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4"/>
        <w:rPr>
          <w:rFonts w:ascii="Times New Roman"/>
          <w:sz w:val="13"/>
        </w:rPr>
      </w:pPr>
    </w:p>
    <w:p>
      <w:pPr>
        <w:spacing w:line="688" w:lineRule="auto" w:before="102"/>
        <w:ind w:left="586" w:right="541" w:firstLine="0"/>
        <w:jc w:val="center"/>
        <w:rPr>
          <w:rFonts w:ascii="Palladio Uralic"/>
          <w:b/>
          <w:sz w:val="40"/>
        </w:rPr>
      </w:pPr>
      <w:r>
        <w:rPr>
          <w:rFonts w:ascii="Palladio Uralic"/>
          <w:b/>
          <w:sz w:val="40"/>
        </w:rPr>
        <w:t>NATIONAL FAMILY HEALTH SURVEY</w:t>
      </w:r>
      <w:r>
        <w:rPr>
          <w:rFonts w:ascii="Palladio Uralic"/>
          <w:b/>
          <w:spacing w:val="-12"/>
          <w:sz w:val="40"/>
        </w:rPr>
        <w:t> </w:t>
      </w:r>
      <w:r>
        <w:rPr>
          <w:rFonts w:ascii="Palladio Uralic"/>
          <w:b/>
          <w:sz w:val="40"/>
        </w:rPr>
        <w:t>(NFHS-5) INDIA</w:t>
      </w:r>
    </w:p>
    <w:p>
      <w:pPr>
        <w:spacing w:before="3"/>
        <w:ind w:left="586" w:right="543" w:firstLine="0"/>
        <w:jc w:val="center"/>
        <w:rPr>
          <w:rFonts w:ascii="Palladio Uralic"/>
          <w:b/>
          <w:sz w:val="40"/>
        </w:rPr>
      </w:pPr>
      <w:r>
        <w:rPr>
          <w:rFonts w:ascii="Palladio Uralic"/>
          <w:b/>
          <w:sz w:val="40"/>
        </w:rPr>
        <w:t>2019-20</w:t>
      </w:r>
    </w:p>
    <w:p>
      <w:pPr>
        <w:pStyle w:val="BodyText"/>
        <w:rPr>
          <w:rFonts w:ascii="Palladio Uralic"/>
          <w:b/>
          <w:sz w:val="48"/>
        </w:rPr>
      </w:pPr>
    </w:p>
    <w:p>
      <w:pPr>
        <w:pStyle w:val="BodyText"/>
        <w:rPr>
          <w:rFonts w:ascii="Palladio Uralic"/>
          <w:b/>
          <w:sz w:val="48"/>
        </w:rPr>
      </w:pPr>
    </w:p>
    <w:p>
      <w:pPr>
        <w:pStyle w:val="BodyText"/>
        <w:rPr>
          <w:rFonts w:ascii="Palladio Uralic"/>
          <w:b/>
          <w:sz w:val="48"/>
        </w:rPr>
      </w:pPr>
    </w:p>
    <w:p>
      <w:pPr>
        <w:pStyle w:val="BodyText"/>
        <w:rPr>
          <w:rFonts w:ascii="Palladio Uralic"/>
          <w:b/>
          <w:sz w:val="48"/>
        </w:rPr>
      </w:pPr>
    </w:p>
    <w:p>
      <w:pPr>
        <w:pStyle w:val="BodyText"/>
        <w:rPr>
          <w:rFonts w:ascii="Palladio Uralic"/>
          <w:b/>
          <w:sz w:val="48"/>
        </w:rPr>
      </w:pPr>
    </w:p>
    <w:p>
      <w:pPr>
        <w:pStyle w:val="BodyText"/>
        <w:spacing w:before="10"/>
        <w:rPr>
          <w:rFonts w:ascii="Palladio Uralic"/>
          <w:b/>
          <w:sz w:val="64"/>
        </w:rPr>
      </w:pPr>
    </w:p>
    <w:p>
      <w:pPr>
        <w:spacing w:before="0"/>
        <w:ind w:left="586" w:right="546" w:firstLine="0"/>
        <w:jc w:val="center"/>
        <w:rPr>
          <w:rFonts w:ascii="Palladio Uralic"/>
          <w:b/>
          <w:sz w:val="40"/>
        </w:rPr>
      </w:pPr>
      <w:r>
        <w:rPr>
          <w:rFonts w:ascii="Palladio Uralic"/>
          <w:b/>
          <w:sz w:val="40"/>
        </w:rPr>
        <w:t>MAHARASHTRA</w:t>
      </w:r>
    </w:p>
    <w:p>
      <w:pPr>
        <w:pStyle w:val="BodyText"/>
        <w:rPr>
          <w:rFonts w:ascii="Palladio Uralic"/>
          <w:b/>
          <w:sz w:val="48"/>
        </w:rPr>
      </w:pPr>
    </w:p>
    <w:p>
      <w:pPr>
        <w:pStyle w:val="BodyText"/>
        <w:rPr>
          <w:rFonts w:ascii="Palladio Uralic"/>
          <w:b/>
          <w:sz w:val="48"/>
        </w:rPr>
      </w:pPr>
    </w:p>
    <w:p>
      <w:pPr>
        <w:pStyle w:val="BodyText"/>
        <w:rPr>
          <w:rFonts w:ascii="Palladio Uralic"/>
          <w:b/>
          <w:sz w:val="48"/>
        </w:rPr>
      </w:pPr>
    </w:p>
    <w:p>
      <w:pPr>
        <w:pStyle w:val="BodyText"/>
        <w:rPr>
          <w:rFonts w:ascii="Palladio Uralic"/>
          <w:b/>
          <w:sz w:val="48"/>
        </w:rPr>
      </w:pPr>
    </w:p>
    <w:p>
      <w:pPr>
        <w:pStyle w:val="BodyText"/>
        <w:spacing w:before="4"/>
        <w:rPr>
          <w:rFonts w:ascii="Palladio Uralic"/>
          <w:b/>
          <w:sz w:val="51"/>
        </w:rPr>
      </w:pPr>
    </w:p>
    <w:p>
      <w:pPr>
        <w:spacing w:before="0"/>
        <w:ind w:left="586" w:right="544" w:firstLine="0"/>
        <w:jc w:val="center"/>
        <w:rPr>
          <w:rFonts w:ascii="P052"/>
          <w:sz w:val="28"/>
        </w:rPr>
      </w:pPr>
      <w:r>
        <w:rPr>
          <w:rFonts w:ascii="P052"/>
          <w:sz w:val="28"/>
        </w:rPr>
        <w:t>JANUARY 2021</w:t>
      </w:r>
    </w:p>
    <w:p>
      <w:pPr>
        <w:spacing w:after="0"/>
        <w:jc w:val="center"/>
        <w:rPr>
          <w:rFonts w:ascii="P052"/>
          <w:sz w:val="28"/>
        </w:rPr>
        <w:sectPr>
          <w:type w:val="continuous"/>
          <w:pgSz w:w="12240" w:h="15840"/>
          <w:pgMar w:top="1500" w:bottom="280" w:left="6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23"/>
        </w:rPr>
      </w:pPr>
    </w:p>
    <w:p>
      <w:pPr>
        <w:spacing w:line="290" w:lineRule="exact" w:before="61"/>
        <w:ind w:left="442" w:right="0" w:firstLine="0"/>
        <w:jc w:val="left"/>
        <w:rPr>
          <w:rFonts w:ascii="P052"/>
          <w:sz w:val="22"/>
        </w:rPr>
      </w:pPr>
      <w:r>
        <w:rPr>
          <w:rFonts w:ascii="P052"/>
          <w:sz w:val="22"/>
        </w:rPr>
        <w:t>Suggested citation: International Institute for Population Sciences (IIPS) and ICF. 2021.</w:t>
      </w:r>
    </w:p>
    <w:p>
      <w:pPr>
        <w:spacing w:line="290" w:lineRule="exact" w:before="0"/>
        <w:ind w:left="442" w:right="0" w:firstLine="0"/>
        <w:jc w:val="left"/>
        <w:rPr>
          <w:rFonts w:ascii="P052"/>
          <w:sz w:val="22"/>
        </w:rPr>
      </w:pPr>
      <w:r>
        <w:rPr>
          <w:rFonts w:ascii="Palladio Uralic"/>
          <w:i/>
          <w:sz w:val="22"/>
        </w:rPr>
        <w:t>National Family Health Survey (NFHS-5), India, 2019-20: Maharashtra. </w:t>
      </w:r>
      <w:r>
        <w:rPr>
          <w:rFonts w:ascii="P052"/>
          <w:sz w:val="22"/>
        </w:rPr>
        <w:t>Mumbai: IIPS.</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7"/>
        <w:rPr>
          <w:sz w:val="28"/>
        </w:rPr>
      </w:pPr>
    </w:p>
    <w:p>
      <w:pPr>
        <w:spacing w:before="0"/>
        <w:ind w:left="442" w:right="0" w:firstLine="0"/>
        <w:jc w:val="left"/>
        <w:rPr>
          <w:rFonts w:ascii="P052"/>
          <w:sz w:val="22"/>
        </w:rPr>
      </w:pPr>
      <w:r>
        <w:rPr>
          <w:rFonts w:ascii="P052"/>
          <w:sz w:val="22"/>
        </w:rPr>
        <w:t>For additional information about the 2019-20 National Family Health Survey (NFHS-5), please contact:</w:t>
      </w:r>
    </w:p>
    <w:p>
      <w:pPr>
        <w:spacing w:line="213" w:lineRule="auto" w:before="201"/>
        <w:ind w:left="442" w:right="928" w:firstLine="0"/>
        <w:jc w:val="left"/>
        <w:rPr>
          <w:rFonts w:ascii="P052"/>
          <w:sz w:val="22"/>
        </w:rPr>
      </w:pPr>
      <w:r>
        <w:rPr>
          <w:rFonts w:ascii="P052"/>
          <w:sz w:val="22"/>
        </w:rPr>
        <w:t>International Institute for Population Sciences, Govandi Station Road, Deonar, Mumbai-400088 Telephone: 022-4237 2442</w:t>
      </w:r>
    </w:p>
    <w:p>
      <w:pPr>
        <w:spacing w:line="274" w:lineRule="exact" w:before="0"/>
        <w:ind w:left="442" w:right="0" w:firstLine="0"/>
        <w:jc w:val="left"/>
        <w:rPr>
          <w:rFonts w:ascii="P052"/>
          <w:sz w:val="22"/>
        </w:rPr>
      </w:pPr>
      <w:r>
        <w:rPr>
          <w:rFonts w:ascii="P052"/>
          <w:sz w:val="22"/>
        </w:rPr>
        <w:t>Email: </w:t>
      </w:r>
      <w:hyperlink r:id="rId5">
        <w:r>
          <w:rPr>
            <w:rFonts w:ascii="P052"/>
            <w:sz w:val="22"/>
          </w:rPr>
          <w:t>nfhs52017@gmail.com, </w:t>
        </w:r>
      </w:hyperlink>
      <w:hyperlink r:id="rId6">
        <w:r>
          <w:rPr>
            <w:rFonts w:ascii="P052"/>
            <w:sz w:val="22"/>
          </w:rPr>
          <w:t>director@iips.net</w:t>
        </w:r>
      </w:hyperlink>
    </w:p>
    <w:p>
      <w:pPr>
        <w:spacing w:line="289" w:lineRule="exact" w:before="0"/>
        <w:ind w:left="442" w:right="0" w:firstLine="0"/>
        <w:jc w:val="left"/>
        <w:rPr>
          <w:rFonts w:ascii="P052"/>
          <w:sz w:val="20"/>
        </w:rPr>
      </w:pPr>
      <w:r>
        <w:rPr>
          <w:rFonts w:ascii="P052"/>
          <w:sz w:val="22"/>
        </w:rPr>
        <w:t>For related information, visit </w:t>
      </w:r>
      <w:hyperlink r:id="rId7">
        <w:r>
          <w:rPr>
            <w:rFonts w:ascii="P052"/>
            <w:sz w:val="22"/>
          </w:rPr>
          <w:t>http://www.rchiips.org/nfhs </w:t>
        </w:r>
      </w:hyperlink>
      <w:r>
        <w:rPr>
          <w:rFonts w:ascii="P052"/>
          <w:sz w:val="22"/>
        </w:rPr>
        <w:t>or </w:t>
      </w:r>
      <w:hyperlink r:id="rId8">
        <w:r>
          <w:rPr>
            <w:rFonts w:ascii="P052"/>
            <w:sz w:val="22"/>
          </w:rPr>
          <w:t>http://www.iipsindia.</w:t>
        </w:r>
      </w:hyperlink>
      <w:r>
        <w:rPr>
          <w:rFonts w:ascii="P052"/>
          <w:sz w:val="20"/>
        </w:rPr>
        <w:t>ac.in</w:t>
      </w:r>
    </w:p>
    <w:p>
      <w:pPr>
        <w:spacing w:after="0" w:line="289" w:lineRule="exact"/>
        <w:jc w:val="left"/>
        <w:rPr>
          <w:rFonts w:ascii="P052"/>
          <w:sz w:val="20"/>
        </w:rPr>
        <w:sectPr>
          <w:pgSz w:w="12240" w:h="15840"/>
          <w:pgMar w:top="1500" w:bottom="280" w:left="640" w:right="6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5"/>
        </w:rPr>
      </w:pPr>
    </w:p>
    <w:p>
      <w:pPr>
        <w:spacing w:before="101"/>
        <w:ind w:left="586" w:right="546" w:firstLine="0"/>
        <w:jc w:val="center"/>
        <w:rPr>
          <w:rFonts w:ascii="Palladio Uralic"/>
          <w:b/>
          <w:sz w:val="40"/>
        </w:rPr>
      </w:pPr>
      <w:r>
        <w:rPr>
          <w:rFonts w:ascii="Palladio Uralic"/>
          <w:b/>
          <w:sz w:val="40"/>
        </w:rPr>
        <w:t>CONTRIBUTORS</w:t>
      </w:r>
    </w:p>
    <w:p>
      <w:pPr>
        <w:spacing w:line="264" w:lineRule="auto" w:before="205"/>
        <w:ind w:left="3618" w:right="2576" w:firstLine="1094"/>
        <w:jc w:val="left"/>
        <w:rPr>
          <w:rFonts w:ascii="Palladio Uralic"/>
          <w:b/>
          <w:sz w:val="32"/>
        </w:rPr>
      </w:pPr>
      <w:r>
        <w:rPr>
          <w:rFonts w:ascii="Palladio Uralic"/>
          <w:b/>
          <w:sz w:val="32"/>
        </w:rPr>
        <w:t>S.K. Singh Hemkhothang Lhungdim</w:t>
      </w:r>
    </w:p>
    <w:p>
      <w:pPr>
        <w:spacing w:line="264" w:lineRule="auto" w:before="0"/>
        <w:ind w:left="3961" w:right="3917" w:firstLine="0"/>
        <w:jc w:val="center"/>
        <w:rPr>
          <w:rFonts w:ascii="Palladio Uralic"/>
          <w:b/>
          <w:sz w:val="32"/>
        </w:rPr>
      </w:pPr>
      <w:r>
        <w:rPr>
          <w:rFonts w:ascii="Palladio Uralic"/>
          <w:b/>
          <w:sz w:val="32"/>
        </w:rPr>
        <w:t>Chander Shekhar Fred Arnold</w:t>
      </w:r>
    </w:p>
    <w:p>
      <w:pPr>
        <w:spacing w:line="264" w:lineRule="auto" w:before="0"/>
        <w:ind w:left="3961" w:right="3920" w:firstLine="0"/>
        <w:jc w:val="center"/>
        <w:rPr>
          <w:rFonts w:ascii="Palladio Uralic"/>
          <w:b/>
          <w:sz w:val="32"/>
        </w:rPr>
      </w:pPr>
      <w:r>
        <w:rPr>
          <w:rFonts w:ascii="Palladio Uralic"/>
          <w:b/>
          <w:sz w:val="32"/>
        </w:rPr>
        <w:t>Laxmi Kant Dwivedi Sarang Pedgaonkar</w:t>
      </w:r>
    </w:p>
    <w:p>
      <w:pPr>
        <w:spacing w:line="376" w:lineRule="exact" w:before="0"/>
        <w:ind w:left="4717" w:right="0" w:firstLine="0"/>
        <w:jc w:val="left"/>
        <w:rPr>
          <w:rFonts w:ascii="Palladio Uralic"/>
          <w:b/>
          <w:sz w:val="32"/>
        </w:rPr>
      </w:pPr>
      <w:r>
        <w:rPr>
          <w:rFonts w:ascii="Palladio Uralic"/>
          <w:b/>
          <w:sz w:val="32"/>
        </w:rPr>
        <w:t>Y. Vaidehi</w:t>
      </w:r>
    </w:p>
    <w:p>
      <w:pPr>
        <w:spacing w:after="0" w:line="376" w:lineRule="exact"/>
        <w:jc w:val="left"/>
        <w:rPr>
          <w:rFonts w:ascii="Palladio Uralic"/>
          <w:sz w:val="32"/>
        </w:rPr>
        <w:sectPr>
          <w:pgSz w:w="12240" w:h="15840"/>
          <w:pgMar w:top="1500" w:bottom="280" w:left="640" w:right="660"/>
        </w:sectPr>
      </w:pPr>
    </w:p>
    <w:p>
      <w:pPr>
        <w:pStyle w:val="BodyText"/>
        <w:spacing w:before="10"/>
        <w:rPr>
          <w:rFonts w:ascii="Palladio Uralic"/>
          <w:b/>
          <w:sz w:val="16"/>
        </w:rPr>
      </w:pPr>
    </w:p>
    <w:p>
      <w:pPr>
        <w:spacing w:after="0"/>
        <w:rPr>
          <w:rFonts w:ascii="Palladio Uralic"/>
          <w:sz w:val="16"/>
        </w:rPr>
        <w:sectPr>
          <w:pgSz w:w="12240" w:h="15840"/>
          <w:pgMar w:top="1500" w:bottom="280" w:left="640" w:right="660"/>
        </w:sectPr>
      </w:pPr>
    </w:p>
    <w:p>
      <w:pPr>
        <w:spacing w:before="101"/>
        <w:ind w:left="341" w:right="0" w:firstLine="0"/>
        <w:jc w:val="left"/>
        <w:rPr>
          <w:rFonts w:ascii="Palladio Uralic"/>
          <w:b/>
          <w:sz w:val="32"/>
        </w:rPr>
      </w:pPr>
      <w:r>
        <w:rPr/>
        <w:pict>
          <v:shape style="position:absolute;margin-left:48.360001pt;margin-top:30.361959pt;width:509.4pt;height:.5pt;mso-position-horizontal-relative:page;mso-position-vertical-relative:paragraph;z-index:-15728640;mso-wrap-distance-left:0;mso-wrap-distance-right:0" coordorigin="967,607" coordsize="10188,10" path="m11155,607l9302,607,9297,607,9288,607,967,607,967,617,9288,617,9297,617,9302,617,11155,617,11155,607xe" filled="true" fillcolor="#000000" stroked="false">
            <v:path arrowok="t"/>
            <v:fill type="solid"/>
            <w10:wrap type="topAndBottom"/>
          </v:shape>
        </w:pict>
      </w:r>
      <w:r>
        <w:rPr>
          <w:rFonts w:ascii="Palladio Uralic"/>
          <w:b/>
          <w:sz w:val="32"/>
        </w:rPr>
        <w:t>CONTENTS</w:t>
      </w:r>
    </w:p>
    <w:p>
      <w:pPr>
        <w:pStyle w:val="BodyText"/>
        <w:spacing w:before="1"/>
        <w:rPr>
          <w:rFonts w:ascii="Palladio Uralic"/>
          <w:b/>
          <w:sz w:val="15"/>
        </w:rPr>
      </w:pPr>
    </w:p>
    <w:p>
      <w:pPr>
        <w:spacing w:after="0"/>
        <w:rPr>
          <w:rFonts w:ascii="Palladio Uralic"/>
          <w:sz w:val="15"/>
        </w:rPr>
        <w:sectPr>
          <w:pgSz w:w="12240" w:h="15840"/>
          <w:pgMar w:top="1500" w:bottom="280" w:left="640" w:right="660"/>
        </w:sectPr>
      </w:pPr>
    </w:p>
    <w:p>
      <w:pPr>
        <w:pStyle w:val="BodyText"/>
        <w:spacing w:before="2"/>
        <w:rPr>
          <w:rFonts w:ascii="Palladio Uralic"/>
          <w:b/>
          <w:sz w:val="29"/>
        </w:rPr>
      </w:pPr>
    </w:p>
    <w:p>
      <w:pPr>
        <w:spacing w:before="0"/>
        <w:ind w:left="341" w:right="0" w:firstLine="0"/>
        <w:jc w:val="left"/>
        <w:rPr>
          <w:rFonts w:ascii="Palladio Uralic"/>
          <w:b/>
          <w:sz w:val="28"/>
        </w:rPr>
      </w:pPr>
      <w:r>
        <w:rPr>
          <w:rFonts w:ascii="Palladio Uralic"/>
          <w:b/>
          <w:sz w:val="28"/>
        </w:rPr>
        <w:t>KEY FINDINGS</w:t>
      </w:r>
    </w:p>
    <w:p>
      <w:pPr>
        <w:spacing w:before="62"/>
        <w:ind w:left="341" w:right="0" w:firstLine="0"/>
        <w:jc w:val="left"/>
        <w:rPr>
          <w:rFonts w:ascii="P052"/>
          <w:sz w:val="20"/>
        </w:rPr>
      </w:pPr>
      <w:r>
        <w:rPr/>
        <w:br w:type="column"/>
      </w:r>
      <w:r>
        <w:rPr>
          <w:rFonts w:ascii="P052"/>
          <w:sz w:val="20"/>
        </w:rPr>
        <w:t>Page</w:t>
      </w:r>
    </w:p>
    <w:p>
      <w:pPr>
        <w:spacing w:after="0"/>
        <w:jc w:val="left"/>
        <w:rPr>
          <w:rFonts w:ascii="P052"/>
          <w:sz w:val="20"/>
        </w:rPr>
        <w:sectPr>
          <w:type w:val="continuous"/>
          <w:pgSz w:w="12240" w:h="15840"/>
          <w:pgMar w:top="1500" w:bottom="280" w:left="640" w:right="660"/>
          <w:cols w:num="2" w:equalWidth="0">
            <w:col w:w="2507" w:space="7194"/>
            <w:col w:w="1239"/>
          </w:cols>
        </w:sectPr>
      </w:pPr>
    </w:p>
    <w:sdt>
      <w:sdtPr>
        <w:docPartObj>
          <w:docPartGallery w:val="Table of Contents"/>
          <w:docPartUnique/>
        </w:docPartObj>
      </w:sdtPr>
      <w:sdtEndPr/>
      <w:sdtContent>
        <w:p>
          <w:pPr>
            <w:pStyle w:val="TOC2"/>
            <w:tabs>
              <w:tab w:pos="10409" w:val="right" w:leader="dot"/>
            </w:tabs>
            <w:spacing w:line="281" w:lineRule="exact"/>
          </w:pPr>
          <w:hyperlink w:history="true" w:anchor="_TOC_250013">
            <w:r>
              <w:rPr/>
              <w:t>Introduction</w:t>
              <w:tab/>
              <w:t>1</w:t>
            </w:r>
          </w:hyperlink>
        </w:p>
        <w:p>
          <w:pPr>
            <w:pStyle w:val="TOC2"/>
            <w:tabs>
              <w:tab w:pos="10409" w:val="right" w:leader="dot"/>
            </w:tabs>
          </w:pPr>
          <w:hyperlink w:history="true" w:anchor="_TOC_250012">
            <w:r>
              <w:rPr/>
              <w:t>Household</w:t>
            </w:r>
            <w:r>
              <w:rPr>
                <w:spacing w:val="-1"/>
              </w:rPr>
              <w:t> </w:t>
            </w:r>
            <w:r>
              <w:rPr/>
              <w:t>Characteristics</w:t>
              <w:tab/>
              <w:t>3</w:t>
            </w:r>
          </w:hyperlink>
        </w:p>
        <w:p>
          <w:pPr>
            <w:pStyle w:val="TOC2"/>
            <w:tabs>
              <w:tab w:pos="10409" w:val="right" w:leader="dot"/>
            </w:tabs>
            <w:spacing w:line="299" w:lineRule="exact"/>
          </w:pPr>
          <w:hyperlink w:history="true" w:anchor="_TOC_250011">
            <w:r>
              <w:rPr/>
              <w:t>Education</w:t>
              <w:tab/>
              <w:t>6</w:t>
            </w:r>
          </w:hyperlink>
        </w:p>
        <w:p>
          <w:pPr>
            <w:pStyle w:val="TOC2"/>
            <w:tabs>
              <w:tab w:pos="10409" w:val="right" w:leader="dot"/>
            </w:tabs>
            <w:spacing w:line="299" w:lineRule="exact"/>
          </w:pPr>
          <w:hyperlink w:history="true" w:anchor="_TOC_250010">
            <w:r>
              <w:rPr/>
              <w:t>Fertility</w:t>
              <w:tab/>
              <w:t>7</w:t>
            </w:r>
          </w:hyperlink>
        </w:p>
        <w:p>
          <w:pPr>
            <w:pStyle w:val="TOC2"/>
            <w:tabs>
              <w:tab w:pos="10409" w:val="right" w:leader="dot"/>
            </w:tabs>
          </w:pPr>
          <w:hyperlink w:history="true" w:anchor="_TOC_250009">
            <w:r>
              <w:rPr/>
              <w:t>Family</w:t>
            </w:r>
            <w:r>
              <w:rPr>
                <w:spacing w:val="-1"/>
              </w:rPr>
              <w:t> </w:t>
            </w:r>
            <w:r>
              <w:rPr/>
              <w:t>Planning</w:t>
              <w:tab/>
              <w:t>10</w:t>
            </w:r>
          </w:hyperlink>
        </w:p>
        <w:p>
          <w:pPr>
            <w:pStyle w:val="TOC2"/>
            <w:tabs>
              <w:tab w:pos="10409" w:val="right" w:leader="dot"/>
            </w:tabs>
          </w:pPr>
          <w:hyperlink w:history="true" w:anchor="_TOC_250008">
            <w:r>
              <w:rPr/>
              <w:t>Infant and</w:t>
            </w:r>
            <w:r>
              <w:rPr>
                <w:spacing w:val="-2"/>
              </w:rPr>
              <w:t> </w:t>
            </w:r>
            <w:r>
              <w:rPr/>
              <w:t>Child Mortality</w:t>
              <w:tab/>
              <w:t>13</w:t>
            </w:r>
          </w:hyperlink>
        </w:p>
        <w:p>
          <w:pPr>
            <w:pStyle w:val="TOC2"/>
            <w:tabs>
              <w:tab w:pos="10409" w:val="right" w:leader="dot"/>
            </w:tabs>
            <w:spacing w:line="299" w:lineRule="exact"/>
          </w:pPr>
          <w:hyperlink w:history="true" w:anchor="_TOC_250007">
            <w:r>
              <w:rPr/>
              <w:t>Maternal</w:t>
            </w:r>
            <w:r>
              <w:rPr>
                <w:spacing w:val="-1"/>
              </w:rPr>
              <w:t> </w:t>
            </w:r>
            <w:r>
              <w:rPr/>
              <w:t>Health</w:t>
              <w:tab/>
              <w:t>14</w:t>
            </w:r>
          </w:hyperlink>
        </w:p>
        <w:p>
          <w:pPr>
            <w:pStyle w:val="TOC2"/>
            <w:tabs>
              <w:tab w:pos="10409" w:val="right" w:leader="dot"/>
            </w:tabs>
            <w:spacing w:line="299" w:lineRule="exact"/>
          </w:pPr>
          <w:hyperlink w:history="true" w:anchor="_TOC_250006">
            <w:r>
              <w:rPr/>
              <w:t>Child</w:t>
            </w:r>
            <w:r>
              <w:rPr>
                <w:spacing w:val="-1"/>
              </w:rPr>
              <w:t> </w:t>
            </w:r>
            <w:r>
              <w:rPr/>
              <w:t>Health</w:t>
              <w:tab/>
              <w:t>18</w:t>
            </w:r>
          </w:hyperlink>
        </w:p>
        <w:p>
          <w:pPr>
            <w:pStyle w:val="TOC2"/>
            <w:tabs>
              <w:tab w:pos="10409" w:val="right" w:leader="dot"/>
            </w:tabs>
          </w:pPr>
          <w:hyperlink w:history="true" w:anchor="_TOC_250005">
            <w:r>
              <w:rPr/>
              <w:t>Breastfeeding, Nutrition,</w:t>
            </w:r>
            <w:r>
              <w:rPr>
                <w:spacing w:val="-2"/>
              </w:rPr>
              <w:t> </w:t>
            </w:r>
            <w:r>
              <w:rPr/>
              <w:t>and Anaemia</w:t>
              <w:tab/>
              <w:t>21</w:t>
            </w:r>
          </w:hyperlink>
        </w:p>
        <w:p>
          <w:pPr>
            <w:pStyle w:val="TOC2"/>
            <w:tabs>
              <w:tab w:pos="10409" w:val="right" w:leader="dot"/>
            </w:tabs>
            <w:spacing w:line="299" w:lineRule="exact"/>
          </w:pPr>
          <w:hyperlink w:history="true" w:anchor="_TOC_250004">
            <w:r>
              <w:rPr/>
              <w:t>Adult Health and</w:t>
            </w:r>
            <w:r>
              <w:rPr>
                <w:spacing w:val="-3"/>
              </w:rPr>
              <w:t> </w:t>
            </w:r>
            <w:r>
              <w:rPr/>
              <w:t>Health</w:t>
            </w:r>
            <w:r>
              <w:rPr>
                <w:spacing w:val="-1"/>
              </w:rPr>
              <w:t> </w:t>
            </w:r>
            <w:r>
              <w:rPr/>
              <w:t>Care</w:t>
              <w:tab/>
              <w:t>25</w:t>
            </w:r>
          </w:hyperlink>
        </w:p>
        <w:p>
          <w:pPr>
            <w:pStyle w:val="TOC2"/>
            <w:tabs>
              <w:tab w:pos="10409" w:val="right" w:leader="dot"/>
            </w:tabs>
            <w:spacing w:line="299" w:lineRule="exact"/>
          </w:pPr>
          <w:hyperlink w:history="true" w:anchor="_TOC_250003">
            <w:r>
              <w:rPr/>
              <w:t>HIV/AIDS</w:t>
              <w:tab/>
              <w:t>27</w:t>
            </w:r>
          </w:hyperlink>
        </w:p>
        <w:p>
          <w:pPr>
            <w:pStyle w:val="TOC2"/>
            <w:tabs>
              <w:tab w:pos="10409" w:val="right" w:leader="dot"/>
            </w:tabs>
          </w:pPr>
          <w:hyperlink w:history="true" w:anchor="_TOC_250002">
            <w:r>
              <w:rPr/>
              <w:t>Sexual</w:t>
            </w:r>
            <w:r>
              <w:rPr>
                <w:spacing w:val="-2"/>
              </w:rPr>
              <w:t> </w:t>
            </w:r>
            <w:r>
              <w:rPr/>
              <w:t>Behaviour</w:t>
              <w:tab/>
              <w:t>29</w:t>
            </w:r>
          </w:hyperlink>
        </w:p>
        <w:p>
          <w:pPr>
            <w:pStyle w:val="TOC2"/>
            <w:tabs>
              <w:tab w:pos="10409" w:val="right" w:leader="dot"/>
            </w:tabs>
          </w:pPr>
          <w:hyperlink w:history="true" w:anchor="_TOC_250001">
            <w:r>
              <w:rPr/>
              <w:t>Women’s</w:t>
            </w:r>
            <w:r>
              <w:rPr>
                <w:spacing w:val="-2"/>
              </w:rPr>
              <w:t> </w:t>
            </w:r>
            <w:r>
              <w:rPr/>
              <w:t>Empowerment</w:t>
              <w:tab/>
              <w:t>29</w:t>
            </w:r>
          </w:hyperlink>
        </w:p>
        <w:p>
          <w:pPr>
            <w:pStyle w:val="TOC2"/>
            <w:tabs>
              <w:tab w:pos="10409" w:val="right" w:leader="dot"/>
            </w:tabs>
            <w:spacing w:line="316" w:lineRule="exact"/>
          </w:pPr>
          <w:hyperlink w:history="true" w:anchor="_TOC_250000">
            <w:r>
              <w:rPr/>
              <w:t>Domestic</w:t>
            </w:r>
            <w:r>
              <w:rPr>
                <w:spacing w:val="-3"/>
              </w:rPr>
              <w:t> </w:t>
            </w:r>
            <w:r>
              <w:rPr/>
              <w:t>Violence</w:t>
              <w:tab/>
              <w:t>32</w:t>
            </w:r>
          </w:hyperlink>
        </w:p>
        <w:p>
          <w:pPr>
            <w:pStyle w:val="TOC1"/>
          </w:pPr>
          <w:r>
            <w:rPr/>
            <w:t>TABLES</w:t>
          </w:r>
        </w:p>
        <w:p>
          <w:pPr>
            <w:pStyle w:val="TOC2"/>
            <w:tabs>
              <w:tab w:pos="1464" w:val="left" w:leader="none"/>
              <w:tab w:pos="10409" w:val="right" w:leader="dot"/>
            </w:tabs>
          </w:pPr>
          <w:r>
            <w:rPr/>
            <w:t>Table</w:t>
          </w:r>
          <w:r>
            <w:rPr>
              <w:spacing w:val="-1"/>
            </w:rPr>
            <w:t> </w:t>
          </w:r>
          <w:r>
            <w:rPr/>
            <w:t>1</w:t>
            <w:tab/>
            <w:t>Results of the household and</w:t>
          </w:r>
          <w:r>
            <w:rPr>
              <w:spacing w:val="-2"/>
            </w:rPr>
            <w:t> </w:t>
          </w:r>
          <w:r>
            <w:rPr/>
            <w:t>individual interviews</w:t>
            <w:tab/>
            <w:t>35</w:t>
          </w:r>
        </w:p>
        <w:p>
          <w:pPr>
            <w:pStyle w:val="TOC2"/>
            <w:tabs>
              <w:tab w:pos="1464" w:val="left" w:leader="none"/>
              <w:tab w:pos="10409" w:val="right" w:leader="dot"/>
            </w:tabs>
          </w:pPr>
          <w:r>
            <w:rPr/>
            <w:t>Table</w:t>
          </w:r>
          <w:r>
            <w:rPr>
              <w:spacing w:val="-1"/>
            </w:rPr>
            <w:t> </w:t>
          </w:r>
          <w:r>
            <w:rPr/>
            <w:t>2</w:t>
            <w:tab/>
            <w:t>Results of the household and individual interviews</w:t>
          </w:r>
          <w:r>
            <w:rPr>
              <w:spacing w:val="-4"/>
            </w:rPr>
            <w:t> </w:t>
          </w:r>
          <w:r>
            <w:rPr/>
            <w:t>by</w:t>
          </w:r>
          <w:r>
            <w:rPr>
              <w:spacing w:val="-1"/>
            </w:rPr>
            <w:t> </w:t>
          </w:r>
          <w:r>
            <w:rPr/>
            <w:t>district</w:t>
            <w:tab/>
            <w:t>36</w:t>
          </w:r>
        </w:p>
        <w:p>
          <w:pPr>
            <w:pStyle w:val="TOC2"/>
            <w:tabs>
              <w:tab w:pos="1464" w:val="left" w:leader="none"/>
              <w:tab w:pos="10409" w:val="right" w:leader="dot"/>
            </w:tabs>
            <w:spacing w:line="299" w:lineRule="exact"/>
          </w:pPr>
          <w:r>
            <w:rPr/>
            <w:t>Table</w:t>
          </w:r>
          <w:r>
            <w:rPr>
              <w:spacing w:val="-1"/>
            </w:rPr>
            <w:t> </w:t>
          </w:r>
          <w:r>
            <w:rPr/>
            <w:t>3</w:t>
            <w:tab/>
            <w:t>Household population by age, schooling, residence,</w:t>
          </w:r>
          <w:r>
            <w:rPr>
              <w:spacing w:val="-1"/>
            </w:rPr>
            <w:t> </w:t>
          </w:r>
          <w:r>
            <w:rPr/>
            <w:t>and sex</w:t>
            <w:tab/>
            <w:t>37</w:t>
          </w:r>
        </w:p>
        <w:p>
          <w:pPr>
            <w:pStyle w:val="TOC2"/>
            <w:tabs>
              <w:tab w:pos="1464" w:val="left" w:leader="none"/>
              <w:tab w:pos="10409" w:val="right" w:leader="dot"/>
            </w:tabs>
            <w:spacing w:line="299" w:lineRule="exact"/>
          </w:pPr>
          <w:r>
            <w:rPr/>
            <w:t>Table</w:t>
          </w:r>
          <w:r>
            <w:rPr>
              <w:spacing w:val="-1"/>
            </w:rPr>
            <w:t> </w:t>
          </w:r>
          <w:r>
            <w:rPr/>
            <w:t>4</w:t>
            <w:tab/>
            <w:t>Household and</w:t>
          </w:r>
          <w:r>
            <w:rPr>
              <w:spacing w:val="1"/>
            </w:rPr>
            <w:t> </w:t>
          </w:r>
          <w:r>
            <w:rPr/>
            <w:t>housing characteristics</w:t>
            <w:tab/>
            <w:t>38</w:t>
          </w:r>
        </w:p>
        <w:p>
          <w:pPr>
            <w:pStyle w:val="TOC2"/>
            <w:tabs>
              <w:tab w:pos="1464" w:val="left" w:leader="none"/>
              <w:tab w:pos="10409" w:val="right" w:leader="dot"/>
            </w:tabs>
          </w:pPr>
          <w:r>
            <w:rPr/>
            <w:t>Table</w:t>
          </w:r>
          <w:r>
            <w:rPr>
              <w:spacing w:val="-1"/>
            </w:rPr>
            <w:t> </w:t>
          </w:r>
          <w:r>
            <w:rPr/>
            <w:t>5</w:t>
            <w:tab/>
            <w:t>Access to a</w:t>
          </w:r>
          <w:r>
            <w:rPr>
              <w:spacing w:val="-1"/>
            </w:rPr>
            <w:t> </w:t>
          </w:r>
          <w:r>
            <w:rPr/>
            <w:t>toilet facility</w:t>
            <w:tab/>
            <w:t>41</w:t>
          </w:r>
        </w:p>
        <w:p>
          <w:pPr>
            <w:pStyle w:val="TOC2"/>
            <w:tabs>
              <w:tab w:pos="1464" w:val="left" w:leader="none"/>
              <w:tab w:pos="10409" w:val="right" w:leader="dot"/>
            </w:tabs>
          </w:pPr>
          <w:r>
            <w:rPr/>
            <w:t>Table</w:t>
          </w:r>
          <w:r>
            <w:rPr>
              <w:spacing w:val="-1"/>
            </w:rPr>
            <w:t> </w:t>
          </w:r>
          <w:r>
            <w:rPr/>
            <w:t>6</w:t>
            <w:tab/>
            <w:t>Access to a toilet facility by</w:t>
          </w:r>
          <w:r>
            <w:rPr>
              <w:spacing w:val="-1"/>
            </w:rPr>
            <w:t> </w:t>
          </w:r>
          <w:r>
            <w:rPr/>
            <w:t>district</w:t>
            <w:tab/>
            <w:t>42</w:t>
          </w:r>
        </w:p>
        <w:p>
          <w:pPr>
            <w:pStyle w:val="TOC2"/>
            <w:tabs>
              <w:tab w:pos="1464" w:val="left" w:leader="none"/>
              <w:tab w:pos="10409" w:val="right" w:leader="dot"/>
            </w:tabs>
            <w:spacing w:line="299" w:lineRule="exact"/>
          </w:pPr>
          <w:r>
            <w:rPr/>
            <w:t>Table</w:t>
          </w:r>
          <w:r>
            <w:rPr>
              <w:spacing w:val="-1"/>
            </w:rPr>
            <w:t> </w:t>
          </w:r>
          <w:r>
            <w:rPr/>
            <w:t>7</w:t>
            <w:tab/>
            <w:t>Household possessions and</w:t>
          </w:r>
          <w:r>
            <w:rPr>
              <w:spacing w:val="-1"/>
            </w:rPr>
            <w:t> </w:t>
          </w:r>
          <w:r>
            <w:rPr/>
            <w:t>land ownership</w:t>
            <w:tab/>
            <w:t>43</w:t>
          </w:r>
        </w:p>
        <w:p>
          <w:pPr>
            <w:pStyle w:val="TOC2"/>
            <w:tabs>
              <w:tab w:pos="1464" w:val="left" w:leader="none"/>
              <w:tab w:pos="10409" w:val="right" w:leader="dot"/>
            </w:tabs>
            <w:spacing w:line="299" w:lineRule="exact"/>
          </w:pPr>
          <w:r>
            <w:rPr/>
            <w:t>Table</w:t>
          </w:r>
          <w:r>
            <w:rPr>
              <w:spacing w:val="-1"/>
            </w:rPr>
            <w:t> </w:t>
          </w:r>
          <w:r>
            <w:rPr/>
            <w:t>8</w:t>
            <w:tab/>
            <w:t>Preschool attendance</w:t>
            <w:tab/>
            <w:t>44</w:t>
          </w:r>
        </w:p>
        <w:p>
          <w:pPr>
            <w:pStyle w:val="TOC2"/>
            <w:tabs>
              <w:tab w:pos="1464" w:val="left" w:leader="none"/>
              <w:tab w:pos="10409" w:val="right" w:leader="dot"/>
            </w:tabs>
          </w:pPr>
          <w:r>
            <w:rPr/>
            <w:t>Table</w:t>
          </w:r>
          <w:r>
            <w:rPr>
              <w:spacing w:val="-1"/>
            </w:rPr>
            <w:t> </w:t>
          </w:r>
          <w:r>
            <w:rPr/>
            <w:t>9</w:t>
            <w:tab/>
            <w:t>Preschool attendance by</w:t>
          </w:r>
          <w:r>
            <w:rPr>
              <w:spacing w:val="-1"/>
            </w:rPr>
            <w:t> </w:t>
          </w:r>
          <w:r>
            <w:rPr/>
            <w:t>district</w:t>
            <w:tab/>
            <w:t>45</w:t>
          </w:r>
        </w:p>
        <w:p>
          <w:pPr>
            <w:pStyle w:val="TOC2"/>
            <w:tabs>
              <w:tab w:pos="1464" w:val="left" w:leader="none"/>
              <w:tab w:pos="10409" w:val="right" w:leader="dot"/>
            </w:tabs>
            <w:spacing w:line="299" w:lineRule="exact"/>
          </w:pPr>
          <w:r>
            <w:rPr/>
            <w:t>Table</w:t>
          </w:r>
          <w:r>
            <w:rPr>
              <w:spacing w:val="-1"/>
            </w:rPr>
            <w:t> </w:t>
          </w:r>
          <w:r>
            <w:rPr/>
            <w:t>10</w:t>
            <w:tab/>
            <w:t>School attendance</w:t>
            <w:tab/>
            <w:t>46</w:t>
          </w:r>
        </w:p>
        <w:p>
          <w:pPr>
            <w:pStyle w:val="TOC2"/>
            <w:tabs>
              <w:tab w:pos="1464" w:val="left" w:leader="none"/>
              <w:tab w:pos="10409" w:val="right" w:leader="dot"/>
            </w:tabs>
            <w:spacing w:line="299" w:lineRule="exact"/>
          </w:pPr>
          <w:r>
            <w:rPr/>
            <w:t>Table</w:t>
          </w:r>
          <w:r>
            <w:rPr>
              <w:spacing w:val="-1"/>
            </w:rPr>
            <w:t> </w:t>
          </w:r>
          <w:r>
            <w:rPr/>
            <w:t>11</w:t>
            <w:tab/>
            <w:t>Children's living arrangements</w:t>
          </w:r>
          <w:r>
            <w:rPr>
              <w:spacing w:val="-1"/>
            </w:rPr>
            <w:t> </w:t>
          </w:r>
          <w:r>
            <w:rPr/>
            <w:t>and</w:t>
          </w:r>
          <w:r>
            <w:rPr>
              <w:spacing w:val="-1"/>
            </w:rPr>
            <w:t> </w:t>
          </w:r>
          <w:r>
            <w:rPr/>
            <w:t>orphanhood</w:t>
            <w:tab/>
            <w:t>47</w:t>
          </w:r>
        </w:p>
        <w:p>
          <w:pPr>
            <w:pStyle w:val="TOC2"/>
            <w:tabs>
              <w:tab w:pos="1464" w:val="left" w:leader="none"/>
              <w:tab w:pos="10409" w:val="right" w:leader="dot"/>
            </w:tabs>
          </w:pPr>
          <w:r>
            <w:rPr/>
            <w:t>Table</w:t>
          </w:r>
          <w:r>
            <w:rPr>
              <w:spacing w:val="-1"/>
            </w:rPr>
            <w:t> </w:t>
          </w:r>
          <w:r>
            <w:rPr/>
            <w:t>12</w:t>
            <w:tab/>
            <w:t>Birth registration of children under</w:t>
          </w:r>
          <w:r>
            <w:rPr>
              <w:spacing w:val="-3"/>
            </w:rPr>
            <w:t> </w:t>
          </w:r>
          <w:r>
            <w:rPr/>
            <w:t>age five</w:t>
            <w:tab/>
            <w:t>48</w:t>
          </w:r>
        </w:p>
        <w:p>
          <w:pPr>
            <w:pStyle w:val="TOC2"/>
            <w:tabs>
              <w:tab w:pos="1464" w:val="left" w:leader="none"/>
              <w:tab w:pos="10409" w:val="right" w:leader="dot"/>
            </w:tabs>
          </w:pPr>
          <w:r>
            <w:rPr/>
            <w:t>Table</w:t>
          </w:r>
          <w:r>
            <w:rPr>
              <w:spacing w:val="-1"/>
            </w:rPr>
            <w:t> </w:t>
          </w:r>
          <w:r>
            <w:rPr/>
            <w:t>13</w:t>
            <w:tab/>
            <w:t>Birth registration of children under age five</w:t>
          </w:r>
          <w:r>
            <w:rPr>
              <w:spacing w:val="-4"/>
            </w:rPr>
            <w:t> </w:t>
          </w:r>
          <w:r>
            <w:rPr/>
            <w:t>by</w:t>
          </w:r>
          <w:r>
            <w:rPr>
              <w:spacing w:val="-1"/>
            </w:rPr>
            <w:t> </w:t>
          </w:r>
          <w:r>
            <w:rPr/>
            <w:t>district</w:t>
            <w:tab/>
            <w:t>49</w:t>
          </w:r>
        </w:p>
        <w:p>
          <w:pPr>
            <w:pStyle w:val="TOC2"/>
            <w:tabs>
              <w:tab w:pos="1464" w:val="left" w:leader="none"/>
              <w:tab w:pos="10409" w:val="right" w:leader="dot"/>
            </w:tabs>
            <w:spacing w:line="299" w:lineRule="exact"/>
          </w:pPr>
          <w:r>
            <w:rPr/>
            <w:t>Table</w:t>
          </w:r>
          <w:r>
            <w:rPr>
              <w:spacing w:val="-1"/>
            </w:rPr>
            <w:t> </w:t>
          </w:r>
          <w:r>
            <w:rPr/>
            <w:t>14</w:t>
            <w:tab/>
            <w:t>Death</w:t>
          </w:r>
          <w:r>
            <w:rPr>
              <w:spacing w:val="-1"/>
            </w:rPr>
            <w:t> </w:t>
          </w:r>
          <w:r>
            <w:rPr/>
            <w:t>registration</w:t>
            <w:tab/>
            <w:t>50</w:t>
          </w:r>
        </w:p>
        <w:p>
          <w:pPr>
            <w:pStyle w:val="TOC2"/>
            <w:tabs>
              <w:tab w:pos="1464" w:val="left" w:leader="none"/>
              <w:tab w:pos="10409" w:val="right" w:leader="dot"/>
            </w:tabs>
            <w:spacing w:line="299" w:lineRule="exact"/>
          </w:pPr>
          <w:r>
            <w:rPr/>
            <w:t>Table</w:t>
          </w:r>
          <w:r>
            <w:rPr>
              <w:spacing w:val="-1"/>
            </w:rPr>
            <w:t> </w:t>
          </w:r>
          <w:r>
            <w:rPr/>
            <w:t>15</w:t>
            <w:tab/>
            <w:t>Death registration</w:t>
          </w:r>
          <w:r>
            <w:rPr>
              <w:spacing w:val="-2"/>
            </w:rPr>
            <w:t> </w:t>
          </w:r>
          <w:r>
            <w:rPr/>
            <w:t>by district</w:t>
            <w:tab/>
            <w:t>51</w:t>
          </w:r>
        </w:p>
        <w:p>
          <w:pPr>
            <w:pStyle w:val="TOC2"/>
            <w:tabs>
              <w:tab w:pos="1464" w:val="left" w:leader="none"/>
              <w:tab w:pos="10409" w:val="right" w:leader="dot"/>
            </w:tabs>
          </w:pPr>
          <w:r>
            <w:rPr/>
            <w:t>Table</w:t>
          </w:r>
          <w:r>
            <w:rPr>
              <w:spacing w:val="-1"/>
            </w:rPr>
            <w:t> </w:t>
          </w:r>
          <w:r>
            <w:rPr/>
            <w:t>16</w:t>
            <w:tab/>
            <w:t>Disability</w:t>
            <w:tab/>
            <w:t>52</w:t>
          </w:r>
        </w:p>
        <w:p>
          <w:pPr>
            <w:pStyle w:val="TOC2"/>
            <w:tabs>
              <w:tab w:pos="1465" w:val="left" w:leader="none"/>
              <w:tab w:pos="10409" w:val="right" w:leader="dot"/>
            </w:tabs>
          </w:pPr>
          <w:r>
            <w:rPr/>
            <w:t>Table</w:t>
          </w:r>
          <w:r>
            <w:rPr>
              <w:spacing w:val="-1"/>
            </w:rPr>
            <w:t> </w:t>
          </w:r>
          <w:r>
            <w:rPr/>
            <w:t>17</w:t>
            <w:tab/>
            <w:t>Background characteristics</w:t>
          </w:r>
          <w:r>
            <w:rPr>
              <w:spacing w:val="-1"/>
            </w:rPr>
            <w:t> </w:t>
          </w:r>
          <w:r>
            <w:rPr/>
            <w:t>of</w:t>
          </w:r>
          <w:r>
            <w:rPr>
              <w:spacing w:val="-1"/>
            </w:rPr>
            <w:t> </w:t>
          </w:r>
          <w:r>
            <w:rPr/>
            <w:t>respondents</w:t>
            <w:tab/>
            <w:t>53</w:t>
          </w:r>
        </w:p>
        <w:p>
          <w:pPr>
            <w:pStyle w:val="TOC2"/>
            <w:tabs>
              <w:tab w:pos="1464" w:val="left" w:leader="none"/>
              <w:tab w:pos="10409" w:val="right" w:leader="dot"/>
            </w:tabs>
            <w:spacing w:line="299" w:lineRule="exact"/>
          </w:pPr>
          <w:r>
            <w:rPr/>
            <w:t>Table</w:t>
          </w:r>
          <w:r>
            <w:rPr>
              <w:spacing w:val="-1"/>
            </w:rPr>
            <w:t> </w:t>
          </w:r>
          <w:r>
            <w:rPr/>
            <w:t>18</w:t>
            <w:tab/>
            <w:t>Fertility</w:t>
          </w:r>
          <w:r>
            <w:rPr>
              <w:spacing w:val="-2"/>
            </w:rPr>
            <w:t> </w:t>
          </w:r>
          <w:r>
            <w:rPr/>
            <w:t>trends</w:t>
            <w:tab/>
            <w:t>55</w:t>
          </w:r>
        </w:p>
        <w:p>
          <w:pPr>
            <w:pStyle w:val="TOC2"/>
            <w:tabs>
              <w:tab w:pos="1464" w:val="left" w:leader="none"/>
              <w:tab w:pos="10423" w:val="right" w:leader="dot"/>
            </w:tabs>
            <w:spacing w:line="299" w:lineRule="exact"/>
          </w:pPr>
          <w:r>
            <w:rPr/>
            <w:t>Table</w:t>
          </w:r>
          <w:r>
            <w:rPr>
              <w:spacing w:val="-1"/>
            </w:rPr>
            <w:t> </w:t>
          </w:r>
          <w:r>
            <w:rPr/>
            <w:t>19</w:t>
            <w:tab/>
            <w:t>Fertility by</w:t>
          </w:r>
          <w:r>
            <w:rPr>
              <w:spacing w:val="-3"/>
            </w:rPr>
            <w:t> </w:t>
          </w:r>
          <w:r>
            <w:rPr/>
            <w:t>background</w:t>
          </w:r>
          <w:r>
            <w:rPr>
              <w:spacing w:val="-1"/>
            </w:rPr>
            <w:t> </w:t>
          </w:r>
          <w:r>
            <w:rPr/>
            <w:t>characteristics</w:t>
            <w:tab/>
            <w:t>56</w:t>
          </w:r>
        </w:p>
        <w:p>
          <w:pPr>
            <w:pStyle w:val="TOC2"/>
            <w:tabs>
              <w:tab w:pos="1464" w:val="left" w:leader="none"/>
              <w:tab w:pos="10423" w:val="right" w:leader="dot"/>
            </w:tabs>
          </w:pPr>
          <w:r>
            <w:rPr/>
            <w:t>Table</w:t>
          </w:r>
          <w:r>
            <w:rPr>
              <w:spacing w:val="-1"/>
            </w:rPr>
            <w:t> </w:t>
          </w:r>
          <w:r>
            <w:rPr/>
            <w:t>20</w:t>
            <w:tab/>
            <w:t>Teenage pregnancy and</w:t>
          </w:r>
          <w:r>
            <w:rPr>
              <w:spacing w:val="-1"/>
            </w:rPr>
            <w:t> </w:t>
          </w:r>
          <w:r>
            <w:rPr/>
            <w:t>motherhood</w:t>
            <w:tab/>
            <w:t>57</w:t>
          </w:r>
        </w:p>
        <w:p>
          <w:pPr>
            <w:pStyle w:val="TOC2"/>
            <w:tabs>
              <w:tab w:pos="1464" w:val="left" w:leader="none"/>
              <w:tab w:pos="10423" w:val="right" w:leader="dot"/>
            </w:tabs>
          </w:pPr>
          <w:r>
            <w:rPr/>
            <w:t>Table</w:t>
          </w:r>
          <w:r>
            <w:rPr>
              <w:spacing w:val="-1"/>
            </w:rPr>
            <w:t> </w:t>
          </w:r>
          <w:r>
            <w:rPr/>
            <w:t>21</w:t>
            <w:tab/>
            <w:t>Birth</w:t>
          </w:r>
          <w:r>
            <w:rPr>
              <w:spacing w:val="-1"/>
            </w:rPr>
            <w:t> </w:t>
          </w:r>
          <w:r>
            <w:rPr/>
            <w:t>order</w:t>
            <w:tab/>
            <w:t>58</w:t>
          </w:r>
        </w:p>
        <w:p>
          <w:pPr>
            <w:pStyle w:val="TOC2"/>
            <w:tabs>
              <w:tab w:pos="1464" w:val="left" w:leader="none"/>
              <w:tab w:pos="10423" w:val="right" w:leader="dot"/>
            </w:tabs>
            <w:spacing w:line="299" w:lineRule="exact"/>
          </w:pPr>
          <w:r>
            <w:rPr/>
            <w:t>Table</w:t>
          </w:r>
          <w:r>
            <w:rPr>
              <w:spacing w:val="-1"/>
            </w:rPr>
            <w:t> </w:t>
          </w:r>
          <w:r>
            <w:rPr/>
            <w:t>22</w:t>
            <w:tab/>
            <w:t>Birth</w:t>
          </w:r>
          <w:r>
            <w:rPr>
              <w:spacing w:val="-1"/>
            </w:rPr>
            <w:t> </w:t>
          </w:r>
          <w:r>
            <w:rPr/>
            <w:t>intervals</w:t>
            <w:tab/>
            <w:t>59</w:t>
          </w:r>
        </w:p>
        <w:p>
          <w:pPr>
            <w:pStyle w:val="TOC2"/>
            <w:tabs>
              <w:tab w:pos="1464" w:val="left" w:leader="none"/>
              <w:tab w:pos="10423" w:val="right" w:leader="dot"/>
            </w:tabs>
            <w:spacing w:line="317" w:lineRule="exact"/>
          </w:pPr>
          <w:r>
            <w:rPr/>
            <w:t>Table</w:t>
          </w:r>
          <w:r>
            <w:rPr>
              <w:spacing w:val="-1"/>
            </w:rPr>
            <w:t> </w:t>
          </w:r>
          <w:r>
            <w:rPr/>
            <w:t>23</w:t>
            <w:tab/>
            <w:t>Fertility preferences by number of</w:t>
          </w:r>
          <w:r>
            <w:rPr>
              <w:spacing w:val="-3"/>
            </w:rPr>
            <w:t> </w:t>
          </w:r>
          <w:r>
            <w:rPr/>
            <w:t>living children</w:t>
            <w:tab/>
            <w:t>61</w:t>
          </w:r>
        </w:p>
      </w:sdtContent>
    </w:sdt>
    <w:p>
      <w:pPr>
        <w:spacing w:after="0" w:line="317" w:lineRule="exact"/>
        <w:sectPr>
          <w:type w:val="continuous"/>
          <w:pgSz w:w="12240" w:h="15840"/>
          <w:pgMar w:top="1500" w:bottom="280" w:left="640" w:right="660"/>
        </w:sectPr>
      </w:pPr>
    </w:p>
    <w:p>
      <w:pPr>
        <w:spacing w:line="260" w:lineRule="exact" w:before="38"/>
        <w:ind w:left="0" w:right="469" w:firstLine="0"/>
        <w:jc w:val="right"/>
        <w:rPr>
          <w:rFonts w:ascii="P052"/>
          <w:sz w:val="20"/>
        </w:rPr>
      </w:pPr>
      <w:r>
        <w:rPr>
          <w:rFonts w:ascii="P052"/>
          <w:sz w:val="20"/>
        </w:rPr>
        <w:t>Page</w:t>
      </w:r>
    </w:p>
    <w:p>
      <w:pPr>
        <w:pStyle w:val="BodyText"/>
        <w:tabs>
          <w:tab w:pos="1464" w:val="left" w:leader="none"/>
          <w:tab w:pos="10183" w:val="left" w:leader="dot"/>
        </w:tabs>
        <w:spacing w:line="297" w:lineRule="exact"/>
        <w:ind w:left="341"/>
      </w:pPr>
      <w:r>
        <w:rPr/>
        <w:t>Table</w:t>
      </w:r>
      <w:r>
        <w:rPr>
          <w:spacing w:val="-1"/>
        </w:rPr>
        <w:t> </w:t>
      </w:r>
      <w:r>
        <w:rPr/>
        <w:t>24</w:t>
        <w:tab/>
        <w:t>Desire not to have any</w:t>
      </w:r>
      <w:r>
        <w:rPr>
          <w:spacing w:val="-2"/>
        </w:rPr>
        <w:t> </w:t>
      </w:r>
      <w:r>
        <w:rPr/>
        <w:t>more</w:t>
      </w:r>
      <w:r>
        <w:rPr>
          <w:spacing w:val="-1"/>
        </w:rPr>
        <w:t> </w:t>
      </w:r>
      <w:r>
        <w:rPr/>
        <w:t>children</w:t>
        <w:tab/>
        <w:t>62</w:t>
      </w:r>
    </w:p>
    <w:p>
      <w:pPr>
        <w:pStyle w:val="BodyText"/>
        <w:tabs>
          <w:tab w:pos="1464" w:val="left" w:leader="none"/>
          <w:tab w:pos="10183" w:val="left" w:leader="dot"/>
        </w:tabs>
        <w:spacing w:line="298" w:lineRule="exact"/>
        <w:ind w:left="341"/>
      </w:pPr>
      <w:r>
        <w:rPr/>
        <w:t>Table</w:t>
      </w:r>
      <w:r>
        <w:rPr>
          <w:spacing w:val="-1"/>
        </w:rPr>
        <w:t> </w:t>
      </w:r>
      <w:r>
        <w:rPr/>
        <w:t>25</w:t>
        <w:tab/>
        <w:t>Ideal number of</w:t>
      </w:r>
      <w:r>
        <w:rPr>
          <w:spacing w:val="-1"/>
        </w:rPr>
        <w:t> </w:t>
      </w:r>
      <w:r>
        <w:rPr/>
        <w:t>children</w:t>
        <w:tab/>
        <w:t>63</w:t>
      </w:r>
    </w:p>
    <w:p>
      <w:pPr>
        <w:pStyle w:val="BodyText"/>
        <w:tabs>
          <w:tab w:pos="1464" w:val="left" w:leader="none"/>
          <w:tab w:pos="10183" w:val="left" w:leader="dot"/>
        </w:tabs>
        <w:spacing w:line="299" w:lineRule="exact"/>
        <w:ind w:left="341"/>
      </w:pPr>
      <w:r>
        <w:rPr/>
        <w:t>Table</w:t>
      </w:r>
      <w:r>
        <w:rPr>
          <w:spacing w:val="-1"/>
        </w:rPr>
        <w:t> </w:t>
      </w:r>
      <w:r>
        <w:rPr/>
        <w:t>26</w:t>
        <w:tab/>
        <w:t>Indicators of</w:t>
      </w:r>
      <w:r>
        <w:rPr>
          <w:spacing w:val="-4"/>
        </w:rPr>
        <w:t> </w:t>
      </w:r>
      <w:r>
        <w:rPr/>
        <w:t>sex</w:t>
      </w:r>
      <w:r>
        <w:rPr>
          <w:spacing w:val="-1"/>
        </w:rPr>
        <w:t> </w:t>
      </w:r>
      <w:r>
        <w:rPr/>
        <w:t>preference</w:t>
        <w:tab/>
        <w:t>64</w:t>
      </w:r>
    </w:p>
    <w:p>
      <w:pPr>
        <w:pStyle w:val="BodyText"/>
        <w:tabs>
          <w:tab w:pos="1464" w:val="left" w:leader="none"/>
          <w:tab w:pos="10169" w:val="left" w:leader="dot"/>
        </w:tabs>
        <w:spacing w:line="299" w:lineRule="exact"/>
        <w:ind w:left="341"/>
      </w:pPr>
      <w:r>
        <w:rPr/>
        <w:t>Table</w:t>
      </w:r>
      <w:r>
        <w:rPr>
          <w:spacing w:val="-1"/>
        </w:rPr>
        <w:t> </w:t>
      </w:r>
      <w:r>
        <w:rPr/>
        <w:t>27</w:t>
        <w:tab/>
        <w:t>Knowledge of</w:t>
      </w:r>
      <w:r>
        <w:rPr>
          <w:spacing w:val="-3"/>
        </w:rPr>
        <w:t> </w:t>
      </w:r>
      <w:r>
        <w:rPr/>
        <w:t>contraceptive</w:t>
      </w:r>
      <w:r>
        <w:rPr>
          <w:spacing w:val="-1"/>
        </w:rPr>
        <w:t> </w:t>
      </w:r>
      <w:r>
        <w:rPr/>
        <w:t>methods</w:t>
        <w:tab/>
        <w:t>65</w:t>
      </w:r>
    </w:p>
    <w:p>
      <w:pPr>
        <w:pStyle w:val="BodyText"/>
        <w:tabs>
          <w:tab w:pos="1465" w:val="left" w:leader="none"/>
          <w:tab w:pos="10169" w:val="left" w:leader="dot"/>
        </w:tabs>
        <w:spacing w:line="298" w:lineRule="exact"/>
        <w:ind w:left="341"/>
      </w:pPr>
      <w:r>
        <w:rPr/>
        <w:t>Table</w:t>
      </w:r>
      <w:r>
        <w:rPr>
          <w:spacing w:val="-1"/>
        </w:rPr>
        <w:t> </w:t>
      </w:r>
      <w:r>
        <w:rPr/>
        <w:t>28</w:t>
        <w:tab/>
        <w:t>Current use of contraception by</w:t>
      </w:r>
      <w:r>
        <w:rPr>
          <w:spacing w:val="-13"/>
        </w:rPr>
        <w:t> </w:t>
      </w:r>
      <w:r>
        <w:rPr/>
        <w:t>background</w:t>
      </w:r>
      <w:r>
        <w:rPr>
          <w:spacing w:val="-2"/>
        </w:rPr>
        <w:t> </w:t>
      </w:r>
      <w:r>
        <w:rPr/>
        <w:t>characteristics</w:t>
        <w:tab/>
        <w:t>68</w:t>
      </w:r>
    </w:p>
    <w:p>
      <w:pPr>
        <w:pStyle w:val="BodyText"/>
        <w:tabs>
          <w:tab w:pos="1464" w:val="left" w:leader="none"/>
          <w:tab w:pos="10183" w:val="left" w:leader="dot"/>
        </w:tabs>
        <w:spacing w:line="298" w:lineRule="exact"/>
        <w:ind w:left="341"/>
      </w:pPr>
      <w:r>
        <w:rPr/>
        <w:t>Table</w:t>
      </w:r>
      <w:r>
        <w:rPr>
          <w:spacing w:val="-1"/>
        </w:rPr>
        <w:t> </w:t>
      </w:r>
      <w:r>
        <w:rPr/>
        <w:t>29</w:t>
        <w:tab/>
        <w:t>Current use of contraceptive methods</w:t>
      </w:r>
      <w:r>
        <w:rPr>
          <w:spacing w:val="-9"/>
        </w:rPr>
        <w:t> </w:t>
      </w:r>
      <w:r>
        <w:rPr/>
        <w:t>by</w:t>
      </w:r>
      <w:r>
        <w:rPr>
          <w:spacing w:val="-3"/>
        </w:rPr>
        <w:t> </w:t>
      </w:r>
      <w:r>
        <w:rPr/>
        <w:t>district</w:t>
        <w:tab/>
        <w:t>70</w:t>
      </w:r>
    </w:p>
    <w:p>
      <w:pPr>
        <w:pStyle w:val="BodyText"/>
        <w:tabs>
          <w:tab w:pos="1464" w:val="left" w:leader="none"/>
          <w:tab w:pos="10183" w:val="left" w:leader="dot"/>
        </w:tabs>
        <w:spacing w:line="299" w:lineRule="exact"/>
        <w:ind w:left="341"/>
      </w:pPr>
      <w:r>
        <w:rPr/>
        <w:t>Table</w:t>
      </w:r>
      <w:r>
        <w:rPr>
          <w:spacing w:val="-1"/>
        </w:rPr>
        <w:t> </w:t>
      </w:r>
      <w:r>
        <w:rPr/>
        <w:t>30</w:t>
        <w:tab/>
        <w:t>Contraceptive use by men with last</w:t>
      </w:r>
      <w:r>
        <w:rPr>
          <w:spacing w:val="-7"/>
        </w:rPr>
        <w:t> </w:t>
      </w:r>
      <w:r>
        <w:rPr/>
        <w:t>sexual</w:t>
      </w:r>
      <w:r>
        <w:rPr>
          <w:spacing w:val="-2"/>
        </w:rPr>
        <w:t> </w:t>
      </w:r>
      <w:r>
        <w:rPr/>
        <w:t>partner</w:t>
        <w:tab/>
        <w:t>71</w:t>
      </w:r>
    </w:p>
    <w:p>
      <w:pPr>
        <w:pStyle w:val="BodyText"/>
        <w:tabs>
          <w:tab w:pos="1464" w:val="left" w:leader="none"/>
          <w:tab w:pos="10183" w:val="left" w:leader="dot"/>
        </w:tabs>
        <w:spacing w:line="299" w:lineRule="exact"/>
        <w:ind w:left="341"/>
      </w:pPr>
      <w:r>
        <w:rPr/>
        <w:t>Table</w:t>
      </w:r>
      <w:r>
        <w:rPr>
          <w:spacing w:val="-1"/>
        </w:rPr>
        <w:t> </w:t>
      </w:r>
      <w:r>
        <w:rPr/>
        <w:t>31</w:t>
        <w:tab/>
        <w:t>Source of modern</w:t>
      </w:r>
      <w:r>
        <w:rPr>
          <w:spacing w:val="-7"/>
        </w:rPr>
        <w:t> </w:t>
      </w:r>
      <w:r>
        <w:rPr/>
        <w:t>contraceptive</w:t>
      </w:r>
      <w:r>
        <w:rPr>
          <w:spacing w:val="-2"/>
        </w:rPr>
        <w:t> </w:t>
      </w:r>
      <w:r>
        <w:rPr/>
        <w:t>methods</w:t>
        <w:tab/>
        <w:t>73</w:t>
      </w:r>
    </w:p>
    <w:p>
      <w:pPr>
        <w:pStyle w:val="BodyText"/>
        <w:tabs>
          <w:tab w:pos="1465" w:val="left" w:leader="none"/>
          <w:tab w:pos="10183" w:val="left" w:leader="dot"/>
        </w:tabs>
        <w:spacing w:line="298" w:lineRule="exact"/>
        <w:ind w:left="341"/>
      </w:pPr>
      <w:r>
        <w:rPr/>
        <w:t>Table</w:t>
      </w:r>
      <w:r>
        <w:rPr>
          <w:spacing w:val="-1"/>
        </w:rPr>
        <w:t> </w:t>
      </w:r>
      <w:r>
        <w:rPr/>
        <w:t>32</w:t>
        <w:tab/>
        <w:t>Informed</w:t>
      </w:r>
      <w:r>
        <w:rPr>
          <w:spacing w:val="-1"/>
        </w:rPr>
        <w:t> </w:t>
      </w:r>
      <w:r>
        <w:rPr/>
        <w:t>choice</w:t>
        <w:tab/>
        <w:t>76</w:t>
      </w:r>
    </w:p>
    <w:p>
      <w:pPr>
        <w:pStyle w:val="BodyText"/>
        <w:tabs>
          <w:tab w:pos="1464" w:val="left" w:leader="none"/>
          <w:tab w:pos="10183" w:val="left" w:leader="dot"/>
        </w:tabs>
        <w:spacing w:line="298" w:lineRule="exact"/>
        <w:ind w:left="341"/>
      </w:pPr>
      <w:r>
        <w:rPr/>
        <w:t>Table</w:t>
      </w:r>
      <w:r>
        <w:rPr>
          <w:spacing w:val="-1"/>
        </w:rPr>
        <w:t> </w:t>
      </w:r>
      <w:r>
        <w:rPr/>
        <w:t>33</w:t>
        <w:tab/>
        <w:t>Twelve-month contraceptive</w:t>
      </w:r>
      <w:r>
        <w:rPr>
          <w:spacing w:val="-4"/>
        </w:rPr>
        <w:t> </w:t>
      </w:r>
      <w:r>
        <w:rPr/>
        <w:t>discontinuation</w:t>
      </w:r>
      <w:r>
        <w:rPr>
          <w:spacing w:val="-2"/>
        </w:rPr>
        <w:t> </w:t>
      </w:r>
      <w:r>
        <w:rPr/>
        <w:t>rates</w:t>
        <w:tab/>
        <w:t>77</w:t>
      </w:r>
    </w:p>
    <w:p>
      <w:pPr>
        <w:pStyle w:val="BodyText"/>
        <w:tabs>
          <w:tab w:pos="1464" w:val="left" w:leader="none"/>
          <w:tab w:pos="10183" w:val="left" w:leader="dot"/>
        </w:tabs>
        <w:spacing w:line="299" w:lineRule="exact"/>
        <w:ind w:left="341"/>
      </w:pPr>
      <w:r>
        <w:rPr/>
        <w:t>Table</w:t>
      </w:r>
      <w:r>
        <w:rPr>
          <w:spacing w:val="-1"/>
        </w:rPr>
        <w:t> </w:t>
      </w:r>
      <w:r>
        <w:rPr/>
        <w:t>34</w:t>
        <w:tab/>
        <w:t>Men's contraception-related perceptions</w:t>
      </w:r>
      <w:r>
        <w:rPr>
          <w:spacing w:val="-7"/>
        </w:rPr>
        <w:t> </w:t>
      </w:r>
      <w:r>
        <w:rPr/>
        <w:t>and</w:t>
      </w:r>
      <w:r>
        <w:rPr>
          <w:spacing w:val="-2"/>
        </w:rPr>
        <w:t> </w:t>
      </w:r>
      <w:r>
        <w:rPr/>
        <w:t>knowledge</w:t>
        <w:tab/>
        <w:t>78</w:t>
      </w:r>
    </w:p>
    <w:p>
      <w:pPr>
        <w:pStyle w:val="BodyText"/>
        <w:tabs>
          <w:tab w:pos="1464" w:val="left" w:leader="none"/>
        </w:tabs>
        <w:spacing w:line="299" w:lineRule="exact"/>
        <w:ind w:left="341"/>
      </w:pPr>
      <w:r>
        <w:rPr/>
        <w:t>Table</w:t>
      </w:r>
      <w:r>
        <w:rPr>
          <w:spacing w:val="-1"/>
        </w:rPr>
        <w:t> </w:t>
      </w:r>
      <w:r>
        <w:rPr/>
        <w:t>35</w:t>
        <w:tab/>
        <w:t>Need and demand for family planning among</w:t>
      </w:r>
      <w:r>
        <w:rPr>
          <w:spacing w:val="-4"/>
        </w:rPr>
        <w:t> </w:t>
      </w:r>
      <w:r>
        <w:rPr/>
        <w:t>currently</w:t>
      </w:r>
    </w:p>
    <w:p>
      <w:pPr>
        <w:pStyle w:val="BodyText"/>
        <w:tabs>
          <w:tab w:pos="10183" w:val="left" w:leader="dot"/>
        </w:tabs>
        <w:spacing w:line="298" w:lineRule="exact"/>
        <w:ind w:left="1602"/>
      </w:pPr>
      <w:r>
        <w:rPr/>
        <w:t>married</w:t>
      </w:r>
      <w:r>
        <w:rPr>
          <w:spacing w:val="-2"/>
        </w:rPr>
        <w:t> </w:t>
      </w:r>
      <w:r>
        <w:rPr/>
        <w:t>women</w:t>
        <w:tab/>
        <w:t>79</w:t>
      </w:r>
    </w:p>
    <w:p>
      <w:pPr>
        <w:pStyle w:val="BodyText"/>
        <w:tabs>
          <w:tab w:pos="1464" w:val="left" w:leader="none"/>
          <w:tab w:pos="10183" w:val="left" w:leader="dot"/>
        </w:tabs>
        <w:spacing w:line="298" w:lineRule="exact"/>
        <w:ind w:left="341"/>
      </w:pPr>
      <w:r>
        <w:rPr/>
        <w:t>Table</w:t>
      </w:r>
      <w:r>
        <w:rPr>
          <w:spacing w:val="-1"/>
        </w:rPr>
        <w:t> </w:t>
      </w:r>
      <w:r>
        <w:rPr/>
        <w:t>36</w:t>
        <w:tab/>
        <w:t>Unmet need for family planning</w:t>
      </w:r>
      <w:r>
        <w:rPr>
          <w:spacing w:val="-4"/>
        </w:rPr>
        <w:t> </w:t>
      </w:r>
      <w:r>
        <w:rPr/>
        <w:t>by</w:t>
      </w:r>
      <w:r>
        <w:rPr>
          <w:spacing w:val="-3"/>
        </w:rPr>
        <w:t> </w:t>
      </w:r>
      <w:r>
        <w:rPr/>
        <w:t>district</w:t>
        <w:tab/>
        <w:t>81</w:t>
      </w:r>
    </w:p>
    <w:p>
      <w:pPr>
        <w:pStyle w:val="BodyText"/>
        <w:tabs>
          <w:tab w:pos="1464" w:val="left" w:leader="none"/>
          <w:tab w:pos="10183" w:val="left" w:leader="dot"/>
        </w:tabs>
        <w:spacing w:line="299" w:lineRule="exact"/>
        <w:ind w:left="341"/>
      </w:pPr>
      <w:r>
        <w:rPr/>
        <w:t>Table</w:t>
      </w:r>
      <w:r>
        <w:rPr>
          <w:spacing w:val="-1"/>
        </w:rPr>
        <w:t> </w:t>
      </w:r>
      <w:r>
        <w:rPr/>
        <w:t>37</w:t>
        <w:tab/>
        <w:t>Hysterectomy</w:t>
        <w:tab/>
        <w:t>82</w:t>
      </w:r>
    </w:p>
    <w:p>
      <w:pPr>
        <w:pStyle w:val="BodyText"/>
        <w:tabs>
          <w:tab w:pos="1464" w:val="left" w:leader="none"/>
          <w:tab w:pos="10183" w:val="left" w:leader="dot"/>
        </w:tabs>
        <w:spacing w:line="299" w:lineRule="exact"/>
        <w:ind w:left="341"/>
      </w:pPr>
      <w:r>
        <w:rPr/>
        <w:t>Table</w:t>
      </w:r>
      <w:r>
        <w:rPr>
          <w:spacing w:val="-1"/>
        </w:rPr>
        <w:t> </w:t>
      </w:r>
      <w:r>
        <w:rPr/>
        <w:t>38</w:t>
        <w:tab/>
        <w:t>Pregnancy</w:t>
      </w:r>
      <w:r>
        <w:rPr>
          <w:spacing w:val="-1"/>
        </w:rPr>
        <w:t> </w:t>
      </w:r>
      <w:r>
        <w:rPr/>
        <w:t>outcome</w:t>
        <w:tab/>
        <w:t>83</w:t>
      </w:r>
    </w:p>
    <w:p>
      <w:pPr>
        <w:pStyle w:val="BodyText"/>
        <w:tabs>
          <w:tab w:pos="1465" w:val="left" w:leader="none"/>
          <w:tab w:pos="10183" w:val="left" w:leader="dot"/>
        </w:tabs>
        <w:spacing w:line="298" w:lineRule="exact"/>
        <w:ind w:left="341"/>
      </w:pPr>
      <w:r>
        <w:rPr/>
        <w:t>Table</w:t>
      </w:r>
      <w:r>
        <w:rPr>
          <w:spacing w:val="-1"/>
        </w:rPr>
        <w:t> </w:t>
      </w:r>
      <w:r>
        <w:rPr/>
        <w:t>39</w:t>
        <w:tab/>
        <w:t>Characteristics</w:t>
      </w:r>
      <w:r>
        <w:rPr>
          <w:spacing w:val="-2"/>
        </w:rPr>
        <w:t> </w:t>
      </w:r>
      <w:r>
        <w:rPr/>
        <w:t>of</w:t>
      </w:r>
      <w:r>
        <w:rPr>
          <w:spacing w:val="-2"/>
        </w:rPr>
        <w:t> </w:t>
      </w:r>
      <w:r>
        <w:rPr/>
        <w:t>abortions</w:t>
        <w:tab/>
        <w:t>84</w:t>
      </w:r>
    </w:p>
    <w:p>
      <w:pPr>
        <w:pStyle w:val="BodyText"/>
        <w:tabs>
          <w:tab w:pos="1464" w:val="left" w:leader="none"/>
          <w:tab w:pos="10183" w:val="left" w:leader="dot"/>
        </w:tabs>
        <w:spacing w:line="299" w:lineRule="exact"/>
        <w:ind w:left="341"/>
      </w:pPr>
      <w:r>
        <w:rPr/>
        <w:t>Table</w:t>
      </w:r>
      <w:r>
        <w:rPr>
          <w:spacing w:val="-1"/>
        </w:rPr>
        <w:t> </w:t>
      </w:r>
      <w:r>
        <w:rPr/>
        <w:t>40</w:t>
        <w:tab/>
        <w:t>Age at</w:t>
      </w:r>
      <w:r>
        <w:rPr>
          <w:spacing w:val="-1"/>
        </w:rPr>
        <w:t> </w:t>
      </w:r>
      <w:r>
        <w:rPr/>
        <w:t>first marriage</w:t>
        <w:tab/>
        <w:t>85</w:t>
      </w:r>
    </w:p>
    <w:p>
      <w:pPr>
        <w:pStyle w:val="BodyText"/>
        <w:tabs>
          <w:tab w:pos="1464" w:val="left" w:leader="none"/>
          <w:tab w:pos="10183" w:val="left" w:leader="dot"/>
        </w:tabs>
        <w:spacing w:line="299" w:lineRule="exact"/>
        <w:ind w:left="341"/>
      </w:pPr>
      <w:r>
        <w:rPr/>
        <w:t>Table</w:t>
      </w:r>
      <w:r>
        <w:rPr>
          <w:spacing w:val="-1"/>
        </w:rPr>
        <w:t> </w:t>
      </w:r>
      <w:r>
        <w:rPr/>
        <w:t>41</w:t>
        <w:tab/>
        <w:t>Early childhood</w:t>
      </w:r>
      <w:r>
        <w:rPr>
          <w:spacing w:val="-1"/>
        </w:rPr>
        <w:t> </w:t>
      </w:r>
      <w:r>
        <w:rPr/>
        <w:t>mortality</w:t>
      </w:r>
      <w:r>
        <w:rPr>
          <w:spacing w:val="-3"/>
        </w:rPr>
        <w:t> </w:t>
      </w:r>
      <w:r>
        <w:rPr/>
        <w:t>rates</w:t>
        <w:tab/>
        <w:t>86</w:t>
      </w:r>
    </w:p>
    <w:p>
      <w:pPr>
        <w:pStyle w:val="BodyText"/>
        <w:tabs>
          <w:tab w:pos="1465" w:val="left" w:leader="none"/>
          <w:tab w:pos="10183" w:val="left" w:leader="dot"/>
        </w:tabs>
        <w:spacing w:line="298" w:lineRule="exact"/>
        <w:ind w:left="341"/>
      </w:pPr>
      <w:r>
        <w:rPr/>
        <w:t>Table</w:t>
      </w:r>
      <w:r>
        <w:rPr>
          <w:spacing w:val="-1"/>
        </w:rPr>
        <w:t> </w:t>
      </w:r>
      <w:r>
        <w:rPr/>
        <w:t>42</w:t>
        <w:tab/>
        <w:t>Early childhood mortality rates by</w:t>
      </w:r>
      <w:r>
        <w:rPr>
          <w:spacing w:val="-16"/>
        </w:rPr>
        <w:t> </w:t>
      </w:r>
      <w:r>
        <w:rPr/>
        <w:t>background</w:t>
      </w:r>
      <w:r>
        <w:rPr>
          <w:spacing w:val="-2"/>
        </w:rPr>
        <w:t> </w:t>
      </w:r>
      <w:r>
        <w:rPr/>
        <w:t>characteristics</w:t>
        <w:tab/>
        <w:t>87</w:t>
      </w:r>
    </w:p>
    <w:p>
      <w:pPr>
        <w:pStyle w:val="BodyText"/>
        <w:tabs>
          <w:tab w:pos="1464" w:val="left" w:leader="none"/>
          <w:tab w:pos="10183" w:val="left" w:leader="dot"/>
        </w:tabs>
        <w:spacing w:line="298" w:lineRule="exact"/>
        <w:ind w:left="341"/>
      </w:pPr>
      <w:r>
        <w:rPr/>
        <w:t>Table</w:t>
      </w:r>
      <w:r>
        <w:rPr>
          <w:spacing w:val="-1"/>
        </w:rPr>
        <w:t> </w:t>
      </w:r>
      <w:r>
        <w:rPr/>
        <w:t>43</w:t>
        <w:tab/>
        <w:t>High-risk</w:t>
      </w:r>
      <w:r>
        <w:rPr>
          <w:spacing w:val="-2"/>
        </w:rPr>
        <w:t> </w:t>
      </w:r>
      <w:r>
        <w:rPr/>
        <w:t>fertility</w:t>
      </w:r>
      <w:r>
        <w:rPr>
          <w:spacing w:val="-3"/>
        </w:rPr>
        <w:t> </w:t>
      </w:r>
      <w:r>
        <w:rPr/>
        <w:t>behaviour</w:t>
        <w:tab/>
        <w:t>88</w:t>
      </w:r>
    </w:p>
    <w:p>
      <w:pPr>
        <w:pStyle w:val="BodyText"/>
        <w:tabs>
          <w:tab w:pos="1464" w:val="left" w:leader="none"/>
          <w:tab w:pos="10183" w:val="left" w:leader="dot"/>
        </w:tabs>
        <w:spacing w:line="299" w:lineRule="exact"/>
        <w:ind w:left="341"/>
      </w:pPr>
      <w:r>
        <w:rPr/>
        <w:t>Table</w:t>
      </w:r>
      <w:r>
        <w:rPr>
          <w:spacing w:val="-1"/>
        </w:rPr>
        <w:t> </w:t>
      </w:r>
      <w:r>
        <w:rPr/>
        <w:t>44</w:t>
        <w:tab/>
        <w:t>Antenatal</w:t>
      </w:r>
      <w:r>
        <w:rPr>
          <w:spacing w:val="-1"/>
        </w:rPr>
        <w:t> </w:t>
      </w:r>
      <w:r>
        <w:rPr/>
        <w:t>care</w:t>
        <w:tab/>
        <w:t>89</w:t>
      </w:r>
    </w:p>
    <w:p>
      <w:pPr>
        <w:pStyle w:val="BodyText"/>
        <w:tabs>
          <w:tab w:pos="1464" w:val="left" w:leader="none"/>
          <w:tab w:pos="10183" w:val="left" w:leader="dot"/>
        </w:tabs>
        <w:spacing w:line="299" w:lineRule="exact"/>
        <w:ind w:left="341"/>
      </w:pPr>
      <w:r>
        <w:rPr/>
        <w:t>Table</w:t>
      </w:r>
      <w:r>
        <w:rPr>
          <w:spacing w:val="-1"/>
        </w:rPr>
        <w:t> </w:t>
      </w:r>
      <w:r>
        <w:rPr/>
        <w:t>45</w:t>
        <w:tab/>
        <w:t>Antenatal care services and</w:t>
      </w:r>
      <w:r>
        <w:rPr>
          <w:spacing w:val="-5"/>
        </w:rPr>
        <w:t> </w:t>
      </w:r>
      <w:r>
        <w:rPr/>
        <w:t>information</w:t>
      </w:r>
      <w:r>
        <w:rPr>
          <w:spacing w:val="-2"/>
        </w:rPr>
        <w:t> </w:t>
      </w:r>
      <w:r>
        <w:rPr/>
        <w:t>received</w:t>
        <w:tab/>
        <w:t>90</w:t>
      </w:r>
    </w:p>
    <w:p>
      <w:pPr>
        <w:pStyle w:val="BodyText"/>
        <w:tabs>
          <w:tab w:pos="1464" w:val="left" w:leader="none"/>
          <w:tab w:pos="10183" w:val="left" w:leader="dot"/>
        </w:tabs>
        <w:spacing w:line="298" w:lineRule="exact"/>
        <w:ind w:left="341"/>
      </w:pPr>
      <w:r>
        <w:rPr/>
        <w:t>Table</w:t>
      </w:r>
      <w:r>
        <w:rPr>
          <w:spacing w:val="-1"/>
        </w:rPr>
        <w:t> </w:t>
      </w:r>
      <w:r>
        <w:rPr/>
        <w:t>46</w:t>
        <w:tab/>
        <w:t>Antenatal</w:t>
      </w:r>
      <w:r>
        <w:rPr>
          <w:spacing w:val="-1"/>
        </w:rPr>
        <w:t> </w:t>
      </w:r>
      <w:r>
        <w:rPr/>
        <w:t>care</w:t>
      </w:r>
      <w:r>
        <w:rPr>
          <w:spacing w:val="-1"/>
        </w:rPr>
        <w:t> </w:t>
      </w:r>
      <w:r>
        <w:rPr/>
        <w:t>indicators</w:t>
        <w:tab/>
        <w:t>91</w:t>
      </w:r>
    </w:p>
    <w:p>
      <w:pPr>
        <w:pStyle w:val="BodyText"/>
        <w:tabs>
          <w:tab w:pos="1465" w:val="left" w:leader="none"/>
          <w:tab w:pos="10183" w:val="left" w:leader="dot"/>
        </w:tabs>
        <w:spacing w:line="298" w:lineRule="exact"/>
        <w:ind w:left="341"/>
      </w:pPr>
      <w:r>
        <w:rPr/>
        <w:t>Table</w:t>
      </w:r>
      <w:r>
        <w:rPr>
          <w:spacing w:val="-1"/>
        </w:rPr>
        <w:t> </w:t>
      </w:r>
      <w:r>
        <w:rPr/>
        <w:t>47</w:t>
        <w:tab/>
        <w:t>Antenatal care indicators</w:t>
      </w:r>
      <w:r>
        <w:rPr>
          <w:spacing w:val="-6"/>
        </w:rPr>
        <w:t> </w:t>
      </w:r>
      <w:r>
        <w:rPr/>
        <w:t>by</w:t>
      </w:r>
      <w:r>
        <w:rPr>
          <w:spacing w:val="-3"/>
        </w:rPr>
        <w:t> </w:t>
      </w:r>
      <w:r>
        <w:rPr/>
        <w:t>district</w:t>
        <w:tab/>
        <w:t>92</w:t>
      </w:r>
    </w:p>
    <w:p>
      <w:pPr>
        <w:pStyle w:val="BodyText"/>
        <w:tabs>
          <w:tab w:pos="1464" w:val="left" w:leader="none"/>
          <w:tab w:pos="10183" w:val="left" w:leader="dot"/>
        </w:tabs>
        <w:spacing w:line="299" w:lineRule="exact"/>
        <w:ind w:left="341"/>
      </w:pPr>
      <w:r>
        <w:rPr/>
        <w:t>Table</w:t>
      </w:r>
      <w:r>
        <w:rPr>
          <w:spacing w:val="-1"/>
        </w:rPr>
        <w:t> </w:t>
      </w:r>
      <w:r>
        <w:rPr/>
        <w:t>48</w:t>
        <w:tab/>
        <w:t>Advice received</w:t>
      </w:r>
      <w:r>
        <w:rPr>
          <w:spacing w:val="-3"/>
        </w:rPr>
        <w:t> </w:t>
      </w:r>
      <w:r>
        <w:rPr/>
        <w:t>during</w:t>
      </w:r>
      <w:r>
        <w:rPr>
          <w:spacing w:val="-2"/>
        </w:rPr>
        <w:t> </w:t>
      </w:r>
      <w:r>
        <w:rPr/>
        <w:t>pregnancy</w:t>
        <w:tab/>
        <w:t>93</w:t>
      </w:r>
    </w:p>
    <w:p>
      <w:pPr>
        <w:pStyle w:val="BodyText"/>
        <w:tabs>
          <w:tab w:pos="1464" w:val="left" w:leader="none"/>
          <w:tab w:pos="10183" w:val="left" w:leader="dot"/>
        </w:tabs>
        <w:spacing w:line="299" w:lineRule="exact"/>
        <w:ind w:left="341"/>
      </w:pPr>
      <w:r>
        <w:rPr/>
        <w:t>Table</w:t>
      </w:r>
      <w:r>
        <w:rPr>
          <w:spacing w:val="-1"/>
        </w:rPr>
        <w:t> </w:t>
      </w:r>
      <w:r>
        <w:rPr/>
        <w:t>49</w:t>
        <w:tab/>
        <w:t>Pregnancies for which an ultrasound test</w:t>
      </w:r>
      <w:r>
        <w:rPr>
          <w:spacing w:val="-7"/>
        </w:rPr>
        <w:t> </w:t>
      </w:r>
      <w:r>
        <w:rPr/>
        <w:t>was</w:t>
      </w:r>
      <w:r>
        <w:rPr>
          <w:spacing w:val="-2"/>
        </w:rPr>
        <w:t> </w:t>
      </w:r>
      <w:r>
        <w:rPr/>
        <w:t>done</w:t>
        <w:tab/>
        <w:t>94</w:t>
      </w:r>
    </w:p>
    <w:p>
      <w:pPr>
        <w:pStyle w:val="BodyText"/>
        <w:tabs>
          <w:tab w:pos="1464" w:val="left" w:leader="none"/>
          <w:tab w:pos="10183" w:val="left" w:leader="dot"/>
        </w:tabs>
        <w:spacing w:line="298" w:lineRule="exact"/>
        <w:ind w:left="341"/>
      </w:pPr>
      <w:r>
        <w:rPr/>
        <w:t>Table</w:t>
      </w:r>
      <w:r>
        <w:rPr>
          <w:spacing w:val="-1"/>
        </w:rPr>
        <w:t> </w:t>
      </w:r>
      <w:r>
        <w:rPr/>
        <w:t>50</w:t>
        <w:tab/>
        <w:t>Pregnancy registration and Mother and Child</w:t>
      </w:r>
      <w:r>
        <w:rPr>
          <w:spacing w:val="-14"/>
        </w:rPr>
        <w:t> </w:t>
      </w:r>
      <w:r>
        <w:rPr/>
        <w:t>Protection</w:t>
      </w:r>
      <w:r>
        <w:rPr>
          <w:spacing w:val="-2"/>
        </w:rPr>
        <w:t> </w:t>
      </w:r>
      <w:r>
        <w:rPr/>
        <w:t>Card</w:t>
        <w:tab/>
        <w:t>96</w:t>
      </w:r>
    </w:p>
    <w:p>
      <w:pPr>
        <w:pStyle w:val="BodyText"/>
        <w:tabs>
          <w:tab w:pos="1464" w:val="left" w:leader="none"/>
          <w:tab w:pos="10183" w:val="left" w:leader="dot"/>
        </w:tabs>
        <w:spacing w:line="298" w:lineRule="exact"/>
        <w:ind w:left="341"/>
      </w:pPr>
      <w:r>
        <w:rPr/>
        <w:t>Table</w:t>
      </w:r>
      <w:r>
        <w:rPr>
          <w:spacing w:val="-1"/>
        </w:rPr>
        <w:t> </w:t>
      </w:r>
      <w:r>
        <w:rPr/>
        <w:t>51</w:t>
        <w:tab/>
        <w:t>Delivery and</w:t>
      </w:r>
      <w:r>
        <w:rPr>
          <w:spacing w:val="-2"/>
        </w:rPr>
        <w:t> </w:t>
      </w:r>
      <w:r>
        <w:rPr/>
        <w:t>postnatal</w:t>
      </w:r>
      <w:r>
        <w:rPr>
          <w:spacing w:val="-2"/>
        </w:rPr>
        <w:t> </w:t>
      </w:r>
      <w:r>
        <w:rPr/>
        <w:t>care</w:t>
        <w:tab/>
        <w:t>97</w:t>
      </w:r>
    </w:p>
    <w:p>
      <w:pPr>
        <w:pStyle w:val="BodyText"/>
        <w:tabs>
          <w:tab w:pos="1464" w:val="left" w:leader="none"/>
          <w:tab w:pos="10183" w:val="left" w:leader="dot"/>
        </w:tabs>
        <w:spacing w:line="299" w:lineRule="exact"/>
        <w:ind w:left="341"/>
      </w:pPr>
      <w:r>
        <w:rPr/>
        <w:t>Table</w:t>
      </w:r>
      <w:r>
        <w:rPr>
          <w:spacing w:val="-1"/>
        </w:rPr>
        <w:t> </w:t>
      </w:r>
      <w:r>
        <w:rPr/>
        <w:t>52</w:t>
        <w:tab/>
        <w:t>Delivery and postnatal care by</w:t>
      </w:r>
      <w:r>
        <w:rPr>
          <w:spacing w:val="-15"/>
        </w:rPr>
        <w:t> </w:t>
      </w:r>
      <w:r>
        <w:rPr/>
        <w:t>background</w:t>
      </w:r>
      <w:r>
        <w:rPr>
          <w:spacing w:val="-2"/>
        </w:rPr>
        <w:t> </w:t>
      </w:r>
      <w:r>
        <w:rPr/>
        <w:t>characteristics</w:t>
        <w:tab/>
        <w:t>99</w:t>
      </w:r>
    </w:p>
    <w:p>
      <w:pPr>
        <w:pStyle w:val="BodyText"/>
        <w:tabs>
          <w:tab w:pos="1464" w:val="left" w:leader="none"/>
          <w:tab w:pos="10063" w:val="left" w:leader="dot"/>
        </w:tabs>
        <w:spacing w:line="299" w:lineRule="exact"/>
        <w:ind w:left="341"/>
      </w:pPr>
      <w:r>
        <w:rPr/>
        <w:t>Table</w:t>
      </w:r>
      <w:r>
        <w:rPr>
          <w:spacing w:val="-1"/>
        </w:rPr>
        <w:t> </w:t>
      </w:r>
      <w:r>
        <w:rPr/>
        <w:t>53</w:t>
        <w:tab/>
        <w:t>Delivery and postnatal care</w:t>
      </w:r>
      <w:r>
        <w:rPr>
          <w:spacing w:val="-8"/>
        </w:rPr>
        <w:t> </w:t>
      </w:r>
      <w:r>
        <w:rPr/>
        <w:t>by</w:t>
      </w:r>
      <w:r>
        <w:rPr>
          <w:spacing w:val="-2"/>
        </w:rPr>
        <w:t> </w:t>
      </w:r>
      <w:r>
        <w:rPr/>
        <w:t>district</w:t>
        <w:tab/>
        <w:t>101</w:t>
      </w:r>
    </w:p>
    <w:p>
      <w:pPr>
        <w:pStyle w:val="BodyText"/>
        <w:tabs>
          <w:tab w:pos="1464" w:val="left" w:leader="none"/>
          <w:tab w:pos="10063" w:val="left" w:leader="dot"/>
        </w:tabs>
        <w:spacing w:line="298" w:lineRule="exact"/>
        <w:ind w:left="341"/>
      </w:pPr>
      <w:r>
        <w:rPr/>
        <w:t>Table</w:t>
      </w:r>
      <w:r>
        <w:rPr>
          <w:spacing w:val="-1"/>
        </w:rPr>
        <w:t> </w:t>
      </w:r>
      <w:r>
        <w:rPr/>
        <w:t>54</w:t>
        <w:tab/>
        <w:t>Delivery costs and</w:t>
      </w:r>
      <w:r>
        <w:rPr>
          <w:spacing w:val="-5"/>
        </w:rPr>
        <w:t> </w:t>
      </w:r>
      <w:r>
        <w:rPr/>
        <w:t>financial</w:t>
      </w:r>
      <w:r>
        <w:rPr>
          <w:spacing w:val="-1"/>
        </w:rPr>
        <w:t> </w:t>
      </w:r>
      <w:r>
        <w:rPr/>
        <w:t>assistance</w:t>
        <w:tab/>
        <w:t>102</w:t>
      </w:r>
    </w:p>
    <w:p>
      <w:pPr>
        <w:pStyle w:val="BodyText"/>
        <w:tabs>
          <w:tab w:pos="1464" w:val="left" w:leader="none"/>
          <w:tab w:pos="10063" w:val="left" w:leader="dot"/>
        </w:tabs>
        <w:spacing w:line="299" w:lineRule="exact"/>
        <w:ind w:left="341"/>
      </w:pPr>
      <w:r>
        <w:rPr/>
        <w:t>Table</w:t>
      </w:r>
      <w:r>
        <w:rPr>
          <w:spacing w:val="-1"/>
        </w:rPr>
        <w:t> </w:t>
      </w:r>
      <w:r>
        <w:rPr/>
        <w:t>55</w:t>
        <w:tab/>
        <w:t>Birth order and delivery characteristics</w:t>
      </w:r>
      <w:r>
        <w:rPr>
          <w:spacing w:val="-8"/>
        </w:rPr>
        <w:t> </w:t>
      </w:r>
      <w:r>
        <w:rPr/>
        <w:t>by</w:t>
      </w:r>
      <w:r>
        <w:rPr>
          <w:spacing w:val="-2"/>
        </w:rPr>
        <w:t> </w:t>
      </w:r>
      <w:r>
        <w:rPr/>
        <w:t>district</w:t>
        <w:tab/>
        <w:t>103</w:t>
      </w:r>
    </w:p>
    <w:p>
      <w:pPr>
        <w:pStyle w:val="BodyText"/>
        <w:tabs>
          <w:tab w:pos="1464" w:val="left" w:leader="none"/>
          <w:tab w:pos="10063" w:val="left" w:leader="dot"/>
        </w:tabs>
        <w:spacing w:line="299" w:lineRule="exact"/>
        <w:ind w:left="341"/>
      </w:pPr>
      <w:r>
        <w:rPr/>
        <w:t>Table</w:t>
      </w:r>
      <w:r>
        <w:rPr>
          <w:spacing w:val="-1"/>
        </w:rPr>
        <w:t> </w:t>
      </w:r>
      <w:r>
        <w:rPr/>
        <w:t>56</w:t>
        <w:tab/>
        <w:t>Timing of first health check after birth for</w:t>
      </w:r>
      <w:r>
        <w:rPr>
          <w:spacing w:val="-17"/>
        </w:rPr>
        <w:t> </w:t>
      </w:r>
      <w:r>
        <w:rPr/>
        <w:t>the</w:t>
      </w:r>
      <w:r>
        <w:rPr>
          <w:spacing w:val="-3"/>
        </w:rPr>
        <w:t> </w:t>
      </w:r>
      <w:r>
        <w:rPr/>
        <w:t>newborn</w:t>
        <w:tab/>
        <w:t>104</w:t>
      </w:r>
    </w:p>
    <w:p>
      <w:pPr>
        <w:pStyle w:val="BodyText"/>
        <w:tabs>
          <w:tab w:pos="1464" w:val="left" w:leader="none"/>
          <w:tab w:pos="10063" w:val="left" w:leader="dot"/>
        </w:tabs>
        <w:spacing w:line="298" w:lineRule="exact"/>
        <w:ind w:left="341"/>
      </w:pPr>
      <w:r>
        <w:rPr/>
        <w:t>Table</w:t>
      </w:r>
      <w:r>
        <w:rPr>
          <w:spacing w:val="-1"/>
        </w:rPr>
        <w:t> </w:t>
      </w:r>
      <w:r>
        <w:rPr/>
        <w:t>57</w:t>
        <w:tab/>
        <w:t>Trends in maternal</w:t>
      </w:r>
      <w:r>
        <w:rPr>
          <w:spacing w:val="-2"/>
        </w:rPr>
        <w:t> </w:t>
      </w:r>
      <w:r>
        <w:rPr/>
        <w:t>care</w:t>
      </w:r>
      <w:r>
        <w:rPr>
          <w:spacing w:val="-1"/>
        </w:rPr>
        <w:t> </w:t>
      </w:r>
      <w:r>
        <w:rPr/>
        <w:t>indicators</w:t>
        <w:tab/>
        <w:t>105</w:t>
      </w:r>
    </w:p>
    <w:p>
      <w:pPr>
        <w:pStyle w:val="BodyText"/>
        <w:tabs>
          <w:tab w:pos="1464" w:val="left" w:leader="none"/>
          <w:tab w:pos="10063" w:val="left" w:leader="dot"/>
        </w:tabs>
        <w:spacing w:line="298" w:lineRule="exact"/>
        <w:ind w:left="341"/>
      </w:pPr>
      <w:r>
        <w:rPr/>
        <w:t>Table</w:t>
      </w:r>
      <w:r>
        <w:rPr>
          <w:spacing w:val="-1"/>
        </w:rPr>
        <w:t> </w:t>
      </w:r>
      <w:r>
        <w:rPr/>
        <w:t>58</w:t>
        <w:tab/>
        <w:t>Male involvement in maternal care:</w:t>
      </w:r>
      <w:r>
        <w:rPr>
          <w:spacing w:val="-5"/>
        </w:rPr>
        <w:t> </w:t>
      </w:r>
      <w:r>
        <w:rPr/>
        <w:t>Men's</w:t>
      </w:r>
      <w:r>
        <w:rPr>
          <w:spacing w:val="-2"/>
        </w:rPr>
        <w:t> </w:t>
      </w:r>
      <w:r>
        <w:rPr/>
        <w:t>report</w:t>
        <w:tab/>
        <w:t>106</w:t>
      </w:r>
    </w:p>
    <w:p>
      <w:pPr>
        <w:pStyle w:val="BodyText"/>
        <w:tabs>
          <w:tab w:pos="1464" w:val="left" w:leader="none"/>
          <w:tab w:pos="10063" w:val="left" w:leader="dot"/>
        </w:tabs>
        <w:spacing w:line="299" w:lineRule="exact"/>
        <w:ind w:left="341"/>
      </w:pPr>
      <w:r>
        <w:rPr/>
        <w:t>Table</w:t>
      </w:r>
      <w:r>
        <w:rPr>
          <w:spacing w:val="-1"/>
        </w:rPr>
        <w:t> </w:t>
      </w:r>
      <w:r>
        <w:rPr/>
        <w:t>59</w:t>
        <w:tab/>
        <w:t>Vaccinations by</w:t>
      </w:r>
      <w:r>
        <w:rPr>
          <w:spacing w:val="-7"/>
        </w:rPr>
        <w:t> </w:t>
      </w:r>
      <w:r>
        <w:rPr/>
        <w:t>background</w:t>
      </w:r>
      <w:r>
        <w:rPr>
          <w:spacing w:val="-3"/>
        </w:rPr>
        <w:t> </w:t>
      </w:r>
      <w:r>
        <w:rPr/>
        <w:t>characteristics</w:t>
        <w:tab/>
        <w:t>107</w:t>
      </w:r>
    </w:p>
    <w:p>
      <w:pPr>
        <w:pStyle w:val="BodyText"/>
        <w:tabs>
          <w:tab w:pos="1464" w:val="left" w:leader="none"/>
          <w:tab w:pos="10063" w:val="left" w:leader="dot"/>
        </w:tabs>
        <w:spacing w:line="299" w:lineRule="exact"/>
        <w:ind w:left="341"/>
      </w:pPr>
      <w:r>
        <w:rPr/>
        <w:t>Table</w:t>
      </w:r>
      <w:r>
        <w:rPr>
          <w:spacing w:val="-1"/>
        </w:rPr>
        <w:t> </w:t>
      </w:r>
      <w:r>
        <w:rPr/>
        <w:t>60</w:t>
        <w:tab/>
        <w:t>Vaccinations</w:t>
      </w:r>
      <w:r>
        <w:rPr>
          <w:spacing w:val="-4"/>
        </w:rPr>
        <w:t> </w:t>
      </w:r>
      <w:r>
        <w:rPr/>
        <w:t>by</w:t>
      </w:r>
      <w:r>
        <w:rPr>
          <w:spacing w:val="-3"/>
        </w:rPr>
        <w:t> </w:t>
      </w:r>
      <w:r>
        <w:rPr/>
        <w:t>district</w:t>
        <w:tab/>
        <w:t>109</w:t>
      </w:r>
    </w:p>
    <w:p>
      <w:pPr>
        <w:pStyle w:val="BodyText"/>
        <w:tabs>
          <w:tab w:pos="1464" w:val="left" w:leader="none"/>
          <w:tab w:pos="10063" w:val="left" w:leader="dot"/>
        </w:tabs>
        <w:spacing w:line="298" w:lineRule="exact"/>
        <w:ind w:left="341"/>
      </w:pPr>
      <w:r>
        <w:rPr/>
        <w:t>Table</w:t>
      </w:r>
      <w:r>
        <w:rPr>
          <w:spacing w:val="-1"/>
        </w:rPr>
        <w:t> </w:t>
      </w:r>
      <w:r>
        <w:rPr/>
        <w:t>61</w:t>
        <w:tab/>
        <w:t>Prevalence and treatment of symptoms of ARI</w:t>
      </w:r>
      <w:r>
        <w:rPr>
          <w:spacing w:val="-10"/>
        </w:rPr>
        <w:t> </w:t>
      </w:r>
      <w:r>
        <w:rPr/>
        <w:t>and</w:t>
      </w:r>
      <w:r>
        <w:rPr>
          <w:spacing w:val="-2"/>
        </w:rPr>
        <w:t> </w:t>
      </w:r>
      <w:r>
        <w:rPr/>
        <w:t>fever</w:t>
        <w:tab/>
        <w:t>110</w:t>
      </w:r>
    </w:p>
    <w:p>
      <w:pPr>
        <w:pStyle w:val="BodyText"/>
        <w:tabs>
          <w:tab w:pos="1464" w:val="left" w:leader="none"/>
          <w:tab w:pos="10063" w:val="left" w:leader="dot"/>
        </w:tabs>
        <w:spacing w:line="298" w:lineRule="exact"/>
        <w:ind w:left="341"/>
      </w:pPr>
      <w:r>
        <w:rPr/>
        <w:t>Table</w:t>
      </w:r>
      <w:r>
        <w:rPr>
          <w:spacing w:val="-1"/>
        </w:rPr>
        <w:t> </w:t>
      </w:r>
      <w:r>
        <w:rPr/>
        <w:t>62</w:t>
        <w:tab/>
        <w:t>Prevalence and treatment</w:t>
      </w:r>
      <w:r>
        <w:rPr>
          <w:spacing w:val="-4"/>
        </w:rPr>
        <w:t> </w:t>
      </w:r>
      <w:r>
        <w:rPr/>
        <w:t>of</w:t>
      </w:r>
      <w:r>
        <w:rPr>
          <w:spacing w:val="-1"/>
        </w:rPr>
        <w:t> </w:t>
      </w:r>
      <w:r>
        <w:rPr/>
        <w:t>diarrhoea</w:t>
        <w:tab/>
        <w:t>111</w:t>
      </w:r>
    </w:p>
    <w:p>
      <w:pPr>
        <w:pStyle w:val="BodyText"/>
        <w:tabs>
          <w:tab w:pos="1464" w:val="left" w:leader="none"/>
          <w:tab w:pos="10063" w:val="left" w:leader="dot"/>
        </w:tabs>
        <w:spacing w:line="299" w:lineRule="exact"/>
        <w:ind w:left="341"/>
      </w:pPr>
      <w:r>
        <w:rPr/>
        <w:t>Table</w:t>
      </w:r>
      <w:r>
        <w:rPr>
          <w:spacing w:val="-1"/>
        </w:rPr>
        <w:t> </w:t>
      </w:r>
      <w:r>
        <w:rPr/>
        <w:t>63</w:t>
        <w:tab/>
        <w:t>Feeding practices</w:t>
      </w:r>
      <w:r>
        <w:rPr>
          <w:spacing w:val="-3"/>
        </w:rPr>
        <w:t> </w:t>
      </w:r>
      <w:r>
        <w:rPr/>
        <w:t>during</w:t>
      </w:r>
      <w:r>
        <w:rPr>
          <w:spacing w:val="-1"/>
        </w:rPr>
        <w:t> </w:t>
      </w:r>
      <w:r>
        <w:rPr/>
        <w:t>diarrhoea</w:t>
        <w:tab/>
        <w:t>113</w:t>
      </w:r>
    </w:p>
    <w:p>
      <w:pPr>
        <w:pStyle w:val="BodyText"/>
        <w:tabs>
          <w:tab w:pos="1464" w:val="left" w:leader="none"/>
          <w:tab w:pos="10063" w:val="left" w:leader="dot"/>
        </w:tabs>
        <w:spacing w:line="299" w:lineRule="exact"/>
        <w:ind w:left="341"/>
      </w:pPr>
      <w:r>
        <w:rPr/>
        <w:t>Table</w:t>
      </w:r>
      <w:r>
        <w:rPr>
          <w:spacing w:val="-1"/>
        </w:rPr>
        <w:t> </w:t>
      </w:r>
      <w:r>
        <w:rPr/>
        <w:t>64</w:t>
        <w:tab/>
        <w:t>Knowledge of</w:t>
      </w:r>
      <w:r>
        <w:rPr>
          <w:spacing w:val="-1"/>
        </w:rPr>
        <w:t> </w:t>
      </w:r>
      <w:r>
        <w:rPr/>
        <w:t>ORS</w:t>
      </w:r>
      <w:r>
        <w:rPr>
          <w:spacing w:val="-3"/>
        </w:rPr>
        <w:t> </w:t>
      </w:r>
      <w:r>
        <w:rPr/>
        <w:t>packets</w:t>
        <w:tab/>
        <w:t>115</w:t>
      </w:r>
    </w:p>
    <w:p>
      <w:pPr>
        <w:pStyle w:val="BodyText"/>
        <w:tabs>
          <w:tab w:pos="1464" w:val="left" w:leader="none"/>
          <w:tab w:pos="10063" w:val="left" w:leader="dot"/>
        </w:tabs>
        <w:spacing w:line="298" w:lineRule="exact"/>
        <w:ind w:left="341"/>
      </w:pPr>
      <w:r>
        <w:rPr/>
        <w:t>Table</w:t>
      </w:r>
      <w:r>
        <w:rPr>
          <w:spacing w:val="-1"/>
        </w:rPr>
        <w:t> </w:t>
      </w:r>
      <w:r>
        <w:rPr/>
        <w:t>65</w:t>
        <w:tab/>
        <w:t>ICDS coverage and utilization of</w:t>
      </w:r>
      <w:r>
        <w:rPr>
          <w:spacing w:val="-8"/>
        </w:rPr>
        <w:t> </w:t>
      </w:r>
      <w:r>
        <w:rPr/>
        <w:t>ICDS</w:t>
      </w:r>
      <w:r>
        <w:rPr>
          <w:spacing w:val="-3"/>
        </w:rPr>
        <w:t> </w:t>
      </w:r>
      <w:r>
        <w:rPr/>
        <w:t>services</w:t>
        <w:tab/>
        <w:t>116</w:t>
      </w:r>
    </w:p>
    <w:p>
      <w:pPr>
        <w:pStyle w:val="BodyText"/>
        <w:tabs>
          <w:tab w:pos="1464" w:val="left" w:leader="none"/>
        </w:tabs>
        <w:spacing w:line="298" w:lineRule="exact"/>
        <w:ind w:left="341"/>
      </w:pPr>
      <w:r>
        <w:rPr/>
        <w:t>Table</w:t>
      </w:r>
      <w:r>
        <w:rPr>
          <w:spacing w:val="-1"/>
        </w:rPr>
        <w:t> </w:t>
      </w:r>
      <w:r>
        <w:rPr/>
        <w:t>66</w:t>
        <w:tab/>
        <w:t>Utilization of ICDS services during pregnancy</w:t>
      </w:r>
      <w:r>
        <w:rPr>
          <w:spacing w:val="-3"/>
        </w:rPr>
        <w:t> </w:t>
      </w:r>
      <w:r>
        <w:rPr/>
        <w:t>and</w:t>
      </w:r>
    </w:p>
    <w:p>
      <w:pPr>
        <w:pStyle w:val="BodyText"/>
        <w:tabs>
          <w:tab w:pos="10063" w:val="left" w:leader="dot"/>
        </w:tabs>
        <w:spacing w:line="316" w:lineRule="exact"/>
        <w:ind w:left="1662"/>
      </w:pPr>
      <w:r>
        <w:rPr/>
        <w:t>while</w:t>
      </w:r>
      <w:r>
        <w:rPr>
          <w:spacing w:val="-2"/>
        </w:rPr>
        <w:t> </w:t>
      </w:r>
      <w:r>
        <w:rPr/>
        <w:t>breastfeeding</w:t>
        <w:tab/>
        <w:t>118</w:t>
      </w:r>
    </w:p>
    <w:p>
      <w:pPr>
        <w:spacing w:after="0" w:line="316" w:lineRule="exact"/>
        <w:sectPr>
          <w:pgSz w:w="12240" w:h="15840"/>
          <w:pgMar w:top="1000" w:bottom="280" w:left="640" w:right="660"/>
        </w:sectPr>
      </w:pPr>
    </w:p>
    <w:p>
      <w:pPr>
        <w:spacing w:line="260" w:lineRule="exact" w:before="38"/>
        <w:ind w:left="0" w:right="469" w:firstLine="0"/>
        <w:jc w:val="right"/>
        <w:rPr>
          <w:rFonts w:ascii="P052"/>
          <w:sz w:val="20"/>
        </w:rPr>
      </w:pPr>
      <w:r>
        <w:rPr>
          <w:rFonts w:ascii="P052"/>
          <w:sz w:val="20"/>
        </w:rPr>
        <w:t>Page</w:t>
      </w:r>
    </w:p>
    <w:p>
      <w:pPr>
        <w:pStyle w:val="BodyText"/>
        <w:tabs>
          <w:tab w:pos="1464" w:val="left" w:leader="none"/>
          <w:tab w:pos="10063" w:val="left" w:leader="dot"/>
        </w:tabs>
        <w:spacing w:line="297" w:lineRule="exact"/>
        <w:ind w:left="341"/>
      </w:pPr>
      <w:r>
        <w:rPr/>
        <w:t>Table</w:t>
      </w:r>
      <w:r>
        <w:rPr>
          <w:spacing w:val="-1"/>
        </w:rPr>
        <w:t> </w:t>
      </w:r>
      <w:r>
        <w:rPr/>
        <w:t>67</w:t>
        <w:tab/>
        <w:t>Nutritional status</w:t>
      </w:r>
      <w:r>
        <w:rPr>
          <w:spacing w:val="-5"/>
        </w:rPr>
        <w:t> </w:t>
      </w:r>
      <w:r>
        <w:rPr/>
        <w:t>of</w:t>
      </w:r>
      <w:r>
        <w:rPr>
          <w:spacing w:val="-1"/>
        </w:rPr>
        <w:t> </w:t>
      </w:r>
      <w:r>
        <w:rPr/>
        <w:t>children</w:t>
        <w:tab/>
        <w:t>119</w:t>
      </w:r>
    </w:p>
    <w:p>
      <w:pPr>
        <w:pStyle w:val="BodyText"/>
        <w:tabs>
          <w:tab w:pos="1464" w:val="left" w:leader="none"/>
          <w:tab w:pos="10063" w:val="left" w:leader="dot"/>
        </w:tabs>
        <w:spacing w:line="298" w:lineRule="exact"/>
        <w:ind w:left="341"/>
      </w:pPr>
      <w:r>
        <w:rPr/>
        <w:t>Table</w:t>
      </w:r>
      <w:r>
        <w:rPr>
          <w:spacing w:val="-1"/>
        </w:rPr>
        <w:t> </w:t>
      </w:r>
      <w:r>
        <w:rPr/>
        <w:t>68</w:t>
        <w:tab/>
        <w:t>Initial</w:t>
      </w:r>
      <w:r>
        <w:rPr>
          <w:spacing w:val="-1"/>
        </w:rPr>
        <w:t> </w:t>
      </w:r>
      <w:r>
        <w:rPr/>
        <w:t>breastfeeding</w:t>
        <w:tab/>
        <w:t>122</w:t>
      </w:r>
    </w:p>
    <w:p>
      <w:pPr>
        <w:pStyle w:val="BodyText"/>
        <w:tabs>
          <w:tab w:pos="1464" w:val="left" w:leader="none"/>
          <w:tab w:pos="10063" w:val="left" w:leader="dot"/>
        </w:tabs>
        <w:spacing w:line="299" w:lineRule="exact"/>
        <w:ind w:left="341"/>
      </w:pPr>
      <w:r>
        <w:rPr/>
        <w:t>Table</w:t>
      </w:r>
      <w:r>
        <w:rPr>
          <w:spacing w:val="-1"/>
        </w:rPr>
        <w:t> </w:t>
      </w:r>
      <w:r>
        <w:rPr/>
        <w:t>69</w:t>
        <w:tab/>
        <w:t>Breastfeeding status</w:t>
      </w:r>
      <w:r>
        <w:rPr>
          <w:spacing w:val="-3"/>
        </w:rPr>
        <w:t> </w:t>
      </w:r>
      <w:r>
        <w:rPr/>
        <w:t>by</w:t>
      </w:r>
      <w:r>
        <w:rPr>
          <w:spacing w:val="-2"/>
        </w:rPr>
        <w:t> </w:t>
      </w:r>
      <w:r>
        <w:rPr/>
        <w:t>age</w:t>
        <w:tab/>
        <w:t>123</w:t>
      </w:r>
    </w:p>
    <w:p>
      <w:pPr>
        <w:pStyle w:val="BodyText"/>
        <w:tabs>
          <w:tab w:pos="1464" w:val="left" w:leader="none"/>
        </w:tabs>
        <w:spacing w:line="299" w:lineRule="exact"/>
        <w:ind w:left="341"/>
      </w:pPr>
      <w:r>
        <w:rPr/>
        <w:t>Table</w:t>
      </w:r>
      <w:r>
        <w:rPr>
          <w:spacing w:val="-1"/>
        </w:rPr>
        <w:t> </w:t>
      </w:r>
      <w:r>
        <w:rPr/>
        <w:t>70</w:t>
        <w:tab/>
        <w:t>Median duration of breastfeeding and infant</w:t>
      </w:r>
      <w:r>
        <w:rPr>
          <w:spacing w:val="-6"/>
        </w:rPr>
        <w:t> </w:t>
      </w:r>
      <w:r>
        <w:rPr/>
        <w:t>and</w:t>
      </w:r>
    </w:p>
    <w:p>
      <w:pPr>
        <w:pStyle w:val="BodyText"/>
        <w:tabs>
          <w:tab w:pos="10063" w:val="left" w:leader="dot"/>
        </w:tabs>
        <w:spacing w:line="298" w:lineRule="exact"/>
        <w:ind w:left="1602"/>
      </w:pPr>
      <w:r>
        <w:rPr/>
        <w:t>young child feeding</w:t>
      </w:r>
      <w:r>
        <w:rPr>
          <w:spacing w:val="-6"/>
        </w:rPr>
        <w:t> </w:t>
      </w:r>
      <w:r>
        <w:rPr/>
        <w:t>(IYCF)</w:t>
      </w:r>
      <w:r>
        <w:rPr>
          <w:spacing w:val="-2"/>
        </w:rPr>
        <w:t> </w:t>
      </w:r>
      <w:r>
        <w:rPr/>
        <w:t>practices</w:t>
        <w:tab/>
        <w:t>124</w:t>
      </w:r>
    </w:p>
    <w:p>
      <w:pPr>
        <w:pStyle w:val="BodyText"/>
        <w:tabs>
          <w:tab w:pos="1464" w:val="left" w:leader="none"/>
          <w:tab w:pos="10063" w:val="left" w:leader="dot"/>
        </w:tabs>
        <w:spacing w:line="298" w:lineRule="exact"/>
        <w:ind w:left="341"/>
      </w:pPr>
      <w:r>
        <w:rPr/>
        <w:t>Table</w:t>
      </w:r>
      <w:r>
        <w:rPr>
          <w:spacing w:val="-1"/>
        </w:rPr>
        <w:t> </w:t>
      </w:r>
      <w:r>
        <w:rPr/>
        <w:t>71</w:t>
        <w:tab/>
        <w:t>Minimum</w:t>
      </w:r>
      <w:r>
        <w:rPr>
          <w:spacing w:val="-1"/>
        </w:rPr>
        <w:t> </w:t>
      </w:r>
      <w:r>
        <w:rPr/>
        <w:t>acceptable</w:t>
      </w:r>
      <w:r>
        <w:rPr>
          <w:spacing w:val="-1"/>
        </w:rPr>
        <w:t> </w:t>
      </w:r>
      <w:r>
        <w:rPr/>
        <w:t>diet</w:t>
        <w:tab/>
        <w:t>125</w:t>
      </w:r>
    </w:p>
    <w:p>
      <w:pPr>
        <w:pStyle w:val="BodyText"/>
        <w:tabs>
          <w:tab w:pos="1464" w:val="left" w:leader="none"/>
          <w:tab w:pos="10063" w:val="left" w:leader="dot"/>
        </w:tabs>
        <w:spacing w:line="299" w:lineRule="exact"/>
        <w:ind w:left="341"/>
      </w:pPr>
      <w:r>
        <w:rPr/>
        <w:t>Table</w:t>
      </w:r>
      <w:r>
        <w:rPr>
          <w:spacing w:val="-1"/>
        </w:rPr>
        <w:t> </w:t>
      </w:r>
      <w:r>
        <w:rPr/>
        <w:t>72</w:t>
        <w:tab/>
        <w:t>Child feeding practices and nutritional status of children</w:t>
      </w:r>
      <w:r>
        <w:rPr>
          <w:spacing w:val="-12"/>
        </w:rPr>
        <w:t> </w:t>
      </w:r>
      <w:r>
        <w:rPr/>
        <w:t>by</w:t>
      </w:r>
      <w:r>
        <w:rPr>
          <w:spacing w:val="-2"/>
        </w:rPr>
        <w:t> </w:t>
      </w:r>
      <w:r>
        <w:rPr/>
        <w:t>district</w:t>
        <w:tab/>
        <w:t>127</w:t>
      </w:r>
    </w:p>
    <w:p>
      <w:pPr>
        <w:pStyle w:val="BodyText"/>
        <w:tabs>
          <w:tab w:pos="1464" w:val="left" w:leader="none"/>
          <w:tab w:pos="10063" w:val="left" w:leader="dot"/>
        </w:tabs>
        <w:spacing w:line="299" w:lineRule="exact"/>
        <w:ind w:left="341"/>
      </w:pPr>
      <w:r>
        <w:rPr/>
        <w:t>Table</w:t>
      </w:r>
      <w:r>
        <w:rPr>
          <w:spacing w:val="-1"/>
        </w:rPr>
        <w:t> </w:t>
      </w:r>
      <w:r>
        <w:rPr/>
        <w:t>73</w:t>
        <w:tab/>
        <w:t>Prevalence of anaemia</w:t>
      </w:r>
      <w:r>
        <w:rPr>
          <w:spacing w:val="-2"/>
        </w:rPr>
        <w:t> </w:t>
      </w:r>
      <w:r>
        <w:rPr/>
        <w:t>in</w:t>
      </w:r>
      <w:r>
        <w:rPr>
          <w:spacing w:val="-2"/>
        </w:rPr>
        <w:t> </w:t>
      </w:r>
      <w:r>
        <w:rPr/>
        <w:t>children</w:t>
        <w:tab/>
        <w:t>128</w:t>
      </w:r>
    </w:p>
    <w:p>
      <w:pPr>
        <w:pStyle w:val="BodyText"/>
        <w:tabs>
          <w:tab w:pos="1464" w:val="left" w:leader="none"/>
          <w:tab w:pos="10063" w:val="left" w:leader="dot"/>
        </w:tabs>
        <w:spacing w:line="298" w:lineRule="exact"/>
        <w:ind w:left="341"/>
      </w:pPr>
      <w:r>
        <w:rPr/>
        <w:t>Table</w:t>
      </w:r>
      <w:r>
        <w:rPr>
          <w:spacing w:val="-1"/>
        </w:rPr>
        <w:t> </w:t>
      </w:r>
      <w:r>
        <w:rPr/>
        <w:t>74</w:t>
        <w:tab/>
        <w:t>Micronutrient intake</w:t>
      </w:r>
      <w:r>
        <w:rPr>
          <w:spacing w:val="-5"/>
        </w:rPr>
        <w:t> </w:t>
      </w:r>
      <w:r>
        <w:rPr/>
        <w:t>among</w:t>
      </w:r>
      <w:r>
        <w:rPr>
          <w:spacing w:val="-2"/>
        </w:rPr>
        <w:t> </w:t>
      </w:r>
      <w:r>
        <w:rPr/>
        <w:t>children</w:t>
        <w:tab/>
        <w:t>130</w:t>
      </w:r>
    </w:p>
    <w:p>
      <w:pPr>
        <w:pStyle w:val="BodyText"/>
        <w:tabs>
          <w:tab w:pos="1464" w:val="left" w:leader="none"/>
          <w:tab w:pos="10063" w:val="left" w:leader="dot"/>
        </w:tabs>
        <w:spacing w:line="298" w:lineRule="exact"/>
        <w:ind w:left="341"/>
      </w:pPr>
      <w:r>
        <w:rPr/>
        <w:t>Table</w:t>
      </w:r>
      <w:r>
        <w:rPr>
          <w:spacing w:val="-1"/>
        </w:rPr>
        <w:t> </w:t>
      </w:r>
      <w:r>
        <w:rPr/>
        <w:t>75</w:t>
        <w:tab/>
        <w:t>Presence of iodized salt</w:t>
      </w:r>
      <w:r>
        <w:rPr>
          <w:spacing w:val="-3"/>
        </w:rPr>
        <w:t> </w:t>
      </w:r>
      <w:r>
        <w:rPr/>
        <w:t>in</w:t>
      </w:r>
      <w:r>
        <w:rPr>
          <w:spacing w:val="-2"/>
        </w:rPr>
        <w:t> </w:t>
      </w:r>
      <w:r>
        <w:rPr/>
        <w:t>household</w:t>
        <w:tab/>
        <w:t>132</w:t>
      </w:r>
    </w:p>
    <w:p>
      <w:pPr>
        <w:pStyle w:val="BodyText"/>
        <w:tabs>
          <w:tab w:pos="1464" w:val="left" w:leader="none"/>
          <w:tab w:pos="10063" w:val="left" w:leader="dot"/>
        </w:tabs>
        <w:spacing w:line="299" w:lineRule="exact"/>
        <w:ind w:left="341"/>
      </w:pPr>
      <w:r>
        <w:rPr/>
        <w:t>Table</w:t>
      </w:r>
      <w:r>
        <w:rPr>
          <w:spacing w:val="-1"/>
        </w:rPr>
        <w:t> </w:t>
      </w:r>
      <w:r>
        <w:rPr/>
        <w:t>76</w:t>
        <w:tab/>
        <w:t>Presence of iodized salt in household</w:t>
      </w:r>
      <w:r>
        <w:rPr>
          <w:spacing w:val="-6"/>
        </w:rPr>
        <w:t> </w:t>
      </w:r>
      <w:r>
        <w:rPr/>
        <w:t>by</w:t>
      </w:r>
      <w:r>
        <w:rPr>
          <w:spacing w:val="-1"/>
        </w:rPr>
        <w:t> </w:t>
      </w:r>
      <w:r>
        <w:rPr/>
        <w:t>district</w:t>
        <w:tab/>
        <w:t>133</w:t>
      </w:r>
    </w:p>
    <w:p>
      <w:pPr>
        <w:pStyle w:val="BodyText"/>
        <w:tabs>
          <w:tab w:pos="1464" w:val="left" w:leader="none"/>
          <w:tab w:pos="10063" w:val="left" w:leader="dot"/>
        </w:tabs>
        <w:spacing w:line="299" w:lineRule="exact"/>
        <w:ind w:left="341"/>
      </w:pPr>
      <w:r>
        <w:rPr/>
        <w:t>Table</w:t>
      </w:r>
      <w:r>
        <w:rPr>
          <w:spacing w:val="-1"/>
        </w:rPr>
        <w:t> </w:t>
      </w:r>
      <w:r>
        <w:rPr/>
        <w:t>77</w:t>
        <w:tab/>
        <w:t>Women's and men's</w:t>
      </w:r>
      <w:r>
        <w:rPr>
          <w:spacing w:val="-4"/>
        </w:rPr>
        <w:t> </w:t>
      </w:r>
      <w:r>
        <w:rPr/>
        <w:t>food</w:t>
      </w:r>
      <w:r>
        <w:rPr>
          <w:spacing w:val="-1"/>
        </w:rPr>
        <w:t> </w:t>
      </w:r>
      <w:r>
        <w:rPr/>
        <w:t>consumption</w:t>
        <w:tab/>
        <w:t>134</w:t>
      </w:r>
    </w:p>
    <w:p>
      <w:pPr>
        <w:pStyle w:val="BodyText"/>
        <w:tabs>
          <w:tab w:pos="1464" w:val="left" w:leader="none"/>
          <w:tab w:pos="10063" w:val="left" w:leader="dot"/>
        </w:tabs>
        <w:spacing w:line="298" w:lineRule="exact"/>
        <w:ind w:left="341"/>
      </w:pPr>
      <w:r>
        <w:rPr/>
        <w:t>Table</w:t>
      </w:r>
      <w:r>
        <w:rPr>
          <w:spacing w:val="-1"/>
        </w:rPr>
        <w:t> </w:t>
      </w:r>
      <w:r>
        <w:rPr/>
        <w:t>78</w:t>
        <w:tab/>
        <w:t>Nutritional status</w:t>
      </w:r>
      <w:r>
        <w:rPr>
          <w:spacing w:val="-5"/>
        </w:rPr>
        <w:t> </w:t>
      </w:r>
      <w:r>
        <w:rPr/>
        <w:t>of</w:t>
      </w:r>
      <w:r>
        <w:rPr>
          <w:spacing w:val="-1"/>
        </w:rPr>
        <w:t> </w:t>
      </w:r>
      <w:r>
        <w:rPr/>
        <w:t>adults</w:t>
        <w:tab/>
        <w:t>135</w:t>
      </w:r>
    </w:p>
    <w:p>
      <w:pPr>
        <w:pStyle w:val="BodyText"/>
        <w:tabs>
          <w:tab w:pos="1464" w:val="left" w:leader="none"/>
          <w:tab w:pos="10063" w:val="left" w:leader="dot"/>
        </w:tabs>
        <w:spacing w:line="298" w:lineRule="exact"/>
        <w:ind w:left="341"/>
      </w:pPr>
      <w:r>
        <w:rPr/>
        <w:t>Table</w:t>
      </w:r>
      <w:r>
        <w:rPr>
          <w:spacing w:val="-1"/>
        </w:rPr>
        <w:t> </w:t>
      </w:r>
      <w:r>
        <w:rPr/>
        <w:t>79</w:t>
        <w:tab/>
        <w:t>Waist circumference and</w:t>
      </w:r>
      <w:r>
        <w:rPr>
          <w:spacing w:val="-4"/>
        </w:rPr>
        <w:t> </w:t>
      </w:r>
      <w:r>
        <w:rPr/>
        <w:t>waist-to-hip</w:t>
      </w:r>
      <w:r>
        <w:rPr>
          <w:spacing w:val="-2"/>
        </w:rPr>
        <w:t> </w:t>
      </w:r>
      <w:r>
        <w:rPr/>
        <w:t>ratio</w:t>
        <w:tab/>
        <w:t>137</w:t>
      </w:r>
    </w:p>
    <w:p>
      <w:pPr>
        <w:pStyle w:val="BodyText"/>
        <w:tabs>
          <w:tab w:pos="1464" w:val="left" w:leader="none"/>
          <w:tab w:pos="10063" w:val="left" w:leader="dot"/>
        </w:tabs>
        <w:spacing w:line="299" w:lineRule="exact"/>
        <w:ind w:left="341"/>
      </w:pPr>
      <w:r>
        <w:rPr/>
        <w:t>Table</w:t>
      </w:r>
      <w:r>
        <w:rPr>
          <w:spacing w:val="-1"/>
        </w:rPr>
        <w:t> </w:t>
      </w:r>
      <w:r>
        <w:rPr/>
        <w:t>80</w:t>
        <w:tab/>
        <w:t>Prevalence of anaemia</w:t>
      </w:r>
      <w:r>
        <w:rPr>
          <w:spacing w:val="-3"/>
        </w:rPr>
        <w:t> </w:t>
      </w:r>
      <w:r>
        <w:rPr/>
        <w:t>in</w:t>
      </w:r>
      <w:r>
        <w:rPr>
          <w:spacing w:val="-2"/>
        </w:rPr>
        <w:t> </w:t>
      </w:r>
      <w:r>
        <w:rPr/>
        <w:t>adults</w:t>
        <w:tab/>
        <w:t>139</w:t>
      </w:r>
    </w:p>
    <w:p>
      <w:pPr>
        <w:pStyle w:val="BodyText"/>
        <w:tabs>
          <w:tab w:pos="1464" w:val="left" w:leader="none"/>
        </w:tabs>
        <w:spacing w:line="299" w:lineRule="exact"/>
        <w:ind w:left="341"/>
      </w:pPr>
      <w:r>
        <w:rPr/>
        <w:t>Table</w:t>
      </w:r>
      <w:r>
        <w:rPr>
          <w:spacing w:val="-1"/>
        </w:rPr>
        <w:t> </w:t>
      </w:r>
      <w:r>
        <w:rPr/>
        <w:t>81</w:t>
        <w:tab/>
        <w:t>Nutritional status and anaemia among children and</w:t>
      </w:r>
      <w:r>
        <w:rPr>
          <w:spacing w:val="-6"/>
        </w:rPr>
        <w:t> </w:t>
      </w:r>
      <w:r>
        <w:rPr/>
        <w:t>women</w:t>
      </w:r>
    </w:p>
    <w:p>
      <w:pPr>
        <w:pStyle w:val="BodyText"/>
        <w:tabs>
          <w:tab w:pos="10063" w:val="left" w:leader="dot"/>
        </w:tabs>
        <w:spacing w:line="298" w:lineRule="exact"/>
        <w:ind w:left="1602"/>
      </w:pPr>
      <w:r>
        <w:rPr/>
        <w:t>by</w:t>
      </w:r>
      <w:r>
        <w:rPr>
          <w:spacing w:val="-3"/>
        </w:rPr>
        <w:t> </w:t>
      </w:r>
      <w:r>
        <w:rPr/>
        <w:t>district</w:t>
        <w:tab/>
        <w:t>140</w:t>
      </w:r>
    </w:p>
    <w:p>
      <w:pPr>
        <w:pStyle w:val="BodyText"/>
        <w:tabs>
          <w:tab w:pos="1464" w:val="left" w:leader="none"/>
          <w:tab w:pos="10063" w:val="left" w:leader="dot"/>
        </w:tabs>
        <w:spacing w:line="299" w:lineRule="exact"/>
        <w:ind w:left="341"/>
      </w:pPr>
      <w:r>
        <w:rPr/>
        <w:t>Table</w:t>
      </w:r>
      <w:r>
        <w:rPr>
          <w:spacing w:val="-1"/>
        </w:rPr>
        <w:t> </w:t>
      </w:r>
      <w:r>
        <w:rPr/>
        <w:t>82</w:t>
        <w:tab/>
        <w:t>Knowledge and prevention</w:t>
      </w:r>
      <w:r>
        <w:rPr>
          <w:spacing w:val="-3"/>
        </w:rPr>
        <w:t> </w:t>
      </w:r>
      <w:r>
        <w:rPr/>
        <w:t>of HIV/AIDS</w:t>
        <w:tab/>
        <w:t>141</w:t>
      </w:r>
    </w:p>
    <w:p>
      <w:pPr>
        <w:pStyle w:val="BodyText"/>
        <w:tabs>
          <w:tab w:pos="10063" w:val="left" w:leader="dot"/>
        </w:tabs>
        <w:spacing w:line="299" w:lineRule="exact"/>
        <w:ind w:left="341"/>
      </w:pPr>
      <w:r>
        <w:rPr/>
        <w:t>Table 83.1 Accepting attitudes toward those living with</w:t>
      </w:r>
      <w:r>
        <w:rPr>
          <w:spacing w:val="-9"/>
        </w:rPr>
        <w:t> </w:t>
      </w:r>
      <w:r>
        <w:rPr/>
        <w:t>HIV/AIDS:</w:t>
      </w:r>
      <w:r>
        <w:rPr>
          <w:spacing w:val="-1"/>
        </w:rPr>
        <w:t> </w:t>
      </w:r>
      <w:r>
        <w:rPr/>
        <w:t>Women</w:t>
        <w:tab/>
        <w:t>143</w:t>
      </w:r>
    </w:p>
    <w:p>
      <w:pPr>
        <w:pStyle w:val="BodyText"/>
        <w:tabs>
          <w:tab w:pos="10063" w:val="left" w:leader="dot"/>
        </w:tabs>
        <w:spacing w:line="298" w:lineRule="exact"/>
        <w:ind w:left="341"/>
      </w:pPr>
      <w:r>
        <w:rPr/>
        <w:t>Table 83.2 Accepting attitudes toward those living with</w:t>
      </w:r>
      <w:r>
        <w:rPr>
          <w:spacing w:val="-10"/>
        </w:rPr>
        <w:t> </w:t>
      </w:r>
      <w:r>
        <w:rPr/>
        <w:t>HIV/AIDS:</w:t>
      </w:r>
      <w:r>
        <w:rPr>
          <w:spacing w:val="-1"/>
        </w:rPr>
        <w:t> </w:t>
      </w:r>
      <w:r>
        <w:rPr/>
        <w:t>Men</w:t>
        <w:tab/>
        <w:t>145</w:t>
      </w:r>
    </w:p>
    <w:p>
      <w:pPr>
        <w:pStyle w:val="BodyText"/>
        <w:tabs>
          <w:tab w:pos="1464" w:val="left" w:leader="none"/>
          <w:tab w:pos="10063" w:val="left" w:leader="dot"/>
        </w:tabs>
        <w:spacing w:line="298" w:lineRule="exact"/>
        <w:ind w:left="341"/>
      </w:pPr>
      <w:r>
        <w:rPr/>
        <w:t>Table</w:t>
      </w:r>
      <w:r>
        <w:rPr>
          <w:spacing w:val="-1"/>
        </w:rPr>
        <w:t> </w:t>
      </w:r>
      <w:r>
        <w:rPr/>
        <w:t>84</w:t>
        <w:tab/>
        <w:t>Sexual behaviour, HIV testing, blood transfusion,</w:t>
      </w:r>
      <w:r>
        <w:rPr>
          <w:spacing w:val="-11"/>
        </w:rPr>
        <w:t> </w:t>
      </w:r>
      <w:r>
        <w:rPr/>
        <w:t>and</w:t>
      </w:r>
      <w:r>
        <w:rPr>
          <w:spacing w:val="-2"/>
        </w:rPr>
        <w:t> </w:t>
      </w:r>
      <w:r>
        <w:rPr/>
        <w:t>injections</w:t>
        <w:tab/>
        <w:t>147</w:t>
      </w:r>
    </w:p>
    <w:p>
      <w:pPr>
        <w:pStyle w:val="BodyText"/>
        <w:tabs>
          <w:tab w:pos="1464" w:val="left" w:leader="none"/>
          <w:tab w:pos="10063" w:val="left" w:leader="dot"/>
        </w:tabs>
        <w:spacing w:line="299" w:lineRule="exact"/>
        <w:ind w:left="341"/>
      </w:pPr>
      <w:r>
        <w:rPr/>
        <w:t>Table</w:t>
      </w:r>
      <w:r>
        <w:rPr>
          <w:spacing w:val="-1"/>
        </w:rPr>
        <w:t> </w:t>
      </w:r>
      <w:r>
        <w:rPr/>
        <w:t>85</w:t>
        <w:tab/>
        <w:t>Knowledge of HIV/AIDS and sexual behaviour</w:t>
      </w:r>
      <w:r>
        <w:rPr>
          <w:spacing w:val="-9"/>
        </w:rPr>
        <w:t> </w:t>
      </w:r>
      <w:r>
        <w:rPr/>
        <w:t>among youth</w:t>
        <w:tab/>
        <w:t>148</w:t>
      </w:r>
    </w:p>
    <w:p>
      <w:pPr>
        <w:pStyle w:val="BodyText"/>
        <w:tabs>
          <w:tab w:pos="1465" w:val="left" w:leader="none"/>
          <w:tab w:pos="10063" w:val="left" w:leader="dot"/>
        </w:tabs>
        <w:spacing w:line="299" w:lineRule="exact"/>
        <w:ind w:left="341"/>
      </w:pPr>
      <w:r>
        <w:rPr/>
        <w:t>Table</w:t>
      </w:r>
      <w:r>
        <w:rPr>
          <w:spacing w:val="-1"/>
        </w:rPr>
        <w:t> </w:t>
      </w:r>
      <w:r>
        <w:rPr/>
        <w:t>86</w:t>
        <w:tab/>
        <w:t>Prevalence</w:t>
      </w:r>
      <w:r>
        <w:rPr>
          <w:spacing w:val="-2"/>
        </w:rPr>
        <w:t> </w:t>
      </w:r>
      <w:r>
        <w:rPr/>
        <w:t>of</w:t>
      </w:r>
      <w:r>
        <w:rPr>
          <w:spacing w:val="-1"/>
        </w:rPr>
        <w:t> </w:t>
      </w:r>
      <w:r>
        <w:rPr/>
        <w:t>tuberculosis</w:t>
        <w:tab/>
        <w:t>149</w:t>
      </w:r>
    </w:p>
    <w:p>
      <w:pPr>
        <w:pStyle w:val="BodyText"/>
        <w:tabs>
          <w:tab w:pos="1464" w:val="left" w:leader="none"/>
          <w:tab w:pos="10063" w:val="left" w:leader="dot"/>
        </w:tabs>
        <w:spacing w:line="298" w:lineRule="exact"/>
        <w:ind w:left="341"/>
      </w:pPr>
      <w:r>
        <w:rPr/>
        <w:t>Table</w:t>
      </w:r>
      <w:r>
        <w:rPr>
          <w:spacing w:val="-1"/>
        </w:rPr>
        <w:t> </w:t>
      </w:r>
      <w:r>
        <w:rPr/>
        <w:t>87</w:t>
        <w:tab/>
        <w:t>Knowledge and attitudes</w:t>
      </w:r>
      <w:r>
        <w:rPr>
          <w:spacing w:val="-5"/>
        </w:rPr>
        <w:t> </w:t>
      </w:r>
      <w:r>
        <w:rPr/>
        <w:t>toward</w:t>
      </w:r>
      <w:r>
        <w:rPr>
          <w:spacing w:val="-1"/>
        </w:rPr>
        <w:t> </w:t>
      </w:r>
      <w:r>
        <w:rPr/>
        <w:t>tuberculosis</w:t>
        <w:tab/>
        <w:t>150</w:t>
      </w:r>
    </w:p>
    <w:p>
      <w:pPr>
        <w:pStyle w:val="BodyText"/>
        <w:tabs>
          <w:tab w:pos="1464" w:val="left" w:leader="none"/>
          <w:tab w:pos="10063" w:val="left" w:leader="dot"/>
        </w:tabs>
        <w:spacing w:line="298" w:lineRule="exact"/>
        <w:ind w:left="341"/>
      </w:pPr>
      <w:r>
        <w:rPr/>
        <w:t>Table</w:t>
      </w:r>
      <w:r>
        <w:rPr>
          <w:spacing w:val="-1"/>
        </w:rPr>
        <w:t> </w:t>
      </w:r>
      <w:r>
        <w:rPr/>
        <w:t>88</w:t>
        <w:tab/>
        <w:t>Health insurance coverage among women</w:t>
      </w:r>
      <w:r>
        <w:rPr>
          <w:spacing w:val="-9"/>
        </w:rPr>
        <w:t> </w:t>
      </w:r>
      <w:r>
        <w:rPr/>
        <w:t>and</w:t>
      </w:r>
      <w:r>
        <w:rPr>
          <w:spacing w:val="-1"/>
        </w:rPr>
        <w:t> </w:t>
      </w:r>
      <w:r>
        <w:rPr/>
        <w:t>men</w:t>
        <w:tab/>
        <w:t>151</w:t>
      </w:r>
    </w:p>
    <w:p>
      <w:pPr>
        <w:pStyle w:val="BodyText"/>
        <w:tabs>
          <w:tab w:pos="1464" w:val="left" w:leader="none"/>
        </w:tabs>
        <w:spacing w:line="299" w:lineRule="exact"/>
        <w:ind w:left="341"/>
      </w:pPr>
      <w:r>
        <w:rPr/>
        <w:t>Table</w:t>
      </w:r>
      <w:r>
        <w:rPr>
          <w:spacing w:val="-1"/>
        </w:rPr>
        <w:t> </w:t>
      </w:r>
      <w:r>
        <w:rPr/>
        <w:t>89</w:t>
        <w:tab/>
        <w:t>Source of health care and health insurance coverage</w:t>
      </w:r>
      <w:r>
        <w:rPr>
          <w:spacing w:val="-5"/>
        </w:rPr>
        <w:t> </w:t>
      </w:r>
      <w:r>
        <w:rPr/>
        <w:t>among</w:t>
      </w:r>
    </w:p>
    <w:p>
      <w:pPr>
        <w:pStyle w:val="BodyText"/>
        <w:tabs>
          <w:tab w:pos="10063" w:val="left" w:leader="dot"/>
        </w:tabs>
        <w:spacing w:line="299" w:lineRule="exact"/>
        <w:ind w:left="1662"/>
      </w:pPr>
      <w:r>
        <w:rPr/>
        <w:t>households</w:t>
        <w:tab/>
        <w:t>152</w:t>
      </w:r>
    </w:p>
    <w:p>
      <w:pPr>
        <w:pStyle w:val="BodyText"/>
        <w:tabs>
          <w:tab w:pos="1465" w:val="left" w:leader="none"/>
          <w:tab w:pos="10063" w:val="left" w:leader="dot"/>
        </w:tabs>
        <w:spacing w:line="298" w:lineRule="exact"/>
        <w:ind w:left="341"/>
      </w:pPr>
      <w:r>
        <w:rPr/>
        <w:t>Table</w:t>
      </w:r>
      <w:r>
        <w:rPr>
          <w:spacing w:val="-1"/>
        </w:rPr>
        <w:t> </w:t>
      </w:r>
      <w:r>
        <w:rPr/>
        <w:t>90</w:t>
        <w:tab/>
        <w:t>Health</w:t>
      </w:r>
      <w:r>
        <w:rPr>
          <w:spacing w:val="-3"/>
        </w:rPr>
        <w:t> </w:t>
      </w:r>
      <w:r>
        <w:rPr/>
        <w:t>problems</w:t>
        <w:tab/>
        <w:t>153</w:t>
      </w:r>
    </w:p>
    <w:p>
      <w:pPr>
        <w:pStyle w:val="BodyText"/>
        <w:tabs>
          <w:tab w:pos="1465" w:val="left" w:leader="none"/>
          <w:tab w:pos="10063" w:val="left" w:leader="dot"/>
        </w:tabs>
        <w:spacing w:line="298" w:lineRule="exact"/>
        <w:ind w:left="341"/>
      </w:pPr>
      <w:r>
        <w:rPr/>
        <w:t>Table</w:t>
      </w:r>
      <w:r>
        <w:rPr>
          <w:spacing w:val="-1"/>
        </w:rPr>
        <w:t> </w:t>
      </w:r>
      <w:r>
        <w:rPr/>
        <w:t>91</w:t>
        <w:tab/>
        <w:t>Screening tests</w:t>
      </w:r>
      <w:r>
        <w:rPr>
          <w:spacing w:val="-3"/>
        </w:rPr>
        <w:t> </w:t>
      </w:r>
      <w:r>
        <w:rPr/>
        <w:t>for cancer</w:t>
        <w:tab/>
        <w:t>154</w:t>
      </w:r>
    </w:p>
    <w:p>
      <w:pPr>
        <w:pStyle w:val="BodyText"/>
        <w:tabs>
          <w:tab w:pos="10063" w:val="left" w:leader="dot"/>
        </w:tabs>
        <w:spacing w:line="299" w:lineRule="exact"/>
        <w:ind w:left="341"/>
      </w:pPr>
      <w:r>
        <w:rPr/>
        <w:t>Table 92.1 Blood pressure</w:t>
      </w:r>
      <w:r>
        <w:rPr>
          <w:spacing w:val="-5"/>
        </w:rPr>
        <w:t> </w:t>
      </w:r>
      <w:r>
        <w:rPr/>
        <w:t>status:</w:t>
      </w:r>
      <w:r>
        <w:rPr>
          <w:spacing w:val="-1"/>
        </w:rPr>
        <w:t> </w:t>
      </w:r>
      <w:r>
        <w:rPr/>
        <w:t>Women</w:t>
        <w:tab/>
        <w:t>155</w:t>
      </w:r>
    </w:p>
    <w:p>
      <w:pPr>
        <w:pStyle w:val="BodyText"/>
        <w:tabs>
          <w:tab w:pos="10063" w:val="left" w:leader="dot"/>
        </w:tabs>
        <w:spacing w:line="299" w:lineRule="exact"/>
        <w:ind w:left="341"/>
      </w:pPr>
      <w:r>
        <w:rPr/>
        <w:t>Table 92.2 Blood pressure</w:t>
      </w:r>
      <w:r>
        <w:rPr>
          <w:spacing w:val="-4"/>
        </w:rPr>
        <w:t> </w:t>
      </w:r>
      <w:r>
        <w:rPr/>
        <w:t>status:</w:t>
      </w:r>
      <w:r>
        <w:rPr>
          <w:spacing w:val="-1"/>
        </w:rPr>
        <w:t> </w:t>
      </w:r>
      <w:r>
        <w:rPr/>
        <w:t>Men</w:t>
        <w:tab/>
        <w:t>156</w:t>
      </w:r>
    </w:p>
    <w:p>
      <w:pPr>
        <w:pStyle w:val="BodyText"/>
        <w:tabs>
          <w:tab w:pos="10063" w:val="left" w:leader="dot"/>
        </w:tabs>
        <w:spacing w:line="298" w:lineRule="exact"/>
        <w:ind w:left="341"/>
      </w:pPr>
      <w:r>
        <w:rPr/>
        <w:t>Table 93.1 Random blood glucose</w:t>
      </w:r>
      <w:r>
        <w:rPr>
          <w:spacing w:val="-5"/>
        </w:rPr>
        <w:t> </w:t>
      </w:r>
      <w:r>
        <w:rPr/>
        <w:t>levels:</w:t>
      </w:r>
      <w:r>
        <w:rPr>
          <w:spacing w:val="-1"/>
        </w:rPr>
        <w:t> </w:t>
      </w:r>
      <w:r>
        <w:rPr/>
        <w:t>Women</w:t>
        <w:tab/>
        <w:t>158</w:t>
      </w:r>
    </w:p>
    <w:p>
      <w:pPr>
        <w:pStyle w:val="BodyText"/>
        <w:tabs>
          <w:tab w:pos="10063" w:val="left" w:leader="dot"/>
        </w:tabs>
        <w:spacing w:line="299" w:lineRule="exact"/>
        <w:ind w:left="341"/>
      </w:pPr>
      <w:r>
        <w:rPr/>
        <w:t>Table 93.2 Random blood glucose</w:t>
      </w:r>
      <w:r>
        <w:rPr>
          <w:spacing w:val="-4"/>
        </w:rPr>
        <w:t> </w:t>
      </w:r>
      <w:r>
        <w:rPr/>
        <w:t>levels:</w:t>
      </w:r>
      <w:r>
        <w:rPr>
          <w:spacing w:val="-1"/>
        </w:rPr>
        <w:t> </w:t>
      </w:r>
      <w:r>
        <w:rPr/>
        <w:t>Men</w:t>
        <w:tab/>
        <w:t>159</w:t>
      </w:r>
    </w:p>
    <w:p>
      <w:pPr>
        <w:pStyle w:val="BodyText"/>
        <w:tabs>
          <w:tab w:pos="10063" w:val="left" w:leader="dot"/>
        </w:tabs>
        <w:spacing w:line="299" w:lineRule="exact"/>
        <w:ind w:left="341"/>
      </w:pPr>
      <w:r>
        <w:rPr/>
        <w:t>Table 94   Tobacco and alcohol use by women</w:t>
      </w:r>
      <w:r>
        <w:rPr>
          <w:spacing w:val="-8"/>
        </w:rPr>
        <w:t> </w:t>
      </w:r>
      <w:r>
        <w:rPr/>
        <w:t>and</w:t>
      </w:r>
      <w:r>
        <w:rPr>
          <w:spacing w:val="-1"/>
        </w:rPr>
        <w:t> </w:t>
      </w:r>
      <w:r>
        <w:rPr/>
        <w:t>men</w:t>
        <w:tab/>
        <w:t>160</w:t>
      </w:r>
    </w:p>
    <w:p>
      <w:pPr>
        <w:pStyle w:val="BodyText"/>
        <w:tabs>
          <w:tab w:pos="10063" w:val="left" w:leader="dot"/>
        </w:tabs>
        <w:spacing w:line="298" w:lineRule="exact"/>
        <w:ind w:left="341"/>
      </w:pPr>
      <w:r>
        <w:rPr/>
        <w:t>Table 95   Methods of</w:t>
      </w:r>
      <w:r>
        <w:rPr>
          <w:spacing w:val="-6"/>
        </w:rPr>
        <w:t> </w:t>
      </w:r>
      <w:r>
        <w:rPr/>
        <w:t>menstrual</w:t>
      </w:r>
      <w:r>
        <w:rPr>
          <w:spacing w:val="-2"/>
        </w:rPr>
        <w:t> </w:t>
      </w:r>
      <w:r>
        <w:rPr/>
        <w:t>protection</w:t>
        <w:tab/>
        <w:t>161</w:t>
      </w:r>
    </w:p>
    <w:p>
      <w:pPr>
        <w:pStyle w:val="BodyText"/>
        <w:tabs>
          <w:tab w:pos="10063" w:val="left" w:leader="dot"/>
        </w:tabs>
        <w:spacing w:line="298" w:lineRule="exact"/>
        <w:ind w:left="341"/>
      </w:pPr>
      <w:r>
        <w:rPr/>
        <w:t>Table 96   Employment and cash earnings of women</w:t>
      </w:r>
      <w:r>
        <w:rPr>
          <w:spacing w:val="-13"/>
        </w:rPr>
        <w:t> </w:t>
      </w:r>
      <w:r>
        <w:rPr/>
        <w:t>and</w:t>
      </w:r>
      <w:r>
        <w:rPr>
          <w:spacing w:val="-1"/>
        </w:rPr>
        <w:t> </w:t>
      </w:r>
      <w:r>
        <w:rPr/>
        <w:t>men</w:t>
        <w:tab/>
        <w:t>162</w:t>
      </w:r>
    </w:p>
    <w:p>
      <w:pPr>
        <w:pStyle w:val="BodyText"/>
        <w:tabs>
          <w:tab w:pos="10063" w:val="left" w:leader="dot"/>
        </w:tabs>
        <w:spacing w:line="299" w:lineRule="exact"/>
        <w:ind w:left="341"/>
      </w:pPr>
      <w:r>
        <w:rPr/>
        <w:t>Table 97   Control over and magnitude of women's and men's</w:t>
      </w:r>
      <w:r>
        <w:rPr>
          <w:spacing w:val="-11"/>
        </w:rPr>
        <w:t> </w:t>
      </w:r>
      <w:r>
        <w:rPr/>
        <w:t>cash</w:t>
      </w:r>
      <w:r>
        <w:rPr>
          <w:spacing w:val="1"/>
        </w:rPr>
        <w:t> </w:t>
      </w:r>
      <w:r>
        <w:rPr/>
        <w:t>earnings</w:t>
        <w:tab/>
        <w:t>163</w:t>
      </w:r>
    </w:p>
    <w:p>
      <w:pPr>
        <w:pStyle w:val="BodyText"/>
        <w:tabs>
          <w:tab w:pos="10063" w:val="left" w:leader="dot"/>
        </w:tabs>
        <w:spacing w:line="299" w:lineRule="exact"/>
        <w:ind w:left="341"/>
      </w:pPr>
      <w:r>
        <w:rPr/>
        <w:t>Table 98   Participation in</w:t>
      </w:r>
      <w:r>
        <w:rPr>
          <w:spacing w:val="-10"/>
        </w:rPr>
        <w:t> </w:t>
      </w:r>
      <w:r>
        <w:rPr/>
        <w:t>decision</w:t>
      </w:r>
      <w:r>
        <w:rPr>
          <w:spacing w:val="-2"/>
        </w:rPr>
        <w:t> </w:t>
      </w:r>
      <w:r>
        <w:rPr/>
        <w:t>making</w:t>
        <w:tab/>
        <w:t>164</w:t>
      </w:r>
    </w:p>
    <w:p>
      <w:pPr>
        <w:pStyle w:val="BodyText"/>
        <w:tabs>
          <w:tab w:pos="10063" w:val="left" w:leader="dot"/>
        </w:tabs>
        <w:spacing w:line="298" w:lineRule="exact"/>
        <w:ind w:left="341"/>
      </w:pPr>
      <w:r>
        <w:rPr/>
        <w:t>Table 99   Decision making by</w:t>
      </w:r>
      <w:r>
        <w:rPr>
          <w:spacing w:val="-10"/>
        </w:rPr>
        <w:t> </w:t>
      </w:r>
      <w:r>
        <w:rPr/>
        <w:t>background</w:t>
      </w:r>
      <w:r>
        <w:rPr>
          <w:spacing w:val="-2"/>
        </w:rPr>
        <w:t> </w:t>
      </w:r>
      <w:r>
        <w:rPr/>
        <w:t>characteristics</w:t>
        <w:tab/>
        <w:t>165</w:t>
      </w:r>
    </w:p>
    <w:p>
      <w:pPr>
        <w:pStyle w:val="BodyText"/>
        <w:tabs>
          <w:tab w:pos="10063" w:val="left" w:leader="dot"/>
        </w:tabs>
        <w:spacing w:line="298" w:lineRule="exact"/>
        <w:ind w:left="341"/>
      </w:pPr>
      <w:r>
        <w:rPr/>
        <w:t>Table 100 Women's access to money</w:t>
      </w:r>
      <w:r>
        <w:rPr>
          <w:spacing w:val="-7"/>
        </w:rPr>
        <w:t> </w:t>
      </w:r>
      <w:r>
        <w:rPr/>
        <w:t>and</w:t>
      </w:r>
      <w:r>
        <w:rPr>
          <w:spacing w:val="-1"/>
        </w:rPr>
        <w:t> </w:t>
      </w:r>
      <w:r>
        <w:rPr/>
        <w:t>credit</w:t>
        <w:tab/>
        <w:t>167</w:t>
      </w:r>
    </w:p>
    <w:p>
      <w:pPr>
        <w:pStyle w:val="BodyText"/>
        <w:tabs>
          <w:tab w:pos="10063" w:val="left" w:leader="dot"/>
        </w:tabs>
        <w:spacing w:line="299" w:lineRule="exact"/>
        <w:ind w:left="341"/>
      </w:pPr>
      <w:r>
        <w:rPr/>
        <w:t>Table 101 Ownership</w:t>
      </w:r>
      <w:r>
        <w:rPr>
          <w:spacing w:val="-4"/>
        </w:rPr>
        <w:t> </w:t>
      </w:r>
      <w:r>
        <w:rPr/>
        <w:t>of</w:t>
      </w:r>
      <w:r>
        <w:rPr>
          <w:spacing w:val="-1"/>
        </w:rPr>
        <w:t> </w:t>
      </w:r>
      <w:r>
        <w:rPr/>
        <w:t>assets</w:t>
        <w:tab/>
        <w:t>169</w:t>
      </w:r>
    </w:p>
    <w:p>
      <w:pPr>
        <w:pStyle w:val="BodyText"/>
        <w:tabs>
          <w:tab w:pos="10063" w:val="left" w:leader="dot"/>
        </w:tabs>
        <w:spacing w:line="299" w:lineRule="exact"/>
        <w:ind w:left="341"/>
      </w:pPr>
      <w:r>
        <w:rPr/>
        <w:t>Table 102 Gender</w:t>
      </w:r>
      <w:r>
        <w:rPr>
          <w:spacing w:val="-2"/>
        </w:rPr>
        <w:t> </w:t>
      </w:r>
      <w:r>
        <w:rPr/>
        <w:t>role attitudes</w:t>
        <w:tab/>
        <w:t>171</w:t>
      </w:r>
    </w:p>
    <w:p>
      <w:pPr>
        <w:pStyle w:val="BodyText"/>
        <w:tabs>
          <w:tab w:pos="10063" w:val="left" w:leader="dot"/>
        </w:tabs>
        <w:spacing w:line="298" w:lineRule="exact"/>
        <w:ind w:left="341"/>
      </w:pPr>
      <w:r>
        <w:rPr/>
        <w:t>Table 103 Gender role attitudes by</w:t>
      </w:r>
      <w:r>
        <w:rPr>
          <w:spacing w:val="-11"/>
        </w:rPr>
        <w:t> </w:t>
      </w:r>
      <w:r>
        <w:rPr/>
        <w:t>background</w:t>
      </w:r>
      <w:r>
        <w:rPr>
          <w:spacing w:val="-2"/>
        </w:rPr>
        <w:t> </w:t>
      </w:r>
      <w:r>
        <w:rPr/>
        <w:t>characteristics</w:t>
        <w:tab/>
        <w:t>172</w:t>
      </w:r>
    </w:p>
    <w:p>
      <w:pPr>
        <w:pStyle w:val="BodyText"/>
        <w:tabs>
          <w:tab w:pos="10063" w:val="left" w:leader="dot"/>
        </w:tabs>
        <w:spacing w:line="316" w:lineRule="exact"/>
        <w:ind w:left="341"/>
      </w:pPr>
      <w:r>
        <w:rPr/>
        <w:t>Table 104 Experience of physical and</w:t>
      </w:r>
      <w:r>
        <w:rPr>
          <w:spacing w:val="-9"/>
        </w:rPr>
        <w:t> </w:t>
      </w:r>
      <w:r>
        <w:rPr/>
        <w:t>sexual</w:t>
      </w:r>
      <w:r>
        <w:rPr>
          <w:spacing w:val="-2"/>
        </w:rPr>
        <w:t> </w:t>
      </w:r>
      <w:r>
        <w:rPr/>
        <w:t>violence</w:t>
        <w:tab/>
        <w:t>174</w:t>
      </w:r>
    </w:p>
    <w:p>
      <w:pPr>
        <w:spacing w:after="0" w:line="316" w:lineRule="exact"/>
        <w:sectPr>
          <w:pgSz w:w="12240" w:h="15840"/>
          <w:pgMar w:top="1000" w:bottom="280" w:left="640" w:right="660"/>
        </w:sectPr>
      </w:pPr>
    </w:p>
    <w:p>
      <w:pPr>
        <w:spacing w:line="260" w:lineRule="exact" w:before="38"/>
        <w:ind w:left="0" w:right="469" w:firstLine="0"/>
        <w:jc w:val="right"/>
        <w:rPr>
          <w:rFonts w:ascii="P052"/>
          <w:sz w:val="20"/>
        </w:rPr>
      </w:pPr>
      <w:r>
        <w:rPr>
          <w:rFonts w:ascii="P052"/>
          <w:sz w:val="20"/>
        </w:rPr>
        <w:t>Page</w:t>
      </w:r>
    </w:p>
    <w:p>
      <w:pPr>
        <w:pStyle w:val="BodyText"/>
        <w:tabs>
          <w:tab w:pos="10063" w:val="left" w:leader="dot"/>
        </w:tabs>
        <w:spacing w:line="297" w:lineRule="exact"/>
        <w:ind w:left="341"/>
      </w:pPr>
      <w:r>
        <w:rPr/>
        <w:t>Table 105 Experience of violence</w:t>
      </w:r>
      <w:r>
        <w:rPr>
          <w:spacing w:val="-8"/>
        </w:rPr>
        <w:t> </w:t>
      </w:r>
      <w:r>
        <w:rPr/>
        <w:t>during</w:t>
      </w:r>
      <w:r>
        <w:rPr>
          <w:spacing w:val="-1"/>
        </w:rPr>
        <w:t> </w:t>
      </w:r>
      <w:r>
        <w:rPr/>
        <w:t>pregnancy</w:t>
        <w:tab/>
        <w:t>175</w:t>
      </w:r>
    </w:p>
    <w:p>
      <w:pPr>
        <w:pStyle w:val="BodyText"/>
        <w:tabs>
          <w:tab w:pos="10063" w:val="left" w:leader="dot"/>
        </w:tabs>
        <w:spacing w:line="298" w:lineRule="exact"/>
        <w:ind w:left="341"/>
      </w:pPr>
      <w:r>
        <w:rPr/>
        <w:t>Table 106 Forms of</w:t>
      </w:r>
      <w:r>
        <w:rPr>
          <w:spacing w:val="-7"/>
        </w:rPr>
        <w:t> </w:t>
      </w:r>
      <w:r>
        <w:rPr/>
        <w:t>spousal</w:t>
      </w:r>
      <w:r>
        <w:rPr>
          <w:spacing w:val="-1"/>
        </w:rPr>
        <w:t> </w:t>
      </w:r>
      <w:r>
        <w:rPr/>
        <w:t>violence</w:t>
        <w:tab/>
        <w:t>176</w:t>
      </w:r>
    </w:p>
    <w:p>
      <w:pPr>
        <w:pStyle w:val="BodyText"/>
        <w:tabs>
          <w:tab w:pos="10063" w:val="left" w:leader="dot"/>
        </w:tabs>
        <w:spacing w:line="299" w:lineRule="exact"/>
        <w:ind w:left="341"/>
      </w:pPr>
      <w:r>
        <w:rPr/>
        <w:t>Table 107 Spousal violence by</w:t>
      </w:r>
      <w:r>
        <w:rPr>
          <w:spacing w:val="-10"/>
        </w:rPr>
        <w:t> </w:t>
      </w:r>
      <w:r>
        <w:rPr/>
        <w:t>background</w:t>
      </w:r>
      <w:r>
        <w:rPr>
          <w:spacing w:val="-1"/>
        </w:rPr>
        <w:t> </w:t>
      </w:r>
      <w:r>
        <w:rPr/>
        <w:t>characteristics</w:t>
        <w:tab/>
        <w:t>177</w:t>
      </w:r>
    </w:p>
    <w:p>
      <w:pPr>
        <w:pStyle w:val="BodyText"/>
        <w:spacing w:line="299" w:lineRule="exact"/>
        <w:ind w:left="341"/>
      </w:pPr>
      <w:r>
        <w:rPr/>
        <w:t>Table 108 Spousal violence by husband's characteristics and</w:t>
      </w:r>
    </w:p>
    <w:p>
      <w:pPr>
        <w:pStyle w:val="BodyText"/>
        <w:tabs>
          <w:tab w:pos="10063" w:val="left" w:leader="dot"/>
        </w:tabs>
        <w:spacing w:line="298" w:lineRule="exact"/>
        <w:ind w:left="1542"/>
      </w:pPr>
      <w:r>
        <w:rPr/>
        <w:t>empowerment</w:t>
      </w:r>
      <w:r>
        <w:rPr>
          <w:spacing w:val="-2"/>
        </w:rPr>
        <w:t> </w:t>
      </w:r>
      <w:r>
        <w:rPr/>
        <w:t>indicators</w:t>
        <w:tab/>
        <w:t>179</w:t>
      </w:r>
    </w:p>
    <w:p>
      <w:pPr>
        <w:pStyle w:val="BodyText"/>
        <w:tabs>
          <w:tab w:pos="10063" w:val="left" w:leader="dot"/>
        </w:tabs>
        <w:spacing w:line="298" w:lineRule="exact"/>
        <w:ind w:left="341"/>
      </w:pPr>
      <w:r>
        <w:rPr/>
        <w:t>Table 109 Injuries to women due to</w:t>
      </w:r>
      <w:r>
        <w:rPr>
          <w:spacing w:val="-11"/>
        </w:rPr>
        <w:t> </w:t>
      </w:r>
      <w:r>
        <w:rPr/>
        <w:t>spousal</w:t>
      </w:r>
      <w:r>
        <w:rPr>
          <w:spacing w:val="-2"/>
        </w:rPr>
        <w:t> </w:t>
      </w:r>
      <w:r>
        <w:rPr/>
        <w:t>violence</w:t>
        <w:tab/>
        <w:t>181</w:t>
      </w:r>
    </w:p>
    <w:p>
      <w:pPr>
        <w:pStyle w:val="BodyText"/>
        <w:tabs>
          <w:tab w:pos="10063" w:val="left" w:leader="dot"/>
        </w:tabs>
        <w:spacing w:line="316" w:lineRule="exact"/>
        <w:ind w:left="341"/>
      </w:pPr>
      <w:r>
        <w:rPr/>
        <w:t>Table 110</w:t>
      </w:r>
      <w:r>
        <w:rPr>
          <w:spacing w:val="-2"/>
        </w:rPr>
        <w:t> </w:t>
      </w:r>
      <w:r>
        <w:rPr/>
        <w:t>Help</w:t>
      </w:r>
      <w:r>
        <w:rPr>
          <w:spacing w:val="-2"/>
        </w:rPr>
        <w:t> </w:t>
      </w:r>
      <w:r>
        <w:rPr/>
        <w:t>seeking</w:t>
        <w:tab/>
        <w:t>182</w:t>
      </w:r>
    </w:p>
    <w:p>
      <w:pPr>
        <w:pStyle w:val="Heading2"/>
        <w:spacing w:line="314" w:lineRule="exact" w:before="115"/>
        <w:ind w:left="341"/>
        <w:jc w:val="left"/>
        <w:rPr>
          <w:rFonts w:ascii="Palladio Uralic"/>
        </w:rPr>
      </w:pPr>
      <w:r>
        <w:rPr>
          <w:rFonts w:ascii="Palladio Uralic"/>
        </w:rPr>
        <w:t>APPENDIX</w:t>
      </w:r>
    </w:p>
    <w:p>
      <w:pPr>
        <w:pStyle w:val="BodyText"/>
        <w:tabs>
          <w:tab w:pos="10063" w:val="left" w:leader="dot"/>
        </w:tabs>
        <w:spacing w:line="317" w:lineRule="exact"/>
        <w:ind w:left="341"/>
      </w:pPr>
      <w:r>
        <w:rPr/>
        <w:t>Estimates of</w:t>
      </w:r>
      <w:r>
        <w:rPr>
          <w:spacing w:val="-5"/>
        </w:rPr>
        <w:t> </w:t>
      </w:r>
      <w:r>
        <w:rPr/>
        <w:t>sampling</w:t>
      </w:r>
      <w:r>
        <w:rPr>
          <w:spacing w:val="-2"/>
        </w:rPr>
        <w:t> </w:t>
      </w:r>
      <w:r>
        <w:rPr/>
        <w:t>errors</w:t>
        <w:tab/>
        <w:t>183</w:t>
      </w:r>
    </w:p>
    <w:p>
      <w:pPr>
        <w:spacing w:after="0" w:line="317" w:lineRule="exact"/>
        <w:sectPr>
          <w:pgSz w:w="12240" w:h="15840"/>
          <w:pgMar w:top="1000" w:bottom="280" w:left="640" w:right="660"/>
        </w:sectPr>
      </w:pPr>
    </w:p>
    <w:p>
      <w:pPr>
        <w:pStyle w:val="Heading1"/>
        <w:jc w:val="left"/>
      </w:pPr>
      <w:bookmarkStart w:name="_TOC_250013" w:id="1"/>
      <w:r>
        <w:rPr>
          <w:color w:val="EA7023"/>
          <w:sz w:val="39"/>
        </w:rPr>
        <w:t>I</w:t>
      </w:r>
      <w:bookmarkEnd w:id="1"/>
      <w:r>
        <w:rPr>
          <w:color w:val="EA7023"/>
        </w:rPr>
        <w:t>NTRODUCTION</w:t>
      </w:r>
    </w:p>
    <w:p>
      <w:pPr>
        <w:pStyle w:val="BodyText"/>
        <w:spacing w:line="213" w:lineRule="auto" w:before="350"/>
        <w:ind w:left="442" w:right="410"/>
        <w:jc w:val="both"/>
      </w:pPr>
      <w:r>
        <w:rPr/>
        <w:t>The 2019-20 National Family Health Survey (NFHS-5), the fifth in the NFHS series, provides information on population, health, and nutrition for India and each state and union territory. Like NFHS-4, NFHS-5 also provides district-level estimates for many important indicators. All five NFHS surveys have been conducted under the stewardship of the Ministry of Health and Family</w:t>
      </w:r>
      <w:r>
        <w:rPr>
          <w:spacing w:val="-14"/>
        </w:rPr>
        <w:t> </w:t>
      </w:r>
      <w:r>
        <w:rPr/>
        <w:t>Welfare</w:t>
      </w:r>
      <w:r>
        <w:rPr>
          <w:spacing w:val="-13"/>
        </w:rPr>
        <w:t> </w:t>
      </w:r>
      <w:r>
        <w:rPr/>
        <w:t>(MoHFW),</w:t>
      </w:r>
      <w:r>
        <w:rPr>
          <w:spacing w:val="-14"/>
        </w:rPr>
        <w:t> </w:t>
      </w:r>
      <w:r>
        <w:rPr/>
        <w:t>Government</w:t>
      </w:r>
      <w:r>
        <w:rPr>
          <w:spacing w:val="-13"/>
        </w:rPr>
        <w:t> </w:t>
      </w:r>
      <w:r>
        <w:rPr/>
        <w:t>of</w:t>
      </w:r>
      <w:r>
        <w:rPr>
          <w:spacing w:val="-14"/>
        </w:rPr>
        <w:t> </w:t>
      </w:r>
      <w:r>
        <w:rPr/>
        <w:t>India.</w:t>
      </w:r>
      <w:r>
        <w:rPr>
          <w:spacing w:val="-15"/>
        </w:rPr>
        <w:t> </w:t>
      </w:r>
      <w:r>
        <w:rPr/>
        <w:t>MoHFW</w:t>
      </w:r>
      <w:r>
        <w:rPr>
          <w:spacing w:val="-13"/>
        </w:rPr>
        <w:t> </w:t>
      </w:r>
      <w:r>
        <w:rPr/>
        <w:t>designated</w:t>
      </w:r>
      <w:r>
        <w:rPr>
          <w:spacing w:val="-14"/>
        </w:rPr>
        <w:t> </w:t>
      </w:r>
      <w:r>
        <w:rPr/>
        <w:t>the</w:t>
      </w:r>
      <w:r>
        <w:rPr>
          <w:spacing w:val="-14"/>
        </w:rPr>
        <w:t> </w:t>
      </w:r>
      <w:r>
        <w:rPr/>
        <w:t>International</w:t>
      </w:r>
      <w:r>
        <w:rPr>
          <w:spacing w:val="-14"/>
        </w:rPr>
        <w:t> </w:t>
      </w:r>
      <w:r>
        <w:rPr/>
        <w:t>Institute for</w:t>
      </w:r>
      <w:r>
        <w:rPr>
          <w:spacing w:val="-11"/>
        </w:rPr>
        <w:t> </w:t>
      </w:r>
      <w:r>
        <w:rPr/>
        <w:t>Population</w:t>
      </w:r>
      <w:r>
        <w:rPr>
          <w:spacing w:val="-12"/>
        </w:rPr>
        <w:t> </w:t>
      </w:r>
      <w:r>
        <w:rPr/>
        <w:t>Sciences</w:t>
      </w:r>
      <w:r>
        <w:rPr>
          <w:spacing w:val="-12"/>
        </w:rPr>
        <w:t> </w:t>
      </w:r>
      <w:r>
        <w:rPr/>
        <w:t>(IIPS),</w:t>
      </w:r>
      <w:r>
        <w:rPr>
          <w:spacing w:val="-12"/>
        </w:rPr>
        <w:t> </w:t>
      </w:r>
      <w:r>
        <w:rPr/>
        <w:t>Mumbai,</w:t>
      </w:r>
      <w:r>
        <w:rPr>
          <w:spacing w:val="-9"/>
        </w:rPr>
        <w:t> </w:t>
      </w:r>
      <w:r>
        <w:rPr/>
        <w:t>as</w:t>
      </w:r>
      <w:r>
        <w:rPr>
          <w:spacing w:val="-12"/>
        </w:rPr>
        <w:t> </w:t>
      </w:r>
      <w:r>
        <w:rPr/>
        <w:t>the</w:t>
      </w:r>
      <w:r>
        <w:rPr>
          <w:spacing w:val="-12"/>
        </w:rPr>
        <w:t> </w:t>
      </w:r>
      <w:r>
        <w:rPr/>
        <w:t>nodal</w:t>
      </w:r>
      <w:r>
        <w:rPr>
          <w:spacing w:val="-7"/>
        </w:rPr>
        <w:t> </w:t>
      </w:r>
      <w:r>
        <w:rPr/>
        <w:t>agency</w:t>
      </w:r>
      <w:r>
        <w:rPr>
          <w:spacing w:val="-10"/>
        </w:rPr>
        <w:t> </w:t>
      </w:r>
      <w:r>
        <w:rPr/>
        <w:t>for</w:t>
      </w:r>
      <w:r>
        <w:rPr>
          <w:spacing w:val="-10"/>
        </w:rPr>
        <w:t> </w:t>
      </w:r>
      <w:r>
        <w:rPr/>
        <w:t>the</w:t>
      </w:r>
      <w:r>
        <w:rPr>
          <w:spacing w:val="-11"/>
        </w:rPr>
        <w:t> </w:t>
      </w:r>
      <w:r>
        <w:rPr/>
        <w:t>surveys.</w:t>
      </w:r>
      <w:r>
        <w:rPr>
          <w:spacing w:val="-11"/>
        </w:rPr>
        <w:t> </w:t>
      </w:r>
      <w:r>
        <w:rPr/>
        <w:t>Funding</w:t>
      </w:r>
      <w:r>
        <w:rPr>
          <w:spacing w:val="-11"/>
        </w:rPr>
        <w:t> </w:t>
      </w:r>
      <w:r>
        <w:rPr/>
        <w:t>for</w:t>
      </w:r>
      <w:r>
        <w:rPr>
          <w:spacing w:val="-10"/>
        </w:rPr>
        <w:t> </w:t>
      </w:r>
      <w:r>
        <w:rPr/>
        <w:t>NFHS- 5 was provided by the Government of India. Technical assistance and additional funding for NFHS-5 was provided by the USAID-supported Demographic and Health Surveys Program, ICF,</w:t>
      </w:r>
      <w:r>
        <w:rPr>
          <w:spacing w:val="-14"/>
        </w:rPr>
        <w:t> </w:t>
      </w:r>
      <w:r>
        <w:rPr/>
        <w:t>USA.</w:t>
      </w:r>
      <w:r>
        <w:rPr>
          <w:spacing w:val="-14"/>
        </w:rPr>
        <w:t> </w:t>
      </w:r>
      <w:r>
        <w:rPr/>
        <w:t>Assistance</w:t>
      </w:r>
      <w:r>
        <w:rPr>
          <w:spacing w:val="-11"/>
        </w:rPr>
        <w:t> </w:t>
      </w:r>
      <w:r>
        <w:rPr/>
        <w:t>for</w:t>
      </w:r>
      <w:r>
        <w:rPr>
          <w:spacing w:val="-12"/>
        </w:rPr>
        <w:t> </w:t>
      </w:r>
      <w:r>
        <w:rPr/>
        <w:t>some</w:t>
      </w:r>
      <w:r>
        <w:rPr>
          <w:spacing w:val="-14"/>
        </w:rPr>
        <w:t> </w:t>
      </w:r>
      <w:r>
        <w:rPr/>
        <w:t>of</w:t>
      </w:r>
      <w:r>
        <w:rPr>
          <w:spacing w:val="-13"/>
        </w:rPr>
        <w:t> </w:t>
      </w:r>
      <w:r>
        <w:rPr/>
        <w:t>the</w:t>
      </w:r>
      <w:r>
        <w:rPr>
          <w:spacing w:val="-14"/>
        </w:rPr>
        <w:t> </w:t>
      </w:r>
      <w:r>
        <w:rPr/>
        <w:t>Clinical,</w:t>
      </w:r>
      <w:r>
        <w:rPr>
          <w:spacing w:val="-10"/>
        </w:rPr>
        <w:t> </w:t>
      </w:r>
      <w:r>
        <w:rPr/>
        <w:t>Anthropometric,</w:t>
      </w:r>
      <w:r>
        <w:rPr>
          <w:spacing w:val="-13"/>
        </w:rPr>
        <w:t> </w:t>
      </w:r>
      <w:r>
        <w:rPr/>
        <w:t>and</w:t>
      </w:r>
      <w:r>
        <w:rPr>
          <w:spacing w:val="-15"/>
        </w:rPr>
        <w:t> </w:t>
      </w:r>
      <w:r>
        <w:rPr/>
        <w:t>Biochemical</w:t>
      </w:r>
      <w:r>
        <w:rPr>
          <w:spacing w:val="-11"/>
        </w:rPr>
        <w:t> </w:t>
      </w:r>
      <w:r>
        <w:rPr/>
        <w:t>(CAB)</w:t>
      </w:r>
      <w:r>
        <w:rPr>
          <w:spacing w:val="-14"/>
        </w:rPr>
        <w:t> </w:t>
      </w:r>
      <w:r>
        <w:rPr/>
        <w:t>tests</w:t>
      </w:r>
      <w:r>
        <w:rPr>
          <w:spacing w:val="-10"/>
        </w:rPr>
        <w:t> </w:t>
      </w:r>
      <w:r>
        <w:rPr/>
        <w:t>was provided by the ICMR and the National AIDS Research Institute (NARI),</w:t>
      </w:r>
      <w:r>
        <w:rPr>
          <w:spacing w:val="-17"/>
        </w:rPr>
        <w:t> </w:t>
      </w:r>
      <w:r>
        <w:rPr/>
        <w:t>Pune.</w:t>
      </w:r>
    </w:p>
    <w:p>
      <w:pPr>
        <w:pStyle w:val="BodyText"/>
        <w:spacing w:before="2"/>
        <w:rPr>
          <w:sz w:val="22"/>
        </w:rPr>
      </w:pPr>
    </w:p>
    <w:p>
      <w:pPr>
        <w:pStyle w:val="BodyText"/>
        <w:spacing w:line="213" w:lineRule="auto"/>
        <w:ind w:left="442" w:right="410"/>
        <w:jc w:val="both"/>
      </w:pPr>
      <w:r>
        <w:rPr/>
        <w:t>Four</w:t>
      </w:r>
      <w:r>
        <w:rPr>
          <w:spacing w:val="-9"/>
        </w:rPr>
        <w:t> </w:t>
      </w:r>
      <w:r>
        <w:rPr/>
        <w:t>survey</w:t>
      </w:r>
      <w:r>
        <w:rPr>
          <w:spacing w:val="-9"/>
        </w:rPr>
        <w:t> </w:t>
      </w:r>
      <w:r>
        <w:rPr/>
        <w:t>questionnaires—household,</w:t>
      </w:r>
      <w:r>
        <w:rPr>
          <w:spacing w:val="-9"/>
        </w:rPr>
        <w:t> </w:t>
      </w:r>
      <w:r>
        <w:rPr/>
        <w:t>woman’s,</w:t>
      </w:r>
      <w:r>
        <w:rPr>
          <w:spacing w:val="-9"/>
        </w:rPr>
        <w:t> </w:t>
      </w:r>
      <w:r>
        <w:rPr/>
        <w:t>man’s,</w:t>
      </w:r>
      <w:r>
        <w:rPr>
          <w:spacing w:val="-10"/>
        </w:rPr>
        <w:t> </w:t>
      </w:r>
      <w:r>
        <w:rPr/>
        <w:t>and</w:t>
      </w:r>
      <w:r>
        <w:rPr>
          <w:spacing w:val="-10"/>
        </w:rPr>
        <w:t> </w:t>
      </w:r>
      <w:r>
        <w:rPr/>
        <w:t>biomarker—were</w:t>
      </w:r>
      <w:r>
        <w:rPr>
          <w:spacing w:val="-9"/>
        </w:rPr>
        <w:t> </w:t>
      </w:r>
      <w:r>
        <w:rPr/>
        <w:t>used</w:t>
      </w:r>
      <w:r>
        <w:rPr>
          <w:spacing w:val="-9"/>
        </w:rPr>
        <w:t> </w:t>
      </w:r>
      <w:r>
        <w:rPr/>
        <w:t>to</w:t>
      </w:r>
      <w:r>
        <w:rPr>
          <w:spacing w:val="-11"/>
        </w:rPr>
        <w:t> </w:t>
      </w:r>
      <w:r>
        <w:rPr/>
        <w:t>collect information in 19 languages using Computer Assisted Personal Interviewing (CAPI). All women age 15-49 and men age 15-54 in the selected sample households were eligible for interviewing. In the household questionnaire, basic information was collected on all usual members</w:t>
      </w:r>
      <w:r>
        <w:rPr>
          <w:spacing w:val="-6"/>
        </w:rPr>
        <w:t> </w:t>
      </w:r>
      <w:r>
        <w:rPr/>
        <w:t>of</w:t>
      </w:r>
      <w:r>
        <w:rPr>
          <w:spacing w:val="-6"/>
        </w:rPr>
        <w:t> </w:t>
      </w:r>
      <w:r>
        <w:rPr/>
        <w:t>the</w:t>
      </w:r>
      <w:r>
        <w:rPr>
          <w:spacing w:val="-5"/>
        </w:rPr>
        <w:t> </w:t>
      </w:r>
      <w:r>
        <w:rPr/>
        <w:t>household</w:t>
      </w:r>
      <w:r>
        <w:rPr>
          <w:spacing w:val="-5"/>
        </w:rPr>
        <w:t> </w:t>
      </w:r>
      <w:r>
        <w:rPr/>
        <w:t>and</w:t>
      </w:r>
      <w:r>
        <w:rPr>
          <w:spacing w:val="-4"/>
        </w:rPr>
        <w:t> </w:t>
      </w:r>
      <w:r>
        <w:rPr/>
        <w:t>visitors</w:t>
      </w:r>
      <w:r>
        <w:rPr>
          <w:spacing w:val="-6"/>
        </w:rPr>
        <w:t> </w:t>
      </w:r>
      <w:r>
        <w:rPr/>
        <w:t>who</w:t>
      </w:r>
      <w:r>
        <w:rPr>
          <w:spacing w:val="-7"/>
        </w:rPr>
        <w:t> </w:t>
      </w:r>
      <w:r>
        <w:rPr/>
        <w:t>stayed</w:t>
      </w:r>
      <w:r>
        <w:rPr>
          <w:spacing w:val="-5"/>
        </w:rPr>
        <w:t> </w:t>
      </w:r>
      <w:r>
        <w:rPr/>
        <w:t>in</w:t>
      </w:r>
      <w:r>
        <w:rPr>
          <w:spacing w:val="-6"/>
        </w:rPr>
        <w:t> </w:t>
      </w:r>
      <w:r>
        <w:rPr/>
        <w:t>the</w:t>
      </w:r>
      <w:r>
        <w:rPr>
          <w:spacing w:val="-5"/>
        </w:rPr>
        <w:t> </w:t>
      </w:r>
      <w:r>
        <w:rPr/>
        <w:t>household</w:t>
      </w:r>
      <w:r>
        <w:rPr>
          <w:spacing w:val="-5"/>
        </w:rPr>
        <w:t> </w:t>
      </w:r>
      <w:r>
        <w:rPr/>
        <w:t>the</w:t>
      </w:r>
      <w:r>
        <w:rPr>
          <w:spacing w:val="-5"/>
        </w:rPr>
        <w:t> </w:t>
      </w:r>
      <w:r>
        <w:rPr/>
        <w:t>previous</w:t>
      </w:r>
      <w:r>
        <w:rPr>
          <w:spacing w:val="-6"/>
        </w:rPr>
        <w:t> </w:t>
      </w:r>
      <w:r>
        <w:rPr/>
        <w:t>night,</w:t>
      </w:r>
      <w:r>
        <w:rPr>
          <w:spacing w:val="-4"/>
        </w:rPr>
        <w:t> </w:t>
      </w:r>
      <w:r>
        <w:rPr/>
        <w:t>as</w:t>
      </w:r>
      <w:r>
        <w:rPr>
          <w:spacing w:val="-6"/>
        </w:rPr>
        <w:t> </w:t>
      </w:r>
      <w:r>
        <w:rPr/>
        <w:t>well as socioeconomic characteristics of the household, water and sanitation, health insurance, and number</w:t>
      </w:r>
      <w:r>
        <w:rPr>
          <w:spacing w:val="-4"/>
        </w:rPr>
        <w:t> </w:t>
      </w:r>
      <w:r>
        <w:rPr/>
        <w:t>of</w:t>
      </w:r>
      <w:r>
        <w:rPr>
          <w:spacing w:val="-5"/>
        </w:rPr>
        <w:t> </w:t>
      </w:r>
      <w:r>
        <w:rPr/>
        <w:t>deaths</w:t>
      </w:r>
      <w:r>
        <w:rPr>
          <w:spacing w:val="-5"/>
        </w:rPr>
        <w:t> </w:t>
      </w:r>
      <w:r>
        <w:rPr/>
        <w:t>in</w:t>
      </w:r>
      <w:r>
        <w:rPr>
          <w:spacing w:val="-5"/>
        </w:rPr>
        <w:t> </w:t>
      </w:r>
      <w:r>
        <w:rPr/>
        <w:t>the</w:t>
      </w:r>
      <w:r>
        <w:rPr>
          <w:spacing w:val="-4"/>
        </w:rPr>
        <w:t> </w:t>
      </w:r>
      <w:r>
        <w:rPr/>
        <w:t>household</w:t>
      </w:r>
      <w:r>
        <w:rPr>
          <w:spacing w:val="-4"/>
        </w:rPr>
        <w:t> </w:t>
      </w:r>
      <w:r>
        <w:rPr/>
        <w:t>in</w:t>
      </w:r>
      <w:r>
        <w:rPr>
          <w:spacing w:val="-5"/>
        </w:rPr>
        <w:t> </w:t>
      </w:r>
      <w:r>
        <w:rPr/>
        <w:t>the</w:t>
      </w:r>
      <w:r>
        <w:rPr>
          <w:spacing w:val="-5"/>
        </w:rPr>
        <w:t> </w:t>
      </w:r>
      <w:r>
        <w:rPr/>
        <w:t>three</w:t>
      </w:r>
      <w:r>
        <w:rPr>
          <w:spacing w:val="-3"/>
        </w:rPr>
        <w:t> </w:t>
      </w:r>
      <w:r>
        <w:rPr/>
        <w:t>years</w:t>
      </w:r>
      <w:r>
        <w:rPr>
          <w:spacing w:val="-5"/>
        </w:rPr>
        <w:t> </w:t>
      </w:r>
      <w:r>
        <w:rPr/>
        <w:t>preceding</w:t>
      </w:r>
      <w:r>
        <w:rPr>
          <w:spacing w:val="-3"/>
        </w:rPr>
        <w:t> </w:t>
      </w:r>
      <w:r>
        <w:rPr/>
        <w:t>the</w:t>
      </w:r>
      <w:r>
        <w:rPr>
          <w:spacing w:val="-4"/>
        </w:rPr>
        <w:t> </w:t>
      </w:r>
      <w:r>
        <w:rPr/>
        <w:t>survey.</w:t>
      </w:r>
      <w:r>
        <w:rPr>
          <w:spacing w:val="1"/>
        </w:rPr>
        <w:t> </w:t>
      </w:r>
      <w:r>
        <w:rPr/>
        <w:t>Two</w:t>
      </w:r>
      <w:r>
        <w:rPr>
          <w:spacing w:val="-4"/>
        </w:rPr>
        <w:t> </w:t>
      </w:r>
      <w:r>
        <w:rPr/>
        <w:t>versions</w:t>
      </w:r>
      <w:r>
        <w:rPr>
          <w:spacing w:val="-5"/>
        </w:rPr>
        <w:t> </w:t>
      </w:r>
      <w:r>
        <w:rPr/>
        <w:t>of</w:t>
      </w:r>
      <w:r>
        <w:rPr>
          <w:spacing w:val="-5"/>
        </w:rPr>
        <w:t> </w:t>
      </w:r>
      <w:r>
        <w:rPr/>
        <w:t>the woman’s questionnaire were used in NFHS-5. The first version (district module), which collected information on women’s characteristics, marriage, fertility, contraception, reproductive health, children’s immunizations, treatment of childhood illnesses, and nutrition was</w:t>
      </w:r>
      <w:r>
        <w:rPr>
          <w:spacing w:val="-6"/>
        </w:rPr>
        <w:t> </w:t>
      </w:r>
      <w:r>
        <w:rPr/>
        <w:t>fielded</w:t>
      </w:r>
      <w:r>
        <w:rPr>
          <w:spacing w:val="-5"/>
        </w:rPr>
        <w:t> </w:t>
      </w:r>
      <w:r>
        <w:rPr/>
        <w:t>in</w:t>
      </w:r>
      <w:r>
        <w:rPr>
          <w:spacing w:val="-5"/>
        </w:rPr>
        <w:t> </w:t>
      </w:r>
      <w:r>
        <w:rPr/>
        <w:t>the</w:t>
      </w:r>
      <w:r>
        <w:rPr>
          <w:spacing w:val="-5"/>
        </w:rPr>
        <w:t> </w:t>
      </w:r>
      <w:r>
        <w:rPr/>
        <w:t>entire</w:t>
      </w:r>
      <w:r>
        <w:rPr>
          <w:spacing w:val="-5"/>
        </w:rPr>
        <w:t> </w:t>
      </w:r>
      <w:r>
        <w:rPr/>
        <w:t>sample</w:t>
      </w:r>
      <w:r>
        <w:rPr>
          <w:spacing w:val="-4"/>
        </w:rPr>
        <w:t> </w:t>
      </w:r>
      <w:r>
        <w:rPr/>
        <w:t>of</w:t>
      </w:r>
      <w:r>
        <w:rPr>
          <w:spacing w:val="-6"/>
        </w:rPr>
        <w:t> </w:t>
      </w:r>
      <w:r>
        <w:rPr/>
        <w:t>NFHS-5</w:t>
      </w:r>
      <w:r>
        <w:rPr>
          <w:spacing w:val="-5"/>
        </w:rPr>
        <w:t> </w:t>
      </w:r>
      <w:r>
        <w:rPr/>
        <w:t>households.</w:t>
      </w:r>
      <w:r>
        <w:rPr>
          <w:spacing w:val="-4"/>
        </w:rPr>
        <w:t> </w:t>
      </w:r>
      <w:r>
        <w:rPr/>
        <w:t>Information</w:t>
      </w:r>
      <w:r>
        <w:rPr>
          <w:spacing w:val="-8"/>
        </w:rPr>
        <w:t> </w:t>
      </w:r>
      <w:r>
        <w:rPr/>
        <w:t>on</w:t>
      </w:r>
      <w:r>
        <w:rPr>
          <w:spacing w:val="-5"/>
        </w:rPr>
        <w:t> </w:t>
      </w:r>
      <w:r>
        <w:rPr/>
        <w:t>these</w:t>
      </w:r>
      <w:r>
        <w:rPr>
          <w:spacing w:val="-4"/>
        </w:rPr>
        <w:t> </w:t>
      </w:r>
      <w:r>
        <w:rPr/>
        <w:t>topics</w:t>
      </w:r>
      <w:r>
        <w:rPr>
          <w:spacing w:val="-6"/>
        </w:rPr>
        <w:t> </w:t>
      </w:r>
      <w:r>
        <w:rPr/>
        <w:t>is</w:t>
      </w:r>
      <w:r>
        <w:rPr>
          <w:spacing w:val="-6"/>
        </w:rPr>
        <w:t> </w:t>
      </w:r>
      <w:r>
        <w:rPr/>
        <w:t>available at the district, state, and national levels. In the second version of the questionnaire (state module), four additional topics, namely, sexual behaviour, HIV/AIDS, husband’s background and women’s work, and domestic violence, were also included. This version was fielded in a subsample</w:t>
      </w:r>
      <w:r>
        <w:rPr>
          <w:spacing w:val="-17"/>
        </w:rPr>
        <w:t> </w:t>
      </w:r>
      <w:r>
        <w:rPr/>
        <w:t>of</w:t>
      </w:r>
      <w:r>
        <w:rPr>
          <w:spacing w:val="-17"/>
        </w:rPr>
        <w:t> </w:t>
      </w:r>
      <w:r>
        <w:rPr/>
        <w:t>NFHS-5</w:t>
      </w:r>
      <w:r>
        <w:rPr>
          <w:spacing w:val="-13"/>
        </w:rPr>
        <w:t> </w:t>
      </w:r>
      <w:r>
        <w:rPr/>
        <w:t>households</w:t>
      </w:r>
      <w:r>
        <w:rPr>
          <w:spacing w:val="-18"/>
        </w:rPr>
        <w:t> </w:t>
      </w:r>
      <w:r>
        <w:rPr/>
        <w:t>designed</w:t>
      </w:r>
      <w:r>
        <w:rPr>
          <w:spacing w:val="-16"/>
        </w:rPr>
        <w:t> </w:t>
      </w:r>
      <w:r>
        <w:rPr/>
        <w:t>to</w:t>
      </w:r>
      <w:r>
        <w:rPr>
          <w:spacing w:val="-15"/>
        </w:rPr>
        <w:t> </w:t>
      </w:r>
      <w:r>
        <w:rPr/>
        <w:t>provide</w:t>
      </w:r>
      <w:r>
        <w:rPr>
          <w:spacing w:val="-17"/>
        </w:rPr>
        <w:t> </w:t>
      </w:r>
      <w:r>
        <w:rPr/>
        <w:t>information</w:t>
      </w:r>
      <w:r>
        <w:rPr>
          <w:spacing w:val="-19"/>
        </w:rPr>
        <w:t> </w:t>
      </w:r>
      <w:r>
        <w:rPr/>
        <w:t>only</w:t>
      </w:r>
      <w:r>
        <w:rPr>
          <w:spacing w:val="-15"/>
        </w:rPr>
        <w:t> </w:t>
      </w:r>
      <w:r>
        <w:rPr/>
        <w:t>at</w:t>
      </w:r>
      <w:r>
        <w:rPr>
          <w:spacing w:val="-16"/>
        </w:rPr>
        <w:t> </w:t>
      </w:r>
      <w:r>
        <w:rPr/>
        <w:t>the</w:t>
      </w:r>
      <w:r>
        <w:rPr>
          <w:spacing w:val="-16"/>
        </w:rPr>
        <w:t> </w:t>
      </w:r>
      <w:r>
        <w:rPr/>
        <w:t>state</w:t>
      </w:r>
      <w:r>
        <w:rPr>
          <w:spacing w:val="-16"/>
        </w:rPr>
        <w:t> </w:t>
      </w:r>
      <w:r>
        <w:rPr/>
        <w:t>and</w:t>
      </w:r>
      <w:r>
        <w:rPr>
          <w:spacing w:val="-18"/>
        </w:rPr>
        <w:t> </w:t>
      </w:r>
      <w:r>
        <w:rPr/>
        <w:t>national levels.</w:t>
      </w:r>
      <w:r>
        <w:rPr>
          <w:spacing w:val="-15"/>
        </w:rPr>
        <w:t> </w:t>
      </w:r>
      <w:r>
        <w:rPr/>
        <w:t>The</w:t>
      </w:r>
      <w:r>
        <w:rPr>
          <w:spacing w:val="-14"/>
        </w:rPr>
        <w:t> </w:t>
      </w:r>
      <w:r>
        <w:rPr/>
        <w:t>man’s</w:t>
      </w:r>
      <w:r>
        <w:rPr>
          <w:spacing w:val="-15"/>
        </w:rPr>
        <w:t> </w:t>
      </w:r>
      <w:r>
        <w:rPr/>
        <w:t>questionnaire</w:t>
      </w:r>
      <w:r>
        <w:rPr>
          <w:spacing w:val="-14"/>
        </w:rPr>
        <w:t> </w:t>
      </w:r>
      <w:r>
        <w:rPr/>
        <w:t>covered</w:t>
      </w:r>
      <w:r>
        <w:rPr>
          <w:spacing w:val="-14"/>
        </w:rPr>
        <w:t> </w:t>
      </w:r>
      <w:r>
        <w:rPr/>
        <w:t>the</w:t>
      </w:r>
      <w:r>
        <w:rPr>
          <w:spacing w:val="-16"/>
        </w:rPr>
        <w:t> </w:t>
      </w:r>
      <w:r>
        <w:rPr/>
        <w:t>man’s</w:t>
      </w:r>
      <w:r>
        <w:rPr>
          <w:spacing w:val="-15"/>
        </w:rPr>
        <w:t> </w:t>
      </w:r>
      <w:r>
        <w:rPr/>
        <w:t>characteristics,</w:t>
      </w:r>
      <w:r>
        <w:rPr>
          <w:spacing w:val="-14"/>
        </w:rPr>
        <w:t> </w:t>
      </w:r>
      <w:r>
        <w:rPr/>
        <w:t>marriage,</w:t>
      </w:r>
      <w:r>
        <w:rPr>
          <w:spacing w:val="-14"/>
        </w:rPr>
        <w:t> </w:t>
      </w:r>
      <w:r>
        <w:rPr/>
        <w:t>number</w:t>
      </w:r>
      <w:r>
        <w:rPr>
          <w:spacing w:val="-14"/>
        </w:rPr>
        <w:t> </w:t>
      </w:r>
      <w:r>
        <w:rPr/>
        <w:t>of</w:t>
      </w:r>
      <w:r>
        <w:rPr>
          <w:spacing w:val="-15"/>
        </w:rPr>
        <w:t> </w:t>
      </w:r>
      <w:r>
        <w:rPr/>
        <w:t>children, contraception, fertility preferences, nutrition, sexual behaviour, attitudes towards gender roles, HIV/AIDS, and lifestyle. The biomarker questionnaire covered measurements of height, weight, and haemoglobin levels for children; height, weight, waist and hip circumference, haemoglobin</w:t>
      </w:r>
      <w:r>
        <w:rPr>
          <w:spacing w:val="-12"/>
        </w:rPr>
        <w:t> </w:t>
      </w:r>
      <w:r>
        <w:rPr/>
        <w:t>levels,</w:t>
      </w:r>
      <w:r>
        <w:rPr>
          <w:spacing w:val="-12"/>
        </w:rPr>
        <w:t> </w:t>
      </w:r>
      <w:r>
        <w:rPr/>
        <w:t>and</w:t>
      </w:r>
      <w:r>
        <w:rPr>
          <w:spacing w:val="-13"/>
        </w:rPr>
        <w:t> </w:t>
      </w:r>
      <w:r>
        <w:rPr/>
        <w:t>finger-stick</w:t>
      </w:r>
      <w:r>
        <w:rPr>
          <w:spacing w:val="-11"/>
        </w:rPr>
        <w:t> </w:t>
      </w:r>
      <w:r>
        <w:rPr/>
        <w:t>blood</w:t>
      </w:r>
      <w:r>
        <w:rPr>
          <w:spacing w:val="-13"/>
        </w:rPr>
        <w:t> </w:t>
      </w:r>
      <w:r>
        <w:rPr/>
        <w:t>for</w:t>
      </w:r>
      <w:r>
        <w:rPr>
          <w:spacing w:val="-13"/>
        </w:rPr>
        <w:t> </w:t>
      </w:r>
      <w:r>
        <w:rPr/>
        <w:t>additional</w:t>
      </w:r>
      <w:r>
        <w:rPr>
          <w:spacing w:val="-11"/>
        </w:rPr>
        <w:t> </w:t>
      </w:r>
      <w:r>
        <w:rPr/>
        <w:t>CAB</w:t>
      </w:r>
      <w:r>
        <w:rPr>
          <w:spacing w:val="-16"/>
        </w:rPr>
        <w:t> </w:t>
      </w:r>
      <w:r>
        <w:rPr/>
        <w:t>testing</w:t>
      </w:r>
      <w:r>
        <w:rPr>
          <w:spacing w:val="-11"/>
        </w:rPr>
        <w:t> </w:t>
      </w:r>
      <w:r>
        <w:rPr/>
        <w:t>in</w:t>
      </w:r>
      <w:r>
        <w:rPr>
          <w:spacing w:val="-14"/>
        </w:rPr>
        <w:t> </w:t>
      </w:r>
      <w:r>
        <w:rPr/>
        <w:t>a</w:t>
      </w:r>
      <w:r>
        <w:rPr>
          <w:spacing w:val="-12"/>
        </w:rPr>
        <w:t> </w:t>
      </w:r>
      <w:r>
        <w:rPr/>
        <w:t>laboratory</w:t>
      </w:r>
      <w:r>
        <w:rPr>
          <w:spacing w:val="-11"/>
        </w:rPr>
        <w:t> </w:t>
      </w:r>
      <w:r>
        <w:rPr/>
        <w:t>for</w:t>
      </w:r>
      <w:r>
        <w:rPr>
          <w:spacing w:val="-14"/>
        </w:rPr>
        <w:t> </w:t>
      </w:r>
      <w:r>
        <w:rPr/>
        <w:t>women age 15-49 and men age 15-54; and blood pressure and random blood glucose for women and men</w:t>
      </w:r>
      <w:r>
        <w:rPr>
          <w:spacing w:val="-10"/>
        </w:rPr>
        <w:t> </w:t>
      </w:r>
      <w:r>
        <w:rPr/>
        <w:t>age</w:t>
      </w:r>
      <w:r>
        <w:rPr>
          <w:spacing w:val="-8"/>
        </w:rPr>
        <w:t> </w:t>
      </w:r>
      <w:r>
        <w:rPr/>
        <w:t>15</w:t>
      </w:r>
      <w:r>
        <w:rPr>
          <w:spacing w:val="-9"/>
        </w:rPr>
        <w:t> </w:t>
      </w:r>
      <w:r>
        <w:rPr/>
        <w:t>years</w:t>
      </w:r>
      <w:r>
        <w:rPr>
          <w:spacing w:val="-10"/>
        </w:rPr>
        <w:t> </w:t>
      </w:r>
      <w:r>
        <w:rPr/>
        <w:t>and</w:t>
      </w:r>
      <w:r>
        <w:rPr>
          <w:spacing w:val="-9"/>
        </w:rPr>
        <w:t> </w:t>
      </w:r>
      <w:r>
        <w:rPr/>
        <w:t>over.</w:t>
      </w:r>
      <w:r>
        <w:rPr>
          <w:spacing w:val="-10"/>
        </w:rPr>
        <w:t> </w:t>
      </w:r>
      <w:r>
        <w:rPr/>
        <w:t>Questionnaire</w:t>
      </w:r>
      <w:r>
        <w:rPr>
          <w:spacing w:val="-8"/>
        </w:rPr>
        <w:t> </w:t>
      </w:r>
      <w:r>
        <w:rPr/>
        <w:t>information</w:t>
      </w:r>
      <w:r>
        <w:rPr>
          <w:spacing w:val="-10"/>
        </w:rPr>
        <w:t> </w:t>
      </w:r>
      <w:r>
        <w:rPr/>
        <w:t>and</w:t>
      </w:r>
      <w:r>
        <w:rPr>
          <w:spacing w:val="-9"/>
        </w:rPr>
        <w:t> </w:t>
      </w:r>
      <w:r>
        <w:rPr/>
        <w:t>biomarkers</w:t>
      </w:r>
      <w:r>
        <w:rPr>
          <w:spacing w:val="-10"/>
        </w:rPr>
        <w:t> </w:t>
      </w:r>
      <w:r>
        <w:rPr/>
        <w:t>were</w:t>
      </w:r>
      <w:r>
        <w:rPr>
          <w:spacing w:val="-9"/>
        </w:rPr>
        <w:t> </w:t>
      </w:r>
      <w:r>
        <w:rPr/>
        <w:t>collected</w:t>
      </w:r>
      <w:r>
        <w:rPr>
          <w:spacing w:val="-9"/>
        </w:rPr>
        <w:t> </w:t>
      </w:r>
      <w:r>
        <w:rPr/>
        <w:t>only</w:t>
      </w:r>
      <w:r>
        <w:rPr>
          <w:spacing w:val="-11"/>
        </w:rPr>
        <w:t> </w:t>
      </w:r>
      <w:r>
        <w:rPr/>
        <w:t>with informed consent from the</w:t>
      </w:r>
      <w:r>
        <w:rPr>
          <w:spacing w:val="-3"/>
        </w:rPr>
        <w:t> </w:t>
      </w:r>
      <w:r>
        <w:rPr/>
        <w:t>respondents.</w:t>
      </w:r>
    </w:p>
    <w:p>
      <w:pPr>
        <w:pStyle w:val="BodyText"/>
        <w:spacing w:before="13"/>
        <w:rPr>
          <w:sz w:val="22"/>
        </w:rPr>
      </w:pPr>
    </w:p>
    <w:p>
      <w:pPr>
        <w:pStyle w:val="BodyText"/>
        <w:spacing w:line="213" w:lineRule="auto"/>
        <w:ind w:left="442" w:right="414"/>
        <w:jc w:val="both"/>
      </w:pPr>
      <w:r>
        <w:rPr/>
        <w:t>The NFHS-5 sample was designed to provide estimates of all key indicators at the national and state levels, as well as estimates for most key indicators at the district level (for all 707 districts in India, as on 31 March, 2017). The total sample size of approximately 610,000 households for India</w:t>
      </w:r>
      <w:r>
        <w:rPr>
          <w:spacing w:val="-5"/>
        </w:rPr>
        <w:t> </w:t>
      </w:r>
      <w:r>
        <w:rPr/>
        <w:t>was</w:t>
      </w:r>
      <w:r>
        <w:rPr>
          <w:spacing w:val="-3"/>
        </w:rPr>
        <w:t> </w:t>
      </w:r>
      <w:r>
        <w:rPr/>
        <w:t>based</w:t>
      </w:r>
      <w:r>
        <w:rPr>
          <w:spacing w:val="-2"/>
        </w:rPr>
        <w:t> </w:t>
      </w:r>
      <w:r>
        <w:rPr/>
        <w:t>on</w:t>
      </w:r>
      <w:r>
        <w:rPr>
          <w:spacing w:val="-4"/>
        </w:rPr>
        <w:t> </w:t>
      </w:r>
      <w:r>
        <w:rPr/>
        <w:t>the</w:t>
      </w:r>
      <w:r>
        <w:rPr>
          <w:spacing w:val="-5"/>
        </w:rPr>
        <w:t> </w:t>
      </w:r>
      <w:r>
        <w:rPr/>
        <w:t>size</w:t>
      </w:r>
      <w:r>
        <w:rPr>
          <w:spacing w:val="-4"/>
        </w:rPr>
        <w:t> </w:t>
      </w:r>
      <w:r>
        <w:rPr/>
        <w:t>needed</w:t>
      </w:r>
      <w:r>
        <w:rPr>
          <w:spacing w:val="-2"/>
        </w:rPr>
        <w:t> </w:t>
      </w:r>
      <w:r>
        <w:rPr/>
        <w:t>to</w:t>
      </w:r>
      <w:r>
        <w:rPr>
          <w:spacing w:val="-3"/>
        </w:rPr>
        <w:t> </w:t>
      </w:r>
      <w:r>
        <w:rPr/>
        <w:t>produce</w:t>
      </w:r>
      <w:r>
        <w:rPr>
          <w:spacing w:val="-5"/>
        </w:rPr>
        <w:t> </w:t>
      </w:r>
      <w:r>
        <w:rPr/>
        <w:t>reliable</w:t>
      </w:r>
      <w:r>
        <w:rPr>
          <w:spacing w:val="-4"/>
        </w:rPr>
        <w:t> </w:t>
      </w:r>
      <w:r>
        <w:rPr/>
        <w:t>indicator</w:t>
      </w:r>
      <w:r>
        <w:rPr>
          <w:spacing w:val="-3"/>
        </w:rPr>
        <w:t> </w:t>
      </w:r>
      <w:r>
        <w:rPr/>
        <w:t>estimates</w:t>
      </w:r>
      <w:r>
        <w:rPr>
          <w:spacing w:val="-5"/>
        </w:rPr>
        <w:t> </w:t>
      </w:r>
      <w:r>
        <w:rPr/>
        <w:t>for</w:t>
      </w:r>
      <w:r>
        <w:rPr>
          <w:spacing w:val="2"/>
        </w:rPr>
        <w:t> </w:t>
      </w:r>
      <w:r>
        <w:rPr/>
        <w:t>each</w:t>
      </w:r>
      <w:r>
        <w:rPr>
          <w:spacing w:val="-4"/>
        </w:rPr>
        <w:t> </w:t>
      </w:r>
      <w:r>
        <w:rPr/>
        <w:t>district.</w:t>
      </w:r>
      <w:r>
        <w:rPr>
          <w:spacing w:val="-4"/>
        </w:rPr>
        <w:t> </w:t>
      </w:r>
      <w:r>
        <w:rPr/>
        <w:t>The rural sample was selected through a two-stage sample design with villages as the Primary Sampling</w:t>
      </w:r>
      <w:r>
        <w:rPr>
          <w:spacing w:val="-15"/>
        </w:rPr>
        <w:t> </w:t>
      </w:r>
      <w:r>
        <w:rPr/>
        <w:t>Units</w:t>
      </w:r>
      <w:r>
        <w:rPr>
          <w:spacing w:val="-15"/>
        </w:rPr>
        <w:t> </w:t>
      </w:r>
      <w:r>
        <w:rPr/>
        <w:t>(PSUs)</w:t>
      </w:r>
      <w:r>
        <w:rPr>
          <w:spacing w:val="-13"/>
        </w:rPr>
        <w:t> </w:t>
      </w:r>
      <w:r>
        <w:rPr/>
        <w:t>at</w:t>
      </w:r>
      <w:r>
        <w:rPr>
          <w:spacing w:val="-14"/>
        </w:rPr>
        <w:t> </w:t>
      </w:r>
      <w:r>
        <w:rPr/>
        <w:t>the</w:t>
      </w:r>
      <w:r>
        <w:rPr>
          <w:spacing w:val="-15"/>
        </w:rPr>
        <w:t> </w:t>
      </w:r>
      <w:r>
        <w:rPr/>
        <w:t>first</w:t>
      </w:r>
      <w:r>
        <w:rPr>
          <w:spacing w:val="-15"/>
        </w:rPr>
        <w:t> </w:t>
      </w:r>
      <w:r>
        <w:rPr/>
        <w:t>stage</w:t>
      </w:r>
      <w:r>
        <w:rPr>
          <w:spacing w:val="-14"/>
        </w:rPr>
        <w:t> </w:t>
      </w:r>
      <w:r>
        <w:rPr/>
        <w:t>(selected</w:t>
      </w:r>
      <w:r>
        <w:rPr>
          <w:spacing w:val="-14"/>
        </w:rPr>
        <w:t> </w:t>
      </w:r>
      <w:r>
        <w:rPr/>
        <w:t>with</w:t>
      </w:r>
      <w:r>
        <w:rPr>
          <w:spacing w:val="-15"/>
        </w:rPr>
        <w:t> </w:t>
      </w:r>
      <w:r>
        <w:rPr/>
        <w:t>probability</w:t>
      </w:r>
      <w:r>
        <w:rPr>
          <w:spacing w:val="-13"/>
        </w:rPr>
        <w:t> </w:t>
      </w:r>
      <w:r>
        <w:rPr/>
        <w:t>proportional</w:t>
      </w:r>
      <w:r>
        <w:rPr>
          <w:spacing w:val="-15"/>
        </w:rPr>
        <w:t> </w:t>
      </w:r>
      <w:r>
        <w:rPr/>
        <w:t>to</w:t>
      </w:r>
      <w:r>
        <w:rPr>
          <w:spacing w:val="-15"/>
        </w:rPr>
        <w:t> </w:t>
      </w:r>
      <w:r>
        <w:rPr/>
        <w:t>size),</w:t>
      </w:r>
      <w:r>
        <w:rPr>
          <w:spacing w:val="-15"/>
        </w:rPr>
        <w:t> </w:t>
      </w:r>
      <w:r>
        <w:rPr/>
        <w:t>followed by a random selection of 22 households in each PSU at the second stage. In urban areas, there was also a two-stage sample design with Census Enumeration Blocks (CEB) selected at the</w:t>
      </w:r>
      <w:r>
        <w:rPr>
          <w:spacing w:val="-27"/>
        </w:rPr>
        <w:t> </w:t>
      </w:r>
      <w:r>
        <w:rPr/>
        <w:t>first</w:t>
      </w:r>
    </w:p>
    <w:p>
      <w:pPr>
        <w:spacing w:after="0" w:line="213" w:lineRule="auto"/>
        <w:jc w:val="both"/>
        <w:sectPr>
          <w:footerReference w:type="default" r:id="rId9"/>
          <w:pgSz w:w="12240" w:h="15840"/>
          <w:pgMar w:footer="717" w:header="0" w:top="1000" w:bottom="900" w:left="640" w:right="660"/>
          <w:pgNumType w:start="1"/>
        </w:sectPr>
      </w:pPr>
    </w:p>
    <w:p>
      <w:pPr>
        <w:pStyle w:val="BodyText"/>
        <w:spacing w:line="213" w:lineRule="auto" w:before="59"/>
        <w:ind w:left="442" w:right="417"/>
        <w:jc w:val="both"/>
      </w:pPr>
      <w:r>
        <w:rPr/>
        <w:t>stage and a random selection of 22 households in each CEB at the second stage. At the second stage in both urban and rural areas, households were selected after conducting a complete mapping and household listing operation in the selected first-stage units.</w:t>
      </w:r>
    </w:p>
    <w:p>
      <w:pPr>
        <w:pStyle w:val="BodyText"/>
        <w:spacing w:before="9"/>
        <w:rPr>
          <w:sz w:val="21"/>
        </w:rPr>
      </w:pPr>
    </w:p>
    <w:p>
      <w:pPr>
        <w:pStyle w:val="BodyText"/>
        <w:spacing w:line="213" w:lineRule="auto"/>
        <w:ind w:left="442" w:right="411"/>
        <w:jc w:val="both"/>
      </w:pPr>
      <w:r>
        <w:rPr/>
        <w:t>Readers should be cautious while interpreting and comparing the trends as some States/UTs may have a smaller sample size. Moreover, at the time of survey, </w:t>
      </w:r>
      <w:r>
        <w:rPr>
          <w:rFonts w:ascii="Palladio Uralic"/>
          <w:i/>
        </w:rPr>
        <w:t>Ayushman Bharat </w:t>
      </w:r>
      <w:r>
        <w:rPr/>
        <w:t>AB-PMJAY and </w:t>
      </w:r>
      <w:r>
        <w:rPr>
          <w:rFonts w:ascii="Palladio Uralic"/>
          <w:i/>
        </w:rPr>
        <w:t>Pradhan Mantri Surakshit Matritva Abhiyan </w:t>
      </w:r>
      <w:r>
        <w:rPr/>
        <w:t>(PMSMA) were not fully rolled out and hence, their coverage may not have been factored in the results of the percentage of households with any usual member covered under a health insurance/financing scheme and the percentage of mothers</w:t>
      </w:r>
      <w:r>
        <w:rPr>
          <w:spacing w:val="-6"/>
        </w:rPr>
        <w:t> </w:t>
      </w:r>
      <w:r>
        <w:rPr/>
        <w:t>who</w:t>
      </w:r>
      <w:r>
        <w:rPr>
          <w:spacing w:val="-4"/>
        </w:rPr>
        <w:t> </w:t>
      </w:r>
      <w:r>
        <w:rPr/>
        <w:t>received</w:t>
      </w:r>
      <w:r>
        <w:rPr>
          <w:spacing w:val="-6"/>
        </w:rPr>
        <w:t> </w:t>
      </w:r>
      <w:r>
        <w:rPr/>
        <w:t>4</w:t>
      </w:r>
      <w:r>
        <w:rPr>
          <w:spacing w:val="-5"/>
        </w:rPr>
        <w:t> </w:t>
      </w:r>
      <w:r>
        <w:rPr/>
        <w:t>or</w:t>
      </w:r>
      <w:r>
        <w:rPr>
          <w:spacing w:val="-3"/>
        </w:rPr>
        <w:t> </w:t>
      </w:r>
      <w:r>
        <w:rPr/>
        <w:t>more</w:t>
      </w:r>
      <w:r>
        <w:rPr>
          <w:spacing w:val="-5"/>
        </w:rPr>
        <w:t> </w:t>
      </w:r>
      <w:r>
        <w:rPr/>
        <w:t>antenatal</w:t>
      </w:r>
      <w:r>
        <w:rPr>
          <w:spacing w:val="-4"/>
        </w:rPr>
        <w:t> </w:t>
      </w:r>
      <w:r>
        <w:rPr/>
        <w:t>care</w:t>
      </w:r>
      <w:r>
        <w:rPr>
          <w:spacing w:val="-5"/>
        </w:rPr>
        <w:t> </w:t>
      </w:r>
      <w:r>
        <w:rPr/>
        <w:t>visits,</w:t>
      </w:r>
      <w:r>
        <w:rPr>
          <w:spacing w:val="-5"/>
        </w:rPr>
        <w:t> </w:t>
      </w:r>
      <w:r>
        <w:rPr/>
        <w:t>respectively.</w:t>
      </w:r>
      <w:r>
        <w:rPr>
          <w:spacing w:val="-4"/>
        </w:rPr>
        <w:t> </w:t>
      </w:r>
      <w:r>
        <w:rPr/>
        <w:t>Hence,</w:t>
      </w:r>
      <w:r>
        <w:rPr>
          <w:spacing w:val="-5"/>
        </w:rPr>
        <w:t> </w:t>
      </w:r>
      <w:r>
        <w:rPr/>
        <w:t>the</w:t>
      </w:r>
      <w:r>
        <w:rPr>
          <w:spacing w:val="-4"/>
        </w:rPr>
        <w:t> </w:t>
      </w:r>
      <w:r>
        <w:rPr/>
        <w:t>results</w:t>
      </w:r>
      <w:r>
        <w:rPr>
          <w:spacing w:val="-6"/>
        </w:rPr>
        <w:t> </w:t>
      </w:r>
      <w:r>
        <w:rPr/>
        <w:t>should</w:t>
      </w:r>
      <w:r>
        <w:rPr>
          <w:spacing w:val="-4"/>
        </w:rPr>
        <w:t> </w:t>
      </w:r>
      <w:r>
        <w:rPr/>
        <w:t>be interpreted with</w:t>
      </w:r>
      <w:r>
        <w:rPr>
          <w:spacing w:val="-2"/>
        </w:rPr>
        <w:t> </w:t>
      </w:r>
      <w:r>
        <w:rPr/>
        <w:t>caution.</w:t>
      </w:r>
    </w:p>
    <w:p>
      <w:pPr>
        <w:pStyle w:val="BodyText"/>
        <w:spacing w:before="11"/>
        <w:rPr>
          <w:sz w:val="21"/>
        </w:rPr>
      </w:pPr>
    </w:p>
    <w:p>
      <w:pPr>
        <w:pStyle w:val="BodyText"/>
        <w:spacing w:line="213" w:lineRule="auto" w:before="1"/>
        <w:ind w:left="442" w:right="412"/>
        <w:jc w:val="both"/>
      </w:pPr>
      <w:r>
        <w:rPr/>
        <w:t>NFHS-5 fieldwork for Maharashtra was conducted in all 36 districts of the state from 19 June, 2019</w:t>
      </w:r>
      <w:r>
        <w:rPr>
          <w:spacing w:val="-9"/>
        </w:rPr>
        <w:t> </w:t>
      </w:r>
      <w:r>
        <w:rPr/>
        <w:t>to</w:t>
      </w:r>
      <w:r>
        <w:rPr>
          <w:spacing w:val="-8"/>
        </w:rPr>
        <w:t> </w:t>
      </w:r>
      <w:r>
        <w:rPr/>
        <w:t>30</w:t>
      </w:r>
      <w:r>
        <w:rPr>
          <w:spacing w:val="-9"/>
        </w:rPr>
        <w:t> </w:t>
      </w:r>
      <w:r>
        <w:rPr/>
        <w:t>December,</w:t>
      </w:r>
      <w:r>
        <w:rPr>
          <w:spacing w:val="-9"/>
        </w:rPr>
        <w:t> </w:t>
      </w:r>
      <w:r>
        <w:rPr/>
        <w:t>2019</w:t>
      </w:r>
      <w:r>
        <w:rPr>
          <w:spacing w:val="-9"/>
        </w:rPr>
        <w:t> </w:t>
      </w:r>
      <w:r>
        <w:rPr/>
        <w:t>by</w:t>
      </w:r>
      <w:r>
        <w:rPr>
          <w:spacing w:val="-5"/>
        </w:rPr>
        <w:t> </w:t>
      </w:r>
      <w:r>
        <w:rPr/>
        <w:t>the</w:t>
      </w:r>
      <w:r>
        <w:rPr>
          <w:spacing w:val="-9"/>
        </w:rPr>
        <w:t> </w:t>
      </w:r>
      <w:r>
        <w:rPr/>
        <w:t>Indian</w:t>
      </w:r>
      <w:r>
        <w:rPr>
          <w:spacing w:val="-9"/>
        </w:rPr>
        <w:t> </w:t>
      </w:r>
      <w:r>
        <w:rPr/>
        <w:t>Institute</w:t>
      </w:r>
      <w:r>
        <w:rPr>
          <w:spacing w:val="-8"/>
        </w:rPr>
        <w:t> </w:t>
      </w:r>
      <w:r>
        <w:rPr/>
        <w:t>of</w:t>
      </w:r>
      <w:r>
        <w:rPr>
          <w:spacing w:val="-9"/>
        </w:rPr>
        <w:t> </w:t>
      </w:r>
      <w:r>
        <w:rPr/>
        <w:t>Health</w:t>
      </w:r>
      <w:r>
        <w:rPr>
          <w:spacing w:val="-8"/>
        </w:rPr>
        <w:t> </w:t>
      </w:r>
      <w:r>
        <w:rPr/>
        <w:t>Management</w:t>
      </w:r>
      <w:r>
        <w:rPr>
          <w:spacing w:val="-8"/>
        </w:rPr>
        <w:t> </w:t>
      </w:r>
      <w:r>
        <w:rPr/>
        <w:t>Research</w:t>
      </w:r>
      <w:r>
        <w:rPr>
          <w:spacing w:val="-9"/>
        </w:rPr>
        <w:t> </w:t>
      </w:r>
      <w:r>
        <w:rPr/>
        <w:t>(IIHMR)</w:t>
      </w:r>
      <w:r>
        <w:rPr>
          <w:spacing w:val="-9"/>
        </w:rPr>
        <w:t> </w:t>
      </w:r>
      <w:r>
        <w:rPr/>
        <w:t>and TRIOs</w:t>
      </w:r>
      <w:r>
        <w:rPr>
          <w:spacing w:val="-8"/>
        </w:rPr>
        <w:t> </w:t>
      </w:r>
      <w:r>
        <w:rPr/>
        <w:t>Development</w:t>
      </w:r>
      <w:r>
        <w:rPr>
          <w:spacing w:val="-6"/>
        </w:rPr>
        <w:t> </w:t>
      </w:r>
      <w:r>
        <w:rPr/>
        <w:t>Support</w:t>
      </w:r>
      <w:r>
        <w:rPr>
          <w:spacing w:val="-7"/>
        </w:rPr>
        <w:t> </w:t>
      </w:r>
      <w:r>
        <w:rPr/>
        <w:t>(P)</w:t>
      </w:r>
      <w:r>
        <w:rPr>
          <w:spacing w:val="-7"/>
        </w:rPr>
        <w:t> </w:t>
      </w:r>
      <w:r>
        <w:rPr/>
        <w:t>Ltd.</w:t>
      </w:r>
      <w:r>
        <w:rPr>
          <w:spacing w:val="-5"/>
        </w:rPr>
        <w:t> </w:t>
      </w:r>
      <w:r>
        <w:rPr/>
        <w:t>Information</w:t>
      </w:r>
      <w:r>
        <w:rPr>
          <w:spacing w:val="-7"/>
        </w:rPr>
        <w:t> </w:t>
      </w:r>
      <w:r>
        <w:rPr/>
        <w:t>was</w:t>
      </w:r>
      <w:r>
        <w:rPr>
          <w:spacing w:val="-7"/>
        </w:rPr>
        <w:t> </w:t>
      </w:r>
      <w:r>
        <w:rPr/>
        <w:t>collected</w:t>
      </w:r>
      <w:r>
        <w:rPr>
          <w:spacing w:val="-6"/>
        </w:rPr>
        <w:t> </w:t>
      </w:r>
      <w:r>
        <w:rPr/>
        <w:t>from</w:t>
      </w:r>
      <w:r>
        <w:rPr>
          <w:spacing w:val="-7"/>
        </w:rPr>
        <w:t> </w:t>
      </w:r>
      <w:r>
        <w:rPr/>
        <w:t>31,643</w:t>
      </w:r>
      <w:r>
        <w:rPr>
          <w:spacing w:val="-7"/>
        </w:rPr>
        <w:t> </w:t>
      </w:r>
      <w:r>
        <w:rPr/>
        <w:t>households,</w:t>
      </w:r>
      <w:r>
        <w:rPr>
          <w:spacing w:val="-6"/>
        </w:rPr>
        <w:t> </w:t>
      </w:r>
      <w:r>
        <w:rPr/>
        <w:t>33,755 women age 15-49 (including 5,078 women interviewed in PSUs in the state module), and 5,497 men age</w:t>
      </w:r>
      <w:r>
        <w:rPr>
          <w:spacing w:val="-1"/>
        </w:rPr>
        <w:t> </w:t>
      </w:r>
      <w:r>
        <w:rPr/>
        <w:t>15-54.</w:t>
      </w:r>
    </w:p>
    <w:p>
      <w:pPr>
        <w:pStyle w:val="BodyText"/>
        <w:spacing w:before="11"/>
        <w:rPr>
          <w:sz w:val="21"/>
        </w:rPr>
      </w:pPr>
    </w:p>
    <w:p>
      <w:pPr>
        <w:pStyle w:val="BodyText"/>
        <w:spacing w:line="213" w:lineRule="auto" w:before="1"/>
        <w:ind w:left="442" w:right="413"/>
        <w:jc w:val="both"/>
      </w:pPr>
      <w:r>
        <w:rPr/>
        <w:t>This</w:t>
      </w:r>
      <w:r>
        <w:rPr>
          <w:spacing w:val="-17"/>
        </w:rPr>
        <w:t> </w:t>
      </w:r>
      <w:r>
        <w:rPr/>
        <w:t>report</w:t>
      </w:r>
      <w:r>
        <w:rPr>
          <w:spacing w:val="-14"/>
        </w:rPr>
        <w:t> </w:t>
      </w:r>
      <w:r>
        <w:rPr/>
        <w:t>presents</w:t>
      </w:r>
      <w:r>
        <w:rPr>
          <w:spacing w:val="-16"/>
        </w:rPr>
        <w:t> </w:t>
      </w:r>
      <w:r>
        <w:rPr/>
        <w:t>the</w:t>
      </w:r>
      <w:r>
        <w:rPr>
          <w:spacing w:val="-15"/>
        </w:rPr>
        <w:t> </w:t>
      </w:r>
      <w:r>
        <w:rPr/>
        <w:t>key</w:t>
      </w:r>
      <w:r>
        <w:rPr>
          <w:spacing w:val="-14"/>
        </w:rPr>
        <w:t> </w:t>
      </w:r>
      <w:r>
        <w:rPr/>
        <w:t>findings</w:t>
      </w:r>
      <w:r>
        <w:rPr>
          <w:spacing w:val="-15"/>
        </w:rPr>
        <w:t> </w:t>
      </w:r>
      <w:r>
        <w:rPr/>
        <w:t>of</w:t>
      </w:r>
      <w:r>
        <w:rPr>
          <w:spacing w:val="-16"/>
        </w:rPr>
        <w:t> </w:t>
      </w:r>
      <w:r>
        <w:rPr/>
        <w:t>the</w:t>
      </w:r>
      <w:r>
        <w:rPr>
          <w:spacing w:val="-15"/>
        </w:rPr>
        <w:t> </w:t>
      </w:r>
      <w:r>
        <w:rPr/>
        <w:t>NFHS-5</w:t>
      </w:r>
      <w:r>
        <w:rPr>
          <w:spacing w:val="-12"/>
        </w:rPr>
        <w:t> </w:t>
      </w:r>
      <w:r>
        <w:rPr/>
        <w:t>survey</w:t>
      </w:r>
      <w:r>
        <w:rPr>
          <w:spacing w:val="-14"/>
        </w:rPr>
        <w:t> </w:t>
      </w:r>
      <w:r>
        <w:rPr/>
        <w:t>in</w:t>
      </w:r>
      <w:r>
        <w:rPr>
          <w:spacing w:val="-17"/>
        </w:rPr>
        <w:t> </w:t>
      </w:r>
      <w:r>
        <w:rPr/>
        <w:t>Maharashtra,</w:t>
      </w:r>
      <w:r>
        <w:rPr>
          <w:spacing w:val="-15"/>
        </w:rPr>
        <w:t> </w:t>
      </w:r>
      <w:r>
        <w:rPr/>
        <w:t>followed</w:t>
      </w:r>
      <w:r>
        <w:rPr>
          <w:spacing w:val="-15"/>
        </w:rPr>
        <w:t> </w:t>
      </w:r>
      <w:r>
        <w:rPr/>
        <w:t>by</w:t>
      </w:r>
      <w:r>
        <w:rPr>
          <w:spacing w:val="-15"/>
        </w:rPr>
        <w:t> </w:t>
      </w:r>
      <w:r>
        <w:rPr/>
        <w:t>detailed tables and an appendix on sampling errors. At the time of finalization of this report, wealth quintiles for the country as a whole were not ready. Therefore, on finalization of the national report, the breakup of key indicators by wealth quintiles for all states will be provided as an additional document and uploaded on the official website of MoHFW and</w:t>
      </w:r>
      <w:r>
        <w:rPr>
          <w:spacing w:val="-7"/>
        </w:rPr>
        <w:t> </w:t>
      </w:r>
      <w:r>
        <w:rPr/>
        <w:t>IIPS.</w:t>
      </w:r>
    </w:p>
    <w:p>
      <w:pPr>
        <w:spacing w:after="0" w:line="213" w:lineRule="auto"/>
        <w:jc w:val="both"/>
        <w:sectPr>
          <w:pgSz w:w="12240" w:h="15840"/>
          <w:pgMar w:header="0" w:footer="717" w:top="1000" w:bottom="980" w:left="640" w:right="660"/>
        </w:sectPr>
      </w:pPr>
    </w:p>
    <w:p>
      <w:pPr>
        <w:pStyle w:val="Heading1"/>
      </w:pPr>
      <w:bookmarkStart w:name="_TOC_250012" w:id="2"/>
      <w:r>
        <w:rPr>
          <w:color w:val="EA7023"/>
          <w:sz w:val="39"/>
        </w:rPr>
        <w:t>H</w:t>
      </w:r>
      <w:r>
        <w:rPr>
          <w:color w:val="EA7023"/>
        </w:rPr>
        <w:t>OUSEHOLD </w:t>
      </w:r>
      <w:r>
        <w:rPr>
          <w:color w:val="EA7023"/>
          <w:sz w:val="39"/>
        </w:rPr>
        <w:t>C</w:t>
      </w:r>
      <w:bookmarkEnd w:id="2"/>
      <w:r>
        <w:rPr>
          <w:color w:val="EA7023"/>
        </w:rPr>
        <w:t>HARACTERISTICS</w:t>
      </w:r>
    </w:p>
    <w:p>
      <w:pPr>
        <w:pStyle w:val="BodyText"/>
        <w:spacing w:line="213" w:lineRule="auto" w:before="113"/>
        <w:ind w:left="442" w:right="411"/>
        <w:jc w:val="both"/>
      </w:pPr>
      <w:r>
        <w:rPr/>
        <w:t>Important household characteristics include household composition, housing characteristics, household possessions, access to a toilet facility, and education. The household characteristics reflect the environmental risk factors and behavioural outcomes of the household population, including their likely impact on health status.</w:t>
      </w:r>
    </w:p>
    <w:p>
      <w:pPr>
        <w:pStyle w:val="BodyText"/>
        <w:spacing w:before="11"/>
        <w:rPr>
          <w:sz w:val="21"/>
        </w:rPr>
      </w:pPr>
    </w:p>
    <w:p>
      <w:pPr>
        <w:pStyle w:val="Heading2"/>
        <w:spacing w:line="307" w:lineRule="exact"/>
        <w:ind w:left="442"/>
      </w:pPr>
      <w:r>
        <w:rPr>
          <w:color w:val="EB6F09"/>
        </w:rPr>
        <w:t>Household composition</w:t>
      </w:r>
    </w:p>
    <w:p>
      <w:pPr>
        <w:pStyle w:val="BodyText"/>
        <w:spacing w:line="213" w:lineRule="auto" w:before="14"/>
        <w:ind w:left="442" w:right="411"/>
        <w:jc w:val="both"/>
      </w:pPr>
      <w:r>
        <w:rPr/>
        <w:t>In</w:t>
      </w:r>
      <w:r>
        <w:rPr>
          <w:spacing w:val="-16"/>
        </w:rPr>
        <w:t> </w:t>
      </w:r>
      <w:r>
        <w:rPr/>
        <w:t>Maharashtra,</w:t>
      </w:r>
      <w:r>
        <w:rPr>
          <w:spacing w:val="-15"/>
        </w:rPr>
        <w:t> </w:t>
      </w:r>
      <w:r>
        <w:rPr/>
        <w:t>just</w:t>
      </w:r>
      <w:r>
        <w:rPr>
          <w:spacing w:val="-15"/>
        </w:rPr>
        <w:t> </w:t>
      </w:r>
      <w:r>
        <w:rPr/>
        <w:t>over</w:t>
      </w:r>
      <w:r>
        <w:rPr>
          <w:spacing w:val="-13"/>
        </w:rPr>
        <w:t> </w:t>
      </w:r>
      <w:r>
        <w:rPr/>
        <w:t>half</w:t>
      </w:r>
      <w:r>
        <w:rPr>
          <w:spacing w:val="-16"/>
        </w:rPr>
        <w:t> </w:t>
      </w:r>
      <w:r>
        <w:rPr/>
        <w:t>(53%)</w:t>
      </w:r>
      <w:r>
        <w:rPr>
          <w:spacing w:val="-16"/>
        </w:rPr>
        <w:t> </w:t>
      </w:r>
      <w:r>
        <w:rPr/>
        <w:t>of</w:t>
      </w:r>
      <w:r>
        <w:rPr>
          <w:spacing w:val="-19"/>
        </w:rPr>
        <w:t> </w:t>
      </w:r>
      <w:r>
        <w:rPr/>
        <w:t>the</w:t>
      </w:r>
      <w:r>
        <w:rPr>
          <w:spacing w:val="-15"/>
        </w:rPr>
        <w:t> </w:t>
      </w:r>
      <w:r>
        <w:rPr/>
        <w:t>households</w:t>
      </w:r>
      <w:r>
        <w:rPr>
          <w:spacing w:val="-18"/>
        </w:rPr>
        <w:t> </w:t>
      </w:r>
      <w:r>
        <w:rPr/>
        <w:t>are</w:t>
      </w:r>
      <w:r>
        <w:rPr>
          <w:spacing w:val="-13"/>
        </w:rPr>
        <w:t> </w:t>
      </w:r>
      <w:r>
        <w:rPr/>
        <w:t>in</w:t>
      </w:r>
      <w:r>
        <w:rPr>
          <w:spacing w:val="-16"/>
        </w:rPr>
        <w:t> </w:t>
      </w:r>
      <w:r>
        <w:rPr/>
        <w:t>rural</w:t>
      </w:r>
      <w:r>
        <w:rPr>
          <w:spacing w:val="-16"/>
        </w:rPr>
        <w:t> </w:t>
      </w:r>
      <w:r>
        <w:rPr/>
        <w:t>areas.</w:t>
      </w:r>
      <w:r>
        <w:rPr>
          <w:spacing w:val="-15"/>
        </w:rPr>
        <w:t> </w:t>
      </w:r>
      <w:r>
        <w:rPr/>
        <w:t>On</w:t>
      </w:r>
      <w:r>
        <w:rPr>
          <w:spacing w:val="-17"/>
        </w:rPr>
        <w:t> </w:t>
      </w:r>
      <w:r>
        <w:rPr/>
        <w:t>average,</w:t>
      </w:r>
      <w:r>
        <w:rPr>
          <w:spacing w:val="-14"/>
        </w:rPr>
        <w:t> </w:t>
      </w:r>
      <w:r>
        <w:rPr/>
        <w:t>households are comprised of 4.3 members. Fifteen percent of households are headed by women, with 11 percent of the population living in female-headed</w:t>
      </w:r>
      <w:r>
        <w:rPr>
          <w:spacing w:val="-26"/>
        </w:rPr>
        <w:t> </w:t>
      </w:r>
      <w:r>
        <w:rPr/>
        <w:t>households.</w:t>
      </w:r>
    </w:p>
    <w:p>
      <w:pPr>
        <w:pStyle w:val="BodyText"/>
        <w:spacing w:before="9"/>
        <w:rPr>
          <w:sz w:val="21"/>
        </w:rPr>
      </w:pPr>
    </w:p>
    <w:p>
      <w:pPr>
        <w:pStyle w:val="BodyText"/>
        <w:spacing w:line="213" w:lineRule="auto"/>
        <w:ind w:left="442" w:right="415"/>
        <w:jc w:val="both"/>
      </w:pPr>
      <w:r>
        <w:rPr/>
        <w:t>Eighty-one percent of households in Maharashtra have household heads who are Hindu. Ten percent</w:t>
      </w:r>
      <w:r>
        <w:rPr>
          <w:spacing w:val="-13"/>
        </w:rPr>
        <w:t> </w:t>
      </w:r>
      <w:r>
        <w:rPr/>
        <w:t>of</w:t>
      </w:r>
      <w:r>
        <w:rPr>
          <w:spacing w:val="-9"/>
        </w:rPr>
        <w:t> </w:t>
      </w:r>
      <w:r>
        <w:rPr/>
        <w:t>households</w:t>
      </w:r>
      <w:r>
        <w:rPr>
          <w:spacing w:val="-11"/>
        </w:rPr>
        <w:t> </w:t>
      </w:r>
      <w:r>
        <w:rPr/>
        <w:t>have</w:t>
      </w:r>
      <w:r>
        <w:rPr>
          <w:spacing w:val="-11"/>
        </w:rPr>
        <w:t> </w:t>
      </w:r>
      <w:r>
        <w:rPr/>
        <w:t>household</w:t>
      </w:r>
      <w:r>
        <w:rPr>
          <w:spacing w:val="-11"/>
        </w:rPr>
        <w:t> </w:t>
      </w:r>
      <w:r>
        <w:rPr/>
        <w:t>heads</w:t>
      </w:r>
      <w:r>
        <w:rPr>
          <w:spacing w:val="-11"/>
        </w:rPr>
        <w:t> </w:t>
      </w:r>
      <w:r>
        <w:rPr/>
        <w:t>who</w:t>
      </w:r>
      <w:r>
        <w:rPr>
          <w:spacing w:val="-11"/>
        </w:rPr>
        <w:t> </w:t>
      </w:r>
      <w:r>
        <w:rPr/>
        <w:t>are</w:t>
      </w:r>
      <w:r>
        <w:rPr>
          <w:spacing w:val="-12"/>
        </w:rPr>
        <w:t> </w:t>
      </w:r>
      <w:r>
        <w:rPr/>
        <w:t>Muslim</w:t>
      </w:r>
      <w:r>
        <w:rPr>
          <w:spacing w:val="-9"/>
        </w:rPr>
        <w:t> </w:t>
      </w:r>
      <w:r>
        <w:rPr/>
        <w:t>and</w:t>
      </w:r>
      <w:r>
        <w:rPr>
          <w:spacing w:val="-12"/>
        </w:rPr>
        <w:t> </w:t>
      </w:r>
      <w:r>
        <w:rPr/>
        <w:t>6</w:t>
      </w:r>
      <w:r>
        <w:rPr>
          <w:spacing w:val="-10"/>
        </w:rPr>
        <w:t> </w:t>
      </w:r>
      <w:r>
        <w:rPr/>
        <w:t>percent</w:t>
      </w:r>
      <w:r>
        <w:rPr>
          <w:spacing w:val="-12"/>
        </w:rPr>
        <w:t> </w:t>
      </w:r>
      <w:r>
        <w:rPr/>
        <w:t>of</w:t>
      </w:r>
      <w:r>
        <w:rPr>
          <w:spacing w:val="-10"/>
        </w:rPr>
        <w:t> </w:t>
      </w:r>
      <w:r>
        <w:rPr/>
        <w:t>households</w:t>
      </w:r>
      <w:r>
        <w:rPr>
          <w:spacing w:val="-11"/>
        </w:rPr>
        <w:t> </w:t>
      </w:r>
      <w:r>
        <w:rPr/>
        <w:t>have household heads who are</w:t>
      </w:r>
      <w:r>
        <w:rPr>
          <w:spacing w:val="-14"/>
        </w:rPr>
        <w:t> </w:t>
      </w:r>
      <w:r>
        <w:rPr/>
        <w:t>Buddhist/Neo-Buddhist.</w:t>
      </w:r>
    </w:p>
    <w:p>
      <w:pPr>
        <w:pStyle w:val="BodyText"/>
        <w:spacing w:before="9"/>
        <w:rPr>
          <w:sz w:val="21"/>
        </w:rPr>
      </w:pPr>
    </w:p>
    <w:p>
      <w:pPr>
        <w:pStyle w:val="BodyText"/>
        <w:spacing w:line="213" w:lineRule="auto"/>
        <w:ind w:left="442" w:right="411"/>
        <w:jc w:val="both"/>
      </w:pPr>
      <w:r>
        <w:rPr/>
        <w:t>Seventeen percent of households in Maharashtra have household heads who belong to a scheduled caste, 11 percent belong to a scheduled tribe, and 28 percent belong to an other backward class (OBC). Forty-three percent of household heads do not belong to a scheduled caste, a scheduled tribe, or an other backward class. The majority of households (57%) </w:t>
      </w:r>
      <w:r>
        <w:rPr>
          <w:spacing w:val="-3"/>
        </w:rPr>
        <w:t>are</w:t>
      </w:r>
      <w:r>
        <w:rPr>
          <w:spacing w:val="54"/>
        </w:rPr>
        <w:t> </w:t>
      </w:r>
      <w:r>
        <w:rPr/>
        <w:t>nuclear, but 57 percent of the population reside in non-nuclear households.</w:t>
      </w:r>
    </w:p>
    <w:p>
      <w:pPr>
        <w:pStyle w:val="BodyText"/>
        <w:spacing w:line="213" w:lineRule="auto" w:before="4"/>
        <w:ind w:left="442" w:right="411"/>
        <w:jc w:val="both"/>
      </w:pPr>
      <w:r>
        <w:rPr/>
        <w:t>Less than one-quarter (23%) of Maharashtra’s population is under age 15; only 9 percent is age 65 and over. The overall sex ratio of the population is 966 females per 1,000 males, and the sex ratio of the population under 7 years of age is lower at 920 females per 1,000 males. Ninety-five percent of persons have an </w:t>
      </w:r>
      <w:r>
        <w:rPr>
          <w:rFonts w:ascii="Palladio Uralic" w:hAnsi="Palladio Uralic"/>
          <w:i/>
        </w:rPr>
        <w:t>Aadhaar </w:t>
      </w:r>
      <w:r>
        <w:rPr/>
        <w:t>card.</w:t>
      </w:r>
    </w:p>
    <w:p>
      <w:pPr>
        <w:pStyle w:val="BodyText"/>
        <w:spacing w:before="9"/>
        <w:rPr>
          <w:sz w:val="21"/>
        </w:rPr>
      </w:pPr>
    </w:p>
    <w:p>
      <w:pPr>
        <w:pStyle w:val="BodyText"/>
        <w:spacing w:line="213" w:lineRule="auto"/>
        <w:ind w:left="442" w:right="414"/>
        <w:jc w:val="both"/>
      </w:pPr>
      <w:r>
        <w:rPr/>
        <w:t>Among children below 18 years of age, 4 percent have experienced the death of one or both parents.</w:t>
      </w:r>
      <w:r>
        <w:rPr>
          <w:spacing w:val="-5"/>
        </w:rPr>
        <w:t> </w:t>
      </w:r>
      <w:r>
        <w:rPr/>
        <w:t>In</w:t>
      </w:r>
      <w:r>
        <w:rPr>
          <w:spacing w:val="-6"/>
        </w:rPr>
        <w:t> </w:t>
      </w:r>
      <w:r>
        <w:rPr/>
        <w:t>all,</w:t>
      </w:r>
      <w:r>
        <w:rPr>
          <w:spacing w:val="-7"/>
        </w:rPr>
        <w:t> </w:t>
      </w:r>
      <w:r>
        <w:rPr/>
        <w:t>90</w:t>
      </w:r>
      <w:r>
        <w:rPr>
          <w:spacing w:val="-6"/>
        </w:rPr>
        <w:t> </w:t>
      </w:r>
      <w:r>
        <w:rPr/>
        <w:t>percent</w:t>
      </w:r>
      <w:r>
        <w:rPr>
          <w:spacing w:val="-6"/>
        </w:rPr>
        <w:t> </w:t>
      </w:r>
      <w:r>
        <w:rPr/>
        <w:t>of</w:t>
      </w:r>
      <w:r>
        <w:rPr>
          <w:spacing w:val="-4"/>
        </w:rPr>
        <w:t> </w:t>
      </w:r>
      <w:r>
        <w:rPr/>
        <w:t>children</w:t>
      </w:r>
      <w:r>
        <w:rPr>
          <w:spacing w:val="-6"/>
        </w:rPr>
        <w:t> </w:t>
      </w:r>
      <w:r>
        <w:rPr/>
        <w:t>below</w:t>
      </w:r>
      <w:r>
        <w:rPr>
          <w:spacing w:val="-5"/>
        </w:rPr>
        <w:t> </w:t>
      </w:r>
      <w:r>
        <w:rPr/>
        <w:t>18</w:t>
      </w:r>
      <w:r>
        <w:rPr>
          <w:spacing w:val="-8"/>
        </w:rPr>
        <w:t> </w:t>
      </w:r>
      <w:r>
        <w:rPr/>
        <w:t>years</w:t>
      </w:r>
      <w:r>
        <w:rPr>
          <w:spacing w:val="-8"/>
        </w:rPr>
        <w:t> </w:t>
      </w:r>
      <w:r>
        <w:rPr/>
        <w:t>of</w:t>
      </w:r>
      <w:r>
        <w:rPr>
          <w:spacing w:val="-6"/>
        </w:rPr>
        <w:t> </w:t>
      </w:r>
      <w:r>
        <w:rPr/>
        <w:t>age</w:t>
      </w:r>
      <w:r>
        <w:rPr>
          <w:spacing w:val="-4"/>
        </w:rPr>
        <w:t> </w:t>
      </w:r>
      <w:r>
        <w:rPr/>
        <w:t>live</w:t>
      </w:r>
      <w:r>
        <w:rPr>
          <w:spacing w:val="-5"/>
        </w:rPr>
        <w:t> </w:t>
      </w:r>
      <w:r>
        <w:rPr/>
        <w:t>with</w:t>
      </w:r>
      <w:r>
        <w:rPr>
          <w:spacing w:val="-8"/>
        </w:rPr>
        <w:t> </w:t>
      </w:r>
      <w:r>
        <w:rPr/>
        <w:t>both</w:t>
      </w:r>
      <w:r>
        <w:rPr>
          <w:spacing w:val="-5"/>
        </w:rPr>
        <w:t> </w:t>
      </w:r>
      <w:r>
        <w:rPr/>
        <w:t>parents,</w:t>
      </w:r>
      <w:r>
        <w:rPr>
          <w:spacing w:val="-6"/>
        </w:rPr>
        <w:t> </w:t>
      </w:r>
      <w:r>
        <w:rPr/>
        <w:t>7</w:t>
      </w:r>
      <w:r>
        <w:rPr>
          <w:spacing w:val="-5"/>
        </w:rPr>
        <w:t> </w:t>
      </w:r>
      <w:r>
        <w:rPr/>
        <w:t>percent</w:t>
      </w:r>
      <w:r>
        <w:rPr>
          <w:spacing w:val="-5"/>
        </w:rPr>
        <w:t> </w:t>
      </w:r>
      <w:r>
        <w:rPr/>
        <w:t>live with</w:t>
      </w:r>
      <w:r>
        <w:rPr>
          <w:spacing w:val="-19"/>
        </w:rPr>
        <w:t> </w:t>
      </w:r>
      <w:r>
        <w:rPr/>
        <w:t>one</w:t>
      </w:r>
      <w:r>
        <w:rPr>
          <w:spacing w:val="-17"/>
        </w:rPr>
        <w:t> </w:t>
      </w:r>
      <w:r>
        <w:rPr/>
        <w:t>parent</w:t>
      </w:r>
      <w:r>
        <w:rPr>
          <w:spacing w:val="-13"/>
        </w:rPr>
        <w:t> </w:t>
      </w:r>
      <w:r>
        <w:rPr/>
        <w:t>(mostly</w:t>
      </w:r>
      <w:r>
        <w:rPr>
          <w:spacing w:val="-15"/>
        </w:rPr>
        <w:t> </w:t>
      </w:r>
      <w:r>
        <w:rPr/>
        <w:t>with</w:t>
      </w:r>
      <w:r>
        <w:rPr>
          <w:spacing w:val="-18"/>
        </w:rPr>
        <w:t> </w:t>
      </w:r>
      <w:r>
        <w:rPr/>
        <w:t>their</w:t>
      </w:r>
      <w:r>
        <w:rPr>
          <w:spacing w:val="-15"/>
        </w:rPr>
        <w:t> </w:t>
      </w:r>
      <w:r>
        <w:rPr/>
        <w:t>mother),</w:t>
      </w:r>
      <w:r>
        <w:rPr>
          <w:spacing w:val="-17"/>
        </w:rPr>
        <w:t> </w:t>
      </w:r>
      <w:r>
        <w:rPr/>
        <w:t>and</w:t>
      </w:r>
      <w:r>
        <w:rPr>
          <w:spacing w:val="-17"/>
        </w:rPr>
        <w:t> </w:t>
      </w:r>
      <w:r>
        <w:rPr/>
        <w:t>the</w:t>
      </w:r>
      <w:r>
        <w:rPr>
          <w:spacing w:val="-16"/>
        </w:rPr>
        <w:t> </w:t>
      </w:r>
      <w:r>
        <w:rPr/>
        <w:t>remaining</w:t>
      </w:r>
      <w:r>
        <w:rPr>
          <w:spacing w:val="-18"/>
        </w:rPr>
        <w:t> </w:t>
      </w:r>
      <w:r>
        <w:rPr/>
        <w:t>3</w:t>
      </w:r>
      <w:r>
        <w:rPr>
          <w:spacing w:val="-16"/>
        </w:rPr>
        <w:t> </w:t>
      </w:r>
      <w:r>
        <w:rPr/>
        <w:t>percent</w:t>
      </w:r>
      <w:r>
        <w:rPr>
          <w:spacing w:val="-16"/>
        </w:rPr>
        <w:t> </w:t>
      </w:r>
      <w:r>
        <w:rPr/>
        <w:t>live</w:t>
      </w:r>
      <w:r>
        <w:rPr>
          <w:spacing w:val="-16"/>
        </w:rPr>
        <w:t> </w:t>
      </w:r>
      <w:r>
        <w:rPr/>
        <w:t>with</w:t>
      </w:r>
      <w:r>
        <w:rPr>
          <w:spacing w:val="-17"/>
        </w:rPr>
        <w:t> </w:t>
      </w:r>
      <w:r>
        <w:rPr/>
        <w:t>neither</w:t>
      </w:r>
      <w:r>
        <w:rPr>
          <w:spacing w:val="-15"/>
        </w:rPr>
        <w:t> </w:t>
      </w:r>
      <w:r>
        <w:rPr/>
        <w:t>parent. Births</w:t>
      </w:r>
      <w:r>
        <w:rPr>
          <w:spacing w:val="-13"/>
        </w:rPr>
        <w:t> </w:t>
      </w:r>
      <w:r>
        <w:rPr/>
        <w:t>of</w:t>
      </w:r>
      <w:r>
        <w:rPr>
          <w:spacing w:val="-11"/>
        </w:rPr>
        <w:t> </w:t>
      </w:r>
      <w:r>
        <w:rPr/>
        <w:t>almost</w:t>
      </w:r>
      <w:r>
        <w:rPr>
          <w:spacing w:val="-10"/>
        </w:rPr>
        <w:t> </w:t>
      </w:r>
      <w:r>
        <w:rPr/>
        <w:t>all</w:t>
      </w:r>
      <w:r>
        <w:rPr>
          <w:spacing w:val="-11"/>
        </w:rPr>
        <w:t> </w:t>
      </w:r>
      <w:r>
        <w:rPr/>
        <w:t>children</w:t>
      </w:r>
      <w:r>
        <w:rPr>
          <w:spacing w:val="-12"/>
        </w:rPr>
        <w:t> </w:t>
      </w:r>
      <w:r>
        <w:rPr/>
        <w:t>under</w:t>
      </w:r>
      <w:r>
        <w:rPr>
          <w:spacing w:val="-10"/>
        </w:rPr>
        <w:t> </w:t>
      </w:r>
      <w:r>
        <w:rPr/>
        <w:t>5</w:t>
      </w:r>
      <w:r>
        <w:rPr>
          <w:spacing w:val="-10"/>
        </w:rPr>
        <w:t> </w:t>
      </w:r>
      <w:r>
        <w:rPr/>
        <w:t>years</w:t>
      </w:r>
      <w:r>
        <w:rPr>
          <w:spacing w:val="-14"/>
        </w:rPr>
        <w:t> </w:t>
      </w:r>
      <w:r>
        <w:rPr/>
        <w:t>of</w:t>
      </w:r>
      <w:r>
        <w:rPr>
          <w:spacing w:val="-12"/>
        </w:rPr>
        <w:t> </w:t>
      </w:r>
      <w:r>
        <w:rPr/>
        <w:t>age</w:t>
      </w:r>
      <w:r>
        <w:rPr>
          <w:spacing w:val="-10"/>
        </w:rPr>
        <w:t> </w:t>
      </w:r>
      <w:r>
        <w:rPr/>
        <w:t>(96%)</w:t>
      </w:r>
      <w:r>
        <w:rPr>
          <w:spacing w:val="-12"/>
        </w:rPr>
        <w:t> </w:t>
      </w:r>
      <w:r>
        <w:rPr/>
        <w:t>were</w:t>
      </w:r>
      <w:r>
        <w:rPr>
          <w:spacing w:val="-12"/>
        </w:rPr>
        <w:t> </w:t>
      </w:r>
      <w:r>
        <w:rPr/>
        <w:t>registered</w:t>
      </w:r>
      <w:r>
        <w:rPr>
          <w:spacing w:val="-9"/>
        </w:rPr>
        <w:t> </w:t>
      </w:r>
      <w:r>
        <w:rPr/>
        <w:t>with</w:t>
      </w:r>
      <w:r>
        <w:rPr>
          <w:spacing w:val="-13"/>
        </w:rPr>
        <w:t> </w:t>
      </w:r>
      <w:r>
        <w:rPr/>
        <w:t>the</w:t>
      </w:r>
      <w:r>
        <w:rPr>
          <w:spacing w:val="-12"/>
        </w:rPr>
        <w:t> </w:t>
      </w:r>
      <w:r>
        <w:rPr/>
        <w:t>civil</w:t>
      </w:r>
      <w:r>
        <w:rPr>
          <w:spacing w:val="-11"/>
        </w:rPr>
        <w:t> </w:t>
      </w:r>
      <w:r>
        <w:rPr/>
        <w:t>authorities, and 79 percent of children have a birth</w:t>
      </w:r>
      <w:r>
        <w:rPr>
          <w:spacing w:val="-23"/>
        </w:rPr>
        <w:t> </w:t>
      </w:r>
      <w:r>
        <w:rPr/>
        <w:t>certificate.</w:t>
      </w:r>
    </w:p>
    <w:p>
      <w:pPr>
        <w:pStyle w:val="BodyText"/>
        <w:spacing w:before="8"/>
        <w:rPr>
          <w:sz w:val="22"/>
        </w:rPr>
      </w:pPr>
    </w:p>
    <w:p>
      <w:pPr>
        <w:pStyle w:val="Heading2"/>
      </w:pPr>
      <w:r>
        <w:rPr>
          <w:color w:val="EB6F09"/>
        </w:rPr>
        <w:t>Death registration</w:t>
      </w:r>
    </w:p>
    <w:p>
      <w:pPr>
        <w:pStyle w:val="BodyText"/>
        <w:spacing w:line="213" w:lineRule="auto" w:before="13"/>
        <w:ind w:left="442" w:right="411"/>
        <w:jc w:val="both"/>
      </w:pPr>
      <w:r>
        <w:rPr/>
        <w:t>Ninety percent of deaths of usual residents of households were registered with the civil authorities (80 percent of deaths at age 0-4 , 94 percent of deaths at age 25-34, and 91 percent of deaths at age 35 and above).</w:t>
      </w:r>
    </w:p>
    <w:p>
      <w:pPr>
        <w:pStyle w:val="BodyText"/>
        <w:spacing w:before="9"/>
        <w:rPr>
          <w:sz w:val="21"/>
        </w:rPr>
      </w:pPr>
    </w:p>
    <w:p>
      <w:pPr>
        <w:pStyle w:val="BodyText"/>
        <w:spacing w:line="213" w:lineRule="auto"/>
        <w:ind w:left="442" w:right="407"/>
        <w:jc w:val="both"/>
      </w:pPr>
      <w:r>
        <w:rPr/>
        <w:t>The</w:t>
      </w:r>
      <w:r>
        <w:rPr>
          <w:spacing w:val="-7"/>
        </w:rPr>
        <w:t> </w:t>
      </w:r>
      <w:r>
        <w:rPr/>
        <w:t>distribution</w:t>
      </w:r>
      <w:r>
        <w:rPr>
          <w:spacing w:val="-6"/>
        </w:rPr>
        <w:t> </w:t>
      </w:r>
      <w:r>
        <w:rPr/>
        <w:t>of</w:t>
      </w:r>
      <w:r>
        <w:rPr>
          <w:spacing w:val="-9"/>
        </w:rPr>
        <w:t> </w:t>
      </w:r>
      <w:r>
        <w:rPr/>
        <w:t>death</w:t>
      </w:r>
      <w:r>
        <w:rPr>
          <w:spacing w:val="-9"/>
        </w:rPr>
        <w:t> </w:t>
      </w:r>
      <w:r>
        <w:rPr/>
        <w:t>registrations</w:t>
      </w:r>
      <w:r>
        <w:rPr>
          <w:spacing w:val="-6"/>
        </w:rPr>
        <w:t> </w:t>
      </w:r>
      <w:r>
        <w:rPr/>
        <w:t>by</w:t>
      </w:r>
      <w:r>
        <w:rPr>
          <w:spacing w:val="-9"/>
        </w:rPr>
        <w:t> </w:t>
      </w:r>
      <w:r>
        <w:rPr/>
        <w:t>religion</w:t>
      </w:r>
      <w:r>
        <w:rPr>
          <w:spacing w:val="-7"/>
        </w:rPr>
        <w:t> </w:t>
      </w:r>
      <w:r>
        <w:rPr/>
        <w:t>shows</w:t>
      </w:r>
      <w:r>
        <w:rPr>
          <w:spacing w:val="-9"/>
        </w:rPr>
        <w:t> </w:t>
      </w:r>
      <w:r>
        <w:rPr/>
        <w:t>that</w:t>
      </w:r>
      <w:r>
        <w:rPr>
          <w:spacing w:val="-8"/>
        </w:rPr>
        <w:t> </w:t>
      </w:r>
      <w:r>
        <w:rPr/>
        <w:t>90</w:t>
      </w:r>
      <w:r>
        <w:rPr>
          <w:spacing w:val="-7"/>
        </w:rPr>
        <w:t> </w:t>
      </w:r>
      <w:r>
        <w:rPr/>
        <w:t>percent</w:t>
      </w:r>
      <w:r>
        <w:rPr>
          <w:spacing w:val="-6"/>
        </w:rPr>
        <w:t> </w:t>
      </w:r>
      <w:r>
        <w:rPr/>
        <w:t>of</w:t>
      </w:r>
      <w:r>
        <w:rPr>
          <w:spacing w:val="-7"/>
        </w:rPr>
        <w:t> </w:t>
      </w:r>
      <w:r>
        <w:rPr/>
        <w:t>deaths</w:t>
      </w:r>
      <w:r>
        <w:rPr>
          <w:spacing w:val="-10"/>
        </w:rPr>
        <w:t> </w:t>
      </w:r>
      <w:r>
        <w:rPr/>
        <w:t>are</w:t>
      </w:r>
      <w:r>
        <w:rPr>
          <w:spacing w:val="-9"/>
        </w:rPr>
        <w:t> </w:t>
      </w:r>
      <w:r>
        <w:rPr/>
        <w:t>registered among Hindus, 92 percent among Muslims, and 85 percent among Buddhists/Neo-Buddhists. Ninety-two percent of deaths are registered among other backward classes, 89 percent among scheduled castes, and 83 percent among scheduled tribes. Overall in Maharashtra, death registration</w:t>
      </w:r>
      <w:r>
        <w:rPr>
          <w:spacing w:val="-12"/>
        </w:rPr>
        <w:t> </w:t>
      </w:r>
      <w:r>
        <w:rPr/>
        <w:t>is</w:t>
      </w:r>
      <w:r>
        <w:rPr>
          <w:spacing w:val="-14"/>
        </w:rPr>
        <w:t> </w:t>
      </w:r>
      <w:r>
        <w:rPr/>
        <w:t>higher</w:t>
      </w:r>
      <w:r>
        <w:rPr>
          <w:spacing w:val="-9"/>
        </w:rPr>
        <w:t> </w:t>
      </w:r>
      <w:r>
        <w:rPr/>
        <w:t>in</w:t>
      </w:r>
      <w:r>
        <w:rPr>
          <w:spacing w:val="-13"/>
        </w:rPr>
        <w:t> </w:t>
      </w:r>
      <w:r>
        <w:rPr/>
        <w:t>urban</w:t>
      </w:r>
      <w:r>
        <w:rPr>
          <w:spacing w:val="-11"/>
        </w:rPr>
        <w:t> </w:t>
      </w:r>
      <w:r>
        <w:rPr/>
        <w:t>(93%)</w:t>
      </w:r>
      <w:r>
        <w:rPr>
          <w:spacing w:val="-11"/>
        </w:rPr>
        <w:t> </w:t>
      </w:r>
      <w:r>
        <w:rPr/>
        <w:t>than</w:t>
      </w:r>
      <w:r>
        <w:rPr>
          <w:spacing w:val="-13"/>
        </w:rPr>
        <w:t> </w:t>
      </w:r>
      <w:r>
        <w:rPr/>
        <w:t>rural</w:t>
      </w:r>
      <w:r>
        <w:rPr>
          <w:spacing w:val="-13"/>
        </w:rPr>
        <w:t> </w:t>
      </w:r>
      <w:r>
        <w:rPr/>
        <w:t>areas</w:t>
      </w:r>
      <w:r>
        <w:rPr>
          <w:spacing w:val="-12"/>
        </w:rPr>
        <w:t> </w:t>
      </w:r>
      <w:r>
        <w:rPr/>
        <w:t>(88%)</w:t>
      </w:r>
      <w:r>
        <w:rPr>
          <w:spacing w:val="-13"/>
        </w:rPr>
        <w:t> </w:t>
      </w:r>
      <w:r>
        <w:rPr/>
        <w:t>and</w:t>
      </w:r>
      <w:r>
        <w:rPr>
          <w:spacing w:val="-13"/>
        </w:rPr>
        <w:t> </w:t>
      </w:r>
      <w:r>
        <w:rPr/>
        <w:t>among</w:t>
      </w:r>
      <w:r>
        <w:rPr>
          <w:spacing w:val="-10"/>
        </w:rPr>
        <w:t> </w:t>
      </w:r>
      <w:r>
        <w:rPr/>
        <w:t>males</w:t>
      </w:r>
      <w:r>
        <w:rPr>
          <w:spacing w:val="-14"/>
        </w:rPr>
        <w:t> </w:t>
      </w:r>
      <w:r>
        <w:rPr/>
        <w:t>(91%)</w:t>
      </w:r>
      <w:r>
        <w:rPr>
          <w:spacing w:val="-13"/>
        </w:rPr>
        <w:t> </w:t>
      </w:r>
      <w:r>
        <w:rPr/>
        <w:t>than</w:t>
      </w:r>
      <w:r>
        <w:rPr>
          <w:spacing w:val="-11"/>
        </w:rPr>
        <w:t> </w:t>
      </w:r>
      <w:r>
        <w:rPr/>
        <w:t>females (88%).</w:t>
      </w:r>
    </w:p>
    <w:p>
      <w:pPr>
        <w:spacing w:after="0" w:line="213" w:lineRule="auto"/>
        <w:jc w:val="both"/>
        <w:sectPr>
          <w:pgSz w:w="12240" w:h="15840"/>
          <w:pgMar w:header="0" w:footer="717" w:top="1000" w:bottom="980" w:left="640" w:right="660"/>
        </w:sectPr>
      </w:pPr>
    </w:p>
    <w:p>
      <w:pPr>
        <w:pStyle w:val="Heading2"/>
        <w:spacing w:before="62"/>
        <w:jc w:val="left"/>
      </w:pPr>
      <w:r>
        <w:rPr>
          <w:color w:val="EB6F09"/>
        </w:rPr>
        <w:t>Disability</w:t>
      </w:r>
    </w:p>
    <w:p>
      <w:pPr>
        <w:pStyle w:val="BodyText"/>
        <w:spacing w:line="213" w:lineRule="auto" w:before="13"/>
        <w:ind w:left="442" w:right="410"/>
        <w:jc w:val="both"/>
      </w:pPr>
      <w:r>
        <w:rPr/>
        <w:t>The respondent to the Household Questionnaire provided information </w:t>
      </w:r>
      <w:r>
        <w:rPr>
          <w:spacing w:val="-2"/>
        </w:rPr>
        <w:t>for </w:t>
      </w:r>
      <w:r>
        <w:rPr/>
        <w:t>all usual household members on whether or not they have any disability in specified domains. The domains of disability</w:t>
      </w:r>
      <w:r>
        <w:rPr>
          <w:spacing w:val="-7"/>
        </w:rPr>
        <w:t> </w:t>
      </w:r>
      <w:r>
        <w:rPr/>
        <w:t>are</w:t>
      </w:r>
      <w:r>
        <w:rPr>
          <w:spacing w:val="-6"/>
        </w:rPr>
        <w:t> </w:t>
      </w:r>
      <w:r>
        <w:rPr/>
        <w:t>hearing,</w:t>
      </w:r>
      <w:r>
        <w:rPr>
          <w:spacing w:val="-10"/>
        </w:rPr>
        <w:t> </w:t>
      </w:r>
      <w:r>
        <w:rPr/>
        <w:t>speech,</w:t>
      </w:r>
      <w:r>
        <w:rPr>
          <w:spacing w:val="-7"/>
        </w:rPr>
        <w:t> </w:t>
      </w:r>
      <w:r>
        <w:rPr/>
        <w:t>visual,</w:t>
      </w:r>
      <w:r>
        <w:rPr>
          <w:spacing w:val="-7"/>
        </w:rPr>
        <w:t> </w:t>
      </w:r>
      <w:r>
        <w:rPr/>
        <w:t>mental,</w:t>
      </w:r>
      <w:r>
        <w:rPr>
          <w:spacing w:val="-10"/>
        </w:rPr>
        <w:t> </w:t>
      </w:r>
      <w:r>
        <w:rPr/>
        <w:t>locomotor,</w:t>
      </w:r>
      <w:r>
        <w:rPr>
          <w:spacing w:val="-6"/>
        </w:rPr>
        <w:t> </w:t>
      </w:r>
      <w:r>
        <w:rPr/>
        <w:t>and</w:t>
      </w:r>
      <w:r>
        <w:rPr>
          <w:spacing w:val="-10"/>
        </w:rPr>
        <w:t> </w:t>
      </w:r>
      <w:r>
        <w:rPr/>
        <w:t>other.</w:t>
      </w:r>
      <w:r>
        <w:rPr>
          <w:spacing w:val="-5"/>
        </w:rPr>
        <w:t> </w:t>
      </w:r>
      <w:r>
        <w:rPr/>
        <w:t>Just</w:t>
      </w:r>
      <w:r>
        <w:rPr>
          <w:spacing w:val="-6"/>
        </w:rPr>
        <w:t> </w:t>
      </w:r>
      <w:r>
        <w:rPr/>
        <w:t>over</w:t>
      </w:r>
      <w:r>
        <w:rPr>
          <w:spacing w:val="-7"/>
        </w:rPr>
        <w:t> </w:t>
      </w:r>
      <w:r>
        <w:rPr/>
        <w:t>1</w:t>
      </w:r>
      <w:r>
        <w:rPr>
          <w:spacing w:val="-4"/>
        </w:rPr>
        <w:t> </w:t>
      </w:r>
      <w:r>
        <w:rPr/>
        <w:t>percent</w:t>
      </w:r>
      <w:r>
        <w:rPr>
          <w:spacing w:val="-6"/>
        </w:rPr>
        <w:t> </w:t>
      </w:r>
      <w:r>
        <w:rPr/>
        <w:t>(1.2%)</w:t>
      </w:r>
      <w:r>
        <w:rPr>
          <w:spacing w:val="-7"/>
        </w:rPr>
        <w:t> </w:t>
      </w:r>
      <w:r>
        <w:rPr/>
        <w:t>of the </w:t>
      </w:r>
      <w:r>
        <w:rPr>
          <w:rFonts w:ascii="Palladio Uralic"/>
          <w:i/>
        </w:rPr>
        <w:t>de jure </w:t>
      </w:r>
      <w:r>
        <w:rPr/>
        <w:t>household population has any disability. The most prominent type of disability is locomotor (0.5%). Men are slightly more likely than women to have any disability (1.5% men compared with 1.0% women). The proportion of household members who have any disability rises with increasing age. For instance, almost 2 percent of the household members age 50 and above</w:t>
      </w:r>
      <w:r>
        <w:rPr>
          <w:spacing w:val="-16"/>
        </w:rPr>
        <w:t> </w:t>
      </w:r>
      <w:r>
        <w:rPr/>
        <w:t>are</w:t>
      </w:r>
      <w:r>
        <w:rPr>
          <w:spacing w:val="-18"/>
        </w:rPr>
        <w:t> </w:t>
      </w:r>
      <w:r>
        <w:rPr/>
        <w:t>reported</w:t>
      </w:r>
      <w:r>
        <w:rPr>
          <w:spacing w:val="-16"/>
        </w:rPr>
        <w:t> </w:t>
      </w:r>
      <w:r>
        <w:rPr/>
        <w:t>to</w:t>
      </w:r>
      <w:r>
        <w:rPr>
          <w:spacing w:val="-16"/>
        </w:rPr>
        <w:t> </w:t>
      </w:r>
      <w:r>
        <w:rPr/>
        <w:t>have</w:t>
      </w:r>
      <w:r>
        <w:rPr>
          <w:spacing w:val="-16"/>
        </w:rPr>
        <w:t> </w:t>
      </w:r>
      <w:r>
        <w:rPr/>
        <w:t>any</w:t>
      </w:r>
      <w:r>
        <w:rPr>
          <w:spacing w:val="-15"/>
        </w:rPr>
        <w:t> </w:t>
      </w:r>
      <w:r>
        <w:rPr/>
        <w:t>disability,</w:t>
      </w:r>
      <w:r>
        <w:rPr>
          <w:spacing w:val="-15"/>
        </w:rPr>
        <w:t> </w:t>
      </w:r>
      <w:r>
        <w:rPr/>
        <w:t>compared</w:t>
      </w:r>
      <w:r>
        <w:rPr>
          <w:spacing w:val="-16"/>
        </w:rPr>
        <w:t> </w:t>
      </w:r>
      <w:r>
        <w:rPr/>
        <w:t>with</w:t>
      </w:r>
      <w:r>
        <w:rPr>
          <w:spacing w:val="-17"/>
        </w:rPr>
        <w:t> </w:t>
      </w:r>
      <w:r>
        <w:rPr/>
        <w:t>about</w:t>
      </w:r>
      <w:r>
        <w:rPr>
          <w:spacing w:val="-16"/>
        </w:rPr>
        <w:t> </w:t>
      </w:r>
      <w:r>
        <w:rPr/>
        <w:t>1</w:t>
      </w:r>
      <w:r>
        <w:rPr>
          <w:spacing w:val="-15"/>
        </w:rPr>
        <w:t> </w:t>
      </w:r>
      <w:r>
        <w:rPr/>
        <w:t>percent</w:t>
      </w:r>
      <w:r>
        <w:rPr>
          <w:spacing w:val="-15"/>
        </w:rPr>
        <w:t> </w:t>
      </w:r>
      <w:r>
        <w:rPr/>
        <w:t>of</w:t>
      </w:r>
      <w:r>
        <w:rPr>
          <w:spacing w:val="-18"/>
        </w:rPr>
        <w:t> </w:t>
      </w:r>
      <w:r>
        <w:rPr/>
        <w:t>household</w:t>
      </w:r>
      <w:r>
        <w:rPr>
          <w:spacing w:val="-17"/>
        </w:rPr>
        <w:t> </w:t>
      </w:r>
      <w:r>
        <w:rPr/>
        <w:t>members in the younger age</w:t>
      </w:r>
      <w:r>
        <w:rPr>
          <w:spacing w:val="-16"/>
        </w:rPr>
        <w:t> </w:t>
      </w:r>
      <w:r>
        <w:rPr/>
        <w:t>groups.</w:t>
      </w:r>
    </w:p>
    <w:p>
      <w:pPr>
        <w:pStyle w:val="BodyText"/>
        <w:spacing w:before="10"/>
        <w:rPr>
          <w:sz w:val="25"/>
        </w:rPr>
      </w:pPr>
    </w:p>
    <w:p>
      <w:pPr>
        <w:pStyle w:val="Heading2"/>
        <w:ind w:left="442"/>
        <w:jc w:val="left"/>
      </w:pPr>
      <w:r>
        <w:rPr>
          <w:color w:val="EB6F09"/>
        </w:rPr>
        <w:t>Housing characteristics</w:t>
      </w:r>
    </w:p>
    <w:p>
      <w:pPr>
        <w:pStyle w:val="BodyText"/>
        <w:spacing w:line="213" w:lineRule="auto" w:before="13"/>
        <w:ind w:left="442" w:right="296"/>
        <w:jc w:val="both"/>
      </w:pPr>
      <w:r>
        <w:rPr/>
        <w:t>Over three-quarters (77%) of households in Maharashtra live in a </w:t>
      </w:r>
      <w:r>
        <w:rPr>
          <w:rFonts w:ascii="Palladio Uralic"/>
          <w:i/>
        </w:rPr>
        <w:t>pucca </w:t>
      </w:r>
      <w:r>
        <w:rPr/>
        <w:t>house and almost all households (97%) have electricity. </w:t>
      </w:r>
      <w:r>
        <w:rPr>
          <w:color w:val="221F1F"/>
        </w:rPr>
        <w:t>Ninety-one percent of households in Maharashtra have basic drinking</w:t>
      </w:r>
      <w:r>
        <w:rPr>
          <w:color w:val="221F1F"/>
          <w:spacing w:val="-4"/>
        </w:rPr>
        <w:t> </w:t>
      </w:r>
      <w:r>
        <w:rPr>
          <w:color w:val="221F1F"/>
        </w:rPr>
        <w:t>water</w:t>
      </w:r>
      <w:r>
        <w:rPr>
          <w:color w:val="221F1F"/>
          <w:spacing w:val="-3"/>
        </w:rPr>
        <w:t> </w:t>
      </w:r>
      <w:r>
        <w:rPr>
          <w:color w:val="221F1F"/>
        </w:rPr>
        <w:t>service,</w:t>
      </w:r>
      <w:r>
        <w:rPr>
          <w:color w:val="221F1F"/>
          <w:spacing w:val="-6"/>
        </w:rPr>
        <w:t> </w:t>
      </w:r>
      <w:r>
        <w:rPr>
          <w:color w:val="221F1F"/>
        </w:rPr>
        <w:t>and</w:t>
      </w:r>
      <w:r>
        <w:rPr>
          <w:color w:val="221F1F"/>
          <w:spacing w:val="-5"/>
        </w:rPr>
        <w:t> </w:t>
      </w:r>
      <w:r>
        <w:rPr>
          <w:color w:val="221F1F"/>
        </w:rPr>
        <w:t>94</w:t>
      </w:r>
      <w:r>
        <w:rPr>
          <w:color w:val="221F1F"/>
          <w:spacing w:val="-2"/>
        </w:rPr>
        <w:t> </w:t>
      </w:r>
      <w:r>
        <w:rPr>
          <w:color w:val="221F1F"/>
        </w:rPr>
        <w:t>percent</w:t>
      </w:r>
      <w:r>
        <w:rPr>
          <w:color w:val="221F1F"/>
          <w:spacing w:val="-3"/>
        </w:rPr>
        <w:t> </w:t>
      </w:r>
      <w:r>
        <w:rPr>
          <w:color w:val="221F1F"/>
        </w:rPr>
        <w:t>of</w:t>
      </w:r>
      <w:r>
        <w:rPr>
          <w:color w:val="221F1F"/>
          <w:spacing w:val="-5"/>
        </w:rPr>
        <w:t> </w:t>
      </w:r>
      <w:r>
        <w:rPr>
          <w:color w:val="221F1F"/>
        </w:rPr>
        <w:t>households</w:t>
      </w:r>
      <w:r>
        <w:rPr>
          <w:color w:val="221F1F"/>
          <w:spacing w:val="-5"/>
        </w:rPr>
        <w:t> </w:t>
      </w:r>
      <w:r>
        <w:rPr>
          <w:color w:val="221F1F"/>
        </w:rPr>
        <w:t>use</w:t>
      </w:r>
      <w:r>
        <w:rPr>
          <w:color w:val="221F1F"/>
          <w:spacing w:val="-4"/>
        </w:rPr>
        <w:t> </w:t>
      </w:r>
      <w:r>
        <w:rPr>
          <w:color w:val="221F1F"/>
        </w:rPr>
        <w:t>an</w:t>
      </w:r>
      <w:r>
        <w:rPr>
          <w:color w:val="221F1F"/>
          <w:spacing w:val="-3"/>
        </w:rPr>
        <w:t> </w:t>
      </w:r>
      <w:r>
        <w:rPr>
          <w:color w:val="221F1F"/>
        </w:rPr>
        <w:t>improved</w:t>
      </w:r>
      <w:r>
        <w:rPr>
          <w:color w:val="221F1F"/>
          <w:spacing w:val="-4"/>
        </w:rPr>
        <w:t> </w:t>
      </w:r>
      <w:r>
        <w:rPr>
          <w:color w:val="221F1F"/>
        </w:rPr>
        <w:t>source</w:t>
      </w:r>
      <w:r>
        <w:rPr>
          <w:color w:val="221F1F"/>
          <w:spacing w:val="-4"/>
        </w:rPr>
        <w:t> </w:t>
      </w:r>
      <w:r>
        <w:rPr>
          <w:color w:val="221F1F"/>
        </w:rPr>
        <w:t>of</w:t>
      </w:r>
      <w:r>
        <w:rPr>
          <w:color w:val="221F1F"/>
          <w:spacing w:val="-5"/>
        </w:rPr>
        <w:t> </w:t>
      </w:r>
      <w:r>
        <w:rPr>
          <w:color w:val="221F1F"/>
        </w:rPr>
        <w:t>drinking</w:t>
      </w:r>
      <w:r>
        <w:rPr>
          <w:color w:val="221F1F"/>
          <w:spacing w:val="-1"/>
        </w:rPr>
        <w:t> </w:t>
      </w:r>
      <w:r>
        <w:rPr>
          <w:color w:val="221F1F"/>
        </w:rPr>
        <w:t>water, but only 65 percent have water piped into their dwelling, yard, or plot. Urban households (86%) are</w:t>
      </w:r>
      <w:r>
        <w:rPr>
          <w:color w:val="221F1F"/>
          <w:spacing w:val="-14"/>
        </w:rPr>
        <w:t> </w:t>
      </w:r>
      <w:r>
        <w:rPr>
          <w:color w:val="221F1F"/>
        </w:rPr>
        <w:t>more</w:t>
      </w:r>
      <w:r>
        <w:rPr>
          <w:color w:val="221F1F"/>
          <w:spacing w:val="-14"/>
        </w:rPr>
        <w:t> </w:t>
      </w:r>
      <w:r>
        <w:rPr>
          <w:color w:val="221F1F"/>
        </w:rPr>
        <w:t>likely</w:t>
      </w:r>
      <w:r>
        <w:rPr>
          <w:color w:val="221F1F"/>
          <w:spacing w:val="-13"/>
        </w:rPr>
        <w:t> </w:t>
      </w:r>
      <w:r>
        <w:rPr>
          <w:color w:val="221F1F"/>
        </w:rPr>
        <w:t>than</w:t>
      </w:r>
      <w:r>
        <w:rPr>
          <w:color w:val="221F1F"/>
          <w:spacing w:val="-13"/>
        </w:rPr>
        <w:t> </w:t>
      </w:r>
      <w:r>
        <w:rPr>
          <w:color w:val="221F1F"/>
        </w:rPr>
        <w:t>rural</w:t>
      </w:r>
      <w:r>
        <w:rPr>
          <w:color w:val="221F1F"/>
          <w:spacing w:val="-9"/>
        </w:rPr>
        <w:t> </w:t>
      </w:r>
      <w:r>
        <w:rPr/>
        <w:t>households</w:t>
      </w:r>
      <w:r>
        <w:rPr>
          <w:spacing w:val="-14"/>
        </w:rPr>
        <w:t> </w:t>
      </w:r>
      <w:r>
        <w:rPr/>
        <w:t>(47%)</w:t>
      </w:r>
      <w:r>
        <w:rPr>
          <w:spacing w:val="-17"/>
        </w:rPr>
        <w:t> </w:t>
      </w:r>
      <w:r>
        <w:rPr/>
        <w:t>to</w:t>
      </w:r>
      <w:r>
        <w:rPr>
          <w:spacing w:val="-13"/>
        </w:rPr>
        <w:t> </w:t>
      </w:r>
      <w:r>
        <w:rPr/>
        <w:t>have</w:t>
      </w:r>
      <w:r>
        <w:rPr>
          <w:spacing w:val="-13"/>
        </w:rPr>
        <w:t> </w:t>
      </w:r>
      <w:r>
        <w:rPr/>
        <w:t>water</w:t>
      </w:r>
      <w:r>
        <w:rPr>
          <w:spacing w:val="-13"/>
        </w:rPr>
        <w:t> </w:t>
      </w:r>
      <w:r>
        <w:rPr/>
        <w:t>piped</w:t>
      </w:r>
      <w:r>
        <w:rPr>
          <w:spacing w:val="-16"/>
        </w:rPr>
        <w:t> </w:t>
      </w:r>
      <w:r>
        <w:rPr/>
        <w:t>into</w:t>
      </w:r>
      <w:r>
        <w:rPr>
          <w:spacing w:val="-16"/>
        </w:rPr>
        <w:t> </w:t>
      </w:r>
      <w:r>
        <w:rPr/>
        <w:t>their</w:t>
      </w:r>
      <w:r>
        <w:rPr>
          <w:spacing w:val="-12"/>
        </w:rPr>
        <w:t> </w:t>
      </w:r>
      <w:r>
        <w:rPr/>
        <w:t>dwelling,</w:t>
      </w:r>
      <w:r>
        <w:rPr>
          <w:spacing w:val="-16"/>
        </w:rPr>
        <w:t> </w:t>
      </w:r>
      <w:r>
        <w:rPr/>
        <w:t>yard,</w:t>
      </w:r>
      <w:r>
        <w:rPr>
          <w:spacing w:val="-15"/>
        </w:rPr>
        <w:t> </w:t>
      </w:r>
      <w:r>
        <w:rPr/>
        <w:t>or</w:t>
      </w:r>
      <w:r>
        <w:rPr>
          <w:spacing w:val="-13"/>
        </w:rPr>
        <w:t> </w:t>
      </w:r>
      <w:r>
        <w:rPr/>
        <w:t>plot. Forty</w:t>
      </w:r>
      <w:r>
        <w:rPr>
          <w:spacing w:val="-19"/>
        </w:rPr>
        <w:t> </w:t>
      </w:r>
      <w:r>
        <w:rPr/>
        <w:t>percent</w:t>
      </w:r>
      <w:r>
        <w:rPr>
          <w:spacing w:val="-21"/>
        </w:rPr>
        <w:t> </w:t>
      </w:r>
      <w:r>
        <w:rPr/>
        <w:t>of</w:t>
      </w:r>
      <w:r>
        <w:rPr>
          <w:spacing w:val="-20"/>
        </w:rPr>
        <w:t> </w:t>
      </w:r>
      <w:r>
        <w:rPr/>
        <w:t>households</w:t>
      </w:r>
      <w:r>
        <w:rPr>
          <w:spacing w:val="-21"/>
        </w:rPr>
        <w:t> </w:t>
      </w:r>
      <w:r>
        <w:rPr/>
        <w:t>use</w:t>
      </w:r>
      <w:r>
        <w:rPr>
          <w:spacing w:val="-19"/>
        </w:rPr>
        <w:t> </w:t>
      </w:r>
      <w:r>
        <w:rPr/>
        <w:t>an</w:t>
      </w:r>
      <w:r>
        <w:rPr>
          <w:spacing w:val="-21"/>
        </w:rPr>
        <w:t> </w:t>
      </w:r>
      <w:r>
        <w:rPr/>
        <w:t>appropriate</w:t>
      </w:r>
      <w:r>
        <w:rPr>
          <w:spacing w:val="-22"/>
        </w:rPr>
        <w:t> </w:t>
      </w:r>
      <w:r>
        <w:rPr/>
        <w:t>treatment</w:t>
      </w:r>
      <w:r>
        <w:rPr>
          <w:spacing w:val="-19"/>
        </w:rPr>
        <w:t> </w:t>
      </w:r>
      <w:r>
        <w:rPr/>
        <w:t>method</w:t>
      </w:r>
      <w:r>
        <w:rPr>
          <w:spacing w:val="-19"/>
        </w:rPr>
        <w:t> </w:t>
      </w:r>
      <w:r>
        <w:rPr/>
        <w:t>to</w:t>
      </w:r>
      <w:r>
        <w:rPr>
          <w:spacing w:val="-21"/>
        </w:rPr>
        <w:t> </w:t>
      </w:r>
      <w:r>
        <w:rPr/>
        <w:t>make</w:t>
      </w:r>
      <w:r>
        <w:rPr>
          <w:spacing w:val="-19"/>
        </w:rPr>
        <w:t> </w:t>
      </w:r>
      <w:r>
        <w:rPr/>
        <w:t>drinking</w:t>
      </w:r>
      <w:r>
        <w:rPr>
          <w:spacing w:val="-19"/>
        </w:rPr>
        <w:t> </w:t>
      </w:r>
      <w:r>
        <w:rPr/>
        <w:t>water</w:t>
      </w:r>
      <w:r>
        <w:rPr>
          <w:spacing w:val="-18"/>
        </w:rPr>
        <w:t> </w:t>
      </w:r>
      <w:r>
        <w:rPr/>
        <w:t>potable (mostly by straining water through cloth). A large majority of households (80%) in Maharashtra use a clean fuel </w:t>
      </w:r>
      <w:r>
        <w:rPr>
          <w:spacing w:val="-2"/>
        </w:rPr>
        <w:t>for</w:t>
      </w:r>
      <w:r>
        <w:rPr>
          <w:spacing w:val="-9"/>
        </w:rPr>
        <w:t> </w:t>
      </w:r>
      <w:r>
        <w:rPr/>
        <w:t>cooking.</w:t>
      </w:r>
    </w:p>
    <w:p>
      <w:pPr>
        <w:pStyle w:val="BodyText"/>
        <w:spacing w:before="2"/>
        <w:rPr>
          <w:sz w:val="23"/>
        </w:rPr>
      </w:pPr>
      <w:r>
        <w:rPr/>
        <w:pict>
          <v:shape style="position:absolute;margin-left:55.450001pt;margin-top:18.826027pt;width:498pt;height:.1pt;mso-position-horizontal-relative:page;mso-position-vertical-relative:paragraph;z-index:-15728128;mso-wrap-distance-left:0;mso-wrap-distance-right:0" coordorigin="1109,377" coordsize="9960,0" path="m1109,377l11069,377e" filled="false" stroked="true" strokeweight="1.5pt" strokecolor="#ea7023">
            <v:path arrowok="t"/>
            <v:stroke dashstyle="shortdash"/>
            <w10:wrap type="topAndBottom"/>
          </v:shape>
        </w:pict>
      </w:r>
    </w:p>
    <w:p>
      <w:pPr>
        <w:pStyle w:val="Heading3"/>
        <w:spacing w:line="368" w:lineRule="exact" w:before="26"/>
        <w:ind w:left="591"/>
        <w:rPr>
          <w:i/>
        </w:rPr>
      </w:pPr>
      <w:r>
        <w:rPr>
          <w:i/>
          <w:color w:val="EA7023"/>
        </w:rPr>
        <w:t>Nearly two-thirds (65%) of households in Maharashtra have water piped into</w:t>
      </w:r>
    </w:p>
    <w:p>
      <w:pPr>
        <w:spacing w:line="368" w:lineRule="exact" w:before="0"/>
        <w:ind w:left="586" w:right="307" w:firstLine="0"/>
        <w:jc w:val="center"/>
        <w:rPr>
          <w:rFonts w:ascii="P052"/>
          <w:b/>
          <w:i/>
          <w:sz w:val="28"/>
        </w:rPr>
      </w:pPr>
      <w:r>
        <w:rPr>
          <w:rFonts w:ascii="P052"/>
          <w:b/>
          <w:i/>
          <w:color w:val="EA7023"/>
          <w:sz w:val="28"/>
        </w:rPr>
        <w:t>their dwelling, yard, or plot.</w:t>
      </w:r>
    </w:p>
    <w:p>
      <w:pPr>
        <w:pStyle w:val="BodyText"/>
        <w:spacing w:before="4"/>
        <w:rPr>
          <w:b/>
          <w:i/>
          <w:sz w:val="10"/>
        </w:rPr>
      </w:pPr>
      <w:r>
        <w:rPr/>
        <w:pict>
          <v:shape style="position:absolute;margin-left:55.450001pt;margin-top:10.046017pt;width:498pt;height:.1pt;mso-position-horizontal-relative:page;mso-position-vertical-relative:paragraph;z-index:-15727616;mso-wrap-distance-left:0;mso-wrap-distance-right:0" coordorigin="1109,201" coordsize="9960,0" path="m1109,201l11069,201e" filled="false" stroked="true" strokeweight="1.5pt" strokecolor="#ea7023">
            <v:path arrowok="t"/>
            <v:stroke dashstyle="shortdash"/>
            <w10:wrap type="topAndBottom"/>
          </v:shape>
        </w:pict>
      </w:r>
    </w:p>
    <w:p>
      <w:pPr>
        <w:spacing w:line="306" w:lineRule="exact" w:before="223"/>
        <w:ind w:left="442" w:right="0" w:firstLine="0"/>
        <w:jc w:val="left"/>
        <w:rPr>
          <w:rFonts w:ascii="Arial"/>
          <w:b/>
          <w:sz w:val="28"/>
        </w:rPr>
      </w:pPr>
      <w:r>
        <w:rPr>
          <w:rFonts w:ascii="Arial"/>
          <w:b/>
          <w:color w:val="EB6F09"/>
          <w:sz w:val="28"/>
        </w:rPr>
        <w:t>Access to toilet facility</w:t>
      </w:r>
    </w:p>
    <w:p>
      <w:pPr>
        <w:pStyle w:val="BodyText"/>
        <w:spacing w:line="213" w:lineRule="auto" w:before="13"/>
        <w:ind w:left="442" w:right="295"/>
        <w:jc w:val="both"/>
      </w:pPr>
      <w:r>
        <w:rPr/>
        <w:t>Safe</w:t>
      </w:r>
      <w:r>
        <w:rPr>
          <w:spacing w:val="-7"/>
        </w:rPr>
        <w:t> </w:t>
      </w:r>
      <w:r>
        <w:rPr/>
        <w:t>sanitation</w:t>
      </w:r>
      <w:r>
        <w:rPr>
          <w:spacing w:val="-9"/>
        </w:rPr>
        <w:t> </w:t>
      </w:r>
      <w:r>
        <w:rPr/>
        <w:t>is</w:t>
      </w:r>
      <w:r>
        <w:rPr>
          <w:spacing w:val="-10"/>
        </w:rPr>
        <w:t> </w:t>
      </w:r>
      <w:r>
        <w:rPr/>
        <w:t>one</w:t>
      </w:r>
      <w:r>
        <w:rPr>
          <w:spacing w:val="-9"/>
        </w:rPr>
        <w:t> </w:t>
      </w:r>
      <w:r>
        <w:rPr/>
        <w:t>of</w:t>
      </w:r>
      <w:r>
        <w:rPr>
          <w:spacing w:val="-6"/>
        </w:rPr>
        <w:t> </w:t>
      </w:r>
      <w:r>
        <w:rPr/>
        <w:t>the</w:t>
      </w:r>
      <w:r>
        <w:rPr>
          <w:spacing w:val="-6"/>
        </w:rPr>
        <w:t> </w:t>
      </w:r>
      <w:r>
        <w:rPr/>
        <w:t>foundations</w:t>
      </w:r>
      <w:r>
        <w:rPr>
          <w:spacing w:val="-10"/>
        </w:rPr>
        <w:t> </w:t>
      </w:r>
      <w:r>
        <w:rPr/>
        <w:t>of</w:t>
      </w:r>
      <w:r>
        <w:rPr>
          <w:spacing w:val="-10"/>
        </w:rPr>
        <w:t> </w:t>
      </w:r>
      <w:r>
        <w:rPr/>
        <w:t>a</w:t>
      </w:r>
      <w:r>
        <w:rPr>
          <w:spacing w:val="-6"/>
        </w:rPr>
        <w:t> </w:t>
      </w:r>
      <w:r>
        <w:rPr/>
        <w:t>healthy,</w:t>
      </w:r>
      <w:r>
        <w:rPr>
          <w:spacing w:val="-9"/>
        </w:rPr>
        <w:t> </w:t>
      </w:r>
      <w:r>
        <w:rPr/>
        <w:t>comfortable,</w:t>
      </w:r>
      <w:r>
        <w:rPr>
          <w:spacing w:val="-7"/>
        </w:rPr>
        <w:t> </w:t>
      </w:r>
      <w:r>
        <w:rPr/>
        <w:t>and</w:t>
      </w:r>
      <w:r>
        <w:rPr>
          <w:spacing w:val="-6"/>
        </w:rPr>
        <w:t> </w:t>
      </w:r>
      <w:r>
        <w:rPr/>
        <w:t>dignified</w:t>
      </w:r>
      <w:r>
        <w:rPr>
          <w:spacing w:val="-6"/>
        </w:rPr>
        <w:t> </w:t>
      </w:r>
      <w:r>
        <w:rPr/>
        <w:t>life.</w:t>
      </w:r>
      <w:r>
        <w:rPr>
          <w:spacing w:val="-9"/>
        </w:rPr>
        <w:t> </w:t>
      </w:r>
      <w:r>
        <w:rPr/>
        <w:t>Households without proper sanitation facilities have a greater risk of diseases like diarrhoea, dysentery, and typhoid than households with improved sanitation facilities that are not shared with other households.</w:t>
      </w:r>
    </w:p>
    <w:p>
      <w:pPr>
        <w:pStyle w:val="BodyText"/>
        <w:spacing w:before="8"/>
        <w:rPr>
          <w:sz w:val="21"/>
        </w:rPr>
      </w:pPr>
    </w:p>
    <w:p>
      <w:pPr>
        <w:pStyle w:val="BodyText"/>
        <w:spacing w:line="213" w:lineRule="auto" w:before="1"/>
        <w:ind w:left="442" w:right="408"/>
        <w:jc w:val="both"/>
      </w:pPr>
      <w:r>
        <w:rPr/>
        <w:t>Seventeen percent of all households (23% in rural areas and 11% in urban areas) do not use</w:t>
      </w:r>
      <w:r>
        <w:rPr>
          <w:spacing w:val="-32"/>
        </w:rPr>
        <w:t> </w:t>
      </w:r>
      <w:r>
        <w:rPr/>
        <w:t>any sanitation</w:t>
      </w:r>
      <w:r>
        <w:rPr>
          <w:spacing w:val="-12"/>
        </w:rPr>
        <w:t> </w:t>
      </w:r>
      <w:r>
        <w:rPr/>
        <w:t>facility;</w:t>
      </w:r>
      <w:r>
        <w:rPr>
          <w:spacing w:val="-11"/>
        </w:rPr>
        <w:t> </w:t>
      </w:r>
      <w:r>
        <w:rPr/>
        <w:t>they</w:t>
      </w:r>
      <w:r>
        <w:rPr>
          <w:spacing w:val="-10"/>
        </w:rPr>
        <w:t> </w:t>
      </w:r>
      <w:r>
        <w:rPr/>
        <w:t>use</w:t>
      </w:r>
      <w:r>
        <w:rPr>
          <w:spacing w:val="-11"/>
        </w:rPr>
        <w:t> </w:t>
      </w:r>
      <w:r>
        <w:rPr/>
        <w:t>open</w:t>
      </w:r>
      <w:r>
        <w:rPr>
          <w:spacing w:val="-9"/>
        </w:rPr>
        <w:t> </w:t>
      </w:r>
      <w:r>
        <w:rPr/>
        <w:t>spaces</w:t>
      </w:r>
      <w:r>
        <w:rPr>
          <w:spacing w:val="-10"/>
        </w:rPr>
        <w:t> </w:t>
      </w:r>
      <w:r>
        <w:rPr/>
        <w:t>or</w:t>
      </w:r>
      <w:r>
        <w:rPr>
          <w:spacing w:val="-8"/>
        </w:rPr>
        <w:t> </w:t>
      </w:r>
      <w:r>
        <w:rPr/>
        <w:t>fields.</w:t>
      </w:r>
      <w:r>
        <w:rPr>
          <w:spacing w:val="-11"/>
        </w:rPr>
        <w:t> </w:t>
      </w:r>
      <w:r>
        <w:rPr/>
        <w:t>In</w:t>
      </w:r>
      <w:r>
        <w:rPr>
          <w:spacing w:val="-11"/>
        </w:rPr>
        <w:t> </w:t>
      </w:r>
      <w:r>
        <w:rPr/>
        <w:t>Maharashtra,</w:t>
      </w:r>
      <w:r>
        <w:rPr>
          <w:spacing w:val="-11"/>
        </w:rPr>
        <w:t> </w:t>
      </w:r>
      <w:r>
        <w:rPr/>
        <w:t>88</w:t>
      </w:r>
      <w:r>
        <w:rPr>
          <w:spacing w:val="-11"/>
        </w:rPr>
        <w:t> </w:t>
      </w:r>
      <w:r>
        <w:rPr/>
        <w:t>percent</w:t>
      </w:r>
      <w:r>
        <w:rPr>
          <w:spacing w:val="-10"/>
        </w:rPr>
        <w:t> </w:t>
      </w:r>
      <w:r>
        <w:rPr/>
        <w:t>of</w:t>
      </w:r>
      <w:r>
        <w:rPr>
          <w:spacing w:val="-12"/>
        </w:rPr>
        <w:t> </w:t>
      </w:r>
      <w:r>
        <w:rPr/>
        <w:t>households</w:t>
      </w:r>
      <w:r>
        <w:rPr>
          <w:spacing w:val="-13"/>
        </w:rPr>
        <w:t> </w:t>
      </w:r>
      <w:r>
        <w:rPr/>
        <w:t>have access</w:t>
      </w:r>
      <w:r>
        <w:rPr>
          <w:spacing w:val="-15"/>
        </w:rPr>
        <w:t> </w:t>
      </w:r>
      <w:r>
        <w:rPr/>
        <w:t>to</w:t>
      </w:r>
      <w:r>
        <w:rPr>
          <w:spacing w:val="-11"/>
        </w:rPr>
        <w:t> </w:t>
      </w:r>
      <w:r>
        <w:rPr/>
        <w:t>a</w:t>
      </w:r>
      <w:r>
        <w:rPr>
          <w:spacing w:val="-14"/>
        </w:rPr>
        <w:t> </w:t>
      </w:r>
      <w:r>
        <w:rPr/>
        <w:t>toilet</w:t>
      </w:r>
      <w:r>
        <w:rPr>
          <w:spacing w:val="-12"/>
        </w:rPr>
        <w:t> </w:t>
      </w:r>
      <w:r>
        <w:rPr/>
        <w:t>facility,</w:t>
      </w:r>
      <w:r>
        <w:rPr>
          <w:spacing w:val="-11"/>
        </w:rPr>
        <w:t> </w:t>
      </w:r>
      <w:r>
        <w:rPr/>
        <w:t>with</w:t>
      </w:r>
      <w:r>
        <w:rPr>
          <w:spacing w:val="-13"/>
        </w:rPr>
        <w:t> </w:t>
      </w:r>
      <w:r>
        <w:rPr/>
        <w:t>a</w:t>
      </w:r>
      <w:r>
        <w:rPr>
          <w:spacing w:val="-14"/>
        </w:rPr>
        <w:t> </w:t>
      </w:r>
      <w:r>
        <w:rPr/>
        <w:t>much</w:t>
      </w:r>
      <w:r>
        <w:rPr>
          <w:spacing w:val="-12"/>
        </w:rPr>
        <w:t> </w:t>
      </w:r>
      <w:r>
        <w:rPr/>
        <w:t>higher</w:t>
      </w:r>
      <w:r>
        <w:rPr>
          <w:spacing w:val="-10"/>
        </w:rPr>
        <w:t> </w:t>
      </w:r>
      <w:r>
        <w:rPr/>
        <w:t>accessibility</w:t>
      </w:r>
      <w:r>
        <w:rPr>
          <w:spacing w:val="-11"/>
        </w:rPr>
        <w:t> </w:t>
      </w:r>
      <w:r>
        <w:rPr/>
        <w:t>in</w:t>
      </w:r>
      <w:r>
        <w:rPr>
          <w:spacing w:val="-12"/>
        </w:rPr>
        <w:t> </w:t>
      </w:r>
      <w:r>
        <w:rPr/>
        <w:t>urban</w:t>
      </w:r>
      <w:r>
        <w:rPr>
          <w:spacing w:val="-13"/>
        </w:rPr>
        <w:t> </w:t>
      </w:r>
      <w:r>
        <w:rPr/>
        <w:t>areas</w:t>
      </w:r>
      <w:r>
        <w:rPr>
          <w:spacing w:val="-12"/>
        </w:rPr>
        <w:t> </w:t>
      </w:r>
      <w:r>
        <w:rPr/>
        <w:t>(97%)</w:t>
      </w:r>
      <w:r>
        <w:rPr>
          <w:spacing w:val="-16"/>
        </w:rPr>
        <w:t> </w:t>
      </w:r>
      <w:r>
        <w:rPr/>
        <w:t>than</w:t>
      </w:r>
      <w:r>
        <w:rPr>
          <w:spacing w:val="-11"/>
        </w:rPr>
        <w:t> </w:t>
      </w:r>
      <w:r>
        <w:rPr/>
        <w:t>in</w:t>
      </w:r>
      <w:r>
        <w:rPr>
          <w:spacing w:val="-14"/>
        </w:rPr>
        <w:t> </w:t>
      </w:r>
      <w:r>
        <w:rPr/>
        <w:t>rural</w:t>
      </w:r>
      <w:r>
        <w:rPr>
          <w:spacing w:val="-13"/>
        </w:rPr>
        <w:t> </w:t>
      </w:r>
      <w:r>
        <w:rPr/>
        <w:t>areas (79%).</w:t>
      </w:r>
      <w:r>
        <w:rPr>
          <w:spacing w:val="-4"/>
        </w:rPr>
        <w:t> </w:t>
      </w:r>
      <w:r>
        <w:rPr/>
        <w:t>Access</w:t>
      </w:r>
      <w:r>
        <w:rPr>
          <w:spacing w:val="-8"/>
        </w:rPr>
        <w:t> </w:t>
      </w:r>
      <w:r>
        <w:rPr/>
        <w:t>to</w:t>
      </w:r>
      <w:r>
        <w:rPr>
          <w:spacing w:val="-3"/>
        </w:rPr>
        <w:t> </w:t>
      </w:r>
      <w:r>
        <w:rPr/>
        <w:t>a</w:t>
      </w:r>
      <w:r>
        <w:rPr>
          <w:spacing w:val="-4"/>
        </w:rPr>
        <w:t> </w:t>
      </w:r>
      <w:r>
        <w:rPr/>
        <w:t>toilet</w:t>
      </w:r>
      <w:r>
        <w:rPr>
          <w:spacing w:val="-3"/>
        </w:rPr>
        <w:t> </w:t>
      </w:r>
      <w:r>
        <w:rPr/>
        <w:t>facility</w:t>
      </w:r>
      <w:r>
        <w:rPr>
          <w:spacing w:val="-3"/>
        </w:rPr>
        <w:t> </w:t>
      </w:r>
      <w:r>
        <w:rPr/>
        <w:t>ranges</w:t>
      </w:r>
      <w:r>
        <w:rPr>
          <w:spacing w:val="-5"/>
        </w:rPr>
        <w:t> </w:t>
      </w:r>
      <w:r>
        <w:rPr/>
        <w:t>from</w:t>
      </w:r>
      <w:r>
        <w:rPr>
          <w:spacing w:val="-5"/>
        </w:rPr>
        <w:t> </w:t>
      </w:r>
      <w:r>
        <w:rPr/>
        <w:t>66</w:t>
      </w:r>
      <w:r>
        <w:rPr>
          <w:spacing w:val="-2"/>
        </w:rPr>
        <w:t> </w:t>
      </w:r>
      <w:r>
        <w:rPr/>
        <w:t>percent</w:t>
      </w:r>
      <w:r>
        <w:rPr>
          <w:spacing w:val="-5"/>
        </w:rPr>
        <w:t> </w:t>
      </w:r>
      <w:r>
        <w:rPr/>
        <w:t>among</w:t>
      </w:r>
      <w:r>
        <w:rPr>
          <w:spacing w:val="-1"/>
        </w:rPr>
        <w:t> </w:t>
      </w:r>
      <w:r>
        <w:rPr/>
        <w:t>scheduled</w:t>
      </w:r>
      <w:r>
        <w:rPr>
          <w:spacing w:val="-6"/>
        </w:rPr>
        <w:t> </w:t>
      </w:r>
      <w:r>
        <w:rPr/>
        <w:t>tribe</w:t>
      </w:r>
      <w:r>
        <w:rPr>
          <w:spacing w:val="1"/>
        </w:rPr>
        <w:t> </w:t>
      </w:r>
      <w:r>
        <w:rPr/>
        <w:t>households</w:t>
      </w:r>
      <w:r>
        <w:rPr>
          <w:spacing w:val="-4"/>
        </w:rPr>
        <w:t> </w:t>
      </w:r>
      <w:r>
        <w:rPr/>
        <w:t>to</w:t>
      </w:r>
      <w:r>
        <w:rPr>
          <w:spacing w:val="-3"/>
        </w:rPr>
        <w:t> </w:t>
      </w:r>
      <w:r>
        <w:rPr/>
        <w:t>92 percent among households which are not scheduled caste, scheduled tribe, or other backward class households. Access to a toilet facility varies widely across the districts, ranging from 68 percent</w:t>
      </w:r>
      <w:r>
        <w:rPr>
          <w:spacing w:val="-6"/>
        </w:rPr>
        <w:t> </w:t>
      </w:r>
      <w:r>
        <w:rPr/>
        <w:t>in</w:t>
      </w:r>
      <w:r>
        <w:rPr>
          <w:spacing w:val="-5"/>
        </w:rPr>
        <w:t> </w:t>
      </w:r>
      <w:r>
        <w:rPr/>
        <w:t>Dhule</w:t>
      </w:r>
      <w:r>
        <w:rPr>
          <w:spacing w:val="-6"/>
        </w:rPr>
        <w:t> </w:t>
      </w:r>
      <w:r>
        <w:rPr/>
        <w:t>district</w:t>
      </w:r>
      <w:r>
        <w:rPr>
          <w:spacing w:val="-6"/>
        </w:rPr>
        <w:t> </w:t>
      </w:r>
      <w:r>
        <w:rPr/>
        <w:t>(much</w:t>
      </w:r>
      <w:r>
        <w:rPr>
          <w:spacing w:val="-6"/>
        </w:rPr>
        <w:t> </w:t>
      </w:r>
      <w:r>
        <w:rPr/>
        <w:t>lower</w:t>
      </w:r>
      <w:r>
        <w:rPr>
          <w:spacing w:val="-5"/>
        </w:rPr>
        <w:t> </w:t>
      </w:r>
      <w:r>
        <w:rPr/>
        <w:t>(58%)</w:t>
      </w:r>
      <w:r>
        <w:rPr>
          <w:spacing w:val="-7"/>
        </w:rPr>
        <w:t> </w:t>
      </w:r>
      <w:r>
        <w:rPr/>
        <w:t>in</w:t>
      </w:r>
      <w:r>
        <w:rPr>
          <w:spacing w:val="-6"/>
        </w:rPr>
        <w:t> </w:t>
      </w:r>
      <w:r>
        <w:rPr/>
        <w:t>the</w:t>
      </w:r>
      <w:r>
        <w:rPr>
          <w:spacing w:val="-9"/>
        </w:rPr>
        <w:t> </w:t>
      </w:r>
      <w:r>
        <w:rPr/>
        <w:t>rural</w:t>
      </w:r>
      <w:r>
        <w:rPr>
          <w:spacing w:val="-6"/>
        </w:rPr>
        <w:t> </w:t>
      </w:r>
      <w:r>
        <w:rPr/>
        <w:t>areas)</w:t>
      </w:r>
      <w:r>
        <w:rPr>
          <w:spacing w:val="-7"/>
        </w:rPr>
        <w:t> </w:t>
      </w:r>
      <w:r>
        <w:rPr/>
        <w:t>to</w:t>
      </w:r>
      <w:r>
        <w:rPr>
          <w:spacing w:val="-4"/>
        </w:rPr>
        <w:t> </w:t>
      </w:r>
      <w:r>
        <w:rPr/>
        <w:t>almost</w:t>
      </w:r>
      <w:r>
        <w:rPr>
          <w:spacing w:val="-6"/>
        </w:rPr>
        <w:t> </w:t>
      </w:r>
      <w:r>
        <w:rPr/>
        <w:t>100</w:t>
      </w:r>
      <w:r>
        <w:rPr>
          <w:spacing w:val="-5"/>
        </w:rPr>
        <w:t> </w:t>
      </w:r>
      <w:r>
        <w:rPr/>
        <w:t>percent</w:t>
      </w:r>
      <w:r>
        <w:rPr>
          <w:spacing w:val="-5"/>
        </w:rPr>
        <w:t> </w:t>
      </w:r>
      <w:r>
        <w:rPr/>
        <w:t>in</w:t>
      </w:r>
      <w:r>
        <w:rPr>
          <w:spacing w:val="-7"/>
        </w:rPr>
        <w:t> </w:t>
      </w:r>
      <w:r>
        <w:rPr/>
        <w:t>Mumbai Suburban district. More than 99 percent of urban households have access to a toilet facility in seven districts (Aurangabad, Hingoli, Mumbai, Mumbai Suburban, Palghar, Satara, and Sindhudurg).</w:t>
      </w:r>
    </w:p>
    <w:p>
      <w:pPr>
        <w:spacing w:after="0" w:line="213" w:lineRule="auto"/>
        <w:jc w:val="both"/>
        <w:sectPr>
          <w:pgSz w:w="12240" w:h="15840"/>
          <w:pgMar w:header="0" w:footer="717" w:top="1000" w:bottom="980" w:left="640" w:right="660"/>
        </w:sectPr>
      </w:pPr>
    </w:p>
    <w:p>
      <w:pPr>
        <w:pStyle w:val="Heading2"/>
        <w:spacing w:before="62"/>
        <w:ind w:left="442"/>
      </w:pPr>
      <w:r>
        <w:rPr>
          <w:color w:val="EB6F09"/>
        </w:rPr>
        <w:t>Selected household possessions</w:t>
      </w:r>
    </w:p>
    <w:p>
      <w:pPr>
        <w:pStyle w:val="BodyText"/>
        <w:spacing w:line="213" w:lineRule="auto" w:before="13"/>
        <w:ind w:left="442" w:right="411"/>
        <w:jc w:val="both"/>
      </w:pPr>
      <w:r>
        <w:rPr/>
        <w:t>In Maharashtra, 78 percent of households own a house (84% of rural households and 71% of urban households). Almost all urban households (97%) and most rural households (90%) in Maharashtra</w:t>
      </w:r>
      <w:r>
        <w:rPr>
          <w:spacing w:val="-10"/>
        </w:rPr>
        <w:t> </w:t>
      </w:r>
      <w:r>
        <w:rPr/>
        <w:t>have</w:t>
      </w:r>
      <w:r>
        <w:rPr>
          <w:spacing w:val="-10"/>
        </w:rPr>
        <w:t> </w:t>
      </w:r>
      <w:r>
        <w:rPr/>
        <w:t>a</w:t>
      </w:r>
      <w:r>
        <w:rPr>
          <w:spacing w:val="-12"/>
        </w:rPr>
        <w:t> </w:t>
      </w:r>
      <w:r>
        <w:rPr/>
        <w:t>mobile</w:t>
      </w:r>
      <w:r>
        <w:rPr>
          <w:spacing w:val="-10"/>
        </w:rPr>
        <w:t> </w:t>
      </w:r>
      <w:r>
        <w:rPr/>
        <w:t>phone.</w:t>
      </w:r>
      <w:r>
        <w:rPr>
          <w:spacing w:val="-10"/>
        </w:rPr>
        <w:t> </w:t>
      </w:r>
      <w:r>
        <w:rPr/>
        <w:t>Ninety-four</w:t>
      </w:r>
      <w:r>
        <w:rPr>
          <w:spacing w:val="-9"/>
        </w:rPr>
        <w:t> </w:t>
      </w:r>
      <w:r>
        <w:rPr/>
        <w:t>percent</w:t>
      </w:r>
      <w:r>
        <w:rPr>
          <w:spacing w:val="-12"/>
        </w:rPr>
        <w:t> </w:t>
      </w:r>
      <w:r>
        <w:rPr/>
        <w:t>of</w:t>
      </w:r>
      <w:r>
        <w:rPr>
          <w:spacing w:val="-12"/>
        </w:rPr>
        <w:t> </w:t>
      </w:r>
      <w:r>
        <w:rPr/>
        <w:t>households</w:t>
      </w:r>
      <w:r>
        <w:rPr>
          <w:spacing w:val="-11"/>
        </w:rPr>
        <w:t> </w:t>
      </w:r>
      <w:r>
        <w:rPr/>
        <w:t>have</w:t>
      </w:r>
      <w:r>
        <w:rPr>
          <w:spacing w:val="-10"/>
        </w:rPr>
        <w:t> </w:t>
      </w:r>
      <w:r>
        <w:rPr/>
        <w:t>a</w:t>
      </w:r>
      <w:r>
        <w:rPr>
          <w:spacing w:val="-10"/>
        </w:rPr>
        <w:t> </w:t>
      </w:r>
      <w:r>
        <w:rPr/>
        <w:t>bank</w:t>
      </w:r>
      <w:r>
        <w:rPr>
          <w:spacing w:val="-12"/>
        </w:rPr>
        <w:t> </w:t>
      </w:r>
      <w:r>
        <w:rPr/>
        <w:t>or</w:t>
      </w:r>
      <w:r>
        <w:rPr>
          <w:spacing w:val="-9"/>
        </w:rPr>
        <w:t> </w:t>
      </w:r>
      <w:r>
        <w:rPr/>
        <w:t>post</w:t>
      </w:r>
      <w:r>
        <w:rPr>
          <w:spacing w:val="-11"/>
        </w:rPr>
        <w:t> </w:t>
      </w:r>
      <w:r>
        <w:rPr/>
        <w:t>office account. Fifty-four percent of households own either a motorcycle or a scooter. BPL cards are held</w:t>
      </w:r>
      <w:r>
        <w:rPr>
          <w:spacing w:val="-10"/>
        </w:rPr>
        <w:t> </w:t>
      </w:r>
      <w:r>
        <w:rPr/>
        <w:t>by</w:t>
      </w:r>
      <w:r>
        <w:rPr>
          <w:spacing w:val="-10"/>
        </w:rPr>
        <w:t> </w:t>
      </w:r>
      <w:r>
        <w:rPr/>
        <w:t>34</w:t>
      </w:r>
      <w:r>
        <w:rPr>
          <w:spacing w:val="-8"/>
        </w:rPr>
        <w:t> </w:t>
      </w:r>
      <w:r>
        <w:rPr/>
        <w:t>percent</w:t>
      </w:r>
      <w:r>
        <w:rPr>
          <w:spacing w:val="-10"/>
        </w:rPr>
        <w:t> </w:t>
      </w:r>
      <w:r>
        <w:rPr/>
        <w:t>of</w:t>
      </w:r>
      <w:r>
        <w:rPr>
          <w:spacing w:val="-11"/>
        </w:rPr>
        <w:t> </w:t>
      </w:r>
      <w:r>
        <w:rPr/>
        <w:t>households.</w:t>
      </w:r>
      <w:r>
        <w:rPr>
          <w:spacing w:val="-8"/>
        </w:rPr>
        <w:t> </w:t>
      </w:r>
      <w:r>
        <w:rPr/>
        <w:t>Irrigated</w:t>
      </w:r>
      <w:r>
        <w:rPr>
          <w:spacing w:val="-10"/>
        </w:rPr>
        <w:t> </w:t>
      </w:r>
      <w:r>
        <w:rPr/>
        <w:t>land</w:t>
      </w:r>
      <w:r>
        <w:rPr>
          <w:spacing w:val="-9"/>
        </w:rPr>
        <w:t> </w:t>
      </w:r>
      <w:r>
        <w:rPr/>
        <w:t>is</w:t>
      </w:r>
      <w:r>
        <w:rPr>
          <w:spacing w:val="-11"/>
        </w:rPr>
        <w:t> </w:t>
      </w:r>
      <w:r>
        <w:rPr/>
        <w:t>owned</w:t>
      </w:r>
      <w:r>
        <w:rPr>
          <w:spacing w:val="-8"/>
        </w:rPr>
        <w:t> </w:t>
      </w:r>
      <w:r>
        <w:rPr/>
        <w:t>by</w:t>
      </w:r>
      <w:r>
        <w:rPr>
          <w:spacing w:val="-4"/>
        </w:rPr>
        <w:t> </w:t>
      </w:r>
      <w:r>
        <w:rPr/>
        <w:t>24</w:t>
      </w:r>
      <w:r>
        <w:rPr>
          <w:spacing w:val="-8"/>
        </w:rPr>
        <w:t> </w:t>
      </w:r>
      <w:r>
        <w:rPr/>
        <w:t>percent</w:t>
      </w:r>
      <w:r>
        <w:rPr>
          <w:spacing w:val="-8"/>
        </w:rPr>
        <w:t> </w:t>
      </w:r>
      <w:r>
        <w:rPr/>
        <w:t>of</w:t>
      </w:r>
      <w:r>
        <w:rPr>
          <w:spacing w:val="-10"/>
        </w:rPr>
        <w:t> </w:t>
      </w:r>
      <w:r>
        <w:rPr/>
        <w:t>rural</w:t>
      </w:r>
      <w:r>
        <w:rPr>
          <w:spacing w:val="-9"/>
        </w:rPr>
        <w:t> </w:t>
      </w:r>
      <w:r>
        <w:rPr/>
        <w:t>households</w:t>
      </w:r>
      <w:r>
        <w:rPr>
          <w:spacing w:val="-11"/>
        </w:rPr>
        <w:t> </w:t>
      </w:r>
      <w:r>
        <w:rPr/>
        <w:t>and 5 percent of urban households. Overall, 34 percent of all households in Maharashtra own agricultural land, and one-quarter of households own farm</w:t>
      </w:r>
      <w:r>
        <w:rPr>
          <w:spacing w:val="-32"/>
        </w:rPr>
        <w:t> </w:t>
      </w:r>
      <w:r>
        <w:rPr/>
        <w:t>animals.</w:t>
      </w:r>
    </w:p>
    <w:p>
      <w:pPr>
        <w:pStyle w:val="BodyText"/>
        <w:spacing w:before="1"/>
        <w:rPr>
          <w:sz w:val="22"/>
        </w:rPr>
      </w:pPr>
    </w:p>
    <w:p>
      <w:pPr>
        <w:pStyle w:val="Heading2"/>
        <w:spacing w:line="307" w:lineRule="exact"/>
      </w:pPr>
      <w:r>
        <w:rPr>
          <w:color w:val="EB6F09"/>
        </w:rPr>
        <w:t>Background characteristics of respondents</w:t>
      </w:r>
    </w:p>
    <w:p>
      <w:pPr>
        <w:pStyle w:val="BodyText"/>
        <w:spacing w:line="213" w:lineRule="auto" w:before="14"/>
        <w:ind w:left="442" w:right="412"/>
        <w:jc w:val="both"/>
      </w:pPr>
      <w:r>
        <w:rPr/>
        <w:t>Twenty-nine percent of women and 33 percent of men are in the 15-24 age group, while 32 and 30</w:t>
      </w:r>
      <w:r>
        <w:rPr>
          <w:spacing w:val="-14"/>
        </w:rPr>
        <w:t> </w:t>
      </w:r>
      <w:r>
        <w:rPr/>
        <w:t>percent</w:t>
      </w:r>
      <w:r>
        <w:rPr>
          <w:spacing w:val="-12"/>
        </w:rPr>
        <w:t> </w:t>
      </w:r>
      <w:r>
        <w:rPr/>
        <w:t>of</w:t>
      </w:r>
      <w:r>
        <w:rPr>
          <w:spacing w:val="-12"/>
        </w:rPr>
        <w:t> </w:t>
      </w:r>
      <w:r>
        <w:rPr/>
        <w:t>women</w:t>
      </w:r>
      <w:r>
        <w:rPr>
          <w:spacing w:val="-13"/>
        </w:rPr>
        <w:t> </w:t>
      </w:r>
      <w:r>
        <w:rPr/>
        <w:t>and</w:t>
      </w:r>
      <w:r>
        <w:rPr>
          <w:spacing w:val="-11"/>
        </w:rPr>
        <w:t> </w:t>
      </w:r>
      <w:r>
        <w:rPr/>
        <w:t>men,</w:t>
      </w:r>
      <w:r>
        <w:rPr>
          <w:spacing w:val="-16"/>
        </w:rPr>
        <w:t> </w:t>
      </w:r>
      <w:r>
        <w:rPr/>
        <w:t>respectively,</w:t>
      </w:r>
      <w:r>
        <w:rPr>
          <w:spacing w:val="-13"/>
        </w:rPr>
        <w:t> </w:t>
      </w:r>
      <w:r>
        <w:rPr/>
        <w:t>are</w:t>
      </w:r>
      <w:r>
        <w:rPr>
          <w:spacing w:val="-12"/>
        </w:rPr>
        <w:t> </w:t>
      </w:r>
      <w:r>
        <w:rPr/>
        <w:t>in</w:t>
      </w:r>
      <w:r>
        <w:rPr>
          <w:spacing w:val="-16"/>
        </w:rPr>
        <w:t> </w:t>
      </w:r>
      <w:r>
        <w:rPr/>
        <w:t>the</w:t>
      </w:r>
      <w:r>
        <w:rPr>
          <w:spacing w:val="-13"/>
        </w:rPr>
        <w:t> </w:t>
      </w:r>
      <w:r>
        <w:rPr/>
        <w:t>25-34</w:t>
      </w:r>
      <w:r>
        <w:rPr>
          <w:spacing w:val="-11"/>
        </w:rPr>
        <w:t> </w:t>
      </w:r>
      <w:r>
        <w:rPr/>
        <w:t>age</w:t>
      </w:r>
      <w:r>
        <w:rPr>
          <w:spacing w:val="-12"/>
        </w:rPr>
        <w:t> </w:t>
      </w:r>
      <w:r>
        <w:rPr/>
        <w:t>group.</w:t>
      </w:r>
      <w:r>
        <w:rPr>
          <w:spacing w:val="-14"/>
        </w:rPr>
        <w:t> </w:t>
      </w:r>
      <w:r>
        <w:rPr/>
        <w:t>Fifty-two</w:t>
      </w:r>
      <w:r>
        <w:rPr>
          <w:spacing w:val="-10"/>
        </w:rPr>
        <w:t> </w:t>
      </w:r>
      <w:r>
        <w:rPr/>
        <w:t>percent</w:t>
      </w:r>
      <w:r>
        <w:rPr>
          <w:spacing w:val="-15"/>
        </w:rPr>
        <w:t> </w:t>
      </w:r>
      <w:r>
        <w:rPr/>
        <w:t>of</w:t>
      </w:r>
      <w:r>
        <w:rPr>
          <w:spacing w:val="-14"/>
        </w:rPr>
        <w:t> </w:t>
      </w:r>
      <w:r>
        <w:rPr/>
        <w:t>both women and men are in rural</w:t>
      </w:r>
      <w:r>
        <w:rPr>
          <w:spacing w:val="-17"/>
        </w:rPr>
        <w:t> </w:t>
      </w:r>
      <w:r>
        <w:rPr/>
        <w:t>areas.</w:t>
      </w:r>
    </w:p>
    <w:p>
      <w:pPr>
        <w:pStyle w:val="BodyText"/>
        <w:spacing w:before="9"/>
        <w:rPr>
          <w:sz w:val="21"/>
        </w:rPr>
      </w:pPr>
    </w:p>
    <w:p>
      <w:pPr>
        <w:pStyle w:val="BodyText"/>
        <w:spacing w:line="213" w:lineRule="auto"/>
        <w:ind w:left="442" w:right="419"/>
        <w:jc w:val="both"/>
      </w:pPr>
      <w:r>
        <w:rPr/>
        <w:t>In</w:t>
      </w:r>
      <w:r>
        <w:rPr>
          <w:spacing w:val="-4"/>
        </w:rPr>
        <w:t> </w:t>
      </w:r>
      <w:r>
        <w:rPr/>
        <w:t>NFHS-5,</w:t>
      </w:r>
      <w:r>
        <w:rPr>
          <w:spacing w:val="-2"/>
        </w:rPr>
        <w:t> </w:t>
      </w:r>
      <w:r>
        <w:rPr/>
        <w:t>literate</w:t>
      </w:r>
      <w:r>
        <w:rPr>
          <w:spacing w:val="-2"/>
        </w:rPr>
        <w:t> </w:t>
      </w:r>
      <w:r>
        <w:rPr/>
        <w:t>persons</w:t>
      </w:r>
      <w:r>
        <w:rPr>
          <w:spacing w:val="-5"/>
        </w:rPr>
        <w:t> </w:t>
      </w:r>
      <w:r>
        <w:rPr/>
        <w:t>are</w:t>
      </w:r>
      <w:r>
        <w:rPr>
          <w:spacing w:val="-5"/>
        </w:rPr>
        <w:t> </w:t>
      </w:r>
      <w:r>
        <w:rPr/>
        <w:t>those</w:t>
      </w:r>
      <w:r>
        <w:rPr>
          <w:spacing w:val="-4"/>
        </w:rPr>
        <w:t> </w:t>
      </w:r>
      <w:r>
        <w:rPr/>
        <w:t>who</w:t>
      </w:r>
      <w:r>
        <w:rPr>
          <w:spacing w:val="-3"/>
        </w:rPr>
        <w:t> </w:t>
      </w:r>
      <w:r>
        <w:rPr/>
        <w:t>have</w:t>
      </w:r>
      <w:r>
        <w:rPr>
          <w:spacing w:val="-4"/>
        </w:rPr>
        <w:t> </w:t>
      </w:r>
      <w:r>
        <w:rPr/>
        <w:t>either</w:t>
      </w:r>
      <w:r>
        <w:rPr>
          <w:spacing w:val="-3"/>
        </w:rPr>
        <w:t> </w:t>
      </w:r>
      <w:r>
        <w:rPr/>
        <w:t>completed</w:t>
      </w:r>
      <w:r>
        <w:rPr>
          <w:spacing w:val="-3"/>
        </w:rPr>
        <w:t> </w:t>
      </w:r>
      <w:r>
        <w:rPr/>
        <w:t>at</w:t>
      </w:r>
      <w:r>
        <w:rPr>
          <w:spacing w:val="-5"/>
        </w:rPr>
        <w:t> </w:t>
      </w:r>
      <w:r>
        <w:rPr/>
        <w:t>least</w:t>
      </w:r>
      <w:r>
        <w:rPr>
          <w:spacing w:val="-3"/>
        </w:rPr>
        <w:t> </w:t>
      </w:r>
      <w:r>
        <w:rPr/>
        <w:t>standard</w:t>
      </w:r>
      <w:r>
        <w:rPr>
          <w:spacing w:val="-4"/>
        </w:rPr>
        <w:t> </w:t>
      </w:r>
      <w:r>
        <w:rPr/>
        <w:t>9</w:t>
      </w:r>
      <w:r>
        <w:rPr>
          <w:spacing w:val="-3"/>
        </w:rPr>
        <w:t> </w:t>
      </w:r>
      <w:r>
        <w:rPr/>
        <w:t>or</w:t>
      </w:r>
      <w:r>
        <w:rPr>
          <w:spacing w:val="-3"/>
        </w:rPr>
        <w:t> </w:t>
      </w:r>
      <w:r>
        <w:rPr/>
        <w:t>passed</w:t>
      </w:r>
      <w:r>
        <w:rPr>
          <w:spacing w:val="-3"/>
        </w:rPr>
        <w:t> </w:t>
      </w:r>
      <w:r>
        <w:rPr/>
        <w:t>a simple literacy test conducted as part of the survey. According to this measure, 82 percent of women age 15-49 and 90 percent of men age 15-49 are</w:t>
      </w:r>
      <w:r>
        <w:rPr>
          <w:spacing w:val="-41"/>
        </w:rPr>
        <w:t> </w:t>
      </w:r>
      <w:r>
        <w:rPr/>
        <w:t>literate.</w:t>
      </w:r>
    </w:p>
    <w:p>
      <w:pPr>
        <w:pStyle w:val="BodyText"/>
        <w:spacing w:before="9"/>
        <w:rPr>
          <w:sz w:val="21"/>
        </w:rPr>
      </w:pPr>
    </w:p>
    <w:p>
      <w:pPr>
        <w:pStyle w:val="BodyText"/>
        <w:spacing w:line="213" w:lineRule="auto"/>
        <w:ind w:left="442" w:right="414"/>
        <w:jc w:val="both"/>
      </w:pPr>
      <w:r>
        <w:rPr/>
        <w:t>Twelve percent of women and 5 percent of men age 15-49 have never been to school. Only 32 percent of women age 15-49 in Maharashtra have completed 12 or more years of schooling, compared with 42 percent of men.</w:t>
      </w:r>
    </w:p>
    <w:p>
      <w:pPr>
        <w:pStyle w:val="BodyText"/>
        <w:spacing w:before="8"/>
        <w:rPr>
          <w:sz w:val="21"/>
        </w:rPr>
      </w:pPr>
    </w:p>
    <w:p>
      <w:pPr>
        <w:pStyle w:val="BodyText"/>
        <w:spacing w:line="213" w:lineRule="auto"/>
        <w:ind w:left="442" w:right="408"/>
        <w:jc w:val="both"/>
      </w:pPr>
      <w:r>
        <w:rPr/>
        <w:t>Media exposure is quite widespread among women and men in Maharashtra. More than</w:t>
      </w:r>
      <w:r>
        <w:rPr>
          <w:spacing w:val="-38"/>
        </w:rPr>
        <w:t> </w:t>
      </w:r>
      <w:r>
        <w:rPr/>
        <w:t>three- fifths (65%) of men and three-fifths of women watch television at least once a week. However, men (40%) are much more likely than women (21%) to read a newspaper or magazine at least once</w:t>
      </w:r>
      <w:r>
        <w:rPr>
          <w:spacing w:val="-6"/>
        </w:rPr>
        <w:t> </w:t>
      </w:r>
      <w:r>
        <w:rPr/>
        <w:t>a</w:t>
      </w:r>
      <w:r>
        <w:rPr>
          <w:spacing w:val="-5"/>
        </w:rPr>
        <w:t> </w:t>
      </w:r>
      <w:r>
        <w:rPr/>
        <w:t>week.</w:t>
      </w:r>
      <w:r>
        <w:rPr>
          <w:spacing w:val="-7"/>
        </w:rPr>
        <w:t> </w:t>
      </w:r>
      <w:r>
        <w:rPr/>
        <w:t>Twenty-two</w:t>
      </w:r>
      <w:r>
        <w:rPr>
          <w:spacing w:val="-5"/>
        </w:rPr>
        <w:t> </w:t>
      </w:r>
      <w:r>
        <w:rPr/>
        <w:t>percent</w:t>
      </w:r>
      <w:r>
        <w:rPr>
          <w:spacing w:val="-8"/>
        </w:rPr>
        <w:t> </w:t>
      </w:r>
      <w:r>
        <w:rPr/>
        <w:t>of</w:t>
      </w:r>
      <w:r>
        <w:rPr>
          <w:spacing w:val="-8"/>
        </w:rPr>
        <w:t> </w:t>
      </w:r>
      <w:r>
        <w:rPr/>
        <w:t>men</w:t>
      </w:r>
      <w:r>
        <w:rPr>
          <w:spacing w:val="-9"/>
        </w:rPr>
        <w:t> </w:t>
      </w:r>
      <w:r>
        <w:rPr/>
        <w:t>and</w:t>
      </w:r>
      <w:r>
        <w:rPr>
          <w:spacing w:val="-7"/>
        </w:rPr>
        <w:t> </w:t>
      </w:r>
      <w:r>
        <w:rPr/>
        <w:t>32</w:t>
      </w:r>
      <w:r>
        <w:rPr>
          <w:spacing w:val="-5"/>
        </w:rPr>
        <w:t> </w:t>
      </w:r>
      <w:r>
        <w:rPr/>
        <w:t>percent</w:t>
      </w:r>
      <w:r>
        <w:rPr>
          <w:spacing w:val="-7"/>
        </w:rPr>
        <w:t> </w:t>
      </w:r>
      <w:r>
        <w:rPr/>
        <w:t>of</w:t>
      </w:r>
      <w:r>
        <w:rPr>
          <w:spacing w:val="-9"/>
        </w:rPr>
        <w:t> </w:t>
      </w:r>
      <w:r>
        <w:rPr/>
        <w:t>women</w:t>
      </w:r>
      <w:r>
        <w:rPr>
          <w:spacing w:val="-8"/>
        </w:rPr>
        <w:t> </w:t>
      </w:r>
      <w:r>
        <w:rPr/>
        <w:t>are</w:t>
      </w:r>
      <w:r>
        <w:rPr>
          <w:spacing w:val="-8"/>
        </w:rPr>
        <w:t> </w:t>
      </w:r>
      <w:r>
        <w:rPr/>
        <w:t>not</w:t>
      </w:r>
      <w:r>
        <w:rPr>
          <w:spacing w:val="-7"/>
        </w:rPr>
        <w:t> </w:t>
      </w:r>
      <w:r>
        <w:rPr/>
        <w:t>regularly</w:t>
      </w:r>
      <w:r>
        <w:rPr>
          <w:spacing w:val="-5"/>
        </w:rPr>
        <w:t> </w:t>
      </w:r>
      <w:r>
        <w:rPr/>
        <w:t>exposed</w:t>
      </w:r>
      <w:r>
        <w:rPr>
          <w:spacing w:val="-6"/>
        </w:rPr>
        <w:t> </w:t>
      </w:r>
      <w:r>
        <w:rPr/>
        <w:t>to print media or other forms of</w:t>
      </w:r>
      <w:r>
        <w:rPr>
          <w:spacing w:val="-16"/>
        </w:rPr>
        <w:t> </w:t>
      </w:r>
      <w:r>
        <w:rPr/>
        <w:t>media.</w:t>
      </w:r>
    </w:p>
    <w:p>
      <w:pPr>
        <w:pStyle w:val="BodyText"/>
        <w:spacing w:before="7"/>
        <w:rPr>
          <w:sz w:val="21"/>
        </w:rPr>
      </w:pPr>
    </w:p>
    <w:p>
      <w:pPr>
        <w:pStyle w:val="BodyText"/>
        <w:spacing w:line="216" w:lineRule="auto"/>
        <w:ind w:left="442" w:right="421"/>
        <w:jc w:val="both"/>
      </w:pPr>
      <w:r>
        <w:rPr/>
        <w:t>Women are more likely than men to be currently married (74% versus 58%) or widowed (4% versus 0.2%), while men are more likely than women to be never married (42% versus 21%).</w:t>
      </w:r>
    </w:p>
    <w:p>
      <w:pPr>
        <w:pStyle w:val="BodyText"/>
        <w:spacing w:before="2"/>
        <w:rPr>
          <w:sz w:val="21"/>
        </w:rPr>
      </w:pPr>
    </w:p>
    <w:p>
      <w:pPr>
        <w:pStyle w:val="BodyText"/>
        <w:spacing w:line="216" w:lineRule="auto"/>
        <w:ind w:left="442" w:right="414"/>
        <w:jc w:val="both"/>
      </w:pPr>
      <w:r>
        <w:rPr/>
        <w:t>A</w:t>
      </w:r>
      <w:r>
        <w:rPr>
          <w:spacing w:val="-13"/>
        </w:rPr>
        <w:t> </w:t>
      </w:r>
      <w:r>
        <w:rPr/>
        <w:t>majority</w:t>
      </w:r>
      <w:r>
        <w:rPr>
          <w:spacing w:val="-14"/>
        </w:rPr>
        <w:t> </w:t>
      </w:r>
      <w:r>
        <w:rPr/>
        <w:t>of</w:t>
      </w:r>
      <w:r>
        <w:rPr>
          <w:spacing w:val="-12"/>
        </w:rPr>
        <w:t> </w:t>
      </w:r>
      <w:r>
        <w:rPr/>
        <w:t>female</w:t>
      </w:r>
      <w:r>
        <w:rPr>
          <w:spacing w:val="-15"/>
        </w:rPr>
        <w:t> </w:t>
      </w:r>
      <w:r>
        <w:rPr/>
        <w:t>respondents</w:t>
      </w:r>
      <w:r>
        <w:rPr>
          <w:spacing w:val="-15"/>
        </w:rPr>
        <w:t> </w:t>
      </w:r>
      <w:r>
        <w:rPr/>
        <w:t>are</w:t>
      </w:r>
      <w:r>
        <w:rPr>
          <w:spacing w:val="-12"/>
        </w:rPr>
        <w:t> </w:t>
      </w:r>
      <w:r>
        <w:rPr/>
        <w:t>Hindus</w:t>
      </w:r>
      <w:r>
        <w:rPr>
          <w:spacing w:val="-16"/>
        </w:rPr>
        <w:t> </w:t>
      </w:r>
      <w:r>
        <w:rPr/>
        <w:t>(80%),</w:t>
      </w:r>
      <w:r>
        <w:rPr>
          <w:spacing w:val="-14"/>
        </w:rPr>
        <w:t> </w:t>
      </w:r>
      <w:r>
        <w:rPr/>
        <w:t>while</w:t>
      </w:r>
      <w:r>
        <w:rPr>
          <w:spacing w:val="-15"/>
        </w:rPr>
        <w:t> </w:t>
      </w:r>
      <w:r>
        <w:rPr/>
        <w:t>12</w:t>
      </w:r>
      <w:r>
        <w:rPr>
          <w:spacing w:val="-15"/>
        </w:rPr>
        <w:t> </w:t>
      </w:r>
      <w:r>
        <w:rPr/>
        <w:t>percent</w:t>
      </w:r>
      <w:r>
        <w:rPr>
          <w:spacing w:val="-16"/>
        </w:rPr>
        <w:t> </w:t>
      </w:r>
      <w:r>
        <w:rPr/>
        <w:t>are</w:t>
      </w:r>
      <w:r>
        <w:rPr>
          <w:spacing w:val="-15"/>
        </w:rPr>
        <w:t> </w:t>
      </w:r>
      <w:r>
        <w:rPr/>
        <w:t>Muslims,</w:t>
      </w:r>
      <w:r>
        <w:rPr>
          <w:spacing w:val="-14"/>
        </w:rPr>
        <w:t> </w:t>
      </w:r>
      <w:r>
        <w:rPr/>
        <w:t>and</w:t>
      </w:r>
      <w:r>
        <w:rPr>
          <w:spacing w:val="-16"/>
        </w:rPr>
        <w:t> </w:t>
      </w:r>
      <w:r>
        <w:rPr/>
        <w:t>6</w:t>
      </w:r>
      <w:r>
        <w:rPr>
          <w:spacing w:val="-13"/>
        </w:rPr>
        <w:t> </w:t>
      </w:r>
      <w:r>
        <w:rPr/>
        <w:t>percent are</w:t>
      </w:r>
      <w:r>
        <w:rPr>
          <w:spacing w:val="-4"/>
        </w:rPr>
        <w:t> </w:t>
      </w:r>
      <w:r>
        <w:rPr/>
        <w:t>Buddhists/Neo-Buddhists.</w:t>
      </w:r>
    </w:p>
    <w:p>
      <w:pPr>
        <w:pStyle w:val="BodyText"/>
        <w:spacing w:before="4"/>
        <w:rPr>
          <w:sz w:val="21"/>
        </w:rPr>
      </w:pPr>
    </w:p>
    <w:p>
      <w:pPr>
        <w:pStyle w:val="BodyText"/>
        <w:spacing w:line="213" w:lineRule="auto"/>
        <w:ind w:left="442" w:right="408"/>
        <w:jc w:val="both"/>
      </w:pPr>
      <w:r>
        <w:rPr/>
        <w:t>Twenty-nine</w:t>
      </w:r>
      <w:r>
        <w:rPr>
          <w:spacing w:val="-8"/>
        </w:rPr>
        <w:t> </w:t>
      </w:r>
      <w:r>
        <w:rPr/>
        <w:t>percent</w:t>
      </w:r>
      <w:r>
        <w:rPr>
          <w:spacing w:val="-7"/>
        </w:rPr>
        <w:t> </w:t>
      </w:r>
      <w:r>
        <w:rPr/>
        <w:t>of</w:t>
      </w:r>
      <w:r>
        <w:rPr>
          <w:spacing w:val="-6"/>
        </w:rPr>
        <w:t> </w:t>
      </w:r>
      <w:r>
        <w:rPr/>
        <w:t>female</w:t>
      </w:r>
      <w:r>
        <w:rPr>
          <w:spacing w:val="-10"/>
        </w:rPr>
        <w:t> </w:t>
      </w:r>
      <w:r>
        <w:rPr/>
        <w:t>respondents</w:t>
      </w:r>
      <w:r>
        <w:rPr>
          <w:spacing w:val="-7"/>
        </w:rPr>
        <w:t> </w:t>
      </w:r>
      <w:r>
        <w:rPr/>
        <w:t>belong</w:t>
      </w:r>
      <w:r>
        <w:rPr>
          <w:spacing w:val="-7"/>
        </w:rPr>
        <w:t> </w:t>
      </w:r>
      <w:r>
        <w:rPr/>
        <w:t>to</w:t>
      </w:r>
      <w:r>
        <w:rPr>
          <w:spacing w:val="-7"/>
        </w:rPr>
        <w:t> </w:t>
      </w:r>
      <w:r>
        <w:rPr/>
        <w:t>an</w:t>
      </w:r>
      <w:r>
        <w:rPr>
          <w:spacing w:val="-10"/>
        </w:rPr>
        <w:t> </w:t>
      </w:r>
      <w:r>
        <w:rPr/>
        <w:t>other</w:t>
      </w:r>
      <w:r>
        <w:rPr>
          <w:spacing w:val="-6"/>
        </w:rPr>
        <w:t> </w:t>
      </w:r>
      <w:r>
        <w:rPr/>
        <w:t>backward</w:t>
      </w:r>
      <w:r>
        <w:rPr>
          <w:spacing w:val="-6"/>
        </w:rPr>
        <w:t> </w:t>
      </w:r>
      <w:r>
        <w:rPr/>
        <w:t>class,</w:t>
      </w:r>
      <w:r>
        <w:rPr>
          <w:spacing w:val="-5"/>
        </w:rPr>
        <w:t> </w:t>
      </w:r>
      <w:r>
        <w:rPr/>
        <w:t>while</w:t>
      </w:r>
      <w:r>
        <w:rPr>
          <w:spacing w:val="-8"/>
        </w:rPr>
        <w:t> </w:t>
      </w:r>
      <w:r>
        <w:rPr/>
        <w:t>17</w:t>
      </w:r>
      <w:r>
        <w:rPr>
          <w:spacing w:val="-8"/>
        </w:rPr>
        <w:t> </w:t>
      </w:r>
      <w:r>
        <w:rPr/>
        <w:t>percent belong to a scheduled caste. Twelve percent of women and 10 percent of men belong to a scheduled tribe, while 39 percent of men and 42 percent of women 15-49 do not belong to a scheduled caste, a scheduled tribe, or an other backward</w:t>
      </w:r>
      <w:r>
        <w:rPr>
          <w:spacing w:val="-29"/>
        </w:rPr>
        <w:t> </w:t>
      </w:r>
      <w:r>
        <w:rPr/>
        <w:t>class.</w:t>
      </w:r>
    </w:p>
    <w:p>
      <w:pPr>
        <w:pStyle w:val="BodyText"/>
        <w:spacing w:before="9"/>
        <w:rPr>
          <w:sz w:val="21"/>
        </w:rPr>
      </w:pPr>
    </w:p>
    <w:p>
      <w:pPr>
        <w:pStyle w:val="BodyText"/>
        <w:spacing w:line="213" w:lineRule="auto"/>
        <w:ind w:left="442" w:right="408"/>
        <w:jc w:val="both"/>
      </w:pPr>
      <w:r>
        <w:rPr/>
        <w:t>Fifty-nine percent of women and 19 percent of men age 15-49 were not employed in the 12 months preceding the survey. Six percent of women and 27 percent of men were engaged in an agricultural occupation, while 34 percent of women and 51 percent of men were employed in a non-agricultural occupation.</w:t>
      </w:r>
    </w:p>
    <w:p>
      <w:pPr>
        <w:spacing w:after="0" w:line="213" w:lineRule="auto"/>
        <w:jc w:val="both"/>
        <w:sectPr>
          <w:pgSz w:w="12240" w:h="15840"/>
          <w:pgMar w:header="0" w:footer="717" w:top="1000" w:bottom="980" w:left="640" w:right="660"/>
        </w:sectPr>
      </w:pPr>
    </w:p>
    <w:p>
      <w:pPr>
        <w:pStyle w:val="Heading1"/>
        <w:jc w:val="left"/>
      </w:pPr>
      <w:bookmarkStart w:name="_TOC_250011" w:id="3"/>
      <w:r>
        <w:rPr>
          <w:color w:val="EA7023"/>
          <w:sz w:val="39"/>
        </w:rPr>
        <w:t>E</w:t>
      </w:r>
      <w:bookmarkEnd w:id="3"/>
      <w:r>
        <w:rPr>
          <w:color w:val="EA7023"/>
        </w:rPr>
        <w:t>DUCATION</w:t>
      </w:r>
    </w:p>
    <w:p>
      <w:pPr>
        <w:pStyle w:val="BodyText"/>
        <w:spacing w:line="213" w:lineRule="auto" w:before="113"/>
        <w:ind w:left="442" w:right="410"/>
        <w:jc w:val="both"/>
      </w:pPr>
      <w:r>
        <w:rPr/>
        <w:t>In NFHS-5, information related to preschool attendance has been collected </w:t>
      </w:r>
      <w:r>
        <w:rPr>
          <w:spacing w:val="-2"/>
        </w:rPr>
        <w:t>for </w:t>
      </w:r>
      <w:r>
        <w:rPr/>
        <w:t>the first time, in addition</w:t>
      </w:r>
      <w:r>
        <w:rPr>
          <w:spacing w:val="-18"/>
        </w:rPr>
        <w:t> </w:t>
      </w:r>
      <w:r>
        <w:rPr/>
        <w:t>to</w:t>
      </w:r>
      <w:r>
        <w:rPr>
          <w:spacing w:val="-15"/>
        </w:rPr>
        <w:t> </w:t>
      </w:r>
      <w:r>
        <w:rPr/>
        <w:t>school</w:t>
      </w:r>
      <w:r>
        <w:rPr>
          <w:spacing w:val="-17"/>
        </w:rPr>
        <w:t> </w:t>
      </w:r>
      <w:r>
        <w:rPr/>
        <w:t>attendance</w:t>
      </w:r>
      <w:r>
        <w:rPr>
          <w:spacing w:val="-18"/>
        </w:rPr>
        <w:t> </w:t>
      </w:r>
      <w:r>
        <w:rPr/>
        <w:t>among</w:t>
      </w:r>
      <w:r>
        <w:rPr>
          <w:spacing w:val="-16"/>
        </w:rPr>
        <w:t> </w:t>
      </w:r>
      <w:r>
        <w:rPr/>
        <w:t>children</w:t>
      </w:r>
      <w:r>
        <w:rPr>
          <w:spacing w:val="-19"/>
        </w:rPr>
        <w:t> </w:t>
      </w:r>
      <w:r>
        <w:rPr/>
        <w:t>age</w:t>
      </w:r>
      <w:r>
        <w:rPr>
          <w:spacing w:val="-16"/>
        </w:rPr>
        <w:t> </w:t>
      </w:r>
      <w:r>
        <w:rPr/>
        <w:t>6-17</w:t>
      </w:r>
      <w:r>
        <w:rPr>
          <w:spacing w:val="-19"/>
        </w:rPr>
        <w:t> </w:t>
      </w:r>
      <w:r>
        <w:rPr/>
        <w:t>years</w:t>
      </w:r>
      <w:r>
        <w:rPr>
          <w:spacing w:val="-17"/>
        </w:rPr>
        <w:t> </w:t>
      </w:r>
      <w:r>
        <w:rPr/>
        <w:t>and</w:t>
      </w:r>
      <w:r>
        <w:rPr>
          <w:spacing w:val="-19"/>
        </w:rPr>
        <w:t> </w:t>
      </w:r>
      <w:r>
        <w:rPr/>
        <w:t>educational</w:t>
      </w:r>
      <w:r>
        <w:rPr>
          <w:spacing w:val="-19"/>
        </w:rPr>
        <w:t> </w:t>
      </w:r>
      <w:r>
        <w:rPr/>
        <w:t>attainment</w:t>
      </w:r>
      <w:r>
        <w:rPr>
          <w:spacing w:val="-17"/>
        </w:rPr>
        <w:t> </w:t>
      </w:r>
      <w:r>
        <w:rPr/>
        <w:t>of</w:t>
      </w:r>
      <w:r>
        <w:rPr>
          <w:spacing w:val="-19"/>
        </w:rPr>
        <w:t> </w:t>
      </w:r>
      <w:r>
        <w:rPr/>
        <w:t>other members</w:t>
      </w:r>
      <w:r>
        <w:rPr>
          <w:spacing w:val="-17"/>
        </w:rPr>
        <w:t> </w:t>
      </w:r>
      <w:r>
        <w:rPr/>
        <w:t>of</w:t>
      </w:r>
      <w:r>
        <w:rPr>
          <w:spacing w:val="-13"/>
        </w:rPr>
        <w:t> </w:t>
      </w:r>
      <w:r>
        <w:rPr/>
        <w:t>the</w:t>
      </w:r>
      <w:r>
        <w:rPr>
          <w:spacing w:val="-13"/>
        </w:rPr>
        <w:t> </w:t>
      </w:r>
      <w:r>
        <w:rPr/>
        <w:t>household,</w:t>
      </w:r>
      <w:r>
        <w:rPr>
          <w:spacing w:val="-14"/>
        </w:rPr>
        <w:t> </w:t>
      </w:r>
      <w:r>
        <w:rPr/>
        <w:t>including</w:t>
      </w:r>
      <w:r>
        <w:rPr>
          <w:spacing w:val="-14"/>
        </w:rPr>
        <w:t> </w:t>
      </w:r>
      <w:r>
        <w:rPr/>
        <w:t>reasons</w:t>
      </w:r>
      <w:r>
        <w:rPr>
          <w:spacing w:val="-14"/>
        </w:rPr>
        <w:t> </w:t>
      </w:r>
      <w:r>
        <w:rPr>
          <w:spacing w:val="-2"/>
        </w:rPr>
        <w:t>for</w:t>
      </w:r>
      <w:r>
        <w:rPr>
          <w:spacing w:val="-13"/>
        </w:rPr>
        <w:t> </w:t>
      </w:r>
      <w:r>
        <w:rPr/>
        <w:t>drop-out</w:t>
      </w:r>
      <w:r>
        <w:rPr>
          <w:spacing w:val="-12"/>
        </w:rPr>
        <w:t> </w:t>
      </w:r>
      <w:r>
        <w:rPr/>
        <w:t>in</w:t>
      </w:r>
      <w:r>
        <w:rPr>
          <w:spacing w:val="-13"/>
        </w:rPr>
        <w:t> </w:t>
      </w:r>
      <w:r>
        <w:rPr/>
        <w:t>the</w:t>
      </w:r>
      <w:r>
        <w:rPr>
          <w:spacing w:val="-13"/>
        </w:rPr>
        <w:t> </w:t>
      </w:r>
      <w:r>
        <w:rPr/>
        <w:t>case</w:t>
      </w:r>
      <w:r>
        <w:rPr>
          <w:spacing w:val="-12"/>
        </w:rPr>
        <w:t> </w:t>
      </w:r>
      <w:r>
        <w:rPr/>
        <w:t>of</w:t>
      </w:r>
      <w:r>
        <w:rPr>
          <w:spacing w:val="-14"/>
        </w:rPr>
        <w:t> </w:t>
      </w:r>
      <w:r>
        <w:rPr/>
        <w:t>those</w:t>
      </w:r>
      <w:r>
        <w:rPr>
          <w:spacing w:val="-12"/>
        </w:rPr>
        <w:t> </w:t>
      </w:r>
      <w:r>
        <w:rPr/>
        <w:t>who</w:t>
      </w:r>
      <w:r>
        <w:rPr>
          <w:spacing w:val="-13"/>
        </w:rPr>
        <w:t> </w:t>
      </w:r>
      <w:r>
        <w:rPr/>
        <w:t>discontinued education.</w:t>
      </w:r>
    </w:p>
    <w:p>
      <w:pPr>
        <w:pStyle w:val="BodyText"/>
        <w:spacing w:before="11"/>
        <w:rPr>
          <w:sz w:val="21"/>
        </w:rPr>
      </w:pPr>
    </w:p>
    <w:p>
      <w:pPr>
        <w:pStyle w:val="Heading2"/>
        <w:spacing w:line="307" w:lineRule="exact"/>
        <w:ind w:left="442"/>
      </w:pPr>
      <w:r>
        <w:rPr>
          <w:color w:val="EB6F09"/>
        </w:rPr>
        <w:t>Preschool attendance</w:t>
      </w:r>
    </w:p>
    <w:p>
      <w:pPr>
        <w:pStyle w:val="BodyText"/>
        <w:spacing w:line="213" w:lineRule="auto" w:before="14"/>
        <w:ind w:left="442" w:right="408"/>
        <w:jc w:val="both"/>
      </w:pPr>
      <w:r>
        <w:rPr/>
        <w:t>In India many children attend </w:t>
      </w:r>
      <w:r>
        <w:rPr>
          <w:rFonts w:ascii="Palladio Uralic" w:hAnsi="Palladio Uralic"/>
          <w:i/>
        </w:rPr>
        <w:t>anganwadi </w:t>
      </w:r>
      <w:r>
        <w:rPr/>
        <w:t>centres that provide spaces for children to learn, play, eat nutritious food, and develop the skills needed for a lifetime of learning. Attending pre- primary education, such as at an </w:t>
      </w:r>
      <w:r>
        <w:rPr>
          <w:rFonts w:ascii="Palladio Uralic" w:hAnsi="Palladio Uralic"/>
          <w:i/>
        </w:rPr>
        <w:t>anganwadi </w:t>
      </w:r>
      <w:r>
        <w:rPr/>
        <w:t>centre, improves children’s school readiness by providing quality learning through interactive play methods with qualified instructors. Also, parents or guardians can go to work at ease if children are enrolled in pre-primary education.</w:t>
      </w:r>
    </w:p>
    <w:p>
      <w:pPr>
        <w:pStyle w:val="BodyText"/>
        <w:spacing w:before="10"/>
        <w:rPr>
          <w:sz w:val="21"/>
        </w:rPr>
      </w:pPr>
    </w:p>
    <w:p>
      <w:pPr>
        <w:pStyle w:val="BodyText"/>
        <w:spacing w:line="213" w:lineRule="auto"/>
        <w:ind w:left="442" w:right="407"/>
        <w:jc w:val="both"/>
      </w:pPr>
      <w:r>
        <w:rPr/>
        <w:t>In Maharashtra, 61 percent each of boys and girls age 2-4 years attend preschool. Preschool attendance is lower among children in nuclear households (56%) than children in non-nuclear households (63%). Preschool attendance is higher among children in households headed by Hindus (63%) or Buddhists/Neo-Buddhists (62%) than households headed by Muslims (49%). Preschool attendance is highest among scheduled caste and other backward class households (64% each), slightly lower among scheduled tribes households (62%), and lowest in</w:t>
      </w:r>
      <w:r>
        <w:rPr>
          <w:spacing w:val="-36"/>
        </w:rPr>
        <w:t> </w:t>
      </w:r>
      <w:r>
        <w:rPr/>
        <w:t>households not belonging to a scheduled caste, scheduled tribe, or other backward class (57%). Preschool attendance is higher in households with 6 or more members (62%), compared with households with</w:t>
      </w:r>
      <w:r>
        <w:rPr>
          <w:spacing w:val="-26"/>
        </w:rPr>
        <w:t> </w:t>
      </w:r>
      <w:r>
        <w:rPr/>
        <w:t>3-5</w:t>
      </w:r>
      <w:r>
        <w:rPr>
          <w:spacing w:val="-22"/>
        </w:rPr>
        <w:t> </w:t>
      </w:r>
      <w:r>
        <w:rPr/>
        <w:t>members</w:t>
      </w:r>
      <w:r>
        <w:rPr>
          <w:spacing w:val="-23"/>
        </w:rPr>
        <w:t> </w:t>
      </w:r>
      <w:r>
        <w:rPr/>
        <w:t>(59%).</w:t>
      </w:r>
      <w:r>
        <w:rPr>
          <w:spacing w:val="-23"/>
        </w:rPr>
        <w:t> </w:t>
      </w:r>
      <w:r>
        <w:rPr/>
        <w:t>Overall,</w:t>
      </w:r>
      <w:r>
        <w:rPr>
          <w:spacing w:val="-23"/>
        </w:rPr>
        <w:t> </w:t>
      </w:r>
      <w:r>
        <w:rPr/>
        <w:t>urban</w:t>
      </w:r>
      <w:r>
        <w:rPr>
          <w:spacing w:val="-22"/>
        </w:rPr>
        <w:t> </w:t>
      </w:r>
      <w:r>
        <w:rPr/>
        <w:t>households</w:t>
      </w:r>
      <w:r>
        <w:rPr>
          <w:spacing w:val="-24"/>
        </w:rPr>
        <w:t> </w:t>
      </w:r>
      <w:r>
        <w:rPr/>
        <w:t>(56%)</w:t>
      </w:r>
      <w:r>
        <w:rPr>
          <w:spacing w:val="-23"/>
        </w:rPr>
        <w:t> </w:t>
      </w:r>
      <w:r>
        <w:rPr/>
        <w:t>show</w:t>
      </w:r>
      <w:r>
        <w:rPr>
          <w:spacing w:val="-25"/>
        </w:rPr>
        <w:t> </w:t>
      </w:r>
      <w:r>
        <w:rPr/>
        <w:t>lower</w:t>
      </w:r>
      <w:r>
        <w:rPr>
          <w:spacing w:val="-21"/>
        </w:rPr>
        <w:t> </w:t>
      </w:r>
      <w:r>
        <w:rPr/>
        <w:t>preschool</w:t>
      </w:r>
      <w:r>
        <w:rPr>
          <w:spacing w:val="-22"/>
        </w:rPr>
        <w:t> </w:t>
      </w:r>
      <w:r>
        <w:rPr/>
        <w:t>attendance</w:t>
      </w:r>
      <w:r>
        <w:rPr>
          <w:spacing w:val="-24"/>
        </w:rPr>
        <w:t> </w:t>
      </w:r>
      <w:r>
        <w:rPr/>
        <w:t>than rural</w:t>
      </w:r>
      <w:r>
        <w:rPr>
          <w:spacing w:val="-14"/>
        </w:rPr>
        <w:t> </w:t>
      </w:r>
      <w:r>
        <w:rPr/>
        <w:t>households</w:t>
      </w:r>
      <w:r>
        <w:rPr>
          <w:spacing w:val="-11"/>
        </w:rPr>
        <w:t> </w:t>
      </w:r>
      <w:r>
        <w:rPr/>
        <w:t>(64%).</w:t>
      </w:r>
      <w:r>
        <w:rPr>
          <w:spacing w:val="-11"/>
        </w:rPr>
        <w:t> </w:t>
      </w:r>
      <w:r>
        <w:rPr/>
        <w:t>Preschool</w:t>
      </w:r>
      <w:r>
        <w:rPr>
          <w:spacing w:val="-12"/>
        </w:rPr>
        <w:t> </w:t>
      </w:r>
      <w:r>
        <w:rPr/>
        <w:t>attendance</w:t>
      </w:r>
      <w:r>
        <w:rPr>
          <w:spacing w:val="-12"/>
        </w:rPr>
        <w:t> </w:t>
      </w:r>
      <w:r>
        <w:rPr/>
        <w:t>is</w:t>
      </w:r>
      <w:r>
        <w:rPr>
          <w:spacing w:val="-12"/>
        </w:rPr>
        <w:t> </w:t>
      </w:r>
      <w:r>
        <w:rPr/>
        <w:t>highest</w:t>
      </w:r>
      <w:r>
        <w:rPr>
          <w:spacing w:val="-11"/>
        </w:rPr>
        <w:t> </w:t>
      </w:r>
      <w:r>
        <w:rPr/>
        <w:t>in</w:t>
      </w:r>
      <w:r>
        <w:rPr>
          <w:spacing w:val="-13"/>
        </w:rPr>
        <w:t> </w:t>
      </w:r>
      <w:r>
        <w:rPr/>
        <w:t>Amravati</w:t>
      </w:r>
      <w:r>
        <w:rPr>
          <w:spacing w:val="-15"/>
        </w:rPr>
        <w:t> </w:t>
      </w:r>
      <w:r>
        <w:rPr/>
        <w:t>district</w:t>
      </w:r>
      <w:r>
        <w:rPr>
          <w:spacing w:val="-10"/>
        </w:rPr>
        <w:t> </w:t>
      </w:r>
      <w:r>
        <w:rPr/>
        <w:t>(75%)</w:t>
      </w:r>
      <w:r>
        <w:rPr>
          <w:spacing w:val="-13"/>
        </w:rPr>
        <w:t> </w:t>
      </w:r>
      <w:r>
        <w:rPr/>
        <w:t>and</w:t>
      </w:r>
      <w:r>
        <w:rPr>
          <w:spacing w:val="-13"/>
        </w:rPr>
        <w:t> </w:t>
      </w:r>
      <w:r>
        <w:rPr/>
        <w:t>lowest</w:t>
      </w:r>
      <w:r>
        <w:rPr>
          <w:spacing w:val="-13"/>
        </w:rPr>
        <w:t> </w:t>
      </w:r>
      <w:r>
        <w:rPr/>
        <w:t>in Palghar district</w:t>
      </w:r>
      <w:r>
        <w:rPr>
          <w:spacing w:val="-5"/>
        </w:rPr>
        <w:t> </w:t>
      </w:r>
      <w:r>
        <w:rPr/>
        <w:t>(47%).</w:t>
      </w:r>
    </w:p>
    <w:p>
      <w:pPr>
        <w:pStyle w:val="BodyText"/>
        <w:rPr>
          <w:sz w:val="28"/>
        </w:rPr>
      </w:pPr>
    </w:p>
    <w:p>
      <w:pPr>
        <w:pStyle w:val="Heading2"/>
        <w:spacing w:before="241"/>
      </w:pPr>
      <w:r>
        <w:rPr>
          <w:color w:val="EB6F09"/>
        </w:rPr>
        <w:t>School attendance among children</w:t>
      </w:r>
    </w:p>
    <w:p>
      <w:pPr>
        <w:pStyle w:val="BodyText"/>
        <w:spacing w:line="213" w:lineRule="auto" w:before="13"/>
        <w:ind w:left="442" w:right="6270"/>
        <w:jc w:val="both"/>
      </w:pPr>
      <w:r>
        <w:rPr/>
        <w:drawing>
          <wp:anchor distT="0" distB="0" distL="0" distR="0" allowOverlap="1" layoutInCell="1" locked="0" behindDoc="0" simplePos="0" relativeHeight="15730176">
            <wp:simplePos x="0" y="0"/>
            <wp:positionH relativeFrom="page">
              <wp:posOffset>3498727</wp:posOffset>
            </wp:positionH>
            <wp:positionV relativeFrom="paragraph">
              <wp:posOffset>74739</wp:posOffset>
            </wp:positionV>
            <wp:extent cx="3548741" cy="2899524"/>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0" cstate="print"/>
                    <a:stretch>
                      <a:fillRect/>
                    </a:stretch>
                  </pic:blipFill>
                  <pic:spPr>
                    <a:xfrm>
                      <a:off x="0" y="0"/>
                      <a:ext cx="3548741" cy="2899524"/>
                    </a:xfrm>
                    <a:prstGeom prst="rect">
                      <a:avLst/>
                    </a:prstGeom>
                  </pic:spPr>
                </pic:pic>
              </a:graphicData>
            </a:graphic>
          </wp:anchor>
        </w:drawing>
      </w:r>
      <w:r>
        <w:rPr/>
        <w:t>Ninety-three percent of children age 6- 17 years in Maharashtra attend school (93% in urban areas and 92% in rural areas). School attendance is almost universal (97%) at age 6-14 years, but drops sharply to 79 percent at age 15-17 years. There is no gender disparity in school attendance in the 6-14 year age group; however, in the age group 15-17 years,</w:t>
      </w:r>
      <w:r>
        <w:rPr>
          <w:spacing w:val="-9"/>
        </w:rPr>
        <w:t> </w:t>
      </w:r>
      <w:r>
        <w:rPr/>
        <w:t>78</w:t>
      </w:r>
      <w:r>
        <w:rPr>
          <w:spacing w:val="-9"/>
        </w:rPr>
        <w:t> </w:t>
      </w:r>
      <w:r>
        <w:rPr/>
        <w:t>percent</w:t>
      </w:r>
      <w:r>
        <w:rPr>
          <w:spacing w:val="-9"/>
        </w:rPr>
        <w:t> </w:t>
      </w:r>
      <w:r>
        <w:rPr/>
        <w:t>of</w:t>
      </w:r>
      <w:r>
        <w:rPr>
          <w:spacing w:val="-10"/>
        </w:rPr>
        <w:t> </w:t>
      </w:r>
      <w:r>
        <w:rPr/>
        <w:t>girls</w:t>
      </w:r>
      <w:r>
        <w:rPr>
          <w:spacing w:val="-7"/>
        </w:rPr>
        <w:t> </w:t>
      </w:r>
      <w:r>
        <w:rPr/>
        <w:t>compared</w:t>
      </w:r>
      <w:r>
        <w:rPr>
          <w:spacing w:val="-7"/>
        </w:rPr>
        <w:t> </w:t>
      </w:r>
      <w:r>
        <w:rPr/>
        <w:t>with 80 percent of boys are</w:t>
      </w:r>
      <w:r>
        <w:rPr>
          <w:spacing w:val="-45"/>
        </w:rPr>
        <w:t> </w:t>
      </w:r>
      <w:r>
        <w:rPr/>
        <w:t>attending school.</w:t>
      </w:r>
    </w:p>
    <w:p>
      <w:pPr>
        <w:spacing w:after="0" w:line="213" w:lineRule="auto"/>
        <w:jc w:val="both"/>
        <w:sectPr>
          <w:pgSz w:w="12240" w:h="15840"/>
          <w:pgMar w:header="0" w:footer="717" w:top="1000" w:bottom="980" w:left="640" w:right="660"/>
        </w:sectPr>
      </w:pPr>
    </w:p>
    <w:p>
      <w:pPr>
        <w:pStyle w:val="Heading1"/>
        <w:jc w:val="left"/>
      </w:pPr>
      <w:bookmarkStart w:name="_TOC_250010" w:id="4"/>
      <w:r>
        <w:rPr>
          <w:color w:val="EA7023"/>
          <w:sz w:val="39"/>
        </w:rPr>
        <w:t>F</w:t>
      </w:r>
      <w:bookmarkEnd w:id="4"/>
      <w:r>
        <w:rPr>
          <w:color w:val="EA7023"/>
        </w:rPr>
        <w:t>ERTILITY</w:t>
      </w:r>
    </w:p>
    <w:p>
      <w:pPr>
        <w:pStyle w:val="BodyText"/>
        <w:spacing w:line="213" w:lineRule="auto" w:before="113"/>
        <w:ind w:left="442" w:right="410"/>
        <w:jc w:val="both"/>
      </w:pPr>
      <w:r>
        <w:rPr/>
        <w:t>This section provides trends in the total fertility rate, age at marriage, pregnancy outcomes, teenage pregnancy, birth interval, the desire for more children, and son preference. NFHS-5 estimates</w:t>
      </w:r>
      <w:r>
        <w:rPr>
          <w:spacing w:val="-7"/>
        </w:rPr>
        <w:t> </w:t>
      </w:r>
      <w:r>
        <w:rPr/>
        <w:t>on</w:t>
      </w:r>
      <w:r>
        <w:rPr>
          <w:spacing w:val="-8"/>
        </w:rPr>
        <w:t> </w:t>
      </w:r>
      <w:r>
        <w:rPr/>
        <w:t>the</w:t>
      </w:r>
      <w:r>
        <w:rPr>
          <w:spacing w:val="-5"/>
        </w:rPr>
        <w:t> </w:t>
      </w:r>
      <w:r>
        <w:rPr/>
        <w:t>median</w:t>
      </w:r>
      <w:r>
        <w:rPr>
          <w:spacing w:val="-7"/>
        </w:rPr>
        <w:t> </w:t>
      </w:r>
      <w:r>
        <w:rPr/>
        <w:t>age</w:t>
      </w:r>
      <w:r>
        <w:rPr>
          <w:spacing w:val="-6"/>
        </w:rPr>
        <w:t> </w:t>
      </w:r>
      <w:r>
        <w:rPr/>
        <w:t>at</w:t>
      </w:r>
      <w:r>
        <w:rPr>
          <w:spacing w:val="-4"/>
        </w:rPr>
        <w:t> </w:t>
      </w:r>
      <w:r>
        <w:rPr/>
        <w:t>marriage,</w:t>
      </w:r>
      <w:r>
        <w:rPr>
          <w:spacing w:val="-6"/>
        </w:rPr>
        <w:t> </w:t>
      </w:r>
      <w:r>
        <w:rPr/>
        <w:t>total</w:t>
      </w:r>
      <w:r>
        <w:rPr>
          <w:spacing w:val="-7"/>
        </w:rPr>
        <w:t> </w:t>
      </w:r>
      <w:r>
        <w:rPr/>
        <w:t>fertility</w:t>
      </w:r>
      <w:r>
        <w:rPr>
          <w:spacing w:val="-7"/>
        </w:rPr>
        <w:t> </w:t>
      </w:r>
      <w:r>
        <w:rPr/>
        <w:t>rate,</w:t>
      </w:r>
      <w:r>
        <w:rPr>
          <w:spacing w:val="-6"/>
        </w:rPr>
        <w:t> </w:t>
      </w:r>
      <w:r>
        <w:rPr/>
        <w:t>and</w:t>
      </w:r>
      <w:r>
        <w:rPr>
          <w:spacing w:val="-6"/>
        </w:rPr>
        <w:t> </w:t>
      </w:r>
      <w:r>
        <w:rPr/>
        <w:t>teenage</w:t>
      </w:r>
      <w:r>
        <w:rPr>
          <w:spacing w:val="-5"/>
        </w:rPr>
        <w:t> </w:t>
      </w:r>
      <w:r>
        <w:rPr/>
        <w:t>motherhood</w:t>
      </w:r>
      <w:r>
        <w:rPr>
          <w:spacing w:val="-7"/>
        </w:rPr>
        <w:t> </w:t>
      </w:r>
      <w:r>
        <w:rPr/>
        <w:t>illustrated in</w:t>
      </w:r>
      <w:r>
        <w:rPr>
          <w:spacing w:val="-10"/>
        </w:rPr>
        <w:t> </w:t>
      </w:r>
      <w:r>
        <w:rPr/>
        <w:t>this</w:t>
      </w:r>
      <w:r>
        <w:rPr>
          <w:spacing w:val="-10"/>
        </w:rPr>
        <w:t> </w:t>
      </w:r>
      <w:r>
        <w:rPr/>
        <w:t>section</w:t>
      </w:r>
      <w:r>
        <w:rPr>
          <w:spacing w:val="-9"/>
        </w:rPr>
        <w:t> </w:t>
      </w:r>
      <w:r>
        <w:rPr/>
        <w:t>can</w:t>
      </w:r>
      <w:r>
        <w:rPr>
          <w:spacing w:val="-8"/>
        </w:rPr>
        <w:t> </w:t>
      </w:r>
      <w:r>
        <w:rPr/>
        <w:t>help</w:t>
      </w:r>
      <w:r>
        <w:rPr>
          <w:spacing w:val="-11"/>
        </w:rPr>
        <w:t> </w:t>
      </w:r>
      <w:r>
        <w:rPr/>
        <w:t>in</w:t>
      </w:r>
      <w:r>
        <w:rPr>
          <w:spacing w:val="-7"/>
        </w:rPr>
        <w:t> </w:t>
      </w:r>
      <w:r>
        <w:rPr/>
        <w:t>setting</w:t>
      </w:r>
      <w:r>
        <w:rPr>
          <w:spacing w:val="-8"/>
        </w:rPr>
        <w:t> </w:t>
      </w:r>
      <w:r>
        <w:rPr/>
        <w:t>benchmarks</w:t>
      </w:r>
      <w:r>
        <w:rPr>
          <w:spacing w:val="-10"/>
        </w:rPr>
        <w:t> </w:t>
      </w:r>
      <w:r>
        <w:rPr>
          <w:spacing w:val="-2"/>
        </w:rPr>
        <w:t>for</w:t>
      </w:r>
      <w:r>
        <w:rPr>
          <w:spacing w:val="-8"/>
        </w:rPr>
        <w:t> </w:t>
      </w:r>
      <w:r>
        <w:rPr/>
        <w:t>the</w:t>
      </w:r>
      <w:r>
        <w:rPr>
          <w:spacing w:val="-8"/>
        </w:rPr>
        <w:t> </w:t>
      </w:r>
      <w:r>
        <w:rPr/>
        <w:t>Sustainable</w:t>
      </w:r>
      <w:r>
        <w:rPr>
          <w:spacing w:val="-9"/>
        </w:rPr>
        <w:t> </w:t>
      </w:r>
      <w:r>
        <w:rPr/>
        <w:t>Development</w:t>
      </w:r>
      <w:r>
        <w:rPr>
          <w:spacing w:val="-7"/>
        </w:rPr>
        <w:t> </w:t>
      </w:r>
      <w:r>
        <w:rPr/>
        <w:t>Goals</w:t>
      </w:r>
      <w:r>
        <w:rPr>
          <w:spacing w:val="-10"/>
        </w:rPr>
        <w:t> </w:t>
      </w:r>
      <w:r>
        <w:rPr/>
        <w:t>at</w:t>
      </w:r>
      <w:r>
        <w:rPr>
          <w:spacing w:val="-9"/>
        </w:rPr>
        <w:t> </w:t>
      </w:r>
      <w:r>
        <w:rPr/>
        <w:t>the</w:t>
      </w:r>
      <w:r>
        <w:rPr>
          <w:spacing w:val="-9"/>
        </w:rPr>
        <w:t> </w:t>
      </w:r>
      <w:r>
        <w:rPr/>
        <w:t>sub- national</w:t>
      </w:r>
      <w:r>
        <w:rPr>
          <w:spacing w:val="-5"/>
        </w:rPr>
        <w:t> </w:t>
      </w:r>
      <w:r>
        <w:rPr/>
        <w:t>level.</w:t>
      </w:r>
    </w:p>
    <w:p>
      <w:pPr>
        <w:pStyle w:val="BodyText"/>
        <w:rPr>
          <w:sz w:val="22"/>
        </w:rPr>
      </w:pPr>
    </w:p>
    <w:p>
      <w:pPr>
        <w:pStyle w:val="Heading2"/>
      </w:pPr>
      <w:r>
        <w:rPr>
          <w:color w:val="EB6F09"/>
        </w:rPr>
        <w:t>Age at first marriage</w:t>
      </w:r>
    </w:p>
    <w:p>
      <w:pPr>
        <w:pStyle w:val="BodyText"/>
        <w:spacing w:line="299" w:lineRule="exact"/>
        <w:ind w:left="442"/>
        <w:jc w:val="both"/>
      </w:pPr>
      <w:r>
        <w:rPr/>
        <w:t>In Maharashtra, the median age at first marriage is 20.1 years among women age 25-29 years and</w:t>
      </w:r>
    </w:p>
    <w:p>
      <w:pPr>
        <w:pStyle w:val="BodyText"/>
        <w:spacing w:line="213" w:lineRule="auto" w:before="11"/>
        <w:ind w:left="442" w:right="410"/>
        <w:jc w:val="both"/>
      </w:pPr>
      <w:r>
        <w:rPr/>
        <w:t>19.6</w:t>
      </w:r>
      <w:r>
        <w:rPr>
          <w:spacing w:val="-10"/>
        </w:rPr>
        <w:t> </w:t>
      </w:r>
      <w:r>
        <w:rPr/>
        <w:t>years</w:t>
      </w:r>
      <w:r>
        <w:rPr>
          <w:spacing w:val="-11"/>
        </w:rPr>
        <w:t> </w:t>
      </w:r>
      <w:r>
        <w:rPr/>
        <w:t>among</w:t>
      </w:r>
      <w:r>
        <w:rPr>
          <w:spacing w:val="-6"/>
        </w:rPr>
        <w:t> </w:t>
      </w:r>
      <w:r>
        <w:rPr/>
        <w:t>women</w:t>
      </w:r>
      <w:r>
        <w:rPr>
          <w:spacing w:val="-11"/>
        </w:rPr>
        <w:t> </w:t>
      </w:r>
      <w:r>
        <w:rPr/>
        <w:t>age</w:t>
      </w:r>
      <w:r>
        <w:rPr>
          <w:spacing w:val="-9"/>
        </w:rPr>
        <w:t> </w:t>
      </w:r>
      <w:r>
        <w:rPr/>
        <w:t>20-49</w:t>
      </w:r>
      <w:r>
        <w:rPr>
          <w:spacing w:val="-10"/>
        </w:rPr>
        <w:t> </w:t>
      </w:r>
      <w:r>
        <w:rPr/>
        <w:t>years.</w:t>
      </w:r>
      <w:r>
        <w:rPr>
          <w:spacing w:val="-10"/>
        </w:rPr>
        <w:t> </w:t>
      </w:r>
      <w:r>
        <w:rPr/>
        <w:t>Only</w:t>
      </w:r>
      <w:r>
        <w:rPr>
          <w:spacing w:val="-9"/>
        </w:rPr>
        <w:t> </w:t>
      </w:r>
      <w:r>
        <w:rPr/>
        <w:t>11</w:t>
      </w:r>
      <w:r>
        <w:rPr>
          <w:spacing w:val="-10"/>
        </w:rPr>
        <w:t> </w:t>
      </w:r>
      <w:r>
        <w:rPr/>
        <w:t>percent</w:t>
      </w:r>
      <w:r>
        <w:rPr>
          <w:spacing w:val="-9"/>
        </w:rPr>
        <w:t> </w:t>
      </w:r>
      <w:r>
        <w:rPr/>
        <w:t>of</w:t>
      </w:r>
      <w:r>
        <w:rPr>
          <w:spacing w:val="-11"/>
        </w:rPr>
        <w:t> </w:t>
      </w:r>
      <w:r>
        <w:rPr/>
        <w:t>women</w:t>
      </w:r>
      <w:r>
        <w:rPr>
          <w:spacing w:val="-12"/>
        </w:rPr>
        <w:t> </w:t>
      </w:r>
      <w:r>
        <w:rPr/>
        <w:t>age</w:t>
      </w:r>
      <w:r>
        <w:rPr>
          <w:spacing w:val="-10"/>
        </w:rPr>
        <w:t> </w:t>
      </w:r>
      <w:r>
        <w:rPr/>
        <w:t>20-49</w:t>
      </w:r>
      <w:r>
        <w:rPr>
          <w:spacing w:val="-9"/>
        </w:rPr>
        <w:t> </w:t>
      </w:r>
      <w:r>
        <w:rPr/>
        <w:t>years</w:t>
      </w:r>
      <w:r>
        <w:rPr>
          <w:spacing w:val="-11"/>
        </w:rPr>
        <w:t> </w:t>
      </w:r>
      <w:r>
        <w:rPr/>
        <w:t>have</w:t>
      </w:r>
      <w:r>
        <w:rPr>
          <w:spacing w:val="-9"/>
        </w:rPr>
        <w:t> </w:t>
      </w:r>
      <w:r>
        <w:rPr/>
        <w:t>never married, compared with 30 percent of men age 20-49 years. Less than one-quarter (22%) of women age 20-24 years got married before attaining the legal minimum age of 18 years, down from</w:t>
      </w:r>
      <w:r>
        <w:rPr>
          <w:spacing w:val="-22"/>
        </w:rPr>
        <w:t> </w:t>
      </w:r>
      <w:r>
        <w:rPr/>
        <w:t>26</w:t>
      </w:r>
      <w:r>
        <w:rPr>
          <w:spacing w:val="-21"/>
        </w:rPr>
        <w:t> </w:t>
      </w:r>
      <w:r>
        <w:rPr/>
        <w:t>percent</w:t>
      </w:r>
      <w:r>
        <w:rPr>
          <w:spacing w:val="-19"/>
        </w:rPr>
        <w:t> </w:t>
      </w:r>
      <w:r>
        <w:rPr/>
        <w:t>in</w:t>
      </w:r>
      <w:r>
        <w:rPr>
          <w:spacing w:val="-22"/>
        </w:rPr>
        <w:t> </w:t>
      </w:r>
      <w:r>
        <w:rPr/>
        <w:t>NFHS-4.</w:t>
      </w:r>
      <w:r>
        <w:rPr>
          <w:spacing w:val="-21"/>
        </w:rPr>
        <w:t> </w:t>
      </w:r>
      <w:r>
        <w:rPr/>
        <w:t>Forty</w:t>
      </w:r>
      <w:r>
        <w:rPr>
          <w:spacing w:val="-19"/>
        </w:rPr>
        <w:t> </w:t>
      </w:r>
      <w:r>
        <w:rPr/>
        <w:t>percent</w:t>
      </w:r>
      <w:r>
        <w:rPr>
          <w:spacing w:val="-20"/>
        </w:rPr>
        <w:t> </w:t>
      </w:r>
      <w:r>
        <w:rPr/>
        <w:t>of</w:t>
      </w:r>
      <w:r>
        <w:rPr>
          <w:spacing w:val="-23"/>
        </w:rPr>
        <w:t> </w:t>
      </w:r>
      <w:r>
        <w:rPr/>
        <w:t>women</w:t>
      </w:r>
      <w:r>
        <w:rPr>
          <w:spacing w:val="-21"/>
        </w:rPr>
        <w:t> </w:t>
      </w:r>
      <w:r>
        <w:rPr/>
        <w:t>age</w:t>
      </w:r>
      <w:r>
        <w:rPr>
          <w:spacing w:val="-21"/>
        </w:rPr>
        <w:t> </w:t>
      </w:r>
      <w:r>
        <w:rPr/>
        <w:t>20-24</w:t>
      </w:r>
      <w:r>
        <w:rPr>
          <w:spacing w:val="-22"/>
        </w:rPr>
        <w:t> </w:t>
      </w:r>
      <w:r>
        <w:rPr/>
        <w:t>years</w:t>
      </w:r>
      <w:r>
        <w:rPr>
          <w:spacing w:val="-22"/>
        </w:rPr>
        <w:t> </w:t>
      </w:r>
      <w:r>
        <w:rPr/>
        <w:t>are</w:t>
      </w:r>
      <w:r>
        <w:rPr>
          <w:spacing w:val="-20"/>
        </w:rPr>
        <w:t> </w:t>
      </w:r>
      <w:r>
        <w:rPr/>
        <w:t>never</w:t>
      </w:r>
      <w:r>
        <w:rPr>
          <w:spacing w:val="-20"/>
        </w:rPr>
        <w:t> </w:t>
      </w:r>
      <w:r>
        <w:rPr/>
        <w:t>married,</w:t>
      </w:r>
      <w:r>
        <w:rPr>
          <w:spacing w:val="-18"/>
        </w:rPr>
        <w:t> </w:t>
      </w:r>
      <w:r>
        <w:rPr/>
        <w:t>compared with 86 percent of men in the same age group, showing that the age at marriage is much lower for women than men in</w:t>
      </w:r>
      <w:r>
        <w:rPr>
          <w:spacing w:val="-12"/>
        </w:rPr>
        <w:t> </w:t>
      </w:r>
      <w:r>
        <w:rPr/>
        <w:t>Maharashtra.</w:t>
      </w:r>
    </w:p>
    <w:p>
      <w:pPr>
        <w:pStyle w:val="BodyText"/>
        <w:spacing w:before="7"/>
        <w:rPr>
          <w:sz w:val="23"/>
        </w:rPr>
      </w:pPr>
    </w:p>
    <w:p>
      <w:pPr>
        <w:pStyle w:val="Heading2"/>
        <w:spacing w:line="307" w:lineRule="exact"/>
      </w:pPr>
      <w:r>
        <w:rPr>
          <w:color w:val="EB6F09"/>
        </w:rPr>
        <w:t>Fertility levels</w:t>
      </w:r>
    </w:p>
    <w:p>
      <w:pPr>
        <w:pStyle w:val="BodyText"/>
        <w:spacing w:line="213" w:lineRule="auto" w:before="14"/>
        <w:ind w:left="442" w:right="7008"/>
        <w:jc w:val="both"/>
      </w:pPr>
      <w:r>
        <w:rPr/>
        <w:drawing>
          <wp:anchor distT="0" distB="0" distL="0" distR="0" allowOverlap="1" layoutInCell="1" locked="0" behindDoc="0" simplePos="0" relativeHeight="15730688">
            <wp:simplePos x="0" y="0"/>
            <wp:positionH relativeFrom="page">
              <wp:posOffset>3050461</wp:posOffset>
            </wp:positionH>
            <wp:positionV relativeFrom="paragraph">
              <wp:posOffset>114056</wp:posOffset>
            </wp:positionV>
            <wp:extent cx="4033598" cy="2685263"/>
            <wp:effectExtent l="0" t="0" r="0" b="0"/>
            <wp:wrapNone/>
            <wp:docPr id="3" name="image2.png" descr="C:\Users\Dell\AppData\Local\Microsoft\Windows\INetCache\Content.Word\Maharashtra_Page_02.png"/>
            <wp:cNvGraphicFramePr>
              <a:graphicFrameLocks noChangeAspect="1"/>
            </wp:cNvGraphicFramePr>
            <a:graphic>
              <a:graphicData uri="http://schemas.openxmlformats.org/drawingml/2006/picture">
                <pic:pic>
                  <pic:nvPicPr>
                    <pic:cNvPr id="4" name="image2.png"/>
                    <pic:cNvPicPr/>
                  </pic:nvPicPr>
                  <pic:blipFill>
                    <a:blip r:embed="rId11" cstate="print"/>
                    <a:stretch>
                      <a:fillRect/>
                    </a:stretch>
                  </pic:blipFill>
                  <pic:spPr>
                    <a:xfrm>
                      <a:off x="0" y="0"/>
                      <a:ext cx="4033598" cy="2685263"/>
                    </a:xfrm>
                    <a:prstGeom prst="rect">
                      <a:avLst/>
                    </a:prstGeom>
                  </pic:spPr>
                </pic:pic>
              </a:graphicData>
            </a:graphic>
          </wp:anchor>
        </w:drawing>
      </w:r>
      <w:r>
        <w:rPr/>
        <w:t>The total fertility rate (TFR) in Maharashtra is 1.7 children per woman, which is well below the replacement level of fertility. Fertility has decreased by 0.2 children between NFHS-4 and NFHS-5.</w:t>
      </w:r>
    </w:p>
    <w:p>
      <w:pPr>
        <w:pStyle w:val="BodyText"/>
        <w:spacing w:before="12"/>
        <w:rPr>
          <w:sz w:val="21"/>
        </w:rPr>
      </w:pPr>
    </w:p>
    <w:p>
      <w:pPr>
        <w:pStyle w:val="BodyText"/>
        <w:spacing w:line="213" w:lineRule="auto"/>
        <w:ind w:left="442" w:right="7008"/>
        <w:jc w:val="both"/>
      </w:pPr>
      <w:r>
        <w:rPr/>
        <w:t>The total fertility rate in urban areas, at 1.5 children per</w:t>
      </w:r>
      <w:r>
        <w:rPr>
          <w:spacing w:val="-30"/>
        </w:rPr>
        <w:t> </w:t>
      </w:r>
      <w:r>
        <w:rPr/>
        <w:t>woman, and in rural areas, at 1.9</w:t>
      </w:r>
      <w:r>
        <w:rPr>
          <w:spacing w:val="-15"/>
        </w:rPr>
        <w:t> </w:t>
      </w:r>
      <w:r>
        <w:rPr/>
        <w:t>children per woman, are both below the replacement level. Among births in the three years preceding the survey, 7 percent </w:t>
      </w:r>
      <w:r>
        <w:rPr>
          <w:spacing w:val="-3"/>
        </w:rPr>
        <w:t>were </w:t>
      </w:r>
      <w:r>
        <w:rPr/>
        <w:t>of birth order four or higher, compared with 6 percent in</w:t>
      </w:r>
      <w:r>
        <w:rPr>
          <w:spacing w:val="-17"/>
        </w:rPr>
        <w:t> </w:t>
      </w:r>
      <w:r>
        <w:rPr/>
        <w:t>NFHS-4.</w:t>
      </w:r>
    </w:p>
    <w:p>
      <w:pPr>
        <w:pStyle w:val="BodyText"/>
        <w:spacing w:before="13"/>
        <w:rPr>
          <w:sz w:val="21"/>
        </w:rPr>
      </w:pPr>
    </w:p>
    <w:p>
      <w:pPr>
        <w:pStyle w:val="BodyText"/>
        <w:spacing w:line="213" w:lineRule="auto"/>
        <w:ind w:left="442" w:right="411"/>
        <w:jc w:val="both"/>
      </w:pPr>
      <w:r>
        <w:rPr/>
        <w:t>The</w:t>
      </w:r>
      <w:r>
        <w:rPr>
          <w:spacing w:val="-21"/>
        </w:rPr>
        <w:t> </w:t>
      </w:r>
      <w:r>
        <w:rPr/>
        <w:t>greatest</w:t>
      </w:r>
      <w:r>
        <w:rPr>
          <w:spacing w:val="-20"/>
        </w:rPr>
        <w:t> </w:t>
      </w:r>
      <w:r>
        <w:rPr/>
        <w:t>differentials</w:t>
      </w:r>
      <w:r>
        <w:rPr>
          <w:spacing w:val="-20"/>
        </w:rPr>
        <w:t> </w:t>
      </w:r>
      <w:r>
        <w:rPr/>
        <w:t>in</w:t>
      </w:r>
      <w:r>
        <w:rPr>
          <w:spacing w:val="-21"/>
        </w:rPr>
        <w:t> </w:t>
      </w:r>
      <w:r>
        <w:rPr/>
        <w:t>fertility</w:t>
      </w:r>
      <w:r>
        <w:rPr>
          <w:spacing w:val="-21"/>
        </w:rPr>
        <w:t> </w:t>
      </w:r>
      <w:r>
        <w:rPr/>
        <w:t>are</w:t>
      </w:r>
      <w:r>
        <w:rPr>
          <w:spacing w:val="-20"/>
        </w:rPr>
        <w:t> </w:t>
      </w:r>
      <w:r>
        <w:rPr/>
        <w:t>by</w:t>
      </w:r>
      <w:r>
        <w:rPr>
          <w:spacing w:val="-23"/>
        </w:rPr>
        <w:t> </w:t>
      </w:r>
      <w:r>
        <w:rPr/>
        <w:t>religion,</w:t>
      </w:r>
      <w:r>
        <w:rPr>
          <w:spacing w:val="-19"/>
        </w:rPr>
        <w:t> </w:t>
      </w:r>
      <w:r>
        <w:rPr/>
        <w:t>caste/tribe,</w:t>
      </w:r>
      <w:r>
        <w:rPr>
          <w:spacing w:val="-20"/>
        </w:rPr>
        <w:t> </w:t>
      </w:r>
      <w:r>
        <w:rPr/>
        <w:t>and</w:t>
      </w:r>
      <w:r>
        <w:rPr>
          <w:spacing w:val="-22"/>
        </w:rPr>
        <w:t> </w:t>
      </w:r>
      <w:r>
        <w:rPr/>
        <w:t>schooling.</w:t>
      </w:r>
      <w:r>
        <w:rPr>
          <w:spacing w:val="-20"/>
        </w:rPr>
        <w:t> </w:t>
      </w:r>
      <w:r>
        <w:rPr/>
        <w:t>At</w:t>
      </w:r>
      <w:r>
        <w:rPr>
          <w:spacing w:val="-18"/>
        </w:rPr>
        <w:t> </w:t>
      </w:r>
      <w:r>
        <w:rPr/>
        <w:t>current</w:t>
      </w:r>
      <w:r>
        <w:rPr>
          <w:spacing w:val="-18"/>
        </w:rPr>
        <w:t> </w:t>
      </w:r>
      <w:r>
        <w:rPr/>
        <w:t>fertility rates, women with no schooling will have an average of 0.6 more children than women with </w:t>
      </w:r>
      <w:r>
        <w:rPr>
          <w:spacing w:val="-3"/>
        </w:rPr>
        <w:t>12 </w:t>
      </w:r>
      <w:r>
        <w:rPr/>
        <w:t>or</w:t>
      </w:r>
      <w:r>
        <w:rPr>
          <w:spacing w:val="-18"/>
        </w:rPr>
        <w:t> </w:t>
      </w:r>
      <w:r>
        <w:rPr/>
        <w:t>more</w:t>
      </w:r>
      <w:r>
        <w:rPr>
          <w:spacing w:val="-20"/>
        </w:rPr>
        <w:t> </w:t>
      </w:r>
      <w:r>
        <w:rPr/>
        <w:t>years</w:t>
      </w:r>
      <w:r>
        <w:rPr>
          <w:spacing w:val="-21"/>
        </w:rPr>
        <w:t> </w:t>
      </w:r>
      <w:r>
        <w:rPr/>
        <w:t>of</w:t>
      </w:r>
      <w:r>
        <w:rPr>
          <w:spacing w:val="-21"/>
        </w:rPr>
        <w:t> </w:t>
      </w:r>
      <w:r>
        <w:rPr/>
        <w:t>schooling.</w:t>
      </w:r>
      <w:r>
        <w:rPr>
          <w:spacing w:val="-20"/>
        </w:rPr>
        <w:t> </w:t>
      </w:r>
      <w:r>
        <w:rPr/>
        <w:t>Muslim</w:t>
      </w:r>
      <w:r>
        <w:rPr>
          <w:spacing w:val="-19"/>
        </w:rPr>
        <w:t> </w:t>
      </w:r>
      <w:r>
        <w:rPr/>
        <w:t>women</w:t>
      </w:r>
      <w:r>
        <w:rPr>
          <w:spacing w:val="-18"/>
        </w:rPr>
        <w:t> </w:t>
      </w:r>
      <w:r>
        <w:rPr/>
        <w:t>will</w:t>
      </w:r>
      <w:r>
        <w:rPr>
          <w:spacing w:val="-18"/>
        </w:rPr>
        <w:t> </w:t>
      </w:r>
      <w:r>
        <w:rPr/>
        <w:t>have</w:t>
      </w:r>
      <w:r>
        <w:rPr>
          <w:spacing w:val="-20"/>
        </w:rPr>
        <w:t> </w:t>
      </w:r>
      <w:r>
        <w:rPr/>
        <w:t>an</w:t>
      </w:r>
      <w:r>
        <w:rPr>
          <w:spacing w:val="-19"/>
        </w:rPr>
        <w:t> </w:t>
      </w:r>
      <w:r>
        <w:rPr/>
        <w:t>average</w:t>
      </w:r>
      <w:r>
        <w:rPr>
          <w:spacing w:val="-20"/>
        </w:rPr>
        <w:t> </w:t>
      </w:r>
      <w:r>
        <w:rPr/>
        <w:t>of</w:t>
      </w:r>
      <w:r>
        <w:rPr>
          <w:spacing w:val="-18"/>
        </w:rPr>
        <w:t> </w:t>
      </w:r>
      <w:r>
        <w:rPr/>
        <w:t>0.4</w:t>
      </w:r>
      <w:r>
        <w:rPr>
          <w:spacing w:val="-18"/>
        </w:rPr>
        <w:t> </w:t>
      </w:r>
      <w:r>
        <w:rPr/>
        <w:t>children</w:t>
      </w:r>
      <w:r>
        <w:rPr>
          <w:spacing w:val="-20"/>
        </w:rPr>
        <w:t> </w:t>
      </w:r>
      <w:r>
        <w:rPr/>
        <w:t>more</w:t>
      </w:r>
      <w:r>
        <w:rPr>
          <w:spacing w:val="-20"/>
        </w:rPr>
        <w:t> </w:t>
      </w:r>
      <w:r>
        <w:rPr/>
        <w:t>than</w:t>
      </w:r>
      <w:r>
        <w:rPr>
          <w:spacing w:val="-18"/>
        </w:rPr>
        <w:t> </w:t>
      </w:r>
      <w:r>
        <w:rPr/>
        <w:t>Hindu women (a </w:t>
      </w:r>
      <w:r>
        <w:rPr>
          <w:spacing w:val="-2"/>
        </w:rPr>
        <w:t>TFR </w:t>
      </w:r>
      <w:r>
        <w:rPr/>
        <w:t>of 2.1, compared with 1.7) and 0.7 children more than Buddhist/Neo-Buddhist women</w:t>
      </w:r>
      <w:r>
        <w:rPr>
          <w:spacing w:val="-2"/>
        </w:rPr>
        <w:t> </w:t>
      </w:r>
      <w:r>
        <w:rPr/>
        <w:t>(1.4).</w:t>
      </w:r>
    </w:p>
    <w:p>
      <w:pPr>
        <w:spacing w:after="0" w:line="213" w:lineRule="auto"/>
        <w:jc w:val="both"/>
        <w:sectPr>
          <w:pgSz w:w="12240" w:h="15840"/>
          <w:pgMar w:header="0" w:footer="717" w:top="1000" w:bottom="980" w:left="640" w:right="660"/>
        </w:sectPr>
      </w:pPr>
    </w:p>
    <w:p>
      <w:pPr>
        <w:pStyle w:val="BodyText"/>
        <w:ind w:left="1437"/>
        <w:rPr>
          <w:sz w:val="20"/>
        </w:rPr>
      </w:pPr>
      <w:r>
        <w:rPr>
          <w:sz w:val="20"/>
        </w:rPr>
        <w:drawing>
          <wp:inline distT="0" distB="0" distL="0" distR="0">
            <wp:extent cx="5218908" cy="2960655"/>
            <wp:effectExtent l="0" t="0" r="0" b="0"/>
            <wp:docPr id="5" name="image3.png"/>
            <wp:cNvGraphicFramePr>
              <a:graphicFrameLocks noChangeAspect="1"/>
            </wp:cNvGraphicFramePr>
            <a:graphic>
              <a:graphicData uri="http://schemas.openxmlformats.org/drawingml/2006/picture">
                <pic:pic>
                  <pic:nvPicPr>
                    <pic:cNvPr id="6" name="image3.png"/>
                    <pic:cNvPicPr/>
                  </pic:nvPicPr>
                  <pic:blipFill>
                    <a:blip r:embed="rId12" cstate="print"/>
                    <a:stretch>
                      <a:fillRect/>
                    </a:stretch>
                  </pic:blipFill>
                  <pic:spPr>
                    <a:xfrm>
                      <a:off x="0" y="0"/>
                      <a:ext cx="5218908" cy="2960655"/>
                    </a:xfrm>
                    <a:prstGeom prst="rect">
                      <a:avLst/>
                    </a:prstGeom>
                  </pic:spPr>
                </pic:pic>
              </a:graphicData>
            </a:graphic>
          </wp:inline>
        </w:drawing>
      </w:r>
      <w:r>
        <w:rPr>
          <w:sz w:val="20"/>
        </w:rPr>
      </w:r>
    </w:p>
    <w:p>
      <w:pPr>
        <w:pStyle w:val="Heading2"/>
        <w:spacing w:line="307" w:lineRule="exact" w:before="23"/>
        <w:jc w:val="left"/>
      </w:pPr>
      <w:r>
        <w:rPr>
          <w:color w:val="EB6F09"/>
        </w:rPr>
        <w:t>Pregnancy outcome</w:t>
      </w:r>
    </w:p>
    <w:p>
      <w:pPr>
        <w:pStyle w:val="BodyText"/>
        <w:spacing w:line="213" w:lineRule="auto" w:before="14"/>
        <w:ind w:left="442" w:right="412"/>
        <w:jc w:val="both"/>
      </w:pPr>
      <w:r>
        <w:rPr/>
        <w:t>Ninety percent of last pregnancies in the five years preceding the survey ended in a live birth, and the remaining 10 percent terminated in foetal wastage (abortion, miscarriage, or stillbirth). Miscarriage is the most commonly reported type of foetal wastage, accounting for 6 percent of all pregnancies, and abortions accounted for 4 percent.</w:t>
      </w:r>
    </w:p>
    <w:p>
      <w:pPr>
        <w:pStyle w:val="BodyText"/>
        <w:spacing w:before="9"/>
        <w:rPr>
          <w:sz w:val="21"/>
        </w:rPr>
      </w:pPr>
    </w:p>
    <w:p>
      <w:pPr>
        <w:pStyle w:val="BodyText"/>
        <w:spacing w:line="213" w:lineRule="auto"/>
        <w:ind w:left="442" w:right="407"/>
        <w:jc w:val="both"/>
      </w:pPr>
      <w:r>
        <w:rPr/>
        <w:t>The two main reasons for abortion reported by women were unplanned pregnancy (43%) and complications in pregnancy (17%). The most common methods used for performing abortions were medicines (57%), manual vacuum aspiration (MVA) (11%), and other surgical methods (26%). A large majority (76%) of abortions were performed in the private health sector and 16 percent were performed in the public health sector. Sixteen percent of women reporting an abortion</w:t>
      </w:r>
      <w:r>
        <w:rPr>
          <w:spacing w:val="-16"/>
        </w:rPr>
        <w:t> </w:t>
      </w:r>
      <w:r>
        <w:rPr/>
        <w:t>reported</w:t>
      </w:r>
      <w:r>
        <w:rPr>
          <w:spacing w:val="-13"/>
        </w:rPr>
        <w:t> </w:t>
      </w:r>
      <w:r>
        <w:rPr/>
        <w:t>having</w:t>
      </w:r>
      <w:r>
        <w:rPr>
          <w:spacing w:val="-13"/>
        </w:rPr>
        <w:t> </w:t>
      </w:r>
      <w:r>
        <w:rPr/>
        <w:t>complications</w:t>
      </w:r>
      <w:r>
        <w:rPr>
          <w:spacing w:val="-15"/>
        </w:rPr>
        <w:t> </w:t>
      </w:r>
      <w:r>
        <w:rPr/>
        <w:t>from</w:t>
      </w:r>
      <w:r>
        <w:rPr>
          <w:spacing w:val="-16"/>
        </w:rPr>
        <w:t> </w:t>
      </w:r>
      <w:r>
        <w:rPr/>
        <w:t>the</w:t>
      </w:r>
      <w:r>
        <w:rPr>
          <w:spacing w:val="-13"/>
        </w:rPr>
        <w:t> </w:t>
      </w:r>
      <w:r>
        <w:rPr/>
        <w:t>abortion.</w:t>
      </w:r>
      <w:r>
        <w:rPr>
          <w:spacing w:val="-16"/>
        </w:rPr>
        <w:t> </w:t>
      </w:r>
      <w:r>
        <w:rPr/>
        <w:t>Most</w:t>
      </w:r>
      <w:r>
        <w:rPr>
          <w:spacing w:val="-12"/>
        </w:rPr>
        <w:t> </w:t>
      </w:r>
      <w:r>
        <w:rPr/>
        <w:t>abortions</w:t>
      </w:r>
      <w:r>
        <w:rPr>
          <w:spacing w:val="-15"/>
        </w:rPr>
        <w:t> </w:t>
      </w:r>
      <w:r>
        <w:rPr/>
        <w:t>in</w:t>
      </w:r>
      <w:r>
        <w:rPr>
          <w:spacing w:val="-15"/>
        </w:rPr>
        <w:t> </w:t>
      </w:r>
      <w:r>
        <w:rPr/>
        <w:t>Maharashtra</w:t>
      </w:r>
      <w:r>
        <w:rPr>
          <w:spacing w:val="-14"/>
        </w:rPr>
        <w:t> </w:t>
      </w:r>
      <w:r>
        <w:rPr/>
        <w:t>(90%) are performed by a</w:t>
      </w:r>
      <w:r>
        <w:rPr>
          <w:spacing w:val="-9"/>
        </w:rPr>
        <w:t> </w:t>
      </w:r>
      <w:r>
        <w:rPr/>
        <w:t>doctor.</w:t>
      </w:r>
    </w:p>
    <w:p>
      <w:pPr>
        <w:pStyle w:val="BodyText"/>
        <w:spacing w:before="11"/>
        <w:rPr>
          <w:sz w:val="22"/>
        </w:rPr>
      </w:pPr>
    </w:p>
    <w:p>
      <w:pPr>
        <w:pStyle w:val="Heading2"/>
        <w:jc w:val="left"/>
      </w:pPr>
      <w:r>
        <w:rPr>
          <w:color w:val="EB6F09"/>
        </w:rPr>
        <w:t>Teenage pregnancy</w:t>
      </w:r>
    </w:p>
    <w:p>
      <w:pPr>
        <w:pStyle w:val="BodyText"/>
        <w:spacing w:line="213" w:lineRule="auto" w:before="13"/>
        <w:ind w:left="442" w:right="411"/>
        <w:jc w:val="both"/>
      </w:pPr>
      <w:r>
        <w:rPr/>
        <w:t>Among</w:t>
      </w:r>
      <w:r>
        <w:rPr>
          <w:spacing w:val="-21"/>
        </w:rPr>
        <w:t> </w:t>
      </w:r>
      <w:r>
        <w:rPr/>
        <w:t>young</w:t>
      </w:r>
      <w:r>
        <w:rPr>
          <w:spacing w:val="-19"/>
        </w:rPr>
        <w:t> </w:t>
      </w:r>
      <w:r>
        <w:rPr/>
        <w:t>women</w:t>
      </w:r>
      <w:r>
        <w:rPr>
          <w:spacing w:val="-25"/>
        </w:rPr>
        <w:t> </w:t>
      </w:r>
      <w:r>
        <w:rPr/>
        <w:t>age</w:t>
      </w:r>
      <w:r>
        <w:rPr>
          <w:spacing w:val="-19"/>
        </w:rPr>
        <w:t> </w:t>
      </w:r>
      <w:r>
        <w:rPr/>
        <w:t>15-19</w:t>
      </w:r>
      <w:r>
        <w:rPr>
          <w:spacing w:val="-19"/>
        </w:rPr>
        <w:t> </w:t>
      </w:r>
      <w:r>
        <w:rPr/>
        <w:t>in</w:t>
      </w:r>
      <w:r>
        <w:rPr>
          <w:spacing w:val="-22"/>
        </w:rPr>
        <w:t> </w:t>
      </w:r>
      <w:r>
        <w:rPr/>
        <w:t>Maharashtra,</w:t>
      </w:r>
      <w:r>
        <w:rPr>
          <w:spacing w:val="-19"/>
        </w:rPr>
        <w:t> </w:t>
      </w:r>
      <w:r>
        <w:rPr/>
        <w:t>8</w:t>
      </w:r>
      <w:r>
        <w:rPr>
          <w:spacing w:val="-22"/>
        </w:rPr>
        <w:t> </w:t>
      </w:r>
      <w:r>
        <w:rPr/>
        <w:t>percent</w:t>
      </w:r>
      <w:r>
        <w:rPr>
          <w:spacing w:val="-19"/>
        </w:rPr>
        <w:t> </w:t>
      </w:r>
      <w:r>
        <w:rPr/>
        <w:t>have</w:t>
      </w:r>
      <w:r>
        <w:rPr>
          <w:spacing w:val="-22"/>
        </w:rPr>
        <w:t> </w:t>
      </w:r>
      <w:r>
        <w:rPr/>
        <w:t>already</w:t>
      </w:r>
      <w:r>
        <w:rPr>
          <w:spacing w:val="-19"/>
        </w:rPr>
        <w:t> </w:t>
      </w:r>
      <w:r>
        <w:rPr/>
        <w:t>begun</w:t>
      </w:r>
      <w:r>
        <w:rPr>
          <w:spacing w:val="-21"/>
        </w:rPr>
        <w:t> </w:t>
      </w:r>
      <w:r>
        <w:rPr/>
        <w:t>childbearing,</w:t>
      </w:r>
      <w:r>
        <w:rPr>
          <w:spacing w:val="-21"/>
        </w:rPr>
        <w:t> </w:t>
      </w:r>
      <w:r>
        <w:rPr/>
        <w:t>that is, they have already had a live birth or are pregnant with their first child, which is almost the same</w:t>
      </w:r>
      <w:r>
        <w:rPr>
          <w:spacing w:val="-9"/>
        </w:rPr>
        <w:t> </w:t>
      </w:r>
      <w:r>
        <w:rPr/>
        <w:t>as</w:t>
      </w:r>
      <w:r>
        <w:rPr>
          <w:spacing w:val="-7"/>
        </w:rPr>
        <w:t> </w:t>
      </w:r>
      <w:r>
        <w:rPr/>
        <w:t>in</w:t>
      </w:r>
      <w:r>
        <w:rPr>
          <w:spacing w:val="-7"/>
        </w:rPr>
        <w:t> </w:t>
      </w:r>
      <w:r>
        <w:rPr/>
        <w:t>NFHS-4.</w:t>
      </w:r>
      <w:r>
        <w:rPr>
          <w:spacing w:val="-6"/>
        </w:rPr>
        <w:t> </w:t>
      </w:r>
      <w:r>
        <w:rPr>
          <w:spacing w:val="-3"/>
        </w:rPr>
        <w:t>The</w:t>
      </w:r>
      <w:r>
        <w:rPr>
          <w:spacing w:val="-7"/>
        </w:rPr>
        <w:t> </w:t>
      </w:r>
      <w:r>
        <w:rPr/>
        <w:t>proportion</w:t>
      </w:r>
      <w:r>
        <w:rPr>
          <w:spacing w:val="-9"/>
        </w:rPr>
        <w:t> </w:t>
      </w:r>
      <w:r>
        <w:rPr/>
        <w:t>of</w:t>
      </w:r>
      <w:r>
        <w:rPr>
          <w:spacing w:val="-6"/>
        </w:rPr>
        <w:t> </w:t>
      </w:r>
      <w:r>
        <w:rPr/>
        <w:t>women</w:t>
      </w:r>
      <w:r>
        <w:rPr>
          <w:spacing w:val="-9"/>
        </w:rPr>
        <w:t> </w:t>
      </w:r>
      <w:r>
        <w:rPr/>
        <w:t>who</w:t>
      </w:r>
      <w:r>
        <w:rPr>
          <w:spacing w:val="-8"/>
        </w:rPr>
        <w:t> </w:t>
      </w:r>
      <w:r>
        <w:rPr/>
        <w:t>have</w:t>
      </w:r>
      <w:r>
        <w:rPr>
          <w:spacing w:val="-6"/>
        </w:rPr>
        <w:t> </w:t>
      </w:r>
      <w:r>
        <w:rPr/>
        <w:t>started</w:t>
      </w:r>
      <w:r>
        <w:rPr>
          <w:spacing w:val="-7"/>
        </w:rPr>
        <w:t> </w:t>
      </w:r>
      <w:r>
        <w:rPr/>
        <w:t>childbearing</w:t>
      </w:r>
      <w:r>
        <w:rPr>
          <w:spacing w:val="-8"/>
        </w:rPr>
        <w:t> </w:t>
      </w:r>
      <w:r>
        <w:rPr/>
        <w:t>rises</w:t>
      </w:r>
      <w:r>
        <w:rPr>
          <w:spacing w:val="-7"/>
        </w:rPr>
        <w:t> </w:t>
      </w:r>
      <w:r>
        <w:rPr/>
        <w:t>sharply</w:t>
      </w:r>
      <w:r>
        <w:rPr>
          <w:spacing w:val="-8"/>
        </w:rPr>
        <w:t> </w:t>
      </w:r>
      <w:r>
        <w:rPr/>
        <w:t>from 4 percent at age 17 years to 11 percent among women age 18 years and to 21 percent among women</w:t>
      </w:r>
      <w:r>
        <w:rPr>
          <w:spacing w:val="-23"/>
        </w:rPr>
        <w:t> </w:t>
      </w:r>
      <w:r>
        <w:rPr/>
        <w:t>age</w:t>
      </w:r>
      <w:r>
        <w:rPr>
          <w:spacing w:val="-23"/>
        </w:rPr>
        <w:t> </w:t>
      </w:r>
      <w:r>
        <w:rPr/>
        <w:t>19</w:t>
      </w:r>
      <w:r>
        <w:rPr>
          <w:spacing w:val="-24"/>
        </w:rPr>
        <w:t> </w:t>
      </w:r>
      <w:r>
        <w:rPr/>
        <w:t>years.</w:t>
      </w:r>
      <w:r>
        <w:rPr>
          <w:spacing w:val="-24"/>
        </w:rPr>
        <w:t> </w:t>
      </w:r>
      <w:r>
        <w:rPr/>
        <w:t>The</w:t>
      </w:r>
      <w:r>
        <w:rPr>
          <w:spacing w:val="-22"/>
        </w:rPr>
        <w:t> </w:t>
      </w:r>
      <w:r>
        <w:rPr/>
        <w:t>proportion</w:t>
      </w:r>
      <w:r>
        <w:rPr>
          <w:spacing w:val="-24"/>
        </w:rPr>
        <w:t> </w:t>
      </w:r>
      <w:r>
        <w:rPr/>
        <w:t>who</w:t>
      </w:r>
      <w:r>
        <w:rPr>
          <w:spacing w:val="-21"/>
        </w:rPr>
        <w:t> </w:t>
      </w:r>
      <w:r>
        <w:rPr/>
        <w:t>have</w:t>
      </w:r>
      <w:r>
        <w:rPr>
          <w:spacing w:val="-23"/>
        </w:rPr>
        <w:t> </w:t>
      </w:r>
      <w:r>
        <w:rPr/>
        <w:t>started</w:t>
      </w:r>
      <w:r>
        <w:rPr>
          <w:spacing w:val="-22"/>
        </w:rPr>
        <w:t> </w:t>
      </w:r>
      <w:r>
        <w:rPr/>
        <w:t>childbearing</w:t>
      </w:r>
      <w:r>
        <w:rPr>
          <w:spacing w:val="-23"/>
        </w:rPr>
        <w:t> </w:t>
      </w:r>
      <w:r>
        <w:rPr/>
        <w:t>is</w:t>
      </w:r>
      <w:r>
        <w:rPr>
          <w:spacing w:val="-23"/>
        </w:rPr>
        <w:t> </w:t>
      </w:r>
      <w:r>
        <w:rPr/>
        <w:t>much</w:t>
      </w:r>
      <w:r>
        <w:rPr>
          <w:spacing w:val="-22"/>
        </w:rPr>
        <w:t> </w:t>
      </w:r>
      <w:r>
        <w:rPr/>
        <w:t>higher</w:t>
      </w:r>
      <w:r>
        <w:rPr>
          <w:spacing w:val="-23"/>
        </w:rPr>
        <w:t> </w:t>
      </w:r>
      <w:r>
        <w:rPr/>
        <w:t>among</w:t>
      </w:r>
      <w:r>
        <w:rPr>
          <w:spacing w:val="-24"/>
        </w:rPr>
        <w:t> </w:t>
      </w:r>
      <w:r>
        <w:rPr/>
        <w:t>young women</w:t>
      </w:r>
      <w:r>
        <w:rPr>
          <w:spacing w:val="-4"/>
        </w:rPr>
        <w:t> </w:t>
      </w:r>
      <w:r>
        <w:rPr/>
        <w:t>who</w:t>
      </w:r>
      <w:r>
        <w:rPr>
          <w:spacing w:val="-5"/>
        </w:rPr>
        <w:t> </w:t>
      </w:r>
      <w:r>
        <w:rPr/>
        <w:t>had</w:t>
      </w:r>
      <w:r>
        <w:rPr>
          <w:spacing w:val="-2"/>
        </w:rPr>
        <w:t> </w:t>
      </w:r>
      <w:r>
        <w:rPr/>
        <w:t>no</w:t>
      </w:r>
      <w:r>
        <w:rPr>
          <w:spacing w:val="-3"/>
        </w:rPr>
        <w:t> </w:t>
      </w:r>
      <w:r>
        <w:rPr/>
        <w:t>schooling</w:t>
      </w:r>
      <w:r>
        <w:rPr>
          <w:spacing w:val="-4"/>
        </w:rPr>
        <w:t> </w:t>
      </w:r>
      <w:r>
        <w:rPr/>
        <w:t>(20%)</w:t>
      </w:r>
      <w:r>
        <w:rPr>
          <w:spacing w:val="-9"/>
        </w:rPr>
        <w:t> </w:t>
      </w:r>
      <w:r>
        <w:rPr/>
        <w:t>than</w:t>
      </w:r>
      <w:r>
        <w:rPr>
          <w:spacing w:val="-8"/>
        </w:rPr>
        <w:t> </w:t>
      </w:r>
      <w:r>
        <w:rPr/>
        <w:t>those</w:t>
      </w:r>
      <w:r>
        <w:rPr>
          <w:spacing w:val="-3"/>
        </w:rPr>
        <w:t> </w:t>
      </w:r>
      <w:r>
        <w:rPr/>
        <w:t>with</w:t>
      </w:r>
      <w:r>
        <w:rPr>
          <w:spacing w:val="-5"/>
        </w:rPr>
        <w:t> </w:t>
      </w:r>
      <w:r>
        <w:rPr/>
        <w:t>12</w:t>
      </w:r>
      <w:r>
        <w:rPr>
          <w:spacing w:val="-6"/>
        </w:rPr>
        <w:t> </w:t>
      </w:r>
      <w:r>
        <w:rPr/>
        <w:t>or</w:t>
      </w:r>
      <w:r>
        <w:rPr>
          <w:spacing w:val="-2"/>
        </w:rPr>
        <w:t> </w:t>
      </w:r>
      <w:r>
        <w:rPr/>
        <w:t>more</w:t>
      </w:r>
      <w:r>
        <w:rPr>
          <w:spacing w:val="-8"/>
        </w:rPr>
        <w:t> </w:t>
      </w:r>
      <w:r>
        <w:rPr/>
        <w:t>years</w:t>
      </w:r>
      <w:r>
        <w:rPr>
          <w:spacing w:val="-6"/>
        </w:rPr>
        <w:t> </w:t>
      </w:r>
      <w:r>
        <w:rPr/>
        <w:t>of</w:t>
      </w:r>
      <w:r>
        <w:rPr>
          <w:spacing w:val="-7"/>
        </w:rPr>
        <w:t> </w:t>
      </w:r>
      <w:r>
        <w:rPr/>
        <w:t>schooling</w:t>
      </w:r>
      <w:r>
        <w:rPr>
          <w:spacing w:val="-4"/>
        </w:rPr>
        <w:t> </w:t>
      </w:r>
      <w:r>
        <w:rPr/>
        <w:t>(5%).</w:t>
      </w:r>
    </w:p>
    <w:p>
      <w:pPr>
        <w:pStyle w:val="BodyText"/>
        <w:spacing w:before="11"/>
        <w:rPr>
          <w:sz w:val="22"/>
        </w:rPr>
      </w:pPr>
    </w:p>
    <w:p>
      <w:pPr>
        <w:pStyle w:val="Heading2"/>
        <w:jc w:val="left"/>
      </w:pPr>
      <w:r>
        <w:rPr>
          <w:color w:val="EB6F09"/>
        </w:rPr>
        <w:t>Birth intervals</w:t>
      </w:r>
    </w:p>
    <w:p>
      <w:pPr>
        <w:pStyle w:val="BodyText"/>
        <w:spacing w:line="213" w:lineRule="auto" w:before="13"/>
        <w:ind w:left="442" w:right="411"/>
        <w:jc w:val="both"/>
      </w:pPr>
      <w:r>
        <w:rPr/>
        <w:t>The median interval between births in the five years before the survey in Maharashtra is 34 months.</w:t>
      </w:r>
      <w:r>
        <w:rPr>
          <w:spacing w:val="-6"/>
        </w:rPr>
        <w:t> </w:t>
      </w:r>
      <w:r>
        <w:rPr/>
        <w:t>Nine</w:t>
      </w:r>
      <w:r>
        <w:rPr>
          <w:spacing w:val="-5"/>
        </w:rPr>
        <w:t> </w:t>
      </w:r>
      <w:r>
        <w:rPr/>
        <w:t>percent</w:t>
      </w:r>
      <w:r>
        <w:rPr>
          <w:spacing w:val="-6"/>
        </w:rPr>
        <w:t> </w:t>
      </w:r>
      <w:r>
        <w:rPr/>
        <w:t>of</w:t>
      </w:r>
      <w:r>
        <w:rPr>
          <w:spacing w:val="-6"/>
        </w:rPr>
        <w:t> </w:t>
      </w:r>
      <w:r>
        <w:rPr/>
        <w:t>births</w:t>
      </w:r>
      <w:r>
        <w:rPr>
          <w:spacing w:val="-8"/>
        </w:rPr>
        <w:t> </w:t>
      </w:r>
      <w:r>
        <w:rPr/>
        <w:t>take</w:t>
      </w:r>
      <w:r>
        <w:rPr>
          <w:spacing w:val="-5"/>
        </w:rPr>
        <w:t> </w:t>
      </w:r>
      <w:r>
        <w:rPr/>
        <w:t>place</w:t>
      </w:r>
      <w:r>
        <w:rPr>
          <w:spacing w:val="-6"/>
        </w:rPr>
        <w:t> </w:t>
      </w:r>
      <w:r>
        <w:rPr/>
        <w:t>within</w:t>
      </w:r>
      <w:r>
        <w:rPr>
          <w:spacing w:val="-6"/>
        </w:rPr>
        <w:t> </w:t>
      </w:r>
      <w:r>
        <w:rPr/>
        <w:t>18</w:t>
      </w:r>
      <w:r>
        <w:rPr>
          <w:spacing w:val="-6"/>
        </w:rPr>
        <w:t> </w:t>
      </w:r>
      <w:r>
        <w:rPr/>
        <w:t>months</w:t>
      </w:r>
      <w:r>
        <w:rPr>
          <w:spacing w:val="-10"/>
        </w:rPr>
        <w:t> </w:t>
      </w:r>
      <w:r>
        <w:rPr/>
        <w:t>of</w:t>
      </w:r>
      <w:r>
        <w:rPr>
          <w:spacing w:val="-5"/>
        </w:rPr>
        <w:t> </w:t>
      </w:r>
      <w:r>
        <w:rPr/>
        <w:t>the</w:t>
      </w:r>
      <w:r>
        <w:rPr>
          <w:spacing w:val="-6"/>
        </w:rPr>
        <w:t> </w:t>
      </w:r>
      <w:r>
        <w:rPr/>
        <w:t>previous</w:t>
      </w:r>
      <w:r>
        <w:rPr>
          <w:spacing w:val="-5"/>
        </w:rPr>
        <w:t> </w:t>
      </w:r>
      <w:r>
        <w:rPr/>
        <w:t>birth</w:t>
      </w:r>
      <w:r>
        <w:rPr>
          <w:spacing w:val="-6"/>
        </w:rPr>
        <w:t> </w:t>
      </w:r>
      <w:r>
        <w:rPr/>
        <w:t>and</w:t>
      </w:r>
      <w:r>
        <w:rPr>
          <w:spacing w:val="-7"/>
        </w:rPr>
        <w:t> </w:t>
      </w:r>
      <w:r>
        <w:rPr/>
        <w:t>25</w:t>
      </w:r>
      <w:r>
        <w:rPr>
          <w:spacing w:val="-5"/>
        </w:rPr>
        <w:t> </w:t>
      </w:r>
      <w:r>
        <w:rPr/>
        <w:t>percent occur</w:t>
      </w:r>
      <w:r>
        <w:rPr>
          <w:spacing w:val="-9"/>
        </w:rPr>
        <w:t> </w:t>
      </w:r>
      <w:r>
        <w:rPr/>
        <w:t>within</w:t>
      </w:r>
      <w:r>
        <w:rPr>
          <w:spacing w:val="-12"/>
        </w:rPr>
        <w:t> </w:t>
      </w:r>
      <w:r>
        <w:rPr/>
        <w:t>24</w:t>
      </w:r>
      <w:r>
        <w:rPr>
          <w:spacing w:val="-10"/>
        </w:rPr>
        <w:t> </w:t>
      </w:r>
      <w:r>
        <w:rPr/>
        <w:t>months.</w:t>
      </w:r>
      <w:r>
        <w:rPr>
          <w:spacing w:val="-9"/>
        </w:rPr>
        <w:t> </w:t>
      </w:r>
      <w:r>
        <w:rPr/>
        <w:t>The</w:t>
      </w:r>
      <w:r>
        <w:rPr>
          <w:spacing w:val="-11"/>
        </w:rPr>
        <w:t> </w:t>
      </w:r>
      <w:r>
        <w:rPr/>
        <w:t>proportion</w:t>
      </w:r>
      <w:r>
        <w:rPr>
          <w:spacing w:val="-13"/>
        </w:rPr>
        <w:t> </w:t>
      </w:r>
      <w:r>
        <w:rPr/>
        <w:t>of</w:t>
      </w:r>
      <w:r>
        <w:rPr>
          <w:spacing w:val="-12"/>
        </w:rPr>
        <w:t> </w:t>
      </w:r>
      <w:r>
        <w:rPr/>
        <w:t>births</w:t>
      </w:r>
      <w:r>
        <w:rPr>
          <w:spacing w:val="-13"/>
        </w:rPr>
        <w:t> </w:t>
      </w:r>
      <w:r>
        <w:rPr/>
        <w:t>occurring</w:t>
      </w:r>
      <w:r>
        <w:rPr>
          <w:spacing w:val="-8"/>
        </w:rPr>
        <w:t> </w:t>
      </w:r>
      <w:r>
        <w:rPr/>
        <w:t>within</w:t>
      </w:r>
      <w:r>
        <w:rPr>
          <w:spacing w:val="-13"/>
        </w:rPr>
        <w:t> </w:t>
      </w:r>
      <w:r>
        <w:rPr/>
        <w:t>24</w:t>
      </w:r>
      <w:r>
        <w:rPr>
          <w:spacing w:val="-11"/>
        </w:rPr>
        <w:t> </w:t>
      </w:r>
      <w:r>
        <w:rPr/>
        <w:t>months</w:t>
      </w:r>
      <w:r>
        <w:rPr>
          <w:spacing w:val="-13"/>
        </w:rPr>
        <w:t> </w:t>
      </w:r>
      <w:r>
        <w:rPr/>
        <w:t>of</w:t>
      </w:r>
      <w:r>
        <w:rPr>
          <w:spacing w:val="-12"/>
        </w:rPr>
        <w:t> </w:t>
      </w:r>
      <w:r>
        <w:rPr/>
        <w:t>a</w:t>
      </w:r>
      <w:r>
        <w:rPr>
          <w:spacing w:val="-11"/>
        </w:rPr>
        <w:t> </w:t>
      </w:r>
      <w:r>
        <w:rPr/>
        <w:t>previous</w:t>
      </w:r>
      <w:r>
        <w:rPr>
          <w:spacing w:val="-13"/>
        </w:rPr>
        <w:t> </w:t>
      </w:r>
      <w:r>
        <w:rPr/>
        <w:t>birth is</w:t>
      </w:r>
      <w:r>
        <w:rPr>
          <w:spacing w:val="-6"/>
        </w:rPr>
        <w:t> </w:t>
      </w:r>
      <w:r>
        <w:rPr/>
        <w:t>particularly</w:t>
      </w:r>
      <w:r>
        <w:rPr>
          <w:spacing w:val="-3"/>
        </w:rPr>
        <w:t> </w:t>
      </w:r>
      <w:r>
        <w:rPr/>
        <w:t>high</w:t>
      </w:r>
      <w:r>
        <w:rPr>
          <w:spacing w:val="-7"/>
        </w:rPr>
        <w:t> </w:t>
      </w:r>
      <w:r>
        <w:rPr/>
        <w:t>(30%)</w:t>
      </w:r>
      <w:r>
        <w:rPr>
          <w:spacing w:val="-5"/>
        </w:rPr>
        <w:t> </w:t>
      </w:r>
      <w:r>
        <w:rPr>
          <w:spacing w:val="-2"/>
        </w:rPr>
        <w:t>for</w:t>
      </w:r>
      <w:r>
        <w:rPr>
          <w:spacing w:val="-6"/>
        </w:rPr>
        <w:t> </w:t>
      </w:r>
      <w:r>
        <w:rPr/>
        <w:t>mothers</w:t>
      </w:r>
      <w:r>
        <w:rPr>
          <w:spacing w:val="-6"/>
        </w:rPr>
        <w:t> </w:t>
      </w:r>
      <w:r>
        <w:rPr/>
        <w:t>age</w:t>
      </w:r>
      <w:r>
        <w:rPr>
          <w:spacing w:val="-8"/>
        </w:rPr>
        <w:t> </w:t>
      </w:r>
      <w:r>
        <w:rPr/>
        <w:t>20-29</w:t>
      </w:r>
      <w:r>
        <w:rPr>
          <w:spacing w:val="-6"/>
        </w:rPr>
        <w:t> </w:t>
      </w:r>
      <w:r>
        <w:rPr/>
        <w:t>and</w:t>
      </w:r>
      <w:r>
        <w:rPr>
          <w:spacing w:val="-6"/>
        </w:rPr>
        <w:t> </w:t>
      </w:r>
      <w:r>
        <w:rPr>
          <w:spacing w:val="-2"/>
        </w:rPr>
        <w:t>for</w:t>
      </w:r>
      <w:r>
        <w:rPr>
          <w:spacing w:val="-6"/>
        </w:rPr>
        <w:t> </w:t>
      </w:r>
      <w:r>
        <w:rPr/>
        <w:t>births</w:t>
      </w:r>
      <w:r>
        <w:rPr>
          <w:spacing w:val="-8"/>
        </w:rPr>
        <w:t> </w:t>
      </w:r>
      <w:r>
        <w:rPr/>
        <w:t>occurring</w:t>
      </w:r>
      <w:r>
        <w:rPr>
          <w:spacing w:val="-6"/>
        </w:rPr>
        <w:t> </w:t>
      </w:r>
      <w:r>
        <w:rPr/>
        <w:t>after</w:t>
      </w:r>
      <w:r>
        <w:rPr>
          <w:spacing w:val="-6"/>
        </w:rPr>
        <w:t> </w:t>
      </w:r>
      <w:r>
        <w:rPr/>
        <w:t>a</w:t>
      </w:r>
      <w:r>
        <w:rPr>
          <w:spacing w:val="-6"/>
        </w:rPr>
        <w:t> </w:t>
      </w:r>
      <w:r>
        <w:rPr/>
        <w:t>deceased</w:t>
      </w:r>
      <w:r>
        <w:rPr>
          <w:spacing w:val="-7"/>
        </w:rPr>
        <w:t> </w:t>
      </w:r>
      <w:r>
        <w:rPr/>
        <w:t>sibling (58%).</w:t>
      </w:r>
      <w:r>
        <w:rPr>
          <w:spacing w:val="-8"/>
        </w:rPr>
        <w:t> </w:t>
      </w:r>
      <w:r>
        <w:rPr/>
        <w:t>More</w:t>
      </w:r>
      <w:r>
        <w:rPr>
          <w:spacing w:val="-8"/>
        </w:rPr>
        <w:t> </w:t>
      </w:r>
      <w:r>
        <w:rPr/>
        <w:t>than</w:t>
      </w:r>
      <w:r>
        <w:rPr>
          <w:spacing w:val="-6"/>
        </w:rPr>
        <w:t> </w:t>
      </w:r>
      <w:r>
        <w:rPr/>
        <w:t>half</w:t>
      </w:r>
      <w:r>
        <w:rPr>
          <w:spacing w:val="-6"/>
        </w:rPr>
        <w:t> </w:t>
      </w:r>
      <w:r>
        <w:rPr/>
        <w:t>(54%)</w:t>
      </w:r>
      <w:r>
        <w:rPr>
          <w:spacing w:val="-9"/>
        </w:rPr>
        <w:t> </w:t>
      </w:r>
      <w:r>
        <w:rPr/>
        <w:t>of</w:t>
      </w:r>
      <w:r>
        <w:rPr>
          <w:spacing w:val="-9"/>
        </w:rPr>
        <w:t> </w:t>
      </w:r>
      <w:r>
        <w:rPr/>
        <w:t>all</w:t>
      </w:r>
      <w:r>
        <w:rPr>
          <w:spacing w:val="-8"/>
        </w:rPr>
        <w:t> </w:t>
      </w:r>
      <w:r>
        <w:rPr/>
        <w:t>births</w:t>
      </w:r>
      <w:r>
        <w:rPr>
          <w:spacing w:val="-9"/>
        </w:rPr>
        <w:t> </w:t>
      </w:r>
      <w:r>
        <w:rPr/>
        <w:t>occur</w:t>
      </w:r>
      <w:r>
        <w:rPr>
          <w:spacing w:val="-7"/>
        </w:rPr>
        <w:t> </w:t>
      </w:r>
      <w:r>
        <w:rPr/>
        <w:t>within</w:t>
      </w:r>
      <w:r>
        <w:rPr>
          <w:spacing w:val="-8"/>
        </w:rPr>
        <w:t> </w:t>
      </w:r>
      <w:r>
        <w:rPr/>
        <w:t>three</w:t>
      </w:r>
      <w:r>
        <w:rPr>
          <w:spacing w:val="-8"/>
        </w:rPr>
        <w:t> </w:t>
      </w:r>
      <w:r>
        <w:rPr/>
        <w:t>years</w:t>
      </w:r>
      <w:r>
        <w:rPr>
          <w:spacing w:val="-6"/>
        </w:rPr>
        <w:t> </w:t>
      </w:r>
      <w:r>
        <w:rPr/>
        <w:t>of</w:t>
      </w:r>
      <w:r>
        <w:rPr>
          <w:spacing w:val="-6"/>
        </w:rPr>
        <w:t> </w:t>
      </w:r>
      <w:r>
        <w:rPr/>
        <w:t>the</w:t>
      </w:r>
      <w:r>
        <w:rPr>
          <w:spacing w:val="-6"/>
        </w:rPr>
        <w:t> </w:t>
      </w:r>
      <w:r>
        <w:rPr/>
        <w:t>previous</w:t>
      </w:r>
      <w:r>
        <w:rPr>
          <w:spacing w:val="-7"/>
        </w:rPr>
        <w:t> </w:t>
      </w:r>
      <w:r>
        <w:rPr/>
        <w:t>birth.</w:t>
      </w:r>
      <w:r>
        <w:rPr>
          <w:spacing w:val="-7"/>
        </w:rPr>
        <w:t> </w:t>
      </w:r>
      <w:r>
        <w:rPr/>
        <w:t>Research shows</w:t>
      </w:r>
      <w:r>
        <w:rPr>
          <w:spacing w:val="-10"/>
        </w:rPr>
        <w:t> </w:t>
      </w:r>
      <w:r>
        <w:rPr/>
        <w:t>that</w:t>
      </w:r>
      <w:r>
        <w:rPr>
          <w:spacing w:val="-6"/>
        </w:rPr>
        <w:t> </w:t>
      </w:r>
      <w:r>
        <w:rPr/>
        <w:t>waiting</w:t>
      </w:r>
      <w:r>
        <w:rPr>
          <w:spacing w:val="-6"/>
        </w:rPr>
        <w:t> </w:t>
      </w:r>
      <w:r>
        <w:rPr/>
        <w:t>at</w:t>
      </w:r>
      <w:r>
        <w:rPr>
          <w:spacing w:val="-6"/>
        </w:rPr>
        <w:t> </w:t>
      </w:r>
      <w:r>
        <w:rPr/>
        <w:t>least</w:t>
      </w:r>
      <w:r>
        <w:rPr>
          <w:spacing w:val="-6"/>
        </w:rPr>
        <w:t> </w:t>
      </w:r>
      <w:r>
        <w:rPr/>
        <w:t>three</w:t>
      </w:r>
      <w:r>
        <w:rPr>
          <w:spacing w:val="-6"/>
        </w:rPr>
        <w:t> </w:t>
      </w:r>
      <w:r>
        <w:rPr/>
        <w:t>years</w:t>
      </w:r>
      <w:r>
        <w:rPr>
          <w:spacing w:val="-7"/>
        </w:rPr>
        <w:t> </w:t>
      </w:r>
      <w:r>
        <w:rPr/>
        <w:t>between</w:t>
      </w:r>
      <w:r>
        <w:rPr>
          <w:spacing w:val="-7"/>
        </w:rPr>
        <w:t> </w:t>
      </w:r>
      <w:r>
        <w:rPr/>
        <w:t>children</w:t>
      </w:r>
      <w:r>
        <w:rPr>
          <w:spacing w:val="-9"/>
        </w:rPr>
        <w:t> </w:t>
      </w:r>
      <w:r>
        <w:rPr/>
        <w:t>reduces</w:t>
      </w:r>
      <w:r>
        <w:rPr>
          <w:spacing w:val="-10"/>
        </w:rPr>
        <w:t> </w:t>
      </w:r>
      <w:r>
        <w:rPr/>
        <w:t>the</w:t>
      </w:r>
      <w:r>
        <w:rPr>
          <w:spacing w:val="-8"/>
        </w:rPr>
        <w:t> </w:t>
      </w:r>
      <w:r>
        <w:rPr/>
        <w:t>risk</w:t>
      </w:r>
      <w:r>
        <w:rPr>
          <w:spacing w:val="-4"/>
        </w:rPr>
        <w:t> </w:t>
      </w:r>
      <w:r>
        <w:rPr/>
        <w:t>of</w:t>
      </w:r>
      <w:r>
        <w:rPr>
          <w:spacing w:val="-6"/>
        </w:rPr>
        <w:t> </w:t>
      </w:r>
      <w:r>
        <w:rPr/>
        <w:t>infant</w:t>
      </w:r>
      <w:r>
        <w:rPr>
          <w:spacing w:val="-6"/>
        </w:rPr>
        <w:t> </w:t>
      </w:r>
      <w:r>
        <w:rPr/>
        <w:t>mortality</w:t>
      </w:r>
      <w:r>
        <w:rPr>
          <w:spacing w:val="-8"/>
        </w:rPr>
        <w:t> </w:t>
      </w:r>
      <w:r>
        <w:rPr/>
        <w:t>and has a positive impact on maternal</w:t>
      </w:r>
      <w:r>
        <w:rPr>
          <w:spacing w:val="-19"/>
        </w:rPr>
        <w:t> </w:t>
      </w:r>
      <w:r>
        <w:rPr/>
        <w:t>health.</w:t>
      </w:r>
    </w:p>
    <w:p>
      <w:pPr>
        <w:spacing w:after="0" w:line="213" w:lineRule="auto"/>
        <w:jc w:val="both"/>
        <w:sectPr>
          <w:pgSz w:w="12240" w:h="15840"/>
          <w:pgMar w:header="0" w:footer="717" w:top="1100" w:bottom="920" w:left="640" w:right="660"/>
        </w:sectPr>
      </w:pPr>
    </w:p>
    <w:p>
      <w:pPr>
        <w:pStyle w:val="BodyText"/>
        <w:spacing w:line="30" w:lineRule="exact"/>
        <w:ind w:left="575"/>
        <w:rPr>
          <w:sz w:val="3"/>
        </w:rPr>
      </w:pPr>
      <w:r>
        <w:rPr>
          <w:position w:val="0"/>
          <w:sz w:val="3"/>
        </w:rPr>
        <w:pict>
          <v:group style="width:496.4pt;height:1.5pt;mso-position-horizontal-relative:char;mso-position-vertical-relative:line" coordorigin="0,0" coordsize="9928,30">
            <v:line style="position:absolute" from="0,15" to="9928,15" stroked="true" strokeweight="1.5pt" strokecolor="#ea7023">
              <v:stroke dashstyle="shortdash"/>
            </v:line>
          </v:group>
        </w:pict>
      </w:r>
      <w:r>
        <w:rPr>
          <w:position w:val="0"/>
          <w:sz w:val="3"/>
        </w:rPr>
      </w:r>
    </w:p>
    <w:p>
      <w:pPr>
        <w:pStyle w:val="Heading3"/>
        <w:spacing w:line="204" w:lineRule="auto" w:before="125"/>
        <w:ind w:left="4240" w:right="928" w:hanging="3469"/>
      </w:pPr>
      <w:r>
        <w:rPr>
          <w:i/>
          <w:color w:val="EA7023"/>
        </w:rPr>
        <w:t>More than half (54%) of births in Maharashtra occur within three years of </w:t>
      </w:r>
      <w:r>
        <w:rPr>
          <w:color w:val="EA7023"/>
        </w:rPr>
        <w:t>the previous birth.</w:t>
      </w:r>
    </w:p>
    <w:p>
      <w:pPr>
        <w:pStyle w:val="BodyText"/>
        <w:rPr>
          <w:b/>
          <w:i/>
          <w:sz w:val="13"/>
        </w:rPr>
      </w:pPr>
      <w:r>
        <w:rPr/>
        <w:pict>
          <v:shape style="position:absolute;margin-left:55.450001pt;margin-top:11.9802pt;width:501.7pt;height:.1pt;mso-position-horizontal-relative:page;mso-position-vertical-relative:paragraph;z-index:-15725568;mso-wrap-distance-left:0;mso-wrap-distance-right:0" coordorigin="1109,240" coordsize="10034,0" path="m1109,240l11143,240e" filled="false" stroked="true" strokeweight="1.5pt" strokecolor="#ea7023">
            <v:path arrowok="t"/>
            <v:stroke dashstyle="shortdash"/>
            <w10:wrap type="topAndBottom"/>
          </v:shape>
        </w:pict>
      </w:r>
    </w:p>
    <w:p>
      <w:pPr>
        <w:spacing w:line="306" w:lineRule="exact" w:before="219"/>
        <w:ind w:left="444" w:right="0" w:firstLine="0"/>
        <w:jc w:val="both"/>
        <w:rPr>
          <w:rFonts w:ascii="Arial"/>
          <w:b/>
          <w:sz w:val="28"/>
        </w:rPr>
      </w:pPr>
      <w:r>
        <w:rPr>
          <w:rFonts w:ascii="Arial"/>
          <w:b/>
          <w:color w:val="EB6F09"/>
          <w:sz w:val="28"/>
        </w:rPr>
        <w:t>Fertility preferences</w:t>
      </w:r>
    </w:p>
    <w:p>
      <w:pPr>
        <w:pStyle w:val="BodyText"/>
        <w:spacing w:line="213" w:lineRule="auto" w:before="13"/>
        <w:ind w:left="442" w:right="412"/>
        <w:jc w:val="both"/>
      </w:pPr>
      <w:r>
        <w:rPr/>
        <w:t>Seventy-three percent of currently married women and 71 percent of men age 15-49 years</w:t>
      </w:r>
      <w:r>
        <w:rPr>
          <w:spacing w:val="-36"/>
        </w:rPr>
        <w:t> </w:t>
      </w:r>
      <w:r>
        <w:rPr/>
        <w:t>want no more children, are already sterilized, or have a spouse who is sterilized. Among those who want another child, 39 percent of women and 40 percent of men would like to wait at least two years before the next birth. Ninety percent of women and 87 percent of men consider the ideal family size to be two or fewer</w:t>
      </w:r>
      <w:r>
        <w:rPr>
          <w:spacing w:val="-15"/>
        </w:rPr>
        <w:t> </w:t>
      </w:r>
      <w:r>
        <w:rPr/>
        <w:t>children.</w:t>
      </w:r>
    </w:p>
    <w:p>
      <w:pPr>
        <w:pStyle w:val="BodyText"/>
        <w:spacing w:before="11"/>
        <w:rPr>
          <w:sz w:val="21"/>
        </w:rPr>
      </w:pPr>
    </w:p>
    <w:p>
      <w:pPr>
        <w:pStyle w:val="BodyText"/>
        <w:spacing w:line="213" w:lineRule="auto" w:before="1"/>
        <w:ind w:left="442" w:right="414"/>
        <w:jc w:val="both"/>
      </w:pPr>
      <w:r>
        <w:rPr/>
        <w:t>In Maharashtra, there is a strong preference for sons. Nine percent of women and 12 percent of men want more sons than daughters, but only 4-5 percent of women and men want more daughters than sons. However, about three-quarters of men and women would like to have at least one son and a little less than three-quarters want at least one daughter.</w:t>
      </w:r>
    </w:p>
    <w:p>
      <w:pPr>
        <w:pStyle w:val="BodyText"/>
        <w:spacing w:before="9"/>
        <w:rPr>
          <w:sz w:val="21"/>
        </w:rPr>
      </w:pPr>
    </w:p>
    <w:p>
      <w:pPr>
        <w:pStyle w:val="BodyText"/>
        <w:spacing w:line="213" w:lineRule="auto"/>
        <w:ind w:left="442" w:right="410"/>
        <w:jc w:val="both"/>
      </w:pPr>
      <w:r>
        <w:rPr/>
        <w:t>Women’s desire for more children is strongly affected by their current number of sons. For example, among women with two children, 93 percent with 1-2 sons want no more children, compared with 70 percent with two daughters who want no more children. Notably, the proportion</w:t>
      </w:r>
      <w:r>
        <w:rPr>
          <w:spacing w:val="-14"/>
        </w:rPr>
        <w:t> </w:t>
      </w:r>
      <w:r>
        <w:rPr/>
        <w:t>of</w:t>
      </w:r>
      <w:r>
        <w:rPr>
          <w:spacing w:val="-10"/>
        </w:rPr>
        <w:t> </w:t>
      </w:r>
      <w:r>
        <w:rPr/>
        <w:t>currently</w:t>
      </w:r>
      <w:r>
        <w:rPr>
          <w:spacing w:val="-11"/>
        </w:rPr>
        <w:t> </w:t>
      </w:r>
      <w:r>
        <w:rPr/>
        <w:t>married</w:t>
      </w:r>
      <w:r>
        <w:rPr>
          <w:spacing w:val="-9"/>
        </w:rPr>
        <w:t> </w:t>
      </w:r>
      <w:r>
        <w:rPr/>
        <w:t>women</w:t>
      </w:r>
      <w:r>
        <w:rPr>
          <w:spacing w:val="-9"/>
        </w:rPr>
        <w:t> </w:t>
      </w:r>
      <w:r>
        <w:rPr/>
        <w:t>and</w:t>
      </w:r>
      <w:r>
        <w:rPr>
          <w:spacing w:val="-11"/>
        </w:rPr>
        <w:t> </w:t>
      </w:r>
      <w:r>
        <w:rPr/>
        <w:t>men</w:t>
      </w:r>
      <w:r>
        <w:rPr>
          <w:spacing w:val="-10"/>
        </w:rPr>
        <w:t> </w:t>
      </w:r>
      <w:r>
        <w:rPr/>
        <w:t>with</w:t>
      </w:r>
      <w:r>
        <w:rPr>
          <w:spacing w:val="-12"/>
        </w:rPr>
        <w:t> </w:t>
      </w:r>
      <w:r>
        <w:rPr/>
        <w:t>two</w:t>
      </w:r>
      <w:r>
        <w:rPr>
          <w:spacing w:val="-8"/>
        </w:rPr>
        <w:t> </w:t>
      </w:r>
      <w:r>
        <w:rPr/>
        <w:t>children</w:t>
      </w:r>
      <w:r>
        <w:rPr>
          <w:spacing w:val="-12"/>
        </w:rPr>
        <w:t> </w:t>
      </w:r>
      <w:r>
        <w:rPr/>
        <w:t>who</w:t>
      </w:r>
      <w:r>
        <w:rPr>
          <w:spacing w:val="-11"/>
        </w:rPr>
        <w:t> </w:t>
      </w:r>
      <w:r>
        <w:rPr/>
        <w:t>want</w:t>
      </w:r>
      <w:r>
        <w:rPr>
          <w:spacing w:val="-11"/>
        </w:rPr>
        <w:t> </w:t>
      </w:r>
      <w:r>
        <w:rPr/>
        <w:t>no</w:t>
      </w:r>
      <w:r>
        <w:rPr>
          <w:spacing w:val="-11"/>
        </w:rPr>
        <w:t> </w:t>
      </w:r>
      <w:r>
        <w:rPr/>
        <w:t>more</w:t>
      </w:r>
      <w:r>
        <w:rPr>
          <w:spacing w:val="-11"/>
        </w:rPr>
        <w:t> </w:t>
      </w:r>
      <w:r>
        <w:rPr/>
        <w:t>children irrespective</w:t>
      </w:r>
      <w:r>
        <w:rPr>
          <w:spacing w:val="-20"/>
        </w:rPr>
        <w:t> </w:t>
      </w:r>
      <w:r>
        <w:rPr/>
        <w:t>of</w:t>
      </w:r>
      <w:r>
        <w:rPr>
          <w:spacing w:val="-18"/>
        </w:rPr>
        <w:t> </w:t>
      </w:r>
      <w:r>
        <w:rPr/>
        <w:t>their</w:t>
      </w:r>
      <w:r>
        <w:rPr>
          <w:spacing w:val="-16"/>
        </w:rPr>
        <w:t> </w:t>
      </w:r>
      <w:r>
        <w:rPr/>
        <w:t>number</w:t>
      </w:r>
      <w:r>
        <w:rPr>
          <w:spacing w:val="-17"/>
        </w:rPr>
        <w:t> </w:t>
      </w:r>
      <w:r>
        <w:rPr/>
        <w:t>of</w:t>
      </w:r>
      <w:r>
        <w:rPr>
          <w:spacing w:val="-17"/>
        </w:rPr>
        <w:t> </w:t>
      </w:r>
      <w:r>
        <w:rPr/>
        <w:t>sons</w:t>
      </w:r>
      <w:r>
        <w:rPr>
          <w:spacing w:val="-19"/>
        </w:rPr>
        <w:t> </w:t>
      </w:r>
      <w:r>
        <w:rPr/>
        <w:t>has</w:t>
      </w:r>
      <w:r>
        <w:rPr>
          <w:spacing w:val="-21"/>
        </w:rPr>
        <w:t> </w:t>
      </w:r>
      <w:r>
        <w:rPr/>
        <w:t>remained</w:t>
      </w:r>
      <w:r>
        <w:rPr>
          <w:spacing w:val="-17"/>
        </w:rPr>
        <w:t> </w:t>
      </w:r>
      <w:r>
        <w:rPr/>
        <w:t>almost</w:t>
      </w:r>
      <w:r>
        <w:rPr>
          <w:spacing w:val="-17"/>
        </w:rPr>
        <w:t> </w:t>
      </w:r>
      <w:r>
        <w:rPr/>
        <w:t>unchanged</w:t>
      </w:r>
      <w:r>
        <w:rPr>
          <w:spacing w:val="-18"/>
        </w:rPr>
        <w:t> </w:t>
      </w:r>
      <w:r>
        <w:rPr/>
        <w:t>(at</w:t>
      </w:r>
      <w:r>
        <w:rPr>
          <w:spacing w:val="-17"/>
        </w:rPr>
        <w:t> </w:t>
      </w:r>
      <w:r>
        <w:rPr/>
        <w:t>about</w:t>
      </w:r>
      <w:r>
        <w:rPr>
          <w:spacing w:val="-16"/>
        </w:rPr>
        <w:t> </w:t>
      </w:r>
      <w:r>
        <w:rPr/>
        <w:t>90%)</w:t>
      </w:r>
      <w:r>
        <w:rPr>
          <w:spacing w:val="-18"/>
        </w:rPr>
        <w:t> </w:t>
      </w:r>
      <w:r>
        <w:rPr/>
        <w:t>in</w:t>
      </w:r>
      <w:r>
        <w:rPr>
          <w:spacing w:val="-20"/>
        </w:rPr>
        <w:t> </w:t>
      </w:r>
      <w:r>
        <w:rPr/>
        <w:t>the</w:t>
      </w:r>
      <w:r>
        <w:rPr>
          <w:spacing w:val="-17"/>
        </w:rPr>
        <w:t> </w:t>
      </w:r>
      <w:r>
        <w:rPr/>
        <w:t>5</w:t>
      </w:r>
      <w:r>
        <w:rPr>
          <w:spacing w:val="-17"/>
        </w:rPr>
        <w:t> </w:t>
      </w:r>
      <w:r>
        <w:rPr/>
        <w:t>years since</w:t>
      </w:r>
      <w:r>
        <w:rPr>
          <w:spacing w:val="-4"/>
        </w:rPr>
        <w:t> </w:t>
      </w:r>
      <w:r>
        <w:rPr/>
        <w:t>NFHS-4.</w:t>
      </w:r>
    </w:p>
    <w:p>
      <w:pPr>
        <w:pStyle w:val="BodyText"/>
        <w:spacing w:before="7"/>
        <w:rPr>
          <w:sz w:val="16"/>
        </w:rPr>
      </w:pPr>
      <w:r>
        <w:rPr/>
        <w:drawing>
          <wp:anchor distT="0" distB="0" distL="0" distR="0" allowOverlap="1" layoutInCell="1" locked="0" behindDoc="0" simplePos="0" relativeHeight="7">
            <wp:simplePos x="0" y="0"/>
            <wp:positionH relativeFrom="page">
              <wp:posOffset>1353185</wp:posOffset>
            </wp:positionH>
            <wp:positionV relativeFrom="paragraph">
              <wp:posOffset>170667</wp:posOffset>
            </wp:positionV>
            <wp:extent cx="5135662" cy="3474720"/>
            <wp:effectExtent l="0" t="0" r="0" b="0"/>
            <wp:wrapTopAndBottom/>
            <wp:docPr id="7" name="image4.jpeg"/>
            <wp:cNvGraphicFramePr>
              <a:graphicFrameLocks noChangeAspect="1"/>
            </wp:cNvGraphicFramePr>
            <a:graphic>
              <a:graphicData uri="http://schemas.openxmlformats.org/drawingml/2006/picture">
                <pic:pic>
                  <pic:nvPicPr>
                    <pic:cNvPr id="8" name="image4.jpeg"/>
                    <pic:cNvPicPr/>
                  </pic:nvPicPr>
                  <pic:blipFill>
                    <a:blip r:embed="rId13" cstate="print"/>
                    <a:stretch>
                      <a:fillRect/>
                    </a:stretch>
                  </pic:blipFill>
                  <pic:spPr>
                    <a:xfrm>
                      <a:off x="0" y="0"/>
                      <a:ext cx="5135662" cy="3474720"/>
                    </a:xfrm>
                    <a:prstGeom prst="rect">
                      <a:avLst/>
                    </a:prstGeom>
                  </pic:spPr>
                </pic:pic>
              </a:graphicData>
            </a:graphic>
          </wp:anchor>
        </w:drawing>
      </w:r>
    </w:p>
    <w:p>
      <w:pPr>
        <w:pStyle w:val="BodyText"/>
        <w:spacing w:before="2"/>
        <w:rPr>
          <w:sz w:val="19"/>
        </w:rPr>
      </w:pPr>
    </w:p>
    <w:p>
      <w:pPr>
        <w:pStyle w:val="BodyText"/>
        <w:spacing w:line="213" w:lineRule="auto"/>
        <w:ind w:left="442" w:right="413"/>
        <w:jc w:val="both"/>
      </w:pPr>
      <w:r>
        <w:rPr/>
        <w:t>In Maharashtra, unplanned pregnancies are fairly common. If all women were to have only the number</w:t>
      </w:r>
      <w:r>
        <w:rPr>
          <w:spacing w:val="-15"/>
        </w:rPr>
        <w:t> </w:t>
      </w:r>
      <w:r>
        <w:rPr/>
        <w:t>of</w:t>
      </w:r>
      <w:r>
        <w:rPr>
          <w:spacing w:val="-13"/>
        </w:rPr>
        <w:t> </w:t>
      </w:r>
      <w:r>
        <w:rPr/>
        <w:t>children</w:t>
      </w:r>
      <w:r>
        <w:rPr>
          <w:spacing w:val="-16"/>
        </w:rPr>
        <w:t> </w:t>
      </w:r>
      <w:r>
        <w:rPr/>
        <w:t>they</w:t>
      </w:r>
      <w:r>
        <w:rPr>
          <w:spacing w:val="-13"/>
        </w:rPr>
        <w:t> </w:t>
      </w:r>
      <w:r>
        <w:rPr/>
        <w:t>wanted,</w:t>
      </w:r>
      <w:r>
        <w:rPr>
          <w:spacing w:val="-15"/>
        </w:rPr>
        <w:t> </w:t>
      </w:r>
      <w:r>
        <w:rPr/>
        <w:t>the</w:t>
      </w:r>
      <w:r>
        <w:rPr>
          <w:spacing w:val="-15"/>
        </w:rPr>
        <w:t> </w:t>
      </w:r>
      <w:r>
        <w:rPr/>
        <w:t>total</w:t>
      </w:r>
      <w:r>
        <w:rPr>
          <w:spacing w:val="-14"/>
        </w:rPr>
        <w:t> </w:t>
      </w:r>
      <w:r>
        <w:rPr/>
        <w:t>fertility</w:t>
      </w:r>
      <w:r>
        <w:rPr>
          <w:spacing w:val="-14"/>
        </w:rPr>
        <w:t> </w:t>
      </w:r>
      <w:r>
        <w:rPr/>
        <w:t>rate</w:t>
      </w:r>
      <w:r>
        <w:rPr>
          <w:spacing w:val="-13"/>
        </w:rPr>
        <w:t> </w:t>
      </w:r>
      <w:r>
        <w:rPr/>
        <w:t>would</w:t>
      </w:r>
      <w:r>
        <w:rPr>
          <w:spacing w:val="-15"/>
        </w:rPr>
        <w:t> </w:t>
      </w:r>
      <w:r>
        <w:rPr/>
        <w:t>have</w:t>
      </w:r>
      <w:r>
        <w:rPr>
          <w:spacing w:val="-16"/>
        </w:rPr>
        <w:t> </w:t>
      </w:r>
      <w:r>
        <w:rPr/>
        <w:t>been</w:t>
      </w:r>
      <w:r>
        <w:rPr>
          <w:spacing w:val="-13"/>
        </w:rPr>
        <w:t> </w:t>
      </w:r>
      <w:r>
        <w:rPr/>
        <w:t>1.4</w:t>
      </w:r>
      <w:r>
        <w:rPr>
          <w:spacing w:val="-14"/>
        </w:rPr>
        <w:t> </w:t>
      </w:r>
      <w:r>
        <w:rPr/>
        <w:t>children</w:t>
      </w:r>
      <w:r>
        <w:rPr>
          <w:spacing w:val="-13"/>
        </w:rPr>
        <w:t> </w:t>
      </w:r>
      <w:r>
        <w:rPr/>
        <w:t>per</w:t>
      </w:r>
      <w:r>
        <w:rPr>
          <w:spacing w:val="-13"/>
        </w:rPr>
        <w:t> </w:t>
      </w:r>
      <w:r>
        <w:rPr/>
        <w:t>woman, instead of the current level of 1.7 children </w:t>
      </w:r>
      <w:r>
        <w:rPr>
          <w:spacing w:val="-3"/>
        </w:rPr>
        <w:t>per</w:t>
      </w:r>
      <w:r>
        <w:rPr>
          <w:spacing w:val="-23"/>
        </w:rPr>
        <w:t> </w:t>
      </w:r>
      <w:r>
        <w:rPr/>
        <w:t>woman.</w:t>
      </w:r>
    </w:p>
    <w:p>
      <w:pPr>
        <w:spacing w:after="0" w:line="213" w:lineRule="auto"/>
        <w:jc w:val="both"/>
        <w:sectPr>
          <w:pgSz w:w="12240" w:h="15840"/>
          <w:pgMar w:header="0" w:footer="717" w:top="1060" w:bottom="980" w:left="640" w:right="660"/>
        </w:sectPr>
      </w:pPr>
    </w:p>
    <w:p>
      <w:pPr>
        <w:pStyle w:val="Heading1"/>
      </w:pPr>
      <w:bookmarkStart w:name="_TOC_250009" w:id="5"/>
      <w:r>
        <w:rPr>
          <w:color w:val="EA7023"/>
          <w:sz w:val="39"/>
        </w:rPr>
        <w:t>F</w:t>
      </w:r>
      <w:r>
        <w:rPr>
          <w:color w:val="EA7023"/>
        </w:rPr>
        <w:t>AMILY </w:t>
      </w:r>
      <w:r>
        <w:rPr>
          <w:color w:val="EA7023"/>
          <w:sz w:val="39"/>
        </w:rPr>
        <w:t>P</w:t>
      </w:r>
      <w:bookmarkEnd w:id="5"/>
      <w:r>
        <w:rPr>
          <w:color w:val="EA7023"/>
        </w:rPr>
        <w:t>LANNING</w:t>
      </w:r>
    </w:p>
    <w:p>
      <w:pPr>
        <w:pStyle w:val="BodyText"/>
        <w:spacing w:line="213" w:lineRule="auto" w:before="113"/>
        <w:ind w:left="442" w:right="407"/>
        <w:jc w:val="both"/>
      </w:pPr>
      <w:r>
        <w:rPr/>
        <w:t>The</w:t>
      </w:r>
      <w:r>
        <w:rPr>
          <w:spacing w:val="-19"/>
        </w:rPr>
        <w:t> </w:t>
      </w:r>
      <w:r>
        <w:rPr/>
        <w:t>family</w:t>
      </w:r>
      <w:r>
        <w:rPr>
          <w:spacing w:val="-20"/>
        </w:rPr>
        <w:t> </w:t>
      </w:r>
      <w:r>
        <w:rPr/>
        <w:t>planning</w:t>
      </w:r>
      <w:r>
        <w:rPr>
          <w:spacing w:val="-18"/>
        </w:rPr>
        <w:t> </w:t>
      </w:r>
      <w:r>
        <w:rPr/>
        <w:t>section</w:t>
      </w:r>
      <w:r>
        <w:rPr>
          <w:spacing w:val="-19"/>
        </w:rPr>
        <w:t> </w:t>
      </w:r>
      <w:r>
        <w:rPr/>
        <w:t>covers</w:t>
      </w:r>
      <w:r>
        <w:rPr>
          <w:spacing w:val="-20"/>
        </w:rPr>
        <w:t> </w:t>
      </w:r>
      <w:r>
        <w:rPr/>
        <w:t>trends</w:t>
      </w:r>
      <w:r>
        <w:rPr>
          <w:spacing w:val="-19"/>
        </w:rPr>
        <w:t> </w:t>
      </w:r>
      <w:r>
        <w:rPr/>
        <w:t>in</w:t>
      </w:r>
      <w:r>
        <w:rPr>
          <w:spacing w:val="-21"/>
        </w:rPr>
        <w:t> </w:t>
      </w:r>
      <w:r>
        <w:rPr/>
        <w:t>contraceptive</w:t>
      </w:r>
      <w:r>
        <w:rPr>
          <w:spacing w:val="-21"/>
        </w:rPr>
        <w:t> </w:t>
      </w:r>
      <w:r>
        <w:rPr/>
        <w:t>knowledge</w:t>
      </w:r>
      <w:r>
        <w:rPr>
          <w:spacing w:val="-18"/>
        </w:rPr>
        <w:t> </w:t>
      </w:r>
      <w:r>
        <w:rPr/>
        <w:t>and</w:t>
      </w:r>
      <w:r>
        <w:rPr>
          <w:spacing w:val="-18"/>
        </w:rPr>
        <w:t> </w:t>
      </w:r>
      <w:r>
        <w:rPr/>
        <w:t>current</w:t>
      </w:r>
      <w:r>
        <w:rPr>
          <w:spacing w:val="-21"/>
        </w:rPr>
        <w:t> </w:t>
      </w:r>
      <w:r>
        <w:rPr/>
        <w:t>use,</w:t>
      </w:r>
      <w:r>
        <w:rPr>
          <w:spacing w:val="-18"/>
        </w:rPr>
        <w:t> </w:t>
      </w:r>
      <w:r>
        <w:rPr/>
        <w:t>informed choice,</w:t>
      </w:r>
      <w:r>
        <w:rPr>
          <w:spacing w:val="-12"/>
        </w:rPr>
        <w:t> </w:t>
      </w:r>
      <w:r>
        <w:rPr/>
        <w:t>and</w:t>
      </w:r>
      <w:r>
        <w:rPr>
          <w:spacing w:val="-13"/>
        </w:rPr>
        <w:t> </w:t>
      </w:r>
      <w:r>
        <w:rPr/>
        <w:t>unmet</w:t>
      </w:r>
      <w:r>
        <w:rPr>
          <w:spacing w:val="-11"/>
        </w:rPr>
        <w:t> </w:t>
      </w:r>
      <w:r>
        <w:rPr/>
        <w:t>need</w:t>
      </w:r>
      <w:r>
        <w:rPr>
          <w:spacing w:val="-10"/>
        </w:rPr>
        <w:t> </w:t>
      </w:r>
      <w:r>
        <w:rPr>
          <w:spacing w:val="-2"/>
        </w:rPr>
        <w:t>for</w:t>
      </w:r>
      <w:r>
        <w:rPr>
          <w:spacing w:val="-12"/>
        </w:rPr>
        <w:t> </w:t>
      </w:r>
      <w:r>
        <w:rPr/>
        <w:t>family</w:t>
      </w:r>
      <w:r>
        <w:rPr>
          <w:spacing w:val="-11"/>
        </w:rPr>
        <w:t> </w:t>
      </w:r>
      <w:r>
        <w:rPr/>
        <w:t>planning</w:t>
      </w:r>
      <w:r>
        <w:rPr>
          <w:spacing w:val="-14"/>
        </w:rPr>
        <w:t> </w:t>
      </w:r>
      <w:r>
        <w:rPr/>
        <w:t>methods</w:t>
      </w:r>
      <w:r>
        <w:rPr>
          <w:spacing w:val="-13"/>
        </w:rPr>
        <w:t> </w:t>
      </w:r>
      <w:r>
        <w:rPr/>
        <w:t>among</w:t>
      </w:r>
      <w:r>
        <w:rPr>
          <w:spacing w:val="-10"/>
        </w:rPr>
        <w:t> </w:t>
      </w:r>
      <w:r>
        <w:rPr>
          <w:spacing w:val="-3"/>
        </w:rPr>
        <w:t>women</w:t>
      </w:r>
      <w:r>
        <w:rPr>
          <w:spacing w:val="-11"/>
        </w:rPr>
        <w:t> </w:t>
      </w:r>
      <w:r>
        <w:rPr/>
        <w:t>15-49</w:t>
      </w:r>
      <w:r>
        <w:rPr>
          <w:spacing w:val="-12"/>
        </w:rPr>
        <w:t> </w:t>
      </w:r>
      <w:r>
        <w:rPr/>
        <w:t>years.</w:t>
      </w:r>
      <w:r>
        <w:rPr>
          <w:spacing w:val="-15"/>
        </w:rPr>
        <w:t> </w:t>
      </w:r>
      <w:r>
        <w:rPr/>
        <w:t>It</w:t>
      </w:r>
      <w:r>
        <w:rPr>
          <w:spacing w:val="-10"/>
        </w:rPr>
        <w:t> </w:t>
      </w:r>
      <w:r>
        <w:rPr/>
        <w:t>also</w:t>
      </w:r>
      <w:r>
        <w:rPr>
          <w:spacing w:val="-11"/>
        </w:rPr>
        <w:t> </w:t>
      </w:r>
      <w:r>
        <w:rPr/>
        <w:t>includes information on men’s attitude towards women using a contraceptive method. As in previous rounds</w:t>
      </w:r>
      <w:r>
        <w:rPr>
          <w:spacing w:val="-22"/>
        </w:rPr>
        <w:t> </w:t>
      </w:r>
      <w:r>
        <w:rPr/>
        <w:t>of</w:t>
      </w:r>
      <w:r>
        <w:rPr>
          <w:spacing w:val="-20"/>
        </w:rPr>
        <w:t> </w:t>
      </w:r>
      <w:r>
        <w:rPr/>
        <w:t>the</w:t>
      </w:r>
      <w:r>
        <w:rPr>
          <w:spacing w:val="-19"/>
        </w:rPr>
        <w:t> </w:t>
      </w:r>
      <w:r>
        <w:rPr/>
        <w:t>survey,</w:t>
      </w:r>
      <w:r>
        <w:rPr>
          <w:spacing w:val="-21"/>
        </w:rPr>
        <w:t> </w:t>
      </w:r>
      <w:r>
        <w:rPr/>
        <w:t>NFHS-5</w:t>
      </w:r>
      <w:r>
        <w:rPr>
          <w:spacing w:val="-17"/>
        </w:rPr>
        <w:t> </w:t>
      </w:r>
      <w:r>
        <w:rPr/>
        <w:t>provides</w:t>
      </w:r>
      <w:r>
        <w:rPr>
          <w:spacing w:val="-19"/>
        </w:rPr>
        <w:t> </w:t>
      </w:r>
      <w:r>
        <w:rPr/>
        <w:t>estimates</w:t>
      </w:r>
      <w:r>
        <w:rPr>
          <w:spacing w:val="-19"/>
        </w:rPr>
        <w:t> </w:t>
      </w:r>
      <w:r>
        <w:rPr/>
        <w:t>of</w:t>
      </w:r>
      <w:r>
        <w:rPr>
          <w:spacing w:val="-19"/>
        </w:rPr>
        <w:t> </w:t>
      </w:r>
      <w:r>
        <w:rPr/>
        <w:t>the</w:t>
      </w:r>
      <w:r>
        <w:rPr>
          <w:spacing w:val="-16"/>
        </w:rPr>
        <w:t> </w:t>
      </w:r>
      <w:r>
        <w:rPr/>
        <w:t>contraceptive</w:t>
      </w:r>
      <w:r>
        <w:rPr>
          <w:spacing w:val="-16"/>
        </w:rPr>
        <w:t> </w:t>
      </w:r>
      <w:r>
        <w:rPr/>
        <w:t>prevalence</w:t>
      </w:r>
      <w:r>
        <w:rPr>
          <w:spacing w:val="-21"/>
        </w:rPr>
        <w:t> </w:t>
      </w:r>
      <w:r>
        <w:rPr/>
        <w:t>rate</w:t>
      </w:r>
      <w:r>
        <w:rPr>
          <w:spacing w:val="-19"/>
        </w:rPr>
        <w:t> </w:t>
      </w:r>
      <w:r>
        <w:rPr/>
        <w:t>and</w:t>
      </w:r>
      <w:r>
        <w:rPr>
          <w:spacing w:val="-16"/>
        </w:rPr>
        <w:t> </w:t>
      </w:r>
      <w:r>
        <w:rPr/>
        <w:t>unmet need </w:t>
      </w:r>
      <w:r>
        <w:rPr>
          <w:spacing w:val="-2"/>
        </w:rPr>
        <w:t>for </w:t>
      </w:r>
      <w:r>
        <w:rPr/>
        <w:t>family planning.</w:t>
      </w:r>
    </w:p>
    <w:p>
      <w:pPr>
        <w:pStyle w:val="BodyText"/>
        <w:rPr>
          <w:sz w:val="22"/>
        </w:rPr>
      </w:pPr>
    </w:p>
    <w:p>
      <w:pPr>
        <w:pStyle w:val="Heading2"/>
      </w:pPr>
      <w:r>
        <w:rPr>
          <w:color w:val="EB6F09"/>
        </w:rPr>
        <w:t>Contraceptive knowledge and use</w:t>
      </w:r>
    </w:p>
    <w:p>
      <w:pPr>
        <w:pStyle w:val="BodyText"/>
        <w:spacing w:line="213" w:lineRule="auto" w:before="13"/>
        <w:ind w:left="442" w:right="416"/>
        <w:jc w:val="both"/>
      </w:pPr>
      <w:r>
        <w:rPr/>
        <w:t>Knowledge of contraception is almost universal in Maharashtra. However, some methods are still less well known. Only 35 percent of currently married women know about the lactational amenorrhoea method (LAM) and 31 percent know about female condoms. Among all women, only 53 percent know about emergency contraception.</w:t>
      </w:r>
    </w:p>
    <w:p>
      <w:pPr>
        <w:pStyle w:val="BodyText"/>
        <w:spacing w:before="12"/>
        <w:rPr>
          <w:sz w:val="21"/>
        </w:rPr>
      </w:pPr>
    </w:p>
    <w:p>
      <w:pPr>
        <w:pStyle w:val="BodyText"/>
        <w:spacing w:line="213" w:lineRule="auto"/>
        <w:ind w:left="442" w:right="6346"/>
        <w:jc w:val="both"/>
      </w:pPr>
      <w:r>
        <w:rPr/>
        <w:drawing>
          <wp:anchor distT="0" distB="0" distL="0" distR="0" allowOverlap="1" layoutInCell="1" locked="0" behindDoc="0" simplePos="0" relativeHeight="15732736">
            <wp:simplePos x="0" y="0"/>
            <wp:positionH relativeFrom="page">
              <wp:posOffset>3447037</wp:posOffset>
            </wp:positionH>
            <wp:positionV relativeFrom="paragraph">
              <wp:posOffset>106478</wp:posOffset>
            </wp:positionV>
            <wp:extent cx="3645277" cy="2779899"/>
            <wp:effectExtent l="0" t="0" r="0" b="0"/>
            <wp:wrapNone/>
            <wp:docPr id="9" name="image5.png"/>
            <wp:cNvGraphicFramePr>
              <a:graphicFrameLocks noChangeAspect="1"/>
            </wp:cNvGraphicFramePr>
            <a:graphic>
              <a:graphicData uri="http://schemas.openxmlformats.org/drawingml/2006/picture">
                <pic:pic>
                  <pic:nvPicPr>
                    <pic:cNvPr id="10" name="image5.png"/>
                    <pic:cNvPicPr/>
                  </pic:nvPicPr>
                  <pic:blipFill>
                    <a:blip r:embed="rId14" cstate="print"/>
                    <a:stretch>
                      <a:fillRect/>
                    </a:stretch>
                  </pic:blipFill>
                  <pic:spPr>
                    <a:xfrm>
                      <a:off x="0" y="0"/>
                      <a:ext cx="3645277" cy="2779899"/>
                    </a:xfrm>
                    <a:prstGeom prst="rect">
                      <a:avLst/>
                    </a:prstGeom>
                  </pic:spPr>
                </pic:pic>
              </a:graphicData>
            </a:graphic>
          </wp:anchor>
        </w:drawing>
      </w:r>
      <w:r>
        <w:rPr/>
        <w:t>The contraceptive prevalence rate (CPR)</w:t>
      </w:r>
      <w:r>
        <w:rPr>
          <w:spacing w:val="-26"/>
        </w:rPr>
        <w:t> </w:t>
      </w:r>
      <w:r>
        <w:rPr/>
        <w:t>among</w:t>
      </w:r>
      <w:r>
        <w:rPr>
          <w:spacing w:val="-25"/>
        </w:rPr>
        <w:t> </w:t>
      </w:r>
      <w:r>
        <w:rPr/>
        <w:t>currently</w:t>
      </w:r>
      <w:r>
        <w:rPr>
          <w:spacing w:val="-24"/>
        </w:rPr>
        <w:t> </w:t>
      </w:r>
      <w:r>
        <w:rPr/>
        <w:t>married</w:t>
      </w:r>
      <w:r>
        <w:rPr>
          <w:spacing w:val="-25"/>
        </w:rPr>
        <w:t> </w:t>
      </w:r>
      <w:r>
        <w:rPr/>
        <w:t>women age 15-49 is 66 percent, only a slight increase</w:t>
      </w:r>
      <w:r>
        <w:rPr>
          <w:spacing w:val="-16"/>
        </w:rPr>
        <w:t> </w:t>
      </w:r>
      <w:r>
        <w:rPr/>
        <w:t>from</w:t>
      </w:r>
      <w:r>
        <w:rPr>
          <w:spacing w:val="-17"/>
        </w:rPr>
        <w:t> </w:t>
      </w:r>
      <w:r>
        <w:rPr/>
        <w:t>NFHS-4</w:t>
      </w:r>
      <w:r>
        <w:rPr>
          <w:spacing w:val="-16"/>
        </w:rPr>
        <w:t> </w:t>
      </w:r>
      <w:r>
        <w:rPr/>
        <w:t>(65%).</w:t>
      </w:r>
      <w:r>
        <w:rPr>
          <w:spacing w:val="-15"/>
        </w:rPr>
        <w:t> </w:t>
      </w:r>
      <w:r>
        <w:rPr/>
        <w:t>The</w:t>
      </w:r>
      <w:r>
        <w:rPr>
          <w:spacing w:val="-16"/>
        </w:rPr>
        <w:t> </w:t>
      </w:r>
      <w:r>
        <w:rPr/>
        <w:t>use</w:t>
      </w:r>
      <w:r>
        <w:rPr>
          <w:spacing w:val="-18"/>
        </w:rPr>
        <w:t> </w:t>
      </w:r>
      <w:r>
        <w:rPr/>
        <w:t>of modern family planning methods (64%) has also increased slightly from its level in NFHS-4 (63%). The level of use of female sterilization has declined slightly, from 51 percent to 49 percent between NFHS-4 and NFHS-5; the share of female sterilization in overall contraceptive use has fluctuated between 74 and 80 percent in all five NFHS surveys. Contraceptive use in NFHS-5 increases sharply with age, from</w:t>
      </w:r>
      <w:r>
        <w:rPr>
          <w:spacing w:val="-12"/>
        </w:rPr>
        <w:t> </w:t>
      </w:r>
      <w:r>
        <w:rPr/>
        <w:t>19</w:t>
      </w:r>
      <w:r>
        <w:rPr>
          <w:spacing w:val="-10"/>
        </w:rPr>
        <w:t> </w:t>
      </w:r>
      <w:r>
        <w:rPr/>
        <w:t>percent</w:t>
      </w:r>
      <w:r>
        <w:rPr>
          <w:spacing w:val="-11"/>
        </w:rPr>
        <w:t> </w:t>
      </w:r>
      <w:r>
        <w:rPr/>
        <w:t>for</w:t>
      </w:r>
      <w:r>
        <w:rPr>
          <w:spacing w:val="-10"/>
        </w:rPr>
        <w:t> </w:t>
      </w:r>
      <w:r>
        <w:rPr/>
        <w:t>women</w:t>
      </w:r>
      <w:r>
        <w:rPr>
          <w:spacing w:val="-10"/>
        </w:rPr>
        <w:t> </w:t>
      </w:r>
      <w:r>
        <w:rPr/>
        <w:t>age</w:t>
      </w:r>
      <w:r>
        <w:rPr>
          <w:spacing w:val="-9"/>
        </w:rPr>
        <w:t> </w:t>
      </w:r>
      <w:r>
        <w:rPr/>
        <w:t>15-19</w:t>
      </w:r>
      <w:r>
        <w:rPr>
          <w:spacing w:val="-12"/>
        </w:rPr>
        <w:t> </w:t>
      </w:r>
      <w:r>
        <w:rPr/>
        <w:t>to 80 percent </w:t>
      </w:r>
      <w:r>
        <w:rPr>
          <w:spacing w:val="-2"/>
        </w:rPr>
        <w:t>for </w:t>
      </w:r>
      <w:r>
        <w:rPr/>
        <w:t>women age</w:t>
      </w:r>
      <w:r>
        <w:rPr>
          <w:spacing w:val="-14"/>
        </w:rPr>
        <w:t> </w:t>
      </w:r>
      <w:r>
        <w:rPr/>
        <w:t>40-49.</w:t>
      </w:r>
    </w:p>
    <w:p>
      <w:pPr>
        <w:pStyle w:val="BodyText"/>
        <w:spacing w:before="8"/>
        <w:rPr>
          <w:sz w:val="22"/>
        </w:rPr>
      </w:pPr>
    </w:p>
    <w:p>
      <w:pPr>
        <w:pStyle w:val="BodyText"/>
        <w:spacing w:line="213" w:lineRule="auto"/>
        <w:ind w:left="442" w:right="412"/>
        <w:jc w:val="both"/>
      </w:pPr>
      <w:r>
        <w:rPr/>
        <w:t>In</w:t>
      </w:r>
      <w:r>
        <w:rPr>
          <w:spacing w:val="-18"/>
        </w:rPr>
        <w:t> </w:t>
      </w:r>
      <w:r>
        <w:rPr/>
        <w:t>Maharashtra,</w:t>
      </w:r>
      <w:r>
        <w:rPr>
          <w:spacing w:val="-15"/>
        </w:rPr>
        <w:t> </w:t>
      </w:r>
      <w:r>
        <w:rPr/>
        <w:t>contraceptive</w:t>
      </w:r>
      <w:r>
        <w:rPr>
          <w:spacing w:val="-18"/>
        </w:rPr>
        <w:t> </w:t>
      </w:r>
      <w:r>
        <w:rPr/>
        <w:t>use</w:t>
      </w:r>
      <w:r>
        <w:rPr>
          <w:spacing w:val="-15"/>
        </w:rPr>
        <w:t> </w:t>
      </w:r>
      <w:r>
        <w:rPr/>
        <w:t>shows</w:t>
      </w:r>
      <w:r>
        <w:rPr>
          <w:spacing w:val="-18"/>
        </w:rPr>
        <w:t> </w:t>
      </w:r>
      <w:r>
        <w:rPr/>
        <w:t>little</w:t>
      </w:r>
      <w:r>
        <w:rPr>
          <w:spacing w:val="-17"/>
        </w:rPr>
        <w:t> </w:t>
      </w:r>
      <w:r>
        <w:rPr/>
        <w:t>difference</w:t>
      </w:r>
      <w:r>
        <w:rPr>
          <w:spacing w:val="-15"/>
        </w:rPr>
        <w:t> </w:t>
      </w:r>
      <w:r>
        <w:rPr/>
        <w:t>in</w:t>
      </w:r>
      <w:r>
        <w:rPr>
          <w:spacing w:val="-18"/>
        </w:rPr>
        <w:t> </w:t>
      </w:r>
      <w:r>
        <w:rPr/>
        <w:t>rural</w:t>
      </w:r>
      <w:r>
        <w:rPr>
          <w:spacing w:val="-16"/>
        </w:rPr>
        <w:t> </w:t>
      </w:r>
      <w:r>
        <w:rPr/>
        <w:t>and</w:t>
      </w:r>
      <w:r>
        <w:rPr>
          <w:spacing w:val="-17"/>
        </w:rPr>
        <w:t> </w:t>
      </w:r>
      <w:r>
        <w:rPr/>
        <w:t>urban</w:t>
      </w:r>
      <w:r>
        <w:rPr>
          <w:spacing w:val="-15"/>
        </w:rPr>
        <w:t> </w:t>
      </w:r>
      <w:r>
        <w:rPr/>
        <w:t>areas.</w:t>
      </w:r>
      <w:r>
        <w:rPr>
          <w:spacing w:val="-18"/>
        </w:rPr>
        <w:t> </w:t>
      </w:r>
      <w:r>
        <w:rPr/>
        <w:t>Contraceptive prevalence decreases with increasing schooling of women. Sixty-eight percent of currently married women with no schooling use female sterilization, compared with only 30 percent of women with 12 or more years of schooling. Muslim women (58%) are less likely to use contraception than either Hindu (67%) or Buddhist/Neo-Buddhist women</w:t>
      </w:r>
      <w:r>
        <w:rPr>
          <w:spacing w:val="-37"/>
        </w:rPr>
        <w:t> </w:t>
      </w:r>
      <w:r>
        <w:rPr/>
        <w:t>(68%).</w:t>
      </w:r>
    </w:p>
    <w:p>
      <w:pPr>
        <w:pStyle w:val="BodyText"/>
        <w:spacing w:before="12"/>
        <w:rPr>
          <w:sz w:val="21"/>
        </w:rPr>
      </w:pPr>
    </w:p>
    <w:p>
      <w:pPr>
        <w:pStyle w:val="BodyText"/>
        <w:spacing w:line="213" w:lineRule="auto"/>
        <w:ind w:left="442" w:right="415"/>
        <w:jc w:val="both"/>
      </w:pPr>
      <w:r>
        <w:rPr/>
        <w:t>Women</w:t>
      </w:r>
      <w:r>
        <w:rPr>
          <w:spacing w:val="-16"/>
        </w:rPr>
        <w:t> </w:t>
      </w:r>
      <w:r>
        <w:rPr/>
        <w:t>in</w:t>
      </w:r>
      <w:r>
        <w:rPr>
          <w:spacing w:val="-17"/>
        </w:rPr>
        <w:t> </w:t>
      </w:r>
      <w:r>
        <w:rPr/>
        <w:t>Maharashtra</w:t>
      </w:r>
      <w:r>
        <w:rPr>
          <w:spacing w:val="-15"/>
        </w:rPr>
        <w:t> </w:t>
      </w:r>
      <w:r>
        <w:rPr/>
        <w:t>are</w:t>
      </w:r>
      <w:r>
        <w:rPr>
          <w:spacing w:val="-16"/>
        </w:rPr>
        <w:t> </w:t>
      </w:r>
      <w:r>
        <w:rPr/>
        <w:t>much</w:t>
      </w:r>
      <w:r>
        <w:rPr>
          <w:spacing w:val="-16"/>
        </w:rPr>
        <w:t> </w:t>
      </w:r>
      <w:r>
        <w:rPr/>
        <w:t>more</w:t>
      </w:r>
      <w:r>
        <w:rPr>
          <w:spacing w:val="-16"/>
        </w:rPr>
        <w:t> </w:t>
      </w:r>
      <w:r>
        <w:rPr/>
        <w:t>likely</w:t>
      </w:r>
      <w:r>
        <w:rPr>
          <w:spacing w:val="-17"/>
        </w:rPr>
        <w:t> </w:t>
      </w:r>
      <w:r>
        <w:rPr/>
        <w:t>to</w:t>
      </w:r>
      <w:r>
        <w:rPr>
          <w:spacing w:val="-15"/>
        </w:rPr>
        <w:t> </w:t>
      </w:r>
      <w:r>
        <w:rPr/>
        <w:t>use</w:t>
      </w:r>
      <w:r>
        <w:rPr>
          <w:spacing w:val="-15"/>
        </w:rPr>
        <w:t> </w:t>
      </w:r>
      <w:r>
        <w:rPr/>
        <w:t>contraception</w:t>
      </w:r>
      <w:r>
        <w:rPr>
          <w:spacing w:val="-16"/>
        </w:rPr>
        <w:t> </w:t>
      </w:r>
      <w:r>
        <w:rPr/>
        <w:t>if</w:t>
      </w:r>
      <w:r>
        <w:rPr>
          <w:spacing w:val="-17"/>
        </w:rPr>
        <w:t> </w:t>
      </w:r>
      <w:r>
        <w:rPr/>
        <w:t>they</w:t>
      </w:r>
      <w:r>
        <w:rPr>
          <w:spacing w:val="-15"/>
        </w:rPr>
        <w:t> </w:t>
      </w:r>
      <w:r>
        <w:rPr/>
        <w:t>already</w:t>
      </w:r>
      <w:r>
        <w:rPr>
          <w:spacing w:val="-14"/>
        </w:rPr>
        <w:t> </w:t>
      </w:r>
      <w:r>
        <w:rPr/>
        <w:t>have</w:t>
      </w:r>
      <w:r>
        <w:rPr>
          <w:spacing w:val="-15"/>
        </w:rPr>
        <w:t> </w:t>
      </w:r>
      <w:r>
        <w:rPr/>
        <w:t>a</w:t>
      </w:r>
      <w:r>
        <w:rPr>
          <w:spacing w:val="-15"/>
        </w:rPr>
        <w:t> </w:t>
      </w:r>
      <w:r>
        <w:rPr/>
        <w:t>son.</w:t>
      </w:r>
      <w:r>
        <w:rPr>
          <w:spacing w:val="-18"/>
        </w:rPr>
        <w:t> </w:t>
      </w:r>
      <w:r>
        <w:rPr/>
        <w:t>For example, among women with two children, 80 percent with at least one </w:t>
      </w:r>
      <w:r>
        <w:rPr>
          <w:spacing w:val="-2"/>
        </w:rPr>
        <w:t>son </w:t>
      </w:r>
      <w:r>
        <w:rPr/>
        <w:t>use a method of family</w:t>
      </w:r>
      <w:r>
        <w:rPr>
          <w:spacing w:val="-5"/>
        </w:rPr>
        <w:t> </w:t>
      </w:r>
      <w:r>
        <w:rPr/>
        <w:t>planning,</w:t>
      </w:r>
      <w:r>
        <w:rPr>
          <w:spacing w:val="-3"/>
        </w:rPr>
        <w:t> </w:t>
      </w:r>
      <w:r>
        <w:rPr/>
        <w:t>compared</w:t>
      </w:r>
      <w:r>
        <w:rPr>
          <w:spacing w:val="-5"/>
        </w:rPr>
        <w:t> </w:t>
      </w:r>
      <w:r>
        <w:rPr/>
        <w:t>with</w:t>
      </w:r>
      <w:r>
        <w:rPr>
          <w:spacing w:val="-6"/>
        </w:rPr>
        <w:t> </w:t>
      </w:r>
      <w:r>
        <w:rPr/>
        <w:t>62</w:t>
      </w:r>
      <w:r>
        <w:rPr>
          <w:spacing w:val="-6"/>
        </w:rPr>
        <w:t> </w:t>
      </w:r>
      <w:r>
        <w:rPr/>
        <w:t>percent</w:t>
      </w:r>
      <w:r>
        <w:rPr>
          <w:spacing w:val="-4"/>
        </w:rPr>
        <w:t> </w:t>
      </w:r>
      <w:r>
        <w:rPr/>
        <w:t>of</w:t>
      </w:r>
      <w:r>
        <w:rPr>
          <w:spacing w:val="-7"/>
        </w:rPr>
        <w:t> </w:t>
      </w:r>
      <w:r>
        <w:rPr/>
        <w:t>women</w:t>
      </w:r>
      <w:r>
        <w:rPr>
          <w:spacing w:val="-5"/>
        </w:rPr>
        <w:t> </w:t>
      </w:r>
      <w:r>
        <w:rPr/>
        <w:t>with</w:t>
      </w:r>
      <w:r>
        <w:rPr>
          <w:spacing w:val="-3"/>
        </w:rPr>
        <w:t> </w:t>
      </w:r>
      <w:r>
        <w:rPr/>
        <w:t>two</w:t>
      </w:r>
      <w:r>
        <w:rPr>
          <w:spacing w:val="-5"/>
        </w:rPr>
        <w:t> </w:t>
      </w:r>
      <w:r>
        <w:rPr/>
        <w:t>daughters</w:t>
      </w:r>
      <w:r>
        <w:rPr>
          <w:spacing w:val="-6"/>
        </w:rPr>
        <w:t> </w:t>
      </w:r>
      <w:r>
        <w:rPr/>
        <w:t>and</w:t>
      </w:r>
      <w:r>
        <w:rPr>
          <w:spacing w:val="-3"/>
        </w:rPr>
        <w:t> </w:t>
      </w:r>
      <w:r>
        <w:rPr/>
        <w:t>no</w:t>
      </w:r>
      <w:r>
        <w:rPr>
          <w:spacing w:val="-5"/>
        </w:rPr>
        <w:t> </w:t>
      </w:r>
      <w:r>
        <w:rPr/>
        <w:t>sons.</w:t>
      </w:r>
    </w:p>
    <w:p>
      <w:pPr>
        <w:spacing w:after="0" w:line="213" w:lineRule="auto"/>
        <w:jc w:val="both"/>
        <w:sectPr>
          <w:pgSz w:w="12240" w:h="15840"/>
          <w:pgMar w:header="0" w:footer="717" w:top="1000" w:bottom="980" w:left="640" w:right="660"/>
        </w:sectPr>
      </w:pPr>
    </w:p>
    <w:p>
      <w:pPr>
        <w:pStyle w:val="BodyText"/>
        <w:spacing w:line="213" w:lineRule="auto" w:before="59"/>
        <w:ind w:left="6580" w:right="411"/>
        <w:jc w:val="both"/>
      </w:pPr>
      <w:r>
        <w:rPr/>
        <w:drawing>
          <wp:anchor distT="0" distB="0" distL="0" distR="0" allowOverlap="1" layoutInCell="1" locked="0" behindDoc="0" simplePos="0" relativeHeight="15734272">
            <wp:simplePos x="0" y="0"/>
            <wp:positionH relativeFrom="page">
              <wp:posOffset>734694</wp:posOffset>
            </wp:positionH>
            <wp:positionV relativeFrom="paragraph">
              <wp:posOffset>41835</wp:posOffset>
            </wp:positionV>
            <wp:extent cx="3691890" cy="3331826"/>
            <wp:effectExtent l="0" t="0" r="0" b="0"/>
            <wp:wrapNone/>
            <wp:docPr id="11" name="image6.jpeg" descr="C:\Users\Dell\AppData\Local\Microsoft\Windows\INetCache\Content.Word\Maharashtra_Page_06.jpg"/>
            <wp:cNvGraphicFramePr>
              <a:graphicFrameLocks noChangeAspect="1"/>
            </wp:cNvGraphicFramePr>
            <a:graphic>
              <a:graphicData uri="http://schemas.openxmlformats.org/drawingml/2006/picture">
                <pic:pic>
                  <pic:nvPicPr>
                    <pic:cNvPr id="12" name="image6.jpeg"/>
                    <pic:cNvPicPr/>
                  </pic:nvPicPr>
                  <pic:blipFill>
                    <a:blip r:embed="rId15" cstate="print"/>
                    <a:stretch>
                      <a:fillRect/>
                    </a:stretch>
                  </pic:blipFill>
                  <pic:spPr>
                    <a:xfrm>
                      <a:off x="0" y="0"/>
                      <a:ext cx="3691890" cy="3331826"/>
                    </a:xfrm>
                    <a:prstGeom prst="rect">
                      <a:avLst/>
                    </a:prstGeom>
                  </pic:spPr>
                </pic:pic>
              </a:graphicData>
            </a:graphic>
          </wp:anchor>
        </w:drawing>
      </w:r>
      <w:r>
        <w:rPr/>
        <w:t>The most common modern spacing methods used by currently married women in Maharashtra are condoms (10%), followed by the pill (2%) and IUD</w:t>
      </w:r>
      <w:r>
        <w:rPr>
          <w:spacing w:val="-18"/>
        </w:rPr>
        <w:t> </w:t>
      </w:r>
      <w:r>
        <w:rPr/>
        <w:t>or</w:t>
      </w:r>
      <w:r>
        <w:rPr>
          <w:spacing w:val="-13"/>
        </w:rPr>
        <w:t> </w:t>
      </w:r>
      <w:r>
        <w:rPr/>
        <w:t>PPIUD</w:t>
      </w:r>
      <w:r>
        <w:rPr>
          <w:spacing w:val="-13"/>
        </w:rPr>
        <w:t> </w:t>
      </w:r>
      <w:r>
        <w:rPr/>
        <w:t>(2%).</w:t>
      </w:r>
      <w:r>
        <w:rPr>
          <w:spacing w:val="-15"/>
        </w:rPr>
        <w:t> </w:t>
      </w:r>
      <w:r>
        <w:rPr/>
        <w:t>In</w:t>
      </w:r>
      <w:r>
        <w:rPr>
          <w:spacing w:val="-17"/>
        </w:rPr>
        <w:t> </w:t>
      </w:r>
      <w:r>
        <w:rPr/>
        <w:t>general,</w:t>
      </w:r>
      <w:r>
        <w:rPr>
          <w:spacing w:val="-15"/>
        </w:rPr>
        <w:t> </w:t>
      </w:r>
      <w:r>
        <w:rPr/>
        <w:t>urban women and better-educated women are more likely than other women to use spacing</w:t>
      </w:r>
      <w:r>
        <w:rPr>
          <w:spacing w:val="-4"/>
        </w:rPr>
        <w:t> </w:t>
      </w:r>
      <w:r>
        <w:rPr/>
        <w:t>methods.</w:t>
      </w:r>
    </w:p>
    <w:p>
      <w:pPr>
        <w:pStyle w:val="BodyText"/>
        <w:spacing w:before="1"/>
        <w:rPr>
          <w:sz w:val="22"/>
        </w:rPr>
      </w:pPr>
    </w:p>
    <w:p>
      <w:pPr>
        <w:pStyle w:val="BodyText"/>
        <w:spacing w:line="213" w:lineRule="auto"/>
        <w:ind w:left="6580" w:right="414"/>
        <w:jc w:val="both"/>
      </w:pPr>
      <w:r>
        <w:rPr/>
        <w:t>Eighty percent of sterilized women had</w:t>
      </w:r>
      <w:r>
        <w:rPr>
          <w:spacing w:val="-21"/>
        </w:rPr>
        <w:t> </w:t>
      </w:r>
      <w:r>
        <w:rPr/>
        <w:t>their</w:t>
      </w:r>
      <w:r>
        <w:rPr>
          <w:spacing w:val="-17"/>
        </w:rPr>
        <w:t> </w:t>
      </w:r>
      <w:r>
        <w:rPr/>
        <w:t>sterilization</w:t>
      </w:r>
      <w:r>
        <w:rPr>
          <w:spacing w:val="-20"/>
        </w:rPr>
        <w:t> </w:t>
      </w:r>
      <w:r>
        <w:rPr/>
        <w:t>operation</w:t>
      </w:r>
      <w:r>
        <w:rPr>
          <w:spacing w:val="-20"/>
        </w:rPr>
        <w:t> </w:t>
      </w:r>
      <w:r>
        <w:rPr/>
        <w:t>in</w:t>
      </w:r>
      <w:r>
        <w:rPr>
          <w:spacing w:val="-20"/>
        </w:rPr>
        <w:t> </w:t>
      </w:r>
      <w:r>
        <w:rPr/>
        <w:t>the public</w:t>
      </w:r>
      <w:r>
        <w:rPr>
          <w:spacing w:val="-19"/>
        </w:rPr>
        <w:t> </w:t>
      </w:r>
      <w:r>
        <w:rPr/>
        <w:t>sector,</w:t>
      </w:r>
      <w:r>
        <w:rPr>
          <w:spacing w:val="-18"/>
        </w:rPr>
        <w:t> </w:t>
      </w:r>
      <w:r>
        <w:rPr/>
        <w:t>mainly</w:t>
      </w:r>
      <w:r>
        <w:rPr>
          <w:spacing w:val="-17"/>
        </w:rPr>
        <w:t> </w:t>
      </w:r>
      <w:r>
        <w:rPr/>
        <w:t>in</w:t>
      </w:r>
      <w:r>
        <w:rPr>
          <w:spacing w:val="-21"/>
        </w:rPr>
        <w:t> </w:t>
      </w:r>
      <w:r>
        <w:rPr/>
        <w:t>a</w:t>
      </w:r>
      <w:r>
        <w:rPr>
          <w:spacing w:val="-18"/>
        </w:rPr>
        <w:t> </w:t>
      </w:r>
      <w:r>
        <w:rPr/>
        <w:t>government or municipal hospital, and 55</w:t>
      </w:r>
      <w:r>
        <w:rPr>
          <w:spacing w:val="-23"/>
        </w:rPr>
        <w:t> </w:t>
      </w:r>
      <w:r>
        <w:rPr/>
        <w:t>percent of IUD or PPIUD users had their</w:t>
      </w:r>
      <w:r>
        <w:rPr>
          <w:spacing w:val="-33"/>
        </w:rPr>
        <w:t> </w:t>
      </w:r>
      <w:r>
        <w:rPr/>
        <w:t>IUD insertion in the private</w:t>
      </w:r>
      <w:r>
        <w:rPr>
          <w:spacing w:val="-20"/>
        </w:rPr>
        <w:t> </w:t>
      </w:r>
      <w:r>
        <w:rPr/>
        <w:t>sector.</w:t>
      </w:r>
    </w:p>
    <w:p>
      <w:pPr>
        <w:pStyle w:val="BodyText"/>
        <w:rPr>
          <w:sz w:val="20"/>
        </w:rPr>
      </w:pPr>
    </w:p>
    <w:p>
      <w:pPr>
        <w:pStyle w:val="BodyText"/>
        <w:rPr>
          <w:sz w:val="20"/>
        </w:rPr>
      </w:pPr>
    </w:p>
    <w:p>
      <w:pPr>
        <w:pStyle w:val="BodyText"/>
        <w:spacing w:before="7"/>
        <w:rPr>
          <w:sz w:val="18"/>
        </w:rPr>
      </w:pPr>
    </w:p>
    <w:p>
      <w:pPr>
        <w:pStyle w:val="BodyText"/>
        <w:spacing w:line="213" w:lineRule="auto" w:before="85"/>
        <w:ind w:left="483" w:right="416"/>
        <w:jc w:val="both"/>
      </w:pPr>
      <w:r>
        <w:rPr/>
        <w:t>The</w:t>
      </w:r>
      <w:r>
        <w:rPr>
          <w:spacing w:val="-7"/>
        </w:rPr>
        <w:t> </w:t>
      </w:r>
      <w:r>
        <w:rPr/>
        <w:t>majority</w:t>
      </w:r>
      <w:r>
        <w:rPr>
          <w:spacing w:val="-8"/>
        </w:rPr>
        <w:t> </w:t>
      </w:r>
      <w:r>
        <w:rPr/>
        <w:t>of</w:t>
      </w:r>
      <w:r>
        <w:rPr>
          <w:spacing w:val="-6"/>
        </w:rPr>
        <w:t> </w:t>
      </w:r>
      <w:r>
        <w:rPr/>
        <w:t>pill</w:t>
      </w:r>
      <w:r>
        <w:rPr>
          <w:spacing w:val="-10"/>
        </w:rPr>
        <w:t> </w:t>
      </w:r>
      <w:r>
        <w:rPr/>
        <w:t>and</w:t>
      </w:r>
      <w:r>
        <w:rPr>
          <w:spacing w:val="-7"/>
        </w:rPr>
        <w:t> </w:t>
      </w:r>
      <w:r>
        <w:rPr/>
        <w:t>condom/</w:t>
      </w:r>
      <w:r>
        <w:rPr>
          <w:rFonts w:ascii="Palladio Uralic"/>
          <w:i/>
        </w:rPr>
        <w:t>Nirodh</w:t>
      </w:r>
      <w:r>
        <w:rPr>
          <w:rFonts w:ascii="Palladio Uralic"/>
          <w:i/>
          <w:spacing w:val="-7"/>
        </w:rPr>
        <w:t> </w:t>
      </w:r>
      <w:r>
        <w:rPr/>
        <w:t>users</w:t>
      </w:r>
      <w:r>
        <w:rPr>
          <w:spacing w:val="-7"/>
        </w:rPr>
        <w:t> </w:t>
      </w:r>
      <w:r>
        <w:rPr/>
        <w:t>get</w:t>
      </w:r>
      <w:r>
        <w:rPr>
          <w:spacing w:val="-8"/>
        </w:rPr>
        <w:t> </w:t>
      </w:r>
      <w:r>
        <w:rPr/>
        <w:t>their</w:t>
      </w:r>
      <w:r>
        <w:rPr>
          <w:spacing w:val="-7"/>
        </w:rPr>
        <w:t> </w:t>
      </w:r>
      <w:r>
        <w:rPr/>
        <w:t>supply</w:t>
      </w:r>
      <w:r>
        <w:rPr>
          <w:spacing w:val="-6"/>
        </w:rPr>
        <w:t> </w:t>
      </w:r>
      <w:r>
        <w:rPr/>
        <w:t>from</w:t>
      </w:r>
      <w:r>
        <w:rPr>
          <w:spacing w:val="-10"/>
        </w:rPr>
        <w:t> </w:t>
      </w:r>
      <w:r>
        <w:rPr/>
        <w:t>the</w:t>
      </w:r>
      <w:r>
        <w:rPr>
          <w:spacing w:val="-6"/>
        </w:rPr>
        <w:t> </w:t>
      </w:r>
      <w:r>
        <w:rPr/>
        <w:t>private</w:t>
      </w:r>
      <w:r>
        <w:rPr>
          <w:spacing w:val="-6"/>
        </w:rPr>
        <w:t> </w:t>
      </w:r>
      <w:r>
        <w:rPr/>
        <w:t>health</w:t>
      </w:r>
      <w:r>
        <w:rPr>
          <w:spacing w:val="-8"/>
        </w:rPr>
        <w:t> </w:t>
      </w:r>
      <w:r>
        <w:rPr/>
        <w:t>sector</w:t>
      </w:r>
      <w:r>
        <w:rPr>
          <w:spacing w:val="-8"/>
        </w:rPr>
        <w:t> </w:t>
      </w:r>
      <w:r>
        <w:rPr/>
        <w:t>or other source, including a shop. Nonetheless, 36 percent of pill users and 19 percent of condom/</w:t>
      </w:r>
      <w:r>
        <w:rPr>
          <w:rFonts w:ascii="Palladio Uralic"/>
          <w:i/>
        </w:rPr>
        <w:t>Nirodh </w:t>
      </w:r>
      <w:r>
        <w:rPr/>
        <w:t>users get their supply from the public</w:t>
      </w:r>
      <w:r>
        <w:rPr>
          <w:spacing w:val="-26"/>
        </w:rPr>
        <w:t> </w:t>
      </w:r>
      <w:r>
        <w:rPr/>
        <w:t>sector.</w:t>
      </w:r>
    </w:p>
    <w:p>
      <w:pPr>
        <w:pStyle w:val="BodyText"/>
        <w:spacing w:before="5"/>
      </w:pPr>
    </w:p>
    <w:p>
      <w:pPr>
        <w:pStyle w:val="BodyText"/>
        <w:spacing w:line="213" w:lineRule="auto" w:before="1"/>
        <w:ind w:left="442" w:right="411"/>
        <w:jc w:val="both"/>
      </w:pPr>
      <w:r>
        <w:rPr/>
        <w:t>The 12-month discontinuation rate </w:t>
      </w:r>
      <w:r>
        <w:rPr>
          <w:spacing w:val="-2"/>
        </w:rPr>
        <w:t>for </w:t>
      </w:r>
      <w:r>
        <w:rPr/>
        <w:t>any reason is 35 percent for all contraceptive methods. Fifty percent of users of modern spacing methods discontinued use within the first year after they</w:t>
      </w:r>
      <w:r>
        <w:rPr>
          <w:spacing w:val="-4"/>
        </w:rPr>
        <w:t> </w:t>
      </w:r>
      <w:r>
        <w:rPr/>
        <w:t>adopted</w:t>
      </w:r>
      <w:r>
        <w:rPr>
          <w:spacing w:val="-4"/>
        </w:rPr>
        <w:t> </w:t>
      </w:r>
      <w:r>
        <w:rPr/>
        <w:t>the</w:t>
      </w:r>
      <w:r>
        <w:rPr>
          <w:spacing w:val="-5"/>
        </w:rPr>
        <w:t> </w:t>
      </w:r>
      <w:r>
        <w:rPr/>
        <w:t>method.</w:t>
      </w:r>
      <w:r>
        <w:rPr>
          <w:spacing w:val="-2"/>
        </w:rPr>
        <w:t> </w:t>
      </w:r>
      <w:r>
        <w:rPr/>
        <w:t>The</w:t>
      </w:r>
      <w:r>
        <w:rPr>
          <w:spacing w:val="-3"/>
        </w:rPr>
        <w:t> </w:t>
      </w:r>
      <w:r>
        <w:rPr/>
        <w:t>most</w:t>
      </w:r>
      <w:r>
        <w:rPr>
          <w:spacing w:val="-1"/>
        </w:rPr>
        <w:t> </w:t>
      </w:r>
      <w:r>
        <w:rPr/>
        <w:t>common</w:t>
      </w:r>
      <w:r>
        <w:rPr>
          <w:spacing w:val="-5"/>
        </w:rPr>
        <w:t> </w:t>
      </w:r>
      <w:r>
        <w:rPr/>
        <w:t>reason</w:t>
      </w:r>
      <w:r>
        <w:rPr>
          <w:spacing w:val="-3"/>
        </w:rPr>
        <w:t> </w:t>
      </w:r>
      <w:r>
        <w:rPr>
          <w:spacing w:val="-2"/>
        </w:rPr>
        <w:t>for</w:t>
      </w:r>
      <w:r>
        <w:rPr>
          <w:spacing w:val="-3"/>
        </w:rPr>
        <w:t> </w:t>
      </w:r>
      <w:r>
        <w:rPr/>
        <w:t>discontinuation</w:t>
      </w:r>
      <w:r>
        <w:rPr>
          <w:spacing w:val="-5"/>
        </w:rPr>
        <w:t> </w:t>
      </w:r>
      <w:r>
        <w:rPr/>
        <w:t>is</w:t>
      </w:r>
      <w:r>
        <w:rPr>
          <w:spacing w:val="-6"/>
        </w:rPr>
        <w:t> </w:t>
      </w:r>
      <w:r>
        <w:rPr/>
        <w:t>the</w:t>
      </w:r>
      <w:r>
        <w:rPr>
          <w:spacing w:val="-5"/>
        </w:rPr>
        <w:t> </w:t>
      </w:r>
      <w:r>
        <w:rPr/>
        <w:t>desire</w:t>
      </w:r>
      <w:r>
        <w:rPr>
          <w:spacing w:val="-4"/>
        </w:rPr>
        <w:t> </w:t>
      </w:r>
      <w:r>
        <w:rPr/>
        <w:t>to</w:t>
      </w:r>
      <w:r>
        <w:rPr>
          <w:spacing w:val="-4"/>
        </w:rPr>
        <w:t> </w:t>
      </w:r>
      <w:r>
        <w:rPr/>
        <w:t>become pregnant.</w:t>
      </w:r>
    </w:p>
    <w:p>
      <w:pPr>
        <w:pStyle w:val="BodyText"/>
        <w:spacing w:before="5"/>
      </w:pPr>
      <w:r>
        <w:rPr/>
        <w:pict>
          <v:shape style="position:absolute;margin-left:55.450001pt;margin-top:19.698240pt;width:496.4pt;height:.1pt;mso-position-horizontal-relative:page;mso-position-vertical-relative:paragraph;z-index:-15724032;mso-wrap-distance-left:0;mso-wrap-distance-right:0" coordorigin="1109,394" coordsize="9928,0" path="m1109,394l11037,394e" filled="false" stroked="true" strokeweight="1.5pt" strokecolor="#ea7023">
            <v:path arrowok="t"/>
            <v:stroke dashstyle="shortdash"/>
            <w10:wrap type="topAndBottom"/>
          </v:shape>
        </w:pict>
      </w:r>
    </w:p>
    <w:p>
      <w:pPr>
        <w:pStyle w:val="Heading3"/>
        <w:spacing w:line="204" w:lineRule="auto" w:before="103"/>
        <w:ind w:left="2406" w:right="1536" w:hanging="1244"/>
      </w:pPr>
      <w:r>
        <w:rPr>
          <w:i/>
          <w:color w:val="EA7023"/>
        </w:rPr>
        <w:t>Fifty percent of users of modern spacing methods discontinued use </w:t>
      </w:r>
      <w:r>
        <w:rPr>
          <w:color w:val="EA7023"/>
        </w:rPr>
        <w:t>within the first year after they adopted the method.</w:t>
      </w:r>
    </w:p>
    <w:p>
      <w:pPr>
        <w:pStyle w:val="BodyText"/>
        <w:spacing w:before="12"/>
        <w:rPr>
          <w:b/>
          <w:i/>
          <w:sz w:val="12"/>
        </w:rPr>
      </w:pPr>
      <w:r>
        <w:rPr/>
        <w:pict>
          <v:shape style="position:absolute;margin-left:55.450001pt;margin-top:11.8402pt;width:501.7pt;height:.1pt;mso-position-horizontal-relative:page;mso-position-vertical-relative:paragraph;z-index:-15723520;mso-wrap-distance-left:0;mso-wrap-distance-right:0" coordorigin="1109,237" coordsize="10034,0" path="m1109,237l11143,237e" filled="false" stroked="true" strokeweight="1.5pt" strokecolor="#ea7023">
            <v:path arrowok="t"/>
            <v:stroke dashstyle="shortdash"/>
            <w10:wrap type="topAndBottom"/>
          </v:shape>
        </w:pict>
      </w:r>
    </w:p>
    <w:p>
      <w:pPr>
        <w:spacing w:line="306" w:lineRule="exact" w:before="265"/>
        <w:ind w:left="444" w:right="0" w:firstLine="0"/>
        <w:jc w:val="both"/>
        <w:rPr>
          <w:rFonts w:ascii="Arial"/>
          <w:b/>
          <w:sz w:val="28"/>
        </w:rPr>
      </w:pPr>
      <w:r>
        <w:rPr>
          <w:rFonts w:ascii="Arial"/>
          <w:b/>
          <w:color w:val="EB6F09"/>
          <w:sz w:val="28"/>
        </w:rPr>
        <w:t>Informed choice</w:t>
      </w:r>
    </w:p>
    <w:p>
      <w:pPr>
        <w:pStyle w:val="BodyText"/>
        <w:spacing w:line="213" w:lineRule="auto" w:before="13"/>
        <w:ind w:left="442" w:right="410"/>
        <w:jc w:val="both"/>
      </w:pPr>
      <w:r>
        <w:rPr/>
        <w:t>Women who know about all available contraceptive methods and their side effects can make better choices about what method to use. Only 59 percent of users of selected modern contraceptive methods were ever told by a health or family planning worker about other methods they could use. Only 52 percent were told about the possible side effects or problems with their method, and even fewer (45%) were told what to do if they experienced any side effects.</w:t>
      </w:r>
    </w:p>
    <w:p>
      <w:pPr>
        <w:spacing w:after="0" w:line="213" w:lineRule="auto"/>
        <w:jc w:val="both"/>
        <w:sectPr>
          <w:pgSz w:w="12240" w:h="15840"/>
          <w:pgMar w:header="0" w:footer="717" w:top="1000" w:bottom="980" w:left="640" w:right="660"/>
        </w:sectPr>
      </w:pPr>
    </w:p>
    <w:p>
      <w:pPr>
        <w:pStyle w:val="Heading2"/>
        <w:spacing w:before="62"/>
      </w:pPr>
      <w:r>
        <w:rPr>
          <w:color w:val="EB6F09"/>
        </w:rPr>
        <w:t>Men’s attitudes</w:t>
      </w:r>
    </w:p>
    <w:p>
      <w:pPr>
        <w:pStyle w:val="BodyText"/>
        <w:spacing w:line="213" w:lineRule="auto" w:before="13"/>
        <w:ind w:left="442" w:right="411"/>
        <w:jc w:val="both"/>
      </w:pPr>
      <w:r>
        <w:rPr/>
        <w:t>Almost one-sixth of men age 15-49 in Maharashtra (16%) agree that contraception is women’s business and a man should not have to worry about it. However, only 11 percent of men think that</w:t>
      </w:r>
      <w:r>
        <w:rPr>
          <w:spacing w:val="-9"/>
        </w:rPr>
        <w:t> </w:t>
      </w:r>
      <w:r>
        <w:rPr/>
        <w:t>women</w:t>
      </w:r>
      <w:r>
        <w:rPr>
          <w:spacing w:val="-9"/>
        </w:rPr>
        <w:t> </w:t>
      </w:r>
      <w:r>
        <w:rPr/>
        <w:t>using</w:t>
      </w:r>
      <w:r>
        <w:rPr>
          <w:spacing w:val="-8"/>
        </w:rPr>
        <w:t> </w:t>
      </w:r>
      <w:r>
        <w:rPr/>
        <w:t>contraception</w:t>
      </w:r>
      <w:r>
        <w:rPr>
          <w:spacing w:val="-9"/>
        </w:rPr>
        <w:t> </w:t>
      </w:r>
      <w:r>
        <w:rPr/>
        <w:t>may</w:t>
      </w:r>
      <w:r>
        <w:rPr>
          <w:spacing w:val="-8"/>
        </w:rPr>
        <w:t> </w:t>
      </w:r>
      <w:r>
        <w:rPr/>
        <w:t>become</w:t>
      </w:r>
      <w:r>
        <w:rPr>
          <w:spacing w:val="-11"/>
        </w:rPr>
        <w:t> </w:t>
      </w:r>
      <w:r>
        <w:rPr/>
        <w:t>promiscuous.</w:t>
      </w:r>
      <w:r>
        <w:rPr>
          <w:spacing w:val="-5"/>
        </w:rPr>
        <w:t> </w:t>
      </w:r>
      <w:r>
        <w:rPr/>
        <w:t>Half</w:t>
      </w:r>
      <w:r>
        <w:rPr>
          <w:spacing w:val="-10"/>
        </w:rPr>
        <w:t> </w:t>
      </w:r>
      <w:r>
        <w:rPr/>
        <w:t>of</w:t>
      </w:r>
      <w:r>
        <w:rPr>
          <w:spacing w:val="-10"/>
        </w:rPr>
        <w:t> </w:t>
      </w:r>
      <w:r>
        <w:rPr/>
        <w:t>men</w:t>
      </w:r>
      <w:r>
        <w:rPr>
          <w:spacing w:val="-9"/>
        </w:rPr>
        <w:t> </w:t>
      </w:r>
      <w:r>
        <w:rPr/>
        <w:t>know</w:t>
      </w:r>
      <w:r>
        <w:rPr>
          <w:spacing w:val="-12"/>
        </w:rPr>
        <w:t> </w:t>
      </w:r>
      <w:r>
        <w:rPr/>
        <w:t>that</w:t>
      </w:r>
      <w:r>
        <w:rPr>
          <w:spacing w:val="-8"/>
        </w:rPr>
        <w:t> </w:t>
      </w:r>
      <w:r>
        <w:rPr/>
        <w:t>a</w:t>
      </w:r>
      <w:r>
        <w:rPr>
          <w:spacing w:val="-9"/>
        </w:rPr>
        <w:t> </w:t>
      </w:r>
      <w:r>
        <w:rPr/>
        <w:t>condom,</w:t>
      </w:r>
      <w:r>
        <w:rPr>
          <w:spacing w:val="-9"/>
        </w:rPr>
        <w:t> </w:t>
      </w:r>
      <w:r>
        <w:rPr/>
        <w:t>if used correctly, protects against pregnancy most of the</w:t>
      </w:r>
      <w:r>
        <w:rPr>
          <w:spacing w:val="-27"/>
        </w:rPr>
        <w:t> </w:t>
      </w:r>
      <w:r>
        <w:rPr/>
        <w:t>time.</w:t>
      </w:r>
    </w:p>
    <w:p>
      <w:pPr>
        <w:pStyle w:val="BodyText"/>
        <w:spacing w:before="4"/>
        <w:rPr>
          <w:sz w:val="22"/>
        </w:rPr>
      </w:pPr>
      <w:r>
        <w:rPr/>
        <w:drawing>
          <wp:anchor distT="0" distB="0" distL="0" distR="0" allowOverlap="1" layoutInCell="1" locked="0" behindDoc="0" simplePos="0" relativeHeight="12">
            <wp:simplePos x="0" y="0"/>
            <wp:positionH relativeFrom="page">
              <wp:posOffset>1522730</wp:posOffset>
            </wp:positionH>
            <wp:positionV relativeFrom="paragraph">
              <wp:posOffset>222305</wp:posOffset>
            </wp:positionV>
            <wp:extent cx="4797686" cy="4983480"/>
            <wp:effectExtent l="0" t="0" r="0" b="0"/>
            <wp:wrapTopAndBottom/>
            <wp:docPr id="13" name="image7.png"/>
            <wp:cNvGraphicFramePr>
              <a:graphicFrameLocks noChangeAspect="1"/>
            </wp:cNvGraphicFramePr>
            <a:graphic>
              <a:graphicData uri="http://schemas.openxmlformats.org/drawingml/2006/picture">
                <pic:pic>
                  <pic:nvPicPr>
                    <pic:cNvPr id="14" name="image7.png"/>
                    <pic:cNvPicPr/>
                  </pic:nvPicPr>
                  <pic:blipFill>
                    <a:blip r:embed="rId16" cstate="print"/>
                    <a:stretch>
                      <a:fillRect/>
                    </a:stretch>
                  </pic:blipFill>
                  <pic:spPr>
                    <a:xfrm>
                      <a:off x="0" y="0"/>
                      <a:ext cx="4797686" cy="4983480"/>
                    </a:xfrm>
                    <a:prstGeom prst="rect">
                      <a:avLst/>
                    </a:prstGeom>
                  </pic:spPr>
                </pic:pic>
              </a:graphicData>
            </a:graphic>
          </wp:anchor>
        </w:drawing>
      </w:r>
    </w:p>
    <w:p>
      <w:pPr>
        <w:pStyle w:val="BodyText"/>
        <w:spacing w:before="1"/>
        <w:rPr>
          <w:sz w:val="26"/>
        </w:rPr>
      </w:pPr>
    </w:p>
    <w:p>
      <w:pPr>
        <w:pStyle w:val="Heading2"/>
      </w:pPr>
      <w:r>
        <w:rPr>
          <w:color w:val="EB6F09"/>
        </w:rPr>
        <w:t>Unmet need</w:t>
      </w:r>
    </w:p>
    <w:p>
      <w:pPr>
        <w:pStyle w:val="BodyText"/>
        <w:spacing w:line="213" w:lineRule="auto" w:before="13"/>
        <w:ind w:left="442" w:right="415"/>
        <w:jc w:val="both"/>
      </w:pPr>
      <w:r>
        <w:rPr/>
        <w:t>Unmet need </w:t>
      </w:r>
      <w:r>
        <w:rPr>
          <w:spacing w:val="-2"/>
        </w:rPr>
        <w:t>for </w:t>
      </w:r>
      <w:r>
        <w:rPr/>
        <w:t>family planning is defined as the percentage of currently married women who either</w:t>
      </w:r>
      <w:r>
        <w:rPr>
          <w:spacing w:val="-20"/>
        </w:rPr>
        <w:t> </w:t>
      </w:r>
      <w:r>
        <w:rPr/>
        <w:t>want</w:t>
      </w:r>
      <w:r>
        <w:rPr>
          <w:spacing w:val="-20"/>
        </w:rPr>
        <w:t> </w:t>
      </w:r>
      <w:r>
        <w:rPr/>
        <w:t>to</w:t>
      </w:r>
      <w:r>
        <w:rPr>
          <w:spacing w:val="-20"/>
        </w:rPr>
        <w:t> </w:t>
      </w:r>
      <w:r>
        <w:rPr/>
        <w:t>space</w:t>
      </w:r>
      <w:r>
        <w:rPr>
          <w:spacing w:val="-21"/>
        </w:rPr>
        <w:t> </w:t>
      </w:r>
      <w:r>
        <w:rPr/>
        <w:t>their</w:t>
      </w:r>
      <w:r>
        <w:rPr>
          <w:spacing w:val="-21"/>
        </w:rPr>
        <w:t> </w:t>
      </w:r>
      <w:r>
        <w:rPr/>
        <w:t>next</w:t>
      </w:r>
      <w:r>
        <w:rPr>
          <w:spacing w:val="-19"/>
        </w:rPr>
        <w:t> </w:t>
      </w:r>
      <w:r>
        <w:rPr/>
        <w:t>birth</w:t>
      </w:r>
      <w:r>
        <w:rPr>
          <w:spacing w:val="-22"/>
        </w:rPr>
        <w:t> </w:t>
      </w:r>
      <w:r>
        <w:rPr/>
        <w:t>or</w:t>
      </w:r>
      <w:r>
        <w:rPr>
          <w:spacing w:val="-19"/>
        </w:rPr>
        <w:t> </w:t>
      </w:r>
      <w:r>
        <w:rPr/>
        <w:t>stop</w:t>
      </w:r>
      <w:r>
        <w:rPr>
          <w:spacing w:val="-20"/>
        </w:rPr>
        <w:t> </w:t>
      </w:r>
      <w:r>
        <w:rPr/>
        <w:t>childbearing</w:t>
      </w:r>
      <w:r>
        <w:rPr>
          <w:spacing w:val="-19"/>
        </w:rPr>
        <w:t> </w:t>
      </w:r>
      <w:r>
        <w:rPr/>
        <w:t>entirely,</w:t>
      </w:r>
      <w:r>
        <w:rPr>
          <w:spacing w:val="-22"/>
        </w:rPr>
        <w:t> </w:t>
      </w:r>
      <w:r>
        <w:rPr/>
        <w:t>but</w:t>
      </w:r>
      <w:r>
        <w:rPr>
          <w:spacing w:val="-19"/>
        </w:rPr>
        <w:t> </w:t>
      </w:r>
      <w:r>
        <w:rPr/>
        <w:t>are</w:t>
      </w:r>
      <w:r>
        <w:rPr>
          <w:spacing w:val="-22"/>
        </w:rPr>
        <w:t> </w:t>
      </w:r>
      <w:r>
        <w:rPr/>
        <w:t>not</w:t>
      </w:r>
      <w:r>
        <w:rPr>
          <w:spacing w:val="-21"/>
        </w:rPr>
        <w:t> </w:t>
      </w:r>
      <w:r>
        <w:rPr/>
        <w:t>using</w:t>
      </w:r>
      <w:r>
        <w:rPr>
          <w:spacing w:val="-19"/>
        </w:rPr>
        <w:t> </w:t>
      </w:r>
      <w:r>
        <w:rPr/>
        <w:t>contraception. According to this definition, 10 percent of currently married women have an unmet need </w:t>
      </w:r>
      <w:r>
        <w:rPr>
          <w:spacing w:val="-2"/>
        </w:rPr>
        <w:t>for </w:t>
      </w:r>
      <w:r>
        <w:rPr/>
        <w:t>family planning, unchanged since NFHS-4. Currently, 87 percent of the demand </w:t>
      </w:r>
      <w:r>
        <w:rPr>
          <w:spacing w:val="-2"/>
        </w:rPr>
        <w:t>for </w:t>
      </w:r>
      <w:r>
        <w:rPr/>
        <w:t>family planning</w:t>
      </w:r>
      <w:r>
        <w:rPr>
          <w:spacing w:val="-6"/>
        </w:rPr>
        <w:t> </w:t>
      </w:r>
      <w:r>
        <w:rPr/>
        <w:t>is</w:t>
      </w:r>
      <w:r>
        <w:rPr>
          <w:spacing w:val="-7"/>
        </w:rPr>
        <w:t> </w:t>
      </w:r>
      <w:r>
        <w:rPr/>
        <w:t>being</w:t>
      </w:r>
      <w:r>
        <w:rPr>
          <w:spacing w:val="-6"/>
        </w:rPr>
        <w:t> </w:t>
      </w:r>
      <w:r>
        <w:rPr/>
        <w:t>satisfied</w:t>
      </w:r>
      <w:r>
        <w:rPr>
          <w:spacing w:val="-9"/>
        </w:rPr>
        <w:t> </w:t>
      </w:r>
      <w:r>
        <w:rPr/>
        <w:t>and</w:t>
      </w:r>
      <w:r>
        <w:rPr>
          <w:spacing w:val="-6"/>
        </w:rPr>
        <w:t> </w:t>
      </w:r>
      <w:r>
        <w:rPr/>
        <w:t>84</w:t>
      </w:r>
      <w:r>
        <w:rPr>
          <w:spacing w:val="-6"/>
        </w:rPr>
        <w:t> </w:t>
      </w:r>
      <w:r>
        <w:rPr/>
        <w:t>percent</w:t>
      </w:r>
      <w:r>
        <w:rPr>
          <w:spacing w:val="-11"/>
        </w:rPr>
        <w:t> </w:t>
      </w:r>
      <w:r>
        <w:rPr/>
        <w:t>of</w:t>
      </w:r>
      <w:r>
        <w:rPr>
          <w:spacing w:val="-9"/>
        </w:rPr>
        <w:t> </w:t>
      </w:r>
      <w:r>
        <w:rPr/>
        <w:t>the</w:t>
      </w:r>
      <w:r>
        <w:rPr>
          <w:spacing w:val="-7"/>
        </w:rPr>
        <w:t> </w:t>
      </w:r>
      <w:r>
        <w:rPr/>
        <w:t>demand</w:t>
      </w:r>
      <w:r>
        <w:rPr>
          <w:spacing w:val="-10"/>
        </w:rPr>
        <w:t> </w:t>
      </w:r>
      <w:r>
        <w:rPr/>
        <w:t>is</w:t>
      </w:r>
      <w:r>
        <w:rPr>
          <w:spacing w:val="-7"/>
        </w:rPr>
        <w:t> </w:t>
      </w:r>
      <w:r>
        <w:rPr/>
        <w:t>being</w:t>
      </w:r>
      <w:r>
        <w:rPr>
          <w:spacing w:val="-8"/>
        </w:rPr>
        <w:t> </w:t>
      </w:r>
      <w:r>
        <w:rPr/>
        <w:t>satisfied</w:t>
      </w:r>
      <w:r>
        <w:rPr>
          <w:spacing w:val="-6"/>
        </w:rPr>
        <w:t> </w:t>
      </w:r>
      <w:r>
        <w:rPr/>
        <w:t>by</w:t>
      </w:r>
      <w:r>
        <w:rPr>
          <w:spacing w:val="-6"/>
        </w:rPr>
        <w:t> </w:t>
      </w:r>
      <w:r>
        <w:rPr/>
        <w:t>modern</w:t>
      </w:r>
      <w:r>
        <w:rPr>
          <w:spacing w:val="-9"/>
        </w:rPr>
        <w:t> </w:t>
      </w:r>
      <w:r>
        <w:rPr/>
        <w:t>methods.</w:t>
      </w:r>
    </w:p>
    <w:p>
      <w:pPr>
        <w:spacing w:after="0" w:line="213" w:lineRule="auto"/>
        <w:jc w:val="both"/>
        <w:sectPr>
          <w:pgSz w:w="12240" w:h="15840"/>
          <w:pgMar w:header="0" w:footer="717" w:top="1000" w:bottom="980" w:left="640" w:right="660"/>
        </w:sectPr>
      </w:pPr>
    </w:p>
    <w:p>
      <w:pPr>
        <w:pStyle w:val="Heading1"/>
      </w:pPr>
      <w:bookmarkStart w:name="_TOC_250008" w:id="6"/>
      <w:r>
        <w:rPr>
          <w:color w:val="EA7023"/>
          <w:sz w:val="39"/>
        </w:rPr>
        <w:t>I</w:t>
      </w:r>
      <w:r>
        <w:rPr>
          <w:color w:val="EA7023"/>
        </w:rPr>
        <w:t>NFANT AND </w:t>
      </w:r>
      <w:r>
        <w:rPr>
          <w:color w:val="EA7023"/>
          <w:sz w:val="39"/>
        </w:rPr>
        <w:t>C</w:t>
      </w:r>
      <w:r>
        <w:rPr>
          <w:color w:val="EA7023"/>
        </w:rPr>
        <w:t>HILD </w:t>
      </w:r>
      <w:r>
        <w:rPr>
          <w:color w:val="EA7023"/>
          <w:sz w:val="39"/>
        </w:rPr>
        <w:t>M</w:t>
      </w:r>
      <w:bookmarkEnd w:id="6"/>
      <w:r>
        <w:rPr>
          <w:color w:val="EA7023"/>
        </w:rPr>
        <w:t>ORTALITY</w:t>
      </w:r>
    </w:p>
    <w:p>
      <w:pPr>
        <w:pStyle w:val="BodyText"/>
        <w:spacing w:line="213" w:lineRule="auto" w:before="113"/>
        <w:ind w:left="442" w:right="410"/>
        <w:jc w:val="both"/>
      </w:pPr>
      <w:r>
        <w:rPr/>
        <w:t>The</w:t>
      </w:r>
      <w:r>
        <w:rPr>
          <w:spacing w:val="-23"/>
        </w:rPr>
        <w:t> </w:t>
      </w:r>
      <w:r>
        <w:rPr/>
        <w:t>mortality</w:t>
      </w:r>
      <w:r>
        <w:rPr>
          <w:spacing w:val="-23"/>
        </w:rPr>
        <w:t> </w:t>
      </w:r>
      <w:r>
        <w:rPr/>
        <w:t>rate</w:t>
      </w:r>
      <w:r>
        <w:rPr>
          <w:spacing w:val="-24"/>
        </w:rPr>
        <w:t> </w:t>
      </w:r>
      <w:r>
        <w:rPr/>
        <w:t>among</w:t>
      </w:r>
      <w:r>
        <w:rPr>
          <w:spacing w:val="-21"/>
        </w:rPr>
        <w:t> </w:t>
      </w:r>
      <w:r>
        <w:rPr/>
        <w:t>children</w:t>
      </w:r>
      <w:r>
        <w:rPr>
          <w:spacing w:val="-21"/>
        </w:rPr>
        <w:t> </w:t>
      </w:r>
      <w:r>
        <w:rPr/>
        <w:t>under</w:t>
      </w:r>
      <w:r>
        <w:rPr>
          <w:spacing w:val="-21"/>
        </w:rPr>
        <w:t> </w:t>
      </w:r>
      <w:r>
        <w:rPr/>
        <w:t>age</w:t>
      </w:r>
      <w:r>
        <w:rPr>
          <w:spacing w:val="-23"/>
        </w:rPr>
        <w:t> </w:t>
      </w:r>
      <w:r>
        <w:rPr/>
        <w:t>5</w:t>
      </w:r>
      <w:r>
        <w:rPr>
          <w:spacing w:val="-23"/>
        </w:rPr>
        <w:t> </w:t>
      </w:r>
      <w:r>
        <w:rPr/>
        <w:t>years</w:t>
      </w:r>
      <w:r>
        <w:rPr>
          <w:spacing w:val="-23"/>
        </w:rPr>
        <w:t> </w:t>
      </w:r>
      <w:r>
        <w:rPr/>
        <w:t>including</w:t>
      </w:r>
      <w:r>
        <w:rPr>
          <w:spacing w:val="-21"/>
        </w:rPr>
        <w:t> </w:t>
      </w:r>
      <w:r>
        <w:rPr/>
        <w:t>neonatal,</w:t>
      </w:r>
      <w:r>
        <w:rPr>
          <w:spacing w:val="-22"/>
        </w:rPr>
        <w:t> </w:t>
      </w:r>
      <w:r>
        <w:rPr/>
        <w:t>postneonatal,</w:t>
      </w:r>
      <w:r>
        <w:rPr>
          <w:spacing w:val="-22"/>
        </w:rPr>
        <w:t> </w:t>
      </w:r>
      <w:r>
        <w:rPr/>
        <w:t>and</w:t>
      </w:r>
      <w:r>
        <w:rPr>
          <w:spacing w:val="-23"/>
        </w:rPr>
        <w:t> </w:t>
      </w:r>
      <w:r>
        <w:rPr/>
        <w:t>infant mortality rates is an important indicator that measures the overall well-being of a country. The infant mortality rate in Maharashtra in NFHS-5 is estimated at 23 deaths before the age of one year</w:t>
      </w:r>
      <w:r>
        <w:rPr>
          <w:spacing w:val="-1"/>
        </w:rPr>
        <w:t> </w:t>
      </w:r>
      <w:r>
        <w:rPr/>
        <w:t>per</w:t>
      </w:r>
      <w:r>
        <w:rPr>
          <w:spacing w:val="-2"/>
        </w:rPr>
        <w:t> </w:t>
      </w:r>
      <w:r>
        <w:rPr/>
        <w:t>1,000</w:t>
      </w:r>
      <w:r>
        <w:rPr>
          <w:spacing w:val="-3"/>
        </w:rPr>
        <w:t> </w:t>
      </w:r>
      <w:r>
        <w:rPr/>
        <w:t>live</w:t>
      </w:r>
      <w:r>
        <w:rPr>
          <w:spacing w:val="-3"/>
        </w:rPr>
        <w:t> </w:t>
      </w:r>
      <w:r>
        <w:rPr/>
        <w:t>births,</w:t>
      </w:r>
      <w:r>
        <w:rPr>
          <w:spacing w:val="-1"/>
        </w:rPr>
        <w:t> </w:t>
      </w:r>
      <w:r>
        <w:rPr/>
        <w:t>down</w:t>
      </w:r>
      <w:r>
        <w:rPr>
          <w:spacing w:val="-1"/>
        </w:rPr>
        <w:t> </w:t>
      </w:r>
      <w:r>
        <w:rPr/>
        <w:t>from</w:t>
      </w:r>
      <w:r>
        <w:rPr>
          <w:spacing w:val="-4"/>
        </w:rPr>
        <w:t> </w:t>
      </w:r>
      <w:r>
        <w:rPr/>
        <w:t>the</w:t>
      </w:r>
      <w:r>
        <w:rPr>
          <w:spacing w:val="-4"/>
        </w:rPr>
        <w:t> </w:t>
      </w:r>
      <w:r>
        <w:rPr/>
        <w:t>NFHS-4</w:t>
      </w:r>
      <w:r>
        <w:rPr>
          <w:spacing w:val="-3"/>
        </w:rPr>
        <w:t> </w:t>
      </w:r>
      <w:r>
        <w:rPr/>
        <w:t>estimate</w:t>
      </w:r>
      <w:r>
        <w:rPr>
          <w:spacing w:val="-3"/>
        </w:rPr>
        <w:t> </w:t>
      </w:r>
      <w:r>
        <w:rPr/>
        <w:t>of</w:t>
      </w:r>
      <w:r>
        <w:rPr>
          <w:spacing w:val="-3"/>
        </w:rPr>
        <w:t> </w:t>
      </w:r>
      <w:r>
        <w:rPr/>
        <w:t>24,</w:t>
      </w:r>
      <w:r>
        <w:rPr>
          <w:spacing w:val="-3"/>
        </w:rPr>
        <w:t> </w:t>
      </w:r>
      <w:r>
        <w:rPr/>
        <w:t>the</w:t>
      </w:r>
      <w:r>
        <w:rPr>
          <w:spacing w:val="-1"/>
        </w:rPr>
        <w:t> </w:t>
      </w:r>
      <w:r>
        <w:rPr/>
        <w:t>NFHS-3</w:t>
      </w:r>
      <w:r>
        <w:rPr>
          <w:spacing w:val="-3"/>
        </w:rPr>
        <w:t> </w:t>
      </w:r>
      <w:r>
        <w:rPr/>
        <w:t>estimate</w:t>
      </w:r>
      <w:r>
        <w:rPr>
          <w:spacing w:val="-3"/>
        </w:rPr>
        <w:t> </w:t>
      </w:r>
      <w:r>
        <w:rPr/>
        <w:t>of</w:t>
      </w:r>
      <w:r>
        <w:rPr>
          <w:spacing w:val="-4"/>
        </w:rPr>
        <w:t> </w:t>
      </w:r>
      <w:r>
        <w:rPr/>
        <w:t>38,</w:t>
      </w:r>
      <w:r>
        <w:rPr>
          <w:spacing w:val="-3"/>
        </w:rPr>
        <w:t> </w:t>
      </w:r>
      <w:r>
        <w:rPr/>
        <w:t>the NFHS-2</w:t>
      </w:r>
      <w:r>
        <w:rPr>
          <w:spacing w:val="-4"/>
        </w:rPr>
        <w:t> </w:t>
      </w:r>
      <w:r>
        <w:rPr/>
        <w:t>estimate</w:t>
      </w:r>
      <w:r>
        <w:rPr>
          <w:spacing w:val="-3"/>
        </w:rPr>
        <w:t> </w:t>
      </w:r>
      <w:r>
        <w:rPr/>
        <w:t>of</w:t>
      </w:r>
      <w:r>
        <w:rPr>
          <w:spacing w:val="-5"/>
        </w:rPr>
        <w:t> </w:t>
      </w:r>
      <w:r>
        <w:rPr/>
        <w:t>44,</w:t>
      </w:r>
      <w:r>
        <w:rPr>
          <w:spacing w:val="-3"/>
        </w:rPr>
        <w:t> </w:t>
      </w:r>
      <w:r>
        <w:rPr/>
        <w:t>and</w:t>
      </w:r>
      <w:r>
        <w:rPr>
          <w:spacing w:val="-6"/>
        </w:rPr>
        <w:t> </w:t>
      </w:r>
      <w:r>
        <w:rPr/>
        <w:t>the</w:t>
      </w:r>
      <w:r>
        <w:rPr>
          <w:spacing w:val="-5"/>
        </w:rPr>
        <w:t> </w:t>
      </w:r>
      <w:r>
        <w:rPr/>
        <w:t>NFHS-1</w:t>
      </w:r>
      <w:r>
        <w:rPr>
          <w:spacing w:val="-1"/>
        </w:rPr>
        <w:t> </w:t>
      </w:r>
      <w:r>
        <w:rPr/>
        <w:t>estimate</w:t>
      </w:r>
      <w:r>
        <w:rPr>
          <w:spacing w:val="-4"/>
        </w:rPr>
        <w:t> </w:t>
      </w:r>
      <w:r>
        <w:rPr/>
        <w:t>of</w:t>
      </w:r>
      <w:r>
        <w:rPr>
          <w:spacing w:val="-4"/>
        </w:rPr>
        <w:t> </w:t>
      </w:r>
      <w:r>
        <w:rPr/>
        <w:t>51.</w:t>
      </w:r>
      <w:r>
        <w:rPr>
          <w:spacing w:val="-1"/>
        </w:rPr>
        <w:t> </w:t>
      </w:r>
      <w:r>
        <w:rPr/>
        <w:t>The</w:t>
      </w:r>
      <w:r>
        <w:rPr>
          <w:spacing w:val="-4"/>
        </w:rPr>
        <w:t> </w:t>
      </w:r>
      <w:r>
        <w:rPr/>
        <w:t>under-five</w:t>
      </w:r>
      <w:r>
        <w:rPr>
          <w:spacing w:val="-3"/>
        </w:rPr>
        <w:t> </w:t>
      </w:r>
      <w:r>
        <w:rPr/>
        <w:t>mortality</w:t>
      </w:r>
      <w:r>
        <w:rPr>
          <w:spacing w:val="-3"/>
        </w:rPr>
        <w:t> </w:t>
      </w:r>
      <w:r>
        <w:rPr/>
        <w:t>rate</w:t>
      </w:r>
      <w:r>
        <w:rPr>
          <w:spacing w:val="-3"/>
        </w:rPr>
        <w:t> </w:t>
      </w:r>
      <w:r>
        <w:rPr/>
        <w:t>(U5MR)</w:t>
      </w:r>
      <w:r>
        <w:rPr>
          <w:spacing w:val="-3"/>
        </w:rPr>
        <w:t> </w:t>
      </w:r>
      <w:r>
        <w:rPr/>
        <w:t>is estimated</w:t>
      </w:r>
      <w:r>
        <w:rPr>
          <w:spacing w:val="-10"/>
        </w:rPr>
        <w:t> </w:t>
      </w:r>
      <w:r>
        <w:rPr/>
        <w:t>to</w:t>
      </w:r>
      <w:r>
        <w:rPr>
          <w:spacing w:val="-7"/>
        </w:rPr>
        <w:t> </w:t>
      </w:r>
      <w:r>
        <w:rPr/>
        <w:t>be</w:t>
      </w:r>
      <w:r>
        <w:rPr>
          <w:spacing w:val="-6"/>
        </w:rPr>
        <w:t> </w:t>
      </w:r>
      <w:r>
        <w:rPr/>
        <w:t>28</w:t>
      </w:r>
      <w:r>
        <w:rPr>
          <w:spacing w:val="-8"/>
        </w:rPr>
        <w:t> </w:t>
      </w:r>
      <w:r>
        <w:rPr/>
        <w:t>deaths</w:t>
      </w:r>
      <w:r>
        <w:rPr>
          <w:spacing w:val="-9"/>
        </w:rPr>
        <w:t> </w:t>
      </w:r>
      <w:r>
        <w:rPr/>
        <w:t>before</w:t>
      </w:r>
      <w:r>
        <w:rPr>
          <w:spacing w:val="-7"/>
        </w:rPr>
        <w:t> </w:t>
      </w:r>
      <w:r>
        <w:rPr/>
        <w:t>five</w:t>
      </w:r>
      <w:r>
        <w:rPr>
          <w:spacing w:val="-10"/>
        </w:rPr>
        <w:t> </w:t>
      </w:r>
      <w:r>
        <w:rPr/>
        <w:t>years</w:t>
      </w:r>
      <w:r>
        <w:rPr>
          <w:spacing w:val="-8"/>
        </w:rPr>
        <w:t> </w:t>
      </w:r>
      <w:r>
        <w:rPr/>
        <w:t>of</w:t>
      </w:r>
      <w:r>
        <w:rPr>
          <w:spacing w:val="-11"/>
        </w:rPr>
        <w:t> </w:t>
      </w:r>
      <w:r>
        <w:rPr/>
        <w:t>age</w:t>
      </w:r>
      <w:r>
        <w:rPr>
          <w:spacing w:val="-7"/>
        </w:rPr>
        <w:t> </w:t>
      </w:r>
      <w:r>
        <w:rPr/>
        <w:t>per</w:t>
      </w:r>
      <w:r>
        <w:rPr>
          <w:spacing w:val="-9"/>
        </w:rPr>
        <w:t> </w:t>
      </w:r>
      <w:r>
        <w:rPr/>
        <w:t>1,000</w:t>
      </w:r>
      <w:r>
        <w:rPr>
          <w:spacing w:val="-10"/>
        </w:rPr>
        <w:t> </w:t>
      </w:r>
      <w:r>
        <w:rPr/>
        <w:t>live</w:t>
      </w:r>
      <w:r>
        <w:rPr>
          <w:spacing w:val="-7"/>
        </w:rPr>
        <w:t> </w:t>
      </w:r>
      <w:r>
        <w:rPr/>
        <w:t>births,</w:t>
      </w:r>
      <w:r>
        <w:rPr>
          <w:spacing w:val="-8"/>
        </w:rPr>
        <w:t> </w:t>
      </w:r>
      <w:r>
        <w:rPr/>
        <w:t>almost</w:t>
      </w:r>
      <w:r>
        <w:rPr>
          <w:spacing w:val="-9"/>
        </w:rPr>
        <w:t> </w:t>
      </w:r>
      <w:r>
        <w:rPr/>
        <w:t>the</w:t>
      </w:r>
      <w:r>
        <w:rPr>
          <w:spacing w:val="-8"/>
        </w:rPr>
        <w:t> </w:t>
      </w:r>
      <w:r>
        <w:rPr/>
        <w:t>same</w:t>
      </w:r>
      <w:r>
        <w:rPr>
          <w:spacing w:val="-9"/>
        </w:rPr>
        <w:t> </w:t>
      </w:r>
      <w:r>
        <w:rPr/>
        <w:t>as</w:t>
      </w:r>
      <w:r>
        <w:rPr>
          <w:spacing w:val="-9"/>
        </w:rPr>
        <w:t> </w:t>
      </w:r>
      <w:r>
        <w:rPr/>
        <w:t>U5MR in NFHS-4 (29 per</w:t>
      </w:r>
      <w:r>
        <w:rPr>
          <w:spacing w:val="-7"/>
        </w:rPr>
        <w:t> </w:t>
      </w:r>
      <w:r>
        <w:rPr/>
        <w:t>1,000).</w:t>
      </w:r>
    </w:p>
    <w:p>
      <w:pPr>
        <w:pStyle w:val="BodyText"/>
        <w:spacing w:before="10"/>
        <w:rPr>
          <w:sz w:val="21"/>
        </w:rPr>
      </w:pPr>
      <w:r>
        <w:rPr/>
        <w:drawing>
          <wp:anchor distT="0" distB="0" distL="0" distR="0" allowOverlap="1" layoutInCell="1" locked="0" behindDoc="0" simplePos="0" relativeHeight="13">
            <wp:simplePos x="0" y="0"/>
            <wp:positionH relativeFrom="page">
              <wp:posOffset>1793312</wp:posOffset>
            </wp:positionH>
            <wp:positionV relativeFrom="paragraph">
              <wp:posOffset>217290</wp:posOffset>
            </wp:positionV>
            <wp:extent cx="4151841" cy="2695194"/>
            <wp:effectExtent l="0" t="0" r="0" b="0"/>
            <wp:wrapTopAndBottom/>
            <wp:docPr id="15" name="image8.png"/>
            <wp:cNvGraphicFramePr>
              <a:graphicFrameLocks noChangeAspect="1"/>
            </wp:cNvGraphicFramePr>
            <a:graphic>
              <a:graphicData uri="http://schemas.openxmlformats.org/drawingml/2006/picture">
                <pic:pic>
                  <pic:nvPicPr>
                    <pic:cNvPr id="16" name="image8.png"/>
                    <pic:cNvPicPr/>
                  </pic:nvPicPr>
                  <pic:blipFill>
                    <a:blip r:embed="rId17" cstate="print"/>
                    <a:stretch>
                      <a:fillRect/>
                    </a:stretch>
                  </pic:blipFill>
                  <pic:spPr>
                    <a:xfrm>
                      <a:off x="0" y="0"/>
                      <a:ext cx="4151841" cy="2695194"/>
                    </a:xfrm>
                    <a:prstGeom prst="rect">
                      <a:avLst/>
                    </a:prstGeom>
                  </pic:spPr>
                </pic:pic>
              </a:graphicData>
            </a:graphic>
          </wp:anchor>
        </w:drawing>
      </w:r>
    </w:p>
    <w:p>
      <w:pPr>
        <w:pStyle w:val="BodyText"/>
        <w:spacing w:before="12"/>
        <w:rPr>
          <w:sz w:val="22"/>
        </w:rPr>
      </w:pPr>
    </w:p>
    <w:p>
      <w:pPr>
        <w:pStyle w:val="BodyText"/>
        <w:spacing w:line="213" w:lineRule="auto" w:before="1"/>
        <w:ind w:left="442" w:right="410"/>
        <w:jc w:val="both"/>
      </w:pPr>
      <w:r>
        <w:rPr/>
        <w:t>As expected, boys generally have higher mortality rates than girls, especially during the postneonatal period. Girls have a slightly higher mortality rate than boys during the neonatal period (in the first month after birth).</w:t>
      </w:r>
    </w:p>
    <w:p>
      <w:pPr>
        <w:pStyle w:val="BodyText"/>
        <w:spacing w:line="316" w:lineRule="exact" w:before="65"/>
        <w:ind w:left="6523"/>
        <w:jc w:val="both"/>
      </w:pPr>
      <w:r>
        <w:rPr/>
        <w:drawing>
          <wp:anchor distT="0" distB="0" distL="0" distR="0" allowOverlap="1" layoutInCell="1" locked="0" behindDoc="0" simplePos="0" relativeHeight="15735808">
            <wp:simplePos x="0" y="0"/>
            <wp:positionH relativeFrom="page">
              <wp:posOffset>699134</wp:posOffset>
            </wp:positionH>
            <wp:positionV relativeFrom="paragraph">
              <wp:posOffset>110684</wp:posOffset>
            </wp:positionV>
            <wp:extent cx="3744595" cy="3185457"/>
            <wp:effectExtent l="0" t="0" r="0" b="0"/>
            <wp:wrapNone/>
            <wp:docPr id="17" name="image9.png" descr="C:\Users\Dell\Desktop\NFHS-5 State Reports (SRT)\Maharashtra\Graphs\Maharashtra_Page_09.png"/>
            <wp:cNvGraphicFramePr>
              <a:graphicFrameLocks noChangeAspect="1"/>
            </wp:cNvGraphicFramePr>
            <a:graphic>
              <a:graphicData uri="http://schemas.openxmlformats.org/drawingml/2006/picture">
                <pic:pic>
                  <pic:nvPicPr>
                    <pic:cNvPr id="18" name="image9.png"/>
                    <pic:cNvPicPr/>
                  </pic:nvPicPr>
                  <pic:blipFill>
                    <a:blip r:embed="rId18" cstate="print"/>
                    <a:stretch>
                      <a:fillRect/>
                    </a:stretch>
                  </pic:blipFill>
                  <pic:spPr>
                    <a:xfrm>
                      <a:off x="0" y="0"/>
                      <a:ext cx="3744595" cy="3185457"/>
                    </a:xfrm>
                    <a:prstGeom prst="rect">
                      <a:avLst/>
                    </a:prstGeom>
                  </pic:spPr>
                </pic:pic>
              </a:graphicData>
            </a:graphic>
          </wp:anchor>
        </w:drawing>
      </w:r>
      <w:r>
        <w:rPr/>
        <w:t>Children born to mothers under age</w:t>
      </w:r>
    </w:p>
    <w:p>
      <w:pPr>
        <w:pStyle w:val="BodyText"/>
        <w:spacing w:line="213" w:lineRule="auto" w:before="11"/>
        <w:ind w:left="6523" w:right="439"/>
        <w:jc w:val="both"/>
      </w:pPr>
      <w:r>
        <w:rPr/>
        <w:t>20 are more likely to die during infancy</w:t>
      </w:r>
      <w:r>
        <w:rPr>
          <w:spacing w:val="-14"/>
        </w:rPr>
        <w:t> </w:t>
      </w:r>
      <w:r>
        <w:rPr/>
        <w:t>than</w:t>
      </w:r>
      <w:r>
        <w:rPr>
          <w:spacing w:val="-13"/>
        </w:rPr>
        <w:t> </w:t>
      </w:r>
      <w:r>
        <w:rPr/>
        <w:t>children</w:t>
      </w:r>
      <w:r>
        <w:rPr>
          <w:spacing w:val="-13"/>
        </w:rPr>
        <w:t> </w:t>
      </w:r>
      <w:r>
        <w:rPr/>
        <w:t>born</w:t>
      </w:r>
      <w:r>
        <w:rPr>
          <w:spacing w:val="-15"/>
        </w:rPr>
        <w:t> </w:t>
      </w:r>
      <w:r>
        <w:rPr/>
        <w:t>to</w:t>
      </w:r>
      <w:r>
        <w:rPr>
          <w:spacing w:val="-12"/>
        </w:rPr>
        <w:t> </w:t>
      </w:r>
      <w:r>
        <w:rPr/>
        <w:t>mothers in the prime childbearing age (20-29 years). Infant mortality is 30 per</w:t>
      </w:r>
      <w:r>
        <w:rPr>
          <w:spacing w:val="-37"/>
        </w:rPr>
        <w:t> </w:t>
      </w:r>
      <w:r>
        <w:rPr/>
        <w:t>1,000 live births </w:t>
      </w:r>
      <w:r>
        <w:rPr>
          <w:spacing w:val="-2"/>
        </w:rPr>
        <w:t>for </w:t>
      </w:r>
      <w:r>
        <w:rPr/>
        <w:t>teenage mothers and</w:t>
      </w:r>
      <w:r>
        <w:rPr>
          <w:spacing w:val="-39"/>
        </w:rPr>
        <w:t> </w:t>
      </w:r>
      <w:r>
        <w:rPr/>
        <w:t>16 per 1,000 live births </w:t>
      </w:r>
      <w:r>
        <w:rPr>
          <w:spacing w:val="-2"/>
        </w:rPr>
        <w:t>for </w:t>
      </w:r>
      <w:r>
        <w:rPr/>
        <w:t>mothers age 30-39,</w:t>
      </w:r>
      <w:r>
        <w:rPr>
          <w:spacing w:val="-16"/>
        </w:rPr>
        <w:t> </w:t>
      </w:r>
      <w:r>
        <w:rPr/>
        <w:t>compared</w:t>
      </w:r>
      <w:r>
        <w:rPr>
          <w:spacing w:val="-16"/>
        </w:rPr>
        <w:t> </w:t>
      </w:r>
      <w:r>
        <w:rPr/>
        <w:t>with</w:t>
      </w:r>
      <w:r>
        <w:rPr>
          <w:spacing w:val="-17"/>
        </w:rPr>
        <w:t> </w:t>
      </w:r>
      <w:r>
        <w:rPr/>
        <w:t>23</w:t>
      </w:r>
      <w:r>
        <w:rPr>
          <w:spacing w:val="-15"/>
        </w:rPr>
        <w:t> </w:t>
      </w:r>
      <w:r>
        <w:rPr/>
        <w:t>per</w:t>
      </w:r>
      <w:r>
        <w:rPr>
          <w:spacing w:val="-18"/>
        </w:rPr>
        <w:t> </w:t>
      </w:r>
      <w:r>
        <w:rPr/>
        <w:t>1,000</w:t>
      </w:r>
      <w:r>
        <w:rPr>
          <w:spacing w:val="-18"/>
        </w:rPr>
        <w:t> </w:t>
      </w:r>
      <w:r>
        <w:rPr/>
        <w:t>live births </w:t>
      </w:r>
      <w:r>
        <w:rPr>
          <w:spacing w:val="-2"/>
        </w:rPr>
        <w:t>for </w:t>
      </w:r>
      <w:r>
        <w:rPr/>
        <w:t>mothers age</w:t>
      </w:r>
      <w:r>
        <w:rPr>
          <w:spacing w:val="-13"/>
        </w:rPr>
        <w:t> </w:t>
      </w:r>
      <w:r>
        <w:rPr/>
        <w:t>20-29.</w:t>
      </w:r>
    </w:p>
    <w:p>
      <w:pPr>
        <w:pStyle w:val="BodyText"/>
        <w:spacing w:before="1"/>
        <w:rPr>
          <w:sz w:val="22"/>
        </w:rPr>
      </w:pPr>
    </w:p>
    <w:p>
      <w:pPr>
        <w:pStyle w:val="BodyText"/>
        <w:spacing w:line="213" w:lineRule="auto"/>
        <w:ind w:left="6523" w:right="444"/>
        <w:jc w:val="both"/>
      </w:pPr>
      <w:r>
        <w:rPr>
          <w:color w:val="211E1F"/>
        </w:rPr>
        <w:t>Infant mortality rates are also higher for Muslims than for Hindus and are highest for scheduled</w:t>
      </w:r>
      <w:r>
        <w:rPr>
          <w:color w:val="211E1F"/>
          <w:spacing w:val="-1"/>
        </w:rPr>
        <w:t> </w:t>
      </w:r>
      <w:r>
        <w:rPr>
          <w:color w:val="211E1F"/>
        </w:rPr>
        <w:t>tribes.</w:t>
      </w:r>
    </w:p>
    <w:p>
      <w:pPr>
        <w:spacing w:after="0" w:line="213" w:lineRule="auto"/>
        <w:jc w:val="both"/>
        <w:sectPr>
          <w:pgSz w:w="12240" w:h="15840"/>
          <w:pgMar w:header="0" w:footer="717" w:top="1000" w:bottom="980" w:left="640" w:right="660"/>
        </w:sectPr>
      </w:pPr>
    </w:p>
    <w:p>
      <w:pPr>
        <w:pStyle w:val="BodyText"/>
        <w:spacing w:line="213" w:lineRule="auto" w:before="59"/>
        <w:ind w:left="442" w:right="411"/>
        <w:jc w:val="both"/>
      </w:pPr>
      <w:r>
        <w:rPr/>
        <w:t>The infant mortality rate is almost identical in rural and urban areas from NFHS-4 to NFHS-5. The</w:t>
      </w:r>
      <w:r>
        <w:rPr>
          <w:spacing w:val="-22"/>
        </w:rPr>
        <w:t> </w:t>
      </w:r>
      <w:r>
        <w:rPr/>
        <w:t>infant</w:t>
      </w:r>
      <w:r>
        <w:rPr>
          <w:spacing w:val="-22"/>
        </w:rPr>
        <w:t> </w:t>
      </w:r>
      <w:r>
        <w:rPr/>
        <w:t>mortality</w:t>
      </w:r>
      <w:r>
        <w:rPr>
          <w:spacing w:val="-21"/>
        </w:rPr>
        <w:t> </w:t>
      </w:r>
      <w:r>
        <w:rPr/>
        <w:t>rate</w:t>
      </w:r>
      <w:r>
        <w:rPr>
          <w:spacing w:val="-21"/>
        </w:rPr>
        <w:t> </w:t>
      </w:r>
      <w:r>
        <w:rPr/>
        <w:t>is</w:t>
      </w:r>
      <w:r>
        <w:rPr>
          <w:spacing w:val="-22"/>
        </w:rPr>
        <w:t> </w:t>
      </w:r>
      <w:r>
        <w:rPr/>
        <w:t>higher</w:t>
      </w:r>
      <w:r>
        <w:rPr>
          <w:spacing w:val="-20"/>
        </w:rPr>
        <w:t> </w:t>
      </w:r>
      <w:r>
        <w:rPr>
          <w:spacing w:val="-2"/>
        </w:rPr>
        <w:t>for</w:t>
      </w:r>
      <w:r>
        <w:rPr>
          <w:spacing w:val="-21"/>
        </w:rPr>
        <w:t> </w:t>
      </w:r>
      <w:r>
        <w:rPr/>
        <w:t>children</w:t>
      </w:r>
      <w:r>
        <w:rPr>
          <w:spacing w:val="-24"/>
        </w:rPr>
        <w:t> </w:t>
      </w:r>
      <w:r>
        <w:rPr/>
        <w:t>whose</w:t>
      </w:r>
      <w:r>
        <w:rPr>
          <w:spacing w:val="-20"/>
        </w:rPr>
        <w:t> </w:t>
      </w:r>
      <w:r>
        <w:rPr/>
        <w:t>mothers</w:t>
      </w:r>
      <w:r>
        <w:rPr>
          <w:spacing w:val="-23"/>
        </w:rPr>
        <w:t> </w:t>
      </w:r>
      <w:r>
        <w:rPr/>
        <w:t>have</w:t>
      </w:r>
      <w:r>
        <w:rPr>
          <w:spacing w:val="-22"/>
        </w:rPr>
        <w:t> </w:t>
      </w:r>
      <w:r>
        <w:rPr/>
        <w:t>less</w:t>
      </w:r>
      <w:r>
        <w:rPr>
          <w:spacing w:val="-21"/>
        </w:rPr>
        <w:t> </w:t>
      </w:r>
      <w:r>
        <w:rPr/>
        <w:t>than</w:t>
      </w:r>
      <w:r>
        <w:rPr>
          <w:spacing w:val="-23"/>
        </w:rPr>
        <w:t> </w:t>
      </w:r>
      <w:r>
        <w:rPr/>
        <w:t>10</w:t>
      </w:r>
      <w:r>
        <w:rPr>
          <w:spacing w:val="-25"/>
        </w:rPr>
        <w:t> </w:t>
      </w:r>
      <w:r>
        <w:rPr/>
        <w:t>years</w:t>
      </w:r>
      <w:r>
        <w:rPr>
          <w:spacing w:val="-22"/>
        </w:rPr>
        <w:t> </w:t>
      </w:r>
      <w:r>
        <w:rPr/>
        <w:t>of</w:t>
      </w:r>
      <w:r>
        <w:rPr>
          <w:spacing w:val="-21"/>
        </w:rPr>
        <w:t> </w:t>
      </w:r>
      <w:r>
        <w:rPr/>
        <w:t>schooling than</w:t>
      </w:r>
      <w:r>
        <w:rPr>
          <w:spacing w:val="-3"/>
        </w:rPr>
        <w:t> </w:t>
      </w:r>
      <w:r>
        <w:rPr>
          <w:spacing w:val="-2"/>
        </w:rPr>
        <w:t>for</w:t>
      </w:r>
      <w:r>
        <w:rPr>
          <w:spacing w:val="-1"/>
        </w:rPr>
        <w:t> </w:t>
      </w:r>
      <w:r>
        <w:rPr/>
        <w:t>mothers</w:t>
      </w:r>
      <w:r>
        <w:rPr>
          <w:spacing w:val="-2"/>
        </w:rPr>
        <w:t> </w:t>
      </w:r>
      <w:r>
        <w:rPr/>
        <w:t>who</w:t>
      </w:r>
      <w:r>
        <w:rPr>
          <w:spacing w:val="-6"/>
        </w:rPr>
        <w:t> </w:t>
      </w:r>
      <w:r>
        <w:rPr/>
        <w:t>have</w:t>
      </w:r>
      <w:r>
        <w:rPr>
          <w:spacing w:val="-5"/>
        </w:rPr>
        <w:t> </w:t>
      </w:r>
      <w:r>
        <w:rPr/>
        <w:t>more</w:t>
      </w:r>
      <w:r>
        <w:rPr>
          <w:spacing w:val="-4"/>
        </w:rPr>
        <w:t> </w:t>
      </w:r>
      <w:r>
        <w:rPr/>
        <w:t>than</w:t>
      </w:r>
      <w:r>
        <w:rPr>
          <w:spacing w:val="-5"/>
        </w:rPr>
        <w:t> </w:t>
      </w:r>
      <w:r>
        <w:rPr/>
        <w:t>10</w:t>
      </w:r>
      <w:r>
        <w:rPr>
          <w:spacing w:val="-4"/>
        </w:rPr>
        <w:t> </w:t>
      </w:r>
      <w:r>
        <w:rPr/>
        <w:t>years</w:t>
      </w:r>
      <w:r>
        <w:rPr>
          <w:spacing w:val="-6"/>
        </w:rPr>
        <w:t> </w:t>
      </w:r>
      <w:r>
        <w:rPr/>
        <w:t>of</w:t>
      </w:r>
      <w:r>
        <w:rPr>
          <w:spacing w:val="-5"/>
        </w:rPr>
        <w:t> </w:t>
      </w:r>
      <w:r>
        <w:rPr/>
        <w:t>schooling</w:t>
      </w:r>
      <w:r>
        <w:rPr>
          <w:spacing w:val="-1"/>
        </w:rPr>
        <w:t> </w:t>
      </w:r>
      <w:r>
        <w:rPr/>
        <w:t>or</w:t>
      </w:r>
      <w:r>
        <w:rPr>
          <w:spacing w:val="-4"/>
        </w:rPr>
        <w:t> </w:t>
      </w:r>
      <w:r>
        <w:rPr/>
        <w:t>no</w:t>
      </w:r>
      <w:r>
        <w:rPr>
          <w:spacing w:val="-1"/>
        </w:rPr>
        <w:t> </w:t>
      </w:r>
      <w:r>
        <w:rPr/>
        <w:t>schooling</w:t>
      </w:r>
      <w:r>
        <w:rPr>
          <w:spacing w:val="-4"/>
        </w:rPr>
        <w:t> </w:t>
      </w:r>
      <w:r>
        <w:rPr/>
        <w:t>at</w:t>
      </w:r>
      <w:r>
        <w:rPr>
          <w:spacing w:val="-4"/>
        </w:rPr>
        <w:t> </w:t>
      </w:r>
      <w:r>
        <w:rPr/>
        <w:t>all.</w:t>
      </w:r>
    </w:p>
    <w:p>
      <w:pPr>
        <w:pStyle w:val="BodyText"/>
        <w:spacing w:before="13"/>
        <w:rPr>
          <w:sz w:val="22"/>
        </w:rPr>
      </w:pPr>
      <w:r>
        <w:rPr/>
        <w:pict>
          <v:shape style="position:absolute;margin-left:55.450001pt;margin-top:18.690319pt;width:503.05pt;height:.1pt;mso-position-horizontal-relative:page;mso-position-vertical-relative:paragraph;z-index:-15720960;mso-wrap-distance-left:0;mso-wrap-distance-right:0" coordorigin="1109,374" coordsize="10061,0" path="m1109,374l11170,374e" filled="false" stroked="true" strokeweight="1.5pt" strokecolor="#ea7023">
            <v:path arrowok="t"/>
            <v:stroke dashstyle="shortdash"/>
            <w10:wrap type="topAndBottom"/>
          </v:shape>
        </w:pict>
      </w:r>
    </w:p>
    <w:p>
      <w:pPr>
        <w:pStyle w:val="Heading3"/>
        <w:spacing w:line="367" w:lineRule="exact" w:before="24"/>
        <w:ind w:left="201" w:right="733"/>
        <w:jc w:val="center"/>
        <w:rPr>
          <w:i/>
        </w:rPr>
      </w:pPr>
      <w:r>
        <w:rPr>
          <w:i/>
          <w:color w:val="EA7023"/>
        </w:rPr>
        <w:t>Children born to the teenage mothers are more likely to die during infancy</w:t>
      </w:r>
    </w:p>
    <w:p>
      <w:pPr>
        <w:spacing w:line="367" w:lineRule="exact" w:before="0"/>
        <w:ind w:left="586" w:right="664" w:firstLine="0"/>
        <w:jc w:val="center"/>
        <w:rPr>
          <w:rFonts w:ascii="P052"/>
          <w:b/>
          <w:i/>
          <w:sz w:val="28"/>
        </w:rPr>
      </w:pPr>
      <w:r>
        <w:rPr>
          <w:rFonts w:ascii="P052"/>
          <w:b/>
          <w:i/>
          <w:color w:val="EA7023"/>
          <w:sz w:val="28"/>
        </w:rPr>
        <w:t>than to mothers age 20-29.</w:t>
      </w:r>
    </w:p>
    <w:p>
      <w:pPr>
        <w:pStyle w:val="BodyText"/>
        <w:spacing w:before="8"/>
        <w:rPr>
          <w:b/>
          <w:i/>
          <w:sz w:val="10"/>
        </w:rPr>
      </w:pPr>
      <w:r>
        <w:rPr/>
        <w:pict>
          <v:shape style="position:absolute;margin-left:55.450001pt;margin-top:10.216012pt;width:503.05pt;height:.1pt;mso-position-horizontal-relative:page;mso-position-vertical-relative:paragraph;z-index:-15720448;mso-wrap-distance-left:0;mso-wrap-distance-right:0" coordorigin="1109,204" coordsize="10061,0" path="m1109,204l11170,204e" filled="false" stroked="true" strokeweight="1.5pt" strokecolor="#ea7023">
            <v:path arrowok="t"/>
            <v:stroke dashstyle="shortdash"/>
            <w10:wrap type="topAndBottom"/>
          </v:shape>
        </w:pict>
      </w:r>
    </w:p>
    <w:p>
      <w:pPr>
        <w:pStyle w:val="Heading1"/>
        <w:spacing w:line="430" w:lineRule="exact" w:before="272"/>
      </w:pPr>
      <w:bookmarkStart w:name="_TOC_250007" w:id="7"/>
      <w:r>
        <w:rPr>
          <w:color w:val="EA7023"/>
          <w:sz w:val="39"/>
        </w:rPr>
        <w:t>M</w:t>
      </w:r>
      <w:r>
        <w:rPr>
          <w:color w:val="EA7023"/>
        </w:rPr>
        <w:t>ATERNAL </w:t>
      </w:r>
      <w:r>
        <w:rPr>
          <w:color w:val="EA7023"/>
          <w:sz w:val="39"/>
        </w:rPr>
        <w:t>H</w:t>
      </w:r>
      <w:bookmarkEnd w:id="7"/>
      <w:r>
        <w:rPr>
          <w:color w:val="EA7023"/>
        </w:rPr>
        <w:t>EALTH</w:t>
      </w:r>
    </w:p>
    <w:p>
      <w:pPr>
        <w:pStyle w:val="BodyText"/>
        <w:spacing w:line="213" w:lineRule="auto" w:before="11"/>
        <w:ind w:left="442" w:right="411"/>
        <w:jc w:val="both"/>
      </w:pPr>
      <w:r>
        <w:rPr/>
        <w:t>Maternal</w:t>
      </w:r>
      <w:r>
        <w:rPr>
          <w:spacing w:val="-17"/>
        </w:rPr>
        <w:t> </w:t>
      </w:r>
      <w:r>
        <w:rPr/>
        <w:t>health</w:t>
      </w:r>
      <w:r>
        <w:rPr>
          <w:spacing w:val="-16"/>
        </w:rPr>
        <w:t> </w:t>
      </w:r>
      <w:r>
        <w:rPr/>
        <w:t>is</w:t>
      </w:r>
      <w:r>
        <w:rPr>
          <w:spacing w:val="-15"/>
        </w:rPr>
        <w:t> </w:t>
      </w:r>
      <w:r>
        <w:rPr/>
        <w:t>an</w:t>
      </w:r>
      <w:r>
        <w:rPr>
          <w:spacing w:val="-14"/>
        </w:rPr>
        <w:t> </w:t>
      </w:r>
      <w:r>
        <w:rPr/>
        <w:t>important</w:t>
      </w:r>
      <w:r>
        <w:rPr>
          <w:spacing w:val="-15"/>
        </w:rPr>
        <w:t> </w:t>
      </w:r>
      <w:r>
        <w:rPr/>
        <w:t>aspect</w:t>
      </w:r>
      <w:r>
        <w:rPr>
          <w:spacing w:val="-13"/>
        </w:rPr>
        <w:t> </w:t>
      </w:r>
      <w:r>
        <w:rPr>
          <w:spacing w:val="-2"/>
        </w:rPr>
        <w:t>for</w:t>
      </w:r>
      <w:r>
        <w:rPr>
          <w:spacing w:val="-14"/>
        </w:rPr>
        <w:t> </w:t>
      </w:r>
      <w:r>
        <w:rPr/>
        <w:t>the</w:t>
      </w:r>
      <w:r>
        <w:rPr>
          <w:spacing w:val="-16"/>
        </w:rPr>
        <w:t> </w:t>
      </w:r>
      <w:r>
        <w:rPr/>
        <w:t>development</w:t>
      </w:r>
      <w:r>
        <w:rPr>
          <w:spacing w:val="-14"/>
        </w:rPr>
        <w:t> </w:t>
      </w:r>
      <w:r>
        <w:rPr/>
        <w:t>of</w:t>
      </w:r>
      <w:r>
        <w:rPr>
          <w:spacing w:val="-14"/>
        </w:rPr>
        <w:t> </w:t>
      </w:r>
      <w:r>
        <w:rPr/>
        <w:t>any</w:t>
      </w:r>
      <w:r>
        <w:rPr>
          <w:spacing w:val="-16"/>
        </w:rPr>
        <w:t> </w:t>
      </w:r>
      <w:r>
        <w:rPr/>
        <w:t>country</w:t>
      </w:r>
      <w:r>
        <w:rPr>
          <w:spacing w:val="-12"/>
        </w:rPr>
        <w:t> </w:t>
      </w:r>
      <w:r>
        <w:rPr/>
        <w:t>in</w:t>
      </w:r>
      <w:r>
        <w:rPr>
          <w:spacing w:val="-17"/>
        </w:rPr>
        <w:t> </w:t>
      </w:r>
      <w:r>
        <w:rPr/>
        <w:t>terms</w:t>
      </w:r>
      <w:r>
        <w:rPr>
          <w:spacing w:val="-16"/>
        </w:rPr>
        <w:t> </w:t>
      </w:r>
      <w:r>
        <w:rPr/>
        <w:t>of</w:t>
      </w:r>
      <w:r>
        <w:rPr>
          <w:spacing w:val="-17"/>
        </w:rPr>
        <w:t> </w:t>
      </w:r>
      <w:r>
        <w:rPr/>
        <w:t>increasing equity and reducing poverty. The survival and well-being of mothers are not only important in their own right, but are also central to solving broader economic, social, and developmental challenges.</w:t>
      </w:r>
      <w:r>
        <w:rPr>
          <w:spacing w:val="-16"/>
        </w:rPr>
        <w:t> </w:t>
      </w:r>
      <w:r>
        <w:rPr/>
        <w:t>Maternal</w:t>
      </w:r>
      <w:r>
        <w:rPr>
          <w:spacing w:val="-17"/>
        </w:rPr>
        <w:t> </w:t>
      </w:r>
      <w:r>
        <w:rPr/>
        <w:t>health</w:t>
      </w:r>
      <w:r>
        <w:rPr>
          <w:spacing w:val="-14"/>
        </w:rPr>
        <w:t> </w:t>
      </w:r>
      <w:r>
        <w:rPr/>
        <w:t>care</w:t>
      </w:r>
      <w:r>
        <w:rPr>
          <w:spacing w:val="-16"/>
        </w:rPr>
        <w:t> </w:t>
      </w:r>
      <w:r>
        <w:rPr/>
        <w:t>services</w:t>
      </w:r>
      <w:r>
        <w:rPr>
          <w:spacing w:val="-15"/>
        </w:rPr>
        <w:t> </w:t>
      </w:r>
      <w:r>
        <w:rPr/>
        <w:t>are</w:t>
      </w:r>
      <w:r>
        <w:rPr>
          <w:spacing w:val="-16"/>
        </w:rPr>
        <w:t> </w:t>
      </w:r>
      <w:r>
        <w:rPr/>
        <w:t>essential</w:t>
      </w:r>
      <w:r>
        <w:rPr>
          <w:spacing w:val="-14"/>
        </w:rPr>
        <w:t> </w:t>
      </w:r>
      <w:r>
        <w:rPr>
          <w:spacing w:val="-2"/>
        </w:rPr>
        <w:t>for</w:t>
      </w:r>
      <w:r>
        <w:rPr>
          <w:spacing w:val="-15"/>
        </w:rPr>
        <w:t> </w:t>
      </w:r>
      <w:r>
        <w:rPr/>
        <w:t>the</w:t>
      </w:r>
      <w:r>
        <w:rPr>
          <w:spacing w:val="-16"/>
        </w:rPr>
        <w:t> </w:t>
      </w:r>
      <w:r>
        <w:rPr/>
        <w:t>health</w:t>
      </w:r>
      <w:r>
        <w:rPr>
          <w:spacing w:val="-17"/>
        </w:rPr>
        <w:t> </w:t>
      </w:r>
      <w:r>
        <w:rPr/>
        <w:t>and</w:t>
      </w:r>
      <w:r>
        <w:rPr>
          <w:spacing w:val="-14"/>
        </w:rPr>
        <w:t> </w:t>
      </w:r>
      <w:r>
        <w:rPr/>
        <w:t>wellbeing</w:t>
      </w:r>
      <w:r>
        <w:rPr>
          <w:spacing w:val="-15"/>
        </w:rPr>
        <w:t> </w:t>
      </w:r>
      <w:r>
        <w:rPr/>
        <w:t>of</w:t>
      </w:r>
      <w:r>
        <w:rPr>
          <w:spacing w:val="-14"/>
        </w:rPr>
        <w:t> </w:t>
      </w:r>
      <w:r>
        <w:rPr/>
        <w:t>mothers,</w:t>
      </w:r>
      <w:r>
        <w:rPr>
          <w:spacing w:val="-14"/>
        </w:rPr>
        <w:t> </w:t>
      </w:r>
      <w:r>
        <w:rPr/>
        <w:t>as well</w:t>
      </w:r>
      <w:r>
        <w:rPr>
          <w:spacing w:val="-6"/>
        </w:rPr>
        <w:t> </w:t>
      </w:r>
      <w:r>
        <w:rPr/>
        <w:t>as</w:t>
      </w:r>
      <w:r>
        <w:rPr>
          <w:spacing w:val="-7"/>
        </w:rPr>
        <w:t> </w:t>
      </w:r>
      <w:r>
        <w:rPr/>
        <w:t>their</w:t>
      </w:r>
      <w:r>
        <w:rPr>
          <w:spacing w:val="-4"/>
        </w:rPr>
        <w:t> </w:t>
      </w:r>
      <w:r>
        <w:rPr/>
        <w:t>children,</w:t>
      </w:r>
      <w:r>
        <w:rPr>
          <w:spacing w:val="-7"/>
        </w:rPr>
        <w:t> </w:t>
      </w:r>
      <w:r>
        <w:rPr/>
        <w:t>affecting</w:t>
      </w:r>
      <w:r>
        <w:rPr>
          <w:spacing w:val="-5"/>
        </w:rPr>
        <w:t> </w:t>
      </w:r>
      <w:r>
        <w:rPr/>
        <w:t>the</w:t>
      </w:r>
      <w:r>
        <w:rPr>
          <w:spacing w:val="-5"/>
        </w:rPr>
        <w:t> </w:t>
      </w:r>
      <w:r>
        <w:rPr/>
        <w:t>overall</w:t>
      </w:r>
      <w:r>
        <w:rPr>
          <w:spacing w:val="-5"/>
        </w:rPr>
        <w:t> </w:t>
      </w:r>
      <w:r>
        <w:rPr/>
        <w:t>population and</w:t>
      </w:r>
      <w:r>
        <w:rPr>
          <w:spacing w:val="-5"/>
        </w:rPr>
        <w:t> </w:t>
      </w:r>
      <w:r>
        <w:rPr/>
        <w:t>its</w:t>
      </w:r>
      <w:r>
        <w:rPr>
          <w:spacing w:val="-5"/>
        </w:rPr>
        <w:t> </w:t>
      </w:r>
      <w:r>
        <w:rPr/>
        <w:t>health</w:t>
      </w:r>
      <w:r>
        <w:rPr>
          <w:spacing w:val="-6"/>
        </w:rPr>
        <w:t> </w:t>
      </w:r>
      <w:r>
        <w:rPr/>
        <w:t>and</w:t>
      </w:r>
      <w:r>
        <w:rPr>
          <w:spacing w:val="-6"/>
        </w:rPr>
        <w:t> </w:t>
      </w:r>
      <w:r>
        <w:rPr/>
        <w:t>nutritional</w:t>
      </w:r>
      <w:r>
        <w:rPr>
          <w:spacing w:val="-5"/>
        </w:rPr>
        <w:t> </w:t>
      </w:r>
      <w:r>
        <w:rPr/>
        <w:t>status.</w:t>
      </w:r>
      <w:r>
        <w:rPr>
          <w:spacing w:val="-7"/>
        </w:rPr>
        <w:t> </w:t>
      </w:r>
      <w:r>
        <w:rPr/>
        <w:t>This section describes the utilization of antenatal care, delivery care, and postnatal care by women who reported their last births in the five years preceding the survey. It also shows the extent of male involvement in maternal health</w:t>
      </w:r>
      <w:r>
        <w:rPr>
          <w:spacing w:val="-14"/>
        </w:rPr>
        <w:t> </w:t>
      </w:r>
      <w:r>
        <w:rPr/>
        <w:t>care.</w:t>
      </w:r>
    </w:p>
    <w:p>
      <w:pPr>
        <w:pStyle w:val="BodyText"/>
        <w:spacing w:before="2"/>
        <w:rPr>
          <w:sz w:val="22"/>
        </w:rPr>
      </w:pPr>
    </w:p>
    <w:p>
      <w:pPr>
        <w:spacing w:line="306" w:lineRule="exact" w:before="0"/>
        <w:ind w:left="444" w:right="0" w:firstLine="0"/>
        <w:jc w:val="both"/>
        <w:rPr>
          <w:rFonts w:ascii="Arial"/>
          <w:b/>
          <w:sz w:val="28"/>
        </w:rPr>
      </w:pPr>
      <w:r>
        <w:rPr>
          <w:rFonts w:ascii="Arial"/>
          <w:b/>
          <w:color w:val="EB6F09"/>
          <w:sz w:val="28"/>
        </w:rPr>
        <w:t>Antenatal care</w:t>
      </w:r>
    </w:p>
    <w:p>
      <w:pPr>
        <w:pStyle w:val="BodyText"/>
        <w:spacing w:line="213" w:lineRule="auto" w:before="13"/>
        <w:ind w:left="442" w:right="6444"/>
        <w:jc w:val="both"/>
      </w:pPr>
      <w:r>
        <w:rPr/>
        <w:drawing>
          <wp:anchor distT="0" distB="0" distL="0" distR="0" allowOverlap="1" layoutInCell="1" locked="0" behindDoc="0" simplePos="0" relativeHeight="15737344">
            <wp:simplePos x="0" y="0"/>
            <wp:positionH relativeFrom="page">
              <wp:posOffset>3403862</wp:posOffset>
            </wp:positionH>
            <wp:positionV relativeFrom="paragraph">
              <wp:posOffset>120790</wp:posOffset>
            </wp:positionV>
            <wp:extent cx="3704327" cy="4473402"/>
            <wp:effectExtent l="0" t="0" r="0" b="0"/>
            <wp:wrapNone/>
            <wp:docPr id="19" name="image10.png"/>
            <wp:cNvGraphicFramePr>
              <a:graphicFrameLocks noChangeAspect="1"/>
            </wp:cNvGraphicFramePr>
            <a:graphic>
              <a:graphicData uri="http://schemas.openxmlformats.org/drawingml/2006/picture">
                <pic:pic>
                  <pic:nvPicPr>
                    <pic:cNvPr id="20" name="image10.png"/>
                    <pic:cNvPicPr/>
                  </pic:nvPicPr>
                  <pic:blipFill>
                    <a:blip r:embed="rId19" cstate="print"/>
                    <a:stretch>
                      <a:fillRect/>
                    </a:stretch>
                  </pic:blipFill>
                  <pic:spPr>
                    <a:xfrm>
                      <a:off x="0" y="0"/>
                      <a:ext cx="3704327" cy="4473402"/>
                    </a:xfrm>
                    <a:prstGeom prst="rect">
                      <a:avLst/>
                    </a:prstGeom>
                  </pic:spPr>
                </pic:pic>
              </a:graphicData>
            </a:graphic>
          </wp:anchor>
        </w:drawing>
      </w:r>
      <w:r>
        <w:rPr>
          <w:color w:val="211E1F"/>
        </w:rPr>
        <w:t>A</w:t>
      </w:r>
      <w:r>
        <w:rPr/>
        <w:t>mong mothers who gave birth in</w:t>
      </w:r>
      <w:r>
        <w:rPr>
          <w:spacing w:val="-30"/>
        </w:rPr>
        <w:t> </w:t>
      </w:r>
      <w:r>
        <w:rPr/>
        <w:t>the five years preceding the survey, more than</w:t>
      </w:r>
      <w:r>
        <w:rPr>
          <w:spacing w:val="-5"/>
        </w:rPr>
        <w:t> </w:t>
      </w:r>
      <w:r>
        <w:rPr/>
        <w:t>9</w:t>
      </w:r>
      <w:r>
        <w:rPr>
          <w:spacing w:val="-8"/>
        </w:rPr>
        <w:t> </w:t>
      </w:r>
      <w:r>
        <w:rPr/>
        <w:t>in</w:t>
      </w:r>
      <w:r>
        <w:rPr>
          <w:spacing w:val="-9"/>
        </w:rPr>
        <w:t> </w:t>
      </w:r>
      <w:r>
        <w:rPr/>
        <w:t>10</w:t>
      </w:r>
      <w:r>
        <w:rPr>
          <w:spacing w:val="-9"/>
        </w:rPr>
        <w:t> </w:t>
      </w:r>
      <w:r>
        <w:rPr/>
        <w:t>received</w:t>
      </w:r>
      <w:r>
        <w:rPr>
          <w:spacing w:val="-8"/>
        </w:rPr>
        <w:t> </w:t>
      </w:r>
      <w:r>
        <w:rPr/>
        <w:t>antenatal</w:t>
      </w:r>
      <w:r>
        <w:rPr>
          <w:spacing w:val="-5"/>
        </w:rPr>
        <w:t> </w:t>
      </w:r>
      <w:r>
        <w:rPr/>
        <w:t>care</w:t>
      </w:r>
      <w:r>
        <w:rPr>
          <w:spacing w:val="-5"/>
        </w:rPr>
        <w:t> </w:t>
      </w:r>
      <w:r>
        <w:rPr/>
        <w:t>for their last birth from a health professional (81% from a doctor and 12% from an auxiliary nurse midwife (ANM), lady health visitor (LHV), nurse, or midwife). Five percent did not receive any antenatal care (ANC). Among mothers who gave birth in</w:t>
      </w:r>
      <w:r>
        <w:rPr>
          <w:spacing w:val="-30"/>
        </w:rPr>
        <w:t> </w:t>
      </w:r>
      <w:r>
        <w:rPr/>
        <w:t>the five years preceding the survey, 96 percent registered the pregnancy </w:t>
      </w:r>
      <w:r>
        <w:rPr>
          <w:spacing w:val="-2"/>
        </w:rPr>
        <w:t>for </w:t>
      </w:r>
      <w:r>
        <w:rPr/>
        <w:t>the most recent live birth. Among the registered pregnancies, 95 percent received a Mother and Child Protection Card (MCP</w:t>
      </w:r>
      <w:r>
        <w:rPr>
          <w:spacing w:val="-12"/>
        </w:rPr>
        <w:t> </w:t>
      </w:r>
      <w:r>
        <w:rPr/>
        <w:t>Card).</w:t>
      </w:r>
    </w:p>
    <w:p>
      <w:pPr>
        <w:pStyle w:val="BodyText"/>
        <w:spacing w:before="8"/>
        <w:rPr>
          <w:sz w:val="22"/>
        </w:rPr>
      </w:pPr>
    </w:p>
    <w:p>
      <w:pPr>
        <w:pStyle w:val="BodyText"/>
        <w:spacing w:line="213" w:lineRule="auto" w:before="1"/>
        <w:ind w:left="442" w:right="6444"/>
        <w:jc w:val="both"/>
      </w:pPr>
      <w:r>
        <w:rPr/>
        <w:t>Just</w:t>
      </w:r>
      <w:r>
        <w:rPr>
          <w:spacing w:val="-19"/>
        </w:rPr>
        <w:t> </w:t>
      </w:r>
      <w:r>
        <w:rPr/>
        <w:t>over</w:t>
      </w:r>
      <w:r>
        <w:rPr>
          <w:spacing w:val="-15"/>
        </w:rPr>
        <w:t> </w:t>
      </w:r>
      <w:r>
        <w:rPr/>
        <w:t>seven-tenths</w:t>
      </w:r>
      <w:r>
        <w:rPr>
          <w:spacing w:val="-20"/>
        </w:rPr>
        <w:t> </w:t>
      </w:r>
      <w:r>
        <w:rPr/>
        <w:t>(71%)</w:t>
      </w:r>
      <w:r>
        <w:rPr>
          <w:spacing w:val="-19"/>
        </w:rPr>
        <w:t> </w:t>
      </w:r>
      <w:r>
        <w:rPr/>
        <w:t>of</w:t>
      </w:r>
      <w:r>
        <w:rPr>
          <w:spacing w:val="-19"/>
        </w:rPr>
        <w:t> </w:t>
      </w:r>
      <w:r>
        <w:rPr/>
        <w:t>women received</w:t>
      </w:r>
      <w:r>
        <w:rPr>
          <w:spacing w:val="-14"/>
        </w:rPr>
        <w:t> </w:t>
      </w:r>
      <w:r>
        <w:rPr/>
        <w:t>antenatal</w:t>
      </w:r>
      <w:r>
        <w:rPr>
          <w:spacing w:val="-11"/>
        </w:rPr>
        <w:t> </w:t>
      </w:r>
      <w:r>
        <w:rPr/>
        <w:t>care</w:t>
      </w:r>
      <w:r>
        <w:rPr>
          <w:spacing w:val="-14"/>
        </w:rPr>
        <w:t> </w:t>
      </w:r>
      <w:r>
        <w:rPr/>
        <w:t>during</w:t>
      </w:r>
      <w:r>
        <w:rPr>
          <w:spacing w:val="-12"/>
        </w:rPr>
        <w:t> </w:t>
      </w:r>
      <w:r>
        <w:rPr/>
        <w:t>the</w:t>
      </w:r>
      <w:r>
        <w:rPr>
          <w:spacing w:val="-14"/>
        </w:rPr>
        <w:t> </w:t>
      </w:r>
      <w:r>
        <w:rPr/>
        <w:t>first trimester of pregnancy, as is recommended. Seventy percent of mothers had four or more antenatal care visits. Urban women were more likely to have four or more antenatal care visits than rural</w:t>
      </w:r>
      <w:r>
        <w:rPr>
          <w:spacing w:val="-15"/>
        </w:rPr>
        <w:t> </w:t>
      </w:r>
      <w:r>
        <w:rPr/>
        <w:t>women.</w:t>
      </w:r>
    </w:p>
    <w:p>
      <w:pPr>
        <w:spacing w:after="0" w:line="213" w:lineRule="auto"/>
        <w:jc w:val="both"/>
        <w:sectPr>
          <w:pgSz w:w="12240" w:h="15840"/>
          <w:pgMar w:header="0" w:footer="717" w:top="1000" w:bottom="980" w:left="640" w:right="660"/>
        </w:sectPr>
      </w:pPr>
    </w:p>
    <w:p>
      <w:pPr>
        <w:pStyle w:val="BodyText"/>
        <w:spacing w:line="213" w:lineRule="auto" w:before="59"/>
        <w:ind w:left="442" w:right="526"/>
        <w:jc w:val="both"/>
      </w:pPr>
      <w:r>
        <w:rPr/>
        <w:t>Since NFHS-4, there has been an increase in the percentage of mothers who had an antenatal check</w:t>
      </w:r>
      <w:r>
        <w:rPr>
          <w:spacing w:val="-11"/>
        </w:rPr>
        <w:t> </w:t>
      </w:r>
      <w:r>
        <w:rPr/>
        <w:t>in</w:t>
      </w:r>
      <w:r>
        <w:rPr>
          <w:spacing w:val="-15"/>
        </w:rPr>
        <w:t> </w:t>
      </w:r>
      <w:r>
        <w:rPr/>
        <w:t>the</w:t>
      </w:r>
      <w:r>
        <w:rPr>
          <w:spacing w:val="-12"/>
        </w:rPr>
        <w:t> </w:t>
      </w:r>
      <w:r>
        <w:rPr/>
        <w:t>first</w:t>
      </w:r>
      <w:r>
        <w:rPr>
          <w:spacing w:val="-16"/>
        </w:rPr>
        <w:t> </w:t>
      </w:r>
      <w:r>
        <w:rPr/>
        <w:t>trimester</w:t>
      </w:r>
      <w:r>
        <w:rPr>
          <w:spacing w:val="-13"/>
        </w:rPr>
        <w:t> </w:t>
      </w:r>
      <w:r>
        <w:rPr/>
        <w:t>(from</w:t>
      </w:r>
      <w:r>
        <w:rPr>
          <w:spacing w:val="-15"/>
        </w:rPr>
        <w:t> </w:t>
      </w:r>
      <w:r>
        <w:rPr/>
        <w:t>68%</w:t>
      </w:r>
      <w:r>
        <w:rPr>
          <w:spacing w:val="-14"/>
        </w:rPr>
        <w:t> </w:t>
      </w:r>
      <w:r>
        <w:rPr/>
        <w:t>to</w:t>
      </w:r>
      <w:r>
        <w:rPr>
          <w:spacing w:val="-14"/>
        </w:rPr>
        <w:t> </w:t>
      </w:r>
      <w:r>
        <w:rPr/>
        <w:t>71%)</w:t>
      </w:r>
      <w:r>
        <w:rPr>
          <w:spacing w:val="-15"/>
        </w:rPr>
        <w:t> </w:t>
      </w:r>
      <w:r>
        <w:rPr/>
        <w:t>and</w:t>
      </w:r>
      <w:r>
        <w:rPr>
          <w:spacing w:val="-12"/>
        </w:rPr>
        <w:t> </w:t>
      </w:r>
      <w:r>
        <w:rPr/>
        <w:t>a</w:t>
      </w:r>
      <w:r>
        <w:rPr>
          <w:spacing w:val="-14"/>
        </w:rPr>
        <w:t> </w:t>
      </w:r>
      <w:r>
        <w:rPr/>
        <w:t>slight</w:t>
      </w:r>
      <w:r>
        <w:rPr>
          <w:spacing w:val="-15"/>
        </w:rPr>
        <w:t> </w:t>
      </w:r>
      <w:r>
        <w:rPr/>
        <w:t>drop</w:t>
      </w:r>
      <w:r>
        <w:rPr>
          <w:spacing w:val="-14"/>
        </w:rPr>
        <w:t> </w:t>
      </w:r>
      <w:r>
        <w:rPr/>
        <w:t>in</w:t>
      </w:r>
      <w:r>
        <w:rPr>
          <w:spacing w:val="-17"/>
        </w:rPr>
        <w:t> </w:t>
      </w:r>
      <w:r>
        <w:rPr/>
        <w:t>the</w:t>
      </w:r>
      <w:r>
        <w:rPr>
          <w:spacing w:val="-17"/>
        </w:rPr>
        <w:t> </w:t>
      </w:r>
      <w:r>
        <w:rPr/>
        <w:t>proportion</w:t>
      </w:r>
      <w:r>
        <w:rPr>
          <w:spacing w:val="-17"/>
        </w:rPr>
        <w:t> </w:t>
      </w:r>
      <w:r>
        <w:rPr/>
        <w:t>of</w:t>
      </w:r>
      <w:r>
        <w:rPr>
          <w:spacing w:val="-12"/>
        </w:rPr>
        <w:t> </w:t>
      </w:r>
      <w:r>
        <w:rPr/>
        <w:t>women</w:t>
      </w:r>
      <w:r>
        <w:rPr>
          <w:spacing w:val="-13"/>
        </w:rPr>
        <w:t> </w:t>
      </w:r>
      <w:r>
        <w:rPr/>
        <w:t>who had four or more antenatal care visits (from 72% to 70%). For 86 percent of their last births, mothers</w:t>
      </w:r>
      <w:r>
        <w:rPr>
          <w:spacing w:val="-18"/>
        </w:rPr>
        <w:t> </w:t>
      </w:r>
      <w:r>
        <w:rPr/>
        <w:t>received</w:t>
      </w:r>
      <w:r>
        <w:rPr>
          <w:spacing w:val="-14"/>
        </w:rPr>
        <w:t> </w:t>
      </w:r>
      <w:r>
        <w:rPr/>
        <w:t>iron</w:t>
      </w:r>
      <w:r>
        <w:rPr>
          <w:spacing w:val="-18"/>
        </w:rPr>
        <w:t> </w:t>
      </w:r>
      <w:r>
        <w:rPr/>
        <w:t>and</w:t>
      </w:r>
      <w:r>
        <w:rPr>
          <w:spacing w:val="-14"/>
        </w:rPr>
        <w:t> </w:t>
      </w:r>
      <w:r>
        <w:rPr/>
        <w:t>folic</w:t>
      </w:r>
      <w:r>
        <w:rPr>
          <w:spacing w:val="-16"/>
        </w:rPr>
        <w:t> </w:t>
      </w:r>
      <w:r>
        <w:rPr/>
        <w:t>acid</w:t>
      </w:r>
      <w:r>
        <w:rPr>
          <w:spacing w:val="-14"/>
        </w:rPr>
        <w:t> </w:t>
      </w:r>
      <w:r>
        <w:rPr/>
        <w:t>(IFA)</w:t>
      </w:r>
      <w:r>
        <w:rPr>
          <w:spacing w:val="-17"/>
        </w:rPr>
        <w:t> </w:t>
      </w:r>
      <w:r>
        <w:rPr/>
        <w:t>supplements,</w:t>
      </w:r>
      <w:r>
        <w:rPr>
          <w:spacing w:val="-14"/>
        </w:rPr>
        <w:t> </w:t>
      </w:r>
      <w:r>
        <w:rPr/>
        <w:t>but</w:t>
      </w:r>
      <w:r>
        <w:rPr>
          <w:spacing w:val="-17"/>
        </w:rPr>
        <w:t> </w:t>
      </w:r>
      <w:r>
        <w:rPr/>
        <w:t>only</w:t>
      </w:r>
      <w:r>
        <w:rPr>
          <w:spacing w:val="-13"/>
        </w:rPr>
        <w:t> </w:t>
      </w:r>
      <w:r>
        <w:rPr/>
        <w:t>48</w:t>
      </w:r>
      <w:r>
        <w:rPr>
          <w:spacing w:val="-15"/>
        </w:rPr>
        <w:t> </w:t>
      </w:r>
      <w:r>
        <w:rPr/>
        <w:t>percent</w:t>
      </w:r>
      <w:r>
        <w:rPr>
          <w:spacing w:val="-14"/>
        </w:rPr>
        <w:t> </w:t>
      </w:r>
      <w:r>
        <w:rPr/>
        <w:t>consumed</w:t>
      </w:r>
      <w:r>
        <w:rPr>
          <w:spacing w:val="-16"/>
        </w:rPr>
        <w:t> </w:t>
      </w:r>
      <w:r>
        <w:rPr/>
        <w:t>them</w:t>
      </w:r>
      <w:r>
        <w:rPr>
          <w:spacing w:val="-17"/>
        </w:rPr>
        <w:t> </w:t>
      </w:r>
      <w:r>
        <w:rPr/>
        <w:t>for the recommended 100 days or more and only 31 percent consumed them </w:t>
      </w:r>
      <w:r>
        <w:rPr>
          <w:spacing w:val="-2"/>
        </w:rPr>
        <w:t>for </w:t>
      </w:r>
      <w:r>
        <w:rPr/>
        <w:t>the newly recommended 180 days or more. Ninety percent of last births were protected against neonatal tetanus through tetanus toxoid vaccinations given to the mother. Twenty-two percent of mothers took an intestinal parasite drug during</w:t>
      </w:r>
      <w:r>
        <w:rPr>
          <w:spacing w:val="-26"/>
        </w:rPr>
        <w:t> </w:t>
      </w:r>
      <w:r>
        <w:rPr/>
        <w:t>pregnancy.</w:t>
      </w:r>
    </w:p>
    <w:p>
      <w:pPr>
        <w:pStyle w:val="BodyText"/>
        <w:spacing w:before="3"/>
        <w:rPr>
          <w:sz w:val="23"/>
        </w:rPr>
      </w:pPr>
      <w:r>
        <w:rPr/>
        <w:pict>
          <v:shape style="position:absolute;margin-left:55.450001pt;margin-top:18.867519pt;width:498pt;height:.1pt;mso-position-horizontal-relative:page;mso-position-vertical-relative:paragraph;z-index:-15719424;mso-wrap-distance-left:0;mso-wrap-distance-right:0" coordorigin="1109,377" coordsize="9960,0" path="m1109,377l11069,377e" filled="false" stroked="true" strokeweight="1.5pt" strokecolor="#ea7023">
            <v:path arrowok="t"/>
            <v:stroke dashstyle="shortdash"/>
            <w10:wrap type="topAndBottom"/>
          </v:shape>
        </w:pict>
      </w:r>
    </w:p>
    <w:p>
      <w:pPr>
        <w:pStyle w:val="Heading3"/>
        <w:spacing w:line="201" w:lineRule="auto" w:before="74"/>
        <w:ind w:left="3147" w:right="2096" w:hanging="1846"/>
      </w:pPr>
      <w:r>
        <w:rPr>
          <w:i/>
          <w:color w:val="EA7023"/>
        </w:rPr>
        <w:t>Seventy percent of mothers in Maharashtra had at least four </w:t>
      </w:r>
      <w:r>
        <w:rPr>
          <w:color w:val="EA7023"/>
        </w:rPr>
        <w:t>antenatal care visits for their last birth.</w:t>
      </w:r>
    </w:p>
    <w:p>
      <w:pPr>
        <w:pStyle w:val="BodyText"/>
        <w:spacing w:before="10"/>
        <w:rPr>
          <w:b/>
          <w:i/>
          <w:sz w:val="11"/>
        </w:rPr>
      </w:pPr>
      <w:r>
        <w:rPr/>
        <w:pict>
          <v:shape style="position:absolute;margin-left:55.450001pt;margin-top:11.03808pt;width:498pt;height:.1pt;mso-position-horizontal-relative:page;mso-position-vertical-relative:paragraph;z-index:-15718912;mso-wrap-distance-left:0;mso-wrap-distance-right:0" coordorigin="1109,221" coordsize="9960,1" path="m1109,221l11069,221e" filled="false" stroked="true" strokeweight="1.5pt" strokecolor="#ea7023">
            <v:path arrowok="t"/>
            <v:stroke dashstyle="shortdash"/>
            <w10:wrap type="topAndBottom"/>
          </v:shape>
        </w:pict>
      </w:r>
    </w:p>
    <w:p>
      <w:pPr>
        <w:pStyle w:val="BodyText"/>
        <w:spacing w:line="213" w:lineRule="auto" w:before="216"/>
        <w:ind w:left="442" w:right="410"/>
        <w:jc w:val="both"/>
      </w:pPr>
      <w:r>
        <w:rPr/>
        <w:t>Among women with a live birth in the five years preceding the survey who met with a community health worker in the last three months of pregnancy </w:t>
      </w:r>
      <w:r>
        <w:rPr>
          <w:spacing w:val="-2"/>
        </w:rPr>
        <w:t>for </w:t>
      </w:r>
      <w:r>
        <w:rPr/>
        <w:t>their most recent live birth, more than 8 in 10 received advice on each of five different areas (89% received advice on breastfeeding, 83% on keeping the baby warm, 82% on cord care, 81% on family planning, and 84% on the importance of institutional delivery).</w:t>
      </w:r>
    </w:p>
    <w:p>
      <w:pPr>
        <w:pStyle w:val="BodyText"/>
        <w:spacing w:before="1"/>
        <w:rPr>
          <w:sz w:val="21"/>
        </w:rPr>
      </w:pPr>
      <w:r>
        <w:rPr/>
        <w:drawing>
          <wp:anchor distT="0" distB="0" distL="0" distR="0" allowOverlap="1" layoutInCell="1" locked="0" behindDoc="0" simplePos="0" relativeHeight="20">
            <wp:simplePos x="0" y="0"/>
            <wp:positionH relativeFrom="page">
              <wp:posOffset>1296669</wp:posOffset>
            </wp:positionH>
            <wp:positionV relativeFrom="paragraph">
              <wp:posOffset>211037</wp:posOffset>
            </wp:positionV>
            <wp:extent cx="5161699" cy="3557682"/>
            <wp:effectExtent l="0" t="0" r="0" b="0"/>
            <wp:wrapTopAndBottom/>
            <wp:docPr id="21" name="image11.png" descr="C:\Users\Dell\Desktop\NFHS-5 State Reports (SRT)\Maharashtra\Graphs\Maharashtra_Page_11.png"/>
            <wp:cNvGraphicFramePr>
              <a:graphicFrameLocks noChangeAspect="1"/>
            </wp:cNvGraphicFramePr>
            <a:graphic>
              <a:graphicData uri="http://schemas.openxmlformats.org/drawingml/2006/picture">
                <pic:pic>
                  <pic:nvPicPr>
                    <pic:cNvPr id="22" name="image11.png"/>
                    <pic:cNvPicPr/>
                  </pic:nvPicPr>
                  <pic:blipFill>
                    <a:blip r:embed="rId20" cstate="print"/>
                    <a:stretch>
                      <a:fillRect/>
                    </a:stretch>
                  </pic:blipFill>
                  <pic:spPr>
                    <a:xfrm>
                      <a:off x="0" y="0"/>
                      <a:ext cx="5161699" cy="3557682"/>
                    </a:xfrm>
                    <a:prstGeom prst="rect">
                      <a:avLst/>
                    </a:prstGeom>
                  </pic:spPr>
                </pic:pic>
              </a:graphicData>
            </a:graphic>
          </wp:anchor>
        </w:drawing>
      </w:r>
    </w:p>
    <w:p>
      <w:pPr>
        <w:pStyle w:val="BodyText"/>
        <w:spacing w:before="11"/>
        <w:rPr>
          <w:sz w:val="18"/>
        </w:rPr>
      </w:pPr>
    </w:p>
    <w:p>
      <w:pPr>
        <w:pStyle w:val="BodyText"/>
        <w:spacing w:line="213" w:lineRule="auto"/>
        <w:ind w:left="442" w:right="411"/>
        <w:jc w:val="both"/>
      </w:pPr>
      <w:r>
        <w:rPr/>
        <w:t>Even</w:t>
      </w:r>
      <w:r>
        <w:rPr>
          <w:spacing w:val="-9"/>
        </w:rPr>
        <w:t> </w:t>
      </w:r>
      <w:r>
        <w:rPr/>
        <w:t>when</w:t>
      </w:r>
      <w:r>
        <w:rPr>
          <w:spacing w:val="-9"/>
        </w:rPr>
        <w:t> </w:t>
      </w:r>
      <w:r>
        <w:rPr/>
        <w:t>women</w:t>
      </w:r>
      <w:r>
        <w:rPr>
          <w:spacing w:val="-12"/>
        </w:rPr>
        <w:t> </w:t>
      </w:r>
      <w:r>
        <w:rPr/>
        <w:t>receive</w:t>
      </w:r>
      <w:r>
        <w:rPr>
          <w:spacing w:val="-11"/>
        </w:rPr>
        <w:t> </w:t>
      </w:r>
      <w:r>
        <w:rPr/>
        <w:t>antenatal</w:t>
      </w:r>
      <w:r>
        <w:rPr>
          <w:spacing w:val="-8"/>
        </w:rPr>
        <w:t> </w:t>
      </w:r>
      <w:r>
        <w:rPr/>
        <w:t>care,</w:t>
      </w:r>
      <w:r>
        <w:rPr>
          <w:spacing w:val="-9"/>
        </w:rPr>
        <w:t> </w:t>
      </w:r>
      <w:r>
        <w:rPr/>
        <w:t>sometimes</w:t>
      </w:r>
      <w:r>
        <w:rPr>
          <w:spacing w:val="-12"/>
        </w:rPr>
        <w:t> </w:t>
      </w:r>
      <w:r>
        <w:rPr/>
        <w:t>they</w:t>
      </w:r>
      <w:r>
        <w:rPr>
          <w:spacing w:val="-8"/>
        </w:rPr>
        <w:t> </w:t>
      </w:r>
      <w:r>
        <w:rPr/>
        <w:t>do</w:t>
      </w:r>
      <w:r>
        <w:rPr>
          <w:spacing w:val="-8"/>
        </w:rPr>
        <w:t> </w:t>
      </w:r>
      <w:r>
        <w:rPr/>
        <w:t>not</w:t>
      </w:r>
      <w:r>
        <w:rPr>
          <w:spacing w:val="-10"/>
        </w:rPr>
        <w:t> </w:t>
      </w:r>
      <w:r>
        <w:rPr/>
        <w:t>receive</w:t>
      </w:r>
      <w:r>
        <w:rPr>
          <w:spacing w:val="-11"/>
        </w:rPr>
        <w:t> </w:t>
      </w:r>
      <w:r>
        <w:rPr/>
        <w:t>all</w:t>
      </w:r>
      <w:r>
        <w:rPr>
          <w:spacing w:val="-11"/>
        </w:rPr>
        <w:t> </w:t>
      </w:r>
      <w:r>
        <w:rPr/>
        <w:t>the</w:t>
      </w:r>
      <w:r>
        <w:rPr>
          <w:spacing w:val="-9"/>
        </w:rPr>
        <w:t> </w:t>
      </w:r>
      <w:r>
        <w:rPr/>
        <w:t>services</w:t>
      </w:r>
      <w:r>
        <w:rPr>
          <w:spacing w:val="-10"/>
        </w:rPr>
        <w:t> </w:t>
      </w:r>
      <w:r>
        <w:rPr/>
        <w:t>needed to monitor their pregnancy. In Maharashtra, more than 95 percent of women who received antenatal</w:t>
      </w:r>
      <w:r>
        <w:rPr>
          <w:spacing w:val="-16"/>
        </w:rPr>
        <w:t> </w:t>
      </w:r>
      <w:r>
        <w:rPr/>
        <w:t>care</w:t>
      </w:r>
      <w:r>
        <w:rPr>
          <w:spacing w:val="-14"/>
        </w:rPr>
        <w:t> </w:t>
      </w:r>
      <w:r>
        <w:rPr>
          <w:spacing w:val="-2"/>
        </w:rPr>
        <w:t>for</w:t>
      </w:r>
      <w:r>
        <w:rPr>
          <w:spacing w:val="-16"/>
        </w:rPr>
        <w:t> </w:t>
      </w:r>
      <w:r>
        <w:rPr/>
        <w:t>their</w:t>
      </w:r>
      <w:r>
        <w:rPr>
          <w:spacing w:val="-15"/>
        </w:rPr>
        <w:t> </w:t>
      </w:r>
      <w:r>
        <w:rPr/>
        <w:t>last</w:t>
      </w:r>
      <w:r>
        <w:rPr>
          <w:spacing w:val="-14"/>
        </w:rPr>
        <w:t> </w:t>
      </w:r>
      <w:r>
        <w:rPr/>
        <w:t>birth</w:t>
      </w:r>
      <w:r>
        <w:rPr>
          <w:spacing w:val="-16"/>
        </w:rPr>
        <w:t> </w:t>
      </w:r>
      <w:r>
        <w:rPr/>
        <w:t>received</w:t>
      </w:r>
      <w:r>
        <w:rPr>
          <w:spacing w:val="-16"/>
        </w:rPr>
        <w:t> </w:t>
      </w:r>
      <w:r>
        <w:rPr/>
        <w:t>each</w:t>
      </w:r>
      <w:r>
        <w:rPr>
          <w:spacing w:val="-19"/>
        </w:rPr>
        <w:t> </w:t>
      </w:r>
      <w:r>
        <w:rPr/>
        <w:t>of</w:t>
      </w:r>
      <w:r>
        <w:rPr>
          <w:spacing w:val="-17"/>
        </w:rPr>
        <w:t> </w:t>
      </w:r>
      <w:r>
        <w:rPr/>
        <w:t>the</w:t>
      </w:r>
      <w:r>
        <w:rPr>
          <w:spacing w:val="-15"/>
        </w:rPr>
        <w:t> </w:t>
      </w:r>
      <w:r>
        <w:rPr/>
        <w:t>services</w:t>
      </w:r>
      <w:r>
        <w:rPr>
          <w:spacing w:val="-17"/>
        </w:rPr>
        <w:t> </w:t>
      </w:r>
      <w:r>
        <w:rPr/>
        <w:t>needed</w:t>
      </w:r>
      <w:r>
        <w:rPr>
          <w:spacing w:val="-18"/>
        </w:rPr>
        <w:t> </w:t>
      </w:r>
      <w:r>
        <w:rPr/>
        <w:t>to</w:t>
      </w:r>
      <w:r>
        <w:rPr>
          <w:spacing w:val="-12"/>
        </w:rPr>
        <w:t> </w:t>
      </w:r>
      <w:r>
        <w:rPr/>
        <w:t>monitor</w:t>
      </w:r>
      <w:r>
        <w:rPr>
          <w:spacing w:val="-17"/>
        </w:rPr>
        <w:t> </w:t>
      </w:r>
      <w:r>
        <w:rPr/>
        <w:t>their</w:t>
      </w:r>
      <w:r>
        <w:rPr>
          <w:spacing w:val="-15"/>
        </w:rPr>
        <w:t> </w:t>
      </w:r>
      <w:r>
        <w:rPr/>
        <w:t>pregnancy: having their weight taken (99%), their blood pressure measured (98%), having a urine sample taken (98%), having a blood sample taken (98% each), and having their abdomen examined (97%).</w:t>
      </w:r>
    </w:p>
    <w:p>
      <w:pPr>
        <w:spacing w:after="0" w:line="213" w:lineRule="auto"/>
        <w:jc w:val="both"/>
        <w:sectPr>
          <w:pgSz w:w="12240" w:h="15840"/>
          <w:pgMar w:header="0" w:footer="717" w:top="1000" w:bottom="980" w:left="640" w:right="660"/>
        </w:sectPr>
      </w:pPr>
    </w:p>
    <w:p>
      <w:pPr>
        <w:pStyle w:val="BodyText"/>
        <w:spacing w:line="213" w:lineRule="auto" w:before="59"/>
        <w:ind w:left="442" w:right="408"/>
        <w:jc w:val="both"/>
      </w:pPr>
      <w:r>
        <w:rPr/>
        <w:t>An</w:t>
      </w:r>
      <w:r>
        <w:rPr>
          <w:spacing w:val="-3"/>
        </w:rPr>
        <w:t> </w:t>
      </w:r>
      <w:r>
        <w:rPr/>
        <w:t>ultrasound</w:t>
      </w:r>
      <w:r>
        <w:rPr>
          <w:spacing w:val="-5"/>
        </w:rPr>
        <w:t> </w:t>
      </w:r>
      <w:r>
        <w:rPr/>
        <w:t>test</w:t>
      </w:r>
      <w:r>
        <w:rPr>
          <w:spacing w:val="-1"/>
        </w:rPr>
        <w:t> </w:t>
      </w:r>
      <w:r>
        <w:rPr/>
        <w:t>was</w:t>
      </w:r>
      <w:r>
        <w:rPr>
          <w:spacing w:val="-3"/>
        </w:rPr>
        <w:t> </w:t>
      </w:r>
      <w:r>
        <w:rPr/>
        <w:t>performed</w:t>
      </w:r>
      <w:r>
        <w:rPr>
          <w:spacing w:val="-2"/>
        </w:rPr>
        <w:t> </w:t>
      </w:r>
      <w:r>
        <w:rPr/>
        <w:t>during</w:t>
      </w:r>
      <w:r>
        <w:rPr>
          <w:spacing w:val="-4"/>
        </w:rPr>
        <w:t> </w:t>
      </w:r>
      <w:r>
        <w:rPr/>
        <w:t>90</w:t>
      </w:r>
      <w:r>
        <w:rPr>
          <w:spacing w:val="-4"/>
        </w:rPr>
        <w:t> </w:t>
      </w:r>
      <w:r>
        <w:rPr/>
        <w:t>percent</w:t>
      </w:r>
      <w:r>
        <w:rPr>
          <w:spacing w:val="-4"/>
        </w:rPr>
        <w:t> </w:t>
      </w:r>
      <w:r>
        <w:rPr/>
        <w:t>of</w:t>
      </w:r>
      <w:r>
        <w:rPr>
          <w:spacing w:val="-5"/>
        </w:rPr>
        <w:t> </w:t>
      </w:r>
      <w:r>
        <w:rPr/>
        <w:t>pregnancies</w:t>
      </w:r>
      <w:r>
        <w:rPr>
          <w:spacing w:val="-5"/>
        </w:rPr>
        <w:t> </w:t>
      </w:r>
      <w:r>
        <w:rPr/>
        <w:t>in</w:t>
      </w:r>
      <w:r>
        <w:rPr>
          <w:spacing w:val="-3"/>
        </w:rPr>
        <w:t> </w:t>
      </w:r>
      <w:r>
        <w:rPr/>
        <w:t>the</w:t>
      </w:r>
      <w:r>
        <w:rPr>
          <w:spacing w:val="-2"/>
        </w:rPr>
        <w:t> </w:t>
      </w:r>
      <w:r>
        <w:rPr/>
        <w:t>five</w:t>
      </w:r>
      <w:r>
        <w:rPr>
          <w:spacing w:val="-4"/>
        </w:rPr>
        <w:t> </w:t>
      </w:r>
      <w:r>
        <w:rPr/>
        <w:t>years</w:t>
      </w:r>
      <w:r>
        <w:rPr>
          <w:spacing w:val="-3"/>
        </w:rPr>
        <w:t> </w:t>
      </w:r>
      <w:r>
        <w:rPr/>
        <w:t>preceding the survey. Women with at least 12 years of schooling were much more likely to have an ultrasound test than women with no schooling. Ninety-three percent of women with at least 12 years</w:t>
      </w:r>
      <w:r>
        <w:rPr>
          <w:spacing w:val="-22"/>
        </w:rPr>
        <w:t> </w:t>
      </w:r>
      <w:r>
        <w:rPr/>
        <w:t>of</w:t>
      </w:r>
      <w:r>
        <w:rPr>
          <w:spacing w:val="-20"/>
        </w:rPr>
        <w:t> </w:t>
      </w:r>
      <w:r>
        <w:rPr/>
        <w:t>schooling</w:t>
      </w:r>
      <w:r>
        <w:rPr>
          <w:spacing w:val="-18"/>
        </w:rPr>
        <w:t> </w:t>
      </w:r>
      <w:r>
        <w:rPr/>
        <w:t>had</w:t>
      </w:r>
      <w:r>
        <w:rPr>
          <w:spacing w:val="-21"/>
        </w:rPr>
        <w:t> </w:t>
      </w:r>
      <w:r>
        <w:rPr/>
        <w:t>an</w:t>
      </w:r>
      <w:r>
        <w:rPr>
          <w:spacing w:val="-17"/>
        </w:rPr>
        <w:t> </w:t>
      </w:r>
      <w:r>
        <w:rPr/>
        <w:t>ultrasound</w:t>
      </w:r>
      <w:r>
        <w:rPr>
          <w:spacing w:val="-22"/>
        </w:rPr>
        <w:t> </w:t>
      </w:r>
      <w:r>
        <w:rPr/>
        <w:t>test</w:t>
      </w:r>
      <w:r>
        <w:rPr>
          <w:spacing w:val="-20"/>
        </w:rPr>
        <w:t> </w:t>
      </w:r>
      <w:r>
        <w:rPr/>
        <w:t>compared</w:t>
      </w:r>
      <w:r>
        <w:rPr>
          <w:spacing w:val="-21"/>
        </w:rPr>
        <w:t> </w:t>
      </w:r>
      <w:r>
        <w:rPr/>
        <w:t>with</w:t>
      </w:r>
      <w:r>
        <w:rPr>
          <w:spacing w:val="-21"/>
        </w:rPr>
        <w:t> </w:t>
      </w:r>
      <w:r>
        <w:rPr/>
        <w:t>75</w:t>
      </w:r>
      <w:r>
        <w:rPr>
          <w:spacing w:val="-21"/>
        </w:rPr>
        <w:t> </w:t>
      </w:r>
      <w:r>
        <w:rPr/>
        <w:t>percent</w:t>
      </w:r>
      <w:r>
        <w:rPr>
          <w:spacing w:val="-20"/>
        </w:rPr>
        <w:t> </w:t>
      </w:r>
      <w:r>
        <w:rPr/>
        <w:t>of</w:t>
      </w:r>
      <w:r>
        <w:rPr>
          <w:spacing w:val="-19"/>
        </w:rPr>
        <w:t> </w:t>
      </w:r>
      <w:r>
        <w:rPr/>
        <w:t>women</w:t>
      </w:r>
      <w:r>
        <w:rPr>
          <w:spacing w:val="-20"/>
        </w:rPr>
        <w:t> </w:t>
      </w:r>
      <w:r>
        <w:rPr/>
        <w:t>with</w:t>
      </w:r>
      <w:r>
        <w:rPr>
          <w:spacing w:val="-19"/>
        </w:rPr>
        <w:t> </w:t>
      </w:r>
      <w:r>
        <w:rPr/>
        <w:t>no</w:t>
      </w:r>
      <w:r>
        <w:rPr>
          <w:spacing w:val="-20"/>
        </w:rPr>
        <w:t> </w:t>
      </w:r>
      <w:r>
        <w:rPr/>
        <w:t>schooling. Pregnant</w:t>
      </w:r>
      <w:r>
        <w:rPr>
          <w:spacing w:val="-13"/>
        </w:rPr>
        <w:t> </w:t>
      </w:r>
      <w:r>
        <w:rPr/>
        <w:t>women</w:t>
      </w:r>
      <w:r>
        <w:rPr>
          <w:spacing w:val="-13"/>
        </w:rPr>
        <w:t> </w:t>
      </w:r>
      <w:r>
        <w:rPr/>
        <w:t>with</w:t>
      </w:r>
      <w:r>
        <w:rPr>
          <w:spacing w:val="-16"/>
        </w:rPr>
        <w:t> </w:t>
      </w:r>
      <w:r>
        <w:rPr/>
        <w:t>no</w:t>
      </w:r>
      <w:r>
        <w:rPr>
          <w:spacing w:val="-12"/>
        </w:rPr>
        <w:t> </w:t>
      </w:r>
      <w:r>
        <w:rPr/>
        <w:t>sons</w:t>
      </w:r>
      <w:r>
        <w:rPr>
          <w:spacing w:val="-17"/>
        </w:rPr>
        <w:t> </w:t>
      </w:r>
      <w:r>
        <w:rPr/>
        <w:t>were</w:t>
      </w:r>
      <w:r>
        <w:rPr>
          <w:spacing w:val="-12"/>
        </w:rPr>
        <w:t> </w:t>
      </w:r>
      <w:r>
        <w:rPr/>
        <w:t>much</w:t>
      </w:r>
      <w:r>
        <w:rPr>
          <w:spacing w:val="-16"/>
        </w:rPr>
        <w:t> </w:t>
      </w:r>
      <w:r>
        <w:rPr/>
        <w:t>more</w:t>
      </w:r>
      <w:r>
        <w:rPr>
          <w:spacing w:val="-15"/>
        </w:rPr>
        <w:t> </w:t>
      </w:r>
      <w:r>
        <w:rPr/>
        <w:t>likely</w:t>
      </w:r>
      <w:r>
        <w:rPr>
          <w:spacing w:val="-14"/>
        </w:rPr>
        <w:t> </w:t>
      </w:r>
      <w:r>
        <w:rPr/>
        <w:t>to</w:t>
      </w:r>
      <w:r>
        <w:rPr>
          <w:spacing w:val="-12"/>
        </w:rPr>
        <w:t> </w:t>
      </w:r>
      <w:r>
        <w:rPr/>
        <w:t>have</w:t>
      </w:r>
      <w:r>
        <w:rPr>
          <w:spacing w:val="-15"/>
        </w:rPr>
        <w:t> </w:t>
      </w:r>
      <w:r>
        <w:rPr/>
        <w:t>an</w:t>
      </w:r>
      <w:r>
        <w:rPr>
          <w:spacing w:val="-14"/>
        </w:rPr>
        <w:t> </w:t>
      </w:r>
      <w:r>
        <w:rPr/>
        <w:t>ultrasound</w:t>
      </w:r>
      <w:r>
        <w:rPr>
          <w:spacing w:val="-16"/>
        </w:rPr>
        <w:t> </w:t>
      </w:r>
      <w:r>
        <w:rPr/>
        <w:t>test</w:t>
      </w:r>
      <w:r>
        <w:rPr>
          <w:spacing w:val="-14"/>
        </w:rPr>
        <w:t> </w:t>
      </w:r>
      <w:r>
        <w:rPr/>
        <w:t>than</w:t>
      </w:r>
      <w:r>
        <w:rPr>
          <w:spacing w:val="-11"/>
        </w:rPr>
        <w:t> </w:t>
      </w:r>
      <w:r>
        <w:rPr/>
        <w:t>those</w:t>
      </w:r>
      <w:r>
        <w:rPr>
          <w:spacing w:val="-15"/>
        </w:rPr>
        <w:t> </w:t>
      </w:r>
      <w:r>
        <w:rPr/>
        <w:t>with at least one son. For example, among women with two children, those with no sons (91%) were much</w:t>
      </w:r>
      <w:r>
        <w:rPr>
          <w:spacing w:val="-7"/>
        </w:rPr>
        <w:t> </w:t>
      </w:r>
      <w:r>
        <w:rPr/>
        <w:t>more</w:t>
      </w:r>
      <w:r>
        <w:rPr>
          <w:spacing w:val="-5"/>
        </w:rPr>
        <w:t> </w:t>
      </w:r>
      <w:r>
        <w:rPr/>
        <w:t>likely</w:t>
      </w:r>
      <w:r>
        <w:rPr>
          <w:spacing w:val="-8"/>
        </w:rPr>
        <w:t> </w:t>
      </w:r>
      <w:r>
        <w:rPr/>
        <w:t>to</w:t>
      </w:r>
      <w:r>
        <w:rPr>
          <w:spacing w:val="-5"/>
        </w:rPr>
        <w:t> </w:t>
      </w:r>
      <w:r>
        <w:rPr/>
        <w:t>have</w:t>
      </w:r>
      <w:r>
        <w:rPr>
          <w:spacing w:val="-9"/>
        </w:rPr>
        <w:t> </w:t>
      </w:r>
      <w:r>
        <w:rPr/>
        <w:t>an</w:t>
      </w:r>
      <w:r>
        <w:rPr>
          <w:spacing w:val="-5"/>
        </w:rPr>
        <w:t> </w:t>
      </w:r>
      <w:r>
        <w:rPr/>
        <w:t>ultrasound</w:t>
      </w:r>
      <w:r>
        <w:rPr>
          <w:spacing w:val="-9"/>
        </w:rPr>
        <w:t> </w:t>
      </w:r>
      <w:r>
        <w:rPr/>
        <w:t>test</w:t>
      </w:r>
      <w:r>
        <w:rPr>
          <w:spacing w:val="-7"/>
        </w:rPr>
        <w:t> </w:t>
      </w:r>
      <w:r>
        <w:rPr/>
        <w:t>during</w:t>
      </w:r>
      <w:r>
        <w:rPr>
          <w:spacing w:val="-7"/>
        </w:rPr>
        <w:t> </w:t>
      </w:r>
      <w:r>
        <w:rPr/>
        <w:t>their</w:t>
      </w:r>
      <w:r>
        <w:rPr>
          <w:spacing w:val="-6"/>
        </w:rPr>
        <w:t> </w:t>
      </w:r>
      <w:r>
        <w:rPr/>
        <w:t>next</w:t>
      </w:r>
      <w:r>
        <w:rPr>
          <w:spacing w:val="-5"/>
        </w:rPr>
        <w:t> </w:t>
      </w:r>
      <w:r>
        <w:rPr/>
        <w:t>pregnancy</w:t>
      </w:r>
      <w:r>
        <w:rPr>
          <w:spacing w:val="-8"/>
        </w:rPr>
        <w:t> </w:t>
      </w:r>
      <w:r>
        <w:rPr/>
        <w:t>than</w:t>
      </w:r>
      <w:r>
        <w:rPr>
          <w:spacing w:val="-8"/>
        </w:rPr>
        <w:t> </w:t>
      </w:r>
      <w:r>
        <w:rPr/>
        <w:t>those</w:t>
      </w:r>
      <w:r>
        <w:rPr>
          <w:spacing w:val="-6"/>
        </w:rPr>
        <w:t> </w:t>
      </w:r>
      <w:r>
        <w:rPr/>
        <w:t>who</w:t>
      </w:r>
      <w:r>
        <w:rPr>
          <w:spacing w:val="-7"/>
        </w:rPr>
        <w:t> </w:t>
      </w:r>
      <w:r>
        <w:rPr/>
        <w:t>had</w:t>
      </w:r>
      <w:r>
        <w:rPr>
          <w:spacing w:val="-5"/>
        </w:rPr>
        <w:t> </w:t>
      </w:r>
      <w:r>
        <w:rPr/>
        <w:t>at least one </w:t>
      </w:r>
      <w:r>
        <w:rPr>
          <w:spacing w:val="-2"/>
        </w:rPr>
        <w:t>son</w:t>
      </w:r>
      <w:r>
        <w:rPr>
          <w:spacing w:val="-5"/>
        </w:rPr>
        <w:t> </w:t>
      </w:r>
      <w:r>
        <w:rPr/>
        <w:t>(80%).</w:t>
      </w:r>
    </w:p>
    <w:p>
      <w:pPr>
        <w:pStyle w:val="BodyText"/>
        <w:spacing w:before="9"/>
        <w:rPr>
          <w:sz w:val="23"/>
        </w:rPr>
      </w:pPr>
    </w:p>
    <w:p>
      <w:pPr>
        <w:pStyle w:val="Heading2"/>
      </w:pPr>
      <w:r>
        <w:rPr>
          <w:color w:val="EB6F09"/>
        </w:rPr>
        <w:t>Delivery care</w:t>
      </w:r>
    </w:p>
    <w:p>
      <w:pPr>
        <w:pStyle w:val="BodyText"/>
        <w:spacing w:line="213" w:lineRule="auto" w:before="13"/>
        <w:ind w:left="442" w:right="6542"/>
        <w:jc w:val="both"/>
      </w:pPr>
      <w:r>
        <w:rPr/>
        <w:drawing>
          <wp:anchor distT="0" distB="0" distL="0" distR="0" allowOverlap="1" layoutInCell="1" locked="0" behindDoc="0" simplePos="0" relativeHeight="15739392">
            <wp:simplePos x="0" y="0"/>
            <wp:positionH relativeFrom="page">
              <wp:posOffset>3307715</wp:posOffset>
            </wp:positionH>
            <wp:positionV relativeFrom="paragraph">
              <wp:posOffset>94390</wp:posOffset>
            </wp:positionV>
            <wp:extent cx="3787140" cy="3084146"/>
            <wp:effectExtent l="0" t="0" r="0" b="0"/>
            <wp:wrapNone/>
            <wp:docPr id="23" name="image12.png" descr="C:\Users\Dell\AppData\Local\Microsoft\Windows\INetCache\Content.Word\Maharashtra_5-2-2021 12.png"/>
            <wp:cNvGraphicFramePr>
              <a:graphicFrameLocks noChangeAspect="1"/>
            </wp:cNvGraphicFramePr>
            <a:graphic>
              <a:graphicData uri="http://schemas.openxmlformats.org/drawingml/2006/picture">
                <pic:pic>
                  <pic:nvPicPr>
                    <pic:cNvPr id="24" name="image12.png"/>
                    <pic:cNvPicPr/>
                  </pic:nvPicPr>
                  <pic:blipFill>
                    <a:blip r:embed="rId21" cstate="print"/>
                    <a:stretch>
                      <a:fillRect/>
                    </a:stretch>
                  </pic:blipFill>
                  <pic:spPr>
                    <a:xfrm>
                      <a:off x="0" y="0"/>
                      <a:ext cx="3787140" cy="3084146"/>
                    </a:xfrm>
                    <a:prstGeom prst="rect">
                      <a:avLst/>
                    </a:prstGeom>
                  </pic:spPr>
                </pic:pic>
              </a:graphicData>
            </a:graphic>
          </wp:anchor>
        </w:drawing>
      </w:r>
      <w:r>
        <w:rPr/>
        <w:t>Ninety five percent of births take place in a health facility (mostly a government facility) and 5 percent take place at home. </w:t>
      </w:r>
      <w:r>
        <w:rPr>
          <w:spacing w:val="-3"/>
        </w:rPr>
        <w:t>The </w:t>
      </w:r>
      <w:r>
        <w:rPr/>
        <w:t>percentage</w:t>
      </w:r>
      <w:r>
        <w:rPr>
          <w:spacing w:val="-45"/>
        </w:rPr>
        <w:t> </w:t>
      </w:r>
      <w:r>
        <w:rPr/>
        <w:t>of births in a health facility increased in the four years from 90 percent (NFHS-4) to 95 percent (NFHS-5). Institutional births are more</w:t>
      </w:r>
      <w:r>
        <w:rPr>
          <w:spacing w:val="-37"/>
        </w:rPr>
        <w:t> </w:t>
      </w:r>
      <w:r>
        <w:rPr/>
        <w:t>common among women who have received</w:t>
      </w:r>
      <w:r>
        <w:rPr>
          <w:spacing w:val="-32"/>
        </w:rPr>
        <w:t> </w:t>
      </w:r>
      <w:r>
        <w:rPr/>
        <w:t>an antenatal check, women with 12 or more years of schooling, women</w:t>
      </w:r>
      <w:r>
        <w:rPr>
          <w:spacing w:val="-38"/>
        </w:rPr>
        <w:t> </w:t>
      </w:r>
      <w:r>
        <w:rPr/>
        <w:t>who are having their first birth, and</w:t>
      </w:r>
      <w:r>
        <w:rPr>
          <w:spacing w:val="-29"/>
        </w:rPr>
        <w:t> </w:t>
      </w:r>
      <w:r>
        <w:rPr/>
        <w:t>urban women.</w:t>
      </w:r>
    </w:p>
    <w:p>
      <w:pPr>
        <w:pStyle w:val="BodyText"/>
        <w:spacing w:before="5"/>
        <w:rPr>
          <w:sz w:val="22"/>
        </w:rPr>
      </w:pPr>
    </w:p>
    <w:p>
      <w:pPr>
        <w:pStyle w:val="BodyText"/>
        <w:spacing w:line="213" w:lineRule="auto"/>
        <w:ind w:left="442" w:right="6546"/>
        <w:jc w:val="both"/>
      </w:pPr>
      <w:r>
        <w:rPr/>
        <w:t>For 87 percent of home births, a</w:t>
      </w:r>
      <w:r>
        <w:rPr>
          <w:spacing w:val="-34"/>
        </w:rPr>
        <w:t> </w:t>
      </w:r>
      <w:r>
        <w:rPr/>
        <w:t>clean blade was used to cut the cord, as is recommended. A disposable</w:t>
      </w:r>
      <w:r>
        <w:rPr>
          <w:spacing w:val="-35"/>
        </w:rPr>
        <w:t> </w:t>
      </w:r>
      <w:r>
        <w:rPr/>
        <w:t>delivery</w:t>
      </w:r>
    </w:p>
    <w:p>
      <w:pPr>
        <w:pStyle w:val="BodyText"/>
        <w:spacing w:line="213" w:lineRule="auto" w:before="4"/>
        <w:ind w:left="442" w:right="382"/>
        <w:jc w:val="both"/>
      </w:pPr>
      <w:r>
        <w:rPr/>
        <w:t>kit was used for 44 percent of deliveries. Eighty-one percent of home births followed the recommendation that the baby be immediately wiped dry and then wrapped without being bathed first.</w:t>
      </w:r>
    </w:p>
    <w:p>
      <w:pPr>
        <w:pStyle w:val="BodyText"/>
        <w:spacing w:before="8"/>
        <w:rPr>
          <w:sz w:val="21"/>
        </w:rPr>
      </w:pPr>
    </w:p>
    <w:p>
      <w:pPr>
        <w:pStyle w:val="BodyText"/>
        <w:spacing w:line="213" w:lineRule="auto"/>
        <w:ind w:left="442" w:right="390"/>
        <w:jc w:val="both"/>
      </w:pPr>
      <w:r>
        <w:rPr/>
        <w:t>Ninety-four</w:t>
      </w:r>
      <w:r>
        <w:rPr>
          <w:spacing w:val="-7"/>
        </w:rPr>
        <w:t> </w:t>
      </w:r>
      <w:r>
        <w:rPr/>
        <w:t>percent</w:t>
      </w:r>
      <w:r>
        <w:rPr>
          <w:spacing w:val="-6"/>
        </w:rPr>
        <w:t> </w:t>
      </w:r>
      <w:r>
        <w:rPr/>
        <w:t>of</w:t>
      </w:r>
      <w:r>
        <w:rPr>
          <w:spacing w:val="-10"/>
        </w:rPr>
        <w:t> </w:t>
      </w:r>
      <w:r>
        <w:rPr/>
        <w:t>births</w:t>
      </w:r>
      <w:r>
        <w:rPr>
          <w:spacing w:val="-9"/>
        </w:rPr>
        <w:t> </w:t>
      </w:r>
      <w:r>
        <w:rPr/>
        <w:t>during</w:t>
      </w:r>
      <w:r>
        <w:rPr>
          <w:spacing w:val="-6"/>
        </w:rPr>
        <w:t> </w:t>
      </w:r>
      <w:r>
        <w:rPr/>
        <w:t>the</w:t>
      </w:r>
      <w:r>
        <w:rPr>
          <w:spacing w:val="-6"/>
        </w:rPr>
        <w:t> </w:t>
      </w:r>
      <w:r>
        <w:rPr/>
        <w:t>past</w:t>
      </w:r>
      <w:r>
        <w:rPr>
          <w:spacing w:val="-7"/>
        </w:rPr>
        <w:t> </w:t>
      </w:r>
      <w:r>
        <w:rPr/>
        <w:t>five</w:t>
      </w:r>
      <w:r>
        <w:rPr>
          <w:spacing w:val="-6"/>
        </w:rPr>
        <w:t> </w:t>
      </w:r>
      <w:r>
        <w:rPr/>
        <w:t>years</w:t>
      </w:r>
      <w:r>
        <w:rPr>
          <w:spacing w:val="-8"/>
        </w:rPr>
        <w:t> </w:t>
      </w:r>
      <w:r>
        <w:rPr/>
        <w:t>took</w:t>
      </w:r>
      <w:r>
        <w:rPr>
          <w:spacing w:val="-7"/>
        </w:rPr>
        <w:t> </w:t>
      </w:r>
      <w:r>
        <w:rPr/>
        <w:t>place</w:t>
      </w:r>
      <w:r>
        <w:rPr>
          <w:spacing w:val="-6"/>
        </w:rPr>
        <w:t> </w:t>
      </w:r>
      <w:r>
        <w:rPr/>
        <w:t>with</w:t>
      </w:r>
      <w:r>
        <w:rPr>
          <w:spacing w:val="-8"/>
        </w:rPr>
        <w:t> </w:t>
      </w:r>
      <w:r>
        <w:rPr/>
        <w:t>assistance</w:t>
      </w:r>
      <w:r>
        <w:rPr>
          <w:spacing w:val="-6"/>
        </w:rPr>
        <w:t> </w:t>
      </w:r>
      <w:r>
        <w:rPr/>
        <w:t>from</w:t>
      </w:r>
      <w:r>
        <w:rPr>
          <w:spacing w:val="-7"/>
        </w:rPr>
        <w:t> </w:t>
      </w:r>
      <w:r>
        <w:rPr/>
        <w:t>a</w:t>
      </w:r>
      <w:r>
        <w:rPr>
          <w:spacing w:val="-8"/>
        </w:rPr>
        <w:t> </w:t>
      </w:r>
      <w:r>
        <w:rPr/>
        <w:t>skilled provider,</w:t>
      </w:r>
      <w:r>
        <w:rPr>
          <w:spacing w:val="-6"/>
        </w:rPr>
        <w:t> </w:t>
      </w:r>
      <w:r>
        <w:rPr/>
        <w:t>and</w:t>
      </w:r>
      <w:r>
        <w:rPr>
          <w:spacing w:val="-5"/>
        </w:rPr>
        <w:t> </w:t>
      </w:r>
      <w:r>
        <w:rPr/>
        <w:t>another</w:t>
      </w:r>
      <w:r>
        <w:rPr>
          <w:spacing w:val="-6"/>
        </w:rPr>
        <w:t> </w:t>
      </w:r>
      <w:r>
        <w:rPr/>
        <w:t>2</w:t>
      </w:r>
      <w:r>
        <w:rPr>
          <w:spacing w:val="-2"/>
        </w:rPr>
        <w:t> </w:t>
      </w:r>
      <w:r>
        <w:rPr/>
        <w:t>percent</w:t>
      </w:r>
      <w:r>
        <w:rPr>
          <w:spacing w:val="-4"/>
        </w:rPr>
        <w:t> </w:t>
      </w:r>
      <w:r>
        <w:rPr/>
        <w:t>were</w:t>
      </w:r>
      <w:r>
        <w:rPr>
          <w:spacing w:val="-5"/>
        </w:rPr>
        <w:t> </w:t>
      </w:r>
      <w:r>
        <w:rPr/>
        <w:t>delivered</w:t>
      </w:r>
      <w:r>
        <w:rPr>
          <w:spacing w:val="-2"/>
        </w:rPr>
        <w:t> </w:t>
      </w:r>
      <w:r>
        <w:rPr/>
        <w:t>by</w:t>
      </w:r>
      <w:r>
        <w:rPr>
          <w:spacing w:val="-4"/>
        </w:rPr>
        <w:t> </w:t>
      </w:r>
      <w:r>
        <w:rPr/>
        <w:t>a</w:t>
      </w:r>
      <w:r>
        <w:rPr>
          <w:spacing w:val="-5"/>
        </w:rPr>
        <w:t> </w:t>
      </w:r>
      <w:r>
        <w:rPr/>
        <w:t>traditional</w:t>
      </w:r>
      <w:r>
        <w:rPr>
          <w:spacing w:val="-5"/>
        </w:rPr>
        <w:t> </w:t>
      </w:r>
      <w:r>
        <w:rPr/>
        <w:t>birth</w:t>
      </w:r>
      <w:r>
        <w:rPr>
          <w:spacing w:val="-3"/>
        </w:rPr>
        <w:t> </w:t>
      </w:r>
      <w:r>
        <w:rPr/>
        <w:t>attendant.</w:t>
      </w:r>
    </w:p>
    <w:p>
      <w:pPr>
        <w:pStyle w:val="BodyText"/>
        <w:spacing w:before="8"/>
        <w:rPr>
          <w:sz w:val="21"/>
        </w:rPr>
      </w:pPr>
    </w:p>
    <w:p>
      <w:pPr>
        <w:pStyle w:val="BodyText"/>
        <w:spacing w:line="213" w:lineRule="auto" w:before="1"/>
        <w:ind w:left="442" w:right="393"/>
        <w:jc w:val="both"/>
      </w:pPr>
      <w:r>
        <w:rPr/>
        <w:t>Twenty-five percent of births during the past five years were delivered by caesarean section. Forty-one percent of caesarean sections (10% of all births) were emergency caesarean sections.</w:t>
      </w:r>
    </w:p>
    <w:p>
      <w:pPr>
        <w:pStyle w:val="BodyText"/>
        <w:spacing w:before="6"/>
        <w:rPr>
          <w:sz w:val="21"/>
        </w:rPr>
      </w:pPr>
    </w:p>
    <w:p>
      <w:pPr>
        <w:pStyle w:val="BodyText"/>
        <w:spacing w:line="213" w:lineRule="auto"/>
        <w:ind w:left="442" w:right="382"/>
        <w:jc w:val="both"/>
      </w:pPr>
      <w:r>
        <w:rPr/>
        <w:t>Among</w:t>
      </w:r>
      <w:r>
        <w:rPr>
          <w:spacing w:val="-6"/>
        </w:rPr>
        <w:t> </w:t>
      </w:r>
      <w:r>
        <w:rPr/>
        <w:t>women</w:t>
      </w:r>
      <w:r>
        <w:rPr>
          <w:spacing w:val="-8"/>
        </w:rPr>
        <w:t> </w:t>
      </w:r>
      <w:r>
        <w:rPr/>
        <w:t>who</w:t>
      </w:r>
      <w:r>
        <w:rPr>
          <w:spacing w:val="-7"/>
        </w:rPr>
        <w:t> </w:t>
      </w:r>
      <w:r>
        <w:rPr/>
        <w:t>had</w:t>
      </w:r>
      <w:r>
        <w:rPr>
          <w:spacing w:val="-7"/>
        </w:rPr>
        <w:t> </w:t>
      </w:r>
      <w:r>
        <w:rPr/>
        <w:t>a</w:t>
      </w:r>
      <w:r>
        <w:rPr>
          <w:spacing w:val="-8"/>
        </w:rPr>
        <w:t> </w:t>
      </w:r>
      <w:r>
        <w:rPr/>
        <w:t>live</w:t>
      </w:r>
      <w:r>
        <w:rPr>
          <w:spacing w:val="-5"/>
        </w:rPr>
        <w:t> </w:t>
      </w:r>
      <w:r>
        <w:rPr/>
        <w:t>birth</w:t>
      </w:r>
      <w:r>
        <w:rPr>
          <w:spacing w:val="-8"/>
        </w:rPr>
        <w:t> </w:t>
      </w:r>
      <w:r>
        <w:rPr/>
        <w:t>in</w:t>
      </w:r>
      <w:r>
        <w:rPr>
          <w:spacing w:val="-9"/>
        </w:rPr>
        <w:t> </w:t>
      </w:r>
      <w:r>
        <w:rPr/>
        <w:t>the</w:t>
      </w:r>
      <w:r>
        <w:rPr>
          <w:spacing w:val="-5"/>
        </w:rPr>
        <w:t> </w:t>
      </w:r>
      <w:r>
        <w:rPr/>
        <w:t>five</w:t>
      </w:r>
      <w:r>
        <w:rPr>
          <w:spacing w:val="-8"/>
        </w:rPr>
        <w:t> </w:t>
      </w:r>
      <w:r>
        <w:rPr/>
        <w:t>years</w:t>
      </w:r>
      <w:r>
        <w:rPr>
          <w:spacing w:val="-9"/>
        </w:rPr>
        <w:t> </w:t>
      </w:r>
      <w:r>
        <w:rPr/>
        <w:t>preceding</w:t>
      </w:r>
      <w:r>
        <w:rPr>
          <w:spacing w:val="-10"/>
        </w:rPr>
        <w:t> </w:t>
      </w:r>
      <w:r>
        <w:rPr/>
        <w:t>the</w:t>
      </w:r>
      <w:r>
        <w:rPr>
          <w:spacing w:val="-5"/>
        </w:rPr>
        <w:t> </w:t>
      </w:r>
      <w:r>
        <w:rPr/>
        <w:t>survey</w:t>
      </w:r>
      <w:r>
        <w:rPr>
          <w:spacing w:val="-9"/>
        </w:rPr>
        <w:t> </w:t>
      </w:r>
      <w:r>
        <w:rPr/>
        <w:t>that</w:t>
      </w:r>
      <w:r>
        <w:rPr>
          <w:spacing w:val="-7"/>
        </w:rPr>
        <w:t> </w:t>
      </w:r>
      <w:r>
        <w:rPr/>
        <w:t>was</w:t>
      </w:r>
      <w:r>
        <w:rPr>
          <w:spacing w:val="-9"/>
        </w:rPr>
        <w:t> </w:t>
      </w:r>
      <w:r>
        <w:rPr/>
        <w:t>delivered</w:t>
      </w:r>
      <w:r>
        <w:rPr>
          <w:spacing w:val="-7"/>
        </w:rPr>
        <w:t> </w:t>
      </w:r>
      <w:r>
        <w:rPr/>
        <w:t>in a</w:t>
      </w:r>
      <w:r>
        <w:rPr>
          <w:spacing w:val="-13"/>
        </w:rPr>
        <w:t> </w:t>
      </w:r>
      <w:r>
        <w:rPr/>
        <w:t>health</w:t>
      </w:r>
      <w:r>
        <w:rPr>
          <w:spacing w:val="-15"/>
        </w:rPr>
        <w:t> </w:t>
      </w:r>
      <w:r>
        <w:rPr/>
        <w:t>facility,</w:t>
      </w:r>
      <w:r>
        <w:rPr>
          <w:spacing w:val="-15"/>
        </w:rPr>
        <w:t> </w:t>
      </w:r>
      <w:r>
        <w:rPr/>
        <w:t>10</w:t>
      </w:r>
      <w:r>
        <w:rPr>
          <w:spacing w:val="-15"/>
        </w:rPr>
        <w:t> </w:t>
      </w:r>
      <w:r>
        <w:rPr/>
        <w:t>percent</w:t>
      </w:r>
      <w:r>
        <w:rPr>
          <w:spacing w:val="-14"/>
        </w:rPr>
        <w:t> </w:t>
      </w:r>
      <w:r>
        <w:rPr/>
        <w:t>received</w:t>
      </w:r>
      <w:r>
        <w:rPr>
          <w:spacing w:val="-13"/>
        </w:rPr>
        <w:t> </w:t>
      </w:r>
      <w:r>
        <w:rPr/>
        <w:t>financial</w:t>
      </w:r>
      <w:r>
        <w:rPr>
          <w:spacing w:val="-15"/>
        </w:rPr>
        <w:t> </w:t>
      </w:r>
      <w:r>
        <w:rPr/>
        <w:t>assistance</w:t>
      </w:r>
      <w:r>
        <w:rPr>
          <w:spacing w:val="-12"/>
        </w:rPr>
        <w:t> </w:t>
      </w:r>
      <w:r>
        <w:rPr/>
        <w:t>under</w:t>
      </w:r>
      <w:r>
        <w:rPr>
          <w:spacing w:val="-12"/>
        </w:rPr>
        <w:t> </w:t>
      </w:r>
      <w:r>
        <w:rPr>
          <w:rFonts w:ascii="Palladio Uralic"/>
          <w:i/>
        </w:rPr>
        <w:t>Janani</w:t>
      </w:r>
      <w:r>
        <w:rPr>
          <w:rFonts w:ascii="Palladio Uralic"/>
          <w:i/>
          <w:spacing w:val="-14"/>
        </w:rPr>
        <w:t> </w:t>
      </w:r>
      <w:r>
        <w:rPr>
          <w:rFonts w:ascii="Palladio Uralic"/>
          <w:i/>
        </w:rPr>
        <w:t>Suraksha</w:t>
      </w:r>
      <w:r>
        <w:rPr>
          <w:rFonts w:ascii="Palladio Uralic"/>
          <w:i/>
          <w:spacing w:val="-18"/>
        </w:rPr>
        <w:t> </w:t>
      </w:r>
      <w:r>
        <w:rPr>
          <w:rFonts w:ascii="Palladio Uralic"/>
          <w:i/>
        </w:rPr>
        <w:t>Yojana</w:t>
      </w:r>
      <w:r>
        <w:rPr>
          <w:rFonts w:ascii="Palladio Uralic"/>
          <w:i/>
          <w:spacing w:val="-14"/>
        </w:rPr>
        <w:t> </w:t>
      </w:r>
      <w:r>
        <w:rPr/>
        <w:t>(JSY).</w:t>
      </w:r>
      <w:r>
        <w:rPr>
          <w:spacing w:val="-15"/>
        </w:rPr>
        <w:t> </w:t>
      </w:r>
      <w:r>
        <w:rPr/>
        <w:t>Rural women</w:t>
      </w:r>
      <w:r>
        <w:rPr>
          <w:spacing w:val="-15"/>
        </w:rPr>
        <w:t> </w:t>
      </w:r>
      <w:r>
        <w:rPr/>
        <w:t>(14%)</w:t>
      </w:r>
      <w:r>
        <w:rPr>
          <w:spacing w:val="-17"/>
        </w:rPr>
        <w:t> </w:t>
      </w:r>
      <w:r>
        <w:rPr/>
        <w:t>were</w:t>
      </w:r>
      <w:r>
        <w:rPr>
          <w:spacing w:val="-14"/>
        </w:rPr>
        <w:t> </w:t>
      </w:r>
      <w:r>
        <w:rPr/>
        <w:t>more</w:t>
      </w:r>
      <w:r>
        <w:rPr>
          <w:spacing w:val="-17"/>
        </w:rPr>
        <w:t> </w:t>
      </w:r>
      <w:r>
        <w:rPr/>
        <w:t>likely</w:t>
      </w:r>
      <w:r>
        <w:rPr>
          <w:spacing w:val="-15"/>
        </w:rPr>
        <w:t> </w:t>
      </w:r>
      <w:r>
        <w:rPr/>
        <w:t>than</w:t>
      </w:r>
      <w:r>
        <w:rPr>
          <w:spacing w:val="-15"/>
        </w:rPr>
        <w:t> </w:t>
      </w:r>
      <w:r>
        <w:rPr/>
        <w:t>urban</w:t>
      </w:r>
      <w:r>
        <w:rPr>
          <w:spacing w:val="-14"/>
        </w:rPr>
        <w:t> </w:t>
      </w:r>
      <w:r>
        <w:rPr/>
        <w:t>women</w:t>
      </w:r>
      <w:r>
        <w:rPr>
          <w:spacing w:val="-15"/>
        </w:rPr>
        <w:t> </w:t>
      </w:r>
      <w:r>
        <w:rPr/>
        <w:t>(6%)</w:t>
      </w:r>
      <w:r>
        <w:rPr>
          <w:spacing w:val="-17"/>
        </w:rPr>
        <w:t> </w:t>
      </w:r>
      <w:r>
        <w:rPr/>
        <w:t>to</w:t>
      </w:r>
      <w:r>
        <w:rPr>
          <w:spacing w:val="-16"/>
        </w:rPr>
        <w:t> </w:t>
      </w:r>
      <w:r>
        <w:rPr/>
        <w:t>receive</w:t>
      </w:r>
      <w:r>
        <w:rPr>
          <w:spacing w:val="-14"/>
        </w:rPr>
        <w:t> </w:t>
      </w:r>
      <w:r>
        <w:rPr/>
        <w:t>financial</w:t>
      </w:r>
      <w:r>
        <w:rPr>
          <w:spacing w:val="-14"/>
        </w:rPr>
        <w:t> </w:t>
      </w:r>
      <w:r>
        <w:rPr/>
        <w:t>assistance</w:t>
      </w:r>
      <w:r>
        <w:rPr>
          <w:spacing w:val="-14"/>
        </w:rPr>
        <w:t> </w:t>
      </w:r>
      <w:r>
        <w:rPr/>
        <w:t>under</w:t>
      </w:r>
      <w:r>
        <w:rPr>
          <w:spacing w:val="-16"/>
        </w:rPr>
        <w:t> </w:t>
      </w:r>
      <w:r>
        <w:rPr/>
        <w:t>JSY. Scheduled tribe </w:t>
      </w:r>
      <w:r>
        <w:rPr>
          <w:spacing w:val="-3"/>
        </w:rPr>
        <w:t>women </w:t>
      </w:r>
      <w:r>
        <w:rPr/>
        <w:t>(17%) and scheduled caste women (14%) were more likely than</w:t>
      </w:r>
      <w:r>
        <w:rPr>
          <w:spacing w:val="-34"/>
        </w:rPr>
        <w:t> </w:t>
      </w:r>
      <w:r>
        <w:rPr/>
        <w:t>women from any other caste/tribe group to receive financial assistance under</w:t>
      </w:r>
      <w:r>
        <w:rPr>
          <w:spacing w:val="-41"/>
        </w:rPr>
        <w:t> </w:t>
      </w:r>
      <w:r>
        <w:rPr/>
        <w:t>JSY.</w:t>
      </w:r>
    </w:p>
    <w:p>
      <w:pPr>
        <w:spacing w:after="0" w:line="213" w:lineRule="auto"/>
        <w:jc w:val="both"/>
        <w:sectPr>
          <w:pgSz w:w="12240" w:h="15840"/>
          <w:pgMar w:header="0" w:footer="717" w:top="1000" w:bottom="980" w:left="640" w:right="660"/>
        </w:sectPr>
      </w:pPr>
    </w:p>
    <w:p>
      <w:pPr>
        <w:pStyle w:val="BodyText"/>
        <w:ind w:left="2750"/>
        <w:rPr>
          <w:sz w:val="20"/>
        </w:rPr>
      </w:pPr>
      <w:r>
        <w:rPr>
          <w:sz w:val="20"/>
        </w:rPr>
        <w:drawing>
          <wp:inline distT="0" distB="0" distL="0" distR="0">
            <wp:extent cx="3511694" cy="4687252"/>
            <wp:effectExtent l="0" t="0" r="0" b="0"/>
            <wp:docPr id="25" name="image13.png"/>
            <wp:cNvGraphicFramePr>
              <a:graphicFrameLocks noChangeAspect="1"/>
            </wp:cNvGraphicFramePr>
            <a:graphic>
              <a:graphicData uri="http://schemas.openxmlformats.org/drawingml/2006/picture">
                <pic:pic>
                  <pic:nvPicPr>
                    <pic:cNvPr id="26" name="image13.png"/>
                    <pic:cNvPicPr/>
                  </pic:nvPicPr>
                  <pic:blipFill>
                    <a:blip r:embed="rId22" cstate="print"/>
                    <a:stretch>
                      <a:fillRect/>
                    </a:stretch>
                  </pic:blipFill>
                  <pic:spPr>
                    <a:xfrm>
                      <a:off x="0" y="0"/>
                      <a:ext cx="3511694" cy="4687252"/>
                    </a:xfrm>
                    <a:prstGeom prst="rect">
                      <a:avLst/>
                    </a:prstGeom>
                  </pic:spPr>
                </pic:pic>
              </a:graphicData>
            </a:graphic>
          </wp:inline>
        </w:drawing>
      </w:r>
      <w:r>
        <w:rPr>
          <w:sz w:val="20"/>
        </w:rPr>
      </w:r>
    </w:p>
    <w:p>
      <w:pPr>
        <w:pStyle w:val="BodyText"/>
        <w:spacing w:before="9"/>
        <w:rPr>
          <w:sz w:val="11"/>
        </w:rPr>
      </w:pPr>
      <w:r>
        <w:rPr/>
        <w:pict>
          <v:shape style="position:absolute;margin-left:54.049999pt;margin-top:10.82pt;width:502.5pt;height:.1pt;mso-position-horizontal-relative:page;mso-position-vertical-relative:paragraph;z-index:-15717376;mso-wrap-distance-left:0;mso-wrap-distance-right:0" coordorigin="1081,216" coordsize="10050,0" path="m1081,216l11131,216e" filled="false" stroked="true" strokeweight="1.5pt" strokecolor="#ea7023">
            <v:path arrowok="t"/>
            <v:stroke dashstyle="shortdash"/>
            <w10:wrap type="topAndBottom"/>
          </v:shape>
        </w:pict>
      </w:r>
    </w:p>
    <w:p>
      <w:pPr>
        <w:pStyle w:val="BodyText"/>
        <w:spacing w:before="4"/>
        <w:rPr>
          <w:sz w:val="9"/>
        </w:rPr>
      </w:pPr>
    </w:p>
    <w:p>
      <w:pPr>
        <w:pStyle w:val="Heading3"/>
        <w:spacing w:line="204" w:lineRule="auto" w:before="96"/>
        <w:ind w:left="3409" w:right="1299" w:hanging="2324"/>
      </w:pPr>
      <w:r>
        <w:rPr>
          <w:i/>
          <w:color w:val="EA7023"/>
        </w:rPr>
        <w:t>Ninety-five percent of children in Maharashtra who were born in the </w:t>
      </w:r>
      <w:r>
        <w:rPr>
          <w:color w:val="EA7023"/>
        </w:rPr>
        <w:t>past five years were born in a health facility.</w:t>
      </w:r>
    </w:p>
    <w:p>
      <w:pPr>
        <w:pStyle w:val="BodyText"/>
        <w:spacing w:before="5"/>
        <w:rPr>
          <w:b/>
          <w:i/>
          <w:sz w:val="11"/>
        </w:rPr>
      </w:pPr>
      <w:r>
        <w:rPr/>
        <w:pict>
          <v:shape style="position:absolute;margin-left:55.450001pt;margin-top:10.7962pt;width:503.05pt;height:.1pt;mso-position-horizontal-relative:page;mso-position-vertical-relative:paragraph;z-index:-15716864;mso-wrap-distance-left:0;mso-wrap-distance-right:0" coordorigin="1109,216" coordsize="10061,0" path="m1109,216l11170,216e" filled="false" stroked="true" strokeweight="1.5pt" strokecolor="#ea7023">
            <v:path arrowok="t"/>
            <v:stroke dashstyle="shortdash"/>
            <w10:wrap type="topAndBottom"/>
          </v:shape>
        </w:pict>
      </w:r>
    </w:p>
    <w:p>
      <w:pPr>
        <w:spacing w:line="306" w:lineRule="exact" w:before="221"/>
        <w:ind w:left="444" w:right="0" w:firstLine="0"/>
        <w:jc w:val="both"/>
        <w:rPr>
          <w:rFonts w:ascii="Arial"/>
          <w:b/>
          <w:sz w:val="28"/>
        </w:rPr>
      </w:pPr>
      <w:r>
        <w:rPr>
          <w:rFonts w:ascii="Arial"/>
          <w:b/>
          <w:color w:val="EB6F09"/>
          <w:sz w:val="28"/>
        </w:rPr>
        <w:t>Postnatal care</w:t>
      </w:r>
    </w:p>
    <w:p>
      <w:pPr>
        <w:pStyle w:val="BodyText"/>
        <w:spacing w:line="213" w:lineRule="auto" w:before="13"/>
        <w:ind w:left="442" w:right="412"/>
        <w:jc w:val="both"/>
      </w:pPr>
      <w:r>
        <w:rPr/>
        <w:t>Early</w:t>
      </w:r>
      <w:r>
        <w:rPr>
          <w:spacing w:val="-7"/>
        </w:rPr>
        <w:t> </w:t>
      </w:r>
      <w:r>
        <w:rPr/>
        <w:t>postnatal</w:t>
      </w:r>
      <w:r>
        <w:rPr>
          <w:spacing w:val="-6"/>
        </w:rPr>
        <w:t> </w:t>
      </w:r>
      <w:r>
        <w:rPr/>
        <w:t>care</w:t>
      </w:r>
      <w:r>
        <w:rPr>
          <w:spacing w:val="-6"/>
        </w:rPr>
        <w:t> </w:t>
      </w:r>
      <w:r>
        <w:rPr>
          <w:spacing w:val="-2"/>
        </w:rPr>
        <w:t>for</w:t>
      </w:r>
      <w:r>
        <w:rPr>
          <w:spacing w:val="-7"/>
        </w:rPr>
        <w:t> </w:t>
      </w:r>
      <w:r>
        <w:rPr/>
        <w:t>a</w:t>
      </w:r>
      <w:r>
        <w:rPr>
          <w:spacing w:val="-7"/>
        </w:rPr>
        <w:t> </w:t>
      </w:r>
      <w:r>
        <w:rPr/>
        <w:t>mother</w:t>
      </w:r>
      <w:r>
        <w:rPr>
          <w:spacing w:val="-7"/>
        </w:rPr>
        <w:t> </w:t>
      </w:r>
      <w:r>
        <w:rPr/>
        <w:t>helps</w:t>
      </w:r>
      <w:r>
        <w:rPr>
          <w:spacing w:val="-8"/>
        </w:rPr>
        <w:t> </w:t>
      </w:r>
      <w:r>
        <w:rPr/>
        <w:t>safeguard</w:t>
      </w:r>
      <w:r>
        <w:rPr>
          <w:spacing w:val="-7"/>
        </w:rPr>
        <w:t> </w:t>
      </w:r>
      <w:r>
        <w:rPr/>
        <w:t>her</w:t>
      </w:r>
      <w:r>
        <w:rPr>
          <w:spacing w:val="-6"/>
        </w:rPr>
        <w:t> </w:t>
      </w:r>
      <w:r>
        <w:rPr/>
        <w:t>health</w:t>
      </w:r>
      <w:r>
        <w:rPr>
          <w:spacing w:val="-8"/>
        </w:rPr>
        <w:t> </w:t>
      </w:r>
      <w:r>
        <w:rPr/>
        <w:t>and</w:t>
      </w:r>
      <w:r>
        <w:rPr>
          <w:spacing w:val="-6"/>
        </w:rPr>
        <w:t> </w:t>
      </w:r>
      <w:r>
        <w:rPr/>
        <w:t>can</w:t>
      </w:r>
      <w:r>
        <w:rPr>
          <w:spacing w:val="-10"/>
        </w:rPr>
        <w:t> </w:t>
      </w:r>
      <w:r>
        <w:rPr/>
        <w:t>reduce</w:t>
      </w:r>
      <w:r>
        <w:rPr>
          <w:spacing w:val="-6"/>
        </w:rPr>
        <w:t> </w:t>
      </w:r>
      <w:r>
        <w:rPr/>
        <w:t>maternal</w:t>
      </w:r>
      <w:r>
        <w:rPr>
          <w:spacing w:val="-8"/>
        </w:rPr>
        <w:t> </w:t>
      </w:r>
      <w:r>
        <w:rPr/>
        <w:t>mortality. In</w:t>
      </w:r>
      <w:r>
        <w:rPr>
          <w:spacing w:val="-6"/>
        </w:rPr>
        <w:t> </w:t>
      </w:r>
      <w:r>
        <w:rPr/>
        <w:t>Maharashtra,</w:t>
      </w:r>
      <w:r>
        <w:rPr>
          <w:spacing w:val="-7"/>
        </w:rPr>
        <w:t> </w:t>
      </w:r>
      <w:r>
        <w:rPr/>
        <w:t>88</w:t>
      </w:r>
      <w:r>
        <w:rPr>
          <w:spacing w:val="-6"/>
        </w:rPr>
        <w:t> </w:t>
      </w:r>
      <w:r>
        <w:rPr/>
        <w:t>percent</w:t>
      </w:r>
      <w:r>
        <w:rPr>
          <w:spacing w:val="-6"/>
        </w:rPr>
        <w:t> </w:t>
      </w:r>
      <w:r>
        <w:rPr/>
        <w:t>of</w:t>
      </w:r>
      <w:r>
        <w:rPr>
          <w:spacing w:val="-5"/>
        </w:rPr>
        <w:t> </w:t>
      </w:r>
      <w:r>
        <w:rPr/>
        <w:t>mothers</w:t>
      </w:r>
      <w:r>
        <w:rPr>
          <w:spacing w:val="-5"/>
        </w:rPr>
        <w:t> </w:t>
      </w:r>
      <w:r>
        <w:rPr/>
        <w:t>had</w:t>
      </w:r>
      <w:r>
        <w:rPr>
          <w:spacing w:val="-4"/>
        </w:rPr>
        <w:t> </w:t>
      </w:r>
      <w:r>
        <w:rPr/>
        <w:t>a</w:t>
      </w:r>
      <w:r>
        <w:rPr>
          <w:spacing w:val="-8"/>
        </w:rPr>
        <w:t> </w:t>
      </w:r>
      <w:r>
        <w:rPr/>
        <w:t>postnatal</w:t>
      </w:r>
      <w:r>
        <w:rPr>
          <w:spacing w:val="-5"/>
        </w:rPr>
        <w:t> </w:t>
      </w:r>
      <w:r>
        <w:rPr/>
        <w:t>check</w:t>
      </w:r>
      <w:r>
        <w:rPr>
          <w:spacing w:val="-6"/>
        </w:rPr>
        <w:t> </w:t>
      </w:r>
      <w:r>
        <w:rPr/>
        <w:t>after</w:t>
      </w:r>
      <w:r>
        <w:rPr>
          <w:spacing w:val="-5"/>
        </w:rPr>
        <w:t> </w:t>
      </w:r>
      <w:r>
        <w:rPr/>
        <w:t>their</w:t>
      </w:r>
      <w:r>
        <w:rPr>
          <w:spacing w:val="-3"/>
        </w:rPr>
        <w:t> </w:t>
      </w:r>
      <w:r>
        <w:rPr/>
        <w:t>last</w:t>
      </w:r>
      <w:r>
        <w:rPr>
          <w:spacing w:val="-4"/>
        </w:rPr>
        <w:t> </w:t>
      </w:r>
      <w:r>
        <w:rPr/>
        <w:t>birth</w:t>
      </w:r>
      <w:r>
        <w:rPr>
          <w:spacing w:val="-7"/>
        </w:rPr>
        <w:t> </w:t>
      </w:r>
      <w:r>
        <w:rPr/>
        <w:t>and</w:t>
      </w:r>
      <w:r>
        <w:rPr>
          <w:spacing w:val="-6"/>
        </w:rPr>
        <w:t> </w:t>
      </w:r>
      <w:r>
        <w:rPr/>
        <w:t>86</w:t>
      </w:r>
      <w:r>
        <w:rPr>
          <w:spacing w:val="-4"/>
        </w:rPr>
        <w:t> </w:t>
      </w:r>
      <w:r>
        <w:rPr/>
        <w:t>percent of</w:t>
      </w:r>
      <w:r>
        <w:rPr>
          <w:spacing w:val="-14"/>
        </w:rPr>
        <w:t> </w:t>
      </w:r>
      <w:r>
        <w:rPr/>
        <w:t>mothers</w:t>
      </w:r>
      <w:r>
        <w:rPr>
          <w:spacing w:val="-15"/>
        </w:rPr>
        <w:t> </w:t>
      </w:r>
      <w:r>
        <w:rPr/>
        <w:t>had</w:t>
      </w:r>
      <w:r>
        <w:rPr>
          <w:spacing w:val="-15"/>
        </w:rPr>
        <w:t> </w:t>
      </w:r>
      <w:r>
        <w:rPr/>
        <w:t>a</w:t>
      </w:r>
      <w:r>
        <w:rPr>
          <w:spacing w:val="-14"/>
        </w:rPr>
        <w:t> </w:t>
      </w:r>
      <w:r>
        <w:rPr/>
        <w:t>postnatal</w:t>
      </w:r>
      <w:r>
        <w:rPr>
          <w:spacing w:val="-13"/>
        </w:rPr>
        <w:t> </w:t>
      </w:r>
      <w:r>
        <w:rPr/>
        <w:t>check</w:t>
      </w:r>
      <w:r>
        <w:rPr>
          <w:spacing w:val="-13"/>
        </w:rPr>
        <w:t> </w:t>
      </w:r>
      <w:r>
        <w:rPr/>
        <w:t>within</w:t>
      </w:r>
      <w:r>
        <w:rPr>
          <w:spacing w:val="-16"/>
        </w:rPr>
        <w:t> </w:t>
      </w:r>
      <w:r>
        <w:rPr/>
        <w:t>two</w:t>
      </w:r>
      <w:r>
        <w:rPr>
          <w:spacing w:val="-15"/>
        </w:rPr>
        <w:t> </w:t>
      </w:r>
      <w:r>
        <w:rPr/>
        <w:t>days</w:t>
      </w:r>
      <w:r>
        <w:rPr>
          <w:spacing w:val="-16"/>
        </w:rPr>
        <w:t> </w:t>
      </w:r>
      <w:r>
        <w:rPr/>
        <w:t>of</w:t>
      </w:r>
      <w:r>
        <w:rPr>
          <w:spacing w:val="-16"/>
        </w:rPr>
        <w:t> </w:t>
      </w:r>
      <w:r>
        <w:rPr/>
        <w:t>the</w:t>
      </w:r>
      <w:r>
        <w:rPr>
          <w:spacing w:val="-16"/>
        </w:rPr>
        <w:t> </w:t>
      </w:r>
      <w:r>
        <w:rPr/>
        <w:t>birth,</w:t>
      </w:r>
      <w:r>
        <w:rPr>
          <w:spacing w:val="-10"/>
        </w:rPr>
        <w:t> </w:t>
      </w:r>
      <w:r>
        <w:rPr/>
        <w:t>as</w:t>
      </w:r>
      <w:r>
        <w:rPr>
          <w:spacing w:val="-16"/>
        </w:rPr>
        <w:t> </w:t>
      </w:r>
      <w:r>
        <w:rPr/>
        <w:t>is</w:t>
      </w:r>
      <w:r>
        <w:rPr>
          <w:spacing w:val="-16"/>
        </w:rPr>
        <w:t> </w:t>
      </w:r>
      <w:r>
        <w:rPr/>
        <w:t>recommended.</w:t>
      </w:r>
      <w:r>
        <w:rPr>
          <w:spacing w:val="-15"/>
        </w:rPr>
        <w:t> </w:t>
      </w:r>
      <w:r>
        <w:rPr/>
        <w:t>Postnatal</w:t>
      </w:r>
      <w:r>
        <w:rPr>
          <w:spacing w:val="-16"/>
        </w:rPr>
        <w:t> </w:t>
      </w:r>
      <w:r>
        <w:rPr/>
        <w:t>care is</w:t>
      </w:r>
      <w:r>
        <w:rPr>
          <w:spacing w:val="-3"/>
        </w:rPr>
        <w:t> </w:t>
      </w:r>
      <w:r>
        <w:rPr/>
        <w:t>most</w:t>
      </w:r>
      <w:r>
        <w:rPr>
          <w:spacing w:val="-3"/>
        </w:rPr>
        <w:t> </w:t>
      </w:r>
      <w:r>
        <w:rPr/>
        <w:t>common</w:t>
      </w:r>
      <w:r>
        <w:rPr>
          <w:spacing w:val="-3"/>
        </w:rPr>
        <w:t> </w:t>
      </w:r>
      <w:r>
        <w:rPr/>
        <w:t>for</w:t>
      </w:r>
      <w:r>
        <w:rPr>
          <w:spacing w:val="-3"/>
        </w:rPr>
        <w:t> </w:t>
      </w:r>
      <w:r>
        <w:rPr/>
        <w:t>births</w:t>
      </w:r>
      <w:r>
        <w:rPr>
          <w:spacing w:val="-5"/>
        </w:rPr>
        <w:t> </w:t>
      </w:r>
      <w:r>
        <w:rPr/>
        <w:t>in</w:t>
      </w:r>
      <w:r>
        <w:rPr>
          <w:spacing w:val="-5"/>
        </w:rPr>
        <w:t> </w:t>
      </w:r>
      <w:r>
        <w:rPr/>
        <w:t>a</w:t>
      </w:r>
      <w:r>
        <w:rPr>
          <w:spacing w:val="-4"/>
        </w:rPr>
        <w:t> </w:t>
      </w:r>
      <w:r>
        <w:rPr/>
        <w:t>health</w:t>
      </w:r>
      <w:r>
        <w:rPr>
          <w:spacing w:val="-2"/>
        </w:rPr>
        <w:t> </w:t>
      </w:r>
      <w:r>
        <w:rPr/>
        <w:t>facility;</w:t>
      </w:r>
      <w:r>
        <w:rPr>
          <w:spacing w:val="-3"/>
        </w:rPr>
        <w:t> </w:t>
      </w:r>
      <w:r>
        <w:rPr/>
        <w:t>88</w:t>
      </w:r>
      <w:r>
        <w:rPr>
          <w:spacing w:val="-4"/>
        </w:rPr>
        <w:t> </w:t>
      </w:r>
      <w:r>
        <w:rPr/>
        <w:t>percent</w:t>
      </w:r>
      <w:r>
        <w:rPr>
          <w:spacing w:val="-4"/>
        </w:rPr>
        <w:t> </w:t>
      </w:r>
      <w:r>
        <w:rPr/>
        <w:t>of</w:t>
      </w:r>
      <w:r>
        <w:rPr>
          <w:spacing w:val="-4"/>
        </w:rPr>
        <w:t> </w:t>
      </w:r>
      <w:r>
        <w:rPr/>
        <w:t>births</w:t>
      </w:r>
      <w:r>
        <w:rPr>
          <w:spacing w:val="-6"/>
        </w:rPr>
        <w:t> </w:t>
      </w:r>
      <w:r>
        <w:rPr/>
        <w:t>in</w:t>
      </w:r>
      <w:r>
        <w:rPr>
          <w:spacing w:val="-4"/>
        </w:rPr>
        <w:t> </w:t>
      </w:r>
      <w:r>
        <w:rPr/>
        <w:t>both</w:t>
      </w:r>
      <w:r>
        <w:rPr>
          <w:spacing w:val="-5"/>
        </w:rPr>
        <w:t> </w:t>
      </w:r>
      <w:r>
        <w:rPr/>
        <w:t>public</w:t>
      </w:r>
      <w:r>
        <w:rPr>
          <w:spacing w:val="-6"/>
        </w:rPr>
        <w:t> </w:t>
      </w:r>
      <w:r>
        <w:rPr/>
        <w:t>health</w:t>
      </w:r>
      <w:r>
        <w:rPr>
          <w:spacing w:val="-4"/>
        </w:rPr>
        <w:t> </w:t>
      </w:r>
      <w:r>
        <w:rPr/>
        <w:t>facilities and private health facilities were followed by a postnatal check </w:t>
      </w:r>
      <w:r>
        <w:rPr>
          <w:spacing w:val="-2"/>
        </w:rPr>
        <w:t>for </w:t>
      </w:r>
      <w:r>
        <w:rPr/>
        <w:t>the mother within two days of birth, compared with 43 percent of home</w:t>
      </w:r>
      <w:r>
        <w:rPr>
          <w:spacing w:val="-17"/>
        </w:rPr>
        <w:t> </w:t>
      </w:r>
      <w:r>
        <w:rPr/>
        <w:t>births.</w:t>
      </w:r>
    </w:p>
    <w:p>
      <w:pPr>
        <w:pStyle w:val="BodyText"/>
        <w:spacing w:before="12"/>
        <w:rPr>
          <w:sz w:val="21"/>
        </w:rPr>
      </w:pPr>
    </w:p>
    <w:p>
      <w:pPr>
        <w:pStyle w:val="BodyText"/>
        <w:spacing w:line="213" w:lineRule="auto"/>
        <w:ind w:left="442" w:right="417"/>
        <w:jc w:val="both"/>
      </w:pPr>
      <w:r>
        <w:rPr/>
        <w:t>Ninety</w:t>
      </w:r>
      <w:r>
        <w:rPr>
          <w:spacing w:val="-8"/>
        </w:rPr>
        <w:t> </w:t>
      </w:r>
      <w:r>
        <w:rPr/>
        <w:t>percent</w:t>
      </w:r>
      <w:r>
        <w:rPr>
          <w:spacing w:val="-10"/>
        </w:rPr>
        <w:t> </w:t>
      </w:r>
      <w:r>
        <w:rPr/>
        <w:t>of</w:t>
      </w:r>
      <w:r>
        <w:rPr>
          <w:spacing w:val="-10"/>
        </w:rPr>
        <w:t> </w:t>
      </w:r>
      <w:r>
        <w:rPr/>
        <w:t>last</w:t>
      </w:r>
      <w:r>
        <w:rPr>
          <w:spacing w:val="-8"/>
        </w:rPr>
        <w:t> </w:t>
      </w:r>
      <w:r>
        <w:rPr/>
        <w:t>births</w:t>
      </w:r>
      <w:r>
        <w:rPr>
          <w:spacing w:val="-12"/>
        </w:rPr>
        <w:t> </w:t>
      </w:r>
      <w:r>
        <w:rPr/>
        <w:t>in</w:t>
      </w:r>
      <w:r>
        <w:rPr>
          <w:spacing w:val="-12"/>
        </w:rPr>
        <w:t> </w:t>
      </w:r>
      <w:r>
        <w:rPr/>
        <w:t>the</w:t>
      </w:r>
      <w:r>
        <w:rPr>
          <w:spacing w:val="-9"/>
        </w:rPr>
        <w:t> </w:t>
      </w:r>
      <w:r>
        <w:rPr/>
        <w:t>five</w:t>
      </w:r>
      <w:r>
        <w:rPr>
          <w:spacing w:val="-10"/>
        </w:rPr>
        <w:t> </w:t>
      </w:r>
      <w:r>
        <w:rPr/>
        <w:t>years</w:t>
      </w:r>
      <w:r>
        <w:rPr>
          <w:spacing w:val="-10"/>
        </w:rPr>
        <w:t> </w:t>
      </w:r>
      <w:r>
        <w:rPr/>
        <w:t>preceding</w:t>
      </w:r>
      <w:r>
        <w:rPr>
          <w:spacing w:val="-8"/>
        </w:rPr>
        <w:t> </w:t>
      </w:r>
      <w:r>
        <w:rPr/>
        <w:t>the</w:t>
      </w:r>
      <w:r>
        <w:rPr>
          <w:spacing w:val="-9"/>
        </w:rPr>
        <w:t> </w:t>
      </w:r>
      <w:r>
        <w:rPr/>
        <w:t>survey</w:t>
      </w:r>
      <w:r>
        <w:rPr>
          <w:spacing w:val="-10"/>
        </w:rPr>
        <w:t> </w:t>
      </w:r>
      <w:r>
        <w:rPr/>
        <w:t>received</w:t>
      </w:r>
      <w:r>
        <w:rPr>
          <w:spacing w:val="-8"/>
        </w:rPr>
        <w:t> </w:t>
      </w:r>
      <w:r>
        <w:rPr/>
        <w:t>a</w:t>
      </w:r>
      <w:r>
        <w:rPr>
          <w:spacing w:val="-9"/>
        </w:rPr>
        <w:t> </w:t>
      </w:r>
      <w:r>
        <w:rPr/>
        <w:t>health</w:t>
      </w:r>
      <w:r>
        <w:rPr>
          <w:spacing w:val="-9"/>
        </w:rPr>
        <w:t> </w:t>
      </w:r>
      <w:r>
        <w:rPr/>
        <w:t>check</w:t>
      </w:r>
      <w:r>
        <w:rPr>
          <w:spacing w:val="-8"/>
        </w:rPr>
        <w:t> </w:t>
      </w:r>
      <w:r>
        <w:rPr/>
        <w:t>in</w:t>
      </w:r>
      <w:r>
        <w:rPr>
          <w:spacing w:val="-9"/>
        </w:rPr>
        <w:t> </w:t>
      </w:r>
      <w:r>
        <w:rPr/>
        <w:t>the first two days after birth. Thirty-one percent of home births received a health check in the first two days after</w:t>
      </w:r>
      <w:r>
        <w:rPr>
          <w:spacing w:val="-2"/>
        </w:rPr>
        <w:t> </w:t>
      </w:r>
      <w:r>
        <w:rPr/>
        <w:t>birth.</w:t>
      </w:r>
    </w:p>
    <w:p>
      <w:pPr>
        <w:spacing w:after="0" w:line="213" w:lineRule="auto"/>
        <w:jc w:val="both"/>
        <w:sectPr>
          <w:pgSz w:w="12240" w:h="15840"/>
          <w:pgMar w:header="0" w:footer="717" w:top="1120" w:bottom="980" w:left="640" w:right="660"/>
        </w:sectPr>
      </w:pPr>
    </w:p>
    <w:p>
      <w:pPr>
        <w:pStyle w:val="Heading2"/>
        <w:spacing w:before="62"/>
      </w:pPr>
      <w:r>
        <w:rPr>
          <w:color w:val="EB6F09"/>
        </w:rPr>
        <w:t>Male involvement in maternal care</w:t>
      </w:r>
    </w:p>
    <w:p>
      <w:pPr>
        <w:pStyle w:val="BodyText"/>
        <w:spacing w:line="213" w:lineRule="auto" w:before="13"/>
        <w:ind w:left="442" w:right="415"/>
        <w:jc w:val="both"/>
      </w:pPr>
      <w:r>
        <w:rPr/>
        <w:t>Ninety-nine percent of men with a child under three years of age said that the youngest child’s mother received antenatal care. Eighty-four percent of men with a child under three years said they were present during at least one antenatal check received by the child’s mother (81% in urban</w:t>
      </w:r>
      <w:r>
        <w:rPr>
          <w:spacing w:val="-11"/>
        </w:rPr>
        <w:t> </w:t>
      </w:r>
      <w:r>
        <w:rPr/>
        <w:t>areas</w:t>
      </w:r>
      <w:r>
        <w:rPr>
          <w:spacing w:val="-10"/>
        </w:rPr>
        <w:t> </w:t>
      </w:r>
      <w:r>
        <w:rPr/>
        <w:t>and</w:t>
      </w:r>
      <w:r>
        <w:rPr>
          <w:spacing w:val="-10"/>
        </w:rPr>
        <w:t> </w:t>
      </w:r>
      <w:r>
        <w:rPr/>
        <w:t>86%</w:t>
      </w:r>
      <w:r>
        <w:rPr>
          <w:spacing w:val="-9"/>
        </w:rPr>
        <w:t> </w:t>
      </w:r>
      <w:r>
        <w:rPr/>
        <w:t>in</w:t>
      </w:r>
      <w:r>
        <w:rPr>
          <w:spacing w:val="-10"/>
        </w:rPr>
        <w:t> </w:t>
      </w:r>
      <w:r>
        <w:rPr/>
        <w:t>rural</w:t>
      </w:r>
      <w:r>
        <w:rPr>
          <w:spacing w:val="-11"/>
        </w:rPr>
        <w:t> </w:t>
      </w:r>
      <w:r>
        <w:rPr/>
        <w:t>areas),</w:t>
      </w:r>
      <w:r>
        <w:rPr>
          <w:spacing w:val="-10"/>
        </w:rPr>
        <w:t> </w:t>
      </w:r>
      <w:r>
        <w:rPr/>
        <w:t>but</w:t>
      </w:r>
      <w:r>
        <w:rPr>
          <w:spacing w:val="-10"/>
        </w:rPr>
        <w:t> </w:t>
      </w:r>
      <w:r>
        <w:rPr/>
        <w:t>only</w:t>
      </w:r>
      <w:r>
        <w:rPr>
          <w:spacing w:val="-8"/>
        </w:rPr>
        <w:t> </w:t>
      </w:r>
      <w:r>
        <w:rPr/>
        <w:t>75</w:t>
      </w:r>
      <w:r>
        <w:rPr>
          <w:spacing w:val="-8"/>
        </w:rPr>
        <w:t> </w:t>
      </w:r>
      <w:r>
        <w:rPr/>
        <w:t>percent</w:t>
      </w:r>
      <w:r>
        <w:rPr>
          <w:spacing w:val="-6"/>
        </w:rPr>
        <w:t> </w:t>
      </w:r>
      <w:r>
        <w:rPr/>
        <w:t>were</w:t>
      </w:r>
      <w:r>
        <w:rPr>
          <w:spacing w:val="-12"/>
        </w:rPr>
        <w:t> </w:t>
      </w:r>
      <w:r>
        <w:rPr/>
        <w:t>told</w:t>
      </w:r>
      <w:r>
        <w:rPr>
          <w:spacing w:val="-10"/>
        </w:rPr>
        <w:t> </w:t>
      </w:r>
      <w:r>
        <w:rPr/>
        <w:t>by</w:t>
      </w:r>
      <w:r>
        <w:rPr>
          <w:spacing w:val="-12"/>
        </w:rPr>
        <w:t> </w:t>
      </w:r>
      <w:r>
        <w:rPr/>
        <w:t>a</w:t>
      </w:r>
      <w:r>
        <w:rPr>
          <w:spacing w:val="-8"/>
        </w:rPr>
        <w:t> </w:t>
      </w:r>
      <w:r>
        <w:rPr/>
        <w:t>health</w:t>
      </w:r>
      <w:r>
        <w:rPr>
          <w:spacing w:val="-10"/>
        </w:rPr>
        <w:t> </w:t>
      </w:r>
      <w:r>
        <w:rPr/>
        <w:t>provider</w:t>
      </w:r>
      <w:r>
        <w:rPr>
          <w:spacing w:val="-9"/>
        </w:rPr>
        <w:t> </w:t>
      </w:r>
      <w:r>
        <w:rPr/>
        <w:t>or</w:t>
      </w:r>
      <w:r>
        <w:rPr>
          <w:spacing w:val="-6"/>
        </w:rPr>
        <w:t> </w:t>
      </w:r>
      <w:r>
        <w:rPr/>
        <w:t>health worker</w:t>
      </w:r>
      <w:r>
        <w:rPr>
          <w:spacing w:val="-8"/>
        </w:rPr>
        <w:t> </w:t>
      </w:r>
      <w:r>
        <w:rPr/>
        <w:t>what</w:t>
      </w:r>
      <w:r>
        <w:rPr>
          <w:spacing w:val="-10"/>
        </w:rPr>
        <w:t> </w:t>
      </w:r>
      <w:r>
        <w:rPr/>
        <w:t>to</w:t>
      </w:r>
      <w:r>
        <w:rPr>
          <w:spacing w:val="-8"/>
        </w:rPr>
        <w:t> </w:t>
      </w:r>
      <w:r>
        <w:rPr/>
        <w:t>do</w:t>
      </w:r>
      <w:r>
        <w:rPr>
          <w:spacing w:val="-7"/>
        </w:rPr>
        <w:t> </w:t>
      </w:r>
      <w:r>
        <w:rPr/>
        <w:t>if</w:t>
      </w:r>
      <w:r>
        <w:rPr>
          <w:spacing w:val="-9"/>
        </w:rPr>
        <w:t> </w:t>
      </w:r>
      <w:r>
        <w:rPr/>
        <w:t>the</w:t>
      </w:r>
      <w:r>
        <w:rPr>
          <w:spacing w:val="-6"/>
        </w:rPr>
        <w:t> </w:t>
      </w:r>
      <w:r>
        <w:rPr/>
        <w:t>mother</w:t>
      </w:r>
      <w:r>
        <w:rPr>
          <w:spacing w:val="-8"/>
        </w:rPr>
        <w:t> </w:t>
      </w:r>
      <w:r>
        <w:rPr/>
        <w:t>had</w:t>
      </w:r>
      <w:r>
        <w:rPr>
          <w:spacing w:val="-11"/>
        </w:rPr>
        <w:t> </w:t>
      </w:r>
      <w:r>
        <w:rPr/>
        <w:t>a</w:t>
      </w:r>
      <w:r>
        <w:rPr>
          <w:spacing w:val="-9"/>
        </w:rPr>
        <w:t> </w:t>
      </w:r>
      <w:r>
        <w:rPr/>
        <w:t>pregnancy</w:t>
      </w:r>
      <w:r>
        <w:rPr>
          <w:spacing w:val="-8"/>
        </w:rPr>
        <w:t> </w:t>
      </w:r>
      <w:r>
        <w:rPr/>
        <w:t>complication.</w:t>
      </w:r>
      <w:r>
        <w:rPr>
          <w:spacing w:val="-8"/>
        </w:rPr>
        <w:t> </w:t>
      </w:r>
      <w:r>
        <w:rPr/>
        <w:t>Only</w:t>
      </w:r>
      <w:r>
        <w:rPr>
          <w:spacing w:val="-8"/>
        </w:rPr>
        <w:t> </w:t>
      </w:r>
      <w:r>
        <w:rPr/>
        <w:t>49-68</w:t>
      </w:r>
      <w:r>
        <w:rPr>
          <w:spacing w:val="-9"/>
        </w:rPr>
        <w:t> </w:t>
      </w:r>
      <w:r>
        <w:rPr/>
        <w:t>percent</w:t>
      </w:r>
      <w:r>
        <w:rPr>
          <w:spacing w:val="-8"/>
        </w:rPr>
        <w:t> </w:t>
      </w:r>
      <w:r>
        <w:rPr/>
        <w:t>of</w:t>
      </w:r>
      <w:r>
        <w:rPr>
          <w:spacing w:val="-9"/>
        </w:rPr>
        <w:t> </w:t>
      </w:r>
      <w:r>
        <w:rPr/>
        <w:t>men</w:t>
      </w:r>
      <w:r>
        <w:rPr>
          <w:spacing w:val="-12"/>
        </w:rPr>
        <w:t> </w:t>
      </w:r>
      <w:r>
        <w:rPr/>
        <w:t>were told about the signs of specific pregnancy complications (convulsions, vaginal bleeding, prolonged labour, high blood pressure, and severe abdominal</w:t>
      </w:r>
      <w:r>
        <w:rPr>
          <w:spacing w:val="-32"/>
        </w:rPr>
        <w:t> </w:t>
      </w:r>
      <w:r>
        <w:rPr/>
        <w:t>pain).</w:t>
      </w:r>
    </w:p>
    <w:p>
      <w:pPr>
        <w:pStyle w:val="BodyText"/>
        <w:spacing w:before="12"/>
        <w:rPr>
          <w:sz w:val="21"/>
        </w:rPr>
      </w:pPr>
    </w:p>
    <w:p>
      <w:pPr>
        <w:pStyle w:val="BodyText"/>
        <w:spacing w:line="213" w:lineRule="auto"/>
        <w:ind w:left="442" w:right="410"/>
        <w:jc w:val="both"/>
      </w:pPr>
      <w:r>
        <w:rPr/>
        <w:t>Most fathers with a child less than three years of age were given information about various aspects of maternal care. Eighty-one percent of men were told about the importance of proper nutrition</w:t>
      </w:r>
      <w:r>
        <w:rPr>
          <w:spacing w:val="-12"/>
        </w:rPr>
        <w:t> </w:t>
      </w:r>
      <w:r>
        <w:rPr>
          <w:spacing w:val="-2"/>
        </w:rPr>
        <w:t>for</w:t>
      </w:r>
      <w:r>
        <w:rPr>
          <w:spacing w:val="-9"/>
        </w:rPr>
        <w:t> </w:t>
      </w:r>
      <w:r>
        <w:rPr/>
        <w:t>the</w:t>
      </w:r>
      <w:r>
        <w:rPr>
          <w:spacing w:val="-12"/>
        </w:rPr>
        <w:t> </w:t>
      </w:r>
      <w:r>
        <w:rPr/>
        <w:t>mother</w:t>
      </w:r>
      <w:r>
        <w:rPr>
          <w:spacing w:val="-9"/>
        </w:rPr>
        <w:t> </w:t>
      </w:r>
      <w:r>
        <w:rPr/>
        <w:t>during</w:t>
      </w:r>
      <w:r>
        <w:rPr>
          <w:spacing w:val="-8"/>
        </w:rPr>
        <w:t> </w:t>
      </w:r>
      <w:r>
        <w:rPr/>
        <w:t>pregnancy</w:t>
      </w:r>
      <w:r>
        <w:rPr>
          <w:spacing w:val="-10"/>
        </w:rPr>
        <w:t> </w:t>
      </w:r>
      <w:r>
        <w:rPr/>
        <w:t>and</w:t>
      </w:r>
      <w:r>
        <w:rPr>
          <w:spacing w:val="-6"/>
        </w:rPr>
        <w:t> </w:t>
      </w:r>
      <w:r>
        <w:rPr/>
        <w:t>the</w:t>
      </w:r>
      <w:r>
        <w:rPr>
          <w:spacing w:val="-11"/>
        </w:rPr>
        <w:t> </w:t>
      </w:r>
      <w:r>
        <w:rPr/>
        <w:t>importance</w:t>
      </w:r>
      <w:r>
        <w:rPr>
          <w:spacing w:val="-10"/>
        </w:rPr>
        <w:t> </w:t>
      </w:r>
      <w:r>
        <w:rPr/>
        <w:t>of</w:t>
      </w:r>
      <w:r>
        <w:rPr>
          <w:spacing w:val="-12"/>
        </w:rPr>
        <w:t> </w:t>
      </w:r>
      <w:r>
        <w:rPr/>
        <w:t>delivering</w:t>
      </w:r>
      <w:r>
        <w:rPr>
          <w:spacing w:val="-10"/>
        </w:rPr>
        <w:t> </w:t>
      </w:r>
      <w:r>
        <w:rPr/>
        <w:t>the</w:t>
      </w:r>
      <w:r>
        <w:rPr>
          <w:spacing w:val="-9"/>
        </w:rPr>
        <w:t> </w:t>
      </w:r>
      <w:r>
        <w:rPr/>
        <w:t>baby</w:t>
      </w:r>
      <w:r>
        <w:rPr>
          <w:spacing w:val="-9"/>
        </w:rPr>
        <w:t> </w:t>
      </w:r>
      <w:r>
        <w:rPr/>
        <w:t>in</w:t>
      </w:r>
      <w:r>
        <w:rPr>
          <w:spacing w:val="-12"/>
        </w:rPr>
        <w:t> </w:t>
      </w:r>
      <w:r>
        <w:rPr/>
        <w:t>a</w:t>
      </w:r>
      <w:r>
        <w:rPr>
          <w:spacing w:val="-8"/>
        </w:rPr>
        <w:t> </w:t>
      </w:r>
      <w:r>
        <w:rPr/>
        <w:t>health facility.</w:t>
      </w:r>
      <w:r>
        <w:rPr>
          <w:spacing w:val="-15"/>
        </w:rPr>
        <w:t> </w:t>
      </w:r>
      <w:r>
        <w:rPr/>
        <w:t>Sixty-nine</w:t>
      </w:r>
      <w:r>
        <w:rPr>
          <w:spacing w:val="-16"/>
        </w:rPr>
        <w:t> </w:t>
      </w:r>
      <w:r>
        <w:rPr/>
        <w:t>percent</w:t>
      </w:r>
      <w:r>
        <w:rPr>
          <w:spacing w:val="-15"/>
        </w:rPr>
        <w:t> </w:t>
      </w:r>
      <w:r>
        <w:rPr/>
        <w:t>of</w:t>
      </w:r>
      <w:r>
        <w:rPr>
          <w:spacing w:val="-15"/>
        </w:rPr>
        <w:t> </w:t>
      </w:r>
      <w:r>
        <w:rPr/>
        <w:t>men</w:t>
      </w:r>
      <w:r>
        <w:rPr>
          <w:spacing w:val="-16"/>
        </w:rPr>
        <w:t> </w:t>
      </w:r>
      <w:r>
        <w:rPr/>
        <w:t>were</w:t>
      </w:r>
      <w:r>
        <w:rPr>
          <w:spacing w:val="-16"/>
        </w:rPr>
        <w:t> </w:t>
      </w:r>
      <w:r>
        <w:rPr/>
        <w:t>told</w:t>
      </w:r>
      <w:r>
        <w:rPr>
          <w:spacing w:val="-17"/>
        </w:rPr>
        <w:t> </w:t>
      </w:r>
      <w:r>
        <w:rPr/>
        <w:t>by</w:t>
      </w:r>
      <w:r>
        <w:rPr>
          <w:spacing w:val="-16"/>
        </w:rPr>
        <w:t> </w:t>
      </w:r>
      <w:r>
        <w:rPr/>
        <w:t>a</w:t>
      </w:r>
      <w:r>
        <w:rPr>
          <w:spacing w:val="-14"/>
        </w:rPr>
        <w:t> </w:t>
      </w:r>
      <w:r>
        <w:rPr/>
        <w:t>health</w:t>
      </w:r>
      <w:r>
        <w:rPr>
          <w:spacing w:val="-15"/>
        </w:rPr>
        <w:t> </w:t>
      </w:r>
      <w:r>
        <w:rPr/>
        <w:t>provider</w:t>
      </w:r>
      <w:r>
        <w:rPr>
          <w:spacing w:val="-15"/>
        </w:rPr>
        <w:t> </w:t>
      </w:r>
      <w:r>
        <w:rPr/>
        <w:t>or</w:t>
      </w:r>
      <w:r>
        <w:rPr>
          <w:spacing w:val="-15"/>
        </w:rPr>
        <w:t> </w:t>
      </w:r>
      <w:r>
        <w:rPr/>
        <w:t>a</w:t>
      </w:r>
      <w:r>
        <w:rPr>
          <w:spacing w:val="-16"/>
        </w:rPr>
        <w:t> </w:t>
      </w:r>
      <w:r>
        <w:rPr/>
        <w:t>health</w:t>
      </w:r>
      <w:r>
        <w:rPr>
          <w:spacing w:val="-15"/>
        </w:rPr>
        <w:t> </w:t>
      </w:r>
      <w:r>
        <w:rPr/>
        <w:t>worker</w:t>
      </w:r>
      <w:r>
        <w:rPr>
          <w:spacing w:val="-15"/>
        </w:rPr>
        <w:t> </w:t>
      </w:r>
      <w:r>
        <w:rPr/>
        <w:t>about</w:t>
      </w:r>
      <w:r>
        <w:rPr>
          <w:spacing w:val="-16"/>
        </w:rPr>
        <w:t> </w:t>
      </w:r>
      <w:r>
        <w:rPr/>
        <w:t>family planning or delaying the next</w:t>
      </w:r>
      <w:r>
        <w:rPr>
          <w:spacing w:val="-11"/>
        </w:rPr>
        <w:t> </w:t>
      </w:r>
      <w:r>
        <w:rPr/>
        <w:t>child.</w:t>
      </w:r>
    </w:p>
    <w:p>
      <w:pPr>
        <w:pStyle w:val="BodyText"/>
        <w:spacing w:before="7"/>
        <w:rPr>
          <w:sz w:val="29"/>
        </w:rPr>
      </w:pPr>
    </w:p>
    <w:p>
      <w:pPr>
        <w:pStyle w:val="Heading1"/>
        <w:spacing w:before="0"/>
      </w:pPr>
      <w:bookmarkStart w:name="_TOC_250006" w:id="8"/>
      <w:r>
        <w:rPr>
          <w:color w:val="EA7023"/>
          <w:sz w:val="39"/>
        </w:rPr>
        <w:t>C</w:t>
      </w:r>
      <w:r>
        <w:rPr>
          <w:color w:val="EA7023"/>
        </w:rPr>
        <w:t>HILD </w:t>
      </w:r>
      <w:r>
        <w:rPr>
          <w:color w:val="EA7023"/>
          <w:sz w:val="39"/>
        </w:rPr>
        <w:t>H</w:t>
      </w:r>
      <w:bookmarkEnd w:id="8"/>
      <w:r>
        <w:rPr>
          <w:color w:val="EA7023"/>
        </w:rPr>
        <w:t>EALTH</w:t>
      </w:r>
    </w:p>
    <w:p>
      <w:pPr>
        <w:pStyle w:val="Heading2"/>
        <w:spacing w:before="116"/>
      </w:pPr>
      <w:r>
        <w:rPr>
          <w:color w:val="EB6F09"/>
        </w:rPr>
        <w:t>Vaccination of</w:t>
      </w:r>
      <w:r>
        <w:rPr>
          <w:color w:val="EB6F09"/>
          <w:spacing w:val="-7"/>
        </w:rPr>
        <w:t> </w:t>
      </w:r>
      <w:r>
        <w:rPr>
          <w:color w:val="EB6F09"/>
        </w:rPr>
        <w:t>children</w:t>
      </w:r>
    </w:p>
    <w:p>
      <w:pPr>
        <w:pStyle w:val="BodyText"/>
        <w:spacing w:line="213" w:lineRule="auto" w:before="13"/>
        <w:ind w:left="442" w:right="409"/>
        <w:jc w:val="both"/>
      </w:pPr>
      <w:r>
        <w:rPr/>
        <w:t>Vaccinations</w:t>
      </w:r>
      <w:r>
        <w:rPr>
          <w:spacing w:val="-6"/>
        </w:rPr>
        <w:t> </w:t>
      </w:r>
      <w:r>
        <w:rPr/>
        <w:t>are</w:t>
      </w:r>
      <w:r>
        <w:rPr>
          <w:spacing w:val="-1"/>
        </w:rPr>
        <w:t> </w:t>
      </w:r>
      <w:r>
        <w:rPr/>
        <w:t>considered</w:t>
      </w:r>
      <w:r>
        <w:rPr>
          <w:spacing w:val="-5"/>
        </w:rPr>
        <w:t> </w:t>
      </w:r>
      <w:r>
        <w:rPr/>
        <w:t>as</w:t>
      </w:r>
      <w:r>
        <w:rPr>
          <w:spacing w:val="-6"/>
        </w:rPr>
        <w:t> </w:t>
      </w:r>
      <w:r>
        <w:rPr/>
        <w:t>the</w:t>
      </w:r>
      <w:r>
        <w:rPr>
          <w:spacing w:val="-4"/>
        </w:rPr>
        <w:t> </w:t>
      </w:r>
      <w:r>
        <w:rPr/>
        <w:t>most</w:t>
      </w:r>
      <w:r>
        <w:rPr>
          <w:spacing w:val="-3"/>
        </w:rPr>
        <w:t> </w:t>
      </w:r>
      <w:r>
        <w:rPr/>
        <w:t>cost-effective</w:t>
      </w:r>
      <w:r>
        <w:rPr>
          <w:spacing w:val="-5"/>
        </w:rPr>
        <w:t> </w:t>
      </w:r>
      <w:r>
        <w:rPr/>
        <w:t>intervention</w:t>
      </w:r>
      <w:r>
        <w:rPr>
          <w:spacing w:val="-5"/>
        </w:rPr>
        <w:t> </w:t>
      </w:r>
      <w:r>
        <w:rPr/>
        <w:t>that</w:t>
      </w:r>
      <w:r>
        <w:rPr>
          <w:spacing w:val="-3"/>
        </w:rPr>
        <w:t> </w:t>
      </w:r>
      <w:r>
        <w:rPr/>
        <w:t>can</w:t>
      </w:r>
      <w:r>
        <w:rPr>
          <w:spacing w:val="-5"/>
        </w:rPr>
        <w:t> </w:t>
      </w:r>
      <w:r>
        <w:rPr/>
        <w:t>improve</w:t>
      </w:r>
      <w:r>
        <w:rPr>
          <w:spacing w:val="-4"/>
        </w:rPr>
        <w:t> </w:t>
      </w:r>
      <w:r>
        <w:rPr/>
        <w:t>the</w:t>
      </w:r>
      <w:r>
        <w:rPr>
          <w:spacing w:val="-7"/>
        </w:rPr>
        <w:t> </w:t>
      </w:r>
      <w:r>
        <w:rPr/>
        <w:t>overall health of children. Seventy-four percent of children age 12-23 months received all basic vaccinations against six major childhood illnesses (tuberculosis, diphtheria, pertussis, tetanus, polio, and measles) at any time before the survey. However, 95 percent of children are at least partially</w:t>
      </w:r>
      <w:r>
        <w:rPr>
          <w:spacing w:val="-7"/>
        </w:rPr>
        <w:t> </w:t>
      </w:r>
      <w:r>
        <w:rPr/>
        <w:t>vaccinated;</w:t>
      </w:r>
      <w:r>
        <w:rPr>
          <w:spacing w:val="-7"/>
        </w:rPr>
        <w:t> </w:t>
      </w:r>
      <w:r>
        <w:rPr/>
        <w:t>only</w:t>
      </w:r>
      <w:r>
        <w:rPr>
          <w:spacing w:val="-7"/>
        </w:rPr>
        <w:t> </w:t>
      </w:r>
      <w:r>
        <w:rPr/>
        <w:t>5</w:t>
      </w:r>
      <w:r>
        <w:rPr>
          <w:spacing w:val="-5"/>
        </w:rPr>
        <w:t> </w:t>
      </w:r>
      <w:r>
        <w:rPr/>
        <w:t>percent</w:t>
      </w:r>
      <w:r>
        <w:rPr>
          <w:spacing w:val="-5"/>
        </w:rPr>
        <w:t> </w:t>
      </w:r>
      <w:r>
        <w:rPr/>
        <w:t>have</w:t>
      </w:r>
      <w:r>
        <w:rPr>
          <w:spacing w:val="-5"/>
        </w:rPr>
        <w:t> </w:t>
      </w:r>
      <w:r>
        <w:rPr/>
        <w:t>not</w:t>
      </w:r>
      <w:r>
        <w:rPr>
          <w:spacing w:val="-6"/>
        </w:rPr>
        <w:t> </w:t>
      </w:r>
      <w:r>
        <w:rPr/>
        <w:t>received</w:t>
      </w:r>
      <w:r>
        <w:rPr>
          <w:spacing w:val="-7"/>
        </w:rPr>
        <w:t> </w:t>
      </w:r>
      <w:r>
        <w:rPr/>
        <w:t>any</w:t>
      </w:r>
      <w:r>
        <w:rPr>
          <w:spacing w:val="-5"/>
        </w:rPr>
        <w:t> </w:t>
      </w:r>
      <w:r>
        <w:rPr/>
        <w:t>vaccinations</w:t>
      </w:r>
      <w:r>
        <w:rPr>
          <w:spacing w:val="-9"/>
        </w:rPr>
        <w:t> </w:t>
      </w:r>
      <w:r>
        <w:rPr/>
        <w:t>at</w:t>
      </w:r>
      <w:r>
        <w:rPr>
          <w:spacing w:val="-6"/>
        </w:rPr>
        <w:t> </w:t>
      </w:r>
      <w:r>
        <w:rPr/>
        <w:t>all. Vaccinations</w:t>
      </w:r>
      <w:r>
        <w:rPr>
          <w:spacing w:val="-8"/>
        </w:rPr>
        <w:t> </w:t>
      </w:r>
      <w:r>
        <w:rPr/>
        <w:t>were recorded from a vaccination card </w:t>
      </w:r>
      <w:r>
        <w:rPr>
          <w:spacing w:val="-2"/>
        </w:rPr>
        <w:t>for </w:t>
      </w:r>
      <w:r>
        <w:rPr/>
        <w:t>a large majority (84%) of children, which is a substantial increase since NFHS-4</w:t>
      </w:r>
      <w:r>
        <w:rPr>
          <w:spacing w:val="-7"/>
        </w:rPr>
        <w:t> </w:t>
      </w:r>
      <w:r>
        <w:rPr/>
        <w:t>(61%).</w:t>
      </w:r>
    </w:p>
    <w:p>
      <w:pPr>
        <w:pStyle w:val="BodyText"/>
        <w:spacing w:before="11"/>
        <w:rPr>
          <w:sz w:val="23"/>
        </w:rPr>
      </w:pPr>
      <w:r>
        <w:rPr/>
        <w:drawing>
          <wp:anchor distT="0" distB="0" distL="0" distR="0" allowOverlap="1" layoutInCell="1" locked="0" behindDoc="0" simplePos="0" relativeHeight="24">
            <wp:simplePos x="0" y="0"/>
            <wp:positionH relativeFrom="page">
              <wp:posOffset>1536860</wp:posOffset>
            </wp:positionH>
            <wp:positionV relativeFrom="paragraph">
              <wp:posOffset>235487</wp:posOffset>
            </wp:positionV>
            <wp:extent cx="4715342" cy="2841498"/>
            <wp:effectExtent l="0" t="0" r="0" b="0"/>
            <wp:wrapTopAndBottom/>
            <wp:docPr id="27" name="image14.png" descr="Maharashtra_Page_14"/>
            <wp:cNvGraphicFramePr>
              <a:graphicFrameLocks noChangeAspect="1"/>
            </wp:cNvGraphicFramePr>
            <a:graphic>
              <a:graphicData uri="http://schemas.openxmlformats.org/drawingml/2006/picture">
                <pic:pic>
                  <pic:nvPicPr>
                    <pic:cNvPr id="28" name="image14.png"/>
                    <pic:cNvPicPr/>
                  </pic:nvPicPr>
                  <pic:blipFill>
                    <a:blip r:embed="rId23" cstate="print"/>
                    <a:stretch>
                      <a:fillRect/>
                    </a:stretch>
                  </pic:blipFill>
                  <pic:spPr>
                    <a:xfrm>
                      <a:off x="0" y="0"/>
                      <a:ext cx="4715342" cy="2841498"/>
                    </a:xfrm>
                    <a:prstGeom prst="rect">
                      <a:avLst/>
                    </a:prstGeom>
                  </pic:spPr>
                </pic:pic>
              </a:graphicData>
            </a:graphic>
          </wp:anchor>
        </w:drawing>
      </w:r>
    </w:p>
    <w:p>
      <w:pPr>
        <w:pStyle w:val="BodyText"/>
        <w:spacing w:before="12"/>
        <w:rPr>
          <w:sz w:val="26"/>
        </w:rPr>
      </w:pPr>
    </w:p>
    <w:p>
      <w:pPr>
        <w:pStyle w:val="BodyText"/>
        <w:spacing w:line="213" w:lineRule="auto"/>
        <w:ind w:left="442" w:right="407"/>
        <w:jc w:val="both"/>
      </w:pPr>
      <w:r>
        <w:rPr/>
        <w:t>Ninety-four percent of children have received a BCG vaccination. However, about four-fifths (79%)</w:t>
      </w:r>
      <w:r>
        <w:rPr>
          <w:spacing w:val="-15"/>
        </w:rPr>
        <w:t> </w:t>
      </w:r>
      <w:r>
        <w:rPr/>
        <w:t>have</w:t>
      </w:r>
      <w:r>
        <w:rPr>
          <w:spacing w:val="-12"/>
        </w:rPr>
        <w:t> </w:t>
      </w:r>
      <w:r>
        <w:rPr/>
        <w:t>received</w:t>
      </w:r>
      <w:r>
        <w:rPr>
          <w:spacing w:val="-15"/>
        </w:rPr>
        <w:t> </w:t>
      </w:r>
      <w:r>
        <w:rPr/>
        <w:t>the</w:t>
      </w:r>
      <w:r>
        <w:rPr>
          <w:spacing w:val="-13"/>
        </w:rPr>
        <w:t> </w:t>
      </w:r>
      <w:r>
        <w:rPr/>
        <w:t>recommended</w:t>
      </w:r>
      <w:r>
        <w:rPr>
          <w:spacing w:val="-15"/>
        </w:rPr>
        <w:t> </w:t>
      </w:r>
      <w:r>
        <w:rPr/>
        <w:t>three</w:t>
      </w:r>
      <w:r>
        <w:rPr>
          <w:spacing w:val="-12"/>
        </w:rPr>
        <w:t> </w:t>
      </w:r>
      <w:r>
        <w:rPr/>
        <w:t>doses</w:t>
      </w:r>
      <w:r>
        <w:rPr>
          <w:spacing w:val="-13"/>
        </w:rPr>
        <w:t> </w:t>
      </w:r>
      <w:r>
        <w:rPr/>
        <w:t>of</w:t>
      </w:r>
      <w:r>
        <w:rPr>
          <w:spacing w:val="-14"/>
        </w:rPr>
        <w:t> </w:t>
      </w:r>
      <w:r>
        <w:rPr/>
        <w:t>polio</w:t>
      </w:r>
      <w:r>
        <w:rPr>
          <w:spacing w:val="-12"/>
        </w:rPr>
        <w:t> </w:t>
      </w:r>
      <w:r>
        <w:rPr/>
        <w:t>vaccine,</w:t>
      </w:r>
      <w:r>
        <w:rPr>
          <w:spacing w:val="-15"/>
        </w:rPr>
        <w:t> </w:t>
      </w:r>
      <w:r>
        <w:rPr/>
        <w:t>83</w:t>
      </w:r>
      <w:r>
        <w:rPr>
          <w:spacing w:val="-10"/>
        </w:rPr>
        <w:t> </w:t>
      </w:r>
      <w:r>
        <w:rPr/>
        <w:t>percent</w:t>
      </w:r>
      <w:r>
        <w:rPr>
          <w:spacing w:val="-12"/>
        </w:rPr>
        <w:t> </w:t>
      </w:r>
      <w:r>
        <w:rPr/>
        <w:t>have</w:t>
      </w:r>
      <w:r>
        <w:rPr>
          <w:spacing w:val="-12"/>
        </w:rPr>
        <w:t> </w:t>
      </w:r>
      <w:r>
        <w:rPr/>
        <w:t>received</w:t>
      </w:r>
      <w:r>
        <w:rPr>
          <w:spacing w:val="-13"/>
        </w:rPr>
        <w:t> </w:t>
      </w:r>
      <w:r>
        <w:rPr/>
        <w:t>the three</w:t>
      </w:r>
      <w:r>
        <w:rPr>
          <w:spacing w:val="-13"/>
        </w:rPr>
        <w:t> </w:t>
      </w:r>
      <w:r>
        <w:rPr/>
        <w:t>recommended</w:t>
      </w:r>
      <w:r>
        <w:rPr>
          <w:spacing w:val="-12"/>
        </w:rPr>
        <w:t> </w:t>
      </w:r>
      <w:r>
        <w:rPr/>
        <w:t>doses</w:t>
      </w:r>
      <w:r>
        <w:rPr>
          <w:spacing w:val="-13"/>
        </w:rPr>
        <w:t> </w:t>
      </w:r>
      <w:r>
        <w:rPr/>
        <w:t>of</w:t>
      </w:r>
      <w:r>
        <w:rPr>
          <w:spacing w:val="-12"/>
        </w:rPr>
        <w:t> </w:t>
      </w:r>
      <w:r>
        <w:rPr/>
        <w:t>DPT</w:t>
      </w:r>
      <w:r>
        <w:rPr>
          <w:spacing w:val="-13"/>
        </w:rPr>
        <w:t> </w:t>
      </w:r>
      <w:r>
        <w:rPr/>
        <w:t>or</w:t>
      </w:r>
      <w:r>
        <w:rPr>
          <w:spacing w:val="-11"/>
        </w:rPr>
        <w:t> </w:t>
      </w:r>
      <w:r>
        <w:rPr/>
        <w:t>Penta</w:t>
      </w:r>
      <w:r>
        <w:rPr>
          <w:spacing w:val="-13"/>
        </w:rPr>
        <w:t> </w:t>
      </w:r>
      <w:r>
        <w:rPr/>
        <w:t>vaccine,</w:t>
      </w:r>
      <w:r>
        <w:rPr>
          <w:spacing w:val="-13"/>
        </w:rPr>
        <w:t> </w:t>
      </w:r>
      <w:r>
        <w:rPr/>
        <w:t>and</w:t>
      </w:r>
      <w:r>
        <w:rPr>
          <w:spacing w:val="-11"/>
        </w:rPr>
        <w:t> </w:t>
      </w:r>
      <w:r>
        <w:rPr/>
        <w:t>85</w:t>
      </w:r>
      <w:r>
        <w:rPr>
          <w:spacing w:val="-11"/>
        </w:rPr>
        <w:t> </w:t>
      </w:r>
      <w:r>
        <w:rPr/>
        <w:t>percent</w:t>
      </w:r>
      <w:r>
        <w:rPr>
          <w:spacing w:val="-10"/>
        </w:rPr>
        <w:t> </w:t>
      </w:r>
      <w:r>
        <w:rPr/>
        <w:t>have</w:t>
      </w:r>
      <w:r>
        <w:rPr>
          <w:spacing w:val="-13"/>
        </w:rPr>
        <w:t> </w:t>
      </w:r>
      <w:r>
        <w:rPr/>
        <w:t>been</w:t>
      </w:r>
      <w:r>
        <w:rPr>
          <w:spacing w:val="-14"/>
        </w:rPr>
        <w:t> </w:t>
      </w:r>
      <w:r>
        <w:rPr/>
        <w:t>vaccinated</w:t>
      </w:r>
      <w:r>
        <w:rPr>
          <w:spacing w:val="-14"/>
        </w:rPr>
        <w:t> </w:t>
      </w:r>
      <w:r>
        <w:rPr/>
        <w:t>against</w:t>
      </w:r>
    </w:p>
    <w:p>
      <w:pPr>
        <w:spacing w:after="0" w:line="213" w:lineRule="auto"/>
        <w:jc w:val="both"/>
        <w:sectPr>
          <w:pgSz w:w="12240" w:h="15840"/>
          <w:pgMar w:header="0" w:footer="717" w:top="1000" w:bottom="980" w:left="640" w:right="660"/>
        </w:sectPr>
      </w:pPr>
    </w:p>
    <w:p>
      <w:pPr>
        <w:pStyle w:val="BodyText"/>
        <w:spacing w:line="213" w:lineRule="auto" w:before="59"/>
        <w:ind w:left="442" w:right="413"/>
        <w:jc w:val="both"/>
      </w:pPr>
      <w:r>
        <w:rPr/>
        <w:t>measles. There is considerable dropout between the first and third doses of DPT vaccine (from 92%</w:t>
      </w:r>
      <w:r>
        <w:rPr>
          <w:spacing w:val="-7"/>
        </w:rPr>
        <w:t> </w:t>
      </w:r>
      <w:r>
        <w:rPr/>
        <w:t>to</w:t>
      </w:r>
      <w:r>
        <w:rPr>
          <w:spacing w:val="-4"/>
        </w:rPr>
        <w:t> </w:t>
      </w:r>
      <w:r>
        <w:rPr/>
        <w:t>83%)</w:t>
      </w:r>
      <w:r>
        <w:rPr>
          <w:spacing w:val="-4"/>
        </w:rPr>
        <w:t> </w:t>
      </w:r>
      <w:r>
        <w:rPr/>
        <w:t>and</w:t>
      </w:r>
      <w:r>
        <w:rPr>
          <w:spacing w:val="-5"/>
        </w:rPr>
        <w:t> </w:t>
      </w:r>
      <w:r>
        <w:rPr/>
        <w:t>polio</w:t>
      </w:r>
      <w:r>
        <w:rPr>
          <w:spacing w:val="-6"/>
        </w:rPr>
        <w:t> </w:t>
      </w:r>
      <w:r>
        <w:rPr/>
        <w:t>vaccine</w:t>
      </w:r>
      <w:r>
        <w:rPr>
          <w:spacing w:val="-4"/>
        </w:rPr>
        <w:t> </w:t>
      </w:r>
      <w:r>
        <w:rPr/>
        <w:t>(from</w:t>
      </w:r>
      <w:r>
        <w:rPr>
          <w:spacing w:val="-5"/>
        </w:rPr>
        <w:t> </w:t>
      </w:r>
      <w:r>
        <w:rPr/>
        <w:t>92%</w:t>
      </w:r>
      <w:r>
        <w:rPr>
          <w:spacing w:val="-5"/>
        </w:rPr>
        <w:t> </w:t>
      </w:r>
      <w:r>
        <w:rPr/>
        <w:t>to</w:t>
      </w:r>
      <w:r>
        <w:rPr>
          <w:spacing w:val="-4"/>
        </w:rPr>
        <w:t> </w:t>
      </w:r>
      <w:r>
        <w:rPr/>
        <w:t>79%).</w:t>
      </w:r>
      <w:r>
        <w:rPr>
          <w:spacing w:val="-4"/>
        </w:rPr>
        <w:t> </w:t>
      </w:r>
      <w:r>
        <w:rPr/>
        <w:t>It</w:t>
      </w:r>
      <w:r>
        <w:rPr>
          <w:spacing w:val="-3"/>
        </w:rPr>
        <w:t> </w:t>
      </w:r>
      <w:r>
        <w:rPr/>
        <w:t>should</w:t>
      </w:r>
      <w:r>
        <w:rPr>
          <w:spacing w:val="-5"/>
        </w:rPr>
        <w:t> </w:t>
      </w:r>
      <w:r>
        <w:rPr/>
        <w:t>be</w:t>
      </w:r>
      <w:r>
        <w:rPr>
          <w:spacing w:val="-5"/>
        </w:rPr>
        <w:t> </w:t>
      </w:r>
      <w:r>
        <w:rPr/>
        <w:t>noted</w:t>
      </w:r>
      <w:r>
        <w:rPr>
          <w:spacing w:val="-5"/>
        </w:rPr>
        <w:t> </w:t>
      </w:r>
      <w:r>
        <w:rPr/>
        <w:t>that</w:t>
      </w:r>
      <w:r>
        <w:rPr>
          <w:spacing w:val="-4"/>
        </w:rPr>
        <w:t> </w:t>
      </w:r>
      <w:r>
        <w:rPr/>
        <w:t>the</w:t>
      </w:r>
      <w:r>
        <w:rPr>
          <w:spacing w:val="-5"/>
        </w:rPr>
        <w:t> </w:t>
      </w:r>
      <w:r>
        <w:rPr/>
        <w:t>Penta</w:t>
      </w:r>
      <w:r>
        <w:rPr>
          <w:spacing w:val="-4"/>
        </w:rPr>
        <w:t> </w:t>
      </w:r>
      <w:r>
        <w:rPr/>
        <w:t>vaccine</w:t>
      </w:r>
      <w:r>
        <w:rPr>
          <w:spacing w:val="-4"/>
        </w:rPr>
        <w:t> </w:t>
      </w:r>
      <w:r>
        <w:rPr/>
        <w:t>was not widely available at the time of the NFHS-4</w:t>
      </w:r>
      <w:r>
        <w:rPr>
          <w:spacing w:val="-26"/>
        </w:rPr>
        <w:t> </w:t>
      </w:r>
      <w:r>
        <w:rPr/>
        <w:t>survey.</w:t>
      </w:r>
    </w:p>
    <w:p>
      <w:pPr>
        <w:pStyle w:val="BodyText"/>
        <w:spacing w:before="9"/>
        <w:rPr>
          <w:sz w:val="21"/>
        </w:rPr>
      </w:pPr>
    </w:p>
    <w:p>
      <w:pPr>
        <w:pStyle w:val="BodyText"/>
        <w:spacing w:line="213" w:lineRule="auto"/>
        <w:ind w:left="442" w:right="6841"/>
        <w:jc w:val="both"/>
      </w:pPr>
      <w:r>
        <w:rPr/>
        <w:drawing>
          <wp:anchor distT="0" distB="0" distL="0" distR="0" allowOverlap="1" layoutInCell="1" locked="0" behindDoc="0" simplePos="0" relativeHeight="15741440">
            <wp:simplePos x="0" y="0"/>
            <wp:positionH relativeFrom="page">
              <wp:posOffset>3124835</wp:posOffset>
            </wp:positionH>
            <wp:positionV relativeFrom="paragraph">
              <wp:posOffset>33453</wp:posOffset>
            </wp:positionV>
            <wp:extent cx="3963670" cy="5240137"/>
            <wp:effectExtent l="0" t="0" r="0" b="0"/>
            <wp:wrapNone/>
            <wp:docPr id="29" name="image15.jpeg"/>
            <wp:cNvGraphicFramePr>
              <a:graphicFrameLocks noChangeAspect="1"/>
            </wp:cNvGraphicFramePr>
            <a:graphic>
              <a:graphicData uri="http://schemas.openxmlformats.org/drawingml/2006/picture">
                <pic:pic>
                  <pic:nvPicPr>
                    <pic:cNvPr id="30" name="image15.jpeg"/>
                    <pic:cNvPicPr/>
                  </pic:nvPicPr>
                  <pic:blipFill>
                    <a:blip r:embed="rId24" cstate="print"/>
                    <a:stretch>
                      <a:fillRect/>
                    </a:stretch>
                  </pic:blipFill>
                  <pic:spPr>
                    <a:xfrm>
                      <a:off x="0" y="0"/>
                      <a:ext cx="3963670" cy="5240137"/>
                    </a:xfrm>
                    <a:prstGeom prst="rect">
                      <a:avLst/>
                    </a:prstGeom>
                  </pic:spPr>
                </pic:pic>
              </a:graphicData>
            </a:graphic>
          </wp:anchor>
        </w:drawing>
      </w:r>
      <w:r>
        <w:rPr/>
        <w:t>Between NFHS-4 and NFHS-5, there was an increase in vaccination coverage for three doses of DPT (from 75% to 83%), measles (from 83% to 85%), and</w:t>
      </w:r>
    </w:p>
    <w:p>
      <w:pPr>
        <w:pStyle w:val="BodyText"/>
        <w:spacing w:line="213" w:lineRule="auto" w:before="6"/>
        <w:ind w:left="442" w:right="6842"/>
        <w:jc w:val="both"/>
      </w:pPr>
      <w:r>
        <w:rPr/>
        <w:t>BCG (from 90% to 94%). The coverage </w:t>
      </w:r>
      <w:r>
        <w:rPr>
          <w:spacing w:val="-2"/>
        </w:rPr>
        <w:t>for </w:t>
      </w:r>
      <w:r>
        <w:rPr/>
        <w:t>three doses of polio vaccine also increased, from 67 percent to 79 percent. Overall, there was an encouraging change in the coverage of all basic vaccinations (from 56% to 74%).</w:t>
      </w:r>
      <w:r>
        <w:rPr>
          <w:spacing w:val="-28"/>
        </w:rPr>
        <w:t> </w:t>
      </w:r>
      <w:r>
        <w:rPr/>
        <w:t>In addition, over four-fifths (86%) of children have received at least</w:t>
      </w:r>
      <w:r>
        <w:rPr>
          <w:spacing w:val="-18"/>
        </w:rPr>
        <w:t> </w:t>
      </w:r>
      <w:r>
        <w:rPr/>
        <w:t>one dose of hepatitis B vaccine, and 76 percent of children have received all three recommended doses of hepatitis B</w:t>
      </w:r>
      <w:r>
        <w:rPr>
          <w:spacing w:val="-9"/>
        </w:rPr>
        <w:t> </w:t>
      </w:r>
      <w:r>
        <w:rPr/>
        <w:t>vaccine.</w:t>
      </w:r>
    </w:p>
    <w:p>
      <w:pPr>
        <w:pStyle w:val="BodyText"/>
        <w:spacing w:before="2"/>
        <w:rPr>
          <w:sz w:val="22"/>
        </w:rPr>
      </w:pPr>
    </w:p>
    <w:p>
      <w:pPr>
        <w:pStyle w:val="BodyText"/>
        <w:spacing w:line="213" w:lineRule="auto" w:before="1"/>
        <w:ind w:left="442" w:right="6840"/>
        <w:jc w:val="both"/>
      </w:pPr>
      <w:r>
        <w:rPr/>
        <w:t>Coverage with all basic vacci- nations</w:t>
      </w:r>
      <w:r>
        <w:rPr>
          <w:spacing w:val="-19"/>
        </w:rPr>
        <w:t> </w:t>
      </w:r>
      <w:r>
        <w:rPr/>
        <w:t>is</w:t>
      </w:r>
      <w:r>
        <w:rPr>
          <w:spacing w:val="-20"/>
        </w:rPr>
        <w:t> </w:t>
      </w:r>
      <w:r>
        <w:rPr/>
        <w:t>higher</w:t>
      </w:r>
      <w:r>
        <w:rPr>
          <w:spacing w:val="-16"/>
        </w:rPr>
        <w:t> </w:t>
      </w:r>
      <w:r>
        <w:rPr>
          <w:spacing w:val="-2"/>
        </w:rPr>
        <w:t>for</w:t>
      </w:r>
      <w:r>
        <w:rPr>
          <w:spacing w:val="-17"/>
        </w:rPr>
        <w:t> </w:t>
      </w:r>
      <w:r>
        <w:rPr/>
        <w:t>boys</w:t>
      </w:r>
      <w:r>
        <w:rPr>
          <w:spacing w:val="-20"/>
        </w:rPr>
        <w:t> </w:t>
      </w:r>
      <w:r>
        <w:rPr/>
        <w:t>than</w:t>
      </w:r>
      <w:r>
        <w:rPr>
          <w:spacing w:val="-19"/>
        </w:rPr>
        <w:t> </w:t>
      </w:r>
      <w:r>
        <w:rPr/>
        <w:t>girls (76% versus 71%) and </w:t>
      </w:r>
      <w:r>
        <w:rPr>
          <w:spacing w:val="-2"/>
        </w:rPr>
        <w:t>for </w:t>
      </w:r>
      <w:r>
        <w:rPr/>
        <w:t>rural areas</w:t>
      </w:r>
      <w:r>
        <w:rPr>
          <w:spacing w:val="-18"/>
        </w:rPr>
        <w:t> </w:t>
      </w:r>
      <w:r>
        <w:rPr/>
        <w:t>than</w:t>
      </w:r>
      <w:r>
        <w:rPr>
          <w:spacing w:val="-16"/>
        </w:rPr>
        <w:t> </w:t>
      </w:r>
      <w:r>
        <w:rPr/>
        <w:t>urban</w:t>
      </w:r>
      <w:r>
        <w:rPr>
          <w:spacing w:val="-15"/>
        </w:rPr>
        <w:t> </w:t>
      </w:r>
      <w:r>
        <w:rPr/>
        <w:t>areas</w:t>
      </w:r>
      <w:r>
        <w:rPr>
          <w:spacing w:val="-18"/>
        </w:rPr>
        <w:t> </w:t>
      </w:r>
      <w:r>
        <w:rPr/>
        <w:t>(75%</w:t>
      </w:r>
      <w:r>
        <w:rPr>
          <w:spacing w:val="-16"/>
        </w:rPr>
        <w:t> </w:t>
      </w:r>
      <w:r>
        <w:rPr/>
        <w:t>versus 72%). Coverage with all basic vaccinations is higher among children from an other backward class (80%) than children from</w:t>
      </w:r>
      <w:r>
        <w:rPr>
          <w:spacing w:val="-27"/>
        </w:rPr>
        <w:t> </w:t>
      </w:r>
      <w:r>
        <w:rPr/>
        <w:t>any other caste/tribe</w:t>
      </w:r>
      <w:r>
        <w:rPr>
          <w:spacing w:val="-7"/>
        </w:rPr>
        <w:t> </w:t>
      </w:r>
      <w:r>
        <w:rPr/>
        <w:t>group.</w:t>
      </w:r>
    </w:p>
    <w:p>
      <w:pPr>
        <w:pStyle w:val="BodyText"/>
      </w:pPr>
    </w:p>
    <w:p>
      <w:pPr>
        <w:pStyle w:val="Heading2"/>
      </w:pPr>
      <w:r>
        <w:rPr>
          <w:color w:val="EB6F09"/>
        </w:rPr>
        <w:t>Childhood illnesses</w:t>
      </w:r>
    </w:p>
    <w:p>
      <w:pPr>
        <w:pStyle w:val="BodyText"/>
        <w:spacing w:line="213" w:lineRule="auto" w:before="13"/>
        <w:ind w:left="442" w:right="418"/>
        <w:jc w:val="both"/>
      </w:pPr>
      <w:r>
        <w:rPr/>
        <w:t>In</w:t>
      </w:r>
      <w:r>
        <w:rPr>
          <w:spacing w:val="-6"/>
        </w:rPr>
        <w:t> </w:t>
      </w:r>
      <w:r>
        <w:rPr/>
        <w:t>the</w:t>
      </w:r>
      <w:r>
        <w:rPr>
          <w:spacing w:val="-8"/>
        </w:rPr>
        <w:t> </w:t>
      </w:r>
      <w:r>
        <w:rPr/>
        <w:t>two</w:t>
      </w:r>
      <w:r>
        <w:rPr>
          <w:spacing w:val="-3"/>
        </w:rPr>
        <w:t> </w:t>
      </w:r>
      <w:r>
        <w:rPr/>
        <w:t>weeks</w:t>
      </w:r>
      <w:r>
        <w:rPr>
          <w:spacing w:val="-7"/>
        </w:rPr>
        <w:t> </w:t>
      </w:r>
      <w:r>
        <w:rPr/>
        <w:t>before</w:t>
      </w:r>
      <w:r>
        <w:rPr>
          <w:spacing w:val="-5"/>
        </w:rPr>
        <w:t> </w:t>
      </w:r>
      <w:r>
        <w:rPr/>
        <w:t>the</w:t>
      </w:r>
      <w:r>
        <w:rPr>
          <w:spacing w:val="-6"/>
        </w:rPr>
        <w:t> </w:t>
      </w:r>
      <w:r>
        <w:rPr/>
        <w:t>survey,</w:t>
      </w:r>
      <w:r>
        <w:rPr>
          <w:spacing w:val="-6"/>
        </w:rPr>
        <w:t> </w:t>
      </w:r>
      <w:r>
        <w:rPr/>
        <w:t>3</w:t>
      </w:r>
      <w:r>
        <w:rPr>
          <w:spacing w:val="-6"/>
        </w:rPr>
        <w:t> </w:t>
      </w:r>
      <w:r>
        <w:rPr/>
        <w:t>percent</w:t>
      </w:r>
      <w:r>
        <w:rPr>
          <w:spacing w:val="-7"/>
        </w:rPr>
        <w:t> </w:t>
      </w:r>
      <w:r>
        <w:rPr/>
        <w:t>of</w:t>
      </w:r>
      <w:r>
        <w:rPr>
          <w:spacing w:val="-6"/>
        </w:rPr>
        <w:t> </w:t>
      </w:r>
      <w:r>
        <w:rPr/>
        <w:t>children</w:t>
      </w:r>
      <w:r>
        <w:rPr>
          <w:spacing w:val="-4"/>
        </w:rPr>
        <w:t> </w:t>
      </w:r>
      <w:r>
        <w:rPr/>
        <w:t>under</w:t>
      </w:r>
      <w:r>
        <w:rPr>
          <w:spacing w:val="-7"/>
        </w:rPr>
        <w:t> </w:t>
      </w:r>
      <w:r>
        <w:rPr/>
        <w:t>age</w:t>
      </w:r>
      <w:r>
        <w:rPr>
          <w:spacing w:val="-6"/>
        </w:rPr>
        <w:t> </w:t>
      </w:r>
      <w:r>
        <w:rPr/>
        <w:t>five</w:t>
      </w:r>
      <w:r>
        <w:rPr>
          <w:spacing w:val="-5"/>
        </w:rPr>
        <w:t> </w:t>
      </w:r>
      <w:r>
        <w:rPr/>
        <w:t>years</w:t>
      </w:r>
      <w:r>
        <w:rPr>
          <w:spacing w:val="-7"/>
        </w:rPr>
        <w:t> </w:t>
      </w:r>
      <w:r>
        <w:rPr/>
        <w:t>had</w:t>
      </w:r>
      <w:r>
        <w:rPr>
          <w:spacing w:val="-6"/>
        </w:rPr>
        <w:t> </w:t>
      </w:r>
      <w:r>
        <w:rPr/>
        <w:t>symptoms</w:t>
      </w:r>
      <w:r>
        <w:rPr>
          <w:spacing w:val="-6"/>
        </w:rPr>
        <w:t> </w:t>
      </w:r>
      <w:r>
        <w:rPr/>
        <w:t>of an acute respiratory infection (cough accompanied by (1) short, rapid breathing that is chest related and/or (2) difficult breathing that is chest related). Of these children, 63 percent were taken to a health facility or health</w:t>
      </w:r>
      <w:r>
        <w:rPr>
          <w:spacing w:val="-18"/>
        </w:rPr>
        <w:t> </w:t>
      </w:r>
      <w:r>
        <w:rPr/>
        <w:t>provider.</w:t>
      </w:r>
    </w:p>
    <w:p>
      <w:pPr>
        <w:pStyle w:val="BodyText"/>
        <w:spacing w:before="9"/>
        <w:rPr>
          <w:sz w:val="21"/>
        </w:rPr>
      </w:pPr>
    </w:p>
    <w:p>
      <w:pPr>
        <w:pStyle w:val="BodyText"/>
        <w:spacing w:line="213" w:lineRule="auto"/>
        <w:ind w:left="442" w:right="416"/>
        <w:jc w:val="both"/>
      </w:pPr>
      <w:r>
        <w:rPr/>
        <w:t>Seventeen percent of children under age five were reported to have had fever in the two weeks preceding</w:t>
      </w:r>
      <w:r>
        <w:rPr>
          <w:spacing w:val="-3"/>
        </w:rPr>
        <w:t> </w:t>
      </w:r>
      <w:r>
        <w:rPr/>
        <w:t>the</w:t>
      </w:r>
      <w:r>
        <w:rPr>
          <w:spacing w:val="-4"/>
        </w:rPr>
        <w:t> </w:t>
      </w:r>
      <w:r>
        <w:rPr/>
        <w:t>survey;</w:t>
      </w:r>
      <w:r>
        <w:rPr>
          <w:spacing w:val="-4"/>
        </w:rPr>
        <w:t> </w:t>
      </w:r>
      <w:r>
        <w:rPr/>
        <w:t>81</w:t>
      </w:r>
      <w:r>
        <w:rPr>
          <w:spacing w:val="-3"/>
        </w:rPr>
        <w:t> </w:t>
      </w:r>
      <w:r>
        <w:rPr/>
        <w:t>percent</w:t>
      </w:r>
      <w:r>
        <w:rPr>
          <w:spacing w:val="-3"/>
        </w:rPr>
        <w:t> </w:t>
      </w:r>
      <w:r>
        <w:rPr/>
        <w:t>of</w:t>
      </w:r>
      <w:r>
        <w:rPr>
          <w:spacing w:val="-4"/>
        </w:rPr>
        <w:t> </w:t>
      </w:r>
      <w:r>
        <w:rPr/>
        <w:t>these</w:t>
      </w:r>
      <w:r>
        <w:rPr>
          <w:spacing w:val="-4"/>
        </w:rPr>
        <w:t> </w:t>
      </w:r>
      <w:r>
        <w:rPr/>
        <w:t>children</w:t>
      </w:r>
      <w:r>
        <w:rPr>
          <w:spacing w:val="-4"/>
        </w:rPr>
        <w:t> </w:t>
      </w:r>
      <w:r>
        <w:rPr/>
        <w:t>were</w:t>
      </w:r>
      <w:r>
        <w:rPr>
          <w:spacing w:val="-3"/>
        </w:rPr>
        <w:t> </w:t>
      </w:r>
      <w:r>
        <w:rPr/>
        <w:t>taken</w:t>
      </w:r>
      <w:r>
        <w:rPr>
          <w:spacing w:val="-7"/>
        </w:rPr>
        <w:t> </w:t>
      </w:r>
      <w:r>
        <w:rPr/>
        <w:t>to</w:t>
      </w:r>
      <w:r>
        <w:rPr>
          <w:spacing w:val="-5"/>
        </w:rPr>
        <w:t> </w:t>
      </w:r>
      <w:r>
        <w:rPr/>
        <w:t>a</w:t>
      </w:r>
      <w:r>
        <w:rPr>
          <w:spacing w:val="-3"/>
        </w:rPr>
        <w:t> </w:t>
      </w:r>
      <w:r>
        <w:rPr/>
        <w:t>health</w:t>
      </w:r>
      <w:r>
        <w:rPr>
          <w:spacing w:val="-5"/>
        </w:rPr>
        <w:t> </w:t>
      </w:r>
      <w:r>
        <w:rPr/>
        <w:t>facility</w:t>
      </w:r>
      <w:r>
        <w:rPr>
          <w:spacing w:val="-5"/>
        </w:rPr>
        <w:t> </w:t>
      </w:r>
      <w:r>
        <w:rPr/>
        <w:t>or</w:t>
      </w:r>
      <w:r>
        <w:rPr>
          <w:spacing w:val="-2"/>
        </w:rPr>
        <w:t> </w:t>
      </w:r>
      <w:r>
        <w:rPr/>
        <w:t>provider</w:t>
      </w:r>
      <w:r>
        <w:rPr>
          <w:spacing w:val="-3"/>
        </w:rPr>
        <w:t> </w:t>
      </w:r>
      <w:r>
        <w:rPr>
          <w:spacing w:val="-2"/>
        </w:rPr>
        <w:t>for </w:t>
      </w:r>
      <w:r>
        <w:rPr/>
        <w:t>treatment.</w:t>
      </w:r>
    </w:p>
    <w:p>
      <w:pPr>
        <w:spacing w:after="0" w:line="213" w:lineRule="auto"/>
        <w:jc w:val="both"/>
        <w:sectPr>
          <w:pgSz w:w="12240" w:h="15840"/>
          <w:pgMar w:header="0" w:footer="717" w:top="1000" w:bottom="980" w:left="640" w:right="660"/>
        </w:sectPr>
      </w:pPr>
    </w:p>
    <w:p>
      <w:pPr>
        <w:pStyle w:val="BodyText"/>
        <w:spacing w:line="213" w:lineRule="auto" w:before="59"/>
        <w:ind w:left="442" w:right="408"/>
        <w:jc w:val="both"/>
      </w:pPr>
      <w:r>
        <w:rPr/>
        <w:t>Overall,</w:t>
      </w:r>
      <w:r>
        <w:rPr>
          <w:spacing w:val="-12"/>
        </w:rPr>
        <w:t> </w:t>
      </w:r>
      <w:r>
        <w:rPr/>
        <w:t>9</w:t>
      </w:r>
      <w:r>
        <w:rPr>
          <w:spacing w:val="-13"/>
        </w:rPr>
        <w:t> </w:t>
      </w:r>
      <w:r>
        <w:rPr/>
        <w:t>percent</w:t>
      </w:r>
      <w:r>
        <w:rPr>
          <w:spacing w:val="-13"/>
        </w:rPr>
        <w:t> </w:t>
      </w:r>
      <w:r>
        <w:rPr/>
        <w:t>of</w:t>
      </w:r>
      <w:r>
        <w:rPr>
          <w:spacing w:val="-12"/>
        </w:rPr>
        <w:t> </w:t>
      </w:r>
      <w:r>
        <w:rPr/>
        <w:t>children</w:t>
      </w:r>
      <w:r>
        <w:rPr>
          <w:spacing w:val="-12"/>
        </w:rPr>
        <w:t> </w:t>
      </w:r>
      <w:r>
        <w:rPr/>
        <w:t>under</w:t>
      </w:r>
      <w:r>
        <w:rPr>
          <w:spacing w:val="-13"/>
        </w:rPr>
        <w:t> </w:t>
      </w:r>
      <w:r>
        <w:rPr/>
        <w:t>age</w:t>
      </w:r>
      <w:r>
        <w:rPr>
          <w:spacing w:val="-11"/>
        </w:rPr>
        <w:t> </w:t>
      </w:r>
      <w:r>
        <w:rPr/>
        <w:t>five</w:t>
      </w:r>
      <w:r>
        <w:rPr>
          <w:spacing w:val="-13"/>
        </w:rPr>
        <w:t> </w:t>
      </w:r>
      <w:r>
        <w:rPr/>
        <w:t>years</w:t>
      </w:r>
      <w:r>
        <w:rPr>
          <w:spacing w:val="-12"/>
        </w:rPr>
        <w:t> </w:t>
      </w:r>
      <w:r>
        <w:rPr/>
        <w:t>had</w:t>
      </w:r>
      <w:r>
        <w:rPr>
          <w:spacing w:val="-13"/>
        </w:rPr>
        <w:t> </w:t>
      </w:r>
      <w:r>
        <w:rPr/>
        <w:t>diarrhoea</w:t>
      </w:r>
      <w:r>
        <w:rPr>
          <w:spacing w:val="-13"/>
        </w:rPr>
        <w:t> </w:t>
      </w:r>
      <w:r>
        <w:rPr/>
        <w:t>in</w:t>
      </w:r>
      <w:r>
        <w:rPr>
          <w:spacing w:val="-14"/>
        </w:rPr>
        <w:t> </w:t>
      </w:r>
      <w:r>
        <w:rPr/>
        <w:t>the</w:t>
      </w:r>
      <w:r>
        <w:rPr>
          <w:spacing w:val="-13"/>
        </w:rPr>
        <w:t> </w:t>
      </w:r>
      <w:r>
        <w:rPr/>
        <w:t>two</w:t>
      </w:r>
      <w:r>
        <w:rPr>
          <w:spacing w:val="-12"/>
        </w:rPr>
        <w:t> </w:t>
      </w:r>
      <w:r>
        <w:rPr/>
        <w:t>weeks</w:t>
      </w:r>
      <w:r>
        <w:rPr>
          <w:spacing w:val="-11"/>
        </w:rPr>
        <w:t> </w:t>
      </w:r>
      <w:r>
        <w:rPr/>
        <w:t>preceding</w:t>
      </w:r>
      <w:r>
        <w:rPr>
          <w:spacing w:val="-13"/>
        </w:rPr>
        <w:t> </w:t>
      </w:r>
      <w:r>
        <w:rPr/>
        <w:t>the survey.</w:t>
      </w:r>
      <w:r>
        <w:rPr>
          <w:spacing w:val="-3"/>
        </w:rPr>
        <w:t> </w:t>
      </w:r>
      <w:r>
        <w:rPr/>
        <w:t>Seventy-two</w:t>
      </w:r>
      <w:r>
        <w:rPr>
          <w:spacing w:val="-4"/>
        </w:rPr>
        <w:t> </w:t>
      </w:r>
      <w:r>
        <w:rPr/>
        <w:t>percent</w:t>
      </w:r>
      <w:r>
        <w:rPr>
          <w:spacing w:val="-4"/>
        </w:rPr>
        <w:t> </w:t>
      </w:r>
      <w:r>
        <w:rPr/>
        <w:t>of</w:t>
      </w:r>
      <w:r>
        <w:rPr>
          <w:spacing w:val="-6"/>
        </w:rPr>
        <w:t> </w:t>
      </w:r>
      <w:r>
        <w:rPr/>
        <w:t>these</w:t>
      </w:r>
      <w:r>
        <w:rPr>
          <w:spacing w:val="-5"/>
        </w:rPr>
        <w:t> </w:t>
      </w:r>
      <w:r>
        <w:rPr/>
        <w:t>children</w:t>
      </w:r>
      <w:r>
        <w:rPr>
          <w:spacing w:val="-2"/>
        </w:rPr>
        <w:t> </w:t>
      </w:r>
      <w:r>
        <w:rPr/>
        <w:t>were</w:t>
      </w:r>
      <w:r>
        <w:rPr>
          <w:spacing w:val="-5"/>
        </w:rPr>
        <w:t> </w:t>
      </w:r>
      <w:r>
        <w:rPr/>
        <w:t>taken</w:t>
      </w:r>
      <w:r>
        <w:rPr>
          <w:spacing w:val="-5"/>
        </w:rPr>
        <w:t> </w:t>
      </w:r>
      <w:r>
        <w:rPr/>
        <w:t>to</w:t>
      </w:r>
      <w:r>
        <w:rPr>
          <w:spacing w:val="-4"/>
        </w:rPr>
        <w:t> </w:t>
      </w:r>
      <w:r>
        <w:rPr/>
        <w:t>a</w:t>
      </w:r>
      <w:r>
        <w:rPr>
          <w:spacing w:val="-3"/>
        </w:rPr>
        <w:t> </w:t>
      </w:r>
      <w:r>
        <w:rPr/>
        <w:t>health</w:t>
      </w:r>
      <w:r>
        <w:rPr>
          <w:spacing w:val="-2"/>
        </w:rPr>
        <w:t> </w:t>
      </w:r>
      <w:r>
        <w:rPr/>
        <w:t>facility</w:t>
      </w:r>
      <w:r>
        <w:rPr>
          <w:spacing w:val="-5"/>
        </w:rPr>
        <w:t> </w:t>
      </w:r>
      <w:r>
        <w:rPr/>
        <w:t>or</w:t>
      </w:r>
      <w:r>
        <w:rPr>
          <w:spacing w:val="-2"/>
        </w:rPr>
        <w:t> </w:t>
      </w:r>
      <w:r>
        <w:rPr/>
        <w:t>health</w:t>
      </w:r>
      <w:r>
        <w:rPr>
          <w:spacing w:val="-5"/>
        </w:rPr>
        <w:t> </w:t>
      </w:r>
      <w:r>
        <w:rPr/>
        <w:t>provider. Ninety-one percent of mothers of young children have heard of oral rehydration salt (ORS) packets</w:t>
      </w:r>
      <w:r>
        <w:rPr>
          <w:spacing w:val="-16"/>
        </w:rPr>
        <w:t> </w:t>
      </w:r>
      <w:r>
        <w:rPr>
          <w:spacing w:val="-2"/>
        </w:rPr>
        <w:t>for</w:t>
      </w:r>
      <w:r>
        <w:rPr>
          <w:spacing w:val="-12"/>
        </w:rPr>
        <w:t> </w:t>
      </w:r>
      <w:r>
        <w:rPr/>
        <w:t>the</w:t>
      </w:r>
      <w:r>
        <w:rPr>
          <w:spacing w:val="-16"/>
        </w:rPr>
        <w:t> </w:t>
      </w:r>
      <w:r>
        <w:rPr/>
        <w:t>treatment</w:t>
      </w:r>
      <w:r>
        <w:rPr>
          <w:spacing w:val="-16"/>
        </w:rPr>
        <w:t> </w:t>
      </w:r>
      <w:r>
        <w:rPr/>
        <w:t>of</w:t>
      </w:r>
      <w:r>
        <w:rPr>
          <w:spacing w:val="-15"/>
        </w:rPr>
        <w:t> </w:t>
      </w:r>
      <w:r>
        <w:rPr/>
        <w:t>diarrhoea,</w:t>
      </w:r>
      <w:r>
        <w:rPr>
          <w:spacing w:val="-14"/>
        </w:rPr>
        <w:t> </w:t>
      </w:r>
      <w:r>
        <w:rPr/>
        <w:t>but</w:t>
      </w:r>
      <w:r>
        <w:rPr>
          <w:spacing w:val="-15"/>
        </w:rPr>
        <w:t> </w:t>
      </w:r>
      <w:r>
        <w:rPr/>
        <w:t>only</w:t>
      </w:r>
      <w:r>
        <w:rPr>
          <w:spacing w:val="-14"/>
        </w:rPr>
        <w:t> </w:t>
      </w:r>
      <w:r>
        <w:rPr/>
        <w:t>60</w:t>
      </w:r>
      <w:r>
        <w:rPr>
          <w:spacing w:val="-14"/>
        </w:rPr>
        <w:t> </w:t>
      </w:r>
      <w:r>
        <w:rPr/>
        <w:t>percent</w:t>
      </w:r>
      <w:r>
        <w:rPr>
          <w:spacing w:val="-13"/>
        </w:rPr>
        <w:t> </w:t>
      </w:r>
      <w:r>
        <w:rPr/>
        <w:t>of</w:t>
      </w:r>
      <w:r>
        <w:rPr>
          <w:spacing w:val="-15"/>
        </w:rPr>
        <w:t> </w:t>
      </w:r>
      <w:r>
        <w:rPr/>
        <w:t>children</w:t>
      </w:r>
      <w:r>
        <w:rPr>
          <w:spacing w:val="-14"/>
        </w:rPr>
        <w:t> </w:t>
      </w:r>
      <w:r>
        <w:rPr/>
        <w:t>with</w:t>
      </w:r>
      <w:r>
        <w:rPr>
          <w:spacing w:val="-14"/>
        </w:rPr>
        <w:t> </w:t>
      </w:r>
      <w:r>
        <w:rPr/>
        <w:t>diarrhoea</w:t>
      </w:r>
      <w:r>
        <w:rPr>
          <w:spacing w:val="-14"/>
        </w:rPr>
        <w:t> </w:t>
      </w:r>
      <w:r>
        <w:rPr/>
        <w:t>were</w:t>
      </w:r>
      <w:r>
        <w:rPr>
          <w:spacing w:val="-13"/>
        </w:rPr>
        <w:t> </w:t>
      </w:r>
      <w:r>
        <w:rPr/>
        <w:t>given ORS.</w:t>
      </w:r>
      <w:r>
        <w:rPr>
          <w:spacing w:val="-5"/>
        </w:rPr>
        <w:t> </w:t>
      </w:r>
      <w:r>
        <w:rPr/>
        <w:t>Fifty</w:t>
      </w:r>
      <w:r>
        <w:rPr>
          <w:spacing w:val="-4"/>
        </w:rPr>
        <w:t> </w:t>
      </w:r>
      <w:r>
        <w:rPr/>
        <w:t>percent</w:t>
      </w:r>
      <w:r>
        <w:rPr>
          <w:spacing w:val="-6"/>
        </w:rPr>
        <w:t> </w:t>
      </w:r>
      <w:r>
        <w:rPr/>
        <w:t>of</w:t>
      </w:r>
      <w:r>
        <w:rPr>
          <w:spacing w:val="-4"/>
        </w:rPr>
        <w:t> </w:t>
      </w:r>
      <w:r>
        <w:rPr/>
        <w:t>children</w:t>
      </w:r>
      <w:r>
        <w:rPr>
          <w:spacing w:val="-3"/>
        </w:rPr>
        <w:t> </w:t>
      </w:r>
      <w:r>
        <w:rPr/>
        <w:t>with</w:t>
      </w:r>
      <w:r>
        <w:rPr>
          <w:spacing w:val="-5"/>
        </w:rPr>
        <w:t> </w:t>
      </w:r>
      <w:r>
        <w:rPr/>
        <w:t>diarrhoea</w:t>
      </w:r>
      <w:r>
        <w:rPr>
          <w:spacing w:val="-5"/>
        </w:rPr>
        <w:t> </w:t>
      </w:r>
      <w:r>
        <w:rPr/>
        <w:t>were</w:t>
      </w:r>
      <w:r>
        <w:rPr>
          <w:spacing w:val="-5"/>
        </w:rPr>
        <w:t> </w:t>
      </w:r>
      <w:r>
        <w:rPr/>
        <w:t>given</w:t>
      </w:r>
      <w:r>
        <w:rPr>
          <w:spacing w:val="-5"/>
        </w:rPr>
        <w:t> </w:t>
      </w:r>
      <w:r>
        <w:rPr/>
        <w:t>gruel</w:t>
      </w:r>
      <w:r>
        <w:rPr>
          <w:spacing w:val="-5"/>
        </w:rPr>
        <w:t> </w:t>
      </w:r>
      <w:r>
        <w:rPr/>
        <w:t>and</w:t>
      </w:r>
      <w:r>
        <w:rPr>
          <w:spacing w:val="-7"/>
        </w:rPr>
        <w:t> </w:t>
      </w:r>
      <w:r>
        <w:rPr/>
        <w:t>almost</w:t>
      </w:r>
      <w:r>
        <w:rPr>
          <w:spacing w:val="-5"/>
        </w:rPr>
        <w:t> </w:t>
      </w:r>
      <w:r>
        <w:rPr/>
        <w:t>three-quarters</w:t>
      </w:r>
      <w:r>
        <w:rPr>
          <w:spacing w:val="-5"/>
        </w:rPr>
        <w:t> </w:t>
      </w:r>
      <w:r>
        <w:rPr/>
        <w:t>(74%) were given any type of oral rehydration therapy (ORT). Twenty-seven percent were given zinc supplements.</w:t>
      </w:r>
      <w:r>
        <w:rPr>
          <w:spacing w:val="-6"/>
        </w:rPr>
        <w:t> </w:t>
      </w:r>
      <w:r>
        <w:rPr/>
        <w:t>Eleven</w:t>
      </w:r>
      <w:r>
        <w:rPr>
          <w:spacing w:val="-9"/>
        </w:rPr>
        <w:t> </w:t>
      </w:r>
      <w:r>
        <w:rPr/>
        <w:t>percent</w:t>
      </w:r>
      <w:r>
        <w:rPr>
          <w:spacing w:val="-8"/>
        </w:rPr>
        <w:t> </w:t>
      </w:r>
      <w:r>
        <w:rPr/>
        <w:t>of</w:t>
      </w:r>
      <w:r>
        <w:rPr>
          <w:spacing w:val="-6"/>
        </w:rPr>
        <w:t> </w:t>
      </w:r>
      <w:r>
        <w:rPr/>
        <w:t>children</w:t>
      </w:r>
      <w:r>
        <w:rPr>
          <w:spacing w:val="-6"/>
        </w:rPr>
        <w:t> </w:t>
      </w:r>
      <w:r>
        <w:rPr/>
        <w:t>with</w:t>
      </w:r>
      <w:r>
        <w:rPr>
          <w:spacing w:val="-9"/>
        </w:rPr>
        <w:t> </w:t>
      </w:r>
      <w:r>
        <w:rPr/>
        <w:t>diarrhoea</w:t>
      </w:r>
      <w:r>
        <w:rPr>
          <w:spacing w:val="-6"/>
        </w:rPr>
        <w:t> </w:t>
      </w:r>
      <w:r>
        <w:rPr/>
        <w:t>did</w:t>
      </w:r>
      <w:r>
        <w:rPr>
          <w:spacing w:val="-6"/>
        </w:rPr>
        <w:t> </w:t>
      </w:r>
      <w:r>
        <w:rPr>
          <w:spacing w:val="-2"/>
        </w:rPr>
        <w:t>not</w:t>
      </w:r>
      <w:r>
        <w:rPr>
          <w:spacing w:val="-7"/>
        </w:rPr>
        <w:t> </w:t>
      </w:r>
      <w:r>
        <w:rPr/>
        <w:t>receive</w:t>
      </w:r>
      <w:r>
        <w:rPr>
          <w:spacing w:val="-9"/>
        </w:rPr>
        <w:t> </w:t>
      </w:r>
      <w:r>
        <w:rPr/>
        <w:t>any</w:t>
      </w:r>
      <w:r>
        <w:rPr>
          <w:spacing w:val="-8"/>
        </w:rPr>
        <w:t> </w:t>
      </w:r>
      <w:r>
        <w:rPr/>
        <w:t>type</w:t>
      </w:r>
      <w:r>
        <w:rPr>
          <w:spacing w:val="-9"/>
        </w:rPr>
        <w:t> </w:t>
      </w:r>
      <w:r>
        <w:rPr/>
        <w:t>of</w:t>
      </w:r>
      <w:r>
        <w:rPr>
          <w:spacing w:val="-9"/>
        </w:rPr>
        <w:t> </w:t>
      </w:r>
      <w:r>
        <w:rPr/>
        <w:t>treatment</w:t>
      </w:r>
      <w:r>
        <w:rPr>
          <w:spacing w:val="-7"/>
        </w:rPr>
        <w:t> </w:t>
      </w:r>
      <w:r>
        <w:rPr/>
        <w:t>at all.</w:t>
      </w:r>
    </w:p>
    <w:p>
      <w:pPr>
        <w:pStyle w:val="BodyText"/>
        <w:spacing w:before="1"/>
        <w:rPr>
          <w:sz w:val="22"/>
        </w:rPr>
      </w:pPr>
    </w:p>
    <w:p>
      <w:pPr>
        <w:pStyle w:val="BodyText"/>
        <w:spacing w:line="213" w:lineRule="auto"/>
        <w:ind w:left="442" w:right="408"/>
        <w:jc w:val="both"/>
      </w:pPr>
      <w:r>
        <w:rPr/>
        <w:t>To reduce dehydration and minimise the effects of diarrhoea on nutritional status, it is recommended</w:t>
      </w:r>
      <w:r>
        <w:rPr>
          <w:spacing w:val="-8"/>
        </w:rPr>
        <w:t> </w:t>
      </w:r>
      <w:r>
        <w:rPr/>
        <w:t>that</w:t>
      </w:r>
      <w:r>
        <w:rPr>
          <w:spacing w:val="-5"/>
        </w:rPr>
        <w:t> </w:t>
      </w:r>
      <w:r>
        <w:rPr/>
        <w:t>normal</w:t>
      </w:r>
      <w:r>
        <w:rPr>
          <w:spacing w:val="-7"/>
        </w:rPr>
        <w:t> </w:t>
      </w:r>
      <w:r>
        <w:rPr/>
        <w:t>feeding</w:t>
      </w:r>
      <w:r>
        <w:rPr>
          <w:spacing w:val="-6"/>
        </w:rPr>
        <w:t> </w:t>
      </w:r>
      <w:r>
        <w:rPr/>
        <w:t>of</w:t>
      </w:r>
      <w:r>
        <w:rPr>
          <w:spacing w:val="-6"/>
        </w:rPr>
        <w:t> </w:t>
      </w:r>
      <w:r>
        <w:rPr/>
        <w:t>children</w:t>
      </w:r>
      <w:r>
        <w:rPr>
          <w:spacing w:val="-7"/>
        </w:rPr>
        <w:t> </w:t>
      </w:r>
      <w:r>
        <w:rPr/>
        <w:t>be</w:t>
      </w:r>
      <w:r>
        <w:rPr>
          <w:spacing w:val="-6"/>
        </w:rPr>
        <w:t> </w:t>
      </w:r>
      <w:r>
        <w:rPr/>
        <w:t>continued</w:t>
      </w:r>
      <w:r>
        <w:rPr>
          <w:spacing w:val="-5"/>
        </w:rPr>
        <w:t> </w:t>
      </w:r>
      <w:r>
        <w:rPr/>
        <w:t>when</w:t>
      </w:r>
      <w:r>
        <w:rPr>
          <w:spacing w:val="-7"/>
        </w:rPr>
        <w:t> </w:t>
      </w:r>
      <w:r>
        <w:rPr/>
        <w:t>they</w:t>
      </w:r>
      <w:r>
        <w:rPr>
          <w:spacing w:val="-5"/>
        </w:rPr>
        <w:t> </w:t>
      </w:r>
      <w:r>
        <w:rPr/>
        <w:t>have</w:t>
      </w:r>
      <w:r>
        <w:rPr>
          <w:spacing w:val="-5"/>
        </w:rPr>
        <w:t> </w:t>
      </w:r>
      <w:r>
        <w:rPr/>
        <w:t>diarrhoea</w:t>
      </w:r>
      <w:r>
        <w:rPr>
          <w:spacing w:val="-7"/>
        </w:rPr>
        <w:t> </w:t>
      </w:r>
      <w:r>
        <w:rPr/>
        <w:t>and</w:t>
      </w:r>
      <w:r>
        <w:rPr>
          <w:spacing w:val="-5"/>
        </w:rPr>
        <w:t> </w:t>
      </w:r>
      <w:r>
        <w:rPr/>
        <w:t>that the amount of fluids given should be increased. However, in Maharashtra only 1 percent of children</w:t>
      </w:r>
      <w:r>
        <w:rPr>
          <w:spacing w:val="-20"/>
        </w:rPr>
        <w:t> </w:t>
      </w:r>
      <w:r>
        <w:rPr/>
        <w:t>with</w:t>
      </w:r>
      <w:r>
        <w:rPr>
          <w:spacing w:val="-21"/>
        </w:rPr>
        <w:t> </w:t>
      </w:r>
      <w:r>
        <w:rPr/>
        <w:t>diarrhoea</w:t>
      </w:r>
      <w:r>
        <w:rPr>
          <w:spacing w:val="-21"/>
        </w:rPr>
        <w:t> </w:t>
      </w:r>
      <w:r>
        <w:rPr/>
        <w:t>received</w:t>
      </w:r>
      <w:r>
        <w:rPr>
          <w:spacing w:val="-21"/>
        </w:rPr>
        <w:t> </w:t>
      </w:r>
      <w:r>
        <w:rPr/>
        <w:t>more</w:t>
      </w:r>
      <w:r>
        <w:rPr>
          <w:spacing w:val="-21"/>
        </w:rPr>
        <w:t> </w:t>
      </w:r>
      <w:r>
        <w:rPr/>
        <w:t>to</w:t>
      </w:r>
      <w:r>
        <w:rPr>
          <w:spacing w:val="-20"/>
        </w:rPr>
        <w:t> </w:t>
      </w:r>
      <w:r>
        <w:rPr/>
        <w:t>drink</w:t>
      </w:r>
      <w:r>
        <w:rPr>
          <w:spacing w:val="-21"/>
        </w:rPr>
        <w:t> </w:t>
      </w:r>
      <w:r>
        <w:rPr/>
        <w:t>than</w:t>
      </w:r>
      <w:r>
        <w:rPr>
          <w:spacing w:val="-21"/>
        </w:rPr>
        <w:t> </w:t>
      </w:r>
      <w:r>
        <w:rPr/>
        <w:t>normal.</w:t>
      </w:r>
      <w:r>
        <w:rPr>
          <w:spacing w:val="-21"/>
        </w:rPr>
        <w:t> </w:t>
      </w:r>
      <w:r>
        <w:rPr/>
        <w:t>Only</w:t>
      </w:r>
      <w:r>
        <w:rPr>
          <w:spacing w:val="-20"/>
        </w:rPr>
        <w:t> </w:t>
      </w:r>
      <w:r>
        <w:rPr/>
        <w:t>31</w:t>
      </w:r>
      <w:r>
        <w:rPr>
          <w:spacing w:val="-21"/>
        </w:rPr>
        <w:t> </w:t>
      </w:r>
      <w:r>
        <w:rPr/>
        <w:t>percent</w:t>
      </w:r>
      <w:r>
        <w:rPr>
          <w:spacing w:val="-22"/>
        </w:rPr>
        <w:t> </w:t>
      </w:r>
      <w:r>
        <w:rPr/>
        <w:t>of</w:t>
      </w:r>
      <w:r>
        <w:rPr>
          <w:spacing w:val="-19"/>
        </w:rPr>
        <w:t> </w:t>
      </w:r>
      <w:r>
        <w:rPr/>
        <w:t>children</w:t>
      </w:r>
      <w:r>
        <w:rPr>
          <w:spacing w:val="-22"/>
        </w:rPr>
        <w:t> </w:t>
      </w:r>
      <w:r>
        <w:rPr/>
        <w:t>received the same amount to drink as usual. Of greater concern, slightly more than two-thirds (67%) of children with diarrhoea were given less to drink or nothing at all to drink. Only one-third of children</w:t>
      </w:r>
      <w:r>
        <w:rPr>
          <w:spacing w:val="-5"/>
        </w:rPr>
        <w:t> </w:t>
      </w:r>
      <w:r>
        <w:rPr/>
        <w:t>with</w:t>
      </w:r>
      <w:r>
        <w:rPr>
          <w:spacing w:val="-5"/>
        </w:rPr>
        <w:t> </w:t>
      </w:r>
      <w:r>
        <w:rPr/>
        <w:t>diarrhoea</w:t>
      </w:r>
      <w:r>
        <w:rPr>
          <w:spacing w:val="-5"/>
        </w:rPr>
        <w:t> </w:t>
      </w:r>
      <w:r>
        <w:rPr/>
        <w:t>were</w:t>
      </w:r>
      <w:r>
        <w:rPr>
          <w:spacing w:val="-7"/>
        </w:rPr>
        <w:t> </w:t>
      </w:r>
      <w:r>
        <w:rPr/>
        <w:t>given</w:t>
      </w:r>
      <w:r>
        <w:rPr>
          <w:spacing w:val="-8"/>
        </w:rPr>
        <w:t> </w:t>
      </w:r>
      <w:r>
        <w:rPr/>
        <w:t>the</w:t>
      </w:r>
      <w:r>
        <w:rPr>
          <w:spacing w:val="-4"/>
        </w:rPr>
        <w:t> </w:t>
      </w:r>
      <w:r>
        <w:rPr/>
        <w:t>same</w:t>
      </w:r>
      <w:r>
        <w:rPr>
          <w:spacing w:val="-9"/>
        </w:rPr>
        <w:t> </w:t>
      </w:r>
      <w:r>
        <w:rPr/>
        <w:t>amount</w:t>
      </w:r>
      <w:r>
        <w:rPr>
          <w:spacing w:val="-10"/>
        </w:rPr>
        <w:t> </w:t>
      </w:r>
      <w:r>
        <w:rPr/>
        <w:t>of</w:t>
      </w:r>
      <w:r>
        <w:rPr>
          <w:spacing w:val="-4"/>
        </w:rPr>
        <w:t> </w:t>
      </w:r>
      <w:r>
        <w:rPr/>
        <w:t>food</w:t>
      </w:r>
      <w:r>
        <w:rPr>
          <w:spacing w:val="-9"/>
        </w:rPr>
        <w:t> </w:t>
      </w:r>
      <w:r>
        <w:rPr/>
        <w:t>or</w:t>
      </w:r>
      <w:r>
        <w:rPr>
          <w:spacing w:val="-7"/>
        </w:rPr>
        <w:t> </w:t>
      </w:r>
      <w:r>
        <w:rPr/>
        <w:t>more</w:t>
      </w:r>
      <w:r>
        <w:rPr>
          <w:spacing w:val="-4"/>
        </w:rPr>
        <w:t> </w:t>
      </w:r>
      <w:r>
        <w:rPr/>
        <w:t>food,</w:t>
      </w:r>
      <w:r>
        <w:rPr>
          <w:spacing w:val="-7"/>
        </w:rPr>
        <w:t> </w:t>
      </w:r>
      <w:r>
        <w:rPr/>
        <w:t>as</w:t>
      </w:r>
      <w:r>
        <w:rPr>
          <w:spacing w:val="-11"/>
        </w:rPr>
        <w:t> </w:t>
      </w:r>
      <w:r>
        <w:rPr/>
        <w:t>recommended.</w:t>
      </w:r>
    </w:p>
    <w:p>
      <w:pPr>
        <w:pStyle w:val="BodyText"/>
        <w:spacing w:before="5"/>
        <w:rPr>
          <w:sz w:val="20"/>
        </w:rPr>
      </w:pPr>
    </w:p>
    <w:p>
      <w:pPr>
        <w:pStyle w:val="Heading2"/>
        <w:spacing w:line="308" w:lineRule="exact"/>
      </w:pPr>
      <w:r>
        <w:rPr>
          <w:color w:val="EB6F09"/>
        </w:rPr>
        <w:t>Integrated Child Development Services (ICDS)</w:t>
      </w:r>
    </w:p>
    <w:p>
      <w:pPr>
        <w:pStyle w:val="BodyText"/>
        <w:spacing w:line="213" w:lineRule="auto" w:before="16"/>
        <w:ind w:left="442" w:right="634"/>
        <w:jc w:val="both"/>
      </w:pPr>
      <w:r>
        <w:rPr>
          <w:color w:val="221F1F"/>
        </w:rPr>
        <w:t>The ICDS programme provides nutrition and health services for children under age six years and pregnant or breastfeeding women, as well as preschool activities for children age 3-5 years. These services are provided through community-based </w:t>
      </w:r>
      <w:r>
        <w:rPr>
          <w:rFonts w:ascii="Palladio Uralic"/>
          <w:i/>
          <w:color w:val="221F1F"/>
        </w:rPr>
        <w:t>anganwadi </w:t>
      </w:r>
      <w:r>
        <w:rPr>
          <w:color w:val="221F1F"/>
        </w:rPr>
        <w:t>centres.</w:t>
      </w:r>
    </w:p>
    <w:p>
      <w:pPr>
        <w:pStyle w:val="BodyText"/>
        <w:spacing w:before="8"/>
        <w:rPr>
          <w:sz w:val="21"/>
        </w:rPr>
      </w:pPr>
    </w:p>
    <w:p>
      <w:pPr>
        <w:pStyle w:val="BodyText"/>
        <w:spacing w:line="213" w:lineRule="auto"/>
        <w:ind w:left="442" w:right="7504"/>
        <w:jc w:val="both"/>
      </w:pPr>
      <w:r>
        <w:rPr/>
        <w:drawing>
          <wp:anchor distT="0" distB="0" distL="0" distR="0" allowOverlap="1" layoutInCell="1" locked="0" behindDoc="0" simplePos="0" relativeHeight="15741952">
            <wp:simplePos x="0" y="0"/>
            <wp:positionH relativeFrom="page">
              <wp:posOffset>2705735</wp:posOffset>
            </wp:positionH>
            <wp:positionV relativeFrom="paragraph">
              <wp:posOffset>87936</wp:posOffset>
            </wp:positionV>
            <wp:extent cx="4307205" cy="2808605"/>
            <wp:effectExtent l="0" t="0" r="0" b="0"/>
            <wp:wrapNone/>
            <wp:docPr id="31" name="image16.jpeg"/>
            <wp:cNvGraphicFramePr>
              <a:graphicFrameLocks noChangeAspect="1"/>
            </wp:cNvGraphicFramePr>
            <a:graphic>
              <a:graphicData uri="http://schemas.openxmlformats.org/drawingml/2006/picture">
                <pic:pic>
                  <pic:nvPicPr>
                    <pic:cNvPr id="32" name="image16.jpeg"/>
                    <pic:cNvPicPr/>
                  </pic:nvPicPr>
                  <pic:blipFill>
                    <a:blip r:embed="rId25" cstate="print"/>
                    <a:stretch>
                      <a:fillRect/>
                    </a:stretch>
                  </pic:blipFill>
                  <pic:spPr>
                    <a:xfrm>
                      <a:off x="0" y="0"/>
                      <a:ext cx="4307205" cy="2808605"/>
                    </a:xfrm>
                    <a:prstGeom prst="rect">
                      <a:avLst/>
                    </a:prstGeom>
                  </pic:spPr>
                </pic:pic>
              </a:graphicData>
            </a:graphic>
          </wp:anchor>
        </w:drawing>
      </w:r>
      <w:r>
        <w:rPr/>
        <w:t>Fifty-six percent of children under 6 years received services of some kind from an</w:t>
      </w:r>
      <w:r>
        <w:rPr>
          <w:spacing w:val="-15"/>
        </w:rPr>
        <w:t> </w:t>
      </w:r>
      <w:r>
        <w:rPr>
          <w:rFonts w:ascii="Palladio Uralic"/>
          <w:i/>
        </w:rPr>
        <w:t>anganwadi</w:t>
      </w:r>
      <w:r>
        <w:rPr>
          <w:rFonts w:ascii="Palladio Uralic"/>
          <w:i/>
          <w:spacing w:val="-14"/>
        </w:rPr>
        <w:t> </w:t>
      </w:r>
      <w:r>
        <w:rPr/>
        <w:t>centre</w:t>
      </w:r>
      <w:r>
        <w:rPr>
          <w:spacing w:val="-15"/>
        </w:rPr>
        <w:t> </w:t>
      </w:r>
      <w:r>
        <w:rPr/>
        <w:t>in</w:t>
      </w:r>
      <w:r>
        <w:rPr>
          <w:spacing w:val="-17"/>
        </w:rPr>
        <w:t> </w:t>
      </w:r>
      <w:r>
        <w:rPr/>
        <w:t>the</w:t>
      </w:r>
      <w:r>
        <w:rPr>
          <w:spacing w:val="-14"/>
        </w:rPr>
        <w:t> </w:t>
      </w:r>
      <w:r>
        <w:rPr/>
        <w:t>12 months preceding the survey. The most common services that age-eligible children receive are supplementary  food</w:t>
      </w:r>
      <w:r>
        <w:rPr>
          <w:spacing w:val="36"/>
        </w:rPr>
        <w:t> </w:t>
      </w:r>
      <w:r>
        <w:rPr/>
        <w:t>(54%),</w:t>
      </w:r>
    </w:p>
    <w:p>
      <w:pPr>
        <w:pStyle w:val="BodyText"/>
        <w:spacing w:line="213" w:lineRule="auto" w:before="8"/>
        <w:ind w:left="442" w:right="7504"/>
        <w:jc w:val="both"/>
      </w:pPr>
      <w:r>
        <w:rPr/>
        <w:t>growth monitoring (54%), health check-ups (50%), and early childhood </w:t>
      </w:r>
      <w:r>
        <w:rPr>
          <w:spacing w:val="-3"/>
        </w:rPr>
        <w:t>care </w:t>
      </w:r>
      <w:r>
        <w:rPr/>
        <w:t>or preschool (49%). The</w:t>
      </w:r>
      <w:r>
        <w:rPr>
          <w:spacing w:val="-33"/>
        </w:rPr>
        <w:t> </w:t>
      </w:r>
      <w:r>
        <w:rPr/>
        <w:t>service that is least likely to be accessed is immunizations (43%).   Slightly   more</w:t>
      </w:r>
      <w:r>
        <w:rPr>
          <w:spacing w:val="47"/>
        </w:rPr>
        <w:t> </w:t>
      </w:r>
      <w:r>
        <w:rPr/>
        <w:t>than</w:t>
      </w:r>
    </w:p>
    <w:p>
      <w:pPr>
        <w:pStyle w:val="BodyText"/>
        <w:spacing w:line="213" w:lineRule="auto" w:before="7"/>
        <w:ind w:left="442" w:right="409"/>
        <w:jc w:val="both"/>
      </w:pPr>
      <w:r>
        <w:rPr/>
        <w:t>three out of five (64%) mothers of children who were weighed at an </w:t>
      </w:r>
      <w:r>
        <w:rPr>
          <w:rFonts w:ascii="Palladio Uralic"/>
          <w:i/>
        </w:rPr>
        <w:t>anganwadi </w:t>
      </w:r>
      <w:r>
        <w:rPr/>
        <w:t>centre received counselling from an </w:t>
      </w:r>
      <w:r>
        <w:rPr>
          <w:rFonts w:ascii="Palladio Uralic"/>
          <w:i/>
        </w:rPr>
        <w:t>anganwadi </w:t>
      </w:r>
      <w:r>
        <w:rPr/>
        <w:t>worker or an ANM. Among children under age 6 years, half of their</w:t>
      </w:r>
      <w:r>
        <w:rPr>
          <w:spacing w:val="-19"/>
        </w:rPr>
        <w:t> </w:t>
      </w:r>
      <w:r>
        <w:rPr/>
        <w:t>mothers</w:t>
      </w:r>
      <w:r>
        <w:rPr>
          <w:spacing w:val="-22"/>
        </w:rPr>
        <w:t> </w:t>
      </w:r>
      <w:r>
        <w:rPr/>
        <w:t>received</w:t>
      </w:r>
      <w:r>
        <w:rPr>
          <w:spacing w:val="-21"/>
        </w:rPr>
        <w:t> </w:t>
      </w:r>
      <w:r>
        <w:rPr/>
        <w:t>any</w:t>
      </w:r>
      <w:r>
        <w:rPr>
          <w:spacing w:val="-18"/>
        </w:rPr>
        <w:t> </w:t>
      </w:r>
      <w:r>
        <w:rPr/>
        <w:t>service</w:t>
      </w:r>
      <w:r>
        <w:rPr>
          <w:spacing w:val="-19"/>
        </w:rPr>
        <w:t> </w:t>
      </w:r>
      <w:r>
        <w:rPr/>
        <w:t>from</w:t>
      </w:r>
      <w:r>
        <w:rPr>
          <w:spacing w:val="-19"/>
        </w:rPr>
        <w:t> </w:t>
      </w:r>
      <w:r>
        <w:rPr/>
        <w:t>an</w:t>
      </w:r>
      <w:r>
        <w:rPr>
          <w:spacing w:val="-17"/>
        </w:rPr>
        <w:t> </w:t>
      </w:r>
      <w:r>
        <w:rPr>
          <w:rFonts w:ascii="Palladio Uralic"/>
          <w:i/>
        </w:rPr>
        <w:t>anganwadi</w:t>
      </w:r>
      <w:r>
        <w:rPr>
          <w:rFonts w:ascii="Palladio Uralic"/>
          <w:i/>
          <w:spacing w:val="-18"/>
        </w:rPr>
        <w:t> </w:t>
      </w:r>
      <w:r>
        <w:rPr/>
        <w:t>centre</w:t>
      </w:r>
      <w:r>
        <w:rPr>
          <w:spacing w:val="-18"/>
        </w:rPr>
        <w:t> </w:t>
      </w:r>
      <w:r>
        <w:rPr/>
        <w:t>during</w:t>
      </w:r>
      <w:r>
        <w:rPr>
          <w:spacing w:val="-18"/>
        </w:rPr>
        <w:t> </w:t>
      </w:r>
      <w:r>
        <w:rPr/>
        <w:t>pregnancy,</w:t>
      </w:r>
      <w:r>
        <w:rPr>
          <w:spacing w:val="-21"/>
        </w:rPr>
        <w:t> </w:t>
      </w:r>
      <w:r>
        <w:rPr/>
        <w:t>and</w:t>
      </w:r>
      <w:r>
        <w:rPr>
          <w:spacing w:val="-22"/>
        </w:rPr>
        <w:t> </w:t>
      </w:r>
      <w:r>
        <w:rPr/>
        <w:t>less</w:t>
      </w:r>
      <w:r>
        <w:rPr>
          <w:spacing w:val="-22"/>
        </w:rPr>
        <w:t> </w:t>
      </w:r>
      <w:r>
        <w:rPr/>
        <w:t>than</w:t>
      </w:r>
      <w:r>
        <w:rPr>
          <w:spacing w:val="-21"/>
        </w:rPr>
        <w:t> </w:t>
      </w:r>
      <w:r>
        <w:rPr/>
        <w:t>half (46%) of their mothers received any service while</w:t>
      </w:r>
      <w:r>
        <w:rPr>
          <w:spacing w:val="-31"/>
        </w:rPr>
        <w:t> </w:t>
      </w:r>
      <w:r>
        <w:rPr/>
        <w:t>breastfeeding.</w:t>
      </w:r>
    </w:p>
    <w:p>
      <w:pPr>
        <w:spacing w:after="0" w:line="213" w:lineRule="auto"/>
        <w:jc w:val="both"/>
        <w:sectPr>
          <w:pgSz w:w="12240" w:h="15840"/>
          <w:pgMar w:header="0" w:footer="717" w:top="1000" w:bottom="980" w:left="640" w:right="660"/>
        </w:sectPr>
      </w:pPr>
    </w:p>
    <w:p>
      <w:pPr>
        <w:pStyle w:val="Heading1"/>
        <w:jc w:val="left"/>
      </w:pPr>
      <w:bookmarkStart w:name="_TOC_250005" w:id="9"/>
      <w:r>
        <w:rPr>
          <w:color w:val="EA7023"/>
          <w:sz w:val="39"/>
        </w:rPr>
        <w:t>B</w:t>
      </w:r>
      <w:r>
        <w:rPr>
          <w:color w:val="EA7023"/>
        </w:rPr>
        <w:t>REASTFEEDING</w:t>
      </w:r>
      <w:r>
        <w:rPr>
          <w:color w:val="EA7023"/>
          <w:sz w:val="39"/>
        </w:rPr>
        <w:t>, N</w:t>
      </w:r>
      <w:r>
        <w:rPr>
          <w:color w:val="EA7023"/>
        </w:rPr>
        <w:t>UTRITION</w:t>
      </w:r>
      <w:r>
        <w:rPr>
          <w:color w:val="EA7023"/>
          <w:sz w:val="39"/>
        </w:rPr>
        <w:t>, </w:t>
      </w:r>
      <w:r>
        <w:rPr>
          <w:color w:val="EA7023"/>
        </w:rPr>
        <w:t>AND </w:t>
      </w:r>
      <w:r>
        <w:rPr>
          <w:color w:val="EA7023"/>
          <w:sz w:val="39"/>
        </w:rPr>
        <w:t>A</w:t>
      </w:r>
      <w:bookmarkEnd w:id="9"/>
      <w:r>
        <w:rPr>
          <w:color w:val="EA7023"/>
        </w:rPr>
        <w:t>NAEMIA</w:t>
      </w:r>
    </w:p>
    <w:p>
      <w:pPr>
        <w:pStyle w:val="Heading2"/>
        <w:spacing w:before="116"/>
        <w:jc w:val="left"/>
      </w:pPr>
      <w:r>
        <w:rPr>
          <w:color w:val="EB6F09"/>
        </w:rPr>
        <w:t>Infant feeding</w:t>
      </w:r>
    </w:p>
    <w:p>
      <w:pPr>
        <w:pStyle w:val="BodyText"/>
        <w:spacing w:line="213" w:lineRule="auto" w:before="13"/>
        <w:ind w:left="442" w:right="411"/>
        <w:jc w:val="both"/>
      </w:pPr>
      <w:r>
        <w:rPr/>
        <w:t>Although breastfeeding is nearly universal in Maharashtra, only 71 percent of children under 6 months are exclusively breastfed, as the World Health Organization (WHO) recommends. Eighty-eight percent are put to the breast within the first day of life, but only 53 percent started breastfeeding</w:t>
      </w:r>
      <w:r>
        <w:rPr>
          <w:spacing w:val="-17"/>
        </w:rPr>
        <w:t> </w:t>
      </w:r>
      <w:r>
        <w:rPr/>
        <w:t>in</w:t>
      </w:r>
      <w:r>
        <w:rPr>
          <w:spacing w:val="-21"/>
        </w:rPr>
        <w:t> </w:t>
      </w:r>
      <w:r>
        <w:rPr/>
        <w:t>the</w:t>
      </w:r>
      <w:r>
        <w:rPr>
          <w:spacing w:val="-17"/>
        </w:rPr>
        <w:t> </w:t>
      </w:r>
      <w:r>
        <w:rPr/>
        <w:t>first</w:t>
      </w:r>
      <w:r>
        <w:rPr>
          <w:spacing w:val="-17"/>
        </w:rPr>
        <w:t> </w:t>
      </w:r>
      <w:r>
        <w:rPr/>
        <w:t>hour</w:t>
      </w:r>
      <w:r>
        <w:rPr>
          <w:spacing w:val="-17"/>
        </w:rPr>
        <w:t> </w:t>
      </w:r>
      <w:r>
        <w:rPr/>
        <w:t>of</w:t>
      </w:r>
      <w:r>
        <w:rPr>
          <w:spacing w:val="-18"/>
        </w:rPr>
        <w:t> </w:t>
      </w:r>
      <w:r>
        <w:rPr/>
        <w:t>life</w:t>
      </w:r>
      <w:r>
        <w:rPr>
          <w:spacing w:val="-18"/>
        </w:rPr>
        <w:t> </w:t>
      </w:r>
      <w:r>
        <w:rPr/>
        <w:t>(as</w:t>
      </w:r>
      <w:r>
        <w:rPr>
          <w:spacing w:val="-21"/>
        </w:rPr>
        <w:t> </w:t>
      </w:r>
      <w:r>
        <w:rPr/>
        <w:t>recommended).</w:t>
      </w:r>
      <w:r>
        <w:rPr>
          <w:spacing w:val="-18"/>
        </w:rPr>
        <w:t> </w:t>
      </w:r>
      <w:r>
        <w:rPr/>
        <w:t>While</w:t>
      </w:r>
      <w:r>
        <w:rPr>
          <w:spacing w:val="-19"/>
        </w:rPr>
        <w:t> </w:t>
      </w:r>
      <w:r>
        <w:rPr/>
        <w:t>exclusive</w:t>
      </w:r>
      <w:r>
        <w:rPr>
          <w:spacing w:val="-18"/>
        </w:rPr>
        <w:t> </w:t>
      </w:r>
      <w:r>
        <w:rPr/>
        <w:t>breastfeeding</w:t>
      </w:r>
      <w:r>
        <w:rPr>
          <w:spacing w:val="-17"/>
        </w:rPr>
        <w:t> </w:t>
      </w:r>
      <w:r>
        <w:rPr/>
        <w:t>indicators show</w:t>
      </w:r>
      <w:r>
        <w:rPr>
          <w:spacing w:val="-19"/>
        </w:rPr>
        <w:t> </w:t>
      </w:r>
      <w:r>
        <w:rPr/>
        <w:t>an</w:t>
      </w:r>
      <w:r>
        <w:rPr>
          <w:spacing w:val="-17"/>
        </w:rPr>
        <w:t> </w:t>
      </w:r>
      <w:r>
        <w:rPr/>
        <w:t>improvement</w:t>
      </w:r>
      <w:r>
        <w:rPr>
          <w:spacing w:val="-18"/>
        </w:rPr>
        <w:t> </w:t>
      </w:r>
      <w:r>
        <w:rPr/>
        <w:t>since</w:t>
      </w:r>
      <w:r>
        <w:rPr>
          <w:spacing w:val="-16"/>
        </w:rPr>
        <w:t> </w:t>
      </w:r>
      <w:r>
        <w:rPr/>
        <w:t>NFHS-4,</w:t>
      </w:r>
      <w:r>
        <w:rPr>
          <w:spacing w:val="-18"/>
        </w:rPr>
        <w:t> </w:t>
      </w:r>
      <w:r>
        <w:rPr/>
        <w:t>many</w:t>
      </w:r>
      <w:r>
        <w:rPr>
          <w:spacing w:val="-15"/>
        </w:rPr>
        <w:t> </w:t>
      </w:r>
      <w:r>
        <w:rPr/>
        <w:t>infants</w:t>
      </w:r>
      <w:r>
        <w:rPr>
          <w:spacing w:val="-17"/>
        </w:rPr>
        <w:t> </w:t>
      </w:r>
      <w:r>
        <w:rPr/>
        <w:t>are</w:t>
      </w:r>
      <w:r>
        <w:rPr>
          <w:spacing w:val="-18"/>
        </w:rPr>
        <w:t> </w:t>
      </w:r>
      <w:r>
        <w:rPr/>
        <w:t>still</w:t>
      </w:r>
      <w:r>
        <w:rPr>
          <w:spacing w:val="-19"/>
        </w:rPr>
        <w:t> </w:t>
      </w:r>
      <w:r>
        <w:rPr/>
        <w:t>deprived</w:t>
      </w:r>
      <w:r>
        <w:rPr>
          <w:spacing w:val="-18"/>
        </w:rPr>
        <w:t> </w:t>
      </w:r>
      <w:r>
        <w:rPr/>
        <w:t>of</w:t>
      </w:r>
      <w:r>
        <w:rPr>
          <w:spacing w:val="-19"/>
        </w:rPr>
        <w:t> </w:t>
      </w:r>
      <w:r>
        <w:rPr/>
        <w:t>the</w:t>
      </w:r>
      <w:r>
        <w:rPr>
          <w:spacing w:val="-16"/>
        </w:rPr>
        <w:t> </w:t>
      </w:r>
      <w:r>
        <w:rPr/>
        <w:t>highly</w:t>
      </w:r>
      <w:r>
        <w:rPr>
          <w:spacing w:val="-18"/>
        </w:rPr>
        <w:t> </w:t>
      </w:r>
      <w:r>
        <w:rPr/>
        <w:t>nutritious</w:t>
      </w:r>
      <w:r>
        <w:rPr>
          <w:spacing w:val="-20"/>
        </w:rPr>
        <w:t> </w:t>
      </w:r>
      <w:r>
        <w:rPr/>
        <w:t>first milk (colostrum) and the antibodies it</w:t>
      </w:r>
      <w:r>
        <w:rPr>
          <w:spacing w:val="-20"/>
        </w:rPr>
        <w:t> </w:t>
      </w:r>
      <w:r>
        <w:rPr/>
        <w:t>contains.</w:t>
      </w:r>
    </w:p>
    <w:p>
      <w:pPr>
        <w:pStyle w:val="BodyText"/>
        <w:spacing w:before="11"/>
        <w:rPr>
          <w:sz w:val="21"/>
        </w:rPr>
      </w:pPr>
    </w:p>
    <w:p>
      <w:pPr>
        <w:pStyle w:val="BodyText"/>
        <w:spacing w:line="213" w:lineRule="auto"/>
        <w:ind w:left="442" w:right="410"/>
        <w:jc w:val="both"/>
      </w:pPr>
      <w:r>
        <w:rPr/>
        <w:t>It</w:t>
      </w:r>
      <w:r>
        <w:rPr>
          <w:spacing w:val="-6"/>
        </w:rPr>
        <w:t> </w:t>
      </w:r>
      <w:r>
        <w:rPr/>
        <w:t>is</w:t>
      </w:r>
      <w:r>
        <w:rPr>
          <w:spacing w:val="-10"/>
        </w:rPr>
        <w:t> </w:t>
      </w:r>
      <w:r>
        <w:rPr/>
        <w:t>recommended</w:t>
      </w:r>
      <w:r>
        <w:rPr>
          <w:spacing w:val="-10"/>
        </w:rPr>
        <w:t> </w:t>
      </w:r>
      <w:r>
        <w:rPr/>
        <w:t>that</w:t>
      </w:r>
      <w:r>
        <w:rPr>
          <w:spacing w:val="-7"/>
        </w:rPr>
        <w:t> </w:t>
      </w:r>
      <w:r>
        <w:rPr/>
        <w:t>nothing</w:t>
      </w:r>
      <w:r>
        <w:rPr>
          <w:spacing w:val="-7"/>
        </w:rPr>
        <w:t> </w:t>
      </w:r>
      <w:r>
        <w:rPr/>
        <w:t>be</w:t>
      </w:r>
      <w:r>
        <w:rPr>
          <w:spacing w:val="-10"/>
        </w:rPr>
        <w:t> </w:t>
      </w:r>
      <w:r>
        <w:rPr/>
        <w:t>given</w:t>
      </w:r>
      <w:r>
        <w:rPr>
          <w:spacing w:val="-11"/>
        </w:rPr>
        <w:t> </w:t>
      </w:r>
      <w:r>
        <w:rPr/>
        <w:t>to</w:t>
      </w:r>
      <w:r>
        <w:rPr>
          <w:spacing w:val="-5"/>
        </w:rPr>
        <w:t> </w:t>
      </w:r>
      <w:r>
        <w:rPr/>
        <w:t>children</w:t>
      </w:r>
      <w:r>
        <w:rPr>
          <w:spacing w:val="-8"/>
        </w:rPr>
        <w:t> </w:t>
      </w:r>
      <w:r>
        <w:rPr/>
        <w:t>other</w:t>
      </w:r>
      <w:r>
        <w:rPr>
          <w:spacing w:val="-8"/>
        </w:rPr>
        <w:t> </w:t>
      </w:r>
      <w:r>
        <w:rPr/>
        <w:t>than</w:t>
      </w:r>
      <w:r>
        <w:rPr>
          <w:spacing w:val="-6"/>
        </w:rPr>
        <w:t> </w:t>
      </w:r>
      <w:r>
        <w:rPr/>
        <w:t>breastmilk</w:t>
      </w:r>
      <w:r>
        <w:rPr>
          <w:spacing w:val="-7"/>
        </w:rPr>
        <w:t> </w:t>
      </w:r>
      <w:r>
        <w:rPr/>
        <w:t>even</w:t>
      </w:r>
      <w:r>
        <w:rPr>
          <w:spacing w:val="-8"/>
        </w:rPr>
        <w:t> </w:t>
      </w:r>
      <w:r>
        <w:rPr/>
        <w:t>in</w:t>
      </w:r>
      <w:r>
        <w:rPr>
          <w:spacing w:val="-11"/>
        </w:rPr>
        <w:t> </w:t>
      </w:r>
      <w:r>
        <w:rPr/>
        <w:t>the</w:t>
      </w:r>
      <w:r>
        <w:rPr>
          <w:spacing w:val="-7"/>
        </w:rPr>
        <w:t> </w:t>
      </w:r>
      <w:r>
        <w:rPr/>
        <w:t>first</w:t>
      </w:r>
      <w:r>
        <w:rPr>
          <w:spacing w:val="-7"/>
        </w:rPr>
        <w:t> </w:t>
      </w:r>
      <w:r>
        <w:rPr/>
        <w:t>three days</w:t>
      </w:r>
      <w:r>
        <w:rPr>
          <w:spacing w:val="-8"/>
        </w:rPr>
        <w:t> </w:t>
      </w:r>
      <w:r>
        <w:rPr/>
        <w:t>when</w:t>
      </w:r>
      <w:r>
        <w:rPr>
          <w:spacing w:val="-9"/>
        </w:rPr>
        <w:t> </w:t>
      </w:r>
      <w:r>
        <w:rPr/>
        <w:t>the</w:t>
      </w:r>
      <w:r>
        <w:rPr>
          <w:spacing w:val="-9"/>
        </w:rPr>
        <w:t> </w:t>
      </w:r>
      <w:r>
        <w:rPr/>
        <w:t>milk</w:t>
      </w:r>
      <w:r>
        <w:rPr>
          <w:spacing w:val="-8"/>
        </w:rPr>
        <w:t> </w:t>
      </w:r>
      <w:r>
        <w:rPr/>
        <w:t>has</w:t>
      </w:r>
      <w:r>
        <w:rPr>
          <w:spacing w:val="-7"/>
        </w:rPr>
        <w:t> </w:t>
      </w:r>
      <w:r>
        <w:rPr/>
        <w:t>not</w:t>
      </w:r>
      <w:r>
        <w:rPr>
          <w:spacing w:val="-8"/>
        </w:rPr>
        <w:t> </w:t>
      </w:r>
      <w:r>
        <w:rPr/>
        <w:t>begun</w:t>
      </w:r>
      <w:r>
        <w:rPr>
          <w:spacing w:val="-9"/>
        </w:rPr>
        <w:t> </w:t>
      </w:r>
      <w:r>
        <w:rPr/>
        <w:t>to</w:t>
      </w:r>
      <w:r>
        <w:rPr>
          <w:spacing w:val="-9"/>
        </w:rPr>
        <w:t> </w:t>
      </w:r>
      <w:r>
        <w:rPr/>
        <w:t>flow</w:t>
      </w:r>
      <w:r>
        <w:rPr>
          <w:spacing w:val="-9"/>
        </w:rPr>
        <w:t> </w:t>
      </w:r>
      <w:r>
        <w:rPr/>
        <w:t>regularly</w:t>
      </w:r>
      <w:r>
        <w:rPr>
          <w:spacing w:val="-7"/>
        </w:rPr>
        <w:t> </w:t>
      </w:r>
      <w:r>
        <w:rPr/>
        <w:t>because</w:t>
      </w:r>
      <w:r>
        <w:rPr>
          <w:spacing w:val="-9"/>
        </w:rPr>
        <w:t> </w:t>
      </w:r>
      <w:r>
        <w:rPr/>
        <w:t>prelacteal</w:t>
      </w:r>
      <w:r>
        <w:rPr>
          <w:spacing w:val="-6"/>
        </w:rPr>
        <w:t> </w:t>
      </w:r>
      <w:r>
        <w:rPr/>
        <w:t>feeds</w:t>
      </w:r>
      <w:r>
        <w:rPr>
          <w:spacing w:val="-10"/>
        </w:rPr>
        <w:t> </w:t>
      </w:r>
      <w:r>
        <w:rPr/>
        <w:t>limit</w:t>
      </w:r>
      <w:r>
        <w:rPr>
          <w:spacing w:val="-10"/>
        </w:rPr>
        <w:t> </w:t>
      </w:r>
      <w:r>
        <w:rPr/>
        <w:t>the</w:t>
      </w:r>
      <w:r>
        <w:rPr>
          <w:spacing w:val="-9"/>
        </w:rPr>
        <w:t> </w:t>
      </w:r>
      <w:r>
        <w:rPr/>
        <w:t>frequency of suckling by the infant and expose the baby to the risk of infection. However, 17 percent of children are given something other than breastmilk during the first three days. Overall, 85 percent of children continue breastfeeding at 1 year and almost two-thirds (64%) continue breastfeeding at 2 years. The median duration of breastfeeding is 24.7 months, which is the age to which half of children are</w:t>
      </w:r>
      <w:r>
        <w:rPr>
          <w:spacing w:val="-14"/>
        </w:rPr>
        <w:t> </w:t>
      </w:r>
      <w:r>
        <w:rPr/>
        <w:t>breastfed.</w:t>
      </w:r>
    </w:p>
    <w:p>
      <w:pPr>
        <w:pStyle w:val="BodyText"/>
        <w:spacing w:before="13"/>
        <w:rPr>
          <w:sz w:val="21"/>
        </w:rPr>
      </w:pPr>
    </w:p>
    <w:p>
      <w:pPr>
        <w:pStyle w:val="BodyText"/>
        <w:spacing w:line="213" w:lineRule="auto"/>
        <w:ind w:left="442" w:right="408"/>
        <w:jc w:val="both"/>
      </w:pPr>
      <w:r>
        <w:rPr/>
        <w:t>After</w:t>
      </w:r>
      <w:r>
        <w:rPr>
          <w:spacing w:val="-6"/>
        </w:rPr>
        <w:t> </w:t>
      </w:r>
      <w:r>
        <w:rPr/>
        <w:t>the</w:t>
      </w:r>
      <w:r>
        <w:rPr>
          <w:spacing w:val="-4"/>
        </w:rPr>
        <w:t> </w:t>
      </w:r>
      <w:r>
        <w:rPr/>
        <w:t>first</w:t>
      </w:r>
      <w:r>
        <w:rPr>
          <w:spacing w:val="-3"/>
        </w:rPr>
        <w:t> </w:t>
      </w:r>
      <w:r>
        <w:rPr/>
        <w:t>6</w:t>
      </w:r>
      <w:r>
        <w:rPr>
          <w:spacing w:val="-6"/>
        </w:rPr>
        <w:t> </w:t>
      </w:r>
      <w:r>
        <w:rPr/>
        <w:t>months,</w:t>
      </w:r>
      <w:r>
        <w:rPr>
          <w:spacing w:val="-3"/>
        </w:rPr>
        <w:t> </w:t>
      </w:r>
      <w:r>
        <w:rPr/>
        <w:t>breastmilk</w:t>
      </w:r>
      <w:r>
        <w:rPr>
          <w:spacing w:val="-4"/>
        </w:rPr>
        <w:t> </w:t>
      </w:r>
      <w:r>
        <w:rPr/>
        <w:t>is</w:t>
      </w:r>
      <w:r>
        <w:rPr>
          <w:spacing w:val="-7"/>
        </w:rPr>
        <w:t> </w:t>
      </w:r>
      <w:r>
        <w:rPr/>
        <w:t>no</w:t>
      </w:r>
      <w:r>
        <w:rPr>
          <w:spacing w:val="-6"/>
        </w:rPr>
        <w:t> </w:t>
      </w:r>
      <w:r>
        <w:rPr/>
        <w:t>longer</w:t>
      </w:r>
      <w:r>
        <w:rPr>
          <w:spacing w:val="-4"/>
        </w:rPr>
        <w:t> </w:t>
      </w:r>
      <w:r>
        <w:rPr/>
        <w:t>enough</w:t>
      </w:r>
      <w:r>
        <w:rPr>
          <w:spacing w:val="-7"/>
        </w:rPr>
        <w:t> </w:t>
      </w:r>
      <w:r>
        <w:rPr/>
        <w:t>to</w:t>
      </w:r>
      <w:r>
        <w:rPr>
          <w:spacing w:val="-4"/>
        </w:rPr>
        <w:t> </w:t>
      </w:r>
      <w:r>
        <w:rPr/>
        <w:t>meet</w:t>
      </w:r>
      <w:r>
        <w:rPr>
          <w:spacing w:val="-5"/>
        </w:rPr>
        <w:t> </w:t>
      </w:r>
      <w:r>
        <w:rPr/>
        <w:t>the</w:t>
      </w:r>
      <w:r>
        <w:rPr>
          <w:spacing w:val="-6"/>
        </w:rPr>
        <w:t> </w:t>
      </w:r>
      <w:r>
        <w:rPr/>
        <w:t>nutritional</w:t>
      </w:r>
      <w:r>
        <w:rPr>
          <w:spacing w:val="-5"/>
        </w:rPr>
        <w:t> </w:t>
      </w:r>
      <w:r>
        <w:rPr/>
        <w:t>needs</w:t>
      </w:r>
      <w:r>
        <w:rPr>
          <w:spacing w:val="-6"/>
        </w:rPr>
        <w:t> </w:t>
      </w:r>
      <w:r>
        <w:rPr/>
        <w:t>of</w:t>
      </w:r>
      <w:r>
        <w:rPr>
          <w:spacing w:val="-5"/>
        </w:rPr>
        <w:t> </w:t>
      </w:r>
      <w:r>
        <w:rPr/>
        <w:t>infants. Therefore, complementary foods should be added to the diet of the child. However, at age 6-8 months, only 53 percent of children in Maharashtra receive breastmilk and complementary foods.</w:t>
      </w:r>
    </w:p>
    <w:p>
      <w:pPr>
        <w:pStyle w:val="BodyText"/>
        <w:spacing w:before="11"/>
        <w:rPr>
          <w:sz w:val="21"/>
        </w:rPr>
      </w:pPr>
    </w:p>
    <w:p>
      <w:pPr>
        <w:pStyle w:val="BodyText"/>
        <w:spacing w:line="213" w:lineRule="auto"/>
        <w:ind w:left="442" w:right="411"/>
        <w:jc w:val="both"/>
      </w:pPr>
      <w:r>
        <w:rPr/>
        <w:t>WHO has several recommendations </w:t>
      </w:r>
      <w:r>
        <w:rPr>
          <w:spacing w:val="-2"/>
        </w:rPr>
        <w:t>for </w:t>
      </w:r>
      <w:r>
        <w:rPr/>
        <w:t>infant and young child feeding (IYCF) practices for children age 6-23 months. The key IYCF indicators measure the adequacy of dietary diversity and meal frequency </w:t>
      </w:r>
      <w:r>
        <w:rPr>
          <w:spacing w:val="-2"/>
        </w:rPr>
        <w:t>for </w:t>
      </w:r>
      <w:r>
        <w:rPr/>
        <w:t>breastfed and non-breastfed children. Only one-third of children age 6-23</w:t>
      </w:r>
      <w:r>
        <w:rPr>
          <w:spacing w:val="-13"/>
        </w:rPr>
        <w:t> </w:t>
      </w:r>
      <w:r>
        <w:rPr/>
        <w:t>months</w:t>
      </w:r>
      <w:r>
        <w:rPr>
          <w:spacing w:val="-14"/>
        </w:rPr>
        <w:t> </w:t>
      </w:r>
      <w:r>
        <w:rPr/>
        <w:t>are</w:t>
      </w:r>
      <w:r>
        <w:rPr>
          <w:spacing w:val="-12"/>
        </w:rPr>
        <w:t> </w:t>
      </w:r>
      <w:r>
        <w:rPr/>
        <w:t>fed</w:t>
      </w:r>
      <w:r>
        <w:rPr>
          <w:spacing w:val="-15"/>
        </w:rPr>
        <w:t> </w:t>
      </w:r>
      <w:r>
        <w:rPr/>
        <w:t>the</w:t>
      </w:r>
      <w:r>
        <w:rPr>
          <w:spacing w:val="-13"/>
        </w:rPr>
        <w:t> </w:t>
      </w:r>
      <w:r>
        <w:rPr/>
        <w:t>recommended</w:t>
      </w:r>
      <w:r>
        <w:rPr>
          <w:spacing w:val="-10"/>
        </w:rPr>
        <w:t> </w:t>
      </w:r>
      <w:r>
        <w:rPr/>
        <w:t>minimum</w:t>
      </w:r>
      <w:r>
        <w:rPr>
          <w:spacing w:val="-11"/>
        </w:rPr>
        <w:t> </w:t>
      </w:r>
      <w:r>
        <w:rPr/>
        <w:t>number</w:t>
      </w:r>
      <w:r>
        <w:rPr>
          <w:spacing w:val="-12"/>
        </w:rPr>
        <w:t> </w:t>
      </w:r>
      <w:r>
        <w:rPr/>
        <w:t>of</w:t>
      </w:r>
      <w:r>
        <w:rPr>
          <w:spacing w:val="-13"/>
        </w:rPr>
        <w:t> </w:t>
      </w:r>
      <w:r>
        <w:rPr/>
        <w:t>times</w:t>
      </w:r>
      <w:r>
        <w:rPr>
          <w:spacing w:val="-13"/>
        </w:rPr>
        <w:t> </w:t>
      </w:r>
      <w:r>
        <w:rPr/>
        <w:t>per</w:t>
      </w:r>
      <w:r>
        <w:rPr>
          <w:spacing w:val="-11"/>
        </w:rPr>
        <w:t> </w:t>
      </w:r>
      <w:r>
        <w:rPr/>
        <w:t>day</w:t>
      </w:r>
      <w:r>
        <w:rPr>
          <w:spacing w:val="-12"/>
        </w:rPr>
        <w:t> </w:t>
      </w:r>
      <w:r>
        <w:rPr/>
        <w:t>and</w:t>
      </w:r>
      <w:r>
        <w:rPr>
          <w:spacing w:val="-13"/>
        </w:rPr>
        <w:t> </w:t>
      </w:r>
      <w:r>
        <w:rPr/>
        <w:t>even</w:t>
      </w:r>
      <w:r>
        <w:rPr>
          <w:spacing w:val="-11"/>
        </w:rPr>
        <w:t> </w:t>
      </w:r>
      <w:r>
        <w:rPr/>
        <w:t>fewer</w:t>
      </w:r>
      <w:r>
        <w:rPr>
          <w:spacing w:val="-12"/>
        </w:rPr>
        <w:t> </w:t>
      </w:r>
      <w:r>
        <w:rPr/>
        <w:t>(18%) are</w:t>
      </w:r>
      <w:r>
        <w:rPr>
          <w:spacing w:val="-15"/>
        </w:rPr>
        <w:t> </w:t>
      </w:r>
      <w:r>
        <w:rPr/>
        <w:t>fed</w:t>
      </w:r>
      <w:r>
        <w:rPr>
          <w:spacing w:val="-15"/>
        </w:rPr>
        <w:t> </w:t>
      </w:r>
      <w:r>
        <w:rPr/>
        <w:t>from</w:t>
      </w:r>
      <w:r>
        <w:rPr>
          <w:spacing w:val="-18"/>
        </w:rPr>
        <w:t> </w:t>
      </w:r>
      <w:r>
        <w:rPr/>
        <w:t>the</w:t>
      </w:r>
      <w:r>
        <w:rPr>
          <w:spacing w:val="-18"/>
        </w:rPr>
        <w:t> </w:t>
      </w:r>
      <w:r>
        <w:rPr/>
        <w:t>appropriate</w:t>
      </w:r>
      <w:r>
        <w:rPr>
          <w:spacing w:val="-15"/>
        </w:rPr>
        <w:t> </w:t>
      </w:r>
      <w:r>
        <w:rPr/>
        <w:t>number</w:t>
      </w:r>
      <w:r>
        <w:rPr>
          <w:spacing w:val="-16"/>
        </w:rPr>
        <w:t> </w:t>
      </w:r>
      <w:r>
        <w:rPr/>
        <w:t>of</w:t>
      </w:r>
      <w:r>
        <w:rPr>
          <w:spacing w:val="-16"/>
        </w:rPr>
        <w:t> </w:t>
      </w:r>
      <w:r>
        <w:rPr/>
        <w:t>food</w:t>
      </w:r>
      <w:r>
        <w:rPr>
          <w:spacing w:val="-18"/>
        </w:rPr>
        <w:t> </w:t>
      </w:r>
      <w:r>
        <w:rPr/>
        <w:t>groups.</w:t>
      </w:r>
      <w:r>
        <w:rPr>
          <w:spacing w:val="-17"/>
        </w:rPr>
        <w:t> </w:t>
      </w:r>
      <w:r>
        <w:rPr/>
        <w:t>Only</w:t>
      </w:r>
      <w:r>
        <w:rPr>
          <w:spacing w:val="-14"/>
        </w:rPr>
        <w:t> </w:t>
      </w:r>
      <w:r>
        <w:rPr/>
        <w:t>9</w:t>
      </w:r>
      <w:r>
        <w:rPr>
          <w:spacing w:val="-15"/>
        </w:rPr>
        <w:t> </w:t>
      </w:r>
      <w:r>
        <w:rPr/>
        <w:t>percent</w:t>
      </w:r>
      <w:r>
        <w:rPr>
          <w:spacing w:val="-16"/>
        </w:rPr>
        <w:t> </w:t>
      </w:r>
      <w:r>
        <w:rPr/>
        <w:t>are</w:t>
      </w:r>
      <w:r>
        <w:rPr>
          <w:spacing w:val="-15"/>
        </w:rPr>
        <w:t> </w:t>
      </w:r>
      <w:r>
        <w:rPr/>
        <w:t>fed</w:t>
      </w:r>
      <w:r>
        <w:rPr>
          <w:spacing w:val="-15"/>
        </w:rPr>
        <w:t> </w:t>
      </w:r>
      <w:r>
        <w:rPr/>
        <w:t>according</w:t>
      </w:r>
      <w:r>
        <w:rPr>
          <w:spacing w:val="-14"/>
        </w:rPr>
        <w:t> </w:t>
      </w:r>
      <w:r>
        <w:rPr/>
        <w:t>to</w:t>
      </w:r>
      <w:r>
        <w:rPr>
          <w:spacing w:val="-17"/>
        </w:rPr>
        <w:t> </w:t>
      </w:r>
      <w:r>
        <w:rPr/>
        <w:t>all</w:t>
      </w:r>
      <w:r>
        <w:rPr>
          <w:spacing w:val="-18"/>
        </w:rPr>
        <w:t> </w:t>
      </w:r>
      <w:r>
        <w:rPr/>
        <w:t>three recommended</w:t>
      </w:r>
      <w:r>
        <w:rPr>
          <w:spacing w:val="-4"/>
        </w:rPr>
        <w:t> </w:t>
      </w:r>
      <w:r>
        <w:rPr/>
        <w:t>practices.</w:t>
      </w:r>
    </w:p>
    <w:p>
      <w:pPr>
        <w:pStyle w:val="BodyText"/>
        <w:spacing w:before="9"/>
        <w:rPr>
          <w:sz w:val="21"/>
        </w:rPr>
      </w:pPr>
    </w:p>
    <w:p>
      <w:pPr>
        <w:pStyle w:val="BodyText"/>
        <w:spacing w:line="213" w:lineRule="auto" w:before="1"/>
        <w:ind w:left="442" w:right="411"/>
        <w:jc w:val="both"/>
      </w:pPr>
      <w:r>
        <w:rPr/>
        <w:t>Micronutrient</w:t>
      </w:r>
      <w:r>
        <w:rPr>
          <w:spacing w:val="-16"/>
        </w:rPr>
        <w:t> </w:t>
      </w:r>
      <w:r>
        <w:rPr/>
        <w:t>deficiency</w:t>
      </w:r>
      <w:r>
        <w:rPr>
          <w:spacing w:val="-18"/>
        </w:rPr>
        <w:t> </w:t>
      </w:r>
      <w:r>
        <w:rPr/>
        <w:t>is</w:t>
      </w:r>
      <w:r>
        <w:rPr>
          <w:spacing w:val="-18"/>
        </w:rPr>
        <w:t> </w:t>
      </w:r>
      <w:r>
        <w:rPr/>
        <w:t>a</w:t>
      </w:r>
      <w:r>
        <w:rPr>
          <w:spacing w:val="-18"/>
        </w:rPr>
        <w:t> </w:t>
      </w:r>
      <w:r>
        <w:rPr/>
        <w:t>major</w:t>
      </w:r>
      <w:r>
        <w:rPr>
          <w:spacing w:val="-16"/>
        </w:rPr>
        <w:t> </w:t>
      </w:r>
      <w:r>
        <w:rPr/>
        <w:t>contributor</w:t>
      </w:r>
      <w:r>
        <w:rPr>
          <w:spacing w:val="-17"/>
        </w:rPr>
        <w:t> </w:t>
      </w:r>
      <w:r>
        <w:rPr/>
        <w:t>to</w:t>
      </w:r>
      <w:r>
        <w:rPr>
          <w:spacing w:val="-16"/>
        </w:rPr>
        <w:t> </w:t>
      </w:r>
      <w:r>
        <w:rPr/>
        <w:t>childhood</w:t>
      </w:r>
      <w:r>
        <w:rPr>
          <w:spacing w:val="-17"/>
        </w:rPr>
        <w:t> </w:t>
      </w:r>
      <w:r>
        <w:rPr/>
        <w:t>morbidity</w:t>
      </w:r>
      <w:r>
        <w:rPr>
          <w:spacing w:val="-18"/>
        </w:rPr>
        <w:t> </w:t>
      </w:r>
      <w:r>
        <w:rPr/>
        <w:t>and</w:t>
      </w:r>
      <w:r>
        <w:rPr>
          <w:spacing w:val="-19"/>
        </w:rPr>
        <w:t> </w:t>
      </w:r>
      <w:r>
        <w:rPr/>
        <w:t>mortality.</w:t>
      </w:r>
      <w:r>
        <w:rPr>
          <w:spacing w:val="-18"/>
        </w:rPr>
        <w:t> </w:t>
      </w:r>
      <w:r>
        <w:rPr/>
        <w:t>Vitamin</w:t>
      </w:r>
      <w:r>
        <w:rPr>
          <w:spacing w:val="-17"/>
        </w:rPr>
        <w:t> </w:t>
      </w:r>
      <w:r>
        <w:rPr/>
        <w:t>A is</w:t>
      </w:r>
      <w:r>
        <w:rPr>
          <w:spacing w:val="-12"/>
        </w:rPr>
        <w:t> </w:t>
      </w:r>
      <w:r>
        <w:rPr/>
        <w:t>an</w:t>
      </w:r>
      <w:r>
        <w:rPr>
          <w:spacing w:val="-14"/>
        </w:rPr>
        <w:t> </w:t>
      </w:r>
      <w:r>
        <w:rPr/>
        <w:t>essential</w:t>
      </w:r>
      <w:r>
        <w:rPr>
          <w:spacing w:val="-14"/>
        </w:rPr>
        <w:t> </w:t>
      </w:r>
      <w:r>
        <w:rPr/>
        <w:t>nutrient</w:t>
      </w:r>
      <w:r>
        <w:rPr>
          <w:spacing w:val="-13"/>
        </w:rPr>
        <w:t> </w:t>
      </w:r>
      <w:r>
        <w:rPr/>
        <w:t>for</w:t>
      </w:r>
      <w:r>
        <w:rPr>
          <w:spacing w:val="-13"/>
        </w:rPr>
        <w:t> </w:t>
      </w:r>
      <w:r>
        <w:rPr/>
        <w:t>the</w:t>
      </w:r>
      <w:r>
        <w:rPr>
          <w:spacing w:val="-13"/>
        </w:rPr>
        <w:t> </w:t>
      </w:r>
      <w:r>
        <w:rPr/>
        <w:t>immune</w:t>
      </w:r>
      <w:r>
        <w:rPr>
          <w:spacing w:val="-13"/>
        </w:rPr>
        <w:t> </w:t>
      </w:r>
      <w:r>
        <w:rPr/>
        <w:t>system.</w:t>
      </w:r>
      <w:r>
        <w:rPr>
          <w:spacing w:val="-11"/>
        </w:rPr>
        <w:t> </w:t>
      </w:r>
      <w:r>
        <w:rPr/>
        <w:t>Severe</w:t>
      </w:r>
      <w:r>
        <w:rPr>
          <w:spacing w:val="-16"/>
        </w:rPr>
        <w:t> </w:t>
      </w:r>
      <w:r>
        <w:rPr/>
        <w:t>vitamin</w:t>
      </w:r>
      <w:r>
        <w:rPr>
          <w:spacing w:val="-14"/>
        </w:rPr>
        <w:t> </w:t>
      </w:r>
      <w:r>
        <w:rPr/>
        <w:t>A</w:t>
      </w:r>
      <w:r>
        <w:rPr>
          <w:spacing w:val="-13"/>
        </w:rPr>
        <w:t> </w:t>
      </w:r>
      <w:r>
        <w:rPr/>
        <w:t>deficiency</w:t>
      </w:r>
      <w:r>
        <w:rPr>
          <w:spacing w:val="-13"/>
        </w:rPr>
        <w:t> </w:t>
      </w:r>
      <w:r>
        <w:rPr/>
        <w:t>(VAD)</w:t>
      </w:r>
      <w:r>
        <w:rPr>
          <w:spacing w:val="-12"/>
        </w:rPr>
        <w:t> </w:t>
      </w:r>
      <w:r>
        <w:rPr/>
        <w:t>can</w:t>
      </w:r>
      <w:r>
        <w:rPr>
          <w:spacing w:val="-13"/>
        </w:rPr>
        <w:t> </w:t>
      </w:r>
      <w:r>
        <w:rPr/>
        <w:t>cause</w:t>
      </w:r>
      <w:r>
        <w:rPr>
          <w:spacing w:val="-13"/>
        </w:rPr>
        <w:t> </w:t>
      </w:r>
      <w:r>
        <w:rPr/>
        <w:t>eye damage and a higher risk of dying from measles and diarrhoeal disease. The Government of India recommends that children under 5 years of age receive vitamin A supplements every </w:t>
      </w:r>
      <w:r>
        <w:rPr>
          <w:spacing w:val="-3"/>
        </w:rPr>
        <w:t>six </w:t>
      </w:r>
      <w:r>
        <w:rPr/>
        <w:t>months,</w:t>
      </w:r>
      <w:r>
        <w:rPr>
          <w:spacing w:val="-7"/>
        </w:rPr>
        <w:t> </w:t>
      </w:r>
      <w:r>
        <w:rPr/>
        <w:t>starting</w:t>
      </w:r>
      <w:r>
        <w:rPr>
          <w:spacing w:val="-9"/>
        </w:rPr>
        <w:t> </w:t>
      </w:r>
      <w:r>
        <w:rPr/>
        <w:t>at</w:t>
      </w:r>
      <w:r>
        <w:rPr>
          <w:spacing w:val="-11"/>
        </w:rPr>
        <w:t> </w:t>
      </w:r>
      <w:r>
        <w:rPr/>
        <w:t>age</w:t>
      </w:r>
      <w:r>
        <w:rPr>
          <w:spacing w:val="-9"/>
        </w:rPr>
        <w:t> </w:t>
      </w:r>
      <w:r>
        <w:rPr/>
        <w:t>9</w:t>
      </w:r>
      <w:r>
        <w:rPr>
          <w:spacing w:val="-10"/>
        </w:rPr>
        <w:t> </w:t>
      </w:r>
      <w:r>
        <w:rPr/>
        <w:t>months.</w:t>
      </w:r>
      <w:r>
        <w:rPr>
          <w:spacing w:val="-11"/>
        </w:rPr>
        <w:t> </w:t>
      </w:r>
      <w:r>
        <w:rPr/>
        <w:t>In</w:t>
      </w:r>
      <w:r>
        <w:rPr>
          <w:spacing w:val="-12"/>
        </w:rPr>
        <w:t> </w:t>
      </w:r>
      <w:r>
        <w:rPr/>
        <w:t>Maharashtra,</w:t>
      </w:r>
      <w:r>
        <w:rPr>
          <w:spacing w:val="-6"/>
        </w:rPr>
        <w:t> </w:t>
      </w:r>
      <w:r>
        <w:rPr/>
        <w:t>almost</w:t>
      </w:r>
      <w:r>
        <w:rPr>
          <w:spacing w:val="-9"/>
        </w:rPr>
        <w:t> </w:t>
      </w:r>
      <w:r>
        <w:rPr/>
        <w:t>three-quarters</w:t>
      </w:r>
      <w:r>
        <w:rPr>
          <w:spacing w:val="-10"/>
        </w:rPr>
        <w:t> </w:t>
      </w:r>
      <w:r>
        <w:rPr/>
        <w:t>(72%)</w:t>
      </w:r>
      <w:r>
        <w:rPr>
          <w:spacing w:val="-12"/>
        </w:rPr>
        <w:t> </w:t>
      </w:r>
      <w:r>
        <w:rPr/>
        <w:t>of</w:t>
      </w:r>
      <w:r>
        <w:rPr>
          <w:spacing w:val="-10"/>
        </w:rPr>
        <w:t> </w:t>
      </w:r>
      <w:r>
        <w:rPr/>
        <w:t>children</w:t>
      </w:r>
      <w:r>
        <w:rPr>
          <w:spacing w:val="-10"/>
        </w:rPr>
        <w:t> </w:t>
      </w:r>
      <w:r>
        <w:rPr/>
        <w:t>age</w:t>
      </w:r>
      <w:r>
        <w:rPr>
          <w:spacing w:val="-10"/>
        </w:rPr>
        <w:t> </w:t>
      </w:r>
      <w:r>
        <w:rPr/>
        <w:t>9- 35 months were given a vitamin A supplement in the past six months, but only 42 percent of children</w:t>
      </w:r>
      <w:r>
        <w:rPr>
          <w:spacing w:val="-8"/>
        </w:rPr>
        <w:t> </w:t>
      </w:r>
      <w:r>
        <w:rPr/>
        <w:t>age</w:t>
      </w:r>
      <w:r>
        <w:rPr>
          <w:spacing w:val="-7"/>
        </w:rPr>
        <w:t> </w:t>
      </w:r>
      <w:r>
        <w:rPr/>
        <w:t>6-23</w:t>
      </w:r>
      <w:r>
        <w:rPr>
          <w:spacing w:val="-4"/>
        </w:rPr>
        <w:t> </w:t>
      </w:r>
      <w:r>
        <w:rPr/>
        <w:t>months</w:t>
      </w:r>
      <w:r>
        <w:rPr>
          <w:spacing w:val="-6"/>
        </w:rPr>
        <w:t> </w:t>
      </w:r>
      <w:r>
        <w:rPr/>
        <w:t>ate</w:t>
      </w:r>
      <w:r>
        <w:rPr>
          <w:spacing w:val="-9"/>
        </w:rPr>
        <w:t> </w:t>
      </w:r>
      <w:r>
        <w:rPr/>
        <w:t>vitamin</w:t>
      </w:r>
      <w:r>
        <w:rPr>
          <w:spacing w:val="-8"/>
        </w:rPr>
        <w:t> </w:t>
      </w:r>
      <w:r>
        <w:rPr/>
        <w:t>A-rich</w:t>
      </w:r>
      <w:r>
        <w:rPr>
          <w:spacing w:val="-5"/>
        </w:rPr>
        <w:t> </w:t>
      </w:r>
      <w:r>
        <w:rPr/>
        <w:t>foods</w:t>
      </w:r>
      <w:r>
        <w:rPr>
          <w:spacing w:val="-8"/>
        </w:rPr>
        <w:t> </w:t>
      </w:r>
      <w:r>
        <w:rPr/>
        <w:t>during</w:t>
      </w:r>
      <w:r>
        <w:rPr>
          <w:spacing w:val="-6"/>
        </w:rPr>
        <w:t> </w:t>
      </w:r>
      <w:r>
        <w:rPr/>
        <w:t>the</w:t>
      </w:r>
      <w:r>
        <w:rPr>
          <w:spacing w:val="-8"/>
        </w:rPr>
        <w:t> </w:t>
      </w:r>
      <w:r>
        <w:rPr/>
        <w:t>day</w:t>
      </w:r>
      <w:r>
        <w:rPr>
          <w:spacing w:val="-6"/>
        </w:rPr>
        <w:t> </w:t>
      </w:r>
      <w:r>
        <w:rPr/>
        <w:t>or</w:t>
      </w:r>
      <w:r>
        <w:rPr>
          <w:spacing w:val="-6"/>
        </w:rPr>
        <w:t> </w:t>
      </w:r>
      <w:r>
        <w:rPr/>
        <w:t>night</w:t>
      </w:r>
      <w:r>
        <w:rPr>
          <w:spacing w:val="-4"/>
        </w:rPr>
        <w:t> </w:t>
      </w:r>
      <w:r>
        <w:rPr/>
        <w:t>before</w:t>
      </w:r>
      <w:r>
        <w:rPr>
          <w:spacing w:val="-7"/>
        </w:rPr>
        <w:t> </w:t>
      </w:r>
      <w:r>
        <w:rPr/>
        <w:t>the</w:t>
      </w:r>
      <w:r>
        <w:rPr>
          <w:spacing w:val="-7"/>
        </w:rPr>
        <w:t> </w:t>
      </w:r>
      <w:r>
        <w:rPr/>
        <w:t>survey.</w:t>
      </w:r>
    </w:p>
    <w:p>
      <w:pPr>
        <w:pStyle w:val="BodyText"/>
        <w:rPr>
          <w:sz w:val="22"/>
        </w:rPr>
      </w:pPr>
    </w:p>
    <w:p>
      <w:pPr>
        <w:pStyle w:val="BodyText"/>
        <w:spacing w:line="213" w:lineRule="auto" w:before="1"/>
        <w:ind w:left="442" w:right="408"/>
        <w:jc w:val="both"/>
      </w:pPr>
      <w:r>
        <w:rPr/>
        <w:t>Iron deficiency is a primary cause of anaemia. Eating foods rich in iron and taking iron supplements can help prevent anaemia. Nineteen percent of children age 6-23 months ate iron- rich</w:t>
      </w:r>
      <w:r>
        <w:rPr>
          <w:spacing w:val="-14"/>
        </w:rPr>
        <w:t> </w:t>
      </w:r>
      <w:r>
        <w:rPr/>
        <w:t>foods</w:t>
      </w:r>
      <w:r>
        <w:rPr>
          <w:spacing w:val="-14"/>
        </w:rPr>
        <w:t> </w:t>
      </w:r>
      <w:r>
        <w:rPr/>
        <w:t>during</w:t>
      </w:r>
      <w:r>
        <w:rPr>
          <w:spacing w:val="-15"/>
        </w:rPr>
        <w:t> </w:t>
      </w:r>
      <w:r>
        <w:rPr/>
        <w:t>the</w:t>
      </w:r>
      <w:r>
        <w:rPr>
          <w:spacing w:val="-11"/>
        </w:rPr>
        <w:t> </w:t>
      </w:r>
      <w:r>
        <w:rPr/>
        <w:t>day</w:t>
      </w:r>
      <w:r>
        <w:rPr>
          <w:spacing w:val="-14"/>
        </w:rPr>
        <w:t> </w:t>
      </w:r>
      <w:r>
        <w:rPr/>
        <w:t>or</w:t>
      </w:r>
      <w:r>
        <w:rPr>
          <w:spacing w:val="-10"/>
        </w:rPr>
        <w:t> </w:t>
      </w:r>
      <w:r>
        <w:rPr/>
        <w:t>night</w:t>
      </w:r>
      <w:r>
        <w:rPr>
          <w:spacing w:val="-12"/>
        </w:rPr>
        <w:t> </w:t>
      </w:r>
      <w:r>
        <w:rPr/>
        <w:t>before</w:t>
      </w:r>
      <w:r>
        <w:rPr>
          <w:spacing w:val="-13"/>
        </w:rPr>
        <w:t> </w:t>
      </w:r>
      <w:r>
        <w:rPr/>
        <w:t>the</w:t>
      </w:r>
      <w:r>
        <w:rPr>
          <w:spacing w:val="-13"/>
        </w:rPr>
        <w:t> </w:t>
      </w:r>
      <w:r>
        <w:rPr/>
        <w:t>survey;</w:t>
      </w:r>
      <w:r>
        <w:rPr>
          <w:spacing w:val="-11"/>
        </w:rPr>
        <w:t> </w:t>
      </w:r>
      <w:r>
        <w:rPr/>
        <w:t>however,</w:t>
      </w:r>
      <w:r>
        <w:rPr>
          <w:spacing w:val="-13"/>
        </w:rPr>
        <w:t> </w:t>
      </w:r>
      <w:r>
        <w:rPr/>
        <w:t>34</w:t>
      </w:r>
      <w:r>
        <w:rPr>
          <w:spacing w:val="-14"/>
        </w:rPr>
        <w:t> </w:t>
      </w:r>
      <w:r>
        <w:rPr/>
        <w:t>percent</w:t>
      </w:r>
      <w:r>
        <w:rPr>
          <w:spacing w:val="-12"/>
        </w:rPr>
        <w:t> </w:t>
      </w:r>
      <w:r>
        <w:rPr/>
        <w:t>of</w:t>
      </w:r>
      <w:r>
        <w:rPr>
          <w:spacing w:val="-13"/>
        </w:rPr>
        <w:t> </w:t>
      </w:r>
      <w:r>
        <w:rPr/>
        <w:t>children</w:t>
      </w:r>
      <w:r>
        <w:rPr>
          <w:spacing w:val="-9"/>
        </w:rPr>
        <w:t> </w:t>
      </w:r>
      <w:r>
        <w:rPr/>
        <w:t>in</w:t>
      </w:r>
      <w:r>
        <w:rPr>
          <w:spacing w:val="-14"/>
        </w:rPr>
        <w:t> </w:t>
      </w:r>
      <w:r>
        <w:rPr/>
        <w:t>the</w:t>
      </w:r>
      <w:r>
        <w:rPr>
          <w:spacing w:val="-10"/>
        </w:rPr>
        <w:t> </w:t>
      </w:r>
      <w:r>
        <w:rPr/>
        <w:t>same age group were given iron supplements in the week before the</w:t>
      </w:r>
      <w:r>
        <w:rPr>
          <w:spacing w:val="-38"/>
        </w:rPr>
        <w:t> </w:t>
      </w:r>
      <w:r>
        <w:rPr/>
        <w:t>survey.</w:t>
      </w:r>
    </w:p>
    <w:p>
      <w:pPr>
        <w:spacing w:after="0" w:line="213" w:lineRule="auto"/>
        <w:jc w:val="both"/>
        <w:sectPr>
          <w:pgSz w:w="12240" w:h="15840"/>
          <w:pgMar w:header="0" w:footer="717" w:top="1000" w:bottom="980" w:left="640" w:right="660"/>
        </w:sectPr>
      </w:pPr>
    </w:p>
    <w:p>
      <w:pPr>
        <w:pStyle w:val="Heading2"/>
        <w:spacing w:before="62"/>
      </w:pPr>
      <w:r>
        <w:rPr>
          <w:color w:val="EB6F09"/>
        </w:rPr>
        <w:t>Children’s nutritional status</w:t>
      </w:r>
    </w:p>
    <w:p>
      <w:pPr>
        <w:pStyle w:val="BodyText"/>
        <w:spacing w:line="213" w:lineRule="auto" w:before="13"/>
        <w:ind w:left="442" w:right="409"/>
        <w:jc w:val="both"/>
      </w:pPr>
      <w:r>
        <w:rPr/>
        <w:t>Childhood undernutrition contributes to childhood diseases and is a major cause of child mortality in India. Thirty-five percent of children under age five years are stunted, or too short for their age, which indicates that they have been undernourished for some time. Twenty-six percent are wasted, or too thin </w:t>
      </w:r>
      <w:r>
        <w:rPr>
          <w:spacing w:val="-2"/>
        </w:rPr>
        <w:t>for </w:t>
      </w:r>
      <w:r>
        <w:rPr/>
        <w:t>their height, which may result from inadequate recent food intake or a recent illness causing weight loss, and 11 percent are severely wasted. Thirty-six percent</w:t>
      </w:r>
      <w:r>
        <w:rPr>
          <w:spacing w:val="-8"/>
        </w:rPr>
        <w:t> </w:t>
      </w:r>
      <w:r>
        <w:rPr/>
        <w:t>are</w:t>
      </w:r>
      <w:r>
        <w:rPr>
          <w:spacing w:val="-8"/>
        </w:rPr>
        <w:t> </w:t>
      </w:r>
      <w:r>
        <w:rPr/>
        <w:t>underweight,</w:t>
      </w:r>
      <w:r>
        <w:rPr>
          <w:spacing w:val="-7"/>
        </w:rPr>
        <w:t> </w:t>
      </w:r>
      <w:r>
        <w:rPr/>
        <w:t>which</w:t>
      </w:r>
      <w:r>
        <w:rPr>
          <w:spacing w:val="-11"/>
        </w:rPr>
        <w:t> </w:t>
      </w:r>
      <w:r>
        <w:rPr/>
        <w:t>takes</w:t>
      </w:r>
      <w:r>
        <w:rPr>
          <w:spacing w:val="-8"/>
        </w:rPr>
        <w:t> </w:t>
      </w:r>
      <w:r>
        <w:rPr/>
        <w:t>into</w:t>
      </w:r>
      <w:r>
        <w:rPr>
          <w:spacing w:val="-8"/>
        </w:rPr>
        <w:t> </w:t>
      </w:r>
      <w:r>
        <w:rPr/>
        <w:t>account</w:t>
      </w:r>
      <w:r>
        <w:rPr>
          <w:spacing w:val="-7"/>
        </w:rPr>
        <w:t> </w:t>
      </w:r>
      <w:r>
        <w:rPr/>
        <w:t>both</w:t>
      </w:r>
      <w:r>
        <w:rPr>
          <w:spacing w:val="-7"/>
        </w:rPr>
        <w:t> </w:t>
      </w:r>
      <w:r>
        <w:rPr/>
        <w:t>chronic</w:t>
      </w:r>
      <w:r>
        <w:rPr>
          <w:spacing w:val="-9"/>
        </w:rPr>
        <w:t> </w:t>
      </w:r>
      <w:r>
        <w:rPr/>
        <w:t>and</w:t>
      </w:r>
      <w:r>
        <w:rPr>
          <w:spacing w:val="-9"/>
        </w:rPr>
        <w:t> </w:t>
      </w:r>
      <w:r>
        <w:rPr/>
        <w:t>acute</w:t>
      </w:r>
      <w:r>
        <w:rPr>
          <w:spacing w:val="-7"/>
        </w:rPr>
        <w:t> </w:t>
      </w:r>
      <w:r>
        <w:rPr/>
        <w:t>undernutrition.</w:t>
      </w:r>
      <w:r>
        <w:rPr>
          <w:spacing w:val="-11"/>
        </w:rPr>
        <w:t> </w:t>
      </w:r>
      <w:r>
        <w:rPr/>
        <w:t>Even during</w:t>
      </w:r>
      <w:r>
        <w:rPr>
          <w:spacing w:val="-11"/>
        </w:rPr>
        <w:t> </w:t>
      </w:r>
      <w:r>
        <w:rPr/>
        <w:t>the</w:t>
      </w:r>
      <w:r>
        <w:rPr>
          <w:spacing w:val="-8"/>
        </w:rPr>
        <w:t> </w:t>
      </w:r>
      <w:r>
        <w:rPr/>
        <w:t>first</w:t>
      </w:r>
      <w:r>
        <w:rPr>
          <w:spacing w:val="-7"/>
        </w:rPr>
        <w:t> </w:t>
      </w:r>
      <w:r>
        <w:rPr>
          <w:spacing w:val="-3"/>
        </w:rPr>
        <w:t>six</w:t>
      </w:r>
      <w:r>
        <w:rPr>
          <w:spacing w:val="-8"/>
        </w:rPr>
        <w:t> </w:t>
      </w:r>
      <w:r>
        <w:rPr/>
        <w:t>months</w:t>
      </w:r>
      <w:r>
        <w:rPr>
          <w:spacing w:val="-11"/>
        </w:rPr>
        <w:t> </w:t>
      </w:r>
      <w:r>
        <w:rPr/>
        <w:t>of</w:t>
      </w:r>
      <w:r>
        <w:rPr>
          <w:spacing w:val="-9"/>
        </w:rPr>
        <w:t> </w:t>
      </w:r>
      <w:r>
        <w:rPr/>
        <w:t>life</w:t>
      </w:r>
      <w:r>
        <w:rPr>
          <w:spacing w:val="-10"/>
        </w:rPr>
        <w:t> </w:t>
      </w:r>
      <w:r>
        <w:rPr/>
        <w:t>when</w:t>
      </w:r>
      <w:r>
        <w:rPr>
          <w:spacing w:val="-11"/>
        </w:rPr>
        <w:t> </w:t>
      </w:r>
      <w:r>
        <w:rPr/>
        <w:t>almost</w:t>
      </w:r>
      <w:r>
        <w:rPr>
          <w:spacing w:val="-10"/>
        </w:rPr>
        <w:t> </w:t>
      </w:r>
      <w:r>
        <w:rPr/>
        <w:t>all</w:t>
      </w:r>
      <w:r>
        <w:rPr>
          <w:spacing w:val="-11"/>
        </w:rPr>
        <w:t> </w:t>
      </w:r>
      <w:r>
        <w:rPr/>
        <w:t>babies</w:t>
      </w:r>
      <w:r>
        <w:rPr>
          <w:spacing w:val="-11"/>
        </w:rPr>
        <w:t> </w:t>
      </w:r>
      <w:r>
        <w:rPr/>
        <w:t>are</w:t>
      </w:r>
      <w:r>
        <w:rPr>
          <w:spacing w:val="-10"/>
        </w:rPr>
        <w:t> </w:t>
      </w:r>
      <w:r>
        <w:rPr/>
        <w:t>breastfed,</w:t>
      </w:r>
      <w:r>
        <w:rPr>
          <w:spacing w:val="-10"/>
        </w:rPr>
        <w:t> </w:t>
      </w:r>
      <w:r>
        <w:rPr/>
        <w:t>29</w:t>
      </w:r>
      <w:r>
        <w:rPr>
          <w:spacing w:val="-10"/>
        </w:rPr>
        <w:t> </w:t>
      </w:r>
      <w:r>
        <w:rPr/>
        <w:t>percent</w:t>
      </w:r>
      <w:r>
        <w:rPr>
          <w:spacing w:val="-11"/>
        </w:rPr>
        <w:t> </w:t>
      </w:r>
      <w:r>
        <w:rPr/>
        <w:t>of</w:t>
      </w:r>
      <w:r>
        <w:rPr>
          <w:spacing w:val="-9"/>
        </w:rPr>
        <w:t> </w:t>
      </w:r>
      <w:r>
        <w:rPr/>
        <w:t>children</w:t>
      </w:r>
      <w:r>
        <w:rPr>
          <w:spacing w:val="-8"/>
        </w:rPr>
        <w:t> </w:t>
      </w:r>
      <w:r>
        <w:rPr/>
        <w:t>are stunted, 31 percent are wasted, and 29 percent are</w:t>
      </w:r>
      <w:r>
        <w:rPr>
          <w:spacing w:val="-34"/>
        </w:rPr>
        <w:t> </w:t>
      </w:r>
      <w:r>
        <w:rPr/>
        <w:t>underweight.</w:t>
      </w:r>
    </w:p>
    <w:p>
      <w:pPr>
        <w:pStyle w:val="BodyText"/>
        <w:spacing w:before="1"/>
        <w:rPr>
          <w:sz w:val="22"/>
        </w:rPr>
      </w:pPr>
    </w:p>
    <w:p>
      <w:pPr>
        <w:pStyle w:val="BodyText"/>
        <w:spacing w:line="213" w:lineRule="auto"/>
        <w:ind w:left="442" w:right="6505"/>
        <w:jc w:val="both"/>
      </w:pPr>
      <w:r>
        <w:rPr/>
        <w:drawing>
          <wp:anchor distT="0" distB="0" distL="0" distR="0" allowOverlap="1" layoutInCell="1" locked="0" behindDoc="0" simplePos="0" relativeHeight="15742464">
            <wp:simplePos x="0" y="0"/>
            <wp:positionH relativeFrom="page">
              <wp:posOffset>3340358</wp:posOffset>
            </wp:positionH>
            <wp:positionV relativeFrom="paragraph">
              <wp:posOffset>92140</wp:posOffset>
            </wp:positionV>
            <wp:extent cx="3727826" cy="2566783"/>
            <wp:effectExtent l="0" t="0" r="0" b="0"/>
            <wp:wrapNone/>
            <wp:docPr id="33" name="image17.jpeg"/>
            <wp:cNvGraphicFramePr>
              <a:graphicFrameLocks noChangeAspect="1"/>
            </wp:cNvGraphicFramePr>
            <a:graphic>
              <a:graphicData uri="http://schemas.openxmlformats.org/drawingml/2006/picture">
                <pic:pic>
                  <pic:nvPicPr>
                    <pic:cNvPr id="34" name="image17.jpeg"/>
                    <pic:cNvPicPr/>
                  </pic:nvPicPr>
                  <pic:blipFill>
                    <a:blip r:embed="rId26" cstate="print"/>
                    <a:stretch>
                      <a:fillRect/>
                    </a:stretch>
                  </pic:blipFill>
                  <pic:spPr>
                    <a:xfrm>
                      <a:off x="0" y="0"/>
                      <a:ext cx="3727826" cy="2566783"/>
                    </a:xfrm>
                    <a:prstGeom prst="rect">
                      <a:avLst/>
                    </a:prstGeom>
                  </pic:spPr>
                </pic:pic>
              </a:graphicData>
            </a:graphic>
          </wp:anchor>
        </w:drawing>
      </w:r>
      <w:r>
        <w:rPr/>
        <w:t>Children’s nutritional status in Maharashtra has hardly changed since NFHS-4 by all measures. The percentage of children who are stunted increased marginally from 34 percent to 35 percent in the 4 years between NFHS-4 and NFHS-5. The percentage of children who are underweight (36%) or wasted (26%) has not changed since NFHS-4. However, the continuing high levels of undernutrition are still a major problem in Maharashtra.</w:t>
      </w:r>
    </w:p>
    <w:p>
      <w:pPr>
        <w:pStyle w:val="BodyText"/>
        <w:rPr>
          <w:sz w:val="28"/>
        </w:rPr>
      </w:pPr>
    </w:p>
    <w:p>
      <w:pPr>
        <w:pStyle w:val="BodyText"/>
        <w:spacing w:line="213" w:lineRule="auto" w:before="219"/>
        <w:ind w:left="442" w:right="408"/>
        <w:jc w:val="both"/>
      </w:pPr>
      <w:r>
        <w:rPr/>
        <w:t>Differences in the levels of malnutrition are more pronounced </w:t>
      </w:r>
      <w:r>
        <w:rPr>
          <w:spacing w:val="-2"/>
        </w:rPr>
        <w:t>for </w:t>
      </w:r>
      <w:r>
        <w:rPr/>
        <w:t>several background characteristics. Malnutrition generally decreases with increasing mother’s schooling, better nutritional status of the mother, and larger child’s size at birth. The level of undernutrition is relatively</w:t>
      </w:r>
      <w:r>
        <w:rPr>
          <w:spacing w:val="-16"/>
        </w:rPr>
        <w:t> </w:t>
      </w:r>
      <w:r>
        <w:rPr/>
        <w:t>high</w:t>
      </w:r>
      <w:r>
        <w:rPr>
          <w:spacing w:val="-17"/>
        </w:rPr>
        <w:t> </w:t>
      </w:r>
      <w:r>
        <w:rPr>
          <w:spacing w:val="-2"/>
        </w:rPr>
        <w:t>for</w:t>
      </w:r>
      <w:r>
        <w:rPr>
          <w:spacing w:val="-16"/>
        </w:rPr>
        <w:t> </w:t>
      </w:r>
      <w:r>
        <w:rPr/>
        <w:t>rural</w:t>
      </w:r>
      <w:r>
        <w:rPr>
          <w:spacing w:val="-16"/>
        </w:rPr>
        <w:t> </w:t>
      </w:r>
      <w:r>
        <w:rPr/>
        <w:t>children</w:t>
      </w:r>
      <w:r>
        <w:rPr>
          <w:spacing w:val="-17"/>
        </w:rPr>
        <w:t> </w:t>
      </w:r>
      <w:r>
        <w:rPr/>
        <w:t>and</w:t>
      </w:r>
      <w:r>
        <w:rPr>
          <w:spacing w:val="-18"/>
        </w:rPr>
        <w:t> </w:t>
      </w:r>
      <w:r>
        <w:rPr/>
        <w:t>children</w:t>
      </w:r>
      <w:r>
        <w:rPr>
          <w:spacing w:val="-17"/>
        </w:rPr>
        <w:t> </w:t>
      </w:r>
      <w:r>
        <w:rPr/>
        <w:t>of</w:t>
      </w:r>
      <w:r>
        <w:rPr>
          <w:spacing w:val="-17"/>
        </w:rPr>
        <w:t> </w:t>
      </w:r>
      <w:r>
        <w:rPr/>
        <w:t>higher</w:t>
      </w:r>
      <w:r>
        <w:rPr>
          <w:spacing w:val="-14"/>
        </w:rPr>
        <w:t> </w:t>
      </w:r>
      <w:r>
        <w:rPr/>
        <w:t>birth</w:t>
      </w:r>
      <w:r>
        <w:rPr>
          <w:spacing w:val="-17"/>
        </w:rPr>
        <w:t> </w:t>
      </w:r>
      <w:r>
        <w:rPr/>
        <w:t>orders.</w:t>
      </w:r>
      <w:r>
        <w:rPr>
          <w:spacing w:val="-18"/>
        </w:rPr>
        <w:t> </w:t>
      </w:r>
      <w:r>
        <w:rPr/>
        <w:t>It</w:t>
      </w:r>
      <w:r>
        <w:rPr>
          <w:spacing w:val="-16"/>
        </w:rPr>
        <w:t> </w:t>
      </w:r>
      <w:r>
        <w:rPr/>
        <w:t>is</w:t>
      </w:r>
      <w:r>
        <w:rPr>
          <w:spacing w:val="-17"/>
        </w:rPr>
        <w:t> </w:t>
      </w:r>
      <w:r>
        <w:rPr/>
        <w:t>generally</w:t>
      </w:r>
      <w:r>
        <w:rPr>
          <w:spacing w:val="-10"/>
        </w:rPr>
        <w:t> </w:t>
      </w:r>
      <w:r>
        <w:rPr/>
        <w:t>higher</w:t>
      </w:r>
      <w:r>
        <w:rPr>
          <w:spacing w:val="-15"/>
        </w:rPr>
        <w:t> </w:t>
      </w:r>
      <w:r>
        <w:rPr/>
        <w:t>among scheduled tribe children and lower among Muslim children than among children of any other religion. Malnutrition is somewhat higher </w:t>
      </w:r>
      <w:r>
        <w:rPr>
          <w:spacing w:val="-2"/>
        </w:rPr>
        <w:t>for </w:t>
      </w:r>
      <w:r>
        <w:rPr/>
        <w:t>male children than female children on all three nutritional status</w:t>
      </w:r>
      <w:r>
        <w:rPr>
          <w:spacing w:val="-6"/>
        </w:rPr>
        <w:t> </w:t>
      </w:r>
      <w:r>
        <w:rPr/>
        <w:t>measures.</w:t>
      </w:r>
    </w:p>
    <w:p>
      <w:pPr>
        <w:pStyle w:val="BodyText"/>
        <w:spacing w:before="12"/>
      </w:pPr>
    </w:p>
    <w:p>
      <w:pPr>
        <w:pStyle w:val="Heading2"/>
      </w:pPr>
      <w:r>
        <w:rPr>
          <w:color w:val="EB6F09"/>
        </w:rPr>
        <w:t>Adults’ nutritional status</w:t>
      </w:r>
    </w:p>
    <w:p>
      <w:pPr>
        <w:pStyle w:val="BodyText"/>
        <w:spacing w:line="213" w:lineRule="auto" w:before="13"/>
        <w:ind w:left="442" w:right="413"/>
        <w:jc w:val="both"/>
      </w:pPr>
      <w:r>
        <w:rPr/>
        <w:t>Malnutrition</w:t>
      </w:r>
      <w:r>
        <w:rPr>
          <w:spacing w:val="-13"/>
        </w:rPr>
        <w:t> </w:t>
      </w:r>
      <w:r>
        <w:rPr/>
        <w:t>refers</w:t>
      </w:r>
      <w:r>
        <w:rPr>
          <w:spacing w:val="-13"/>
        </w:rPr>
        <w:t> </w:t>
      </w:r>
      <w:r>
        <w:rPr/>
        <w:t>to</w:t>
      </w:r>
      <w:r>
        <w:rPr>
          <w:spacing w:val="-12"/>
        </w:rPr>
        <w:t> </w:t>
      </w:r>
      <w:r>
        <w:rPr/>
        <w:t>deficiencies,</w:t>
      </w:r>
      <w:r>
        <w:rPr>
          <w:spacing w:val="-10"/>
        </w:rPr>
        <w:t> </w:t>
      </w:r>
      <w:r>
        <w:rPr/>
        <w:t>excesses,</w:t>
      </w:r>
      <w:r>
        <w:rPr>
          <w:spacing w:val="-12"/>
        </w:rPr>
        <w:t> </w:t>
      </w:r>
      <w:r>
        <w:rPr/>
        <w:t>or</w:t>
      </w:r>
      <w:r>
        <w:rPr>
          <w:spacing w:val="-10"/>
        </w:rPr>
        <w:t> </w:t>
      </w:r>
      <w:r>
        <w:rPr/>
        <w:t>imbalances</w:t>
      </w:r>
      <w:r>
        <w:rPr>
          <w:spacing w:val="-13"/>
        </w:rPr>
        <w:t> </w:t>
      </w:r>
      <w:r>
        <w:rPr/>
        <w:t>in</w:t>
      </w:r>
      <w:r>
        <w:rPr>
          <w:spacing w:val="-13"/>
        </w:rPr>
        <w:t> </w:t>
      </w:r>
      <w:r>
        <w:rPr/>
        <w:t>a</w:t>
      </w:r>
      <w:r>
        <w:rPr>
          <w:spacing w:val="-10"/>
        </w:rPr>
        <w:t> </w:t>
      </w:r>
      <w:r>
        <w:rPr/>
        <w:t>person’s</w:t>
      </w:r>
      <w:r>
        <w:rPr>
          <w:spacing w:val="-10"/>
        </w:rPr>
        <w:t> </w:t>
      </w:r>
      <w:r>
        <w:rPr/>
        <w:t>intake</w:t>
      </w:r>
      <w:r>
        <w:rPr>
          <w:spacing w:val="-12"/>
        </w:rPr>
        <w:t> </w:t>
      </w:r>
      <w:r>
        <w:rPr/>
        <w:t>of</w:t>
      </w:r>
      <w:r>
        <w:rPr>
          <w:spacing w:val="-13"/>
        </w:rPr>
        <w:t> </w:t>
      </w:r>
      <w:r>
        <w:rPr/>
        <w:t>energy</w:t>
      </w:r>
      <w:r>
        <w:rPr>
          <w:spacing w:val="-12"/>
        </w:rPr>
        <w:t> </w:t>
      </w:r>
      <w:r>
        <w:rPr/>
        <w:t>and/or nutrients,</w:t>
      </w:r>
      <w:r>
        <w:rPr>
          <w:spacing w:val="-5"/>
        </w:rPr>
        <w:t> </w:t>
      </w:r>
      <w:r>
        <w:rPr/>
        <w:t>and</w:t>
      </w:r>
      <w:r>
        <w:rPr>
          <w:spacing w:val="-6"/>
        </w:rPr>
        <w:t> </w:t>
      </w:r>
      <w:r>
        <w:rPr/>
        <w:t>includes</w:t>
      </w:r>
      <w:r>
        <w:rPr>
          <w:spacing w:val="-5"/>
        </w:rPr>
        <w:t> </w:t>
      </w:r>
      <w:r>
        <w:rPr/>
        <w:t>undernutrition</w:t>
      </w:r>
      <w:r>
        <w:rPr>
          <w:spacing w:val="-3"/>
        </w:rPr>
        <w:t> </w:t>
      </w:r>
      <w:r>
        <w:rPr/>
        <w:t>as</w:t>
      </w:r>
      <w:r>
        <w:rPr>
          <w:spacing w:val="-5"/>
        </w:rPr>
        <w:t> </w:t>
      </w:r>
      <w:r>
        <w:rPr/>
        <w:t>well</w:t>
      </w:r>
      <w:r>
        <w:rPr>
          <w:spacing w:val="-6"/>
        </w:rPr>
        <w:t> </w:t>
      </w:r>
      <w:r>
        <w:rPr/>
        <w:t>as</w:t>
      </w:r>
      <w:r>
        <w:rPr>
          <w:spacing w:val="-5"/>
        </w:rPr>
        <w:t> </w:t>
      </w:r>
      <w:r>
        <w:rPr/>
        <w:t>overweight</w:t>
      </w:r>
      <w:r>
        <w:rPr>
          <w:spacing w:val="-2"/>
        </w:rPr>
        <w:t> </w:t>
      </w:r>
      <w:r>
        <w:rPr/>
        <w:t>and</w:t>
      </w:r>
      <w:r>
        <w:rPr>
          <w:spacing w:val="-5"/>
        </w:rPr>
        <w:t> </w:t>
      </w:r>
      <w:r>
        <w:rPr/>
        <w:t>obesity.</w:t>
      </w:r>
      <w:r>
        <w:rPr>
          <w:spacing w:val="2"/>
        </w:rPr>
        <w:t> </w:t>
      </w:r>
      <w:r>
        <w:rPr/>
        <w:t>The</w:t>
      </w:r>
      <w:r>
        <w:rPr>
          <w:spacing w:val="-2"/>
        </w:rPr>
        <w:t> </w:t>
      </w:r>
      <w:r>
        <w:rPr/>
        <w:t>body</w:t>
      </w:r>
      <w:r>
        <w:rPr>
          <w:spacing w:val="-3"/>
        </w:rPr>
        <w:t> </w:t>
      </w:r>
      <w:r>
        <w:rPr/>
        <w:t>mass</w:t>
      </w:r>
      <w:r>
        <w:rPr>
          <w:spacing w:val="-6"/>
        </w:rPr>
        <w:t> </w:t>
      </w:r>
      <w:r>
        <w:rPr/>
        <w:t>index (BMI),</w:t>
      </w:r>
      <w:r>
        <w:rPr>
          <w:spacing w:val="-2"/>
        </w:rPr>
        <w:t> </w:t>
      </w:r>
      <w:r>
        <w:rPr/>
        <w:t>which</w:t>
      </w:r>
      <w:r>
        <w:rPr>
          <w:spacing w:val="-4"/>
        </w:rPr>
        <w:t> </w:t>
      </w:r>
      <w:r>
        <w:rPr/>
        <w:t>is</w:t>
      </w:r>
      <w:r>
        <w:rPr>
          <w:spacing w:val="-2"/>
        </w:rPr>
        <w:t> </w:t>
      </w:r>
      <w:r>
        <w:rPr/>
        <w:t>defined</w:t>
      </w:r>
      <w:r>
        <w:rPr>
          <w:spacing w:val="-2"/>
        </w:rPr>
        <w:t> </w:t>
      </w:r>
      <w:r>
        <w:rPr/>
        <w:t>as</w:t>
      </w:r>
      <w:r>
        <w:rPr>
          <w:spacing w:val="-4"/>
        </w:rPr>
        <w:t> </w:t>
      </w:r>
      <w:r>
        <w:rPr/>
        <w:t>a</w:t>
      </w:r>
      <w:r>
        <w:rPr>
          <w:spacing w:val="-3"/>
        </w:rPr>
        <w:t> </w:t>
      </w:r>
      <w:r>
        <w:rPr/>
        <w:t>person’s</w:t>
      </w:r>
      <w:r>
        <w:rPr>
          <w:spacing w:val="-4"/>
        </w:rPr>
        <w:t> </w:t>
      </w:r>
      <w:r>
        <w:rPr/>
        <w:t>weight</w:t>
      </w:r>
      <w:r>
        <w:rPr>
          <w:spacing w:val="-5"/>
        </w:rPr>
        <w:t> </w:t>
      </w:r>
      <w:r>
        <w:rPr/>
        <w:t>in</w:t>
      </w:r>
      <w:r>
        <w:rPr>
          <w:spacing w:val="-4"/>
        </w:rPr>
        <w:t> </w:t>
      </w:r>
      <w:r>
        <w:rPr/>
        <w:t>kilograms</w:t>
      </w:r>
      <w:r>
        <w:rPr>
          <w:spacing w:val="-3"/>
        </w:rPr>
        <w:t> </w:t>
      </w:r>
      <w:r>
        <w:rPr/>
        <w:t>divided</w:t>
      </w:r>
      <w:r>
        <w:rPr>
          <w:spacing w:val="-3"/>
        </w:rPr>
        <w:t> </w:t>
      </w:r>
      <w:r>
        <w:rPr/>
        <w:t>by</w:t>
      </w:r>
      <w:r>
        <w:rPr>
          <w:spacing w:val="-3"/>
        </w:rPr>
        <w:t> </w:t>
      </w:r>
      <w:r>
        <w:rPr/>
        <w:t>the</w:t>
      </w:r>
      <w:r>
        <w:rPr>
          <w:spacing w:val="-1"/>
        </w:rPr>
        <w:t> </w:t>
      </w:r>
      <w:r>
        <w:rPr/>
        <w:t>square</w:t>
      </w:r>
      <w:r>
        <w:rPr>
          <w:spacing w:val="-4"/>
        </w:rPr>
        <w:t> </w:t>
      </w:r>
      <w:r>
        <w:rPr/>
        <w:t>of</w:t>
      </w:r>
      <w:r>
        <w:rPr>
          <w:spacing w:val="-4"/>
        </w:rPr>
        <w:t> </w:t>
      </w:r>
      <w:r>
        <w:rPr/>
        <w:t>the</w:t>
      </w:r>
      <w:r>
        <w:rPr>
          <w:spacing w:val="-4"/>
        </w:rPr>
        <w:t> </w:t>
      </w:r>
      <w:r>
        <w:rPr/>
        <w:t>person’s height</w:t>
      </w:r>
      <w:r>
        <w:rPr>
          <w:spacing w:val="-4"/>
        </w:rPr>
        <w:t> </w:t>
      </w:r>
      <w:r>
        <w:rPr/>
        <w:t>in</w:t>
      </w:r>
      <w:r>
        <w:rPr>
          <w:spacing w:val="-2"/>
        </w:rPr>
        <w:t> </w:t>
      </w:r>
      <w:r>
        <w:rPr/>
        <w:t>metres,</w:t>
      </w:r>
      <w:r>
        <w:rPr>
          <w:spacing w:val="-2"/>
        </w:rPr>
        <w:t> </w:t>
      </w:r>
      <w:r>
        <w:rPr/>
        <w:t>is</w:t>
      </w:r>
      <w:r>
        <w:rPr>
          <w:spacing w:val="-5"/>
        </w:rPr>
        <w:t> </w:t>
      </w:r>
      <w:r>
        <w:rPr/>
        <w:t>a</w:t>
      </w:r>
      <w:r>
        <w:rPr>
          <w:spacing w:val="-5"/>
        </w:rPr>
        <w:t> </w:t>
      </w:r>
      <w:r>
        <w:rPr/>
        <w:t>measure</w:t>
      </w:r>
      <w:r>
        <w:rPr>
          <w:spacing w:val="-5"/>
        </w:rPr>
        <w:t> </w:t>
      </w:r>
      <w:r>
        <w:rPr/>
        <w:t>that</w:t>
      </w:r>
      <w:r>
        <w:rPr>
          <w:spacing w:val="-4"/>
        </w:rPr>
        <w:t> </w:t>
      </w:r>
      <w:r>
        <w:rPr/>
        <w:t>indicates</w:t>
      </w:r>
      <w:r>
        <w:rPr>
          <w:spacing w:val="-7"/>
        </w:rPr>
        <w:t> </w:t>
      </w:r>
      <w:r>
        <w:rPr/>
        <w:t>the nutritional</w:t>
      </w:r>
      <w:r>
        <w:rPr>
          <w:spacing w:val="-5"/>
        </w:rPr>
        <w:t> </w:t>
      </w:r>
      <w:r>
        <w:rPr/>
        <w:t>status</w:t>
      </w:r>
      <w:r>
        <w:rPr>
          <w:spacing w:val="-3"/>
        </w:rPr>
        <w:t> </w:t>
      </w:r>
      <w:r>
        <w:rPr/>
        <w:t>in</w:t>
      </w:r>
      <w:r>
        <w:rPr>
          <w:spacing w:val="-5"/>
        </w:rPr>
        <w:t> </w:t>
      </w:r>
      <w:r>
        <w:rPr/>
        <w:t>adults.</w:t>
      </w:r>
    </w:p>
    <w:p>
      <w:pPr>
        <w:pStyle w:val="BodyText"/>
        <w:spacing w:before="12"/>
        <w:rPr>
          <w:sz w:val="21"/>
        </w:rPr>
      </w:pPr>
    </w:p>
    <w:p>
      <w:pPr>
        <w:pStyle w:val="BodyText"/>
        <w:spacing w:line="213" w:lineRule="auto"/>
        <w:ind w:left="442" w:right="410"/>
        <w:jc w:val="both"/>
      </w:pPr>
      <w:r>
        <w:rPr/>
        <w:t>More</w:t>
      </w:r>
      <w:r>
        <w:rPr>
          <w:spacing w:val="-10"/>
        </w:rPr>
        <w:t> </w:t>
      </w:r>
      <w:r>
        <w:rPr/>
        <w:t>than</w:t>
      </w:r>
      <w:r>
        <w:rPr>
          <w:spacing w:val="-10"/>
        </w:rPr>
        <w:t> </w:t>
      </w:r>
      <w:r>
        <w:rPr/>
        <w:t>two-fifths</w:t>
      </w:r>
      <w:r>
        <w:rPr>
          <w:spacing w:val="-11"/>
        </w:rPr>
        <w:t> </w:t>
      </w:r>
      <w:r>
        <w:rPr/>
        <w:t>(44%)</w:t>
      </w:r>
      <w:r>
        <w:rPr>
          <w:spacing w:val="-10"/>
        </w:rPr>
        <w:t> </w:t>
      </w:r>
      <w:r>
        <w:rPr/>
        <w:t>of</w:t>
      </w:r>
      <w:r>
        <w:rPr>
          <w:spacing w:val="-8"/>
        </w:rPr>
        <w:t> </w:t>
      </w:r>
      <w:r>
        <w:rPr/>
        <w:t>women</w:t>
      </w:r>
      <w:r>
        <w:rPr>
          <w:spacing w:val="-10"/>
        </w:rPr>
        <w:t> </w:t>
      </w:r>
      <w:r>
        <w:rPr/>
        <w:t>and</w:t>
      </w:r>
      <w:r>
        <w:rPr>
          <w:spacing w:val="-10"/>
        </w:rPr>
        <w:t> </w:t>
      </w:r>
      <w:r>
        <w:rPr/>
        <w:t>41</w:t>
      </w:r>
      <w:r>
        <w:rPr>
          <w:spacing w:val="-9"/>
        </w:rPr>
        <w:t> </w:t>
      </w:r>
      <w:r>
        <w:rPr/>
        <w:t>percent</w:t>
      </w:r>
      <w:r>
        <w:rPr>
          <w:spacing w:val="-9"/>
        </w:rPr>
        <w:t> </w:t>
      </w:r>
      <w:r>
        <w:rPr/>
        <w:t>of</w:t>
      </w:r>
      <w:r>
        <w:rPr>
          <w:spacing w:val="-10"/>
        </w:rPr>
        <w:t> </w:t>
      </w:r>
      <w:r>
        <w:rPr/>
        <w:t>men</w:t>
      </w:r>
      <w:r>
        <w:rPr>
          <w:spacing w:val="-10"/>
        </w:rPr>
        <w:t> </w:t>
      </w:r>
      <w:r>
        <w:rPr/>
        <w:t>are</w:t>
      </w:r>
      <w:r>
        <w:rPr>
          <w:spacing w:val="-9"/>
        </w:rPr>
        <w:t> </w:t>
      </w:r>
      <w:r>
        <w:rPr/>
        <w:t>either</w:t>
      </w:r>
      <w:r>
        <w:rPr>
          <w:spacing w:val="-9"/>
        </w:rPr>
        <w:t> </w:t>
      </w:r>
      <w:r>
        <w:rPr/>
        <w:t>too</w:t>
      </w:r>
      <w:r>
        <w:rPr>
          <w:spacing w:val="-9"/>
        </w:rPr>
        <w:t> </w:t>
      </w:r>
      <w:r>
        <w:rPr/>
        <w:t>thin</w:t>
      </w:r>
      <w:r>
        <w:rPr>
          <w:spacing w:val="-10"/>
        </w:rPr>
        <w:t> </w:t>
      </w:r>
      <w:r>
        <w:rPr/>
        <w:t>or</w:t>
      </w:r>
      <w:r>
        <w:rPr>
          <w:spacing w:val="-8"/>
        </w:rPr>
        <w:t> </w:t>
      </w:r>
      <w:r>
        <w:rPr/>
        <w:t>overweight</w:t>
      </w:r>
      <w:r>
        <w:rPr>
          <w:spacing w:val="-9"/>
        </w:rPr>
        <w:t> </w:t>
      </w:r>
      <w:r>
        <w:rPr/>
        <w:t>or obese. Among women age 15-49, the proportion overweight or obese is 23 percent, which is</w:t>
      </w:r>
      <w:r>
        <w:rPr>
          <w:spacing w:val="-41"/>
        </w:rPr>
        <w:t> </w:t>
      </w:r>
      <w:r>
        <w:rPr/>
        <w:t>the same</w:t>
      </w:r>
      <w:r>
        <w:rPr>
          <w:spacing w:val="-12"/>
        </w:rPr>
        <w:t> </w:t>
      </w:r>
      <w:r>
        <w:rPr/>
        <w:t>as</w:t>
      </w:r>
      <w:r>
        <w:rPr>
          <w:spacing w:val="-13"/>
        </w:rPr>
        <w:t> </w:t>
      </w:r>
      <w:r>
        <w:rPr/>
        <w:t>in</w:t>
      </w:r>
      <w:r>
        <w:rPr>
          <w:spacing w:val="-12"/>
        </w:rPr>
        <w:t> </w:t>
      </w:r>
      <w:r>
        <w:rPr/>
        <w:t>NFHS-4.</w:t>
      </w:r>
      <w:r>
        <w:rPr>
          <w:spacing w:val="-12"/>
        </w:rPr>
        <w:t> </w:t>
      </w:r>
      <w:r>
        <w:rPr/>
        <w:t>More</w:t>
      </w:r>
      <w:r>
        <w:rPr>
          <w:spacing w:val="-11"/>
        </w:rPr>
        <w:t> </w:t>
      </w:r>
      <w:r>
        <w:rPr/>
        <w:t>men</w:t>
      </w:r>
      <w:r>
        <w:rPr>
          <w:spacing w:val="-12"/>
        </w:rPr>
        <w:t> </w:t>
      </w:r>
      <w:r>
        <w:rPr/>
        <w:t>are</w:t>
      </w:r>
      <w:r>
        <w:rPr>
          <w:spacing w:val="-12"/>
        </w:rPr>
        <w:t> </w:t>
      </w:r>
      <w:r>
        <w:rPr/>
        <w:t>overweight</w:t>
      </w:r>
      <w:r>
        <w:rPr>
          <w:spacing w:val="-14"/>
        </w:rPr>
        <w:t> </w:t>
      </w:r>
      <w:r>
        <w:rPr/>
        <w:t>or</w:t>
      </w:r>
      <w:r>
        <w:rPr>
          <w:spacing w:val="-11"/>
        </w:rPr>
        <w:t> </w:t>
      </w:r>
      <w:r>
        <w:rPr/>
        <w:t>obese</w:t>
      </w:r>
      <w:r>
        <w:rPr>
          <w:spacing w:val="-11"/>
        </w:rPr>
        <w:t> </w:t>
      </w:r>
      <w:r>
        <w:rPr/>
        <w:t>(25%)</w:t>
      </w:r>
      <w:r>
        <w:rPr>
          <w:spacing w:val="-12"/>
        </w:rPr>
        <w:t> </w:t>
      </w:r>
      <w:r>
        <w:rPr/>
        <w:t>than</w:t>
      </w:r>
      <w:r>
        <w:rPr>
          <w:spacing w:val="-15"/>
        </w:rPr>
        <w:t> </w:t>
      </w:r>
      <w:r>
        <w:rPr/>
        <w:t>thin</w:t>
      </w:r>
      <w:r>
        <w:rPr>
          <w:spacing w:val="-10"/>
        </w:rPr>
        <w:t> </w:t>
      </w:r>
      <w:r>
        <w:rPr/>
        <w:t>(16%),</w:t>
      </w:r>
      <w:r>
        <w:rPr>
          <w:spacing w:val="-10"/>
        </w:rPr>
        <w:t> </w:t>
      </w:r>
      <w:r>
        <w:rPr/>
        <w:t>which</w:t>
      </w:r>
      <w:r>
        <w:rPr>
          <w:spacing w:val="-12"/>
        </w:rPr>
        <w:t> </w:t>
      </w:r>
      <w:r>
        <w:rPr/>
        <w:t>is</w:t>
      </w:r>
      <w:r>
        <w:rPr>
          <w:spacing w:val="-10"/>
        </w:rPr>
        <w:t> </w:t>
      </w:r>
      <w:r>
        <w:rPr/>
        <w:t>similar</w:t>
      </w:r>
      <w:r>
        <w:rPr>
          <w:spacing w:val="-13"/>
        </w:rPr>
        <w:t> </w:t>
      </w:r>
      <w:r>
        <w:rPr/>
        <w:t>to the pattern observed in NFHS-4. Twenty-one percent of women in Maharashtra are too thin. Almost three-fifths of women (56%) and </w:t>
      </w:r>
      <w:r>
        <w:rPr>
          <w:spacing w:val="-3"/>
        </w:rPr>
        <w:t>men </w:t>
      </w:r>
      <w:r>
        <w:rPr/>
        <w:t>(59%) are at a healthy weigh </w:t>
      </w:r>
      <w:r>
        <w:rPr>
          <w:spacing w:val="-2"/>
        </w:rPr>
        <w:t>for </w:t>
      </w:r>
      <w:r>
        <w:rPr/>
        <w:t>their height. Undernutrition</w:t>
      </w:r>
      <w:r>
        <w:rPr>
          <w:spacing w:val="-15"/>
        </w:rPr>
        <w:t> </w:t>
      </w:r>
      <w:r>
        <w:rPr/>
        <w:t>is</w:t>
      </w:r>
      <w:r>
        <w:rPr>
          <w:spacing w:val="-16"/>
        </w:rPr>
        <w:t> </w:t>
      </w:r>
      <w:r>
        <w:rPr/>
        <w:t>particularly</w:t>
      </w:r>
      <w:r>
        <w:rPr>
          <w:spacing w:val="-12"/>
        </w:rPr>
        <w:t> </w:t>
      </w:r>
      <w:r>
        <w:rPr/>
        <w:t>common</w:t>
      </w:r>
      <w:r>
        <w:rPr>
          <w:spacing w:val="-15"/>
        </w:rPr>
        <w:t> </w:t>
      </w:r>
      <w:r>
        <w:rPr/>
        <w:t>in</w:t>
      </w:r>
      <w:r>
        <w:rPr>
          <w:spacing w:val="-17"/>
        </w:rPr>
        <w:t> </w:t>
      </w:r>
      <w:r>
        <w:rPr/>
        <w:t>the</w:t>
      </w:r>
      <w:r>
        <w:rPr>
          <w:spacing w:val="-17"/>
        </w:rPr>
        <w:t> </w:t>
      </w:r>
      <w:r>
        <w:rPr/>
        <w:t>younger</w:t>
      </w:r>
      <w:r>
        <w:rPr>
          <w:spacing w:val="-13"/>
        </w:rPr>
        <w:t> </w:t>
      </w:r>
      <w:r>
        <w:rPr/>
        <w:t>age</w:t>
      </w:r>
      <w:r>
        <w:rPr>
          <w:spacing w:val="-16"/>
        </w:rPr>
        <w:t> </w:t>
      </w:r>
      <w:r>
        <w:rPr/>
        <w:t>groups</w:t>
      </w:r>
      <w:r>
        <w:rPr>
          <w:spacing w:val="-9"/>
        </w:rPr>
        <w:t> </w:t>
      </w:r>
      <w:r>
        <w:rPr/>
        <w:t>(especially</w:t>
      </w:r>
      <w:r>
        <w:rPr>
          <w:spacing w:val="-14"/>
        </w:rPr>
        <w:t> </w:t>
      </w:r>
      <w:r>
        <w:rPr/>
        <w:t>age</w:t>
      </w:r>
      <w:r>
        <w:rPr>
          <w:spacing w:val="-14"/>
        </w:rPr>
        <w:t> </w:t>
      </w:r>
      <w:r>
        <w:rPr/>
        <w:t>15-19),</w:t>
      </w:r>
      <w:r>
        <w:rPr>
          <w:spacing w:val="-14"/>
        </w:rPr>
        <w:t> </w:t>
      </w:r>
      <w:r>
        <w:rPr/>
        <w:t>in</w:t>
      </w:r>
      <w:r>
        <w:rPr>
          <w:spacing w:val="-15"/>
        </w:rPr>
        <w:t> </w:t>
      </w:r>
      <w:r>
        <w:rPr/>
        <w:t>rural</w:t>
      </w:r>
    </w:p>
    <w:p>
      <w:pPr>
        <w:spacing w:after="0" w:line="213" w:lineRule="auto"/>
        <w:jc w:val="both"/>
        <w:sectPr>
          <w:pgSz w:w="12240" w:h="15840"/>
          <w:pgMar w:header="0" w:footer="717" w:top="1000" w:bottom="980" w:left="640" w:right="660"/>
        </w:sectPr>
      </w:pPr>
    </w:p>
    <w:p>
      <w:pPr>
        <w:pStyle w:val="BodyText"/>
        <w:spacing w:line="213" w:lineRule="auto" w:before="59"/>
        <w:ind w:left="442" w:right="416"/>
        <w:jc w:val="both"/>
      </w:pPr>
      <w:r>
        <w:rPr/>
        <w:t>areas for women, and among scheduled tribes. Overweight and obesity are most prevalent in older adults, those in urban areas, and well-educated men.</w:t>
      </w:r>
    </w:p>
    <w:p>
      <w:pPr>
        <w:pStyle w:val="BodyText"/>
        <w:spacing w:before="8"/>
        <w:rPr>
          <w:sz w:val="21"/>
        </w:rPr>
      </w:pPr>
    </w:p>
    <w:p>
      <w:pPr>
        <w:pStyle w:val="BodyText"/>
        <w:spacing w:line="213" w:lineRule="auto"/>
        <w:ind w:left="442" w:right="412"/>
        <w:jc w:val="both"/>
      </w:pPr>
      <w:r>
        <w:rPr/>
        <w:t>For</w:t>
      </w:r>
      <w:r>
        <w:rPr>
          <w:spacing w:val="-11"/>
        </w:rPr>
        <w:t> </w:t>
      </w:r>
      <w:r>
        <w:rPr/>
        <w:t>the</w:t>
      </w:r>
      <w:r>
        <w:rPr>
          <w:spacing w:val="-11"/>
        </w:rPr>
        <w:t> </w:t>
      </w:r>
      <w:r>
        <w:rPr/>
        <w:t>first</w:t>
      </w:r>
      <w:r>
        <w:rPr>
          <w:spacing w:val="-11"/>
        </w:rPr>
        <w:t> </w:t>
      </w:r>
      <w:r>
        <w:rPr/>
        <w:t>time,</w:t>
      </w:r>
      <w:r>
        <w:rPr>
          <w:spacing w:val="-11"/>
        </w:rPr>
        <w:t> </w:t>
      </w:r>
      <w:r>
        <w:rPr/>
        <w:t>the</w:t>
      </w:r>
      <w:r>
        <w:rPr>
          <w:spacing w:val="-12"/>
        </w:rPr>
        <w:t> </w:t>
      </w:r>
      <w:r>
        <w:rPr/>
        <w:t>2019-20</w:t>
      </w:r>
      <w:r>
        <w:rPr>
          <w:spacing w:val="-11"/>
        </w:rPr>
        <w:t> </w:t>
      </w:r>
      <w:r>
        <w:rPr/>
        <w:t>NFHS</w:t>
      </w:r>
      <w:r>
        <w:rPr>
          <w:spacing w:val="-10"/>
        </w:rPr>
        <w:t> </w:t>
      </w:r>
      <w:r>
        <w:rPr/>
        <w:t>measured</w:t>
      </w:r>
      <w:r>
        <w:rPr>
          <w:spacing w:val="-11"/>
        </w:rPr>
        <w:t> </w:t>
      </w:r>
      <w:r>
        <w:rPr/>
        <w:t>the</w:t>
      </w:r>
      <w:r>
        <w:rPr>
          <w:spacing w:val="-11"/>
        </w:rPr>
        <w:t> </w:t>
      </w:r>
      <w:r>
        <w:rPr/>
        <w:t>waist</w:t>
      </w:r>
      <w:r>
        <w:rPr>
          <w:spacing w:val="-10"/>
        </w:rPr>
        <w:t> </w:t>
      </w:r>
      <w:r>
        <w:rPr/>
        <w:t>circumference</w:t>
      </w:r>
      <w:r>
        <w:rPr>
          <w:spacing w:val="-11"/>
        </w:rPr>
        <w:t> </w:t>
      </w:r>
      <w:r>
        <w:rPr/>
        <w:t>and</w:t>
      </w:r>
      <w:r>
        <w:rPr>
          <w:spacing w:val="-12"/>
        </w:rPr>
        <w:t> </w:t>
      </w:r>
      <w:r>
        <w:rPr/>
        <w:t>hip</w:t>
      </w:r>
      <w:r>
        <w:rPr>
          <w:spacing w:val="-12"/>
        </w:rPr>
        <w:t> </w:t>
      </w:r>
      <w:r>
        <w:rPr/>
        <w:t>circumference</w:t>
      </w:r>
      <w:r>
        <w:rPr>
          <w:spacing w:val="-11"/>
        </w:rPr>
        <w:t> </w:t>
      </w:r>
      <w:r>
        <w:rPr/>
        <w:t>of women and men age 15-49 years. This information was used to calculate the waist-to-hip ratio (WHR). WHR helps to identify the distribution of body fat and predicts abdominal obesity. Abdominal obesity is associated with an increased risk of type 2 diabetes mellitus, myocardial infarction, stroke, and premature</w:t>
      </w:r>
      <w:r>
        <w:rPr>
          <w:spacing w:val="-8"/>
        </w:rPr>
        <w:t> </w:t>
      </w:r>
      <w:r>
        <w:rPr/>
        <w:t>death.</w:t>
      </w:r>
    </w:p>
    <w:p>
      <w:pPr>
        <w:pStyle w:val="BodyText"/>
        <w:spacing w:before="12"/>
        <w:rPr>
          <w:sz w:val="21"/>
        </w:rPr>
      </w:pPr>
    </w:p>
    <w:p>
      <w:pPr>
        <w:pStyle w:val="BodyText"/>
        <w:spacing w:line="213" w:lineRule="auto"/>
        <w:ind w:left="442" w:right="409"/>
        <w:jc w:val="both"/>
      </w:pPr>
      <w:r>
        <w:rPr/>
        <w:t>More than two-fifths (45%) of women and 41 percent of men have a waist-to-hip ratio (WHR) that puts them at a substantially increased risk of metabolic complications. The proportion of adults with such increased risk WHR increases with age, from 37 percent </w:t>
      </w:r>
      <w:r>
        <w:rPr>
          <w:spacing w:val="-2"/>
        </w:rPr>
        <w:t>for </w:t>
      </w:r>
      <w:r>
        <w:rPr/>
        <w:t>women age 15-19 to</w:t>
      </w:r>
      <w:r>
        <w:rPr>
          <w:spacing w:val="-4"/>
        </w:rPr>
        <w:t> </w:t>
      </w:r>
      <w:r>
        <w:rPr/>
        <w:t>51</w:t>
      </w:r>
      <w:r>
        <w:rPr>
          <w:spacing w:val="-5"/>
        </w:rPr>
        <w:t> </w:t>
      </w:r>
      <w:r>
        <w:rPr/>
        <w:t>percent</w:t>
      </w:r>
      <w:r>
        <w:rPr>
          <w:spacing w:val="-4"/>
        </w:rPr>
        <w:t> </w:t>
      </w:r>
      <w:r>
        <w:rPr>
          <w:spacing w:val="-2"/>
        </w:rPr>
        <w:t>for</w:t>
      </w:r>
      <w:r>
        <w:rPr>
          <w:spacing w:val="-3"/>
        </w:rPr>
        <w:t> </w:t>
      </w:r>
      <w:r>
        <w:rPr/>
        <w:t>women</w:t>
      </w:r>
      <w:r>
        <w:rPr>
          <w:spacing w:val="-3"/>
        </w:rPr>
        <w:t> </w:t>
      </w:r>
      <w:r>
        <w:rPr/>
        <w:t>age</w:t>
      </w:r>
      <w:r>
        <w:rPr>
          <w:spacing w:val="-4"/>
        </w:rPr>
        <w:t> </w:t>
      </w:r>
      <w:r>
        <w:rPr/>
        <w:t>40-49,</w:t>
      </w:r>
      <w:r>
        <w:rPr>
          <w:spacing w:val="-5"/>
        </w:rPr>
        <w:t> </w:t>
      </w:r>
      <w:r>
        <w:rPr/>
        <w:t>and</w:t>
      </w:r>
      <w:r>
        <w:rPr>
          <w:spacing w:val="-3"/>
        </w:rPr>
        <w:t> </w:t>
      </w:r>
      <w:r>
        <w:rPr/>
        <w:t>from</w:t>
      </w:r>
      <w:r>
        <w:rPr>
          <w:spacing w:val="-8"/>
        </w:rPr>
        <w:t> </w:t>
      </w:r>
      <w:r>
        <w:rPr/>
        <w:t>20</w:t>
      </w:r>
      <w:r>
        <w:rPr>
          <w:spacing w:val="-4"/>
        </w:rPr>
        <w:t> </w:t>
      </w:r>
      <w:r>
        <w:rPr/>
        <w:t>percent</w:t>
      </w:r>
      <w:r>
        <w:rPr>
          <w:spacing w:val="-1"/>
        </w:rPr>
        <w:t> </w:t>
      </w:r>
      <w:r>
        <w:rPr>
          <w:spacing w:val="-2"/>
        </w:rPr>
        <w:t>for</w:t>
      </w:r>
      <w:r>
        <w:rPr>
          <w:spacing w:val="-4"/>
        </w:rPr>
        <w:t> </w:t>
      </w:r>
      <w:r>
        <w:rPr/>
        <w:t>men</w:t>
      </w:r>
      <w:r>
        <w:rPr>
          <w:spacing w:val="-5"/>
        </w:rPr>
        <w:t> </w:t>
      </w:r>
      <w:r>
        <w:rPr/>
        <w:t>age</w:t>
      </w:r>
      <w:r>
        <w:rPr>
          <w:spacing w:val="-6"/>
        </w:rPr>
        <w:t> </w:t>
      </w:r>
      <w:r>
        <w:rPr/>
        <w:t>15-19</w:t>
      </w:r>
      <w:r>
        <w:rPr>
          <w:spacing w:val="-5"/>
        </w:rPr>
        <w:t> </w:t>
      </w:r>
      <w:r>
        <w:rPr/>
        <w:t>to</w:t>
      </w:r>
      <w:r>
        <w:rPr>
          <w:spacing w:val="-4"/>
        </w:rPr>
        <w:t> </w:t>
      </w:r>
      <w:r>
        <w:rPr/>
        <w:t>53</w:t>
      </w:r>
      <w:r>
        <w:rPr>
          <w:spacing w:val="-4"/>
        </w:rPr>
        <w:t> </w:t>
      </w:r>
      <w:r>
        <w:rPr/>
        <w:t>percent</w:t>
      </w:r>
      <w:r>
        <w:rPr>
          <w:spacing w:val="-4"/>
        </w:rPr>
        <w:t> </w:t>
      </w:r>
      <w:r>
        <w:rPr>
          <w:spacing w:val="-2"/>
        </w:rPr>
        <w:t>for</w:t>
      </w:r>
      <w:r>
        <w:rPr>
          <w:spacing w:val="-6"/>
        </w:rPr>
        <w:t> </w:t>
      </w:r>
      <w:r>
        <w:rPr/>
        <w:t>men age</w:t>
      </w:r>
      <w:r>
        <w:rPr>
          <w:spacing w:val="-21"/>
        </w:rPr>
        <w:t> </w:t>
      </w:r>
      <w:r>
        <w:rPr/>
        <w:t>40-49.</w:t>
      </w:r>
      <w:r>
        <w:rPr>
          <w:spacing w:val="-19"/>
        </w:rPr>
        <w:t> </w:t>
      </w:r>
      <w:r>
        <w:rPr/>
        <w:t>The</w:t>
      </w:r>
      <w:r>
        <w:rPr>
          <w:spacing w:val="-21"/>
        </w:rPr>
        <w:t> </w:t>
      </w:r>
      <w:r>
        <w:rPr/>
        <w:t>proportion</w:t>
      </w:r>
      <w:r>
        <w:rPr>
          <w:spacing w:val="-23"/>
        </w:rPr>
        <w:t> </w:t>
      </w:r>
      <w:r>
        <w:rPr/>
        <w:t>of</w:t>
      </w:r>
      <w:r>
        <w:rPr>
          <w:spacing w:val="-19"/>
        </w:rPr>
        <w:t> </w:t>
      </w:r>
      <w:r>
        <w:rPr/>
        <w:t>women</w:t>
      </w:r>
      <w:r>
        <w:rPr>
          <w:spacing w:val="-21"/>
        </w:rPr>
        <w:t> </w:t>
      </w:r>
      <w:r>
        <w:rPr/>
        <w:t>having</w:t>
      </w:r>
      <w:r>
        <w:rPr>
          <w:spacing w:val="-21"/>
        </w:rPr>
        <w:t> </w:t>
      </w:r>
      <w:r>
        <w:rPr/>
        <w:t>a</w:t>
      </w:r>
      <w:r>
        <w:rPr>
          <w:spacing w:val="-18"/>
        </w:rPr>
        <w:t> </w:t>
      </w:r>
      <w:r>
        <w:rPr/>
        <w:t>substantially</w:t>
      </w:r>
      <w:r>
        <w:rPr>
          <w:spacing w:val="-20"/>
        </w:rPr>
        <w:t> </w:t>
      </w:r>
      <w:r>
        <w:rPr/>
        <w:t>increased</w:t>
      </w:r>
      <w:r>
        <w:rPr>
          <w:spacing w:val="-21"/>
        </w:rPr>
        <w:t> </w:t>
      </w:r>
      <w:r>
        <w:rPr/>
        <w:t>risk</w:t>
      </w:r>
      <w:r>
        <w:rPr>
          <w:spacing w:val="-21"/>
        </w:rPr>
        <w:t> </w:t>
      </w:r>
      <w:r>
        <w:rPr/>
        <w:t>of</w:t>
      </w:r>
      <w:r>
        <w:rPr>
          <w:spacing w:val="-21"/>
        </w:rPr>
        <w:t> </w:t>
      </w:r>
      <w:r>
        <w:rPr/>
        <w:t>WHR</w:t>
      </w:r>
      <w:r>
        <w:rPr>
          <w:spacing w:val="-20"/>
        </w:rPr>
        <w:t> </w:t>
      </w:r>
      <w:r>
        <w:rPr/>
        <w:t>is</w:t>
      </w:r>
      <w:r>
        <w:rPr>
          <w:spacing w:val="-19"/>
        </w:rPr>
        <w:t> </w:t>
      </w:r>
      <w:r>
        <w:rPr/>
        <w:t>much</w:t>
      </w:r>
      <w:r>
        <w:rPr>
          <w:spacing w:val="-21"/>
        </w:rPr>
        <w:t> </w:t>
      </w:r>
      <w:r>
        <w:rPr/>
        <w:t>higher in urban areas (52%) than in rural areas (39%) and among men it is only somewhat higher in urban areas (43%) than in rural areas</w:t>
      </w:r>
      <w:r>
        <w:rPr>
          <w:spacing w:val="-26"/>
        </w:rPr>
        <w:t> </w:t>
      </w:r>
      <w:r>
        <w:rPr/>
        <w:t>(39%).</w:t>
      </w:r>
    </w:p>
    <w:p>
      <w:pPr>
        <w:pStyle w:val="BodyText"/>
        <w:spacing w:before="8"/>
        <w:rPr>
          <w:sz w:val="22"/>
        </w:rPr>
      </w:pPr>
      <w:r>
        <w:rPr/>
        <w:drawing>
          <wp:anchor distT="0" distB="0" distL="0" distR="0" allowOverlap="1" layoutInCell="1" locked="0" behindDoc="0" simplePos="0" relativeHeight="28">
            <wp:simplePos x="0" y="0"/>
            <wp:positionH relativeFrom="page">
              <wp:posOffset>1176542</wp:posOffset>
            </wp:positionH>
            <wp:positionV relativeFrom="paragraph">
              <wp:posOffset>224753</wp:posOffset>
            </wp:positionV>
            <wp:extent cx="5337415" cy="3493008"/>
            <wp:effectExtent l="0" t="0" r="0" b="0"/>
            <wp:wrapTopAndBottom/>
            <wp:docPr id="35" name="image18.png"/>
            <wp:cNvGraphicFramePr>
              <a:graphicFrameLocks noChangeAspect="1"/>
            </wp:cNvGraphicFramePr>
            <a:graphic>
              <a:graphicData uri="http://schemas.openxmlformats.org/drawingml/2006/picture">
                <pic:pic>
                  <pic:nvPicPr>
                    <pic:cNvPr id="36" name="image18.png"/>
                    <pic:cNvPicPr/>
                  </pic:nvPicPr>
                  <pic:blipFill>
                    <a:blip r:embed="rId27" cstate="print"/>
                    <a:stretch>
                      <a:fillRect/>
                    </a:stretch>
                  </pic:blipFill>
                  <pic:spPr>
                    <a:xfrm>
                      <a:off x="0" y="0"/>
                      <a:ext cx="5337415" cy="3493008"/>
                    </a:xfrm>
                    <a:prstGeom prst="rect">
                      <a:avLst/>
                    </a:prstGeom>
                  </pic:spPr>
                </pic:pic>
              </a:graphicData>
            </a:graphic>
          </wp:anchor>
        </w:drawing>
      </w:r>
    </w:p>
    <w:p>
      <w:pPr>
        <w:pStyle w:val="BodyText"/>
        <w:spacing w:before="12"/>
        <w:rPr>
          <w:sz w:val="27"/>
        </w:rPr>
      </w:pPr>
    </w:p>
    <w:p>
      <w:pPr>
        <w:pStyle w:val="BodyText"/>
        <w:spacing w:line="213" w:lineRule="auto" w:before="1"/>
        <w:ind w:left="444" w:right="300"/>
        <w:jc w:val="both"/>
      </w:pPr>
      <w:r>
        <w:rPr/>
        <w:t>The use of iodized salt prevents iodine deficiency, which can lead to miscarriage, goitre, and mental retardation. Ninety-six percent of households with tested salt were using iodized salt at the time of the survey.</w:t>
      </w:r>
    </w:p>
    <w:p>
      <w:pPr>
        <w:spacing w:after="0" w:line="213" w:lineRule="auto"/>
        <w:jc w:val="both"/>
        <w:sectPr>
          <w:pgSz w:w="12240" w:h="15840"/>
          <w:pgMar w:header="0" w:footer="717" w:top="1000" w:bottom="980" w:left="640" w:right="660"/>
        </w:sectPr>
      </w:pPr>
    </w:p>
    <w:p>
      <w:pPr>
        <w:pStyle w:val="Heading2"/>
        <w:spacing w:before="62"/>
        <w:jc w:val="left"/>
      </w:pPr>
      <w:r>
        <w:rPr>
          <w:color w:val="EB6F09"/>
        </w:rPr>
        <w:t>Anaemia</w:t>
      </w:r>
    </w:p>
    <w:p>
      <w:pPr>
        <w:pStyle w:val="BodyText"/>
        <w:spacing w:line="213" w:lineRule="auto" w:before="13"/>
        <w:ind w:left="442" w:right="412"/>
        <w:jc w:val="both"/>
      </w:pPr>
      <w:r>
        <w:rPr/>
        <w:t>Anaemia</w:t>
      </w:r>
      <w:r>
        <w:rPr>
          <w:spacing w:val="-11"/>
        </w:rPr>
        <w:t> </w:t>
      </w:r>
      <w:r>
        <w:rPr/>
        <w:t>is</w:t>
      </w:r>
      <w:r>
        <w:rPr>
          <w:spacing w:val="-11"/>
        </w:rPr>
        <w:t> </w:t>
      </w:r>
      <w:r>
        <w:rPr/>
        <w:t>a</w:t>
      </w:r>
      <w:r>
        <w:rPr>
          <w:spacing w:val="-14"/>
        </w:rPr>
        <w:t> </w:t>
      </w:r>
      <w:r>
        <w:rPr/>
        <w:t>condition</w:t>
      </w:r>
      <w:r>
        <w:rPr>
          <w:spacing w:val="-13"/>
        </w:rPr>
        <w:t> </w:t>
      </w:r>
      <w:r>
        <w:rPr/>
        <w:t>that</w:t>
      </w:r>
      <w:r>
        <w:rPr>
          <w:spacing w:val="-12"/>
        </w:rPr>
        <w:t> </w:t>
      </w:r>
      <w:r>
        <w:rPr/>
        <w:t>is</w:t>
      </w:r>
      <w:r>
        <w:rPr>
          <w:spacing w:val="-12"/>
        </w:rPr>
        <w:t> </w:t>
      </w:r>
      <w:r>
        <w:rPr/>
        <w:t>marked</w:t>
      </w:r>
      <w:r>
        <w:rPr>
          <w:spacing w:val="-13"/>
        </w:rPr>
        <w:t> </w:t>
      </w:r>
      <w:r>
        <w:rPr/>
        <w:t>by</w:t>
      </w:r>
      <w:r>
        <w:rPr>
          <w:spacing w:val="-12"/>
        </w:rPr>
        <w:t> </w:t>
      </w:r>
      <w:r>
        <w:rPr/>
        <w:t>low</w:t>
      </w:r>
      <w:r>
        <w:rPr>
          <w:spacing w:val="-14"/>
        </w:rPr>
        <w:t> </w:t>
      </w:r>
      <w:r>
        <w:rPr/>
        <w:t>levels</w:t>
      </w:r>
      <w:r>
        <w:rPr>
          <w:spacing w:val="-16"/>
        </w:rPr>
        <w:t> </w:t>
      </w:r>
      <w:r>
        <w:rPr/>
        <w:t>of</w:t>
      </w:r>
      <w:r>
        <w:rPr>
          <w:spacing w:val="-11"/>
        </w:rPr>
        <w:t> </w:t>
      </w:r>
      <w:r>
        <w:rPr/>
        <w:t>haemoglobin</w:t>
      </w:r>
      <w:r>
        <w:rPr>
          <w:spacing w:val="-13"/>
        </w:rPr>
        <w:t> </w:t>
      </w:r>
      <w:r>
        <w:rPr/>
        <w:t>in</w:t>
      </w:r>
      <w:r>
        <w:rPr>
          <w:spacing w:val="-13"/>
        </w:rPr>
        <w:t> </w:t>
      </w:r>
      <w:r>
        <w:rPr/>
        <w:t>the</w:t>
      </w:r>
      <w:r>
        <w:rPr>
          <w:spacing w:val="-14"/>
        </w:rPr>
        <w:t> </w:t>
      </w:r>
      <w:r>
        <w:rPr/>
        <w:t>blood.</w:t>
      </w:r>
      <w:r>
        <w:rPr>
          <w:spacing w:val="-13"/>
        </w:rPr>
        <w:t> </w:t>
      </w:r>
      <w:r>
        <w:rPr/>
        <w:t>Iron</w:t>
      </w:r>
      <w:r>
        <w:rPr>
          <w:spacing w:val="-13"/>
        </w:rPr>
        <w:t> </w:t>
      </w:r>
      <w:r>
        <w:rPr/>
        <w:t>deficiency is estimated to be responsible </w:t>
      </w:r>
      <w:r>
        <w:rPr>
          <w:spacing w:val="-2"/>
        </w:rPr>
        <w:t>for </w:t>
      </w:r>
      <w:r>
        <w:rPr/>
        <w:t>about half of all anaemia globally, but anaemia can also be caused by malaria, hookworms and other helminths, other nutritional deficiencies, chronic infections, and genetic conditions. Anaemia can result in maternal mortality, weakness, diminished</w:t>
      </w:r>
      <w:r>
        <w:rPr>
          <w:spacing w:val="-24"/>
        </w:rPr>
        <w:t> </w:t>
      </w:r>
      <w:r>
        <w:rPr/>
        <w:t>physical</w:t>
      </w:r>
      <w:r>
        <w:rPr>
          <w:spacing w:val="-25"/>
        </w:rPr>
        <w:t> </w:t>
      </w:r>
      <w:r>
        <w:rPr/>
        <w:t>and</w:t>
      </w:r>
      <w:r>
        <w:rPr>
          <w:spacing w:val="-23"/>
        </w:rPr>
        <w:t> </w:t>
      </w:r>
      <w:r>
        <w:rPr/>
        <w:t>mental</w:t>
      </w:r>
      <w:r>
        <w:rPr>
          <w:spacing w:val="-23"/>
        </w:rPr>
        <w:t> </w:t>
      </w:r>
      <w:r>
        <w:rPr/>
        <w:t>capacity,</w:t>
      </w:r>
      <w:r>
        <w:rPr>
          <w:spacing w:val="-23"/>
        </w:rPr>
        <w:t> </w:t>
      </w:r>
      <w:r>
        <w:rPr/>
        <w:t>increased</w:t>
      </w:r>
      <w:r>
        <w:rPr>
          <w:spacing w:val="-23"/>
        </w:rPr>
        <w:t> </w:t>
      </w:r>
      <w:r>
        <w:rPr/>
        <w:t>morbidity</w:t>
      </w:r>
      <w:r>
        <w:rPr>
          <w:spacing w:val="-24"/>
        </w:rPr>
        <w:t> </w:t>
      </w:r>
      <w:r>
        <w:rPr/>
        <w:t>from</w:t>
      </w:r>
      <w:r>
        <w:rPr>
          <w:spacing w:val="-23"/>
        </w:rPr>
        <w:t> </w:t>
      </w:r>
      <w:r>
        <w:rPr/>
        <w:t>infectious</w:t>
      </w:r>
      <w:r>
        <w:rPr>
          <w:spacing w:val="-24"/>
        </w:rPr>
        <w:t> </w:t>
      </w:r>
      <w:r>
        <w:rPr/>
        <w:t>diseases,</w:t>
      </w:r>
      <w:r>
        <w:rPr>
          <w:spacing w:val="-23"/>
        </w:rPr>
        <w:t> </w:t>
      </w:r>
      <w:r>
        <w:rPr/>
        <w:t>perinatal mortality, premature delivery, low birth weight, and (in children) impaired cognitive performance, motor development, and scholastic achievement. Anaemia is a major health problem in Maharashtra, especially among women and</w:t>
      </w:r>
      <w:r>
        <w:rPr>
          <w:spacing w:val="-26"/>
        </w:rPr>
        <w:t> </w:t>
      </w:r>
      <w:r>
        <w:rPr/>
        <w:t>children.</w:t>
      </w:r>
    </w:p>
    <w:p>
      <w:pPr>
        <w:pStyle w:val="BodyText"/>
        <w:spacing w:before="1"/>
        <w:rPr>
          <w:sz w:val="22"/>
        </w:rPr>
      </w:pPr>
    </w:p>
    <w:p>
      <w:pPr>
        <w:pStyle w:val="BodyText"/>
        <w:spacing w:line="213" w:lineRule="auto"/>
        <w:ind w:left="442" w:right="411"/>
        <w:jc w:val="both"/>
      </w:pPr>
      <w:r>
        <w:rPr/>
        <w:t>More than two-thirds (69%) of children age 6-59 months are anaemic. This includes 29 percent who</w:t>
      </w:r>
      <w:r>
        <w:rPr>
          <w:spacing w:val="-18"/>
        </w:rPr>
        <w:t> </w:t>
      </w:r>
      <w:r>
        <w:rPr/>
        <w:t>are</w:t>
      </w:r>
      <w:r>
        <w:rPr>
          <w:spacing w:val="-18"/>
        </w:rPr>
        <w:t> </w:t>
      </w:r>
      <w:r>
        <w:rPr/>
        <w:t>mildly</w:t>
      </w:r>
      <w:r>
        <w:rPr>
          <w:spacing w:val="-18"/>
        </w:rPr>
        <w:t> </w:t>
      </w:r>
      <w:r>
        <w:rPr/>
        <w:t>anaemic,</w:t>
      </w:r>
      <w:r>
        <w:rPr>
          <w:spacing w:val="-16"/>
        </w:rPr>
        <w:t> </w:t>
      </w:r>
      <w:r>
        <w:rPr/>
        <w:t>38</w:t>
      </w:r>
      <w:r>
        <w:rPr>
          <w:spacing w:val="-16"/>
        </w:rPr>
        <w:t> </w:t>
      </w:r>
      <w:r>
        <w:rPr/>
        <w:t>percent</w:t>
      </w:r>
      <w:r>
        <w:rPr>
          <w:spacing w:val="-18"/>
        </w:rPr>
        <w:t> </w:t>
      </w:r>
      <w:r>
        <w:rPr/>
        <w:t>who</w:t>
      </w:r>
      <w:r>
        <w:rPr>
          <w:spacing w:val="-18"/>
        </w:rPr>
        <w:t> </w:t>
      </w:r>
      <w:r>
        <w:rPr/>
        <w:t>are</w:t>
      </w:r>
      <w:r>
        <w:rPr>
          <w:spacing w:val="-17"/>
        </w:rPr>
        <w:t> </w:t>
      </w:r>
      <w:r>
        <w:rPr/>
        <w:t>moderately</w:t>
      </w:r>
      <w:r>
        <w:rPr>
          <w:spacing w:val="-18"/>
        </w:rPr>
        <w:t> </w:t>
      </w:r>
      <w:r>
        <w:rPr/>
        <w:t>anaemic,</w:t>
      </w:r>
      <w:r>
        <w:rPr>
          <w:spacing w:val="-18"/>
        </w:rPr>
        <w:t> </w:t>
      </w:r>
      <w:r>
        <w:rPr/>
        <w:t>and</w:t>
      </w:r>
      <w:r>
        <w:rPr>
          <w:spacing w:val="-19"/>
        </w:rPr>
        <w:t> </w:t>
      </w:r>
      <w:r>
        <w:rPr/>
        <w:t>2</w:t>
      </w:r>
      <w:r>
        <w:rPr>
          <w:spacing w:val="-17"/>
        </w:rPr>
        <w:t> </w:t>
      </w:r>
      <w:r>
        <w:rPr/>
        <w:t>percent</w:t>
      </w:r>
      <w:r>
        <w:rPr>
          <w:spacing w:val="-16"/>
        </w:rPr>
        <w:t> </w:t>
      </w:r>
      <w:r>
        <w:rPr/>
        <w:t>who</w:t>
      </w:r>
      <w:r>
        <w:rPr>
          <w:spacing w:val="-15"/>
        </w:rPr>
        <w:t> </w:t>
      </w:r>
      <w:r>
        <w:rPr/>
        <w:t>have</w:t>
      </w:r>
      <w:r>
        <w:rPr>
          <w:spacing w:val="-18"/>
        </w:rPr>
        <w:t> </w:t>
      </w:r>
      <w:r>
        <w:rPr/>
        <w:t>severe anaemia.</w:t>
      </w:r>
      <w:r>
        <w:rPr>
          <w:spacing w:val="-5"/>
        </w:rPr>
        <w:t> </w:t>
      </w:r>
      <w:r>
        <w:rPr/>
        <w:t>The</w:t>
      </w:r>
      <w:r>
        <w:rPr>
          <w:spacing w:val="-7"/>
        </w:rPr>
        <w:t> </w:t>
      </w:r>
      <w:r>
        <w:rPr/>
        <w:t>overall</w:t>
      </w:r>
      <w:r>
        <w:rPr>
          <w:spacing w:val="-5"/>
        </w:rPr>
        <w:t> </w:t>
      </w:r>
      <w:r>
        <w:rPr/>
        <w:t>prevalence</w:t>
      </w:r>
      <w:r>
        <w:rPr>
          <w:spacing w:val="-7"/>
        </w:rPr>
        <w:t> </w:t>
      </w:r>
      <w:r>
        <w:rPr/>
        <w:t>of</w:t>
      </w:r>
      <w:r>
        <w:rPr>
          <w:spacing w:val="-6"/>
        </w:rPr>
        <w:t> </w:t>
      </w:r>
      <w:r>
        <w:rPr/>
        <w:t>anaemia</w:t>
      </w:r>
      <w:r>
        <w:rPr>
          <w:spacing w:val="-5"/>
        </w:rPr>
        <w:t> </w:t>
      </w:r>
      <w:r>
        <w:rPr/>
        <w:t>in</w:t>
      </w:r>
      <w:r>
        <w:rPr>
          <w:spacing w:val="-5"/>
        </w:rPr>
        <w:t> </w:t>
      </w:r>
      <w:r>
        <w:rPr/>
        <w:t>children</w:t>
      </w:r>
      <w:r>
        <w:rPr>
          <w:spacing w:val="-6"/>
        </w:rPr>
        <w:t> </w:t>
      </w:r>
      <w:r>
        <w:rPr/>
        <w:t>increased</w:t>
      </w:r>
      <w:r>
        <w:rPr>
          <w:spacing w:val="-2"/>
        </w:rPr>
        <w:t> </w:t>
      </w:r>
      <w:r>
        <w:rPr/>
        <w:t>from</w:t>
      </w:r>
      <w:r>
        <w:rPr>
          <w:spacing w:val="-5"/>
        </w:rPr>
        <w:t> </w:t>
      </w:r>
      <w:r>
        <w:rPr/>
        <w:t>54</w:t>
      </w:r>
      <w:r>
        <w:rPr>
          <w:spacing w:val="-5"/>
        </w:rPr>
        <w:t> </w:t>
      </w:r>
      <w:r>
        <w:rPr/>
        <w:t>percent</w:t>
      </w:r>
      <w:r>
        <w:rPr>
          <w:spacing w:val="-3"/>
        </w:rPr>
        <w:t> </w:t>
      </w:r>
      <w:r>
        <w:rPr/>
        <w:t>in</w:t>
      </w:r>
      <w:r>
        <w:rPr>
          <w:spacing w:val="-5"/>
        </w:rPr>
        <w:t> </w:t>
      </w:r>
      <w:r>
        <w:rPr/>
        <w:t>NFHS-4</w:t>
      </w:r>
      <w:r>
        <w:rPr>
          <w:spacing w:val="-5"/>
        </w:rPr>
        <w:t> </w:t>
      </w:r>
      <w:r>
        <w:rPr/>
        <w:t>to 69</w:t>
      </w:r>
      <w:r>
        <w:rPr>
          <w:spacing w:val="-6"/>
        </w:rPr>
        <w:t> </w:t>
      </w:r>
      <w:r>
        <w:rPr/>
        <w:t>percent</w:t>
      </w:r>
      <w:r>
        <w:rPr>
          <w:spacing w:val="-4"/>
        </w:rPr>
        <w:t> </w:t>
      </w:r>
      <w:r>
        <w:rPr/>
        <w:t>in</w:t>
      </w:r>
      <w:r>
        <w:rPr>
          <w:spacing w:val="-8"/>
        </w:rPr>
        <w:t> </w:t>
      </w:r>
      <w:r>
        <w:rPr/>
        <w:t>NFHS-5.</w:t>
      </w:r>
      <w:r>
        <w:rPr>
          <w:spacing w:val="-8"/>
        </w:rPr>
        <w:t> </w:t>
      </w:r>
      <w:r>
        <w:rPr/>
        <w:t>There</w:t>
      </w:r>
      <w:r>
        <w:rPr>
          <w:spacing w:val="-5"/>
        </w:rPr>
        <w:t> </w:t>
      </w:r>
      <w:r>
        <w:rPr/>
        <w:t>is</w:t>
      </w:r>
      <w:r>
        <w:rPr>
          <w:spacing w:val="-6"/>
        </w:rPr>
        <w:t> </w:t>
      </w:r>
      <w:r>
        <w:rPr/>
        <w:t>no</w:t>
      </w:r>
      <w:r>
        <w:rPr>
          <w:spacing w:val="-7"/>
        </w:rPr>
        <w:t> </w:t>
      </w:r>
      <w:r>
        <w:rPr/>
        <w:t>difference</w:t>
      </w:r>
      <w:r>
        <w:rPr>
          <w:spacing w:val="-5"/>
        </w:rPr>
        <w:t> </w:t>
      </w:r>
      <w:r>
        <w:rPr/>
        <w:t>in</w:t>
      </w:r>
      <w:r>
        <w:rPr>
          <w:spacing w:val="-6"/>
        </w:rPr>
        <w:t> </w:t>
      </w:r>
      <w:r>
        <w:rPr/>
        <w:t>the</w:t>
      </w:r>
      <w:r>
        <w:rPr>
          <w:spacing w:val="-5"/>
        </w:rPr>
        <w:t> </w:t>
      </w:r>
      <w:r>
        <w:rPr/>
        <w:t>prevalence</w:t>
      </w:r>
      <w:r>
        <w:rPr>
          <w:spacing w:val="-8"/>
        </w:rPr>
        <w:t> </w:t>
      </w:r>
      <w:r>
        <w:rPr/>
        <w:t>of</w:t>
      </w:r>
      <w:r>
        <w:rPr>
          <w:spacing w:val="-6"/>
        </w:rPr>
        <w:t> </w:t>
      </w:r>
      <w:r>
        <w:rPr/>
        <w:t>anaemia</w:t>
      </w:r>
      <w:r>
        <w:rPr>
          <w:spacing w:val="-8"/>
        </w:rPr>
        <w:t> </w:t>
      </w:r>
      <w:r>
        <w:rPr/>
        <w:t>among</w:t>
      </w:r>
      <w:r>
        <w:rPr>
          <w:spacing w:val="-5"/>
        </w:rPr>
        <w:t> </w:t>
      </w:r>
      <w:r>
        <w:rPr/>
        <w:t>girls</w:t>
      </w:r>
      <w:r>
        <w:rPr>
          <w:spacing w:val="-7"/>
        </w:rPr>
        <w:t> </w:t>
      </w:r>
      <w:r>
        <w:rPr/>
        <w:t>and</w:t>
      </w:r>
      <w:r>
        <w:rPr>
          <w:spacing w:val="-7"/>
        </w:rPr>
        <w:t> </w:t>
      </w:r>
      <w:r>
        <w:rPr/>
        <w:t>boys in NFHS-5. Children of mothers who have anaemia are much more likely to be anaemic. Although anaemia levels vary somewhat according to background characteristics, anaemia among</w:t>
      </w:r>
      <w:r>
        <w:rPr>
          <w:spacing w:val="-14"/>
        </w:rPr>
        <w:t> </w:t>
      </w:r>
      <w:r>
        <w:rPr/>
        <w:t>children</w:t>
      </w:r>
      <w:r>
        <w:rPr>
          <w:spacing w:val="-14"/>
        </w:rPr>
        <w:t> </w:t>
      </w:r>
      <w:r>
        <w:rPr/>
        <w:t>is</w:t>
      </w:r>
      <w:r>
        <w:rPr>
          <w:spacing w:val="-15"/>
        </w:rPr>
        <w:t> </w:t>
      </w:r>
      <w:r>
        <w:rPr/>
        <w:t>widespread</w:t>
      </w:r>
      <w:r>
        <w:rPr>
          <w:spacing w:val="-14"/>
        </w:rPr>
        <w:t> </w:t>
      </w:r>
      <w:r>
        <w:rPr/>
        <w:t>in</w:t>
      </w:r>
      <w:r>
        <w:rPr>
          <w:spacing w:val="-16"/>
        </w:rPr>
        <w:t> </w:t>
      </w:r>
      <w:r>
        <w:rPr/>
        <w:t>every</w:t>
      </w:r>
      <w:r>
        <w:rPr>
          <w:spacing w:val="-15"/>
        </w:rPr>
        <w:t> </w:t>
      </w:r>
      <w:r>
        <w:rPr/>
        <w:t>group.</w:t>
      </w:r>
      <w:r>
        <w:rPr>
          <w:spacing w:val="-14"/>
        </w:rPr>
        <w:t> </w:t>
      </w:r>
      <w:r>
        <w:rPr/>
        <w:t>Over</w:t>
      </w:r>
      <w:r>
        <w:rPr>
          <w:spacing w:val="-15"/>
        </w:rPr>
        <w:t> </w:t>
      </w:r>
      <w:r>
        <w:rPr/>
        <w:t>two-thirds</w:t>
      </w:r>
      <w:r>
        <w:rPr>
          <w:spacing w:val="-15"/>
        </w:rPr>
        <w:t> </w:t>
      </w:r>
      <w:r>
        <w:rPr/>
        <w:t>(68%)</w:t>
      </w:r>
      <w:r>
        <w:rPr>
          <w:spacing w:val="-17"/>
        </w:rPr>
        <w:t> </w:t>
      </w:r>
      <w:r>
        <w:rPr/>
        <w:t>of</w:t>
      </w:r>
      <w:r>
        <w:rPr>
          <w:spacing w:val="-14"/>
        </w:rPr>
        <w:t> </w:t>
      </w:r>
      <w:r>
        <w:rPr/>
        <w:t>children</w:t>
      </w:r>
      <w:r>
        <w:rPr>
          <w:spacing w:val="-16"/>
        </w:rPr>
        <w:t> </w:t>
      </w:r>
      <w:r>
        <w:rPr/>
        <w:t>in</w:t>
      </w:r>
      <w:r>
        <w:rPr>
          <w:spacing w:val="-16"/>
        </w:rPr>
        <w:t> </w:t>
      </w:r>
      <w:r>
        <w:rPr/>
        <w:t>Maharashtra are</w:t>
      </w:r>
      <w:r>
        <w:rPr>
          <w:spacing w:val="-4"/>
        </w:rPr>
        <w:t> </w:t>
      </w:r>
      <w:r>
        <w:rPr/>
        <w:t>anaemic</w:t>
      </w:r>
      <w:r>
        <w:rPr>
          <w:spacing w:val="-5"/>
        </w:rPr>
        <w:t> </w:t>
      </w:r>
      <w:r>
        <w:rPr/>
        <w:t>even</w:t>
      </w:r>
      <w:r>
        <w:rPr>
          <w:spacing w:val="-4"/>
        </w:rPr>
        <w:t> </w:t>
      </w:r>
      <w:r>
        <w:rPr/>
        <w:t>if</w:t>
      </w:r>
      <w:r>
        <w:rPr>
          <w:spacing w:val="-5"/>
        </w:rPr>
        <w:t> </w:t>
      </w:r>
      <w:r>
        <w:rPr/>
        <w:t>their</w:t>
      </w:r>
      <w:r>
        <w:rPr>
          <w:spacing w:val="-2"/>
        </w:rPr>
        <w:t> </w:t>
      </w:r>
      <w:r>
        <w:rPr/>
        <w:t>mother</w:t>
      </w:r>
      <w:r>
        <w:rPr>
          <w:spacing w:val="-3"/>
        </w:rPr>
        <w:t> </w:t>
      </w:r>
      <w:r>
        <w:rPr/>
        <w:t>has</w:t>
      </w:r>
      <w:r>
        <w:rPr>
          <w:spacing w:val="-5"/>
        </w:rPr>
        <w:t> </w:t>
      </w:r>
      <w:r>
        <w:rPr/>
        <w:t>12</w:t>
      </w:r>
      <w:r>
        <w:rPr>
          <w:spacing w:val="-6"/>
        </w:rPr>
        <w:t> </w:t>
      </w:r>
      <w:r>
        <w:rPr/>
        <w:t>or</w:t>
      </w:r>
      <w:r>
        <w:rPr>
          <w:spacing w:val="-2"/>
        </w:rPr>
        <w:t> </w:t>
      </w:r>
      <w:r>
        <w:rPr/>
        <w:t>more</w:t>
      </w:r>
      <w:r>
        <w:rPr>
          <w:spacing w:val="-6"/>
        </w:rPr>
        <w:t> </w:t>
      </w:r>
      <w:r>
        <w:rPr/>
        <w:t>years</w:t>
      </w:r>
      <w:r>
        <w:rPr>
          <w:spacing w:val="-5"/>
        </w:rPr>
        <w:t> </w:t>
      </w:r>
      <w:r>
        <w:rPr/>
        <w:t>of</w:t>
      </w:r>
      <w:r>
        <w:rPr>
          <w:spacing w:val="-1"/>
        </w:rPr>
        <w:t> </w:t>
      </w:r>
      <w:r>
        <w:rPr/>
        <w:t>schooling.</w:t>
      </w:r>
    </w:p>
    <w:p>
      <w:pPr>
        <w:pStyle w:val="BodyText"/>
        <w:spacing w:before="4"/>
        <w:rPr>
          <w:sz w:val="21"/>
        </w:rPr>
      </w:pPr>
      <w:r>
        <w:rPr/>
        <w:drawing>
          <wp:anchor distT="0" distB="0" distL="0" distR="0" allowOverlap="1" layoutInCell="1" locked="0" behindDoc="0" simplePos="0" relativeHeight="29">
            <wp:simplePos x="0" y="0"/>
            <wp:positionH relativeFrom="page">
              <wp:posOffset>1506600</wp:posOffset>
            </wp:positionH>
            <wp:positionV relativeFrom="paragraph">
              <wp:posOffset>213289</wp:posOffset>
            </wp:positionV>
            <wp:extent cx="4696432" cy="3280410"/>
            <wp:effectExtent l="0" t="0" r="0" b="0"/>
            <wp:wrapTopAndBottom/>
            <wp:docPr id="37" name="image19.png" descr="C:\Users\Dell\Desktop\NFHS-5 State Reports (SRT)\Maharashtra\Graphs\Maharashtra_Page_19.png"/>
            <wp:cNvGraphicFramePr>
              <a:graphicFrameLocks noChangeAspect="1"/>
            </wp:cNvGraphicFramePr>
            <a:graphic>
              <a:graphicData uri="http://schemas.openxmlformats.org/drawingml/2006/picture">
                <pic:pic>
                  <pic:nvPicPr>
                    <pic:cNvPr id="38" name="image19.png"/>
                    <pic:cNvPicPr/>
                  </pic:nvPicPr>
                  <pic:blipFill>
                    <a:blip r:embed="rId28" cstate="print"/>
                    <a:stretch>
                      <a:fillRect/>
                    </a:stretch>
                  </pic:blipFill>
                  <pic:spPr>
                    <a:xfrm>
                      <a:off x="0" y="0"/>
                      <a:ext cx="4696432" cy="3280410"/>
                    </a:xfrm>
                    <a:prstGeom prst="rect">
                      <a:avLst/>
                    </a:prstGeom>
                  </pic:spPr>
                </pic:pic>
              </a:graphicData>
            </a:graphic>
          </wp:anchor>
        </w:drawing>
      </w:r>
    </w:p>
    <w:p>
      <w:pPr>
        <w:pStyle w:val="BodyText"/>
        <w:spacing w:before="10"/>
        <w:rPr>
          <w:sz w:val="27"/>
        </w:rPr>
      </w:pPr>
    </w:p>
    <w:p>
      <w:pPr>
        <w:pStyle w:val="BodyText"/>
        <w:spacing w:line="213" w:lineRule="auto" w:before="1"/>
        <w:ind w:left="442" w:right="412"/>
        <w:jc w:val="both"/>
      </w:pPr>
      <w:r>
        <w:rPr/>
        <w:t>Fifty-four percent of women in Maharashtra have anaemia, including 24 percent with mild anaemia, 27 percent with moderate anaemia, and 3 percent with severe anaemia. Anaemia is particularly high among rural women, women age 15-19, and scheduled tribe women, but anaemia exceeds 45 percent for every group of women. Anaemia among women has increased by 6 percentage points since NFHS-4. Over one-fifth (22%) of men in Maharashtra are anaemic. Men age 15-19 and age 40-49, and men in rural areas are particularly likely to be anaemic.</w:t>
      </w:r>
    </w:p>
    <w:p>
      <w:pPr>
        <w:spacing w:after="0" w:line="213" w:lineRule="auto"/>
        <w:jc w:val="both"/>
        <w:sectPr>
          <w:pgSz w:w="12240" w:h="15840"/>
          <w:pgMar w:header="0" w:footer="717" w:top="1000" w:bottom="980" w:left="640" w:right="660"/>
        </w:sectPr>
      </w:pPr>
    </w:p>
    <w:p>
      <w:pPr>
        <w:pStyle w:val="Heading1"/>
        <w:jc w:val="left"/>
      </w:pPr>
      <w:bookmarkStart w:name="_TOC_250004" w:id="10"/>
      <w:r>
        <w:rPr>
          <w:color w:val="EA7023"/>
          <w:sz w:val="39"/>
        </w:rPr>
        <w:t>A</w:t>
      </w:r>
      <w:r>
        <w:rPr>
          <w:color w:val="EA7023"/>
        </w:rPr>
        <w:t>DULT </w:t>
      </w:r>
      <w:r>
        <w:rPr>
          <w:color w:val="EA7023"/>
          <w:sz w:val="39"/>
        </w:rPr>
        <w:t>H</w:t>
      </w:r>
      <w:r>
        <w:rPr>
          <w:color w:val="EA7023"/>
        </w:rPr>
        <w:t>EALTH AND </w:t>
      </w:r>
      <w:r>
        <w:rPr>
          <w:color w:val="EA7023"/>
          <w:sz w:val="39"/>
        </w:rPr>
        <w:t>H</w:t>
      </w:r>
      <w:r>
        <w:rPr>
          <w:color w:val="EA7023"/>
        </w:rPr>
        <w:t>EALTH </w:t>
      </w:r>
      <w:r>
        <w:rPr>
          <w:color w:val="EA7023"/>
          <w:sz w:val="39"/>
        </w:rPr>
        <w:t>C</w:t>
      </w:r>
      <w:bookmarkEnd w:id="10"/>
      <w:r>
        <w:rPr>
          <w:color w:val="EA7023"/>
        </w:rPr>
        <w:t>ARE</w:t>
      </w:r>
    </w:p>
    <w:p>
      <w:pPr>
        <w:pStyle w:val="Heading2"/>
        <w:spacing w:before="116"/>
        <w:jc w:val="left"/>
      </w:pPr>
      <w:r>
        <w:rPr>
          <w:color w:val="EB6F09"/>
        </w:rPr>
        <w:t>Tuberculosis</w:t>
      </w:r>
    </w:p>
    <w:p>
      <w:pPr>
        <w:pStyle w:val="BodyText"/>
        <w:spacing w:line="213" w:lineRule="auto" w:before="13"/>
        <w:ind w:left="442" w:right="411"/>
        <w:jc w:val="both"/>
      </w:pPr>
      <w:r>
        <w:rPr/>
        <w:t>Tuberculosis is an infectious disease caused by a type of bacterium called Mycobacterium tuberculosis,</w:t>
      </w:r>
      <w:r>
        <w:rPr>
          <w:spacing w:val="-25"/>
        </w:rPr>
        <w:t> </w:t>
      </w:r>
      <w:r>
        <w:rPr/>
        <w:t>which</w:t>
      </w:r>
      <w:r>
        <w:rPr>
          <w:spacing w:val="-26"/>
        </w:rPr>
        <w:t> </w:t>
      </w:r>
      <w:r>
        <w:rPr/>
        <w:t>primarily</w:t>
      </w:r>
      <w:r>
        <w:rPr>
          <w:spacing w:val="-23"/>
        </w:rPr>
        <w:t> </w:t>
      </w:r>
      <w:r>
        <w:rPr/>
        <w:t>affects</w:t>
      </w:r>
      <w:r>
        <w:rPr>
          <w:spacing w:val="-24"/>
        </w:rPr>
        <w:t> </w:t>
      </w:r>
      <w:r>
        <w:rPr/>
        <w:t>the</w:t>
      </w:r>
      <w:r>
        <w:rPr>
          <w:spacing w:val="-22"/>
        </w:rPr>
        <w:t> </w:t>
      </w:r>
      <w:r>
        <w:rPr/>
        <w:t>lungs.</w:t>
      </w:r>
      <w:r>
        <w:rPr>
          <w:spacing w:val="-24"/>
        </w:rPr>
        <w:t> </w:t>
      </w:r>
      <w:r>
        <w:rPr/>
        <w:t>Tuberculosis</w:t>
      </w:r>
      <w:r>
        <w:rPr>
          <w:spacing w:val="-26"/>
        </w:rPr>
        <w:t> </w:t>
      </w:r>
      <w:r>
        <w:rPr/>
        <w:t>is</w:t>
      </w:r>
      <w:r>
        <w:rPr>
          <w:spacing w:val="-25"/>
        </w:rPr>
        <w:t> </w:t>
      </w:r>
      <w:r>
        <w:rPr/>
        <w:t>transmitted</w:t>
      </w:r>
      <w:r>
        <w:rPr>
          <w:spacing w:val="-24"/>
        </w:rPr>
        <w:t> </w:t>
      </w:r>
      <w:r>
        <w:rPr/>
        <w:t>from</w:t>
      </w:r>
      <w:r>
        <w:rPr>
          <w:spacing w:val="-24"/>
        </w:rPr>
        <w:t> </w:t>
      </w:r>
      <w:r>
        <w:rPr/>
        <w:t>person</w:t>
      </w:r>
      <w:r>
        <w:rPr>
          <w:spacing w:val="-26"/>
        </w:rPr>
        <w:t> </w:t>
      </w:r>
      <w:r>
        <w:rPr/>
        <w:t>to</w:t>
      </w:r>
      <w:r>
        <w:rPr>
          <w:spacing w:val="-22"/>
        </w:rPr>
        <w:t> </w:t>
      </w:r>
      <w:r>
        <w:rPr/>
        <w:t>person through</w:t>
      </w:r>
      <w:r>
        <w:rPr>
          <w:spacing w:val="-15"/>
        </w:rPr>
        <w:t> </w:t>
      </w:r>
      <w:r>
        <w:rPr/>
        <w:t>the</w:t>
      </w:r>
      <w:r>
        <w:rPr>
          <w:spacing w:val="-12"/>
        </w:rPr>
        <w:t> </w:t>
      </w:r>
      <w:r>
        <w:rPr/>
        <w:t>air,</w:t>
      </w:r>
      <w:r>
        <w:rPr>
          <w:spacing w:val="-13"/>
        </w:rPr>
        <w:t> </w:t>
      </w:r>
      <w:r>
        <w:rPr/>
        <w:t>and</w:t>
      </w:r>
      <w:r>
        <w:rPr>
          <w:spacing w:val="-13"/>
        </w:rPr>
        <w:t> </w:t>
      </w:r>
      <w:r>
        <w:rPr/>
        <w:t>people</w:t>
      </w:r>
      <w:r>
        <w:rPr>
          <w:spacing w:val="-12"/>
        </w:rPr>
        <w:t> </w:t>
      </w:r>
      <w:r>
        <w:rPr/>
        <w:t>with</w:t>
      </w:r>
      <w:r>
        <w:rPr>
          <w:spacing w:val="-15"/>
        </w:rPr>
        <w:t> </w:t>
      </w:r>
      <w:r>
        <w:rPr/>
        <w:t>lowered</w:t>
      </w:r>
      <w:r>
        <w:rPr>
          <w:spacing w:val="-14"/>
        </w:rPr>
        <w:t> </w:t>
      </w:r>
      <w:r>
        <w:rPr/>
        <w:t>immunity,</w:t>
      </w:r>
      <w:r>
        <w:rPr>
          <w:spacing w:val="-13"/>
        </w:rPr>
        <w:t> </w:t>
      </w:r>
      <w:r>
        <w:rPr/>
        <w:t>HIV,</w:t>
      </w:r>
      <w:r>
        <w:rPr>
          <w:spacing w:val="-12"/>
        </w:rPr>
        <w:t> </w:t>
      </w:r>
      <w:r>
        <w:rPr/>
        <w:t>malnutrition,</w:t>
      </w:r>
      <w:r>
        <w:rPr>
          <w:spacing w:val="-12"/>
        </w:rPr>
        <w:t> </w:t>
      </w:r>
      <w:r>
        <w:rPr/>
        <w:t>diabetes,</w:t>
      </w:r>
      <w:r>
        <w:rPr>
          <w:spacing w:val="-15"/>
        </w:rPr>
        <w:t> </w:t>
      </w:r>
      <w:r>
        <w:rPr/>
        <w:t>and</w:t>
      </w:r>
      <w:r>
        <w:rPr>
          <w:spacing w:val="-12"/>
        </w:rPr>
        <w:t> </w:t>
      </w:r>
      <w:r>
        <w:rPr/>
        <w:t>those</w:t>
      </w:r>
      <w:r>
        <w:rPr>
          <w:spacing w:val="-14"/>
        </w:rPr>
        <w:t> </w:t>
      </w:r>
      <w:r>
        <w:rPr/>
        <w:t>who use tobacco or alcohol have higher chances of falling ill. Tuberculosis is both preventable and curable, however mortality is high if not treated properly. In Maharashtra, 131 persons per 100,000 are estimated to have medically treated tuberculosis, based on reports from household respondents. The prevalence of medically treated tuberculosis is lower among men (115) than among</w:t>
      </w:r>
      <w:r>
        <w:rPr>
          <w:spacing w:val="-4"/>
        </w:rPr>
        <w:t> </w:t>
      </w:r>
      <w:r>
        <w:rPr/>
        <w:t>women</w:t>
      </w:r>
      <w:r>
        <w:rPr>
          <w:spacing w:val="-5"/>
        </w:rPr>
        <w:t> </w:t>
      </w:r>
      <w:r>
        <w:rPr/>
        <w:t>(148)</w:t>
      </w:r>
      <w:r>
        <w:rPr>
          <w:spacing w:val="-5"/>
        </w:rPr>
        <w:t> </w:t>
      </w:r>
      <w:r>
        <w:rPr/>
        <w:t>and</w:t>
      </w:r>
      <w:r>
        <w:rPr>
          <w:spacing w:val="-3"/>
        </w:rPr>
        <w:t> </w:t>
      </w:r>
      <w:r>
        <w:rPr/>
        <w:t>is</w:t>
      </w:r>
      <w:r>
        <w:rPr>
          <w:spacing w:val="-5"/>
        </w:rPr>
        <w:t> </w:t>
      </w:r>
      <w:r>
        <w:rPr/>
        <w:t>higher</w:t>
      </w:r>
      <w:r>
        <w:rPr>
          <w:spacing w:val="-2"/>
        </w:rPr>
        <w:t> </w:t>
      </w:r>
      <w:r>
        <w:rPr/>
        <w:t>in</w:t>
      </w:r>
      <w:r>
        <w:rPr>
          <w:spacing w:val="-2"/>
        </w:rPr>
        <w:t> </w:t>
      </w:r>
      <w:r>
        <w:rPr/>
        <w:t>urban</w:t>
      </w:r>
      <w:r>
        <w:rPr>
          <w:spacing w:val="-5"/>
        </w:rPr>
        <w:t> </w:t>
      </w:r>
      <w:r>
        <w:rPr/>
        <w:t>areas</w:t>
      </w:r>
      <w:r>
        <w:rPr>
          <w:spacing w:val="-2"/>
        </w:rPr>
        <w:t> </w:t>
      </w:r>
      <w:r>
        <w:rPr/>
        <w:t>(148)</w:t>
      </w:r>
      <w:r>
        <w:rPr>
          <w:spacing w:val="-6"/>
        </w:rPr>
        <w:t> </w:t>
      </w:r>
      <w:r>
        <w:rPr/>
        <w:t>than</w:t>
      </w:r>
      <w:r>
        <w:rPr>
          <w:spacing w:val="-4"/>
        </w:rPr>
        <w:t> </w:t>
      </w:r>
      <w:r>
        <w:rPr/>
        <w:t>in</w:t>
      </w:r>
      <w:r>
        <w:rPr>
          <w:spacing w:val="-6"/>
        </w:rPr>
        <w:t> </w:t>
      </w:r>
      <w:r>
        <w:rPr/>
        <w:t>rural</w:t>
      </w:r>
      <w:r>
        <w:rPr>
          <w:spacing w:val="-4"/>
        </w:rPr>
        <w:t> </w:t>
      </w:r>
      <w:r>
        <w:rPr/>
        <w:t>areas</w:t>
      </w:r>
      <w:r>
        <w:rPr>
          <w:spacing w:val="-6"/>
        </w:rPr>
        <w:t> </w:t>
      </w:r>
      <w:r>
        <w:rPr/>
        <w:t>(117).</w:t>
      </w:r>
    </w:p>
    <w:p>
      <w:pPr>
        <w:pStyle w:val="BodyText"/>
        <w:rPr>
          <w:sz w:val="22"/>
        </w:rPr>
      </w:pPr>
    </w:p>
    <w:p>
      <w:pPr>
        <w:pStyle w:val="BodyText"/>
        <w:spacing w:line="213" w:lineRule="auto"/>
        <w:ind w:left="442" w:right="410"/>
        <w:jc w:val="both"/>
      </w:pPr>
      <w:r>
        <w:rPr/>
        <w:t>A</w:t>
      </w:r>
      <w:r>
        <w:rPr>
          <w:spacing w:val="-13"/>
        </w:rPr>
        <w:t> </w:t>
      </w:r>
      <w:r>
        <w:rPr/>
        <w:t>large</w:t>
      </w:r>
      <w:r>
        <w:rPr>
          <w:spacing w:val="-13"/>
        </w:rPr>
        <w:t> </w:t>
      </w:r>
      <w:r>
        <w:rPr/>
        <w:t>majority</w:t>
      </w:r>
      <w:r>
        <w:rPr>
          <w:spacing w:val="-14"/>
        </w:rPr>
        <w:t> </w:t>
      </w:r>
      <w:r>
        <w:rPr/>
        <w:t>of</w:t>
      </w:r>
      <w:r>
        <w:rPr>
          <w:spacing w:val="-16"/>
        </w:rPr>
        <w:t> </w:t>
      </w:r>
      <w:r>
        <w:rPr/>
        <w:t>respondents</w:t>
      </w:r>
      <w:r>
        <w:rPr>
          <w:spacing w:val="-12"/>
        </w:rPr>
        <w:t> </w:t>
      </w:r>
      <w:r>
        <w:rPr/>
        <w:t>have</w:t>
      </w:r>
      <w:r>
        <w:rPr>
          <w:spacing w:val="-15"/>
        </w:rPr>
        <w:t> </w:t>
      </w:r>
      <w:r>
        <w:rPr/>
        <w:t>heard</w:t>
      </w:r>
      <w:r>
        <w:rPr>
          <w:spacing w:val="-15"/>
        </w:rPr>
        <w:t> </w:t>
      </w:r>
      <w:r>
        <w:rPr/>
        <w:t>of</w:t>
      </w:r>
      <w:r>
        <w:rPr>
          <w:spacing w:val="-14"/>
        </w:rPr>
        <w:t> </w:t>
      </w:r>
      <w:r>
        <w:rPr/>
        <w:t>tuberculosis</w:t>
      </w:r>
      <w:r>
        <w:rPr>
          <w:spacing w:val="-14"/>
        </w:rPr>
        <w:t> </w:t>
      </w:r>
      <w:r>
        <w:rPr/>
        <w:t>(89%</w:t>
      </w:r>
      <w:r>
        <w:rPr>
          <w:spacing w:val="-13"/>
        </w:rPr>
        <w:t> </w:t>
      </w:r>
      <w:r>
        <w:rPr/>
        <w:t>of</w:t>
      </w:r>
      <w:r>
        <w:rPr>
          <w:spacing w:val="-16"/>
        </w:rPr>
        <w:t> </w:t>
      </w:r>
      <w:r>
        <w:rPr/>
        <w:t>women</w:t>
      </w:r>
      <w:r>
        <w:rPr>
          <w:spacing w:val="-14"/>
        </w:rPr>
        <w:t> </w:t>
      </w:r>
      <w:r>
        <w:rPr/>
        <w:t>and</w:t>
      </w:r>
      <w:r>
        <w:rPr>
          <w:spacing w:val="-13"/>
        </w:rPr>
        <w:t> </w:t>
      </w:r>
      <w:r>
        <w:rPr/>
        <w:t>90%</w:t>
      </w:r>
      <w:r>
        <w:rPr>
          <w:spacing w:val="-15"/>
        </w:rPr>
        <w:t> </w:t>
      </w:r>
      <w:r>
        <w:rPr/>
        <w:t>of</w:t>
      </w:r>
      <w:r>
        <w:rPr>
          <w:spacing w:val="-14"/>
        </w:rPr>
        <w:t> </w:t>
      </w:r>
      <w:r>
        <w:rPr/>
        <w:t>men),</w:t>
      </w:r>
      <w:r>
        <w:rPr>
          <w:spacing w:val="-13"/>
        </w:rPr>
        <w:t> </w:t>
      </w:r>
      <w:r>
        <w:rPr/>
        <w:t>but even</w:t>
      </w:r>
      <w:r>
        <w:rPr>
          <w:spacing w:val="-4"/>
        </w:rPr>
        <w:t> </w:t>
      </w:r>
      <w:r>
        <w:rPr/>
        <w:t>among</w:t>
      </w:r>
      <w:r>
        <w:rPr>
          <w:spacing w:val="-3"/>
        </w:rPr>
        <w:t> </w:t>
      </w:r>
      <w:r>
        <w:rPr/>
        <w:t>those</w:t>
      </w:r>
      <w:r>
        <w:rPr>
          <w:spacing w:val="-1"/>
        </w:rPr>
        <w:t> </w:t>
      </w:r>
      <w:r>
        <w:rPr/>
        <w:t>who</w:t>
      </w:r>
      <w:r>
        <w:rPr>
          <w:spacing w:val="-3"/>
        </w:rPr>
        <w:t> </w:t>
      </w:r>
      <w:r>
        <w:rPr/>
        <w:t>have</w:t>
      </w:r>
      <w:r>
        <w:rPr>
          <w:spacing w:val="-2"/>
        </w:rPr>
        <w:t> </w:t>
      </w:r>
      <w:r>
        <w:rPr/>
        <w:t>heard</w:t>
      </w:r>
      <w:r>
        <w:rPr>
          <w:spacing w:val="-4"/>
        </w:rPr>
        <w:t> </w:t>
      </w:r>
      <w:r>
        <w:rPr/>
        <w:t>of</w:t>
      </w:r>
      <w:r>
        <w:rPr>
          <w:spacing w:val="-6"/>
        </w:rPr>
        <w:t> </w:t>
      </w:r>
      <w:r>
        <w:rPr/>
        <w:t>tuberculosis,</w:t>
      </w:r>
      <w:r>
        <w:rPr>
          <w:spacing w:val="-3"/>
        </w:rPr>
        <w:t> </w:t>
      </w:r>
      <w:r>
        <w:rPr/>
        <w:t>only</w:t>
      </w:r>
      <w:r>
        <w:rPr>
          <w:spacing w:val="-3"/>
        </w:rPr>
        <w:t> </w:t>
      </w:r>
      <w:r>
        <w:rPr/>
        <w:t>77</w:t>
      </w:r>
      <w:r>
        <w:rPr>
          <w:spacing w:val="-1"/>
        </w:rPr>
        <w:t> </w:t>
      </w:r>
      <w:r>
        <w:rPr/>
        <w:t>percent</w:t>
      </w:r>
      <w:r>
        <w:rPr>
          <w:spacing w:val="-5"/>
        </w:rPr>
        <w:t> </w:t>
      </w:r>
      <w:r>
        <w:rPr/>
        <w:t>of</w:t>
      </w:r>
      <w:r>
        <w:rPr>
          <w:spacing w:val="-2"/>
        </w:rPr>
        <w:t> </w:t>
      </w:r>
      <w:r>
        <w:rPr/>
        <w:t>women</w:t>
      </w:r>
      <w:r>
        <w:rPr>
          <w:spacing w:val="-4"/>
        </w:rPr>
        <w:t> </w:t>
      </w:r>
      <w:r>
        <w:rPr/>
        <w:t>and</w:t>
      </w:r>
      <w:r>
        <w:rPr>
          <w:spacing w:val="-1"/>
        </w:rPr>
        <w:t> </w:t>
      </w:r>
      <w:r>
        <w:rPr/>
        <w:t>78</w:t>
      </w:r>
      <w:r>
        <w:rPr>
          <w:spacing w:val="-1"/>
        </w:rPr>
        <w:t> </w:t>
      </w:r>
      <w:r>
        <w:rPr/>
        <w:t>percent</w:t>
      </w:r>
      <w:r>
        <w:rPr>
          <w:spacing w:val="-3"/>
        </w:rPr>
        <w:t> </w:t>
      </w:r>
      <w:r>
        <w:rPr/>
        <w:t>of men know that it is spread through the air by coughing or sneezing. About two-fifths (42%) of women and 50 percent of men have misconceptions about how tuberculosis is spread. Overall, 89 percent of women and 92 percent of men know that tuberculosis can be cured, and only 25 percent of women and 32 percent of men </w:t>
      </w:r>
      <w:r>
        <w:rPr>
          <w:spacing w:val="-3"/>
        </w:rPr>
        <w:t>say </w:t>
      </w:r>
      <w:r>
        <w:rPr/>
        <w:t>that if a family member had tuberculosis, they would want to keep it a</w:t>
      </w:r>
      <w:r>
        <w:rPr>
          <w:spacing w:val="-16"/>
        </w:rPr>
        <w:t> </w:t>
      </w:r>
      <w:r>
        <w:rPr/>
        <w:t>secret.</w:t>
      </w:r>
    </w:p>
    <w:p>
      <w:pPr>
        <w:pStyle w:val="BodyText"/>
        <w:spacing w:before="2"/>
        <w:rPr>
          <w:sz w:val="22"/>
        </w:rPr>
      </w:pPr>
    </w:p>
    <w:p>
      <w:pPr>
        <w:pStyle w:val="Heading2"/>
        <w:jc w:val="left"/>
      </w:pPr>
      <w:r>
        <w:rPr>
          <w:color w:val="EB6F09"/>
        </w:rPr>
        <w:t>Diabetes, asthma, goitre, heart disease, and cancer</w:t>
      </w:r>
    </w:p>
    <w:p>
      <w:pPr>
        <w:pStyle w:val="BodyText"/>
        <w:spacing w:line="213" w:lineRule="auto" w:before="13"/>
        <w:ind w:left="442" w:right="413"/>
        <w:jc w:val="both"/>
      </w:pPr>
      <w:r>
        <w:rPr/>
        <w:t>According to self-reports, 1,721 women and 2,340 men age 15-49 per 100,000 have diabetes. Overall,</w:t>
      </w:r>
      <w:r>
        <w:rPr>
          <w:spacing w:val="-9"/>
        </w:rPr>
        <w:t> </w:t>
      </w:r>
      <w:r>
        <w:rPr/>
        <w:t>1,547</w:t>
      </w:r>
      <w:r>
        <w:rPr>
          <w:spacing w:val="-9"/>
        </w:rPr>
        <w:t> </w:t>
      </w:r>
      <w:r>
        <w:rPr/>
        <w:t>women</w:t>
      </w:r>
      <w:r>
        <w:rPr>
          <w:spacing w:val="-12"/>
        </w:rPr>
        <w:t> </w:t>
      </w:r>
      <w:r>
        <w:rPr/>
        <w:t>and</w:t>
      </w:r>
      <w:r>
        <w:rPr>
          <w:spacing w:val="-11"/>
        </w:rPr>
        <w:t> </w:t>
      </w:r>
      <w:r>
        <w:rPr/>
        <w:t>1,523</w:t>
      </w:r>
      <w:r>
        <w:rPr>
          <w:spacing w:val="-11"/>
        </w:rPr>
        <w:t> </w:t>
      </w:r>
      <w:r>
        <w:rPr/>
        <w:t>men</w:t>
      </w:r>
      <w:r>
        <w:rPr>
          <w:spacing w:val="-11"/>
        </w:rPr>
        <w:t> </w:t>
      </w:r>
      <w:r>
        <w:rPr/>
        <w:t>per</w:t>
      </w:r>
      <w:r>
        <w:rPr>
          <w:spacing w:val="-10"/>
        </w:rPr>
        <w:t> </w:t>
      </w:r>
      <w:r>
        <w:rPr/>
        <w:t>100,000</w:t>
      </w:r>
      <w:r>
        <w:rPr>
          <w:spacing w:val="-9"/>
        </w:rPr>
        <w:t> </w:t>
      </w:r>
      <w:r>
        <w:rPr/>
        <w:t>have</w:t>
      </w:r>
      <w:r>
        <w:rPr>
          <w:spacing w:val="-10"/>
        </w:rPr>
        <w:t> </w:t>
      </w:r>
      <w:r>
        <w:rPr/>
        <w:t>asthma.</w:t>
      </w:r>
      <w:r>
        <w:rPr>
          <w:spacing w:val="-9"/>
        </w:rPr>
        <w:t> </w:t>
      </w:r>
      <w:r>
        <w:rPr/>
        <w:t>The</w:t>
      </w:r>
      <w:r>
        <w:rPr>
          <w:spacing w:val="-11"/>
        </w:rPr>
        <w:t> </w:t>
      </w:r>
      <w:r>
        <w:rPr/>
        <w:t>prevalence</w:t>
      </w:r>
      <w:r>
        <w:rPr>
          <w:spacing w:val="-11"/>
        </w:rPr>
        <w:t> </w:t>
      </w:r>
      <w:r>
        <w:rPr/>
        <w:t>of</w:t>
      </w:r>
      <w:r>
        <w:rPr>
          <w:spacing w:val="-10"/>
        </w:rPr>
        <w:t> </w:t>
      </w:r>
      <w:r>
        <w:rPr/>
        <w:t>asthma</w:t>
      </w:r>
      <w:r>
        <w:rPr>
          <w:spacing w:val="-10"/>
        </w:rPr>
        <w:t> </w:t>
      </w:r>
      <w:r>
        <w:rPr/>
        <w:t>among women</w:t>
      </w:r>
      <w:r>
        <w:rPr>
          <w:spacing w:val="-11"/>
        </w:rPr>
        <w:t> </w:t>
      </w:r>
      <w:r>
        <w:rPr/>
        <w:t>and</w:t>
      </w:r>
      <w:r>
        <w:rPr>
          <w:spacing w:val="-11"/>
        </w:rPr>
        <w:t> </w:t>
      </w:r>
      <w:r>
        <w:rPr/>
        <w:t>men</w:t>
      </w:r>
      <w:r>
        <w:rPr>
          <w:spacing w:val="-10"/>
        </w:rPr>
        <w:t> </w:t>
      </w:r>
      <w:r>
        <w:rPr/>
        <w:t>is</w:t>
      </w:r>
      <w:r>
        <w:rPr>
          <w:spacing w:val="-11"/>
        </w:rPr>
        <w:t> </w:t>
      </w:r>
      <w:r>
        <w:rPr/>
        <w:t>higher</w:t>
      </w:r>
      <w:r>
        <w:rPr>
          <w:spacing w:val="-8"/>
        </w:rPr>
        <w:t> </w:t>
      </w:r>
      <w:r>
        <w:rPr/>
        <w:t>in</w:t>
      </w:r>
      <w:r>
        <w:rPr>
          <w:spacing w:val="-10"/>
        </w:rPr>
        <w:t> </w:t>
      </w:r>
      <w:r>
        <w:rPr/>
        <w:t>older</w:t>
      </w:r>
      <w:r>
        <w:rPr>
          <w:spacing w:val="-9"/>
        </w:rPr>
        <w:t> </w:t>
      </w:r>
      <w:r>
        <w:rPr/>
        <w:t>age</w:t>
      </w:r>
      <w:r>
        <w:rPr>
          <w:spacing w:val="-9"/>
        </w:rPr>
        <w:t> </w:t>
      </w:r>
      <w:r>
        <w:rPr/>
        <w:t>groups,</w:t>
      </w:r>
      <w:r>
        <w:rPr>
          <w:spacing w:val="-10"/>
        </w:rPr>
        <w:t> </w:t>
      </w:r>
      <w:r>
        <w:rPr/>
        <w:t>those</w:t>
      </w:r>
      <w:r>
        <w:rPr>
          <w:spacing w:val="-10"/>
        </w:rPr>
        <w:t> </w:t>
      </w:r>
      <w:r>
        <w:rPr/>
        <w:t>who</w:t>
      </w:r>
      <w:r>
        <w:rPr>
          <w:spacing w:val="-9"/>
        </w:rPr>
        <w:t> </w:t>
      </w:r>
      <w:r>
        <w:rPr/>
        <w:t>have</w:t>
      </w:r>
      <w:r>
        <w:rPr>
          <w:spacing w:val="-10"/>
        </w:rPr>
        <w:t> </w:t>
      </w:r>
      <w:r>
        <w:rPr/>
        <w:t>less</w:t>
      </w:r>
      <w:r>
        <w:rPr>
          <w:spacing w:val="-10"/>
        </w:rPr>
        <w:t> </w:t>
      </w:r>
      <w:r>
        <w:rPr/>
        <w:t>schooling,</w:t>
      </w:r>
      <w:r>
        <w:rPr>
          <w:spacing w:val="-10"/>
        </w:rPr>
        <w:t> </w:t>
      </w:r>
      <w:r>
        <w:rPr/>
        <w:t>and</w:t>
      </w:r>
      <w:r>
        <w:rPr>
          <w:spacing w:val="-10"/>
        </w:rPr>
        <w:t> </w:t>
      </w:r>
      <w:r>
        <w:rPr/>
        <w:t>those</w:t>
      </w:r>
      <w:r>
        <w:rPr>
          <w:spacing w:val="-9"/>
        </w:rPr>
        <w:t> </w:t>
      </w:r>
      <w:r>
        <w:rPr/>
        <w:t>in</w:t>
      </w:r>
      <w:r>
        <w:rPr>
          <w:spacing w:val="-11"/>
        </w:rPr>
        <w:t> </w:t>
      </w:r>
      <w:r>
        <w:rPr/>
        <w:t>rural areas. Goitre is more common than asthma or diabetes among women, but less common than asthma or diabetes among men (2,126 </w:t>
      </w:r>
      <w:r>
        <w:rPr>
          <w:spacing w:val="-3"/>
        </w:rPr>
        <w:t>women </w:t>
      </w:r>
      <w:r>
        <w:rPr/>
        <w:t>and 256 men per 100,000). The prevalence of any heart</w:t>
      </w:r>
      <w:r>
        <w:rPr>
          <w:spacing w:val="-21"/>
        </w:rPr>
        <w:t> </w:t>
      </w:r>
      <w:r>
        <w:rPr/>
        <w:t>disease</w:t>
      </w:r>
      <w:r>
        <w:rPr>
          <w:spacing w:val="-22"/>
        </w:rPr>
        <w:t> </w:t>
      </w:r>
      <w:r>
        <w:rPr/>
        <w:t>is</w:t>
      </w:r>
      <w:r>
        <w:rPr>
          <w:spacing w:val="-24"/>
        </w:rPr>
        <w:t> </w:t>
      </w:r>
      <w:r>
        <w:rPr/>
        <w:t>lower</w:t>
      </w:r>
      <w:r>
        <w:rPr>
          <w:spacing w:val="-22"/>
        </w:rPr>
        <w:t> </w:t>
      </w:r>
      <w:r>
        <w:rPr/>
        <w:t>among</w:t>
      </w:r>
      <w:r>
        <w:rPr>
          <w:spacing w:val="-20"/>
        </w:rPr>
        <w:t> </w:t>
      </w:r>
      <w:r>
        <w:rPr/>
        <w:t>women</w:t>
      </w:r>
      <w:r>
        <w:rPr>
          <w:spacing w:val="-21"/>
        </w:rPr>
        <w:t> </w:t>
      </w:r>
      <w:r>
        <w:rPr/>
        <w:t>(351</w:t>
      </w:r>
      <w:r>
        <w:rPr>
          <w:spacing w:val="-20"/>
        </w:rPr>
        <w:t> </w:t>
      </w:r>
      <w:r>
        <w:rPr/>
        <w:t>per</w:t>
      </w:r>
      <w:r>
        <w:rPr>
          <w:spacing w:val="-22"/>
        </w:rPr>
        <w:t> </w:t>
      </w:r>
      <w:r>
        <w:rPr/>
        <w:t>100,000)</w:t>
      </w:r>
      <w:r>
        <w:rPr>
          <w:spacing w:val="-24"/>
        </w:rPr>
        <w:t> </w:t>
      </w:r>
      <w:r>
        <w:rPr/>
        <w:t>than</w:t>
      </w:r>
      <w:r>
        <w:rPr>
          <w:spacing w:val="-23"/>
        </w:rPr>
        <w:t> </w:t>
      </w:r>
      <w:r>
        <w:rPr/>
        <w:t>among</w:t>
      </w:r>
      <w:r>
        <w:rPr>
          <w:spacing w:val="-20"/>
        </w:rPr>
        <w:t> </w:t>
      </w:r>
      <w:r>
        <w:rPr/>
        <w:t>men</w:t>
      </w:r>
      <w:r>
        <w:rPr>
          <w:spacing w:val="-21"/>
        </w:rPr>
        <w:t> </w:t>
      </w:r>
      <w:r>
        <w:rPr/>
        <w:t>(515</w:t>
      </w:r>
      <w:r>
        <w:rPr>
          <w:spacing w:val="-23"/>
        </w:rPr>
        <w:t> </w:t>
      </w:r>
      <w:r>
        <w:rPr/>
        <w:t>per</w:t>
      </w:r>
      <w:r>
        <w:rPr>
          <w:spacing w:val="-22"/>
        </w:rPr>
        <w:t> </w:t>
      </w:r>
      <w:r>
        <w:rPr/>
        <w:t>100,000).</w:t>
      </w:r>
      <w:r>
        <w:rPr>
          <w:spacing w:val="-23"/>
        </w:rPr>
        <w:t> </w:t>
      </w:r>
      <w:r>
        <w:rPr/>
        <w:t>Among the five diseases, cancer is the least common, with 134 women and 130 men per 100,000 reportedly having</w:t>
      </w:r>
      <w:r>
        <w:rPr>
          <w:spacing w:val="-4"/>
        </w:rPr>
        <w:t> </w:t>
      </w:r>
      <w:r>
        <w:rPr/>
        <w:t>cancer.</w:t>
      </w:r>
    </w:p>
    <w:p>
      <w:pPr>
        <w:pStyle w:val="BodyText"/>
        <w:spacing w:before="7"/>
      </w:pPr>
    </w:p>
    <w:p>
      <w:pPr>
        <w:pStyle w:val="Heading2"/>
        <w:jc w:val="left"/>
      </w:pPr>
      <w:r>
        <w:rPr>
          <w:color w:val="EB6F09"/>
        </w:rPr>
        <w:t>Blood pressure</w:t>
      </w:r>
      <w:r>
        <w:rPr>
          <w:color w:val="EB6F09"/>
          <w:spacing w:val="-16"/>
        </w:rPr>
        <w:t> </w:t>
      </w:r>
      <w:r>
        <w:rPr>
          <w:color w:val="EB6F09"/>
        </w:rPr>
        <w:t>(hypertension)</w:t>
      </w:r>
    </w:p>
    <w:p>
      <w:pPr>
        <w:pStyle w:val="BodyText"/>
        <w:spacing w:line="213" w:lineRule="auto" w:before="13"/>
        <w:ind w:left="442" w:right="412"/>
        <w:jc w:val="both"/>
      </w:pPr>
      <w:r>
        <w:rPr/>
        <w:t>Blood</w:t>
      </w:r>
      <w:r>
        <w:rPr>
          <w:spacing w:val="-4"/>
        </w:rPr>
        <w:t> </w:t>
      </w:r>
      <w:r>
        <w:rPr/>
        <w:t>pressure</w:t>
      </w:r>
      <w:r>
        <w:rPr>
          <w:spacing w:val="-3"/>
        </w:rPr>
        <w:t> </w:t>
      </w:r>
      <w:r>
        <w:rPr/>
        <w:t>is</w:t>
      </w:r>
      <w:r>
        <w:rPr>
          <w:spacing w:val="-5"/>
        </w:rPr>
        <w:t> </w:t>
      </w:r>
      <w:r>
        <w:rPr/>
        <w:t>the</w:t>
      </w:r>
      <w:r>
        <w:rPr>
          <w:spacing w:val="-3"/>
        </w:rPr>
        <w:t> </w:t>
      </w:r>
      <w:r>
        <w:rPr/>
        <w:t>force</w:t>
      </w:r>
      <w:r>
        <w:rPr>
          <w:spacing w:val="-4"/>
        </w:rPr>
        <w:t> </w:t>
      </w:r>
      <w:r>
        <w:rPr/>
        <w:t>exerted</w:t>
      </w:r>
      <w:r>
        <w:rPr>
          <w:spacing w:val="-3"/>
        </w:rPr>
        <w:t> </w:t>
      </w:r>
      <w:r>
        <w:rPr/>
        <w:t>by</w:t>
      </w:r>
      <w:r>
        <w:rPr>
          <w:spacing w:val="-3"/>
        </w:rPr>
        <w:t> </w:t>
      </w:r>
      <w:r>
        <w:rPr/>
        <w:t>circulating</w:t>
      </w:r>
      <w:r>
        <w:rPr>
          <w:spacing w:val="-3"/>
        </w:rPr>
        <w:t> </w:t>
      </w:r>
      <w:r>
        <w:rPr/>
        <w:t>blood</w:t>
      </w:r>
      <w:r>
        <w:rPr>
          <w:spacing w:val="-3"/>
        </w:rPr>
        <w:t> </w:t>
      </w:r>
      <w:r>
        <w:rPr/>
        <w:t>against</w:t>
      </w:r>
      <w:r>
        <w:rPr>
          <w:spacing w:val="-3"/>
        </w:rPr>
        <w:t> </w:t>
      </w:r>
      <w:r>
        <w:rPr/>
        <w:t>the</w:t>
      </w:r>
      <w:r>
        <w:rPr>
          <w:spacing w:val="-5"/>
        </w:rPr>
        <w:t> </w:t>
      </w:r>
      <w:r>
        <w:rPr/>
        <w:t>arterial</w:t>
      </w:r>
      <w:r>
        <w:rPr>
          <w:spacing w:val="-2"/>
        </w:rPr>
        <w:t> </w:t>
      </w:r>
      <w:r>
        <w:rPr/>
        <w:t>walls.</w:t>
      </w:r>
      <w:r>
        <w:rPr>
          <w:spacing w:val="-3"/>
        </w:rPr>
        <w:t> </w:t>
      </w:r>
      <w:r>
        <w:rPr/>
        <w:t>Hypertension or</w:t>
      </w:r>
      <w:r>
        <w:rPr>
          <w:spacing w:val="-19"/>
        </w:rPr>
        <w:t> </w:t>
      </w:r>
      <w:r>
        <w:rPr/>
        <w:t>high</w:t>
      </w:r>
      <w:r>
        <w:rPr>
          <w:spacing w:val="-18"/>
        </w:rPr>
        <w:t> </w:t>
      </w:r>
      <w:r>
        <w:rPr/>
        <w:t>blood</w:t>
      </w:r>
      <w:r>
        <w:rPr>
          <w:spacing w:val="-21"/>
        </w:rPr>
        <w:t> </w:t>
      </w:r>
      <w:r>
        <w:rPr/>
        <w:t>pressure</w:t>
      </w:r>
      <w:r>
        <w:rPr>
          <w:spacing w:val="-21"/>
        </w:rPr>
        <w:t> </w:t>
      </w:r>
      <w:r>
        <w:rPr/>
        <w:t>is</w:t>
      </w:r>
      <w:r>
        <w:rPr>
          <w:spacing w:val="-20"/>
        </w:rPr>
        <w:t> </w:t>
      </w:r>
      <w:r>
        <w:rPr/>
        <w:t>a</w:t>
      </w:r>
      <w:r>
        <w:rPr>
          <w:spacing w:val="-20"/>
        </w:rPr>
        <w:t> </w:t>
      </w:r>
      <w:r>
        <w:rPr/>
        <w:t>condition</w:t>
      </w:r>
      <w:r>
        <w:rPr>
          <w:spacing w:val="-21"/>
        </w:rPr>
        <w:t> </w:t>
      </w:r>
      <w:r>
        <w:rPr/>
        <w:t>in</w:t>
      </w:r>
      <w:r>
        <w:rPr>
          <w:spacing w:val="-21"/>
        </w:rPr>
        <w:t> </w:t>
      </w:r>
      <w:r>
        <w:rPr/>
        <w:t>which</w:t>
      </w:r>
      <w:r>
        <w:rPr>
          <w:spacing w:val="-24"/>
        </w:rPr>
        <w:t> </w:t>
      </w:r>
      <w:r>
        <w:rPr/>
        <w:t>the</w:t>
      </w:r>
      <w:r>
        <w:rPr>
          <w:spacing w:val="-18"/>
        </w:rPr>
        <w:t> </w:t>
      </w:r>
      <w:r>
        <w:rPr/>
        <w:t>blood</w:t>
      </w:r>
      <w:r>
        <w:rPr>
          <w:spacing w:val="-22"/>
        </w:rPr>
        <w:t> </w:t>
      </w:r>
      <w:r>
        <w:rPr/>
        <w:t>vessels</w:t>
      </w:r>
      <w:r>
        <w:rPr>
          <w:spacing w:val="-22"/>
        </w:rPr>
        <w:t> </w:t>
      </w:r>
      <w:r>
        <w:rPr/>
        <w:t>have</w:t>
      </w:r>
      <w:r>
        <w:rPr>
          <w:spacing w:val="-22"/>
        </w:rPr>
        <w:t> </w:t>
      </w:r>
      <w:r>
        <w:rPr/>
        <w:t>persistently</w:t>
      </w:r>
      <w:r>
        <w:rPr>
          <w:spacing w:val="-20"/>
        </w:rPr>
        <w:t> </w:t>
      </w:r>
      <w:r>
        <w:rPr/>
        <w:t>raised</w:t>
      </w:r>
      <w:r>
        <w:rPr>
          <w:spacing w:val="-20"/>
        </w:rPr>
        <w:t> </w:t>
      </w:r>
      <w:r>
        <w:rPr/>
        <w:t>pressure. Hypertension is a major risk factor </w:t>
      </w:r>
      <w:r>
        <w:rPr>
          <w:spacing w:val="-2"/>
        </w:rPr>
        <w:t>for </w:t>
      </w:r>
      <w:r>
        <w:rPr/>
        <w:t>cardiovascular diseases, chronic kidney diseases, and brain diseases, and it is a major cause of premature deaths worldwide. Some of the risk factors for developing hypertension are unhealthy diets, physical inactivity, alcohol and tobacco consumption, and excess body</w:t>
      </w:r>
      <w:r>
        <w:rPr>
          <w:spacing w:val="-6"/>
        </w:rPr>
        <w:t> </w:t>
      </w:r>
      <w:r>
        <w:rPr/>
        <w:t>weight.</w:t>
      </w:r>
    </w:p>
    <w:p>
      <w:pPr>
        <w:pStyle w:val="BodyText"/>
        <w:spacing w:before="12"/>
        <w:rPr>
          <w:sz w:val="21"/>
        </w:rPr>
      </w:pPr>
    </w:p>
    <w:p>
      <w:pPr>
        <w:pStyle w:val="BodyText"/>
        <w:spacing w:line="213" w:lineRule="auto" w:before="1"/>
        <w:ind w:left="442" w:right="410"/>
        <w:jc w:val="both"/>
      </w:pPr>
      <w:r>
        <w:rPr/>
        <w:t>Twelve</w:t>
      </w:r>
      <w:r>
        <w:rPr>
          <w:spacing w:val="-17"/>
        </w:rPr>
        <w:t> </w:t>
      </w:r>
      <w:r>
        <w:rPr/>
        <w:t>percent</w:t>
      </w:r>
      <w:r>
        <w:rPr>
          <w:spacing w:val="-15"/>
        </w:rPr>
        <w:t> </w:t>
      </w:r>
      <w:r>
        <w:rPr/>
        <w:t>of</w:t>
      </w:r>
      <w:r>
        <w:rPr>
          <w:spacing w:val="-14"/>
        </w:rPr>
        <w:t> </w:t>
      </w:r>
      <w:r>
        <w:rPr/>
        <w:t>women</w:t>
      </w:r>
      <w:r>
        <w:rPr>
          <w:spacing w:val="-15"/>
        </w:rPr>
        <w:t> </w:t>
      </w:r>
      <w:r>
        <w:rPr/>
        <w:t>age</w:t>
      </w:r>
      <w:r>
        <w:rPr>
          <w:spacing w:val="-13"/>
        </w:rPr>
        <w:t> </w:t>
      </w:r>
      <w:r>
        <w:rPr/>
        <w:t>15-49</w:t>
      </w:r>
      <w:r>
        <w:rPr>
          <w:spacing w:val="-16"/>
        </w:rPr>
        <w:t> </w:t>
      </w:r>
      <w:r>
        <w:rPr/>
        <w:t>in</w:t>
      </w:r>
      <w:r>
        <w:rPr>
          <w:spacing w:val="-17"/>
        </w:rPr>
        <w:t> </w:t>
      </w:r>
      <w:r>
        <w:rPr/>
        <w:t>Maharashtra</w:t>
      </w:r>
      <w:r>
        <w:rPr>
          <w:spacing w:val="-15"/>
        </w:rPr>
        <w:t> </w:t>
      </w:r>
      <w:r>
        <w:rPr/>
        <w:t>have</w:t>
      </w:r>
      <w:r>
        <w:rPr>
          <w:spacing w:val="-13"/>
        </w:rPr>
        <w:t> </w:t>
      </w:r>
      <w:r>
        <w:rPr/>
        <w:t>hypertension,</w:t>
      </w:r>
      <w:r>
        <w:rPr>
          <w:spacing w:val="-14"/>
        </w:rPr>
        <w:t> </w:t>
      </w:r>
      <w:r>
        <w:rPr/>
        <w:t>including</w:t>
      </w:r>
      <w:r>
        <w:rPr>
          <w:spacing w:val="-17"/>
        </w:rPr>
        <w:t> </w:t>
      </w:r>
      <w:r>
        <w:rPr/>
        <w:t>9</w:t>
      </w:r>
      <w:r>
        <w:rPr>
          <w:spacing w:val="-14"/>
        </w:rPr>
        <w:t> </w:t>
      </w:r>
      <w:r>
        <w:rPr/>
        <w:t>percent</w:t>
      </w:r>
      <w:r>
        <w:rPr>
          <w:spacing w:val="-13"/>
        </w:rPr>
        <w:t> </w:t>
      </w:r>
      <w:r>
        <w:rPr/>
        <w:t>with Stage 1 hypertension and 1 percent each with Stage 2 and Stage 3 hypertension. Hypertension also</w:t>
      </w:r>
      <w:r>
        <w:rPr>
          <w:spacing w:val="-5"/>
        </w:rPr>
        <w:t> </w:t>
      </w:r>
      <w:r>
        <w:rPr/>
        <w:t>includes</w:t>
      </w:r>
      <w:r>
        <w:rPr>
          <w:spacing w:val="-4"/>
        </w:rPr>
        <w:t> </w:t>
      </w:r>
      <w:r>
        <w:rPr/>
        <w:t>women</w:t>
      </w:r>
      <w:r>
        <w:rPr>
          <w:spacing w:val="-7"/>
        </w:rPr>
        <w:t> </w:t>
      </w:r>
      <w:r>
        <w:rPr/>
        <w:t>with</w:t>
      </w:r>
      <w:r>
        <w:rPr>
          <w:spacing w:val="-5"/>
        </w:rPr>
        <w:t> </w:t>
      </w:r>
      <w:r>
        <w:rPr/>
        <w:t>normal</w:t>
      </w:r>
      <w:r>
        <w:rPr>
          <w:spacing w:val="-2"/>
        </w:rPr>
        <w:t> </w:t>
      </w:r>
      <w:r>
        <w:rPr/>
        <w:t>blood</w:t>
      </w:r>
      <w:r>
        <w:rPr>
          <w:spacing w:val="-5"/>
        </w:rPr>
        <w:t> </w:t>
      </w:r>
      <w:r>
        <w:rPr/>
        <w:t>pressure</w:t>
      </w:r>
      <w:r>
        <w:rPr>
          <w:spacing w:val="-2"/>
        </w:rPr>
        <w:t> </w:t>
      </w:r>
      <w:r>
        <w:rPr/>
        <w:t>who</w:t>
      </w:r>
      <w:r>
        <w:rPr>
          <w:spacing w:val="-1"/>
        </w:rPr>
        <w:t> </w:t>
      </w:r>
      <w:r>
        <w:rPr/>
        <w:t>are</w:t>
      </w:r>
      <w:r>
        <w:rPr>
          <w:spacing w:val="-4"/>
        </w:rPr>
        <w:t> </w:t>
      </w:r>
      <w:r>
        <w:rPr/>
        <w:t>taking</w:t>
      </w:r>
      <w:r>
        <w:rPr>
          <w:spacing w:val="-4"/>
        </w:rPr>
        <w:t> </w:t>
      </w:r>
      <w:r>
        <w:rPr/>
        <w:t>medicine</w:t>
      </w:r>
      <w:r>
        <w:rPr>
          <w:spacing w:val="-6"/>
        </w:rPr>
        <w:t> </w:t>
      </w:r>
      <w:r>
        <w:rPr/>
        <w:t>to</w:t>
      </w:r>
      <w:r>
        <w:rPr>
          <w:spacing w:val="-4"/>
        </w:rPr>
        <w:t> </w:t>
      </w:r>
      <w:r>
        <w:rPr/>
        <w:t>lower</w:t>
      </w:r>
      <w:r>
        <w:rPr>
          <w:spacing w:val="-4"/>
        </w:rPr>
        <w:t> </w:t>
      </w:r>
      <w:r>
        <w:rPr/>
        <w:t>their</w:t>
      </w:r>
      <w:r>
        <w:rPr>
          <w:spacing w:val="-3"/>
        </w:rPr>
        <w:t> </w:t>
      </w:r>
      <w:r>
        <w:rPr/>
        <w:t>blood pressure. Fifty-three percent of women have normal blood</w:t>
      </w:r>
      <w:r>
        <w:rPr>
          <w:spacing w:val="-29"/>
        </w:rPr>
        <w:t> </w:t>
      </w:r>
      <w:r>
        <w:rPr/>
        <w:t>pressure.</w:t>
      </w:r>
    </w:p>
    <w:p>
      <w:pPr>
        <w:pStyle w:val="BodyText"/>
        <w:spacing w:before="8"/>
        <w:rPr>
          <w:sz w:val="21"/>
        </w:rPr>
      </w:pPr>
    </w:p>
    <w:p>
      <w:pPr>
        <w:pStyle w:val="BodyText"/>
        <w:spacing w:line="213" w:lineRule="auto"/>
        <w:ind w:left="442" w:right="410"/>
        <w:jc w:val="both"/>
      </w:pPr>
      <w:r>
        <w:rPr/>
        <w:t>The</w:t>
      </w:r>
      <w:r>
        <w:rPr>
          <w:spacing w:val="-4"/>
        </w:rPr>
        <w:t> </w:t>
      </w:r>
      <w:r>
        <w:rPr/>
        <w:t>prevalence</w:t>
      </w:r>
      <w:r>
        <w:rPr>
          <w:spacing w:val="-6"/>
        </w:rPr>
        <w:t> </w:t>
      </w:r>
      <w:r>
        <w:rPr/>
        <w:t>of</w:t>
      </w:r>
      <w:r>
        <w:rPr>
          <w:spacing w:val="-4"/>
        </w:rPr>
        <w:t> </w:t>
      </w:r>
      <w:r>
        <w:rPr/>
        <w:t>hypertension</w:t>
      </w:r>
      <w:r>
        <w:rPr>
          <w:spacing w:val="-5"/>
        </w:rPr>
        <w:t> </w:t>
      </w:r>
      <w:r>
        <w:rPr/>
        <w:t>among</w:t>
      </w:r>
      <w:r>
        <w:rPr>
          <w:spacing w:val="-3"/>
        </w:rPr>
        <w:t> </w:t>
      </w:r>
      <w:r>
        <w:rPr/>
        <w:t>men</w:t>
      </w:r>
      <w:r>
        <w:rPr>
          <w:spacing w:val="-7"/>
        </w:rPr>
        <w:t> </w:t>
      </w:r>
      <w:r>
        <w:rPr/>
        <w:t>age</w:t>
      </w:r>
      <w:r>
        <w:rPr>
          <w:spacing w:val="-3"/>
        </w:rPr>
        <w:t> </w:t>
      </w:r>
      <w:r>
        <w:rPr/>
        <w:t>15-49</w:t>
      </w:r>
      <w:r>
        <w:rPr>
          <w:spacing w:val="-4"/>
        </w:rPr>
        <w:t> </w:t>
      </w:r>
      <w:r>
        <w:rPr/>
        <w:t>is</w:t>
      </w:r>
      <w:r>
        <w:rPr>
          <w:spacing w:val="-5"/>
        </w:rPr>
        <w:t> </w:t>
      </w:r>
      <w:r>
        <w:rPr/>
        <w:t>somewhat</w:t>
      </w:r>
      <w:r>
        <w:rPr>
          <w:spacing w:val="-6"/>
        </w:rPr>
        <w:t> </w:t>
      </w:r>
      <w:r>
        <w:rPr/>
        <w:t>higher</w:t>
      </w:r>
      <w:r>
        <w:rPr>
          <w:spacing w:val="-2"/>
        </w:rPr>
        <w:t> </w:t>
      </w:r>
      <w:r>
        <w:rPr/>
        <w:t>than</w:t>
      </w:r>
      <w:r>
        <w:rPr>
          <w:spacing w:val="-3"/>
        </w:rPr>
        <w:t> </w:t>
      </w:r>
      <w:r>
        <w:rPr/>
        <w:t>among</w:t>
      </w:r>
      <w:r>
        <w:rPr>
          <w:spacing w:val="-4"/>
        </w:rPr>
        <w:t> </w:t>
      </w:r>
      <w:r>
        <w:rPr/>
        <w:t>women. Eighteen</w:t>
      </w:r>
      <w:r>
        <w:rPr>
          <w:spacing w:val="6"/>
        </w:rPr>
        <w:t> </w:t>
      </w:r>
      <w:r>
        <w:rPr/>
        <w:t>percent</w:t>
      </w:r>
      <w:r>
        <w:rPr>
          <w:spacing w:val="7"/>
        </w:rPr>
        <w:t> </w:t>
      </w:r>
      <w:r>
        <w:rPr/>
        <w:t>of</w:t>
      </w:r>
      <w:r>
        <w:rPr>
          <w:spacing w:val="6"/>
        </w:rPr>
        <w:t> </w:t>
      </w:r>
      <w:r>
        <w:rPr/>
        <w:t>men</w:t>
      </w:r>
      <w:r>
        <w:rPr>
          <w:spacing w:val="6"/>
        </w:rPr>
        <w:t> </w:t>
      </w:r>
      <w:r>
        <w:rPr/>
        <w:t>in</w:t>
      </w:r>
      <w:r>
        <w:rPr>
          <w:spacing w:val="7"/>
        </w:rPr>
        <w:t> </w:t>
      </w:r>
      <w:r>
        <w:rPr/>
        <w:t>Maharashtra</w:t>
      </w:r>
      <w:r>
        <w:rPr>
          <w:spacing w:val="7"/>
        </w:rPr>
        <w:t> </w:t>
      </w:r>
      <w:r>
        <w:rPr/>
        <w:t>have</w:t>
      </w:r>
      <w:r>
        <w:rPr>
          <w:spacing w:val="9"/>
        </w:rPr>
        <w:t> </w:t>
      </w:r>
      <w:r>
        <w:rPr/>
        <w:t>hypertension,</w:t>
      </w:r>
      <w:r>
        <w:rPr>
          <w:spacing w:val="10"/>
        </w:rPr>
        <w:t> </w:t>
      </w:r>
      <w:r>
        <w:rPr/>
        <w:t>including</w:t>
      </w:r>
      <w:r>
        <w:rPr>
          <w:spacing w:val="8"/>
        </w:rPr>
        <w:t> </w:t>
      </w:r>
      <w:r>
        <w:rPr/>
        <w:t>13</w:t>
      </w:r>
      <w:r>
        <w:rPr>
          <w:spacing w:val="8"/>
        </w:rPr>
        <w:t> </w:t>
      </w:r>
      <w:r>
        <w:rPr/>
        <w:t>percent</w:t>
      </w:r>
      <w:r>
        <w:rPr>
          <w:spacing w:val="8"/>
        </w:rPr>
        <w:t> </w:t>
      </w:r>
      <w:r>
        <w:rPr/>
        <w:t>with</w:t>
      </w:r>
      <w:r>
        <w:rPr>
          <w:spacing w:val="6"/>
        </w:rPr>
        <w:t> </w:t>
      </w:r>
      <w:r>
        <w:rPr/>
        <w:t>Stage</w:t>
      </w:r>
      <w:r>
        <w:rPr>
          <w:spacing w:val="7"/>
        </w:rPr>
        <w:t> </w:t>
      </w:r>
      <w:r>
        <w:rPr/>
        <w:t>1</w:t>
      </w:r>
    </w:p>
    <w:p>
      <w:pPr>
        <w:spacing w:after="0" w:line="213" w:lineRule="auto"/>
        <w:jc w:val="both"/>
        <w:sectPr>
          <w:pgSz w:w="12240" w:h="15840"/>
          <w:pgMar w:header="0" w:footer="717" w:top="1000" w:bottom="980" w:left="640" w:right="660"/>
        </w:sectPr>
      </w:pPr>
    </w:p>
    <w:p>
      <w:pPr>
        <w:pStyle w:val="BodyText"/>
        <w:spacing w:line="213" w:lineRule="auto" w:before="59"/>
        <w:ind w:left="442" w:right="415"/>
        <w:jc w:val="both"/>
      </w:pPr>
      <w:r>
        <w:rPr/>
        <w:t>hypertension, 3 percent with Stage 2 hypertension, and 1 percent with Stage 3 hypertension. Hypertension also includes men with normal blood pressure who are taking medicine to lower their blood pressure. Thirty-five percent of men have normal blood pressure. For both women and men, hypertension increases with age.</w:t>
      </w:r>
    </w:p>
    <w:p>
      <w:pPr>
        <w:pStyle w:val="BodyText"/>
        <w:rPr>
          <w:sz w:val="22"/>
        </w:rPr>
      </w:pPr>
    </w:p>
    <w:p>
      <w:pPr>
        <w:pStyle w:val="Heading2"/>
        <w:jc w:val="left"/>
      </w:pPr>
      <w:r>
        <w:rPr>
          <w:color w:val="EB6F09"/>
        </w:rPr>
        <w:t>Blood glucose</w:t>
      </w:r>
    </w:p>
    <w:p>
      <w:pPr>
        <w:pStyle w:val="BodyText"/>
        <w:spacing w:line="213" w:lineRule="auto" w:before="13"/>
        <w:ind w:left="442" w:right="408"/>
        <w:jc w:val="both"/>
      </w:pPr>
      <w:r>
        <w:rPr/>
        <w:t>Diabetes</w:t>
      </w:r>
      <w:r>
        <w:rPr>
          <w:spacing w:val="-20"/>
        </w:rPr>
        <w:t> </w:t>
      </w:r>
      <w:r>
        <w:rPr/>
        <w:t>mellitus</w:t>
      </w:r>
      <w:r>
        <w:rPr>
          <w:spacing w:val="-24"/>
        </w:rPr>
        <w:t> </w:t>
      </w:r>
      <w:r>
        <w:rPr/>
        <w:t>is</w:t>
      </w:r>
      <w:r>
        <w:rPr>
          <w:spacing w:val="-21"/>
        </w:rPr>
        <w:t> </w:t>
      </w:r>
      <w:r>
        <w:rPr/>
        <w:t>a</w:t>
      </w:r>
      <w:r>
        <w:rPr>
          <w:spacing w:val="-19"/>
        </w:rPr>
        <w:t> </w:t>
      </w:r>
      <w:r>
        <w:rPr/>
        <w:t>chronic</w:t>
      </w:r>
      <w:r>
        <w:rPr>
          <w:spacing w:val="-22"/>
        </w:rPr>
        <w:t> </w:t>
      </w:r>
      <w:r>
        <w:rPr/>
        <w:t>metabolic</w:t>
      </w:r>
      <w:r>
        <w:rPr>
          <w:spacing w:val="-21"/>
        </w:rPr>
        <w:t> </w:t>
      </w:r>
      <w:r>
        <w:rPr/>
        <w:t>disease</w:t>
      </w:r>
      <w:r>
        <w:rPr>
          <w:spacing w:val="-19"/>
        </w:rPr>
        <w:t> </w:t>
      </w:r>
      <w:r>
        <w:rPr/>
        <w:t>characterized</w:t>
      </w:r>
      <w:r>
        <w:rPr>
          <w:spacing w:val="-22"/>
        </w:rPr>
        <w:t> </w:t>
      </w:r>
      <w:r>
        <w:rPr/>
        <w:t>by</w:t>
      </w:r>
      <w:r>
        <w:rPr>
          <w:spacing w:val="-22"/>
        </w:rPr>
        <w:t> </w:t>
      </w:r>
      <w:r>
        <w:rPr/>
        <w:t>elevated</w:t>
      </w:r>
      <w:r>
        <w:rPr>
          <w:spacing w:val="-19"/>
        </w:rPr>
        <w:t> </w:t>
      </w:r>
      <w:r>
        <w:rPr/>
        <w:t>levels</w:t>
      </w:r>
      <w:r>
        <w:rPr>
          <w:spacing w:val="-22"/>
        </w:rPr>
        <w:t> </w:t>
      </w:r>
      <w:r>
        <w:rPr/>
        <w:t>of</w:t>
      </w:r>
      <w:r>
        <w:rPr>
          <w:spacing w:val="-20"/>
        </w:rPr>
        <w:t> </w:t>
      </w:r>
      <w:r>
        <w:rPr/>
        <w:t>blood</w:t>
      </w:r>
      <w:r>
        <w:rPr>
          <w:spacing w:val="-22"/>
        </w:rPr>
        <w:t> </w:t>
      </w:r>
      <w:r>
        <w:rPr/>
        <w:t>glucose. Diabetes over a period of time can cause severe damage to the heart, blood vessels, retina, kidneys, and nerves, and it puts sufferers at increased risk of various infectious and non- infectious diseases. Early diagnosis, determined by blood glucose testing, and adequate treatment are the key steps for managing diabetes and its complication. NFHS-5 has included random blood glucose measurement using capillary blood among women and men age 15 and above.</w:t>
      </w:r>
    </w:p>
    <w:p>
      <w:pPr>
        <w:pStyle w:val="BodyText"/>
        <w:spacing w:before="13"/>
        <w:rPr>
          <w:sz w:val="21"/>
        </w:rPr>
      </w:pPr>
    </w:p>
    <w:p>
      <w:pPr>
        <w:pStyle w:val="BodyText"/>
        <w:spacing w:line="213" w:lineRule="auto"/>
        <w:ind w:left="442" w:right="410"/>
        <w:jc w:val="both"/>
      </w:pPr>
      <w:r>
        <w:rPr/>
        <w:t>In</w:t>
      </w:r>
      <w:r>
        <w:rPr>
          <w:spacing w:val="-4"/>
        </w:rPr>
        <w:t> </w:t>
      </w:r>
      <w:r>
        <w:rPr/>
        <w:t>Maharashtra,</w:t>
      </w:r>
      <w:r>
        <w:rPr>
          <w:spacing w:val="-2"/>
        </w:rPr>
        <w:t> </w:t>
      </w:r>
      <w:r>
        <w:rPr/>
        <w:t>four</w:t>
      </w:r>
      <w:r>
        <w:rPr>
          <w:spacing w:val="-3"/>
        </w:rPr>
        <w:t> </w:t>
      </w:r>
      <w:r>
        <w:rPr/>
        <w:t>percent</w:t>
      </w:r>
      <w:r>
        <w:rPr>
          <w:spacing w:val="-3"/>
        </w:rPr>
        <w:t> </w:t>
      </w:r>
      <w:r>
        <w:rPr/>
        <w:t>of</w:t>
      </w:r>
      <w:r>
        <w:rPr>
          <w:spacing w:val="-3"/>
        </w:rPr>
        <w:t> </w:t>
      </w:r>
      <w:r>
        <w:rPr/>
        <w:t>women</w:t>
      </w:r>
      <w:r>
        <w:rPr>
          <w:spacing w:val="-4"/>
        </w:rPr>
        <w:t> </w:t>
      </w:r>
      <w:r>
        <w:rPr/>
        <w:t>age</w:t>
      </w:r>
      <w:r>
        <w:rPr>
          <w:spacing w:val="-4"/>
        </w:rPr>
        <w:t> </w:t>
      </w:r>
      <w:r>
        <w:rPr/>
        <w:t>15-49</w:t>
      </w:r>
      <w:r>
        <w:rPr>
          <w:spacing w:val="-4"/>
        </w:rPr>
        <w:t> </w:t>
      </w:r>
      <w:r>
        <w:rPr/>
        <w:t>have</w:t>
      </w:r>
      <w:r>
        <w:rPr>
          <w:spacing w:val="-3"/>
        </w:rPr>
        <w:t> </w:t>
      </w:r>
      <w:r>
        <w:rPr/>
        <w:t>high</w:t>
      </w:r>
      <w:r>
        <w:rPr>
          <w:spacing w:val="-5"/>
        </w:rPr>
        <w:t> </w:t>
      </w:r>
      <w:r>
        <w:rPr/>
        <w:t>blood</w:t>
      </w:r>
      <w:r>
        <w:rPr>
          <w:spacing w:val="-6"/>
        </w:rPr>
        <w:t> </w:t>
      </w:r>
      <w:r>
        <w:rPr/>
        <w:t>glucose</w:t>
      </w:r>
      <w:r>
        <w:rPr>
          <w:spacing w:val="-4"/>
        </w:rPr>
        <w:t> </w:t>
      </w:r>
      <w:r>
        <w:rPr/>
        <w:t>levels,</w:t>
      </w:r>
      <w:r>
        <w:rPr>
          <w:spacing w:val="-4"/>
        </w:rPr>
        <w:t> </w:t>
      </w:r>
      <w:r>
        <w:rPr/>
        <w:t>and</w:t>
      </w:r>
      <w:r>
        <w:rPr>
          <w:spacing w:val="-4"/>
        </w:rPr>
        <w:t> </w:t>
      </w:r>
      <w:r>
        <w:rPr/>
        <w:t>3</w:t>
      </w:r>
      <w:r>
        <w:rPr>
          <w:spacing w:val="-4"/>
        </w:rPr>
        <w:t> </w:t>
      </w:r>
      <w:r>
        <w:rPr/>
        <w:t>percent have</w:t>
      </w:r>
      <w:r>
        <w:rPr>
          <w:spacing w:val="-8"/>
        </w:rPr>
        <w:t> </w:t>
      </w:r>
      <w:r>
        <w:rPr/>
        <w:t>very</w:t>
      </w:r>
      <w:r>
        <w:rPr>
          <w:spacing w:val="-4"/>
        </w:rPr>
        <w:t> </w:t>
      </w:r>
      <w:r>
        <w:rPr/>
        <w:t>high</w:t>
      </w:r>
      <w:r>
        <w:rPr>
          <w:spacing w:val="-6"/>
        </w:rPr>
        <w:t> </w:t>
      </w:r>
      <w:r>
        <w:rPr/>
        <w:t>blood</w:t>
      </w:r>
      <w:r>
        <w:rPr>
          <w:spacing w:val="-5"/>
        </w:rPr>
        <w:t> </w:t>
      </w:r>
      <w:r>
        <w:rPr/>
        <w:t>glucose</w:t>
      </w:r>
      <w:r>
        <w:rPr>
          <w:spacing w:val="-5"/>
        </w:rPr>
        <w:t> </w:t>
      </w:r>
      <w:r>
        <w:rPr/>
        <w:t>levels.</w:t>
      </w:r>
      <w:r>
        <w:rPr>
          <w:spacing w:val="-7"/>
        </w:rPr>
        <w:t> </w:t>
      </w:r>
      <w:r>
        <w:rPr/>
        <w:t>In</w:t>
      </w:r>
      <w:r>
        <w:rPr>
          <w:spacing w:val="-6"/>
        </w:rPr>
        <w:t> </w:t>
      </w:r>
      <w:r>
        <w:rPr/>
        <w:t>comparison,</w:t>
      </w:r>
      <w:r>
        <w:rPr>
          <w:spacing w:val="-4"/>
        </w:rPr>
        <w:t> </w:t>
      </w:r>
      <w:r>
        <w:rPr/>
        <w:t>5</w:t>
      </w:r>
      <w:r>
        <w:rPr>
          <w:spacing w:val="-5"/>
        </w:rPr>
        <w:t> </w:t>
      </w:r>
      <w:r>
        <w:rPr/>
        <w:t>percent</w:t>
      </w:r>
      <w:r>
        <w:rPr>
          <w:spacing w:val="-4"/>
        </w:rPr>
        <w:t> </w:t>
      </w:r>
      <w:r>
        <w:rPr/>
        <w:t>of</w:t>
      </w:r>
      <w:r>
        <w:rPr>
          <w:spacing w:val="-6"/>
        </w:rPr>
        <w:t> </w:t>
      </w:r>
      <w:r>
        <w:rPr/>
        <w:t>men</w:t>
      </w:r>
      <w:r>
        <w:rPr>
          <w:spacing w:val="-5"/>
        </w:rPr>
        <w:t> </w:t>
      </w:r>
      <w:r>
        <w:rPr/>
        <w:t>age</w:t>
      </w:r>
      <w:r>
        <w:rPr>
          <w:spacing w:val="-5"/>
        </w:rPr>
        <w:t> </w:t>
      </w:r>
      <w:r>
        <w:rPr/>
        <w:t>15-49</w:t>
      </w:r>
      <w:r>
        <w:rPr>
          <w:spacing w:val="-4"/>
        </w:rPr>
        <w:t> </w:t>
      </w:r>
      <w:r>
        <w:rPr/>
        <w:t>have</w:t>
      </w:r>
      <w:r>
        <w:rPr>
          <w:spacing w:val="-5"/>
        </w:rPr>
        <w:t> </w:t>
      </w:r>
      <w:r>
        <w:rPr/>
        <w:t>high</w:t>
      </w:r>
      <w:r>
        <w:rPr>
          <w:spacing w:val="-5"/>
        </w:rPr>
        <w:t> </w:t>
      </w:r>
      <w:r>
        <w:rPr/>
        <w:t>and</w:t>
      </w:r>
      <w:r>
        <w:rPr>
          <w:spacing w:val="-6"/>
        </w:rPr>
        <w:t> </w:t>
      </w:r>
      <w:r>
        <w:rPr/>
        <w:t>4 percent</w:t>
      </w:r>
      <w:r>
        <w:rPr>
          <w:spacing w:val="-18"/>
        </w:rPr>
        <w:t> </w:t>
      </w:r>
      <w:r>
        <w:rPr/>
        <w:t>have</w:t>
      </w:r>
      <w:r>
        <w:rPr>
          <w:spacing w:val="-20"/>
        </w:rPr>
        <w:t> </w:t>
      </w:r>
      <w:r>
        <w:rPr/>
        <w:t>very</w:t>
      </w:r>
      <w:r>
        <w:rPr>
          <w:spacing w:val="-19"/>
        </w:rPr>
        <w:t> </w:t>
      </w:r>
      <w:r>
        <w:rPr/>
        <w:t>high</w:t>
      </w:r>
      <w:r>
        <w:rPr>
          <w:spacing w:val="-20"/>
        </w:rPr>
        <w:t> </w:t>
      </w:r>
      <w:r>
        <w:rPr/>
        <w:t>blood</w:t>
      </w:r>
      <w:r>
        <w:rPr>
          <w:spacing w:val="-20"/>
        </w:rPr>
        <w:t> </w:t>
      </w:r>
      <w:r>
        <w:rPr/>
        <w:t>glucose</w:t>
      </w:r>
      <w:r>
        <w:rPr>
          <w:spacing w:val="-19"/>
        </w:rPr>
        <w:t> </w:t>
      </w:r>
      <w:r>
        <w:rPr/>
        <w:t>levels.</w:t>
      </w:r>
      <w:r>
        <w:rPr>
          <w:spacing w:val="-17"/>
        </w:rPr>
        <w:t> </w:t>
      </w:r>
      <w:r>
        <w:rPr/>
        <w:t>Women</w:t>
      </w:r>
      <w:r>
        <w:rPr>
          <w:spacing w:val="-18"/>
        </w:rPr>
        <w:t> </w:t>
      </w:r>
      <w:r>
        <w:rPr/>
        <w:t>and</w:t>
      </w:r>
      <w:r>
        <w:rPr>
          <w:spacing w:val="-18"/>
        </w:rPr>
        <w:t> </w:t>
      </w:r>
      <w:r>
        <w:rPr/>
        <w:t>men</w:t>
      </w:r>
      <w:r>
        <w:rPr>
          <w:spacing w:val="-18"/>
        </w:rPr>
        <w:t> </w:t>
      </w:r>
      <w:r>
        <w:rPr/>
        <w:t>in</w:t>
      </w:r>
      <w:r>
        <w:rPr>
          <w:spacing w:val="-20"/>
        </w:rPr>
        <w:t> </w:t>
      </w:r>
      <w:r>
        <w:rPr/>
        <w:t>older</w:t>
      </w:r>
      <w:r>
        <w:rPr>
          <w:spacing w:val="-19"/>
        </w:rPr>
        <w:t> </w:t>
      </w:r>
      <w:r>
        <w:rPr/>
        <w:t>age</w:t>
      </w:r>
      <w:r>
        <w:rPr>
          <w:spacing w:val="-19"/>
        </w:rPr>
        <w:t> </w:t>
      </w:r>
      <w:r>
        <w:rPr/>
        <w:t>groups</w:t>
      </w:r>
      <w:r>
        <w:rPr>
          <w:spacing w:val="-20"/>
        </w:rPr>
        <w:t> </w:t>
      </w:r>
      <w:r>
        <w:rPr/>
        <w:t>and</w:t>
      </w:r>
      <w:r>
        <w:rPr>
          <w:spacing w:val="-19"/>
        </w:rPr>
        <w:t> </w:t>
      </w:r>
      <w:r>
        <w:rPr/>
        <w:t>those</w:t>
      </w:r>
      <w:r>
        <w:rPr>
          <w:spacing w:val="-22"/>
        </w:rPr>
        <w:t> </w:t>
      </w:r>
      <w:r>
        <w:rPr/>
        <w:t>with less</w:t>
      </w:r>
      <w:r>
        <w:rPr>
          <w:spacing w:val="-6"/>
        </w:rPr>
        <w:t> </w:t>
      </w:r>
      <w:r>
        <w:rPr/>
        <w:t>than</w:t>
      </w:r>
      <w:r>
        <w:rPr>
          <w:spacing w:val="-4"/>
        </w:rPr>
        <w:t> </w:t>
      </w:r>
      <w:r>
        <w:rPr/>
        <w:t>5</w:t>
      </w:r>
      <w:r>
        <w:rPr>
          <w:spacing w:val="-4"/>
        </w:rPr>
        <w:t> </w:t>
      </w:r>
      <w:r>
        <w:rPr/>
        <w:t>years</w:t>
      </w:r>
      <w:r>
        <w:rPr>
          <w:spacing w:val="-5"/>
        </w:rPr>
        <w:t> </w:t>
      </w:r>
      <w:r>
        <w:rPr/>
        <w:t>of</w:t>
      </w:r>
      <w:r>
        <w:rPr>
          <w:spacing w:val="-5"/>
        </w:rPr>
        <w:t> </w:t>
      </w:r>
      <w:r>
        <w:rPr/>
        <w:t>schooling</w:t>
      </w:r>
      <w:r>
        <w:rPr>
          <w:spacing w:val="-3"/>
        </w:rPr>
        <w:t> </w:t>
      </w:r>
      <w:r>
        <w:rPr/>
        <w:t>have</w:t>
      </w:r>
      <w:r>
        <w:rPr>
          <w:spacing w:val="-4"/>
        </w:rPr>
        <w:t> </w:t>
      </w:r>
      <w:r>
        <w:rPr/>
        <w:t>relatively</w:t>
      </w:r>
      <w:r>
        <w:rPr>
          <w:spacing w:val="-3"/>
        </w:rPr>
        <w:t> </w:t>
      </w:r>
      <w:r>
        <w:rPr/>
        <w:t>high</w:t>
      </w:r>
      <w:r>
        <w:rPr>
          <w:spacing w:val="-2"/>
        </w:rPr>
        <w:t> </w:t>
      </w:r>
      <w:r>
        <w:rPr/>
        <w:t>blood</w:t>
      </w:r>
      <w:r>
        <w:rPr>
          <w:spacing w:val="-6"/>
        </w:rPr>
        <w:t> </w:t>
      </w:r>
      <w:r>
        <w:rPr/>
        <w:t>glucose</w:t>
      </w:r>
      <w:r>
        <w:rPr>
          <w:spacing w:val="-4"/>
        </w:rPr>
        <w:t> </w:t>
      </w:r>
      <w:r>
        <w:rPr/>
        <w:t>levels.</w:t>
      </w:r>
    </w:p>
    <w:p>
      <w:pPr>
        <w:pStyle w:val="BodyText"/>
        <w:spacing w:before="2"/>
        <w:rPr>
          <w:sz w:val="22"/>
        </w:rPr>
      </w:pPr>
    </w:p>
    <w:p>
      <w:pPr>
        <w:pStyle w:val="BodyText"/>
        <w:spacing w:line="213" w:lineRule="auto"/>
        <w:ind w:left="442" w:right="631"/>
        <w:jc w:val="both"/>
      </w:pPr>
      <w:r>
        <w:rPr/>
        <w:t>Men</w:t>
      </w:r>
      <w:r>
        <w:rPr>
          <w:spacing w:val="-13"/>
        </w:rPr>
        <w:t> </w:t>
      </w:r>
      <w:r>
        <w:rPr/>
        <w:t>are</w:t>
      </w:r>
      <w:r>
        <w:rPr>
          <w:spacing w:val="-13"/>
        </w:rPr>
        <w:t> </w:t>
      </w:r>
      <w:r>
        <w:rPr/>
        <w:t>more</w:t>
      </w:r>
      <w:r>
        <w:rPr>
          <w:spacing w:val="-12"/>
        </w:rPr>
        <w:t> </w:t>
      </w:r>
      <w:r>
        <w:rPr/>
        <w:t>likely</w:t>
      </w:r>
      <w:r>
        <w:rPr>
          <w:spacing w:val="-11"/>
        </w:rPr>
        <w:t> </w:t>
      </w:r>
      <w:r>
        <w:rPr/>
        <w:t>than</w:t>
      </w:r>
      <w:r>
        <w:rPr>
          <w:spacing w:val="-13"/>
        </w:rPr>
        <w:t> </w:t>
      </w:r>
      <w:r>
        <w:rPr/>
        <w:t>women</w:t>
      </w:r>
      <w:r>
        <w:rPr>
          <w:spacing w:val="-13"/>
        </w:rPr>
        <w:t> </w:t>
      </w:r>
      <w:r>
        <w:rPr/>
        <w:t>to</w:t>
      </w:r>
      <w:r>
        <w:rPr>
          <w:spacing w:val="-14"/>
        </w:rPr>
        <w:t> </w:t>
      </w:r>
      <w:r>
        <w:rPr/>
        <w:t>have</w:t>
      </w:r>
      <w:r>
        <w:rPr>
          <w:spacing w:val="-11"/>
        </w:rPr>
        <w:t> </w:t>
      </w:r>
      <w:r>
        <w:rPr/>
        <w:t>normal</w:t>
      </w:r>
      <w:r>
        <w:rPr>
          <w:spacing w:val="-12"/>
        </w:rPr>
        <w:t> </w:t>
      </w:r>
      <w:r>
        <w:rPr/>
        <w:t>blood</w:t>
      </w:r>
      <w:r>
        <w:rPr>
          <w:spacing w:val="-12"/>
        </w:rPr>
        <w:t> </w:t>
      </w:r>
      <w:r>
        <w:rPr/>
        <w:t>glucose</w:t>
      </w:r>
      <w:r>
        <w:rPr>
          <w:spacing w:val="-13"/>
        </w:rPr>
        <w:t> </w:t>
      </w:r>
      <w:r>
        <w:rPr/>
        <w:t>levels</w:t>
      </w:r>
      <w:r>
        <w:rPr>
          <w:spacing w:val="-13"/>
        </w:rPr>
        <w:t> </w:t>
      </w:r>
      <w:r>
        <w:rPr/>
        <w:t>and</w:t>
      </w:r>
      <w:r>
        <w:rPr>
          <w:spacing w:val="-9"/>
        </w:rPr>
        <w:t> </w:t>
      </w:r>
      <w:r>
        <w:rPr/>
        <w:t>are</w:t>
      </w:r>
      <w:r>
        <w:rPr>
          <w:spacing w:val="-13"/>
        </w:rPr>
        <w:t> </w:t>
      </w:r>
      <w:r>
        <w:rPr/>
        <w:t>taking</w:t>
      </w:r>
      <w:r>
        <w:rPr>
          <w:spacing w:val="-14"/>
        </w:rPr>
        <w:t> </w:t>
      </w:r>
      <w:r>
        <w:rPr/>
        <w:t>medicine to lower their blood glucose level (2% of men versus 1% of women). Less than one percent of both women (0.5%) and men (0.4%) have blood glucose levels ≥140 mg/dl and are taking medicine to lower their blood glucose</w:t>
      </w:r>
      <w:r>
        <w:rPr>
          <w:spacing w:val="-2"/>
        </w:rPr>
        <w:t> </w:t>
      </w:r>
      <w:r>
        <w:rPr/>
        <w:t>level.</w:t>
      </w:r>
    </w:p>
    <w:p>
      <w:pPr>
        <w:pStyle w:val="BodyText"/>
        <w:rPr>
          <w:sz w:val="22"/>
        </w:rPr>
      </w:pPr>
    </w:p>
    <w:p>
      <w:pPr>
        <w:pStyle w:val="Heading2"/>
        <w:jc w:val="left"/>
      </w:pPr>
      <w:r>
        <w:rPr>
          <w:color w:val="EB6F09"/>
        </w:rPr>
        <w:t>Screening tests for cancer</w:t>
      </w:r>
    </w:p>
    <w:p>
      <w:pPr>
        <w:pStyle w:val="BodyText"/>
        <w:spacing w:line="213" w:lineRule="auto" w:before="13"/>
        <w:ind w:left="442" w:right="410"/>
        <w:jc w:val="both"/>
      </w:pPr>
      <w:r>
        <w:rPr/>
        <w:t>Cancer is a group of diseases with high mortality, and it is the second leading cause of death globally. The chances of successful treatment of cancer increase if diagnosed early. One way of early</w:t>
      </w:r>
      <w:r>
        <w:rPr>
          <w:spacing w:val="-15"/>
        </w:rPr>
        <w:t> </w:t>
      </w:r>
      <w:r>
        <w:rPr/>
        <w:t>detection</w:t>
      </w:r>
      <w:r>
        <w:rPr>
          <w:spacing w:val="-19"/>
        </w:rPr>
        <w:t> </w:t>
      </w:r>
      <w:r>
        <w:rPr/>
        <w:t>is</w:t>
      </w:r>
      <w:r>
        <w:rPr>
          <w:spacing w:val="-16"/>
        </w:rPr>
        <w:t> </w:t>
      </w:r>
      <w:r>
        <w:rPr/>
        <w:t>screening,</w:t>
      </w:r>
      <w:r>
        <w:rPr>
          <w:spacing w:val="-16"/>
        </w:rPr>
        <w:t> </w:t>
      </w:r>
      <w:r>
        <w:rPr/>
        <w:t>which</w:t>
      </w:r>
      <w:r>
        <w:rPr>
          <w:spacing w:val="-16"/>
        </w:rPr>
        <w:t> </w:t>
      </w:r>
      <w:r>
        <w:rPr/>
        <w:t>is</w:t>
      </w:r>
      <w:r>
        <w:rPr>
          <w:spacing w:val="-18"/>
        </w:rPr>
        <w:t> </w:t>
      </w:r>
      <w:r>
        <w:rPr/>
        <w:t>identification</w:t>
      </w:r>
      <w:r>
        <w:rPr>
          <w:spacing w:val="-16"/>
        </w:rPr>
        <w:t> </w:t>
      </w:r>
      <w:r>
        <w:rPr/>
        <w:t>of</w:t>
      </w:r>
      <w:r>
        <w:rPr>
          <w:spacing w:val="-16"/>
        </w:rPr>
        <w:t> </w:t>
      </w:r>
      <w:r>
        <w:rPr/>
        <w:t>unrecognized</w:t>
      </w:r>
      <w:r>
        <w:rPr>
          <w:spacing w:val="-17"/>
        </w:rPr>
        <w:t> </w:t>
      </w:r>
      <w:r>
        <w:rPr/>
        <w:t>disease</w:t>
      </w:r>
      <w:r>
        <w:rPr>
          <w:spacing w:val="-15"/>
        </w:rPr>
        <w:t> </w:t>
      </w:r>
      <w:r>
        <w:rPr/>
        <w:t>by</w:t>
      </w:r>
      <w:r>
        <w:rPr>
          <w:spacing w:val="-15"/>
        </w:rPr>
        <w:t> </w:t>
      </w:r>
      <w:r>
        <w:rPr/>
        <w:t>using</w:t>
      </w:r>
      <w:r>
        <w:rPr>
          <w:spacing w:val="-15"/>
        </w:rPr>
        <w:t> </w:t>
      </w:r>
      <w:r>
        <w:rPr/>
        <w:t>simple</w:t>
      </w:r>
      <w:r>
        <w:rPr>
          <w:spacing w:val="-15"/>
        </w:rPr>
        <w:t> </w:t>
      </w:r>
      <w:r>
        <w:rPr/>
        <w:t>tests or examinations among those individuals who have the disease but do not yet have symptoms. NFHS-5</w:t>
      </w:r>
      <w:r>
        <w:rPr>
          <w:spacing w:val="-17"/>
        </w:rPr>
        <w:t> </w:t>
      </w:r>
      <w:r>
        <w:rPr/>
        <w:t>collected</w:t>
      </w:r>
      <w:r>
        <w:rPr>
          <w:spacing w:val="-18"/>
        </w:rPr>
        <w:t> </w:t>
      </w:r>
      <w:r>
        <w:rPr/>
        <w:t>information</w:t>
      </w:r>
      <w:r>
        <w:rPr>
          <w:spacing w:val="-17"/>
        </w:rPr>
        <w:t> </w:t>
      </w:r>
      <w:r>
        <w:rPr/>
        <w:t>about</w:t>
      </w:r>
      <w:r>
        <w:rPr>
          <w:spacing w:val="-15"/>
        </w:rPr>
        <w:t> </w:t>
      </w:r>
      <w:r>
        <w:rPr/>
        <w:t>whether</w:t>
      </w:r>
      <w:r>
        <w:rPr>
          <w:spacing w:val="-17"/>
        </w:rPr>
        <w:t> </w:t>
      </w:r>
      <w:r>
        <w:rPr/>
        <w:t>respondents</w:t>
      </w:r>
      <w:r>
        <w:rPr>
          <w:spacing w:val="-18"/>
        </w:rPr>
        <w:t> </w:t>
      </w:r>
      <w:r>
        <w:rPr/>
        <w:t>had</w:t>
      </w:r>
      <w:r>
        <w:rPr>
          <w:spacing w:val="-16"/>
        </w:rPr>
        <w:t> </w:t>
      </w:r>
      <w:r>
        <w:rPr/>
        <w:t>ever</w:t>
      </w:r>
      <w:r>
        <w:rPr>
          <w:spacing w:val="-16"/>
        </w:rPr>
        <w:t> </w:t>
      </w:r>
      <w:r>
        <w:rPr/>
        <w:t>undergone</w:t>
      </w:r>
      <w:r>
        <w:rPr>
          <w:spacing w:val="-16"/>
        </w:rPr>
        <w:t> </w:t>
      </w:r>
      <w:r>
        <w:rPr/>
        <w:t>screening</w:t>
      </w:r>
      <w:r>
        <w:rPr>
          <w:spacing w:val="-17"/>
        </w:rPr>
        <w:t> </w:t>
      </w:r>
      <w:r>
        <w:rPr/>
        <w:t>test</w:t>
      </w:r>
      <w:r>
        <w:rPr>
          <w:spacing w:val="-16"/>
        </w:rPr>
        <w:t> </w:t>
      </w:r>
      <w:r>
        <w:rPr>
          <w:spacing w:val="-2"/>
        </w:rPr>
        <w:t>for </w:t>
      </w:r>
      <w:r>
        <w:rPr/>
        <w:t>cancer of the oral cavity, breast, and</w:t>
      </w:r>
      <w:r>
        <w:rPr>
          <w:spacing w:val="-28"/>
        </w:rPr>
        <w:t> </w:t>
      </w:r>
      <w:r>
        <w:rPr/>
        <w:t>cervix.</w:t>
      </w:r>
    </w:p>
    <w:p>
      <w:pPr>
        <w:pStyle w:val="BodyText"/>
        <w:spacing w:before="12"/>
        <w:rPr>
          <w:sz w:val="21"/>
        </w:rPr>
      </w:pPr>
    </w:p>
    <w:p>
      <w:pPr>
        <w:pStyle w:val="BodyText"/>
        <w:spacing w:line="213" w:lineRule="auto"/>
        <w:ind w:left="442" w:right="411"/>
        <w:jc w:val="both"/>
      </w:pPr>
      <w:r>
        <w:rPr/>
        <w:t>In Maharashtra, only 2 percent of women age 15-49 have ever undergone a screening test for cancer of the cervix, 1 percent have ever undergone a screening test for breast cancer, and 1 percent have ever undergone a screening test for cancer of the oral cavity, which is slightly less in men (0.6 %).</w:t>
      </w:r>
    </w:p>
    <w:p>
      <w:pPr>
        <w:pStyle w:val="BodyText"/>
        <w:spacing w:before="1"/>
        <w:rPr>
          <w:sz w:val="22"/>
        </w:rPr>
      </w:pPr>
    </w:p>
    <w:p>
      <w:pPr>
        <w:pStyle w:val="Heading2"/>
        <w:jc w:val="left"/>
      </w:pPr>
      <w:r>
        <w:rPr>
          <w:color w:val="EB6F09"/>
        </w:rPr>
        <w:t>Health insurance</w:t>
      </w:r>
    </w:p>
    <w:p>
      <w:pPr>
        <w:pStyle w:val="BodyText"/>
        <w:spacing w:line="213" w:lineRule="auto" w:before="13"/>
        <w:ind w:left="442" w:right="408"/>
        <w:jc w:val="both"/>
      </w:pPr>
      <w:r>
        <w:rPr/>
        <w:t>Universal access to health care is the absence of any barriers in health care, including economic barriers. Adequate coverage by health insurance protects a person from financial hardships because of the costs of health care. Despite the emergence of a number of health insurance programmes and health schemes in India, only 20 percent of households in Maharashtra have any</w:t>
      </w:r>
      <w:r>
        <w:rPr>
          <w:spacing w:val="-13"/>
        </w:rPr>
        <w:t> </w:t>
      </w:r>
      <w:r>
        <w:rPr/>
        <w:t>kind</w:t>
      </w:r>
      <w:r>
        <w:rPr>
          <w:spacing w:val="-11"/>
        </w:rPr>
        <w:t> </w:t>
      </w:r>
      <w:r>
        <w:rPr/>
        <w:t>of</w:t>
      </w:r>
      <w:r>
        <w:rPr>
          <w:spacing w:val="-11"/>
        </w:rPr>
        <w:t> </w:t>
      </w:r>
      <w:r>
        <w:rPr/>
        <w:t>health</w:t>
      </w:r>
      <w:r>
        <w:rPr>
          <w:spacing w:val="-12"/>
        </w:rPr>
        <w:t> </w:t>
      </w:r>
      <w:r>
        <w:rPr/>
        <w:t>insurance</w:t>
      </w:r>
      <w:r>
        <w:rPr>
          <w:spacing w:val="-11"/>
        </w:rPr>
        <w:t> </w:t>
      </w:r>
      <w:r>
        <w:rPr/>
        <w:t>that</w:t>
      </w:r>
      <w:r>
        <w:rPr>
          <w:spacing w:val="-8"/>
        </w:rPr>
        <w:t> </w:t>
      </w:r>
      <w:r>
        <w:rPr/>
        <w:t>covers</w:t>
      </w:r>
      <w:r>
        <w:rPr>
          <w:spacing w:val="-11"/>
        </w:rPr>
        <w:t> </w:t>
      </w:r>
      <w:r>
        <w:rPr/>
        <w:t>at</w:t>
      </w:r>
      <w:r>
        <w:rPr>
          <w:spacing w:val="-10"/>
        </w:rPr>
        <w:t> </w:t>
      </w:r>
      <w:r>
        <w:rPr/>
        <w:t>least</w:t>
      </w:r>
      <w:r>
        <w:rPr>
          <w:spacing w:val="-11"/>
        </w:rPr>
        <w:t> </w:t>
      </w:r>
      <w:r>
        <w:rPr/>
        <w:t>one</w:t>
      </w:r>
      <w:r>
        <w:rPr>
          <w:spacing w:val="-11"/>
        </w:rPr>
        <w:t> </w:t>
      </w:r>
      <w:r>
        <w:rPr/>
        <w:t>member</w:t>
      </w:r>
      <w:r>
        <w:rPr>
          <w:spacing w:val="-10"/>
        </w:rPr>
        <w:t> </w:t>
      </w:r>
      <w:r>
        <w:rPr/>
        <w:t>of</w:t>
      </w:r>
      <w:r>
        <w:rPr>
          <w:spacing w:val="-13"/>
        </w:rPr>
        <w:t> </w:t>
      </w:r>
      <w:r>
        <w:rPr/>
        <w:t>the</w:t>
      </w:r>
      <w:r>
        <w:rPr>
          <w:spacing w:val="-12"/>
        </w:rPr>
        <w:t> </w:t>
      </w:r>
      <w:r>
        <w:rPr/>
        <w:t>household.</w:t>
      </w:r>
      <w:r>
        <w:rPr>
          <w:spacing w:val="-9"/>
        </w:rPr>
        <w:t> </w:t>
      </w:r>
      <w:r>
        <w:rPr/>
        <w:t>Health</w:t>
      </w:r>
      <w:r>
        <w:rPr>
          <w:spacing w:val="-9"/>
        </w:rPr>
        <w:t> </w:t>
      </w:r>
      <w:r>
        <w:rPr/>
        <w:t>insurance coverage is the same in rural and urban areas. In Maharashtra, three types of programmes dominate:</w:t>
      </w:r>
      <w:r>
        <w:rPr>
          <w:spacing w:val="35"/>
        </w:rPr>
        <w:t> </w:t>
      </w:r>
      <w:r>
        <w:rPr/>
        <w:t>the</w:t>
      </w:r>
      <w:r>
        <w:rPr>
          <w:spacing w:val="36"/>
        </w:rPr>
        <w:t> </w:t>
      </w:r>
      <w:r>
        <w:rPr/>
        <w:t>Central</w:t>
      </w:r>
      <w:r>
        <w:rPr>
          <w:spacing w:val="35"/>
        </w:rPr>
        <w:t> </w:t>
      </w:r>
      <w:r>
        <w:rPr/>
        <w:t>Government</w:t>
      </w:r>
      <w:r>
        <w:rPr>
          <w:spacing w:val="37"/>
        </w:rPr>
        <w:t> </w:t>
      </w:r>
      <w:r>
        <w:rPr/>
        <w:t>Health</w:t>
      </w:r>
      <w:r>
        <w:rPr>
          <w:spacing w:val="34"/>
        </w:rPr>
        <w:t> </w:t>
      </w:r>
      <w:r>
        <w:rPr/>
        <w:t>Scheme</w:t>
      </w:r>
      <w:r>
        <w:rPr>
          <w:spacing w:val="35"/>
        </w:rPr>
        <w:t> </w:t>
      </w:r>
      <w:r>
        <w:rPr/>
        <w:t>(CGHS),</w:t>
      </w:r>
      <w:r>
        <w:rPr>
          <w:spacing w:val="35"/>
        </w:rPr>
        <w:t> </w:t>
      </w:r>
      <w:r>
        <w:rPr/>
        <w:t>the</w:t>
      </w:r>
      <w:r>
        <w:rPr>
          <w:spacing w:val="35"/>
        </w:rPr>
        <w:t> </w:t>
      </w:r>
      <w:r>
        <w:rPr/>
        <w:t>Employees’</w:t>
      </w:r>
      <w:r>
        <w:rPr>
          <w:spacing w:val="39"/>
        </w:rPr>
        <w:t> </w:t>
      </w:r>
      <w:r>
        <w:rPr/>
        <w:t>State</w:t>
      </w:r>
      <w:r>
        <w:rPr>
          <w:spacing w:val="35"/>
        </w:rPr>
        <w:t> </w:t>
      </w:r>
      <w:r>
        <w:rPr/>
        <w:t>Insurance</w:t>
      </w:r>
    </w:p>
    <w:p>
      <w:pPr>
        <w:spacing w:after="0" w:line="213" w:lineRule="auto"/>
        <w:jc w:val="both"/>
        <w:sectPr>
          <w:pgSz w:w="12240" w:h="15840"/>
          <w:pgMar w:header="0" w:footer="717" w:top="1000" w:bottom="980" w:left="640" w:right="660"/>
        </w:sectPr>
      </w:pPr>
    </w:p>
    <w:p>
      <w:pPr>
        <w:pStyle w:val="BodyText"/>
        <w:spacing w:before="30"/>
        <w:ind w:left="442"/>
        <w:jc w:val="both"/>
      </w:pPr>
      <w:r>
        <w:rPr/>
        <w:t>Scheme</w:t>
      </w:r>
      <w:r>
        <w:rPr>
          <w:spacing w:val="-12"/>
        </w:rPr>
        <w:t> </w:t>
      </w:r>
      <w:r>
        <w:rPr/>
        <w:t>(ESIS),</w:t>
      </w:r>
      <w:r>
        <w:rPr>
          <w:spacing w:val="-12"/>
        </w:rPr>
        <w:t> </w:t>
      </w:r>
      <w:r>
        <w:rPr/>
        <w:t>and</w:t>
      </w:r>
      <w:r>
        <w:rPr>
          <w:spacing w:val="-13"/>
        </w:rPr>
        <w:t> </w:t>
      </w:r>
      <w:r>
        <w:rPr/>
        <w:t>‘other’</w:t>
      </w:r>
      <w:r>
        <w:rPr>
          <w:spacing w:val="-11"/>
        </w:rPr>
        <w:t> </w:t>
      </w:r>
      <w:r>
        <w:rPr/>
        <w:t>privately</w:t>
      </w:r>
      <w:r>
        <w:rPr>
          <w:spacing w:val="-11"/>
        </w:rPr>
        <w:t> </w:t>
      </w:r>
      <w:r>
        <w:rPr/>
        <w:t>purchased</w:t>
      </w:r>
      <w:r>
        <w:rPr>
          <w:spacing w:val="-10"/>
        </w:rPr>
        <w:t> </w:t>
      </w:r>
      <w:r>
        <w:rPr/>
        <w:t>commercial</w:t>
      </w:r>
      <w:r>
        <w:rPr>
          <w:spacing w:val="-13"/>
        </w:rPr>
        <w:t> </w:t>
      </w:r>
      <w:r>
        <w:rPr/>
        <w:t>health</w:t>
      </w:r>
      <w:r>
        <w:rPr>
          <w:spacing w:val="-12"/>
        </w:rPr>
        <w:t> </w:t>
      </w:r>
      <w:r>
        <w:rPr/>
        <w:t>insurance.</w:t>
      </w:r>
    </w:p>
    <w:p>
      <w:pPr>
        <w:pStyle w:val="BodyText"/>
        <w:rPr>
          <w:sz w:val="21"/>
        </w:rPr>
      </w:pPr>
    </w:p>
    <w:p>
      <w:pPr>
        <w:pStyle w:val="BodyText"/>
        <w:spacing w:line="213" w:lineRule="auto"/>
        <w:ind w:left="442" w:right="413"/>
        <w:jc w:val="both"/>
      </w:pPr>
      <w:r>
        <w:rPr/>
        <w:t>Only 14 percent of women and 19 percent of men age 15-49 in Maharashtra are covered by any health insurance/financing scheme. Older women and men are more likely to be covered than younger</w:t>
      </w:r>
      <w:r>
        <w:rPr>
          <w:spacing w:val="-6"/>
        </w:rPr>
        <w:t> </w:t>
      </w:r>
      <w:r>
        <w:rPr/>
        <w:t>women</w:t>
      </w:r>
      <w:r>
        <w:rPr>
          <w:spacing w:val="-5"/>
        </w:rPr>
        <w:t> </w:t>
      </w:r>
      <w:r>
        <w:rPr/>
        <w:t>and</w:t>
      </w:r>
      <w:r>
        <w:rPr>
          <w:spacing w:val="-6"/>
        </w:rPr>
        <w:t> </w:t>
      </w:r>
      <w:r>
        <w:rPr/>
        <w:t>men.</w:t>
      </w:r>
      <w:r>
        <w:rPr>
          <w:spacing w:val="-7"/>
        </w:rPr>
        <w:t> </w:t>
      </w:r>
      <w:r>
        <w:rPr/>
        <w:t>Health</w:t>
      </w:r>
      <w:r>
        <w:rPr>
          <w:spacing w:val="-7"/>
        </w:rPr>
        <w:t> </w:t>
      </w:r>
      <w:r>
        <w:rPr/>
        <w:t>insurance/financing</w:t>
      </w:r>
      <w:r>
        <w:rPr>
          <w:spacing w:val="-7"/>
        </w:rPr>
        <w:t> </w:t>
      </w:r>
      <w:r>
        <w:rPr/>
        <w:t>scheme</w:t>
      </w:r>
      <w:r>
        <w:rPr>
          <w:spacing w:val="-5"/>
        </w:rPr>
        <w:t> </w:t>
      </w:r>
      <w:r>
        <w:rPr/>
        <w:t>coverage</w:t>
      </w:r>
      <w:r>
        <w:rPr>
          <w:spacing w:val="-6"/>
        </w:rPr>
        <w:t> </w:t>
      </w:r>
      <w:r>
        <w:rPr/>
        <w:t>is</w:t>
      </w:r>
      <w:r>
        <w:rPr>
          <w:spacing w:val="-7"/>
        </w:rPr>
        <w:t> </w:t>
      </w:r>
      <w:r>
        <w:rPr/>
        <w:t>much</w:t>
      </w:r>
      <w:r>
        <w:rPr>
          <w:spacing w:val="-6"/>
        </w:rPr>
        <w:t> </w:t>
      </w:r>
      <w:r>
        <w:rPr/>
        <w:t>higher</w:t>
      </w:r>
      <w:r>
        <w:rPr>
          <w:spacing w:val="-6"/>
        </w:rPr>
        <w:t> </w:t>
      </w:r>
      <w:r>
        <w:rPr/>
        <w:t>among men</w:t>
      </w:r>
      <w:r>
        <w:rPr>
          <w:spacing w:val="-2"/>
        </w:rPr>
        <w:t> </w:t>
      </w:r>
      <w:r>
        <w:rPr/>
        <w:t>with</w:t>
      </w:r>
      <w:r>
        <w:rPr>
          <w:spacing w:val="-2"/>
        </w:rPr>
        <w:t> </w:t>
      </w:r>
      <w:r>
        <w:rPr/>
        <w:t>12</w:t>
      </w:r>
      <w:r>
        <w:rPr>
          <w:spacing w:val="-4"/>
        </w:rPr>
        <w:t> </w:t>
      </w:r>
      <w:r>
        <w:rPr/>
        <w:t>or</w:t>
      </w:r>
      <w:r>
        <w:rPr>
          <w:spacing w:val="-4"/>
        </w:rPr>
        <w:t> </w:t>
      </w:r>
      <w:r>
        <w:rPr/>
        <w:t>more</w:t>
      </w:r>
      <w:r>
        <w:rPr>
          <w:spacing w:val="-4"/>
        </w:rPr>
        <w:t> </w:t>
      </w:r>
      <w:r>
        <w:rPr/>
        <w:t>years</w:t>
      </w:r>
      <w:r>
        <w:rPr>
          <w:spacing w:val="-5"/>
        </w:rPr>
        <w:t> </w:t>
      </w:r>
      <w:r>
        <w:rPr/>
        <w:t>of</w:t>
      </w:r>
      <w:r>
        <w:rPr>
          <w:spacing w:val="-3"/>
        </w:rPr>
        <w:t> </w:t>
      </w:r>
      <w:r>
        <w:rPr/>
        <w:t>schooling</w:t>
      </w:r>
      <w:r>
        <w:rPr>
          <w:spacing w:val="-4"/>
        </w:rPr>
        <w:t> </w:t>
      </w:r>
      <w:r>
        <w:rPr/>
        <w:t>than</w:t>
      </w:r>
      <w:r>
        <w:rPr>
          <w:spacing w:val="-7"/>
        </w:rPr>
        <w:t> </w:t>
      </w:r>
      <w:r>
        <w:rPr/>
        <w:t>among</w:t>
      </w:r>
      <w:r>
        <w:rPr>
          <w:spacing w:val="-6"/>
        </w:rPr>
        <w:t> </w:t>
      </w:r>
      <w:r>
        <w:rPr/>
        <w:t>those</w:t>
      </w:r>
      <w:r>
        <w:rPr>
          <w:spacing w:val="-4"/>
        </w:rPr>
        <w:t> </w:t>
      </w:r>
      <w:r>
        <w:rPr/>
        <w:t>with</w:t>
      </w:r>
      <w:r>
        <w:rPr>
          <w:spacing w:val="-4"/>
        </w:rPr>
        <w:t> </w:t>
      </w:r>
      <w:r>
        <w:rPr/>
        <w:t>no</w:t>
      </w:r>
      <w:r>
        <w:rPr>
          <w:spacing w:val="-4"/>
        </w:rPr>
        <w:t> </w:t>
      </w:r>
      <w:r>
        <w:rPr/>
        <w:t>schooling.</w:t>
      </w:r>
    </w:p>
    <w:p>
      <w:pPr>
        <w:pStyle w:val="BodyText"/>
        <w:spacing w:before="12"/>
        <w:rPr>
          <w:sz w:val="21"/>
        </w:rPr>
      </w:pPr>
    </w:p>
    <w:p>
      <w:pPr>
        <w:pStyle w:val="Heading2"/>
        <w:jc w:val="left"/>
      </w:pPr>
      <w:r>
        <w:rPr>
          <w:color w:val="EB6F09"/>
        </w:rPr>
        <w:t>Tobacco and alcohol use</w:t>
      </w:r>
    </w:p>
    <w:p>
      <w:pPr>
        <w:pStyle w:val="BodyText"/>
        <w:spacing w:line="213" w:lineRule="auto" w:before="13"/>
        <w:ind w:left="442" w:right="412"/>
        <w:jc w:val="both"/>
      </w:pPr>
      <w:r>
        <w:rPr/>
        <w:t>Over</w:t>
      </w:r>
      <w:r>
        <w:rPr>
          <w:spacing w:val="-7"/>
        </w:rPr>
        <w:t> </w:t>
      </w:r>
      <w:r>
        <w:rPr/>
        <w:t>one-third</w:t>
      </w:r>
      <w:r>
        <w:rPr>
          <w:spacing w:val="-6"/>
        </w:rPr>
        <w:t> </w:t>
      </w:r>
      <w:r>
        <w:rPr/>
        <w:t>(34%)</w:t>
      </w:r>
      <w:r>
        <w:rPr>
          <w:spacing w:val="-9"/>
        </w:rPr>
        <w:t> </w:t>
      </w:r>
      <w:r>
        <w:rPr/>
        <w:t>of</w:t>
      </w:r>
      <w:r>
        <w:rPr>
          <w:spacing w:val="-4"/>
        </w:rPr>
        <w:t> </w:t>
      </w:r>
      <w:r>
        <w:rPr/>
        <w:t>men,</w:t>
      </w:r>
      <w:r>
        <w:rPr>
          <w:spacing w:val="-5"/>
        </w:rPr>
        <w:t> </w:t>
      </w:r>
      <w:r>
        <w:rPr/>
        <w:t>but</w:t>
      </w:r>
      <w:r>
        <w:rPr>
          <w:spacing w:val="-5"/>
        </w:rPr>
        <w:t> </w:t>
      </w:r>
      <w:r>
        <w:rPr/>
        <w:t>only</w:t>
      </w:r>
      <w:r>
        <w:rPr>
          <w:spacing w:val="-5"/>
        </w:rPr>
        <w:t> </w:t>
      </w:r>
      <w:r>
        <w:rPr/>
        <w:t>4</w:t>
      </w:r>
      <w:r>
        <w:rPr>
          <w:spacing w:val="-5"/>
        </w:rPr>
        <w:t> </w:t>
      </w:r>
      <w:r>
        <w:rPr/>
        <w:t>percent</w:t>
      </w:r>
      <w:r>
        <w:rPr>
          <w:spacing w:val="-7"/>
        </w:rPr>
        <w:t> </w:t>
      </w:r>
      <w:r>
        <w:rPr/>
        <w:t>of</w:t>
      </w:r>
      <w:r>
        <w:rPr>
          <w:spacing w:val="-4"/>
        </w:rPr>
        <w:t> </w:t>
      </w:r>
      <w:r>
        <w:rPr/>
        <w:t>women,</w:t>
      </w:r>
      <w:r>
        <w:rPr>
          <w:spacing w:val="-7"/>
        </w:rPr>
        <w:t> </w:t>
      </w:r>
      <w:r>
        <w:rPr/>
        <w:t>age</w:t>
      </w:r>
      <w:r>
        <w:rPr>
          <w:spacing w:val="-5"/>
        </w:rPr>
        <w:t> </w:t>
      </w:r>
      <w:r>
        <w:rPr/>
        <w:t>15-49</w:t>
      </w:r>
      <w:r>
        <w:rPr>
          <w:spacing w:val="-6"/>
        </w:rPr>
        <w:t> </w:t>
      </w:r>
      <w:r>
        <w:rPr/>
        <w:t>use</w:t>
      </w:r>
      <w:r>
        <w:rPr>
          <w:spacing w:val="-5"/>
        </w:rPr>
        <w:t> </w:t>
      </w:r>
      <w:r>
        <w:rPr/>
        <w:t>some</w:t>
      </w:r>
      <w:r>
        <w:rPr>
          <w:spacing w:val="-3"/>
        </w:rPr>
        <w:t> </w:t>
      </w:r>
      <w:r>
        <w:rPr/>
        <w:t>form</w:t>
      </w:r>
      <w:r>
        <w:rPr>
          <w:spacing w:val="-8"/>
        </w:rPr>
        <w:t> </w:t>
      </w:r>
      <w:r>
        <w:rPr/>
        <w:t>of</w:t>
      </w:r>
      <w:r>
        <w:rPr>
          <w:spacing w:val="-6"/>
        </w:rPr>
        <w:t> </w:t>
      </w:r>
      <w:r>
        <w:rPr/>
        <w:t>tobacco. Tobacco products mostly used by men are </w:t>
      </w:r>
      <w:r>
        <w:rPr>
          <w:rFonts w:ascii="Palladio Uralic"/>
          <w:i/>
        </w:rPr>
        <w:t>gutkha </w:t>
      </w:r>
      <w:r>
        <w:rPr/>
        <w:t>or </w:t>
      </w:r>
      <w:r>
        <w:rPr>
          <w:rFonts w:ascii="Palladio Uralic"/>
          <w:i/>
        </w:rPr>
        <w:t>paan masala </w:t>
      </w:r>
      <w:r>
        <w:rPr/>
        <w:t>with tobacco (15%), cigarettes (9%), </w:t>
      </w:r>
      <w:r>
        <w:rPr>
          <w:rFonts w:ascii="Palladio Uralic"/>
          <w:i/>
        </w:rPr>
        <w:t>paan </w:t>
      </w:r>
      <w:r>
        <w:rPr/>
        <w:t>with tobacco (6%), and </w:t>
      </w:r>
      <w:r>
        <w:rPr>
          <w:rFonts w:ascii="Palladio Uralic"/>
          <w:i/>
        </w:rPr>
        <w:t>khaini </w:t>
      </w:r>
      <w:r>
        <w:rPr/>
        <w:t>(5%). Among women and men, the use of any form of tobacco</w:t>
      </w:r>
      <w:r>
        <w:rPr>
          <w:spacing w:val="-13"/>
        </w:rPr>
        <w:t> </w:t>
      </w:r>
      <w:r>
        <w:rPr/>
        <w:t>is</w:t>
      </w:r>
      <w:r>
        <w:rPr>
          <w:spacing w:val="-13"/>
        </w:rPr>
        <w:t> </w:t>
      </w:r>
      <w:r>
        <w:rPr/>
        <w:t>slightly</w:t>
      </w:r>
      <w:r>
        <w:rPr>
          <w:spacing w:val="-13"/>
        </w:rPr>
        <w:t> </w:t>
      </w:r>
      <w:r>
        <w:rPr/>
        <w:t>higher</w:t>
      </w:r>
      <w:r>
        <w:rPr>
          <w:spacing w:val="-13"/>
        </w:rPr>
        <w:t> </w:t>
      </w:r>
      <w:r>
        <w:rPr/>
        <w:t>in</w:t>
      </w:r>
      <w:r>
        <w:rPr>
          <w:spacing w:val="-17"/>
        </w:rPr>
        <w:t> </w:t>
      </w:r>
      <w:r>
        <w:rPr/>
        <w:t>rural</w:t>
      </w:r>
      <w:r>
        <w:rPr>
          <w:spacing w:val="-12"/>
        </w:rPr>
        <w:t> </w:t>
      </w:r>
      <w:r>
        <w:rPr/>
        <w:t>areas</w:t>
      </w:r>
      <w:r>
        <w:rPr>
          <w:spacing w:val="-15"/>
        </w:rPr>
        <w:t> </w:t>
      </w:r>
      <w:r>
        <w:rPr/>
        <w:t>(6%</w:t>
      </w:r>
      <w:r>
        <w:rPr>
          <w:spacing w:val="-12"/>
        </w:rPr>
        <w:t> </w:t>
      </w:r>
      <w:r>
        <w:rPr>
          <w:spacing w:val="-2"/>
        </w:rPr>
        <w:t>for</w:t>
      </w:r>
      <w:r>
        <w:rPr>
          <w:spacing w:val="-13"/>
        </w:rPr>
        <w:t> </w:t>
      </w:r>
      <w:r>
        <w:rPr/>
        <w:t>women</w:t>
      </w:r>
      <w:r>
        <w:rPr>
          <w:spacing w:val="-14"/>
        </w:rPr>
        <w:t> </w:t>
      </w:r>
      <w:r>
        <w:rPr/>
        <w:t>and</w:t>
      </w:r>
      <w:r>
        <w:rPr>
          <w:spacing w:val="-14"/>
        </w:rPr>
        <w:t> </w:t>
      </w:r>
      <w:r>
        <w:rPr/>
        <w:t>38%</w:t>
      </w:r>
      <w:r>
        <w:rPr>
          <w:spacing w:val="-14"/>
        </w:rPr>
        <w:t> </w:t>
      </w:r>
      <w:r>
        <w:rPr>
          <w:spacing w:val="-2"/>
        </w:rPr>
        <w:t>for</w:t>
      </w:r>
      <w:r>
        <w:rPr>
          <w:spacing w:val="-11"/>
        </w:rPr>
        <w:t> </w:t>
      </w:r>
      <w:r>
        <w:rPr/>
        <w:t>men)</w:t>
      </w:r>
      <w:r>
        <w:rPr>
          <w:spacing w:val="-15"/>
        </w:rPr>
        <w:t> </w:t>
      </w:r>
      <w:r>
        <w:rPr/>
        <w:t>than</w:t>
      </w:r>
      <w:r>
        <w:rPr>
          <w:spacing w:val="-15"/>
        </w:rPr>
        <w:t> </w:t>
      </w:r>
      <w:r>
        <w:rPr/>
        <w:t>in</w:t>
      </w:r>
      <w:r>
        <w:rPr>
          <w:spacing w:val="-15"/>
        </w:rPr>
        <w:t> </w:t>
      </w:r>
      <w:r>
        <w:rPr/>
        <w:t>urban</w:t>
      </w:r>
      <w:r>
        <w:rPr>
          <w:spacing w:val="-14"/>
        </w:rPr>
        <w:t> </w:t>
      </w:r>
      <w:r>
        <w:rPr/>
        <w:t>areas</w:t>
      </w:r>
      <w:r>
        <w:rPr>
          <w:spacing w:val="-15"/>
        </w:rPr>
        <w:t> </w:t>
      </w:r>
      <w:r>
        <w:rPr/>
        <w:t>(3% for women and 30% </w:t>
      </w:r>
      <w:r>
        <w:rPr>
          <w:spacing w:val="-2"/>
        </w:rPr>
        <w:t>for </w:t>
      </w:r>
      <w:r>
        <w:rPr/>
        <w:t>men). Most men (76%) who smoke cigarettes smoked fewer than five cigarettes in the past 24</w:t>
      </w:r>
      <w:r>
        <w:rPr>
          <w:spacing w:val="-17"/>
        </w:rPr>
        <w:t> </w:t>
      </w:r>
      <w:r>
        <w:rPr/>
        <w:t>hours.</w:t>
      </w:r>
    </w:p>
    <w:p>
      <w:pPr>
        <w:pStyle w:val="BodyText"/>
        <w:spacing w:before="12"/>
        <w:rPr>
          <w:sz w:val="21"/>
        </w:rPr>
      </w:pPr>
    </w:p>
    <w:p>
      <w:pPr>
        <w:pStyle w:val="BodyText"/>
        <w:spacing w:line="213" w:lineRule="auto"/>
        <w:ind w:left="442" w:right="411"/>
        <w:jc w:val="both"/>
      </w:pPr>
      <w:r>
        <w:rPr/>
        <w:t>In Maharashtra, among adults age 15-49, 2 percent of women and 12 percent of men drink alcohol,</w:t>
      </w:r>
      <w:r>
        <w:rPr>
          <w:spacing w:val="-23"/>
        </w:rPr>
        <w:t> </w:t>
      </w:r>
      <w:r>
        <w:rPr/>
        <w:t>and</w:t>
      </w:r>
      <w:r>
        <w:rPr>
          <w:spacing w:val="-23"/>
        </w:rPr>
        <w:t> </w:t>
      </w:r>
      <w:r>
        <w:rPr/>
        <w:t>the</w:t>
      </w:r>
      <w:r>
        <w:rPr>
          <w:spacing w:val="-21"/>
        </w:rPr>
        <w:t> </w:t>
      </w:r>
      <w:r>
        <w:rPr/>
        <w:t>consumption</w:t>
      </w:r>
      <w:r>
        <w:rPr>
          <w:spacing w:val="-20"/>
        </w:rPr>
        <w:t> </w:t>
      </w:r>
      <w:r>
        <w:rPr/>
        <w:t>is</w:t>
      </w:r>
      <w:r>
        <w:rPr>
          <w:spacing w:val="-21"/>
        </w:rPr>
        <w:t> </w:t>
      </w:r>
      <w:r>
        <w:rPr/>
        <w:t>much</w:t>
      </w:r>
      <w:r>
        <w:rPr>
          <w:spacing w:val="-20"/>
        </w:rPr>
        <w:t> </w:t>
      </w:r>
      <w:r>
        <w:rPr/>
        <w:t>higher</w:t>
      </w:r>
      <w:r>
        <w:rPr>
          <w:spacing w:val="-21"/>
        </w:rPr>
        <w:t> </w:t>
      </w:r>
      <w:r>
        <w:rPr/>
        <w:t>in</w:t>
      </w:r>
      <w:r>
        <w:rPr>
          <w:spacing w:val="-21"/>
        </w:rPr>
        <w:t> </w:t>
      </w:r>
      <w:r>
        <w:rPr/>
        <w:t>the</w:t>
      </w:r>
      <w:r>
        <w:rPr>
          <w:spacing w:val="-23"/>
        </w:rPr>
        <w:t> </w:t>
      </w:r>
      <w:r>
        <w:rPr/>
        <w:t>rural</w:t>
      </w:r>
      <w:r>
        <w:rPr>
          <w:spacing w:val="-21"/>
        </w:rPr>
        <w:t> </w:t>
      </w:r>
      <w:r>
        <w:rPr/>
        <w:t>areas.</w:t>
      </w:r>
      <w:r>
        <w:rPr>
          <w:spacing w:val="-20"/>
        </w:rPr>
        <w:t> </w:t>
      </w:r>
      <w:r>
        <w:rPr/>
        <w:t>In</w:t>
      </w:r>
      <w:r>
        <w:rPr>
          <w:spacing w:val="-23"/>
        </w:rPr>
        <w:t> </w:t>
      </w:r>
      <w:r>
        <w:rPr/>
        <w:t>rural</w:t>
      </w:r>
      <w:r>
        <w:rPr>
          <w:spacing w:val="-20"/>
        </w:rPr>
        <w:t> </w:t>
      </w:r>
      <w:r>
        <w:rPr/>
        <w:t>areas,</w:t>
      </w:r>
      <w:r>
        <w:rPr>
          <w:spacing w:val="-20"/>
        </w:rPr>
        <w:t> </w:t>
      </w:r>
      <w:r>
        <w:rPr/>
        <w:t>2</w:t>
      </w:r>
      <w:r>
        <w:rPr>
          <w:spacing w:val="-21"/>
        </w:rPr>
        <w:t> </w:t>
      </w:r>
      <w:r>
        <w:rPr/>
        <w:t>percent</w:t>
      </w:r>
      <w:r>
        <w:rPr>
          <w:spacing w:val="-22"/>
        </w:rPr>
        <w:t> </w:t>
      </w:r>
      <w:r>
        <w:rPr/>
        <w:t>of</w:t>
      </w:r>
      <w:r>
        <w:rPr>
          <w:spacing w:val="-21"/>
        </w:rPr>
        <w:t> </w:t>
      </w:r>
      <w:r>
        <w:rPr/>
        <w:t>women and 15 percent of men drink alcohol. In urban areas, 1 percent of women and 9 percent of men drink</w:t>
      </w:r>
      <w:r>
        <w:rPr>
          <w:spacing w:val="-5"/>
        </w:rPr>
        <w:t> </w:t>
      </w:r>
      <w:r>
        <w:rPr/>
        <w:t>alcohol.</w:t>
      </w:r>
      <w:r>
        <w:rPr>
          <w:spacing w:val="-4"/>
        </w:rPr>
        <w:t> </w:t>
      </w:r>
      <w:r>
        <w:rPr/>
        <w:t>Most</w:t>
      </w:r>
      <w:r>
        <w:rPr>
          <w:spacing w:val="-2"/>
        </w:rPr>
        <w:t> </w:t>
      </w:r>
      <w:r>
        <w:rPr>
          <w:spacing w:val="-3"/>
        </w:rPr>
        <w:t>men </w:t>
      </w:r>
      <w:r>
        <w:rPr/>
        <w:t>who</w:t>
      </w:r>
      <w:r>
        <w:rPr>
          <w:spacing w:val="-4"/>
        </w:rPr>
        <w:t> </w:t>
      </w:r>
      <w:r>
        <w:rPr/>
        <w:t>drink</w:t>
      </w:r>
      <w:r>
        <w:rPr>
          <w:spacing w:val="-4"/>
        </w:rPr>
        <w:t> </w:t>
      </w:r>
      <w:r>
        <w:rPr/>
        <w:t>alcohol</w:t>
      </w:r>
      <w:r>
        <w:rPr>
          <w:spacing w:val="-5"/>
        </w:rPr>
        <w:t> </w:t>
      </w:r>
      <w:r>
        <w:rPr/>
        <w:t>drink</w:t>
      </w:r>
      <w:r>
        <w:rPr>
          <w:spacing w:val="-4"/>
        </w:rPr>
        <w:t> </w:t>
      </w:r>
      <w:r>
        <w:rPr/>
        <w:t>it</w:t>
      </w:r>
      <w:r>
        <w:rPr>
          <w:spacing w:val="-4"/>
        </w:rPr>
        <w:t> </w:t>
      </w:r>
      <w:r>
        <w:rPr/>
        <w:t>about</w:t>
      </w:r>
      <w:r>
        <w:rPr>
          <w:spacing w:val="-4"/>
        </w:rPr>
        <w:t> </w:t>
      </w:r>
      <w:r>
        <w:rPr/>
        <w:t>once</w:t>
      </w:r>
      <w:r>
        <w:rPr>
          <w:spacing w:val="-5"/>
        </w:rPr>
        <w:t> </w:t>
      </w:r>
      <w:r>
        <w:rPr/>
        <w:t>a</w:t>
      </w:r>
      <w:r>
        <w:rPr>
          <w:spacing w:val="-5"/>
        </w:rPr>
        <w:t> </w:t>
      </w:r>
      <w:r>
        <w:rPr/>
        <w:t>week</w:t>
      </w:r>
      <w:r>
        <w:rPr>
          <w:spacing w:val="-5"/>
        </w:rPr>
        <w:t> </w:t>
      </w:r>
      <w:r>
        <w:rPr/>
        <w:t>(43%)</w:t>
      </w:r>
      <w:r>
        <w:rPr>
          <w:spacing w:val="-5"/>
        </w:rPr>
        <w:t> </w:t>
      </w:r>
      <w:r>
        <w:rPr/>
        <w:t>or</w:t>
      </w:r>
      <w:r>
        <w:rPr>
          <w:spacing w:val="-5"/>
        </w:rPr>
        <w:t> </w:t>
      </w:r>
      <w:r>
        <w:rPr/>
        <w:t>less</w:t>
      </w:r>
      <w:r>
        <w:rPr>
          <w:spacing w:val="-5"/>
        </w:rPr>
        <w:t> </w:t>
      </w:r>
      <w:r>
        <w:rPr/>
        <w:t>than</w:t>
      </w:r>
      <w:r>
        <w:rPr>
          <w:spacing w:val="-7"/>
        </w:rPr>
        <w:t> </w:t>
      </w:r>
      <w:r>
        <w:rPr/>
        <w:t>once</w:t>
      </w:r>
      <w:r>
        <w:rPr>
          <w:spacing w:val="-5"/>
        </w:rPr>
        <w:t> </w:t>
      </w:r>
      <w:r>
        <w:rPr/>
        <w:t>a week (41%), and 15 percent drink almost every</w:t>
      </w:r>
      <w:r>
        <w:rPr>
          <w:spacing w:val="-13"/>
        </w:rPr>
        <w:t> </w:t>
      </w:r>
      <w:r>
        <w:rPr/>
        <w:t>day.</w:t>
      </w:r>
    </w:p>
    <w:p>
      <w:pPr>
        <w:pStyle w:val="BodyText"/>
        <w:spacing w:before="2"/>
      </w:pPr>
    </w:p>
    <w:p>
      <w:pPr>
        <w:spacing w:before="0"/>
        <w:ind w:left="442" w:right="0" w:firstLine="0"/>
        <w:jc w:val="left"/>
        <w:rPr>
          <w:rFonts w:ascii="Arial"/>
          <w:b/>
          <w:sz w:val="39"/>
        </w:rPr>
      </w:pPr>
      <w:bookmarkStart w:name="_TOC_250003" w:id="11"/>
      <w:bookmarkEnd w:id="11"/>
      <w:r>
        <w:rPr>
          <w:rFonts w:ascii="Arial"/>
          <w:b/>
          <w:color w:val="EA7023"/>
          <w:sz w:val="39"/>
        </w:rPr>
        <w:t>HIV/AIDS</w:t>
      </w:r>
    </w:p>
    <w:p>
      <w:pPr>
        <w:pStyle w:val="BodyText"/>
        <w:spacing w:line="213" w:lineRule="auto" w:before="110"/>
        <w:ind w:left="442" w:right="410"/>
        <w:jc w:val="both"/>
      </w:pPr>
      <w:r>
        <w:rPr/>
        <w:t>This section presents the findings from NFHS-5 on HIV/AIDS knowledge and attitudes, prior HIV testing, and the prevalence of sexually transmitted infections (STIs), as well as sexual behaviour</w:t>
      </w:r>
      <w:r>
        <w:rPr>
          <w:spacing w:val="-18"/>
        </w:rPr>
        <w:t> </w:t>
      </w:r>
      <w:r>
        <w:rPr/>
        <w:t>of</w:t>
      </w:r>
      <w:r>
        <w:rPr>
          <w:spacing w:val="-18"/>
        </w:rPr>
        <w:t> </w:t>
      </w:r>
      <w:r>
        <w:rPr/>
        <w:t>the</w:t>
      </w:r>
      <w:r>
        <w:rPr>
          <w:spacing w:val="-16"/>
        </w:rPr>
        <w:t> </w:t>
      </w:r>
      <w:r>
        <w:rPr/>
        <w:t>adult</w:t>
      </w:r>
      <w:r>
        <w:rPr>
          <w:spacing w:val="-17"/>
        </w:rPr>
        <w:t> </w:t>
      </w:r>
      <w:r>
        <w:rPr/>
        <w:t>and</w:t>
      </w:r>
      <w:r>
        <w:rPr>
          <w:spacing w:val="-18"/>
        </w:rPr>
        <w:t> </w:t>
      </w:r>
      <w:r>
        <w:rPr/>
        <w:t>youth</w:t>
      </w:r>
      <w:r>
        <w:rPr>
          <w:spacing w:val="-16"/>
        </w:rPr>
        <w:t> </w:t>
      </w:r>
      <w:r>
        <w:rPr/>
        <w:t>population.</w:t>
      </w:r>
      <w:r>
        <w:rPr>
          <w:spacing w:val="-18"/>
        </w:rPr>
        <w:t> </w:t>
      </w:r>
      <w:r>
        <w:rPr/>
        <w:t>Questions</w:t>
      </w:r>
      <w:r>
        <w:rPr>
          <w:spacing w:val="-17"/>
        </w:rPr>
        <w:t> </w:t>
      </w:r>
      <w:r>
        <w:rPr/>
        <w:t>on</w:t>
      </w:r>
      <w:r>
        <w:rPr>
          <w:spacing w:val="-16"/>
        </w:rPr>
        <w:t> </w:t>
      </w:r>
      <w:r>
        <w:rPr/>
        <w:t>HIV/AIDS</w:t>
      </w:r>
      <w:r>
        <w:rPr>
          <w:spacing w:val="-17"/>
        </w:rPr>
        <w:t> </w:t>
      </w:r>
      <w:r>
        <w:rPr/>
        <w:t>were</w:t>
      </w:r>
      <w:r>
        <w:rPr>
          <w:spacing w:val="-15"/>
        </w:rPr>
        <w:t> </w:t>
      </w:r>
      <w:r>
        <w:rPr/>
        <w:t>included</w:t>
      </w:r>
      <w:r>
        <w:rPr>
          <w:spacing w:val="-18"/>
        </w:rPr>
        <w:t> </w:t>
      </w:r>
      <w:r>
        <w:rPr/>
        <w:t>only</w:t>
      </w:r>
      <w:r>
        <w:rPr>
          <w:spacing w:val="-17"/>
        </w:rPr>
        <w:t> </w:t>
      </w:r>
      <w:r>
        <w:rPr/>
        <w:t>in</w:t>
      </w:r>
      <w:r>
        <w:rPr>
          <w:spacing w:val="-16"/>
        </w:rPr>
        <w:t> </w:t>
      </w:r>
      <w:r>
        <w:rPr/>
        <w:t>the subsample of households selected </w:t>
      </w:r>
      <w:r>
        <w:rPr>
          <w:spacing w:val="-2"/>
        </w:rPr>
        <w:t>for </w:t>
      </w:r>
      <w:r>
        <w:rPr/>
        <w:t>the state</w:t>
      </w:r>
      <w:r>
        <w:rPr>
          <w:spacing w:val="-16"/>
        </w:rPr>
        <w:t> </w:t>
      </w:r>
      <w:r>
        <w:rPr/>
        <w:t>module.</w:t>
      </w:r>
    </w:p>
    <w:p>
      <w:pPr>
        <w:pStyle w:val="BodyText"/>
        <w:spacing w:before="1"/>
        <w:rPr>
          <w:sz w:val="22"/>
        </w:rPr>
      </w:pPr>
    </w:p>
    <w:p>
      <w:pPr>
        <w:pStyle w:val="Heading2"/>
        <w:ind w:left="442"/>
        <w:jc w:val="left"/>
      </w:pPr>
      <w:r>
        <w:rPr>
          <w:color w:val="EB6F09"/>
        </w:rPr>
        <w:t>Awareness of HIV or AIDS</w:t>
      </w:r>
    </w:p>
    <w:p>
      <w:pPr>
        <w:pStyle w:val="BodyText"/>
        <w:spacing w:line="213" w:lineRule="auto" w:before="13"/>
        <w:ind w:left="442" w:right="408"/>
        <w:jc w:val="both"/>
      </w:pPr>
      <w:r>
        <w:rPr/>
        <w:t>Eighty-eight percent of women in Maharashtra have heard of HIV or AIDS. In urban areas, 93 percent know about HIV or AIDS, compared with 85 percent in rural areas. Women age 25-29 are</w:t>
      </w:r>
      <w:r>
        <w:rPr>
          <w:spacing w:val="-5"/>
        </w:rPr>
        <w:t> </w:t>
      </w:r>
      <w:r>
        <w:rPr/>
        <w:t>more</w:t>
      </w:r>
      <w:r>
        <w:rPr>
          <w:spacing w:val="-7"/>
        </w:rPr>
        <w:t> </w:t>
      </w:r>
      <w:r>
        <w:rPr/>
        <w:t>likely</w:t>
      </w:r>
      <w:r>
        <w:rPr>
          <w:spacing w:val="-4"/>
        </w:rPr>
        <w:t> </w:t>
      </w:r>
      <w:r>
        <w:rPr/>
        <w:t>(92%)</w:t>
      </w:r>
      <w:r>
        <w:rPr>
          <w:spacing w:val="-9"/>
        </w:rPr>
        <w:t> </w:t>
      </w:r>
      <w:r>
        <w:rPr/>
        <w:t>than</w:t>
      </w:r>
      <w:r>
        <w:rPr>
          <w:spacing w:val="-8"/>
        </w:rPr>
        <w:t> </w:t>
      </w:r>
      <w:r>
        <w:rPr/>
        <w:t>older</w:t>
      </w:r>
      <w:r>
        <w:rPr>
          <w:spacing w:val="-4"/>
        </w:rPr>
        <w:t> </w:t>
      </w:r>
      <w:r>
        <w:rPr/>
        <w:t>women</w:t>
      </w:r>
      <w:r>
        <w:rPr>
          <w:spacing w:val="-5"/>
        </w:rPr>
        <w:t> </w:t>
      </w:r>
      <w:r>
        <w:rPr/>
        <w:t>age</w:t>
      </w:r>
      <w:r>
        <w:rPr>
          <w:spacing w:val="-7"/>
        </w:rPr>
        <w:t> </w:t>
      </w:r>
      <w:r>
        <w:rPr/>
        <w:t>40-49</w:t>
      </w:r>
      <w:r>
        <w:rPr>
          <w:spacing w:val="-4"/>
        </w:rPr>
        <w:t> </w:t>
      </w:r>
      <w:r>
        <w:rPr/>
        <w:t>(87%)</w:t>
      </w:r>
      <w:r>
        <w:rPr>
          <w:spacing w:val="-8"/>
        </w:rPr>
        <w:t> </w:t>
      </w:r>
      <w:r>
        <w:rPr/>
        <w:t>to</w:t>
      </w:r>
      <w:r>
        <w:rPr>
          <w:spacing w:val="-6"/>
        </w:rPr>
        <w:t> </w:t>
      </w:r>
      <w:r>
        <w:rPr/>
        <w:t>have</w:t>
      </w:r>
      <w:r>
        <w:rPr>
          <w:spacing w:val="-8"/>
        </w:rPr>
        <w:t> </w:t>
      </w:r>
      <w:r>
        <w:rPr/>
        <w:t>heard</w:t>
      </w:r>
      <w:r>
        <w:rPr>
          <w:spacing w:val="-7"/>
        </w:rPr>
        <w:t> </w:t>
      </w:r>
      <w:r>
        <w:rPr/>
        <w:t>of</w:t>
      </w:r>
      <w:r>
        <w:rPr>
          <w:spacing w:val="-4"/>
        </w:rPr>
        <w:t> </w:t>
      </w:r>
      <w:r>
        <w:rPr/>
        <w:t>HIV</w:t>
      </w:r>
      <w:r>
        <w:rPr>
          <w:spacing w:val="-6"/>
        </w:rPr>
        <w:t> </w:t>
      </w:r>
      <w:r>
        <w:rPr/>
        <w:t>or</w:t>
      </w:r>
      <w:r>
        <w:rPr>
          <w:spacing w:val="-6"/>
        </w:rPr>
        <w:t> </w:t>
      </w:r>
      <w:r>
        <w:rPr/>
        <w:t>AIDS.</w:t>
      </w:r>
      <w:r>
        <w:rPr>
          <w:spacing w:val="-4"/>
        </w:rPr>
        <w:t> </w:t>
      </w:r>
      <w:r>
        <w:rPr/>
        <w:t>Women with no schooling (72%), women with no regular exposure to media (79%), and scheduled</w:t>
      </w:r>
      <w:r>
        <w:rPr>
          <w:spacing w:val="-43"/>
        </w:rPr>
        <w:t> </w:t>
      </w:r>
      <w:r>
        <w:rPr/>
        <w:t>tribe women (75%) </w:t>
      </w:r>
      <w:r>
        <w:rPr>
          <w:spacing w:val="-2"/>
        </w:rPr>
        <w:t>are </w:t>
      </w:r>
      <w:r>
        <w:rPr/>
        <w:t>less likely than other women to have heard of HIV or</w:t>
      </w:r>
      <w:r>
        <w:rPr>
          <w:spacing w:val="-41"/>
        </w:rPr>
        <w:t> </w:t>
      </w:r>
      <w:r>
        <w:rPr/>
        <w:t>AIDS.</w:t>
      </w:r>
    </w:p>
    <w:p>
      <w:pPr>
        <w:pStyle w:val="BodyText"/>
        <w:spacing w:before="11"/>
        <w:rPr>
          <w:sz w:val="21"/>
        </w:rPr>
      </w:pPr>
    </w:p>
    <w:p>
      <w:pPr>
        <w:pStyle w:val="BodyText"/>
        <w:spacing w:line="213" w:lineRule="auto"/>
        <w:ind w:left="442" w:right="410"/>
        <w:jc w:val="both"/>
      </w:pPr>
      <w:r>
        <w:rPr/>
        <w:t>Men are more likely than women to know about HIV or AIDS. Ninety-five percent of men in Maharashtra have heard of HIV or AIDS, including 98 percent in urban</w:t>
      </w:r>
      <w:r>
        <w:rPr>
          <w:spacing w:val="-41"/>
        </w:rPr>
        <w:t> </w:t>
      </w:r>
      <w:r>
        <w:rPr/>
        <w:t>areas.</w:t>
      </w:r>
    </w:p>
    <w:p>
      <w:pPr>
        <w:pStyle w:val="BodyText"/>
        <w:spacing w:before="3"/>
        <w:rPr>
          <w:sz w:val="23"/>
        </w:rPr>
      </w:pPr>
    </w:p>
    <w:p>
      <w:pPr>
        <w:pStyle w:val="Heading2"/>
        <w:jc w:val="left"/>
      </w:pPr>
      <w:r>
        <w:rPr>
          <w:color w:val="EB6F09"/>
        </w:rPr>
        <w:t>Knowledge of prevention and transmission</w:t>
      </w:r>
    </w:p>
    <w:p>
      <w:pPr>
        <w:pStyle w:val="BodyText"/>
        <w:spacing w:line="213" w:lineRule="auto" w:before="13"/>
        <w:ind w:left="442" w:right="411"/>
        <w:jc w:val="both"/>
      </w:pPr>
      <w:r>
        <w:rPr/>
        <w:t>Men</w:t>
      </w:r>
      <w:r>
        <w:rPr>
          <w:spacing w:val="-13"/>
        </w:rPr>
        <w:t> </w:t>
      </w:r>
      <w:r>
        <w:rPr/>
        <w:t>are</w:t>
      </w:r>
      <w:r>
        <w:rPr>
          <w:spacing w:val="-11"/>
        </w:rPr>
        <w:t> </w:t>
      </w:r>
      <w:r>
        <w:rPr/>
        <w:t>much</w:t>
      </w:r>
      <w:r>
        <w:rPr>
          <w:spacing w:val="-12"/>
        </w:rPr>
        <w:t> </w:t>
      </w:r>
      <w:r>
        <w:rPr/>
        <w:t>more</w:t>
      </w:r>
      <w:r>
        <w:rPr>
          <w:spacing w:val="-14"/>
        </w:rPr>
        <w:t> </w:t>
      </w:r>
      <w:r>
        <w:rPr/>
        <w:t>likely</w:t>
      </w:r>
      <w:r>
        <w:rPr>
          <w:spacing w:val="-11"/>
        </w:rPr>
        <w:t> </w:t>
      </w:r>
      <w:r>
        <w:rPr/>
        <w:t>than</w:t>
      </w:r>
      <w:r>
        <w:rPr>
          <w:spacing w:val="-13"/>
        </w:rPr>
        <w:t> </w:t>
      </w:r>
      <w:r>
        <w:rPr/>
        <w:t>women</w:t>
      </w:r>
      <w:r>
        <w:rPr>
          <w:spacing w:val="-14"/>
        </w:rPr>
        <w:t> </w:t>
      </w:r>
      <w:r>
        <w:rPr/>
        <w:t>to</w:t>
      </w:r>
      <w:r>
        <w:rPr>
          <w:spacing w:val="-11"/>
        </w:rPr>
        <w:t> </w:t>
      </w:r>
      <w:r>
        <w:rPr/>
        <w:t>know</w:t>
      </w:r>
      <w:r>
        <w:rPr>
          <w:spacing w:val="-10"/>
        </w:rPr>
        <w:t> </w:t>
      </w:r>
      <w:r>
        <w:rPr/>
        <w:t>how</w:t>
      </w:r>
      <w:r>
        <w:rPr>
          <w:spacing w:val="-13"/>
        </w:rPr>
        <w:t> </w:t>
      </w:r>
      <w:r>
        <w:rPr/>
        <w:t>HIV/AIDS</w:t>
      </w:r>
      <w:r>
        <w:rPr>
          <w:spacing w:val="-13"/>
        </w:rPr>
        <w:t> </w:t>
      </w:r>
      <w:r>
        <w:rPr/>
        <w:t>is</w:t>
      </w:r>
      <w:r>
        <w:rPr>
          <w:spacing w:val="-14"/>
        </w:rPr>
        <w:t> </w:t>
      </w:r>
      <w:r>
        <w:rPr/>
        <w:t>transmitted</w:t>
      </w:r>
      <w:r>
        <w:rPr>
          <w:spacing w:val="-12"/>
        </w:rPr>
        <w:t> </w:t>
      </w:r>
      <w:r>
        <w:rPr/>
        <w:t>and</w:t>
      </w:r>
      <w:r>
        <w:rPr>
          <w:spacing w:val="-12"/>
        </w:rPr>
        <w:t> </w:t>
      </w:r>
      <w:r>
        <w:rPr/>
        <w:t>how</w:t>
      </w:r>
      <w:r>
        <w:rPr>
          <w:spacing w:val="-15"/>
        </w:rPr>
        <w:t> </w:t>
      </w:r>
      <w:r>
        <w:rPr/>
        <w:t>to</w:t>
      </w:r>
      <w:r>
        <w:rPr>
          <w:spacing w:val="-13"/>
        </w:rPr>
        <w:t> </w:t>
      </w:r>
      <w:r>
        <w:rPr/>
        <w:t>keep from getting it. For example, only 72 percent of women know that consistent condom use can help to prevent HIV/AIDS, compared with 85 percent of men, and 72 percent of women know that having just one uninfected partner who has no other partners can reduce the chance of getting HIV/AIDS, compared with 78 percent of</w:t>
      </w:r>
      <w:r>
        <w:rPr>
          <w:spacing w:val="-19"/>
        </w:rPr>
        <w:t> </w:t>
      </w:r>
      <w:r>
        <w:rPr/>
        <w:t>men.</w:t>
      </w:r>
    </w:p>
    <w:p>
      <w:pPr>
        <w:spacing w:after="0" w:line="213" w:lineRule="auto"/>
        <w:jc w:val="both"/>
        <w:sectPr>
          <w:pgSz w:w="12240" w:h="15840"/>
          <w:pgMar w:header="0" w:footer="717" w:top="1000" w:bottom="980" w:left="640" w:right="660"/>
        </w:sectPr>
      </w:pPr>
    </w:p>
    <w:p>
      <w:pPr>
        <w:pStyle w:val="BodyText"/>
        <w:spacing w:line="213" w:lineRule="auto" w:before="59"/>
        <w:ind w:left="442" w:right="6673"/>
        <w:jc w:val="both"/>
      </w:pPr>
      <w:r>
        <w:rPr/>
        <w:drawing>
          <wp:anchor distT="0" distB="0" distL="0" distR="0" allowOverlap="1" layoutInCell="1" locked="0" behindDoc="0" simplePos="0" relativeHeight="15745024">
            <wp:simplePos x="0" y="0"/>
            <wp:positionH relativeFrom="page">
              <wp:posOffset>3235960</wp:posOffset>
            </wp:positionH>
            <wp:positionV relativeFrom="paragraph">
              <wp:posOffset>45010</wp:posOffset>
            </wp:positionV>
            <wp:extent cx="3879073" cy="2819244"/>
            <wp:effectExtent l="0" t="0" r="0" b="0"/>
            <wp:wrapNone/>
            <wp:docPr id="39" name="image20.jpeg"/>
            <wp:cNvGraphicFramePr>
              <a:graphicFrameLocks noChangeAspect="1"/>
            </wp:cNvGraphicFramePr>
            <a:graphic>
              <a:graphicData uri="http://schemas.openxmlformats.org/drawingml/2006/picture">
                <pic:pic>
                  <pic:nvPicPr>
                    <pic:cNvPr id="40" name="image20.jpeg"/>
                    <pic:cNvPicPr/>
                  </pic:nvPicPr>
                  <pic:blipFill>
                    <a:blip r:embed="rId29" cstate="print"/>
                    <a:stretch>
                      <a:fillRect/>
                    </a:stretch>
                  </pic:blipFill>
                  <pic:spPr>
                    <a:xfrm>
                      <a:off x="0" y="0"/>
                      <a:ext cx="3879073" cy="2819244"/>
                    </a:xfrm>
                    <a:prstGeom prst="rect">
                      <a:avLst/>
                    </a:prstGeom>
                  </pic:spPr>
                </pic:pic>
              </a:graphicData>
            </a:graphic>
          </wp:anchor>
        </w:drawing>
      </w:r>
      <w:r>
        <w:rPr/>
        <w:t>Only 34 percent of women and 43 percent of men in Maharashtra</w:t>
      </w:r>
      <w:r>
        <w:rPr>
          <w:spacing w:val="-40"/>
        </w:rPr>
        <w:t> </w:t>
      </w:r>
      <w:r>
        <w:rPr/>
        <w:t>have a ‘comprehensive knowledge’</w:t>
      </w:r>
      <w:r>
        <w:rPr>
          <w:spacing w:val="-34"/>
        </w:rPr>
        <w:t> </w:t>
      </w:r>
      <w:r>
        <w:rPr/>
        <w:t>about HIV/AIDS. This means they know that</w:t>
      </w:r>
      <w:r>
        <w:rPr>
          <w:spacing w:val="-20"/>
        </w:rPr>
        <w:t> </w:t>
      </w:r>
      <w:r>
        <w:rPr/>
        <w:t>consistent</w:t>
      </w:r>
      <w:r>
        <w:rPr>
          <w:spacing w:val="-20"/>
        </w:rPr>
        <w:t> </w:t>
      </w:r>
      <w:r>
        <w:rPr/>
        <w:t>use</w:t>
      </w:r>
      <w:r>
        <w:rPr>
          <w:spacing w:val="-22"/>
        </w:rPr>
        <w:t> </w:t>
      </w:r>
      <w:r>
        <w:rPr/>
        <w:t>of</w:t>
      </w:r>
      <w:r>
        <w:rPr>
          <w:spacing w:val="-20"/>
        </w:rPr>
        <w:t> </w:t>
      </w:r>
      <w:r>
        <w:rPr/>
        <w:t>condoms</w:t>
      </w:r>
      <w:r>
        <w:rPr>
          <w:spacing w:val="-23"/>
        </w:rPr>
        <w:t> </w:t>
      </w:r>
      <w:r>
        <w:rPr/>
        <w:t>every time they have sex and having just one uninfected </w:t>
      </w:r>
      <w:r>
        <w:rPr>
          <w:spacing w:val="-3"/>
        </w:rPr>
        <w:t>sex </w:t>
      </w:r>
      <w:r>
        <w:rPr/>
        <w:t>partner who has no other partners can reduce the chance of getting HIV/AIDS, they know that a healthy-looking person can have HIV/AIDS, and they</w:t>
      </w:r>
      <w:r>
        <w:rPr>
          <w:spacing w:val="-45"/>
        </w:rPr>
        <w:t> </w:t>
      </w:r>
      <w:r>
        <w:rPr/>
        <w:t>reject two common misconceptions about the transmission or prevention of HIV/AIDS.</w:t>
      </w:r>
    </w:p>
    <w:p>
      <w:pPr>
        <w:pStyle w:val="BodyText"/>
        <w:spacing w:before="9"/>
        <w:rPr>
          <w:sz w:val="19"/>
        </w:rPr>
      </w:pPr>
    </w:p>
    <w:p>
      <w:pPr>
        <w:spacing w:line="314" w:lineRule="exact" w:before="0"/>
        <w:ind w:left="442" w:right="0" w:firstLine="0"/>
        <w:jc w:val="both"/>
        <w:rPr>
          <w:rFonts w:ascii="Palladio Uralic"/>
          <w:b/>
          <w:sz w:val="28"/>
        </w:rPr>
      </w:pPr>
      <w:r>
        <w:rPr>
          <w:rFonts w:ascii="Palladio Uralic"/>
          <w:b/>
          <w:color w:val="EA7023"/>
          <w:sz w:val="28"/>
        </w:rPr>
        <w:t>HIV-related stigma</w:t>
      </w:r>
    </w:p>
    <w:p>
      <w:pPr>
        <w:pStyle w:val="BodyText"/>
        <w:spacing w:line="213" w:lineRule="auto" w:before="12"/>
        <w:ind w:left="442" w:right="410"/>
        <w:jc w:val="both"/>
      </w:pPr>
      <w:r>
        <w:rPr/>
        <w:t>Three-quarters</w:t>
      </w:r>
      <w:r>
        <w:rPr>
          <w:spacing w:val="-13"/>
        </w:rPr>
        <w:t> </w:t>
      </w:r>
      <w:r>
        <w:rPr/>
        <w:t>of</w:t>
      </w:r>
      <w:r>
        <w:rPr>
          <w:spacing w:val="-11"/>
        </w:rPr>
        <w:t> </w:t>
      </w:r>
      <w:r>
        <w:rPr/>
        <w:t>women</w:t>
      </w:r>
      <w:r>
        <w:rPr>
          <w:spacing w:val="-10"/>
        </w:rPr>
        <w:t> </w:t>
      </w:r>
      <w:r>
        <w:rPr/>
        <w:t>and</w:t>
      </w:r>
      <w:r>
        <w:rPr>
          <w:spacing w:val="-11"/>
        </w:rPr>
        <w:t> </w:t>
      </w:r>
      <w:r>
        <w:rPr/>
        <w:t>79</w:t>
      </w:r>
      <w:r>
        <w:rPr>
          <w:spacing w:val="-10"/>
        </w:rPr>
        <w:t> </w:t>
      </w:r>
      <w:r>
        <w:rPr/>
        <w:t>percent</w:t>
      </w:r>
      <w:r>
        <w:rPr>
          <w:spacing w:val="-9"/>
        </w:rPr>
        <w:t> </w:t>
      </w:r>
      <w:r>
        <w:rPr/>
        <w:t>of</w:t>
      </w:r>
      <w:r>
        <w:rPr>
          <w:spacing w:val="-9"/>
        </w:rPr>
        <w:t> </w:t>
      </w:r>
      <w:r>
        <w:rPr/>
        <w:t>men</w:t>
      </w:r>
      <w:r>
        <w:rPr>
          <w:spacing w:val="-10"/>
        </w:rPr>
        <w:t> </w:t>
      </w:r>
      <w:r>
        <w:rPr/>
        <w:t>in</w:t>
      </w:r>
      <w:r>
        <w:rPr>
          <w:spacing w:val="-11"/>
        </w:rPr>
        <w:t> </w:t>
      </w:r>
      <w:r>
        <w:rPr/>
        <w:t>Maharashtra</w:t>
      </w:r>
      <w:r>
        <w:rPr>
          <w:spacing w:val="-10"/>
        </w:rPr>
        <w:t> </w:t>
      </w:r>
      <w:r>
        <w:rPr/>
        <w:t>would</w:t>
      </w:r>
      <w:r>
        <w:rPr>
          <w:spacing w:val="-8"/>
        </w:rPr>
        <w:t> </w:t>
      </w:r>
      <w:r>
        <w:rPr/>
        <w:t>be</w:t>
      </w:r>
      <w:r>
        <w:rPr>
          <w:spacing w:val="-10"/>
        </w:rPr>
        <w:t> </w:t>
      </w:r>
      <w:r>
        <w:rPr/>
        <w:t>willing</w:t>
      </w:r>
      <w:r>
        <w:rPr>
          <w:spacing w:val="-9"/>
        </w:rPr>
        <w:t> </w:t>
      </w:r>
      <w:r>
        <w:rPr/>
        <w:t>to</w:t>
      </w:r>
      <w:r>
        <w:rPr>
          <w:spacing w:val="-11"/>
        </w:rPr>
        <w:t> </w:t>
      </w:r>
      <w:r>
        <w:rPr/>
        <w:t>take</w:t>
      </w:r>
      <w:r>
        <w:rPr>
          <w:spacing w:val="-10"/>
        </w:rPr>
        <w:t> </w:t>
      </w:r>
      <w:r>
        <w:rPr>
          <w:spacing w:val="-3"/>
        </w:rPr>
        <w:t>care</w:t>
      </w:r>
      <w:r>
        <w:rPr>
          <w:spacing w:val="-10"/>
        </w:rPr>
        <w:t> </w:t>
      </w:r>
      <w:r>
        <w:rPr/>
        <w:t>of a relative with HIV/AIDS in their home. A similar proportion of women (80%) and men (83%) say that a female teacher who has HIV/AIDS but is not sick should be allowed </w:t>
      </w:r>
      <w:r>
        <w:rPr>
          <w:spacing w:val="4"/>
        </w:rPr>
        <w:t>to </w:t>
      </w:r>
      <w:r>
        <w:rPr/>
        <w:t>continue teaching. Seventy-one percent of women and 74 percent of men say that they would buy fresh vegetables</w:t>
      </w:r>
      <w:r>
        <w:rPr>
          <w:spacing w:val="-6"/>
        </w:rPr>
        <w:t> </w:t>
      </w:r>
      <w:r>
        <w:rPr/>
        <w:t>from</w:t>
      </w:r>
      <w:r>
        <w:rPr>
          <w:spacing w:val="-8"/>
        </w:rPr>
        <w:t> </w:t>
      </w:r>
      <w:r>
        <w:rPr/>
        <w:t>a</w:t>
      </w:r>
      <w:r>
        <w:rPr>
          <w:spacing w:val="-5"/>
        </w:rPr>
        <w:t> </w:t>
      </w:r>
      <w:r>
        <w:rPr/>
        <w:t>shopkeeper</w:t>
      </w:r>
      <w:r>
        <w:rPr>
          <w:spacing w:val="-4"/>
        </w:rPr>
        <w:t> </w:t>
      </w:r>
      <w:r>
        <w:rPr/>
        <w:t>with</w:t>
      </w:r>
      <w:r>
        <w:rPr>
          <w:spacing w:val="-8"/>
        </w:rPr>
        <w:t> </w:t>
      </w:r>
      <w:r>
        <w:rPr/>
        <w:t>HIV/AIDS.</w:t>
      </w:r>
      <w:r>
        <w:rPr>
          <w:spacing w:val="-5"/>
        </w:rPr>
        <w:t> </w:t>
      </w:r>
      <w:r>
        <w:rPr/>
        <w:t>Forty-eight</w:t>
      </w:r>
      <w:r>
        <w:rPr>
          <w:spacing w:val="-6"/>
        </w:rPr>
        <w:t> </w:t>
      </w:r>
      <w:r>
        <w:rPr/>
        <w:t>percent</w:t>
      </w:r>
      <w:r>
        <w:rPr>
          <w:spacing w:val="-7"/>
        </w:rPr>
        <w:t> </w:t>
      </w:r>
      <w:r>
        <w:rPr/>
        <w:t>of</w:t>
      </w:r>
      <w:r>
        <w:rPr>
          <w:spacing w:val="-6"/>
        </w:rPr>
        <w:t> </w:t>
      </w:r>
      <w:r>
        <w:rPr/>
        <w:t>women</w:t>
      </w:r>
      <w:r>
        <w:rPr>
          <w:spacing w:val="-7"/>
        </w:rPr>
        <w:t> </w:t>
      </w:r>
      <w:r>
        <w:rPr/>
        <w:t>and</w:t>
      </w:r>
      <w:r>
        <w:rPr>
          <w:spacing w:val="-6"/>
        </w:rPr>
        <w:t> </w:t>
      </w:r>
      <w:r>
        <w:rPr/>
        <w:t>46</w:t>
      </w:r>
      <w:r>
        <w:rPr>
          <w:spacing w:val="-6"/>
        </w:rPr>
        <w:t> </w:t>
      </w:r>
      <w:r>
        <w:rPr/>
        <w:t>percent</w:t>
      </w:r>
      <w:r>
        <w:rPr>
          <w:spacing w:val="-7"/>
        </w:rPr>
        <w:t> </w:t>
      </w:r>
      <w:r>
        <w:rPr/>
        <w:t>of men</w:t>
      </w:r>
      <w:r>
        <w:rPr>
          <w:spacing w:val="-3"/>
        </w:rPr>
        <w:t> </w:t>
      </w:r>
      <w:r>
        <w:rPr/>
        <w:t>say</w:t>
      </w:r>
      <w:r>
        <w:rPr>
          <w:spacing w:val="-4"/>
        </w:rPr>
        <w:t> </w:t>
      </w:r>
      <w:r>
        <w:rPr/>
        <w:t>that</w:t>
      </w:r>
      <w:r>
        <w:rPr>
          <w:spacing w:val="-1"/>
        </w:rPr>
        <w:t> </w:t>
      </w:r>
      <w:r>
        <w:rPr/>
        <w:t>if</w:t>
      </w:r>
      <w:r>
        <w:rPr>
          <w:spacing w:val="-6"/>
        </w:rPr>
        <w:t> </w:t>
      </w:r>
      <w:r>
        <w:rPr/>
        <w:t>a</w:t>
      </w:r>
      <w:r>
        <w:rPr>
          <w:spacing w:val="-2"/>
        </w:rPr>
        <w:t> </w:t>
      </w:r>
      <w:r>
        <w:rPr/>
        <w:t>family</w:t>
      </w:r>
      <w:r>
        <w:rPr>
          <w:spacing w:val="-1"/>
        </w:rPr>
        <w:t> </w:t>
      </w:r>
      <w:r>
        <w:rPr/>
        <w:t>member</w:t>
      </w:r>
      <w:r>
        <w:rPr>
          <w:spacing w:val="-4"/>
        </w:rPr>
        <w:t> </w:t>
      </w:r>
      <w:r>
        <w:rPr/>
        <w:t>got</w:t>
      </w:r>
      <w:r>
        <w:rPr>
          <w:spacing w:val="-1"/>
        </w:rPr>
        <w:t> </w:t>
      </w:r>
      <w:r>
        <w:rPr/>
        <w:t>infected</w:t>
      </w:r>
      <w:r>
        <w:rPr>
          <w:spacing w:val="-5"/>
        </w:rPr>
        <w:t> </w:t>
      </w:r>
      <w:r>
        <w:rPr/>
        <w:t>with</w:t>
      </w:r>
      <w:r>
        <w:rPr>
          <w:spacing w:val="-3"/>
        </w:rPr>
        <w:t> </w:t>
      </w:r>
      <w:r>
        <w:rPr/>
        <w:t>HIV/AIDS,</w:t>
      </w:r>
      <w:r>
        <w:rPr>
          <w:spacing w:val="-5"/>
        </w:rPr>
        <w:t> </w:t>
      </w:r>
      <w:r>
        <w:rPr/>
        <w:t>they</w:t>
      </w:r>
      <w:r>
        <w:rPr>
          <w:spacing w:val="-4"/>
        </w:rPr>
        <w:t> </w:t>
      </w:r>
      <w:r>
        <w:rPr/>
        <w:t>would</w:t>
      </w:r>
      <w:r>
        <w:rPr>
          <w:spacing w:val="-2"/>
        </w:rPr>
        <w:t> </w:t>
      </w:r>
      <w:r>
        <w:rPr/>
        <w:t>not</w:t>
      </w:r>
      <w:r>
        <w:rPr>
          <w:spacing w:val="-1"/>
        </w:rPr>
        <w:t> </w:t>
      </w:r>
      <w:r>
        <w:rPr/>
        <w:t>want</w:t>
      </w:r>
      <w:r>
        <w:rPr>
          <w:spacing w:val="-2"/>
        </w:rPr>
        <w:t> </w:t>
      </w:r>
      <w:r>
        <w:rPr/>
        <w:t>to</w:t>
      </w:r>
      <w:r>
        <w:rPr>
          <w:spacing w:val="-4"/>
        </w:rPr>
        <w:t> </w:t>
      </w:r>
      <w:r>
        <w:rPr/>
        <w:t>keep it</w:t>
      </w:r>
      <w:r>
        <w:rPr>
          <w:spacing w:val="-4"/>
        </w:rPr>
        <w:t> </w:t>
      </w:r>
      <w:r>
        <w:rPr/>
        <w:t>a secret. An almost equal proportion of women (79%) and men (80%) say that an HIV positive student</w:t>
      </w:r>
      <w:r>
        <w:rPr>
          <w:spacing w:val="-16"/>
        </w:rPr>
        <w:t> </w:t>
      </w:r>
      <w:r>
        <w:rPr/>
        <w:t>should</w:t>
      </w:r>
      <w:r>
        <w:rPr>
          <w:spacing w:val="-19"/>
        </w:rPr>
        <w:t> </w:t>
      </w:r>
      <w:r>
        <w:rPr/>
        <w:t>be</w:t>
      </w:r>
      <w:r>
        <w:rPr>
          <w:spacing w:val="-20"/>
        </w:rPr>
        <w:t> </w:t>
      </w:r>
      <w:r>
        <w:rPr/>
        <w:t>allowed</w:t>
      </w:r>
      <w:r>
        <w:rPr>
          <w:spacing w:val="-18"/>
        </w:rPr>
        <w:t> </w:t>
      </w:r>
      <w:r>
        <w:rPr/>
        <w:t>to</w:t>
      </w:r>
      <w:r>
        <w:rPr>
          <w:spacing w:val="-19"/>
        </w:rPr>
        <w:t> </w:t>
      </w:r>
      <w:r>
        <w:rPr/>
        <w:t>attend</w:t>
      </w:r>
      <w:r>
        <w:rPr>
          <w:spacing w:val="-17"/>
        </w:rPr>
        <w:t> </w:t>
      </w:r>
      <w:r>
        <w:rPr/>
        <w:t>school</w:t>
      </w:r>
      <w:r>
        <w:rPr>
          <w:spacing w:val="-17"/>
        </w:rPr>
        <w:t> </w:t>
      </w:r>
      <w:r>
        <w:rPr/>
        <w:t>with</w:t>
      </w:r>
      <w:r>
        <w:rPr>
          <w:spacing w:val="-19"/>
        </w:rPr>
        <w:t> </w:t>
      </w:r>
      <w:r>
        <w:rPr/>
        <w:t>students</w:t>
      </w:r>
      <w:r>
        <w:rPr>
          <w:spacing w:val="-18"/>
        </w:rPr>
        <w:t> </w:t>
      </w:r>
      <w:r>
        <w:rPr/>
        <w:t>who</w:t>
      </w:r>
      <w:r>
        <w:rPr>
          <w:spacing w:val="-18"/>
        </w:rPr>
        <w:t> </w:t>
      </w:r>
      <w:r>
        <w:rPr/>
        <w:t>are</w:t>
      </w:r>
      <w:r>
        <w:rPr>
          <w:spacing w:val="-19"/>
        </w:rPr>
        <w:t> </w:t>
      </w:r>
      <w:r>
        <w:rPr/>
        <w:t>HIV</w:t>
      </w:r>
      <w:r>
        <w:rPr>
          <w:spacing w:val="-18"/>
        </w:rPr>
        <w:t> </w:t>
      </w:r>
      <w:r>
        <w:rPr/>
        <w:t>negative.</w:t>
      </w:r>
      <w:r>
        <w:rPr>
          <w:spacing w:val="-18"/>
        </w:rPr>
        <w:t> </w:t>
      </w:r>
      <w:r>
        <w:rPr/>
        <w:t>Over</w:t>
      </w:r>
      <w:r>
        <w:rPr>
          <w:spacing w:val="-20"/>
        </w:rPr>
        <w:t> </w:t>
      </w:r>
      <w:r>
        <w:rPr/>
        <w:t>two-thirds of</w:t>
      </w:r>
      <w:r>
        <w:rPr>
          <w:spacing w:val="-16"/>
        </w:rPr>
        <w:t> </w:t>
      </w:r>
      <w:r>
        <w:rPr/>
        <w:t>women</w:t>
      </w:r>
      <w:r>
        <w:rPr>
          <w:spacing w:val="-15"/>
        </w:rPr>
        <w:t> </w:t>
      </w:r>
      <w:r>
        <w:rPr/>
        <w:t>(71%)</w:t>
      </w:r>
      <w:r>
        <w:rPr>
          <w:spacing w:val="-17"/>
        </w:rPr>
        <w:t> </w:t>
      </w:r>
      <w:r>
        <w:rPr/>
        <w:t>and</w:t>
      </w:r>
      <w:r>
        <w:rPr>
          <w:spacing w:val="-16"/>
        </w:rPr>
        <w:t> </w:t>
      </w:r>
      <w:r>
        <w:rPr/>
        <w:t>men</w:t>
      </w:r>
      <w:r>
        <w:rPr>
          <w:spacing w:val="-15"/>
        </w:rPr>
        <w:t> </w:t>
      </w:r>
      <w:r>
        <w:rPr/>
        <w:t>(68%)</w:t>
      </w:r>
      <w:r>
        <w:rPr>
          <w:spacing w:val="-15"/>
        </w:rPr>
        <w:t> </w:t>
      </w:r>
      <w:r>
        <w:rPr/>
        <w:t>think</w:t>
      </w:r>
      <w:r>
        <w:rPr>
          <w:spacing w:val="-14"/>
        </w:rPr>
        <w:t> </w:t>
      </w:r>
      <w:r>
        <w:rPr/>
        <w:t>that</w:t>
      </w:r>
      <w:r>
        <w:rPr>
          <w:spacing w:val="-14"/>
        </w:rPr>
        <w:t> </w:t>
      </w:r>
      <w:r>
        <w:rPr/>
        <w:t>people</w:t>
      </w:r>
      <w:r>
        <w:rPr>
          <w:spacing w:val="-15"/>
        </w:rPr>
        <w:t> </w:t>
      </w:r>
      <w:r>
        <w:rPr/>
        <w:t>living</w:t>
      </w:r>
      <w:r>
        <w:rPr>
          <w:spacing w:val="-12"/>
        </w:rPr>
        <w:t> </w:t>
      </w:r>
      <w:r>
        <w:rPr/>
        <w:t>with</w:t>
      </w:r>
      <w:r>
        <w:rPr>
          <w:spacing w:val="-16"/>
        </w:rPr>
        <w:t> </w:t>
      </w:r>
      <w:r>
        <w:rPr/>
        <w:t>HIV/AIDS</w:t>
      </w:r>
      <w:r>
        <w:rPr>
          <w:spacing w:val="-13"/>
        </w:rPr>
        <w:t> </w:t>
      </w:r>
      <w:r>
        <w:rPr/>
        <w:t>should</w:t>
      </w:r>
      <w:r>
        <w:rPr>
          <w:spacing w:val="-15"/>
        </w:rPr>
        <w:t> </w:t>
      </w:r>
      <w:r>
        <w:rPr/>
        <w:t>be</w:t>
      </w:r>
      <w:r>
        <w:rPr>
          <w:spacing w:val="-15"/>
        </w:rPr>
        <w:t> </w:t>
      </w:r>
      <w:r>
        <w:rPr/>
        <w:t>treated</w:t>
      </w:r>
      <w:r>
        <w:rPr>
          <w:spacing w:val="-15"/>
        </w:rPr>
        <w:t> </w:t>
      </w:r>
      <w:r>
        <w:rPr/>
        <w:t>in</w:t>
      </w:r>
      <w:r>
        <w:rPr>
          <w:spacing w:val="-15"/>
        </w:rPr>
        <w:t> </w:t>
      </w:r>
      <w:r>
        <w:rPr/>
        <w:t>the same</w:t>
      </w:r>
      <w:r>
        <w:rPr>
          <w:spacing w:val="-18"/>
        </w:rPr>
        <w:t> </w:t>
      </w:r>
      <w:r>
        <w:rPr/>
        <w:t>public</w:t>
      </w:r>
      <w:r>
        <w:rPr>
          <w:spacing w:val="-20"/>
        </w:rPr>
        <w:t> </w:t>
      </w:r>
      <w:r>
        <w:rPr/>
        <w:t>hospital</w:t>
      </w:r>
      <w:r>
        <w:rPr>
          <w:spacing w:val="-19"/>
        </w:rPr>
        <w:t> </w:t>
      </w:r>
      <w:r>
        <w:rPr/>
        <w:t>as</w:t>
      </w:r>
      <w:r>
        <w:rPr>
          <w:spacing w:val="-19"/>
        </w:rPr>
        <w:t> </w:t>
      </w:r>
      <w:r>
        <w:rPr/>
        <w:t>persons</w:t>
      </w:r>
      <w:r>
        <w:rPr>
          <w:spacing w:val="-19"/>
        </w:rPr>
        <w:t> </w:t>
      </w:r>
      <w:r>
        <w:rPr/>
        <w:t>who</w:t>
      </w:r>
      <w:r>
        <w:rPr>
          <w:spacing w:val="-18"/>
        </w:rPr>
        <w:t> </w:t>
      </w:r>
      <w:r>
        <w:rPr/>
        <w:t>are</w:t>
      </w:r>
      <w:r>
        <w:rPr>
          <w:spacing w:val="-16"/>
        </w:rPr>
        <w:t> </w:t>
      </w:r>
      <w:r>
        <w:rPr/>
        <w:t>HIV</w:t>
      </w:r>
      <w:r>
        <w:rPr>
          <w:spacing w:val="-18"/>
        </w:rPr>
        <w:t> </w:t>
      </w:r>
      <w:r>
        <w:rPr/>
        <w:t>negative.</w:t>
      </w:r>
      <w:r>
        <w:rPr>
          <w:spacing w:val="-17"/>
        </w:rPr>
        <w:t> </w:t>
      </w:r>
      <w:r>
        <w:rPr/>
        <w:t>Almost</w:t>
      </w:r>
      <w:r>
        <w:rPr>
          <w:spacing w:val="-17"/>
        </w:rPr>
        <w:t> </w:t>
      </w:r>
      <w:r>
        <w:rPr/>
        <w:t>four-fifths</w:t>
      </w:r>
      <w:r>
        <w:rPr>
          <w:spacing w:val="-20"/>
        </w:rPr>
        <w:t> </w:t>
      </w:r>
      <w:r>
        <w:rPr/>
        <w:t>(79%)</w:t>
      </w:r>
      <w:r>
        <w:rPr>
          <w:spacing w:val="-19"/>
        </w:rPr>
        <w:t> </w:t>
      </w:r>
      <w:r>
        <w:rPr/>
        <w:t>women</w:t>
      </w:r>
      <w:r>
        <w:rPr>
          <w:spacing w:val="-19"/>
        </w:rPr>
        <w:t> </w:t>
      </w:r>
      <w:r>
        <w:rPr/>
        <w:t>and</w:t>
      </w:r>
      <w:r>
        <w:rPr>
          <w:spacing w:val="-21"/>
        </w:rPr>
        <w:t> </w:t>
      </w:r>
      <w:r>
        <w:rPr/>
        <w:t>men (78%)</w:t>
      </w:r>
      <w:r>
        <w:rPr>
          <w:spacing w:val="-21"/>
        </w:rPr>
        <w:t> </w:t>
      </w:r>
      <w:r>
        <w:rPr/>
        <w:t>think</w:t>
      </w:r>
      <w:r>
        <w:rPr>
          <w:spacing w:val="-18"/>
        </w:rPr>
        <w:t> </w:t>
      </w:r>
      <w:r>
        <w:rPr/>
        <w:t>that</w:t>
      </w:r>
      <w:r>
        <w:rPr>
          <w:spacing w:val="-17"/>
        </w:rPr>
        <w:t> </w:t>
      </w:r>
      <w:r>
        <w:rPr/>
        <w:t>people</w:t>
      </w:r>
      <w:r>
        <w:rPr>
          <w:spacing w:val="-21"/>
        </w:rPr>
        <w:t> </w:t>
      </w:r>
      <w:r>
        <w:rPr/>
        <w:t>living</w:t>
      </w:r>
      <w:r>
        <w:rPr>
          <w:spacing w:val="-17"/>
        </w:rPr>
        <w:t> </w:t>
      </w:r>
      <w:r>
        <w:rPr/>
        <w:t>with</w:t>
      </w:r>
      <w:r>
        <w:rPr>
          <w:spacing w:val="-18"/>
        </w:rPr>
        <w:t> </w:t>
      </w:r>
      <w:r>
        <w:rPr/>
        <w:t>HIV</w:t>
      </w:r>
      <w:r>
        <w:rPr>
          <w:spacing w:val="-18"/>
        </w:rPr>
        <w:t> </w:t>
      </w:r>
      <w:r>
        <w:rPr/>
        <w:t>should</w:t>
      </w:r>
      <w:r>
        <w:rPr>
          <w:spacing w:val="-18"/>
        </w:rPr>
        <w:t> </w:t>
      </w:r>
      <w:r>
        <w:rPr/>
        <w:t>be</w:t>
      </w:r>
      <w:r>
        <w:rPr>
          <w:spacing w:val="-18"/>
        </w:rPr>
        <w:t> </w:t>
      </w:r>
      <w:r>
        <w:rPr/>
        <w:t>allowed</w:t>
      </w:r>
      <w:r>
        <w:rPr>
          <w:spacing w:val="-19"/>
        </w:rPr>
        <w:t> </w:t>
      </w:r>
      <w:r>
        <w:rPr/>
        <w:t>to</w:t>
      </w:r>
      <w:r>
        <w:rPr>
          <w:spacing w:val="-17"/>
        </w:rPr>
        <w:t> </w:t>
      </w:r>
      <w:r>
        <w:rPr/>
        <w:t>work</w:t>
      </w:r>
      <w:r>
        <w:rPr>
          <w:spacing w:val="-18"/>
        </w:rPr>
        <w:t> </w:t>
      </w:r>
      <w:r>
        <w:rPr/>
        <w:t>in</w:t>
      </w:r>
      <w:r>
        <w:rPr>
          <w:spacing w:val="-21"/>
        </w:rPr>
        <w:t> </w:t>
      </w:r>
      <w:r>
        <w:rPr/>
        <w:t>the</w:t>
      </w:r>
      <w:r>
        <w:rPr>
          <w:spacing w:val="-18"/>
        </w:rPr>
        <w:t> </w:t>
      </w:r>
      <w:r>
        <w:rPr/>
        <w:t>same</w:t>
      </w:r>
      <w:r>
        <w:rPr>
          <w:spacing w:val="-17"/>
        </w:rPr>
        <w:t> </w:t>
      </w:r>
      <w:r>
        <w:rPr/>
        <w:t>office</w:t>
      </w:r>
      <w:r>
        <w:rPr>
          <w:spacing w:val="-18"/>
        </w:rPr>
        <w:t> </w:t>
      </w:r>
      <w:r>
        <w:rPr/>
        <w:t>with</w:t>
      </w:r>
      <w:r>
        <w:rPr>
          <w:spacing w:val="-18"/>
        </w:rPr>
        <w:t> </w:t>
      </w:r>
      <w:r>
        <w:rPr/>
        <w:t>people who are HIV</w:t>
      </w:r>
      <w:r>
        <w:rPr>
          <w:spacing w:val="-6"/>
        </w:rPr>
        <w:t> </w:t>
      </w:r>
      <w:r>
        <w:rPr/>
        <w:t>negative.</w:t>
      </w:r>
    </w:p>
    <w:p>
      <w:pPr>
        <w:pStyle w:val="BodyText"/>
        <w:spacing w:before="8"/>
        <w:rPr>
          <w:sz w:val="22"/>
        </w:rPr>
      </w:pPr>
    </w:p>
    <w:p>
      <w:pPr>
        <w:pStyle w:val="Heading2"/>
        <w:ind w:left="442"/>
      </w:pPr>
      <w:r>
        <w:rPr>
          <w:color w:val="EB6F09"/>
        </w:rPr>
        <w:t>HIV testing prior to NFHS-5, blood transfusions, and safe injections</w:t>
      </w:r>
    </w:p>
    <w:p>
      <w:pPr>
        <w:pStyle w:val="BodyText"/>
        <w:spacing w:line="213" w:lineRule="auto" w:before="13"/>
        <w:ind w:left="442" w:right="413"/>
        <w:jc w:val="both"/>
      </w:pPr>
      <w:r>
        <w:rPr/>
        <w:t>Only 35 percent of women and 16 percent of men age 15-49 had ever been tested for HIV prior to NFHS-5. Women and men in urban areas are somewhat more likely to have ever been tested for HIV prior to NFHS-5 than rural women and men. Thirty-nine percent of women </w:t>
      </w:r>
      <w:r>
        <w:rPr>
          <w:spacing w:val="-3"/>
        </w:rPr>
        <w:t>who </w:t>
      </w:r>
      <w:r>
        <w:rPr/>
        <w:t>had a live</w:t>
      </w:r>
      <w:r>
        <w:rPr>
          <w:spacing w:val="-8"/>
        </w:rPr>
        <w:t> </w:t>
      </w:r>
      <w:r>
        <w:rPr/>
        <w:t>birth</w:t>
      </w:r>
      <w:r>
        <w:rPr>
          <w:spacing w:val="-7"/>
        </w:rPr>
        <w:t> </w:t>
      </w:r>
      <w:r>
        <w:rPr/>
        <w:t>in</w:t>
      </w:r>
      <w:r>
        <w:rPr>
          <w:spacing w:val="-10"/>
        </w:rPr>
        <w:t> </w:t>
      </w:r>
      <w:r>
        <w:rPr/>
        <w:t>the</w:t>
      </w:r>
      <w:r>
        <w:rPr>
          <w:spacing w:val="-8"/>
        </w:rPr>
        <w:t> </w:t>
      </w:r>
      <w:r>
        <w:rPr/>
        <w:t>past</w:t>
      </w:r>
      <w:r>
        <w:rPr>
          <w:spacing w:val="-5"/>
        </w:rPr>
        <w:t> </w:t>
      </w:r>
      <w:r>
        <w:rPr>
          <w:spacing w:val="-3"/>
        </w:rPr>
        <w:t>five</w:t>
      </w:r>
      <w:r>
        <w:rPr>
          <w:spacing w:val="-7"/>
        </w:rPr>
        <w:t> </w:t>
      </w:r>
      <w:r>
        <w:rPr/>
        <w:t>years</w:t>
      </w:r>
      <w:r>
        <w:rPr>
          <w:spacing w:val="-8"/>
        </w:rPr>
        <w:t> </w:t>
      </w:r>
      <w:r>
        <w:rPr/>
        <w:t>and</w:t>
      </w:r>
      <w:r>
        <w:rPr>
          <w:spacing w:val="-10"/>
        </w:rPr>
        <w:t> </w:t>
      </w:r>
      <w:r>
        <w:rPr/>
        <w:t>received</w:t>
      </w:r>
      <w:r>
        <w:rPr>
          <w:spacing w:val="-8"/>
        </w:rPr>
        <w:t> </w:t>
      </w:r>
      <w:r>
        <w:rPr/>
        <w:t>ANC</w:t>
      </w:r>
      <w:r>
        <w:rPr>
          <w:spacing w:val="-7"/>
        </w:rPr>
        <w:t> </w:t>
      </w:r>
      <w:r>
        <w:rPr/>
        <w:t>during</w:t>
      </w:r>
      <w:r>
        <w:rPr>
          <w:spacing w:val="-7"/>
        </w:rPr>
        <w:t> </w:t>
      </w:r>
      <w:r>
        <w:rPr/>
        <w:t>pregnancy</w:t>
      </w:r>
      <w:r>
        <w:rPr>
          <w:spacing w:val="-8"/>
        </w:rPr>
        <w:t> </w:t>
      </w:r>
      <w:r>
        <w:rPr/>
        <w:t>were</w:t>
      </w:r>
      <w:r>
        <w:rPr>
          <w:spacing w:val="-7"/>
        </w:rPr>
        <w:t> </w:t>
      </w:r>
      <w:r>
        <w:rPr/>
        <w:t>tested</w:t>
      </w:r>
      <w:r>
        <w:rPr>
          <w:spacing w:val="-5"/>
        </w:rPr>
        <w:t> </w:t>
      </w:r>
      <w:r>
        <w:rPr>
          <w:spacing w:val="-2"/>
        </w:rPr>
        <w:t>for</w:t>
      </w:r>
      <w:r>
        <w:rPr>
          <w:spacing w:val="-7"/>
        </w:rPr>
        <w:t> </w:t>
      </w:r>
      <w:r>
        <w:rPr/>
        <w:t>HIV</w:t>
      </w:r>
      <w:r>
        <w:rPr>
          <w:spacing w:val="-7"/>
        </w:rPr>
        <w:t> </w:t>
      </w:r>
      <w:r>
        <w:rPr/>
        <w:t>during ANC. Urban women (38%) are slightly less likely than rural women (40%) to have been tested for HIV during</w:t>
      </w:r>
      <w:r>
        <w:rPr>
          <w:spacing w:val="-9"/>
        </w:rPr>
        <w:t> </w:t>
      </w:r>
      <w:r>
        <w:rPr/>
        <w:t>ANC.</w:t>
      </w:r>
    </w:p>
    <w:p>
      <w:pPr>
        <w:pStyle w:val="BodyText"/>
        <w:rPr>
          <w:sz w:val="21"/>
        </w:rPr>
      </w:pPr>
      <w:r>
        <w:rPr/>
        <w:pict>
          <v:shape style="position:absolute;margin-left:55.450001pt;margin-top:17.344843pt;width:498pt;height:.1pt;mso-position-horizontal-relative:page;mso-position-vertical-relative:paragraph;z-index:-15713280;mso-wrap-distance-left:0;mso-wrap-distance-right:0" coordorigin="1109,347" coordsize="9960,0" path="m1109,347l11069,347e" filled="false" stroked="true" strokeweight="1.5pt" strokecolor="#ea7023">
            <v:path arrowok="t"/>
            <v:stroke dashstyle="shortdash"/>
            <w10:wrap type="topAndBottom"/>
          </v:shape>
        </w:pict>
      </w:r>
    </w:p>
    <w:p>
      <w:pPr>
        <w:pStyle w:val="Heading3"/>
        <w:spacing w:line="201" w:lineRule="auto" w:before="77"/>
        <w:ind w:left="1801" w:right="682" w:hanging="1064"/>
      </w:pPr>
      <w:r>
        <w:rPr>
          <w:i/>
          <w:color w:val="EA7023"/>
        </w:rPr>
        <w:t>Thirty-nine percent of women who had a live birth in the past five years and </w:t>
      </w:r>
      <w:r>
        <w:rPr>
          <w:color w:val="EA7023"/>
        </w:rPr>
        <w:t>received ANC during pregnancy were tested for HIV during ANC.</w:t>
      </w:r>
    </w:p>
    <w:p>
      <w:pPr>
        <w:pStyle w:val="BodyText"/>
        <w:spacing w:before="7"/>
        <w:rPr>
          <w:b/>
          <w:i/>
          <w:sz w:val="11"/>
        </w:rPr>
      </w:pPr>
      <w:r>
        <w:rPr/>
        <w:pict>
          <v:shape style="position:absolute;margin-left:55.5pt;margin-top:10.90808pt;width:498pt;height:.1pt;mso-position-horizontal-relative:page;mso-position-vertical-relative:paragraph;z-index:-15712768;mso-wrap-distance-left:0;mso-wrap-distance-right:0" coordorigin="1110,218" coordsize="9960,0" path="m1110,218l11070,218e" filled="false" stroked="true" strokeweight="1.5pt" strokecolor="#ea7023">
            <v:path arrowok="t"/>
            <v:stroke dashstyle="shortdash"/>
            <w10:wrap type="topAndBottom"/>
          </v:shape>
        </w:pict>
      </w:r>
    </w:p>
    <w:p>
      <w:pPr>
        <w:pStyle w:val="BodyText"/>
        <w:spacing w:line="213" w:lineRule="auto" w:before="195"/>
        <w:ind w:left="483" w:right="633"/>
        <w:jc w:val="both"/>
      </w:pPr>
      <w:r>
        <w:rPr>
          <w:color w:val="221F1F"/>
        </w:rPr>
        <w:t>In</w:t>
      </w:r>
      <w:r>
        <w:rPr>
          <w:color w:val="221F1F"/>
          <w:spacing w:val="-6"/>
        </w:rPr>
        <w:t> </w:t>
      </w:r>
      <w:r>
        <w:rPr>
          <w:color w:val="221F1F"/>
        </w:rPr>
        <w:t>Maharashtra,</w:t>
      </w:r>
      <w:r>
        <w:rPr>
          <w:color w:val="221F1F"/>
          <w:spacing w:val="-5"/>
        </w:rPr>
        <w:t> </w:t>
      </w:r>
      <w:r>
        <w:rPr>
          <w:color w:val="221F1F"/>
        </w:rPr>
        <w:t>8</w:t>
      </w:r>
      <w:r>
        <w:rPr>
          <w:color w:val="221F1F"/>
          <w:spacing w:val="-6"/>
        </w:rPr>
        <w:t> </w:t>
      </w:r>
      <w:r>
        <w:rPr>
          <w:color w:val="221F1F"/>
        </w:rPr>
        <w:t>percent</w:t>
      </w:r>
      <w:r>
        <w:rPr>
          <w:color w:val="221F1F"/>
          <w:spacing w:val="-6"/>
        </w:rPr>
        <w:t> </w:t>
      </w:r>
      <w:r>
        <w:rPr>
          <w:color w:val="221F1F"/>
        </w:rPr>
        <w:t>of</w:t>
      </w:r>
      <w:r>
        <w:rPr>
          <w:color w:val="221F1F"/>
          <w:spacing w:val="-5"/>
        </w:rPr>
        <w:t> </w:t>
      </w:r>
      <w:r>
        <w:rPr>
          <w:color w:val="221F1F"/>
        </w:rPr>
        <w:t>women</w:t>
      </w:r>
      <w:r>
        <w:rPr>
          <w:color w:val="221F1F"/>
          <w:spacing w:val="-6"/>
        </w:rPr>
        <w:t> </w:t>
      </w:r>
      <w:r>
        <w:rPr>
          <w:color w:val="221F1F"/>
        </w:rPr>
        <w:t>and</w:t>
      </w:r>
      <w:r>
        <w:rPr>
          <w:color w:val="221F1F"/>
          <w:spacing w:val="-7"/>
        </w:rPr>
        <w:t> </w:t>
      </w:r>
      <w:r>
        <w:rPr>
          <w:color w:val="221F1F"/>
        </w:rPr>
        <w:t>9</w:t>
      </w:r>
      <w:r>
        <w:rPr>
          <w:color w:val="221F1F"/>
          <w:spacing w:val="-4"/>
        </w:rPr>
        <w:t> </w:t>
      </w:r>
      <w:r>
        <w:rPr>
          <w:color w:val="221F1F"/>
        </w:rPr>
        <w:t>percent</w:t>
      </w:r>
      <w:r>
        <w:rPr>
          <w:color w:val="221F1F"/>
          <w:spacing w:val="-6"/>
        </w:rPr>
        <w:t> </w:t>
      </w:r>
      <w:r>
        <w:rPr>
          <w:color w:val="221F1F"/>
        </w:rPr>
        <w:t>of</w:t>
      </w:r>
      <w:r>
        <w:rPr>
          <w:color w:val="221F1F"/>
          <w:spacing w:val="-5"/>
        </w:rPr>
        <w:t> </w:t>
      </w:r>
      <w:r>
        <w:rPr>
          <w:color w:val="221F1F"/>
        </w:rPr>
        <w:t>men</w:t>
      </w:r>
      <w:r>
        <w:rPr>
          <w:color w:val="221F1F"/>
          <w:spacing w:val="-6"/>
        </w:rPr>
        <w:t> </w:t>
      </w:r>
      <w:r>
        <w:rPr>
          <w:color w:val="221F1F"/>
        </w:rPr>
        <w:t>have</w:t>
      </w:r>
      <w:r>
        <w:rPr>
          <w:color w:val="221F1F"/>
          <w:spacing w:val="-6"/>
        </w:rPr>
        <w:t> </w:t>
      </w:r>
      <w:r>
        <w:rPr>
          <w:color w:val="221F1F"/>
        </w:rPr>
        <w:t>ever</w:t>
      </w:r>
      <w:r>
        <w:rPr>
          <w:color w:val="221F1F"/>
          <w:spacing w:val="-7"/>
        </w:rPr>
        <w:t> </w:t>
      </w:r>
      <w:r>
        <w:rPr>
          <w:color w:val="221F1F"/>
        </w:rPr>
        <w:t>had</w:t>
      </w:r>
      <w:r>
        <w:rPr>
          <w:color w:val="221F1F"/>
          <w:spacing w:val="-7"/>
        </w:rPr>
        <w:t> </w:t>
      </w:r>
      <w:r>
        <w:rPr>
          <w:color w:val="221F1F"/>
        </w:rPr>
        <w:t>a</w:t>
      </w:r>
      <w:r>
        <w:rPr>
          <w:color w:val="221F1F"/>
          <w:spacing w:val="-5"/>
        </w:rPr>
        <w:t> </w:t>
      </w:r>
      <w:r>
        <w:rPr>
          <w:color w:val="221F1F"/>
        </w:rPr>
        <w:t>blood</w:t>
      </w:r>
      <w:r>
        <w:rPr>
          <w:color w:val="221F1F"/>
          <w:spacing w:val="-6"/>
        </w:rPr>
        <w:t> </w:t>
      </w:r>
      <w:r>
        <w:rPr>
          <w:color w:val="221F1F"/>
        </w:rPr>
        <w:t>transfusion. Women are more likely than men to have received an injection in the past 12 months (61% of women, compared with 55% of men). A disposable syringe was used for injections for </w:t>
      </w:r>
      <w:r>
        <w:rPr>
          <w:color w:val="0D0D0D"/>
        </w:rPr>
        <w:t>82 percent of </w:t>
      </w:r>
      <w:r>
        <w:rPr>
          <w:color w:val="221F1F"/>
        </w:rPr>
        <w:t>adults who received an injection in the past 12</w:t>
      </w:r>
      <w:r>
        <w:rPr>
          <w:color w:val="221F1F"/>
          <w:spacing w:val="-9"/>
        </w:rPr>
        <w:t> </w:t>
      </w:r>
      <w:r>
        <w:rPr>
          <w:color w:val="221F1F"/>
        </w:rPr>
        <w:t>months.</w:t>
      </w:r>
    </w:p>
    <w:p>
      <w:pPr>
        <w:spacing w:after="0" w:line="213" w:lineRule="auto"/>
        <w:jc w:val="both"/>
        <w:sectPr>
          <w:pgSz w:w="12240" w:h="15840"/>
          <w:pgMar w:header="0" w:footer="717" w:top="1000" w:bottom="980" w:left="640" w:right="660"/>
        </w:sectPr>
      </w:pPr>
    </w:p>
    <w:p>
      <w:pPr>
        <w:pStyle w:val="Heading1"/>
      </w:pPr>
      <w:bookmarkStart w:name="_TOC_250002" w:id="12"/>
      <w:r>
        <w:rPr>
          <w:color w:val="EA7023"/>
          <w:sz w:val="39"/>
        </w:rPr>
        <w:t>S</w:t>
      </w:r>
      <w:r>
        <w:rPr>
          <w:color w:val="EA7023"/>
        </w:rPr>
        <w:t>EXUAL </w:t>
      </w:r>
      <w:r>
        <w:rPr>
          <w:color w:val="EA7023"/>
          <w:sz w:val="39"/>
        </w:rPr>
        <w:t>B</w:t>
      </w:r>
      <w:bookmarkEnd w:id="12"/>
      <w:r>
        <w:rPr>
          <w:color w:val="EA7023"/>
        </w:rPr>
        <w:t>EHAVIOUR</w:t>
      </w:r>
    </w:p>
    <w:p>
      <w:pPr>
        <w:pStyle w:val="BodyText"/>
        <w:spacing w:line="213" w:lineRule="auto" w:before="113"/>
        <w:ind w:left="442" w:right="412"/>
        <w:jc w:val="both"/>
      </w:pPr>
      <w:r>
        <w:rPr/>
        <w:t>NFHS-5 included questions on respondents’ sexual behaviour. Respondents were asked about their age at first sex, their current and previous sexual partners, higher-risk intercourse, and condom</w:t>
      </w:r>
      <w:r>
        <w:rPr>
          <w:spacing w:val="-4"/>
        </w:rPr>
        <w:t> </w:t>
      </w:r>
      <w:r>
        <w:rPr/>
        <w:t>use.</w:t>
      </w:r>
      <w:r>
        <w:rPr>
          <w:spacing w:val="-5"/>
        </w:rPr>
        <w:t> </w:t>
      </w:r>
      <w:r>
        <w:rPr/>
        <w:t>In</w:t>
      </w:r>
      <w:r>
        <w:rPr>
          <w:spacing w:val="-2"/>
        </w:rPr>
        <w:t> </w:t>
      </w:r>
      <w:r>
        <w:rPr/>
        <w:t>addition,</w:t>
      </w:r>
      <w:r>
        <w:rPr>
          <w:spacing w:val="-4"/>
        </w:rPr>
        <w:t> </w:t>
      </w:r>
      <w:r>
        <w:rPr/>
        <w:t>men</w:t>
      </w:r>
      <w:r>
        <w:rPr>
          <w:spacing w:val="-3"/>
        </w:rPr>
        <w:t> </w:t>
      </w:r>
      <w:r>
        <w:rPr/>
        <w:t>were</w:t>
      </w:r>
      <w:r>
        <w:rPr>
          <w:spacing w:val="-3"/>
        </w:rPr>
        <w:t> </w:t>
      </w:r>
      <w:r>
        <w:rPr/>
        <w:t>asked</w:t>
      </w:r>
      <w:r>
        <w:rPr>
          <w:spacing w:val="-3"/>
        </w:rPr>
        <w:t> </w:t>
      </w:r>
      <w:r>
        <w:rPr/>
        <w:t>whether</w:t>
      </w:r>
      <w:r>
        <w:rPr>
          <w:spacing w:val="-4"/>
        </w:rPr>
        <w:t> </w:t>
      </w:r>
      <w:r>
        <w:rPr/>
        <w:t>they</w:t>
      </w:r>
      <w:r>
        <w:rPr>
          <w:spacing w:val="-2"/>
        </w:rPr>
        <w:t> </w:t>
      </w:r>
      <w:r>
        <w:rPr/>
        <w:t>had</w:t>
      </w:r>
      <w:r>
        <w:rPr>
          <w:spacing w:val="-3"/>
        </w:rPr>
        <w:t> </w:t>
      </w:r>
      <w:r>
        <w:rPr/>
        <w:t>paid</w:t>
      </w:r>
      <w:r>
        <w:rPr>
          <w:spacing w:val="-4"/>
        </w:rPr>
        <w:t> </w:t>
      </w:r>
      <w:r>
        <w:rPr>
          <w:spacing w:val="-2"/>
        </w:rPr>
        <w:t>for </w:t>
      </w:r>
      <w:r>
        <w:rPr/>
        <w:t>sex</w:t>
      </w:r>
      <w:r>
        <w:rPr>
          <w:spacing w:val="-1"/>
        </w:rPr>
        <w:t> </w:t>
      </w:r>
      <w:r>
        <w:rPr/>
        <w:t>in</w:t>
      </w:r>
      <w:r>
        <w:rPr>
          <w:spacing w:val="-4"/>
        </w:rPr>
        <w:t> </w:t>
      </w:r>
      <w:r>
        <w:rPr/>
        <w:t>the</w:t>
      </w:r>
      <w:r>
        <w:rPr>
          <w:spacing w:val="-3"/>
        </w:rPr>
        <w:t> </w:t>
      </w:r>
      <w:r>
        <w:rPr/>
        <w:t>past</w:t>
      </w:r>
      <w:r>
        <w:rPr>
          <w:spacing w:val="-4"/>
        </w:rPr>
        <w:t> </w:t>
      </w:r>
      <w:r>
        <w:rPr/>
        <w:t>year.</w:t>
      </w:r>
      <w:r>
        <w:rPr>
          <w:spacing w:val="-3"/>
        </w:rPr>
        <w:t> </w:t>
      </w:r>
      <w:r>
        <w:rPr/>
        <w:t>These questions are sensitive and subject to reporting bias, so the results should be interpreted with caution.</w:t>
      </w:r>
    </w:p>
    <w:p>
      <w:pPr>
        <w:pStyle w:val="BodyText"/>
        <w:spacing w:before="7"/>
        <w:rPr>
          <w:sz w:val="22"/>
        </w:rPr>
      </w:pPr>
    </w:p>
    <w:p>
      <w:pPr>
        <w:pStyle w:val="Heading2"/>
        <w:spacing w:line="307" w:lineRule="exact"/>
        <w:ind w:left="442"/>
        <w:jc w:val="left"/>
      </w:pPr>
      <w:r>
        <w:rPr>
          <w:color w:val="EB6F09"/>
        </w:rPr>
        <w:t>Higher-risk behaviour</w:t>
      </w:r>
    </w:p>
    <w:p>
      <w:pPr>
        <w:pStyle w:val="BodyText"/>
        <w:spacing w:line="213" w:lineRule="auto" w:before="14"/>
        <w:ind w:left="442" w:right="416"/>
        <w:jc w:val="both"/>
      </w:pPr>
      <w:r>
        <w:rPr/>
        <w:t>Higher-risk sex is sexual intercourse with someone who is neither a spouse nor a cohabiting partner. Among those who had sex in the past 12 months, only 0.6 percent of women and 8 percent of men reported having had higher-risk sex during the past 12 months. The percentage of men who had higher-risk sexual intercourse in the past 12 months is somewhat higher</w:t>
      </w:r>
      <w:r>
        <w:rPr>
          <w:spacing w:val="-41"/>
        </w:rPr>
        <w:t> </w:t>
      </w:r>
      <w:r>
        <w:rPr/>
        <w:t>(10%) in urban areas than in rural areas (7%). Even fewer respondents said that they had multiple sex partners in the past 12 months (0.4% of </w:t>
      </w:r>
      <w:r>
        <w:rPr>
          <w:spacing w:val="-3"/>
        </w:rPr>
        <w:t>women </w:t>
      </w:r>
      <w:r>
        <w:rPr/>
        <w:t>and 3% of</w:t>
      </w:r>
      <w:r>
        <w:rPr>
          <w:spacing w:val="-38"/>
        </w:rPr>
        <w:t> </w:t>
      </w:r>
      <w:r>
        <w:rPr/>
        <w:t>men).</w:t>
      </w:r>
    </w:p>
    <w:p>
      <w:pPr>
        <w:pStyle w:val="BodyText"/>
        <w:spacing w:before="13"/>
        <w:rPr>
          <w:sz w:val="21"/>
        </w:rPr>
      </w:pPr>
    </w:p>
    <w:p>
      <w:pPr>
        <w:pStyle w:val="BodyText"/>
        <w:spacing w:line="213" w:lineRule="auto"/>
        <w:ind w:left="442" w:right="412"/>
        <w:jc w:val="both"/>
      </w:pPr>
      <w:r>
        <w:rPr/>
        <w:t>More</w:t>
      </w:r>
      <w:r>
        <w:rPr>
          <w:spacing w:val="-15"/>
        </w:rPr>
        <w:t> </w:t>
      </w:r>
      <w:r>
        <w:rPr/>
        <w:t>than</w:t>
      </w:r>
      <w:r>
        <w:rPr>
          <w:spacing w:val="-15"/>
        </w:rPr>
        <w:t> </w:t>
      </w:r>
      <w:r>
        <w:rPr/>
        <w:t>four-fifths</w:t>
      </w:r>
      <w:r>
        <w:rPr>
          <w:spacing w:val="-16"/>
        </w:rPr>
        <w:t> </w:t>
      </w:r>
      <w:r>
        <w:rPr/>
        <w:t>(82%)</w:t>
      </w:r>
      <w:r>
        <w:rPr>
          <w:spacing w:val="-17"/>
        </w:rPr>
        <w:t> </w:t>
      </w:r>
      <w:r>
        <w:rPr/>
        <w:t>of</w:t>
      </w:r>
      <w:r>
        <w:rPr>
          <w:spacing w:val="-13"/>
        </w:rPr>
        <w:t> </w:t>
      </w:r>
      <w:r>
        <w:rPr/>
        <w:t>men</w:t>
      </w:r>
      <w:r>
        <w:rPr>
          <w:spacing w:val="-15"/>
        </w:rPr>
        <w:t> </w:t>
      </w:r>
      <w:r>
        <w:rPr/>
        <w:t>who</w:t>
      </w:r>
      <w:r>
        <w:rPr>
          <w:spacing w:val="-12"/>
        </w:rPr>
        <w:t> </w:t>
      </w:r>
      <w:r>
        <w:rPr/>
        <w:t>had</w:t>
      </w:r>
      <w:r>
        <w:rPr>
          <w:spacing w:val="-15"/>
        </w:rPr>
        <w:t> </w:t>
      </w:r>
      <w:r>
        <w:rPr/>
        <w:t>higher-risk</w:t>
      </w:r>
      <w:r>
        <w:rPr>
          <w:spacing w:val="-14"/>
        </w:rPr>
        <w:t> </w:t>
      </w:r>
      <w:r>
        <w:rPr/>
        <w:t>sex</w:t>
      </w:r>
      <w:r>
        <w:rPr>
          <w:spacing w:val="-14"/>
        </w:rPr>
        <w:t> </w:t>
      </w:r>
      <w:r>
        <w:rPr/>
        <w:t>in</w:t>
      </w:r>
      <w:r>
        <w:rPr>
          <w:spacing w:val="-15"/>
        </w:rPr>
        <w:t> </w:t>
      </w:r>
      <w:r>
        <w:rPr/>
        <w:t>the</w:t>
      </w:r>
      <w:r>
        <w:rPr>
          <w:spacing w:val="-15"/>
        </w:rPr>
        <w:t> </w:t>
      </w:r>
      <w:r>
        <w:rPr/>
        <w:t>past</w:t>
      </w:r>
      <w:r>
        <w:rPr>
          <w:spacing w:val="-14"/>
        </w:rPr>
        <w:t> </w:t>
      </w:r>
      <w:r>
        <w:rPr/>
        <w:t>12</w:t>
      </w:r>
      <w:r>
        <w:rPr>
          <w:spacing w:val="-13"/>
        </w:rPr>
        <w:t> </w:t>
      </w:r>
      <w:r>
        <w:rPr/>
        <w:t>months</w:t>
      </w:r>
      <w:r>
        <w:rPr>
          <w:spacing w:val="-19"/>
        </w:rPr>
        <w:t> </w:t>
      </w:r>
      <w:r>
        <w:rPr/>
        <w:t>reported</w:t>
      </w:r>
      <w:r>
        <w:rPr>
          <w:spacing w:val="-14"/>
        </w:rPr>
        <w:t> </w:t>
      </w:r>
      <w:r>
        <w:rPr/>
        <w:t>using a</w:t>
      </w:r>
      <w:r>
        <w:rPr>
          <w:spacing w:val="-14"/>
        </w:rPr>
        <w:t> </w:t>
      </w:r>
      <w:r>
        <w:rPr/>
        <w:t>condom</w:t>
      </w:r>
      <w:r>
        <w:rPr>
          <w:spacing w:val="-16"/>
        </w:rPr>
        <w:t> </w:t>
      </w:r>
      <w:r>
        <w:rPr/>
        <w:t>the</w:t>
      </w:r>
      <w:r>
        <w:rPr>
          <w:spacing w:val="-15"/>
        </w:rPr>
        <w:t> </w:t>
      </w:r>
      <w:r>
        <w:rPr/>
        <w:t>last</w:t>
      </w:r>
      <w:r>
        <w:rPr>
          <w:spacing w:val="-14"/>
        </w:rPr>
        <w:t> </w:t>
      </w:r>
      <w:r>
        <w:rPr/>
        <w:t>time</w:t>
      </w:r>
      <w:r>
        <w:rPr>
          <w:spacing w:val="-17"/>
        </w:rPr>
        <w:t> </w:t>
      </w:r>
      <w:r>
        <w:rPr/>
        <w:t>they</w:t>
      </w:r>
      <w:r>
        <w:rPr>
          <w:spacing w:val="-15"/>
        </w:rPr>
        <w:t> </w:t>
      </w:r>
      <w:r>
        <w:rPr/>
        <w:t>had</w:t>
      </w:r>
      <w:r>
        <w:rPr>
          <w:spacing w:val="-15"/>
        </w:rPr>
        <w:t> </w:t>
      </w:r>
      <w:r>
        <w:rPr/>
        <w:t>higher-risk</w:t>
      </w:r>
      <w:r>
        <w:rPr>
          <w:spacing w:val="-14"/>
        </w:rPr>
        <w:t> </w:t>
      </w:r>
      <w:r>
        <w:rPr/>
        <w:t>sex.</w:t>
      </w:r>
      <w:r>
        <w:rPr>
          <w:spacing w:val="-17"/>
        </w:rPr>
        <w:t> </w:t>
      </w:r>
      <w:r>
        <w:rPr/>
        <w:t>Among</w:t>
      </w:r>
      <w:r>
        <w:rPr>
          <w:spacing w:val="-14"/>
        </w:rPr>
        <w:t> </w:t>
      </w:r>
      <w:r>
        <w:rPr/>
        <w:t>men</w:t>
      </w:r>
      <w:r>
        <w:rPr>
          <w:spacing w:val="-15"/>
        </w:rPr>
        <w:t> </w:t>
      </w:r>
      <w:r>
        <w:rPr/>
        <w:t>who</w:t>
      </w:r>
      <w:r>
        <w:rPr>
          <w:spacing w:val="-16"/>
        </w:rPr>
        <w:t> </w:t>
      </w:r>
      <w:r>
        <w:rPr/>
        <w:t>had</w:t>
      </w:r>
      <w:r>
        <w:rPr>
          <w:spacing w:val="-13"/>
        </w:rPr>
        <w:t> </w:t>
      </w:r>
      <w:r>
        <w:rPr/>
        <w:t>higher–risk</w:t>
      </w:r>
      <w:r>
        <w:rPr>
          <w:spacing w:val="-14"/>
        </w:rPr>
        <w:t> </w:t>
      </w:r>
      <w:r>
        <w:rPr/>
        <w:t>sex</w:t>
      </w:r>
      <w:r>
        <w:rPr>
          <w:spacing w:val="-15"/>
        </w:rPr>
        <w:t> </w:t>
      </w:r>
      <w:r>
        <w:rPr/>
        <w:t>in</w:t>
      </w:r>
      <w:r>
        <w:rPr>
          <w:spacing w:val="-17"/>
        </w:rPr>
        <w:t> </w:t>
      </w:r>
      <w:r>
        <w:rPr/>
        <w:t>the</w:t>
      </w:r>
      <w:r>
        <w:rPr>
          <w:spacing w:val="-16"/>
        </w:rPr>
        <w:t> </w:t>
      </w:r>
      <w:r>
        <w:rPr/>
        <w:t>past 12 months, the proportion who reported using a condom the last time they had higher-risk intercourse</w:t>
      </w:r>
      <w:r>
        <w:rPr>
          <w:spacing w:val="-10"/>
        </w:rPr>
        <w:t> </w:t>
      </w:r>
      <w:r>
        <w:rPr/>
        <w:t>is</w:t>
      </w:r>
      <w:r>
        <w:rPr>
          <w:spacing w:val="-10"/>
        </w:rPr>
        <w:t> </w:t>
      </w:r>
      <w:r>
        <w:rPr/>
        <w:t>lower</w:t>
      </w:r>
      <w:r>
        <w:rPr>
          <w:spacing w:val="-9"/>
        </w:rPr>
        <w:t> </w:t>
      </w:r>
      <w:r>
        <w:rPr/>
        <w:t>in</w:t>
      </w:r>
      <w:r>
        <w:rPr>
          <w:spacing w:val="-12"/>
        </w:rPr>
        <w:t> </w:t>
      </w:r>
      <w:r>
        <w:rPr/>
        <w:t>urban</w:t>
      </w:r>
      <w:r>
        <w:rPr>
          <w:spacing w:val="-10"/>
        </w:rPr>
        <w:t> </w:t>
      </w:r>
      <w:r>
        <w:rPr/>
        <w:t>areas</w:t>
      </w:r>
      <w:r>
        <w:rPr>
          <w:spacing w:val="-11"/>
        </w:rPr>
        <w:t> </w:t>
      </w:r>
      <w:r>
        <w:rPr/>
        <w:t>(80%)</w:t>
      </w:r>
      <w:r>
        <w:rPr>
          <w:spacing w:val="-12"/>
        </w:rPr>
        <w:t> </w:t>
      </w:r>
      <w:r>
        <w:rPr/>
        <w:t>than</w:t>
      </w:r>
      <w:r>
        <w:rPr>
          <w:spacing w:val="-10"/>
        </w:rPr>
        <w:t> </w:t>
      </w:r>
      <w:r>
        <w:rPr/>
        <w:t>in</w:t>
      </w:r>
      <w:r>
        <w:rPr>
          <w:spacing w:val="-13"/>
        </w:rPr>
        <w:t> </w:t>
      </w:r>
      <w:r>
        <w:rPr/>
        <w:t>rural</w:t>
      </w:r>
      <w:r>
        <w:rPr>
          <w:spacing w:val="-10"/>
        </w:rPr>
        <w:t> </w:t>
      </w:r>
      <w:r>
        <w:rPr/>
        <w:t>areas</w:t>
      </w:r>
      <w:r>
        <w:rPr>
          <w:spacing w:val="-10"/>
        </w:rPr>
        <w:t> </w:t>
      </w:r>
      <w:r>
        <w:rPr/>
        <w:t>(83%).</w:t>
      </w:r>
      <w:r>
        <w:rPr>
          <w:spacing w:val="-13"/>
        </w:rPr>
        <w:t> </w:t>
      </w:r>
      <w:r>
        <w:rPr/>
        <w:t>One</w:t>
      </w:r>
      <w:r>
        <w:rPr>
          <w:spacing w:val="-10"/>
        </w:rPr>
        <w:t> </w:t>
      </w:r>
      <w:r>
        <w:rPr/>
        <w:t>percent</w:t>
      </w:r>
      <w:r>
        <w:rPr>
          <w:spacing w:val="-9"/>
        </w:rPr>
        <w:t> </w:t>
      </w:r>
      <w:r>
        <w:rPr/>
        <w:t>of</w:t>
      </w:r>
      <w:r>
        <w:rPr>
          <w:spacing w:val="-11"/>
        </w:rPr>
        <w:t> </w:t>
      </w:r>
      <w:r>
        <w:rPr/>
        <w:t>men</w:t>
      </w:r>
      <w:r>
        <w:rPr>
          <w:spacing w:val="-10"/>
        </w:rPr>
        <w:t> </w:t>
      </w:r>
      <w:r>
        <w:rPr/>
        <w:t>said</w:t>
      </w:r>
      <w:r>
        <w:rPr>
          <w:spacing w:val="-12"/>
        </w:rPr>
        <w:t> </w:t>
      </w:r>
      <w:r>
        <w:rPr/>
        <w:t>they had paid </w:t>
      </w:r>
      <w:r>
        <w:rPr>
          <w:spacing w:val="-2"/>
        </w:rPr>
        <w:t>for </w:t>
      </w:r>
      <w:r>
        <w:rPr>
          <w:spacing w:val="-3"/>
        </w:rPr>
        <w:t>sex </w:t>
      </w:r>
      <w:r>
        <w:rPr/>
        <w:t>in the past</w:t>
      </w:r>
      <w:r>
        <w:rPr>
          <w:spacing w:val="-9"/>
        </w:rPr>
        <w:t> </w:t>
      </w:r>
      <w:r>
        <w:rPr/>
        <w:t>year.</w:t>
      </w:r>
    </w:p>
    <w:p>
      <w:pPr>
        <w:pStyle w:val="BodyText"/>
        <w:spacing w:before="3"/>
        <w:rPr>
          <w:sz w:val="22"/>
        </w:rPr>
      </w:pPr>
    </w:p>
    <w:p>
      <w:pPr>
        <w:pStyle w:val="Heading1"/>
        <w:spacing w:before="0"/>
        <w:jc w:val="left"/>
      </w:pPr>
      <w:bookmarkStart w:name="_TOC_250001" w:id="13"/>
      <w:r>
        <w:rPr>
          <w:color w:val="EA7023"/>
          <w:sz w:val="39"/>
        </w:rPr>
        <w:t>W</w:t>
      </w:r>
      <w:r>
        <w:rPr>
          <w:color w:val="EA7023"/>
        </w:rPr>
        <w:t>OMEN</w:t>
      </w:r>
      <w:r>
        <w:rPr>
          <w:color w:val="EA7023"/>
          <w:sz w:val="39"/>
        </w:rPr>
        <w:t>’</w:t>
      </w:r>
      <w:r>
        <w:rPr>
          <w:color w:val="EA7023"/>
        </w:rPr>
        <w:t>S </w:t>
      </w:r>
      <w:r>
        <w:rPr>
          <w:color w:val="EA7023"/>
          <w:sz w:val="39"/>
        </w:rPr>
        <w:t>E</w:t>
      </w:r>
      <w:bookmarkEnd w:id="13"/>
      <w:r>
        <w:rPr>
          <w:color w:val="EA7023"/>
        </w:rPr>
        <w:t>MPOWERMENT</w:t>
      </w:r>
    </w:p>
    <w:p>
      <w:pPr>
        <w:pStyle w:val="BodyText"/>
        <w:spacing w:line="213" w:lineRule="auto" w:before="112"/>
        <w:ind w:left="442" w:right="412"/>
        <w:jc w:val="both"/>
      </w:pPr>
      <w:r>
        <w:rPr/>
        <w:t>Empowering women and promoting gender equality in every sphere of life are essential to improving their lives and achieving the Sustainable Development Goals. NFHS-5 has collected information related to women’s empowerment and autonomy, including menstrual hygiene, employment and earnings, decision-making, ownership of assets, gender role attitudes, and domestic violence.</w:t>
      </w:r>
    </w:p>
    <w:p>
      <w:pPr>
        <w:pStyle w:val="BodyText"/>
        <w:spacing w:before="7"/>
        <w:rPr>
          <w:sz w:val="20"/>
        </w:rPr>
      </w:pPr>
    </w:p>
    <w:p>
      <w:pPr>
        <w:pStyle w:val="Heading2"/>
        <w:ind w:left="442"/>
        <w:jc w:val="left"/>
      </w:pPr>
      <w:r>
        <w:rPr>
          <w:color w:val="EB6F09"/>
        </w:rPr>
        <w:t>Women’s hygiene</w:t>
      </w:r>
    </w:p>
    <w:p>
      <w:pPr>
        <w:pStyle w:val="BodyText"/>
        <w:spacing w:line="213" w:lineRule="auto" w:before="13"/>
        <w:ind w:left="442" w:right="410"/>
        <w:jc w:val="both"/>
      </w:pPr>
      <w:r>
        <w:rPr/>
        <w:t>Using</w:t>
      </w:r>
      <w:r>
        <w:rPr>
          <w:spacing w:val="-7"/>
        </w:rPr>
        <w:t> </w:t>
      </w:r>
      <w:r>
        <w:rPr/>
        <w:t>a</w:t>
      </w:r>
      <w:r>
        <w:rPr>
          <w:spacing w:val="-5"/>
        </w:rPr>
        <w:t> </w:t>
      </w:r>
      <w:r>
        <w:rPr/>
        <w:t>hygienic</w:t>
      </w:r>
      <w:r>
        <w:rPr>
          <w:spacing w:val="-5"/>
        </w:rPr>
        <w:t> </w:t>
      </w:r>
      <w:r>
        <w:rPr/>
        <w:t>method</w:t>
      </w:r>
      <w:r>
        <w:rPr>
          <w:spacing w:val="-7"/>
        </w:rPr>
        <w:t> </w:t>
      </w:r>
      <w:r>
        <w:rPr/>
        <w:t>of</w:t>
      </w:r>
      <w:r>
        <w:rPr>
          <w:spacing w:val="-6"/>
        </w:rPr>
        <w:t> </w:t>
      </w:r>
      <w:r>
        <w:rPr/>
        <w:t>menstrual</w:t>
      </w:r>
      <w:r>
        <w:rPr>
          <w:spacing w:val="-6"/>
        </w:rPr>
        <w:t> </w:t>
      </w:r>
      <w:r>
        <w:rPr/>
        <w:t>protection</w:t>
      </w:r>
      <w:r>
        <w:rPr>
          <w:spacing w:val="-7"/>
        </w:rPr>
        <w:t> </w:t>
      </w:r>
      <w:r>
        <w:rPr/>
        <w:t>is</w:t>
      </w:r>
      <w:r>
        <w:rPr>
          <w:spacing w:val="-6"/>
        </w:rPr>
        <w:t> </w:t>
      </w:r>
      <w:r>
        <w:rPr/>
        <w:t>important</w:t>
      </w:r>
      <w:r>
        <w:rPr>
          <w:spacing w:val="-4"/>
        </w:rPr>
        <w:t> </w:t>
      </w:r>
      <w:r>
        <w:rPr>
          <w:spacing w:val="-2"/>
        </w:rPr>
        <w:t>for</w:t>
      </w:r>
      <w:r>
        <w:rPr>
          <w:spacing w:val="-4"/>
        </w:rPr>
        <w:t> </w:t>
      </w:r>
      <w:r>
        <w:rPr/>
        <w:t>women’s</w:t>
      </w:r>
      <w:r>
        <w:rPr>
          <w:spacing w:val="-8"/>
        </w:rPr>
        <w:t> </w:t>
      </w:r>
      <w:r>
        <w:rPr/>
        <w:t>health</w:t>
      </w:r>
      <w:r>
        <w:rPr>
          <w:spacing w:val="-8"/>
        </w:rPr>
        <w:t> </w:t>
      </w:r>
      <w:r>
        <w:rPr/>
        <w:t>and</w:t>
      </w:r>
      <w:r>
        <w:rPr>
          <w:spacing w:val="-6"/>
        </w:rPr>
        <w:t> </w:t>
      </w:r>
      <w:r>
        <w:rPr/>
        <w:t>personal hygiene.</w:t>
      </w:r>
      <w:r>
        <w:rPr>
          <w:spacing w:val="-6"/>
        </w:rPr>
        <w:t> </w:t>
      </w:r>
      <w:r>
        <w:rPr/>
        <w:t>In</w:t>
      </w:r>
      <w:r>
        <w:rPr>
          <w:spacing w:val="-5"/>
        </w:rPr>
        <w:t> </w:t>
      </w:r>
      <w:r>
        <w:rPr/>
        <w:t>NFHS-5,</w:t>
      </w:r>
      <w:r>
        <w:rPr>
          <w:spacing w:val="-8"/>
        </w:rPr>
        <w:t> </w:t>
      </w:r>
      <w:r>
        <w:rPr/>
        <w:t>young</w:t>
      </w:r>
      <w:r>
        <w:rPr>
          <w:spacing w:val="-5"/>
        </w:rPr>
        <w:t> </w:t>
      </w:r>
      <w:r>
        <w:rPr/>
        <w:t>women</w:t>
      </w:r>
      <w:r>
        <w:rPr>
          <w:spacing w:val="-6"/>
        </w:rPr>
        <w:t> </w:t>
      </w:r>
      <w:r>
        <w:rPr/>
        <w:t>age</w:t>
      </w:r>
      <w:r>
        <w:rPr>
          <w:spacing w:val="-5"/>
        </w:rPr>
        <w:t> </w:t>
      </w:r>
      <w:r>
        <w:rPr/>
        <w:t>15-24</w:t>
      </w:r>
      <w:r>
        <w:rPr>
          <w:spacing w:val="-6"/>
        </w:rPr>
        <w:t> </w:t>
      </w:r>
      <w:r>
        <w:rPr/>
        <w:t>were</w:t>
      </w:r>
      <w:r>
        <w:rPr>
          <w:spacing w:val="-5"/>
        </w:rPr>
        <w:t> </w:t>
      </w:r>
      <w:r>
        <w:rPr/>
        <w:t>asked</w:t>
      </w:r>
      <w:r>
        <w:rPr>
          <w:spacing w:val="-6"/>
        </w:rPr>
        <w:t> </w:t>
      </w:r>
      <w:r>
        <w:rPr/>
        <w:t>what</w:t>
      </w:r>
      <w:r>
        <w:rPr>
          <w:spacing w:val="-5"/>
        </w:rPr>
        <w:t> </w:t>
      </w:r>
      <w:r>
        <w:rPr/>
        <w:t>method</w:t>
      </w:r>
      <w:r>
        <w:rPr>
          <w:spacing w:val="-8"/>
        </w:rPr>
        <w:t> </w:t>
      </w:r>
      <w:r>
        <w:rPr/>
        <w:t>or</w:t>
      </w:r>
      <w:r>
        <w:rPr>
          <w:spacing w:val="-2"/>
        </w:rPr>
        <w:t> </w:t>
      </w:r>
      <w:r>
        <w:rPr/>
        <w:t>methods</w:t>
      </w:r>
      <w:r>
        <w:rPr>
          <w:spacing w:val="-7"/>
        </w:rPr>
        <w:t> </w:t>
      </w:r>
      <w:r>
        <w:rPr/>
        <w:t>they</w:t>
      </w:r>
      <w:r>
        <w:rPr>
          <w:spacing w:val="-5"/>
        </w:rPr>
        <w:t> </w:t>
      </w:r>
      <w:r>
        <w:rPr/>
        <w:t>use</w:t>
      </w:r>
      <w:r>
        <w:rPr>
          <w:spacing w:val="-3"/>
        </w:rPr>
        <w:t> </w:t>
      </w:r>
      <w:r>
        <w:rPr>
          <w:spacing w:val="-2"/>
        </w:rPr>
        <w:t>for </w:t>
      </w:r>
      <w:r>
        <w:rPr/>
        <w:t>menstrual protection, if anything. In Maharashtra, 76 percent use sanitary napkins, 26 percent use</w:t>
      </w:r>
      <w:r>
        <w:rPr>
          <w:spacing w:val="-21"/>
        </w:rPr>
        <w:t> </w:t>
      </w:r>
      <w:r>
        <w:rPr/>
        <w:t>cloth,</w:t>
      </w:r>
      <w:r>
        <w:rPr>
          <w:spacing w:val="-24"/>
        </w:rPr>
        <w:t> </w:t>
      </w:r>
      <w:r>
        <w:rPr/>
        <w:t>13</w:t>
      </w:r>
      <w:r>
        <w:rPr>
          <w:spacing w:val="-23"/>
        </w:rPr>
        <w:t> </w:t>
      </w:r>
      <w:r>
        <w:rPr/>
        <w:t>percent</w:t>
      </w:r>
      <w:r>
        <w:rPr>
          <w:spacing w:val="-24"/>
        </w:rPr>
        <w:t> </w:t>
      </w:r>
      <w:r>
        <w:rPr/>
        <w:t>use</w:t>
      </w:r>
      <w:r>
        <w:rPr>
          <w:spacing w:val="-21"/>
        </w:rPr>
        <w:t> </w:t>
      </w:r>
      <w:r>
        <w:rPr/>
        <w:t>locally</w:t>
      </w:r>
      <w:r>
        <w:rPr>
          <w:spacing w:val="-21"/>
        </w:rPr>
        <w:t> </w:t>
      </w:r>
      <w:r>
        <w:rPr/>
        <w:t>prepared</w:t>
      </w:r>
      <w:r>
        <w:rPr>
          <w:spacing w:val="-21"/>
        </w:rPr>
        <w:t> </w:t>
      </w:r>
      <w:r>
        <w:rPr/>
        <w:t>napkins,</w:t>
      </w:r>
      <w:r>
        <w:rPr>
          <w:spacing w:val="-22"/>
        </w:rPr>
        <w:t> </w:t>
      </w:r>
      <w:r>
        <w:rPr/>
        <w:t>and</w:t>
      </w:r>
      <w:r>
        <w:rPr>
          <w:spacing w:val="-22"/>
        </w:rPr>
        <w:t> </w:t>
      </w:r>
      <w:r>
        <w:rPr/>
        <w:t>2</w:t>
      </w:r>
      <w:r>
        <w:rPr>
          <w:spacing w:val="-23"/>
        </w:rPr>
        <w:t> </w:t>
      </w:r>
      <w:r>
        <w:rPr/>
        <w:t>percent</w:t>
      </w:r>
      <w:r>
        <w:rPr>
          <w:spacing w:val="-21"/>
        </w:rPr>
        <w:t> </w:t>
      </w:r>
      <w:r>
        <w:rPr/>
        <w:t>use</w:t>
      </w:r>
      <w:r>
        <w:rPr>
          <w:spacing w:val="-23"/>
        </w:rPr>
        <w:t> </w:t>
      </w:r>
      <w:r>
        <w:rPr/>
        <w:t>tampons.</w:t>
      </w:r>
      <w:r>
        <w:rPr>
          <w:spacing w:val="-23"/>
        </w:rPr>
        <w:t> </w:t>
      </w:r>
      <w:r>
        <w:rPr/>
        <w:t>Overall,</w:t>
      </w:r>
      <w:r>
        <w:rPr>
          <w:spacing w:val="-22"/>
        </w:rPr>
        <w:t> </w:t>
      </w:r>
      <w:r>
        <w:rPr/>
        <w:t>85</w:t>
      </w:r>
      <w:r>
        <w:rPr>
          <w:spacing w:val="-21"/>
        </w:rPr>
        <w:t> </w:t>
      </w:r>
      <w:r>
        <w:rPr/>
        <w:t>percent of</w:t>
      </w:r>
      <w:r>
        <w:rPr>
          <w:spacing w:val="-18"/>
        </w:rPr>
        <w:t> </w:t>
      </w:r>
      <w:r>
        <w:rPr/>
        <w:t>women</w:t>
      </w:r>
      <w:r>
        <w:rPr>
          <w:spacing w:val="-18"/>
        </w:rPr>
        <w:t> </w:t>
      </w:r>
      <w:r>
        <w:rPr/>
        <w:t>age</w:t>
      </w:r>
      <w:r>
        <w:rPr>
          <w:spacing w:val="-17"/>
        </w:rPr>
        <w:t> </w:t>
      </w:r>
      <w:r>
        <w:rPr/>
        <w:t>15-24</w:t>
      </w:r>
      <w:r>
        <w:rPr>
          <w:spacing w:val="-15"/>
        </w:rPr>
        <w:t> </w:t>
      </w:r>
      <w:r>
        <w:rPr/>
        <w:t>use</w:t>
      </w:r>
      <w:r>
        <w:rPr>
          <w:spacing w:val="-15"/>
        </w:rPr>
        <w:t> </w:t>
      </w:r>
      <w:r>
        <w:rPr/>
        <w:t>a</w:t>
      </w:r>
      <w:r>
        <w:rPr>
          <w:spacing w:val="-16"/>
        </w:rPr>
        <w:t> </w:t>
      </w:r>
      <w:r>
        <w:rPr/>
        <w:t>hygienic</w:t>
      </w:r>
      <w:r>
        <w:rPr>
          <w:spacing w:val="-19"/>
        </w:rPr>
        <w:t> </w:t>
      </w:r>
      <w:r>
        <w:rPr/>
        <w:t>method</w:t>
      </w:r>
      <w:r>
        <w:rPr>
          <w:spacing w:val="-18"/>
        </w:rPr>
        <w:t> </w:t>
      </w:r>
      <w:r>
        <w:rPr/>
        <w:t>of</w:t>
      </w:r>
      <w:r>
        <w:rPr>
          <w:spacing w:val="-20"/>
        </w:rPr>
        <w:t> </w:t>
      </w:r>
      <w:r>
        <w:rPr/>
        <w:t>menstrual</w:t>
      </w:r>
      <w:r>
        <w:rPr>
          <w:spacing w:val="-18"/>
        </w:rPr>
        <w:t> </w:t>
      </w:r>
      <w:r>
        <w:rPr/>
        <w:t>protection,</w:t>
      </w:r>
      <w:r>
        <w:rPr>
          <w:spacing w:val="-16"/>
        </w:rPr>
        <w:t> </w:t>
      </w:r>
      <w:r>
        <w:rPr/>
        <w:t>up</w:t>
      </w:r>
      <w:r>
        <w:rPr>
          <w:spacing w:val="-15"/>
        </w:rPr>
        <w:t> </w:t>
      </w:r>
      <w:r>
        <w:rPr/>
        <w:t>from</w:t>
      </w:r>
      <w:r>
        <w:rPr>
          <w:spacing w:val="-18"/>
        </w:rPr>
        <w:t> </w:t>
      </w:r>
      <w:r>
        <w:rPr/>
        <w:t>66</w:t>
      </w:r>
      <w:r>
        <w:rPr>
          <w:spacing w:val="-17"/>
        </w:rPr>
        <w:t> </w:t>
      </w:r>
      <w:r>
        <w:rPr/>
        <w:t>percent</w:t>
      </w:r>
      <w:r>
        <w:rPr>
          <w:spacing w:val="-17"/>
        </w:rPr>
        <w:t> </w:t>
      </w:r>
      <w:r>
        <w:rPr/>
        <w:t>in</w:t>
      </w:r>
      <w:r>
        <w:rPr>
          <w:spacing w:val="-17"/>
        </w:rPr>
        <w:t> </w:t>
      </w:r>
      <w:r>
        <w:rPr/>
        <w:t>NFHS-</w:t>
      </w:r>
    </w:p>
    <w:p>
      <w:pPr>
        <w:pStyle w:val="BodyText"/>
        <w:spacing w:line="213" w:lineRule="auto" w:before="5"/>
        <w:ind w:left="442" w:right="415"/>
        <w:jc w:val="both"/>
      </w:pPr>
      <w:r>
        <w:rPr/>
        <w:t>4. Notably, only 80 percent of rural women use a hygienic method of menstrual protection, compared with 90 percent of urban women.</w:t>
      </w:r>
    </w:p>
    <w:p>
      <w:pPr>
        <w:pStyle w:val="BodyText"/>
        <w:spacing w:before="6"/>
        <w:rPr>
          <w:sz w:val="22"/>
        </w:rPr>
      </w:pPr>
    </w:p>
    <w:p>
      <w:pPr>
        <w:pStyle w:val="Heading2"/>
        <w:spacing w:before="1"/>
        <w:ind w:left="442"/>
        <w:jc w:val="left"/>
      </w:pPr>
      <w:r>
        <w:rPr>
          <w:color w:val="EB6F09"/>
        </w:rPr>
        <w:t>Employment and earnings</w:t>
      </w:r>
    </w:p>
    <w:p>
      <w:pPr>
        <w:pStyle w:val="BodyText"/>
        <w:spacing w:line="213" w:lineRule="auto" w:before="13"/>
        <w:ind w:left="442" w:right="411"/>
        <w:jc w:val="both"/>
      </w:pPr>
      <w:r>
        <w:rPr/>
        <w:t>Only</w:t>
      </w:r>
      <w:r>
        <w:rPr>
          <w:spacing w:val="-14"/>
        </w:rPr>
        <w:t> </w:t>
      </w:r>
      <w:r>
        <w:rPr/>
        <w:t>41</w:t>
      </w:r>
      <w:r>
        <w:rPr>
          <w:spacing w:val="-15"/>
        </w:rPr>
        <w:t> </w:t>
      </w:r>
      <w:r>
        <w:rPr/>
        <w:t>percent</w:t>
      </w:r>
      <w:r>
        <w:rPr>
          <w:spacing w:val="-14"/>
        </w:rPr>
        <w:t> </w:t>
      </w:r>
      <w:r>
        <w:rPr/>
        <w:t>of</w:t>
      </w:r>
      <w:r>
        <w:rPr>
          <w:spacing w:val="-15"/>
        </w:rPr>
        <w:t> </w:t>
      </w:r>
      <w:r>
        <w:rPr/>
        <w:t>all</w:t>
      </w:r>
      <w:r>
        <w:rPr>
          <w:spacing w:val="-15"/>
        </w:rPr>
        <w:t> </w:t>
      </w:r>
      <w:r>
        <w:rPr/>
        <w:t>women</w:t>
      </w:r>
      <w:r>
        <w:rPr>
          <w:spacing w:val="-16"/>
        </w:rPr>
        <w:t> </w:t>
      </w:r>
      <w:r>
        <w:rPr/>
        <w:t>age</w:t>
      </w:r>
      <w:r>
        <w:rPr>
          <w:spacing w:val="-14"/>
        </w:rPr>
        <w:t> </w:t>
      </w:r>
      <w:r>
        <w:rPr/>
        <w:t>15-49,</w:t>
      </w:r>
      <w:r>
        <w:rPr>
          <w:spacing w:val="-15"/>
        </w:rPr>
        <w:t> </w:t>
      </w:r>
      <w:r>
        <w:rPr/>
        <w:t>compared</w:t>
      </w:r>
      <w:r>
        <w:rPr>
          <w:spacing w:val="-15"/>
        </w:rPr>
        <w:t> </w:t>
      </w:r>
      <w:r>
        <w:rPr/>
        <w:t>with</w:t>
      </w:r>
      <w:r>
        <w:rPr>
          <w:spacing w:val="-16"/>
        </w:rPr>
        <w:t> </w:t>
      </w:r>
      <w:r>
        <w:rPr/>
        <w:t>82</w:t>
      </w:r>
      <w:r>
        <w:rPr>
          <w:spacing w:val="-15"/>
        </w:rPr>
        <w:t> </w:t>
      </w:r>
      <w:r>
        <w:rPr/>
        <w:t>percent</w:t>
      </w:r>
      <w:r>
        <w:rPr>
          <w:spacing w:val="-16"/>
        </w:rPr>
        <w:t> </w:t>
      </w:r>
      <w:r>
        <w:rPr/>
        <w:t>of</w:t>
      </w:r>
      <w:r>
        <w:rPr>
          <w:spacing w:val="-16"/>
        </w:rPr>
        <w:t> </w:t>
      </w:r>
      <w:r>
        <w:rPr/>
        <w:t>men,</w:t>
      </w:r>
      <w:r>
        <w:rPr>
          <w:spacing w:val="-15"/>
        </w:rPr>
        <w:t> </w:t>
      </w:r>
      <w:r>
        <w:rPr/>
        <w:t>were</w:t>
      </w:r>
      <w:r>
        <w:rPr>
          <w:spacing w:val="-16"/>
        </w:rPr>
        <w:t> </w:t>
      </w:r>
      <w:r>
        <w:rPr/>
        <w:t>employed</w:t>
      </w:r>
      <w:r>
        <w:rPr>
          <w:spacing w:val="-13"/>
        </w:rPr>
        <w:t> </w:t>
      </w:r>
      <w:r>
        <w:rPr/>
        <w:t>in</w:t>
      </w:r>
      <w:r>
        <w:rPr>
          <w:spacing w:val="-16"/>
        </w:rPr>
        <w:t> </w:t>
      </w:r>
      <w:r>
        <w:rPr/>
        <w:t>the 12</w:t>
      </w:r>
      <w:r>
        <w:rPr>
          <w:spacing w:val="-8"/>
        </w:rPr>
        <w:t> </w:t>
      </w:r>
      <w:r>
        <w:rPr/>
        <w:t>months</w:t>
      </w:r>
      <w:r>
        <w:rPr>
          <w:spacing w:val="-11"/>
        </w:rPr>
        <w:t> </w:t>
      </w:r>
      <w:r>
        <w:rPr/>
        <w:t>preceding</w:t>
      </w:r>
      <w:r>
        <w:rPr>
          <w:spacing w:val="-9"/>
        </w:rPr>
        <w:t> </w:t>
      </w:r>
      <w:r>
        <w:rPr/>
        <w:t>the</w:t>
      </w:r>
      <w:r>
        <w:rPr>
          <w:spacing w:val="-9"/>
        </w:rPr>
        <w:t> </w:t>
      </w:r>
      <w:r>
        <w:rPr/>
        <w:t>survey.</w:t>
      </w:r>
      <w:r>
        <w:rPr>
          <w:spacing w:val="-10"/>
        </w:rPr>
        <w:t> </w:t>
      </w:r>
      <w:r>
        <w:rPr/>
        <w:t>Among</w:t>
      </w:r>
      <w:r>
        <w:rPr>
          <w:spacing w:val="-8"/>
        </w:rPr>
        <w:t> </w:t>
      </w:r>
      <w:r>
        <w:rPr/>
        <w:t>employed</w:t>
      </w:r>
      <w:r>
        <w:rPr>
          <w:spacing w:val="-7"/>
        </w:rPr>
        <w:t> </w:t>
      </w:r>
      <w:r>
        <w:rPr/>
        <w:t>women,</w:t>
      </w:r>
      <w:r>
        <w:rPr>
          <w:spacing w:val="-10"/>
        </w:rPr>
        <w:t> </w:t>
      </w:r>
      <w:r>
        <w:rPr/>
        <w:t>85</w:t>
      </w:r>
      <w:r>
        <w:rPr>
          <w:spacing w:val="-8"/>
        </w:rPr>
        <w:t> </w:t>
      </w:r>
      <w:r>
        <w:rPr/>
        <w:t>percent</w:t>
      </w:r>
      <w:r>
        <w:rPr>
          <w:spacing w:val="-8"/>
        </w:rPr>
        <w:t> </w:t>
      </w:r>
      <w:r>
        <w:rPr/>
        <w:t>earned</w:t>
      </w:r>
      <w:r>
        <w:rPr>
          <w:spacing w:val="-7"/>
        </w:rPr>
        <w:t> </w:t>
      </w:r>
      <w:r>
        <w:rPr/>
        <w:t>cash,</w:t>
      </w:r>
      <w:r>
        <w:rPr>
          <w:spacing w:val="-9"/>
        </w:rPr>
        <w:t> </w:t>
      </w:r>
      <w:r>
        <w:rPr/>
        <w:t>including</w:t>
      </w:r>
      <w:r>
        <w:rPr>
          <w:spacing w:val="-8"/>
        </w:rPr>
        <w:t> </w:t>
      </w:r>
      <w:r>
        <w:rPr/>
        <w:t>4 percent</w:t>
      </w:r>
      <w:r>
        <w:rPr>
          <w:spacing w:val="-12"/>
        </w:rPr>
        <w:t> </w:t>
      </w:r>
      <w:r>
        <w:rPr/>
        <w:t>who</w:t>
      </w:r>
      <w:r>
        <w:rPr>
          <w:spacing w:val="-15"/>
        </w:rPr>
        <w:t> </w:t>
      </w:r>
      <w:r>
        <w:rPr/>
        <w:t>earned</w:t>
      </w:r>
      <w:r>
        <w:rPr>
          <w:spacing w:val="-13"/>
        </w:rPr>
        <w:t> </w:t>
      </w:r>
      <w:r>
        <w:rPr/>
        <w:t>both</w:t>
      </w:r>
      <w:r>
        <w:rPr>
          <w:spacing w:val="-13"/>
        </w:rPr>
        <w:t> </w:t>
      </w:r>
      <w:r>
        <w:rPr/>
        <w:t>cash</w:t>
      </w:r>
      <w:r>
        <w:rPr>
          <w:spacing w:val="-13"/>
        </w:rPr>
        <w:t> </w:t>
      </w:r>
      <w:r>
        <w:rPr/>
        <w:t>and</w:t>
      </w:r>
      <w:r>
        <w:rPr>
          <w:spacing w:val="-13"/>
        </w:rPr>
        <w:t> </w:t>
      </w:r>
      <w:r>
        <w:rPr/>
        <w:t>in-kind.</w:t>
      </w:r>
      <w:r>
        <w:rPr>
          <w:spacing w:val="-16"/>
        </w:rPr>
        <w:t> </w:t>
      </w:r>
      <w:r>
        <w:rPr/>
        <w:t>Fourteen</w:t>
      </w:r>
      <w:r>
        <w:rPr>
          <w:spacing w:val="-12"/>
        </w:rPr>
        <w:t> </w:t>
      </w:r>
      <w:r>
        <w:rPr/>
        <w:t>percent</w:t>
      </w:r>
      <w:r>
        <w:rPr>
          <w:spacing w:val="-12"/>
        </w:rPr>
        <w:t> </w:t>
      </w:r>
      <w:r>
        <w:rPr/>
        <w:t>were</w:t>
      </w:r>
      <w:r>
        <w:rPr>
          <w:spacing w:val="-15"/>
        </w:rPr>
        <w:t> </w:t>
      </w:r>
      <w:r>
        <w:rPr/>
        <w:t>not</w:t>
      </w:r>
      <w:r>
        <w:rPr>
          <w:spacing w:val="-13"/>
        </w:rPr>
        <w:t> </w:t>
      </w:r>
      <w:r>
        <w:rPr/>
        <w:t>paid</w:t>
      </w:r>
      <w:r>
        <w:rPr>
          <w:spacing w:val="-16"/>
        </w:rPr>
        <w:t> </w:t>
      </w:r>
      <w:r>
        <w:rPr/>
        <w:t>at</w:t>
      </w:r>
      <w:r>
        <w:rPr>
          <w:spacing w:val="-14"/>
        </w:rPr>
        <w:t> </w:t>
      </w:r>
      <w:r>
        <w:rPr/>
        <w:t>all.</w:t>
      </w:r>
      <w:r>
        <w:rPr>
          <w:spacing w:val="-15"/>
        </w:rPr>
        <w:t> </w:t>
      </w:r>
      <w:r>
        <w:rPr/>
        <w:t>More</w:t>
      </w:r>
      <w:r>
        <w:rPr>
          <w:spacing w:val="-13"/>
        </w:rPr>
        <w:t> </w:t>
      </w:r>
      <w:r>
        <w:rPr/>
        <w:t>men</w:t>
      </w:r>
      <w:r>
        <w:rPr>
          <w:spacing w:val="-15"/>
        </w:rPr>
        <w:t> </w:t>
      </w:r>
      <w:r>
        <w:rPr/>
        <w:t>who were</w:t>
      </w:r>
      <w:r>
        <w:rPr>
          <w:spacing w:val="-6"/>
        </w:rPr>
        <w:t> </w:t>
      </w:r>
      <w:r>
        <w:rPr/>
        <w:t>employed</w:t>
      </w:r>
      <w:r>
        <w:rPr>
          <w:spacing w:val="-4"/>
        </w:rPr>
        <w:t> </w:t>
      </w:r>
      <w:r>
        <w:rPr/>
        <w:t>earned</w:t>
      </w:r>
      <w:r>
        <w:rPr>
          <w:spacing w:val="-7"/>
        </w:rPr>
        <w:t> </w:t>
      </w:r>
      <w:r>
        <w:rPr/>
        <w:t>cash</w:t>
      </w:r>
      <w:r>
        <w:rPr>
          <w:spacing w:val="-5"/>
        </w:rPr>
        <w:t> </w:t>
      </w:r>
      <w:r>
        <w:rPr/>
        <w:t>(95%),</w:t>
      </w:r>
      <w:r>
        <w:rPr>
          <w:spacing w:val="-4"/>
        </w:rPr>
        <w:t> </w:t>
      </w:r>
      <w:r>
        <w:rPr/>
        <w:t>including</w:t>
      </w:r>
      <w:r>
        <w:rPr>
          <w:spacing w:val="-8"/>
        </w:rPr>
        <w:t> </w:t>
      </w:r>
      <w:r>
        <w:rPr/>
        <w:t>7</w:t>
      </w:r>
      <w:r>
        <w:rPr>
          <w:spacing w:val="-4"/>
        </w:rPr>
        <w:t> </w:t>
      </w:r>
      <w:r>
        <w:rPr/>
        <w:t>percent</w:t>
      </w:r>
      <w:r>
        <w:rPr>
          <w:spacing w:val="-2"/>
        </w:rPr>
        <w:t> </w:t>
      </w:r>
      <w:r>
        <w:rPr/>
        <w:t>who</w:t>
      </w:r>
      <w:r>
        <w:rPr>
          <w:spacing w:val="-6"/>
        </w:rPr>
        <w:t> </w:t>
      </w:r>
      <w:r>
        <w:rPr/>
        <w:t>earned</w:t>
      </w:r>
      <w:r>
        <w:rPr>
          <w:spacing w:val="-6"/>
        </w:rPr>
        <w:t> </w:t>
      </w:r>
      <w:r>
        <w:rPr/>
        <w:t>both</w:t>
      </w:r>
      <w:r>
        <w:rPr>
          <w:spacing w:val="-5"/>
        </w:rPr>
        <w:t> </w:t>
      </w:r>
      <w:r>
        <w:rPr/>
        <w:t>cash</w:t>
      </w:r>
      <w:r>
        <w:rPr>
          <w:spacing w:val="-5"/>
        </w:rPr>
        <w:t> </w:t>
      </w:r>
      <w:r>
        <w:rPr/>
        <w:t>and</w:t>
      </w:r>
      <w:r>
        <w:rPr>
          <w:spacing w:val="-4"/>
        </w:rPr>
        <w:t> </w:t>
      </w:r>
      <w:r>
        <w:rPr/>
        <w:t>in-kind.</w:t>
      </w:r>
      <w:r>
        <w:rPr>
          <w:spacing w:val="-5"/>
        </w:rPr>
        <w:t> </w:t>
      </w:r>
      <w:r>
        <w:rPr/>
        <w:t>Four percent</w:t>
      </w:r>
      <w:r>
        <w:rPr>
          <w:spacing w:val="-12"/>
        </w:rPr>
        <w:t> </w:t>
      </w:r>
      <w:r>
        <w:rPr/>
        <w:t>of</w:t>
      </w:r>
      <w:r>
        <w:rPr>
          <w:spacing w:val="-11"/>
        </w:rPr>
        <w:t> </w:t>
      </w:r>
      <w:r>
        <w:rPr/>
        <w:t>employed</w:t>
      </w:r>
      <w:r>
        <w:rPr>
          <w:spacing w:val="-11"/>
        </w:rPr>
        <w:t> </w:t>
      </w:r>
      <w:r>
        <w:rPr/>
        <w:t>men</w:t>
      </w:r>
      <w:r>
        <w:rPr>
          <w:spacing w:val="-8"/>
        </w:rPr>
        <w:t> </w:t>
      </w:r>
      <w:r>
        <w:rPr/>
        <w:t>were</w:t>
      </w:r>
      <w:r>
        <w:rPr>
          <w:spacing w:val="-11"/>
        </w:rPr>
        <w:t> </w:t>
      </w:r>
      <w:r>
        <w:rPr/>
        <w:t>not</w:t>
      </w:r>
      <w:r>
        <w:rPr>
          <w:spacing w:val="-9"/>
        </w:rPr>
        <w:t> </w:t>
      </w:r>
      <w:r>
        <w:rPr/>
        <w:t>paid</w:t>
      </w:r>
      <w:r>
        <w:rPr>
          <w:spacing w:val="-12"/>
        </w:rPr>
        <w:t> </w:t>
      </w:r>
      <w:r>
        <w:rPr/>
        <w:t>at</w:t>
      </w:r>
      <w:r>
        <w:rPr>
          <w:spacing w:val="-9"/>
        </w:rPr>
        <w:t> </w:t>
      </w:r>
      <w:r>
        <w:rPr/>
        <w:t>all.</w:t>
      </w:r>
      <w:r>
        <w:rPr>
          <w:spacing w:val="-13"/>
        </w:rPr>
        <w:t> </w:t>
      </w:r>
      <w:r>
        <w:rPr/>
        <w:t>A</w:t>
      </w:r>
      <w:r>
        <w:rPr>
          <w:spacing w:val="-10"/>
        </w:rPr>
        <w:t> </w:t>
      </w:r>
      <w:r>
        <w:rPr/>
        <w:t>large</w:t>
      </w:r>
      <w:r>
        <w:rPr>
          <w:spacing w:val="-11"/>
        </w:rPr>
        <w:t> </w:t>
      </w:r>
      <w:r>
        <w:rPr/>
        <w:t>majority</w:t>
      </w:r>
      <w:r>
        <w:rPr>
          <w:spacing w:val="-9"/>
        </w:rPr>
        <w:t> </w:t>
      </w:r>
      <w:r>
        <w:rPr/>
        <w:t>(86%)</w:t>
      </w:r>
      <w:r>
        <w:rPr>
          <w:spacing w:val="-12"/>
        </w:rPr>
        <w:t> </w:t>
      </w:r>
      <w:r>
        <w:rPr/>
        <w:t>of</w:t>
      </w:r>
      <w:r>
        <w:rPr>
          <w:spacing w:val="-11"/>
        </w:rPr>
        <w:t> </w:t>
      </w:r>
      <w:r>
        <w:rPr/>
        <w:t>employed</w:t>
      </w:r>
      <w:r>
        <w:rPr>
          <w:spacing w:val="-10"/>
        </w:rPr>
        <w:t> </w:t>
      </w:r>
      <w:r>
        <w:rPr/>
        <w:t>women</w:t>
      </w:r>
      <w:r>
        <w:rPr>
          <w:spacing w:val="-12"/>
        </w:rPr>
        <w:t> </w:t>
      </w:r>
      <w:r>
        <w:rPr/>
        <w:t>work in non-agricultural occupations, compared with 66 percent of employed</w:t>
      </w:r>
      <w:r>
        <w:rPr>
          <w:spacing w:val="-37"/>
        </w:rPr>
        <w:t> </w:t>
      </w:r>
      <w:r>
        <w:rPr/>
        <w:t>men.</w:t>
      </w:r>
    </w:p>
    <w:p>
      <w:pPr>
        <w:spacing w:after="0" w:line="213" w:lineRule="auto"/>
        <w:jc w:val="both"/>
        <w:sectPr>
          <w:pgSz w:w="12240" w:h="15840"/>
          <w:pgMar w:header="0" w:footer="717" w:top="1000" w:bottom="940" w:left="640" w:right="660"/>
        </w:sectPr>
      </w:pPr>
    </w:p>
    <w:p>
      <w:pPr>
        <w:pStyle w:val="BodyText"/>
        <w:spacing w:line="30" w:lineRule="exact"/>
        <w:ind w:left="426"/>
        <w:rPr>
          <w:sz w:val="3"/>
        </w:rPr>
      </w:pPr>
      <w:r>
        <w:rPr>
          <w:position w:val="0"/>
          <w:sz w:val="3"/>
        </w:rPr>
        <w:pict>
          <v:group style="width:507.4pt;height:1.5pt;mso-position-horizontal-relative:char;mso-position-vertical-relative:line" coordorigin="0,0" coordsize="10148,30">
            <v:line style="position:absolute" from="0,15" to="10148,15" stroked="true" strokeweight="1.5pt" strokecolor="#ea7023">
              <v:stroke dashstyle="shortdash"/>
            </v:line>
          </v:group>
        </w:pict>
      </w:r>
      <w:r>
        <w:rPr>
          <w:position w:val="0"/>
          <w:sz w:val="3"/>
        </w:rPr>
      </w:r>
    </w:p>
    <w:p>
      <w:pPr>
        <w:pStyle w:val="BodyText"/>
        <w:spacing w:before="12"/>
        <w:rPr>
          <w:sz w:val="10"/>
        </w:rPr>
      </w:pPr>
    </w:p>
    <w:p>
      <w:pPr>
        <w:pStyle w:val="Heading3"/>
        <w:spacing w:line="204" w:lineRule="auto" w:before="96"/>
        <w:ind w:left="4137" w:right="1006" w:hanging="3176"/>
      </w:pPr>
      <w:r>
        <w:rPr>
          <w:i/>
          <w:color w:val="EA7023"/>
        </w:rPr>
        <w:t>Only 41 percent of all women age 15-49 were employed in the 12 months </w:t>
      </w:r>
      <w:r>
        <w:rPr>
          <w:color w:val="EA7023"/>
        </w:rPr>
        <w:t>preceding the survey.</w:t>
      </w:r>
    </w:p>
    <w:p>
      <w:pPr>
        <w:pStyle w:val="BodyText"/>
        <w:spacing w:before="5"/>
        <w:rPr>
          <w:b/>
          <w:i/>
          <w:sz w:val="11"/>
        </w:rPr>
      </w:pPr>
      <w:r>
        <w:rPr/>
        <w:pict>
          <v:shape style="position:absolute;margin-left:55.5pt;margin-top:10.8002pt;width:507.4pt;height:.1pt;mso-position-horizontal-relative:page;mso-position-vertical-relative:paragraph;z-index:-15711232;mso-wrap-distance-left:0;mso-wrap-distance-right:0" coordorigin="1110,216" coordsize="10148,0" path="m1110,216l11258,216e" filled="false" stroked="true" strokeweight="1.5pt" strokecolor="#ea7023">
            <v:path arrowok="t"/>
            <v:stroke dashstyle="shortdash"/>
            <w10:wrap type="topAndBottom"/>
          </v:shape>
        </w:pict>
      </w:r>
    </w:p>
    <w:p>
      <w:pPr>
        <w:pStyle w:val="BodyText"/>
        <w:spacing w:before="7"/>
        <w:rPr>
          <w:b/>
          <w:i/>
          <w:sz w:val="22"/>
        </w:rPr>
      </w:pPr>
    </w:p>
    <w:p>
      <w:pPr>
        <w:spacing w:line="306" w:lineRule="exact" w:before="0"/>
        <w:ind w:left="442" w:right="0" w:firstLine="0"/>
        <w:jc w:val="both"/>
        <w:rPr>
          <w:rFonts w:ascii="Arial"/>
          <w:b/>
          <w:sz w:val="28"/>
        </w:rPr>
      </w:pPr>
      <w:r>
        <w:rPr>
          <w:rFonts w:ascii="Arial"/>
          <w:b/>
          <w:color w:val="EB6F09"/>
          <w:sz w:val="28"/>
        </w:rPr>
        <w:t>Decision making</w:t>
      </w:r>
    </w:p>
    <w:p>
      <w:pPr>
        <w:pStyle w:val="BodyText"/>
        <w:spacing w:line="213" w:lineRule="auto" w:before="13"/>
        <w:ind w:left="442" w:right="409"/>
        <w:jc w:val="both"/>
      </w:pPr>
      <w:r>
        <w:rPr/>
        <w:t>Currently</w:t>
      </w:r>
      <w:r>
        <w:rPr>
          <w:spacing w:val="-3"/>
        </w:rPr>
        <w:t> </w:t>
      </w:r>
      <w:r>
        <w:rPr/>
        <w:t>married</w:t>
      </w:r>
      <w:r>
        <w:rPr>
          <w:spacing w:val="-3"/>
        </w:rPr>
        <w:t> </w:t>
      </w:r>
      <w:r>
        <w:rPr/>
        <w:t>women</w:t>
      </w:r>
      <w:r>
        <w:rPr>
          <w:spacing w:val="-3"/>
        </w:rPr>
        <w:t> </w:t>
      </w:r>
      <w:r>
        <w:rPr/>
        <w:t>were</w:t>
      </w:r>
      <w:r>
        <w:rPr>
          <w:spacing w:val="-3"/>
        </w:rPr>
        <w:t> </w:t>
      </w:r>
      <w:r>
        <w:rPr/>
        <w:t>asked</w:t>
      </w:r>
      <w:r>
        <w:rPr>
          <w:spacing w:val="-3"/>
        </w:rPr>
        <w:t> </w:t>
      </w:r>
      <w:r>
        <w:rPr/>
        <w:t>who</w:t>
      </w:r>
      <w:r>
        <w:rPr>
          <w:spacing w:val="-5"/>
        </w:rPr>
        <w:t> </w:t>
      </w:r>
      <w:r>
        <w:rPr/>
        <w:t>makes</w:t>
      </w:r>
      <w:r>
        <w:rPr>
          <w:spacing w:val="-3"/>
        </w:rPr>
        <w:t> </w:t>
      </w:r>
      <w:r>
        <w:rPr/>
        <w:t>decisions</w:t>
      </w:r>
      <w:r>
        <w:rPr>
          <w:spacing w:val="-4"/>
        </w:rPr>
        <w:t> </w:t>
      </w:r>
      <w:r>
        <w:rPr/>
        <w:t>about</w:t>
      </w:r>
      <w:r>
        <w:rPr>
          <w:spacing w:val="-5"/>
        </w:rPr>
        <w:t> </w:t>
      </w:r>
      <w:r>
        <w:rPr/>
        <w:t>their</w:t>
      </w:r>
      <w:r>
        <w:rPr>
          <w:spacing w:val="-4"/>
        </w:rPr>
        <w:t> </w:t>
      </w:r>
      <w:r>
        <w:rPr/>
        <w:t>own</w:t>
      </w:r>
      <w:r>
        <w:rPr>
          <w:spacing w:val="-3"/>
        </w:rPr>
        <w:t> </w:t>
      </w:r>
      <w:r>
        <w:rPr/>
        <w:t>health</w:t>
      </w:r>
      <w:r>
        <w:rPr>
          <w:spacing w:val="-3"/>
        </w:rPr>
        <w:t> </w:t>
      </w:r>
      <w:r>
        <w:rPr/>
        <w:t>care,</w:t>
      </w:r>
      <w:r>
        <w:rPr>
          <w:spacing w:val="-5"/>
        </w:rPr>
        <w:t> </w:t>
      </w:r>
      <w:r>
        <w:rPr/>
        <w:t>major household purchases, and visits to their own family or relatives. Women are somewhat more likely</w:t>
      </w:r>
      <w:r>
        <w:rPr>
          <w:spacing w:val="-6"/>
        </w:rPr>
        <w:t> </w:t>
      </w:r>
      <w:r>
        <w:rPr/>
        <w:t>to</w:t>
      </w:r>
      <w:r>
        <w:rPr>
          <w:spacing w:val="-5"/>
        </w:rPr>
        <w:t> </w:t>
      </w:r>
      <w:r>
        <w:rPr/>
        <w:t>participate</w:t>
      </w:r>
      <w:r>
        <w:rPr>
          <w:spacing w:val="-4"/>
        </w:rPr>
        <w:t> </w:t>
      </w:r>
      <w:r>
        <w:rPr/>
        <w:t>in</w:t>
      </w:r>
      <w:r>
        <w:rPr>
          <w:spacing w:val="-9"/>
        </w:rPr>
        <w:t> </w:t>
      </w:r>
      <w:r>
        <w:rPr/>
        <w:t>decisions</w:t>
      </w:r>
      <w:r>
        <w:rPr>
          <w:spacing w:val="-5"/>
        </w:rPr>
        <w:t> </w:t>
      </w:r>
      <w:r>
        <w:rPr/>
        <w:t>about</w:t>
      </w:r>
      <w:r>
        <w:rPr>
          <w:spacing w:val="-6"/>
        </w:rPr>
        <w:t> </w:t>
      </w:r>
      <w:r>
        <w:rPr/>
        <w:t>their</w:t>
      </w:r>
      <w:r>
        <w:rPr>
          <w:spacing w:val="-5"/>
        </w:rPr>
        <w:t> </w:t>
      </w:r>
      <w:r>
        <w:rPr/>
        <w:t>own</w:t>
      </w:r>
      <w:r>
        <w:rPr>
          <w:spacing w:val="-5"/>
        </w:rPr>
        <w:t> </w:t>
      </w:r>
      <w:r>
        <w:rPr/>
        <w:t>health</w:t>
      </w:r>
      <w:r>
        <w:rPr>
          <w:spacing w:val="-4"/>
        </w:rPr>
        <w:t> </w:t>
      </w:r>
      <w:r>
        <w:rPr/>
        <w:t>care</w:t>
      </w:r>
      <w:r>
        <w:rPr>
          <w:spacing w:val="-6"/>
        </w:rPr>
        <w:t> </w:t>
      </w:r>
      <w:r>
        <w:rPr/>
        <w:t>(82%)</w:t>
      </w:r>
      <w:r>
        <w:rPr>
          <w:spacing w:val="-5"/>
        </w:rPr>
        <w:t> </w:t>
      </w:r>
      <w:r>
        <w:rPr/>
        <w:t>than</w:t>
      </w:r>
      <w:r>
        <w:rPr>
          <w:spacing w:val="-6"/>
        </w:rPr>
        <w:t> </w:t>
      </w:r>
      <w:r>
        <w:rPr/>
        <w:t>decisions</w:t>
      </w:r>
      <w:r>
        <w:rPr>
          <w:spacing w:val="-8"/>
        </w:rPr>
        <w:t> </w:t>
      </w:r>
      <w:r>
        <w:rPr/>
        <w:t>about</w:t>
      </w:r>
      <w:r>
        <w:rPr>
          <w:spacing w:val="-8"/>
        </w:rPr>
        <w:t> </w:t>
      </w:r>
      <w:r>
        <w:rPr/>
        <w:t>visits</w:t>
      </w:r>
      <w:r>
        <w:rPr>
          <w:spacing w:val="-7"/>
        </w:rPr>
        <w:t> </w:t>
      </w:r>
      <w:r>
        <w:rPr/>
        <w:t>to their own family and relatives (81%) or about major household purchases (78%). Overall, 70 percent of currently married women participate in making all three of these decisions, and 10 percent</w:t>
      </w:r>
      <w:r>
        <w:rPr>
          <w:spacing w:val="-21"/>
        </w:rPr>
        <w:t> </w:t>
      </w:r>
      <w:r>
        <w:rPr/>
        <w:t>do</w:t>
      </w:r>
      <w:r>
        <w:rPr>
          <w:spacing w:val="-20"/>
        </w:rPr>
        <w:t> </w:t>
      </w:r>
      <w:r>
        <w:rPr/>
        <w:t>not</w:t>
      </w:r>
      <w:r>
        <w:rPr>
          <w:spacing w:val="-20"/>
        </w:rPr>
        <w:t> </w:t>
      </w:r>
      <w:r>
        <w:rPr/>
        <w:t>participate</w:t>
      </w:r>
      <w:r>
        <w:rPr>
          <w:spacing w:val="-18"/>
        </w:rPr>
        <w:t> </w:t>
      </w:r>
      <w:r>
        <w:rPr/>
        <w:t>in</w:t>
      </w:r>
      <w:r>
        <w:rPr>
          <w:spacing w:val="-20"/>
        </w:rPr>
        <w:t> </w:t>
      </w:r>
      <w:r>
        <w:rPr/>
        <w:t>making</w:t>
      </w:r>
      <w:r>
        <w:rPr>
          <w:spacing w:val="-20"/>
        </w:rPr>
        <w:t> </w:t>
      </w:r>
      <w:r>
        <w:rPr/>
        <w:t>any</w:t>
      </w:r>
      <w:r>
        <w:rPr>
          <w:spacing w:val="-20"/>
        </w:rPr>
        <w:t> </w:t>
      </w:r>
      <w:r>
        <w:rPr/>
        <w:t>of</w:t>
      </w:r>
      <w:r>
        <w:rPr>
          <w:spacing w:val="-22"/>
        </w:rPr>
        <w:t> </w:t>
      </w:r>
      <w:r>
        <w:rPr/>
        <w:t>the</w:t>
      </w:r>
      <w:r>
        <w:rPr>
          <w:spacing w:val="-21"/>
        </w:rPr>
        <w:t> </w:t>
      </w:r>
      <w:r>
        <w:rPr/>
        <w:t>three</w:t>
      </w:r>
      <w:r>
        <w:rPr>
          <w:spacing w:val="-21"/>
        </w:rPr>
        <w:t> </w:t>
      </w:r>
      <w:r>
        <w:rPr/>
        <w:t>decisions.</w:t>
      </w:r>
      <w:r>
        <w:rPr>
          <w:spacing w:val="-21"/>
        </w:rPr>
        <w:t> </w:t>
      </w:r>
      <w:r>
        <w:rPr/>
        <w:t>Participation</w:t>
      </w:r>
      <w:r>
        <w:rPr>
          <w:spacing w:val="-21"/>
        </w:rPr>
        <w:t> </w:t>
      </w:r>
      <w:r>
        <w:rPr/>
        <w:t>in</w:t>
      </w:r>
      <w:r>
        <w:rPr>
          <w:spacing w:val="-22"/>
        </w:rPr>
        <w:t> </w:t>
      </w:r>
      <w:r>
        <w:rPr/>
        <w:t>all</w:t>
      </w:r>
      <w:r>
        <w:rPr>
          <w:spacing w:val="-21"/>
        </w:rPr>
        <w:t> </w:t>
      </w:r>
      <w:r>
        <w:rPr/>
        <w:t>three</w:t>
      </w:r>
      <w:r>
        <w:rPr>
          <w:spacing w:val="-21"/>
        </w:rPr>
        <w:t> </w:t>
      </w:r>
      <w:r>
        <w:rPr/>
        <w:t>decisions varies most by age, increasing sharply from 40 percent among women age 15-19 to 74 percent among women age</w:t>
      </w:r>
      <w:r>
        <w:rPr>
          <w:spacing w:val="-6"/>
        </w:rPr>
        <w:t> </w:t>
      </w:r>
      <w:r>
        <w:rPr/>
        <w:t>40-49.</w:t>
      </w:r>
    </w:p>
    <w:p>
      <w:pPr>
        <w:pStyle w:val="BodyText"/>
        <w:spacing w:before="1"/>
        <w:rPr>
          <w:sz w:val="22"/>
        </w:rPr>
      </w:pPr>
    </w:p>
    <w:p>
      <w:pPr>
        <w:pStyle w:val="BodyText"/>
        <w:spacing w:line="213" w:lineRule="auto"/>
        <w:ind w:left="442" w:right="410"/>
        <w:jc w:val="both"/>
      </w:pPr>
      <w:r>
        <w:rPr/>
        <w:t>In</w:t>
      </w:r>
      <w:r>
        <w:rPr>
          <w:spacing w:val="-8"/>
        </w:rPr>
        <w:t> </w:t>
      </w:r>
      <w:r>
        <w:rPr/>
        <w:t>the</w:t>
      </w:r>
      <w:r>
        <w:rPr>
          <w:spacing w:val="-5"/>
        </w:rPr>
        <w:t> </w:t>
      </w:r>
      <w:r>
        <w:rPr/>
        <w:t>case</w:t>
      </w:r>
      <w:r>
        <w:rPr>
          <w:spacing w:val="-8"/>
        </w:rPr>
        <w:t> </w:t>
      </w:r>
      <w:r>
        <w:rPr/>
        <w:t>of</w:t>
      </w:r>
      <w:r>
        <w:rPr>
          <w:spacing w:val="-7"/>
        </w:rPr>
        <w:t> </w:t>
      </w:r>
      <w:r>
        <w:rPr/>
        <w:t>currently</w:t>
      </w:r>
      <w:r>
        <w:rPr>
          <w:spacing w:val="-5"/>
        </w:rPr>
        <w:t> </w:t>
      </w:r>
      <w:r>
        <w:rPr/>
        <w:t>married</w:t>
      </w:r>
      <w:r>
        <w:rPr>
          <w:spacing w:val="-6"/>
        </w:rPr>
        <w:t> </w:t>
      </w:r>
      <w:r>
        <w:rPr/>
        <w:t>men,</w:t>
      </w:r>
      <w:r>
        <w:rPr>
          <w:spacing w:val="-6"/>
        </w:rPr>
        <w:t> </w:t>
      </w:r>
      <w:r>
        <w:rPr/>
        <w:t>they</w:t>
      </w:r>
      <w:r>
        <w:rPr>
          <w:spacing w:val="-5"/>
        </w:rPr>
        <w:t> </w:t>
      </w:r>
      <w:r>
        <w:rPr/>
        <w:t>are</w:t>
      </w:r>
      <w:r>
        <w:rPr>
          <w:spacing w:val="-6"/>
        </w:rPr>
        <w:t> </w:t>
      </w:r>
      <w:r>
        <w:rPr/>
        <w:t>much</w:t>
      </w:r>
      <w:r>
        <w:rPr>
          <w:spacing w:val="-6"/>
        </w:rPr>
        <w:t> </w:t>
      </w:r>
      <w:r>
        <w:rPr/>
        <w:t>more</w:t>
      </w:r>
      <w:r>
        <w:rPr>
          <w:spacing w:val="-5"/>
        </w:rPr>
        <w:t> </w:t>
      </w:r>
      <w:r>
        <w:rPr/>
        <w:t>likely</w:t>
      </w:r>
      <w:r>
        <w:rPr>
          <w:spacing w:val="-6"/>
        </w:rPr>
        <w:t> </w:t>
      </w:r>
      <w:r>
        <w:rPr/>
        <w:t>than</w:t>
      </w:r>
      <w:r>
        <w:rPr>
          <w:spacing w:val="-6"/>
        </w:rPr>
        <w:t> </w:t>
      </w:r>
      <w:r>
        <w:rPr/>
        <w:t>women</w:t>
      </w:r>
      <w:r>
        <w:rPr>
          <w:spacing w:val="-6"/>
        </w:rPr>
        <w:t> </w:t>
      </w:r>
      <w:r>
        <w:rPr/>
        <w:t>to</w:t>
      </w:r>
      <w:r>
        <w:rPr>
          <w:spacing w:val="-8"/>
        </w:rPr>
        <w:t> </w:t>
      </w:r>
      <w:r>
        <w:rPr/>
        <w:t>report</w:t>
      </w:r>
      <w:r>
        <w:rPr>
          <w:spacing w:val="-7"/>
        </w:rPr>
        <w:t> </w:t>
      </w:r>
      <w:r>
        <w:rPr/>
        <w:t>that</w:t>
      </w:r>
      <w:r>
        <w:rPr>
          <w:spacing w:val="-7"/>
        </w:rPr>
        <w:t> </w:t>
      </w:r>
      <w:r>
        <w:rPr/>
        <w:t>they alone or jointly with their wives participated in making decisions about their own health care (89%)</w:t>
      </w:r>
      <w:r>
        <w:rPr>
          <w:spacing w:val="-16"/>
        </w:rPr>
        <w:t> </w:t>
      </w:r>
      <w:r>
        <w:rPr/>
        <w:t>and</w:t>
      </w:r>
      <w:r>
        <w:rPr>
          <w:spacing w:val="-11"/>
        </w:rPr>
        <w:t> </w:t>
      </w:r>
      <w:r>
        <w:rPr/>
        <w:t>88</w:t>
      </w:r>
      <w:r>
        <w:rPr>
          <w:spacing w:val="-14"/>
        </w:rPr>
        <w:t> </w:t>
      </w:r>
      <w:r>
        <w:rPr/>
        <w:t>percent</w:t>
      </w:r>
      <w:r>
        <w:rPr>
          <w:spacing w:val="-12"/>
        </w:rPr>
        <w:t> </w:t>
      </w:r>
      <w:r>
        <w:rPr/>
        <w:t>participated</w:t>
      </w:r>
      <w:r>
        <w:rPr>
          <w:spacing w:val="-14"/>
        </w:rPr>
        <w:t> </w:t>
      </w:r>
      <w:r>
        <w:rPr/>
        <w:t>in</w:t>
      </w:r>
      <w:r>
        <w:rPr>
          <w:spacing w:val="-12"/>
        </w:rPr>
        <w:t> </w:t>
      </w:r>
      <w:r>
        <w:rPr/>
        <w:t>decisions</w:t>
      </w:r>
      <w:r>
        <w:rPr>
          <w:spacing w:val="-15"/>
        </w:rPr>
        <w:t> </w:t>
      </w:r>
      <w:r>
        <w:rPr/>
        <w:t>about</w:t>
      </w:r>
      <w:r>
        <w:rPr>
          <w:spacing w:val="-14"/>
        </w:rPr>
        <w:t> </w:t>
      </w:r>
      <w:r>
        <w:rPr/>
        <w:t>major</w:t>
      </w:r>
      <w:r>
        <w:rPr>
          <w:spacing w:val="-10"/>
        </w:rPr>
        <w:t> </w:t>
      </w:r>
      <w:r>
        <w:rPr/>
        <w:t>household</w:t>
      </w:r>
      <w:r>
        <w:rPr>
          <w:spacing w:val="-12"/>
        </w:rPr>
        <w:t> </w:t>
      </w:r>
      <w:r>
        <w:rPr/>
        <w:t>purchases.</w:t>
      </w:r>
      <w:r>
        <w:rPr>
          <w:spacing w:val="-13"/>
        </w:rPr>
        <w:t> </w:t>
      </w:r>
      <w:r>
        <w:rPr/>
        <w:t>Five</w:t>
      </w:r>
      <w:r>
        <w:rPr>
          <w:spacing w:val="-12"/>
        </w:rPr>
        <w:t> </w:t>
      </w:r>
      <w:r>
        <w:rPr/>
        <w:t>percent</w:t>
      </w:r>
      <w:r>
        <w:rPr>
          <w:spacing w:val="-13"/>
        </w:rPr>
        <w:t> </w:t>
      </w:r>
      <w:r>
        <w:rPr/>
        <w:t>of men did not participate in making either of these</w:t>
      </w:r>
      <w:r>
        <w:rPr>
          <w:spacing w:val="-28"/>
        </w:rPr>
        <w:t> </w:t>
      </w:r>
      <w:r>
        <w:rPr/>
        <w:t>decisions.</w:t>
      </w:r>
    </w:p>
    <w:p>
      <w:pPr>
        <w:pStyle w:val="BodyText"/>
        <w:spacing w:before="6"/>
        <w:rPr>
          <w:sz w:val="23"/>
        </w:rPr>
      </w:pPr>
    </w:p>
    <w:p>
      <w:pPr>
        <w:pStyle w:val="Heading2"/>
        <w:ind w:left="442"/>
      </w:pPr>
      <w:r>
        <w:rPr>
          <w:color w:val="EB6F09"/>
        </w:rPr>
        <w:t>Other indicators of women’s empowerment</w:t>
      </w:r>
    </w:p>
    <w:p>
      <w:pPr>
        <w:pStyle w:val="BodyText"/>
        <w:spacing w:line="213" w:lineRule="auto" w:before="13"/>
        <w:ind w:left="442" w:right="412"/>
        <w:jc w:val="both"/>
      </w:pPr>
      <w:r>
        <w:rPr/>
        <w:t>In Maharashtra, 54 percent of women have money that they can decide how to use. The proportion of women who have money that they can decide how to use is higher among urban (58%) than rural (51%) women, increases sharply with age, is much higher among women with 12 or more years of schooling (63%), and is highest among women who are employed for cash (66%) than any other group of women.</w:t>
      </w:r>
    </w:p>
    <w:p>
      <w:pPr>
        <w:pStyle w:val="BodyText"/>
        <w:spacing w:before="6"/>
      </w:pPr>
      <w:r>
        <w:rPr/>
        <w:pict>
          <v:shape style="position:absolute;margin-left:55.450001pt;margin-top:19.724997pt;width:498pt;height:.1pt;mso-position-horizontal-relative:page;mso-position-vertical-relative:paragraph;z-index:-15710720;mso-wrap-distance-left:0;mso-wrap-distance-right:0" coordorigin="1109,394" coordsize="9960,0" path="m1109,394l11069,394e" filled="false" stroked="true" strokeweight="1.5pt" strokecolor="#ea7023">
            <v:path arrowok="t"/>
            <v:stroke dashstyle="shortdash"/>
            <w10:wrap type="topAndBottom"/>
          </v:shape>
        </w:pict>
      </w:r>
    </w:p>
    <w:p>
      <w:pPr>
        <w:pStyle w:val="Heading3"/>
        <w:spacing w:line="204" w:lineRule="auto" w:before="120"/>
        <w:ind w:left="4372" w:right="614" w:hanging="3414"/>
      </w:pPr>
      <w:r>
        <w:rPr>
          <w:i/>
          <w:color w:val="EA7023"/>
        </w:rPr>
        <w:t>Nearly three-quarters (73%) of women have a bank or savings account that </w:t>
      </w:r>
      <w:r>
        <w:rPr>
          <w:color w:val="EA7023"/>
        </w:rPr>
        <w:t>they themselves use.</w:t>
      </w:r>
    </w:p>
    <w:p>
      <w:pPr>
        <w:pStyle w:val="BodyText"/>
        <w:spacing w:before="10"/>
        <w:rPr>
          <w:b/>
          <w:i/>
          <w:sz w:val="14"/>
        </w:rPr>
      </w:pPr>
      <w:r>
        <w:rPr/>
        <w:pict>
          <v:shape style="position:absolute;margin-left:55.450001pt;margin-top:13.1902pt;width:498pt;height:.1pt;mso-position-horizontal-relative:page;mso-position-vertical-relative:paragraph;z-index:-15710208;mso-wrap-distance-left:0;mso-wrap-distance-right:0" coordorigin="1109,264" coordsize="9960,0" path="m1109,264l11069,264e" filled="false" stroked="true" strokeweight="1.5pt" strokecolor="#ea7023">
            <v:path arrowok="t"/>
            <v:stroke dashstyle="shortdash"/>
            <w10:wrap type="topAndBottom"/>
          </v:shape>
        </w:pict>
      </w:r>
    </w:p>
    <w:p>
      <w:pPr>
        <w:pStyle w:val="BodyText"/>
        <w:spacing w:line="213" w:lineRule="auto" w:before="237"/>
        <w:ind w:left="442" w:right="409"/>
        <w:jc w:val="both"/>
      </w:pPr>
      <w:r>
        <w:rPr/>
        <w:t>Seventy-three percent of women have a bank or savings account that they themselves use. This percentage is highest, at 90 percent, among women who are not Hindus, Muslims, or Buddhists/Neo-Buddhists, as well as among women who have 12 or more years of schooling (86%). Women’s knowledge and use of microcredit programmes is very limited. Fifty-two percent</w:t>
      </w:r>
      <w:r>
        <w:rPr>
          <w:spacing w:val="-6"/>
        </w:rPr>
        <w:t> </w:t>
      </w:r>
      <w:r>
        <w:rPr/>
        <w:t>of</w:t>
      </w:r>
      <w:r>
        <w:rPr>
          <w:spacing w:val="-4"/>
        </w:rPr>
        <w:t> </w:t>
      </w:r>
      <w:r>
        <w:rPr/>
        <w:t>women</w:t>
      </w:r>
      <w:r>
        <w:rPr>
          <w:spacing w:val="-4"/>
        </w:rPr>
        <w:t> </w:t>
      </w:r>
      <w:r>
        <w:rPr/>
        <w:t>know</w:t>
      </w:r>
      <w:r>
        <w:rPr>
          <w:spacing w:val="-4"/>
        </w:rPr>
        <w:t> </w:t>
      </w:r>
      <w:r>
        <w:rPr/>
        <w:t>of</w:t>
      </w:r>
      <w:r>
        <w:rPr>
          <w:spacing w:val="-5"/>
        </w:rPr>
        <w:t> </w:t>
      </w:r>
      <w:r>
        <w:rPr/>
        <w:t>a</w:t>
      </w:r>
      <w:r>
        <w:rPr>
          <w:spacing w:val="-3"/>
        </w:rPr>
        <w:t> </w:t>
      </w:r>
      <w:r>
        <w:rPr/>
        <w:t>microcredit</w:t>
      </w:r>
      <w:r>
        <w:rPr>
          <w:spacing w:val="-2"/>
        </w:rPr>
        <w:t> </w:t>
      </w:r>
      <w:r>
        <w:rPr/>
        <w:t>programme</w:t>
      </w:r>
      <w:r>
        <w:rPr>
          <w:spacing w:val="-4"/>
        </w:rPr>
        <w:t> </w:t>
      </w:r>
      <w:r>
        <w:rPr/>
        <w:t>in</w:t>
      </w:r>
      <w:r>
        <w:rPr>
          <w:spacing w:val="-6"/>
        </w:rPr>
        <w:t> </w:t>
      </w:r>
      <w:r>
        <w:rPr/>
        <w:t>their</w:t>
      </w:r>
      <w:r>
        <w:rPr>
          <w:spacing w:val="-2"/>
        </w:rPr>
        <w:t> </w:t>
      </w:r>
      <w:r>
        <w:rPr/>
        <w:t>area,</w:t>
      </w:r>
      <w:r>
        <w:rPr>
          <w:spacing w:val="-5"/>
        </w:rPr>
        <w:t> </w:t>
      </w:r>
      <w:r>
        <w:rPr/>
        <w:t>but</w:t>
      </w:r>
      <w:r>
        <w:rPr>
          <w:spacing w:val="-5"/>
        </w:rPr>
        <w:t> </w:t>
      </w:r>
      <w:r>
        <w:rPr/>
        <w:t>only</w:t>
      </w:r>
      <w:r>
        <w:rPr>
          <w:spacing w:val="-3"/>
        </w:rPr>
        <w:t> </w:t>
      </w:r>
      <w:r>
        <w:rPr/>
        <w:t>8</w:t>
      </w:r>
      <w:r>
        <w:rPr>
          <w:spacing w:val="-3"/>
        </w:rPr>
        <w:t> </w:t>
      </w:r>
      <w:r>
        <w:rPr/>
        <w:t>percent</w:t>
      </w:r>
      <w:r>
        <w:rPr>
          <w:spacing w:val="-2"/>
        </w:rPr>
        <w:t> </w:t>
      </w:r>
      <w:r>
        <w:rPr/>
        <w:t>have</w:t>
      </w:r>
      <w:r>
        <w:rPr>
          <w:spacing w:val="-4"/>
        </w:rPr>
        <w:t> </w:t>
      </w:r>
      <w:r>
        <w:rPr/>
        <w:t>ever taken a loan from a microcredit</w:t>
      </w:r>
      <w:r>
        <w:rPr>
          <w:spacing w:val="-11"/>
        </w:rPr>
        <w:t> </w:t>
      </w:r>
      <w:r>
        <w:rPr/>
        <w:t>programme.</w:t>
      </w:r>
    </w:p>
    <w:p>
      <w:pPr>
        <w:pStyle w:val="BodyText"/>
        <w:spacing w:before="13"/>
        <w:rPr>
          <w:sz w:val="21"/>
        </w:rPr>
      </w:pPr>
    </w:p>
    <w:p>
      <w:pPr>
        <w:pStyle w:val="BodyText"/>
        <w:spacing w:line="213" w:lineRule="auto"/>
        <w:ind w:left="442" w:right="411"/>
        <w:jc w:val="both"/>
      </w:pPr>
      <w:r>
        <w:rPr/>
        <w:t>Less than one-third (30%) of women who have a mobile phone use it </w:t>
      </w:r>
      <w:r>
        <w:rPr>
          <w:spacing w:val="-2"/>
        </w:rPr>
        <w:t>for </w:t>
      </w:r>
      <w:r>
        <w:rPr/>
        <w:t>financial transactions. Urban women are more than twice (38%) as likely to use a mobile phone </w:t>
      </w:r>
      <w:r>
        <w:rPr>
          <w:spacing w:val="-2"/>
        </w:rPr>
        <w:t>for </w:t>
      </w:r>
      <w:r>
        <w:rPr/>
        <w:t>financial transactions,</w:t>
      </w:r>
      <w:r>
        <w:rPr>
          <w:spacing w:val="-18"/>
        </w:rPr>
        <w:t> </w:t>
      </w:r>
      <w:r>
        <w:rPr/>
        <w:t>than</w:t>
      </w:r>
      <w:r>
        <w:rPr>
          <w:spacing w:val="-17"/>
        </w:rPr>
        <w:t> </w:t>
      </w:r>
      <w:r>
        <w:rPr/>
        <w:t>rural</w:t>
      </w:r>
      <w:r>
        <w:rPr>
          <w:spacing w:val="-17"/>
        </w:rPr>
        <w:t> </w:t>
      </w:r>
      <w:r>
        <w:rPr/>
        <w:t>women</w:t>
      </w:r>
      <w:r>
        <w:rPr>
          <w:spacing w:val="-16"/>
        </w:rPr>
        <w:t> </w:t>
      </w:r>
      <w:r>
        <w:rPr/>
        <w:t>(18%).</w:t>
      </w:r>
      <w:r>
        <w:rPr>
          <w:spacing w:val="-15"/>
        </w:rPr>
        <w:t> </w:t>
      </w:r>
      <w:r>
        <w:rPr/>
        <w:t>This</w:t>
      </w:r>
      <w:r>
        <w:rPr>
          <w:spacing w:val="-18"/>
        </w:rPr>
        <w:t> </w:t>
      </w:r>
      <w:r>
        <w:rPr/>
        <w:t>percentage</w:t>
      </w:r>
      <w:r>
        <w:rPr>
          <w:spacing w:val="-17"/>
        </w:rPr>
        <w:t> </w:t>
      </w:r>
      <w:r>
        <w:rPr/>
        <w:t>increases</w:t>
      </w:r>
      <w:r>
        <w:rPr>
          <w:spacing w:val="-18"/>
        </w:rPr>
        <w:t> </w:t>
      </w:r>
      <w:r>
        <w:rPr/>
        <w:t>with</w:t>
      </w:r>
      <w:r>
        <w:rPr>
          <w:spacing w:val="-18"/>
        </w:rPr>
        <w:t> </w:t>
      </w:r>
      <w:r>
        <w:rPr/>
        <w:t>education</w:t>
      </w:r>
      <w:r>
        <w:rPr>
          <w:spacing w:val="-15"/>
        </w:rPr>
        <w:t> </w:t>
      </w:r>
      <w:r>
        <w:rPr/>
        <w:t>with</w:t>
      </w:r>
      <w:r>
        <w:rPr>
          <w:spacing w:val="-18"/>
        </w:rPr>
        <w:t> </w:t>
      </w:r>
      <w:r>
        <w:rPr/>
        <w:t>almost</w:t>
      </w:r>
      <w:r>
        <w:rPr>
          <w:spacing w:val="-16"/>
        </w:rPr>
        <w:t> </w:t>
      </w:r>
      <w:r>
        <w:rPr/>
        <w:t>half (47%) of women with 12 or more years of education using a mobile phone </w:t>
      </w:r>
      <w:r>
        <w:rPr>
          <w:spacing w:val="-2"/>
        </w:rPr>
        <w:t>for </w:t>
      </w:r>
      <w:r>
        <w:rPr/>
        <w:t>financial transactions, compared with less than one-tenth of women having less than five years of schooling (5%) or no schooling (9%). One-third of employed women who earn in cash use</w:t>
      </w:r>
      <w:r>
        <w:rPr>
          <w:spacing w:val="3"/>
        </w:rPr>
        <w:t> </w:t>
      </w:r>
      <w:r>
        <w:rPr/>
        <w:t>a</w:t>
      </w:r>
    </w:p>
    <w:p>
      <w:pPr>
        <w:spacing w:after="0" w:line="213" w:lineRule="auto"/>
        <w:jc w:val="both"/>
        <w:sectPr>
          <w:pgSz w:w="12240" w:h="15840"/>
          <w:pgMar w:header="0" w:footer="717" w:top="1180" w:bottom="980" w:left="640" w:right="660"/>
        </w:sectPr>
      </w:pPr>
    </w:p>
    <w:p>
      <w:pPr>
        <w:pStyle w:val="BodyText"/>
        <w:spacing w:line="213" w:lineRule="auto" w:before="59"/>
        <w:ind w:left="442" w:right="409"/>
        <w:jc w:val="both"/>
      </w:pPr>
      <w:r>
        <w:rPr/>
        <w:t>mobile phone </w:t>
      </w:r>
      <w:r>
        <w:rPr>
          <w:spacing w:val="-2"/>
        </w:rPr>
        <w:t>for </w:t>
      </w:r>
      <w:r>
        <w:rPr/>
        <w:t>financial transactions, compared with 11 percent of employed women who don’t earn in cash. Muslim women are least likely (19%) to use a mobile phone for financial transactions,</w:t>
      </w:r>
      <w:r>
        <w:rPr>
          <w:spacing w:val="-13"/>
        </w:rPr>
        <w:t> </w:t>
      </w:r>
      <w:r>
        <w:rPr/>
        <w:t>compared</w:t>
      </w:r>
      <w:r>
        <w:rPr>
          <w:spacing w:val="-14"/>
        </w:rPr>
        <w:t> </w:t>
      </w:r>
      <w:r>
        <w:rPr/>
        <w:t>with</w:t>
      </w:r>
      <w:r>
        <w:rPr>
          <w:spacing w:val="-11"/>
        </w:rPr>
        <w:t> </w:t>
      </w:r>
      <w:r>
        <w:rPr/>
        <w:t>Hindu</w:t>
      </w:r>
      <w:r>
        <w:rPr>
          <w:spacing w:val="-15"/>
        </w:rPr>
        <w:t> </w:t>
      </w:r>
      <w:r>
        <w:rPr/>
        <w:t>(30%)</w:t>
      </w:r>
      <w:r>
        <w:rPr>
          <w:spacing w:val="-14"/>
        </w:rPr>
        <w:t> </w:t>
      </w:r>
      <w:r>
        <w:rPr/>
        <w:t>or</w:t>
      </w:r>
      <w:r>
        <w:rPr>
          <w:spacing w:val="-12"/>
        </w:rPr>
        <w:t> </w:t>
      </w:r>
      <w:r>
        <w:rPr/>
        <w:t>Christian</w:t>
      </w:r>
      <w:r>
        <w:rPr>
          <w:spacing w:val="-14"/>
        </w:rPr>
        <w:t> </w:t>
      </w:r>
      <w:r>
        <w:rPr/>
        <w:t>(23%)</w:t>
      </w:r>
      <w:r>
        <w:rPr>
          <w:spacing w:val="-12"/>
        </w:rPr>
        <w:t> </w:t>
      </w:r>
      <w:r>
        <w:rPr/>
        <w:t>women.</w:t>
      </w:r>
      <w:r>
        <w:rPr>
          <w:spacing w:val="-13"/>
        </w:rPr>
        <w:t> </w:t>
      </w:r>
      <w:r>
        <w:rPr/>
        <w:t>Women</w:t>
      </w:r>
      <w:r>
        <w:rPr>
          <w:spacing w:val="-14"/>
        </w:rPr>
        <w:t> </w:t>
      </w:r>
      <w:r>
        <w:rPr/>
        <w:t>not</w:t>
      </w:r>
      <w:r>
        <w:rPr>
          <w:spacing w:val="-13"/>
        </w:rPr>
        <w:t> </w:t>
      </w:r>
      <w:r>
        <w:rPr/>
        <w:t>belonging</w:t>
      </w:r>
      <w:r>
        <w:rPr>
          <w:spacing w:val="-13"/>
        </w:rPr>
        <w:t> </w:t>
      </w:r>
      <w:r>
        <w:rPr/>
        <w:t>to</w:t>
      </w:r>
      <w:r>
        <w:rPr>
          <w:spacing w:val="-11"/>
        </w:rPr>
        <w:t> </w:t>
      </w:r>
      <w:r>
        <w:rPr/>
        <w:t>a scheduled</w:t>
      </w:r>
      <w:r>
        <w:rPr>
          <w:spacing w:val="-12"/>
        </w:rPr>
        <w:t> </w:t>
      </w:r>
      <w:r>
        <w:rPr/>
        <w:t>caste,</w:t>
      </w:r>
      <w:r>
        <w:rPr>
          <w:spacing w:val="-12"/>
        </w:rPr>
        <w:t> </w:t>
      </w:r>
      <w:r>
        <w:rPr/>
        <w:t>a</w:t>
      </w:r>
      <w:r>
        <w:rPr>
          <w:spacing w:val="-10"/>
        </w:rPr>
        <w:t> </w:t>
      </w:r>
      <w:r>
        <w:rPr/>
        <w:t>scheduled</w:t>
      </w:r>
      <w:r>
        <w:rPr>
          <w:spacing w:val="-10"/>
        </w:rPr>
        <w:t> </w:t>
      </w:r>
      <w:r>
        <w:rPr/>
        <w:t>tribe,</w:t>
      </w:r>
      <w:r>
        <w:rPr>
          <w:spacing w:val="-13"/>
        </w:rPr>
        <w:t> </w:t>
      </w:r>
      <w:r>
        <w:rPr/>
        <w:t>or</w:t>
      </w:r>
      <w:r>
        <w:rPr>
          <w:spacing w:val="-10"/>
        </w:rPr>
        <w:t> </w:t>
      </w:r>
      <w:r>
        <w:rPr/>
        <w:t>an</w:t>
      </w:r>
      <w:r>
        <w:rPr>
          <w:spacing w:val="-12"/>
        </w:rPr>
        <w:t> </w:t>
      </w:r>
      <w:r>
        <w:rPr/>
        <w:t>other</w:t>
      </w:r>
      <w:r>
        <w:rPr>
          <w:spacing w:val="-10"/>
        </w:rPr>
        <w:t> </w:t>
      </w:r>
      <w:r>
        <w:rPr/>
        <w:t>backward</w:t>
      </w:r>
      <w:r>
        <w:rPr>
          <w:spacing w:val="-10"/>
        </w:rPr>
        <w:t> </w:t>
      </w:r>
      <w:r>
        <w:rPr/>
        <w:t>class</w:t>
      </w:r>
      <w:r>
        <w:rPr>
          <w:spacing w:val="-14"/>
        </w:rPr>
        <w:t> </w:t>
      </w:r>
      <w:r>
        <w:rPr/>
        <w:t>are</w:t>
      </w:r>
      <w:r>
        <w:rPr>
          <w:spacing w:val="-10"/>
        </w:rPr>
        <w:t> </w:t>
      </w:r>
      <w:r>
        <w:rPr/>
        <w:t>much</w:t>
      </w:r>
      <w:r>
        <w:rPr>
          <w:spacing w:val="-9"/>
        </w:rPr>
        <w:t> </w:t>
      </w:r>
      <w:r>
        <w:rPr/>
        <w:t>more</w:t>
      </w:r>
      <w:r>
        <w:rPr>
          <w:spacing w:val="-12"/>
        </w:rPr>
        <w:t> </w:t>
      </w:r>
      <w:r>
        <w:rPr/>
        <w:t>likely</w:t>
      </w:r>
      <w:r>
        <w:rPr>
          <w:spacing w:val="-10"/>
        </w:rPr>
        <w:t> </w:t>
      </w:r>
      <w:r>
        <w:rPr/>
        <w:t>(37%)</w:t>
      </w:r>
      <w:r>
        <w:rPr>
          <w:spacing w:val="-11"/>
        </w:rPr>
        <w:t> </w:t>
      </w:r>
      <w:r>
        <w:rPr/>
        <w:t>to</w:t>
      </w:r>
      <w:r>
        <w:rPr>
          <w:spacing w:val="-9"/>
        </w:rPr>
        <w:t> </w:t>
      </w:r>
      <w:r>
        <w:rPr/>
        <w:t>use a</w:t>
      </w:r>
      <w:r>
        <w:rPr>
          <w:spacing w:val="-7"/>
        </w:rPr>
        <w:t> </w:t>
      </w:r>
      <w:r>
        <w:rPr/>
        <w:t>mobile</w:t>
      </w:r>
      <w:r>
        <w:rPr>
          <w:spacing w:val="-10"/>
        </w:rPr>
        <w:t> </w:t>
      </w:r>
      <w:r>
        <w:rPr/>
        <w:t>phone</w:t>
      </w:r>
      <w:r>
        <w:rPr>
          <w:spacing w:val="-9"/>
        </w:rPr>
        <w:t> </w:t>
      </w:r>
      <w:r>
        <w:rPr>
          <w:spacing w:val="-2"/>
        </w:rPr>
        <w:t>for</w:t>
      </w:r>
      <w:r>
        <w:rPr>
          <w:spacing w:val="-7"/>
        </w:rPr>
        <w:t> </w:t>
      </w:r>
      <w:r>
        <w:rPr/>
        <w:t>financial</w:t>
      </w:r>
      <w:r>
        <w:rPr>
          <w:spacing w:val="-10"/>
        </w:rPr>
        <w:t> </w:t>
      </w:r>
      <w:r>
        <w:rPr/>
        <w:t>transactions</w:t>
      </w:r>
      <w:r>
        <w:rPr>
          <w:spacing w:val="-10"/>
        </w:rPr>
        <w:t> </w:t>
      </w:r>
      <w:r>
        <w:rPr/>
        <w:t>than</w:t>
      </w:r>
      <w:r>
        <w:rPr>
          <w:spacing w:val="-9"/>
        </w:rPr>
        <w:t> </w:t>
      </w:r>
      <w:r>
        <w:rPr/>
        <w:t>women</w:t>
      </w:r>
      <w:r>
        <w:rPr>
          <w:spacing w:val="-8"/>
        </w:rPr>
        <w:t> </w:t>
      </w:r>
      <w:r>
        <w:rPr/>
        <w:t>belonging</w:t>
      </w:r>
      <w:r>
        <w:rPr>
          <w:spacing w:val="-9"/>
        </w:rPr>
        <w:t> </w:t>
      </w:r>
      <w:r>
        <w:rPr/>
        <w:t>to</w:t>
      </w:r>
      <w:r>
        <w:rPr>
          <w:spacing w:val="-8"/>
        </w:rPr>
        <w:t> </w:t>
      </w:r>
      <w:r>
        <w:rPr/>
        <w:t>any</w:t>
      </w:r>
      <w:r>
        <w:rPr>
          <w:spacing w:val="-9"/>
        </w:rPr>
        <w:t> </w:t>
      </w:r>
      <w:r>
        <w:rPr/>
        <w:t>other</w:t>
      </w:r>
      <w:r>
        <w:rPr>
          <w:spacing w:val="-7"/>
        </w:rPr>
        <w:t> </w:t>
      </w:r>
      <w:r>
        <w:rPr/>
        <w:t>caste/tribe</w:t>
      </w:r>
      <w:r>
        <w:rPr>
          <w:spacing w:val="-11"/>
        </w:rPr>
        <w:t> </w:t>
      </w:r>
      <w:r>
        <w:rPr/>
        <w:t>group.</w:t>
      </w:r>
    </w:p>
    <w:p>
      <w:pPr>
        <w:pStyle w:val="BodyText"/>
        <w:spacing w:before="1"/>
        <w:rPr>
          <w:sz w:val="22"/>
        </w:rPr>
      </w:pPr>
    </w:p>
    <w:p>
      <w:pPr>
        <w:pStyle w:val="Heading2"/>
        <w:ind w:left="442"/>
      </w:pPr>
      <w:r>
        <w:rPr>
          <w:color w:val="EB6F09"/>
        </w:rPr>
        <w:t>Ownership of assets</w:t>
      </w:r>
    </w:p>
    <w:p>
      <w:pPr>
        <w:pStyle w:val="BodyText"/>
        <w:spacing w:line="213" w:lineRule="auto" w:before="13"/>
        <w:ind w:left="442" w:right="411"/>
        <w:jc w:val="both"/>
      </w:pPr>
      <w:r>
        <w:rPr/>
        <w:t>Twenty-two percent of women and 44 percent of men age 15-49 in Maharashtra own a house alone or jointly with someone else, and 15 percent of women and 27 percent of men own land alone or jointly with someone else. Among men and women, ownership of a house and land is more common in rural than urban areas.</w:t>
      </w:r>
    </w:p>
    <w:p>
      <w:pPr>
        <w:pStyle w:val="BodyText"/>
        <w:spacing w:before="4"/>
        <w:rPr>
          <w:sz w:val="22"/>
        </w:rPr>
      </w:pPr>
      <w:r>
        <w:rPr/>
        <w:pict>
          <v:shape style="position:absolute;margin-left:55.450001pt;margin-top:18.247749pt;width:498pt;height:.1pt;mso-position-horizontal-relative:page;mso-position-vertical-relative:paragraph;z-index:-15709696;mso-wrap-distance-left:0;mso-wrap-distance-right:0" coordorigin="1109,365" coordsize="9960,0" path="m1109,365l11069,365e" filled="false" stroked="true" strokeweight="1.5pt" strokecolor="#ea7023">
            <v:path arrowok="t"/>
            <v:stroke dashstyle="shortdash"/>
            <w10:wrap type="topAndBottom"/>
          </v:shape>
        </w:pict>
      </w:r>
    </w:p>
    <w:p>
      <w:pPr>
        <w:pStyle w:val="Heading3"/>
        <w:spacing w:line="204" w:lineRule="auto" w:before="173"/>
        <w:ind w:left="1196" w:right="415" w:hanging="562"/>
      </w:pPr>
      <w:r>
        <w:rPr>
          <w:i/>
          <w:color w:val="EA7023"/>
        </w:rPr>
        <w:t>Twenty-two percent of women own a house alone or jointly with someone else, </w:t>
      </w:r>
      <w:r>
        <w:rPr>
          <w:color w:val="EA7023"/>
        </w:rPr>
        <w:t>and 15 percent of women own land alone or jointly with someone else.</w:t>
      </w:r>
    </w:p>
    <w:p>
      <w:pPr>
        <w:pStyle w:val="BodyText"/>
        <w:spacing w:before="11"/>
        <w:rPr>
          <w:b/>
          <w:i/>
          <w:sz w:val="14"/>
        </w:rPr>
      </w:pPr>
      <w:r>
        <w:rPr/>
        <w:pict>
          <v:shape style="position:absolute;margin-left:55.450001pt;margin-top:13.2402pt;width:498pt;height:.1pt;mso-position-horizontal-relative:page;mso-position-vertical-relative:paragraph;z-index:-15709184;mso-wrap-distance-left:0;mso-wrap-distance-right:0" coordorigin="1109,265" coordsize="9960,0" path="m1109,265l11069,265e" filled="false" stroked="true" strokeweight="1.5pt" strokecolor="#ea7023">
            <v:path arrowok="t"/>
            <v:stroke dashstyle="shortdash"/>
            <w10:wrap type="topAndBottom"/>
          </v:shape>
        </w:pict>
      </w:r>
    </w:p>
    <w:p>
      <w:pPr>
        <w:pStyle w:val="BodyText"/>
        <w:spacing w:line="213" w:lineRule="auto" w:before="263"/>
        <w:ind w:left="442" w:right="409"/>
        <w:jc w:val="both"/>
      </w:pPr>
      <w:r>
        <w:rPr/>
        <w:t>In</w:t>
      </w:r>
      <w:r>
        <w:rPr>
          <w:spacing w:val="-13"/>
        </w:rPr>
        <w:t> </w:t>
      </w:r>
      <w:r>
        <w:rPr/>
        <w:t>Maharashtra,</w:t>
      </w:r>
      <w:r>
        <w:rPr>
          <w:spacing w:val="-13"/>
        </w:rPr>
        <w:t> </w:t>
      </w:r>
      <w:r>
        <w:rPr/>
        <w:t>55</w:t>
      </w:r>
      <w:r>
        <w:rPr>
          <w:spacing w:val="-14"/>
        </w:rPr>
        <w:t> </w:t>
      </w:r>
      <w:r>
        <w:rPr/>
        <w:t>percent</w:t>
      </w:r>
      <w:r>
        <w:rPr>
          <w:spacing w:val="-12"/>
        </w:rPr>
        <w:t> </w:t>
      </w:r>
      <w:r>
        <w:rPr/>
        <w:t>of</w:t>
      </w:r>
      <w:r>
        <w:rPr>
          <w:spacing w:val="-12"/>
        </w:rPr>
        <w:t> </w:t>
      </w:r>
      <w:r>
        <w:rPr/>
        <w:t>women</w:t>
      </w:r>
      <w:r>
        <w:rPr>
          <w:spacing w:val="-12"/>
        </w:rPr>
        <w:t> </w:t>
      </w:r>
      <w:r>
        <w:rPr/>
        <w:t>have</w:t>
      </w:r>
      <w:r>
        <w:rPr>
          <w:spacing w:val="-12"/>
        </w:rPr>
        <w:t> </w:t>
      </w:r>
      <w:r>
        <w:rPr/>
        <w:t>a</w:t>
      </w:r>
      <w:r>
        <w:rPr>
          <w:spacing w:val="-13"/>
        </w:rPr>
        <w:t> </w:t>
      </w:r>
      <w:r>
        <w:rPr/>
        <w:t>mobile</w:t>
      </w:r>
      <w:r>
        <w:rPr>
          <w:spacing w:val="-14"/>
        </w:rPr>
        <w:t> </w:t>
      </w:r>
      <w:r>
        <w:rPr/>
        <w:t>phone</w:t>
      </w:r>
      <w:r>
        <w:rPr>
          <w:spacing w:val="-12"/>
        </w:rPr>
        <w:t> </w:t>
      </w:r>
      <w:r>
        <w:rPr/>
        <w:t>that</w:t>
      </w:r>
      <w:r>
        <w:rPr>
          <w:spacing w:val="-13"/>
        </w:rPr>
        <w:t> </w:t>
      </w:r>
      <w:r>
        <w:rPr/>
        <w:t>they</w:t>
      </w:r>
      <w:r>
        <w:rPr>
          <w:spacing w:val="-12"/>
        </w:rPr>
        <w:t> </w:t>
      </w:r>
      <w:r>
        <w:rPr/>
        <w:t>themselves</w:t>
      </w:r>
      <w:r>
        <w:rPr>
          <w:spacing w:val="-9"/>
        </w:rPr>
        <w:t> </w:t>
      </w:r>
      <w:r>
        <w:rPr/>
        <w:t>use,</w:t>
      </w:r>
      <w:r>
        <w:rPr>
          <w:spacing w:val="-11"/>
        </w:rPr>
        <w:t> </w:t>
      </w:r>
      <w:r>
        <w:rPr/>
        <w:t>and</w:t>
      </w:r>
      <w:r>
        <w:rPr>
          <w:spacing w:val="-13"/>
        </w:rPr>
        <w:t> </w:t>
      </w:r>
      <w:r>
        <w:rPr/>
        <w:t>among women</w:t>
      </w:r>
      <w:r>
        <w:rPr>
          <w:spacing w:val="-2"/>
        </w:rPr>
        <w:t> </w:t>
      </w:r>
      <w:r>
        <w:rPr/>
        <w:t>who</w:t>
      </w:r>
      <w:r>
        <w:rPr>
          <w:spacing w:val="-2"/>
        </w:rPr>
        <w:t> </w:t>
      </w:r>
      <w:r>
        <w:rPr/>
        <w:t>have</w:t>
      </w:r>
      <w:r>
        <w:rPr>
          <w:spacing w:val="-4"/>
        </w:rPr>
        <w:t> </w:t>
      </w:r>
      <w:r>
        <w:rPr/>
        <w:t>a</w:t>
      </w:r>
      <w:r>
        <w:rPr>
          <w:spacing w:val="-3"/>
        </w:rPr>
        <w:t> </w:t>
      </w:r>
      <w:r>
        <w:rPr/>
        <w:t>mobile</w:t>
      </w:r>
      <w:r>
        <w:rPr>
          <w:spacing w:val="-3"/>
        </w:rPr>
        <w:t> </w:t>
      </w:r>
      <w:r>
        <w:rPr/>
        <w:t>phone</w:t>
      </w:r>
      <w:r>
        <w:rPr>
          <w:spacing w:val="-4"/>
        </w:rPr>
        <w:t> </w:t>
      </w:r>
      <w:r>
        <w:rPr/>
        <w:t>that</w:t>
      </w:r>
      <w:r>
        <w:rPr>
          <w:spacing w:val="-5"/>
        </w:rPr>
        <w:t> </w:t>
      </w:r>
      <w:r>
        <w:rPr/>
        <w:t>they</w:t>
      </w:r>
      <w:r>
        <w:rPr>
          <w:spacing w:val="-5"/>
        </w:rPr>
        <w:t> </w:t>
      </w:r>
      <w:r>
        <w:rPr/>
        <w:t>themselves</w:t>
      </w:r>
      <w:r>
        <w:rPr>
          <w:spacing w:val="-4"/>
        </w:rPr>
        <w:t> </w:t>
      </w:r>
      <w:r>
        <w:rPr/>
        <w:t>use,</w:t>
      </w:r>
      <w:r>
        <w:rPr>
          <w:spacing w:val="-4"/>
        </w:rPr>
        <w:t> </w:t>
      </w:r>
      <w:r>
        <w:rPr/>
        <w:t>83</w:t>
      </w:r>
      <w:r>
        <w:rPr>
          <w:spacing w:val="-3"/>
        </w:rPr>
        <w:t> </w:t>
      </w:r>
      <w:r>
        <w:rPr/>
        <w:t>percent can</w:t>
      </w:r>
      <w:r>
        <w:rPr>
          <w:spacing w:val="-5"/>
        </w:rPr>
        <w:t> </w:t>
      </w:r>
      <w:r>
        <w:rPr/>
        <w:t>read</w:t>
      </w:r>
      <w:r>
        <w:rPr>
          <w:spacing w:val="-3"/>
        </w:rPr>
        <w:t> </w:t>
      </w:r>
      <w:r>
        <w:rPr/>
        <w:t>SMS</w:t>
      </w:r>
      <w:r>
        <w:rPr>
          <w:spacing w:val="-2"/>
        </w:rPr>
        <w:t> </w:t>
      </w:r>
      <w:r>
        <w:rPr/>
        <w:t>messages. Sixty-eight percent of urban women have a mobile phone they themselves use, compared with 43 percent of rural women. Mobile phone access increases substantially with education, from 27% among women with no schooling to 80 percent among </w:t>
      </w:r>
      <w:r>
        <w:rPr>
          <w:spacing w:val="-3"/>
        </w:rPr>
        <w:t>women </w:t>
      </w:r>
      <w:r>
        <w:rPr/>
        <w:t>with 12 or more years of schooling.</w:t>
      </w:r>
      <w:r>
        <w:rPr>
          <w:spacing w:val="-10"/>
        </w:rPr>
        <w:t> </w:t>
      </w:r>
      <w:r>
        <w:rPr/>
        <w:t>Only</w:t>
      </w:r>
      <w:r>
        <w:rPr>
          <w:spacing w:val="-7"/>
        </w:rPr>
        <w:t> </w:t>
      </w:r>
      <w:r>
        <w:rPr/>
        <w:t>33</w:t>
      </w:r>
      <w:r>
        <w:rPr>
          <w:spacing w:val="-9"/>
        </w:rPr>
        <w:t> </w:t>
      </w:r>
      <w:r>
        <w:rPr/>
        <w:t>percent</w:t>
      </w:r>
      <w:r>
        <w:rPr>
          <w:spacing w:val="-9"/>
        </w:rPr>
        <w:t> </w:t>
      </w:r>
      <w:r>
        <w:rPr/>
        <w:t>of</w:t>
      </w:r>
      <w:r>
        <w:rPr>
          <w:spacing w:val="-6"/>
        </w:rPr>
        <w:t> </w:t>
      </w:r>
      <w:r>
        <w:rPr/>
        <w:t>scheduled</w:t>
      </w:r>
      <w:r>
        <w:rPr>
          <w:spacing w:val="-9"/>
        </w:rPr>
        <w:t> </w:t>
      </w:r>
      <w:r>
        <w:rPr/>
        <w:t>tribe</w:t>
      </w:r>
      <w:r>
        <w:rPr>
          <w:spacing w:val="-9"/>
        </w:rPr>
        <w:t> </w:t>
      </w:r>
      <w:r>
        <w:rPr/>
        <w:t>women</w:t>
      </w:r>
      <w:r>
        <w:rPr>
          <w:spacing w:val="-7"/>
        </w:rPr>
        <w:t> </w:t>
      </w:r>
      <w:r>
        <w:rPr/>
        <w:t>have</w:t>
      </w:r>
      <w:r>
        <w:rPr>
          <w:spacing w:val="-10"/>
        </w:rPr>
        <w:t> </w:t>
      </w:r>
      <w:r>
        <w:rPr/>
        <w:t>a</w:t>
      </w:r>
      <w:r>
        <w:rPr>
          <w:spacing w:val="-9"/>
        </w:rPr>
        <w:t> </w:t>
      </w:r>
      <w:r>
        <w:rPr/>
        <w:t>mobile</w:t>
      </w:r>
      <w:r>
        <w:rPr>
          <w:spacing w:val="-10"/>
        </w:rPr>
        <w:t> </w:t>
      </w:r>
      <w:r>
        <w:rPr/>
        <w:t>phone</w:t>
      </w:r>
      <w:r>
        <w:rPr>
          <w:spacing w:val="-9"/>
        </w:rPr>
        <w:t> </w:t>
      </w:r>
      <w:r>
        <w:rPr/>
        <w:t>they</w:t>
      </w:r>
      <w:r>
        <w:rPr>
          <w:spacing w:val="-9"/>
        </w:rPr>
        <w:t> </w:t>
      </w:r>
      <w:r>
        <w:rPr/>
        <w:t>themselves</w:t>
      </w:r>
      <w:r>
        <w:rPr>
          <w:spacing w:val="-10"/>
        </w:rPr>
        <w:t> </w:t>
      </w:r>
      <w:r>
        <w:rPr/>
        <w:t>use, compared with 50-62 percent of women who belong to any other caste/tribe group. Scheduled tribe</w:t>
      </w:r>
      <w:r>
        <w:rPr>
          <w:spacing w:val="-3"/>
        </w:rPr>
        <w:t> </w:t>
      </w:r>
      <w:r>
        <w:rPr/>
        <w:t>women</w:t>
      </w:r>
      <w:r>
        <w:rPr>
          <w:spacing w:val="-4"/>
        </w:rPr>
        <w:t> </w:t>
      </w:r>
      <w:r>
        <w:rPr/>
        <w:t>who</w:t>
      </w:r>
      <w:r>
        <w:rPr>
          <w:spacing w:val="-5"/>
        </w:rPr>
        <w:t> </w:t>
      </w:r>
      <w:r>
        <w:rPr/>
        <w:t>have</w:t>
      </w:r>
      <w:r>
        <w:rPr>
          <w:spacing w:val="-5"/>
        </w:rPr>
        <w:t> </w:t>
      </w:r>
      <w:r>
        <w:rPr/>
        <w:t>a</w:t>
      </w:r>
      <w:r>
        <w:rPr>
          <w:spacing w:val="-3"/>
        </w:rPr>
        <w:t> </w:t>
      </w:r>
      <w:r>
        <w:rPr/>
        <w:t>mobile</w:t>
      </w:r>
      <w:r>
        <w:rPr>
          <w:spacing w:val="-6"/>
        </w:rPr>
        <w:t> </w:t>
      </w:r>
      <w:r>
        <w:rPr/>
        <w:t>phone</w:t>
      </w:r>
      <w:r>
        <w:rPr>
          <w:spacing w:val="-4"/>
        </w:rPr>
        <w:t> </w:t>
      </w:r>
      <w:r>
        <w:rPr/>
        <w:t>that</w:t>
      </w:r>
      <w:r>
        <w:rPr>
          <w:spacing w:val="-5"/>
        </w:rPr>
        <w:t> </w:t>
      </w:r>
      <w:r>
        <w:rPr/>
        <w:t>they</w:t>
      </w:r>
      <w:r>
        <w:rPr>
          <w:spacing w:val="-7"/>
        </w:rPr>
        <w:t> </w:t>
      </w:r>
      <w:r>
        <w:rPr/>
        <w:t>themselves</w:t>
      </w:r>
      <w:r>
        <w:rPr>
          <w:spacing w:val="-4"/>
        </w:rPr>
        <w:t> </w:t>
      </w:r>
      <w:r>
        <w:rPr/>
        <w:t>use</w:t>
      </w:r>
      <w:r>
        <w:rPr>
          <w:spacing w:val="-4"/>
        </w:rPr>
        <w:t> </w:t>
      </w:r>
      <w:r>
        <w:rPr/>
        <w:t>are</w:t>
      </w:r>
      <w:r>
        <w:rPr>
          <w:spacing w:val="-8"/>
        </w:rPr>
        <w:t> </w:t>
      </w:r>
      <w:r>
        <w:rPr/>
        <w:t>also</w:t>
      </w:r>
      <w:r>
        <w:rPr>
          <w:spacing w:val="-3"/>
        </w:rPr>
        <w:t> </w:t>
      </w:r>
      <w:r>
        <w:rPr/>
        <w:t>less</w:t>
      </w:r>
      <w:r>
        <w:rPr>
          <w:spacing w:val="-6"/>
        </w:rPr>
        <w:t> </w:t>
      </w:r>
      <w:r>
        <w:rPr/>
        <w:t>likely</w:t>
      </w:r>
      <w:r>
        <w:rPr>
          <w:spacing w:val="-6"/>
        </w:rPr>
        <w:t> </w:t>
      </w:r>
      <w:r>
        <w:rPr/>
        <w:t>to</w:t>
      </w:r>
      <w:r>
        <w:rPr>
          <w:spacing w:val="-5"/>
        </w:rPr>
        <w:t> </w:t>
      </w:r>
      <w:r>
        <w:rPr/>
        <w:t>be</w:t>
      </w:r>
      <w:r>
        <w:rPr>
          <w:spacing w:val="-3"/>
        </w:rPr>
        <w:t> </w:t>
      </w:r>
      <w:r>
        <w:rPr/>
        <w:t>able</w:t>
      </w:r>
      <w:r>
        <w:rPr>
          <w:spacing w:val="-5"/>
        </w:rPr>
        <w:t> </w:t>
      </w:r>
      <w:r>
        <w:rPr/>
        <w:t>to read</w:t>
      </w:r>
      <w:r>
        <w:rPr>
          <w:spacing w:val="-7"/>
        </w:rPr>
        <w:t> </w:t>
      </w:r>
      <w:r>
        <w:rPr/>
        <w:t>SMS</w:t>
      </w:r>
      <w:r>
        <w:rPr>
          <w:spacing w:val="-8"/>
        </w:rPr>
        <w:t> </w:t>
      </w:r>
      <w:r>
        <w:rPr/>
        <w:t>messages</w:t>
      </w:r>
      <w:r>
        <w:rPr>
          <w:spacing w:val="-8"/>
        </w:rPr>
        <w:t> </w:t>
      </w:r>
      <w:r>
        <w:rPr/>
        <w:t>(69%)</w:t>
      </w:r>
      <w:r>
        <w:rPr>
          <w:spacing w:val="-8"/>
        </w:rPr>
        <w:t> </w:t>
      </w:r>
      <w:r>
        <w:rPr/>
        <w:t>than</w:t>
      </w:r>
      <w:r>
        <w:rPr>
          <w:spacing w:val="-5"/>
        </w:rPr>
        <w:t> </w:t>
      </w:r>
      <w:r>
        <w:rPr/>
        <w:t>women</w:t>
      </w:r>
      <w:r>
        <w:rPr>
          <w:spacing w:val="-4"/>
        </w:rPr>
        <w:t> </w:t>
      </w:r>
      <w:r>
        <w:rPr/>
        <w:t>who</w:t>
      </w:r>
      <w:r>
        <w:rPr>
          <w:spacing w:val="-6"/>
        </w:rPr>
        <w:t> </w:t>
      </w:r>
      <w:r>
        <w:rPr/>
        <w:t>belong</w:t>
      </w:r>
      <w:r>
        <w:rPr>
          <w:spacing w:val="-6"/>
        </w:rPr>
        <w:t> </w:t>
      </w:r>
      <w:r>
        <w:rPr/>
        <w:t>to</w:t>
      </w:r>
      <w:r>
        <w:rPr>
          <w:spacing w:val="-6"/>
        </w:rPr>
        <w:t> </w:t>
      </w:r>
      <w:r>
        <w:rPr/>
        <w:t>any</w:t>
      </w:r>
      <w:r>
        <w:rPr>
          <w:spacing w:val="-5"/>
        </w:rPr>
        <w:t> </w:t>
      </w:r>
      <w:r>
        <w:rPr/>
        <w:t>other</w:t>
      </w:r>
      <w:r>
        <w:rPr>
          <w:spacing w:val="-5"/>
        </w:rPr>
        <w:t> </w:t>
      </w:r>
      <w:r>
        <w:rPr/>
        <w:t>caste/tribe</w:t>
      </w:r>
      <w:r>
        <w:rPr>
          <w:spacing w:val="-6"/>
        </w:rPr>
        <w:t> </w:t>
      </w:r>
      <w:r>
        <w:rPr/>
        <w:t>group</w:t>
      </w:r>
      <w:r>
        <w:rPr>
          <w:spacing w:val="-7"/>
        </w:rPr>
        <w:t> </w:t>
      </w:r>
      <w:r>
        <w:rPr/>
        <w:t>(81-86%).</w:t>
      </w:r>
    </w:p>
    <w:p>
      <w:pPr>
        <w:pStyle w:val="BodyText"/>
        <w:spacing w:before="8"/>
        <w:rPr>
          <w:sz w:val="26"/>
        </w:rPr>
      </w:pPr>
      <w:r>
        <w:rPr/>
        <w:pict>
          <v:shape style="position:absolute;margin-left:55.450001pt;margin-top:21.240959pt;width:498pt;height:.1pt;mso-position-horizontal-relative:page;mso-position-vertical-relative:paragraph;z-index:-15708672;mso-wrap-distance-left:0;mso-wrap-distance-right:0" coordorigin="1109,425" coordsize="9960,0" path="m1109,425l11069,425e" filled="false" stroked="true" strokeweight="1.5pt" strokecolor="#ea7023">
            <v:path arrowok="t"/>
            <v:stroke dashstyle="shortdash"/>
            <w10:wrap type="topAndBottom"/>
          </v:shape>
        </w:pict>
      </w:r>
    </w:p>
    <w:p>
      <w:pPr>
        <w:pStyle w:val="Heading3"/>
        <w:spacing w:line="204" w:lineRule="auto" w:before="122"/>
        <w:ind w:left="4681" w:right="626" w:hanging="3709"/>
      </w:pPr>
      <w:r>
        <w:rPr>
          <w:i/>
          <w:color w:val="EA7023"/>
        </w:rPr>
        <w:t>Fifty-five percent of women in Maharashtra have a mobile phone that they </w:t>
      </w:r>
      <w:r>
        <w:rPr>
          <w:color w:val="EA7023"/>
        </w:rPr>
        <w:t>themselves use.</w:t>
      </w:r>
    </w:p>
    <w:p>
      <w:pPr>
        <w:pStyle w:val="BodyText"/>
        <w:spacing w:before="8"/>
        <w:rPr>
          <w:b/>
          <w:i/>
          <w:sz w:val="14"/>
        </w:rPr>
      </w:pPr>
      <w:r>
        <w:rPr/>
        <w:pict>
          <v:shape style="position:absolute;margin-left:55.450001pt;margin-top:13.0802pt;width:498pt;height:.1pt;mso-position-horizontal-relative:page;mso-position-vertical-relative:paragraph;z-index:-15708160;mso-wrap-distance-left:0;mso-wrap-distance-right:0" coordorigin="1109,262" coordsize="9960,0" path="m1109,262l11069,262e" filled="false" stroked="true" strokeweight="1.5pt" strokecolor="#ea7023">
            <v:path arrowok="t"/>
            <v:stroke dashstyle="shortdash"/>
            <w10:wrap type="topAndBottom"/>
          </v:shape>
        </w:pict>
      </w:r>
    </w:p>
    <w:p>
      <w:pPr>
        <w:pStyle w:val="BodyText"/>
        <w:spacing w:before="10"/>
        <w:rPr>
          <w:b/>
          <w:i/>
          <w:sz w:val="25"/>
        </w:rPr>
      </w:pPr>
    </w:p>
    <w:p>
      <w:pPr>
        <w:spacing w:line="307" w:lineRule="exact" w:before="0"/>
        <w:ind w:left="442" w:right="0" w:firstLine="0"/>
        <w:jc w:val="both"/>
        <w:rPr>
          <w:rFonts w:ascii="Arial"/>
          <w:b/>
          <w:sz w:val="28"/>
        </w:rPr>
      </w:pPr>
      <w:r>
        <w:rPr>
          <w:rFonts w:ascii="Arial"/>
          <w:b/>
          <w:color w:val="EB6F09"/>
          <w:sz w:val="28"/>
        </w:rPr>
        <w:t>Gender-role attitudes</w:t>
      </w:r>
    </w:p>
    <w:p>
      <w:pPr>
        <w:pStyle w:val="BodyText"/>
        <w:spacing w:line="213" w:lineRule="auto" w:before="14"/>
        <w:ind w:left="442" w:right="410"/>
        <w:jc w:val="both"/>
      </w:pPr>
      <w:r>
        <w:rPr/>
        <w:t>Forty-four</w:t>
      </w:r>
      <w:r>
        <w:rPr>
          <w:spacing w:val="-15"/>
        </w:rPr>
        <w:t> </w:t>
      </w:r>
      <w:r>
        <w:rPr/>
        <w:t>percent</w:t>
      </w:r>
      <w:r>
        <w:rPr>
          <w:spacing w:val="-15"/>
        </w:rPr>
        <w:t> </w:t>
      </w:r>
      <w:r>
        <w:rPr/>
        <w:t>of</w:t>
      </w:r>
      <w:r>
        <w:rPr>
          <w:spacing w:val="-14"/>
        </w:rPr>
        <w:t> </w:t>
      </w:r>
      <w:r>
        <w:rPr/>
        <w:t>women</w:t>
      </w:r>
      <w:r>
        <w:rPr>
          <w:spacing w:val="-14"/>
        </w:rPr>
        <w:t> </w:t>
      </w:r>
      <w:r>
        <w:rPr/>
        <w:t>agree</w:t>
      </w:r>
      <w:r>
        <w:rPr>
          <w:spacing w:val="-16"/>
        </w:rPr>
        <w:t> </w:t>
      </w:r>
      <w:r>
        <w:rPr/>
        <w:t>that</w:t>
      </w:r>
      <w:r>
        <w:rPr>
          <w:spacing w:val="-13"/>
        </w:rPr>
        <w:t> </w:t>
      </w:r>
      <w:r>
        <w:rPr/>
        <w:t>a</w:t>
      </w:r>
      <w:r>
        <w:rPr>
          <w:spacing w:val="-16"/>
        </w:rPr>
        <w:t> </w:t>
      </w:r>
      <w:r>
        <w:rPr/>
        <w:t>husband</w:t>
      </w:r>
      <w:r>
        <w:rPr>
          <w:spacing w:val="-16"/>
        </w:rPr>
        <w:t> </w:t>
      </w:r>
      <w:r>
        <w:rPr/>
        <w:t>is</w:t>
      </w:r>
      <w:r>
        <w:rPr>
          <w:spacing w:val="-15"/>
        </w:rPr>
        <w:t> </w:t>
      </w:r>
      <w:r>
        <w:rPr/>
        <w:t>justified</w:t>
      </w:r>
      <w:r>
        <w:rPr>
          <w:spacing w:val="-16"/>
        </w:rPr>
        <w:t> </w:t>
      </w:r>
      <w:r>
        <w:rPr/>
        <w:t>in</w:t>
      </w:r>
      <w:r>
        <w:rPr>
          <w:spacing w:val="-17"/>
        </w:rPr>
        <w:t> </w:t>
      </w:r>
      <w:r>
        <w:rPr/>
        <w:t>hitting</w:t>
      </w:r>
      <w:r>
        <w:rPr>
          <w:spacing w:val="-14"/>
        </w:rPr>
        <w:t> </w:t>
      </w:r>
      <w:r>
        <w:rPr/>
        <w:t>or</w:t>
      </w:r>
      <w:r>
        <w:rPr>
          <w:spacing w:val="-14"/>
        </w:rPr>
        <w:t> </w:t>
      </w:r>
      <w:r>
        <w:rPr/>
        <w:t>beating</w:t>
      </w:r>
      <w:r>
        <w:rPr>
          <w:spacing w:val="-14"/>
        </w:rPr>
        <w:t> </w:t>
      </w:r>
      <w:r>
        <w:rPr/>
        <w:t>his</w:t>
      </w:r>
      <w:r>
        <w:rPr>
          <w:spacing w:val="-15"/>
        </w:rPr>
        <w:t> </w:t>
      </w:r>
      <w:r>
        <w:rPr/>
        <w:t>wife</w:t>
      </w:r>
      <w:r>
        <w:rPr>
          <w:spacing w:val="-16"/>
        </w:rPr>
        <w:t> </w:t>
      </w:r>
      <w:r>
        <w:rPr/>
        <w:t>under some circumstances. Women are most likely to agree that wife beating is justified if a woman shows disrespect </w:t>
      </w:r>
      <w:r>
        <w:rPr>
          <w:spacing w:val="-2"/>
        </w:rPr>
        <w:t>for </w:t>
      </w:r>
      <w:r>
        <w:rPr/>
        <w:t>her in-laws (30%), followed by if she neglects the house or children (25%) and</w:t>
      </w:r>
      <w:r>
        <w:rPr>
          <w:spacing w:val="-4"/>
        </w:rPr>
        <w:t> </w:t>
      </w:r>
      <w:r>
        <w:rPr/>
        <w:t>if</w:t>
      </w:r>
      <w:r>
        <w:rPr>
          <w:spacing w:val="-4"/>
        </w:rPr>
        <w:t> </w:t>
      </w:r>
      <w:r>
        <w:rPr/>
        <w:t>he</w:t>
      </w:r>
      <w:r>
        <w:rPr>
          <w:spacing w:val="-1"/>
        </w:rPr>
        <w:t> </w:t>
      </w:r>
      <w:r>
        <w:rPr/>
        <w:t>suspects</w:t>
      </w:r>
      <w:r>
        <w:rPr>
          <w:spacing w:val="-3"/>
        </w:rPr>
        <w:t> </w:t>
      </w:r>
      <w:r>
        <w:rPr/>
        <w:t>her</w:t>
      </w:r>
      <w:r>
        <w:rPr>
          <w:spacing w:val="-2"/>
        </w:rPr>
        <w:t> </w:t>
      </w:r>
      <w:r>
        <w:rPr/>
        <w:t>of</w:t>
      </w:r>
      <w:r>
        <w:rPr>
          <w:spacing w:val="-4"/>
        </w:rPr>
        <w:t> </w:t>
      </w:r>
      <w:r>
        <w:rPr/>
        <w:t>being unfaithful</w:t>
      </w:r>
      <w:r>
        <w:rPr>
          <w:spacing w:val="-4"/>
        </w:rPr>
        <w:t> </w:t>
      </w:r>
      <w:r>
        <w:rPr/>
        <w:t>(22%).</w:t>
      </w:r>
      <w:r>
        <w:rPr>
          <w:spacing w:val="-5"/>
        </w:rPr>
        <w:t> </w:t>
      </w:r>
      <w:r>
        <w:rPr/>
        <w:t>Men</w:t>
      </w:r>
      <w:r>
        <w:rPr>
          <w:spacing w:val="-4"/>
        </w:rPr>
        <w:t> </w:t>
      </w:r>
      <w:r>
        <w:rPr/>
        <w:t>are</w:t>
      </w:r>
      <w:r>
        <w:rPr>
          <w:spacing w:val="-3"/>
        </w:rPr>
        <w:t> </w:t>
      </w:r>
      <w:r>
        <w:rPr/>
        <w:t>less</w:t>
      </w:r>
      <w:r>
        <w:rPr>
          <w:spacing w:val="-6"/>
        </w:rPr>
        <w:t> </w:t>
      </w:r>
      <w:r>
        <w:rPr/>
        <w:t>likely</w:t>
      </w:r>
      <w:r>
        <w:rPr>
          <w:spacing w:val="-5"/>
        </w:rPr>
        <w:t> </w:t>
      </w:r>
      <w:r>
        <w:rPr/>
        <w:t>to</w:t>
      </w:r>
      <w:r>
        <w:rPr>
          <w:spacing w:val="-2"/>
        </w:rPr>
        <w:t> </w:t>
      </w:r>
      <w:r>
        <w:rPr/>
        <w:t>agree:</w:t>
      </w:r>
      <w:r>
        <w:rPr>
          <w:spacing w:val="-3"/>
        </w:rPr>
        <w:t> </w:t>
      </w:r>
      <w:r>
        <w:rPr/>
        <w:t>36</w:t>
      </w:r>
      <w:r>
        <w:rPr>
          <w:spacing w:val="-3"/>
        </w:rPr>
        <w:t> </w:t>
      </w:r>
      <w:r>
        <w:rPr/>
        <w:t>percent </w:t>
      </w:r>
      <w:r>
        <w:rPr>
          <w:spacing w:val="-3"/>
        </w:rPr>
        <w:t>say</w:t>
      </w:r>
      <w:r>
        <w:rPr>
          <w:spacing w:val="-2"/>
        </w:rPr>
        <w:t> </w:t>
      </w:r>
      <w:r>
        <w:rPr/>
        <w:t>that wife</w:t>
      </w:r>
      <w:r>
        <w:rPr>
          <w:spacing w:val="-14"/>
        </w:rPr>
        <w:t> </w:t>
      </w:r>
      <w:r>
        <w:rPr/>
        <w:t>beating</w:t>
      </w:r>
      <w:r>
        <w:rPr>
          <w:spacing w:val="-14"/>
        </w:rPr>
        <w:t> </w:t>
      </w:r>
      <w:r>
        <w:rPr/>
        <w:t>is</w:t>
      </w:r>
      <w:r>
        <w:rPr>
          <w:spacing w:val="-18"/>
        </w:rPr>
        <w:t> </w:t>
      </w:r>
      <w:r>
        <w:rPr/>
        <w:t>justified</w:t>
      </w:r>
      <w:r>
        <w:rPr>
          <w:spacing w:val="-16"/>
        </w:rPr>
        <w:t> </w:t>
      </w:r>
      <w:r>
        <w:rPr/>
        <w:t>in</w:t>
      </w:r>
      <w:r>
        <w:rPr>
          <w:spacing w:val="-15"/>
        </w:rPr>
        <w:t> </w:t>
      </w:r>
      <w:r>
        <w:rPr/>
        <w:t>some</w:t>
      </w:r>
      <w:r>
        <w:rPr>
          <w:spacing w:val="-14"/>
        </w:rPr>
        <w:t> </w:t>
      </w:r>
      <w:r>
        <w:rPr/>
        <w:t>circumstances,</w:t>
      </w:r>
      <w:r>
        <w:rPr>
          <w:spacing w:val="-15"/>
        </w:rPr>
        <w:t> </w:t>
      </w:r>
      <w:r>
        <w:rPr/>
        <w:t>especially</w:t>
      </w:r>
      <w:r>
        <w:rPr>
          <w:spacing w:val="-15"/>
        </w:rPr>
        <w:t> </w:t>
      </w:r>
      <w:r>
        <w:rPr/>
        <w:t>if</w:t>
      </w:r>
      <w:r>
        <w:rPr>
          <w:spacing w:val="-18"/>
        </w:rPr>
        <w:t> </w:t>
      </w:r>
      <w:r>
        <w:rPr/>
        <w:t>the</w:t>
      </w:r>
      <w:r>
        <w:rPr>
          <w:spacing w:val="-16"/>
        </w:rPr>
        <w:t> </w:t>
      </w:r>
      <w:r>
        <w:rPr/>
        <w:t>wife</w:t>
      </w:r>
      <w:r>
        <w:rPr>
          <w:spacing w:val="-14"/>
        </w:rPr>
        <w:t> </w:t>
      </w:r>
      <w:r>
        <w:rPr/>
        <w:t>shows</w:t>
      </w:r>
      <w:r>
        <w:rPr>
          <w:spacing w:val="-18"/>
        </w:rPr>
        <w:t> </w:t>
      </w:r>
      <w:r>
        <w:rPr/>
        <w:t>disrespect</w:t>
      </w:r>
      <w:r>
        <w:rPr>
          <w:spacing w:val="-16"/>
        </w:rPr>
        <w:t> </w:t>
      </w:r>
      <w:r>
        <w:rPr>
          <w:spacing w:val="-2"/>
        </w:rPr>
        <w:t>for</w:t>
      </w:r>
      <w:r>
        <w:rPr>
          <w:spacing w:val="-14"/>
        </w:rPr>
        <w:t> </w:t>
      </w:r>
      <w:r>
        <w:rPr/>
        <w:t>in-laws (26%)</w:t>
      </w:r>
      <w:r>
        <w:rPr>
          <w:spacing w:val="-23"/>
        </w:rPr>
        <w:t> </w:t>
      </w:r>
      <w:r>
        <w:rPr/>
        <w:t>or</w:t>
      </w:r>
      <w:r>
        <w:rPr>
          <w:spacing w:val="-18"/>
        </w:rPr>
        <w:t> </w:t>
      </w:r>
      <w:r>
        <w:rPr/>
        <w:t>if</w:t>
      </w:r>
      <w:r>
        <w:rPr>
          <w:spacing w:val="-21"/>
        </w:rPr>
        <w:t> </w:t>
      </w:r>
      <w:r>
        <w:rPr/>
        <w:t>she</w:t>
      </w:r>
      <w:r>
        <w:rPr>
          <w:spacing w:val="-19"/>
        </w:rPr>
        <w:t> </w:t>
      </w:r>
      <w:r>
        <w:rPr/>
        <w:t>neglects</w:t>
      </w:r>
      <w:r>
        <w:rPr>
          <w:spacing w:val="-21"/>
        </w:rPr>
        <w:t> </w:t>
      </w:r>
      <w:r>
        <w:rPr/>
        <w:t>the</w:t>
      </w:r>
      <w:r>
        <w:rPr>
          <w:spacing w:val="-20"/>
        </w:rPr>
        <w:t> </w:t>
      </w:r>
      <w:r>
        <w:rPr/>
        <w:t>house</w:t>
      </w:r>
      <w:r>
        <w:rPr>
          <w:spacing w:val="-21"/>
        </w:rPr>
        <w:t> </w:t>
      </w:r>
      <w:r>
        <w:rPr/>
        <w:t>or</w:t>
      </w:r>
      <w:r>
        <w:rPr>
          <w:spacing w:val="-18"/>
        </w:rPr>
        <w:t> </w:t>
      </w:r>
      <w:r>
        <w:rPr/>
        <w:t>children</w:t>
      </w:r>
      <w:r>
        <w:rPr>
          <w:spacing w:val="-19"/>
        </w:rPr>
        <w:t> </w:t>
      </w:r>
      <w:r>
        <w:rPr/>
        <w:t>(14%)</w:t>
      </w:r>
      <w:r>
        <w:rPr>
          <w:spacing w:val="-20"/>
        </w:rPr>
        <w:t> </w:t>
      </w:r>
      <w:r>
        <w:rPr/>
        <w:t>and</w:t>
      </w:r>
      <w:r>
        <w:rPr>
          <w:spacing w:val="-19"/>
        </w:rPr>
        <w:t> </w:t>
      </w:r>
      <w:r>
        <w:rPr/>
        <w:t>if</w:t>
      </w:r>
      <w:r>
        <w:rPr>
          <w:spacing w:val="-20"/>
        </w:rPr>
        <w:t> </w:t>
      </w:r>
      <w:r>
        <w:rPr/>
        <w:t>she</w:t>
      </w:r>
      <w:r>
        <w:rPr>
          <w:spacing w:val="-19"/>
        </w:rPr>
        <w:t> </w:t>
      </w:r>
      <w:r>
        <w:rPr/>
        <w:t>argues</w:t>
      </w:r>
      <w:r>
        <w:rPr>
          <w:spacing w:val="-20"/>
        </w:rPr>
        <w:t> </w:t>
      </w:r>
      <w:r>
        <w:rPr/>
        <w:t>with</w:t>
      </w:r>
      <w:r>
        <w:rPr>
          <w:spacing w:val="-19"/>
        </w:rPr>
        <w:t> </w:t>
      </w:r>
      <w:r>
        <w:rPr/>
        <w:t>him</w:t>
      </w:r>
      <w:r>
        <w:rPr>
          <w:spacing w:val="-20"/>
        </w:rPr>
        <w:t> </w:t>
      </w:r>
      <w:r>
        <w:rPr/>
        <w:t>(13%).</w:t>
      </w:r>
      <w:r>
        <w:rPr>
          <w:spacing w:val="-20"/>
        </w:rPr>
        <w:t> </w:t>
      </w:r>
      <w:r>
        <w:rPr/>
        <w:t>Even</w:t>
      </w:r>
      <w:r>
        <w:rPr>
          <w:spacing w:val="-21"/>
        </w:rPr>
        <w:t> </w:t>
      </w:r>
      <w:r>
        <w:rPr/>
        <w:t>among women</w:t>
      </w:r>
      <w:r>
        <w:rPr>
          <w:spacing w:val="-13"/>
        </w:rPr>
        <w:t> </w:t>
      </w:r>
      <w:r>
        <w:rPr/>
        <w:t>and</w:t>
      </w:r>
      <w:r>
        <w:rPr>
          <w:spacing w:val="-12"/>
        </w:rPr>
        <w:t> </w:t>
      </w:r>
      <w:r>
        <w:rPr/>
        <w:t>men</w:t>
      </w:r>
      <w:r>
        <w:rPr>
          <w:spacing w:val="-11"/>
        </w:rPr>
        <w:t> </w:t>
      </w:r>
      <w:r>
        <w:rPr/>
        <w:t>who</w:t>
      </w:r>
      <w:r>
        <w:rPr>
          <w:spacing w:val="-14"/>
        </w:rPr>
        <w:t> </w:t>
      </w:r>
      <w:r>
        <w:rPr/>
        <w:t>have</w:t>
      </w:r>
      <w:r>
        <w:rPr>
          <w:spacing w:val="-12"/>
        </w:rPr>
        <w:t> </w:t>
      </w:r>
      <w:r>
        <w:rPr/>
        <w:t>completed</w:t>
      </w:r>
      <w:r>
        <w:rPr>
          <w:spacing w:val="-12"/>
        </w:rPr>
        <w:t> </w:t>
      </w:r>
      <w:r>
        <w:rPr/>
        <w:t>at</w:t>
      </w:r>
      <w:r>
        <w:rPr>
          <w:spacing w:val="-11"/>
        </w:rPr>
        <w:t> </w:t>
      </w:r>
      <w:r>
        <w:rPr/>
        <w:t>least</w:t>
      </w:r>
      <w:r>
        <w:rPr>
          <w:spacing w:val="-12"/>
        </w:rPr>
        <w:t> </w:t>
      </w:r>
      <w:r>
        <w:rPr/>
        <w:t>12</w:t>
      </w:r>
      <w:r>
        <w:rPr>
          <w:spacing w:val="-14"/>
        </w:rPr>
        <w:t> </w:t>
      </w:r>
      <w:r>
        <w:rPr/>
        <w:t>years</w:t>
      </w:r>
      <w:r>
        <w:rPr>
          <w:spacing w:val="-13"/>
        </w:rPr>
        <w:t> </w:t>
      </w:r>
      <w:r>
        <w:rPr/>
        <w:t>of</w:t>
      </w:r>
      <w:r>
        <w:rPr>
          <w:spacing w:val="-13"/>
        </w:rPr>
        <w:t> </w:t>
      </w:r>
      <w:r>
        <w:rPr/>
        <w:t>schooling,</w:t>
      </w:r>
      <w:r>
        <w:rPr>
          <w:spacing w:val="-12"/>
        </w:rPr>
        <w:t> </w:t>
      </w:r>
      <w:r>
        <w:rPr/>
        <w:t>31</w:t>
      </w:r>
      <w:r>
        <w:rPr>
          <w:spacing w:val="-13"/>
        </w:rPr>
        <w:t> </w:t>
      </w:r>
      <w:r>
        <w:rPr/>
        <w:t>percent</w:t>
      </w:r>
      <w:r>
        <w:rPr>
          <w:spacing w:val="-11"/>
        </w:rPr>
        <w:t> </w:t>
      </w:r>
      <w:r>
        <w:rPr/>
        <w:t>of</w:t>
      </w:r>
      <w:r>
        <w:rPr>
          <w:spacing w:val="-13"/>
        </w:rPr>
        <w:t> </w:t>
      </w:r>
      <w:r>
        <w:rPr/>
        <w:t>women</w:t>
      </w:r>
      <w:r>
        <w:rPr>
          <w:spacing w:val="-12"/>
        </w:rPr>
        <w:t> </w:t>
      </w:r>
      <w:r>
        <w:rPr/>
        <w:t>and</w:t>
      </w:r>
      <w:r>
        <w:rPr>
          <w:spacing w:val="-12"/>
        </w:rPr>
        <w:t> </w:t>
      </w:r>
      <w:r>
        <w:rPr/>
        <w:t>32 percent</w:t>
      </w:r>
      <w:r>
        <w:rPr>
          <w:spacing w:val="-9"/>
        </w:rPr>
        <w:t> </w:t>
      </w:r>
      <w:r>
        <w:rPr/>
        <w:t>of</w:t>
      </w:r>
      <w:r>
        <w:rPr>
          <w:spacing w:val="-8"/>
        </w:rPr>
        <w:t> </w:t>
      </w:r>
      <w:r>
        <w:rPr/>
        <w:t>men</w:t>
      </w:r>
      <w:r>
        <w:rPr>
          <w:spacing w:val="-8"/>
        </w:rPr>
        <w:t> </w:t>
      </w:r>
      <w:r>
        <w:rPr/>
        <w:t>say</w:t>
      </w:r>
      <w:r>
        <w:rPr>
          <w:spacing w:val="-6"/>
        </w:rPr>
        <w:t> </w:t>
      </w:r>
      <w:r>
        <w:rPr/>
        <w:t>that</w:t>
      </w:r>
      <w:r>
        <w:rPr>
          <w:spacing w:val="-7"/>
        </w:rPr>
        <w:t> </w:t>
      </w:r>
      <w:r>
        <w:rPr/>
        <w:t>a</w:t>
      </w:r>
      <w:r>
        <w:rPr>
          <w:spacing w:val="-7"/>
        </w:rPr>
        <w:t> </w:t>
      </w:r>
      <w:r>
        <w:rPr/>
        <w:t>husband</w:t>
      </w:r>
      <w:r>
        <w:rPr>
          <w:spacing w:val="-11"/>
        </w:rPr>
        <w:t> </w:t>
      </w:r>
      <w:r>
        <w:rPr/>
        <w:t>is</w:t>
      </w:r>
      <w:r>
        <w:rPr>
          <w:spacing w:val="-8"/>
        </w:rPr>
        <w:t> </w:t>
      </w:r>
      <w:r>
        <w:rPr/>
        <w:t>justified</w:t>
      </w:r>
      <w:r>
        <w:rPr>
          <w:spacing w:val="-7"/>
        </w:rPr>
        <w:t> </w:t>
      </w:r>
      <w:r>
        <w:rPr/>
        <w:t>in</w:t>
      </w:r>
      <w:r>
        <w:rPr>
          <w:spacing w:val="-6"/>
        </w:rPr>
        <w:t> </w:t>
      </w:r>
      <w:r>
        <w:rPr/>
        <w:t>beating</w:t>
      </w:r>
      <w:r>
        <w:rPr>
          <w:spacing w:val="-7"/>
        </w:rPr>
        <w:t> </w:t>
      </w:r>
      <w:r>
        <w:rPr/>
        <w:t>his</w:t>
      </w:r>
      <w:r>
        <w:rPr>
          <w:spacing w:val="-6"/>
        </w:rPr>
        <w:t> </w:t>
      </w:r>
      <w:r>
        <w:rPr/>
        <w:t>wife</w:t>
      </w:r>
      <w:r>
        <w:rPr>
          <w:spacing w:val="-8"/>
        </w:rPr>
        <w:t> </w:t>
      </w:r>
      <w:r>
        <w:rPr>
          <w:spacing w:val="-2"/>
        </w:rPr>
        <w:t>for</w:t>
      </w:r>
      <w:r>
        <w:rPr>
          <w:spacing w:val="-8"/>
        </w:rPr>
        <w:t> </w:t>
      </w:r>
      <w:r>
        <w:rPr/>
        <w:t>one</w:t>
      </w:r>
      <w:r>
        <w:rPr>
          <w:spacing w:val="-7"/>
        </w:rPr>
        <w:t> </w:t>
      </w:r>
      <w:r>
        <w:rPr/>
        <w:t>or</w:t>
      </w:r>
      <w:r>
        <w:rPr>
          <w:spacing w:val="-7"/>
        </w:rPr>
        <w:t> </w:t>
      </w:r>
      <w:r>
        <w:rPr/>
        <w:t>more</w:t>
      </w:r>
      <w:r>
        <w:rPr>
          <w:spacing w:val="-7"/>
        </w:rPr>
        <w:t> </w:t>
      </w:r>
      <w:r>
        <w:rPr/>
        <w:t>of</w:t>
      </w:r>
      <w:r>
        <w:rPr>
          <w:spacing w:val="-11"/>
        </w:rPr>
        <w:t> </w:t>
      </w:r>
      <w:r>
        <w:rPr/>
        <w:t>the</w:t>
      </w:r>
      <w:r>
        <w:rPr>
          <w:spacing w:val="-4"/>
        </w:rPr>
        <w:t> </w:t>
      </w:r>
      <w:r>
        <w:rPr/>
        <w:t>specified reasons.</w:t>
      </w:r>
    </w:p>
    <w:p>
      <w:pPr>
        <w:spacing w:after="0" w:line="213" w:lineRule="auto"/>
        <w:jc w:val="both"/>
        <w:sectPr>
          <w:pgSz w:w="12240" w:h="15840"/>
          <w:pgMar w:header="0" w:footer="717" w:top="1000" w:bottom="980" w:left="640" w:right="660"/>
        </w:sectPr>
      </w:pPr>
    </w:p>
    <w:p>
      <w:pPr>
        <w:pStyle w:val="BodyText"/>
        <w:spacing w:line="213" w:lineRule="auto" w:before="59"/>
        <w:ind w:left="442" w:right="408"/>
        <w:jc w:val="both"/>
      </w:pPr>
      <w:r>
        <w:rPr/>
        <w:t>Eighty-six</w:t>
      </w:r>
      <w:r>
        <w:rPr>
          <w:spacing w:val="-6"/>
        </w:rPr>
        <w:t> </w:t>
      </w:r>
      <w:r>
        <w:rPr/>
        <w:t>percent</w:t>
      </w:r>
      <w:r>
        <w:rPr>
          <w:spacing w:val="-7"/>
        </w:rPr>
        <w:t> </w:t>
      </w:r>
      <w:r>
        <w:rPr/>
        <w:t>of</w:t>
      </w:r>
      <w:r>
        <w:rPr>
          <w:spacing w:val="-9"/>
        </w:rPr>
        <w:t> </w:t>
      </w:r>
      <w:r>
        <w:rPr/>
        <w:t>women</w:t>
      </w:r>
      <w:r>
        <w:rPr>
          <w:spacing w:val="-6"/>
        </w:rPr>
        <w:t> </w:t>
      </w:r>
      <w:r>
        <w:rPr/>
        <w:t>and</w:t>
      </w:r>
      <w:r>
        <w:rPr>
          <w:spacing w:val="-10"/>
        </w:rPr>
        <w:t> </w:t>
      </w:r>
      <w:r>
        <w:rPr/>
        <w:t>76</w:t>
      </w:r>
      <w:r>
        <w:rPr>
          <w:spacing w:val="-8"/>
        </w:rPr>
        <w:t> </w:t>
      </w:r>
      <w:r>
        <w:rPr/>
        <w:t>percent</w:t>
      </w:r>
      <w:r>
        <w:rPr>
          <w:spacing w:val="-7"/>
        </w:rPr>
        <w:t> </w:t>
      </w:r>
      <w:r>
        <w:rPr/>
        <w:t>of</w:t>
      </w:r>
      <w:r>
        <w:rPr>
          <w:spacing w:val="-5"/>
        </w:rPr>
        <w:t> </w:t>
      </w:r>
      <w:r>
        <w:rPr/>
        <w:t>men</w:t>
      </w:r>
      <w:r>
        <w:rPr>
          <w:spacing w:val="-8"/>
        </w:rPr>
        <w:t> </w:t>
      </w:r>
      <w:r>
        <w:rPr/>
        <w:t>believe</w:t>
      </w:r>
      <w:r>
        <w:rPr>
          <w:spacing w:val="-9"/>
        </w:rPr>
        <w:t> </w:t>
      </w:r>
      <w:r>
        <w:rPr/>
        <w:t>that</w:t>
      </w:r>
      <w:r>
        <w:rPr>
          <w:spacing w:val="-7"/>
        </w:rPr>
        <w:t> </w:t>
      </w:r>
      <w:r>
        <w:rPr/>
        <w:t>a</w:t>
      </w:r>
      <w:r>
        <w:rPr>
          <w:spacing w:val="-5"/>
        </w:rPr>
        <w:t> </w:t>
      </w:r>
      <w:r>
        <w:rPr/>
        <w:t>woman</w:t>
      </w:r>
      <w:r>
        <w:rPr>
          <w:spacing w:val="-6"/>
        </w:rPr>
        <w:t> </w:t>
      </w:r>
      <w:r>
        <w:rPr/>
        <w:t>is</w:t>
      </w:r>
      <w:r>
        <w:rPr>
          <w:spacing w:val="-9"/>
        </w:rPr>
        <w:t> </w:t>
      </w:r>
      <w:r>
        <w:rPr/>
        <w:t>justified</w:t>
      </w:r>
      <w:r>
        <w:rPr>
          <w:spacing w:val="-8"/>
        </w:rPr>
        <w:t> </w:t>
      </w:r>
      <w:r>
        <w:rPr/>
        <w:t>in</w:t>
      </w:r>
      <w:r>
        <w:rPr>
          <w:spacing w:val="-9"/>
        </w:rPr>
        <w:t> </w:t>
      </w:r>
      <w:r>
        <w:rPr/>
        <w:t>refusing to</w:t>
      </w:r>
      <w:r>
        <w:rPr>
          <w:spacing w:val="-9"/>
        </w:rPr>
        <w:t> </w:t>
      </w:r>
      <w:r>
        <w:rPr/>
        <w:t>have</w:t>
      </w:r>
      <w:r>
        <w:rPr>
          <w:spacing w:val="-9"/>
        </w:rPr>
        <w:t> </w:t>
      </w:r>
      <w:r>
        <w:rPr>
          <w:spacing w:val="-3"/>
        </w:rPr>
        <w:t>sex</w:t>
      </w:r>
      <w:r>
        <w:rPr>
          <w:spacing w:val="-9"/>
        </w:rPr>
        <w:t> </w:t>
      </w:r>
      <w:r>
        <w:rPr/>
        <w:t>with</w:t>
      </w:r>
      <w:r>
        <w:rPr>
          <w:spacing w:val="-12"/>
        </w:rPr>
        <w:t> </w:t>
      </w:r>
      <w:r>
        <w:rPr/>
        <w:t>her</w:t>
      </w:r>
      <w:r>
        <w:rPr>
          <w:spacing w:val="-10"/>
        </w:rPr>
        <w:t> </w:t>
      </w:r>
      <w:r>
        <w:rPr/>
        <w:t>husband</w:t>
      </w:r>
      <w:r>
        <w:rPr>
          <w:spacing w:val="-11"/>
        </w:rPr>
        <w:t> </w:t>
      </w:r>
      <w:r>
        <w:rPr/>
        <w:t>if</w:t>
      </w:r>
      <w:r>
        <w:rPr>
          <w:spacing w:val="-10"/>
        </w:rPr>
        <w:t> </w:t>
      </w:r>
      <w:r>
        <w:rPr/>
        <w:t>she</w:t>
      </w:r>
      <w:r>
        <w:rPr>
          <w:spacing w:val="-11"/>
        </w:rPr>
        <w:t> </w:t>
      </w:r>
      <w:r>
        <w:rPr/>
        <w:t>knows</w:t>
      </w:r>
      <w:r>
        <w:rPr>
          <w:spacing w:val="-13"/>
        </w:rPr>
        <w:t> </w:t>
      </w:r>
      <w:r>
        <w:rPr/>
        <w:t>he</w:t>
      </w:r>
      <w:r>
        <w:rPr>
          <w:spacing w:val="-13"/>
        </w:rPr>
        <w:t> </w:t>
      </w:r>
      <w:r>
        <w:rPr/>
        <w:t>has</w:t>
      </w:r>
      <w:r>
        <w:rPr>
          <w:spacing w:val="-11"/>
        </w:rPr>
        <w:t> </w:t>
      </w:r>
      <w:r>
        <w:rPr/>
        <w:t>a</w:t>
      </w:r>
      <w:r>
        <w:rPr>
          <w:spacing w:val="-12"/>
        </w:rPr>
        <w:t> </w:t>
      </w:r>
      <w:r>
        <w:rPr/>
        <w:t>sexually</w:t>
      </w:r>
      <w:r>
        <w:rPr>
          <w:spacing w:val="-10"/>
        </w:rPr>
        <w:t> </w:t>
      </w:r>
      <w:r>
        <w:rPr/>
        <w:t>transmitted</w:t>
      </w:r>
      <w:r>
        <w:rPr>
          <w:spacing w:val="-9"/>
        </w:rPr>
        <w:t> </w:t>
      </w:r>
      <w:r>
        <w:rPr/>
        <w:t>disease,</w:t>
      </w:r>
      <w:r>
        <w:rPr>
          <w:spacing w:val="-9"/>
        </w:rPr>
        <w:t> </w:t>
      </w:r>
      <w:r>
        <w:rPr/>
        <w:t>if</w:t>
      </w:r>
      <w:r>
        <w:rPr>
          <w:spacing w:val="-13"/>
        </w:rPr>
        <w:t> </w:t>
      </w:r>
      <w:r>
        <w:rPr/>
        <w:t>she</w:t>
      </w:r>
      <w:r>
        <w:rPr>
          <w:spacing w:val="-13"/>
        </w:rPr>
        <w:t> </w:t>
      </w:r>
      <w:r>
        <w:rPr/>
        <w:t>knows</w:t>
      </w:r>
      <w:r>
        <w:rPr>
          <w:spacing w:val="-10"/>
        </w:rPr>
        <w:t> </w:t>
      </w:r>
      <w:r>
        <w:rPr/>
        <w:t>he has</w:t>
      </w:r>
      <w:r>
        <w:rPr>
          <w:spacing w:val="-21"/>
        </w:rPr>
        <w:t> </w:t>
      </w:r>
      <w:r>
        <w:rPr/>
        <w:t>intercourse</w:t>
      </w:r>
      <w:r>
        <w:rPr>
          <w:spacing w:val="-21"/>
        </w:rPr>
        <w:t> </w:t>
      </w:r>
      <w:r>
        <w:rPr/>
        <w:t>with</w:t>
      </w:r>
      <w:r>
        <w:rPr>
          <w:spacing w:val="-22"/>
        </w:rPr>
        <w:t> </w:t>
      </w:r>
      <w:r>
        <w:rPr/>
        <w:t>other</w:t>
      </w:r>
      <w:r>
        <w:rPr>
          <w:spacing w:val="-19"/>
        </w:rPr>
        <w:t> </w:t>
      </w:r>
      <w:r>
        <w:rPr/>
        <w:t>women,</w:t>
      </w:r>
      <w:r>
        <w:rPr>
          <w:spacing w:val="-23"/>
        </w:rPr>
        <w:t> </w:t>
      </w:r>
      <w:r>
        <w:rPr/>
        <w:t>and</w:t>
      </w:r>
      <w:r>
        <w:rPr>
          <w:spacing w:val="-23"/>
        </w:rPr>
        <w:t> </w:t>
      </w:r>
      <w:r>
        <w:rPr/>
        <w:t>if</w:t>
      </w:r>
      <w:r>
        <w:rPr>
          <w:spacing w:val="-21"/>
        </w:rPr>
        <w:t> </w:t>
      </w:r>
      <w:r>
        <w:rPr/>
        <w:t>she</w:t>
      </w:r>
      <w:r>
        <w:rPr>
          <w:spacing w:val="-20"/>
        </w:rPr>
        <w:t> </w:t>
      </w:r>
      <w:r>
        <w:rPr/>
        <w:t>is</w:t>
      </w:r>
      <w:r>
        <w:rPr>
          <w:spacing w:val="-21"/>
        </w:rPr>
        <w:t> </w:t>
      </w:r>
      <w:r>
        <w:rPr/>
        <w:t>tired</w:t>
      </w:r>
      <w:r>
        <w:rPr>
          <w:spacing w:val="-22"/>
        </w:rPr>
        <w:t> </w:t>
      </w:r>
      <w:r>
        <w:rPr/>
        <w:t>or</w:t>
      </w:r>
      <w:r>
        <w:rPr>
          <w:spacing w:val="-21"/>
        </w:rPr>
        <w:t> </w:t>
      </w:r>
      <w:r>
        <w:rPr/>
        <w:t>not</w:t>
      </w:r>
      <w:r>
        <w:rPr>
          <w:spacing w:val="-21"/>
        </w:rPr>
        <w:t> </w:t>
      </w:r>
      <w:r>
        <w:rPr/>
        <w:t>in</w:t>
      </w:r>
      <w:r>
        <w:rPr>
          <w:spacing w:val="-23"/>
        </w:rPr>
        <w:t> </w:t>
      </w:r>
      <w:r>
        <w:rPr/>
        <w:t>the</w:t>
      </w:r>
      <w:r>
        <w:rPr>
          <w:spacing w:val="-20"/>
        </w:rPr>
        <w:t> </w:t>
      </w:r>
      <w:r>
        <w:rPr/>
        <w:t>mood.</w:t>
      </w:r>
      <w:r>
        <w:rPr>
          <w:spacing w:val="-19"/>
        </w:rPr>
        <w:t> </w:t>
      </w:r>
      <w:r>
        <w:rPr/>
        <w:t>More</w:t>
      </w:r>
      <w:r>
        <w:rPr>
          <w:spacing w:val="-22"/>
        </w:rPr>
        <w:t> </w:t>
      </w:r>
      <w:r>
        <w:rPr/>
        <w:t>than</w:t>
      </w:r>
      <w:r>
        <w:rPr>
          <w:spacing w:val="-23"/>
        </w:rPr>
        <w:t> </w:t>
      </w:r>
      <w:r>
        <w:rPr/>
        <w:t>three-quarters of men (77%) agree that if a wife refuses to have sex with her husband he does not have a right to get angry and reprimand her, refuse to give her financial support, use force to have sex even if she doesn’t want to, or have sex with another</w:t>
      </w:r>
      <w:r>
        <w:rPr>
          <w:spacing w:val="-21"/>
        </w:rPr>
        <w:t> </w:t>
      </w:r>
      <w:r>
        <w:rPr/>
        <w:t>woman.</w:t>
      </w:r>
    </w:p>
    <w:p>
      <w:pPr>
        <w:pStyle w:val="BodyText"/>
        <w:spacing w:before="2"/>
      </w:pPr>
    </w:p>
    <w:p>
      <w:pPr>
        <w:pStyle w:val="Heading1"/>
        <w:spacing w:before="0"/>
      </w:pPr>
      <w:bookmarkStart w:name="_TOC_250000" w:id="14"/>
      <w:r>
        <w:rPr>
          <w:color w:val="EA7023"/>
          <w:sz w:val="39"/>
        </w:rPr>
        <w:t>D</w:t>
      </w:r>
      <w:r>
        <w:rPr>
          <w:color w:val="EA7023"/>
        </w:rPr>
        <w:t>OMESTIC </w:t>
      </w:r>
      <w:r>
        <w:rPr>
          <w:color w:val="EA7023"/>
          <w:sz w:val="39"/>
        </w:rPr>
        <w:t>V</w:t>
      </w:r>
      <w:bookmarkEnd w:id="14"/>
      <w:r>
        <w:rPr>
          <w:color w:val="EA7023"/>
        </w:rPr>
        <w:t>IOLENCE</w:t>
      </w:r>
    </w:p>
    <w:p>
      <w:pPr>
        <w:pStyle w:val="BodyText"/>
        <w:spacing w:line="213" w:lineRule="auto" w:before="112"/>
        <w:ind w:left="442" w:right="409"/>
        <w:jc w:val="both"/>
      </w:pPr>
      <w:r>
        <w:rPr/>
        <w:t>The World Health Organization recognizes that violence against women, particularly domestic or spousal violence, is a major public and clinical health problem and a violation of women’s human rights, which also reflects the scale of gender inequality and discrimination against women.</w:t>
      </w:r>
      <w:r>
        <w:rPr>
          <w:spacing w:val="-18"/>
        </w:rPr>
        <w:t> </w:t>
      </w:r>
      <w:r>
        <w:rPr/>
        <w:t>The</w:t>
      </w:r>
      <w:r>
        <w:rPr>
          <w:spacing w:val="-17"/>
        </w:rPr>
        <w:t> </w:t>
      </w:r>
      <w:r>
        <w:rPr/>
        <w:t>consequences</w:t>
      </w:r>
      <w:r>
        <w:rPr>
          <w:spacing w:val="-18"/>
        </w:rPr>
        <w:t> </w:t>
      </w:r>
      <w:r>
        <w:rPr/>
        <w:t>of</w:t>
      </w:r>
      <w:r>
        <w:rPr>
          <w:spacing w:val="-18"/>
        </w:rPr>
        <w:t> </w:t>
      </w:r>
      <w:r>
        <w:rPr/>
        <w:t>violence</w:t>
      </w:r>
      <w:r>
        <w:rPr>
          <w:spacing w:val="-18"/>
        </w:rPr>
        <w:t> </w:t>
      </w:r>
      <w:r>
        <w:rPr/>
        <w:t>on</w:t>
      </w:r>
      <w:r>
        <w:rPr>
          <w:spacing w:val="-18"/>
        </w:rPr>
        <w:t> </w:t>
      </w:r>
      <w:r>
        <w:rPr/>
        <w:t>physical,</w:t>
      </w:r>
      <w:r>
        <w:rPr>
          <w:spacing w:val="-16"/>
        </w:rPr>
        <w:t> </w:t>
      </w:r>
      <w:r>
        <w:rPr/>
        <w:t>mental,</w:t>
      </w:r>
      <w:r>
        <w:rPr>
          <w:spacing w:val="-15"/>
        </w:rPr>
        <w:t> </w:t>
      </w:r>
      <w:r>
        <w:rPr/>
        <w:t>sexual,</w:t>
      </w:r>
      <w:r>
        <w:rPr>
          <w:spacing w:val="-16"/>
        </w:rPr>
        <w:t> </w:t>
      </w:r>
      <w:r>
        <w:rPr/>
        <w:t>and</w:t>
      </w:r>
      <w:r>
        <w:rPr>
          <w:spacing w:val="-17"/>
        </w:rPr>
        <w:t> </w:t>
      </w:r>
      <w:r>
        <w:rPr/>
        <w:t>reproductive</w:t>
      </w:r>
      <w:r>
        <w:rPr>
          <w:spacing w:val="-17"/>
        </w:rPr>
        <w:t> </w:t>
      </w:r>
      <w:r>
        <w:rPr/>
        <w:t>health</w:t>
      </w:r>
      <w:r>
        <w:rPr>
          <w:spacing w:val="-19"/>
        </w:rPr>
        <w:t> </w:t>
      </w:r>
      <w:r>
        <w:rPr/>
        <w:t>often last</w:t>
      </w:r>
      <w:r>
        <w:rPr>
          <w:spacing w:val="-22"/>
        </w:rPr>
        <w:t> </w:t>
      </w:r>
      <w:r>
        <w:rPr/>
        <w:t>a</w:t>
      </w:r>
      <w:r>
        <w:rPr>
          <w:spacing w:val="-23"/>
        </w:rPr>
        <w:t> </w:t>
      </w:r>
      <w:r>
        <w:rPr/>
        <w:t>lifetime.</w:t>
      </w:r>
      <w:r>
        <w:rPr>
          <w:spacing w:val="-23"/>
        </w:rPr>
        <w:t> </w:t>
      </w:r>
      <w:r>
        <w:rPr/>
        <w:t>NFHS-5</w:t>
      </w:r>
      <w:r>
        <w:rPr>
          <w:spacing w:val="-24"/>
        </w:rPr>
        <w:t> </w:t>
      </w:r>
      <w:r>
        <w:rPr/>
        <w:t>collected</w:t>
      </w:r>
      <w:r>
        <w:rPr>
          <w:spacing w:val="-22"/>
        </w:rPr>
        <w:t> </w:t>
      </w:r>
      <w:r>
        <w:rPr/>
        <w:t>information</w:t>
      </w:r>
      <w:r>
        <w:rPr>
          <w:spacing w:val="-25"/>
        </w:rPr>
        <w:t> </w:t>
      </w:r>
      <w:r>
        <w:rPr/>
        <w:t>on</w:t>
      </w:r>
      <w:r>
        <w:rPr>
          <w:spacing w:val="-22"/>
        </w:rPr>
        <w:t> </w:t>
      </w:r>
      <w:r>
        <w:rPr/>
        <w:t>domestic</w:t>
      </w:r>
      <w:r>
        <w:rPr>
          <w:spacing w:val="-27"/>
        </w:rPr>
        <w:t> </w:t>
      </w:r>
      <w:r>
        <w:rPr/>
        <w:t>violence</w:t>
      </w:r>
      <w:r>
        <w:rPr>
          <w:spacing w:val="-24"/>
        </w:rPr>
        <w:t> </w:t>
      </w:r>
      <w:r>
        <w:rPr/>
        <w:t>from</w:t>
      </w:r>
      <w:r>
        <w:rPr>
          <w:spacing w:val="-22"/>
        </w:rPr>
        <w:t> </w:t>
      </w:r>
      <w:r>
        <w:rPr/>
        <w:t>women</w:t>
      </w:r>
      <w:r>
        <w:rPr>
          <w:spacing w:val="-25"/>
        </w:rPr>
        <w:t> </w:t>
      </w:r>
      <w:r>
        <w:rPr/>
        <w:t>age</w:t>
      </w:r>
      <w:r>
        <w:rPr>
          <w:spacing w:val="-24"/>
        </w:rPr>
        <w:t> </w:t>
      </w:r>
      <w:r>
        <w:rPr/>
        <w:t>18-49,</w:t>
      </w:r>
      <w:r>
        <w:rPr>
          <w:spacing w:val="-23"/>
        </w:rPr>
        <w:t> </w:t>
      </w:r>
      <w:r>
        <w:rPr/>
        <w:t>related to</w:t>
      </w:r>
      <w:r>
        <w:rPr>
          <w:spacing w:val="-8"/>
        </w:rPr>
        <w:t> </w:t>
      </w:r>
      <w:r>
        <w:rPr/>
        <w:t>behaviours</w:t>
      </w:r>
      <w:r>
        <w:rPr>
          <w:spacing w:val="-10"/>
        </w:rPr>
        <w:t> </w:t>
      </w:r>
      <w:r>
        <w:rPr/>
        <w:t>of</w:t>
      </w:r>
      <w:r>
        <w:rPr>
          <w:spacing w:val="-9"/>
        </w:rPr>
        <w:t> </w:t>
      </w:r>
      <w:r>
        <w:rPr/>
        <w:t>her</w:t>
      </w:r>
      <w:r>
        <w:rPr>
          <w:spacing w:val="-9"/>
        </w:rPr>
        <w:t> </w:t>
      </w:r>
      <w:r>
        <w:rPr/>
        <w:t>husband</w:t>
      </w:r>
      <w:r>
        <w:rPr>
          <w:spacing w:val="-11"/>
        </w:rPr>
        <w:t> </w:t>
      </w:r>
      <w:r>
        <w:rPr/>
        <w:t>that</w:t>
      </w:r>
      <w:r>
        <w:rPr>
          <w:spacing w:val="-7"/>
        </w:rPr>
        <w:t> </w:t>
      </w:r>
      <w:r>
        <w:rPr/>
        <w:t>cause</w:t>
      </w:r>
      <w:r>
        <w:rPr>
          <w:spacing w:val="-7"/>
        </w:rPr>
        <w:t> </w:t>
      </w:r>
      <w:r>
        <w:rPr/>
        <w:t>physical,</w:t>
      </w:r>
      <w:r>
        <w:rPr>
          <w:spacing w:val="-7"/>
        </w:rPr>
        <w:t> </w:t>
      </w:r>
      <w:r>
        <w:rPr/>
        <w:t>sexual,</w:t>
      </w:r>
      <w:r>
        <w:rPr>
          <w:spacing w:val="-10"/>
        </w:rPr>
        <w:t> </w:t>
      </w:r>
      <w:r>
        <w:rPr/>
        <w:t>or</w:t>
      </w:r>
      <w:r>
        <w:rPr>
          <w:spacing w:val="-9"/>
        </w:rPr>
        <w:t> </w:t>
      </w:r>
      <w:r>
        <w:rPr/>
        <w:t>emotional</w:t>
      </w:r>
      <w:r>
        <w:rPr>
          <w:spacing w:val="-8"/>
        </w:rPr>
        <w:t> </w:t>
      </w:r>
      <w:r>
        <w:rPr/>
        <w:t>harm,</w:t>
      </w:r>
      <w:r>
        <w:rPr>
          <w:spacing w:val="-10"/>
        </w:rPr>
        <w:t> </w:t>
      </w:r>
      <w:r>
        <w:rPr/>
        <w:t>including</w:t>
      </w:r>
      <w:r>
        <w:rPr>
          <w:spacing w:val="-9"/>
        </w:rPr>
        <w:t> </w:t>
      </w:r>
      <w:r>
        <w:rPr/>
        <w:t>physical violence, sexual coercion, emotional abuse, and controlling behaviours. Information was also collected on violence during pregnancy and help seeking behaviour for any violence experienced.</w:t>
      </w:r>
    </w:p>
    <w:p>
      <w:pPr>
        <w:pStyle w:val="BodyText"/>
        <w:spacing w:before="2"/>
        <w:rPr>
          <w:sz w:val="22"/>
        </w:rPr>
      </w:pPr>
    </w:p>
    <w:p>
      <w:pPr>
        <w:pStyle w:val="BodyText"/>
        <w:spacing w:line="213" w:lineRule="auto"/>
        <w:ind w:left="442" w:right="410" w:firstLine="60"/>
        <w:jc w:val="both"/>
      </w:pPr>
      <w:r>
        <w:rPr/>
        <w:t>In</w:t>
      </w:r>
      <w:r>
        <w:rPr>
          <w:spacing w:val="-6"/>
        </w:rPr>
        <w:t> </w:t>
      </w:r>
      <w:r>
        <w:rPr/>
        <w:t>Maharashtra,</w:t>
      </w:r>
      <w:r>
        <w:rPr>
          <w:spacing w:val="-3"/>
        </w:rPr>
        <w:t> </w:t>
      </w:r>
      <w:r>
        <w:rPr/>
        <w:t>25</w:t>
      </w:r>
      <w:r>
        <w:rPr>
          <w:spacing w:val="-4"/>
        </w:rPr>
        <w:t> </w:t>
      </w:r>
      <w:r>
        <w:rPr/>
        <w:t>percent</w:t>
      </w:r>
      <w:r>
        <w:rPr>
          <w:spacing w:val="-5"/>
        </w:rPr>
        <w:t> </w:t>
      </w:r>
      <w:r>
        <w:rPr/>
        <w:t>of</w:t>
      </w:r>
      <w:r>
        <w:rPr>
          <w:spacing w:val="-3"/>
        </w:rPr>
        <w:t> </w:t>
      </w:r>
      <w:r>
        <w:rPr/>
        <w:t>women</w:t>
      </w:r>
      <w:r>
        <w:rPr>
          <w:spacing w:val="-5"/>
        </w:rPr>
        <w:t> </w:t>
      </w:r>
      <w:r>
        <w:rPr/>
        <w:t>age</w:t>
      </w:r>
      <w:r>
        <w:rPr>
          <w:spacing w:val="-4"/>
        </w:rPr>
        <w:t> </w:t>
      </w:r>
      <w:r>
        <w:rPr/>
        <w:t>18-49</w:t>
      </w:r>
      <w:r>
        <w:rPr>
          <w:spacing w:val="-3"/>
        </w:rPr>
        <w:t> </w:t>
      </w:r>
      <w:r>
        <w:rPr/>
        <w:t>have</w:t>
      </w:r>
      <w:r>
        <w:rPr>
          <w:spacing w:val="-4"/>
        </w:rPr>
        <w:t> </w:t>
      </w:r>
      <w:r>
        <w:rPr/>
        <w:t>ever</w:t>
      </w:r>
      <w:r>
        <w:rPr>
          <w:spacing w:val="-6"/>
        </w:rPr>
        <w:t> </w:t>
      </w:r>
      <w:r>
        <w:rPr/>
        <w:t>experienced</w:t>
      </w:r>
      <w:r>
        <w:rPr>
          <w:spacing w:val="-3"/>
        </w:rPr>
        <w:t> </w:t>
      </w:r>
      <w:r>
        <w:rPr/>
        <w:t>physical</w:t>
      </w:r>
      <w:r>
        <w:rPr>
          <w:spacing w:val="-7"/>
        </w:rPr>
        <w:t> </w:t>
      </w:r>
      <w:r>
        <w:rPr/>
        <w:t>violence,</w:t>
      </w:r>
      <w:r>
        <w:rPr>
          <w:spacing w:val="-6"/>
        </w:rPr>
        <w:t> </w:t>
      </w:r>
      <w:r>
        <w:rPr/>
        <w:t>and</w:t>
      </w:r>
      <w:r>
        <w:rPr>
          <w:spacing w:val="-4"/>
        </w:rPr>
        <w:t> </w:t>
      </w:r>
      <w:r>
        <w:rPr/>
        <w:t>6 percent</w:t>
      </w:r>
      <w:r>
        <w:rPr>
          <w:spacing w:val="-13"/>
        </w:rPr>
        <w:t> </w:t>
      </w:r>
      <w:r>
        <w:rPr/>
        <w:t>have</w:t>
      </w:r>
      <w:r>
        <w:rPr>
          <w:spacing w:val="-11"/>
        </w:rPr>
        <w:t> </w:t>
      </w:r>
      <w:r>
        <w:rPr/>
        <w:t>ever</w:t>
      </w:r>
      <w:r>
        <w:rPr>
          <w:spacing w:val="-9"/>
        </w:rPr>
        <w:t> </w:t>
      </w:r>
      <w:r>
        <w:rPr/>
        <w:t>experienced</w:t>
      </w:r>
      <w:r>
        <w:rPr>
          <w:spacing w:val="-11"/>
        </w:rPr>
        <w:t> </w:t>
      </w:r>
      <w:r>
        <w:rPr/>
        <w:t>sexual</w:t>
      </w:r>
      <w:r>
        <w:rPr>
          <w:spacing w:val="-13"/>
        </w:rPr>
        <w:t> </w:t>
      </w:r>
      <w:r>
        <w:rPr/>
        <w:t>violence.</w:t>
      </w:r>
      <w:r>
        <w:rPr>
          <w:spacing w:val="-11"/>
        </w:rPr>
        <w:t> </w:t>
      </w:r>
      <w:r>
        <w:rPr/>
        <w:t>In</w:t>
      </w:r>
      <w:r>
        <w:rPr>
          <w:spacing w:val="-11"/>
        </w:rPr>
        <w:t> </w:t>
      </w:r>
      <w:r>
        <w:rPr/>
        <w:t>all,</w:t>
      </w:r>
      <w:r>
        <w:rPr>
          <w:spacing w:val="-13"/>
        </w:rPr>
        <w:t> </w:t>
      </w:r>
      <w:r>
        <w:rPr/>
        <w:t>26</w:t>
      </w:r>
      <w:r>
        <w:rPr>
          <w:spacing w:val="-12"/>
        </w:rPr>
        <w:t> </w:t>
      </w:r>
      <w:r>
        <w:rPr/>
        <w:t>percent</w:t>
      </w:r>
      <w:r>
        <w:rPr>
          <w:spacing w:val="-13"/>
        </w:rPr>
        <w:t> </w:t>
      </w:r>
      <w:r>
        <w:rPr/>
        <w:t>of</w:t>
      </w:r>
      <w:r>
        <w:rPr>
          <w:spacing w:val="-11"/>
        </w:rPr>
        <w:t> </w:t>
      </w:r>
      <w:r>
        <w:rPr/>
        <w:t>women</w:t>
      </w:r>
      <w:r>
        <w:rPr>
          <w:spacing w:val="-11"/>
        </w:rPr>
        <w:t> </w:t>
      </w:r>
      <w:r>
        <w:rPr/>
        <w:t>experienced</w:t>
      </w:r>
      <w:r>
        <w:rPr>
          <w:spacing w:val="-11"/>
        </w:rPr>
        <w:t> </w:t>
      </w:r>
      <w:r>
        <w:rPr/>
        <w:t>physical or</w:t>
      </w:r>
      <w:r>
        <w:rPr>
          <w:spacing w:val="-19"/>
        </w:rPr>
        <w:t> </w:t>
      </w:r>
      <w:r>
        <w:rPr/>
        <w:t>sexual</w:t>
      </w:r>
      <w:r>
        <w:rPr>
          <w:spacing w:val="-20"/>
        </w:rPr>
        <w:t> </w:t>
      </w:r>
      <w:r>
        <w:rPr/>
        <w:t>violence</w:t>
      </w:r>
      <w:r>
        <w:rPr>
          <w:spacing w:val="-19"/>
        </w:rPr>
        <w:t> </w:t>
      </w:r>
      <w:r>
        <w:rPr/>
        <w:t>and</w:t>
      </w:r>
      <w:r>
        <w:rPr>
          <w:spacing w:val="-22"/>
        </w:rPr>
        <w:t> </w:t>
      </w:r>
      <w:r>
        <w:rPr/>
        <w:t>5</w:t>
      </w:r>
      <w:r>
        <w:rPr>
          <w:spacing w:val="-18"/>
        </w:rPr>
        <w:t> </w:t>
      </w:r>
      <w:r>
        <w:rPr/>
        <w:t>percent</w:t>
      </w:r>
      <w:r>
        <w:rPr>
          <w:spacing w:val="-21"/>
        </w:rPr>
        <w:t> </w:t>
      </w:r>
      <w:r>
        <w:rPr/>
        <w:t>experienced</w:t>
      </w:r>
      <w:r>
        <w:rPr>
          <w:spacing w:val="-21"/>
        </w:rPr>
        <w:t> </w:t>
      </w:r>
      <w:r>
        <w:rPr/>
        <w:t>both</w:t>
      </w:r>
      <w:r>
        <w:rPr>
          <w:spacing w:val="-21"/>
        </w:rPr>
        <w:t> </w:t>
      </w:r>
      <w:r>
        <w:rPr/>
        <w:t>physical</w:t>
      </w:r>
      <w:r>
        <w:rPr>
          <w:spacing w:val="-20"/>
        </w:rPr>
        <w:t> </w:t>
      </w:r>
      <w:r>
        <w:rPr/>
        <w:t>and</w:t>
      </w:r>
      <w:r>
        <w:rPr>
          <w:spacing w:val="-20"/>
        </w:rPr>
        <w:t> </w:t>
      </w:r>
      <w:r>
        <w:rPr/>
        <w:t>sexual</w:t>
      </w:r>
      <w:r>
        <w:rPr>
          <w:spacing w:val="-20"/>
        </w:rPr>
        <w:t> </w:t>
      </w:r>
      <w:r>
        <w:rPr/>
        <w:t>violence.</w:t>
      </w:r>
      <w:r>
        <w:rPr>
          <w:spacing w:val="-19"/>
        </w:rPr>
        <w:t> </w:t>
      </w:r>
      <w:r>
        <w:rPr/>
        <w:t>For</w:t>
      </w:r>
      <w:r>
        <w:rPr>
          <w:spacing w:val="-19"/>
        </w:rPr>
        <w:t> </w:t>
      </w:r>
      <w:r>
        <w:rPr/>
        <w:t>ever-married women </w:t>
      </w:r>
      <w:r>
        <w:rPr>
          <w:spacing w:val="-3"/>
        </w:rPr>
        <w:t>who </w:t>
      </w:r>
      <w:r>
        <w:rPr/>
        <w:t>experienced physical violence since age 15, the most common perpetrator was the current</w:t>
      </w:r>
      <w:r>
        <w:rPr>
          <w:spacing w:val="-3"/>
        </w:rPr>
        <w:t> </w:t>
      </w:r>
      <w:r>
        <w:rPr/>
        <w:t>husband.</w:t>
      </w:r>
    </w:p>
    <w:p>
      <w:pPr>
        <w:pStyle w:val="BodyText"/>
        <w:spacing w:before="2"/>
        <w:rPr>
          <w:sz w:val="19"/>
        </w:rPr>
      </w:pPr>
      <w:r>
        <w:rPr/>
        <w:pict>
          <v:shape style="position:absolute;margin-left:55.450001pt;margin-top:16.049704pt;width:498pt;height:.1pt;mso-position-horizontal-relative:page;mso-position-vertical-relative:paragraph;z-index:-15707648;mso-wrap-distance-left:0;mso-wrap-distance-right:0" coordorigin="1109,321" coordsize="9960,0" path="m1109,321l11069,321e" filled="false" stroked="true" strokeweight="1.5pt" strokecolor="#ea7023">
            <v:path arrowok="t"/>
            <v:stroke dashstyle="shortdash"/>
            <w10:wrap type="topAndBottom"/>
          </v:shape>
        </w:pict>
      </w:r>
    </w:p>
    <w:p>
      <w:pPr>
        <w:pStyle w:val="Heading3"/>
        <w:spacing w:line="204" w:lineRule="auto" w:before="184"/>
        <w:ind w:left="2718" w:right="827" w:hanging="1791"/>
      </w:pPr>
      <w:r>
        <w:rPr>
          <w:i/>
          <w:color w:val="EA7023"/>
        </w:rPr>
        <w:t>Over one-quarter (28%) of ever-married women age 18-49 in Maharashtra </w:t>
      </w:r>
      <w:r>
        <w:rPr>
          <w:color w:val="EA7023"/>
        </w:rPr>
        <w:t>have experienced physical or sexual violence.</w:t>
      </w:r>
    </w:p>
    <w:p>
      <w:pPr>
        <w:pStyle w:val="BodyText"/>
        <w:spacing w:before="7"/>
        <w:rPr>
          <w:b/>
          <w:i/>
          <w:sz w:val="9"/>
        </w:rPr>
      </w:pPr>
      <w:r>
        <w:rPr/>
        <w:pict>
          <v:shape style="position:absolute;margin-left:55.450001pt;margin-top:9.4502pt;width:498pt;height:.1pt;mso-position-horizontal-relative:page;mso-position-vertical-relative:paragraph;z-index:-15707136;mso-wrap-distance-left:0;mso-wrap-distance-right:0" coordorigin="1109,189" coordsize="9960,0" path="m1109,189l11069,189e" filled="false" stroked="true" strokeweight="1.5pt" strokecolor="#ea7023">
            <v:path arrowok="t"/>
            <v:stroke dashstyle="shortdash"/>
            <w10:wrap type="topAndBottom"/>
          </v:shape>
        </w:pict>
      </w:r>
    </w:p>
    <w:p>
      <w:pPr>
        <w:spacing w:line="306" w:lineRule="exact" w:before="282"/>
        <w:ind w:left="442" w:right="0" w:firstLine="0"/>
        <w:jc w:val="both"/>
        <w:rPr>
          <w:rFonts w:ascii="Arial"/>
          <w:b/>
          <w:sz w:val="28"/>
        </w:rPr>
      </w:pPr>
      <w:r>
        <w:rPr>
          <w:rFonts w:ascii="Arial"/>
          <w:b/>
          <w:color w:val="EB6F09"/>
          <w:sz w:val="28"/>
        </w:rPr>
        <w:t>Violence during pregnancy</w:t>
      </w:r>
    </w:p>
    <w:p>
      <w:pPr>
        <w:pStyle w:val="BodyText"/>
        <w:spacing w:line="213" w:lineRule="auto" w:before="13"/>
        <w:ind w:left="442" w:right="409"/>
        <w:jc w:val="both"/>
      </w:pPr>
      <w:r>
        <w:rPr/>
        <w:t>Three</w:t>
      </w:r>
      <w:r>
        <w:rPr>
          <w:spacing w:val="-13"/>
        </w:rPr>
        <w:t> </w:t>
      </w:r>
      <w:r>
        <w:rPr/>
        <w:t>percent</w:t>
      </w:r>
      <w:r>
        <w:rPr>
          <w:spacing w:val="-13"/>
        </w:rPr>
        <w:t> </w:t>
      </w:r>
      <w:r>
        <w:rPr/>
        <w:t>of</w:t>
      </w:r>
      <w:r>
        <w:rPr>
          <w:spacing w:val="-12"/>
        </w:rPr>
        <w:t> </w:t>
      </w:r>
      <w:r>
        <w:rPr>
          <w:spacing w:val="-3"/>
        </w:rPr>
        <w:t>women</w:t>
      </w:r>
      <w:r>
        <w:rPr>
          <w:spacing w:val="-10"/>
        </w:rPr>
        <w:t> </w:t>
      </w:r>
      <w:r>
        <w:rPr/>
        <w:t>age</w:t>
      </w:r>
      <w:r>
        <w:rPr>
          <w:spacing w:val="-13"/>
        </w:rPr>
        <w:t> </w:t>
      </w:r>
      <w:r>
        <w:rPr/>
        <w:t>18-49</w:t>
      </w:r>
      <w:r>
        <w:rPr>
          <w:spacing w:val="-11"/>
        </w:rPr>
        <w:t> </w:t>
      </w:r>
      <w:r>
        <w:rPr/>
        <w:t>who</w:t>
      </w:r>
      <w:r>
        <w:rPr>
          <w:spacing w:val="-12"/>
        </w:rPr>
        <w:t> </w:t>
      </w:r>
      <w:r>
        <w:rPr/>
        <w:t>have</w:t>
      </w:r>
      <w:r>
        <w:rPr>
          <w:spacing w:val="-11"/>
        </w:rPr>
        <w:t> </w:t>
      </w:r>
      <w:r>
        <w:rPr/>
        <w:t>ever</w:t>
      </w:r>
      <w:r>
        <w:rPr>
          <w:spacing w:val="-12"/>
        </w:rPr>
        <w:t> </w:t>
      </w:r>
      <w:r>
        <w:rPr/>
        <w:t>been</w:t>
      </w:r>
      <w:r>
        <w:rPr>
          <w:spacing w:val="-12"/>
        </w:rPr>
        <w:t> </w:t>
      </w:r>
      <w:r>
        <w:rPr/>
        <w:t>pregnant</w:t>
      </w:r>
      <w:r>
        <w:rPr>
          <w:spacing w:val="-13"/>
        </w:rPr>
        <w:t> </w:t>
      </w:r>
      <w:r>
        <w:rPr/>
        <w:t>have</w:t>
      </w:r>
      <w:r>
        <w:rPr>
          <w:spacing w:val="-11"/>
        </w:rPr>
        <w:t> </w:t>
      </w:r>
      <w:r>
        <w:rPr/>
        <w:t>ever</w:t>
      </w:r>
      <w:r>
        <w:rPr>
          <w:spacing w:val="-10"/>
        </w:rPr>
        <w:t> </w:t>
      </w:r>
      <w:r>
        <w:rPr/>
        <w:t>experienced</w:t>
      </w:r>
      <w:r>
        <w:rPr>
          <w:spacing w:val="-11"/>
        </w:rPr>
        <w:t> </w:t>
      </w:r>
      <w:r>
        <w:rPr/>
        <w:t>physical violence during one or more of their pregnancies. Women with less than 5 years of schooling, women</w:t>
      </w:r>
      <w:r>
        <w:rPr>
          <w:spacing w:val="-21"/>
        </w:rPr>
        <w:t> </w:t>
      </w:r>
      <w:r>
        <w:rPr/>
        <w:t>with</w:t>
      </w:r>
      <w:r>
        <w:rPr>
          <w:spacing w:val="-23"/>
        </w:rPr>
        <w:t> </w:t>
      </w:r>
      <w:r>
        <w:rPr/>
        <w:t>3-4</w:t>
      </w:r>
      <w:r>
        <w:rPr>
          <w:spacing w:val="-23"/>
        </w:rPr>
        <w:t> </w:t>
      </w:r>
      <w:r>
        <w:rPr/>
        <w:t>children,</w:t>
      </w:r>
      <w:r>
        <w:rPr>
          <w:spacing w:val="-22"/>
        </w:rPr>
        <w:t> </w:t>
      </w:r>
      <w:r>
        <w:rPr/>
        <w:t>women</w:t>
      </w:r>
      <w:r>
        <w:rPr>
          <w:spacing w:val="-23"/>
        </w:rPr>
        <w:t> </w:t>
      </w:r>
      <w:r>
        <w:rPr/>
        <w:t>who</w:t>
      </w:r>
      <w:r>
        <w:rPr>
          <w:spacing w:val="-21"/>
        </w:rPr>
        <w:t> </w:t>
      </w:r>
      <w:r>
        <w:rPr/>
        <w:t>are</w:t>
      </w:r>
      <w:r>
        <w:rPr>
          <w:spacing w:val="-20"/>
        </w:rPr>
        <w:t> </w:t>
      </w:r>
      <w:r>
        <w:rPr/>
        <w:t>widowed,</w:t>
      </w:r>
      <w:r>
        <w:rPr>
          <w:spacing w:val="-22"/>
        </w:rPr>
        <w:t> </w:t>
      </w:r>
      <w:r>
        <w:rPr/>
        <w:t>divorced,</w:t>
      </w:r>
      <w:r>
        <w:rPr>
          <w:spacing w:val="-20"/>
        </w:rPr>
        <w:t> </w:t>
      </w:r>
      <w:r>
        <w:rPr/>
        <w:t>separated,</w:t>
      </w:r>
      <w:r>
        <w:rPr>
          <w:spacing w:val="-25"/>
        </w:rPr>
        <w:t> </w:t>
      </w:r>
      <w:r>
        <w:rPr/>
        <w:t>or</w:t>
      </w:r>
      <w:r>
        <w:rPr>
          <w:spacing w:val="-21"/>
        </w:rPr>
        <w:t> </w:t>
      </w:r>
      <w:r>
        <w:rPr/>
        <w:t>deserted,</w:t>
      </w:r>
      <w:r>
        <w:rPr>
          <w:spacing w:val="-20"/>
        </w:rPr>
        <w:t> </w:t>
      </w:r>
      <w:r>
        <w:rPr/>
        <w:t>scheduled tribe</w:t>
      </w:r>
      <w:r>
        <w:rPr>
          <w:spacing w:val="-19"/>
        </w:rPr>
        <w:t> </w:t>
      </w:r>
      <w:r>
        <w:rPr/>
        <w:t>women,</w:t>
      </w:r>
      <w:r>
        <w:rPr>
          <w:spacing w:val="-19"/>
        </w:rPr>
        <w:t> </w:t>
      </w:r>
      <w:r>
        <w:rPr/>
        <w:t>and</w:t>
      </w:r>
      <w:r>
        <w:rPr>
          <w:spacing w:val="-18"/>
        </w:rPr>
        <w:t> </w:t>
      </w:r>
      <w:r>
        <w:rPr/>
        <w:t>Buddhist/Neo-Buddhist</w:t>
      </w:r>
      <w:r>
        <w:rPr>
          <w:spacing w:val="-18"/>
        </w:rPr>
        <w:t> </w:t>
      </w:r>
      <w:r>
        <w:rPr/>
        <w:t>women</w:t>
      </w:r>
      <w:r>
        <w:rPr>
          <w:spacing w:val="-19"/>
        </w:rPr>
        <w:t> </w:t>
      </w:r>
      <w:r>
        <w:rPr/>
        <w:t>are</w:t>
      </w:r>
      <w:r>
        <w:rPr>
          <w:spacing w:val="-19"/>
        </w:rPr>
        <w:t> </w:t>
      </w:r>
      <w:r>
        <w:rPr/>
        <w:t>more</w:t>
      </w:r>
      <w:r>
        <w:rPr>
          <w:spacing w:val="-18"/>
        </w:rPr>
        <w:t> </w:t>
      </w:r>
      <w:r>
        <w:rPr/>
        <w:t>likely</w:t>
      </w:r>
      <w:r>
        <w:rPr>
          <w:spacing w:val="-20"/>
        </w:rPr>
        <w:t> </w:t>
      </w:r>
      <w:r>
        <w:rPr/>
        <w:t>to</w:t>
      </w:r>
      <w:r>
        <w:rPr>
          <w:spacing w:val="-18"/>
        </w:rPr>
        <w:t> </w:t>
      </w:r>
      <w:r>
        <w:rPr/>
        <w:t>experience</w:t>
      </w:r>
      <w:r>
        <w:rPr>
          <w:spacing w:val="-21"/>
        </w:rPr>
        <w:t> </w:t>
      </w:r>
      <w:r>
        <w:rPr/>
        <w:t>violence</w:t>
      </w:r>
      <w:r>
        <w:rPr>
          <w:spacing w:val="-17"/>
        </w:rPr>
        <w:t> </w:t>
      </w:r>
      <w:r>
        <w:rPr/>
        <w:t>during pregnancy than women in any other</w:t>
      </w:r>
      <w:r>
        <w:rPr>
          <w:spacing w:val="-16"/>
        </w:rPr>
        <w:t> </w:t>
      </w:r>
      <w:r>
        <w:rPr/>
        <w:t>group.</w:t>
      </w:r>
    </w:p>
    <w:p>
      <w:pPr>
        <w:spacing w:after="0" w:line="213" w:lineRule="auto"/>
        <w:jc w:val="both"/>
        <w:sectPr>
          <w:pgSz w:w="12240" w:h="15840"/>
          <w:pgMar w:header="0" w:footer="717" w:top="1000" w:bottom="980" w:left="640" w:right="660"/>
        </w:sectPr>
      </w:pPr>
    </w:p>
    <w:p>
      <w:pPr>
        <w:spacing w:line="306" w:lineRule="exact" w:before="62"/>
        <w:ind w:left="442" w:right="0" w:firstLine="0"/>
        <w:jc w:val="both"/>
        <w:rPr>
          <w:rFonts w:ascii="Arial"/>
          <w:b/>
          <w:sz w:val="28"/>
        </w:rPr>
      </w:pPr>
      <w:r>
        <w:rPr>
          <w:rFonts w:ascii="Arial"/>
          <w:b/>
          <w:color w:val="EB6F09"/>
          <w:sz w:val="28"/>
        </w:rPr>
        <w:t>Spousal violence</w:t>
      </w:r>
    </w:p>
    <w:p>
      <w:pPr>
        <w:pStyle w:val="BodyText"/>
        <w:spacing w:line="213" w:lineRule="auto" w:before="13"/>
        <w:ind w:left="442" w:right="410"/>
        <w:jc w:val="both"/>
      </w:pPr>
      <w:r>
        <w:rPr/>
        <w:t>In Maharashtra, 25 percent of ever-married women age 18-49 have experienced any form of physical violence committed by their husband, 6 percent have experienced any form of sexual violence committed by their husband, and 13 percent have experienced any form of emotional violence committed by their husband. Twenty-two percent of ever-married women report having been slapped by their husband. Eleven percent report being pushed, shaken, or having something</w:t>
      </w:r>
      <w:r>
        <w:rPr>
          <w:spacing w:val="-7"/>
        </w:rPr>
        <w:t> </w:t>
      </w:r>
      <w:r>
        <w:rPr/>
        <w:t>thrown</w:t>
      </w:r>
      <w:r>
        <w:rPr>
          <w:spacing w:val="-5"/>
        </w:rPr>
        <w:t> </w:t>
      </w:r>
      <w:r>
        <w:rPr/>
        <w:t>at</w:t>
      </w:r>
      <w:r>
        <w:rPr>
          <w:spacing w:val="-6"/>
        </w:rPr>
        <w:t> </w:t>
      </w:r>
      <w:r>
        <w:rPr/>
        <w:t>them.</w:t>
      </w:r>
      <w:r>
        <w:rPr>
          <w:spacing w:val="-5"/>
        </w:rPr>
        <w:t> </w:t>
      </w:r>
      <w:r>
        <w:rPr/>
        <w:t>Nine</w:t>
      </w:r>
      <w:r>
        <w:rPr>
          <w:spacing w:val="-4"/>
        </w:rPr>
        <w:t> </w:t>
      </w:r>
      <w:r>
        <w:rPr/>
        <w:t>percent</w:t>
      </w:r>
      <w:r>
        <w:rPr>
          <w:spacing w:val="-4"/>
        </w:rPr>
        <w:t> </w:t>
      </w:r>
      <w:r>
        <w:rPr/>
        <w:t>experienced</w:t>
      </w:r>
      <w:r>
        <w:rPr>
          <w:spacing w:val="-5"/>
        </w:rPr>
        <w:t> </w:t>
      </w:r>
      <w:r>
        <w:rPr/>
        <w:t>having</w:t>
      </w:r>
      <w:r>
        <w:rPr>
          <w:spacing w:val="-6"/>
        </w:rPr>
        <w:t> </w:t>
      </w:r>
      <w:r>
        <w:rPr/>
        <w:t>their</w:t>
      </w:r>
      <w:r>
        <w:rPr>
          <w:spacing w:val="-4"/>
        </w:rPr>
        <w:t> </w:t>
      </w:r>
      <w:r>
        <w:rPr/>
        <w:t>arm</w:t>
      </w:r>
      <w:r>
        <w:rPr>
          <w:spacing w:val="-7"/>
        </w:rPr>
        <w:t> </w:t>
      </w:r>
      <w:r>
        <w:rPr/>
        <w:t>twisted</w:t>
      </w:r>
      <w:r>
        <w:rPr>
          <w:spacing w:val="-4"/>
        </w:rPr>
        <w:t> </w:t>
      </w:r>
      <w:r>
        <w:rPr/>
        <w:t>or</w:t>
      </w:r>
      <w:r>
        <w:rPr>
          <w:spacing w:val="-6"/>
        </w:rPr>
        <w:t> </w:t>
      </w:r>
      <w:r>
        <w:rPr/>
        <w:t>hair</w:t>
      </w:r>
      <w:r>
        <w:rPr>
          <w:spacing w:val="-4"/>
        </w:rPr>
        <w:t> </w:t>
      </w:r>
      <w:r>
        <w:rPr/>
        <w:t>pulled,</w:t>
      </w:r>
      <w:r>
        <w:rPr>
          <w:spacing w:val="-6"/>
        </w:rPr>
        <w:t> </w:t>
      </w:r>
      <w:r>
        <w:rPr/>
        <w:t>5 percent</w:t>
      </w:r>
      <w:r>
        <w:rPr>
          <w:spacing w:val="-20"/>
        </w:rPr>
        <w:t> </w:t>
      </w:r>
      <w:r>
        <w:rPr/>
        <w:t>being</w:t>
      </w:r>
      <w:r>
        <w:rPr>
          <w:spacing w:val="-20"/>
        </w:rPr>
        <w:t> </w:t>
      </w:r>
      <w:r>
        <w:rPr/>
        <w:t>punched</w:t>
      </w:r>
      <w:r>
        <w:rPr>
          <w:spacing w:val="-21"/>
        </w:rPr>
        <w:t> </w:t>
      </w:r>
      <w:r>
        <w:rPr/>
        <w:t>with</w:t>
      </w:r>
      <w:r>
        <w:rPr>
          <w:spacing w:val="-20"/>
        </w:rPr>
        <w:t> </w:t>
      </w:r>
      <w:r>
        <w:rPr/>
        <w:t>a</w:t>
      </w:r>
      <w:r>
        <w:rPr>
          <w:spacing w:val="-21"/>
        </w:rPr>
        <w:t> </w:t>
      </w:r>
      <w:r>
        <w:rPr/>
        <w:t>fist</w:t>
      </w:r>
      <w:r>
        <w:rPr>
          <w:spacing w:val="-19"/>
        </w:rPr>
        <w:t> </w:t>
      </w:r>
      <w:r>
        <w:rPr/>
        <w:t>or</w:t>
      </w:r>
      <w:r>
        <w:rPr>
          <w:spacing w:val="-20"/>
        </w:rPr>
        <w:t> </w:t>
      </w:r>
      <w:r>
        <w:rPr/>
        <w:t>something</w:t>
      </w:r>
      <w:r>
        <w:rPr>
          <w:spacing w:val="-20"/>
        </w:rPr>
        <w:t> </w:t>
      </w:r>
      <w:r>
        <w:rPr/>
        <w:t>that</w:t>
      </w:r>
      <w:r>
        <w:rPr>
          <w:spacing w:val="-18"/>
        </w:rPr>
        <w:t> </w:t>
      </w:r>
      <w:r>
        <w:rPr/>
        <w:t>could</w:t>
      </w:r>
      <w:r>
        <w:rPr>
          <w:spacing w:val="-21"/>
        </w:rPr>
        <w:t> </w:t>
      </w:r>
      <w:r>
        <w:rPr/>
        <w:t>hurt</w:t>
      </w:r>
      <w:r>
        <w:rPr>
          <w:spacing w:val="-20"/>
        </w:rPr>
        <w:t> </w:t>
      </w:r>
      <w:r>
        <w:rPr/>
        <w:t>her,</w:t>
      </w:r>
      <w:r>
        <w:rPr>
          <w:spacing w:val="-21"/>
        </w:rPr>
        <w:t> </w:t>
      </w:r>
      <w:r>
        <w:rPr/>
        <w:t>7</w:t>
      </w:r>
      <w:r>
        <w:rPr>
          <w:spacing w:val="-20"/>
        </w:rPr>
        <w:t> </w:t>
      </w:r>
      <w:r>
        <w:rPr/>
        <w:t>percent</w:t>
      </w:r>
      <w:r>
        <w:rPr>
          <w:spacing w:val="-20"/>
        </w:rPr>
        <w:t> </w:t>
      </w:r>
      <w:r>
        <w:rPr/>
        <w:t>report</w:t>
      </w:r>
      <w:r>
        <w:rPr>
          <w:spacing w:val="-18"/>
        </w:rPr>
        <w:t> </w:t>
      </w:r>
      <w:r>
        <w:rPr/>
        <w:t>being</w:t>
      </w:r>
      <w:r>
        <w:rPr>
          <w:spacing w:val="-21"/>
        </w:rPr>
        <w:t> </w:t>
      </w:r>
      <w:r>
        <w:rPr/>
        <w:t>kicked, dragged, or beaten up, and 3 percent report that her husband tried to choke or burn her on purpose.</w:t>
      </w:r>
    </w:p>
    <w:p>
      <w:pPr>
        <w:pStyle w:val="BodyText"/>
        <w:spacing w:before="1"/>
        <w:rPr>
          <w:sz w:val="22"/>
        </w:rPr>
      </w:pPr>
    </w:p>
    <w:p>
      <w:pPr>
        <w:pStyle w:val="BodyText"/>
        <w:spacing w:line="213" w:lineRule="auto"/>
        <w:ind w:left="442" w:right="410"/>
        <w:jc w:val="both"/>
      </w:pPr>
      <w:r>
        <w:rPr/>
        <w:t>Four</w:t>
      </w:r>
      <w:r>
        <w:rPr>
          <w:spacing w:val="-17"/>
        </w:rPr>
        <w:t> </w:t>
      </w:r>
      <w:r>
        <w:rPr/>
        <w:t>percent</w:t>
      </w:r>
      <w:r>
        <w:rPr>
          <w:spacing w:val="-15"/>
        </w:rPr>
        <w:t> </w:t>
      </w:r>
      <w:r>
        <w:rPr/>
        <w:t>of</w:t>
      </w:r>
      <w:r>
        <w:rPr>
          <w:spacing w:val="-20"/>
        </w:rPr>
        <w:t> </w:t>
      </w:r>
      <w:r>
        <w:rPr/>
        <w:t>ever-married</w:t>
      </w:r>
      <w:r>
        <w:rPr>
          <w:spacing w:val="-17"/>
        </w:rPr>
        <w:t> </w:t>
      </w:r>
      <w:r>
        <w:rPr/>
        <w:t>women</w:t>
      </w:r>
      <w:r>
        <w:rPr>
          <w:spacing w:val="-17"/>
        </w:rPr>
        <w:t> </w:t>
      </w:r>
      <w:r>
        <w:rPr/>
        <w:t>age</w:t>
      </w:r>
      <w:r>
        <w:rPr>
          <w:spacing w:val="-19"/>
        </w:rPr>
        <w:t> </w:t>
      </w:r>
      <w:r>
        <w:rPr/>
        <w:t>18-49</w:t>
      </w:r>
      <w:r>
        <w:rPr>
          <w:spacing w:val="-18"/>
        </w:rPr>
        <w:t> </w:t>
      </w:r>
      <w:r>
        <w:rPr/>
        <w:t>report</w:t>
      </w:r>
      <w:r>
        <w:rPr>
          <w:spacing w:val="-18"/>
        </w:rPr>
        <w:t> </w:t>
      </w:r>
      <w:r>
        <w:rPr/>
        <w:t>that</w:t>
      </w:r>
      <w:r>
        <w:rPr>
          <w:spacing w:val="-19"/>
        </w:rPr>
        <w:t> </w:t>
      </w:r>
      <w:r>
        <w:rPr/>
        <w:t>their</w:t>
      </w:r>
      <w:r>
        <w:rPr>
          <w:spacing w:val="-17"/>
        </w:rPr>
        <w:t> </w:t>
      </w:r>
      <w:r>
        <w:rPr/>
        <w:t>husbands</w:t>
      </w:r>
      <w:r>
        <w:rPr>
          <w:spacing w:val="-18"/>
        </w:rPr>
        <w:t> </w:t>
      </w:r>
      <w:r>
        <w:rPr/>
        <w:t>have</w:t>
      </w:r>
      <w:r>
        <w:rPr>
          <w:spacing w:val="-17"/>
        </w:rPr>
        <w:t> </w:t>
      </w:r>
      <w:r>
        <w:rPr/>
        <w:t>physically</w:t>
      </w:r>
      <w:r>
        <w:rPr>
          <w:spacing w:val="-16"/>
        </w:rPr>
        <w:t> </w:t>
      </w:r>
      <w:r>
        <w:rPr/>
        <w:t>forced them</w:t>
      </w:r>
      <w:r>
        <w:rPr>
          <w:spacing w:val="-13"/>
        </w:rPr>
        <w:t> </w:t>
      </w:r>
      <w:r>
        <w:rPr/>
        <w:t>to</w:t>
      </w:r>
      <w:r>
        <w:rPr>
          <w:spacing w:val="-9"/>
        </w:rPr>
        <w:t> </w:t>
      </w:r>
      <w:r>
        <w:rPr/>
        <w:t>have</w:t>
      </w:r>
      <w:r>
        <w:rPr>
          <w:spacing w:val="-12"/>
        </w:rPr>
        <w:t> </w:t>
      </w:r>
      <w:r>
        <w:rPr/>
        <w:t>sex</w:t>
      </w:r>
      <w:r>
        <w:rPr>
          <w:spacing w:val="-11"/>
        </w:rPr>
        <w:t> </w:t>
      </w:r>
      <w:r>
        <w:rPr/>
        <w:t>even</w:t>
      </w:r>
      <w:r>
        <w:rPr>
          <w:spacing w:val="-14"/>
        </w:rPr>
        <w:t> </w:t>
      </w:r>
      <w:r>
        <w:rPr/>
        <w:t>when</w:t>
      </w:r>
      <w:r>
        <w:rPr>
          <w:spacing w:val="-12"/>
        </w:rPr>
        <w:t> </w:t>
      </w:r>
      <w:r>
        <w:rPr/>
        <w:t>they</w:t>
      </w:r>
      <w:r>
        <w:rPr>
          <w:spacing w:val="-10"/>
        </w:rPr>
        <w:t> </w:t>
      </w:r>
      <w:r>
        <w:rPr/>
        <w:t>did</w:t>
      </w:r>
      <w:r>
        <w:rPr>
          <w:spacing w:val="-12"/>
        </w:rPr>
        <w:t> </w:t>
      </w:r>
      <w:r>
        <w:rPr/>
        <w:t>not</w:t>
      </w:r>
      <w:r>
        <w:rPr>
          <w:spacing w:val="-11"/>
        </w:rPr>
        <w:t> </w:t>
      </w:r>
      <w:r>
        <w:rPr/>
        <w:t>want</w:t>
      </w:r>
      <w:r>
        <w:rPr>
          <w:spacing w:val="-12"/>
        </w:rPr>
        <w:t> </w:t>
      </w:r>
      <w:r>
        <w:rPr/>
        <w:t>to,</w:t>
      </w:r>
      <w:r>
        <w:rPr>
          <w:spacing w:val="-12"/>
        </w:rPr>
        <w:t> </w:t>
      </w:r>
      <w:r>
        <w:rPr/>
        <w:t>and</w:t>
      </w:r>
      <w:r>
        <w:rPr>
          <w:spacing w:val="-9"/>
        </w:rPr>
        <w:t> </w:t>
      </w:r>
      <w:r>
        <w:rPr/>
        <w:t>5</w:t>
      </w:r>
      <w:r>
        <w:rPr>
          <w:spacing w:val="-13"/>
        </w:rPr>
        <w:t> </w:t>
      </w:r>
      <w:r>
        <w:rPr/>
        <w:t>percent</w:t>
      </w:r>
      <w:r>
        <w:rPr>
          <w:spacing w:val="-11"/>
        </w:rPr>
        <w:t> </w:t>
      </w:r>
      <w:r>
        <w:rPr/>
        <w:t>report</w:t>
      </w:r>
      <w:r>
        <w:rPr>
          <w:spacing w:val="-11"/>
        </w:rPr>
        <w:t> </w:t>
      </w:r>
      <w:r>
        <w:rPr/>
        <w:t>that</w:t>
      </w:r>
      <w:r>
        <w:rPr>
          <w:spacing w:val="-14"/>
        </w:rPr>
        <w:t> </w:t>
      </w:r>
      <w:r>
        <w:rPr/>
        <w:t>their</w:t>
      </w:r>
      <w:r>
        <w:rPr>
          <w:spacing w:val="-11"/>
        </w:rPr>
        <w:t> </w:t>
      </w:r>
      <w:r>
        <w:rPr/>
        <w:t>husband</w:t>
      </w:r>
      <w:r>
        <w:rPr>
          <w:spacing w:val="-12"/>
        </w:rPr>
        <w:t> </w:t>
      </w:r>
      <w:r>
        <w:rPr/>
        <w:t>forced them with threats or in any other way to perform sexual acts they did not want to perform. Overall,</w:t>
      </w:r>
      <w:r>
        <w:rPr>
          <w:spacing w:val="-19"/>
        </w:rPr>
        <w:t> </w:t>
      </w:r>
      <w:r>
        <w:rPr/>
        <w:t>25</w:t>
      </w:r>
      <w:r>
        <w:rPr>
          <w:spacing w:val="-18"/>
        </w:rPr>
        <w:t> </w:t>
      </w:r>
      <w:r>
        <w:rPr/>
        <w:t>percent</w:t>
      </w:r>
      <w:r>
        <w:rPr>
          <w:spacing w:val="-20"/>
        </w:rPr>
        <w:t> </w:t>
      </w:r>
      <w:r>
        <w:rPr/>
        <w:t>of</w:t>
      </w:r>
      <w:r>
        <w:rPr>
          <w:spacing w:val="-19"/>
        </w:rPr>
        <w:t> </w:t>
      </w:r>
      <w:r>
        <w:rPr/>
        <w:t>ever-married</w:t>
      </w:r>
      <w:r>
        <w:rPr>
          <w:spacing w:val="-19"/>
        </w:rPr>
        <w:t> </w:t>
      </w:r>
      <w:r>
        <w:rPr/>
        <w:t>women</w:t>
      </w:r>
      <w:r>
        <w:rPr>
          <w:spacing w:val="-21"/>
        </w:rPr>
        <w:t> </w:t>
      </w:r>
      <w:r>
        <w:rPr/>
        <w:t>have</w:t>
      </w:r>
      <w:r>
        <w:rPr>
          <w:spacing w:val="-20"/>
        </w:rPr>
        <w:t> </w:t>
      </w:r>
      <w:r>
        <w:rPr/>
        <w:t>experienced</w:t>
      </w:r>
      <w:r>
        <w:rPr>
          <w:spacing w:val="-18"/>
        </w:rPr>
        <w:t> </w:t>
      </w:r>
      <w:r>
        <w:rPr/>
        <w:t>spousal</w:t>
      </w:r>
      <w:r>
        <w:rPr>
          <w:spacing w:val="-21"/>
        </w:rPr>
        <w:t> </w:t>
      </w:r>
      <w:r>
        <w:rPr/>
        <w:t>physical</w:t>
      </w:r>
      <w:r>
        <w:rPr>
          <w:spacing w:val="-21"/>
        </w:rPr>
        <w:t> </w:t>
      </w:r>
      <w:r>
        <w:rPr/>
        <w:t>or</w:t>
      </w:r>
      <w:r>
        <w:rPr>
          <w:spacing w:val="-17"/>
        </w:rPr>
        <w:t> </w:t>
      </w:r>
      <w:r>
        <w:rPr/>
        <w:t>sexual</w:t>
      </w:r>
      <w:r>
        <w:rPr>
          <w:spacing w:val="-23"/>
        </w:rPr>
        <w:t> </w:t>
      </w:r>
      <w:r>
        <w:rPr/>
        <w:t>violence from their current husband or, if not currently married, from their most recent husband. Few ever-married</w:t>
      </w:r>
      <w:r>
        <w:rPr>
          <w:spacing w:val="-17"/>
        </w:rPr>
        <w:t> </w:t>
      </w:r>
      <w:r>
        <w:rPr/>
        <w:t>women</w:t>
      </w:r>
      <w:r>
        <w:rPr>
          <w:spacing w:val="-17"/>
        </w:rPr>
        <w:t> </w:t>
      </w:r>
      <w:r>
        <w:rPr/>
        <w:t>(3%)</w:t>
      </w:r>
      <w:r>
        <w:rPr>
          <w:spacing w:val="-17"/>
        </w:rPr>
        <w:t> </w:t>
      </w:r>
      <w:r>
        <w:rPr/>
        <w:t>reported</w:t>
      </w:r>
      <w:r>
        <w:rPr>
          <w:spacing w:val="-17"/>
        </w:rPr>
        <w:t> </w:t>
      </w:r>
      <w:r>
        <w:rPr/>
        <w:t>that</w:t>
      </w:r>
      <w:r>
        <w:rPr>
          <w:spacing w:val="-15"/>
        </w:rPr>
        <w:t> </w:t>
      </w:r>
      <w:r>
        <w:rPr/>
        <w:t>they</w:t>
      </w:r>
      <w:r>
        <w:rPr>
          <w:spacing w:val="-18"/>
        </w:rPr>
        <w:t> </w:t>
      </w:r>
      <w:r>
        <w:rPr/>
        <w:t>have</w:t>
      </w:r>
      <w:r>
        <w:rPr>
          <w:spacing w:val="-15"/>
        </w:rPr>
        <w:t> </w:t>
      </w:r>
      <w:r>
        <w:rPr/>
        <w:t>initiated</w:t>
      </w:r>
      <w:r>
        <w:rPr>
          <w:spacing w:val="-16"/>
        </w:rPr>
        <w:t> </w:t>
      </w:r>
      <w:r>
        <w:rPr/>
        <w:t>violence</w:t>
      </w:r>
      <w:r>
        <w:rPr>
          <w:spacing w:val="-17"/>
        </w:rPr>
        <w:t> </w:t>
      </w:r>
      <w:r>
        <w:rPr/>
        <w:t>against</w:t>
      </w:r>
      <w:r>
        <w:rPr>
          <w:spacing w:val="-16"/>
        </w:rPr>
        <w:t> </w:t>
      </w:r>
      <w:r>
        <w:rPr/>
        <w:t>their</w:t>
      </w:r>
      <w:r>
        <w:rPr>
          <w:spacing w:val="-14"/>
        </w:rPr>
        <w:t> </w:t>
      </w:r>
      <w:r>
        <w:rPr/>
        <w:t>husband</w:t>
      </w:r>
      <w:r>
        <w:rPr>
          <w:spacing w:val="-14"/>
        </w:rPr>
        <w:t> </w:t>
      </w:r>
      <w:r>
        <w:rPr/>
        <w:t>when he was not already beating or physically hurting</w:t>
      </w:r>
      <w:r>
        <w:rPr>
          <w:spacing w:val="-17"/>
        </w:rPr>
        <w:t> </w:t>
      </w:r>
      <w:r>
        <w:rPr/>
        <w:t>them.</w:t>
      </w:r>
    </w:p>
    <w:p>
      <w:pPr>
        <w:pStyle w:val="BodyText"/>
        <w:spacing w:before="13"/>
        <w:rPr>
          <w:sz w:val="21"/>
        </w:rPr>
      </w:pPr>
    </w:p>
    <w:p>
      <w:pPr>
        <w:pStyle w:val="BodyText"/>
        <w:spacing w:line="213" w:lineRule="auto"/>
        <w:ind w:left="442" w:right="407"/>
        <w:jc w:val="both"/>
      </w:pPr>
      <w:r>
        <w:rPr/>
        <w:t>Spousal violence prevails across all groups. Although spousal violence is much lower among more educated women, 1 in 6 women who have at least 12 years of schooling have</w:t>
      </w:r>
      <w:r>
        <w:rPr>
          <w:spacing w:val="-42"/>
        </w:rPr>
        <w:t> </w:t>
      </w:r>
      <w:r>
        <w:rPr/>
        <w:t>experienced emotional, physical, or sexual spousal violence. The experience of spousal violence is higher among women in rural areas (32%) than in urban areas (24%); among divorced, separated, or deserted women (85%) than currently married women (27%); and among women who are employed </w:t>
      </w:r>
      <w:r>
        <w:rPr>
          <w:spacing w:val="-2"/>
        </w:rPr>
        <w:t>for </w:t>
      </w:r>
      <w:r>
        <w:rPr/>
        <w:t>cash (35%) than women who are not employed (24%). Husband’s characteristics are</w:t>
      </w:r>
      <w:r>
        <w:rPr>
          <w:spacing w:val="-10"/>
        </w:rPr>
        <w:t> </w:t>
      </w:r>
      <w:r>
        <w:rPr/>
        <w:t>also</w:t>
      </w:r>
      <w:r>
        <w:rPr>
          <w:spacing w:val="-11"/>
        </w:rPr>
        <w:t> </w:t>
      </w:r>
      <w:r>
        <w:rPr/>
        <w:t>related</w:t>
      </w:r>
      <w:r>
        <w:rPr>
          <w:spacing w:val="-12"/>
        </w:rPr>
        <w:t> </w:t>
      </w:r>
      <w:r>
        <w:rPr/>
        <w:t>to</w:t>
      </w:r>
      <w:r>
        <w:rPr>
          <w:spacing w:val="-10"/>
        </w:rPr>
        <w:t> </w:t>
      </w:r>
      <w:r>
        <w:rPr/>
        <w:t>overall</w:t>
      </w:r>
      <w:r>
        <w:rPr>
          <w:spacing w:val="-10"/>
        </w:rPr>
        <w:t> </w:t>
      </w:r>
      <w:r>
        <w:rPr/>
        <w:t>spousal</w:t>
      </w:r>
      <w:r>
        <w:rPr>
          <w:spacing w:val="-13"/>
        </w:rPr>
        <w:t> </w:t>
      </w:r>
      <w:r>
        <w:rPr/>
        <w:t>violence</w:t>
      </w:r>
      <w:r>
        <w:rPr>
          <w:spacing w:val="-13"/>
        </w:rPr>
        <w:t> </w:t>
      </w:r>
      <w:r>
        <w:rPr/>
        <w:t>(emotional,</w:t>
      </w:r>
      <w:r>
        <w:rPr>
          <w:spacing w:val="-10"/>
        </w:rPr>
        <w:t> </w:t>
      </w:r>
      <w:r>
        <w:rPr/>
        <w:t>physical,</w:t>
      </w:r>
      <w:r>
        <w:rPr>
          <w:spacing w:val="-13"/>
        </w:rPr>
        <w:t> </w:t>
      </w:r>
      <w:r>
        <w:rPr/>
        <w:t>or</w:t>
      </w:r>
      <w:r>
        <w:rPr>
          <w:spacing w:val="-10"/>
        </w:rPr>
        <w:t> </w:t>
      </w:r>
      <w:r>
        <w:rPr/>
        <w:t>sexual).</w:t>
      </w:r>
      <w:r>
        <w:rPr>
          <w:spacing w:val="-10"/>
        </w:rPr>
        <w:t> </w:t>
      </w:r>
      <w:r>
        <w:rPr/>
        <w:t>For</w:t>
      </w:r>
      <w:r>
        <w:rPr>
          <w:spacing w:val="-10"/>
        </w:rPr>
        <w:t> </w:t>
      </w:r>
      <w:r>
        <w:rPr/>
        <w:t>instance,</w:t>
      </w:r>
      <w:r>
        <w:rPr>
          <w:spacing w:val="-10"/>
        </w:rPr>
        <w:t> </w:t>
      </w:r>
      <w:r>
        <w:rPr/>
        <w:t>women are</w:t>
      </w:r>
      <w:r>
        <w:rPr>
          <w:spacing w:val="-3"/>
        </w:rPr>
        <w:t> </w:t>
      </w:r>
      <w:r>
        <w:rPr/>
        <w:t>more</w:t>
      </w:r>
      <w:r>
        <w:rPr>
          <w:spacing w:val="-3"/>
        </w:rPr>
        <w:t> </w:t>
      </w:r>
      <w:r>
        <w:rPr/>
        <w:t>likely</w:t>
      </w:r>
      <w:r>
        <w:rPr>
          <w:spacing w:val="-4"/>
        </w:rPr>
        <w:t> </w:t>
      </w:r>
      <w:r>
        <w:rPr/>
        <w:t>to</w:t>
      </w:r>
      <w:r>
        <w:rPr>
          <w:spacing w:val="-3"/>
        </w:rPr>
        <w:t> </w:t>
      </w:r>
      <w:r>
        <w:rPr/>
        <w:t>experience</w:t>
      </w:r>
      <w:r>
        <w:rPr>
          <w:spacing w:val="-5"/>
        </w:rPr>
        <w:t> </w:t>
      </w:r>
      <w:r>
        <w:rPr/>
        <w:t>spousal</w:t>
      </w:r>
      <w:r>
        <w:rPr>
          <w:spacing w:val="-5"/>
        </w:rPr>
        <w:t> </w:t>
      </w:r>
      <w:r>
        <w:rPr/>
        <w:t>violence</w:t>
      </w:r>
      <w:r>
        <w:rPr>
          <w:spacing w:val="-5"/>
        </w:rPr>
        <w:t> </w:t>
      </w:r>
      <w:r>
        <w:rPr/>
        <w:t>if</w:t>
      </w:r>
      <w:r>
        <w:rPr>
          <w:spacing w:val="-2"/>
        </w:rPr>
        <w:t> </w:t>
      </w:r>
      <w:r>
        <w:rPr/>
        <w:t>their</w:t>
      </w:r>
      <w:r>
        <w:rPr>
          <w:spacing w:val="-3"/>
        </w:rPr>
        <w:t> </w:t>
      </w:r>
      <w:r>
        <w:rPr/>
        <w:t>husband</w:t>
      </w:r>
      <w:r>
        <w:rPr>
          <w:spacing w:val="-5"/>
        </w:rPr>
        <w:t> </w:t>
      </w:r>
      <w:r>
        <w:rPr/>
        <w:t>gets</w:t>
      </w:r>
      <w:r>
        <w:rPr>
          <w:spacing w:val="-4"/>
        </w:rPr>
        <w:t> </w:t>
      </w:r>
      <w:r>
        <w:rPr/>
        <w:t>drunk</w:t>
      </w:r>
      <w:r>
        <w:rPr>
          <w:spacing w:val="-4"/>
        </w:rPr>
        <w:t> </w:t>
      </w:r>
      <w:r>
        <w:rPr/>
        <w:t>often</w:t>
      </w:r>
      <w:r>
        <w:rPr>
          <w:spacing w:val="-6"/>
        </w:rPr>
        <w:t> </w:t>
      </w:r>
      <w:r>
        <w:rPr/>
        <w:t>(79%),</w:t>
      </w:r>
      <w:r>
        <w:rPr>
          <w:spacing w:val="-4"/>
        </w:rPr>
        <w:t> </w:t>
      </w:r>
      <w:r>
        <w:rPr/>
        <w:t>displays 5-6 marital control behaviours (72%), gets drunk sometimes (54%), and if the husband never attended</w:t>
      </w:r>
      <w:r>
        <w:rPr>
          <w:spacing w:val="-15"/>
        </w:rPr>
        <w:t> </w:t>
      </w:r>
      <w:r>
        <w:rPr/>
        <w:t>school</w:t>
      </w:r>
      <w:r>
        <w:rPr>
          <w:spacing w:val="-15"/>
        </w:rPr>
        <w:t> </w:t>
      </w:r>
      <w:r>
        <w:rPr/>
        <w:t>(42%).</w:t>
      </w:r>
      <w:r>
        <w:rPr>
          <w:spacing w:val="-16"/>
        </w:rPr>
        <w:t> </w:t>
      </w:r>
      <w:r>
        <w:rPr/>
        <w:t>More</w:t>
      </w:r>
      <w:r>
        <w:rPr>
          <w:spacing w:val="-16"/>
        </w:rPr>
        <w:t> </w:t>
      </w:r>
      <w:r>
        <w:rPr/>
        <w:t>than</w:t>
      </w:r>
      <w:r>
        <w:rPr>
          <w:spacing w:val="-18"/>
        </w:rPr>
        <w:t> </w:t>
      </w:r>
      <w:r>
        <w:rPr/>
        <w:t>half</w:t>
      </w:r>
      <w:r>
        <w:rPr>
          <w:spacing w:val="-17"/>
        </w:rPr>
        <w:t> </w:t>
      </w:r>
      <w:r>
        <w:rPr/>
        <w:t>of</w:t>
      </w:r>
      <w:r>
        <w:rPr>
          <w:spacing w:val="-15"/>
        </w:rPr>
        <w:t> </w:t>
      </w:r>
      <w:r>
        <w:rPr/>
        <w:t>women</w:t>
      </w:r>
      <w:r>
        <w:rPr>
          <w:spacing w:val="-15"/>
        </w:rPr>
        <w:t> </w:t>
      </w:r>
      <w:r>
        <w:rPr/>
        <w:t>(53%)</w:t>
      </w:r>
      <w:r>
        <w:rPr>
          <w:spacing w:val="-17"/>
        </w:rPr>
        <w:t> </w:t>
      </w:r>
      <w:r>
        <w:rPr/>
        <w:t>of</w:t>
      </w:r>
      <w:r>
        <w:rPr>
          <w:spacing w:val="-15"/>
        </w:rPr>
        <w:t> </w:t>
      </w:r>
      <w:r>
        <w:rPr/>
        <w:t>women</w:t>
      </w:r>
      <w:r>
        <w:rPr>
          <w:spacing w:val="-15"/>
        </w:rPr>
        <w:t> </w:t>
      </w:r>
      <w:r>
        <w:rPr>
          <w:spacing w:val="-3"/>
        </w:rPr>
        <w:t>who</w:t>
      </w:r>
      <w:r>
        <w:rPr>
          <w:spacing w:val="-14"/>
        </w:rPr>
        <w:t> </w:t>
      </w:r>
      <w:r>
        <w:rPr/>
        <w:t>say</w:t>
      </w:r>
      <w:r>
        <w:rPr>
          <w:spacing w:val="-18"/>
        </w:rPr>
        <w:t> </w:t>
      </w:r>
      <w:r>
        <w:rPr/>
        <w:t>they</w:t>
      </w:r>
      <w:r>
        <w:rPr>
          <w:spacing w:val="-16"/>
        </w:rPr>
        <w:t> </w:t>
      </w:r>
      <w:r>
        <w:rPr/>
        <w:t>are</w:t>
      </w:r>
      <w:r>
        <w:rPr>
          <w:spacing w:val="-17"/>
        </w:rPr>
        <w:t> </w:t>
      </w:r>
      <w:r>
        <w:rPr/>
        <w:t>afraid</w:t>
      </w:r>
      <w:r>
        <w:rPr>
          <w:spacing w:val="-17"/>
        </w:rPr>
        <w:t> </w:t>
      </w:r>
      <w:r>
        <w:rPr/>
        <w:t>of</w:t>
      </w:r>
      <w:r>
        <w:rPr>
          <w:spacing w:val="-17"/>
        </w:rPr>
        <w:t> </w:t>
      </w:r>
      <w:r>
        <w:rPr/>
        <w:t>their husband most of the time have experienced spousal violence. The contextual and intergenerational</w:t>
      </w:r>
      <w:r>
        <w:rPr>
          <w:spacing w:val="-7"/>
        </w:rPr>
        <w:t> </w:t>
      </w:r>
      <w:r>
        <w:rPr/>
        <w:t>aspects</w:t>
      </w:r>
      <w:r>
        <w:rPr>
          <w:spacing w:val="-6"/>
        </w:rPr>
        <w:t> </w:t>
      </w:r>
      <w:r>
        <w:rPr/>
        <w:t>of</w:t>
      </w:r>
      <w:r>
        <w:rPr>
          <w:spacing w:val="-5"/>
        </w:rPr>
        <w:t> </w:t>
      </w:r>
      <w:r>
        <w:rPr/>
        <w:t>spousal</w:t>
      </w:r>
      <w:r>
        <w:rPr>
          <w:spacing w:val="-8"/>
        </w:rPr>
        <w:t> </w:t>
      </w:r>
      <w:r>
        <w:rPr/>
        <w:t>violence</w:t>
      </w:r>
      <w:r>
        <w:rPr>
          <w:spacing w:val="-6"/>
        </w:rPr>
        <w:t> </w:t>
      </w:r>
      <w:r>
        <w:rPr/>
        <w:t>are</w:t>
      </w:r>
      <w:r>
        <w:rPr>
          <w:spacing w:val="-5"/>
        </w:rPr>
        <w:t> </w:t>
      </w:r>
      <w:r>
        <w:rPr/>
        <w:t>clear</w:t>
      </w:r>
      <w:r>
        <w:rPr>
          <w:spacing w:val="-5"/>
        </w:rPr>
        <w:t> </w:t>
      </w:r>
      <w:r>
        <w:rPr/>
        <w:t>from</w:t>
      </w:r>
      <w:r>
        <w:rPr>
          <w:spacing w:val="-8"/>
        </w:rPr>
        <w:t> </w:t>
      </w:r>
      <w:r>
        <w:rPr/>
        <w:t>the</w:t>
      </w:r>
      <w:r>
        <w:rPr>
          <w:spacing w:val="-6"/>
        </w:rPr>
        <w:t> </w:t>
      </w:r>
      <w:r>
        <w:rPr/>
        <w:t>fact</w:t>
      </w:r>
      <w:r>
        <w:rPr>
          <w:spacing w:val="-6"/>
        </w:rPr>
        <w:t> </w:t>
      </w:r>
      <w:r>
        <w:rPr/>
        <w:t>that</w:t>
      </w:r>
      <w:r>
        <w:rPr>
          <w:spacing w:val="-5"/>
        </w:rPr>
        <w:t> </w:t>
      </w:r>
      <w:r>
        <w:rPr/>
        <w:t>women</w:t>
      </w:r>
      <w:r>
        <w:rPr>
          <w:spacing w:val="-7"/>
        </w:rPr>
        <w:t> </w:t>
      </w:r>
      <w:r>
        <w:rPr/>
        <w:t>whose</w:t>
      </w:r>
      <w:r>
        <w:rPr>
          <w:spacing w:val="-5"/>
        </w:rPr>
        <w:t> </w:t>
      </w:r>
      <w:r>
        <w:rPr/>
        <w:t>mothers were</w:t>
      </w:r>
      <w:r>
        <w:rPr>
          <w:spacing w:val="-3"/>
        </w:rPr>
        <w:t> </w:t>
      </w:r>
      <w:r>
        <w:rPr/>
        <w:t>beaten</w:t>
      </w:r>
      <w:r>
        <w:rPr>
          <w:spacing w:val="-2"/>
        </w:rPr>
        <w:t> </w:t>
      </w:r>
      <w:r>
        <w:rPr/>
        <w:t>by</w:t>
      </w:r>
      <w:r>
        <w:rPr>
          <w:spacing w:val="-4"/>
        </w:rPr>
        <w:t> </w:t>
      </w:r>
      <w:r>
        <w:rPr/>
        <w:t>their</w:t>
      </w:r>
      <w:r>
        <w:rPr>
          <w:spacing w:val="-5"/>
        </w:rPr>
        <w:t> </w:t>
      </w:r>
      <w:r>
        <w:rPr/>
        <w:t>fathers</w:t>
      </w:r>
      <w:r>
        <w:rPr>
          <w:spacing w:val="-6"/>
        </w:rPr>
        <w:t> </w:t>
      </w:r>
      <w:r>
        <w:rPr/>
        <w:t>are</w:t>
      </w:r>
      <w:r>
        <w:rPr>
          <w:spacing w:val="-2"/>
        </w:rPr>
        <w:t> </w:t>
      </w:r>
      <w:r>
        <w:rPr/>
        <w:t>more</w:t>
      </w:r>
      <w:r>
        <w:rPr>
          <w:spacing w:val="-3"/>
        </w:rPr>
        <w:t> </w:t>
      </w:r>
      <w:r>
        <w:rPr/>
        <w:t>likely</w:t>
      </w:r>
      <w:r>
        <w:rPr>
          <w:spacing w:val="-4"/>
        </w:rPr>
        <w:t> </w:t>
      </w:r>
      <w:r>
        <w:rPr/>
        <w:t>to</w:t>
      </w:r>
      <w:r>
        <w:rPr>
          <w:spacing w:val="-4"/>
        </w:rPr>
        <w:t> </w:t>
      </w:r>
      <w:r>
        <w:rPr/>
        <w:t>be</w:t>
      </w:r>
      <w:r>
        <w:rPr>
          <w:spacing w:val="-5"/>
        </w:rPr>
        <w:t> </w:t>
      </w:r>
      <w:r>
        <w:rPr/>
        <w:t>in</w:t>
      </w:r>
      <w:r>
        <w:rPr>
          <w:spacing w:val="-7"/>
        </w:rPr>
        <w:t> </w:t>
      </w:r>
      <w:r>
        <w:rPr/>
        <w:t>abusive</w:t>
      </w:r>
      <w:r>
        <w:rPr>
          <w:spacing w:val="-2"/>
        </w:rPr>
        <w:t> </w:t>
      </w:r>
      <w:r>
        <w:rPr/>
        <w:t>marriages</w:t>
      </w:r>
      <w:r>
        <w:rPr>
          <w:spacing w:val="-3"/>
        </w:rPr>
        <w:t> </w:t>
      </w:r>
      <w:r>
        <w:rPr/>
        <w:t>themselves.</w:t>
      </w:r>
    </w:p>
    <w:p>
      <w:pPr>
        <w:spacing w:after="0" w:line="213" w:lineRule="auto"/>
        <w:jc w:val="both"/>
        <w:sectPr>
          <w:pgSz w:w="12240" w:h="15840"/>
          <w:pgMar w:header="0" w:footer="717" w:top="1000" w:bottom="980" w:left="640" w:right="660"/>
        </w:sectPr>
      </w:pPr>
    </w:p>
    <w:p>
      <w:pPr>
        <w:pStyle w:val="BodyText"/>
        <w:ind w:left="1266"/>
        <w:rPr>
          <w:sz w:val="20"/>
        </w:rPr>
      </w:pPr>
      <w:r>
        <w:rPr>
          <w:sz w:val="20"/>
        </w:rPr>
        <w:drawing>
          <wp:inline distT="0" distB="0" distL="0" distR="0">
            <wp:extent cx="5343183" cy="2670048"/>
            <wp:effectExtent l="0" t="0" r="0" b="0"/>
            <wp:docPr id="41" name="image21.jpeg"/>
            <wp:cNvGraphicFramePr>
              <a:graphicFrameLocks noChangeAspect="1"/>
            </wp:cNvGraphicFramePr>
            <a:graphic>
              <a:graphicData uri="http://schemas.openxmlformats.org/drawingml/2006/picture">
                <pic:pic>
                  <pic:nvPicPr>
                    <pic:cNvPr id="42" name="image21.jpeg"/>
                    <pic:cNvPicPr/>
                  </pic:nvPicPr>
                  <pic:blipFill>
                    <a:blip r:embed="rId30" cstate="print"/>
                    <a:stretch>
                      <a:fillRect/>
                    </a:stretch>
                  </pic:blipFill>
                  <pic:spPr>
                    <a:xfrm>
                      <a:off x="0" y="0"/>
                      <a:ext cx="5343183" cy="2670048"/>
                    </a:xfrm>
                    <a:prstGeom prst="rect">
                      <a:avLst/>
                    </a:prstGeom>
                  </pic:spPr>
                </pic:pic>
              </a:graphicData>
            </a:graphic>
          </wp:inline>
        </w:drawing>
      </w:r>
      <w:r>
        <w:rPr>
          <w:sz w:val="20"/>
        </w:rPr>
      </w:r>
    </w:p>
    <w:p>
      <w:pPr>
        <w:pStyle w:val="BodyText"/>
        <w:spacing w:before="10"/>
      </w:pPr>
    </w:p>
    <w:p>
      <w:pPr>
        <w:pStyle w:val="BodyText"/>
        <w:spacing w:line="213" w:lineRule="auto" w:before="85"/>
        <w:ind w:left="442" w:right="410"/>
        <w:jc w:val="both"/>
      </w:pPr>
      <w:r>
        <w:rPr/>
        <w:t>One-quarter of ever-married women age 18-49 who have ever experienced physical or sexual violence</w:t>
      </w:r>
      <w:r>
        <w:rPr>
          <w:spacing w:val="-8"/>
        </w:rPr>
        <w:t> </w:t>
      </w:r>
      <w:r>
        <w:rPr/>
        <w:t>reported</w:t>
      </w:r>
      <w:r>
        <w:rPr>
          <w:spacing w:val="-8"/>
        </w:rPr>
        <w:t> </w:t>
      </w:r>
      <w:r>
        <w:rPr/>
        <w:t>suffering</w:t>
      </w:r>
      <w:r>
        <w:rPr>
          <w:spacing w:val="-8"/>
        </w:rPr>
        <w:t> </w:t>
      </w:r>
      <w:r>
        <w:rPr/>
        <w:t>from</w:t>
      </w:r>
      <w:r>
        <w:rPr>
          <w:spacing w:val="-8"/>
        </w:rPr>
        <w:t> </w:t>
      </w:r>
      <w:r>
        <w:rPr/>
        <w:t>injuries</w:t>
      </w:r>
      <w:r>
        <w:rPr>
          <w:spacing w:val="-6"/>
        </w:rPr>
        <w:t> </w:t>
      </w:r>
      <w:r>
        <w:rPr/>
        <w:t>from</w:t>
      </w:r>
      <w:r>
        <w:rPr>
          <w:spacing w:val="-8"/>
        </w:rPr>
        <w:t> </w:t>
      </w:r>
      <w:r>
        <w:rPr/>
        <w:t>what</w:t>
      </w:r>
      <w:r>
        <w:rPr>
          <w:spacing w:val="-9"/>
        </w:rPr>
        <w:t> </w:t>
      </w:r>
      <w:r>
        <w:rPr/>
        <w:t>their</w:t>
      </w:r>
      <w:r>
        <w:rPr>
          <w:spacing w:val="-8"/>
        </w:rPr>
        <w:t> </w:t>
      </w:r>
      <w:r>
        <w:rPr/>
        <w:t>husband</w:t>
      </w:r>
      <w:r>
        <w:rPr>
          <w:spacing w:val="-6"/>
        </w:rPr>
        <w:t> </w:t>
      </w:r>
      <w:r>
        <w:rPr/>
        <w:t>did</w:t>
      </w:r>
      <w:r>
        <w:rPr>
          <w:spacing w:val="-7"/>
        </w:rPr>
        <w:t> </w:t>
      </w:r>
      <w:r>
        <w:rPr/>
        <w:t>to</w:t>
      </w:r>
      <w:r>
        <w:rPr>
          <w:spacing w:val="-8"/>
        </w:rPr>
        <w:t> </w:t>
      </w:r>
      <w:r>
        <w:rPr/>
        <w:t>them.</w:t>
      </w:r>
      <w:r>
        <w:rPr>
          <w:spacing w:val="-7"/>
        </w:rPr>
        <w:t> </w:t>
      </w:r>
      <w:r>
        <w:rPr/>
        <w:t>That</w:t>
      </w:r>
      <w:r>
        <w:rPr>
          <w:spacing w:val="-6"/>
        </w:rPr>
        <w:t> </w:t>
      </w:r>
      <w:r>
        <w:rPr/>
        <w:t>proportion doubles to 50 percent among women who have experienced both physical and sexual violence. The</w:t>
      </w:r>
      <w:r>
        <w:rPr>
          <w:spacing w:val="-15"/>
        </w:rPr>
        <w:t> </w:t>
      </w:r>
      <w:r>
        <w:rPr/>
        <w:t>most</w:t>
      </w:r>
      <w:r>
        <w:rPr>
          <w:spacing w:val="-14"/>
        </w:rPr>
        <w:t> </w:t>
      </w:r>
      <w:r>
        <w:rPr/>
        <w:t>common</w:t>
      </w:r>
      <w:r>
        <w:rPr>
          <w:spacing w:val="-14"/>
        </w:rPr>
        <w:t> </w:t>
      </w:r>
      <w:r>
        <w:rPr/>
        <w:t>types</w:t>
      </w:r>
      <w:r>
        <w:rPr>
          <w:spacing w:val="-15"/>
        </w:rPr>
        <w:t> </w:t>
      </w:r>
      <w:r>
        <w:rPr/>
        <w:t>of</w:t>
      </w:r>
      <w:r>
        <w:rPr>
          <w:spacing w:val="-15"/>
        </w:rPr>
        <w:t> </w:t>
      </w:r>
      <w:r>
        <w:rPr/>
        <w:t>injuries</w:t>
      </w:r>
      <w:r>
        <w:rPr>
          <w:spacing w:val="-16"/>
        </w:rPr>
        <w:t> </w:t>
      </w:r>
      <w:r>
        <w:rPr/>
        <w:t>among</w:t>
      </w:r>
      <w:r>
        <w:rPr>
          <w:spacing w:val="-13"/>
        </w:rPr>
        <w:t> </w:t>
      </w:r>
      <w:r>
        <w:rPr/>
        <w:t>ever-married</w:t>
      </w:r>
      <w:r>
        <w:rPr>
          <w:spacing w:val="-14"/>
        </w:rPr>
        <w:t> </w:t>
      </w:r>
      <w:r>
        <w:rPr/>
        <w:t>women</w:t>
      </w:r>
      <w:r>
        <w:rPr>
          <w:spacing w:val="-15"/>
        </w:rPr>
        <w:t> </w:t>
      </w:r>
      <w:r>
        <w:rPr/>
        <w:t>who</w:t>
      </w:r>
      <w:r>
        <w:rPr>
          <w:spacing w:val="-14"/>
        </w:rPr>
        <w:t> </w:t>
      </w:r>
      <w:r>
        <w:rPr/>
        <w:t>have</w:t>
      </w:r>
      <w:r>
        <w:rPr>
          <w:spacing w:val="-17"/>
        </w:rPr>
        <w:t> </w:t>
      </w:r>
      <w:r>
        <w:rPr/>
        <w:t>experienced</w:t>
      </w:r>
      <w:r>
        <w:rPr>
          <w:spacing w:val="-15"/>
        </w:rPr>
        <w:t> </w:t>
      </w:r>
      <w:r>
        <w:rPr/>
        <w:t>physical and</w:t>
      </w:r>
      <w:r>
        <w:rPr>
          <w:spacing w:val="-5"/>
        </w:rPr>
        <w:t> </w:t>
      </w:r>
      <w:r>
        <w:rPr/>
        <w:t>sexual</w:t>
      </w:r>
      <w:r>
        <w:rPr>
          <w:spacing w:val="-7"/>
        </w:rPr>
        <w:t> </w:t>
      </w:r>
      <w:r>
        <w:rPr/>
        <w:t>violence</w:t>
      </w:r>
      <w:r>
        <w:rPr>
          <w:spacing w:val="-5"/>
        </w:rPr>
        <w:t> </w:t>
      </w:r>
      <w:r>
        <w:rPr/>
        <w:t>are</w:t>
      </w:r>
      <w:r>
        <w:rPr>
          <w:spacing w:val="-1"/>
        </w:rPr>
        <w:t> </w:t>
      </w:r>
      <w:r>
        <w:rPr/>
        <w:t>cuts,</w:t>
      </w:r>
      <w:r>
        <w:rPr>
          <w:spacing w:val="-4"/>
        </w:rPr>
        <w:t> </w:t>
      </w:r>
      <w:r>
        <w:rPr/>
        <w:t>bruises,</w:t>
      </w:r>
      <w:r>
        <w:rPr>
          <w:spacing w:val="-4"/>
        </w:rPr>
        <w:t> </w:t>
      </w:r>
      <w:r>
        <w:rPr/>
        <w:t>or</w:t>
      </w:r>
      <w:r>
        <w:rPr>
          <w:spacing w:val="-6"/>
        </w:rPr>
        <w:t> </w:t>
      </w:r>
      <w:r>
        <w:rPr/>
        <w:t>aches</w:t>
      </w:r>
      <w:r>
        <w:rPr>
          <w:spacing w:val="-3"/>
        </w:rPr>
        <w:t> </w:t>
      </w:r>
      <w:r>
        <w:rPr/>
        <w:t>(46%);</w:t>
      </w:r>
      <w:r>
        <w:rPr>
          <w:spacing w:val="-4"/>
        </w:rPr>
        <w:t> </w:t>
      </w:r>
      <w:r>
        <w:rPr/>
        <w:t>deep</w:t>
      </w:r>
      <w:r>
        <w:rPr>
          <w:spacing w:val="-4"/>
        </w:rPr>
        <w:t> </w:t>
      </w:r>
      <w:r>
        <w:rPr/>
        <w:t>wounds,</w:t>
      </w:r>
      <w:r>
        <w:rPr>
          <w:spacing w:val="-7"/>
        </w:rPr>
        <w:t> </w:t>
      </w:r>
      <w:r>
        <w:rPr/>
        <w:t>broken</w:t>
      </w:r>
      <w:r>
        <w:rPr>
          <w:spacing w:val="-4"/>
        </w:rPr>
        <w:t> </w:t>
      </w:r>
      <w:r>
        <w:rPr/>
        <w:t>bones,</w:t>
      </w:r>
      <w:r>
        <w:rPr>
          <w:spacing w:val="-4"/>
        </w:rPr>
        <w:t> </w:t>
      </w:r>
      <w:r>
        <w:rPr/>
        <w:t>broken</w:t>
      </w:r>
      <w:r>
        <w:rPr>
          <w:spacing w:val="-7"/>
        </w:rPr>
        <w:t> </w:t>
      </w:r>
      <w:r>
        <w:rPr/>
        <w:t>teeth, or any other serious injury (17%); eye injuries, sprains, dislocations, or minor burns (12%); and severe burns</w:t>
      </w:r>
      <w:r>
        <w:rPr>
          <w:spacing w:val="-8"/>
        </w:rPr>
        <w:t> </w:t>
      </w:r>
      <w:r>
        <w:rPr/>
        <w:t>(7%).</w:t>
      </w:r>
    </w:p>
    <w:p>
      <w:pPr>
        <w:pStyle w:val="BodyText"/>
        <w:spacing w:before="6"/>
        <w:rPr>
          <w:sz w:val="23"/>
        </w:rPr>
      </w:pPr>
    </w:p>
    <w:p>
      <w:pPr>
        <w:pStyle w:val="Heading2"/>
        <w:spacing w:before="1"/>
        <w:ind w:left="442"/>
      </w:pPr>
      <w:r>
        <w:rPr>
          <w:color w:val="EB6F09"/>
        </w:rPr>
        <w:t>Help seeking</w:t>
      </w:r>
    </w:p>
    <w:p>
      <w:pPr>
        <w:pStyle w:val="BodyText"/>
        <w:spacing w:line="213" w:lineRule="auto" w:before="13"/>
        <w:ind w:left="442" w:right="409"/>
        <w:jc w:val="both"/>
      </w:pPr>
      <w:r>
        <w:rPr/>
        <w:t>Only 16 percent of women age 18-49 who have ever experienced physical or sexual violence sought</w:t>
      </w:r>
      <w:r>
        <w:rPr>
          <w:spacing w:val="-20"/>
        </w:rPr>
        <w:t> </w:t>
      </w:r>
      <w:r>
        <w:rPr/>
        <w:t>help,</w:t>
      </w:r>
      <w:r>
        <w:rPr>
          <w:spacing w:val="-19"/>
        </w:rPr>
        <w:t> </w:t>
      </w:r>
      <w:r>
        <w:rPr/>
        <w:t>while</w:t>
      </w:r>
      <w:r>
        <w:rPr>
          <w:spacing w:val="-21"/>
        </w:rPr>
        <w:t> </w:t>
      </w:r>
      <w:r>
        <w:rPr/>
        <w:t>8</w:t>
      </w:r>
      <w:r>
        <w:rPr>
          <w:spacing w:val="-19"/>
        </w:rPr>
        <w:t> </w:t>
      </w:r>
      <w:r>
        <w:rPr/>
        <w:t>percent</w:t>
      </w:r>
      <w:r>
        <w:rPr>
          <w:spacing w:val="-21"/>
        </w:rPr>
        <w:t> </w:t>
      </w:r>
      <w:r>
        <w:rPr/>
        <w:t>never</w:t>
      </w:r>
      <w:r>
        <w:rPr>
          <w:spacing w:val="-19"/>
        </w:rPr>
        <w:t> </w:t>
      </w:r>
      <w:r>
        <w:rPr/>
        <w:t>sought</w:t>
      </w:r>
      <w:r>
        <w:rPr>
          <w:spacing w:val="-21"/>
        </w:rPr>
        <w:t> </w:t>
      </w:r>
      <w:r>
        <w:rPr/>
        <w:t>help</w:t>
      </w:r>
      <w:r>
        <w:rPr>
          <w:spacing w:val="-22"/>
        </w:rPr>
        <w:t> </w:t>
      </w:r>
      <w:r>
        <w:rPr/>
        <w:t>but</w:t>
      </w:r>
      <w:r>
        <w:rPr>
          <w:spacing w:val="-22"/>
        </w:rPr>
        <w:t> </w:t>
      </w:r>
      <w:r>
        <w:rPr/>
        <w:t>told</w:t>
      </w:r>
      <w:r>
        <w:rPr>
          <w:spacing w:val="-22"/>
        </w:rPr>
        <w:t> </w:t>
      </w:r>
      <w:r>
        <w:rPr/>
        <w:t>someone.</w:t>
      </w:r>
      <w:r>
        <w:rPr>
          <w:spacing w:val="-19"/>
        </w:rPr>
        <w:t> </w:t>
      </w:r>
      <w:r>
        <w:rPr/>
        <w:t>More</w:t>
      </w:r>
      <w:r>
        <w:rPr>
          <w:spacing w:val="-22"/>
        </w:rPr>
        <w:t> </w:t>
      </w:r>
      <w:r>
        <w:rPr/>
        <w:t>than</w:t>
      </w:r>
      <w:r>
        <w:rPr>
          <w:spacing w:val="-22"/>
        </w:rPr>
        <w:t> </w:t>
      </w:r>
      <w:r>
        <w:rPr/>
        <w:t>three-quarters</w:t>
      </w:r>
      <w:r>
        <w:rPr>
          <w:spacing w:val="-21"/>
        </w:rPr>
        <w:t> </w:t>
      </w:r>
      <w:r>
        <w:rPr/>
        <w:t>(76%) never</w:t>
      </w:r>
      <w:r>
        <w:rPr>
          <w:spacing w:val="-8"/>
        </w:rPr>
        <w:t> </w:t>
      </w:r>
      <w:r>
        <w:rPr/>
        <w:t>sought</w:t>
      </w:r>
      <w:r>
        <w:rPr>
          <w:spacing w:val="-5"/>
        </w:rPr>
        <w:t> </w:t>
      </w:r>
      <w:r>
        <w:rPr/>
        <w:t>help</w:t>
      </w:r>
      <w:r>
        <w:rPr>
          <w:spacing w:val="-8"/>
        </w:rPr>
        <w:t> </w:t>
      </w:r>
      <w:r>
        <w:rPr/>
        <w:t>and</w:t>
      </w:r>
      <w:r>
        <w:rPr>
          <w:spacing w:val="-11"/>
        </w:rPr>
        <w:t> </w:t>
      </w:r>
      <w:r>
        <w:rPr/>
        <w:t>never</w:t>
      </w:r>
      <w:r>
        <w:rPr>
          <w:spacing w:val="-9"/>
        </w:rPr>
        <w:t> </w:t>
      </w:r>
      <w:r>
        <w:rPr/>
        <w:t>told</w:t>
      </w:r>
      <w:r>
        <w:rPr>
          <w:spacing w:val="-8"/>
        </w:rPr>
        <w:t> </w:t>
      </w:r>
      <w:r>
        <w:rPr/>
        <w:t>anyone.</w:t>
      </w:r>
      <w:r>
        <w:rPr>
          <w:spacing w:val="-8"/>
        </w:rPr>
        <w:t> </w:t>
      </w:r>
      <w:r>
        <w:rPr/>
        <w:t>Among</w:t>
      </w:r>
      <w:r>
        <w:rPr>
          <w:spacing w:val="-7"/>
        </w:rPr>
        <w:t> </w:t>
      </w:r>
      <w:r>
        <w:rPr/>
        <w:t>women</w:t>
      </w:r>
      <w:r>
        <w:rPr>
          <w:spacing w:val="-8"/>
        </w:rPr>
        <w:t> </w:t>
      </w:r>
      <w:r>
        <w:rPr/>
        <w:t>who</w:t>
      </w:r>
      <w:r>
        <w:rPr>
          <w:spacing w:val="-7"/>
        </w:rPr>
        <w:t> </w:t>
      </w:r>
      <w:r>
        <w:rPr/>
        <w:t>sought</w:t>
      </w:r>
      <w:r>
        <w:rPr>
          <w:spacing w:val="-7"/>
        </w:rPr>
        <w:t> </w:t>
      </w:r>
      <w:r>
        <w:rPr/>
        <w:t>help,</w:t>
      </w:r>
      <w:r>
        <w:rPr>
          <w:spacing w:val="-10"/>
        </w:rPr>
        <w:t> </w:t>
      </w:r>
      <w:r>
        <w:rPr/>
        <w:t>the</w:t>
      </w:r>
      <w:r>
        <w:rPr>
          <w:spacing w:val="-5"/>
        </w:rPr>
        <w:t> </w:t>
      </w:r>
      <w:r>
        <w:rPr/>
        <w:t>main</w:t>
      </w:r>
      <w:r>
        <w:rPr>
          <w:spacing w:val="-9"/>
        </w:rPr>
        <w:t> </w:t>
      </w:r>
      <w:r>
        <w:rPr/>
        <w:t>sources</w:t>
      </w:r>
      <w:r>
        <w:rPr>
          <w:spacing w:val="-9"/>
        </w:rPr>
        <w:t> </w:t>
      </w:r>
      <w:r>
        <w:rPr/>
        <w:t>of help</w:t>
      </w:r>
      <w:r>
        <w:rPr>
          <w:spacing w:val="-17"/>
        </w:rPr>
        <w:t> </w:t>
      </w:r>
      <w:r>
        <w:rPr/>
        <w:t>were</w:t>
      </w:r>
      <w:r>
        <w:rPr>
          <w:spacing w:val="-16"/>
        </w:rPr>
        <w:t> </w:t>
      </w:r>
      <w:r>
        <w:rPr/>
        <w:t>their</w:t>
      </w:r>
      <w:r>
        <w:rPr>
          <w:spacing w:val="-17"/>
        </w:rPr>
        <w:t> </w:t>
      </w:r>
      <w:r>
        <w:rPr/>
        <w:t>own</w:t>
      </w:r>
      <w:r>
        <w:rPr>
          <w:spacing w:val="-16"/>
        </w:rPr>
        <w:t> </w:t>
      </w:r>
      <w:r>
        <w:rPr/>
        <w:t>family</w:t>
      </w:r>
      <w:r>
        <w:rPr>
          <w:spacing w:val="-13"/>
        </w:rPr>
        <w:t> </w:t>
      </w:r>
      <w:r>
        <w:rPr/>
        <w:t>(63%),</w:t>
      </w:r>
      <w:r>
        <w:rPr>
          <w:spacing w:val="-17"/>
        </w:rPr>
        <w:t> </w:t>
      </w:r>
      <w:r>
        <w:rPr/>
        <w:t>their</w:t>
      </w:r>
      <w:r>
        <w:rPr>
          <w:spacing w:val="-14"/>
        </w:rPr>
        <w:t> </w:t>
      </w:r>
      <w:r>
        <w:rPr/>
        <w:t>husband’s</w:t>
      </w:r>
      <w:r>
        <w:rPr>
          <w:spacing w:val="-16"/>
        </w:rPr>
        <w:t> </w:t>
      </w:r>
      <w:r>
        <w:rPr/>
        <w:t>family</w:t>
      </w:r>
      <w:r>
        <w:rPr>
          <w:spacing w:val="-14"/>
        </w:rPr>
        <w:t> </w:t>
      </w:r>
      <w:r>
        <w:rPr/>
        <w:t>(35%),</w:t>
      </w:r>
      <w:r>
        <w:rPr>
          <w:spacing w:val="-15"/>
        </w:rPr>
        <w:t> </w:t>
      </w:r>
      <w:r>
        <w:rPr/>
        <w:t>or</w:t>
      </w:r>
      <w:r>
        <w:rPr>
          <w:spacing w:val="-15"/>
        </w:rPr>
        <w:t> </w:t>
      </w:r>
      <w:r>
        <w:rPr/>
        <w:t>a</w:t>
      </w:r>
      <w:r>
        <w:rPr>
          <w:spacing w:val="-16"/>
        </w:rPr>
        <w:t> </w:t>
      </w:r>
      <w:r>
        <w:rPr/>
        <w:t>friend</w:t>
      </w:r>
      <w:r>
        <w:rPr>
          <w:spacing w:val="-16"/>
        </w:rPr>
        <w:t> </w:t>
      </w:r>
      <w:r>
        <w:rPr/>
        <w:t>(14%).</w:t>
      </w:r>
      <w:r>
        <w:rPr>
          <w:spacing w:val="-18"/>
        </w:rPr>
        <w:t> </w:t>
      </w:r>
      <w:r>
        <w:rPr/>
        <w:t>Only</w:t>
      </w:r>
      <w:r>
        <w:rPr>
          <w:spacing w:val="-14"/>
        </w:rPr>
        <w:t> </w:t>
      </w:r>
      <w:r>
        <w:rPr/>
        <w:t>2</w:t>
      </w:r>
      <w:r>
        <w:rPr>
          <w:spacing w:val="-16"/>
        </w:rPr>
        <w:t> </w:t>
      </w:r>
      <w:r>
        <w:rPr/>
        <w:t>percent sought help from the</w:t>
      </w:r>
      <w:r>
        <w:rPr>
          <w:spacing w:val="-9"/>
        </w:rPr>
        <w:t> </w:t>
      </w:r>
      <w:r>
        <w:rPr/>
        <w:t>police.</w:t>
      </w:r>
    </w:p>
    <w:p>
      <w:pPr>
        <w:spacing w:after="0" w:line="213" w:lineRule="auto"/>
        <w:jc w:val="both"/>
        <w:sectPr>
          <w:pgSz w:w="12240" w:h="15840"/>
          <w:pgMar w:header="0" w:footer="717" w:top="1060" w:bottom="980" w:left="640" w:right="660"/>
        </w:sectPr>
      </w:pPr>
    </w:p>
    <w:tbl>
      <w:tblPr>
        <w:tblW w:w="0" w:type="auto"/>
        <w:jc w:val="left"/>
        <w:tblInd w:w="2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03"/>
        <w:gridCol w:w="1286"/>
        <w:gridCol w:w="1058"/>
        <w:gridCol w:w="862"/>
      </w:tblGrid>
      <w:tr>
        <w:trPr>
          <w:trHeight w:val="398" w:hRule="atLeast"/>
        </w:trPr>
        <w:tc>
          <w:tcPr>
            <w:tcW w:w="6409" w:type="dxa"/>
            <w:gridSpan w:val="4"/>
            <w:tcBorders>
              <w:top w:val="single" w:sz="18" w:space="0" w:color="000000"/>
            </w:tcBorders>
          </w:tcPr>
          <w:p>
            <w:pPr>
              <w:pStyle w:val="TableParagraph"/>
              <w:spacing w:before="82"/>
              <w:ind w:left="36"/>
              <w:rPr>
                <w:sz w:val="18"/>
              </w:rPr>
            </w:pPr>
            <w:r>
              <w:rPr>
                <w:sz w:val="18"/>
                <w:u w:val="single"/>
              </w:rPr>
              <w:t>Table 1 Results of the household and individual interviews</w:t>
            </w:r>
          </w:p>
        </w:tc>
      </w:tr>
      <w:tr>
        <w:trPr>
          <w:trHeight w:val="582" w:hRule="atLeast"/>
        </w:trPr>
        <w:tc>
          <w:tcPr>
            <w:tcW w:w="6409" w:type="dxa"/>
            <w:gridSpan w:val="4"/>
            <w:tcBorders>
              <w:bottom w:val="single" w:sz="4" w:space="0" w:color="000000"/>
            </w:tcBorders>
          </w:tcPr>
          <w:p>
            <w:pPr>
              <w:pStyle w:val="TableParagraph"/>
              <w:spacing w:before="63"/>
              <w:ind w:left="36"/>
              <w:rPr>
                <w:sz w:val="18"/>
              </w:rPr>
            </w:pPr>
            <w:r>
              <w:rPr>
                <w:sz w:val="18"/>
              </w:rPr>
              <w:t>Number of households, number of interviews with women and men, and response rates, according to residence, Maharashtra, 2019-20</w:t>
            </w:r>
          </w:p>
        </w:tc>
      </w:tr>
      <w:tr>
        <w:trPr>
          <w:trHeight w:val="347" w:hRule="atLeast"/>
        </w:trPr>
        <w:tc>
          <w:tcPr>
            <w:tcW w:w="6409" w:type="dxa"/>
            <w:gridSpan w:val="4"/>
            <w:tcBorders>
              <w:top w:val="single" w:sz="4" w:space="0" w:color="000000"/>
            </w:tcBorders>
          </w:tcPr>
          <w:p>
            <w:pPr>
              <w:pStyle w:val="TableParagraph"/>
              <w:tabs>
                <w:tab w:pos="4035" w:val="left" w:leader="none"/>
                <w:tab w:pos="5408" w:val="left" w:leader="none"/>
              </w:tabs>
              <w:spacing w:before="80"/>
              <w:ind w:left="3409"/>
              <w:rPr>
                <w:sz w:val="18"/>
              </w:rPr>
            </w:pPr>
            <w:r>
              <w:rPr>
                <w:sz w:val="18"/>
                <w:u w:val="single"/>
              </w:rPr>
              <w:t> </w:t>
              <w:tab/>
              <w:t>Residence</w:t>
              <w:tab/>
            </w:r>
          </w:p>
        </w:tc>
      </w:tr>
      <w:tr>
        <w:trPr>
          <w:trHeight w:val="220" w:hRule="atLeast"/>
        </w:trPr>
        <w:tc>
          <w:tcPr>
            <w:tcW w:w="3203" w:type="dxa"/>
            <w:tcBorders>
              <w:bottom w:val="single" w:sz="4" w:space="0" w:color="000000"/>
            </w:tcBorders>
          </w:tcPr>
          <w:p>
            <w:pPr>
              <w:pStyle w:val="TableParagraph"/>
              <w:spacing w:line="199" w:lineRule="exact" w:before="1"/>
              <w:ind w:left="36"/>
              <w:rPr>
                <w:sz w:val="18"/>
              </w:rPr>
            </w:pPr>
            <w:r>
              <w:rPr>
                <w:sz w:val="18"/>
              </w:rPr>
              <w:t>Result</w:t>
            </w:r>
          </w:p>
        </w:tc>
        <w:tc>
          <w:tcPr>
            <w:tcW w:w="1286" w:type="dxa"/>
            <w:tcBorders>
              <w:bottom w:val="single" w:sz="4" w:space="0" w:color="000000"/>
            </w:tcBorders>
          </w:tcPr>
          <w:p>
            <w:pPr>
              <w:pStyle w:val="TableParagraph"/>
              <w:spacing w:line="199" w:lineRule="exact" w:before="1"/>
              <w:ind w:right="354"/>
              <w:jc w:val="right"/>
              <w:rPr>
                <w:sz w:val="18"/>
              </w:rPr>
            </w:pPr>
            <w:r>
              <w:rPr>
                <w:sz w:val="18"/>
              </w:rPr>
              <w:t>Urban</w:t>
            </w:r>
          </w:p>
        </w:tc>
        <w:tc>
          <w:tcPr>
            <w:tcW w:w="1058" w:type="dxa"/>
            <w:tcBorders>
              <w:bottom w:val="single" w:sz="4" w:space="0" w:color="000000"/>
            </w:tcBorders>
          </w:tcPr>
          <w:p>
            <w:pPr>
              <w:pStyle w:val="TableParagraph"/>
              <w:spacing w:line="199" w:lineRule="exact" w:before="1"/>
              <w:ind w:left="228"/>
              <w:rPr>
                <w:sz w:val="18"/>
              </w:rPr>
            </w:pPr>
            <w:r>
              <w:rPr>
                <w:sz w:val="18"/>
              </w:rPr>
              <w:t>Rural</w:t>
            </w:r>
          </w:p>
        </w:tc>
        <w:tc>
          <w:tcPr>
            <w:tcW w:w="862" w:type="dxa"/>
            <w:tcBorders>
              <w:bottom w:val="single" w:sz="4" w:space="0" w:color="000000"/>
            </w:tcBorders>
          </w:tcPr>
          <w:p>
            <w:pPr>
              <w:pStyle w:val="TableParagraph"/>
              <w:spacing w:line="199" w:lineRule="exact" w:before="1"/>
              <w:ind w:left="176"/>
              <w:rPr>
                <w:sz w:val="18"/>
              </w:rPr>
            </w:pPr>
            <w:r>
              <w:rPr>
                <w:sz w:val="18"/>
              </w:rPr>
              <w:t>Total</w:t>
            </w:r>
          </w:p>
        </w:tc>
      </w:tr>
      <w:tr>
        <w:trPr>
          <w:trHeight w:val="536" w:hRule="atLeast"/>
        </w:trPr>
        <w:tc>
          <w:tcPr>
            <w:tcW w:w="3203" w:type="dxa"/>
            <w:tcBorders>
              <w:top w:val="single" w:sz="4" w:space="0" w:color="000000"/>
            </w:tcBorders>
          </w:tcPr>
          <w:p>
            <w:pPr>
              <w:pStyle w:val="TableParagraph"/>
              <w:spacing w:before="8"/>
              <w:rPr>
                <w:rFonts w:ascii="P052"/>
                <w:sz w:val="21"/>
              </w:rPr>
            </w:pPr>
          </w:p>
          <w:p>
            <w:pPr>
              <w:pStyle w:val="TableParagraph"/>
              <w:spacing w:line="216" w:lineRule="exact" w:before="1"/>
              <w:ind w:left="36"/>
              <w:rPr>
                <w:b/>
                <w:sz w:val="18"/>
              </w:rPr>
            </w:pPr>
            <w:r>
              <w:rPr>
                <w:b/>
                <w:sz w:val="18"/>
              </w:rPr>
              <w:t>Household interviews</w:t>
            </w:r>
          </w:p>
        </w:tc>
        <w:tc>
          <w:tcPr>
            <w:tcW w:w="1286" w:type="dxa"/>
            <w:tcBorders>
              <w:top w:val="single" w:sz="4" w:space="0" w:color="000000"/>
            </w:tcBorders>
          </w:tcPr>
          <w:p>
            <w:pPr>
              <w:pStyle w:val="TableParagraph"/>
              <w:rPr>
                <w:rFonts w:ascii="Times New Roman"/>
                <w:sz w:val="16"/>
              </w:rPr>
            </w:pPr>
          </w:p>
        </w:tc>
        <w:tc>
          <w:tcPr>
            <w:tcW w:w="1058" w:type="dxa"/>
            <w:tcBorders>
              <w:top w:val="single" w:sz="4" w:space="0" w:color="000000"/>
            </w:tcBorders>
          </w:tcPr>
          <w:p>
            <w:pPr>
              <w:pStyle w:val="TableParagraph"/>
              <w:rPr>
                <w:rFonts w:ascii="Times New Roman"/>
                <w:sz w:val="16"/>
              </w:rPr>
            </w:pPr>
          </w:p>
        </w:tc>
        <w:tc>
          <w:tcPr>
            <w:tcW w:w="862" w:type="dxa"/>
            <w:tcBorders>
              <w:top w:val="single" w:sz="4" w:space="0" w:color="000000"/>
            </w:tcBorders>
          </w:tcPr>
          <w:p>
            <w:pPr>
              <w:pStyle w:val="TableParagraph"/>
              <w:rPr>
                <w:rFonts w:ascii="Times New Roman"/>
                <w:sz w:val="16"/>
              </w:rPr>
            </w:pPr>
          </w:p>
        </w:tc>
      </w:tr>
      <w:tr>
        <w:trPr>
          <w:trHeight w:val="219" w:hRule="atLeast"/>
        </w:trPr>
        <w:tc>
          <w:tcPr>
            <w:tcW w:w="3203" w:type="dxa"/>
          </w:tcPr>
          <w:p>
            <w:pPr>
              <w:pStyle w:val="TableParagraph"/>
              <w:spacing w:line="200" w:lineRule="exact"/>
              <w:ind w:left="137"/>
              <w:rPr>
                <w:sz w:val="18"/>
              </w:rPr>
            </w:pPr>
            <w:r>
              <w:rPr>
                <w:sz w:val="18"/>
              </w:rPr>
              <w:t>Households selected</w:t>
            </w:r>
          </w:p>
        </w:tc>
        <w:tc>
          <w:tcPr>
            <w:tcW w:w="1286" w:type="dxa"/>
          </w:tcPr>
          <w:p>
            <w:pPr>
              <w:pStyle w:val="TableParagraph"/>
              <w:spacing w:line="200" w:lineRule="exact"/>
              <w:ind w:right="338"/>
              <w:jc w:val="right"/>
              <w:rPr>
                <w:sz w:val="18"/>
              </w:rPr>
            </w:pPr>
            <w:r>
              <w:rPr>
                <w:sz w:val="18"/>
              </w:rPr>
              <w:t>11,369</w:t>
            </w:r>
          </w:p>
        </w:tc>
        <w:tc>
          <w:tcPr>
            <w:tcW w:w="1058" w:type="dxa"/>
          </w:tcPr>
          <w:p>
            <w:pPr>
              <w:pStyle w:val="TableParagraph"/>
              <w:spacing w:line="200" w:lineRule="exact"/>
              <w:ind w:left="199"/>
              <w:rPr>
                <w:sz w:val="18"/>
              </w:rPr>
            </w:pPr>
            <w:r>
              <w:rPr>
                <w:sz w:val="18"/>
              </w:rPr>
              <w:t>21,958</w:t>
            </w:r>
          </w:p>
        </w:tc>
        <w:tc>
          <w:tcPr>
            <w:tcW w:w="862" w:type="dxa"/>
          </w:tcPr>
          <w:p>
            <w:pPr>
              <w:pStyle w:val="TableParagraph"/>
              <w:spacing w:line="200" w:lineRule="exact"/>
              <w:ind w:left="140"/>
              <w:rPr>
                <w:sz w:val="18"/>
              </w:rPr>
            </w:pPr>
            <w:r>
              <w:rPr>
                <w:sz w:val="18"/>
              </w:rPr>
              <w:t>33,327</w:t>
            </w:r>
          </w:p>
        </w:tc>
      </w:tr>
      <w:tr>
        <w:trPr>
          <w:trHeight w:val="219" w:hRule="atLeast"/>
        </w:trPr>
        <w:tc>
          <w:tcPr>
            <w:tcW w:w="3203" w:type="dxa"/>
          </w:tcPr>
          <w:p>
            <w:pPr>
              <w:pStyle w:val="TableParagraph"/>
              <w:spacing w:line="200" w:lineRule="exact"/>
              <w:ind w:left="137"/>
              <w:rPr>
                <w:sz w:val="18"/>
              </w:rPr>
            </w:pPr>
            <w:r>
              <w:rPr>
                <w:sz w:val="18"/>
              </w:rPr>
              <w:t>Households occupied</w:t>
            </w:r>
          </w:p>
        </w:tc>
        <w:tc>
          <w:tcPr>
            <w:tcW w:w="1286" w:type="dxa"/>
          </w:tcPr>
          <w:p>
            <w:pPr>
              <w:pStyle w:val="TableParagraph"/>
              <w:spacing w:line="200" w:lineRule="exact"/>
              <w:ind w:right="338"/>
              <w:jc w:val="right"/>
              <w:rPr>
                <w:sz w:val="18"/>
              </w:rPr>
            </w:pPr>
            <w:r>
              <w:rPr>
                <w:sz w:val="18"/>
              </w:rPr>
              <w:t>11,000</w:t>
            </w:r>
          </w:p>
        </w:tc>
        <w:tc>
          <w:tcPr>
            <w:tcW w:w="1058" w:type="dxa"/>
          </w:tcPr>
          <w:p>
            <w:pPr>
              <w:pStyle w:val="TableParagraph"/>
              <w:spacing w:line="200" w:lineRule="exact"/>
              <w:ind w:left="199"/>
              <w:rPr>
                <w:sz w:val="18"/>
              </w:rPr>
            </w:pPr>
            <w:r>
              <w:rPr>
                <w:sz w:val="18"/>
              </w:rPr>
              <w:t>21,583</w:t>
            </w:r>
          </w:p>
        </w:tc>
        <w:tc>
          <w:tcPr>
            <w:tcW w:w="862" w:type="dxa"/>
          </w:tcPr>
          <w:p>
            <w:pPr>
              <w:pStyle w:val="TableParagraph"/>
              <w:spacing w:line="200" w:lineRule="exact"/>
              <w:ind w:left="140"/>
              <w:rPr>
                <w:sz w:val="18"/>
              </w:rPr>
            </w:pPr>
            <w:r>
              <w:rPr>
                <w:sz w:val="18"/>
              </w:rPr>
              <w:t>32,583</w:t>
            </w:r>
          </w:p>
        </w:tc>
      </w:tr>
      <w:tr>
        <w:trPr>
          <w:trHeight w:val="327" w:hRule="atLeast"/>
        </w:trPr>
        <w:tc>
          <w:tcPr>
            <w:tcW w:w="3203" w:type="dxa"/>
          </w:tcPr>
          <w:p>
            <w:pPr>
              <w:pStyle w:val="TableParagraph"/>
              <w:spacing w:line="203" w:lineRule="exact"/>
              <w:ind w:left="137"/>
              <w:rPr>
                <w:sz w:val="18"/>
              </w:rPr>
            </w:pPr>
            <w:r>
              <w:rPr>
                <w:sz w:val="18"/>
              </w:rPr>
              <w:t>Households interviewed</w:t>
            </w:r>
          </w:p>
        </w:tc>
        <w:tc>
          <w:tcPr>
            <w:tcW w:w="1286" w:type="dxa"/>
          </w:tcPr>
          <w:p>
            <w:pPr>
              <w:pStyle w:val="TableParagraph"/>
              <w:spacing w:line="203" w:lineRule="exact"/>
              <w:ind w:right="338"/>
              <w:jc w:val="right"/>
              <w:rPr>
                <w:sz w:val="18"/>
              </w:rPr>
            </w:pPr>
            <w:r>
              <w:rPr>
                <w:sz w:val="18"/>
              </w:rPr>
              <w:t>10,294</w:t>
            </w:r>
          </w:p>
        </w:tc>
        <w:tc>
          <w:tcPr>
            <w:tcW w:w="1058" w:type="dxa"/>
          </w:tcPr>
          <w:p>
            <w:pPr>
              <w:pStyle w:val="TableParagraph"/>
              <w:spacing w:line="203" w:lineRule="exact"/>
              <w:ind w:left="199"/>
              <w:rPr>
                <w:sz w:val="18"/>
              </w:rPr>
            </w:pPr>
            <w:r>
              <w:rPr>
                <w:sz w:val="18"/>
              </w:rPr>
              <w:t>21,349</w:t>
            </w:r>
          </w:p>
        </w:tc>
        <w:tc>
          <w:tcPr>
            <w:tcW w:w="862" w:type="dxa"/>
          </w:tcPr>
          <w:p>
            <w:pPr>
              <w:pStyle w:val="TableParagraph"/>
              <w:spacing w:line="203" w:lineRule="exact"/>
              <w:ind w:left="140"/>
              <w:rPr>
                <w:sz w:val="18"/>
              </w:rPr>
            </w:pPr>
            <w:r>
              <w:rPr>
                <w:sz w:val="18"/>
              </w:rPr>
              <w:t>31,643</w:t>
            </w:r>
          </w:p>
        </w:tc>
      </w:tr>
      <w:tr>
        <w:trPr>
          <w:trHeight w:val="443" w:hRule="atLeast"/>
        </w:trPr>
        <w:tc>
          <w:tcPr>
            <w:tcW w:w="3203" w:type="dxa"/>
          </w:tcPr>
          <w:p>
            <w:pPr>
              <w:pStyle w:val="TableParagraph"/>
              <w:spacing w:before="97"/>
              <w:ind w:left="137"/>
              <w:rPr>
                <w:sz w:val="12"/>
              </w:rPr>
            </w:pPr>
            <w:r>
              <w:rPr>
                <w:sz w:val="18"/>
              </w:rPr>
              <w:t>Household response rate</w:t>
            </w:r>
            <w:r>
              <w:rPr>
                <w:position w:val="5"/>
                <w:sz w:val="12"/>
              </w:rPr>
              <w:t>1</w:t>
            </w:r>
          </w:p>
        </w:tc>
        <w:tc>
          <w:tcPr>
            <w:tcW w:w="1286" w:type="dxa"/>
          </w:tcPr>
          <w:p>
            <w:pPr>
              <w:pStyle w:val="TableParagraph"/>
              <w:spacing w:before="97"/>
              <w:ind w:right="338"/>
              <w:jc w:val="right"/>
              <w:rPr>
                <w:sz w:val="18"/>
              </w:rPr>
            </w:pPr>
            <w:r>
              <w:rPr>
                <w:sz w:val="18"/>
              </w:rPr>
              <w:t>93.6</w:t>
            </w:r>
          </w:p>
        </w:tc>
        <w:tc>
          <w:tcPr>
            <w:tcW w:w="1058" w:type="dxa"/>
          </w:tcPr>
          <w:p>
            <w:pPr>
              <w:pStyle w:val="TableParagraph"/>
              <w:spacing w:before="97"/>
              <w:ind w:right="354"/>
              <w:jc w:val="right"/>
              <w:rPr>
                <w:sz w:val="18"/>
              </w:rPr>
            </w:pPr>
            <w:r>
              <w:rPr>
                <w:sz w:val="18"/>
              </w:rPr>
              <w:t>98.9</w:t>
            </w:r>
          </w:p>
        </w:tc>
        <w:tc>
          <w:tcPr>
            <w:tcW w:w="862" w:type="dxa"/>
          </w:tcPr>
          <w:p>
            <w:pPr>
              <w:pStyle w:val="TableParagraph"/>
              <w:spacing w:before="97"/>
              <w:ind w:right="218"/>
              <w:jc w:val="right"/>
              <w:rPr>
                <w:sz w:val="18"/>
              </w:rPr>
            </w:pPr>
            <w:r>
              <w:rPr>
                <w:sz w:val="18"/>
              </w:rPr>
              <w:t>97.1</w:t>
            </w:r>
          </w:p>
        </w:tc>
      </w:tr>
      <w:tr>
        <w:trPr>
          <w:trHeight w:val="328" w:hRule="atLeast"/>
        </w:trPr>
        <w:tc>
          <w:tcPr>
            <w:tcW w:w="3203" w:type="dxa"/>
          </w:tcPr>
          <w:p>
            <w:pPr>
              <w:pStyle w:val="TableParagraph"/>
              <w:spacing w:line="216" w:lineRule="exact" w:before="93"/>
              <w:ind w:left="36"/>
              <w:rPr>
                <w:b/>
                <w:sz w:val="18"/>
              </w:rPr>
            </w:pPr>
            <w:r>
              <w:rPr>
                <w:b/>
                <w:sz w:val="18"/>
              </w:rPr>
              <w:t>Interviews with women age 15-49</w:t>
            </w:r>
          </w:p>
        </w:tc>
        <w:tc>
          <w:tcPr>
            <w:tcW w:w="1286" w:type="dxa"/>
          </w:tcPr>
          <w:p>
            <w:pPr>
              <w:pStyle w:val="TableParagraph"/>
              <w:rPr>
                <w:rFonts w:ascii="Times New Roman"/>
                <w:sz w:val="16"/>
              </w:rPr>
            </w:pPr>
          </w:p>
        </w:tc>
        <w:tc>
          <w:tcPr>
            <w:tcW w:w="1058" w:type="dxa"/>
          </w:tcPr>
          <w:p>
            <w:pPr>
              <w:pStyle w:val="TableParagraph"/>
              <w:rPr>
                <w:rFonts w:ascii="Times New Roman"/>
                <w:sz w:val="16"/>
              </w:rPr>
            </w:pPr>
          </w:p>
        </w:tc>
        <w:tc>
          <w:tcPr>
            <w:tcW w:w="862" w:type="dxa"/>
          </w:tcPr>
          <w:p>
            <w:pPr>
              <w:pStyle w:val="TableParagraph"/>
              <w:rPr>
                <w:rFonts w:ascii="Times New Roman"/>
                <w:sz w:val="16"/>
              </w:rPr>
            </w:pPr>
          </w:p>
        </w:tc>
      </w:tr>
      <w:tr>
        <w:trPr>
          <w:trHeight w:val="219" w:hRule="atLeast"/>
        </w:trPr>
        <w:tc>
          <w:tcPr>
            <w:tcW w:w="3203" w:type="dxa"/>
          </w:tcPr>
          <w:p>
            <w:pPr>
              <w:pStyle w:val="TableParagraph"/>
              <w:spacing w:line="200" w:lineRule="exact"/>
              <w:ind w:left="137"/>
              <w:rPr>
                <w:sz w:val="18"/>
              </w:rPr>
            </w:pPr>
            <w:r>
              <w:rPr>
                <w:sz w:val="18"/>
              </w:rPr>
              <w:t>Number of eligible women</w:t>
            </w:r>
          </w:p>
        </w:tc>
        <w:tc>
          <w:tcPr>
            <w:tcW w:w="1286" w:type="dxa"/>
          </w:tcPr>
          <w:p>
            <w:pPr>
              <w:pStyle w:val="TableParagraph"/>
              <w:spacing w:line="200" w:lineRule="exact"/>
              <w:ind w:right="338"/>
              <w:jc w:val="right"/>
              <w:rPr>
                <w:sz w:val="18"/>
              </w:rPr>
            </w:pPr>
            <w:r>
              <w:rPr>
                <w:sz w:val="18"/>
              </w:rPr>
              <w:t>11,669</w:t>
            </w:r>
          </w:p>
        </w:tc>
        <w:tc>
          <w:tcPr>
            <w:tcW w:w="1058" w:type="dxa"/>
          </w:tcPr>
          <w:p>
            <w:pPr>
              <w:pStyle w:val="TableParagraph"/>
              <w:spacing w:line="200" w:lineRule="exact"/>
              <w:ind w:left="199"/>
              <w:rPr>
                <w:sz w:val="18"/>
              </w:rPr>
            </w:pPr>
            <w:r>
              <w:rPr>
                <w:sz w:val="18"/>
              </w:rPr>
              <w:t>23,018</w:t>
            </w:r>
          </w:p>
        </w:tc>
        <w:tc>
          <w:tcPr>
            <w:tcW w:w="862" w:type="dxa"/>
          </w:tcPr>
          <w:p>
            <w:pPr>
              <w:pStyle w:val="TableParagraph"/>
              <w:spacing w:line="200" w:lineRule="exact"/>
              <w:ind w:left="140"/>
              <w:rPr>
                <w:sz w:val="18"/>
              </w:rPr>
            </w:pPr>
            <w:r>
              <w:rPr>
                <w:sz w:val="18"/>
              </w:rPr>
              <w:t>34,687</w:t>
            </w:r>
          </w:p>
        </w:tc>
      </w:tr>
      <w:tr>
        <w:trPr>
          <w:trHeight w:val="327" w:hRule="atLeast"/>
        </w:trPr>
        <w:tc>
          <w:tcPr>
            <w:tcW w:w="3203" w:type="dxa"/>
          </w:tcPr>
          <w:p>
            <w:pPr>
              <w:pStyle w:val="TableParagraph"/>
              <w:spacing w:line="204" w:lineRule="exact"/>
              <w:ind w:left="137"/>
              <w:rPr>
                <w:sz w:val="18"/>
              </w:rPr>
            </w:pPr>
            <w:r>
              <w:rPr>
                <w:sz w:val="18"/>
              </w:rPr>
              <w:t>Number of eligible women interviewed</w:t>
            </w:r>
          </w:p>
        </w:tc>
        <w:tc>
          <w:tcPr>
            <w:tcW w:w="1286" w:type="dxa"/>
          </w:tcPr>
          <w:p>
            <w:pPr>
              <w:pStyle w:val="TableParagraph"/>
              <w:spacing w:line="204" w:lineRule="exact"/>
              <w:ind w:right="338"/>
              <w:jc w:val="right"/>
              <w:rPr>
                <w:sz w:val="18"/>
              </w:rPr>
            </w:pPr>
            <w:r>
              <w:rPr>
                <w:sz w:val="18"/>
              </w:rPr>
              <w:t>11,197</w:t>
            </w:r>
          </w:p>
        </w:tc>
        <w:tc>
          <w:tcPr>
            <w:tcW w:w="1058" w:type="dxa"/>
          </w:tcPr>
          <w:p>
            <w:pPr>
              <w:pStyle w:val="TableParagraph"/>
              <w:spacing w:line="204" w:lineRule="exact"/>
              <w:ind w:left="199"/>
              <w:rPr>
                <w:sz w:val="18"/>
              </w:rPr>
            </w:pPr>
            <w:r>
              <w:rPr>
                <w:sz w:val="18"/>
              </w:rPr>
              <w:t>22,558</w:t>
            </w:r>
          </w:p>
        </w:tc>
        <w:tc>
          <w:tcPr>
            <w:tcW w:w="862" w:type="dxa"/>
          </w:tcPr>
          <w:p>
            <w:pPr>
              <w:pStyle w:val="TableParagraph"/>
              <w:spacing w:line="204" w:lineRule="exact"/>
              <w:ind w:left="140"/>
              <w:rPr>
                <w:sz w:val="18"/>
              </w:rPr>
            </w:pPr>
            <w:r>
              <w:rPr>
                <w:sz w:val="18"/>
              </w:rPr>
              <w:t>33,755</w:t>
            </w:r>
          </w:p>
        </w:tc>
      </w:tr>
      <w:tr>
        <w:trPr>
          <w:trHeight w:val="441" w:hRule="atLeast"/>
        </w:trPr>
        <w:tc>
          <w:tcPr>
            <w:tcW w:w="3203" w:type="dxa"/>
          </w:tcPr>
          <w:p>
            <w:pPr>
              <w:pStyle w:val="TableParagraph"/>
              <w:spacing w:before="96"/>
              <w:ind w:left="137"/>
              <w:rPr>
                <w:sz w:val="12"/>
              </w:rPr>
            </w:pPr>
            <w:r>
              <w:rPr>
                <w:sz w:val="18"/>
              </w:rPr>
              <w:t>Women response rate</w:t>
            </w:r>
            <w:r>
              <w:rPr>
                <w:position w:val="5"/>
                <w:sz w:val="12"/>
              </w:rPr>
              <w:t>2</w:t>
            </w:r>
          </w:p>
        </w:tc>
        <w:tc>
          <w:tcPr>
            <w:tcW w:w="1286" w:type="dxa"/>
          </w:tcPr>
          <w:p>
            <w:pPr>
              <w:pStyle w:val="TableParagraph"/>
              <w:spacing w:before="96"/>
              <w:ind w:right="338"/>
              <w:jc w:val="right"/>
              <w:rPr>
                <w:sz w:val="18"/>
              </w:rPr>
            </w:pPr>
            <w:r>
              <w:rPr>
                <w:sz w:val="18"/>
              </w:rPr>
              <w:t>96.0</w:t>
            </w:r>
          </w:p>
        </w:tc>
        <w:tc>
          <w:tcPr>
            <w:tcW w:w="1058" w:type="dxa"/>
          </w:tcPr>
          <w:p>
            <w:pPr>
              <w:pStyle w:val="TableParagraph"/>
              <w:spacing w:before="96"/>
              <w:ind w:right="354"/>
              <w:jc w:val="right"/>
              <w:rPr>
                <w:sz w:val="18"/>
              </w:rPr>
            </w:pPr>
            <w:r>
              <w:rPr>
                <w:sz w:val="18"/>
              </w:rPr>
              <w:t>98.0</w:t>
            </w:r>
          </w:p>
        </w:tc>
        <w:tc>
          <w:tcPr>
            <w:tcW w:w="862" w:type="dxa"/>
          </w:tcPr>
          <w:p>
            <w:pPr>
              <w:pStyle w:val="TableParagraph"/>
              <w:spacing w:before="96"/>
              <w:ind w:right="218"/>
              <w:jc w:val="right"/>
              <w:rPr>
                <w:sz w:val="18"/>
              </w:rPr>
            </w:pPr>
            <w:r>
              <w:rPr>
                <w:sz w:val="18"/>
              </w:rPr>
              <w:t>97.3</w:t>
            </w:r>
          </w:p>
        </w:tc>
      </w:tr>
      <w:tr>
        <w:trPr>
          <w:trHeight w:val="328" w:hRule="atLeast"/>
        </w:trPr>
        <w:tc>
          <w:tcPr>
            <w:tcW w:w="3203" w:type="dxa"/>
          </w:tcPr>
          <w:p>
            <w:pPr>
              <w:pStyle w:val="TableParagraph"/>
              <w:spacing w:line="216" w:lineRule="exact" w:before="93"/>
              <w:ind w:left="36"/>
              <w:rPr>
                <w:b/>
                <w:sz w:val="18"/>
              </w:rPr>
            </w:pPr>
            <w:r>
              <w:rPr>
                <w:b/>
                <w:sz w:val="18"/>
              </w:rPr>
              <w:t>Interviews with men age 15-54</w:t>
            </w:r>
          </w:p>
        </w:tc>
        <w:tc>
          <w:tcPr>
            <w:tcW w:w="1286" w:type="dxa"/>
          </w:tcPr>
          <w:p>
            <w:pPr>
              <w:pStyle w:val="TableParagraph"/>
              <w:rPr>
                <w:rFonts w:ascii="Times New Roman"/>
                <w:sz w:val="16"/>
              </w:rPr>
            </w:pPr>
          </w:p>
        </w:tc>
        <w:tc>
          <w:tcPr>
            <w:tcW w:w="1058" w:type="dxa"/>
          </w:tcPr>
          <w:p>
            <w:pPr>
              <w:pStyle w:val="TableParagraph"/>
              <w:rPr>
                <w:rFonts w:ascii="Times New Roman"/>
                <w:sz w:val="16"/>
              </w:rPr>
            </w:pPr>
          </w:p>
        </w:tc>
        <w:tc>
          <w:tcPr>
            <w:tcW w:w="862" w:type="dxa"/>
          </w:tcPr>
          <w:p>
            <w:pPr>
              <w:pStyle w:val="TableParagraph"/>
              <w:rPr>
                <w:rFonts w:ascii="Times New Roman"/>
                <w:sz w:val="16"/>
              </w:rPr>
            </w:pPr>
          </w:p>
        </w:tc>
      </w:tr>
      <w:tr>
        <w:trPr>
          <w:trHeight w:val="219" w:hRule="atLeast"/>
        </w:trPr>
        <w:tc>
          <w:tcPr>
            <w:tcW w:w="3203" w:type="dxa"/>
          </w:tcPr>
          <w:p>
            <w:pPr>
              <w:pStyle w:val="TableParagraph"/>
              <w:spacing w:line="200" w:lineRule="exact"/>
              <w:ind w:left="137"/>
              <w:rPr>
                <w:sz w:val="18"/>
              </w:rPr>
            </w:pPr>
            <w:r>
              <w:rPr>
                <w:sz w:val="18"/>
              </w:rPr>
              <w:t>Number of eligible men</w:t>
            </w:r>
          </w:p>
        </w:tc>
        <w:tc>
          <w:tcPr>
            <w:tcW w:w="1286" w:type="dxa"/>
          </w:tcPr>
          <w:p>
            <w:pPr>
              <w:pStyle w:val="TableParagraph"/>
              <w:spacing w:line="200" w:lineRule="exact"/>
              <w:ind w:right="338"/>
              <w:jc w:val="right"/>
              <w:rPr>
                <w:sz w:val="18"/>
              </w:rPr>
            </w:pPr>
            <w:r>
              <w:rPr>
                <w:sz w:val="18"/>
              </w:rPr>
              <w:t>1,908</w:t>
            </w:r>
          </w:p>
        </w:tc>
        <w:tc>
          <w:tcPr>
            <w:tcW w:w="1058" w:type="dxa"/>
          </w:tcPr>
          <w:p>
            <w:pPr>
              <w:pStyle w:val="TableParagraph"/>
              <w:spacing w:line="200" w:lineRule="exact"/>
              <w:ind w:right="355"/>
              <w:jc w:val="right"/>
              <w:rPr>
                <w:sz w:val="18"/>
              </w:rPr>
            </w:pPr>
            <w:r>
              <w:rPr>
                <w:sz w:val="18"/>
              </w:rPr>
              <w:t>3,895</w:t>
            </w:r>
          </w:p>
        </w:tc>
        <w:tc>
          <w:tcPr>
            <w:tcW w:w="862" w:type="dxa"/>
          </w:tcPr>
          <w:p>
            <w:pPr>
              <w:pStyle w:val="TableParagraph"/>
              <w:spacing w:line="200" w:lineRule="exact"/>
              <w:ind w:right="218"/>
              <w:jc w:val="right"/>
              <w:rPr>
                <w:sz w:val="18"/>
              </w:rPr>
            </w:pPr>
            <w:r>
              <w:rPr>
                <w:sz w:val="18"/>
              </w:rPr>
              <w:t>5,803</w:t>
            </w:r>
          </w:p>
        </w:tc>
      </w:tr>
      <w:tr>
        <w:trPr>
          <w:trHeight w:val="328" w:hRule="atLeast"/>
        </w:trPr>
        <w:tc>
          <w:tcPr>
            <w:tcW w:w="3203" w:type="dxa"/>
          </w:tcPr>
          <w:p>
            <w:pPr>
              <w:pStyle w:val="TableParagraph"/>
              <w:spacing w:line="204" w:lineRule="exact"/>
              <w:ind w:left="137"/>
              <w:rPr>
                <w:sz w:val="18"/>
              </w:rPr>
            </w:pPr>
            <w:r>
              <w:rPr>
                <w:sz w:val="18"/>
              </w:rPr>
              <w:t>Number of eligible men interviewed</w:t>
            </w:r>
          </w:p>
        </w:tc>
        <w:tc>
          <w:tcPr>
            <w:tcW w:w="1286" w:type="dxa"/>
          </w:tcPr>
          <w:p>
            <w:pPr>
              <w:pStyle w:val="TableParagraph"/>
              <w:spacing w:line="204" w:lineRule="exact"/>
              <w:ind w:right="338"/>
              <w:jc w:val="right"/>
              <w:rPr>
                <w:sz w:val="18"/>
              </w:rPr>
            </w:pPr>
            <w:r>
              <w:rPr>
                <w:sz w:val="18"/>
              </w:rPr>
              <w:t>1,730</w:t>
            </w:r>
          </w:p>
        </w:tc>
        <w:tc>
          <w:tcPr>
            <w:tcW w:w="1058" w:type="dxa"/>
          </w:tcPr>
          <w:p>
            <w:pPr>
              <w:pStyle w:val="TableParagraph"/>
              <w:spacing w:line="204" w:lineRule="exact"/>
              <w:ind w:right="355"/>
              <w:jc w:val="right"/>
              <w:rPr>
                <w:sz w:val="18"/>
              </w:rPr>
            </w:pPr>
            <w:r>
              <w:rPr>
                <w:sz w:val="18"/>
              </w:rPr>
              <w:t>3,767</w:t>
            </w:r>
          </w:p>
        </w:tc>
        <w:tc>
          <w:tcPr>
            <w:tcW w:w="862" w:type="dxa"/>
          </w:tcPr>
          <w:p>
            <w:pPr>
              <w:pStyle w:val="TableParagraph"/>
              <w:spacing w:line="204" w:lineRule="exact"/>
              <w:ind w:right="218"/>
              <w:jc w:val="right"/>
              <w:rPr>
                <w:sz w:val="18"/>
              </w:rPr>
            </w:pPr>
            <w:r>
              <w:rPr>
                <w:sz w:val="18"/>
              </w:rPr>
              <w:t>5,497</w:t>
            </w:r>
          </w:p>
        </w:tc>
      </w:tr>
      <w:tr>
        <w:trPr>
          <w:trHeight w:val="393" w:hRule="atLeast"/>
        </w:trPr>
        <w:tc>
          <w:tcPr>
            <w:tcW w:w="3203" w:type="dxa"/>
            <w:tcBorders>
              <w:bottom w:val="single" w:sz="4" w:space="0" w:color="000000"/>
            </w:tcBorders>
          </w:tcPr>
          <w:p>
            <w:pPr>
              <w:pStyle w:val="TableParagraph"/>
              <w:spacing w:before="97"/>
              <w:ind w:left="137"/>
              <w:rPr>
                <w:sz w:val="12"/>
              </w:rPr>
            </w:pPr>
            <w:r>
              <w:rPr>
                <w:sz w:val="18"/>
              </w:rPr>
              <w:t>Men response rate</w:t>
            </w:r>
            <w:r>
              <w:rPr>
                <w:position w:val="5"/>
                <w:sz w:val="12"/>
              </w:rPr>
              <w:t>2</w:t>
            </w:r>
          </w:p>
        </w:tc>
        <w:tc>
          <w:tcPr>
            <w:tcW w:w="1286" w:type="dxa"/>
            <w:tcBorders>
              <w:bottom w:val="single" w:sz="4" w:space="0" w:color="000000"/>
            </w:tcBorders>
          </w:tcPr>
          <w:p>
            <w:pPr>
              <w:pStyle w:val="TableParagraph"/>
              <w:spacing w:before="97"/>
              <w:ind w:right="338"/>
              <w:jc w:val="right"/>
              <w:rPr>
                <w:sz w:val="18"/>
              </w:rPr>
            </w:pPr>
            <w:r>
              <w:rPr>
                <w:sz w:val="18"/>
              </w:rPr>
              <w:t>90.7</w:t>
            </w:r>
          </w:p>
        </w:tc>
        <w:tc>
          <w:tcPr>
            <w:tcW w:w="1058" w:type="dxa"/>
            <w:tcBorders>
              <w:bottom w:val="single" w:sz="4" w:space="0" w:color="000000"/>
            </w:tcBorders>
          </w:tcPr>
          <w:p>
            <w:pPr>
              <w:pStyle w:val="TableParagraph"/>
              <w:spacing w:before="97"/>
              <w:ind w:right="354"/>
              <w:jc w:val="right"/>
              <w:rPr>
                <w:sz w:val="18"/>
              </w:rPr>
            </w:pPr>
            <w:r>
              <w:rPr>
                <w:sz w:val="18"/>
              </w:rPr>
              <w:t>96.7</w:t>
            </w:r>
          </w:p>
        </w:tc>
        <w:tc>
          <w:tcPr>
            <w:tcW w:w="862" w:type="dxa"/>
            <w:tcBorders>
              <w:bottom w:val="single" w:sz="4" w:space="0" w:color="000000"/>
            </w:tcBorders>
          </w:tcPr>
          <w:p>
            <w:pPr>
              <w:pStyle w:val="TableParagraph"/>
              <w:spacing w:before="97"/>
              <w:ind w:right="223"/>
              <w:jc w:val="right"/>
              <w:rPr>
                <w:sz w:val="18"/>
              </w:rPr>
            </w:pPr>
            <w:r>
              <w:rPr>
                <w:sz w:val="18"/>
              </w:rPr>
              <w:t>94.7</w:t>
            </w:r>
          </w:p>
        </w:tc>
      </w:tr>
      <w:tr>
        <w:trPr>
          <w:trHeight w:val="1129" w:hRule="atLeast"/>
        </w:trPr>
        <w:tc>
          <w:tcPr>
            <w:tcW w:w="6409" w:type="dxa"/>
            <w:gridSpan w:val="4"/>
            <w:tcBorders>
              <w:top w:val="single" w:sz="4" w:space="0" w:color="000000"/>
              <w:bottom w:val="single" w:sz="18" w:space="0" w:color="000000"/>
            </w:tcBorders>
          </w:tcPr>
          <w:p>
            <w:pPr>
              <w:pStyle w:val="TableParagraph"/>
              <w:spacing w:before="70"/>
              <w:ind w:left="36" w:right="28"/>
              <w:jc w:val="both"/>
              <w:rPr>
                <w:sz w:val="16"/>
              </w:rPr>
            </w:pPr>
            <w:r>
              <w:rPr>
                <w:sz w:val="16"/>
              </w:rPr>
              <w:t>Note: Eligible women and men are women age 15-49 and men age 15-54 who stayed in the household the night before the household interview (including both usual residents and visitors). This table is based on the unweighted sample.</w:t>
            </w:r>
          </w:p>
          <w:p>
            <w:pPr>
              <w:pStyle w:val="TableParagraph"/>
              <w:spacing w:line="195" w:lineRule="exact"/>
              <w:ind w:left="36"/>
              <w:jc w:val="both"/>
              <w:rPr>
                <w:sz w:val="16"/>
              </w:rPr>
            </w:pPr>
            <w:r>
              <w:rPr>
                <w:sz w:val="16"/>
                <w:vertAlign w:val="superscript"/>
              </w:rPr>
              <w:t>1</w:t>
            </w:r>
            <w:r>
              <w:rPr>
                <w:sz w:val="16"/>
                <w:vertAlign w:val="baseline"/>
              </w:rPr>
              <w:t> Households interviewed/households</w:t>
            </w:r>
            <w:r>
              <w:rPr>
                <w:spacing w:val="-22"/>
                <w:sz w:val="16"/>
                <w:vertAlign w:val="baseline"/>
              </w:rPr>
              <w:t> </w:t>
            </w:r>
            <w:r>
              <w:rPr>
                <w:sz w:val="16"/>
                <w:vertAlign w:val="baseline"/>
              </w:rPr>
              <w:t>occupied</w:t>
            </w:r>
          </w:p>
          <w:p>
            <w:pPr>
              <w:pStyle w:val="TableParagraph"/>
              <w:spacing w:line="195" w:lineRule="exact"/>
              <w:ind w:left="36"/>
              <w:jc w:val="both"/>
              <w:rPr>
                <w:sz w:val="16"/>
              </w:rPr>
            </w:pPr>
            <w:r>
              <w:rPr>
                <w:sz w:val="16"/>
                <w:vertAlign w:val="superscript"/>
              </w:rPr>
              <w:t>2</w:t>
            </w:r>
            <w:r>
              <w:rPr>
                <w:sz w:val="16"/>
                <w:vertAlign w:val="baseline"/>
              </w:rPr>
              <w:t> Respondents interviewed/eligible</w:t>
            </w:r>
            <w:r>
              <w:rPr>
                <w:spacing w:val="-22"/>
                <w:sz w:val="16"/>
                <w:vertAlign w:val="baseline"/>
              </w:rPr>
              <w:t> </w:t>
            </w:r>
            <w:r>
              <w:rPr>
                <w:sz w:val="16"/>
                <w:vertAlign w:val="baseline"/>
              </w:rPr>
              <w:t>respondents</w:t>
            </w:r>
          </w:p>
        </w:tc>
      </w:tr>
    </w:tbl>
    <w:p>
      <w:pPr>
        <w:spacing w:after="0" w:line="195" w:lineRule="exact"/>
        <w:jc w:val="both"/>
        <w:rPr>
          <w:sz w:val="16"/>
        </w:rPr>
        <w:sectPr>
          <w:pgSz w:w="12240" w:h="15840"/>
          <w:pgMar w:header="0" w:footer="717" w:top="1220" w:bottom="900" w:left="640" w:right="66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3"/>
        <w:gridCol w:w="695"/>
        <w:gridCol w:w="858"/>
        <w:gridCol w:w="618"/>
        <w:gridCol w:w="910"/>
        <w:gridCol w:w="718"/>
        <w:gridCol w:w="747"/>
        <w:gridCol w:w="823"/>
        <w:gridCol w:w="696"/>
        <w:gridCol w:w="662"/>
        <w:gridCol w:w="644"/>
        <w:gridCol w:w="707"/>
        <w:gridCol w:w="712"/>
      </w:tblGrid>
      <w:tr>
        <w:trPr>
          <w:trHeight w:val="398" w:hRule="atLeast"/>
        </w:trPr>
        <w:tc>
          <w:tcPr>
            <w:tcW w:w="10233" w:type="dxa"/>
            <w:gridSpan w:val="13"/>
            <w:tcBorders>
              <w:top w:val="single" w:sz="18" w:space="0" w:color="000000"/>
            </w:tcBorders>
          </w:tcPr>
          <w:p>
            <w:pPr>
              <w:pStyle w:val="TableParagraph"/>
              <w:spacing w:before="82"/>
              <w:ind w:left="38"/>
              <w:rPr>
                <w:sz w:val="18"/>
              </w:rPr>
            </w:pPr>
            <w:r>
              <w:rPr>
                <w:sz w:val="18"/>
                <w:u w:val="single"/>
              </w:rPr>
              <w:t>Table 2 Results of the household and individual interviews by district</w:t>
            </w:r>
          </w:p>
        </w:tc>
      </w:tr>
      <w:tr>
        <w:trPr>
          <w:trHeight w:val="361" w:hRule="atLeast"/>
        </w:trPr>
        <w:tc>
          <w:tcPr>
            <w:tcW w:w="10233" w:type="dxa"/>
            <w:gridSpan w:val="13"/>
            <w:tcBorders>
              <w:bottom w:val="single" w:sz="4" w:space="0" w:color="000000"/>
            </w:tcBorders>
          </w:tcPr>
          <w:p>
            <w:pPr>
              <w:pStyle w:val="TableParagraph"/>
              <w:spacing w:before="63"/>
              <w:ind w:left="38"/>
              <w:rPr>
                <w:sz w:val="18"/>
              </w:rPr>
            </w:pPr>
            <w:r>
              <w:rPr>
                <w:sz w:val="18"/>
              </w:rPr>
              <w:t>Number of households, number of women and men interviewed, and response rates by residence and district, Maharashtra, 2019-20</w:t>
            </w:r>
          </w:p>
        </w:tc>
      </w:tr>
      <w:tr>
        <w:trPr>
          <w:trHeight w:val="583" w:hRule="atLeast"/>
        </w:trPr>
        <w:tc>
          <w:tcPr>
            <w:tcW w:w="1443" w:type="dxa"/>
            <w:tcBorders>
              <w:top w:val="single" w:sz="4" w:space="0" w:color="000000"/>
            </w:tcBorders>
          </w:tcPr>
          <w:p>
            <w:pPr>
              <w:pStyle w:val="TableParagraph"/>
              <w:rPr>
                <w:rFonts w:ascii="Times New Roman"/>
                <w:sz w:val="16"/>
              </w:rPr>
            </w:pPr>
          </w:p>
        </w:tc>
        <w:tc>
          <w:tcPr>
            <w:tcW w:w="695" w:type="dxa"/>
            <w:tcBorders>
              <w:top w:val="single" w:sz="4" w:space="0" w:color="000000"/>
            </w:tcBorders>
          </w:tcPr>
          <w:p>
            <w:pPr>
              <w:pStyle w:val="TableParagraph"/>
              <w:spacing w:before="8"/>
              <w:rPr>
                <w:rFonts w:ascii="P052"/>
                <w:sz w:val="21"/>
              </w:rPr>
            </w:pPr>
          </w:p>
          <w:p>
            <w:pPr>
              <w:pStyle w:val="TableParagraph"/>
              <w:tabs>
                <w:tab w:pos="684" w:val="left" w:leader="none"/>
              </w:tabs>
              <w:spacing w:before="1"/>
              <w:ind w:left="-7"/>
              <w:rPr>
                <w:sz w:val="18"/>
              </w:rPr>
            </w:pPr>
            <w:r>
              <w:rPr>
                <w:sz w:val="18"/>
                <w:u w:val="single"/>
              </w:rPr>
              <w:t> </w:t>
              <w:tab/>
            </w:r>
          </w:p>
        </w:tc>
        <w:tc>
          <w:tcPr>
            <w:tcW w:w="858" w:type="dxa"/>
            <w:tcBorders>
              <w:top w:val="single" w:sz="4" w:space="0" w:color="000000"/>
            </w:tcBorders>
          </w:tcPr>
          <w:p>
            <w:pPr>
              <w:pStyle w:val="TableParagraph"/>
              <w:tabs>
                <w:tab w:pos="1554" w:val="left" w:leader="none"/>
              </w:tabs>
              <w:spacing w:before="80"/>
              <w:ind w:left="-11" w:right="-706" w:firstLine="9"/>
              <w:rPr>
                <w:sz w:val="18"/>
              </w:rPr>
            </w:pPr>
            <w:r>
              <w:rPr>
                <w:sz w:val="18"/>
              </w:rPr>
              <w:t>Households </w:t>
            </w:r>
            <w:r>
              <w:rPr>
                <w:sz w:val="18"/>
                <w:u w:val="single"/>
              </w:rPr>
              <w:t>interviewed</w:t>
              <w:tab/>
            </w:r>
          </w:p>
        </w:tc>
        <w:tc>
          <w:tcPr>
            <w:tcW w:w="618" w:type="dxa"/>
            <w:tcBorders>
              <w:top w:val="single" w:sz="4" w:space="0" w:color="000000"/>
            </w:tcBorders>
          </w:tcPr>
          <w:p>
            <w:pPr>
              <w:pStyle w:val="TableParagraph"/>
              <w:rPr>
                <w:rFonts w:ascii="Times New Roman"/>
                <w:sz w:val="16"/>
              </w:rPr>
            </w:pPr>
          </w:p>
        </w:tc>
        <w:tc>
          <w:tcPr>
            <w:tcW w:w="910" w:type="dxa"/>
            <w:vMerge w:val="restart"/>
            <w:tcBorders>
              <w:top w:val="single" w:sz="4" w:space="0" w:color="000000"/>
              <w:bottom w:val="single" w:sz="4" w:space="0" w:color="000000"/>
            </w:tcBorders>
          </w:tcPr>
          <w:p>
            <w:pPr>
              <w:pStyle w:val="TableParagraph"/>
              <w:spacing w:before="4"/>
              <w:rPr>
                <w:rFonts w:ascii="P052"/>
                <w:sz w:val="12"/>
              </w:rPr>
            </w:pPr>
          </w:p>
          <w:p>
            <w:pPr>
              <w:pStyle w:val="TableParagraph"/>
              <w:ind w:left="109" w:right="12"/>
              <w:jc w:val="center"/>
              <w:rPr>
                <w:sz w:val="18"/>
              </w:rPr>
            </w:pPr>
            <w:r>
              <w:rPr>
                <w:sz w:val="18"/>
              </w:rPr>
              <w:t>Household response</w:t>
            </w:r>
          </w:p>
          <w:p>
            <w:pPr>
              <w:pStyle w:val="TableParagraph"/>
              <w:spacing w:line="199" w:lineRule="exact"/>
              <w:ind w:left="107" w:right="12"/>
              <w:jc w:val="center"/>
              <w:rPr>
                <w:sz w:val="12"/>
              </w:rPr>
            </w:pPr>
            <w:r>
              <w:rPr>
                <w:sz w:val="18"/>
              </w:rPr>
              <w:t>rate</w:t>
            </w:r>
            <w:r>
              <w:rPr>
                <w:position w:val="5"/>
                <w:sz w:val="12"/>
              </w:rPr>
              <w:t>1</w:t>
            </w:r>
          </w:p>
        </w:tc>
        <w:tc>
          <w:tcPr>
            <w:tcW w:w="2288" w:type="dxa"/>
            <w:gridSpan w:val="3"/>
            <w:tcBorders>
              <w:top w:val="single" w:sz="4" w:space="0" w:color="000000"/>
            </w:tcBorders>
          </w:tcPr>
          <w:p>
            <w:pPr>
              <w:pStyle w:val="TableParagraph"/>
              <w:spacing w:before="80"/>
              <w:ind w:left="2"/>
              <w:jc w:val="center"/>
              <w:rPr>
                <w:sz w:val="18"/>
              </w:rPr>
            </w:pPr>
            <w:r>
              <w:rPr>
                <w:sz w:val="18"/>
              </w:rPr>
              <w:t>Number of women</w:t>
            </w:r>
          </w:p>
          <w:p>
            <w:pPr>
              <w:pStyle w:val="TableParagraph"/>
              <w:tabs>
                <w:tab w:pos="691" w:val="left" w:leader="none"/>
                <w:tab w:pos="2256" w:val="left" w:leader="none"/>
              </w:tabs>
              <w:spacing w:before="1"/>
              <w:jc w:val="center"/>
              <w:rPr>
                <w:sz w:val="18"/>
              </w:rPr>
            </w:pPr>
            <w:r>
              <w:rPr>
                <w:sz w:val="18"/>
                <w:u w:val="single"/>
              </w:rPr>
              <w:t> </w:t>
              <w:tab/>
              <w:t>interviewed</w:t>
              <w:tab/>
            </w:r>
          </w:p>
        </w:tc>
        <w:tc>
          <w:tcPr>
            <w:tcW w:w="696" w:type="dxa"/>
            <w:vMerge w:val="restart"/>
            <w:tcBorders>
              <w:top w:val="single" w:sz="4" w:space="0" w:color="000000"/>
              <w:bottom w:val="single" w:sz="4" w:space="0" w:color="000000"/>
            </w:tcBorders>
          </w:tcPr>
          <w:p>
            <w:pPr>
              <w:pStyle w:val="TableParagraph"/>
              <w:spacing w:before="4"/>
              <w:rPr>
                <w:rFonts w:ascii="P052"/>
                <w:sz w:val="12"/>
              </w:rPr>
            </w:pPr>
          </w:p>
          <w:p>
            <w:pPr>
              <w:pStyle w:val="TableParagraph"/>
              <w:ind w:left="15" w:right="13"/>
              <w:jc w:val="center"/>
              <w:rPr>
                <w:sz w:val="18"/>
              </w:rPr>
            </w:pPr>
            <w:r>
              <w:rPr>
                <w:sz w:val="18"/>
              </w:rPr>
              <w:t>Women response</w:t>
            </w:r>
          </w:p>
          <w:p>
            <w:pPr>
              <w:pStyle w:val="TableParagraph"/>
              <w:spacing w:line="199" w:lineRule="exact"/>
              <w:ind w:left="13" w:right="13"/>
              <w:jc w:val="center"/>
              <w:rPr>
                <w:sz w:val="12"/>
              </w:rPr>
            </w:pPr>
            <w:r>
              <w:rPr>
                <w:sz w:val="18"/>
              </w:rPr>
              <w:t>rate</w:t>
            </w:r>
            <w:r>
              <w:rPr>
                <w:position w:val="5"/>
                <w:sz w:val="12"/>
              </w:rPr>
              <w:t>2</w:t>
            </w:r>
          </w:p>
        </w:tc>
        <w:tc>
          <w:tcPr>
            <w:tcW w:w="2013" w:type="dxa"/>
            <w:gridSpan w:val="3"/>
            <w:tcBorders>
              <w:top w:val="single" w:sz="4" w:space="0" w:color="000000"/>
            </w:tcBorders>
          </w:tcPr>
          <w:p>
            <w:pPr>
              <w:pStyle w:val="TableParagraph"/>
              <w:spacing w:before="80"/>
              <w:ind w:right="1"/>
              <w:jc w:val="center"/>
              <w:rPr>
                <w:sz w:val="18"/>
              </w:rPr>
            </w:pPr>
            <w:r>
              <w:rPr>
                <w:sz w:val="18"/>
              </w:rPr>
              <w:t>Number of men</w:t>
            </w:r>
          </w:p>
          <w:p>
            <w:pPr>
              <w:pStyle w:val="TableParagraph"/>
              <w:tabs>
                <w:tab w:pos="554" w:val="left" w:leader="none"/>
                <w:tab w:pos="1980" w:val="left" w:leader="none"/>
              </w:tabs>
              <w:spacing w:before="1"/>
              <w:ind w:right="1"/>
              <w:jc w:val="center"/>
              <w:rPr>
                <w:sz w:val="18"/>
              </w:rPr>
            </w:pPr>
            <w:r>
              <w:rPr>
                <w:sz w:val="18"/>
                <w:u w:val="single"/>
              </w:rPr>
              <w:t> </w:t>
              <w:tab/>
              <w:t>interviewed</w:t>
              <w:tab/>
            </w:r>
          </w:p>
        </w:tc>
        <w:tc>
          <w:tcPr>
            <w:tcW w:w="712" w:type="dxa"/>
            <w:vMerge w:val="restart"/>
            <w:tcBorders>
              <w:top w:val="single" w:sz="4" w:space="0" w:color="000000"/>
              <w:bottom w:val="single" w:sz="4" w:space="0" w:color="000000"/>
            </w:tcBorders>
          </w:tcPr>
          <w:p>
            <w:pPr>
              <w:pStyle w:val="TableParagraph"/>
              <w:spacing w:before="4"/>
              <w:rPr>
                <w:rFonts w:ascii="P052"/>
                <w:sz w:val="12"/>
              </w:rPr>
            </w:pPr>
          </w:p>
          <w:p>
            <w:pPr>
              <w:pStyle w:val="TableParagraph"/>
              <w:ind w:left="14" w:right="11" w:firstLine="165"/>
              <w:rPr>
                <w:sz w:val="18"/>
              </w:rPr>
            </w:pPr>
            <w:r>
              <w:rPr>
                <w:sz w:val="18"/>
              </w:rPr>
              <w:t>Men response</w:t>
            </w:r>
          </w:p>
          <w:p>
            <w:pPr>
              <w:pStyle w:val="TableParagraph"/>
              <w:spacing w:line="199" w:lineRule="exact"/>
              <w:ind w:left="167"/>
              <w:rPr>
                <w:sz w:val="12"/>
              </w:rPr>
            </w:pPr>
            <w:r>
              <w:rPr>
                <w:sz w:val="18"/>
              </w:rPr>
              <w:t>rate</w:t>
            </w:r>
            <w:r>
              <w:rPr>
                <w:position w:val="5"/>
                <w:sz w:val="12"/>
              </w:rPr>
              <w:t>2</w:t>
            </w:r>
          </w:p>
        </w:tc>
      </w:tr>
      <w:tr>
        <w:trPr>
          <w:trHeight w:val="236" w:hRule="atLeast"/>
        </w:trPr>
        <w:tc>
          <w:tcPr>
            <w:tcW w:w="1443" w:type="dxa"/>
            <w:tcBorders>
              <w:bottom w:val="single" w:sz="4" w:space="0" w:color="000000"/>
            </w:tcBorders>
          </w:tcPr>
          <w:p>
            <w:pPr>
              <w:pStyle w:val="TableParagraph"/>
              <w:spacing w:line="199" w:lineRule="exact" w:before="17"/>
              <w:ind w:left="38"/>
              <w:rPr>
                <w:sz w:val="18"/>
              </w:rPr>
            </w:pPr>
            <w:r>
              <w:rPr>
                <w:sz w:val="18"/>
              </w:rPr>
              <w:t>District</w:t>
            </w:r>
          </w:p>
        </w:tc>
        <w:tc>
          <w:tcPr>
            <w:tcW w:w="695" w:type="dxa"/>
            <w:tcBorders>
              <w:bottom w:val="single" w:sz="4" w:space="0" w:color="000000"/>
            </w:tcBorders>
          </w:tcPr>
          <w:p>
            <w:pPr>
              <w:pStyle w:val="TableParagraph"/>
              <w:spacing w:line="199" w:lineRule="exact" w:before="17"/>
              <w:ind w:left="141"/>
              <w:rPr>
                <w:sz w:val="18"/>
              </w:rPr>
            </w:pPr>
            <w:r>
              <w:rPr>
                <w:sz w:val="18"/>
              </w:rPr>
              <w:t>Urban</w:t>
            </w:r>
          </w:p>
        </w:tc>
        <w:tc>
          <w:tcPr>
            <w:tcW w:w="858" w:type="dxa"/>
            <w:tcBorders>
              <w:bottom w:val="single" w:sz="4" w:space="0" w:color="000000"/>
            </w:tcBorders>
          </w:tcPr>
          <w:p>
            <w:pPr>
              <w:pStyle w:val="TableParagraph"/>
              <w:spacing w:line="199" w:lineRule="exact" w:before="17"/>
              <w:ind w:right="239"/>
              <w:jc w:val="right"/>
              <w:rPr>
                <w:sz w:val="18"/>
              </w:rPr>
            </w:pPr>
            <w:r>
              <w:rPr>
                <w:sz w:val="18"/>
              </w:rPr>
              <w:t>Rural</w:t>
            </w:r>
          </w:p>
        </w:tc>
        <w:tc>
          <w:tcPr>
            <w:tcW w:w="618" w:type="dxa"/>
            <w:tcBorders>
              <w:bottom w:val="single" w:sz="4" w:space="0" w:color="000000"/>
            </w:tcBorders>
          </w:tcPr>
          <w:p>
            <w:pPr>
              <w:pStyle w:val="TableParagraph"/>
              <w:spacing w:line="199" w:lineRule="exact" w:before="17"/>
              <w:ind w:left="-2" w:right="106"/>
              <w:jc w:val="right"/>
              <w:rPr>
                <w:sz w:val="18"/>
              </w:rPr>
            </w:pPr>
            <w:r>
              <w:rPr>
                <w:sz w:val="18"/>
              </w:rPr>
              <w:t>Total</w:t>
            </w:r>
          </w:p>
        </w:tc>
        <w:tc>
          <w:tcPr>
            <w:tcW w:w="910" w:type="dxa"/>
            <w:vMerge/>
            <w:tcBorders>
              <w:top w:val="nil"/>
              <w:bottom w:val="single" w:sz="4" w:space="0" w:color="000000"/>
            </w:tcBorders>
          </w:tcPr>
          <w:p>
            <w:pPr>
              <w:rPr>
                <w:sz w:val="2"/>
                <w:szCs w:val="2"/>
              </w:rPr>
            </w:pPr>
          </w:p>
        </w:tc>
        <w:tc>
          <w:tcPr>
            <w:tcW w:w="718" w:type="dxa"/>
            <w:tcBorders>
              <w:bottom w:val="single" w:sz="4" w:space="0" w:color="000000"/>
            </w:tcBorders>
          </w:tcPr>
          <w:p>
            <w:pPr>
              <w:pStyle w:val="TableParagraph"/>
              <w:spacing w:line="199" w:lineRule="exact" w:before="17"/>
              <w:ind w:right="99"/>
              <w:jc w:val="right"/>
              <w:rPr>
                <w:sz w:val="18"/>
              </w:rPr>
            </w:pPr>
            <w:r>
              <w:rPr>
                <w:sz w:val="18"/>
              </w:rPr>
              <w:t>Urban</w:t>
            </w:r>
          </w:p>
        </w:tc>
        <w:tc>
          <w:tcPr>
            <w:tcW w:w="747" w:type="dxa"/>
            <w:tcBorders>
              <w:bottom w:val="single" w:sz="4" w:space="0" w:color="000000"/>
            </w:tcBorders>
          </w:tcPr>
          <w:p>
            <w:pPr>
              <w:pStyle w:val="TableParagraph"/>
              <w:spacing w:line="199" w:lineRule="exact" w:before="17"/>
              <w:ind w:right="128"/>
              <w:jc w:val="right"/>
              <w:rPr>
                <w:sz w:val="18"/>
              </w:rPr>
            </w:pPr>
            <w:r>
              <w:rPr>
                <w:sz w:val="18"/>
              </w:rPr>
              <w:t>Rural</w:t>
            </w:r>
          </w:p>
        </w:tc>
        <w:tc>
          <w:tcPr>
            <w:tcW w:w="823" w:type="dxa"/>
            <w:tcBorders>
              <w:bottom w:val="single" w:sz="4" w:space="0" w:color="000000"/>
            </w:tcBorders>
          </w:tcPr>
          <w:p>
            <w:pPr>
              <w:pStyle w:val="TableParagraph"/>
              <w:spacing w:line="199" w:lineRule="exact" w:before="17"/>
              <w:ind w:right="203"/>
              <w:jc w:val="right"/>
              <w:rPr>
                <w:sz w:val="18"/>
              </w:rPr>
            </w:pPr>
            <w:r>
              <w:rPr>
                <w:sz w:val="18"/>
              </w:rPr>
              <w:t>Total</w:t>
            </w:r>
          </w:p>
        </w:tc>
        <w:tc>
          <w:tcPr>
            <w:tcW w:w="696" w:type="dxa"/>
            <w:vMerge/>
            <w:tcBorders>
              <w:top w:val="nil"/>
              <w:bottom w:val="single" w:sz="4" w:space="0" w:color="000000"/>
            </w:tcBorders>
          </w:tcPr>
          <w:p>
            <w:pPr>
              <w:rPr>
                <w:sz w:val="2"/>
                <w:szCs w:val="2"/>
              </w:rPr>
            </w:pPr>
          </w:p>
        </w:tc>
        <w:tc>
          <w:tcPr>
            <w:tcW w:w="662" w:type="dxa"/>
            <w:tcBorders>
              <w:bottom w:val="single" w:sz="4" w:space="0" w:color="000000"/>
            </w:tcBorders>
          </w:tcPr>
          <w:p>
            <w:pPr>
              <w:pStyle w:val="TableParagraph"/>
              <w:spacing w:line="199" w:lineRule="exact" w:before="17"/>
              <w:ind w:left="118"/>
              <w:rPr>
                <w:sz w:val="18"/>
              </w:rPr>
            </w:pPr>
            <w:r>
              <w:rPr>
                <w:sz w:val="18"/>
              </w:rPr>
              <w:t>Urban</w:t>
            </w:r>
          </w:p>
        </w:tc>
        <w:tc>
          <w:tcPr>
            <w:tcW w:w="644" w:type="dxa"/>
            <w:tcBorders>
              <w:bottom w:val="single" w:sz="4" w:space="0" w:color="000000"/>
            </w:tcBorders>
          </w:tcPr>
          <w:p>
            <w:pPr>
              <w:pStyle w:val="TableParagraph"/>
              <w:spacing w:line="199" w:lineRule="exact" w:before="17"/>
              <w:ind w:right="106"/>
              <w:jc w:val="right"/>
              <w:rPr>
                <w:sz w:val="18"/>
              </w:rPr>
            </w:pPr>
            <w:r>
              <w:rPr>
                <w:sz w:val="18"/>
              </w:rPr>
              <w:t>Rural</w:t>
            </w:r>
          </w:p>
        </w:tc>
        <w:tc>
          <w:tcPr>
            <w:tcW w:w="707" w:type="dxa"/>
            <w:tcBorders>
              <w:bottom w:val="single" w:sz="4" w:space="0" w:color="000000"/>
            </w:tcBorders>
          </w:tcPr>
          <w:p>
            <w:pPr>
              <w:pStyle w:val="TableParagraph"/>
              <w:spacing w:line="199" w:lineRule="exact" w:before="17"/>
              <w:ind w:right="156"/>
              <w:jc w:val="right"/>
              <w:rPr>
                <w:sz w:val="18"/>
              </w:rPr>
            </w:pPr>
            <w:r>
              <w:rPr>
                <w:sz w:val="18"/>
              </w:rPr>
              <w:t>Total</w:t>
            </w:r>
          </w:p>
        </w:tc>
        <w:tc>
          <w:tcPr>
            <w:tcW w:w="712" w:type="dxa"/>
            <w:vMerge/>
            <w:tcBorders>
              <w:top w:val="nil"/>
              <w:bottom w:val="single" w:sz="4" w:space="0" w:color="000000"/>
            </w:tcBorders>
          </w:tcPr>
          <w:p>
            <w:pPr>
              <w:rPr>
                <w:sz w:val="2"/>
                <w:szCs w:val="2"/>
              </w:rPr>
            </w:pPr>
          </w:p>
        </w:tc>
      </w:tr>
      <w:tr>
        <w:trPr>
          <w:trHeight w:val="535" w:hRule="atLeast"/>
        </w:trPr>
        <w:tc>
          <w:tcPr>
            <w:tcW w:w="1443" w:type="dxa"/>
            <w:tcBorders>
              <w:top w:val="single" w:sz="4" w:space="0" w:color="000000"/>
            </w:tcBorders>
          </w:tcPr>
          <w:p>
            <w:pPr>
              <w:pStyle w:val="TableParagraph"/>
              <w:spacing w:before="6"/>
              <w:rPr>
                <w:rFonts w:ascii="P052"/>
                <w:sz w:val="21"/>
              </w:rPr>
            </w:pPr>
          </w:p>
          <w:p>
            <w:pPr>
              <w:pStyle w:val="TableParagraph"/>
              <w:spacing w:line="217" w:lineRule="exact"/>
              <w:ind w:left="38"/>
              <w:rPr>
                <w:sz w:val="18"/>
              </w:rPr>
            </w:pPr>
            <w:r>
              <w:rPr>
                <w:sz w:val="18"/>
              </w:rPr>
              <w:t>Ahmednagar</w:t>
            </w:r>
          </w:p>
        </w:tc>
        <w:tc>
          <w:tcPr>
            <w:tcW w:w="695" w:type="dxa"/>
            <w:tcBorders>
              <w:top w:val="single" w:sz="4" w:space="0" w:color="000000"/>
            </w:tcBorders>
          </w:tcPr>
          <w:p>
            <w:pPr>
              <w:pStyle w:val="TableParagraph"/>
              <w:spacing w:before="6"/>
              <w:rPr>
                <w:rFonts w:ascii="P052"/>
                <w:sz w:val="21"/>
              </w:rPr>
            </w:pPr>
          </w:p>
          <w:p>
            <w:pPr>
              <w:pStyle w:val="TableParagraph"/>
              <w:spacing w:line="217" w:lineRule="exact"/>
              <w:ind w:left="252"/>
              <w:rPr>
                <w:sz w:val="18"/>
              </w:rPr>
            </w:pPr>
            <w:r>
              <w:rPr>
                <w:sz w:val="18"/>
              </w:rPr>
              <w:t>163</w:t>
            </w:r>
          </w:p>
        </w:tc>
        <w:tc>
          <w:tcPr>
            <w:tcW w:w="858" w:type="dxa"/>
            <w:tcBorders>
              <w:top w:val="single" w:sz="4" w:space="0" w:color="000000"/>
            </w:tcBorders>
          </w:tcPr>
          <w:p>
            <w:pPr>
              <w:pStyle w:val="TableParagraph"/>
              <w:spacing w:before="6"/>
              <w:rPr>
                <w:rFonts w:ascii="P052"/>
                <w:sz w:val="21"/>
              </w:rPr>
            </w:pPr>
          </w:p>
          <w:p>
            <w:pPr>
              <w:pStyle w:val="TableParagraph"/>
              <w:spacing w:line="217" w:lineRule="exact"/>
              <w:ind w:right="273"/>
              <w:jc w:val="right"/>
              <w:rPr>
                <w:sz w:val="18"/>
              </w:rPr>
            </w:pPr>
            <w:r>
              <w:rPr>
                <w:sz w:val="18"/>
              </w:rPr>
              <w:t>720</w:t>
            </w:r>
          </w:p>
        </w:tc>
        <w:tc>
          <w:tcPr>
            <w:tcW w:w="618" w:type="dxa"/>
            <w:tcBorders>
              <w:top w:val="single" w:sz="4" w:space="0" w:color="000000"/>
            </w:tcBorders>
          </w:tcPr>
          <w:p>
            <w:pPr>
              <w:pStyle w:val="TableParagraph"/>
              <w:spacing w:before="6"/>
              <w:rPr>
                <w:rFonts w:ascii="P052"/>
                <w:sz w:val="21"/>
              </w:rPr>
            </w:pPr>
          </w:p>
          <w:p>
            <w:pPr>
              <w:pStyle w:val="TableParagraph"/>
              <w:spacing w:line="217" w:lineRule="exact"/>
              <w:ind w:left="-2" w:right="137"/>
              <w:jc w:val="right"/>
              <w:rPr>
                <w:sz w:val="18"/>
              </w:rPr>
            </w:pPr>
            <w:r>
              <w:rPr>
                <w:sz w:val="18"/>
              </w:rPr>
              <w:t>883</w:t>
            </w:r>
          </w:p>
        </w:tc>
        <w:tc>
          <w:tcPr>
            <w:tcW w:w="910" w:type="dxa"/>
            <w:tcBorders>
              <w:top w:val="single" w:sz="4" w:space="0" w:color="000000"/>
            </w:tcBorders>
          </w:tcPr>
          <w:p>
            <w:pPr>
              <w:pStyle w:val="TableParagraph"/>
              <w:spacing w:before="6"/>
              <w:rPr>
                <w:rFonts w:ascii="P052"/>
                <w:sz w:val="21"/>
              </w:rPr>
            </w:pPr>
          </w:p>
          <w:p>
            <w:pPr>
              <w:pStyle w:val="TableParagraph"/>
              <w:spacing w:line="217" w:lineRule="exact"/>
              <w:ind w:right="200"/>
              <w:jc w:val="right"/>
              <w:rPr>
                <w:sz w:val="18"/>
              </w:rPr>
            </w:pPr>
            <w:r>
              <w:rPr>
                <w:sz w:val="18"/>
              </w:rPr>
              <w:t>98.1</w:t>
            </w:r>
          </w:p>
        </w:tc>
        <w:tc>
          <w:tcPr>
            <w:tcW w:w="718" w:type="dxa"/>
            <w:tcBorders>
              <w:top w:val="single" w:sz="4" w:space="0" w:color="000000"/>
            </w:tcBorders>
          </w:tcPr>
          <w:p>
            <w:pPr>
              <w:pStyle w:val="TableParagraph"/>
              <w:spacing w:before="6"/>
              <w:rPr>
                <w:rFonts w:ascii="P052"/>
                <w:sz w:val="21"/>
              </w:rPr>
            </w:pPr>
          </w:p>
          <w:p>
            <w:pPr>
              <w:pStyle w:val="TableParagraph"/>
              <w:spacing w:line="217" w:lineRule="exact"/>
              <w:ind w:right="167"/>
              <w:jc w:val="right"/>
              <w:rPr>
                <w:sz w:val="18"/>
              </w:rPr>
            </w:pPr>
            <w:r>
              <w:rPr>
                <w:sz w:val="18"/>
              </w:rPr>
              <w:t>186</w:t>
            </w:r>
          </w:p>
        </w:tc>
        <w:tc>
          <w:tcPr>
            <w:tcW w:w="747" w:type="dxa"/>
            <w:tcBorders>
              <w:top w:val="single" w:sz="4" w:space="0" w:color="000000"/>
            </w:tcBorders>
          </w:tcPr>
          <w:p>
            <w:pPr>
              <w:pStyle w:val="TableParagraph"/>
              <w:spacing w:before="6"/>
              <w:rPr>
                <w:rFonts w:ascii="P052"/>
                <w:sz w:val="21"/>
              </w:rPr>
            </w:pPr>
          </w:p>
          <w:p>
            <w:pPr>
              <w:pStyle w:val="TableParagraph"/>
              <w:spacing w:line="217" w:lineRule="exact"/>
              <w:ind w:right="162"/>
              <w:jc w:val="right"/>
              <w:rPr>
                <w:sz w:val="18"/>
              </w:rPr>
            </w:pPr>
            <w:r>
              <w:rPr>
                <w:sz w:val="18"/>
              </w:rPr>
              <w:t>807</w:t>
            </w:r>
          </w:p>
        </w:tc>
        <w:tc>
          <w:tcPr>
            <w:tcW w:w="823" w:type="dxa"/>
            <w:tcBorders>
              <w:top w:val="single" w:sz="4" w:space="0" w:color="000000"/>
            </w:tcBorders>
          </w:tcPr>
          <w:p>
            <w:pPr>
              <w:pStyle w:val="TableParagraph"/>
              <w:spacing w:before="6"/>
              <w:rPr>
                <w:rFonts w:ascii="P052"/>
                <w:sz w:val="21"/>
              </w:rPr>
            </w:pPr>
          </w:p>
          <w:p>
            <w:pPr>
              <w:pStyle w:val="TableParagraph"/>
              <w:spacing w:line="217" w:lineRule="exact"/>
              <w:ind w:right="188"/>
              <w:jc w:val="right"/>
              <w:rPr>
                <w:sz w:val="18"/>
              </w:rPr>
            </w:pPr>
            <w:r>
              <w:rPr>
                <w:sz w:val="18"/>
              </w:rPr>
              <w:t>993</w:t>
            </w:r>
          </w:p>
        </w:tc>
        <w:tc>
          <w:tcPr>
            <w:tcW w:w="696" w:type="dxa"/>
            <w:tcBorders>
              <w:top w:val="single" w:sz="4" w:space="0" w:color="000000"/>
            </w:tcBorders>
          </w:tcPr>
          <w:p>
            <w:pPr>
              <w:pStyle w:val="TableParagraph"/>
              <w:spacing w:before="6"/>
              <w:rPr>
                <w:rFonts w:ascii="P052"/>
                <w:sz w:val="21"/>
              </w:rPr>
            </w:pPr>
          </w:p>
          <w:p>
            <w:pPr>
              <w:pStyle w:val="TableParagraph"/>
              <w:spacing w:line="217" w:lineRule="exact"/>
              <w:ind w:left="51" w:right="13"/>
              <w:jc w:val="center"/>
              <w:rPr>
                <w:sz w:val="18"/>
              </w:rPr>
            </w:pPr>
            <w:r>
              <w:rPr>
                <w:sz w:val="18"/>
              </w:rPr>
              <w:t>98.1</w:t>
            </w:r>
          </w:p>
        </w:tc>
        <w:tc>
          <w:tcPr>
            <w:tcW w:w="662" w:type="dxa"/>
            <w:tcBorders>
              <w:top w:val="single" w:sz="4" w:space="0" w:color="000000"/>
            </w:tcBorders>
          </w:tcPr>
          <w:p>
            <w:pPr>
              <w:pStyle w:val="TableParagraph"/>
              <w:spacing w:before="6"/>
              <w:rPr>
                <w:rFonts w:ascii="P052"/>
                <w:sz w:val="21"/>
              </w:rPr>
            </w:pPr>
          </w:p>
          <w:p>
            <w:pPr>
              <w:pStyle w:val="TableParagraph"/>
              <w:spacing w:line="217" w:lineRule="exact"/>
              <w:ind w:left="274"/>
              <w:rPr>
                <w:sz w:val="18"/>
              </w:rPr>
            </w:pPr>
            <w:r>
              <w:rPr>
                <w:sz w:val="18"/>
              </w:rPr>
              <w:t>28</w:t>
            </w:r>
          </w:p>
        </w:tc>
        <w:tc>
          <w:tcPr>
            <w:tcW w:w="644" w:type="dxa"/>
            <w:tcBorders>
              <w:top w:val="single" w:sz="4" w:space="0" w:color="000000"/>
            </w:tcBorders>
          </w:tcPr>
          <w:p>
            <w:pPr>
              <w:pStyle w:val="TableParagraph"/>
              <w:spacing w:before="6"/>
              <w:rPr>
                <w:rFonts w:ascii="P052"/>
                <w:sz w:val="21"/>
              </w:rPr>
            </w:pPr>
          </w:p>
          <w:p>
            <w:pPr>
              <w:pStyle w:val="TableParagraph"/>
              <w:spacing w:line="217" w:lineRule="exact"/>
              <w:ind w:right="140"/>
              <w:jc w:val="right"/>
              <w:rPr>
                <w:sz w:val="18"/>
              </w:rPr>
            </w:pPr>
            <w:r>
              <w:rPr>
                <w:sz w:val="18"/>
              </w:rPr>
              <w:t>111</w:t>
            </w:r>
          </w:p>
        </w:tc>
        <w:tc>
          <w:tcPr>
            <w:tcW w:w="707" w:type="dxa"/>
            <w:tcBorders>
              <w:top w:val="single" w:sz="4" w:space="0" w:color="000000"/>
            </w:tcBorders>
          </w:tcPr>
          <w:p>
            <w:pPr>
              <w:pStyle w:val="TableParagraph"/>
              <w:spacing w:before="6"/>
              <w:rPr>
                <w:rFonts w:ascii="P052"/>
                <w:sz w:val="21"/>
              </w:rPr>
            </w:pPr>
          </w:p>
          <w:p>
            <w:pPr>
              <w:pStyle w:val="TableParagraph"/>
              <w:spacing w:line="217" w:lineRule="exact"/>
              <w:ind w:right="187"/>
              <w:jc w:val="right"/>
              <w:rPr>
                <w:sz w:val="18"/>
              </w:rPr>
            </w:pPr>
            <w:r>
              <w:rPr>
                <w:sz w:val="18"/>
              </w:rPr>
              <w:t>139</w:t>
            </w:r>
          </w:p>
        </w:tc>
        <w:tc>
          <w:tcPr>
            <w:tcW w:w="712" w:type="dxa"/>
            <w:tcBorders>
              <w:top w:val="single" w:sz="4" w:space="0" w:color="000000"/>
            </w:tcBorders>
          </w:tcPr>
          <w:p>
            <w:pPr>
              <w:pStyle w:val="TableParagraph"/>
              <w:spacing w:before="6"/>
              <w:rPr>
                <w:rFonts w:ascii="P052"/>
                <w:sz w:val="21"/>
              </w:rPr>
            </w:pPr>
          </w:p>
          <w:p>
            <w:pPr>
              <w:pStyle w:val="TableParagraph"/>
              <w:spacing w:line="217" w:lineRule="exact"/>
              <w:ind w:right="172"/>
              <w:jc w:val="right"/>
              <w:rPr>
                <w:sz w:val="18"/>
              </w:rPr>
            </w:pPr>
            <w:r>
              <w:rPr>
                <w:sz w:val="18"/>
              </w:rPr>
              <w:t>95.2</w:t>
            </w:r>
          </w:p>
        </w:tc>
      </w:tr>
      <w:tr>
        <w:trPr>
          <w:trHeight w:val="220" w:hRule="atLeast"/>
        </w:trPr>
        <w:tc>
          <w:tcPr>
            <w:tcW w:w="1443" w:type="dxa"/>
          </w:tcPr>
          <w:p>
            <w:pPr>
              <w:pStyle w:val="TableParagraph"/>
              <w:spacing w:line="201" w:lineRule="exact"/>
              <w:ind w:left="38"/>
              <w:rPr>
                <w:sz w:val="18"/>
              </w:rPr>
            </w:pPr>
            <w:r>
              <w:rPr>
                <w:sz w:val="18"/>
              </w:rPr>
              <w:t>Akola</w:t>
            </w:r>
          </w:p>
        </w:tc>
        <w:tc>
          <w:tcPr>
            <w:tcW w:w="695" w:type="dxa"/>
          </w:tcPr>
          <w:p>
            <w:pPr>
              <w:pStyle w:val="TableParagraph"/>
              <w:spacing w:line="201" w:lineRule="exact"/>
              <w:ind w:left="252"/>
              <w:rPr>
                <w:sz w:val="18"/>
              </w:rPr>
            </w:pPr>
            <w:r>
              <w:rPr>
                <w:sz w:val="18"/>
              </w:rPr>
              <w:t>370</w:t>
            </w:r>
          </w:p>
        </w:tc>
        <w:tc>
          <w:tcPr>
            <w:tcW w:w="858" w:type="dxa"/>
          </w:tcPr>
          <w:p>
            <w:pPr>
              <w:pStyle w:val="TableParagraph"/>
              <w:spacing w:line="201" w:lineRule="exact"/>
              <w:ind w:right="273"/>
              <w:jc w:val="right"/>
              <w:rPr>
                <w:sz w:val="18"/>
              </w:rPr>
            </w:pPr>
            <w:r>
              <w:rPr>
                <w:sz w:val="18"/>
              </w:rPr>
              <w:t>556</w:t>
            </w:r>
          </w:p>
        </w:tc>
        <w:tc>
          <w:tcPr>
            <w:tcW w:w="618" w:type="dxa"/>
          </w:tcPr>
          <w:p>
            <w:pPr>
              <w:pStyle w:val="TableParagraph"/>
              <w:spacing w:line="201" w:lineRule="exact"/>
              <w:ind w:left="-2" w:right="137"/>
              <w:jc w:val="right"/>
              <w:rPr>
                <w:sz w:val="18"/>
              </w:rPr>
            </w:pPr>
            <w:r>
              <w:rPr>
                <w:sz w:val="18"/>
              </w:rPr>
              <w:t>926</w:t>
            </w:r>
          </w:p>
        </w:tc>
        <w:tc>
          <w:tcPr>
            <w:tcW w:w="910" w:type="dxa"/>
          </w:tcPr>
          <w:p>
            <w:pPr>
              <w:pStyle w:val="TableParagraph"/>
              <w:spacing w:line="201" w:lineRule="exact"/>
              <w:ind w:right="200"/>
              <w:jc w:val="right"/>
              <w:rPr>
                <w:sz w:val="18"/>
              </w:rPr>
            </w:pPr>
            <w:r>
              <w:rPr>
                <w:sz w:val="18"/>
              </w:rPr>
              <w:t>99.4</w:t>
            </w:r>
          </w:p>
        </w:tc>
        <w:tc>
          <w:tcPr>
            <w:tcW w:w="718" w:type="dxa"/>
          </w:tcPr>
          <w:p>
            <w:pPr>
              <w:pStyle w:val="TableParagraph"/>
              <w:spacing w:line="201" w:lineRule="exact"/>
              <w:ind w:right="167"/>
              <w:jc w:val="right"/>
              <w:rPr>
                <w:sz w:val="18"/>
              </w:rPr>
            </w:pPr>
            <w:r>
              <w:rPr>
                <w:sz w:val="18"/>
              </w:rPr>
              <w:t>477</w:t>
            </w:r>
          </w:p>
        </w:tc>
        <w:tc>
          <w:tcPr>
            <w:tcW w:w="747" w:type="dxa"/>
          </w:tcPr>
          <w:p>
            <w:pPr>
              <w:pStyle w:val="TableParagraph"/>
              <w:spacing w:line="201" w:lineRule="exact"/>
              <w:ind w:right="162"/>
              <w:jc w:val="right"/>
              <w:rPr>
                <w:sz w:val="18"/>
              </w:rPr>
            </w:pPr>
            <w:r>
              <w:rPr>
                <w:sz w:val="18"/>
              </w:rPr>
              <w:t>621</w:t>
            </w:r>
          </w:p>
        </w:tc>
        <w:tc>
          <w:tcPr>
            <w:tcW w:w="823" w:type="dxa"/>
          </w:tcPr>
          <w:p>
            <w:pPr>
              <w:pStyle w:val="TableParagraph"/>
              <w:spacing w:line="201" w:lineRule="exact"/>
              <w:ind w:right="189"/>
              <w:jc w:val="right"/>
              <w:rPr>
                <w:sz w:val="18"/>
              </w:rPr>
            </w:pPr>
            <w:r>
              <w:rPr>
                <w:sz w:val="18"/>
              </w:rPr>
              <w:t>1,098</w:t>
            </w:r>
          </w:p>
        </w:tc>
        <w:tc>
          <w:tcPr>
            <w:tcW w:w="696" w:type="dxa"/>
          </w:tcPr>
          <w:p>
            <w:pPr>
              <w:pStyle w:val="TableParagraph"/>
              <w:spacing w:line="201" w:lineRule="exact"/>
              <w:ind w:left="51" w:right="13"/>
              <w:jc w:val="center"/>
              <w:rPr>
                <w:sz w:val="18"/>
              </w:rPr>
            </w:pPr>
            <w:r>
              <w:rPr>
                <w:sz w:val="18"/>
              </w:rPr>
              <w:t>99.5</w:t>
            </w:r>
          </w:p>
        </w:tc>
        <w:tc>
          <w:tcPr>
            <w:tcW w:w="662" w:type="dxa"/>
          </w:tcPr>
          <w:p>
            <w:pPr>
              <w:pStyle w:val="TableParagraph"/>
              <w:spacing w:line="201" w:lineRule="exact"/>
              <w:ind w:left="274"/>
              <w:rPr>
                <w:sz w:val="18"/>
              </w:rPr>
            </w:pPr>
            <w:r>
              <w:rPr>
                <w:sz w:val="18"/>
              </w:rPr>
              <w:t>76</w:t>
            </w:r>
          </w:p>
        </w:tc>
        <w:tc>
          <w:tcPr>
            <w:tcW w:w="644" w:type="dxa"/>
          </w:tcPr>
          <w:p>
            <w:pPr>
              <w:pStyle w:val="TableParagraph"/>
              <w:spacing w:line="201" w:lineRule="exact"/>
              <w:ind w:right="140"/>
              <w:jc w:val="right"/>
              <w:rPr>
                <w:sz w:val="18"/>
              </w:rPr>
            </w:pPr>
            <w:r>
              <w:rPr>
                <w:sz w:val="18"/>
              </w:rPr>
              <w:t>126</w:t>
            </w:r>
          </w:p>
        </w:tc>
        <w:tc>
          <w:tcPr>
            <w:tcW w:w="707" w:type="dxa"/>
          </w:tcPr>
          <w:p>
            <w:pPr>
              <w:pStyle w:val="TableParagraph"/>
              <w:spacing w:line="201" w:lineRule="exact"/>
              <w:ind w:right="187"/>
              <w:jc w:val="right"/>
              <w:rPr>
                <w:sz w:val="18"/>
              </w:rPr>
            </w:pPr>
            <w:r>
              <w:rPr>
                <w:sz w:val="18"/>
              </w:rPr>
              <w:t>202</w:t>
            </w:r>
          </w:p>
        </w:tc>
        <w:tc>
          <w:tcPr>
            <w:tcW w:w="712" w:type="dxa"/>
          </w:tcPr>
          <w:p>
            <w:pPr>
              <w:pStyle w:val="TableParagraph"/>
              <w:spacing w:line="201" w:lineRule="exact"/>
              <w:ind w:right="172"/>
              <w:jc w:val="right"/>
              <w:rPr>
                <w:sz w:val="18"/>
              </w:rPr>
            </w:pPr>
            <w:r>
              <w:rPr>
                <w:sz w:val="18"/>
              </w:rPr>
              <w:t>99.5</w:t>
            </w:r>
          </w:p>
        </w:tc>
      </w:tr>
      <w:tr>
        <w:trPr>
          <w:trHeight w:val="219" w:hRule="atLeast"/>
        </w:trPr>
        <w:tc>
          <w:tcPr>
            <w:tcW w:w="1443" w:type="dxa"/>
          </w:tcPr>
          <w:p>
            <w:pPr>
              <w:pStyle w:val="TableParagraph"/>
              <w:spacing w:line="200" w:lineRule="exact"/>
              <w:ind w:left="38"/>
              <w:rPr>
                <w:sz w:val="18"/>
              </w:rPr>
            </w:pPr>
            <w:r>
              <w:rPr>
                <w:sz w:val="18"/>
              </w:rPr>
              <w:t>Amravati</w:t>
            </w:r>
          </w:p>
        </w:tc>
        <w:tc>
          <w:tcPr>
            <w:tcW w:w="695" w:type="dxa"/>
          </w:tcPr>
          <w:p>
            <w:pPr>
              <w:pStyle w:val="TableParagraph"/>
              <w:spacing w:line="200" w:lineRule="exact"/>
              <w:ind w:left="252"/>
              <w:rPr>
                <w:sz w:val="18"/>
              </w:rPr>
            </w:pPr>
            <w:r>
              <w:rPr>
                <w:sz w:val="18"/>
              </w:rPr>
              <w:t>320</w:t>
            </w:r>
          </w:p>
        </w:tc>
        <w:tc>
          <w:tcPr>
            <w:tcW w:w="858" w:type="dxa"/>
          </w:tcPr>
          <w:p>
            <w:pPr>
              <w:pStyle w:val="TableParagraph"/>
              <w:spacing w:line="200" w:lineRule="exact"/>
              <w:ind w:right="273"/>
              <w:jc w:val="right"/>
              <w:rPr>
                <w:sz w:val="18"/>
              </w:rPr>
            </w:pPr>
            <w:r>
              <w:rPr>
                <w:sz w:val="18"/>
              </w:rPr>
              <w:t>593</w:t>
            </w:r>
          </w:p>
        </w:tc>
        <w:tc>
          <w:tcPr>
            <w:tcW w:w="618" w:type="dxa"/>
          </w:tcPr>
          <w:p>
            <w:pPr>
              <w:pStyle w:val="TableParagraph"/>
              <w:spacing w:line="200" w:lineRule="exact"/>
              <w:ind w:left="-2" w:right="137"/>
              <w:jc w:val="right"/>
              <w:rPr>
                <w:sz w:val="18"/>
              </w:rPr>
            </w:pPr>
            <w:r>
              <w:rPr>
                <w:sz w:val="18"/>
              </w:rPr>
              <w:t>913</w:t>
            </w:r>
          </w:p>
        </w:tc>
        <w:tc>
          <w:tcPr>
            <w:tcW w:w="910" w:type="dxa"/>
          </w:tcPr>
          <w:p>
            <w:pPr>
              <w:pStyle w:val="TableParagraph"/>
              <w:spacing w:line="200" w:lineRule="exact"/>
              <w:ind w:right="200"/>
              <w:jc w:val="right"/>
              <w:rPr>
                <w:sz w:val="18"/>
              </w:rPr>
            </w:pPr>
            <w:r>
              <w:rPr>
                <w:sz w:val="18"/>
              </w:rPr>
              <w:t>99.7</w:t>
            </w:r>
          </w:p>
        </w:tc>
        <w:tc>
          <w:tcPr>
            <w:tcW w:w="718" w:type="dxa"/>
          </w:tcPr>
          <w:p>
            <w:pPr>
              <w:pStyle w:val="TableParagraph"/>
              <w:spacing w:line="200" w:lineRule="exact"/>
              <w:ind w:right="167"/>
              <w:jc w:val="right"/>
              <w:rPr>
                <w:sz w:val="18"/>
              </w:rPr>
            </w:pPr>
            <w:r>
              <w:rPr>
                <w:sz w:val="18"/>
              </w:rPr>
              <w:t>401</w:t>
            </w:r>
          </w:p>
        </w:tc>
        <w:tc>
          <w:tcPr>
            <w:tcW w:w="747" w:type="dxa"/>
          </w:tcPr>
          <w:p>
            <w:pPr>
              <w:pStyle w:val="TableParagraph"/>
              <w:spacing w:line="200" w:lineRule="exact"/>
              <w:ind w:right="162"/>
              <w:jc w:val="right"/>
              <w:rPr>
                <w:sz w:val="18"/>
              </w:rPr>
            </w:pPr>
            <w:r>
              <w:rPr>
                <w:sz w:val="18"/>
              </w:rPr>
              <w:t>659</w:t>
            </w:r>
          </w:p>
        </w:tc>
        <w:tc>
          <w:tcPr>
            <w:tcW w:w="823" w:type="dxa"/>
          </w:tcPr>
          <w:p>
            <w:pPr>
              <w:pStyle w:val="TableParagraph"/>
              <w:spacing w:line="200" w:lineRule="exact"/>
              <w:ind w:right="189"/>
              <w:jc w:val="right"/>
              <w:rPr>
                <w:sz w:val="18"/>
              </w:rPr>
            </w:pPr>
            <w:r>
              <w:rPr>
                <w:sz w:val="18"/>
              </w:rPr>
              <w:t>1,060</w:t>
            </w:r>
          </w:p>
        </w:tc>
        <w:tc>
          <w:tcPr>
            <w:tcW w:w="696" w:type="dxa"/>
          </w:tcPr>
          <w:p>
            <w:pPr>
              <w:pStyle w:val="TableParagraph"/>
              <w:spacing w:line="200" w:lineRule="exact"/>
              <w:ind w:left="51" w:right="13"/>
              <w:jc w:val="center"/>
              <w:rPr>
                <w:sz w:val="18"/>
              </w:rPr>
            </w:pPr>
            <w:r>
              <w:rPr>
                <w:sz w:val="18"/>
              </w:rPr>
              <w:t>99.3</w:t>
            </w:r>
          </w:p>
        </w:tc>
        <w:tc>
          <w:tcPr>
            <w:tcW w:w="662" w:type="dxa"/>
          </w:tcPr>
          <w:p>
            <w:pPr>
              <w:pStyle w:val="TableParagraph"/>
              <w:spacing w:line="200" w:lineRule="exact"/>
              <w:ind w:left="274"/>
              <w:rPr>
                <w:sz w:val="18"/>
              </w:rPr>
            </w:pPr>
            <w:r>
              <w:rPr>
                <w:sz w:val="18"/>
              </w:rPr>
              <w:t>69</w:t>
            </w:r>
          </w:p>
        </w:tc>
        <w:tc>
          <w:tcPr>
            <w:tcW w:w="644" w:type="dxa"/>
          </w:tcPr>
          <w:p>
            <w:pPr>
              <w:pStyle w:val="TableParagraph"/>
              <w:spacing w:line="200" w:lineRule="exact"/>
              <w:ind w:right="140"/>
              <w:jc w:val="right"/>
              <w:rPr>
                <w:sz w:val="18"/>
              </w:rPr>
            </w:pPr>
            <w:r>
              <w:rPr>
                <w:sz w:val="18"/>
              </w:rPr>
              <w:t>111</w:t>
            </w:r>
          </w:p>
        </w:tc>
        <w:tc>
          <w:tcPr>
            <w:tcW w:w="707" w:type="dxa"/>
          </w:tcPr>
          <w:p>
            <w:pPr>
              <w:pStyle w:val="TableParagraph"/>
              <w:spacing w:line="200" w:lineRule="exact"/>
              <w:ind w:right="187"/>
              <w:jc w:val="right"/>
              <w:rPr>
                <w:sz w:val="18"/>
              </w:rPr>
            </w:pPr>
            <w:r>
              <w:rPr>
                <w:sz w:val="18"/>
              </w:rPr>
              <w:t>180</w:t>
            </w:r>
          </w:p>
        </w:tc>
        <w:tc>
          <w:tcPr>
            <w:tcW w:w="712" w:type="dxa"/>
          </w:tcPr>
          <w:p>
            <w:pPr>
              <w:pStyle w:val="TableParagraph"/>
              <w:spacing w:line="200" w:lineRule="exact"/>
              <w:ind w:right="172"/>
              <w:jc w:val="right"/>
              <w:rPr>
                <w:sz w:val="18"/>
              </w:rPr>
            </w:pPr>
            <w:r>
              <w:rPr>
                <w:sz w:val="18"/>
              </w:rPr>
              <w:t>98.4</w:t>
            </w:r>
          </w:p>
        </w:tc>
      </w:tr>
      <w:tr>
        <w:trPr>
          <w:trHeight w:val="219" w:hRule="atLeast"/>
        </w:trPr>
        <w:tc>
          <w:tcPr>
            <w:tcW w:w="1443" w:type="dxa"/>
          </w:tcPr>
          <w:p>
            <w:pPr>
              <w:pStyle w:val="TableParagraph"/>
              <w:spacing w:line="200" w:lineRule="exact"/>
              <w:ind w:left="38"/>
              <w:rPr>
                <w:sz w:val="18"/>
              </w:rPr>
            </w:pPr>
            <w:r>
              <w:rPr>
                <w:sz w:val="18"/>
              </w:rPr>
              <w:t>Aurangabad</w:t>
            </w:r>
          </w:p>
        </w:tc>
        <w:tc>
          <w:tcPr>
            <w:tcW w:w="695" w:type="dxa"/>
          </w:tcPr>
          <w:p>
            <w:pPr>
              <w:pStyle w:val="TableParagraph"/>
              <w:spacing w:line="200" w:lineRule="exact"/>
              <w:ind w:left="252"/>
              <w:rPr>
                <w:sz w:val="18"/>
              </w:rPr>
            </w:pPr>
            <w:r>
              <w:rPr>
                <w:sz w:val="18"/>
              </w:rPr>
              <w:t>375</w:t>
            </w:r>
          </w:p>
        </w:tc>
        <w:tc>
          <w:tcPr>
            <w:tcW w:w="858" w:type="dxa"/>
          </w:tcPr>
          <w:p>
            <w:pPr>
              <w:pStyle w:val="TableParagraph"/>
              <w:spacing w:line="200" w:lineRule="exact"/>
              <w:ind w:right="273"/>
              <w:jc w:val="right"/>
              <w:rPr>
                <w:sz w:val="18"/>
              </w:rPr>
            </w:pPr>
            <w:r>
              <w:rPr>
                <w:sz w:val="18"/>
              </w:rPr>
              <w:t>500</w:t>
            </w:r>
          </w:p>
        </w:tc>
        <w:tc>
          <w:tcPr>
            <w:tcW w:w="618" w:type="dxa"/>
          </w:tcPr>
          <w:p>
            <w:pPr>
              <w:pStyle w:val="TableParagraph"/>
              <w:spacing w:line="200" w:lineRule="exact"/>
              <w:ind w:left="-2" w:right="137"/>
              <w:jc w:val="right"/>
              <w:rPr>
                <w:sz w:val="18"/>
              </w:rPr>
            </w:pPr>
            <w:r>
              <w:rPr>
                <w:sz w:val="18"/>
              </w:rPr>
              <w:t>875</w:t>
            </w:r>
          </w:p>
        </w:tc>
        <w:tc>
          <w:tcPr>
            <w:tcW w:w="910" w:type="dxa"/>
          </w:tcPr>
          <w:p>
            <w:pPr>
              <w:pStyle w:val="TableParagraph"/>
              <w:spacing w:line="200" w:lineRule="exact"/>
              <w:ind w:right="200"/>
              <w:jc w:val="right"/>
              <w:rPr>
                <w:sz w:val="18"/>
              </w:rPr>
            </w:pPr>
            <w:r>
              <w:rPr>
                <w:sz w:val="18"/>
              </w:rPr>
              <w:t>97.1</w:t>
            </w:r>
          </w:p>
        </w:tc>
        <w:tc>
          <w:tcPr>
            <w:tcW w:w="718" w:type="dxa"/>
          </w:tcPr>
          <w:p>
            <w:pPr>
              <w:pStyle w:val="TableParagraph"/>
              <w:spacing w:line="200" w:lineRule="exact"/>
              <w:ind w:right="167"/>
              <w:jc w:val="right"/>
              <w:rPr>
                <w:sz w:val="18"/>
              </w:rPr>
            </w:pPr>
            <w:r>
              <w:rPr>
                <w:sz w:val="18"/>
              </w:rPr>
              <w:t>418</w:t>
            </w:r>
          </w:p>
        </w:tc>
        <w:tc>
          <w:tcPr>
            <w:tcW w:w="747" w:type="dxa"/>
          </w:tcPr>
          <w:p>
            <w:pPr>
              <w:pStyle w:val="TableParagraph"/>
              <w:spacing w:line="200" w:lineRule="exact"/>
              <w:ind w:right="162"/>
              <w:jc w:val="right"/>
              <w:rPr>
                <w:sz w:val="18"/>
              </w:rPr>
            </w:pPr>
            <w:r>
              <w:rPr>
                <w:sz w:val="18"/>
              </w:rPr>
              <w:t>593</w:t>
            </w:r>
          </w:p>
        </w:tc>
        <w:tc>
          <w:tcPr>
            <w:tcW w:w="823" w:type="dxa"/>
          </w:tcPr>
          <w:p>
            <w:pPr>
              <w:pStyle w:val="TableParagraph"/>
              <w:spacing w:line="200" w:lineRule="exact"/>
              <w:ind w:right="189"/>
              <w:jc w:val="right"/>
              <w:rPr>
                <w:sz w:val="18"/>
              </w:rPr>
            </w:pPr>
            <w:r>
              <w:rPr>
                <w:sz w:val="18"/>
              </w:rPr>
              <w:t>1,011</w:t>
            </w:r>
          </w:p>
        </w:tc>
        <w:tc>
          <w:tcPr>
            <w:tcW w:w="696" w:type="dxa"/>
          </w:tcPr>
          <w:p>
            <w:pPr>
              <w:pStyle w:val="TableParagraph"/>
              <w:spacing w:line="200" w:lineRule="exact"/>
              <w:ind w:left="51" w:right="13"/>
              <w:jc w:val="center"/>
              <w:rPr>
                <w:sz w:val="18"/>
              </w:rPr>
            </w:pPr>
            <w:r>
              <w:rPr>
                <w:sz w:val="18"/>
              </w:rPr>
              <w:t>95.7</w:t>
            </w:r>
          </w:p>
        </w:tc>
        <w:tc>
          <w:tcPr>
            <w:tcW w:w="662" w:type="dxa"/>
          </w:tcPr>
          <w:p>
            <w:pPr>
              <w:pStyle w:val="TableParagraph"/>
              <w:spacing w:line="200" w:lineRule="exact"/>
              <w:ind w:left="274"/>
              <w:rPr>
                <w:sz w:val="18"/>
              </w:rPr>
            </w:pPr>
            <w:r>
              <w:rPr>
                <w:sz w:val="18"/>
              </w:rPr>
              <w:t>57</w:t>
            </w:r>
          </w:p>
        </w:tc>
        <w:tc>
          <w:tcPr>
            <w:tcW w:w="644" w:type="dxa"/>
          </w:tcPr>
          <w:p>
            <w:pPr>
              <w:pStyle w:val="TableParagraph"/>
              <w:spacing w:line="200" w:lineRule="exact"/>
              <w:ind w:right="140"/>
              <w:jc w:val="right"/>
              <w:rPr>
                <w:sz w:val="18"/>
              </w:rPr>
            </w:pPr>
            <w:r>
              <w:rPr>
                <w:sz w:val="18"/>
              </w:rPr>
              <w:t>90</w:t>
            </w:r>
          </w:p>
        </w:tc>
        <w:tc>
          <w:tcPr>
            <w:tcW w:w="707" w:type="dxa"/>
          </w:tcPr>
          <w:p>
            <w:pPr>
              <w:pStyle w:val="TableParagraph"/>
              <w:spacing w:line="200" w:lineRule="exact"/>
              <w:ind w:right="187"/>
              <w:jc w:val="right"/>
              <w:rPr>
                <w:sz w:val="18"/>
              </w:rPr>
            </w:pPr>
            <w:r>
              <w:rPr>
                <w:sz w:val="18"/>
              </w:rPr>
              <w:t>147</w:t>
            </w:r>
          </w:p>
        </w:tc>
        <w:tc>
          <w:tcPr>
            <w:tcW w:w="712" w:type="dxa"/>
          </w:tcPr>
          <w:p>
            <w:pPr>
              <w:pStyle w:val="TableParagraph"/>
              <w:spacing w:line="200" w:lineRule="exact"/>
              <w:ind w:right="172"/>
              <w:jc w:val="right"/>
              <w:rPr>
                <w:sz w:val="18"/>
              </w:rPr>
            </w:pPr>
            <w:r>
              <w:rPr>
                <w:sz w:val="18"/>
              </w:rPr>
              <w:t>96.1</w:t>
            </w:r>
          </w:p>
        </w:tc>
      </w:tr>
      <w:tr>
        <w:trPr>
          <w:trHeight w:val="219" w:hRule="atLeast"/>
        </w:trPr>
        <w:tc>
          <w:tcPr>
            <w:tcW w:w="1443" w:type="dxa"/>
          </w:tcPr>
          <w:p>
            <w:pPr>
              <w:pStyle w:val="TableParagraph"/>
              <w:spacing w:line="200" w:lineRule="exact"/>
              <w:ind w:left="38"/>
              <w:rPr>
                <w:sz w:val="18"/>
              </w:rPr>
            </w:pPr>
            <w:r>
              <w:rPr>
                <w:sz w:val="18"/>
              </w:rPr>
              <w:t>Bhandara</w:t>
            </w:r>
          </w:p>
        </w:tc>
        <w:tc>
          <w:tcPr>
            <w:tcW w:w="695" w:type="dxa"/>
          </w:tcPr>
          <w:p>
            <w:pPr>
              <w:pStyle w:val="TableParagraph"/>
              <w:spacing w:line="200" w:lineRule="exact"/>
              <w:ind w:left="252"/>
              <w:rPr>
                <w:sz w:val="18"/>
              </w:rPr>
            </w:pPr>
            <w:r>
              <w:rPr>
                <w:sz w:val="18"/>
              </w:rPr>
              <w:t>173</w:t>
            </w:r>
          </w:p>
        </w:tc>
        <w:tc>
          <w:tcPr>
            <w:tcW w:w="858" w:type="dxa"/>
          </w:tcPr>
          <w:p>
            <w:pPr>
              <w:pStyle w:val="TableParagraph"/>
              <w:spacing w:line="200" w:lineRule="exact"/>
              <w:ind w:right="273"/>
              <w:jc w:val="right"/>
              <w:rPr>
                <w:sz w:val="18"/>
              </w:rPr>
            </w:pPr>
            <w:r>
              <w:rPr>
                <w:sz w:val="18"/>
              </w:rPr>
              <w:t>745</w:t>
            </w:r>
          </w:p>
        </w:tc>
        <w:tc>
          <w:tcPr>
            <w:tcW w:w="618" w:type="dxa"/>
          </w:tcPr>
          <w:p>
            <w:pPr>
              <w:pStyle w:val="TableParagraph"/>
              <w:spacing w:line="200" w:lineRule="exact"/>
              <w:ind w:left="-2" w:right="137"/>
              <w:jc w:val="right"/>
              <w:rPr>
                <w:sz w:val="18"/>
              </w:rPr>
            </w:pPr>
            <w:r>
              <w:rPr>
                <w:sz w:val="18"/>
              </w:rPr>
              <w:t>918</w:t>
            </w:r>
          </w:p>
        </w:tc>
        <w:tc>
          <w:tcPr>
            <w:tcW w:w="910" w:type="dxa"/>
          </w:tcPr>
          <w:p>
            <w:pPr>
              <w:pStyle w:val="TableParagraph"/>
              <w:spacing w:line="200" w:lineRule="exact"/>
              <w:ind w:right="200"/>
              <w:jc w:val="right"/>
              <w:rPr>
                <w:sz w:val="18"/>
              </w:rPr>
            </w:pPr>
            <w:r>
              <w:rPr>
                <w:sz w:val="18"/>
              </w:rPr>
              <w:t>99.6</w:t>
            </w:r>
          </w:p>
        </w:tc>
        <w:tc>
          <w:tcPr>
            <w:tcW w:w="718" w:type="dxa"/>
          </w:tcPr>
          <w:p>
            <w:pPr>
              <w:pStyle w:val="TableParagraph"/>
              <w:spacing w:line="200" w:lineRule="exact"/>
              <w:ind w:right="167"/>
              <w:jc w:val="right"/>
              <w:rPr>
                <w:sz w:val="18"/>
              </w:rPr>
            </w:pPr>
            <w:r>
              <w:rPr>
                <w:sz w:val="18"/>
              </w:rPr>
              <w:t>176</w:t>
            </w:r>
          </w:p>
        </w:tc>
        <w:tc>
          <w:tcPr>
            <w:tcW w:w="747" w:type="dxa"/>
          </w:tcPr>
          <w:p>
            <w:pPr>
              <w:pStyle w:val="TableParagraph"/>
              <w:spacing w:line="200" w:lineRule="exact"/>
              <w:ind w:right="162"/>
              <w:jc w:val="right"/>
              <w:rPr>
                <w:sz w:val="18"/>
              </w:rPr>
            </w:pPr>
            <w:r>
              <w:rPr>
                <w:sz w:val="18"/>
              </w:rPr>
              <w:t>744</w:t>
            </w:r>
          </w:p>
        </w:tc>
        <w:tc>
          <w:tcPr>
            <w:tcW w:w="823" w:type="dxa"/>
          </w:tcPr>
          <w:p>
            <w:pPr>
              <w:pStyle w:val="TableParagraph"/>
              <w:spacing w:line="200" w:lineRule="exact"/>
              <w:ind w:right="188"/>
              <w:jc w:val="right"/>
              <w:rPr>
                <w:sz w:val="18"/>
              </w:rPr>
            </w:pPr>
            <w:r>
              <w:rPr>
                <w:sz w:val="18"/>
              </w:rPr>
              <w:t>920</w:t>
            </w:r>
          </w:p>
        </w:tc>
        <w:tc>
          <w:tcPr>
            <w:tcW w:w="696" w:type="dxa"/>
          </w:tcPr>
          <w:p>
            <w:pPr>
              <w:pStyle w:val="TableParagraph"/>
              <w:spacing w:line="200" w:lineRule="exact"/>
              <w:ind w:left="51" w:right="13"/>
              <w:jc w:val="center"/>
              <w:rPr>
                <w:sz w:val="18"/>
              </w:rPr>
            </w:pPr>
            <w:r>
              <w:rPr>
                <w:sz w:val="18"/>
              </w:rPr>
              <w:t>99.4</w:t>
            </w:r>
          </w:p>
        </w:tc>
        <w:tc>
          <w:tcPr>
            <w:tcW w:w="662" w:type="dxa"/>
          </w:tcPr>
          <w:p>
            <w:pPr>
              <w:pStyle w:val="TableParagraph"/>
              <w:spacing w:line="200" w:lineRule="exact"/>
              <w:ind w:left="274"/>
              <w:rPr>
                <w:sz w:val="18"/>
              </w:rPr>
            </w:pPr>
            <w:r>
              <w:rPr>
                <w:sz w:val="18"/>
              </w:rPr>
              <w:t>24</w:t>
            </w:r>
          </w:p>
        </w:tc>
        <w:tc>
          <w:tcPr>
            <w:tcW w:w="644" w:type="dxa"/>
          </w:tcPr>
          <w:p>
            <w:pPr>
              <w:pStyle w:val="TableParagraph"/>
              <w:spacing w:line="200" w:lineRule="exact"/>
              <w:ind w:right="140"/>
              <w:jc w:val="right"/>
              <w:rPr>
                <w:sz w:val="18"/>
              </w:rPr>
            </w:pPr>
            <w:r>
              <w:rPr>
                <w:sz w:val="18"/>
              </w:rPr>
              <w:t>128</w:t>
            </w:r>
          </w:p>
        </w:tc>
        <w:tc>
          <w:tcPr>
            <w:tcW w:w="707" w:type="dxa"/>
          </w:tcPr>
          <w:p>
            <w:pPr>
              <w:pStyle w:val="TableParagraph"/>
              <w:spacing w:line="200" w:lineRule="exact"/>
              <w:ind w:right="187"/>
              <w:jc w:val="right"/>
              <w:rPr>
                <w:sz w:val="18"/>
              </w:rPr>
            </w:pPr>
            <w:r>
              <w:rPr>
                <w:sz w:val="18"/>
              </w:rPr>
              <w:t>152</w:t>
            </w:r>
          </w:p>
        </w:tc>
        <w:tc>
          <w:tcPr>
            <w:tcW w:w="712" w:type="dxa"/>
          </w:tcPr>
          <w:p>
            <w:pPr>
              <w:pStyle w:val="TableParagraph"/>
              <w:spacing w:line="200" w:lineRule="exact"/>
              <w:ind w:right="172"/>
              <w:jc w:val="right"/>
              <w:rPr>
                <w:sz w:val="18"/>
              </w:rPr>
            </w:pPr>
            <w:r>
              <w:rPr>
                <w:sz w:val="18"/>
              </w:rPr>
              <w:t>98.7</w:t>
            </w:r>
          </w:p>
        </w:tc>
      </w:tr>
      <w:tr>
        <w:trPr>
          <w:trHeight w:val="219" w:hRule="atLeast"/>
        </w:trPr>
        <w:tc>
          <w:tcPr>
            <w:tcW w:w="1443" w:type="dxa"/>
          </w:tcPr>
          <w:p>
            <w:pPr>
              <w:pStyle w:val="TableParagraph"/>
              <w:spacing w:line="200" w:lineRule="exact"/>
              <w:ind w:left="38"/>
              <w:rPr>
                <w:sz w:val="18"/>
              </w:rPr>
            </w:pPr>
            <w:r>
              <w:rPr>
                <w:sz w:val="18"/>
              </w:rPr>
              <w:t>Bid</w:t>
            </w:r>
          </w:p>
        </w:tc>
        <w:tc>
          <w:tcPr>
            <w:tcW w:w="695" w:type="dxa"/>
          </w:tcPr>
          <w:p>
            <w:pPr>
              <w:pStyle w:val="TableParagraph"/>
              <w:spacing w:line="200" w:lineRule="exact"/>
              <w:ind w:left="252"/>
              <w:rPr>
                <w:sz w:val="18"/>
              </w:rPr>
            </w:pPr>
            <w:r>
              <w:rPr>
                <w:sz w:val="18"/>
              </w:rPr>
              <w:t>162</w:t>
            </w:r>
          </w:p>
        </w:tc>
        <w:tc>
          <w:tcPr>
            <w:tcW w:w="858" w:type="dxa"/>
          </w:tcPr>
          <w:p>
            <w:pPr>
              <w:pStyle w:val="TableParagraph"/>
              <w:spacing w:line="200" w:lineRule="exact"/>
              <w:ind w:right="273"/>
              <w:jc w:val="right"/>
              <w:rPr>
                <w:sz w:val="18"/>
              </w:rPr>
            </w:pPr>
            <w:r>
              <w:rPr>
                <w:sz w:val="18"/>
              </w:rPr>
              <w:t>715</w:t>
            </w:r>
          </w:p>
        </w:tc>
        <w:tc>
          <w:tcPr>
            <w:tcW w:w="618" w:type="dxa"/>
          </w:tcPr>
          <w:p>
            <w:pPr>
              <w:pStyle w:val="TableParagraph"/>
              <w:spacing w:line="200" w:lineRule="exact"/>
              <w:ind w:left="-2" w:right="137"/>
              <w:jc w:val="right"/>
              <w:rPr>
                <w:sz w:val="18"/>
              </w:rPr>
            </w:pPr>
            <w:r>
              <w:rPr>
                <w:sz w:val="18"/>
              </w:rPr>
              <w:t>877</w:t>
            </w:r>
          </w:p>
        </w:tc>
        <w:tc>
          <w:tcPr>
            <w:tcW w:w="910" w:type="dxa"/>
          </w:tcPr>
          <w:p>
            <w:pPr>
              <w:pStyle w:val="TableParagraph"/>
              <w:spacing w:line="200" w:lineRule="exact"/>
              <w:ind w:right="200"/>
              <w:jc w:val="right"/>
              <w:rPr>
                <w:sz w:val="18"/>
              </w:rPr>
            </w:pPr>
            <w:r>
              <w:rPr>
                <w:sz w:val="18"/>
              </w:rPr>
              <w:t>98.7</w:t>
            </w:r>
          </w:p>
        </w:tc>
        <w:tc>
          <w:tcPr>
            <w:tcW w:w="718" w:type="dxa"/>
          </w:tcPr>
          <w:p>
            <w:pPr>
              <w:pStyle w:val="TableParagraph"/>
              <w:spacing w:line="200" w:lineRule="exact"/>
              <w:ind w:right="167"/>
              <w:jc w:val="right"/>
              <w:rPr>
                <w:sz w:val="18"/>
              </w:rPr>
            </w:pPr>
            <w:r>
              <w:rPr>
                <w:sz w:val="18"/>
              </w:rPr>
              <w:t>182</w:t>
            </w:r>
          </w:p>
        </w:tc>
        <w:tc>
          <w:tcPr>
            <w:tcW w:w="747" w:type="dxa"/>
          </w:tcPr>
          <w:p>
            <w:pPr>
              <w:pStyle w:val="TableParagraph"/>
              <w:spacing w:line="200" w:lineRule="exact"/>
              <w:ind w:right="162"/>
              <w:jc w:val="right"/>
              <w:rPr>
                <w:sz w:val="18"/>
              </w:rPr>
            </w:pPr>
            <w:r>
              <w:rPr>
                <w:sz w:val="18"/>
              </w:rPr>
              <w:t>682</w:t>
            </w:r>
          </w:p>
        </w:tc>
        <w:tc>
          <w:tcPr>
            <w:tcW w:w="823" w:type="dxa"/>
          </w:tcPr>
          <w:p>
            <w:pPr>
              <w:pStyle w:val="TableParagraph"/>
              <w:spacing w:line="200" w:lineRule="exact"/>
              <w:ind w:right="188"/>
              <w:jc w:val="right"/>
              <w:rPr>
                <w:sz w:val="18"/>
              </w:rPr>
            </w:pPr>
            <w:r>
              <w:rPr>
                <w:sz w:val="18"/>
              </w:rPr>
              <w:t>864</w:t>
            </w:r>
          </w:p>
        </w:tc>
        <w:tc>
          <w:tcPr>
            <w:tcW w:w="696" w:type="dxa"/>
          </w:tcPr>
          <w:p>
            <w:pPr>
              <w:pStyle w:val="TableParagraph"/>
              <w:spacing w:line="200" w:lineRule="exact"/>
              <w:ind w:left="51" w:right="13"/>
              <w:jc w:val="center"/>
              <w:rPr>
                <w:sz w:val="18"/>
              </w:rPr>
            </w:pPr>
            <w:r>
              <w:rPr>
                <w:sz w:val="18"/>
              </w:rPr>
              <w:t>96.5</w:t>
            </w:r>
          </w:p>
        </w:tc>
        <w:tc>
          <w:tcPr>
            <w:tcW w:w="662" w:type="dxa"/>
          </w:tcPr>
          <w:p>
            <w:pPr>
              <w:pStyle w:val="TableParagraph"/>
              <w:spacing w:line="200" w:lineRule="exact"/>
              <w:ind w:left="274"/>
              <w:rPr>
                <w:sz w:val="18"/>
              </w:rPr>
            </w:pPr>
            <w:r>
              <w:rPr>
                <w:sz w:val="18"/>
              </w:rPr>
              <w:t>31</w:t>
            </w:r>
          </w:p>
        </w:tc>
        <w:tc>
          <w:tcPr>
            <w:tcW w:w="644" w:type="dxa"/>
          </w:tcPr>
          <w:p>
            <w:pPr>
              <w:pStyle w:val="TableParagraph"/>
              <w:spacing w:line="200" w:lineRule="exact"/>
              <w:ind w:right="140"/>
              <w:jc w:val="right"/>
              <w:rPr>
                <w:sz w:val="18"/>
              </w:rPr>
            </w:pPr>
            <w:r>
              <w:rPr>
                <w:sz w:val="18"/>
              </w:rPr>
              <w:t>115</w:t>
            </w:r>
          </w:p>
        </w:tc>
        <w:tc>
          <w:tcPr>
            <w:tcW w:w="707" w:type="dxa"/>
          </w:tcPr>
          <w:p>
            <w:pPr>
              <w:pStyle w:val="TableParagraph"/>
              <w:spacing w:line="200" w:lineRule="exact"/>
              <w:ind w:right="187"/>
              <w:jc w:val="right"/>
              <w:rPr>
                <w:sz w:val="18"/>
              </w:rPr>
            </w:pPr>
            <w:r>
              <w:rPr>
                <w:sz w:val="18"/>
              </w:rPr>
              <w:t>146</w:t>
            </w:r>
          </w:p>
        </w:tc>
        <w:tc>
          <w:tcPr>
            <w:tcW w:w="712" w:type="dxa"/>
          </w:tcPr>
          <w:p>
            <w:pPr>
              <w:pStyle w:val="TableParagraph"/>
              <w:spacing w:line="200" w:lineRule="exact"/>
              <w:ind w:right="172"/>
              <w:jc w:val="right"/>
              <w:rPr>
                <w:sz w:val="18"/>
              </w:rPr>
            </w:pPr>
            <w:r>
              <w:rPr>
                <w:sz w:val="18"/>
              </w:rPr>
              <w:t>95.4</w:t>
            </w:r>
          </w:p>
        </w:tc>
      </w:tr>
      <w:tr>
        <w:trPr>
          <w:trHeight w:val="219" w:hRule="atLeast"/>
        </w:trPr>
        <w:tc>
          <w:tcPr>
            <w:tcW w:w="1443" w:type="dxa"/>
          </w:tcPr>
          <w:p>
            <w:pPr>
              <w:pStyle w:val="TableParagraph"/>
              <w:spacing w:line="200" w:lineRule="exact"/>
              <w:ind w:left="38"/>
              <w:rPr>
                <w:sz w:val="18"/>
              </w:rPr>
            </w:pPr>
            <w:r>
              <w:rPr>
                <w:sz w:val="18"/>
              </w:rPr>
              <w:t>Buldhana</w:t>
            </w:r>
          </w:p>
        </w:tc>
        <w:tc>
          <w:tcPr>
            <w:tcW w:w="695" w:type="dxa"/>
          </w:tcPr>
          <w:p>
            <w:pPr>
              <w:pStyle w:val="TableParagraph"/>
              <w:spacing w:line="200" w:lineRule="exact"/>
              <w:ind w:left="252"/>
              <w:rPr>
                <w:sz w:val="18"/>
              </w:rPr>
            </w:pPr>
            <w:r>
              <w:rPr>
                <w:sz w:val="18"/>
              </w:rPr>
              <w:t>199</w:t>
            </w:r>
          </w:p>
        </w:tc>
        <w:tc>
          <w:tcPr>
            <w:tcW w:w="858" w:type="dxa"/>
          </w:tcPr>
          <w:p>
            <w:pPr>
              <w:pStyle w:val="TableParagraph"/>
              <w:spacing w:line="200" w:lineRule="exact"/>
              <w:ind w:right="273"/>
              <w:jc w:val="right"/>
              <w:rPr>
                <w:sz w:val="18"/>
              </w:rPr>
            </w:pPr>
            <w:r>
              <w:rPr>
                <w:sz w:val="18"/>
              </w:rPr>
              <w:t>732</w:t>
            </w:r>
          </w:p>
        </w:tc>
        <w:tc>
          <w:tcPr>
            <w:tcW w:w="618" w:type="dxa"/>
          </w:tcPr>
          <w:p>
            <w:pPr>
              <w:pStyle w:val="TableParagraph"/>
              <w:spacing w:line="200" w:lineRule="exact"/>
              <w:ind w:left="-2" w:right="137"/>
              <w:jc w:val="right"/>
              <w:rPr>
                <w:sz w:val="18"/>
              </w:rPr>
            </w:pPr>
            <w:r>
              <w:rPr>
                <w:sz w:val="18"/>
              </w:rPr>
              <w:t>931</w:t>
            </w:r>
          </w:p>
        </w:tc>
        <w:tc>
          <w:tcPr>
            <w:tcW w:w="910" w:type="dxa"/>
          </w:tcPr>
          <w:p>
            <w:pPr>
              <w:pStyle w:val="TableParagraph"/>
              <w:spacing w:line="200" w:lineRule="exact"/>
              <w:ind w:right="200"/>
              <w:jc w:val="right"/>
              <w:rPr>
                <w:sz w:val="18"/>
              </w:rPr>
            </w:pPr>
            <w:r>
              <w:rPr>
                <w:sz w:val="18"/>
              </w:rPr>
              <w:t>99.8</w:t>
            </w:r>
          </w:p>
        </w:tc>
        <w:tc>
          <w:tcPr>
            <w:tcW w:w="718" w:type="dxa"/>
          </w:tcPr>
          <w:p>
            <w:pPr>
              <w:pStyle w:val="TableParagraph"/>
              <w:spacing w:line="200" w:lineRule="exact"/>
              <w:ind w:right="167"/>
              <w:jc w:val="right"/>
              <w:rPr>
                <w:sz w:val="18"/>
              </w:rPr>
            </w:pPr>
            <w:r>
              <w:rPr>
                <w:sz w:val="18"/>
              </w:rPr>
              <w:t>228</w:t>
            </w:r>
          </w:p>
        </w:tc>
        <w:tc>
          <w:tcPr>
            <w:tcW w:w="747" w:type="dxa"/>
          </w:tcPr>
          <w:p>
            <w:pPr>
              <w:pStyle w:val="TableParagraph"/>
              <w:spacing w:line="200" w:lineRule="exact"/>
              <w:ind w:right="162"/>
              <w:jc w:val="right"/>
              <w:rPr>
                <w:sz w:val="18"/>
              </w:rPr>
            </w:pPr>
            <w:r>
              <w:rPr>
                <w:sz w:val="18"/>
              </w:rPr>
              <w:t>827</w:t>
            </w:r>
          </w:p>
        </w:tc>
        <w:tc>
          <w:tcPr>
            <w:tcW w:w="823" w:type="dxa"/>
          </w:tcPr>
          <w:p>
            <w:pPr>
              <w:pStyle w:val="TableParagraph"/>
              <w:spacing w:line="200" w:lineRule="exact"/>
              <w:ind w:right="189"/>
              <w:jc w:val="right"/>
              <w:rPr>
                <w:sz w:val="18"/>
              </w:rPr>
            </w:pPr>
            <w:r>
              <w:rPr>
                <w:sz w:val="18"/>
              </w:rPr>
              <w:t>1,055</w:t>
            </w:r>
          </w:p>
        </w:tc>
        <w:tc>
          <w:tcPr>
            <w:tcW w:w="696" w:type="dxa"/>
          </w:tcPr>
          <w:p>
            <w:pPr>
              <w:pStyle w:val="TableParagraph"/>
              <w:spacing w:line="200" w:lineRule="exact"/>
              <w:ind w:left="51" w:right="13"/>
              <w:jc w:val="center"/>
              <w:rPr>
                <w:sz w:val="18"/>
              </w:rPr>
            </w:pPr>
            <w:r>
              <w:rPr>
                <w:sz w:val="18"/>
              </w:rPr>
              <w:t>99.6</w:t>
            </w:r>
          </w:p>
        </w:tc>
        <w:tc>
          <w:tcPr>
            <w:tcW w:w="662" w:type="dxa"/>
          </w:tcPr>
          <w:p>
            <w:pPr>
              <w:pStyle w:val="TableParagraph"/>
              <w:spacing w:line="200" w:lineRule="exact"/>
              <w:ind w:left="274"/>
              <w:rPr>
                <w:sz w:val="18"/>
              </w:rPr>
            </w:pPr>
            <w:r>
              <w:rPr>
                <w:sz w:val="18"/>
              </w:rPr>
              <w:t>42</w:t>
            </w:r>
          </w:p>
        </w:tc>
        <w:tc>
          <w:tcPr>
            <w:tcW w:w="644" w:type="dxa"/>
          </w:tcPr>
          <w:p>
            <w:pPr>
              <w:pStyle w:val="TableParagraph"/>
              <w:spacing w:line="200" w:lineRule="exact"/>
              <w:ind w:right="140"/>
              <w:jc w:val="right"/>
              <w:rPr>
                <w:sz w:val="18"/>
              </w:rPr>
            </w:pPr>
            <w:r>
              <w:rPr>
                <w:sz w:val="18"/>
              </w:rPr>
              <w:t>147</w:t>
            </w:r>
          </w:p>
        </w:tc>
        <w:tc>
          <w:tcPr>
            <w:tcW w:w="707" w:type="dxa"/>
          </w:tcPr>
          <w:p>
            <w:pPr>
              <w:pStyle w:val="TableParagraph"/>
              <w:spacing w:line="200" w:lineRule="exact"/>
              <w:ind w:right="187"/>
              <w:jc w:val="right"/>
              <w:rPr>
                <w:sz w:val="18"/>
              </w:rPr>
            </w:pPr>
            <w:r>
              <w:rPr>
                <w:sz w:val="18"/>
              </w:rPr>
              <w:t>189</w:t>
            </w:r>
          </w:p>
        </w:tc>
        <w:tc>
          <w:tcPr>
            <w:tcW w:w="712" w:type="dxa"/>
          </w:tcPr>
          <w:p>
            <w:pPr>
              <w:pStyle w:val="TableParagraph"/>
              <w:spacing w:line="200" w:lineRule="exact"/>
              <w:ind w:right="172"/>
              <w:jc w:val="right"/>
              <w:rPr>
                <w:sz w:val="18"/>
              </w:rPr>
            </w:pPr>
            <w:r>
              <w:rPr>
                <w:sz w:val="18"/>
              </w:rPr>
              <w:t>100.0</w:t>
            </w:r>
          </w:p>
        </w:tc>
      </w:tr>
      <w:tr>
        <w:trPr>
          <w:trHeight w:val="219" w:hRule="atLeast"/>
        </w:trPr>
        <w:tc>
          <w:tcPr>
            <w:tcW w:w="1443" w:type="dxa"/>
          </w:tcPr>
          <w:p>
            <w:pPr>
              <w:pStyle w:val="TableParagraph"/>
              <w:spacing w:line="200" w:lineRule="exact"/>
              <w:ind w:left="38"/>
              <w:rPr>
                <w:sz w:val="18"/>
              </w:rPr>
            </w:pPr>
            <w:r>
              <w:rPr>
                <w:sz w:val="18"/>
              </w:rPr>
              <w:t>Chandrapur</w:t>
            </w:r>
          </w:p>
        </w:tc>
        <w:tc>
          <w:tcPr>
            <w:tcW w:w="695" w:type="dxa"/>
          </w:tcPr>
          <w:p>
            <w:pPr>
              <w:pStyle w:val="TableParagraph"/>
              <w:spacing w:line="200" w:lineRule="exact"/>
              <w:ind w:left="252"/>
              <w:rPr>
                <w:sz w:val="18"/>
              </w:rPr>
            </w:pPr>
            <w:r>
              <w:rPr>
                <w:sz w:val="18"/>
              </w:rPr>
              <w:t>326</w:t>
            </w:r>
          </w:p>
        </w:tc>
        <w:tc>
          <w:tcPr>
            <w:tcW w:w="858" w:type="dxa"/>
          </w:tcPr>
          <w:p>
            <w:pPr>
              <w:pStyle w:val="TableParagraph"/>
              <w:spacing w:line="200" w:lineRule="exact"/>
              <w:ind w:right="273"/>
              <w:jc w:val="right"/>
              <w:rPr>
                <w:sz w:val="18"/>
              </w:rPr>
            </w:pPr>
            <w:r>
              <w:rPr>
                <w:sz w:val="18"/>
              </w:rPr>
              <w:t>596</w:t>
            </w:r>
          </w:p>
        </w:tc>
        <w:tc>
          <w:tcPr>
            <w:tcW w:w="618" w:type="dxa"/>
          </w:tcPr>
          <w:p>
            <w:pPr>
              <w:pStyle w:val="TableParagraph"/>
              <w:spacing w:line="200" w:lineRule="exact"/>
              <w:ind w:left="-2" w:right="137"/>
              <w:jc w:val="right"/>
              <w:rPr>
                <w:sz w:val="18"/>
              </w:rPr>
            </w:pPr>
            <w:r>
              <w:rPr>
                <w:sz w:val="18"/>
              </w:rPr>
              <w:t>922</w:t>
            </w:r>
          </w:p>
        </w:tc>
        <w:tc>
          <w:tcPr>
            <w:tcW w:w="910" w:type="dxa"/>
          </w:tcPr>
          <w:p>
            <w:pPr>
              <w:pStyle w:val="TableParagraph"/>
              <w:spacing w:line="200" w:lineRule="exact"/>
              <w:ind w:right="200"/>
              <w:jc w:val="right"/>
              <w:rPr>
                <w:sz w:val="18"/>
              </w:rPr>
            </w:pPr>
            <w:r>
              <w:rPr>
                <w:sz w:val="18"/>
              </w:rPr>
              <w:t>99.7</w:t>
            </w:r>
          </w:p>
        </w:tc>
        <w:tc>
          <w:tcPr>
            <w:tcW w:w="718" w:type="dxa"/>
          </w:tcPr>
          <w:p>
            <w:pPr>
              <w:pStyle w:val="TableParagraph"/>
              <w:spacing w:line="200" w:lineRule="exact"/>
              <w:ind w:right="167"/>
              <w:jc w:val="right"/>
              <w:rPr>
                <w:sz w:val="18"/>
              </w:rPr>
            </w:pPr>
            <w:r>
              <w:rPr>
                <w:sz w:val="18"/>
              </w:rPr>
              <w:t>370</w:t>
            </w:r>
          </w:p>
        </w:tc>
        <w:tc>
          <w:tcPr>
            <w:tcW w:w="747" w:type="dxa"/>
          </w:tcPr>
          <w:p>
            <w:pPr>
              <w:pStyle w:val="TableParagraph"/>
              <w:spacing w:line="200" w:lineRule="exact"/>
              <w:ind w:right="162"/>
              <w:jc w:val="right"/>
              <w:rPr>
                <w:sz w:val="18"/>
              </w:rPr>
            </w:pPr>
            <w:r>
              <w:rPr>
                <w:sz w:val="18"/>
              </w:rPr>
              <w:t>595</w:t>
            </w:r>
          </w:p>
        </w:tc>
        <w:tc>
          <w:tcPr>
            <w:tcW w:w="823" w:type="dxa"/>
          </w:tcPr>
          <w:p>
            <w:pPr>
              <w:pStyle w:val="TableParagraph"/>
              <w:spacing w:line="200" w:lineRule="exact"/>
              <w:ind w:right="188"/>
              <w:jc w:val="right"/>
              <w:rPr>
                <w:sz w:val="18"/>
              </w:rPr>
            </w:pPr>
            <w:r>
              <w:rPr>
                <w:sz w:val="18"/>
              </w:rPr>
              <w:t>965</w:t>
            </w:r>
          </w:p>
        </w:tc>
        <w:tc>
          <w:tcPr>
            <w:tcW w:w="696" w:type="dxa"/>
          </w:tcPr>
          <w:p>
            <w:pPr>
              <w:pStyle w:val="TableParagraph"/>
              <w:spacing w:line="200" w:lineRule="exact"/>
              <w:ind w:left="51" w:right="13"/>
              <w:jc w:val="center"/>
              <w:rPr>
                <w:sz w:val="18"/>
              </w:rPr>
            </w:pPr>
            <w:r>
              <w:rPr>
                <w:sz w:val="18"/>
              </w:rPr>
              <w:t>99.6</w:t>
            </w:r>
          </w:p>
        </w:tc>
        <w:tc>
          <w:tcPr>
            <w:tcW w:w="662" w:type="dxa"/>
          </w:tcPr>
          <w:p>
            <w:pPr>
              <w:pStyle w:val="TableParagraph"/>
              <w:spacing w:line="200" w:lineRule="exact"/>
              <w:ind w:left="274"/>
              <w:rPr>
                <w:sz w:val="18"/>
              </w:rPr>
            </w:pPr>
            <w:r>
              <w:rPr>
                <w:sz w:val="18"/>
              </w:rPr>
              <w:t>66</w:t>
            </w:r>
          </w:p>
        </w:tc>
        <w:tc>
          <w:tcPr>
            <w:tcW w:w="644" w:type="dxa"/>
          </w:tcPr>
          <w:p>
            <w:pPr>
              <w:pStyle w:val="TableParagraph"/>
              <w:spacing w:line="200" w:lineRule="exact"/>
              <w:ind w:right="140"/>
              <w:jc w:val="right"/>
              <w:rPr>
                <w:sz w:val="18"/>
              </w:rPr>
            </w:pPr>
            <w:r>
              <w:rPr>
                <w:sz w:val="18"/>
              </w:rPr>
              <w:t>109</w:t>
            </w:r>
          </w:p>
        </w:tc>
        <w:tc>
          <w:tcPr>
            <w:tcW w:w="707" w:type="dxa"/>
          </w:tcPr>
          <w:p>
            <w:pPr>
              <w:pStyle w:val="TableParagraph"/>
              <w:spacing w:line="200" w:lineRule="exact"/>
              <w:ind w:right="187"/>
              <w:jc w:val="right"/>
              <w:rPr>
                <w:sz w:val="18"/>
              </w:rPr>
            </w:pPr>
            <w:r>
              <w:rPr>
                <w:sz w:val="18"/>
              </w:rPr>
              <w:t>175</w:t>
            </w:r>
          </w:p>
        </w:tc>
        <w:tc>
          <w:tcPr>
            <w:tcW w:w="712" w:type="dxa"/>
          </w:tcPr>
          <w:p>
            <w:pPr>
              <w:pStyle w:val="TableParagraph"/>
              <w:spacing w:line="200" w:lineRule="exact"/>
              <w:ind w:right="172"/>
              <w:jc w:val="right"/>
              <w:rPr>
                <w:sz w:val="18"/>
              </w:rPr>
            </w:pPr>
            <w:r>
              <w:rPr>
                <w:sz w:val="18"/>
              </w:rPr>
              <w:t>98.9</w:t>
            </w:r>
          </w:p>
        </w:tc>
      </w:tr>
      <w:tr>
        <w:trPr>
          <w:trHeight w:val="219" w:hRule="atLeast"/>
        </w:trPr>
        <w:tc>
          <w:tcPr>
            <w:tcW w:w="1443" w:type="dxa"/>
          </w:tcPr>
          <w:p>
            <w:pPr>
              <w:pStyle w:val="TableParagraph"/>
              <w:spacing w:line="200" w:lineRule="exact"/>
              <w:ind w:left="38"/>
              <w:rPr>
                <w:sz w:val="18"/>
              </w:rPr>
            </w:pPr>
            <w:r>
              <w:rPr>
                <w:sz w:val="18"/>
              </w:rPr>
              <w:t>Dhule</w:t>
            </w:r>
          </w:p>
        </w:tc>
        <w:tc>
          <w:tcPr>
            <w:tcW w:w="695" w:type="dxa"/>
          </w:tcPr>
          <w:p>
            <w:pPr>
              <w:pStyle w:val="TableParagraph"/>
              <w:spacing w:line="200" w:lineRule="exact"/>
              <w:ind w:left="252"/>
              <w:rPr>
                <w:sz w:val="18"/>
              </w:rPr>
            </w:pPr>
            <w:r>
              <w:rPr>
                <w:sz w:val="18"/>
              </w:rPr>
              <w:t>215</w:t>
            </w:r>
          </w:p>
        </w:tc>
        <w:tc>
          <w:tcPr>
            <w:tcW w:w="858" w:type="dxa"/>
          </w:tcPr>
          <w:p>
            <w:pPr>
              <w:pStyle w:val="TableParagraph"/>
              <w:spacing w:line="200" w:lineRule="exact"/>
              <w:ind w:right="273"/>
              <w:jc w:val="right"/>
              <w:rPr>
                <w:sz w:val="18"/>
              </w:rPr>
            </w:pPr>
            <w:r>
              <w:rPr>
                <w:sz w:val="18"/>
              </w:rPr>
              <w:t>623</w:t>
            </w:r>
          </w:p>
        </w:tc>
        <w:tc>
          <w:tcPr>
            <w:tcW w:w="618" w:type="dxa"/>
          </w:tcPr>
          <w:p>
            <w:pPr>
              <w:pStyle w:val="TableParagraph"/>
              <w:spacing w:line="200" w:lineRule="exact"/>
              <w:ind w:left="-2" w:right="137"/>
              <w:jc w:val="right"/>
              <w:rPr>
                <w:sz w:val="18"/>
              </w:rPr>
            </w:pPr>
            <w:r>
              <w:rPr>
                <w:sz w:val="18"/>
              </w:rPr>
              <w:t>838</w:t>
            </w:r>
          </w:p>
        </w:tc>
        <w:tc>
          <w:tcPr>
            <w:tcW w:w="910" w:type="dxa"/>
          </w:tcPr>
          <w:p>
            <w:pPr>
              <w:pStyle w:val="TableParagraph"/>
              <w:spacing w:line="200" w:lineRule="exact"/>
              <w:ind w:right="200"/>
              <w:jc w:val="right"/>
              <w:rPr>
                <w:sz w:val="18"/>
              </w:rPr>
            </w:pPr>
            <w:r>
              <w:rPr>
                <w:sz w:val="18"/>
              </w:rPr>
              <w:t>95.3</w:t>
            </w:r>
          </w:p>
        </w:tc>
        <w:tc>
          <w:tcPr>
            <w:tcW w:w="718" w:type="dxa"/>
          </w:tcPr>
          <w:p>
            <w:pPr>
              <w:pStyle w:val="TableParagraph"/>
              <w:spacing w:line="200" w:lineRule="exact"/>
              <w:ind w:right="167"/>
              <w:jc w:val="right"/>
              <w:rPr>
                <w:sz w:val="18"/>
              </w:rPr>
            </w:pPr>
            <w:r>
              <w:rPr>
                <w:sz w:val="18"/>
              </w:rPr>
              <w:t>243</w:t>
            </w:r>
          </w:p>
        </w:tc>
        <w:tc>
          <w:tcPr>
            <w:tcW w:w="747" w:type="dxa"/>
          </w:tcPr>
          <w:p>
            <w:pPr>
              <w:pStyle w:val="TableParagraph"/>
              <w:spacing w:line="200" w:lineRule="exact"/>
              <w:ind w:right="162"/>
              <w:jc w:val="right"/>
              <w:rPr>
                <w:sz w:val="18"/>
              </w:rPr>
            </w:pPr>
            <w:r>
              <w:rPr>
                <w:sz w:val="18"/>
              </w:rPr>
              <w:t>640</w:t>
            </w:r>
          </w:p>
        </w:tc>
        <w:tc>
          <w:tcPr>
            <w:tcW w:w="823" w:type="dxa"/>
          </w:tcPr>
          <w:p>
            <w:pPr>
              <w:pStyle w:val="TableParagraph"/>
              <w:spacing w:line="200" w:lineRule="exact"/>
              <w:ind w:right="188"/>
              <w:jc w:val="right"/>
              <w:rPr>
                <w:sz w:val="18"/>
              </w:rPr>
            </w:pPr>
            <w:r>
              <w:rPr>
                <w:sz w:val="18"/>
              </w:rPr>
              <w:t>883</w:t>
            </w:r>
          </w:p>
        </w:tc>
        <w:tc>
          <w:tcPr>
            <w:tcW w:w="696" w:type="dxa"/>
          </w:tcPr>
          <w:p>
            <w:pPr>
              <w:pStyle w:val="TableParagraph"/>
              <w:spacing w:line="200" w:lineRule="exact"/>
              <w:ind w:left="51" w:right="13"/>
              <w:jc w:val="center"/>
              <w:rPr>
                <w:sz w:val="18"/>
              </w:rPr>
            </w:pPr>
            <w:r>
              <w:rPr>
                <w:sz w:val="18"/>
              </w:rPr>
              <w:t>96.2</w:t>
            </w:r>
          </w:p>
        </w:tc>
        <w:tc>
          <w:tcPr>
            <w:tcW w:w="662" w:type="dxa"/>
          </w:tcPr>
          <w:p>
            <w:pPr>
              <w:pStyle w:val="TableParagraph"/>
              <w:spacing w:line="200" w:lineRule="exact"/>
              <w:ind w:left="274"/>
              <w:rPr>
                <w:sz w:val="18"/>
              </w:rPr>
            </w:pPr>
            <w:r>
              <w:rPr>
                <w:sz w:val="18"/>
              </w:rPr>
              <w:t>39</w:t>
            </w:r>
          </w:p>
        </w:tc>
        <w:tc>
          <w:tcPr>
            <w:tcW w:w="644" w:type="dxa"/>
          </w:tcPr>
          <w:p>
            <w:pPr>
              <w:pStyle w:val="TableParagraph"/>
              <w:spacing w:line="200" w:lineRule="exact"/>
              <w:ind w:right="140"/>
              <w:jc w:val="right"/>
              <w:rPr>
                <w:sz w:val="18"/>
              </w:rPr>
            </w:pPr>
            <w:r>
              <w:rPr>
                <w:sz w:val="18"/>
              </w:rPr>
              <w:t>98</w:t>
            </w:r>
          </w:p>
        </w:tc>
        <w:tc>
          <w:tcPr>
            <w:tcW w:w="707" w:type="dxa"/>
          </w:tcPr>
          <w:p>
            <w:pPr>
              <w:pStyle w:val="TableParagraph"/>
              <w:spacing w:line="200" w:lineRule="exact"/>
              <w:ind w:right="187"/>
              <w:jc w:val="right"/>
              <w:rPr>
                <w:sz w:val="18"/>
              </w:rPr>
            </w:pPr>
            <w:r>
              <w:rPr>
                <w:sz w:val="18"/>
              </w:rPr>
              <w:t>137</w:t>
            </w:r>
          </w:p>
        </w:tc>
        <w:tc>
          <w:tcPr>
            <w:tcW w:w="712" w:type="dxa"/>
          </w:tcPr>
          <w:p>
            <w:pPr>
              <w:pStyle w:val="TableParagraph"/>
              <w:spacing w:line="200" w:lineRule="exact"/>
              <w:ind w:right="172"/>
              <w:jc w:val="right"/>
              <w:rPr>
                <w:sz w:val="18"/>
              </w:rPr>
            </w:pPr>
            <w:r>
              <w:rPr>
                <w:sz w:val="18"/>
              </w:rPr>
              <w:t>91.3</w:t>
            </w:r>
          </w:p>
        </w:tc>
      </w:tr>
      <w:tr>
        <w:trPr>
          <w:trHeight w:val="219" w:hRule="atLeast"/>
        </w:trPr>
        <w:tc>
          <w:tcPr>
            <w:tcW w:w="1443" w:type="dxa"/>
          </w:tcPr>
          <w:p>
            <w:pPr>
              <w:pStyle w:val="TableParagraph"/>
              <w:spacing w:line="200" w:lineRule="exact"/>
              <w:ind w:left="38"/>
              <w:rPr>
                <w:sz w:val="18"/>
              </w:rPr>
            </w:pPr>
            <w:r>
              <w:rPr>
                <w:sz w:val="18"/>
              </w:rPr>
              <w:t>Gadchiroli</w:t>
            </w:r>
          </w:p>
        </w:tc>
        <w:tc>
          <w:tcPr>
            <w:tcW w:w="695" w:type="dxa"/>
          </w:tcPr>
          <w:p>
            <w:pPr>
              <w:pStyle w:val="TableParagraph"/>
              <w:spacing w:line="200" w:lineRule="exact"/>
              <w:ind w:left="252"/>
              <w:rPr>
                <w:sz w:val="18"/>
              </w:rPr>
            </w:pPr>
            <w:r>
              <w:rPr>
                <w:sz w:val="18"/>
              </w:rPr>
              <w:t>107</w:t>
            </w:r>
          </w:p>
        </w:tc>
        <w:tc>
          <w:tcPr>
            <w:tcW w:w="858" w:type="dxa"/>
          </w:tcPr>
          <w:p>
            <w:pPr>
              <w:pStyle w:val="TableParagraph"/>
              <w:spacing w:line="200" w:lineRule="exact"/>
              <w:ind w:right="273"/>
              <w:jc w:val="right"/>
              <w:rPr>
                <w:sz w:val="18"/>
              </w:rPr>
            </w:pPr>
            <w:r>
              <w:rPr>
                <w:sz w:val="18"/>
              </w:rPr>
              <w:t>814</w:t>
            </w:r>
          </w:p>
        </w:tc>
        <w:tc>
          <w:tcPr>
            <w:tcW w:w="618" w:type="dxa"/>
          </w:tcPr>
          <w:p>
            <w:pPr>
              <w:pStyle w:val="TableParagraph"/>
              <w:spacing w:line="200" w:lineRule="exact"/>
              <w:ind w:left="-2" w:right="137"/>
              <w:jc w:val="right"/>
              <w:rPr>
                <w:sz w:val="18"/>
              </w:rPr>
            </w:pPr>
            <w:r>
              <w:rPr>
                <w:sz w:val="18"/>
              </w:rPr>
              <w:t>921</w:t>
            </w:r>
          </w:p>
        </w:tc>
        <w:tc>
          <w:tcPr>
            <w:tcW w:w="910" w:type="dxa"/>
          </w:tcPr>
          <w:p>
            <w:pPr>
              <w:pStyle w:val="TableParagraph"/>
              <w:spacing w:line="200" w:lineRule="exact"/>
              <w:ind w:right="200"/>
              <w:jc w:val="right"/>
              <w:rPr>
                <w:sz w:val="18"/>
              </w:rPr>
            </w:pPr>
            <w:r>
              <w:rPr>
                <w:sz w:val="18"/>
              </w:rPr>
              <w:t>99.8</w:t>
            </w:r>
          </w:p>
        </w:tc>
        <w:tc>
          <w:tcPr>
            <w:tcW w:w="718" w:type="dxa"/>
          </w:tcPr>
          <w:p>
            <w:pPr>
              <w:pStyle w:val="TableParagraph"/>
              <w:spacing w:line="200" w:lineRule="exact"/>
              <w:ind w:right="167"/>
              <w:jc w:val="right"/>
              <w:rPr>
                <w:sz w:val="18"/>
              </w:rPr>
            </w:pPr>
            <w:r>
              <w:rPr>
                <w:sz w:val="18"/>
              </w:rPr>
              <w:t>102</w:t>
            </w:r>
          </w:p>
        </w:tc>
        <w:tc>
          <w:tcPr>
            <w:tcW w:w="747" w:type="dxa"/>
          </w:tcPr>
          <w:p>
            <w:pPr>
              <w:pStyle w:val="TableParagraph"/>
              <w:spacing w:line="200" w:lineRule="exact"/>
              <w:ind w:right="162"/>
              <w:jc w:val="right"/>
              <w:rPr>
                <w:sz w:val="18"/>
              </w:rPr>
            </w:pPr>
            <w:r>
              <w:rPr>
                <w:sz w:val="18"/>
              </w:rPr>
              <w:t>813</w:t>
            </w:r>
          </w:p>
        </w:tc>
        <w:tc>
          <w:tcPr>
            <w:tcW w:w="823" w:type="dxa"/>
          </w:tcPr>
          <w:p>
            <w:pPr>
              <w:pStyle w:val="TableParagraph"/>
              <w:spacing w:line="200" w:lineRule="exact"/>
              <w:ind w:right="188"/>
              <w:jc w:val="right"/>
              <w:rPr>
                <w:sz w:val="18"/>
              </w:rPr>
            </w:pPr>
            <w:r>
              <w:rPr>
                <w:sz w:val="18"/>
              </w:rPr>
              <w:t>915</w:t>
            </w:r>
          </w:p>
        </w:tc>
        <w:tc>
          <w:tcPr>
            <w:tcW w:w="696" w:type="dxa"/>
          </w:tcPr>
          <w:p>
            <w:pPr>
              <w:pStyle w:val="TableParagraph"/>
              <w:spacing w:line="200" w:lineRule="exact"/>
              <w:ind w:left="51" w:right="13"/>
              <w:jc w:val="center"/>
              <w:rPr>
                <w:sz w:val="18"/>
              </w:rPr>
            </w:pPr>
            <w:r>
              <w:rPr>
                <w:sz w:val="18"/>
              </w:rPr>
              <w:t>99.6</w:t>
            </w:r>
          </w:p>
        </w:tc>
        <w:tc>
          <w:tcPr>
            <w:tcW w:w="662" w:type="dxa"/>
          </w:tcPr>
          <w:p>
            <w:pPr>
              <w:pStyle w:val="TableParagraph"/>
              <w:spacing w:line="200" w:lineRule="exact"/>
              <w:ind w:left="274"/>
              <w:rPr>
                <w:sz w:val="18"/>
              </w:rPr>
            </w:pPr>
            <w:r>
              <w:rPr>
                <w:sz w:val="18"/>
              </w:rPr>
              <w:t>22</w:t>
            </w:r>
          </w:p>
        </w:tc>
        <w:tc>
          <w:tcPr>
            <w:tcW w:w="644" w:type="dxa"/>
          </w:tcPr>
          <w:p>
            <w:pPr>
              <w:pStyle w:val="TableParagraph"/>
              <w:spacing w:line="200" w:lineRule="exact"/>
              <w:ind w:right="140"/>
              <w:jc w:val="right"/>
              <w:rPr>
                <w:sz w:val="18"/>
              </w:rPr>
            </w:pPr>
            <w:r>
              <w:rPr>
                <w:sz w:val="18"/>
              </w:rPr>
              <w:t>142</w:t>
            </w:r>
          </w:p>
        </w:tc>
        <w:tc>
          <w:tcPr>
            <w:tcW w:w="707" w:type="dxa"/>
          </w:tcPr>
          <w:p>
            <w:pPr>
              <w:pStyle w:val="TableParagraph"/>
              <w:spacing w:line="200" w:lineRule="exact"/>
              <w:ind w:right="187"/>
              <w:jc w:val="right"/>
              <w:rPr>
                <w:sz w:val="18"/>
              </w:rPr>
            </w:pPr>
            <w:r>
              <w:rPr>
                <w:sz w:val="18"/>
              </w:rPr>
              <w:t>164</w:t>
            </w:r>
          </w:p>
        </w:tc>
        <w:tc>
          <w:tcPr>
            <w:tcW w:w="712" w:type="dxa"/>
          </w:tcPr>
          <w:p>
            <w:pPr>
              <w:pStyle w:val="TableParagraph"/>
              <w:spacing w:line="200" w:lineRule="exact"/>
              <w:ind w:right="172"/>
              <w:jc w:val="right"/>
              <w:rPr>
                <w:sz w:val="18"/>
              </w:rPr>
            </w:pPr>
            <w:r>
              <w:rPr>
                <w:sz w:val="18"/>
              </w:rPr>
              <w:t>100.0</w:t>
            </w:r>
          </w:p>
        </w:tc>
      </w:tr>
      <w:tr>
        <w:trPr>
          <w:trHeight w:val="220" w:hRule="atLeast"/>
        </w:trPr>
        <w:tc>
          <w:tcPr>
            <w:tcW w:w="1443" w:type="dxa"/>
          </w:tcPr>
          <w:p>
            <w:pPr>
              <w:pStyle w:val="TableParagraph"/>
              <w:spacing w:line="201" w:lineRule="exact"/>
              <w:ind w:left="38"/>
              <w:rPr>
                <w:sz w:val="18"/>
              </w:rPr>
            </w:pPr>
            <w:r>
              <w:rPr>
                <w:sz w:val="18"/>
              </w:rPr>
              <w:t>Gondiya</w:t>
            </w:r>
          </w:p>
        </w:tc>
        <w:tc>
          <w:tcPr>
            <w:tcW w:w="695" w:type="dxa"/>
          </w:tcPr>
          <w:p>
            <w:pPr>
              <w:pStyle w:val="TableParagraph"/>
              <w:spacing w:line="201" w:lineRule="exact"/>
              <w:ind w:left="252"/>
              <w:rPr>
                <w:sz w:val="18"/>
              </w:rPr>
            </w:pPr>
            <w:r>
              <w:rPr>
                <w:sz w:val="18"/>
              </w:rPr>
              <w:t>148</w:t>
            </w:r>
          </w:p>
        </w:tc>
        <w:tc>
          <w:tcPr>
            <w:tcW w:w="858" w:type="dxa"/>
          </w:tcPr>
          <w:p>
            <w:pPr>
              <w:pStyle w:val="TableParagraph"/>
              <w:spacing w:line="201" w:lineRule="exact"/>
              <w:ind w:right="273"/>
              <w:jc w:val="right"/>
              <w:rPr>
                <w:sz w:val="18"/>
              </w:rPr>
            </w:pPr>
            <w:r>
              <w:rPr>
                <w:sz w:val="18"/>
              </w:rPr>
              <w:t>767</w:t>
            </w:r>
          </w:p>
        </w:tc>
        <w:tc>
          <w:tcPr>
            <w:tcW w:w="618" w:type="dxa"/>
          </w:tcPr>
          <w:p>
            <w:pPr>
              <w:pStyle w:val="TableParagraph"/>
              <w:spacing w:line="201" w:lineRule="exact"/>
              <w:ind w:left="-2" w:right="137"/>
              <w:jc w:val="right"/>
              <w:rPr>
                <w:sz w:val="18"/>
              </w:rPr>
            </w:pPr>
            <w:r>
              <w:rPr>
                <w:sz w:val="18"/>
              </w:rPr>
              <w:t>915</w:t>
            </w:r>
          </w:p>
        </w:tc>
        <w:tc>
          <w:tcPr>
            <w:tcW w:w="910" w:type="dxa"/>
          </w:tcPr>
          <w:p>
            <w:pPr>
              <w:pStyle w:val="TableParagraph"/>
              <w:spacing w:line="201" w:lineRule="exact"/>
              <w:ind w:right="200"/>
              <w:jc w:val="right"/>
              <w:rPr>
                <w:sz w:val="18"/>
              </w:rPr>
            </w:pPr>
            <w:r>
              <w:rPr>
                <w:sz w:val="18"/>
              </w:rPr>
              <w:t>99.0</w:t>
            </w:r>
          </w:p>
        </w:tc>
        <w:tc>
          <w:tcPr>
            <w:tcW w:w="718" w:type="dxa"/>
          </w:tcPr>
          <w:p>
            <w:pPr>
              <w:pStyle w:val="TableParagraph"/>
              <w:spacing w:line="201" w:lineRule="exact"/>
              <w:ind w:right="167"/>
              <w:jc w:val="right"/>
              <w:rPr>
                <w:sz w:val="18"/>
              </w:rPr>
            </w:pPr>
            <w:r>
              <w:rPr>
                <w:sz w:val="18"/>
              </w:rPr>
              <w:t>138</w:t>
            </w:r>
          </w:p>
        </w:tc>
        <w:tc>
          <w:tcPr>
            <w:tcW w:w="747" w:type="dxa"/>
          </w:tcPr>
          <w:p>
            <w:pPr>
              <w:pStyle w:val="TableParagraph"/>
              <w:spacing w:line="201" w:lineRule="exact"/>
              <w:ind w:right="162"/>
              <w:jc w:val="right"/>
              <w:rPr>
                <w:sz w:val="18"/>
              </w:rPr>
            </w:pPr>
            <w:r>
              <w:rPr>
                <w:sz w:val="18"/>
              </w:rPr>
              <w:t>800</w:t>
            </w:r>
          </w:p>
        </w:tc>
        <w:tc>
          <w:tcPr>
            <w:tcW w:w="823" w:type="dxa"/>
          </w:tcPr>
          <w:p>
            <w:pPr>
              <w:pStyle w:val="TableParagraph"/>
              <w:spacing w:line="201" w:lineRule="exact"/>
              <w:ind w:right="188"/>
              <w:jc w:val="right"/>
              <w:rPr>
                <w:sz w:val="18"/>
              </w:rPr>
            </w:pPr>
            <w:r>
              <w:rPr>
                <w:sz w:val="18"/>
              </w:rPr>
              <w:t>938</w:t>
            </w:r>
          </w:p>
        </w:tc>
        <w:tc>
          <w:tcPr>
            <w:tcW w:w="696" w:type="dxa"/>
          </w:tcPr>
          <w:p>
            <w:pPr>
              <w:pStyle w:val="TableParagraph"/>
              <w:spacing w:line="201" w:lineRule="exact"/>
              <w:ind w:left="51" w:right="13"/>
              <w:jc w:val="center"/>
              <w:rPr>
                <w:sz w:val="18"/>
              </w:rPr>
            </w:pPr>
            <w:r>
              <w:rPr>
                <w:sz w:val="18"/>
              </w:rPr>
              <w:t>99.5</w:t>
            </w:r>
          </w:p>
        </w:tc>
        <w:tc>
          <w:tcPr>
            <w:tcW w:w="662" w:type="dxa"/>
          </w:tcPr>
          <w:p>
            <w:pPr>
              <w:pStyle w:val="TableParagraph"/>
              <w:spacing w:line="201" w:lineRule="exact"/>
              <w:ind w:left="274"/>
              <w:rPr>
                <w:sz w:val="18"/>
              </w:rPr>
            </w:pPr>
            <w:r>
              <w:rPr>
                <w:sz w:val="18"/>
              </w:rPr>
              <w:t>26</w:t>
            </w:r>
          </w:p>
        </w:tc>
        <w:tc>
          <w:tcPr>
            <w:tcW w:w="644" w:type="dxa"/>
          </w:tcPr>
          <w:p>
            <w:pPr>
              <w:pStyle w:val="TableParagraph"/>
              <w:spacing w:line="201" w:lineRule="exact"/>
              <w:ind w:right="140"/>
              <w:jc w:val="right"/>
              <w:rPr>
                <w:sz w:val="18"/>
              </w:rPr>
            </w:pPr>
            <w:r>
              <w:rPr>
                <w:sz w:val="18"/>
              </w:rPr>
              <w:t>141</w:t>
            </w:r>
          </w:p>
        </w:tc>
        <w:tc>
          <w:tcPr>
            <w:tcW w:w="707" w:type="dxa"/>
          </w:tcPr>
          <w:p>
            <w:pPr>
              <w:pStyle w:val="TableParagraph"/>
              <w:spacing w:line="201" w:lineRule="exact"/>
              <w:ind w:right="187"/>
              <w:jc w:val="right"/>
              <w:rPr>
                <w:sz w:val="18"/>
              </w:rPr>
            </w:pPr>
            <w:r>
              <w:rPr>
                <w:sz w:val="18"/>
              </w:rPr>
              <w:t>167</w:t>
            </w:r>
          </w:p>
        </w:tc>
        <w:tc>
          <w:tcPr>
            <w:tcW w:w="712" w:type="dxa"/>
          </w:tcPr>
          <w:p>
            <w:pPr>
              <w:pStyle w:val="TableParagraph"/>
              <w:spacing w:line="201" w:lineRule="exact"/>
              <w:ind w:right="172"/>
              <w:jc w:val="right"/>
              <w:rPr>
                <w:sz w:val="18"/>
              </w:rPr>
            </w:pPr>
            <w:r>
              <w:rPr>
                <w:sz w:val="18"/>
              </w:rPr>
              <w:t>98.8</w:t>
            </w:r>
          </w:p>
        </w:tc>
      </w:tr>
      <w:tr>
        <w:trPr>
          <w:trHeight w:val="219" w:hRule="atLeast"/>
        </w:trPr>
        <w:tc>
          <w:tcPr>
            <w:tcW w:w="1443" w:type="dxa"/>
          </w:tcPr>
          <w:p>
            <w:pPr>
              <w:pStyle w:val="TableParagraph"/>
              <w:spacing w:line="200" w:lineRule="exact"/>
              <w:ind w:left="38"/>
              <w:rPr>
                <w:sz w:val="18"/>
              </w:rPr>
            </w:pPr>
            <w:r>
              <w:rPr>
                <w:sz w:val="18"/>
              </w:rPr>
              <w:t>Hingoli</w:t>
            </w:r>
          </w:p>
        </w:tc>
        <w:tc>
          <w:tcPr>
            <w:tcW w:w="695" w:type="dxa"/>
          </w:tcPr>
          <w:p>
            <w:pPr>
              <w:pStyle w:val="TableParagraph"/>
              <w:spacing w:line="200" w:lineRule="exact"/>
              <w:ind w:left="252"/>
              <w:rPr>
                <w:sz w:val="18"/>
              </w:rPr>
            </w:pPr>
            <w:r>
              <w:rPr>
                <w:sz w:val="18"/>
              </w:rPr>
              <w:t>126</w:t>
            </w:r>
          </w:p>
        </w:tc>
        <w:tc>
          <w:tcPr>
            <w:tcW w:w="858" w:type="dxa"/>
          </w:tcPr>
          <w:p>
            <w:pPr>
              <w:pStyle w:val="TableParagraph"/>
              <w:spacing w:line="200" w:lineRule="exact"/>
              <w:ind w:right="273"/>
              <w:jc w:val="right"/>
              <w:rPr>
                <w:sz w:val="18"/>
              </w:rPr>
            </w:pPr>
            <w:r>
              <w:rPr>
                <w:sz w:val="18"/>
              </w:rPr>
              <w:t>781</w:t>
            </w:r>
          </w:p>
        </w:tc>
        <w:tc>
          <w:tcPr>
            <w:tcW w:w="618" w:type="dxa"/>
          </w:tcPr>
          <w:p>
            <w:pPr>
              <w:pStyle w:val="TableParagraph"/>
              <w:spacing w:line="200" w:lineRule="exact"/>
              <w:ind w:left="-2" w:right="137"/>
              <w:jc w:val="right"/>
              <w:rPr>
                <w:sz w:val="18"/>
              </w:rPr>
            </w:pPr>
            <w:r>
              <w:rPr>
                <w:sz w:val="18"/>
              </w:rPr>
              <w:t>907</w:t>
            </w:r>
          </w:p>
        </w:tc>
        <w:tc>
          <w:tcPr>
            <w:tcW w:w="910" w:type="dxa"/>
          </w:tcPr>
          <w:p>
            <w:pPr>
              <w:pStyle w:val="TableParagraph"/>
              <w:spacing w:line="200" w:lineRule="exact"/>
              <w:ind w:right="200"/>
              <w:jc w:val="right"/>
              <w:rPr>
                <w:sz w:val="18"/>
              </w:rPr>
            </w:pPr>
            <w:r>
              <w:rPr>
                <w:sz w:val="18"/>
              </w:rPr>
              <w:t>99.2</w:t>
            </w:r>
          </w:p>
        </w:tc>
        <w:tc>
          <w:tcPr>
            <w:tcW w:w="718" w:type="dxa"/>
          </w:tcPr>
          <w:p>
            <w:pPr>
              <w:pStyle w:val="TableParagraph"/>
              <w:spacing w:line="200" w:lineRule="exact"/>
              <w:ind w:right="167"/>
              <w:jc w:val="right"/>
              <w:rPr>
                <w:sz w:val="18"/>
              </w:rPr>
            </w:pPr>
            <w:r>
              <w:rPr>
                <w:sz w:val="18"/>
              </w:rPr>
              <w:t>173</w:t>
            </w:r>
          </w:p>
        </w:tc>
        <w:tc>
          <w:tcPr>
            <w:tcW w:w="747" w:type="dxa"/>
          </w:tcPr>
          <w:p>
            <w:pPr>
              <w:pStyle w:val="TableParagraph"/>
              <w:spacing w:line="200" w:lineRule="exact"/>
              <w:ind w:right="162"/>
              <w:jc w:val="right"/>
              <w:rPr>
                <w:sz w:val="18"/>
              </w:rPr>
            </w:pPr>
            <w:r>
              <w:rPr>
                <w:sz w:val="18"/>
              </w:rPr>
              <w:t>948</w:t>
            </w:r>
          </w:p>
        </w:tc>
        <w:tc>
          <w:tcPr>
            <w:tcW w:w="823" w:type="dxa"/>
          </w:tcPr>
          <w:p>
            <w:pPr>
              <w:pStyle w:val="TableParagraph"/>
              <w:spacing w:line="200" w:lineRule="exact"/>
              <w:ind w:right="189"/>
              <w:jc w:val="right"/>
              <w:rPr>
                <w:sz w:val="18"/>
              </w:rPr>
            </w:pPr>
            <w:r>
              <w:rPr>
                <w:sz w:val="18"/>
              </w:rPr>
              <w:t>1,121</w:t>
            </w:r>
          </w:p>
        </w:tc>
        <w:tc>
          <w:tcPr>
            <w:tcW w:w="696" w:type="dxa"/>
          </w:tcPr>
          <w:p>
            <w:pPr>
              <w:pStyle w:val="TableParagraph"/>
              <w:spacing w:line="200" w:lineRule="exact"/>
              <w:ind w:left="51" w:right="13"/>
              <w:jc w:val="center"/>
              <w:rPr>
                <w:sz w:val="18"/>
              </w:rPr>
            </w:pPr>
            <w:r>
              <w:rPr>
                <w:sz w:val="18"/>
              </w:rPr>
              <w:t>98.6</w:t>
            </w:r>
          </w:p>
        </w:tc>
        <w:tc>
          <w:tcPr>
            <w:tcW w:w="662" w:type="dxa"/>
          </w:tcPr>
          <w:p>
            <w:pPr>
              <w:pStyle w:val="TableParagraph"/>
              <w:spacing w:line="200" w:lineRule="exact"/>
              <w:ind w:left="274"/>
              <w:rPr>
                <w:sz w:val="18"/>
              </w:rPr>
            </w:pPr>
            <w:r>
              <w:rPr>
                <w:sz w:val="18"/>
              </w:rPr>
              <w:t>31</w:t>
            </w:r>
          </w:p>
        </w:tc>
        <w:tc>
          <w:tcPr>
            <w:tcW w:w="644" w:type="dxa"/>
          </w:tcPr>
          <w:p>
            <w:pPr>
              <w:pStyle w:val="TableParagraph"/>
              <w:spacing w:line="200" w:lineRule="exact"/>
              <w:ind w:right="140"/>
              <w:jc w:val="right"/>
              <w:rPr>
                <w:sz w:val="18"/>
              </w:rPr>
            </w:pPr>
            <w:r>
              <w:rPr>
                <w:sz w:val="18"/>
              </w:rPr>
              <w:t>142</w:t>
            </w:r>
          </w:p>
        </w:tc>
        <w:tc>
          <w:tcPr>
            <w:tcW w:w="707" w:type="dxa"/>
          </w:tcPr>
          <w:p>
            <w:pPr>
              <w:pStyle w:val="TableParagraph"/>
              <w:spacing w:line="200" w:lineRule="exact"/>
              <w:ind w:right="187"/>
              <w:jc w:val="right"/>
              <w:rPr>
                <w:sz w:val="18"/>
              </w:rPr>
            </w:pPr>
            <w:r>
              <w:rPr>
                <w:sz w:val="18"/>
              </w:rPr>
              <w:t>173</w:t>
            </w:r>
          </w:p>
        </w:tc>
        <w:tc>
          <w:tcPr>
            <w:tcW w:w="712" w:type="dxa"/>
          </w:tcPr>
          <w:p>
            <w:pPr>
              <w:pStyle w:val="TableParagraph"/>
              <w:spacing w:line="200" w:lineRule="exact"/>
              <w:ind w:right="172"/>
              <w:jc w:val="right"/>
              <w:rPr>
                <w:sz w:val="18"/>
              </w:rPr>
            </w:pPr>
            <w:r>
              <w:rPr>
                <w:sz w:val="18"/>
              </w:rPr>
              <w:t>96.6</w:t>
            </w:r>
          </w:p>
        </w:tc>
      </w:tr>
      <w:tr>
        <w:trPr>
          <w:trHeight w:val="219" w:hRule="atLeast"/>
        </w:trPr>
        <w:tc>
          <w:tcPr>
            <w:tcW w:w="1443" w:type="dxa"/>
          </w:tcPr>
          <w:p>
            <w:pPr>
              <w:pStyle w:val="TableParagraph"/>
              <w:spacing w:line="200" w:lineRule="exact"/>
              <w:ind w:left="38"/>
              <w:rPr>
                <w:sz w:val="18"/>
              </w:rPr>
            </w:pPr>
            <w:r>
              <w:rPr>
                <w:sz w:val="18"/>
              </w:rPr>
              <w:t>Jalgaon</w:t>
            </w:r>
          </w:p>
        </w:tc>
        <w:tc>
          <w:tcPr>
            <w:tcW w:w="695" w:type="dxa"/>
          </w:tcPr>
          <w:p>
            <w:pPr>
              <w:pStyle w:val="TableParagraph"/>
              <w:spacing w:line="200" w:lineRule="exact"/>
              <w:ind w:left="252"/>
              <w:rPr>
                <w:sz w:val="18"/>
              </w:rPr>
            </w:pPr>
            <w:r>
              <w:rPr>
                <w:sz w:val="18"/>
              </w:rPr>
              <w:t>257</w:t>
            </w:r>
          </w:p>
        </w:tc>
        <w:tc>
          <w:tcPr>
            <w:tcW w:w="858" w:type="dxa"/>
          </w:tcPr>
          <w:p>
            <w:pPr>
              <w:pStyle w:val="TableParagraph"/>
              <w:spacing w:line="200" w:lineRule="exact"/>
              <w:ind w:right="273"/>
              <w:jc w:val="right"/>
              <w:rPr>
                <w:sz w:val="18"/>
              </w:rPr>
            </w:pPr>
            <w:r>
              <w:rPr>
                <w:sz w:val="18"/>
              </w:rPr>
              <w:t>585</w:t>
            </w:r>
          </w:p>
        </w:tc>
        <w:tc>
          <w:tcPr>
            <w:tcW w:w="618" w:type="dxa"/>
          </w:tcPr>
          <w:p>
            <w:pPr>
              <w:pStyle w:val="TableParagraph"/>
              <w:spacing w:line="200" w:lineRule="exact"/>
              <w:ind w:left="-2" w:right="137"/>
              <w:jc w:val="right"/>
              <w:rPr>
                <w:sz w:val="18"/>
              </w:rPr>
            </w:pPr>
            <w:r>
              <w:rPr>
                <w:sz w:val="18"/>
              </w:rPr>
              <w:t>842</w:t>
            </w:r>
          </w:p>
        </w:tc>
        <w:tc>
          <w:tcPr>
            <w:tcW w:w="910" w:type="dxa"/>
          </w:tcPr>
          <w:p>
            <w:pPr>
              <w:pStyle w:val="TableParagraph"/>
              <w:spacing w:line="200" w:lineRule="exact"/>
              <w:ind w:right="200"/>
              <w:jc w:val="right"/>
              <w:rPr>
                <w:sz w:val="18"/>
              </w:rPr>
            </w:pPr>
            <w:r>
              <w:rPr>
                <w:sz w:val="18"/>
              </w:rPr>
              <w:t>95.7</w:t>
            </w:r>
          </w:p>
        </w:tc>
        <w:tc>
          <w:tcPr>
            <w:tcW w:w="718" w:type="dxa"/>
          </w:tcPr>
          <w:p>
            <w:pPr>
              <w:pStyle w:val="TableParagraph"/>
              <w:spacing w:line="200" w:lineRule="exact"/>
              <w:ind w:right="167"/>
              <w:jc w:val="right"/>
              <w:rPr>
                <w:sz w:val="18"/>
              </w:rPr>
            </w:pPr>
            <w:r>
              <w:rPr>
                <w:sz w:val="18"/>
              </w:rPr>
              <w:t>293</w:t>
            </w:r>
          </w:p>
        </w:tc>
        <w:tc>
          <w:tcPr>
            <w:tcW w:w="747" w:type="dxa"/>
          </w:tcPr>
          <w:p>
            <w:pPr>
              <w:pStyle w:val="TableParagraph"/>
              <w:spacing w:line="200" w:lineRule="exact"/>
              <w:ind w:right="162"/>
              <w:jc w:val="right"/>
              <w:rPr>
                <w:sz w:val="18"/>
              </w:rPr>
            </w:pPr>
            <w:r>
              <w:rPr>
                <w:sz w:val="18"/>
              </w:rPr>
              <w:t>588</w:t>
            </w:r>
          </w:p>
        </w:tc>
        <w:tc>
          <w:tcPr>
            <w:tcW w:w="823" w:type="dxa"/>
          </w:tcPr>
          <w:p>
            <w:pPr>
              <w:pStyle w:val="TableParagraph"/>
              <w:spacing w:line="200" w:lineRule="exact"/>
              <w:ind w:right="188"/>
              <w:jc w:val="right"/>
              <w:rPr>
                <w:sz w:val="18"/>
              </w:rPr>
            </w:pPr>
            <w:r>
              <w:rPr>
                <w:sz w:val="18"/>
              </w:rPr>
              <w:t>881</w:t>
            </w:r>
          </w:p>
        </w:tc>
        <w:tc>
          <w:tcPr>
            <w:tcW w:w="696" w:type="dxa"/>
          </w:tcPr>
          <w:p>
            <w:pPr>
              <w:pStyle w:val="TableParagraph"/>
              <w:spacing w:line="200" w:lineRule="exact"/>
              <w:ind w:left="51" w:right="13"/>
              <w:jc w:val="center"/>
              <w:rPr>
                <w:sz w:val="18"/>
              </w:rPr>
            </w:pPr>
            <w:r>
              <w:rPr>
                <w:sz w:val="18"/>
              </w:rPr>
              <w:t>94.3</w:t>
            </w:r>
          </w:p>
        </w:tc>
        <w:tc>
          <w:tcPr>
            <w:tcW w:w="662" w:type="dxa"/>
          </w:tcPr>
          <w:p>
            <w:pPr>
              <w:pStyle w:val="TableParagraph"/>
              <w:spacing w:line="200" w:lineRule="exact"/>
              <w:ind w:left="274"/>
              <w:rPr>
                <w:sz w:val="18"/>
              </w:rPr>
            </w:pPr>
            <w:r>
              <w:rPr>
                <w:sz w:val="18"/>
              </w:rPr>
              <w:t>48</w:t>
            </w:r>
          </w:p>
        </w:tc>
        <w:tc>
          <w:tcPr>
            <w:tcW w:w="644" w:type="dxa"/>
          </w:tcPr>
          <w:p>
            <w:pPr>
              <w:pStyle w:val="TableParagraph"/>
              <w:spacing w:line="200" w:lineRule="exact"/>
              <w:ind w:right="140"/>
              <w:jc w:val="right"/>
              <w:rPr>
                <w:sz w:val="18"/>
              </w:rPr>
            </w:pPr>
            <w:r>
              <w:rPr>
                <w:sz w:val="18"/>
              </w:rPr>
              <w:t>107</w:t>
            </w:r>
          </w:p>
        </w:tc>
        <w:tc>
          <w:tcPr>
            <w:tcW w:w="707" w:type="dxa"/>
          </w:tcPr>
          <w:p>
            <w:pPr>
              <w:pStyle w:val="TableParagraph"/>
              <w:spacing w:line="200" w:lineRule="exact"/>
              <w:ind w:right="187"/>
              <w:jc w:val="right"/>
              <w:rPr>
                <w:sz w:val="18"/>
              </w:rPr>
            </w:pPr>
            <w:r>
              <w:rPr>
                <w:sz w:val="18"/>
              </w:rPr>
              <w:t>155</w:t>
            </w:r>
          </w:p>
        </w:tc>
        <w:tc>
          <w:tcPr>
            <w:tcW w:w="712" w:type="dxa"/>
          </w:tcPr>
          <w:p>
            <w:pPr>
              <w:pStyle w:val="TableParagraph"/>
              <w:spacing w:line="200" w:lineRule="exact"/>
              <w:ind w:right="172"/>
              <w:jc w:val="right"/>
              <w:rPr>
                <w:sz w:val="18"/>
              </w:rPr>
            </w:pPr>
            <w:r>
              <w:rPr>
                <w:sz w:val="18"/>
              </w:rPr>
              <w:t>90.1</w:t>
            </w:r>
          </w:p>
        </w:tc>
      </w:tr>
      <w:tr>
        <w:trPr>
          <w:trHeight w:val="219" w:hRule="atLeast"/>
        </w:trPr>
        <w:tc>
          <w:tcPr>
            <w:tcW w:w="1443" w:type="dxa"/>
          </w:tcPr>
          <w:p>
            <w:pPr>
              <w:pStyle w:val="TableParagraph"/>
              <w:spacing w:line="200" w:lineRule="exact"/>
              <w:ind w:left="38"/>
              <w:rPr>
                <w:sz w:val="18"/>
              </w:rPr>
            </w:pPr>
            <w:r>
              <w:rPr>
                <w:sz w:val="18"/>
              </w:rPr>
              <w:t>Jalna</w:t>
            </w:r>
          </w:p>
        </w:tc>
        <w:tc>
          <w:tcPr>
            <w:tcW w:w="695" w:type="dxa"/>
          </w:tcPr>
          <w:p>
            <w:pPr>
              <w:pStyle w:val="TableParagraph"/>
              <w:spacing w:line="200" w:lineRule="exact"/>
              <w:ind w:left="252"/>
              <w:rPr>
                <w:sz w:val="18"/>
              </w:rPr>
            </w:pPr>
            <w:r>
              <w:rPr>
                <w:sz w:val="18"/>
              </w:rPr>
              <w:t>157</w:t>
            </w:r>
          </w:p>
        </w:tc>
        <w:tc>
          <w:tcPr>
            <w:tcW w:w="858" w:type="dxa"/>
          </w:tcPr>
          <w:p>
            <w:pPr>
              <w:pStyle w:val="TableParagraph"/>
              <w:spacing w:line="200" w:lineRule="exact"/>
              <w:ind w:right="273"/>
              <w:jc w:val="right"/>
              <w:rPr>
                <w:sz w:val="18"/>
              </w:rPr>
            </w:pPr>
            <w:r>
              <w:rPr>
                <w:sz w:val="18"/>
              </w:rPr>
              <w:t>706</w:t>
            </w:r>
          </w:p>
        </w:tc>
        <w:tc>
          <w:tcPr>
            <w:tcW w:w="618" w:type="dxa"/>
          </w:tcPr>
          <w:p>
            <w:pPr>
              <w:pStyle w:val="TableParagraph"/>
              <w:spacing w:line="200" w:lineRule="exact"/>
              <w:ind w:left="-2" w:right="137"/>
              <w:jc w:val="right"/>
              <w:rPr>
                <w:sz w:val="18"/>
              </w:rPr>
            </w:pPr>
            <w:r>
              <w:rPr>
                <w:sz w:val="18"/>
              </w:rPr>
              <w:t>863</w:t>
            </w:r>
          </w:p>
        </w:tc>
        <w:tc>
          <w:tcPr>
            <w:tcW w:w="910" w:type="dxa"/>
          </w:tcPr>
          <w:p>
            <w:pPr>
              <w:pStyle w:val="TableParagraph"/>
              <w:spacing w:line="200" w:lineRule="exact"/>
              <w:ind w:right="200"/>
              <w:jc w:val="right"/>
              <w:rPr>
                <w:sz w:val="18"/>
              </w:rPr>
            </w:pPr>
            <w:r>
              <w:rPr>
                <w:sz w:val="18"/>
              </w:rPr>
              <w:t>96.1</w:t>
            </w:r>
          </w:p>
        </w:tc>
        <w:tc>
          <w:tcPr>
            <w:tcW w:w="718" w:type="dxa"/>
          </w:tcPr>
          <w:p>
            <w:pPr>
              <w:pStyle w:val="TableParagraph"/>
              <w:spacing w:line="200" w:lineRule="exact"/>
              <w:ind w:right="167"/>
              <w:jc w:val="right"/>
              <w:rPr>
                <w:sz w:val="18"/>
              </w:rPr>
            </w:pPr>
            <w:r>
              <w:rPr>
                <w:sz w:val="18"/>
              </w:rPr>
              <w:t>171</w:t>
            </w:r>
          </w:p>
        </w:tc>
        <w:tc>
          <w:tcPr>
            <w:tcW w:w="747" w:type="dxa"/>
          </w:tcPr>
          <w:p>
            <w:pPr>
              <w:pStyle w:val="TableParagraph"/>
              <w:spacing w:line="200" w:lineRule="exact"/>
              <w:ind w:right="162"/>
              <w:jc w:val="right"/>
              <w:rPr>
                <w:sz w:val="18"/>
              </w:rPr>
            </w:pPr>
            <w:r>
              <w:rPr>
                <w:sz w:val="18"/>
              </w:rPr>
              <w:t>766</w:t>
            </w:r>
          </w:p>
        </w:tc>
        <w:tc>
          <w:tcPr>
            <w:tcW w:w="823" w:type="dxa"/>
          </w:tcPr>
          <w:p>
            <w:pPr>
              <w:pStyle w:val="TableParagraph"/>
              <w:spacing w:line="200" w:lineRule="exact"/>
              <w:ind w:right="188"/>
              <w:jc w:val="right"/>
              <w:rPr>
                <w:sz w:val="18"/>
              </w:rPr>
            </w:pPr>
            <w:r>
              <w:rPr>
                <w:sz w:val="18"/>
              </w:rPr>
              <w:t>937</w:t>
            </w:r>
          </w:p>
        </w:tc>
        <w:tc>
          <w:tcPr>
            <w:tcW w:w="696" w:type="dxa"/>
          </w:tcPr>
          <w:p>
            <w:pPr>
              <w:pStyle w:val="TableParagraph"/>
              <w:spacing w:line="200" w:lineRule="exact"/>
              <w:ind w:left="51" w:right="13"/>
              <w:jc w:val="center"/>
              <w:rPr>
                <w:sz w:val="18"/>
              </w:rPr>
            </w:pPr>
            <w:r>
              <w:rPr>
                <w:sz w:val="18"/>
              </w:rPr>
              <w:t>94.4</w:t>
            </w:r>
          </w:p>
        </w:tc>
        <w:tc>
          <w:tcPr>
            <w:tcW w:w="662" w:type="dxa"/>
          </w:tcPr>
          <w:p>
            <w:pPr>
              <w:pStyle w:val="TableParagraph"/>
              <w:spacing w:line="200" w:lineRule="exact"/>
              <w:ind w:left="274"/>
              <w:rPr>
                <w:sz w:val="18"/>
              </w:rPr>
            </w:pPr>
            <w:r>
              <w:rPr>
                <w:sz w:val="18"/>
              </w:rPr>
              <w:t>18</w:t>
            </w:r>
          </w:p>
        </w:tc>
        <w:tc>
          <w:tcPr>
            <w:tcW w:w="644" w:type="dxa"/>
          </w:tcPr>
          <w:p>
            <w:pPr>
              <w:pStyle w:val="TableParagraph"/>
              <w:spacing w:line="200" w:lineRule="exact"/>
              <w:ind w:right="140"/>
              <w:jc w:val="right"/>
              <w:rPr>
                <w:sz w:val="18"/>
              </w:rPr>
            </w:pPr>
            <w:r>
              <w:rPr>
                <w:sz w:val="18"/>
              </w:rPr>
              <w:t>127</w:t>
            </w:r>
          </w:p>
        </w:tc>
        <w:tc>
          <w:tcPr>
            <w:tcW w:w="707" w:type="dxa"/>
          </w:tcPr>
          <w:p>
            <w:pPr>
              <w:pStyle w:val="TableParagraph"/>
              <w:spacing w:line="200" w:lineRule="exact"/>
              <w:ind w:right="187"/>
              <w:jc w:val="right"/>
              <w:rPr>
                <w:sz w:val="18"/>
              </w:rPr>
            </w:pPr>
            <w:r>
              <w:rPr>
                <w:sz w:val="18"/>
              </w:rPr>
              <w:t>145</w:t>
            </w:r>
          </w:p>
        </w:tc>
        <w:tc>
          <w:tcPr>
            <w:tcW w:w="712" w:type="dxa"/>
          </w:tcPr>
          <w:p>
            <w:pPr>
              <w:pStyle w:val="TableParagraph"/>
              <w:spacing w:line="200" w:lineRule="exact"/>
              <w:ind w:right="172"/>
              <w:jc w:val="right"/>
              <w:rPr>
                <w:sz w:val="18"/>
              </w:rPr>
            </w:pPr>
            <w:r>
              <w:rPr>
                <w:sz w:val="18"/>
              </w:rPr>
              <w:t>94.8</w:t>
            </w:r>
          </w:p>
        </w:tc>
      </w:tr>
      <w:tr>
        <w:trPr>
          <w:trHeight w:val="219" w:hRule="atLeast"/>
        </w:trPr>
        <w:tc>
          <w:tcPr>
            <w:tcW w:w="1443" w:type="dxa"/>
          </w:tcPr>
          <w:p>
            <w:pPr>
              <w:pStyle w:val="TableParagraph"/>
              <w:spacing w:line="200" w:lineRule="exact"/>
              <w:ind w:left="38"/>
              <w:rPr>
                <w:sz w:val="18"/>
              </w:rPr>
            </w:pPr>
            <w:r>
              <w:rPr>
                <w:sz w:val="18"/>
              </w:rPr>
              <w:t>Kolhapur</w:t>
            </w:r>
          </w:p>
        </w:tc>
        <w:tc>
          <w:tcPr>
            <w:tcW w:w="695" w:type="dxa"/>
          </w:tcPr>
          <w:p>
            <w:pPr>
              <w:pStyle w:val="TableParagraph"/>
              <w:spacing w:line="200" w:lineRule="exact"/>
              <w:ind w:left="252"/>
              <w:rPr>
                <w:sz w:val="18"/>
              </w:rPr>
            </w:pPr>
            <w:r>
              <w:rPr>
                <w:sz w:val="18"/>
              </w:rPr>
              <w:t>269</w:t>
            </w:r>
          </w:p>
        </w:tc>
        <w:tc>
          <w:tcPr>
            <w:tcW w:w="858" w:type="dxa"/>
          </w:tcPr>
          <w:p>
            <w:pPr>
              <w:pStyle w:val="TableParagraph"/>
              <w:spacing w:line="200" w:lineRule="exact"/>
              <w:ind w:right="273"/>
              <w:jc w:val="right"/>
              <w:rPr>
                <w:sz w:val="18"/>
              </w:rPr>
            </w:pPr>
            <w:r>
              <w:rPr>
                <w:sz w:val="18"/>
              </w:rPr>
              <w:t>618</w:t>
            </w:r>
          </w:p>
        </w:tc>
        <w:tc>
          <w:tcPr>
            <w:tcW w:w="618" w:type="dxa"/>
          </w:tcPr>
          <w:p>
            <w:pPr>
              <w:pStyle w:val="TableParagraph"/>
              <w:spacing w:line="200" w:lineRule="exact"/>
              <w:ind w:left="-2" w:right="137"/>
              <w:jc w:val="right"/>
              <w:rPr>
                <w:sz w:val="18"/>
              </w:rPr>
            </w:pPr>
            <w:r>
              <w:rPr>
                <w:sz w:val="18"/>
              </w:rPr>
              <w:t>887</w:t>
            </w:r>
          </w:p>
        </w:tc>
        <w:tc>
          <w:tcPr>
            <w:tcW w:w="910" w:type="dxa"/>
          </w:tcPr>
          <w:p>
            <w:pPr>
              <w:pStyle w:val="TableParagraph"/>
              <w:spacing w:line="200" w:lineRule="exact"/>
              <w:ind w:right="200"/>
              <w:jc w:val="right"/>
              <w:rPr>
                <w:sz w:val="18"/>
              </w:rPr>
            </w:pPr>
            <w:r>
              <w:rPr>
                <w:sz w:val="18"/>
              </w:rPr>
              <w:t>98.3</w:t>
            </w:r>
          </w:p>
        </w:tc>
        <w:tc>
          <w:tcPr>
            <w:tcW w:w="718" w:type="dxa"/>
          </w:tcPr>
          <w:p>
            <w:pPr>
              <w:pStyle w:val="TableParagraph"/>
              <w:spacing w:line="200" w:lineRule="exact"/>
              <w:ind w:right="167"/>
              <w:jc w:val="right"/>
              <w:rPr>
                <w:sz w:val="18"/>
              </w:rPr>
            </w:pPr>
            <w:r>
              <w:rPr>
                <w:sz w:val="18"/>
              </w:rPr>
              <w:t>291</w:t>
            </w:r>
          </w:p>
        </w:tc>
        <w:tc>
          <w:tcPr>
            <w:tcW w:w="747" w:type="dxa"/>
          </w:tcPr>
          <w:p>
            <w:pPr>
              <w:pStyle w:val="TableParagraph"/>
              <w:spacing w:line="200" w:lineRule="exact"/>
              <w:ind w:right="162"/>
              <w:jc w:val="right"/>
              <w:rPr>
                <w:sz w:val="18"/>
              </w:rPr>
            </w:pPr>
            <w:r>
              <w:rPr>
                <w:sz w:val="18"/>
              </w:rPr>
              <w:t>695</w:t>
            </w:r>
          </w:p>
        </w:tc>
        <w:tc>
          <w:tcPr>
            <w:tcW w:w="823" w:type="dxa"/>
          </w:tcPr>
          <w:p>
            <w:pPr>
              <w:pStyle w:val="TableParagraph"/>
              <w:spacing w:line="200" w:lineRule="exact"/>
              <w:ind w:right="188"/>
              <w:jc w:val="right"/>
              <w:rPr>
                <w:sz w:val="18"/>
              </w:rPr>
            </w:pPr>
            <w:r>
              <w:rPr>
                <w:sz w:val="18"/>
              </w:rPr>
              <w:t>986</w:t>
            </w:r>
          </w:p>
        </w:tc>
        <w:tc>
          <w:tcPr>
            <w:tcW w:w="696" w:type="dxa"/>
          </w:tcPr>
          <w:p>
            <w:pPr>
              <w:pStyle w:val="TableParagraph"/>
              <w:spacing w:line="200" w:lineRule="exact"/>
              <w:ind w:left="51" w:right="13"/>
              <w:jc w:val="center"/>
              <w:rPr>
                <w:sz w:val="18"/>
              </w:rPr>
            </w:pPr>
            <w:r>
              <w:rPr>
                <w:sz w:val="18"/>
              </w:rPr>
              <w:t>98.7</w:t>
            </w:r>
          </w:p>
        </w:tc>
        <w:tc>
          <w:tcPr>
            <w:tcW w:w="662" w:type="dxa"/>
          </w:tcPr>
          <w:p>
            <w:pPr>
              <w:pStyle w:val="TableParagraph"/>
              <w:spacing w:line="200" w:lineRule="exact"/>
              <w:ind w:left="274"/>
              <w:rPr>
                <w:sz w:val="18"/>
              </w:rPr>
            </w:pPr>
            <w:r>
              <w:rPr>
                <w:sz w:val="18"/>
              </w:rPr>
              <w:t>46</w:t>
            </w:r>
          </w:p>
        </w:tc>
        <w:tc>
          <w:tcPr>
            <w:tcW w:w="644" w:type="dxa"/>
          </w:tcPr>
          <w:p>
            <w:pPr>
              <w:pStyle w:val="TableParagraph"/>
              <w:spacing w:line="200" w:lineRule="exact"/>
              <w:ind w:right="140"/>
              <w:jc w:val="right"/>
              <w:rPr>
                <w:sz w:val="18"/>
              </w:rPr>
            </w:pPr>
            <w:r>
              <w:rPr>
                <w:sz w:val="18"/>
              </w:rPr>
              <w:t>104</w:t>
            </w:r>
          </w:p>
        </w:tc>
        <w:tc>
          <w:tcPr>
            <w:tcW w:w="707" w:type="dxa"/>
          </w:tcPr>
          <w:p>
            <w:pPr>
              <w:pStyle w:val="TableParagraph"/>
              <w:spacing w:line="200" w:lineRule="exact"/>
              <w:ind w:right="187"/>
              <w:jc w:val="right"/>
              <w:rPr>
                <w:sz w:val="18"/>
              </w:rPr>
            </w:pPr>
            <w:r>
              <w:rPr>
                <w:sz w:val="18"/>
              </w:rPr>
              <w:t>150</w:t>
            </w:r>
          </w:p>
        </w:tc>
        <w:tc>
          <w:tcPr>
            <w:tcW w:w="712" w:type="dxa"/>
          </w:tcPr>
          <w:p>
            <w:pPr>
              <w:pStyle w:val="TableParagraph"/>
              <w:spacing w:line="200" w:lineRule="exact"/>
              <w:ind w:right="172"/>
              <w:jc w:val="right"/>
              <w:rPr>
                <w:sz w:val="18"/>
              </w:rPr>
            </w:pPr>
            <w:r>
              <w:rPr>
                <w:sz w:val="18"/>
              </w:rPr>
              <w:t>94.9</w:t>
            </w:r>
          </w:p>
        </w:tc>
      </w:tr>
      <w:tr>
        <w:trPr>
          <w:trHeight w:val="219" w:hRule="atLeast"/>
        </w:trPr>
        <w:tc>
          <w:tcPr>
            <w:tcW w:w="1443" w:type="dxa"/>
          </w:tcPr>
          <w:p>
            <w:pPr>
              <w:pStyle w:val="TableParagraph"/>
              <w:spacing w:line="200" w:lineRule="exact"/>
              <w:ind w:left="38"/>
              <w:rPr>
                <w:sz w:val="18"/>
              </w:rPr>
            </w:pPr>
            <w:r>
              <w:rPr>
                <w:sz w:val="18"/>
              </w:rPr>
              <w:t>Latur</w:t>
            </w:r>
          </w:p>
        </w:tc>
        <w:tc>
          <w:tcPr>
            <w:tcW w:w="695" w:type="dxa"/>
          </w:tcPr>
          <w:p>
            <w:pPr>
              <w:pStyle w:val="TableParagraph"/>
              <w:spacing w:line="200" w:lineRule="exact"/>
              <w:ind w:left="252"/>
              <w:rPr>
                <w:sz w:val="18"/>
              </w:rPr>
            </w:pPr>
            <w:r>
              <w:rPr>
                <w:sz w:val="18"/>
              </w:rPr>
              <w:t>235</w:t>
            </w:r>
          </w:p>
        </w:tc>
        <w:tc>
          <w:tcPr>
            <w:tcW w:w="858" w:type="dxa"/>
          </w:tcPr>
          <w:p>
            <w:pPr>
              <w:pStyle w:val="TableParagraph"/>
              <w:spacing w:line="200" w:lineRule="exact"/>
              <w:ind w:right="273"/>
              <w:jc w:val="right"/>
              <w:rPr>
                <w:sz w:val="18"/>
              </w:rPr>
            </w:pPr>
            <w:r>
              <w:rPr>
                <w:sz w:val="18"/>
              </w:rPr>
              <w:t>671</w:t>
            </w:r>
          </w:p>
        </w:tc>
        <w:tc>
          <w:tcPr>
            <w:tcW w:w="618" w:type="dxa"/>
          </w:tcPr>
          <w:p>
            <w:pPr>
              <w:pStyle w:val="TableParagraph"/>
              <w:spacing w:line="200" w:lineRule="exact"/>
              <w:ind w:left="-2" w:right="137"/>
              <w:jc w:val="right"/>
              <w:rPr>
                <w:sz w:val="18"/>
              </w:rPr>
            </w:pPr>
            <w:r>
              <w:rPr>
                <w:sz w:val="18"/>
              </w:rPr>
              <w:t>906</w:t>
            </w:r>
          </w:p>
        </w:tc>
        <w:tc>
          <w:tcPr>
            <w:tcW w:w="910" w:type="dxa"/>
          </w:tcPr>
          <w:p>
            <w:pPr>
              <w:pStyle w:val="TableParagraph"/>
              <w:spacing w:line="200" w:lineRule="exact"/>
              <w:ind w:right="200"/>
              <w:jc w:val="right"/>
              <w:rPr>
                <w:sz w:val="18"/>
              </w:rPr>
            </w:pPr>
            <w:r>
              <w:rPr>
                <w:sz w:val="18"/>
              </w:rPr>
              <w:t>99.1</w:t>
            </w:r>
          </w:p>
        </w:tc>
        <w:tc>
          <w:tcPr>
            <w:tcW w:w="718" w:type="dxa"/>
          </w:tcPr>
          <w:p>
            <w:pPr>
              <w:pStyle w:val="TableParagraph"/>
              <w:spacing w:line="200" w:lineRule="exact"/>
              <w:ind w:right="167"/>
              <w:jc w:val="right"/>
              <w:rPr>
                <w:sz w:val="18"/>
              </w:rPr>
            </w:pPr>
            <w:r>
              <w:rPr>
                <w:sz w:val="18"/>
              </w:rPr>
              <w:t>325</w:t>
            </w:r>
          </w:p>
        </w:tc>
        <w:tc>
          <w:tcPr>
            <w:tcW w:w="747" w:type="dxa"/>
          </w:tcPr>
          <w:p>
            <w:pPr>
              <w:pStyle w:val="TableParagraph"/>
              <w:spacing w:line="200" w:lineRule="exact"/>
              <w:ind w:right="162"/>
              <w:jc w:val="right"/>
              <w:rPr>
                <w:sz w:val="18"/>
              </w:rPr>
            </w:pPr>
            <w:r>
              <w:rPr>
                <w:sz w:val="18"/>
              </w:rPr>
              <w:t>681</w:t>
            </w:r>
          </w:p>
        </w:tc>
        <w:tc>
          <w:tcPr>
            <w:tcW w:w="823" w:type="dxa"/>
          </w:tcPr>
          <w:p>
            <w:pPr>
              <w:pStyle w:val="TableParagraph"/>
              <w:spacing w:line="200" w:lineRule="exact"/>
              <w:ind w:right="189"/>
              <w:jc w:val="right"/>
              <w:rPr>
                <w:sz w:val="18"/>
              </w:rPr>
            </w:pPr>
            <w:r>
              <w:rPr>
                <w:sz w:val="18"/>
              </w:rPr>
              <w:t>1,006</w:t>
            </w:r>
          </w:p>
        </w:tc>
        <w:tc>
          <w:tcPr>
            <w:tcW w:w="696" w:type="dxa"/>
          </w:tcPr>
          <w:p>
            <w:pPr>
              <w:pStyle w:val="TableParagraph"/>
              <w:spacing w:line="200" w:lineRule="exact"/>
              <w:ind w:left="51" w:right="13"/>
              <w:jc w:val="center"/>
              <w:rPr>
                <w:sz w:val="18"/>
              </w:rPr>
            </w:pPr>
            <w:r>
              <w:rPr>
                <w:sz w:val="18"/>
              </w:rPr>
              <w:t>99.1</w:t>
            </w:r>
          </w:p>
        </w:tc>
        <w:tc>
          <w:tcPr>
            <w:tcW w:w="662" w:type="dxa"/>
          </w:tcPr>
          <w:p>
            <w:pPr>
              <w:pStyle w:val="TableParagraph"/>
              <w:spacing w:line="200" w:lineRule="exact"/>
              <w:ind w:left="274"/>
              <w:rPr>
                <w:sz w:val="18"/>
              </w:rPr>
            </w:pPr>
            <w:r>
              <w:rPr>
                <w:sz w:val="18"/>
              </w:rPr>
              <w:t>47</w:t>
            </w:r>
          </w:p>
        </w:tc>
        <w:tc>
          <w:tcPr>
            <w:tcW w:w="644" w:type="dxa"/>
          </w:tcPr>
          <w:p>
            <w:pPr>
              <w:pStyle w:val="TableParagraph"/>
              <w:spacing w:line="200" w:lineRule="exact"/>
              <w:ind w:right="140"/>
              <w:jc w:val="right"/>
              <w:rPr>
                <w:sz w:val="18"/>
              </w:rPr>
            </w:pPr>
            <w:r>
              <w:rPr>
                <w:sz w:val="18"/>
              </w:rPr>
              <w:t>113</w:t>
            </w:r>
          </w:p>
        </w:tc>
        <w:tc>
          <w:tcPr>
            <w:tcW w:w="707" w:type="dxa"/>
          </w:tcPr>
          <w:p>
            <w:pPr>
              <w:pStyle w:val="TableParagraph"/>
              <w:spacing w:line="200" w:lineRule="exact"/>
              <w:ind w:right="187"/>
              <w:jc w:val="right"/>
              <w:rPr>
                <w:sz w:val="18"/>
              </w:rPr>
            </w:pPr>
            <w:r>
              <w:rPr>
                <w:sz w:val="18"/>
              </w:rPr>
              <w:t>160</w:t>
            </w:r>
          </w:p>
        </w:tc>
        <w:tc>
          <w:tcPr>
            <w:tcW w:w="712" w:type="dxa"/>
          </w:tcPr>
          <w:p>
            <w:pPr>
              <w:pStyle w:val="TableParagraph"/>
              <w:spacing w:line="200" w:lineRule="exact"/>
              <w:ind w:right="172"/>
              <w:jc w:val="right"/>
              <w:rPr>
                <w:sz w:val="18"/>
              </w:rPr>
            </w:pPr>
            <w:r>
              <w:rPr>
                <w:sz w:val="18"/>
              </w:rPr>
              <w:t>96.4</w:t>
            </w:r>
          </w:p>
        </w:tc>
      </w:tr>
      <w:tr>
        <w:trPr>
          <w:trHeight w:val="219" w:hRule="atLeast"/>
        </w:trPr>
        <w:tc>
          <w:tcPr>
            <w:tcW w:w="1443" w:type="dxa"/>
          </w:tcPr>
          <w:p>
            <w:pPr>
              <w:pStyle w:val="TableParagraph"/>
              <w:spacing w:line="200" w:lineRule="exact"/>
              <w:ind w:left="38"/>
              <w:rPr>
                <w:sz w:val="18"/>
              </w:rPr>
            </w:pPr>
            <w:r>
              <w:rPr>
                <w:sz w:val="18"/>
              </w:rPr>
              <w:t>Mumbai</w:t>
            </w:r>
          </w:p>
        </w:tc>
        <w:tc>
          <w:tcPr>
            <w:tcW w:w="695" w:type="dxa"/>
          </w:tcPr>
          <w:p>
            <w:pPr>
              <w:pStyle w:val="TableParagraph"/>
              <w:spacing w:line="200" w:lineRule="exact"/>
              <w:ind w:left="252"/>
              <w:rPr>
                <w:sz w:val="18"/>
              </w:rPr>
            </w:pPr>
            <w:r>
              <w:rPr>
                <w:sz w:val="18"/>
              </w:rPr>
              <w:t>826</w:t>
            </w:r>
          </w:p>
        </w:tc>
        <w:tc>
          <w:tcPr>
            <w:tcW w:w="858" w:type="dxa"/>
          </w:tcPr>
          <w:p>
            <w:pPr>
              <w:pStyle w:val="TableParagraph"/>
              <w:spacing w:line="200" w:lineRule="exact"/>
              <w:ind w:right="275"/>
              <w:jc w:val="right"/>
              <w:rPr>
                <w:sz w:val="18"/>
              </w:rPr>
            </w:pPr>
            <w:r>
              <w:rPr>
                <w:sz w:val="18"/>
              </w:rPr>
              <w:t>na</w:t>
            </w:r>
          </w:p>
        </w:tc>
        <w:tc>
          <w:tcPr>
            <w:tcW w:w="618" w:type="dxa"/>
          </w:tcPr>
          <w:p>
            <w:pPr>
              <w:pStyle w:val="TableParagraph"/>
              <w:spacing w:line="200" w:lineRule="exact"/>
              <w:ind w:left="-2" w:right="137"/>
              <w:jc w:val="right"/>
              <w:rPr>
                <w:sz w:val="18"/>
              </w:rPr>
            </w:pPr>
            <w:r>
              <w:rPr>
                <w:sz w:val="18"/>
              </w:rPr>
              <w:t>826</w:t>
            </w:r>
          </w:p>
        </w:tc>
        <w:tc>
          <w:tcPr>
            <w:tcW w:w="910" w:type="dxa"/>
          </w:tcPr>
          <w:p>
            <w:pPr>
              <w:pStyle w:val="TableParagraph"/>
              <w:spacing w:line="200" w:lineRule="exact"/>
              <w:ind w:right="200"/>
              <w:jc w:val="right"/>
              <w:rPr>
                <w:sz w:val="18"/>
              </w:rPr>
            </w:pPr>
            <w:r>
              <w:rPr>
                <w:sz w:val="18"/>
              </w:rPr>
              <w:t>92.8</w:t>
            </w:r>
          </w:p>
        </w:tc>
        <w:tc>
          <w:tcPr>
            <w:tcW w:w="718" w:type="dxa"/>
          </w:tcPr>
          <w:p>
            <w:pPr>
              <w:pStyle w:val="TableParagraph"/>
              <w:spacing w:line="200" w:lineRule="exact"/>
              <w:ind w:right="167"/>
              <w:jc w:val="right"/>
              <w:rPr>
                <w:sz w:val="18"/>
              </w:rPr>
            </w:pPr>
            <w:r>
              <w:rPr>
                <w:sz w:val="18"/>
              </w:rPr>
              <w:t>779</w:t>
            </w:r>
          </w:p>
        </w:tc>
        <w:tc>
          <w:tcPr>
            <w:tcW w:w="747" w:type="dxa"/>
          </w:tcPr>
          <w:p>
            <w:pPr>
              <w:pStyle w:val="TableParagraph"/>
              <w:spacing w:line="200" w:lineRule="exact"/>
              <w:ind w:right="163"/>
              <w:jc w:val="right"/>
              <w:rPr>
                <w:sz w:val="18"/>
              </w:rPr>
            </w:pPr>
            <w:r>
              <w:rPr>
                <w:sz w:val="18"/>
              </w:rPr>
              <w:t>na</w:t>
            </w:r>
          </w:p>
        </w:tc>
        <w:tc>
          <w:tcPr>
            <w:tcW w:w="823" w:type="dxa"/>
          </w:tcPr>
          <w:p>
            <w:pPr>
              <w:pStyle w:val="TableParagraph"/>
              <w:spacing w:line="200" w:lineRule="exact"/>
              <w:ind w:right="188"/>
              <w:jc w:val="right"/>
              <w:rPr>
                <w:sz w:val="18"/>
              </w:rPr>
            </w:pPr>
            <w:r>
              <w:rPr>
                <w:sz w:val="18"/>
              </w:rPr>
              <w:t>779</w:t>
            </w:r>
          </w:p>
        </w:tc>
        <w:tc>
          <w:tcPr>
            <w:tcW w:w="696" w:type="dxa"/>
          </w:tcPr>
          <w:p>
            <w:pPr>
              <w:pStyle w:val="TableParagraph"/>
              <w:spacing w:line="200" w:lineRule="exact"/>
              <w:ind w:left="51" w:right="13"/>
              <w:jc w:val="center"/>
              <w:rPr>
                <w:sz w:val="18"/>
              </w:rPr>
            </w:pPr>
            <w:r>
              <w:rPr>
                <w:sz w:val="18"/>
              </w:rPr>
              <w:t>94.8</w:t>
            </w:r>
          </w:p>
        </w:tc>
        <w:tc>
          <w:tcPr>
            <w:tcW w:w="662" w:type="dxa"/>
          </w:tcPr>
          <w:p>
            <w:pPr>
              <w:pStyle w:val="TableParagraph"/>
              <w:spacing w:line="200" w:lineRule="exact"/>
              <w:ind w:left="183"/>
              <w:rPr>
                <w:sz w:val="18"/>
              </w:rPr>
            </w:pPr>
            <w:r>
              <w:rPr>
                <w:sz w:val="18"/>
              </w:rPr>
              <w:t>127</w:t>
            </w:r>
          </w:p>
        </w:tc>
        <w:tc>
          <w:tcPr>
            <w:tcW w:w="644" w:type="dxa"/>
          </w:tcPr>
          <w:p>
            <w:pPr>
              <w:pStyle w:val="TableParagraph"/>
              <w:spacing w:line="200" w:lineRule="exact"/>
              <w:ind w:right="141"/>
              <w:jc w:val="right"/>
              <w:rPr>
                <w:sz w:val="18"/>
              </w:rPr>
            </w:pPr>
            <w:r>
              <w:rPr>
                <w:sz w:val="18"/>
              </w:rPr>
              <w:t>na</w:t>
            </w:r>
          </w:p>
        </w:tc>
        <w:tc>
          <w:tcPr>
            <w:tcW w:w="707" w:type="dxa"/>
          </w:tcPr>
          <w:p>
            <w:pPr>
              <w:pStyle w:val="TableParagraph"/>
              <w:spacing w:line="200" w:lineRule="exact"/>
              <w:ind w:right="187"/>
              <w:jc w:val="right"/>
              <w:rPr>
                <w:sz w:val="18"/>
              </w:rPr>
            </w:pPr>
            <w:r>
              <w:rPr>
                <w:sz w:val="18"/>
              </w:rPr>
              <w:t>127</w:t>
            </w:r>
          </w:p>
        </w:tc>
        <w:tc>
          <w:tcPr>
            <w:tcW w:w="712" w:type="dxa"/>
          </w:tcPr>
          <w:p>
            <w:pPr>
              <w:pStyle w:val="TableParagraph"/>
              <w:spacing w:line="200" w:lineRule="exact"/>
              <w:ind w:right="172"/>
              <w:jc w:val="right"/>
              <w:rPr>
                <w:sz w:val="18"/>
              </w:rPr>
            </w:pPr>
            <w:r>
              <w:rPr>
                <w:sz w:val="18"/>
              </w:rPr>
              <w:t>88.2</w:t>
            </w:r>
          </w:p>
        </w:tc>
      </w:tr>
      <w:tr>
        <w:trPr>
          <w:trHeight w:val="219" w:hRule="atLeast"/>
        </w:trPr>
        <w:tc>
          <w:tcPr>
            <w:tcW w:w="1443" w:type="dxa"/>
          </w:tcPr>
          <w:p>
            <w:pPr>
              <w:pStyle w:val="TableParagraph"/>
              <w:spacing w:line="200" w:lineRule="exact"/>
              <w:ind w:left="38"/>
              <w:rPr>
                <w:sz w:val="18"/>
              </w:rPr>
            </w:pPr>
            <w:r>
              <w:rPr>
                <w:sz w:val="18"/>
              </w:rPr>
              <w:t>Mumbai Suburban</w:t>
            </w:r>
          </w:p>
        </w:tc>
        <w:tc>
          <w:tcPr>
            <w:tcW w:w="695" w:type="dxa"/>
          </w:tcPr>
          <w:p>
            <w:pPr>
              <w:pStyle w:val="TableParagraph"/>
              <w:spacing w:line="200" w:lineRule="exact"/>
              <w:ind w:left="252"/>
              <w:rPr>
                <w:sz w:val="18"/>
              </w:rPr>
            </w:pPr>
            <w:r>
              <w:rPr>
                <w:sz w:val="18"/>
              </w:rPr>
              <w:t>635</w:t>
            </w:r>
          </w:p>
        </w:tc>
        <w:tc>
          <w:tcPr>
            <w:tcW w:w="858" w:type="dxa"/>
          </w:tcPr>
          <w:p>
            <w:pPr>
              <w:pStyle w:val="TableParagraph"/>
              <w:spacing w:line="200" w:lineRule="exact"/>
              <w:ind w:right="275"/>
              <w:jc w:val="right"/>
              <w:rPr>
                <w:sz w:val="18"/>
              </w:rPr>
            </w:pPr>
            <w:r>
              <w:rPr>
                <w:sz w:val="18"/>
              </w:rPr>
              <w:t>na</w:t>
            </w:r>
          </w:p>
        </w:tc>
        <w:tc>
          <w:tcPr>
            <w:tcW w:w="618" w:type="dxa"/>
          </w:tcPr>
          <w:p>
            <w:pPr>
              <w:pStyle w:val="TableParagraph"/>
              <w:spacing w:line="200" w:lineRule="exact"/>
              <w:ind w:left="-2" w:right="137"/>
              <w:jc w:val="right"/>
              <w:rPr>
                <w:sz w:val="18"/>
              </w:rPr>
            </w:pPr>
            <w:r>
              <w:rPr>
                <w:sz w:val="18"/>
              </w:rPr>
              <w:t>635</w:t>
            </w:r>
          </w:p>
        </w:tc>
        <w:tc>
          <w:tcPr>
            <w:tcW w:w="910" w:type="dxa"/>
          </w:tcPr>
          <w:p>
            <w:pPr>
              <w:pStyle w:val="TableParagraph"/>
              <w:spacing w:line="200" w:lineRule="exact"/>
              <w:ind w:right="200"/>
              <w:jc w:val="right"/>
              <w:rPr>
                <w:sz w:val="18"/>
              </w:rPr>
            </w:pPr>
            <w:r>
              <w:rPr>
                <w:sz w:val="18"/>
              </w:rPr>
              <w:t>74.3</w:t>
            </w:r>
          </w:p>
        </w:tc>
        <w:tc>
          <w:tcPr>
            <w:tcW w:w="718" w:type="dxa"/>
          </w:tcPr>
          <w:p>
            <w:pPr>
              <w:pStyle w:val="TableParagraph"/>
              <w:spacing w:line="200" w:lineRule="exact"/>
              <w:ind w:right="167"/>
              <w:jc w:val="right"/>
              <w:rPr>
                <w:sz w:val="18"/>
              </w:rPr>
            </w:pPr>
            <w:r>
              <w:rPr>
                <w:sz w:val="18"/>
              </w:rPr>
              <w:t>552</w:t>
            </w:r>
          </w:p>
        </w:tc>
        <w:tc>
          <w:tcPr>
            <w:tcW w:w="747" w:type="dxa"/>
          </w:tcPr>
          <w:p>
            <w:pPr>
              <w:pStyle w:val="TableParagraph"/>
              <w:spacing w:line="200" w:lineRule="exact"/>
              <w:ind w:right="163"/>
              <w:jc w:val="right"/>
              <w:rPr>
                <w:sz w:val="18"/>
              </w:rPr>
            </w:pPr>
            <w:r>
              <w:rPr>
                <w:sz w:val="18"/>
              </w:rPr>
              <w:t>na</w:t>
            </w:r>
          </w:p>
        </w:tc>
        <w:tc>
          <w:tcPr>
            <w:tcW w:w="823" w:type="dxa"/>
          </w:tcPr>
          <w:p>
            <w:pPr>
              <w:pStyle w:val="TableParagraph"/>
              <w:spacing w:line="200" w:lineRule="exact"/>
              <w:ind w:right="188"/>
              <w:jc w:val="right"/>
              <w:rPr>
                <w:sz w:val="18"/>
              </w:rPr>
            </w:pPr>
            <w:r>
              <w:rPr>
                <w:sz w:val="18"/>
              </w:rPr>
              <w:t>552</w:t>
            </w:r>
          </w:p>
        </w:tc>
        <w:tc>
          <w:tcPr>
            <w:tcW w:w="696" w:type="dxa"/>
          </w:tcPr>
          <w:p>
            <w:pPr>
              <w:pStyle w:val="TableParagraph"/>
              <w:spacing w:line="200" w:lineRule="exact"/>
              <w:ind w:left="51" w:right="13"/>
              <w:jc w:val="center"/>
              <w:rPr>
                <w:sz w:val="18"/>
              </w:rPr>
            </w:pPr>
            <w:r>
              <w:rPr>
                <w:sz w:val="18"/>
              </w:rPr>
              <w:t>84.4</w:t>
            </w:r>
          </w:p>
        </w:tc>
        <w:tc>
          <w:tcPr>
            <w:tcW w:w="662" w:type="dxa"/>
          </w:tcPr>
          <w:p>
            <w:pPr>
              <w:pStyle w:val="TableParagraph"/>
              <w:spacing w:line="200" w:lineRule="exact"/>
              <w:ind w:left="274"/>
              <w:rPr>
                <w:sz w:val="18"/>
              </w:rPr>
            </w:pPr>
            <w:r>
              <w:rPr>
                <w:sz w:val="18"/>
              </w:rPr>
              <w:t>64</w:t>
            </w:r>
          </w:p>
        </w:tc>
        <w:tc>
          <w:tcPr>
            <w:tcW w:w="644" w:type="dxa"/>
          </w:tcPr>
          <w:p>
            <w:pPr>
              <w:pStyle w:val="TableParagraph"/>
              <w:spacing w:line="200" w:lineRule="exact"/>
              <w:ind w:right="141"/>
              <w:jc w:val="right"/>
              <w:rPr>
                <w:sz w:val="18"/>
              </w:rPr>
            </w:pPr>
            <w:r>
              <w:rPr>
                <w:sz w:val="18"/>
              </w:rPr>
              <w:t>na</w:t>
            </w:r>
          </w:p>
        </w:tc>
        <w:tc>
          <w:tcPr>
            <w:tcW w:w="707" w:type="dxa"/>
          </w:tcPr>
          <w:p>
            <w:pPr>
              <w:pStyle w:val="TableParagraph"/>
              <w:spacing w:line="200" w:lineRule="exact"/>
              <w:ind w:right="187"/>
              <w:jc w:val="right"/>
              <w:rPr>
                <w:sz w:val="18"/>
              </w:rPr>
            </w:pPr>
            <w:r>
              <w:rPr>
                <w:sz w:val="18"/>
              </w:rPr>
              <w:t>64</w:t>
            </w:r>
          </w:p>
        </w:tc>
        <w:tc>
          <w:tcPr>
            <w:tcW w:w="712" w:type="dxa"/>
          </w:tcPr>
          <w:p>
            <w:pPr>
              <w:pStyle w:val="TableParagraph"/>
              <w:spacing w:line="200" w:lineRule="exact"/>
              <w:ind w:right="172"/>
              <w:jc w:val="right"/>
              <w:rPr>
                <w:sz w:val="18"/>
              </w:rPr>
            </w:pPr>
            <w:r>
              <w:rPr>
                <w:sz w:val="18"/>
              </w:rPr>
              <w:t>63.4</w:t>
            </w:r>
          </w:p>
        </w:tc>
      </w:tr>
      <w:tr>
        <w:trPr>
          <w:trHeight w:val="219" w:hRule="atLeast"/>
        </w:trPr>
        <w:tc>
          <w:tcPr>
            <w:tcW w:w="1443" w:type="dxa"/>
          </w:tcPr>
          <w:p>
            <w:pPr>
              <w:pStyle w:val="TableParagraph"/>
              <w:spacing w:line="200" w:lineRule="exact"/>
              <w:ind w:left="38"/>
              <w:rPr>
                <w:sz w:val="18"/>
              </w:rPr>
            </w:pPr>
            <w:r>
              <w:rPr>
                <w:sz w:val="18"/>
              </w:rPr>
              <w:t>Nagpur</w:t>
            </w:r>
          </w:p>
        </w:tc>
        <w:tc>
          <w:tcPr>
            <w:tcW w:w="695" w:type="dxa"/>
          </w:tcPr>
          <w:p>
            <w:pPr>
              <w:pStyle w:val="TableParagraph"/>
              <w:spacing w:line="200" w:lineRule="exact"/>
              <w:ind w:left="252"/>
              <w:rPr>
                <w:sz w:val="18"/>
              </w:rPr>
            </w:pPr>
            <w:r>
              <w:rPr>
                <w:sz w:val="18"/>
              </w:rPr>
              <w:t>631</w:t>
            </w:r>
          </w:p>
        </w:tc>
        <w:tc>
          <w:tcPr>
            <w:tcW w:w="858" w:type="dxa"/>
          </w:tcPr>
          <w:p>
            <w:pPr>
              <w:pStyle w:val="TableParagraph"/>
              <w:spacing w:line="200" w:lineRule="exact"/>
              <w:ind w:right="273"/>
              <w:jc w:val="right"/>
              <w:rPr>
                <w:sz w:val="18"/>
              </w:rPr>
            </w:pPr>
            <w:r>
              <w:rPr>
                <w:sz w:val="18"/>
              </w:rPr>
              <w:t>286</w:t>
            </w:r>
          </w:p>
        </w:tc>
        <w:tc>
          <w:tcPr>
            <w:tcW w:w="618" w:type="dxa"/>
          </w:tcPr>
          <w:p>
            <w:pPr>
              <w:pStyle w:val="TableParagraph"/>
              <w:spacing w:line="200" w:lineRule="exact"/>
              <w:ind w:left="-2" w:right="137"/>
              <w:jc w:val="right"/>
              <w:rPr>
                <w:sz w:val="18"/>
              </w:rPr>
            </w:pPr>
            <w:r>
              <w:rPr>
                <w:sz w:val="18"/>
              </w:rPr>
              <w:t>917</w:t>
            </w:r>
          </w:p>
        </w:tc>
        <w:tc>
          <w:tcPr>
            <w:tcW w:w="910" w:type="dxa"/>
          </w:tcPr>
          <w:p>
            <w:pPr>
              <w:pStyle w:val="TableParagraph"/>
              <w:spacing w:line="200" w:lineRule="exact"/>
              <w:ind w:right="200"/>
              <w:jc w:val="right"/>
              <w:rPr>
                <w:sz w:val="18"/>
              </w:rPr>
            </w:pPr>
            <w:r>
              <w:rPr>
                <w:sz w:val="18"/>
              </w:rPr>
              <w:t>98.8</w:t>
            </w:r>
          </w:p>
        </w:tc>
        <w:tc>
          <w:tcPr>
            <w:tcW w:w="718" w:type="dxa"/>
          </w:tcPr>
          <w:p>
            <w:pPr>
              <w:pStyle w:val="TableParagraph"/>
              <w:spacing w:line="200" w:lineRule="exact"/>
              <w:ind w:right="167"/>
              <w:jc w:val="right"/>
              <w:rPr>
                <w:sz w:val="18"/>
              </w:rPr>
            </w:pPr>
            <w:r>
              <w:rPr>
                <w:sz w:val="18"/>
              </w:rPr>
              <w:t>751</w:t>
            </w:r>
          </w:p>
        </w:tc>
        <w:tc>
          <w:tcPr>
            <w:tcW w:w="747" w:type="dxa"/>
          </w:tcPr>
          <w:p>
            <w:pPr>
              <w:pStyle w:val="TableParagraph"/>
              <w:spacing w:line="200" w:lineRule="exact"/>
              <w:ind w:right="162"/>
              <w:jc w:val="right"/>
              <w:rPr>
                <w:sz w:val="18"/>
              </w:rPr>
            </w:pPr>
            <w:r>
              <w:rPr>
                <w:sz w:val="18"/>
              </w:rPr>
              <w:t>312</w:t>
            </w:r>
          </w:p>
        </w:tc>
        <w:tc>
          <w:tcPr>
            <w:tcW w:w="823" w:type="dxa"/>
          </w:tcPr>
          <w:p>
            <w:pPr>
              <w:pStyle w:val="TableParagraph"/>
              <w:spacing w:line="200" w:lineRule="exact"/>
              <w:ind w:right="189"/>
              <w:jc w:val="right"/>
              <w:rPr>
                <w:sz w:val="18"/>
              </w:rPr>
            </w:pPr>
            <w:r>
              <w:rPr>
                <w:sz w:val="18"/>
              </w:rPr>
              <w:t>1,063</w:t>
            </w:r>
          </w:p>
        </w:tc>
        <w:tc>
          <w:tcPr>
            <w:tcW w:w="696" w:type="dxa"/>
          </w:tcPr>
          <w:p>
            <w:pPr>
              <w:pStyle w:val="TableParagraph"/>
              <w:spacing w:line="200" w:lineRule="exact"/>
              <w:ind w:left="51" w:right="13"/>
              <w:jc w:val="center"/>
              <w:rPr>
                <w:sz w:val="18"/>
              </w:rPr>
            </w:pPr>
            <w:r>
              <w:rPr>
                <w:sz w:val="18"/>
              </w:rPr>
              <w:t>99.7</w:t>
            </w:r>
          </w:p>
        </w:tc>
        <w:tc>
          <w:tcPr>
            <w:tcW w:w="662" w:type="dxa"/>
          </w:tcPr>
          <w:p>
            <w:pPr>
              <w:pStyle w:val="TableParagraph"/>
              <w:spacing w:line="200" w:lineRule="exact"/>
              <w:ind w:left="183"/>
              <w:rPr>
                <w:sz w:val="18"/>
              </w:rPr>
            </w:pPr>
            <w:r>
              <w:rPr>
                <w:sz w:val="18"/>
              </w:rPr>
              <w:t>122</w:t>
            </w:r>
          </w:p>
        </w:tc>
        <w:tc>
          <w:tcPr>
            <w:tcW w:w="644" w:type="dxa"/>
          </w:tcPr>
          <w:p>
            <w:pPr>
              <w:pStyle w:val="TableParagraph"/>
              <w:spacing w:line="200" w:lineRule="exact"/>
              <w:ind w:right="140"/>
              <w:jc w:val="right"/>
              <w:rPr>
                <w:sz w:val="18"/>
              </w:rPr>
            </w:pPr>
            <w:r>
              <w:rPr>
                <w:sz w:val="18"/>
              </w:rPr>
              <w:t>47</w:t>
            </w:r>
          </w:p>
        </w:tc>
        <w:tc>
          <w:tcPr>
            <w:tcW w:w="707" w:type="dxa"/>
          </w:tcPr>
          <w:p>
            <w:pPr>
              <w:pStyle w:val="TableParagraph"/>
              <w:spacing w:line="200" w:lineRule="exact"/>
              <w:ind w:right="187"/>
              <w:jc w:val="right"/>
              <w:rPr>
                <w:sz w:val="18"/>
              </w:rPr>
            </w:pPr>
            <w:r>
              <w:rPr>
                <w:sz w:val="18"/>
              </w:rPr>
              <w:t>169</w:t>
            </w:r>
          </w:p>
        </w:tc>
        <w:tc>
          <w:tcPr>
            <w:tcW w:w="712" w:type="dxa"/>
          </w:tcPr>
          <w:p>
            <w:pPr>
              <w:pStyle w:val="TableParagraph"/>
              <w:spacing w:line="200" w:lineRule="exact"/>
              <w:ind w:right="172"/>
              <w:jc w:val="right"/>
              <w:rPr>
                <w:sz w:val="18"/>
              </w:rPr>
            </w:pPr>
            <w:r>
              <w:rPr>
                <w:sz w:val="18"/>
              </w:rPr>
              <w:t>98.3</w:t>
            </w:r>
          </w:p>
        </w:tc>
      </w:tr>
      <w:tr>
        <w:trPr>
          <w:trHeight w:val="219" w:hRule="atLeast"/>
        </w:trPr>
        <w:tc>
          <w:tcPr>
            <w:tcW w:w="1443" w:type="dxa"/>
          </w:tcPr>
          <w:p>
            <w:pPr>
              <w:pStyle w:val="TableParagraph"/>
              <w:spacing w:line="200" w:lineRule="exact"/>
              <w:ind w:left="38"/>
              <w:rPr>
                <w:sz w:val="18"/>
              </w:rPr>
            </w:pPr>
            <w:r>
              <w:rPr>
                <w:sz w:val="18"/>
              </w:rPr>
              <w:t>Nanded</w:t>
            </w:r>
          </w:p>
        </w:tc>
        <w:tc>
          <w:tcPr>
            <w:tcW w:w="695" w:type="dxa"/>
          </w:tcPr>
          <w:p>
            <w:pPr>
              <w:pStyle w:val="TableParagraph"/>
              <w:spacing w:line="200" w:lineRule="exact"/>
              <w:ind w:left="252"/>
              <w:rPr>
                <w:sz w:val="18"/>
              </w:rPr>
            </w:pPr>
            <w:r>
              <w:rPr>
                <w:sz w:val="18"/>
              </w:rPr>
              <w:t>229</w:t>
            </w:r>
          </w:p>
        </w:tc>
        <w:tc>
          <w:tcPr>
            <w:tcW w:w="858" w:type="dxa"/>
          </w:tcPr>
          <w:p>
            <w:pPr>
              <w:pStyle w:val="TableParagraph"/>
              <w:spacing w:line="200" w:lineRule="exact"/>
              <w:ind w:right="273"/>
              <w:jc w:val="right"/>
              <w:rPr>
                <w:sz w:val="18"/>
              </w:rPr>
            </w:pPr>
            <w:r>
              <w:rPr>
                <w:sz w:val="18"/>
              </w:rPr>
              <w:t>679</w:t>
            </w:r>
          </w:p>
        </w:tc>
        <w:tc>
          <w:tcPr>
            <w:tcW w:w="618" w:type="dxa"/>
          </w:tcPr>
          <w:p>
            <w:pPr>
              <w:pStyle w:val="TableParagraph"/>
              <w:spacing w:line="200" w:lineRule="exact"/>
              <w:ind w:left="-2" w:right="137"/>
              <w:jc w:val="right"/>
              <w:rPr>
                <w:sz w:val="18"/>
              </w:rPr>
            </w:pPr>
            <w:r>
              <w:rPr>
                <w:sz w:val="18"/>
              </w:rPr>
              <w:t>908</w:t>
            </w:r>
          </w:p>
        </w:tc>
        <w:tc>
          <w:tcPr>
            <w:tcW w:w="910" w:type="dxa"/>
          </w:tcPr>
          <w:p>
            <w:pPr>
              <w:pStyle w:val="TableParagraph"/>
              <w:spacing w:line="200" w:lineRule="exact"/>
              <w:ind w:right="200"/>
              <w:jc w:val="right"/>
              <w:rPr>
                <w:sz w:val="18"/>
              </w:rPr>
            </w:pPr>
            <w:r>
              <w:rPr>
                <w:sz w:val="18"/>
              </w:rPr>
              <w:t>99.1</w:t>
            </w:r>
          </w:p>
        </w:tc>
        <w:tc>
          <w:tcPr>
            <w:tcW w:w="718" w:type="dxa"/>
          </w:tcPr>
          <w:p>
            <w:pPr>
              <w:pStyle w:val="TableParagraph"/>
              <w:spacing w:line="200" w:lineRule="exact"/>
              <w:ind w:right="167"/>
              <w:jc w:val="right"/>
              <w:rPr>
                <w:sz w:val="18"/>
              </w:rPr>
            </w:pPr>
            <w:r>
              <w:rPr>
                <w:sz w:val="18"/>
              </w:rPr>
              <w:t>300</w:t>
            </w:r>
          </w:p>
        </w:tc>
        <w:tc>
          <w:tcPr>
            <w:tcW w:w="747" w:type="dxa"/>
          </w:tcPr>
          <w:p>
            <w:pPr>
              <w:pStyle w:val="TableParagraph"/>
              <w:spacing w:line="200" w:lineRule="exact"/>
              <w:ind w:right="162"/>
              <w:jc w:val="right"/>
              <w:rPr>
                <w:sz w:val="18"/>
              </w:rPr>
            </w:pPr>
            <w:r>
              <w:rPr>
                <w:sz w:val="18"/>
              </w:rPr>
              <w:t>726</w:t>
            </w:r>
          </w:p>
        </w:tc>
        <w:tc>
          <w:tcPr>
            <w:tcW w:w="823" w:type="dxa"/>
          </w:tcPr>
          <w:p>
            <w:pPr>
              <w:pStyle w:val="TableParagraph"/>
              <w:spacing w:line="200" w:lineRule="exact"/>
              <w:ind w:right="189"/>
              <w:jc w:val="right"/>
              <w:rPr>
                <w:sz w:val="18"/>
              </w:rPr>
            </w:pPr>
            <w:r>
              <w:rPr>
                <w:sz w:val="18"/>
              </w:rPr>
              <w:t>1,026</w:t>
            </w:r>
          </w:p>
        </w:tc>
        <w:tc>
          <w:tcPr>
            <w:tcW w:w="696" w:type="dxa"/>
          </w:tcPr>
          <w:p>
            <w:pPr>
              <w:pStyle w:val="TableParagraph"/>
              <w:spacing w:line="200" w:lineRule="exact"/>
              <w:ind w:left="51" w:right="13"/>
              <w:jc w:val="center"/>
              <w:rPr>
                <w:sz w:val="18"/>
              </w:rPr>
            </w:pPr>
            <w:r>
              <w:rPr>
                <w:sz w:val="18"/>
              </w:rPr>
              <w:t>99.3</w:t>
            </w:r>
          </w:p>
        </w:tc>
        <w:tc>
          <w:tcPr>
            <w:tcW w:w="662" w:type="dxa"/>
          </w:tcPr>
          <w:p>
            <w:pPr>
              <w:pStyle w:val="TableParagraph"/>
              <w:spacing w:line="200" w:lineRule="exact"/>
              <w:ind w:left="274"/>
              <w:rPr>
                <w:sz w:val="18"/>
              </w:rPr>
            </w:pPr>
            <w:r>
              <w:rPr>
                <w:sz w:val="18"/>
              </w:rPr>
              <w:t>46</w:t>
            </w:r>
          </w:p>
        </w:tc>
        <w:tc>
          <w:tcPr>
            <w:tcW w:w="644" w:type="dxa"/>
          </w:tcPr>
          <w:p>
            <w:pPr>
              <w:pStyle w:val="TableParagraph"/>
              <w:spacing w:line="200" w:lineRule="exact"/>
              <w:ind w:right="140"/>
              <w:jc w:val="right"/>
              <w:rPr>
                <w:sz w:val="18"/>
              </w:rPr>
            </w:pPr>
            <w:r>
              <w:rPr>
                <w:sz w:val="18"/>
              </w:rPr>
              <w:t>118</w:t>
            </w:r>
          </w:p>
        </w:tc>
        <w:tc>
          <w:tcPr>
            <w:tcW w:w="707" w:type="dxa"/>
          </w:tcPr>
          <w:p>
            <w:pPr>
              <w:pStyle w:val="TableParagraph"/>
              <w:spacing w:line="200" w:lineRule="exact"/>
              <w:ind w:right="187"/>
              <w:jc w:val="right"/>
              <w:rPr>
                <w:sz w:val="18"/>
              </w:rPr>
            </w:pPr>
            <w:r>
              <w:rPr>
                <w:sz w:val="18"/>
              </w:rPr>
              <w:t>164</w:t>
            </w:r>
          </w:p>
        </w:tc>
        <w:tc>
          <w:tcPr>
            <w:tcW w:w="712" w:type="dxa"/>
          </w:tcPr>
          <w:p>
            <w:pPr>
              <w:pStyle w:val="TableParagraph"/>
              <w:spacing w:line="200" w:lineRule="exact"/>
              <w:ind w:right="172"/>
              <w:jc w:val="right"/>
              <w:rPr>
                <w:sz w:val="18"/>
              </w:rPr>
            </w:pPr>
            <w:r>
              <w:rPr>
                <w:sz w:val="18"/>
              </w:rPr>
              <w:t>95.9</w:t>
            </w:r>
          </w:p>
        </w:tc>
      </w:tr>
      <w:tr>
        <w:trPr>
          <w:trHeight w:val="219" w:hRule="atLeast"/>
        </w:trPr>
        <w:tc>
          <w:tcPr>
            <w:tcW w:w="1443" w:type="dxa"/>
          </w:tcPr>
          <w:p>
            <w:pPr>
              <w:pStyle w:val="TableParagraph"/>
              <w:spacing w:line="200" w:lineRule="exact"/>
              <w:ind w:left="38"/>
              <w:rPr>
                <w:sz w:val="18"/>
              </w:rPr>
            </w:pPr>
            <w:r>
              <w:rPr>
                <w:sz w:val="18"/>
              </w:rPr>
              <w:t>Nandurbar</w:t>
            </w:r>
          </w:p>
        </w:tc>
        <w:tc>
          <w:tcPr>
            <w:tcW w:w="695" w:type="dxa"/>
          </w:tcPr>
          <w:p>
            <w:pPr>
              <w:pStyle w:val="TableParagraph"/>
              <w:spacing w:line="200" w:lineRule="exact"/>
              <w:ind w:left="252"/>
              <w:rPr>
                <w:sz w:val="18"/>
              </w:rPr>
            </w:pPr>
            <w:r>
              <w:rPr>
                <w:sz w:val="18"/>
              </w:rPr>
              <w:t>153</w:t>
            </w:r>
          </w:p>
        </w:tc>
        <w:tc>
          <w:tcPr>
            <w:tcW w:w="858" w:type="dxa"/>
          </w:tcPr>
          <w:p>
            <w:pPr>
              <w:pStyle w:val="TableParagraph"/>
              <w:spacing w:line="200" w:lineRule="exact"/>
              <w:ind w:right="273"/>
              <w:jc w:val="right"/>
              <w:rPr>
                <w:sz w:val="18"/>
              </w:rPr>
            </w:pPr>
            <w:r>
              <w:rPr>
                <w:sz w:val="18"/>
              </w:rPr>
              <w:t>744</w:t>
            </w:r>
          </w:p>
        </w:tc>
        <w:tc>
          <w:tcPr>
            <w:tcW w:w="618" w:type="dxa"/>
          </w:tcPr>
          <w:p>
            <w:pPr>
              <w:pStyle w:val="TableParagraph"/>
              <w:spacing w:line="200" w:lineRule="exact"/>
              <w:ind w:left="-2" w:right="137"/>
              <w:jc w:val="right"/>
              <w:rPr>
                <w:sz w:val="18"/>
              </w:rPr>
            </w:pPr>
            <w:r>
              <w:rPr>
                <w:sz w:val="18"/>
              </w:rPr>
              <w:t>897</w:t>
            </w:r>
          </w:p>
        </w:tc>
        <w:tc>
          <w:tcPr>
            <w:tcW w:w="910" w:type="dxa"/>
          </w:tcPr>
          <w:p>
            <w:pPr>
              <w:pStyle w:val="TableParagraph"/>
              <w:spacing w:line="200" w:lineRule="exact"/>
              <w:ind w:right="200"/>
              <w:jc w:val="right"/>
              <w:rPr>
                <w:sz w:val="18"/>
              </w:rPr>
            </w:pPr>
            <w:r>
              <w:rPr>
                <w:sz w:val="18"/>
              </w:rPr>
              <w:t>98.9</w:t>
            </w:r>
          </w:p>
        </w:tc>
        <w:tc>
          <w:tcPr>
            <w:tcW w:w="718" w:type="dxa"/>
          </w:tcPr>
          <w:p>
            <w:pPr>
              <w:pStyle w:val="TableParagraph"/>
              <w:spacing w:line="200" w:lineRule="exact"/>
              <w:ind w:right="167"/>
              <w:jc w:val="right"/>
              <w:rPr>
                <w:sz w:val="18"/>
              </w:rPr>
            </w:pPr>
            <w:r>
              <w:rPr>
                <w:sz w:val="18"/>
              </w:rPr>
              <w:t>192</w:t>
            </w:r>
          </w:p>
        </w:tc>
        <w:tc>
          <w:tcPr>
            <w:tcW w:w="747" w:type="dxa"/>
          </w:tcPr>
          <w:p>
            <w:pPr>
              <w:pStyle w:val="TableParagraph"/>
              <w:spacing w:line="200" w:lineRule="exact"/>
              <w:ind w:right="162"/>
              <w:jc w:val="right"/>
              <w:rPr>
                <w:sz w:val="18"/>
              </w:rPr>
            </w:pPr>
            <w:r>
              <w:rPr>
                <w:sz w:val="18"/>
              </w:rPr>
              <w:t>848</w:t>
            </w:r>
          </w:p>
        </w:tc>
        <w:tc>
          <w:tcPr>
            <w:tcW w:w="823" w:type="dxa"/>
          </w:tcPr>
          <w:p>
            <w:pPr>
              <w:pStyle w:val="TableParagraph"/>
              <w:spacing w:line="200" w:lineRule="exact"/>
              <w:ind w:right="189"/>
              <w:jc w:val="right"/>
              <w:rPr>
                <w:sz w:val="18"/>
              </w:rPr>
            </w:pPr>
            <w:r>
              <w:rPr>
                <w:sz w:val="18"/>
              </w:rPr>
              <w:t>1,040</w:t>
            </w:r>
          </w:p>
        </w:tc>
        <w:tc>
          <w:tcPr>
            <w:tcW w:w="696" w:type="dxa"/>
          </w:tcPr>
          <w:p>
            <w:pPr>
              <w:pStyle w:val="TableParagraph"/>
              <w:spacing w:line="200" w:lineRule="exact"/>
              <w:ind w:left="51" w:right="13"/>
              <w:jc w:val="center"/>
              <w:rPr>
                <w:sz w:val="18"/>
              </w:rPr>
            </w:pPr>
            <w:r>
              <w:rPr>
                <w:sz w:val="18"/>
              </w:rPr>
              <w:t>97.6</w:t>
            </w:r>
          </w:p>
        </w:tc>
        <w:tc>
          <w:tcPr>
            <w:tcW w:w="662" w:type="dxa"/>
          </w:tcPr>
          <w:p>
            <w:pPr>
              <w:pStyle w:val="TableParagraph"/>
              <w:spacing w:line="200" w:lineRule="exact"/>
              <w:ind w:left="274"/>
              <w:rPr>
                <w:sz w:val="18"/>
              </w:rPr>
            </w:pPr>
            <w:r>
              <w:rPr>
                <w:sz w:val="18"/>
              </w:rPr>
              <w:t>29</w:t>
            </w:r>
          </w:p>
        </w:tc>
        <w:tc>
          <w:tcPr>
            <w:tcW w:w="644" w:type="dxa"/>
          </w:tcPr>
          <w:p>
            <w:pPr>
              <w:pStyle w:val="TableParagraph"/>
              <w:spacing w:line="200" w:lineRule="exact"/>
              <w:ind w:right="140"/>
              <w:jc w:val="right"/>
              <w:rPr>
                <w:sz w:val="18"/>
              </w:rPr>
            </w:pPr>
            <w:r>
              <w:rPr>
                <w:sz w:val="18"/>
              </w:rPr>
              <w:t>142</w:t>
            </w:r>
          </w:p>
        </w:tc>
        <w:tc>
          <w:tcPr>
            <w:tcW w:w="707" w:type="dxa"/>
          </w:tcPr>
          <w:p>
            <w:pPr>
              <w:pStyle w:val="TableParagraph"/>
              <w:spacing w:line="200" w:lineRule="exact"/>
              <w:ind w:right="187"/>
              <w:jc w:val="right"/>
              <w:rPr>
                <w:sz w:val="18"/>
              </w:rPr>
            </w:pPr>
            <w:r>
              <w:rPr>
                <w:sz w:val="18"/>
              </w:rPr>
              <w:t>171</w:t>
            </w:r>
          </w:p>
        </w:tc>
        <w:tc>
          <w:tcPr>
            <w:tcW w:w="712" w:type="dxa"/>
          </w:tcPr>
          <w:p>
            <w:pPr>
              <w:pStyle w:val="TableParagraph"/>
              <w:spacing w:line="200" w:lineRule="exact"/>
              <w:ind w:right="172"/>
              <w:jc w:val="right"/>
              <w:rPr>
                <w:sz w:val="18"/>
              </w:rPr>
            </w:pPr>
            <w:r>
              <w:rPr>
                <w:sz w:val="18"/>
              </w:rPr>
              <w:t>93.4</w:t>
            </w:r>
          </w:p>
        </w:tc>
      </w:tr>
      <w:tr>
        <w:trPr>
          <w:trHeight w:val="220" w:hRule="atLeast"/>
        </w:trPr>
        <w:tc>
          <w:tcPr>
            <w:tcW w:w="1443" w:type="dxa"/>
          </w:tcPr>
          <w:p>
            <w:pPr>
              <w:pStyle w:val="TableParagraph"/>
              <w:spacing w:line="201" w:lineRule="exact"/>
              <w:ind w:left="38"/>
              <w:rPr>
                <w:sz w:val="18"/>
              </w:rPr>
            </w:pPr>
            <w:r>
              <w:rPr>
                <w:sz w:val="18"/>
              </w:rPr>
              <w:t>Nashik</w:t>
            </w:r>
          </w:p>
        </w:tc>
        <w:tc>
          <w:tcPr>
            <w:tcW w:w="695" w:type="dxa"/>
          </w:tcPr>
          <w:p>
            <w:pPr>
              <w:pStyle w:val="TableParagraph"/>
              <w:spacing w:line="201" w:lineRule="exact"/>
              <w:ind w:left="252"/>
              <w:rPr>
                <w:sz w:val="18"/>
              </w:rPr>
            </w:pPr>
            <w:r>
              <w:rPr>
                <w:sz w:val="18"/>
              </w:rPr>
              <w:t>351</w:t>
            </w:r>
          </w:p>
        </w:tc>
        <w:tc>
          <w:tcPr>
            <w:tcW w:w="858" w:type="dxa"/>
          </w:tcPr>
          <w:p>
            <w:pPr>
              <w:pStyle w:val="TableParagraph"/>
              <w:spacing w:line="201" w:lineRule="exact"/>
              <w:ind w:right="273"/>
              <w:jc w:val="right"/>
              <w:rPr>
                <w:sz w:val="18"/>
              </w:rPr>
            </w:pPr>
            <w:r>
              <w:rPr>
                <w:sz w:val="18"/>
              </w:rPr>
              <w:t>509</w:t>
            </w:r>
          </w:p>
        </w:tc>
        <w:tc>
          <w:tcPr>
            <w:tcW w:w="618" w:type="dxa"/>
          </w:tcPr>
          <w:p>
            <w:pPr>
              <w:pStyle w:val="TableParagraph"/>
              <w:spacing w:line="201" w:lineRule="exact"/>
              <w:ind w:left="-2" w:right="137"/>
              <w:jc w:val="right"/>
              <w:rPr>
                <w:sz w:val="18"/>
              </w:rPr>
            </w:pPr>
            <w:r>
              <w:rPr>
                <w:sz w:val="18"/>
              </w:rPr>
              <w:t>860</w:t>
            </w:r>
          </w:p>
        </w:tc>
        <w:tc>
          <w:tcPr>
            <w:tcW w:w="910" w:type="dxa"/>
          </w:tcPr>
          <w:p>
            <w:pPr>
              <w:pStyle w:val="TableParagraph"/>
              <w:spacing w:line="201" w:lineRule="exact"/>
              <w:ind w:right="200"/>
              <w:jc w:val="right"/>
              <w:rPr>
                <w:sz w:val="18"/>
              </w:rPr>
            </w:pPr>
            <w:r>
              <w:rPr>
                <w:sz w:val="18"/>
              </w:rPr>
              <w:t>96.3</w:t>
            </w:r>
          </w:p>
        </w:tc>
        <w:tc>
          <w:tcPr>
            <w:tcW w:w="718" w:type="dxa"/>
          </w:tcPr>
          <w:p>
            <w:pPr>
              <w:pStyle w:val="TableParagraph"/>
              <w:spacing w:line="201" w:lineRule="exact"/>
              <w:ind w:right="167"/>
              <w:jc w:val="right"/>
              <w:rPr>
                <w:sz w:val="18"/>
              </w:rPr>
            </w:pPr>
            <w:r>
              <w:rPr>
                <w:sz w:val="18"/>
              </w:rPr>
              <w:t>396</w:t>
            </w:r>
          </w:p>
        </w:tc>
        <w:tc>
          <w:tcPr>
            <w:tcW w:w="747" w:type="dxa"/>
          </w:tcPr>
          <w:p>
            <w:pPr>
              <w:pStyle w:val="TableParagraph"/>
              <w:spacing w:line="201" w:lineRule="exact"/>
              <w:ind w:right="162"/>
              <w:jc w:val="right"/>
              <w:rPr>
                <w:sz w:val="18"/>
              </w:rPr>
            </w:pPr>
            <w:r>
              <w:rPr>
                <w:sz w:val="18"/>
              </w:rPr>
              <w:t>627</w:t>
            </w:r>
          </w:p>
        </w:tc>
        <w:tc>
          <w:tcPr>
            <w:tcW w:w="823" w:type="dxa"/>
          </w:tcPr>
          <w:p>
            <w:pPr>
              <w:pStyle w:val="TableParagraph"/>
              <w:spacing w:line="201" w:lineRule="exact"/>
              <w:ind w:right="189"/>
              <w:jc w:val="right"/>
              <w:rPr>
                <w:sz w:val="18"/>
              </w:rPr>
            </w:pPr>
            <w:r>
              <w:rPr>
                <w:sz w:val="18"/>
              </w:rPr>
              <w:t>1,023</w:t>
            </w:r>
          </w:p>
        </w:tc>
        <w:tc>
          <w:tcPr>
            <w:tcW w:w="696" w:type="dxa"/>
          </w:tcPr>
          <w:p>
            <w:pPr>
              <w:pStyle w:val="TableParagraph"/>
              <w:spacing w:line="201" w:lineRule="exact"/>
              <w:ind w:left="51" w:right="13"/>
              <w:jc w:val="center"/>
              <w:rPr>
                <w:sz w:val="18"/>
              </w:rPr>
            </w:pPr>
            <w:r>
              <w:rPr>
                <w:sz w:val="18"/>
              </w:rPr>
              <w:t>95.7</w:t>
            </w:r>
          </w:p>
        </w:tc>
        <w:tc>
          <w:tcPr>
            <w:tcW w:w="662" w:type="dxa"/>
          </w:tcPr>
          <w:p>
            <w:pPr>
              <w:pStyle w:val="TableParagraph"/>
              <w:spacing w:line="201" w:lineRule="exact"/>
              <w:ind w:left="274"/>
              <w:rPr>
                <w:sz w:val="18"/>
              </w:rPr>
            </w:pPr>
            <w:r>
              <w:rPr>
                <w:sz w:val="18"/>
              </w:rPr>
              <w:t>54</w:t>
            </w:r>
          </w:p>
        </w:tc>
        <w:tc>
          <w:tcPr>
            <w:tcW w:w="644" w:type="dxa"/>
          </w:tcPr>
          <w:p>
            <w:pPr>
              <w:pStyle w:val="TableParagraph"/>
              <w:spacing w:line="201" w:lineRule="exact"/>
              <w:ind w:right="140"/>
              <w:jc w:val="right"/>
              <w:rPr>
                <w:sz w:val="18"/>
              </w:rPr>
            </w:pPr>
            <w:r>
              <w:rPr>
                <w:sz w:val="18"/>
              </w:rPr>
              <w:t>101</w:t>
            </w:r>
          </w:p>
        </w:tc>
        <w:tc>
          <w:tcPr>
            <w:tcW w:w="707" w:type="dxa"/>
          </w:tcPr>
          <w:p>
            <w:pPr>
              <w:pStyle w:val="TableParagraph"/>
              <w:spacing w:line="201" w:lineRule="exact"/>
              <w:ind w:right="187"/>
              <w:jc w:val="right"/>
              <w:rPr>
                <w:sz w:val="18"/>
              </w:rPr>
            </w:pPr>
            <w:r>
              <w:rPr>
                <w:sz w:val="18"/>
              </w:rPr>
              <w:t>155</w:t>
            </w:r>
          </w:p>
        </w:tc>
        <w:tc>
          <w:tcPr>
            <w:tcW w:w="712" w:type="dxa"/>
          </w:tcPr>
          <w:p>
            <w:pPr>
              <w:pStyle w:val="TableParagraph"/>
              <w:spacing w:line="201" w:lineRule="exact"/>
              <w:ind w:right="172"/>
              <w:jc w:val="right"/>
              <w:rPr>
                <w:sz w:val="18"/>
              </w:rPr>
            </w:pPr>
            <w:r>
              <w:rPr>
                <w:sz w:val="18"/>
              </w:rPr>
              <w:t>96.9</w:t>
            </w:r>
          </w:p>
        </w:tc>
      </w:tr>
      <w:tr>
        <w:trPr>
          <w:trHeight w:val="219" w:hRule="atLeast"/>
        </w:trPr>
        <w:tc>
          <w:tcPr>
            <w:tcW w:w="1443" w:type="dxa"/>
          </w:tcPr>
          <w:p>
            <w:pPr>
              <w:pStyle w:val="TableParagraph"/>
              <w:spacing w:line="200" w:lineRule="exact"/>
              <w:ind w:left="38"/>
              <w:rPr>
                <w:sz w:val="18"/>
              </w:rPr>
            </w:pPr>
            <w:r>
              <w:rPr>
                <w:sz w:val="18"/>
              </w:rPr>
              <w:t>Osmanabad</w:t>
            </w:r>
          </w:p>
        </w:tc>
        <w:tc>
          <w:tcPr>
            <w:tcW w:w="695" w:type="dxa"/>
          </w:tcPr>
          <w:p>
            <w:pPr>
              <w:pStyle w:val="TableParagraph"/>
              <w:spacing w:line="200" w:lineRule="exact"/>
              <w:ind w:left="252"/>
              <w:rPr>
                <w:sz w:val="18"/>
              </w:rPr>
            </w:pPr>
            <w:r>
              <w:rPr>
                <w:sz w:val="18"/>
              </w:rPr>
              <w:t>152</w:t>
            </w:r>
          </w:p>
        </w:tc>
        <w:tc>
          <w:tcPr>
            <w:tcW w:w="858" w:type="dxa"/>
          </w:tcPr>
          <w:p>
            <w:pPr>
              <w:pStyle w:val="TableParagraph"/>
              <w:spacing w:line="200" w:lineRule="exact"/>
              <w:ind w:right="273"/>
              <w:jc w:val="right"/>
              <w:rPr>
                <w:sz w:val="18"/>
              </w:rPr>
            </w:pPr>
            <w:r>
              <w:rPr>
                <w:sz w:val="18"/>
              </w:rPr>
              <w:t>767</w:t>
            </w:r>
          </w:p>
        </w:tc>
        <w:tc>
          <w:tcPr>
            <w:tcW w:w="618" w:type="dxa"/>
          </w:tcPr>
          <w:p>
            <w:pPr>
              <w:pStyle w:val="TableParagraph"/>
              <w:spacing w:line="200" w:lineRule="exact"/>
              <w:ind w:left="-2" w:right="137"/>
              <w:jc w:val="right"/>
              <w:rPr>
                <w:sz w:val="18"/>
              </w:rPr>
            </w:pPr>
            <w:r>
              <w:rPr>
                <w:sz w:val="18"/>
              </w:rPr>
              <w:t>919</w:t>
            </w:r>
          </w:p>
        </w:tc>
        <w:tc>
          <w:tcPr>
            <w:tcW w:w="910" w:type="dxa"/>
          </w:tcPr>
          <w:p>
            <w:pPr>
              <w:pStyle w:val="TableParagraph"/>
              <w:spacing w:line="200" w:lineRule="exact"/>
              <w:ind w:right="200"/>
              <w:jc w:val="right"/>
              <w:rPr>
                <w:sz w:val="18"/>
              </w:rPr>
            </w:pPr>
            <w:r>
              <w:rPr>
                <w:sz w:val="18"/>
              </w:rPr>
              <w:t>100.0</w:t>
            </w:r>
          </w:p>
        </w:tc>
        <w:tc>
          <w:tcPr>
            <w:tcW w:w="718" w:type="dxa"/>
          </w:tcPr>
          <w:p>
            <w:pPr>
              <w:pStyle w:val="TableParagraph"/>
              <w:spacing w:line="200" w:lineRule="exact"/>
              <w:ind w:right="167"/>
              <w:jc w:val="right"/>
              <w:rPr>
                <w:sz w:val="18"/>
              </w:rPr>
            </w:pPr>
            <w:r>
              <w:rPr>
                <w:sz w:val="18"/>
              </w:rPr>
              <w:t>168</w:t>
            </w:r>
          </w:p>
        </w:tc>
        <w:tc>
          <w:tcPr>
            <w:tcW w:w="747" w:type="dxa"/>
          </w:tcPr>
          <w:p>
            <w:pPr>
              <w:pStyle w:val="TableParagraph"/>
              <w:spacing w:line="200" w:lineRule="exact"/>
              <w:ind w:right="162"/>
              <w:jc w:val="right"/>
              <w:rPr>
                <w:sz w:val="18"/>
              </w:rPr>
            </w:pPr>
            <w:r>
              <w:rPr>
                <w:sz w:val="18"/>
              </w:rPr>
              <w:t>748</w:t>
            </w:r>
          </w:p>
        </w:tc>
        <w:tc>
          <w:tcPr>
            <w:tcW w:w="823" w:type="dxa"/>
          </w:tcPr>
          <w:p>
            <w:pPr>
              <w:pStyle w:val="TableParagraph"/>
              <w:spacing w:line="200" w:lineRule="exact"/>
              <w:ind w:right="188"/>
              <w:jc w:val="right"/>
              <w:rPr>
                <w:sz w:val="18"/>
              </w:rPr>
            </w:pPr>
            <w:r>
              <w:rPr>
                <w:sz w:val="18"/>
              </w:rPr>
              <w:t>916</w:t>
            </w:r>
          </w:p>
        </w:tc>
        <w:tc>
          <w:tcPr>
            <w:tcW w:w="696" w:type="dxa"/>
          </w:tcPr>
          <w:p>
            <w:pPr>
              <w:pStyle w:val="TableParagraph"/>
              <w:spacing w:line="200" w:lineRule="exact"/>
              <w:ind w:left="51" w:right="13"/>
              <w:jc w:val="center"/>
              <w:rPr>
                <w:sz w:val="18"/>
              </w:rPr>
            </w:pPr>
            <w:r>
              <w:rPr>
                <w:sz w:val="18"/>
              </w:rPr>
              <w:t>98.8</w:t>
            </w:r>
          </w:p>
        </w:tc>
        <w:tc>
          <w:tcPr>
            <w:tcW w:w="662" w:type="dxa"/>
          </w:tcPr>
          <w:p>
            <w:pPr>
              <w:pStyle w:val="TableParagraph"/>
              <w:spacing w:line="200" w:lineRule="exact"/>
              <w:ind w:left="274"/>
              <w:rPr>
                <w:sz w:val="18"/>
              </w:rPr>
            </w:pPr>
            <w:r>
              <w:rPr>
                <w:sz w:val="18"/>
              </w:rPr>
              <w:t>23</w:t>
            </w:r>
          </w:p>
        </w:tc>
        <w:tc>
          <w:tcPr>
            <w:tcW w:w="644" w:type="dxa"/>
          </w:tcPr>
          <w:p>
            <w:pPr>
              <w:pStyle w:val="TableParagraph"/>
              <w:spacing w:line="200" w:lineRule="exact"/>
              <w:ind w:right="140"/>
              <w:jc w:val="right"/>
              <w:rPr>
                <w:sz w:val="18"/>
              </w:rPr>
            </w:pPr>
            <w:r>
              <w:rPr>
                <w:sz w:val="18"/>
              </w:rPr>
              <w:t>124</w:t>
            </w:r>
          </w:p>
        </w:tc>
        <w:tc>
          <w:tcPr>
            <w:tcW w:w="707" w:type="dxa"/>
          </w:tcPr>
          <w:p>
            <w:pPr>
              <w:pStyle w:val="TableParagraph"/>
              <w:spacing w:line="200" w:lineRule="exact"/>
              <w:ind w:right="187"/>
              <w:jc w:val="right"/>
              <w:rPr>
                <w:sz w:val="18"/>
              </w:rPr>
            </w:pPr>
            <w:r>
              <w:rPr>
                <w:sz w:val="18"/>
              </w:rPr>
              <w:t>147</w:t>
            </w:r>
          </w:p>
        </w:tc>
        <w:tc>
          <w:tcPr>
            <w:tcW w:w="712" w:type="dxa"/>
          </w:tcPr>
          <w:p>
            <w:pPr>
              <w:pStyle w:val="TableParagraph"/>
              <w:spacing w:line="200" w:lineRule="exact"/>
              <w:ind w:right="172"/>
              <w:jc w:val="right"/>
              <w:rPr>
                <w:sz w:val="18"/>
              </w:rPr>
            </w:pPr>
            <w:r>
              <w:rPr>
                <w:sz w:val="18"/>
              </w:rPr>
              <w:t>98.0</w:t>
            </w:r>
          </w:p>
        </w:tc>
      </w:tr>
      <w:tr>
        <w:trPr>
          <w:trHeight w:val="219" w:hRule="atLeast"/>
        </w:trPr>
        <w:tc>
          <w:tcPr>
            <w:tcW w:w="1443" w:type="dxa"/>
          </w:tcPr>
          <w:p>
            <w:pPr>
              <w:pStyle w:val="TableParagraph"/>
              <w:spacing w:line="200" w:lineRule="exact"/>
              <w:ind w:left="38"/>
              <w:rPr>
                <w:sz w:val="18"/>
              </w:rPr>
            </w:pPr>
            <w:r>
              <w:rPr>
                <w:sz w:val="18"/>
              </w:rPr>
              <w:t>Palghar</w:t>
            </w:r>
          </w:p>
        </w:tc>
        <w:tc>
          <w:tcPr>
            <w:tcW w:w="695" w:type="dxa"/>
          </w:tcPr>
          <w:p>
            <w:pPr>
              <w:pStyle w:val="TableParagraph"/>
              <w:spacing w:line="200" w:lineRule="exact"/>
              <w:ind w:left="252"/>
              <w:rPr>
                <w:sz w:val="18"/>
              </w:rPr>
            </w:pPr>
            <w:r>
              <w:rPr>
                <w:sz w:val="18"/>
              </w:rPr>
              <w:t>454</w:t>
            </w:r>
          </w:p>
        </w:tc>
        <w:tc>
          <w:tcPr>
            <w:tcW w:w="858" w:type="dxa"/>
          </w:tcPr>
          <w:p>
            <w:pPr>
              <w:pStyle w:val="TableParagraph"/>
              <w:spacing w:line="200" w:lineRule="exact"/>
              <w:ind w:right="273"/>
              <w:jc w:val="right"/>
              <w:rPr>
                <w:sz w:val="18"/>
              </w:rPr>
            </w:pPr>
            <w:r>
              <w:rPr>
                <w:sz w:val="18"/>
              </w:rPr>
              <w:t>436</w:t>
            </w:r>
          </w:p>
        </w:tc>
        <w:tc>
          <w:tcPr>
            <w:tcW w:w="618" w:type="dxa"/>
          </w:tcPr>
          <w:p>
            <w:pPr>
              <w:pStyle w:val="TableParagraph"/>
              <w:spacing w:line="200" w:lineRule="exact"/>
              <w:ind w:left="-2" w:right="137"/>
              <w:jc w:val="right"/>
              <w:rPr>
                <w:sz w:val="18"/>
              </w:rPr>
            </w:pPr>
            <w:r>
              <w:rPr>
                <w:sz w:val="18"/>
              </w:rPr>
              <w:t>890</w:t>
            </w:r>
          </w:p>
        </w:tc>
        <w:tc>
          <w:tcPr>
            <w:tcW w:w="910" w:type="dxa"/>
          </w:tcPr>
          <w:p>
            <w:pPr>
              <w:pStyle w:val="TableParagraph"/>
              <w:spacing w:line="200" w:lineRule="exact"/>
              <w:ind w:right="200"/>
              <w:jc w:val="right"/>
              <w:rPr>
                <w:sz w:val="18"/>
              </w:rPr>
            </w:pPr>
            <w:r>
              <w:rPr>
                <w:sz w:val="18"/>
              </w:rPr>
              <w:t>98.8</w:t>
            </w:r>
          </w:p>
        </w:tc>
        <w:tc>
          <w:tcPr>
            <w:tcW w:w="718" w:type="dxa"/>
          </w:tcPr>
          <w:p>
            <w:pPr>
              <w:pStyle w:val="TableParagraph"/>
              <w:spacing w:line="200" w:lineRule="exact"/>
              <w:ind w:right="167"/>
              <w:jc w:val="right"/>
              <w:rPr>
                <w:sz w:val="18"/>
              </w:rPr>
            </w:pPr>
            <w:r>
              <w:rPr>
                <w:sz w:val="18"/>
              </w:rPr>
              <w:t>433</w:t>
            </w:r>
          </w:p>
        </w:tc>
        <w:tc>
          <w:tcPr>
            <w:tcW w:w="747" w:type="dxa"/>
          </w:tcPr>
          <w:p>
            <w:pPr>
              <w:pStyle w:val="TableParagraph"/>
              <w:spacing w:line="200" w:lineRule="exact"/>
              <w:ind w:right="162"/>
              <w:jc w:val="right"/>
              <w:rPr>
                <w:sz w:val="18"/>
              </w:rPr>
            </w:pPr>
            <w:r>
              <w:rPr>
                <w:sz w:val="18"/>
              </w:rPr>
              <w:t>508</w:t>
            </w:r>
          </w:p>
        </w:tc>
        <w:tc>
          <w:tcPr>
            <w:tcW w:w="823" w:type="dxa"/>
          </w:tcPr>
          <w:p>
            <w:pPr>
              <w:pStyle w:val="TableParagraph"/>
              <w:spacing w:line="200" w:lineRule="exact"/>
              <w:ind w:right="188"/>
              <w:jc w:val="right"/>
              <w:rPr>
                <w:sz w:val="18"/>
              </w:rPr>
            </w:pPr>
            <w:r>
              <w:rPr>
                <w:sz w:val="18"/>
              </w:rPr>
              <w:t>941</w:t>
            </w:r>
          </w:p>
        </w:tc>
        <w:tc>
          <w:tcPr>
            <w:tcW w:w="696" w:type="dxa"/>
          </w:tcPr>
          <w:p>
            <w:pPr>
              <w:pStyle w:val="TableParagraph"/>
              <w:spacing w:line="200" w:lineRule="exact"/>
              <w:ind w:left="51" w:right="13"/>
              <w:jc w:val="center"/>
              <w:rPr>
                <w:sz w:val="18"/>
              </w:rPr>
            </w:pPr>
            <w:r>
              <w:rPr>
                <w:sz w:val="18"/>
              </w:rPr>
              <w:t>97.4</w:t>
            </w:r>
          </w:p>
        </w:tc>
        <w:tc>
          <w:tcPr>
            <w:tcW w:w="662" w:type="dxa"/>
          </w:tcPr>
          <w:p>
            <w:pPr>
              <w:pStyle w:val="TableParagraph"/>
              <w:spacing w:line="200" w:lineRule="exact"/>
              <w:ind w:left="274"/>
              <w:rPr>
                <w:sz w:val="18"/>
              </w:rPr>
            </w:pPr>
            <w:r>
              <w:rPr>
                <w:sz w:val="18"/>
              </w:rPr>
              <w:t>61</w:t>
            </w:r>
          </w:p>
        </w:tc>
        <w:tc>
          <w:tcPr>
            <w:tcW w:w="644" w:type="dxa"/>
          </w:tcPr>
          <w:p>
            <w:pPr>
              <w:pStyle w:val="TableParagraph"/>
              <w:spacing w:line="200" w:lineRule="exact"/>
              <w:ind w:right="140"/>
              <w:jc w:val="right"/>
              <w:rPr>
                <w:sz w:val="18"/>
              </w:rPr>
            </w:pPr>
            <w:r>
              <w:rPr>
                <w:sz w:val="18"/>
              </w:rPr>
              <w:t>70</w:t>
            </w:r>
          </w:p>
        </w:tc>
        <w:tc>
          <w:tcPr>
            <w:tcW w:w="707" w:type="dxa"/>
          </w:tcPr>
          <w:p>
            <w:pPr>
              <w:pStyle w:val="TableParagraph"/>
              <w:spacing w:line="200" w:lineRule="exact"/>
              <w:ind w:right="187"/>
              <w:jc w:val="right"/>
              <w:rPr>
                <w:sz w:val="18"/>
              </w:rPr>
            </w:pPr>
            <w:r>
              <w:rPr>
                <w:sz w:val="18"/>
              </w:rPr>
              <w:t>131</w:t>
            </w:r>
          </w:p>
        </w:tc>
        <w:tc>
          <w:tcPr>
            <w:tcW w:w="712" w:type="dxa"/>
          </w:tcPr>
          <w:p>
            <w:pPr>
              <w:pStyle w:val="TableParagraph"/>
              <w:spacing w:line="200" w:lineRule="exact"/>
              <w:ind w:right="172"/>
              <w:jc w:val="right"/>
              <w:rPr>
                <w:sz w:val="18"/>
              </w:rPr>
            </w:pPr>
            <w:r>
              <w:rPr>
                <w:sz w:val="18"/>
              </w:rPr>
              <w:t>94.2</w:t>
            </w:r>
          </w:p>
        </w:tc>
      </w:tr>
      <w:tr>
        <w:trPr>
          <w:trHeight w:val="219" w:hRule="atLeast"/>
        </w:trPr>
        <w:tc>
          <w:tcPr>
            <w:tcW w:w="1443" w:type="dxa"/>
          </w:tcPr>
          <w:p>
            <w:pPr>
              <w:pStyle w:val="TableParagraph"/>
              <w:spacing w:line="200" w:lineRule="exact"/>
              <w:ind w:left="38"/>
              <w:rPr>
                <w:sz w:val="18"/>
              </w:rPr>
            </w:pPr>
            <w:r>
              <w:rPr>
                <w:sz w:val="18"/>
              </w:rPr>
              <w:t>Parbhani</w:t>
            </w:r>
          </w:p>
        </w:tc>
        <w:tc>
          <w:tcPr>
            <w:tcW w:w="695" w:type="dxa"/>
          </w:tcPr>
          <w:p>
            <w:pPr>
              <w:pStyle w:val="TableParagraph"/>
              <w:spacing w:line="200" w:lineRule="exact"/>
              <w:ind w:left="252"/>
              <w:rPr>
                <w:sz w:val="18"/>
              </w:rPr>
            </w:pPr>
            <w:r>
              <w:rPr>
                <w:sz w:val="18"/>
              </w:rPr>
              <w:t>262</w:t>
            </w:r>
          </w:p>
        </w:tc>
        <w:tc>
          <w:tcPr>
            <w:tcW w:w="858" w:type="dxa"/>
          </w:tcPr>
          <w:p>
            <w:pPr>
              <w:pStyle w:val="TableParagraph"/>
              <w:spacing w:line="200" w:lineRule="exact"/>
              <w:ind w:right="273"/>
              <w:jc w:val="right"/>
              <w:rPr>
                <w:sz w:val="18"/>
              </w:rPr>
            </w:pPr>
            <w:r>
              <w:rPr>
                <w:sz w:val="18"/>
              </w:rPr>
              <w:t>598</w:t>
            </w:r>
          </w:p>
        </w:tc>
        <w:tc>
          <w:tcPr>
            <w:tcW w:w="618" w:type="dxa"/>
          </w:tcPr>
          <w:p>
            <w:pPr>
              <w:pStyle w:val="TableParagraph"/>
              <w:spacing w:line="200" w:lineRule="exact"/>
              <w:ind w:left="-2" w:right="137"/>
              <w:jc w:val="right"/>
              <w:rPr>
                <w:sz w:val="18"/>
              </w:rPr>
            </w:pPr>
            <w:r>
              <w:rPr>
                <w:sz w:val="18"/>
              </w:rPr>
              <w:t>860</w:t>
            </w:r>
          </w:p>
        </w:tc>
        <w:tc>
          <w:tcPr>
            <w:tcW w:w="910" w:type="dxa"/>
          </w:tcPr>
          <w:p>
            <w:pPr>
              <w:pStyle w:val="TableParagraph"/>
              <w:spacing w:line="200" w:lineRule="exact"/>
              <w:ind w:right="200"/>
              <w:jc w:val="right"/>
              <w:rPr>
                <w:sz w:val="18"/>
              </w:rPr>
            </w:pPr>
            <w:r>
              <w:rPr>
                <w:sz w:val="18"/>
              </w:rPr>
              <w:t>96.8</w:t>
            </w:r>
          </w:p>
        </w:tc>
        <w:tc>
          <w:tcPr>
            <w:tcW w:w="718" w:type="dxa"/>
          </w:tcPr>
          <w:p>
            <w:pPr>
              <w:pStyle w:val="TableParagraph"/>
              <w:spacing w:line="200" w:lineRule="exact"/>
              <w:ind w:right="167"/>
              <w:jc w:val="right"/>
              <w:rPr>
                <w:sz w:val="18"/>
              </w:rPr>
            </w:pPr>
            <w:r>
              <w:rPr>
                <w:sz w:val="18"/>
              </w:rPr>
              <w:t>300</w:t>
            </w:r>
          </w:p>
        </w:tc>
        <w:tc>
          <w:tcPr>
            <w:tcW w:w="747" w:type="dxa"/>
          </w:tcPr>
          <w:p>
            <w:pPr>
              <w:pStyle w:val="TableParagraph"/>
              <w:spacing w:line="200" w:lineRule="exact"/>
              <w:ind w:right="162"/>
              <w:jc w:val="right"/>
              <w:rPr>
                <w:sz w:val="18"/>
              </w:rPr>
            </w:pPr>
            <w:r>
              <w:rPr>
                <w:sz w:val="18"/>
              </w:rPr>
              <w:t>588</w:t>
            </w:r>
          </w:p>
        </w:tc>
        <w:tc>
          <w:tcPr>
            <w:tcW w:w="823" w:type="dxa"/>
          </w:tcPr>
          <w:p>
            <w:pPr>
              <w:pStyle w:val="TableParagraph"/>
              <w:spacing w:line="200" w:lineRule="exact"/>
              <w:ind w:right="188"/>
              <w:jc w:val="right"/>
              <w:rPr>
                <w:sz w:val="18"/>
              </w:rPr>
            </w:pPr>
            <w:r>
              <w:rPr>
                <w:sz w:val="18"/>
              </w:rPr>
              <w:t>888</w:t>
            </w:r>
          </w:p>
        </w:tc>
        <w:tc>
          <w:tcPr>
            <w:tcW w:w="696" w:type="dxa"/>
          </w:tcPr>
          <w:p>
            <w:pPr>
              <w:pStyle w:val="TableParagraph"/>
              <w:spacing w:line="200" w:lineRule="exact"/>
              <w:ind w:left="51" w:right="13"/>
              <w:jc w:val="center"/>
              <w:rPr>
                <w:sz w:val="18"/>
              </w:rPr>
            </w:pPr>
            <w:r>
              <w:rPr>
                <w:sz w:val="18"/>
              </w:rPr>
              <w:t>93.1</w:t>
            </w:r>
          </w:p>
        </w:tc>
        <w:tc>
          <w:tcPr>
            <w:tcW w:w="662" w:type="dxa"/>
          </w:tcPr>
          <w:p>
            <w:pPr>
              <w:pStyle w:val="TableParagraph"/>
              <w:spacing w:line="200" w:lineRule="exact"/>
              <w:ind w:left="274"/>
              <w:rPr>
                <w:sz w:val="18"/>
              </w:rPr>
            </w:pPr>
            <w:r>
              <w:rPr>
                <w:sz w:val="18"/>
              </w:rPr>
              <w:t>51</w:t>
            </w:r>
          </w:p>
        </w:tc>
        <w:tc>
          <w:tcPr>
            <w:tcW w:w="644" w:type="dxa"/>
          </w:tcPr>
          <w:p>
            <w:pPr>
              <w:pStyle w:val="TableParagraph"/>
              <w:spacing w:line="200" w:lineRule="exact"/>
              <w:ind w:right="140"/>
              <w:jc w:val="right"/>
              <w:rPr>
                <w:sz w:val="18"/>
              </w:rPr>
            </w:pPr>
            <w:r>
              <w:rPr>
                <w:sz w:val="18"/>
              </w:rPr>
              <w:t>107</w:t>
            </w:r>
          </w:p>
        </w:tc>
        <w:tc>
          <w:tcPr>
            <w:tcW w:w="707" w:type="dxa"/>
          </w:tcPr>
          <w:p>
            <w:pPr>
              <w:pStyle w:val="TableParagraph"/>
              <w:spacing w:line="200" w:lineRule="exact"/>
              <w:ind w:right="187"/>
              <w:jc w:val="right"/>
              <w:rPr>
                <w:sz w:val="18"/>
              </w:rPr>
            </w:pPr>
            <w:r>
              <w:rPr>
                <w:sz w:val="18"/>
              </w:rPr>
              <w:t>158</w:t>
            </w:r>
          </w:p>
        </w:tc>
        <w:tc>
          <w:tcPr>
            <w:tcW w:w="712" w:type="dxa"/>
          </w:tcPr>
          <w:p>
            <w:pPr>
              <w:pStyle w:val="TableParagraph"/>
              <w:spacing w:line="200" w:lineRule="exact"/>
              <w:ind w:right="172"/>
              <w:jc w:val="right"/>
              <w:rPr>
                <w:sz w:val="18"/>
              </w:rPr>
            </w:pPr>
            <w:r>
              <w:rPr>
                <w:sz w:val="18"/>
              </w:rPr>
              <w:t>84.9</w:t>
            </w:r>
          </w:p>
        </w:tc>
      </w:tr>
      <w:tr>
        <w:trPr>
          <w:trHeight w:val="219" w:hRule="atLeast"/>
        </w:trPr>
        <w:tc>
          <w:tcPr>
            <w:tcW w:w="1443" w:type="dxa"/>
          </w:tcPr>
          <w:p>
            <w:pPr>
              <w:pStyle w:val="TableParagraph"/>
              <w:spacing w:line="200" w:lineRule="exact"/>
              <w:ind w:left="38"/>
              <w:rPr>
                <w:sz w:val="18"/>
              </w:rPr>
            </w:pPr>
            <w:r>
              <w:rPr>
                <w:sz w:val="18"/>
              </w:rPr>
              <w:t>Pune</w:t>
            </w:r>
          </w:p>
        </w:tc>
        <w:tc>
          <w:tcPr>
            <w:tcW w:w="695" w:type="dxa"/>
          </w:tcPr>
          <w:p>
            <w:pPr>
              <w:pStyle w:val="TableParagraph"/>
              <w:spacing w:line="200" w:lineRule="exact"/>
              <w:ind w:left="252"/>
              <w:rPr>
                <w:sz w:val="18"/>
              </w:rPr>
            </w:pPr>
            <w:r>
              <w:rPr>
                <w:sz w:val="18"/>
              </w:rPr>
              <w:t>459</w:t>
            </w:r>
          </w:p>
        </w:tc>
        <w:tc>
          <w:tcPr>
            <w:tcW w:w="858" w:type="dxa"/>
          </w:tcPr>
          <w:p>
            <w:pPr>
              <w:pStyle w:val="TableParagraph"/>
              <w:spacing w:line="200" w:lineRule="exact"/>
              <w:ind w:right="273"/>
              <w:jc w:val="right"/>
              <w:rPr>
                <w:sz w:val="18"/>
              </w:rPr>
            </w:pPr>
            <w:r>
              <w:rPr>
                <w:sz w:val="18"/>
              </w:rPr>
              <w:t>327</w:t>
            </w:r>
          </w:p>
        </w:tc>
        <w:tc>
          <w:tcPr>
            <w:tcW w:w="618" w:type="dxa"/>
          </w:tcPr>
          <w:p>
            <w:pPr>
              <w:pStyle w:val="TableParagraph"/>
              <w:spacing w:line="200" w:lineRule="exact"/>
              <w:ind w:left="-2" w:right="137"/>
              <w:jc w:val="right"/>
              <w:rPr>
                <w:sz w:val="18"/>
              </w:rPr>
            </w:pPr>
            <w:r>
              <w:rPr>
                <w:sz w:val="18"/>
              </w:rPr>
              <w:t>786</w:t>
            </w:r>
          </w:p>
        </w:tc>
        <w:tc>
          <w:tcPr>
            <w:tcW w:w="910" w:type="dxa"/>
          </w:tcPr>
          <w:p>
            <w:pPr>
              <w:pStyle w:val="TableParagraph"/>
              <w:spacing w:line="200" w:lineRule="exact"/>
              <w:ind w:right="200"/>
              <w:jc w:val="right"/>
              <w:rPr>
                <w:sz w:val="18"/>
              </w:rPr>
            </w:pPr>
            <w:r>
              <w:rPr>
                <w:sz w:val="18"/>
              </w:rPr>
              <w:t>89.6</w:t>
            </w:r>
          </w:p>
        </w:tc>
        <w:tc>
          <w:tcPr>
            <w:tcW w:w="718" w:type="dxa"/>
          </w:tcPr>
          <w:p>
            <w:pPr>
              <w:pStyle w:val="TableParagraph"/>
              <w:spacing w:line="200" w:lineRule="exact"/>
              <w:ind w:right="167"/>
              <w:jc w:val="right"/>
              <w:rPr>
                <w:sz w:val="18"/>
              </w:rPr>
            </w:pPr>
            <w:r>
              <w:rPr>
                <w:sz w:val="18"/>
              </w:rPr>
              <w:t>465</w:t>
            </w:r>
          </w:p>
        </w:tc>
        <w:tc>
          <w:tcPr>
            <w:tcW w:w="747" w:type="dxa"/>
          </w:tcPr>
          <w:p>
            <w:pPr>
              <w:pStyle w:val="TableParagraph"/>
              <w:spacing w:line="200" w:lineRule="exact"/>
              <w:ind w:right="162"/>
              <w:jc w:val="right"/>
              <w:rPr>
                <w:sz w:val="18"/>
              </w:rPr>
            </w:pPr>
            <w:r>
              <w:rPr>
                <w:sz w:val="18"/>
              </w:rPr>
              <w:t>367</w:t>
            </w:r>
          </w:p>
        </w:tc>
        <w:tc>
          <w:tcPr>
            <w:tcW w:w="823" w:type="dxa"/>
          </w:tcPr>
          <w:p>
            <w:pPr>
              <w:pStyle w:val="TableParagraph"/>
              <w:spacing w:line="200" w:lineRule="exact"/>
              <w:ind w:right="188"/>
              <w:jc w:val="right"/>
              <w:rPr>
                <w:sz w:val="18"/>
              </w:rPr>
            </w:pPr>
            <w:r>
              <w:rPr>
                <w:sz w:val="18"/>
              </w:rPr>
              <w:t>832</w:t>
            </w:r>
          </w:p>
        </w:tc>
        <w:tc>
          <w:tcPr>
            <w:tcW w:w="696" w:type="dxa"/>
          </w:tcPr>
          <w:p>
            <w:pPr>
              <w:pStyle w:val="TableParagraph"/>
              <w:spacing w:line="200" w:lineRule="exact"/>
              <w:ind w:left="51" w:right="13"/>
              <w:jc w:val="center"/>
              <w:rPr>
                <w:sz w:val="18"/>
              </w:rPr>
            </w:pPr>
            <w:r>
              <w:rPr>
                <w:sz w:val="18"/>
              </w:rPr>
              <w:t>95.5</w:t>
            </w:r>
          </w:p>
        </w:tc>
        <w:tc>
          <w:tcPr>
            <w:tcW w:w="662" w:type="dxa"/>
          </w:tcPr>
          <w:p>
            <w:pPr>
              <w:pStyle w:val="TableParagraph"/>
              <w:spacing w:line="200" w:lineRule="exact"/>
              <w:ind w:left="274"/>
              <w:rPr>
                <w:sz w:val="18"/>
              </w:rPr>
            </w:pPr>
            <w:r>
              <w:rPr>
                <w:sz w:val="18"/>
              </w:rPr>
              <w:t>74</w:t>
            </w:r>
          </w:p>
        </w:tc>
        <w:tc>
          <w:tcPr>
            <w:tcW w:w="644" w:type="dxa"/>
          </w:tcPr>
          <w:p>
            <w:pPr>
              <w:pStyle w:val="TableParagraph"/>
              <w:spacing w:line="200" w:lineRule="exact"/>
              <w:ind w:right="140"/>
              <w:jc w:val="right"/>
              <w:rPr>
                <w:sz w:val="18"/>
              </w:rPr>
            </w:pPr>
            <w:r>
              <w:rPr>
                <w:sz w:val="18"/>
              </w:rPr>
              <w:t>66</w:t>
            </w:r>
          </w:p>
        </w:tc>
        <w:tc>
          <w:tcPr>
            <w:tcW w:w="707" w:type="dxa"/>
          </w:tcPr>
          <w:p>
            <w:pPr>
              <w:pStyle w:val="TableParagraph"/>
              <w:spacing w:line="200" w:lineRule="exact"/>
              <w:ind w:right="187"/>
              <w:jc w:val="right"/>
              <w:rPr>
                <w:sz w:val="18"/>
              </w:rPr>
            </w:pPr>
            <w:r>
              <w:rPr>
                <w:sz w:val="18"/>
              </w:rPr>
              <w:t>140</w:t>
            </w:r>
          </w:p>
        </w:tc>
        <w:tc>
          <w:tcPr>
            <w:tcW w:w="712" w:type="dxa"/>
          </w:tcPr>
          <w:p>
            <w:pPr>
              <w:pStyle w:val="TableParagraph"/>
              <w:spacing w:line="200" w:lineRule="exact"/>
              <w:ind w:right="172"/>
              <w:jc w:val="right"/>
              <w:rPr>
                <w:sz w:val="18"/>
              </w:rPr>
            </w:pPr>
            <w:r>
              <w:rPr>
                <w:sz w:val="18"/>
              </w:rPr>
              <w:t>87.5</w:t>
            </w:r>
          </w:p>
        </w:tc>
      </w:tr>
      <w:tr>
        <w:trPr>
          <w:trHeight w:val="219" w:hRule="atLeast"/>
        </w:trPr>
        <w:tc>
          <w:tcPr>
            <w:tcW w:w="1443" w:type="dxa"/>
          </w:tcPr>
          <w:p>
            <w:pPr>
              <w:pStyle w:val="TableParagraph"/>
              <w:spacing w:line="200" w:lineRule="exact"/>
              <w:ind w:left="38"/>
              <w:rPr>
                <w:sz w:val="18"/>
              </w:rPr>
            </w:pPr>
            <w:r>
              <w:rPr>
                <w:sz w:val="18"/>
              </w:rPr>
              <w:t>Raigarh</w:t>
            </w:r>
          </w:p>
        </w:tc>
        <w:tc>
          <w:tcPr>
            <w:tcW w:w="695" w:type="dxa"/>
          </w:tcPr>
          <w:p>
            <w:pPr>
              <w:pStyle w:val="TableParagraph"/>
              <w:spacing w:line="200" w:lineRule="exact"/>
              <w:ind w:left="252"/>
              <w:rPr>
                <w:sz w:val="18"/>
              </w:rPr>
            </w:pPr>
            <w:r>
              <w:rPr>
                <w:sz w:val="18"/>
              </w:rPr>
              <w:t>320</w:t>
            </w:r>
          </w:p>
        </w:tc>
        <w:tc>
          <w:tcPr>
            <w:tcW w:w="858" w:type="dxa"/>
          </w:tcPr>
          <w:p>
            <w:pPr>
              <w:pStyle w:val="TableParagraph"/>
              <w:spacing w:line="200" w:lineRule="exact"/>
              <w:ind w:right="273"/>
              <w:jc w:val="right"/>
              <w:rPr>
                <w:sz w:val="18"/>
              </w:rPr>
            </w:pPr>
            <w:r>
              <w:rPr>
                <w:sz w:val="18"/>
              </w:rPr>
              <w:t>585</w:t>
            </w:r>
          </w:p>
        </w:tc>
        <w:tc>
          <w:tcPr>
            <w:tcW w:w="618" w:type="dxa"/>
          </w:tcPr>
          <w:p>
            <w:pPr>
              <w:pStyle w:val="TableParagraph"/>
              <w:spacing w:line="200" w:lineRule="exact"/>
              <w:ind w:left="-2" w:right="137"/>
              <w:jc w:val="right"/>
              <w:rPr>
                <w:sz w:val="18"/>
              </w:rPr>
            </w:pPr>
            <w:r>
              <w:rPr>
                <w:sz w:val="18"/>
              </w:rPr>
              <w:t>905</w:t>
            </w:r>
          </w:p>
        </w:tc>
        <w:tc>
          <w:tcPr>
            <w:tcW w:w="910" w:type="dxa"/>
          </w:tcPr>
          <w:p>
            <w:pPr>
              <w:pStyle w:val="TableParagraph"/>
              <w:spacing w:line="200" w:lineRule="exact"/>
              <w:ind w:right="200"/>
              <w:jc w:val="right"/>
              <w:rPr>
                <w:sz w:val="18"/>
              </w:rPr>
            </w:pPr>
            <w:r>
              <w:rPr>
                <w:sz w:val="18"/>
              </w:rPr>
              <w:t>99.5</w:t>
            </w:r>
          </w:p>
        </w:tc>
        <w:tc>
          <w:tcPr>
            <w:tcW w:w="718" w:type="dxa"/>
          </w:tcPr>
          <w:p>
            <w:pPr>
              <w:pStyle w:val="TableParagraph"/>
              <w:spacing w:line="200" w:lineRule="exact"/>
              <w:ind w:right="167"/>
              <w:jc w:val="right"/>
              <w:rPr>
                <w:sz w:val="18"/>
              </w:rPr>
            </w:pPr>
            <w:r>
              <w:rPr>
                <w:sz w:val="18"/>
              </w:rPr>
              <w:t>365</w:t>
            </w:r>
          </w:p>
        </w:tc>
        <w:tc>
          <w:tcPr>
            <w:tcW w:w="747" w:type="dxa"/>
          </w:tcPr>
          <w:p>
            <w:pPr>
              <w:pStyle w:val="TableParagraph"/>
              <w:spacing w:line="200" w:lineRule="exact"/>
              <w:ind w:right="162"/>
              <w:jc w:val="right"/>
              <w:rPr>
                <w:sz w:val="18"/>
              </w:rPr>
            </w:pPr>
            <w:r>
              <w:rPr>
                <w:sz w:val="18"/>
              </w:rPr>
              <w:t>553</w:t>
            </w:r>
          </w:p>
        </w:tc>
        <w:tc>
          <w:tcPr>
            <w:tcW w:w="823" w:type="dxa"/>
          </w:tcPr>
          <w:p>
            <w:pPr>
              <w:pStyle w:val="TableParagraph"/>
              <w:spacing w:line="200" w:lineRule="exact"/>
              <w:ind w:right="188"/>
              <w:jc w:val="right"/>
              <w:rPr>
                <w:sz w:val="18"/>
              </w:rPr>
            </w:pPr>
            <w:r>
              <w:rPr>
                <w:sz w:val="18"/>
              </w:rPr>
              <w:t>918</w:t>
            </w:r>
          </w:p>
        </w:tc>
        <w:tc>
          <w:tcPr>
            <w:tcW w:w="696" w:type="dxa"/>
          </w:tcPr>
          <w:p>
            <w:pPr>
              <w:pStyle w:val="TableParagraph"/>
              <w:spacing w:line="200" w:lineRule="exact"/>
              <w:ind w:left="51" w:right="13"/>
              <w:jc w:val="center"/>
              <w:rPr>
                <w:sz w:val="18"/>
              </w:rPr>
            </w:pPr>
            <w:r>
              <w:rPr>
                <w:sz w:val="18"/>
              </w:rPr>
              <w:t>98.1</w:t>
            </w:r>
          </w:p>
        </w:tc>
        <w:tc>
          <w:tcPr>
            <w:tcW w:w="662" w:type="dxa"/>
          </w:tcPr>
          <w:p>
            <w:pPr>
              <w:pStyle w:val="TableParagraph"/>
              <w:spacing w:line="200" w:lineRule="exact"/>
              <w:ind w:left="274"/>
              <w:rPr>
                <w:sz w:val="18"/>
              </w:rPr>
            </w:pPr>
            <w:r>
              <w:rPr>
                <w:sz w:val="18"/>
              </w:rPr>
              <w:t>89</w:t>
            </w:r>
          </w:p>
        </w:tc>
        <w:tc>
          <w:tcPr>
            <w:tcW w:w="644" w:type="dxa"/>
          </w:tcPr>
          <w:p>
            <w:pPr>
              <w:pStyle w:val="TableParagraph"/>
              <w:spacing w:line="200" w:lineRule="exact"/>
              <w:ind w:right="140"/>
              <w:jc w:val="right"/>
              <w:rPr>
                <w:sz w:val="18"/>
              </w:rPr>
            </w:pPr>
            <w:r>
              <w:rPr>
                <w:sz w:val="18"/>
              </w:rPr>
              <w:t>83</w:t>
            </w:r>
          </w:p>
        </w:tc>
        <w:tc>
          <w:tcPr>
            <w:tcW w:w="707" w:type="dxa"/>
          </w:tcPr>
          <w:p>
            <w:pPr>
              <w:pStyle w:val="TableParagraph"/>
              <w:spacing w:line="200" w:lineRule="exact"/>
              <w:ind w:right="187"/>
              <w:jc w:val="right"/>
              <w:rPr>
                <w:sz w:val="18"/>
              </w:rPr>
            </w:pPr>
            <w:r>
              <w:rPr>
                <w:sz w:val="18"/>
              </w:rPr>
              <w:t>172</w:t>
            </w:r>
          </w:p>
        </w:tc>
        <w:tc>
          <w:tcPr>
            <w:tcW w:w="712" w:type="dxa"/>
          </w:tcPr>
          <w:p>
            <w:pPr>
              <w:pStyle w:val="TableParagraph"/>
              <w:spacing w:line="200" w:lineRule="exact"/>
              <w:ind w:right="172"/>
              <w:jc w:val="right"/>
              <w:rPr>
                <w:sz w:val="18"/>
              </w:rPr>
            </w:pPr>
            <w:r>
              <w:rPr>
                <w:sz w:val="18"/>
              </w:rPr>
              <w:t>96.6</w:t>
            </w:r>
          </w:p>
        </w:tc>
      </w:tr>
      <w:tr>
        <w:trPr>
          <w:trHeight w:val="219" w:hRule="atLeast"/>
        </w:trPr>
        <w:tc>
          <w:tcPr>
            <w:tcW w:w="1443" w:type="dxa"/>
          </w:tcPr>
          <w:p>
            <w:pPr>
              <w:pStyle w:val="TableParagraph"/>
              <w:spacing w:line="200" w:lineRule="exact"/>
              <w:ind w:left="38"/>
              <w:rPr>
                <w:sz w:val="18"/>
              </w:rPr>
            </w:pPr>
            <w:r>
              <w:rPr>
                <w:sz w:val="18"/>
              </w:rPr>
              <w:t>Ratnagiri</w:t>
            </w:r>
          </w:p>
        </w:tc>
        <w:tc>
          <w:tcPr>
            <w:tcW w:w="695" w:type="dxa"/>
          </w:tcPr>
          <w:p>
            <w:pPr>
              <w:pStyle w:val="TableParagraph"/>
              <w:spacing w:line="200" w:lineRule="exact"/>
              <w:ind w:left="252"/>
              <w:rPr>
                <w:sz w:val="18"/>
              </w:rPr>
            </w:pPr>
            <w:r>
              <w:rPr>
                <w:sz w:val="18"/>
              </w:rPr>
              <w:t>148</w:t>
            </w:r>
          </w:p>
        </w:tc>
        <w:tc>
          <w:tcPr>
            <w:tcW w:w="858" w:type="dxa"/>
          </w:tcPr>
          <w:p>
            <w:pPr>
              <w:pStyle w:val="TableParagraph"/>
              <w:spacing w:line="200" w:lineRule="exact"/>
              <w:ind w:right="273"/>
              <w:jc w:val="right"/>
              <w:rPr>
                <w:sz w:val="18"/>
              </w:rPr>
            </w:pPr>
            <w:r>
              <w:rPr>
                <w:sz w:val="18"/>
              </w:rPr>
              <w:t>721</w:t>
            </w:r>
          </w:p>
        </w:tc>
        <w:tc>
          <w:tcPr>
            <w:tcW w:w="618" w:type="dxa"/>
          </w:tcPr>
          <w:p>
            <w:pPr>
              <w:pStyle w:val="TableParagraph"/>
              <w:spacing w:line="200" w:lineRule="exact"/>
              <w:ind w:left="-2" w:right="137"/>
              <w:jc w:val="right"/>
              <w:rPr>
                <w:sz w:val="18"/>
              </w:rPr>
            </w:pPr>
            <w:r>
              <w:rPr>
                <w:sz w:val="18"/>
              </w:rPr>
              <w:t>869</w:t>
            </w:r>
          </w:p>
        </w:tc>
        <w:tc>
          <w:tcPr>
            <w:tcW w:w="910" w:type="dxa"/>
          </w:tcPr>
          <w:p>
            <w:pPr>
              <w:pStyle w:val="TableParagraph"/>
              <w:spacing w:line="200" w:lineRule="exact"/>
              <w:ind w:right="200"/>
              <w:jc w:val="right"/>
              <w:rPr>
                <w:sz w:val="18"/>
              </w:rPr>
            </w:pPr>
            <w:r>
              <w:rPr>
                <w:sz w:val="18"/>
              </w:rPr>
              <w:t>96.7</w:t>
            </w:r>
          </w:p>
        </w:tc>
        <w:tc>
          <w:tcPr>
            <w:tcW w:w="718" w:type="dxa"/>
          </w:tcPr>
          <w:p>
            <w:pPr>
              <w:pStyle w:val="TableParagraph"/>
              <w:spacing w:line="200" w:lineRule="exact"/>
              <w:ind w:right="167"/>
              <w:jc w:val="right"/>
              <w:rPr>
                <w:sz w:val="18"/>
              </w:rPr>
            </w:pPr>
            <w:r>
              <w:rPr>
                <w:sz w:val="18"/>
              </w:rPr>
              <w:t>132</w:t>
            </w:r>
          </w:p>
        </w:tc>
        <w:tc>
          <w:tcPr>
            <w:tcW w:w="747" w:type="dxa"/>
          </w:tcPr>
          <w:p>
            <w:pPr>
              <w:pStyle w:val="TableParagraph"/>
              <w:spacing w:line="200" w:lineRule="exact"/>
              <w:ind w:right="162"/>
              <w:jc w:val="right"/>
              <w:rPr>
                <w:sz w:val="18"/>
              </w:rPr>
            </w:pPr>
            <w:r>
              <w:rPr>
                <w:sz w:val="18"/>
              </w:rPr>
              <w:t>675</w:t>
            </w:r>
          </w:p>
        </w:tc>
        <w:tc>
          <w:tcPr>
            <w:tcW w:w="823" w:type="dxa"/>
          </w:tcPr>
          <w:p>
            <w:pPr>
              <w:pStyle w:val="TableParagraph"/>
              <w:spacing w:line="200" w:lineRule="exact"/>
              <w:ind w:right="188"/>
              <w:jc w:val="right"/>
              <w:rPr>
                <w:sz w:val="18"/>
              </w:rPr>
            </w:pPr>
            <w:r>
              <w:rPr>
                <w:sz w:val="18"/>
              </w:rPr>
              <w:t>807</w:t>
            </w:r>
          </w:p>
        </w:tc>
        <w:tc>
          <w:tcPr>
            <w:tcW w:w="696" w:type="dxa"/>
          </w:tcPr>
          <w:p>
            <w:pPr>
              <w:pStyle w:val="TableParagraph"/>
              <w:spacing w:line="200" w:lineRule="exact"/>
              <w:ind w:left="51" w:right="13"/>
              <w:jc w:val="center"/>
              <w:rPr>
                <w:sz w:val="18"/>
              </w:rPr>
            </w:pPr>
            <w:r>
              <w:rPr>
                <w:sz w:val="18"/>
              </w:rPr>
              <w:t>98.1</w:t>
            </w:r>
          </w:p>
        </w:tc>
        <w:tc>
          <w:tcPr>
            <w:tcW w:w="662" w:type="dxa"/>
          </w:tcPr>
          <w:p>
            <w:pPr>
              <w:pStyle w:val="TableParagraph"/>
              <w:spacing w:line="200" w:lineRule="exact"/>
              <w:ind w:left="274"/>
              <w:rPr>
                <w:sz w:val="18"/>
              </w:rPr>
            </w:pPr>
            <w:r>
              <w:rPr>
                <w:sz w:val="18"/>
              </w:rPr>
              <w:t>18</w:t>
            </w:r>
          </w:p>
        </w:tc>
        <w:tc>
          <w:tcPr>
            <w:tcW w:w="644" w:type="dxa"/>
          </w:tcPr>
          <w:p>
            <w:pPr>
              <w:pStyle w:val="TableParagraph"/>
              <w:spacing w:line="200" w:lineRule="exact"/>
              <w:ind w:right="140"/>
              <w:jc w:val="right"/>
              <w:rPr>
                <w:sz w:val="18"/>
              </w:rPr>
            </w:pPr>
            <w:r>
              <w:rPr>
                <w:sz w:val="18"/>
              </w:rPr>
              <w:t>109</w:t>
            </w:r>
          </w:p>
        </w:tc>
        <w:tc>
          <w:tcPr>
            <w:tcW w:w="707" w:type="dxa"/>
          </w:tcPr>
          <w:p>
            <w:pPr>
              <w:pStyle w:val="TableParagraph"/>
              <w:spacing w:line="200" w:lineRule="exact"/>
              <w:ind w:right="187"/>
              <w:jc w:val="right"/>
              <w:rPr>
                <w:sz w:val="18"/>
              </w:rPr>
            </w:pPr>
            <w:r>
              <w:rPr>
                <w:sz w:val="18"/>
              </w:rPr>
              <w:t>127</w:t>
            </w:r>
          </w:p>
        </w:tc>
        <w:tc>
          <w:tcPr>
            <w:tcW w:w="712" w:type="dxa"/>
          </w:tcPr>
          <w:p>
            <w:pPr>
              <w:pStyle w:val="TableParagraph"/>
              <w:spacing w:line="200" w:lineRule="exact"/>
              <w:ind w:right="172"/>
              <w:jc w:val="right"/>
              <w:rPr>
                <w:sz w:val="18"/>
              </w:rPr>
            </w:pPr>
            <w:r>
              <w:rPr>
                <w:sz w:val="18"/>
              </w:rPr>
              <w:t>95.5</w:t>
            </w:r>
          </w:p>
        </w:tc>
      </w:tr>
      <w:tr>
        <w:trPr>
          <w:trHeight w:val="219" w:hRule="atLeast"/>
        </w:trPr>
        <w:tc>
          <w:tcPr>
            <w:tcW w:w="1443" w:type="dxa"/>
          </w:tcPr>
          <w:p>
            <w:pPr>
              <w:pStyle w:val="TableParagraph"/>
              <w:spacing w:line="200" w:lineRule="exact"/>
              <w:ind w:left="38"/>
              <w:rPr>
                <w:sz w:val="18"/>
              </w:rPr>
            </w:pPr>
            <w:r>
              <w:rPr>
                <w:sz w:val="18"/>
              </w:rPr>
              <w:t>Sangli</w:t>
            </w:r>
          </w:p>
        </w:tc>
        <w:tc>
          <w:tcPr>
            <w:tcW w:w="695" w:type="dxa"/>
          </w:tcPr>
          <w:p>
            <w:pPr>
              <w:pStyle w:val="TableParagraph"/>
              <w:spacing w:line="200" w:lineRule="exact"/>
              <w:ind w:left="252"/>
              <w:rPr>
                <w:sz w:val="18"/>
              </w:rPr>
            </w:pPr>
            <w:r>
              <w:rPr>
                <w:sz w:val="18"/>
              </w:rPr>
              <w:t>230</w:t>
            </w:r>
          </w:p>
        </w:tc>
        <w:tc>
          <w:tcPr>
            <w:tcW w:w="858" w:type="dxa"/>
          </w:tcPr>
          <w:p>
            <w:pPr>
              <w:pStyle w:val="TableParagraph"/>
              <w:spacing w:line="200" w:lineRule="exact"/>
              <w:ind w:right="273"/>
              <w:jc w:val="right"/>
              <w:rPr>
                <w:sz w:val="18"/>
              </w:rPr>
            </w:pPr>
            <w:r>
              <w:rPr>
                <w:sz w:val="18"/>
              </w:rPr>
              <w:t>668</w:t>
            </w:r>
          </w:p>
        </w:tc>
        <w:tc>
          <w:tcPr>
            <w:tcW w:w="618" w:type="dxa"/>
          </w:tcPr>
          <w:p>
            <w:pPr>
              <w:pStyle w:val="TableParagraph"/>
              <w:spacing w:line="200" w:lineRule="exact"/>
              <w:ind w:left="-2" w:right="137"/>
              <w:jc w:val="right"/>
              <w:rPr>
                <w:sz w:val="18"/>
              </w:rPr>
            </w:pPr>
            <w:r>
              <w:rPr>
                <w:sz w:val="18"/>
              </w:rPr>
              <w:t>898</w:t>
            </w:r>
          </w:p>
        </w:tc>
        <w:tc>
          <w:tcPr>
            <w:tcW w:w="910" w:type="dxa"/>
          </w:tcPr>
          <w:p>
            <w:pPr>
              <w:pStyle w:val="TableParagraph"/>
              <w:spacing w:line="200" w:lineRule="exact"/>
              <w:ind w:right="200"/>
              <w:jc w:val="right"/>
              <w:rPr>
                <w:sz w:val="18"/>
              </w:rPr>
            </w:pPr>
            <w:r>
              <w:rPr>
                <w:sz w:val="18"/>
              </w:rPr>
              <w:t>98.2</w:t>
            </w:r>
          </w:p>
        </w:tc>
        <w:tc>
          <w:tcPr>
            <w:tcW w:w="718" w:type="dxa"/>
          </w:tcPr>
          <w:p>
            <w:pPr>
              <w:pStyle w:val="TableParagraph"/>
              <w:spacing w:line="200" w:lineRule="exact"/>
              <w:ind w:right="167"/>
              <w:jc w:val="right"/>
              <w:rPr>
                <w:sz w:val="18"/>
              </w:rPr>
            </w:pPr>
            <w:r>
              <w:rPr>
                <w:sz w:val="18"/>
              </w:rPr>
              <w:t>281</w:t>
            </w:r>
          </w:p>
        </w:tc>
        <w:tc>
          <w:tcPr>
            <w:tcW w:w="747" w:type="dxa"/>
          </w:tcPr>
          <w:p>
            <w:pPr>
              <w:pStyle w:val="TableParagraph"/>
              <w:spacing w:line="200" w:lineRule="exact"/>
              <w:ind w:right="162"/>
              <w:jc w:val="right"/>
              <w:rPr>
                <w:sz w:val="18"/>
              </w:rPr>
            </w:pPr>
            <w:r>
              <w:rPr>
                <w:sz w:val="18"/>
              </w:rPr>
              <w:t>685</w:t>
            </w:r>
          </w:p>
        </w:tc>
        <w:tc>
          <w:tcPr>
            <w:tcW w:w="823" w:type="dxa"/>
          </w:tcPr>
          <w:p>
            <w:pPr>
              <w:pStyle w:val="TableParagraph"/>
              <w:spacing w:line="200" w:lineRule="exact"/>
              <w:ind w:right="188"/>
              <w:jc w:val="right"/>
              <w:rPr>
                <w:sz w:val="18"/>
              </w:rPr>
            </w:pPr>
            <w:r>
              <w:rPr>
                <w:sz w:val="18"/>
              </w:rPr>
              <w:t>966</w:t>
            </w:r>
          </w:p>
        </w:tc>
        <w:tc>
          <w:tcPr>
            <w:tcW w:w="696" w:type="dxa"/>
          </w:tcPr>
          <w:p>
            <w:pPr>
              <w:pStyle w:val="TableParagraph"/>
              <w:spacing w:line="200" w:lineRule="exact"/>
              <w:ind w:left="51" w:right="13"/>
              <w:jc w:val="center"/>
              <w:rPr>
                <w:sz w:val="18"/>
              </w:rPr>
            </w:pPr>
            <w:r>
              <w:rPr>
                <w:sz w:val="18"/>
              </w:rPr>
              <w:t>97.8</w:t>
            </w:r>
          </w:p>
        </w:tc>
        <w:tc>
          <w:tcPr>
            <w:tcW w:w="662" w:type="dxa"/>
          </w:tcPr>
          <w:p>
            <w:pPr>
              <w:pStyle w:val="TableParagraph"/>
              <w:spacing w:line="200" w:lineRule="exact"/>
              <w:ind w:left="274"/>
              <w:rPr>
                <w:sz w:val="18"/>
              </w:rPr>
            </w:pPr>
            <w:r>
              <w:rPr>
                <w:sz w:val="18"/>
              </w:rPr>
              <w:t>37</w:t>
            </w:r>
          </w:p>
        </w:tc>
        <w:tc>
          <w:tcPr>
            <w:tcW w:w="644" w:type="dxa"/>
          </w:tcPr>
          <w:p>
            <w:pPr>
              <w:pStyle w:val="TableParagraph"/>
              <w:spacing w:line="200" w:lineRule="exact"/>
              <w:ind w:right="140"/>
              <w:jc w:val="right"/>
              <w:rPr>
                <w:sz w:val="18"/>
              </w:rPr>
            </w:pPr>
            <w:r>
              <w:rPr>
                <w:sz w:val="18"/>
              </w:rPr>
              <w:t>115</w:t>
            </w:r>
          </w:p>
        </w:tc>
        <w:tc>
          <w:tcPr>
            <w:tcW w:w="707" w:type="dxa"/>
          </w:tcPr>
          <w:p>
            <w:pPr>
              <w:pStyle w:val="TableParagraph"/>
              <w:spacing w:line="200" w:lineRule="exact"/>
              <w:ind w:right="187"/>
              <w:jc w:val="right"/>
              <w:rPr>
                <w:sz w:val="18"/>
              </w:rPr>
            </w:pPr>
            <w:r>
              <w:rPr>
                <w:sz w:val="18"/>
              </w:rPr>
              <w:t>152</w:t>
            </w:r>
          </w:p>
        </w:tc>
        <w:tc>
          <w:tcPr>
            <w:tcW w:w="712" w:type="dxa"/>
          </w:tcPr>
          <w:p>
            <w:pPr>
              <w:pStyle w:val="TableParagraph"/>
              <w:spacing w:line="200" w:lineRule="exact"/>
              <w:ind w:right="172"/>
              <w:jc w:val="right"/>
              <w:rPr>
                <w:sz w:val="18"/>
              </w:rPr>
            </w:pPr>
            <w:r>
              <w:rPr>
                <w:sz w:val="18"/>
              </w:rPr>
              <w:t>98.7</w:t>
            </w:r>
          </w:p>
        </w:tc>
      </w:tr>
      <w:tr>
        <w:trPr>
          <w:trHeight w:val="219" w:hRule="atLeast"/>
        </w:trPr>
        <w:tc>
          <w:tcPr>
            <w:tcW w:w="1443" w:type="dxa"/>
          </w:tcPr>
          <w:p>
            <w:pPr>
              <w:pStyle w:val="TableParagraph"/>
              <w:spacing w:line="200" w:lineRule="exact"/>
              <w:ind w:left="38"/>
              <w:rPr>
                <w:sz w:val="18"/>
              </w:rPr>
            </w:pPr>
            <w:r>
              <w:rPr>
                <w:sz w:val="18"/>
              </w:rPr>
              <w:t>Satara</w:t>
            </w:r>
          </w:p>
        </w:tc>
        <w:tc>
          <w:tcPr>
            <w:tcW w:w="695" w:type="dxa"/>
          </w:tcPr>
          <w:p>
            <w:pPr>
              <w:pStyle w:val="TableParagraph"/>
              <w:spacing w:line="200" w:lineRule="exact"/>
              <w:ind w:left="252"/>
              <w:rPr>
                <w:sz w:val="18"/>
              </w:rPr>
            </w:pPr>
            <w:r>
              <w:rPr>
                <w:sz w:val="18"/>
              </w:rPr>
              <w:t>173</w:t>
            </w:r>
          </w:p>
        </w:tc>
        <w:tc>
          <w:tcPr>
            <w:tcW w:w="858" w:type="dxa"/>
          </w:tcPr>
          <w:p>
            <w:pPr>
              <w:pStyle w:val="TableParagraph"/>
              <w:spacing w:line="200" w:lineRule="exact"/>
              <w:ind w:right="273"/>
              <w:jc w:val="right"/>
              <w:rPr>
                <w:sz w:val="18"/>
              </w:rPr>
            </w:pPr>
            <w:r>
              <w:rPr>
                <w:sz w:val="18"/>
              </w:rPr>
              <w:t>723</w:t>
            </w:r>
          </w:p>
        </w:tc>
        <w:tc>
          <w:tcPr>
            <w:tcW w:w="618" w:type="dxa"/>
          </w:tcPr>
          <w:p>
            <w:pPr>
              <w:pStyle w:val="TableParagraph"/>
              <w:spacing w:line="200" w:lineRule="exact"/>
              <w:ind w:left="-2" w:right="137"/>
              <w:jc w:val="right"/>
              <w:rPr>
                <w:sz w:val="18"/>
              </w:rPr>
            </w:pPr>
            <w:r>
              <w:rPr>
                <w:sz w:val="18"/>
              </w:rPr>
              <w:t>896</w:t>
            </w:r>
          </w:p>
        </w:tc>
        <w:tc>
          <w:tcPr>
            <w:tcW w:w="910" w:type="dxa"/>
          </w:tcPr>
          <w:p>
            <w:pPr>
              <w:pStyle w:val="TableParagraph"/>
              <w:spacing w:line="200" w:lineRule="exact"/>
              <w:ind w:right="200"/>
              <w:jc w:val="right"/>
              <w:rPr>
                <w:sz w:val="18"/>
              </w:rPr>
            </w:pPr>
            <w:r>
              <w:rPr>
                <w:sz w:val="18"/>
              </w:rPr>
              <w:t>99.1</w:t>
            </w:r>
          </w:p>
        </w:tc>
        <w:tc>
          <w:tcPr>
            <w:tcW w:w="718" w:type="dxa"/>
          </w:tcPr>
          <w:p>
            <w:pPr>
              <w:pStyle w:val="TableParagraph"/>
              <w:spacing w:line="200" w:lineRule="exact"/>
              <w:ind w:right="167"/>
              <w:jc w:val="right"/>
              <w:rPr>
                <w:sz w:val="18"/>
              </w:rPr>
            </w:pPr>
            <w:r>
              <w:rPr>
                <w:sz w:val="18"/>
              </w:rPr>
              <w:t>193</w:t>
            </w:r>
          </w:p>
        </w:tc>
        <w:tc>
          <w:tcPr>
            <w:tcW w:w="747" w:type="dxa"/>
          </w:tcPr>
          <w:p>
            <w:pPr>
              <w:pStyle w:val="TableParagraph"/>
              <w:spacing w:line="200" w:lineRule="exact"/>
              <w:ind w:right="162"/>
              <w:jc w:val="right"/>
              <w:rPr>
                <w:sz w:val="18"/>
              </w:rPr>
            </w:pPr>
            <w:r>
              <w:rPr>
                <w:sz w:val="18"/>
              </w:rPr>
              <w:t>785</w:t>
            </w:r>
          </w:p>
        </w:tc>
        <w:tc>
          <w:tcPr>
            <w:tcW w:w="823" w:type="dxa"/>
          </w:tcPr>
          <w:p>
            <w:pPr>
              <w:pStyle w:val="TableParagraph"/>
              <w:spacing w:line="200" w:lineRule="exact"/>
              <w:ind w:right="188"/>
              <w:jc w:val="right"/>
              <w:rPr>
                <w:sz w:val="18"/>
              </w:rPr>
            </w:pPr>
            <w:r>
              <w:rPr>
                <w:sz w:val="18"/>
              </w:rPr>
              <w:t>978</w:t>
            </w:r>
          </w:p>
        </w:tc>
        <w:tc>
          <w:tcPr>
            <w:tcW w:w="696" w:type="dxa"/>
          </w:tcPr>
          <w:p>
            <w:pPr>
              <w:pStyle w:val="TableParagraph"/>
              <w:spacing w:line="200" w:lineRule="exact"/>
              <w:ind w:left="51" w:right="13"/>
              <w:jc w:val="center"/>
              <w:rPr>
                <w:sz w:val="18"/>
              </w:rPr>
            </w:pPr>
            <w:r>
              <w:rPr>
                <w:sz w:val="18"/>
              </w:rPr>
              <w:t>97.9</w:t>
            </w:r>
          </w:p>
        </w:tc>
        <w:tc>
          <w:tcPr>
            <w:tcW w:w="662" w:type="dxa"/>
          </w:tcPr>
          <w:p>
            <w:pPr>
              <w:pStyle w:val="TableParagraph"/>
              <w:spacing w:line="200" w:lineRule="exact"/>
              <w:ind w:left="274"/>
              <w:rPr>
                <w:sz w:val="18"/>
              </w:rPr>
            </w:pPr>
            <w:r>
              <w:rPr>
                <w:sz w:val="18"/>
              </w:rPr>
              <w:t>28</w:t>
            </w:r>
          </w:p>
        </w:tc>
        <w:tc>
          <w:tcPr>
            <w:tcW w:w="644" w:type="dxa"/>
          </w:tcPr>
          <w:p>
            <w:pPr>
              <w:pStyle w:val="TableParagraph"/>
              <w:spacing w:line="200" w:lineRule="exact"/>
              <w:ind w:right="140"/>
              <w:jc w:val="right"/>
              <w:rPr>
                <w:sz w:val="18"/>
              </w:rPr>
            </w:pPr>
            <w:r>
              <w:rPr>
                <w:sz w:val="18"/>
              </w:rPr>
              <w:t>121</w:t>
            </w:r>
          </w:p>
        </w:tc>
        <w:tc>
          <w:tcPr>
            <w:tcW w:w="707" w:type="dxa"/>
          </w:tcPr>
          <w:p>
            <w:pPr>
              <w:pStyle w:val="TableParagraph"/>
              <w:spacing w:line="200" w:lineRule="exact"/>
              <w:ind w:right="187"/>
              <w:jc w:val="right"/>
              <w:rPr>
                <w:sz w:val="18"/>
              </w:rPr>
            </w:pPr>
            <w:r>
              <w:rPr>
                <w:sz w:val="18"/>
              </w:rPr>
              <w:t>149</w:t>
            </w:r>
          </w:p>
        </w:tc>
        <w:tc>
          <w:tcPr>
            <w:tcW w:w="712" w:type="dxa"/>
          </w:tcPr>
          <w:p>
            <w:pPr>
              <w:pStyle w:val="TableParagraph"/>
              <w:spacing w:line="200" w:lineRule="exact"/>
              <w:ind w:right="172"/>
              <w:jc w:val="right"/>
              <w:rPr>
                <w:sz w:val="18"/>
              </w:rPr>
            </w:pPr>
            <w:r>
              <w:rPr>
                <w:sz w:val="18"/>
              </w:rPr>
              <w:t>96.1</w:t>
            </w:r>
          </w:p>
        </w:tc>
      </w:tr>
      <w:tr>
        <w:trPr>
          <w:trHeight w:val="220" w:hRule="atLeast"/>
        </w:trPr>
        <w:tc>
          <w:tcPr>
            <w:tcW w:w="1443" w:type="dxa"/>
          </w:tcPr>
          <w:p>
            <w:pPr>
              <w:pStyle w:val="TableParagraph"/>
              <w:spacing w:line="201" w:lineRule="exact"/>
              <w:ind w:left="38"/>
              <w:rPr>
                <w:sz w:val="18"/>
              </w:rPr>
            </w:pPr>
            <w:r>
              <w:rPr>
                <w:sz w:val="18"/>
              </w:rPr>
              <w:t>Sindhudurg</w:t>
            </w:r>
          </w:p>
        </w:tc>
        <w:tc>
          <w:tcPr>
            <w:tcW w:w="695" w:type="dxa"/>
          </w:tcPr>
          <w:p>
            <w:pPr>
              <w:pStyle w:val="TableParagraph"/>
              <w:spacing w:line="201" w:lineRule="exact"/>
              <w:ind w:left="343"/>
              <w:rPr>
                <w:sz w:val="18"/>
              </w:rPr>
            </w:pPr>
            <w:r>
              <w:rPr>
                <w:sz w:val="18"/>
              </w:rPr>
              <w:t>92</w:t>
            </w:r>
          </w:p>
        </w:tc>
        <w:tc>
          <w:tcPr>
            <w:tcW w:w="858" w:type="dxa"/>
          </w:tcPr>
          <w:p>
            <w:pPr>
              <w:pStyle w:val="TableParagraph"/>
              <w:spacing w:line="201" w:lineRule="exact"/>
              <w:ind w:right="273"/>
              <w:jc w:val="right"/>
              <w:rPr>
                <w:sz w:val="18"/>
              </w:rPr>
            </w:pPr>
            <w:r>
              <w:rPr>
                <w:sz w:val="18"/>
              </w:rPr>
              <w:t>769</w:t>
            </w:r>
          </w:p>
        </w:tc>
        <w:tc>
          <w:tcPr>
            <w:tcW w:w="618" w:type="dxa"/>
          </w:tcPr>
          <w:p>
            <w:pPr>
              <w:pStyle w:val="TableParagraph"/>
              <w:spacing w:line="201" w:lineRule="exact"/>
              <w:ind w:left="-2" w:right="137"/>
              <w:jc w:val="right"/>
              <w:rPr>
                <w:sz w:val="18"/>
              </w:rPr>
            </w:pPr>
            <w:r>
              <w:rPr>
                <w:sz w:val="18"/>
              </w:rPr>
              <w:t>861</w:t>
            </w:r>
          </w:p>
        </w:tc>
        <w:tc>
          <w:tcPr>
            <w:tcW w:w="910" w:type="dxa"/>
          </w:tcPr>
          <w:p>
            <w:pPr>
              <w:pStyle w:val="TableParagraph"/>
              <w:spacing w:line="201" w:lineRule="exact"/>
              <w:ind w:right="200"/>
              <w:jc w:val="right"/>
              <w:rPr>
                <w:sz w:val="18"/>
              </w:rPr>
            </w:pPr>
            <w:r>
              <w:rPr>
                <w:sz w:val="18"/>
              </w:rPr>
              <w:t>97.1</w:t>
            </w:r>
          </w:p>
        </w:tc>
        <w:tc>
          <w:tcPr>
            <w:tcW w:w="718" w:type="dxa"/>
          </w:tcPr>
          <w:p>
            <w:pPr>
              <w:pStyle w:val="TableParagraph"/>
              <w:spacing w:line="201" w:lineRule="exact"/>
              <w:ind w:right="167"/>
              <w:jc w:val="right"/>
              <w:rPr>
                <w:sz w:val="18"/>
              </w:rPr>
            </w:pPr>
            <w:r>
              <w:rPr>
                <w:sz w:val="18"/>
              </w:rPr>
              <w:t>80</w:t>
            </w:r>
          </w:p>
        </w:tc>
        <w:tc>
          <w:tcPr>
            <w:tcW w:w="747" w:type="dxa"/>
          </w:tcPr>
          <w:p>
            <w:pPr>
              <w:pStyle w:val="TableParagraph"/>
              <w:spacing w:line="201" w:lineRule="exact"/>
              <w:ind w:right="162"/>
              <w:jc w:val="right"/>
              <w:rPr>
                <w:sz w:val="18"/>
              </w:rPr>
            </w:pPr>
            <w:r>
              <w:rPr>
                <w:sz w:val="18"/>
              </w:rPr>
              <w:t>642</w:t>
            </w:r>
          </w:p>
        </w:tc>
        <w:tc>
          <w:tcPr>
            <w:tcW w:w="823" w:type="dxa"/>
          </w:tcPr>
          <w:p>
            <w:pPr>
              <w:pStyle w:val="TableParagraph"/>
              <w:spacing w:line="201" w:lineRule="exact"/>
              <w:ind w:right="188"/>
              <w:jc w:val="right"/>
              <w:rPr>
                <w:sz w:val="18"/>
              </w:rPr>
            </w:pPr>
            <w:r>
              <w:rPr>
                <w:sz w:val="18"/>
              </w:rPr>
              <w:t>722</w:t>
            </w:r>
          </w:p>
        </w:tc>
        <w:tc>
          <w:tcPr>
            <w:tcW w:w="696" w:type="dxa"/>
          </w:tcPr>
          <w:p>
            <w:pPr>
              <w:pStyle w:val="TableParagraph"/>
              <w:spacing w:line="201" w:lineRule="exact"/>
              <w:ind w:left="51" w:right="13"/>
              <w:jc w:val="center"/>
              <w:rPr>
                <w:sz w:val="18"/>
              </w:rPr>
            </w:pPr>
            <w:r>
              <w:rPr>
                <w:sz w:val="18"/>
              </w:rPr>
              <w:t>97.3</w:t>
            </w:r>
          </w:p>
        </w:tc>
        <w:tc>
          <w:tcPr>
            <w:tcW w:w="662" w:type="dxa"/>
          </w:tcPr>
          <w:p>
            <w:pPr>
              <w:pStyle w:val="TableParagraph"/>
              <w:spacing w:line="201" w:lineRule="exact"/>
              <w:ind w:left="274"/>
              <w:rPr>
                <w:sz w:val="18"/>
              </w:rPr>
            </w:pPr>
            <w:r>
              <w:rPr>
                <w:sz w:val="18"/>
              </w:rPr>
              <w:t>10</w:t>
            </w:r>
          </w:p>
        </w:tc>
        <w:tc>
          <w:tcPr>
            <w:tcW w:w="644" w:type="dxa"/>
          </w:tcPr>
          <w:p>
            <w:pPr>
              <w:pStyle w:val="TableParagraph"/>
              <w:spacing w:line="201" w:lineRule="exact"/>
              <w:ind w:right="140"/>
              <w:jc w:val="right"/>
              <w:rPr>
                <w:sz w:val="18"/>
              </w:rPr>
            </w:pPr>
            <w:r>
              <w:rPr>
                <w:sz w:val="18"/>
              </w:rPr>
              <w:t>105</w:t>
            </w:r>
          </w:p>
        </w:tc>
        <w:tc>
          <w:tcPr>
            <w:tcW w:w="707" w:type="dxa"/>
          </w:tcPr>
          <w:p>
            <w:pPr>
              <w:pStyle w:val="TableParagraph"/>
              <w:spacing w:line="201" w:lineRule="exact"/>
              <w:ind w:right="187"/>
              <w:jc w:val="right"/>
              <w:rPr>
                <w:sz w:val="18"/>
              </w:rPr>
            </w:pPr>
            <w:r>
              <w:rPr>
                <w:sz w:val="18"/>
              </w:rPr>
              <w:t>115</w:t>
            </w:r>
          </w:p>
        </w:tc>
        <w:tc>
          <w:tcPr>
            <w:tcW w:w="712" w:type="dxa"/>
          </w:tcPr>
          <w:p>
            <w:pPr>
              <w:pStyle w:val="TableParagraph"/>
              <w:spacing w:line="201" w:lineRule="exact"/>
              <w:ind w:right="172"/>
              <w:jc w:val="right"/>
              <w:rPr>
                <w:sz w:val="18"/>
              </w:rPr>
            </w:pPr>
            <w:r>
              <w:rPr>
                <w:sz w:val="18"/>
              </w:rPr>
              <w:t>89.8</w:t>
            </w:r>
          </w:p>
        </w:tc>
      </w:tr>
      <w:tr>
        <w:trPr>
          <w:trHeight w:val="219" w:hRule="atLeast"/>
        </w:trPr>
        <w:tc>
          <w:tcPr>
            <w:tcW w:w="1443" w:type="dxa"/>
          </w:tcPr>
          <w:p>
            <w:pPr>
              <w:pStyle w:val="TableParagraph"/>
              <w:spacing w:line="200" w:lineRule="exact"/>
              <w:ind w:left="38"/>
              <w:rPr>
                <w:sz w:val="18"/>
              </w:rPr>
            </w:pPr>
            <w:r>
              <w:rPr>
                <w:sz w:val="18"/>
              </w:rPr>
              <w:t>Solapur</w:t>
            </w:r>
          </w:p>
        </w:tc>
        <w:tc>
          <w:tcPr>
            <w:tcW w:w="695" w:type="dxa"/>
          </w:tcPr>
          <w:p>
            <w:pPr>
              <w:pStyle w:val="TableParagraph"/>
              <w:spacing w:line="200" w:lineRule="exact"/>
              <w:ind w:left="252"/>
              <w:rPr>
                <w:sz w:val="18"/>
              </w:rPr>
            </w:pPr>
            <w:r>
              <w:rPr>
                <w:sz w:val="18"/>
              </w:rPr>
              <w:t>299</w:t>
            </w:r>
          </w:p>
        </w:tc>
        <w:tc>
          <w:tcPr>
            <w:tcW w:w="858" w:type="dxa"/>
          </w:tcPr>
          <w:p>
            <w:pPr>
              <w:pStyle w:val="TableParagraph"/>
              <w:spacing w:line="200" w:lineRule="exact"/>
              <w:ind w:right="273"/>
              <w:jc w:val="right"/>
              <w:rPr>
                <w:sz w:val="18"/>
              </w:rPr>
            </w:pPr>
            <w:r>
              <w:rPr>
                <w:sz w:val="18"/>
              </w:rPr>
              <w:t>613</w:t>
            </w:r>
          </w:p>
        </w:tc>
        <w:tc>
          <w:tcPr>
            <w:tcW w:w="618" w:type="dxa"/>
          </w:tcPr>
          <w:p>
            <w:pPr>
              <w:pStyle w:val="TableParagraph"/>
              <w:spacing w:line="200" w:lineRule="exact"/>
              <w:ind w:left="-2" w:right="137"/>
              <w:jc w:val="right"/>
              <w:rPr>
                <w:sz w:val="18"/>
              </w:rPr>
            </w:pPr>
            <w:r>
              <w:rPr>
                <w:sz w:val="18"/>
              </w:rPr>
              <w:t>912</w:t>
            </w:r>
          </w:p>
        </w:tc>
        <w:tc>
          <w:tcPr>
            <w:tcW w:w="910" w:type="dxa"/>
          </w:tcPr>
          <w:p>
            <w:pPr>
              <w:pStyle w:val="TableParagraph"/>
              <w:spacing w:line="200" w:lineRule="exact"/>
              <w:ind w:right="200"/>
              <w:jc w:val="right"/>
              <w:rPr>
                <w:sz w:val="18"/>
              </w:rPr>
            </w:pPr>
            <w:r>
              <w:rPr>
                <w:sz w:val="18"/>
              </w:rPr>
              <w:t>99.6</w:t>
            </w:r>
          </w:p>
        </w:tc>
        <w:tc>
          <w:tcPr>
            <w:tcW w:w="718" w:type="dxa"/>
          </w:tcPr>
          <w:p>
            <w:pPr>
              <w:pStyle w:val="TableParagraph"/>
              <w:spacing w:line="200" w:lineRule="exact"/>
              <w:ind w:right="167"/>
              <w:jc w:val="right"/>
              <w:rPr>
                <w:sz w:val="18"/>
              </w:rPr>
            </w:pPr>
            <w:r>
              <w:rPr>
                <w:sz w:val="18"/>
              </w:rPr>
              <w:t>339</w:t>
            </w:r>
          </w:p>
        </w:tc>
        <w:tc>
          <w:tcPr>
            <w:tcW w:w="747" w:type="dxa"/>
          </w:tcPr>
          <w:p>
            <w:pPr>
              <w:pStyle w:val="TableParagraph"/>
              <w:spacing w:line="200" w:lineRule="exact"/>
              <w:ind w:right="162"/>
              <w:jc w:val="right"/>
              <w:rPr>
                <w:sz w:val="18"/>
              </w:rPr>
            </w:pPr>
            <w:r>
              <w:rPr>
                <w:sz w:val="18"/>
              </w:rPr>
              <w:t>664</w:t>
            </w:r>
          </w:p>
        </w:tc>
        <w:tc>
          <w:tcPr>
            <w:tcW w:w="823" w:type="dxa"/>
          </w:tcPr>
          <w:p>
            <w:pPr>
              <w:pStyle w:val="TableParagraph"/>
              <w:spacing w:line="200" w:lineRule="exact"/>
              <w:ind w:right="189"/>
              <w:jc w:val="right"/>
              <w:rPr>
                <w:sz w:val="18"/>
              </w:rPr>
            </w:pPr>
            <w:r>
              <w:rPr>
                <w:sz w:val="18"/>
              </w:rPr>
              <w:t>1,003</w:t>
            </w:r>
          </w:p>
        </w:tc>
        <w:tc>
          <w:tcPr>
            <w:tcW w:w="696" w:type="dxa"/>
          </w:tcPr>
          <w:p>
            <w:pPr>
              <w:pStyle w:val="TableParagraph"/>
              <w:spacing w:line="200" w:lineRule="exact"/>
              <w:ind w:left="51" w:right="13"/>
              <w:jc w:val="center"/>
              <w:rPr>
                <w:sz w:val="18"/>
              </w:rPr>
            </w:pPr>
            <w:r>
              <w:rPr>
                <w:sz w:val="18"/>
              </w:rPr>
              <w:t>97.6</w:t>
            </w:r>
          </w:p>
        </w:tc>
        <w:tc>
          <w:tcPr>
            <w:tcW w:w="662" w:type="dxa"/>
          </w:tcPr>
          <w:p>
            <w:pPr>
              <w:pStyle w:val="TableParagraph"/>
              <w:spacing w:line="200" w:lineRule="exact"/>
              <w:ind w:left="274"/>
              <w:rPr>
                <w:sz w:val="18"/>
              </w:rPr>
            </w:pPr>
            <w:r>
              <w:rPr>
                <w:sz w:val="18"/>
              </w:rPr>
              <w:t>45</w:t>
            </w:r>
          </w:p>
        </w:tc>
        <w:tc>
          <w:tcPr>
            <w:tcW w:w="644" w:type="dxa"/>
          </w:tcPr>
          <w:p>
            <w:pPr>
              <w:pStyle w:val="TableParagraph"/>
              <w:spacing w:line="200" w:lineRule="exact"/>
              <w:ind w:right="140"/>
              <w:jc w:val="right"/>
              <w:rPr>
                <w:sz w:val="18"/>
              </w:rPr>
            </w:pPr>
            <w:r>
              <w:rPr>
                <w:sz w:val="18"/>
              </w:rPr>
              <w:t>108</w:t>
            </w:r>
          </w:p>
        </w:tc>
        <w:tc>
          <w:tcPr>
            <w:tcW w:w="707" w:type="dxa"/>
          </w:tcPr>
          <w:p>
            <w:pPr>
              <w:pStyle w:val="TableParagraph"/>
              <w:spacing w:line="200" w:lineRule="exact"/>
              <w:ind w:right="187"/>
              <w:jc w:val="right"/>
              <w:rPr>
                <w:sz w:val="18"/>
              </w:rPr>
            </w:pPr>
            <w:r>
              <w:rPr>
                <w:sz w:val="18"/>
              </w:rPr>
              <w:t>153</w:t>
            </w:r>
          </w:p>
        </w:tc>
        <w:tc>
          <w:tcPr>
            <w:tcW w:w="712" w:type="dxa"/>
          </w:tcPr>
          <w:p>
            <w:pPr>
              <w:pStyle w:val="TableParagraph"/>
              <w:spacing w:line="200" w:lineRule="exact"/>
              <w:ind w:right="172"/>
              <w:jc w:val="right"/>
              <w:rPr>
                <w:sz w:val="18"/>
              </w:rPr>
            </w:pPr>
            <w:r>
              <w:rPr>
                <w:sz w:val="18"/>
              </w:rPr>
              <w:t>96.2</w:t>
            </w:r>
          </w:p>
        </w:tc>
      </w:tr>
      <w:tr>
        <w:trPr>
          <w:trHeight w:val="219" w:hRule="atLeast"/>
        </w:trPr>
        <w:tc>
          <w:tcPr>
            <w:tcW w:w="1443" w:type="dxa"/>
          </w:tcPr>
          <w:p>
            <w:pPr>
              <w:pStyle w:val="TableParagraph"/>
              <w:spacing w:line="200" w:lineRule="exact"/>
              <w:ind w:left="38"/>
              <w:rPr>
                <w:sz w:val="18"/>
              </w:rPr>
            </w:pPr>
            <w:r>
              <w:rPr>
                <w:sz w:val="18"/>
              </w:rPr>
              <w:t>Thane</w:t>
            </w:r>
          </w:p>
        </w:tc>
        <w:tc>
          <w:tcPr>
            <w:tcW w:w="695" w:type="dxa"/>
          </w:tcPr>
          <w:p>
            <w:pPr>
              <w:pStyle w:val="TableParagraph"/>
              <w:spacing w:line="200" w:lineRule="exact"/>
              <w:ind w:left="252"/>
              <w:rPr>
                <w:sz w:val="18"/>
              </w:rPr>
            </w:pPr>
            <w:r>
              <w:rPr>
                <w:sz w:val="18"/>
              </w:rPr>
              <w:t>634</w:t>
            </w:r>
          </w:p>
        </w:tc>
        <w:tc>
          <w:tcPr>
            <w:tcW w:w="858" w:type="dxa"/>
          </w:tcPr>
          <w:p>
            <w:pPr>
              <w:pStyle w:val="TableParagraph"/>
              <w:spacing w:line="200" w:lineRule="exact"/>
              <w:ind w:right="273"/>
              <w:jc w:val="right"/>
              <w:rPr>
                <w:sz w:val="18"/>
              </w:rPr>
            </w:pPr>
            <w:r>
              <w:rPr>
                <w:sz w:val="18"/>
              </w:rPr>
              <w:t>121</w:t>
            </w:r>
          </w:p>
        </w:tc>
        <w:tc>
          <w:tcPr>
            <w:tcW w:w="618" w:type="dxa"/>
          </w:tcPr>
          <w:p>
            <w:pPr>
              <w:pStyle w:val="TableParagraph"/>
              <w:spacing w:line="200" w:lineRule="exact"/>
              <w:ind w:left="-2" w:right="137"/>
              <w:jc w:val="right"/>
              <w:rPr>
                <w:sz w:val="18"/>
              </w:rPr>
            </w:pPr>
            <w:r>
              <w:rPr>
                <w:sz w:val="18"/>
              </w:rPr>
              <w:t>755</w:t>
            </w:r>
          </w:p>
        </w:tc>
        <w:tc>
          <w:tcPr>
            <w:tcW w:w="910" w:type="dxa"/>
          </w:tcPr>
          <w:p>
            <w:pPr>
              <w:pStyle w:val="TableParagraph"/>
              <w:spacing w:line="200" w:lineRule="exact"/>
              <w:ind w:right="200"/>
              <w:jc w:val="right"/>
              <w:rPr>
                <w:sz w:val="18"/>
              </w:rPr>
            </w:pPr>
            <w:r>
              <w:rPr>
                <w:sz w:val="18"/>
              </w:rPr>
              <w:t>85.7</w:t>
            </w:r>
          </w:p>
        </w:tc>
        <w:tc>
          <w:tcPr>
            <w:tcW w:w="718" w:type="dxa"/>
          </w:tcPr>
          <w:p>
            <w:pPr>
              <w:pStyle w:val="TableParagraph"/>
              <w:spacing w:line="200" w:lineRule="exact"/>
              <w:ind w:right="167"/>
              <w:jc w:val="right"/>
              <w:rPr>
                <w:sz w:val="18"/>
              </w:rPr>
            </w:pPr>
            <w:r>
              <w:rPr>
                <w:sz w:val="18"/>
              </w:rPr>
              <w:t>604</w:t>
            </w:r>
          </w:p>
        </w:tc>
        <w:tc>
          <w:tcPr>
            <w:tcW w:w="747" w:type="dxa"/>
          </w:tcPr>
          <w:p>
            <w:pPr>
              <w:pStyle w:val="TableParagraph"/>
              <w:spacing w:line="200" w:lineRule="exact"/>
              <w:ind w:right="162"/>
              <w:jc w:val="right"/>
              <w:rPr>
                <w:sz w:val="18"/>
              </w:rPr>
            </w:pPr>
            <w:r>
              <w:rPr>
                <w:sz w:val="18"/>
              </w:rPr>
              <w:t>152</w:t>
            </w:r>
          </w:p>
        </w:tc>
        <w:tc>
          <w:tcPr>
            <w:tcW w:w="823" w:type="dxa"/>
          </w:tcPr>
          <w:p>
            <w:pPr>
              <w:pStyle w:val="TableParagraph"/>
              <w:spacing w:line="200" w:lineRule="exact"/>
              <w:ind w:right="188"/>
              <w:jc w:val="right"/>
              <w:rPr>
                <w:sz w:val="18"/>
              </w:rPr>
            </w:pPr>
            <w:r>
              <w:rPr>
                <w:sz w:val="18"/>
              </w:rPr>
              <w:t>756</w:t>
            </w:r>
          </w:p>
        </w:tc>
        <w:tc>
          <w:tcPr>
            <w:tcW w:w="696" w:type="dxa"/>
          </w:tcPr>
          <w:p>
            <w:pPr>
              <w:pStyle w:val="TableParagraph"/>
              <w:spacing w:line="200" w:lineRule="exact"/>
              <w:ind w:left="51" w:right="13"/>
              <w:jc w:val="center"/>
              <w:rPr>
                <w:sz w:val="18"/>
              </w:rPr>
            </w:pPr>
            <w:r>
              <w:rPr>
                <w:sz w:val="18"/>
              </w:rPr>
              <w:t>88.3</w:t>
            </w:r>
          </w:p>
        </w:tc>
        <w:tc>
          <w:tcPr>
            <w:tcW w:w="662" w:type="dxa"/>
          </w:tcPr>
          <w:p>
            <w:pPr>
              <w:pStyle w:val="TableParagraph"/>
              <w:spacing w:line="200" w:lineRule="exact"/>
              <w:ind w:left="274"/>
              <w:rPr>
                <w:sz w:val="18"/>
              </w:rPr>
            </w:pPr>
            <w:r>
              <w:rPr>
                <w:sz w:val="18"/>
              </w:rPr>
              <w:t>64</w:t>
            </w:r>
          </w:p>
        </w:tc>
        <w:tc>
          <w:tcPr>
            <w:tcW w:w="644" w:type="dxa"/>
          </w:tcPr>
          <w:p>
            <w:pPr>
              <w:pStyle w:val="TableParagraph"/>
              <w:spacing w:line="200" w:lineRule="exact"/>
              <w:ind w:right="140"/>
              <w:jc w:val="right"/>
              <w:rPr>
                <w:sz w:val="18"/>
              </w:rPr>
            </w:pPr>
            <w:r>
              <w:rPr>
                <w:sz w:val="18"/>
              </w:rPr>
              <w:t>27</w:t>
            </w:r>
          </w:p>
        </w:tc>
        <w:tc>
          <w:tcPr>
            <w:tcW w:w="707" w:type="dxa"/>
          </w:tcPr>
          <w:p>
            <w:pPr>
              <w:pStyle w:val="TableParagraph"/>
              <w:spacing w:line="200" w:lineRule="exact"/>
              <w:ind w:right="187"/>
              <w:jc w:val="right"/>
              <w:rPr>
                <w:sz w:val="18"/>
              </w:rPr>
            </w:pPr>
            <w:r>
              <w:rPr>
                <w:sz w:val="18"/>
              </w:rPr>
              <w:t>91</w:t>
            </w:r>
          </w:p>
        </w:tc>
        <w:tc>
          <w:tcPr>
            <w:tcW w:w="712" w:type="dxa"/>
          </w:tcPr>
          <w:p>
            <w:pPr>
              <w:pStyle w:val="TableParagraph"/>
              <w:spacing w:line="200" w:lineRule="exact"/>
              <w:ind w:right="172"/>
              <w:jc w:val="right"/>
              <w:rPr>
                <w:sz w:val="18"/>
              </w:rPr>
            </w:pPr>
            <w:r>
              <w:rPr>
                <w:sz w:val="18"/>
              </w:rPr>
              <w:t>72.8</w:t>
            </w:r>
          </w:p>
        </w:tc>
      </w:tr>
      <w:tr>
        <w:trPr>
          <w:trHeight w:val="219" w:hRule="atLeast"/>
        </w:trPr>
        <w:tc>
          <w:tcPr>
            <w:tcW w:w="1443" w:type="dxa"/>
          </w:tcPr>
          <w:p>
            <w:pPr>
              <w:pStyle w:val="TableParagraph"/>
              <w:spacing w:line="200" w:lineRule="exact"/>
              <w:ind w:left="38"/>
              <w:rPr>
                <w:sz w:val="18"/>
              </w:rPr>
            </w:pPr>
            <w:r>
              <w:rPr>
                <w:sz w:val="18"/>
              </w:rPr>
              <w:t>Wardha</w:t>
            </w:r>
          </w:p>
        </w:tc>
        <w:tc>
          <w:tcPr>
            <w:tcW w:w="695" w:type="dxa"/>
          </w:tcPr>
          <w:p>
            <w:pPr>
              <w:pStyle w:val="TableParagraph"/>
              <w:spacing w:line="200" w:lineRule="exact"/>
              <w:ind w:left="252"/>
              <w:rPr>
                <w:sz w:val="18"/>
              </w:rPr>
            </w:pPr>
            <w:r>
              <w:rPr>
                <w:sz w:val="18"/>
              </w:rPr>
              <w:t>300</w:t>
            </w:r>
          </w:p>
        </w:tc>
        <w:tc>
          <w:tcPr>
            <w:tcW w:w="858" w:type="dxa"/>
          </w:tcPr>
          <w:p>
            <w:pPr>
              <w:pStyle w:val="TableParagraph"/>
              <w:spacing w:line="200" w:lineRule="exact"/>
              <w:ind w:right="273"/>
              <w:jc w:val="right"/>
              <w:rPr>
                <w:sz w:val="18"/>
              </w:rPr>
            </w:pPr>
            <w:r>
              <w:rPr>
                <w:sz w:val="18"/>
              </w:rPr>
              <w:t>609</w:t>
            </w:r>
          </w:p>
        </w:tc>
        <w:tc>
          <w:tcPr>
            <w:tcW w:w="618" w:type="dxa"/>
          </w:tcPr>
          <w:p>
            <w:pPr>
              <w:pStyle w:val="TableParagraph"/>
              <w:spacing w:line="200" w:lineRule="exact"/>
              <w:ind w:left="-2" w:right="137"/>
              <w:jc w:val="right"/>
              <w:rPr>
                <w:sz w:val="18"/>
              </w:rPr>
            </w:pPr>
            <w:r>
              <w:rPr>
                <w:sz w:val="18"/>
              </w:rPr>
              <w:t>909</w:t>
            </w:r>
          </w:p>
        </w:tc>
        <w:tc>
          <w:tcPr>
            <w:tcW w:w="910" w:type="dxa"/>
          </w:tcPr>
          <w:p>
            <w:pPr>
              <w:pStyle w:val="TableParagraph"/>
              <w:spacing w:line="200" w:lineRule="exact"/>
              <w:ind w:right="200"/>
              <w:jc w:val="right"/>
              <w:rPr>
                <w:sz w:val="18"/>
              </w:rPr>
            </w:pPr>
            <w:r>
              <w:rPr>
                <w:sz w:val="18"/>
              </w:rPr>
              <w:t>99.2</w:t>
            </w:r>
          </w:p>
        </w:tc>
        <w:tc>
          <w:tcPr>
            <w:tcW w:w="718" w:type="dxa"/>
          </w:tcPr>
          <w:p>
            <w:pPr>
              <w:pStyle w:val="TableParagraph"/>
              <w:spacing w:line="200" w:lineRule="exact"/>
              <w:ind w:right="167"/>
              <w:jc w:val="right"/>
              <w:rPr>
                <w:sz w:val="18"/>
              </w:rPr>
            </w:pPr>
            <w:r>
              <w:rPr>
                <w:sz w:val="18"/>
              </w:rPr>
              <w:t>310</w:t>
            </w:r>
          </w:p>
        </w:tc>
        <w:tc>
          <w:tcPr>
            <w:tcW w:w="747" w:type="dxa"/>
          </w:tcPr>
          <w:p>
            <w:pPr>
              <w:pStyle w:val="TableParagraph"/>
              <w:spacing w:line="200" w:lineRule="exact"/>
              <w:ind w:right="162"/>
              <w:jc w:val="right"/>
              <w:rPr>
                <w:sz w:val="18"/>
              </w:rPr>
            </w:pPr>
            <w:r>
              <w:rPr>
                <w:sz w:val="18"/>
              </w:rPr>
              <w:t>615</w:t>
            </w:r>
          </w:p>
        </w:tc>
        <w:tc>
          <w:tcPr>
            <w:tcW w:w="823" w:type="dxa"/>
          </w:tcPr>
          <w:p>
            <w:pPr>
              <w:pStyle w:val="TableParagraph"/>
              <w:spacing w:line="200" w:lineRule="exact"/>
              <w:ind w:right="188"/>
              <w:jc w:val="right"/>
              <w:rPr>
                <w:sz w:val="18"/>
              </w:rPr>
            </w:pPr>
            <w:r>
              <w:rPr>
                <w:sz w:val="18"/>
              </w:rPr>
              <w:t>925</w:t>
            </w:r>
          </w:p>
        </w:tc>
        <w:tc>
          <w:tcPr>
            <w:tcW w:w="696" w:type="dxa"/>
          </w:tcPr>
          <w:p>
            <w:pPr>
              <w:pStyle w:val="TableParagraph"/>
              <w:spacing w:line="200" w:lineRule="exact"/>
              <w:ind w:left="51" w:right="13"/>
              <w:jc w:val="center"/>
              <w:rPr>
                <w:sz w:val="18"/>
              </w:rPr>
            </w:pPr>
            <w:r>
              <w:rPr>
                <w:sz w:val="18"/>
              </w:rPr>
              <w:t>99.6</w:t>
            </w:r>
          </w:p>
        </w:tc>
        <w:tc>
          <w:tcPr>
            <w:tcW w:w="662" w:type="dxa"/>
          </w:tcPr>
          <w:p>
            <w:pPr>
              <w:pStyle w:val="TableParagraph"/>
              <w:spacing w:line="200" w:lineRule="exact"/>
              <w:ind w:left="274"/>
              <w:rPr>
                <w:sz w:val="18"/>
              </w:rPr>
            </w:pPr>
            <w:r>
              <w:rPr>
                <w:sz w:val="18"/>
              </w:rPr>
              <w:t>48</w:t>
            </w:r>
          </w:p>
        </w:tc>
        <w:tc>
          <w:tcPr>
            <w:tcW w:w="644" w:type="dxa"/>
          </w:tcPr>
          <w:p>
            <w:pPr>
              <w:pStyle w:val="TableParagraph"/>
              <w:spacing w:line="200" w:lineRule="exact"/>
              <w:ind w:right="140"/>
              <w:jc w:val="right"/>
              <w:rPr>
                <w:sz w:val="18"/>
              </w:rPr>
            </w:pPr>
            <w:r>
              <w:rPr>
                <w:sz w:val="18"/>
              </w:rPr>
              <w:t>110</w:t>
            </w:r>
          </w:p>
        </w:tc>
        <w:tc>
          <w:tcPr>
            <w:tcW w:w="707" w:type="dxa"/>
          </w:tcPr>
          <w:p>
            <w:pPr>
              <w:pStyle w:val="TableParagraph"/>
              <w:spacing w:line="200" w:lineRule="exact"/>
              <w:ind w:right="187"/>
              <w:jc w:val="right"/>
              <w:rPr>
                <w:sz w:val="18"/>
              </w:rPr>
            </w:pPr>
            <w:r>
              <w:rPr>
                <w:sz w:val="18"/>
              </w:rPr>
              <w:t>158</w:t>
            </w:r>
          </w:p>
        </w:tc>
        <w:tc>
          <w:tcPr>
            <w:tcW w:w="712" w:type="dxa"/>
          </w:tcPr>
          <w:p>
            <w:pPr>
              <w:pStyle w:val="TableParagraph"/>
              <w:spacing w:line="200" w:lineRule="exact"/>
              <w:ind w:right="172"/>
              <w:jc w:val="right"/>
              <w:rPr>
                <w:sz w:val="18"/>
              </w:rPr>
            </w:pPr>
            <w:r>
              <w:rPr>
                <w:sz w:val="18"/>
              </w:rPr>
              <w:t>100.0</w:t>
            </w:r>
          </w:p>
        </w:tc>
      </w:tr>
      <w:tr>
        <w:trPr>
          <w:trHeight w:val="219" w:hRule="atLeast"/>
        </w:trPr>
        <w:tc>
          <w:tcPr>
            <w:tcW w:w="1443" w:type="dxa"/>
          </w:tcPr>
          <w:p>
            <w:pPr>
              <w:pStyle w:val="TableParagraph"/>
              <w:spacing w:line="200" w:lineRule="exact"/>
              <w:ind w:left="38"/>
              <w:rPr>
                <w:sz w:val="18"/>
              </w:rPr>
            </w:pPr>
            <w:r>
              <w:rPr>
                <w:sz w:val="18"/>
              </w:rPr>
              <w:t>Washim</w:t>
            </w:r>
          </w:p>
        </w:tc>
        <w:tc>
          <w:tcPr>
            <w:tcW w:w="695" w:type="dxa"/>
          </w:tcPr>
          <w:p>
            <w:pPr>
              <w:pStyle w:val="TableParagraph"/>
              <w:spacing w:line="200" w:lineRule="exact"/>
              <w:ind w:left="252"/>
              <w:rPr>
                <w:sz w:val="18"/>
              </w:rPr>
            </w:pPr>
            <w:r>
              <w:rPr>
                <w:sz w:val="18"/>
              </w:rPr>
              <w:t>150</w:t>
            </w:r>
          </w:p>
        </w:tc>
        <w:tc>
          <w:tcPr>
            <w:tcW w:w="858" w:type="dxa"/>
          </w:tcPr>
          <w:p>
            <w:pPr>
              <w:pStyle w:val="TableParagraph"/>
              <w:spacing w:line="200" w:lineRule="exact"/>
              <w:ind w:right="273"/>
              <w:jc w:val="right"/>
              <w:rPr>
                <w:sz w:val="18"/>
              </w:rPr>
            </w:pPr>
            <w:r>
              <w:rPr>
                <w:sz w:val="18"/>
              </w:rPr>
              <w:t>753</w:t>
            </w:r>
          </w:p>
        </w:tc>
        <w:tc>
          <w:tcPr>
            <w:tcW w:w="618" w:type="dxa"/>
          </w:tcPr>
          <w:p>
            <w:pPr>
              <w:pStyle w:val="TableParagraph"/>
              <w:spacing w:line="200" w:lineRule="exact"/>
              <w:ind w:left="-2" w:right="137"/>
              <w:jc w:val="right"/>
              <w:rPr>
                <w:sz w:val="18"/>
              </w:rPr>
            </w:pPr>
            <w:r>
              <w:rPr>
                <w:sz w:val="18"/>
              </w:rPr>
              <w:t>903</w:t>
            </w:r>
          </w:p>
        </w:tc>
        <w:tc>
          <w:tcPr>
            <w:tcW w:w="910" w:type="dxa"/>
          </w:tcPr>
          <w:p>
            <w:pPr>
              <w:pStyle w:val="TableParagraph"/>
              <w:spacing w:line="200" w:lineRule="exact"/>
              <w:ind w:right="200"/>
              <w:jc w:val="right"/>
              <w:rPr>
                <w:sz w:val="18"/>
              </w:rPr>
            </w:pPr>
            <w:r>
              <w:rPr>
                <w:sz w:val="18"/>
              </w:rPr>
              <w:t>99.3</w:t>
            </w:r>
          </w:p>
        </w:tc>
        <w:tc>
          <w:tcPr>
            <w:tcW w:w="718" w:type="dxa"/>
          </w:tcPr>
          <w:p>
            <w:pPr>
              <w:pStyle w:val="TableParagraph"/>
              <w:spacing w:line="200" w:lineRule="exact"/>
              <w:ind w:right="167"/>
              <w:jc w:val="right"/>
              <w:rPr>
                <w:sz w:val="18"/>
              </w:rPr>
            </w:pPr>
            <w:r>
              <w:rPr>
                <w:sz w:val="18"/>
              </w:rPr>
              <w:t>174</w:t>
            </w:r>
          </w:p>
        </w:tc>
        <w:tc>
          <w:tcPr>
            <w:tcW w:w="747" w:type="dxa"/>
          </w:tcPr>
          <w:p>
            <w:pPr>
              <w:pStyle w:val="TableParagraph"/>
              <w:spacing w:line="200" w:lineRule="exact"/>
              <w:ind w:right="162"/>
              <w:jc w:val="right"/>
              <w:rPr>
                <w:sz w:val="18"/>
              </w:rPr>
            </w:pPr>
            <w:r>
              <w:rPr>
                <w:sz w:val="18"/>
              </w:rPr>
              <w:t>812</w:t>
            </w:r>
          </w:p>
        </w:tc>
        <w:tc>
          <w:tcPr>
            <w:tcW w:w="823" w:type="dxa"/>
          </w:tcPr>
          <w:p>
            <w:pPr>
              <w:pStyle w:val="TableParagraph"/>
              <w:spacing w:line="200" w:lineRule="exact"/>
              <w:ind w:right="188"/>
              <w:jc w:val="right"/>
              <w:rPr>
                <w:sz w:val="18"/>
              </w:rPr>
            </w:pPr>
            <w:r>
              <w:rPr>
                <w:sz w:val="18"/>
              </w:rPr>
              <w:t>986</w:t>
            </w:r>
          </w:p>
        </w:tc>
        <w:tc>
          <w:tcPr>
            <w:tcW w:w="696" w:type="dxa"/>
          </w:tcPr>
          <w:p>
            <w:pPr>
              <w:pStyle w:val="TableParagraph"/>
              <w:spacing w:line="200" w:lineRule="exact"/>
              <w:ind w:left="51" w:right="13"/>
              <w:jc w:val="center"/>
              <w:rPr>
                <w:sz w:val="18"/>
              </w:rPr>
            </w:pPr>
            <w:r>
              <w:rPr>
                <w:sz w:val="18"/>
              </w:rPr>
              <w:t>98.1</w:t>
            </w:r>
          </w:p>
        </w:tc>
        <w:tc>
          <w:tcPr>
            <w:tcW w:w="662" w:type="dxa"/>
          </w:tcPr>
          <w:p>
            <w:pPr>
              <w:pStyle w:val="TableParagraph"/>
              <w:spacing w:line="200" w:lineRule="exact"/>
              <w:ind w:left="274"/>
              <w:rPr>
                <w:sz w:val="18"/>
              </w:rPr>
            </w:pPr>
            <w:r>
              <w:rPr>
                <w:sz w:val="18"/>
              </w:rPr>
              <w:t>29</w:t>
            </w:r>
          </w:p>
        </w:tc>
        <w:tc>
          <w:tcPr>
            <w:tcW w:w="644" w:type="dxa"/>
          </w:tcPr>
          <w:p>
            <w:pPr>
              <w:pStyle w:val="TableParagraph"/>
              <w:spacing w:line="200" w:lineRule="exact"/>
              <w:ind w:right="140"/>
              <w:jc w:val="right"/>
              <w:rPr>
                <w:sz w:val="18"/>
              </w:rPr>
            </w:pPr>
            <w:r>
              <w:rPr>
                <w:sz w:val="18"/>
              </w:rPr>
              <w:t>167</w:t>
            </w:r>
          </w:p>
        </w:tc>
        <w:tc>
          <w:tcPr>
            <w:tcW w:w="707" w:type="dxa"/>
          </w:tcPr>
          <w:p>
            <w:pPr>
              <w:pStyle w:val="TableParagraph"/>
              <w:spacing w:line="200" w:lineRule="exact"/>
              <w:ind w:right="187"/>
              <w:jc w:val="right"/>
              <w:rPr>
                <w:sz w:val="18"/>
              </w:rPr>
            </w:pPr>
            <w:r>
              <w:rPr>
                <w:sz w:val="18"/>
              </w:rPr>
              <w:t>196</w:t>
            </w:r>
          </w:p>
        </w:tc>
        <w:tc>
          <w:tcPr>
            <w:tcW w:w="712" w:type="dxa"/>
          </w:tcPr>
          <w:p>
            <w:pPr>
              <w:pStyle w:val="TableParagraph"/>
              <w:spacing w:line="200" w:lineRule="exact"/>
              <w:ind w:right="172"/>
              <w:jc w:val="right"/>
              <w:rPr>
                <w:sz w:val="18"/>
              </w:rPr>
            </w:pPr>
            <w:r>
              <w:rPr>
                <w:sz w:val="18"/>
              </w:rPr>
              <w:t>98.0</w:t>
            </w:r>
          </w:p>
        </w:tc>
      </w:tr>
      <w:tr>
        <w:trPr>
          <w:trHeight w:val="330" w:hRule="atLeast"/>
        </w:trPr>
        <w:tc>
          <w:tcPr>
            <w:tcW w:w="1443" w:type="dxa"/>
          </w:tcPr>
          <w:p>
            <w:pPr>
              <w:pStyle w:val="TableParagraph"/>
              <w:spacing w:line="204" w:lineRule="exact"/>
              <w:ind w:left="38"/>
              <w:rPr>
                <w:sz w:val="18"/>
              </w:rPr>
            </w:pPr>
            <w:r>
              <w:rPr>
                <w:sz w:val="18"/>
              </w:rPr>
              <w:t>Yavatmal</w:t>
            </w:r>
          </w:p>
        </w:tc>
        <w:tc>
          <w:tcPr>
            <w:tcW w:w="695" w:type="dxa"/>
          </w:tcPr>
          <w:p>
            <w:pPr>
              <w:pStyle w:val="TableParagraph"/>
              <w:spacing w:line="204" w:lineRule="exact"/>
              <w:ind w:left="252"/>
              <w:rPr>
                <w:sz w:val="18"/>
              </w:rPr>
            </w:pPr>
            <w:r>
              <w:rPr>
                <w:sz w:val="18"/>
              </w:rPr>
              <w:t>194</w:t>
            </w:r>
          </w:p>
        </w:tc>
        <w:tc>
          <w:tcPr>
            <w:tcW w:w="858" w:type="dxa"/>
          </w:tcPr>
          <w:p>
            <w:pPr>
              <w:pStyle w:val="TableParagraph"/>
              <w:spacing w:line="204" w:lineRule="exact"/>
              <w:ind w:right="273"/>
              <w:jc w:val="right"/>
              <w:rPr>
                <w:sz w:val="18"/>
              </w:rPr>
            </w:pPr>
            <w:r>
              <w:rPr>
                <w:sz w:val="18"/>
              </w:rPr>
              <w:t>719</w:t>
            </w:r>
          </w:p>
        </w:tc>
        <w:tc>
          <w:tcPr>
            <w:tcW w:w="618" w:type="dxa"/>
          </w:tcPr>
          <w:p>
            <w:pPr>
              <w:pStyle w:val="TableParagraph"/>
              <w:spacing w:line="204" w:lineRule="exact"/>
              <w:ind w:left="-2" w:right="137"/>
              <w:jc w:val="right"/>
              <w:rPr>
                <w:sz w:val="18"/>
              </w:rPr>
            </w:pPr>
            <w:r>
              <w:rPr>
                <w:sz w:val="18"/>
              </w:rPr>
              <w:t>913</w:t>
            </w:r>
          </w:p>
        </w:tc>
        <w:tc>
          <w:tcPr>
            <w:tcW w:w="910" w:type="dxa"/>
          </w:tcPr>
          <w:p>
            <w:pPr>
              <w:pStyle w:val="TableParagraph"/>
              <w:spacing w:line="204" w:lineRule="exact"/>
              <w:ind w:right="200"/>
              <w:jc w:val="right"/>
              <w:rPr>
                <w:sz w:val="18"/>
              </w:rPr>
            </w:pPr>
            <w:r>
              <w:rPr>
                <w:sz w:val="18"/>
              </w:rPr>
              <w:t>99.1</w:t>
            </w:r>
          </w:p>
        </w:tc>
        <w:tc>
          <w:tcPr>
            <w:tcW w:w="718" w:type="dxa"/>
          </w:tcPr>
          <w:p>
            <w:pPr>
              <w:pStyle w:val="TableParagraph"/>
              <w:spacing w:line="204" w:lineRule="exact"/>
              <w:ind w:right="167"/>
              <w:jc w:val="right"/>
              <w:rPr>
                <w:sz w:val="18"/>
              </w:rPr>
            </w:pPr>
            <w:r>
              <w:rPr>
                <w:sz w:val="18"/>
              </w:rPr>
              <w:t>209</w:t>
            </w:r>
          </w:p>
        </w:tc>
        <w:tc>
          <w:tcPr>
            <w:tcW w:w="747" w:type="dxa"/>
          </w:tcPr>
          <w:p>
            <w:pPr>
              <w:pStyle w:val="TableParagraph"/>
              <w:spacing w:line="204" w:lineRule="exact"/>
              <w:ind w:right="162"/>
              <w:jc w:val="right"/>
              <w:rPr>
                <w:sz w:val="18"/>
              </w:rPr>
            </w:pPr>
            <w:r>
              <w:rPr>
                <w:sz w:val="18"/>
              </w:rPr>
              <w:t>792</w:t>
            </w:r>
          </w:p>
        </w:tc>
        <w:tc>
          <w:tcPr>
            <w:tcW w:w="823" w:type="dxa"/>
          </w:tcPr>
          <w:p>
            <w:pPr>
              <w:pStyle w:val="TableParagraph"/>
              <w:spacing w:line="204" w:lineRule="exact"/>
              <w:ind w:right="189"/>
              <w:jc w:val="right"/>
              <w:rPr>
                <w:sz w:val="18"/>
              </w:rPr>
            </w:pPr>
            <w:r>
              <w:rPr>
                <w:sz w:val="18"/>
              </w:rPr>
              <w:t>1,001</w:t>
            </w:r>
          </w:p>
        </w:tc>
        <w:tc>
          <w:tcPr>
            <w:tcW w:w="696" w:type="dxa"/>
          </w:tcPr>
          <w:p>
            <w:pPr>
              <w:pStyle w:val="TableParagraph"/>
              <w:spacing w:line="204" w:lineRule="exact"/>
              <w:ind w:left="51" w:right="13"/>
              <w:jc w:val="center"/>
              <w:rPr>
                <w:sz w:val="18"/>
              </w:rPr>
            </w:pPr>
            <w:r>
              <w:rPr>
                <w:sz w:val="18"/>
              </w:rPr>
              <w:t>99.5</w:t>
            </w:r>
          </w:p>
        </w:tc>
        <w:tc>
          <w:tcPr>
            <w:tcW w:w="662" w:type="dxa"/>
          </w:tcPr>
          <w:p>
            <w:pPr>
              <w:pStyle w:val="TableParagraph"/>
              <w:spacing w:line="204" w:lineRule="exact"/>
              <w:ind w:left="274"/>
              <w:rPr>
                <w:sz w:val="18"/>
              </w:rPr>
            </w:pPr>
            <w:r>
              <w:rPr>
                <w:sz w:val="18"/>
              </w:rPr>
              <w:t>41</w:t>
            </w:r>
          </w:p>
        </w:tc>
        <w:tc>
          <w:tcPr>
            <w:tcW w:w="644" w:type="dxa"/>
          </w:tcPr>
          <w:p>
            <w:pPr>
              <w:pStyle w:val="TableParagraph"/>
              <w:spacing w:line="204" w:lineRule="exact"/>
              <w:ind w:right="140"/>
              <w:jc w:val="right"/>
              <w:rPr>
                <w:sz w:val="18"/>
              </w:rPr>
            </w:pPr>
            <w:r>
              <w:rPr>
                <w:sz w:val="18"/>
              </w:rPr>
              <w:t>136</w:t>
            </w:r>
          </w:p>
        </w:tc>
        <w:tc>
          <w:tcPr>
            <w:tcW w:w="707" w:type="dxa"/>
          </w:tcPr>
          <w:p>
            <w:pPr>
              <w:pStyle w:val="TableParagraph"/>
              <w:spacing w:line="204" w:lineRule="exact"/>
              <w:ind w:right="187"/>
              <w:jc w:val="right"/>
              <w:rPr>
                <w:sz w:val="18"/>
              </w:rPr>
            </w:pPr>
            <w:r>
              <w:rPr>
                <w:sz w:val="18"/>
              </w:rPr>
              <w:t>177</w:t>
            </w:r>
          </w:p>
        </w:tc>
        <w:tc>
          <w:tcPr>
            <w:tcW w:w="712" w:type="dxa"/>
          </w:tcPr>
          <w:p>
            <w:pPr>
              <w:pStyle w:val="TableParagraph"/>
              <w:spacing w:line="204" w:lineRule="exact"/>
              <w:ind w:right="172"/>
              <w:jc w:val="right"/>
              <w:rPr>
                <w:sz w:val="18"/>
              </w:rPr>
            </w:pPr>
            <w:r>
              <w:rPr>
                <w:sz w:val="18"/>
              </w:rPr>
              <w:t>99.4</w:t>
            </w:r>
          </w:p>
        </w:tc>
      </w:tr>
      <w:tr>
        <w:trPr>
          <w:trHeight w:val="391" w:hRule="atLeast"/>
        </w:trPr>
        <w:tc>
          <w:tcPr>
            <w:tcW w:w="1443" w:type="dxa"/>
            <w:tcBorders>
              <w:bottom w:val="single" w:sz="4" w:space="0" w:color="000000"/>
            </w:tcBorders>
          </w:tcPr>
          <w:p>
            <w:pPr>
              <w:pStyle w:val="TableParagraph"/>
              <w:spacing w:before="93"/>
              <w:ind w:left="38"/>
              <w:rPr>
                <w:sz w:val="18"/>
              </w:rPr>
            </w:pPr>
            <w:r>
              <w:rPr>
                <w:sz w:val="18"/>
              </w:rPr>
              <w:t>Maharashtra</w:t>
            </w:r>
          </w:p>
        </w:tc>
        <w:tc>
          <w:tcPr>
            <w:tcW w:w="695" w:type="dxa"/>
            <w:tcBorders>
              <w:bottom w:val="single" w:sz="4" w:space="0" w:color="000000"/>
            </w:tcBorders>
          </w:tcPr>
          <w:p>
            <w:pPr>
              <w:pStyle w:val="TableParagraph"/>
              <w:spacing w:before="93"/>
              <w:ind w:left="45"/>
              <w:rPr>
                <w:sz w:val="18"/>
              </w:rPr>
            </w:pPr>
            <w:r>
              <w:rPr>
                <w:sz w:val="18"/>
              </w:rPr>
              <w:t>10,294</w:t>
            </w:r>
          </w:p>
        </w:tc>
        <w:tc>
          <w:tcPr>
            <w:tcW w:w="858" w:type="dxa"/>
            <w:tcBorders>
              <w:bottom w:val="single" w:sz="4" w:space="0" w:color="000000"/>
            </w:tcBorders>
          </w:tcPr>
          <w:p>
            <w:pPr>
              <w:pStyle w:val="TableParagraph"/>
              <w:spacing w:before="93"/>
              <w:ind w:right="252"/>
              <w:jc w:val="right"/>
              <w:rPr>
                <w:sz w:val="18"/>
              </w:rPr>
            </w:pPr>
            <w:r>
              <w:rPr>
                <w:sz w:val="18"/>
              </w:rPr>
              <w:t>21,349</w:t>
            </w:r>
          </w:p>
        </w:tc>
        <w:tc>
          <w:tcPr>
            <w:tcW w:w="618" w:type="dxa"/>
            <w:tcBorders>
              <w:bottom w:val="single" w:sz="4" w:space="0" w:color="000000"/>
            </w:tcBorders>
          </w:tcPr>
          <w:p>
            <w:pPr>
              <w:pStyle w:val="TableParagraph"/>
              <w:spacing w:before="93"/>
              <w:ind w:left="-2" w:right="116"/>
              <w:jc w:val="right"/>
              <w:rPr>
                <w:sz w:val="18"/>
              </w:rPr>
            </w:pPr>
            <w:r>
              <w:rPr>
                <w:sz w:val="18"/>
              </w:rPr>
              <w:t>31,643</w:t>
            </w:r>
          </w:p>
        </w:tc>
        <w:tc>
          <w:tcPr>
            <w:tcW w:w="910" w:type="dxa"/>
            <w:tcBorders>
              <w:bottom w:val="single" w:sz="4" w:space="0" w:color="000000"/>
            </w:tcBorders>
          </w:tcPr>
          <w:p>
            <w:pPr>
              <w:pStyle w:val="TableParagraph"/>
              <w:spacing w:before="93"/>
              <w:ind w:right="181"/>
              <w:jc w:val="right"/>
              <w:rPr>
                <w:sz w:val="18"/>
              </w:rPr>
            </w:pPr>
            <w:r>
              <w:rPr>
                <w:sz w:val="18"/>
              </w:rPr>
              <w:t>97.1</w:t>
            </w:r>
          </w:p>
        </w:tc>
        <w:tc>
          <w:tcPr>
            <w:tcW w:w="718" w:type="dxa"/>
            <w:tcBorders>
              <w:bottom w:val="single" w:sz="4" w:space="0" w:color="000000"/>
            </w:tcBorders>
          </w:tcPr>
          <w:p>
            <w:pPr>
              <w:pStyle w:val="TableParagraph"/>
              <w:spacing w:before="93"/>
              <w:ind w:right="146"/>
              <w:jc w:val="right"/>
              <w:rPr>
                <w:sz w:val="18"/>
              </w:rPr>
            </w:pPr>
            <w:r>
              <w:rPr>
                <w:sz w:val="18"/>
              </w:rPr>
              <w:t>11,197</w:t>
            </w:r>
          </w:p>
        </w:tc>
        <w:tc>
          <w:tcPr>
            <w:tcW w:w="747" w:type="dxa"/>
            <w:tcBorders>
              <w:bottom w:val="single" w:sz="4" w:space="0" w:color="000000"/>
            </w:tcBorders>
          </w:tcPr>
          <w:p>
            <w:pPr>
              <w:pStyle w:val="TableParagraph"/>
              <w:spacing w:before="93"/>
              <w:ind w:right="141"/>
              <w:jc w:val="right"/>
              <w:rPr>
                <w:sz w:val="18"/>
              </w:rPr>
            </w:pPr>
            <w:r>
              <w:rPr>
                <w:sz w:val="18"/>
              </w:rPr>
              <w:t>22,558</w:t>
            </w:r>
          </w:p>
        </w:tc>
        <w:tc>
          <w:tcPr>
            <w:tcW w:w="823" w:type="dxa"/>
            <w:tcBorders>
              <w:bottom w:val="single" w:sz="4" w:space="0" w:color="000000"/>
            </w:tcBorders>
          </w:tcPr>
          <w:p>
            <w:pPr>
              <w:pStyle w:val="TableParagraph"/>
              <w:spacing w:before="93"/>
              <w:ind w:right="189"/>
              <w:jc w:val="right"/>
              <w:rPr>
                <w:sz w:val="18"/>
              </w:rPr>
            </w:pPr>
            <w:r>
              <w:rPr>
                <w:sz w:val="18"/>
              </w:rPr>
              <w:t>33,755</w:t>
            </w:r>
          </w:p>
        </w:tc>
        <w:tc>
          <w:tcPr>
            <w:tcW w:w="696" w:type="dxa"/>
            <w:tcBorders>
              <w:bottom w:val="single" w:sz="4" w:space="0" w:color="000000"/>
            </w:tcBorders>
          </w:tcPr>
          <w:p>
            <w:pPr>
              <w:pStyle w:val="TableParagraph"/>
              <w:spacing w:before="93"/>
              <w:ind w:left="51" w:right="13"/>
              <w:jc w:val="center"/>
              <w:rPr>
                <w:sz w:val="18"/>
              </w:rPr>
            </w:pPr>
            <w:r>
              <w:rPr>
                <w:sz w:val="18"/>
              </w:rPr>
              <w:t>97.3</w:t>
            </w:r>
          </w:p>
        </w:tc>
        <w:tc>
          <w:tcPr>
            <w:tcW w:w="662" w:type="dxa"/>
            <w:tcBorders>
              <w:bottom w:val="single" w:sz="4" w:space="0" w:color="000000"/>
            </w:tcBorders>
          </w:tcPr>
          <w:p>
            <w:pPr>
              <w:pStyle w:val="TableParagraph"/>
              <w:spacing w:before="93"/>
              <w:ind w:left="49"/>
              <w:rPr>
                <w:sz w:val="18"/>
              </w:rPr>
            </w:pPr>
            <w:r>
              <w:rPr>
                <w:sz w:val="18"/>
              </w:rPr>
              <w:t>1,730</w:t>
            </w:r>
          </w:p>
        </w:tc>
        <w:tc>
          <w:tcPr>
            <w:tcW w:w="644" w:type="dxa"/>
            <w:tcBorders>
              <w:bottom w:val="single" w:sz="4" w:space="0" w:color="000000"/>
            </w:tcBorders>
          </w:tcPr>
          <w:p>
            <w:pPr>
              <w:pStyle w:val="TableParagraph"/>
              <w:spacing w:before="93"/>
              <w:ind w:right="141"/>
              <w:jc w:val="right"/>
              <w:rPr>
                <w:sz w:val="18"/>
              </w:rPr>
            </w:pPr>
            <w:r>
              <w:rPr>
                <w:sz w:val="18"/>
              </w:rPr>
              <w:t>3,767</w:t>
            </w:r>
          </w:p>
        </w:tc>
        <w:tc>
          <w:tcPr>
            <w:tcW w:w="707" w:type="dxa"/>
            <w:tcBorders>
              <w:bottom w:val="single" w:sz="4" w:space="0" w:color="000000"/>
            </w:tcBorders>
          </w:tcPr>
          <w:p>
            <w:pPr>
              <w:pStyle w:val="TableParagraph"/>
              <w:spacing w:before="93"/>
              <w:ind w:right="188"/>
              <w:jc w:val="right"/>
              <w:rPr>
                <w:sz w:val="18"/>
              </w:rPr>
            </w:pPr>
            <w:r>
              <w:rPr>
                <w:sz w:val="18"/>
              </w:rPr>
              <w:t>5,497</w:t>
            </w:r>
          </w:p>
        </w:tc>
        <w:tc>
          <w:tcPr>
            <w:tcW w:w="712" w:type="dxa"/>
            <w:tcBorders>
              <w:bottom w:val="single" w:sz="4" w:space="0" w:color="000000"/>
            </w:tcBorders>
          </w:tcPr>
          <w:p>
            <w:pPr>
              <w:pStyle w:val="TableParagraph"/>
              <w:spacing w:before="93"/>
              <w:ind w:right="172"/>
              <w:jc w:val="right"/>
              <w:rPr>
                <w:sz w:val="18"/>
              </w:rPr>
            </w:pPr>
            <w:r>
              <w:rPr>
                <w:sz w:val="18"/>
              </w:rPr>
              <w:t>94.7</w:t>
            </w:r>
          </w:p>
        </w:tc>
      </w:tr>
      <w:tr>
        <w:trPr>
          <w:trHeight w:val="1129" w:hRule="atLeast"/>
        </w:trPr>
        <w:tc>
          <w:tcPr>
            <w:tcW w:w="10233" w:type="dxa"/>
            <w:gridSpan w:val="13"/>
            <w:tcBorders>
              <w:top w:val="single" w:sz="4" w:space="0" w:color="000000"/>
              <w:bottom w:val="single" w:sz="18" w:space="0" w:color="000000"/>
            </w:tcBorders>
          </w:tcPr>
          <w:p>
            <w:pPr>
              <w:pStyle w:val="TableParagraph"/>
              <w:spacing w:before="70"/>
              <w:ind w:left="38"/>
              <w:rPr>
                <w:sz w:val="16"/>
              </w:rPr>
            </w:pPr>
            <w:r>
              <w:rPr>
                <w:sz w:val="16"/>
              </w:rPr>
              <w:t>Note: This table is based on the unweighted sample; all subsequent tables are based on the weighted sample unless otherwise specified. The number of women and men is based on the </w:t>
            </w:r>
            <w:r>
              <w:rPr>
                <w:i/>
                <w:sz w:val="16"/>
              </w:rPr>
              <w:t>de facto </w:t>
            </w:r>
            <w:r>
              <w:rPr>
                <w:sz w:val="16"/>
              </w:rPr>
              <w:t>population.</w:t>
            </w:r>
          </w:p>
          <w:p>
            <w:pPr>
              <w:pStyle w:val="TableParagraph"/>
              <w:spacing w:line="194" w:lineRule="exact"/>
              <w:ind w:left="38"/>
              <w:rPr>
                <w:sz w:val="16"/>
              </w:rPr>
            </w:pPr>
            <w:r>
              <w:rPr>
                <w:sz w:val="16"/>
              </w:rPr>
              <w:t>na = Not applicable</w:t>
            </w:r>
          </w:p>
          <w:p>
            <w:pPr>
              <w:pStyle w:val="TableParagraph"/>
              <w:spacing w:line="195" w:lineRule="exact" w:before="2"/>
              <w:ind w:left="38"/>
              <w:rPr>
                <w:sz w:val="16"/>
              </w:rPr>
            </w:pPr>
            <w:r>
              <w:rPr>
                <w:sz w:val="16"/>
                <w:vertAlign w:val="superscript"/>
              </w:rPr>
              <w:t>1</w:t>
            </w:r>
            <w:r>
              <w:rPr>
                <w:sz w:val="16"/>
                <w:vertAlign w:val="baseline"/>
              </w:rPr>
              <w:t> Households interviewed/households</w:t>
            </w:r>
            <w:r>
              <w:rPr>
                <w:spacing w:val="-21"/>
                <w:sz w:val="16"/>
                <w:vertAlign w:val="baseline"/>
              </w:rPr>
              <w:t> </w:t>
            </w:r>
            <w:r>
              <w:rPr>
                <w:sz w:val="16"/>
                <w:vertAlign w:val="baseline"/>
              </w:rPr>
              <w:t>occupied</w:t>
            </w:r>
          </w:p>
          <w:p>
            <w:pPr>
              <w:pStyle w:val="TableParagraph"/>
              <w:spacing w:line="195" w:lineRule="exact"/>
              <w:ind w:left="38"/>
              <w:rPr>
                <w:sz w:val="16"/>
              </w:rPr>
            </w:pPr>
            <w:r>
              <w:rPr>
                <w:sz w:val="16"/>
                <w:vertAlign w:val="superscript"/>
              </w:rPr>
              <w:t>2</w:t>
            </w:r>
            <w:r>
              <w:rPr>
                <w:sz w:val="16"/>
                <w:vertAlign w:val="baseline"/>
              </w:rPr>
              <w:t> Respondents interviewed/eligible</w:t>
            </w:r>
            <w:r>
              <w:rPr>
                <w:spacing w:val="-22"/>
                <w:sz w:val="16"/>
                <w:vertAlign w:val="baseline"/>
              </w:rPr>
              <w:t> </w:t>
            </w:r>
            <w:r>
              <w:rPr>
                <w:sz w:val="16"/>
                <w:vertAlign w:val="baseline"/>
              </w:rPr>
              <w:t>respondents</w:t>
            </w:r>
          </w:p>
        </w:tc>
      </w:tr>
    </w:tbl>
    <w:p>
      <w:pPr>
        <w:spacing w:after="0" w:line="195" w:lineRule="exact"/>
        <w:rPr>
          <w:sz w:val="16"/>
        </w:rPr>
        <w:sectPr>
          <w:pgSz w:w="12240" w:h="15840"/>
          <w:pgMar w:header="0" w:footer="717" w:top="1220" w:bottom="900" w:left="640" w:right="660"/>
        </w:sectPr>
      </w:pPr>
    </w:p>
    <w:tbl>
      <w:tblPr>
        <w:tblW w:w="0" w:type="auto"/>
        <w:jc w:val="left"/>
        <w:tblInd w:w="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58"/>
        <w:gridCol w:w="792"/>
        <w:gridCol w:w="896"/>
        <w:gridCol w:w="846"/>
        <w:gridCol w:w="886"/>
        <w:gridCol w:w="875"/>
        <w:gridCol w:w="841"/>
        <w:gridCol w:w="888"/>
        <w:gridCol w:w="841"/>
        <w:gridCol w:w="952"/>
      </w:tblGrid>
      <w:tr>
        <w:trPr>
          <w:trHeight w:val="434" w:hRule="atLeast"/>
        </w:trPr>
        <w:tc>
          <w:tcPr>
            <w:tcW w:w="10475" w:type="dxa"/>
            <w:gridSpan w:val="10"/>
            <w:tcBorders>
              <w:top w:val="single" w:sz="18" w:space="0" w:color="000000"/>
            </w:tcBorders>
          </w:tcPr>
          <w:p>
            <w:pPr>
              <w:pStyle w:val="TableParagraph"/>
              <w:spacing w:before="82"/>
              <w:ind w:left="38"/>
              <w:rPr>
                <w:sz w:val="18"/>
              </w:rPr>
            </w:pPr>
            <w:r>
              <w:rPr>
                <w:sz w:val="18"/>
                <w:u w:val="single"/>
              </w:rPr>
              <w:t>Table 3 Household population by age, schooling, residence, sex, and possession of an </w:t>
            </w:r>
            <w:r>
              <w:rPr>
                <w:i/>
                <w:sz w:val="18"/>
                <w:u w:val="single"/>
              </w:rPr>
              <w:t>Aadhaar </w:t>
            </w:r>
            <w:r>
              <w:rPr>
                <w:sz w:val="18"/>
                <w:u w:val="single"/>
              </w:rPr>
              <w:t>card</w:t>
            </w:r>
          </w:p>
        </w:tc>
      </w:tr>
      <w:tr>
        <w:trPr>
          <w:trHeight w:val="618" w:hRule="atLeast"/>
        </w:trPr>
        <w:tc>
          <w:tcPr>
            <w:tcW w:w="10475" w:type="dxa"/>
            <w:gridSpan w:val="10"/>
            <w:tcBorders>
              <w:bottom w:val="single" w:sz="4" w:space="0" w:color="000000"/>
            </w:tcBorders>
          </w:tcPr>
          <w:p>
            <w:pPr>
              <w:pStyle w:val="TableParagraph"/>
              <w:spacing w:before="99"/>
              <w:ind w:left="38"/>
              <w:rPr>
                <w:i/>
                <w:sz w:val="18"/>
              </w:rPr>
            </w:pPr>
            <w:r>
              <w:rPr>
                <w:sz w:val="18"/>
              </w:rPr>
              <w:t>Percent distribution of the </w:t>
            </w:r>
            <w:r>
              <w:rPr>
                <w:i/>
                <w:sz w:val="18"/>
              </w:rPr>
              <w:t>de facto </w:t>
            </w:r>
            <w:r>
              <w:rPr>
                <w:sz w:val="18"/>
              </w:rPr>
              <w:t>household population by age and schooling and percentage of </w:t>
            </w:r>
            <w:r>
              <w:rPr>
                <w:i/>
                <w:sz w:val="18"/>
              </w:rPr>
              <w:t>de facto </w:t>
            </w:r>
            <w:r>
              <w:rPr>
                <w:sz w:val="18"/>
              </w:rPr>
              <w:t>individuals who have an </w:t>
            </w:r>
            <w:r>
              <w:rPr>
                <w:i/>
                <w:sz w:val="18"/>
              </w:rPr>
              <w:t>Aadhaar</w:t>
            </w:r>
          </w:p>
          <w:p>
            <w:pPr>
              <w:pStyle w:val="TableParagraph"/>
              <w:spacing w:before="1"/>
              <w:ind w:left="38"/>
              <w:rPr>
                <w:sz w:val="18"/>
              </w:rPr>
            </w:pPr>
            <w:r>
              <w:rPr>
                <w:sz w:val="18"/>
              </w:rPr>
              <w:t>card, according to residence and sex, Maharashtra, 2019-20</w:t>
            </w:r>
          </w:p>
        </w:tc>
      </w:tr>
      <w:tr>
        <w:trPr>
          <w:trHeight w:val="332" w:hRule="atLeast"/>
        </w:trPr>
        <w:tc>
          <w:tcPr>
            <w:tcW w:w="2658" w:type="dxa"/>
            <w:tcBorders>
              <w:top w:val="single" w:sz="4" w:space="0" w:color="000000"/>
            </w:tcBorders>
          </w:tcPr>
          <w:p>
            <w:pPr>
              <w:pStyle w:val="TableParagraph"/>
              <w:rPr>
                <w:rFonts w:ascii="Times New Roman"/>
                <w:sz w:val="16"/>
              </w:rPr>
            </w:pPr>
          </w:p>
        </w:tc>
        <w:tc>
          <w:tcPr>
            <w:tcW w:w="792" w:type="dxa"/>
            <w:tcBorders>
              <w:top w:val="single" w:sz="4" w:space="0" w:color="000000"/>
            </w:tcBorders>
          </w:tcPr>
          <w:p>
            <w:pPr>
              <w:pStyle w:val="TableParagraph"/>
              <w:rPr>
                <w:rFonts w:ascii="Times New Roman"/>
                <w:sz w:val="16"/>
              </w:rPr>
            </w:pPr>
          </w:p>
        </w:tc>
        <w:tc>
          <w:tcPr>
            <w:tcW w:w="896" w:type="dxa"/>
            <w:tcBorders>
              <w:top w:val="single" w:sz="4" w:space="0" w:color="000000"/>
            </w:tcBorders>
          </w:tcPr>
          <w:p>
            <w:pPr>
              <w:pStyle w:val="TableParagraph"/>
              <w:tabs>
                <w:tab w:pos="280" w:val="left" w:leader="none"/>
                <w:tab w:pos="1809" w:val="left" w:leader="none"/>
              </w:tabs>
              <w:spacing w:before="80"/>
              <w:ind w:left="-793" w:right="-922"/>
              <w:rPr>
                <w:sz w:val="18"/>
              </w:rPr>
            </w:pPr>
            <w:r>
              <w:rPr>
                <w:sz w:val="18"/>
                <w:u w:val="single"/>
              </w:rPr>
              <w:t> </w:t>
              <w:tab/>
              <w:t>Urban</w:t>
              <w:tab/>
            </w:r>
          </w:p>
        </w:tc>
        <w:tc>
          <w:tcPr>
            <w:tcW w:w="846" w:type="dxa"/>
            <w:tcBorders>
              <w:top w:val="single" w:sz="4" w:space="0" w:color="000000"/>
            </w:tcBorders>
          </w:tcPr>
          <w:p>
            <w:pPr>
              <w:pStyle w:val="TableParagraph"/>
              <w:rPr>
                <w:rFonts w:ascii="Times New Roman"/>
                <w:sz w:val="16"/>
              </w:rPr>
            </w:pPr>
          </w:p>
        </w:tc>
        <w:tc>
          <w:tcPr>
            <w:tcW w:w="886" w:type="dxa"/>
            <w:tcBorders>
              <w:top w:val="single" w:sz="4" w:space="0" w:color="000000"/>
            </w:tcBorders>
          </w:tcPr>
          <w:p>
            <w:pPr>
              <w:pStyle w:val="TableParagraph"/>
              <w:rPr>
                <w:rFonts w:ascii="Times New Roman"/>
                <w:sz w:val="16"/>
              </w:rPr>
            </w:pPr>
          </w:p>
        </w:tc>
        <w:tc>
          <w:tcPr>
            <w:tcW w:w="875" w:type="dxa"/>
            <w:tcBorders>
              <w:top w:val="single" w:sz="4" w:space="0" w:color="000000"/>
            </w:tcBorders>
          </w:tcPr>
          <w:p>
            <w:pPr>
              <w:pStyle w:val="TableParagraph"/>
              <w:tabs>
                <w:tab w:pos="336" w:val="left" w:leader="none"/>
                <w:tab w:pos="1788" w:val="left" w:leader="none"/>
              </w:tabs>
              <w:spacing w:before="80"/>
              <w:ind w:left="-737" w:right="-922"/>
              <w:rPr>
                <w:sz w:val="18"/>
              </w:rPr>
            </w:pPr>
            <w:r>
              <w:rPr>
                <w:sz w:val="18"/>
                <w:u w:val="single"/>
              </w:rPr>
              <w:t> </w:t>
              <w:tab/>
              <w:t>Rural</w:t>
              <w:tab/>
            </w:r>
          </w:p>
        </w:tc>
        <w:tc>
          <w:tcPr>
            <w:tcW w:w="841" w:type="dxa"/>
            <w:tcBorders>
              <w:top w:val="single" w:sz="4" w:space="0" w:color="000000"/>
            </w:tcBorders>
          </w:tcPr>
          <w:p>
            <w:pPr>
              <w:pStyle w:val="TableParagraph"/>
              <w:rPr>
                <w:rFonts w:ascii="Times New Roman"/>
                <w:sz w:val="16"/>
              </w:rPr>
            </w:pPr>
          </w:p>
        </w:tc>
        <w:tc>
          <w:tcPr>
            <w:tcW w:w="2681" w:type="dxa"/>
            <w:gridSpan w:val="3"/>
            <w:tcBorders>
              <w:top w:val="single" w:sz="4" w:space="0" w:color="000000"/>
            </w:tcBorders>
          </w:tcPr>
          <w:p>
            <w:pPr>
              <w:pStyle w:val="TableParagraph"/>
              <w:tabs>
                <w:tab w:pos="1234" w:val="left" w:leader="none"/>
                <w:tab w:pos="2684" w:val="left" w:leader="none"/>
              </w:tabs>
              <w:spacing w:before="80"/>
              <w:ind w:left="151" w:right="-15"/>
              <w:rPr>
                <w:sz w:val="18"/>
              </w:rPr>
            </w:pPr>
            <w:r>
              <w:rPr>
                <w:sz w:val="18"/>
                <w:u w:val="single"/>
              </w:rPr>
              <w:t> </w:t>
              <w:tab/>
              <w:t>Total</w:t>
              <w:tab/>
            </w:r>
          </w:p>
        </w:tc>
      </w:tr>
      <w:tr>
        <w:trPr>
          <w:trHeight w:val="218" w:hRule="atLeast"/>
        </w:trPr>
        <w:tc>
          <w:tcPr>
            <w:tcW w:w="2658" w:type="dxa"/>
            <w:tcBorders>
              <w:bottom w:val="single" w:sz="4" w:space="0" w:color="000000"/>
            </w:tcBorders>
          </w:tcPr>
          <w:p>
            <w:pPr>
              <w:pStyle w:val="TableParagraph"/>
              <w:spacing w:line="199" w:lineRule="exact"/>
              <w:ind w:left="38"/>
              <w:rPr>
                <w:sz w:val="18"/>
              </w:rPr>
            </w:pPr>
            <w:r>
              <w:rPr>
                <w:sz w:val="18"/>
              </w:rPr>
              <w:t>Background characteristic</w:t>
            </w:r>
          </w:p>
        </w:tc>
        <w:tc>
          <w:tcPr>
            <w:tcW w:w="792" w:type="dxa"/>
            <w:tcBorders>
              <w:bottom w:val="single" w:sz="4" w:space="0" w:color="000000"/>
            </w:tcBorders>
          </w:tcPr>
          <w:p>
            <w:pPr>
              <w:pStyle w:val="TableParagraph"/>
              <w:spacing w:line="199" w:lineRule="exact"/>
              <w:ind w:right="175"/>
              <w:jc w:val="right"/>
              <w:rPr>
                <w:sz w:val="18"/>
              </w:rPr>
            </w:pPr>
            <w:r>
              <w:rPr>
                <w:sz w:val="18"/>
              </w:rPr>
              <w:t>Male</w:t>
            </w:r>
          </w:p>
        </w:tc>
        <w:tc>
          <w:tcPr>
            <w:tcW w:w="896" w:type="dxa"/>
            <w:tcBorders>
              <w:bottom w:val="single" w:sz="4" w:space="0" w:color="000000"/>
            </w:tcBorders>
          </w:tcPr>
          <w:p>
            <w:pPr>
              <w:pStyle w:val="TableParagraph"/>
              <w:spacing w:line="199" w:lineRule="exact"/>
              <w:ind w:left="240"/>
              <w:rPr>
                <w:sz w:val="18"/>
              </w:rPr>
            </w:pPr>
            <w:r>
              <w:rPr>
                <w:sz w:val="18"/>
              </w:rPr>
              <w:t>Female</w:t>
            </w:r>
          </w:p>
        </w:tc>
        <w:tc>
          <w:tcPr>
            <w:tcW w:w="846" w:type="dxa"/>
            <w:tcBorders>
              <w:bottom w:val="single" w:sz="4" w:space="0" w:color="000000"/>
            </w:tcBorders>
          </w:tcPr>
          <w:p>
            <w:pPr>
              <w:pStyle w:val="TableParagraph"/>
              <w:spacing w:line="199" w:lineRule="exact"/>
              <w:ind w:right="177"/>
              <w:jc w:val="right"/>
              <w:rPr>
                <w:sz w:val="18"/>
              </w:rPr>
            </w:pPr>
            <w:r>
              <w:rPr>
                <w:sz w:val="18"/>
              </w:rPr>
              <w:t>Total</w:t>
            </w:r>
          </w:p>
        </w:tc>
        <w:tc>
          <w:tcPr>
            <w:tcW w:w="886" w:type="dxa"/>
            <w:tcBorders>
              <w:bottom w:val="single" w:sz="4" w:space="0" w:color="000000"/>
            </w:tcBorders>
          </w:tcPr>
          <w:p>
            <w:pPr>
              <w:pStyle w:val="TableParagraph"/>
              <w:spacing w:line="199" w:lineRule="exact"/>
              <w:ind w:right="157"/>
              <w:jc w:val="right"/>
              <w:rPr>
                <w:sz w:val="18"/>
              </w:rPr>
            </w:pPr>
            <w:r>
              <w:rPr>
                <w:sz w:val="18"/>
              </w:rPr>
              <w:t>Male</w:t>
            </w:r>
          </w:p>
        </w:tc>
        <w:tc>
          <w:tcPr>
            <w:tcW w:w="875" w:type="dxa"/>
            <w:tcBorders>
              <w:bottom w:val="single" w:sz="4" w:space="0" w:color="000000"/>
            </w:tcBorders>
          </w:tcPr>
          <w:p>
            <w:pPr>
              <w:pStyle w:val="TableParagraph"/>
              <w:spacing w:line="199" w:lineRule="exact"/>
              <w:ind w:left="221"/>
              <w:rPr>
                <w:sz w:val="18"/>
              </w:rPr>
            </w:pPr>
            <w:r>
              <w:rPr>
                <w:sz w:val="18"/>
              </w:rPr>
              <w:t>Female</w:t>
            </w:r>
          </w:p>
        </w:tc>
        <w:tc>
          <w:tcPr>
            <w:tcW w:w="841" w:type="dxa"/>
            <w:tcBorders>
              <w:bottom w:val="single" w:sz="4" w:space="0" w:color="000000"/>
            </w:tcBorders>
          </w:tcPr>
          <w:p>
            <w:pPr>
              <w:pStyle w:val="TableParagraph"/>
              <w:spacing w:line="199" w:lineRule="exact"/>
              <w:ind w:right="174"/>
              <w:jc w:val="right"/>
              <w:rPr>
                <w:sz w:val="18"/>
              </w:rPr>
            </w:pPr>
            <w:r>
              <w:rPr>
                <w:sz w:val="18"/>
              </w:rPr>
              <w:t>Total</w:t>
            </w:r>
          </w:p>
        </w:tc>
        <w:tc>
          <w:tcPr>
            <w:tcW w:w="888" w:type="dxa"/>
            <w:tcBorders>
              <w:bottom w:val="single" w:sz="4" w:space="0" w:color="000000"/>
            </w:tcBorders>
          </w:tcPr>
          <w:p>
            <w:pPr>
              <w:pStyle w:val="TableParagraph"/>
              <w:spacing w:line="199" w:lineRule="exact"/>
              <w:ind w:right="155"/>
              <w:jc w:val="right"/>
              <w:rPr>
                <w:sz w:val="18"/>
              </w:rPr>
            </w:pPr>
            <w:r>
              <w:rPr>
                <w:sz w:val="18"/>
              </w:rPr>
              <w:t>Male</w:t>
            </w:r>
          </w:p>
        </w:tc>
        <w:tc>
          <w:tcPr>
            <w:tcW w:w="841" w:type="dxa"/>
            <w:tcBorders>
              <w:bottom w:val="single" w:sz="4" w:space="0" w:color="000000"/>
            </w:tcBorders>
          </w:tcPr>
          <w:p>
            <w:pPr>
              <w:pStyle w:val="TableParagraph"/>
              <w:spacing w:line="199" w:lineRule="exact"/>
              <w:ind w:right="90"/>
              <w:jc w:val="right"/>
              <w:rPr>
                <w:sz w:val="18"/>
              </w:rPr>
            </w:pPr>
            <w:r>
              <w:rPr>
                <w:sz w:val="18"/>
              </w:rPr>
              <w:t>Female</w:t>
            </w:r>
          </w:p>
        </w:tc>
        <w:tc>
          <w:tcPr>
            <w:tcW w:w="952" w:type="dxa"/>
            <w:tcBorders>
              <w:bottom w:val="single" w:sz="4" w:space="0" w:color="000000"/>
            </w:tcBorders>
          </w:tcPr>
          <w:p>
            <w:pPr>
              <w:pStyle w:val="TableParagraph"/>
              <w:spacing w:line="199" w:lineRule="exact"/>
              <w:ind w:right="253"/>
              <w:jc w:val="right"/>
              <w:rPr>
                <w:sz w:val="18"/>
              </w:rPr>
            </w:pPr>
            <w:r>
              <w:rPr>
                <w:sz w:val="18"/>
              </w:rPr>
              <w:t>Total</w:t>
            </w:r>
          </w:p>
        </w:tc>
      </w:tr>
      <w:tr>
        <w:trPr>
          <w:trHeight w:val="582" w:hRule="atLeast"/>
        </w:trPr>
        <w:tc>
          <w:tcPr>
            <w:tcW w:w="2658" w:type="dxa"/>
            <w:tcBorders>
              <w:top w:val="single" w:sz="4" w:space="0" w:color="000000"/>
            </w:tcBorders>
          </w:tcPr>
          <w:p>
            <w:pPr>
              <w:pStyle w:val="TableParagraph"/>
              <w:rPr>
                <w:rFonts w:ascii="P052"/>
                <w:sz w:val="24"/>
              </w:rPr>
            </w:pPr>
          </w:p>
          <w:p>
            <w:pPr>
              <w:pStyle w:val="TableParagraph"/>
              <w:ind w:left="38"/>
              <w:rPr>
                <w:b/>
                <w:sz w:val="18"/>
              </w:rPr>
            </w:pPr>
            <w:r>
              <w:rPr>
                <w:b/>
                <w:sz w:val="18"/>
              </w:rPr>
              <w:t>Age</w:t>
            </w:r>
          </w:p>
        </w:tc>
        <w:tc>
          <w:tcPr>
            <w:tcW w:w="792" w:type="dxa"/>
            <w:tcBorders>
              <w:top w:val="single" w:sz="4" w:space="0" w:color="000000"/>
            </w:tcBorders>
          </w:tcPr>
          <w:p>
            <w:pPr>
              <w:pStyle w:val="TableParagraph"/>
              <w:rPr>
                <w:rFonts w:ascii="Times New Roman"/>
                <w:sz w:val="16"/>
              </w:rPr>
            </w:pPr>
          </w:p>
        </w:tc>
        <w:tc>
          <w:tcPr>
            <w:tcW w:w="896" w:type="dxa"/>
            <w:tcBorders>
              <w:top w:val="single" w:sz="4" w:space="0" w:color="000000"/>
            </w:tcBorders>
          </w:tcPr>
          <w:p>
            <w:pPr>
              <w:pStyle w:val="TableParagraph"/>
              <w:rPr>
                <w:rFonts w:ascii="Times New Roman"/>
                <w:sz w:val="16"/>
              </w:rPr>
            </w:pPr>
          </w:p>
        </w:tc>
        <w:tc>
          <w:tcPr>
            <w:tcW w:w="846" w:type="dxa"/>
            <w:tcBorders>
              <w:top w:val="single" w:sz="4" w:space="0" w:color="000000"/>
            </w:tcBorders>
          </w:tcPr>
          <w:p>
            <w:pPr>
              <w:pStyle w:val="TableParagraph"/>
              <w:rPr>
                <w:rFonts w:ascii="Times New Roman"/>
                <w:sz w:val="16"/>
              </w:rPr>
            </w:pPr>
          </w:p>
        </w:tc>
        <w:tc>
          <w:tcPr>
            <w:tcW w:w="886" w:type="dxa"/>
            <w:tcBorders>
              <w:top w:val="single" w:sz="4" w:space="0" w:color="000000"/>
            </w:tcBorders>
          </w:tcPr>
          <w:p>
            <w:pPr>
              <w:pStyle w:val="TableParagraph"/>
              <w:rPr>
                <w:rFonts w:ascii="Times New Roman"/>
                <w:sz w:val="16"/>
              </w:rPr>
            </w:pPr>
          </w:p>
        </w:tc>
        <w:tc>
          <w:tcPr>
            <w:tcW w:w="875" w:type="dxa"/>
            <w:tcBorders>
              <w:top w:val="single" w:sz="4" w:space="0" w:color="000000"/>
            </w:tcBorders>
          </w:tcPr>
          <w:p>
            <w:pPr>
              <w:pStyle w:val="TableParagraph"/>
              <w:rPr>
                <w:rFonts w:ascii="Times New Roman"/>
                <w:sz w:val="16"/>
              </w:rPr>
            </w:pPr>
          </w:p>
        </w:tc>
        <w:tc>
          <w:tcPr>
            <w:tcW w:w="841" w:type="dxa"/>
            <w:tcBorders>
              <w:top w:val="single" w:sz="4" w:space="0" w:color="000000"/>
            </w:tcBorders>
          </w:tcPr>
          <w:p>
            <w:pPr>
              <w:pStyle w:val="TableParagraph"/>
              <w:rPr>
                <w:rFonts w:ascii="Times New Roman"/>
                <w:sz w:val="16"/>
              </w:rPr>
            </w:pPr>
          </w:p>
        </w:tc>
        <w:tc>
          <w:tcPr>
            <w:tcW w:w="888" w:type="dxa"/>
            <w:tcBorders>
              <w:top w:val="single" w:sz="4" w:space="0" w:color="000000"/>
            </w:tcBorders>
          </w:tcPr>
          <w:p>
            <w:pPr>
              <w:pStyle w:val="TableParagraph"/>
              <w:rPr>
                <w:rFonts w:ascii="Times New Roman"/>
                <w:sz w:val="16"/>
              </w:rPr>
            </w:pPr>
          </w:p>
        </w:tc>
        <w:tc>
          <w:tcPr>
            <w:tcW w:w="841" w:type="dxa"/>
            <w:tcBorders>
              <w:top w:val="single" w:sz="4" w:space="0" w:color="000000"/>
            </w:tcBorders>
          </w:tcPr>
          <w:p>
            <w:pPr>
              <w:pStyle w:val="TableParagraph"/>
              <w:rPr>
                <w:rFonts w:ascii="Times New Roman"/>
                <w:sz w:val="16"/>
              </w:rPr>
            </w:pPr>
          </w:p>
        </w:tc>
        <w:tc>
          <w:tcPr>
            <w:tcW w:w="952" w:type="dxa"/>
            <w:tcBorders>
              <w:top w:val="single" w:sz="4" w:space="0" w:color="000000"/>
            </w:tcBorders>
          </w:tcPr>
          <w:p>
            <w:pPr>
              <w:pStyle w:val="TableParagraph"/>
              <w:rPr>
                <w:rFonts w:ascii="Times New Roman"/>
                <w:sz w:val="16"/>
              </w:rPr>
            </w:pPr>
          </w:p>
        </w:tc>
      </w:tr>
      <w:tr>
        <w:trPr>
          <w:trHeight w:val="235" w:hRule="atLeast"/>
        </w:trPr>
        <w:tc>
          <w:tcPr>
            <w:tcW w:w="2658" w:type="dxa"/>
          </w:tcPr>
          <w:p>
            <w:pPr>
              <w:pStyle w:val="TableParagraph"/>
              <w:spacing w:line="215" w:lineRule="exact"/>
              <w:ind w:left="139"/>
              <w:rPr>
                <w:sz w:val="18"/>
              </w:rPr>
            </w:pPr>
            <w:r>
              <w:rPr>
                <w:sz w:val="18"/>
              </w:rPr>
              <w:t>0-4</w:t>
            </w:r>
          </w:p>
        </w:tc>
        <w:tc>
          <w:tcPr>
            <w:tcW w:w="792" w:type="dxa"/>
          </w:tcPr>
          <w:p>
            <w:pPr>
              <w:pStyle w:val="TableParagraph"/>
              <w:spacing w:line="215" w:lineRule="exact"/>
              <w:ind w:right="214"/>
              <w:jc w:val="right"/>
              <w:rPr>
                <w:sz w:val="18"/>
              </w:rPr>
            </w:pPr>
            <w:r>
              <w:rPr>
                <w:sz w:val="18"/>
              </w:rPr>
              <w:t>6.7</w:t>
            </w:r>
          </w:p>
        </w:tc>
        <w:tc>
          <w:tcPr>
            <w:tcW w:w="896" w:type="dxa"/>
          </w:tcPr>
          <w:p>
            <w:pPr>
              <w:pStyle w:val="TableParagraph"/>
              <w:spacing w:line="215" w:lineRule="exact"/>
              <w:ind w:left="451"/>
              <w:rPr>
                <w:sz w:val="18"/>
              </w:rPr>
            </w:pPr>
            <w:r>
              <w:rPr>
                <w:sz w:val="18"/>
              </w:rPr>
              <w:t>6.3</w:t>
            </w:r>
          </w:p>
        </w:tc>
        <w:tc>
          <w:tcPr>
            <w:tcW w:w="846" w:type="dxa"/>
          </w:tcPr>
          <w:p>
            <w:pPr>
              <w:pStyle w:val="TableParagraph"/>
              <w:spacing w:line="215" w:lineRule="exact"/>
              <w:ind w:right="218"/>
              <w:jc w:val="right"/>
              <w:rPr>
                <w:sz w:val="18"/>
              </w:rPr>
            </w:pPr>
            <w:r>
              <w:rPr>
                <w:sz w:val="18"/>
              </w:rPr>
              <w:t>6.5</w:t>
            </w:r>
          </w:p>
        </w:tc>
        <w:tc>
          <w:tcPr>
            <w:tcW w:w="886" w:type="dxa"/>
          </w:tcPr>
          <w:p>
            <w:pPr>
              <w:pStyle w:val="TableParagraph"/>
              <w:spacing w:line="215" w:lineRule="exact"/>
              <w:ind w:right="204"/>
              <w:jc w:val="right"/>
              <w:rPr>
                <w:sz w:val="18"/>
              </w:rPr>
            </w:pPr>
            <w:r>
              <w:rPr>
                <w:sz w:val="18"/>
              </w:rPr>
              <w:t>7.5</w:t>
            </w:r>
          </w:p>
        </w:tc>
        <w:tc>
          <w:tcPr>
            <w:tcW w:w="875" w:type="dxa"/>
          </w:tcPr>
          <w:p>
            <w:pPr>
              <w:pStyle w:val="TableParagraph"/>
              <w:spacing w:line="215" w:lineRule="exact"/>
              <w:ind w:left="432"/>
              <w:rPr>
                <w:sz w:val="18"/>
              </w:rPr>
            </w:pPr>
            <w:r>
              <w:rPr>
                <w:sz w:val="18"/>
              </w:rPr>
              <w:t>7.3</w:t>
            </w:r>
          </w:p>
        </w:tc>
        <w:tc>
          <w:tcPr>
            <w:tcW w:w="841" w:type="dxa"/>
          </w:tcPr>
          <w:p>
            <w:pPr>
              <w:pStyle w:val="TableParagraph"/>
              <w:spacing w:line="215" w:lineRule="exact"/>
              <w:ind w:right="215"/>
              <w:jc w:val="right"/>
              <w:rPr>
                <w:sz w:val="18"/>
              </w:rPr>
            </w:pPr>
            <w:r>
              <w:rPr>
                <w:sz w:val="18"/>
              </w:rPr>
              <w:t>7.4</w:t>
            </w:r>
          </w:p>
        </w:tc>
        <w:tc>
          <w:tcPr>
            <w:tcW w:w="888" w:type="dxa"/>
          </w:tcPr>
          <w:p>
            <w:pPr>
              <w:pStyle w:val="TableParagraph"/>
              <w:spacing w:line="215" w:lineRule="exact"/>
              <w:ind w:right="208"/>
              <w:jc w:val="right"/>
              <w:rPr>
                <w:sz w:val="18"/>
              </w:rPr>
            </w:pPr>
            <w:r>
              <w:rPr>
                <w:sz w:val="18"/>
              </w:rPr>
              <w:t>7.1</w:t>
            </w:r>
          </w:p>
        </w:tc>
        <w:tc>
          <w:tcPr>
            <w:tcW w:w="841" w:type="dxa"/>
          </w:tcPr>
          <w:p>
            <w:pPr>
              <w:pStyle w:val="TableParagraph"/>
              <w:spacing w:line="215" w:lineRule="exact"/>
              <w:ind w:right="182"/>
              <w:jc w:val="right"/>
              <w:rPr>
                <w:sz w:val="18"/>
              </w:rPr>
            </w:pPr>
            <w:r>
              <w:rPr>
                <w:sz w:val="18"/>
              </w:rPr>
              <w:t>6.8</w:t>
            </w:r>
          </w:p>
        </w:tc>
        <w:tc>
          <w:tcPr>
            <w:tcW w:w="952" w:type="dxa"/>
          </w:tcPr>
          <w:p>
            <w:pPr>
              <w:pStyle w:val="TableParagraph"/>
              <w:spacing w:line="215" w:lineRule="exact"/>
              <w:ind w:right="268"/>
              <w:jc w:val="right"/>
              <w:rPr>
                <w:sz w:val="18"/>
              </w:rPr>
            </w:pPr>
            <w:r>
              <w:rPr>
                <w:sz w:val="18"/>
              </w:rPr>
              <w:t>7.0</w:t>
            </w:r>
          </w:p>
        </w:tc>
      </w:tr>
      <w:tr>
        <w:trPr>
          <w:trHeight w:val="235" w:hRule="atLeast"/>
        </w:trPr>
        <w:tc>
          <w:tcPr>
            <w:tcW w:w="2658" w:type="dxa"/>
          </w:tcPr>
          <w:p>
            <w:pPr>
              <w:pStyle w:val="TableParagraph"/>
              <w:spacing w:line="207" w:lineRule="exact"/>
              <w:ind w:left="139"/>
              <w:rPr>
                <w:sz w:val="18"/>
              </w:rPr>
            </w:pPr>
            <w:r>
              <w:rPr>
                <w:sz w:val="18"/>
              </w:rPr>
              <w:t>5-9</w:t>
            </w:r>
          </w:p>
        </w:tc>
        <w:tc>
          <w:tcPr>
            <w:tcW w:w="792" w:type="dxa"/>
          </w:tcPr>
          <w:p>
            <w:pPr>
              <w:pStyle w:val="TableParagraph"/>
              <w:spacing w:line="207" w:lineRule="exact"/>
              <w:ind w:right="214"/>
              <w:jc w:val="right"/>
              <w:rPr>
                <w:sz w:val="18"/>
              </w:rPr>
            </w:pPr>
            <w:r>
              <w:rPr>
                <w:sz w:val="18"/>
              </w:rPr>
              <w:t>8.1</w:t>
            </w:r>
          </w:p>
        </w:tc>
        <w:tc>
          <w:tcPr>
            <w:tcW w:w="896" w:type="dxa"/>
          </w:tcPr>
          <w:p>
            <w:pPr>
              <w:pStyle w:val="TableParagraph"/>
              <w:spacing w:line="207" w:lineRule="exact"/>
              <w:ind w:left="451"/>
              <w:rPr>
                <w:sz w:val="18"/>
              </w:rPr>
            </w:pPr>
            <w:r>
              <w:rPr>
                <w:sz w:val="18"/>
              </w:rPr>
              <w:t>7.4</w:t>
            </w:r>
          </w:p>
        </w:tc>
        <w:tc>
          <w:tcPr>
            <w:tcW w:w="846" w:type="dxa"/>
          </w:tcPr>
          <w:p>
            <w:pPr>
              <w:pStyle w:val="TableParagraph"/>
              <w:spacing w:line="207" w:lineRule="exact"/>
              <w:ind w:right="218"/>
              <w:jc w:val="right"/>
              <w:rPr>
                <w:sz w:val="18"/>
              </w:rPr>
            </w:pPr>
            <w:r>
              <w:rPr>
                <w:sz w:val="18"/>
              </w:rPr>
              <w:t>7.8</w:t>
            </w:r>
          </w:p>
        </w:tc>
        <w:tc>
          <w:tcPr>
            <w:tcW w:w="886" w:type="dxa"/>
          </w:tcPr>
          <w:p>
            <w:pPr>
              <w:pStyle w:val="TableParagraph"/>
              <w:spacing w:line="207" w:lineRule="exact"/>
              <w:ind w:right="204"/>
              <w:jc w:val="right"/>
              <w:rPr>
                <w:sz w:val="18"/>
              </w:rPr>
            </w:pPr>
            <w:r>
              <w:rPr>
                <w:sz w:val="18"/>
              </w:rPr>
              <w:t>8.4</w:t>
            </w:r>
          </w:p>
        </w:tc>
        <w:tc>
          <w:tcPr>
            <w:tcW w:w="875" w:type="dxa"/>
          </w:tcPr>
          <w:p>
            <w:pPr>
              <w:pStyle w:val="TableParagraph"/>
              <w:spacing w:line="207" w:lineRule="exact"/>
              <w:ind w:left="432"/>
              <w:rPr>
                <w:sz w:val="18"/>
              </w:rPr>
            </w:pPr>
            <w:r>
              <w:rPr>
                <w:sz w:val="18"/>
              </w:rPr>
              <w:t>8.1</w:t>
            </w:r>
          </w:p>
        </w:tc>
        <w:tc>
          <w:tcPr>
            <w:tcW w:w="841" w:type="dxa"/>
          </w:tcPr>
          <w:p>
            <w:pPr>
              <w:pStyle w:val="TableParagraph"/>
              <w:spacing w:line="207" w:lineRule="exact"/>
              <w:ind w:right="215"/>
              <w:jc w:val="right"/>
              <w:rPr>
                <w:sz w:val="18"/>
              </w:rPr>
            </w:pPr>
            <w:r>
              <w:rPr>
                <w:sz w:val="18"/>
              </w:rPr>
              <w:t>8.3</w:t>
            </w:r>
          </w:p>
        </w:tc>
        <w:tc>
          <w:tcPr>
            <w:tcW w:w="888" w:type="dxa"/>
          </w:tcPr>
          <w:p>
            <w:pPr>
              <w:pStyle w:val="TableParagraph"/>
              <w:spacing w:line="207" w:lineRule="exact"/>
              <w:ind w:right="208"/>
              <w:jc w:val="right"/>
              <w:rPr>
                <w:sz w:val="18"/>
              </w:rPr>
            </w:pPr>
            <w:r>
              <w:rPr>
                <w:sz w:val="18"/>
              </w:rPr>
              <w:t>8.3</w:t>
            </w:r>
          </w:p>
        </w:tc>
        <w:tc>
          <w:tcPr>
            <w:tcW w:w="841" w:type="dxa"/>
          </w:tcPr>
          <w:p>
            <w:pPr>
              <w:pStyle w:val="TableParagraph"/>
              <w:spacing w:line="207" w:lineRule="exact"/>
              <w:ind w:right="182"/>
              <w:jc w:val="right"/>
              <w:rPr>
                <w:sz w:val="18"/>
              </w:rPr>
            </w:pPr>
            <w:r>
              <w:rPr>
                <w:sz w:val="18"/>
              </w:rPr>
              <w:t>7.8</w:t>
            </w:r>
          </w:p>
        </w:tc>
        <w:tc>
          <w:tcPr>
            <w:tcW w:w="952" w:type="dxa"/>
          </w:tcPr>
          <w:p>
            <w:pPr>
              <w:pStyle w:val="TableParagraph"/>
              <w:spacing w:line="207" w:lineRule="exact"/>
              <w:ind w:right="268"/>
              <w:jc w:val="right"/>
              <w:rPr>
                <w:sz w:val="18"/>
              </w:rPr>
            </w:pPr>
            <w:r>
              <w:rPr>
                <w:sz w:val="18"/>
              </w:rPr>
              <w:t>8.0</w:t>
            </w:r>
          </w:p>
        </w:tc>
      </w:tr>
      <w:tr>
        <w:trPr>
          <w:trHeight w:val="235" w:hRule="atLeast"/>
        </w:trPr>
        <w:tc>
          <w:tcPr>
            <w:tcW w:w="2658" w:type="dxa"/>
          </w:tcPr>
          <w:p>
            <w:pPr>
              <w:pStyle w:val="TableParagraph"/>
              <w:spacing w:line="215" w:lineRule="exact"/>
              <w:ind w:left="139"/>
              <w:rPr>
                <w:sz w:val="18"/>
              </w:rPr>
            </w:pPr>
            <w:r>
              <w:rPr>
                <w:sz w:val="18"/>
              </w:rPr>
              <w:t>10-14</w:t>
            </w:r>
          </w:p>
        </w:tc>
        <w:tc>
          <w:tcPr>
            <w:tcW w:w="792" w:type="dxa"/>
          </w:tcPr>
          <w:p>
            <w:pPr>
              <w:pStyle w:val="TableParagraph"/>
              <w:spacing w:line="215" w:lineRule="exact"/>
              <w:ind w:right="214"/>
              <w:jc w:val="right"/>
              <w:rPr>
                <w:sz w:val="18"/>
              </w:rPr>
            </w:pPr>
            <w:r>
              <w:rPr>
                <w:sz w:val="18"/>
              </w:rPr>
              <w:t>7.9</w:t>
            </w:r>
          </w:p>
        </w:tc>
        <w:tc>
          <w:tcPr>
            <w:tcW w:w="896" w:type="dxa"/>
          </w:tcPr>
          <w:p>
            <w:pPr>
              <w:pStyle w:val="TableParagraph"/>
              <w:spacing w:line="215" w:lineRule="exact"/>
              <w:ind w:left="451"/>
              <w:rPr>
                <w:sz w:val="18"/>
              </w:rPr>
            </w:pPr>
            <w:r>
              <w:rPr>
                <w:sz w:val="18"/>
              </w:rPr>
              <w:t>7.3</w:t>
            </w:r>
          </w:p>
        </w:tc>
        <w:tc>
          <w:tcPr>
            <w:tcW w:w="846" w:type="dxa"/>
          </w:tcPr>
          <w:p>
            <w:pPr>
              <w:pStyle w:val="TableParagraph"/>
              <w:spacing w:line="215" w:lineRule="exact"/>
              <w:ind w:right="218"/>
              <w:jc w:val="right"/>
              <w:rPr>
                <w:sz w:val="18"/>
              </w:rPr>
            </w:pPr>
            <w:r>
              <w:rPr>
                <w:sz w:val="18"/>
              </w:rPr>
              <w:t>7.6</w:t>
            </w:r>
          </w:p>
        </w:tc>
        <w:tc>
          <w:tcPr>
            <w:tcW w:w="886" w:type="dxa"/>
          </w:tcPr>
          <w:p>
            <w:pPr>
              <w:pStyle w:val="TableParagraph"/>
              <w:spacing w:line="215" w:lineRule="exact"/>
              <w:ind w:right="204"/>
              <w:jc w:val="right"/>
              <w:rPr>
                <w:sz w:val="18"/>
              </w:rPr>
            </w:pPr>
            <w:r>
              <w:rPr>
                <w:sz w:val="18"/>
              </w:rPr>
              <w:t>8.5</w:t>
            </w:r>
          </w:p>
        </w:tc>
        <w:tc>
          <w:tcPr>
            <w:tcW w:w="875" w:type="dxa"/>
          </w:tcPr>
          <w:p>
            <w:pPr>
              <w:pStyle w:val="TableParagraph"/>
              <w:spacing w:line="215" w:lineRule="exact"/>
              <w:ind w:left="432"/>
              <w:rPr>
                <w:sz w:val="18"/>
              </w:rPr>
            </w:pPr>
            <w:r>
              <w:rPr>
                <w:sz w:val="18"/>
              </w:rPr>
              <w:t>7.4</w:t>
            </w:r>
          </w:p>
        </w:tc>
        <w:tc>
          <w:tcPr>
            <w:tcW w:w="841" w:type="dxa"/>
          </w:tcPr>
          <w:p>
            <w:pPr>
              <w:pStyle w:val="TableParagraph"/>
              <w:spacing w:line="215" w:lineRule="exact"/>
              <w:ind w:right="215"/>
              <w:jc w:val="right"/>
              <w:rPr>
                <w:sz w:val="18"/>
              </w:rPr>
            </w:pPr>
            <w:r>
              <w:rPr>
                <w:sz w:val="18"/>
              </w:rPr>
              <w:t>7.9</w:t>
            </w:r>
          </w:p>
        </w:tc>
        <w:tc>
          <w:tcPr>
            <w:tcW w:w="888" w:type="dxa"/>
          </w:tcPr>
          <w:p>
            <w:pPr>
              <w:pStyle w:val="TableParagraph"/>
              <w:spacing w:line="215" w:lineRule="exact"/>
              <w:ind w:right="208"/>
              <w:jc w:val="right"/>
              <w:rPr>
                <w:sz w:val="18"/>
              </w:rPr>
            </w:pPr>
            <w:r>
              <w:rPr>
                <w:sz w:val="18"/>
              </w:rPr>
              <w:t>8.2</w:t>
            </w:r>
          </w:p>
        </w:tc>
        <w:tc>
          <w:tcPr>
            <w:tcW w:w="841" w:type="dxa"/>
          </w:tcPr>
          <w:p>
            <w:pPr>
              <w:pStyle w:val="TableParagraph"/>
              <w:spacing w:line="215" w:lineRule="exact"/>
              <w:ind w:right="182"/>
              <w:jc w:val="right"/>
              <w:rPr>
                <w:sz w:val="18"/>
              </w:rPr>
            </w:pPr>
            <w:r>
              <w:rPr>
                <w:sz w:val="18"/>
              </w:rPr>
              <w:t>7.3</w:t>
            </w:r>
          </w:p>
        </w:tc>
        <w:tc>
          <w:tcPr>
            <w:tcW w:w="952" w:type="dxa"/>
          </w:tcPr>
          <w:p>
            <w:pPr>
              <w:pStyle w:val="TableParagraph"/>
              <w:spacing w:line="215" w:lineRule="exact"/>
              <w:ind w:right="268"/>
              <w:jc w:val="right"/>
              <w:rPr>
                <w:sz w:val="18"/>
              </w:rPr>
            </w:pPr>
            <w:r>
              <w:rPr>
                <w:sz w:val="18"/>
              </w:rPr>
              <w:t>7.8</w:t>
            </w:r>
          </w:p>
        </w:tc>
      </w:tr>
      <w:tr>
        <w:trPr>
          <w:trHeight w:val="235" w:hRule="atLeast"/>
        </w:trPr>
        <w:tc>
          <w:tcPr>
            <w:tcW w:w="2658" w:type="dxa"/>
          </w:tcPr>
          <w:p>
            <w:pPr>
              <w:pStyle w:val="TableParagraph"/>
              <w:spacing w:line="207" w:lineRule="exact"/>
              <w:ind w:left="139"/>
              <w:rPr>
                <w:sz w:val="18"/>
              </w:rPr>
            </w:pPr>
            <w:r>
              <w:rPr>
                <w:sz w:val="18"/>
              </w:rPr>
              <w:t>15-19</w:t>
            </w:r>
          </w:p>
        </w:tc>
        <w:tc>
          <w:tcPr>
            <w:tcW w:w="792" w:type="dxa"/>
          </w:tcPr>
          <w:p>
            <w:pPr>
              <w:pStyle w:val="TableParagraph"/>
              <w:spacing w:line="207" w:lineRule="exact"/>
              <w:ind w:right="214"/>
              <w:jc w:val="right"/>
              <w:rPr>
                <w:sz w:val="18"/>
              </w:rPr>
            </w:pPr>
            <w:r>
              <w:rPr>
                <w:sz w:val="18"/>
              </w:rPr>
              <w:t>8.8</w:t>
            </w:r>
          </w:p>
        </w:tc>
        <w:tc>
          <w:tcPr>
            <w:tcW w:w="896" w:type="dxa"/>
          </w:tcPr>
          <w:p>
            <w:pPr>
              <w:pStyle w:val="TableParagraph"/>
              <w:spacing w:line="207" w:lineRule="exact"/>
              <w:ind w:left="451"/>
              <w:rPr>
                <w:sz w:val="18"/>
              </w:rPr>
            </w:pPr>
            <w:r>
              <w:rPr>
                <w:sz w:val="18"/>
              </w:rPr>
              <w:t>7.2</w:t>
            </w:r>
          </w:p>
        </w:tc>
        <w:tc>
          <w:tcPr>
            <w:tcW w:w="846" w:type="dxa"/>
          </w:tcPr>
          <w:p>
            <w:pPr>
              <w:pStyle w:val="TableParagraph"/>
              <w:spacing w:line="207" w:lineRule="exact"/>
              <w:ind w:right="218"/>
              <w:jc w:val="right"/>
              <w:rPr>
                <w:sz w:val="18"/>
              </w:rPr>
            </w:pPr>
            <w:r>
              <w:rPr>
                <w:sz w:val="18"/>
              </w:rPr>
              <w:t>8.0</w:t>
            </w:r>
          </w:p>
        </w:tc>
        <w:tc>
          <w:tcPr>
            <w:tcW w:w="886" w:type="dxa"/>
          </w:tcPr>
          <w:p>
            <w:pPr>
              <w:pStyle w:val="TableParagraph"/>
              <w:spacing w:line="207" w:lineRule="exact"/>
              <w:ind w:right="204"/>
              <w:jc w:val="right"/>
              <w:rPr>
                <w:sz w:val="18"/>
              </w:rPr>
            </w:pPr>
            <w:r>
              <w:rPr>
                <w:sz w:val="18"/>
              </w:rPr>
              <w:t>8.2</w:t>
            </w:r>
          </w:p>
        </w:tc>
        <w:tc>
          <w:tcPr>
            <w:tcW w:w="875" w:type="dxa"/>
          </w:tcPr>
          <w:p>
            <w:pPr>
              <w:pStyle w:val="TableParagraph"/>
              <w:spacing w:line="207" w:lineRule="exact"/>
              <w:ind w:left="432"/>
              <w:rPr>
                <w:sz w:val="18"/>
              </w:rPr>
            </w:pPr>
            <w:r>
              <w:rPr>
                <w:sz w:val="18"/>
              </w:rPr>
              <w:t>7.5</w:t>
            </w:r>
          </w:p>
        </w:tc>
        <w:tc>
          <w:tcPr>
            <w:tcW w:w="841" w:type="dxa"/>
          </w:tcPr>
          <w:p>
            <w:pPr>
              <w:pStyle w:val="TableParagraph"/>
              <w:spacing w:line="207" w:lineRule="exact"/>
              <w:ind w:right="215"/>
              <w:jc w:val="right"/>
              <w:rPr>
                <w:sz w:val="18"/>
              </w:rPr>
            </w:pPr>
            <w:r>
              <w:rPr>
                <w:sz w:val="18"/>
              </w:rPr>
              <w:t>7.9</w:t>
            </w:r>
          </w:p>
        </w:tc>
        <w:tc>
          <w:tcPr>
            <w:tcW w:w="888" w:type="dxa"/>
          </w:tcPr>
          <w:p>
            <w:pPr>
              <w:pStyle w:val="TableParagraph"/>
              <w:spacing w:line="207" w:lineRule="exact"/>
              <w:ind w:right="208"/>
              <w:jc w:val="right"/>
              <w:rPr>
                <w:sz w:val="18"/>
              </w:rPr>
            </w:pPr>
            <w:r>
              <w:rPr>
                <w:sz w:val="18"/>
              </w:rPr>
              <w:t>8.5</w:t>
            </w:r>
          </w:p>
        </w:tc>
        <w:tc>
          <w:tcPr>
            <w:tcW w:w="841" w:type="dxa"/>
          </w:tcPr>
          <w:p>
            <w:pPr>
              <w:pStyle w:val="TableParagraph"/>
              <w:spacing w:line="207" w:lineRule="exact"/>
              <w:ind w:right="182"/>
              <w:jc w:val="right"/>
              <w:rPr>
                <w:sz w:val="18"/>
              </w:rPr>
            </w:pPr>
            <w:r>
              <w:rPr>
                <w:sz w:val="18"/>
              </w:rPr>
              <w:t>7.4</w:t>
            </w:r>
          </w:p>
        </w:tc>
        <w:tc>
          <w:tcPr>
            <w:tcW w:w="952" w:type="dxa"/>
          </w:tcPr>
          <w:p>
            <w:pPr>
              <w:pStyle w:val="TableParagraph"/>
              <w:spacing w:line="207" w:lineRule="exact"/>
              <w:ind w:right="268"/>
              <w:jc w:val="right"/>
              <w:rPr>
                <w:sz w:val="18"/>
              </w:rPr>
            </w:pPr>
            <w:r>
              <w:rPr>
                <w:sz w:val="18"/>
              </w:rPr>
              <w:t>7.9</w:t>
            </w:r>
          </w:p>
        </w:tc>
      </w:tr>
      <w:tr>
        <w:trPr>
          <w:trHeight w:val="235" w:hRule="atLeast"/>
        </w:trPr>
        <w:tc>
          <w:tcPr>
            <w:tcW w:w="2658" w:type="dxa"/>
          </w:tcPr>
          <w:p>
            <w:pPr>
              <w:pStyle w:val="TableParagraph"/>
              <w:spacing w:line="215" w:lineRule="exact"/>
              <w:ind w:left="139"/>
              <w:rPr>
                <w:sz w:val="18"/>
              </w:rPr>
            </w:pPr>
            <w:r>
              <w:rPr>
                <w:sz w:val="18"/>
              </w:rPr>
              <w:t>20-24</w:t>
            </w:r>
          </w:p>
        </w:tc>
        <w:tc>
          <w:tcPr>
            <w:tcW w:w="792" w:type="dxa"/>
          </w:tcPr>
          <w:p>
            <w:pPr>
              <w:pStyle w:val="TableParagraph"/>
              <w:spacing w:line="215" w:lineRule="exact"/>
              <w:ind w:right="214"/>
              <w:jc w:val="right"/>
              <w:rPr>
                <w:sz w:val="18"/>
              </w:rPr>
            </w:pPr>
            <w:r>
              <w:rPr>
                <w:sz w:val="18"/>
              </w:rPr>
              <w:t>8.7</w:t>
            </w:r>
          </w:p>
        </w:tc>
        <w:tc>
          <w:tcPr>
            <w:tcW w:w="896" w:type="dxa"/>
          </w:tcPr>
          <w:p>
            <w:pPr>
              <w:pStyle w:val="TableParagraph"/>
              <w:spacing w:line="215" w:lineRule="exact"/>
              <w:ind w:left="451"/>
              <w:rPr>
                <w:sz w:val="18"/>
              </w:rPr>
            </w:pPr>
            <w:r>
              <w:rPr>
                <w:sz w:val="18"/>
              </w:rPr>
              <w:t>8.5</w:t>
            </w:r>
          </w:p>
        </w:tc>
        <w:tc>
          <w:tcPr>
            <w:tcW w:w="846" w:type="dxa"/>
          </w:tcPr>
          <w:p>
            <w:pPr>
              <w:pStyle w:val="TableParagraph"/>
              <w:spacing w:line="215" w:lineRule="exact"/>
              <w:ind w:right="218"/>
              <w:jc w:val="right"/>
              <w:rPr>
                <w:sz w:val="18"/>
              </w:rPr>
            </w:pPr>
            <w:r>
              <w:rPr>
                <w:sz w:val="18"/>
              </w:rPr>
              <w:t>8.6</w:t>
            </w:r>
          </w:p>
        </w:tc>
        <w:tc>
          <w:tcPr>
            <w:tcW w:w="886" w:type="dxa"/>
          </w:tcPr>
          <w:p>
            <w:pPr>
              <w:pStyle w:val="TableParagraph"/>
              <w:spacing w:line="215" w:lineRule="exact"/>
              <w:ind w:right="204"/>
              <w:jc w:val="right"/>
              <w:rPr>
                <w:sz w:val="18"/>
              </w:rPr>
            </w:pPr>
            <w:r>
              <w:rPr>
                <w:sz w:val="18"/>
              </w:rPr>
              <w:t>8.2</w:t>
            </w:r>
          </w:p>
        </w:tc>
        <w:tc>
          <w:tcPr>
            <w:tcW w:w="875" w:type="dxa"/>
          </w:tcPr>
          <w:p>
            <w:pPr>
              <w:pStyle w:val="TableParagraph"/>
              <w:spacing w:line="215" w:lineRule="exact"/>
              <w:ind w:left="432"/>
              <w:rPr>
                <w:sz w:val="18"/>
              </w:rPr>
            </w:pPr>
            <w:r>
              <w:rPr>
                <w:sz w:val="18"/>
              </w:rPr>
              <w:t>7.9</w:t>
            </w:r>
          </w:p>
        </w:tc>
        <w:tc>
          <w:tcPr>
            <w:tcW w:w="841" w:type="dxa"/>
          </w:tcPr>
          <w:p>
            <w:pPr>
              <w:pStyle w:val="TableParagraph"/>
              <w:spacing w:line="215" w:lineRule="exact"/>
              <w:ind w:right="215"/>
              <w:jc w:val="right"/>
              <w:rPr>
                <w:sz w:val="18"/>
              </w:rPr>
            </w:pPr>
            <w:r>
              <w:rPr>
                <w:sz w:val="18"/>
              </w:rPr>
              <w:t>8.1</w:t>
            </w:r>
          </w:p>
        </w:tc>
        <w:tc>
          <w:tcPr>
            <w:tcW w:w="888" w:type="dxa"/>
          </w:tcPr>
          <w:p>
            <w:pPr>
              <w:pStyle w:val="TableParagraph"/>
              <w:spacing w:line="215" w:lineRule="exact"/>
              <w:ind w:right="208"/>
              <w:jc w:val="right"/>
              <w:rPr>
                <w:sz w:val="18"/>
              </w:rPr>
            </w:pPr>
            <w:r>
              <w:rPr>
                <w:sz w:val="18"/>
              </w:rPr>
              <w:t>8.4</w:t>
            </w:r>
          </w:p>
        </w:tc>
        <w:tc>
          <w:tcPr>
            <w:tcW w:w="841" w:type="dxa"/>
          </w:tcPr>
          <w:p>
            <w:pPr>
              <w:pStyle w:val="TableParagraph"/>
              <w:spacing w:line="215" w:lineRule="exact"/>
              <w:ind w:right="182"/>
              <w:jc w:val="right"/>
              <w:rPr>
                <w:sz w:val="18"/>
              </w:rPr>
            </w:pPr>
            <w:r>
              <w:rPr>
                <w:sz w:val="18"/>
              </w:rPr>
              <w:t>8.2</w:t>
            </w:r>
          </w:p>
        </w:tc>
        <w:tc>
          <w:tcPr>
            <w:tcW w:w="952" w:type="dxa"/>
          </w:tcPr>
          <w:p>
            <w:pPr>
              <w:pStyle w:val="TableParagraph"/>
              <w:spacing w:line="215" w:lineRule="exact"/>
              <w:ind w:right="268"/>
              <w:jc w:val="right"/>
              <w:rPr>
                <w:sz w:val="18"/>
              </w:rPr>
            </w:pPr>
            <w:r>
              <w:rPr>
                <w:sz w:val="18"/>
              </w:rPr>
              <w:t>8.3</w:t>
            </w:r>
          </w:p>
        </w:tc>
      </w:tr>
      <w:tr>
        <w:trPr>
          <w:trHeight w:val="235" w:hRule="atLeast"/>
        </w:trPr>
        <w:tc>
          <w:tcPr>
            <w:tcW w:w="2658" w:type="dxa"/>
          </w:tcPr>
          <w:p>
            <w:pPr>
              <w:pStyle w:val="TableParagraph"/>
              <w:spacing w:line="207" w:lineRule="exact"/>
              <w:ind w:left="139"/>
              <w:rPr>
                <w:sz w:val="18"/>
              </w:rPr>
            </w:pPr>
            <w:r>
              <w:rPr>
                <w:sz w:val="18"/>
              </w:rPr>
              <w:t>25-29</w:t>
            </w:r>
          </w:p>
        </w:tc>
        <w:tc>
          <w:tcPr>
            <w:tcW w:w="792" w:type="dxa"/>
          </w:tcPr>
          <w:p>
            <w:pPr>
              <w:pStyle w:val="TableParagraph"/>
              <w:spacing w:line="207" w:lineRule="exact"/>
              <w:ind w:right="214"/>
              <w:jc w:val="right"/>
              <w:rPr>
                <w:sz w:val="18"/>
              </w:rPr>
            </w:pPr>
            <w:r>
              <w:rPr>
                <w:sz w:val="18"/>
              </w:rPr>
              <w:t>8.7</w:t>
            </w:r>
          </w:p>
        </w:tc>
        <w:tc>
          <w:tcPr>
            <w:tcW w:w="896" w:type="dxa"/>
          </w:tcPr>
          <w:p>
            <w:pPr>
              <w:pStyle w:val="TableParagraph"/>
              <w:spacing w:line="207" w:lineRule="exact"/>
              <w:ind w:left="451"/>
              <w:rPr>
                <w:sz w:val="18"/>
              </w:rPr>
            </w:pPr>
            <w:r>
              <w:rPr>
                <w:sz w:val="18"/>
              </w:rPr>
              <w:t>9.3</w:t>
            </w:r>
          </w:p>
        </w:tc>
        <w:tc>
          <w:tcPr>
            <w:tcW w:w="846" w:type="dxa"/>
          </w:tcPr>
          <w:p>
            <w:pPr>
              <w:pStyle w:val="TableParagraph"/>
              <w:spacing w:line="207" w:lineRule="exact"/>
              <w:ind w:right="218"/>
              <w:jc w:val="right"/>
              <w:rPr>
                <w:sz w:val="18"/>
              </w:rPr>
            </w:pPr>
            <w:r>
              <w:rPr>
                <w:sz w:val="18"/>
              </w:rPr>
              <w:t>9.0</w:t>
            </w:r>
          </w:p>
        </w:tc>
        <w:tc>
          <w:tcPr>
            <w:tcW w:w="886" w:type="dxa"/>
          </w:tcPr>
          <w:p>
            <w:pPr>
              <w:pStyle w:val="TableParagraph"/>
              <w:spacing w:line="207" w:lineRule="exact"/>
              <w:ind w:right="204"/>
              <w:jc w:val="right"/>
              <w:rPr>
                <w:sz w:val="18"/>
              </w:rPr>
            </w:pPr>
            <w:r>
              <w:rPr>
                <w:sz w:val="18"/>
              </w:rPr>
              <w:t>8.3</w:t>
            </w:r>
          </w:p>
        </w:tc>
        <w:tc>
          <w:tcPr>
            <w:tcW w:w="875" w:type="dxa"/>
          </w:tcPr>
          <w:p>
            <w:pPr>
              <w:pStyle w:val="TableParagraph"/>
              <w:spacing w:line="207" w:lineRule="exact"/>
              <w:ind w:left="432"/>
              <w:rPr>
                <w:sz w:val="18"/>
              </w:rPr>
            </w:pPr>
            <w:r>
              <w:rPr>
                <w:sz w:val="18"/>
              </w:rPr>
              <w:t>8.7</w:t>
            </w:r>
          </w:p>
        </w:tc>
        <w:tc>
          <w:tcPr>
            <w:tcW w:w="841" w:type="dxa"/>
          </w:tcPr>
          <w:p>
            <w:pPr>
              <w:pStyle w:val="TableParagraph"/>
              <w:spacing w:line="207" w:lineRule="exact"/>
              <w:ind w:right="215"/>
              <w:jc w:val="right"/>
              <w:rPr>
                <w:sz w:val="18"/>
              </w:rPr>
            </w:pPr>
            <w:r>
              <w:rPr>
                <w:sz w:val="18"/>
              </w:rPr>
              <w:t>8.5</w:t>
            </w:r>
          </w:p>
        </w:tc>
        <w:tc>
          <w:tcPr>
            <w:tcW w:w="888" w:type="dxa"/>
          </w:tcPr>
          <w:p>
            <w:pPr>
              <w:pStyle w:val="TableParagraph"/>
              <w:spacing w:line="207" w:lineRule="exact"/>
              <w:ind w:right="208"/>
              <w:jc w:val="right"/>
              <w:rPr>
                <w:sz w:val="18"/>
              </w:rPr>
            </w:pPr>
            <w:r>
              <w:rPr>
                <w:sz w:val="18"/>
              </w:rPr>
              <w:t>8.5</w:t>
            </w:r>
          </w:p>
        </w:tc>
        <w:tc>
          <w:tcPr>
            <w:tcW w:w="841" w:type="dxa"/>
          </w:tcPr>
          <w:p>
            <w:pPr>
              <w:pStyle w:val="TableParagraph"/>
              <w:spacing w:line="207" w:lineRule="exact"/>
              <w:ind w:right="182"/>
              <w:jc w:val="right"/>
              <w:rPr>
                <w:sz w:val="18"/>
              </w:rPr>
            </w:pPr>
            <w:r>
              <w:rPr>
                <w:sz w:val="18"/>
              </w:rPr>
              <w:t>9.0</w:t>
            </w:r>
          </w:p>
        </w:tc>
        <w:tc>
          <w:tcPr>
            <w:tcW w:w="952" w:type="dxa"/>
          </w:tcPr>
          <w:p>
            <w:pPr>
              <w:pStyle w:val="TableParagraph"/>
              <w:spacing w:line="207" w:lineRule="exact"/>
              <w:ind w:right="268"/>
              <w:jc w:val="right"/>
              <w:rPr>
                <w:sz w:val="18"/>
              </w:rPr>
            </w:pPr>
            <w:r>
              <w:rPr>
                <w:sz w:val="18"/>
              </w:rPr>
              <w:t>8.7</w:t>
            </w:r>
          </w:p>
        </w:tc>
      </w:tr>
      <w:tr>
        <w:trPr>
          <w:trHeight w:val="242" w:hRule="atLeast"/>
        </w:trPr>
        <w:tc>
          <w:tcPr>
            <w:tcW w:w="2658" w:type="dxa"/>
          </w:tcPr>
          <w:p>
            <w:pPr>
              <w:pStyle w:val="TableParagraph"/>
              <w:spacing w:line="215" w:lineRule="exact"/>
              <w:ind w:left="139"/>
              <w:rPr>
                <w:sz w:val="18"/>
              </w:rPr>
            </w:pPr>
            <w:r>
              <w:rPr>
                <w:sz w:val="18"/>
              </w:rPr>
              <w:t>30-34</w:t>
            </w:r>
          </w:p>
        </w:tc>
        <w:tc>
          <w:tcPr>
            <w:tcW w:w="792" w:type="dxa"/>
          </w:tcPr>
          <w:p>
            <w:pPr>
              <w:pStyle w:val="TableParagraph"/>
              <w:spacing w:line="215" w:lineRule="exact"/>
              <w:ind w:right="214"/>
              <w:jc w:val="right"/>
              <w:rPr>
                <w:sz w:val="18"/>
              </w:rPr>
            </w:pPr>
            <w:r>
              <w:rPr>
                <w:sz w:val="18"/>
              </w:rPr>
              <w:t>8.8</w:t>
            </w:r>
          </w:p>
        </w:tc>
        <w:tc>
          <w:tcPr>
            <w:tcW w:w="896" w:type="dxa"/>
          </w:tcPr>
          <w:p>
            <w:pPr>
              <w:pStyle w:val="TableParagraph"/>
              <w:spacing w:line="215" w:lineRule="exact"/>
              <w:ind w:left="451"/>
              <w:rPr>
                <w:sz w:val="18"/>
              </w:rPr>
            </w:pPr>
            <w:r>
              <w:rPr>
                <w:sz w:val="18"/>
              </w:rPr>
              <w:t>8.6</w:t>
            </w:r>
          </w:p>
        </w:tc>
        <w:tc>
          <w:tcPr>
            <w:tcW w:w="846" w:type="dxa"/>
          </w:tcPr>
          <w:p>
            <w:pPr>
              <w:pStyle w:val="TableParagraph"/>
              <w:spacing w:line="215" w:lineRule="exact"/>
              <w:ind w:right="218"/>
              <w:jc w:val="right"/>
              <w:rPr>
                <w:sz w:val="18"/>
              </w:rPr>
            </w:pPr>
            <w:r>
              <w:rPr>
                <w:sz w:val="18"/>
              </w:rPr>
              <w:t>8.7</w:t>
            </w:r>
          </w:p>
        </w:tc>
        <w:tc>
          <w:tcPr>
            <w:tcW w:w="886" w:type="dxa"/>
          </w:tcPr>
          <w:p>
            <w:pPr>
              <w:pStyle w:val="TableParagraph"/>
              <w:spacing w:line="215" w:lineRule="exact"/>
              <w:ind w:right="204"/>
              <w:jc w:val="right"/>
              <w:rPr>
                <w:sz w:val="18"/>
              </w:rPr>
            </w:pPr>
            <w:r>
              <w:rPr>
                <w:sz w:val="18"/>
              </w:rPr>
              <w:t>8.0</w:t>
            </w:r>
          </w:p>
        </w:tc>
        <w:tc>
          <w:tcPr>
            <w:tcW w:w="875" w:type="dxa"/>
          </w:tcPr>
          <w:p>
            <w:pPr>
              <w:pStyle w:val="TableParagraph"/>
              <w:spacing w:line="215" w:lineRule="exact"/>
              <w:ind w:left="432"/>
              <w:rPr>
                <w:sz w:val="18"/>
              </w:rPr>
            </w:pPr>
            <w:r>
              <w:rPr>
                <w:sz w:val="18"/>
              </w:rPr>
              <w:t>7.9</w:t>
            </w:r>
          </w:p>
        </w:tc>
        <w:tc>
          <w:tcPr>
            <w:tcW w:w="841" w:type="dxa"/>
          </w:tcPr>
          <w:p>
            <w:pPr>
              <w:pStyle w:val="TableParagraph"/>
              <w:spacing w:line="215" w:lineRule="exact"/>
              <w:ind w:right="215"/>
              <w:jc w:val="right"/>
              <w:rPr>
                <w:sz w:val="18"/>
              </w:rPr>
            </w:pPr>
            <w:r>
              <w:rPr>
                <w:sz w:val="18"/>
              </w:rPr>
              <w:t>7.9</w:t>
            </w:r>
          </w:p>
        </w:tc>
        <w:tc>
          <w:tcPr>
            <w:tcW w:w="888" w:type="dxa"/>
          </w:tcPr>
          <w:p>
            <w:pPr>
              <w:pStyle w:val="TableParagraph"/>
              <w:spacing w:line="215" w:lineRule="exact"/>
              <w:ind w:right="208"/>
              <w:jc w:val="right"/>
              <w:rPr>
                <w:sz w:val="18"/>
              </w:rPr>
            </w:pPr>
            <w:r>
              <w:rPr>
                <w:sz w:val="18"/>
              </w:rPr>
              <w:t>8.3</w:t>
            </w:r>
          </w:p>
        </w:tc>
        <w:tc>
          <w:tcPr>
            <w:tcW w:w="841" w:type="dxa"/>
          </w:tcPr>
          <w:p>
            <w:pPr>
              <w:pStyle w:val="TableParagraph"/>
              <w:spacing w:line="215" w:lineRule="exact"/>
              <w:ind w:right="182"/>
              <w:jc w:val="right"/>
              <w:rPr>
                <w:sz w:val="18"/>
              </w:rPr>
            </w:pPr>
            <w:r>
              <w:rPr>
                <w:sz w:val="18"/>
              </w:rPr>
              <w:t>8.2</w:t>
            </w:r>
          </w:p>
        </w:tc>
        <w:tc>
          <w:tcPr>
            <w:tcW w:w="952" w:type="dxa"/>
          </w:tcPr>
          <w:p>
            <w:pPr>
              <w:pStyle w:val="TableParagraph"/>
              <w:spacing w:line="215" w:lineRule="exact"/>
              <w:ind w:right="268"/>
              <w:jc w:val="right"/>
              <w:rPr>
                <w:sz w:val="18"/>
              </w:rPr>
            </w:pPr>
            <w:r>
              <w:rPr>
                <w:sz w:val="18"/>
              </w:rPr>
              <w:t>8.3</w:t>
            </w:r>
          </w:p>
        </w:tc>
      </w:tr>
      <w:tr>
        <w:trPr>
          <w:trHeight w:val="236" w:hRule="atLeast"/>
        </w:trPr>
        <w:tc>
          <w:tcPr>
            <w:tcW w:w="2658" w:type="dxa"/>
          </w:tcPr>
          <w:p>
            <w:pPr>
              <w:pStyle w:val="TableParagraph"/>
              <w:spacing w:line="215" w:lineRule="exact"/>
              <w:ind w:left="139"/>
              <w:rPr>
                <w:sz w:val="18"/>
              </w:rPr>
            </w:pPr>
            <w:r>
              <w:rPr>
                <w:sz w:val="18"/>
              </w:rPr>
              <w:t>35-39</w:t>
            </w:r>
          </w:p>
        </w:tc>
        <w:tc>
          <w:tcPr>
            <w:tcW w:w="792" w:type="dxa"/>
          </w:tcPr>
          <w:p>
            <w:pPr>
              <w:pStyle w:val="TableParagraph"/>
              <w:spacing w:line="215" w:lineRule="exact"/>
              <w:ind w:right="214"/>
              <w:jc w:val="right"/>
              <w:rPr>
                <w:sz w:val="18"/>
              </w:rPr>
            </w:pPr>
            <w:r>
              <w:rPr>
                <w:sz w:val="18"/>
              </w:rPr>
              <w:t>8.0</w:t>
            </w:r>
          </w:p>
        </w:tc>
        <w:tc>
          <w:tcPr>
            <w:tcW w:w="896" w:type="dxa"/>
          </w:tcPr>
          <w:p>
            <w:pPr>
              <w:pStyle w:val="TableParagraph"/>
              <w:spacing w:line="215" w:lineRule="exact"/>
              <w:ind w:left="451"/>
              <w:rPr>
                <w:sz w:val="18"/>
              </w:rPr>
            </w:pPr>
            <w:r>
              <w:rPr>
                <w:sz w:val="18"/>
              </w:rPr>
              <w:t>8.2</w:t>
            </w:r>
          </w:p>
        </w:tc>
        <w:tc>
          <w:tcPr>
            <w:tcW w:w="846" w:type="dxa"/>
          </w:tcPr>
          <w:p>
            <w:pPr>
              <w:pStyle w:val="TableParagraph"/>
              <w:spacing w:line="215" w:lineRule="exact"/>
              <w:ind w:right="218"/>
              <w:jc w:val="right"/>
              <w:rPr>
                <w:sz w:val="18"/>
              </w:rPr>
            </w:pPr>
            <w:r>
              <w:rPr>
                <w:sz w:val="18"/>
              </w:rPr>
              <w:t>8.1</w:t>
            </w:r>
          </w:p>
        </w:tc>
        <w:tc>
          <w:tcPr>
            <w:tcW w:w="886" w:type="dxa"/>
          </w:tcPr>
          <w:p>
            <w:pPr>
              <w:pStyle w:val="TableParagraph"/>
              <w:spacing w:line="215" w:lineRule="exact"/>
              <w:ind w:right="204"/>
              <w:jc w:val="right"/>
              <w:rPr>
                <w:sz w:val="18"/>
              </w:rPr>
            </w:pPr>
            <w:r>
              <w:rPr>
                <w:sz w:val="18"/>
              </w:rPr>
              <w:t>7.4</w:t>
            </w:r>
          </w:p>
        </w:tc>
        <w:tc>
          <w:tcPr>
            <w:tcW w:w="875" w:type="dxa"/>
          </w:tcPr>
          <w:p>
            <w:pPr>
              <w:pStyle w:val="TableParagraph"/>
              <w:spacing w:line="215" w:lineRule="exact"/>
              <w:ind w:left="432"/>
              <w:rPr>
                <w:sz w:val="18"/>
              </w:rPr>
            </w:pPr>
            <w:r>
              <w:rPr>
                <w:sz w:val="18"/>
              </w:rPr>
              <w:t>7.0</w:t>
            </w:r>
          </w:p>
        </w:tc>
        <w:tc>
          <w:tcPr>
            <w:tcW w:w="841" w:type="dxa"/>
          </w:tcPr>
          <w:p>
            <w:pPr>
              <w:pStyle w:val="TableParagraph"/>
              <w:spacing w:line="215" w:lineRule="exact"/>
              <w:ind w:right="215"/>
              <w:jc w:val="right"/>
              <w:rPr>
                <w:sz w:val="18"/>
              </w:rPr>
            </w:pPr>
            <w:r>
              <w:rPr>
                <w:sz w:val="18"/>
              </w:rPr>
              <w:t>7.2</w:t>
            </w:r>
          </w:p>
        </w:tc>
        <w:tc>
          <w:tcPr>
            <w:tcW w:w="888" w:type="dxa"/>
          </w:tcPr>
          <w:p>
            <w:pPr>
              <w:pStyle w:val="TableParagraph"/>
              <w:spacing w:line="215" w:lineRule="exact"/>
              <w:ind w:right="208"/>
              <w:jc w:val="right"/>
              <w:rPr>
                <w:sz w:val="18"/>
              </w:rPr>
            </w:pPr>
            <w:r>
              <w:rPr>
                <w:sz w:val="18"/>
              </w:rPr>
              <w:t>7.7</w:t>
            </w:r>
          </w:p>
        </w:tc>
        <w:tc>
          <w:tcPr>
            <w:tcW w:w="841" w:type="dxa"/>
          </w:tcPr>
          <w:p>
            <w:pPr>
              <w:pStyle w:val="TableParagraph"/>
              <w:spacing w:line="215" w:lineRule="exact"/>
              <w:ind w:right="182"/>
              <w:jc w:val="right"/>
              <w:rPr>
                <w:sz w:val="18"/>
              </w:rPr>
            </w:pPr>
            <w:r>
              <w:rPr>
                <w:sz w:val="18"/>
              </w:rPr>
              <w:t>7.6</w:t>
            </w:r>
          </w:p>
        </w:tc>
        <w:tc>
          <w:tcPr>
            <w:tcW w:w="952" w:type="dxa"/>
          </w:tcPr>
          <w:p>
            <w:pPr>
              <w:pStyle w:val="TableParagraph"/>
              <w:spacing w:line="215" w:lineRule="exact"/>
              <w:ind w:right="268"/>
              <w:jc w:val="right"/>
              <w:rPr>
                <w:sz w:val="18"/>
              </w:rPr>
            </w:pPr>
            <w:r>
              <w:rPr>
                <w:sz w:val="18"/>
              </w:rPr>
              <w:t>7.6</w:t>
            </w:r>
          </w:p>
        </w:tc>
      </w:tr>
      <w:tr>
        <w:trPr>
          <w:trHeight w:val="235" w:hRule="atLeast"/>
        </w:trPr>
        <w:tc>
          <w:tcPr>
            <w:tcW w:w="2658" w:type="dxa"/>
          </w:tcPr>
          <w:p>
            <w:pPr>
              <w:pStyle w:val="TableParagraph"/>
              <w:spacing w:line="209" w:lineRule="exact"/>
              <w:ind w:left="139"/>
              <w:rPr>
                <w:sz w:val="18"/>
              </w:rPr>
            </w:pPr>
            <w:r>
              <w:rPr>
                <w:sz w:val="18"/>
              </w:rPr>
              <w:t>40-44</w:t>
            </w:r>
          </w:p>
        </w:tc>
        <w:tc>
          <w:tcPr>
            <w:tcW w:w="792" w:type="dxa"/>
          </w:tcPr>
          <w:p>
            <w:pPr>
              <w:pStyle w:val="TableParagraph"/>
              <w:spacing w:line="209" w:lineRule="exact"/>
              <w:ind w:right="214"/>
              <w:jc w:val="right"/>
              <w:rPr>
                <w:sz w:val="18"/>
              </w:rPr>
            </w:pPr>
            <w:r>
              <w:rPr>
                <w:sz w:val="18"/>
              </w:rPr>
              <w:t>6.3</w:t>
            </w:r>
          </w:p>
        </w:tc>
        <w:tc>
          <w:tcPr>
            <w:tcW w:w="896" w:type="dxa"/>
          </w:tcPr>
          <w:p>
            <w:pPr>
              <w:pStyle w:val="TableParagraph"/>
              <w:spacing w:line="209" w:lineRule="exact"/>
              <w:ind w:left="451"/>
              <w:rPr>
                <w:sz w:val="18"/>
              </w:rPr>
            </w:pPr>
            <w:r>
              <w:rPr>
                <w:sz w:val="18"/>
              </w:rPr>
              <w:t>7.0</w:t>
            </w:r>
          </w:p>
        </w:tc>
        <w:tc>
          <w:tcPr>
            <w:tcW w:w="846" w:type="dxa"/>
          </w:tcPr>
          <w:p>
            <w:pPr>
              <w:pStyle w:val="TableParagraph"/>
              <w:spacing w:line="209" w:lineRule="exact"/>
              <w:ind w:right="218"/>
              <w:jc w:val="right"/>
              <w:rPr>
                <w:sz w:val="18"/>
              </w:rPr>
            </w:pPr>
            <w:r>
              <w:rPr>
                <w:sz w:val="18"/>
              </w:rPr>
              <w:t>6.7</w:t>
            </w:r>
          </w:p>
        </w:tc>
        <w:tc>
          <w:tcPr>
            <w:tcW w:w="886" w:type="dxa"/>
          </w:tcPr>
          <w:p>
            <w:pPr>
              <w:pStyle w:val="TableParagraph"/>
              <w:spacing w:line="209" w:lineRule="exact"/>
              <w:ind w:right="204"/>
              <w:jc w:val="right"/>
              <w:rPr>
                <w:sz w:val="18"/>
              </w:rPr>
            </w:pPr>
            <w:r>
              <w:rPr>
                <w:sz w:val="18"/>
              </w:rPr>
              <w:t>5.9</w:t>
            </w:r>
          </w:p>
        </w:tc>
        <w:tc>
          <w:tcPr>
            <w:tcW w:w="875" w:type="dxa"/>
          </w:tcPr>
          <w:p>
            <w:pPr>
              <w:pStyle w:val="TableParagraph"/>
              <w:spacing w:line="209" w:lineRule="exact"/>
              <w:ind w:left="432"/>
              <w:rPr>
                <w:sz w:val="18"/>
              </w:rPr>
            </w:pPr>
            <w:r>
              <w:rPr>
                <w:sz w:val="18"/>
              </w:rPr>
              <w:t>6.1</w:t>
            </w:r>
          </w:p>
        </w:tc>
        <w:tc>
          <w:tcPr>
            <w:tcW w:w="841" w:type="dxa"/>
          </w:tcPr>
          <w:p>
            <w:pPr>
              <w:pStyle w:val="TableParagraph"/>
              <w:spacing w:line="209" w:lineRule="exact"/>
              <w:ind w:right="215"/>
              <w:jc w:val="right"/>
              <w:rPr>
                <w:sz w:val="18"/>
              </w:rPr>
            </w:pPr>
            <w:r>
              <w:rPr>
                <w:sz w:val="18"/>
              </w:rPr>
              <w:t>6.0</w:t>
            </w:r>
          </w:p>
        </w:tc>
        <w:tc>
          <w:tcPr>
            <w:tcW w:w="888" w:type="dxa"/>
          </w:tcPr>
          <w:p>
            <w:pPr>
              <w:pStyle w:val="TableParagraph"/>
              <w:spacing w:line="209" w:lineRule="exact"/>
              <w:ind w:right="208"/>
              <w:jc w:val="right"/>
              <w:rPr>
                <w:sz w:val="18"/>
              </w:rPr>
            </w:pPr>
            <w:r>
              <w:rPr>
                <w:sz w:val="18"/>
              </w:rPr>
              <w:t>6.1</w:t>
            </w:r>
          </w:p>
        </w:tc>
        <w:tc>
          <w:tcPr>
            <w:tcW w:w="841" w:type="dxa"/>
          </w:tcPr>
          <w:p>
            <w:pPr>
              <w:pStyle w:val="TableParagraph"/>
              <w:spacing w:line="209" w:lineRule="exact"/>
              <w:ind w:right="182"/>
              <w:jc w:val="right"/>
              <w:rPr>
                <w:sz w:val="18"/>
              </w:rPr>
            </w:pPr>
            <w:r>
              <w:rPr>
                <w:sz w:val="18"/>
              </w:rPr>
              <w:t>6.5</w:t>
            </w:r>
          </w:p>
        </w:tc>
        <w:tc>
          <w:tcPr>
            <w:tcW w:w="952" w:type="dxa"/>
          </w:tcPr>
          <w:p>
            <w:pPr>
              <w:pStyle w:val="TableParagraph"/>
              <w:spacing w:line="209" w:lineRule="exact"/>
              <w:ind w:right="268"/>
              <w:jc w:val="right"/>
              <w:rPr>
                <w:sz w:val="18"/>
              </w:rPr>
            </w:pPr>
            <w:r>
              <w:rPr>
                <w:sz w:val="18"/>
              </w:rPr>
              <w:t>6.3</w:t>
            </w:r>
          </w:p>
        </w:tc>
      </w:tr>
      <w:tr>
        <w:trPr>
          <w:trHeight w:val="235" w:hRule="atLeast"/>
        </w:trPr>
        <w:tc>
          <w:tcPr>
            <w:tcW w:w="2658" w:type="dxa"/>
          </w:tcPr>
          <w:p>
            <w:pPr>
              <w:pStyle w:val="TableParagraph"/>
              <w:spacing w:line="213" w:lineRule="exact"/>
              <w:ind w:left="139"/>
              <w:rPr>
                <w:sz w:val="18"/>
              </w:rPr>
            </w:pPr>
            <w:r>
              <w:rPr>
                <w:sz w:val="18"/>
              </w:rPr>
              <w:t>45-49</w:t>
            </w:r>
          </w:p>
        </w:tc>
        <w:tc>
          <w:tcPr>
            <w:tcW w:w="792" w:type="dxa"/>
          </w:tcPr>
          <w:p>
            <w:pPr>
              <w:pStyle w:val="TableParagraph"/>
              <w:spacing w:line="213" w:lineRule="exact"/>
              <w:ind w:right="214"/>
              <w:jc w:val="right"/>
              <w:rPr>
                <w:sz w:val="18"/>
              </w:rPr>
            </w:pPr>
            <w:r>
              <w:rPr>
                <w:sz w:val="18"/>
              </w:rPr>
              <w:t>6.6</w:t>
            </w:r>
          </w:p>
        </w:tc>
        <w:tc>
          <w:tcPr>
            <w:tcW w:w="896" w:type="dxa"/>
          </w:tcPr>
          <w:p>
            <w:pPr>
              <w:pStyle w:val="TableParagraph"/>
              <w:spacing w:line="213" w:lineRule="exact"/>
              <w:ind w:left="451"/>
              <w:rPr>
                <w:sz w:val="18"/>
              </w:rPr>
            </w:pPr>
            <w:r>
              <w:rPr>
                <w:sz w:val="18"/>
              </w:rPr>
              <w:t>6.6</w:t>
            </w:r>
          </w:p>
        </w:tc>
        <w:tc>
          <w:tcPr>
            <w:tcW w:w="846" w:type="dxa"/>
          </w:tcPr>
          <w:p>
            <w:pPr>
              <w:pStyle w:val="TableParagraph"/>
              <w:spacing w:line="213" w:lineRule="exact"/>
              <w:ind w:right="218"/>
              <w:jc w:val="right"/>
              <w:rPr>
                <w:sz w:val="18"/>
              </w:rPr>
            </w:pPr>
            <w:r>
              <w:rPr>
                <w:sz w:val="18"/>
              </w:rPr>
              <w:t>6.6</w:t>
            </w:r>
          </w:p>
        </w:tc>
        <w:tc>
          <w:tcPr>
            <w:tcW w:w="886" w:type="dxa"/>
          </w:tcPr>
          <w:p>
            <w:pPr>
              <w:pStyle w:val="TableParagraph"/>
              <w:spacing w:line="213" w:lineRule="exact"/>
              <w:ind w:right="204"/>
              <w:jc w:val="right"/>
              <w:rPr>
                <w:sz w:val="18"/>
              </w:rPr>
            </w:pPr>
            <w:r>
              <w:rPr>
                <w:sz w:val="18"/>
              </w:rPr>
              <w:t>6.0</w:t>
            </w:r>
          </w:p>
        </w:tc>
        <w:tc>
          <w:tcPr>
            <w:tcW w:w="875" w:type="dxa"/>
          </w:tcPr>
          <w:p>
            <w:pPr>
              <w:pStyle w:val="TableParagraph"/>
              <w:spacing w:line="213" w:lineRule="exact"/>
              <w:ind w:left="432"/>
              <w:rPr>
                <w:sz w:val="18"/>
              </w:rPr>
            </w:pPr>
            <w:r>
              <w:rPr>
                <w:sz w:val="18"/>
              </w:rPr>
              <w:t>6.4</w:t>
            </w:r>
          </w:p>
        </w:tc>
        <w:tc>
          <w:tcPr>
            <w:tcW w:w="841" w:type="dxa"/>
          </w:tcPr>
          <w:p>
            <w:pPr>
              <w:pStyle w:val="TableParagraph"/>
              <w:spacing w:line="213" w:lineRule="exact"/>
              <w:ind w:right="215"/>
              <w:jc w:val="right"/>
              <w:rPr>
                <w:sz w:val="18"/>
              </w:rPr>
            </w:pPr>
            <w:r>
              <w:rPr>
                <w:sz w:val="18"/>
              </w:rPr>
              <w:t>6.2</w:t>
            </w:r>
          </w:p>
        </w:tc>
        <w:tc>
          <w:tcPr>
            <w:tcW w:w="888" w:type="dxa"/>
          </w:tcPr>
          <w:p>
            <w:pPr>
              <w:pStyle w:val="TableParagraph"/>
              <w:spacing w:line="213" w:lineRule="exact"/>
              <w:ind w:right="208"/>
              <w:jc w:val="right"/>
              <w:rPr>
                <w:sz w:val="18"/>
              </w:rPr>
            </w:pPr>
            <w:r>
              <w:rPr>
                <w:sz w:val="18"/>
              </w:rPr>
              <w:t>6.3</w:t>
            </w:r>
          </w:p>
        </w:tc>
        <w:tc>
          <w:tcPr>
            <w:tcW w:w="841" w:type="dxa"/>
          </w:tcPr>
          <w:p>
            <w:pPr>
              <w:pStyle w:val="TableParagraph"/>
              <w:spacing w:line="213" w:lineRule="exact"/>
              <w:ind w:right="182"/>
              <w:jc w:val="right"/>
              <w:rPr>
                <w:sz w:val="18"/>
              </w:rPr>
            </w:pPr>
            <w:r>
              <w:rPr>
                <w:sz w:val="18"/>
              </w:rPr>
              <w:t>6.5</w:t>
            </w:r>
          </w:p>
        </w:tc>
        <w:tc>
          <w:tcPr>
            <w:tcW w:w="952" w:type="dxa"/>
          </w:tcPr>
          <w:p>
            <w:pPr>
              <w:pStyle w:val="TableParagraph"/>
              <w:spacing w:line="213" w:lineRule="exact"/>
              <w:ind w:right="268"/>
              <w:jc w:val="right"/>
              <w:rPr>
                <w:sz w:val="18"/>
              </w:rPr>
            </w:pPr>
            <w:r>
              <w:rPr>
                <w:sz w:val="18"/>
              </w:rPr>
              <w:t>6.4</w:t>
            </w:r>
          </w:p>
        </w:tc>
      </w:tr>
      <w:tr>
        <w:trPr>
          <w:trHeight w:val="236" w:hRule="atLeast"/>
        </w:trPr>
        <w:tc>
          <w:tcPr>
            <w:tcW w:w="2658" w:type="dxa"/>
          </w:tcPr>
          <w:p>
            <w:pPr>
              <w:pStyle w:val="TableParagraph"/>
              <w:spacing w:line="209" w:lineRule="exact"/>
              <w:ind w:left="139"/>
              <w:rPr>
                <w:sz w:val="18"/>
              </w:rPr>
            </w:pPr>
            <w:r>
              <w:rPr>
                <w:sz w:val="18"/>
              </w:rPr>
              <w:t>50-54</w:t>
            </w:r>
          </w:p>
        </w:tc>
        <w:tc>
          <w:tcPr>
            <w:tcW w:w="792" w:type="dxa"/>
          </w:tcPr>
          <w:p>
            <w:pPr>
              <w:pStyle w:val="TableParagraph"/>
              <w:spacing w:line="209" w:lineRule="exact"/>
              <w:ind w:right="214"/>
              <w:jc w:val="right"/>
              <w:rPr>
                <w:sz w:val="18"/>
              </w:rPr>
            </w:pPr>
            <w:r>
              <w:rPr>
                <w:sz w:val="18"/>
              </w:rPr>
              <w:t>5.4</w:t>
            </w:r>
          </w:p>
        </w:tc>
        <w:tc>
          <w:tcPr>
            <w:tcW w:w="896" w:type="dxa"/>
          </w:tcPr>
          <w:p>
            <w:pPr>
              <w:pStyle w:val="TableParagraph"/>
              <w:spacing w:line="209" w:lineRule="exact"/>
              <w:ind w:left="451"/>
              <w:rPr>
                <w:sz w:val="18"/>
              </w:rPr>
            </w:pPr>
            <w:r>
              <w:rPr>
                <w:sz w:val="18"/>
              </w:rPr>
              <w:t>5.4</w:t>
            </w:r>
          </w:p>
        </w:tc>
        <w:tc>
          <w:tcPr>
            <w:tcW w:w="846" w:type="dxa"/>
          </w:tcPr>
          <w:p>
            <w:pPr>
              <w:pStyle w:val="TableParagraph"/>
              <w:spacing w:line="209" w:lineRule="exact"/>
              <w:ind w:right="218"/>
              <w:jc w:val="right"/>
              <w:rPr>
                <w:sz w:val="18"/>
              </w:rPr>
            </w:pPr>
            <w:r>
              <w:rPr>
                <w:sz w:val="18"/>
              </w:rPr>
              <w:t>5.4</w:t>
            </w:r>
          </w:p>
        </w:tc>
        <w:tc>
          <w:tcPr>
            <w:tcW w:w="886" w:type="dxa"/>
          </w:tcPr>
          <w:p>
            <w:pPr>
              <w:pStyle w:val="TableParagraph"/>
              <w:spacing w:line="209" w:lineRule="exact"/>
              <w:ind w:right="204"/>
              <w:jc w:val="right"/>
              <w:rPr>
                <w:sz w:val="18"/>
              </w:rPr>
            </w:pPr>
            <w:r>
              <w:rPr>
                <w:sz w:val="18"/>
              </w:rPr>
              <w:t>5.0</w:t>
            </w:r>
          </w:p>
        </w:tc>
        <w:tc>
          <w:tcPr>
            <w:tcW w:w="875" w:type="dxa"/>
          </w:tcPr>
          <w:p>
            <w:pPr>
              <w:pStyle w:val="TableParagraph"/>
              <w:spacing w:line="209" w:lineRule="exact"/>
              <w:ind w:left="432"/>
              <w:rPr>
                <w:sz w:val="18"/>
              </w:rPr>
            </w:pPr>
            <w:r>
              <w:rPr>
                <w:sz w:val="18"/>
              </w:rPr>
              <w:t>5.0</w:t>
            </w:r>
          </w:p>
        </w:tc>
        <w:tc>
          <w:tcPr>
            <w:tcW w:w="841" w:type="dxa"/>
          </w:tcPr>
          <w:p>
            <w:pPr>
              <w:pStyle w:val="TableParagraph"/>
              <w:spacing w:line="209" w:lineRule="exact"/>
              <w:ind w:right="215"/>
              <w:jc w:val="right"/>
              <w:rPr>
                <w:sz w:val="18"/>
              </w:rPr>
            </w:pPr>
            <w:r>
              <w:rPr>
                <w:sz w:val="18"/>
              </w:rPr>
              <w:t>5.0</w:t>
            </w:r>
          </w:p>
        </w:tc>
        <w:tc>
          <w:tcPr>
            <w:tcW w:w="888" w:type="dxa"/>
          </w:tcPr>
          <w:p>
            <w:pPr>
              <w:pStyle w:val="TableParagraph"/>
              <w:spacing w:line="209" w:lineRule="exact"/>
              <w:ind w:right="208"/>
              <w:jc w:val="right"/>
              <w:rPr>
                <w:sz w:val="18"/>
              </w:rPr>
            </w:pPr>
            <w:r>
              <w:rPr>
                <w:sz w:val="18"/>
              </w:rPr>
              <w:t>5.2</w:t>
            </w:r>
          </w:p>
        </w:tc>
        <w:tc>
          <w:tcPr>
            <w:tcW w:w="841" w:type="dxa"/>
          </w:tcPr>
          <w:p>
            <w:pPr>
              <w:pStyle w:val="TableParagraph"/>
              <w:spacing w:line="209" w:lineRule="exact"/>
              <w:ind w:right="182"/>
              <w:jc w:val="right"/>
              <w:rPr>
                <w:sz w:val="18"/>
              </w:rPr>
            </w:pPr>
            <w:r>
              <w:rPr>
                <w:sz w:val="18"/>
              </w:rPr>
              <w:t>5.2</w:t>
            </w:r>
          </w:p>
        </w:tc>
        <w:tc>
          <w:tcPr>
            <w:tcW w:w="952" w:type="dxa"/>
          </w:tcPr>
          <w:p>
            <w:pPr>
              <w:pStyle w:val="TableParagraph"/>
              <w:spacing w:line="209" w:lineRule="exact"/>
              <w:ind w:right="268"/>
              <w:jc w:val="right"/>
              <w:rPr>
                <w:sz w:val="18"/>
              </w:rPr>
            </w:pPr>
            <w:r>
              <w:rPr>
                <w:sz w:val="18"/>
              </w:rPr>
              <w:t>5.2</w:t>
            </w:r>
          </w:p>
        </w:tc>
      </w:tr>
      <w:tr>
        <w:trPr>
          <w:trHeight w:val="235" w:hRule="atLeast"/>
        </w:trPr>
        <w:tc>
          <w:tcPr>
            <w:tcW w:w="2658" w:type="dxa"/>
          </w:tcPr>
          <w:p>
            <w:pPr>
              <w:pStyle w:val="TableParagraph"/>
              <w:spacing w:line="215" w:lineRule="exact"/>
              <w:ind w:left="139"/>
              <w:rPr>
                <w:sz w:val="18"/>
              </w:rPr>
            </w:pPr>
            <w:r>
              <w:rPr>
                <w:sz w:val="18"/>
              </w:rPr>
              <w:t>55-59</w:t>
            </w:r>
          </w:p>
        </w:tc>
        <w:tc>
          <w:tcPr>
            <w:tcW w:w="792" w:type="dxa"/>
          </w:tcPr>
          <w:p>
            <w:pPr>
              <w:pStyle w:val="TableParagraph"/>
              <w:spacing w:line="215" w:lineRule="exact"/>
              <w:ind w:right="214"/>
              <w:jc w:val="right"/>
              <w:rPr>
                <w:sz w:val="18"/>
              </w:rPr>
            </w:pPr>
            <w:r>
              <w:rPr>
                <w:sz w:val="18"/>
              </w:rPr>
              <w:t>4.3</w:t>
            </w:r>
          </w:p>
        </w:tc>
        <w:tc>
          <w:tcPr>
            <w:tcW w:w="896" w:type="dxa"/>
          </w:tcPr>
          <w:p>
            <w:pPr>
              <w:pStyle w:val="TableParagraph"/>
              <w:spacing w:line="215" w:lineRule="exact"/>
              <w:ind w:left="451"/>
              <w:rPr>
                <w:sz w:val="18"/>
              </w:rPr>
            </w:pPr>
            <w:r>
              <w:rPr>
                <w:sz w:val="18"/>
              </w:rPr>
              <w:t>5.5</w:t>
            </w:r>
          </w:p>
        </w:tc>
        <w:tc>
          <w:tcPr>
            <w:tcW w:w="846" w:type="dxa"/>
          </w:tcPr>
          <w:p>
            <w:pPr>
              <w:pStyle w:val="TableParagraph"/>
              <w:spacing w:line="215" w:lineRule="exact"/>
              <w:ind w:right="218"/>
              <w:jc w:val="right"/>
              <w:rPr>
                <w:sz w:val="18"/>
              </w:rPr>
            </w:pPr>
            <w:r>
              <w:rPr>
                <w:sz w:val="18"/>
              </w:rPr>
              <w:t>4.9</w:t>
            </w:r>
          </w:p>
        </w:tc>
        <w:tc>
          <w:tcPr>
            <w:tcW w:w="886" w:type="dxa"/>
          </w:tcPr>
          <w:p>
            <w:pPr>
              <w:pStyle w:val="TableParagraph"/>
              <w:spacing w:line="215" w:lineRule="exact"/>
              <w:ind w:right="204"/>
              <w:jc w:val="right"/>
              <w:rPr>
                <w:sz w:val="18"/>
              </w:rPr>
            </w:pPr>
            <w:r>
              <w:rPr>
                <w:sz w:val="18"/>
              </w:rPr>
              <w:t>4.4</w:t>
            </w:r>
          </w:p>
        </w:tc>
        <w:tc>
          <w:tcPr>
            <w:tcW w:w="875" w:type="dxa"/>
          </w:tcPr>
          <w:p>
            <w:pPr>
              <w:pStyle w:val="TableParagraph"/>
              <w:spacing w:line="215" w:lineRule="exact"/>
              <w:ind w:left="432"/>
              <w:rPr>
                <w:sz w:val="18"/>
              </w:rPr>
            </w:pPr>
            <w:r>
              <w:rPr>
                <w:sz w:val="18"/>
              </w:rPr>
              <w:t>4.9</w:t>
            </w:r>
          </w:p>
        </w:tc>
        <w:tc>
          <w:tcPr>
            <w:tcW w:w="841" w:type="dxa"/>
          </w:tcPr>
          <w:p>
            <w:pPr>
              <w:pStyle w:val="TableParagraph"/>
              <w:spacing w:line="215" w:lineRule="exact"/>
              <w:ind w:right="215"/>
              <w:jc w:val="right"/>
              <w:rPr>
                <w:sz w:val="18"/>
              </w:rPr>
            </w:pPr>
            <w:r>
              <w:rPr>
                <w:sz w:val="18"/>
              </w:rPr>
              <w:t>4.7</w:t>
            </w:r>
          </w:p>
        </w:tc>
        <w:tc>
          <w:tcPr>
            <w:tcW w:w="888" w:type="dxa"/>
          </w:tcPr>
          <w:p>
            <w:pPr>
              <w:pStyle w:val="TableParagraph"/>
              <w:spacing w:line="215" w:lineRule="exact"/>
              <w:ind w:right="208"/>
              <w:jc w:val="right"/>
              <w:rPr>
                <w:sz w:val="18"/>
              </w:rPr>
            </w:pPr>
            <w:r>
              <w:rPr>
                <w:sz w:val="18"/>
              </w:rPr>
              <w:t>4.4</w:t>
            </w:r>
          </w:p>
        </w:tc>
        <w:tc>
          <w:tcPr>
            <w:tcW w:w="841" w:type="dxa"/>
          </w:tcPr>
          <w:p>
            <w:pPr>
              <w:pStyle w:val="TableParagraph"/>
              <w:spacing w:line="215" w:lineRule="exact"/>
              <w:ind w:right="182"/>
              <w:jc w:val="right"/>
              <w:rPr>
                <w:sz w:val="18"/>
              </w:rPr>
            </w:pPr>
            <w:r>
              <w:rPr>
                <w:sz w:val="18"/>
              </w:rPr>
              <w:t>5.2</w:t>
            </w:r>
          </w:p>
        </w:tc>
        <w:tc>
          <w:tcPr>
            <w:tcW w:w="952" w:type="dxa"/>
          </w:tcPr>
          <w:p>
            <w:pPr>
              <w:pStyle w:val="TableParagraph"/>
              <w:spacing w:line="215" w:lineRule="exact"/>
              <w:ind w:right="268"/>
              <w:jc w:val="right"/>
              <w:rPr>
                <w:sz w:val="18"/>
              </w:rPr>
            </w:pPr>
            <w:r>
              <w:rPr>
                <w:sz w:val="18"/>
              </w:rPr>
              <w:t>4.8</w:t>
            </w:r>
          </w:p>
        </w:tc>
      </w:tr>
      <w:tr>
        <w:trPr>
          <w:trHeight w:val="235" w:hRule="atLeast"/>
        </w:trPr>
        <w:tc>
          <w:tcPr>
            <w:tcW w:w="2658" w:type="dxa"/>
          </w:tcPr>
          <w:p>
            <w:pPr>
              <w:pStyle w:val="TableParagraph"/>
              <w:spacing w:line="207" w:lineRule="exact"/>
              <w:ind w:left="139"/>
              <w:rPr>
                <w:sz w:val="18"/>
              </w:rPr>
            </w:pPr>
            <w:r>
              <w:rPr>
                <w:sz w:val="18"/>
              </w:rPr>
              <w:t>60-64</w:t>
            </w:r>
          </w:p>
        </w:tc>
        <w:tc>
          <w:tcPr>
            <w:tcW w:w="792" w:type="dxa"/>
          </w:tcPr>
          <w:p>
            <w:pPr>
              <w:pStyle w:val="TableParagraph"/>
              <w:spacing w:line="207" w:lineRule="exact"/>
              <w:ind w:right="214"/>
              <w:jc w:val="right"/>
              <w:rPr>
                <w:sz w:val="18"/>
              </w:rPr>
            </w:pPr>
            <w:r>
              <w:rPr>
                <w:sz w:val="18"/>
              </w:rPr>
              <w:t>4.1</w:t>
            </w:r>
          </w:p>
        </w:tc>
        <w:tc>
          <w:tcPr>
            <w:tcW w:w="896" w:type="dxa"/>
          </w:tcPr>
          <w:p>
            <w:pPr>
              <w:pStyle w:val="TableParagraph"/>
              <w:spacing w:line="207" w:lineRule="exact"/>
              <w:ind w:left="451"/>
              <w:rPr>
                <w:sz w:val="18"/>
              </w:rPr>
            </w:pPr>
            <w:r>
              <w:rPr>
                <w:sz w:val="18"/>
              </w:rPr>
              <w:t>4.5</w:t>
            </w:r>
          </w:p>
        </w:tc>
        <w:tc>
          <w:tcPr>
            <w:tcW w:w="846" w:type="dxa"/>
          </w:tcPr>
          <w:p>
            <w:pPr>
              <w:pStyle w:val="TableParagraph"/>
              <w:spacing w:line="207" w:lineRule="exact"/>
              <w:ind w:right="218"/>
              <w:jc w:val="right"/>
              <w:rPr>
                <w:sz w:val="18"/>
              </w:rPr>
            </w:pPr>
            <w:r>
              <w:rPr>
                <w:sz w:val="18"/>
              </w:rPr>
              <w:t>4.3</w:t>
            </w:r>
          </w:p>
        </w:tc>
        <w:tc>
          <w:tcPr>
            <w:tcW w:w="886" w:type="dxa"/>
          </w:tcPr>
          <w:p>
            <w:pPr>
              <w:pStyle w:val="TableParagraph"/>
              <w:spacing w:line="207" w:lineRule="exact"/>
              <w:ind w:right="204"/>
              <w:jc w:val="right"/>
              <w:rPr>
                <w:sz w:val="18"/>
              </w:rPr>
            </w:pPr>
            <w:r>
              <w:rPr>
                <w:sz w:val="18"/>
              </w:rPr>
              <w:t>4.0</w:t>
            </w:r>
          </w:p>
        </w:tc>
        <w:tc>
          <w:tcPr>
            <w:tcW w:w="875" w:type="dxa"/>
          </w:tcPr>
          <w:p>
            <w:pPr>
              <w:pStyle w:val="TableParagraph"/>
              <w:spacing w:line="207" w:lineRule="exact"/>
              <w:ind w:left="432"/>
              <w:rPr>
                <w:sz w:val="18"/>
              </w:rPr>
            </w:pPr>
            <w:r>
              <w:rPr>
                <w:sz w:val="18"/>
              </w:rPr>
              <w:t>4.9</w:t>
            </w:r>
          </w:p>
        </w:tc>
        <w:tc>
          <w:tcPr>
            <w:tcW w:w="841" w:type="dxa"/>
          </w:tcPr>
          <w:p>
            <w:pPr>
              <w:pStyle w:val="TableParagraph"/>
              <w:spacing w:line="207" w:lineRule="exact"/>
              <w:ind w:right="215"/>
              <w:jc w:val="right"/>
              <w:rPr>
                <w:sz w:val="18"/>
              </w:rPr>
            </w:pPr>
            <w:r>
              <w:rPr>
                <w:sz w:val="18"/>
              </w:rPr>
              <w:t>4.4</w:t>
            </w:r>
          </w:p>
        </w:tc>
        <w:tc>
          <w:tcPr>
            <w:tcW w:w="888" w:type="dxa"/>
          </w:tcPr>
          <w:p>
            <w:pPr>
              <w:pStyle w:val="TableParagraph"/>
              <w:spacing w:line="207" w:lineRule="exact"/>
              <w:ind w:right="208"/>
              <w:jc w:val="right"/>
              <w:rPr>
                <w:sz w:val="18"/>
              </w:rPr>
            </w:pPr>
            <w:r>
              <w:rPr>
                <w:sz w:val="18"/>
              </w:rPr>
              <w:t>4.1</w:t>
            </w:r>
          </w:p>
        </w:tc>
        <w:tc>
          <w:tcPr>
            <w:tcW w:w="841" w:type="dxa"/>
          </w:tcPr>
          <w:p>
            <w:pPr>
              <w:pStyle w:val="TableParagraph"/>
              <w:spacing w:line="207" w:lineRule="exact"/>
              <w:ind w:right="182"/>
              <w:jc w:val="right"/>
              <w:rPr>
                <w:sz w:val="18"/>
              </w:rPr>
            </w:pPr>
            <w:r>
              <w:rPr>
                <w:sz w:val="18"/>
              </w:rPr>
              <w:t>4.7</w:t>
            </w:r>
          </w:p>
        </w:tc>
        <w:tc>
          <w:tcPr>
            <w:tcW w:w="952" w:type="dxa"/>
          </w:tcPr>
          <w:p>
            <w:pPr>
              <w:pStyle w:val="TableParagraph"/>
              <w:spacing w:line="207" w:lineRule="exact"/>
              <w:ind w:right="268"/>
              <w:jc w:val="right"/>
              <w:rPr>
                <w:sz w:val="18"/>
              </w:rPr>
            </w:pPr>
            <w:r>
              <w:rPr>
                <w:sz w:val="18"/>
              </w:rPr>
              <w:t>4.4</w:t>
            </w:r>
          </w:p>
        </w:tc>
      </w:tr>
      <w:tr>
        <w:trPr>
          <w:trHeight w:val="235" w:hRule="atLeast"/>
        </w:trPr>
        <w:tc>
          <w:tcPr>
            <w:tcW w:w="2658" w:type="dxa"/>
          </w:tcPr>
          <w:p>
            <w:pPr>
              <w:pStyle w:val="TableParagraph"/>
              <w:spacing w:line="215" w:lineRule="exact"/>
              <w:ind w:left="139"/>
              <w:rPr>
                <w:sz w:val="18"/>
              </w:rPr>
            </w:pPr>
            <w:r>
              <w:rPr>
                <w:sz w:val="18"/>
              </w:rPr>
              <w:t>65-69</w:t>
            </w:r>
          </w:p>
        </w:tc>
        <w:tc>
          <w:tcPr>
            <w:tcW w:w="792" w:type="dxa"/>
          </w:tcPr>
          <w:p>
            <w:pPr>
              <w:pStyle w:val="TableParagraph"/>
              <w:spacing w:line="215" w:lineRule="exact"/>
              <w:ind w:right="214"/>
              <w:jc w:val="right"/>
              <w:rPr>
                <w:sz w:val="18"/>
              </w:rPr>
            </w:pPr>
            <w:r>
              <w:rPr>
                <w:sz w:val="18"/>
              </w:rPr>
              <w:t>3.4</w:t>
            </w:r>
          </w:p>
        </w:tc>
        <w:tc>
          <w:tcPr>
            <w:tcW w:w="896" w:type="dxa"/>
          </w:tcPr>
          <w:p>
            <w:pPr>
              <w:pStyle w:val="TableParagraph"/>
              <w:spacing w:line="215" w:lineRule="exact"/>
              <w:ind w:left="451"/>
              <w:rPr>
                <w:sz w:val="18"/>
              </w:rPr>
            </w:pPr>
            <w:r>
              <w:rPr>
                <w:sz w:val="18"/>
              </w:rPr>
              <w:t>3.6</w:t>
            </w:r>
          </w:p>
        </w:tc>
        <w:tc>
          <w:tcPr>
            <w:tcW w:w="846" w:type="dxa"/>
          </w:tcPr>
          <w:p>
            <w:pPr>
              <w:pStyle w:val="TableParagraph"/>
              <w:spacing w:line="215" w:lineRule="exact"/>
              <w:ind w:right="218"/>
              <w:jc w:val="right"/>
              <w:rPr>
                <w:sz w:val="18"/>
              </w:rPr>
            </w:pPr>
            <w:r>
              <w:rPr>
                <w:sz w:val="18"/>
              </w:rPr>
              <w:t>3.5</w:t>
            </w:r>
          </w:p>
        </w:tc>
        <w:tc>
          <w:tcPr>
            <w:tcW w:w="886" w:type="dxa"/>
          </w:tcPr>
          <w:p>
            <w:pPr>
              <w:pStyle w:val="TableParagraph"/>
              <w:spacing w:line="215" w:lineRule="exact"/>
              <w:ind w:right="204"/>
              <w:jc w:val="right"/>
              <w:rPr>
                <w:sz w:val="18"/>
              </w:rPr>
            </w:pPr>
            <w:r>
              <w:rPr>
                <w:sz w:val="18"/>
              </w:rPr>
              <w:t>4.2</w:t>
            </w:r>
          </w:p>
        </w:tc>
        <w:tc>
          <w:tcPr>
            <w:tcW w:w="875" w:type="dxa"/>
          </w:tcPr>
          <w:p>
            <w:pPr>
              <w:pStyle w:val="TableParagraph"/>
              <w:spacing w:line="215" w:lineRule="exact"/>
              <w:ind w:left="432"/>
              <w:rPr>
                <w:sz w:val="18"/>
              </w:rPr>
            </w:pPr>
            <w:r>
              <w:rPr>
                <w:sz w:val="18"/>
              </w:rPr>
              <w:t>4.6</w:t>
            </w:r>
          </w:p>
        </w:tc>
        <w:tc>
          <w:tcPr>
            <w:tcW w:w="841" w:type="dxa"/>
          </w:tcPr>
          <w:p>
            <w:pPr>
              <w:pStyle w:val="TableParagraph"/>
              <w:spacing w:line="215" w:lineRule="exact"/>
              <w:ind w:right="215"/>
              <w:jc w:val="right"/>
              <w:rPr>
                <w:sz w:val="18"/>
              </w:rPr>
            </w:pPr>
            <w:r>
              <w:rPr>
                <w:sz w:val="18"/>
              </w:rPr>
              <w:t>4.4</w:t>
            </w:r>
          </w:p>
        </w:tc>
        <w:tc>
          <w:tcPr>
            <w:tcW w:w="888" w:type="dxa"/>
          </w:tcPr>
          <w:p>
            <w:pPr>
              <w:pStyle w:val="TableParagraph"/>
              <w:spacing w:line="215" w:lineRule="exact"/>
              <w:ind w:right="208"/>
              <w:jc w:val="right"/>
              <w:rPr>
                <w:sz w:val="18"/>
              </w:rPr>
            </w:pPr>
            <w:r>
              <w:rPr>
                <w:sz w:val="18"/>
              </w:rPr>
              <w:t>3.8</w:t>
            </w:r>
          </w:p>
        </w:tc>
        <w:tc>
          <w:tcPr>
            <w:tcW w:w="841" w:type="dxa"/>
          </w:tcPr>
          <w:p>
            <w:pPr>
              <w:pStyle w:val="TableParagraph"/>
              <w:spacing w:line="215" w:lineRule="exact"/>
              <w:ind w:right="182"/>
              <w:jc w:val="right"/>
              <w:rPr>
                <w:sz w:val="18"/>
              </w:rPr>
            </w:pPr>
            <w:r>
              <w:rPr>
                <w:sz w:val="18"/>
              </w:rPr>
              <w:t>4.2</w:t>
            </w:r>
          </w:p>
        </w:tc>
        <w:tc>
          <w:tcPr>
            <w:tcW w:w="952" w:type="dxa"/>
          </w:tcPr>
          <w:p>
            <w:pPr>
              <w:pStyle w:val="TableParagraph"/>
              <w:spacing w:line="215" w:lineRule="exact"/>
              <w:ind w:right="268"/>
              <w:jc w:val="right"/>
              <w:rPr>
                <w:sz w:val="18"/>
              </w:rPr>
            </w:pPr>
            <w:r>
              <w:rPr>
                <w:sz w:val="18"/>
              </w:rPr>
              <w:t>4.0</w:t>
            </w:r>
          </w:p>
        </w:tc>
      </w:tr>
      <w:tr>
        <w:trPr>
          <w:trHeight w:val="235" w:hRule="atLeast"/>
        </w:trPr>
        <w:tc>
          <w:tcPr>
            <w:tcW w:w="2658" w:type="dxa"/>
          </w:tcPr>
          <w:p>
            <w:pPr>
              <w:pStyle w:val="TableParagraph"/>
              <w:spacing w:line="207" w:lineRule="exact"/>
              <w:ind w:left="139"/>
              <w:rPr>
                <w:sz w:val="18"/>
              </w:rPr>
            </w:pPr>
            <w:r>
              <w:rPr>
                <w:sz w:val="18"/>
              </w:rPr>
              <w:t>70-74</w:t>
            </w:r>
          </w:p>
        </w:tc>
        <w:tc>
          <w:tcPr>
            <w:tcW w:w="792" w:type="dxa"/>
          </w:tcPr>
          <w:p>
            <w:pPr>
              <w:pStyle w:val="TableParagraph"/>
              <w:spacing w:line="207" w:lineRule="exact"/>
              <w:ind w:right="214"/>
              <w:jc w:val="right"/>
              <w:rPr>
                <w:sz w:val="18"/>
              </w:rPr>
            </w:pPr>
            <w:r>
              <w:rPr>
                <w:sz w:val="18"/>
              </w:rPr>
              <w:t>2.1</w:t>
            </w:r>
          </w:p>
        </w:tc>
        <w:tc>
          <w:tcPr>
            <w:tcW w:w="896" w:type="dxa"/>
          </w:tcPr>
          <w:p>
            <w:pPr>
              <w:pStyle w:val="TableParagraph"/>
              <w:spacing w:line="207" w:lineRule="exact"/>
              <w:ind w:left="451"/>
              <w:rPr>
                <w:sz w:val="18"/>
              </w:rPr>
            </w:pPr>
            <w:r>
              <w:rPr>
                <w:sz w:val="18"/>
              </w:rPr>
              <w:t>2.1</w:t>
            </w:r>
          </w:p>
        </w:tc>
        <w:tc>
          <w:tcPr>
            <w:tcW w:w="846" w:type="dxa"/>
          </w:tcPr>
          <w:p>
            <w:pPr>
              <w:pStyle w:val="TableParagraph"/>
              <w:spacing w:line="207" w:lineRule="exact"/>
              <w:ind w:right="218"/>
              <w:jc w:val="right"/>
              <w:rPr>
                <w:sz w:val="18"/>
              </w:rPr>
            </w:pPr>
            <w:r>
              <w:rPr>
                <w:sz w:val="18"/>
              </w:rPr>
              <w:t>2.1</w:t>
            </w:r>
          </w:p>
        </w:tc>
        <w:tc>
          <w:tcPr>
            <w:tcW w:w="886" w:type="dxa"/>
          </w:tcPr>
          <w:p>
            <w:pPr>
              <w:pStyle w:val="TableParagraph"/>
              <w:spacing w:line="207" w:lineRule="exact"/>
              <w:ind w:right="204"/>
              <w:jc w:val="right"/>
              <w:rPr>
                <w:sz w:val="18"/>
              </w:rPr>
            </w:pPr>
            <w:r>
              <w:rPr>
                <w:sz w:val="18"/>
              </w:rPr>
              <w:t>3.0</w:t>
            </w:r>
          </w:p>
        </w:tc>
        <w:tc>
          <w:tcPr>
            <w:tcW w:w="875" w:type="dxa"/>
          </w:tcPr>
          <w:p>
            <w:pPr>
              <w:pStyle w:val="TableParagraph"/>
              <w:spacing w:line="207" w:lineRule="exact"/>
              <w:ind w:left="432"/>
              <w:rPr>
                <w:sz w:val="18"/>
              </w:rPr>
            </w:pPr>
            <w:r>
              <w:rPr>
                <w:sz w:val="18"/>
              </w:rPr>
              <w:t>3.2</w:t>
            </w:r>
          </w:p>
        </w:tc>
        <w:tc>
          <w:tcPr>
            <w:tcW w:w="841" w:type="dxa"/>
          </w:tcPr>
          <w:p>
            <w:pPr>
              <w:pStyle w:val="TableParagraph"/>
              <w:spacing w:line="207" w:lineRule="exact"/>
              <w:ind w:right="215"/>
              <w:jc w:val="right"/>
              <w:rPr>
                <w:sz w:val="18"/>
              </w:rPr>
            </w:pPr>
            <w:r>
              <w:rPr>
                <w:sz w:val="18"/>
              </w:rPr>
              <w:t>3.1</w:t>
            </w:r>
          </w:p>
        </w:tc>
        <w:tc>
          <w:tcPr>
            <w:tcW w:w="888" w:type="dxa"/>
          </w:tcPr>
          <w:p>
            <w:pPr>
              <w:pStyle w:val="TableParagraph"/>
              <w:spacing w:line="207" w:lineRule="exact"/>
              <w:ind w:right="208"/>
              <w:jc w:val="right"/>
              <w:rPr>
                <w:sz w:val="18"/>
              </w:rPr>
            </w:pPr>
            <w:r>
              <w:rPr>
                <w:sz w:val="18"/>
              </w:rPr>
              <w:t>2.5</w:t>
            </w:r>
          </w:p>
        </w:tc>
        <w:tc>
          <w:tcPr>
            <w:tcW w:w="841" w:type="dxa"/>
          </w:tcPr>
          <w:p>
            <w:pPr>
              <w:pStyle w:val="TableParagraph"/>
              <w:spacing w:line="207" w:lineRule="exact"/>
              <w:ind w:right="182"/>
              <w:jc w:val="right"/>
              <w:rPr>
                <w:sz w:val="18"/>
              </w:rPr>
            </w:pPr>
            <w:r>
              <w:rPr>
                <w:sz w:val="18"/>
              </w:rPr>
              <w:t>2.7</w:t>
            </w:r>
          </w:p>
        </w:tc>
        <w:tc>
          <w:tcPr>
            <w:tcW w:w="952" w:type="dxa"/>
          </w:tcPr>
          <w:p>
            <w:pPr>
              <w:pStyle w:val="TableParagraph"/>
              <w:spacing w:line="207" w:lineRule="exact"/>
              <w:ind w:right="268"/>
              <w:jc w:val="right"/>
              <w:rPr>
                <w:sz w:val="18"/>
              </w:rPr>
            </w:pPr>
            <w:r>
              <w:rPr>
                <w:sz w:val="18"/>
              </w:rPr>
              <w:t>2.6</w:t>
            </w:r>
          </w:p>
        </w:tc>
      </w:tr>
      <w:tr>
        <w:trPr>
          <w:trHeight w:val="236" w:hRule="atLeast"/>
        </w:trPr>
        <w:tc>
          <w:tcPr>
            <w:tcW w:w="2658" w:type="dxa"/>
          </w:tcPr>
          <w:p>
            <w:pPr>
              <w:pStyle w:val="TableParagraph"/>
              <w:spacing w:line="215" w:lineRule="exact"/>
              <w:ind w:left="139"/>
              <w:rPr>
                <w:sz w:val="18"/>
              </w:rPr>
            </w:pPr>
            <w:r>
              <w:rPr>
                <w:sz w:val="18"/>
              </w:rPr>
              <w:t>75-79</w:t>
            </w:r>
          </w:p>
        </w:tc>
        <w:tc>
          <w:tcPr>
            <w:tcW w:w="792" w:type="dxa"/>
          </w:tcPr>
          <w:p>
            <w:pPr>
              <w:pStyle w:val="TableParagraph"/>
              <w:spacing w:line="215" w:lineRule="exact"/>
              <w:ind w:right="214"/>
              <w:jc w:val="right"/>
              <w:rPr>
                <w:sz w:val="18"/>
              </w:rPr>
            </w:pPr>
            <w:r>
              <w:rPr>
                <w:sz w:val="18"/>
              </w:rPr>
              <w:t>1.1</w:t>
            </w:r>
          </w:p>
        </w:tc>
        <w:tc>
          <w:tcPr>
            <w:tcW w:w="896" w:type="dxa"/>
          </w:tcPr>
          <w:p>
            <w:pPr>
              <w:pStyle w:val="TableParagraph"/>
              <w:spacing w:line="215" w:lineRule="exact"/>
              <w:ind w:left="451"/>
              <w:rPr>
                <w:sz w:val="18"/>
              </w:rPr>
            </w:pPr>
            <w:r>
              <w:rPr>
                <w:sz w:val="18"/>
              </w:rPr>
              <w:t>1.2</w:t>
            </w:r>
          </w:p>
        </w:tc>
        <w:tc>
          <w:tcPr>
            <w:tcW w:w="846" w:type="dxa"/>
          </w:tcPr>
          <w:p>
            <w:pPr>
              <w:pStyle w:val="TableParagraph"/>
              <w:spacing w:line="215" w:lineRule="exact"/>
              <w:ind w:right="218"/>
              <w:jc w:val="right"/>
              <w:rPr>
                <w:sz w:val="18"/>
              </w:rPr>
            </w:pPr>
            <w:r>
              <w:rPr>
                <w:sz w:val="18"/>
              </w:rPr>
              <w:t>1.2</w:t>
            </w:r>
          </w:p>
        </w:tc>
        <w:tc>
          <w:tcPr>
            <w:tcW w:w="886" w:type="dxa"/>
          </w:tcPr>
          <w:p>
            <w:pPr>
              <w:pStyle w:val="TableParagraph"/>
              <w:spacing w:line="215" w:lineRule="exact"/>
              <w:ind w:right="204"/>
              <w:jc w:val="right"/>
              <w:rPr>
                <w:sz w:val="18"/>
              </w:rPr>
            </w:pPr>
            <w:r>
              <w:rPr>
                <w:sz w:val="18"/>
              </w:rPr>
              <w:t>1.6</w:t>
            </w:r>
          </w:p>
        </w:tc>
        <w:tc>
          <w:tcPr>
            <w:tcW w:w="875" w:type="dxa"/>
          </w:tcPr>
          <w:p>
            <w:pPr>
              <w:pStyle w:val="TableParagraph"/>
              <w:spacing w:line="215" w:lineRule="exact"/>
              <w:ind w:left="432"/>
              <w:rPr>
                <w:sz w:val="18"/>
              </w:rPr>
            </w:pPr>
            <w:r>
              <w:rPr>
                <w:sz w:val="18"/>
              </w:rPr>
              <w:t>1.6</w:t>
            </w:r>
          </w:p>
        </w:tc>
        <w:tc>
          <w:tcPr>
            <w:tcW w:w="841" w:type="dxa"/>
          </w:tcPr>
          <w:p>
            <w:pPr>
              <w:pStyle w:val="TableParagraph"/>
              <w:spacing w:line="215" w:lineRule="exact"/>
              <w:ind w:right="215"/>
              <w:jc w:val="right"/>
              <w:rPr>
                <w:sz w:val="18"/>
              </w:rPr>
            </w:pPr>
            <w:r>
              <w:rPr>
                <w:sz w:val="18"/>
              </w:rPr>
              <w:t>1.6</w:t>
            </w:r>
          </w:p>
        </w:tc>
        <w:tc>
          <w:tcPr>
            <w:tcW w:w="888" w:type="dxa"/>
          </w:tcPr>
          <w:p>
            <w:pPr>
              <w:pStyle w:val="TableParagraph"/>
              <w:spacing w:line="215" w:lineRule="exact"/>
              <w:ind w:right="208"/>
              <w:jc w:val="right"/>
              <w:rPr>
                <w:sz w:val="18"/>
              </w:rPr>
            </w:pPr>
            <w:r>
              <w:rPr>
                <w:sz w:val="18"/>
              </w:rPr>
              <w:t>1.4</w:t>
            </w:r>
          </w:p>
        </w:tc>
        <w:tc>
          <w:tcPr>
            <w:tcW w:w="841" w:type="dxa"/>
          </w:tcPr>
          <w:p>
            <w:pPr>
              <w:pStyle w:val="TableParagraph"/>
              <w:spacing w:line="215" w:lineRule="exact"/>
              <w:ind w:right="182"/>
              <w:jc w:val="right"/>
              <w:rPr>
                <w:sz w:val="18"/>
              </w:rPr>
            </w:pPr>
            <w:r>
              <w:rPr>
                <w:sz w:val="18"/>
              </w:rPr>
              <w:t>1.4</w:t>
            </w:r>
          </w:p>
        </w:tc>
        <w:tc>
          <w:tcPr>
            <w:tcW w:w="952" w:type="dxa"/>
          </w:tcPr>
          <w:p>
            <w:pPr>
              <w:pStyle w:val="TableParagraph"/>
              <w:spacing w:line="215" w:lineRule="exact"/>
              <w:ind w:right="268"/>
              <w:jc w:val="right"/>
              <w:rPr>
                <w:sz w:val="18"/>
              </w:rPr>
            </w:pPr>
            <w:r>
              <w:rPr>
                <w:sz w:val="18"/>
              </w:rPr>
              <w:t>1.4</w:t>
            </w:r>
          </w:p>
        </w:tc>
      </w:tr>
      <w:tr>
        <w:trPr>
          <w:trHeight w:val="356" w:hRule="atLeast"/>
        </w:trPr>
        <w:tc>
          <w:tcPr>
            <w:tcW w:w="2658" w:type="dxa"/>
          </w:tcPr>
          <w:p>
            <w:pPr>
              <w:pStyle w:val="TableParagraph"/>
              <w:spacing w:line="209" w:lineRule="exact"/>
              <w:ind w:left="139"/>
              <w:rPr>
                <w:sz w:val="18"/>
              </w:rPr>
            </w:pPr>
            <w:r>
              <w:rPr>
                <w:sz w:val="18"/>
              </w:rPr>
              <w:t>80 or more</w:t>
            </w:r>
          </w:p>
        </w:tc>
        <w:tc>
          <w:tcPr>
            <w:tcW w:w="792" w:type="dxa"/>
          </w:tcPr>
          <w:p>
            <w:pPr>
              <w:pStyle w:val="TableParagraph"/>
              <w:spacing w:line="209" w:lineRule="exact"/>
              <w:ind w:right="214"/>
              <w:jc w:val="right"/>
              <w:rPr>
                <w:sz w:val="18"/>
              </w:rPr>
            </w:pPr>
            <w:r>
              <w:rPr>
                <w:sz w:val="18"/>
              </w:rPr>
              <w:t>1.0</w:t>
            </w:r>
          </w:p>
        </w:tc>
        <w:tc>
          <w:tcPr>
            <w:tcW w:w="896" w:type="dxa"/>
          </w:tcPr>
          <w:p>
            <w:pPr>
              <w:pStyle w:val="TableParagraph"/>
              <w:spacing w:line="209" w:lineRule="exact"/>
              <w:ind w:left="451"/>
              <w:rPr>
                <w:sz w:val="18"/>
              </w:rPr>
            </w:pPr>
            <w:r>
              <w:rPr>
                <w:sz w:val="18"/>
              </w:rPr>
              <w:t>1.2</w:t>
            </w:r>
          </w:p>
        </w:tc>
        <w:tc>
          <w:tcPr>
            <w:tcW w:w="846" w:type="dxa"/>
          </w:tcPr>
          <w:p>
            <w:pPr>
              <w:pStyle w:val="TableParagraph"/>
              <w:spacing w:line="209" w:lineRule="exact"/>
              <w:ind w:right="218"/>
              <w:jc w:val="right"/>
              <w:rPr>
                <w:sz w:val="18"/>
              </w:rPr>
            </w:pPr>
            <w:r>
              <w:rPr>
                <w:sz w:val="18"/>
              </w:rPr>
              <w:t>1.1</w:t>
            </w:r>
          </w:p>
        </w:tc>
        <w:tc>
          <w:tcPr>
            <w:tcW w:w="886" w:type="dxa"/>
          </w:tcPr>
          <w:p>
            <w:pPr>
              <w:pStyle w:val="TableParagraph"/>
              <w:spacing w:line="209" w:lineRule="exact"/>
              <w:ind w:right="204"/>
              <w:jc w:val="right"/>
              <w:rPr>
                <w:sz w:val="18"/>
              </w:rPr>
            </w:pPr>
            <w:r>
              <w:rPr>
                <w:sz w:val="18"/>
              </w:rPr>
              <w:t>1.5</w:t>
            </w:r>
          </w:p>
        </w:tc>
        <w:tc>
          <w:tcPr>
            <w:tcW w:w="875" w:type="dxa"/>
          </w:tcPr>
          <w:p>
            <w:pPr>
              <w:pStyle w:val="TableParagraph"/>
              <w:spacing w:line="209" w:lineRule="exact"/>
              <w:ind w:left="432"/>
              <w:rPr>
                <w:sz w:val="18"/>
              </w:rPr>
            </w:pPr>
            <w:r>
              <w:rPr>
                <w:sz w:val="18"/>
              </w:rPr>
              <w:t>1.6</w:t>
            </w:r>
          </w:p>
        </w:tc>
        <w:tc>
          <w:tcPr>
            <w:tcW w:w="841" w:type="dxa"/>
          </w:tcPr>
          <w:p>
            <w:pPr>
              <w:pStyle w:val="TableParagraph"/>
              <w:spacing w:line="209" w:lineRule="exact"/>
              <w:ind w:right="215"/>
              <w:jc w:val="right"/>
              <w:rPr>
                <w:sz w:val="18"/>
              </w:rPr>
            </w:pPr>
            <w:r>
              <w:rPr>
                <w:sz w:val="18"/>
              </w:rPr>
              <w:t>1.5</w:t>
            </w:r>
          </w:p>
        </w:tc>
        <w:tc>
          <w:tcPr>
            <w:tcW w:w="888" w:type="dxa"/>
          </w:tcPr>
          <w:p>
            <w:pPr>
              <w:pStyle w:val="TableParagraph"/>
              <w:spacing w:line="209" w:lineRule="exact"/>
              <w:ind w:right="208"/>
              <w:jc w:val="right"/>
              <w:rPr>
                <w:sz w:val="18"/>
              </w:rPr>
            </w:pPr>
            <w:r>
              <w:rPr>
                <w:sz w:val="18"/>
              </w:rPr>
              <w:t>1.3</w:t>
            </w:r>
          </w:p>
        </w:tc>
        <w:tc>
          <w:tcPr>
            <w:tcW w:w="841" w:type="dxa"/>
          </w:tcPr>
          <w:p>
            <w:pPr>
              <w:pStyle w:val="TableParagraph"/>
              <w:spacing w:line="209" w:lineRule="exact"/>
              <w:ind w:right="182"/>
              <w:jc w:val="right"/>
              <w:rPr>
                <w:sz w:val="18"/>
              </w:rPr>
            </w:pPr>
            <w:r>
              <w:rPr>
                <w:sz w:val="18"/>
              </w:rPr>
              <w:t>1.4</w:t>
            </w:r>
          </w:p>
        </w:tc>
        <w:tc>
          <w:tcPr>
            <w:tcW w:w="952" w:type="dxa"/>
          </w:tcPr>
          <w:p>
            <w:pPr>
              <w:pStyle w:val="TableParagraph"/>
              <w:spacing w:line="209" w:lineRule="exact"/>
              <w:ind w:right="268"/>
              <w:jc w:val="right"/>
              <w:rPr>
                <w:sz w:val="18"/>
              </w:rPr>
            </w:pPr>
            <w:r>
              <w:rPr>
                <w:sz w:val="18"/>
              </w:rPr>
              <w:t>1.3</w:t>
            </w:r>
          </w:p>
        </w:tc>
      </w:tr>
      <w:tr>
        <w:trPr>
          <w:trHeight w:val="476" w:hRule="atLeast"/>
        </w:trPr>
        <w:tc>
          <w:tcPr>
            <w:tcW w:w="2658" w:type="dxa"/>
          </w:tcPr>
          <w:p>
            <w:pPr>
              <w:pStyle w:val="TableParagraph"/>
              <w:spacing w:before="115"/>
              <w:ind w:left="38"/>
              <w:rPr>
                <w:sz w:val="18"/>
              </w:rPr>
            </w:pPr>
            <w:r>
              <w:rPr>
                <w:sz w:val="18"/>
              </w:rPr>
              <w:t>Total</w:t>
            </w:r>
          </w:p>
        </w:tc>
        <w:tc>
          <w:tcPr>
            <w:tcW w:w="792" w:type="dxa"/>
          </w:tcPr>
          <w:p>
            <w:pPr>
              <w:pStyle w:val="TableParagraph"/>
              <w:spacing w:before="115"/>
              <w:ind w:right="214"/>
              <w:jc w:val="right"/>
              <w:rPr>
                <w:sz w:val="18"/>
              </w:rPr>
            </w:pPr>
            <w:r>
              <w:rPr>
                <w:sz w:val="18"/>
              </w:rPr>
              <w:t>100.0</w:t>
            </w:r>
          </w:p>
        </w:tc>
        <w:tc>
          <w:tcPr>
            <w:tcW w:w="896" w:type="dxa"/>
          </w:tcPr>
          <w:p>
            <w:pPr>
              <w:pStyle w:val="TableParagraph"/>
              <w:spacing w:before="115"/>
              <w:ind w:left="269"/>
              <w:rPr>
                <w:sz w:val="18"/>
              </w:rPr>
            </w:pPr>
            <w:r>
              <w:rPr>
                <w:sz w:val="18"/>
              </w:rPr>
              <w:t>100.0</w:t>
            </w:r>
          </w:p>
        </w:tc>
        <w:tc>
          <w:tcPr>
            <w:tcW w:w="846" w:type="dxa"/>
          </w:tcPr>
          <w:p>
            <w:pPr>
              <w:pStyle w:val="TableParagraph"/>
              <w:spacing w:before="115"/>
              <w:ind w:right="218"/>
              <w:jc w:val="right"/>
              <w:rPr>
                <w:sz w:val="18"/>
              </w:rPr>
            </w:pPr>
            <w:r>
              <w:rPr>
                <w:sz w:val="18"/>
              </w:rPr>
              <w:t>100.0</w:t>
            </w:r>
          </w:p>
        </w:tc>
        <w:tc>
          <w:tcPr>
            <w:tcW w:w="886" w:type="dxa"/>
          </w:tcPr>
          <w:p>
            <w:pPr>
              <w:pStyle w:val="TableParagraph"/>
              <w:spacing w:before="115"/>
              <w:ind w:right="204"/>
              <w:jc w:val="right"/>
              <w:rPr>
                <w:sz w:val="18"/>
              </w:rPr>
            </w:pPr>
            <w:r>
              <w:rPr>
                <w:sz w:val="18"/>
              </w:rPr>
              <w:t>100.0</w:t>
            </w:r>
          </w:p>
        </w:tc>
        <w:tc>
          <w:tcPr>
            <w:tcW w:w="875" w:type="dxa"/>
          </w:tcPr>
          <w:p>
            <w:pPr>
              <w:pStyle w:val="TableParagraph"/>
              <w:spacing w:before="115"/>
              <w:ind w:left="250"/>
              <w:rPr>
                <w:sz w:val="18"/>
              </w:rPr>
            </w:pPr>
            <w:r>
              <w:rPr>
                <w:sz w:val="18"/>
              </w:rPr>
              <w:t>100.0</w:t>
            </w:r>
          </w:p>
        </w:tc>
        <w:tc>
          <w:tcPr>
            <w:tcW w:w="841" w:type="dxa"/>
          </w:tcPr>
          <w:p>
            <w:pPr>
              <w:pStyle w:val="TableParagraph"/>
              <w:spacing w:before="115"/>
              <w:ind w:right="215"/>
              <w:jc w:val="right"/>
              <w:rPr>
                <w:sz w:val="18"/>
              </w:rPr>
            </w:pPr>
            <w:r>
              <w:rPr>
                <w:sz w:val="18"/>
              </w:rPr>
              <w:t>100.0</w:t>
            </w:r>
          </w:p>
        </w:tc>
        <w:tc>
          <w:tcPr>
            <w:tcW w:w="888" w:type="dxa"/>
          </w:tcPr>
          <w:p>
            <w:pPr>
              <w:pStyle w:val="TableParagraph"/>
              <w:spacing w:before="115"/>
              <w:ind w:left="267"/>
              <w:rPr>
                <w:sz w:val="18"/>
              </w:rPr>
            </w:pPr>
            <w:r>
              <w:rPr>
                <w:sz w:val="18"/>
              </w:rPr>
              <w:t>100.0</w:t>
            </w:r>
          </w:p>
        </w:tc>
        <w:tc>
          <w:tcPr>
            <w:tcW w:w="841" w:type="dxa"/>
          </w:tcPr>
          <w:p>
            <w:pPr>
              <w:pStyle w:val="TableParagraph"/>
              <w:spacing w:before="115"/>
              <w:ind w:left="246"/>
              <w:rPr>
                <w:sz w:val="18"/>
              </w:rPr>
            </w:pPr>
            <w:r>
              <w:rPr>
                <w:sz w:val="18"/>
              </w:rPr>
              <w:t>100.0</w:t>
            </w:r>
          </w:p>
        </w:tc>
        <w:tc>
          <w:tcPr>
            <w:tcW w:w="952" w:type="dxa"/>
          </w:tcPr>
          <w:p>
            <w:pPr>
              <w:pStyle w:val="TableParagraph"/>
              <w:spacing w:before="115"/>
              <w:ind w:right="268"/>
              <w:jc w:val="right"/>
              <w:rPr>
                <w:sz w:val="18"/>
              </w:rPr>
            </w:pPr>
            <w:r>
              <w:rPr>
                <w:sz w:val="18"/>
              </w:rPr>
              <w:t>100.0</w:t>
            </w:r>
          </w:p>
        </w:tc>
      </w:tr>
      <w:tr>
        <w:trPr>
          <w:trHeight w:val="345" w:hRule="atLeast"/>
        </w:trPr>
        <w:tc>
          <w:tcPr>
            <w:tcW w:w="2658" w:type="dxa"/>
          </w:tcPr>
          <w:p>
            <w:pPr>
              <w:pStyle w:val="TableParagraph"/>
              <w:spacing w:line="217" w:lineRule="exact" w:before="109"/>
              <w:ind w:left="38"/>
              <w:rPr>
                <w:b/>
                <w:sz w:val="18"/>
              </w:rPr>
            </w:pPr>
            <w:r>
              <w:rPr>
                <w:b/>
                <w:i/>
                <w:sz w:val="18"/>
              </w:rPr>
              <w:t>Aadhaar </w:t>
            </w:r>
            <w:r>
              <w:rPr>
                <w:b/>
                <w:sz w:val="18"/>
              </w:rPr>
              <w:t>card</w:t>
            </w:r>
          </w:p>
        </w:tc>
        <w:tc>
          <w:tcPr>
            <w:tcW w:w="792" w:type="dxa"/>
          </w:tcPr>
          <w:p>
            <w:pPr>
              <w:pStyle w:val="TableParagraph"/>
              <w:rPr>
                <w:rFonts w:ascii="Times New Roman"/>
                <w:sz w:val="16"/>
              </w:rPr>
            </w:pPr>
          </w:p>
        </w:tc>
        <w:tc>
          <w:tcPr>
            <w:tcW w:w="896" w:type="dxa"/>
          </w:tcPr>
          <w:p>
            <w:pPr>
              <w:pStyle w:val="TableParagraph"/>
              <w:rPr>
                <w:rFonts w:ascii="Times New Roman"/>
                <w:sz w:val="16"/>
              </w:rPr>
            </w:pPr>
          </w:p>
        </w:tc>
        <w:tc>
          <w:tcPr>
            <w:tcW w:w="846" w:type="dxa"/>
          </w:tcPr>
          <w:p>
            <w:pPr>
              <w:pStyle w:val="TableParagraph"/>
              <w:rPr>
                <w:rFonts w:ascii="Times New Roman"/>
                <w:sz w:val="16"/>
              </w:rPr>
            </w:pPr>
          </w:p>
        </w:tc>
        <w:tc>
          <w:tcPr>
            <w:tcW w:w="886" w:type="dxa"/>
          </w:tcPr>
          <w:p>
            <w:pPr>
              <w:pStyle w:val="TableParagraph"/>
              <w:rPr>
                <w:rFonts w:ascii="Times New Roman"/>
                <w:sz w:val="16"/>
              </w:rPr>
            </w:pPr>
          </w:p>
        </w:tc>
        <w:tc>
          <w:tcPr>
            <w:tcW w:w="875" w:type="dxa"/>
          </w:tcPr>
          <w:p>
            <w:pPr>
              <w:pStyle w:val="TableParagraph"/>
              <w:rPr>
                <w:rFonts w:ascii="Times New Roman"/>
                <w:sz w:val="16"/>
              </w:rPr>
            </w:pPr>
          </w:p>
        </w:tc>
        <w:tc>
          <w:tcPr>
            <w:tcW w:w="841" w:type="dxa"/>
          </w:tcPr>
          <w:p>
            <w:pPr>
              <w:pStyle w:val="TableParagraph"/>
              <w:rPr>
                <w:rFonts w:ascii="Times New Roman"/>
                <w:sz w:val="16"/>
              </w:rPr>
            </w:pPr>
          </w:p>
        </w:tc>
        <w:tc>
          <w:tcPr>
            <w:tcW w:w="888" w:type="dxa"/>
          </w:tcPr>
          <w:p>
            <w:pPr>
              <w:pStyle w:val="TableParagraph"/>
              <w:rPr>
                <w:rFonts w:ascii="Times New Roman"/>
                <w:sz w:val="16"/>
              </w:rPr>
            </w:pPr>
          </w:p>
        </w:tc>
        <w:tc>
          <w:tcPr>
            <w:tcW w:w="841" w:type="dxa"/>
          </w:tcPr>
          <w:p>
            <w:pPr>
              <w:pStyle w:val="TableParagraph"/>
              <w:rPr>
                <w:rFonts w:ascii="Times New Roman"/>
                <w:sz w:val="16"/>
              </w:rPr>
            </w:pPr>
          </w:p>
        </w:tc>
        <w:tc>
          <w:tcPr>
            <w:tcW w:w="952" w:type="dxa"/>
          </w:tcPr>
          <w:p>
            <w:pPr>
              <w:pStyle w:val="TableParagraph"/>
              <w:rPr>
                <w:rFonts w:ascii="Times New Roman"/>
                <w:sz w:val="16"/>
              </w:rPr>
            </w:pPr>
          </w:p>
        </w:tc>
      </w:tr>
      <w:tr>
        <w:trPr>
          <w:trHeight w:val="343" w:hRule="atLeast"/>
        </w:trPr>
        <w:tc>
          <w:tcPr>
            <w:tcW w:w="2658" w:type="dxa"/>
          </w:tcPr>
          <w:p>
            <w:pPr>
              <w:pStyle w:val="TableParagraph"/>
              <w:spacing w:line="204" w:lineRule="exact"/>
              <w:ind w:left="139"/>
              <w:rPr>
                <w:sz w:val="18"/>
              </w:rPr>
            </w:pPr>
            <w:r>
              <w:rPr>
                <w:sz w:val="18"/>
              </w:rPr>
              <w:t>Percentage with an </w:t>
            </w:r>
            <w:r>
              <w:rPr>
                <w:i/>
                <w:sz w:val="18"/>
              </w:rPr>
              <w:t>Aadhaar </w:t>
            </w:r>
            <w:r>
              <w:rPr>
                <w:sz w:val="18"/>
              </w:rPr>
              <w:t>card</w:t>
            </w:r>
          </w:p>
        </w:tc>
        <w:tc>
          <w:tcPr>
            <w:tcW w:w="792" w:type="dxa"/>
          </w:tcPr>
          <w:p>
            <w:pPr>
              <w:pStyle w:val="TableParagraph"/>
              <w:spacing w:line="204" w:lineRule="exact"/>
              <w:ind w:right="214"/>
              <w:jc w:val="right"/>
              <w:rPr>
                <w:sz w:val="18"/>
              </w:rPr>
            </w:pPr>
            <w:r>
              <w:rPr>
                <w:sz w:val="18"/>
              </w:rPr>
              <w:t>94.7</w:t>
            </w:r>
          </w:p>
        </w:tc>
        <w:tc>
          <w:tcPr>
            <w:tcW w:w="896" w:type="dxa"/>
          </w:tcPr>
          <w:p>
            <w:pPr>
              <w:pStyle w:val="TableParagraph"/>
              <w:spacing w:line="204" w:lineRule="exact"/>
              <w:ind w:left="360"/>
              <w:rPr>
                <w:sz w:val="18"/>
              </w:rPr>
            </w:pPr>
            <w:r>
              <w:rPr>
                <w:sz w:val="18"/>
              </w:rPr>
              <w:t>94.3</w:t>
            </w:r>
          </w:p>
        </w:tc>
        <w:tc>
          <w:tcPr>
            <w:tcW w:w="846" w:type="dxa"/>
          </w:tcPr>
          <w:p>
            <w:pPr>
              <w:pStyle w:val="TableParagraph"/>
              <w:spacing w:line="204" w:lineRule="exact"/>
              <w:ind w:right="218"/>
              <w:jc w:val="right"/>
              <w:rPr>
                <w:sz w:val="18"/>
              </w:rPr>
            </w:pPr>
            <w:r>
              <w:rPr>
                <w:sz w:val="18"/>
              </w:rPr>
              <w:t>94.5</w:t>
            </w:r>
          </w:p>
        </w:tc>
        <w:tc>
          <w:tcPr>
            <w:tcW w:w="886" w:type="dxa"/>
          </w:tcPr>
          <w:p>
            <w:pPr>
              <w:pStyle w:val="TableParagraph"/>
              <w:spacing w:line="204" w:lineRule="exact"/>
              <w:ind w:right="204"/>
              <w:jc w:val="right"/>
              <w:rPr>
                <w:sz w:val="18"/>
              </w:rPr>
            </w:pPr>
            <w:r>
              <w:rPr>
                <w:sz w:val="18"/>
              </w:rPr>
              <w:t>95.7</w:t>
            </w:r>
          </w:p>
        </w:tc>
        <w:tc>
          <w:tcPr>
            <w:tcW w:w="875" w:type="dxa"/>
          </w:tcPr>
          <w:p>
            <w:pPr>
              <w:pStyle w:val="TableParagraph"/>
              <w:spacing w:line="204" w:lineRule="exact"/>
              <w:ind w:left="341"/>
              <w:rPr>
                <w:sz w:val="18"/>
              </w:rPr>
            </w:pPr>
            <w:r>
              <w:rPr>
                <w:sz w:val="18"/>
              </w:rPr>
              <w:t>94.9</w:t>
            </w:r>
          </w:p>
        </w:tc>
        <w:tc>
          <w:tcPr>
            <w:tcW w:w="841" w:type="dxa"/>
          </w:tcPr>
          <w:p>
            <w:pPr>
              <w:pStyle w:val="TableParagraph"/>
              <w:spacing w:line="204" w:lineRule="exact"/>
              <w:ind w:right="215"/>
              <w:jc w:val="right"/>
              <w:rPr>
                <w:sz w:val="18"/>
              </w:rPr>
            </w:pPr>
            <w:r>
              <w:rPr>
                <w:sz w:val="18"/>
              </w:rPr>
              <w:t>95.3</w:t>
            </w:r>
          </w:p>
        </w:tc>
        <w:tc>
          <w:tcPr>
            <w:tcW w:w="888" w:type="dxa"/>
          </w:tcPr>
          <w:p>
            <w:pPr>
              <w:pStyle w:val="TableParagraph"/>
              <w:spacing w:line="204" w:lineRule="exact"/>
              <w:ind w:left="358"/>
              <w:rPr>
                <w:sz w:val="18"/>
              </w:rPr>
            </w:pPr>
            <w:r>
              <w:rPr>
                <w:sz w:val="18"/>
              </w:rPr>
              <w:t>95.2</w:t>
            </w:r>
          </w:p>
        </w:tc>
        <w:tc>
          <w:tcPr>
            <w:tcW w:w="841" w:type="dxa"/>
          </w:tcPr>
          <w:p>
            <w:pPr>
              <w:pStyle w:val="TableParagraph"/>
              <w:spacing w:line="204" w:lineRule="exact"/>
              <w:ind w:left="337"/>
              <w:rPr>
                <w:sz w:val="18"/>
              </w:rPr>
            </w:pPr>
            <w:r>
              <w:rPr>
                <w:sz w:val="18"/>
              </w:rPr>
              <w:t>94.7</w:t>
            </w:r>
          </w:p>
        </w:tc>
        <w:tc>
          <w:tcPr>
            <w:tcW w:w="952" w:type="dxa"/>
          </w:tcPr>
          <w:p>
            <w:pPr>
              <w:pStyle w:val="TableParagraph"/>
              <w:spacing w:line="204" w:lineRule="exact"/>
              <w:ind w:right="268"/>
              <w:jc w:val="right"/>
              <w:rPr>
                <w:sz w:val="18"/>
              </w:rPr>
            </w:pPr>
            <w:r>
              <w:rPr>
                <w:sz w:val="18"/>
              </w:rPr>
              <w:t>94.9</w:t>
            </w:r>
          </w:p>
        </w:tc>
      </w:tr>
      <w:tr>
        <w:trPr>
          <w:trHeight w:val="470" w:hRule="atLeast"/>
        </w:trPr>
        <w:tc>
          <w:tcPr>
            <w:tcW w:w="2658" w:type="dxa"/>
          </w:tcPr>
          <w:p>
            <w:pPr>
              <w:pStyle w:val="TableParagraph"/>
              <w:spacing w:before="111"/>
              <w:ind w:left="38"/>
              <w:rPr>
                <w:sz w:val="12"/>
              </w:rPr>
            </w:pPr>
            <w:r>
              <w:rPr>
                <w:sz w:val="18"/>
              </w:rPr>
              <w:t>Sex ratio, all ages</w:t>
            </w:r>
            <w:r>
              <w:rPr>
                <w:position w:val="5"/>
                <w:sz w:val="12"/>
              </w:rPr>
              <w:t>1</w:t>
            </w:r>
          </w:p>
        </w:tc>
        <w:tc>
          <w:tcPr>
            <w:tcW w:w="792" w:type="dxa"/>
          </w:tcPr>
          <w:p>
            <w:pPr>
              <w:pStyle w:val="TableParagraph"/>
              <w:spacing w:before="111"/>
              <w:ind w:right="214"/>
              <w:jc w:val="right"/>
              <w:rPr>
                <w:sz w:val="18"/>
              </w:rPr>
            </w:pPr>
            <w:r>
              <w:rPr>
                <w:sz w:val="18"/>
              </w:rPr>
              <w:t>na</w:t>
            </w:r>
          </w:p>
        </w:tc>
        <w:tc>
          <w:tcPr>
            <w:tcW w:w="896" w:type="dxa"/>
          </w:tcPr>
          <w:p>
            <w:pPr>
              <w:pStyle w:val="TableParagraph"/>
              <w:spacing w:before="111"/>
              <w:ind w:left="499"/>
              <w:rPr>
                <w:sz w:val="18"/>
              </w:rPr>
            </w:pPr>
            <w:r>
              <w:rPr>
                <w:sz w:val="18"/>
              </w:rPr>
              <w:t>na</w:t>
            </w:r>
          </w:p>
        </w:tc>
        <w:tc>
          <w:tcPr>
            <w:tcW w:w="846" w:type="dxa"/>
          </w:tcPr>
          <w:p>
            <w:pPr>
              <w:pStyle w:val="TableParagraph"/>
              <w:spacing w:before="111"/>
              <w:ind w:right="218"/>
              <w:jc w:val="right"/>
              <w:rPr>
                <w:sz w:val="18"/>
              </w:rPr>
            </w:pPr>
            <w:r>
              <w:rPr>
                <w:sz w:val="18"/>
              </w:rPr>
              <w:t>954</w:t>
            </w:r>
          </w:p>
        </w:tc>
        <w:tc>
          <w:tcPr>
            <w:tcW w:w="886" w:type="dxa"/>
          </w:tcPr>
          <w:p>
            <w:pPr>
              <w:pStyle w:val="TableParagraph"/>
              <w:spacing w:before="111"/>
              <w:ind w:right="204"/>
              <w:jc w:val="right"/>
              <w:rPr>
                <w:sz w:val="18"/>
              </w:rPr>
            </w:pPr>
            <w:r>
              <w:rPr>
                <w:sz w:val="18"/>
              </w:rPr>
              <w:t>na</w:t>
            </w:r>
          </w:p>
        </w:tc>
        <w:tc>
          <w:tcPr>
            <w:tcW w:w="875" w:type="dxa"/>
          </w:tcPr>
          <w:p>
            <w:pPr>
              <w:pStyle w:val="TableParagraph"/>
              <w:spacing w:before="111"/>
              <w:ind w:left="480"/>
              <w:rPr>
                <w:sz w:val="18"/>
              </w:rPr>
            </w:pPr>
            <w:r>
              <w:rPr>
                <w:sz w:val="18"/>
              </w:rPr>
              <w:t>na</w:t>
            </w:r>
          </w:p>
        </w:tc>
        <w:tc>
          <w:tcPr>
            <w:tcW w:w="841" w:type="dxa"/>
          </w:tcPr>
          <w:p>
            <w:pPr>
              <w:pStyle w:val="TableParagraph"/>
              <w:spacing w:before="111"/>
              <w:ind w:right="215"/>
              <w:jc w:val="right"/>
              <w:rPr>
                <w:sz w:val="18"/>
              </w:rPr>
            </w:pPr>
            <w:r>
              <w:rPr>
                <w:sz w:val="18"/>
              </w:rPr>
              <w:t>977</w:t>
            </w:r>
          </w:p>
        </w:tc>
        <w:tc>
          <w:tcPr>
            <w:tcW w:w="888" w:type="dxa"/>
          </w:tcPr>
          <w:p>
            <w:pPr>
              <w:pStyle w:val="TableParagraph"/>
              <w:spacing w:before="111"/>
              <w:ind w:right="209"/>
              <w:jc w:val="right"/>
              <w:rPr>
                <w:sz w:val="18"/>
              </w:rPr>
            </w:pPr>
            <w:r>
              <w:rPr>
                <w:sz w:val="18"/>
              </w:rPr>
              <w:t>na</w:t>
            </w:r>
          </w:p>
        </w:tc>
        <w:tc>
          <w:tcPr>
            <w:tcW w:w="841" w:type="dxa"/>
          </w:tcPr>
          <w:p>
            <w:pPr>
              <w:pStyle w:val="TableParagraph"/>
              <w:spacing w:before="111"/>
              <w:ind w:right="183"/>
              <w:jc w:val="right"/>
              <w:rPr>
                <w:sz w:val="18"/>
              </w:rPr>
            </w:pPr>
            <w:r>
              <w:rPr>
                <w:sz w:val="18"/>
              </w:rPr>
              <w:t>na</w:t>
            </w:r>
          </w:p>
        </w:tc>
        <w:tc>
          <w:tcPr>
            <w:tcW w:w="952" w:type="dxa"/>
          </w:tcPr>
          <w:p>
            <w:pPr>
              <w:pStyle w:val="TableParagraph"/>
              <w:spacing w:before="111"/>
              <w:ind w:right="268"/>
              <w:jc w:val="right"/>
              <w:rPr>
                <w:sz w:val="18"/>
              </w:rPr>
            </w:pPr>
            <w:r>
              <w:rPr>
                <w:sz w:val="18"/>
              </w:rPr>
              <w:t>966</w:t>
            </w:r>
          </w:p>
        </w:tc>
      </w:tr>
      <w:tr>
        <w:trPr>
          <w:trHeight w:val="471" w:hRule="atLeast"/>
        </w:trPr>
        <w:tc>
          <w:tcPr>
            <w:tcW w:w="2658" w:type="dxa"/>
          </w:tcPr>
          <w:p>
            <w:pPr>
              <w:pStyle w:val="TableParagraph"/>
              <w:spacing w:before="111"/>
              <w:ind w:left="38"/>
              <w:rPr>
                <w:sz w:val="12"/>
              </w:rPr>
            </w:pPr>
            <w:r>
              <w:rPr>
                <w:sz w:val="18"/>
              </w:rPr>
              <w:t>Sex ratio, age 0-6 years</w:t>
            </w:r>
            <w:r>
              <w:rPr>
                <w:position w:val="5"/>
                <w:sz w:val="12"/>
              </w:rPr>
              <w:t>1</w:t>
            </w:r>
          </w:p>
        </w:tc>
        <w:tc>
          <w:tcPr>
            <w:tcW w:w="792" w:type="dxa"/>
          </w:tcPr>
          <w:p>
            <w:pPr>
              <w:pStyle w:val="TableParagraph"/>
              <w:spacing w:before="111"/>
              <w:ind w:right="214"/>
              <w:jc w:val="right"/>
              <w:rPr>
                <w:sz w:val="18"/>
              </w:rPr>
            </w:pPr>
            <w:r>
              <w:rPr>
                <w:sz w:val="18"/>
              </w:rPr>
              <w:t>na</w:t>
            </w:r>
          </w:p>
        </w:tc>
        <w:tc>
          <w:tcPr>
            <w:tcW w:w="896" w:type="dxa"/>
          </w:tcPr>
          <w:p>
            <w:pPr>
              <w:pStyle w:val="TableParagraph"/>
              <w:spacing w:before="111"/>
              <w:ind w:left="499"/>
              <w:rPr>
                <w:sz w:val="18"/>
              </w:rPr>
            </w:pPr>
            <w:r>
              <w:rPr>
                <w:sz w:val="18"/>
              </w:rPr>
              <w:t>na</w:t>
            </w:r>
          </w:p>
        </w:tc>
        <w:tc>
          <w:tcPr>
            <w:tcW w:w="846" w:type="dxa"/>
          </w:tcPr>
          <w:p>
            <w:pPr>
              <w:pStyle w:val="TableParagraph"/>
              <w:spacing w:before="111"/>
              <w:ind w:right="218"/>
              <w:jc w:val="right"/>
              <w:rPr>
                <w:sz w:val="18"/>
              </w:rPr>
            </w:pPr>
            <w:r>
              <w:rPr>
                <w:sz w:val="18"/>
              </w:rPr>
              <w:t>886</w:t>
            </w:r>
          </w:p>
        </w:tc>
        <w:tc>
          <w:tcPr>
            <w:tcW w:w="886" w:type="dxa"/>
          </w:tcPr>
          <w:p>
            <w:pPr>
              <w:pStyle w:val="TableParagraph"/>
              <w:spacing w:before="111"/>
              <w:ind w:right="204"/>
              <w:jc w:val="right"/>
              <w:rPr>
                <w:sz w:val="18"/>
              </w:rPr>
            </w:pPr>
            <w:r>
              <w:rPr>
                <w:sz w:val="18"/>
              </w:rPr>
              <w:t>na</w:t>
            </w:r>
          </w:p>
        </w:tc>
        <w:tc>
          <w:tcPr>
            <w:tcW w:w="875" w:type="dxa"/>
          </w:tcPr>
          <w:p>
            <w:pPr>
              <w:pStyle w:val="TableParagraph"/>
              <w:spacing w:before="111"/>
              <w:ind w:left="480"/>
              <w:rPr>
                <w:sz w:val="18"/>
              </w:rPr>
            </w:pPr>
            <w:r>
              <w:rPr>
                <w:sz w:val="18"/>
              </w:rPr>
              <w:t>na</w:t>
            </w:r>
          </w:p>
        </w:tc>
        <w:tc>
          <w:tcPr>
            <w:tcW w:w="841" w:type="dxa"/>
          </w:tcPr>
          <w:p>
            <w:pPr>
              <w:pStyle w:val="TableParagraph"/>
              <w:spacing w:before="111"/>
              <w:ind w:right="215"/>
              <w:jc w:val="right"/>
              <w:rPr>
                <w:sz w:val="18"/>
              </w:rPr>
            </w:pPr>
            <w:r>
              <w:rPr>
                <w:sz w:val="18"/>
              </w:rPr>
              <w:t>946</w:t>
            </w:r>
          </w:p>
        </w:tc>
        <w:tc>
          <w:tcPr>
            <w:tcW w:w="888" w:type="dxa"/>
          </w:tcPr>
          <w:p>
            <w:pPr>
              <w:pStyle w:val="TableParagraph"/>
              <w:spacing w:before="111"/>
              <w:ind w:right="209"/>
              <w:jc w:val="right"/>
              <w:rPr>
                <w:sz w:val="18"/>
              </w:rPr>
            </w:pPr>
            <w:r>
              <w:rPr>
                <w:sz w:val="18"/>
              </w:rPr>
              <w:t>na</w:t>
            </w:r>
          </w:p>
        </w:tc>
        <w:tc>
          <w:tcPr>
            <w:tcW w:w="841" w:type="dxa"/>
          </w:tcPr>
          <w:p>
            <w:pPr>
              <w:pStyle w:val="TableParagraph"/>
              <w:spacing w:before="111"/>
              <w:ind w:right="183"/>
              <w:jc w:val="right"/>
              <w:rPr>
                <w:sz w:val="18"/>
              </w:rPr>
            </w:pPr>
            <w:r>
              <w:rPr>
                <w:sz w:val="18"/>
              </w:rPr>
              <w:t>na</w:t>
            </w:r>
          </w:p>
        </w:tc>
        <w:tc>
          <w:tcPr>
            <w:tcW w:w="952" w:type="dxa"/>
          </w:tcPr>
          <w:p>
            <w:pPr>
              <w:pStyle w:val="TableParagraph"/>
              <w:spacing w:before="111"/>
              <w:ind w:right="268"/>
              <w:jc w:val="right"/>
              <w:rPr>
                <w:sz w:val="18"/>
              </w:rPr>
            </w:pPr>
            <w:r>
              <w:rPr>
                <w:sz w:val="18"/>
              </w:rPr>
              <w:t>920</w:t>
            </w:r>
          </w:p>
        </w:tc>
      </w:tr>
      <w:tr>
        <w:trPr>
          <w:trHeight w:val="360" w:hRule="atLeast"/>
        </w:trPr>
        <w:tc>
          <w:tcPr>
            <w:tcW w:w="2658" w:type="dxa"/>
          </w:tcPr>
          <w:p>
            <w:pPr>
              <w:pStyle w:val="TableParagraph"/>
              <w:spacing w:before="112"/>
              <w:ind w:left="38"/>
              <w:rPr>
                <w:sz w:val="12"/>
              </w:rPr>
            </w:pPr>
            <w:r>
              <w:rPr>
                <w:b/>
                <w:sz w:val="18"/>
              </w:rPr>
              <w:t>Schooling</w:t>
            </w:r>
            <w:r>
              <w:rPr>
                <w:position w:val="5"/>
                <w:sz w:val="12"/>
              </w:rPr>
              <w:t>2</w:t>
            </w:r>
          </w:p>
        </w:tc>
        <w:tc>
          <w:tcPr>
            <w:tcW w:w="792" w:type="dxa"/>
          </w:tcPr>
          <w:p>
            <w:pPr>
              <w:pStyle w:val="TableParagraph"/>
              <w:rPr>
                <w:rFonts w:ascii="Times New Roman"/>
                <w:sz w:val="16"/>
              </w:rPr>
            </w:pPr>
          </w:p>
        </w:tc>
        <w:tc>
          <w:tcPr>
            <w:tcW w:w="896" w:type="dxa"/>
          </w:tcPr>
          <w:p>
            <w:pPr>
              <w:pStyle w:val="TableParagraph"/>
              <w:rPr>
                <w:rFonts w:ascii="Times New Roman"/>
                <w:sz w:val="16"/>
              </w:rPr>
            </w:pPr>
          </w:p>
        </w:tc>
        <w:tc>
          <w:tcPr>
            <w:tcW w:w="846" w:type="dxa"/>
          </w:tcPr>
          <w:p>
            <w:pPr>
              <w:pStyle w:val="TableParagraph"/>
              <w:rPr>
                <w:rFonts w:ascii="Times New Roman"/>
                <w:sz w:val="16"/>
              </w:rPr>
            </w:pPr>
          </w:p>
        </w:tc>
        <w:tc>
          <w:tcPr>
            <w:tcW w:w="886" w:type="dxa"/>
          </w:tcPr>
          <w:p>
            <w:pPr>
              <w:pStyle w:val="TableParagraph"/>
              <w:rPr>
                <w:rFonts w:ascii="Times New Roman"/>
                <w:sz w:val="16"/>
              </w:rPr>
            </w:pPr>
          </w:p>
        </w:tc>
        <w:tc>
          <w:tcPr>
            <w:tcW w:w="875" w:type="dxa"/>
          </w:tcPr>
          <w:p>
            <w:pPr>
              <w:pStyle w:val="TableParagraph"/>
              <w:rPr>
                <w:rFonts w:ascii="Times New Roman"/>
                <w:sz w:val="16"/>
              </w:rPr>
            </w:pPr>
          </w:p>
        </w:tc>
        <w:tc>
          <w:tcPr>
            <w:tcW w:w="841" w:type="dxa"/>
          </w:tcPr>
          <w:p>
            <w:pPr>
              <w:pStyle w:val="TableParagraph"/>
              <w:rPr>
                <w:rFonts w:ascii="Times New Roman"/>
                <w:sz w:val="16"/>
              </w:rPr>
            </w:pPr>
          </w:p>
        </w:tc>
        <w:tc>
          <w:tcPr>
            <w:tcW w:w="888" w:type="dxa"/>
          </w:tcPr>
          <w:p>
            <w:pPr>
              <w:pStyle w:val="TableParagraph"/>
              <w:rPr>
                <w:rFonts w:ascii="Times New Roman"/>
                <w:sz w:val="16"/>
              </w:rPr>
            </w:pPr>
          </w:p>
        </w:tc>
        <w:tc>
          <w:tcPr>
            <w:tcW w:w="841" w:type="dxa"/>
          </w:tcPr>
          <w:p>
            <w:pPr>
              <w:pStyle w:val="TableParagraph"/>
              <w:rPr>
                <w:rFonts w:ascii="Times New Roman"/>
                <w:sz w:val="16"/>
              </w:rPr>
            </w:pPr>
          </w:p>
        </w:tc>
        <w:tc>
          <w:tcPr>
            <w:tcW w:w="952" w:type="dxa"/>
          </w:tcPr>
          <w:p>
            <w:pPr>
              <w:pStyle w:val="TableParagraph"/>
              <w:rPr>
                <w:rFonts w:ascii="Times New Roman"/>
                <w:sz w:val="16"/>
              </w:rPr>
            </w:pPr>
          </w:p>
        </w:tc>
      </w:tr>
      <w:tr>
        <w:trPr>
          <w:trHeight w:val="235" w:hRule="atLeast"/>
        </w:trPr>
        <w:tc>
          <w:tcPr>
            <w:tcW w:w="2658" w:type="dxa"/>
          </w:tcPr>
          <w:p>
            <w:pPr>
              <w:pStyle w:val="TableParagraph"/>
              <w:spacing w:line="215" w:lineRule="exact"/>
              <w:ind w:left="139"/>
              <w:rPr>
                <w:sz w:val="18"/>
              </w:rPr>
            </w:pPr>
            <w:r>
              <w:rPr>
                <w:sz w:val="18"/>
              </w:rPr>
              <w:t>No schooling</w:t>
            </w:r>
          </w:p>
        </w:tc>
        <w:tc>
          <w:tcPr>
            <w:tcW w:w="792" w:type="dxa"/>
          </w:tcPr>
          <w:p>
            <w:pPr>
              <w:pStyle w:val="TableParagraph"/>
              <w:spacing w:line="215" w:lineRule="exact"/>
              <w:ind w:right="214"/>
              <w:jc w:val="right"/>
              <w:rPr>
                <w:sz w:val="18"/>
              </w:rPr>
            </w:pPr>
            <w:r>
              <w:rPr>
                <w:sz w:val="18"/>
              </w:rPr>
              <w:t>4.5</w:t>
            </w:r>
          </w:p>
        </w:tc>
        <w:tc>
          <w:tcPr>
            <w:tcW w:w="896" w:type="dxa"/>
          </w:tcPr>
          <w:p>
            <w:pPr>
              <w:pStyle w:val="TableParagraph"/>
              <w:spacing w:line="215" w:lineRule="exact"/>
              <w:ind w:left="360"/>
              <w:rPr>
                <w:sz w:val="18"/>
              </w:rPr>
            </w:pPr>
            <w:r>
              <w:rPr>
                <w:sz w:val="18"/>
              </w:rPr>
              <w:t>12.8</w:t>
            </w:r>
          </w:p>
        </w:tc>
        <w:tc>
          <w:tcPr>
            <w:tcW w:w="846" w:type="dxa"/>
          </w:tcPr>
          <w:p>
            <w:pPr>
              <w:pStyle w:val="TableParagraph"/>
              <w:spacing w:line="215" w:lineRule="exact"/>
              <w:ind w:right="218"/>
              <w:jc w:val="right"/>
              <w:rPr>
                <w:sz w:val="18"/>
              </w:rPr>
            </w:pPr>
            <w:r>
              <w:rPr>
                <w:sz w:val="18"/>
              </w:rPr>
              <w:t>8.5</w:t>
            </w:r>
          </w:p>
        </w:tc>
        <w:tc>
          <w:tcPr>
            <w:tcW w:w="886" w:type="dxa"/>
          </w:tcPr>
          <w:p>
            <w:pPr>
              <w:pStyle w:val="TableParagraph"/>
              <w:spacing w:line="215" w:lineRule="exact"/>
              <w:ind w:right="204"/>
              <w:jc w:val="right"/>
              <w:rPr>
                <w:sz w:val="18"/>
              </w:rPr>
            </w:pPr>
            <w:r>
              <w:rPr>
                <w:sz w:val="18"/>
              </w:rPr>
              <w:t>10.5</w:t>
            </w:r>
          </w:p>
        </w:tc>
        <w:tc>
          <w:tcPr>
            <w:tcW w:w="875" w:type="dxa"/>
          </w:tcPr>
          <w:p>
            <w:pPr>
              <w:pStyle w:val="TableParagraph"/>
              <w:spacing w:line="215" w:lineRule="exact"/>
              <w:ind w:left="341"/>
              <w:rPr>
                <w:sz w:val="18"/>
              </w:rPr>
            </w:pPr>
            <w:r>
              <w:rPr>
                <w:sz w:val="18"/>
              </w:rPr>
              <w:t>26.8</w:t>
            </w:r>
          </w:p>
        </w:tc>
        <w:tc>
          <w:tcPr>
            <w:tcW w:w="841" w:type="dxa"/>
          </w:tcPr>
          <w:p>
            <w:pPr>
              <w:pStyle w:val="TableParagraph"/>
              <w:spacing w:line="215" w:lineRule="exact"/>
              <w:ind w:right="215"/>
              <w:jc w:val="right"/>
              <w:rPr>
                <w:sz w:val="18"/>
              </w:rPr>
            </w:pPr>
            <w:r>
              <w:rPr>
                <w:sz w:val="18"/>
              </w:rPr>
              <w:t>18.6</w:t>
            </w:r>
          </w:p>
        </w:tc>
        <w:tc>
          <w:tcPr>
            <w:tcW w:w="888" w:type="dxa"/>
          </w:tcPr>
          <w:p>
            <w:pPr>
              <w:pStyle w:val="TableParagraph"/>
              <w:spacing w:line="215" w:lineRule="exact"/>
              <w:ind w:right="208"/>
              <w:jc w:val="right"/>
              <w:rPr>
                <w:sz w:val="18"/>
              </w:rPr>
            </w:pPr>
            <w:r>
              <w:rPr>
                <w:sz w:val="18"/>
              </w:rPr>
              <w:t>7.7</w:t>
            </w:r>
          </w:p>
        </w:tc>
        <w:tc>
          <w:tcPr>
            <w:tcW w:w="841" w:type="dxa"/>
          </w:tcPr>
          <w:p>
            <w:pPr>
              <w:pStyle w:val="TableParagraph"/>
              <w:spacing w:line="215" w:lineRule="exact"/>
              <w:ind w:left="337"/>
              <w:rPr>
                <w:sz w:val="18"/>
              </w:rPr>
            </w:pPr>
            <w:r>
              <w:rPr>
                <w:sz w:val="18"/>
              </w:rPr>
              <w:t>20.3</w:t>
            </w:r>
          </w:p>
        </w:tc>
        <w:tc>
          <w:tcPr>
            <w:tcW w:w="952" w:type="dxa"/>
          </w:tcPr>
          <w:p>
            <w:pPr>
              <w:pStyle w:val="TableParagraph"/>
              <w:spacing w:line="215" w:lineRule="exact"/>
              <w:ind w:right="268"/>
              <w:jc w:val="right"/>
              <w:rPr>
                <w:sz w:val="18"/>
              </w:rPr>
            </w:pPr>
            <w:r>
              <w:rPr>
                <w:sz w:val="18"/>
              </w:rPr>
              <w:t>13.9</w:t>
            </w:r>
          </w:p>
        </w:tc>
      </w:tr>
      <w:tr>
        <w:trPr>
          <w:trHeight w:val="235" w:hRule="atLeast"/>
        </w:trPr>
        <w:tc>
          <w:tcPr>
            <w:tcW w:w="2658" w:type="dxa"/>
          </w:tcPr>
          <w:p>
            <w:pPr>
              <w:pStyle w:val="TableParagraph"/>
              <w:spacing w:line="207" w:lineRule="exact"/>
              <w:ind w:left="139"/>
              <w:rPr>
                <w:sz w:val="18"/>
              </w:rPr>
            </w:pPr>
            <w:r>
              <w:rPr>
                <w:sz w:val="18"/>
              </w:rPr>
              <w:t>&lt;5 years complete</w:t>
            </w:r>
          </w:p>
        </w:tc>
        <w:tc>
          <w:tcPr>
            <w:tcW w:w="792" w:type="dxa"/>
          </w:tcPr>
          <w:p>
            <w:pPr>
              <w:pStyle w:val="TableParagraph"/>
              <w:spacing w:line="207" w:lineRule="exact"/>
              <w:ind w:right="214"/>
              <w:jc w:val="right"/>
              <w:rPr>
                <w:sz w:val="18"/>
              </w:rPr>
            </w:pPr>
            <w:r>
              <w:rPr>
                <w:sz w:val="18"/>
              </w:rPr>
              <w:t>13.3</w:t>
            </w:r>
          </w:p>
        </w:tc>
        <w:tc>
          <w:tcPr>
            <w:tcW w:w="896" w:type="dxa"/>
          </w:tcPr>
          <w:p>
            <w:pPr>
              <w:pStyle w:val="TableParagraph"/>
              <w:spacing w:line="207" w:lineRule="exact"/>
              <w:ind w:left="360"/>
              <w:rPr>
                <w:sz w:val="18"/>
              </w:rPr>
            </w:pPr>
            <w:r>
              <w:rPr>
                <w:sz w:val="18"/>
              </w:rPr>
              <w:t>13.8</w:t>
            </w:r>
          </w:p>
        </w:tc>
        <w:tc>
          <w:tcPr>
            <w:tcW w:w="846" w:type="dxa"/>
          </w:tcPr>
          <w:p>
            <w:pPr>
              <w:pStyle w:val="TableParagraph"/>
              <w:spacing w:line="207" w:lineRule="exact"/>
              <w:ind w:right="218"/>
              <w:jc w:val="right"/>
              <w:rPr>
                <w:sz w:val="18"/>
              </w:rPr>
            </w:pPr>
            <w:r>
              <w:rPr>
                <w:sz w:val="18"/>
              </w:rPr>
              <w:t>13.5</w:t>
            </w:r>
          </w:p>
        </w:tc>
        <w:tc>
          <w:tcPr>
            <w:tcW w:w="886" w:type="dxa"/>
          </w:tcPr>
          <w:p>
            <w:pPr>
              <w:pStyle w:val="TableParagraph"/>
              <w:spacing w:line="207" w:lineRule="exact"/>
              <w:ind w:right="204"/>
              <w:jc w:val="right"/>
              <w:rPr>
                <w:sz w:val="18"/>
              </w:rPr>
            </w:pPr>
            <w:r>
              <w:rPr>
                <w:sz w:val="18"/>
              </w:rPr>
              <w:t>19.4</w:t>
            </w:r>
          </w:p>
        </w:tc>
        <w:tc>
          <w:tcPr>
            <w:tcW w:w="875" w:type="dxa"/>
          </w:tcPr>
          <w:p>
            <w:pPr>
              <w:pStyle w:val="TableParagraph"/>
              <w:spacing w:line="207" w:lineRule="exact"/>
              <w:ind w:left="341"/>
              <w:rPr>
                <w:sz w:val="18"/>
              </w:rPr>
            </w:pPr>
            <w:r>
              <w:rPr>
                <w:sz w:val="18"/>
              </w:rPr>
              <w:t>18.7</w:t>
            </w:r>
          </w:p>
        </w:tc>
        <w:tc>
          <w:tcPr>
            <w:tcW w:w="841" w:type="dxa"/>
          </w:tcPr>
          <w:p>
            <w:pPr>
              <w:pStyle w:val="TableParagraph"/>
              <w:spacing w:line="207" w:lineRule="exact"/>
              <w:ind w:right="215"/>
              <w:jc w:val="right"/>
              <w:rPr>
                <w:sz w:val="18"/>
              </w:rPr>
            </w:pPr>
            <w:r>
              <w:rPr>
                <w:sz w:val="18"/>
              </w:rPr>
              <w:t>19.0</w:t>
            </w:r>
          </w:p>
        </w:tc>
        <w:tc>
          <w:tcPr>
            <w:tcW w:w="888" w:type="dxa"/>
          </w:tcPr>
          <w:p>
            <w:pPr>
              <w:pStyle w:val="TableParagraph"/>
              <w:spacing w:line="207" w:lineRule="exact"/>
              <w:ind w:left="358"/>
              <w:rPr>
                <w:sz w:val="18"/>
              </w:rPr>
            </w:pPr>
            <w:r>
              <w:rPr>
                <w:sz w:val="18"/>
              </w:rPr>
              <w:t>16.5</w:t>
            </w:r>
          </w:p>
        </w:tc>
        <w:tc>
          <w:tcPr>
            <w:tcW w:w="841" w:type="dxa"/>
          </w:tcPr>
          <w:p>
            <w:pPr>
              <w:pStyle w:val="TableParagraph"/>
              <w:spacing w:line="207" w:lineRule="exact"/>
              <w:ind w:left="337"/>
              <w:rPr>
                <w:sz w:val="18"/>
              </w:rPr>
            </w:pPr>
            <w:r>
              <w:rPr>
                <w:sz w:val="18"/>
              </w:rPr>
              <w:t>16.4</w:t>
            </w:r>
          </w:p>
        </w:tc>
        <w:tc>
          <w:tcPr>
            <w:tcW w:w="952" w:type="dxa"/>
          </w:tcPr>
          <w:p>
            <w:pPr>
              <w:pStyle w:val="TableParagraph"/>
              <w:spacing w:line="207" w:lineRule="exact"/>
              <w:ind w:right="268"/>
              <w:jc w:val="right"/>
              <w:rPr>
                <w:sz w:val="18"/>
              </w:rPr>
            </w:pPr>
            <w:r>
              <w:rPr>
                <w:sz w:val="18"/>
              </w:rPr>
              <w:t>16.5</w:t>
            </w:r>
          </w:p>
        </w:tc>
      </w:tr>
      <w:tr>
        <w:trPr>
          <w:trHeight w:val="235" w:hRule="atLeast"/>
        </w:trPr>
        <w:tc>
          <w:tcPr>
            <w:tcW w:w="2658" w:type="dxa"/>
          </w:tcPr>
          <w:p>
            <w:pPr>
              <w:pStyle w:val="TableParagraph"/>
              <w:spacing w:line="215" w:lineRule="exact"/>
              <w:ind w:left="139"/>
              <w:rPr>
                <w:sz w:val="18"/>
              </w:rPr>
            </w:pPr>
            <w:r>
              <w:rPr>
                <w:sz w:val="18"/>
              </w:rPr>
              <w:t>5-9 years complete</w:t>
            </w:r>
          </w:p>
        </w:tc>
        <w:tc>
          <w:tcPr>
            <w:tcW w:w="792" w:type="dxa"/>
          </w:tcPr>
          <w:p>
            <w:pPr>
              <w:pStyle w:val="TableParagraph"/>
              <w:spacing w:line="215" w:lineRule="exact"/>
              <w:ind w:right="214"/>
              <w:jc w:val="right"/>
              <w:rPr>
                <w:sz w:val="18"/>
              </w:rPr>
            </w:pPr>
            <w:r>
              <w:rPr>
                <w:sz w:val="18"/>
              </w:rPr>
              <w:t>27.8</w:t>
            </w:r>
          </w:p>
        </w:tc>
        <w:tc>
          <w:tcPr>
            <w:tcW w:w="896" w:type="dxa"/>
          </w:tcPr>
          <w:p>
            <w:pPr>
              <w:pStyle w:val="TableParagraph"/>
              <w:spacing w:line="215" w:lineRule="exact"/>
              <w:ind w:left="360"/>
              <w:rPr>
                <w:sz w:val="18"/>
              </w:rPr>
            </w:pPr>
            <w:r>
              <w:rPr>
                <w:sz w:val="18"/>
              </w:rPr>
              <w:t>28.5</w:t>
            </w:r>
          </w:p>
        </w:tc>
        <w:tc>
          <w:tcPr>
            <w:tcW w:w="846" w:type="dxa"/>
          </w:tcPr>
          <w:p>
            <w:pPr>
              <w:pStyle w:val="TableParagraph"/>
              <w:spacing w:line="215" w:lineRule="exact"/>
              <w:ind w:right="218"/>
              <w:jc w:val="right"/>
              <w:rPr>
                <w:sz w:val="18"/>
              </w:rPr>
            </w:pPr>
            <w:r>
              <w:rPr>
                <w:sz w:val="18"/>
              </w:rPr>
              <w:t>28.2</w:t>
            </w:r>
          </w:p>
        </w:tc>
        <w:tc>
          <w:tcPr>
            <w:tcW w:w="886" w:type="dxa"/>
          </w:tcPr>
          <w:p>
            <w:pPr>
              <w:pStyle w:val="TableParagraph"/>
              <w:spacing w:line="215" w:lineRule="exact"/>
              <w:ind w:right="204"/>
              <w:jc w:val="right"/>
              <w:rPr>
                <w:sz w:val="18"/>
              </w:rPr>
            </w:pPr>
            <w:r>
              <w:rPr>
                <w:sz w:val="18"/>
              </w:rPr>
              <w:t>33.0</w:t>
            </w:r>
          </w:p>
        </w:tc>
        <w:tc>
          <w:tcPr>
            <w:tcW w:w="875" w:type="dxa"/>
          </w:tcPr>
          <w:p>
            <w:pPr>
              <w:pStyle w:val="TableParagraph"/>
              <w:spacing w:line="215" w:lineRule="exact"/>
              <w:ind w:left="341"/>
              <w:rPr>
                <w:sz w:val="18"/>
              </w:rPr>
            </w:pPr>
            <w:r>
              <w:rPr>
                <w:sz w:val="18"/>
              </w:rPr>
              <w:t>30.3</w:t>
            </w:r>
          </w:p>
        </w:tc>
        <w:tc>
          <w:tcPr>
            <w:tcW w:w="841" w:type="dxa"/>
          </w:tcPr>
          <w:p>
            <w:pPr>
              <w:pStyle w:val="TableParagraph"/>
              <w:spacing w:line="215" w:lineRule="exact"/>
              <w:ind w:right="215"/>
              <w:jc w:val="right"/>
              <w:rPr>
                <w:sz w:val="18"/>
              </w:rPr>
            </w:pPr>
            <w:r>
              <w:rPr>
                <w:sz w:val="18"/>
              </w:rPr>
              <w:t>31.7</w:t>
            </w:r>
          </w:p>
        </w:tc>
        <w:tc>
          <w:tcPr>
            <w:tcW w:w="888" w:type="dxa"/>
          </w:tcPr>
          <w:p>
            <w:pPr>
              <w:pStyle w:val="TableParagraph"/>
              <w:spacing w:line="215" w:lineRule="exact"/>
              <w:ind w:left="358"/>
              <w:rPr>
                <w:sz w:val="18"/>
              </w:rPr>
            </w:pPr>
            <w:r>
              <w:rPr>
                <w:sz w:val="18"/>
              </w:rPr>
              <w:t>30.6</w:t>
            </w:r>
          </w:p>
        </w:tc>
        <w:tc>
          <w:tcPr>
            <w:tcW w:w="841" w:type="dxa"/>
          </w:tcPr>
          <w:p>
            <w:pPr>
              <w:pStyle w:val="TableParagraph"/>
              <w:spacing w:line="215" w:lineRule="exact"/>
              <w:ind w:left="337"/>
              <w:rPr>
                <w:sz w:val="18"/>
              </w:rPr>
            </w:pPr>
            <w:r>
              <w:rPr>
                <w:sz w:val="18"/>
              </w:rPr>
              <w:t>29.5</w:t>
            </w:r>
          </w:p>
        </w:tc>
        <w:tc>
          <w:tcPr>
            <w:tcW w:w="952" w:type="dxa"/>
          </w:tcPr>
          <w:p>
            <w:pPr>
              <w:pStyle w:val="TableParagraph"/>
              <w:spacing w:line="215" w:lineRule="exact"/>
              <w:ind w:right="268"/>
              <w:jc w:val="right"/>
              <w:rPr>
                <w:sz w:val="18"/>
              </w:rPr>
            </w:pPr>
            <w:r>
              <w:rPr>
                <w:sz w:val="18"/>
              </w:rPr>
              <w:t>30.0</w:t>
            </w:r>
          </w:p>
        </w:tc>
      </w:tr>
      <w:tr>
        <w:trPr>
          <w:trHeight w:val="235" w:hRule="atLeast"/>
        </w:trPr>
        <w:tc>
          <w:tcPr>
            <w:tcW w:w="2658" w:type="dxa"/>
          </w:tcPr>
          <w:p>
            <w:pPr>
              <w:pStyle w:val="TableParagraph"/>
              <w:spacing w:line="207" w:lineRule="exact"/>
              <w:ind w:left="139"/>
              <w:rPr>
                <w:sz w:val="18"/>
              </w:rPr>
            </w:pPr>
            <w:r>
              <w:rPr>
                <w:sz w:val="18"/>
              </w:rPr>
              <w:t>10-11 years complete</w:t>
            </w:r>
          </w:p>
        </w:tc>
        <w:tc>
          <w:tcPr>
            <w:tcW w:w="792" w:type="dxa"/>
          </w:tcPr>
          <w:p>
            <w:pPr>
              <w:pStyle w:val="TableParagraph"/>
              <w:spacing w:line="207" w:lineRule="exact"/>
              <w:ind w:right="214"/>
              <w:jc w:val="right"/>
              <w:rPr>
                <w:sz w:val="18"/>
              </w:rPr>
            </w:pPr>
            <w:r>
              <w:rPr>
                <w:sz w:val="18"/>
              </w:rPr>
              <w:t>16.8</w:t>
            </w:r>
          </w:p>
        </w:tc>
        <w:tc>
          <w:tcPr>
            <w:tcW w:w="896" w:type="dxa"/>
          </w:tcPr>
          <w:p>
            <w:pPr>
              <w:pStyle w:val="TableParagraph"/>
              <w:spacing w:line="207" w:lineRule="exact"/>
              <w:ind w:left="360"/>
              <w:rPr>
                <w:sz w:val="18"/>
              </w:rPr>
            </w:pPr>
            <w:r>
              <w:rPr>
                <w:sz w:val="18"/>
              </w:rPr>
              <w:t>14.9</w:t>
            </w:r>
          </w:p>
        </w:tc>
        <w:tc>
          <w:tcPr>
            <w:tcW w:w="846" w:type="dxa"/>
          </w:tcPr>
          <w:p>
            <w:pPr>
              <w:pStyle w:val="TableParagraph"/>
              <w:spacing w:line="207" w:lineRule="exact"/>
              <w:ind w:right="218"/>
              <w:jc w:val="right"/>
              <w:rPr>
                <w:sz w:val="18"/>
              </w:rPr>
            </w:pPr>
            <w:r>
              <w:rPr>
                <w:sz w:val="18"/>
              </w:rPr>
              <w:t>15.9</w:t>
            </w:r>
          </w:p>
        </w:tc>
        <w:tc>
          <w:tcPr>
            <w:tcW w:w="886" w:type="dxa"/>
          </w:tcPr>
          <w:p>
            <w:pPr>
              <w:pStyle w:val="TableParagraph"/>
              <w:spacing w:line="207" w:lineRule="exact"/>
              <w:ind w:right="204"/>
              <w:jc w:val="right"/>
              <w:rPr>
                <w:sz w:val="18"/>
              </w:rPr>
            </w:pPr>
            <w:r>
              <w:rPr>
                <w:sz w:val="18"/>
              </w:rPr>
              <w:t>14.4</w:t>
            </w:r>
          </w:p>
        </w:tc>
        <w:tc>
          <w:tcPr>
            <w:tcW w:w="875" w:type="dxa"/>
          </w:tcPr>
          <w:p>
            <w:pPr>
              <w:pStyle w:val="TableParagraph"/>
              <w:spacing w:line="207" w:lineRule="exact"/>
              <w:ind w:left="341"/>
              <w:rPr>
                <w:sz w:val="18"/>
              </w:rPr>
            </w:pPr>
            <w:r>
              <w:rPr>
                <w:sz w:val="18"/>
              </w:rPr>
              <w:t>11.0</w:t>
            </w:r>
          </w:p>
        </w:tc>
        <w:tc>
          <w:tcPr>
            <w:tcW w:w="841" w:type="dxa"/>
          </w:tcPr>
          <w:p>
            <w:pPr>
              <w:pStyle w:val="TableParagraph"/>
              <w:spacing w:line="207" w:lineRule="exact"/>
              <w:ind w:right="215"/>
              <w:jc w:val="right"/>
              <w:rPr>
                <w:sz w:val="18"/>
              </w:rPr>
            </w:pPr>
            <w:r>
              <w:rPr>
                <w:sz w:val="18"/>
              </w:rPr>
              <w:t>12.7</w:t>
            </w:r>
          </w:p>
        </w:tc>
        <w:tc>
          <w:tcPr>
            <w:tcW w:w="888" w:type="dxa"/>
          </w:tcPr>
          <w:p>
            <w:pPr>
              <w:pStyle w:val="TableParagraph"/>
              <w:spacing w:line="207" w:lineRule="exact"/>
              <w:ind w:left="358"/>
              <w:rPr>
                <w:sz w:val="18"/>
              </w:rPr>
            </w:pPr>
            <w:r>
              <w:rPr>
                <w:sz w:val="18"/>
              </w:rPr>
              <w:t>15.5</w:t>
            </w:r>
          </w:p>
        </w:tc>
        <w:tc>
          <w:tcPr>
            <w:tcW w:w="841" w:type="dxa"/>
          </w:tcPr>
          <w:p>
            <w:pPr>
              <w:pStyle w:val="TableParagraph"/>
              <w:spacing w:line="207" w:lineRule="exact"/>
              <w:ind w:left="337"/>
              <w:rPr>
                <w:sz w:val="18"/>
              </w:rPr>
            </w:pPr>
            <w:r>
              <w:rPr>
                <w:sz w:val="18"/>
              </w:rPr>
              <w:t>12.8</w:t>
            </w:r>
          </w:p>
        </w:tc>
        <w:tc>
          <w:tcPr>
            <w:tcW w:w="952" w:type="dxa"/>
          </w:tcPr>
          <w:p>
            <w:pPr>
              <w:pStyle w:val="TableParagraph"/>
              <w:spacing w:line="207" w:lineRule="exact"/>
              <w:ind w:right="268"/>
              <w:jc w:val="right"/>
              <w:rPr>
                <w:sz w:val="18"/>
              </w:rPr>
            </w:pPr>
            <w:r>
              <w:rPr>
                <w:sz w:val="18"/>
              </w:rPr>
              <w:t>14.2</w:t>
            </w:r>
          </w:p>
        </w:tc>
      </w:tr>
      <w:tr>
        <w:trPr>
          <w:trHeight w:val="235" w:hRule="atLeast"/>
        </w:trPr>
        <w:tc>
          <w:tcPr>
            <w:tcW w:w="2658" w:type="dxa"/>
          </w:tcPr>
          <w:p>
            <w:pPr>
              <w:pStyle w:val="TableParagraph"/>
              <w:spacing w:line="215" w:lineRule="exact"/>
              <w:ind w:left="139"/>
              <w:rPr>
                <w:sz w:val="18"/>
              </w:rPr>
            </w:pPr>
            <w:r>
              <w:rPr>
                <w:sz w:val="18"/>
              </w:rPr>
              <w:t>12 or more years complete</w:t>
            </w:r>
          </w:p>
        </w:tc>
        <w:tc>
          <w:tcPr>
            <w:tcW w:w="792" w:type="dxa"/>
          </w:tcPr>
          <w:p>
            <w:pPr>
              <w:pStyle w:val="TableParagraph"/>
              <w:spacing w:line="215" w:lineRule="exact"/>
              <w:ind w:right="214"/>
              <w:jc w:val="right"/>
              <w:rPr>
                <w:sz w:val="18"/>
              </w:rPr>
            </w:pPr>
            <w:r>
              <w:rPr>
                <w:sz w:val="18"/>
              </w:rPr>
              <w:t>37.5</w:t>
            </w:r>
          </w:p>
        </w:tc>
        <w:tc>
          <w:tcPr>
            <w:tcW w:w="896" w:type="dxa"/>
          </w:tcPr>
          <w:p>
            <w:pPr>
              <w:pStyle w:val="TableParagraph"/>
              <w:spacing w:line="215" w:lineRule="exact"/>
              <w:ind w:left="360"/>
              <w:rPr>
                <w:sz w:val="18"/>
              </w:rPr>
            </w:pPr>
            <w:r>
              <w:rPr>
                <w:sz w:val="18"/>
              </w:rPr>
              <w:t>30.0</w:t>
            </w:r>
          </w:p>
        </w:tc>
        <w:tc>
          <w:tcPr>
            <w:tcW w:w="846" w:type="dxa"/>
          </w:tcPr>
          <w:p>
            <w:pPr>
              <w:pStyle w:val="TableParagraph"/>
              <w:spacing w:line="215" w:lineRule="exact"/>
              <w:ind w:right="218"/>
              <w:jc w:val="right"/>
              <w:rPr>
                <w:sz w:val="18"/>
              </w:rPr>
            </w:pPr>
            <w:r>
              <w:rPr>
                <w:sz w:val="18"/>
              </w:rPr>
              <w:t>33.9</w:t>
            </w:r>
          </w:p>
        </w:tc>
        <w:tc>
          <w:tcPr>
            <w:tcW w:w="886" w:type="dxa"/>
          </w:tcPr>
          <w:p>
            <w:pPr>
              <w:pStyle w:val="TableParagraph"/>
              <w:spacing w:line="215" w:lineRule="exact"/>
              <w:ind w:right="204"/>
              <w:jc w:val="right"/>
              <w:rPr>
                <w:sz w:val="18"/>
              </w:rPr>
            </w:pPr>
            <w:r>
              <w:rPr>
                <w:sz w:val="18"/>
              </w:rPr>
              <w:t>22.6</w:t>
            </w:r>
          </w:p>
        </w:tc>
        <w:tc>
          <w:tcPr>
            <w:tcW w:w="875" w:type="dxa"/>
          </w:tcPr>
          <w:p>
            <w:pPr>
              <w:pStyle w:val="TableParagraph"/>
              <w:spacing w:line="215" w:lineRule="exact"/>
              <w:ind w:left="341"/>
              <w:rPr>
                <w:sz w:val="18"/>
              </w:rPr>
            </w:pPr>
            <w:r>
              <w:rPr>
                <w:sz w:val="18"/>
              </w:rPr>
              <w:t>13.1</w:t>
            </w:r>
          </w:p>
        </w:tc>
        <w:tc>
          <w:tcPr>
            <w:tcW w:w="841" w:type="dxa"/>
          </w:tcPr>
          <w:p>
            <w:pPr>
              <w:pStyle w:val="TableParagraph"/>
              <w:spacing w:line="215" w:lineRule="exact"/>
              <w:ind w:right="215"/>
              <w:jc w:val="right"/>
              <w:rPr>
                <w:sz w:val="18"/>
              </w:rPr>
            </w:pPr>
            <w:r>
              <w:rPr>
                <w:sz w:val="18"/>
              </w:rPr>
              <w:t>17.9</w:t>
            </w:r>
          </w:p>
        </w:tc>
        <w:tc>
          <w:tcPr>
            <w:tcW w:w="888" w:type="dxa"/>
          </w:tcPr>
          <w:p>
            <w:pPr>
              <w:pStyle w:val="TableParagraph"/>
              <w:spacing w:line="215" w:lineRule="exact"/>
              <w:ind w:left="358"/>
              <w:rPr>
                <w:sz w:val="18"/>
              </w:rPr>
            </w:pPr>
            <w:r>
              <w:rPr>
                <w:sz w:val="18"/>
              </w:rPr>
              <w:t>29.6</w:t>
            </w:r>
          </w:p>
        </w:tc>
        <w:tc>
          <w:tcPr>
            <w:tcW w:w="841" w:type="dxa"/>
          </w:tcPr>
          <w:p>
            <w:pPr>
              <w:pStyle w:val="TableParagraph"/>
              <w:spacing w:line="215" w:lineRule="exact"/>
              <w:ind w:left="337"/>
              <w:rPr>
                <w:sz w:val="18"/>
              </w:rPr>
            </w:pPr>
            <w:r>
              <w:rPr>
                <w:sz w:val="18"/>
              </w:rPr>
              <w:t>20.9</w:t>
            </w:r>
          </w:p>
        </w:tc>
        <w:tc>
          <w:tcPr>
            <w:tcW w:w="952" w:type="dxa"/>
          </w:tcPr>
          <w:p>
            <w:pPr>
              <w:pStyle w:val="TableParagraph"/>
              <w:spacing w:line="215" w:lineRule="exact"/>
              <w:ind w:right="268"/>
              <w:jc w:val="right"/>
              <w:rPr>
                <w:sz w:val="18"/>
              </w:rPr>
            </w:pPr>
            <w:r>
              <w:rPr>
                <w:sz w:val="18"/>
              </w:rPr>
              <w:t>25.3</w:t>
            </w:r>
          </w:p>
        </w:tc>
      </w:tr>
      <w:tr>
        <w:trPr>
          <w:trHeight w:val="350" w:hRule="atLeast"/>
        </w:trPr>
        <w:tc>
          <w:tcPr>
            <w:tcW w:w="2658" w:type="dxa"/>
          </w:tcPr>
          <w:p>
            <w:pPr>
              <w:pStyle w:val="TableParagraph"/>
              <w:spacing w:line="207" w:lineRule="exact"/>
              <w:ind w:left="139"/>
              <w:rPr>
                <w:sz w:val="18"/>
              </w:rPr>
            </w:pPr>
            <w:r>
              <w:rPr>
                <w:sz w:val="18"/>
              </w:rPr>
              <w:t>Don't know</w:t>
            </w:r>
          </w:p>
        </w:tc>
        <w:tc>
          <w:tcPr>
            <w:tcW w:w="792" w:type="dxa"/>
          </w:tcPr>
          <w:p>
            <w:pPr>
              <w:pStyle w:val="TableParagraph"/>
              <w:spacing w:line="207" w:lineRule="exact"/>
              <w:ind w:right="214"/>
              <w:jc w:val="right"/>
              <w:rPr>
                <w:sz w:val="18"/>
              </w:rPr>
            </w:pPr>
            <w:r>
              <w:rPr>
                <w:sz w:val="18"/>
              </w:rPr>
              <w:t>0.1</w:t>
            </w:r>
          </w:p>
        </w:tc>
        <w:tc>
          <w:tcPr>
            <w:tcW w:w="896" w:type="dxa"/>
          </w:tcPr>
          <w:p>
            <w:pPr>
              <w:pStyle w:val="TableParagraph"/>
              <w:spacing w:line="207" w:lineRule="exact"/>
              <w:ind w:left="451"/>
              <w:rPr>
                <w:sz w:val="18"/>
              </w:rPr>
            </w:pPr>
            <w:r>
              <w:rPr>
                <w:sz w:val="18"/>
              </w:rPr>
              <w:t>0.1</w:t>
            </w:r>
          </w:p>
        </w:tc>
        <w:tc>
          <w:tcPr>
            <w:tcW w:w="846" w:type="dxa"/>
          </w:tcPr>
          <w:p>
            <w:pPr>
              <w:pStyle w:val="TableParagraph"/>
              <w:spacing w:line="207" w:lineRule="exact"/>
              <w:ind w:right="218"/>
              <w:jc w:val="right"/>
              <w:rPr>
                <w:sz w:val="18"/>
              </w:rPr>
            </w:pPr>
            <w:r>
              <w:rPr>
                <w:sz w:val="18"/>
              </w:rPr>
              <w:t>0.1</w:t>
            </w:r>
          </w:p>
        </w:tc>
        <w:tc>
          <w:tcPr>
            <w:tcW w:w="886" w:type="dxa"/>
          </w:tcPr>
          <w:p>
            <w:pPr>
              <w:pStyle w:val="TableParagraph"/>
              <w:spacing w:line="207" w:lineRule="exact"/>
              <w:ind w:right="204"/>
              <w:jc w:val="right"/>
              <w:rPr>
                <w:sz w:val="18"/>
              </w:rPr>
            </w:pPr>
            <w:r>
              <w:rPr>
                <w:sz w:val="18"/>
              </w:rPr>
              <w:t>0.1</w:t>
            </w:r>
          </w:p>
        </w:tc>
        <w:tc>
          <w:tcPr>
            <w:tcW w:w="875" w:type="dxa"/>
          </w:tcPr>
          <w:p>
            <w:pPr>
              <w:pStyle w:val="TableParagraph"/>
              <w:spacing w:line="207" w:lineRule="exact"/>
              <w:ind w:left="432"/>
              <w:rPr>
                <w:sz w:val="18"/>
              </w:rPr>
            </w:pPr>
            <w:r>
              <w:rPr>
                <w:sz w:val="18"/>
              </w:rPr>
              <w:t>0.0</w:t>
            </w:r>
          </w:p>
        </w:tc>
        <w:tc>
          <w:tcPr>
            <w:tcW w:w="841" w:type="dxa"/>
          </w:tcPr>
          <w:p>
            <w:pPr>
              <w:pStyle w:val="TableParagraph"/>
              <w:spacing w:line="207" w:lineRule="exact"/>
              <w:ind w:right="215"/>
              <w:jc w:val="right"/>
              <w:rPr>
                <w:sz w:val="18"/>
              </w:rPr>
            </w:pPr>
            <w:r>
              <w:rPr>
                <w:sz w:val="18"/>
              </w:rPr>
              <w:t>0.0</w:t>
            </w:r>
          </w:p>
        </w:tc>
        <w:tc>
          <w:tcPr>
            <w:tcW w:w="888" w:type="dxa"/>
          </w:tcPr>
          <w:p>
            <w:pPr>
              <w:pStyle w:val="TableParagraph"/>
              <w:spacing w:line="207" w:lineRule="exact"/>
              <w:ind w:right="208"/>
              <w:jc w:val="right"/>
              <w:rPr>
                <w:sz w:val="18"/>
              </w:rPr>
            </w:pPr>
            <w:r>
              <w:rPr>
                <w:sz w:val="18"/>
              </w:rPr>
              <w:t>0.1</w:t>
            </w:r>
          </w:p>
        </w:tc>
        <w:tc>
          <w:tcPr>
            <w:tcW w:w="841" w:type="dxa"/>
          </w:tcPr>
          <w:p>
            <w:pPr>
              <w:pStyle w:val="TableParagraph"/>
              <w:spacing w:line="207" w:lineRule="exact"/>
              <w:ind w:right="182"/>
              <w:jc w:val="right"/>
              <w:rPr>
                <w:sz w:val="18"/>
              </w:rPr>
            </w:pPr>
            <w:r>
              <w:rPr>
                <w:sz w:val="18"/>
              </w:rPr>
              <w:t>0.0</w:t>
            </w:r>
          </w:p>
        </w:tc>
        <w:tc>
          <w:tcPr>
            <w:tcW w:w="952" w:type="dxa"/>
          </w:tcPr>
          <w:p>
            <w:pPr>
              <w:pStyle w:val="TableParagraph"/>
              <w:spacing w:line="207" w:lineRule="exact"/>
              <w:ind w:right="268"/>
              <w:jc w:val="right"/>
              <w:rPr>
                <w:sz w:val="18"/>
              </w:rPr>
            </w:pPr>
            <w:r>
              <w:rPr>
                <w:sz w:val="18"/>
              </w:rPr>
              <w:t>0.1</w:t>
            </w:r>
          </w:p>
        </w:tc>
      </w:tr>
      <w:tr>
        <w:trPr>
          <w:trHeight w:val="477" w:hRule="atLeast"/>
        </w:trPr>
        <w:tc>
          <w:tcPr>
            <w:tcW w:w="2658" w:type="dxa"/>
          </w:tcPr>
          <w:p>
            <w:pPr>
              <w:pStyle w:val="TableParagraph"/>
              <w:spacing w:before="110"/>
              <w:ind w:left="38"/>
              <w:rPr>
                <w:sz w:val="18"/>
              </w:rPr>
            </w:pPr>
            <w:r>
              <w:rPr>
                <w:sz w:val="18"/>
              </w:rPr>
              <w:t>Total</w:t>
            </w:r>
          </w:p>
        </w:tc>
        <w:tc>
          <w:tcPr>
            <w:tcW w:w="792" w:type="dxa"/>
          </w:tcPr>
          <w:p>
            <w:pPr>
              <w:pStyle w:val="TableParagraph"/>
              <w:spacing w:before="110"/>
              <w:ind w:right="214"/>
              <w:jc w:val="right"/>
              <w:rPr>
                <w:sz w:val="18"/>
              </w:rPr>
            </w:pPr>
            <w:r>
              <w:rPr>
                <w:sz w:val="18"/>
              </w:rPr>
              <w:t>100.0</w:t>
            </w:r>
          </w:p>
        </w:tc>
        <w:tc>
          <w:tcPr>
            <w:tcW w:w="896" w:type="dxa"/>
          </w:tcPr>
          <w:p>
            <w:pPr>
              <w:pStyle w:val="TableParagraph"/>
              <w:spacing w:before="110"/>
              <w:ind w:left="269"/>
              <w:rPr>
                <w:sz w:val="18"/>
              </w:rPr>
            </w:pPr>
            <w:r>
              <w:rPr>
                <w:sz w:val="18"/>
              </w:rPr>
              <w:t>100.0</w:t>
            </w:r>
          </w:p>
        </w:tc>
        <w:tc>
          <w:tcPr>
            <w:tcW w:w="846" w:type="dxa"/>
          </w:tcPr>
          <w:p>
            <w:pPr>
              <w:pStyle w:val="TableParagraph"/>
              <w:spacing w:before="110"/>
              <w:ind w:right="218"/>
              <w:jc w:val="right"/>
              <w:rPr>
                <w:sz w:val="18"/>
              </w:rPr>
            </w:pPr>
            <w:r>
              <w:rPr>
                <w:sz w:val="18"/>
              </w:rPr>
              <w:t>100.0</w:t>
            </w:r>
          </w:p>
        </w:tc>
        <w:tc>
          <w:tcPr>
            <w:tcW w:w="886" w:type="dxa"/>
          </w:tcPr>
          <w:p>
            <w:pPr>
              <w:pStyle w:val="TableParagraph"/>
              <w:spacing w:before="110"/>
              <w:ind w:right="204"/>
              <w:jc w:val="right"/>
              <w:rPr>
                <w:sz w:val="18"/>
              </w:rPr>
            </w:pPr>
            <w:r>
              <w:rPr>
                <w:sz w:val="18"/>
              </w:rPr>
              <w:t>100.0</w:t>
            </w:r>
          </w:p>
        </w:tc>
        <w:tc>
          <w:tcPr>
            <w:tcW w:w="875" w:type="dxa"/>
          </w:tcPr>
          <w:p>
            <w:pPr>
              <w:pStyle w:val="TableParagraph"/>
              <w:spacing w:before="110"/>
              <w:ind w:left="250"/>
              <w:rPr>
                <w:sz w:val="18"/>
              </w:rPr>
            </w:pPr>
            <w:r>
              <w:rPr>
                <w:sz w:val="18"/>
              </w:rPr>
              <w:t>100.0</w:t>
            </w:r>
          </w:p>
        </w:tc>
        <w:tc>
          <w:tcPr>
            <w:tcW w:w="841" w:type="dxa"/>
          </w:tcPr>
          <w:p>
            <w:pPr>
              <w:pStyle w:val="TableParagraph"/>
              <w:spacing w:before="110"/>
              <w:ind w:right="215"/>
              <w:jc w:val="right"/>
              <w:rPr>
                <w:sz w:val="18"/>
              </w:rPr>
            </w:pPr>
            <w:r>
              <w:rPr>
                <w:sz w:val="18"/>
              </w:rPr>
              <w:t>100.0</w:t>
            </w:r>
          </w:p>
        </w:tc>
        <w:tc>
          <w:tcPr>
            <w:tcW w:w="888" w:type="dxa"/>
          </w:tcPr>
          <w:p>
            <w:pPr>
              <w:pStyle w:val="TableParagraph"/>
              <w:spacing w:before="110"/>
              <w:ind w:left="267"/>
              <w:rPr>
                <w:sz w:val="18"/>
              </w:rPr>
            </w:pPr>
            <w:r>
              <w:rPr>
                <w:sz w:val="18"/>
              </w:rPr>
              <w:t>100.0</w:t>
            </w:r>
          </w:p>
        </w:tc>
        <w:tc>
          <w:tcPr>
            <w:tcW w:w="841" w:type="dxa"/>
          </w:tcPr>
          <w:p>
            <w:pPr>
              <w:pStyle w:val="TableParagraph"/>
              <w:spacing w:before="110"/>
              <w:ind w:left="246"/>
              <w:rPr>
                <w:sz w:val="18"/>
              </w:rPr>
            </w:pPr>
            <w:r>
              <w:rPr>
                <w:sz w:val="18"/>
              </w:rPr>
              <w:t>100.0</w:t>
            </w:r>
          </w:p>
        </w:tc>
        <w:tc>
          <w:tcPr>
            <w:tcW w:w="952" w:type="dxa"/>
          </w:tcPr>
          <w:p>
            <w:pPr>
              <w:pStyle w:val="TableParagraph"/>
              <w:spacing w:before="110"/>
              <w:ind w:right="268"/>
              <w:jc w:val="right"/>
              <w:rPr>
                <w:sz w:val="18"/>
              </w:rPr>
            </w:pPr>
            <w:r>
              <w:rPr>
                <w:sz w:val="18"/>
              </w:rPr>
              <w:t>100.0</w:t>
            </w:r>
          </w:p>
        </w:tc>
      </w:tr>
      <w:tr>
        <w:trPr>
          <w:trHeight w:val="465" w:hRule="atLeast"/>
        </w:trPr>
        <w:tc>
          <w:tcPr>
            <w:tcW w:w="2658" w:type="dxa"/>
          </w:tcPr>
          <w:p>
            <w:pPr>
              <w:pStyle w:val="TableParagraph"/>
              <w:spacing w:before="115"/>
              <w:ind w:left="38"/>
              <w:rPr>
                <w:sz w:val="18"/>
              </w:rPr>
            </w:pPr>
            <w:r>
              <w:rPr>
                <w:sz w:val="18"/>
              </w:rPr>
              <w:t>Number</w:t>
            </w:r>
          </w:p>
        </w:tc>
        <w:tc>
          <w:tcPr>
            <w:tcW w:w="792" w:type="dxa"/>
          </w:tcPr>
          <w:p>
            <w:pPr>
              <w:pStyle w:val="TableParagraph"/>
              <w:spacing w:before="115"/>
              <w:ind w:right="214"/>
              <w:jc w:val="right"/>
              <w:rPr>
                <w:sz w:val="18"/>
              </w:rPr>
            </w:pPr>
            <w:r>
              <w:rPr>
                <w:sz w:val="18"/>
              </w:rPr>
              <w:t>29,002</w:t>
            </w:r>
          </w:p>
        </w:tc>
        <w:tc>
          <w:tcPr>
            <w:tcW w:w="896" w:type="dxa"/>
          </w:tcPr>
          <w:p>
            <w:pPr>
              <w:pStyle w:val="TableParagraph"/>
              <w:spacing w:before="115"/>
              <w:ind w:left="177"/>
              <w:rPr>
                <w:sz w:val="18"/>
              </w:rPr>
            </w:pPr>
            <w:r>
              <w:rPr>
                <w:sz w:val="18"/>
              </w:rPr>
              <w:t>27,785</w:t>
            </w:r>
          </w:p>
        </w:tc>
        <w:tc>
          <w:tcPr>
            <w:tcW w:w="846" w:type="dxa"/>
          </w:tcPr>
          <w:p>
            <w:pPr>
              <w:pStyle w:val="TableParagraph"/>
              <w:spacing w:before="115"/>
              <w:ind w:right="218"/>
              <w:jc w:val="right"/>
              <w:rPr>
                <w:sz w:val="18"/>
              </w:rPr>
            </w:pPr>
            <w:r>
              <w:rPr>
                <w:sz w:val="18"/>
              </w:rPr>
              <w:t>56,791</w:t>
            </w:r>
          </w:p>
        </w:tc>
        <w:tc>
          <w:tcPr>
            <w:tcW w:w="886" w:type="dxa"/>
          </w:tcPr>
          <w:p>
            <w:pPr>
              <w:pStyle w:val="TableParagraph"/>
              <w:spacing w:before="115"/>
              <w:ind w:right="204"/>
              <w:jc w:val="right"/>
              <w:rPr>
                <w:sz w:val="18"/>
              </w:rPr>
            </w:pPr>
            <w:r>
              <w:rPr>
                <w:sz w:val="18"/>
              </w:rPr>
              <w:t>33,089</w:t>
            </w:r>
          </w:p>
        </w:tc>
        <w:tc>
          <w:tcPr>
            <w:tcW w:w="875" w:type="dxa"/>
          </w:tcPr>
          <w:p>
            <w:pPr>
              <w:pStyle w:val="TableParagraph"/>
              <w:spacing w:before="115"/>
              <w:ind w:left="159"/>
              <w:rPr>
                <w:sz w:val="18"/>
              </w:rPr>
            </w:pPr>
            <w:r>
              <w:rPr>
                <w:sz w:val="18"/>
              </w:rPr>
              <w:t>32,427</w:t>
            </w:r>
          </w:p>
        </w:tc>
        <w:tc>
          <w:tcPr>
            <w:tcW w:w="841" w:type="dxa"/>
          </w:tcPr>
          <w:p>
            <w:pPr>
              <w:pStyle w:val="TableParagraph"/>
              <w:spacing w:before="115"/>
              <w:ind w:right="216"/>
              <w:jc w:val="right"/>
              <w:rPr>
                <w:sz w:val="18"/>
              </w:rPr>
            </w:pPr>
            <w:r>
              <w:rPr>
                <w:sz w:val="18"/>
              </w:rPr>
              <w:t>65,524</w:t>
            </w:r>
          </w:p>
        </w:tc>
        <w:tc>
          <w:tcPr>
            <w:tcW w:w="888" w:type="dxa"/>
          </w:tcPr>
          <w:p>
            <w:pPr>
              <w:pStyle w:val="TableParagraph"/>
              <w:spacing w:before="115"/>
              <w:ind w:left="175"/>
              <w:rPr>
                <w:sz w:val="18"/>
              </w:rPr>
            </w:pPr>
            <w:r>
              <w:rPr>
                <w:sz w:val="18"/>
              </w:rPr>
              <w:t>62,091</w:t>
            </w:r>
          </w:p>
        </w:tc>
        <w:tc>
          <w:tcPr>
            <w:tcW w:w="841" w:type="dxa"/>
          </w:tcPr>
          <w:p>
            <w:pPr>
              <w:pStyle w:val="TableParagraph"/>
              <w:spacing w:before="115"/>
              <w:ind w:left="154"/>
              <w:rPr>
                <w:sz w:val="18"/>
              </w:rPr>
            </w:pPr>
            <w:r>
              <w:rPr>
                <w:sz w:val="18"/>
              </w:rPr>
              <w:t>60,212</w:t>
            </w:r>
          </w:p>
        </w:tc>
        <w:tc>
          <w:tcPr>
            <w:tcW w:w="952" w:type="dxa"/>
          </w:tcPr>
          <w:p>
            <w:pPr>
              <w:pStyle w:val="TableParagraph"/>
              <w:spacing w:before="115"/>
              <w:ind w:right="268"/>
              <w:jc w:val="right"/>
              <w:rPr>
                <w:sz w:val="18"/>
              </w:rPr>
            </w:pPr>
            <w:r>
              <w:rPr>
                <w:sz w:val="18"/>
              </w:rPr>
              <w:t>122,315</w:t>
            </w:r>
          </w:p>
        </w:tc>
      </w:tr>
      <w:tr>
        <w:trPr>
          <w:trHeight w:val="617" w:hRule="atLeast"/>
        </w:trPr>
        <w:tc>
          <w:tcPr>
            <w:tcW w:w="2658" w:type="dxa"/>
            <w:tcBorders>
              <w:bottom w:val="single" w:sz="4" w:space="0" w:color="000000"/>
            </w:tcBorders>
          </w:tcPr>
          <w:p>
            <w:pPr>
              <w:pStyle w:val="TableParagraph"/>
              <w:spacing w:before="98"/>
              <w:ind w:left="79" w:right="607" w:hanging="41"/>
              <w:rPr>
                <w:sz w:val="18"/>
              </w:rPr>
            </w:pPr>
            <w:r>
              <w:rPr>
                <w:sz w:val="18"/>
              </w:rPr>
              <w:t>Median number of years of schooling completed</w:t>
            </w:r>
          </w:p>
        </w:tc>
        <w:tc>
          <w:tcPr>
            <w:tcW w:w="792" w:type="dxa"/>
            <w:tcBorders>
              <w:bottom w:val="single" w:sz="4" w:space="0" w:color="000000"/>
            </w:tcBorders>
          </w:tcPr>
          <w:p>
            <w:pPr>
              <w:pStyle w:val="TableParagraph"/>
              <w:spacing w:before="12"/>
              <w:rPr>
                <w:rFonts w:ascii="P052"/>
                <w:sz w:val="22"/>
              </w:rPr>
            </w:pPr>
          </w:p>
          <w:p>
            <w:pPr>
              <w:pStyle w:val="TableParagraph"/>
              <w:ind w:right="214"/>
              <w:jc w:val="right"/>
              <w:rPr>
                <w:sz w:val="18"/>
              </w:rPr>
            </w:pPr>
            <w:r>
              <w:rPr>
                <w:sz w:val="18"/>
              </w:rPr>
              <w:t>9.4</w:t>
            </w:r>
          </w:p>
        </w:tc>
        <w:tc>
          <w:tcPr>
            <w:tcW w:w="896" w:type="dxa"/>
            <w:tcBorders>
              <w:bottom w:val="single" w:sz="4" w:space="0" w:color="000000"/>
            </w:tcBorders>
          </w:tcPr>
          <w:p>
            <w:pPr>
              <w:pStyle w:val="TableParagraph"/>
              <w:spacing w:before="12"/>
              <w:rPr>
                <w:rFonts w:ascii="P052"/>
                <w:sz w:val="22"/>
              </w:rPr>
            </w:pPr>
          </w:p>
          <w:p>
            <w:pPr>
              <w:pStyle w:val="TableParagraph"/>
              <w:ind w:left="451"/>
              <w:rPr>
                <w:sz w:val="18"/>
              </w:rPr>
            </w:pPr>
            <w:r>
              <w:rPr>
                <w:sz w:val="18"/>
              </w:rPr>
              <w:t>8.3</w:t>
            </w:r>
          </w:p>
        </w:tc>
        <w:tc>
          <w:tcPr>
            <w:tcW w:w="846" w:type="dxa"/>
            <w:tcBorders>
              <w:bottom w:val="single" w:sz="4" w:space="0" w:color="000000"/>
            </w:tcBorders>
          </w:tcPr>
          <w:p>
            <w:pPr>
              <w:pStyle w:val="TableParagraph"/>
              <w:spacing w:before="12"/>
              <w:rPr>
                <w:rFonts w:ascii="P052"/>
                <w:sz w:val="22"/>
              </w:rPr>
            </w:pPr>
          </w:p>
          <w:p>
            <w:pPr>
              <w:pStyle w:val="TableParagraph"/>
              <w:ind w:right="218"/>
              <w:jc w:val="right"/>
              <w:rPr>
                <w:sz w:val="18"/>
              </w:rPr>
            </w:pPr>
            <w:r>
              <w:rPr>
                <w:sz w:val="18"/>
              </w:rPr>
              <w:t>9.0</w:t>
            </w:r>
          </w:p>
        </w:tc>
        <w:tc>
          <w:tcPr>
            <w:tcW w:w="886" w:type="dxa"/>
            <w:tcBorders>
              <w:bottom w:val="single" w:sz="4" w:space="0" w:color="000000"/>
            </w:tcBorders>
          </w:tcPr>
          <w:p>
            <w:pPr>
              <w:pStyle w:val="TableParagraph"/>
              <w:spacing w:before="12"/>
              <w:rPr>
                <w:rFonts w:ascii="P052"/>
                <w:sz w:val="22"/>
              </w:rPr>
            </w:pPr>
          </w:p>
          <w:p>
            <w:pPr>
              <w:pStyle w:val="TableParagraph"/>
              <w:ind w:right="204"/>
              <w:jc w:val="right"/>
              <w:rPr>
                <w:sz w:val="18"/>
              </w:rPr>
            </w:pPr>
            <w:r>
              <w:rPr>
                <w:sz w:val="18"/>
              </w:rPr>
              <w:t>7.8</w:t>
            </w:r>
          </w:p>
        </w:tc>
        <w:tc>
          <w:tcPr>
            <w:tcW w:w="875" w:type="dxa"/>
            <w:tcBorders>
              <w:bottom w:val="single" w:sz="4" w:space="0" w:color="000000"/>
            </w:tcBorders>
          </w:tcPr>
          <w:p>
            <w:pPr>
              <w:pStyle w:val="TableParagraph"/>
              <w:spacing w:before="12"/>
              <w:rPr>
                <w:rFonts w:ascii="P052"/>
                <w:sz w:val="22"/>
              </w:rPr>
            </w:pPr>
          </w:p>
          <w:p>
            <w:pPr>
              <w:pStyle w:val="TableParagraph"/>
              <w:ind w:left="432"/>
              <w:rPr>
                <w:sz w:val="18"/>
              </w:rPr>
            </w:pPr>
            <w:r>
              <w:rPr>
                <w:sz w:val="18"/>
              </w:rPr>
              <w:t>5.0</w:t>
            </w:r>
          </w:p>
        </w:tc>
        <w:tc>
          <w:tcPr>
            <w:tcW w:w="841" w:type="dxa"/>
            <w:tcBorders>
              <w:bottom w:val="single" w:sz="4" w:space="0" w:color="000000"/>
            </w:tcBorders>
          </w:tcPr>
          <w:p>
            <w:pPr>
              <w:pStyle w:val="TableParagraph"/>
              <w:spacing w:before="12"/>
              <w:rPr>
                <w:rFonts w:ascii="P052"/>
                <w:sz w:val="22"/>
              </w:rPr>
            </w:pPr>
          </w:p>
          <w:p>
            <w:pPr>
              <w:pStyle w:val="TableParagraph"/>
              <w:ind w:right="215"/>
              <w:jc w:val="right"/>
              <w:rPr>
                <w:sz w:val="18"/>
              </w:rPr>
            </w:pPr>
            <w:r>
              <w:rPr>
                <w:sz w:val="18"/>
              </w:rPr>
              <w:t>6.5</w:t>
            </w:r>
          </w:p>
        </w:tc>
        <w:tc>
          <w:tcPr>
            <w:tcW w:w="888" w:type="dxa"/>
            <w:tcBorders>
              <w:bottom w:val="single" w:sz="4" w:space="0" w:color="000000"/>
            </w:tcBorders>
          </w:tcPr>
          <w:p>
            <w:pPr>
              <w:pStyle w:val="TableParagraph"/>
              <w:spacing w:before="12"/>
              <w:rPr>
                <w:rFonts w:ascii="P052"/>
                <w:sz w:val="22"/>
              </w:rPr>
            </w:pPr>
          </w:p>
          <w:p>
            <w:pPr>
              <w:pStyle w:val="TableParagraph"/>
              <w:ind w:right="208"/>
              <w:jc w:val="right"/>
              <w:rPr>
                <w:sz w:val="18"/>
              </w:rPr>
            </w:pPr>
            <w:r>
              <w:rPr>
                <w:sz w:val="18"/>
              </w:rPr>
              <w:t>8.5</w:t>
            </w:r>
          </w:p>
        </w:tc>
        <w:tc>
          <w:tcPr>
            <w:tcW w:w="841" w:type="dxa"/>
            <w:tcBorders>
              <w:bottom w:val="single" w:sz="4" w:space="0" w:color="000000"/>
            </w:tcBorders>
          </w:tcPr>
          <w:p>
            <w:pPr>
              <w:pStyle w:val="TableParagraph"/>
              <w:spacing w:before="12"/>
              <w:rPr>
                <w:rFonts w:ascii="P052"/>
                <w:sz w:val="22"/>
              </w:rPr>
            </w:pPr>
          </w:p>
          <w:p>
            <w:pPr>
              <w:pStyle w:val="TableParagraph"/>
              <w:ind w:right="182"/>
              <w:jc w:val="right"/>
              <w:rPr>
                <w:sz w:val="18"/>
              </w:rPr>
            </w:pPr>
            <w:r>
              <w:rPr>
                <w:sz w:val="18"/>
              </w:rPr>
              <w:t>6.6</w:t>
            </w:r>
          </w:p>
        </w:tc>
        <w:tc>
          <w:tcPr>
            <w:tcW w:w="952" w:type="dxa"/>
            <w:tcBorders>
              <w:bottom w:val="single" w:sz="4" w:space="0" w:color="000000"/>
            </w:tcBorders>
          </w:tcPr>
          <w:p>
            <w:pPr>
              <w:pStyle w:val="TableParagraph"/>
              <w:spacing w:before="12"/>
              <w:rPr>
                <w:rFonts w:ascii="P052"/>
                <w:sz w:val="22"/>
              </w:rPr>
            </w:pPr>
          </w:p>
          <w:p>
            <w:pPr>
              <w:pStyle w:val="TableParagraph"/>
              <w:ind w:right="268"/>
              <w:jc w:val="right"/>
              <w:rPr>
                <w:sz w:val="18"/>
              </w:rPr>
            </w:pPr>
            <w:r>
              <w:rPr>
                <w:sz w:val="18"/>
              </w:rPr>
              <w:t>7.8</w:t>
            </w:r>
          </w:p>
        </w:tc>
      </w:tr>
      <w:tr>
        <w:trPr>
          <w:trHeight w:val="714" w:hRule="atLeast"/>
        </w:trPr>
        <w:tc>
          <w:tcPr>
            <w:tcW w:w="2658" w:type="dxa"/>
            <w:tcBorders>
              <w:top w:val="single" w:sz="4" w:space="0" w:color="000000"/>
              <w:bottom w:val="single" w:sz="18" w:space="0" w:color="000000"/>
            </w:tcBorders>
          </w:tcPr>
          <w:p>
            <w:pPr>
              <w:pStyle w:val="TableParagraph"/>
              <w:spacing w:line="195" w:lineRule="exact" w:before="75"/>
              <w:ind w:left="38"/>
              <w:rPr>
                <w:sz w:val="16"/>
              </w:rPr>
            </w:pPr>
            <w:r>
              <w:rPr>
                <w:sz w:val="16"/>
              </w:rPr>
              <w:t>na = Not applicable</w:t>
            </w:r>
          </w:p>
          <w:p>
            <w:pPr>
              <w:pStyle w:val="TableParagraph"/>
              <w:spacing w:line="194" w:lineRule="exact"/>
              <w:ind w:left="38"/>
              <w:rPr>
                <w:sz w:val="16"/>
              </w:rPr>
            </w:pPr>
            <w:r>
              <w:rPr>
                <w:sz w:val="16"/>
                <w:vertAlign w:val="superscript"/>
              </w:rPr>
              <w:t>1</w:t>
            </w:r>
            <w:r>
              <w:rPr>
                <w:sz w:val="16"/>
                <w:vertAlign w:val="baseline"/>
              </w:rPr>
              <w:t> Females per 1,000 males</w:t>
            </w:r>
          </w:p>
          <w:p>
            <w:pPr>
              <w:pStyle w:val="TableParagraph"/>
              <w:spacing w:line="195" w:lineRule="exact"/>
              <w:ind w:left="38"/>
              <w:rPr>
                <w:sz w:val="16"/>
              </w:rPr>
            </w:pPr>
            <w:r>
              <w:rPr>
                <w:sz w:val="16"/>
                <w:vertAlign w:val="superscript"/>
              </w:rPr>
              <w:t>2</w:t>
            </w:r>
            <w:r>
              <w:rPr>
                <w:sz w:val="16"/>
                <w:vertAlign w:val="baseline"/>
              </w:rPr>
              <w:t> Population age 6 and above</w:t>
            </w:r>
          </w:p>
        </w:tc>
        <w:tc>
          <w:tcPr>
            <w:tcW w:w="792" w:type="dxa"/>
            <w:tcBorders>
              <w:top w:val="single" w:sz="4" w:space="0" w:color="000000"/>
              <w:bottom w:val="single" w:sz="18" w:space="0" w:color="000000"/>
            </w:tcBorders>
          </w:tcPr>
          <w:p>
            <w:pPr>
              <w:pStyle w:val="TableParagraph"/>
              <w:rPr>
                <w:rFonts w:ascii="Times New Roman"/>
                <w:sz w:val="16"/>
              </w:rPr>
            </w:pPr>
          </w:p>
        </w:tc>
        <w:tc>
          <w:tcPr>
            <w:tcW w:w="896" w:type="dxa"/>
            <w:tcBorders>
              <w:top w:val="single" w:sz="4" w:space="0" w:color="000000"/>
              <w:bottom w:val="single" w:sz="18" w:space="0" w:color="000000"/>
            </w:tcBorders>
          </w:tcPr>
          <w:p>
            <w:pPr>
              <w:pStyle w:val="TableParagraph"/>
              <w:rPr>
                <w:rFonts w:ascii="Times New Roman"/>
                <w:sz w:val="16"/>
              </w:rPr>
            </w:pPr>
          </w:p>
        </w:tc>
        <w:tc>
          <w:tcPr>
            <w:tcW w:w="846" w:type="dxa"/>
            <w:tcBorders>
              <w:top w:val="single" w:sz="4" w:space="0" w:color="000000"/>
              <w:bottom w:val="single" w:sz="18" w:space="0" w:color="000000"/>
            </w:tcBorders>
          </w:tcPr>
          <w:p>
            <w:pPr>
              <w:pStyle w:val="TableParagraph"/>
              <w:rPr>
                <w:rFonts w:ascii="Times New Roman"/>
                <w:sz w:val="16"/>
              </w:rPr>
            </w:pPr>
          </w:p>
        </w:tc>
        <w:tc>
          <w:tcPr>
            <w:tcW w:w="886" w:type="dxa"/>
            <w:tcBorders>
              <w:top w:val="single" w:sz="4" w:space="0" w:color="000000"/>
              <w:bottom w:val="single" w:sz="18" w:space="0" w:color="000000"/>
            </w:tcBorders>
          </w:tcPr>
          <w:p>
            <w:pPr>
              <w:pStyle w:val="TableParagraph"/>
              <w:rPr>
                <w:rFonts w:ascii="Times New Roman"/>
                <w:sz w:val="16"/>
              </w:rPr>
            </w:pPr>
          </w:p>
        </w:tc>
        <w:tc>
          <w:tcPr>
            <w:tcW w:w="875" w:type="dxa"/>
            <w:tcBorders>
              <w:top w:val="single" w:sz="4" w:space="0" w:color="000000"/>
              <w:bottom w:val="single" w:sz="18" w:space="0" w:color="000000"/>
            </w:tcBorders>
          </w:tcPr>
          <w:p>
            <w:pPr>
              <w:pStyle w:val="TableParagraph"/>
              <w:rPr>
                <w:rFonts w:ascii="Times New Roman"/>
                <w:sz w:val="16"/>
              </w:rPr>
            </w:pPr>
          </w:p>
        </w:tc>
        <w:tc>
          <w:tcPr>
            <w:tcW w:w="841" w:type="dxa"/>
            <w:tcBorders>
              <w:top w:val="single" w:sz="4" w:space="0" w:color="000000"/>
              <w:bottom w:val="single" w:sz="18" w:space="0" w:color="000000"/>
            </w:tcBorders>
          </w:tcPr>
          <w:p>
            <w:pPr>
              <w:pStyle w:val="TableParagraph"/>
              <w:rPr>
                <w:rFonts w:ascii="Times New Roman"/>
                <w:sz w:val="16"/>
              </w:rPr>
            </w:pPr>
          </w:p>
        </w:tc>
        <w:tc>
          <w:tcPr>
            <w:tcW w:w="888" w:type="dxa"/>
            <w:tcBorders>
              <w:top w:val="single" w:sz="4" w:space="0" w:color="000000"/>
              <w:bottom w:val="single" w:sz="18" w:space="0" w:color="000000"/>
            </w:tcBorders>
          </w:tcPr>
          <w:p>
            <w:pPr>
              <w:pStyle w:val="TableParagraph"/>
              <w:rPr>
                <w:rFonts w:ascii="Times New Roman"/>
                <w:sz w:val="16"/>
              </w:rPr>
            </w:pPr>
          </w:p>
        </w:tc>
        <w:tc>
          <w:tcPr>
            <w:tcW w:w="841" w:type="dxa"/>
            <w:tcBorders>
              <w:top w:val="single" w:sz="4" w:space="0" w:color="000000"/>
              <w:bottom w:val="single" w:sz="18" w:space="0" w:color="000000"/>
            </w:tcBorders>
          </w:tcPr>
          <w:p>
            <w:pPr>
              <w:pStyle w:val="TableParagraph"/>
              <w:rPr>
                <w:rFonts w:ascii="Times New Roman"/>
                <w:sz w:val="16"/>
              </w:rPr>
            </w:pPr>
          </w:p>
        </w:tc>
        <w:tc>
          <w:tcPr>
            <w:tcW w:w="952"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2240" w:h="15840"/>
          <w:pgMar w:header="0" w:footer="717" w:top="1220" w:bottom="900" w:left="640" w:right="660"/>
        </w:sectPr>
      </w:pPr>
    </w:p>
    <w:tbl>
      <w:tblPr>
        <w:tblW w:w="0" w:type="auto"/>
        <w:jc w:val="left"/>
        <w:tblInd w:w="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50"/>
        <w:gridCol w:w="1942"/>
        <w:gridCol w:w="1184"/>
        <w:gridCol w:w="1122"/>
        <w:gridCol w:w="1294"/>
      </w:tblGrid>
      <w:tr>
        <w:trPr>
          <w:trHeight w:val="371" w:hRule="atLeast"/>
        </w:trPr>
        <w:tc>
          <w:tcPr>
            <w:tcW w:w="4250" w:type="dxa"/>
            <w:tcBorders>
              <w:top w:val="single" w:sz="18" w:space="0" w:color="000000"/>
            </w:tcBorders>
          </w:tcPr>
          <w:p>
            <w:pPr>
              <w:pStyle w:val="TableParagraph"/>
              <w:spacing w:before="82"/>
              <w:ind w:left="39"/>
              <w:rPr>
                <w:sz w:val="16"/>
              </w:rPr>
            </w:pPr>
            <w:r>
              <w:rPr>
                <w:sz w:val="16"/>
                <w:u w:val="single"/>
              </w:rPr>
              <w:t>Table 4 Household and housing characteristics</w:t>
            </w:r>
          </w:p>
        </w:tc>
        <w:tc>
          <w:tcPr>
            <w:tcW w:w="1942" w:type="dxa"/>
            <w:tcBorders>
              <w:top w:val="single" w:sz="18" w:space="0" w:color="000000"/>
            </w:tcBorders>
          </w:tcPr>
          <w:p>
            <w:pPr>
              <w:pStyle w:val="TableParagraph"/>
              <w:rPr>
                <w:rFonts w:ascii="Times New Roman"/>
                <w:sz w:val="16"/>
              </w:rPr>
            </w:pPr>
          </w:p>
        </w:tc>
        <w:tc>
          <w:tcPr>
            <w:tcW w:w="1184" w:type="dxa"/>
            <w:tcBorders>
              <w:top w:val="single" w:sz="18" w:space="0" w:color="000000"/>
            </w:tcBorders>
          </w:tcPr>
          <w:p>
            <w:pPr>
              <w:pStyle w:val="TableParagraph"/>
              <w:rPr>
                <w:rFonts w:ascii="Times New Roman"/>
                <w:sz w:val="16"/>
              </w:rPr>
            </w:pPr>
          </w:p>
        </w:tc>
        <w:tc>
          <w:tcPr>
            <w:tcW w:w="1122" w:type="dxa"/>
            <w:tcBorders>
              <w:top w:val="single" w:sz="18" w:space="0" w:color="000000"/>
            </w:tcBorders>
          </w:tcPr>
          <w:p>
            <w:pPr>
              <w:pStyle w:val="TableParagraph"/>
              <w:rPr>
                <w:rFonts w:ascii="Times New Roman"/>
                <w:sz w:val="16"/>
              </w:rPr>
            </w:pPr>
          </w:p>
        </w:tc>
        <w:tc>
          <w:tcPr>
            <w:tcW w:w="1294" w:type="dxa"/>
            <w:tcBorders>
              <w:top w:val="single" w:sz="18" w:space="0" w:color="000000"/>
            </w:tcBorders>
          </w:tcPr>
          <w:p>
            <w:pPr>
              <w:pStyle w:val="TableParagraph"/>
              <w:rPr>
                <w:rFonts w:ascii="Times New Roman"/>
                <w:sz w:val="16"/>
              </w:rPr>
            </w:pPr>
          </w:p>
        </w:tc>
      </w:tr>
      <w:tr>
        <w:trPr>
          <w:trHeight w:val="340" w:hRule="atLeast"/>
        </w:trPr>
        <w:tc>
          <w:tcPr>
            <w:tcW w:w="9792" w:type="dxa"/>
            <w:gridSpan w:val="5"/>
            <w:tcBorders>
              <w:bottom w:val="single" w:sz="4" w:space="0" w:color="000000"/>
            </w:tcBorders>
          </w:tcPr>
          <w:p>
            <w:pPr>
              <w:pStyle w:val="TableParagraph"/>
              <w:spacing w:before="65"/>
              <w:ind w:left="39"/>
              <w:rPr>
                <w:sz w:val="16"/>
              </w:rPr>
            </w:pPr>
            <w:r>
              <w:rPr>
                <w:sz w:val="16"/>
              </w:rPr>
              <w:t>Percent distribution of urban, rural, and total households and </w:t>
            </w:r>
            <w:r>
              <w:rPr>
                <w:i/>
                <w:sz w:val="16"/>
              </w:rPr>
              <w:t>de jure </w:t>
            </w:r>
            <w:r>
              <w:rPr>
                <w:sz w:val="16"/>
              </w:rPr>
              <w:t>population by household and housing characteristics, Maharashtra, 2019-20</w:t>
            </w:r>
          </w:p>
        </w:tc>
      </w:tr>
      <w:tr>
        <w:trPr>
          <w:trHeight w:val="470" w:hRule="atLeast"/>
        </w:trPr>
        <w:tc>
          <w:tcPr>
            <w:tcW w:w="4250" w:type="dxa"/>
            <w:tcBorders>
              <w:top w:val="single" w:sz="4" w:space="0" w:color="000000"/>
              <w:bottom w:val="single" w:sz="4" w:space="0" w:color="000000"/>
            </w:tcBorders>
          </w:tcPr>
          <w:p>
            <w:pPr>
              <w:pStyle w:val="TableParagraph"/>
              <w:spacing w:before="10"/>
              <w:rPr>
                <w:rFonts w:ascii="P052"/>
                <w:sz w:val="19"/>
              </w:rPr>
            </w:pPr>
          </w:p>
          <w:p>
            <w:pPr>
              <w:pStyle w:val="TableParagraph"/>
              <w:spacing w:line="175" w:lineRule="exact"/>
              <w:ind w:left="39"/>
              <w:rPr>
                <w:sz w:val="16"/>
              </w:rPr>
            </w:pPr>
            <w:r>
              <w:rPr>
                <w:sz w:val="16"/>
              </w:rPr>
              <w:t>Household and housing characteristic</w:t>
            </w:r>
          </w:p>
        </w:tc>
        <w:tc>
          <w:tcPr>
            <w:tcW w:w="1942" w:type="dxa"/>
            <w:tcBorders>
              <w:top w:val="single" w:sz="4" w:space="0" w:color="000000"/>
              <w:bottom w:val="single" w:sz="4" w:space="0" w:color="000000"/>
            </w:tcBorders>
          </w:tcPr>
          <w:p>
            <w:pPr>
              <w:pStyle w:val="TableParagraph"/>
              <w:spacing w:before="10"/>
              <w:rPr>
                <w:rFonts w:ascii="P052"/>
                <w:sz w:val="19"/>
              </w:rPr>
            </w:pPr>
          </w:p>
          <w:p>
            <w:pPr>
              <w:pStyle w:val="TableParagraph"/>
              <w:spacing w:line="175" w:lineRule="exact"/>
              <w:ind w:right="398"/>
              <w:jc w:val="right"/>
              <w:rPr>
                <w:sz w:val="16"/>
              </w:rPr>
            </w:pPr>
            <w:r>
              <w:rPr>
                <w:sz w:val="16"/>
              </w:rPr>
              <w:t>Urban</w:t>
            </w:r>
          </w:p>
        </w:tc>
        <w:tc>
          <w:tcPr>
            <w:tcW w:w="1184" w:type="dxa"/>
            <w:tcBorders>
              <w:top w:val="single" w:sz="4" w:space="0" w:color="000000"/>
              <w:bottom w:val="single" w:sz="4" w:space="0" w:color="000000"/>
            </w:tcBorders>
          </w:tcPr>
          <w:p>
            <w:pPr>
              <w:pStyle w:val="TableParagraph"/>
              <w:spacing w:before="10"/>
              <w:rPr>
                <w:rFonts w:ascii="P052"/>
                <w:sz w:val="19"/>
              </w:rPr>
            </w:pPr>
          </w:p>
          <w:p>
            <w:pPr>
              <w:pStyle w:val="TableParagraph"/>
              <w:spacing w:line="175" w:lineRule="exact"/>
              <w:ind w:left="180" w:right="172"/>
              <w:jc w:val="center"/>
              <w:rPr>
                <w:sz w:val="16"/>
              </w:rPr>
            </w:pPr>
            <w:r>
              <w:rPr>
                <w:sz w:val="16"/>
              </w:rPr>
              <w:t>Rural</w:t>
            </w:r>
          </w:p>
        </w:tc>
        <w:tc>
          <w:tcPr>
            <w:tcW w:w="1122" w:type="dxa"/>
            <w:tcBorders>
              <w:top w:val="single" w:sz="4" w:space="0" w:color="000000"/>
              <w:bottom w:val="single" w:sz="4" w:space="0" w:color="000000"/>
            </w:tcBorders>
          </w:tcPr>
          <w:p>
            <w:pPr>
              <w:pStyle w:val="TableParagraph"/>
              <w:spacing w:before="10"/>
              <w:rPr>
                <w:rFonts w:ascii="P052"/>
                <w:sz w:val="19"/>
              </w:rPr>
            </w:pPr>
          </w:p>
          <w:p>
            <w:pPr>
              <w:pStyle w:val="TableParagraph"/>
              <w:spacing w:line="175" w:lineRule="exact"/>
              <w:ind w:right="340"/>
              <w:jc w:val="right"/>
              <w:rPr>
                <w:sz w:val="16"/>
              </w:rPr>
            </w:pPr>
            <w:r>
              <w:rPr>
                <w:sz w:val="16"/>
              </w:rPr>
              <w:t>Total</w:t>
            </w:r>
          </w:p>
        </w:tc>
        <w:tc>
          <w:tcPr>
            <w:tcW w:w="1294" w:type="dxa"/>
            <w:tcBorders>
              <w:top w:val="single" w:sz="4" w:space="0" w:color="000000"/>
              <w:bottom w:val="single" w:sz="4" w:space="0" w:color="000000"/>
            </w:tcBorders>
          </w:tcPr>
          <w:p>
            <w:pPr>
              <w:pStyle w:val="TableParagraph"/>
              <w:spacing w:line="195" w:lineRule="exact" w:before="80"/>
              <w:ind w:left="317" w:right="226"/>
              <w:jc w:val="center"/>
              <w:rPr>
                <w:i/>
                <w:sz w:val="16"/>
              </w:rPr>
            </w:pPr>
            <w:r>
              <w:rPr>
                <w:i/>
                <w:sz w:val="16"/>
              </w:rPr>
              <w:t>De jure</w:t>
            </w:r>
          </w:p>
          <w:p>
            <w:pPr>
              <w:pStyle w:val="TableParagraph"/>
              <w:spacing w:line="175" w:lineRule="exact"/>
              <w:ind w:left="315" w:right="226"/>
              <w:jc w:val="center"/>
              <w:rPr>
                <w:sz w:val="16"/>
              </w:rPr>
            </w:pPr>
            <w:r>
              <w:rPr>
                <w:sz w:val="16"/>
              </w:rPr>
              <w:t>population</w:t>
            </w:r>
          </w:p>
        </w:tc>
      </w:tr>
      <w:tr>
        <w:trPr>
          <w:trHeight w:val="361" w:hRule="atLeast"/>
        </w:trPr>
        <w:tc>
          <w:tcPr>
            <w:tcW w:w="4250" w:type="dxa"/>
            <w:tcBorders>
              <w:top w:val="single" w:sz="4" w:space="0" w:color="000000"/>
            </w:tcBorders>
          </w:tcPr>
          <w:p>
            <w:pPr>
              <w:pStyle w:val="TableParagraph"/>
              <w:spacing w:before="13"/>
              <w:rPr>
                <w:rFonts w:ascii="P052"/>
                <w:sz w:val="10"/>
              </w:rPr>
            </w:pPr>
          </w:p>
          <w:p>
            <w:pPr>
              <w:pStyle w:val="TableParagraph"/>
              <w:spacing w:line="189" w:lineRule="exact"/>
              <w:ind w:left="39"/>
              <w:rPr>
                <w:b/>
                <w:sz w:val="16"/>
              </w:rPr>
            </w:pPr>
            <w:r>
              <w:rPr>
                <w:b/>
                <w:sz w:val="16"/>
              </w:rPr>
              <w:t>Household headship</w:t>
            </w:r>
          </w:p>
        </w:tc>
        <w:tc>
          <w:tcPr>
            <w:tcW w:w="1942" w:type="dxa"/>
            <w:tcBorders>
              <w:top w:val="single" w:sz="4" w:space="0" w:color="000000"/>
            </w:tcBorders>
          </w:tcPr>
          <w:p>
            <w:pPr>
              <w:pStyle w:val="TableParagraph"/>
              <w:rPr>
                <w:rFonts w:ascii="Times New Roman"/>
                <w:sz w:val="16"/>
              </w:rPr>
            </w:pPr>
          </w:p>
        </w:tc>
        <w:tc>
          <w:tcPr>
            <w:tcW w:w="1184" w:type="dxa"/>
            <w:tcBorders>
              <w:top w:val="single" w:sz="4" w:space="0" w:color="000000"/>
            </w:tcBorders>
          </w:tcPr>
          <w:p>
            <w:pPr>
              <w:pStyle w:val="TableParagraph"/>
              <w:rPr>
                <w:rFonts w:ascii="Times New Roman"/>
                <w:sz w:val="16"/>
              </w:rPr>
            </w:pPr>
          </w:p>
        </w:tc>
        <w:tc>
          <w:tcPr>
            <w:tcW w:w="1122" w:type="dxa"/>
            <w:tcBorders>
              <w:top w:val="single" w:sz="4" w:space="0" w:color="000000"/>
            </w:tcBorders>
          </w:tcPr>
          <w:p>
            <w:pPr>
              <w:pStyle w:val="TableParagraph"/>
              <w:rPr>
                <w:rFonts w:ascii="Times New Roman"/>
                <w:sz w:val="16"/>
              </w:rPr>
            </w:pPr>
          </w:p>
        </w:tc>
        <w:tc>
          <w:tcPr>
            <w:tcW w:w="1294" w:type="dxa"/>
            <w:tcBorders>
              <w:top w:val="single" w:sz="4" w:space="0" w:color="000000"/>
            </w:tcBorders>
          </w:tcPr>
          <w:p>
            <w:pPr>
              <w:pStyle w:val="TableParagraph"/>
              <w:rPr>
                <w:rFonts w:ascii="Times New Roman"/>
                <w:sz w:val="16"/>
              </w:rPr>
            </w:pPr>
          </w:p>
        </w:tc>
      </w:tr>
      <w:tr>
        <w:trPr>
          <w:trHeight w:val="195" w:hRule="atLeast"/>
        </w:trPr>
        <w:tc>
          <w:tcPr>
            <w:tcW w:w="4250" w:type="dxa"/>
          </w:tcPr>
          <w:p>
            <w:pPr>
              <w:pStyle w:val="TableParagraph"/>
              <w:spacing w:line="176" w:lineRule="exact"/>
              <w:ind w:left="140"/>
              <w:rPr>
                <w:sz w:val="16"/>
              </w:rPr>
            </w:pPr>
            <w:r>
              <w:rPr>
                <w:sz w:val="16"/>
              </w:rPr>
              <w:t>Male</w:t>
            </w:r>
          </w:p>
        </w:tc>
        <w:tc>
          <w:tcPr>
            <w:tcW w:w="1942" w:type="dxa"/>
          </w:tcPr>
          <w:p>
            <w:pPr>
              <w:pStyle w:val="TableParagraph"/>
              <w:spacing w:line="176" w:lineRule="exact"/>
              <w:ind w:right="430"/>
              <w:jc w:val="right"/>
              <w:rPr>
                <w:sz w:val="16"/>
              </w:rPr>
            </w:pPr>
            <w:r>
              <w:rPr>
                <w:sz w:val="16"/>
              </w:rPr>
              <w:t>84.5</w:t>
            </w:r>
          </w:p>
        </w:tc>
        <w:tc>
          <w:tcPr>
            <w:tcW w:w="1184" w:type="dxa"/>
          </w:tcPr>
          <w:p>
            <w:pPr>
              <w:pStyle w:val="TableParagraph"/>
              <w:spacing w:line="176" w:lineRule="exact"/>
              <w:ind w:left="194" w:right="130"/>
              <w:jc w:val="center"/>
              <w:rPr>
                <w:sz w:val="16"/>
              </w:rPr>
            </w:pPr>
            <w:r>
              <w:rPr>
                <w:sz w:val="16"/>
              </w:rPr>
              <w:t>86.3</w:t>
            </w:r>
          </w:p>
        </w:tc>
        <w:tc>
          <w:tcPr>
            <w:tcW w:w="1122" w:type="dxa"/>
          </w:tcPr>
          <w:p>
            <w:pPr>
              <w:pStyle w:val="TableParagraph"/>
              <w:spacing w:line="176" w:lineRule="exact"/>
              <w:ind w:right="336"/>
              <w:jc w:val="right"/>
              <w:rPr>
                <w:sz w:val="16"/>
              </w:rPr>
            </w:pPr>
            <w:r>
              <w:rPr>
                <w:sz w:val="16"/>
              </w:rPr>
              <w:t>85.4</w:t>
            </w:r>
          </w:p>
        </w:tc>
        <w:tc>
          <w:tcPr>
            <w:tcW w:w="1294" w:type="dxa"/>
          </w:tcPr>
          <w:p>
            <w:pPr>
              <w:pStyle w:val="TableParagraph"/>
              <w:spacing w:line="176" w:lineRule="exact"/>
              <w:ind w:left="317" w:right="173"/>
              <w:jc w:val="center"/>
              <w:rPr>
                <w:sz w:val="16"/>
              </w:rPr>
            </w:pPr>
            <w:r>
              <w:rPr>
                <w:sz w:val="16"/>
              </w:rPr>
              <w:t>88.9</w:t>
            </w:r>
          </w:p>
        </w:tc>
      </w:tr>
      <w:tr>
        <w:trPr>
          <w:trHeight w:val="195" w:hRule="atLeast"/>
        </w:trPr>
        <w:tc>
          <w:tcPr>
            <w:tcW w:w="4250" w:type="dxa"/>
          </w:tcPr>
          <w:p>
            <w:pPr>
              <w:pStyle w:val="TableParagraph"/>
              <w:spacing w:line="176" w:lineRule="exact"/>
              <w:ind w:left="140"/>
              <w:rPr>
                <w:sz w:val="16"/>
              </w:rPr>
            </w:pPr>
            <w:r>
              <w:rPr>
                <w:sz w:val="16"/>
              </w:rPr>
              <w:t>Female</w:t>
            </w:r>
          </w:p>
        </w:tc>
        <w:tc>
          <w:tcPr>
            <w:tcW w:w="1942" w:type="dxa"/>
          </w:tcPr>
          <w:p>
            <w:pPr>
              <w:pStyle w:val="TableParagraph"/>
              <w:spacing w:line="176" w:lineRule="exact"/>
              <w:ind w:right="430"/>
              <w:jc w:val="right"/>
              <w:rPr>
                <w:sz w:val="16"/>
              </w:rPr>
            </w:pPr>
            <w:r>
              <w:rPr>
                <w:sz w:val="16"/>
              </w:rPr>
              <w:t>15.5</w:t>
            </w:r>
          </w:p>
        </w:tc>
        <w:tc>
          <w:tcPr>
            <w:tcW w:w="1184" w:type="dxa"/>
          </w:tcPr>
          <w:p>
            <w:pPr>
              <w:pStyle w:val="TableParagraph"/>
              <w:spacing w:line="176" w:lineRule="exact"/>
              <w:ind w:left="194" w:right="130"/>
              <w:jc w:val="center"/>
              <w:rPr>
                <w:sz w:val="16"/>
              </w:rPr>
            </w:pPr>
            <w:r>
              <w:rPr>
                <w:sz w:val="16"/>
              </w:rPr>
              <w:t>13.7</w:t>
            </w:r>
          </w:p>
        </w:tc>
        <w:tc>
          <w:tcPr>
            <w:tcW w:w="1122" w:type="dxa"/>
          </w:tcPr>
          <w:p>
            <w:pPr>
              <w:pStyle w:val="TableParagraph"/>
              <w:spacing w:line="176" w:lineRule="exact"/>
              <w:ind w:right="336"/>
              <w:jc w:val="right"/>
              <w:rPr>
                <w:sz w:val="16"/>
              </w:rPr>
            </w:pPr>
            <w:r>
              <w:rPr>
                <w:sz w:val="16"/>
              </w:rPr>
              <w:t>14.6</w:t>
            </w:r>
          </w:p>
        </w:tc>
        <w:tc>
          <w:tcPr>
            <w:tcW w:w="1294" w:type="dxa"/>
          </w:tcPr>
          <w:p>
            <w:pPr>
              <w:pStyle w:val="TableParagraph"/>
              <w:spacing w:line="176" w:lineRule="exact"/>
              <w:ind w:left="317" w:right="173"/>
              <w:jc w:val="center"/>
              <w:rPr>
                <w:sz w:val="16"/>
              </w:rPr>
            </w:pPr>
            <w:r>
              <w:rPr>
                <w:sz w:val="16"/>
              </w:rPr>
              <w:t>11.1</w:t>
            </w:r>
          </w:p>
        </w:tc>
      </w:tr>
      <w:tr>
        <w:trPr>
          <w:trHeight w:val="231" w:hRule="atLeast"/>
        </w:trPr>
        <w:tc>
          <w:tcPr>
            <w:tcW w:w="4250" w:type="dxa"/>
          </w:tcPr>
          <w:p>
            <w:pPr>
              <w:pStyle w:val="TableParagraph"/>
              <w:spacing w:line="180" w:lineRule="exact"/>
              <w:ind w:left="140"/>
              <w:rPr>
                <w:sz w:val="16"/>
              </w:rPr>
            </w:pPr>
            <w:r>
              <w:rPr>
                <w:sz w:val="16"/>
              </w:rPr>
              <w:t>Total</w:t>
            </w:r>
          </w:p>
        </w:tc>
        <w:tc>
          <w:tcPr>
            <w:tcW w:w="1942" w:type="dxa"/>
          </w:tcPr>
          <w:p>
            <w:pPr>
              <w:pStyle w:val="TableParagraph"/>
              <w:spacing w:line="180" w:lineRule="exact"/>
              <w:ind w:right="430"/>
              <w:jc w:val="right"/>
              <w:rPr>
                <w:sz w:val="16"/>
              </w:rPr>
            </w:pPr>
            <w:r>
              <w:rPr>
                <w:sz w:val="16"/>
              </w:rPr>
              <w:t>100.0</w:t>
            </w:r>
          </w:p>
        </w:tc>
        <w:tc>
          <w:tcPr>
            <w:tcW w:w="1184" w:type="dxa"/>
          </w:tcPr>
          <w:p>
            <w:pPr>
              <w:pStyle w:val="TableParagraph"/>
              <w:spacing w:line="180" w:lineRule="exact"/>
              <w:ind w:left="158" w:right="172"/>
              <w:jc w:val="center"/>
              <w:rPr>
                <w:sz w:val="16"/>
              </w:rPr>
            </w:pPr>
            <w:r>
              <w:rPr>
                <w:sz w:val="16"/>
              </w:rPr>
              <w:t>100.0</w:t>
            </w:r>
          </w:p>
        </w:tc>
        <w:tc>
          <w:tcPr>
            <w:tcW w:w="1122" w:type="dxa"/>
          </w:tcPr>
          <w:p>
            <w:pPr>
              <w:pStyle w:val="TableParagraph"/>
              <w:spacing w:line="180" w:lineRule="exact"/>
              <w:ind w:right="336"/>
              <w:jc w:val="right"/>
              <w:rPr>
                <w:sz w:val="16"/>
              </w:rPr>
            </w:pPr>
            <w:r>
              <w:rPr>
                <w:sz w:val="16"/>
              </w:rPr>
              <w:t>100.0</w:t>
            </w:r>
          </w:p>
        </w:tc>
        <w:tc>
          <w:tcPr>
            <w:tcW w:w="1294" w:type="dxa"/>
          </w:tcPr>
          <w:p>
            <w:pPr>
              <w:pStyle w:val="TableParagraph"/>
              <w:spacing w:line="180" w:lineRule="exact"/>
              <w:ind w:left="288" w:right="226"/>
              <w:jc w:val="center"/>
              <w:rPr>
                <w:sz w:val="16"/>
              </w:rPr>
            </w:pPr>
            <w:r>
              <w:rPr>
                <w:sz w:val="16"/>
              </w:rPr>
              <w:t>100.0</w:t>
            </w:r>
          </w:p>
        </w:tc>
      </w:tr>
      <w:tr>
        <w:trPr>
          <w:trHeight w:val="266" w:hRule="atLeast"/>
        </w:trPr>
        <w:tc>
          <w:tcPr>
            <w:tcW w:w="4250" w:type="dxa"/>
          </w:tcPr>
          <w:p>
            <w:pPr>
              <w:pStyle w:val="TableParagraph"/>
              <w:spacing w:before="22"/>
              <w:ind w:left="39"/>
              <w:rPr>
                <w:sz w:val="16"/>
              </w:rPr>
            </w:pPr>
            <w:r>
              <w:rPr>
                <w:sz w:val="16"/>
              </w:rPr>
              <w:t>Mean household size</w:t>
            </w:r>
          </w:p>
        </w:tc>
        <w:tc>
          <w:tcPr>
            <w:tcW w:w="1942" w:type="dxa"/>
          </w:tcPr>
          <w:p>
            <w:pPr>
              <w:pStyle w:val="TableParagraph"/>
              <w:spacing w:before="22"/>
              <w:ind w:right="430"/>
              <w:jc w:val="right"/>
              <w:rPr>
                <w:sz w:val="16"/>
              </w:rPr>
            </w:pPr>
            <w:r>
              <w:rPr>
                <w:sz w:val="16"/>
              </w:rPr>
              <w:t>4.2</w:t>
            </w:r>
          </w:p>
        </w:tc>
        <w:tc>
          <w:tcPr>
            <w:tcW w:w="1184" w:type="dxa"/>
          </w:tcPr>
          <w:p>
            <w:pPr>
              <w:pStyle w:val="TableParagraph"/>
              <w:spacing w:before="22"/>
              <w:ind w:left="194" w:right="48"/>
              <w:jc w:val="center"/>
              <w:rPr>
                <w:sz w:val="16"/>
              </w:rPr>
            </w:pPr>
            <w:r>
              <w:rPr>
                <w:sz w:val="16"/>
              </w:rPr>
              <w:t>4.4</w:t>
            </w:r>
          </w:p>
        </w:tc>
        <w:tc>
          <w:tcPr>
            <w:tcW w:w="1122" w:type="dxa"/>
          </w:tcPr>
          <w:p>
            <w:pPr>
              <w:pStyle w:val="TableParagraph"/>
              <w:spacing w:before="22"/>
              <w:ind w:right="336"/>
              <w:jc w:val="right"/>
              <w:rPr>
                <w:sz w:val="16"/>
              </w:rPr>
            </w:pPr>
            <w:r>
              <w:rPr>
                <w:sz w:val="16"/>
              </w:rPr>
              <w:t>4.3</w:t>
            </w:r>
          </w:p>
        </w:tc>
        <w:tc>
          <w:tcPr>
            <w:tcW w:w="1294" w:type="dxa"/>
          </w:tcPr>
          <w:p>
            <w:pPr>
              <w:pStyle w:val="TableParagraph"/>
              <w:spacing w:before="22"/>
              <w:ind w:left="317" w:right="53"/>
              <w:jc w:val="center"/>
              <w:rPr>
                <w:sz w:val="16"/>
              </w:rPr>
            </w:pPr>
            <w:r>
              <w:rPr>
                <w:sz w:val="16"/>
              </w:rPr>
              <w:t>na</w:t>
            </w:r>
          </w:p>
        </w:tc>
      </w:tr>
      <w:tr>
        <w:trPr>
          <w:trHeight w:val="234" w:hRule="atLeast"/>
        </w:trPr>
        <w:tc>
          <w:tcPr>
            <w:tcW w:w="4250" w:type="dxa"/>
          </w:tcPr>
          <w:p>
            <w:pPr>
              <w:pStyle w:val="TableParagraph"/>
              <w:spacing w:line="189" w:lineRule="exact" w:before="25"/>
              <w:ind w:left="39"/>
              <w:rPr>
                <w:sz w:val="16"/>
              </w:rPr>
            </w:pPr>
            <w:r>
              <w:rPr>
                <w:b/>
                <w:sz w:val="16"/>
              </w:rPr>
              <w:t>Household structure</w:t>
            </w:r>
            <w:r>
              <w:rPr>
                <w:sz w:val="16"/>
                <w:vertAlign w:val="superscript"/>
              </w:rPr>
              <w:t>1</w:t>
            </w:r>
          </w:p>
        </w:tc>
        <w:tc>
          <w:tcPr>
            <w:tcW w:w="1942" w:type="dxa"/>
          </w:tcPr>
          <w:p>
            <w:pPr>
              <w:pStyle w:val="TableParagraph"/>
              <w:rPr>
                <w:rFonts w:ascii="Times New Roman"/>
                <w:sz w:val="16"/>
              </w:rPr>
            </w:pPr>
          </w:p>
        </w:tc>
        <w:tc>
          <w:tcPr>
            <w:tcW w:w="1184" w:type="dxa"/>
          </w:tcPr>
          <w:p>
            <w:pPr>
              <w:pStyle w:val="TableParagraph"/>
              <w:rPr>
                <w:rFonts w:ascii="Times New Roman"/>
                <w:sz w:val="16"/>
              </w:rPr>
            </w:pPr>
          </w:p>
        </w:tc>
        <w:tc>
          <w:tcPr>
            <w:tcW w:w="1122" w:type="dxa"/>
          </w:tcPr>
          <w:p>
            <w:pPr>
              <w:pStyle w:val="TableParagraph"/>
              <w:rPr>
                <w:rFonts w:ascii="Times New Roman"/>
                <w:sz w:val="16"/>
              </w:rPr>
            </w:pPr>
          </w:p>
        </w:tc>
        <w:tc>
          <w:tcPr>
            <w:tcW w:w="1294" w:type="dxa"/>
          </w:tcPr>
          <w:p>
            <w:pPr>
              <w:pStyle w:val="TableParagraph"/>
              <w:rPr>
                <w:rFonts w:ascii="Times New Roman"/>
                <w:sz w:val="16"/>
              </w:rPr>
            </w:pPr>
          </w:p>
        </w:tc>
      </w:tr>
      <w:tr>
        <w:trPr>
          <w:trHeight w:val="195" w:hRule="atLeast"/>
        </w:trPr>
        <w:tc>
          <w:tcPr>
            <w:tcW w:w="4250" w:type="dxa"/>
          </w:tcPr>
          <w:p>
            <w:pPr>
              <w:pStyle w:val="TableParagraph"/>
              <w:spacing w:line="176" w:lineRule="exact"/>
              <w:ind w:left="140"/>
              <w:rPr>
                <w:sz w:val="16"/>
              </w:rPr>
            </w:pPr>
            <w:r>
              <w:rPr>
                <w:sz w:val="16"/>
              </w:rPr>
              <w:t>Nuclear</w:t>
            </w:r>
          </w:p>
        </w:tc>
        <w:tc>
          <w:tcPr>
            <w:tcW w:w="1942" w:type="dxa"/>
          </w:tcPr>
          <w:p>
            <w:pPr>
              <w:pStyle w:val="TableParagraph"/>
              <w:spacing w:line="176" w:lineRule="exact"/>
              <w:ind w:right="430"/>
              <w:jc w:val="right"/>
              <w:rPr>
                <w:sz w:val="16"/>
              </w:rPr>
            </w:pPr>
            <w:r>
              <w:rPr>
                <w:sz w:val="16"/>
              </w:rPr>
              <w:t>60.9</w:t>
            </w:r>
          </w:p>
        </w:tc>
        <w:tc>
          <w:tcPr>
            <w:tcW w:w="1184" w:type="dxa"/>
          </w:tcPr>
          <w:p>
            <w:pPr>
              <w:pStyle w:val="TableParagraph"/>
              <w:spacing w:line="176" w:lineRule="exact"/>
              <w:ind w:left="194" w:right="130"/>
              <w:jc w:val="center"/>
              <w:rPr>
                <w:sz w:val="16"/>
              </w:rPr>
            </w:pPr>
            <w:r>
              <w:rPr>
                <w:sz w:val="16"/>
              </w:rPr>
              <w:t>52.7</w:t>
            </w:r>
          </w:p>
        </w:tc>
        <w:tc>
          <w:tcPr>
            <w:tcW w:w="1122" w:type="dxa"/>
          </w:tcPr>
          <w:p>
            <w:pPr>
              <w:pStyle w:val="TableParagraph"/>
              <w:spacing w:line="176" w:lineRule="exact"/>
              <w:ind w:right="336"/>
              <w:jc w:val="right"/>
              <w:rPr>
                <w:sz w:val="16"/>
              </w:rPr>
            </w:pPr>
            <w:r>
              <w:rPr>
                <w:sz w:val="16"/>
              </w:rPr>
              <w:t>56.6</w:t>
            </w:r>
          </w:p>
        </w:tc>
        <w:tc>
          <w:tcPr>
            <w:tcW w:w="1294" w:type="dxa"/>
          </w:tcPr>
          <w:p>
            <w:pPr>
              <w:pStyle w:val="TableParagraph"/>
              <w:spacing w:line="176" w:lineRule="exact"/>
              <w:ind w:left="317" w:right="173"/>
              <w:jc w:val="center"/>
              <w:rPr>
                <w:sz w:val="16"/>
              </w:rPr>
            </w:pPr>
            <w:r>
              <w:rPr>
                <w:sz w:val="16"/>
              </w:rPr>
              <w:t>43.1</w:t>
            </w:r>
          </w:p>
        </w:tc>
      </w:tr>
      <w:tr>
        <w:trPr>
          <w:trHeight w:val="195" w:hRule="atLeast"/>
        </w:trPr>
        <w:tc>
          <w:tcPr>
            <w:tcW w:w="4250" w:type="dxa"/>
          </w:tcPr>
          <w:p>
            <w:pPr>
              <w:pStyle w:val="TableParagraph"/>
              <w:spacing w:line="176" w:lineRule="exact"/>
              <w:ind w:left="140"/>
              <w:rPr>
                <w:sz w:val="16"/>
              </w:rPr>
            </w:pPr>
            <w:r>
              <w:rPr>
                <w:sz w:val="16"/>
              </w:rPr>
              <w:t>Non-nuclear</w:t>
            </w:r>
          </w:p>
        </w:tc>
        <w:tc>
          <w:tcPr>
            <w:tcW w:w="1942" w:type="dxa"/>
          </w:tcPr>
          <w:p>
            <w:pPr>
              <w:pStyle w:val="TableParagraph"/>
              <w:spacing w:line="176" w:lineRule="exact"/>
              <w:ind w:right="430"/>
              <w:jc w:val="right"/>
              <w:rPr>
                <w:sz w:val="16"/>
              </w:rPr>
            </w:pPr>
            <w:r>
              <w:rPr>
                <w:sz w:val="16"/>
              </w:rPr>
              <w:t>39.1</w:t>
            </w:r>
          </w:p>
        </w:tc>
        <w:tc>
          <w:tcPr>
            <w:tcW w:w="1184" w:type="dxa"/>
          </w:tcPr>
          <w:p>
            <w:pPr>
              <w:pStyle w:val="TableParagraph"/>
              <w:spacing w:line="176" w:lineRule="exact"/>
              <w:ind w:left="194" w:right="130"/>
              <w:jc w:val="center"/>
              <w:rPr>
                <w:sz w:val="16"/>
              </w:rPr>
            </w:pPr>
            <w:r>
              <w:rPr>
                <w:sz w:val="16"/>
              </w:rPr>
              <w:t>47.3</w:t>
            </w:r>
          </w:p>
        </w:tc>
        <w:tc>
          <w:tcPr>
            <w:tcW w:w="1122" w:type="dxa"/>
          </w:tcPr>
          <w:p>
            <w:pPr>
              <w:pStyle w:val="TableParagraph"/>
              <w:spacing w:line="176" w:lineRule="exact"/>
              <w:ind w:right="336"/>
              <w:jc w:val="right"/>
              <w:rPr>
                <w:sz w:val="16"/>
              </w:rPr>
            </w:pPr>
            <w:r>
              <w:rPr>
                <w:sz w:val="16"/>
              </w:rPr>
              <w:t>43.4</w:t>
            </w:r>
          </w:p>
        </w:tc>
        <w:tc>
          <w:tcPr>
            <w:tcW w:w="1294" w:type="dxa"/>
          </w:tcPr>
          <w:p>
            <w:pPr>
              <w:pStyle w:val="TableParagraph"/>
              <w:spacing w:line="176" w:lineRule="exact"/>
              <w:ind w:left="317" w:right="173"/>
              <w:jc w:val="center"/>
              <w:rPr>
                <w:sz w:val="16"/>
              </w:rPr>
            </w:pPr>
            <w:r>
              <w:rPr>
                <w:sz w:val="16"/>
              </w:rPr>
              <w:t>56.9</w:t>
            </w:r>
          </w:p>
        </w:tc>
      </w:tr>
      <w:tr>
        <w:trPr>
          <w:trHeight w:val="231" w:hRule="atLeast"/>
        </w:trPr>
        <w:tc>
          <w:tcPr>
            <w:tcW w:w="4250" w:type="dxa"/>
          </w:tcPr>
          <w:p>
            <w:pPr>
              <w:pStyle w:val="TableParagraph"/>
              <w:spacing w:line="180" w:lineRule="exact"/>
              <w:ind w:left="140"/>
              <w:rPr>
                <w:sz w:val="16"/>
              </w:rPr>
            </w:pPr>
            <w:r>
              <w:rPr>
                <w:sz w:val="16"/>
              </w:rPr>
              <w:t>Total</w:t>
            </w:r>
          </w:p>
        </w:tc>
        <w:tc>
          <w:tcPr>
            <w:tcW w:w="1942" w:type="dxa"/>
          </w:tcPr>
          <w:p>
            <w:pPr>
              <w:pStyle w:val="TableParagraph"/>
              <w:spacing w:line="180" w:lineRule="exact"/>
              <w:ind w:right="430"/>
              <w:jc w:val="right"/>
              <w:rPr>
                <w:sz w:val="16"/>
              </w:rPr>
            </w:pPr>
            <w:r>
              <w:rPr>
                <w:sz w:val="16"/>
              </w:rPr>
              <w:t>100.0</w:t>
            </w:r>
          </w:p>
        </w:tc>
        <w:tc>
          <w:tcPr>
            <w:tcW w:w="1184" w:type="dxa"/>
          </w:tcPr>
          <w:p>
            <w:pPr>
              <w:pStyle w:val="TableParagraph"/>
              <w:spacing w:line="180" w:lineRule="exact"/>
              <w:ind w:left="158" w:right="172"/>
              <w:jc w:val="center"/>
              <w:rPr>
                <w:sz w:val="16"/>
              </w:rPr>
            </w:pPr>
            <w:r>
              <w:rPr>
                <w:sz w:val="16"/>
              </w:rPr>
              <w:t>100.0</w:t>
            </w:r>
          </w:p>
        </w:tc>
        <w:tc>
          <w:tcPr>
            <w:tcW w:w="1122" w:type="dxa"/>
          </w:tcPr>
          <w:p>
            <w:pPr>
              <w:pStyle w:val="TableParagraph"/>
              <w:spacing w:line="180" w:lineRule="exact"/>
              <w:ind w:right="336"/>
              <w:jc w:val="right"/>
              <w:rPr>
                <w:sz w:val="16"/>
              </w:rPr>
            </w:pPr>
            <w:r>
              <w:rPr>
                <w:sz w:val="16"/>
              </w:rPr>
              <w:t>100.0</w:t>
            </w:r>
          </w:p>
        </w:tc>
        <w:tc>
          <w:tcPr>
            <w:tcW w:w="1294" w:type="dxa"/>
          </w:tcPr>
          <w:p>
            <w:pPr>
              <w:pStyle w:val="TableParagraph"/>
              <w:spacing w:line="180" w:lineRule="exact"/>
              <w:ind w:left="288" w:right="226"/>
              <w:jc w:val="center"/>
              <w:rPr>
                <w:sz w:val="16"/>
              </w:rPr>
            </w:pPr>
            <w:r>
              <w:rPr>
                <w:sz w:val="16"/>
              </w:rPr>
              <w:t>100.0</w:t>
            </w:r>
          </w:p>
        </w:tc>
      </w:tr>
      <w:tr>
        <w:trPr>
          <w:trHeight w:val="231" w:hRule="atLeast"/>
        </w:trPr>
        <w:tc>
          <w:tcPr>
            <w:tcW w:w="4250" w:type="dxa"/>
          </w:tcPr>
          <w:p>
            <w:pPr>
              <w:pStyle w:val="TableParagraph"/>
              <w:spacing w:line="189" w:lineRule="exact" w:before="22"/>
              <w:ind w:left="39"/>
              <w:rPr>
                <w:b/>
                <w:sz w:val="16"/>
              </w:rPr>
            </w:pPr>
            <w:r>
              <w:rPr>
                <w:b/>
                <w:sz w:val="16"/>
              </w:rPr>
              <w:t>Religion of household head</w:t>
            </w:r>
          </w:p>
        </w:tc>
        <w:tc>
          <w:tcPr>
            <w:tcW w:w="1942" w:type="dxa"/>
          </w:tcPr>
          <w:p>
            <w:pPr>
              <w:pStyle w:val="TableParagraph"/>
              <w:rPr>
                <w:rFonts w:ascii="Times New Roman"/>
                <w:sz w:val="16"/>
              </w:rPr>
            </w:pPr>
          </w:p>
        </w:tc>
        <w:tc>
          <w:tcPr>
            <w:tcW w:w="1184" w:type="dxa"/>
          </w:tcPr>
          <w:p>
            <w:pPr>
              <w:pStyle w:val="TableParagraph"/>
              <w:rPr>
                <w:rFonts w:ascii="Times New Roman"/>
                <w:sz w:val="16"/>
              </w:rPr>
            </w:pPr>
          </w:p>
        </w:tc>
        <w:tc>
          <w:tcPr>
            <w:tcW w:w="1122" w:type="dxa"/>
          </w:tcPr>
          <w:p>
            <w:pPr>
              <w:pStyle w:val="TableParagraph"/>
              <w:rPr>
                <w:rFonts w:ascii="Times New Roman"/>
                <w:sz w:val="16"/>
              </w:rPr>
            </w:pPr>
          </w:p>
        </w:tc>
        <w:tc>
          <w:tcPr>
            <w:tcW w:w="1294" w:type="dxa"/>
          </w:tcPr>
          <w:p>
            <w:pPr>
              <w:pStyle w:val="TableParagraph"/>
              <w:rPr>
                <w:rFonts w:ascii="Times New Roman"/>
                <w:sz w:val="16"/>
              </w:rPr>
            </w:pPr>
          </w:p>
        </w:tc>
      </w:tr>
      <w:tr>
        <w:trPr>
          <w:trHeight w:val="195" w:hRule="atLeast"/>
        </w:trPr>
        <w:tc>
          <w:tcPr>
            <w:tcW w:w="4250" w:type="dxa"/>
          </w:tcPr>
          <w:p>
            <w:pPr>
              <w:pStyle w:val="TableParagraph"/>
              <w:spacing w:line="176" w:lineRule="exact"/>
              <w:ind w:left="140"/>
              <w:rPr>
                <w:sz w:val="16"/>
              </w:rPr>
            </w:pPr>
            <w:r>
              <w:rPr>
                <w:sz w:val="16"/>
              </w:rPr>
              <w:t>Hindu</w:t>
            </w:r>
          </w:p>
        </w:tc>
        <w:tc>
          <w:tcPr>
            <w:tcW w:w="1942" w:type="dxa"/>
          </w:tcPr>
          <w:p>
            <w:pPr>
              <w:pStyle w:val="TableParagraph"/>
              <w:spacing w:line="176" w:lineRule="exact"/>
              <w:ind w:right="430"/>
              <w:jc w:val="right"/>
              <w:rPr>
                <w:sz w:val="16"/>
              </w:rPr>
            </w:pPr>
            <w:r>
              <w:rPr>
                <w:sz w:val="16"/>
              </w:rPr>
              <w:t>72.8</w:t>
            </w:r>
          </w:p>
        </w:tc>
        <w:tc>
          <w:tcPr>
            <w:tcW w:w="1184" w:type="dxa"/>
          </w:tcPr>
          <w:p>
            <w:pPr>
              <w:pStyle w:val="TableParagraph"/>
              <w:spacing w:line="176" w:lineRule="exact"/>
              <w:ind w:left="194" w:right="130"/>
              <w:jc w:val="center"/>
              <w:rPr>
                <w:sz w:val="16"/>
              </w:rPr>
            </w:pPr>
            <w:r>
              <w:rPr>
                <w:sz w:val="16"/>
              </w:rPr>
              <w:t>87.6</w:t>
            </w:r>
          </w:p>
        </w:tc>
        <w:tc>
          <w:tcPr>
            <w:tcW w:w="1122" w:type="dxa"/>
          </w:tcPr>
          <w:p>
            <w:pPr>
              <w:pStyle w:val="TableParagraph"/>
              <w:spacing w:line="176" w:lineRule="exact"/>
              <w:ind w:right="336"/>
              <w:jc w:val="right"/>
              <w:rPr>
                <w:sz w:val="16"/>
              </w:rPr>
            </w:pPr>
            <w:r>
              <w:rPr>
                <w:sz w:val="16"/>
              </w:rPr>
              <w:t>80.6</w:t>
            </w:r>
          </w:p>
        </w:tc>
        <w:tc>
          <w:tcPr>
            <w:tcW w:w="1294" w:type="dxa"/>
          </w:tcPr>
          <w:p>
            <w:pPr>
              <w:pStyle w:val="TableParagraph"/>
              <w:spacing w:line="176" w:lineRule="exact"/>
              <w:ind w:left="317" w:right="173"/>
              <w:jc w:val="center"/>
              <w:rPr>
                <w:sz w:val="16"/>
              </w:rPr>
            </w:pPr>
            <w:r>
              <w:rPr>
                <w:sz w:val="16"/>
              </w:rPr>
              <w:t>79.2</w:t>
            </w:r>
          </w:p>
        </w:tc>
      </w:tr>
      <w:tr>
        <w:trPr>
          <w:trHeight w:val="195" w:hRule="atLeast"/>
        </w:trPr>
        <w:tc>
          <w:tcPr>
            <w:tcW w:w="4250" w:type="dxa"/>
          </w:tcPr>
          <w:p>
            <w:pPr>
              <w:pStyle w:val="TableParagraph"/>
              <w:spacing w:line="176" w:lineRule="exact"/>
              <w:ind w:left="140"/>
              <w:rPr>
                <w:sz w:val="16"/>
              </w:rPr>
            </w:pPr>
            <w:r>
              <w:rPr>
                <w:sz w:val="16"/>
              </w:rPr>
              <w:t>Muslim</w:t>
            </w:r>
          </w:p>
        </w:tc>
        <w:tc>
          <w:tcPr>
            <w:tcW w:w="1942" w:type="dxa"/>
          </w:tcPr>
          <w:p>
            <w:pPr>
              <w:pStyle w:val="TableParagraph"/>
              <w:spacing w:line="176" w:lineRule="exact"/>
              <w:ind w:right="430"/>
              <w:jc w:val="right"/>
              <w:rPr>
                <w:sz w:val="16"/>
              </w:rPr>
            </w:pPr>
            <w:r>
              <w:rPr>
                <w:sz w:val="16"/>
              </w:rPr>
              <w:t>16.2</w:t>
            </w:r>
          </w:p>
        </w:tc>
        <w:tc>
          <w:tcPr>
            <w:tcW w:w="1184" w:type="dxa"/>
          </w:tcPr>
          <w:p>
            <w:pPr>
              <w:pStyle w:val="TableParagraph"/>
              <w:spacing w:line="176" w:lineRule="exact"/>
              <w:ind w:left="194" w:right="48"/>
              <w:jc w:val="center"/>
              <w:rPr>
                <w:sz w:val="16"/>
              </w:rPr>
            </w:pPr>
            <w:r>
              <w:rPr>
                <w:sz w:val="16"/>
              </w:rPr>
              <w:t>4.8</w:t>
            </w:r>
          </w:p>
        </w:tc>
        <w:tc>
          <w:tcPr>
            <w:tcW w:w="1122" w:type="dxa"/>
          </w:tcPr>
          <w:p>
            <w:pPr>
              <w:pStyle w:val="TableParagraph"/>
              <w:spacing w:line="176" w:lineRule="exact"/>
              <w:ind w:right="336"/>
              <w:jc w:val="right"/>
              <w:rPr>
                <w:sz w:val="16"/>
              </w:rPr>
            </w:pPr>
            <w:r>
              <w:rPr>
                <w:sz w:val="16"/>
              </w:rPr>
              <w:t>10.2</w:t>
            </w:r>
          </w:p>
        </w:tc>
        <w:tc>
          <w:tcPr>
            <w:tcW w:w="1294" w:type="dxa"/>
          </w:tcPr>
          <w:p>
            <w:pPr>
              <w:pStyle w:val="TableParagraph"/>
              <w:spacing w:line="176" w:lineRule="exact"/>
              <w:ind w:left="317" w:right="173"/>
              <w:jc w:val="center"/>
              <w:rPr>
                <w:sz w:val="16"/>
              </w:rPr>
            </w:pPr>
            <w:r>
              <w:rPr>
                <w:sz w:val="16"/>
              </w:rPr>
              <w:t>12.2</w:t>
            </w:r>
          </w:p>
        </w:tc>
      </w:tr>
      <w:tr>
        <w:trPr>
          <w:trHeight w:val="195" w:hRule="atLeast"/>
        </w:trPr>
        <w:tc>
          <w:tcPr>
            <w:tcW w:w="4250" w:type="dxa"/>
          </w:tcPr>
          <w:p>
            <w:pPr>
              <w:pStyle w:val="TableParagraph"/>
              <w:spacing w:line="176" w:lineRule="exact"/>
              <w:ind w:left="140"/>
              <w:rPr>
                <w:sz w:val="16"/>
              </w:rPr>
            </w:pPr>
            <w:r>
              <w:rPr>
                <w:sz w:val="16"/>
              </w:rPr>
              <w:t>Buddhist/Neo-Buddhist</w:t>
            </w:r>
          </w:p>
        </w:tc>
        <w:tc>
          <w:tcPr>
            <w:tcW w:w="1942" w:type="dxa"/>
          </w:tcPr>
          <w:p>
            <w:pPr>
              <w:pStyle w:val="TableParagraph"/>
              <w:spacing w:line="176" w:lineRule="exact"/>
              <w:ind w:right="430"/>
              <w:jc w:val="right"/>
              <w:rPr>
                <w:sz w:val="16"/>
              </w:rPr>
            </w:pPr>
            <w:r>
              <w:rPr>
                <w:sz w:val="16"/>
              </w:rPr>
              <w:t>5.4</w:t>
            </w:r>
          </w:p>
        </w:tc>
        <w:tc>
          <w:tcPr>
            <w:tcW w:w="1184" w:type="dxa"/>
          </w:tcPr>
          <w:p>
            <w:pPr>
              <w:pStyle w:val="TableParagraph"/>
              <w:spacing w:line="176" w:lineRule="exact"/>
              <w:ind w:left="194" w:right="48"/>
              <w:jc w:val="center"/>
              <w:rPr>
                <w:sz w:val="16"/>
              </w:rPr>
            </w:pPr>
            <w:r>
              <w:rPr>
                <w:sz w:val="16"/>
              </w:rPr>
              <w:t>6.8</w:t>
            </w:r>
          </w:p>
        </w:tc>
        <w:tc>
          <w:tcPr>
            <w:tcW w:w="1122" w:type="dxa"/>
          </w:tcPr>
          <w:p>
            <w:pPr>
              <w:pStyle w:val="TableParagraph"/>
              <w:spacing w:line="176" w:lineRule="exact"/>
              <w:ind w:right="336"/>
              <w:jc w:val="right"/>
              <w:rPr>
                <w:sz w:val="16"/>
              </w:rPr>
            </w:pPr>
            <w:r>
              <w:rPr>
                <w:sz w:val="16"/>
              </w:rPr>
              <w:t>6.1</w:t>
            </w:r>
          </w:p>
        </w:tc>
        <w:tc>
          <w:tcPr>
            <w:tcW w:w="1294" w:type="dxa"/>
          </w:tcPr>
          <w:p>
            <w:pPr>
              <w:pStyle w:val="TableParagraph"/>
              <w:spacing w:line="176" w:lineRule="exact"/>
              <w:ind w:left="317" w:right="92"/>
              <w:jc w:val="center"/>
              <w:rPr>
                <w:sz w:val="16"/>
              </w:rPr>
            </w:pPr>
            <w:r>
              <w:rPr>
                <w:sz w:val="16"/>
              </w:rPr>
              <w:t>5.9</w:t>
            </w:r>
          </w:p>
        </w:tc>
      </w:tr>
      <w:tr>
        <w:trPr>
          <w:trHeight w:val="195" w:hRule="atLeast"/>
        </w:trPr>
        <w:tc>
          <w:tcPr>
            <w:tcW w:w="4250" w:type="dxa"/>
          </w:tcPr>
          <w:p>
            <w:pPr>
              <w:pStyle w:val="TableParagraph"/>
              <w:spacing w:line="176" w:lineRule="exact"/>
              <w:ind w:left="140"/>
              <w:rPr>
                <w:sz w:val="16"/>
              </w:rPr>
            </w:pPr>
            <w:r>
              <w:rPr>
                <w:sz w:val="16"/>
              </w:rPr>
              <w:t>Other</w:t>
            </w:r>
          </w:p>
        </w:tc>
        <w:tc>
          <w:tcPr>
            <w:tcW w:w="1942" w:type="dxa"/>
          </w:tcPr>
          <w:p>
            <w:pPr>
              <w:pStyle w:val="TableParagraph"/>
              <w:spacing w:line="176" w:lineRule="exact"/>
              <w:ind w:right="430"/>
              <w:jc w:val="right"/>
              <w:rPr>
                <w:sz w:val="16"/>
              </w:rPr>
            </w:pPr>
            <w:r>
              <w:rPr>
                <w:sz w:val="16"/>
              </w:rPr>
              <w:t>5.6</w:t>
            </w:r>
          </w:p>
        </w:tc>
        <w:tc>
          <w:tcPr>
            <w:tcW w:w="1184" w:type="dxa"/>
          </w:tcPr>
          <w:p>
            <w:pPr>
              <w:pStyle w:val="TableParagraph"/>
              <w:spacing w:line="176" w:lineRule="exact"/>
              <w:ind w:left="194" w:right="48"/>
              <w:jc w:val="center"/>
              <w:rPr>
                <w:sz w:val="16"/>
              </w:rPr>
            </w:pPr>
            <w:r>
              <w:rPr>
                <w:sz w:val="16"/>
              </w:rPr>
              <w:t>0.9</w:t>
            </w:r>
          </w:p>
        </w:tc>
        <w:tc>
          <w:tcPr>
            <w:tcW w:w="1122" w:type="dxa"/>
          </w:tcPr>
          <w:p>
            <w:pPr>
              <w:pStyle w:val="TableParagraph"/>
              <w:spacing w:line="176" w:lineRule="exact"/>
              <w:ind w:right="336"/>
              <w:jc w:val="right"/>
              <w:rPr>
                <w:sz w:val="16"/>
              </w:rPr>
            </w:pPr>
            <w:r>
              <w:rPr>
                <w:sz w:val="16"/>
              </w:rPr>
              <w:t>3.1</w:t>
            </w:r>
          </w:p>
        </w:tc>
        <w:tc>
          <w:tcPr>
            <w:tcW w:w="1294" w:type="dxa"/>
          </w:tcPr>
          <w:p>
            <w:pPr>
              <w:pStyle w:val="TableParagraph"/>
              <w:spacing w:line="176" w:lineRule="exact"/>
              <w:ind w:left="317" w:right="92"/>
              <w:jc w:val="center"/>
              <w:rPr>
                <w:sz w:val="16"/>
              </w:rPr>
            </w:pPr>
            <w:r>
              <w:rPr>
                <w:sz w:val="16"/>
              </w:rPr>
              <w:t>2.8</w:t>
            </w:r>
          </w:p>
        </w:tc>
      </w:tr>
      <w:tr>
        <w:trPr>
          <w:trHeight w:val="231" w:hRule="atLeast"/>
        </w:trPr>
        <w:tc>
          <w:tcPr>
            <w:tcW w:w="4250" w:type="dxa"/>
          </w:tcPr>
          <w:p>
            <w:pPr>
              <w:pStyle w:val="TableParagraph"/>
              <w:spacing w:line="180" w:lineRule="exact"/>
              <w:ind w:left="140"/>
              <w:rPr>
                <w:sz w:val="16"/>
              </w:rPr>
            </w:pPr>
            <w:r>
              <w:rPr>
                <w:sz w:val="16"/>
              </w:rPr>
              <w:t>Total</w:t>
            </w:r>
          </w:p>
        </w:tc>
        <w:tc>
          <w:tcPr>
            <w:tcW w:w="1942" w:type="dxa"/>
          </w:tcPr>
          <w:p>
            <w:pPr>
              <w:pStyle w:val="TableParagraph"/>
              <w:spacing w:line="180" w:lineRule="exact"/>
              <w:ind w:right="430"/>
              <w:jc w:val="right"/>
              <w:rPr>
                <w:sz w:val="16"/>
              </w:rPr>
            </w:pPr>
            <w:r>
              <w:rPr>
                <w:sz w:val="16"/>
              </w:rPr>
              <w:t>100.0</w:t>
            </w:r>
          </w:p>
        </w:tc>
        <w:tc>
          <w:tcPr>
            <w:tcW w:w="1184" w:type="dxa"/>
          </w:tcPr>
          <w:p>
            <w:pPr>
              <w:pStyle w:val="TableParagraph"/>
              <w:spacing w:line="180" w:lineRule="exact"/>
              <w:ind w:left="158" w:right="172"/>
              <w:jc w:val="center"/>
              <w:rPr>
                <w:sz w:val="16"/>
              </w:rPr>
            </w:pPr>
            <w:r>
              <w:rPr>
                <w:sz w:val="16"/>
              </w:rPr>
              <w:t>100.0</w:t>
            </w:r>
          </w:p>
        </w:tc>
        <w:tc>
          <w:tcPr>
            <w:tcW w:w="1122" w:type="dxa"/>
          </w:tcPr>
          <w:p>
            <w:pPr>
              <w:pStyle w:val="TableParagraph"/>
              <w:spacing w:line="180" w:lineRule="exact"/>
              <w:ind w:right="336"/>
              <w:jc w:val="right"/>
              <w:rPr>
                <w:sz w:val="16"/>
              </w:rPr>
            </w:pPr>
            <w:r>
              <w:rPr>
                <w:sz w:val="16"/>
              </w:rPr>
              <w:t>100.0</w:t>
            </w:r>
          </w:p>
        </w:tc>
        <w:tc>
          <w:tcPr>
            <w:tcW w:w="1294" w:type="dxa"/>
          </w:tcPr>
          <w:p>
            <w:pPr>
              <w:pStyle w:val="TableParagraph"/>
              <w:spacing w:line="180" w:lineRule="exact"/>
              <w:ind w:left="288" w:right="226"/>
              <w:jc w:val="center"/>
              <w:rPr>
                <w:sz w:val="16"/>
              </w:rPr>
            </w:pPr>
            <w:r>
              <w:rPr>
                <w:sz w:val="16"/>
              </w:rPr>
              <w:t>100.0</w:t>
            </w:r>
          </w:p>
        </w:tc>
      </w:tr>
      <w:tr>
        <w:trPr>
          <w:trHeight w:val="231" w:hRule="atLeast"/>
        </w:trPr>
        <w:tc>
          <w:tcPr>
            <w:tcW w:w="4250" w:type="dxa"/>
          </w:tcPr>
          <w:p>
            <w:pPr>
              <w:pStyle w:val="TableParagraph"/>
              <w:spacing w:line="189" w:lineRule="exact" w:before="22"/>
              <w:ind w:left="39"/>
              <w:rPr>
                <w:b/>
                <w:sz w:val="16"/>
              </w:rPr>
            </w:pPr>
            <w:r>
              <w:rPr>
                <w:b/>
                <w:sz w:val="16"/>
              </w:rPr>
              <w:t>Caste/tribe of household head</w:t>
            </w:r>
          </w:p>
        </w:tc>
        <w:tc>
          <w:tcPr>
            <w:tcW w:w="1942" w:type="dxa"/>
          </w:tcPr>
          <w:p>
            <w:pPr>
              <w:pStyle w:val="TableParagraph"/>
              <w:rPr>
                <w:rFonts w:ascii="Times New Roman"/>
                <w:sz w:val="16"/>
              </w:rPr>
            </w:pPr>
          </w:p>
        </w:tc>
        <w:tc>
          <w:tcPr>
            <w:tcW w:w="1184" w:type="dxa"/>
          </w:tcPr>
          <w:p>
            <w:pPr>
              <w:pStyle w:val="TableParagraph"/>
              <w:rPr>
                <w:rFonts w:ascii="Times New Roman"/>
                <w:sz w:val="16"/>
              </w:rPr>
            </w:pPr>
          </w:p>
        </w:tc>
        <w:tc>
          <w:tcPr>
            <w:tcW w:w="1122" w:type="dxa"/>
          </w:tcPr>
          <w:p>
            <w:pPr>
              <w:pStyle w:val="TableParagraph"/>
              <w:rPr>
                <w:rFonts w:ascii="Times New Roman"/>
                <w:sz w:val="16"/>
              </w:rPr>
            </w:pPr>
          </w:p>
        </w:tc>
        <w:tc>
          <w:tcPr>
            <w:tcW w:w="1294" w:type="dxa"/>
          </w:tcPr>
          <w:p>
            <w:pPr>
              <w:pStyle w:val="TableParagraph"/>
              <w:rPr>
                <w:rFonts w:ascii="Times New Roman"/>
                <w:sz w:val="16"/>
              </w:rPr>
            </w:pPr>
          </w:p>
        </w:tc>
      </w:tr>
      <w:tr>
        <w:trPr>
          <w:trHeight w:val="195" w:hRule="atLeast"/>
        </w:trPr>
        <w:tc>
          <w:tcPr>
            <w:tcW w:w="4250" w:type="dxa"/>
          </w:tcPr>
          <w:p>
            <w:pPr>
              <w:pStyle w:val="TableParagraph"/>
              <w:spacing w:line="176" w:lineRule="exact"/>
              <w:ind w:left="140"/>
              <w:rPr>
                <w:sz w:val="16"/>
              </w:rPr>
            </w:pPr>
            <w:r>
              <w:rPr>
                <w:sz w:val="16"/>
              </w:rPr>
              <w:t>Scheduled caste</w:t>
            </w:r>
          </w:p>
        </w:tc>
        <w:tc>
          <w:tcPr>
            <w:tcW w:w="1942" w:type="dxa"/>
          </w:tcPr>
          <w:p>
            <w:pPr>
              <w:pStyle w:val="TableParagraph"/>
              <w:spacing w:line="176" w:lineRule="exact"/>
              <w:ind w:right="430"/>
              <w:jc w:val="right"/>
              <w:rPr>
                <w:sz w:val="16"/>
              </w:rPr>
            </w:pPr>
            <w:r>
              <w:rPr>
                <w:sz w:val="16"/>
              </w:rPr>
              <w:t>16.6</w:t>
            </w:r>
          </w:p>
        </w:tc>
        <w:tc>
          <w:tcPr>
            <w:tcW w:w="1184" w:type="dxa"/>
          </w:tcPr>
          <w:p>
            <w:pPr>
              <w:pStyle w:val="TableParagraph"/>
              <w:spacing w:line="176" w:lineRule="exact"/>
              <w:ind w:left="194" w:right="130"/>
              <w:jc w:val="center"/>
              <w:rPr>
                <w:sz w:val="16"/>
              </w:rPr>
            </w:pPr>
            <w:r>
              <w:rPr>
                <w:sz w:val="16"/>
              </w:rPr>
              <w:t>17.4</w:t>
            </w:r>
          </w:p>
        </w:tc>
        <w:tc>
          <w:tcPr>
            <w:tcW w:w="1122" w:type="dxa"/>
          </w:tcPr>
          <w:p>
            <w:pPr>
              <w:pStyle w:val="TableParagraph"/>
              <w:spacing w:line="176" w:lineRule="exact"/>
              <w:ind w:right="336"/>
              <w:jc w:val="right"/>
              <w:rPr>
                <w:sz w:val="16"/>
              </w:rPr>
            </w:pPr>
            <w:r>
              <w:rPr>
                <w:sz w:val="16"/>
              </w:rPr>
              <w:t>17.0</w:t>
            </w:r>
          </w:p>
        </w:tc>
        <w:tc>
          <w:tcPr>
            <w:tcW w:w="1294" w:type="dxa"/>
          </w:tcPr>
          <w:p>
            <w:pPr>
              <w:pStyle w:val="TableParagraph"/>
              <w:spacing w:line="176" w:lineRule="exact"/>
              <w:ind w:left="317" w:right="173"/>
              <w:jc w:val="center"/>
              <w:rPr>
                <w:sz w:val="16"/>
              </w:rPr>
            </w:pPr>
            <w:r>
              <w:rPr>
                <w:sz w:val="16"/>
              </w:rPr>
              <w:t>17.1</w:t>
            </w:r>
          </w:p>
        </w:tc>
      </w:tr>
      <w:tr>
        <w:trPr>
          <w:trHeight w:val="195" w:hRule="atLeast"/>
        </w:trPr>
        <w:tc>
          <w:tcPr>
            <w:tcW w:w="4250" w:type="dxa"/>
          </w:tcPr>
          <w:p>
            <w:pPr>
              <w:pStyle w:val="TableParagraph"/>
              <w:spacing w:line="176" w:lineRule="exact"/>
              <w:ind w:left="140"/>
              <w:rPr>
                <w:sz w:val="16"/>
              </w:rPr>
            </w:pPr>
            <w:r>
              <w:rPr>
                <w:sz w:val="16"/>
              </w:rPr>
              <w:t>Scheduled tribe</w:t>
            </w:r>
          </w:p>
        </w:tc>
        <w:tc>
          <w:tcPr>
            <w:tcW w:w="1942" w:type="dxa"/>
          </w:tcPr>
          <w:p>
            <w:pPr>
              <w:pStyle w:val="TableParagraph"/>
              <w:spacing w:line="176" w:lineRule="exact"/>
              <w:ind w:right="430"/>
              <w:jc w:val="right"/>
              <w:rPr>
                <w:sz w:val="16"/>
              </w:rPr>
            </w:pPr>
            <w:r>
              <w:rPr>
                <w:sz w:val="16"/>
              </w:rPr>
              <w:t>4.0</w:t>
            </w:r>
          </w:p>
        </w:tc>
        <w:tc>
          <w:tcPr>
            <w:tcW w:w="1184" w:type="dxa"/>
          </w:tcPr>
          <w:p>
            <w:pPr>
              <w:pStyle w:val="TableParagraph"/>
              <w:spacing w:line="176" w:lineRule="exact"/>
              <w:ind w:left="194" w:right="130"/>
              <w:jc w:val="center"/>
              <w:rPr>
                <w:sz w:val="16"/>
              </w:rPr>
            </w:pPr>
            <w:r>
              <w:rPr>
                <w:sz w:val="16"/>
              </w:rPr>
              <w:t>17.3</w:t>
            </w:r>
          </w:p>
        </w:tc>
        <w:tc>
          <w:tcPr>
            <w:tcW w:w="1122" w:type="dxa"/>
          </w:tcPr>
          <w:p>
            <w:pPr>
              <w:pStyle w:val="TableParagraph"/>
              <w:spacing w:line="176" w:lineRule="exact"/>
              <w:ind w:right="336"/>
              <w:jc w:val="right"/>
              <w:rPr>
                <w:sz w:val="16"/>
              </w:rPr>
            </w:pPr>
            <w:r>
              <w:rPr>
                <w:sz w:val="16"/>
              </w:rPr>
              <w:t>11.0</w:t>
            </w:r>
          </w:p>
        </w:tc>
        <w:tc>
          <w:tcPr>
            <w:tcW w:w="1294" w:type="dxa"/>
          </w:tcPr>
          <w:p>
            <w:pPr>
              <w:pStyle w:val="TableParagraph"/>
              <w:spacing w:line="176" w:lineRule="exact"/>
              <w:ind w:left="317" w:right="173"/>
              <w:jc w:val="center"/>
              <w:rPr>
                <w:sz w:val="16"/>
              </w:rPr>
            </w:pPr>
            <w:r>
              <w:rPr>
                <w:sz w:val="16"/>
              </w:rPr>
              <w:t>11.5</w:t>
            </w:r>
          </w:p>
        </w:tc>
      </w:tr>
      <w:tr>
        <w:trPr>
          <w:trHeight w:val="194" w:hRule="atLeast"/>
        </w:trPr>
        <w:tc>
          <w:tcPr>
            <w:tcW w:w="4250" w:type="dxa"/>
          </w:tcPr>
          <w:p>
            <w:pPr>
              <w:pStyle w:val="TableParagraph"/>
              <w:spacing w:line="174" w:lineRule="exact"/>
              <w:ind w:left="140"/>
              <w:rPr>
                <w:sz w:val="16"/>
              </w:rPr>
            </w:pPr>
            <w:r>
              <w:rPr>
                <w:sz w:val="16"/>
              </w:rPr>
              <w:t>Other backward class</w:t>
            </w:r>
          </w:p>
        </w:tc>
        <w:tc>
          <w:tcPr>
            <w:tcW w:w="1942" w:type="dxa"/>
          </w:tcPr>
          <w:p>
            <w:pPr>
              <w:pStyle w:val="TableParagraph"/>
              <w:spacing w:line="174" w:lineRule="exact"/>
              <w:ind w:right="430"/>
              <w:jc w:val="right"/>
              <w:rPr>
                <w:sz w:val="16"/>
              </w:rPr>
            </w:pPr>
            <w:r>
              <w:rPr>
                <w:sz w:val="16"/>
              </w:rPr>
              <w:t>24.7</w:t>
            </w:r>
          </w:p>
        </w:tc>
        <w:tc>
          <w:tcPr>
            <w:tcW w:w="1184" w:type="dxa"/>
          </w:tcPr>
          <w:p>
            <w:pPr>
              <w:pStyle w:val="TableParagraph"/>
              <w:spacing w:line="174" w:lineRule="exact"/>
              <w:ind w:left="194" w:right="130"/>
              <w:jc w:val="center"/>
              <w:rPr>
                <w:sz w:val="16"/>
              </w:rPr>
            </w:pPr>
            <w:r>
              <w:rPr>
                <w:sz w:val="16"/>
              </w:rPr>
              <w:t>30.5</w:t>
            </w:r>
          </w:p>
        </w:tc>
        <w:tc>
          <w:tcPr>
            <w:tcW w:w="1122" w:type="dxa"/>
          </w:tcPr>
          <w:p>
            <w:pPr>
              <w:pStyle w:val="TableParagraph"/>
              <w:spacing w:line="174" w:lineRule="exact"/>
              <w:ind w:right="336"/>
              <w:jc w:val="right"/>
              <w:rPr>
                <w:sz w:val="16"/>
              </w:rPr>
            </w:pPr>
            <w:r>
              <w:rPr>
                <w:sz w:val="16"/>
              </w:rPr>
              <w:t>27.8</w:t>
            </w:r>
          </w:p>
        </w:tc>
        <w:tc>
          <w:tcPr>
            <w:tcW w:w="1294" w:type="dxa"/>
          </w:tcPr>
          <w:p>
            <w:pPr>
              <w:pStyle w:val="TableParagraph"/>
              <w:spacing w:line="174" w:lineRule="exact"/>
              <w:ind w:left="317" w:right="173"/>
              <w:jc w:val="center"/>
              <w:rPr>
                <w:sz w:val="16"/>
              </w:rPr>
            </w:pPr>
            <w:r>
              <w:rPr>
                <w:sz w:val="16"/>
              </w:rPr>
              <w:t>27.7</w:t>
            </w:r>
          </w:p>
        </w:tc>
      </w:tr>
      <w:tr>
        <w:trPr>
          <w:trHeight w:val="195" w:hRule="atLeast"/>
        </w:trPr>
        <w:tc>
          <w:tcPr>
            <w:tcW w:w="4250" w:type="dxa"/>
          </w:tcPr>
          <w:p>
            <w:pPr>
              <w:pStyle w:val="TableParagraph"/>
              <w:spacing w:line="176" w:lineRule="exact"/>
              <w:ind w:left="140"/>
              <w:rPr>
                <w:sz w:val="16"/>
              </w:rPr>
            </w:pPr>
            <w:r>
              <w:rPr>
                <w:sz w:val="16"/>
              </w:rPr>
              <w:t>Other</w:t>
            </w:r>
          </w:p>
        </w:tc>
        <w:tc>
          <w:tcPr>
            <w:tcW w:w="1942" w:type="dxa"/>
          </w:tcPr>
          <w:p>
            <w:pPr>
              <w:pStyle w:val="TableParagraph"/>
              <w:spacing w:line="176" w:lineRule="exact"/>
              <w:ind w:right="430"/>
              <w:jc w:val="right"/>
              <w:rPr>
                <w:sz w:val="16"/>
              </w:rPr>
            </w:pPr>
            <w:r>
              <w:rPr>
                <w:sz w:val="16"/>
              </w:rPr>
              <w:t>52.7</w:t>
            </w:r>
          </w:p>
        </w:tc>
        <w:tc>
          <w:tcPr>
            <w:tcW w:w="1184" w:type="dxa"/>
          </w:tcPr>
          <w:p>
            <w:pPr>
              <w:pStyle w:val="TableParagraph"/>
              <w:spacing w:line="176" w:lineRule="exact"/>
              <w:ind w:left="194" w:right="130"/>
              <w:jc w:val="center"/>
              <w:rPr>
                <w:sz w:val="16"/>
              </w:rPr>
            </w:pPr>
            <w:r>
              <w:rPr>
                <w:sz w:val="16"/>
              </w:rPr>
              <w:t>33.9</w:t>
            </w:r>
          </w:p>
        </w:tc>
        <w:tc>
          <w:tcPr>
            <w:tcW w:w="1122" w:type="dxa"/>
          </w:tcPr>
          <w:p>
            <w:pPr>
              <w:pStyle w:val="TableParagraph"/>
              <w:spacing w:line="176" w:lineRule="exact"/>
              <w:ind w:right="336"/>
              <w:jc w:val="right"/>
              <w:rPr>
                <w:sz w:val="16"/>
              </w:rPr>
            </w:pPr>
            <w:r>
              <w:rPr>
                <w:sz w:val="16"/>
              </w:rPr>
              <w:t>42.8</w:t>
            </w:r>
          </w:p>
        </w:tc>
        <w:tc>
          <w:tcPr>
            <w:tcW w:w="1294" w:type="dxa"/>
          </w:tcPr>
          <w:p>
            <w:pPr>
              <w:pStyle w:val="TableParagraph"/>
              <w:spacing w:line="176" w:lineRule="exact"/>
              <w:ind w:left="317" w:right="173"/>
              <w:jc w:val="center"/>
              <w:rPr>
                <w:sz w:val="16"/>
              </w:rPr>
            </w:pPr>
            <w:r>
              <w:rPr>
                <w:sz w:val="16"/>
              </w:rPr>
              <w:t>42.3</w:t>
            </w:r>
          </w:p>
        </w:tc>
      </w:tr>
      <w:tr>
        <w:trPr>
          <w:trHeight w:val="195" w:hRule="atLeast"/>
        </w:trPr>
        <w:tc>
          <w:tcPr>
            <w:tcW w:w="4250" w:type="dxa"/>
          </w:tcPr>
          <w:p>
            <w:pPr>
              <w:pStyle w:val="TableParagraph"/>
              <w:spacing w:line="176" w:lineRule="exact"/>
              <w:ind w:left="140"/>
              <w:rPr>
                <w:sz w:val="16"/>
              </w:rPr>
            </w:pPr>
            <w:r>
              <w:rPr>
                <w:sz w:val="16"/>
              </w:rPr>
              <w:t>Don't know</w:t>
            </w:r>
          </w:p>
        </w:tc>
        <w:tc>
          <w:tcPr>
            <w:tcW w:w="1942" w:type="dxa"/>
          </w:tcPr>
          <w:p>
            <w:pPr>
              <w:pStyle w:val="TableParagraph"/>
              <w:spacing w:line="176" w:lineRule="exact"/>
              <w:ind w:right="430"/>
              <w:jc w:val="right"/>
              <w:rPr>
                <w:sz w:val="16"/>
              </w:rPr>
            </w:pPr>
            <w:r>
              <w:rPr>
                <w:sz w:val="16"/>
              </w:rPr>
              <w:t>2.0</w:t>
            </w:r>
          </w:p>
        </w:tc>
        <w:tc>
          <w:tcPr>
            <w:tcW w:w="1184" w:type="dxa"/>
          </w:tcPr>
          <w:p>
            <w:pPr>
              <w:pStyle w:val="TableParagraph"/>
              <w:spacing w:line="176" w:lineRule="exact"/>
              <w:ind w:left="194" w:right="48"/>
              <w:jc w:val="center"/>
              <w:rPr>
                <w:sz w:val="16"/>
              </w:rPr>
            </w:pPr>
            <w:r>
              <w:rPr>
                <w:sz w:val="16"/>
              </w:rPr>
              <w:t>0.8</w:t>
            </w:r>
          </w:p>
        </w:tc>
        <w:tc>
          <w:tcPr>
            <w:tcW w:w="1122" w:type="dxa"/>
          </w:tcPr>
          <w:p>
            <w:pPr>
              <w:pStyle w:val="TableParagraph"/>
              <w:spacing w:line="176" w:lineRule="exact"/>
              <w:ind w:right="336"/>
              <w:jc w:val="right"/>
              <w:rPr>
                <w:sz w:val="16"/>
              </w:rPr>
            </w:pPr>
            <w:r>
              <w:rPr>
                <w:sz w:val="16"/>
              </w:rPr>
              <w:t>1.4</w:t>
            </w:r>
          </w:p>
        </w:tc>
        <w:tc>
          <w:tcPr>
            <w:tcW w:w="1294" w:type="dxa"/>
          </w:tcPr>
          <w:p>
            <w:pPr>
              <w:pStyle w:val="TableParagraph"/>
              <w:spacing w:line="176" w:lineRule="exact"/>
              <w:ind w:left="317" w:right="92"/>
              <w:jc w:val="center"/>
              <w:rPr>
                <w:sz w:val="16"/>
              </w:rPr>
            </w:pPr>
            <w:r>
              <w:rPr>
                <w:sz w:val="16"/>
              </w:rPr>
              <w:t>1.4</w:t>
            </w:r>
          </w:p>
        </w:tc>
      </w:tr>
      <w:tr>
        <w:trPr>
          <w:trHeight w:val="231" w:hRule="atLeast"/>
        </w:trPr>
        <w:tc>
          <w:tcPr>
            <w:tcW w:w="4250" w:type="dxa"/>
          </w:tcPr>
          <w:p>
            <w:pPr>
              <w:pStyle w:val="TableParagraph"/>
              <w:spacing w:line="180" w:lineRule="exact"/>
              <w:ind w:left="140"/>
              <w:rPr>
                <w:sz w:val="16"/>
              </w:rPr>
            </w:pPr>
            <w:r>
              <w:rPr>
                <w:sz w:val="16"/>
              </w:rPr>
              <w:t>Total</w:t>
            </w:r>
          </w:p>
        </w:tc>
        <w:tc>
          <w:tcPr>
            <w:tcW w:w="1942" w:type="dxa"/>
          </w:tcPr>
          <w:p>
            <w:pPr>
              <w:pStyle w:val="TableParagraph"/>
              <w:spacing w:line="180" w:lineRule="exact"/>
              <w:ind w:right="430"/>
              <w:jc w:val="right"/>
              <w:rPr>
                <w:sz w:val="16"/>
              </w:rPr>
            </w:pPr>
            <w:r>
              <w:rPr>
                <w:sz w:val="16"/>
              </w:rPr>
              <w:t>100.0</w:t>
            </w:r>
          </w:p>
        </w:tc>
        <w:tc>
          <w:tcPr>
            <w:tcW w:w="1184" w:type="dxa"/>
          </w:tcPr>
          <w:p>
            <w:pPr>
              <w:pStyle w:val="TableParagraph"/>
              <w:spacing w:line="180" w:lineRule="exact"/>
              <w:ind w:left="158" w:right="172"/>
              <w:jc w:val="center"/>
              <w:rPr>
                <w:sz w:val="16"/>
              </w:rPr>
            </w:pPr>
            <w:r>
              <w:rPr>
                <w:sz w:val="16"/>
              </w:rPr>
              <w:t>100.0</w:t>
            </w:r>
          </w:p>
        </w:tc>
        <w:tc>
          <w:tcPr>
            <w:tcW w:w="1122" w:type="dxa"/>
          </w:tcPr>
          <w:p>
            <w:pPr>
              <w:pStyle w:val="TableParagraph"/>
              <w:spacing w:line="180" w:lineRule="exact"/>
              <w:ind w:right="336"/>
              <w:jc w:val="right"/>
              <w:rPr>
                <w:sz w:val="16"/>
              </w:rPr>
            </w:pPr>
            <w:r>
              <w:rPr>
                <w:sz w:val="16"/>
              </w:rPr>
              <w:t>100.0</w:t>
            </w:r>
          </w:p>
        </w:tc>
        <w:tc>
          <w:tcPr>
            <w:tcW w:w="1294" w:type="dxa"/>
          </w:tcPr>
          <w:p>
            <w:pPr>
              <w:pStyle w:val="TableParagraph"/>
              <w:spacing w:line="180" w:lineRule="exact"/>
              <w:ind w:left="288" w:right="226"/>
              <w:jc w:val="center"/>
              <w:rPr>
                <w:sz w:val="16"/>
              </w:rPr>
            </w:pPr>
            <w:r>
              <w:rPr>
                <w:sz w:val="16"/>
              </w:rPr>
              <w:t>100.0</w:t>
            </w:r>
          </w:p>
        </w:tc>
      </w:tr>
      <w:tr>
        <w:trPr>
          <w:trHeight w:val="231" w:hRule="atLeast"/>
        </w:trPr>
        <w:tc>
          <w:tcPr>
            <w:tcW w:w="4250" w:type="dxa"/>
          </w:tcPr>
          <w:p>
            <w:pPr>
              <w:pStyle w:val="TableParagraph"/>
              <w:spacing w:line="189" w:lineRule="exact" w:before="22"/>
              <w:ind w:left="39"/>
              <w:rPr>
                <w:b/>
                <w:sz w:val="16"/>
              </w:rPr>
            </w:pPr>
            <w:r>
              <w:rPr>
                <w:b/>
                <w:sz w:val="16"/>
              </w:rPr>
              <w:t>Electricity</w:t>
            </w:r>
          </w:p>
        </w:tc>
        <w:tc>
          <w:tcPr>
            <w:tcW w:w="1942" w:type="dxa"/>
          </w:tcPr>
          <w:p>
            <w:pPr>
              <w:pStyle w:val="TableParagraph"/>
              <w:rPr>
                <w:rFonts w:ascii="Times New Roman"/>
                <w:sz w:val="16"/>
              </w:rPr>
            </w:pPr>
          </w:p>
        </w:tc>
        <w:tc>
          <w:tcPr>
            <w:tcW w:w="1184" w:type="dxa"/>
          </w:tcPr>
          <w:p>
            <w:pPr>
              <w:pStyle w:val="TableParagraph"/>
              <w:rPr>
                <w:rFonts w:ascii="Times New Roman"/>
                <w:sz w:val="16"/>
              </w:rPr>
            </w:pPr>
          </w:p>
        </w:tc>
        <w:tc>
          <w:tcPr>
            <w:tcW w:w="1122" w:type="dxa"/>
          </w:tcPr>
          <w:p>
            <w:pPr>
              <w:pStyle w:val="TableParagraph"/>
              <w:rPr>
                <w:rFonts w:ascii="Times New Roman"/>
                <w:sz w:val="16"/>
              </w:rPr>
            </w:pPr>
          </w:p>
        </w:tc>
        <w:tc>
          <w:tcPr>
            <w:tcW w:w="1294" w:type="dxa"/>
          </w:tcPr>
          <w:p>
            <w:pPr>
              <w:pStyle w:val="TableParagraph"/>
              <w:rPr>
                <w:rFonts w:ascii="Times New Roman"/>
                <w:sz w:val="16"/>
              </w:rPr>
            </w:pPr>
          </w:p>
        </w:tc>
      </w:tr>
      <w:tr>
        <w:trPr>
          <w:trHeight w:val="195" w:hRule="atLeast"/>
        </w:trPr>
        <w:tc>
          <w:tcPr>
            <w:tcW w:w="4250" w:type="dxa"/>
          </w:tcPr>
          <w:p>
            <w:pPr>
              <w:pStyle w:val="TableParagraph"/>
              <w:spacing w:line="176" w:lineRule="exact"/>
              <w:ind w:left="140"/>
              <w:rPr>
                <w:sz w:val="16"/>
              </w:rPr>
            </w:pPr>
            <w:r>
              <w:rPr>
                <w:sz w:val="16"/>
              </w:rPr>
              <w:t>Yes</w:t>
            </w:r>
          </w:p>
        </w:tc>
        <w:tc>
          <w:tcPr>
            <w:tcW w:w="1942" w:type="dxa"/>
          </w:tcPr>
          <w:p>
            <w:pPr>
              <w:pStyle w:val="TableParagraph"/>
              <w:spacing w:line="176" w:lineRule="exact"/>
              <w:ind w:right="430"/>
              <w:jc w:val="right"/>
              <w:rPr>
                <w:sz w:val="16"/>
              </w:rPr>
            </w:pPr>
            <w:r>
              <w:rPr>
                <w:sz w:val="16"/>
              </w:rPr>
              <w:t>99.1</w:t>
            </w:r>
          </w:p>
        </w:tc>
        <w:tc>
          <w:tcPr>
            <w:tcW w:w="1184" w:type="dxa"/>
          </w:tcPr>
          <w:p>
            <w:pPr>
              <w:pStyle w:val="TableParagraph"/>
              <w:spacing w:line="176" w:lineRule="exact"/>
              <w:ind w:left="194" w:right="130"/>
              <w:jc w:val="center"/>
              <w:rPr>
                <w:sz w:val="16"/>
              </w:rPr>
            </w:pPr>
            <w:r>
              <w:rPr>
                <w:sz w:val="16"/>
              </w:rPr>
              <w:t>96.0</w:t>
            </w:r>
          </w:p>
        </w:tc>
        <w:tc>
          <w:tcPr>
            <w:tcW w:w="1122" w:type="dxa"/>
          </w:tcPr>
          <w:p>
            <w:pPr>
              <w:pStyle w:val="TableParagraph"/>
              <w:spacing w:line="176" w:lineRule="exact"/>
              <w:ind w:right="336"/>
              <w:jc w:val="right"/>
              <w:rPr>
                <w:sz w:val="16"/>
              </w:rPr>
            </w:pPr>
            <w:r>
              <w:rPr>
                <w:sz w:val="16"/>
              </w:rPr>
              <w:t>97.4</w:t>
            </w:r>
          </w:p>
        </w:tc>
        <w:tc>
          <w:tcPr>
            <w:tcW w:w="1294" w:type="dxa"/>
          </w:tcPr>
          <w:p>
            <w:pPr>
              <w:pStyle w:val="TableParagraph"/>
              <w:spacing w:line="176" w:lineRule="exact"/>
              <w:ind w:left="317" w:right="173"/>
              <w:jc w:val="center"/>
              <w:rPr>
                <w:sz w:val="16"/>
              </w:rPr>
            </w:pPr>
            <w:r>
              <w:rPr>
                <w:sz w:val="16"/>
              </w:rPr>
              <w:t>97.8</w:t>
            </w:r>
          </w:p>
        </w:tc>
      </w:tr>
      <w:tr>
        <w:trPr>
          <w:trHeight w:val="195" w:hRule="atLeast"/>
        </w:trPr>
        <w:tc>
          <w:tcPr>
            <w:tcW w:w="4250" w:type="dxa"/>
          </w:tcPr>
          <w:p>
            <w:pPr>
              <w:pStyle w:val="TableParagraph"/>
              <w:spacing w:line="176" w:lineRule="exact"/>
              <w:ind w:left="140"/>
              <w:rPr>
                <w:sz w:val="16"/>
              </w:rPr>
            </w:pPr>
            <w:r>
              <w:rPr>
                <w:sz w:val="16"/>
              </w:rPr>
              <w:t>No</w:t>
            </w:r>
          </w:p>
        </w:tc>
        <w:tc>
          <w:tcPr>
            <w:tcW w:w="1942" w:type="dxa"/>
          </w:tcPr>
          <w:p>
            <w:pPr>
              <w:pStyle w:val="TableParagraph"/>
              <w:spacing w:line="176" w:lineRule="exact"/>
              <w:ind w:right="430"/>
              <w:jc w:val="right"/>
              <w:rPr>
                <w:sz w:val="16"/>
              </w:rPr>
            </w:pPr>
            <w:r>
              <w:rPr>
                <w:sz w:val="16"/>
              </w:rPr>
              <w:t>0.9</w:t>
            </w:r>
          </w:p>
        </w:tc>
        <w:tc>
          <w:tcPr>
            <w:tcW w:w="1184" w:type="dxa"/>
          </w:tcPr>
          <w:p>
            <w:pPr>
              <w:pStyle w:val="TableParagraph"/>
              <w:spacing w:line="176" w:lineRule="exact"/>
              <w:ind w:left="194" w:right="48"/>
              <w:jc w:val="center"/>
              <w:rPr>
                <w:sz w:val="16"/>
              </w:rPr>
            </w:pPr>
            <w:r>
              <w:rPr>
                <w:sz w:val="16"/>
              </w:rPr>
              <w:t>4.0</w:t>
            </w:r>
          </w:p>
        </w:tc>
        <w:tc>
          <w:tcPr>
            <w:tcW w:w="1122" w:type="dxa"/>
          </w:tcPr>
          <w:p>
            <w:pPr>
              <w:pStyle w:val="TableParagraph"/>
              <w:spacing w:line="176" w:lineRule="exact"/>
              <w:ind w:right="336"/>
              <w:jc w:val="right"/>
              <w:rPr>
                <w:sz w:val="16"/>
              </w:rPr>
            </w:pPr>
            <w:r>
              <w:rPr>
                <w:sz w:val="16"/>
              </w:rPr>
              <w:t>2.6</w:t>
            </w:r>
          </w:p>
        </w:tc>
        <w:tc>
          <w:tcPr>
            <w:tcW w:w="1294" w:type="dxa"/>
          </w:tcPr>
          <w:p>
            <w:pPr>
              <w:pStyle w:val="TableParagraph"/>
              <w:spacing w:line="176" w:lineRule="exact"/>
              <w:ind w:left="317" w:right="92"/>
              <w:jc w:val="center"/>
              <w:rPr>
                <w:sz w:val="16"/>
              </w:rPr>
            </w:pPr>
            <w:r>
              <w:rPr>
                <w:sz w:val="16"/>
              </w:rPr>
              <w:t>2.2</w:t>
            </w:r>
          </w:p>
        </w:tc>
      </w:tr>
      <w:tr>
        <w:trPr>
          <w:trHeight w:val="231" w:hRule="atLeast"/>
        </w:trPr>
        <w:tc>
          <w:tcPr>
            <w:tcW w:w="4250" w:type="dxa"/>
          </w:tcPr>
          <w:p>
            <w:pPr>
              <w:pStyle w:val="TableParagraph"/>
              <w:spacing w:line="180" w:lineRule="exact"/>
              <w:ind w:left="140"/>
              <w:rPr>
                <w:sz w:val="16"/>
              </w:rPr>
            </w:pPr>
            <w:r>
              <w:rPr>
                <w:sz w:val="16"/>
              </w:rPr>
              <w:t>Total</w:t>
            </w:r>
          </w:p>
        </w:tc>
        <w:tc>
          <w:tcPr>
            <w:tcW w:w="1942" w:type="dxa"/>
          </w:tcPr>
          <w:p>
            <w:pPr>
              <w:pStyle w:val="TableParagraph"/>
              <w:spacing w:line="180" w:lineRule="exact"/>
              <w:ind w:right="430"/>
              <w:jc w:val="right"/>
              <w:rPr>
                <w:sz w:val="16"/>
              </w:rPr>
            </w:pPr>
            <w:r>
              <w:rPr>
                <w:sz w:val="16"/>
              </w:rPr>
              <w:t>100.0</w:t>
            </w:r>
          </w:p>
        </w:tc>
        <w:tc>
          <w:tcPr>
            <w:tcW w:w="1184" w:type="dxa"/>
          </w:tcPr>
          <w:p>
            <w:pPr>
              <w:pStyle w:val="TableParagraph"/>
              <w:spacing w:line="180" w:lineRule="exact"/>
              <w:ind w:left="158" w:right="172"/>
              <w:jc w:val="center"/>
              <w:rPr>
                <w:sz w:val="16"/>
              </w:rPr>
            </w:pPr>
            <w:r>
              <w:rPr>
                <w:sz w:val="16"/>
              </w:rPr>
              <w:t>100.0</w:t>
            </w:r>
          </w:p>
        </w:tc>
        <w:tc>
          <w:tcPr>
            <w:tcW w:w="1122" w:type="dxa"/>
          </w:tcPr>
          <w:p>
            <w:pPr>
              <w:pStyle w:val="TableParagraph"/>
              <w:spacing w:line="180" w:lineRule="exact"/>
              <w:ind w:right="336"/>
              <w:jc w:val="right"/>
              <w:rPr>
                <w:sz w:val="16"/>
              </w:rPr>
            </w:pPr>
            <w:r>
              <w:rPr>
                <w:sz w:val="16"/>
              </w:rPr>
              <w:t>100.0</w:t>
            </w:r>
          </w:p>
        </w:tc>
        <w:tc>
          <w:tcPr>
            <w:tcW w:w="1294" w:type="dxa"/>
          </w:tcPr>
          <w:p>
            <w:pPr>
              <w:pStyle w:val="TableParagraph"/>
              <w:spacing w:line="180" w:lineRule="exact"/>
              <w:ind w:left="288" w:right="226"/>
              <w:jc w:val="center"/>
              <w:rPr>
                <w:sz w:val="16"/>
              </w:rPr>
            </w:pPr>
            <w:r>
              <w:rPr>
                <w:sz w:val="16"/>
              </w:rPr>
              <w:t>100.0</w:t>
            </w:r>
          </w:p>
        </w:tc>
      </w:tr>
      <w:tr>
        <w:trPr>
          <w:trHeight w:val="231" w:hRule="atLeast"/>
        </w:trPr>
        <w:tc>
          <w:tcPr>
            <w:tcW w:w="4250" w:type="dxa"/>
          </w:tcPr>
          <w:p>
            <w:pPr>
              <w:pStyle w:val="TableParagraph"/>
              <w:spacing w:line="189" w:lineRule="exact" w:before="22"/>
              <w:ind w:left="39"/>
              <w:rPr>
                <w:b/>
                <w:sz w:val="16"/>
              </w:rPr>
            </w:pPr>
            <w:r>
              <w:rPr>
                <w:b/>
                <w:sz w:val="16"/>
              </w:rPr>
              <w:t>Source of drinking water</w:t>
            </w:r>
          </w:p>
        </w:tc>
        <w:tc>
          <w:tcPr>
            <w:tcW w:w="1942" w:type="dxa"/>
          </w:tcPr>
          <w:p>
            <w:pPr>
              <w:pStyle w:val="TableParagraph"/>
              <w:rPr>
                <w:rFonts w:ascii="Times New Roman"/>
                <w:sz w:val="16"/>
              </w:rPr>
            </w:pPr>
          </w:p>
        </w:tc>
        <w:tc>
          <w:tcPr>
            <w:tcW w:w="1184" w:type="dxa"/>
          </w:tcPr>
          <w:p>
            <w:pPr>
              <w:pStyle w:val="TableParagraph"/>
              <w:rPr>
                <w:rFonts w:ascii="Times New Roman"/>
                <w:sz w:val="16"/>
              </w:rPr>
            </w:pPr>
          </w:p>
        </w:tc>
        <w:tc>
          <w:tcPr>
            <w:tcW w:w="1122" w:type="dxa"/>
          </w:tcPr>
          <w:p>
            <w:pPr>
              <w:pStyle w:val="TableParagraph"/>
              <w:rPr>
                <w:rFonts w:ascii="Times New Roman"/>
                <w:sz w:val="16"/>
              </w:rPr>
            </w:pPr>
          </w:p>
        </w:tc>
        <w:tc>
          <w:tcPr>
            <w:tcW w:w="1294" w:type="dxa"/>
          </w:tcPr>
          <w:p>
            <w:pPr>
              <w:pStyle w:val="TableParagraph"/>
              <w:rPr>
                <w:rFonts w:ascii="Times New Roman"/>
                <w:sz w:val="16"/>
              </w:rPr>
            </w:pPr>
          </w:p>
        </w:tc>
      </w:tr>
      <w:tr>
        <w:trPr>
          <w:trHeight w:val="195" w:hRule="atLeast"/>
        </w:trPr>
        <w:tc>
          <w:tcPr>
            <w:tcW w:w="4250" w:type="dxa"/>
          </w:tcPr>
          <w:p>
            <w:pPr>
              <w:pStyle w:val="TableParagraph"/>
              <w:spacing w:line="176" w:lineRule="exact"/>
              <w:ind w:left="140"/>
              <w:rPr>
                <w:b/>
                <w:sz w:val="16"/>
              </w:rPr>
            </w:pPr>
            <w:r>
              <w:rPr>
                <w:b/>
                <w:sz w:val="16"/>
              </w:rPr>
              <w:t>Improved source</w:t>
            </w:r>
          </w:p>
        </w:tc>
        <w:tc>
          <w:tcPr>
            <w:tcW w:w="1942" w:type="dxa"/>
          </w:tcPr>
          <w:p>
            <w:pPr>
              <w:pStyle w:val="TableParagraph"/>
              <w:spacing w:line="176" w:lineRule="exact"/>
              <w:ind w:right="430"/>
              <w:jc w:val="right"/>
              <w:rPr>
                <w:sz w:val="16"/>
              </w:rPr>
            </w:pPr>
            <w:r>
              <w:rPr>
                <w:sz w:val="16"/>
              </w:rPr>
              <w:t>99.3</w:t>
            </w:r>
          </w:p>
        </w:tc>
        <w:tc>
          <w:tcPr>
            <w:tcW w:w="1184" w:type="dxa"/>
          </w:tcPr>
          <w:p>
            <w:pPr>
              <w:pStyle w:val="TableParagraph"/>
              <w:spacing w:line="176" w:lineRule="exact"/>
              <w:ind w:left="194" w:right="130"/>
              <w:jc w:val="center"/>
              <w:rPr>
                <w:sz w:val="16"/>
              </w:rPr>
            </w:pPr>
            <w:r>
              <w:rPr>
                <w:sz w:val="16"/>
              </w:rPr>
              <w:t>88.9</w:t>
            </w:r>
          </w:p>
        </w:tc>
        <w:tc>
          <w:tcPr>
            <w:tcW w:w="1122" w:type="dxa"/>
          </w:tcPr>
          <w:p>
            <w:pPr>
              <w:pStyle w:val="TableParagraph"/>
              <w:spacing w:line="176" w:lineRule="exact"/>
              <w:ind w:right="336"/>
              <w:jc w:val="right"/>
              <w:rPr>
                <w:sz w:val="16"/>
              </w:rPr>
            </w:pPr>
            <w:r>
              <w:rPr>
                <w:sz w:val="16"/>
              </w:rPr>
              <w:t>93.8</w:t>
            </w:r>
          </w:p>
        </w:tc>
        <w:tc>
          <w:tcPr>
            <w:tcW w:w="1294" w:type="dxa"/>
          </w:tcPr>
          <w:p>
            <w:pPr>
              <w:pStyle w:val="TableParagraph"/>
              <w:spacing w:line="176" w:lineRule="exact"/>
              <w:ind w:left="317" w:right="173"/>
              <w:jc w:val="center"/>
              <w:rPr>
                <w:sz w:val="16"/>
              </w:rPr>
            </w:pPr>
            <w:r>
              <w:rPr>
                <w:sz w:val="16"/>
              </w:rPr>
              <w:t>93.5</w:t>
            </w:r>
          </w:p>
        </w:tc>
      </w:tr>
      <w:tr>
        <w:trPr>
          <w:trHeight w:val="195" w:hRule="atLeast"/>
        </w:trPr>
        <w:tc>
          <w:tcPr>
            <w:tcW w:w="4250" w:type="dxa"/>
          </w:tcPr>
          <w:p>
            <w:pPr>
              <w:pStyle w:val="TableParagraph"/>
              <w:spacing w:line="176" w:lineRule="exact"/>
              <w:ind w:left="248"/>
              <w:rPr>
                <w:sz w:val="16"/>
              </w:rPr>
            </w:pPr>
            <w:r>
              <w:rPr>
                <w:sz w:val="16"/>
              </w:rPr>
              <w:t>Piped water into dwelling/yard/plot</w:t>
            </w:r>
          </w:p>
        </w:tc>
        <w:tc>
          <w:tcPr>
            <w:tcW w:w="1942" w:type="dxa"/>
          </w:tcPr>
          <w:p>
            <w:pPr>
              <w:pStyle w:val="TableParagraph"/>
              <w:spacing w:line="176" w:lineRule="exact"/>
              <w:ind w:right="430"/>
              <w:jc w:val="right"/>
              <w:rPr>
                <w:sz w:val="16"/>
              </w:rPr>
            </w:pPr>
            <w:r>
              <w:rPr>
                <w:sz w:val="16"/>
              </w:rPr>
              <w:t>85.7</w:t>
            </w:r>
          </w:p>
        </w:tc>
        <w:tc>
          <w:tcPr>
            <w:tcW w:w="1184" w:type="dxa"/>
          </w:tcPr>
          <w:p>
            <w:pPr>
              <w:pStyle w:val="TableParagraph"/>
              <w:spacing w:line="176" w:lineRule="exact"/>
              <w:ind w:left="194" w:right="130"/>
              <w:jc w:val="center"/>
              <w:rPr>
                <w:sz w:val="16"/>
              </w:rPr>
            </w:pPr>
            <w:r>
              <w:rPr>
                <w:sz w:val="16"/>
              </w:rPr>
              <w:t>46.6</w:t>
            </w:r>
          </w:p>
        </w:tc>
        <w:tc>
          <w:tcPr>
            <w:tcW w:w="1122" w:type="dxa"/>
          </w:tcPr>
          <w:p>
            <w:pPr>
              <w:pStyle w:val="TableParagraph"/>
              <w:spacing w:line="176" w:lineRule="exact"/>
              <w:ind w:right="336"/>
              <w:jc w:val="right"/>
              <w:rPr>
                <w:sz w:val="16"/>
              </w:rPr>
            </w:pPr>
            <w:r>
              <w:rPr>
                <w:sz w:val="16"/>
              </w:rPr>
              <w:t>65.1</w:t>
            </w:r>
          </w:p>
        </w:tc>
        <w:tc>
          <w:tcPr>
            <w:tcW w:w="1294" w:type="dxa"/>
          </w:tcPr>
          <w:p>
            <w:pPr>
              <w:pStyle w:val="TableParagraph"/>
              <w:spacing w:line="176" w:lineRule="exact"/>
              <w:ind w:left="317" w:right="173"/>
              <w:jc w:val="center"/>
              <w:rPr>
                <w:sz w:val="16"/>
              </w:rPr>
            </w:pPr>
            <w:r>
              <w:rPr>
                <w:sz w:val="16"/>
              </w:rPr>
              <w:t>64.5</w:t>
            </w:r>
          </w:p>
        </w:tc>
      </w:tr>
      <w:tr>
        <w:trPr>
          <w:trHeight w:val="195" w:hRule="atLeast"/>
        </w:trPr>
        <w:tc>
          <w:tcPr>
            <w:tcW w:w="4250" w:type="dxa"/>
          </w:tcPr>
          <w:p>
            <w:pPr>
              <w:pStyle w:val="TableParagraph"/>
              <w:spacing w:line="176" w:lineRule="exact"/>
              <w:ind w:left="248"/>
              <w:rPr>
                <w:sz w:val="16"/>
              </w:rPr>
            </w:pPr>
            <w:r>
              <w:rPr>
                <w:sz w:val="16"/>
              </w:rPr>
              <w:t>Piped to neighbour</w:t>
            </w:r>
          </w:p>
        </w:tc>
        <w:tc>
          <w:tcPr>
            <w:tcW w:w="1942" w:type="dxa"/>
          </w:tcPr>
          <w:p>
            <w:pPr>
              <w:pStyle w:val="TableParagraph"/>
              <w:spacing w:line="176" w:lineRule="exact"/>
              <w:ind w:right="430"/>
              <w:jc w:val="right"/>
              <w:rPr>
                <w:sz w:val="16"/>
              </w:rPr>
            </w:pPr>
            <w:r>
              <w:rPr>
                <w:sz w:val="16"/>
              </w:rPr>
              <w:t>1.3</w:t>
            </w:r>
          </w:p>
        </w:tc>
        <w:tc>
          <w:tcPr>
            <w:tcW w:w="1184" w:type="dxa"/>
          </w:tcPr>
          <w:p>
            <w:pPr>
              <w:pStyle w:val="TableParagraph"/>
              <w:spacing w:line="176" w:lineRule="exact"/>
              <w:ind w:left="194" w:right="48"/>
              <w:jc w:val="center"/>
              <w:rPr>
                <w:sz w:val="16"/>
              </w:rPr>
            </w:pPr>
            <w:r>
              <w:rPr>
                <w:sz w:val="16"/>
              </w:rPr>
              <w:t>2.6</w:t>
            </w:r>
          </w:p>
        </w:tc>
        <w:tc>
          <w:tcPr>
            <w:tcW w:w="1122" w:type="dxa"/>
          </w:tcPr>
          <w:p>
            <w:pPr>
              <w:pStyle w:val="TableParagraph"/>
              <w:spacing w:line="176" w:lineRule="exact"/>
              <w:ind w:right="336"/>
              <w:jc w:val="right"/>
              <w:rPr>
                <w:sz w:val="16"/>
              </w:rPr>
            </w:pPr>
            <w:r>
              <w:rPr>
                <w:sz w:val="16"/>
              </w:rPr>
              <w:t>2.0</w:t>
            </w:r>
          </w:p>
        </w:tc>
        <w:tc>
          <w:tcPr>
            <w:tcW w:w="1294" w:type="dxa"/>
          </w:tcPr>
          <w:p>
            <w:pPr>
              <w:pStyle w:val="TableParagraph"/>
              <w:spacing w:line="176" w:lineRule="exact"/>
              <w:ind w:left="317" w:right="92"/>
              <w:jc w:val="center"/>
              <w:rPr>
                <w:sz w:val="16"/>
              </w:rPr>
            </w:pPr>
            <w:r>
              <w:rPr>
                <w:sz w:val="16"/>
              </w:rPr>
              <w:t>1.8</w:t>
            </w:r>
          </w:p>
        </w:tc>
      </w:tr>
      <w:tr>
        <w:trPr>
          <w:trHeight w:val="195" w:hRule="atLeast"/>
        </w:trPr>
        <w:tc>
          <w:tcPr>
            <w:tcW w:w="4250" w:type="dxa"/>
          </w:tcPr>
          <w:p>
            <w:pPr>
              <w:pStyle w:val="TableParagraph"/>
              <w:spacing w:line="176" w:lineRule="exact"/>
              <w:ind w:left="248"/>
              <w:rPr>
                <w:sz w:val="16"/>
              </w:rPr>
            </w:pPr>
            <w:r>
              <w:rPr>
                <w:sz w:val="16"/>
              </w:rPr>
              <w:t>Public tap/standpipe</w:t>
            </w:r>
          </w:p>
        </w:tc>
        <w:tc>
          <w:tcPr>
            <w:tcW w:w="1942" w:type="dxa"/>
          </w:tcPr>
          <w:p>
            <w:pPr>
              <w:pStyle w:val="TableParagraph"/>
              <w:spacing w:line="176" w:lineRule="exact"/>
              <w:ind w:right="430"/>
              <w:jc w:val="right"/>
              <w:rPr>
                <w:sz w:val="16"/>
              </w:rPr>
            </w:pPr>
            <w:r>
              <w:rPr>
                <w:sz w:val="16"/>
              </w:rPr>
              <w:t>5.1</w:t>
            </w:r>
          </w:p>
        </w:tc>
        <w:tc>
          <w:tcPr>
            <w:tcW w:w="1184" w:type="dxa"/>
          </w:tcPr>
          <w:p>
            <w:pPr>
              <w:pStyle w:val="TableParagraph"/>
              <w:spacing w:line="176" w:lineRule="exact"/>
              <w:ind w:left="194" w:right="48"/>
              <w:jc w:val="center"/>
              <w:rPr>
                <w:sz w:val="16"/>
              </w:rPr>
            </w:pPr>
            <w:r>
              <w:rPr>
                <w:sz w:val="16"/>
              </w:rPr>
              <w:t>8.7</w:t>
            </w:r>
          </w:p>
        </w:tc>
        <w:tc>
          <w:tcPr>
            <w:tcW w:w="1122" w:type="dxa"/>
          </w:tcPr>
          <w:p>
            <w:pPr>
              <w:pStyle w:val="TableParagraph"/>
              <w:spacing w:line="176" w:lineRule="exact"/>
              <w:ind w:right="336"/>
              <w:jc w:val="right"/>
              <w:rPr>
                <w:sz w:val="16"/>
              </w:rPr>
            </w:pPr>
            <w:r>
              <w:rPr>
                <w:sz w:val="16"/>
              </w:rPr>
              <w:t>7.0</w:t>
            </w:r>
          </w:p>
        </w:tc>
        <w:tc>
          <w:tcPr>
            <w:tcW w:w="1294" w:type="dxa"/>
          </w:tcPr>
          <w:p>
            <w:pPr>
              <w:pStyle w:val="TableParagraph"/>
              <w:spacing w:line="176" w:lineRule="exact"/>
              <w:ind w:left="317" w:right="92"/>
              <w:jc w:val="center"/>
              <w:rPr>
                <w:sz w:val="16"/>
              </w:rPr>
            </w:pPr>
            <w:r>
              <w:rPr>
                <w:sz w:val="16"/>
              </w:rPr>
              <w:t>6.9</w:t>
            </w:r>
          </w:p>
        </w:tc>
      </w:tr>
      <w:tr>
        <w:trPr>
          <w:trHeight w:val="191" w:hRule="atLeast"/>
        </w:trPr>
        <w:tc>
          <w:tcPr>
            <w:tcW w:w="4250" w:type="dxa"/>
          </w:tcPr>
          <w:p>
            <w:pPr>
              <w:pStyle w:val="TableParagraph"/>
              <w:spacing w:line="172" w:lineRule="exact"/>
              <w:ind w:left="248"/>
              <w:rPr>
                <w:sz w:val="16"/>
              </w:rPr>
            </w:pPr>
            <w:r>
              <w:rPr>
                <w:sz w:val="16"/>
              </w:rPr>
              <w:t>Tube well or borehole</w:t>
            </w:r>
          </w:p>
        </w:tc>
        <w:tc>
          <w:tcPr>
            <w:tcW w:w="1942" w:type="dxa"/>
          </w:tcPr>
          <w:p>
            <w:pPr>
              <w:pStyle w:val="TableParagraph"/>
              <w:spacing w:line="172" w:lineRule="exact"/>
              <w:ind w:right="430"/>
              <w:jc w:val="right"/>
              <w:rPr>
                <w:sz w:val="16"/>
              </w:rPr>
            </w:pPr>
            <w:r>
              <w:rPr>
                <w:sz w:val="16"/>
              </w:rPr>
              <w:t>2.7</w:t>
            </w:r>
          </w:p>
        </w:tc>
        <w:tc>
          <w:tcPr>
            <w:tcW w:w="1184" w:type="dxa"/>
          </w:tcPr>
          <w:p>
            <w:pPr>
              <w:pStyle w:val="TableParagraph"/>
              <w:spacing w:line="172" w:lineRule="exact"/>
              <w:ind w:left="194" w:right="130"/>
              <w:jc w:val="center"/>
              <w:rPr>
                <w:sz w:val="16"/>
              </w:rPr>
            </w:pPr>
            <w:r>
              <w:rPr>
                <w:sz w:val="16"/>
              </w:rPr>
              <w:t>19.1</w:t>
            </w:r>
          </w:p>
        </w:tc>
        <w:tc>
          <w:tcPr>
            <w:tcW w:w="1122" w:type="dxa"/>
          </w:tcPr>
          <w:p>
            <w:pPr>
              <w:pStyle w:val="TableParagraph"/>
              <w:spacing w:line="172" w:lineRule="exact"/>
              <w:ind w:right="336"/>
              <w:jc w:val="right"/>
              <w:rPr>
                <w:sz w:val="16"/>
              </w:rPr>
            </w:pPr>
            <w:r>
              <w:rPr>
                <w:sz w:val="16"/>
              </w:rPr>
              <w:t>11.4</w:t>
            </w:r>
          </w:p>
        </w:tc>
        <w:tc>
          <w:tcPr>
            <w:tcW w:w="1294" w:type="dxa"/>
          </w:tcPr>
          <w:p>
            <w:pPr>
              <w:pStyle w:val="TableParagraph"/>
              <w:spacing w:line="172" w:lineRule="exact"/>
              <w:ind w:left="317" w:right="173"/>
              <w:jc w:val="center"/>
              <w:rPr>
                <w:sz w:val="16"/>
              </w:rPr>
            </w:pPr>
            <w:r>
              <w:rPr>
                <w:sz w:val="16"/>
              </w:rPr>
              <w:t>11.9</w:t>
            </w:r>
          </w:p>
        </w:tc>
      </w:tr>
      <w:tr>
        <w:trPr>
          <w:trHeight w:val="198" w:hRule="atLeast"/>
        </w:trPr>
        <w:tc>
          <w:tcPr>
            <w:tcW w:w="4250" w:type="dxa"/>
          </w:tcPr>
          <w:p>
            <w:pPr>
              <w:pStyle w:val="TableParagraph"/>
              <w:spacing w:line="178" w:lineRule="exact"/>
              <w:ind w:left="248"/>
              <w:rPr>
                <w:sz w:val="16"/>
              </w:rPr>
            </w:pPr>
            <w:r>
              <w:rPr>
                <w:sz w:val="16"/>
              </w:rPr>
              <w:t>Other improved</w:t>
            </w:r>
            <w:r>
              <w:rPr>
                <w:sz w:val="16"/>
                <w:vertAlign w:val="superscript"/>
              </w:rPr>
              <w:t>2</w:t>
            </w:r>
          </w:p>
        </w:tc>
        <w:tc>
          <w:tcPr>
            <w:tcW w:w="1942" w:type="dxa"/>
          </w:tcPr>
          <w:p>
            <w:pPr>
              <w:pStyle w:val="TableParagraph"/>
              <w:spacing w:line="178" w:lineRule="exact"/>
              <w:ind w:right="430"/>
              <w:jc w:val="right"/>
              <w:rPr>
                <w:sz w:val="16"/>
              </w:rPr>
            </w:pPr>
            <w:r>
              <w:rPr>
                <w:sz w:val="16"/>
              </w:rPr>
              <w:t>4.4</w:t>
            </w:r>
          </w:p>
        </w:tc>
        <w:tc>
          <w:tcPr>
            <w:tcW w:w="1184" w:type="dxa"/>
          </w:tcPr>
          <w:p>
            <w:pPr>
              <w:pStyle w:val="TableParagraph"/>
              <w:spacing w:line="178" w:lineRule="exact"/>
              <w:ind w:left="194" w:right="130"/>
              <w:jc w:val="center"/>
              <w:rPr>
                <w:sz w:val="16"/>
              </w:rPr>
            </w:pPr>
            <w:r>
              <w:rPr>
                <w:sz w:val="16"/>
              </w:rPr>
              <w:t>11.9</w:t>
            </w:r>
          </w:p>
        </w:tc>
        <w:tc>
          <w:tcPr>
            <w:tcW w:w="1122" w:type="dxa"/>
          </w:tcPr>
          <w:p>
            <w:pPr>
              <w:pStyle w:val="TableParagraph"/>
              <w:spacing w:line="178" w:lineRule="exact"/>
              <w:ind w:right="336"/>
              <w:jc w:val="right"/>
              <w:rPr>
                <w:sz w:val="16"/>
              </w:rPr>
            </w:pPr>
            <w:r>
              <w:rPr>
                <w:sz w:val="16"/>
              </w:rPr>
              <w:t>8.4</w:t>
            </w:r>
          </w:p>
        </w:tc>
        <w:tc>
          <w:tcPr>
            <w:tcW w:w="1294" w:type="dxa"/>
          </w:tcPr>
          <w:p>
            <w:pPr>
              <w:pStyle w:val="TableParagraph"/>
              <w:spacing w:line="178" w:lineRule="exact"/>
              <w:ind w:left="317" w:right="92"/>
              <w:jc w:val="center"/>
              <w:rPr>
                <w:sz w:val="16"/>
              </w:rPr>
            </w:pPr>
            <w:r>
              <w:rPr>
                <w:sz w:val="16"/>
              </w:rPr>
              <w:t>8.4</w:t>
            </w:r>
          </w:p>
        </w:tc>
      </w:tr>
      <w:tr>
        <w:trPr>
          <w:trHeight w:val="195" w:hRule="atLeast"/>
        </w:trPr>
        <w:tc>
          <w:tcPr>
            <w:tcW w:w="4250" w:type="dxa"/>
          </w:tcPr>
          <w:p>
            <w:pPr>
              <w:pStyle w:val="TableParagraph"/>
              <w:spacing w:line="176" w:lineRule="exact"/>
              <w:ind w:left="140"/>
              <w:rPr>
                <w:b/>
                <w:sz w:val="16"/>
              </w:rPr>
            </w:pPr>
            <w:r>
              <w:rPr>
                <w:b/>
                <w:sz w:val="16"/>
              </w:rPr>
              <w:t>Unimproved source</w:t>
            </w:r>
          </w:p>
        </w:tc>
        <w:tc>
          <w:tcPr>
            <w:tcW w:w="1942" w:type="dxa"/>
          </w:tcPr>
          <w:p>
            <w:pPr>
              <w:pStyle w:val="TableParagraph"/>
              <w:spacing w:line="176" w:lineRule="exact"/>
              <w:ind w:right="430"/>
              <w:jc w:val="right"/>
              <w:rPr>
                <w:sz w:val="16"/>
              </w:rPr>
            </w:pPr>
            <w:r>
              <w:rPr>
                <w:sz w:val="16"/>
              </w:rPr>
              <w:t>0.6</w:t>
            </w:r>
          </w:p>
        </w:tc>
        <w:tc>
          <w:tcPr>
            <w:tcW w:w="1184" w:type="dxa"/>
          </w:tcPr>
          <w:p>
            <w:pPr>
              <w:pStyle w:val="TableParagraph"/>
              <w:spacing w:line="176" w:lineRule="exact"/>
              <w:ind w:left="194" w:right="130"/>
              <w:jc w:val="center"/>
              <w:rPr>
                <w:sz w:val="16"/>
              </w:rPr>
            </w:pPr>
            <w:r>
              <w:rPr>
                <w:sz w:val="16"/>
              </w:rPr>
              <w:t>10.7</w:t>
            </w:r>
          </w:p>
        </w:tc>
        <w:tc>
          <w:tcPr>
            <w:tcW w:w="1122" w:type="dxa"/>
          </w:tcPr>
          <w:p>
            <w:pPr>
              <w:pStyle w:val="TableParagraph"/>
              <w:spacing w:line="176" w:lineRule="exact"/>
              <w:ind w:right="336"/>
              <w:jc w:val="right"/>
              <w:rPr>
                <w:sz w:val="16"/>
              </w:rPr>
            </w:pPr>
            <w:r>
              <w:rPr>
                <w:sz w:val="16"/>
              </w:rPr>
              <w:t>5.9</w:t>
            </w:r>
          </w:p>
        </w:tc>
        <w:tc>
          <w:tcPr>
            <w:tcW w:w="1294" w:type="dxa"/>
          </w:tcPr>
          <w:p>
            <w:pPr>
              <w:pStyle w:val="TableParagraph"/>
              <w:spacing w:line="176" w:lineRule="exact"/>
              <w:ind w:left="317" w:right="92"/>
              <w:jc w:val="center"/>
              <w:rPr>
                <w:sz w:val="16"/>
              </w:rPr>
            </w:pPr>
            <w:r>
              <w:rPr>
                <w:sz w:val="16"/>
              </w:rPr>
              <w:t>6.2</w:t>
            </w:r>
          </w:p>
        </w:tc>
      </w:tr>
      <w:tr>
        <w:trPr>
          <w:trHeight w:val="195" w:hRule="atLeast"/>
        </w:trPr>
        <w:tc>
          <w:tcPr>
            <w:tcW w:w="4250" w:type="dxa"/>
          </w:tcPr>
          <w:p>
            <w:pPr>
              <w:pStyle w:val="TableParagraph"/>
              <w:spacing w:line="176" w:lineRule="exact"/>
              <w:ind w:left="248"/>
              <w:rPr>
                <w:sz w:val="16"/>
              </w:rPr>
            </w:pPr>
            <w:r>
              <w:rPr>
                <w:sz w:val="16"/>
              </w:rPr>
              <w:t>Unprotected dug well</w:t>
            </w:r>
          </w:p>
        </w:tc>
        <w:tc>
          <w:tcPr>
            <w:tcW w:w="1942" w:type="dxa"/>
          </w:tcPr>
          <w:p>
            <w:pPr>
              <w:pStyle w:val="TableParagraph"/>
              <w:spacing w:line="176" w:lineRule="exact"/>
              <w:ind w:right="430"/>
              <w:jc w:val="right"/>
              <w:rPr>
                <w:sz w:val="16"/>
              </w:rPr>
            </w:pPr>
            <w:r>
              <w:rPr>
                <w:sz w:val="16"/>
              </w:rPr>
              <w:t>0.5</w:t>
            </w:r>
          </w:p>
        </w:tc>
        <w:tc>
          <w:tcPr>
            <w:tcW w:w="1184" w:type="dxa"/>
          </w:tcPr>
          <w:p>
            <w:pPr>
              <w:pStyle w:val="TableParagraph"/>
              <w:spacing w:line="176" w:lineRule="exact"/>
              <w:ind w:left="194" w:right="48"/>
              <w:jc w:val="center"/>
              <w:rPr>
                <w:sz w:val="16"/>
              </w:rPr>
            </w:pPr>
            <w:r>
              <w:rPr>
                <w:sz w:val="16"/>
              </w:rPr>
              <w:t>9.2</w:t>
            </w:r>
          </w:p>
        </w:tc>
        <w:tc>
          <w:tcPr>
            <w:tcW w:w="1122" w:type="dxa"/>
          </w:tcPr>
          <w:p>
            <w:pPr>
              <w:pStyle w:val="TableParagraph"/>
              <w:spacing w:line="176" w:lineRule="exact"/>
              <w:ind w:right="336"/>
              <w:jc w:val="right"/>
              <w:rPr>
                <w:sz w:val="16"/>
              </w:rPr>
            </w:pPr>
            <w:r>
              <w:rPr>
                <w:sz w:val="16"/>
              </w:rPr>
              <w:t>5.1</w:t>
            </w:r>
          </w:p>
        </w:tc>
        <w:tc>
          <w:tcPr>
            <w:tcW w:w="1294" w:type="dxa"/>
          </w:tcPr>
          <w:p>
            <w:pPr>
              <w:pStyle w:val="TableParagraph"/>
              <w:spacing w:line="176" w:lineRule="exact"/>
              <w:ind w:left="317" w:right="92"/>
              <w:jc w:val="center"/>
              <w:rPr>
                <w:sz w:val="16"/>
              </w:rPr>
            </w:pPr>
            <w:r>
              <w:rPr>
                <w:sz w:val="16"/>
              </w:rPr>
              <w:t>5.3</w:t>
            </w:r>
          </w:p>
        </w:tc>
      </w:tr>
      <w:tr>
        <w:trPr>
          <w:trHeight w:val="195" w:hRule="atLeast"/>
        </w:trPr>
        <w:tc>
          <w:tcPr>
            <w:tcW w:w="4250" w:type="dxa"/>
          </w:tcPr>
          <w:p>
            <w:pPr>
              <w:pStyle w:val="TableParagraph"/>
              <w:spacing w:line="176" w:lineRule="exact"/>
              <w:ind w:left="248"/>
              <w:rPr>
                <w:sz w:val="16"/>
              </w:rPr>
            </w:pPr>
            <w:r>
              <w:rPr>
                <w:sz w:val="16"/>
              </w:rPr>
              <w:t>Unprotected spring</w:t>
            </w:r>
          </w:p>
        </w:tc>
        <w:tc>
          <w:tcPr>
            <w:tcW w:w="1942" w:type="dxa"/>
          </w:tcPr>
          <w:p>
            <w:pPr>
              <w:pStyle w:val="TableParagraph"/>
              <w:spacing w:line="176" w:lineRule="exact"/>
              <w:ind w:right="430"/>
              <w:jc w:val="right"/>
              <w:rPr>
                <w:sz w:val="16"/>
              </w:rPr>
            </w:pPr>
            <w:r>
              <w:rPr>
                <w:sz w:val="16"/>
              </w:rPr>
              <w:t>0.1</w:t>
            </w:r>
          </w:p>
        </w:tc>
        <w:tc>
          <w:tcPr>
            <w:tcW w:w="1184" w:type="dxa"/>
          </w:tcPr>
          <w:p>
            <w:pPr>
              <w:pStyle w:val="TableParagraph"/>
              <w:spacing w:line="176" w:lineRule="exact"/>
              <w:ind w:left="194" w:right="48"/>
              <w:jc w:val="center"/>
              <w:rPr>
                <w:sz w:val="16"/>
              </w:rPr>
            </w:pPr>
            <w:r>
              <w:rPr>
                <w:sz w:val="16"/>
              </w:rPr>
              <w:t>0.4</w:t>
            </w:r>
          </w:p>
        </w:tc>
        <w:tc>
          <w:tcPr>
            <w:tcW w:w="1122" w:type="dxa"/>
          </w:tcPr>
          <w:p>
            <w:pPr>
              <w:pStyle w:val="TableParagraph"/>
              <w:spacing w:line="176" w:lineRule="exact"/>
              <w:ind w:right="336"/>
              <w:jc w:val="right"/>
              <w:rPr>
                <w:sz w:val="16"/>
              </w:rPr>
            </w:pPr>
            <w:r>
              <w:rPr>
                <w:sz w:val="16"/>
              </w:rPr>
              <w:t>0.2</w:t>
            </w:r>
          </w:p>
        </w:tc>
        <w:tc>
          <w:tcPr>
            <w:tcW w:w="1294" w:type="dxa"/>
          </w:tcPr>
          <w:p>
            <w:pPr>
              <w:pStyle w:val="TableParagraph"/>
              <w:spacing w:line="176" w:lineRule="exact"/>
              <w:ind w:left="317" w:right="92"/>
              <w:jc w:val="center"/>
              <w:rPr>
                <w:sz w:val="16"/>
              </w:rPr>
            </w:pPr>
            <w:r>
              <w:rPr>
                <w:sz w:val="16"/>
              </w:rPr>
              <w:t>0.2</w:t>
            </w:r>
          </w:p>
        </w:tc>
      </w:tr>
      <w:tr>
        <w:trPr>
          <w:trHeight w:val="194" w:hRule="atLeast"/>
        </w:trPr>
        <w:tc>
          <w:tcPr>
            <w:tcW w:w="4250" w:type="dxa"/>
          </w:tcPr>
          <w:p>
            <w:pPr>
              <w:pStyle w:val="TableParagraph"/>
              <w:spacing w:line="174" w:lineRule="exact"/>
              <w:ind w:left="248"/>
              <w:rPr>
                <w:sz w:val="16"/>
              </w:rPr>
            </w:pPr>
            <w:r>
              <w:rPr>
                <w:sz w:val="16"/>
              </w:rPr>
              <w:t>Surface water</w:t>
            </w:r>
          </w:p>
        </w:tc>
        <w:tc>
          <w:tcPr>
            <w:tcW w:w="1942" w:type="dxa"/>
          </w:tcPr>
          <w:p>
            <w:pPr>
              <w:pStyle w:val="TableParagraph"/>
              <w:spacing w:line="174" w:lineRule="exact"/>
              <w:ind w:right="430"/>
              <w:jc w:val="right"/>
              <w:rPr>
                <w:sz w:val="16"/>
              </w:rPr>
            </w:pPr>
            <w:r>
              <w:rPr>
                <w:sz w:val="16"/>
              </w:rPr>
              <w:t>0.1</w:t>
            </w:r>
          </w:p>
        </w:tc>
        <w:tc>
          <w:tcPr>
            <w:tcW w:w="1184" w:type="dxa"/>
          </w:tcPr>
          <w:p>
            <w:pPr>
              <w:pStyle w:val="TableParagraph"/>
              <w:spacing w:line="174" w:lineRule="exact"/>
              <w:ind w:left="194" w:right="48"/>
              <w:jc w:val="center"/>
              <w:rPr>
                <w:sz w:val="16"/>
              </w:rPr>
            </w:pPr>
            <w:r>
              <w:rPr>
                <w:sz w:val="16"/>
              </w:rPr>
              <w:t>1.1</w:t>
            </w:r>
          </w:p>
        </w:tc>
        <w:tc>
          <w:tcPr>
            <w:tcW w:w="1122" w:type="dxa"/>
          </w:tcPr>
          <w:p>
            <w:pPr>
              <w:pStyle w:val="TableParagraph"/>
              <w:spacing w:line="174" w:lineRule="exact"/>
              <w:ind w:right="336"/>
              <w:jc w:val="right"/>
              <w:rPr>
                <w:sz w:val="16"/>
              </w:rPr>
            </w:pPr>
            <w:r>
              <w:rPr>
                <w:sz w:val="16"/>
              </w:rPr>
              <w:t>0.6</w:t>
            </w:r>
          </w:p>
        </w:tc>
        <w:tc>
          <w:tcPr>
            <w:tcW w:w="1294" w:type="dxa"/>
          </w:tcPr>
          <w:p>
            <w:pPr>
              <w:pStyle w:val="TableParagraph"/>
              <w:spacing w:line="174" w:lineRule="exact"/>
              <w:ind w:left="317" w:right="92"/>
              <w:jc w:val="center"/>
              <w:rPr>
                <w:sz w:val="16"/>
              </w:rPr>
            </w:pPr>
            <w:r>
              <w:rPr>
                <w:sz w:val="16"/>
              </w:rPr>
              <w:t>0.6</w:t>
            </w:r>
          </w:p>
        </w:tc>
      </w:tr>
      <w:tr>
        <w:trPr>
          <w:trHeight w:val="195" w:hRule="atLeast"/>
        </w:trPr>
        <w:tc>
          <w:tcPr>
            <w:tcW w:w="4250" w:type="dxa"/>
          </w:tcPr>
          <w:p>
            <w:pPr>
              <w:pStyle w:val="TableParagraph"/>
              <w:spacing w:line="176" w:lineRule="exact"/>
              <w:ind w:left="140"/>
              <w:rPr>
                <w:sz w:val="16"/>
              </w:rPr>
            </w:pPr>
            <w:r>
              <w:rPr>
                <w:sz w:val="16"/>
              </w:rPr>
              <w:t>Other source</w:t>
            </w:r>
          </w:p>
        </w:tc>
        <w:tc>
          <w:tcPr>
            <w:tcW w:w="1942" w:type="dxa"/>
          </w:tcPr>
          <w:p>
            <w:pPr>
              <w:pStyle w:val="TableParagraph"/>
              <w:spacing w:line="176" w:lineRule="exact"/>
              <w:ind w:right="430"/>
              <w:jc w:val="right"/>
              <w:rPr>
                <w:sz w:val="16"/>
              </w:rPr>
            </w:pPr>
            <w:r>
              <w:rPr>
                <w:sz w:val="16"/>
              </w:rPr>
              <w:t>0.1</w:t>
            </w:r>
          </w:p>
        </w:tc>
        <w:tc>
          <w:tcPr>
            <w:tcW w:w="1184" w:type="dxa"/>
          </w:tcPr>
          <w:p>
            <w:pPr>
              <w:pStyle w:val="TableParagraph"/>
              <w:spacing w:line="176" w:lineRule="exact"/>
              <w:ind w:left="194" w:right="48"/>
              <w:jc w:val="center"/>
              <w:rPr>
                <w:sz w:val="16"/>
              </w:rPr>
            </w:pPr>
            <w:r>
              <w:rPr>
                <w:sz w:val="16"/>
              </w:rPr>
              <w:t>0.4</w:t>
            </w:r>
          </w:p>
        </w:tc>
        <w:tc>
          <w:tcPr>
            <w:tcW w:w="1122" w:type="dxa"/>
          </w:tcPr>
          <w:p>
            <w:pPr>
              <w:pStyle w:val="TableParagraph"/>
              <w:spacing w:line="176" w:lineRule="exact"/>
              <w:ind w:right="336"/>
              <w:jc w:val="right"/>
              <w:rPr>
                <w:sz w:val="16"/>
              </w:rPr>
            </w:pPr>
            <w:r>
              <w:rPr>
                <w:sz w:val="16"/>
              </w:rPr>
              <w:t>0.3</w:t>
            </w:r>
          </w:p>
        </w:tc>
        <w:tc>
          <w:tcPr>
            <w:tcW w:w="1294" w:type="dxa"/>
          </w:tcPr>
          <w:p>
            <w:pPr>
              <w:pStyle w:val="TableParagraph"/>
              <w:spacing w:line="176" w:lineRule="exact"/>
              <w:ind w:left="317" w:right="92"/>
              <w:jc w:val="center"/>
              <w:rPr>
                <w:sz w:val="16"/>
              </w:rPr>
            </w:pPr>
            <w:r>
              <w:rPr>
                <w:sz w:val="16"/>
              </w:rPr>
              <w:t>0.3</w:t>
            </w:r>
          </w:p>
        </w:tc>
      </w:tr>
      <w:tr>
        <w:trPr>
          <w:trHeight w:val="232" w:hRule="atLeast"/>
        </w:trPr>
        <w:tc>
          <w:tcPr>
            <w:tcW w:w="4250" w:type="dxa"/>
          </w:tcPr>
          <w:p>
            <w:pPr>
              <w:pStyle w:val="TableParagraph"/>
              <w:spacing w:line="182" w:lineRule="exact"/>
              <w:ind w:left="140"/>
              <w:rPr>
                <w:sz w:val="16"/>
              </w:rPr>
            </w:pPr>
            <w:r>
              <w:rPr>
                <w:sz w:val="16"/>
              </w:rPr>
              <w:t>Total</w:t>
            </w:r>
          </w:p>
        </w:tc>
        <w:tc>
          <w:tcPr>
            <w:tcW w:w="1942" w:type="dxa"/>
          </w:tcPr>
          <w:p>
            <w:pPr>
              <w:pStyle w:val="TableParagraph"/>
              <w:spacing w:line="182" w:lineRule="exact"/>
              <w:ind w:right="430"/>
              <w:jc w:val="right"/>
              <w:rPr>
                <w:sz w:val="16"/>
              </w:rPr>
            </w:pPr>
            <w:r>
              <w:rPr>
                <w:sz w:val="16"/>
              </w:rPr>
              <w:t>100.0</w:t>
            </w:r>
          </w:p>
        </w:tc>
        <w:tc>
          <w:tcPr>
            <w:tcW w:w="1184" w:type="dxa"/>
          </w:tcPr>
          <w:p>
            <w:pPr>
              <w:pStyle w:val="TableParagraph"/>
              <w:spacing w:line="182" w:lineRule="exact"/>
              <w:ind w:left="158" w:right="172"/>
              <w:jc w:val="center"/>
              <w:rPr>
                <w:sz w:val="16"/>
              </w:rPr>
            </w:pPr>
            <w:r>
              <w:rPr>
                <w:sz w:val="16"/>
              </w:rPr>
              <w:t>100.0</w:t>
            </w:r>
          </w:p>
        </w:tc>
        <w:tc>
          <w:tcPr>
            <w:tcW w:w="1122" w:type="dxa"/>
          </w:tcPr>
          <w:p>
            <w:pPr>
              <w:pStyle w:val="TableParagraph"/>
              <w:spacing w:line="182" w:lineRule="exact"/>
              <w:ind w:right="336"/>
              <w:jc w:val="right"/>
              <w:rPr>
                <w:sz w:val="16"/>
              </w:rPr>
            </w:pPr>
            <w:r>
              <w:rPr>
                <w:sz w:val="16"/>
              </w:rPr>
              <w:t>100.0</w:t>
            </w:r>
          </w:p>
        </w:tc>
        <w:tc>
          <w:tcPr>
            <w:tcW w:w="1294" w:type="dxa"/>
          </w:tcPr>
          <w:p>
            <w:pPr>
              <w:pStyle w:val="TableParagraph"/>
              <w:spacing w:line="182" w:lineRule="exact"/>
              <w:ind w:left="288" w:right="226"/>
              <w:jc w:val="center"/>
              <w:rPr>
                <w:sz w:val="16"/>
              </w:rPr>
            </w:pPr>
            <w:r>
              <w:rPr>
                <w:sz w:val="16"/>
              </w:rPr>
              <w:t>100.0</w:t>
            </w:r>
          </w:p>
        </w:tc>
      </w:tr>
      <w:tr>
        <w:trPr>
          <w:trHeight w:val="231" w:hRule="atLeast"/>
        </w:trPr>
        <w:tc>
          <w:tcPr>
            <w:tcW w:w="4250" w:type="dxa"/>
          </w:tcPr>
          <w:p>
            <w:pPr>
              <w:pStyle w:val="TableParagraph"/>
              <w:spacing w:line="189" w:lineRule="exact" w:before="22"/>
              <w:ind w:left="39"/>
              <w:rPr>
                <w:b/>
                <w:sz w:val="16"/>
              </w:rPr>
            </w:pPr>
            <w:r>
              <w:rPr>
                <w:b/>
                <w:sz w:val="16"/>
              </w:rPr>
              <w:t>Time to obtain drinking water (round trip)</w:t>
            </w:r>
          </w:p>
        </w:tc>
        <w:tc>
          <w:tcPr>
            <w:tcW w:w="1942" w:type="dxa"/>
          </w:tcPr>
          <w:p>
            <w:pPr>
              <w:pStyle w:val="TableParagraph"/>
              <w:rPr>
                <w:rFonts w:ascii="Times New Roman"/>
                <w:sz w:val="16"/>
              </w:rPr>
            </w:pPr>
          </w:p>
        </w:tc>
        <w:tc>
          <w:tcPr>
            <w:tcW w:w="1184" w:type="dxa"/>
          </w:tcPr>
          <w:p>
            <w:pPr>
              <w:pStyle w:val="TableParagraph"/>
              <w:rPr>
                <w:rFonts w:ascii="Times New Roman"/>
                <w:sz w:val="16"/>
              </w:rPr>
            </w:pPr>
          </w:p>
        </w:tc>
        <w:tc>
          <w:tcPr>
            <w:tcW w:w="1122" w:type="dxa"/>
          </w:tcPr>
          <w:p>
            <w:pPr>
              <w:pStyle w:val="TableParagraph"/>
              <w:rPr>
                <w:rFonts w:ascii="Times New Roman"/>
                <w:sz w:val="16"/>
              </w:rPr>
            </w:pPr>
          </w:p>
        </w:tc>
        <w:tc>
          <w:tcPr>
            <w:tcW w:w="1294" w:type="dxa"/>
          </w:tcPr>
          <w:p>
            <w:pPr>
              <w:pStyle w:val="TableParagraph"/>
              <w:rPr>
                <w:rFonts w:ascii="Times New Roman"/>
                <w:sz w:val="16"/>
              </w:rPr>
            </w:pPr>
          </w:p>
        </w:tc>
      </w:tr>
      <w:tr>
        <w:trPr>
          <w:trHeight w:val="194" w:hRule="atLeast"/>
        </w:trPr>
        <w:tc>
          <w:tcPr>
            <w:tcW w:w="4250" w:type="dxa"/>
          </w:tcPr>
          <w:p>
            <w:pPr>
              <w:pStyle w:val="TableParagraph"/>
              <w:spacing w:line="174" w:lineRule="exact"/>
              <w:ind w:left="140"/>
              <w:rPr>
                <w:sz w:val="16"/>
              </w:rPr>
            </w:pPr>
            <w:r>
              <w:rPr>
                <w:sz w:val="16"/>
              </w:rPr>
              <w:t>Water on premises/delivered to dwelling</w:t>
            </w:r>
          </w:p>
        </w:tc>
        <w:tc>
          <w:tcPr>
            <w:tcW w:w="1942" w:type="dxa"/>
          </w:tcPr>
          <w:p>
            <w:pPr>
              <w:pStyle w:val="TableParagraph"/>
              <w:spacing w:line="174" w:lineRule="exact"/>
              <w:ind w:right="430"/>
              <w:jc w:val="right"/>
              <w:rPr>
                <w:sz w:val="16"/>
              </w:rPr>
            </w:pPr>
            <w:r>
              <w:rPr>
                <w:sz w:val="16"/>
              </w:rPr>
              <w:t>95.7</w:t>
            </w:r>
          </w:p>
        </w:tc>
        <w:tc>
          <w:tcPr>
            <w:tcW w:w="1184" w:type="dxa"/>
          </w:tcPr>
          <w:p>
            <w:pPr>
              <w:pStyle w:val="TableParagraph"/>
              <w:spacing w:line="174" w:lineRule="exact"/>
              <w:ind w:left="194" w:right="130"/>
              <w:jc w:val="center"/>
              <w:rPr>
                <w:sz w:val="16"/>
              </w:rPr>
            </w:pPr>
            <w:r>
              <w:rPr>
                <w:sz w:val="16"/>
              </w:rPr>
              <w:t>72.3</w:t>
            </w:r>
          </w:p>
        </w:tc>
        <w:tc>
          <w:tcPr>
            <w:tcW w:w="1122" w:type="dxa"/>
          </w:tcPr>
          <w:p>
            <w:pPr>
              <w:pStyle w:val="TableParagraph"/>
              <w:spacing w:line="174" w:lineRule="exact"/>
              <w:ind w:right="336"/>
              <w:jc w:val="right"/>
              <w:rPr>
                <w:sz w:val="16"/>
              </w:rPr>
            </w:pPr>
            <w:r>
              <w:rPr>
                <w:sz w:val="16"/>
              </w:rPr>
              <w:t>83.4</w:t>
            </w:r>
          </w:p>
        </w:tc>
        <w:tc>
          <w:tcPr>
            <w:tcW w:w="1294" w:type="dxa"/>
          </w:tcPr>
          <w:p>
            <w:pPr>
              <w:pStyle w:val="TableParagraph"/>
              <w:spacing w:line="174" w:lineRule="exact"/>
              <w:ind w:left="317" w:right="173"/>
              <w:jc w:val="center"/>
              <w:rPr>
                <w:sz w:val="16"/>
              </w:rPr>
            </w:pPr>
            <w:r>
              <w:rPr>
                <w:sz w:val="16"/>
              </w:rPr>
              <w:t>83.4</w:t>
            </w:r>
          </w:p>
        </w:tc>
      </w:tr>
      <w:tr>
        <w:trPr>
          <w:trHeight w:val="195" w:hRule="atLeast"/>
        </w:trPr>
        <w:tc>
          <w:tcPr>
            <w:tcW w:w="4250" w:type="dxa"/>
          </w:tcPr>
          <w:p>
            <w:pPr>
              <w:pStyle w:val="TableParagraph"/>
              <w:spacing w:line="176" w:lineRule="exact"/>
              <w:ind w:left="140"/>
              <w:rPr>
                <w:sz w:val="16"/>
              </w:rPr>
            </w:pPr>
            <w:r>
              <w:rPr>
                <w:sz w:val="16"/>
              </w:rPr>
              <w:t>Less than 30 minutes</w:t>
            </w:r>
          </w:p>
        </w:tc>
        <w:tc>
          <w:tcPr>
            <w:tcW w:w="1942" w:type="dxa"/>
          </w:tcPr>
          <w:p>
            <w:pPr>
              <w:pStyle w:val="TableParagraph"/>
              <w:spacing w:line="176" w:lineRule="exact"/>
              <w:ind w:right="430"/>
              <w:jc w:val="right"/>
              <w:rPr>
                <w:sz w:val="16"/>
              </w:rPr>
            </w:pPr>
            <w:r>
              <w:rPr>
                <w:sz w:val="16"/>
              </w:rPr>
              <w:t>3.7</w:t>
            </w:r>
          </w:p>
        </w:tc>
        <w:tc>
          <w:tcPr>
            <w:tcW w:w="1184" w:type="dxa"/>
          </w:tcPr>
          <w:p>
            <w:pPr>
              <w:pStyle w:val="TableParagraph"/>
              <w:spacing w:line="176" w:lineRule="exact"/>
              <w:ind w:left="194" w:right="130"/>
              <w:jc w:val="center"/>
              <w:rPr>
                <w:sz w:val="16"/>
              </w:rPr>
            </w:pPr>
            <w:r>
              <w:rPr>
                <w:sz w:val="16"/>
              </w:rPr>
              <w:t>20.7</w:t>
            </w:r>
          </w:p>
        </w:tc>
        <w:tc>
          <w:tcPr>
            <w:tcW w:w="1122" w:type="dxa"/>
          </w:tcPr>
          <w:p>
            <w:pPr>
              <w:pStyle w:val="TableParagraph"/>
              <w:spacing w:line="176" w:lineRule="exact"/>
              <w:ind w:right="336"/>
              <w:jc w:val="right"/>
              <w:rPr>
                <w:sz w:val="16"/>
              </w:rPr>
            </w:pPr>
            <w:r>
              <w:rPr>
                <w:sz w:val="16"/>
              </w:rPr>
              <w:t>12.6</w:t>
            </w:r>
          </w:p>
        </w:tc>
        <w:tc>
          <w:tcPr>
            <w:tcW w:w="1294" w:type="dxa"/>
          </w:tcPr>
          <w:p>
            <w:pPr>
              <w:pStyle w:val="TableParagraph"/>
              <w:spacing w:line="176" w:lineRule="exact"/>
              <w:ind w:left="317" w:right="173"/>
              <w:jc w:val="center"/>
              <w:rPr>
                <w:sz w:val="16"/>
              </w:rPr>
            </w:pPr>
            <w:r>
              <w:rPr>
                <w:sz w:val="16"/>
              </w:rPr>
              <w:t>12.5</w:t>
            </w:r>
          </w:p>
        </w:tc>
      </w:tr>
      <w:tr>
        <w:trPr>
          <w:trHeight w:val="195" w:hRule="atLeast"/>
        </w:trPr>
        <w:tc>
          <w:tcPr>
            <w:tcW w:w="4250" w:type="dxa"/>
          </w:tcPr>
          <w:p>
            <w:pPr>
              <w:pStyle w:val="TableParagraph"/>
              <w:spacing w:line="176" w:lineRule="exact"/>
              <w:ind w:left="140"/>
              <w:rPr>
                <w:sz w:val="16"/>
              </w:rPr>
            </w:pPr>
            <w:r>
              <w:rPr>
                <w:sz w:val="16"/>
              </w:rPr>
              <w:t>Thirty minutes or longer</w:t>
            </w:r>
          </w:p>
        </w:tc>
        <w:tc>
          <w:tcPr>
            <w:tcW w:w="1942" w:type="dxa"/>
          </w:tcPr>
          <w:p>
            <w:pPr>
              <w:pStyle w:val="TableParagraph"/>
              <w:spacing w:line="176" w:lineRule="exact"/>
              <w:ind w:right="430"/>
              <w:jc w:val="right"/>
              <w:rPr>
                <w:sz w:val="16"/>
              </w:rPr>
            </w:pPr>
            <w:r>
              <w:rPr>
                <w:sz w:val="16"/>
              </w:rPr>
              <w:t>0.6</w:t>
            </w:r>
          </w:p>
        </w:tc>
        <w:tc>
          <w:tcPr>
            <w:tcW w:w="1184" w:type="dxa"/>
          </w:tcPr>
          <w:p>
            <w:pPr>
              <w:pStyle w:val="TableParagraph"/>
              <w:spacing w:line="176" w:lineRule="exact"/>
              <w:ind w:left="194" w:right="48"/>
              <w:jc w:val="center"/>
              <w:rPr>
                <w:sz w:val="16"/>
              </w:rPr>
            </w:pPr>
            <w:r>
              <w:rPr>
                <w:sz w:val="16"/>
              </w:rPr>
              <w:t>6.9</w:t>
            </w:r>
          </w:p>
        </w:tc>
        <w:tc>
          <w:tcPr>
            <w:tcW w:w="1122" w:type="dxa"/>
          </w:tcPr>
          <w:p>
            <w:pPr>
              <w:pStyle w:val="TableParagraph"/>
              <w:spacing w:line="176" w:lineRule="exact"/>
              <w:ind w:right="336"/>
              <w:jc w:val="right"/>
              <w:rPr>
                <w:sz w:val="16"/>
              </w:rPr>
            </w:pPr>
            <w:r>
              <w:rPr>
                <w:sz w:val="16"/>
              </w:rPr>
              <w:t>3.9</w:t>
            </w:r>
          </w:p>
        </w:tc>
        <w:tc>
          <w:tcPr>
            <w:tcW w:w="1294" w:type="dxa"/>
          </w:tcPr>
          <w:p>
            <w:pPr>
              <w:pStyle w:val="TableParagraph"/>
              <w:spacing w:line="176" w:lineRule="exact"/>
              <w:ind w:left="317" w:right="92"/>
              <w:jc w:val="center"/>
              <w:rPr>
                <w:sz w:val="16"/>
              </w:rPr>
            </w:pPr>
            <w:r>
              <w:rPr>
                <w:sz w:val="16"/>
              </w:rPr>
              <w:t>4.1</w:t>
            </w:r>
          </w:p>
        </w:tc>
      </w:tr>
      <w:tr>
        <w:trPr>
          <w:trHeight w:val="194" w:hRule="atLeast"/>
        </w:trPr>
        <w:tc>
          <w:tcPr>
            <w:tcW w:w="4250" w:type="dxa"/>
          </w:tcPr>
          <w:p>
            <w:pPr>
              <w:pStyle w:val="TableParagraph"/>
              <w:spacing w:line="174" w:lineRule="exact"/>
              <w:ind w:left="140"/>
              <w:rPr>
                <w:sz w:val="16"/>
              </w:rPr>
            </w:pPr>
            <w:r>
              <w:rPr>
                <w:sz w:val="16"/>
              </w:rPr>
              <w:t>Don't know</w:t>
            </w:r>
          </w:p>
        </w:tc>
        <w:tc>
          <w:tcPr>
            <w:tcW w:w="1942" w:type="dxa"/>
          </w:tcPr>
          <w:p>
            <w:pPr>
              <w:pStyle w:val="TableParagraph"/>
              <w:spacing w:line="174" w:lineRule="exact"/>
              <w:ind w:right="430"/>
              <w:jc w:val="right"/>
              <w:rPr>
                <w:sz w:val="16"/>
              </w:rPr>
            </w:pPr>
            <w:r>
              <w:rPr>
                <w:sz w:val="16"/>
              </w:rPr>
              <w:t>0.0</w:t>
            </w:r>
          </w:p>
        </w:tc>
        <w:tc>
          <w:tcPr>
            <w:tcW w:w="1184" w:type="dxa"/>
          </w:tcPr>
          <w:p>
            <w:pPr>
              <w:pStyle w:val="TableParagraph"/>
              <w:spacing w:line="174" w:lineRule="exact"/>
              <w:ind w:left="194" w:right="48"/>
              <w:jc w:val="center"/>
              <w:rPr>
                <w:sz w:val="16"/>
              </w:rPr>
            </w:pPr>
            <w:r>
              <w:rPr>
                <w:sz w:val="16"/>
              </w:rPr>
              <w:t>0.1</w:t>
            </w:r>
          </w:p>
        </w:tc>
        <w:tc>
          <w:tcPr>
            <w:tcW w:w="1122" w:type="dxa"/>
          </w:tcPr>
          <w:p>
            <w:pPr>
              <w:pStyle w:val="TableParagraph"/>
              <w:spacing w:line="174" w:lineRule="exact"/>
              <w:ind w:right="336"/>
              <w:jc w:val="right"/>
              <w:rPr>
                <w:sz w:val="16"/>
              </w:rPr>
            </w:pPr>
            <w:r>
              <w:rPr>
                <w:sz w:val="16"/>
              </w:rPr>
              <w:t>0.1</w:t>
            </w:r>
          </w:p>
        </w:tc>
        <w:tc>
          <w:tcPr>
            <w:tcW w:w="1294" w:type="dxa"/>
          </w:tcPr>
          <w:p>
            <w:pPr>
              <w:pStyle w:val="TableParagraph"/>
              <w:spacing w:line="174" w:lineRule="exact"/>
              <w:ind w:left="317" w:right="92"/>
              <w:jc w:val="center"/>
              <w:rPr>
                <w:sz w:val="16"/>
              </w:rPr>
            </w:pPr>
            <w:r>
              <w:rPr>
                <w:sz w:val="16"/>
              </w:rPr>
              <w:t>0.1</w:t>
            </w:r>
          </w:p>
        </w:tc>
      </w:tr>
      <w:tr>
        <w:trPr>
          <w:trHeight w:val="229" w:hRule="atLeast"/>
        </w:trPr>
        <w:tc>
          <w:tcPr>
            <w:tcW w:w="4250" w:type="dxa"/>
          </w:tcPr>
          <w:p>
            <w:pPr>
              <w:pStyle w:val="TableParagraph"/>
              <w:spacing w:line="180" w:lineRule="exact"/>
              <w:ind w:left="140"/>
              <w:rPr>
                <w:sz w:val="16"/>
              </w:rPr>
            </w:pPr>
            <w:r>
              <w:rPr>
                <w:sz w:val="16"/>
              </w:rPr>
              <w:t>Total</w:t>
            </w:r>
          </w:p>
        </w:tc>
        <w:tc>
          <w:tcPr>
            <w:tcW w:w="1942" w:type="dxa"/>
          </w:tcPr>
          <w:p>
            <w:pPr>
              <w:pStyle w:val="TableParagraph"/>
              <w:spacing w:line="180" w:lineRule="exact"/>
              <w:ind w:right="430"/>
              <w:jc w:val="right"/>
              <w:rPr>
                <w:sz w:val="16"/>
              </w:rPr>
            </w:pPr>
            <w:r>
              <w:rPr>
                <w:sz w:val="16"/>
              </w:rPr>
              <w:t>100.0</w:t>
            </w:r>
          </w:p>
        </w:tc>
        <w:tc>
          <w:tcPr>
            <w:tcW w:w="1184" w:type="dxa"/>
          </w:tcPr>
          <w:p>
            <w:pPr>
              <w:pStyle w:val="TableParagraph"/>
              <w:spacing w:line="180" w:lineRule="exact"/>
              <w:ind w:left="158" w:right="172"/>
              <w:jc w:val="center"/>
              <w:rPr>
                <w:sz w:val="16"/>
              </w:rPr>
            </w:pPr>
            <w:r>
              <w:rPr>
                <w:sz w:val="16"/>
              </w:rPr>
              <w:t>100.0</w:t>
            </w:r>
          </w:p>
        </w:tc>
        <w:tc>
          <w:tcPr>
            <w:tcW w:w="1122" w:type="dxa"/>
          </w:tcPr>
          <w:p>
            <w:pPr>
              <w:pStyle w:val="TableParagraph"/>
              <w:spacing w:line="180" w:lineRule="exact"/>
              <w:ind w:right="336"/>
              <w:jc w:val="right"/>
              <w:rPr>
                <w:sz w:val="16"/>
              </w:rPr>
            </w:pPr>
            <w:r>
              <w:rPr>
                <w:sz w:val="16"/>
              </w:rPr>
              <w:t>100.0</w:t>
            </w:r>
          </w:p>
        </w:tc>
        <w:tc>
          <w:tcPr>
            <w:tcW w:w="1294" w:type="dxa"/>
          </w:tcPr>
          <w:p>
            <w:pPr>
              <w:pStyle w:val="TableParagraph"/>
              <w:spacing w:line="180" w:lineRule="exact"/>
              <w:ind w:left="288" w:right="226"/>
              <w:jc w:val="center"/>
              <w:rPr>
                <w:sz w:val="16"/>
              </w:rPr>
            </w:pPr>
            <w:r>
              <w:rPr>
                <w:sz w:val="16"/>
              </w:rPr>
              <w:t>100.0</w:t>
            </w:r>
          </w:p>
        </w:tc>
      </w:tr>
      <w:tr>
        <w:trPr>
          <w:trHeight w:val="270" w:hRule="atLeast"/>
        </w:trPr>
        <w:tc>
          <w:tcPr>
            <w:tcW w:w="4250" w:type="dxa"/>
          </w:tcPr>
          <w:p>
            <w:pPr>
              <w:pStyle w:val="TableParagraph"/>
              <w:spacing w:before="25"/>
              <w:ind w:left="39"/>
              <w:rPr>
                <w:sz w:val="16"/>
              </w:rPr>
            </w:pPr>
            <w:r>
              <w:rPr>
                <w:sz w:val="16"/>
              </w:rPr>
              <w:t>Percentage with basic drinking water service</w:t>
            </w:r>
            <w:r>
              <w:rPr>
                <w:sz w:val="16"/>
                <w:vertAlign w:val="superscript"/>
              </w:rPr>
              <w:t>3</w:t>
            </w:r>
          </w:p>
        </w:tc>
        <w:tc>
          <w:tcPr>
            <w:tcW w:w="1942" w:type="dxa"/>
          </w:tcPr>
          <w:p>
            <w:pPr>
              <w:pStyle w:val="TableParagraph"/>
              <w:spacing w:before="25"/>
              <w:ind w:right="430"/>
              <w:jc w:val="right"/>
              <w:rPr>
                <w:sz w:val="16"/>
              </w:rPr>
            </w:pPr>
            <w:r>
              <w:rPr>
                <w:sz w:val="16"/>
              </w:rPr>
              <w:t>98.8</w:t>
            </w:r>
          </w:p>
        </w:tc>
        <w:tc>
          <w:tcPr>
            <w:tcW w:w="1184" w:type="dxa"/>
          </w:tcPr>
          <w:p>
            <w:pPr>
              <w:pStyle w:val="TableParagraph"/>
              <w:spacing w:before="25"/>
              <w:ind w:left="194" w:right="130"/>
              <w:jc w:val="center"/>
              <w:rPr>
                <w:sz w:val="16"/>
              </w:rPr>
            </w:pPr>
            <w:r>
              <w:rPr>
                <w:sz w:val="16"/>
              </w:rPr>
              <w:t>84.4</w:t>
            </w:r>
          </w:p>
        </w:tc>
        <w:tc>
          <w:tcPr>
            <w:tcW w:w="1122" w:type="dxa"/>
          </w:tcPr>
          <w:p>
            <w:pPr>
              <w:pStyle w:val="TableParagraph"/>
              <w:spacing w:before="25"/>
              <w:ind w:right="336"/>
              <w:jc w:val="right"/>
              <w:rPr>
                <w:sz w:val="16"/>
              </w:rPr>
            </w:pPr>
            <w:r>
              <w:rPr>
                <w:sz w:val="16"/>
              </w:rPr>
              <w:t>91.2</w:t>
            </w:r>
          </w:p>
        </w:tc>
        <w:tc>
          <w:tcPr>
            <w:tcW w:w="1294" w:type="dxa"/>
          </w:tcPr>
          <w:p>
            <w:pPr>
              <w:pStyle w:val="TableParagraph"/>
              <w:spacing w:before="25"/>
              <w:ind w:left="317" w:right="173"/>
              <w:jc w:val="center"/>
              <w:rPr>
                <w:sz w:val="16"/>
              </w:rPr>
            </w:pPr>
            <w:r>
              <w:rPr>
                <w:sz w:val="16"/>
              </w:rPr>
              <w:t>90.9</w:t>
            </w:r>
          </w:p>
        </w:tc>
      </w:tr>
      <w:tr>
        <w:trPr>
          <w:trHeight w:val="300" w:hRule="atLeast"/>
        </w:trPr>
        <w:tc>
          <w:tcPr>
            <w:tcW w:w="4250" w:type="dxa"/>
            <w:tcBorders>
              <w:bottom w:val="single" w:sz="4" w:space="0" w:color="000000"/>
            </w:tcBorders>
          </w:tcPr>
          <w:p>
            <w:pPr>
              <w:pStyle w:val="TableParagraph"/>
              <w:spacing w:before="26"/>
              <w:ind w:left="39"/>
              <w:rPr>
                <w:sz w:val="16"/>
              </w:rPr>
            </w:pPr>
            <w:r>
              <w:rPr>
                <w:sz w:val="16"/>
              </w:rPr>
              <w:t>Percentage with limited drinking water service</w:t>
            </w:r>
            <w:r>
              <w:rPr>
                <w:sz w:val="16"/>
                <w:vertAlign w:val="superscript"/>
              </w:rPr>
              <w:t>4</w:t>
            </w:r>
          </w:p>
        </w:tc>
        <w:tc>
          <w:tcPr>
            <w:tcW w:w="1942" w:type="dxa"/>
            <w:tcBorders>
              <w:bottom w:val="single" w:sz="4" w:space="0" w:color="000000"/>
            </w:tcBorders>
          </w:tcPr>
          <w:p>
            <w:pPr>
              <w:pStyle w:val="TableParagraph"/>
              <w:spacing w:before="26"/>
              <w:ind w:right="430"/>
              <w:jc w:val="right"/>
              <w:rPr>
                <w:sz w:val="16"/>
              </w:rPr>
            </w:pPr>
            <w:r>
              <w:rPr>
                <w:sz w:val="16"/>
              </w:rPr>
              <w:t>0.5</w:t>
            </w:r>
          </w:p>
        </w:tc>
        <w:tc>
          <w:tcPr>
            <w:tcW w:w="1184" w:type="dxa"/>
            <w:tcBorders>
              <w:bottom w:val="single" w:sz="4" w:space="0" w:color="000000"/>
            </w:tcBorders>
          </w:tcPr>
          <w:p>
            <w:pPr>
              <w:pStyle w:val="TableParagraph"/>
              <w:spacing w:before="26"/>
              <w:ind w:left="194" w:right="48"/>
              <w:jc w:val="center"/>
              <w:rPr>
                <w:sz w:val="16"/>
              </w:rPr>
            </w:pPr>
            <w:r>
              <w:rPr>
                <w:sz w:val="16"/>
              </w:rPr>
              <w:t>4.5</w:t>
            </w:r>
          </w:p>
        </w:tc>
        <w:tc>
          <w:tcPr>
            <w:tcW w:w="1122" w:type="dxa"/>
            <w:tcBorders>
              <w:bottom w:val="single" w:sz="4" w:space="0" w:color="000000"/>
            </w:tcBorders>
          </w:tcPr>
          <w:p>
            <w:pPr>
              <w:pStyle w:val="TableParagraph"/>
              <w:spacing w:before="26"/>
              <w:ind w:right="336"/>
              <w:jc w:val="right"/>
              <w:rPr>
                <w:sz w:val="16"/>
              </w:rPr>
            </w:pPr>
            <w:r>
              <w:rPr>
                <w:sz w:val="16"/>
              </w:rPr>
              <w:t>2.6</w:t>
            </w:r>
          </w:p>
        </w:tc>
        <w:tc>
          <w:tcPr>
            <w:tcW w:w="1294" w:type="dxa"/>
            <w:tcBorders>
              <w:bottom w:val="single" w:sz="4" w:space="0" w:color="000000"/>
            </w:tcBorders>
          </w:tcPr>
          <w:p>
            <w:pPr>
              <w:pStyle w:val="TableParagraph"/>
              <w:spacing w:before="26"/>
              <w:ind w:left="317" w:right="92"/>
              <w:jc w:val="center"/>
              <w:rPr>
                <w:sz w:val="16"/>
              </w:rPr>
            </w:pPr>
            <w:r>
              <w:rPr>
                <w:sz w:val="16"/>
              </w:rPr>
              <w:t>2.6</w:t>
            </w:r>
          </w:p>
        </w:tc>
      </w:tr>
      <w:tr>
        <w:trPr>
          <w:trHeight w:val="354" w:hRule="atLeast"/>
        </w:trPr>
        <w:tc>
          <w:tcPr>
            <w:tcW w:w="4250" w:type="dxa"/>
            <w:tcBorders>
              <w:top w:val="single" w:sz="4" w:space="0" w:color="000000"/>
              <w:bottom w:val="single" w:sz="4" w:space="0" w:color="000000"/>
            </w:tcBorders>
          </w:tcPr>
          <w:p>
            <w:pPr>
              <w:pStyle w:val="TableParagraph"/>
              <w:rPr>
                <w:rFonts w:ascii="Times New Roman"/>
                <w:sz w:val="16"/>
              </w:rPr>
            </w:pPr>
          </w:p>
        </w:tc>
        <w:tc>
          <w:tcPr>
            <w:tcW w:w="1942" w:type="dxa"/>
            <w:tcBorders>
              <w:top w:val="single" w:sz="4" w:space="0" w:color="000000"/>
              <w:bottom w:val="single" w:sz="4" w:space="0" w:color="000000"/>
            </w:tcBorders>
          </w:tcPr>
          <w:p>
            <w:pPr>
              <w:pStyle w:val="TableParagraph"/>
              <w:rPr>
                <w:rFonts w:ascii="Times New Roman"/>
                <w:sz w:val="16"/>
              </w:rPr>
            </w:pPr>
          </w:p>
        </w:tc>
        <w:tc>
          <w:tcPr>
            <w:tcW w:w="1184" w:type="dxa"/>
            <w:tcBorders>
              <w:top w:val="single" w:sz="4" w:space="0" w:color="000000"/>
              <w:bottom w:val="single" w:sz="4" w:space="0" w:color="000000"/>
            </w:tcBorders>
          </w:tcPr>
          <w:p>
            <w:pPr>
              <w:pStyle w:val="TableParagraph"/>
              <w:rPr>
                <w:rFonts w:ascii="Times New Roman"/>
                <w:sz w:val="16"/>
              </w:rPr>
            </w:pPr>
          </w:p>
        </w:tc>
        <w:tc>
          <w:tcPr>
            <w:tcW w:w="1122" w:type="dxa"/>
            <w:tcBorders>
              <w:top w:val="single" w:sz="4" w:space="0" w:color="000000"/>
              <w:bottom w:val="single" w:sz="4" w:space="0" w:color="000000"/>
            </w:tcBorders>
          </w:tcPr>
          <w:p>
            <w:pPr>
              <w:pStyle w:val="TableParagraph"/>
              <w:rPr>
                <w:rFonts w:ascii="Times New Roman"/>
                <w:sz w:val="16"/>
              </w:rPr>
            </w:pPr>
          </w:p>
        </w:tc>
        <w:tc>
          <w:tcPr>
            <w:tcW w:w="1294" w:type="dxa"/>
            <w:tcBorders>
              <w:top w:val="single" w:sz="4" w:space="0" w:color="000000"/>
              <w:bottom w:val="single" w:sz="4" w:space="0" w:color="000000"/>
            </w:tcBorders>
          </w:tcPr>
          <w:p>
            <w:pPr>
              <w:pStyle w:val="TableParagraph"/>
              <w:spacing w:before="80"/>
              <w:ind w:left="348"/>
              <w:rPr>
                <w:i/>
                <w:sz w:val="16"/>
              </w:rPr>
            </w:pPr>
            <w:r>
              <w:rPr>
                <w:i/>
                <w:sz w:val="16"/>
              </w:rPr>
              <w:t>Continued…</w:t>
            </w:r>
          </w:p>
        </w:tc>
      </w:tr>
    </w:tbl>
    <w:p>
      <w:pPr>
        <w:spacing w:after="0"/>
        <w:rPr>
          <w:sz w:val="16"/>
        </w:rPr>
        <w:sectPr>
          <w:pgSz w:w="12240" w:h="15840"/>
          <w:pgMar w:header="0" w:footer="717" w:top="1220" w:bottom="900" w:left="640" w:right="660"/>
        </w:sectPr>
      </w:pPr>
    </w:p>
    <w:tbl>
      <w:tblPr>
        <w:tblW w:w="0" w:type="auto"/>
        <w:jc w:val="left"/>
        <w:tblInd w:w="6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93"/>
        <w:gridCol w:w="1058"/>
        <w:gridCol w:w="1184"/>
        <w:gridCol w:w="1122"/>
        <w:gridCol w:w="1294"/>
      </w:tblGrid>
      <w:tr>
        <w:trPr>
          <w:trHeight w:val="370" w:hRule="atLeast"/>
        </w:trPr>
        <w:tc>
          <w:tcPr>
            <w:tcW w:w="4993" w:type="dxa"/>
            <w:tcBorders>
              <w:top w:val="single" w:sz="4" w:space="0" w:color="000000"/>
            </w:tcBorders>
          </w:tcPr>
          <w:p>
            <w:pPr>
              <w:pStyle w:val="TableParagraph"/>
              <w:spacing w:before="80"/>
              <w:ind w:left="38"/>
              <w:rPr>
                <w:i/>
                <w:sz w:val="16"/>
              </w:rPr>
            </w:pPr>
            <w:r>
              <w:rPr>
                <w:sz w:val="16"/>
                <w:u w:val="single"/>
              </w:rPr>
              <w:t>Table 4 Household and housing characteristics—</w:t>
            </w:r>
            <w:r>
              <w:rPr>
                <w:i/>
                <w:sz w:val="16"/>
                <w:u w:val="single"/>
              </w:rPr>
              <w:t>Continued</w:t>
            </w:r>
          </w:p>
        </w:tc>
        <w:tc>
          <w:tcPr>
            <w:tcW w:w="1058" w:type="dxa"/>
            <w:tcBorders>
              <w:top w:val="single" w:sz="4" w:space="0" w:color="000000"/>
            </w:tcBorders>
          </w:tcPr>
          <w:p>
            <w:pPr>
              <w:pStyle w:val="TableParagraph"/>
              <w:rPr>
                <w:rFonts w:ascii="Times New Roman"/>
                <w:sz w:val="16"/>
              </w:rPr>
            </w:pPr>
          </w:p>
        </w:tc>
        <w:tc>
          <w:tcPr>
            <w:tcW w:w="1184" w:type="dxa"/>
            <w:tcBorders>
              <w:top w:val="single" w:sz="4" w:space="0" w:color="000000"/>
            </w:tcBorders>
          </w:tcPr>
          <w:p>
            <w:pPr>
              <w:pStyle w:val="TableParagraph"/>
              <w:rPr>
                <w:rFonts w:ascii="Times New Roman"/>
                <w:sz w:val="16"/>
              </w:rPr>
            </w:pPr>
          </w:p>
        </w:tc>
        <w:tc>
          <w:tcPr>
            <w:tcW w:w="1122" w:type="dxa"/>
            <w:tcBorders>
              <w:top w:val="single" w:sz="4" w:space="0" w:color="000000"/>
            </w:tcBorders>
          </w:tcPr>
          <w:p>
            <w:pPr>
              <w:pStyle w:val="TableParagraph"/>
              <w:rPr>
                <w:rFonts w:ascii="Times New Roman"/>
                <w:sz w:val="16"/>
              </w:rPr>
            </w:pPr>
          </w:p>
        </w:tc>
        <w:tc>
          <w:tcPr>
            <w:tcW w:w="1294" w:type="dxa"/>
            <w:tcBorders>
              <w:top w:val="single" w:sz="4" w:space="0" w:color="000000"/>
            </w:tcBorders>
          </w:tcPr>
          <w:p>
            <w:pPr>
              <w:pStyle w:val="TableParagraph"/>
              <w:rPr>
                <w:rFonts w:ascii="Times New Roman"/>
                <w:sz w:val="16"/>
              </w:rPr>
            </w:pPr>
          </w:p>
        </w:tc>
      </w:tr>
      <w:tr>
        <w:trPr>
          <w:trHeight w:val="340" w:hRule="atLeast"/>
        </w:trPr>
        <w:tc>
          <w:tcPr>
            <w:tcW w:w="9651" w:type="dxa"/>
            <w:gridSpan w:val="5"/>
            <w:tcBorders>
              <w:bottom w:val="single" w:sz="4" w:space="0" w:color="000000"/>
            </w:tcBorders>
          </w:tcPr>
          <w:p>
            <w:pPr>
              <w:pStyle w:val="TableParagraph"/>
              <w:spacing w:before="65"/>
              <w:ind w:left="38"/>
              <w:rPr>
                <w:sz w:val="16"/>
              </w:rPr>
            </w:pPr>
            <w:r>
              <w:rPr>
                <w:sz w:val="16"/>
              </w:rPr>
              <w:t>Percent distribution of urban, rural, and total households and </w:t>
            </w:r>
            <w:r>
              <w:rPr>
                <w:i/>
                <w:sz w:val="16"/>
              </w:rPr>
              <w:t>de jure </w:t>
            </w:r>
            <w:r>
              <w:rPr>
                <w:sz w:val="16"/>
              </w:rPr>
              <w:t>population by household and housing characteristics, Maharashtra, 2019-20</w:t>
            </w:r>
          </w:p>
        </w:tc>
      </w:tr>
      <w:tr>
        <w:trPr>
          <w:trHeight w:val="470" w:hRule="atLeast"/>
        </w:trPr>
        <w:tc>
          <w:tcPr>
            <w:tcW w:w="4993" w:type="dxa"/>
            <w:tcBorders>
              <w:top w:val="single" w:sz="4" w:space="0" w:color="000000"/>
              <w:bottom w:val="single" w:sz="4" w:space="0" w:color="000000"/>
            </w:tcBorders>
          </w:tcPr>
          <w:p>
            <w:pPr>
              <w:pStyle w:val="TableParagraph"/>
              <w:spacing w:before="10"/>
              <w:rPr>
                <w:rFonts w:ascii="P052"/>
                <w:sz w:val="19"/>
              </w:rPr>
            </w:pPr>
          </w:p>
          <w:p>
            <w:pPr>
              <w:pStyle w:val="TableParagraph"/>
              <w:spacing w:line="175" w:lineRule="exact"/>
              <w:ind w:left="38"/>
              <w:rPr>
                <w:sz w:val="16"/>
              </w:rPr>
            </w:pPr>
            <w:r>
              <w:rPr>
                <w:sz w:val="16"/>
              </w:rPr>
              <w:t>Household and housing characteristic</w:t>
            </w:r>
          </w:p>
        </w:tc>
        <w:tc>
          <w:tcPr>
            <w:tcW w:w="1058" w:type="dxa"/>
            <w:tcBorders>
              <w:top w:val="single" w:sz="4" w:space="0" w:color="000000"/>
              <w:bottom w:val="single" w:sz="4" w:space="0" w:color="000000"/>
            </w:tcBorders>
          </w:tcPr>
          <w:p>
            <w:pPr>
              <w:pStyle w:val="TableParagraph"/>
              <w:spacing w:before="10"/>
              <w:rPr>
                <w:rFonts w:ascii="P052"/>
                <w:sz w:val="19"/>
              </w:rPr>
            </w:pPr>
          </w:p>
          <w:p>
            <w:pPr>
              <w:pStyle w:val="TableParagraph"/>
              <w:spacing w:line="175" w:lineRule="exact"/>
              <w:ind w:right="398"/>
              <w:jc w:val="right"/>
              <w:rPr>
                <w:sz w:val="16"/>
              </w:rPr>
            </w:pPr>
            <w:r>
              <w:rPr>
                <w:sz w:val="16"/>
              </w:rPr>
              <w:t>Urban</w:t>
            </w:r>
          </w:p>
        </w:tc>
        <w:tc>
          <w:tcPr>
            <w:tcW w:w="1184" w:type="dxa"/>
            <w:tcBorders>
              <w:top w:val="single" w:sz="4" w:space="0" w:color="000000"/>
              <w:bottom w:val="single" w:sz="4" w:space="0" w:color="000000"/>
            </w:tcBorders>
          </w:tcPr>
          <w:p>
            <w:pPr>
              <w:pStyle w:val="TableParagraph"/>
              <w:spacing w:before="10"/>
              <w:rPr>
                <w:rFonts w:ascii="P052"/>
                <w:sz w:val="19"/>
              </w:rPr>
            </w:pPr>
          </w:p>
          <w:p>
            <w:pPr>
              <w:pStyle w:val="TableParagraph"/>
              <w:spacing w:line="175" w:lineRule="exact"/>
              <w:ind w:right="414"/>
              <w:jc w:val="right"/>
              <w:rPr>
                <w:sz w:val="16"/>
              </w:rPr>
            </w:pPr>
            <w:r>
              <w:rPr>
                <w:sz w:val="16"/>
              </w:rPr>
              <w:t>Rural</w:t>
            </w:r>
          </w:p>
        </w:tc>
        <w:tc>
          <w:tcPr>
            <w:tcW w:w="1122" w:type="dxa"/>
            <w:tcBorders>
              <w:top w:val="single" w:sz="4" w:space="0" w:color="000000"/>
              <w:bottom w:val="single" w:sz="4" w:space="0" w:color="000000"/>
            </w:tcBorders>
          </w:tcPr>
          <w:p>
            <w:pPr>
              <w:pStyle w:val="TableParagraph"/>
              <w:spacing w:before="10"/>
              <w:rPr>
                <w:rFonts w:ascii="P052"/>
                <w:sz w:val="19"/>
              </w:rPr>
            </w:pPr>
          </w:p>
          <w:p>
            <w:pPr>
              <w:pStyle w:val="TableParagraph"/>
              <w:spacing w:line="175" w:lineRule="exact"/>
              <w:ind w:right="339"/>
              <w:jc w:val="right"/>
              <w:rPr>
                <w:sz w:val="16"/>
              </w:rPr>
            </w:pPr>
            <w:r>
              <w:rPr>
                <w:sz w:val="16"/>
              </w:rPr>
              <w:t>Total</w:t>
            </w:r>
          </w:p>
        </w:tc>
        <w:tc>
          <w:tcPr>
            <w:tcW w:w="1294" w:type="dxa"/>
            <w:tcBorders>
              <w:top w:val="single" w:sz="4" w:space="0" w:color="000000"/>
              <w:bottom w:val="single" w:sz="4" w:space="0" w:color="000000"/>
            </w:tcBorders>
          </w:tcPr>
          <w:p>
            <w:pPr>
              <w:pStyle w:val="TableParagraph"/>
              <w:spacing w:line="195" w:lineRule="exact" w:before="80"/>
              <w:ind w:left="317" w:right="223"/>
              <w:jc w:val="center"/>
              <w:rPr>
                <w:i/>
                <w:sz w:val="16"/>
              </w:rPr>
            </w:pPr>
            <w:r>
              <w:rPr>
                <w:i/>
                <w:sz w:val="16"/>
              </w:rPr>
              <w:t>De jure</w:t>
            </w:r>
          </w:p>
          <w:p>
            <w:pPr>
              <w:pStyle w:val="TableParagraph"/>
              <w:spacing w:line="175" w:lineRule="exact"/>
              <w:ind w:left="317" w:right="225"/>
              <w:jc w:val="center"/>
              <w:rPr>
                <w:sz w:val="16"/>
              </w:rPr>
            </w:pPr>
            <w:r>
              <w:rPr>
                <w:sz w:val="16"/>
              </w:rPr>
              <w:t>population</w:t>
            </w:r>
          </w:p>
        </w:tc>
      </w:tr>
      <w:tr>
        <w:trPr>
          <w:trHeight w:val="443" w:hRule="atLeast"/>
        </w:trPr>
        <w:tc>
          <w:tcPr>
            <w:tcW w:w="4993" w:type="dxa"/>
            <w:tcBorders>
              <w:top w:val="single" w:sz="4" w:space="0" w:color="000000"/>
            </w:tcBorders>
          </w:tcPr>
          <w:p>
            <w:pPr>
              <w:pStyle w:val="TableParagraph"/>
              <w:spacing w:before="11"/>
              <w:rPr>
                <w:rFonts w:ascii="P052"/>
                <w:sz w:val="16"/>
              </w:rPr>
            </w:pPr>
          </w:p>
          <w:p>
            <w:pPr>
              <w:pStyle w:val="TableParagraph"/>
              <w:spacing w:line="189" w:lineRule="exact"/>
              <w:ind w:left="38"/>
              <w:rPr>
                <w:sz w:val="16"/>
              </w:rPr>
            </w:pPr>
            <w:r>
              <w:rPr>
                <w:b/>
                <w:sz w:val="16"/>
              </w:rPr>
              <w:t>Water treatment prior to drinking</w:t>
            </w:r>
            <w:r>
              <w:rPr>
                <w:sz w:val="16"/>
                <w:vertAlign w:val="superscript"/>
              </w:rPr>
              <w:t>5</w:t>
            </w:r>
          </w:p>
        </w:tc>
        <w:tc>
          <w:tcPr>
            <w:tcW w:w="1058" w:type="dxa"/>
            <w:tcBorders>
              <w:top w:val="single" w:sz="4" w:space="0" w:color="000000"/>
            </w:tcBorders>
          </w:tcPr>
          <w:p>
            <w:pPr>
              <w:pStyle w:val="TableParagraph"/>
              <w:rPr>
                <w:rFonts w:ascii="Times New Roman"/>
                <w:sz w:val="16"/>
              </w:rPr>
            </w:pPr>
          </w:p>
        </w:tc>
        <w:tc>
          <w:tcPr>
            <w:tcW w:w="1184" w:type="dxa"/>
            <w:tcBorders>
              <w:top w:val="single" w:sz="4" w:space="0" w:color="000000"/>
            </w:tcBorders>
          </w:tcPr>
          <w:p>
            <w:pPr>
              <w:pStyle w:val="TableParagraph"/>
              <w:rPr>
                <w:rFonts w:ascii="Times New Roman"/>
                <w:sz w:val="16"/>
              </w:rPr>
            </w:pPr>
          </w:p>
        </w:tc>
        <w:tc>
          <w:tcPr>
            <w:tcW w:w="1122" w:type="dxa"/>
            <w:tcBorders>
              <w:top w:val="single" w:sz="4" w:space="0" w:color="000000"/>
            </w:tcBorders>
          </w:tcPr>
          <w:p>
            <w:pPr>
              <w:pStyle w:val="TableParagraph"/>
              <w:rPr>
                <w:rFonts w:ascii="Times New Roman"/>
                <w:sz w:val="16"/>
              </w:rPr>
            </w:pPr>
          </w:p>
        </w:tc>
        <w:tc>
          <w:tcPr>
            <w:tcW w:w="1294" w:type="dxa"/>
            <w:tcBorders>
              <w:top w:val="single" w:sz="4" w:space="0" w:color="000000"/>
            </w:tcBorders>
          </w:tcPr>
          <w:p>
            <w:pPr>
              <w:pStyle w:val="TableParagraph"/>
              <w:rPr>
                <w:rFonts w:ascii="Times New Roman"/>
                <w:sz w:val="16"/>
              </w:rPr>
            </w:pPr>
          </w:p>
        </w:tc>
      </w:tr>
      <w:tr>
        <w:trPr>
          <w:trHeight w:val="194" w:hRule="atLeast"/>
        </w:trPr>
        <w:tc>
          <w:tcPr>
            <w:tcW w:w="4993" w:type="dxa"/>
          </w:tcPr>
          <w:p>
            <w:pPr>
              <w:pStyle w:val="TableParagraph"/>
              <w:spacing w:line="174" w:lineRule="exact"/>
              <w:ind w:left="139"/>
              <w:rPr>
                <w:sz w:val="16"/>
              </w:rPr>
            </w:pPr>
            <w:r>
              <w:rPr>
                <w:sz w:val="16"/>
              </w:rPr>
              <w:t>Boil</w:t>
            </w:r>
          </w:p>
        </w:tc>
        <w:tc>
          <w:tcPr>
            <w:tcW w:w="1058" w:type="dxa"/>
          </w:tcPr>
          <w:p>
            <w:pPr>
              <w:pStyle w:val="TableParagraph"/>
              <w:spacing w:line="174" w:lineRule="exact"/>
              <w:ind w:right="429"/>
              <w:jc w:val="right"/>
              <w:rPr>
                <w:sz w:val="16"/>
              </w:rPr>
            </w:pPr>
            <w:r>
              <w:rPr>
                <w:sz w:val="16"/>
              </w:rPr>
              <w:t>20.5</w:t>
            </w:r>
          </w:p>
        </w:tc>
        <w:tc>
          <w:tcPr>
            <w:tcW w:w="1184" w:type="dxa"/>
          </w:tcPr>
          <w:p>
            <w:pPr>
              <w:pStyle w:val="TableParagraph"/>
              <w:spacing w:line="174" w:lineRule="exact"/>
              <w:ind w:right="413"/>
              <w:jc w:val="right"/>
              <w:rPr>
                <w:sz w:val="16"/>
              </w:rPr>
            </w:pPr>
            <w:r>
              <w:rPr>
                <w:sz w:val="16"/>
              </w:rPr>
              <w:t>10.3</w:t>
            </w:r>
          </w:p>
        </w:tc>
        <w:tc>
          <w:tcPr>
            <w:tcW w:w="1122" w:type="dxa"/>
          </w:tcPr>
          <w:p>
            <w:pPr>
              <w:pStyle w:val="TableParagraph"/>
              <w:spacing w:line="174" w:lineRule="exact"/>
              <w:ind w:right="335"/>
              <w:jc w:val="right"/>
              <w:rPr>
                <w:sz w:val="16"/>
              </w:rPr>
            </w:pPr>
            <w:r>
              <w:rPr>
                <w:sz w:val="16"/>
              </w:rPr>
              <w:t>15.1</w:t>
            </w:r>
          </w:p>
        </w:tc>
        <w:tc>
          <w:tcPr>
            <w:tcW w:w="1294" w:type="dxa"/>
          </w:tcPr>
          <w:p>
            <w:pPr>
              <w:pStyle w:val="TableParagraph"/>
              <w:spacing w:line="174" w:lineRule="exact"/>
              <w:ind w:left="577"/>
              <w:rPr>
                <w:sz w:val="16"/>
              </w:rPr>
            </w:pPr>
            <w:r>
              <w:rPr>
                <w:sz w:val="16"/>
              </w:rPr>
              <w:t>14.9</w:t>
            </w:r>
          </w:p>
        </w:tc>
      </w:tr>
      <w:tr>
        <w:trPr>
          <w:trHeight w:val="195" w:hRule="atLeast"/>
        </w:trPr>
        <w:tc>
          <w:tcPr>
            <w:tcW w:w="4993" w:type="dxa"/>
          </w:tcPr>
          <w:p>
            <w:pPr>
              <w:pStyle w:val="TableParagraph"/>
              <w:spacing w:line="176" w:lineRule="exact"/>
              <w:ind w:left="139"/>
              <w:rPr>
                <w:sz w:val="16"/>
              </w:rPr>
            </w:pPr>
            <w:r>
              <w:rPr>
                <w:sz w:val="16"/>
              </w:rPr>
              <w:t>Bleach or chlorine tablets</w:t>
            </w:r>
          </w:p>
        </w:tc>
        <w:tc>
          <w:tcPr>
            <w:tcW w:w="1058" w:type="dxa"/>
          </w:tcPr>
          <w:p>
            <w:pPr>
              <w:pStyle w:val="TableParagraph"/>
              <w:spacing w:line="176" w:lineRule="exact"/>
              <w:ind w:right="429"/>
              <w:jc w:val="right"/>
              <w:rPr>
                <w:sz w:val="16"/>
              </w:rPr>
            </w:pPr>
            <w:r>
              <w:rPr>
                <w:sz w:val="16"/>
              </w:rPr>
              <w:t>5.5</w:t>
            </w:r>
          </w:p>
        </w:tc>
        <w:tc>
          <w:tcPr>
            <w:tcW w:w="1184" w:type="dxa"/>
          </w:tcPr>
          <w:p>
            <w:pPr>
              <w:pStyle w:val="TableParagraph"/>
              <w:spacing w:line="176" w:lineRule="exact"/>
              <w:ind w:right="413"/>
              <w:jc w:val="right"/>
              <w:rPr>
                <w:sz w:val="16"/>
              </w:rPr>
            </w:pPr>
            <w:r>
              <w:rPr>
                <w:sz w:val="16"/>
              </w:rPr>
              <w:t>15.2</w:t>
            </w:r>
          </w:p>
        </w:tc>
        <w:tc>
          <w:tcPr>
            <w:tcW w:w="1122" w:type="dxa"/>
          </w:tcPr>
          <w:p>
            <w:pPr>
              <w:pStyle w:val="TableParagraph"/>
              <w:spacing w:line="176" w:lineRule="exact"/>
              <w:ind w:right="335"/>
              <w:jc w:val="right"/>
              <w:rPr>
                <w:sz w:val="16"/>
              </w:rPr>
            </w:pPr>
            <w:r>
              <w:rPr>
                <w:sz w:val="16"/>
              </w:rPr>
              <w:t>10.6</w:t>
            </w:r>
          </w:p>
        </w:tc>
        <w:tc>
          <w:tcPr>
            <w:tcW w:w="1294" w:type="dxa"/>
          </w:tcPr>
          <w:p>
            <w:pPr>
              <w:pStyle w:val="TableParagraph"/>
              <w:spacing w:line="176" w:lineRule="exact"/>
              <w:ind w:left="577"/>
              <w:rPr>
                <w:sz w:val="16"/>
              </w:rPr>
            </w:pPr>
            <w:r>
              <w:rPr>
                <w:sz w:val="16"/>
              </w:rPr>
              <w:t>11.2</w:t>
            </w:r>
          </w:p>
        </w:tc>
      </w:tr>
      <w:tr>
        <w:trPr>
          <w:trHeight w:val="195" w:hRule="atLeast"/>
        </w:trPr>
        <w:tc>
          <w:tcPr>
            <w:tcW w:w="4993" w:type="dxa"/>
          </w:tcPr>
          <w:p>
            <w:pPr>
              <w:pStyle w:val="TableParagraph"/>
              <w:spacing w:line="176" w:lineRule="exact"/>
              <w:ind w:left="139"/>
              <w:rPr>
                <w:sz w:val="16"/>
              </w:rPr>
            </w:pPr>
            <w:r>
              <w:rPr>
                <w:sz w:val="16"/>
              </w:rPr>
              <w:t>Strain through cloth</w:t>
            </w:r>
          </w:p>
        </w:tc>
        <w:tc>
          <w:tcPr>
            <w:tcW w:w="1058" w:type="dxa"/>
          </w:tcPr>
          <w:p>
            <w:pPr>
              <w:pStyle w:val="TableParagraph"/>
              <w:spacing w:line="176" w:lineRule="exact"/>
              <w:ind w:right="429"/>
              <w:jc w:val="right"/>
              <w:rPr>
                <w:sz w:val="16"/>
              </w:rPr>
            </w:pPr>
            <w:r>
              <w:rPr>
                <w:sz w:val="16"/>
              </w:rPr>
              <w:t>41.5</w:t>
            </w:r>
          </w:p>
        </w:tc>
        <w:tc>
          <w:tcPr>
            <w:tcW w:w="1184" w:type="dxa"/>
          </w:tcPr>
          <w:p>
            <w:pPr>
              <w:pStyle w:val="TableParagraph"/>
              <w:spacing w:line="176" w:lineRule="exact"/>
              <w:ind w:right="413"/>
              <w:jc w:val="right"/>
              <w:rPr>
                <w:sz w:val="16"/>
              </w:rPr>
            </w:pPr>
            <w:r>
              <w:rPr>
                <w:sz w:val="16"/>
              </w:rPr>
              <w:t>43.2</w:t>
            </w:r>
          </w:p>
        </w:tc>
        <w:tc>
          <w:tcPr>
            <w:tcW w:w="1122" w:type="dxa"/>
          </w:tcPr>
          <w:p>
            <w:pPr>
              <w:pStyle w:val="TableParagraph"/>
              <w:spacing w:line="176" w:lineRule="exact"/>
              <w:ind w:right="335"/>
              <w:jc w:val="right"/>
              <w:rPr>
                <w:sz w:val="16"/>
              </w:rPr>
            </w:pPr>
            <w:r>
              <w:rPr>
                <w:sz w:val="16"/>
              </w:rPr>
              <w:t>42.4</w:t>
            </w:r>
          </w:p>
        </w:tc>
        <w:tc>
          <w:tcPr>
            <w:tcW w:w="1294" w:type="dxa"/>
          </w:tcPr>
          <w:p>
            <w:pPr>
              <w:pStyle w:val="TableParagraph"/>
              <w:spacing w:line="176" w:lineRule="exact"/>
              <w:ind w:left="577"/>
              <w:rPr>
                <w:sz w:val="16"/>
              </w:rPr>
            </w:pPr>
            <w:r>
              <w:rPr>
                <w:sz w:val="16"/>
              </w:rPr>
              <w:t>43.2</w:t>
            </w:r>
          </w:p>
        </w:tc>
      </w:tr>
      <w:tr>
        <w:trPr>
          <w:trHeight w:val="195" w:hRule="atLeast"/>
        </w:trPr>
        <w:tc>
          <w:tcPr>
            <w:tcW w:w="4993" w:type="dxa"/>
          </w:tcPr>
          <w:p>
            <w:pPr>
              <w:pStyle w:val="TableParagraph"/>
              <w:spacing w:line="176" w:lineRule="exact"/>
              <w:ind w:left="139"/>
              <w:rPr>
                <w:sz w:val="16"/>
              </w:rPr>
            </w:pPr>
            <w:r>
              <w:rPr>
                <w:sz w:val="16"/>
              </w:rPr>
              <w:t>Use ceramic, sand, or other water filter</w:t>
            </w:r>
          </w:p>
        </w:tc>
        <w:tc>
          <w:tcPr>
            <w:tcW w:w="1058" w:type="dxa"/>
          </w:tcPr>
          <w:p>
            <w:pPr>
              <w:pStyle w:val="TableParagraph"/>
              <w:spacing w:line="176" w:lineRule="exact"/>
              <w:ind w:right="429"/>
              <w:jc w:val="right"/>
              <w:rPr>
                <w:sz w:val="16"/>
              </w:rPr>
            </w:pPr>
            <w:r>
              <w:rPr>
                <w:sz w:val="16"/>
              </w:rPr>
              <w:t>11.9</w:t>
            </w:r>
          </w:p>
        </w:tc>
        <w:tc>
          <w:tcPr>
            <w:tcW w:w="1184" w:type="dxa"/>
          </w:tcPr>
          <w:p>
            <w:pPr>
              <w:pStyle w:val="TableParagraph"/>
              <w:spacing w:line="176" w:lineRule="exact"/>
              <w:ind w:right="413"/>
              <w:jc w:val="right"/>
              <w:rPr>
                <w:sz w:val="16"/>
              </w:rPr>
            </w:pPr>
            <w:r>
              <w:rPr>
                <w:sz w:val="16"/>
              </w:rPr>
              <w:t>5.6</w:t>
            </w:r>
          </w:p>
        </w:tc>
        <w:tc>
          <w:tcPr>
            <w:tcW w:w="1122" w:type="dxa"/>
          </w:tcPr>
          <w:p>
            <w:pPr>
              <w:pStyle w:val="TableParagraph"/>
              <w:spacing w:line="176" w:lineRule="exact"/>
              <w:ind w:right="335"/>
              <w:jc w:val="right"/>
              <w:rPr>
                <w:sz w:val="16"/>
              </w:rPr>
            </w:pPr>
            <w:r>
              <w:rPr>
                <w:sz w:val="16"/>
              </w:rPr>
              <w:t>8.6</w:t>
            </w:r>
          </w:p>
        </w:tc>
        <w:tc>
          <w:tcPr>
            <w:tcW w:w="1294" w:type="dxa"/>
          </w:tcPr>
          <w:p>
            <w:pPr>
              <w:pStyle w:val="TableParagraph"/>
              <w:spacing w:line="176" w:lineRule="exact"/>
              <w:ind w:left="659"/>
              <w:rPr>
                <w:sz w:val="16"/>
              </w:rPr>
            </w:pPr>
            <w:r>
              <w:rPr>
                <w:sz w:val="16"/>
              </w:rPr>
              <w:t>8.4</w:t>
            </w:r>
          </w:p>
        </w:tc>
      </w:tr>
      <w:tr>
        <w:trPr>
          <w:trHeight w:val="195" w:hRule="atLeast"/>
        </w:trPr>
        <w:tc>
          <w:tcPr>
            <w:tcW w:w="4993" w:type="dxa"/>
          </w:tcPr>
          <w:p>
            <w:pPr>
              <w:pStyle w:val="TableParagraph"/>
              <w:spacing w:line="176" w:lineRule="exact"/>
              <w:ind w:left="139"/>
              <w:rPr>
                <w:sz w:val="16"/>
              </w:rPr>
            </w:pPr>
            <w:r>
              <w:rPr>
                <w:sz w:val="16"/>
              </w:rPr>
              <w:t>Use electronic purifier</w:t>
            </w:r>
          </w:p>
        </w:tc>
        <w:tc>
          <w:tcPr>
            <w:tcW w:w="1058" w:type="dxa"/>
          </w:tcPr>
          <w:p>
            <w:pPr>
              <w:pStyle w:val="TableParagraph"/>
              <w:spacing w:line="176" w:lineRule="exact"/>
              <w:ind w:right="429"/>
              <w:jc w:val="right"/>
              <w:rPr>
                <w:sz w:val="16"/>
              </w:rPr>
            </w:pPr>
            <w:r>
              <w:rPr>
                <w:sz w:val="16"/>
              </w:rPr>
              <w:t>16.4</w:t>
            </w:r>
          </w:p>
        </w:tc>
        <w:tc>
          <w:tcPr>
            <w:tcW w:w="1184" w:type="dxa"/>
          </w:tcPr>
          <w:p>
            <w:pPr>
              <w:pStyle w:val="TableParagraph"/>
              <w:spacing w:line="176" w:lineRule="exact"/>
              <w:ind w:right="413"/>
              <w:jc w:val="right"/>
              <w:rPr>
                <w:sz w:val="16"/>
              </w:rPr>
            </w:pPr>
            <w:r>
              <w:rPr>
                <w:sz w:val="16"/>
              </w:rPr>
              <w:t>3.3</w:t>
            </w:r>
          </w:p>
        </w:tc>
        <w:tc>
          <w:tcPr>
            <w:tcW w:w="1122" w:type="dxa"/>
          </w:tcPr>
          <w:p>
            <w:pPr>
              <w:pStyle w:val="TableParagraph"/>
              <w:spacing w:line="176" w:lineRule="exact"/>
              <w:ind w:right="335"/>
              <w:jc w:val="right"/>
              <w:rPr>
                <w:sz w:val="16"/>
              </w:rPr>
            </w:pPr>
            <w:r>
              <w:rPr>
                <w:sz w:val="16"/>
              </w:rPr>
              <w:t>9.5</w:t>
            </w:r>
          </w:p>
        </w:tc>
        <w:tc>
          <w:tcPr>
            <w:tcW w:w="1294" w:type="dxa"/>
          </w:tcPr>
          <w:p>
            <w:pPr>
              <w:pStyle w:val="TableParagraph"/>
              <w:spacing w:line="176" w:lineRule="exact"/>
              <w:ind w:left="659"/>
              <w:rPr>
                <w:sz w:val="16"/>
              </w:rPr>
            </w:pPr>
            <w:r>
              <w:rPr>
                <w:sz w:val="16"/>
              </w:rPr>
              <w:t>8.9</w:t>
            </w:r>
          </w:p>
        </w:tc>
      </w:tr>
      <w:tr>
        <w:trPr>
          <w:trHeight w:val="194" w:hRule="atLeast"/>
        </w:trPr>
        <w:tc>
          <w:tcPr>
            <w:tcW w:w="4993" w:type="dxa"/>
          </w:tcPr>
          <w:p>
            <w:pPr>
              <w:pStyle w:val="TableParagraph"/>
              <w:spacing w:line="174" w:lineRule="exact"/>
              <w:ind w:left="139"/>
              <w:rPr>
                <w:sz w:val="16"/>
              </w:rPr>
            </w:pPr>
            <w:r>
              <w:rPr>
                <w:sz w:val="16"/>
              </w:rPr>
              <w:t>Use solar disinfection</w:t>
            </w:r>
          </w:p>
        </w:tc>
        <w:tc>
          <w:tcPr>
            <w:tcW w:w="1058" w:type="dxa"/>
          </w:tcPr>
          <w:p>
            <w:pPr>
              <w:pStyle w:val="TableParagraph"/>
              <w:spacing w:line="174" w:lineRule="exact"/>
              <w:ind w:right="429"/>
              <w:jc w:val="right"/>
              <w:rPr>
                <w:sz w:val="16"/>
              </w:rPr>
            </w:pPr>
            <w:r>
              <w:rPr>
                <w:sz w:val="16"/>
              </w:rPr>
              <w:t>0.1</w:t>
            </w:r>
          </w:p>
        </w:tc>
        <w:tc>
          <w:tcPr>
            <w:tcW w:w="1184" w:type="dxa"/>
          </w:tcPr>
          <w:p>
            <w:pPr>
              <w:pStyle w:val="TableParagraph"/>
              <w:spacing w:line="174" w:lineRule="exact"/>
              <w:ind w:right="413"/>
              <w:jc w:val="right"/>
              <w:rPr>
                <w:sz w:val="16"/>
              </w:rPr>
            </w:pPr>
            <w:r>
              <w:rPr>
                <w:sz w:val="16"/>
              </w:rPr>
              <w:t>0.1</w:t>
            </w:r>
          </w:p>
        </w:tc>
        <w:tc>
          <w:tcPr>
            <w:tcW w:w="1122" w:type="dxa"/>
          </w:tcPr>
          <w:p>
            <w:pPr>
              <w:pStyle w:val="TableParagraph"/>
              <w:spacing w:line="174" w:lineRule="exact"/>
              <w:ind w:right="335"/>
              <w:jc w:val="right"/>
              <w:rPr>
                <w:sz w:val="16"/>
              </w:rPr>
            </w:pPr>
            <w:r>
              <w:rPr>
                <w:sz w:val="16"/>
              </w:rPr>
              <w:t>0.1</w:t>
            </w:r>
          </w:p>
        </w:tc>
        <w:tc>
          <w:tcPr>
            <w:tcW w:w="1294" w:type="dxa"/>
          </w:tcPr>
          <w:p>
            <w:pPr>
              <w:pStyle w:val="TableParagraph"/>
              <w:spacing w:line="174" w:lineRule="exact"/>
              <w:ind w:left="659"/>
              <w:rPr>
                <w:sz w:val="16"/>
              </w:rPr>
            </w:pPr>
            <w:r>
              <w:rPr>
                <w:sz w:val="16"/>
              </w:rPr>
              <w:t>0.1</w:t>
            </w:r>
          </w:p>
        </w:tc>
      </w:tr>
      <w:tr>
        <w:trPr>
          <w:trHeight w:val="195" w:hRule="atLeast"/>
        </w:trPr>
        <w:tc>
          <w:tcPr>
            <w:tcW w:w="4993" w:type="dxa"/>
          </w:tcPr>
          <w:p>
            <w:pPr>
              <w:pStyle w:val="TableParagraph"/>
              <w:spacing w:line="176" w:lineRule="exact"/>
              <w:ind w:left="139"/>
              <w:rPr>
                <w:sz w:val="16"/>
              </w:rPr>
            </w:pPr>
            <w:r>
              <w:rPr>
                <w:sz w:val="16"/>
              </w:rPr>
              <w:t>Allow water to stand and settle</w:t>
            </w:r>
          </w:p>
        </w:tc>
        <w:tc>
          <w:tcPr>
            <w:tcW w:w="1058" w:type="dxa"/>
          </w:tcPr>
          <w:p>
            <w:pPr>
              <w:pStyle w:val="TableParagraph"/>
              <w:spacing w:line="176" w:lineRule="exact"/>
              <w:ind w:right="429"/>
              <w:jc w:val="right"/>
              <w:rPr>
                <w:sz w:val="16"/>
              </w:rPr>
            </w:pPr>
            <w:r>
              <w:rPr>
                <w:sz w:val="16"/>
              </w:rPr>
              <w:t>0.6</w:t>
            </w:r>
          </w:p>
        </w:tc>
        <w:tc>
          <w:tcPr>
            <w:tcW w:w="1184" w:type="dxa"/>
          </w:tcPr>
          <w:p>
            <w:pPr>
              <w:pStyle w:val="TableParagraph"/>
              <w:spacing w:line="176" w:lineRule="exact"/>
              <w:ind w:right="413"/>
              <w:jc w:val="right"/>
              <w:rPr>
                <w:sz w:val="16"/>
              </w:rPr>
            </w:pPr>
            <w:r>
              <w:rPr>
                <w:sz w:val="16"/>
              </w:rPr>
              <w:t>0.9</w:t>
            </w:r>
          </w:p>
        </w:tc>
        <w:tc>
          <w:tcPr>
            <w:tcW w:w="1122" w:type="dxa"/>
          </w:tcPr>
          <w:p>
            <w:pPr>
              <w:pStyle w:val="TableParagraph"/>
              <w:spacing w:line="176" w:lineRule="exact"/>
              <w:ind w:right="335"/>
              <w:jc w:val="right"/>
              <w:rPr>
                <w:sz w:val="16"/>
              </w:rPr>
            </w:pPr>
            <w:r>
              <w:rPr>
                <w:sz w:val="16"/>
              </w:rPr>
              <w:t>0.8</w:t>
            </w:r>
          </w:p>
        </w:tc>
        <w:tc>
          <w:tcPr>
            <w:tcW w:w="1294" w:type="dxa"/>
          </w:tcPr>
          <w:p>
            <w:pPr>
              <w:pStyle w:val="TableParagraph"/>
              <w:spacing w:line="176" w:lineRule="exact"/>
              <w:ind w:left="659"/>
              <w:rPr>
                <w:sz w:val="16"/>
              </w:rPr>
            </w:pPr>
            <w:r>
              <w:rPr>
                <w:sz w:val="16"/>
              </w:rPr>
              <w:t>0.8</w:t>
            </w:r>
          </w:p>
        </w:tc>
      </w:tr>
      <w:tr>
        <w:trPr>
          <w:trHeight w:val="195" w:hRule="atLeast"/>
        </w:trPr>
        <w:tc>
          <w:tcPr>
            <w:tcW w:w="4993" w:type="dxa"/>
          </w:tcPr>
          <w:p>
            <w:pPr>
              <w:pStyle w:val="TableParagraph"/>
              <w:spacing w:line="176" w:lineRule="exact"/>
              <w:ind w:left="139"/>
              <w:rPr>
                <w:sz w:val="16"/>
              </w:rPr>
            </w:pPr>
            <w:r>
              <w:rPr>
                <w:sz w:val="16"/>
              </w:rPr>
              <w:t>Other</w:t>
            </w:r>
          </w:p>
        </w:tc>
        <w:tc>
          <w:tcPr>
            <w:tcW w:w="1058" w:type="dxa"/>
          </w:tcPr>
          <w:p>
            <w:pPr>
              <w:pStyle w:val="TableParagraph"/>
              <w:spacing w:line="176" w:lineRule="exact"/>
              <w:ind w:right="429"/>
              <w:jc w:val="right"/>
              <w:rPr>
                <w:sz w:val="16"/>
              </w:rPr>
            </w:pPr>
            <w:r>
              <w:rPr>
                <w:sz w:val="16"/>
              </w:rPr>
              <w:t>6.5</w:t>
            </w:r>
          </w:p>
        </w:tc>
        <w:tc>
          <w:tcPr>
            <w:tcW w:w="1184" w:type="dxa"/>
          </w:tcPr>
          <w:p>
            <w:pPr>
              <w:pStyle w:val="TableParagraph"/>
              <w:spacing w:line="176" w:lineRule="exact"/>
              <w:ind w:right="413"/>
              <w:jc w:val="right"/>
              <w:rPr>
                <w:sz w:val="16"/>
              </w:rPr>
            </w:pPr>
            <w:r>
              <w:rPr>
                <w:sz w:val="16"/>
              </w:rPr>
              <w:t>10.1</w:t>
            </w:r>
          </w:p>
        </w:tc>
        <w:tc>
          <w:tcPr>
            <w:tcW w:w="1122" w:type="dxa"/>
          </w:tcPr>
          <w:p>
            <w:pPr>
              <w:pStyle w:val="TableParagraph"/>
              <w:spacing w:line="176" w:lineRule="exact"/>
              <w:ind w:right="335"/>
              <w:jc w:val="right"/>
              <w:rPr>
                <w:sz w:val="16"/>
              </w:rPr>
            </w:pPr>
            <w:r>
              <w:rPr>
                <w:sz w:val="16"/>
              </w:rPr>
              <w:t>8.4</w:t>
            </w:r>
          </w:p>
        </w:tc>
        <w:tc>
          <w:tcPr>
            <w:tcW w:w="1294" w:type="dxa"/>
          </w:tcPr>
          <w:p>
            <w:pPr>
              <w:pStyle w:val="TableParagraph"/>
              <w:spacing w:line="176" w:lineRule="exact"/>
              <w:ind w:left="659"/>
              <w:rPr>
                <w:sz w:val="16"/>
              </w:rPr>
            </w:pPr>
            <w:r>
              <w:rPr>
                <w:sz w:val="16"/>
              </w:rPr>
              <w:t>8.9</w:t>
            </w:r>
          </w:p>
        </w:tc>
      </w:tr>
      <w:tr>
        <w:trPr>
          <w:trHeight w:val="228" w:hRule="atLeast"/>
        </w:trPr>
        <w:tc>
          <w:tcPr>
            <w:tcW w:w="4993" w:type="dxa"/>
          </w:tcPr>
          <w:p>
            <w:pPr>
              <w:pStyle w:val="TableParagraph"/>
              <w:spacing w:line="180" w:lineRule="exact"/>
              <w:ind w:left="139"/>
              <w:rPr>
                <w:sz w:val="16"/>
              </w:rPr>
            </w:pPr>
            <w:r>
              <w:rPr>
                <w:sz w:val="16"/>
              </w:rPr>
              <w:t>No treatment</w:t>
            </w:r>
          </w:p>
        </w:tc>
        <w:tc>
          <w:tcPr>
            <w:tcW w:w="1058" w:type="dxa"/>
          </w:tcPr>
          <w:p>
            <w:pPr>
              <w:pStyle w:val="TableParagraph"/>
              <w:spacing w:line="180" w:lineRule="exact"/>
              <w:ind w:right="429"/>
              <w:jc w:val="right"/>
              <w:rPr>
                <w:sz w:val="16"/>
              </w:rPr>
            </w:pPr>
            <w:r>
              <w:rPr>
                <w:sz w:val="16"/>
              </w:rPr>
              <w:t>20.5</w:t>
            </w:r>
          </w:p>
        </w:tc>
        <w:tc>
          <w:tcPr>
            <w:tcW w:w="1184" w:type="dxa"/>
          </w:tcPr>
          <w:p>
            <w:pPr>
              <w:pStyle w:val="TableParagraph"/>
              <w:spacing w:line="180" w:lineRule="exact"/>
              <w:ind w:right="413"/>
              <w:jc w:val="right"/>
              <w:rPr>
                <w:sz w:val="16"/>
              </w:rPr>
            </w:pPr>
            <w:r>
              <w:rPr>
                <w:sz w:val="16"/>
              </w:rPr>
              <w:t>32.6</w:t>
            </w:r>
          </w:p>
        </w:tc>
        <w:tc>
          <w:tcPr>
            <w:tcW w:w="1122" w:type="dxa"/>
          </w:tcPr>
          <w:p>
            <w:pPr>
              <w:pStyle w:val="TableParagraph"/>
              <w:spacing w:line="180" w:lineRule="exact"/>
              <w:ind w:right="335"/>
              <w:jc w:val="right"/>
              <w:rPr>
                <w:sz w:val="16"/>
              </w:rPr>
            </w:pPr>
            <w:r>
              <w:rPr>
                <w:sz w:val="16"/>
              </w:rPr>
              <w:t>26.9</w:t>
            </w:r>
          </w:p>
        </w:tc>
        <w:tc>
          <w:tcPr>
            <w:tcW w:w="1294" w:type="dxa"/>
          </w:tcPr>
          <w:p>
            <w:pPr>
              <w:pStyle w:val="TableParagraph"/>
              <w:spacing w:line="180" w:lineRule="exact"/>
              <w:ind w:left="577"/>
              <w:rPr>
                <w:sz w:val="16"/>
              </w:rPr>
            </w:pPr>
            <w:r>
              <w:rPr>
                <w:sz w:val="16"/>
              </w:rPr>
              <w:t>26.8</w:t>
            </w:r>
          </w:p>
        </w:tc>
      </w:tr>
      <w:tr>
        <w:trPr>
          <w:trHeight w:val="271" w:hRule="atLeast"/>
        </w:trPr>
        <w:tc>
          <w:tcPr>
            <w:tcW w:w="4993" w:type="dxa"/>
          </w:tcPr>
          <w:p>
            <w:pPr>
              <w:pStyle w:val="TableParagraph"/>
              <w:spacing w:before="25"/>
              <w:ind w:left="38"/>
              <w:rPr>
                <w:sz w:val="16"/>
              </w:rPr>
            </w:pPr>
            <w:r>
              <w:rPr>
                <w:sz w:val="16"/>
              </w:rPr>
              <w:t>Percentage using an appropriate treatment method</w:t>
            </w:r>
            <w:r>
              <w:rPr>
                <w:sz w:val="16"/>
                <w:vertAlign w:val="superscript"/>
              </w:rPr>
              <w:t>6</w:t>
            </w:r>
          </w:p>
        </w:tc>
        <w:tc>
          <w:tcPr>
            <w:tcW w:w="1058" w:type="dxa"/>
          </w:tcPr>
          <w:p>
            <w:pPr>
              <w:pStyle w:val="TableParagraph"/>
              <w:spacing w:before="25"/>
              <w:ind w:right="429"/>
              <w:jc w:val="right"/>
              <w:rPr>
                <w:sz w:val="16"/>
              </w:rPr>
            </w:pPr>
            <w:r>
              <w:rPr>
                <w:sz w:val="16"/>
              </w:rPr>
              <w:t>50.0</w:t>
            </w:r>
          </w:p>
        </w:tc>
        <w:tc>
          <w:tcPr>
            <w:tcW w:w="1184" w:type="dxa"/>
          </w:tcPr>
          <w:p>
            <w:pPr>
              <w:pStyle w:val="TableParagraph"/>
              <w:spacing w:before="25"/>
              <w:ind w:right="413"/>
              <w:jc w:val="right"/>
              <w:rPr>
                <w:sz w:val="16"/>
              </w:rPr>
            </w:pPr>
            <w:r>
              <w:rPr>
                <w:sz w:val="16"/>
              </w:rPr>
              <w:t>31.0</w:t>
            </w:r>
          </w:p>
        </w:tc>
        <w:tc>
          <w:tcPr>
            <w:tcW w:w="1122" w:type="dxa"/>
          </w:tcPr>
          <w:p>
            <w:pPr>
              <w:pStyle w:val="TableParagraph"/>
              <w:spacing w:before="25"/>
              <w:ind w:right="335"/>
              <w:jc w:val="right"/>
              <w:rPr>
                <w:sz w:val="16"/>
              </w:rPr>
            </w:pPr>
            <w:r>
              <w:rPr>
                <w:sz w:val="16"/>
              </w:rPr>
              <w:t>40.1</w:t>
            </w:r>
          </w:p>
        </w:tc>
        <w:tc>
          <w:tcPr>
            <w:tcW w:w="1294" w:type="dxa"/>
          </w:tcPr>
          <w:p>
            <w:pPr>
              <w:pStyle w:val="TableParagraph"/>
              <w:spacing w:before="25"/>
              <w:ind w:left="577"/>
              <w:rPr>
                <w:sz w:val="16"/>
              </w:rPr>
            </w:pPr>
            <w:r>
              <w:rPr>
                <w:sz w:val="16"/>
              </w:rPr>
              <w:t>39.6</w:t>
            </w:r>
          </w:p>
        </w:tc>
      </w:tr>
      <w:tr>
        <w:trPr>
          <w:trHeight w:val="231" w:hRule="atLeast"/>
        </w:trPr>
        <w:tc>
          <w:tcPr>
            <w:tcW w:w="4993" w:type="dxa"/>
          </w:tcPr>
          <w:p>
            <w:pPr>
              <w:pStyle w:val="TableParagraph"/>
              <w:spacing w:line="189" w:lineRule="exact" w:before="22"/>
              <w:ind w:left="38"/>
              <w:rPr>
                <w:b/>
                <w:sz w:val="16"/>
              </w:rPr>
            </w:pPr>
            <w:r>
              <w:rPr>
                <w:b/>
                <w:sz w:val="16"/>
              </w:rPr>
              <w:t>Sanitation Facility</w:t>
            </w:r>
          </w:p>
        </w:tc>
        <w:tc>
          <w:tcPr>
            <w:tcW w:w="1058" w:type="dxa"/>
          </w:tcPr>
          <w:p>
            <w:pPr>
              <w:pStyle w:val="TableParagraph"/>
              <w:rPr>
                <w:rFonts w:ascii="Times New Roman"/>
                <w:sz w:val="16"/>
              </w:rPr>
            </w:pPr>
          </w:p>
        </w:tc>
        <w:tc>
          <w:tcPr>
            <w:tcW w:w="1184" w:type="dxa"/>
          </w:tcPr>
          <w:p>
            <w:pPr>
              <w:pStyle w:val="TableParagraph"/>
              <w:rPr>
                <w:rFonts w:ascii="Times New Roman"/>
                <w:sz w:val="16"/>
              </w:rPr>
            </w:pPr>
          </w:p>
        </w:tc>
        <w:tc>
          <w:tcPr>
            <w:tcW w:w="1122" w:type="dxa"/>
          </w:tcPr>
          <w:p>
            <w:pPr>
              <w:pStyle w:val="TableParagraph"/>
              <w:rPr>
                <w:rFonts w:ascii="Times New Roman"/>
                <w:sz w:val="16"/>
              </w:rPr>
            </w:pPr>
          </w:p>
        </w:tc>
        <w:tc>
          <w:tcPr>
            <w:tcW w:w="1294" w:type="dxa"/>
          </w:tcPr>
          <w:p>
            <w:pPr>
              <w:pStyle w:val="TableParagraph"/>
              <w:rPr>
                <w:rFonts w:ascii="Times New Roman"/>
                <w:sz w:val="16"/>
              </w:rPr>
            </w:pPr>
          </w:p>
        </w:tc>
      </w:tr>
      <w:tr>
        <w:trPr>
          <w:trHeight w:val="195" w:hRule="atLeast"/>
        </w:trPr>
        <w:tc>
          <w:tcPr>
            <w:tcW w:w="4993" w:type="dxa"/>
          </w:tcPr>
          <w:p>
            <w:pPr>
              <w:pStyle w:val="TableParagraph"/>
              <w:spacing w:line="176" w:lineRule="exact"/>
              <w:ind w:left="139"/>
              <w:rPr>
                <w:b/>
                <w:sz w:val="16"/>
              </w:rPr>
            </w:pPr>
            <w:r>
              <w:rPr>
                <w:b/>
                <w:sz w:val="16"/>
              </w:rPr>
              <w:t>Improved, not shared facility</w:t>
            </w:r>
          </w:p>
        </w:tc>
        <w:tc>
          <w:tcPr>
            <w:tcW w:w="1058" w:type="dxa"/>
          </w:tcPr>
          <w:p>
            <w:pPr>
              <w:pStyle w:val="TableParagraph"/>
              <w:spacing w:line="176" w:lineRule="exact"/>
              <w:ind w:right="429"/>
              <w:jc w:val="right"/>
              <w:rPr>
                <w:sz w:val="16"/>
              </w:rPr>
            </w:pPr>
            <w:r>
              <w:rPr>
                <w:sz w:val="16"/>
              </w:rPr>
              <w:t>74.8</w:t>
            </w:r>
          </w:p>
        </w:tc>
        <w:tc>
          <w:tcPr>
            <w:tcW w:w="1184" w:type="dxa"/>
          </w:tcPr>
          <w:p>
            <w:pPr>
              <w:pStyle w:val="TableParagraph"/>
              <w:spacing w:line="176" w:lineRule="exact"/>
              <w:ind w:right="413"/>
              <w:jc w:val="right"/>
              <w:rPr>
                <w:sz w:val="16"/>
              </w:rPr>
            </w:pPr>
            <w:r>
              <w:rPr>
                <w:sz w:val="16"/>
              </w:rPr>
              <w:t>67.7</w:t>
            </w:r>
          </w:p>
        </w:tc>
        <w:tc>
          <w:tcPr>
            <w:tcW w:w="1122" w:type="dxa"/>
          </w:tcPr>
          <w:p>
            <w:pPr>
              <w:pStyle w:val="TableParagraph"/>
              <w:spacing w:line="176" w:lineRule="exact"/>
              <w:ind w:right="335"/>
              <w:jc w:val="right"/>
              <w:rPr>
                <w:sz w:val="16"/>
              </w:rPr>
            </w:pPr>
            <w:r>
              <w:rPr>
                <w:sz w:val="16"/>
              </w:rPr>
              <w:t>71.1</w:t>
            </w:r>
          </w:p>
        </w:tc>
        <w:tc>
          <w:tcPr>
            <w:tcW w:w="1294" w:type="dxa"/>
          </w:tcPr>
          <w:p>
            <w:pPr>
              <w:pStyle w:val="TableParagraph"/>
              <w:spacing w:line="176" w:lineRule="exact"/>
              <w:ind w:left="577"/>
              <w:rPr>
                <w:sz w:val="16"/>
              </w:rPr>
            </w:pPr>
            <w:r>
              <w:rPr>
                <w:sz w:val="16"/>
              </w:rPr>
              <w:t>72.0</w:t>
            </w:r>
          </w:p>
        </w:tc>
      </w:tr>
      <w:tr>
        <w:trPr>
          <w:trHeight w:val="195" w:hRule="atLeast"/>
        </w:trPr>
        <w:tc>
          <w:tcPr>
            <w:tcW w:w="4993" w:type="dxa"/>
          </w:tcPr>
          <w:p>
            <w:pPr>
              <w:pStyle w:val="TableParagraph"/>
              <w:spacing w:line="176" w:lineRule="exact"/>
              <w:ind w:left="247"/>
              <w:rPr>
                <w:sz w:val="16"/>
              </w:rPr>
            </w:pPr>
            <w:r>
              <w:rPr>
                <w:sz w:val="16"/>
              </w:rPr>
              <w:t>Flush/pour flush to piped sewer system, septic tank, or pit latrine</w:t>
            </w:r>
          </w:p>
        </w:tc>
        <w:tc>
          <w:tcPr>
            <w:tcW w:w="1058" w:type="dxa"/>
          </w:tcPr>
          <w:p>
            <w:pPr>
              <w:pStyle w:val="TableParagraph"/>
              <w:spacing w:line="176" w:lineRule="exact"/>
              <w:ind w:right="429"/>
              <w:jc w:val="right"/>
              <w:rPr>
                <w:sz w:val="16"/>
              </w:rPr>
            </w:pPr>
            <w:r>
              <w:rPr>
                <w:sz w:val="16"/>
              </w:rPr>
              <w:t>73.4</w:t>
            </w:r>
          </w:p>
        </w:tc>
        <w:tc>
          <w:tcPr>
            <w:tcW w:w="1184" w:type="dxa"/>
          </w:tcPr>
          <w:p>
            <w:pPr>
              <w:pStyle w:val="TableParagraph"/>
              <w:spacing w:line="176" w:lineRule="exact"/>
              <w:ind w:right="413"/>
              <w:jc w:val="right"/>
              <w:rPr>
                <w:sz w:val="16"/>
              </w:rPr>
            </w:pPr>
            <w:r>
              <w:rPr>
                <w:sz w:val="16"/>
              </w:rPr>
              <w:t>62.7</w:t>
            </w:r>
          </w:p>
        </w:tc>
        <w:tc>
          <w:tcPr>
            <w:tcW w:w="1122" w:type="dxa"/>
          </w:tcPr>
          <w:p>
            <w:pPr>
              <w:pStyle w:val="TableParagraph"/>
              <w:spacing w:line="176" w:lineRule="exact"/>
              <w:ind w:right="335"/>
              <w:jc w:val="right"/>
              <w:rPr>
                <w:sz w:val="16"/>
              </w:rPr>
            </w:pPr>
            <w:r>
              <w:rPr>
                <w:sz w:val="16"/>
              </w:rPr>
              <w:t>67.8</w:t>
            </w:r>
          </w:p>
        </w:tc>
        <w:tc>
          <w:tcPr>
            <w:tcW w:w="1294" w:type="dxa"/>
          </w:tcPr>
          <w:p>
            <w:pPr>
              <w:pStyle w:val="TableParagraph"/>
              <w:spacing w:line="176" w:lineRule="exact"/>
              <w:ind w:left="577"/>
              <w:rPr>
                <w:sz w:val="16"/>
              </w:rPr>
            </w:pPr>
            <w:r>
              <w:rPr>
                <w:sz w:val="16"/>
              </w:rPr>
              <w:t>68.4</w:t>
            </w:r>
          </w:p>
        </w:tc>
      </w:tr>
      <w:tr>
        <w:trPr>
          <w:trHeight w:val="194" w:hRule="atLeast"/>
        </w:trPr>
        <w:tc>
          <w:tcPr>
            <w:tcW w:w="4993" w:type="dxa"/>
          </w:tcPr>
          <w:p>
            <w:pPr>
              <w:pStyle w:val="TableParagraph"/>
              <w:spacing w:line="174" w:lineRule="exact"/>
              <w:ind w:left="247"/>
              <w:rPr>
                <w:sz w:val="16"/>
              </w:rPr>
            </w:pPr>
            <w:r>
              <w:rPr>
                <w:sz w:val="16"/>
              </w:rPr>
              <w:t>Flush/pour flush, don't know where</w:t>
            </w:r>
          </w:p>
        </w:tc>
        <w:tc>
          <w:tcPr>
            <w:tcW w:w="1058" w:type="dxa"/>
          </w:tcPr>
          <w:p>
            <w:pPr>
              <w:pStyle w:val="TableParagraph"/>
              <w:spacing w:line="174" w:lineRule="exact"/>
              <w:ind w:right="429"/>
              <w:jc w:val="right"/>
              <w:rPr>
                <w:sz w:val="16"/>
              </w:rPr>
            </w:pPr>
            <w:r>
              <w:rPr>
                <w:sz w:val="16"/>
              </w:rPr>
              <w:t>0.2</w:t>
            </w:r>
          </w:p>
        </w:tc>
        <w:tc>
          <w:tcPr>
            <w:tcW w:w="1184" w:type="dxa"/>
          </w:tcPr>
          <w:p>
            <w:pPr>
              <w:pStyle w:val="TableParagraph"/>
              <w:spacing w:line="174" w:lineRule="exact"/>
              <w:ind w:right="413"/>
              <w:jc w:val="right"/>
              <w:rPr>
                <w:sz w:val="16"/>
              </w:rPr>
            </w:pPr>
            <w:r>
              <w:rPr>
                <w:sz w:val="16"/>
              </w:rPr>
              <w:t>0.1</w:t>
            </w:r>
          </w:p>
        </w:tc>
        <w:tc>
          <w:tcPr>
            <w:tcW w:w="1122" w:type="dxa"/>
          </w:tcPr>
          <w:p>
            <w:pPr>
              <w:pStyle w:val="TableParagraph"/>
              <w:spacing w:line="174" w:lineRule="exact"/>
              <w:ind w:right="335"/>
              <w:jc w:val="right"/>
              <w:rPr>
                <w:sz w:val="16"/>
              </w:rPr>
            </w:pPr>
            <w:r>
              <w:rPr>
                <w:sz w:val="16"/>
              </w:rPr>
              <w:t>0.1</w:t>
            </w:r>
          </w:p>
        </w:tc>
        <w:tc>
          <w:tcPr>
            <w:tcW w:w="1294" w:type="dxa"/>
          </w:tcPr>
          <w:p>
            <w:pPr>
              <w:pStyle w:val="TableParagraph"/>
              <w:spacing w:line="174" w:lineRule="exact"/>
              <w:ind w:left="659"/>
              <w:rPr>
                <w:sz w:val="16"/>
              </w:rPr>
            </w:pPr>
            <w:r>
              <w:rPr>
                <w:sz w:val="16"/>
              </w:rPr>
              <w:t>0.1</w:t>
            </w:r>
          </w:p>
        </w:tc>
      </w:tr>
      <w:tr>
        <w:trPr>
          <w:trHeight w:val="192" w:hRule="atLeast"/>
        </w:trPr>
        <w:tc>
          <w:tcPr>
            <w:tcW w:w="4993" w:type="dxa"/>
          </w:tcPr>
          <w:p>
            <w:pPr>
              <w:pStyle w:val="TableParagraph"/>
              <w:spacing w:line="173" w:lineRule="exact"/>
              <w:ind w:left="247"/>
              <w:rPr>
                <w:sz w:val="16"/>
              </w:rPr>
            </w:pPr>
            <w:r>
              <w:rPr>
                <w:sz w:val="16"/>
              </w:rPr>
              <w:t>Pit latrine with slab</w:t>
            </w:r>
          </w:p>
        </w:tc>
        <w:tc>
          <w:tcPr>
            <w:tcW w:w="1058" w:type="dxa"/>
          </w:tcPr>
          <w:p>
            <w:pPr>
              <w:pStyle w:val="TableParagraph"/>
              <w:spacing w:line="173" w:lineRule="exact"/>
              <w:ind w:right="429"/>
              <w:jc w:val="right"/>
              <w:rPr>
                <w:sz w:val="16"/>
              </w:rPr>
            </w:pPr>
            <w:r>
              <w:rPr>
                <w:sz w:val="16"/>
              </w:rPr>
              <w:t>1.0</w:t>
            </w:r>
          </w:p>
        </w:tc>
        <w:tc>
          <w:tcPr>
            <w:tcW w:w="1184" w:type="dxa"/>
          </w:tcPr>
          <w:p>
            <w:pPr>
              <w:pStyle w:val="TableParagraph"/>
              <w:spacing w:line="173" w:lineRule="exact"/>
              <w:ind w:right="413"/>
              <w:jc w:val="right"/>
              <w:rPr>
                <w:sz w:val="16"/>
              </w:rPr>
            </w:pPr>
            <w:r>
              <w:rPr>
                <w:sz w:val="16"/>
              </w:rPr>
              <w:t>3.6</w:t>
            </w:r>
          </w:p>
        </w:tc>
        <w:tc>
          <w:tcPr>
            <w:tcW w:w="1122" w:type="dxa"/>
          </w:tcPr>
          <w:p>
            <w:pPr>
              <w:pStyle w:val="TableParagraph"/>
              <w:spacing w:line="173" w:lineRule="exact"/>
              <w:ind w:right="335"/>
              <w:jc w:val="right"/>
              <w:rPr>
                <w:sz w:val="16"/>
              </w:rPr>
            </w:pPr>
            <w:r>
              <w:rPr>
                <w:sz w:val="16"/>
              </w:rPr>
              <w:t>2.4</w:t>
            </w:r>
          </w:p>
        </w:tc>
        <w:tc>
          <w:tcPr>
            <w:tcW w:w="1294" w:type="dxa"/>
          </w:tcPr>
          <w:p>
            <w:pPr>
              <w:pStyle w:val="TableParagraph"/>
              <w:spacing w:line="173" w:lineRule="exact"/>
              <w:ind w:left="659"/>
              <w:rPr>
                <w:sz w:val="16"/>
              </w:rPr>
            </w:pPr>
            <w:r>
              <w:rPr>
                <w:sz w:val="16"/>
              </w:rPr>
              <w:t>2.5</w:t>
            </w:r>
          </w:p>
        </w:tc>
      </w:tr>
      <w:tr>
        <w:trPr>
          <w:trHeight w:val="195" w:hRule="atLeast"/>
        </w:trPr>
        <w:tc>
          <w:tcPr>
            <w:tcW w:w="4993" w:type="dxa"/>
          </w:tcPr>
          <w:p>
            <w:pPr>
              <w:pStyle w:val="TableParagraph"/>
              <w:spacing w:line="176" w:lineRule="exact"/>
              <w:ind w:left="247"/>
              <w:rPr>
                <w:sz w:val="16"/>
              </w:rPr>
            </w:pPr>
            <w:r>
              <w:rPr>
                <w:sz w:val="16"/>
              </w:rPr>
              <w:t>Other</w:t>
            </w:r>
            <w:r>
              <w:rPr>
                <w:sz w:val="16"/>
                <w:vertAlign w:val="superscript"/>
              </w:rPr>
              <w:t>7</w:t>
            </w:r>
          </w:p>
        </w:tc>
        <w:tc>
          <w:tcPr>
            <w:tcW w:w="1058" w:type="dxa"/>
          </w:tcPr>
          <w:p>
            <w:pPr>
              <w:pStyle w:val="TableParagraph"/>
              <w:spacing w:line="176" w:lineRule="exact"/>
              <w:ind w:right="429"/>
              <w:jc w:val="right"/>
              <w:rPr>
                <w:sz w:val="16"/>
              </w:rPr>
            </w:pPr>
            <w:r>
              <w:rPr>
                <w:sz w:val="16"/>
              </w:rPr>
              <w:t>0.2</w:t>
            </w:r>
          </w:p>
        </w:tc>
        <w:tc>
          <w:tcPr>
            <w:tcW w:w="1184" w:type="dxa"/>
          </w:tcPr>
          <w:p>
            <w:pPr>
              <w:pStyle w:val="TableParagraph"/>
              <w:spacing w:line="176" w:lineRule="exact"/>
              <w:ind w:right="413"/>
              <w:jc w:val="right"/>
              <w:rPr>
                <w:sz w:val="16"/>
              </w:rPr>
            </w:pPr>
            <w:r>
              <w:rPr>
                <w:sz w:val="16"/>
              </w:rPr>
              <w:t>1.4</w:t>
            </w:r>
          </w:p>
        </w:tc>
        <w:tc>
          <w:tcPr>
            <w:tcW w:w="1122" w:type="dxa"/>
          </w:tcPr>
          <w:p>
            <w:pPr>
              <w:pStyle w:val="TableParagraph"/>
              <w:spacing w:line="176" w:lineRule="exact"/>
              <w:ind w:right="335"/>
              <w:jc w:val="right"/>
              <w:rPr>
                <w:sz w:val="16"/>
              </w:rPr>
            </w:pPr>
            <w:r>
              <w:rPr>
                <w:sz w:val="16"/>
              </w:rPr>
              <w:t>0.8</w:t>
            </w:r>
          </w:p>
        </w:tc>
        <w:tc>
          <w:tcPr>
            <w:tcW w:w="1294" w:type="dxa"/>
          </w:tcPr>
          <w:p>
            <w:pPr>
              <w:pStyle w:val="TableParagraph"/>
              <w:spacing w:line="176" w:lineRule="exact"/>
              <w:ind w:left="659"/>
              <w:rPr>
                <w:sz w:val="16"/>
              </w:rPr>
            </w:pPr>
            <w:r>
              <w:rPr>
                <w:sz w:val="16"/>
              </w:rPr>
              <w:t>0.9</w:t>
            </w:r>
          </w:p>
        </w:tc>
      </w:tr>
      <w:tr>
        <w:trPr>
          <w:trHeight w:val="198" w:hRule="atLeast"/>
        </w:trPr>
        <w:tc>
          <w:tcPr>
            <w:tcW w:w="4993" w:type="dxa"/>
          </w:tcPr>
          <w:p>
            <w:pPr>
              <w:pStyle w:val="TableParagraph"/>
              <w:spacing w:line="178" w:lineRule="exact"/>
              <w:ind w:left="139"/>
              <w:rPr>
                <w:sz w:val="16"/>
              </w:rPr>
            </w:pPr>
            <w:r>
              <w:rPr>
                <w:b/>
                <w:sz w:val="16"/>
              </w:rPr>
              <w:t>Shared facility</w:t>
            </w:r>
            <w:r>
              <w:rPr>
                <w:sz w:val="16"/>
                <w:vertAlign w:val="superscript"/>
              </w:rPr>
              <w:t>8</w:t>
            </w:r>
          </w:p>
        </w:tc>
        <w:tc>
          <w:tcPr>
            <w:tcW w:w="1058" w:type="dxa"/>
          </w:tcPr>
          <w:p>
            <w:pPr>
              <w:pStyle w:val="TableParagraph"/>
              <w:spacing w:line="178" w:lineRule="exact"/>
              <w:ind w:right="429"/>
              <w:jc w:val="right"/>
              <w:rPr>
                <w:sz w:val="16"/>
              </w:rPr>
            </w:pPr>
            <w:r>
              <w:rPr>
                <w:sz w:val="16"/>
              </w:rPr>
              <w:t>11.2</w:t>
            </w:r>
          </w:p>
        </w:tc>
        <w:tc>
          <w:tcPr>
            <w:tcW w:w="1184" w:type="dxa"/>
          </w:tcPr>
          <w:p>
            <w:pPr>
              <w:pStyle w:val="TableParagraph"/>
              <w:spacing w:line="178" w:lineRule="exact"/>
              <w:ind w:right="413"/>
              <w:jc w:val="right"/>
              <w:rPr>
                <w:sz w:val="16"/>
              </w:rPr>
            </w:pPr>
            <w:r>
              <w:rPr>
                <w:sz w:val="16"/>
              </w:rPr>
              <w:t>6.8</w:t>
            </w:r>
          </w:p>
        </w:tc>
        <w:tc>
          <w:tcPr>
            <w:tcW w:w="1122" w:type="dxa"/>
          </w:tcPr>
          <w:p>
            <w:pPr>
              <w:pStyle w:val="TableParagraph"/>
              <w:spacing w:line="178" w:lineRule="exact"/>
              <w:ind w:right="335"/>
              <w:jc w:val="right"/>
              <w:rPr>
                <w:sz w:val="16"/>
              </w:rPr>
            </w:pPr>
            <w:r>
              <w:rPr>
                <w:sz w:val="16"/>
              </w:rPr>
              <w:t>8.9</w:t>
            </w:r>
          </w:p>
        </w:tc>
        <w:tc>
          <w:tcPr>
            <w:tcW w:w="1294" w:type="dxa"/>
          </w:tcPr>
          <w:p>
            <w:pPr>
              <w:pStyle w:val="TableParagraph"/>
              <w:spacing w:line="178" w:lineRule="exact"/>
              <w:ind w:left="659"/>
              <w:rPr>
                <w:sz w:val="16"/>
              </w:rPr>
            </w:pPr>
            <w:r>
              <w:rPr>
                <w:sz w:val="16"/>
              </w:rPr>
              <w:t>8.1</w:t>
            </w:r>
          </w:p>
        </w:tc>
      </w:tr>
      <w:tr>
        <w:trPr>
          <w:trHeight w:val="195" w:hRule="atLeast"/>
        </w:trPr>
        <w:tc>
          <w:tcPr>
            <w:tcW w:w="4993" w:type="dxa"/>
          </w:tcPr>
          <w:p>
            <w:pPr>
              <w:pStyle w:val="TableParagraph"/>
              <w:spacing w:line="176" w:lineRule="exact"/>
              <w:ind w:left="247"/>
              <w:rPr>
                <w:sz w:val="16"/>
              </w:rPr>
            </w:pPr>
            <w:r>
              <w:rPr>
                <w:sz w:val="16"/>
              </w:rPr>
              <w:t>Flush/pour flush to piped sewer system, septic tank, or pit latrine</w:t>
            </w:r>
          </w:p>
        </w:tc>
        <w:tc>
          <w:tcPr>
            <w:tcW w:w="1058" w:type="dxa"/>
          </w:tcPr>
          <w:p>
            <w:pPr>
              <w:pStyle w:val="TableParagraph"/>
              <w:spacing w:line="176" w:lineRule="exact"/>
              <w:ind w:right="429"/>
              <w:jc w:val="right"/>
              <w:rPr>
                <w:sz w:val="16"/>
              </w:rPr>
            </w:pPr>
            <w:r>
              <w:rPr>
                <w:sz w:val="16"/>
              </w:rPr>
              <w:t>10.7</w:t>
            </w:r>
          </w:p>
        </w:tc>
        <w:tc>
          <w:tcPr>
            <w:tcW w:w="1184" w:type="dxa"/>
          </w:tcPr>
          <w:p>
            <w:pPr>
              <w:pStyle w:val="TableParagraph"/>
              <w:spacing w:line="176" w:lineRule="exact"/>
              <w:ind w:right="413"/>
              <w:jc w:val="right"/>
              <w:rPr>
                <w:sz w:val="16"/>
              </w:rPr>
            </w:pPr>
            <w:r>
              <w:rPr>
                <w:sz w:val="16"/>
              </w:rPr>
              <w:t>6.1</w:t>
            </w:r>
          </w:p>
        </w:tc>
        <w:tc>
          <w:tcPr>
            <w:tcW w:w="1122" w:type="dxa"/>
          </w:tcPr>
          <w:p>
            <w:pPr>
              <w:pStyle w:val="TableParagraph"/>
              <w:spacing w:line="176" w:lineRule="exact"/>
              <w:ind w:right="335"/>
              <w:jc w:val="right"/>
              <w:rPr>
                <w:sz w:val="16"/>
              </w:rPr>
            </w:pPr>
            <w:r>
              <w:rPr>
                <w:sz w:val="16"/>
              </w:rPr>
              <w:t>8.3</w:t>
            </w:r>
          </w:p>
        </w:tc>
        <w:tc>
          <w:tcPr>
            <w:tcW w:w="1294" w:type="dxa"/>
          </w:tcPr>
          <w:p>
            <w:pPr>
              <w:pStyle w:val="TableParagraph"/>
              <w:spacing w:line="176" w:lineRule="exact"/>
              <w:ind w:left="659"/>
              <w:rPr>
                <w:sz w:val="16"/>
              </w:rPr>
            </w:pPr>
            <w:r>
              <w:rPr>
                <w:sz w:val="16"/>
              </w:rPr>
              <w:t>7.6</w:t>
            </w:r>
          </w:p>
        </w:tc>
      </w:tr>
      <w:tr>
        <w:trPr>
          <w:trHeight w:val="194" w:hRule="atLeast"/>
        </w:trPr>
        <w:tc>
          <w:tcPr>
            <w:tcW w:w="4993" w:type="dxa"/>
          </w:tcPr>
          <w:p>
            <w:pPr>
              <w:pStyle w:val="TableParagraph"/>
              <w:spacing w:line="174" w:lineRule="exact"/>
              <w:ind w:left="247"/>
              <w:rPr>
                <w:sz w:val="16"/>
              </w:rPr>
            </w:pPr>
            <w:r>
              <w:rPr>
                <w:sz w:val="16"/>
              </w:rPr>
              <w:t>Flush/pour flush, don't know where</w:t>
            </w:r>
          </w:p>
        </w:tc>
        <w:tc>
          <w:tcPr>
            <w:tcW w:w="1058" w:type="dxa"/>
          </w:tcPr>
          <w:p>
            <w:pPr>
              <w:pStyle w:val="TableParagraph"/>
              <w:spacing w:line="174" w:lineRule="exact"/>
              <w:ind w:right="429"/>
              <w:jc w:val="right"/>
              <w:rPr>
                <w:sz w:val="16"/>
              </w:rPr>
            </w:pPr>
            <w:r>
              <w:rPr>
                <w:sz w:val="16"/>
              </w:rPr>
              <w:t>0.2</w:t>
            </w:r>
          </w:p>
        </w:tc>
        <w:tc>
          <w:tcPr>
            <w:tcW w:w="1184" w:type="dxa"/>
          </w:tcPr>
          <w:p>
            <w:pPr>
              <w:pStyle w:val="TableParagraph"/>
              <w:spacing w:line="174" w:lineRule="exact"/>
              <w:ind w:right="413"/>
              <w:jc w:val="right"/>
              <w:rPr>
                <w:sz w:val="16"/>
              </w:rPr>
            </w:pPr>
            <w:r>
              <w:rPr>
                <w:sz w:val="16"/>
              </w:rPr>
              <w:t>0.0</w:t>
            </w:r>
          </w:p>
        </w:tc>
        <w:tc>
          <w:tcPr>
            <w:tcW w:w="1122" w:type="dxa"/>
          </w:tcPr>
          <w:p>
            <w:pPr>
              <w:pStyle w:val="TableParagraph"/>
              <w:spacing w:line="174" w:lineRule="exact"/>
              <w:ind w:right="335"/>
              <w:jc w:val="right"/>
              <w:rPr>
                <w:sz w:val="16"/>
              </w:rPr>
            </w:pPr>
            <w:r>
              <w:rPr>
                <w:sz w:val="16"/>
              </w:rPr>
              <w:t>0.1</w:t>
            </w:r>
          </w:p>
        </w:tc>
        <w:tc>
          <w:tcPr>
            <w:tcW w:w="1294" w:type="dxa"/>
          </w:tcPr>
          <w:p>
            <w:pPr>
              <w:pStyle w:val="TableParagraph"/>
              <w:spacing w:line="174" w:lineRule="exact"/>
              <w:ind w:left="659"/>
              <w:rPr>
                <w:sz w:val="16"/>
              </w:rPr>
            </w:pPr>
            <w:r>
              <w:rPr>
                <w:sz w:val="16"/>
              </w:rPr>
              <w:t>0.1</w:t>
            </w:r>
          </w:p>
        </w:tc>
      </w:tr>
      <w:tr>
        <w:trPr>
          <w:trHeight w:val="192" w:hRule="atLeast"/>
        </w:trPr>
        <w:tc>
          <w:tcPr>
            <w:tcW w:w="4993" w:type="dxa"/>
          </w:tcPr>
          <w:p>
            <w:pPr>
              <w:pStyle w:val="TableParagraph"/>
              <w:spacing w:line="173" w:lineRule="exact"/>
              <w:ind w:left="247"/>
              <w:rPr>
                <w:sz w:val="16"/>
              </w:rPr>
            </w:pPr>
            <w:r>
              <w:rPr>
                <w:sz w:val="16"/>
              </w:rPr>
              <w:t>Pit latrine with slab</w:t>
            </w:r>
          </w:p>
        </w:tc>
        <w:tc>
          <w:tcPr>
            <w:tcW w:w="1058" w:type="dxa"/>
          </w:tcPr>
          <w:p>
            <w:pPr>
              <w:pStyle w:val="TableParagraph"/>
              <w:spacing w:line="173" w:lineRule="exact"/>
              <w:ind w:right="429"/>
              <w:jc w:val="right"/>
              <w:rPr>
                <w:sz w:val="16"/>
              </w:rPr>
            </w:pPr>
            <w:r>
              <w:rPr>
                <w:sz w:val="16"/>
              </w:rPr>
              <w:t>0.2</w:t>
            </w:r>
          </w:p>
        </w:tc>
        <w:tc>
          <w:tcPr>
            <w:tcW w:w="1184" w:type="dxa"/>
          </w:tcPr>
          <w:p>
            <w:pPr>
              <w:pStyle w:val="TableParagraph"/>
              <w:spacing w:line="173" w:lineRule="exact"/>
              <w:ind w:right="413"/>
              <w:jc w:val="right"/>
              <w:rPr>
                <w:sz w:val="16"/>
              </w:rPr>
            </w:pPr>
            <w:r>
              <w:rPr>
                <w:sz w:val="16"/>
              </w:rPr>
              <w:t>0.3</w:t>
            </w:r>
          </w:p>
        </w:tc>
        <w:tc>
          <w:tcPr>
            <w:tcW w:w="1122" w:type="dxa"/>
          </w:tcPr>
          <w:p>
            <w:pPr>
              <w:pStyle w:val="TableParagraph"/>
              <w:spacing w:line="173" w:lineRule="exact"/>
              <w:ind w:right="335"/>
              <w:jc w:val="right"/>
              <w:rPr>
                <w:sz w:val="16"/>
              </w:rPr>
            </w:pPr>
            <w:r>
              <w:rPr>
                <w:sz w:val="16"/>
              </w:rPr>
              <w:t>0.3</w:t>
            </w:r>
          </w:p>
        </w:tc>
        <w:tc>
          <w:tcPr>
            <w:tcW w:w="1294" w:type="dxa"/>
          </w:tcPr>
          <w:p>
            <w:pPr>
              <w:pStyle w:val="TableParagraph"/>
              <w:spacing w:line="173" w:lineRule="exact"/>
              <w:ind w:left="659"/>
              <w:rPr>
                <w:sz w:val="16"/>
              </w:rPr>
            </w:pPr>
            <w:r>
              <w:rPr>
                <w:sz w:val="16"/>
              </w:rPr>
              <w:t>0.2</w:t>
            </w:r>
          </w:p>
        </w:tc>
      </w:tr>
      <w:tr>
        <w:trPr>
          <w:trHeight w:val="198" w:hRule="atLeast"/>
        </w:trPr>
        <w:tc>
          <w:tcPr>
            <w:tcW w:w="4993" w:type="dxa"/>
          </w:tcPr>
          <w:p>
            <w:pPr>
              <w:pStyle w:val="TableParagraph"/>
              <w:spacing w:line="178" w:lineRule="exact"/>
              <w:ind w:left="247"/>
              <w:rPr>
                <w:sz w:val="16"/>
              </w:rPr>
            </w:pPr>
            <w:r>
              <w:rPr>
                <w:sz w:val="16"/>
              </w:rPr>
              <w:t>Other</w:t>
            </w:r>
            <w:r>
              <w:rPr>
                <w:sz w:val="16"/>
                <w:vertAlign w:val="superscript"/>
              </w:rPr>
              <w:t>7</w:t>
            </w:r>
          </w:p>
        </w:tc>
        <w:tc>
          <w:tcPr>
            <w:tcW w:w="1058" w:type="dxa"/>
          </w:tcPr>
          <w:p>
            <w:pPr>
              <w:pStyle w:val="TableParagraph"/>
              <w:spacing w:line="178" w:lineRule="exact"/>
              <w:ind w:right="429"/>
              <w:jc w:val="right"/>
              <w:rPr>
                <w:sz w:val="16"/>
              </w:rPr>
            </w:pPr>
            <w:r>
              <w:rPr>
                <w:sz w:val="16"/>
              </w:rPr>
              <w:t>0.1</w:t>
            </w:r>
          </w:p>
        </w:tc>
        <w:tc>
          <w:tcPr>
            <w:tcW w:w="1184" w:type="dxa"/>
          </w:tcPr>
          <w:p>
            <w:pPr>
              <w:pStyle w:val="TableParagraph"/>
              <w:spacing w:line="178" w:lineRule="exact"/>
              <w:ind w:right="413"/>
              <w:jc w:val="right"/>
              <w:rPr>
                <w:sz w:val="16"/>
              </w:rPr>
            </w:pPr>
            <w:r>
              <w:rPr>
                <w:sz w:val="16"/>
              </w:rPr>
              <w:t>0.3</w:t>
            </w:r>
          </w:p>
        </w:tc>
        <w:tc>
          <w:tcPr>
            <w:tcW w:w="1122" w:type="dxa"/>
          </w:tcPr>
          <w:p>
            <w:pPr>
              <w:pStyle w:val="TableParagraph"/>
              <w:spacing w:line="178" w:lineRule="exact"/>
              <w:ind w:right="335"/>
              <w:jc w:val="right"/>
              <w:rPr>
                <w:sz w:val="16"/>
              </w:rPr>
            </w:pPr>
            <w:r>
              <w:rPr>
                <w:sz w:val="16"/>
              </w:rPr>
              <w:t>0.2</w:t>
            </w:r>
          </w:p>
        </w:tc>
        <w:tc>
          <w:tcPr>
            <w:tcW w:w="1294" w:type="dxa"/>
          </w:tcPr>
          <w:p>
            <w:pPr>
              <w:pStyle w:val="TableParagraph"/>
              <w:spacing w:line="178" w:lineRule="exact"/>
              <w:ind w:left="659"/>
              <w:rPr>
                <w:sz w:val="16"/>
              </w:rPr>
            </w:pPr>
            <w:r>
              <w:rPr>
                <w:sz w:val="16"/>
              </w:rPr>
              <w:t>0.2</w:t>
            </w:r>
          </w:p>
        </w:tc>
      </w:tr>
      <w:tr>
        <w:trPr>
          <w:trHeight w:val="194" w:hRule="atLeast"/>
        </w:trPr>
        <w:tc>
          <w:tcPr>
            <w:tcW w:w="4993" w:type="dxa"/>
          </w:tcPr>
          <w:p>
            <w:pPr>
              <w:pStyle w:val="TableParagraph"/>
              <w:spacing w:line="174" w:lineRule="exact"/>
              <w:ind w:left="139"/>
              <w:rPr>
                <w:b/>
                <w:sz w:val="16"/>
              </w:rPr>
            </w:pPr>
            <w:r>
              <w:rPr>
                <w:b/>
                <w:sz w:val="16"/>
              </w:rPr>
              <w:t>Unimproved</w:t>
            </w:r>
          </w:p>
        </w:tc>
        <w:tc>
          <w:tcPr>
            <w:tcW w:w="1058" w:type="dxa"/>
          </w:tcPr>
          <w:p>
            <w:pPr>
              <w:pStyle w:val="TableParagraph"/>
              <w:spacing w:line="174" w:lineRule="exact"/>
              <w:ind w:right="429"/>
              <w:jc w:val="right"/>
              <w:rPr>
                <w:sz w:val="16"/>
              </w:rPr>
            </w:pPr>
            <w:r>
              <w:rPr>
                <w:sz w:val="16"/>
              </w:rPr>
              <w:t>2.6</w:t>
            </w:r>
          </w:p>
        </w:tc>
        <w:tc>
          <w:tcPr>
            <w:tcW w:w="1184" w:type="dxa"/>
          </w:tcPr>
          <w:p>
            <w:pPr>
              <w:pStyle w:val="TableParagraph"/>
              <w:spacing w:line="174" w:lineRule="exact"/>
              <w:ind w:right="413"/>
              <w:jc w:val="right"/>
              <w:rPr>
                <w:sz w:val="16"/>
              </w:rPr>
            </w:pPr>
            <w:r>
              <w:rPr>
                <w:sz w:val="16"/>
              </w:rPr>
              <w:t>2.6</w:t>
            </w:r>
          </w:p>
        </w:tc>
        <w:tc>
          <w:tcPr>
            <w:tcW w:w="1122" w:type="dxa"/>
          </w:tcPr>
          <w:p>
            <w:pPr>
              <w:pStyle w:val="TableParagraph"/>
              <w:spacing w:line="174" w:lineRule="exact"/>
              <w:ind w:right="335"/>
              <w:jc w:val="right"/>
              <w:rPr>
                <w:sz w:val="16"/>
              </w:rPr>
            </w:pPr>
            <w:r>
              <w:rPr>
                <w:sz w:val="16"/>
              </w:rPr>
              <w:t>2.6</w:t>
            </w:r>
          </w:p>
        </w:tc>
        <w:tc>
          <w:tcPr>
            <w:tcW w:w="1294" w:type="dxa"/>
          </w:tcPr>
          <w:p>
            <w:pPr>
              <w:pStyle w:val="TableParagraph"/>
              <w:spacing w:line="174" w:lineRule="exact"/>
              <w:ind w:left="659"/>
              <w:rPr>
                <w:sz w:val="16"/>
              </w:rPr>
            </w:pPr>
            <w:r>
              <w:rPr>
                <w:sz w:val="16"/>
              </w:rPr>
              <w:t>2.6</w:t>
            </w:r>
          </w:p>
        </w:tc>
      </w:tr>
      <w:tr>
        <w:trPr>
          <w:trHeight w:val="195" w:hRule="atLeast"/>
        </w:trPr>
        <w:tc>
          <w:tcPr>
            <w:tcW w:w="4993" w:type="dxa"/>
          </w:tcPr>
          <w:p>
            <w:pPr>
              <w:pStyle w:val="TableParagraph"/>
              <w:spacing w:line="176" w:lineRule="exact"/>
              <w:ind w:left="247"/>
              <w:rPr>
                <w:sz w:val="16"/>
              </w:rPr>
            </w:pPr>
            <w:r>
              <w:rPr>
                <w:sz w:val="16"/>
              </w:rPr>
              <w:t>Flush/pour flush not to piped sewer system, septic tank, or pit latrine</w:t>
            </w:r>
          </w:p>
        </w:tc>
        <w:tc>
          <w:tcPr>
            <w:tcW w:w="1058" w:type="dxa"/>
          </w:tcPr>
          <w:p>
            <w:pPr>
              <w:pStyle w:val="TableParagraph"/>
              <w:spacing w:line="176" w:lineRule="exact"/>
              <w:ind w:right="429"/>
              <w:jc w:val="right"/>
              <w:rPr>
                <w:sz w:val="16"/>
              </w:rPr>
            </w:pPr>
            <w:r>
              <w:rPr>
                <w:sz w:val="16"/>
              </w:rPr>
              <w:t>0.5</w:t>
            </w:r>
          </w:p>
        </w:tc>
        <w:tc>
          <w:tcPr>
            <w:tcW w:w="1184" w:type="dxa"/>
          </w:tcPr>
          <w:p>
            <w:pPr>
              <w:pStyle w:val="TableParagraph"/>
              <w:spacing w:line="176" w:lineRule="exact"/>
              <w:ind w:right="413"/>
              <w:jc w:val="right"/>
              <w:rPr>
                <w:sz w:val="16"/>
              </w:rPr>
            </w:pPr>
            <w:r>
              <w:rPr>
                <w:sz w:val="16"/>
              </w:rPr>
              <w:t>0.5</w:t>
            </w:r>
          </w:p>
        </w:tc>
        <w:tc>
          <w:tcPr>
            <w:tcW w:w="1122" w:type="dxa"/>
          </w:tcPr>
          <w:p>
            <w:pPr>
              <w:pStyle w:val="TableParagraph"/>
              <w:spacing w:line="176" w:lineRule="exact"/>
              <w:ind w:right="335"/>
              <w:jc w:val="right"/>
              <w:rPr>
                <w:sz w:val="16"/>
              </w:rPr>
            </w:pPr>
            <w:r>
              <w:rPr>
                <w:sz w:val="16"/>
              </w:rPr>
              <w:t>0.5</w:t>
            </w:r>
          </w:p>
        </w:tc>
        <w:tc>
          <w:tcPr>
            <w:tcW w:w="1294" w:type="dxa"/>
          </w:tcPr>
          <w:p>
            <w:pPr>
              <w:pStyle w:val="TableParagraph"/>
              <w:spacing w:line="176" w:lineRule="exact"/>
              <w:ind w:left="659"/>
              <w:rPr>
                <w:sz w:val="16"/>
              </w:rPr>
            </w:pPr>
            <w:r>
              <w:rPr>
                <w:sz w:val="16"/>
              </w:rPr>
              <w:t>0.5</w:t>
            </w:r>
          </w:p>
        </w:tc>
      </w:tr>
      <w:tr>
        <w:trPr>
          <w:trHeight w:val="195" w:hRule="atLeast"/>
        </w:trPr>
        <w:tc>
          <w:tcPr>
            <w:tcW w:w="4993" w:type="dxa"/>
          </w:tcPr>
          <w:p>
            <w:pPr>
              <w:pStyle w:val="TableParagraph"/>
              <w:spacing w:line="176" w:lineRule="exact"/>
              <w:ind w:left="247"/>
              <w:rPr>
                <w:sz w:val="16"/>
              </w:rPr>
            </w:pPr>
            <w:r>
              <w:rPr>
                <w:sz w:val="16"/>
              </w:rPr>
              <w:t>Pit latrine without slab/open pit</w:t>
            </w:r>
          </w:p>
        </w:tc>
        <w:tc>
          <w:tcPr>
            <w:tcW w:w="1058" w:type="dxa"/>
          </w:tcPr>
          <w:p>
            <w:pPr>
              <w:pStyle w:val="TableParagraph"/>
              <w:spacing w:line="176" w:lineRule="exact"/>
              <w:ind w:right="429"/>
              <w:jc w:val="right"/>
              <w:rPr>
                <w:sz w:val="16"/>
              </w:rPr>
            </w:pPr>
            <w:r>
              <w:rPr>
                <w:sz w:val="16"/>
              </w:rPr>
              <w:t>0.2</w:t>
            </w:r>
          </w:p>
        </w:tc>
        <w:tc>
          <w:tcPr>
            <w:tcW w:w="1184" w:type="dxa"/>
          </w:tcPr>
          <w:p>
            <w:pPr>
              <w:pStyle w:val="TableParagraph"/>
              <w:spacing w:line="176" w:lineRule="exact"/>
              <w:ind w:right="413"/>
              <w:jc w:val="right"/>
              <w:rPr>
                <w:sz w:val="16"/>
              </w:rPr>
            </w:pPr>
            <w:r>
              <w:rPr>
                <w:sz w:val="16"/>
              </w:rPr>
              <w:t>0.9</w:t>
            </w:r>
          </w:p>
        </w:tc>
        <w:tc>
          <w:tcPr>
            <w:tcW w:w="1122" w:type="dxa"/>
          </w:tcPr>
          <w:p>
            <w:pPr>
              <w:pStyle w:val="TableParagraph"/>
              <w:spacing w:line="176" w:lineRule="exact"/>
              <w:ind w:right="335"/>
              <w:jc w:val="right"/>
              <w:rPr>
                <w:sz w:val="16"/>
              </w:rPr>
            </w:pPr>
            <w:r>
              <w:rPr>
                <w:sz w:val="16"/>
              </w:rPr>
              <w:t>0.6</w:t>
            </w:r>
          </w:p>
        </w:tc>
        <w:tc>
          <w:tcPr>
            <w:tcW w:w="1294" w:type="dxa"/>
          </w:tcPr>
          <w:p>
            <w:pPr>
              <w:pStyle w:val="TableParagraph"/>
              <w:spacing w:line="176" w:lineRule="exact"/>
              <w:ind w:left="659"/>
              <w:rPr>
                <w:sz w:val="16"/>
              </w:rPr>
            </w:pPr>
            <w:r>
              <w:rPr>
                <w:sz w:val="16"/>
              </w:rPr>
              <w:t>0.6</w:t>
            </w:r>
          </w:p>
        </w:tc>
      </w:tr>
      <w:tr>
        <w:trPr>
          <w:trHeight w:val="195" w:hRule="atLeast"/>
        </w:trPr>
        <w:tc>
          <w:tcPr>
            <w:tcW w:w="4993" w:type="dxa"/>
          </w:tcPr>
          <w:p>
            <w:pPr>
              <w:pStyle w:val="TableParagraph"/>
              <w:spacing w:line="176" w:lineRule="exact"/>
              <w:ind w:left="247"/>
              <w:rPr>
                <w:sz w:val="16"/>
              </w:rPr>
            </w:pPr>
            <w:r>
              <w:rPr>
                <w:sz w:val="16"/>
              </w:rPr>
              <w:t>Dry toilet</w:t>
            </w:r>
          </w:p>
        </w:tc>
        <w:tc>
          <w:tcPr>
            <w:tcW w:w="1058" w:type="dxa"/>
          </w:tcPr>
          <w:p>
            <w:pPr>
              <w:pStyle w:val="TableParagraph"/>
              <w:spacing w:line="176" w:lineRule="exact"/>
              <w:ind w:right="429"/>
              <w:jc w:val="right"/>
              <w:rPr>
                <w:sz w:val="16"/>
              </w:rPr>
            </w:pPr>
            <w:r>
              <w:rPr>
                <w:sz w:val="16"/>
              </w:rPr>
              <w:t>0.2</w:t>
            </w:r>
          </w:p>
        </w:tc>
        <w:tc>
          <w:tcPr>
            <w:tcW w:w="1184" w:type="dxa"/>
          </w:tcPr>
          <w:p>
            <w:pPr>
              <w:pStyle w:val="TableParagraph"/>
              <w:spacing w:line="176" w:lineRule="exact"/>
              <w:ind w:right="413"/>
              <w:jc w:val="right"/>
              <w:rPr>
                <w:sz w:val="16"/>
              </w:rPr>
            </w:pPr>
            <w:r>
              <w:rPr>
                <w:sz w:val="16"/>
              </w:rPr>
              <w:t>0.7</w:t>
            </w:r>
          </w:p>
        </w:tc>
        <w:tc>
          <w:tcPr>
            <w:tcW w:w="1122" w:type="dxa"/>
          </w:tcPr>
          <w:p>
            <w:pPr>
              <w:pStyle w:val="TableParagraph"/>
              <w:spacing w:line="176" w:lineRule="exact"/>
              <w:ind w:right="335"/>
              <w:jc w:val="right"/>
              <w:rPr>
                <w:sz w:val="16"/>
              </w:rPr>
            </w:pPr>
            <w:r>
              <w:rPr>
                <w:sz w:val="16"/>
              </w:rPr>
              <w:t>0.5</w:t>
            </w:r>
          </w:p>
        </w:tc>
        <w:tc>
          <w:tcPr>
            <w:tcW w:w="1294" w:type="dxa"/>
          </w:tcPr>
          <w:p>
            <w:pPr>
              <w:pStyle w:val="TableParagraph"/>
              <w:spacing w:line="176" w:lineRule="exact"/>
              <w:ind w:left="659"/>
              <w:rPr>
                <w:sz w:val="16"/>
              </w:rPr>
            </w:pPr>
            <w:r>
              <w:rPr>
                <w:sz w:val="16"/>
              </w:rPr>
              <w:t>0.5</w:t>
            </w:r>
          </w:p>
        </w:tc>
      </w:tr>
      <w:tr>
        <w:trPr>
          <w:trHeight w:val="231" w:hRule="atLeast"/>
        </w:trPr>
        <w:tc>
          <w:tcPr>
            <w:tcW w:w="4993" w:type="dxa"/>
          </w:tcPr>
          <w:p>
            <w:pPr>
              <w:pStyle w:val="TableParagraph"/>
              <w:spacing w:line="182" w:lineRule="exact"/>
              <w:ind w:left="247"/>
              <w:rPr>
                <w:sz w:val="16"/>
              </w:rPr>
            </w:pPr>
            <w:r>
              <w:rPr>
                <w:sz w:val="16"/>
              </w:rPr>
              <w:t>Other</w:t>
            </w:r>
          </w:p>
        </w:tc>
        <w:tc>
          <w:tcPr>
            <w:tcW w:w="1058" w:type="dxa"/>
          </w:tcPr>
          <w:p>
            <w:pPr>
              <w:pStyle w:val="TableParagraph"/>
              <w:spacing w:line="182" w:lineRule="exact"/>
              <w:ind w:right="429"/>
              <w:jc w:val="right"/>
              <w:rPr>
                <w:sz w:val="16"/>
              </w:rPr>
            </w:pPr>
            <w:r>
              <w:rPr>
                <w:sz w:val="16"/>
              </w:rPr>
              <w:t>1.7</w:t>
            </w:r>
          </w:p>
        </w:tc>
        <w:tc>
          <w:tcPr>
            <w:tcW w:w="1184" w:type="dxa"/>
          </w:tcPr>
          <w:p>
            <w:pPr>
              <w:pStyle w:val="TableParagraph"/>
              <w:spacing w:line="182" w:lineRule="exact"/>
              <w:ind w:right="413"/>
              <w:jc w:val="right"/>
              <w:rPr>
                <w:sz w:val="16"/>
              </w:rPr>
            </w:pPr>
            <w:r>
              <w:rPr>
                <w:sz w:val="16"/>
              </w:rPr>
              <w:t>0.4</w:t>
            </w:r>
          </w:p>
        </w:tc>
        <w:tc>
          <w:tcPr>
            <w:tcW w:w="1122" w:type="dxa"/>
          </w:tcPr>
          <w:p>
            <w:pPr>
              <w:pStyle w:val="TableParagraph"/>
              <w:spacing w:line="182" w:lineRule="exact"/>
              <w:ind w:right="335"/>
              <w:jc w:val="right"/>
              <w:rPr>
                <w:sz w:val="16"/>
              </w:rPr>
            </w:pPr>
            <w:r>
              <w:rPr>
                <w:sz w:val="16"/>
              </w:rPr>
              <w:t>1.1</w:t>
            </w:r>
          </w:p>
        </w:tc>
        <w:tc>
          <w:tcPr>
            <w:tcW w:w="1294" w:type="dxa"/>
          </w:tcPr>
          <w:p>
            <w:pPr>
              <w:pStyle w:val="TableParagraph"/>
              <w:spacing w:line="182" w:lineRule="exact"/>
              <w:ind w:left="659"/>
              <w:rPr>
                <w:sz w:val="16"/>
              </w:rPr>
            </w:pPr>
            <w:r>
              <w:rPr>
                <w:sz w:val="16"/>
              </w:rPr>
              <w:t>1.0</w:t>
            </w:r>
          </w:p>
        </w:tc>
      </w:tr>
      <w:tr>
        <w:trPr>
          <w:trHeight w:val="231" w:hRule="atLeast"/>
        </w:trPr>
        <w:tc>
          <w:tcPr>
            <w:tcW w:w="4993" w:type="dxa"/>
          </w:tcPr>
          <w:p>
            <w:pPr>
              <w:pStyle w:val="TableParagraph"/>
              <w:spacing w:line="191" w:lineRule="exact" w:before="21"/>
              <w:ind w:left="38"/>
              <w:rPr>
                <w:sz w:val="16"/>
              </w:rPr>
            </w:pPr>
            <w:r>
              <w:rPr>
                <w:sz w:val="16"/>
              </w:rPr>
              <w:t>No facility/uses open spaces/field</w:t>
            </w:r>
          </w:p>
        </w:tc>
        <w:tc>
          <w:tcPr>
            <w:tcW w:w="1058" w:type="dxa"/>
          </w:tcPr>
          <w:p>
            <w:pPr>
              <w:pStyle w:val="TableParagraph"/>
              <w:spacing w:line="191" w:lineRule="exact" w:before="21"/>
              <w:ind w:right="429"/>
              <w:jc w:val="right"/>
              <w:rPr>
                <w:sz w:val="16"/>
              </w:rPr>
            </w:pPr>
            <w:r>
              <w:rPr>
                <w:sz w:val="16"/>
              </w:rPr>
              <w:t>11.4</w:t>
            </w:r>
          </w:p>
        </w:tc>
        <w:tc>
          <w:tcPr>
            <w:tcW w:w="1184" w:type="dxa"/>
          </w:tcPr>
          <w:p>
            <w:pPr>
              <w:pStyle w:val="TableParagraph"/>
              <w:spacing w:line="191" w:lineRule="exact" w:before="21"/>
              <w:ind w:right="413"/>
              <w:jc w:val="right"/>
              <w:rPr>
                <w:sz w:val="16"/>
              </w:rPr>
            </w:pPr>
            <w:r>
              <w:rPr>
                <w:sz w:val="16"/>
              </w:rPr>
              <w:t>22.9</w:t>
            </w:r>
          </w:p>
        </w:tc>
        <w:tc>
          <w:tcPr>
            <w:tcW w:w="1122" w:type="dxa"/>
          </w:tcPr>
          <w:p>
            <w:pPr>
              <w:pStyle w:val="TableParagraph"/>
              <w:spacing w:line="191" w:lineRule="exact" w:before="21"/>
              <w:ind w:right="335"/>
              <w:jc w:val="right"/>
              <w:rPr>
                <w:sz w:val="16"/>
              </w:rPr>
            </w:pPr>
            <w:r>
              <w:rPr>
                <w:sz w:val="16"/>
              </w:rPr>
              <w:t>17.4</w:t>
            </w:r>
          </w:p>
        </w:tc>
        <w:tc>
          <w:tcPr>
            <w:tcW w:w="1294" w:type="dxa"/>
          </w:tcPr>
          <w:p>
            <w:pPr>
              <w:pStyle w:val="TableParagraph"/>
              <w:spacing w:line="191" w:lineRule="exact" w:before="21"/>
              <w:ind w:left="577"/>
              <w:rPr>
                <w:sz w:val="16"/>
              </w:rPr>
            </w:pPr>
            <w:r>
              <w:rPr>
                <w:sz w:val="16"/>
              </w:rPr>
              <w:t>17.3</w:t>
            </w:r>
          </w:p>
        </w:tc>
      </w:tr>
      <w:tr>
        <w:trPr>
          <w:trHeight w:val="230" w:hRule="atLeast"/>
        </w:trPr>
        <w:tc>
          <w:tcPr>
            <w:tcW w:w="4993" w:type="dxa"/>
          </w:tcPr>
          <w:p>
            <w:pPr>
              <w:pStyle w:val="TableParagraph"/>
              <w:spacing w:line="182" w:lineRule="exact"/>
              <w:ind w:left="38"/>
              <w:rPr>
                <w:sz w:val="16"/>
              </w:rPr>
            </w:pPr>
            <w:r>
              <w:rPr>
                <w:sz w:val="16"/>
              </w:rPr>
              <w:t>Total</w:t>
            </w:r>
          </w:p>
        </w:tc>
        <w:tc>
          <w:tcPr>
            <w:tcW w:w="1058" w:type="dxa"/>
          </w:tcPr>
          <w:p>
            <w:pPr>
              <w:pStyle w:val="TableParagraph"/>
              <w:spacing w:line="182" w:lineRule="exact"/>
              <w:ind w:right="429"/>
              <w:jc w:val="right"/>
              <w:rPr>
                <w:sz w:val="16"/>
              </w:rPr>
            </w:pPr>
            <w:r>
              <w:rPr>
                <w:sz w:val="16"/>
              </w:rPr>
              <w:t>100.0</w:t>
            </w:r>
          </w:p>
        </w:tc>
        <w:tc>
          <w:tcPr>
            <w:tcW w:w="1184" w:type="dxa"/>
          </w:tcPr>
          <w:p>
            <w:pPr>
              <w:pStyle w:val="TableParagraph"/>
              <w:spacing w:line="182" w:lineRule="exact"/>
              <w:ind w:right="413"/>
              <w:jc w:val="right"/>
              <w:rPr>
                <w:sz w:val="16"/>
              </w:rPr>
            </w:pPr>
            <w:r>
              <w:rPr>
                <w:sz w:val="16"/>
              </w:rPr>
              <w:t>100.0</w:t>
            </w:r>
          </w:p>
        </w:tc>
        <w:tc>
          <w:tcPr>
            <w:tcW w:w="1122" w:type="dxa"/>
          </w:tcPr>
          <w:p>
            <w:pPr>
              <w:pStyle w:val="TableParagraph"/>
              <w:spacing w:line="182" w:lineRule="exact"/>
              <w:ind w:right="335"/>
              <w:jc w:val="right"/>
              <w:rPr>
                <w:sz w:val="16"/>
              </w:rPr>
            </w:pPr>
            <w:r>
              <w:rPr>
                <w:sz w:val="16"/>
              </w:rPr>
              <w:t>100.0</w:t>
            </w:r>
          </w:p>
        </w:tc>
        <w:tc>
          <w:tcPr>
            <w:tcW w:w="1294" w:type="dxa"/>
          </w:tcPr>
          <w:p>
            <w:pPr>
              <w:pStyle w:val="TableParagraph"/>
              <w:spacing w:line="182" w:lineRule="exact"/>
              <w:ind w:left="496"/>
              <w:rPr>
                <w:sz w:val="16"/>
              </w:rPr>
            </w:pPr>
            <w:r>
              <w:rPr>
                <w:sz w:val="16"/>
              </w:rPr>
              <w:t>100.0</w:t>
            </w:r>
          </w:p>
        </w:tc>
      </w:tr>
      <w:tr>
        <w:trPr>
          <w:trHeight w:val="280" w:hRule="atLeast"/>
        </w:trPr>
        <w:tc>
          <w:tcPr>
            <w:tcW w:w="4993" w:type="dxa"/>
          </w:tcPr>
          <w:p>
            <w:pPr>
              <w:pStyle w:val="TableParagraph"/>
              <w:spacing w:before="25"/>
              <w:ind w:left="38"/>
              <w:rPr>
                <w:sz w:val="16"/>
              </w:rPr>
            </w:pPr>
            <w:r>
              <w:rPr>
                <w:sz w:val="16"/>
              </w:rPr>
              <w:t>Percentage with basic sanitation service</w:t>
            </w:r>
            <w:r>
              <w:rPr>
                <w:sz w:val="16"/>
                <w:vertAlign w:val="superscript"/>
              </w:rPr>
              <w:t>9</w:t>
            </w:r>
          </w:p>
        </w:tc>
        <w:tc>
          <w:tcPr>
            <w:tcW w:w="1058" w:type="dxa"/>
          </w:tcPr>
          <w:p>
            <w:pPr>
              <w:pStyle w:val="TableParagraph"/>
              <w:spacing w:before="25"/>
              <w:ind w:right="429"/>
              <w:jc w:val="right"/>
              <w:rPr>
                <w:sz w:val="16"/>
              </w:rPr>
            </w:pPr>
            <w:r>
              <w:rPr>
                <w:sz w:val="16"/>
              </w:rPr>
              <w:t>74.8</w:t>
            </w:r>
          </w:p>
        </w:tc>
        <w:tc>
          <w:tcPr>
            <w:tcW w:w="1184" w:type="dxa"/>
          </w:tcPr>
          <w:p>
            <w:pPr>
              <w:pStyle w:val="TableParagraph"/>
              <w:spacing w:before="25"/>
              <w:ind w:right="413"/>
              <w:jc w:val="right"/>
              <w:rPr>
                <w:sz w:val="16"/>
              </w:rPr>
            </w:pPr>
            <w:r>
              <w:rPr>
                <w:sz w:val="16"/>
              </w:rPr>
              <w:t>67.7</w:t>
            </w:r>
          </w:p>
        </w:tc>
        <w:tc>
          <w:tcPr>
            <w:tcW w:w="1122" w:type="dxa"/>
          </w:tcPr>
          <w:p>
            <w:pPr>
              <w:pStyle w:val="TableParagraph"/>
              <w:spacing w:before="25"/>
              <w:ind w:right="335"/>
              <w:jc w:val="right"/>
              <w:rPr>
                <w:sz w:val="16"/>
              </w:rPr>
            </w:pPr>
            <w:r>
              <w:rPr>
                <w:sz w:val="16"/>
              </w:rPr>
              <w:t>71.1</w:t>
            </w:r>
          </w:p>
        </w:tc>
        <w:tc>
          <w:tcPr>
            <w:tcW w:w="1294" w:type="dxa"/>
          </w:tcPr>
          <w:p>
            <w:pPr>
              <w:pStyle w:val="TableParagraph"/>
              <w:spacing w:before="25"/>
              <w:ind w:left="577"/>
              <w:rPr>
                <w:sz w:val="16"/>
              </w:rPr>
            </w:pPr>
            <w:r>
              <w:rPr>
                <w:sz w:val="16"/>
              </w:rPr>
              <w:t>72.0</w:t>
            </w:r>
          </w:p>
        </w:tc>
      </w:tr>
      <w:tr>
        <w:trPr>
          <w:trHeight w:val="280" w:hRule="atLeast"/>
        </w:trPr>
        <w:tc>
          <w:tcPr>
            <w:tcW w:w="4993" w:type="dxa"/>
          </w:tcPr>
          <w:p>
            <w:pPr>
              <w:pStyle w:val="TableParagraph"/>
              <w:spacing w:before="37"/>
              <w:ind w:left="38"/>
              <w:rPr>
                <w:sz w:val="16"/>
              </w:rPr>
            </w:pPr>
            <w:r>
              <w:rPr>
                <w:sz w:val="16"/>
              </w:rPr>
              <w:t>Percentage with limited sanitation service</w:t>
            </w:r>
            <w:r>
              <w:rPr>
                <w:sz w:val="16"/>
                <w:vertAlign w:val="superscript"/>
              </w:rPr>
              <w:t>10</w:t>
            </w:r>
          </w:p>
        </w:tc>
        <w:tc>
          <w:tcPr>
            <w:tcW w:w="1058" w:type="dxa"/>
          </w:tcPr>
          <w:p>
            <w:pPr>
              <w:pStyle w:val="TableParagraph"/>
              <w:spacing w:before="37"/>
              <w:ind w:right="429"/>
              <w:jc w:val="right"/>
              <w:rPr>
                <w:sz w:val="16"/>
              </w:rPr>
            </w:pPr>
            <w:r>
              <w:rPr>
                <w:sz w:val="16"/>
              </w:rPr>
              <w:t>11.2</w:t>
            </w:r>
          </w:p>
        </w:tc>
        <w:tc>
          <w:tcPr>
            <w:tcW w:w="1184" w:type="dxa"/>
          </w:tcPr>
          <w:p>
            <w:pPr>
              <w:pStyle w:val="TableParagraph"/>
              <w:spacing w:before="37"/>
              <w:ind w:right="413"/>
              <w:jc w:val="right"/>
              <w:rPr>
                <w:sz w:val="16"/>
              </w:rPr>
            </w:pPr>
            <w:r>
              <w:rPr>
                <w:sz w:val="16"/>
              </w:rPr>
              <w:t>6.8</w:t>
            </w:r>
          </w:p>
        </w:tc>
        <w:tc>
          <w:tcPr>
            <w:tcW w:w="1122" w:type="dxa"/>
          </w:tcPr>
          <w:p>
            <w:pPr>
              <w:pStyle w:val="TableParagraph"/>
              <w:spacing w:before="37"/>
              <w:ind w:right="335"/>
              <w:jc w:val="right"/>
              <w:rPr>
                <w:sz w:val="16"/>
              </w:rPr>
            </w:pPr>
            <w:r>
              <w:rPr>
                <w:sz w:val="16"/>
              </w:rPr>
              <w:t>8.9</w:t>
            </w:r>
          </w:p>
        </w:tc>
        <w:tc>
          <w:tcPr>
            <w:tcW w:w="1294" w:type="dxa"/>
          </w:tcPr>
          <w:p>
            <w:pPr>
              <w:pStyle w:val="TableParagraph"/>
              <w:spacing w:before="37"/>
              <w:ind w:left="659"/>
              <w:rPr>
                <w:sz w:val="16"/>
              </w:rPr>
            </w:pPr>
            <w:r>
              <w:rPr>
                <w:sz w:val="16"/>
              </w:rPr>
              <w:t>8.1</w:t>
            </w:r>
          </w:p>
        </w:tc>
      </w:tr>
      <w:tr>
        <w:trPr>
          <w:trHeight w:val="234" w:hRule="atLeast"/>
        </w:trPr>
        <w:tc>
          <w:tcPr>
            <w:tcW w:w="4993" w:type="dxa"/>
          </w:tcPr>
          <w:p>
            <w:pPr>
              <w:pStyle w:val="TableParagraph"/>
              <w:spacing w:line="189" w:lineRule="exact" w:before="25"/>
              <w:ind w:left="38"/>
              <w:rPr>
                <w:sz w:val="16"/>
              </w:rPr>
            </w:pPr>
            <w:r>
              <w:rPr>
                <w:b/>
                <w:sz w:val="16"/>
              </w:rPr>
              <w:t>Type of house</w:t>
            </w:r>
            <w:r>
              <w:rPr>
                <w:sz w:val="16"/>
                <w:vertAlign w:val="superscript"/>
              </w:rPr>
              <w:t>11</w:t>
            </w:r>
          </w:p>
        </w:tc>
        <w:tc>
          <w:tcPr>
            <w:tcW w:w="1058" w:type="dxa"/>
          </w:tcPr>
          <w:p>
            <w:pPr>
              <w:pStyle w:val="TableParagraph"/>
              <w:rPr>
                <w:rFonts w:ascii="Times New Roman"/>
                <w:sz w:val="16"/>
              </w:rPr>
            </w:pPr>
          </w:p>
        </w:tc>
        <w:tc>
          <w:tcPr>
            <w:tcW w:w="1184" w:type="dxa"/>
          </w:tcPr>
          <w:p>
            <w:pPr>
              <w:pStyle w:val="TableParagraph"/>
              <w:rPr>
                <w:rFonts w:ascii="Times New Roman"/>
                <w:sz w:val="16"/>
              </w:rPr>
            </w:pPr>
          </w:p>
        </w:tc>
        <w:tc>
          <w:tcPr>
            <w:tcW w:w="1122" w:type="dxa"/>
          </w:tcPr>
          <w:p>
            <w:pPr>
              <w:pStyle w:val="TableParagraph"/>
              <w:rPr>
                <w:rFonts w:ascii="Times New Roman"/>
                <w:sz w:val="16"/>
              </w:rPr>
            </w:pPr>
          </w:p>
        </w:tc>
        <w:tc>
          <w:tcPr>
            <w:tcW w:w="1294" w:type="dxa"/>
          </w:tcPr>
          <w:p>
            <w:pPr>
              <w:pStyle w:val="TableParagraph"/>
              <w:rPr>
                <w:rFonts w:ascii="Times New Roman"/>
                <w:sz w:val="16"/>
              </w:rPr>
            </w:pPr>
          </w:p>
        </w:tc>
      </w:tr>
      <w:tr>
        <w:trPr>
          <w:trHeight w:val="194" w:hRule="atLeast"/>
        </w:trPr>
        <w:tc>
          <w:tcPr>
            <w:tcW w:w="4993" w:type="dxa"/>
          </w:tcPr>
          <w:p>
            <w:pPr>
              <w:pStyle w:val="TableParagraph"/>
              <w:spacing w:line="174" w:lineRule="exact"/>
              <w:ind w:left="139"/>
              <w:rPr>
                <w:i/>
                <w:sz w:val="16"/>
              </w:rPr>
            </w:pPr>
            <w:r>
              <w:rPr>
                <w:i/>
                <w:sz w:val="16"/>
              </w:rPr>
              <w:t>Kachha</w:t>
            </w:r>
          </w:p>
        </w:tc>
        <w:tc>
          <w:tcPr>
            <w:tcW w:w="1058" w:type="dxa"/>
          </w:tcPr>
          <w:p>
            <w:pPr>
              <w:pStyle w:val="TableParagraph"/>
              <w:spacing w:line="174" w:lineRule="exact"/>
              <w:ind w:right="429"/>
              <w:jc w:val="right"/>
              <w:rPr>
                <w:sz w:val="16"/>
              </w:rPr>
            </w:pPr>
            <w:r>
              <w:rPr>
                <w:sz w:val="16"/>
              </w:rPr>
              <w:t>0.2</w:t>
            </w:r>
          </w:p>
        </w:tc>
        <w:tc>
          <w:tcPr>
            <w:tcW w:w="1184" w:type="dxa"/>
          </w:tcPr>
          <w:p>
            <w:pPr>
              <w:pStyle w:val="TableParagraph"/>
              <w:spacing w:line="174" w:lineRule="exact"/>
              <w:ind w:right="413"/>
              <w:jc w:val="right"/>
              <w:rPr>
                <w:sz w:val="16"/>
              </w:rPr>
            </w:pPr>
            <w:r>
              <w:rPr>
                <w:sz w:val="16"/>
              </w:rPr>
              <w:t>3.1</w:t>
            </w:r>
          </w:p>
        </w:tc>
        <w:tc>
          <w:tcPr>
            <w:tcW w:w="1122" w:type="dxa"/>
          </w:tcPr>
          <w:p>
            <w:pPr>
              <w:pStyle w:val="TableParagraph"/>
              <w:spacing w:line="174" w:lineRule="exact"/>
              <w:ind w:right="335"/>
              <w:jc w:val="right"/>
              <w:rPr>
                <w:sz w:val="16"/>
              </w:rPr>
            </w:pPr>
            <w:r>
              <w:rPr>
                <w:sz w:val="16"/>
              </w:rPr>
              <w:t>1.7</w:t>
            </w:r>
          </w:p>
        </w:tc>
        <w:tc>
          <w:tcPr>
            <w:tcW w:w="1294" w:type="dxa"/>
          </w:tcPr>
          <w:p>
            <w:pPr>
              <w:pStyle w:val="TableParagraph"/>
              <w:spacing w:line="174" w:lineRule="exact"/>
              <w:ind w:left="659"/>
              <w:rPr>
                <w:sz w:val="16"/>
              </w:rPr>
            </w:pPr>
            <w:r>
              <w:rPr>
                <w:sz w:val="16"/>
              </w:rPr>
              <w:t>1.7</w:t>
            </w:r>
          </w:p>
        </w:tc>
      </w:tr>
      <w:tr>
        <w:trPr>
          <w:trHeight w:val="195" w:hRule="atLeast"/>
        </w:trPr>
        <w:tc>
          <w:tcPr>
            <w:tcW w:w="4993" w:type="dxa"/>
          </w:tcPr>
          <w:p>
            <w:pPr>
              <w:pStyle w:val="TableParagraph"/>
              <w:spacing w:line="176" w:lineRule="exact"/>
              <w:ind w:left="139"/>
              <w:rPr>
                <w:i/>
                <w:sz w:val="16"/>
              </w:rPr>
            </w:pPr>
            <w:r>
              <w:rPr>
                <w:sz w:val="16"/>
              </w:rPr>
              <w:t>Semi-</w:t>
            </w:r>
            <w:r>
              <w:rPr>
                <w:i/>
                <w:sz w:val="16"/>
              </w:rPr>
              <w:t>pucca</w:t>
            </w:r>
          </w:p>
        </w:tc>
        <w:tc>
          <w:tcPr>
            <w:tcW w:w="1058" w:type="dxa"/>
          </w:tcPr>
          <w:p>
            <w:pPr>
              <w:pStyle w:val="TableParagraph"/>
              <w:spacing w:line="176" w:lineRule="exact"/>
              <w:ind w:right="429"/>
              <w:jc w:val="right"/>
              <w:rPr>
                <w:sz w:val="16"/>
              </w:rPr>
            </w:pPr>
            <w:r>
              <w:rPr>
                <w:sz w:val="16"/>
              </w:rPr>
              <w:t>6.6</w:t>
            </w:r>
          </w:p>
        </w:tc>
        <w:tc>
          <w:tcPr>
            <w:tcW w:w="1184" w:type="dxa"/>
          </w:tcPr>
          <w:p>
            <w:pPr>
              <w:pStyle w:val="TableParagraph"/>
              <w:spacing w:line="176" w:lineRule="exact"/>
              <w:ind w:right="413"/>
              <w:jc w:val="right"/>
              <w:rPr>
                <w:sz w:val="16"/>
              </w:rPr>
            </w:pPr>
            <w:r>
              <w:rPr>
                <w:sz w:val="16"/>
              </w:rPr>
              <w:t>34.0</w:t>
            </w:r>
          </w:p>
        </w:tc>
        <w:tc>
          <w:tcPr>
            <w:tcW w:w="1122" w:type="dxa"/>
          </w:tcPr>
          <w:p>
            <w:pPr>
              <w:pStyle w:val="TableParagraph"/>
              <w:spacing w:line="176" w:lineRule="exact"/>
              <w:ind w:right="335"/>
              <w:jc w:val="right"/>
              <w:rPr>
                <w:sz w:val="16"/>
              </w:rPr>
            </w:pPr>
            <w:r>
              <w:rPr>
                <w:sz w:val="16"/>
              </w:rPr>
              <w:t>21.0</w:t>
            </w:r>
          </w:p>
        </w:tc>
        <w:tc>
          <w:tcPr>
            <w:tcW w:w="1294" w:type="dxa"/>
          </w:tcPr>
          <w:p>
            <w:pPr>
              <w:pStyle w:val="TableParagraph"/>
              <w:spacing w:line="176" w:lineRule="exact"/>
              <w:ind w:left="577"/>
              <w:rPr>
                <w:sz w:val="16"/>
              </w:rPr>
            </w:pPr>
            <w:r>
              <w:rPr>
                <w:sz w:val="16"/>
              </w:rPr>
              <w:t>20.8</w:t>
            </w:r>
          </w:p>
        </w:tc>
      </w:tr>
      <w:tr>
        <w:trPr>
          <w:trHeight w:val="195" w:hRule="atLeast"/>
        </w:trPr>
        <w:tc>
          <w:tcPr>
            <w:tcW w:w="4993" w:type="dxa"/>
          </w:tcPr>
          <w:p>
            <w:pPr>
              <w:pStyle w:val="TableParagraph"/>
              <w:spacing w:line="176" w:lineRule="exact"/>
              <w:ind w:left="139"/>
              <w:rPr>
                <w:i/>
                <w:sz w:val="16"/>
              </w:rPr>
            </w:pPr>
            <w:r>
              <w:rPr>
                <w:i/>
                <w:sz w:val="16"/>
              </w:rPr>
              <w:t>Pucca</w:t>
            </w:r>
          </w:p>
        </w:tc>
        <w:tc>
          <w:tcPr>
            <w:tcW w:w="1058" w:type="dxa"/>
          </w:tcPr>
          <w:p>
            <w:pPr>
              <w:pStyle w:val="TableParagraph"/>
              <w:spacing w:line="176" w:lineRule="exact"/>
              <w:ind w:right="429"/>
              <w:jc w:val="right"/>
              <w:rPr>
                <w:sz w:val="16"/>
              </w:rPr>
            </w:pPr>
            <w:r>
              <w:rPr>
                <w:sz w:val="16"/>
              </w:rPr>
              <w:t>92.8</w:t>
            </w:r>
          </w:p>
        </w:tc>
        <w:tc>
          <w:tcPr>
            <w:tcW w:w="1184" w:type="dxa"/>
          </w:tcPr>
          <w:p>
            <w:pPr>
              <w:pStyle w:val="TableParagraph"/>
              <w:spacing w:line="176" w:lineRule="exact"/>
              <w:ind w:right="413"/>
              <w:jc w:val="right"/>
              <w:rPr>
                <w:sz w:val="16"/>
              </w:rPr>
            </w:pPr>
            <w:r>
              <w:rPr>
                <w:sz w:val="16"/>
              </w:rPr>
              <w:t>62.3</w:t>
            </w:r>
          </w:p>
        </w:tc>
        <w:tc>
          <w:tcPr>
            <w:tcW w:w="1122" w:type="dxa"/>
          </w:tcPr>
          <w:p>
            <w:pPr>
              <w:pStyle w:val="TableParagraph"/>
              <w:spacing w:line="176" w:lineRule="exact"/>
              <w:ind w:right="335"/>
              <w:jc w:val="right"/>
              <w:rPr>
                <w:sz w:val="16"/>
              </w:rPr>
            </w:pPr>
            <w:r>
              <w:rPr>
                <w:sz w:val="16"/>
              </w:rPr>
              <w:t>76.8</w:t>
            </w:r>
          </w:p>
        </w:tc>
        <w:tc>
          <w:tcPr>
            <w:tcW w:w="1294" w:type="dxa"/>
          </w:tcPr>
          <w:p>
            <w:pPr>
              <w:pStyle w:val="TableParagraph"/>
              <w:spacing w:line="176" w:lineRule="exact"/>
              <w:ind w:left="577"/>
              <w:rPr>
                <w:sz w:val="16"/>
              </w:rPr>
            </w:pPr>
            <w:r>
              <w:rPr>
                <w:sz w:val="16"/>
              </w:rPr>
              <w:t>76.9</w:t>
            </w:r>
          </w:p>
        </w:tc>
      </w:tr>
      <w:tr>
        <w:trPr>
          <w:trHeight w:val="195" w:hRule="atLeast"/>
        </w:trPr>
        <w:tc>
          <w:tcPr>
            <w:tcW w:w="4993" w:type="dxa"/>
          </w:tcPr>
          <w:p>
            <w:pPr>
              <w:pStyle w:val="TableParagraph"/>
              <w:spacing w:line="176" w:lineRule="exact"/>
              <w:ind w:left="139"/>
              <w:rPr>
                <w:sz w:val="16"/>
              </w:rPr>
            </w:pPr>
            <w:r>
              <w:rPr>
                <w:sz w:val="16"/>
              </w:rPr>
              <w:t>Missing</w:t>
            </w:r>
          </w:p>
        </w:tc>
        <w:tc>
          <w:tcPr>
            <w:tcW w:w="1058" w:type="dxa"/>
          </w:tcPr>
          <w:p>
            <w:pPr>
              <w:pStyle w:val="TableParagraph"/>
              <w:spacing w:line="176" w:lineRule="exact"/>
              <w:ind w:right="429"/>
              <w:jc w:val="right"/>
              <w:rPr>
                <w:sz w:val="16"/>
              </w:rPr>
            </w:pPr>
            <w:r>
              <w:rPr>
                <w:sz w:val="16"/>
              </w:rPr>
              <w:t>0.4</w:t>
            </w:r>
          </w:p>
        </w:tc>
        <w:tc>
          <w:tcPr>
            <w:tcW w:w="1184" w:type="dxa"/>
          </w:tcPr>
          <w:p>
            <w:pPr>
              <w:pStyle w:val="TableParagraph"/>
              <w:spacing w:line="176" w:lineRule="exact"/>
              <w:ind w:right="413"/>
              <w:jc w:val="right"/>
              <w:rPr>
                <w:sz w:val="16"/>
              </w:rPr>
            </w:pPr>
            <w:r>
              <w:rPr>
                <w:sz w:val="16"/>
              </w:rPr>
              <w:t>0.6</w:t>
            </w:r>
          </w:p>
        </w:tc>
        <w:tc>
          <w:tcPr>
            <w:tcW w:w="1122" w:type="dxa"/>
          </w:tcPr>
          <w:p>
            <w:pPr>
              <w:pStyle w:val="TableParagraph"/>
              <w:spacing w:line="176" w:lineRule="exact"/>
              <w:ind w:right="335"/>
              <w:jc w:val="right"/>
              <w:rPr>
                <w:sz w:val="16"/>
              </w:rPr>
            </w:pPr>
            <w:r>
              <w:rPr>
                <w:sz w:val="16"/>
              </w:rPr>
              <w:t>0.5</w:t>
            </w:r>
          </w:p>
        </w:tc>
        <w:tc>
          <w:tcPr>
            <w:tcW w:w="1294" w:type="dxa"/>
          </w:tcPr>
          <w:p>
            <w:pPr>
              <w:pStyle w:val="TableParagraph"/>
              <w:spacing w:line="176" w:lineRule="exact"/>
              <w:ind w:left="659"/>
              <w:rPr>
                <w:sz w:val="16"/>
              </w:rPr>
            </w:pPr>
            <w:r>
              <w:rPr>
                <w:sz w:val="16"/>
              </w:rPr>
              <w:t>0.6</w:t>
            </w:r>
          </w:p>
        </w:tc>
      </w:tr>
      <w:tr>
        <w:trPr>
          <w:trHeight w:val="232" w:hRule="atLeast"/>
        </w:trPr>
        <w:tc>
          <w:tcPr>
            <w:tcW w:w="4993" w:type="dxa"/>
          </w:tcPr>
          <w:p>
            <w:pPr>
              <w:pStyle w:val="TableParagraph"/>
              <w:spacing w:line="182" w:lineRule="exact"/>
              <w:ind w:left="139"/>
              <w:rPr>
                <w:sz w:val="16"/>
              </w:rPr>
            </w:pPr>
            <w:r>
              <w:rPr>
                <w:sz w:val="16"/>
              </w:rPr>
              <w:t>Total</w:t>
            </w:r>
          </w:p>
        </w:tc>
        <w:tc>
          <w:tcPr>
            <w:tcW w:w="1058" w:type="dxa"/>
          </w:tcPr>
          <w:p>
            <w:pPr>
              <w:pStyle w:val="TableParagraph"/>
              <w:spacing w:line="182" w:lineRule="exact"/>
              <w:ind w:right="429"/>
              <w:jc w:val="right"/>
              <w:rPr>
                <w:sz w:val="16"/>
              </w:rPr>
            </w:pPr>
            <w:r>
              <w:rPr>
                <w:sz w:val="16"/>
              </w:rPr>
              <w:t>100.0</w:t>
            </w:r>
          </w:p>
        </w:tc>
        <w:tc>
          <w:tcPr>
            <w:tcW w:w="1184" w:type="dxa"/>
          </w:tcPr>
          <w:p>
            <w:pPr>
              <w:pStyle w:val="TableParagraph"/>
              <w:spacing w:line="182" w:lineRule="exact"/>
              <w:ind w:right="413"/>
              <w:jc w:val="right"/>
              <w:rPr>
                <w:sz w:val="16"/>
              </w:rPr>
            </w:pPr>
            <w:r>
              <w:rPr>
                <w:sz w:val="16"/>
              </w:rPr>
              <w:t>100.0</w:t>
            </w:r>
          </w:p>
        </w:tc>
        <w:tc>
          <w:tcPr>
            <w:tcW w:w="1122" w:type="dxa"/>
          </w:tcPr>
          <w:p>
            <w:pPr>
              <w:pStyle w:val="TableParagraph"/>
              <w:spacing w:line="182" w:lineRule="exact"/>
              <w:ind w:right="335"/>
              <w:jc w:val="right"/>
              <w:rPr>
                <w:sz w:val="16"/>
              </w:rPr>
            </w:pPr>
            <w:r>
              <w:rPr>
                <w:sz w:val="16"/>
              </w:rPr>
              <w:t>100.0</w:t>
            </w:r>
          </w:p>
        </w:tc>
        <w:tc>
          <w:tcPr>
            <w:tcW w:w="1294" w:type="dxa"/>
          </w:tcPr>
          <w:p>
            <w:pPr>
              <w:pStyle w:val="TableParagraph"/>
              <w:spacing w:line="182" w:lineRule="exact"/>
              <w:ind w:left="496"/>
              <w:rPr>
                <w:sz w:val="16"/>
              </w:rPr>
            </w:pPr>
            <w:r>
              <w:rPr>
                <w:sz w:val="16"/>
              </w:rPr>
              <w:t>100.0</w:t>
            </w:r>
          </w:p>
        </w:tc>
      </w:tr>
      <w:tr>
        <w:trPr>
          <w:trHeight w:val="231" w:hRule="atLeast"/>
        </w:trPr>
        <w:tc>
          <w:tcPr>
            <w:tcW w:w="4993" w:type="dxa"/>
          </w:tcPr>
          <w:p>
            <w:pPr>
              <w:pStyle w:val="TableParagraph"/>
              <w:spacing w:line="189" w:lineRule="exact" w:before="22"/>
              <w:ind w:left="38"/>
              <w:rPr>
                <w:b/>
                <w:sz w:val="16"/>
              </w:rPr>
            </w:pPr>
            <w:r>
              <w:rPr>
                <w:b/>
                <w:sz w:val="16"/>
              </w:rPr>
              <w:t>Persons per room used for sleeping</w:t>
            </w:r>
          </w:p>
        </w:tc>
        <w:tc>
          <w:tcPr>
            <w:tcW w:w="1058" w:type="dxa"/>
          </w:tcPr>
          <w:p>
            <w:pPr>
              <w:pStyle w:val="TableParagraph"/>
              <w:rPr>
                <w:rFonts w:ascii="Times New Roman"/>
                <w:sz w:val="16"/>
              </w:rPr>
            </w:pPr>
          </w:p>
        </w:tc>
        <w:tc>
          <w:tcPr>
            <w:tcW w:w="1184" w:type="dxa"/>
          </w:tcPr>
          <w:p>
            <w:pPr>
              <w:pStyle w:val="TableParagraph"/>
              <w:rPr>
                <w:rFonts w:ascii="Times New Roman"/>
                <w:sz w:val="16"/>
              </w:rPr>
            </w:pPr>
          </w:p>
        </w:tc>
        <w:tc>
          <w:tcPr>
            <w:tcW w:w="1122" w:type="dxa"/>
          </w:tcPr>
          <w:p>
            <w:pPr>
              <w:pStyle w:val="TableParagraph"/>
              <w:rPr>
                <w:rFonts w:ascii="Times New Roman"/>
                <w:sz w:val="16"/>
              </w:rPr>
            </w:pPr>
          </w:p>
        </w:tc>
        <w:tc>
          <w:tcPr>
            <w:tcW w:w="1294" w:type="dxa"/>
          </w:tcPr>
          <w:p>
            <w:pPr>
              <w:pStyle w:val="TableParagraph"/>
              <w:rPr>
                <w:rFonts w:ascii="Times New Roman"/>
                <w:sz w:val="16"/>
              </w:rPr>
            </w:pPr>
          </w:p>
        </w:tc>
      </w:tr>
      <w:tr>
        <w:trPr>
          <w:trHeight w:val="194" w:hRule="atLeast"/>
        </w:trPr>
        <w:tc>
          <w:tcPr>
            <w:tcW w:w="4993" w:type="dxa"/>
          </w:tcPr>
          <w:p>
            <w:pPr>
              <w:pStyle w:val="TableParagraph"/>
              <w:spacing w:line="174" w:lineRule="exact"/>
              <w:ind w:left="139"/>
              <w:rPr>
                <w:sz w:val="16"/>
              </w:rPr>
            </w:pPr>
            <w:r>
              <w:rPr>
                <w:sz w:val="16"/>
              </w:rPr>
              <w:t>&lt;3</w:t>
            </w:r>
          </w:p>
        </w:tc>
        <w:tc>
          <w:tcPr>
            <w:tcW w:w="1058" w:type="dxa"/>
          </w:tcPr>
          <w:p>
            <w:pPr>
              <w:pStyle w:val="TableParagraph"/>
              <w:spacing w:line="174" w:lineRule="exact"/>
              <w:ind w:right="429"/>
              <w:jc w:val="right"/>
              <w:rPr>
                <w:sz w:val="16"/>
              </w:rPr>
            </w:pPr>
            <w:r>
              <w:rPr>
                <w:sz w:val="16"/>
              </w:rPr>
              <w:t>53.3</w:t>
            </w:r>
          </w:p>
        </w:tc>
        <w:tc>
          <w:tcPr>
            <w:tcW w:w="1184" w:type="dxa"/>
          </w:tcPr>
          <w:p>
            <w:pPr>
              <w:pStyle w:val="TableParagraph"/>
              <w:spacing w:line="174" w:lineRule="exact"/>
              <w:ind w:right="413"/>
              <w:jc w:val="right"/>
              <w:rPr>
                <w:sz w:val="16"/>
              </w:rPr>
            </w:pPr>
            <w:r>
              <w:rPr>
                <w:sz w:val="16"/>
              </w:rPr>
              <w:t>50.6</w:t>
            </w:r>
          </w:p>
        </w:tc>
        <w:tc>
          <w:tcPr>
            <w:tcW w:w="1122" w:type="dxa"/>
          </w:tcPr>
          <w:p>
            <w:pPr>
              <w:pStyle w:val="TableParagraph"/>
              <w:spacing w:line="174" w:lineRule="exact"/>
              <w:ind w:right="335"/>
              <w:jc w:val="right"/>
              <w:rPr>
                <w:sz w:val="16"/>
              </w:rPr>
            </w:pPr>
            <w:r>
              <w:rPr>
                <w:sz w:val="16"/>
              </w:rPr>
              <w:t>51.9</w:t>
            </w:r>
          </w:p>
        </w:tc>
        <w:tc>
          <w:tcPr>
            <w:tcW w:w="1294" w:type="dxa"/>
          </w:tcPr>
          <w:p>
            <w:pPr>
              <w:pStyle w:val="TableParagraph"/>
              <w:spacing w:line="174" w:lineRule="exact"/>
              <w:ind w:left="577"/>
              <w:rPr>
                <w:sz w:val="16"/>
              </w:rPr>
            </w:pPr>
            <w:r>
              <w:rPr>
                <w:sz w:val="16"/>
              </w:rPr>
              <w:t>42.2</w:t>
            </w:r>
          </w:p>
        </w:tc>
      </w:tr>
      <w:tr>
        <w:trPr>
          <w:trHeight w:val="195" w:hRule="atLeast"/>
        </w:trPr>
        <w:tc>
          <w:tcPr>
            <w:tcW w:w="4993" w:type="dxa"/>
          </w:tcPr>
          <w:p>
            <w:pPr>
              <w:pStyle w:val="TableParagraph"/>
              <w:spacing w:line="176" w:lineRule="exact"/>
              <w:ind w:left="139"/>
              <w:rPr>
                <w:sz w:val="16"/>
              </w:rPr>
            </w:pPr>
            <w:r>
              <w:rPr>
                <w:sz w:val="16"/>
              </w:rPr>
              <w:t>3-4</w:t>
            </w:r>
          </w:p>
        </w:tc>
        <w:tc>
          <w:tcPr>
            <w:tcW w:w="1058" w:type="dxa"/>
          </w:tcPr>
          <w:p>
            <w:pPr>
              <w:pStyle w:val="TableParagraph"/>
              <w:spacing w:line="176" w:lineRule="exact"/>
              <w:ind w:right="429"/>
              <w:jc w:val="right"/>
              <w:rPr>
                <w:sz w:val="16"/>
              </w:rPr>
            </w:pPr>
            <w:r>
              <w:rPr>
                <w:sz w:val="16"/>
              </w:rPr>
              <w:t>33.4</w:t>
            </w:r>
          </w:p>
        </w:tc>
        <w:tc>
          <w:tcPr>
            <w:tcW w:w="1184" w:type="dxa"/>
          </w:tcPr>
          <w:p>
            <w:pPr>
              <w:pStyle w:val="TableParagraph"/>
              <w:spacing w:line="176" w:lineRule="exact"/>
              <w:ind w:right="413"/>
              <w:jc w:val="right"/>
              <w:rPr>
                <w:sz w:val="16"/>
              </w:rPr>
            </w:pPr>
            <w:r>
              <w:rPr>
                <w:sz w:val="16"/>
              </w:rPr>
              <w:t>35.2</w:t>
            </w:r>
          </w:p>
        </w:tc>
        <w:tc>
          <w:tcPr>
            <w:tcW w:w="1122" w:type="dxa"/>
          </w:tcPr>
          <w:p>
            <w:pPr>
              <w:pStyle w:val="TableParagraph"/>
              <w:spacing w:line="176" w:lineRule="exact"/>
              <w:ind w:right="335"/>
              <w:jc w:val="right"/>
              <w:rPr>
                <w:sz w:val="16"/>
              </w:rPr>
            </w:pPr>
            <w:r>
              <w:rPr>
                <w:sz w:val="16"/>
              </w:rPr>
              <w:t>34.3</w:t>
            </w:r>
          </w:p>
        </w:tc>
        <w:tc>
          <w:tcPr>
            <w:tcW w:w="1294" w:type="dxa"/>
          </w:tcPr>
          <w:p>
            <w:pPr>
              <w:pStyle w:val="TableParagraph"/>
              <w:spacing w:line="176" w:lineRule="exact"/>
              <w:ind w:left="577"/>
              <w:rPr>
                <w:sz w:val="16"/>
              </w:rPr>
            </w:pPr>
            <w:r>
              <w:rPr>
                <w:sz w:val="16"/>
              </w:rPr>
              <w:t>38.5</w:t>
            </w:r>
          </w:p>
        </w:tc>
      </w:tr>
      <w:tr>
        <w:trPr>
          <w:trHeight w:val="195" w:hRule="atLeast"/>
        </w:trPr>
        <w:tc>
          <w:tcPr>
            <w:tcW w:w="4993" w:type="dxa"/>
          </w:tcPr>
          <w:p>
            <w:pPr>
              <w:pStyle w:val="TableParagraph"/>
              <w:spacing w:line="176" w:lineRule="exact"/>
              <w:ind w:left="139"/>
              <w:rPr>
                <w:sz w:val="16"/>
              </w:rPr>
            </w:pPr>
            <w:r>
              <w:rPr>
                <w:sz w:val="16"/>
              </w:rPr>
              <w:t>5-6</w:t>
            </w:r>
          </w:p>
        </w:tc>
        <w:tc>
          <w:tcPr>
            <w:tcW w:w="1058" w:type="dxa"/>
          </w:tcPr>
          <w:p>
            <w:pPr>
              <w:pStyle w:val="TableParagraph"/>
              <w:spacing w:line="176" w:lineRule="exact"/>
              <w:ind w:right="429"/>
              <w:jc w:val="right"/>
              <w:rPr>
                <w:sz w:val="16"/>
              </w:rPr>
            </w:pPr>
            <w:r>
              <w:rPr>
                <w:sz w:val="16"/>
              </w:rPr>
              <w:t>11.0</w:t>
            </w:r>
          </w:p>
        </w:tc>
        <w:tc>
          <w:tcPr>
            <w:tcW w:w="1184" w:type="dxa"/>
          </w:tcPr>
          <w:p>
            <w:pPr>
              <w:pStyle w:val="TableParagraph"/>
              <w:spacing w:line="176" w:lineRule="exact"/>
              <w:ind w:right="413"/>
              <w:jc w:val="right"/>
              <w:rPr>
                <w:sz w:val="16"/>
              </w:rPr>
            </w:pPr>
            <w:r>
              <w:rPr>
                <w:sz w:val="16"/>
              </w:rPr>
              <w:t>11.6</w:t>
            </w:r>
          </w:p>
        </w:tc>
        <w:tc>
          <w:tcPr>
            <w:tcW w:w="1122" w:type="dxa"/>
          </w:tcPr>
          <w:p>
            <w:pPr>
              <w:pStyle w:val="TableParagraph"/>
              <w:spacing w:line="176" w:lineRule="exact"/>
              <w:ind w:right="335"/>
              <w:jc w:val="right"/>
              <w:rPr>
                <w:sz w:val="16"/>
              </w:rPr>
            </w:pPr>
            <w:r>
              <w:rPr>
                <w:sz w:val="16"/>
              </w:rPr>
              <w:t>11.3</w:t>
            </w:r>
          </w:p>
        </w:tc>
        <w:tc>
          <w:tcPr>
            <w:tcW w:w="1294" w:type="dxa"/>
          </w:tcPr>
          <w:p>
            <w:pPr>
              <w:pStyle w:val="TableParagraph"/>
              <w:spacing w:line="176" w:lineRule="exact"/>
              <w:ind w:left="577"/>
              <w:rPr>
                <w:sz w:val="16"/>
              </w:rPr>
            </w:pPr>
            <w:r>
              <w:rPr>
                <w:sz w:val="16"/>
              </w:rPr>
              <w:t>14.8</w:t>
            </w:r>
          </w:p>
        </w:tc>
      </w:tr>
      <w:tr>
        <w:trPr>
          <w:trHeight w:val="195" w:hRule="atLeast"/>
        </w:trPr>
        <w:tc>
          <w:tcPr>
            <w:tcW w:w="4993" w:type="dxa"/>
          </w:tcPr>
          <w:p>
            <w:pPr>
              <w:pStyle w:val="TableParagraph"/>
              <w:spacing w:line="176" w:lineRule="exact"/>
              <w:ind w:left="139"/>
              <w:rPr>
                <w:sz w:val="16"/>
              </w:rPr>
            </w:pPr>
            <w:r>
              <w:rPr>
                <w:sz w:val="16"/>
              </w:rPr>
              <w:t>7 and over</w:t>
            </w:r>
          </w:p>
        </w:tc>
        <w:tc>
          <w:tcPr>
            <w:tcW w:w="1058" w:type="dxa"/>
          </w:tcPr>
          <w:p>
            <w:pPr>
              <w:pStyle w:val="TableParagraph"/>
              <w:spacing w:line="176" w:lineRule="exact"/>
              <w:ind w:right="429"/>
              <w:jc w:val="right"/>
              <w:rPr>
                <w:sz w:val="16"/>
              </w:rPr>
            </w:pPr>
            <w:r>
              <w:rPr>
                <w:sz w:val="16"/>
              </w:rPr>
              <w:t>2.3</w:t>
            </w:r>
          </w:p>
        </w:tc>
        <w:tc>
          <w:tcPr>
            <w:tcW w:w="1184" w:type="dxa"/>
          </w:tcPr>
          <w:p>
            <w:pPr>
              <w:pStyle w:val="TableParagraph"/>
              <w:spacing w:line="176" w:lineRule="exact"/>
              <w:ind w:right="413"/>
              <w:jc w:val="right"/>
              <w:rPr>
                <w:sz w:val="16"/>
              </w:rPr>
            </w:pPr>
            <w:r>
              <w:rPr>
                <w:sz w:val="16"/>
              </w:rPr>
              <w:t>2.7</w:t>
            </w:r>
          </w:p>
        </w:tc>
        <w:tc>
          <w:tcPr>
            <w:tcW w:w="1122" w:type="dxa"/>
          </w:tcPr>
          <w:p>
            <w:pPr>
              <w:pStyle w:val="TableParagraph"/>
              <w:spacing w:line="176" w:lineRule="exact"/>
              <w:ind w:right="335"/>
              <w:jc w:val="right"/>
              <w:rPr>
                <w:sz w:val="16"/>
              </w:rPr>
            </w:pPr>
            <w:r>
              <w:rPr>
                <w:sz w:val="16"/>
              </w:rPr>
              <w:t>2.5</w:t>
            </w:r>
          </w:p>
        </w:tc>
        <w:tc>
          <w:tcPr>
            <w:tcW w:w="1294" w:type="dxa"/>
          </w:tcPr>
          <w:p>
            <w:pPr>
              <w:pStyle w:val="TableParagraph"/>
              <w:spacing w:line="176" w:lineRule="exact"/>
              <w:ind w:left="659"/>
              <w:rPr>
                <w:sz w:val="16"/>
              </w:rPr>
            </w:pPr>
            <w:r>
              <w:rPr>
                <w:sz w:val="16"/>
              </w:rPr>
              <w:t>4.6</w:t>
            </w:r>
          </w:p>
        </w:tc>
      </w:tr>
      <w:tr>
        <w:trPr>
          <w:trHeight w:val="260" w:hRule="atLeast"/>
        </w:trPr>
        <w:tc>
          <w:tcPr>
            <w:tcW w:w="4993" w:type="dxa"/>
            <w:tcBorders>
              <w:bottom w:val="single" w:sz="4" w:space="0" w:color="000000"/>
            </w:tcBorders>
          </w:tcPr>
          <w:p>
            <w:pPr>
              <w:pStyle w:val="TableParagraph"/>
              <w:spacing w:line="182" w:lineRule="exact"/>
              <w:ind w:left="142"/>
              <w:rPr>
                <w:sz w:val="16"/>
              </w:rPr>
            </w:pPr>
            <w:r>
              <w:rPr>
                <w:sz w:val="16"/>
              </w:rPr>
              <w:t>Total</w:t>
            </w:r>
          </w:p>
        </w:tc>
        <w:tc>
          <w:tcPr>
            <w:tcW w:w="1058" w:type="dxa"/>
            <w:tcBorders>
              <w:bottom w:val="single" w:sz="4" w:space="0" w:color="000000"/>
            </w:tcBorders>
          </w:tcPr>
          <w:p>
            <w:pPr>
              <w:pStyle w:val="TableParagraph"/>
              <w:spacing w:line="182" w:lineRule="exact"/>
              <w:ind w:right="429"/>
              <w:jc w:val="right"/>
              <w:rPr>
                <w:sz w:val="16"/>
              </w:rPr>
            </w:pPr>
            <w:r>
              <w:rPr>
                <w:sz w:val="16"/>
              </w:rPr>
              <w:t>100.0</w:t>
            </w:r>
          </w:p>
        </w:tc>
        <w:tc>
          <w:tcPr>
            <w:tcW w:w="1184" w:type="dxa"/>
            <w:tcBorders>
              <w:bottom w:val="single" w:sz="4" w:space="0" w:color="000000"/>
            </w:tcBorders>
          </w:tcPr>
          <w:p>
            <w:pPr>
              <w:pStyle w:val="TableParagraph"/>
              <w:spacing w:line="182" w:lineRule="exact"/>
              <w:ind w:right="413"/>
              <w:jc w:val="right"/>
              <w:rPr>
                <w:sz w:val="16"/>
              </w:rPr>
            </w:pPr>
            <w:r>
              <w:rPr>
                <w:sz w:val="16"/>
              </w:rPr>
              <w:t>100.0</w:t>
            </w:r>
          </w:p>
        </w:tc>
        <w:tc>
          <w:tcPr>
            <w:tcW w:w="1122" w:type="dxa"/>
            <w:tcBorders>
              <w:bottom w:val="single" w:sz="4" w:space="0" w:color="000000"/>
            </w:tcBorders>
          </w:tcPr>
          <w:p>
            <w:pPr>
              <w:pStyle w:val="TableParagraph"/>
              <w:spacing w:line="182" w:lineRule="exact"/>
              <w:ind w:right="335"/>
              <w:jc w:val="right"/>
              <w:rPr>
                <w:sz w:val="16"/>
              </w:rPr>
            </w:pPr>
            <w:r>
              <w:rPr>
                <w:sz w:val="16"/>
              </w:rPr>
              <w:t>100.0</w:t>
            </w:r>
          </w:p>
        </w:tc>
        <w:tc>
          <w:tcPr>
            <w:tcW w:w="1294" w:type="dxa"/>
            <w:tcBorders>
              <w:bottom w:val="single" w:sz="4" w:space="0" w:color="000000"/>
            </w:tcBorders>
          </w:tcPr>
          <w:p>
            <w:pPr>
              <w:pStyle w:val="TableParagraph"/>
              <w:spacing w:line="182" w:lineRule="exact"/>
              <w:ind w:left="496"/>
              <w:rPr>
                <w:sz w:val="16"/>
              </w:rPr>
            </w:pPr>
            <w:r>
              <w:rPr>
                <w:sz w:val="16"/>
              </w:rPr>
              <w:t>100.0</w:t>
            </w:r>
          </w:p>
        </w:tc>
      </w:tr>
      <w:tr>
        <w:trPr>
          <w:trHeight w:val="357" w:hRule="atLeast"/>
        </w:trPr>
        <w:tc>
          <w:tcPr>
            <w:tcW w:w="4993" w:type="dxa"/>
            <w:tcBorders>
              <w:top w:val="single" w:sz="4" w:space="0" w:color="000000"/>
              <w:bottom w:val="single" w:sz="4" w:space="0" w:color="000000"/>
            </w:tcBorders>
          </w:tcPr>
          <w:p>
            <w:pPr>
              <w:pStyle w:val="TableParagraph"/>
              <w:rPr>
                <w:rFonts w:ascii="Times New Roman"/>
                <w:sz w:val="16"/>
              </w:rPr>
            </w:pPr>
          </w:p>
        </w:tc>
        <w:tc>
          <w:tcPr>
            <w:tcW w:w="1058" w:type="dxa"/>
            <w:tcBorders>
              <w:top w:val="single" w:sz="4" w:space="0" w:color="000000"/>
              <w:bottom w:val="single" w:sz="4" w:space="0" w:color="000000"/>
            </w:tcBorders>
          </w:tcPr>
          <w:p>
            <w:pPr>
              <w:pStyle w:val="TableParagraph"/>
              <w:rPr>
                <w:rFonts w:ascii="Times New Roman"/>
                <w:sz w:val="16"/>
              </w:rPr>
            </w:pPr>
          </w:p>
        </w:tc>
        <w:tc>
          <w:tcPr>
            <w:tcW w:w="1184" w:type="dxa"/>
            <w:tcBorders>
              <w:top w:val="single" w:sz="4" w:space="0" w:color="000000"/>
              <w:bottom w:val="single" w:sz="4" w:space="0" w:color="000000"/>
            </w:tcBorders>
          </w:tcPr>
          <w:p>
            <w:pPr>
              <w:pStyle w:val="TableParagraph"/>
              <w:rPr>
                <w:rFonts w:ascii="Times New Roman"/>
                <w:sz w:val="16"/>
              </w:rPr>
            </w:pPr>
          </w:p>
        </w:tc>
        <w:tc>
          <w:tcPr>
            <w:tcW w:w="1122" w:type="dxa"/>
            <w:tcBorders>
              <w:top w:val="single" w:sz="4" w:space="0" w:color="000000"/>
              <w:bottom w:val="single" w:sz="4" w:space="0" w:color="000000"/>
            </w:tcBorders>
          </w:tcPr>
          <w:p>
            <w:pPr>
              <w:pStyle w:val="TableParagraph"/>
              <w:rPr>
                <w:rFonts w:ascii="Times New Roman"/>
                <w:sz w:val="16"/>
              </w:rPr>
            </w:pPr>
          </w:p>
        </w:tc>
        <w:tc>
          <w:tcPr>
            <w:tcW w:w="1294" w:type="dxa"/>
            <w:tcBorders>
              <w:top w:val="single" w:sz="4" w:space="0" w:color="000000"/>
              <w:bottom w:val="single" w:sz="4" w:space="0" w:color="000000"/>
            </w:tcBorders>
          </w:tcPr>
          <w:p>
            <w:pPr>
              <w:pStyle w:val="TableParagraph"/>
              <w:spacing w:before="80"/>
              <w:ind w:left="349"/>
              <w:rPr>
                <w:i/>
                <w:sz w:val="16"/>
              </w:rPr>
            </w:pPr>
            <w:r>
              <w:rPr>
                <w:i/>
                <w:sz w:val="16"/>
              </w:rPr>
              <w:t>Continued…</w:t>
            </w:r>
          </w:p>
        </w:tc>
      </w:tr>
    </w:tbl>
    <w:p>
      <w:pPr>
        <w:spacing w:after="0"/>
        <w:rPr>
          <w:sz w:val="16"/>
        </w:rPr>
        <w:sectPr>
          <w:pgSz w:w="12240" w:h="15840"/>
          <w:pgMar w:header="0" w:footer="717" w:top="1200" w:bottom="900" w:left="640" w:right="660"/>
        </w:sectPr>
      </w:pPr>
    </w:p>
    <w:tbl>
      <w:tblPr>
        <w:tblW w:w="0" w:type="auto"/>
        <w:jc w:val="left"/>
        <w:tblInd w:w="6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31"/>
        <w:gridCol w:w="1480"/>
        <w:gridCol w:w="1184"/>
        <w:gridCol w:w="1160"/>
        <w:gridCol w:w="1296"/>
      </w:tblGrid>
      <w:tr>
        <w:trPr>
          <w:trHeight w:val="370" w:hRule="atLeast"/>
        </w:trPr>
        <w:tc>
          <w:tcPr>
            <w:tcW w:w="4531" w:type="dxa"/>
            <w:tcBorders>
              <w:top w:val="single" w:sz="4" w:space="0" w:color="000000"/>
            </w:tcBorders>
          </w:tcPr>
          <w:p>
            <w:pPr>
              <w:pStyle w:val="TableParagraph"/>
              <w:spacing w:before="73"/>
              <w:ind w:left="38"/>
              <w:rPr>
                <w:i/>
                <w:sz w:val="16"/>
              </w:rPr>
            </w:pPr>
            <w:r>
              <w:rPr>
                <w:w w:val="100"/>
                <w:sz w:val="16"/>
                <w:u w:val="single"/>
              </w:rPr>
              <w:t> </w:t>
            </w:r>
            <w:r>
              <w:rPr>
                <w:sz w:val="16"/>
                <w:u w:val="single"/>
              </w:rPr>
              <w:t>Table 4 Household and housing characteristics—</w:t>
            </w:r>
            <w:r>
              <w:rPr>
                <w:i/>
                <w:sz w:val="16"/>
                <w:u w:val="single"/>
              </w:rPr>
              <w:t>Continued</w:t>
            </w:r>
          </w:p>
        </w:tc>
        <w:tc>
          <w:tcPr>
            <w:tcW w:w="1480" w:type="dxa"/>
            <w:tcBorders>
              <w:top w:val="single" w:sz="4" w:space="0" w:color="000000"/>
            </w:tcBorders>
          </w:tcPr>
          <w:p>
            <w:pPr>
              <w:pStyle w:val="TableParagraph"/>
              <w:rPr>
                <w:rFonts w:ascii="Times New Roman"/>
                <w:sz w:val="16"/>
              </w:rPr>
            </w:pPr>
          </w:p>
        </w:tc>
        <w:tc>
          <w:tcPr>
            <w:tcW w:w="1184" w:type="dxa"/>
            <w:tcBorders>
              <w:top w:val="single" w:sz="4" w:space="0" w:color="000000"/>
            </w:tcBorders>
          </w:tcPr>
          <w:p>
            <w:pPr>
              <w:pStyle w:val="TableParagraph"/>
              <w:rPr>
                <w:rFonts w:ascii="Times New Roman"/>
                <w:sz w:val="16"/>
              </w:rPr>
            </w:pPr>
          </w:p>
        </w:tc>
        <w:tc>
          <w:tcPr>
            <w:tcW w:w="1160" w:type="dxa"/>
            <w:tcBorders>
              <w:top w:val="single" w:sz="4" w:space="0" w:color="000000"/>
            </w:tcBorders>
          </w:tcPr>
          <w:p>
            <w:pPr>
              <w:pStyle w:val="TableParagraph"/>
              <w:rPr>
                <w:rFonts w:ascii="Times New Roman"/>
                <w:sz w:val="16"/>
              </w:rPr>
            </w:pPr>
          </w:p>
        </w:tc>
        <w:tc>
          <w:tcPr>
            <w:tcW w:w="1296" w:type="dxa"/>
            <w:tcBorders>
              <w:top w:val="single" w:sz="4" w:space="0" w:color="000000"/>
            </w:tcBorders>
          </w:tcPr>
          <w:p>
            <w:pPr>
              <w:pStyle w:val="TableParagraph"/>
              <w:rPr>
                <w:rFonts w:ascii="Times New Roman"/>
                <w:sz w:val="16"/>
              </w:rPr>
            </w:pPr>
          </w:p>
        </w:tc>
      </w:tr>
      <w:tr>
        <w:trPr>
          <w:trHeight w:val="340" w:hRule="atLeast"/>
        </w:trPr>
        <w:tc>
          <w:tcPr>
            <w:tcW w:w="9651" w:type="dxa"/>
            <w:gridSpan w:val="5"/>
            <w:tcBorders>
              <w:bottom w:val="single" w:sz="4" w:space="0" w:color="000000"/>
            </w:tcBorders>
          </w:tcPr>
          <w:p>
            <w:pPr>
              <w:pStyle w:val="TableParagraph"/>
              <w:spacing w:before="58"/>
              <w:ind w:left="74"/>
              <w:rPr>
                <w:sz w:val="16"/>
              </w:rPr>
            </w:pPr>
            <w:r>
              <w:rPr>
                <w:sz w:val="16"/>
              </w:rPr>
              <w:t>Percent distribution of urban, rural, and total households and </w:t>
            </w:r>
            <w:r>
              <w:rPr>
                <w:i/>
                <w:sz w:val="16"/>
              </w:rPr>
              <w:t>de jure </w:t>
            </w:r>
            <w:r>
              <w:rPr>
                <w:sz w:val="16"/>
              </w:rPr>
              <w:t>population by household and housing characteristics, Maharashtra, 2019-20</w:t>
            </w:r>
          </w:p>
        </w:tc>
      </w:tr>
      <w:tr>
        <w:trPr>
          <w:trHeight w:val="472" w:hRule="atLeast"/>
        </w:trPr>
        <w:tc>
          <w:tcPr>
            <w:tcW w:w="4531" w:type="dxa"/>
            <w:tcBorders>
              <w:top w:val="single" w:sz="4" w:space="0" w:color="000000"/>
              <w:bottom w:val="single" w:sz="4" w:space="0" w:color="000000"/>
            </w:tcBorders>
          </w:tcPr>
          <w:p>
            <w:pPr>
              <w:pStyle w:val="TableParagraph"/>
              <w:spacing w:before="2"/>
              <w:rPr>
                <w:rFonts w:ascii="P052"/>
                <w:sz w:val="19"/>
              </w:rPr>
            </w:pPr>
          </w:p>
          <w:p>
            <w:pPr>
              <w:pStyle w:val="TableParagraph"/>
              <w:spacing w:line="185" w:lineRule="exact" w:before="1"/>
              <w:ind w:left="38"/>
              <w:rPr>
                <w:sz w:val="16"/>
              </w:rPr>
            </w:pPr>
            <w:r>
              <w:rPr>
                <w:sz w:val="16"/>
              </w:rPr>
              <w:t>Household and housing characteristic</w:t>
            </w:r>
          </w:p>
        </w:tc>
        <w:tc>
          <w:tcPr>
            <w:tcW w:w="1480" w:type="dxa"/>
            <w:tcBorders>
              <w:top w:val="single" w:sz="4" w:space="0" w:color="000000"/>
              <w:bottom w:val="single" w:sz="4" w:space="0" w:color="000000"/>
            </w:tcBorders>
          </w:tcPr>
          <w:p>
            <w:pPr>
              <w:pStyle w:val="TableParagraph"/>
              <w:spacing w:before="5"/>
              <w:rPr>
                <w:rFonts w:ascii="P052"/>
                <w:sz w:val="19"/>
              </w:rPr>
            </w:pPr>
          </w:p>
          <w:p>
            <w:pPr>
              <w:pStyle w:val="TableParagraph"/>
              <w:spacing w:line="183" w:lineRule="exact"/>
              <w:ind w:right="358"/>
              <w:jc w:val="right"/>
              <w:rPr>
                <w:sz w:val="16"/>
              </w:rPr>
            </w:pPr>
            <w:r>
              <w:rPr>
                <w:sz w:val="16"/>
              </w:rPr>
              <w:t>Urban</w:t>
            </w:r>
          </w:p>
        </w:tc>
        <w:tc>
          <w:tcPr>
            <w:tcW w:w="1184" w:type="dxa"/>
            <w:tcBorders>
              <w:top w:val="single" w:sz="4" w:space="0" w:color="000000"/>
              <w:bottom w:val="single" w:sz="4" w:space="0" w:color="000000"/>
            </w:tcBorders>
          </w:tcPr>
          <w:p>
            <w:pPr>
              <w:pStyle w:val="TableParagraph"/>
              <w:spacing w:before="5"/>
              <w:rPr>
                <w:rFonts w:ascii="P052"/>
                <w:sz w:val="19"/>
              </w:rPr>
            </w:pPr>
          </w:p>
          <w:p>
            <w:pPr>
              <w:pStyle w:val="TableParagraph"/>
              <w:spacing w:line="183" w:lineRule="exact"/>
              <w:ind w:right="374"/>
              <w:jc w:val="right"/>
              <w:rPr>
                <w:sz w:val="16"/>
              </w:rPr>
            </w:pPr>
            <w:r>
              <w:rPr>
                <w:sz w:val="16"/>
              </w:rPr>
              <w:t>Rural</w:t>
            </w:r>
          </w:p>
        </w:tc>
        <w:tc>
          <w:tcPr>
            <w:tcW w:w="1160" w:type="dxa"/>
            <w:tcBorders>
              <w:top w:val="single" w:sz="4" w:space="0" w:color="000000"/>
              <w:bottom w:val="single" w:sz="4" w:space="0" w:color="000000"/>
            </w:tcBorders>
          </w:tcPr>
          <w:p>
            <w:pPr>
              <w:pStyle w:val="TableParagraph"/>
              <w:spacing w:before="5"/>
              <w:rPr>
                <w:rFonts w:ascii="P052"/>
                <w:sz w:val="19"/>
              </w:rPr>
            </w:pPr>
          </w:p>
          <w:p>
            <w:pPr>
              <w:pStyle w:val="TableParagraph"/>
              <w:spacing w:line="183" w:lineRule="exact"/>
              <w:ind w:right="337"/>
              <w:jc w:val="right"/>
              <w:rPr>
                <w:sz w:val="16"/>
              </w:rPr>
            </w:pPr>
            <w:r>
              <w:rPr>
                <w:sz w:val="16"/>
              </w:rPr>
              <w:t>Total</w:t>
            </w:r>
          </w:p>
        </w:tc>
        <w:tc>
          <w:tcPr>
            <w:tcW w:w="1296" w:type="dxa"/>
            <w:tcBorders>
              <w:top w:val="single" w:sz="4" w:space="0" w:color="000000"/>
              <w:bottom w:val="single" w:sz="4" w:space="0" w:color="000000"/>
            </w:tcBorders>
          </w:tcPr>
          <w:p>
            <w:pPr>
              <w:pStyle w:val="TableParagraph"/>
              <w:spacing w:line="195" w:lineRule="exact" w:before="73"/>
              <w:ind w:left="132" w:right="36"/>
              <w:jc w:val="center"/>
              <w:rPr>
                <w:i/>
                <w:sz w:val="16"/>
              </w:rPr>
            </w:pPr>
            <w:r>
              <w:rPr>
                <w:i/>
                <w:sz w:val="16"/>
              </w:rPr>
              <w:t>De jure</w:t>
            </w:r>
          </w:p>
          <w:p>
            <w:pPr>
              <w:pStyle w:val="TableParagraph"/>
              <w:spacing w:line="184" w:lineRule="exact"/>
              <w:ind w:left="130" w:right="36"/>
              <w:jc w:val="center"/>
              <w:rPr>
                <w:sz w:val="16"/>
              </w:rPr>
            </w:pPr>
            <w:r>
              <w:rPr>
                <w:sz w:val="16"/>
              </w:rPr>
              <w:t>population</w:t>
            </w:r>
          </w:p>
        </w:tc>
      </w:tr>
      <w:tr>
        <w:trPr>
          <w:trHeight w:val="361" w:hRule="atLeast"/>
        </w:trPr>
        <w:tc>
          <w:tcPr>
            <w:tcW w:w="4531" w:type="dxa"/>
            <w:tcBorders>
              <w:top w:val="single" w:sz="4" w:space="0" w:color="000000"/>
            </w:tcBorders>
          </w:tcPr>
          <w:p>
            <w:pPr>
              <w:pStyle w:val="TableParagraph"/>
              <w:spacing w:before="5"/>
              <w:rPr>
                <w:rFonts w:ascii="P052"/>
                <w:sz w:val="10"/>
              </w:rPr>
            </w:pPr>
          </w:p>
          <w:p>
            <w:pPr>
              <w:pStyle w:val="TableParagraph"/>
              <w:spacing w:before="1"/>
              <w:ind w:left="38"/>
              <w:rPr>
                <w:b/>
                <w:sz w:val="16"/>
              </w:rPr>
            </w:pPr>
            <w:r>
              <w:rPr>
                <w:b/>
                <w:sz w:val="16"/>
              </w:rPr>
              <w:t>Cooking fuel</w:t>
            </w:r>
          </w:p>
        </w:tc>
        <w:tc>
          <w:tcPr>
            <w:tcW w:w="1480" w:type="dxa"/>
            <w:tcBorders>
              <w:top w:val="single" w:sz="4" w:space="0" w:color="000000"/>
            </w:tcBorders>
          </w:tcPr>
          <w:p>
            <w:pPr>
              <w:pStyle w:val="TableParagraph"/>
              <w:rPr>
                <w:rFonts w:ascii="Times New Roman"/>
                <w:sz w:val="16"/>
              </w:rPr>
            </w:pPr>
          </w:p>
        </w:tc>
        <w:tc>
          <w:tcPr>
            <w:tcW w:w="1184" w:type="dxa"/>
            <w:tcBorders>
              <w:top w:val="single" w:sz="4" w:space="0" w:color="000000"/>
            </w:tcBorders>
          </w:tcPr>
          <w:p>
            <w:pPr>
              <w:pStyle w:val="TableParagraph"/>
              <w:rPr>
                <w:rFonts w:ascii="Times New Roman"/>
                <w:sz w:val="16"/>
              </w:rPr>
            </w:pPr>
          </w:p>
        </w:tc>
        <w:tc>
          <w:tcPr>
            <w:tcW w:w="1160" w:type="dxa"/>
            <w:tcBorders>
              <w:top w:val="single" w:sz="4" w:space="0" w:color="000000"/>
            </w:tcBorders>
          </w:tcPr>
          <w:p>
            <w:pPr>
              <w:pStyle w:val="TableParagraph"/>
              <w:rPr>
                <w:rFonts w:ascii="Times New Roman"/>
                <w:sz w:val="16"/>
              </w:rPr>
            </w:pPr>
          </w:p>
        </w:tc>
        <w:tc>
          <w:tcPr>
            <w:tcW w:w="1296" w:type="dxa"/>
            <w:tcBorders>
              <w:top w:val="single" w:sz="4" w:space="0" w:color="000000"/>
            </w:tcBorders>
          </w:tcPr>
          <w:p>
            <w:pPr>
              <w:pStyle w:val="TableParagraph"/>
              <w:rPr>
                <w:rFonts w:ascii="Times New Roman"/>
                <w:sz w:val="16"/>
              </w:rPr>
            </w:pPr>
          </w:p>
        </w:tc>
      </w:tr>
      <w:tr>
        <w:trPr>
          <w:trHeight w:val="194" w:hRule="atLeast"/>
        </w:trPr>
        <w:tc>
          <w:tcPr>
            <w:tcW w:w="4531" w:type="dxa"/>
          </w:tcPr>
          <w:p>
            <w:pPr>
              <w:pStyle w:val="TableParagraph"/>
              <w:spacing w:line="173" w:lineRule="exact"/>
              <w:ind w:left="139"/>
              <w:rPr>
                <w:sz w:val="16"/>
              </w:rPr>
            </w:pPr>
            <w:r>
              <w:rPr>
                <w:sz w:val="16"/>
              </w:rPr>
              <w:t>Electricity</w:t>
            </w:r>
          </w:p>
        </w:tc>
        <w:tc>
          <w:tcPr>
            <w:tcW w:w="1480" w:type="dxa"/>
          </w:tcPr>
          <w:p>
            <w:pPr>
              <w:pStyle w:val="TableParagraph"/>
              <w:spacing w:line="173" w:lineRule="exact"/>
              <w:ind w:right="389"/>
              <w:jc w:val="right"/>
              <w:rPr>
                <w:sz w:val="16"/>
              </w:rPr>
            </w:pPr>
            <w:r>
              <w:rPr>
                <w:sz w:val="16"/>
              </w:rPr>
              <w:t>0.7</w:t>
            </w:r>
          </w:p>
        </w:tc>
        <w:tc>
          <w:tcPr>
            <w:tcW w:w="1184" w:type="dxa"/>
          </w:tcPr>
          <w:p>
            <w:pPr>
              <w:pStyle w:val="TableParagraph"/>
              <w:spacing w:line="173" w:lineRule="exact"/>
              <w:ind w:right="373"/>
              <w:jc w:val="right"/>
              <w:rPr>
                <w:sz w:val="16"/>
              </w:rPr>
            </w:pPr>
            <w:r>
              <w:rPr>
                <w:sz w:val="16"/>
              </w:rPr>
              <w:t>0.6</w:t>
            </w:r>
          </w:p>
        </w:tc>
        <w:tc>
          <w:tcPr>
            <w:tcW w:w="1160" w:type="dxa"/>
          </w:tcPr>
          <w:p>
            <w:pPr>
              <w:pStyle w:val="TableParagraph"/>
              <w:spacing w:line="173" w:lineRule="exact"/>
              <w:ind w:right="333"/>
              <w:jc w:val="right"/>
              <w:rPr>
                <w:sz w:val="16"/>
              </w:rPr>
            </w:pPr>
            <w:r>
              <w:rPr>
                <w:sz w:val="16"/>
              </w:rPr>
              <w:t>0.6</w:t>
            </w:r>
          </w:p>
        </w:tc>
        <w:tc>
          <w:tcPr>
            <w:tcW w:w="1296" w:type="dxa"/>
          </w:tcPr>
          <w:p>
            <w:pPr>
              <w:pStyle w:val="TableParagraph"/>
              <w:spacing w:line="173" w:lineRule="exact"/>
              <w:ind w:right="428"/>
              <w:jc w:val="right"/>
              <w:rPr>
                <w:sz w:val="16"/>
              </w:rPr>
            </w:pPr>
            <w:r>
              <w:rPr>
                <w:sz w:val="16"/>
              </w:rPr>
              <w:t>0.7</w:t>
            </w:r>
          </w:p>
        </w:tc>
      </w:tr>
      <w:tr>
        <w:trPr>
          <w:trHeight w:val="195" w:hRule="atLeast"/>
        </w:trPr>
        <w:tc>
          <w:tcPr>
            <w:tcW w:w="4531" w:type="dxa"/>
          </w:tcPr>
          <w:p>
            <w:pPr>
              <w:pStyle w:val="TableParagraph"/>
              <w:spacing w:line="173" w:lineRule="exact"/>
              <w:ind w:left="139"/>
              <w:rPr>
                <w:sz w:val="16"/>
              </w:rPr>
            </w:pPr>
            <w:r>
              <w:rPr>
                <w:sz w:val="16"/>
              </w:rPr>
              <w:t>LPG/natural gas</w:t>
            </w:r>
          </w:p>
        </w:tc>
        <w:tc>
          <w:tcPr>
            <w:tcW w:w="1480" w:type="dxa"/>
          </w:tcPr>
          <w:p>
            <w:pPr>
              <w:pStyle w:val="TableParagraph"/>
              <w:spacing w:line="173" w:lineRule="exact"/>
              <w:ind w:right="389"/>
              <w:jc w:val="right"/>
              <w:rPr>
                <w:sz w:val="16"/>
              </w:rPr>
            </w:pPr>
            <w:r>
              <w:rPr>
                <w:sz w:val="16"/>
              </w:rPr>
              <w:t>94.7</w:t>
            </w:r>
          </w:p>
        </w:tc>
        <w:tc>
          <w:tcPr>
            <w:tcW w:w="1184" w:type="dxa"/>
          </w:tcPr>
          <w:p>
            <w:pPr>
              <w:pStyle w:val="TableParagraph"/>
              <w:spacing w:line="173" w:lineRule="exact"/>
              <w:ind w:right="373"/>
              <w:jc w:val="right"/>
              <w:rPr>
                <w:sz w:val="16"/>
              </w:rPr>
            </w:pPr>
            <w:r>
              <w:rPr>
                <w:sz w:val="16"/>
              </w:rPr>
              <w:t>63.7</w:t>
            </w:r>
          </w:p>
        </w:tc>
        <w:tc>
          <w:tcPr>
            <w:tcW w:w="1160" w:type="dxa"/>
          </w:tcPr>
          <w:p>
            <w:pPr>
              <w:pStyle w:val="TableParagraph"/>
              <w:spacing w:line="173" w:lineRule="exact"/>
              <w:ind w:right="333"/>
              <w:jc w:val="right"/>
              <w:rPr>
                <w:sz w:val="16"/>
              </w:rPr>
            </w:pPr>
            <w:r>
              <w:rPr>
                <w:sz w:val="16"/>
              </w:rPr>
              <w:t>78.4</w:t>
            </w:r>
          </w:p>
        </w:tc>
        <w:tc>
          <w:tcPr>
            <w:tcW w:w="1296" w:type="dxa"/>
          </w:tcPr>
          <w:p>
            <w:pPr>
              <w:pStyle w:val="TableParagraph"/>
              <w:spacing w:line="173" w:lineRule="exact"/>
              <w:ind w:right="429"/>
              <w:jc w:val="right"/>
              <w:rPr>
                <w:sz w:val="16"/>
              </w:rPr>
            </w:pPr>
            <w:r>
              <w:rPr>
                <w:sz w:val="16"/>
              </w:rPr>
              <w:t>77.8</w:t>
            </w:r>
          </w:p>
        </w:tc>
      </w:tr>
      <w:tr>
        <w:trPr>
          <w:trHeight w:val="195" w:hRule="atLeast"/>
        </w:trPr>
        <w:tc>
          <w:tcPr>
            <w:tcW w:w="4531" w:type="dxa"/>
          </w:tcPr>
          <w:p>
            <w:pPr>
              <w:pStyle w:val="TableParagraph"/>
              <w:spacing w:line="174" w:lineRule="exact"/>
              <w:ind w:left="139"/>
              <w:rPr>
                <w:sz w:val="16"/>
              </w:rPr>
            </w:pPr>
            <w:r>
              <w:rPr>
                <w:sz w:val="16"/>
              </w:rPr>
              <w:t>Biogas</w:t>
            </w:r>
          </w:p>
        </w:tc>
        <w:tc>
          <w:tcPr>
            <w:tcW w:w="1480" w:type="dxa"/>
          </w:tcPr>
          <w:p>
            <w:pPr>
              <w:pStyle w:val="TableParagraph"/>
              <w:spacing w:line="174" w:lineRule="exact"/>
              <w:ind w:right="389"/>
              <w:jc w:val="right"/>
              <w:rPr>
                <w:sz w:val="16"/>
              </w:rPr>
            </w:pPr>
            <w:r>
              <w:rPr>
                <w:sz w:val="16"/>
              </w:rPr>
              <w:t>0.2</w:t>
            </w:r>
          </w:p>
        </w:tc>
        <w:tc>
          <w:tcPr>
            <w:tcW w:w="1184" w:type="dxa"/>
          </w:tcPr>
          <w:p>
            <w:pPr>
              <w:pStyle w:val="TableParagraph"/>
              <w:spacing w:line="174" w:lineRule="exact"/>
              <w:ind w:right="373"/>
              <w:jc w:val="right"/>
              <w:rPr>
                <w:sz w:val="16"/>
              </w:rPr>
            </w:pPr>
            <w:r>
              <w:rPr>
                <w:sz w:val="16"/>
              </w:rPr>
              <w:t>1.1</w:t>
            </w:r>
          </w:p>
        </w:tc>
        <w:tc>
          <w:tcPr>
            <w:tcW w:w="1160" w:type="dxa"/>
          </w:tcPr>
          <w:p>
            <w:pPr>
              <w:pStyle w:val="TableParagraph"/>
              <w:spacing w:line="174" w:lineRule="exact"/>
              <w:ind w:right="333"/>
              <w:jc w:val="right"/>
              <w:rPr>
                <w:sz w:val="16"/>
              </w:rPr>
            </w:pPr>
            <w:r>
              <w:rPr>
                <w:sz w:val="16"/>
              </w:rPr>
              <w:t>0.7</w:t>
            </w:r>
          </w:p>
        </w:tc>
        <w:tc>
          <w:tcPr>
            <w:tcW w:w="1296" w:type="dxa"/>
          </w:tcPr>
          <w:p>
            <w:pPr>
              <w:pStyle w:val="TableParagraph"/>
              <w:spacing w:line="174" w:lineRule="exact"/>
              <w:ind w:right="428"/>
              <w:jc w:val="right"/>
              <w:rPr>
                <w:sz w:val="16"/>
              </w:rPr>
            </w:pPr>
            <w:r>
              <w:rPr>
                <w:sz w:val="16"/>
              </w:rPr>
              <w:t>0.8</w:t>
            </w:r>
          </w:p>
        </w:tc>
      </w:tr>
      <w:tr>
        <w:trPr>
          <w:trHeight w:val="195" w:hRule="atLeast"/>
        </w:trPr>
        <w:tc>
          <w:tcPr>
            <w:tcW w:w="4531" w:type="dxa"/>
          </w:tcPr>
          <w:p>
            <w:pPr>
              <w:pStyle w:val="TableParagraph"/>
              <w:spacing w:line="173" w:lineRule="exact"/>
              <w:ind w:left="139"/>
              <w:rPr>
                <w:sz w:val="16"/>
              </w:rPr>
            </w:pPr>
            <w:r>
              <w:rPr>
                <w:sz w:val="16"/>
              </w:rPr>
              <w:t>Kerosene</w:t>
            </w:r>
          </w:p>
        </w:tc>
        <w:tc>
          <w:tcPr>
            <w:tcW w:w="1480" w:type="dxa"/>
          </w:tcPr>
          <w:p>
            <w:pPr>
              <w:pStyle w:val="TableParagraph"/>
              <w:spacing w:line="173" w:lineRule="exact"/>
              <w:ind w:right="389"/>
              <w:jc w:val="right"/>
              <w:rPr>
                <w:sz w:val="16"/>
              </w:rPr>
            </w:pPr>
            <w:r>
              <w:rPr>
                <w:sz w:val="16"/>
              </w:rPr>
              <w:t>0.9</w:t>
            </w:r>
          </w:p>
        </w:tc>
        <w:tc>
          <w:tcPr>
            <w:tcW w:w="1184" w:type="dxa"/>
          </w:tcPr>
          <w:p>
            <w:pPr>
              <w:pStyle w:val="TableParagraph"/>
              <w:spacing w:line="173" w:lineRule="exact"/>
              <w:ind w:right="373"/>
              <w:jc w:val="right"/>
              <w:rPr>
                <w:sz w:val="16"/>
              </w:rPr>
            </w:pPr>
            <w:r>
              <w:rPr>
                <w:sz w:val="16"/>
              </w:rPr>
              <w:t>1.5</w:t>
            </w:r>
          </w:p>
        </w:tc>
        <w:tc>
          <w:tcPr>
            <w:tcW w:w="1160" w:type="dxa"/>
          </w:tcPr>
          <w:p>
            <w:pPr>
              <w:pStyle w:val="TableParagraph"/>
              <w:spacing w:line="173" w:lineRule="exact"/>
              <w:ind w:right="333"/>
              <w:jc w:val="right"/>
              <w:rPr>
                <w:sz w:val="16"/>
              </w:rPr>
            </w:pPr>
            <w:r>
              <w:rPr>
                <w:sz w:val="16"/>
              </w:rPr>
              <w:t>1.2</w:t>
            </w:r>
          </w:p>
        </w:tc>
        <w:tc>
          <w:tcPr>
            <w:tcW w:w="1296" w:type="dxa"/>
          </w:tcPr>
          <w:p>
            <w:pPr>
              <w:pStyle w:val="TableParagraph"/>
              <w:spacing w:line="173" w:lineRule="exact"/>
              <w:ind w:right="428"/>
              <w:jc w:val="right"/>
              <w:rPr>
                <w:sz w:val="16"/>
              </w:rPr>
            </w:pPr>
            <w:r>
              <w:rPr>
                <w:sz w:val="16"/>
              </w:rPr>
              <w:t>1.2</w:t>
            </w:r>
          </w:p>
        </w:tc>
      </w:tr>
      <w:tr>
        <w:trPr>
          <w:trHeight w:val="195" w:hRule="atLeast"/>
        </w:trPr>
        <w:tc>
          <w:tcPr>
            <w:tcW w:w="4531" w:type="dxa"/>
          </w:tcPr>
          <w:p>
            <w:pPr>
              <w:pStyle w:val="TableParagraph"/>
              <w:spacing w:line="174" w:lineRule="exact"/>
              <w:ind w:left="139"/>
              <w:rPr>
                <w:sz w:val="16"/>
              </w:rPr>
            </w:pPr>
            <w:r>
              <w:rPr>
                <w:sz w:val="16"/>
              </w:rPr>
              <w:t>Coal/lignite</w:t>
            </w:r>
          </w:p>
        </w:tc>
        <w:tc>
          <w:tcPr>
            <w:tcW w:w="1480" w:type="dxa"/>
          </w:tcPr>
          <w:p>
            <w:pPr>
              <w:pStyle w:val="TableParagraph"/>
              <w:spacing w:line="174" w:lineRule="exact"/>
              <w:ind w:right="389"/>
              <w:jc w:val="right"/>
              <w:rPr>
                <w:sz w:val="16"/>
              </w:rPr>
            </w:pPr>
            <w:r>
              <w:rPr>
                <w:sz w:val="16"/>
              </w:rPr>
              <w:t>0.2</w:t>
            </w:r>
          </w:p>
        </w:tc>
        <w:tc>
          <w:tcPr>
            <w:tcW w:w="1184" w:type="dxa"/>
          </w:tcPr>
          <w:p>
            <w:pPr>
              <w:pStyle w:val="TableParagraph"/>
              <w:spacing w:line="174" w:lineRule="exact"/>
              <w:ind w:right="373"/>
              <w:jc w:val="right"/>
              <w:rPr>
                <w:sz w:val="16"/>
              </w:rPr>
            </w:pPr>
            <w:r>
              <w:rPr>
                <w:sz w:val="16"/>
              </w:rPr>
              <w:t>1.7</w:t>
            </w:r>
          </w:p>
        </w:tc>
        <w:tc>
          <w:tcPr>
            <w:tcW w:w="1160" w:type="dxa"/>
          </w:tcPr>
          <w:p>
            <w:pPr>
              <w:pStyle w:val="TableParagraph"/>
              <w:spacing w:line="174" w:lineRule="exact"/>
              <w:ind w:right="333"/>
              <w:jc w:val="right"/>
              <w:rPr>
                <w:sz w:val="16"/>
              </w:rPr>
            </w:pPr>
            <w:r>
              <w:rPr>
                <w:sz w:val="16"/>
              </w:rPr>
              <w:t>1.0</w:t>
            </w:r>
          </w:p>
        </w:tc>
        <w:tc>
          <w:tcPr>
            <w:tcW w:w="1296" w:type="dxa"/>
          </w:tcPr>
          <w:p>
            <w:pPr>
              <w:pStyle w:val="TableParagraph"/>
              <w:spacing w:line="174" w:lineRule="exact"/>
              <w:ind w:right="428"/>
              <w:jc w:val="right"/>
              <w:rPr>
                <w:sz w:val="16"/>
              </w:rPr>
            </w:pPr>
            <w:r>
              <w:rPr>
                <w:sz w:val="16"/>
              </w:rPr>
              <w:t>1.1</w:t>
            </w:r>
          </w:p>
        </w:tc>
      </w:tr>
      <w:tr>
        <w:trPr>
          <w:trHeight w:val="194" w:hRule="atLeast"/>
        </w:trPr>
        <w:tc>
          <w:tcPr>
            <w:tcW w:w="4531" w:type="dxa"/>
          </w:tcPr>
          <w:p>
            <w:pPr>
              <w:pStyle w:val="TableParagraph"/>
              <w:spacing w:line="173" w:lineRule="exact"/>
              <w:ind w:left="139"/>
              <w:rPr>
                <w:sz w:val="16"/>
              </w:rPr>
            </w:pPr>
            <w:r>
              <w:rPr>
                <w:sz w:val="16"/>
              </w:rPr>
              <w:t>Charcoal</w:t>
            </w:r>
          </w:p>
        </w:tc>
        <w:tc>
          <w:tcPr>
            <w:tcW w:w="1480" w:type="dxa"/>
          </w:tcPr>
          <w:p>
            <w:pPr>
              <w:pStyle w:val="TableParagraph"/>
              <w:spacing w:line="173" w:lineRule="exact"/>
              <w:ind w:right="389"/>
              <w:jc w:val="right"/>
              <w:rPr>
                <w:sz w:val="16"/>
              </w:rPr>
            </w:pPr>
            <w:r>
              <w:rPr>
                <w:sz w:val="16"/>
              </w:rPr>
              <w:t>0.2</w:t>
            </w:r>
          </w:p>
        </w:tc>
        <w:tc>
          <w:tcPr>
            <w:tcW w:w="1184" w:type="dxa"/>
          </w:tcPr>
          <w:p>
            <w:pPr>
              <w:pStyle w:val="TableParagraph"/>
              <w:spacing w:line="173" w:lineRule="exact"/>
              <w:ind w:right="373"/>
              <w:jc w:val="right"/>
              <w:rPr>
                <w:sz w:val="16"/>
              </w:rPr>
            </w:pPr>
            <w:r>
              <w:rPr>
                <w:sz w:val="16"/>
              </w:rPr>
              <w:t>2.2</w:t>
            </w:r>
          </w:p>
        </w:tc>
        <w:tc>
          <w:tcPr>
            <w:tcW w:w="1160" w:type="dxa"/>
          </w:tcPr>
          <w:p>
            <w:pPr>
              <w:pStyle w:val="TableParagraph"/>
              <w:spacing w:line="173" w:lineRule="exact"/>
              <w:ind w:right="333"/>
              <w:jc w:val="right"/>
              <w:rPr>
                <w:sz w:val="16"/>
              </w:rPr>
            </w:pPr>
            <w:r>
              <w:rPr>
                <w:sz w:val="16"/>
              </w:rPr>
              <w:t>1.2</w:t>
            </w:r>
          </w:p>
        </w:tc>
        <w:tc>
          <w:tcPr>
            <w:tcW w:w="1296" w:type="dxa"/>
          </w:tcPr>
          <w:p>
            <w:pPr>
              <w:pStyle w:val="TableParagraph"/>
              <w:spacing w:line="173" w:lineRule="exact"/>
              <w:ind w:right="428"/>
              <w:jc w:val="right"/>
              <w:rPr>
                <w:sz w:val="16"/>
              </w:rPr>
            </w:pPr>
            <w:r>
              <w:rPr>
                <w:sz w:val="16"/>
              </w:rPr>
              <w:t>1.3</w:t>
            </w:r>
          </w:p>
        </w:tc>
      </w:tr>
      <w:tr>
        <w:trPr>
          <w:trHeight w:val="195" w:hRule="atLeast"/>
        </w:trPr>
        <w:tc>
          <w:tcPr>
            <w:tcW w:w="4531" w:type="dxa"/>
          </w:tcPr>
          <w:p>
            <w:pPr>
              <w:pStyle w:val="TableParagraph"/>
              <w:spacing w:line="173" w:lineRule="exact"/>
              <w:ind w:left="139"/>
              <w:rPr>
                <w:sz w:val="16"/>
              </w:rPr>
            </w:pPr>
            <w:r>
              <w:rPr>
                <w:sz w:val="16"/>
              </w:rPr>
              <w:t>Wood</w:t>
            </w:r>
          </w:p>
        </w:tc>
        <w:tc>
          <w:tcPr>
            <w:tcW w:w="1480" w:type="dxa"/>
          </w:tcPr>
          <w:p>
            <w:pPr>
              <w:pStyle w:val="TableParagraph"/>
              <w:spacing w:line="173" w:lineRule="exact"/>
              <w:ind w:right="389"/>
              <w:jc w:val="right"/>
              <w:rPr>
                <w:sz w:val="16"/>
              </w:rPr>
            </w:pPr>
            <w:r>
              <w:rPr>
                <w:sz w:val="16"/>
              </w:rPr>
              <w:t>2.0</w:t>
            </w:r>
          </w:p>
        </w:tc>
        <w:tc>
          <w:tcPr>
            <w:tcW w:w="1184" w:type="dxa"/>
          </w:tcPr>
          <w:p>
            <w:pPr>
              <w:pStyle w:val="TableParagraph"/>
              <w:spacing w:line="173" w:lineRule="exact"/>
              <w:ind w:right="373"/>
              <w:jc w:val="right"/>
              <w:rPr>
                <w:sz w:val="16"/>
              </w:rPr>
            </w:pPr>
            <w:r>
              <w:rPr>
                <w:sz w:val="16"/>
              </w:rPr>
              <w:t>26.5</w:t>
            </w:r>
          </w:p>
        </w:tc>
        <w:tc>
          <w:tcPr>
            <w:tcW w:w="1160" w:type="dxa"/>
          </w:tcPr>
          <w:p>
            <w:pPr>
              <w:pStyle w:val="TableParagraph"/>
              <w:spacing w:line="173" w:lineRule="exact"/>
              <w:ind w:right="333"/>
              <w:jc w:val="right"/>
              <w:rPr>
                <w:sz w:val="16"/>
              </w:rPr>
            </w:pPr>
            <w:r>
              <w:rPr>
                <w:sz w:val="16"/>
              </w:rPr>
              <w:t>14.9</w:t>
            </w:r>
          </w:p>
        </w:tc>
        <w:tc>
          <w:tcPr>
            <w:tcW w:w="1296" w:type="dxa"/>
          </w:tcPr>
          <w:p>
            <w:pPr>
              <w:pStyle w:val="TableParagraph"/>
              <w:spacing w:line="173" w:lineRule="exact"/>
              <w:ind w:right="429"/>
              <w:jc w:val="right"/>
              <w:rPr>
                <w:sz w:val="16"/>
              </w:rPr>
            </w:pPr>
            <w:r>
              <w:rPr>
                <w:sz w:val="16"/>
              </w:rPr>
              <w:t>15.6</w:t>
            </w:r>
          </w:p>
        </w:tc>
      </w:tr>
      <w:tr>
        <w:trPr>
          <w:trHeight w:val="195" w:hRule="atLeast"/>
        </w:trPr>
        <w:tc>
          <w:tcPr>
            <w:tcW w:w="4531" w:type="dxa"/>
          </w:tcPr>
          <w:p>
            <w:pPr>
              <w:pStyle w:val="TableParagraph"/>
              <w:spacing w:line="174" w:lineRule="exact"/>
              <w:ind w:left="139"/>
              <w:rPr>
                <w:sz w:val="16"/>
              </w:rPr>
            </w:pPr>
            <w:r>
              <w:rPr>
                <w:sz w:val="16"/>
              </w:rPr>
              <w:t>Straw/shrubs/grass</w:t>
            </w:r>
          </w:p>
        </w:tc>
        <w:tc>
          <w:tcPr>
            <w:tcW w:w="1480" w:type="dxa"/>
          </w:tcPr>
          <w:p>
            <w:pPr>
              <w:pStyle w:val="TableParagraph"/>
              <w:spacing w:line="174" w:lineRule="exact"/>
              <w:ind w:right="389"/>
              <w:jc w:val="right"/>
              <w:rPr>
                <w:sz w:val="16"/>
              </w:rPr>
            </w:pPr>
            <w:r>
              <w:rPr>
                <w:sz w:val="16"/>
              </w:rPr>
              <w:t>0.2</w:t>
            </w:r>
          </w:p>
        </w:tc>
        <w:tc>
          <w:tcPr>
            <w:tcW w:w="1184" w:type="dxa"/>
          </w:tcPr>
          <w:p>
            <w:pPr>
              <w:pStyle w:val="TableParagraph"/>
              <w:spacing w:line="174" w:lineRule="exact"/>
              <w:ind w:right="373"/>
              <w:jc w:val="right"/>
              <w:rPr>
                <w:sz w:val="16"/>
              </w:rPr>
            </w:pPr>
            <w:r>
              <w:rPr>
                <w:sz w:val="16"/>
              </w:rPr>
              <w:t>0.1</w:t>
            </w:r>
          </w:p>
        </w:tc>
        <w:tc>
          <w:tcPr>
            <w:tcW w:w="1160" w:type="dxa"/>
          </w:tcPr>
          <w:p>
            <w:pPr>
              <w:pStyle w:val="TableParagraph"/>
              <w:spacing w:line="174" w:lineRule="exact"/>
              <w:ind w:right="333"/>
              <w:jc w:val="right"/>
              <w:rPr>
                <w:sz w:val="16"/>
              </w:rPr>
            </w:pPr>
            <w:r>
              <w:rPr>
                <w:sz w:val="16"/>
              </w:rPr>
              <w:t>0.1</w:t>
            </w:r>
          </w:p>
        </w:tc>
        <w:tc>
          <w:tcPr>
            <w:tcW w:w="1296" w:type="dxa"/>
          </w:tcPr>
          <w:p>
            <w:pPr>
              <w:pStyle w:val="TableParagraph"/>
              <w:spacing w:line="174" w:lineRule="exact"/>
              <w:ind w:right="428"/>
              <w:jc w:val="right"/>
              <w:rPr>
                <w:sz w:val="16"/>
              </w:rPr>
            </w:pPr>
            <w:r>
              <w:rPr>
                <w:sz w:val="16"/>
              </w:rPr>
              <w:t>0.1</w:t>
            </w:r>
          </w:p>
        </w:tc>
      </w:tr>
      <w:tr>
        <w:trPr>
          <w:trHeight w:val="194" w:hRule="atLeast"/>
        </w:trPr>
        <w:tc>
          <w:tcPr>
            <w:tcW w:w="4531" w:type="dxa"/>
          </w:tcPr>
          <w:p>
            <w:pPr>
              <w:pStyle w:val="TableParagraph"/>
              <w:spacing w:line="173" w:lineRule="exact"/>
              <w:ind w:left="139"/>
              <w:rPr>
                <w:sz w:val="16"/>
              </w:rPr>
            </w:pPr>
            <w:r>
              <w:rPr>
                <w:sz w:val="16"/>
              </w:rPr>
              <w:t>Agricultural crop waste</w:t>
            </w:r>
          </w:p>
        </w:tc>
        <w:tc>
          <w:tcPr>
            <w:tcW w:w="1480" w:type="dxa"/>
          </w:tcPr>
          <w:p>
            <w:pPr>
              <w:pStyle w:val="TableParagraph"/>
              <w:spacing w:line="173" w:lineRule="exact"/>
              <w:ind w:right="389"/>
              <w:jc w:val="right"/>
              <w:rPr>
                <w:sz w:val="16"/>
              </w:rPr>
            </w:pPr>
            <w:r>
              <w:rPr>
                <w:sz w:val="16"/>
              </w:rPr>
              <w:t>0.0</w:t>
            </w:r>
          </w:p>
        </w:tc>
        <w:tc>
          <w:tcPr>
            <w:tcW w:w="1184" w:type="dxa"/>
          </w:tcPr>
          <w:p>
            <w:pPr>
              <w:pStyle w:val="TableParagraph"/>
              <w:spacing w:line="173" w:lineRule="exact"/>
              <w:ind w:right="373"/>
              <w:jc w:val="right"/>
              <w:rPr>
                <w:sz w:val="16"/>
              </w:rPr>
            </w:pPr>
            <w:r>
              <w:rPr>
                <w:sz w:val="16"/>
              </w:rPr>
              <w:t>1.6</w:t>
            </w:r>
          </w:p>
        </w:tc>
        <w:tc>
          <w:tcPr>
            <w:tcW w:w="1160" w:type="dxa"/>
          </w:tcPr>
          <w:p>
            <w:pPr>
              <w:pStyle w:val="TableParagraph"/>
              <w:spacing w:line="173" w:lineRule="exact"/>
              <w:ind w:right="333"/>
              <w:jc w:val="right"/>
              <w:rPr>
                <w:sz w:val="16"/>
              </w:rPr>
            </w:pPr>
            <w:r>
              <w:rPr>
                <w:sz w:val="16"/>
              </w:rPr>
              <w:t>0.9</w:t>
            </w:r>
          </w:p>
        </w:tc>
        <w:tc>
          <w:tcPr>
            <w:tcW w:w="1296" w:type="dxa"/>
          </w:tcPr>
          <w:p>
            <w:pPr>
              <w:pStyle w:val="TableParagraph"/>
              <w:spacing w:line="173" w:lineRule="exact"/>
              <w:ind w:right="428"/>
              <w:jc w:val="right"/>
              <w:rPr>
                <w:sz w:val="16"/>
              </w:rPr>
            </w:pPr>
            <w:r>
              <w:rPr>
                <w:sz w:val="16"/>
              </w:rPr>
              <w:t>0.9</w:t>
            </w:r>
          </w:p>
        </w:tc>
      </w:tr>
      <w:tr>
        <w:trPr>
          <w:trHeight w:val="195" w:hRule="atLeast"/>
        </w:trPr>
        <w:tc>
          <w:tcPr>
            <w:tcW w:w="4531" w:type="dxa"/>
          </w:tcPr>
          <w:p>
            <w:pPr>
              <w:pStyle w:val="TableParagraph"/>
              <w:spacing w:line="173" w:lineRule="exact"/>
              <w:ind w:left="139"/>
              <w:rPr>
                <w:sz w:val="16"/>
              </w:rPr>
            </w:pPr>
            <w:r>
              <w:rPr>
                <w:sz w:val="16"/>
              </w:rPr>
              <w:t>Dung cakes</w:t>
            </w:r>
          </w:p>
        </w:tc>
        <w:tc>
          <w:tcPr>
            <w:tcW w:w="1480" w:type="dxa"/>
          </w:tcPr>
          <w:p>
            <w:pPr>
              <w:pStyle w:val="TableParagraph"/>
              <w:spacing w:line="173" w:lineRule="exact"/>
              <w:ind w:right="389"/>
              <w:jc w:val="right"/>
              <w:rPr>
                <w:sz w:val="16"/>
              </w:rPr>
            </w:pPr>
            <w:r>
              <w:rPr>
                <w:sz w:val="16"/>
              </w:rPr>
              <w:t>0.0</w:t>
            </w:r>
          </w:p>
        </w:tc>
        <w:tc>
          <w:tcPr>
            <w:tcW w:w="1184" w:type="dxa"/>
          </w:tcPr>
          <w:p>
            <w:pPr>
              <w:pStyle w:val="TableParagraph"/>
              <w:spacing w:line="173" w:lineRule="exact"/>
              <w:ind w:right="373"/>
              <w:jc w:val="right"/>
              <w:rPr>
                <w:sz w:val="16"/>
              </w:rPr>
            </w:pPr>
            <w:r>
              <w:rPr>
                <w:sz w:val="16"/>
              </w:rPr>
              <w:t>0.1</w:t>
            </w:r>
          </w:p>
        </w:tc>
        <w:tc>
          <w:tcPr>
            <w:tcW w:w="1160" w:type="dxa"/>
          </w:tcPr>
          <w:p>
            <w:pPr>
              <w:pStyle w:val="TableParagraph"/>
              <w:spacing w:line="173" w:lineRule="exact"/>
              <w:ind w:right="333"/>
              <w:jc w:val="right"/>
              <w:rPr>
                <w:sz w:val="16"/>
              </w:rPr>
            </w:pPr>
            <w:r>
              <w:rPr>
                <w:sz w:val="16"/>
              </w:rPr>
              <w:t>0.0</w:t>
            </w:r>
          </w:p>
        </w:tc>
        <w:tc>
          <w:tcPr>
            <w:tcW w:w="1296" w:type="dxa"/>
          </w:tcPr>
          <w:p>
            <w:pPr>
              <w:pStyle w:val="TableParagraph"/>
              <w:spacing w:line="173" w:lineRule="exact"/>
              <w:ind w:right="428"/>
              <w:jc w:val="right"/>
              <w:rPr>
                <w:sz w:val="16"/>
              </w:rPr>
            </w:pPr>
            <w:r>
              <w:rPr>
                <w:sz w:val="16"/>
              </w:rPr>
              <w:t>0.1</w:t>
            </w:r>
          </w:p>
        </w:tc>
      </w:tr>
      <w:tr>
        <w:trPr>
          <w:trHeight w:val="195" w:hRule="atLeast"/>
        </w:trPr>
        <w:tc>
          <w:tcPr>
            <w:tcW w:w="4531" w:type="dxa"/>
          </w:tcPr>
          <w:p>
            <w:pPr>
              <w:pStyle w:val="TableParagraph"/>
              <w:spacing w:line="174" w:lineRule="exact"/>
              <w:ind w:left="139"/>
              <w:rPr>
                <w:sz w:val="16"/>
              </w:rPr>
            </w:pPr>
            <w:r>
              <w:rPr>
                <w:sz w:val="16"/>
              </w:rPr>
              <w:t>No food cooked in the household</w:t>
            </w:r>
          </w:p>
        </w:tc>
        <w:tc>
          <w:tcPr>
            <w:tcW w:w="1480" w:type="dxa"/>
          </w:tcPr>
          <w:p>
            <w:pPr>
              <w:pStyle w:val="TableParagraph"/>
              <w:spacing w:line="174" w:lineRule="exact"/>
              <w:ind w:right="389"/>
              <w:jc w:val="right"/>
              <w:rPr>
                <w:sz w:val="16"/>
              </w:rPr>
            </w:pPr>
            <w:r>
              <w:rPr>
                <w:sz w:val="16"/>
              </w:rPr>
              <w:t>0.8</w:t>
            </w:r>
          </w:p>
        </w:tc>
        <w:tc>
          <w:tcPr>
            <w:tcW w:w="1184" w:type="dxa"/>
          </w:tcPr>
          <w:p>
            <w:pPr>
              <w:pStyle w:val="TableParagraph"/>
              <w:spacing w:line="174" w:lineRule="exact"/>
              <w:ind w:right="373"/>
              <w:jc w:val="right"/>
              <w:rPr>
                <w:sz w:val="16"/>
              </w:rPr>
            </w:pPr>
            <w:r>
              <w:rPr>
                <w:sz w:val="16"/>
              </w:rPr>
              <w:t>0.7</w:t>
            </w:r>
          </w:p>
        </w:tc>
        <w:tc>
          <w:tcPr>
            <w:tcW w:w="1160" w:type="dxa"/>
          </w:tcPr>
          <w:p>
            <w:pPr>
              <w:pStyle w:val="TableParagraph"/>
              <w:spacing w:line="174" w:lineRule="exact"/>
              <w:ind w:right="333"/>
              <w:jc w:val="right"/>
              <w:rPr>
                <w:sz w:val="16"/>
              </w:rPr>
            </w:pPr>
            <w:r>
              <w:rPr>
                <w:sz w:val="16"/>
              </w:rPr>
              <w:t>0.8</w:t>
            </w:r>
          </w:p>
        </w:tc>
        <w:tc>
          <w:tcPr>
            <w:tcW w:w="1296" w:type="dxa"/>
          </w:tcPr>
          <w:p>
            <w:pPr>
              <w:pStyle w:val="TableParagraph"/>
              <w:spacing w:line="174" w:lineRule="exact"/>
              <w:ind w:right="428"/>
              <w:jc w:val="right"/>
              <w:rPr>
                <w:sz w:val="16"/>
              </w:rPr>
            </w:pPr>
            <w:r>
              <w:rPr>
                <w:sz w:val="16"/>
              </w:rPr>
              <w:t>0.5</w:t>
            </w:r>
          </w:p>
        </w:tc>
      </w:tr>
      <w:tr>
        <w:trPr>
          <w:trHeight w:val="195" w:hRule="atLeast"/>
        </w:trPr>
        <w:tc>
          <w:tcPr>
            <w:tcW w:w="4531" w:type="dxa"/>
          </w:tcPr>
          <w:p>
            <w:pPr>
              <w:pStyle w:val="TableParagraph"/>
              <w:spacing w:line="173" w:lineRule="exact"/>
              <w:ind w:left="142"/>
              <w:rPr>
                <w:sz w:val="16"/>
              </w:rPr>
            </w:pPr>
            <w:r>
              <w:rPr>
                <w:sz w:val="16"/>
              </w:rPr>
              <w:t>Other</w:t>
            </w:r>
          </w:p>
        </w:tc>
        <w:tc>
          <w:tcPr>
            <w:tcW w:w="1480" w:type="dxa"/>
          </w:tcPr>
          <w:p>
            <w:pPr>
              <w:pStyle w:val="TableParagraph"/>
              <w:spacing w:line="173" w:lineRule="exact"/>
              <w:ind w:right="389"/>
              <w:jc w:val="right"/>
              <w:rPr>
                <w:sz w:val="16"/>
              </w:rPr>
            </w:pPr>
            <w:r>
              <w:rPr>
                <w:sz w:val="16"/>
              </w:rPr>
              <w:t>0.0</w:t>
            </w:r>
          </w:p>
        </w:tc>
        <w:tc>
          <w:tcPr>
            <w:tcW w:w="1184" w:type="dxa"/>
          </w:tcPr>
          <w:p>
            <w:pPr>
              <w:pStyle w:val="TableParagraph"/>
              <w:spacing w:line="173" w:lineRule="exact"/>
              <w:ind w:right="373"/>
              <w:jc w:val="right"/>
              <w:rPr>
                <w:sz w:val="16"/>
              </w:rPr>
            </w:pPr>
            <w:r>
              <w:rPr>
                <w:sz w:val="16"/>
              </w:rPr>
              <w:t>0.3</w:t>
            </w:r>
          </w:p>
        </w:tc>
        <w:tc>
          <w:tcPr>
            <w:tcW w:w="1160" w:type="dxa"/>
          </w:tcPr>
          <w:p>
            <w:pPr>
              <w:pStyle w:val="TableParagraph"/>
              <w:spacing w:line="173" w:lineRule="exact"/>
              <w:ind w:right="333"/>
              <w:jc w:val="right"/>
              <w:rPr>
                <w:sz w:val="16"/>
              </w:rPr>
            </w:pPr>
            <w:r>
              <w:rPr>
                <w:sz w:val="16"/>
              </w:rPr>
              <w:t>0.1</w:t>
            </w:r>
          </w:p>
        </w:tc>
        <w:tc>
          <w:tcPr>
            <w:tcW w:w="1296" w:type="dxa"/>
          </w:tcPr>
          <w:p>
            <w:pPr>
              <w:pStyle w:val="TableParagraph"/>
              <w:spacing w:line="173" w:lineRule="exact"/>
              <w:ind w:right="428"/>
              <w:jc w:val="right"/>
              <w:rPr>
                <w:sz w:val="16"/>
              </w:rPr>
            </w:pPr>
            <w:r>
              <w:rPr>
                <w:sz w:val="16"/>
              </w:rPr>
              <w:t>0.1</w:t>
            </w:r>
          </w:p>
        </w:tc>
      </w:tr>
      <w:tr>
        <w:trPr>
          <w:trHeight w:val="230" w:hRule="atLeast"/>
        </w:trPr>
        <w:tc>
          <w:tcPr>
            <w:tcW w:w="4531" w:type="dxa"/>
          </w:tcPr>
          <w:p>
            <w:pPr>
              <w:pStyle w:val="TableParagraph"/>
              <w:spacing w:line="174" w:lineRule="exact"/>
              <w:ind w:left="139"/>
              <w:rPr>
                <w:sz w:val="16"/>
              </w:rPr>
            </w:pPr>
            <w:r>
              <w:rPr>
                <w:sz w:val="16"/>
              </w:rPr>
              <w:t>Total</w:t>
            </w:r>
          </w:p>
        </w:tc>
        <w:tc>
          <w:tcPr>
            <w:tcW w:w="1480" w:type="dxa"/>
          </w:tcPr>
          <w:p>
            <w:pPr>
              <w:pStyle w:val="TableParagraph"/>
              <w:spacing w:line="174" w:lineRule="exact"/>
              <w:ind w:right="389"/>
              <w:jc w:val="right"/>
              <w:rPr>
                <w:sz w:val="16"/>
              </w:rPr>
            </w:pPr>
            <w:r>
              <w:rPr>
                <w:sz w:val="16"/>
              </w:rPr>
              <w:t>100.0</w:t>
            </w:r>
          </w:p>
        </w:tc>
        <w:tc>
          <w:tcPr>
            <w:tcW w:w="1184" w:type="dxa"/>
          </w:tcPr>
          <w:p>
            <w:pPr>
              <w:pStyle w:val="TableParagraph"/>
              <w:spacing w:line="174" w:lineRule="exact"/>
              <w:ind w:right="373"/>
              <w:jc w:val="right"/>
              <w:rPr>
                <w:sz w:val="16"/>
              </w:rPr>
            </w:pPr>
            <w:r>
              <w:rPr>
                <w:sz w:val="16"/>
              </w:rPr>
              <w:t>100.0</w:t>
            </w:r>
          </w:p>
        </w:tc>
        <w:tc>
          <w:tcPr>
            <w:tcW w:w="1160" w:type="dxa"/>
          </w:tcPr>
          <w:p>
            <w:pPr>
              <w:pStyle w:val="TableParagraph"/>
              <w:spacing w:line="174" w:lineRule="exact"/>
              <w:ind w:right="333"/>
              <w:jc w:val="right"/>
              <w:rPr>
                <w:sz w:val="16"/>
              </w:rPr>
            </w:pPr>
            <w:r>
              <w:rPr>
                <w:sz w:val="16"/>
              </w:rPr>
              <w:t>100.0</w:t>
            </w:r>
          </w:p>
        </w:tc>
        <w:tc>
          <w:tcPr>
            <w:tcW w:w="1296" w:type="dxa"/>
          </w:tcPr>
          <w:p>
            <w:pPr>
              <w:pStyle w:val="TableParagraph"/>
              <w:spacing w:line="174" w:lineRule="exact"/>
              <w:ind w:right="428"/>
              <w:jc w:val="right"/>
              <w:rPr>
                <w:sz w:val="16"/>
              </w:rPr>
            </w:pPr>
            <w:r>
              <w:rPr>
                <w:sz w:val="16"/>
              </w:rPr>
              <w:t>100.0</w:t>
            </w:r>
          </w:p>
        </w:tc>
      </w:tr>
      <w:tr>
        <w:trPr>
          <w:trHeight w:val="267" w:hRule="atLeast"/>
        </w:trPr>
        <w:tc>
          <w:tcPr>
            <w:tcW w:w="4531" w:type="dxa"/>
          </w:tcPr>
          <w:p>
            <w:pPr>
              <w:pStyle w:val="TableParagraph"/>
              <w:spacing w:before="17"/>
              <w:ind w:left="38"/>
              <w:rPr>
                <w:sz w:val="16"/>
              </w:rPr>
            </w:pPr>
            <w:r>
              <w:rPr>
                <w:sz w:val="16"/>
              </w:rPr>
              <w:t>Percentage using clean fuel for cooking</w:t>
            </w:r>
            <w:r>
              <w:rPr>
                <w:sz w:val="16"/>
                <w:vertAlign w:val="superscript"/>
              </w:rPr>
              <w:t>12</w:t>
            </w:r>
          </w:p>
        </w:tc>
        <w:tc>
          <w:tcPr>
            <w:tcW w:w="1480" w:type="dxa"/>
          </w:tcPr>
          <w:p>
            <w:pPr>
              <w:pStyle w:val="TableParagraph"/>
              <w:spacing w:before="17"/>
              <w:ind w:right="389"/>
              <w:jc w:val="right"/>
              <w:rPr>
                <w:sz w:val="16"/>
              </w:rPr>
            </w:pPr>
            <w:r>
              <w:rPr>
                <w:sz w:val="16"/>
              </w:rPr>
              <w:t>95.6</w:t>
            </w:r>
          </w:p>
        </w:tc>
        <w:tc>
          <w:tcPr>
            <w:tcW w:w="1184" w:type="dxa"/>
          </w:tcPr>
          <w:p>
            <w:pPr>
              <w:pStyle w:val="TableParagraph"/>
              <w:spacing w:before="17"/>
              <w:ind w:right="373"/>
              <w:jc w:val="right"/>
              <w:rPr>
                <w:sz w:val="16"/>
              </w:rPr>
            </w:pPr>
            <w:r>
              <w:rPr>
                <w:sz w:val="16"/>
              </w:rPr>
              <w:t>65.4</w:t>
            </w:r>
          </w:p>
        </w:tc>
        <w:tc>
          <w:tcPr>
            <w:tcW w:w="1160" w:type="dxa"/>
          </w:tcPr>
          <w:p>
            <w:pPr>
              <w:pStyle w:val="TableParagraph"/>
              <w:spacing w:before="17"/>
              <w:ind w:right="333"/>
              <w:jc w:val="right"/>
              <w:rPr>
                <w:sz w:val="16"/>
              </w:rPr>
            </w:pPr>
            <w:r>
              <w:rPr>
                <w:sz w:val="16"/>
              </w:rPr>
              <w:t>79.7</w:t>
            </w:r>
          </w:p>
        </w:tc>
        <w:tc>
          <w:tcPr>
            <w:tcW w:w="1296" w:type="dxa"/>
          </w:tcPr>
          <w:p>
            <w:pPr>
              <w:pStyle w:val="TableParagraph"/>
              <w:spacing w:before="17"/>
              <w:ind w:right="429"/>
              <w:jc w:val="right"/>
              <w:rPr>
                <w:sz w:val="16"/>
              </w:rPr>
            </w:pPr>
            <w:r>
              <w:rPr>
                <w:sz w:val="16"/>
              </w:rPr>
              <w:t>79.2</w:t>
            </w:r>
          </w:p>
        </w:tc>
      </w:tr>
      <w:tr>
        <w:trPr>
          <w:trHeight w:val="270" w:hRule="atLeast"/>
        </w:trPr>
        <w:tc>
          <w:tcPr>
            <w:tcW w:w="4531" w:type="dxa"/>
          </w:tcPr>
          <w:p>
            <w:pPr>
              <w:pStyle w:val="TableParagraph"/>
              <w:spacing w:before="16"/>
              <w:ind w:left="38"/>
              <w:rPr>
                <w:sz w:val="16"/>
              </w:rPr>
            </w:pPr>
            <w:r>
              <w:rPr>
                <w:sz w:val="16"/>
              </w:rPr>
              <w:t>Percentage using solid fuel for cooking</w:t>
            </w:r>
            <w:r>
              <w:rPr>
                <w:sz w:val="16"/>
                <w:vertAlign w:val="superscript"/>
              </w:rPr>
              <w:t>13</w:t>
            </w:r>
          </w:p>
        </w:tc>
        <w:tc>
          <w:tcPr>
            <w:tcW w:w="1480" w:type="dxa"/>
          </w:tcPr>
          <w:p>
            <w:pPr>
              <w:pStyle w:val="TableParagraph"/>
              <w:spacing w:before="16"/>
              <w:ind w:right="389"/>
              <w:jc w:val="right"/>
              <w:rPr>
                <w:sz w:val="16"/>
              </w:rPr>
            </w:pPr>
            <w:r>
              <w:rPr>
                <w:sz w:val="16"/>
              </w:rPr>
              <w:t>2.7</w:t>
            </w:r>
          </w:p>
        </w:tc>
        <w:tc>
          <w:tcPr>
            <w:tcW w:w="1184" w:type="dxa"/>
          </w:tcPr>
          <w:p>
            <w:pPr>
              <w:pStyle w:val="TableParagraph"/>
              <w:spacing w:before="16"/>
              <w:ind w:right="373"/>
              <w:jc w:val="right"/>
              <w:rPr>
                <w:sz w:val="16"/>
              </w:rPr>
            </w:pPr>
            <w:r>
              <w:rPr>
                <w:sz w:val="16"/>
              </w:rPr>
              <w:t>32.2</w:t>
            </w:r>
          </w:p>
        </w:tc>
        <w:tc>
          <w:tcPr>
            <w:tcW w:w="1160" w:type="dxa"/>
          </w:tcPr>
          <w:p>
            <w:pPr>
              <w:pStyle w:val="TableParagraph"/>
              <w:spacing w:before="16"/>
              <w:ind w:right="333"/>
              <w:jc w:val="right"/>
              <w:rPr>
                <w:sz w:val="16"/>
              </w:rPr>
            </w:pPr>
            <w:r>
              <w:rPr>
                <w:sz w:val="16"/>
              </w:rPr>
              <w:t>18.2</w:t>
            </w:r>
          </w:p>
        </w:tc>
        <w:tc>
          <w:tcPr>
            <w:tcW w:w="1296" w:type="dxa"/>
          </w:tcPr>
          <w:p>
            <w:pPr>
              <w:pStyle w:val="TableParagraph"/>
              <w:spacing w:before="16"/>
              <w:ind w:right="429"/>
              <w:jc w:val="right"/>
              <w:rPr>
                <w:sz w:val="16"/>
              </w:rPr>
            </w:pPr>
            <w:r>
              <w:rPr>
                <w:sz w:val="16"/>
              </w:rPr>
              <w:t>19.1</w:t>
            </w:r>
          </w:p>
        </w:tc>
      </w:tr>
      <w:tr>
        <w:trPr>
          <w:trHeight w:val="232" w:hRule="atLeast"/>
        </w:trPr>
        <w:tc>
          <w:tcPr>
            <w:tcW w:w="4531" w:type="dxa"/>
          </w:tcPr>
          <w:p>
            <w:pPr>
              <w:pStyle w:val="TableParagraph"/>
              <w:spacing w:before="15"/>
              <w:ind w:left="38"/>
              <w:rPr>
                <w:b/>
                <w:sz w:val="16"/>
              </w:rPr>
            </w:pPr>
            <w:r>
              <w:rPr>
                <w:b/>
                <w:sz w:val="16"/>
              </w:rPr>
              <w:t>Place for cooking</w:t>
            </w:r>
          </w:p>
        </w:tc>
        <w:tc>
          <w:tcPr>
            <w:tcW w:w="1480" w:type="dxa"/>
          </w:tcPr>
          <w:p>
            <w:pPr>
              <w:pStyle w:val="TableParagraph"/>
              <w:rPr>
                <w:rFonts w:ascii="Times New Roman"/>
                <w:sz w:val="16"/>
              </w:rPr>
            </w:pPr>
          </w:p>
        </w:tc>
        <w:tc>
          <w:tcPr>
            <w:tcW w:w="1184" w:type="dxa"/>
          </w:tcPr>
          <w:p>
            <w:pPr>
              <w:pStyle w:val="TableParagraph"/>
              <w:rPr>
                <w:rFonts w:ascii="Times New Roman"/>
                <w:sz w:val="16"/>
              </w:rPr>
            </w:pPr>
          </w:p>
        </w:tc>
        <w:tc>
          <w:tcPr>
            <w:tcW w:w="1160" w:type="dxa"/>
          </w:tcPr>
          <w:p>
            <w:pPr>
              <w:pStyle w:val="TableParagraph"/>
              <w:rPr>
                <w:rFonts w:ascii="Times New Roman"/>
                <w:sz w:val="16"/>
              </w:rPr>
            </w:pPr>
          </w:p>
        </w:tc>
        <w:tc>
          <w:tcPr>
            <w:tcW w:w="1296" w:type="dxa"/>
          </w:tcPr>
          <w:p>
            <w:pPr>
              <w:pStyle w:val="TableParagraph"/>
              <w:rPr>
                <w:rFonts w:ascii="Times New Roman"/>
                <w:sz w:val="16"/>
              </w:rPr>
            </w:pPr>
          </w:p>
        </w:tc>
      </w:tr>
      <w:tr>
        <w:trPr>
          <w:trHeight w:val="195" w:hRule="atLeast"/>
        </w:trPr>
        <w:tc>
          <w:tcPr>
            <w:tcW w:w="4531" w:type="dxa"/>
          </w:tcPr>
          <w:p>
            <w:pPr>
              <w:pStyle w:val="TableParagraph"/>
              <w:spacing w:line="174" w:lineRule="exact"/>
              <w:ind w:left="139"/>
              <w:rPr>
                <w:sz w:val="16"/>
              </w:rPr>
            </w:pPr>
            <w:r>
              <w:rPr>
                <w:sz w:val="16"/>
              </w:rPr>
              <w:t>In the house, separate room</w:t>
            </w:r>
          </w:p>
        </w:tc>
        <w:tc>
          <w:tcPr>
            <w:tcW w:w="1480" w:type="dxa"/>
          </w:tcPr>
          <w:p>
            <w:pPr>
              <w:pStyle w:val="TableParagraph"/>
              <w:spacing w:line="174" w:lineRule="exact"/>
              <w:ind w:right="389"/>
              <w:jc w:val="right"/>
              <w:rPr>
                <w:sz w:val="16"/>
              </w:rPr>
            </w:pPr>
            <w:r>
              <w:rPr>
                <w:sz w:val="16"/>
              </w:rPr>
              <w:t>78.2</w:t>
            </w:r>
          </w:p>
        </w:tc>
        <w:tc>
          <w:tcPr>
            <w:tcW w:w="1184" w:type="dxa"/>
          </w:tcPr>
          <w:p>
            <w:pPr>
              <w:pStyle w:val="TableParagraph"/>
              <w:spacing w:line="174" w:lineRule="exact"/>
              <w:ind w:right="373"/>
              <w:jc w:val="right"/>
              <w:rPr>
                <w:sz w:val="16"/>
              </w:rPr>
            </w:pPr>
            <w:r>
              <w:rPr>
                <w:sz w:val="16"/>
              </w:rPr>
              <w:t>70.3</w:t>
            </w:r>
          </w:p>
        </w:tc>
        <w:tc>
          <w:tcPr>
            <w:tcW w:w="1160" w:type="dxa"/>
          </w:tcPr>
          <w:p>
            <w:pPr>
              <w:pStyle w:val="TableParagraph"/>
              <w:spacing w:line="174" w:lineRule="exact"/>
              <w:ind w:right="333"/>
              <w:jc w:val="right"/>
              <w:rPr>
                <w:sz w:val="16"/>
              </w:rPr>
            </w:pPr>
            <w:r>
              <w:rPr>
                <w:sz w:val="16"/>
              </w:rPr>
              <w:t>74.0</w:t>
            </w:r>
          </w:p>
        </w:tc>
        <w:tc>
          <w:tcPr>
            <w:tcW w:w="1296" w:type="dxa"/>
          </w:tcPr>
          <w:p>
            <w:pPr>
              <w:pStyle w:val="TableParagraph"/>
              <w:spacing w:line="174" w:lineRule="exact"/>
              <w:ind w:right="429"/>
              <w:jc w:val="right"/>
              <w:rPr>
                <w:sz w:val="16"/>
              </w:rPr>
            </w:pPr>
            <w:r>
              <w:rPr>
                <w:sz w:val="16"/>
              </w:rPr>
              <w:t>75.1</w:t>
            </w:r>
          </w:p>
        </w:tc>
      </w:tr>
      <w:tr>
        <w:trPr>
          <w:trHeight w:val="194" w:hRule="atLeast"/>
        </w:trPr>
        <w:tc>
          <w:tcPr>
            <w:tcW w:w="4531" w:type="dxa"/>
          </w:tcPr>
          <w:p>
            <w:pPr>
              <w:pStyle w:val="TableParagraph"/>
              <w:spacing w:line="173" w:lineRule="exact"/>
              <w:ind w:left="139"/>
              <w:rPr>
                <w:sz w:val="16"/>
              </w:rPr>
            </w:pPr>
            <w:r>
              <w:rPr>
                <w:sz w:val="16"/>
              </w:rPr>
              <w:t>In the house, no separate room</w:t>
            </w:r>
          </w:p>
        </w:tc>
        <w:tc>
          <w:tcPr>
            <w:tcW w:w="1480" w:type="dxa"/>
          </w:tcPr>
          <w:p>
            <w:pPr>
              <w:pStyle w:val="TableParagraph"/>
              <w:spacing w:line="173" w:lineRule="exact"/>
              <w:ind w:right="389"/>
              <w:jc w:val="right"/>
              <w:rPr>
                <w:sz w:val="16"/>
              </w:rPr>
            </w:pPr>
            <w:r>
              <w:rPr>
                <w:sz w:val="16"/>
              </w:rPr>
              <w:t>19.0</w:t>
            </w:r>
          </w:p>
        </w:tc>
        <w:tc>
          <w:tcPr>
            <w:tcW w:w="1184" w:type="dxa"/>
          </w:tcPr>
          <w:p>
            <w:pPr>
              <w:pStyle w:val="TableParagraph"/>
              <w:spacing w:line="173" w:lineRule="exact"/>
              <w:ind w:right="373"/>
              <w:jc w:val="right"/>
              <w:rPr>
                <w:sz w:val="16"/>
              </w:rPr>
            </w:pPr>
            <w:r>
              <w:rPr>
                <w:sz w:val="16"/>
              </w:rPr>
              <w:t>19.6</w:t>
            </w:r>
          </w:p>
        </w:tc>
        <w:tc>
          <w:tcPr>
            <w:tcW w:w="1160" w:type="dxa"/>
          </w:tcPr>
          <w:p>
            <w:pPr>
              <w:pStyle w:val="TableParagraph"/>
              <w:spacing w:line="173" w:lineRule="exact"/>
              <w:ind w:right="333"/>
              <w:jc w:val="right"/>
              <w:rPr>
                <w:sz w:val="16"/>
              </w:rPr>
            </w:pPr>
            <w:r>
              <w:rPr>
                <w:sz w:val="16"/>
              </w:rPr>
              <w:t>19.3</w:t>
            </w:r>
          </w:p>
        </w:tc>
        <w:tc>
          <w:tcPr>
            <w:tcW w:w="1296" w:type="dxa"/>
          </w:tcPr>
          <w:p>
            <w:pPr>
              <w:pStyle w:val="TableParagraph"/>
              <w:spacing w:line="173" w:lineRule="exact"/>
              <w:ind w:right="429"/>
              <w:jc w:val="right"/>
              <w:rPr>
                <w:sz w:val="16"/>
              </w:rPr>
            </w:pPr>
            <w:r>
              <w:rPr>
                <w:sz w:val="16"/>
              </w:rPr>
              <w:t>18.2</w:t>
            </w:r>
          </w:p>
        </w:tc>
      </w:tr>
      <w:tr>
        <w:trPr>
          <w:trHeight w:val="195" w:hRule="atLeast"/>
        </w:trPr>
        <w:tc>
          <w:tcPr>
            <w:tcW w:w="4531" w:type="dxa"/>
          </w:tcPr>
          <w:p>
            <w:pPr>
              <w:pStyle w:val="TableParagraph"/>
              <w:spacing w:line="173" w:lineRule="exact"/>
              <w:ind w:left="139"/>
              <w:rPr>
                <w:sz w:val="16"/>
              </w:rPr>
            </w:pPr>
            <w:r>
              <w:rPr>
                <w:sz w:val="16"/>
              </w:rPr>
              <w:t>In a separate building</w:t>
            </w:r>
          </w:p>
        </w:tc>
        <w:tc>
          <w:tcPr>
            <w:tcW w:w="1480" w:type="dxa"/>
          </w:tcPr>
          <w:p>
            <w:pPr>
              <w:pStyle w:val="TableParagraph"/>
              <w:spacing w:line="173" w:lineRule="exact"/>
              <w:ind w:right="389"/>
              <w:jc w:val="right"/>
              <w:rPr>
                <w:sz w:val="16"/>
              </w:rPr>
            </w:pPr>
            <w:r>
              <w:rPr>
                <w:sz w:val="16"/>
              </w:rPr>
              <w:t>1.4</w:t>
            </w:r>
          </w:p>
        </w:tc>
        <w:tc>
          <w:tcPr>
            <w:tcW w:w="1184" w:type="dxa"/>
          </w:tcPr>
          <w:p>
            <w:pPr>
              <w:pStyle w:val="TableParagraph"/>
              <w:spacing w:line="173" w:lineRule="exact"/>
              <w:ind w:right="373"/>
              <w:jc w:val="right"/>
              <w:rPr>
                <w:sz w:val="16"/>
              </w:rPr>
            </w:pPr>
            <w:r>
              <w:rPr>
                <w:sz w:val="16"/>
              </w:rPr>
              <w:t>3.9</w:t>
            </w:r>
          </w:p>
        </w:tc>
        <w:tc>
          <w:tcPr>
            <w:tcW w:w="1160" w:type="dxa"/>
          </w:tcPr>
          <w:p>
            <w:pPr>
              <w:pStyle w:val="TableParagraph"/>
              <w:spacing w:line="173" w:lineRule="exact"/>
              <w:ind w:right="333"/>
              <w:jc w:val="right"/>
              <w:rPr>
                <w:sz w:val="16"/>
              </w:rPr>
            </w:pPr>
            <w:r>
              <w:rPr>
                <w:sz w:val="16"/>
              </w:rPr>
              <w:t>2.7</w:t>
            </w:r>
          </w:p>
        </w:tc>
        <w:tc>
          <w:tcPr>
            <w:tcW w:w="1296" w:type="dxa"/>
          </w:tcPr>
          <w:p>
            <w:pPr>
              <w:pStyle w:val="TableParagraph"/>
              <w:spacing w:line="173" w:lineRule="exact"/>
              <w:ind w:right="428"/>
              <w:jc w:val="right"/>
              <w:rPr>
                <w:sz w:val="16"/>
              </w:rPr>
            </w:pPr>
            <w:r>
              <w:rPr>
                <w:sz w:val="16"/>
              </w:rPr>
              <w:t>2.9</w:t>
            </w:r>
          </w:p>
        </w:tc>
      </w:tr>
      <w:tr>
        <w:trPr>
          <w:trHeight w:val="195" w:hRule="atLeast"/>
        </w:trPr>
        <w:tc>
          <w:tcPr>
            <w:tcW w:w="4531" w:type="dxa"/>
          </w:tcPr>
          <w:p>
            <w:pPr>
              <w:pStyle w:val="TableParagraph"/>
              <w:spacing w:line="174" w:lineRule="exact"/>
              <w:ind w:left="139"/>
              <w:rPr>
                <w:sz w:val="16"/>
              </w:rPr>
            </w:pPr>
            <w:r>
              <w:rPr>
                <w:sz w:val="16"/>
              </w:rPr>
              <w:t>Outdoors</w:t>
            </w:r>
          </w:p>
        </w:tc>
        <w:tc>
          <w:tcPr>
            <w:tcW w:w="1480" w:type="dxa"/>
          </w:tcPr>
          <w:p>
            <w:pPr>
              <w:pStyle w:val="TableParagraph"/>
              <w:spacing w:line="174" w:lineRule="exact"/>
              <w:ind w:right="389"/>
              <w:jc w:val="right"/>
              <w:rPr>
                <w:sz w:val="16"/>
              </w:rPr>
            </w:pPr>
            <w:r>
              <w:rPr>
                <w:sz w:val="16"/>
              </w:rPr>
              <w:t>0.6</w:t>
            </w:r>
          </w:p>
        </w:tc>
        <w:tc>
          <w:tcPr>
            <w:tcW w:w="1184" w:type="dxa"/>
          </w:tcPr>
          <w:p>
            <w:pPr>
              <w:pStyle w:val="TableParagraph"/>
              <w:spacing w:line="174" w:lineRule="exact"/>
              <w:ind w:right="373"/>
              <w:jc w:val="right"/>
              <w:rPr>
                <w:sz w:val="16"/>
              </w:rPr>
            </w:pPr>
            <w:r>
              <w:rPr>
                <w:sz w:val="16"/>
              </w:rPr>
              <w:t>5.5</w:t>
            </w:r>
          </w:p>
        </w:tc>
        <w:tc>
          <w:tcPr>
            <w:tcW w:w="1160" w:type="dxa"/>
          </w:tcPr>
          <w:p>
            <w:pPr>
              <w:pStyle w:val="TableParagraph"/>
              <w:spacing w:line="174" w:lineRule="exact"/>
              <w:ind w:right="333"/>
              <w:jc w:val="right"/>
              <w:rPr>
                <w:sz w:val="16"/>
              </w:rPr>
            </w:pPr>
            <w:r>
              <w:rPr>
                <w:sz w:val="16"/>
              </w:rPr>
              <w:t>3.1</w:t>
            </w:r>
          </w:p>
        </w:tc>
        <w:tc>
          <w:tcPr>
            <w:tcW w:w="1296" w:type="dxa"/>
          </w:tcPr>
          <w:p>
            <w:pPr>
              <w:pStyle w:val="TableParagraph"/>
              <w:spacing w:line="174" w:lineRule="exact"/>
              <w:ind w:right="428"/>
              <w:jc w:val="right"/>
              <w:rPr>
                <w:sz w:val="16"/>
              </w:rPr>
            </w:pPr>
            <w:r>
              <w:rPr>
                <w:sz w:val="16"/>
              </w:rPr>
              <w:t>3.4</w:t>
            </w:r>
          </w:p>
        </w:tc>
      </w:tr>
      <w:tr>
        <w:trPr>
          <w:trHeight w:val="195" w:hRule="atLeast"/>
        </w:trPr>
        <w:tc>
          <w:tcPr>
            <w:tcW w:w="4531" w:type="dxa"/>
          </w:tcPr>
          <w:p>
            <w:pPr>
              <w:pStyle w:val="TableParagraph"/>
              <w:spacing w:line="173" w:lineRule="exact"/>
              <w:ind w:left="139"/>
              <w:rPr>
                <w:sz w:val="16"/>
              </w:rPr>
            </w:pPr>
            <w:r>
              <w:rPr>
                <w:sz w:val="16"/>
              </w:rPr>
              <w:t>No food cooked in household</w:t>
            </w:r>
          </w:p>
        </w:tc>
        <w:tc>
          <w:tcPr>
            <w:tcW w:w="1480" w:type="dxa"/>
          </w:tcPr>
          <w:p>
            <w:pPr>
              <w:pStyle w:val="TableParagraph"/>
              <w:spacing w:line="173" w:lineRule="exact"/>
              <w:ind w:right="389"/>
              <w:jc w:val="right"/>
              <w:rPr>
                <w:sz w:val="16"/>
              </w:rPr>
            </w:pPr>
            <w:r>
              <w:rPr>
                <w:sz w:val="16"/>
              </w:rPr>
              <w:t>0.8</w:t>
            </w:r>
          </w:p>
        </w:tc>
        <w:tc>
          <w:tcPr>
            <w:tcW w:w="1184" w:type="dxa"/>
          </w:tcPr>
          <w:p>
            <w:pPr>
              <w:pStyle w:val="TableParagraph"/>
              <w:spacing w:line="173" w:lineRule="exact"/>
              <w:ind w:right="373"/>
              <w:jc w:val="right"/>
              <w:rPr>
                <w:sz w:val="16"/>
              </w:rPr>
            </w:pPr>
            <w:r>
              <w:rPr>
                <w:sz w:val="16"/>
              </w:rPr>
              <w:t>0.7</w:t>
            </w:r>
          </w:p>
        </w:tc>
        <w:tc>
          <w:tcPr>
            <w:tcW w:w="1160" w:type="dxa"/>
          </w:tcPr>
          <w:p>
            <w:pPr>
              <w:pStyle w:val="TableParagraph"/>
              <w:spacing w:line="173" w:lineRule="exact"/>
              <w:ind w:right="333"/>
              <w:jc w:val="right"/>
              <w:rPr>
                <w:sz w:val="16"/>
              </w:rPr>
            </w:pPr>
            <w:r>
              <w:rPr>
                <w:sz w:val="16"/>
              </w:rPr>
              <w:t>0.8</w:t>
            </w:r>
          </w:p>
        </w:tc>
        <w:tc>
          <w:tcPr>
            <w:tcW w:w="1296" w:type="dxa"/>
          </w:tcPr>
          <w:p>
            <w:pPr>
              <w:pStyle w:val="TableParagraph"/>
              <w:spacing w:line="173" w:lineRule="exact"/>
              <w:ind w:right="428"/>
              <w:jc w:val="right"/>
              <w:rPr>
                <w:sz w:val="16"/>
              </w:rPr>
            </w:pPr>
            <w:r>
              <w:rPr>
                <w:sz w:val="16"/>
              </w:rPr>
              <w:t>0.5</w:t>
            </w:r>
          </w:p>
        </w:tc>
      </w:tr>
      <w:tr>
        <w:trPr>
          <w:trHeight w:val="231" w:hRule="atLeast"/>
        </w:trPr>
        <w:tc>
          <w:tcPr>
            <w:tcW w:w="4531" w:type="dxa"/>
          </w:tcPr>
          <w:p>
            <w:pPr>
              <w:pStyle w:val="TableParagraph"/>
              <w:spacing w:line="174" w:lineRule="exact"/>
              <w:ind w:left="139"/>
              <w:rPr>
                <w:sz w:val="16"/>
              </w:rPr>
            </w:pPr>
            <w:r>
              <w:rPr>
                <w:sz w:val="16"/>
              </w:rPr>
              <w:t>Total</w:t>
            </w:r>
          </w:p>
        </w:tc>
        <w:tc>
          <w:tcPr>
            <w:tcW w:w="1480" w:type="dxa"/>
          </w:tcPr>
          <w:p>
            <w:pPr>
              <w:pStyle w:val="TableParagraph"/>
              <w:spacing w:line="174" w:lineRule="exact"/>
              <w:ind w:right="389"/>
              <w:jc w:val="right"/>
              <w:rPr>
                <w:sz w:val="16"/>
              </w:rPr>
            </w:pPr>
            <w:r>
              <w:rPr>
                <w:sz w:val="16"/>
              </w:rPr>
              <w:t>100.0</w:t>
            </w:r>
          </w:p>
        </w:tc>
        <w:tc>
          <w:tcPr>
            <w:tcW w:w="1184" w:type="dxa"/>
          </w:tcPr>
          <w:p>
            <w:pPr>
              <w:pStyle w:val="TableParagraph"/>
              <w:spacing w:line="174" w:lineRule="exact"/>
              <w:ind w:right="373"/>
              <w:jc w:val="right"/>
              <w:rPr>
                <w:sz w:val="16"/>
              </w:rPr>
            </w:pPr>
            <w:r>
              <w:rPr>
                <w:sz w:val="16"/>
              </w:rPr>
              <w:t>100.0</w:t>
            </w:r>
          </w:p>
        </w:tc>
        <w:tc>
          <w:tcPr>
            <w:tcW w:w="1160" w:type="dxa"/>
          </w:tcPr>
          <w:p>
            <w:pPr>
              <w:pStyle w:val="TableParagraph"/>
              <w:spacing w:line="174" w:lineRule="exact"/>
              <w:ind w:right="333"/>
              <w:jc w:val="right"/>
              <w:rPr>
                <w:sz w:val="16"/>
              </w:rPr>
            </w:pPr>
            <w:r>
              <w:rPr>
                <w:sz w:val="16"/>
              </w:rPr>
              <w:t>100.0</w:t>
            </w:r>
          </w:p>
        </w:tc>
        <w:tc>
          <w:tcPr>
            <w:tcW w:w="1296" w:type="dxa"/>
          </w:tcPr>
          <w:p>
            <w:pPr>
              <w:pStyle w:val="TableParagraph"/>
              <w:spacing w:line="174" w:lineRule="exact"/>
              <w:ind w:right="428"/>
              <w:jc w:val="right"/>
              <w:rPr>
                <w:sz w:val="16"/>
              </w:rPr>
            </w:pPr>
            <w:r>
              <w:rPr>
                <w:sz w:val="16"/>
              </w:rPr>
              <w:t>100.0</w:t>
            </w:r>
          </w:p>
        </w:tc>
      </w:tr>
      <w:tr>
        <w:trPr>
          <w:trHeight w:val="264" w:hRule="atLeast"/>
        </w:trPr>
        <w:tc>
          <w:tcPr>
            <w:tcW w:w="4531" w:type="dxa"/>
          </w:tcPr>
          <w:p>
            <w:pPr>
              <w:pStyle w:val="TableParagraph"/>
              <w:spacing w:before="14"/>
              <w:ind w:left="38"/>
              <w:rPr>
                <w:sz w:val="16"/>
              </w:rPr>
            </w:pPr>
            <w:r>
              <w:rPr>
                <w:sz w:val="16"/>
              </w:rPr>
              <w:t>Number</w:t>
            </w:r>
          </w:p>
        </w:tc>
        <w:tc>
          <w:tcPr>
            <w:tcW w:w="1480" w:type="dxa"/>
          </w:tcPr>
          <w:p>
            <w:pPr>
              <w:pStyle w:val="TableParagraph"/>
              <w:spacing w:before="14"/>
              <w:ind w:right="390"/>
              <w:jc w:val="right"/>
              <w:rPr>
                <w:sz w:val="16"/>
              </w:rPr>
            </w:pPr>
            <w:r>
              <w:rPr>
                <w:sz w:val="16"/>
              </w:rPr>
              <w:t>15,015</w:t>
            </w:r>
          </w:p>
        </w:tc>
        <w:tc>
          <w:tcPr>
            <w:tcW w:w="1184" w:type="dxa"/>
          </w:tcPr>
          <w:p>
            <w:pPr>
              <w:pStyle w:val="TableParagraph"/>
              <w:spacing w:before="14"/>
              <w:ind w:right="373"/>
              <w:jc w:val="right"/>
              <w:rPr>
                <w:sz w:val="16"/>
              </w:rPr>
            </w:pPr>
            <w:r>
              <w:rPr>
                <w:sz w:val="16"/>
              </w:rPr>
              <w:t>16,628</w:t>
            </w:r>
          </w:p>
        </w:tc>
        <w:tc>
          <w:tcPr>
            <w:tcW w:w="1160" w:type="dxa"/>
          </w:tcPr>
          <w:p>
            <w:pPr>
              <w:pStyle w:val="TableParagraph"/>
              <w:spacing w:before="14"/>
              <w:ind w:right="333"/>
              <w:jc w:val="right"/>
              <w:rPr>
                <w:sz w:val="16"/>
              </w:rPr>
            </w:pPr>
            <w:r>
              <w:rPr>
                <w:sz w:val="16"/>
              </w:rPr>
              <w:t>31,643</w:t>
            </w:r>
          </w:p>
        </w:tc>
        <w:tc>
          <w:tcPr>
            <w:tcW w:w="1296" w:type="dxa"/>
          </w:tcPr>
          <w:p>
            <w:pPr>
              <w:pStyle w:val="TableParagraph"/>
              <w:spacing w:before="14"/>
              <w:ind w:right="428"/>
              <w:jc w:val="right"/>
              <w:rPr>
                <w:sz w:val="16"/>
              </w:rPr>
            </w:pPr>
            <w:r>
              <w:rPr>
                <w:sz w:val="16"/>
              </w:rPr>
              <w:t>134,757</w:t>
            </w:r>
          </w:p>
        </w:tc>
      </w:tr>
      <w:tr>
        <w:trPr>
          <w:trHeight w:val="235" w:hRule="atLeast"/>
        </w:trPr>
        <w:tc>
          <w:tcPr>
            <w:tcW w:w="4531" w:type="dxa"/>
          </w:tcPr>
          <w:p>
            <w:pPr>
              <w:pStyle w:val="TableParagraph"/>
              <w:spacing w:before="17"/>
              <w:ind w:left="38"/>
              <w:rPr>
                <w:sz w:val="16"/>
              </w:rPr>
            </w:pPr>
            <w:r>
              <w:rPr>
                <w:b/>
                <w:sz w:val="16"/>
              </w:rPr>
              <w:t>Type of fire/stove among households using solid fuels</w:t>
            </w:r>
            <w:r>
              <w:rPr>
                <w:sz w:val="16"/>
                <w:vertAlign w:val="superscript"/>
              </w:rPr>
              <w:t>13</w:t>
            </w:r>
          </w:p>
        </w:tc>
        <w:tc>
          <w:tcPr>
            <w:tcW w:w="1480" w:type="dxa"/>
          </w:tcPr>
          <w:p>
            <w:pPr>
              <w:pStyle w:val="TableParagraph"/>
              <w:rPr>
                <w:rFonts w:ascii="Times New Roman"/>
                <w:sz w:val="16"/>
              </w:rPr>
            </w:pPr>
          </w:p>
        </w:tc>
        <w:tc>
          <w:tcPr>
            <w:tcW w:w="1184" w:type="dxa"/>
          </w:tcPr>
          <w:p>
            <w:pPr>
              <w:pStyle w:val="TableParagraph"/>
              <w:rPr>
                <w:rFonts w:ascii="Times New Roman"/>
                <w:sz w:val="16"/>
              </w:rPr>
            </w:pPr>
          </w:p>
        </w:tc>
        <w:tc>
          <w:tcPr>
            <w:tcW w:w="1160" w:type="dxa"/>
          </w:tcPr>
          <w:p>
            <w:pPr>
              <w:pStyle w:val="TableParagraph"/>
              <w:rPr>
                <w:rFonts w:ascii="Times New Roman"/>
                <w:sz w:val="16"/>
              </w:rPr>
            </w:pPr>
          </w:p>
        </w:tc>
        <w:tc>
          <w:tcPr>
            <w:tcW w:w="1296" w:type="dxa"/>
          </w:tcPr>
          <w:p>
            <w:pPr>
              <w:pStyle w:val="TableParagraph"/>
              <w:rPr>
                <w:rFonts w:ascii="Times New Roman"/>
                <w:sz w:val="16"/>
              </w:rPr>
            </w:pPr>
          </w:p>
        </w:tc>
      </w:tr>
      <w:tr>
        <w:trPr>
          <w:trHeight w:val="195" w:hRule="atLeast"/>
        </w:trPr>
        <w:tc>
          <w:tcPr>
            <w:tcW w:w="4531" w:type="dxa"/>
          </w:tcPr>
          <w:p>
            <w:pPr>
              <w:pStyle w:val="TableParagraph"/>
              <w:spacing w:line="174" w:lineRule="exact"/>
              <w:ind w:left="139"/>
              <w:rPr>
                <w:sz w:val="16"/>
              </w:rPr>
            </w:pPr>
            <w:r>
              <w:rPr>
                <w:sz w:val="16"/>
              </w:rPr>
              <w:t>Stove</w:t>
            </w:r>
          </w:p>
        </w:tc>
        <w:tc>
          <w:tcPr>
            <w:tcW w:w="1480" w:type="dxa"/>
          </w:tcPr>
          <w:p>
            <w:pPr>
              <w:pStyle w:val="TableParagraph"/>
              <w:spacing w:line="174" w:lineRule="exact"/>
              <w:ind w:right="389"/>
              <w:jc w:val="right"/>
              <w:rPr>
                <w:sz w:val="16"/>
              </w:rPr>
            </w:pPr>
            <w:r>
              <w:rPr>
                <w:sz w:val="16"/>
              </w:rPr>
              <w:t>8.3</w:t>
            </w:r>
          </w:p>
        </w:tc>
        <w:tc>
          <w:tcPr>
            <w:tcW w:w="1184" w:type="dxa"/>
          </w:tcPr>
          <w:p>
            <w:pPr>
              <w:pStyle w:val="TableParagraph"/>
              <w:spacing w:line="174" w:lineRule="exact"/>
              <w:ind w:right="373"/>
              <w:jc w:val="right"/>
              <w:rPr>
                <w:sz w:val="16"/>
              </w:rPr>
            </w:pPr>
            <w:r>
              <w:rPr>
                <w:sz w:val="16"/>
              </w:rPr>
              <w:t>0.4</w:t>
            </w:r>
          </w:p>
        </w:tc>
        <w:tc>
          <w:tcPr>
            <w:tcW w:w="1160" w:type="dxa"/>
          </w:tcPr>
          <w:p>
            <w:pPr>
              <w:pStyle w:val="TableParagraph"/>
              <w:spacing w:line="174" w:lineRule="exact"/>
              <w:ind w:right="333"/>
              <w:jc w:val="right"/>
              <w:rPr>
                <w:sz w:val="16"/>
              </w:rPr>
            </w:pPr>
            <w:r>
              <w:rPr>
                <w:sz w:val="16"/>
              </w:rPr>
              <w:t>1.0</w:t>
            </w:r>
          </w:p>
        </w:tc>
        <w:tc>
          <w:tcPr>
            <w:tcW w:w="1296" w:type="dxa"/>
          </w:tcPr>
          <w:p>
            <w:pPr>
              <w:pStyle w:val="TableParagraph"/>
              <w:spacing w:line="174" w:lineRule="exact"/>
              <w:ind w:right="428"/>
              <w:jc w:val="right"/>
              <w:rPr>
                <w:sz w:val="16"/>
              </w:rPr>
            </w:pPr>
            <w:r>
              <w:rPr>
                <w:sz w:val="16"/>
              </w:rPr>
              <w:t>0.8</w:t>
            </w:r>
          </w:p>
        </w:tc>
      </w:tr>
      <w:tr>
        <w:trPr>
          <w:trHeight w:val="195" w:hRule="atLeast"/>
        </w:trPr>
        <w:tc>
          <w:tcPr>
            <w:tcW w:w="4531" w:type="dxa"/>
          </w:tcPr>
          <w:p>
            <w:pPr>
              <w:pStyle w:val="TableParagraph"/>
              <w:spacing w:line="173" w:lineRule="exact"/>
              <w:ind w:left="139"/>
              <w:rPr>
                <w:i/>
                <w:sz w:val="16"/>
              </w:rPr>
            </w:pPr>
            <w:r>
              <w:rPr>
                <w:i/>
                <w:sz w:val="16"/>
              </w:rPr>
              <w:t>Chullah</w:t>
            </w:r>
          </w:p>
        </w:tc>
        <w:tc>
          <w:tcPr>
            <w:tcW w:w="1480" w:type="dxa"/>
          </w:tcPr>
          <w:p>
            <w:pPr>
              <w:pStyle w:val="TableParagraph"/>
              <w:spacing w:line="173" w:lineRule="exact"/>
              <w:ind w:right="389"/>
              <w:jc w:val="right"/>
              <w:rPr>
                <w:sz w:val="16"/>
              </w:rPr>
            </w:pPr>
            <w:r>
              <w:rPr>
                <w:sz w:val="16"/>
              </w:rPr>
              <w:t>90.8</w:t>
            </w:r>
          </w:p>
        </w:tc>
        <w:tc>
          <w:tcPr>
            <w:tcW w:w="1184" w:type="dxa"/>
          </w:tcPr>
          <w:p>
            <w:pPr>
              <w:pStyle w:val="TableParagraph"/>
              <w:spacing w:line="173" w:lineRule="exact"/>
              <w:ind w:right="373"/>
              <w:jc w:val="right"/>
              <w:rPr>
                <w:sz w:val="16"/>
              </w:rPr>
            </w:pPr>
            <w:r>
              <w:rPr>
                <w:sz w:val="16"/>
              </w:rPr>
              <w:t>99.5</w:t>
            </w:r>
          </w:p>
        </w:tc>
        <w:tc>
          <w:tcPr>
            <w:tcW w:w="1160" w:type="dxa"/>
          </w:tcPr>
          <w:p>
            <w:pPr>
              <w:pStyle w:val="TableParagraph"/>
              <w:spacing w:line="173" w:lineRule="exact"/>
              <w:ind w:right="333"/>
              <w:jc w:val="right"/>
              <w:rPr>
                <w:sz w:val="16"/>
              </w:rPr>
            </w:pPr>
            <w:r>
              <w:rPr>
                <w:sz w:val="16"/>
              </w:rPr>
              <w:t>98.9</w:t>
            </w:r>
          </w:p>
        </w:tc>
        <w:tc>
          <w:tcPr>
            <w:tcW w:w="1296" w:type="dxa"/>
          </w:tcPr>
          <w:p>
            <w:pPr>
              <w:pStyle w:val="TableParagraph"/>
              <w:spacing w:line="173" w:lineRule="exact"/>
              <w:ind w:right="429"/>
              <w:jc w:val="right"/>
              <w:rPr>
                <w:sz w:val="16"/>
              </w:rPr>
            </w:pPr>
            <w:r>
              <w:rPr>
                <w:sz w:val="16"/>
              </w:rPr>
              <w:t>99.1</w:t>
            </w:r>
          </w:p>
        </w:tc>
      </w:tr>
      <w:tr>
        <w:trPr>
          <w:trHeight w:val="195" w:hRule="atLeast"/>
        </w:trPr>
        <w:tc>
          <w:tcPr>
            <w:tcW w:w="4531" w:type="dxa"/>
          </w:tcPr>
          <w:p>
            <w:pPr>
              <w:pStyle w:val="TableParagraph"/>
              <w:spacing w:line="174" w:lineRule="exact"/>
              <w:ind w:left="139"/>
              <w:rPr>
                <w:sz w:val="16"/>
              </w:rPr>
            </w:pPr>
            <w:r>
              <w:rPr>
                <w:sz w:val="16"/>
              </w:rPr>
              <w:t>Open fire</w:t>
            </w:r>
          </w:p>
        </w:tc>
        <w:tc>
          <w:tcPr>
            <w:tcW w:w="1480" w:type="dxa"/>
          </w:tcPr>
          <w:p>
            <w:pPr>
              <w:pStyle w:val="TableParagraph"/>
              <w:spacing w:line="174" w:lineRule="exact"/>
              <w:ind w:right="389"/>
              <w:jc w:val="right"/>
              <w:rPr>
                <w:sz w:val="16"/>
              </w:rPr>
            </w:pPr>
            <w:r>
              <w:rPr>
                <w:sz w:val="16"/>
              </w:rPr>
              <w:t>0.6</w:t>
            </w:r>
          </w:p>
        </w:tc>
        <w:tc>
          <w:tcPr>
            <w:tcW w:w="1184" w:type="dxa"/>
          </w:tcPr>
          <w:p>
            <w:pPr>
              <w:pStyle w:val="TableParagraph"/>
              <w:spacing w:line="174" w:lineRule="exact"/>
              <w:ind w:right="373"/>
              <w:jc w:val="right"/>
              <w:rPr>
                <w:sz w:val="16"/>
              </w:rPr>
            </w:pPr>
            <w:r>
              <w:rPr>
                <w:sz w:val="16"/>
              </w:rPr>
              <w:t>0.1</w:t>
            </w:r>
          </w:p>
        </w:tc>
        <w:tc>
          <w:tcPr>
            <w:tcW w:w="1160" w:type="dxa"/>
          </w:tcPr>
          <w:p>
            <w:pPr>
              <w:pStyle w:val="TableParagraph"/>
              <w:spacing w:line="174" w:lineRule="exact"/>
              <w:ind w:right="333"/>
              <w:jc w:val="right"/>
              <w:rPr>
                <w:sz w:val="16"/>
              </w:rPr>
            </w:pPr>
            <w:r>
              <w:rPr>
                <w:sz w:val="16"/>
              </w:rPr>
              <w:t>0.1</w:t>
            </w:r>
          </w:p>
        </w:tc>
        <w:tc>
          <w:tcPr>
            <w:tcW w:w="1296" w:type="dxa"/>
          </w:tcPr>
          <w:p>
            <w:pPr>
              <w:pStyle w:val="TableParagraph"/>
              <w:spacing w:line="174" w:lineRule="exact"/>
              <w:ind w:right="428"/>
              <w:jc w:val="right"/>
              <w:rPr>
                <w:sz w:val="16"/>
              </w:rPr>
            </w:pPr>
            <w:r>
              <w:rPr>
                <w:sz w:val="16"/>
              </w:rPr>
              <w:t>0.1</w:t>
            </w:r>
          </w:p>
        </w:tc>
      </w:tr>
      <w:tr>
        <w:trPr>
          <w:trHeight w:val="194" w:hRule="atLeast"/>
        </w:trPr>
        <w:tc>
          <w:tcPr>
            <w:tcW w:w="4531" w:type="dxa"/>
          </w:tcPr>
          <w:p>
            <w:pPr>
              <w:pStyle w:val="TableParagraph"/>
              <w:spacing w:line="173" w:lineRule="exact"/>
              <w:ind w:left="139"/>
              <w:rPr>
                <w:sz w:val="16"/>
              </w:rPr>
            </w:pPr>
            <w:r>
              <w:rPr>
                <w:sz w:val="16"/>
              </w:rPr>
              <w:t>Other</w:t>
            </w:r>
          </w:p>
        </w:tc>
        <w:tc>
          <w:tcPr>
            <w:tcW w:w="1480" w:type="dxa"/>
          </w:tcPr>
          <w:p>
            <w:pPr>
              <w:pStyle w:val="TableParagraph"/>
              <w:spacing w:line="173" w:lineRule="exact"/>
              <w:ind w:right="389"/>
              <w:jc w:val="right"/>
              <w:rPr>
                <w:sz w:val="16"/>
              </w:rPr>
            </w:pPr>
            <w:r>
              <w:rPr>
                <w:sz w:val="16"/>
              </w:rPr>
              <w:t>0.4</w:t>
            </w:r>
          </w:p>
        </w:tc>
        <w:tc>
          <w:tcPr>
            <w:tcW w:w="1184" w:type="dxa"/>
          </w:tcPr>
          <w:p>
            <w:pPr>
              <w:pStyle w:val="TableParagraph"/>
              <w:spacing w:line="173" w:lineRule="exact"/>
              <w:ind w:right="373"/>
              <w:jc w:val="right"/>
              <w:rPr>
                <w:sz w:val="16"/>
              </w:rPr>
            </w:pPr>
            <w:r>
              <w:rPr>
                <w:sz w:val="16"/>
              </w:rPr>
              <w:t>0.0</w:t>
            </w:r>
          </w:p>
        </w:tc>
        <w:tc>
          <w:tcPr>
            <w:tcW w:w="1160" w:type="dxa"/>
          </w:tcPr>
          <w:p>
            <w:pPr>
              <w:pStyle w:val="TableParagraph"/>
              <w:spacing w:line="173" w:lineRule="exact"/>
              <w:ind w:right="333"/>
              <w:jc w:val="right"/>
              <w:rPr>
                <w:sz w:val="16"/>
              </w:rPr>
            </w:pPr>
            <w:r>
              <w:rPr>
                <w:sz w:val="16"/>
              </w:rPr>
              <w:t>0.0</w:t>
            </w:r>
          </w:p>
        </w:tc>
        <w:tc>
          <w:tcPr>
            <w:tcW w:w="1296" w:type="dxa"/>
          </w:tcPr>
          <w:p>
            <w:pPr>
              <w:pStyle w:val="TableParagraph"/>
              <w:spacing w:line="173" w:lineRule="exact"/>
              <w:ind w:right="428"/>
              <w:jc w:val="right"/>
              <w:rPr>
                <w:sz w:val="16"/>
              </w:rPr>
            </w:pPr>
            <w:r>
              <w:rPr>
                <w:sz w:val="16"/>
              </w:rPr>
              <w:t>0.0</w:t>
            </w:r>
          </w:p>
        </w:tc>
      </w:tr>
      <w:tr>
        <w:trPr>
          <w:trHeight w:val="231" w:hRule="atLeast"/>
        </w:trPr>
        <w:tc>
          <w:tcPr>
            <w:tcW w:w="4531" w:type="dxa"/>
          </w:tcPr>
          <w:p>
            <w:pPr>
              <w:pStyle w:val="TableParagraph"/>
              <w:spacing w:line="173" w:lineRule="exact"/>
              <w:ind w:left="139"/>
              <w:rPr>
                <w:sz w:val="16"/>
              </w:rPr>
            </w:pPr>
            <w:r>
              <w:rPr>
                <w:sz w:val="16"/>
              </w:rPr>
              <w:t>Total</w:t>
            </w:r>
          </w:p>
        </w:tc>
        <w:tc>
          <w:tcPr>
            <w:tcW w:w="1480" w:type="dxa"/>
          </w:tcPr>
          <w:p>
            <w:pPr>
              <w:pStyle w:val="TableParagraph"/>
              <w:spacing w:line="173" w:lineRule="exact"/>
              <w:ind w:right="389"/>
              <w:jc w:val="right"/>
              <w:rPr>
                <w:sz w:val="16"/>
              </w:rPr>
            </w:pPr>
            <w:r>
              <w:rPr>
                <w:sz w:val="16"/>
              </w:rPr>
              <w:t>100.0</w:t>
            </w:r>
          </w:p>
        </w:tc>
        <w:tc>
          <w:tcPr>
            <w:tcW w:w="1184" w:type="dxa"/>
          </w:tcPr>
          <w:p>
            <w:pPr>
              <w:pStyle w:val="TableParagraph"/>
              <w:spacing w:line="173" w:lineRule="exact"/>
              <w:ind w:right="373"/>
              <w:jc w:val="right"/>
              <w:rPr>
                <w:sz w:val="16"/>
              </w:rPr>
            </w:pPr>
            <w:r>
              <w:rPr>
                <w:sz w:val="16"/>
              </w:rPr>
              <w:t>100.0</w:t>
            </w:r>
          </w:p>
        </w:tc>
        <w:tc>
          <w:tcPr>
            <w:tcW w:w="1160" w:type="dxa"/>
          </w:tcPr>
          <w:p>
            <w:pPr>
              <w:pStyle w:val="TableParagraph"/>
              <w:spacing w:line="173" w:lineRule="exact"/>
              <w:ind w:right="333"/>
              <w:jc w:val="right"/>
              <w:rPr>
                <w:sz w:val="16"/>
              </w:rPr>
            </w:pPr>
            <w:r>
              <w:rPr>
                <w:sz w:val="16"/>
              </w:rPr>
              <w:t>100.0</w:t>
            </w:r>
          </w:p>
        </w:tc>
        <w:tc>
          <w:tcPr>
            <w:tcW w:w="1296" w:type="dxa"/>
          </w:tcPr>
          <w:p>
            <w:pPr>
              <w:pStyle w:val="TableParagraph"/>
              <w:spacing w:line="173" w:lineRule="exact"/>
              <w:ind w:right="428"/>
              <w:jc w:val="right"/>
              <w:rPr>
                <w:sz w:val="16"/>
              </w:rPr>
            </w:pPr>
            <w:r>
              <w:rPr>
                <w:sz w:val="16"/>
              </w:rPr>
              <w:t>100.0</w:t>
            </w:r>
          </w:p>
        </w:tc>
      </w:tr>
      <w:tr>
        <w:trPr>
          <w:trHeight w:val="266" w:hRule="atLeast"/>
        </w:trPr>
        <w:tc>
          <w:tcPr>
            <w:tcW w:w="4531" w:type="dxa"/>
          </w:tcPr>
          <w:p>
            <w:pPr>
              <w:pStyle w:val="TableParagraph"/>
              <w:spacing w:before="15"/>
              <w:ind w:left="38"/>
              <w:rPr>
                <w:sz w:val="16"/>
              </w:rPr>
            </w:pPr>
            <w:r>
              <w:rPr>
                <w:sz w:val="16"/>
              </w:rPr>
              <w:t>Number using solid fuel</w:t>
            </w:r>
          </w:p>
        </w:tc>
        <w:tc>
          <w:tcPr>
            <w:tcW w:w="1480" w:type="dxa"/>
          </w:tcPr>
          <w:p>
            <w:pPr>
              <w:pStyle w:val="TableParagraph"/>
              <w:spacing w:before="15"/>
              <w:ind w:right="389"/>
              <w:jc w:val="right"/>
              <w:rPr>
                <w:sz w:val="16"/>
              </w:rPr>
            </w:pPr>
            <w:r>
              <w:rPr>
                <w:sz w:val="16"/>
              </w:rPr>
              <w:t>399</w:t>
            </w:r>
          </w:p>
        </w:tc>
        <w:tc>
          <w:tcPr>
            <w:tcW w:w="1184" w:type="dxa"/>
          </w:tcPr>
          <w:p>
            <w:pPr>
              <w:pStyle w:val="TableParagraph"/>
              <w:spacing w:before="15"/>
              <w:ind w:right="373"/>
              <w:jc w:val="right"/>
              <w:rPr>
                <w:sz w:val="16"/>
              </w:rPr>
            </w:pPr>
            <w:r>
              <w:rPr>
                <w:sz w:val="16"/>
              </w:rPr>
              <w:t>5,353</w:t>
            </w:r>
          </w:p>
        </w:tc>
        <w:tc>
          <w:tcPr>
            <w:tcW w:w="1160" w:type="dxa"/>
          </w:tcPr>
          <w:p>
            <w:pPr>
              <w:pStyle w:val="TableParagraph"/>
              <w:spacing w:before="15"/>
              <w:ind w:right="333"/>
              <w:jc w:val="right"/>
              <w:rPr>
                <w:sz w:val="16"/>
              </w:rPr>
            </w:pPr>
            <w:r>
              <w:rPr>
                <w:sz w:val="16"/>
              </w:rPr>
              <w:t>5,752</w:t>
            </w:r>
          </w:p>
        </w:tc>
        <w:tc>
          <w:tcPr>
            <w:tcW w:w="1296" w:type="dxa"/>
          </w:tcPr>
          <w:p>
            <w:pPr>
              <w:pStyle w:val="TableParagraph"/>
              <w:spacing w:before="15"/>
              <w:ind w:right="429"/>
              <w:jc w:val="right"/>
              <w:rPr>
                <w:sz w:val="16"/>
              </w:rPr>
            </w:pPr>
            <w:r>
              <w:rPr>
                <w:sz w:val="16"/>
              </w:rPr>
              <w:t>25,685</w:t>
            </w:r>
          </w:p>
        </w:tc>
      </w:tr>
      <w:tr>
        <w:trPr>
          <w:trHeight w:val="234" w:hRule="atLeast"/>
        </w:trPr>
        <w:tc>
          <w:tcPr>
            <w:tcW w:w="4531" w:type="dxa"/>
          </w:tcPr>
          <w:p>
            <w:pPr>
              <w:pStyle w:val="TableParagraph"/>
              <w:spacing w:before="17"/>
              <w:ind w:left="38"/>
              <w:rPr>
                <w:sz w:val="16"/>
              </w:rPr>
            </w:pPr>
            <w:r>
              <w:rPr>
                <w:b/>
                <w:sz w:val="16"/>
              </w:rPr>
              <w:t>Frequency of smoking in the house</w:t>
            </w:r>
            <w:r>
              <w:rPr>
                <w:sz w:val="16"/>
                <w:vertAlign w:val="superscript"/>
              </w:rPr>
              <w:t>14</w:t>
            </w:r>
          </w:p>
        </w:tc>
        <w:tc>
          <w:tcPr>
            <w:tcW w:w="1480" w:type="dxa"/>
          </w:tcPr>
          <w:p>
            <w:pPr>
              <w:pStyle w:val="TableParagraph"/>
              <w:rPr>
                <w:rFonts w:ascii="Times New Roman"/>
                <w:sz w:val="16"/>
              </w:rPr>
            </w:pPr>
          </w:p>
        </w:tc>
        <w:tc>
          <w:tcPr>
            <w:tcW w:w="1184" w:type="dxa"/>
          </w:tcPr>
          <w:p>
            <w:pPr>
              <w:pStyle w:val="TableParagraph"/>
              <w:rPr>
                <w:rFonts w:ascii="Times New Roman"/>
                <w:sz w:val="16"/>
              </w:rPr>
            </w:pPr>
          </w:p>
        </w:tc>
        <w:tc>
          <w:tcPr>
            <w:tcW w:w="1160" w:type="dxa"/>
          </w:tcPr>
          <w:p>
            <w:pPr>
              <w:pStyle w:val="TableParagraph"/>
              <w:rPr>
                <w:rFonts w:ascii="Times New Roman"/>
                <w:sz w:val="16"/>
              </w:rPr>
            </w:pPr>
          </w:p>
        </w:tc>
        <w:tc>
          <w:tcPr>
            <w:tcW w:w="1296" w:type="dxa"/>
          </w:tcPr>
          <w:p>
            <w:pPr>
              <w:pStyle w:val="TableParagraph"/>
              <w:rPr>
                <w:rFonts w:ascii="Times New Roman"/>
                <w:sz w:val="16"/>
              </w:rPr>
            </w:pPr>
          </w:p>
        </w:tc>
      </w:tr>
      <w:tr>
        <w:trPr>
          <w:trHeight w:val="195" w:hRule="atLeast"/>
        </w:trPr>
        <w:tc>
          <w:tcPr>
            <w:tcW w:w="4531" w:type="dxa"/>
          </w:tcPr>
          <w:p>
            <w:pPr>
              <w:pStyle w:val="TableParagraph"/>
              <w:spacing w:line="173" w:lineRule="exact"/>
              <w:ind w:left="139"/>
              <w:rPr>
                <w:sz w:val="16"/>
              </w:rPr>
            </w:pPr>
            <w:r>
              <w:rPr>
                <w:sz w:val="16"/>
              </w:rPr>
              <w:t>Daily</w:t>
            </w:r>
          </w:p>
        </w:tc>
        <w:tc>
          <w:tcPr>
            <w:tcW w:w="1480" w:type="dxa"/>
          </w:tcPr>
          <w:p>
            <w:pPr>
              <w:pStyle w:val="TableParagraph"/>
              <w:spacing w:line="173" w:lineRule="exact"/>
              <w:ind w:right="389"/>
              <w:jc w:val="right"/>
              <w:rPr>
                <w:sz w:val="16"/>
              </w:rPr>
            </w:pPr>
            <w:r>
              <w:rPr>
                <w:sz w:val="16"/>
              </w:rPr>
              <w:t>12.6</w:t>
            </w:r>
          </w:p>
        </w:tc>
        <w:tc>
          <w:tcPr>
            <w:tcW w:w="1184" w:type="dxa"/>
          </w:tcPr>
          <w:p>
            <w:pPr>
              <w:pStyle w:val="TableParagraph"/>
              <w:spacing w:line="173" w:lineRule="exact"/>
              <w:ind w:right="373"/>
              <w:jc w:val="right"/>
              <w:rPr>
                <w:sz w:val="16"/>
              </w:rPr>
            </w:pPr>
            <w:r>
              <w:rPr>
                <w:sz w:val="16"/>
              </w:rPr>
              <w:t>21.3</w:t>
            </w:r>
          </w:p>
        </w:tc>
        <w:tc>
          <w:tcPr>
            <w:tcW w:w="1160" w:type="dxa"/>
          </w:tcPr>
          <w:p>
            <w:pPr>
              <w:pStyle w:val="TableParagraph"/>
              <w:spacing w:line="173" w:lineRule="exact"/>
              <w:ind w:right="333"/>
              <w:jc w:val="right"/>
              <w:rPr>
                <w:sz w:val="16"/>
              </w:rPr>
            </w:pPr>
            <w:r>
              <w:rPr>
                <w:sz w:val="16"/>
              </w:rPr>
              <w:t>17.1</w:t>
            </w:r>
          </w:p>
        </w:tc>
        <w:tc>
          <w:tcPr>
            <w:tcW w:w="1296" w:type="dxa"/>
          </w:tcPr>
          <w:p>
            <w:pPr>
              <w:pStyle w:val="TableParagraph"/>
              <w:spacing w:line="173" w:lineRule="exact"/>
              <w:ind w:right="429"/>
              <w:jc w:val="right"/>
              <w:rPr>
                <w:sz w:val="16"/>
              </w:rPr>
            </w:pPr>
            <w:r>
              <w:rPr>
                <w:sz w:val="16"/>
              </w:rPr>
              <w:t>18.3</w:t>
            </w:r>
          </w:p>
        </w:tc>
      </w:tr>
      <w:tr>
        <w:trPr>
          <w:trHeight w:val="195" w:hRule="atLeast"/>
        </w:trPr>
        <w:tc>
          <w:tcPr>
            <w:tcW w:w="4531" w:type="dxa"/>
          </w:tcPr>
          <w:p>
            <w:pPr>
              <w:pStyle w:val="TableParagraph"/>
              <w:spacing w:line="174" w:lineRule="exact"/>
              <w:ind w:left="139"/>
              <w:rPr>
                <w:sz w:val="16"/>
              </w:rPr>
            </w:pPr>
            <w:r>
              <w:rPr>
                <w:sz w:val="16"/>
              </w:rPr>
              <w:t>Weekly</w:t>
            </w:r>
          </w:p>
        </w:tc>
        <w:tc>
          <w:tcPr>
            <w:tcW w:w="1480" w:type="dxa"/>
          </w:tcPr>
          <w:p>
            <w:pPr>
              <w:pStyle w:val="TableParagraph"/>
              <w:spacing w:line="174" w:lineRule="exact"/>
              <w:ind w:right="389"/>
              <w:jc w:val="right"/>
              <w:rPr>
                <w:sz w:val="16"/>
              </w:rPr>
            </w:pPr>
            <w:r>
              <w:rPr>
                <w:sz w:val="16"/>
              </w:rPr>
              <w:t>5.1</w:t>
            </w:r>
          </w:p>
        </w:tc>
        <w:tc>
          <w:tcPr>
            <w:tcW w:w="1184" w:type="dxa"/>
          </w:tcPr>
          <w:p>
            <w:pPr>
              <w:pStyle w:val="TableParagraph"/>
              <w:spacing w:line="174" w:lineRule="exact"/>
              <w:ind w:right="373"/>
              <w:jc w:val="right"/>
              <w:rPr>
                <w:sz w:val="16"/>
              </w:rPr>
            </w:pPr>
            <w:r>
              <w:rPr>
                <w:sz w:val="16"/>
              </w:rPr>
              <w:t>6.9</w:t>
            </w:r>
          </w:p>
        </w:tc>
        <w:tc>
          <w:tcPr>
            <w:tcW w:w="1160" w:type="dxa"/>
          </w:tcPr>
          <w:p>
            <w:pPr>
              <w:pStyle w:val="TableParagraph"/>
              <w:spacing w:line="174" w:lineRule="exact"/>
              <w:ind w:right="333"/>
              <w:jc w:val="right"/>
              <w:rPr>
                <w:sz w:val="16"/>
              </w:rPr>
            </w:pPr>
            <w:r>
              <w:rPr>
                <w:sz w:val="16"/>
              </w:rPr>
              <w:t>6.0</w:t>
            </w:r>
          </w:p>
        </w:tc>
        <w:tc>
          <w:tcPr>
            <w:tcW w:w="1296" w:type="dxa"/>
          </w:tcPr>
          <w:p>
            <w:pPr>
              <w:pStyle w:val="TableParagraph"/>
              <w:spacing w:line="174" w:lineRule="exact"/>
              <w:ind w:right="428"/>
              <w:jc w:val="right"/>
              <w:rPr>
                <w:sz w:val="16"/>
              </w:rPr>
            </w:pPr>
            <w:r>
              <w:rPr>
                <w:sz w:val="16"/>
              </w:rPr>
              <w:t>6.5</w:t>
            </w:r>
          </w:p>
        </w:tc>
      </w:tr>
      <w:tr>
        <w:trPr>
          <w:trHeight w:val="195" w:hRule="atLeast"/>
        </w:trPr>
        <w:tc>
          <w:tcPr>
            <w:tcW w:w="4531" w:type="dxa"/>
          </w:tcPr>
          <w:p>
            <w:pPr>
              <w:pStyle w:val="TableParagraph"/>
              <w:spacing w:line="173" w:lineRule="exact"/>
              <w:ind w:left="139"/>
              <w:rPr>
                <w:sz w:val="16"/>
              </w:rPr>
            </w:pPr>
            <w:r>
              <w:rPr>
                <w:sz w:val="16"/>
              </w:rPr>
              <w:t>Monthly</w:t>
            </w:r>
          </w:p>
        </w:tc>
        <w:tc>
          <w:tcPr>
            <w:tcW w:w="1480" w:type="dxa"/>
          </w:tcPr>
          <w:p>
            <w:pPr>
              <w:pStyle w:val="TableParagraph"/>
              <w:spacing w:line="173" w:lineRule="exact"/>
              <w:ind w:right="389"/>
              <w:jc w:val="right"/>
              <w:rPr>
                <w:sz w:val="16"/>
              </w:rPr>
            </w:pPr>
            <w:r>
              <w:rPr>
                <w:sz w:val="16"/>
              </w:rPr>
              <w:t>2.0</w:t>
            </w:r>
          </w:p>
        </w:tc>
        <w:tc>
          <w:tcPr>
            <w:tcW w:w="1184" w:type="dxa"/>
          </w:tcPr>
          <w:p>
            <w:pPr>
              <w:pStyle w:val="TableParagraph"/>
              <w:spacing w:line="173" w:lineRule="exact"/>
              <w:ind w:right="373"/>
              <w:jc w:val="right"/>
              <w:rPr>
                <w:sz w:val="16"/>
              </w:rPr>
            </w:pPr>
            <w:r>
              <w:rPr>
                <w:sz w:val="16"/>
              </w:rPr>
              <w:t>2.6</w:t>
            </w:r>
          </w:p>
        </w:tc>
        <w:tc>
          <w:tcPr>
            <w:tcW w:w="1160" w:type="dxa"/>
          </w:tcPr>
          <w:p>
            <w:pPr>
              <w:pStyle w:val="TableParagraph"/>
              <w:spacing w:line="173" w:lineRule="exact"/>
              <w:ind w:right="333"/>
              <w:jc w:val="right"/>
              <w:rPr>
                <w:sz w:val="16"/>
              </w:rPr>
            </w:pPr>
            <w:r>
              <w:rPr>
                <w:sz w:val="16"/>
              </w:rPr>
              <w:t>2.3</w:t>
            </w:r>
          </w:p>
        </w:tc>
        <w:tc>
          <w:tcPr>
            <w:tcW w:w="1296" w:type="dxa"/>
          </w:tcPr>
          <w:p>
            <w:pPr>
              <w:pStyle w:val="TableParagraph"/>
              <w:spacing w:line="173" w:lineRule="exact"/>
              <w:ind w:right="428"/>
              <w:jc w:val="right"/>
              <w:rPr>
                <w:sz w:val="16"/>
              </w:rPr>
            </w:pPr>
            <w:r>
              <w:rPr>
                <w:sz w:val="16"/>
              </w:rPr>
              <w:t>2.3</w:t>
            </w:r>
          </w:p>
        </w:tc>
      </w:tr>
      <w:tr>
        <w:trPr>
          <w:trHeight w:val="195" w:hRule="atLeast"/>
        </w:trPr>
        <w:tc>
          <w:tcPr>
            <w:tcW w:w="4531" w:type="dxa"/>
          </w:tcPr>
          <w:p>
            <w:pPr>
              <w:pStyle w:val="TableParagraph"/>
              <w:spacing w:line="174" w:lineRule="exact"/>
              <w:ind w:left="139"/>
              <w:rPr>
                <w:sz w:val="16"/>
              </w:rPr>
            </w:pPr>
            <w:r>
              <w:rPr>
                <w:sz w:val="16"/>
              </w:rPr>
              <w:t>Less than monthly</w:t>
            </w:r>
          </w:p>
        </w:tc>
        <w:tc>
          <w:tcPr>
            <w:tcW w:w="1480" w:type="dxa"/>
          </w:tcPr>
          <w:p>
            <w:pPr>
              <w:pStyle w:val="TableParagraph"/>
              <w:spacing w:line="174" w:lineRule="exact"/>
              <w:ind w:right="389"/>
              <w:jc w:val="right"/>
              <w:rPr>
                <w:sz w:val="16"/>
              </w:rPr>
            </w:pPr>
            <w:r>
              <w:rPr>
                <w:sz w:val="16"/>
              </w:rPr>
              <w:t>2.2</w:t>
            </w:r>
          </w:p>
        </w:tc>
        <w:tc>
          <w:tcPr>
            <w:tcW w:w="1184" w:type="dxa"/>
          </w:tcPr>
          <w:p>
            <w:pPr>
              <w:pStyle w:val="TableParagraph"/>
              <w:spacing w:line="174" w:lineRule="exact"/>
              <w:ind w:right="373"/>
              <w:jc w:val="right"/>
              <w:rPr>
                <w:sz w:val="16"/>
              </w:rPr>
            </w:pPr>
            <w:r>
              <w:rPr>
                <w:sz w:val="16"/>
              </w:rPr>
              <w:t>2.2</w:t>
            </w:r>
          </w:p>
        </w:tc>
        <w:tc>
          <w:tcPr>
            <w:tcW w:w="1160" w:type="dxa"/>
          </w:tcPr>
          <w:p>
            <w:pPr>
              <w:pStyle w:val="TableParagraph"/>
              <w:spacing w:line="174" w:lineRule="exact"/>
              <w:ind w:right="333"/>
              <w:jc w:val="right"/>
              <w:rPr>
                <w:sz w:val="16"/>
              </w:rPr>
            </w:pPr>
            <w:r>
              <w:rPr>
                <w:sz w:val="16"/>
              </w:rPr>
              <w:t>2.2</w:t>
            </w:r>
          </w:p>
        </w:tc>
        <w:tc>
          <w:tcPr>
            <w:tcW w:w="1296" w:type="dxa"/>
          </w:tcPr>
          <w:p>
            <w:pPr>
              <w:pStyle w:val="TableParagraph"/>
              <w:spacing w:line="174" w:lineRule="exact"/>
              <w:ind w:right="428"/>
              <w:jc w:val="right"/>
              <w:rPr>
                <w:sz w:val="16"/>
              </w:rPr>
            </w:pPr>
            <w:r>
              <w:rPr>
                <w:sz w:val="16"/>
              </w:rPr>
              <w:t>2.2</w:t>
            </w:r>
          </w:p>
        </w:tc>
      </w:tr>
      <w:tr>
        <w:trPr>
          <w:trHeight w:val="231" w:hRule="atLeast"/>
        </w:trPr>
        <w:tc>
          <w:tcPr>
            <w:tcW w:w="4531" w:type="dxa"/>
          </w:tcPr>
          <w:p>
            <w:pPr>
              <w:pStyle w:val="TableParagraph"/>
              <w:spacing w:line="173" w:lineRule="exact"/>
              <w:ind w:left="139"/>
              <w:rPr>
                <w:sz w:val="16"/>
              </w:rPr>
            </w:pPr>
            <w:r>
              <w:rPr>
                <w:sz w:val="16"/>
              </w:rPr>
              <w:t>Never</w:t>
            </w:r>
          </w:p>
        </w:tc>
        <w:tc>
          <w:tcPr>
            <w:tcW w:w="1480" w:type="dxa"/>
          </w:tcPr>
          <w:p>
            <w:pPr>
              <w:pStyle w:val="TableParagraph"/>
              <w:spacing w:line="173" w:lineRule="exact"/>
              <w:ind w:right="389"/>
              <w:jc w:val="right"/>
              <w:rPr>
                <w:sz w:val="16"/>
              </w:rPr>
            </w:pPr>
            <w:r>
              <w:rPr>
                <w:sz w:val="16"/>
              </w:rPr>
              <w:t>78.2</w:t>
            </w:r>
          </w:p>
        </w:tc>
        <w:tc>
          <w:tcPr>
            <w:tcW w:w="1184" w:type="dxa"/>
          </w:tcPr>
          <w:p>
            <w:pPr>
              <w:pStyle w:val="TableParagraph"/>
              <w:spacing w:line="173" w:lineRule="exact"/>
              <w:ind w:right="373"/>
              <w:jc w:val="right"/>
              <w:rPr>
                <w:sz w:val="16"/>
              </w:rPr>
            </w:pPr>
            <w:r>
              <w:rPr>
                <w:sz w:val="16"/>
              </w:rPr>
              <w:t>67.1</w:t>
            </w:r>
          </w:p>
        </w:tc>
        <w:tc>
          <w:tcPr>
            <w:tcW w:w="1160" w:type="dxa"/>
          </w:tcPr>
          <w:p>
            <w:pPr>
              <w:pStyle w:val="TableParagraph"/>
              <w:spacing w:line="173" w:lineRule="exact"/>
              <w:ind w:right="333"/>
              <w:jc w:val="right"/>
              <w:rPr>
                <w:sz w:val="16"/>
              </w:rPr>
            </w:pPr>
            <w:r>
              <w:rPr>
                <w:sz w:val="16"/>
              </w:rPr>
              <w:t>72.4</w:t>
            </w:r>
          </w:p>
        </w:tc>
        <w:tc>
          <w:tcPr>
            <w:tcW w:w="1296" w:type="dxa"/>
          </w:tcPr>
          <w:p>
            <w:pPr>
              <w:pStyle w:val="TableParagraph"/>
              <w:spacing w:line="173" w:lineRule="exact"/>
              <w:ind w:right="429"/>
              <w:jc w:val="right"/>
              <w:rPr>
                <w:sz w:val="16"/>
              </w:rPr>
            </w:pPr>
            <w:r>
              <w:rPr>
                <w:sz w:val="16"/>
              </w:rPr>
              <w:t>70.7</w:t>
            </w:r>
          </w:p>
        </w:tc>
      </w:tr>
      <w:tr>
        <w:trPr>
          <w:trHeight w:val="270" w:hRule="atLeast"/>
        </w:trPr>
        <w:tc>
          <w:tcPr>
            <w:tcW w:w="4531" w:type="dxa"/>
          </w:tcPr>
          <w:p>
            <w:pPr>
              <w:pStyle w:val="TableParagraph"/>
              <w:spacing w:before="15"/>
              <w:ind w:left="38"/>
              <w:rPr>
                <w:sz w:val="16"/>
              </w:rPr>
            </w:pPr>
            <w:r>
              <w:rPr>
                <w:sz w:val="16"/>
              </w:rPr>
              <w:t>Total</w:t>
            </w:r>
          </w:p>
        </w:tc>
        <w:tc>
          <w:tcPr>
            <w:tcW w:w="1480" w:type="dxa"/>
          </w:tcPr>
          <w:p>
            <w:pPr>
              <w:pStyle w:val="TableParagraph"/>
              <w:spacing w:before="15"/>
              <w:ind w:right="389"/>
              <w:jc w:val="right"/>
              <w:rPr>
                <w:sz w:val="16"/>
              </w:rPr>
            </w:pPr>
            <w:r>
              <w:rPr>
                <w:sz w:val="16"/>
              </w:rPr>
              <w:t>100.0</w:t>
            </w:r>
          </w:p>
        </w:tc>
        <w:tc>
          <w:tcPr>
            <w:tcW w:w="1184" w:type="dxa"/>
          </w:tcPr>
          <w:p>
            <w:pPr>
              <w:pStyle w:val="TableParagraph"/>
              <w:spacing w:before="15"/>
              <w:ind w:right="373"/>
              <w:jc w:val="right"/>
              <w:rPr>
                <w:sz w:val="16"/>
              </w:rPr>
            </w:pPr>
            <w:r>
              <w:rPr>
                <w:sz w:val="16"/>
              </w:rPr>
              <w:t>100.0</w:t>
            </w:r>
          </w:p>
        </w:tc>
        <w:tc>
          <w:tcPr>
            <w:tcW w:w="1160" w:type="dxa"/>
          </w:tcPr>
          <w:p>
            <w:pPr>
              <w:pStyle w:val="TableParagraph"/>
              <w:spacing w:before="15"/>
              <w:ind w:right="333"/>
              <w:jc w:val="right"/>
              <w:rPr>
                <w:sz w:val="16"/>
              </w:rPr>
            </w:pPr>
            <w:r>
              <w:rPr>
                <w:sz w:val="16"/>
              </w:rPr>
              <w:t>100.0</w:t>
            </w:r>
          </w:p>
        </w:tc>
        <w:tc>
          <w:tcPr>
            <w:tcW w:w="1296" w:type="dxa"/>
          </w:tcPr>
          <w:p>
            <w:pPr>
              <w:pStyle w:val="TableParagraph"/>
              <w:spacing w:before="15"/>
              <w:ind w:right="428"/>
              <w:jc w:val="right"/>
              <w:rPr>
                <w:sz w:val="16"/>
              </w:rPr>
            </w:pPr>
            <w:r>
              <w:rPr>
                <w:sz w:val="16"/>
              </w:rPr>
              <w:t>100.0</w:t>
            </w:r>
          </w:p>
        </w:tc>
      </w:tr>
      <w:tr>
        <w:trPr>
          <w:trHeight w:val="295" w:hRule="atLeast"/>
        </w:trPr>
        <w:tc>
          <w:tcPr>
            <w:tcW w:w="4531" w:type="dxa"/>
            <w:tcBorders>
              <w:bottom w:val="single" w:sz="4" w:space="0" w:color="000000"/>
            </w:tcBorders>
          </w:tcPr>
          <w:p>
            <w:pPr>
              <w:pStyle w:val="TableParagraph"/>
              <w:spacing w:before="16"/>
              <w:ind w:left="38"/>
              <w:rPr>
                <w:sz w:val="16"/>
              </w:rPr>
            </w:pPr>
            <w:r>
              <w:rPr>
                <w:sz w:val="16"/>
              </w:rPr>
              <w:t>Number</w:t>
            </w:r>
          </w:p>
        </w:tc>
        <w:tc>
          <w:tcPr>
            <w:tcW w:w="1480" w:type="dxa"/>
            <w:tcBorders>
              <w:bottom w:val="single" w:sz="4" w:space="0" w:color="000000"/>
            </w:tcBorders>
          </w:tcPr>
          <w:p>
            <w:pPr>
              <w:pStyle w:val="TableParagraph"/>
              <w:spacing w:before="16"/>
              <w:ind w:right="390"/>
              <w:jc w:val="right"/>
              <w:rPr>
                <w:sz w:val="16"/>
              </w:rPr>
            </w:pPr>
            <w:r>
              <w:rPr>
                <w:sz w:val="16"/>
              </w:rPr>
              <w:t>15,015</w:t>
            </w:r>
          </w:p>
        </w:tc>
        <w:tc>
          <w:tcPr>
            <w:tcW w:w="1184" w:type="dxa"/>
            <w:tcBorders>
              <w:bottom w:val="single" w:sz="4" w:space="0" w:color="000000"/>
            </w:tcBorders>
          </w:tcPr>
          <w:p>
            <w:pPr>
              <w:pStyle w:val="TableParagraph"/>
              <w:spacing w:before="16"/>
              <w:ind w:right="373"/>
              <w:jc w:val="right"/>
              <w:rPr>
                <w:sz w:val="16"/>
              </w:rPr>
            </w:pPr>
            <w:r>
              <w:rPr>
                <w:sz w:val="16"/>
              </w:rPr>
              <w:t>16,628</w:t>
            </w:r>
          </w:p>
        </w:tc>
        <w:tc>
          <w:tcPr>
            <w:tcW w:w="1160" w:type="dxa"/>
            <w:tcBorders>
              <w:bottom w:val="single" w:sz="4" w:space="0" w:color="000000"/>
            </w:tcBorders>
          </w:tcPr>
          <w:p>
            <w:pPr>
              <w:pStyle w:val="TableParagraph"/>
              <w:spacing w:before="16"/>
              <w:ind w:right="333"/>
              <w:jc w:val="right"/>
              <w:rPr>
                <w:sz w:val="16"/>
              </w:rPr>
            </w:pPr>
            <w:r>
              <w:rPr>
                <w:sz w:val="16"/>
              </w:rPr>
              <w:t>31,643</w:t>
            </w:r>
          </w:p>
        </w:tc>
        <w:tc>
          <w:tcPr>
            <w:tcW w:w="1296" w:type="dxa"/>
            <w:tcBorders>
              <w:bottom w:val="single" w:sz="4" w:space="0" w:color="000000"/>
            </w:tcBorders>
          </w:tcPr>
          <w:p>
            <w:pPr>
              <w:pStyle w:val="TableParagraph"/>
              <w:spacing w:before="16"/>
              <w:ind w:right="428"/>
              <w:jc w:val="right"/>
              <w:rPr>
                <w:sz w:val="16"/>
              </w:rPr>
            </w:pPr>
            <w:r>
              <w:rPr>
                <w:sz w:val="16"/>
              </w:rPr>
              <w:t>134,757</w:t>
            </w:r>
          </w:p>
        </w:tc>
      </w:tr>
      <w:tr>
        <w:trPr>
          <w:trHeight w:val="3621" w:hRule="atLeast"/>
        </w:trPr>
        <w:tc>
          <w:tcPr>
            <w:tcW w:w="9651" w:type="dxa"/>
            <w:gridSpan w:val="5"/>
            <w:tcBorders>
              <w:top w:val="single" w:sz="4" w:space="0" w:color="000000"/>
              <w:bottom w:val="single" w:sz="18" w:space="0" w:color="000000"/>
            </w:tcBorders>
          </w:tcPr>
          <w:p>
            <w:pPr>
              <w:pStyle w:val="TableParagraph"/>
              <w:spacing w:line="195" w:lineRule="exact" w:before="44"/>
              <w:ind w:left="38"/>
              <w:rPr>
                <w:sz w:val="16"/>
              </w:rPr>
            </w:pPr>
            <w:r>
              <w:rPr>
                <w:sz w:val="16"/>
              </w:rPr>
              <w:t>na = Not applicable</w:t>
            </w:r>
          </w:p>
          <w:p>
            <w:pPr>
              <w:pStyle w:val="TableParagraph"/>
              <w:ind w:left="38"/>
              <w:rPr>
                <w:sz w:val="16"/>
              </w:rPr>
            </w:pPr>
            <w:r>
              <w:rPr>
                <w:sz w:val="16"/>
                <w:vertAlign w:val="superscript"/>
              </w:rPr>
              <w:t>1</w:t>
            </w:r>
            <w:r>
              <w:rPr>
                <w:spacing w:val="-12"/>
                <w:sz w:val="16"/>
                <w:vertAlign w:val="baseline"/>
              </w:rPr>
              <w:t> </w:t>
            </w:r>
            <w:r>
              <w:rPr>
                <w:sz w:val="16"/>
                <w:vertAlign w:val="baseline"/>
              </w:rPr>
              <w:t>Nuclear</w:t>
            </w:r>
            <w:r>
              <w:rPr>
                <w:spacing w:val="-10"/>
                <w:sz w:val="16"/>
                <w:vertAlign w:val="baseline"/>
              </w:rPr>
              <w:t> </w:t>
            </w:r>
            <w:r>
              <w:rPr>
                <w:sz w:val="16"/>
                <w:vertAlign w:val="baseline"/>
              </w:rPr>
              <w:t>households</w:t>
            </w:r>
            <w:r>
              <w:rPr>
                <w:spacing w:val="-12"/>
                <w:sz w:val="16"/>
                <w:vertAlign w:val="baseline"/>
              </w:rPr>
              <w:t> </w:t>
            </w:r>
            <w:r>
              <w:rPr>
                <w:sz w:val="16"/>
                <w:vertAlign w:val="baseline"/>
              </w:rPr>
              <w:t>are</w:t>
            </w:r>
            <w:r>
              <w:rPr>
                <w:spacing w:val="-12"/>
                <w:sz w:val="16"/>
                <w:vertAlign w:val="baseline"/>
              </w:rPr>
              <w:t> </w:t>
            </w:r>
            <w:r>
              <w:rPr>
                <w:sz w:val="16"/>
                <w:vertAlign w:val="baseline"/>
              </w:rPr>
              <w:t>households</w:t>
            </w:r>
            <w:r>
              <w:rPr>
                <w:spacing w:val="-9"/>
                <w:sz w:val="16"/>
                <w:vertAlign w:val="baseline"/>
              </w:rPr>
              <w:t> </w:t>
            </w:r>
            <w:r>
              <w:rPr>
                <w:sz w:val="16"/>
                <w:vertAlign w:val="baseline"/>
              </w:rPr>
              <w:t>comprised</w:t>
            </w:r>
            <w:r>
              <w:rPr>
                <w:spacing w:val="-12"/>
                <w:sz w:val="16"/>
                <w:vertAlign w:val="baseline"/>
              </w:rPr>
              <w:t> </w:t>
            </w:r>
            <w:r>
              <w:rPr>
                <w:sz w:val="16"/>
                <w:vertAlign w:val="baseline"/>
              </w:rPr>
              <w:t>of</w:t>
            </w:r>
            <w:r>
              <w:rPr>
                <w:spacing w:val="-10"/>
                <w:sz w:val="16"/>
                <w:vertAlign w:val="baseline"/>
              </w:rPr>
              <w:t> </w:t>
            </w:r>
            <w:r>
              <w:rPr>
                <w:sz w:val="16"/>
                <w:vertAlign w:val="baseline"/>
              </w:rPr>
              <w:t>a</w:t>
            </w:r>
            <w:r>
              <w:rPr>
                <w:spacing w:val="-11"/>
                <w:sz w:val="16"/>
                <w:vertAlign w:val="baseline"/>
              </w:rPr>
              <w:t> </w:t>
            </w:r>
            <w:r>
              <w:rPr>
                <w:sz w:val="16"/>
                <w:vertAlign w:val="baseline"/>
              </w:rPr>
              <w:t>married</w:t>
            </w:r>
            <w:r>
              <w:rPr>
                <w:spacing w:val="-10"/>
                <w:sz w:val="16"/>
                <w:vertAlign w:val="baseline"/>
              </w:rPr>
              <w:t> </w:t>
            </w:r>
            <w:r>
              <w:rPr>
                <w:sz w:val="16"/>
                <w:vertAlign w:val="baseline"/>
              </w:rPr>
              <w:t>couple</w:t>
            </w:r>
            <w:r>
              <w:rPr>
                <w:spacing w:val="-11"/>
                <w:sz w:val="16"/>
                <w:vertAlign w:val="baseline"/>
              </w:rPr>
              <w:t> </w:t>
            </w:r>
            <w:r>
              <w:rPr>
                <w:sz w:val="16"/>
                <w:vertAlign w:val="baseline"/>
              </w:rPr>
              <w:t>or</w:t>
            </w:r>
            <w:r>
              <w:rPr>
                <w:spacing w:val="-10"/>
                <w:sz w:val="16"/>
                <w:vertAlign w:val="baseline"/>
              </w:rPr>
              <w:t> </w:t>
            </w:r>
            <w:r>
              <w:rPr>
                <w:sz w:val="16"/>
                <w:vertAlign w:val="baseline"/>
              </w:rPr>
              <w:t>a</w:t>
            </w:r>
            <w:r>
              <w:rPr>
                <w:spacing w:val="-11"/>
                <w:sz w:val="16"/>
                <w:vertAlign w:val="baseline"/>
              </w:rPr>
              <w:t> </w:t>
            </w:r>
            <w:r>
              <w:rPr>
                <w:sz w:val="16"/>
                <w:vertAlign w:val="baseline"/>
              </w:rPr>
              <w:t>man</w:t>
            </w:r>
            <w:r>
              <w:rPr>
                <w:spacing w:val="-12"/>
                <w:sz w:val="16"/>
                <w:vertAlign w:val="baseline"/>
              </w:rPr>
              <w:t> </w:t>
            </w:r>
            <w:r>
              <w:rPr>
                <w:sz w:val="16"/>
                <w:vertAlign w:val="baseline"/>
              </w:rPr>
              <w:t>or</w:t>
            </w:r>
            <w:r>
              <w:rPr>
                <w:spacing w:val="-11"/>
                <w:sz w:val="16"/>
                <w:vertAlign w:val="baseline"/>
              </w:rPr>
              <w:t> </w:t>
            </w:r>
            <w:r>
              <w:rPr>
                <w:sz w:val="16"/>
                <w:vertAlign w:val="baseline"/>
              </w:rPr>
              <w:t>a</w:t>
            </w:r>
            <w:r>
              <w:rPr>
                <w:spacing w:val="-11"/>
                <w:sz w:val="16"/>
                <w:vertAlign w:val="baseline"/>
              </w:rPr>
              <w:t> </w:t>
            </w:r>
            <w:r>
              <w:rPr>
                <w:sz w:val="16"/>
                <w:vertAlign w:val="baseline"/>
              </w:rPr>
              <w:t>woman</w:t>
            </w:r>
            <w:r>
              <w:rPr>
                <w:spacing w:val="-12"/>
                <w:sz w:val="16"/>
                <w:vertAlign w:val="baseline"/>
              </w:rPr>
              <w:t> </w:t>
            </w:r>
            <w:r>
              <w:rPr>
                <w:sz w:val="16"/>
                <w:vertAlign w:val="baseline"/>
              </w:rPr>
              <w:t>living</w:t>
            </w:r>
            <w:r>
              <w:rPr>
                <w:spacing w:val="-11"/>
                <w:sz w:val="16"/>
                <w:vertAlign w:val="baseline"/>
              </w:rPr>
              <w:t> </w:t>
            </w:r>
            <w:r>
              <w:rPr>
                <w:sz w:val="16"/>
                <w:vertAlign w:val="baseline"/>
              </w:rPr>
              <w:t>alone</w:t>
            </w:r>
            <w:r>
              <w:rPr>
                <w:spacing w:val="-10"/>
                <w:sz w:val="16"/>
                <w:vertAlign w:val="baseline"/>
              </w:rPr>
              <w:t> </w:t>
            </w:r>
            <w:r>
              <w:rPr>
                <w:sz w:val="16"/>
                <w:vertAlign w:val="baseline"/>
              </w:rPr>
              <w:t>or</w:t>
            </w:r>
            <w:r>
              <w:rPr>
                <w:spacing w:val="-11"/>
                <w:sz w:val="16"/>
                <w:vertAlign w:val="baseline"/>
              </w:rPr>
              <w:t> </w:t>
            </w:r>
            <w:r>
              <w:rPr>
                <w:sz w:val="16"/>
                <w:vertAlign w:val="baseline"/>
              </w:rPr>
              <w:t>with</w:t>
            </w:r>
            <w:r>
              <w:rPr>
                <w:spacing w:val="-12"/>
                <w:sz w:val="16"/>
                <w:vertAlign w:val="baseline"/>
              </w:rPr>
              <w:t> </w:t>
            </w:r>
            <w:r>
              <w:rPr>
                <w:sz w:val="16"/>
                <w:vertAlign w:val="baseline"/>
              </w:rPr>
              <w:t>unmarried</w:t>
            </w:r>
            <w:r>
              <w:rPr>
                <w:spacing w:val="-12"/>
                <w:sz w:val="16"/>
                <w:vertAlign w:val="baseline"/>
              </w:rPr>
              <w:t> </w:t>
            </w:r>
            <w:r>
              <w:rPr>
                <w:sz w:val="16"/>
                <w:vertAlign w:val="baseline"/>
              </w:rPr>
              <w:t>children</w:t>
            </w:r>
            <w:r>
              <w:rPr>
                <w:spacing w:val="-12"/>
                <w:sz w:val="16"/>
                <w:vertAlign w:val="baseline"/>
              </w:rPr>
              <w:t> </w:t>
            </w:r>
            <w:r>
              <w:rPr>
                <w:sz w:val="16"/>
                <w:vertAlign w:val="baseline"/>
              </w:rPr>
              <w:t>(biological,</w:t>
            </w:r>
            <w:r>
              <w:rPr>
                <w:spacing w:val="-10"/>
                <w:sz w:val="16"/>
                <w:vertAlign w:val="baseline"/>
              </w:rPr>
              <w:t> </w:t>
            </w:r>
            <w:r>
              <w:rPr>
                <w:sz w:val="16"/>
                <w:vertAlign w:val="baseline"/>
              </w:rPr>
              <w:t>adopted, or fostered) with or without unrelated individuals. The remaining households are non-nuclear</w:t>
            </w:r>
            <w:r>
              <w:rPr>
                <w:spacing w:val="-14"/>
                <w:sz w:val="16"/>
                <w:vertAlign w:val="baseline"/>
              </w:rPr>
              <w:t> </w:t>
            </w:r>
            <w:r>
              <w:rPr>
                <w:sz w:val="16"/>
                <w:vertAlign w:val="baseline"/>
              </w:rPr>
              <w:t>households.</w:t>
            </w:r>
          </w:p>
          <w:p>
            <w:pPr>
              <w:pStyle w:val="TableParagraph"/>
              <w:spacing w:line="195" w:lineRule="exact"/>
              <w:ind w:left="38"/>
              <w:rPr>
                <w:sz w:val="16"/>
              </w:rPr>
            </w:pPr>
            <w:r>
              <w:rPr>
                <w:sz w:val="16"/>
                <w:vertAlign w:val="superscript"/>
              </w:rPr>
              <w:t>2</w:t>
            </w:r>
            <w:r>
              <w:rPr>
                <w:sz w:val="16"/>
                <w:vertAlign w:val="baseline"/>
              </w:rPr>
              <w:t> Protected dug well, protected spring, rainwater, community RO plant, tanker truck, cart with small tank, bottled water</w:t>
            </w:r>
          </w:p>
          <w:p>
            <w:pPr>
              <w:pStyle w:val="TableParagraph"/>
              <w:spacing w:line="242" w:lineRule="auto"/>
              <w:ind w:left="38"/>
              <w:rPr>
                <w:sz w:val="16"/>
              </w:rPr>
            </w:pPr>
            <w:r>
              <w:rPr>
                <w:sz w:val="16"/>
                <w:vertAlign w:val="superscript"/>
              </w:rPr>
              <w:t>3</w:t>
            </w:r>
            <w:r>
              <w:rPr>
                <w:sz w:val="16"/>
                <w:vertAlign w:val="baseline"/>
              </w:rPr>
              <w:t> Defined as drinking water from an improved source, provided either water is on the premises or round-trip collection time is 30 minutes or less. Includes safely managed drinking water, which is not shown separately.</w:t>
            </w:r>
          </w:p>
          <w:p>
            <w:pPr>
              <w:pStyle w:val="TableParagraph"/>
              <w:spacing w:line="193" w:lineRule="exact"/>
              <w:ind w:left="38"/>
              <w:rPr>
                <w:sz w:val="16"/>
              </w:rPr>
            </w:pPr>
            <w:r>
              <w:rPr>
                <w:sz w:val="16"/>
                <w:vertAlign w:val="superscript"/>
              </w:rPr>
              <w:t>4</w:t>
            </w:r>
            <w:r>
              <w:rPr>
                <w:sz w:val="16"/>
                <w:vertAlign w:val="baseline"/>
              </w:rPr>
              <w:t> Drinking water from an improved source, provided round-trip collection time is more than 30 minutes or is unknown.</w:t>
            </w:r>
          </w:p>
          <w:p>
            <w:pPr>
              <w:pStyle w:val="TableParagraph"/>
              <w:spacing w:line="195" w:lineRule="exact" w:before="1"/>
              <w:ind w:left="38"/>
              <w:rPr>
                <w:sz w:val="16"/>
              </w:rPr>
            </w:pPr>
            <w:r>
              <w:rPr>
                <w:sz w:val="16"/>
                <w:vertAlign w:val="superscript"/>
              </w:rPr>
              <w:t>5</w:t>
            </w:r>
            <w:r>
              <w:rPr>
                <w:sz w:val="16"/>
                <w:vertAlign w:val="baseline"/>
              </w:rPr>
              <w:t> Total may add to more than 100.0 because households may use more than one method of treatment</w:t>
            </w:r>
          </w:p>
          <w:p>
            <w:pPr>
              <w:pStyle w:val="TableParagraph"/>
              <w:spacing w:line="194" w:lineRule="exact"/>
              <w:ind w:left="38"/>
              <w:rPr>
                <w:sz w:val="16"/>
              </w:rPr>
            </w:pPr>
            <w:r>
              <w:rPr>
                <w:sz w:val="16"/>
                <w:vertAlign w:val="superscript"/>
              </w:rPr>
              <w:t>6</w:t>
            </w:r>
            <w:r>
              <w:rPr>
                <w:sz w:val="16"/>
                <w:vertAlign w:val="baseline"/>
              </w:rPr>
              <w:t> Appropriate water treatment methods are boiling, adding bleach/chlorine tablets, filtering, electronic purifying, and solar disinfection</w:t>
            </w:r>
          </w:p>
          <w:p>
            <w:pPr>
              <w:pStyle w:val="TableParagraph"/>
              <w:spacing w:line="195" w:lineRule="exact"/>
              <w:ind w:left="38"/>
              <w:rPr>
                <w:sz w:val="16"/>
              </w:rPr>
            </w:pPr>
            <w:r>
              <w:rPr>
                <w:sz w:val="16"/>
                <w:vertAlign w:val="superscript"/>
              </w:rPr>
              <w:t>7</w:t>
            </w:r>
            <w:r>
              <w:rPr>
                <w:sz w:val="16"/>
                <w:vertAlign w:val="baseline"/>
              </w:rPr>
              <w:t> Includes ventilated improved pit (VIP) latrine/biogas latrine, and twin pit/composting toilet</w:t>
            </w:r>
          </w:p>
          <w:p>
            <w:pPr>
              <w:pStyle w:val="TableParagraph"/>
              <w:spacing w:line="195" w:lineRule="exact" w:before="2"/>
              <w:ind w:left="38"/>
              <w:rPr>
                <w:sz w:val="16"/>
              </w:rPr>
            </w:pPr>
            <w:r>
              <w:rPr>
                <w:sz w:val="16"/>
                <w:vertAlign w:val="superscript"/>
              </w:rPr>
              <w:t>8</w:t>
            </w:r>
            <w:r>
              <w:rPr>
                <w:sz w:val="16"/>
                <w:vertAlign w:val="baseline"/>
              </w:rPr>
              <w:t> Facilities that would be considered improved if they were not shared by two or more households</w:t>
            </w:r>
          </w:p>
          <w:p>
            <w:pPr>
              <w:pStyle w:val="TableParagraph"/>
              <w:spacing w:line="194" w:lineRule="exact"/>
              <w:ind w:left="38"/>
              <w:rPr>
                <w:sz w:val="16"/>
              </w:rPr>
            </w:pPr>
            <w:r>
              <w:rPr>
                <w:sz w:val="16"/>
                <w:vertAlign w:val="superscript"/>
              </w:rPr>
              <w:t>9</w:t>
            </w:r>
            <w:r>
              <w:rPr>
                <w:sz w:val="16"/>
                <w:vertAlign w:val="baseline"/>
              </w:rPr>
              <w:t> Defined as use of improved facilities that are not shared with other households.</w:t>
            </w:r>
          </w:p>
          <w:p>
            <w:pPr>
              <w:pStyle w:val="TableParagraph"/>
              <w:spacing w:line="195" w:lineRule="exact"/>
              <w:ind w:left="38"/>
              <w:rPr>
                <w:sz w:val="16"/>
              </w:rPr>
            </w:pPr>
            <w:r>
              <w:rPr>
                <w:sz w:val="16"/>
                <w:vertAlign w:val="superscript"/>
              </w:rPr>
              <w:t>10</w:t>
            </w:r>
            <w:r>
              <w:rPr>
                <w:sz w:val="16"/>
                <w:vertAlign w:val="baseline"/>
              </w:rPr>
              <w:t> Defined as use of improved facilities shared by two or more households.</w:t>
            </w:r>
          </w:p>
          <w:p>
            <w:pPr>
              <w:pStyle w:val="TableParagraph"/>
              <w:spacing w:before="1"/>
              <w:ind w:left="38" w:right="27"/>
              <w:jc w:val="both"/>
              <w:rPr>
                <w:sz w:val="16"/>
              </w:rPr>
            </w:pPr>
            <w:r>
              <w:rPr>
                <w:sz w:val="16"/>
                <w:vertAlign w:val="superscript"/>
              </w:rPr>
              <w:t>11</w:t>
            </w:r>
            <w:r>
              <w:rPr>
                <w:spacing w:val="-8"/>
                <w:sz w:val="16"/>
                <w:vertAlign w:val="baseline"/>
              </w:rPr>
              <w:t> </w:t>
            </w:r>
            <w:r>
              <w:rPr>
                <w:sz w:val="16"/>
                <w:vertAlign w:val="baseline"/>
              </w:rPr>
              <w:t>Houses</w:t>
            </w:r>
            <w:r>
              <w:rPr>
                <w:spacing w:val="-8"/>
                <w:sz w:val="16"/>
                <w:vertAlign w:val="baseline"/>
              </w:rPr>
              <w:t> </w:t>
            </w:r>
            <w:r>
              <w:rPr>
                <w:sz w:val="16"/>
                <w:vertAlign w:val="baseline"/>
              </w:rPr>
              <w:t>made</w:t>
            </w:r>
            <w:r>
              <w:rPr>
                <w:spacing w:val="-7"/>
                <w:sz w:val="16"/>
                <w:vertAlign w:val="baseline"/>
              </w:rPr>
              <w:t> </w:t>
            </w:r>
            <w:r>
              <w:rPr>
                <w:sz w:val="16"/>
                <w:vertAlign w:val="baseline"/>
              </w:rPr>
              <w:t>from</w:t>
            </w:r>
            <w:r>
              <w:rPr>
                <w:spacing w:val="-6"/>
                <w:sz w:val="16"/>
                <w:vertAlign w:val="baseline"/>
              </w:rPr>
              <w:t> </w:t>
            </w:r>
            <w:r>
              <w:rPr>
                <w:sz w:val="16"/>
                <w:vertAlign w:val="baseline"/>
              </w:rPr>
              <w:t>mud,</w:t>
            </w:r>
            <w:r>
              <w:rPr>
                <w:spacing w:val="-7"/>
                <w:sz w:val="16"/>
                <w:vertAlign w:val="baseline"/>
              </w:rPr>
              <w:t> </w:t>
            </w:r>
            <w:r>
              <w:rPr>
                <w:sz w:val="16"/>
                <w:vertAlign w:val="baseline"/>
              </w:rPr>
              <w:t>thatch,</w:t>
            </w:r>
            <w:r>
              <w:rPr>
                <w:spacing w:val="-6"/>
                <w:sz w:val="16"/>
                <w:vertAlign w:val="baseline"/>
              </w:rPr>
              <w:t> </w:t>
            </w:r>
            <w:r>
              <w:rPr>
                <w:sz w:val="16"/>
                <w:vertAlign w:val="baseline"/>
              </w:rPr>
              <w:t>or</w:t>
            </w:r>
            <w:r>
              <w:rPr>
                <w:spacing w:val="-4"/>
                <w:sz w:val="16"/>
                <w:vertAlign w:val="baseline"/>
              </w:rPr>
              <w:t> </w:t>
            </w:r>
            <w:r>
              <w:rPr>
                <w:sz w:val="16"/>
                <w:vertAlign w:val="baseline"/>
              </w:rPr>
              <w:t>other</w:t>
            </w:r>
            <w:r>
              <w:rPr>
                <w:spacing w:val="-6"/>
                <w:sz w:val="16"/>
                <w:vertAlign w:val="baseline"/>
              </w:rPr>
              <w:t> </w:t>
            </w:r>
            <w:r>
              <w:rPr>
                <w:sz w:val="16"/>
                <w:vertAlign w:val="baseline"/>
              </w:rPr>
              <w:t>low-quality</w:t>
            </w:r>
            <w:r>
              <w:rPr>
                <w:spacing w:val="-5"/>
                <w:sz w:val="16"/>
                <w:vertAlign w:val="baseline"/>
              </w:rPr>
              <w:t> </w:t>
            </w:r>
            <w:r>
              <w:rPr>
                <w:sz w:val="16"/>
                <w:vertAlign w:val="baseline"/>
              </w:rPr>
              <w:t>materials</w:t>
            </w:r>
            <w:r>
              <w:rPr>
                <w:spacing w:val="-6"/>
                <w:sz w:val="16"/>
                <w:vertAlign w:val="baseline"/>
              </w:rPr>
              <w:t> </w:t>
            </w:r>
            <w:r>
              <w:rPr>
                <w:sz w:val="16"/>
                <w:vertAlign w:val="baseline"/>
              </w:rPr>
              <w:t>are</w:t>
            </w:r>
            <w:r>
              <w:rPr>
                <w:spacing w:val="-6"/>
                <w:sz w:val="16"/>
                <w:vertAlign w:val="baseline"/>
              </w:rPr>
              <w:t> </w:t>
            </w:r>
            <w:r>
              <w:rPr>
                <w:sz w:val="16"/>
                <w:vertAlign w:val="baseline"/>
              </w:rPr>
              <w:t>called</w:t>
            </w:r>
            <w:r>
              <w:rPr>
                <w:spacing w:val="-2"/>
                <w:sz w:val="16"/>
                <w:vertAlign w:val="baseline"/>
              </w:rPr>
              <w:t> </w:t>
            </w:r>
            <w:r>
              <w:rPr>
                <w:i/>
                <w:sz w:val="16"/>
                <w:vertAlign w:val="baseline"/>
              </w:rPr>
              <w:t>kachha</w:t>
            </w:r>
            <w:r>
              <w:rPr>
                <w:i/>
                <w:spacing w:val="-5"/>
                <w:sz w:val="16"/>
                <w:vertAlign w:val="baseline"/>
              </w:rPr>
              <w:t> </w:t>
            </w:r>
            <w:r>
              <w:rPr>
                <w:sz w:val="16"/>
                <w:vertAlign w:val="baseline"/>
              </w:rPr>
              <w:t>houses,</w:t>
            </w:r>
            <w:r>
              <w:rPr>
                <w:spacing w:val="-7"/>
                <w:sz w:val="16"/>
                <w:vertAlign w:val="baseline"/>
              </w:rPr>
              <w:t> </w:t>
            </w:r>
            <w:r>
              <w:rPr>
                <w:sz w:val="16"/>
                <w:vertAlign w:val="baseline"/>
              </w:rPr>
              <w:t>houses</w:t>
            </w:r>
            <w:r>
              <w:rPr>
                <w:spacing w:val="-6"/>
                <w:sz w:val="16"/>
                <w:vertAlign w:val="baseline"/>
              </w:rPr>
              <w:t> </w:t>
            </w:r>
            <w:r>
              <w:rPr>
                <w:sz w:val="16"/>
                <w:vertAlign w:val="baseline"/>
              </w:rPr>
              <w:t>that</w:t>
            </w:r>
            <w:r>
              <w:rPr>
                <w:spacing w:val="-8"/>
                <w:sz w:val="16"/>
                <w:vertAlign w:val="baseline"/>
              </w:rPr>
              <w:t> </w:t>
            </w:r>
            <w:r>
              <w:rPr>
                <w:sz w:val="16"/>
                <w:vertAlign w:val="baseline"/>
              </w:rPr>
              <w:t>use</w:t>
            </w:r>
            <w:r>
              <w:rPr>
                <w:spacing w:val="-9"/>
                <w:sz w:val="16"/>
                <w:vertAlign w:val="baseline"/>
              </w:rPr>
              <w:t> </w:t>
            </w:r>
            <w:r>
              <w:rPr>
                <w:sz w:val="16"/>
                <w:vertAlign w:val="baseline"/>
              </w:rPr>
              <w:t>partly</w:t>
            </w:r>
            <w:r>
              <w:rPr>
                <w:spacing w:val="-7"/>
                <w:sz w:val="16"/>
                <w:vertAlign w:val="baseline"/>
              </w:rPr>
              <w:t> </w:t>
            </w:r>
            <w:r>
              <w:rPr>
                <w:sz w:val="16"/>
                <w:vertAlign w:val="baseline"/>
              </w:rPr>
              <w:t>low-quality</w:t>
            </w:r>
            <w:r>
              <w:rPr>
                <w:spacing w:val="-6"/>
                <w:sz w:val="16"/>
                <w:vertAlign w:val="baseline"/>
              </w:rPr>
              <w:t> </w:t>
            </w:r>
            <w:r>
              <w:rPr>
                <w:sz w:val="16"/>
                <w:vertAlign w:val="baseline"/>
              </w:rPr>
              <w:t>and</w:t>
            </w:r>
            <w:r>
              <w:rPr>
                <w:spacing w:val="-8"/>
                <w:sz w:val="16"/>
                <w:vertAlign w:val="baseline"/>
              </w:rPr>
              <w:t> </w:t>
            </w:r>
            <w:r>
              <w:rPr>
                <w:sz w:val="16"/>
                <w:vertAlign w:val="baseline"/>
              </w:rPr>
              <w:t>partly</w:t>
            </w:r>
            <w:r>
              <w:rPr>
                <w:spacing w:val="-5"/>
                <w:sz w:val="16"/>
                <w:vertAlign w:val="baseline"/>
              </w:rPr>
              <w:t> </w:t>
            </w:r>
            <w:r>
              <w:rPr>
                <w:sz w:val="16"/>
                <w:vertAlign w:val="baseline"/>
              </w:rPr>
              <w:t>high-quality materials are called semi-</w:t>
            </w:r>
            <w:r>
              <w:rPr>
                <w:i/>
                <w:sz w:val="16"/>
                <w:vertAlign w:val="baseline"/>
              </w:rPr>
              <w:t>pucca </w:t>
            </w:r>
            <w:r>
              <w:rPr>
                <w:sz w:val="16"/>
                <w:vertAlign w:val="baseline"/>
              </w:rPr>
              <w:t>houses, and houses made with high quality materials throughout, including the floor, roof, and exterior walls, are called </w:t>
            </w:r>
            <w:r>
              <w:rPr>
                <w:i/>
                <w:sz w:val="16"/>
                <w:vertAlign w:val="baseline"/>
              </w:rPr>
              <w:t>pucca </w:t>
            </w:r>
            <w:r>
              <w:rPr>
                <w:sz w:val="16"/>
                <w:vertAlign w:val="baseline"/>
              </w:rPr>
              <w:t>houses.</w:t>
            </w:r>
            <w:r>
              <w:rPr>
                <w:sz w:val="16"/>
                <w:vertAlign w:val="superscript"/>
              </w:rPr>
              <w:t>12</w:t>
            </w:r>
            <w:r>
              <w:rPr>
                <w:sz w:val="16"/>
                <w:vertAlign w:val="baseline"/>
              </w:rPr>
              <w:t> Electricity, LPG/natural gas,</w:t>
            </w:r>
            <w:r>
              <w:rPr>
                <w:spacing w:val="-6"/>
                <w:sz w:val="16"/>
                <w:vertAlign w:val="baseline"/>
              </w:rPr>
              <w:t> </w:t>
            </w:r>
            <w:r>
              <w:rPr>
                <w:sz w:val="16"/>
                <w:vertAlign w:val="baseline"/>
              </w:rPr>
              <w:t>biogas</w:t>
            </w:r>
          </w:p>
          <w:p>
            <w:pPr>
              <w:pStyle w:val="TableParagraph"/>
              <w:spacing w:line="194" w:lineRule="exact"/>
              <w:ind w:left="38"/>
              <w:jc w:val="both"/>
              <w:rPr>
                <w:sz w:val="16"/>
              </w:rPr>
            </w:pPr>
            <w:r>
              <w:rPr>
                <w:sz w:val="16"/>
                <w:vertAlign w:val="superscript"/>
              </w:rPr>
              <w:t>13</w:t>
            </w:r>
            <w:r>
              <w:rPr>
                <w:sz w:val="16"/>
                <w:vertAlign w:val="baseline"/>
              </w:rPr>
              <w:t> Includes coal/lignite, charcoal, wood, straw/shrubs/grass, agricultural crop waste, and dung cakes</w:t>
            </w:r>
          </w:p>
          <w:p>
            <w:pPr>
              <w:pStyle w:val="TableParagraph"/>
              <w:spacing w:line="195" w:lineRule="exact"/>
              <w:ind w:left="38"/>
              <w:jc w:val="both"/>
              <w:rPr>
                <w:sz w:val="16"/>
              </w:rPr>
            </w:pPr>
            <w:r>
              <w:rPr>
                <w:sz w:val="16"/>
                <w:vertAlign w:val="superscript"/>
              </w:rPr>
              <w:t>14</w:t>
            </w:r>
            <w:r>
              <w:rPr>
                <w:sz w:val="16"/>
                <w:vertAlign w:val="baseline"/>
              </w:rPr>
              <w:t> Frequency of smoking by anyone inside the house</w:t>
            </w:r>
          </w:p>
        </w:tc>
      </w:tr>
    </w:tbl>
    <w:p>
      <w:pPr>
        <w:spacing w:after="0" w:line="195" w:lineRule="exact"/>
        <w:jc w:val="both"/>
        <w:rPr>
          <w:sz w:val="16"/>
        </w:rPr>
        <w:sectPr>
          <w:pgSz w:w="12240" w:h="15840"/>
          <w:pgMar w:header="0" w:footer="717" w:top="1260" w:bottom="900" w:left="640" w:right="660"/>
        </w:sectPr>
      </w:pPr>
    </w:p>
    <w:tbl>
      <w:tblPr>
        <w:tblW w:w="0" w:type="auto"/>
        <w:jc w:val="left"/>
        <w:tblInd w:w="27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25"/>
        <w:gridCol w:w="965"/>
        <w:gridCol w:w="915"/>
        <w:gridCol w:w="925"/>
      </w:tblGrid>
      <w:tr>
        <w:trPr>
          <w:trHeight w:val="398" w:hRule="atLeast"/>
        </w:trPr>
        <w:tc>
          <w:tcPr>
            <w:tcW w:w="2625" w:type="dxa"/>
            <w:tcBorders>
              <w:top w:val="single" w:sz="18" w:space="0" w:color="000000"/>
            </w:tcBorders>
          </w:tcPr>
          <w:p>
            <w:pPr>
              <w:pStyle w:val="TableParagraph"/>
              <w:spacing w:before="82"/>
              <w:ind w:left="36"/>
              <w:rPr>
                <w:sz w:val="18"/>
              </w:rPr>
            </w:pPr>
            <w:r>
              <w:rPr>
                <w:sz w:val="18"/>
                <w:u w:val="single"/>
              </w:rPr>
              <w:t>Table 5 Access to a toilet facility</w:t>
            </w:r>
          </w:p>
        </w:tc>
        <w:tc>
          <w:tcPr>
            <w:tcW w:w="965" w:type="dxa"/>
            <w:tcBorders>
              <w:top w:val="single" w:sz="18" w:space="0" w:color="000000"/>
            </w:tcBorders>
          </w:tcPr>
          <w:p>
            <w:pPr>
              <w:pStyle w:val="TableParagraph"/>
              <w:rPr>
                <w:rFonts w:ascii="Times New Roman"/>
                <w:sz w:val="16"/>
              </w:rPr>
            </w:pPr>
          </w:p>
        </w:tc>
        <w:tc>
          <w:tcPr>
            <w:tcW w:w="915" w:type="dxa"/>
            <w:tcBorders>
              <w:top w:val="single" w:sz="18" w:space="0" w:color="000000"/>
            </w:tcBorders>
          </w:tcPr>
          <w:p>
            <w:pPr>
              <w:pStyle w:val="TableParagraph"/>
              <w:rPr>
                <w:rFonts w:ascii="Times New Roman"/>
                <w:sz w:val="16"/>
              </w:rPr>
            </w:pPr>
          </w:p>
        </w:tc>
        <w:tc>
          <w:tcPr>
            <w:tcW w:w="925" w:type="dxa"/>
            <w:tcBorders>
              <w:top w:val="single" w:sz="18" w:space="0" w:color="000000"/>
            </w:tcBorders>
          </w:tcPr>
          <w:p>
            <w:pPr>
              <w:pStyle w:val="TableParagraph"/>
              <w:rPr>
                <w:rFonts w:ascii="Times New Roman"/>
                <w:sz w:val="16"/>
              </w:rPr>
            </w:pPr>
          </w:p>
        </w:tc>
      </w:tr>
      <w:tr>
        <w:trPr>
          <w:trHeight w:val="582" w:hRule="atLeast"/>
        </w:trPr>
        <w:tc>
          <w:tcPr>
            <w:tcW w:w="5430" w:type="dxa"/>
            <w:gridSpan w:val="4"/>
            <w:tcBorders>
              <w:bottom w:val="single" w:sz="4" w:space="0" w:color="000000"/>
            </w:tcBorders>
          </w:tcPr>
          <w:p>
            <w:pPr>
              <w:pStyle w:val="TableParagraph"/>
              <w:spacing w:before="63"/>
              <w:ind w:left="36" w:right="23"/>
              <w:rPr>
                <w:sz w:val="18"/>
              </w:rPr>
            </w:pPr>
            <w:r>
              <w:rPr>
                <w:sz w:val="18"/>
              </w:rPr>
              <w:t>Percentage of households having access to a toilet facility by selected background</w:t>
            </w:r>
            <w:r>
              <w:rPr>
                <w:spacing w:val="-12"/>
                <w:sz w:val="18"/>
              </w:rPr>
              <w:t> </w:t>
            </w:r>
            <w:r>
              <w:rPr>
                <w:sz w:val="18"/>
              </w:rPr>
              <w:t>characteristics,</w:t>
            </w:r>
            <w:r>
              <w:rPr>
                <w:spacing w:val="-12"/>
                <w:sz w:val="18"/>
              </w:rPr>
              <w:t> </w:t>
            </w:r>
            <w:r>
              <w:rPr>
                <w:sz w:val="18"/>
              </w:rPr>
              <w:t>according</w:t>
            </w:r>
            <w:r>
              <w:rPr>
                <w:spacing w:val="-10"/>
                <w:sz w:val="18"/>
              </w:rPr>
              <w:t> </w:t>
            </w:r>
            <w:r>
              <w:rPr>
                <w:sz w:val="18"/>
              </w:rPr>
              <w:t>to</w:t>
            </w:r>
            <w:r>
              <w:rPr>
                <w:spacing w:val="-11"/>
                <w:sz w:val="18"/>
              </w:rPr>
              <w:t> </w:t>
            </w:r>
            <w:r>
              <w:rPr>
                <w:sz w:val="18"/>
              </w:rPr>
              <w:t>residence,</w:t>
            </w:r>
            <w:r>
              <w:rPr>
                <w:spacing w:val="-12"/>
                <w:sz w:val="18"/>
              </w:rPr>
              <w:t> </w:t>
            </w:r>
            <w:r>
              <w:rPr>
                <w:sz w:val="18"/>
              </w:rPr>
              <w:t>Maharashtra,</w:t>
            </w:r>
            <w:r>
              <w:rPr>
                <w:spacing w:val="-12"/>
                <w:sz w:val="18"/>
              </w:rPr>
              <w:t> </w:t>
            </w:r>
            <w:r>
              <w:rPr>
                <w:sz w:val="18"/>
              </w:rPr>
              <w:t>2019-20</w:t>
            </w:r>
          </w:p>
        </w:tc>
      </w:tr>
      <w:tr>
        <w:trPr>
          <w:trHeight w:val="299" w:hRule="atLeast"/>
        </w:trPr>
        <w:tc>
          <w:tcPr>
            <w:tcW w:w="2625" w:type="dxa"/>
            <w:tcBorders>
              <w:top w:val="single" w:sz="4" w:space="0" w:color="000000"/>
              <w:bottom w:val="single" w:sz="4" w:space="0" w:color="000000"/>
            </w:tcBorders>
          </w:tcPr>
          <w:p>
            <w:pPr>
              <w:pStyle w:val="TableParagraph"/>
              <w:spacing w:line="199" w:lineRule="exact" w:before="80"/>
              <w:ind w:left="36"/>
              <w:rPr>
                <w:sz w:val="18"/>
              </w:rPr>
            </w:pPr>
            <w:r>
              <w:rPr>
                <w:sz w:val="18"/>
              </w:rPr>
              <w:t>Background characteristic</w:t>
            </w:r>
          </w:p>
        </w:tc>
        <w:tc>
          <w:tcPr>
            <w:tcW w:w="965" w:type="dxa"/>
            <w:tcBorders>
              <w:top w:val="single" w:sz="4" w:space="0" w:color="000000"/>
              <w:bottom w:val="single" w:sz="4" w:space="0" w:color="000000"/>
            </w:tcBorders>
          </w:tcPr>
          <w:p>
            <w:pPr>
              <w:pStyle w:val="TableParagraph"/>
              <w:spacing w:line="199" w:lineRule="exact" w:before="80"/>
              <w:ind w:right="254"/>
              <w:jc w:val="right"/>
              <w:rPr>
                <w:sz w:val="18"/>
              </w:rPr>
            </w:pPr>
            <w:r>
              <w:rPr>
                <w:sz w:val="18"/>
              </w:rPr>
              <w:t>Urban</w:t>
            </w:r>
          </w:p>
        </w:tc>
        <w:tc>
          <w:tcPr>
            <w:tcW w:w="915" w:type="dxa"/>
            <w:tcBorders>
              <w:top w:val="single" w:sz="4" w:space="0" w:color="000000"/>
              <w:bottom w:val="single" w:sz="4" w:space="0" w:color="000000"/>
            </w:tcBorders>
          </w:tcPr>
          <w:p>
            <w:pPr>
              <w:pStyle w:val="TableParagraph"/>
              <w:spacing w:line="199" w:lineRule="exact" w:before="80"/>
              <w:ind w:left="239" w:right="252"/>
              <w:jc w:val="center"/>
              <w:rPr>
                <w:sz w:val="18"/>
              </w:rPr>
            </w:pPr>
            <w:r>
              <w:rPr>
                <w:sz w:val="18"/>
              </w:rPr>
              <w:t>Rural</w:t>
            </w:r>
          </w:p>
        </w:tc>
        <w:tc>
          <w:tcPr>
            <w:tcW w:w="925" w:type="dxa"/>
            <w:tcBorders>
              <w:top w:val="single" w:sz="4" w:space="0" w:color="000000"/>
              <w:bottom w:val="single" w:sz="4" w:space="0" w:color="000000"/>
            </w:tcBorders>
          </w:tcPr>
          <w:p>
            <w:pPr>
              <w:pStyle w:val="TableParagraph"/>
              <w:spacing w:line="199" w:lineRule="exact" w:before="80"/>
              <w:ind w:left="220" w:right="219"/>
              <w:jc w:val="center"/>
              <w:rPr>
                <w:sz w:val="18"/>
              </w:rPr>
            </w:pPr>
            <w:r>
              <w:rPr>
                <w:sz w:val="18"/>
              </w:rPr>
              <w:t>Total</w:t>
            </w:r>
          </w:p>
        </w:tc>
      </w:tr>
      <w:tr>
        <w:trPr>
          <w:trHeight w:val="535" w:hRule="atLeast"/>
        </w:trPr>
        <w:tc>
          <w:tcPr>
            <w:tcW w:w="2625" w:type="dxa"/>
            <w:tcBorders>
              <w:top w:val="single" w:sz="4" w:space="0" w:color="000000"/>
            </w:tcBorders>
          </w:tcPr>
          <w:p>
            <w:pPr>
              <w:pStyle w:val="TableParagraph"/>
              <w:spacing w:before="6"/>
              <w:rPr>
                <w:rFonts w:ascii="P052"/>
                <w:sz w:val="21"/>
              </w:rPr>
            </w:pPr>
          </w:p>
          <w:p>
            <w:pPr>
              <w:pStyle w:val="TableParagraph"/>
              <w:spacing w:line="217" w:lineRule="exact"/>
              <w:ind w:left="36"/>
              <w:rPr>
                <w:b/>
                <w:sz w:val="18"/>
              </w:rPr>
            </w:pPr>
            <w:r>
              <w:rPr>
                <w:b/>
                <w:sz w:val="18"/>
              </w:rPr>
              <w:t>Religion of household head</w:t>
            </w:r>
          </w:p>
        </w:tc>
        <w:tc>
          <w:tcPr>
            <w:tcW w:w="965" w:type="dxa"/>
            <w:tcBorders>
              <w:top w:val="single" w:sz="4" w:space="0" w:color="000000"/>
            </w:tcBorders>
          </w:tcPr>
          <w:p>
            <w:pPr>
              <w:pStyle w:val="TableParagraph"/>
              <w:rPr>
                <w:rFonts w:ascii="Times New Roman"/>
                <w:sz w:val="16"/>
              </w:rPr>
            </w:pPr>
          </w:p>
        </w:tc>
        <w:tc>
          <w:tcPr>
            <w:tcW w:w="915" w:type="dxa"/>
            <w:tcBorders>
              <w:top w:val="single" w:sz="4" w:space="0" w:color="000000"/>
            </w:tcBorders>
          </w:tcPr>
          <w:p>
            <w:pPr>
              <w:pStyle w:val="TableParagraph"/>
              <w:rPr>
                <w:rFonts w:ascii="Times New Roman"/>
                <w:sz w:val="16"/>
              </w:rPr>
            </w:pPr>
          </w:p>
        </w:tc>
        <w:tc>
          <w:tcPr>
            <w:tcW w:w="925" w:type="dxa"/>
            <w:tcBorders>
              <w:top w:val="single" w:sz="4" w:space="0" w:color="000000"/>
            </w:tcBorders>
          </w:tcPr>
          <w:p>
            <w:pPr>
              <w:pStyle w:val="TableParagraph"/>
              <w:rPr>
                <w:rFonts w:ascii="Times New Roman"/>
                <w:sz w:val="16"/>
              </w:rPr>
            </w:pPr>
          </w:p>
        </w:tc>
      </w:tr>
      <w:tr>
        <w:trPr>
          <w:trHeight w:val="219" w:hRule="atLeast"/>
        </w:trPr>
        <w:tc>
          <w:tcPr>
            <w:tcW w:w="2625" w:type="dxa"/>
          </w:tcPr>
          <w:p>
            <w:pPr>
              <w:pStyle w:val="TableParagraph"/>
              <w:spacing w:line="200" w:lineRule="exact"/>
              <w:ind w:left="137"/>
              <w:rPr>
                <w:sz w:val="18"/>
              </w:rPr>
            </w:pPr>
            <w:r>
              <w:rPr>
                <w:sz w:val="18"/>
              </w:rPr>
              <w:t>Hindu</w:t>
            </w:r>
          </w:p>
        </w:tc>
        <w:tc>
          <w:tcPr>
            <w:tcW w:w="965" w:type="dxa"/>
          </w:tcPr>
          <w:p>
            <w:pPr>
              <w:pStyle w:val="TableParagraph"/>
              <w:spacing w:line="200" w:lineRule="exact"/>
              <w:ind w:right="303"/>
              <w:jc w:val="right"/>
              <w:rPr>
                <w:sz w:val="18"/>
              </w:rPr>
            </w:pPr>
            <w:r>
              <w:rPr>
                <w:sz w:val="18"/>
              </w:rPr>
              <w:t>97.0</w:t>
            </w:r>
          </w:p>
        </w:tc>
        <w:tc>
          <w:tcPr>
            <w:tcW w:w="915" w:type="dxa"/>
          </w:tcPr>
          <w:p>
            <w:pPr>
              <w:pStyle w:val="TableParagraph"/>
              <w:spacing w:line="200" w:lineRule="exact"/>
              <w:ind w:left="238" w:right="252"/>
              <w:jc w:val="center"/>
              <w:rPr>
                <w:sz w:val="18"/>
              </w:rPr>
            </w:pPr>
            <w:r>
              <w:rPr>
                <w:sz w:val="18"/>
              </w:rPr>
              <w:t>78.6</w:t>
            </w:r>
          </w:p>
        </w:tc>
        <w:tc>
          <w:tcPr>
            <w:tcW w:w="925" w:type="dxa"/>
          </w:tcPr>
          <w:p>
            <w:pPr>
              <w:pStyle w:val="TableParagraph"/>
              <w:spacing w:line="200" w:lineRule="exact"/>
              <w:ind w:left="237" w:right="202"/>
              <w:jc w:val="center"/>
              <w:rPr>
                <w:sz w:val="18"/>
              </w:rPr>
            </w:pPr>
            <w:r>
              <w:rPr>
                <w:sz w:val="18"/>
              </w:rPr>
              <w:t>86.5</w:t>
            </w:r>
          </w:p>
        </w:tc>
      </w:tr>
      <w:tr>
        <w:trPr>
          <w:trHeight w:val="219" w:hRule="atLeast"/>
        </w:trPr>
        <w:tc>
          <w:tcPr>
            <w:tcW w:w="2625" w:type="dxa"/>
          </w:tcPr>
          <w:p>
            <w:pPr>
              <w:pStyle w:val="TableParagraph"/>
              <w:spacing w:line="200" w:lineRule="exact"/>
              <w:ind w:left="137"/>
              <w:rPr>
                <w:sz w:val="18"/>
              </w:rPr>
            </w:pPr>
            <w:r>
              <w:rPr>
                <w:sz w:val="18"/>
              </w:rPr>
              <w:t>Muslim</w:t>
            </w:r>
          </w:p>
        </w:tc>
        <w:tc>
          <w:tcPr>
            <w:tcW w:w="965" w:type="dxa"/>
          </w:tcPr>
          <w:p>
            <w:pPr>
              <w:pStyle w:val="TableParagraph"/>
              <w:spacing w:line="200" w:lineRule="exact"/>
              <w:ind w:right="303"/>
              <w:jc w:val="right"/>
              <w:rPr>
                <w:sz w:val="18"/>
              </w:rPr>
            </w:pPr>
            <w:r>
              <w:rPr>
                <w:sz w:val="18"/>
              </w:rPr>
              <w:t>97.0</w:t>
            </w:r>
          </w:p>
        </w:tc>
        <w:tc>
          <w:tcPr>
            <w:tcW w:w="915" w:type="dxa"/>
          </w:tcPr>
          <w:p>
            <w:pPr>
              <w:pStyle w:val="TableParagraph"/>
              <w:spacing w:line="200" w:lineRule="exact"/>
              <w:ind w:left="238" w:right="252"/>
              <w:jc w:val="center"/>
              <w:rPr>
                <w:sz w:val="18"/>
              </w:rPr>
            </w:pPr>
            <w:r>
              <w:rPr>
                <w:sz w:val="18"/>
              </w:rPr>
              <w:t>85.1</w:t>
            </w:r>
          </w:p>
        </w:tc>
        <w:tc>
          <w:tcPr>
            <w:tcW w:w="925" w:type="dxa"/>
          </w:tcPr>
          <w:p>
            <w:pPr>
              <w:pStyle w:val="TableParagraph"/>
              <w:spacing w:line="200" w:lineRule="exact"/>
              <w:ind w:left="237" w:right="202"/>
              <w:jc w:val="center"/>
              <w:rPr>
                <w:sz w:val="18"/>
              </w:rPr>
            </w:pPr>
            <w:r>
              <w:rPr>
                <w:sz w:val="18"/>
              </w:rPr>
              <w:t>94.1</w:t>
            </w:r>
          </w:p>
        </w:tc>
      </w:tr>
      <w:tr>
        <w:trPr>
          <w:trHeight w:val="220" w:hRule="atLeast"/>
        </w:trPr>
        <w:tc>
          <w:tcPr>
            <w:tcW w:w="2625" w:type="dxa"/>
          </w:tcPr>
          <w:p>
            <w:pPr>
              <w:pStyle w:val="TableParagraph"/>
              <w:spacing w:line="201" w:lineRule="exact"/>
              <w:ind w:left="137"/>
              <w:rPr>
                <w:sz w:val="18"/>
              </w:rPr>
            </w:pPr>
            <w:r>
              <w:rPr>
                <w:sz w:val="18"/>
              </w:rPr>
              <w:t>Buddhist/Neo-Buddhist</w:t>
            </w:r>
          </w:p>
        </w:tc>
        <w:tc>
          <w:tcPr>
            <w:tcW w:w="965" w:type="dxa"/>
          </w:tcPr>
          <w:p>
            <w:pPr>
              <w:pStyle w:val="TableParagraph"/>
              <w:spacing w:line="201" w:lineRule="exact"/>
              <w:ind w:right="303"/>
              <w:jc w:val="right"/>
              <w:rPr>
                <w:sz w:val="18"/>
              </w:rPr>
            </w:pPr>
            <w:r>
              <w:rPr>
                <w:sz w:val="18"/>
              </w:rPr>
              <w:t>95.1</w:t>
            </w:r>
          </w:p>
        </w:tc>
        <w:tc>
          <w:tcPr>
            <w:tcW w:w="915" w:type="dxa"/>
          </w:tcPr>
          <w:p>
            <w:pPr>
              <w:pStyle w:val="TableParagraph"/>
              <w:spacing w:line="201" w:lineRule="exact"/>
              <w:ind w:left="238" w:right="252"/>
              <w:jc w:val="center"/>
              <w:rPr>
                <w:sz w:val="18"/>
              </w:rPr>
            </w:pPr>
            <w:r>
              <w:rPr>
                <w:sz w:val="18"/>
              </w:rPr>
              <w:t>80.5</w:t>
            </w:r>
          </w:p>
        </w:tc>
        <w:tc>
          <w:tcPr>
            <w:tcW w:w="925" w:type="dxa"/>
          </w:tcPr>
          <w:p>
            <w:pPr>
              <w:pStyle w:val="TableParagraph"/>
              <w:spacing w:line="201" w:lineRule="exact"/>
              <w:ind w:left="237" w:right="202"/>
              <w:jc w:val="center"/>
              <w:rPr>
                <w:sz w:val="18"/>
              </w:rPr>
            </w:pPr>
            <w:r>
              <w:rPr>
                <w:sz w:val="18"/>
              </w:rPr>
              <w:t>86.6</w:t>
            </w:r>
          </w:p>
        </w:tc>
      </w:tr>
      <w:tr>
        <w:trPr>
          <w:trHeight w:val="330" w:hRule="atLeast"/>
        </w:trPr>
        <w:tc>
          <w:tcPr>
            <w:tcW w:w="2625" w:type="dxa"/>
          </w:tcPr>
          <w:p>
            <w:pPr>
              <w:pStyle w:val="TableParagraph"/>
              <w:spacing w:line="204" w:lineRule="exact"/>
              <w:ind w:left="137"/>
              <w:rPr>
                <w:sz w:val="18"/>
              </w:rPr>
            </w:pPr>
            <w:r>
              <w:rPr>
                <w:sz w:val="18"/>
              </w:rPr>
              <w:t>Other</w:t>
            </w:r>
          </w:p>
        </w:tc>
        <w:tc>
          <w:tcPr>
            <w:tcW w:w="965" w:type="dxa"/>
          </w:tcPr>
          <w:p>
            <w:pPr>
              <w:pStyle w:val="TableParagraph"/>
              <w:spacing w:line="204" w:lineRule="exact"/>
              <w:ind w:right="303"/>
              <w:jc w:val="right"/>
              <w:rPr>
                <w:sz w:val="18"/>
              </w:rPr>
            </w:pPr>
            <w:r>
              <w:rPr>
                <w:sz w:val="18"/>
              </w:rPr>
              <w:t>99.5</w:t>
            </w:r>
          </w:p>
        </w:tc>
        <w:tc>
          <w:tcPr>
            <w:tcW w:w="915" w:type="dxa"/>
          </w:tcPr>
          <w:p>
            <w:pPr>
              <w:pStyle w:val="TableParagraph"/>
              <w:spacing w:line="204" w:lineRule="exact"/>
              <w:ind w:left="238" w:right="252"/>
              <w:jc w:val="center"/>
              <w:rPr>
                <w:sz w:val="18"/>
              </w:rPr>
            </w:pPr>
            <w:r>
              <w:rPr>
                <w:sz w:val="18"/>
              </w:rPr>
              <w:t>80.9</w:t>
            </w:r>
          </w:p>
        </w:tc>
        <w:tc>
          <w:tcPr>
            <w:tcW w:w="925" w:type="dxa"/>
          </w:tcPr>
          <w:p>
            <w:pPr>
              <w:pStyle w:val="TableParagraph"/>
              <w:spacing w:line="204" w:lineRule="exact"/>
              <w:ind w:left="237" w:right="202"/>
              <w:jc w:val="center"/>
              <w:rPr>
                <w:sz w:val="18"/>
              </w:rPr>
            </w:pPr>
            <w:r>
              <w:rPr>
                <w:sz w:val="18"/>
              </w:rPr>
              <w:t>96.6</w:t>
            </w:r>
          </w:p>
        </w:tc>
      </w:tr>
      <w:tr>
        <w:trPr>
          <w:trHeight w:val="328" w:hRule="atLeast"/>
        </w:trPr>
        <w:tc>
          <w:tcPr>
            <w:tcW w:w="2625" w:type="dxa"/>
          </w:tcPr>
          <w:p>
            <w:pPr>
              <w:pStyle w:val="TableParagraph"/>
              <w:spacing w:line="216" w:lineRule="exact" w:before="93"/>
              <w:ind w:left="36"/>
              <w:rPr>
                <w:b/>
                <w:sz w:val="18"/>
              </w:rPr>
            </w:pPr>
            <w:r>
              <w:rPr>
                <w:b/>
                <w:sz w:val="18"/>
              </w:rPr>
              <w:t>Caste/tribe of household head</w:t>
            </w:r>
          </w:p>
        </w:tc>
        <w:tc>
          <w:tcPr>
            <w:tcW w:w="965" w:type="dxa"/>
          </w:tcPr>
          <w:p>
            <w:pPr>
              <w:pStyle w:val="TableParagraph"/>
              <w:rPr>
                <w:rFonts w:ascii="Times New Roman"/>
                <w:sz w:val="16"/>
              </w:rPr>
            </w:pPr>
          </w:p>
        </w:tc>
        <w:tc>
          <w:tcPr>
            <w:tcW w:w="915" w:type="dxa"/>
          </w:tcPr>
          <w:p>
            <w:pPr>
              <w:pStyle w:val="TableParagraph"/>
              <w:rPr>
                <w:rFonts w:ascii="Times New Roman"/>
                <w:sz w:val="16"/>
              </w:rPr>
            </w:pPr>
          </w:p>
        </w:tc>
        <w:tc>
          <w:tcPr>
            <w:tcW w:w="925" w:type="dxa"/>
          </w:tcPr>
          <w:p>
            <w:pPr>
              <w:pStyle w:val="TableParagraph"/>
              <w:rPr>
                <w:rFonts w:ascii="Times New Roman"/>
                <w:sz w:val="16"/>
              </w:rPr>
            </w:pPr>
          </w:p>
        </w:tc>
      </w:tr>
      <w:tr>
        <w:trPr>
          <w:trHeight w:val="219" w:hRule="atLeast"/>
        </w:trPr>
        <w:tc>
          <w:tcPr>
            <w:tcW w:w="2625" w:type="dxa"/>
          </w:tcPr>
          <w:p>
            <w:pPr>
              <w:pStyle w:val="TableParagraph"/>
              <w:spacing w:line="200" w:lineRule="exact"/>
              <w:ind w:left="137"/>
              <w:rPr>
                <w:sz w:val="18"/>
              </w:rPr>
            </w:pPr>
            <w:r>
              <w:rPr>
                <w:sz w:val="18"/>
              </w:rPr>
              <w:t>Scheduled caste</w:t>
            </w:r>
          </w:p>
        </w:tc>
        <w:tc>
          <w:tcPr>
            <w:tcW w:w="965" w:type="dxa"/>
          </w:tcPr>
          <w:p>
            <w:pPr>
              <w:pStyle w:val="TableParagraph"/>
              <w:spacing w:line="200" w:lineRule="exact"/>
              <w:ind w:right="303"/>
              <w:jc w:val="right"/>
              <w:rPr>
                <w:sz w:val="18"/>
              </w:rPr>
            </w:pPr>
            <w:r>
              <w:rPr>
                <w:sz w:val="18"/>
              </w:rPr>
              <w:t>95.2</w:t>
            </w:r>
          </w:p>
        </w:tc>
        <w:tc>
          <w:tcPr>
            <w:tcW w:w="915" w:type="dxa"/>
          </w:tcPr>
          <w:p>
            <w:pPr>
              <w:pStyle w:val="TableParagraph"/>
              <w:spacing w:line="200" w:lineRule="exact"/>
              <w:ind w:left="238" w:right="252"/>
              <w:jc w:val="center"/>
              <w:rPr>
                <w:sz w:val="18"/>
              </w:rPr>
            </w:pPr>
            <w:r>
              <w:rPr>
                <w:sz w:val="18"/>
              </w:rPr>
              <w:t>79.5</w:t>
            </w:r>
          </w:p>
        </w:tc>
        <w:tc>
          <w:tcPr>
            <w:tcW w:w="925" w:type="dxa"/>
          </w:tcPr>
          <w:p>
            <w:pPr>
              <w:pStyle w:val="TableParagraph"/>
              <w:spacing w:line="200" w:lineRule="exact"/>
              <w:ind w:left="237" w:right="202"/>
              <w:jc w:val="center"/>
              <w:rPr>
                <w:sz w:val="18"/>
              </w:rPr>
            </w:pPr>
            <w:r>
              <w:rPr>
                <w:sz w:val="18"/>
              </w:rPr>
              <w:t>86.8</w:t>
            </w:r>
          </w:p>
        </w:tc>
      </w:tr>
      <w:tr>
        <w:trPr>
          <w:trHeight w:val="219" w:hRule="atLeast"/>
        </w:trPr>
        <w:tc>
          <w:tcPr>
            <w:tcW w:w="2625" w:type="dxa"/>
          </w:tcPr>
          <w:p>
            <w:pPr>
              <w:pStyle w:val="TableParagraph"/>
              <w:spacing w:line="200" w:lineRule="exact"/>
              <w:ind w:left="137"/>
              <w:rPr>
                <w:sz w:val="18"/>
              </w:rPr>
            </w:pPr>
            <w:r>
              <w:rPr>
                <w:sz w:val="18"/>
              </w:rPr>
              <w:t>Scheduled tribe</w:t>
            </w:r>
          </w:p>
        </w:tc>
        <w:tc>
          <w:tcPr>
            <w:tcW w:w="965" w:type="dxa"/>
          </w:tcPr>
          <w:p>
            <w:pPr>
              <w:pStyle w:val="TableParagraph"/>
              <w:spacing w:line="200" w:lineRule="exact"/>
              <w:ind w:right="303"/>
              <w:jc w:val="right"/>
              <w:rPr>
                <w:sz w:val="18"/>
              </w:rPr>
            </w:pPr>
            <w:r>
              <w:rPr>
                <w:sz w:val="18"/>
              </w:rPr>
              <w:t>86.4</w:t>
            </w:r>
          </w:p>
        </w:tc>
        <w:tc>
          <w:tcPr>
            <w:tcW w:w="915" w:type="dxa"/>
          </w:tcPr>
          <w:p>
            <w:pPr>
              <w:pStyle w:val="TableParagraph"/>
              <w:spacing w:line="200" w:lineRule="exact"/>
              <w:ind w:left="238" w:right="252"/>
              <w:jc w:val="center"/>
              <w:rPr>
                <w:sz w:val="18"/>
              </w:rPr>
            </w:pPr>
            <w:r>
              <w:rPr>
                <w:sz w:val="18"/>
              </w:rPr>
              <w:t>61.1</w:t>
            </w:r>
          </w:p>
        </w:tc>
        <w:tc>
          <w:tcPr>
            <w:tcW w:w="925" w:type="dxa"/>
          </w:tcPr>
          <w:p>
            <w:pPr>
              <w:pStyle w:val="TableParagraph"/>
              <w:spacing w:line="200" w:lineRule="exact"/>
              <w:ind w:left="237" w:right="202"/>
              <w:jc w:val="center"/>
              <w:rPr>
                <w:sz w:val="18"/>
              </w:rPr>
            </w:pPr>
            <w:r>
              <w:rPr>
                <w:sz w:val="18"/>
              </w:rPr>
              <w:t>65.5</w:t>
            </w:r>
          </w:p>
        </w:tc>
      </w:tr>
      <w:tr>
        <w:trPr>
          <w:trHeight w:val="219" w:hRule="atLeast"/>
        </w:trPr>
        <w:tc>
          <w:tcPr>
            <w:tcW w:w="2625" w:type="dxa"/>
          </w:tcPr>
          <w:p>
            <w:pPr>
              <w:pStyle w:val="TableParagraph"/>
              <w:spacing w:line="200" w:lineRule="exact"/>
              <w:ind w:left="137"/>
              <w:rPr>
                <w:sz w:val="18"/>
              </w:rPr>
            </w:pPr>
            <w:r>
              <w:rPr>
                <w:sz w:val="18"/>
              </w:rPr>
              <w:t>Other backward class</w:t>
            </w:r>
          </w:p>
        </w:tc>
        <w:tc>
          <w:tcPr>
            <w:tcW w:w="965" w:type="dxa"/>
          </w:tcPr>
          <w:p>
            <w:pPr>
              <w:pStyle w:val="TableParagraph"/>
              <w:spacing w:line="200" w:lineRule="exact"/>
              <w:ind w:right="303"/>
              <w:jc w:val="right"/>
              <w:rPr>
                <w:sz w:val="18"/>
              </w:rPr>
            </w:pPr>
            <w:r>
              <w:rPr>
                <w:sz w:val="18"/>
              </w:rPr>
              <w:t>97.1</w:t>
            </w:r>
          </w:p>
        </w:tc>
        <w:tc>
          <w:tcPr>
            <w:tcW w:w="915" w:type="dxa"/>
          </w:tcPr>
          <w:p>
            <w:pPr>
              <w:pStyle w:val="TableParagraph"/>
              <w:spacing w:line="200" w:lineRule="exact"/>
              <w:ind w:left="238" w:right="252"/>
              <w:jc w:val="center"/>
              <w:rPr>
                <w:sz w:val="18"/>
              </w:rPr>
            </w:pPr>
            <w:r>
              <w:rPr>
                <w:sz w:val="18"/>
              </w:rPr>
              <w:t>83.7</w:t>
            </w:r>
          </w:p>
        </w:tc>
        <w:tc>
          <w:tcPr>
            <w:tcW w:w="925" w:type="dxa"/>
          </w:tcPr>
          <w:p>
            <w:pPr>
              <w:pStyle w:val="TableParagraph"/>
              <w:spacing w:line="200" w:lineRule="exact"/>
              <w:ind w:left="237" w:right="202"/>
              <w:jc w:val="center"/>
              <w:rPr>
                <w:sz w:val="18"/>
              </w:rPr>
            </w:pPr>
            <w:r>
              <w:rPr>
                <w:sz w:val="18"/>
              </w:rPr>
              <w:t>89.4</w:t>
            </w:r>
          </w:p>
        </w:tc>
      </w:tr>
      <w:tr>
        <w:trPr>
          <w:trHeight w:val="219" w:hRule="atLeast"/>
        </w:trPr>
        <w:tc>
          <w:tcPr>
            <w:tcW w:w="2625" w:type="dxa"/>
          </w:tcPr>
          <w:p>
            <w:pPr>
              <w:pStyle w:val="TableParagraph"/>
              <w:spacing w:line="200" w:lineRule="exact"/>
              <w:ind w:left="137"/>
              <w:rPr>
                <w:sz w:val="18"/>
              </w:rPr>
            </w:pPr>
            <w:r>
              <w:rPr>
                <w:sz w:val="18"/>
              </w:rPr>
              <w:t>Other</w:t>
            </w:r>
          </w:p>
        </w:tc>
        <w:tc>
          <w:tcPr>
            <w:tcW w:w="965" w:type="dxa"/>
          </w:tcPr>
          <w:p>
            <w:pPr>
              <w:pStyle w:val="TableParagraph"/>
              <w:spacing w:line="200" w:lineRule="exact"/>
              <w:ind w:right="303"/>
              <w:jc w:val="right"/>
              <w:rPr>
                <w:sz w:val="18"/>
              </w:rPr>
            </w:pPr>
            <w:r>
              <w:rPr>
                <w:sz w:val="18"/>
              </w:rPr>
              <w:t>98.4</w:t>
            </w:r>
          </w:p>
        </w:tc>
        <w:tc>
          <w:tcPr>
            <w:tcW w:w="915" w:type="dxa"/>
          </w:tcPr>
          <w:p>
            <w:pPr>
              <w:pStyle w:val="TableParagraph"/>
              <w:spacing w:line="200" w:lineRule="exact"/>
              <w:ind w:left="238" w:right="252"/>
              <w:jc w:val="center"/>
              <w:rPr>
                <w:sz w:val="18"/>
              </w:rPr>
            </w:pPr>
            <w:r>
              <w:rPr>
                <w:sz w:val="18"/>
              </w:rPr>
              <w:t>84.0</w:t>
            </w:r>
          </w:p>
        </w:tc>
        <w:tc>
          <w:tcPr>
            <w:tcW w:w="925" w:type="dxa"/>
          </w:tcPr>
          <w:p>
            <w:pPr>
              <w:pStyle w:val="TableParagraph"/>
              <w:spacing w:line="200" w:lineRule="exact"/>
              <w:ind w:left="237" w:right="202"/>
              <w:jc w:val="center"/>
              <w:rPr>
                <w:sz w:val="18"/>
              </w:rPr>
            </w:pPr>
            <w:r>
              <w:rPr>
                <w:sz w:val="18"/>
              </w:rPr>
              <w:t>92.4</w:t>
            </w:r>
          </w:p>
        </w:tc>
      </w:tr>
      <w:tr>
        <w:trPr>
          <w:trHeight w:val="330" w:hRule="atLeast"/>
        </w:trPr>
        <w:tc>
          <w:tcPr>
            <w:tcW w:w="2625" w:type="dxa"/>
          </w:tcPr>
          <w:p>
            <w:pPr>
              <w:pStyle w:val="TableParagraph"/>
              <w:spacing w:line="203" w:lineRule="exact"/>
              <w:ind w:left="137"/>
              <w:rPr>
                <w:sz w:val="18"/>
              </w:rPr>
            </w:pPr>
            <w:r>
              <w:rPr>
                <w:sz w:val="18"/>
              </w:rPr>
              <w:t>Don't know</w:t>
            </w:r>
          </w:p>
        </w:tc>
        <w:tc>
          <w:tcPr>
            <w:tcW w:w="965" w:type="dxa"/>
          </w:tcPr>
          <w:p>
            <w:pPr>
              <w:pStyle w:val="TableParagraph"/>
              <w:spacing w:line="203" w:lineRule="exact"/>
              <w:ind w:right="303"/>
              <w:jc w:val="right"/>
              <w:rPr>
                <w:sz w:val="18"/>
              </w:rPr>
            </w:pPr>
            <w:r>
              <w:rPr>
                <w:sz w:val="18"/>
              </w:rPr>
              <w:t>97.0</w:t>
            </w:r>
          </w:p>
        </w:tc>
        <w:tc>
          <w:tcPr>
            <w:tcW w:w="915" w:type="dxa"/>
          </w:tcPr>
          <w:p>
            <w:pPr>
              <w:pStyle w:val="TableParagraph"/>
              <w:spacing w:line="203" w:lineRule="exact"/>
              <w:ind w:left="238" w:right="252"/>
              <w:jc w:val="center"/>
              <w:rPr>
                <w:sz w:val="18"/>
              </w:rPr>
            </w:pPr>
            <w:r>
              <w:rPr>
                <w:sz w:val="18"/>
              </w:rPr>
              <w:t>71.4</w:t>
            </w:r>
          </w:p>
        </w:tc>
        <w:tc>
          <w:tcPr>
            <w:tcW w:w="925" w:type="dxa"/>
          </w:tcPr>
          <w:p>
            <w:pPr>
              <w:pStyle w:val="TableParagraph"/>
              <w:spacing w:line="203" w:lineRule="exact"/>
              <w:ind w:left="237" w:right="202"/>
              <w:jc w:val="center"/>
              <w:rPr>
                <w:sz w:val="18"/>
              </w:rPr>
            </w:pPr>
            <w:r>
              <w:rPr>
                <w:sz w:val="18"/>
              </w:rPr>
              <w:t>89.1</w:t>
            </w:r>
          </w:p>
        </w:tc>
      </w:tr>
      <w:tr>
        <w:trPr>
          <w:trHeight w:val="392" w:hRule="atLeast"/>
        </w:trPr>
        <w:tc>
          <w:tcPr>
            <w:tcW w:w="2625" w:type="dxa"/>
            <w:tcBorders>
              <w:bottom w:val="single" w:sz="4" w:space="0" w:color="000000"/>
            </w:tcBorders>
          </w:tcPr>
          <w:p>
            <w:pPr>
              <w:pStyle w:val="TableParagraph"/>
              <w:spacing w:before="94"/>
              <w:ind w:left="36"/>
              <w:rPr>
                <w:sz w:val="18"/>
              </w:rPr>
            </w:pPr>
            <w:r>
              <w:rPr>
                <w:sz w:val="18"/>
              </w:rPr>
              <w:t>Total</w:t>
            </w:r>
          </w:p>
        </w:tc>
        <w:tc>
          <w:tcPr>
            <w:tcW w:w="965" w:type="dxa"/>
            <w:tcBorders>
              <w:bottom w:val="single" w:sz="4" w:space="0" w:color="000000"/>
            </w:tcBorders>
          </w:tcPr>
          <w:p>
            <w:pPr>
              <w:pStyle w:val="TableParagraph"/>
              <w:spacing w:before="94"/>
              <w:ind w:right="303"/>
              <w:jc w:val="right"/>
              <w:rPr>
                <w:sz w:val="18"/>
              </w:rPr>
            </w:pPr>
            <w:r>
              <w:rPr>
                <w:sz w:val="18"/>
              </w:rPr>
              <w:t>97.0</w:t>
            </w:r>
          </w:p>
        </w:tc>
        <w:tc>
          <w:tcPr>
            <w:tcW w:w="915" w:type="dxa"/>
            <w:tcBorders>
              <w:bottom w:val="single" w:sz="4" w:space="0" w:color="000000"/>
            </w:tcBorders>
          </w:tcPr>
          <w:p>
            <w:pPr>
              <w:pStyle w:val="TableParagraph"/>
              <w:spacing w:before="94"/>
              <w:ind w:left="238" w:right="252"/>
              <w:jc w:val="center"/>
              <w:rPr>
                <w:sz w:val="18"/>
              </w:rPr>
            </w:pPr>
            <w:r>
              <w:rPr>
                <w:sz w:val="18"/>
              </w:rPr>
              <w:t>79.0</w:t>
            </w:r>
          </w:p>
        </w:tc>
        <w:tc>
          <w:tcPr>
            <w:tcW w:w="925" w:type="dxa"/>
            <w:tcBorders>
              <w:bottom w:val="single" w:sz="4" w:space="0" w:color="000000"/>
            </w:tcBorders>
          </w:tcPr>
          <w:p>
            <w:pPr>
              <w:pStyle w:val="TableParagraph"/>
              <w:spacing w:before="94"/>
              <w:ind w:left="237" w:right="202"/>
              <w:jc w:val="center"/>
              <w:rPr>
                <w:sz w:val="18"/>
              </w:rPr>
            </w:pPr>
            <w:r>
              <w:rPr>
                <w:sz w:val="18"/>
              </w:rPr>
              <w:t>87.6</w:t>
            </w:r>
          </w:p>
        </w:tc>
      </w:tr>
      <w:tr>
        <w:trPr>
          <w:trHeight w:val="762" w:hRule="atLeast"/>
        </w:trPr>
        <w:tc>
          <w:tcPr>
            <w:tcW w:w="5430" w:type="dxa"/>
            <w:gridSpan w:val="4"/>
            <w:tcBorders>
              <w:top w:val="single" w:sz="4" w:space="0" w:color="000000"/>
              <w:bottom w:val="single" w:sz="18" w:space="0" w:color="000000"/>
            </w:tcBorders>
          </w:tcPr>
          <w:p>
            <w:pPr>
              <w:pStyle w:val="TableParagraph"/>
              <w:spacing w:before="68"/>
              <w:ind w:left="36" w:right="30"/>
              <w:jc w:val="both"/>
              <w:rPr>
                <w:sz w:val="18"/>
              </w:rPr>
            </w:pPr>
            <w:r>
              <w:rPr>
                <w:sz w:val="16"/>
              </w:rPr>
              <w:t>Note: Includes households that have any type of toilet facility that household members</w:t>
            </w:r>
            <w:r>
              <w:rPr>
                <w:spacing w:val="-8"/>
                <w:sz w:val="16"/>
              </w:rPr>
              <w:t> </w:t>
            </w:r>
            <w:r>
              <w:rPr>
                <w:sz w:val="16"/>
              </w:rPr>
              <w:t>usually</w:t>
            </w:r>
            <w:r>
              <w:rPr>
                <w:spacing w:val="-8"/>
                <w:sz w:val="16"/>
              </w:rPr>
              <w:t> </w:t>
            </w:r>
            <w:r>
              <w:rPr>
                <w:sz w:val="16"/>
              </w:rPr>
              <w:t>use</w:t>
            </w:r>
            <w:r>
              <w:rPr>
                <w:spacing w:val="-8"/>
                <w:sz w:val="16"/>
              </w:rPr>
              <w:t> </w:t>
            </w:r>
            <w:r>
              <w:rPr>
                <w:sz w:val="16"/>
              </w:rPr>
              <w:t>and</w:t>
            </w:r>
            <w:r>
              <w:rPr>
                <w:spacing w:val="-8"/>
                <w:sz w:val="16"/>
              </w:rPr>
              <w:t> </w:t>
            </w:r>
            <w:r>
              <w:rPr>
                <w:sz w:val="16"/>
              </w:rPr>
              <w:t>households</w:t>
            </w:r>
            <w:r>
              <w:rPr>
                <w:spacing w:val="-5"/>
                <w:sz w:val="16"/>
              </w:rPr>
              <w:t> </w:t>
            </w:r>
            <w:r>
              <w:rPr>
                <w:sz w:val="16"/>
              </w:rPr>
              <w:t>that</w:t>
            </w:r>
            <w:r>
              <w:rPr>
                <w:spacing w:val="-9"/>
                <w:sz w:val="16"/>
              </w:rPr>
              <w:t> </w:t>
            </w:r>
            <w:r>
              <w:rPr>
                <w:sz w:val="16"/>
              </w:rPr>
              <w:t>do</w:t>
            </w:r>
            <w:r>
              <w:rPr>
                <w:spacing w:val="-9"/>
                <w:sz w:val="16"/>
              </w:rPr>
              <w:t> </w:t>
            </w:r>
            <w:r>
              <w:rPr>
                <w:sz w:val="16"/>
              </w:rPr>
              <w:t>not</w:t>
            </w:r>
            <w:r>
              <w:rPr>
                <w:spacing w:val="-6"/>
                <w:sz w:val="16"/>
              </w:rPr>
              <w:t> </w:t>
            </w:r>
            <w:r>
              <w:rPr>
                <w:sz w:val="16"/>
              </w:rPr>
              <w:t>use</w:t>
            </w:r>
            <w:r>
              <w:rPr>
                <w:spacing w:val="-8"/>
                <w:sz w:val="16"/>
              </w:rPr>
              <w:t> </w:t>
            </w:r>
            <w:r>
              <w:rPr>
                <w:sz w:val="16"/>
              </w:rPr>
              <w:t>a</w:t>
            </w:r>
            <w:r>
              <w:rPr>
                <w:spacing w:val="-7"/>
                <w:sz w:val="16"/>
              </w:rPr>
              <w:t> </w:t>
            </w:r>
            <w:r>
              <w:rPr>
                <w:sz w:val="16"/>
              </w:rPr>
              <w:t>toilet</w:t>
            </w:r>
            <w:r>
              <w:rPr>
                <w:spacing w:val="-6"/>
                <w:sz w:val="16"/>
              </w:rPr>
              <w:t> </w:t>
            </w:r>
            <w:r>
              <w:rPr>
                <w:sz w:val="16"/>
              </w:rPr>
              <w:t>facility</w:t>
            </w:r>
            <w:r>
              <w:rPr>
                <w:spacing w:val="-6"/>
                <w:sz w:val="16"/>
              </w:rPr>
              <w:t> </w:t>
            </w:r>
            <w:r>
              <w:rPr>
                <w:sz w:val="16"/>
              </w:rPr>
              <w:t>but</w:t>
            </w:r>
            <w:r>
              <w:rPr>
                <w:spacing w:val="-9"/>
                <w:sz w:val="16"/>
              </w:rPr>
              <w:t> </w:t>
            </w:r>
            <w:r>
              <w:rPr>
                <w:sz w:val="16"/>
              </w:rPr>
              <w:t>report</w:t>
            </w:r>
            <w:r>
              <w:rPr>
                <w:spacing w:val="-9"/>
                <w:sz w:val="16"/>
              </w:rPr>
              <w:t> </w:t>
            </w:r>
            <w:r>
              <w:rPr>
                <w:sz w:val="16"/>
              </w:rPr>
              <w:t>that they have access to a toilet</w:t>
            </w:r>
            <w:r>
              <w:rPr>
                <w:spacing w:val="-4"/>
                <w:sz w:val="16"/>
              </w:rPr>
              <w:t> </w:t>
            </w:r>
            <w:r>
              <w:rPr>
                <w:sz w:val="16"/>
              </w:rPr>
              <w:t>facility</w:t>
            </w:r>
            <w:r>
              <w:rPr>
                <w:sz w:val="18"/>
              </w:rPr>
              <w:t>.</w:t>
            </w:r>
          </w:p>
        </w:tc>
      </w:tr>
    </w:tbl>
    <w:p>
      <w:pPr>
        <w:spacing w:after="0"/>
        <w:jc w:val="both"/>
        <w:rPr>
          <w:sz w:val="18"/>
        </w:rPr>
        <w:sectPr>
          <w:pgSz w:w="12240" w:h="15840"/>
          <w:pgMar w:header="0" w:footer="717" w:top="1220" w:bottom="900" w:left="640" w:right="660"/>
        </w:sectPr>
      </w:pPr>
    </w:p>
    <w:tbl>
      <w:tblPr>
        <w:tblW w:w="0" w:type="auto"/>
        <w:jc w:val="left"/>
        <w:tblInd w:w="3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0"/>
        <w:gridCol w:w="971"/>
        <w:gridCol w:w="916"/>
        <w:gridCol w:w="926"/>
      </w:tblGrid>
      <w:tr>
        <w:trPr>
          <w:trHeight w:val="398" w:hRule="atLeast"/>
        </w:trPr>
        <w:tc>
          <w:tcPr>
            <w:tcW w:w="4463" w:type="dxa"/>
            <w:gridSpan w:val="4"/>
            <w:tcBorders>
              <w:top w:val="single" w:sz="18" w:space="0" w:color="000000"/>
            </w:tcBorders>
          </w:tcPr>
          <w:p>
            <w:pPr>
              <w:pStyle w:val="TableParagraph"/>
              <w:spacing w:before="82"/>
              <w:ind w:left="37"/>
              <w:rPr>
                <w:sz w:val="18"/>
              </w:rPr>
            </w:pPr>
            <w:r>
              <w:rPr>
                <w:sz w:val="18"/>
                <w:u w:val="single"/>
              </w:rPr>
              <w:t>Table 6 Access to a toilet facility by district</w:t>
            </w:r>
          </w:p>
        </w:tc>
      </w:tr>
      <w:tr>
        <w:trPr>
          <w:trHeight w:val="582" w:hRule="atLeast"/>
        </w:trPr>
        <w:tc>
          <w:tcPr>
            <w:tcW w:w="4463" w:type="dxa"/>
            <w:gridSpan w:val="4"/>
            <w:tcBorders>
              <w:bottom w:val="single" w:sz="4" w:space="0" w:color="000000"/>
            </w:tcBorders>
          </w:tcPr>
          <w:p>
            <w:pPr>
              <w:pStyle w:val="TableParagraph"/>
              <w:spacing w:before="63"/>
              <w:ind w:left="37" w:right="-16"/>
              <w:rPr>
                <w:sz w:val="18"/>
              </w:rPr>
            </w:pPr>
            <w:r>
              <w:rPr>
                <w:sz w:val="18"/>
              </w:rPr>
              <w:t>Percentage of households having access to a toilet facility by district, according to residence, Maharashtra, 2019-20</w:t>
            </w:r>
          </w:p>
        </w:tc>
      </w:tr>
      <w:tr>
        <w:trPr>
          <w:trHeight w:val="361" w:hRule="atLeast"/>
        </w:trPr>
        <w:tc>
          <w:tcPr>
            <w:tcW w:w="1650" w:type="dxa"/>
            <w:tcBorders>
              <w:top w:val="single" w:sz="4" w:space="0" w:color="000000"/>
            </w:tcBorders>
          </w:tcPr>
          <w:p>
            <w:pPr>
              <w:pStyle w:val="TableParagraph"/>
              <w:rPr>
                <w:rFonts w:ascii="Times New Roman"/>
                <w:sz w:val="16"/>
              </w:rPr>
            </w:pPr>
          </w:p>
        </w:tc>
        <w:tc>
          <w:tcPr>
            <w:tcW w:w="2813" w:type="dxa"/>
            <w:gridSpan w:val="3"/>
            <w:tcBorders>
              <w:top w:val="single" w:sz="4" w:space="0" w:color="000000"/>
            </w:tcBorders>
          </w:tcPr>
          <w:p>
            <w:pPr>
              <w:pStyle w:val="TableParagraph"/>
              <w:tabs>
                <w:tab w:pos="1046" w:val="left" w:leader="none"/>
                <w:tab w:pos="2812" w:val="left" w:leader="none"/>
              </w:tabs>
              <w:spacing w:before="80"/>
              <w:ind w:left="23" w:right="-15"/>
              <w:rPr>
                <w:sz w:val="18"/>
              </w:rPr>
            </w:pPr>
            <w:r>
              <w:rPr>
                <w:sz w:val="18"/>
                <w:u w:val="single"/>
              </w:rPr>
              <w:t> </w:t>
              <w:tab/>
              <w:t>Residence</w:t>
              <w:tab/>
            </w:r>
          </w:p>
        </w:tc>
      </w:tr>
      <w:tr>
        <w:trPr>
          <w:trHeight w:val="247" w:hRule="atLeast"/>
        </w:trPr>
        <w:tc>
          <w:tcPr>
            <w:tcW w:w="1650" w:type="dxa"/>
            <w:tcBorders>
              <w:bottom w:val="single" w:sz="4" w:space="0" w:color="000000"/>
            </w:tcBorders>
          </w:tcPr>
          <w:p>
            <w:pPr>
              <w:pStyle w:val="TableParagraph"/>
              <w:spacing w:line="199" w:lineRule="exact" w:before="28"/>
              <w:ind w:left="37"/>
              <w:rPr>
                <w:sz w:val="18"/>
              </w:rPr>
            </w:pPr>
            <w:r>
              <w:rPr>
                <w:sz w:val="18"/>
              </w:rPr>
              <w:t>District</w:t>
            </w:r>
          </w:p>
        </w:tc>
        <w:tc>
          <w:tcPr>
            <w:tcW w:w="971" w:type="dxa"/>
            <w:tcBorders>
              <w:bottom w:val="single" w:sz="4" w:space="0" w:color="000000"/>
            </w:tcBorders>
          </w:tcPr>
          <w:p>
            <w:pPr>
              <w:pStyle w:val="TableParagraph"/>
              <w:spacing w:line="199" w:lineRule="exact" w:before="28"/>
              <w:ind w:left="234" w:right="231"/>
              <w:jc w:val="center"/>
              <w:rPr>
                <w:sz w:val="18"/>
              </w:rPr>
            </w:pPr>
            <w:r>
              <w:rPr>
                <w:sz w:val="18"/>
              </w:rPr>
              <w:t>Urban</w:t>
            </w:r>
          </w:p>
        </w:tc>
        <w:tc>
          <w:tcPr>
            <w:tcW w:w="916" w:type="dxa"/>
            <w:tcBorders>
              <w:bottom w:val="single" w:sz="4" w:space="0" w:color="000000"/>
            </w:tcBorders>
          </w:tcPr>
          <w:p>
            <w:pPr>
              <w:pStyle w:val="TableParagraph"/>
              <w:spacing w:line="199" w:lineRule="exact" w:before="28"/>
              <w:ind w:right="273"/>
              <w:jc w:val="right"/>
              <w:rPr>
                <w:sz w:val="18"/>
              </w:rPr>
            </w:pPr>
            <w:r>
              <w:rPr>
                <w:sz w:val="18"/>
              </w:rPr>
              <w:t>Rural</w:t>
            </w:r>
          </w:p>
        </w:tc>
        <w:tc>
          <w:tcPr>
            <w:tcW w:w="926" w:type="dxa"/>
            <w:tcBorders>
              <w:bottom w:val="single" w:sz="4" w:space="0" w:color="000000"/>
            </w:tcBorders>
          </w:tcPr>
          <w:p>
            <w:pPr>
              <w:pStyle w:val="TableParagraph"/>
              <w:spacing w:line="199" w:lineRule="exact" w:before="28"/>
              <w:ind w:left="243" w:right="243"/>
              <w:jc w:val="center"/>
              <w:rPr>
                <w:sz w:val="18"/>
              </w:rPr>
            </w:pPr>
            <w:r>
              <w:rPr>
                <w:sz w:val="18"/>
              </w:rPr>
              <w:t>Total</w:t>
            </w:r>
          </w:p>
        </w:tc>
      </w:tr>
      <w:tr>
        <w:trPr>
          <w:trHeight w:val="535" w:hRule="atLeast"/>
        </w:trPr>
        <w:tc>
          <w:tcPr>
            <w:tcW w:w="1650" w:type="dxa"/>
            <w:tcBorders>
              <w:top w:val="single" w:sz="4" w:space="0" w:color="000000"/>
            </w:tcBorders>
          </w:tcPr>
          <w:p>
            <w:pPr>
              <w:pStyle w:val="TableParagraph"/>
              <w:spacing w:before="6"/>
              <w:rPr>
                <w:rFonts w:ascii="P052"/>
                <w:sz w:val="21"/>
              </w:rPr>
            </w:pPr>
          </w:p>
          <w:p>
            <w:pPr>
              <w:pStyle w:val="TableParagraph"/>
              <w:spacing w:line="217" w:lineRule="exact"/>
              <w:ind w:left="37"/>
              <w:rPr>
                <w:sz w:val="18"/>
              </w:rPr>
            </w:pPr>
            <w:r>
              <w:rPr>
                <w:sz w:val="18"/>
              </w:rPr>
              <w:t>Ahmednagar</w:t>
            </w:r>
          </w:p>
        </w:tc>
        <w:tc>
          <w:tcPr>
            <w:tcW w:w="971" w:type="dxa"/>
            <w:tcBorders>
              <w:top w:val="single" w:sz="4" w:space="0" w:color="000000"/>
            </w:tcBorders>
          </w:tcPr>
          <w:p>
            <w:pPr>
              <w:pStyle w:val="TableParagraph"/>
              <w:spacing w:before="6"/>
              <w:rPr>
                <w:rFonts w:ascii="P052"/>
                <w:sz w:val="21"/>
              </w:rPr>
            </w:pPr>
          </w:p>
          <w:p>
            <w:pPr>
              <w:pStyle w:val="TableParagraph"/>
              <w:spacing w:line="217" w:lineRule="exact"/>
              <w:ind w:left="234" w:right="195"/>
              <w:jc w:val="center"/>
              <w:rPr>
                <w:sz w:val="18"/>
              </w:rPr>
            </w:pPr>
            <w:r>
              <w:rPr>
                <w:sz w:val="18"/>
              </w:rPr>
              <w:t>95.5</w:t>
            </w:r>
          </w:p>
        </w:tc>
        <w:tc>
          <w:tcPr>
            <w:tcW w:w="916" w:type="dxa"/>
            <w:tcBorders>
              <w:top w:val="single" w:sz="4" w:space="0" w:color="000000"/>
            </w:tcBorders>
          </w:tcPr>
          <w:p>
            <w:pPr>
              <w:pStyle w:val="TableParagraph"/>
              <w:spacing w:before="6"/>
              <w:rPr>
                <w:rFonts w:ascii="P052"/>
                <w:sz w:val="21"/>
              </w:rPr>
            </w:pPr>
          </w:p>
          <w:p>
            <w:pPr>
              <w:pStyle w:val="TableParagraph"/>
              <w:spacing w:line="217" w:lineRule="exact"/>
              <w:ind w:right="288"/>
              <w:jc w:val="right"/>
              <w:rPr>
                <w:sz w:val="18"/>
              </w:rPr>
            </w:pPr>
            <w:r>
              <w:rPr>
                <w:sz w:val="18"/>
              </w:rPr>
              <w:t>85.8</w:t>
            </w:r>
          </w:p>
        </w:tc>
        <w:tc>
          <w:tcPr>
            <w:tcW w:w="926" w:type="dxa"/>
            <w:tcBorders>
              <w:top w:val="single" w:sz="4" w:space="0" w:color="000000"/>
            </w:tcBorders>
          </w:tcPr>
          <w:p>
            <w:pPr>
              <w:pStyle w:val="TableParagraph"/>
              <w:spacing w:before="6"/>
              <w:rPr>
                <w:rFonts w:ascii="P052"/>
                <w:sz w:val="21"/>
              </w:rPr>
            </w:pPr>
          </w:p>
          <w:p>
            <w:pPr>
              <w:pStyle w:val="TableParagraph"/>
              <w:spacing w:line="217" w:lineRule="exact"/>
              <w:ind w:left="243" w:right="213"/>
              <w:jc w:val="center"/>
              <w:rPr>
                <w:sz w:val="18"/>
              </w:rPr>
            </w:pPr>
            <w:r>
              <w:rPr>
                <w:sz w:val="18"/>
              </w:rPr>
              <w:t>88.0</w:t>
            </w:r>
          </w:p>
        </w:tc>
      </w:tr>
      <w:tr>
        <w:trPr>
          <w:trHeight w:val="220" w:hRule="atLeast"/>
        </w:trPr>
        <w:tc>
          <w:tcPr>
            <w:tcW w:w="1650" w:type="dxa"/>
          </w:tcPr>
          <w:p>
            <w:pPr>
              <w:pStyle w:val="TableParagraph"/>
              <w:spacing w:line="201" w:lineRule="exact"/>
              <w:ind w:left="37"/>
              <w:rPr>
                <w:sz w:val="18"/>
              </w:rPr>
            </w:pPr>
            <w:r>
              <w:rPr>
                <w:sz w:val="18"/>
              </w:rPr>
              <w:t>Akola</w:t>
            </w:r>
          </w:p>
        </w:tc>
        <w:tc>
          <w:tcPr>
            <w:tcW w:w="971" w:type="dxa"/>
          </w:tcPr>
          <w:p>
            <w:pPr>
              <w:pStyle w:val="TableParagraph"/>
              <w:spacing w:line="201" w:lineRule="exact"/>
              <w:ind w:left="234" w:right="195"/>
              <w:jc w:val="center"/>
              <w:rPr>
                <w:sz w:val="18"/>
              </w:rPr>
            </w:pPr>
            <w:r>
              <w:rPr>
                <w:sz w:val="18"/>
              </w:rPr>
              <w:t>93.3</w:t>
            </w:r>
          </w:p>
        </w:tc>
        <w:tc>
          <w:tcPr>
            <w:tcW w:w="916" w:type="dxa"/>
          </w:tcPr>
          <w:p>
            <w:pPr>
              <w:pStyle w:val="TableParagraph"/>
              <w:spacing w:line="201" w:lineRule="exact"/>
              <w:ind w:right="288"/>
              <w:jc w:val="right"/>
              <w:rPr>
                <w:sz w:val="18"/>
              </w:rPr>
            </w:pPr>
            <w:r>
              <w:rPr>
                <w:sz w:val="18"/>
              </w:rPr>
              <w:t>81.4</w:t>
            </w:r>
          </w:p>
        </w:tc>
        <w:tc>
          <w:tcPr>
            <w:tcW w:w="926" w:type="dxa"/>
          </w:tcPr>
          <w:p>
            <w:pPr>
              <w:pStyle w:val="TableParagraph"/>
              <w:spacing w:line="201" w:lineRule="exact"/>
              <w:ind w:left="243" w:right="213"/>
              <w:jc w:val="center"/>
              <w:rPr>
                <w:sz w:val="18"/>
              </w:rPr>
            </w:pPr>
            <w:r>
              <w:rPr>
                <w:sz w:val="18"/>
              </w:rPr>
              <w:t>86.0</w:t>
            </w:r>
          </w:p>
        </w:tc>
      </w:tr>
      <w:tr>
        <w:trPr>
          <w:trHeight w:val="219" w:hRule="atLeast"/>
        </w:trPr>
        <w:tc>
          <w:tcPr>
            <w:tcW w:w="1650" w:type="dxa"/>
          </w:tcPr>
          <w:p>
            <w:pPr>
              <w:pStyle w:val="TableParagraph"/>
              <w:spacing w:line="200" w:lineRule="exact"/>
              <w:ind w:left="37"/>
              <w:rPr>
                <w:sz w:val="18"/>
              </w:rPr>
            </w:pPr>
            <w:r>
              <w:rPr>
                <w:sz w:val="18"/>
              </w:rPr>
              <w:t>Amravati</w:t>
            </w:r>
          </w:p>
        </w:tc>
        <w:tc>
          <w:tcPr>
            <w:tcW w:w="971" w:type="dxa"/>
          </w:tcPr>
          <w:p>
            <w:pPr>
              <w:pStyle w:val="TableParagraph"/>
              <w:spacing w:line="200" w:lineRule="exact"/>
              <w:ind w:left="234" w:right="195"/>
              <w:jc w:val="center"/>
              <w:rPr>
                <w:sz w:val="18"/>
              </w:rPr>
            </w:pPr>
            <w:r>
              <w:rPr>
                <w:sz w:val="18"/>
              </w:rPr>
              <w:t>96.5</w:t>
            </w:r>
          </w:p>
        </w:tc>
        <w:tc>
          <w:tcPr>
            <w:tcW w:w="916" w:type="dxa"/>
          </w:tcPr>
          <w:p>
            <w:pPr>
              <w:pStyle w:val="TableParagraph"/>
              <w:spacing w:line="200" w:lineRule="exact"/>
              <w:ind w:right="288"/>
              <w:jc w:val="right"/>
              <w:rPr>
                <w:sz w:val="18"/>
              </w:rPr>
            </w:pPr>
            <w:r>
              <w:rPr>
                <w:sz w:val="18"/>
              </w:rPr>
              <w:t>78.7</w:t>
            </w:r>
          </w:p>
        </w:tc>
        <w:tc>
          <w:tcPr>
            <w:tcW w:w="926" w:type="dxa"/>
          </w:tcPr>
          <w:p>
            <w:pPr>
              <w:pStyle w:val="TableParagraph"/>
              <w:spacing w:line="200" w:lineRule="exact"/>
              <w:ind w:left="243" w:right="213"/>
              <w:jc w:val="center"/>
              <w:rPr>
                <w:sz w:val="18"/>
              </w:rPr>
            </w:pPr>
            <w:r>
              <w:rPr>
                <w:sz w:val="18"/>
              </w:rPr>
              <w:t>84.7</w:t>
            </w:r>
          </w:p>
        </w:tc>
      </w:tr>
      <w:tr>
        <w:trPr>
          <w:trHeight w:val="219" w:hRule="atLeast"/>
        </w:trPr>
        <w:tc>
          <w:tcPr>
            <w:tcW w:w="1650" w:type="dxa"/>
          </w:tcPr>
          <w:p>
            <w:pPr>
              <w:pStyle w:val="TableParagraph"/>
              <w:spacing w:line="200" w:lineRule="exact"/>
              <w:ind w:left="37"/>
              <w:rPr>
                <w:sz w:val="18"/>
              </w:rPr>
            </w:pPr>
            <w:r>
              <w:rPr>
                <w:sz w:val="18"/>
              </w:rPr>
              <w:t>Aurangabad</w:t>
            </w:r>
          </w:p>
        </w:tc>
        <w:tc>
          <w:tcPr>
            <w:tcW w:w="971" w:type="dxa"/>
          </w:tcPr>
          <w:p>
            <w:pPr>
              <w:pStyle w:val="TableParagraph"/>
              <w:spacing w:line="200" w:lineRule="exact"/>
              <w:ind w:left="234" w:right="195"/>
              <w:jc w:val="center"/>
              <w:rPr>
                <w:sz w:val="18"/>
              </w:rPr>
            </w:pPr>
            <w:r>
              <w:rPr>
                <w:sz w:val="18"/>
              </w:rPr>
              <w:t>99.5</w:t>
            </w:r>
          </w:p>
        </w:tc>
        <w:tc>
          <w:tcPr>
            <w:tcW w:w="916" w:type="dxa"/>
          </w:tcPr>
          <w:p>
            <w:pPr>
              <w:pStyle w:val="TableParagraph"/>
              <w:spacing w:line="200" w:lineRule="exact"/>
              <w:ind w:right="288"/>
              <w:jc w:val="right"/>
              <w:rPr>
                <w:sz w:val="18"/>
              </w:rPr>
            </w:pPr>
            <w:r>
              <w:rPr>
                <w:sz w:val="18"/>
              </w:rPr>
              <w:t>67.1</w:t>
            </w:r>
          </w:p>
        </w:tc>
        <w:tc>
          <w:tcPr>
            <w:tcW w:w="926" w:type="dxa"/>
          </w:tcPr>
          <w:p>
            <w:pPr>
              <w:pStyle w:val="TableParagraph"/>
              <w:spacing w:line="200" w:lineRule="exact"/>
              <w:ind w:left="243" w:right="213"/>
              <w:jc w:val="center"/>
              <w:rPr>
                <w:sz w:val="18"/>
              </w:rPr>
            </w:pPr>
            <w:r>
              <w:rPr>
                <w:sz w:val="18"/>
              </w:rPr>
              <w:t>83.0</w:t>
            </w:r>
          </w:p>
        </w:tc>
      </w:tr>
      <w:tr>
        <w:trPr>
          <w:trHeight w:val="219" w:hRule="atLeast"/>
        </w:trPr>
        <w:tc>
          <w:tcPr>
            <w:tcW w:w="1650" w:type="dxa"/>
          </w:tcPr>
          <w:p>
            <w:pPr>
              <w:pStyle w:val="TableParagraph"/>
              <w:spacing w:line="200" w:lineRule="exact"/>
              <w:ind w:left="37"/>
              <w:rPr>
                <w:sz w:val="18"/>
              </w:rPr>
            </w:pPr>
            <w:r>
              <w:rPr>
                <w:sz w:val="18"/>
              </w:rPr>
              <w:t>Bhandara</w:t>
            </w:r>
          </w:p>
        </w:tc>
        <w:tc>
          <w:tcPr>
            <w:tcW w:w="971" w:type="dxa"/>
          </w:tcPr>
          <w:p>
            <w:pPr>
              <w:pStyle w:val="TableParagraph"/>
              <w:spacing w:line="200" w:lineRule="exact"/>
              <w:ind w:left="234" w:right="195"/>
              <w:jc w:val="center"/>
              <w:rPr>
                <w:sz w:val="18"/>
              </w:rPr>
            </w:pPr>
            <w:r>
              <w:rPr>
                <w:sz w:val="18"/>
              </w:rPr>
              <w:t>96.5</w:t>
            </w:r>
          </w:p>
        </w:tc>
        <w:tc>
          <w:tcPr>
            <w:tcW w:w="916" w:type="dxa"/>
          </w:tcPr>
          <w:p>
            <w:pPr>
              <w:pStyle w:val="TableParagraph"/>
              <w:spacing w:line="200" w:lineRule="exact"/>
              <w:ind w:right="288"/>
              <w:jc w:val="right"/>
              <w:rPr>
                <w:sz w:val="18"/>
              </w:rPr>
            </w:pPr>
            <w:r>
              <w:rPr>
                <w:sz w:val="18"/>
              </w:rPr>
              <w:t>89.2</w:t>
            </w:r>
          </w:p>
        </w:tc>
        <w:tc>
          <w:tcPr>
            <w:tcW w:w="926" w:type="dxa"/>
          </w:tcPr>
          <w:p>
            <w:pPr>
              <w:pStyle w:val="TableParagraph"/>
              <w:spacing w:line="200" w:lineRule="exact"/>
              <w:ind w:left="243" w:right="213"/>
              <w:jc w:val="center"/>
              <w:rPr>
                <w:sz w:val="18"/>
              </w:rPr>
            </w:pPr>
            <w:r>
              <w:rPr>
                <w:sz w:val="18"/>
              </w:rPr>
              <w:t>90.5</w:t>
            </w:r>
          </w:p>
        </w:tc>
      </w:tr>
      <w:tr>
        <w:trPr>
          <w:trHeight w:val="219" w:hRule="atLeast"/>
        </w:trPr>
        <w:tc>
          <w:tcPr>
            <w:tcW w:w="1650" w:type="dxa"/>
          </w:tcPr>
          <w:p>
            <w:pPr>
              <w:pStyle w:val="TableParagraph"/>
              <w:spacing w:line="200" w:lineRule="exact"/>
              <w:ind w:left="37"/>
              <w:rPr>
                <w:sz w:val="18"/>
              </w:rPr>
            </w:pPr>
            <w:r>
              <w:rPr>
                <w:sz w:val="18"/>
              </w:rPr>
              <w:t>Bid</w:t>
            </w:r>
          </w:p>
        </w:tc>
        <w:tc>
          <w:tcPr>
            <w:tcW w:w="971" w:type="dxa"/>
          </w:tcPr>
          <w:p>
            <w:pPr>
              <w:pStyle w:val="TableParagraph"/>
              <w:spacing w:line="200" w:lineRule="exact"/>
              <w:ind w:left="234" w:right="195"/>
              <w:jc w:val="center"/>
              <w:rPr>
                <w:sz w:val="18"/>
              </w:rPr>
            </w:pPr>
            <w:r>
              <w:rPr>
                <w:sz w:val="18"/>
              </w:rPr>
              <w:t>86.8</w:t>
            </w:r>
          </w:p>
        </w:tc>
        <w:tc>
          <w:tcPr>
            <w:tcW w:w="916" w:type="dxa"/>
          </w:tcPr>
          <w:p>
            <w:pPr>
              <w:pStyle w:val="TableParagraph"/>
              <w:spacing w:line="200" w:lineRule="exact"/>
              <w:ind w:right="288"/>
              <w:jc w:val="right"/>
              <w:rPr>
                <w:sz w:val="18"/>
              </w:rPr>
            </w:pPr>
            <w:r>
              <w:rPr>
                <w:sz w:val="18"/>
              </w:rPr>
              <w:t>70.2</w:t>
            </w:r>
          </w:p>
        </w:tc>
        <w:tc>
          <w:tcPr>
            <w:tcW w:w="926" w:type="dxa"/>
          </w:tcPr>
          <w:p>
            <w:pPr>
              <w:pStyle w:val="TableParagraph"/>
              <w:spacing w:line="200" w:lineRule="exact"/>
              <w:ind w:left="243" w:right="213"/>
              <w:jc w:val="center"/>
              <w:rPr>
                <w:sz w:val="18"/>
              </w:rPr>
            </w:pPr>
            <w:r>
              <w:rPr>
                <w:sz w:val="18"/>
              </w:rPr>
              <w:t>73.7</w:t>
            </w:r>
          </w:p>
        </w:tc>
      </w:tr>
      <w:tr>
        <w:trPr>
          <w:trHeight w:val="219" w:hRule="atLeast"/>
        </w:trPr>
        <w:tc>
          <w:tcPr>
            <w:tcW w:w="1650" w:type="dxa"/>
          </w:tcPr>
          <w:p>
            <w:pPr>
              <w:pStyle w:val="TableParagraph"/>
              <w:spacing w:line="200" w:lineRule="exact"/>
              <w:ind w:left="37"/>
              <w:rPr>
                <w:sz w:val="18"/>
              </w:rPr>
            </w:pPr>
            <w:r>
              <w:rPr>
                <w:sz w:val="18"/>
              </w:rPr>
              <w:t>Buldhana</w:t>
            </w:r>
          </w:p>
        </w:tc>
        <w:tc>
          <w:tcPr>
            <w:tcW w:w="971" w:type="dxa"/>
          </w:tcPr>
          <w:p>
            <w:pPr>
              <w:pStyle w:val="TableParagraph"/>
              <w:spacing w:line="200" w:lineRule="exact"/>
              <w:ind w:left="234" w:right="195"/>
              <w:jc w:val="center"/>
              <w:rPr>
                <w:sz w:val="18"/>
              </w:rPr>
            </w:pPr>
            <w:r>
              <w:rPr>
                <w:sz w:val="18"/>
              </w:rPr>
              <w:t>89.5</w:t>
            </w:r>
          </w:p>
        </w:tc>
        <w:tc>
          <w:tcPr>
            <w:tcW w:w="916" w:type="dxa"/>
          </w:tcPr>
          <w:p>
            <w:pPr>
              <w:pStyle w:val="TableParagraph"/>
              <w:spacing w:line="200" w:lineRule="exact"/>
              <w:ind w:right="288"/>
              <w:jc w:val="right"/>
              <w:rPr>
                <w:sz w:val="18"/>
              </w:rPr>
            </w:pPr>
            <w:r>
              <w:rPr>
                <w:sz w:val="18"/>
              </w:rPr>
              <w:t>74.0</w:t>
            </w:r>
          </w:p>
        </w:tc>
        <w:tc>
          <w:tcPr>
            <w:tcW w:w="926" w:type="dxa"/>
          </w:tcPr>
          <w:p>
            <w:pPr>
              <w:pStyle w:val="TableParagraph"/>
              <w:spacing w:line="200" w:lineRule="exact"/>
              <w:ind w:left="243" w:right="213"/>
              <w:jc w:val="center"/>
              <w:rPr>
                <w:sz w:val="18"/>
              </w:rPr>
            </w:pPr>
            <w:r>
              <w:rPr>
                <w:sz w:val="18"/>
              </w:rPr>
              <w:t>77.4</w:t>
            </w:r>
          </w:p>
        </w:tc>
      </w:tr>
      <w:tr>
        <w:trPr>
          <w:trHeight w:val="219" w:hRule="atLeast"/>
        </w:trPr>
        <w:tc>
          <w:tcPr>
            <w:tcW w:w="1650" w:type="dxa"/>
          </w:tcPr>
          <w:p>
            <w:pPr>
              <w:pStyle w:val="TableParagraph"/>
              <w:spacing w:line="200" w:lineRule="exact"/>
              <w:ind w:left="37"/>
              <w:rPr>
                <w:sz w:val="18"/>
              </w:rPr>
            </w:pPr>
            <w:r>
              <w:rPr>
                <w:sz w:val="18"/>
              </w:rPr>
              <w:t>Chandrapur</w:t>
            </w:r>
          </w:p>
        </w:tc>
        <w:tc>
          <w:tcPr>
            <w:tcW w:w="971" w:type="dxa"/>
          </w:tcPr>
          <w:p>
            <w:pPr>
              <w:pStyle w:val="TableParagraph"/>
              <w:spacing w:line="200" w:lineRule="exact"/>
              <w:ind w:left="234" w:right="195"/>
              <w:jc w:val="center"/>
              <w:rPr>
                <w:sz w:val="18"/>
              </w:rPr>
            </w:pPr>
            <w:r>
              <w:rPr>
                <w:sz w:val="18"/>
              </w:rPr>
              <w:t>96.5</w:t>
            </w:r>
          </w:p>
        </w:tc>
        <w:tc>
          <w:tcPr>
            <w:tcW w:w="916" w:type="dxa"/>
          </w:tcPr>
          <w:p>
            <w:pPr>
              <w:pStyle w:val="TableParagraph"/>
              <w:spacing w:line="200" w:lineRule="exact"/>
              <w:ind w:right="288"/>
              <w:jc w:val="right"/>
              <w:rPr>
                <w:sz w:val="18"/>
              </w:rPr>
            </w:pPr>
            <w:r>
              <w:rPr>
                <w:sz w:val="18"/>
              </w:rPr>
              <w:t>75.9</w:t>
            </w:r>
          </w:p>
        </w:tc>
        <w:tc>
          <w:tcPr>
            <w:tcW w:w="926" w:type="dxa"/>
          </w:tcPr>
          <w:p>
            <w:pPr>
              <w:pStyle w:val="TableParagraph"/>
              <w:spacing w:line="200" w:lineRule="exact"/>
              <w:ind w:left="243" w:right="213"/>
              <w:jc w:val="center"/>
              <w:rPr>
                <w:sz w:val="18"/>
              </w:rPr>
            </w:pPr>
            <w:r>
              <w:rPr>
                <w:sz w:val="18"/>
              </w:rPr>
              <w:t>83.0</w:t>
            </w:r>
          </w:p>
        </w:tc>
      </w:tr>
      <w:tr>
        <w:trPr>
          <w:trHeight w:val="219" w:hRule="atLeast"/>
        </w:trPr>
        <w:tc>
          <w:tcPr>
            <w:tcW w:w="1650" w:type="dxa"/>
          </w:tcPr>
          <w:p>
            <w:pPr>
              <w:pStyle w:val="TableParagraph"/>
              <w:spacing w:line="200" w:lineRule="exact"/>
              <w:ind w:left="37"/>
              <w:rPr>
                <w:sz w:val="18"/>
              </w:rPr>
            </w:pPr>
            <w:r>
              <w:rPr>
                <w:sz w:val="18"/>
              </w:rPr>
              <w:t>Dhule</w:t>
            </w:r>
          </w:p>
        </w:tc>
        <w:tc>
          <w:tcPr>
            <w:tcW w:w="971" w:type="dxa"/>
          </w:tcPr>
          <w:p>
            <w:pPr>
              <w:pStyle w:val="TableParagraph"/>
              <w:spacing w:line="200" w:lineRule="exact"/>
              <w:ind w:left="234" w:right="195"/>
              <w:jc w:val="center"/>
              <w:rPr>
                <w:sz w:val="18"/>
              </w:rPr>
            </w:pPr>
            <w:r>
              <w:rPr>
                <w:sz w:val="18"/>
              </w:rPr>
              <w:t>98.0</w:t>
            </w:r>
          </w:p>
        </w:tc>
        <w:tc>
          <w:tcPr>
            <w:tcW w:w="916" w:type="dxa"/>
          </w:tcPr>
          <w:p>
            <w:pPr>
              <w:pStyle w:val="TableParagraph"/>
              <w:spacing w:line="200" w:lineRule="exact"/>
              <w:ind w:right="288"/>
              <w:jc w:val="right"/>
              <w:rPr>
                <w:sz w:val="18"/>
              </w:rPr>
            </w:pPr>
            <w:r>
              <w:rPr>
                <w:sz w:val="18"/>
              </w:rPr>
              <w:t>57.7</w:t>
            </w:r>
          </w:p>
        </w:tc>
        <w:tc>
          <w:tcPr>
            <w:tcW w:w="926" w:type="dxa"/>
          </w:tcPr>
          <w:p>
            <w:pPr>
              <w:pStyle w:val="TableParagraph"/>
              <w:spacing w:line="200" w:lineRule="exact"/>
              <w:ind w:left="243" w:right="213"/>
              <w:jc w:val="center"/>
              <w:rPr>
                <w:sz w:val="18"/>
              </w:rPr>
            </w:pPr>
            <w:r>
              <w:rPr>
                <w:sz w:val="18"/>
              </w:rPr>
              <w:t>68.2</w:t>
            </w:r>
          </w:p>
        </w:tc>
      </w:tr>
      <w:tr>
        <w:trPr>
          <w:trHeight w:val="219" w:hRule="atLeast"/>
        </w:trPr>
        <w:tc>
          <w:tcPr>
            <w:tcW w:w="1650" w:type="dxa"/>
          </w:tcPr>
          <w:p>
            <w:pPr>
              <w:pStyle w:val="TableParagraph"/>
              <w:spacing w:line="200" w:lineRule="exact"/>
              <w:ind w:left="37"/>
              <w:rPr>
                <w:sz w:val="18"/>
              </w:rPr>
            </w:pPr>
            <w:r>
              <w:rPr>
                <w:sz w:val="18"/>
              </w:rPr>
              <w:t>Gadchiroli</w:t>
            </w:r>
          </w:p>
        </w:tc>
        <w:tc>
          <w:tcPr>
            <w:tcW w:w="971" w:type="dxa"/>
          </w:tcPr>
          <w:p>
            <w:pPr>
              <w:pStyle w:val="TableParagraph"/>
              <w:spacing w:line="200" w:lineRule="exact"/>
              <w:ind w:left="234" w:right="195"/>
              <w:jc w:val="center"/>
              <w:rPr>
                <w:sz w:val="18"/>
              </w:rPr>
            </w:pPr>
            <w:r>
              <w:rPr>
                <w:sz w:val="18"/>
              </w:rPr>
              <w:t>87.2</w:t>
            </w:r>
          </w:p>
        </w:tc>
        <w:tc>
          <w:tcPr>
            <w:tcW w:w="916" w:type="dxa"/>
          </w:tcPr>
          <w:p>
            <w:pPr>
              <w:pStyle w:val="TableParagraph"/>
              <w:spacing w:line="200" w:lineRule="exact"/>
              <w:ind w:right="288"/>
              <w:jc w:val="right"/>
              <w:rPr>
                <w:sz w:val="18"/>
              </w:rPr>
            </w:pPr>
            <w:r>
              <w:rPr>
                <w:sz w:val="18"/>
              </w:rPr>
              <w:t>73.2</w:t>
            </w:r>
          </w:p>
        </w:tc>
        <w:tc>
          <w:tcPr>
            <w:tcW w:w="926" w:type="dxa"/>
          </w:tcPr>
          <w:p>
            <w:pPr>
              <w:pStyle w:val="TableParagraph"/>
              <w:spacing w:line="200" w:lineRule="exact"/>
              <w:ind w:left="243" w:right="213"/>
              <w:jc w:val="center"/>
              <w:rPr>
                <w:sz w:val="18"/>
              </w:rPr>
            </w:pPr>
            <w:r>
              <w:rPr>
                <w:sz w:val="18"/>
              </w:rPr>
              <w:t>74.6</w:t>
            </w:r>
          </w:p>
        </w:tc>
      </w:tr>
      <w:tr>
        <w:trPr>
          <w:trHeight w:val="220" w:hRule="atLeast"/>
        </w:trPr>
        <w:tc>
          <w:tcPr>
            <w:tcW w:w="1650" w:type="dxa"/>
          </w:tcPr>
          <w:p>
            <w:pPr>
              <w:pStyle w:val="TableParagraph"/>
              <w:spacing w:line="201" w:lineRule="exact"/>
              <w:ind w:left="37"/>
              <w:rPr>
                <w:sz w:val="18"/>
              </w:rPr>
            </w:pPr>
            <w:r>
              <w:rPr>
                <w:sz w:val="18"/>
              </w:rPr>
              <w:t>Gondiya</w:t>
            </w:r>
          </w:p>
        </w:tc>
        <w:tc>
          <w:tcPr>
            <w:tcW w:w="971" w:type="dxa"/>
          </w:tcPr>
          <w:p>
            <w:pPr>
              <w:pStyle w:val="TableParagraph"/>
              <w:spacing w:line="201" w:lineRule="exact"/>
              <w:ind w:left="234" w:right="195"/>
              <w:jc w:val="center"/>
              <w:rPr>
                <w:sz w:val="18"/>
              </w:rPr>
            </w:pPr>
            <w:r>
              <w:rPr>
                <w:sz w:val="18"/>
              </w:rPr>
              <w:t>97.8</w:t>
            </w:r>
          </w:p>
        </w:tc>
        <w:tc>
          <w:tcPr>
            <w:tcW w:w="916" w:type="dxa"/>
          </w:tcPr>
          <w:p>
            <w:pPr>
              <w:pStyle w:val="TableParagraph"/>
              <w:spacing w:line="201" w:lineRule="exact"/>
              <w:ind w:right="288"/>
              <w:jc w:val="right"/>
              <w:rPr>
                <w:sz w:val="18"/>
              </w:rPr>
            </w:pPr>
            <w:r>
              <w:rPr>
                <w:sz w:val="18"/>
              </w:rPr>
              <w:t>84.7</w:t>
            </w:r>
          </w:p>
        </w:tc>
        <w:tc>
          <w:tcPr>
            <w:tcW w:w="926" w:type="dxa"/>
          </w:tcPr>
          <w:p>
            <w:pPr>
              <w:pStyle w:val="TableParagraph"/>
              <w:spacing w:line="201" w:lineRule="exact"/>
              <w:ind w:left="243" w:right="213"/>
              <w:jc w:val="center"/>
              <w:rPr>
                <w:sz w:val="18"/>
              </w:rPr>
            </w:pPr>
            <w:r>
              <w:rPr>
                <w:sz w:val="18"/>
              </w:rPr>
              <w:t>86.9</w:t>
            </w:r>
          </w:p>
        </w:tc>
      </w:tr>
      <w:tr>
        <w:trPr>
          <w:trHeight w:val="219" w:hRule="atLeast"/>
        </w:trPr>
        <w:tc>
          <w:tcPr>
            <w:tcW w:w="1650" w:type="dxa"/>
          </w:tcPr>
          <w:p>
            <w:pPr>
              <w:pStyle w:val="TableParagraph"/>
              <w:spacing w:line="200" w:lineRule="exact"/>
              <w:ind w:left="37"/>
              <w:rPr>
                <w:sz w:val="18"/>
              </w:rPr>
            </w:pPr>
            <w:r>
              <w:rPr>
                <w:sz w:val="18"/>
              </w:rPr>
              <w:t>Hingoli</w:t>
            </w:r>
          </w:p>
        </w:tc>
        <w:tc>
          <w:tcPr>
            <w:tcW w:w="971" w:type="dxa"/>
          </w:tcPr>
          <w:p>
            <w:pPr>
              <w:pStyle w:val="TableParagraph"/>
              <w:spacing w:line="200" w:lineRule="exact"/>
              <w:ind w:left="234" w:right="195"/>
              <w:jc w:val="center"/>
              <w:rPr>
                <w:sz w:val="18"/>
              </w:rPr>
            </w:pPr>
            <w:r>
              <w:rPr>
                <w:sz w:val="18"/>
              </w:rPr>
              <w:t>99.1</w:t>
            </w:r>
          </w:p>
        </w:tc>
        <w:tc>
          <w:tcPr>
            <w:tcW w:w="916" w:type="dxa"/>
          </w:tcPr>
          <w:p>
            <w:pPr>
              <w:pStyle w:val="TableParagraph"/>
              <w:spacing w:line="200" w:lineRule="exact"/>
              <w:ind w:right="288"/>
              <w:jc w:val="right"/>
              <w:rPr>
                <w:sz w:val="18"/>
              </w:rPr>
            </w:pPr>
            <w:r>
              <w:rPr>
                <w:sz w:val="18"/>
              </w:rPr>
              <w:t>72.1</w:t>
            </w:r>
          </w:p>
        </w:tc>
        <w:tc>
          <w:tcPr>
            <w:tcW w:w="926" w:type="dxa"/>
          </w:tcPr>
          <w:p>
            <w:pPr>
              <w:pStyle w:val="TableParagraph"/>
              <w:spacing w:line="200" w:lineRule="exact"/>
              <w:ind w:left="243" w:right="213"/>
              <w:jc w:val="center"/>
              <w:rPr>
                <w:sz w:val="18"/>
              </w:rPr>
            </w:pPr>
            <w:r>
              <w:rPr>
                <w:sz w:val="18"/>
              </w:rPr>
              <w:t>76.3</w:t>
            </w:r>
          </w:p>
        </w:tc>
      </w:tr>
      <w:tr>
        <w:trPr>
          <w:trHeight w:val="219" w:hRule="atLeast"/>
        </w:trPr>
        <w:tc>
          <w:tcPr>
            <w:tcW w:w="1650" w:type="dxa"/>
          </w:tcPr>
          <w:p>
            <w:pPr>
              <w:pStyle w:val="TableParagraph"/>
              <w:spacing w:line="200" w:lineRule="exact"/>
              <w:ind w:left="37"/>
              <w:rPr>
                <w:sz w:val="18"/>
              </w:rPr>
            </w:pPr>
            <w:r>
              <w:rPr>
                <w:sz w:val="18"/>
              </w:rPr>
              <w:t>Jalgaon</w:t>
            </w:r>
          </w:p>
        </w:tc>
        <w:tc>
          <w:tcPr>
            <w:tcW w:w="971" w:type="dxa"/>
          </w:tcPr>
          <w:p>
            <w:pPr>
              <w:pStyle w:val="TableParagraph"/>
              <w:spacing w:line="200" w:lineRule="exact"/>
              <w:ind w:left="234" w:right="195"/>
              <w:jc w:val="center"/>
              <w:rPr>
                <w:sz w:val="18"/>
              </w:rPr>
            </w:pPr>
            <w:r>
              <w:rPr>
                <w:sz w:val="18"/>
              </w:rPr>
              <w:t>90.1</w:t>
            </w:r>
          </w:p>
        </w:tc>
        <w:tc>
          <w:tcPr>
            <w:tcW w:w="916" w:type="dxa"/>
          </w:tcPr>
          <w:p>
            <w:pPr>
              <w:pStyle w:val="TableParagraph"/>
              <w:spacing w:line="200" w:lineRule="exact"/>
              <w:ind w:right="288"/>
              <w:jc w:val="right"/>
              <w:rPr>
                <w:sz w:val="18"/>
              </w:rPr>
            </w:pPr>
            <w:r>
              <w:rPr>
                <w:sz w:val="18"/>
              </w:rPr>
              <w:t>60.1</w:t>
            </w:r>
          </w:p>
        </w:tc>
        <w:tc>
          <w:tcPr>
            <w:tcW w:w="926" w:type="dxa"/>
          </w:tcPr>
          <w:p>
            <w:pPr>
              <w:pStyle w:val="TableParagraph"/>
              <w:spacing w:line="200" w:lineRule="exact"/>
              <w:ind w:left="243" w:right="213"/>
              <w:jc w:val="center"/>
              <w:rPr>
                <w:sz w:val="18"/>
              </w:rPr>
            </w:pPr>
            <w:r>
              <w:rPr>
                <w:sz w:val="18"/>
              </w:rPr>
              <w:t>69.0</w:t>
            </w:r>
          </w:p>
        </w:tc>
      </w:tr>
      <w:tr>
        <w:trPr>
          <w:trHeight w:val="219" w:hRule="atLeast"/>
        </w:trPr>
        <w:tc>
          <w:tcPr>
            <w:tcW w:w="1650" w:type="dxa"/>
          </w:tcPr>
          <w:p>
            <w:pPr>
              <w:pStyle w:val="TableParagraph"/>
              <w:spacing w:line="200" w:lineRule="exact"/>
              <w:ind w:left="37"/>
              <w:rPr>
                <w:sz w:val="18"/>
              </w:rPr>
            </w:pPr>
            <w:r>
              <w:rPr>
                <w:sz w:val="18"/>
              </w:rPr>
              <w:t>Jalna</w:t>
            </w:r>
          </w:p>
        </w:tc>
        <w:tc>
          <w:tcPr>
            <w:tcW w:w="971" w:type="dxa"/>
          </w:tcPr>
          <w:p>
            <w:pPr>
              <w:pStyle w:val="TableParagraph"/>
              <w:spacing w:line="200" w:lineRule="exact"/>
              <w:ind w:left="234" w:right="195"/>
              <w:jc w:val="center"/>
              <w:rPr>
                <w:sz w:val="18"/>
              </w:rPr>
            </w:pPr>
            <w:r>
              <w:rPr>
                <w:sz w:val="18"/>
              </w:rPr>
              <w:t>92.9</w:t>
            </w:r>
          </w:p>
        </w:tc>
        <w:tc>
          <w:tcPr>
            <w:tcW w:w="916" w:type="dxa"/>
          </w:tcPr>
          <w:p>
            <w:pPr>
              <w:pStyle w:val="TableParagraph"/>
              <w:spacing w:line="200" w:lineRule="exact"/>
              <w:ind w:right="288"/>
              <w:jc w:val="right"/>
              <w:rPr>
                <w:sz w:val="18"/>
              </w:rPr>
            </w:pPr>
            <w:r>
              <w:rPr>
                <w:sz w:val="18"/>
              </w:rPr>
              <w:t>69.8</w:t>
            </w:r>
          </w:p>
        </w:tc>
        <w:tc>
          <w:tcPr>
            <w:tcW w:w="926" w:type="dxa"/>
          </w:tcPr>
          <w:p>
            <w:pPr>
              <w:pStyle w:val="TableParagraph"/>
              <w:spacing w:line="200" w:lineRule="exact"/>
              <w:ind w:left="243" w:right="213"/>
              <w:jc w:val="center"/>
              <w:rPr>
                <w:sz w:val="18"/>
              </w:rPr>
            </w:pPr>
            <w:r>
              <w:rPr>
                <w:sz w:val="18"/>
              </w:rPr>
              <w:t>75.0</w:t>
            </w:r>
          </w:p>
        </w:tc>
      </w:tr>
      <w:tr>
        <w:trPr>
          <w:trHeight w:val="219" w:hRule="atLeast"/>
        </w:trPr>
        <w:tc>
          <w:tcPr>
            <w:tcW w:w="1650" w:type="dxa"/>
          </w:tcPr>
          <w:p>
            <w:pPr>
              <w:pStyle w:val="TableParagraph"/>
              <w:spacing w:line="200" w:lineRule="exact"/>
              <w:ind w:left="37"/>
              <w:rPr>
                <w:sz w:val="18"/>
              </w:rPr>
            </w:pPr>
            <w:r>
              <w:rPr>
                <w:sz w:val="18"/>
              </w:rPr>
              <w:t>Kolhapur</w:t>
            </w:r>
          </w:p>
        </w:tc>
        <w:tc>
          <w:tcPr>
            <w:tcW w:w="971" w:type="dxa"/>
          </w:tcPr>
          <w:p>
            <w:pPr>
              <w:pStyle w:val="TableParagraph"/>
              <w:spacing w:line="200" w:lineRule="exact"/>
              <w:ind w:left="234" w:right="195"/>
              <w:jc w:val="center"/>
              <w:rPr>
                <w:sz w:val="18"/>
              </w:rPr>
            </w:pPr>
            <w:r>
              <w:rPr>
                <w:sz w:val="18"/>
              </w:rPr>
              <w:t>97.7</w:t>
            </w:r>
          </w:p>
        </w:tc>
        <w:tc>
          <w:tcPr>
            <w:tcW w:w="916" w:type="dxa"/>
          </w:tcPr>
          <w:p>
            <w:pPr>
              <w:pStyle w:val="TableParagraph"/>
              <w:spacing w:line="200" w:lineRule="exact"/>
              <w:ind w:right="288"/>
              <w:jc w:val="right"/>
              <w:rPr>
                <w:sz w:val="18"/>
              </w:rPr>
            </w:pPr>
            <w:r>
              <w:rPr>
                <w:sz w:val="18"/>
              </w:rPr>
              <w:t>97.9</w:t>
            </w:r>
          </w:p>
        </w:tc>
        <w:tc>
          <w:tcPr>
            <w:tcW w:w="926" w:type="dxa"/>
          </w:tcPr>
          <w:p>
            <w:pPr>
              <w:pStyle w:val="TableParagraph"/>
              <w:spacing w:line="200" w:lineRule="exact"/>
              <w:ind w:left="243" w:right="213"/>
              <w:jc w:val="center"/>
              <w:rPr>
                <w:sz w:val="18"/>
              </w:rPr>
            </w:pPr>
            <w:r>
              <w:rPr>
                <w:sz w:val="18"/>
              </w:rPr>
              <w:t>97.8</w:t>
            </w:r>
          </w:p>
        </w:tc>
      </w:tr>
      <w:tr>
        <w:trPr>
          <w:trHeight w:val="219" w:hRule="atLeast"/>
        </w:trPr>
        <w:tc>
          <w:tcPr>
            <w:tcW w:w="1650" w:type="dxa"/>
          </w:tcPr>
          <w:p>
            <w:pPr>
              <w:pStyle w:val="TableParagraph"/>
              <w:spacing w:line="200" w:lineRule="exact"/>
              <w:ind w:left="37"/>
              <w:rPr>
                <w:sz w:val="18"/>
              </w:rPr>
            </w:pPr>
            <w:r>
              <w:rPr>
                <w:sz w:val="18"/>
              </w:rPr>
              <w:t>Latur</w:t>
            </w:r>
          </w:p>
        </w:tc>
        <w:tc>
          <w:tcPr>
            <w:tcW w:w="971" w:type="dxa"/>
          </w:tcPr>
          <w:p>
            <w:pPr>
              <w:pStyle w:val="TableParagraph"/>
              <w:spacing w:line="200" w:lineRule="exact"/>
              <w:ind w:left="234" w:right="195"/>
              <w:jc w:val="center"/>
              <w:rPr>
                <w:sz w:val="18"/>
              </w:rPr>
            </w:pPr>
            <w:r>
              <w:rPr>
                <w:sz w:val="18"/>
              </w:rPr>
              <w:t>96.2</w:t>
            </w:r>
          </w:p>
        </w:tc>
        <w:tc>
          <w:tcPr>
            <w:tcW w:w="916" w:type="dxa"/>
          </w:tcPr>
          <w:p>
            <w:pPr>
              <w:pStyle w:val="TableParagraph"/>
              <w:spacing w:line="200" w:lineRule="exact"/>
              <w:ind w:right="288"/>
              <w:jc w:val="right"/>
              <w:rPr>
                <w:sz w:val="18"/>
              </w:rPr>
            </w:pPr>
            <w:r>
              <w:rPr>
                <w:sz w:val="18"/>
              </w:rPr>
              <w:t>79.2</w:t>
            </w:r>
          </w:p>
        </w:tc>
        <w:tc>
          <w:tcPr>
            <w:tcW w:w="926" w:type="dxa"/>
          </w:tcPr>
          <w:p>
            <w:pPr>
              <w:pStyle w:val="TableParagraph"/>
              <w:spacing w:line="200" w:lineRule="exact"/>
              <w:ind w:left="243" w:right="213"/>
              <w:jc w:val="center"/>
              <w:rPr>
                <w:sz w:val="18"/>
              </w:rPr>
            </w:pPr>
            <w:r>
              <w:rPr>
                <w:sz w:val="18"/>
              </w:rPr>
              <w:t>83.4</w:t>
            </w:r>
          </w:p>
        </w:tc>
      </w:tr>
      <w:tr>
        <w:trPr>
          <w:trHeight w:val="219" w:hRule="atLeast"/>
        </w:trPr>
        <w:tc>
          <w:tcPr>
            <w:tcW w:w="1650" w:type="dxa"/>
          </w:tcPr>
          <w:p>
            <w:pPr>
              <w:pStyle w:val="TableParagraph"/>
              <w:spacing w:line="200" w:lineRule="exact"/>
              <w:ind w:left="37"/>
              <w:rPr>
                <w:sz w:val="18"/>
              </w:rPr>
            </w:pPr>
            <w:r>
              <w:rPr>
                <w:sz w:val="18"/>
              </w:rPr>
              <w:t>Mumbai</w:t>
            </w:r>
          </w:p>
        </w:tc>
        <w:tc>
          <w:tcPr>
            <w:tcW w:w="971" w:type="dxa"/>
          </w:tcPr>
          <w:p>
            <w:pPr>
              <w:pStyle w:val="TableParagraph"/>
              <w:spacing w:line="200" w:lineRule="exact"/>
              <w:ind w:left="234" w:right="195"/>
              <w:jc w:val="center"/>
              <w:rPr>
                <w:sz w:val="18"/>
              </w:rPr>
            </w:pPr>
            <w:r>
              <w:rPr>
                <w:sz w:val="18"/>
              </w:rPr>
              <w:t>99.6</w:t>
            </w:r>
          </w:p>
        </w:tc>
        <w:tc>
          <w:tcPr>
            <w:tcW w:w="916" w:type="dxa"/>
          </w:tcPr>
          <w:p>
            <w:pPr>
              <w:pStyle w:val="TableParagraph"/>
              <w:spacing w:line="200" w:lineRule="exact"/>
              <w:ind w:right="288"/>
              <w:jc w:val="right"/>
              <w:rPr>
                <w:sz w:val="18"/>
              </w:rPr>
            </w:pPr>
            <w:r>
              <w:rPr>
                <w:sz w:val="18"/>
              </w:rPr>
              <w:t>na</w:t>
            </w:r>
          </w:p>
        </w:tc>
        <w:tc>
          <w:tcPr>
            <w:tcW w:w="926" w:type="dxa"/>
          </w:tcPr>
          <w:p>
            <w:pPr>
              <w:pStyle w:val="TableParagraph"/>
              <w:spacing w:line="200" w:lineRule="exact"/>
              <w:ind w:left="243" w:right="213"/>
              <w:jc w:val="center"/>
              <w:rPr>
                <w:sz w:val="18"/>
              </w:rPr>
            </w:pPr>
            <w:r>
              <w:rPr>
                <w:sz w:val="18"/>
              </w:rPr>
              <w:t>99.6</w:t>
            </w:r>
          </w:p>
        </w:tc>
      </w:tr>
      <w:tr>
        <w:trPr>
          <w:trHeight w:val="219" w:hRule="atLeast"/>
        </w:trPr>
        <w:tc>
          <w:tcPr>
            <w:tcW w:w="1650" w:type="dxa"/>
          </w:tcPr>
          <w:p>
            <w:pPr>
              <w:pStyle w:val="TableParagraph"/>
              <w:spacing w:line="200" w:lineRule="exact"/>
              <w:ind w:left="37"/>
              <w:rPr>
                <w:sz w:val="18"/>
              </w:rPr>
            </w:pPr>
            <w:r>
              <w:rPr>
                <w:sz w:val="18"/>
              </w:rPr>
              <w:t>Mumbai Suburban</w:t>
            </w:r>
          </w:p>
        </w:tc>
        <w:tc>
          <w:tcPr>
            <w:tcW w:w="971" w:type="dxa"/>
          </w:tcPr>
          <w:p>
            <w:pPr>
              <w:pStyle w:val="TableParagraph"/>
              <w:spacing w:line="200" w:lineRule="exact"/>
              <w:ind w:left="234" w:right="195"/>
              <w:jc w:val="center"/>
              <w:rPr>
                <w:sz w:val="18"/>
              </w:rPr>
            </w:pPr>
            <w:r>
              <w:rPr>
                <w:sz w:val="18"/>
              </w:rPr>
              <w:t>99.9</w:t>
            </w:r>
          </w:p>
        </w:tc>
        <w:tc>
          <w:tcPr>
            <w:tcW w:w="916" w:type="dxa"/>
          </w:tcPr>
          <w:p>
            <w:pPr>
              <w:pStyle w:val="TableParagraph"/>
              <w:spacing w:line="200" w:lineRule="exact"/>
              <w:ind w:right="288"/>
              <w:jc w:val="right"/>
              <w:rPr>
                <w:sz w:val="18"/>
              </w:rPr>
            </w:pPr>
            <w:r>
              <w:rPr>
                <w:sz w:val="18"/>
              </w:rPr>
              <w:t>na</w:t>
            </w:r>
          </w:p>
        </w:tc>
        <w:tc>
          <w:tcPr>
            <w:tcW w:w="926" w:type="dxa"/>
          </w:tcPr>
          <w:p>
            <w:pPr>
              <w:pStyle w:val="TableParagraph"/>
              <w:spacing w:line="200" w:lineRule="exact"/>
              <w:ind w:left="243" w:right="213"/>
              <w:jc w:val="center"/>
              <w:rPr>
                <w:sz w:val="18"/>
              </w:rPr>
            </w:pPr>
            <w:r>
              <w:rPr>
                <w:sz w:val="18"/>
              </w:rPr>
              <w:t>99.9</w:t>
            </w:r>
          </w:p>
        </w:tc>
      </w:tr>
      <w:tr>
        <w:trPr>
          <w:trHeight w:val="219" w:hRule="atLeast"/>
        </w:trPr>
        <w:tc>
          <w:tcPr>
            <w:tcW w:w="1650" w:type="dxa"/>
          </w:tcPr>
          <w:p>
            <w:pPr>
              <w:pStyle w:val="TableParagraph"/>
              <w:spacing w:line="200" w:lineRule="exact"/>
              <w:ind w:left="37"/>
              <w:rPr>
                <w:sz w:val="18"/>
              </w:rPr>
            </w:pPr>
            <w:r>
              <w:rPr>
                <w:sz w:val="18"/>
              </w:rPr>
              <w:t>Nagpur</w:t>
            </w:r>
          </w:p>
        </w:tc>
        <w:tc>
          <w:tcPr>
            <w:tcW w:w="971" w:type="dxa"/>
          </w:tcPr>
          <w:p>
            <w:pPr>
              <w:pStyle w:val="TableParagraph"/>
              <w:spacing w:line="200" w:lineRule="exact"/>
              <w:ind w:left="234" w:right="195"/>
              <w:jc w:val="center"/>
              <w:rPr>
                <w:sz w:val="18"/>
              </w:rPr>
            </w:pPr>
            <w:r>
              <w:rPr>
                <w:sz w:val="18"/>
              </w:rPr>
              <w:t>97.4</w:t>
            </w:r>
          </w:p>
        </w:tc>
        <w:tc>
          <w:tcPr>
            <w:tcW w:w="916" w:type="dxa"/>
          </w:tcPr>
          <w:p>
            <w:pPr>
              <w:pStyle w:val="TableParagraph"/>
              <w:spacing w:line="200" w:lineRule="exact"/>
              <w:ind w:right="288"/>
              <w:jc w:val="right"/>
              <w:rPr>
                <w:sz w:val="18"/>
              </w:rPr>
            </w:pPr>
            <w:r>
              <w:rPr>
                <w:sz w:val="18"/>
              </w:rPr>
              <w:t>90.6</w:t>
            </w:r>
          </w:p>
        </w:tc>
        <w:tc>
          <w:tcPr>
            <w:tcW w:w="926" w:type="dxa"/>
          </w:tcPr>
          <w:p>
            <w:pPr>
              <w:pStyle w:val="TableParagraph"/>
              <w:spacing w:line="200" w:lineRule="exact"/>
              <w:ind w:left="243" w:right="213"/>
              <w:jc w:val="center"/>
              <w:rPr>
                <w:sz w:val="18"/>
              </w:rPr>
            </w:pPr>
            <w:r>
              <w:rPr>
                <w:sz w:val="18"/>
              </w:rPr>
              <w:t>95.1</w:t>
            </w:r>
          </w:p>
        </w:tc>
      </w:tr>
      <w:tr>
        <w:trPr>
          <w:trHeight w:val="219" w:hRule="atLeast"/>
        </w:trPr>
        <w:tc>
          <w:tcPr>
            <w:tcW w:w="1650" w:type="dxa"/>
          </w:tcPr>
          <w:p>
            <w:pPr>
              <w:pStyle w:val="TableParagraph"/>
              <w:spacing w:line="200" w:lineRule="exact"/>
              <w:ind w:left="37"/>
              <w:rPr>
                <w:sz w:val="18"/>
              </w:rPr>
            </w:pPr>
            <w:r>
              <w:rPr>
                <w:sz w:val="18"/>
              </w:rPr>
              <w:t>Nanded</w:t>
            </w:r>
          </w:p>
        </w:tc>
        <w:tc>
          <w:tcPr>
            <w:tcW w:w="971" w:type="dxa"/>
          </w:tcPr>
          <w:p>
            <w:pPr>
              <w:pStyle w:val="TableParagraph"/>
              <w:spacing w:line="200" w:lineRule="exact"/>
              <w:ind w:left="234" w:right="195"/>
              <w:jc w:val="center"/>
              <w:rPr>
                <w:sz w:val="18"/>
              </w:rPr>
            </w:pPr>
            <w:r>
              <w:rPr>
                <w:sz w:val="18"/>
              </w:rPr>
              <w:t>95.2</w:t>
            </w:r>
          </w:p>
        </w:tc>
        <w:tc>
          <w:tcPr>
            <w:tcW w:w="916" w:type="dxa"/>
          </w:tcPr>
          <w:p>
            <w:pPr>
              <w:pStyle w:val="TableParagraph"/>
              <w:spacing w:line="200" w:lineRule="exact"/>
              <w:ind w:right="288"/>
              <w:jc w:val="right"/>
              <w:rPr>
                <w:sz w:val="18"/>
              </w:rPr>
            </w:pPr>
            <w:r>
              <w:rPr>
                <w:sz w:val="18"/>
              </w:rPr>
              <w:t>72.8</w:t>
            </w:r>
          </w:p>
        </w:tc>
        <w:tc>
          <w:tcPr>
            <w:tcW w:w="926" w:type="dxa"/>
          </w:tcPr>
          <w:p>
            <w:pPr>
              <w:pStyle w:val="TableParagraph"/>
              <w:spacing w:line="200" w:lineRule="exact"/>
              <w:ind w:left="243" w:right="213"/>
              <w:jc w:val="center"/>
              <w:rPr>
                <w:sz w:val="18"/>
              </w:rPr>
            </w:pPr>
            <w:r>
              <w:rPr>
                <w:sz w:val="18"/>
              </w:rPr>
              <w:t>78.9</w:t>
            </w:r>
          </w:p>
        </w:tc>
      </w:tr>
      <w:tr>
        <w:trPr>
          <w:trHeight w:val="219" w:hRule="atLeast"/>
        </w:trPr>
        <w:tc>
          <w:tcPr>
            <w:tcW w:w="1650" w:type="dxa"/>
          </w:tcPr>
          <w:p>
            <w:pPr>
              <w:pStyle w:val="TableParagraph"/>
              <w:spacing w:line="200" w:lineRule="exact"/>
              <w:ind w:left="37"/>
              <w:rPr>
                <w:sz w:val="18"/>
              </w:rPr>
            </w:pPr>
            <w:r>
              <w:rPr>
                <w:sz w:val="18"/>
              </w:rPr>
              <w:t>Nandurbar</w:t>
            </w:r>
          </w:p>
        </w:tc>
        <w:tc>
          <w:tcPr>
            <w:tcW w:w="971" w:type="dxa"/>
          </w:tcPr>
          <w:p>
            <w:pPr>
              <w:pStyle w:val="TableParagraph"/>
              <w:spacing w:line="200" w:lineRule="exact"/>
              <w:ind w:left="234" w:right="195"/>
              <w:jc w:val="center"/>
              <w:rPr>
                <w:sz w:val="18"/>
              </w:rPr>
            </w:pPr>
            <w:r>
              <w:rPr>
                <w:sz w:val="18"/>
              </w:rPr>
              <w:t>98.1</w:t>
            </w:r>
          </w:p>
        </w:tc>
        <w:tc>
          <w:tcPr>
            <w:tcW w:w="916" w:type="dxa"/>
          </w:tcPr>
          <w:p>
            <w:pPr>
              <w:pStyle w:val="TableParagraph"/>
              <w:spacing w:line="200" w:lineRule="exact"/>
              <w:ind w:right="288"/>
              <w:jc w:val="right"/>
              <w:rPr>
                <w:sz w:val="18"/>
              </w:rPr>
            </w:pPr>
            <w:r>
              <w:rPr>
                <w:sz w:val="18"/>
              </w:rPr>
              <w:t>64.6</w:t>
            </w:r>
          </w:p>
        </w:tc>
        <w:tc>
          <w:tcPr>
            <w:tcW w:w="926" w:type="dxa"/>
          </w:tcPr>
          <w:p>
            <w:pPr>
              <w:pStyle w:val="TableParagraph"/>
              <w:spacing w:line="200" w:lineRule="exact"/>
              <w:ind w:left="243" w:right="213"/>
              <w:jc w:val="center"/>
              <w:rPr>
                <w:sz w:val="18"/>
              </w:rPr>
            </w:pPr>
            <w:r>
              <w:rPr>
                <w:sz w:val="18"/>
              </w:rPr>
              <w:t>69.7</w:t>
            </w:r>
          </w:p>
        </w:tc>
      </w:tr>
      <w:tr>
        <w:trPr>
          <w:trHeight w:val="220" w:hRule="atLeast"/>
        </w:trPr>
        <w:tc>
          <w:tcPr>
            <w:tcW w:w="1650" w:type="dxa"/>
          </w:tcPr>
          <w:p>
            <w:pPr>
              <w:pStyle w:val="TableParagraph"/>
              <w:spacing w:line="201" w:lineRule="exact"/>
              <w:ind w:left="37"/>
              <w:rPr>
                <w:sz w:val="18"/>
              </w:rPr>
            </w:pPr>
            <w:r>
              <w:rPr>
                <w:sz w:val="18"/>
              </w:rPr>
              <w:t>Nashik</w:t>
            </w:r>
          </w:p>
        </w:tc>
        <w:tc>
          <w:tcPr>
            <w:tcW w:w="971" w:type="dxa"/>
          </w:tcPr>
          <w:p>
            <w:pPr>
              <w:pStyle w:val="TableParagraph"/>
              <w:spacing w:line="201" w:lineRule="exact"/>
              <w:ind w:left="234" w:right="195"/>
              <w:jc w:val="center"/>
              <w:rPr>
                <w:sz w:val="18"/>
              </w:rPr>
            </w:pPr>
            <w:r>
              <w:rPr>
                <w:sz w:val="18"/>
              </w:rPr>
              <w:t>89.5</w:t>
            </w:r>
          </w:p>
        </w:tc>
        <w:tc>
          <w:tcPr>
            <w:tcW w:w="916" w:type="dxa"/>
          </w:tcPr>
          <w:p>
            <w:pPr>
              <w:pStyle w:val="TableParagraph"/>
              <w:spacing w:line="201" w:lineRule="exact"/>
              <w:ind w:right="288"/>
              <w:jc w:val="right"/>
              <w:rPr>
                <w:sz w:val="18"/>
              </w:rPr>
            </w:pPr>
            <w:r>
              <w:rPr>
                <w:sz w:val="18"/>
              </w:rPr>
              <w:t>70.7</w:t>
            </w:r>
          </w:p>
        </w:tc>
        <w:tc>
          <w:tcPr>
            <w:tcW w:w="926" w:type="dxa"/>
          </w:tcPr>
          <w:p>
            <w:pPr>
              <w:pStyle w:val="TableParagraph"/>
              <w:spacing w:line="201" w:lineRule="exact"/>
              <w:ind w:left="243" w:right="213"/>
              <w:jc w:val="center"/>
              <w:rPr>
                <w:sz w:val="18"/>
              </w:rPr>
            </w:pPr>
            <w:r>
              <w:rPr>
                <w:sz w:val="18"/>
              </w:rPr>
              <w:t>78.6</w:t>
            </w:r>
          </w:p>
        </w:tc>
      </w:tr>
      <w:tr>
        <w:trPr>
          <w:trHeight w:val="219" w:hRule="atLeast"/>
        </w:trPr>
        <w:tc>
          <w:tcPr>
            <w:tcW w:w="1650" w:type="dxa"/>
          </w:tcPr>
          <w:p>
            <w:pPr>
              <w:pStyle w:val="TableParagraph"/>
              <w:spacing w:line="200" w:lineRule="exact"/>
              <w:ind w:left="37"/>
              <w:rPr>
                <w:sz w:val="18"/>
              </w:rPr>
            </w:pPr>
            <w:r>
              <w:rPr>
                <w:sz w:val="18"/>
              </w:rPr>
              <w:t>Osmanabad</w:t>
            </w:r>
          </w:p>
        </w:tc>
        <w:tc>
          <w:tcPr>
            <w:tcW w:w="971" w:type="dxa"/>
          </w:tcPr>
          <w:p>
            <w:pPr>
              <w:pStyle w:val="TableParagraph"/>
              <w:spacing w:line="200" w:lineRule="exact"/>
              <w:ind w:left="234" w:right="195"/>
              <w:jc w:val="center"/>
              <w:rPr>
                <w:sz w:val="18"/>
              </w:rPr>
            </w:pPr>
            <w:r>
              <w:rPr>
                <w:sz w:val="18"/>
              </w:rPr>
              <w:t>84.6</w:t>
            </w:r>
          </w:p>
        </w:tc>
        <w:tc>
          <w:tcPr>
            <w:tcW w:w="916" w:type="dxa"/>
          </w:tcPr>
          <w:p>
            <w:pPr>
              <w:pStyle w:val="TableParagraph"/>
              <w:spacing w:line="200" w:lineRule="exact"/>
              <w:ind w:right="288"/>
              <w:jc w:val="right"/>
              <w:rPr>
                <w:sz w:val="18"/>
              </w:rPr>
            </w:pPr>
            <w:r>
              <w:rPr>
                <w:sz w:val="18"/>
              </w:rPr>
              <w:t>74.0</w:t>
            </w:r>
          </w:p>
        </w:tc>
        <w:tc>
          <w:tcPr>
            <w:tcW w:w="926" w:type="dxa"/>
          </w:tcPr>
          <w:p>
            <w:pPr>
              <w:pStyle w:val="TableParagraph"/>
              <w:spacing w:line="200" w:lineRule="exact"/>
              <w:ind w:left="243" w:right="213"/>
              <w:jc w:val="center"/>
              <w:rPr>
                <w:sz w:val="18"/>
              </w:rPr>
            </w:pPr>
            <w:r>
              <w:rPr>
                <w:sz w:val="18"/>
              </w:rPr>
              <w:t>75.7</w:t>
            </w:r>
          </w:p>
        </w:tc>
      </w:tr>
      <w:tr>
        <w:trPr>
          <w:trHeight w:val="219" w:hRule="atLeast"/>
        </w:trPr>
        <w:tc>
          <w:tcPr>
            <w:tcW w:w="1650" w:type="dxa"/>
          </w:tcPr>
          <w:p>
            <w:pPr>
              <w:pStyle w:val="TableParagraph"/>
              <w:spacing w:line="200" w:lineRule="exact"/>
              <w:ind w:left="37"/>
              <w:rPr>
                <w:sz w:val="18"/>
              </w:rPr>
            </w:pPr>
            <w:r>
              <w:rPr>
                <w:sz w:val="18"/>
              </w:rPr>
              <w:t>Palghar</w:t>
            </w:r>
          </w:p>
        </w:tc>
        <w:tc>
          <w:tcPr>
            <w:tcW w:w="971" w:type="dxa"/>
          </w:tcPr>
          <w:p>
            <w:pPr>
              <w:pStyle w:val="TableParagraph"/>
              <w:spacing w:line="200" w:lineRule="exact"/>
              <w:ind w:left="234" w:right="195"/>
              <w:jc w:val="center"/>
              <w:rPr>
                <w:sz w:val="18"/>
              </w:rPr>
            </w:pPr>
            <w:r>
              <w:rPr>
                <w:sz w:val="18"/>
              </w:rPr>
              <w:t>99.7</w:t>
            </w:r>
          </w:p>
        </w:tc>
        <w:tc>
          <w:tcPr>
            <w:tcW w:w="916" w:type="dxa"/>
          </w:tcPr>
          <w:p>
            <w:pPr>
              <w:pStyle w:val="TableParagraph"/>
              <w:spacing w:line="200" w:lineRule="exact"/>
              <w:ind w:right="288"/>
              <w:jc w:val="right"/>
              <w:rPr>
                <w:sz w:val="18"/>
              </w:rPr>
            </w:pPr>
            <w:r>
              <w:rPr>
                <w:sz w:val="18"/>
              </w:rPr>
              <w:t>69.4</w:t>
            </w:r>
          </w:p>
        </w:tc>
        <w:tc>
          <w:tcPr>
            <w:tcW w:w="926" w:type="dxa"/>
          </w:tcPr>
          <w:p>
            <w:pPr>
              <w:pStyle w:val="TableParagraph"/>
              <w:spacing w:line="200" w:lineRule="exact"/>
              <w:ind w:left="243" w:right="213"/>
              <w:jc w:val="center"/>
              <w:rPr>
                <w:sz w:val="18"/>
              </w:rPr>
            </w:pPr>
            <w:r>
              <w:rPr>
                <w:sz w:val="18"/>
              </w:rPr>
              <w:t>86.0</w:t>
            </w:r>
          </w:p>
        </w:tc>
      </w:tr>
      <w:tr>
        <w:trPr>
          <w:trHeight w:val="219" w:hRule="atLeast"/>
        </w:trPr>
        <w:tc>
          <w:tcPr>
            <w:tcW w:w="1650" w:type="dxa"/>
          </w:tcPr>
          <w:p>
            <w:pPr>
              <w:pStyle w:val="TableParagraph"/>
              <w:spacing w:line="200" w:lineRule="exact"/>
              <w:ind w:left="37"/>
              <w:rPr>
                <w:sz w:val="18"/>
              </w:rPr>
            </w:pPr>
            <w:r>
              <w:rPr>
                <w:sz w:val="18"/>
              </w:rPr>
              <w:t>Parbhani</w:t>
            </w:r>
          </w:p>
        </w:tc>
        <w:tc>
          <w:tcPr>
            <w:tcW w:w="971" w:type="dxa"/>
          </w:tcPr>
          <w:p>
            <w:pPr>
              <w:pStyle w:val="TableParagraph"/>
              <w:spacing w:line="200" w:lineRule="exact"/>
              <w:ind w:left="234" w:right="195"/>
              <w:jc w:val="center"/>
              <w:rPr>
                <w:sz w:val="18"/>
              </w:rPr>
            </w:pPr>
            <w:r>
              <w:rPr>
                <w:sz w:val="18"/>
              </w:rPr>
              <w:t>92.7</w:t>
            </w:r>
          </w:p>
        </w:tc>
        <w:tc>
          <w:tcPr>
            <w:tcW w:w="916" w:type="dxa"/>
          </w:tcPr>
          <w:p>
            <w:pPr>
              <w:pStyle w:val="TableParagraph"/>
              <w:spacing w:line="200" w:lineRule="exact"/>
              <w:ind w:right="288"/>
              <w:jc w:val="right"/>
              <w:rPr>
                <w:sz w:val="18"/>
              </w:rPr>
            </w:pPr>
            <w:r>
              <w:rPr>
                <w:sz w:val="18"/>
              </w:rPr>
              <w:t>58.4</w:t>
            </w:r>
          </w:p>
        </w:tc>
        <w:tc>
          <w:tcPr>
            <w:tcW w:w="926" w:type="dxa"/>
          </w:tcPr>
          <w:p>
            <w:pPr>
              <w:pStyle w:val="TableParagraph"/>
              <w:spacing w:line="200" w:lineRule="exact"/>
              <w:ind w:left="243" w:right="213"/>
              <w:jc w:val="center"/>
              <w:rPr>
                <w:sz w:val="18"/>
              </w:rPr>
            </w:pPr>
            <w:r>
              <w:rPr>
                <w:sz w:val="18"/>
              </w:rPr>
              <w:t>68.5</w:t>
            </w:r>
          </w:p>
        </w:tc>
      </w:tr>
      <w:tr>
        <w:trPr>
          <w:trHeight w:val="219" w:hRule="atLeast"/>
        </w:trPr>
        <w:tc>
          <w:tcPr>
            <w:tcW w:w="1650" w:type="dxa"/>
          </w:tcPr>
          <w:p>
            <w:pPr>
              <w:pStyle w:val="TableParagraph"/>
              <w:spacing w:line="200" w:lineRule="exact"/>
              <w:ind w:left="37"/>
              <w:rPr>
                <w:sz w:val="18"/>
              </w:rPr>
            </w:pPr>
            <w:r>
              <w:rPr>
                <w:sz w:val="18"/>
              </w:rPr>
              <w:t>Pune</w:t>
            </w:r>
          </w:p>
        </w:tc>
        <w:tc>
          <w:tcPr>
            <w:tcW w:w="971" w:type="dxa"/>
          </w:tcPr>
          <w:p>
            <w:pPr>
              <w:pStyle w:val="TableParagraph"/>
              <w:spacing w:line="200" w:lineRule="exact"/>
              <w:ind w:left="234" w:right="195"/>
              <w:jc w:val="center"/>
              <w:rPr>
                <w:sz w:val="18"/>
              </w:rPr>
            </w:pPr>
            <w:r>
              <w:rPr>
                <w:sz w:val="18"/>
              </w:rPr>
              <w:t>97.0</w:t>
            </w:r>
          </w:p>
        </w:tc>
        <w:tc>
          <w:tcPr>
            <w:tcW w:w="916" w:type="dxa"/>
          </w:tcPr>
          <w:p>
            <w:pPr>
              <w:pStyle w:val="TableParagraph"/>
              <w:spacing w:line="200" w:lineRule="exact"/>
              <w:ind w:right="288"/>
              <w:jc w:val="right"/>
              <w:rPr>
                <w:sz w:val="18"/>
              </w:rPr>
            </w:pPr>
            <w:r>
              <w:rPr>
                <w:sz w:val="18"/>
              </w:rPr>
              <w:t>94.9</w:t>
            </w:r>
          </w:p>
        </w:tc>
        <w:tc>
          <w:tcPr>
            <w:tcW w:w="926" w:type="dxa"/>
          </w:tcPr>
          <w:p>
            <w:pPr>
              <w:pStyle w:val="TableParagraph"/>
              <w:spacing w:line="200" w:lineRule="exact"/>
              <w:ind w:left="243" w:right="213"/>
              <w:jc w:val="center"/>
              <w:rPr>
                <w:sz w:val="18"/>
              </w:rPr>
            </w:pPr>
            <w:r>
              <w:rPr>
                <w:sz w:val="18"/>
              </w:rPr>
              <w:t>96.2</w:t>
            </w:r>
          </w:p>
        </w:tc>
      </w:tr>
      <w:tr>
        <w:trPr>
          <w:trHeight w:val="219" w:hRule="atLeast"/>
        </w:trPr>
        <w:tc>
          <w:tcPr>
            <w:tcW w:w="1650" w:type="dxa"/>
          </w:tcPr>
          <w:p>
            <w:pPr>
              <w:pStyle w:val="TableParagraph"/>
              <w:spacing w:line="200" w:lineRule="exact"/>
              <w:ind w:left="37"/>
              <w:rPr>
                <w:sz w:val="18"/>
              </w:rPr>
            </w:pPr>
            <w:r>
              <w:rPr>
                <w:sz w:val="18"/>
              </w:rPr>
              <w:t>Raigarh</w:t>
            </w:r>
          </w:p>
        </w:tc>
        <w:tc>
          <w:tcPr>
            <w:tcW w:w="971" w:type="dxa"/>
          </w:tcPr>
          <w:p>
            <w:pPr>
              <w:pStyle w:val="TableParagraph"/>
              <w:spacing w:line="200" w:lineRule="exact"/>
              <w:ind w:left="234" w:right="195"/>
              <w:jc w:val="center"/>
              <w:rPr>
                <w:sz w:val="18"/>
              </w:rPr>
            </w:pPr>
            <w:r>
              <w:rPr>
                <w:sz w:val="18"/>
              </w:rPr>
              <w:t>95.2</w:t>
            </w:r>
          </w:p>
        </w:tc>
        <w:tc>
          <w:tcPr>
            <w:tcW w:w="916" w:type="dxa"/>
          </w:tcPr>
          <w:p>
            <w:pPr>
              <w:pStyle w:val="TableParagraph"/>
              <w:spacing w:line="200" w:lineRule="exact"/>
              <w:ind w:right="288"/>
              <w:jc w:val="right"/>
              <w:rPr>
                <w:sz w:val="18"/>
              </w:rPr>
            </w:pPr>
            <w:r>
              <w:rPr>
                <w:sz w:val="18"/>
              </w:rPr>
              <w:t>81.7</w:t>
            </w:r>
          </w:p>
        </w:tc>
        <w:tc>
          <w:tcPr>
            <w:tcW w:w="926" w:type="dxa"/>
          </w:tcPr>
          <w:p>
            <w:pPr>
              <w:pStyle w:val="TableParagraph"/>
              <w:spacing w:line="200" w:lineRule="exact"/>
              <w:ind w:left="243" w:right="213"/>
              <w:jc w:val="center"/>
              <w:rPr>
                <w:sz w:val="18"/>
              </w:rPr>
            </w:pPr>
            <w:r>
              <w:rPr>
                <w:sz w:val="18"/>
              </w:rPr>
              <w:t>86.3</w:t>
            </w:r>
          </w:p>
        </w:tc>
      </w:tr>
      <w:tr>
        <w:trPr>
          <w:trHeight w:val="219" w:hRule="atLeast"/>
        </w:trPr>
        <w:tc>
          <w:tcPr>
            <w:tcW w:w="1650" w:type="dxa"/>
          </w:tcPr>
          <w:p>
            <w:pPr>
              <w:pStyle w:val="TableParagraph"/>
              <w:spacing w:line="200" w:lineRule="exact"/>
              <w:ind w:left="37"/>
              <w:rPr>
                <w:sz w:val="18"/>
              </w:rPr>
            </w:pPr>
            <w:r>
              <w:rPr>
                <w:sz w:val="18"/>
              </w:rPr>
              <w:t>Ratnagiri</w:t>
            </w:r>
          </w:p>
        </w:tc>
        <w:tc>
          <w:tcPr>
            <w:tcW w:w="971" w:type="dxa"/>
          </w:tcPr>
          <w:p>
            <w:pPr>
              <w:pStyle w:val="TableParagraph"/>
              <w:spacing w:line="200" w:lineRule="exact"/>
              <w:ind w:left="234" w:right="195"/>
              <w:jc w:val="center"/>
              <w:rPr>
                <w:sz w:val="18"/>
              </w:rPr>
            </w:pPr>
            <w:r>
              <w:rPr>
                <w:sz w:val="18"/>
              </w:rPr>
              <w:t>98.8</w:t>
            </w:r>
          </w:p>
        </w:tc>
        <w:tc>
          <w:tcPr>
            <w:tcW w:w="916" w:type="dxa"/>
          </w:tcPr>
          <w:p>
            <w:pPr>
              <w:pStyle w:val="TableParagraph"/>
              <w:spacing w:line="200" w:lineRule="exact"/>
              <w:ind w:right="288"/>
              <w:jc w:val="right"/>
              <w:rPr>
                <w:sz w:val="18"/>
              </w:rPr>
            </w:pPr>
            <w:r>
              <w:rPr>
                <w:sz w:val="18"/>
              </w:rPr>
              <w:t>96.8</w:t>
            </w:r>
          </w:p>
        </w:tc>
        <w:tc>
          <w:tcPr>
            <w:tcW w:w="926" w:type="dxa"/>
          </w:tcPr>
          <w:p>
            <w:pPr>
              <w:pStyle w:val="TableParagraph"/>
              <w:spacing w:line="200" w:lineRule="exact"/>
              <w:ind w:left="243" w:right="213"/>
              <w:jc w:val="center"/>
              <w:rPr>
                <w:sz w:val="18"/>
              </w:rPr>
            </w:pPr>
            <w:r>
              <w:rPr>
                <w:sz w:val="18"/>
              </w:rPr>
              <w:t>97.2</w:t>
            </w:r>
          </w:p>
        </w:tc>
      </w:tr>
      <w:tr>
        <w:trPr>
          <w:trHeight w:val="219" w:hRule="atLeast"/>
        </w:trPr>
        <w:tc>
          <w:tcPr>
            <w:tcW w:w="1650" w:type="dxa"/>
          </w:tcPr>
          <w:p>
            <w:pPr>
              <w:pStyle w:val="TableParagraph"/>
              <w:spacing w:line="200" w:lineRule="exact"/>
              <w:ind w:left="37"/>
              <w:rPr>
                <w:sz w:val="18"/>
              </w:rPr>
            </w:pPr>
            <w:r>
              <w:rPr>
                <w:sz w:val="18"/>
              </w:rPr>
              <w:t>Sangli</w:t>
            </w:r>
          </w:p>
        </w:tc>
        <w:tc>
          <w:tcPr>
            <w:tcW w:w="971" w:type="dxa"/>
          </w:tcPr>
          <w:p>
            <w:pPr>
              <w:pStyle w:val="TableParagraph"/>
              <w:spacing w:line="200" w:lineRule="exact"/>
              <w:ind w:left="234" w:right="195"/>
              <w:jc w:val="center"/>
              <w:rPr>
                <w:sz w:val="18"/>
              </w:rPr>
            </w:pPr>
            <w:r>
              <w:rPr>
                <w:sz w:val="18"/>
              </w:rPr>
              <w:t>98.4</w:t>
            </w:r>
          </w:p>
        </w:tc>
        <w:tc>
          <w:tcPr>
            <w:tcW w:w="916" w:type="dxa"/>
          </w:tcPr>
          <w:p>
            <w:pPr>
              <w:pStyle w:val="TableParagraph"/>
              <w:spacing w:line="200" w:lineRule="exact"/>
              <w:ind w:right="288"/>
              <w:jc w:val="right"/>
              <w:rPr>
                <w:sz w:val="18"/>
              </w:rPr>
            </w:pPr>
            <w:r>
              <w:rPr>
                <w:sz w:val="18"/>
              </w:rPr>
              <w:t>91.1</w:t>
            </w:r>
          </w:p>
        </w:tc>
        <w:tc>
          <w:tcPr>
            <w:tcW w:w="926" w:type="dxa"/>
          </w:tcPr>
          <w:p>
            <w:pPr>
              <w:pStyle w:val="TableParagraph"/>
              <w:spacing w:line="200" w:lineRule="exact"/>
              <w:ind w:left="243" w:right="213"/>
              <w:jc w:val="center"/>
              <w:rPr>
                <w:sz w:val="18"/>
              </w:rPr>
            </w:pPr>
            <w:r>
              <w:rPr>
                <w:sz w:val="18"/>
              </w:rPr>
              <w:t>93.2</w:t>
            </w:r>
          </w:p>
        </w:tc>
      </w:tr>
      <w:tr>
        <w:trPr>
          <w:trHeight w:val="219" w:hRule="atLeast"/>
        </w:trPr>
        <w:tc>
          <w:tcPr>
            <w:tcW w:w="1650" w:type="dxa"/>
          </w:tcPr>
          <w:p>
            <w:pPr>
              <w:pStyle w:val="TableParagraph"/>
              <w:spacing w:line="200" w:lineRule="exact"/>
              <w:ind w:left="37"/>
              <w:rPr>
                <w:sz w:val="18"/>
              </w:rPr>
            </w:pPr>
            <w:r>
              <w:rPr>
                <w:sz w:val="18"/>
              </w:rPr>
              <w:t>Satara</w:t>
            </w:r>
          </w:p>
        </w:tc>
        <w:tc>
          <w:tcPr>
            <w:tcW w:w="971" w:type="dxa"/>
          </w:tcPr>
          <w:p>
            <w:pPr>
              <w:pStyle w:val="TableParagraph"/>
              <w:spacing w:line="200" w:lineRule="exact"/>
              <w:ind w:left="186" w:right="237"/>
              <w:jc w:val="center"/>
              <w:rPr>
                <w:sz w:val="18"/>
              </w:rPr>
            </w:pPr>
            <w:r>
              <w:rPr>
                <w:sz w:val="18"/>
              </w:rPr>
              <w:t>100.0</w:t>
            </w:r>
          </w:p>
        </w:tc>
        <w:tc>
          <w:tcPr>
            <w:tcW w:w="916" w:type="dxa"/>
          </w:tcPr>
          <w:p>
            <w:pPr>
              <w:pStyle w:val="TableParagraph"/>
              <w:spacing w:line="200" w:lineRule="exact"/>
              <w:ind w:right="288"/>
              <w:jc w:val="right"/>
              <w:rPr>
                <w:sz w:val="18"/>
              </w:rPr>
            </w:pPr>
            <w:r>
              <w:rPr>
                <w:sz w:val="18"/>
              </w:rPr>
              <w:t>92.0</w:t>
            </w:r>
          </w:p>
        </w:tc>
        <w:tc>
          <w:tcPr>
            <w:tcW w:w="926" w:type="dxa"/>
          </w:tcPr>
          <w:p>
            <w:pPr>
              <w:pStyle w:val="TableParagraph"/>
              <w:spacing w:line="200" w:lineRule="exact"/>
              <w:ind w:left="243" w:right="213"/>
              <w:jc w:val="center"/>
              <w:rPr>
                <w:sz w:val="18"/>
              </w:rPr>
            </w:pPr>
            <w:r>
              <w:rPr>
                <w:sz w:val="18"/>
              </w:rPr>
              <w:t>93.7</w:t>
            </w:r>
          </w:p>
        </w:tc>
      </w:tr>
      <w:tr>
        <w:trPr>
          <w:trHeight w:val="220" w:hRule="atLeast"/>
        </w:trPr>
        <w:tc>
          <w:tcPr>
            <w:tcW w:w="1650" w:type="dxa"/>
          </w:tcPr>
          <w:p>
            <w:pPr>
              <w:pStyle w:val="TableParagraph"/>
              <w:spacing w:line="201" w:lineRule="exact"/>
              <w:ind w:left="37"/>
              <w:rPr>
                <w:sz w:val="18"/>
              </w:rPr>
            </w:pPr>
            <w:r>
              <w:rPr>
                <w:sz w:val="18"/>
              </w:rPr>
              <w:t>Sindhudurg</w:t>
            </w:r>
          </w:p>
        </w:tc>
        <w:tc>
          <w:tcPr>
            <w:tcW w:w="971" w:type="dxa"/>
          </w:tcPr>
          <w:p>
            <w:pPr>
              <w:pStyle w:val="TableParagraph"/>
              <w:spacing w:line="201" w:lineRule="exact"/>
              <w:ind w:left="186" w:right="237"/>
              <w:jc w:val="center"/>
              <w:rPr>
                <w:sz w:val="18"/>
              </w:rPr>
            </w:pPr>
            <w:r>
              <w:rPr>
                <w:sz w:val="18"/>
              </w:rPr>
              <w:t>100.0</w:t>
            </w:r>
          </w:p>
        </w:tc>
        <w:tc>
          <w:tcPr>
            <w:tcW w:w="916" w:type="dxa"/>
          </w:tcPr>
          <w:p>
            <w:pPr>
              <w:pStyle w:val="TableParagraph"/>
              <w:spacing w:line="201" w:lineRule="exact"/>
              <w:ind w:right="288"/>
              <w:jc w:val="right"/>
              <w:rPr>
                <w:sz w:val="18"/>
              </w:rPr>
            </w:pPr>
            <w:r>
              <w:rPr>
                <w:sz w:val="18"/>
              </w:rPr>
              <w:t>94.9</w:t>
            </w:r>
          </w:p>
        </w:tc>
        <w:tc>
          <w:tcPr>
            <w:tcW w:w="926" w:type="dxa"/>
          </w:tcPr>
          <w:p>
            <w:pPr>
              <w:pStyle w:val="TableParagraph"/>
              <w:spacing w:line="201" w:lineRule="exact"/>
              <w:ind w:left="243" w:right="213"/>
              <w:jc w:val="center"/>
              <w:rPr>
                <w:sz w:val="18"/>
              </w:rPr>
            </w:pPr>
            <w:r>
              <w:rPr>
                <w:sz w:val="18"/>
              </w:rPr>
              <w:t>95.7</w:t>
            </w:r>
          </w:p>
        </w:tc>
      </w:tr>
      <w:tr>
        <w:trPr>
          <w:trHeight w:val="219" w:hRule="atLeast"/>
        </w:trPr>
        <w:tc>
          <w:tcPr>
            <w:tcW w:w="1650" w:type="dxa"/>
          </w:tcPr>
          <w:p>
            <w:pPr>
              <w:pStyle w:val="TableParagraph"/>
              <w:spacing w:line="200" w:lineRule="exact"/>
              <w:ind w:left="37"/>
              <w:rPr>
                <w:sz w:val="18"/>
              </w:rPr>
            </w:pPr>
            <w:r>
              <w:rPr>
                <w:sz w:val="18"/>
              </w:rPr>
              <w:t>Solapur</w:t>
            </w:r>
          </w:p>
        </w:tc>
        <w:tc>
          <w:tcPr>
            <w:tcW w:w="971" w:type="dxa"/>
          </w:tcPr>
          <w:p>
            <w:pPr>
              <w:pStyle w:val="TableParagraph"/>
              <w:spacing w:line="200" w:lineRule="exact"/>
              <w:ind w:left="234" w:right="195"/>
              <w:jc w:val="center"/>
              <w:rPr>
                <w:sz w:val="18"/>
              </w:rPr>
            </w:pPr>
            <w:r>
              <w:rPr>
                <w:sz w:val="18"/>
              </w:rPr>
              <w:t>91.6</w:t>
            </w:r>
          </w:p>
        </w:tc>
        <w:tc>
          <w:tcPr>
            <w:tcW w:w="916" w:type="dxa"/>
          </w:tcPr>
          <w:p>
            <w:pPr>
              <w:pStyle w:val="TableParagraph"/>
              <w:spacing w:line="200" w:lineRule="exact"/>
              <w:ind w:right="288"/>
              <w:jc w:val="right"/>
              <w:rPr>
                <w:sz w:val="18"/>
              </w:rPr>
            </w:pPr>
            <w:r>
              <w:rPr>
                <w:sz w:val="18"/>
              </w:rPr>
              <w:t>72.4</w:t>
            </w:r>
          </w:p>
        </w:tc>
        <w:tc>
          <w:tcPr>
            <w:tcW w:w="926" w:type="dxa"/>
          </w:tcPr>
          <w:p>
            <w:pPr>
              <w:pStyle w:val="TableParagraph"/>
              <w:spacing w:line="200" w:lineRule="exact"/>
              <w:ind w:left="243" w:right="213"/>
              <w:jc w:val="center"/>
              <w:rPr>
                <w:sz w:val="18"/>
              </w:rPr>
            </w:pPr>
            <w:r>
              <w:rPr>
                <w:sz w:val="18"/>
              </w:rPr>
              <w:t>79.0</w:t>
            </w:r>
          </w:p>
        </w:tc>
      </w:tr>
      <w:tr>
        <w:trPr>
          <w:trHeight w:val="219" w:hRule="atLeast"/>
        </w:trPr>
        <w:tc>
          <w:tcPr>
            <w:tcW w:w="1650" w:type="dxa"/>
          </w:tcPr>
          <w:p>
            <w:pPr>
              <w:pStyle w:val="TableParagraph"/>
              <w:spacing w:line="200" w:lineRule="exact"/>
              <w:ind w:left="37"/>
              <w:rPr>
                <w:sz w:val="18"/>
              </w:rPr>
            </w:pPr>
            <w:r>
              <w:rPr>
                <w:sz w:val="18"/>
              </w:rPr>
              <w:t>Thane</w:t>
            </w:r>
          </w:p>
        </w:tc>
        <w:tc>
          <w:tcPr>
            <w:tcW w:w="971" w:type="dxa"/>
          </w:tcPr>
          <w:p>
            <w:pPr>
              <w:pStyle w:val="TableParagraph"/>
              <w:spacing w:line="200" w:lineRule="exact"/>
              <w:ind w:left="234" w:right="195"/>
              <w:jc w:val="center"/>
              <w:rPr>
                <w:sz w:val="18"/>
              </w:rPr>
            </w:pPr>
            <w:r>
              <w:rPr>
                <w:sz w:val="18"/>
              </w:rPr>
              <w:t>98.5</w:t>
            </w:r>
          </w:p>
        </w:tc>
        <w:tc>
          <w:tcPr>
            <w:tcW w:w="916" w:type="dxa"/>
          </w:tcPr>
          <w:p>
            <w:pPr>
              <w:pStyle w:val="TableParagraph"/>
              <w:spacing w:line="200" w:lineRule="exact"/>
              <w:ind w:right="288"/>
              <w:jc w:val="right"/>
              <w:rPr>
                <w:sz w:val="18"/>
              </w:rPr>
            </w:pPr>
            <w:r>
              <w:rPr>
                <w:sz w:val="18"/>
              </w:rPr>
              <w:t>94.3</w:t>
            </w:r>
          </w:p>
        </w:tc>
        <w:tc>
          <w:tcPr>
            <w:tcW w:w="926" w:type="dxa"/>
          </w:tcPr>
          <w:p>
            <w:pPr>
              <w:pStyle w:val="TableParagraph"/>
              <w:spacing w:line="200" w:lineRule="exact"/>
              <w:ind w:left="243" w:right="213"/>
              <w:jc w:val="center"/>
              <w:rPr>
                <w:sz w:val="18"/>
              </w:rPr>
            </w:pPr>
            <w:r>
              <w:rPr>
                <w:sz w:val="18"/>
              </w:rPr>
              <w:t>98.0</w:t>
            </w:r>
          </w:p>
        </w:tc>
      </w:tr>
      <w:tr>
        <w:trPr>
          <w:trHeight w:val="219" w:hRule="atLeast"/>
        </w:trPr>
        <w:tc>
          <w:tcPr>
            <w:tcW w:w="1650" w:type="dxa"/>
          </w:tcPr>
          <w:p>
            <w:pPr>
              <w:pStyle w:val="TableParagraph"/>
              <w:spacing w:line="200" w:lineRule="exact"/>
              <w:ind w:left="37"/>
              <w:rPr>
                <w:sz w:val="18"/>
              </w:rPr>
            </w:pPr>
            <w:r>
              <w:rPr>
                <w:sz w:val="18"/>
              </w:rPr>
              <w:t>Wardha</w:t>
            </w:r>
          </w:p>
        </w:tc>
        <w:tc>
          <w:tcPr>
            <w:tcW w:w="971" w:type="dxa"/>
          </w:tcPr>
          <w:p>
            <w:pPr>
              <w:pStyle w:val="TableParagraph"/>
              <w:spacing w:line="200" w:lineRule="exact"/>
              <w:ind w:left="234" w:right="195"/>
              <w:jc w:val="center"/>
              <w:rPr>
                <w:sz w:val="18"/>
              </w:rPr>
            </w:pPr>
            <w:r>
              <w:rPr>
                <w:sz w:val="18"/>
              </w:rPr>
              <w:t>94.2</w:t>
            </w:r>
          </w:p>
        </w:tc>
        <w:tc>
          <w:tcPr>
            <w:tcW w:w="916" w:type="dxa"/>
          </w:tcPr>
          <w:p>
            <w:pPr>
              <w:pStyle w:val="TableParagraph"/>
              <w:spacing w:line="200" w:lineRule="exact"/>
              <w:ind w:right="288"/>
              <w:jc w:val="right"/>
              <w:rPr>
                <w:sz w:val="18"/>
              </w:rPr>
            </w:pPr>
            <w:r>
              <w:rPr>
                <w:sz w:val="18"/>
              </w:rPr>
              <w:t>88.7</w:t>
            </w:r>
          </w:p>
        </w:tc>
        <w:tc>
          <w:tcPr>
            <w:tcW w:w="926" w:type="dxa"/>
          </w:tcPr>
          <w:p>
            <w:pPr>
              <w:pStyle w:val="TableParagraph"/>
              <w:spacing w:line="200" w:lineRule="exact"/>
              <w:ind w:left="243" w:right="213"/>
              <w:jc w:val="center"/>
              <w:rPr>
                <w:sz w:val="18"/>
              </w:rPr>
            </w:pPr>
            <w:r>
              <w:rPr>
                <w:sz w:val="18"/>
              </w:rPr>
              <w:t>90.4</w:t>
            </w:r>
          </w:p>
        </w:tc>
      </w:tr>
      <w:tr>
        <w:trPr>
          <w:trHeight w:val="219" w:hRule="atLeast"/>
        </w:trPr>
        <w:tc>
          <w:tcPr>
            <w:tcW w:w="1650" w:type="dxa"/>
          </w:tcPr>
          <w:p>
            <w:pPr>
              <w:pStyle w:val="TableParagraph"/>
              <w:spacing w:line="200" w:lineRule="exact"/>
              <w:ind w:left="37"/>
              <w:rPr>
                <w:sz w:val="18"/>
              </w:rPr>
            </w:pPr>
            <w:r>
              <w:rPr>
                <w:sz w:val="18"/>
              </w:rPr>
              <w:t>Washim</w:t>
            </w:r>
          </w:p>
        </w:tc>
        <w:tc>
          <w:tcPr>
            <w:tcW w:w="971" w:type="dxa"/>
          </w:tcPr>
          <w:p>
            <w:pPr>
              <w:pStyle w:val="TableParagraph"/>
              <w:spacing w:line="200" w:lineRule="exact"/>
              <w:ind w:left="234" w:right="195"/>
              <w:jc w:val="center"/>
              <w:rPr>
                <w:sz w:val="18"/>
              </w:rPr>
            </w:pPr>
            <w:r>
              <w:rPr>
                <w:sz w:val="18"/>
              </w:rPr>
              <w:t>92.6</w:t>
            </w:r>
          </w:p>
        </w:tc>
        <w:tc>
          <w:tcPr>
            <w:tcW w:w="916" w:type="dxa"/>
          </w:tcPr>
          <w:p>
            <w:pPr>
              <w:pStyle w:val="TableParagraph"/>
              <w:spacing w:line="200" w:lineRule="exact"/>
              <w:ind w:right="288"/>
              <w:jc w:val="right"/>
              <w:rPr>
                <w:sz w:val="18"/>
              </w:rPr>
            </w:pPr>
            <w:r>
              <w:rPr>
                <w:sz w:val="18"/>
              </w:rPr>
              <w:t>68.5</w:t>
            </w:r>
          </w:p>
        </w:tc>
        <w:tc>
          <w:tcPr>
            <w:tcW w:w="926" w:type="dxa"/>
          </w:tcPr>
          <w:p>
            <w:pPr>
              <w:pStyle w:val="TableParagraph"/>
              <w:spacing w:line="200" w:lineRule="exact"/>
              <w:ind w:left="243" w:right="213"/>
              <w:jc w:val="center"/>
              <w:rPr>
                <w:sz w:val="18"/>
              </w:rPr>
            </w:pPr>
            <w:r>
              <w:rPr>
                <w:sz w:val="18"/>
              </w:rPr>
              <w:t>72.7</w:t>
            </w:r>
          </w:p>
        </w:tc>
      </w:tr>
      <w:tr>
        <w:trPr>
          <w:trHeight w:val="330" w:hRule="atLeast"/>
        </w:trPr>
        <w:tc>
          <w:tcPr>
            <w:tcW w:w="1650" w:type="dxa"/>
          </w:tcPr>
          <w:p>
            <w:pPr>
              <w:pStyle w:val="TableParagraph"/>
              <w:spacing w:line="204" w:lineRule="exact"/>
              <w:ind w:left="37"/>
              <w:rPr>
                <w:sz w:val="18"/>
              </w:rPr>
            </w:pPr>
            <w:r>
              <w:rPr>
                <w:sz w:val="18"/>
              </w:rPr>
              <w:t>Yavatmal</w:t>
            </w:r>
          </w:p>
        </w:tc>
        <w:tc>
          <w:tcPr>
            <w:tcW w:w="971" w:type="dxa"/>
          </w:tcPr>
          <w:p>
            <w:pPr>
              <w:pStyle w:val="TableParagraph"/>
              <w:spacing w:line="204" w:lineRule="exact"/>
              <w:ind w:left="234" w:right="195"/>
              <w:jc w:val="center"/>
              <w:rPr>
                <w:sz w:val="18"/>
              </w:rPr>
            </w:pPr>
            <w:r>
              <w:rPr>
                <w:sz w:val="18"/>
              </w:rPr>
              <w:t>88.8</w:t>
            </w:r>
          </w:p>
        </w:tc>
        <w:tc>
          <w:tcPr>
            <w:tcW w:w="916" w:type="dxa"/>
          </w:tcPr>
          <w:p>
            <w:pPr>
              <w:pStyle w:val="TableParagraph"/>
              <w:spacing w:line="204" w:lineRule="exact"/>
              <w:ind w:right="288"/>
              <w:jc w:val="right"/>
              <w:rPr>
                <w:sz w:val="18"/>
              </w:rPr>
            </w:pPr>
            <w:r>
              <w:rPr>
                <w:sz w:val="18"/>
              </w:rPr>
              <w:t>70.4</w:t>
            </w:r>
          </w:p>
        </w:tc>
        <w:tc>
          <w:tcPr>
            <w:tcW w:w="926" w:type="dxa"/>
          </w:tcPr>
          <w:p>
            <w:pPr>
              <w:pStyle w:val="TableParagraph"/>
              <w:spacing w:line="204" w:lineRule="exact"/>
              <w:ind w:left="243" w:right="213"/>
              <w:jc w:val="center"/>
              <w:rPr>
                <w:sz w:val="18"/>
              </w:rPr>
            </w:pPr>
            <w:r>
              <w:rPr>
                <w:sz w:val="18"/>
              </w:rPr>
              <w:t>74.2</w:t>
            </w:r>
          </w:p>
        </w:tc>
      </w:tr>
      <w:tr>
        <w:trPr>
          <w:trHeight w:val="391" w:hRule="atLeast"/>
        </w:trPr>
        <w:tc>
          <w:tcPr>
            <w:tcW w:w="1650" w:type="dxa"/>
            <w:tcBorders>
              <w:bottom w:val="single" w:sz="4" w:space="0" w:color="000000"/>
            </w:tcBorders>
          </w:tcPr>
          <w:p>
            <w:pPr>
              <w:pStyle w:val="TableParagraph"/>
              <w:spacing w:before="93"/>
              <w:ind w:left="37"/>
              <w:rPr>
                <w:sz w:val="18"/>
              </w:rPr>
            </w:pPr>
            <w:r>
              <w:rPr>
                <w:sz w:val="18"/>
              </w:rPr>
              <w:t>Maharashtra</w:t>
            </w:r>
          </w:p>
        </w:tc>
        <w:tc>
          <w:tcPr>
            <w:tcW w:w="971" w:type="dxa"/>
            <w:tcBorders>
              <w:bottom w:val="single" w:sz="4" w:space="0" w:color="000000"/>
            </w:tcBorders>
          </w:tcPr>
          <w:p>
            <w:pPr>
              <w:pStyle w:val="TableParagraph"/>
              <w:spacing w:before="93"/>
              <w:ind w:left="234" w:right="195"/>
              <w:jc w:val="center"/>
              <w:rPr>
                <w:sz w:val="18"/>
              </w:rPr>
            </w:pPr>
            <w:r>
              <w:rPr>
                <w:sz w:val="18"/>
              </w:rPr>
              <w:t>97.0</w:t>
            </w:r>
          </w:p>
        </w:tc>
        <w:tc>
          <w:tcPr>
            <w:tcW w:w="916" w:type="dxa"/>
            <w:tcBorders>
              <w:bottom w:val="single" w:sz="4" w:space="0" w:color="000000"/>
            </w:tcBorders>
          </w:tcPr>
          <w:p>
            <w:pPr>
              <w:pStyle w:val="TableParagraph"/>
              <w:spacing w:before="93"/>
              <w:ind w:right="288"/>
              <w:jc w:val="right"/>
              <w:rPr>
                <w:sz w:val="18"/>
              </w:rPr>
            </w:pPr>
            <w:r>
              <w:rPr>
                <w:sz w:val="18"/>
              </w:rPr>
              <w:t>79.0</w:t>
            </w:r>
          </w:p>
        </w:tc>
        <w:tc>
          <w:tcPr>
            <w:tcW w:w="926" w:type="dxa"/>
            <w:tcBorders>
              <w:bottom w:val="single" w:sz="4" w:space="0" w:color="000000"/>
            </w:tcBorders>
          </w:tcPr>
          <w:p>
            <w:pPr>
              <w:pStyle w:val="TableParagraph"/>
              <w:spacing w:before="93"/>
              <w:ind w:left="243" w:right="213"/>
              <w:jc w:val="center"/>
              <w:rPr>
                <w:sz w:val="18"/>
              </w:rPr>
            </w:pPr>
            <w:r>
              <w:rPr>
                <w:sz w:val="18"/>
              </w:rPr>
              <w:t>87.6</w:t>
            </w:r>
          </w:p>
        </w:tc>
      </w:tr>
      <w:tr>
        <w:trPr>
          <w:trHeight w:val="913" w:hRule="atLeast"/>
        </w:trPr>
        <w:tc>
          <w:tcPr>
            <w:tcW w:w="4463" w:type="dxa"/>
            <w:gridSpan w:val="4"/>
            <w:tcBorders>
              <w:top w:val="single" w:sz="4" w:space="0" w:color="000000"/>
              <w:bottom w:val="single" w:sz="18" w:space="0" w:color="000000"/>
            </w:tcBorders>
          </w:tcPr>
          <w:p>
            <w:pPr>
              <w:pStyle w:val="TableParagraph"/>
              <w:spacing w:before="70"/>
              <w:ind w:left="37" w:right="33"/>
              <w:jc w:val="both"/>
              <w:rPr>
                <w:sz w:val="16"/>
              </w:rPr>
            </w:pPr>
            <w:r>
              <w:rPr>
                <w:sz w:val="16"/>
              </w:rPr>
              <w:t>Note: Includes households that have any type of toilet facility that household members usually use and households that do not use a toilet facility but report that they have access to a toilet facility.</w:t>
            </w:r>
          </w:p>
          <w:p>
            <w:pPr>
              <w:pStyle w:val="TableParagraph"/>
              <w:spacing w:before="1"/>
              <w:ind w:left="37"/>
              <w:jc w:val="both"/>
              <w:rPr>
                <w:sz w:val="16"/>
              </w:rPr>
            </w:pPr>
            <w:r>
              <w:rPr>
                <w:sz w:val="16"/>
              </w:rPr>
              <w:t>na = Not applicable</w:t>
            </w:r>
          </w:p>
        </w:tc>
      </w:tr>
    </w:tbl>
    <w:p>
      <w:pPr>
        <w:spacing w:after="0"/>
        <w:jc w:val="both"/>
        <w:rPr>
          <w:sz w:val="16"/>
        </w:rPr>
        <w:sectPr>
          <w:pgSz w:w="12240" w:h="15840"/>
          <w:pgMar w:header="0" w:footer="717" w:top="1220" w:bottom="900" w:left="640" w:right="660"/>
        </w:sectPr>
      </w:pPr>
    </w:p>
    <w:tbl>
      <w:tblPr>
        <w:tblW w:w="0" w:type="auto"/>
        <w:jc w:val="left"/>
        <w:tblInd w:w="9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68"/>
        <w:gridCol w:w="1079"/>
        <w:gridCol w:w="1136"/>
        <w:gridCol w:w="1098"/>
        <w:gridCol w:w="1313"/>
      </w:tblGrid>
      <w:tr>
        <w:trPr>
          <w:trHeight w:val="385" w:hRule="atLeast"/>
        </w:trPr>
        <w:tc>
          <w:tcPr>
            <w:tcW w:w="4468" w:type="dxa"/>
            <w:tcBorders>
              <w:top w:val="single" w:sz="18" w:space="0" w:color="000000"/>
            </w:tcBorders>
          </w:tcPr>
          <w:p>
            <w:pPr>
              <w:pStyle w:val="TableParagraph"/>
              <w:spacing w:before="82"/>
              <w:ind w:left="38"/>
              <w:rPr>
                <w:sz w:val="17"/>
              </w:rPr>
            </w:pPr>
            <w:r>
              <w:rPr>
                <w:sz w:val="17"/>
                <w:u w:val="single"/>
              </w:rPr>
              <w:t>Table 7 Household possessions and land ownership</w:t>
            </w:r>
          </w:p>
        </w:tc>
        <w:tc>
          <w:tcPr>
            <w:tcW w:w="1079" w:type="dxa"/>
            <w:tcBorders>
              <w:top w:val="single" w:sz="18" w:space="0" w:color="000000"/>
            </w:tcBorders>
          </w:tcPr>
          <w:p>
            <w:pPr>
              <w:pStyle w:val="TableParagraph"/>
              <w:rPr>
                <w:rFonts w:ascii="Times New Roman"/>
                <w:sz w:val="16"/>
              </w:rPr>
            </w:pPr>
          </w:p>
        </w:tc>
        <w:tc>
          <w:tcPr>
            <w:tcW w:w="1136" w:type="dxa"/>
            <w:tcBorders>
              <w:top w:val="single" w:sz="18" w:space="0" w:color="000000"/>
            </w:tcBorders>
          </w:tcPr>
          <w:p>
            <w:pPr>
              <w:pStyle w:val="TableParagraph"/>
              <w:rPr>
                <w:rFonts w:ascii="Times New Roman"/>
                <w:sz w:val="16"/>
              </w:rPr>
            </w:pPr>
          </w:p>
        </w:tc>
        <w:tc>
          <w:tcPr>
            <w:tcW w:w="1098" w:type="dxa"/>
            <w:tcBorders>
              <w:top w:val="single" w:sz="18" w:space="0" w:color="000000"/>
            </w:tcBorders>
          </w:tcPr>
          <w:p>
            <w:pPr>
              <w:pStyle w:val="TableParagraph"/>
              <w:rPr>
                <w:rFonts w:ascii="Times New Roman"/>
                <w:sz w:val="16"/>
              </w:rPr>
            </w:pPr>
          </w:p>
        </w:tc>
        <w:tc>
          <w:tcPr>
            <w:tcW w:w="1313" w:type="dxa"/>
            <w:tcBorders>
              <w:top w:val="single" w:sz="18" w:space="0" w:color="000000"/>
            </w:tcBorders>
          </w:tcPr>
          <w:p>
            <w:pPr>
              <w:pStyle w:val="TableParagraph"/>
              <w:rPr>
                <w:rFonts w:ascii="Times New Roman"/>
                <w:sz w:val="16"/>
              </w:rPr>
            </w:pPr>
          </w:p>
        </w:tc>
      </w:tr>
      <w:tr>
        <w:trPr>
          <w:trHeight w:val="766" w:hRule="atLeast"/>
        </w:trPr>
        <w:tc>
          <w:tcPr>
            <w:tcW w:w="9094" w:type="dxa"/>
            <w:gridSpan w:val="5"/>
            <w:tcBorders>
              <w:bottom w:val="single" w:sz="4" w:space="0" w:color="000000"/>
            </w:tcBorders>
          </w:tcPr>
          <w:p>
            <w:pPr>
              <w:pStyle w:val="TableParagraph"/>
              <w:spacing w:before="64"/>
              <w:ind w:left="38" w:right="30"/>
              <w:jc w:val="both"/>
              <w:rPr>
                <w:sz w:val="17"/>
              </w:rPr>
            </w:pPr>
            <w:r>
              <w:rPr>
                <w:sz w:val="17"/>
              </w:rPr>
              <w:t>Percentage of urban, rural, and total households and </w:t>
            </w:r>
            <w:r>
              <w:rPr>
                <w:i/>
                <w:sz w:val="17"/>
              </w:rPr>
              <w:t>de jure </w:t>
            </w:r>
            <w:r>
              <w:rPr>
                <w:sz w:val="17"/>
              </w:rPr>
              <w:t>population possessing various household goods, means of transport, agricultural</w:t>
            </w:r>
            <w:r>
              <w:rPr>
                <w:spacing w:val="-10"/>
                <w:sz w:val="17"/>
              </w:rPr>
              <w:t> </w:t>
            </w:r>
            <w:r>
              <w:rPr>
                <w:sz w:val="17"/>
              </w:rPr>
              <w:t>land,</w:t>
            </w:r>
            <w:r>
              <w:rPr>
                <w:spacing w:val="-9"/>
                <w:sz w:val="17"/>
              </w:rPr>
              <w:t> </w:t>
            </w:r>
            <w:r>
              <w:rPr>
                <w:sz w:val="17"/>
              </w:rPr>
              <w:t>a</w:t>
            </w:r>
            <w:r>
              <w:rPr>
                <w:spacing w:val="-6"/>
                <w:sz w:val="17"/>
              </w:rPr>
              <w:t> </w:t>
            </w:r>
            <w:r>
              <w:rPr>
                <w:sz w:val="17"/>
              </w:rPr>
              <w:t>house,</w:t>
            </w:r>
            <w:r>
              <w:rPr>
                <w:spacing w:val="-8"/>
                <w:sz w:val="17"/>
              </w:rPr>
              <w:t> </w:t>
            </w:r>
            <w:r>
              <w:rPr>
                <w:sz w:val="17"/>
              </w:rPr>
              <w:t>and</w:t>
            </w:r>
            <w:r>
              <w:rPr>
                <w:spacing w:val="-7"/>
                <w:sz w:val="17"/>
              </w:rPr>
              <w:t> </w:t>
            </w:r>
            <w:r>
              <w:rPr>
                <w:sz w:val="17"/>
              </w:rPr>
              <w:t>farm</w:t>
            </w:r>
            <w:r>
              <w:rPr>
                <w:spacing w:val="-8"/>
                <w:sz w:val="17"/>
              </w:rPr>
              <w:t> </w:t>
            </w:r>
            <w:r>
              <w:rPr>
                <w:sz w:val="17"/>
              </w:rPr>
              <w:t>animals</w:t>
            </w:r>
            <w:r>
              <w:rPr>
                <w:spacing w:val="-8"/>
                <w:sz w:val="17"/>
              </w:rPr>
              <w:t> </w:t>
            </w:r>
            <w:r>
              <w:rPr>
                <w:sz w:val="17"/>
              </w:rPr>
              <w:t>and</w:t>
            </w:r>
            <w:r>
              <w:rPr>
                <w:spacing w:val="-9"/>
                <w:sz w:val="17"/>
              </w:rPr>
              <w:t> </w:t>
            </w:r>
            <w:r>
              <w:rPr>
                <w:sz w:val="17"/>
              </w:rPr>
              <w:t>having</w:t>
            </w:r>
            <w:r>
              <w:rPr>
                <w:spacing w:val="-10"/>
                <w:sz w:val="17"/>
              </w:rPr>
              <w:t> </w:t>
            </w:r>
            <w:r>
              <w:rPr>
                <w:sz w:val="17"/>
              </w:rPr>
              <w:t>a</w:t>
            </w:r>
            <w:r>
              <w:rPr>
                <w:spacing w:val="-9"/>
                <w:sz w:val="17"/>
              </w:rPr>
              <w:t> </w:t>
            </w:r>
            <w:r>
              <w:rPr>
                <w:sz w:val="17"/>
              </w:rPr>
              <w:t>bank/post</w:t>
            </w:r>
            <w:r>
              <w:rPr>
                <w:spacing w:val="-8"/>
                <w:sz w:val="17"/>
              </w:rPr>
              <w:t> </w:t>
            </w:r>
            <w:r>
              <w:rPr>
                <w:sz w:val="17"/>
              </w:rPr>
              <w:t>office</w:t>
            </w:r>
            <w:r>
              <w:rPr>
                <w:spacing w:val="-10"/>
                <w:sz w:val="17"/>
              </w:rPr>
              <w:t> </w:t>
            </w:r>
            <w:r>
              <w:rPr>
                <w:sz w:val="17"/>
              </w:rPr>
              <w:t>account,</w:t>
            </w:r>
            <w:r>
              <w:rPr>
                <w:spacing w:val="-8"/>
                <w:sz w:val="17"/>
              </w:rPr>
              <w:t> </w:t>
            </w:r>
            <w:r>
              <w:rPr>
                <w:sz w:val="17"/>
              </w:rPr>
              <w:t>a</w:t>
            </w:r>
            <w:r>
              <w:rPr>
                <w:spacing w:val="-9"/>
                <w:sz w:val="17"/>
              </w:rPr>
              <w:t> </w:t>
            </w:r>
            <w:r>
              <w:rPr>
                <w:sz w:val="17"/>
              </w:rPr>
              <w:t>health</w:t>
            </w:r>
            <w:r>
              <w:rPr>
                <w:spacing w:val="-7"/>
                <w:sz w:val="17"/>
              </w:rPr>
              <w:t> </w:t>
            </w:r>
            <w:r>
              <w:rPr>
                <w:sz w:val="17"/>
              </w:rPr>
              <w:t>insurance/financing</w:t>
            </w:r>
            <w:r>
              <w:rPr>
                <w:spacing w:val="-10"/>
                <w:sz w:val="17"/>
              </w:rPr>
              <w:t> </w:t>
            </w:r>
            <w:r>
              <w:rPr>
                <w:sz w:val="17"/>
              </w:rPr>
              <w:t>scheme,</w:t>
            </w:r>
            <w:r>
              <w:rPr>
                <w:spacing w:val="-8"/>
                <w:sz w:val="17"/>
              </w:rPr>
              <w:t> </w:t>
            </w:r>
            <w:r>
              <w:rPr>
                <w:sz w:val="17"/>
              </w:rPr>
              <w:t>a</w:t>
            </w:r>
            <w:r>
              <w:rPr>
                <w:spacing w:val="-9"/>
                <w:sz w:val="17"/>
              </w:rPr>
              <w:t> </w:t>
            </w:r>
            <w:r>
              <w:rPr>
                <w:sz w:val="17"/>
              </w:rPr>
              <w:t>BPL</w:t>
            </w:r>
            <w:r>
              <w:rPr>
                <w:spacing w:val="-8"/>
                <w:sz w:val="17"/>
              </w:rPr>
              <w:t> </w:t>
            </w:r>
            <w:r>
              <w:rPr>
                <w:sz w:val="17"/>
              </w:rPr>
              <w:t>card, and a long-lasting insecticide-treated (LLIN) mosquito net, Maharashtra,</w:t>
            </w:r>
            <w:r>
              <w:rPr>
                <w:spacing w:val="-7"/>
                <w:sz w:val="17"/>
              </w:rPr>
              <w:t> </w:t>
            </w:r>
            <w:r>
              <w:rPr>
                <w:sz w:val="17"/>
              </w:rPr>
              <w:t>2019-20</w:t>
            </w:r>
          </w:p>
        </w:tc>
      </w:tr>
      <w:tr>
        <w:trPr>
          <w:trHeight w:val="493" w:hRule="atLeast"/>
        </w:trPr>
        <w:tc>
          <w:tcPr>
            <w:tcW w:w="4468" w:type="dxa"/>
            <w:tcBorders>
              <w:top w:val="single" w:sz="4" w:space="0" w:color="000000"/>
              <w:bottom w:val="single" w:sz="4" w:space="0" w:color="000000"/>
            </w:tcBorders>
          </w:tcPr>
          <w:p>
            <w:pPr>
              <w:pStyle w:val="TableParagraph"/>
              <w:spacing w:before="8"/>
              <w:rPr>
                <w:rFonts w:ascii="P052"/>
                <w:sz w:val="20"/>
              </w:rPr>
            </w:pPr>
          </w:p>
          <w:p>
            <w:pPr>
              <w:pStyle w:val="TableParagraph"/>
              <w:spacing w:line="187" w:lineRule="exact"/>
              <w:ind w:left="38"/>
              <w:rPr>
                <w:sz w:val="17"/>
              </w:rPr>
            </w:pPr>
            <w:r>
              <w:rPr>
                <w:sz w:val="17"/>
              </w:rPr>
              <w:t>Household possessions</w:t>
            </w:r>
          </w:p>
        </w:tc>
        <w:tc>
          <w:tcPr>
            <w:tcW w:w="1079" w:type="dxa"/>
            <w:tcBorders>
              <w:top w:val="single" w:sz="4" w:space="0" w:color="000000"/>
              <w:bottom w:val="single" w:sz="4" w:space="0" w:color="000000"/>
            </w:tcBorders>
          </w:tcPr>
          <w:p>
            <w:pPr>
              <w:pStyle w:val="TableParagraph"/>
              <w:spacing w:before="8"/>
              <w:rPr>
                <w:rFonts w:ascii="P052"/>
                <w:sz w:val="20"/>
              </w:rPr>
            </w:pPr>
          </w:p>
          <w:p>
            <w:pPr>
              <w:pStyle w:val="TableParagraph"/>
              <w:spacing w:line="187" w:lineRule="exact"/>
              <w:ind w:right="338"/>
              <w:jc w:val="right"/>
              <w:rPr>
                <w:sz w:val="17"/>
              </w:rPr>
            </w:pPr>
            <w:r>
              <w:rPr>
                <w:sz w:val="17"/>
              </w:rPr>
              <w:t>Urban</w:t>
            </w:r>
          </w:p>
        </w:tc>
        <w:tc>
          <w:tcPr>
            <w:tcW w:w="1136" w:type="dxa"/>
            <w:tcBorders>
              <w:top w:val="single" w:sz="4" w:space="0" w:color="000000"/>
              <w:bottom w:val="single" w:sz="4" w:space="0" w:color="000000"/>
            </w:tcBorders>
          </w:tcPr>
          <w:p>
            <w:pPr>
              <w:pStyle w:val="TableParagraph"/>
              <w:spacing w:before="8"/>
              <w:rPr>
                <w:rFonts w:ascii="P052"/>
                <w:sz w:val="20"/>
              </w:rPr>
            </w:pPr>
          </w:p>
          <w:p>
            <w:pPr>
              <w:pStyle w:val="TableParagraph"/>
              <w:spacing w:line="187" w:lineRule="exact"/>
              <w:ind w:right="307"/>
              <w:jc w:val="right"/>
              <w:rPr>
                <w:sz w:val="17"/>
              </w:rPr>
            </w:pPr>
            <w:r>
              <w:rPr>
                <w:sz w:val="17"/>
              </w:rPr>
              <w:t>Rural</w:t>
            </w:r>
          </w:p>
        </w:tc>
        <w:tc>
          <w:tcPr>
            <w:tcW w:w="1098" w:type="dxa"/>
            <w:tcBorders>
              <w:top w:val="single" w:sz="4" w:space="0" w:color="000000"/>
              <w:bottom w:val="single" w:sz="4" w:space="0" w:color="000000"/>
            </w:tcBorders>
          </w:tcPr>
          <w:p>
            <w:pPr>
              <w:pStyle w:val="TableParagraph"/>
              <w:spacing w:before="8"/>
              <w:rPr>
                <w:rFonts w:ascii="P052"/>
                <w:sz w:val="20"/>
              </w:rPr>
            </w:pPr>
          </w:p>
          <w:p>
            <w:pPr>
              <w:pStyle w:val="TableParagraph"/>
              <w:spacing w:line="187" w:lineRule="exact"/>
              <w:ind w:right="289"/>
              <w:jc w:val="right"/>
              <w:rPr>
                <w:sz w:val="17"/>
              </w:rPr>
            </w:pPr>
            <w:r>
              <w:rPr>
                <w:sz w:val="17"/>
              </w:rPr>
              <w:t>Total</w:t>
            </w:r>
          </w:p>
        </w:tc>
        <w:tc>
          <w:tcPr>
            <w:tcW w:w="1313" w:type="dxa"/>
            <w:tcBorders>
              <w:top w:val="single" w:sz="4" w:space="0" w:color="000000"/>
              <w:bottom w:val="single" w:sz="4" w:space="0" w:color="000000"/>
            </w:tcBorders>
          </w:tcPr>
          <w:p>
            <w:pPr>
              <w:pStyle w:val="TableParagraph"/>
              <w:spacing w:line="207" w:lineRule="exact" w:before="80"/>
              <w:ind w:left="285" w:right="232"/>
              <w:jc w:val="center"/>
              <w:rPr>
                <w:i/>
                <w:sz w:val="17"/>
              </w:rPr>
            </w:pPr>
            <w:r>
              <w:rPr>
                <w:i/>
                <w:sz w:val="17"/>
              </w:rPr>
              <w:t>De jure</w:t>
            </w:r>
          </w:p>
          <w:p>
            <w:pPr>
              <w:pStyle w:val="TableParagraph"/>
              <w:spacing w:line="187" w:lineRule="exact"/>
              <w:ind w:left="285" w:right="234"/>
              <w:jc w:val="center"/>
              <w:rPr>
                <w:sz w:val="17"/>
              </w:rPr>
            </w:pPr>
            <w:r>
              <w:rPr>
                <w:sz w:val="17"/>
              </w:rPr>
              <w:t>population</w:t>
            </w:r>
          </w:p>
        </w:tc>
      </w:tr>
      <w:tr>
        <w:trPr>
          <w:trHeight w:val="510" w:hRule="atLeast"/>
        </w:trPr>
        <w:tc>
          <w:tcPr>
            <w:tcW w:w="4468" w:type="dxa"/>
            <w:tcBorders>
              <w:top w:val="single" w:sz="4" w:space="0" w:color="000000"/>
            </w:tcBorders>
          </w:tcPr>
          <w:p>
            <w:pPr>
              <w:pStyle w:val="TableParagraph"/>
              <w:spacing w:before="8"/>
              <w:rPr>
                <w:rFonts w:ascii="P052"/>
                <w:sz w:val="20"/>
              </w:rPr>
            </w:pPr>
          </w:p>
          <w:p>
            <w:pPr>
              <w:pStyle w:val="TableParagraph"/>
              <w:spacing w:line="204" w:lineRule="exact"/>
              <w:ind w:left="38"/>
              <w:rPr>
                <w:b/>
                <w:sz w:val="17"/>
              </w:rPr>
            </w:pPr>
            <w:r>
              <w:rPr>
                <w:b/>
                <w:sz w:val="17"/>
              </w:rPr>
              <w:t>Household goods</w:t>
            </w:r>
          </w:p>
        </w:tc>
        <w:tc>
          <w:tcPr>
            <w:tcW w:w="1079" w:type="dxa"/>
            <w:tcBorders>
              <w:top w:val="single" w:sz="4" w:space="0" w:color="000000"/>
            </w:tcBorders>
          </w:tcPr>
          <w:p>
            <w:pPr>
              <w:pStyle w:val="TableParagraph"/>
              <w:rPr>
                <w:rFonts w:ascii="Times New Roman"/>
                <w:sz w:val="16"/>
              </w:rPr>
            </w:pPr>
          </w:p>
        </w:tc>
        <w:tc>
          <w:tcPr>
            <w:tcW w:w="1136" w:type="dxa"/>
            <w:tcBorders>
              <w:top w:val="single" w:sz="4" w:space="0" w:color="000000"/>
            </w:tcBorders>
          </w:tcPr>
          <w:p>
            <w:pPr>
              <w:pStyle w:val="TableParagraph"/>
              <w:rPr>
                <w:rFonts w:ascii="Times New Roman"/>
                <w:sz w:val="16"/>
              </w:rPr>
            </w:pPr>
          </w:p>
        </w:tc>
        <w:tc>
          <w:tcPr>
            <w:tcW w:w="1098" w:type="dxa"/>
            <w:tcBorders>
              <w:top w:val="single" w:sz="4" w:space="0" w:color="000000"/>
            </w:tcBorders>
          </w:tcPr>
          <w:p>
            <w:pPr>
              <w:pStyle w:val="TableParagraph"/>
              <w:rPr>
                <w:rFonts w:ascii="Times New Roman"/>
                <w:sz w:val="16"/>
              </w:rPr>
            </w:pPr>
          </w:p>
        </w:tc>
        <w:tc>
          <w:tcPr>
            <w:tcW w:w="1313" w:type="dxa"/>
            <w:tcBorders>
              <w:top w:val="single" w:sz="4" w:space="0" w:color="000000"/>
            </w:tcBorders>
          </w:tcPr>
          <w:p>
            <w:pPr>
              <w:pStyle w:val="TableParagraph"/>
              <w:rPr>
                <w:rFonts w:ascii="Times New Roman"/>
                <w:sz w:val="16"/>
              </w:rPr>
            </w:pPr>
          </w:p>
        </w:tc>
      </w:tr>
      <w:tr>
        <w:trPr>
          <w:trHeight w:val="207" w:hRule="atLeast"/>
        </w:trPr>
        <w:tc>
          <w:tcPr>
            <w:tcW w:w="4468" w:type="dxa"/>
          </w:tcPr>
          <w:p>
            <w:pPr>
              <w:pStyle w:val="TableParagraph"/>
              <w:spacing w:line="188" w:lineRule="exact"/>
              <w:ind w:left="139"/>
              <w:rPr>
                <w:sz w:val="17"/>
              </w:rPr>
            </w:pPr>
            <w:r>
              <w:rPr>
                <w:sz w:val="17"/>
              </w:rPr>
              <w:t>Mattress</w:t>
            </w:r>
          </w:p>
        </w:tc>
        <w:tc>
          <w:tcPr>
            <w:tcW w:w="1079" w:type="dxa"/>
          </w:tcPr>
          <w:p>
            <w:pPr>
              <w:pStyle w:val="TableParagraph"/>
              <w:spacing w:line="188" w:lineRule="exact"/>
              <w:ind w:right="386"/>
              <w:jc w:val="right"/>
              <w:rPr>
                <w:sz w:val="17"/>
              </w:rPr>
            </w:pPr>
            <w:r>
              <w:rPr>
                <w:sz w:val="17"/>
              </w:rPr>
              <w:t>89.2</w:t>
            </w:r>
          </w:p>
        </w:tc>
        <w:tc>
          <w:tcPr>
            <w:tcW w:w="1136" w:type="dxa"/>
          </w:tcPr>
          <w:p>
            <w:pPr>
              <w:pStyle w:val="TableParagraph"/>
              <w:spacing w:line="188" w:lineRule="exact"/>
              <w:ind w:right="322"/>
              <w:jc w:val="right"/>
              <w:rPr>
                <w:sz w:val="17"/>
              </w:rPr>
            </w:pPr>
            <w:r>
              <w:rPr>
                <w:sz w:val="17"/>
              </w:rPr>
              <w:t>81.2</w:t>
            </w:r>
          </w:p>
        </w:tc>
        <w:tc>
          <w:tcPr>
            <w:tcW w:w="1098" w:type="dxa"/>
          </w:tcPr>
          <w:p>
            <w:pPr>
              <w:pStyle w:val="TableParagraph"/>
              <w:spacing w:line="188" w:lineRule="exact"/>
              <w:ind w:right="316"/>
              <w:jc w:val="right"/>
              <w:rPr>
                <w:sz w:val="17"/>
              </w:rPr>
            </w:pPr>
            <w:r>
              <w:rPr>
                <w:sz w:val="17"/>
              </w:rPr>
              <w:t>85.0</w:t>
            </w:r>
          </w:p>
        </w:tc>
        <w:tc>
          <w:tcPr>
            <w:tcW w:w="1313" w:type="dxa"/>
          </w:tcPr>
          <w:p>
            <w:pPr>
              <w:pStyle w:val="TableParagraph"/>
              <w:spacing w:line="188" w:lineRule="exact"/>
              <w:ind w:right="464"/>
              <w:jc w:val="right"/>
              <w:rPr>
                <w:sz w:val="17"/>
              </w:rPr>
            </w:pPr>
            <w:r>
              <w:rPr>
                <w:sz w:val="17"/>
              </w:rPr>
              <w:t>86.2</w:t>
            </w:r>
          </w:p>
        </w:tc>
      </w:tr>
      <w:tr>
        <w:trPr>
          <w:trHeight w:val="207" w:hRule="atLeast"/>
        </w:trPr>
        <w:tc>
          <w:tcPr>
            <w:tcW w:w="4468" w:type="dxa"/>
          </w:tcPr>
          <w:p>
            <w:pPr>
              <w:pStyle w:val="TableParagraph"/>
              <w:spacing w:line="188" w:lineRule="exact"/>
              <w:ind w:left="139"/>
              <w:rPr>
                <w:sz w:val="17"/>
              </w:rPr>
            </w:pPr>
            <w:r>
              <w:rPr>
                <w:sz w:val="17"/>
              </w:rPr>
              <w:t>Pressure cooker</w:t>
            </w:r>
          </w:p>
        </w:tc>
        <w:tc>
          <w:tcPr>
            <w:tcW w:w="1079" w:type="dxa"/>
          </w:tcPr>
          <w:p>
            <w:pPr>
              <w:pStyle w:val="TableParagraph"/>
              <w:spacing w:line="188" w:lineRule="exact"/>
              <w:ind w:right="386"/>
              <w:jc w:val="right"/>
              <w:rPr>
                <w:sz w:val="17"/>
              </w:rPr>
            </w:pPr>
            <w:r>
              <w:rPr>
                <w:sz w:val="17"/>
              </w:rPr>
              <w:t>94.9</w:t>
            </w:r>
          </w:p>
        </w:tc>
        <w:tc>
          <w:tcPr>
            <w:tcW w:w="1136" w:type="dxa"/>
          </w:tcPr>
          <w:p>
            <w:pPr>
              <w:pStyle w:val="TableParagraph"/>
              <w:spacing w:line="188" w:lineRule="exact"/>
              <w:ind w:right="322"/>
              <w:jc w:val="right"/>
              <w:rPr>
                <w:sz w:val="17"/>
              </w:rPr>
            </w:pPr>
            <w:r>
              <w:rPr>
                <w:sz w:val="17"/>
              </w:rPr>
              <w:t>77.4</w:t>
            </w:r>
          </w:p>
        </w:tc>
        <w:tc>
          <w:tcPr>
            <w:tcW w:w="1098" w:type="dxa"/>
          </w:tcPr>
          <w:p>
            <w:pPr>
              <w:pStyle w:val="TableParagraph"/>
              <w:spacing w:line="188" w:lineRule="exact"/>
              <w:ind w:right="316"/>
              <w:jc w:val="right"/>
              <w:rPr>
                <w:sz w:val="17"/>
              </w:rPr>
            </w:pPr>
            <w:r>
              <w:rPr>
                <w:sz w:val="17"/>
              </w:rPr>
              <w:t>85.7</w:t>
            </w:r>
          </w:p>
        </w:tc>
        <w:tc>
          <w:tcPr>
            <w:tcW w:w="1313" w:type="dxa"/>
          </w:tcPr>
          <w:p>
            <w:pPr>
              <w:pStyle w:val="TableParagraph"/>
              <w:spacing w:line="188" w:lineRule="exact"/>
              <w:ind w:right="464"/>
              <w:jc w:val="right"/>
              <w:rPr>
                <w:sz w:val="17"/>
              </w:rPr>
            </w:pPr>
            <w:r>
              <w:rPr>
                <w:sz w:val="17"/>
              </w:rPr>
              <w:t>87.9</w:t>
            </w:r>
          </w:p>
        </w:tc>
      </w:tr>
      <w:tr>
        <w:trPr>
          <w:trHeight w:val="207" w:hRule="atLeast"/>
        </w:trPr>
        <w:tc>
          <w:tcPr>
            <w:tcW w:w="4468" w:type="dxa"/>
          </w:tcPr>
          <w:p>
            <w:pPr>
              <w:pStyle w:val="TableParagraph"/>
              <w:spacing w:line="188" w:lineRule="exact"/>
              <w:ind w:left="139"/>
              <w:rPr>
                <w:sz w:val="17"/>
              </w:rPr>
            </w:pPr>
            <w:r>
              <w:rPr>
                <w:sz w:val="17"/>
              </w:rPr>
              <w:t>Chair</w:t>
            </w:r>
          </w:p>
        </w:tc>
        <w:tc>
          <w:tcPr>
            <w:tcW w:w="1079" w:type="dxa"/>
          </w:tcPr>
          <w:p>
            <w:pPr>
              <w:pStyle w:val="TableParagraph"/>
              <w:spacing w:line="188" w:lineRule="exact"/>
              <w:ind w:right="386"/>
              <w:jc w:val="right"/>
              <w:rPr>
                <w:sz w:val="17"/>
              </w:rPr>
            </w:pPr>
            <w:r>
              <w:rPr>
                <w:sz w:val="17"/>
              </w:rPr>
              <w:t>85.5</w:t>
            </w:r>
          </w:p>
        </w:tc>
        <w:tc>
          <w:tcPr>
            <w:tcW w:w="1136" w:type="dxa"/>
          </w:tcPr>
          <w:p>
            <w:pPr>
              <w:pStyle w:val="TableParagraph"/>
              <w:spacing w:line="188" w:lineRule="exact"/>
              <w:ind w:right="322"/>
              <w:jc w:val="right"/>
              <w:rPr>
                <w:sz w:val="17"/>
              </w:rPr>
            </w:pPr>
            <w:r>
              <w:rPr>
                <w:sz w:val="17"/>
              </w:rPr>
              <w:t>78.5</w:t>
            </w:r>
          </w:p>
        </w:tc>
        <w:tc>
          <w:tcPr>
            <w:tcW w:w="1098" w:type="dxa"/>
          </w:tcPr>
          <w:p>
            <w:pPr>
              <w:pStyle w:val="TableParagraph"/>
              <w:spacing w:line="188" w:lineRule="exact"/>
              <w:ind w:right="316"/>
              <w:jc w:val="right"/>
              <w:rPr>
                <w:sz w:val="17"/>
              </w:rPr>
            </w:pPr>
            <w:r>
              <w:rPr>
                <w:sz w:val="17"/>
              </w:rPr>
              <w:t>81.8</w:t>
            </w:r>
          </w:p>
        </w:tc>
        <w:tc>
          <w:tcPr>
            <w:tcW w:w="1313" w:type="dxa"/>
          </w:tcPr>
          <w:p>
            <w:pPr>
              <w:pStyle w:val="TableParagraph"/>
              <w:spacing w:line="188" w:lineRule="exact"/>
              <w:ind w:right="464"/>
              <w:jc w:val="right"/>
              <w:rPr>
                <w:sz w:val="17"/>
              </w:rPr>
            </w:pPr>
            <w:r>
              <w:rPr>
                <w:sz w:val="17"/>
              </w:rPr>
              <w:t>83.3</w:t>
            </w:r>
          </w:p>
        </w:tc>
      </w:tr>
      <w:tr>
        <w:trPr>
          <w:trHeight w:val="207" w:hRule="atLeast"/>
        </w:trPr>
        <w:tc>
          <w:tcPr>
            <w:tcW w:w="4468" w:type="dxa"/>
          </w:tcPr>
          <w:p>
            <w:pPr>
              <w:pStyle w:val="TableParagraph"/>
              <w:spacing w:line="188" w:lineRule="exact"/>
              <w:ind w:left="139"/>
              <w:rPr>
                <w:sz w:val="17"/>
              </w:rPr>
            </w:pPr>
            <w:r>
              <w:rPr>
                <w:sz w:val="17"/>
              </w:rPr>
              <w:t>Cot or bed</w:t>
            </w:r>
          </w:p>
        </w:tc>
        <w:tc>
          <w:tcPr>
            <w:tcW w:w="1079" w:type="dxa"/>
          </w:tcPr>
          <w:p>
            <w:pPr>
              <w:pStyle w:val="TableParagraph"/>
              <w:spacing w:line="188" w:lineRule="exact"/>
              <w:ind w:right="386"/>
              <w:jc w:val="right"/>
              <w:rPr>
                <w:sz w:val="17"/>
              </w:rPr>
            </w:pPr>
            <w:r>
              <w:rPr>
                <w:sz w:val="17"/>
              </w:rPr>
              <w:t>87.3</w:t>
            </w:r>
          </w:p>
        </w:tc>
        <w:tc>
          <w:tcPr>
            <w:tcW w:w="1136" w:type="dxa"/>
          </w:tcPr>
          <w:p>
            <w:pPr>
              <w:pStyle w:val="TableParagraph"/>
              <w:spacing w:line="188" w:lineRule="exact"/>
              <w:ind w:right="322"/>
              <w:jc w:val="right"/>
              <w:rPr>
                <w:sz w:val="17"/>
              </w:rPr>
            </w:pPr>
            <w:r>
              <w:rPr>
                <w:sz w:val="17"/>
              </w:rPr>
              <w:t>88.2</w:t>
            </w:r>
          </w:p>
        </w:tc>
        <w:tc>
          <w:tcPr>
            <w:tcW w:w="1098" w:type="dxa"/>
          </w:tcPr>
          <w:p>
            <w:pPr>
              <w:pStyle w:val="TableParagraph"/>
              <w:spacing w:line="188" w:lineRule="exact"/>
              <w:ind w:right="316"/>
              <w:jc w:val="right"/>
              <w:rPr>
                <w:sz w:val="17"/>
              </w:rPr>
            </w:pPr>
            <w:r>
              <w:rPr>
                <w:sz w:val="17"/>
              </w:rPr>
              <w:t>87.8</w:t>
            </w:r>
          </w:p>
        </w:tc>
        <w:tc>
          <w:tcPr>
            <w:tcW w:w="1313" w:type="dxa"/>
          </w:tcPr>
          <w:p>
            <w:pPr>
              <w:pStyle w:val="TableParagraph"/>
              <w:spacing w:line="188" w:lineRule="exact"/>
              <w:ind w:right="464"/>
              <w:jc w:val="right"/>
              <w:rPr>
                <w:sz w:val="17"/>
              </w:rPr>
            </w:pPr>
            <w:r>
              <w:rPr>
                <w:sz w:val="17"/>
              </w:rPr>
              <w:t>88.9</w:t>
            </w:r>
          </w:p>
        </w:tc>
      </w:tr>
      <w:tr>
        <w:trPr>
          <w:trHeight w:val="207" w:hRule="atLeast"/>
        </w:trPr>
        <w:tc>
          <w:tcPr>
            <w:tcW w:w="4468" w:type="dxa"/>
          </w:tcPr>
          <w:p>
            <w:pPr>
              <w:pStyle w:val="TableParagraph"/>
              <w:spacing w:line="188" w:lineRule="exact"/>
              <w:ind w:left="139"/>
              <w:rPr>
                <w:sz w:val="17"/>
              </w:rPr>
            </w:pPr>
            <w:r>
              <w:rPr>
                <w:sz w:val="17"/>
              </w:rPr>
              <w:t>Table</w:t>
            </w:r>
          </w:p>
        </w:tc>
        <w:tc>
          <w:tcPr>
            <w:tcW w:w="1079" w:type="dxa"/>
          </w:tcPr>
          <w:p>
            <w:pPr>
              <w:pStyle w:val="TableParagraph"/>
              <w:spacing w:line="188" w:lineRule="exact"/>
              <w:ind w:right="386"/>
              <w:jc w:val="right"/>
              <w:rPr>
                <w:sz w:val="17"/>
              </w:rPr>
            </w:pPr>
            <w:r>
              <w:rPr>
                <w:sz w:val="17"/>
              </w:rPr>
              <w:t>74.3</w:t>
            </w:r>
          </w:p>
        </w:tc>
        <w:tc>
          <w:tcPr>
            <w:tcW w:w="1136" w:type="dxa"/>
          </w:tcPr>
          <w:p>
            <w:pPr>
              <w:pStyle w:val="TableParagraph"/>
              <w:spacing w:line="188" w:lineRule="exact"/>
              <w:ind w:right="322"/>
              <w:jc w:val="right"/>
              <w:rPr>
                <w:sz w:val="17"/>
              </w:rPr>
            </w:pPr>
            <w:r>
              <w:rPr>
                <w:sz w:val="17"/>
              </w:rPr>
              <w:t>55.7</w:t>
            </w:r>
          </w:p>
        </w:tc>
        <w:tc>
          <w:tcPr>
            <w:tcW w:w="1098" w:type="dxa"/>
          </w:tcPr>
          <w:p>
            <w:pPr>
              <w:pStyle w:val="TableParagraph"/>
              <w:spacing w:line="188" w:lineRule="exact"/>
              <w:ind w:right="316"/>
              <w:jc w:val="right"/>
              <w:rPr>
                <w:sz w:val="17"/>
              </w:rPr>
            </w:pPr>
            <w:r>
              <w:rPr>
                <w:sz w:val="17"/>
              </w:rPr>
              <w:t>64.5</w:t>
            </w:r>
          </w:p>
        </w:tc>
        <w:tc>
          <w:tcPr>
            <w:tcW w:w="1313" w:type="dxa"/>
          </w:tcPr>
          <w:p>
            <w:pPr>
              <w:pStyle w:val="TableParagraph"/>
              <w:spacing w:line="188" w:lineRule="exact"/>
              <w:ind w:right="464"/>
              <w:jc w:val="right"/>
              <w:rPr>
                <w:sz w:val="17"/>
              </w:rPr>
            </w:pPr>
            <w:r>
              <w:rPr>
                <w:sz w:val="17"/>
              </w:rPr>
              <w:t>65.6</w:t>
            </w:r>
          </w:p>
        </w:tc>
      </w:tr>
      <w:tr>
        <w:trPr>
          <w:trHeight w:val="207" w:hRule="atLeast"/>
        </w:trPr>
        <w:tc>
          <w:tcPr>
            <w:tcW w:w="4468" w:type="dxa"/>
          </w:tcPr>
          <w:p>
            <w:pPr>
              <w:pStyle w:val="TableParagraph"/>
              <w:spacing w:line="188" w:lineRule="exact"/>
              <w:ind w:left="139"/>
              <w:rPr>
                <w:sz w:val="17"/>
              </w:rPr>
            </w:pPr>
            <w:r>
              <w:rPr>
                <w:sz w:val="17"/>
              </w:rPr>
              <w:t>Electric fan</w:t>
            </w:r>
          </w:p>
        </w:tc>
        <w:tc>
          <w:tcPr>
            <w:tcW w:w="1079" w:type="dxa"/>
          </w:tcPr>
          <w:p>
            <w:pPr>
              <w:pStyle w:val="TableParagraph"/>
              <w:spacing w:line="188" w:lineRule="exact"/>
              <w:ind w:right="386"/>
              <w:jc w:val="right"/>
              <w:rPr>
                <w:sz w:val="17"/>
              </w:rPr>
            </w:pPr>
            <w:r>
              <w:rPr>
                <w:sz w:val="17"/>
              </w:rPr>
              <w:t>97.6</w:t>
            </w:r>
          </w:p>
        </w:tc>
        <w:tc>
          <w:tcPr>
            <w:tcW w:w="1136" w:type="dxa"/>
          </w:tcPr>
          <w:p>
            <w:pPr>
              <w:pStyle w:val="TableParagraph"/>
              <w:spacing w:line="188" w:lineRule="exact"/>
              <w:ind w:right="322"/>
              <w:jc w:val="right"/>
              <w:rPr>
                <w:sz w:val="17"/>
              </w:rPr>
            </w:pPr>
            <w:r>
              <w:rPr>
                <w:sz w:val="17"/>
              </w:rPr>
              <w:t>86.8</w:t>
            </w:r>
          </w:p>
        </w:tc>
        <w:tc>
          <w:tcPr>
            <w:tcW w:w="1098" w:type="dxa"/>
          </w:tcPr>
          <w:p>
            <w:pPr>
              <w:pStyle w:val="TableParagraph"/>
              <w:spacing w:line="188" w:lineRule="exact"/>
              <w:ind w:right="316"/>
              <w:jc w:val="right"/>
              <w:rPr>
                <w:sz w:val="17"/>
              </w:rPr>
            </w:pPr>
            <w:r>
              <w:rPr>
                <w:sz w:val="17"/>
              </w:rPr>
              <w:t>91.9</w:t>
            </w:r>
          </w:p>
        </w:tc>
        <w:tc>
          <w:tcPr>
            <w:tcW w:w="1313" w:type="dxa"/>
          </w:tcPr>
          <w:p>
            <w:pPr>
              <w:pStyle w:val="TableParagraph"/>
              <w:spacing w:line="188" w:lineRule="exact"/>
              <w:ind w:right="464"/>
              <w:jc w:val="right"/>
              <w:rPr>
                <w:sz w:val="17"/>
              </w:rPr>
            </w:pPr>
            <w:r>
              <w:rPr>
                <w:sz w:val="17"/>
              </w:rPr>
              <w:t>93.0</w:t>
            </w:r>
          </w:p>
        </w:tc>
      </w:tr>
      <w:tr>
        <w:trPr>
          <w:trHeight w:val="207" w:hRule="atLeast"/>
        </w:trPr>
        <w:tc>
          <w:tcPr>
            <w:tcW w:w="4468" w:type="dxa"/>
          </w:tcPr>
          <w:p>
            <w:pPr>
              <w:pStyle w:val="TableParagraph"/>
              <w:spacing w:line="188" w:lineRule="exact"/>
              <w:ind w:left="139"/>
              <w:rPr>
                <w:sz w:val="17"/>
              </w:rPr>
            </w:pPr>
            <w:r>
              <w:rPr>
                <w:sz w:val="17"/>
              </w:rPr>
              <w:t>Radio or transistor</w:t>
            </w:r>
          </w:p>
        </w:tc>
        <w:tc>
          <w:tcPr>
            <w:tcW w:w="1079" w:type="dxa"/>
          </w:tcPr>
          <w:p>
            <w:pPr>
              <w:pStyle w:val="TableParagraph"/>
              <w:spacing w:line="188" w:lineRule="exact"/>
              <w:ind w:right="386"/>
              <w:jc w:val="right"/>
              <w:rPr>
                <w:sz w:val="17"/>
              </w:rPr>
            </w:pPr>
            <w:r>
              <w:rPr>
                <w:sz w:val="17"/>
              </w:rPr>
              <w:t>8.3</w:t>
            </w:r>
          </w:p>
        </w:tc>
        <w:tc>
          <w:tcPr>
            <w:tcW w:w="1136" w:type="dxa"/>
          </w:tcPr>
          <w:p>
            <w:pPr>
              <w:pStyle w:val="TableParagraph"/>
              <w:spacing w:line="188" w:lineRule="exact"/>
              <w:ind w:right="322"/>
              <w:jc w:val="right"/>
              <w:rPr>
                <w:sz w:val="17"/>
              </w:rPr>
            </w:pPr>
            <w:r>
              <w:rPr>
                <w:sz w:val="17"/>
              </w:rPr>
              <w:t>4.7</w:t>
            </w:r>
          </w:p>
        </w:tc>
        <w:tc>
          <w:tcPr>
            <w:tcW w:w="1098" w:type="dxa"/>
          </w:tcPr>
          <w:p>
            <w:pPr>
              <w:pStyle w:val="TableParagraph"/>
              <w:spacing w:line="188" w:lineRule="exact"/>
              <w:ind w:right="316"/>
              <w:jc w:val="right"/>
              <w:rPr>
                <w:sz w:val="17"/>
              </w:rPr>
            </w:pPr>
            <w:r>
              <w:rPr>
                <w:sz w:val="17"/>
              </w:rPr>
              <w:t>6.4</w:t>
            </w:r>
          </w:p>
        </w:tc>
        <w:tc>
          <w:tcPr>
            <w:tcW w:w="1313" w:type="dxa"/>
          </w:tcPr>
          <w:p>
            <w:pPr>
              <w:pStyle w:val="TableParagraph"/>
              <w:spacing w:line="188" w:lineRule="exact"/>
              <w:ind w:right="464"/>
              <w:jc w:val="right"/>
              <w:rPr>
                <w:sz w:val="17"/>
              </w:rPr>
            </w:pPr>
            <w:r>
              <w:rPr>
                <w:sz w:val="17"/>
              </w:rPr>
              <w:t>6.4</w:t>
            </w:r>
          </w:p>
        </w:tc>
      </w:tr>
      <w:tr>
        <w:trPr>
          <w:trHeight w:val="207" w:hRule="atLeast"/>
        </w:trPr>
        <w:tc>
          <w:tcPr>
            <w:tcW w:w="4468" w:type="dxa"/>
          </w:tcPr>
          <w:p>
            <w:pPr>
              <w:pStyle w:val="TableParagraph"/>
              <w:spacing w:line="188" w:lineRule="exact"/>
              <w:ind w:left="139"/>
              <w:rPr>
                <w:sz w:val="17"/>
              </w:rPr>
            </w:pPr>
            <w:r>
              <w:rPr>
                <w:sz w:val="17"/>
              </w:rPr>
              <w:t>Television (black and white)</w:t>
            </w:r>
          </w:p>
        </w:tc>
        <w:tc>
          <w:tcPr>
            <w:tcW w:w="1079" w:type="dxa"/>
          </w:tcPr>
          <w:p>
            <w:pPr>
              <w:pStyle w:val="TableParagraph"/>
              <w:spacing w:line="188" w:lineRule="exact"/>
              <w:ind w:right="386"/>
              <w:jc w:val="right"/>
              <w:rPr>
                <w:sz w:val="17"/>
              </w:rPr>
            </w:pPr>
            <w:r>
              <w:rPr>
                <w:sz w:val="17"/>
              </w:rPr>
              <w:t>2.0</w:t>
            </w:r>
          </w:p>
        </w:tc>
        <w:tc>
          <w:tcPr>
            <w:tcW w:w="1136" w:type="dxa"/>
          </w:tcPr>
          <w:p>
            <w:pPr>
              <w:pStyle w:val="TableParagraph"/>
              <w:spacing w:line="188" w:lineRule="exact"/>
              <w:ind w:right="322"/>
              <w:jc w:val="right"/>
              <w:rPr>
                <w:sz w:val="17"/>
              </w:rPr>
            </w:pPr>
            <w:r>
              <w:rPr>
                <w:sz w:val="17"/>
              </w:rPr>
              <w:t>2.5</w:t>
            </w:r>
          </w:p>
        </w:tc>
        <w:tc>
          <w:tcPr>
            <w:tcW w:w="1098" w:type="dxa"/>
          </w:tcPr>
          <w:p>
            <w:pPr>
              <w:pStyle w:val="TableParagraph"/>
              <w:spacing w:line="188" w:lineRule="exact"/>
              <w:ind w:right="316"/>
              <w:jc w:val="right"/>
              <w:rPr>
                <w:sz w:val="17"/>
              </w:rPr>
            </w:pPr>
            <w:r>
              <w:rPr>
                <w:sz w:val="17"/>
              </w:rPr>
              <w:t>2.3</w:t>
            </w:r>
          </w:p>
        </w:tc>
        <w:tc>
          <w:tcPr>
            <w:tcW w:w="1313" w:type="dxa"/>
          </w:tcPr>
          <w:p>
            <w:pPr>
              <w:pStyle w:val="TableParagraph"/>
              <w:spacing w:line="188" w:lineRule="exact"/>
              <w:ind w:right="464"/>
              <w:jc w:val="right"/>
              <w:rPr>
                <w:sz w:val="17"/>
              </w:rPr>
            </w:pPr>
            <w:r>
              <w:rPr>
                <w:sz w:val="17"/>
              </w:rPr>
              <w:t>2.5</w:t>
            </w:r>
          </w:p>
        </w:tc>
      </w:tr>
      <w:tr>
        <w:trPr>
          <w:trHeight w:val="207" w:hRule="atLeast"/>
        </w:trPr>
        <w:tc>
          <w:tcPr>
            <w:tcW w:w="4468" w:type="dxa"/>
          </w:tcPr>
          <w:p>
            <w:pPr>
              <w:pStyle w:val="TableParagraph"/>
              <w:spacing w:line="188" w:lineRule="exact"/>
              <w:ind w:left="139"/>
              <w:rPr>
                <w:sz w:val="17"/>
              </w:rPr>
            </w:pPr>
            <w:r>
              <w:rPr>
                <w:sz w:val="17"/>
              </w:rPr>
              <w:t>Television (colour)</w:t>
            </w:r>
          </w:p>
        </w:tc>
        <w:tc>
          <w:tcPr>
            <w:tcW w:w="1079" w:type="dxa"/>
          </w:tcPr>
          <w:p>
            <w:pPr>
              <w:pStyle w:val="TableParagraph"/>
              <w:spacing w:line="188" w:lineRule="exact"/>
              <w:ind w:right="386"/>
              <w:jc w:val="right"/>
              <w:rPr>
                <w:sz w:val="17"/>
              </w:rPr>
            </w:pPr>
            <w:r>
              <w:rPr>
                <w:sz w:val="17"/>
              </w:rPr>
              <w:t>87.8</w:t>
            </w:r>
          </w:p>
        </w:tc>
        <w:tc>
          <w:tcPr>
            <w:tcW w:w="1136" w:type="dxa"/>
          </w:tcPr>
          <w:p>
            <w:pPr>
              <w:pStyle w:val="TableParagraph"/>
              <w:spacing w:line="188" w:lineRule="exact"/>
              <w:ind w:right="322"/>
              <w:jc w:val="right"/>
              <w:rPr>
                <w:sz w:val="17"/>
              </w:rPr>
            </w:pPr>
            <w:r>
              <w:rPr>
                <w:sz w:val="17"/>
              </w:rPr>
              <w:t>70.4</w:t>
            </w:r>
          </w:p>
        </w:tc>
        <w:tc>
          <w:tcPr>
            <w:tcW w:w="1098" w:type="dxa"/>
          </w:tcPr>
          <w:p>
            <w:pPr>
              <w:pStyle w:val="TableParagraph"/>
              <w:spacing w:line="188" w:lineRule="exact"/>
              <w:ind w:right="316"/>
              <w:jc w:val="right"/>
              <w:rPr>
                <w:sz w:val="17"/>
              </w:rPr>
            </w:pPr>
            <w:r>
              <w:rPr>
                <w:sz w:val="17"/>
              </w:rPr>
              <w:t>78.7</w:t>
            </w:r>
          </w:p>
        </w:tc>
        <w:tc>
          <w:tcPr>
            <w:tcW w:w="1313" w:type="dxa"/>
          </w:tcPr>
          <w:p>
            <w:pPr>
              <w:pStyle w:val="TableParagraph"/>
              <w:spacing w:line="188" w:lineRule="exact"/>
              <w:ind w:right="464"/>
              <w:jc w:val="right"/>
              <w:rPr>
                <w:sz w:val="17"/>
              </w:rPr>
            </w:pPr>
            <w:r>
              <w:rPr>
                <w:sz w:val="17"/>
              </w:rPr>
              <w:t>81.4</w:t>
            </w:r>
          </w:p>
        </w:tc>
      </w:tr>
      <w:tr>
        <w:trPr>
          <w:trHeight w:val="206" w:hRule="atLeast"/>
        </w:trPr>
        <w:tc>
          <w:tcPr>
            <w:tcW w:w="4468" w:type="dxa"/>
          </w:tcPr>
          <w:p>
            <w:pPr>
              <w:pStyle w:val="TableParagraph"/>
              <w:spacing w:line="186" w:lineRule="exact"/>
              <w:ind w:left="139"/>
              <w:rPr>
                <w:sz w:val="17"/>
              </w:rPr>
            </w:pPr>
            <w:r>
              <w:rPr>
                <w:sz w:val="17"/>
              </w:rPr>
              <w:t>Any television</w:t>
            </w:r>
          </w:p>
        </w:tc>
        <w:tc>
          <w:tcPr>
            <w:tcW w:w="1079" w:type="dxa"/>
          </w:tcPr>
          <w:p>
            <w:pPr>
              <w:pStyle w:val="TableParagraph"/>
              <w:spacing w:line="186" w:lineRule="exact"/>
              <w:ind w:right="386"/>
              <w:jc w:val="right"/>
              <w:rPr>
                <w:sz w:val="17"/>
              </w:rPr>
            </w:pPr>
            <w:r>
              <w:rPr>
                <w:sz w:val="17"/>
              </w:rPr>
              <w:t>88.6</w:t>
            </w:r>
          </w:p>
        </w:tc>
        <w:tc>
          <w:tcPr>
            <w:tcW w:w="1136" w:type="dxa"/>
          </w:tcPr>
          <w:p>
            <w:pPr>
              <w:pStyle w:val="TableParagraph"/>
              <w:spacing w:line="186" w:lineRule="exact"/>
              <w:ind w:right="322"/>
              <w:jc w:val="right"/>
              <w:rPr>
                <w:sz w:val="17"/>
              </w:rPr>
            </w:pPr>
            <w:r>
              <w:rPr>
                <w:sz w:val="17"/>
              </w:rPr>
              <w:t>72.1</w:t>
            </w:r>
          </w:p>
        </w:tc>
        <w:tc>
          <w:tcPr>
            <w:tcW w:w="1098" w:type="dxa"/>
          </w:tcPr>
          <w:p>
            <w:pPr>
              <w:pStyle w:val="TableParagraph"/>
              <w:spacing w:line="186" w:lineRule="exact"/>
              <w:ind w:right="316"/>
              <w:jc w:val="right"/>
              <w:rPr>
                <w:sz w:val="17"/>
              </w:rPr>
            </w:pPr>
            <w:r>
              <w:rPr>
                <w:sz w:val="17"/>
              </w:rPr>
              <w:t>79.9</w:t>
            </w:r>
          </w:p>
        </w:tc>
        <w:tc>
          <w:tcPr>
            <w:tcW w:w="1313" w:type="dxa"/>
          </w:tcPr>
          <w:p>
            <w:pPr>
              <w:pStyle w:val="TableParagraph"/>
              <w:spacing w:line="186" w:lineRule="exact"/>
              <w:ind w:right="464"/>
              <w:jc w:val="right"/>
              <w:rPr>
                <w:sz w:val="17"/>
              </w:rPr>
            </w:pPr>
            <w:r>
              <w:rPr>
                <w:sz w:val="17"/>
              </w:rPr>
              <w:t>82.7</w:t>
            </w:r>
          </w:p>
        </w:tc>
      </w:tr>
      <w:tr>
        <w:trPr>
          <w:trHeight w:val="207" w:hRule="atLeast"/>
        </w:trPr>
        <w:tc>
          <w:tcPr>
            <w:tcW w:w="4468" w:type="dxa"/>
          </w:tcPr>
          <w:p>
            <w:pPr>
              <w:pStyle w:val="TableParagraph"/>
              <w:spacing w:line="188" w:lineRule="exact"/>
              <w:ind w:left="139"/>
              <w:rPr>
                <w:sz w:val="17"/>
              </w:rPr>
            </w:pPr>
            <w:r>
              <w:rPr>
                <w:sz w:val="17"/>
              </w:rPr>
              <w:t>Sewing machine</w:t>
            </w:r>
          </w:p>
        </w:tc>
        <w:tc>
          <w:tcPr>
            <w:tcW w:w="1079" w:type="dxa"/>
          </w:tcPr>
          <w:p>
            <w:pPr>
              <w:pStyle w:val="TableParagraph"/>
              <w:spacing w:line="188" w:lineRule="exact"/>
              <w:ind w:right="386"/>
              <w:jc w:val="right"/>
              <w:rPr>
                <w:sz w:val="17"/>
              </w:rPr>
            </w:pPr>
            <w:r>
              <w:rPr>
                <w:sz w:val="17"/>
              </w:rPr>
              <w:t>25.1</w:t>
            </w:r>
          </w:p>
        </w:tc>
        <w:tc>
          <w:tcPr>
            <w:tcW w:w="1136" w:type="dxa"/>
          </w:tcPr>
          <w:p>
            <w:pPr>
              <w:pStyle w:val="TableParagraph"/>
              <w:spacing w:line="188" w:lineRule="exact"/>
              <w:ind w:right="322"/>
              <w:jc w:val="right"/>
              <w:rPr>
                <w:sz w:val="17"/>
              </w:rPr>
            </w:pPr>
            <w:r>
              <w:rPr>
                <w:sz w:val="17"/>
              </w:rPr>
              <w:t>17.4</w:t>
            </w:r>
          </w:p>
        </w:tc>
        <w:tc>
          <w:tcPr>
            <w:tcW w:w="1098" w:type="dxa"/>
          </w:tcPr>
          <w:p>
            <w:pPr>
              <w:pStyle w:val="TableParagraph"/>
              <w:spacing w:line="188" w:lineRule="exact"/>
              <w:ind w:right="316"/>
              <w:jc w:val="right"/>
              <w:rPr>
                <w:sz w:val="17"/>
              </w:rPr>
            </w:pPr>
            <w:r>
              <w:rPr>
                <w:sz w:val="17"/>
              </w:rPr>
              <w:t>21.1</w:t>
            </w:r>
          </w:p>
        </w:tc>
        <w:tc>
          <w:tcPr>
            <w:tcW w:w="1313" w:type="dxa"/>
          </w:tcPr>
          <w:p>
            <w:pPr>
              <w:pStyle w:val="TableParagraph"/>
              <w:spacing w:line="188" w:lineRule="exact"/>
              <w:ind w:right="464"/>
              <w:jc w:val="right"/>
              <w:rPr>
                <w:sz w:val="17"/>
              </w:rPr>
            </w:pPr>
            <w:r>
              <w:rPr>
                <w:sz w:val="17"/>
              </w:rPr>
              <w:t>24.2</w:t>
            </w:r>
          </w:p>
        </w:tc>
      </w:tr>
      <w:tr>
        <w:trPr>
          <w:trHeight w:val="207" w:hRule="atLeast"/>
        </w:trPr>
        <w:tc>
          <w:tcPr>
            <w:tcW w:w="4468" w:type="dxa"/>
          </w:tcPr>
          <w:p>
            <w:pPr>
              <w:pStyle w:val="TableParagraph"/>
              <w:spacing w:line="188" w:lineRule="exact"/>
              <w:ind w:left="139"/>
              <w:rPr>
                <w:sz w:val="17"/>
              </w:rPr>
            </w:pPr>
            <w:r>
              <w:rPr>
                <w:sz w:val="17"/>
              </w:rPr>
              <w:t>Mobile telephone</w:t>
            </w:r>
          </w:p>
        </w:tc>
        <w:tc>
          <w:tcPr>
            <w:tcW w:w="1079" w:type="dxa"/>
          </w:tcPr>
          <w:p>
            <w:pPr>
              <w:pStyle w:val="TableParagraph"/>
              <w:spacing w:line="188" w:lineRule="exact"/>
              <w:ind w:right="386"/>
              <w:jc w:val="right"/>
              <w:rPr>
                <w:sz w:val="17"/>
              </w:rPr>
            </w:pPr>
            <w:r>
              <w:rPr>
                <w:sz w:val="17"/>
              </w:rPr>
              <w:t>97.1</w:t>
            </w:r>
          </w:p>
        </w:tc>
        <w:tc>
          <w:tcPr>
            <w:tcW w:w="1136" w:type="dxa"/>
          </w:tcPr>
          <w:p>
            <w:pPr>
              <w:pStyle w:val="TableParagraph"/>
              <w:spacing w:line="188" w:lineRule="exact"/>
              <w:ind w:right="322"/>
              <w:jc w:val="right"/>
              <w:rPr>
                <w:sz w:val="17"/>
              </w:rPr>
            </w:pPr>
            <w:r>
              <w:rPr>
                <w:sz w:val="17"/>
              </w:rPr>
              <w:t>89.6</w:t>
            </w:r>
          </w:p>
        </w:tc>
        <w:tc>
          <w:tcPr>
            <w:tcW w:w="1098" w:type="dxa"/>
          </w:tcPr>
          <w:p>
            <w:pPr>
              <w:pStyle w:val="TableParagraph"/>
              <w:spacing w:line="188" w:lineRule="exact"/>
              <w:ind w:right="316"/>
              <w:jc w:val="right"/>
              <w:rPr>
                <w:sz w:val="17"/>
              </w:rPr>
            </w:pPr>
            <w:r>
              <w:rPr>
                <w:sz w:val="17"/>
              </w:rPr>
              <w:t>93.1</w:t>
            </w:r>
          </w:p>
        </w:tc>
        <w:tc>
          <w:tcPr>
            <w:tcW w:w="1313" w:type="dxa"/>
          </w:tcPr>
          <w:p>
            <w:pPr>
              <w:pStyle w:val="TableParagraph"/>
              <w:spacing w:line="188" w:lineRule="exact"/>
              <w:ind w:right="464"/>
              <w:jc w:val="right"/>
              <w:rPr>
                <w:sz w:val="17"/>
              </w:rPr>
            </w:pPr>
            <w:r>
              <w:rPr>
                <w:sz w:val="17"/>
              </w:rPr>
              <w:t>95.3</w:t>
            </w:r>
          </w:p>
        </w:tc>
      </w:tr>
      <w:tr>
        <w:trPr>
          <w:trHeight w:val="207" w:hRule="atLeast"/>
        </w:trPr>
        <w:tc>
          <w:tcPr>
            <w:tcW w:w="4468" w:type="dxa"/>
          </w:tcPr>
          <w:p>
            <w:pPr>
              <w:pStyle w:val="TableParagraph"/>
              <w:spacing w:line="188" w:lineRule="exact"/>
              <w:ind w:left="139"/>
              <w:rPr>
                <w:sz w:val="17"/>
              </w:rPr>
            </w:pPr>
            <w:r>
              <w:rPr>
                <w:sz w:val="17"/>
              </w:rPr>
              <w:t>Landline telephone</w:t>
            </w:r>
          </w:p>
        </w:tc>
        <w:tc>
          <w:tcPr>
            <w:tcW w:w="1079" w:type="dxa"/>
          </w:tcPr>
          <w:p>
            <w:pPr>
              <w:pStyle w:val="TableParagraph"/>
              <w:spacing w:line="188" w:lineRule="exact"/>
              <w:ind w:right="386"/>
              <w:jc w:val="right"/>
              <w:rPr>
                <w:sz w:val="17"/>
              </w:rPr>
            </w:pPr>
            <w:r>
              <w:rPr>
                <w:sz w:val="17"/>
              </w:rPr>
              <w:t>7.5</w:t>
            </w:r>
          </w:p>
        </w:tc>
        <w:tc>
          <w:tcPr>
            <w:tcW w:w="1136" w:type="dxa"/>
          </w:tcPr>
          <w:p>
            <w:pPr>
              <w:pStyle w:val="TableParagraph"/>
              <w:spacing w:line="188" w:lineRule="exact"/>
              <w:ind w:right="322"/>
              <w:jc w:val="right"/>
              <w:rPr>
                <w:sz w:val="17"/>
              </w:rPr>
            </w:pPr>
            <w:r>
              <w:rPr>
                <w:sz w:val="17"/>
              </w:rPr>
              <w:t>1.2</w:t>
            </w:r>
          </w:p>
        </w:tc>
        <w:tc>
          <w:tcPr>
            <w:tcW w:w="1098" w:type="dxa"/>
          </w:tcPr>
          <w:p>
            <w:pPr>
              <w:pStyle w:val="TableParagraph"/>
              <w:spacing w:line="188" w:lineRule="exact"/>
              <w:ind w:right="316"/>
              <w:jc w:val="right"/>
              <w:rPr>
                <w:sz w:val="17"/>
              </w:rPr>
            </w:pPr>
            <w:r>
              <w:rPr>
                <w:sz w:val="17"/>
              </w:rPr>
              <w:t>4.2</w:t>
            </w:r>
          </w:p>
        </w:tc>
        <w:tc>
          <w:tcPr>
            <w:tcW w:w="1313" w:type="dxa"/>
          </w:tcPr>
          <w:p>
            <w:pPr>
              <w:pStyle w:val="TableParagraph"/>
              <w:spacing w:line="188" w:lineRule="exact"/>
              <w:ind w:right="464"/>
              <w:jc w:val="right"/>
              <w:rPr>
                <w:sz w:val="17"/>
              </w:rPr>
            </w:pPr>
            <w:r>
              <w:rPr>
                <w:sz w:val="17"/>
              </w:rPr>
              <w:t>4.0</w:t>
            </w:r>
          </w:p>
        </w:tc>
      </w:tr>
      <w:tr>
        <w:trPr>
          <w:trHeight w:val="207" w:hRule="atLeast"/>
        </w:trPr>
        <w:tc>
          <w:tcPr>
            <w:tcW w:w="4468" w:type="dxa"/>
          </w:tcPr>
          <w:p>
            <w:pPr>
              <w:pStyle w:val="TableParagraph"/>
              <w:spacing w:line="188" w:lineRule="exact"/>
              <w:ind w:left="139"/>
              <w:rPr>
                <w:sz w:val="17"/>
              </w:rPr>
            </w:pPr>
            <w:r>
              <w:rPr>
                <w:sz w:val="17"/>
              </w:rPr>
              <w:t>Internet</w:t>
            </w:r>
          </w:p>
        </w:tc>
        <w:tc>
          <w:tcPr>
            <w:tcW w:w="1079" w:type="dxa"/>
          </w:tcPr>
          <w:p>
            <w:pPr>
              <w:pStyle w:val="TableParagraph"/>
              <w:spacing w:line="188" w:lineRule="exact"/>
              <w:ind w:right="386"/>
              <w:jc w:val="right"/>
              <w:rPr>
                <w:sz w:val="17"/>
              </w:rPr>
            </w:pPr>
            <w:r>
              <w:rPr>
                <w:sz w:val="17"/>
              </w:rPr>
              <w:t>60.6</w:t>
            </w:r>
          </w:p>
        </w:tc>
        <w:tc>
          <w:tcPr>
            <w:tcW w:w="1136" w:type="dxa"/>
          </w:tcPr>
          <w:p>
            <w:pPr>
              <w:pStyle w:val="TableParagraph"/>
              <w:spacing w:line="188" w:lineRule="exact"/>
              <w:ind w:right="322"/>
              <w:jc w:val="right"/>
              <w:rPr>
                <w:sz w:val="17"/>
              </w:rPr>
            </w:pPr>
            <w:r>
              <w:rPr>
                <w:sz w:val="17"/>
              </w:rPr>
              <w:t>36.5</w:t>
            </w:r>
          </w:p>
        </w:tc>
        <w:tc>
          <w:tcPr>
            <w:tcW w:w="1098" w:type="dxa"/>
          </w:tcPr>
          <w:p>
            <w:pPr>
              <w:pStyle w:val="TableParagraph"/>
              <w:spacing w:line="188" w:lineRule="exact"/>
              <w:ind w:right="316"/>
              <w:jc w:val="right"/>
              <w:rPr>
                <w:sz w:val="17"/>
              </w:rPr>
            </w:pPr>
            <w:r>
              <w:rPr>
                <w:sz w:val="17"/>
              </w:rPr>
              <w:t>48.0</w:t>
            </w:r>
          </w:p>
        </w:tc>
        <w:tc>
          <w:tcPr>
            <w:tcW w:w="1313" w:type="dxa"/>
          </w:tcPr>
          <w:p>
            <w:pPr>
              <w:pStyle w:val="TableParagraph"/>
              <w:spacing w:line="188" w:lineRule="exact"/>
              <w:ind w:right="464"/>
              <w:jc w:val="right"/>
              <w:rPr>
                <w:sz w:val="17"/>
              </w:rPr>
            </w:pPr>
            <w:r>
              <w:rPr>
                <w:sz w:val="17"/>
              </w:rPr>
              <w:t>51.1</w:t>
            </w:r>
          </w:p>
        </w:tc>
      </w:tr>
      <w:tr>
        <w:trPr>
          <w:trHeight w:val="207" w:hRule="atLeast"/>
        </w:trPr>
        <w:tc>
          <w:tcPr>
            <w:tcW w:w="4468" w:type="dxa"/>
          </w:tcPr>
          <w:p>
            <w:pPr>
              <w:pStyle w:val="TableParagraph"/>
              <w:spacing w:line="188" w:lineRule="exact"/>
              <w:ind w:left="139"/>
              <w:rPr>
                <w:sz w:val="17"/>
              </w:rPr>
            </w:pPr>
            <w:r>
              <w:rPr>
                <w:sz w:val="17"/>
              </w:rPr>
              <w:t>Computer</w:t>
            </w:r>
          </w:p>
        </w:tc>
        <w:tc>
          <w:tcPr>
            <w:tcW w:w="1079" w:type="dxa"/>
          </w:tcPr>
          <w:p>
            <w:pPr>
              <w:pStyle w:val="TableParagraph"/>
              <w:spacing w:line="188" w:lineRule="exact"/>
              <w:ind w:right="386"/>
              <w:jc w:val="right"/>
              <w:rPr>
                <w:sz w:val="17"/>
              </w:rPr>
            </w:pPr>
            <w:r>
              <w:rPr>
                <w:sz w:val="17"/>
              </w:rPr>
              <w:t>21.0</w:t>
            </w:r>
          </w:p>
        </w:tc>
        <w:tc>
          <w:tcPr>
            <w:tcW w:w="1136" w:type="dxa"/>
          </w:tcPr>
          <w:p>
            <w:pPr>
              <w:pStyle w:val="TableParagraph"/>
              <w:spacing w:line="188" w:lineRule="exact"/>
              <w:ind w:right="322"/>
              <w:jc w:val="right"/>
              <w:rPr>
                <w:sz w:val="17"/>
              </w:rPr>
            </w:pPr>
            <w:r>
              <w:rPr>
                <w:sz w:val="17"/>
              </w:rPr>
              <w:t>4.3</w:t>
            </w:r>
          </w:p>
        </w:tc>
        <w:tc>
          <w:tcPr>
            <w:tcW w:w="1098" w:type="dxa"/>
          </w:tcPr>
          <w:p>
            <w:pPr>
              <w:pStyle w:val="TableParagraph"/>
              <w:spacing w:line="188" w:lineRule="exact"/>
              <w:ind w:right="316"/>
              <w:jc w:val="right"/>
              <w:rPr>
                <w:sz w:val="17"/>
              </w:rPr>
            </w:pPr>
            <w:r>
              <w:rPr>
                <w:sz w:val="17"/>
              </w:rPr>
              <w:t>12.2</w:t>
            </w:r>
          </w:p>
        </w:tc>
        <w:tc>
          <w:tcPr>
            <w:tcW w:w="1313" w:type="dxa"/>
          </w:tcPr>
          <w:p>
            <w:pPr>
              <w:pStyle w:val="TableParagraph"/>
              <w:spacing w:line="188" w:lineRule="exact"/>
              <w:ind w:right="464"/>
              <w:jc w:val="right"/>
              <w:rPr>
                <w:sz w:val="17"/>
              </w:rPr>
            </w:pPr>
            <w:r>
              <w:rPr>
                <w:sz w:val="17"/>
              </w:rPr>
              <w:t>12.2</w:t>
            </w:r>
          </w:p>
        </w:tc>
      </w:tr>
      <w:tr>
        <w:trPr>
          <w:trHeight w:val="207" w:hRule="atLeast"/>
        </w:trPr>
        <w:tc>
          <w:tcPr>
            <w:tcW w:w="4468" w:type="dxa"/>
          </w:tcPr>
          <w:p>
            <w:pPr>
              <w:pStyle w:val="TableParagraph"/>
              <w:spacing w:line="188" w:lineRule="exact"/>
              <w:ind w:left="139"/>
              <w:rPr>
                <w:sz w:val="17"/>
              </w:rPr>
            </w:pPr>
            <w:r>
              <w:rPr>
                <w:sz w:val="17"/>
              </w:rPr>
              <w:t>Refrigerator</w:t>
            </w:r>
          </w:p>
        </w:tc>
        <w:tc>
          <w:tcPr>
            <w:tcW w:w="1079" w:type="dxa"/>
          </w:tcPr>
          <w:p>
            <w:pPr>
              <w:pStyle w:val="TableParagraph"/>
              <w:spacing w:line="188" w:lineRule="exact"/>
              <w:ind w:right="386"/>
              <w:jc w:val="right"/>
              <w:rPr>
                <w:sz w:val="17"/>
              </w:rPr>
            </w:pPr>
            <w:r>
              <w:rPr>
                <w:sz w:val="17"/>
              </w:rPr>
              <w:t>67.2</w:t>
            </w:r>
          </w:p>
        </w:tc>
        <w:tc>
          <w:tcPr>
            <w:tcW w:w="1136" w:type="dxa"/>
          </w:tcPr>
          <w:p>
            <w:pPr>
              <w:pStyle w:val="TableParagraph"/>
              <w:spacing w:line="188" w:lineRule="exact"/>
              <w:ind w:right="322"/>
              <w:jc w:val="right"/>
              <w:rPr>
                <w:sz w:val="17"/>
              </w:rPr>
            </w:pPr>
            <w:r>
              <w:rPr>
                <w:sz w:val="17"/>
              </w:rPr>
              <w:t>29.8</w:t>
            </w:r>
          </w:p>
        </w:tc>
        <w:tc>
          <w:tcPr>
            <w:tcW w:w="1098" w:type="dxa"/>
          </w:tcPr>
          <w:p>
            <w:pPr>
              <w:pStyle w:val="TableParagraph"/>
              <w:spacing w:line="188" w:lineRule="exact"/>
              <w:ind w:right="316"/>
              <w:jc w:val="right"/>
              <w:rPr>
                <w:sz w:val="17"/>
              </w:rPr>
            </w:pPr>
            <w:r>
              <w:rPr>
                <w:sz w:val="17"/>
              </w:rPr>
              <w:t>47.6</w:t>
            </w:r>
          </w:p>
        </w:tc>
        <w:tc>
          <w:tcPr>
            <w:tcW w:w="1313" w:type="dxa"/>
          </w:tcPr>
          <w:p>
            <w:pPr>
              <w:pStyle w:val="TableParagraph"/>
              <w:spacing w:line="188" w:lineRule="exact"/>
              <w:ind w:right="464"/>
              <w:jc w:val="right"/>
              <w:rPr>
                <w:sz w:val="17"/>
              </w:rPr>
            </w:pPr>
            <w:r>
              <w:rPr>
                <w:sz w:val="17"/>
              </w:rPr>
              <w:t>49.5</w:t>
            </w:r>
          </w:p>
        </w:tc>
      </w:tr>
      <w:tr>
        <w:trPr>
          <w:trHeight w:val="207" w:hRule="atLeast"/>
        </w:trPr>
        <w:tc>
          <w:tcPr>
            <w:tcW w:w="4468" w:type="dxa"/>
          </w:tcPr>
          <w:p>
            <w:pPr>
              <w:pStyle w:val="TableParagraph"/>
              <w:spacing w:line="188" w:lineRule="exact"/>
              <w:ind w:left="139"/>
              <w:rPr>
                <w:sz w:val="17"/>
              </w:rPr>
            </w:pPr>
            <w:r>
              <w:rPr>
                <w:sz w:val="17"/>
              </w:rPr>
              <w:t>Air conditioner/cooler</w:t>
            </w:r>
          </w:p>
        </w:tc>
        <w:tc>
          <w:tcPr>
            <w:tcW w:w="1079" w:type="dxa"/>
          </w:tcPr>
          <w:p>
            <w:pPr>
              <w:pStyle w:val="TableParagraph"/>
              <w:spacing w:line="188" w:lineRule="exact"/>
              <w:ind w:right="386"/>
              <w:jc w:val="right"/>
              <w:rPr>
                <w:sz w:val="17"/>
              </w:rPr>
            </w:pPr>
            <w:r>
              <w:rPr>
                <w:sz w:val="17"/>
              </w:rPr>
              <w:t>43.6</w:t>
            </w:r>
          </w:p>
        </w:tc>
        <w:tc>
          <w:tcPr>
            <w:tcW w:w="1136" w:type="dxa"/>
          </w:tcPr>
          <w:p>
            <w:pPr>
              <w:pStyle w:val="TableParagraph"/>
              <w:spacing w:line="188" w:lineRule="exact"/>
              <w:ind w:right="322"/>
              <w:jc w:val="right"/>
              <w:rPr>
                <w:sz w:val="17"/>
              </w:rPr>
            </w:pPr>
            <w:r>
              <w:rPr>
                <w:sz w:val="17"/>
              </w:rPr>
              <w:t>25.4</w:t>
            </w:r>
          </w:p>
        </w:tc>
        <w:tc>
          <w:tcPr>
            <w:tcW w:w="1098" w:type="dxa"/>
          </w:tcPr>
          <w:p>
            <w:pPr>
              <w:pStyle w:val="TableParagraph"/>
              <w:spacing w:line="188" w:lineRule="exact"/>
              <w:ind w:right="316"/>
              <w:jc w:val="right"/>
              <w:rPr>
                <w:sz w:val="17"/>
              </w:rPr>
            </w:pPr>
            <w:r>
              <w:rPr>
                <w:sz w:val="17"/>
              </w:rPr>
              <w:t>34.1</w:t>
            </w:r>
          </w:p>
        </w:tc>
        <w:tc>
          <w:tcPr>
            <w:tcW w:w="1313" w:type="dxa"/>
          </w:tcPr>
          <w:p>
            <w:pPr>
              <w:pStyle w:val="TableParagraph"/>
              <w:spacing w:line="188" w:lineRule="exact"/>
              <w:ind w:right="464"/>
              <w:jc w:val="right"/>
              <w:rPr>
                <w:sz w:val="17"/>
              </w:rPr>
            </w:pPr>
            <w:r>
              <w:rPr>
                <w:sz w:val="17"/>
              </w:rPr>
              <w:t>35.4</w:t>
            </w:r>
          </w:p>
        </w:tc>
      </w:tr>
      <w:tr>
        <w:trPr>
          <w:trHeight w:val="207" w:hRule="atLeast"/>
        </w:trPr>
        <w:tc>
          <w:tcPr>
            <w:tcW w:w="4468" w:type="dxa"/>
          </w:tcPr>
          <w:p>
            <w:pPr>
              <w:pStyle w:val="TableParagraph"/>
              <w:spacing w:line="188" w:lineRule="exact"/>
              <w:ind w:left="139"/>
              <w:rPr>
                <w:sz w:val="17"/>
              </w:rPr>
            </w:pPr>
            <w:r>
              <w:rPr>
                <w:sz w:val="17"/>
              </w:rPr>
              <w:t>Washing machine</w:t>
            </w:r>
          </w:p>
        </w:tc>
        <w:tc>
          <w:tcPr>
            <w:tcW w:w="1079" w:type="dxa"/>
          </w:tcPr>
          <w:p>
            <w:pPr>
              <w:pStyle w:val="TableParagraph"/>
              <w:spacing w:line="188" w:lineRule="exact"/>
              <w:ind w:right="386"/>
              <w:jc w:val="right"/>
              <w:rPr>
                <w:sz w:val="17"/>
              </w:rPr>
            </w:pPr>
            <w:r>
              <w:rPr>
                <w:sz w:val="17"/>
              </w:rPr>
              <w:t>32.7</w:t>
            </w:r>
          </w:p>
        </w:tc>
        <w:tc>
          <w:tcPr>
            <w:tcW w:w="1136" w:type="dxa"/>
          </w:tcPr>
          <w:p>
            <w:pPr>
              <w:pStyle w:val="TableParagraph"/>
              <w:spacing w:line="188" w:lineRule="exact"/>
              <w:ind w:right="322"/>
              <w:jc w:val="right"/>
              <w:rPr>
                <w:sz w:val="17"/>
              </w:rPr>
            </w:pPr>
            <w:r>
              <w:rPr>
                <w:sz w:val="17"/>
              </w:rPr>
              <w:t>3.5</w:t>
            </w:r>
          </w:p>
        </w:tc>
        <w:tc>
          <w:tcPr>
            <w:tcW w:w="1098" w:type="dxa"/>
          </w:tcPr>
          <w:p>
            <w:pPr>
              <w:pStyle w:val="TableParagraph"/>
              <w:spacing w:line="188" w:lineRule="exact"/>
              <w:ind w:right="316"/>
              <w:jc w:val="right"/>
              <w:rPr>
                <w:sz w:val="17"/>
              </w:rPr>
            </w:pPr>
            <w:r>
              <w:rPr>
                <w:sz w:val="17"/>
              </w:rPr>
              <w:t>17.3</w:t>
            </w:r>
          </w:p>
        </w:tc>
        <w:tc>
          <w:tcPr>
            <w:tcW w:w="1313" w:type="dxa"/>
          </w:tcPr>
          <w:p>
            <w:pPr>
              <w:pStyle w:val="TableParagraph"/>
              <w:spacing w:line="188" w:lineRule="exact"/>
              <w:ind w:right="464"/>
              <w:jc w:val="right"/>
              <w:rPr>
                <w:sz w:val="17"/>
              </w:rPr>
            </w:pPr>
            <w:r>
              <w:rPr>
                <w:sz w:val="17"/>
              </w:rPr>
              <w:t>16.9</w:t>
            </w:r>
          </w:p>
        </w:tc>
      </w:tr>
      <w:tr>
        <w:trPr>
          <w:trHeight w:val="207" w:hRule="atLeast"/>
        </w:trPr>
        <w:tc>
          <w:tcPr>
            <w:tcW w:w="4468" w:type="dxa"/>
          </w:tcPr>
          <w:p>
            <w:pPr>
              <w:pStyle w:val="TableParagraph"/>
              <w:spacing w:line="188" w:lineRule="exact"/>
              <w:ind w:left="139"/>
              <w:rPr>
                <w:sz w:val="17"/>
              </w:rPr>
            </w:pPr>
            <w:r>
              <w:rPr>
                <w:sz w:val="17"/>
              </w:rPr>
              <w:t>Watch or clock</w:t>
            </w:r>
          </w:p>
        </w:tc>
        <w:tc>
          <w:tcPr>
            <w:tcW w:w="1079" w:type="dxa"/>
          </w:tcPr>
          <w:p>
            <w:pPr>
              <w:pStyle w:val="TableParagraph"/>
              <w:spacing w:line="188" w:lineRule="exact"/>
              <w:ind w:right="386"/>
              <w:jc w:val="right"/>
              <w:rPr>
                <w:sz w:val="17"/>
              </w:rPr>
            </w:pPr>
            <w:r>
              <w:rPr>
                <w:sz w:val="17"/>
              </w:rPr>
              <w:t>92.4</w:t>
            </w:r>
          </w:p>
        </w:tc>
        <w:tc>
          <w:tcPr>
            <w:tcW w:w="1136" w:type="dxa"/>
          </w:tcPr>
          <w:p>
            <w:pPr>
              <w:pStyle w:val="TableParagraph"/>
              <w:spacing w:line="188" w:lineRule="exact"/>
              <w:ind w:right="322"/>
              <w:jc w:val="right"/>
              <w:rPr>
                <w:sz w:val="17"/>
              </w:rPr>
            </w:pPr>
            <w:r>
              <w:rPr>
                <w:sz w:val="17"/>
              </w:rPr>
              <w:t>79.4</w:t>
            </w:r>
          </w:p>
        </w:tc>
        <w:tc>
          <w:tcPr>
            <w:tcW w:w="1098" w:type="dxa"/>
          </w:tcPr>
          <w:p>
            <w:pPr>
              <w:pStyle w:val="TableParagraph"/>
              <w:spacing w:line="188" w:lineRule="exact"/>
              <w:ind w:right="316"/>
              <w:jc w:val="right"/>
              <w:rPr>
                <w:sz w:val="17"/>
              </w:rPr>
            </w:pPr>
            <w:r>
              <w:rPr>
                <w:sz w:val="17"/>
              </w:rPr>
              <w:t>85.5</w:t>
            </w:r>
          </w:p>
        </w:tc>
        <w:tc>
          <w:tcPr>
            <w:tcW w:w="1313" w:type="dxa"/>
          </w:tcPr>
          <w:p>
            <w:pPr>
              <w:pStyle w:val="TableParagraph"/>
              <w:spacing w:line="188" w:lineRule="exact"/>
              <w:ind w:right="464"/>
              <w:jc w:val="right"/>
              <w:rPr>
                <w:sz w:val="17"/>
              </w:rPr>
            </w:pPr>
            <w:r>
              <w:rPr>
                <w:sz w:val="17"/>
              </w:rPr>
              <w:t>87.1</w:t>
            </w:r>
          </w:p>
        </w:tc>
      </w:tr>
      <w:tr>
        <w:trPr>
          <w:trHeight w:val="207" w:hRule="atLeast"/>
        </w:trPr>
        <w:tc>
          <w:tcPr>
            <w:tcW w:w="4468" w:type="dxa"/>
          </w:tcPr>
          <w:p>
            <w:pPr>
              <w:pStyle w:val="TableParagraph"/>
              <w:spacing w:line="188" w:lineRule="exact"/>
              <w:ind w:left="139"/>
              <w:rPr>
                <w:sz w:val="17"/>
              </w:rPr>
            </w:pPr>
            <w:r>
              <w:rPr>
                <w:sz w:val="17"/>
              </w:rPr>
              <w:t>Water pump</w:t>
            </w:r>
          </w:p>
        </w:tc>
        <w:tc>
          <w:tcPr>
            <w:tcW w:w="1079" w:type="dxa"/>
          </w:tcPr>
          <w:p>
            <w:pPr>
              <w:pStyle w:val="TableParagraph"/>
              <w:spacing w:line="188" w:lineRule="exact"/>
              <w:ind w:right="386"/>
              <w:jc w:val="right"/>
              <w:rPr>
                <w:sz w:val="17"/>
              </w:rPr>
            </w:pPr>
            <w:r>
              <w:rPr>
                <w:sz w:val="17"/>
              </w:rPr>
              <w:t>6.8</w:t>
            </w:r>
          </w:p>
        </w:tc>
        <w:tc>
          <w:tcPr>
            <w:tcW w:w="1136" w:type="dxa"/>
          </w:tcPr>
          <w:p>
            <w:pPr>
              <w:pStyle w:val="TableParagraph"/>
              <w:spacing w:line="188" w:lineRule="exact"/>
              <w:ind w:right="322"/>
              <w:jc w:val="right"/>
              <w:rPr>
                <w:sz w:val="17"/>
              </w:rPr>
            </w:pPr>
            <w:r>
              <w:rPr>
                <w:sz w:val="17"/>
              </w:rPr>
              <w:t>12.6</w:t>
            </w:r>
          </w:p>
        </w:tc>
        <w:tc>
          <w:tcPr>
            <w:tcW w:w="1098" w:type="dxa"/>
          </w:tcPr>
          <w:p>
            <w:pPr>
              <w:pStyle w:val="TableParagraph"/>
              <w:spacing w:line="188" w:lineRule="exact"/>
              <w:ind w:right="316"/>
              <w:jc w:val="right"/>
              <w:rPr>
                <w:sz w:val="17"/>
              </w:rPr>
            </w:pPr>
            <w:r>
              <w:rPr>
                <w:sz w:val="17"/>
              </w:rPr>
              <w:t>9.8</w:t>
            </w:r>
          </w:p>
        </w:tc>
        <w:tc>
          <w:tcPr>
            <w:tcW w:w="1313" w:type="dxa"/>
          </w:tcPr>
          <w:p>
            <w:pPr>
              <w:pStyle w:val="TableParagraph"/>
              <w:spacing w:line="188" w:lineRule="exact"/>
              <w:ind w:right="464"/>
              <w:jc w:val="right"/>
              <w:rPr>
                <w:sz w:val="17"/>
              </w:rPr>
            </w:pPr>
            <w:r>
              <w:rPr>
                <w:sz w:val="17"/>
              </w:rPr>
              <w:t>11.7</w:t>
            </w:r>
          </w:p>
        </w:tc>
      </w:tr>
      <w:tr>
        <w:trPr>
          <w:trHeight w:val="207" w:hRule="atLeast"/>
        </w:trPr>
        <w:tc>
          <w:tcPr>
            <w:tcW w:w="4468" w:type="dxa"/>
          </w:tcPr>
          <w:p>
            <w:pPr>
              <w:pStyle w:val="TableParagraph"/>
              <w:spacing w:line="188" w:lineRule="exact"/>
              <w:ind w:left="139"/>
              <w:rPr>
                <w:sz w:val="17"/>
              </w:rPr>
            </w:pPr>
            <w:r>
              <w:rPr>
                <w:sz w:val="17"/>
              </w:rPr>
              <w:t>Thresher</w:t>
            </w:r>
          </w:p>
        </w:tc>
        <w:tc>
          <w:tcPr>
            <w:tcW w:w="1079" w:type="dxa"/>
          </w:tcPr>
          <w:p>
            <w:pPr>
              <w:pStyle w:val="TableParagraph"/>
              <w:spacing w:line="188" w:lineRule="exact"/>
              <w:ind w:right="386"/>
              <w:jc w:val="right"/>
              <w:rPr>
                <w:sz w:val="17"/>
              </w:rPr>
            </w:pPr>
            <w:r>
              <w:rPr>
                <w:sz w:val="17"/>
              </w:rPr>
              <w:t>0.5</w:t>
            </w:r>
          </w:p>
        </w:tc>
        <w:tc>
          <w:tcPr>
            <w:tcW w:w="1136" w:type="dxa"/>
          </w:tcPr>
          <w:p>
            <w:pPr>
              <w:pStyle w:val="TableParagraph"/>
              <w:spacing w:line="188" w:lineRule="exact"/>
              <w:ind w:right="322"/>
              <w:jc w:val="right"/>
              <w:rPr>
                <w:sz w:val="17"/>
              </w:rPr>
            </w:pPr>
            <w:r>
              <w:rPr>
                <w:sz w:val="17"/>
              </w:rPr>
              <w:t>0.9</w:t>
            </w:r>
          </w:p>
        </w:tc>
        <w:tc>
          <w:tcPr>
            <w:tcW w:w="1098" w:type="dxa"/>
          </w:tcPr>
          <w:p>
            <w:pPr>
              <w:pStyle w:val="TableParagraph"/>
              <w:spacing w:line="188" w:lineRule="exact"/>
              <w:ind w:right="316"/>
              <w:jc w:val="right"/>
              <w:rPr>
                <w:sz w:val="17"/>
              </w:rPr>
            </w:pPr>
            <w:r>
              <w:rPr>
                <w:sz w:val="17"/>
              </w:rPr>
              <w:t>0.7</w:t>
            </w:r>
          </w:p>
        </w:tc>
        <w:tc>
          <w:tcPr>
            <w:tcW w:w="1313" w:type="dxa"/>
          </w:tcPr>
          <w:p>
            <w:pPr>
              <w:pStyle w:val="TableParagraph"/>
              <w:spacing w:line="188" w:lineRule="exact"/>
              <w:ind w:right="464"/>
              <w:jc w:val="right"/>
              <w:rPr>
                <w:sz w:val="17"/>
              </w:rPr>
            </w:pPr>
            <w:r>
              <w:rPr>
                <w:sz w:val="17"/>
              </w:rPr>
              <w:t>0.9</w:t>
            </w:r>
          </w:p>
        </w:tc>
      </w:tr>
      <w:tr>
        <w:trPr>
          <w:trHeight w:val="207" w:hRule="atLeast"/>
        </w:trPr>
        <w:tc>
          <w:tcPr>
            <w:tcW w:w="4468" w:type="dxa"/>
          </w:tcPr>
          <w:p>
            <w:pPr>
              <w:pStyle w:val="TableParagraph"/>
              <w:spacing w:line="188" w:lineRule="exact"/>
              <w:ind w:left="139"/>
              <w:rPr>
                <w:sz w:val="17"/>
              </w:rPr>
            </w:pPr>
            <w:r>
              <w:rPr>
                <w:sz w:val="17"/>
              </w:rPr>
              <w:t>Tractor</w:t>
            </w:r>
          </w:p>
        </w:tc>
        <w:tc>
          <w:tcPr>
            <w:tcW w:w="1079" w:type="dxa"/>
          </w:tcPr>
          <w:p>
            <w:pPr>
              <w:pStyle w:val="TableParagraph"/>
              <w:spacing w:line="188" w:lineRule="exact"/>
              <w:ind w:right="386"/>
              <w:jc w:val="right"/>
              <w:rPr>
                <w:sz w:val="17"/>
              </w:rPr>
            </w:pPr>
            <w:r>
              <w:rPr>
                <w:sz w:val="17"/>
              </w:rPr>
              <w:t>0.5</w:t>
            </w:r>
          </w:p>
        </w:tc>
        <w:tc>
          <w:tcPr>
            <w:tcW w:w="1136" w:type="dxa"/>
          </w:tcPr>
          <w:p>
            <w:pPr>
              <w:pStyle w:val="TableParagraph"/>
              <w:spacing w:line="188" w:lineRule="exact"/>
              <w:ind w:right="322"/>
              <w:jc w:val="right"/>
              <w:rPr>
                <w:sz w:val="17"/>
              </w:rPr>
            </w:pPr>
            <w:r>
              <w:rPr>
                <w:sz w:val="17"/>
              </w:rPr>
              <w:t>3.3</w:t>
            </w:r>
          </w:p>
        </w:tc>
        <w:tc>
          <w:tcPr>
            <w:tcW w:w="1098" w:type="dxa"/>
          </w:tcPr>
          <w:p>
            <w:pPr>
              <w:pStyle w:val="TableParagraph"/>
              <w:spacing w:line="188" w:lineRule="exact"/>
              <w:ind w:right="316"/>
              <w:jc w:val="right"/>
              <w:rPr>
                <w:sz w:val="17"/>
              </w:rPr>
            </w:pPr>
            <w:r>
              <w:rPr>
                <w:sz w:val="17"/>
              </w:rPr>
              <w:t>2.0</w:t>
            </w:r>
          </w:p>
        </w:tc>
        <w:tc>
          <w:tcPr>
            <w:tcW w:w="1313" w:type="dxa"/>
          </w:tcPr>
          <w:p>
            <w:pPr>
              <w:pStyle w:val="TableParagraph"/>
              <w:spacing w:line="188" w:lineRule="exact"/>
              <w:ind w:right="464"/>
              <w:jc w:val="right"/>
              <w:rPr>
                <w:sz w:val="17"/>
              </w:rPr>
            </w:pPr>
            <w:r>
              <w:rPr>
                <w:sz w:val="17"/>
              </w:rPr>
              <w:t>2.8</w:t>
            </w:r>
          </w:p>
        </w:tc>
      </w:tr>
      <w:tr>
        <w:trPr>
          <w:trHeight w:val="311" w:hRule="atLeast"/>
        </w:trPr>
        <w:tc>
          <w:tcPr>
            <w:tcW w:w="4468" w:type="dxa"/>
          </w:tcPr>
          <w:p>
            <w:pPr>
              <w:pStyle w:val="TableParagraph"/>
              <w:spacing w:line="191" w:lineRule="exact"/>
              <w:ind w:left="139"/>
              <w:rPr>
                <w:sz w:val="17"/>
              </w:rPr>
            </w:pPr>
            <w:r>
              <w:rPr>
                <w:sz w:val="17"/>
              </w:rPr>
              <w:t>None of the above</w:t>
            </w:r>
          </w:p>
        </w:tc>
        <w:tc>
          <w:tcPr>
            <w:tcW w:w="1079" w:type="dxa"/>
          </w:tcPr>
          <w:p>
            <w:pPr>
              <w:pStyle w:val="TableParagraph"/>
              <w:spacing w:line="191" w:lineRule="exact"/>
              <w:ind w:right="386"/>
              <w:jc w:val="right"/>
              <w:rPr>
                <w:sz w:val="17"/>
              </w:rPr>
            </w:pPr>
            <w:r>
              <w:rPr>
                <w:sz w:val="17"/>
              </w:rPr>
              <w:t>0.1</w:t>
            </w:r>
          </w:p>
        </w:tc>
        <w:tc>
          <w:tcPr>
            <w:tcW w:w="1136" w:type="dxa"/>
          </w:tcPr>
          <w:p>
            <w:pPr>
              <w:pStyle w:val="TableParagraph"/>
              <w:spacing w:line="191" w:lineRule="exact"/>
              <w:ind w:right="322"/>
              <w:jc w:val="right"/>
              <w:rPr>
                <w:sz w:val="17"/>
              </w:rPr>
            </w:pPr>
            <w:r>
              <w:rPr>
                <w:sz w:val="17"/>
              </w:rPr>
              <w:t>1.1</w:t>
            </w:r>
          </w:p>
        </w:tc>
        <w:tc>
          <w:tcPr>
            <w:tcW w:w="1098" w:type="dxa"/>
          </w:tcPr>
          <w:p>
            <w:pPr>
              <w:pStyle w:val="TableParagraph"/>
              <w:spacing w:line="191" w:lineRule="exact"/>
              <w:ind w:right="316"/>
              <w:jc w:val="right"/>
              <w:rPr>
                <w:sz w:val="17"/>
              </w:rPr>
            </w:pPr>
            <w:r>
              <w:rPr>
                <w:sz w:val="17"/>
              </w:rPr>
              <w:t>0.6</w:t>
            </w:r>
          </w:p>
        </w:tc>
        <w:tc>
          <w:tcPr>
            <w:tcW w:w="1313" w:type="dxa"/>
          </w:tcPr>
          <w:p>
            <w:pPr>
              <w:pStyle w:val="TableParagraph"/>
              <w:spacing w:line="191" w:lineRule="exact"/>
              <w:ind w:right="464"/>
              <w:jc w:val="right"/>
              <w:rPr>
                <w:sz w:val="17"/>
              </w:rPr>
            </w:pPr>
            <w:r>
              <w:rPr>
                <w:sz w:val="17"/>
              </w:rPr>
              <w:t>0.3</w:t>
            </w:r>
          </w:p>
        </w:tc>
      </w:tr>
      <w:tr>
        <w:trPr>
          <w:trHeight w:val="311" w:hRule="atLeast"/>
        </w:trPr>
        <w:tc>
          <w:tcPr>
            <w:tcW w:w="4468" w:type="dxa"/>
          </w:tcPr>
          <w:p>
            <w:pPr>
              <w:pStyle w:val="TableParagraph"/>
              <w:spacing w:line="202" w:lineRule="exact" w:before="88"/>
              <w:ind w:left="38"/>
              <w:rPr>
                <w:b/>
                <w:sz w:val="17"/>
              </w:rPr>
            </w:pPr>
            <w:r>
              <w:rPr>
                <w:b/>
                <w:sz w:val="17"/>
              </w:rPr>
              <w:t>Means of transport</w:t>
            </w:r>
          </w:p>
        </w:tc>
        <w:tc>
          <w:tcPr>
            <w:tcW w:w="1079" w:type="dxa"/>
          </w:tcPr>
          <w:p>
            <w:pPr>
              <w:pStyle w:val="TableParagraph"/>
              <w:rPr>
                <w:rFonts w:ascii="Times New Roman"/>
                <w:sz w:val="16"/>
              </w:rPr>
            </w:pPr>
          </w:p>
        </w:tc>
        <w:tc>
          <w:tcPr>
            <w:tcW w:w="1136" w:type="dxa"/>
          </w:tcPr>
          <w:p>
            <w:pPr>
              <w:pStyle w:val="TableParagraph"/>
              <w:rPr>
                <w:rFonts w:ascii="Times New Roman"/>
                <w:sz w:val="16"/>
              </w:rPr>
            </w:pPr>
          </w:p>
        </w:tc>
        <w:tc>
          <w:tcPr>
            <w:tcW w:w="1098" w:type="dxa"/>
          </w:tcPr>
          <w:p>
            <w:pPr>
              <w:pStyle w:val="TableParagraph"/>
              <w:rPr>
                <w:rFonts w:ascii="Times New Roman"/>
                <w:sz w:val="16"/>
              </w:rPr>
            </w:pPr>
          </w:p>
        </w:tc>
        <w:tc>
          <w:tcPr>
            <w:tcW w:w="1313" w:type="dxa"/>
          </w:tcPr>
          <w:p>
            <w:pPr>
              <w:pStyle w:val="TableParagraph"/>
              <w:rPr>
                <w:rFonts w:ascii="Times New Roman"/>
                <w:sz w:val="16"/>
              </w:rPr>
            </w:pPr>
          </w:p>
        </w:tc>
      </w:tr>
      <w:tr>
        <w:trPr>
          <w:trHeight w:val="207" w:hRule="atLeast"/>
        </w:trPr>
        <w:tc>
          <w:tcPr>
            <w:tcW w:w="4468" w:type="dxa"/>
          </w:tcPr>
          <w:p>
            <w:pPr>
              <w:pStyle w:val="TableParagraph"/>
              <w:spacing w:line="188" w:lineRule="exact"/>
              <w:ind w:left="139"/>
              <w:rPr>
                <w:sz w:val="17"/>
              </w:rPr>
            </w:pPr>
            <w:r>
              <w:rPr>
                <w:sz w:val="17"/>
              </w:rPr>
              <w:t>Bicycle</w:t>
            </w:r>
          </w:p>
        </w:tc>
        <w:tc>
          <w:tcPr>
            <w:tcW w:w="1079" w:type="dxa"/>
          </w:tcPr>
          <w:p>
            <w:pPr>
              <w:pStyle w:val="TableParagraph"/>
              <w:spacing w:line="188" w:lineRule="exact"/>
              <w:ind w:right="386"/>
              <w:jc w:val="right"/>
              <w:rPr>
                <w:sz w:val="17"/>
              </w:rPr>
            </w:pPr>
            <w:r>
              <w:rPr>
                <w:sz w:val="17"/>
              </w:rPr>
              <w:t>28.1</w:t>
            </w:r>
          </w:p>
        </w:tc>
        <w:tc>
          <w:tcPr>
            <w:tcW w:w="1136" w:type="dxa"/>
          </w:tcPr>
          <w:p>
            <w:pPr>
              <w:pStyle w:val="TableParagraph"/>
              <w:spacing w:line="188" w:lineRule="exact"/>
              <w:ind w:right="322"/>
              <w:jc w:val="right"/>
              <w:rPr>
                <w:sz w:val="17"/>
              </w:rPr>
            </w:pPr>
            <w:r>
              <w:rPr>
                <w:sz w:val="17"/>
              </w:rPr>
              <w:t>30.4</w:t>
            </w:r>
          </w:p>
        </w:tc>
        <w:tc>
          <w:tcPr>
            <w:tcW w:w="1098" w:type="dxa"/>
          </w:tcPr>
          <w:p>
            <w:pPr>
              <w:pStyle w:val="TableParagraph"/>
              <w:spacing w:line="188" w:lineRule="exact"/>
              <w:ind w:right="316"/>
              <w:jc w:val="right"/>
              <w:rPr>
                <w:sz w:val="17"/>
              </w:rPr>
            </w:pPr>
            <w:r>
              <w:rPr>
                <w:sz w:val="17"/>
              </w:rPr>
              <w:t>29.3</w:t>
            </w:r>
          </w:p>
        </w:tc>
        <w:tc>
          <w:tcPr>
            <w:tcW w:w="1313" w:type="dxa"/>
          </w:tcPr>
          <w:p>
            <w:pPr>
              <w:pStyle w:val="TableParagraph"/>
              <w:spacing w:line="188" w:lineRule="exact"/>
              <w:ind w:right="464"/>
              <w:jc w:val="right"/>
              <w:rPr>
                <w:sz w:val="17"/>
              </w:rPr>
            </w:pPr>
            <w:r>
              <w:rPr>
                <w:sz w:val="17"/>
              </w:rPr>
              <w:t>33.2</w:t>
            </w:r>
          </w:p>
        </w:tc>
      </w:tr>
      <w:tr>
        <w:trPr>
          <w:trHeight w:val="207" w:hRule="atLeast"/>
        </w:trPr>
        <w:tc>
          <w:tcPr>
            <w:tcW w:w="4468" w:type="dxa"/>
          </w:tcPr>
          <w:p>
            <w:pPr>
              <w:pStyle w:val="TableParagraph"/>
              <w:spacing w:line="188" w:lineRule="exact"/>
              <w:ind w:left="139"/>
              <w:rPr>
                <w:sz w:val="17"/>
              </w:rPr>
            </w:pPr>
            <w:r>
              <w:rPr>
                <w:sz w:val="17"/>
              </w:rPr>
              <w:t>Motorcycle or scooter</w:t>
            </w:r>
          </w:p>
        </w:tc>
        <w:tc>
          <w:tcPr>
            <w:tcW w:w="1079" w:type="dxa"/>
          </w:tcPr>
          <w:p>
            <w:pPr>
              <w:pStyle w:val="TableParagraph"/>
              <w:spacing w:line="188" w:lineRule="exact"/>
              <w:ind w:right="386"/>
              <w:jc w:val="right"/>
              <w:rPr>
                <w:sz w:val="17"/>
              </w:rPr>
            </w:pPr>
            <w:r>
              <w:rPr>
                <w:sz w:val="17"/>
              </w:rPr>
              <w:t>60.1</w:t>
            </w:r>
          </w:p>
        </w:tc>
        <w:tc>
          <w:tcPr>
            <w:tcW w:w="1136" w:type="dxa"/>
          </w:tcPr>
          <w:p>
            <w:pPr>
              <w:pStyle w:val="TableParagraph"/>
              <w:spacing w:line="188" w:lineRule="exact"/>
              <w:ind w:right="322"/>
              <w:jc w:val="right"/>
              <w:rPr>
                <w:sz w:val="17"/>
              </w:rPr>
            </w:pPr>
            <w:r>
              <w:rPr>
                <w:sz w:val="17"/>
              </w:rPr>
              <w:t>48.2</w:t>
            </w:r>
          </w:p>
        </w:tc>
        <w:tc>
          <w:tcPr>
            <w:tcW w:w="1098" w:type="dxa"/>
          </w:tcPr>
          <w:p>
            <w:pPr>
              <w:pStyle w:val="TableParagraph"/>
              <w:spacing w:line="188" w:lineRule="exact"/>
              <w:ind w:right="316"/>
              <w:jc w:val="right"/>
              <w:rPr>
                <w:sz w:val="17"/>
              </w:rPr>
            </w:pPr>
            <w:r>
              <w:rPr>
                <w:sz w:val="17"/>
              </w:rPr>
              <w:t>53.9</w:t>
            </w:r>
          </w:p>
        </w:tc>
        <w:tc>
          <w:tcPr>
            <w:tcW w:w="1313" w:type="dxa"/>
          </w:tcPr>
          <w:p>
            <w:pPr>
              <w:pStyle w:val="TableParagraph"/>
              <w:spacing w:line="188" w:lineRule="exact"/>
              <w:ind w:right="464"/>
              <w:jc w:val="right"/>
              <w:rPr>
                <w:sz w:val="17"/>
              </w:rPr>
            </w:pPr>
            <w:r>
              <w:rPr>
                <w:sz w:val="17"/>
              </w:rPr>
              <w:t>58.8</w:t>
            </w:r>
          </w:p>
        </w:tc>
      </w:tr>
      <w:tr>
        <w:trPr>
          <w:trHeight w:val="207" w:hRule="atLeast"/>
        </w:trPr>
        <w:tc>
          <w:tcPr>
            <w:tcW w:w="4468" w:type="dxa"/>
          </w:tcPr>
          <w:p>
            <w:pPr>
              <w:pStyle w:val="TableParagraph"/>
              <w:spacing w:line="188" w:lineRule="exact"/>
              <w:ind w:left="139"/>
              <w:rPr>
                <w:sz w:val="17"/>
              </w:rPr>
            </w:pPr>
            <w:r>
              <w:rPr>
                <w:sz w:val="17"/>
              </w:rPr>
              <w:t>Animal-drawn cart</w:t>
            </w:r>
          </w:p>
        </w:tc>
        <w:tc>
          <w:tcPr>
            <w:tcW w:w="1079" w:type="dxa"/>
          </w:tcPr>
          <w:p>
            <w:pPr>
              <w:pStyle w:val="TableParagraph"/>
              <w:spacing w:line="188" w:lineRule="exact"/>
              <w:ind w:right="386"/>
              <w:jc w:val="right"/>
              <w:rPr>
                <w:sz w:val="17"/>
              </w:rPr>
            </w:pPr>
            <w:r>
              <w:rPr>
                <w:sz w:val="17"/>
              </w:rPr>
              <w:t>1.0</w:t>
            </w:r>
          </w:p>
        </w:tc>
        <w:tc>
          <w:tcPr>
            <w:tcW w:w="1136" w:type="dxa"/>
          </w:tcPr>
          <w:p>
            <w:pPr>
              <w:pStyle w:val="TableParagraph"/>
              <w:spacing w:line="188" w:lineRule="exact"/>
              <w:ind w:right="322"/>
              <w:jc w:val="right"/>
              <w:rPr>
                <w:sz w:val="17"/>
              </w:rPr>
            </w:pPr>
            <w:r>
              <w:rPr>
                <w:sz w:val="17"/>
              </w:rPr>
              <w:t>11.7</w:t>
            </w:r>
          </w:p>
        </w:tc>
        <w:tc>
          <w:tcPr>
            <w:tcW w:w="1098" w:type="dxa"/>
          </w:tcPr>
          <w:p>
            <w:pPr>
              <w:pStyle w:val="TableParagraph"/>
              <w:spacing w:line="188" w:lineRule="exact"/>
              <w:ind w:right="316"/>
              <w:jc w:val="right"/>
              <w:rPr>
                <w:sz w:val="17"/>
              </w:rPr>
            </w:pPr>
            <w:r>
              <w:rPr>
                <w:sz w:val="17"/>
              </w:rPr>
              <w:t>6.6</w:t>
            </w:r>
          </w:p>
        </w:tc>
        <w:tc>
          <w:tcPr>
            <w:tcW w:w="1313" w:type="dxa"/>
          </w:tcPr>
          <w:p>
            <w:pPr>
              <w:pStyle w:val="TableParagraph"/>
              <w:spacing w:line="188" w:lineRule="exact"/>
              <w:ind w:right="464"/>
              <w:jc w:val="right"/>
              <w:rPr>
                <w:sz w:val="17"/>
              </w:rPr>
            </w:pPr>
            <w:r>
              <w:rPr>
                <w:sz w:val="17"/>
              </w:rPr>
              <w:t>8.2</w:t>
            </w:r>
          </w:p>
        </w:tc>
      </w:tr>
      <w:tr>
        <w:trPr>
          <w:trHeight w:val="207" w:hRule="atLeast"/>
        </w:trPr>
        <w:tc>
          <w:tcPr>
            <w:tcW w:w="4468" w:type="dxa"/>
          </w:tcPr>
          <w:p>
            <w:pPr>
              <w:pStyle w:val="TableParagraph"/>
              <w:spacing w:line="188" w:lineRule="exact"/>
              <w:ind w:left="139"/>
              <w:rPr>
                <w:sz w:val="17"/>
              </w:rPr>
            </w:pPr>
            <w:r>
              <w:rPr>
                <w:sz w:val="17"/>
              </w:rPr>
              <w:t>Car</w:t>
            </w:r>
          </w:p>
        </w:tc>
        <w:tc>
          <w:tcPr>
            <w:tcW w:w="1079" w:type="dxa"/>
          </w:tcPr>
          <w:p>
            <w:pPr>
              <w:pStyle w:val="TableParagraph"/>
              <w:spacing w:line="188" w:lineRule="exact"/>
              <w:ind w:right="386"/>
              <w:jc w:val="right"/>
              <w:rPr>
                <w:sz w:val="17"/>
              </w:rPr>
            </w:pPr>
            <w:r>
              <w:rPr>
                <w:sz w:val="17"/>
              </w:rPr>
              <w:t>14.0</w:t>
            </w:r>
          </w:p>
        </w:tc>
        <w:tc>
          <w:tcPr>
            <w:tcW w:w="1136" w:type="dxa"/>
          </w:tcPr>
          <w:p>
            <w:pPr>
              <w:pStyle w:val="TableParagraph"/>
              <w:spacing w:line="188" w:lineRule="exact"/>
              <w:ind w:right="322"/>
              <w:jc w:val="right"/>
              <w:rPr>
                <w:sz w:val="17"/>
              </w:rPr>
            </w:pPr>
            <w:r>
              <w:rPr>
                <w:sz w:val="17"/>
              </w:rPr>
              <w:t>3.9</w:t>
            </w:r>
          </w:p>
        </w:tc>
        <w:tc>
          <w:tcPr>
            <w:tcW w:w="1098" w:type="dxa"/>
          </w:tcPr>
          <w:p>
            <w:pPr>
              <w:pStyle w:val="TableParagraph"/>
              <w:spacing w:line="188" w:lineRule="exact"/>
              <w:ind w:right="316"/>
              <w:jc w:val="right"/>
              <w:rPr>
                <w:sz w:val="17"/>
              </w:rPr>
            </w:pPr>
            <w:r>
              <w:rPr>
                <w:sz w:val="17"/>
              </w:rPr>
              <w:t>8.7</w:t>
            </w:r>
          </w:p>
        </w:tc>
        <w:tc>
          <w:tcPr>
            <w:tcW w:w="1313" w:type="dxa"/>
          </w:tcPr>
          <w:p>
            <w:pPr>
              <w:pStyle w:val="TableParagraph"/>
              <w:spacing w:line="188" w:lineRule="exact"/>
              <w:ind w:right="464"/>
              <w:jc w:val="right"/>
              <w:rPr>
                <w:sz w:val="17"/>
              </w:rPr>
            </w:pPr>
            <w:r>
              <w:rPr>
                <w:sz w:val="17"/>
              </w:rPr>
              <w:t>8.9</w:t>
            </w:r>
          </w:p>
        </w:tc>
      </w:tr>
      <w:tr>
        <w:trPr>
          <w:trHeight w:val="310" w:hRule="atLeast"/>
        </w:trPr>
        <w:tc>
          <w:tcPr>
            <w:tcW w:w="4468" w:type="dxa"/>
          </w:tcPr>
          <w:p>
            <w:pPr>
              <w:pStyle w:val="TableParagraph"/>
              <w:spacing w:line="191" w:lineRule="exact"/>
              <w:ind w:left="139"/>
              <w:rPr>
                <w:sz w:val="17"/>
              </w:rPr>
            </w:pPr>
            <w:r>
              <w:rPr>
                <w:sz w:val="17"/>
              </w:rPr>
              <w:t>None of the above</w:t>
            </w:r>
          </w:p>
        </w:tc>
        <w:tc>
          <w:tcPr>
            <w:tcW w:w="1079" w:type="dxa"/>
          </w:tcPr>
          <w:p>
            <w:pPr>
              <w:pStyle w:val="TableParagraph"/>
              <w:spacing w:line="191" w:lineRule="exact"/>
              <w:ind w:right="386"/>
              <w:jc w:val="right"/>
              <w:rPr>
                <w:sz w:val="17"/>
              </w:rPr>
            </w:pPr>
            <w:r>
              <w:rPr>
                <w:sz w:val="17"/>
              </w:rPr>
              <w:t>30.6</w:t>
            </w:r>
          </w:p>
        </w:tc>
        <w:tc>
          <w:tcPr>
            <w:tcW w:w="1136" w:type="dxa"/>
          </w:tcPr>
          <w:p>
            <w:pPr>
              <w:pStyle w:val="TableParagraph"/>
              <w:spacing w:line="191" w:lineRule="exact"/>
              <w:ind w:right="322"/>
              <w:jc w:val="right"/>
              <w:rPr>
                <w:sz w:val="17"/>
              </w:rPr>
            </w:pPr>
            <w:r>
              <w:rPr>
                <w:sz w:val="17"/>
              </w:rPr>
              <w:t>37.0</w:t>
            </w:r>
          </w:p>
        </w:tc>
        <w:tc>
          <w:tcPr>
            <w:tcW w:w="1098" w:type="dxa"/>
          </w:tcPr>
          <w:p>
            <w:pPr>
              <w:pStyle w:val="TableParagraph"/>
              <w:spacing w:line="191" w:lineRule="exact"/>
              <w:ind w:right="316"/>
              <w:jc w:val="right"/>
              <w:rPr>
                <w:sz w:val="17"/>
              </w:rPr>
            </w:pPr>
            <w:r>
              <w:rPr>
                <w:sz w:val="17"/>
              </w:rPr>
              <w:t>34.0</w:t>
            </w:r>
          </w:p>
        </w:tc>
        <w:tc>
          <w:tcPr>
            <w:tcW w:w="1313" w:type="dxa"/>
          </w:tcPr>
          <w:p>
            <w:pPr>
              <w:pStyle w:val="TableParagraph"/>
              <w:spacing w:line="191" w:lineRule="exact"/>
              <w:ind w:right="464"/>
              <w:jc w:val="right"/>
              <w:rPr>
                <w:sz w:val="17"/>
              </w:rPr>
            </w:pPr>
            <w:r>
              <w:rPr>
                <w:sz w:val="17"/>
              </w:rPr>
              <w:t>28.9</w:t>
            </w:r>
          </w:p>
        </w:tc>
      </w:tr>
      <w:tr>
        <w:trPr>
          <w:trHeight w:val="311" w:hRule="atLeast"/>
        </w:trPr>
        <w:tc>
          <w:tcPr>
            <w:tcW w:w="4468" w:type="dxa"/>
          </w:tcPr>
          <w:p>
            <w:pPr>
              <w:pStyle w:val="TableParagraph"/>
              <w:spacing w:line="204" w:lineRule="exact" w:before="88"/>
              <w:ind w:left="38"/>
              <w:rPr>
                <w:b/>
                <w:sz w:val="17"/>
              </w:rPr>
            </w:pPr>
            <w:r>
              <w:rPr>
                <w:b/>
                <w:sz w:val="17"/>
              </w:rPr>
              <w:t>Agricultural land</w:t>
            </w:r>
          </w:p>
        </w:tc>
        <w:tc>
          <w:tcPr>
            <w:tcW w:w="1079" w:type="dxa"/>
          </w:tcPr>
          <w:p>
            <w:pPr>
              <w:pStyle w:val="TableParagraph"/>
              <w:rPr>
                <w:rFonts w:ascii="Times New Roman"/>
                <w:sz w:val="16"/>
              </w:rPr>
            </w:pPr>
          </w:p>
        </w:tc>
        <w:tc>
          <w:tcPr>
            <w:tcW w:w="1136" w:type="dxa"/>
          </w:tcPr>
          <w:p>
            <w:pPr>
              <w:pStyle w:val="TableParagraph"/>
              <w:rPr>
                <w:rFonts w:ascii="Times New Roman"/>
                <w:sz w:val="16"/>
              </w:rPr>
            </w:pPr>
          </w:p>
        </w:tc>
        <w:tc>
          <w:tcPr>
            <w:tcW w:w="1098" w:type="dxa"/>
          </w:tcPr>
          <w:p>
            <w:pPr>
              <w:pStyle w:val="TableParagraph"/>
              <w:rPr>
                <w:rFonts w:ascii="Times New Roman"/>
                <w:sz w:val="16"/>
              </w:rPr>
            </w:pPr>
          </w:p>
        </w:tc>
        <w:tc>
          <w:tcPr>
            <w:tcW w:w="1313" w:type="dxa"/>
          </w:tcPr>
          <w:p>
            <w:pPr>
              <w:pStyle w:val="TableParagraph"/>
              <w:rPr>
                <w:rFonts w:ascii="Times New Roman"/>
                <w:sz w:val="16"/>
              </w:rPr>
            </w:pPr>
          </w:p>
        </w:tc>
      </w:tr>
      <w:tr>
        <w:trPr>
          <w:trHeight w:val="207" w:hRule="atLeast"/>
        </w:trPr>
        <w:tc>
          <w:tcPr>
            <w:tcW w:w="4468" w:type="dxa"/>
          </w:tcPr>
          <w:p>
            <w:pPr>
              <w:pStyle w:val="TableParagraph"/>
              <w:spacing w:line="188" w:lineRule="exact"/>
              <w:ind w:left="139"/>
              <w:rPr>
                <w:sz w:val="17"/>
              </w:rPr>
            </w:pPr>
            <w:r>
              <w:rPr>
                <w:sz w:val="17"/>
              </w:rPr>
              <w:t>No agricultural land</w:t>
            </w:r>
          </w:p>
        </w:tc>
        <w:tc>
          <w:tcPr>
            <w:tcW w:w="1079" w:type="dxa"/>
          </w:tcPr>
          <w:p>
            <w:pPr>
              <w:pStyle w:val="TableParagraph"/>
              <w:spacing w:line="188" w:lineRule="exact"/>
              <w:ind w:right="386"/>
              <w:jc w:val="right"/>
              <w:rPr>
                <w:sz w:val="17"/>
              </w:rPr>
            </w:pPr>
            <w:r>
              <w:rPr>
                <w:sz w:val="17"/>
              </w:rPr>
              <w:t>86.9</w:t>
            </w:r>
          </w:p>
        </w:tc>
        <w:tc>
          <w:tcPr>
            <w:tcW w:w="1136" w:type="dxa"/>
          </w:tcPr>
          <w:p>
            <w:pPr>
              <w:pStyle w:val="TableParagraph"/>
              <w:spacing w:line="188" w:lineRule="exact"/>
              <w:ind w:right="322"/>
              <w:jc w:val="right"/>
              <w:rPr>
                <w:sz w:val="17"/>
              </w:rPr>
            </w:pPr>
            <w:r>
              <w:rPr>
                <w:sz w:val="17"/>
              </w:rPr>
              <w:t>47.0</w:t>
            </w:r>
          </w:p>
        </w:tc>
        <w:tc>
          <w:tcPr>
            <w:tcW w:w="1098" w:type="dxa"/>
          </w:tcPr>
          <w:p>
            <w:pPr>
              <w:pStyle w:val="TableParagraph"/>
              <w:spacing w:line="188" w:lineRule="exact"/>
              <w:ind w:right="316"/>
              <w:jc w:val="right"/>
              <w:rPr>
                <w:sz w:val="17"/>
              </w:rPr>
            </w:pPr>
            <w:r>
              <w:rPr>
                <w:sz w:val="17"/>
              </w:rPr>
              <w:t>65.9</w:t>
            </w:r>
          </w:p>
        </w:tc>
        <w:tc>
          <w:tcPr>
            <w:tcW w:w="1313" w:type="dxa"/>
          </w:tcPr>
          <w:p>
            <w:pPr>
              <w:pStyle w:val="TableParagraph"/>
              <w:spacing w:line="188" w:lineRule="exact"/>
              <w:ind w:right="464"/>
              <w:jc w:val="right"/>
              <w:rPr>
                <w:sz w:val="17"/>
              </w:rPr>
            </w:pPr>
            <w:r>
              <w:rPr>
                <w:sz w:val="17"/>
              </w:rPr>
              <w:t>63.2</w:t>
            </w:r>
          </w:p>
        </w:tc>
      </w:tr>
      <w:tr>
        <w:trPr>
          <w:trHeight w:val="207" w:hRule="atLeast"/>
        </w:trPr>
        <w:tc>
          <w:tcPr>
            <w:tcW w:w="4468" w:type="dxa"/>
          </w:tcPr>
          <w:p>
            <w:pPr>
              <w:pStyle w:val="TableParagraph"/>
              <w:spacing w:line="188" w:lineRule="exact"/>
              <w:ind w:left="139"/>
              <w:rPr>
                <w:sz w:val="17"/>
              </w:rPr>
            </w:pPr>
            <w:r>
              <w:rPr>
                <w:sz w:val="17"/>
              </w:rPr>
              <w:t>Irrigated land only</w:t>
            </w:r>
          </w:p>
        </w:tc>
        <w:tc>
          <w:tcPr>
            <w:tcW w:w="1079" w:type="dxa"/>
          </w:tcPr>
          <w:p>
            <w:pPr>
              <w:pStyle w:val="TableParagraph"/>
              <w:spacing w:line="188" w:lineRule="exact"/>
              <w:ind w:right="386"/>
              <w:jc w:val="right"/>
              <w:rPr>
                <w:sz w:val="17"/>
              </w:rPr>
            </w:pPr>
            <w:r>
              <w:rPr>
                <w:sz w:val="17"/>
              </w:rPr>
              <w:t>4.5</w:t>
            </w:r>
          </w:p>
        </w:tc>
        <w:tc>
          <w:tcPr>
            <w:tcW w:w="1136" w:type="dxa"/>
          </w:tcPr>
          <w:p>
            <w:pPr>
              <w:pStyle w:val="TableParagraph"/>
              <w:spacing w:line="188" w:lineRule="exact"/>
              <w:ind w:right="322"/>
              <w:jc w:val="right"/>
              <w:rPr>
                <w:sz w:val="17"/>
              </w:rPr>
            </w:pPr>
            <w:r>
              <w:rPr>
                <w:sz w:val="17"/>
              </w:rPr>
              <w:t>20.9</w:t>
            </w:r>
          </w:p>
        </w:tc>
        <w:tc>
          <w:tcPr>
            <w:tcW w:w="1098" w:type="dxa"/>
          </w:tcPr>
          <w:p>
            <w:pPr>
              <w:pStyle w:val="TableParagraph"/>
              <w:spacing w:line="188" w:lineRule="exact"/>
              <w:ind w:right="316"/>
              <w:jc w:val="right"/>
              <w:rPr>
                <w:sz w:val="17"/>
              </w:rPr>
            </w:pPr>
            <w:r>
              <w:rPr>
                <w:sz w:val="17"/>
              </w:rPr>
              <w:t>13.1</w:t>
            </w:r>
          </w:p>
        </w:tc>
        <w:tc>
          <w:tcPr>
            <w:tcW w:w="1313" w:type="dxa"/>
          </w:tcPr>
          <w:p>
            <w:pPr>
              <w:pStyle w:val="TableParagraph"/>
              <w:spacing w:line="188" w:lineRule="exact"/>
              <w:ind w:right="464"/>
              <w:jc w:val="right"/>
              <w:rPr>
                <w:sz w:val="17"/>
              </w:rPr>
            </w:pPr>
            <w:r>
              <w:rPr>
                <w:sz w:val="17"/>
              </w:rPr>
              <w:t>14.5</w:t>
            </w:r>
          </w:p>
        </w:tc>
      </w:tr>
      <w:tr>
        <w:trPr>
          <w:trHeight w:val="207" w:hRule="atLeast"/>
        </w:trPr>
        <w:tc>
          <w:tcPr>
            <w:tcW w:w="4468" w:type="dxa"/>
          </w:tcPr>
          <w:p>
            <w:pPr>
              <w:pStyle w:val="TableParagraph"/>
              <w:spacing w:line="188" w:lineRule="exact"/>
              <w:ind w:left="139"/>
              <w:rPr>
                <w:sz w:val="17"/>
              </w:rPr>
            </w:pPr>
            <w:r>
              <w:rPr>
                <w:sz w:val="17"/>
              </w:rPr>
              <w:t>Non-irrigated land only</w:t>
            </w:r>
          </w:p>
        </w:tc>
        <w:tc>
          <w:tcPr>
            <w:tcW w:w="1079" w:type="dxa"/>
          </w:tcPr>
          <w:p>
            <w:pPr>
              <w:pStyle w:val="TableParagraph"/>
              <w:spacing w:line="188" w:lineRule="exact"/>
              <w:ind w:right="386"/>
              <w:jc w:val="right"/>
              <w:rPr>
                <w:sz w:val="17"/>
              </w:rPr>
            </w:pPr>
            <w:r>
              <w:rPr>
                <w:sz w:val="17"/>
              </w:rPr>
              <w:t>6.2</w:t>
            </w:r>
          </w:p>
        </w:tc>
        <w:tc>
          <w:tcPr>
            <w:tcW w:w="1136" w:type="dxa"/>
          </w:tcPr>
          <w:p>
            <w:pPr>
              <w:pStyle w:val="TableParagraph"/>
              <w:spacing w:line="188" w:lineRule="exact"/>
              <w:ind w:right="322"/>
              <w:jc w:val="right"/>
              <w:rPr>
                <w:sz w:val="17"/>
              </w:rPr>
            </w:pPr>
            <w:r>
              <w:rPr>
                <w:sz w:val="17"/>
              </w:rPr>
              <w:t>27.7</w:t>
            </w:r>
          </w:p>
        </w:tc>
        <w:tc>
          <w:tcPr>
            <w:tcW w:w="1098" w:type="dxa"/>
          </w:tcPr>
          <w:p>
            <w:pPr>
              <w:pStyle w:val="TableParagraph"/>
              <w:spacing w:line="188" w:lineRule="exact"/>
              <w:ind w:right="316"/>
              <w:jc w:val="right"/>
              <w:rPr>
                <w:sz w:val="17"/>
              </w:rPr>
            </w:pPr>
            <w:r>
              <w:rPr>
                <w:sz w:val="17"/>
              </w:rPr>
              <w:t>17.5</w:t>
            </w:r>
          </w:p>
        </w:tc>
        <w:tc>
          <w:tcPr>
            <w:tcW w:w="1313" w:type="dxa"/>
          </w:tcPr>
          <w:p>
            <w:pPr>
              <w:pStyle w:val="TableParagraph"/>
              <w:spacing w:line="188" w:lineRule="exact"/>
              <w:ind w:right="464"/>
              <w:jc w:val="right"/>
              <w:rPr>
                <w:sz w:val="17"/>
              </w:rPr>
            </w:pPr>
            <w:r>
              <w:rPr>
                <w:sz w:val="17"/>
              </w:rPr>
              <w:t>18.2</w:t>
            </w:r>
          </w:p>
        </w:tc>
      </w:tr>
      <w:tr>
        <w:trPr>
          <w:trHeight w:val="207" w:hRule="atLeast"/>
        </w:trPr>
        <w:tc>
          <w:tcPr>
            <w:tcW w:w="4468" w:type="dxa"/>
          </w:tcPr>
          <w:p>
            <w:pPr>
              <w:pStyle w:val="TableParagraph"/>
              <w:spacing w:line="188" w:lineRule="exact"/>
              <w:ind w:left="139"/>
              <w:rPr>
                <w:sz w:val="17"/>
              </w:rPr>
            </w:pPr>
            <w:r>
              <w:rPr>
                <w:sz w:val="17"/>
              </w:rPr>
              <w:t>Both irrigated and non-irrigated land</w:t>
            </w:r>
          </w:p>
        </w:tc>
        <w:tc>
          <w:tcPr>
            <w:tcW w:w="1079" w:type="dxa"/>
          </w:tcPr>
          <w:p>
            <w:pPr>
              <w:pStyle w:val="TableParagraph"/>
              <w:spacing w:line="188" w:lineRule="exact"/>
              <w:ind w:right="386"/>
              <w:jc w:val="right"/>
              <w:rPr>
                <w:sz w:val="17"/>
              </w:rPr>
            </w:pPr>
            <w:r>
              <w:rPr>
                <w:sz w:val="17"/>
              </w:rPr>
              <w:t>0.9</w:t>
            </w:r>
          </w:p>
        </w:tc>
        <w:tc>
          <w:tcPr>
            <w:tcW w:w="1136" w:type="dxa"/>
          </w:tcPr>
          <w:p>
            <w:pPr>
              <w:pStyle w:val="TableParagraph"/>
              <w:spacing w:line="188" w:lineRule="exact"/>
              <w:ind w:right="322"/>
              <w:jc w:val="right"/>
              <w:rPr>
                <w:sz w:val="17"/>
              </w:rPr>
            </w:pPr>
            <w:r>
              <w:rPr>
                <w:sz w:val="17"/>
              </w:rPr>
              <w:t>3.5</w:t>
            </w:r>
          </w:p>
        </w:tc>
        <w:tc>
          <w:tcPr>
            <w:tcW w:w="1098" w:type="dxa"/>
          </w:tcPr>
          <w:p>
            <w:pPr>
              <w:pStyle w:val="TableParagraph"/>
              <w:spacing w:line="188" w:lineRule="exact"/>
              <w:ind w:right="316"/>
              <w:jc w:val="right"/>
              <w:rPr>
                <w:sz w:val="17"/>
              </w:rPr>
            </w:pPr>
            <w:r>
              <w:rPr>
                <w:sz w:val="17"/>
              </w:rPr>
              <w:t>2.3</w:t>
            </w:r>
          </w:p>
        </w:tc>
        <w:tc>
          <w:tcPr>
            <w:tcW w:w="1313" w:type="dxa"/>
          </w:tcPr>
          <w:p>
            <w:pPr>
              <w:pStyle w:val="TableParagraph"/>
              <w:spacing w:line="188" w:lineRule="exact"/>
              <w:ind w:right="464"/>
              <w:jc w:val="right"/>
              <w:rPr>
                <w:sz w:val="17"/>
              </w:rPr>
            </w:pPr>
            <w:r>
              <w:rPr>
                <w:sz w:val="17"/>
              </w:rPr>
              <w:t>2.7</w:t>
            </w:r>
          </w:p>
        </w:tc>
      </w:tr>
      <w:tr>
        <w:trPr>
          <w:trHeight w:val="207" w:hRule="atLeast"/>
        </w:trPr>
        <w:tc>
          <w:tcPr>
            <w:tcW w:w="4468" w:type="dxa"/>
          </w:tcPr>
          <w:p>
            <w:pPr>
              <w:pStyle w:val="TableParagraph"/>
              <w:spacing w:line="188" w:lineRule="exact"/>
              <w:ind w:left="139"/>
              <w:rPr>
                <w:sz w:val="17"/>
              </w:rPr>
            </w:pPr>
            <w:r>
              <w:rPr>
                <w:sz w:val="17"/>
              </w:rPr>
              <w:t>Irrigation not determined</w:t>
            </w:r>
          </w:p>
        </w:tc>
        <w:tc>
          <w:tcPr>
            <w:tcW w:w="1079" w:type="dxa"/>
          </w:tcPr>
          <w:p>
            <w:pPr>
              <w:pStyle w:val="TableParagraph"/>
              <w:spacing w:line="188" w:lineRule="exact"/>
              <w:ind w:right="386"/>
              <w:jc w:val="right"/>
              <w:rPr>
                <w:sz w:val="17"/>
              </w:rPr>
            </w:pPr>
            <w:r>
              <w:rPr>
                <w:sz w:val="17"/>
              </w:rPr>
              <w:t>1.5</w:t>
            </w:r>
          </w:p>
        </w:tc>
        <w:tc>
          <w:tcPr>
            <w:tcW w:w="1136" w:type="dxa"/>
          </w:tcPr>
          <w:p>
            <w:pPr>
              <w:pStyle w:val="TableParagraph"/>
              <w:spacing w:line="188" w:lineRule="exact"/>
              <w:ind w:right="322"/>
              <w:jc w:val="right"/>
              <w:rPr>
                <w:sz w:val="17"/>
              </w:rPr>
            </w:pPr>
            <w:r>
              <w:rPr>
                <w:sz w:val="17"/>
              </w:rPr>
              <w:t>0.8</w:t>
            </w:r>
          </w:p>
        </w:tc>
        <w:tc>
          <w:tcPr>
            <w:tcW w:w="1098" w:type="dxa"/>
          </w:tcPr>
          <w:p>
            <w:pPr>
              <w:pStyle w:val="TableParagraph"/>
              <w:spacing w:line="188" w:lineRule="exact"/>
              <w:ind w:right="316"/>
              <w:jc w:val="right"/>
              <w:rPr>
                <w:sz w:val="17"/>
              </w:rPr>
            </w:pPr>
            <w:r>
              <w:rPr>
                <w:sz w:val="17"/>
              </w:rPr>
              <w:t>1.2</w:t>
            </w:r>
          </w:p>
        </w:tc>
        <w:tc>
          <w:tcPr>
            <w:tcW w:w="1313" w:type="dxa"/>
          </w:tcPr>
          <w:p>
            <w:pPr>
              <w:pStyle w:val="TableParagraph"/>
              <w:spacing w:line="188" w:lineRule="exact"/>
              <w:ind w:right="464"/>
              <w:jc w:val="right"/>
              <w:rPr>
                <w:sz w:val="17"/>
              </w:rPr>
            </w:pPr>
            <w:r>
              <w:rPr>
                <w:sz w:val="17"/>
              </w:rPr>
              <w:t>1.3</w:t>
            </w:r>
          </w:p>
        </w:tc>
      </w:tr>
      <w:tr>
        <w:trPr>
          <w:trHeight w:val="310" w:hRule="atLeast"/>
        </w:trPr>
        <w:tc>
          <w:tcPr>
            <w:tcW w:w="4468" w:type="dxa"/>
          </w:tcPr>
          <w:p>
            <w:pPr>
              <w:pStyle w:val="TableParagraph"/>
              <w:spacing w:line="191" w:lineRule="exact"/>
              <w:ind w:left="38"/>
              <w:rPr>
                <w:sz w:val="17"/>
              </w:rPr>
            </w:pPr>
            <w:r>
              <w:rPr>
                <w:sz w:val="17"/>
              </w:rPr>
              <w:t>Total</w:t>
            </w:r>
          </w:p>
        </w:tc>
        <w:tc>
          <w:tcPr>
            <w:tcW w:w="1079" w:type="dxa"/>
          </w:tcPr>
          <w:p>
            <w:pPr>
              <w:pStyle w:val="TableParagraph"/>
              <w:spacing w:line="191" w:lineRule="exact"/>
              <w:ind w:right="384"/>
              <w:jc w:val="right"/>
              <w:rPr>
                <w:sz w:val="17"/>
              </w:rPr>
            </w:pPr>
            <w:r>
              <w:rPr>
                <w:sz w:val="17"/>
              </w:rPr>
              <w:t>100.0</w:t>
            </w:r>
          </w:p>
        </w:tc>
        <w:tc>
          <w:tcPr>
            <w:tcW w:w="1136" w:type="dxa"/>
          </w:tcPr>
          <w:p>
            <w:pPr>
              <w:pStyle w:val="TableParagraph"/>
              <w:spacing w:line="191" w:lineRule="exact"/>
              <w:ind w:right="319"/>
              <w:jc w:val="right"/>
              <w:rPr>
                <w:sz w:val="17"/>
              </w:rPr>
            </w:pPr>
            <w:r>
              <w:rPr>
                <w:sz w:val="17"/>
              </w:rPr>
              <w:t>100.0</w:t>
            </w:r>
          </w:p>
        </w:tc>
        <w:tc>
          <w:tcPr>
            <w:tcW w:w="1098" w:type="dxa"/>
          </w:tcPr>
          <w:p>
            <w:pPr>
              <w:pStyle w:val="TableParagraph"/>
              <w:spacing w:line="191" w:lineRule="exact"/>
              <w:ind w:right="313"/>
              <w:jc w:val="right"/>
              <w:rPr>
                <w:sz w:val="17"/>
              </w:rPr>
            </w:pPr>
            <w:r>
              <w:rPr>
                <w:sz w:val="17"/>
              </w:rPr>
              <w:t>100.0</w:t>
            </w:r>
          </w:p>
        </w:tc>
        <w:tc>
          <w:tcPr>
            <w:tcW w:w="1313" w:type="dxa"/>
          </w:tcPr>
          <w:p>
            <w:pPr>
              <w:pStyle w:val="TableParagraph"/>
              <w:spacing w:line="191" w:lineRule="exact"/>
              <w:ind w:right="462"/>
              <w:jc w:val="right"/>
              <w:rPr>
                <w:sz w:val="17"/>
              </w:rPr>
            </w:pPr>
            <w:r>
              <w:rPr>
                <w:sz w:val="17"/>
              </w:rPr>
              <w:t>100.0</w:t>
            </w:r>
          </w:p>
        </w:tc>
      </w:tr>
      <w:tr>
        <w:trPr>
          <w:trHeight w:val="308" w:hRule="atLeast"/>
        </w:trPr>
        <w:tc>
          <w:tcPr>
            <w:tcW w:w="4468" w:type="dxa"/>
          </w:tcPr>
          <w:p>
            <w:pPr>
              <w:pStyle w:val="TableParagraph"/>
              <w:spacing w:line="200" w:lineRule="exact" w:before="88"/>
              <w:ind w:left="38"/>
              <w:rPr>
                <w:sz w:val="17"/>
              </w:rPr>
            </w:pPr>
            <w:r>
              <w:rPr>
                <w:sz w:val="17"/>
              </w:rPr>
              <w:t>Percentage owning a house</w:t>
            </w:r>
          </w:p>
        </w:tc>
        <w:tc>
          <w:tcPr>
            <w:tcW w:w="1079" w:type="dxa"/>
          </w:tcPr>
          <w:p>
            <w:pPr>
              <w:pStyle w:val="TableParagraph"/>
              <w:spacing w:line="200" w:lineRule="exact" w:before="88"/>
              <w:ind w:right="386"/>
              <w:jc w:val="right"/>
              <w:rPr>
                <w:sz w:val="17"/>
              </w:rPr>
            </w:pPr>
            <w:r>
              <w:rPr>
                <w:sz w:val="17"/>
              </w:rPr>
              <w:t>71.0</w:t>
            </w:r>
          </w:p>
        </w:tc>
        <w:tc>
          <w:tcPr>
            <w:tcW w:w="1136" w:type="dxa"/>
          </w:tcPr>
          <w:p>
            <w:pPr>
              <w:pStyle w:val="TableParagraph"/>
              <w:spacing w:line="200" w:lineRule="exact" w:before="88"/>
              <w:ind w:right="322"/>
              <w:jc w:val="right"/>
              <w:rPr>
                <w:sz w:val="17"/>
              </w:rPr>
            </w:pPr>
            <w:r>
              <w:rPr>
                <w:sz w:val="17"/>
              </w:rPr>
              <w:t>83.9</w:t>
            </w:r>
          </w:p>
        </w:tc>
        <w:tc>
          <w:tcPr>
            <w:tcW w:w="1098" w:type="dxa"/>
          </w:tcPr>
          <w:p>
            <w:pPr>
              <w:pStyle w:val="TableParagraph"/>
              <w:spacing w:line="200" w:lineRule="exact" w:before="88"/>
              <w:ind w:right="316"/>
              <w:jc w:val="right"/>
              <w:rPr>
                <w:sz w:val="17"/>
              </w:rPr>
            </w:pPr>
            <w:r>
              <w:rPr>
                <w:sz w:val="17"/>
              </w:rPr>
              <w:t>77.7</w:t>
            </w:r>
          </w:p>
        </w:tc>
        <w:tc>
          <w:tcPr>
            <w:tcW w:w="1313" w:type="dxa"/>
          </w:tcPr>
          <w:p>
            <w:pPr>
              <w:pStyle w:val="TableParagraph"/>
              <w:spacing w:line="200" w:lineRule="exact" w:before="88"/>
              <w:ind w:right="464"/>
              <w:jc w:val="right"/>
              <w:rPr>
                <w:sz w:val="17"/>
              </w:rPr>
            </w:pPr>
            <w:r>
              <w:rPr>
                <w:sz w:val="17"/>
              </w:rPr>
              <w:t>79.9</w:t>
            </w:r>
          </w:p>
        </w:tc>
      </w:tr>
      <w:tr>
        <w:trPr>
          <w:trHeight w:val="207" w:hRule="atLeast"/>
        </w:trPr>
        <w:tc>
          <w:tcPr>
            <w:tcW w:w="4468" w:type="dxa"/>
          </w:tcPr>
          <w:p>
            <w:pPr>
              <w:pStyle w:val="TableParagraph"/>
              <w:spacing w:line="188" w:lineRule="exact"/>
              <w:ind w:left="38"/>
              <w:rPr>
                <w:sz w:val="11"/>
              </w:rPr>
            </w:pPr>
            <w:r>
              <w:rPr>
                <w:sz w:val="17"/>
              </w:rPr>
              <w:t>Percentage owning farm animals</w:t>
            </w:r>
            <w:r>
              <w:rPr>
                <w:position w:val="5"/>
                <w:sz w:val="11"/>
              </w:rPr>
              <w:t>1</w:t>
            </w:r>
          </w:p>
        </w:tc>
        <w:tc>
          <w:tcPr>
            <w:tcW w:w="1079" w:type="dxa"/>
          </w:tcPr>
          <w:p>
            <w:pPr>
              <w:pStyle w:val="TableParagraph"/>
              <w:spacing w:line="188" w:lineRule="exact"/>
              <w:ind w:right="386"/>
              <w:jc w:val="right"/>
              <w:rPr>
                <w:sz w:val="17"/>
              </w:rPr>
            </w:pPr>
            <w:r>
              <w:rPr>
                <w:sz w:val="17"/>
              </w:rPr>
              <w:t>3.8</w:t>
            </w:r>
          </w:p>
        </w:tc>
        <w:tc>
          <w:tcPr>
            <w:tcW w:w="1136" w:type="dxa"/>
          </w:tcPr>
          <w:p>
            <w:pPr>
              <w:pStyle w:val="TableParagraph"/>
              <w:spacing w:line="188" w:lineRule="exact"/>
              <w:ind w:right="322"/>
              <w:jc w:val="right"/>
              <w:rPr>
                <w:sz w:val="17"/>
              </w:rPr>
            </w:pPr>
            <w:r>
              <w:rPr>
                <w:sz w:val="17"/>
              </w:rPr>
              <w:t>44.7</w:t>
            </w:r>
          </w:p>
        </w:tc>
        <w:tc>
          <w:tcPr>
            <w:tcW w:w="1098" w:type="dxa"/>
          </w:tcPr>
          <w:p>
            <w:pPr>
              <w:pStyle w:val="TableParagraph"/>
              <w:spacing w:line="188" w:lineRule="exact"/>
              <w:ind w:right="316"/>
              <w:jc w:val="right"/>
              <w:rPr>
                <w:sz w:val="17"/>
              </w:rPr>
            </w:pPr>
            <w:r>
              <w:rPr>
                <w:sz w:val="17"/>
              </w:rPr>
              <w:t>25.3</w:t>
            </w:r>
          </w:p>
        </w:tc>
        <w:tc>
          <w:tcPr>
            <w:tcW w:w="1313" w:type="dxa"/>
          </w:tcPr>
          <w:p>
            <w:pPr>
              <w:pStyle w:val="TableParagraph"/>
              <w:spacing w:line="188" w:lineRule="exact"/>
              <w:ind w:right="464"/>
              <w:jc w:val="right"/>
              <w:rPr>
                <w:sz w:val="17"/>
              </w:rPr>
            </w:pPr>
            <w:r>
              <w:rPr>
                <w:sz w:val="17"/>
              </w:rPr>
              <w:t>29.4</w:t>
            </w:r>
          </w:p>
        </w:tc>
      </w:tr>
      <w:tr>
        <w:trPr>
          <w:trHeight w:val="207" w:hRule="atLeast"/>
        </w:trPr>
        <w:tc>
          <w:tcPr>
            <w:tcW w:w="4468" w:type="dxa"/>
          </w:tcPr>
          <w:p>
            <w:pPr>
              <w:pStyle w:val="TableParagraph"/>
              <w:spacing w:line="188" w:lineRule="exact"/>
              <w:ind w:left="38"/>
              <w:rPr>
                <w:sz w:val="11"/>
              </w:rPr>
            </w:pPr>
            <w:r>
              <w:rPr>
                <w:sz w:val="17"/>
              </w:rPr>
              <w:t>Percentage having a bank account/post office account</w:t>
            </w:r>
            <w:r>
              <w:rPr>
                <w:position w:val="5"/>
                <w:sz w:val="11"/>
              </w:rPr>
              <w:t>2</w:t>
            </w:r>
          </w:p>
        </w:tc>
        <w:tc>
          <w:tcPr>
            <w:tcW w:w="1079" w:type="dxa"/>
          </w:tcPr>
          <w:p>
            <w:pPr>
              <w:pStyle w:val="TableParagraph"/>
              <w:spacing w:line="188" w:lineRule="exact"/>
              <w:ind w:right="386"/>
              <w:jc w:val="right"/>
              <w:rPr>
                <w:sz w:val="17"/>
              </w:rPr>
            </w:pPr>
            <w:r>
              <w:rPr>
                <w:sz w:val="17"/>
              </w:rPr>
              <w:t>94.2</w:t>
            </w:r>
          </w:p>
        </w:tc>
        <w:tc>
          <w:tcPr>
            <w:tcW w:w="1136" w:type="dxa"/>
          </w:tcPr>
          <w:p>
            <w:pPr>
              <w:pStyle w:val="TableParagraph"/>
              <w:spacing w:line="188" w:lineRule="exact"/>
              <w:ind w:right="322"/>
              <w:jc w:val="right"/>
              <w:rPr>
                <w:sz w:val="17"/>
              </w:rPr>
            </w:pPr>
            <w:r>
              <w:rPr>
                <w:sz w:val="17"/>
              </w:rPr>
              <w:t>94.7</w:t>
            </w:r>
          </w:p>
        </w:tc>
        <w:tc>
          <w:tcPr>
            <w:tcW w:w="1098" w:type="dxa"/>
          </w:tcPr>
          <w:p>
            <w:pPr>
              <w:pStyle w:val="TableParagraph"/>
              <w:spacing w:line="188" w:lineRule="exact"/>
              <w:ind w:right="316"/>
              <w:jc w:val="right"/>
              <w:rPr>
                <w:sz w:val="17"/>
              </w:rPr>
            </w:pPr>
            <w:r>
              <w:rPr>
                <w:sz w:val="17"/>
              </w:rPr>
              <w:t>94.4</w:t>
            </w:r>
          </w:p>
        </w:tc>
        <w:tc>
          <w:tcPr>
            <w:tcW w:w="1313" w:type="dxa"/>
          </w:tcPr>
          <w:p>
            <w:pPr>
              <w:pStyle w:val="TableParagraph"/>
              <w:spacing w:line="188" w:lineRule="exact"/>
              <w:ind w:right="464"/>
              <w:jc w:val="right"/>
              <w:rPr>
                <w:sz w:val="17"/>
              </w:rPr>
            </w:pPr>
            <w:r>
              <w:rPr>
                <w:sz w:val="17"/>
              </w:rPr>
              <w:t>95.0</w:t>
            </w:r>
          </w:p>
        </w:tc>
      </w:tr>
      <w:tr>
        <w:trPr>
          <w:trHeight w:val="210" w:hRule="atLeast"/>
        </w:trPr>
        <w:tc>
          <w:tcPr>
            <w:tcW w:w="4468" w:type="dxa"/>
          </w:tcPr>
          <w:p>
            <w:pPr>
              <w:pStyle w:val="TableParagraph"/>
              <w:spacing w:line="190" w:lineRule="exact"/>
              <w:ind w:left="38"/>
              <w:rPr>
                <w:sz w:val="11"/>
              </w:rPr>
            </w:pPr>
            <w:r>
              <w:rPr>
                <w:sz w:val="17"/>
              </w:rPr>
              <w:t>Percentage covered by a health insurance/financing scheme</w:t>
            </w:r>
            <w:r>
              <w:rPr>
                <w:position w:val="5"/>
                <w:sz w:val="11"/>
              </w:rPr>
              <w:t>3</w:t>
            </w:r>
          </w:p>
        </w:tc>
        <w:tc>
          <w:tcPr>
            <w:tcW w:w="1079" w:type="dxa"/>
          </w:tcPr>
          <w:p>
            <w:pPr>
              <w:pStyle w:val="TableParagraph"/>
              <w:spacing w:line="190" w:lineRule="exact"/>
              <w:ind w:right="386"/>
              <w:jc w:val="right"/>
              <w:rPr>
                <w:sz w:val="17"/>
              </w:rPr>
            </w:pPr>
            <w:r>
              <w:rPr>
                <w:sz w:val="17"/>
              </w:rPr>
              <w:t>20.1</w:t>
            </w:r>
          </w:p>
        </w:tc>
        <w:tc>
          <w:tcPr>
            <w:tcW w:w="1136" w:type="dxa"/>
          </w:tcPr>
          <w:p>
            <w:pPr>
              <w:pStyle w:val="TableParagraph"/>
              <w:spacing w:line="190" w:lineRule="exact"/>
              <w:ind w:right="322"/>
              <w:jc w:val="right"/>
              <w:rPr>
                <w:sz w:val="17"/>
              </w:rPr>
            </w:pPr>
            <w:r>
              <w:rPr>
                <w:sz w:val="17"/>
              </w:rPr>
              <w:t>19.9</w:t>
            </w:r>
          </w:p>
        </w:tc>
        <w:tc>
          <w:tcPr>
            <w:tcW w:w="1098" w:type="dxa"/>
          </w:tcPr>
          <w:p>
            <w:pPr>
              <w:pStyle w:val="TableParagraph"/>
              <w:spacing w:line="190" w:lineRule="exact"/>
              <w:ind w:right="316"/>
              <w:jc w:val="right"/>
              <w:rPr>
                <w:sz w:val="17"/>
              </w:rPr>
            </w:pPr>
            <w:r>
              <w:rPr>
                <w:sz w:val="17"/>
              </w:rPr>
              <w:t>20.0</w:t>
            </w:r>
          </w:p>
        </w:tc>
        <w:tc>
          <w:tcPr>
            <w:tcW w:w="1313" w:type="dxa"/>
          </w:tcPr>
          <w:p>
            <w:pPr>
              <w:pStyle w:val="TableParagraph"/>
              <w:spacing w:line="190" w:lineRule="exact"/>
              <w:ind w:right="464"/>
              <w:jc w:val="right"/>
              <w:rPr>
                <w:sz w:val="17"/>
              </w:rPr>
            </w:pPr>
            <w:r>
              <w:rPr>
                <w:sz w:val="17"/>
              </w:rPr>
              <w:t>20.0</w:t>
            </w:r>
          </w:p>
        </w:tc>
      </w:tr>
      <w:tr>
        <w:trPr>
          <w:trHeight w:val="207" w:hRule="atLeast"/>
        </w:trPr>
        <w:tc>
          <w:tcPr>
            <w:tcW w:w="4468" w:type="dxa"/>
          </w:tcPr>
          <w:p>
            <w:pPr>
              <w:pStyle w:val="TableParagraph"/>
              <w:spacing w:line="188" w:lineRule="exact"/>
              <w:ind w:left="38"/>
              <w:rPr>
                <w:sz w:val="17"/>
              </w:rPr>
            </w:pPr>
            <w:r>
              <w:rPr>
                <w:sz w:val="17"/>
              </w:rPr>
              <w:t>Percentage having a BPL card</w:t>
            </w:r>
          </w:p>
        </w:tc>
        <w:tc>
          <w:tcPr>
            <w:tcW w:w="1079" w:type="dxa"/>
          </w:tcPr>
          <w:p>
            <w:pPr>
              <w:pStyle w:val="TableParagraph"/>
              <w:spacing w:line="188" w:lineRule="exact"/>
              <w:ind w:right="386"/>
              <w:jc w:val="right"/>
              <w:rPr>
                <w:sz w:val="17"/>
              </w:rPr>
            </w:pPr>
            <w:r>
              <w:rPr>
                <w:sz w:val="17"/>
              </w:rPr>
              <w:t>19.8</w:t>
            </w:r>
          </w:p>
        </w:tc>
        <w:tc>
          <w:tcPr>
            <w:tcW w:w="1136" w:type="dxa"/>
          </w:tcPr>
          <w:p>
            <w:pPr>
              <w:pStyle w:val="TableParagraph"/>
              <w:spacing w:line="188" w:lineRule="exact"/>
              <w:ind w:right="322"/>
              <w:jc w:val="right"/>
              <w:rPr>
                <w:sz w:val="17"/>
              </w:rPr>
            </w:pPr>
            <w:r>
              <w:rPr>
                <w:sz w:val="17"/>
              </w:rPr>
              <w:t>45.8</w:t>
            </w:r>
          </w:p>
        </w:tc>
        <w:tc>
          <w:tcPr>
            <w:tcW w:w="1098" w:type="dxa"/>
          </w:tcPr>
          <w:p>
            <w:pPr>
              <w:pStyle w:val="TableParagraph"/>
              <w:spacing w:line="188" w:lineRule="exact"/>
              <w:ind w:right="316"/>
              <w:jc w:val="right"/>
              <w:rPr>
                <w:sz w:val="17"/>
              </w:rPr>
            </w:pPr>
            <w:r>
              <w:rPr>
                <w:sz w:val="17"/>
              </w:rPr>
              <w:t>33.5</w:t>
            </w:r>
          </w:p>
        </w:tc>
        <w:tc>
          <w:tcPr>
            <w:tcW w:w="1313" w:type="dxa"/>
          </w:tcPr>
          <w:p>
            <w:pPr>
              <w:pStyle w:val="TableParagraph"/>
              <w:spacing w:line="188" w:lineRule="exact"/>
              <w:ind w:right="464"/>
              <w:jc w:val="right"/>
              <w:rPr>
                <w:sz w:val="17"/>
              </w:rPr>
            </w:pPr>
            <w:r>
              <w:rPr>
                <w:sz w:val="17"/>
              </w:rPr>
              <w:t>34.7</w:t>
            </w:r>
          </w:p>
        </w:tc>
      </w:tr>
      <w:tr>
        <w:trPr>
          <w:trHeight w:val="311" w:hRule="atLeast"/>
        </w:trPr>
        <w:tc>
          <w:tcPr>
            <w:tcW w:w="4468" w:type="dxa"/>
          </w:tcPr>
          <w:p>
            <w:pPr>
              <w:pStyle w:val="TableParagraph"/>
              <w:spacing w:line="191" w:lineRule="exact"/>
              <w:ind w:left="38"/>
              <w:rPr>
                <w:sz w:val="17"/>
              </w:rPr>
            </w:pPr>
            <w:r>
              <w:rPr>
                <w:sz w:val="17"/>
              </w:rPr>
              <w:t>Percentage with an LLIN mosquito net</w:t>
            </w:r>
          </w:p>
        </w:tc>
        <w:tc>
          <w:tcPr>
            <w:tcW w:w="1079" w:type="dxa"/>
          </w:tcPr>
          <w:p>
            <w:pPr>
              <w:pStyle w:val="TableParagraph"/>
              <w:spacing w:line="191" w:lineRule="exact"/>
              <w:ind w:right="386"/>
              <w:jc w:val="right"/>
              <w:rPr>
                <w:sz w:val="17"/>
              </w:rPr>
            </w:pPr>
            <w:r>
              <w:rPr>
                <w:sz w:val="17"/>
              </w:rPr>
              <w:t>4.2</w:t>
            </w:r>
          </w:p>
        </w:tc>
        <w:tc>
          <w:tcPr>
            <w:tcW w:w="1136" w:type="dxa"/>
          </w:tcPr>
          <w:p>
            <w:pPr>
              <w:pStyle w:val="TableParagraph"/>
              <w:spacing w:line="191" w:lineRule="exact"/>
              <w:ind w:right="322"/>
              <w:jc w:val="right"/>
              <w:rPr>
                <w:sz w:val="17"/>
              </w:rPr>
            </w:pPr>
            <w:r>
              <w:rPr>
                <w:sz w:val="17"/>
              </w:rPr>
              <w:t>6.5</w:t>
            </w:r>
          </w:p>
        </w:tc>
        <w:tc>
          <w:tcPr>
            <w:tcW w:w="1098" w:type="dxa"/>
          </w:tcPr>
          <w:p>
            <w:pPr>
              <w:pStyle w:val="TableParagraph"/>
              <w:spacing w:line="191" w:lineRule="exact"/>
              <w:ind w:right="316"/>
              <w:jc w:val="right"/>
              <w:rPr>
                <w:sz w:val="17"/>
              </w:rPr>
            </w:pPr>
            <w:r>
              <w:rPr>
                <w:sz w:val="17"/>
              </w:rPr>
              <w:t>5.4</w:t>
            </w:r>
          </w:p>
        </w:tc>
        <w:tc>
          <w:tcPr>
            <w:tcW w:w="1313" w:type="dxa"/>
          </w:tcPr>
          <w:p>
            <w:pPr>
              <w:pStyle w:val="TableParagraph"/>
              <w:spacing w:line="191" w:lineRule="exact"/>
              <w:ind w:right="464"/>
              <w:jc w:val="right"/>
              <w:rPr>
                <w:sz w:val="17"/>
              </w:rPr>
            </w:pPr>
            <w:r>
              <w:rPr>
                <w:sz w:val="17"/>
              </w:rPr>
              <w:t>5.8</w:t>
            </w:r>
          </w:p>
        </w:tc>
      </w:tr>
      <w:tr>
        <w:trPr>
          <w:trHeight w:val="375" w:hRule="atLeast"/>
        </w:trPr>
        <w:tc>
          <w:tcPr>
            <w:tcW w:w="4468" w:type="dxa"/>
            <w:tcBorders>
              <w:bottom w:val="single" w:sz="4" w:space="0" w:color="000000"/>
            </w:tcBorders>
          </w:tcPr>
          <w:p>
            <w:pPr>
              <w:pStyle w:val="TableParagraph"/>
              <w:spacing w:before="89"/>
              <w:ind w:left="38"/>
              <w:rPr>
                <w:sz w:val="17"/>
              </w:rPr>
            </w:pPr>
            <w:r>
              <w:rPr>
                <w:sz w:val="17"/>
              </w:rPr>
              <w:t>Number</w:t>
            </w:r>
          </w:p>
        </w:tc>
        <w:tc>
          <w:tcPr>
            <w:tcW w:w="1079" w:type="dxa"/>
            <w:tcBorders>
              <w:bottom w:val="single" w:sz="4" w:space="0" w:color="000000"/>
            </w:tcBorders>
          </w:tcPr>
          <w:p>
            <w:pPr>
              <w:pStyle w:val="TableParagraph"/>
              <w:spacing w:before="89"/>
              <w:ind w:right="384"/>
              <w:jc w:val="right"/>
              <w:rPr>
                <w:sz w:val="17"/>
              </w:rPr>
            </w:pPr>
            <w:r>
              <w:rPr>
                <w:sz w:val="17"/>
              </w:rPr>
              <w:t>15,015</w:t>
            </w:r>
          </w:p>
        </w:tc>
        <w:tc>
          <w:tcPr>
            <w:tcW w:w="1136" w:type="dxa"/>
            <w:tcBorders>
              <w:bottom w:val="single" w:sz="4" w:space="0" w:color="000000"/>
            </w:tcBorders>
          </w:tcPr>
          <w:p>
            <w:pPr>
              <w:pStyle w:val="TableParagraph"/>
              <w:spacing w:before="89"/>
              <w:ind w:right="319"/>
              <w:jc w:val="right"/>
              <w:rPr>
                <w:sz w:val="17"/>
              </w:rPr>
            </w:pPr>
            <w:r>
              <w:rPr>
                <w:sz w:val="17"/>
              </w:rPr>
              <w:t>16,628</w:t>
            </w:r>
          </w:p>
        </w:tc>
        <w:tc>
          <w:tcPr>
            <w:tcW w:w="1098" w:type="dxa"/>
            <w:tcBorders>
              <w:bottom w:val="single" w:sz="4" w:space="0" w:color="000000"/>
            </w:tcBorders>
          </w:tcPr>
          <w:p>
            <w:pPr>
              <w:pStyle w:val="TableParagraph"/>
              <w:spacing w:before="89"/>
              <w:ind w:right="313"/>
              <w:jc w:val="right"/>
              <w:rPr>
                <w:sz w:val="17"/>
              </w:rPr>
            </w:pPr>
            <w:r>
              <w:rPr>
                <w:sz w:val="17"/>
              </w:rPr>
              <w:t>31,643</w:t>
            </w:r>
          </w:p>
        </w:tc>
        <w:tc>
          <w:tcPr>
            <w:tcW w:w="1313" w:type="dxa"/>
            <w:tcBorders>
              <w:bottom w:val="single" w:sz="4" w:space="0" w:color="000000"/>
            </w:tcBorders>
          </w:tcPr>
          <w:p>
            <w:pPr>
              <w:pStyle w:val="TableParagraph"/>
              <w:spacing w:before="89"/>
              <w:ind w:right="462"/>
              <w:jc w:val="right"/>
              <w:rPr>
                <w:sz w:val="17"/>
              </w:rPr>
            </w:pPr>
            <w:r>
              <w:rPr>
                <w:sz w:val="17"/>
              </w:rPr>
              <w:t>134,757</w:t>
            </w:r>
          </w:p>
        </w:tc>
      </w:tr>
      <w:tr>
        <w:trPr>
          <w:trHeight w:val="884" w:hRule="atLeast"/>
        </w:trPr>
        <w:tc>
          <w:tcPr>
            <w:tcW w:w="7781" w:type="dxa"/>
            <w:gridSpan w:val="4"/>
            <w:tcBorders>
              <w:top w:val="single" w:sz="4" w:space="0" w:color="000000"/>
              <w:bottom w:val="single" w:sz="18" w:space="0" w:color="000000"/>
            </w:tcBorders>
          </w:tcPr>
          <w:p>
            <w:pPr>
              <w:pStyle w:val="TableParagraph"/>
              <w:spacing w:before="68"/>
              <w:ind w:left="38"/>
              <w:rPr>
                <w:sz w:val="15"/>
              </w:rPr>
            </w:pPr>
            <w:r>
              <w:rPr>
                <w:sz w:val="15"/>
              </w:rPr>
              <w:t>BPL = Below poverty line</w:t>
            </w:r>
          </w:p>
          <w:p>
            <w:pPr>
              <w:pStyle w:val="TableParagraph"/>
              <w:spacing w:line="183" w:lineRule="exact" w:before="2"/>
              <w:ind w:left="38"/>
              <w:rPr>
                <w:sz w:val="15"/>
              </w:rPr>
            </w:pPr>
            <w:r>
              <w:rPr>
                <w:position w:val="4"/>
                <w:sz w:val="10"/>
              </w:rPr>
              <w:t>1 </w:t>
            </w:r>
            <w:r>
              <w:rPr>
                <w:sz w:val="15"/>
              </w:rPr>
              <w:t>Cows, bulls, buffaloes, camels, horses, donkeys, mules, goats, sheep, chickens, or ducks</w:t>
            </w:r>
          </w:p>
          <w:p>
            <w:pPr>
              <w:pStyle w:val="TableParagraph"/>
              <w:spacing w:line="182" w:lineRule="exact"/>
              <w:ind w:left="38"/>
              <w:rPr>
                <w:sz w:val="15"/>
              </w:rPr>
            </w:pPr>
            <w:r>
              <w:rPr>
                <w:position w:val="4"/>
                <w:sz w:val="10"/>
              </w:rPr>
              <w:t>2 </w:t>
            </w:r>
            <w:r>
              <w:rPr>
                <w:sz w:val="15"/>
              </w:rPr>
              <w:t>Percentage of households in which any usual member of the household has a bank account/post office account</w:t>
            </w:r>
          </w:p>
          <w:p>
            <w:pPr>
              <w:pStyle w:val="TableParagraph"/>
              <w:spacing w:line="183" w:lineRule="exact"/>
              <w:ind w:left="38"/>
              <w:rPr>
                <w:sz w:val="15"/>
              </w:rPr>
            </w:pPr>
            <w:r>
              <w:rPr>
                <w:position w:val="4"/>
                <w:sz w:val="10"/>
              </w:rPr>
              <w:t>3 </w:t>
            </w:r>
            <w:r>
              <w:rPr>
                <w:sz w:val="15"/>
              </w:rPr>
              <w:t>Percentage of households in which any usual member of the household is covered by a health insurance/financing scheme</w:t>
            </w:r>
          </w:p>
        </w:tc>
        <w:tc>
          <w:tcPr>
            <w:tcW w:w="1313"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2240" w:h="15840"/>
          <w:pgMar w:header="0" w:footer="717" w:top="1220" w:bottom="900" w:left="640" w:right="660"/>
        </w:sectPr>
      </w:pPr>
    </w:p>
    <w:tbl>
      <w:tblPr>
        <w:tblW w:w="0" w:type="auto"/>
        <w:jc w:val="left"/>
        <w:tblInd w:w="8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1"/>
        <w:gridCol w:w="864"/>
        <w:gridCol w:w="781"/>
        <w:gridCol w:w="742"/>
        <w:gridCol w:w="646"/>
        <w:gridCol w:w="786"/>
        <w:gridCol w:w="738"/>
        <w:gridCol w:w="666"/>
        <w:gridCol w:w="764"/>
        <w:gridCol w:w="679"/>
      </w:tblGrid>
      <w:tr>
        <w:trPr>
          <w:trHeight w:val="398" w:hRule="atLeast"/>
        </w:trPr>
        <w:tc>
          <w:tcPr>
            <w:tcW w:w="2521" w:type="dxa"/>
            <w:tcBorders>
              <w:top w:val="single" w:sz="18" w:space="0" w:color="000000"/>
            </w:tcBorders>
          </w:tcPr>
          <w:p>
            <w:pPr>
              <w:pStyle w:val="TableParagraph"/>
              <w:spacing w:before="82"/>
              <w:ind w:left="36"/>
              <w:rPr>
                <w:sz w:val="18"/>
              </w:rPr>
            </w:pPr>
            <w:r>
              <w:rPr>
                <w:sz w:val="18"/>
                <w:u w:val="single"/>
              </w:rPr>
              <w:t>Table 8 Preschool attendance</w:t>
            </w:r>
          </w:p>
        </w:tc>
        <w:tc>
          <w:tcPr>
            <w:tcW w:w="864" w:type="dxa"/>
            <w:tcBorders>
              <w:top w:val="single" w:sz="18" w:space="0" w:color="000000"/>
            </w:tcBorders>
          </w:tcPr>
          <w:p>
            <w:pPr>
              <w:pStyle w:val="TableParagraph"/>
              <w:rPr>
                <w:rFonts w:ascii="Times New Roman"/>
                <w:sz w:val="16"/>
              </w:rPr>
            </w:pPr>
          </w:p>
        </w:tc>
        <w:tc>
          <w:tcPr>
            <w:tcW w:w="781" w:type="dxa"/>
            <w:tcBorders>
              <w:top w:val="single" w:sz="18" w:space="0" w:color="000000"/>
            </w:tcBorders>
          </w:tcPr>
          <w:p>
            <w:pPr>
              <w:pStyle w:val="TableParagraph"/>
              <w:rPr>
                <w:rFonts w:ascii="Times New Roman"/>
                <w:sz w:val="16"/>
              </w:rPr>
            </w:pPr>
          </w:p>
        </w:tc>
        <w:tc>
          <w:tcPr>
            <w:tcW w:w="742" w:type="dxa"/>
            <w:tcBorders>
              <w:top w:val="single" w:sz="18" w:space="0" w:color="000000"/>
            </w:tcBorders>
          </w:tcPr>
          <w:p>
            <w:pPr>
              <w:pStyle w:val="TableParagraph"/>
              <w:rPr>
                <w:rFonts w:ascii="Times New Roman"/>
                <w:sz w:val="16"/>
              </w:rPr>
            </w:pPr>
          </w:p>
        </w:tc>
        <w:tc>
          <w:tcPr>
            <w:tcW w:w="646" w:type="dxa"/>
            <w:tcBorders>
              <w:top w:val="single" w:sz="18" w:space="0" w:color="000000"/>
            </w:tcBorders>
          </w:tcPr>
          <w:p>
            <w:pPr>
              <w:pStyle w:val="TableParagraph"/>
              <w:rPr>
                <w:rFonts w:ascii="Times New Roman"/>
                <w:sz w:val="16"/>
              </w:rPr>
            </w:pPr>
          </w:p>
        </w:tc>
        <w:tc>
          <w:tcPr>
            <w:tcW w:w="786" w:type="dxa"/>
            <w:tcBorders>
              <w:top w:val="single" w:sz="18" w:space="0" w:color="000000"/>
            </w:tcBorders>
          </w:tcPr>
          <w:p>
            <w:pPr>
              <w:pStyle w:val="TableParagraph"/>
              <w:rPr>
                <w:rFonts w:ascii="Times New Roman"/>
                <w:sz w:val="16"/>
              </w:rPr>
            </w:pPr>
          </w:p>
        </w:tc>
        <w:tc>
          <w:tcPr>
            <w:tcW w:w="738" w:type="dxa"/>
            <w:tcBorders>
              <w:top w:val="single" w:sz="18" w:space="0" w:color="000000"/>
            </w:tcBorders>
          </w:tcPr>
          <w:p>
            <w:pPr>
              <w:pStyle w:val="TableParagraph"/>
              <w:rPr>
                <w:rFonts w:ascii="Times New Roman"/>
                <w:sz w:val="16"/>
              </w:rPr>
            </w:pPr>
          </w:p>
        </w:tc>
        <w:tc>
          <w:tcPr>
            <w:tcW w:w="666" w:type="dxa"/>
            <w:tcBorders>
              <w:top w:val="single" w:sz="18" w:space="0" w:color="000000"/>
            </w:tcBorders>
          </w:tcPr>
          <w:p>
            <w:pPr>
              <w:pStyle w:val="TableParagraph"/>
              <w:rPr>
                <w:rFonts w:ascii="Times New Roman"/>
                <w:sz w:val="16"/>
              </w:rPr>
            </w:pPr>
          </w:p>
        </w:tc>
        <w:tc>
          <w:tcPr>
            <w:tcW w:w="764" w:type="dxa"/>
            <w:tcBorders>
              <w:top w:val="single" w:sz="18" w:space="0" w:color="000000"/>
            </w:tcBorders>
          </w:tcPr>
          <w:p>
            <w:pPr>
              <w:pStyle w:val="TableParagraph"/>
              <w:rPr>
                <w:rFonts w:ascii="Times New Roman"/>
                <w:sz w:val="16"/>
              </w:rPr>
            </w:pPr>
          </w:p>
        </w:tc>
        <w:tc>
          <w:tcPr>
            <w:tcW w:w="679" w:type="dxa"/>
            <w:tcBorders>
              <w:top w:val="single" w:sz="18" w:space="0" w:color="000000"/>
            </w:tcBorders>
          </w:tcPr>
          <w:p>
            <w:pPr>
              <w:pStyle w:val="TableParagraph"/>
              <w:rPr>
                <w:rFonts w:ascii="Times New Roman"/>
                <w:sz w:val="16"/>
              </w:rPr>
            </w:pPr>
          </w:p>
        </w:tc>
      </w:tr>
      <w:tr>
        <w:trPr>
          <w:trHeight w:val="582" w:hRule="atLeast"/>
        </w:trPr>
        <w:tc>
          <w:tcPr>
            <w:tcW w:w="9187" w:type="dxa"/>
            <w:gridSpan w:val="10"/>
            <w:tcBorders>
              <w:bottom w:val="single" w:sz="4" w:space="0" w:color="000000"/>
            </w:tcBorders>
          </w:tcPr>
          <w:p>
            <w:pPr>
              <w:pStyle w:val="TableParagraph"/>
              <w:spacing w:before="63"/>
              <w:ind w:left="36" w:right="23"/>
              <w:rPr>
                <w:sz w:val="18"/>
              </w:rPr>
            </w:pPr>
            <w:r>
              <w:rPr>
                <w:sz w:val="18"/>
              </w:rPr>
              <w:t>Percent</w:t>
            </w:r>
            <w:r>
              <w:rPr>
                <w:spacing w:val="-10"/>
                <w:sz w:val="18"/>
              </w:rPr>
              <w:t> </w:t>
            </w:r>
            <w:r>
              <w:rPr>
                <w:sz w:val="18"/>
              </w:rPr>
              <w:t>of</w:t>
            </w:r>
            <w:r>
              <w:rPr>
                <w:spacing w:val="-9"/>
                <w:sz w:val="18"/>
              </w:rPr>
              <w:t> </w:t>
            </w:r>
            <w:r>
              <w:rPr>
                <w:i/>
                <w:sz w:val="18"/>
              </w:rPr>
              <w:t>de</w:t>
            </w:r>
            <w:r>
              <w:rPr>
                <w:i/>
                <w:spacing w:val="-9"/>
                <w:sz w:val="18"/>
              </w:rPr>
              <w:t> </w:t>
            </w:r>
            <w:r>
              <w:rPr>
                <w:i/>
                <w:sz w:val="18"/>
              </w:rPr>
              <w:t>facto</w:t>
            </w:r>
            <w:r>
              <w:rPr>
                <w:i/>
                <w:spacing w:val="-11"/>
                <w:sz w:val="18"/>
              </w:rPr>
              <w:t> </w:t>
            </w:r>
            <w:r>
              <w:rPr>
                <w:sz w:val="18"/>
              </w:rPr>
              <w:t>household</w:t>
            </w:r>
            <w:r>
              <w:rPr>
                <w:spacing w:val="-10"/>
                <w:sz w:val="18"/>
              </w:rPr>
              <w:t> </w:t>
            </w:r>
            <w:r>
              <w:rPr>
                <w:sz w:val="18"/>
              </w:rPr>
              <w:t>population</w:t>
            </w:r>
            <w:r>
              <w:rPr>
                <w:spacing w:val="-10"/>
                <w:sz w:val="18"/>
              </w:rPr>
              <w:t> </w:t>
            </w:r>
            <w:r>
              <w:rPr>
                <w:sz w:val="18"/>
              </w:rPr>
              <w:t>age</w:t>
            </w:r>
            <w:r>
              <w:rPr>
                <w:spacing w:val="-9"/>
                <w:sz w:val="18"/>
              </w:rPr>
              <w:t> </w:t>
            </w:r>
            <w:r>
              <w:rPr>
                <w:sz w:val="18"/>
              </w:rPr>
              <w:t>2-4</w:t>
            </w:r>
            <w:r>
              <w:rPr>
                <w:spacing w:val="-10"/>
                <w:sz w:val="18"/>
              </w:rPr>
              <w:t> </w:t>
            </w:r>
            <w:r>
              <w:rPr>
                <w:sz w:val="18"/>
              </w:rPr>
              <w:t>years</w:t>
            </w:r>
            <w:r>
              <w:rPr>
                <w:spacing w:val="-10"/>
                <w:sz w:val="18"/>
              </w:rPr>
              <w:t> </w:t>
            </w:r>
            <w:r>
              <w:rPr>
                <w:sz w:val="18"/>
              </w:rPr>
              <w:t>attending</w:t>
            </w:r>
            <w:r>
              <w:rPr>
                <w:spacing w:val="-8"/>
                <w:sz w:val="18"/>
              </w:rPr>
              <w:t> </w:t>
            </w:r>
            <w:r>
              <w:rPr>
                <w:sz w:val="18"/>
              </w:rPr>
              <w:t>preschool</w:t>
            </w:r>
            <w:r>
              <w:rPr>
                <w:spacing w:val="-10"/>
                <w:sz w:val="18"/>
              </w:rPr>
              <w:t> </w:t>
            </w:r>
            <w:r>
              <w:rPr>
                <w:sz w:val="18"/>
              </w:rPr>
              <w:t>by</w:t>
            </w:r>
            <w:r>
              <w:rPr>
                <w:spacing w:val="-7"/>
                <w:sz w:val="18"/>
              </w:rPr>
              <w:t> </w:t>
            </w:r>
            <w:r>
              <w:rPr>
                <w:sz w:val="18"/>
              </w:rPr>
              <w:t>selected</w:t>
            </w:r>
            <w:r>
              <w:rPr>
                <w:spacing w:val="-10"/>
                <w:sz w:val="18"/>
              </w:rPr>
              <w:t> </w:t>
            </w:r>
            <w:r>
              <w:rPr>
                <w:sz w:val="18"/>
              </w:rPr>
              <w:t>background</w:t>
            </w:r>
            <w:r>
              <w:rPr>
                <w:spacing w:val="-9"/>
                <w:sz w:val="18"/>
              </w:rPr>
              <w:t> </w:t>
            </w:r>
            <w:r>
              <w:rPr>
                <w:sz w:val="18"/>
              </w:rPr>
              <w:t>characteristics,</w:t>
            </w:r>
            <w:r>
              <w:rPr>
                <w:spacing w:val="-9"/>
                <w:sz w:val="18"/>
              </w:rPr>
              <w:t> </w:t>
            </w:r>
            <w:r>
              <w:rPr>
                <w:sz w:val="18"/>
              </w:rPr>
              <w:t>according to residence and sex, Maharashtra,</w:t>
            </w:r>
            <w:r>
              <w:rPr>
                <w:spacing w:val="-3"/>
                <w:sz w:val="18"/>
              </w:rPr>
              <w:t> </w:t>
            </w:r>
            <w:r>
              <w:rPr>
                <w:sz w:val="18"/>
              </w:rPr>
              <w:t>2019-20</w:t>
            </w:r>
          </w:p>
        </w:tc>
      </w:tr>
      <w:tr>
        <w:trPr>
          <w:trHeight w:val="341" w:hRule="atLeast"/>
        </w:trPr>
        <w:tc>
          <w:tcPr>
            <w:tcW w:w="2521" w:type="dxa"/>
            <w:tcBorders>
              <w:top w:val="single" w:sz="4" w:space="0" w:color="000000"/>
            </w:tcBorders>
          </w:tcPr>
          <w:p>
            <w:pPr>
              <w:pStyle w:val="TableParagraph"/>
              <w:rPr>
                <w:rFonts w:ascii="Times New Roman"/>
                <w:sz w:val="16"/>
              </w:rPr>
            </w:pPr>
          </w:p>
        </w:tc>
        <w:tc>
          <w:tcPr>
            <w:tcW w:w="864" w:type="dxa"/>
            <w:tcBorders>
              <w:top w:val="single" w:sz="4" w:space="0" w:color="000000"/>
            </w:tcBorders>
          </w:tcPr>
          <w:p>
            <w:pPr>
              <w:pStyle w:val="TableParagraph"/>
              <w:rPr>
                <w:rFonts w:ascii="Times New Roman"/>
                <w:sz w:val="16"/>
              </w:rPr>
            </w:pPr>
          </w:p>
        </w:tc>
        <w:tc>
          <w:tcPr>
            <w:tcW w:w="781" w:type="dxa"/>
            <w:tcBorders>
              <w:top w:val="single" w:sz="4" w:space="0" w:color="000000"/>
            </w:tcBorders>
          </w:tcPr>
          <w:p>
            <w:pPr>
              <w:pStyle w:val="TableParagraph"/>
              <w:tabs>
                <w:tab w:pos="153" w:val="left" w:leader="none"/>
                <w:tab w:pos="1466" w:val="left" w:leader="none"/>
              </w:tabs>
              <w:spacing w:before="80"/>
              <w:ind w:left="-703" w:right="-692"/>
              <w:rPr>
                <w:sz w:val="18"/>
              </w:rPr>
            </w:pPr>
            <w:r>
              <w:rPr>
                <w:sz w:val="18"/>
                <w:u w:val="single"/>
              </w:rPr>
              <w:t> </w:t>
              <w:tab/>
              <w:t>Urban</w:t>
              <w:tab/>
            </w:r>
          </w:p>
        </w:tc>
        <w:tc>
          <w:tcPr>
            <w:tcW w:w="742" w:type="dxa"/>
            <w:tcBorders>
              <w:top w:val="single" w:sz="4" w:space="0" w:color="000000"/>
            </w:tcBorders>
          </w:tcPr>
          <w:p>
            <w:pPr>
              <w:pStyle w:val="TableParagraph"/>
              <w:rPr>
                <w:rFonts w:ascii="Times New Roman"/>
                <w:sz w:val="16"/>
              </w:rPr>
            </w:pPr>
          </w:p>
        </w:tc>
        <w:tc>
          <w:tcPr>
            <w:tcW w:w="646" w:type="dxa"/>
            <w:tcBorders>
              <w:top w:val="single" w:sz="4" w:space="0" w:color="000000"/>
            </w:tcBorders>
          </w:tcPr>
          <w:p>
            <w:pPr>
              <w:pStyle w:val="TableParagraph"/>
              <w:rPr>
                <w:rFonts w:ascii="Times New Roman"/>
                <w:sz w:val="16"/>
              </w:rPr>
            </w:pPr>
          </w:p>
        </w:tc>
        <w:tc>
          <w:tcPr>
            <w:tcW w:w="786" w:type="dxa"/>
            <w:tcBorders>
              <w:top w:val="single" w:sz="4" w:space="0" w:color="000000"/>
            </w:tcBorders>
          </w:tcPr>
          <w:p>
            <w:pPr>
              <w:pStyle w:val="TableParagraph"/>
              <w:tabs>
                <w:tab w:pos="229" w:val="left" w:leader="none"/>
                <w:tab w:pos="1465" w:val="left" w:leader="none"/>
              </w:tabs>
              <w:spacing w:before="80"/>
              <w:ind w:left="-623" w:right="-692"/>
              <w:rPr>
                <w:sz w:val="18"/>
              </w:rPr>
            </w:pPr>
            <w:r>
              <w:rPr>
                <w:sz w:val="18"/>
                <w:u w:val="single"/>
              </w:rPr>
              <w:t> </w:t>
              <w:tab/>
              <w:t>Rural</w:t>
              <w:tab/>
            </w:r>
          </w:p>
        </w:tc>
        <w:tc>
          <w:tcPr>
            <w:tcW w:w="738" w:type="dxa"/>
            <w:tcBorders>
              <w:top w:val="single" w:sz="4" w:space="0" w:color="000000"/>
            </w:tcBorders>
          </w:tcPr>
          <w:p>
            <w:pPr>
              <w:pStyle w:val="TableParagraph"/>
              <w:rPr>
                <w:rFonts w:ascii="Times New Roman"/>
                <w:sz w:val="16"/>
              </w:rPr>
            </w:pPr>
          </w:p>
        </w:tc>
        <w:tc>
          <w:tcPr>
            <w:tcW w:w="2109" w:type="dxa"/>
            <w:gridSpan w:val="3"/>
            <w:tcBorders>
              <w:top w:val="single" w:sz="4" w:space="0" w:color="000000"/>
            </w:tcBorders>
          </w:tcPr>
          <w:p>
            <w:pPr>
              <w:pStyle w:val="TableParagraph"/>
              <w:tabs>
                <w:tab w:pos="880" w:val="left" w:leader="none"/>
                <w:tab w:pos="2111" w:val="left" w:leader="none"/>
              </w:tabs>
              <w:spacing w:before="80"/>
              <w:ind w:left="23" w:right="-15"/>
              <w:rPr>
                <w:sz w:val="18"/>
              </w:rPr>
            </w:pPr>
            <w:r>
              <w:rPr>
                <w:sz w:val="18"/>
                <w:u w:val="single"/>
              </w:rPr>
              <w:t> </w:t>
              <w:tab/>
              <w:t>Total</w:t>
              <w:tab/>
            </w:r>
          </w:p>
        </w:tc>
      </w:tr>
      <w:tr>
        <w:trPr>
          <w:trHeight w:val="399" w:hRule="atLeast"/>
        </w:trPr>
        <w:tc>
          <w:tcPr>
            <w:tcW w:w="2521" w:type="dxa"/>
          </w:tcPr>
          <w:p>
            <w:pPr>
              <w:pStyle w:val="TableParagraph"/>
              <w:tabs>
                <w:tab w:pos="2854" w:val="left" w:leader="none"/>
              </w:tabs>
              <w:spacing w:before="8"/>
              <w:ind w:left="8" w:right="-346"/>
              <w:rPr>
                <w:sz w:val="18"/>
              </w:rPr>
            </w:pPr>
            <w:r>
              <w:rPr>
                <w:spacing w:val="-12"/>
                <w:sz w:val="18"/>
                <w:u w:val="single"/>
              </w:rPr>
              <w:t> </w:t>
            </w:r>
            <w:r>
              <w:rPr>
                <w:sz w:val="18"/>
                <w:u w:val="single"/>
              </w:rPr>
              <w:t>Background</w:t>
            </w:r>
            <w:r>
              <w:rPr>
                <w:spacing w:val="-8"/>
                <w:sz w:val="18"/>
                <w:u w:val="single"/>
              </w:rPr>
              <w:t> </w:t>
            </w:r>
            <w:r>
              <w:rPr>
                <w:sz w:val="18"/>
                <w:u w:val="single"/>
              </w:rPr>
              <w:t>characteristic</w:t>
              <w:tab/>
            </w:r>
          </w:p>
        </w:tc>
        <w:tc>
          <w:tcPr>
            <w:tcW w:w="864" w:type="dxa"/>
          </w:tcPr>
          <w:p>
            <w:pPr>
              <w:pStyle w:val="TableParagraph"/>
              <w:tabs>
                <w:tab w:pos="977" w:val="left" w:leader="none"/>
              </w:tabs>
              <w:spacing w:before="8"/>
              <w:ind w:left="334" w:right="-116"/>
              <w:rPr>
                <w:sz w:val="18"/>
              </w:rPr>
            </w:pPr>
            <w:r>
              <w:rPr>
                <w:sz w:val="18"/>
                <w:u w:val="single"/>
              </w:rPr>
              <w:t>Male</w:t>
              <w:tab/>
            </w:r>
          </w:p>
        </w:tc>
        <w:tc>
          <w:tcPr>
            <w:tcW w:w="781" w:type="dxa"/>
          </w:tcPr>
          <w:p>
            <w:pPr>
              <w:pStyle w:val="TableParagraph"/>
              <w:tabs>
                <w:tab w:pos="917" w:val="left" w:leader="none"/>
              </w:tabs>
              <w:spacing w:before="8"/>
              <w:ind w:left="113" w:right="-144"/>
              <w:rPr>
                <w:sz w:val="18"/>
              </w:rPr>
            </w:pPr>
            <w:r>
              <w:rPr>
                <w:sz w:val="18"/>
                <w:u w:val="single"/>
              </w:rPr>
              <w:t>Female</w:t>
              <w:tab/>
            </w:r>
          </w:p>
        </w:tc>
        <w:tc>
          <w:tcPr>
            <w:tcW w:w="742" w:type="dxa"/>
          </w:tcPr>
          <w:p>
            <w:pPr>
              <w:pStyle w:val="TableParagraph"/>
              <w:spacing w:before="8"/>
              <w:ind w:left="136"/>
              <w:rPr>
                <w:sz w:val="18"/>
              </w:rPr>
            </w:pPr>
            <w:r>
              <w:rPr>
                <w:sz w:val="18"/>
                <w:u w:val="single"/>
              </w:rPr>
              <w:t>Total </w:t>
            </w:r>
          </w:p>
        </w:tc>
        <w:tc>
          <w:tcPr>
            <w:tcW w:w="646" w:type="dxa"/>
          </w:tcPr>
          <w:p>
            <w:pPr>
              <w:pStyle w:val="TableParagraph"/>
              <w:tabs>
                <w:tab w:pos="760" w:val="left" w:leader="none"/>
              </w:tabs>
              <w:spacing w:before="8"/>
              <w:ind w:left="23" w:right="-116"/>
              <w:rPr>
                <w:sz w:val="18"/>
              </w:rPr>
            </w:pPr>
            <w:r>
              <w:rPr>
                <w:sz w:val="18"/>
                <w:u w:val="single"/>
              </w:rPr>
              <w:t>  </w:t>
            </w:r>
            <w:r>
              <w:rPr>
                <w:spacing w:val="12"/>
                <w:sz w:val="18"/>
                <w:u w:val="single"/>
              </w:rPr>
              <w:t> </w:t>
            </w:r>
            <w:r>
              <w:rPr>
                <w:sz w:val="18"/>
                <w:u w:val="single"/>
              </w:rPr>
              <w:t>Male</w:t>
              <w:tab/>
            </w:r>
          </w:p>
        </w:tc>
        <w:tc>
          <w:tcPr>
            <w:tcW w:w="786" w:type="dxa"/>
          </w:tcPr>
          <w:p>
            <w:pPr>
              <w:pStyle w:val="TableParagraph"/>
              <w:tabs>
                <w:tab w:pos="918" w:val="left" w:leader="none"/>
              </w:tabs>
              <w:spacing w:before="8"/>
              <w:ind w:left="114" w:right="-144"/>
              <w:rPr>
                <w:sz w:val="18"/>
              </w:rPr>
            </w:pPr>
            <w:r>
              <w:rPr>
                <w:sz w:val="18"/>
                <w:u w:val="single"/>
              </w:rPr>
              <w:t>Female</w:t>
              <w:tab/>
            </w:r>
          </w:p>
        </w:tc>
        <w:tc>
          <w:tcPr>
            <w:tcW w:w="738" w:type="dxa"/>
          </w:tcPr>
          <w:p>
            <w:pPr>
              <w:pStyle w:val="TableParagraph"/>
              <w:tabs>
                <w:tab w:pos="895" w:val="left" w:leader="none"/>
              </w:tabs>
              <w:spacing w:before="8"/>
              <w:ind w:left="132" w:right="-159"/>
              <w:rPr>
                <w:sz w:val="18"/>
              </w:rPr>
            </w:pPr>
            <w:r>
              <w:rPr>
                <w:sz w:val="18"/>
                <w:u w:val="single"/>
              </w:rPr>
              <w:t>Total</w:t>
              <w:tab/>
            </w:r>
          </w:p>
        </w:tc>
        <w:tc>
          <w:tcPr>
            <w:tcW w:w="666" w:type="dxa"/>
          </w:tcPr>
          <w:p>
            <w:pPr>
              <w:pStyle w:val="TableParagraph"/>
              <w:tabs>
                <w:tab w:pos="757" w:val="left" w:leader="none"/>
              </w:tabs>
              <w:spacing w:before="8"/>
              <w:ind w:left="157" w:right="-101"/>
              <w:rPr>
                <w:sz w:val="18"/>
              </w:rPr>
            </w:pPr>
            <w:r>
              <w:rPr>
                <w:sz w:val="18"/>
                <w:u w:val="single"/>
              </w:rPr>
              <w:t>Male</w:t>
              <w:tab/>
            </w:r>
          </w:p>
        </w:tc>
        <w:tc>
          <w:tcPr>
            <w:tcW w:w="764" w:type="dxa"/>
          </w:tcPr>
          <w:p>
            <w:pPr>
              <w:pStyle w:val="TableParagraph"/>
              <w:tabs>
                <w:tab w:pos="898" w:val="left" w:leader="none"/>
              </w:tabs>
              <w:spacing w:before="8"/>
              <w:ind w:left="92" w:right="-144"/>
              <w:rPr>
                <w:sz w:val="18"/>
              </w:rPr>
            </w:pPr>
            <w:r>
              <w:rPr>
                <w:sz w:val="18"/>
                <w:u w:val="single"/>
              </w:rPr>
              <w:t>Female</w:t>
              <w:tab/>
            </w:r>
          </w:p>
        </w:tc>
        <w:tc>
          <w:tcPr>
            <w:tcW w:w="679" w:type="dxa"/>
          </w:tcPr>
          <w:p>
            <w:pPr>
              <w:pStyle w:val="TableParagraph"/>
              <w:spacing w:before="8"/>
              <w:ind w:left="166" w:right="17"/>
              <w:jc w:val="center"/>
              <w:rPr>
                <w:sz w:val="18"/>
              </w:rPr>
            </w:pPr>
            <w:r>
              <w:rPr>
                <w:sz w:val="18"/>
                <w:u w:val="single"/>
              </w:rPr>
              <w:t>Total</w:t>
            </w:r>
            <w:r>
              <w:rPr>
                <w:spacing w:val="12"/>
                <w:sz w:val="18"/>
                <w:u w:val="single"/>
              </w:rPr>
              <w:t> </w:t>
            </w:r>
          </w:p>
        </w:tc>
      </w:tr>
      <w:tr>
        <w:trPr>
          <w:trHeight w:val="374" w:hRule="atLeast"/>
        </w:trPr>
        <w:tc>
          <w:tcPr>
            <w:tcW w:w="2521" w:type="dxa"/>
          </w:tcPr>
          <w:p>
            <w:pPr>
              <w:pStyle w:val="TableParagraph"/>
              <w:spacing w:line="216" w:lineRule="exact" w:before="139"/>
              <w:ind w:left="36"/>
              <w:rPr>
                <w:b/>
                <w:sz w:val="18"/>
              </w:rPr>
            </w:pPr>
            <w:r>
              <w:rPr>
                <w:b/>
                <w:sz w:val="18"/>
              </w:rPr>
              <w:t>Religion of household head</w:t>
            </w:r>
          </w:p>
        </w:tc>
        <w:tc>
          <w:tcPr>
            <w:tcW w:w="864" w:type="dxa"/>
          </w:tcPr>
          <w:p>
            <w:pPr>
              <w:pStyle w:val="TableParagraph"/>
              <w:rPr>
                <w:rFonts w:ascii="Times New Roman"/>
                <w:sz w:val="16"/>
              </w:rPr>
            </w:pPr>
          </w:p>
        </w:tc>
        <w:tc>
          <w:tcPr>
            <w:tcW w:w="781" w:type="dxa"/>
          </w:tcPr>
          <w:p>
            <w:pPr>
              <w:pStyle w:val="TableParagraph"/>
              <w:rPr>
                <w:rFonts w:ascii="Times New Roman"/>
                <w:sz w:val="16"/>
              </w:rPr>
            </w:pPr>
          </w:p>
        </w:tc>
        <w:tc>
          <w:tcPr>
            <w:tcW w:w="742" w:type="dxa"/>
          </w:tcPr>
          <w:p>
            <w:pPr>
              <w:pStyle w:val="TableParagraph"/>
              <w:rPr>
                <w:rFonts w:ascii="Times New Roman"/>
                <w:sz w:val="16"/>
              </w:rPr>
            </w:pPr>
          </w:p>
        </w:tc>
        <w:tc>
          <w:tcPr>
            <w:tcW w:w="646" w:type="dxa"/>
          </w:tcPr>
          <w:p>
            <w:pPr>
              <w:pStyle w:val="TableParagraph"/>
              <w:rPr>
                <w:rFonts w:ascii="Times New Roman"/>
                <w:sz w:val="16"/>
              </w:rPr>
            </w:pPr>
          </w:p>
        </w:tc>
        <w:tc>
          <w:tcPr>
            <w:tcW w:w="786" w:type="dxa"/>
          </w:tcPr>
          <w:p>
            <w:pPr>
              <w:pStyle w:val="TableParagraph"/>
              <w:rPr>
                <w:rFonts w:ascii="Times New Roman"/>
                <w:sz w:val="16"/>
              </w:rPr>
            </w:pPr>
          </w:p>
        </w:tc>
        <w:tc>
          <w:tcPr>
            <w:tcW w:w="738" w:type="dxa"/>
          </w:tcPr>
          <w:p>
            <w:pPr>
              <w:pStyle w:val="TableParagraph"/>
              <w:rPr>
                <w:rFonts w:ascii="Times New Roman"/>
                <w:sz w:val="16"/>
              </w:rPr>
            </w:pPr>
          </w:p>
        </w:tc>
        <w:tc>
          <w:tcPr>
            <w:tcW w:w="666" w:type="dxa"/>
          </w:tcPr>
          <w:p>
            <w:pPr>
              <w:pStyle w:val="TableParagraph"/>
              <w:rPr>
                <w:rFonts w:ascii="Times New Roman"/>
                <w:sz w:val="16"/>
              </w:rPr>
            </w:pPr>
          </w:p>
        </w:tc>
        <w:tc>
          <w:tcPr>
            <w:tcW w:w="764" w:type="dxa"/>
          </w:tcPr>
          <w:p>
            <w:pPr>
              <w:pStyle w:val="TableParagraph"/>
              <w:rPr>
                <w:rFonts w:ascii="Times New Roman"/>
                <w:sz w:val="16"/>
              </w:rPr>
            </w:pPr>
          </w:p>
        </w:tc>
        <w:tc>
          <w:tcPr>
            <w:tcW w:w="679" w:type="dxa"/>
          </w:tcPr>
          <w:p>
            <w:pPr>
              <w:pStyle w:val="TableParagraph"/>
              <w:rPr>
                <w:rFonts w:ascii="Times New Roman"/>
                <w:sz w:val="16"/>
              </w:rPr>
            </w:pPr>
          </w:p>
        </w:tc>
      </w:tr>
      <w:tr>
        <w:trPr>
          <w:trHeight w:val="219" w:hRule="atLeast"/>
        </w:trPr>
        <w:tc>
          <w:tcPr>
            <w:tcW w:w="2521" w:type="dxa"/>
          </w:tcPr>
          <w:p>
            <w:pPr>
              <w:pStyle w:val="TableParagraph"/>
              <w:spacing w:line="200" w:lineRule="exact"/>
              <w:ind w:left="137"/>
              <w:rPr>
                <w:sz w:val="18"/>
              </w:rPr>
            </w:pPr>
            <w:r>
              <w:rPr>
                <w:sz w:val="18"/>
              </w:rPr>
              <w:t>Hindu</w:t>
            </w:r>
          </w:p>
        </w:tc>
        <w:tc>
          <w:tcPr>
            <w:tcW w:w="864" w:type="dxa"/>
          </w:tcPr>
          <w:p>
            <w:pPr>
              <w:pStyle w:val="TableParagraph"/>
              <w:spacing w:line="200" w:lineRule="exact"/>
              <w:ind w:left="430"/>
              <w:rPr>
                <w:sz w:val="18"/>
              </w:rPr>
            </w:pPr>
            <w:r>
              <w:rPr>
                <w:sz w:val="18"/>
              </w:rPr>
              <w:t>58.8</w:t>
            </w:r>
          </w:p>
        </w:tc>
        <w:tc>
          <w:tcPr>
            <w:tcW w:w="781" w:type="dxa"/>
          </w:tcPr>
          <w:p>
            <w:pPr>
              <w:pStyle w:val="TableParagraph"/>
              <w:spacing w:line="200" w:lineRule="exact"/>
              <w:ind w:left="288"/>
              <w:rPr>
                <w:sz w:val="18"/>
              </w:rPr>
            </w:pPr>
            <w:r>
              <w:rPr>
                <w:sz w:val="18"/>
              </w:rPr>
              <w:t>59.7</w:t>
            </w:r>
          </w:p>
        </w:tc>
        <w:tc>
          <w:tcPr>
            <w:tcW w:w="742" w:type="dxa"/>
          </w:tcPr>
          <w:p>
            <w:pPr>
              <w:pStyle w:val="TableParagraph"/>
              <w:spacing w:line="200" w:lineRule="exact"/>
              <w:ind w:left="229"/>
              <w:rPr>
                <w:sz w:val="18"/>
              </w:rPr>
            </w:pPr>
            <w:r>
              <w:rPr>
                <w:sz w:val="18"/>
              </w:rPr>
              <w:t>59.2</w:t>
            </w:r>
          </w:p>
        </w:tc>
        <w:tc>
          <w:tcPr>
            <w:tcW w:w="646" w:type="dxa"/>
          </w:tcPr>
          <w:p>
            <w:pPr>
              <w:pStyle w:val="TableParagraph"/>
              <w:spacing w:line="200" w:lineRule="exact"/>
              <w:ind w:left="213"/>
              <w:rPr>
                <w:sz w:val="18"/>
              </w:rPr>
            </w:pPr>
            <w:r>
              <w:rPr>
                <w:sz w:val="18"/>
              </w:rPr>
              <w:t>65.3</w:t>
            </w:r>
          </w:p>
        </w:tc>
        <w:tc>
          <w:tcPr>
            <w:tcW w:w="786" w:type="dxa"/>
          </w:tcPr>
          <w:p>
            <w:pPr>
              <w:pStyle w:val="TableParagraph"/>
              <w:spacing w:line="200" w:lineRule="exact"/>
              <w:ind w:left="289"/>
              <w:rPr>
                <w:sz w:val="18"/>
              </w:rPr>
            </w:pPr>
            <w:r>
              <w:rPr>
                <w:sz w:val="18"/>
              </w:rPr>
              <w:t>64.5</w:t>
            </w:r>
          </w:p>
        </w:tc>
        <w:tc>
          <w:tcPr>
            <w:tcW w:w="738" w:type="dxa"/>
          </w:tcPr>
          <w:p>
            <w:pPr>
              <w:pStyle w:val="TableParagraph"/>
              <w:spacing w:line="200" w:lineRule="exact"/>
              <w:ind w:left="225"/>
              <w:rPr>
                <w:sz w:val="18"/>
              </w:rPr>
            </w:pPr>
            <w:r>
              <w:rPr>
                <w:sz w:val="18"/>
              </w:rPr>
              <w:t>64.9</w:t>
            </w:r>
          </w:p>
        </w:tc>
        <w:tc>
          <w:tcPr>
            <w:tcW w:w="666" w:type="dxa"/>
          </w:tcPr>
          <w:p>
            <w:pPr>
              <w:pStyle w:val="TableParagraph"/>
              <w:spacing w:line="200" w:lineRule="exact"/>
              <w:ind w:left="210"/>
              <w:rPr>
                <w:sz w:val="18"/>
              </w:rPr>
            </w:pPr>
            <w:r>
              <w:rPr>
                <w:sz w:val="18"/>
              </w:rPr>
              <w:t>62.8</w:t>
            </w:r>
          </w:p>
        </w:tc>
        <w:tc>
          <w:tcPr>
            <w:tcW w:w="764" w:type="dxa"/>
          </w:tcPr>
          <w:p>
            <w:pPr>
              <w:pStyle w:val="TableParagraph"/>
              <w:spacing w:line="200" w:lineRule="exact"/>
              <w:ind w:left="267"/>
              <w:rPr>
                <w:sz w:val="18"/>
              </w:rPr>
            </w:pPr>
            <w:r>
              <w:rPr>
                <w:sz w:val="18"/>
              </w:rPr>
              <w:t>62.7</w:t>
            </w:r>
          </w:p>
        </w:tc>
        <w:tc>
          <w:tcPr>
            <w:tcW w:w="679" w:type="dxa"/>
          </w:tcPr>
          <w:p>
            <w:pPr>
              <w:pStyle w:val="TableParagraph"/>
              <w:spacing w:line="200" w:lineRule="exact"/>
              <w:ind w:left="136" w:right="59"/>
              <w:jc w:val="center"/>
              <w:rPr>
                <w:sz w:val="18"/>
              </w:rPr>
            </w:pPr>
            <w:r>
              <w:rPr>
                <w:sz w:val="18"/>
              </w:rPr>
              <w:t>62.8</w:t>
            </w:r>
          </w:p>
        </w:tc>
      </w:tr>
      <w:tr>
        <w:trPr>
          <w:trHeight w:val="219" w:hRule="atLeast"/>
        </w:trPr>
        <w:tc>
          <w:tcPr>
            <w:tcW w:w="2521" w:type="dxa"/>
          </w:tcPr>
          <w:p>
            <w:pPr>
              <w:pStyle w:val="TableParagraph"/>
              <w:spacing w:line="200" w:lineRule="exact"/>
              <w:ind w:left="137"/>
              <w:rPr>
                <w:sz w:val="18"/>
              </w:rPr>
            </w:pPr>
            <w:r>
              <w:rPr>
                <w:sz w:val="18"/>
              </w:rPr>
              <w:t>Muslim</w:t>
            </w:r>
          </w:p>
        </w:tc>
        <w:tc>
          <w:tcPr>
            <w:tcW w:w="864" w:type="dxa"/>
          </w:tcPr>
          <w:p>
            <w:pPr>
              <w:pStyle w:val="TableParagraph"/>
              <w:spacing w:line="200" w:lineRule="exact"/>
              <w:ind w:left="430"/>
              <w:rPr>
                <w:sz w:val="18"/>
              </w:rPr>
            </w:pPr>
            <w:r>
              <w:rPr>
                <w:sz w:val="18"/>
              </w:rPr>
              <w:t>42.5</w:t>
            </w:r>
          </w:p>
        </w:tc>
        <w:tc>
          <w:tcPr>
            <w:tcW w:w="781" w:type="dxa"/>
          </w:tcPr>
          <w:p>
            <w:pPr>
              <w:pStyle w:val="TableParagraph"/>
              <w:spacing w:line="200" w:lineRule="exact"/>
              <w:ind w:left="288"/>
              <w:rPr>
                <w:sz w:val="18"/>
              </w:rPr>
            </w:pPr>
            <w:r>
              <w:rPr>
                <w:sz w:val="18"/>
              </w:rPr>
              <w:t>51.2</w:t>
            </w:r>
          </w:p>
        </w:tc>
        <w:tc>
          <w:tcPr>
            <w:tcW w:w="742" w:type="dxa"/>
          </w:tcPr>
          <w:p>
            <w:pPr>
              <w:pStyle w:val="TableParagraph"/>
              <w:spacing w:line="200" w:lineRule="exact"/>
              <w:ind w:left="229"/>
              <w:rPr>
                <w:sz w:val="18"/>
              </w:rPr>
            </w:pPr>
            <w:r>
              <w:rPr>
                <w:sz w:val="18"/>
              </w:rPr>
              <w:t>46.6</w:t>
            </w:r>
          </w:p>
        </w:tc>
        <w:tc>
          <w:tcPr>
            <w:tcW w:w="646" w:type="dxa"/>
          </w:tcPr>
          <w:p>
            <w:pPr>
              <w:pStyle w:val="TableParagraph"/>
              <w:spacing w:line="200" w:lineRule="exact"/>
              <w:ind w:left="213"/>
              <w:rPr>
                <w:sz w:val="18"/>
              </w:rPr>
            </w:pPr>
            <w:r>
              <w:rPr>
                <w:sz w:val="18"/>
              </w:rPr>
              <w:t>60.0</w:t>
            </w:r>
          </w:p>
        </w:tc>
        <w:tc>
          <w:tcPr>
            <w:tcW w:w="786" w:type="dxa"/>
          </w:tcPr>
          <w:p>
            <w:pPr>
              <w:pStyle w:val="TableParagraph"/>
              <w:spacing w:line="200" w:lineRule="exact"/>
              <w:ind w:left="289"/>
              <w:rPr>
                <w:sz w:val="18"/>
              </w:rPr>
            </w:pPr>
            <w:r>
              <w:rPr>
                <w:sz w:val="18"/>
              </w:rPr>
              <w:t>50.4</w:t>
            </w:r>
          </w:p>
        </w:tc>
        <w:tc>
          <w:tcPr>
            <w:tcW w:w="738" w:type="dxa"/>
          </w:tcPr>
          <w:p>
            <w:pPr>
              <w:pStyle w:val="TableParagraph"/>
              <w:spacing w:line="200" w:lineRule="exact"/>
              <w:ind w:left="225"/>
              <w:rPr>
                <w:sz w:val="18"/>
              </w:rPr>
            </w:pPr>
            <w:r>
              <w:rPr>
                <w:sz w:val="18"/>
              </w:rPr>
              <w:t>54.7</w:t>
            </w:r>
          </w:p>
        </w:tc>
        <w:tc>
          <w:tcPr>
            <w:tcW w:w="666" w:type="dxa"/>
          </w:tcPr>
          <w:p>
            <w:pPr>
              <w:pStyle w:val="TableParagraph"/>
              <w:spacing w:line="200" w:lineRule="exact"/>
              <w:ind w:left="210"/>
              <w:rPr>
                <w:sz w:val="18"/>
              </w:rPr>
            </w:pPr>
            <w:r>
              <w:rPr>
                <w:sz w:val="18"/>
              </w:rPr>
              <w:t>46.1</w:t>
            </w:r>
          </w:p>
        </w:tc>
        <w:tc>
          <w:tcPr>
            <w:tcW w:w="764" w:type="dxa"/>
          </w:tcPr>
          <w:p>
            <w:pPr>
              <w:pStyle w:val="TableParagraph"/>
              <w:spacing w:line="200" w:lineRule="exact"/>
              <w:ind w:left="267"/>
              <w:rPr>
                <w:sz w:val="18"/>
              </w:rPr>
            </w:pPr>
            <w:r>
              <w:rPr>
                <w:sz w:val="18"/>
              </w:rPr>
              <w:t>51.0</w:t>
            </w:r>
          </w:p>
        </w:tc>
        <w:tc>
          <w:tcPr>
            <w:tcW w:w="679" w:type="dxa"/>
          </w:tcPr>
          <w:p>
            <w:pPr>
              <w:pStyle w:val="TableParagraph"/>
              <w:spacing w:line="200" w:lineRule="exact"/>
              <w:ind w:left="136" w:right="59"/>
              <w:jc w:val="center"/>
              <w:rPr>
                <w:sz w:val="18"/>
              </w:rPr>
            </w:pPr>
            <w:r>
              <w:rPr>
                <w:sz w:val="18"/>
              </w:rPr>
              <w:t>48.5</w:t>
            </w:r>
          </w:p>
        </w:tc>
      </w:tr>
      <w:tr>
        <w:trPr>
          <w:trHeight w:val="219" w:hRule="atLeast"/>
        </w:trPr>
        <w:tc>
          <w:tcPr>
            <w:tcW w:w="2521" w:type="dxa"/>
          </w:tcPr>
          <w:p>
            <w:pPr>
              <w:pStyle w:val="TableParagraph"/>
              <w:spacing w:line="200" w:lineRule="exact"/>
              <w:ind w:left="137"/>
              <w:rPr>
                <w:sz w:val="18"/>
              </w:rPr>
            </w:pPr>
            <w:r>
              <w:rPr>
                <w:sz w:val="18"/>
              </w:rPr>
              <w:t>Buddhist/Neo-Buddhist</w:t>
            </w:r>
          </w:p>
        </w:tc>
        <w:tc>
          <w:tcPr>
            <w:tcW w:w="864" w:type="dxa"/>
          </w:tcPr>
          <w:p>
            <w:pPr>
              <w:pStyle w:val="TableParagraph"/>
              <w:spacing w:line="200" w:lineRule="exact"/>
              <w:ind w:left="430"/>
              <w:rPr>
                <w:sz w:val="18"/>
              </w:rPr>
            </w:pPr>
            <w:r>
              <w:rPr>
                <w:sz w:val="18"/>
              </w:rPr>
              <w:t>53.6</w:t>
            </w:r>
          </w:p>
        </w:tc>
        <w:tc>
          <w:tcPr>
            <w:tcW w:w="781" w:type="dxa"/>
          </w:tcPr>
          <w:p>
            <w:pPr>
              <w:pStyle w:val="TableParagraph"/>
              <w:spacing w:line="200" w:lineRule="exact"/>
              <w:ind w:left="288"/>
              <w:rPr>
                <w:sz w:val="18"/>
              </w:rPr>
            </w:pPr>
            <w:r>
              <w:rPr>
                <w:sz w:val="18"/>
              </w:rPr>
              <w:t>56.1</w:t>
            </w:r>
          </w:p>
        </w:tc>
        <w:tc>
          <w:tcPr>
            <w:tcW w:w="742" w:type="dxa"/>
          </w:tcPr>
          <w:p>
            <w:pPr>
              <w:pStyle w:val="TableParagraph"/>
              <w:spacing w:line="200" w:lineRule="exact"/>
              <w:ind w:left="229"/>
              <w:rPr>
                <w:sz w:val="18"/>
              </w:rPr>
            </w:pPr>
            <w:r>
              <w:rPr>
                <w:sz w:val="18"/>
              </w:rPr>
              <w:t>55.0</w:t>
            </w:r>
          </w:p>
        </w:tc>
        <w:tc>
          <w:tcPr>
            <w:tcW w:w="646" w:type="dxa"/>
          </w:tcPr>
          <w:p>
            <w:pPr>
              <w:pStyle w:val="TableParagraph"/>
              <w:spacing w:line="200" w:lineRule="exact"/>
              <w:ind w:left="213"/>
              <w:rPr>
                <w:sz w:val="18"/>
              </w:rPr>
            </w:pPr>
            <w:r>
              <w:rPr>
                <w:sz w:val="18"/>
              </w:rPr>
              <w:t>68.0</w:t>
            </w:r>
          </w:p>
        </w:tc>
        <w:tc>
          <w:tcPr>
            <w:tcW w:w="786" w:type="dxa"/>
          </w:tcPr>
          <w:p>
            <w:pPr>
              <w:pStyle w:val="TableParagraph"/>
              <w:spacing w:line="200" w:lineRule="exact"/>
              <w:ind w:left="289"/>
              <w:rPr>
                <w:sz w:val="18"/>
              </w:rPr>
            </w:pPr>
            <w:r>
              <w:rPr>
                <w:sz w:val="18"/>
              </w:rPr>
              <w:t>63.1</w:t>
            </w:r>
          </w:p>
        </w:tc>
        <w:tc>
          <w:tcPr>
            <w:tcW w:w="738" w:type="dxa"/>
          </w:tcPr>
          <w:p>
            <w:pPr>
              <w:pStyle w:val="TableParagraph"/>
              <w:spacing w:line="200" w:lineRule="exact"/>
              <w:ind w:left="225"/>
              <w:rPr>
                <w:sz w:val="18"/>
              </w:rPr>
            </w:pPr>
            <w:r>
              <w:rPr>
                <w:sz w:val="18"/>
              </w:rPr>
              <w:t>65.4</w:t>
            </w:r>
          </w:p>
        </w:tc>
        <w:tc>
          <w:tcPr>
            <w:tcW w:w="666" w:type="dxa"/>
          </w:tcPr>
          <w:p>
            <w:pPr>
              <w:pStyle w:val="TableParagraph"/>
              <w:spacing w:line="200" w:lineRule="exact"/>
              <w:ind w:left="210"/>
              <w:rPr>
                <w:sz w:val="18"/>
              </w:rPr>
            </w:pPr>
            <w:r>
              <w:rPr>
                <w:sz w:val="18"/>
              </w:rPr>
              <w:t>62.8</w:t>
            </w:r>
          </w:p>
        </w:tc>
        <w:tc>
          <w:tcPr>
            <w:tcW w:w="764" w:type="dxa"/>
          </w:tcPr>
          <w:p>
            <w:pPr>
              <w:pStyle w:val="TableParagraph"/>
              <w:spacing w:line="200" w:lineRule="exact"/>
              <w:ind w:left="267"/>
              <w:rPr>
                <w:sz w:val="18"/>
              </w:rPr>
            </w:pPr>
            <w:r>
              <w:rPr>
                <w:sz w:val="18"/>
              </w:rPr>
              <w:t>60.5</w:t>
            </w:r>
          </w:p>
        </w:tc>
        <w:tc>
          <w:tcPr>
            <w:tcW w:w="679" w:type="dxa"/>
          </w:tcPr>
          <w:p>
            <w:pPr>
              <w:pStyle w:val="TableParagraph"/>
              <w:spacing w:line="200" w:lineRule="exact"/>
              <w:ind w:left="136" w:right="59"/>
              <w:jc w:val="center"/>
              <w:rPr>
                <w:sz w:val="18"/>
              </w:rPr>
            </w:pPr>
            <w:r>
              <w:rPr>
                <w:sz w:val="18"/>
              </w:rPr>
              <w:t>61.5</w:t>
            </w:r>
          </w:p>
        </w:tc>
      </w:tr>
      <w:tr>
        <w:trPr>
          <w:trHeight w:val="330" w:hRule="atLeast"/>
        </w:trPr>
        <w:tc>
          <w:tcPr>
            <w:tcW w:w="2521" w:type="dxa"/>
          </w:tcPr>
          <w:p>
            <w:pPr>
              <w:pStyle w:val="TableParagraph"/>
              <w:spacing w:line="204" w:lineRule="exact"/>
              <w:ind w:left="137"/>
              <w:rPr>
                <w:sz w:val="18"/>
              </w:rPr>
            </w:pPr>
            <w:r>
              <w:rPr>
                <w:sz w:val="18"/>
              </w:rPr>
              <w:t>Other</w:t>
            </w:r>
          </w:p>
        </w:tc>
        <w:tc>
          <w:tcPr>
            <w:tcW w:w="864" w:type="dxa"/>
          </w:tcPr>
          <w:p>
            <w:pPr>
              <w:pStyle w:val="TableParagraph"/>
              <w:spacing w:line="204" w:lineRule="exact"/>
              <w:ind w:right="111"/>
              <w:jc w:val="right"/>
              <w:rPr>
                <w:sz w:val="18"/>
              </w:rPr>
            </w:pPr>
            <w:r>
              <w:rPr>
                <w:sz w:val="18"/>
              </w:rPr>
              <w:t>*</w:t>
            </w:r>
          </w:p>
        </w:tc>
        <w:tc>
          <w:tcPr>
            <w:tcW w:w="781" w:type="dxa"/>
          </w:tcPr>
          <w:p>
            <w:pPr>
              <w:pStyle w:val="TableParagraph"/>
              <w:spacing w:line="204" w:lineRule="exact"/>
              <w:ind w:left="518"/>
              <w:rPr>
                <w:sz w:val="18"/>
              </w:rPr>
            </w:pPr>
            <w:r>
              <w:rPr>
                <w:sz w:val="18"/>
              </w:rPr>
              <w:t>*</w:t>
            </w:r>
          </w:p>
        </w:tc>
        <w:tc>
          <w:tcPr>
            <w:tcW w:w="742" w:type="dxa"/>
          </w:tcPr>
          <w:p>
            <w:pPr>
              <w:pStyle w:val="TableParagraph"/>
              <w:spacing w:line="204" w:lineRule="exact"/>
              <w:ind w:left="167"/>
              <w:rPr>
                <w:sz w:val="18"/>
              </w:rPr>
            </w:pPr>
            <w:r>
              <w:rPr>
                <w:sz w:val="18"/>
              </w:rPr>
              <w:t>(71.1)</w:t>
            </w:r>
          </w:p>
        </w:tc>
        <w:tc>
          <w:tcPr>
            <w:tcW w:w="646" w:type="dxa"/>
          </w:tcPr>
          <w:p>
            <w:pPr>
              <w:pStyle w:val="TableParagraph"/>
              <w:spacing w:line="204" w:lineRule="exact"/>
              <w:ind w:right="110"/>
              <w:jc w:val="right"/>
              <w:rPr>
                <w:sz w:val="18"/>
              </w:rPr>
            </w:pPr>
            <w:r>
              <w:rPr>
                <w:sz w:val="18"/>
              </w:rPr>
              <w:t>*</w:t>
            </w:r>
          </w:p>
        </w:tc>
        <w:tc>
          <w:tcPr>
            <w:tcW w:w="786" w:type="dxa"/>
          </w:tcPr>
          <w:p>
            <w:pPr>
              <w:pStyle w:val="TableParagraph"/>
              <w:spacing w:line="204" w:lineRule="exact"/>
              <w:ind w:left="227"/>
              <w:rPr>
                <w:sz w:val="18"/>
              </w:rPr>
            </w:pPr>
            <w:r>
              <w:rPr>
                <w:sz w:val="18"/>
              </w:rPr>
              <w:t>(74.6)</w:t>
            </w:r>
          </w:p>
        </w:tc>
        <w:tc>
          <w:tcPr>
            <w:tcW w:w="738" w:type="dxa"/>
          </w:tcPr>
          <w:p>
            <w:pPr>
              <w:pStyle w:val="TableParagraph"/>
              <w:spacing w:line="204" w:lineRule="exact"/>
              <w:ind w:left="163"/>
              <w:rPr>
                <w:sz w:val="18"/>
              </w:rPr>
            </w:pPr>
            <w:r>
              <w:rPr>
                <w:sz w:val="18"/>
              </w:rPr>
              <w:t>(71.3)</w:t>
            </w:r>
          </w:p>
        </w:tc>
        <w:tc>
          <w:tcPr>
            <w:tcW w:w="666" w:type="dxa"/>
          </w:tcPr>
          <w:p>
            <w:pPr>
              <w:pStyle w:val="TableParagraph"/>
              <w:spacing w:line="204" w:lineRule="exact"/>
              <w:ind w:left="147"/>
              <w:rPr>
                <w:sz w:val="18"/>
              </w:rPr>
            </w:pPr>
            <w:r>
              <w:rPr>
                <w:sz w:val="18"/>
              </w:rPr>
              <w:t>(81.7)</w:t>
            </w:r>
          </w:p>
        </w:tc>
        <w:tc>
          <w:tcPr>
            <w:tcW w:w="764" w:type="dxa"/>
          </w:tcPr>
          <w:p>
            <w:pPr>
              <w:pStyle w:val="TableParagraph"/>
              <w:spacing w:line="204" w:lineRule="exact"/>
              <w:ind w:left="204"/>
              <w:rPr>
                <w:sz w:val="18"/>
              </w:rPr>
            </w:pPr>
            <w:r>
              <w:rPr>
                <w:sz w:val="18"/>
              </w:rPr>
              <w:t>(60.9)</w:t>
            </w:r>
          </w:p>
        </w:tc>
        <w:tc>
          <w:tcPr>
            <w:tcW w:w="679" w:type="dxa"/>
          </w:tcPr>
          <w:p>
            <w:pPr>
              <w:pStyle w:val="TableParagraph"/>
              <w:spacing w:line="204" w:lineRule="exact"/>
              <w:ind w:left="136" w:right="59"/>
              <w:jc w:val="center"/>
              <w:rPr>
                <w:sz w:val="18"/>
              </w:rPr>
            </w:pPr>
            <w:r>
              <w:rPr>
                <w:sz w:val="18"/>
              </w:rPr>
              <w:t>71.2</w:t>
            </w:r>
          </w:p>
        </w:tc>
      </w:tr>
      <w:tr>
        <w:trPr>
          <w:trHeight w:val="330" w:hRule="atLeast"/>
        </w:trPr>
        <w:tc>
          <w:tcPr>
            <w:tcW w:w="2521" w:type="dxa"/>
          </w:tcPr>
          <w:p>
            <w:pPr>
              <w:pStyle w:val="TableParagraph"/>
              <w:spacing w:line="217" w:lineRule="exact" w:before="93"/>
              <w:ind w:left="36"/>
              <w:rPr>
                <w:b/>
                <w:sz w:val="18"/>
              </w:rPr>
            </w:pPr>
            <w:r>
              <w:rPr>
                <w:b/>
                <w:sz w:val="18"/>
              </w:rPr>
              <w:t>Caste/tribe of household head</w:t>
            </w:r>
          </w:p>
        </w:tc>
        <w:tc>
          <w:tcPr>
            <w:tcW w:w="864" w:type="dxa"/>
          </w:tcPr>
          <w:p>
            <w:pPr>
              <w:pStyle w:val="TableParagraph"/>
              <w:rPr>
                <w:rFonts w:ascii="Times New Roman"/>
                <w:sz w:val="16"/>
              </w:rPr>
            </w:pPr>
          </w:p>
        </w:tc>
        <w:tc>
          <w:tcPr>
            <w:tcW w:w="781" w:type="dxa"/>
          </w:tcPr>
          <w:p>
            <w:pPr>
              <w:pStyle w:val="TableParagraph"/>
              <w:rPr>
                <w:rFonts w:ascii="Times New Roman"/>
                <w:sz w:val="16"/>
              </w:rPr>
            </w:pPr>
          </w:p>
        </w:tc>
        <w:tc>
          <w:tcPr>
            <w:tcW w:w="742" w:type="dxa"/>
          </w:tcPr>
          <w:p>
            <w:pPr>
              <w:pStyle w:val="TableParagraph"/>
              <w:rPr>
                <w:rFonts w:ascii="Times New Roman"/>
                <w:sz w:val="16"/>
              </w:rPr>
            </w:pPr>
          </w:p>
        </w:tc>
        <w:tc>
          <w:tcPr>
            <w:tcW w:w="646" w:type="dxa"/>
          </w:tcPr>
          <w:p>
            <w:pPr>
              <w:pStyle w:val="TableParagraph"/>
              <w:rPr>
                <w:rFonts w:ascii="Times New Roman"/>
                <w:sz w:val="16"/>
              </w:rPr>
            </w:pPr>
          </w:p>
        </w:tc>
        <w:tc>
          <w:tcPr>
            <w:tcW w:w="786" w:type="dxa"/>
          </w:tcPr>
          <w:p>
            <w:pPr>
              <w:pStyle w:val="TableParagraph"/>
              <w:rPr>
                <w:rFonts w:ascii="Times New Roman"/>
                <w:sz w:val="16"/>
              </w:rPr>
            </w:pPr>
          </w:p>
        </w:tc>
        <w:tc>
          <w:tcPr>
            <w:tcW w:w="738" w:type="dxa"/>
          </w:tcPr>
          <w:p>
            <w:pPr>
              <w:pStyle w:val="TableParagraph"/>
              <w:rPr>
                <w:rFonts w:ascii="Times New Roman"/>
                <w:sz w:val="16"/>
              </w:rPr>
            </w:pPr>
          </w:p>
        </w:tc>
        <w:tc>
          <w:tcPr>
            <w:tcW w:w="666" w:type="dxa"/>
          </w:tcPr>
          <w:p>
            <w:pPr>
              <w:pStyle w:val="TableParagraph"/>
              <w:rPr>
                <w:rFonts w:ascii="Times New Roman"/>
                <w:sz w:val="16"/>
              </w:rPr>
            </w:pPr>
          </w:p>
        </w:tc>
        <w:tc>
          <w:tcPr>
            <w:tcW w:w="764" w:type="dxa"/>
          </w:tcPr>
          <w:p>
            <w:pPr>
              <w:pStyle w:val="TableParagraph"/>
              <w:rPr>
                <w:rFonts w:ascii="Times New Roman"/>
                <w:sz w:val="16"/>
              </w:rPr>
            </w:pPr>
          </w:p>
        </w:tc>
        <w:tc>
          <w:tcPr>
            <w:tcW w:w="679" w:type="dxa"/>
          </w:tcPr>
          <w:p>
            <w:pPr>
              <w:pStyle w:val="TableParagraph"/>
              <w:rPr>
                <w:rFonts w:ascii="Times New Roman"/>
                <w:sz w:val="16"/>
              </w:rPr>
            </w:pPr>
          </w:p>
        </w:tc>
      </w:tr>
      <w:tr>
        <w:trPr>
          <w:trHeight w:val="219" w:hRule="atLeast"/>
        </w:trPr>
        <w:tc>
          <w:tcPr>
            <w:tcW w:w="2521" w:type="dxa"/>
          </w:tcPr>
          <w:p>
            <w:pPr>
              <w:pStyle w:val="TableParagraph"/>
              <w:spacing w:line="200" w:lineRule="exact"/>
              <w:ind w:left="137"/>
              <w:rPr>
                <w:sz w:val="18"/>
              </w:rPr>
            </w:pPr>
            <w:r>
              <w:rPr>
                <w:sz w:val="18"/>
              </w:rPr>
              <w:t>Scheduled caste</w:t>
            </w:r>
          </w:p>
        </w:tc>
        <w:tc>
          <w:tcPr>
            <w:tcW w:w="864" w:type="dxa"/>
          </w:tcPr>
          <w:p>
            <w:pPr>
              <w:pStyle w:val="TableParagraph"/>
              <w:spacing w:line="200" w:lineRule="exact"/>
              <w:ind w:left="430"/>
              <w:rPr>
                <w:sz w:val="18"/>
              </w:rPr>
            </w:pPr>
            <w:r>
              <w:rPr>
                <w:sz w:val="18"/>
              </w:rPr>
              <w:t>65.6</w:t>
            </w:r>
          </w:p>
        </w:tc>
        <w:tc>
          <w:tcPr>
            <w:tcW w:w="781" w:type="dxa"/>
          </w:tcPr>
          <w:p>
            <w:pPr>
              <w:pStyle w:val="TableParagraph"/>
              <w:spacing w:line="200" w:lineRule="exact"/>
              <w:ind w:left="288"/>
              <w:rPr>
                <w:sz w:val="18"/>
              </w:rPr>
            </w:pPr>
            <w:r>
              <w:rPr>
                <w:sz w:val="18"/>
              </w:rPr>
              <w:t>56.6</w:t>
            </w:r>
          </w:p>
        </w:tc>
        <w:tc>
          <w:tcPr>
            <w:tcW w:w="742" w:type="dxa"/>
          </w:tcPr>
          <w:p>
            <w:pPr>
              <w:pStyle w:val="TableParagraph"/>
              <w:spacing w:line="200" w:lineRule="exact"/>
              <w:ind w:left="229"/>
              <w:rPr>
                <w:sz w:val="18"/>
              </w:rPr>
            </w:pPr>
            <w:r>
              <w:rPr>
                <w:sz w:val="18"/>
              </w:rPr>
              <w:t>61.2</w:t>
            </w:r>
          </w:p>
        </w:tc>
        <w:tc>
          <w:tcPr>
            <w:tcW w:w="646" w:type="dxa"/>
          </w:tcPr>
          <w:p>
            <w:pPr>
              <w:pStyle w:val="TableParagraph"/>
              <w:spacing w:line="200" w:lineRule="exact"/>
              <w:ind w:left="213"/>
              <w:rPr>
                <w:sz w:val="18"/>
              </w:rPr>
            </w:pPr>
            <w:r>
              <w:rPr>
                <w:sz w:val="18"/>
              </w:rPr>
              <w:t>67.5</w:t>
            </w:r>
          </w:p>
        </w:tc>
        <w:tc>
          <w:tcPr>
            <w:tcW w:w="786" w:type="dxa"/>
          </w:tcPr>
          <w:p>
            <w:pPr>
              <w:pStyle w:val="TableParagraph"/>
              <w:spacing w:line="200" w:lineRule="exact"/>
              <w:ind w:left="289"/>
              <w:rPr>
                <w:sz w:val="18"/>
              </w:rPr>
            </w:pPr>
            <w:r>
              <w:rPr>
                <w:sz w:val="18"/>
              </w:rPr>
              <w:t>63.8</w:t>
            </w:r>
          </w:p>
        </w:tc>
        <w:tc>
          <w:tcPr>
            <w:tcW w:w="738" w:type="dxa"/>
          </w:tcPr>
          <w:p>
            <w:pPr>
              <w:pStyle w:val="TableParagraph"/>
              <w:spacing w:line="200" w:lineRule="exact"/>
              <w:ind w:left="225"/>
              <w:rPr>
                <w:sz w:val="18"/>
              </w:rPr>
            </w:pPr>
            <w:r>
              <w:rPr>
                <w:sz w:val="18"/>
              </w:rPr>
              <w:t>65.6</w:t>
            </w:r>
          </w:p>
        </w:tc>
        <w:tc>
          <w:tcPr>
            <w:tcW w:w="666" w:type="dxa"/>
          </w:tcPr>
          <w:p>
            <w:pPr>
              <w:pStyle w:val="TableParagraph"/>
              <w:spacing w:line="200" w:lineRule="exact"/>
              <w:ind w:left="210"/>
              <w:rPr>
                <w:sz w:val="18"/>
              </w:rPr>
            </w:pPr>
            <w:r>
              <w:rPr>
                <w:sz w:val="18"/>
              </w:rPr>
              <w:t>66.6</w:t>
            </w:r>
          </w:p>
        </w:tc>
        <w:tc>
          <w:tcPr>
            <w:tcW w:w="764" w:type="dxa"/>
          </w:tcPr>
          <w:p>
            <w:pPr>
              <w:pStyle w:val="TableParagraph"/>
              <w:spacing w:line="200" w:lineRule="exact"/>
              <w:ind w:left="267"/>
              <w:rPr>
                <w:sz w:val="18"/>
              </w:rPr>
            </w:pPr>
            <w:r>
              <w:rPr>
                <w:sz w:val="18"/>
              </w:rPr>
              <w:t>60.7</w:t>
            </w:r>
          </w:p>
        </w:tc>
        <w:tc>
          <w:tcPr>
            <w:tcW w:w="679" w:type="dxa"/>
          </w:tcPr>
          <w:p>
            <w:pPr>
              <w:pStyle w:val="TableParagraph"/>
              <w:spacing w:line="200" w:lineRule="exact"/>
              <w:ind w:left="136" w:right="59"/>
              <w:jc w:val="center"/>
              <w:rPr>
                <w:sz w:val="18"/>
              </w:rPr>
            </w:pPr>
            <w:r>
              <w:rPr>
                <w:sz w:val="18"/>
              </w:rPr>
              <w:t>63.7</w:t>
            </w:r>
          </w:p>
        </w:tc>
      </w:tr>
      <w:tr>
        <w:trPr>
          <w:trHeight w:val="219" w:hRule="atLeast"/>
        </w:trPr>
        <w:tc>
          <w:tcPr>
            <w:tcW w:w="2521" w:type="dxa"/>
          </w:tcPr>
          <w:p>
            <w:pPr>
              <w:pStyle w:val="TableParagraph"/>
              <w:spacing w:line="200" w:lineRule="exact"/>
              <w:ind w:left="137"/>
              <w:rPr>
                <w:sz w:val="18"/>
              </w:rPr>
            </w:pPr>
            <w:r>
              <w:rPr>
                <w:sz w:val="18"/>
              </w:rPr>
              <w:t>Scheduled tribe</w:t>
            </w:r>
          </w:p>
        </w:tc>
        <w:tc>
          <w:tcPr>
            <w:tcW w:w="864" w:type="dxa"/>
          </w:tcPr>
          <w:p>
            <w:pPr>
              <w:pStyle w:val="TableParagraph"/>
              <w:spacing w:line="200" w:lineRule="exact"/>
              <w:ind w:left="322"/>
              <w:rPr>
                <w:sz w:val="18"/>
              </w:rPr>
            </w:pPr>
            <w:r>
              <w:rPr>
                <w:sz w:val="18"/>
              </w:rPr>
              <w:t>(37.9)</w:t>
            </w:r>
          </w:p>
        </w:tc>
        <w:tc>
          <w:tcPr>
            <w:tcW w:w="781" w:type="dxa"/>
          </w:tcPr>
          <w:p>
            <w:pPr>
              <w:pStyle w:val="TableParagraph"/>
              <w:spacing w:line="200" w:lineRule="exact"/>
              <w:ind w:left="288"/>
              <w:rPr>
                <w:sz w:val="18"/>
              </w:rPr>
            </w:pPr>
            <w:r>
              <w:rPr>
                <w:sz w:val="18"/>
              </w:rPr>
              <w:t>58.5</w:t>
            </w:r>
          </w:p>
        </w:tc>
        <w:tc>
          <w:tcPr>
            <w:tcW w:w="742" w:type="dxa"/>
          </w:tcPr>
          <w:p>
            <w:pPr>
              <w:pStyle w:val="TableParagraph"/>
              <w:spacing w:line="200" w:lineRule="exact"/>
              <w:ind w:left="229"/>
              <w:rPr>
                <w:sz w:val="18"/>
              </w:rPr>
            </w:pPr>
            <w:r>
              <w:rPr>
                <w:sz w:val="18"/>
              </w:rPr>
              <w:t>48.8</w:t>
            </w:r>
          </w:p>
        </w:tc>
        <w:tc>
          <w:tcPr>
            <w:tcW w:w="646" w:type="dxa"/>
          </w:tcPr>
          <w:p>
            <w:pPr>
              <w:pStyle w:val="TableParagraph"/>
              <w:spacing w:line="200" w:lineRule="exact"/>
              <w:ind w:left="213"/>
              <w:rPr>
                <w:sz w:val="18"/>
              </w:rPr>
            </w:pPr>
            <w:r>
              <w:rPr>
                <w:sz w:val="18"/>
              </w:rPr>
              <w:t>62.8</w:t>
            </w:r>
          </w:p>
        </w:tc>
        <w:tc>
          <w:tcPr>
            <w:tcW w:w="786" w:type="dxa"/>
          </w:tcPr>
          <w:p>
            <w:pPr>
              <w:pStyle w:val="TableParagraph"/>
              <w:spacing w:line="200" w:lineRule="exact"/>
              <w:ind w:left="289"/>
              <w:rPr>
                <w:sz w:val="18"/>
              </w:rPr>
            </w:pPr>
            <w:r>
              <w:rPr>
                <w:sz w:val="18"/>
              </w:rPr>
              <w:t>65.0</w:t>
            </w:r>
          </w:p>
        </w:tc>
        <w:tc>
          <w:tcPr>
            <w:tcW w:w="738" w:type="dxa"/>
          </w:tcPr>
          <w:p>
            <w:pPr>
              <w:pStyle w:val="TableParagraph"/>
              <w:spacing w:line="200" w:lineRule="exact"/>
              <w:ind w:left="225"/>
              <w:rPr>
                <w:sz w:val="18"/>
              </w:rPr>
            </w:pPr>
            <w:r>
              <w:rPr>
                <w:sz w:val="18"/>
              </w:rPr>
              <w:t>63.9</w:t>
            </w:r>
          </w:p>
        </w:tc>
        <w:tc>
          <w:tcPr>
            <w:tcW w:w="666" w:type="dxa"/>
          </w:tcPr>
          <w:p>
            <w:pPr>
              <w:pStyle w:val="TableParagraph"/>
              <w:spacing w:line="200" w:lineRule="exact"/>
              <w:ind w:left="210"/>
              <w:rPr>
                <w:sz w:val="18"/>
              </w:rPr>
            </w:pPr>
            <w:r>
              <w:rPr>
                <w:sz w:val="18"/>
              </w:rPr>
              <w:t>59.7</w:t>
            </w:r>
          </w:p>
        </w:tc>
        <w:tc>
          <w:tcPr>
            <w:tcW w:w="764" w:type="dxa"/>
          </w:tcPr>
          <w:p>
            <w:pPr>
              <w:pStyle w:val="TableParagraph"/>
              <w:spacing w:line="200" w:lineRule="exact"/>
              <w:ind w:left="267"/>
              <w:rPr>
                <w:sz w:val="18"/>
              </w:rPr>
            </w:pPr>
            <w:r>
              <w:rPr>
                <w:sz w:val="18"/>
              </w:rPr>
              <w:t>64.1</w:t>
            </w:r>
          </w:p>
        </w:tc>
        <w:tc>
          <w:tcPr>
            <w:tcW w:w="679" w:type="dxa"/>
          </w:tcPr>
          <w:p>
            <w:pPr>
              <w:pStyle w:val="TableParagraph"/>
              <w:spacing w:line="200" w:lineRule="exact"/>
              <w:ind w:left="136" w:right="59"/>
              <w:jc w:val="center"/>
              <w:rPr>
                <w:sz w:val="18"/>
              </w:rPr>
            </w:pPr>
            <w:r>
              <w:rPr>
                <w:sz w:val="18"/>
              </w:rPr>
              <w:t>61.8</w:t>
            </w:r>
          </w:p>
        </w:tc>
      </w:tr>
      <w:tr>
        <w:trPr>
          <w:trHeight w:val="219" w:hRule="atLeast"/>
        </w:trPr>
        <w:tc>
          <w:tcPr>
            <w:tcW w:w="2521" w:type="dxa"/>
          </w:tcPr>
          <w:p>
            <w:pPr>
              <w:pStyle w:val="TableParagraph"/>
              <w:spacing w:line="200" w:lineRule="exact"/>
              <w:ind w:left="137"/>
              <w:rPr>
                <w:sz w:val="18"/>
              </w:rPr>
            </w:pPr>
            <w:r>
              <w:rPr>
                <w:sz w:val="18"/>
              </w:rPr>
              <w:t>Other backward class</w:t>
            </w:r>
          </w:p>
        </w:tc>
        <w:tc>
          <w:tcPr>
            <w:tcW w:w="864" w:type="dxa"/>
          </w:tcPr>
          <w:p>
            <w:pPr>
              <w:pStyle w:val="TableParagraph"/>
              <w:spacing w:line="200" w:lineRule="exact"/>
              <w:ind w:left="430"/>
              <w:rPr>
                <w:sz w:val="18"/>
              </w:rPr>
            </w:pPr>
            <w:r>
              <w:rPr>
                <w:sz w:val="18"/>
              </w:rPr>
              <w:t>59.8</w:t>
            </w:r>
          </w:p>
        </w:tc>
        <w:tc>
          <w:tcPr>
            <w:tcW w:w="781" w:type="dxa"/>
          </w:tcPr>
          <w:p>
            <w:pPr>
              <w:pStyle w:val="TableParagraph"/>
              <w:spacing w:line="200" w:lineRule="exact"/>
              <w:ind w:left="288"/>
              <w:rPr>
                <w:sz w:val="18"/>
              </w:rPr>
            </w:pPr>
            <w:r>
              <w:rPr>
                <w:sz w:val="18"/>
              </w:rPr>
              <w:t>64.1</w:t>
            </w:r>
          </w:p>
        </w:tc>
        <w:tc>
          <w:tcPr>
            <w:tcW w:w="742" w:type="dxa"/>
          </w:tcPr>
          <w:p>
            <w:pPr>
              <w:pStyle w:val="TableParagraph"/>
              <w:spacing w:line="200" w:lineRule="exact"/>
              <w:ind w:left="229"/>
              <w:rPr>
                <w:sz w:val="18"/>
              </w:rPr>
            </w:pPr>
            <w:r>
              <w:rPr>
                <w:sz w:val="18"/>
              </w:rPr>
              <w:t>61.8</w:t>
            </w:r>
          </w:p>
        </w:tc>
        <w:tc>
          <w:tcPr>
            <w:tcW w:w="646" w:type="dxa"/>
          </w:tcPr>
          <w:p>
            <w:pPr>
              <w:pStyle w:val="TableParagraph"/>
              <w:spacing w:line="200" w:lineRule="exact"/>
              <w:ind w:left="213"/>
              <w:rPr>
                <w:sz w:val="18"/>
              </w:rPr>
            </w:pPr>
            <w:r>
              <w:rPr>
                <w:sz w:val="18"/>
              </w:rPr>
              <w:t>66.7</w:t>
            </w:r>
          </w:p>
        </w:tc>
        <w:tc>
          <w:tcPr>
            <w:tcW w:w="786" w:type="dxa"/>
          </w:tcPr>
          <w:p>
            <w:pPr>
              <w:pStyle w:val="TableParagraph"/>
              <w:spacing w:line="200" w:lineRule="exact"/>
              <w:ind w:left="289"/>
              <w:rPr>
                <w:sz w:val="18"/>
              </w:rPr>
            </w:pPr>
            <w:r>
              <w:rPr>
                <w:sz w:val="18"/>
              </w:rPr>
              <w:t>62.8</w:t>
            </w:r>
          </w:p>
        </w:tc>
        <w:tc>
          <w:tcPr>
            <w:tcW w:w="738" w:type="dxa"/>
          </w:tcPr>
          <w:p>
            <w:pPr>
              <w:pStyle w:val="TableParagraph"/>
              <w:spacing w:line="200" w:lineRule="exact"/>
              <w:ind w:left="225"/>
              <w:rPr>
                <w:sz w:val="18"/>
              </w:rPr>
            </w:pPr>
            <w:r>
              <w:rPr>
                <w:sz w:val="18"/>
              </w:rPr>
              <w:t>64.8</w:t>
            </w:r>
          </w:p>
        </w:tc>
        <w:tc>
          <w:tcPr>
            <w:tcW w:w="666" w:type="dxa"/>
          </w:tcPr>
          <w:p>
            <w:pPr>
              <w:pStyle w:val="TableParagraph"/>
              <w:spacing w:line="200" w:lineRule="exact"/>
              <w:ind w:left="210"/>
              <w:rPr>
                <w:sz w:val="18"/>
              </w:rPr>
            </w:pPr>
            <w:r>
              <w:rPr>
                <w:sz w:val="18"/>
              </w:rPr>
              <w:t>63.7</w:t>
            </w:r>
          </w:p>
        </w:tc>
        <w:tc>
          <w:tcPr>
            <w:tcW w:w="764" w:type="dxa"/>
          </w:tcPr>
          <w:p>
            <w:pPr>
              <w:pStyle w:val="TableParagraph"/>
              <w:spacing w:line="200" w:lineRule="exact"/>
              <w:ind w:left="267"/>
              <w:rPr>
                <w:sz w:val="18"/>
              </w:rPr>
            </w:pPr>
            <w:r>
              <w:rPr>
                <w:sz w:val="18"/>
              </w:rPr>
              <w:t>63.3</w:t>
            </w:r>
          </w:p>
        </w:tc>
        <w:tc>
          <w:tcPr>
            <w:tcW w:w="679" w:type="dxa"/>
          </w:tcPr>
          <w:p>
            <w:pPr>
              <w:pStyle w:val="TableParagraph"/>
              <w:spacing w:line="200" w:lineRule="exact"/>
              <w:ind w:left="136" w:right="59"/>
              <w:jc w:val="center"/>
              <w:rPr>
                <w:sz w:val="18"/>
              </w:rPr>
            </w:pPr>
            <w:r>
              <w:rPr>
                <w:sz w:val="18"/>
              </w:rPr>
              <w:t>63.5</w:t>
            </w:r>
          </w:p>
        </w:tc>
      </w:tr>
      <w:tr>
        <w:trPr>
          <w:trHeight w:val="219" w:hRule="atLeast"/>
        </w:trPr>
        <w:tc>
          <w:tcPr>
            <w:tcW w:w="2521" w:type="dxa"/>
          </w:tcPr>
          <w:p>
            <w:pPr>
              <w:pStyle w:val="TableParagraph"/>
              <w:spacing w:line="200" w:lineRule="exact"/>
              <w:ind w:left="137"/>
              <w:rPr>
                <w:sz w:val="18"/>
              </w:rPr>
            </w:pPr>
            <w:r>
              <w:rPr>
                <w:sz w:val="18"/>
              </w:rPr>
              <w:t>Other</w:t>
            </w:r>
          </w:p>
        </w:tc>
        <w:tc>
          <w:tcPr>
            <w:tcW w:w="864" w:type="dxa"/>
          </w:tcPr>
          <w:p>
            <w:pPr>
              <w:pStyle w:val="TableParagraph"/>
              <w:spacing w:line="200" w:lineRule="exact"/>
              <w:ind w:left="430"/>
              <w:rPr>
                <w:sz w:val="18"/>
              </w:rPr>
            </w:pPr>
            <w:r>
              <w:rPr>
                <w:sz w:val="18"/>
              </w:rPr>
              <w:t>50.1</w:t>
            </w:r>
          </w:p>
        </w:tc>
        <w:tc>
          <w:tcPr>
            <w:tcW w:w="781" w:type="dxa"/>
          </w:tcPr>
          <w:p>
            <w:pPr>
              <w:pStyle w:val="TableParagraph"/>
              <w:spacing w:line="200" w:lineRule="exact"/>
              <w:ind w:left="288"/>
              <w:rPr>
                <w:sz w:val="18"/>
              </w:rPr>
            </w:pPr>
            <w:r>
              <w:rPr>
                <w:sz w:val="18"/>
              </w:rPr>
              <w:t>55.3</w:t>
            </w:r>
          </w:p>
        </w:tc>
        <w:tc>
          <w:tcPr>
            <w:tcW w:w="742" w:type="dxa"/>
          </w:tcPr>
          <w:p>
            <w:pPr>
              <w:pStyle w:val="TableParagraph"/>
              <w:spacing w:line="200" w:lineRule="exact"/>
              <w:ind w:left="229"/>
              <w:rPr>
                <w:sz w:val="18"/>
              </w:rPr>
            </w:pPr>
            <w:r>
              <w:rPr>
                <w:sz w:val="18"/>
              </w:rPr>
              <w:t>52.5</w:t>
            </w:r>
          </w:p>
        </w:tc>
        <w:tc>
          <w:tcPr>
            <w:tcW w:w="646" w:type="dxa"/>
          </w:tcPr>
          <w:p>
            <w:pPr>
              <w:pStyle w:val="TableParagraph"/>
              <w:spacing w:line="200" w:lineRule="exact"/>
              <w:ind w:left="213"/>
              <w:rPr>
                <w:sz w:val="18"/>
              </w:rPr>
            </w:pPr>
            <w:r>
              <w:rPr>
                <w:sz w:val="18"/>
              </w:rPr>
              <w:t>64.2</w:t>
            </w:r>
          </w:p>
        </w:tc>
        <w:tc>
          <w:tcPr>
            <w:tcW w:w="786" w:type="dxa"/>
          </w:tcPr>
          <w:p>
            <w:pPr>
              <w:pStyle w:val="TableParagraph"/>
              <w:spacing w:line="200" w:lineRule="exact"/>
              <w:ind w:left="289"/>
              <w:rPr>
                <w:sz w:val="18"/>
              </w:rPr>
            </w:pPr>
            <w:r>
              <w:rPr>
                <w:sz w:val="18"/>
              </w:rPr>
              <w:t>62.8</w:t>
            </w:r>
          </w:p>
        </w:tc>
        <w:tc>
          <w:tcPr>
            <w:tcW w:w="738" w:type="dxa"/>
          </w:tcPr>
          <w:p>
            <w:pPr>
              <w:pStyle w:val="TableParagraph"/>
              <w:spacing w:line="200" w:lineRule="exact"/>
              <w:ind w:left="225"/>
              <w:rPr>
                <w:sz w:val="18"/>
              </w:rPr>
            </w:pPr>
            <w:r>
              <w:rPr>
                <w:sz w:val="18"/>
              </w:rPr>
              <w:t>63.5</w:t>
            </w:r>
          </w:p>
        </w:tc>
        <w:tc>
          <w:tcPr>
            <w:tcW w:w="666" w:type="dxa"/>
          </w:tcPr>
          <w:p>
            <w:pPr>
              <w:pStyle w:val="TableParagraph"/>
              <w:spacing w:line="200" w:lineRule="exact"/>
              <w:ind w:left="210"/>
              <w:rPr>
                <w:sz w:val="18"/>
              </w:rPr>
            </w:pPr>
            <w:r>
              <w:rPr>
                <w:sz w:val="18"/>
              </w:rPr>
              <w:t>56.1</w:t>
            </w:r>
          </w:p>
        </w:tc>
        <w:tc>
          <w:tcPr>
            <w:tcW w:w="764" w:type="dxa"/>
          </w:tcPr>
          <w:p>
            <w:pPr>
              <w:pStyle w:val="TableParagraph"/>
              <w:spacing w:line="200" w:lineRule="exact"/>
              <w:ind w:left="267"/>
              <w:rPr>
                <w:sz w:val="18"/>
              </w:rPr>
            </w:pPr>
            <w:r>
              <w:rPr>
                <w:sz w:val="18"/>
              </w:rPr>
              <w:t>58.9</w:t>
            </w:r>
          </w:p>
        </w:tc>
        <w:tc>
          <w:tcPr>
            <w:tcW w:w="679" w:type="dxa"/>
          </w:tcPr>
          <w:p>
            <w:pPr>
              <w:pStyle w:val="TableParagraph"/>
              <w:spacing w:line="200" w:lineRule="exact"/>
              <w:ind w:left="136" w:right="59"/>
              <w:jc w:val="center"/>
              <w:rPr>
                <w:sz w:val="18"/>
              </w:rPr>
            </w:pPr>
            <w:r>
              <w:rPr>
                <w:sz w:val="18"/>
              </w:rPr>
              <w:t>57.4</w:t>
            </w:r>
          </w:p>
        </w:tc>
      </w:tr>
      <w:tr>
        <w:trPr>
          <w:trHeight w:val="327" w:hRule="atLeast"/>
        </w:trPr>
        <w:tc>
          <w:tcPr>
            <w:tcW w:w="2521" w:type="dxa"/>
          </w:tcPr>
          <w:p>
            <w:pPr>
              <w:pStyle w:val="TableParagraph"/>
              <w:spacing w:line="204" w:lineRule="exact"/>
              <w:ind w:left="137"/>
              <w:rPr>
                <w:sz w:val="18"/>
              </w:rPr>
            </w:pPr>
            <w:r>
              <w:rPr>
                <w:sz w:val="18"/>
              </w:rPr>
              <w:t>Don't know</w:t>
            </w:r>
          </w:p>
        </w:tc>
        <w:tc>
          <w:tcPr>
            <w:tcW w:w="864" w:type="dxa"/>
          </w:tcPr>
          <w:p>
            <w:pPr>
              <w:pStyle w:val="TableParagraph"/>
              <w:spacing w:line="204" w:lineRule="exact"/>
              <w:ind w:right="111"/>
              <w:jc w:val="right"/>
              <w:rPr>
                <w:sz w:val="18"/>
              </w:rPr>
            </w:pPr>
            <w:r>
              <w:rPr>
                <w:sz w:val="18"/>
              </w:rPr>
              <w:t>*</w:t>
            </w:r>
          </w:p>
        </w:tc>
        <w:tc>
          <w:tcPr>
            <w:tcW w:w="781" w:type="dxa"/>
          </w:tcPr>
          <w:p>
            <w:pPr>
              <w:pStyle w:val="TableParagraph"/>
              <w:spacing w:line="204" w:lineRule="exact"/>
              <w:ind w:left="518"/>
              <w:rPr>
                <w:sz w:val="18"/>
              </w:rPr>
            </w:pPr>
            <w:r>
              <w:rPr>
                <w:sz w:val="18"/>
              </w:rPr>
              <w:t>*</w:t>
            </w:r>
          </w:p>
        </w:tc>
        <w:tc>
          <w:tcPr>
            <w:tcW w:w="742" w:type="dxa"/>
          </w:tcPr>
          <w:p>
            <w:pPr>
              <w:pStyle w:val="TableParagraph"/>
              <w:spacing w:line="204" w:lineRule="exact"/>
              <w:ind w:left="167"/>
              <w:rPr>
                <w:sz w:val="18"/>
              </w:rPr>
            </w:pPr>
            <w:r>
              <w:rPr>
                <w:sz w:val="18"/>
              </w:rPr>
              <w:t>(44.2)</w:t>
            </w:r>
          </w:p>
        </w:tc>
        <w:tc>
          <w:tcPr>
            <w:tcW w:w="646" w:type="dxa"/>
          </w:tcPr>
          <w:p>
            <w:pPr>
              <w:pStyle w:val="TableParagraph"/>
              <w:spacing w:line="204" w:lineRule="exact"/>
              <w:ind w:right="110"/>
              <w:jc w:val="right"/>
              <w:rPr>
                <w:sz w:val="18"/>
              </w:rPr>
            </w:pPr>
            <w:r>
              <w:rPr>
                <w:sz w:val="18"/>
              </w:rPr>
              <w:t>*</w:t>
            </w:r>
          </w:p>
        </w:tc>
        <w:tc>
          <w:tcPr>
            <w:tcW w:w="786" w:type="dxa"/>
          </w:tcPr>
          <w:p>
            <w:pPr>
              <w:pStyle w:val="TableParagraph"/>
              <w:spacing w:line="204" w:lineRule="exact"/>
              <w:ind w:left="519"/>
              <w:rPr>
                <w:sz w:val="18"/>
              </w:rPr>
            </w:pPr>
            <w:r>
              <w:rPr>
                <w:sz w:val="18"/>
              </w:rPr>
              <w:t>*</w:t>
            </w:r>
          </w:p>
        </w:tc>
        <w:tc>
          <w:tcPr>
            <w:tcW w:w="738" w:type="dxa"/>
          </w:tcPr>
          <w:p>
            <w:pPr>
              <w:pStyle w:val="TableParagraph"/>
              <w:spacing w:line="204" w:lineRule="exact"/>
              <w:ind w:left="163"/>
              <w:rPr>
                <w:sz w:val="18"/>
              </w:rPr>
            </w:pPr>
            <w:r>
              <w:rPr>
                <w:sz w:val="18"/>
              </w:rPr>
              <w:t>(65.3)</w:t>
            </w:r>
          </w:p>
        </w:tc>
        <w:tc>
          <w:tcPr>
            <w:tcW w:w="666" w:type="dxa"/>
          </w:tcPr>
          <w:p>
            <w:pPr>
              <w:pStyle w:val="TableParagraph"/>
              <w:spacing w:line="204" w:lineRule="exact"/>
              <w:ind w:left="147"/>
              <w:rPr>
                <w:sz w:val="18"/>
              </w:rPr>
            </w:pPr>
            <w:r>
              <w:rPr>
                <w:sz w:val="18"/>
              </w:rPr>
              <w:t>(61.2)</w:t>
            </w:r>
          </w:p>
        </w:tc>
        <w:tc>
          <w:tcPr>
            <w:tcW w:w="764" w:type="dxa"/>
          </w:tcPr>
          <w:p>
            <w:pPr>
              <w:pStyle w:val="TableParagraph"/>
              <w:spacing w:line="204" w:lineRule="exact"/>
              <w:ind w:left="204"/>
              <w:rPr>
                <w:sz w:val="18"/>
              </w:rPr>
            </w:pPr>
            <w:r>
              <w:rPr>
                <w:sz w:val="18"/>
              </w:rPr>
              <w:t>(40.4)</w:t>
            </w:r>
          </w:p>
        </w:tc>
        <w:tc>
          <w:tcPr>
            <w:tcW w:w="679" w:type="dxa"/>
          </w:tcPr>
          <w:p>
            <w:pPr>
              <w:pStyle w:val="TableParagraph"/>
              <w:spacing w:line="204" w:lineRule="exact"/>
              <w:ind w:left="136" w:right="59"/>
              <w:jc w:val="center"/>
              <w:rPr>
                <w:sz w:val="18"/>
              </w:rPr>
            </w:pPr>
            <w:r>
              <w:rPr>
                <w:sz w:val="18"/>
              </w:rPr>
              <w:t>49.7</w:t>
            </w:r>
          </w:p>
        </w:tc>
      </w:tr>
      <w:tr>
        <w:trPr>
          <w:trHeight w:val="331" w:hRule="atLeast"/>
        </w:trPr>
        <w:tc>
          <w:tcPr>
            <w:tcW w:w="2521" w:type="dxa"/>
          </w:tcPr>
          <w:p>
            <w:pPr>
              <w:pStyle w:val="TableParagraph"/>
              <w:spacing w:line="216" w:lineRule="exact" w:before="96"/>
              <w:ind w:left="36"/>
              <w:rPr>
                <w:sz w:val="12"/>
              </w:rPr>
            </w:pPr>
            <w:r>
              <w:rPr>
                <w:b/>
                <w:sz w:val="18"/>
              </w:rPr>
              <w:t>Household structure</w:t>
            </w:r>
            <w:r>
              <w:rPr>
                <w:position w:val="5"/>
                <w:sz w:val="12"/>
              </w:rPr>
              <w:t>1</w:t>
            </w:r>
          </w:p>
        </w:tc>
        <w:tc>
          <w:tcPr>
            <w:tcW w:w="864" w:type="dxa"/>
          </w:tcPr>
          <w:p>
            <w:pPr>
              <w:pStyle w:val="TableParagraph"/>
              <w:rPr>
                <w:rFonts w:ascii="Times New Roman"/>
                <w:sz w:val="16"/>
              </w:rPr>
            </w:pPr>
          </w:p>
        </w:tc>
        <w:tc>
          <w:tcPr>
            <w:tcW w:w="781" w:type="dxa"/>
          </w:tcPr>
          <w:p>
            <w:pPr>
              <w:pStyle w:val="TableParagraph"/>
              <w:rPr>
                <w:rFonts w:ascii="Times New Roman"/>
                <w:sz w:val="16"/>
              </w:rPr>
            </w:pPr>
          </w:p>
        </w:tc>
        <w:tc>
          <w:tcPr>
            <w:tcW w:w="742" w:type="dxa"/>
          </w:tcPr>
          <w:p>
            <w:pPr>
              <w:pStyle w:val="TableParagraph"/>
              <w:rPr>
                <w:rFonts w:ascii="Times New Roman"/>
                <w:sz w:val="16"/>
              </w:rPr>
            </w:pPr>
          </w:p>
        </w:tc>
        <w:tc>
          <w:tcPr>
            <w:tcW w:w="646" w:type="dxa"/>
          </w:tcPr>
          <w:p>
            <w:pPr>
              <w:pStyle w:val="TableParagraph"/>
              <w:rPr>
                <w:rFonts w:ascii="Times New Roman"/>
                <w:sz w:val="16"/>
              </w:rPr>
            </w:pPr>
          </w:p>
        </w:tc>
        <w:tc>
          <w:tcPr>
            <w:tcW w:w="786" w:type="dxa"/>
          </w:tcPr>
          <w:p>
            <w:pPr>
              <w:pStyle w:val="TableParagraph"/>
              <w:rPr>
                <w:rFonts w:ascii="Times New Roman"/>
                <w:sz w:val="16"/>
              </w:rPr>
            </w:pPr>
          </w:p>
        </w:tc>
        <w:tc>
          <w:tcPr>
            <w:tcW w:w="738" w:type="dxa"/>
          </w:tcPr>
          <w:p>
            <w:pPr>
              <w:pStyle w:val="TableParagraph"/>
              <w:rPr>
                <w:rFonts w:ascii="Times New Roman"/>
                <w:sz w:val="16"/>
              </w:rPr>
            </w:pPr>
          </w:p>
        </w:tc>
        <w:tc>
          <w:tcPr>
            <w:tcW w:w="666" w:type="dxa"/>
          </w:tcPr>
          <w:p>
            <w:pPr>
              <w:pStyle w:val="TableParagraph"/>
              <w:rPr>
                <w:rFonts w:ascii="Times New Roman"/>
                <w:sz w:val="16"/>
              </w:rPr>
            </w:pPr>
          </w:p>
        </w:tc>
        <w:tc>
          <w:tcPr>
            <w:tcW w:w="764" w:type="dxa"/>
          </w:tcPr>
          <w:p>
            <w:pPr>
              <w:pStyle w:val="TableParagraph"/>
              <w:rPr>
                <w:rFonts w:ascii="Times New Roman"/>
                <w:sz w:val="16"/>
              </w:rPr>
            </w:pPr>
          </w:p>
        </w:tc>
        <w:tc>
          <w:tcPr>
            <w:tcW w:w="679" w:type="dxa"/>
          </w:tcPr>
          <w:p>
            <w:pPr>
              <w:pStyle w:val="TableParagraph"/>
              <w:rPr>
                <w:rFonts w:ascii="Times New Roman"/>
                <w:sz w:val="16"/>
              </w:rPr>
            </w:pPr>
          </w:p>
        </w:tc>
      </w:tr>
      <w:tr>
        <w:trPr>
          <w:trHeight w:val="219" w:hRule="atLeast"/>
        </w:trPr>
        <w:tc>
          <w:tcPr>
            <w:tcW w:w="2521" w:type="dxa"/>
          </w:tcPr>
          <w:p>
            <w:pPr>
              <w:pStyle w:val="TableParagraph"/>
              <w:spacing w:line="200" w:lineRule="exact"/>
              <w:ind w:left="137"/>
              <w:rPr>
                <w:sz w:val="18"/>
              </w:rPr>
            </w:pPr>
            <w:r>
              <w:rPr>
                <w:sz w:val="18"/>
              </w:rPr>
              <w:t>Nuclear</w:t>
            </w:r>
          </w:p>
        </w:tc>
        <w:tc>
          <w:tcPr>
            <w:tcW w:w="864" w:type="dxa"/>
          </w:tcPr>
          <w:p>
            <w:pPr>
              <w:pStyle w:val="TableParagraph"/>
              <w:spacing w:line="200" w:lineRule="exact"/>
              <w:ind w:left="430"/>
              <w:rPr>
                <w:sz w:val="18"/>
              </w:rPr>
            </w:pPr>
            <w:r>
              <w:rPr>
                <w:sz w:val="18"/>
              </w:rPr>
              <w:t>47.4</w:t>
            </w:r>
          </w:p>
        </w:tc>
        <w:tc>
          <w:tcPr>
            <w:tcW w:w="781" w:type="dxa"/>
          </w:tcPr>
          <w:p>
            <w:pPr>
              <w:pStyle w:val="TableParagraph"/>
              <w:spacing w:line="200" w:lineRule="exact"/>
              <w:ind w:left="288"/>
              <w:rPr>
                <w:sz w:val="18"/>
              </w:rPr>
            </w:pPr>
            <w:r>
              <w:rPr>
                <w:sz w:val="18"/>
              </w:rPr>
              <w:t>54.9</w:t>
            </w:r>
          </w:p>
        </w:tc>
        <w:tc>
          <w:tcPr>
            <w:tcW w:w="742" w:type="dxa"/>
          </w:tcPr>
          <w:p>
            <w:pPr>
              <w:pStyle w:val="TableParagraph"/>
              <w:spacing w:line="200" w:lineRule="exact"/>
              <w:ind w:left="229"/>
              <w:rPr>
                <w:sz w:val="18"/>
              </w:rPr>
            </w:pPr>
            <w:r>
              <w:rPr>
                <w:sz w:val="18"/>
              </w:rPr>
              <w:t>50.8</w:t>
            </w:r>
          </w:p>
        </w:tc>
        <w:tc>
          <w:tcPr>
            <w:tcW w:w="646" w:type="dxa"/>
          </w:tcPr>
          <w:p>
            <w:pPr>
              <w:pStyle w:val="TableParagraph"/>
              <w:spacing w:line="200" w:lineRule="exact"/>
              <w:ind w:left="213"/>
              <w:rPr>
                <w:sz w:val="18"/>
              </w:rPr>
            </w:pPr>
            <w:r>
              <w:rPr>
                <w:sz w:val="18"/>
              </w:rPr>
              <w:t>64.0</w:t>
            </w:r>
          </w:p>
        </w:tc>
        <w:tc>
          <w:tcPr>
            <w:tcW w:w="786" w:type="dxa"/>
          </w:tcPr>
          <w:p>
            <w:pPr>
              <w:pStyle w:val="TableParagraph"/>
              <w:spacing w:line="200" w:lineRule="exact"/>
              <w:ind w:left="289"/>
              <w:rPr>
                <w:sz w:val="18"/>
              </w:rPr>
            </w:pPr>
            <w:r>
              <w:rPr>
                <w:sz w:val="18"/>
              </w:rPr>
              <w:t>58.2</w:t>
            </w:r>
          </w:p>
        </w:tc>
        <w:tc>
          <w:tcPr>
            <w:tcW w:w="738" w:type="dxa"/>
          </w:tcPr>
          <w:p>
            <w:pPr>
              <w:pStyle w:val="TableParagraph"/>
              <w:spacing w:line="200" w:lineRule="exact"/>
              <w:ind w:left="225"/>
              <w:rPr>
                <w:sz w:val="18"/>
              </w:rPr>
            </w:pPr>
            <w:r>
              <w:rPr>
                <w:sz w:val="18"/>
              </w:rPr>
              <w:t>61.0</w:t>
            </w:r>
          </w:p>
        </w:tc>
        <w:tc>
          <w:tcPr>
            <w:tcW w:w="666" w:type="dxa"/>
          </w:tcPr>
          <w:p>
            <w:pPr>
              <w:pStyle w:val="TableParagraph"/>
              <w:spacing w:line="200" w:lineRule="exact"/>
              <w:ind w:left="210"/>
              <w:rPr>
                <w:sz w:val="18"/>
              </w:rPr>
            </w:pPr>
            <w:r>
              <w:rPr>
                <w:sz w:val="18"/>
              </w:rPr>
              <w:t>54.8</w:t>
            </w:r>
          </w:p>
        </w:tc>
        <w:tc>
          <w:tcPr>
            <w:tcW w:w="764" w:type="dxa"/>
          </w:tcPr>
          <w:p>
            <w:pPr>
              <w:pStyle w:val="TableParagraph"/>
              <w:spacing w:line="200" w:lineRule="exact"/>
              <w:ind w:left="267"/>
              <w:rPr>
                <w:sz w:val="18"/>
              </w:rPr>
            </w:pPr>
            <w:r>
              <w:rPr>
                <w:sz w:val="18"/>
              </w:rPr>
              <w:t>56.6</w:t>
            </w:r>
          </w:p>
        </w:tc>
        <w:tc>
          <w:tcPr>
            <w:tcW w:w="679" w:type="dxa"/>
          </w:tcPr>
          <w:p>
            <w:pPr>
              <w:pStyle w:val="TableParagraph"/>
              <w:spacing w:line="200" w:lineRule="exact"/>
              <w:ind w:left="136" w:right="59"/>
              <w:jc w:val="center"/>
              <w:rPr>
                <w:sz w:val="18"/>
              </w:rPr>
            </w:pPr>
            <w:r>
              <w:rPr>
                <w:sz w:val="18"/>
              </w:rPr>
              <w:t>55.7</w:t>
            </w:r>
          </w:p>
        </w:tc>
      </w:tr>
      <w:tr>
        <w:trPr>
          <w:trHeight w:val="330" w:hRule="atLeast"/>
        </w:trPr>
        <w:tc>
          <w:tcPr>
            <w:tcW w:w="2521" w:type="dxa"/>
          </w:tcPr>
          <w:p>
            <w:pPr>
              <w:pStyle w:val="TableParagraph"/>
              <w:spacing w:line="204" w:lineRule="exact"/>
              <w:ind w:left="137"/>
              <w:rPr>
                <w:sz w:val="18"/>
              </w:rPr>
            </w:pPr>
            <w:r>
              <w:rPr>
                <w:sz w:val="18"/>
              </w:rPr>
              <w:t>Non-nuclear</w:t>
            </w:r>
          </w:p>
        </w:tc>
        <w:tc>
          <w:tcPr>
            <w:tcW w:w="864" w:type="dxa"/>
          </w:tcPr>
          <w:p>
            <w:pPr>
              <w:pStyle w:val="TableParagraph"/>
              <w:spacing w:line="204" w:lineRule="exact"/>
              <w:ind w:left="430"/>
              <w:rPr>
                <w:sz w:val="18"/>
              </w:rPr>
            </w:pPr>
            <w:r>
              <w:rPr>
                <w:sz w:val="18"/>
              </w:rPr>
              <w:t>60.4</w:t>
            </w:r>
          </w:p>
        </w:tc>
        <w:tc>
          <w:tcPr>
            <w:tcW w:w="781" w:type="dxa"/>
          </w:tcPr>
          <w:p>
            <w:pPr>
              <w:pStyle w:val="TableParagraph"/>
              <w:spacing w:line="204" w:lineRule="exact"/>
              <w:ind w:left="288"/>
              <w:rPr>
                <w:sz w:val="18"/>
              </w:rPr>
            </w:pPr>
            <w:r>
              <w:rPr>
                <w:sz w:val="18"/>
              </w:rPr>
              <w:t>58.3</w:t>
            </w:r>
          </w:p>
        </w:tc>
        <w:tc>
          <w:tcPr>
            <w:tcW w:w="742" w:type="dxa"/>
          </w:tcPr>
          <w:p>
            <w:pPr>
              <w:pStyle w:val="TableParagraph"/>
              <w:spacing w:line="204" w:lineRule="exact"/>
              <w:ind w:left="229"/>
              <w:rPr>
                <w:sz w:val="18"/>
              </w:rPr>
            </w:pPr>
            <w:r>
              <w:rPr>
                <w:sz w:val="18"/>
              </w:rPr>
              <w:t>59.4</w:t>
            </w:r>
          </w:p>
        </w:tc>
        <w:tc>
          <w:tcPr>
            <w:tcW w:w="646" w:type="dxa"/>
          </w:tcPr>
          <w:p>
            <w:pPr>
              <w:pStyle w:val="TableParagraph"/>
              <w:spacing w:line="204" w:lineRule="exact"/>
              <w:ind w:left="213"/>
              <w:rPr>
                <w:sz w:val="18"/>
              </w:rPr>
            </w:pPr>
            <w:r>
              <w:rPr>
                <w:sz w:val="18"/>
              </w:rPr>
              <w:t>65.6</w:t>
            </w:r>
          </w:p>
        </w:tc>
        <w:tc>
          <w:tcPr>
            <w:tcW w:w="786" w:type="dxa"/>
          </w:tcPr>
          <w:p>
            <w:pPr>
              <w:pStyle w:val="TableParagraph"/>
              <w:spacing w:line="204" w:lineRule="exact"/>
              <w:ind w:left="289"/>
              <w:rPr>
                <w:sz w:val="18"/>
              </w:rPr>
            </w:pPr>
            <w:r>
              <w:rPr>
                <w:sz w:val="18"/>
              </w:rPr>
              <w:t>66.0</w:t>
            </w:r>
          </w:p>
        </w:tc>
        <w:tc>
          <w:tcPr>
            <w:tcW w:w="738" w:type="dxa"/>
          </w:tcPr>
          <w:p>
            <w:pPr>
              <w:pStyle w:val="TableParagraph"/>
              <w:spacing w:line="204" w:lineRule="exact"/>
              <w:ind w:left="225"/>
              <w:rPr>
                <w:sz w:val="18"/>
              </w:rPr>
            </w:pPr>
            <w:r>
              <w:rPr>
                <w:sz w:val="18"/>
              </w:rPr>
              <w:t>65.8</w:t>
            </w:r>
          </w:p>
        </w:tc>
        <w:tc>
          <w:tcPr>
            <w:tcW w:w="666" w:type="dxa"/>
          </w:tcPr>
          <w:p>
            <w:pPr>
              <w:pStyle w:val="TableParagraph"/>
              <w:spacing w:line="204" w:lineRule="exact"/>
              <w:ind w:left="210"/>
              <w:rPr>
                <w:sz w:val="18"/>
              </w:rPr>
            </w:pPr>
            <w:r>
              <w:rPr>
                <w:sz w:val="18"/>
              </w:rPr>
              <w:t>63.5</w:t>
            </w:r>
          </w:p>
        </w:tc>
        <w:tc>
          <w:tcPr>
            <w:tcW w:w="764" w:type="dxa"/>
          </w:tcPr>
          <w:p>
            <w:pPr>
              <w:pStyle w:val="TableParagraph"/>
              <w:spacing w:line="204" w:lineRule="exact"/>
              <w:ind w:left="267"/>
              <w:rPr>
                <w:sz w:val="18"/>
              </w:rPr>
            </w:pPr>
            <w:r>
              <w:rPr>
                <w:sz w:val="18"/>
              </w:rPr>
              <w:t>62.8</w:t>
            </w:r>
          </w:p>
        </w:tc>
        <w:tc>
          <w:tcPr>
            <w:tcW w:w="679" w:type="dxa"/>
          </w:tcPr>
          <w:p>
            <w:pPr>
              <w:pStyle w:val="TableParagraph"/>
              <w:spacing w:line="204" w:lineRule="exact"/>
              <w:ind w:left="136" w:right="59"/>
              <w:jc w:val="center"/>
              <w:rPr>
                <w:sz w:val="18"/>
              </w:rPr>
            </w:pPr>
            <w:r>
              <w:rPr>
                <w:sz w:val="18"/>
              </w:rPr>
              <w:t>63.2</w:t>
            </w:r>
          </w:p>
        </w:tc>
      </w:tr>
      <w:tr>
        <w:trPr>
          <w:trHeight w:val="330" w:hRule="atLeast"/>
        </w:trPr>
        <w:tc>
          <w:tcPr>
            <w:tcW w:w="2521" w:type="dxa"/>
          </w:tcPr>
          <w:p>
            <w:pPr>
              <w:pStyle w:val="TableParagraph"/>
              <w:spacing w:line="217" w:lineRule="exact" w:before="93"/>
              <w:ind w:left="36"/>
              <w:rPr>
                <w:b/>
                <w:sz w:val="18"/>
              </w:rPr>
            </w:pPr>
            <w:r>
              <w:rPr>
                <w:b/>
                <w:sz w:val="18"/>
              </w:rPr>
              <w:t>Family size</w:t>
            </w:r>
          </w:p>
        </w:tc>
        <w:tc>
          <w:tcPr>
            <w:tcW w:w="864" w:type="dxa"/>
          </w:tcPr>
          <w:p>
            <w:pPr>
              <w:pStyle w:val="TableParagraph"/>
              <w:rPr>
                <w:rFonts w:ascii="Times New Roman"/>
                <w:sz w:val="16"/>
              </w:rPr>
            </w:pPr>
          </w:p>
        </w:tc>
        <w:tc>
          <w:tcPr>
            <w:tcW w:w="781" w:type="dxa"/>
          </w:tcPr>
          <w:p>
            <w:pPr>
              <w:pStyle w:val="TableParagraph"/>
              <w:rPr>
                <w:rFonts w:ascii="Times New Roman"/>
                <w:sz w:val="16"/>
              </w:rPr>
            </w:pPr>
          </w:p>
        </w:tc>
        <w:tc>
          <w:tcPr>
            <w:tcW w:w="742" w:type="dxa"/>
          </w:tcPr>
          <w:p>
            <w:pPr>
              <w:pStyle w:val="TableParagraph"/>
              <w:rPr>
                <w:rFonts w:ascii="Times New Roman"/>
                <w:sz w:val="16"/>
              </w:rPr>
            </w:pPr>
          </w:p>
        </w:tc>
        <w:tc>
          <w:tcPr>
            <w:tcW w:w="646" w:type="dxa"/>
          </w:tcPr>
          <w:p>
            <w:pPr>
              <w:pStyle w:val="TableParagraph"/>
              <w:rPr>
                <w:rFonts w:ascii="Times New Roman"/>
                <w:sz w:val="16"/>
              </w:rPr>
            </w:pPr>
          </w:p>
        </w:tc>
        <w:tc>
          <w:tcPr>
            <w:tcW w:w="786" w:type="dxa"/>
          </w:tcPr>
          <w:p>
            <w:pPr>
              <w:pStyle w:val="TableParagraph"/>
              <w:rPr>
                <w:rFonts w:ascii="Times New Roman"/>
                <w:sz w:val="16"/>
              </w:rPr>
            </w:pPr>
          </w:p>
        </w:tc>
        <w:tc>
          <w:tcPr>
            <w:tcW w:w="738" w:type="dxa"/>
          </w:tcPr>
          <w:p>
            <w:pPr>
              <w:pStyle w:val="TableParagraph"/>
              <w:rPr>
                <w:rFonts w:ascii="Times New Roman"/>
                <w:sz w:val="16"/>
              </w:rPr>
            </w:pPr>
          </w:p>
        </w:tc>
        <w:tc>
          <w:tcPr>
            <w:tcW w:w="666" w:type="dxa"/>
          </w:tcPr>
          <w:p>
            <w:pPr>
              <w:pStyle w:val="TableParagraph"/>
              <w:rPr>
                <w:rFonts w:ascii="Times New Roman"/>
                <w:sz w:val="16"/>
              </w:rPr>
            </w:pPr>
          </w:p>
        </w:tc>
        <w:tc>
          <w:tcPr>
            <w:tcW w:w="764" w:type="dxa"/>
          </w:tcPr>
          <w:p>
            <w:pPr>
              <w:pStyle w:val="TableParagraph"/>
              <w:rPr>
                <w:rFonts w:ascii="Times New Roman"/>
                <w:sz w:val="16"/>
              </w:rPr>
            </w:pPr>
          </w:p>
        </w:tc>
        <w:tc>
          <w:tcPr>
            <w:tcW w:w="679" w:type="dxa"/>
          </w:tcPr>
          <w:p>
            <w:pPr>
              <w:pStyle w:val="TableParagraph"/>
              <w:rPr>
                <w:rFonts w:ascii="Times New Roman"/>
                <w:sz w:val="16"/>
              </w:rPr>
            </w:pPr>
          </w:p>
        </w:tc>
      </w:tr>
      <w:tr>
        <w:trPr>
          <w:trHeight w:val="220" w:hRule="atLeast"/>
        </w:trPr>
        <w:tc>
          <w:tcPr>
            <w:tcW w:w="2521" w:type="dxa"/>
          </w:tcPr>
          <w:p>
            <w:pPr>
              <w:pStyle w:val="TableParagraph"/>
              <w:spacing w:line="201" w:lineRule="exact"/>
              <w:ind w:left="137"/>
              <w:rPr>
                <w:sz w:val="18"/>
              </w:rPr>
            </w:pPr>
            <w:r>
              <w:rPr>
                <w:sz w:val="18"/>
              </w:rPr>
              <w:t>3-5 members</w:t>
            </w:r>
          </w:p>
        </w:tc>
        <w:tc>
          <w:tcPr>
            <w:tcW w:w="864" w:type="dxa"/>
          </w:tcPr>
          <w:p>
            <w:pPr>
              <w:pStyle w:val="TableParagraph"/>
              <w:spacing w:line="201" w:lineRule="exact"/>
              <w:ind w:left="430"/>
              <w:rPr>
                <w:sz w:val="18"/>
              </w:rPr>
            </w:pPr>
            <w:r>
              <w:rPr>
                <w:sz w:val="18"/>
              </w:rPr>
              <w:t>52.1</w:t>
            </w:r>
          </w:p>
        </w:tc>
        <w:tc>
          <w:tcPr>
            <w:tcW w:w="781" w:type="dxa"/>
          </w:tcPr>
          <w:p>
            <w:pPr>
              <w:pStyle w:val="TableParagraph"/>
              <w:spacing w:line="201" w:lineRule="exact"/>
              <w:ind w:left="288"/>
              <w:rPr>
                <w:sz w:val="18"/>
              </w:rPr>
            </w:pPr>
            <w:r>
              <w:rPr>
                <w:sz w:val="18"/>
              </w:rPr>
              <w:t>58.4</w:t>
            </w:r>
          </w:p>
        </w:tc>
        <w:tc>
          <w:tcPr>
            <w:tcW w:w="742" w:type="dxa"/>
          </w:tcPr>
          <w:p>
            <w:pPr>
              <w:pStyle w:val="TableParagraph"/>
              <w:spacing w:line="201" w:lineRule="exact"/>
              <w:ind w:left="229"/>
              <w:rPr>
                <w:sz w:val="18"/>
              </w:rPr>
            </w:pPr>
            <w:r>
              <w:rPr>
                <w:sz w:val="18"/>
              </w:rPr>
              <w:t>55.1</w:t>
            </w:r>
          </w:p>
        </w:tc>
        <w:tc>
          <w:tcPr>
            <w:tcW w:w="646" w:type="dxa"/>
          </w:tcPr>
          <w:p>
            <w:pPr>
              <w:pStyle w:val="TableParagraph"/>
              <w:spacing w:line="201" w:lineRule="exact"/>
              <w:ind w:left="213"/>
              <w:rPr>
                <w:sz w:val="18"/>
              </w:rPr>
            </w:pPr>
            <w:r>
              <w:rPr>
                <w:sz w:val="18"/>
              </w:rPr>
              <w:t>64.6</w:t>
            </w:r>
          </w:p>
        </w:tc>
        <w:tc>
          <w:tcPr>
            <w:tcW w:w="786" w:type="dxa"/>
          </w:tcPr>
          <w:p>
            <w:pPr>
              <w:pStyle w:val="TableParagraph"/>
              <w:spacing w:line="201" w:lineRule="exact"/>
              <w:ind w:left="289"/>
              <w:rPr>
                <w:sz w:val="18"/>
              </w:rPr>
            </w:pPr>
            <w:r>
              <w:rPr>
                <w:sz w:val="18"/>
              </w:rPr>
              <w:t>61.7</w:t>
            </w:r>
          </w:p>
        </w:tc>
        <w:tc>
          <w:tcPr>
            <w:tcW w:w="738" w:type="dxa"/>
          </w:tcPr>
          <w:p>
            <w:pPr>
              <w:pStyle w:val="TableParagraph"/>
              <w:spacing w:line="201" w:lineRule="exact"/>
              <w:ind w:left="225"/>
              <w:rPr>
                <w:sz w:val="18"/>
              </w:rPr>
            </w:pPr>
            <w:r>
              <w:rPr>
                <w:sz w:val="18"/>
              </w:rPr>
              <w:t>63.1</w:t>
            </w:r>
          </w:p>
        </w:tc>
        <w:tc>
          <w:tcPr>
            <w:tcW w:w="666" w:type="dxa"/>
          </w:tcPr>
          <w:p>
            <w:pPr>
              <w:pStyle w:val="TableParagraph"/>
              <w:spacing w:line="201" w:lineRule="exact"/>
              <w:ind w:left="210"/>
              <w:rPr>
                <w:sz w:val="18"/>
              </w:rPr>
            </w:pPr>
            <w:r>
              <w:rPr>
                <w:sz w:val="18"/>
              </w:rPr>
              <w:t>58.3</w:t>
            </w:r>
          </w:p>
        </w:tc>
        <w:tc>
          <w:tcPr>
            <w:tcW w:w="764" w:type="dxa"/>
          </w:tcPr>
          <w:p>
            <w:pPr>
              <w:pStyle w:val="TableParagraph"/>
              <w:spacing w:line="201" w:lineRule="exact"/>
              <w:ind w:left="267"/>
              <w:rPr>
                <w:sz w:val="18"/>
              </w:rPr>
            </w:pPr>
            <w:r>
              <w:rPr>
                <w:sz w:val="18"/>
              </w:rPr>
              <w:t>60.1</w:t>
            </w:r>
          </w:p>
        </w:tc>
        <w:tc>
          <w:tcPr>
            <w:tcW w:w="679" w:type="dxa"/>
          </w:tcPr>
          <w:p>
            <w:pPr>
              <w:pStyle w:val="TableParagraph"/>
              <w:spacing w:line="201" w:lineRule="exact"/>
              <w:ind w:left="136" w:right="59"/>
              <w:jc w:val="center"/>
              <w:rPr>
                <w:sz w:val="18"/>
              </w:rPr>
            </w:pPr>
            <w:r>
              <w:rPr>
                <w:sz w:val="18"/>
              </w:rPr>
              <w:t>59.1</w:t>
            </w:r>
          </w:p>
        </w:tc>
      </w:tr>
      <w:tr>
        <w:trPr>
          <w:trHeight w:val="369" w:hRule="atLeast"/>
        </w:trPr>
        <w:tc>
          <w:tcPr>
            <w:tcW w:w="2521" w:type="dxa"/>
          </w:tcPr>
          <w:p>
            <w:pPr>
              <w:pStyle w:val="TableParagraph"/>
              <w:spacing w:line="204" w:lineRule="exact"/>
              <w:ind w:left="137"/>
              <w:rPr>
                <w:sz w:val="18"/>
              </w:rPr>
            </w:pPr>
            <w:r>
              <w:rPr>
                <w:sz w:val="18"/>
              </w:rPr>
              <w:t>6 or more members</w:t>
            </w:r>
          </w:p>
        </w:tc>
        <w:tc>
          <w:tcPr>
            <w:tcW w:w="864" w:type="dxa"/>
          </w:tcPr>
          <w:p>
            <w:pPr>
              <w:pStyle w:val="TableParagraph"/>
              <w:spacing w:line="204" w:lineRule="exact"/>
              <w:ind w:left="430"/>
              <w:rPr>
                <w:sz w:val="18"/>
              </w:rPr>
            </w:pPr>
            <w:r>
              <w:rPr>
                <w:sz w:val="18"/>
              </w:rPr>
              <w:t>58.5</w:t>
            </w:r>
          </w:p>
        </w:tc>
        <w:tc>
          <w:tcPr>
            <w:tcW w:w="781" w:type="dxa"/>
          </w:tcPr>
          <w:p>
            <w:pPr>
              <w:pStyle w:val="TableParagraph"/>
              <w:spacing w:line="204" w:lineRule="exact"/>
              <w:ind w:left="288"/>
              <w:rPr>
                <w:sz w:val="18"/>
              </w:rPr>
            </w:pPr>
            <w:r>
              <w:rPr>
                <w:sz w:val="18"/>
              </w:rPr>
              <w:t>55.6</w:t>
            </w:r>
          </w:p>
        </w:tc>
        <w:tc>
          <w:tcPr>
            <w:tcW w:w="742" w:type="dxa"/>
          </w:tcPr>
          <w:p>
            <w:pPr>
              <w:pStyle w:val="TableParagraph"/>
              <w:spacing w:line="204" w:lineRule="exact"/>
              <w:ind w:left="229"/>
              <w:rPr>
                <w:sz w:val="18"/>
              </w:rPr>
            </w:pPr>
            <w:r>
              <w:rPr>
                <w:sz w:val="18"/>
              </w:rPr>
              <w:t>57.1</w:t>
            </w:r>
          </w:p>
        </w:tc>
        <w:tc>
          <w:tcPr>
            <w:tcW w:w="646" w:type="dxa"/>
          </w:tcPr>
          <w:p>
            <w:pPr>
              <w:pStyle w:val="TableParagraph"/>
              <w:spacing w:line="204" w:lineRule="exact"/>
              <w:ind w:left="213"/>
              <w:rPr>
                <w:sz w:val="18"/>
              </w:rPr>
            </w:pPr>
            <w:r>
              <w:rPr>
                <w:sz w:val="18"/>
              </w:rPr>
              <w:t>65.5</w:t>
            </w:r>
          </w:p>
        </w:tc>
        <w:tc>
          <w:tcPr>
            <w:tcW w:w="786" w:type="dxa"/>
          </w:tcPr>
          <w:p>
            <w:pPr>
              <w:pStyle w:val="TableParagraph"/>
              <w:spacing w:line="204" w:lineRule="exact"/>
              <w:ind w:left="289"/>
              <w:rPr>
                <w:sz w:val="18"/>
              </w:rPr>
            </w:pPr>
            <w:r>
              <w:rPr>
                <w:sz w:val="18"/>
              </w:rPr>
              <w:t>64.9</w:t>
            </w:r>
          </w:p>
        </w:tc>
        <w:tc>
          <w:tcPr>
            <w:tcW w:w="738" w:type="dxa"/>
          </w:tcPr>
          <w:p>
            <w:pPr>
              <w:pStyle w:val="TableParagraph"/>
              <w:spacing w:line="204" w:lineRule="exact"/>
              <w:ind w:left="225"/>
              <w:rPr>
                <w:sz w:val="18"/>
              </w:rPr>
            </w:pPr>
            <w:r>
              <w:rPr>
                <w:sz w:val="18"/>
              </w:rPr>
              <w:t>65.2</w:t>
            </w:r>
          </w:p>
        </w:tc>
        <w:tc>
          <w:tcPr>
            <w:tcW w:w="666" w:type="dxa"/>
          </w:tcPr>
          <w:p>
            <w:pPr>
              <w:pStyle w:val="TableParagraph"/>
              <w:spacing w:line="204" w:lineRule="exact"/>
              <w:ind w:left="210"/>
              <w:rPr>
                <w:sz w:val="18"/>
              </w:rPr>
            </w:pPr>
            <w:r>
              <w:rPr>
                <w:sz w:val="18"/>
              </w:rPr>
              <w:t>62.6</w:t>
            </w:r>
          </w:p>
        </w:tc>
        <w:tc>
          <w:tcPr>
            <w:tcW w:w="764" w:type="dxa"/>
          </w:tcPr>
          <w:p>
            <w:pPr>
              <w:pStyle w:val="TableParagraph"/>
              <w:spacing w:line="204" w:lineRule="exact"/>
              <w:ind w:left="267"/>
              <w:rPr>
                <w:sz w:val="18"/>
              </w:rPr>
            </w:pPr>
            <w:r>
              <w:rPr>
                <w:sz w:val="18"/>
              </w:rPr>
              <w:t>61.2</w:t>
            </w:r>
          </w:p>
        </w:tc>
        <w:tc>
          <w:tcPr>
            <w:tcW w:w="679" w:type="dxa"/>
          </w:tcPr>
          <w:p>
            <w:pPr>
              <w:pStyle w:val="TableParagraph"/>
              <w:spacing w:line="204" w:lineRule="exact"/>
              <w:ind w:left="136" w:right="59"/>
              <w:jc w:val="center"/>
              <w:rPr>
                <w:sz w:val="18"/>
              </w:rPr>
            </w:pPr>
            <w:r>
              <w:rPr>
                <w:sz w:val="18"/>
              </w:rPr>
              <w:t>61.9</w:t>
            </w:r>
          </w:p>
        </w:tc>
      </w:tr>
      <w:tr>
        <w:trPr>
          <w:trHeight w:val="431" w:hRule="atLeast"/>
        </w:trPr>
        <w:tc>
          <w:tcPr>
            <w:tcW w:w="2521" w:type="dxa"/>
            <w:tcBorders>
              <w:bottom w:val="single" w:sz="4" w:space="0" w:color="000000"/>
            </w:tcBorders>
          </w:tcPr>
          <w:p>
            <w:pPr>
              <w:pStyle w:val="TableParagraph"/>
              <w:spacing w:before="133"/>
              <w:ind w:left="36"/>
              <w:rPr>
                <w:sz w:val="18"/>
              </w:rPr>
            </w:pPr>
            <w:r>
              <w:rPr>
                <w:sz w:val="18"/>
              </w:rPr>
              <w:t>Total</w:t>
            </w:r>
          </w:p>
        </w:tc>
        <w:tc>
          <w:tcPr>
            <w:tcW w:w="864" w:type="dxa"/>
            <w:tcBorders>
              <w:bottom w:val="single" w:sz="4" w:space="0" w:color="000000"/>
            </w:tcBorders>
          </w:tcPr>
          <w:p>
            <w:pPr>
              <w:pStyle w:val="TableParagraph"/>
              <w:spacing w:before="133"/>
              <w:ind w:left="360"/>
              <w:rPr>
                <w:sz w:val="18"/>
              </w:rPr>
            </w:pPr>
            <w:r>
              <w:rPr>
                <w:sz w:val="18"/>
              </w:rPr>
              <w:t>54.9</w:t>
            </w:r>
          </w:p>
        </w:tc>
        <w:tc>
          <w:tcPr>
            <w:tcW w:w="781" w:type="dxa"/>
            <w:tcBorders>
              <w:bottom w:val="single" w:sz="4" w:space="0" w:color="000000"/>
            </w:tcBorders>
          </w:tcPr>
          <w:p>
            <w:pPr>
              <w:pStyle w:val="TableParagraph"/>
              <w:spacing w:before="133"/>
              <w:ind w:left="247"/>
              <w:rPr>
                <w:sz w:val="18"/>
              </w:rPr>
            </w:pPr>
            <w:r>
              <w:rPr>
                <w:sz w:val="18"/>
              </w:rPr>
              <w:t>57.0</w:t>
            </w:r>
          </w:p>
        </w:tc>
        <w:tc>
          <w:tcPr>
            <w:tcW w:w="742" w:type="dxa"/>
            <w:tcBorders>
              <w:bottom w:val="single" w:sz="4" w:space="0" w:color="000000"/>
            </w:tcBorders>
          </w:tcPr>
          <w:p>
            <w:pPr>
              <w:pStyle w:val="TableParagraph"/>
              <w:spacing w:before="133"/>
              <w:ind w:left="189"/>
              <w:rPr>
                <w:sz w:val="18"/>
              </w:rPr>
            </w:pPr>
            <w:r>
              <w:rPr>
                <w:sz w:val="18"/>
              </w:rPr>
              <w:t>55.9</w:t>
            </w:r>
          </w:p>
        </w:tc>
        <w:tc>
          <w:tcPr>
            <w:tcW w:w="646" w:type="dxa"/>
            <w:tcBorders>
              <w:bottom w:val="single" w:sz="4" w:space="0" w:color="000000"/>
            </w:tcBorders>
          </w:tcPr>
          <w:p>
            <w:pPr>
              <w:pStyle w:val="TableParagraph"/>
              <w:spacing w:before="133"/>
              <w:ind w:left="145"/>
              <w:rPr>
                <w:sz w:val="18"/>
              </w:rPr>
            </w:pPr>
            <w:r>
              <w:rPr>
                <w:sz w:val="18"/>
              </w:rPr>
              <w:t>65.2</w:t>
            </w:r>
          </w:p>
        </w:tc>
        <w:tc>
          <w:tcPr>
            <w:tcW w:w="786" w:type="dxa"/>
            <w:tcBorders>
              <w:bottom w:val="single" w:sz="4" w:space="0" w:color="000000"/>
            </w:tcBorders>
          </w:tcPr>
          <w:p>
            <w:pPr>
              <w:pStyle w:val="TableParagraph"/>
              <w:spacing w:before="133"/>
              <w:ind w:left="248"/>
              <w:rPr>
                <w:sz w:val="18"/>
              </w:rPr>
            </w:pPr>
            <w:r>
              <w:rPr>
                <w:sz w:val="18"/>
              </w:rPr>
              <w:t>63.5</w:t>
            </w:r>
          </w:p>
        </w:tc>
        <w:tc>
          <w:tcPr>
            <w:tcW w:w="738" w:type="dxa"/>
            <w:tcBorders>
              <w:bottom w:val="single" w:sz="4" w:space="0" w:color="000000"/>
            </w:tcBorders>
          </w:tcPr>
          <w:p>
            <w:pPr>
              <w:pStyle w:val="TableParagraph"/>
              <w:spacing w:before="133"/>
              <w:ind w:left="185"/>
              <w:rPr>
                <w:sz w:val="18"/>
              </w:rPr>
            </w:pPr>
            <w:r>
              <w:rPr>
                <w:sz w:val="18"/>
              </w:rPr>
              <w:t>64.3</w:t>
            </w:r>
          </w:p>
        </w:tc>
        <w:tc>
          <w:tcPr>
            <w:tcW w:w="666" w:type="dxa"/>
            <w:tcBorders>
              <w:bottom w:val="single" w:sz="4" w:space="0" w:color="000000"/>
            </w:tcBorders>
          </w:tcPr>
          <w:p>
            <w:pPr>
              <w:pStyle w:val="TableParagraph"/>
              <w:spacing w:before="133"/>
              <w:ind w:left="210"/>
              <w:rPr>
                <w:sz w:val="18"/>
              </w:rPr>
            </w:pPr>
            <w:r>
              <w:rPr>
                <w:sz w:val="18"/>
              </w:rPr>
              <w:t>60.5</w:t>
            </w:r>
          </w:p>
        </w:tc>
        <w:tc>
          <w:tcPr>
            <w:tcW w:w="764" w:type="dxa"/>
            <w:tcBorders>
              <w:bottom w:val="single" w:sz="4" w:space="0" w:color="000000"/>
            </w:tcBorders>
          </w:tcPr>
          <w:p>
            <w:pPr>
              <w:pStyle w:val="TableParagraph"/>
              <w:spacing w:before="133"/>
              <w:ind w:left="226"/>
              <w:rPr>
                <w:sz w:val="18"/>
              </w:rPr>
            </w:pPr>
            <w:r>
              <w:rPr>
                <w:sz w:val="18"/>
              </w:rPr>
              <w:t>60.6</w:t>
            </w:r>
          </w:p>
        </w:tc>
        <w:tc>
          <w:tcPr>
            <w:tcW w:w="679" w:type="dxa"/>
            <w:tcBorders>
              <w:bottom w:val="single" w:sz="4" w:space="0" w:color="000000"/>
            </w:tcBorders>
          </w:tcPr>
          <w:p>
            <w:pPr>
              <w:pStyle w:val="TableParagraph"/>
              <w:spacing w:before="133"/>
              <w:ind w:left="73" w:right="59"/>
              <w:jc w:val="center"/>
              <w:rPr>
                <w:sz w:val="18"/>
              </w:rPr>
            </w:pPr>
            <w:r>
              <w:rPr>
                <w:sz w:val="18"/>
              </w:rPr>
              <w:t>60.5</w:t>
            </w:r>
          </w:p>
        </w:tc>
      </w:tr>
      <w:tr>
        <w:trPr>
          <w:trHeight w:val="932" w:hRule="atLeast"/>
        </w:trPr>
        <w:tc>
          <w:tcPr>
            <w:tcW w:w="9187" w:type="dxa"/>
            <w:gridSpan w:val="10"/>
            <w:tcBorders>
              <w:top w:val="single" w:sz="4" w:space="0" w:color="000000"/>
              <w:bottom w:val="single" w:sz="18" w:space="0" w:color="000000"/>
            </w:tcBorders>
          </w:tcPr>
          <w:p>
            <w:pPr>
              <w:pStyle w:val="TableParagraph"/>
              <w:spacing w:before="68"/>
              <w:ind w:left="36" w:right="23"/>
              <w:rPr>
                <w:sz w:val="16"/>
              </w:rPr>
            </w:pPr>
            <w:r>
              <w:rPr>
                <w:sz w:val="16"/>
              </w:rPr>
              <w:t>Note: Figures in parentheses are based on 25-49 unweighted cases. An asterisk indicates that a figure is based on fewer than 25 unweighted cases and has been suppressed.</w:t>
            </w:r>
          </w:p>
          <w:p>
            <w:pPr>
              <w:pStyle w:val="TableParagraph"/>
              <w:spacing w:before="1"/>
              <w:ind w:left="36" w:right="23"/>
              <w:rPr>
                <w:sz w:val="16"/>
              </w:rPr>
            </w:pPr>
            <w:r>
              <w:rPr>
                <w:sz w:val="16"/>
                <w:vertAlign w:val="superscript"/>
              </w:rPr>
              <w:t>1</w:t>
            </w:r>
            <w:r>
              <w:rPr>
                <w:spacing w:val="-5"/>
                <w:sz w:val="16"/>
                <w:vertAlign w:val="baseline"/>
              </w:rPr>
              <w:t> </w:t>
            </w:r>
            <w:r>
              <w:rPr>
                <w:sz w:val="16"/>
                <w:vertAlign w:val="baseline"/>
              </w:rPr>
              <w:t>Nuclear</w:t>
            </w:r>
            <w:r>
              <w:rPr>
                <w:spacing w:val="-3"/>
                <w:sz w:val="16"/>
                <w:vertAlign w:val="baseline"/>
              </w:rPr>
              <w:t> </w:t>
            </w:r>
            <w:r>
              <w:rPr>
                <w:sz w:val="16"/>
                <w:vertAlign w:val="baseline"/>
              </w:rPr>
              <w:t>households</w:t>
            </w:r>
            <w:r>
              <w:rPr>
                <w:spacing w:val="-5"/>
                <w:sz w:val="16"/>
                <w:vertAlign w:val="baseline"/>
              </w:rPr>
              <w:t> </w:t>
            </w:r>
            <w:r>
              <w:rPr>
                <w:sz w:val="16"/>
                <w:vertAlign w:val="baseline"/>
              </w:rPr>
              <w:t>are</w:t>
            </w:r>
            <w:r>
              <w:rPr>
                <w:spacing w:val="-2"/>
                <w:sz w:val="16"/>
                <w:vertAlign w:val="baseline"/>
              </w:rPr>
              <w:t> </w:t>
            </w:r>
            <w:r>
              <w:rPr>
                <w:sz w:val="16"/>
                <w:vertAlign w:val="baseline"/>
              </w:rPr>
              <w:t>households</w:t>
            </w:r>
            <w:r>
              <w:rPr>
                <w:spacing w:val="-2"/>
                <w:sz w:val="16"/>
                <w:vertAlign w:val="baseline"/>
              </w:rPr>
              <w:t> </w:t>
            </w:r>
            <w:r>
              <w:rPr>
                <w:sz w:val="16"/>
                <w:vertAlign w:val="baseline"/>
              </w:rPr>
              <w:t>comprised</w:t>
            </w:r>
            <w:r>
              <w:rPr>
                <w:spacing w:val="-5"/>
                <w:sz w:val="16"/>
                <w:vertAlign w:val="baseline"/>
              </w:rPr>
              <w:t> </w:t>
            </w:r>
            <w:r>
              <w:rPr>
                <w:sz w:val="16"/>
                <w:vertAlign w:val="baseline"/>
              </w:rPr>
              <w:t>of</w:t>
            </w:r>
            <w:r>
              <w:rPr>
                <w:spacing w:val="-5"/>
                <w:sz w:val="16"/>
                <w:vertAlign w:val="baseline"/>
              </w:rPr>
              <w:t> </w:t>
            </w:r>
            <w:r>
              <w:rPr>
                <w:sz w:val="16"/>
                <w:vertAlign w:val="baseline"/>
              </w:rPr>
              <w:t>a</w:t>
            </w:r>
            <w:r>
              <w:rPr>
                <w:spacing w:val="-2"/>
                <w:sz w:val="16"/>
                <w:vertAlign w:val="baseline"/>
              </w:rPr>
              <w:t> </w:t>
            </w:r>
            <w:r>
              <w:rPr>
                <w:sz w:val="16"/>
                <w:vertAlign w:val="baseline"/>
              </w:rPr>
              <w:t>married</w:t>
            </w:r>
            <w:r>
              <w:rPr>
                <w:spacing w:val="-4"/>
                <w:sz w:val="16"/>
                <w:vertAlign w:val="baseline"/>
              </w:rPr>
              <w:t> </w:t>
            </w:r>
            <w:r>
              <w:rPr>
                <w:sz w:val="16"/>
                <w:vertAlign w:val="baseline"/>
              </w:rPr>
              <w:t>couple</w:t>
            </w:r>
            <w:r>
              <w:rPr>
                <w:spacing w:val="-5"/>
                <w:sz w:val="16"/>
                <w:vertAlign w:val="baseline"/>
              </w:rPr>
              <w:t> </w:t>
            </w:r>
            <w:r>
              <w:rPr>
                <w:sz w:val="16"/>
                <w:vertAlign w:val="baseline"/>
              </w:rPr>
              <w:t>or</w:t>
            </w:r>
            <w:r>
              <w:rPr>
                <w:spacing w:val="-5"/>
                <w:sz w:val="16"/>
                <w:vertAlign w:val="baseline"/>
              </w:rPr>
              <w:t> </w:t>
            </w:r>
            <w:r>
              <w:rPr>
                <w:sz w:val="16"/>
                <w:vertAlign w:val="baseline"/>
              </w:rPr>
              <w:t>a</w:t>
            </w:r>
            <w:r>
              <w:rPr>
                <w:spacing w:val="-4"/>
                <w:sz w:val="16"/>
                <w:vertAlign w:val="baseline"/>
              </w:rPr>
              <w:t> </w:t>
            </w:r>
            <w:r>
              <w:rPr>
                <w:sz w:val="16"/>
                <w:vertAlign w:val="baseline"/>
              </w:rPr>
              <w:t>man</w:t>
            </w:r>
            <w:r>
              <w:rPr>
                <w:spacing w:val="-5"/>
                <w:sz w:val="16"/>
                <w:vertAlign w:val="baseline"/>
              </w:rPr>
              <w:t> </w:t>
            </w:r>
            <w:r>
              <w:rPr>
                <w:sz w:val="16"/>
                <w:vertAlign w:val="baseline"/>
              </w:rPr>
              <w:t>or</w:t>
            </w:r>
            <w:r>
              <w:rPr>
                <w:spacing w:val="-5"/>
                <w:sz w:val="16"/>
                <w:vertAlign w:val="baseline"/>
              </w:rPr>
              <w:t> </w:t>
            </w:r>
            <w:r>
              <w:rPr>
                <w:sz w:val="16"/>
                <w:vertAlign w:val="baseline"/>
              </w:rPr>
              <w:t>a</w:t>
            </w:r>
            <w:r>
              <w:rPr>
                <w:spacing w:val="-4"/>
                <w:sz w:val="16"/>
                <w:vertAlign w:val="baseline"/>
              </w:rPr>
              <w:t> </w:t>
            </w:r>
            <w:r>
              <w:rPr>
                <w:sz w:val="16"/>
                <w:vertAlign w:val="baseline"/>
              </w:rPr>
              <w:t>woman</w:t>
            </w:r>
            <w:r>
              <w:rPr>
                <w:spacing w:val="-4"/>
                <w:sz w:val="16"/>
                <w:vertAlign w:val="baseline"/>
              </w:rPr>
              <w:t> </w:t>
            </w:r>
            <w:r>
              <w:rPr>
                <w:sz w:val="16"/>
                <w:vertAlign w:val="baseline"/>
              </w:rPr>
              <w:t>living</w:t>
            </w:r>
            <w:r>
              <w:rPr>
                <w:spacing w:val="-4"/>
                <w:sz w:val="16"/>
                <w:vertAlign w:val="baseline"/>
              </w:rPr>
              <w:t> </w:t>
            </w:r>
            <w:r>
              <w:rPr>
                <w:sz w:val="16"/>
                <w:vertAlign w:val="baseline"/>
              </w:rPr>
              <w:t>alone</w:t>
            </w:r>
            <w:r>
              <w:rPr>
                <w:spacing w:val="-5"/>
                <w:sz w:val="16"/>
                <w:vertAlign w:val="baseline"/>
              </w:rPr>
              <w:t> </w:t>
            </w:r>
            <w:r>
              <w:rPr>
                <w:sz w:val="16"/>
                <w:vertAlign w:val="baseline"/>
              </w:rPr>
              <w:t>or</w:t>
            </w:r>
            <w:r>
              <w:rPr>
                <w:spacing w:val="-3"/>
                <w:sz w:val="16"/>
                <w:vertAlign w:val="baseline"/>
              </w:rPr>
              <w:t> </w:t>
            </w:r>
            <w:r>
              <w:rPr>
                <w:sz w:val="16"/>
                <w:vertAlign w:val="baseline"/>
              </w:rPr>
              <w:t>with</w:t>
            </w:r>
            <w:r>
              <w:rPr>
                <w:spacing w:val="-5"/>
                <w:sz w:val="16"/>
                <w:vertAlign w:val="baseline"/>
              </w:rPr>
              <w:t> </w:t>
            </w:r>
            <w:r>
              <w:rPr>
                <w:sz w:val="16"/>
                <w:vertAlign w:val="baseline"/>
              </w:rPr>
              <w:t>unmarried</w:t>
            </w:r>
            <w:r>
              <w:rPr>
                <w:spacing w:val="-5"/>
                <w:sz w:val="16"/>
                <w:vertAlign w:val="baseline"/>
              </w:rPr>
              <w:t> </w:t>
            </w:r>
            <w:r>
              <w:rPr>
                <w:sz w:val="16"/>
                <w:vertAlign w:val="baseline"/>
              </w:rPr>
              <w:t>children</w:t>
            </w:r>
            <w:r>
              <w:rPr>
                <w:spacing w:val="-5"/>
                <w:sz w:val="16"/>
                <w:vertAlign w:val="baseline"/>
              </w:rPr>
              <w:t> </w:t>
            </w:r>
            <w:r>
              <w:rPr>
                <w:sz w:val="16"/>
                <w:vertAlign w:val="baseline"/>
              </w:rPr>
              <w:t>(biological, adopted, or fostered) with or without unrelated individuals. The remaining households are non-nuclear</w:t>
            </w:r>
            <w:r>
              <w:rPr>
                <w:spacing w:val="-14"/>
                <w:sz w:val="16"/>
                <w:vertAlign w:val="baseline"/>
              </w:rPr>
              <w:t> </w:t>
            </w:r>
            <w:r>
              <w:rPr>
                <w:sz w:val="16"/>
                <w:vertAlign w:val="baseline"/>
              </w:rPr>
              <w:t>households.</w:t>
            </w:r>
          </w:p>
        </w:tc>
      </w:tr>
    </w:tbl>
    <w:p>
      <w:pPr>
        <w:spacing w:after="0"/>
        <w:rPr>
          <w:sz w:val="16"/>
        </w:rPr>
        <w:sectPr>
          <w:pgSz w:w="12240" w:h="15840"/>
          <w:pgMar w:header="0" w:footer="717" w:top="1220" w:bottom="900" w:left="640" w:right="660"/>
        </w:sectPr>
      </w:pPr>
    </w:p>
    <w:tbl>
      <w:tblPr>
        <w:tblW w:w="0" w:type="auto"/>
        <w:jc w:val="left"/>
        <w:tblInd w:w="1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0"/>
        <w:gridCol w:w="1117"/>
        <w:gridCol w:w="710"/>
        <w:gridCol w:w="730"/>
        <w:gridCol w:w="689"/>
        <w:gridCol w:w="751"/>
        <w:gridCol w:w="730"/>
        <w:gridCol w:w="682"/>
        <w:gridCol w:w="759"/>
        <w:gridCol w:w="685"/>
      </w:tblGrid>
      <w:tr>
        <w:trPr>
          <w:trHeight w:val="398" w:hRule="atLeast"/>
        </w:trPr>
        <w:tc>
          <w:tcPr>
            <w:tcW w:w="8743" w:type="dxa"/>
            <w:gridSpan w:val="10"/>
            <w:tcBorders>
              <w:top w:val="single" w:sz="18" w:space="0" w:color="000000"/>
            </w:tcBorders>
          </w:tcPr>
          <w:p>
            <w:pPr>
              <w:pStyle w:val="TableParagraph"/>
              <w:spacing w:before="82"/>
              <w:ind w:left="38"/>
              <w:rPr>
                <w:sz w:val="18"/>
              </w:rPr>
            </w:pPr>
            <w:r>
              <w:rPr>
                <w:sz w:val="18"/>
                <w:u w:val="single"/>
              </w:rPr>
              <w:t>Table 9 Preschool attendance by district</w:t>
            </w:r>
          </w:p>
        </w:tc>
      </w:tr>
      <w:tr>
        <w:trPr>
          <w:trHeight w:val="582" w:hRule="atLeast"/>
        </w:trPr>
        <w:tc>
          <w:tcPr>
            <w:tcW w:w="8743" w:type="dxa"/>
            <w:gridSpan w:val="10"/>
            <w:tcBorders>
              <w:bottom w:val="single" w:sz="4" w:space="0" w:color="000000"/>
            </w:tcBorders>
          </w:tcPr>
          <w:p>
            <w:pPr>
              <w:pStyle w:val="TableParagraph"/>
              <w:spacing w:before="63"/>
              <w:ind w:left="38"/>
              <w:rPr>
                <w:sz w:val="18"/>
              </w:rPr>
            </w:pPr>
            <w:r>
              <w:rPr>
                <w:sz w:val="18"/>
              </w:rPr>
              <w:t>Percentage of </w:t>
            </w:r>
            <w:r>
              <w:rPr>
                <w:i/>
                <w:sz w:val="18"/>
              </w:rPr>
              <w:t>de facto </w:t>
            </w:r>
            <w:r>
              <w:rPr>
                <w:sz w:val="18"/>
              </w:rPr>
              <w:t>household population age 2-4 years attending preschool by district, according to residence and sex, Maharashtra, 2019-20</w:t>
            </w:r>
          </w:p>
        </w:tc>
      </w:tr>
      <w:tr>
        <w:trPr>
          <w:trHeight w:val="341" w:hRule="atLeast"/>
        </w:trPr>
        <w:tc>
          <w:tcPr>
            <w:tcW w:w="1890" w:type="dxa"/>
            <w:tcBorders>
              <w:top w:val="single" w:sz="4" w:space="0" w:color="000000"/>
            </w:tcBorders>
          </w:tcPr>
          <w:p>
            <w:pPr>
              <w:pStyle w:val="TableParagraph"/>
              <w:rPr>
                <w:rFonts w:ascii="Times New Roman"/>
                <w:sz w:val="16"/>
              </w:rPr>
            </w:pPr>
          </w:p>
        </w:tc>
        <w:tc>
          <w:tcPr>
            <w:tcW w:w="1117" w:type="dxa"/>
            <w:tcBorders>
              <w:top w:val="single" w:sz="4" w:space="0" w:color="000000"/>
            </w:tcBorders>
          </w:tcPr>
          <w:p>
            <w:pPr>
              <w:pStyle w:val="TableParagraph"/>
              <w:rPr>
                <w:rFonts w:ascii="Times New Roman"/>
                <w:sz w:val="16"/>
              </w:rPr>
            </w:pPr>
          </w:p>
        </w:tc>
        <w:tc>
          <w:tcPr>
            <w:tcW w:w="710" w:type="dxa"/>
            <w:tcBorders>
              <w:top w:val="single" w:sz="4" w:space="0" w:color="000000"/>
            </w:tcBorders>
          </w:tcPr>
          <w:p>
            <w:pPr>
              <w:pStyle w:val="TableParagraph"/>
              <w:tabs>
                <w:tab w:pos="82" w:val="left" w:leader="none"/>
                <w:tab w:pos="1393" w:val="left" w:leader="none"/>
              </w:tabs>
              <w:spacing w:before="80"/>
              <w:ind w:left="-777" w:right="-692"/>
              <w:rPr>
                <w:sz w:val="18"/>
              </w:rPr>
            </w:pPr>
            <w:r>
              <w:rPr>
                <w:sz w:val="18"/>
                <w:u w:val="single"/>
              </w:rPr>
              <w:t> </w:t>
              <w:tab/>
              <w:t>Urban</w:t>
              <w:tab/>
            </w:r>
          </w:p>
        </w:tc>
        <w:tc>
          <w:tcPr>
            <w:tcW w:w="730" w:type="dxa"/>
            <w:tcBorders>
              <w:top w:val="single" w:sz="4" w:space="0" w:color="000000"/>
            </w:tcBorders>
          </w:tcPr>
          <w:p>
            <w:pPr>
              <w:pStyle w:val="TableParagraph"/>
              <w:rPr>
                <w:rFonts w:ascii="Times New Roman"/>
                <w:sz w:val="16"/>
              </w:rPr>
            </w:pPr>
          </w:p>
        </w:tc>
        <w:tc>
          <w:tcPr>
            <w:tcW w:w="689" w:type="dxa"/>
            <w:tcBorders>
              <w:top w:val="single" w:sz="4" w:space="0" w:color="000000"/>
            </w:tcBorders>
          </w:tcPr>
          <w:p>
            <w:pPr>
              <w:pStyle w:val="TableParagraph"/>
              <w:rPr>
                <w:rFonts w:ascii="Times New Roman"/>
                <w:sz w:val="16"/>
              </w:rPr>
            </w:pPr>
          </w:p>
        </w:tc>
        <w:tc>
          <w:tcPr>
            <w:tcW w:w="751" w:type="dxa"/>
            <w:tcBorders>
              <w:top w:val="single" w:sz="4" w:space="0" w:color="000000"/>
            </w:tcBorders>
          </w:tcPr>
          <w:p>
            <w:pPr>
              <w:pStyle w:val="TableParagraph"/>
              <w:tabs>
                <w:tab w:pos="198" w:val="left" w:leader="none"/>
                <w:tab w:pos="1434" w:val="left" w:leader="none"/>
              </w:tabs>
              <w:spacing w:before="80"/>
              <w:ind w:left="-657" w:right="-692"/>
              <w:rPr>
                <w:sz w:val="18"/>
              </w:rPr>
            </w:pPr>
            <w:r>
              <w:rPr>
                <w:sz w:val="18"/>
                <w:u w:val="single"/>
              </w:rPr>
              <w:t> </w:t>
              <w:tab/>
              <w:t>Rural</w:t>
              <w:tab/>
            </w:r>
          </w:p>
        </w:tc>
        <w:tc>
          <w:tcPr>
            <w:tcW w:w="730" w:type="dxa"/>
            <w:tcBorders>
              <w:top w:val="single" w:sz="4" w:space="0" w:color="000000"/>
            </w:tcBorders>
          </w:tcPr>
          <w:p>
            <w:pPr>
              <w:pStyle w:val="TableParagraph"/>
              <w:rPr>
                <w:rFonts w:ascii="Times New Roman"/>
                <w:sz w:val="16"/>
              </w:rPr>
            </w:pPr>
          </w:p>
        </w:tc>
        <w:tc>
          <w:tcPr>
            <w:tcW w:w="2126" w:type="dxa"/>
            <w:gridSpan w:val="3"/>
            <w:tcBorders>
              <w:top w:val="single" w:sz="4" w:space="0" w:color="000000"/>
            </w:tcBorders>
          </w:tcPr>
          <w:p>
            <w:pPr>
              <w:pStyle w:val="TableParagraph"/>
              <w:tabs>
                <w:tab w:pos="892" w:val="left" w:leader="none"/>
                <w:tab w:pos="2123" w:val="left" w:leader="none"/>
              </w:tabs>
              <w:spacing w:before="80"/>
              <w:ind w:left="32"/>
              <w:rPr>
                <w:sz w:val="18"/>
              </w:rPr>
            </w:pPr>
            <w:r>
              <w:rPr>
                <w:sz w:val="18"/>
                <w:u w:val="single"/>
              </w:rPr>
              <w:t> </w:t>
              <w:tab/>
              <w:t>Total</w:t>
              <w:tab/>
            </w:r>
          </w:p>
        </w:tc>
      </w:tr>
      <w:tr>
        <w:trPr>
          <w:trHeight w:val="227" w:hRule="atLeast"/>
        </w:trPr>
        <w:tc>
          <w:tcPr>
            <w:tcW w:w="1890" w:type="dxa"/>
            <w:tcBorders>
              <w:bottom w:val="single" w:sz="4" w:space="0" w:color="000000"/>
            </w:tcBorders>
          </w:tcPr>
          <w:p>
            <w:pPr>
              <w:pStyle w:val="TableParagraph"/>
              <w:spacing w:line="199" w:lineRule="exact" w:before="8"/>
              <w:ind w:left="38"/>
              <w:rPr>
                <w:sz w:val="18"/>
              </w:rPr>
            </w:pPr>
            <w:r>
              <w:rPr>
                <w:sz w:val="18"/>
              </w:rPr>
              <w:t>District</w:t>
            </w:r>
          </w:p>
        </w:tc>
        <w:tc>
          <w:tcPr>
            <w:tcW w:w="1117" w:type="dxa"/>
            <w:tcBorders>
              <w:bottom w:val="single" w:sz="4" w:space="0" w:color="000000"/>
            </w:tcBorders>
          </w:tcPr>
          <w:p>
            <w:pPr>
              <w:pStyle w:val="TableParagraph"/>
              <w:spacing w:line="199" w:lineRule="exact" w:before="8"/>
              <w:ind w:right="228"/>
              <w:jc w:val="right"/>
              <w:rPr>
                <w:sz w:val="18"/>
              </w:rPr>
            </w:pPr>
            <w:r>
              <w:rPr>
                <w:sz w:val="18"/>
              </w:rPr>
              <w:t>Male</w:t>
            </w:r>
          </w:p>
        </w:tc>
        <w:tc>
          <w:tcPr>
            <w:tcW w:w="710" w:type="dxa"/>
            <w:tcBorders>
              <w:bottom w:val="single" w:sz="4" w:space="0" w:color="000000"/>
            </w:tcBorders>
          </w:tcPr>
          <w:p>
            <w:pPr>
              <w:pStyle w:val="TableParagraph"/>
              <w:spacing w:line="199" w:lineRule="exact" w:before="8"/>
              <w:ind w:left="41"/>
              <w:rPr>
                <w:sz w:val="18"/>
              </w:rPr>
            </w:pPr>
            <w:r>
              <w:rPr>
                <w:sz w:val="18"/>
              </w:rPr>
              <w:t>Female</w:t>
            </w:r>
          </w:p>
        </w:tc>
        <w:tc>
          <w:tcPr>
            <w:tcW w:w="730" w:type="dxa"/>
            <w:tcBorders>
              <w:bottom w:val="single" w:sz="4" w:space="0" w:color="000000"/>
            </w:tcBorders>
          </w:tcPr>
          <w:p>
            <w:pPr>
              <w:pStyle w:val="TableParagraph"/>
              <w:spacing w:line="199" w:lineRule="exact" w:before="8"/>
              <w:ind w:right="219"/>
              <w:jc w:val="right"/>
              <w:rPr>
                <w:sz w:val="18"/>
              </w:rPr>
            </w:pPr>
            <w:r>
              <w:rPr>
                <w:sz w:val="18"/>
              </w:rPr>
              <w:t>Total</w:t>
            </w:r>
          </w:p>
        </w:tc>
        <w:tc>
          <w:tcPr>
            <w:tcW w:w="689" w:type="dxa"/>
            <w:tcBorders>
              <w:bottom w:val="single" w:sz="4" w:space="0" w:color="000000"/>
            </w:tcBorders>
          </w:tcPr>
          <w:p>
            <w:pPr>
              <w:pStyle w:val="TableParagraph"/>
              <w:spacing w:line="199" w:lineRule="exact" w:before="8"/>
              <w:ind w:right="147"/>
              <w:jc w:val="right"/>
              <w:rPr>
                <w:sz w:val="18"/>
              </w:rPr>
            </w:pPr>
            <w:r>
              <w:rPr>
                <w:sz w:val="18"/>
              </w:rPr>
              <w:t>Male</w:t>
            </w:r>
          </w:p>
        </w:tc>
        <w:tc>
          <w:tcPr>
            <w:tcW w:w="751" w:type="dxa"/>
            <w:tcBorders>
              <w:bottom w:val="single" w:sz="4" w:space="0" w:color="000000"/>
            </w:tcBorders>
          </w:tcPr>
          <w:p>
            <w:pPr>
              <w:pStyle w:val="TableParagraph"/>
              <w:spacing w:line="199" w:lineRule="exact" w:before="8"/>
              <w:ind w:left="82"/>
              <w:rPr>
                <w:sz w:val="18"/>
              </w:rPr>
            </w:pPr>
            <w:r>
              <w:rPr>
                <w:sz w:val="18"/>
              </w:rPr>
              <w:t>Female</w:t>
            </w:r>
          </w:p>
        </w:tc>
        <w:tc>
          <w:tcPr>
            <w:tcW w:w="730" w:type="dxa"/>
            <w:tcBorders>
              <w:bottom w:val="single" w:sz="4" w:space="0" w:color="000000"/>
            </w:tcBorders>
          </w:tcPr>
          <w:p>
            <w:pPr>
              <w:pStyle w:val="TableParagraph"/>
              <w:spacing w:line="199" w:lineRule="exact" w:before="8"/>
              <w:ind w:left="135"/>
              <w:rPr>
                <w:sz w:val="18"/>
              </w:rPr>
            </w:pPr>
            <w:r>
              <w:rPr>
                <w:sz w:val="18"/>
              </w:rPr>
              <w:t>Total</w:t>
            </w:r>
          </w:p>
        </w:tc>
        <w:tc>
          <w:tcPr>
            <w:tcW w:w="682" w:type="dxa"/>
            <w:tcBorders>
              <w:bottom w:val="single" w:sz="4" w:space="0" w:color="000000"/>
            </w:tcBorders>
          </w:tcPr>
          <w:p>
            <w:pPr>
              <w:pStyle w:val="TableParagraph"/>
              <w:spacing w:line="199" w:lineRule="exact" w:before="8"/>
              <w:ind w:left="50" w:right="24"/>
              <w:jc w:val="center"/>
              <w:rPr>
                <w:sz w:val="18"/>
              </w:rPr>
            </w:pPr>
            <w:r>
              <w:rPr>
                <w:sz w:val="18"/>
              </w:rPr>
              <w:t>Male</w:t>
            </w:r>
          </w:p>
        </w:tc>
        <w:tc>
          <w:tcPr>
            <w:tcW w:w="759" w:type="dxa"/>
            <w:tcBorders>
              <w:bottom w:val="single" w:sz="4" w:space="0" w:color="000000"/>
            </w:tcBorders>
          </w:tcPr>
          <w:p>
            <w:pPr>
              <w:pStyle w:val="TableParagraph"/>
              <w:spacing w:line="199" w:lineRule="exact" w:before="8"/>
              <w:ind w:right="136"/>
              <w:jc w:val="right"/>
              <w:rPr>
                <w:sz w:val="18"/>
              </w:rPr>
            </w:pPr>
            <w:r>
              <w:rPr>
                <w:sz w:val="18"/>
              </w:rPr>
              <w:t>Female</w:t>
            </w:r>
          </w:p>
        </w:tc>
        <w:tc>
          <w:tcPr>
            <w:tcW w:w="685" w:type="dxa"/>
            <w:tcBorders>
              <w:bottom w:val="single" w:sz="4" w:space="0" w:color="000000"/>
            </w:tcBorders>
          </w:tcPr>
          <w:p>
            <w:pPr>
              <w:pStyle w:val="TableParagraph"/>
              <w:spacing w:line="199" w:lineRule="exact" w:before="8"/>
              <w:ind w:left="135"/>
              <w:rPr>
                <w:sz w:val="18"/>
              </w:rPr>
            </w:pPr>
            <w:r>
              <w:rPr>
                <w:sz w:val="18"/>
              </w:rPr>
              <w:t>Total</w:t>
            </w:r>
          </w:p>
        </w:tc>
      </w:tr>
      <w:tr>
        <w:trPr>
          <w:trHeight w:val="536" w:hRule="atLeast"/>
        </w:trPr>
        <w:tc>
          <w:tcPr>
            <w:tcW w:w="1890" w:type="dxa"/>
            <w:tcBorders>
              <w:top w:val="single" w:sz="4" w:space="0" w:color="000000"/>
            </w:tcBorders>
          </w:tcPr>
          <w:p>
            <w:pPr>
              <w:pStyle w:val="TableParagraph"/>
              <w:spacing w:before="8"/>
              <w:rPr>
                <w:rFonts w:ascii="P052"/>
                <w:sz w:val="21"/>
              </w:rPr>
            </w:pPr>
          </w:p>
          <w:p>
            <w:pPr>
              <w:pStyle w:val="TableParagraph"/>
              <w:spacing w:line="216" w:lineRule="exact" w:before="1"/>
              <w:ind w:left="38"/>
              <w:rPr>
                <w:sz w:val="18"/>
              </w:rPr>
            </w:pPr>
            <w:r>
              <w:rPr>
                <w:sz w:val="18"/>
              </w:rPr>
              <w:t>Ahmednagar</w:t>
            </w:r>
          </w:p>
        </w:tc>
        <w:tc>
          <w:tcPr>
            <w:tcW w:w="1117" w:type="dxa"/>
            <w:tcBorders>
              <w:top w:val="single" w:sz="4" w:space="0" w:color="000000"/>
            </w:tcBorders>
          </w:tcPr>
          <w:p>
            <w:pPr>
              <w:pStyle w:val="TableParagraph"/>
              <w:spacing w:before="8"/>
              <w:rPr>
                <w:rFonts w:ascii="P052"/>
                <w:sz w:val="21"/>
              </w:rPr>
            </w:pPr>
          </w:p>
          <w:p>
            <w:pPr>
              <w:pStyle w:val="TableParagraph"/>
              <w:spacing w:line="216" w:lineRule="exact" w:before="1"/>
              <w:ind w:right="252"/>
              <w:jc w:val="right"/>
              <w:rPr>
                <w:sz w:val="18"/>
              </w:rPr>
            </w:pPr>
            <w:r>
              <w:rPr>
                <w:sz w:val="18"/>
              </w:rPr>
              <w:t>*</w:t>
            </w:r>
          </w:p>
        </w:tc>
        <w:tc>
          <w:tcPr>
            <w:tcW w:w="710" w:type="dxa"/>
            <w:tcBorders>
              <w:top w:val="single" w:sz="4" w:space="0" w:color="000000"/>
            </w:tcBorders>
          </w:tcPr>
          <w:p>
            <w:pPr>
              <w:pStyle w:val="TableParagraph"/>
              <w:spacing w:before="8"/>
              <w:rPr>
                <w:rFonts w:ascii="P052"/>
                <w:sz w:val="21"/>
              </w:rPr>
            </w:pPr>
          </w:p>
          <w:p>
            <w:pPr>
              <w:pStyle w:val="TableParagraph"/>
              <w:spacing w:line="216" w:lineRule="exact" w:before="1"/>
              <w:ind w:left="406"/>
              <w:rPr>
                <w:sz w:val="18"/>
              </w:rPr>
            </w:pPr>
            <w:r>
              <w:rPr>
                <w:sz w:val="18"/>
              </w:rPr>
              <w:t>*</w:t>
            </w:r>
          </w:p>
        </w:tc>
        <w:tc>
          <w:tcPr>
            <w:tcW w:w="730" w:type="dxa"/>
            <w:tcBorders>
              <w:top w:val="single" w:sz="4" w:space="0" w:color="000000"/>
            </w:tcBorders>
          </w:tcPr>
          <w:p>
            <w:pPr>
              <w:pStyle w:val="TableParagraph"/>
              <w:spacing w:before="8"/>
              <w:rPr>
                <w:rFonts w:ascii="P052"/>
                <w:sz w:val="21"/>
              </w:rPr>
            </w:pPr>
          </w:p>
          <w:p>
            <w:pPr>
              <w:pStyle w:val="TableParagraph"/>
              <w:spacing w:line="216" w:lineRule="exact" w:before="1"/>
              <w:ind w:right="160"/>
              <w:jc w:val="right"/>
              <w:rPr>
                <w:sz w:val="18"/>
              </w:rPr>
            </w:pPr>
            <w:r>
              <w:rPr>
                <w:sz w:val="18"/>
              </w:rPr>
              <w:t>(61.5)</w:t>
            </w:r>
          </w:p>
        </w:tc>
        <w:tc>
          <w:tcPr>
            <w:tcW w:w="689" w:type="dxa"/>
            <w:tcBorders>
              <w:top w:val="single" w:sz="4" w:space="0" w:color="000000"/>
            </w:tcBorders>
          </w:tcPr>
          <w:p>
            <w:pPr>
              <w:pStyle w:val="TableParagraph"/>
              <w:spacing w:before="8"/>
              <w:rPr>
                <w:rFonts w:ascii="P052"/>
                <w:sz w:val="21"/>
              </w:rPr>
            </w:pPr>
          </w:p>
          <w:p>
            <w:pPr>
              <w:pStyle w:val="TableParagraph"/>
              <w:spacing w:line="216" w:lineRule="exact" w:before="1"/>
              <w:ind w:right="143"/>
              <w:jc w:val="right"/>
              <w:rPr>
                <w:sz w:val="18"/>
              </w:rPr>
            </w:pPr>
            <w:r>
              <w:rPr>
                <w:sz w:val="18"/>
              </w:rPr>
              <w:t>67.5</w:t>
            </w:r>
          </w:p>
        </w:tc>
        <w:tc>
          <w:tcPr>
            <w:tcW w:w="751" w:type="dxa"/>
            <w:tcBorders>
              <w:top w:val="single" w:sz="4" w:space="0" w:color="000000"/>
            </w:tcBorders>
          </w:tcPr>
          <w:p>
            <w:pPr>
              <w:pStyle w:val="TableParagraph"/>
              <w:spacing w:before="8"/>
              <w:rPr>
                <w:rFonts w:ascii="P052"/>
                <w:sz w:val="21"/>
              </w:rPr>
            </w:pPr>
          </w:p>
          <w:p>
            <w:pPr>
              <w:pStyle w:val="TableParagraph"/>
              <w:spacing w:line="216" w:lineRule="exact" w:before="1"/>
              <w:ind w:left="217"/>
              <w:rPr>
                <w:sz w:val="18"/>
              </w:rPr>
            </w:pPr>
            <w:r>
              <w:rPr>
                <w:sz w:val="18"/>
              </w:rPr>
              <w:t>64.2</w:t>
            </w:r>
          </w:p>
        </w:tc>
        <w:tc>
          <w:tcPr>
            <w:tcW w:w="730" w:type="dxa"/>
            <w:tcBorders>
              <w:top w:val="single" w:sz="4" w:space="0" w:color="000000"/>
            </w:tcBorders>
          </w:tcPr>
          <w:p>
            <w:pPr>
              <w:pStyle w:val="TableParagraph"/>
              <w:spacing w:before="8"/>
              <w:rPr>
                <w:rFonts w:ascii="P052"/>
                <w:sz w:val="21"/>
              </w:rPr>
            </w:pPr>
          </w:p>
          <w:p>
            <w:pPr>
              <w:pStyle w:val="TableParagraph"/>
              <w:spacing w:line="216" w:lineRule="exact" w:before="1"/>
              <w:ind w:left="188"/>
              <w:rPr>
                <w:sz w:val="18"/>
              </w:rPr>
            </w:pPr>
            <w:r>
              <w:rPr>
                <w:sz w:val="18"/>
              </w:rPr>
              <w:t>65.8</w:t>
            </w:r>
          </w:p>
        </w:tc>
        <w:tc>
          <w:tcPr>
            <w:tcW w:w="682" w:type="dxa"/>
            <w:tcBorders>
              <w:top w:val="single" w:sz="4" w:space="0" w:color="000000"/>
            </w:tcBorders>
          </w:tcPr>
          <w:p>
            <w:pPr>
              <w:pStyle w:val="TableParagraph"/>
              <w:spacing w:before="8"/>
              <w:rPr>
                <w:rFonts w:ascii="P052"/>
                <w:sz w:val="21"/>
              </w:rPr>
            </w:pPr>
          </w:p>
          <w:p>
            <w:pPr>
              <w:pStyle w:val="TableParagraph"/>
              <w:spacing w:line="216" w:lineRule="exact" w:before="1"/>
              <w:ind w:left="109" w:right="24"/>
              <w:jc w:val="center"/>
              <w:rPr>
                <w:sz w:val="18"/>
              </w:rPr>
            </w:pPr>
            <w:r>
              <w:rPr>
                <w:sz w:val="18"/>
              </w:rPr>
              <w:t>67.2</w:t>
            </w:r>
          </w:p>
        </w:tc>
        <w:tc>
          <w:tcPr>
            <w:tcW w:w="759" w:type="dxa"/>
            <w:tcBorders>
              <w:top w:val="single" w:sz="4" w:space="0" w:color="000000"/>
            </w:tcBorders>
          </w:tcPr>
          <w:p>
            <w:pPr>
              <w:pStyle w:val="TableParagraph"/>
              <w:spacing w:before="8"/>
              <w:rPr>
                <w:rFonts w:ascii="P052"/>
                <w:sz w:val="21"/>
              </w:rPr>
            </w:pPr>
          </w:p>
          <w:p>
            <w:pPr>
              <w:pStyle w:val="TableParagraph"/>
              <w:spacing w:line="216" w:lineRule="exact" w:before="1"/>
              <w:ind w:left="224"/>
              <w:rPr>
                <w:sz w:val="18"/>
              </w:rPr>
            </w:pPr>
            <w:r>
              <w:rPr>
                <w:sz w:val="18"/>
              </w:rPr>
              <w:t>62.4</w:t>
            </w:r>
          </w:p>
        </w:tc>
        <w:tc>
          <w:tcPr>
            <w:tcW w:w="685" w:type="dxa"/>
            <w:tcBorders>
              <w:top w:val="single" w:sz="4" w:space="0" w:color="000000"/>
            </w:tcBorders>
          </w:tcPr>
          <w:p>
            <w:pPr>
              <w:pStyle w:val="TableParagraph"/>
              <w:spacing w:before="8"/>
              <w:rPr>
                <w:rFonts w:ascii="P052"/>
                <w:sz w:val="21"/>
              </w:rPr>
            </w:pPr>
          </w:p>
          <w:p>
            <w:pPr>
              <w:pStyle w:val="TableParagraph"/>
              <w:spacing w:line="216" w:lineRule="exact" w:before="1"/>
              <w:ind w:left="187"/>
              <w:rPr>
                <w:sz w:val="18"/>
              </w:rPr>
            </w:pPr>
            <w:r>
              <w:rPr>
                <w:sz w:val="18"/>
              </w:rPr>
              <w:t>64.8</w:t>
            </w:r>
          </w:p>
        </w:tc>
      </w:tr>
      <w:tr>
        <w:trPr>
          <w:trHeight w:val="219" w:hRule="atLeast"/>
        </w:trPr>
        <w:tc>
          <w:tcPr>
            <w:tcW w:w="1890" w:type="dxa"/>
          </w:tcPr>
          <w:p>
            <w:pPr>
              <w:pStyle w:val="TableParagraph"/>
              <w:spacing w:line="200" w:lineRule="exact"/>
              <w:ind w:left="38"/>
              <w:rPr>
                <w:sz w:val="18"/>
              </w:rPr>
            </w:pPr>
            <w:r>
              <w:rPr>
                <w:sz w:val="18"/>
              </w:rPr>
              <w:t>Akola</w:t>
            </w:r>
          </w:p>
        </w:tc>
        <w:tc>
          <w:tcPr>
            <w:tcW w:w="1117" w:type="dxa"/>
          </w:tcPr>
          <w:p>
            <w:pPr>
              <w:pStyle w:val="TableParagraph"/>
              <w:spacing w:line="200" w:lineRule="exact"/>
              <w:ind w:right="194"/>
              <w:jc w:val="right"/>
              <w:rPr>
                <w:sz w:val="18"/>
              </w:rPr>
            </w:pPr>
            <w:r>
              <w:rPr>
                <w:sz w:val="18"/>
              </w:rPr>
              <w:t>(52.4)</w:t>
            </w:r>
          </w:p>
        </w:tc>
        <w:tc>
          <w:tcPr>
            <w:tcW w:w="710" w:type="dxa"/>
          </w:tcPr>
          <w:p>
            <w:pPr>
              <w:pStyle w:val="TableParagraph"/>
              <w:spacing w:line="200" w:lineRule="exact"/>
              <w:ind w:left="125"/>
              <w:rPr>
                <w:sz w:val="18"/>
              </w:rPr>
            </w:pPr>
            <w:r>
              <w:rPr>
                <w:sz w:val="18"/>
              </w:rPr>
              <w:t>(63.0)</w:t>
            </w:r>
          </w:p>
        </w:tc>
        <w:tc>
          <w:tcPr>
            <w:tcW w:w="730" w:type="dxa"/>
          </w:tcPr>
          <w:p>
            <w:pPr>
              <w:pStyle w:val="TableParagraph"/>
              <w:spacing w:line="200" w:lineRule="exact"/>
              <w:ind w:right="219"/>
              <w:jc w:val="right"/>
              <w:rPr>
                <w:sz w:val="18"/>
              </w:rPr>
            </w:pPr>
            <w:r>
              <w:rPr>
                <w:sz w:val="18"/>
              </w:rPr>
              <w:t>57.9</w:t>
            </w:r>
          </w:p>
        </w:tc>
        <w:tc>
          <w:tcPr>
            <w:tcW w:w="689" w:type="dxa"/>
          </w:tcPr>
          <w:p>
            <w:pPr>
              <w:pStyle w:val="TableParagraph"/>
              <w:spacing w:line="200" w:lineRule="exact"/>
              <w:ind w:right="143"/>
              <w:jc w:val="right"/>
              <w:rPr>
                <w:sz w:val="18"/>
              </w:rPr>
            </w:pPr>
            <w:r>
              <w:rPr>
                <w:sz w:val="18"/>
              </w:rPr>
              <w:t>71.5</w:t>
            </w:r>
          </w:p>
        </w:tc>
        <w:tc>
          <w:tcPr>
            <w:tcW w:w="751" w:type="dxa"/>
          </w:tcPr>
          <w:p>
            <w:pPr>
              <w:pStyle w:val="TableParagraph"/>
              <w:spacing w:line="200" w:lineRule="exact"/>
              <w:ind w:left="217"/>
              <w:rPr>
                <w:sz w:val="18"/>
              </w:rPr>
            </w:pPr>
            <w:r>
              <w:rPr>
                <w:sz w:val="18"/>
              </w:rPr>
              <w:t>56.7</w:t>
            </w:r>
          </w:p>
        </w:tc>
        <w:tc>
          <w:tcPr>
            <w:tcW w:w="730" w:type="dxa"/>
          </w:tcPr>
          <w:p>
            <w:pPr>
              <w:pStyle w:val="TableParagraph"/>
              <w:spacing w:line="200" w:lineRule="exact"/>
              <w:ind w:left="188"/>
              <w:rPr>
                <w:sz w:val="18"/>
              </w:rPr>
            </w:pPr>
            <w:r>
              <w:rPr>
                <w:sz w:val="18"/>
              </w:rPr>
              <w:t>63.2</w:t>
            </w:r>
          </w:p>
        </w:tc>
        <w:tc>
          <w:tcPr>
            <w:tcW w:w="682" w:type="dxa"/>
          </w:tcPr>
          <w:p>
            <w:pPr>
              <w:pStyle w:val="TableParagraph"/>
              <w:spacing w:line="200" w:lineRule="exact"/>
              <w:ind w:left="109" w:right="24"/>
              <w:jc w:val="center"/>
              <w:rPr>
                <w:sz w:val="18"/>
              </w:rPr>
            </w:pPr>
            <w:r>
              <w:rPr>
                <w:sz w:val="18"/>
              </w:rPr>
              <w:t>63.6</w:t>
            </w:r>
          </w:p>
        </w:tc>
        <w:tc>
          <w:tcPr>
            <w:tcW w:w="759" w:type="dxa"/>
          </w:tcPr>
          <w:p>
            <w:pPr>
              <w:pStyle w:val="TableParagraph"/>
              <w:spacing w:line="200" w:lineRule="exact"/>
              <w:ind w:left="224"/>
              <w:rPr>
                <w:sz w:val="18"/>
              </w:rPr>
            </w:pPr>
            <w:r>
              <w:rPr>
                <w:sz w:val="18"/>
              </w:rPr>
              <w:t>59.1</w:t>
            </w:r>
          </w:p>
        </w:tc>
        <w:tc>
          <w:tcPr>
            <w:tcW w:w="685" w:type="dxa"/>
          </w:tcPr>
          <w:p>
            <w:pPr>
              <w:pStyle w:val="TableParagraph"/>
              <w:spacing w:line="200" w:lineRule="exact"/>
              <w:ind w:left="187"/>
              <w:rPr>
                <w:sz w:val="18"/>
              </w:rPr>
            </w:pPr>
            <w:r>
              <w:rPr>
                <w:sz w:val="18"/>
              </w:rPr>
              <w:t>61.1</w:t>
            </w:r>
          </w:p>
        </w:tc>
      </w:tr>
      <w:tr>
        <w:trPr>
          <w:trHeight w:val="219" w:hRule="atLeast"/>
        </w:trPr>
        <w:tc>
          <w:tcPr>
            <w:tcW w:w="1890" w:type="dxa"/>
          </w:tcPr>
          <w:p>
            <w:pPr>
              <w:pStyle w:val="TableParagraph"/>
              <w:spacing w:line="200" w:lineRule="exact"/>
              <w:ind w:left="38"/>
              <w:rPr>
                <w:sz w:val="18"/>
              </w:rPr>
            </w:pPr>
            <w:r>
              <w:rPr>
                <w:sz w:val="18"/>
              </w:rPr>
              <w:t>Amravati</w:t>
            </w:r>
          </w:p>
        </w:tc>
        <w:tc>
          <w:tcPr>
            <w:tcW w:w="1117" w:type="dxa"/>
          </w:tcPr>
          <w:p>
            <w:pPr>
              <w:pStyle w:val="TableParagraph"/>
              <w:spacing w:line="200" w:lineRule="exact"/>
              <w:ind w:right="194"/>
              <w:jc w:val="right"/>
              <w:rPr>
                <w:sz w:val="18"/>
              </w:rPr>
            </w:pPr>
            <w:r>
              <w:rPr>
                <w:sz w:val="18"/>
              </w:rPr>
              <w:t>(70.8)</w:t>
            </w:r>
          </w:p>
        </w:tc>
        <w:tc>
          <w:tcPr>
            <w:tcW w:w="710" w:type="dxa"/>
          </w:tcPr>
          <w:p>
            <w:pPr>
              <w:pStyle w:val="TableParagraph"/>
              <w:spacing w:line="200" w:lineRule="exact"/>
              <w:ind w:left="125"/>
              <w:rPr>
                <w:sz w:val="18"/>
              </w:rPr>
            </w:pPr>
            <w:r>
              <w:rPr>
                <w:sz w:val="18"/>
              </w:rPr>
              <w:t>(61.1)</w:t>
            </w:r>
          </w:p>
        </w:tc>
        <w:tc>
          <w:tcPr>
            <w:tcW w:w="730" w:type="dxa"/>
          </w:tcPr>
          <w:p>
            <w:pPr>
              <w:pStyle w:val="TableParagraph"/>
              <w:spacing w:line="200" w:lineRule="exact"/>
              <w:ind w:right="219"/>
              <w:jc w:val="right"/>
              <w:rPr>
                <w:sz w:val="18"/>
              </w:rPr>
            </w:pPr>
            <w:r>
              <w:rPr>
                <w:sz w:val="18"/>
              </w:rPr>
              <w:t>65.6</w:t>
            </w:r>
          </w:p>
        </w:tc>
        <w:tc>
          <w:tcPr>
            <w:tcW w:w="689" w:type="dxa"/>
          </w:tcPr>
          <w:p>
            <w:pPr>
              <w:pStyle w:val="TableParagraph"/>
              <w:spacing w:line="200" w:lineRule="exact"/>
              <w:ind w:right="143"/>
              <w:jc w:val="right"/>
              <w:rPr>
                <w:sz w:val="18"/>
              </w:rPr>
            </w:pPr>
            <w:r>
              <w:rPr>
                <w:sz w:val="18"/>
              </w:rPr>
              <w:t>74.3</w:t>
            </w:r>
          </w:p>
        </w:tc>
        <w:tc>
          <w:tcPr>
            <w:tcW w:w="751" w:type="dxa"/>
          </w:tcPr>
          <w:p>
            <w:pPr>
              <w:pStyle w:val="TableParagraph"/>
              <w:spacing w:line="200" w:lineRule="exact"/>
              <w:ind w:left="217"/>
              <w:rPr>
                <w:sz w:val="18"/>
              </w:rPr>
            </w:pPr>
            <w:r>
              <w:rPr>
                <w:sz w:val="18"/>
              </w:rPr>
              <w:t>84.0</w:t>
            </w:r>
          </w:p>
        </w:tc>
        <w:tc>
          <w:tcPr>
            <w:tcW w:w="730" w:type="dxa"/>
          </w:tcPr>
          <w:p>
            <w:pPr>
              <w:pStyle w:val="TableParagraph"/>
              <w:spacing w:line="200" w:lineRule="exact"/>
              <w:ind w:left="188"/>
              <w:rPr>
                <w:sz w:val="18"/>
              </w:rPr>
            </w:pPr>
            <w:r>
              <w:rPr>
                <w:sz w:val="18"/>
              </w:rPr>
              <w:t>79.1</w:t>
            </w:r>
          </w:p>
        </w:tc>
        <w:tc>
          <w:tcPr>
            <w:tcW w:w="682" w:type="dxa"/>
          </w:tcPr>
          <w:p>
            <w:pPr>
              <w:pStyle w:val="TableParagraph"/>
              <w:spacing w:line="200" w:lineRule="exact"/>
              <w:ind w:left="109" w:right="24"/>
              <w:jc w:val="center"/>
              <w:rPr>
                <w:sz w:val="18"/>
              </w:rPr>
            </w:pPr>
            <w:r>
              <w:rPr>
                <w:sz w:val="18"/>
              </w:rPr>
              <w:t>73.3</w:t>
            </w:r>
          </w:p>
        </w:tc>
        <w:tc>
          <w:tcPr>
            <w:tcW w:w="759" w:type="dxa"/>
          </w:tcPr>
          <w:p>
            <w:pPr>
              <w:pStyle w:val="TableParagraph"/>
              <w:spacing w:line="200" w:lineRule="exact"/>
              <w:ind w:left="224"/>
              <w:rPr>
                <w:sz w:val="18"/>
              </w:rPr>
            </w:pPr>
            <w:r>
              <w:rPr>
                <w:sz w:val="18"/>
              </w:rPr>
              <w:t>76.2</w:t>
            </w:r>
          </w:p>
        </w:tc>
        <w:tc>
          <w:tcPr>
            <w:tcW w:w="685" w:type="dxa"/>
          </w:tcPr>
          <w:p>
            <w:pPr>
              <w:pStyle w:val="TableParagraph"/>
              <w:spacing w:line="200" w:lineRule="exact"/>
              <w:ind w:left="187"/>
              <w:rPr>
                <w:sz w:val="18"/>
              </w:rPr>
            </w:pPr>
            <w:r>
              <w:rPr>
                <w:sz w:val="18"/>
              </w:rPr>
              <w:t>74.7</w:t>
            </w:r>
          </w:p>
        </w:tc>
      </w:tr>
      <w:tr>
        <w:trPr>
          <w:trHeight w:val="219" w:hRule="atLeast"/>
        </w:trPr>
        <w:tc>
          <w:tcPr>
            <w:tcW w:w="1890" w:type="dxa"/>
          </w:tcPr>
          <w:p>
            <w:pPr>
              <w:pStyle w:val="TableParagraph"/>
              <w:spacing w:line="200" w:lineRule="exact"/>
              <w:ind w:left="38"/>
              <w:rPr>
                <w:sz w:val="18"/>
              </w:rPr>
            </w:pPr>
            <w:r>
              <w:rPr>
                <w:sz w:val="18"/>
              </w:rPr>
              <w:t>Aurangabad</w:t>
            </w:r>
          </w:p>
        </w:tc>
        <w:tc>
          <w:tcPr>
            <w:tcW w:w="1117" w:type="dxa"/>
          </w:tcPr>
          <w:p>
            <w:pPr>
              <w:pStyle w:val="TableParagraph"/>
              <w:spacing w:line="200" w:lineRule="exact"/>
              <w:ind w:right="194"/>
              <w:jc w:val="right"/>
              <w:rPr>
                <w:sz w:val="18"/>
              </w:rPr>
            </w:pPr>
            <w:r>
              <w:rPr>
                <w:sz w:val="18"/>
              </w:rPr>
              <w:t>(61.8)</w:t>
            </w:r>
          </w:p>
        </w:tc>
        <w:tc>
          <w:tcPr>
            <w:tcW w:w="710" w:type="dxa"/>
          </w:tcPr>
          <w:p>
            <w:pPr>
              <w:pStyle w:val="TableParagraph"/>
              <w:spacing w:line="200" w:lineRule="exact"/>
              <w:ind w:left="125"/>
              <w:rPr>
                <w:sz w:val="18"/>
              </w:rPr>
            </w:pPr>
            <w:r>
              <w:rPr>
                <w:sz w:val="18"/>
              </w:rPr>
              <w:t>(43.0)</w:t>
            </w:r>
          </w:p>
        </w:tc>
        <w:tc>
          <w:tcPr>
            <w:tcW w:w="730" w:type="dxa"/>
          </w:tcPr>
          <w:p>
            <w:pPr>
              <w:pStyle w:val="TableParagraph"/>
              <w:spacing w:line="200" w:lineRule="exact"/>
              <w:ind w:right="219"/>
              <w:jc w:val="right"/>
              <w:rPr>
                <w:sz w:val="18"/>
              </w:rPr>
            </w:pPr>
            <w:r>
              <w:rPr>
                <w:sz w:val="18"/>
              </w:rPr>
              <w:t>51.8</w:t>
            </w:r>
          </w:p>
        </w:tc>
        <w:tc>
          <w:tcPr>
            <w:tcW w:w="689" w:type="dxa"/>
          </w:tcPr>
          <w:p>
            <w:pPr>
              <w:pStyle w:val="TableParagraph"/>
              <w:spacing w:line="200" w:lineRule="exact"/>
              <w:ind w:right="143"/>
              <w:jc w:val="right"/>
              <w:rPr>
                <w:sz w:val="18"/>
              </w:rPr>
            </w:pPr>
            <w:r>
              <w:rPr>
                <w:sz w:val="18"/>
              </w:rPr>
              <w:t>70.3</w:t>
            </w:r>
          </w:p>
        </w:tc>
        <w:tc>
          <w:tcPr>
            <w:tcW w:w="751" w:type="dxa"/>
          </w:tcPr>
          <w:p>
            <w:pPr>
              <w:pStyle w:val="TableParagraph"/>
              <w:spacing w:line="200" w:lineRule="exact"/>
              <w:ind w:left="217"/>
              <w:rPr>
                <w:sz w:val="18"/>
              </w:rPr>
            </w:pPr>
            <w:r>
              <w:rPr>
                <w:sz w:val="18"/>
              </w:rPr>
              <w:t>62.3</w:t>
            </w:r>
          </w:p>
        </w:tc>
        <w:tc>
          <w:tcPr>
            <w:tcW w:w="730" w:type="dxa"/>
          </w:tcPr>
          <w:p>
            <w:pPr>
              <w:pStyle w:val="TableParagraph"/>
              <w:spacing w:line="200" w:lineRule="exact"/>
              <w:ind w:left="188"/>
              <w:rPr>
                <w:sz w:val="18"/>
              </w:rPr>
            </w:pPr>
            <w:r>
              <w:rPr>
                <w:sz w:val="18"/>
              </w:rPr>
              <w:t>66.2</w:t>
            </w:r>
          </w:p>
        </w:tc>
        <w:tc>
          <w:tcPr>
            <w:tcW w:w="682" w:type="dxa"/>
          </w:tcPr>
          <w:p>
            <w:pPr>
              <w:pStyle w:val="TableParagraph"/>
              <w:spacing w:line="200" w:lineRule="exact"/>
              <w:ind w:left="109" w:right="24"/>
              <w:jc w:val="center"/>
              <w:rPr>
                <w:sz w:val="18"/>
              </w:rPr>
            </w:pPr>
            <w:r>
              <w:rPr>
                <w:sz w:val="18"/>
              </w:rPr>
              <w:t>66.6</w:t>
            </w:r>
          </w:p>
        </w:tc>
        <w:tc>
          <w:tcPr>
            <w:tcW w:w="759" w:type="dxa"/>
          </w:tcPr>
          <w:p>
            <w:pPr>
              <w:pStyle w:val="TableParagraph"/>
              <w:spacing w:line="200" w:lineRule="exact"/>
              <w:ind w:left="224"/>
              <w:rPr>
                <w:sz w:val="18"/>
              </w:rPr>
            </w:pPr>
            <w:r>
              <w:rPr>
                <w:sz w:val="18"/>
              </w:rPr>
              <w:t>53.5</w:t>
            </w:r>
          </w:p>
        </w:tc>
        <w:tc>
          <w:tcPr>
            <w:tcW w:w="685" w:type="dxa"/>
          </w:tcPr>
          <w:p>
            <w:pPr>
              <w:pStyle w:val="TableParagraph"/>
              <w:spacing w:line="200" w:lineRule="exact"/>
              <w:ind w:left="187"/>
              <w:rPr>
                <w:sz w:val="18"/>
              </w:rPr>
            </w:pPr>
            <w:r>
              <w:rPr>
                <w:sz w:val="18"/>
              </w:rPr>
              <w:t>59.8</w:t>
            </w:r>
          </w:p>
        </w:tc>
      </w:tr>
      <w:tr>
        <w:trPr>
          <w:trHeight w:val="220" w:hRule="atLeast"/>
        </w:trPr>
        <w:tc>
          <w:tcPr>
            <w:tcW w:w="1890" w:type="dxa"/>
          </w:tcPr>
          <w:p>
            <w:pPr>
              <w:pStyle w:val="TableParagraph"/>
              <w:spacing w:line="201" w:lineRule="exact"/>
              <w:ind w:left="38"/>
              <w:rPr>
                <w:sz w:val="18"/>
              </w:rPr>
            </w:pPr>
            <w:r>
              <w:rPr>
                <w:sz w:val="18"/>
              </w:rPr>
              <w:t>Bhandara</w:t>
            </w:r>
          </w:p>
        </w:tc>
        <w:tc>
          <w:tcPr>
            <w:tcW w:w="1117" w:type="dxa"/>
          </w:tcPr>
          <w:p>
            <w:pPr>
              <w:pStyle w:val="TableParagraph"/>
              <w:spacing w:line="201" w:lineRule="exact"/>
              <w:ind w:right="252"/>
              <w:jc w:val="right"/>
              <w:rPr>
                <w:sz w:val="18"/>
              </w:rPr>
            </w:pPr>
            <w:r>
              <w:rPr>
                <w:sz w:val="18"/>
              </w:rPr>
              <w:t>*</w:t>
            </w:r>
          </w:p>
        </w:tc>
        <w:tc>
          <w:tcPr>
            <w:tcW w:w="710" w:type="dxa"/>
          </w:tcPr>
          <w:p>
            <w:pPr>
              <w:pStyle w:val="TableParagraph"/>
              <w:spacing w:line="201" w:lineRule="exact"/>
              <w:ind w:left="406"/>
              <w:rPr>
                <w:sz w:val="18"/>
              </w:rPr>
            </w:pPr>
            <w:r>
              <w:rPr>
                <w:sz w:val="18"/>
              </w:rPr>
              <w:t>*</w:t>
            </w:r>
          </w:p>
        </w:tc>
        <w:tc>
          <w:tcPr>
            <w:tcW w:w="730" w:type="dxa"/>
          </w:tcPr>
          <w:p>
            <w:pPr>
              <w:pStyle w:val="TableParagraph"/>
              <w:spacing w:line="201" w:lineRule="exact"/>
              <w:ind w:right="219"/>
              <w:jc w:val="right"/>
              <w:rPr>
                <w:sz w:val="18"/>
              </w:rPr>
            </w:pPr>
            <w:r>
              <w:rPr>
                <w:sz w:val="18"/>
              </w:rPr>
              <w:t>*</w:t>
            </w:r>
          </w:p>
        </w:tc>
        <w:tc>
          <w:tcPr>
            <w:tcW w:w="689" w:type="dxa"/>
          </w:tcPr>
          <w:p>
            <w:pPr>
              <w:pStyle w:val="TableParagraph"/>
              <w:spacing w:line="201" w:lineRule="exact"/>
              <w:ind w:right="143"/>
              <w:jc w:val="right"/>
              <w:rPr>
                <w:sz w:val="18"/>
              </w:rPr>
            </w:pPr>
            <w:r>
              <w:rPr>
                <w:sz w:val="18"/>
              </w:rPr>
              <w:t>60.2</w:t>
            </w:r>
          </w:p>
        </w:tc>
        <w:tc>
          <w:tcPr>
            <w:tcW w:w="751" w:type="dxa"/>
          </w:tcPr>
          <w:p>
            <w:pPr>
              <w:pStyle w:val="TableParagraph"/>
              <w:spacing w:line="201" w:lineRule="exact"/>
              <w:ind w:left="217"/>
              <w:rPr>
                <w:sz w:val="18"/>
              </w:rPr>
            </w:pPr>
            <w:r>
              <w:rPr>
                <w:sz w:val="18"/>
              </w:rPr>
              <w:t>64.3</w:t>
            </w:r>
          </w:p>
        </w:tc>
        <w:tc>
          <w:tcPr>
            <w:tcW w:w="730" w:type="dxa"/>
          </w:tcPr>
          <w:p>
            <w:pPr>
              <w:pStyle w:val="TableParagraph"/>
              <w:spacing w:line="201" w:lineRule="exact"/>
              <w:ind w:left="188"/>
              <w:rPr>
                <w:sz w:val="18"/>
              </w:rPr>
            </w:pPr>
            <w:r>
              <w:rPr>
                <w:sz w:val="18"/>
              </w:rPr>
              <w:t>62.1</w:t>
            </w:r>
          </w:p>
        </w:tc>
        <w:tc>
          <w:tcPr>
            <w:tcW w:w="682" w:type="dxa"/>
          </w:tcPr>
          <w:p>
            <w:pPr>
              <w:pStyle w:val="TableParagraph"/>
              <w:spacing w:line="201" w:lineRule="exact"/>
              <w:ind w:left="109" w:right="24"/>
              <w:jc w:val="center"/>
              <w:rPr>
                <w:sz w:val="18"/>
              </w:rPr>
            </w:pPr>
            <w:r>
              <w:rPr>
                <w:sz w:val="18"/>
              </w:rPr>
              <w:t>61.9</w:t>
            </w:r>
          </w:p>
        </w:tc>
        <w:tc>
          <w:tcPr>
            <w:tcW w:w="759" w:type="dxa"/>
          </w:tcPr>
          <w:p>
            <w:pPr>
              <w:pStyle w:val="TableParagraph"/>
              <w:spacing w:line="201" w:lineRule="exact"/>
              <w:ind w:left="224"/>
              <w:rPr>
                <w:sz w:val="18"/>
              </w:rPr>
            </w:pPr>
            <w:r>
              <w:rPr>
                <w:sz w:val="18"/>
              </w:rPr>
              <w:t>63.8</w:t>
            </w:r>
          </w:p>
        </w:tc>
        <w:tc>
          <w:tcPr>
            <w:tcW w:w="685" w:type="dxa"/>
          </w:tcPr>
          <w:p>
            <w:pPr>
              <w:pStyle w:val="TableParagraph"/>
              <w:spacing w:line="201" w:lineRule="exact"/>
              <w:ind w:left="187"/>
              <w:rPr>
                <w:sz w:val="18"/>
              </w:rPr>
            </w:pPr>
            <w:r>
              <w:rPr>
                <w:sz w:val="18"/>
              </w:rPr>
              <w:t>62.8</w:t>
            </w:r>
          </w:p>
        </w:tc>
      </w:tr>
      <w:tr>
        <w:trPr>
          <w:trHeight w:val="219" w:hRule="atLeast"/>
        </w:trPr>
        <w:tc>
          <w:tcPr>
            <w:tcW w:w="1890" w:type="dxa"/>
          </w:tcPr>
          <w:p>
            <w:pPr>
              <w:pStyle w:val="TableParagraph"/>
              <w:spacing w:line="200" w:lineRule="exact"/>
              <w:ind w:left="38"/>
              <w:rPr>
                <w:sz w:val="18"/>
              </w:rPr>
            </w:pPr>
            <w:r>
              <w:rPr>
                <w:sz w:val="18"/>
              </w:rPr>
              <w:t>Bid</w:t>
            </w:r>
          </w:p>
        </w:tc>
        <w:tc>
          <w:tcPr>
            <w:tcW w:w="1117" w:type="dxa"/>
          </w:tcPr>
          <w:p>
            <w:pPr>
              <w:pStyle w:val="TableParagraph"/>
              <w:spacing w:line="200" w:lineRule="exact"/>
              <w:ind w:right="252"/>
              <w:jc w:val="right"/>
              <w:rPr>
                <w:sz w:val="18"/>
              </w:rPr>
            </w:pPr>
            <w:r>
              <w:rPr>
                <w:sz w:val="18"/>
              </w:rPr>
              <w:t>*</w:t>
            </w:r>
          </w:p>
        </w:tc>
        <w:tc>
          <w:tcPr>
            <w:tcW w:w="710" w:type="dxa"/>
          </w:tcPr>
          <w:p>
            <w:pPr>
              <w:pStyle w:val="TableParagraph"/>
              <w:spacing w:line="200" w:lineRule="exact"/>
              <w:ind w:left="406"/>
              <w:rPr>
                <w:sz w:val="18"/>
              </w:rPr>
            </w:pPr>
            <w:r>
              <w:rPr>
                <w:sz w:val="18"/>
              </w:rPr>
              <w:t>*</w:t>
            </w:r>
          </w:p>
        </w:tc>
        <w:tc>
          <w:tcPr>
            <w:tcW w:w="730" w:type="dxa"/>
          </w:tcPr>
          <w:p>
            <w:pPr>
              <w:pStyle w:val="TableParagraph"/>
              <w:spacing w:line="200" w:lineRule="exact"/>
              <w:ind w:right="160"/>
              <w:jc w:val="right"/>
              <w:rPr>
                <w:sz w:val="18"/>
              </w:rPr>
            </w:pPr>
            <w:r>
              <w:rPr>
                <w:sz w:val="18"/>
              </w:rPr>
              <w:t>(53.1)</w:t>
            </w:r>
          </w:p>
        </w:tc>
        <w:tc>
          <w:tcPr>
            <w:tcW w:w="689" w:type="dxa"/>
          </w:tcPr>
          <w:p>
            <w:pPr>
              <w:pStyle w:val="TableParagraph"/>
              <w:spacing w:line="200" w:lineRule="exact"/>
              <w:ind w:right="143"/>
              <w:jc w:val="right"/>
              <w:rPr>
                <w:sz w:val="18"/>
              </w:rPr>
            </w:pPr>
            <w:r>
              <w:rPr>
                <w:sz w:val="18"/>
              </w:rPr>
              <w:t>60.9</w:t>
            </w:r>
          </w:p>
        </w:tc>
        <w:tc>
          <w:tcPr>
            <w:tcW w:w="751" w:type="dxa"/>
          </w:tcPr>
          <w:p>
            <w:pPr>
              <w:pStyle w:val="TableParagraph"/>
              <w:spacing w:line="200" w:lineRule="exact"/>
              <w:ind w:left="217"/>
              <w:rPr>
                <w:sz w:val="18"/>
              </w:rPr>
            </w:pPr>
            <w:r>
              <w:rPr>
                <w:sz w:val="18"/>
              </w:rPr>
              <w:t>63.9</w:t>
            </w:r>
          </w:p>
        </w:tc>
        <w:tc>
          <w:tcPr>
            <w:tcW w:w="730" w:type="dxa"/>
          </w:tcPr>
          <w:p>
            <w:pPr>
              <w:pStyle w:val="TableParagraph"/>
              <w:spacing w:line="200" w:lineRule="exact"/>
              <w:ind w:left="188"/>
              <w:rPr>
                <w:sz w:val="18"/>
              </w:rPr>
            </w:pPr>
            <w:r>
              <w:rPr>
                <w:sz w:val="18"/>
              </w:rPr>
              <w:t>62.2</w:t>
            </w:r>
          </w:p>
        </w:tc>
        <w:tc>
          <w:tcPr>
            <w:tcW w:w="682" w:type="dxa"/>
          </w:tcPr>
          <w:p>
            <w:pPr>
              <w:pStyle w:val="TableParagraph"/>
              <w:spacing w:line="200" w:lineRule="exact"/>
              <w:ind w:left="109" w:right="24"/>
              <w:jc w:val="center"/>
              <w:rPr>
                <w:sz w:val="18"/>
              </w:rPr>
            </w:pPr>
            <w:r>
              <w:rPr>
                <w:sz w:val="18"/>
              </w:rPr>
              <w:t>58.6</w:t>
            </w:r>
          </w:p>
        </w:tc>
        <w:tc>
          <w:tcPr>
            <w:tcW w:w="759" w:type="dxa"/>
          </w:tcPr>
          <w:p>
            <w:pPr>
              <w:pStyle w:val="TableParagraph"/>
              <w:spacing w:line="200" w:lineRule="exact"/>
              <w:ind w:left="224"/>
              <w:rPr>
                <w:sz w:val="18"/>
              </w:rPr>
            </w:pPr>
            <w:r>
              <w:rPr>
                <w:sz w:val="18"/>
              </w:rPr>
              <w:t>62.5</w:t>
            </w:r>
          </w:p>
        </w:tc>
        <w:tc>
          <w:tcPr>
            <w:tcW w:w="685" w:type="dxa"/>
          </w:tcPr>
          <w:p>
            <w:pPr>
              <w:pStyle w:val="TableParagraph"/>
              <w:spacing w:line="200" w:lineRule="exact"/>
              <w:ind w:left="187"/>
              <w:rPr>
                <w:sz w:val="18"/>
              </w:rPr>
            </w:pPr>
            <w:r>
              <w:rPr>
                <w:sz w:val="18"/>
              </w:rPr>
              <w:t>60.3</w:t>
            </w:r>
          </w:p>
        </w:tc>
      </w:tr>
      <w:tr>
        <w:trPr>
          <w:trHeight w:val="219" w:hRule="atLeast"/>
        </w:trPr>
        <w:tc>
          <w:tcPr>
            <w:tcW w:w="1890" w:type="dxa"/>
          </w:tcPr>
          <w:p>
            <w:pPr>
              <w:pStyle w:val="TableParagraph"/>
              <w:spacing w:line="200" w:lineRule="exact"/>
              <w:ind w:left="38"/>
              <w:rPr>
                <w:sz w:val="18"/>
              </w:rPr>
            </w:pPr>
            <w:r>
              <w:rPr>
                <w:sz w:val="18"/>
              </w:rPr>
              <w:t>Buldhana</w:t>
            </w:r>
          </w:p>
        </w:tc>
        <w:tc>
          <w:tcPr>
            <w:tcW w:w="1117" w:type="dxa"/>
          </w:tcPr>
          <w:p>
            <w:pPr>
              <w:pStyle w:val="TableParagraph"/>
              <w:spacing w:line="200" w:lineRule="exact"/>
              <w:ind w:right="252"/>
              <w:jc w:val="right"/>
              <w:rPr>
                <w:sz w:val="18"/>
              </w:rPr>
            </w:pPr>
            <w:r>
              <w:rPr>
                <w:sz w:val="18"/>
              </w:rPr>
              <w:t>*</w:t>
            </w:r>
          </w:p>
        </w:tc>
        <w:tc>
          <w:tcPr>
            <w:tcW w:w="710" w:type="dxa"/>
          </w:tcPr>
          <w:p>
            <w:pPr>
              <w:pStyle w:val="TableParagraph"/>
              <w:spacing w:line="200" w:lineRule="exact"/>
              <w:ind w:left="406"/>
              <w:rPr>
                <w:sz w:val="18"/>
              </w:rPr>
            </w:pPr>
            <w:r>
              <w:rPr>
                <w:sz w:val="18"/>
              </w:rPr>
              <w:t>*</w:t>
            </w:r>
          </w:p>
        </w:tc>
        <w:tc>
          <w:tcPr>
            <w:tcW w:w="730" w:type="dxa"/>
          </w:tcPr>
          <w:p>
            <w:pPr>
              <w:pStyle w:val="TableParagraph"/>
              <w:spacing w:line="200" w:lineRule="exact"/>
              <w:ind w:right="160"/>
              <w:jc w:val="right"/>
              <w:rPr>
                <w:sz w:val="18"/>
              </w:rPr>
            </w:pPr>
            <w:r>
              <w:rPr>
                <w:sz w:val="18"/>
              </w:rPr>
              <w:t>(48.5)</w:t>
            </w:r>
          </w:p>
        </w:tc>
        <w:tc>
          <w:tcPr>
            <w:tcW w:w="689" w:type="dxa"/>
          </w:tcPr>
          <w:p>
            <w:pPr>
              <w:pStyle w:val="TableParagraph"/>
              <w:spacing w:line="200" w:lineRule="exact"/>
              <w:ind w:right="143"/>
              <w:jc w:val="right"/>
              <w:rPr>
                <w:sz w:val="18"/>
              </w:rPr>
            </w:pPr>
            <w:r>
              <w:rPr>
                <w:sz w:val="18"/>
              </w:rPr>
              <w:t>55.2</w:t>
            </w:r>
          </w:p>
        </w:tc>
        <w:tc>
          <w:tcPr>
            <w:tcW w:w="751" w:type="dxa"/>
          </w:tcPr>
          <w:p>
            <w:pPr>
              <w:pStyle w:val="TableParagraph"/>
              <w:spacing w:line="200" w:lineRule="exact"/>
              <w:ind w:left="217"/>
              <w:rPr>
                <w:sz w:val="18"/>
              </w:rPr>
            </w:pPr>
            <w:r>
              <w:rPr>
                <w:sz w:val="18"/>
              </w:rPr>
              <w:t>61.5</w:t>
            </w:r>
          </w:p>
        </w:tc>
        <w:tc>
          <w:tcPr>
            <w:tcW w:w="730" w:type="dxa"/>
          </w:tcPr>
          <w:p>
            <w:pPr>
              <w:pStyle w:val="TableParagraph"/>
              <w:spacing w:line="200" w:lineRule="exact"/>
              <w:ind w:left="188"/>
              <w:rPr>
                <w:sz w:val="18"/>
              </w:rPr>
            </w:pPr>
            <w:r>
              <w:rPr>
                <w:sz w:val="18"/>
              </w:rPr>
              <w:t>58.4</w:t>
            </w:r>
          </w:p>
        </w:tc>
        <w:tc>
          <w:tcPr>
            <w:tcW w:w="682" w:type="dxa"/>
          </w:tcPr>
          <w:p>
            <w:pPr>
              <w:pStyle w:val="TableParagraph"/>
              <w:spacing w:line="200" w:lineRule="exact"/>
              <w:ind w:left="109" w:right="24"/>
              <w:jc w:val="center"/>
              <w:rPr>
                <w:sz w:val="18"/>
              </w:rPr>
            </w:pPr>
            <w:r>
              <w:rPr>
                <w:sz w:val="18"/>
              </w:rPr>
              <w:t>50.8</w:t>
            </w:r>
          </w:p>
        </w:tc>
        <w:tc>
          <w:tcPr>
            <w:tcW w:w="759" w:type="dxa"/>
          </w:tcPr>
          <w:p>
            <w:pPr>
              <w:pStyle w:val="TableParagraph"/>
              <w:spacing w:line="200" w:lineRule="exact"/>
              <w:ind w:left="224"/>
              <w:rPr>
                <w:sz w:val="18"/>
              </w:rPr>
            </w:pPr>
            <w:r>
              <w:rPr>
                <w:sz w:val="18"/>
              </w:rPr>
              <w:t>62.4</w:t>
            </w:r>
          </w:p>
        </w:tc>
        <w:tc>
          <w:tcPr>
            <w:tcW w:w="685" w:type="dxa"/>
          </w:tcPr>
          <w:p>
            <w:pPr>
              <w:pStyle w:val="TableParagraph"/>
              <w:spacing w:line="200" w:lineRule="exact"/>
              <w:ind w:left="187"/>
              <w:rPr>
                <w:sz w:val="18"/>
              </w:rPr>
            </w:pPr>
            <w:r>
              <w:rPr>
                <w:sz w:val="18"/>
              </w:rPr>
              <w:t>56.5</w:t>
            </w:r>
          </w:p>
        </w:tc>
      </w:tr>
      <w:tr>
        <w:trPr>
          <w:trHeight w:val="219" w:hRule="atLeast"/>
        </w:trPr>
        <w:tc>
          <w:tcPr>
            <w:tcW w:w="1890" w:type="dxa"/>
          </w:tcPr>
          <w:p>
            <w:pPr>
              <w:pStyle w:val="TableParagraph"/>
              <w:spacing w:line="200" w:lineRule="exact"/>
              <w:ind w:left="38"/>
              <w:rPr>
                <w:sz w:val="18"/>
              </w:rPr>
            </w:pPr>
            <w:r>
              <w:rPr>
                <w:sz w:val="18"/>
              </w:rPr>
              <w:t>Chandrapur</w:t>
            </w:r>
          </w:p>
        </w:tc>
        <w:tc>
          <w:tcPr>
            <w:tcW w:w="1117" w:type="dxa"/>
          </w:tcPr>
          <w:p>
            <w:pPr>
              <w:pStyle w:val="TableParagraph"/>
              <w:spacing w:line="200" w:lineRule="exact"/>
              <w:ind w:right="252"/>
              <w:jc w:val="right"/>
              <w:rPr>
                <w:sz w:val="18"/>
              </w:rPr>
            </w:pPr>
            <w:r>
              <w:rPr>
                <w:sz w:val="18"/>
              </w:rPr>
              <w:t>*</w:t>
            </w:r>
          </w:p>
        </w:tc>
        <w:tc>
          <w:tcPr>
            <w:tcW w:w="710" w:type="dxa"/>
          </w:tcPr>
          <w:p>
            <w:pPr>
              <w:pStyle w:val="TableParagraph"/>
              <w:spacing w:line="200" w:lineRule="exact"/>
              <w:ind w:left="406"/>
              <w:rPr>
                <w:sz w:val="18"/>
              </w:rPr>
            </w:pPr>
            <w:r>
              <w:rPr>
                <w:sz w:val="18"/>
              </w:rPr>
              <w:t>*</w:t>
            </w:r>
          </w:p>
        </w:tc>
        <w:tc>
          <w:tcPr>
            <w:tcW w:w="730" w:type="dxa"/>
          </w:tcPr>
          <w:p>
            <w:pPr>
              <w:pStyle w:val="TableParagraph"/>
              <w:spacing w:line="200" w:lineRule="exact"/>
              <w:ind w:right="160"/>
              <w:jc w:val="right"/>
              <w:rPr>
                <w:sz w:val="18"/>
              </w:rPr>
            </w:pPr>
            <w:r>
              <w:rPr>
                <w:sz w:val="18"/>
              </w:rPr>
              <w:t>(67.6)</w:t>
            </w:r>
          </w:p>
        </w:tc>
        <w:tc>
          <w:tcPr>
            <w:tcW w:w="689" w:type="dxa"/>
          </w:tcPr>
          <w:p>
            <w:pPr>
              <w:pStyle w:val="TableParagraph"/>
              <w:spacing w:line="200" w:lineRule="exact"/>
              <w:ind w:right="96"/>
              <w:jc w:val="right"/>
              <w:rPr>
                <w:sz w:val="18"/>
              </w:rPr>
            </w:pPr>
            <w:r>
              <w:rPr>
                <w:sz w:val="18"/>
              </w:rPr>
              <w:t>(58.9)</w:t>
            </w:r>
          </w:p>
        </w:tc>
        <w:tc>
          <w:tcPr>
            <w:tcW w:w="751" w:type="dxa"/>
          </w:tcPr>
          <w:p>
            <w:pPr>
              <w:pStyle w:val="TableParagraph"/>
              <w:spacing w:line="200" w:lineRule="exact"/>
              <w:ind w:left="166"/>
              <w:rPr>
                <w:sz w:val="18"/>
              </w:rPr>
            </w:pPr>
            <w:r>
              <w:rPr>
                <w:sz w:val="18"/>
              </w:rPr>
              <w:t>(65.4)</w:t>
            </w:r>
          </w:p>
        </w:tc>
        <w:tc>
          <w:tcPr>
            <w:tcW w:w="730" w:type="dxa"/>
          </w:tcPr>
          <w:p>
            <w:pPr>
              <w:pStyle w:val="TableParagraph"/>
              <w:spacing w:line="200" w:lineRule="exact"/>
              <w:ind w:left="188"/>
              <w:rPr>
                <w:sz w:val="18"/>
              </w:rPr>
            </w:pPr>
            <w:r>
              <w:rPr>
                <w:sz w:val="18"/>
              </w:rPr>
              <w:t>62.6</w:t>
            </w:r>
          </w:p>
        </w:tc>
        <w:tc>
          <w:tcPr>
            <w:tcW w:w="682" w:type="dxa"/>
          </w:tcPr>
          <w:p>
            <w:pPr>
              <w:pStyle w:val="TableParagraph"/>
              <w:spacing w:line="200" w:lineRule="exact"/>
              <w:ind w:left="109" w:right="24"/>
              <w:jc w:val="center"/>
              <w:rPr>
                <w:sz w:val="18"/>
              </w:rPr>
            </w:pPr>
            <w:r>
              <w:rPr>
                <w:sz w:val="18"/>
              </w:rPr>
              <w:t>58.8</w:t>
            </w:r>
          </w:p>
        </w:tc>
        <w:tc>
          <w:tcPr>
            <w:tcW w:w="759" w:type="dxa"/>
          </w:tcPr>
          <w:p>
            <w:pPr>
              <w:pStyle w:val="TableParagraph"/>
              <w:spacing w:line="200" w:lineRule="exact"/>
              <w:ind w:left="224"/>
              <w:rPr>
                <w:sz w:val="18"/>
              </w:rPr>
            </w:pPr>
            <w:r>
              <w:rPr>
                <w:sz w:val="18"/>
              </w:rPr>
              <w:t>68.2</w:t>
            </w:r>
          </w:p>
        </w:tc>
        <w:tc>
          <w:tcPr>
            <w:tcW w:w="685" w:type="dxa"/>
          </w:tcPr>
          <w:p>
            <w:pPr>
              <w:pStyle w:val="TableParagraph"/>
              <w:spacing w:line="200" w:lineRule="exact"/>
              <w:ind w:left="187"/>
              <w:rPr>
                <w:sz w:val="18"/>
              </w:rPr>
            </w:pPr>
            <w:r>
              <w:rPr>
                <w:sz w:val="18"/>
              </w:rPr>
              <w:t>64.0</w:t>
            </w:r>
          </w:p>
        </w:tc>
      </w:tr>
      <w:tr>
        <w:trPr>
          <w:trHeight w:val="219" w:hRule="atLeast"/>
        </w:trPr>
        <w:tc>
          <w:tcPr>
            <w:tcW w:w="1890" w:type="dxa"/>
          </w:tcPr>
          <w:p>
            <w:pPr>
              <w:pStyle w:val="TableParagraph"/>
              <w:spacing w:line="200" w:lineRule="exact"/>
              <w:ind w:left="38"/>
              <w:rPr>
                <w:sz w:val="18"/>
              </w:rPr>
            </w:pPr>
            <w:r>
              <w:rPr>
                <w:sz w:val="18"/>
              </w:rPr>
              <w:t>Dhule</w:t>
            </w:r>
          </w:p>
        </w:tc>
        <w:tc>
          <w:tcPr>
            <w:tcW w:w="1117" w:type="dxa"/>
          </w:tcPr>
          <w:p>
            <w:pPr>
              <w:pStyle w:val="TableParagraph"/>
              <w:spacing w:line="200" w:lineRule="exact"/>
              <w:ind w:right="194"/>
              <w:jc w:val="right"/>
              <w:rPr>
                <w:sz w:val="18"/>
              </w:rPr>
            </w:pPr>
            <w:r>
              <w:rPr>
                <w:sz w:val="18"/>
              </w:rPr>
              <w:t>(52.4)</w:t>
            </w:r>
          </w:p>
        </w:tc>
        <w:tc>
          <w:tcPr>
            <w:tcW w:w="710" w:type="dxa"/>
          </w:tcPr>
          <w:p>
            <w:pPr>
              <w:pStyle w:val="TableParagraph"/>
              <w:spacing w:line="200" w:lineRule="exact"/>
              <w:ind w:left="125"/>
              <w:rPr>
                <w:sz w:val="18"/>
              </w:rPr>
            </w:pPr>
            <w:r>
              <w:rPr>
                <w:sz w:val="18"/>
              </w:rPr>
              <w:t>(61.5)</w:t>
            </w:r>
          </w:p>
        </w:tc>
        <w:tc>
          <w:tcPr>
            <w:tcW w:w="730" w:type="dxa"/>
          </w:tcPr>
          <w:p>
            <w:pPr>
              <w:pStyle w:val="TableParagraph"/>
              <w:spacing w:line="200" w:lineRule="exact"/>
              <w:ind w:right="219"/>
              <w:jc w:val="right"/>
              <w:rPr>
                <w:sz w:val="18"/>
              </w:rPr>
            </w:pPr>
            <w:r>
              <w:rPr>
                <w:sz w:val="18"/>
              </w:rPr>
              <w:t>57.3</w:t>
            </w:r>
          </w:p>
        </w:tc>
        <w:tc>
          <w:tcPr>
            <w:tcW w:w="689" w:type="dxa"/>
          </w:tcPr>
          <w:p>
            <w:pPr>
              <w:pStyle w:val="TableParagraph"/>
              <w:spacing w:line="200" w:lineRule="exact"/>
              <w:ind w:right="143"/>
              <w:jc w:val="right"/>
              <w:rPr>
                <w:sz w:val="18"/>
              </w:rPr>
            </w:pPr>
            <w:r>
              <w:rPr>
                <w:sz w:val="18"/>
              </w:rPr>
              <w:t>61.3</w:t>
            </w:r>
          </w:p>
        </w:tc>
        <w:tc>
          <w:tcPr>
            <w:tcW w:w="751" w:type="dxa"/>
          </w:tcPr>
          <w:p>
            <w:pPr>
              <w:pStyle w:val="TableParagraph"/>
              <w:spacing w:line="200" w:lineRule="exact"/>
              <w:ind w:left="217"/>
              <w:rPr>
                <w:sz w:val="18"/>
              </w:rPr>
            </w:pPr>
            <w:r>
              <w:rPr>
                <w:sz w:val="18"/>
              </w:rPr>
              <w:t>76.7</w:t>
            </w:r>
          </w:p>
        </w:tc>
        <w:tc>
          <w:tcPr>
            <w:tcW w:w="730" w:type="dxa"/>
          </w:tcPr>
          <w:p>
            <w:pPr>
              <w:pStyle w:val="TableParagraph"/>
              <w:spacing w:line="200" w:lineRule="exact"/>
              <w:ind w:left="188"/>
              <w:rPr>
                <w:sz w:val="18"/>
              </w:rPr>
            </w:pPr>
            <w:r>
              <w:rPr>
                <w:sz w:val="18"/>
              </w:rPr>
              <w:t>69.3</w:t>
            </w:r>
          </w:p>
        </w:tc>
        <w:tc>
          <w:tcPr>
            <w:tcW w:w="682" w:type="dxa"/>
          </w:tcPr>
          <w:p>
            <w:pPr>
              <w:pStyle w:val="TableParagraph"/>
              <w:spacing w:line="200" w:lineRule="exact"/>
              <w:ind w:left="109" w:right="24"/>
              <w:jc w:val="center"/>
              <w:rPr>
                <w:sz w:val="18"/>
              </w:rPr>
            </w:pPr>
            <w:r>
              <w:rPr>
                <w:sz w:val="18"/>
              </w:rPr>
              <w:t>59.1</w:t>
            </w:r>
          </w:p>
        </w:tc>
        <w:tc>
          <w:tcPr>
            <w:tcW w:w="759" w:type="dxa"/>
          </w:tcPr>
          <w:p>
            <w:pPr>
              <w:pStyle w:val="TableParagraph"/>
              <w:spacing w:line="200" w:lineRule="exact"/>
              <w:ind w:left="224"/>
              <w:rPr>
                <w:sz w:val="18"/>
              </w:rPr>
            </w:pPr>
            <w:r>
              <w:rPr>
                <w:sz w:val="18"/>
              </w:rPr>
              <w:t>72.8</w:t>
            </w:r>
          </w:p>
        </w:tc>
        <w:tc>
          <w:tcPr>
            <w:tcW w:w="685" w:type="dxa"/>
          </w:tcPr>
          <w:p>
            <w:pPr>
              <w:pStyle w:val="TableParagraph"/>
              <w:spacing w:line="200" w:lineRule="exact"/>
              <w:ind w:left="187"/>
              <w:rPr>
                <w:sz w:val="18"/>
              </w:rPr>
            </w:pPr>
            <w:r>
              <w:rPr>
                <w:sz w:val="18"/>
              </w:rPr>
              <w:t>66.3</w:t>
            </w:r>
          </w:p>
        </w:tc>
      </w:tr>
      <w:tr>
        <w:trPr>
          <w:trHeight w:val="219" w:hRule="atLeast"/>
        </w:trPr>
        <w:tc>
          <w:tcPr>
            <w:tcW w:w="1890" w:type="dxa"/>
          </w:tcPr>
          <w:p>
            <w:pPr>
              <w:pStyle w:val="TableParagraph"/>
              <w:spacing w:line="200" w:lineRule="exact"/>
              <w:ind w:left="38"/>
              <w:rPr>
                <w:sz w:val="18"/>
              </w:rPr>
            </w:pPr>
            <w:r>
              <w:rPr>
                <w:sz w:val="18"/>
              </w:rPr>
              <w:t>Gadchiroli</w:t>
            </w:r>
          </w:p>
        </w:tc>
        <w:tc>
          <w:tcPr>
            <w:tcW w:w="1117" w:type="dxa"/>
          </w:tcPr>
          <w:p>
            <w:pPr>
              <w:pStyle w:val="TableParagraph"/>
              <w:spacing w:line="200" w:lineRule="exact"/>
              <w:ind w:right="252"/>
              <w:jc w:val="right"/>
              <w:rPr>
                <w:sz w:val="18"/>
              </w:rPr>
            </w:pPr>
            <w:r>
              <w:rPr>
                <w:sz w:val="18"/>
              </w:rPr>
              <w:t>*</w:t>
            </w:r>
          </w:p>
        </w:tc>
        <w:tc>
          <w:tcPr>
            <w:tcW w:w="710" w:type="dxa"/>
          </w:tcPr>
          <w:p>
            <w:pPr>
              <w:pStyle w:val="TableParagraph"/>
              <w:spacing w:line="200" w:lineRule="exact"/>
              <w:ind w:left="406"/>
              <w:rPr>
                <w:sz w:val="18"/>
              </w:rPr>
            </w:pPr>
            <w:r>
              <w:rPr>
                <w:sz w:val="18"/>
              </w:rPr>
              <w:t>*</w:t>
            </w:r>
          </w:p>
        </w:tc>
        <w:tc>
          <w:tcPr>
            <w:tcW w:w="730" w:type="dxa"/>
          </w:tcPr>
          <w:p>
            <w:pPr>
              <w:pStyle w:val="TableParagraph"/>
              <w:spacing w:line="200" w:lineRule="exact"/>
              <w:ind w:right="219"/>
              <w:jc w:val="right"/>
              <w:rPr>
                <w:sz w:val="18"/>
              </w:rPr>
            </w:pPr>
            <w:r>
              <w:rPr>
                <w:sz w:val="18"/>
              </w:rPr>
              <w:t>*</w:t>
            </w:r>
          </w:p>
        </w:tc>
        <w:tc>
          <w:tcPr>
            <w:tcW w:w="689" w:type="dxa"/>
          </w:tcPr>
          <w:p>
            <w:pPr>
              <w:pStyle w:val="TableParagraph"/>
              <w:spacing w:line="200" w:lineRule="exact"/>
              <w:ind w:right="143"/>
              <w:jc w:val="right"/>
              <w:rPr>
                <w:sz w:val="18"/>
              </w:rPr>
            </w:pPr>
            <w:r>
              <w:rPr>
                <w:sz w:val="18"/>
              </w:rPr>
              <w:t>65.5</w:t>
            </w:r>
          </w:p>
        </w:tc>
        <w:tc>
          <w:tcPr>
            <w:tcW w:w="751" w:type="dxa"/>
          </w:tcPr>
          <w:p>
            <w:pPr>
              <w:pStyle w:val="TableParagraph"/>
              <w:spacing w:line="200" w:lineRule="exact"/>
              <w:ind w:left="217"/>
              <w:rPr>
                <w:sz w:val="18"/>
              </w:rPr>
            </w:pPr>
            <w:r>
              <w:rPr>
                <w:sz w:val="18"/>
              </w:rPr>
              <w:t>58.7</w:t>
            </w:r>
          </w:p>
        </w:tc>
        <w:tc>
          <w:tcPr>
            <w:tcW w:w="730" w:type="dxa"/>
          </w:tcPr>
          <w:p>
            <w:pPr>
              <w:pStyle w:val="TableParagraph"/>
              <w:spacing w:line="200" w:lineRule="exact"/>
              <w:ind w:left="188"/>
              <w:rPr>
                <w:sz w:val="18"/>
              </w:rPr>
            </w:pPr>
            <w:r>
              <w:rPr>
                <w:sz w:val="18"/>
              </w:rPr>
              <w:t>61.9</w:t>
            </w:r>
          </w:p>
        </w:tc>
        <w:tc>
          <w:tcPr>
            <w:tcW w:w="682" w:type="dxa"/>
          </w:tcPr>
          <w:p>
            <w:pPr>
              <w:pStyle w:val="TableParagraph"/>
              <w:spacing w:line="200" w:lineRule="exact"/>
              <w:ind w:left="109" w:right="24"/>
              <w:jc w:val="center"/>
              <w:rPr>
                <w:sz w:val="18"/>
              </w:rPr>
            </w:pPr>
            <w:r>
              <w:rPr>
                <w:sz w:val="18"/>
              </w:rPr>
              <w:t>65.9</w:t>
            </w:r>
          </w:p>
        </w:tc>
        <w:tc>
          <w:tcPr>
            <w:tcW w:w="759" w:type="dxa"/>
          </w:tcPr>
          <w:p>
            <w:pPr>
              <w:pStyle w:val="TableParagraph"/>
              <w:spacing w:line="200" w:lineRule="exact"/>
              <w:ind w:left="224"/>
              <w:rPr>
                <w:sz w:val="18"/>
              </w:rPr>
            </w:pPr>
            <w:r>
              <w:rPr>
                <w:sz w:val="18"/>
              </w:rPr>
              <w:t>59.4</w:t>
            </w:r>
          </w:p>
        </w:tc>
        <w:tc>
          <w:tcPr>
            <w:tcW w:w="685" w:type="dxa"/>
          </w:tcPr>
          <w:p>
            <w:pPr>
              <w:pStyle w:val="TableParagraph"/>
              <w:spacing w:line="200" w:lineRule="exact"/>
              <w:ind w:left="187"/>
              <w:rPr>
                <w:sz w:val="18"/>
              </w:rPr>
            </w:pPr>
            <w:r>
              <w:rPr>
                <w:sz w:val="18"/>
              </w:rPr>
              <w:t>62.4</w:t>
            </w:r>
          </w:p>
        </w:tc>
      </w:tr>
      <w:tr>
        <w:trPr>
          <w:trHeight w:val="219" w:hRule="atLeast"/>
        </w:trPr>
        <w:tc>
          <w:tcPr>
            <w:tcW w:w="1890" w:type="dxa"/>
          </w:tcPr>
          <w:p>
            <w:pPr>
              <w:pStyle w:val="TableParagraph"/>
              <w:spacing w:line="200" w:lineRule="exact"/>
              <w:ind w:left="38"/>
              <w:rPr>
                <w:sz w:val="18"/>
              </w:rPr>
            </w:pPr>
            <w:r>
              <w:rPr>
                <w:sz w:val="18"/>
              </w:rPr>
              <w:t>Gondiya</w:t>
            </w:r>
          </w:p>
        </w:tc>
        <w:tc>
          <w:tcPr>
            <w:tcW w:w="1117" w:type="dxa"/>
          </w:tcPr>
          <w:p>
            <w:pPr>
              <w:pStyle w:val="TableParagraph"/>
              <w:spacing w:line="200" w:lineRule="exact"/>
              <w:ind w:right="252"/>
              <w:jc w:val="right"/>
              <w:rPr>
                <w:sz w:val="18"/>
              </w:rPr>
            </w:pPr>
            <w:r>
              <w:rPr>
                <w:sz w:val="18"/>
              </w:rPr>
              <w:t>*</w:t>
            </w:r>
          </w:p>
        </w:tc>
        <w:tc>
          <w:tcPr>
            <w:tcW w:w="710" w:type="dxa"/>
          </w:tcPr>
          <w:p>
            <w:pPr>
              <w:pStyle w:val="TableParagraph"/>
              <w:spacing w:line="200" w:lineRule="exact"/>
              <w:ind w:left="406"/>
              <w:rPr>
                <w:sz w:val="18"/>
              </w:rPr>
            </w:pPr>
            <w:r>
              <w:rPr>
                <w:sz w:val="18"/>
              </w:rPr>
              <w:t>*</w:t>
            </w:r>
          </w:p>
        </w:tc>
        <w:tc>
          <w:tcPr>
            <w:tcW w:w="730" w:type="dxa"/>
          </w:tcPr>
          <w:p>
            <w:pPr>
              <w:pStyle w:val="TableParagraph"/>
              <w:spacing w:line="200" w:lineRule="exact"/>
              <w:ind w:right="160"/>
              <w:jc w:val="right"/>
              <w:rPr>
                <w:sz w:val="18"/>
              </w:rPr>
            </w:pPr>
            <w:r>
              <w:rPr>
                <w:sz w:val="18"/>
              </w:rPr>
              <w:t>(62.2)</w:t>
            </w:r>
          </w:p>
        </w:tc>
        <w:tc>
          <w:tcPr>
            <w:tcW w:w="689" w:type="dxa"/>
          </w:tcPr>
          <w:p>
            <w:pPr>
              <w:pStyle w:val="TableParagraph"/>
              <w:spacing w:line="200" w:lineRule="exact"/>
              <w:ind w:right="143"/>
              <w:jc w:val="right"/>
              <w:rPr>
                <w:sz w:val="18"/>
              </w:rPr>
            </w:pPr>
            <w:r>
              <w:rPr>
                <w:sz w:val="18"/>
              </w:rPr>
              <w:t>72.3</w:t>
            </w:r>
          </w:p>
        </w:tc>
        <w:tc>
          <w:tcPr>
            <w:tcW w:w="751" w:type="dxa"/>
          </w:tcPr>
          <w:p>
            <w:pPr>
              <w:pStyle w:val="TableParagraph"/>
              <w:spacing w:line="200" w:lineRule="exact"/>
              <w:ind w:left="217"/>
              <w:rPr>
                <w:sz w:val="18"/>
              </w:rPr>
            </w:pPr>
            <w:r>
              <w:rPr>
                <w:sz w:val="18"/>
              </w:rPr>
              <w:t>63.5</w:t>
            </w:r>
          </w:p>
        </w:tc>
        <w:tc>
          <w:tcPr>
            <w:tcW w:w="730" w:type="dxa"/>
          </w:tcPr>
          <w:p>
            <w:pPr>
              <w:pStyle w:val="TableParagraph"/>
              <w:spacing w:line="200" w:lineRule="exact"/>
              <w:ind w:left="188"/>
              <w:rPr>
                <w:sz w:val="18"/>
              </w:rPr>
            </w:pPr>
            <w:r>
              <w:rPr>
                <w:sz w:val="18"/>
              </w:rPr>
              <w:t>67.6</w:t>
            </w:r>
          </w:p>
        </w:tc>
        <w:tc>
          <w:tcPr>
            <w:tcW w:w="682" w:type="dxa"/>
          </w:tcPr>
          <w:p>
            <w:pPr>
              <w:pStyle w:val="TableParagraph"/>
              <w:spacing w:line="200" w:lineRule="exact"/>
              <w:ind w:left="109" w:right="24"/>
              <w:jc w:val="center"/>
              <w:rPr>
                <w:sz w:val="18"/>
              </w:rPr>
            </w:pPr>
            <w:r>
              <w:rPr>
                <w:sz w:val="18"/>
              </w:rPr>
              <w:t>70.2</w:t>
            </w:r>
          </w:p>
        </w:tc>
        <w:tc>
          <w:tcPr>
            <w:tcW w:w="759" w:type="dxa"/>
          </w:tcPr>
          <w:p>
            <w:pPr>
              <w:pStyle w:val="TableParagraph"/>
              <w:spacing w:line="200" w:lineRule="exact"/>
              <w:ind w:left="224"/>
              <w:rPr>
                <w:sz w:val="18"/>
              </w:rPr>
            </w:pPr>
            <w:r>
              <w:rPr>
                <w:sz w:val="18"/>
              </w:rPr>
              <w:t>62.8</w:t>
            </w:r>
          </w:p>
        </w:tc>
        <w:tc>
          <w:tcPr>
            <w:tcW w:w="685" w:type="dxa"/>
          </w:tcPr>
          <w:p>
            <w:pPr>
              <w:pStyle w:val="TableParagraph"/>
              <w:spacing w:line="200" w:lineRule="exact"/>
              <w:ind w:left="187"/>
              <w:rPr>
                <w:sz w:val="18"/>
              </w:rPr>
            </w:pPr>
            <w:r>
              <w:rPr>
                <w:sz w:val="18"/>
              </w:rPr>
              <w:t>66.5</w:t>
            </w:r>
          </w:p>
        </w:tc>
      </w:tr>
      <w:tr>
        <w:trPr>
          <w:trHeight w:val="219" w:hRule="atLeast"/>
        </w:trPr>
        <w:tc>
          <w:tcPr>
            <w:tcW w:w="1890" w:type="dxa"/>
          </w:tcPr>
          <w:p>
            <w:pPr>
              <w:pStyle w:val="TableParagraph"/>
              <w:spacing w:line="200" w:lineRule="exact"/>
              <w:ind w:left="38"/>
              <w:rPr>
                <w:sz w:val="18"/>
              </w:rPr>
            </w:pPr>
            <w:r>
              <w:rPr>
                <w:sz w:val="18"/>
              </w:rPr>
              <w:t>Hingoli</w:t>
            </w:r>
          </w:p>
        </w:tc>
        <w:tc>
          <w:tcPr>
            <w:tcW w:w="1117" w:type="dxa"/>
          </w:tcPr>
          <w:p>
            <w:pPr>
              <w:pStyle w:val="TableParagraph"/>
              <w:spacing w:line="200" w:lineRule="exact"/>
              <w:ind w:right="252"/>
              <w:jc w:val="right"/>
              <w:rPr>
                <w:sz w:val="18"/>
              </w:rPr>
            </w:pPr>
            <w:r>
              <w:rPr>
                <w:sz w:val="18"/>
              </w:rPr>
              <w:t>*</w:t>
            </w:r>
          </w:p>
        </w:tc>
        <w:tc>
          <w:tcPr>
            <w:tcW w:w="710" w:type="dxa"/>
          </w:tcPr>
          <w:p>
            <w:pPr>
              <w:pStyle w:val="TableParagraph"/>
              <w:spacing w:line="200" w:lineRule="exact"/>
              <w:ind w:left="406"/>
              <w:rPr>
                <w:sz w:val="18"/>
              </w:rPr>
            </w:pPr>
            <w:r>
              <w:rPr>
                <w:sz w:val="18"/>
              </w:rPr>
              <w:t>*</w:t>
            </w:r>
          </w:p>
        </w:tc>
        <w:tc>
          <w:tcPr>
            <w:tcW w:w="730" w:type="dxa"/>
          </w:tcPr>
          <w:p>
            <w:pPr>
              <w:pStyle w:val="TableParagraph"/>
              <w:spacing w:line="200" w:lineRule="exact"/>
              <w:ind w:right="160"/>
              <w:jc w:val="right"/>
              <w:rPr>
                <w:sz w:val="18"/>
              </w:rPr>
            </w:pPr>
            <w:r>
              <w:rPr>
                <w:sz w:val="18"/>
              </w:rPr>
              <w:t>(88.2)</w:t>
            </w:r>
          </w:p>
        </w:tc>
        <w:tc>
          <w:tcPr>
            <w:tcW w:w="689" w:type="dxa"/>
          </w:tcPr>
          <w:p>
            <w:pPr>
              <w:pStyle w:val="TableParagraph"/>
              <w:spacing w:line="200" w:lineRule="exact"/>
              <w:ind w:right="143"/>
              <w:jc w:val="right"/>
              <w:rPr>
                <w:sz w:val="18"/>
              </w:rPr>
            </w:pPr>
            <w:r>
              <w:rPr>
                <w:sz w:val="18"/>
              </w:rPr>
              <w:t>55.0</w:t>
            </w:r>
          </w:p>
        </w:tc>
        <w:tc>
          <w:tcPr>
            <w:tcW w:w="751" w:type="dxa"/>
          </w:tcPr>
          <w:p>
            <w:pPr>
              <w:pStyle w:val="TableParagraph"/>
              <w:spacing w:line="200" w:lineRule="exact"/>
              <w:ind w:left="217"/>
              <w:rPr>
                <w:sz w:val="18"/>
              </w:rPr>
            </w:pPr>
            <w:r>
              <w:rPr>
                <w:sz w:val="18"/>
              </w:rPr>
              <w:t>74.5</w:t>
            </w:r>
          </w:p>
        </w:tc>
        <w:tc>
          <w:tcPr>
            <w:tcW w:w="730" w:type="dxa"/>
          </w:tcPr>
          <w:p>
            <w:pPr>
              <w:pStyle w:val="TableParagraph"/>
              <w:spacing w:line="200" w:lineRule="exact"/>
              <w:ind w:left="188"/>
              <w:rPr>
                <w:sz w:val="18"/>
              </w:rPr>
            </w:pPr>
            <w:r>
              <w:rPr>
                <w:sz w:val="18"/>
              </w:rPr>
              <w:t>63.7</w:t>
            </w:r>
          </w:p>
        </w:tc>
        <w:tc>
          <w:tcPr>
            <w:tcW w:w="682" w:type="dxa"/>
          </w:tcPr>
          <w:p>
            <w:pPr>
              <w:pStyle w:val="TableParagraph"/>
              <w:spacing w:line="200" w:lineRule="exact"/>
              <w:ind w:left="109" w:right="24"/>
              <w:jc w:val="center"/>
              <w:rPr>
                <w:sz w:val="18"/>
              </w:rPr>
            </w:pPr>
            <w:r>
              <w:rPr>
                <w:sz w:val="18"/>
              </w:rPr>
              <w:t>59.3</w:t>
            </w:r>
          </w:p>
        </w:tc>
        <w:tc>
          <w:tcPr>
            <w:tcW w:w="759" w:type="dxa"/>
          </w:tcPr>
          <w:p>
            <w:pPr>
              <w:pStyle w:val="TableParagraph"/>
              <w:spacing w:line="200" w:lineRule="exact"/>
              <w:ind w:left="224"/>
              <w:rPr>
                <w:sz w:val="18"/>
              </w:rPr>
            </w:pPr>
            <w:r>
              <w:rPr>
                <w:sz w:val="18"/>
              </w:rPr>
              <w:t>77.5</w:t>
            </w:r>
          </w:p>
        </w:tc>
        <w:tc>
          <w:tcPr>
            <w:tcW w:w="685" w:type="dxa"/>
          </w:tcPr>
          <w:p>
            <w:pPr>
              <w:pStyle w:val="TableParagraph"/>
              <w:spacing w:line="200" w:lineRule="exact"/>
              <w:ind w:left="187"/>
              <w:rPr>
                <w:sz w:val="18"/>
              </w:rPr>
            </w:pPr>
            <w:r>
              <w:rPr>
                <w:sz w:val="18"/>
              </w:rPr>
              <w:t>67.2</w:t>
            </w:r>
          </w:p>
        </w:tc>
      </w:tr>
      <w:tr>
        <w:trPr>
          <w:trHeight w:val="219" w:hRule="atLeast"/>
        </w:trPr>
        <w:tc>
          <w:tcPr>
            <w:tcW w:w="1890" w:type="dxa"/>
          </w:tcPr>
          <w:p>
            <w:pPr>
              <w:pStyle w:val="TableParagraph"/>
              <w:spacing w:line="200" w:lineRule="exact"/>
              <w:ind w:left="38"/>
              <w:rPr>
                <w:sz w:val="18"/>
              </w:rPr>
            </w:pPr>
            <w:r>
              <w:rPr>
                <w:sz w:val="18"/>
              </w:rPr>
              <w:t>Jalgaon</w:t>
            </w:r>
          </w:p>
        </w:tc>
        <w:tc>
          <w:tcPr>
            <w:tcW w:w="1117" w:type="dxa"/>
          </w:tcPr>
          <w:p>
            <w:pPr>
              <w:pStyle w:val="TableParagraph"/>
              <w:spacing w:line="200" w:lineRule="exact"/>
              <w:ind w:right="194"/>
              <w:jc w:val="right"/>
              <w:rPr>
                <w:sz w:val="18"/>
              </w:rPr>
            </w:pPr>
            <w:r>
              <w:rPr>
                <w:sz w:val="18"/>
              </w:rPr>
              <w:t>(54.0)</w:t>
            </w:r>
          </w:p>
        </w:tc>
        <w:tc>
          <w:tcPr>
            <w:tcW w:w="710" w:type="dxa"/>
          </w:tcPr>
          <w:p>
            <w:pPr>
              <w:pStyle w:val="TableParagraph"/>
              <w:spacing w:line="200" w:lineRule="exact"/>
              <w:ind w:left="125"/>
              <w:rPr>
                <w:sz w:val="18"/>
              </w:rPr>
            </w:pPr>
            <w:r>
              <w:rPr>
                <w:sz w:val="18"/>
              </w:rPr>
              <w:t>(65.7)</w:t>
            </w:r>
          </w:p>
        </w:tc>
        <w:tc>
          <w:tcPr>
            <w:tcW w:w="730" w:type="dxa"/>
          </w:tcPr>
          <w:p>
            <w:pPr>
              <w:pStyle w:val="TableParagraph"/>
              <w:spacing w:line="200" w:lineRule="exact"/>
              <w:ind w:right="219"/>
              <w:jc w:val="right"/>
              <w:rPr>
                <w:sz w:val="18"/>
              </w:rPr>
            </w:pPr>
            <w:r>
              <w:rPr>
                <w:sz w:val="18"/>
              </w:rPr>
              <w:t>59.9</w:t>
            </w:r>
          </w:p>
        </w:tc>
        <w:tc>
          <w:tcPr>
            <w:tcW w:w="689" w:type="dxa"/>
          </w:tcPr>
          <w:p>
            <w:pPr>
              <w:pStyle w:val="TableParagraph"/>
              <w:spacing w:line="200" w:lineRule="exact"/>
              <w:ind w:right="143"/>
              <w:jc w:val="right"/>
              <w:rPr>
                <w:sz w:val="18"/>
              </w:rPr>
            </w:pPr>
            <w:r>
              <w:rPr>
                <w:sz w:val="18"/>
              </w:rPr>
              <w:t>64.7</w:t>
            </w:r>
          </w:p>
        </w:tc>
        <w:tc>
          <w:tcPr>
            <w:tcW w:w="751" w:type="dxa"/>
          </w:tcPr>
          <w:p>
            <w:pPr>
              <w:pStyle w:val="TableParagraph"/>
              <w:spacing w:line="200" w:lineRule="exact"/>
              <w:ind w:left="217"/>
              <w:rPr>
                <w:sz w:val="18"/>
              </w:rPr>
            </w:pPr>
            <w:r>
              <w:rPr>
                <w:sz w:val="18"/>
              </w:rPr>
              <w:t>59.8</w:t>
            </w:r>
          </w:p>
        </w:tc>
        <w:tc>
          <w:tcPr>
            <w:tcW w:w="730" w:type="dxa"/>
          </w:tcPr>
          <w:p>
            <w:pPr>
              <w:pStyle w:val="TableParagraph"/>
              <w:spacing w:line="200" w:lineRule="exact"/>
              <w:ind w:left="188"/>
              <w:rPr>
                <w:sz w:val="18"/>
              </w:rPr>
            </w:pPr>
            <w:r>
              <w:rPr>
                <w:sz w:val="18"/>
              </w:rPr>
              <w:t>62.4</w:t>
            </w:r>
          </w:p>
        </w:tc>
        <w:tc>
          <w:tcPr>
            <w:tcW w:w="682" w:type="dxa"/>
          </w:tcPr>
          <w:p>
            <w:pPr>
              <w:pStyle w:val="TableParagraph"/>
              <w:spacing w:line="200" w:lineRule="exact"/>
              <w:ind w:left="109" w:right="24"/>
              <w:jc w:val="center"/>
              <w:rPr>
                <w:sz w:val="18"/>
              </w:rPr>
            </w:pPr>
            <w:r>
              <w:rPr>
                <w:sz w:val="18"/>
              </w:rPr>
              <w:t>61.6</w:t>
            </w:r>
          </w:p>
        </w:tc>
        <w:tc>
          <w:tcPr>
            <w:tcW w:w="759" w:type="dxa"/>
          </w:tcPr>
          <w:p>
            <w:pPr>
              <w:pStyle w:val="TableParagraph"/>
              <w:spacing w:line="200" w:lineRule="exact"/>
              <w:ind w:left="224"/>
              <w:rPr>
                <w:sz w:val="18"/>
              </w:rPr>
            </w:pPr>
            <w:r>
              <w:rPr>
                <w:sz w:val="18"/>
              </w:rPr>
              <w:t>61.7</w:t>
            </w:r>
          </w:p>
        </w:tc>
        <w:tc>
          <w:tcPr>
            <w:tcW w:w="685" w:type="dxa"/>
          </w:tcPr>
          <w:p>
            <w:pPr>
              <w:pStyle w:val="TableParagraph"/>
              <w:spacing w:line="200" w:lineRule="exact"/>
              <w:ind w:left="187"/>
              <w:rPr>
                <w:sz w:val="18"/>
              </w:rPr>
            </w:pPr>
            <w:r>
              <w:rPr>
                <w:sz w:val="18"/>
              </w:rPr>
              <w:t>61.7</w:t>
            </w:r>
          </w:p>
        </w:tc>
      </w:tr>
      <w:tr>
        <w:trPr>
          <w:trHeight w:val="219" w:hRule="atLeast"/>
        </w:trPr>
        <w:tc>
          <w:tcPr>
            <w:tcW w:w="1890" w:type="dxa"/>
          </w:tcPr>
          <w:p>
            <w:pPr>
              <w:pStyle w:val="TableParagraph"/>
              <w:spacing w:line="200" w:lineRule="exact"/>
              <w:ind w:left="38"/>
              <w:rPr>
                <w:sz w:val="18"/>
              </w:rPr>
            </w:pPr>
            <w:r>
              <w:rPr>
                <w:sz w:val="18"/>
              </w:rPr>
              <w:t>Jalna</w:t>
            </w:r>
          </w:p>
        </w:tc>
        <w:tc>
          <w:tcPr>
            <w:tcW w:w="1117" w:type="dxa"/>
          </w:tcPr>
          <w:p>
            <w:pPr>
              <w:pStyle w:val="TableParagraph"/>
              <w:spacing w:line="200" w:lineRule="exact"/>
              <w:ind w:right="252"/>
              <w:jc w:val="right"/>
              <w:rPr>
                <w:sz w:val="18"/>
              </w:rPr>
            </w:pPr>
            <w:r>
              <w:rPr>
                <w:sz w:val="18"/>
              </w:rPr>
              <w:t>*</w:t>
            </w:r>
          </w:p>
        </w:tc>
        <w:tc>
          <w:tcPr>
            <w:tcW w:w="710" w:type="dxa"/>
          </w:tcPr>
          <w:p>
            <w:pPr>
              <w:pStyle w:val="TableParagraph"/>
              <w:spacing w:line="200" w:lineRule="exact"/>
              <w:ind w:left="406"/>
              <w:rPr>
                <w:sz w:val="18"/>
              </w:rPr>
            </w:pPr>
            <w:r>
              <w:rPr>
                <w:sz w:val="18"/>
              </w:rPr>
              <w:t>*</w:t>
            </w:r>
          </w:p>
        </w:tc>
        <w:tc>
          <w:tcPr>
            <w:tcW w:w="730" w:type="dxa"/>
          </w:tcPr>
          <w:p>
            <w:pPr>
              <w:pStyle w:val="TableParagraph"/>
              <w:spacing w:line="200" w:lineRule="exact"/>
              <w:ind w:right="160"/>
              <w:jc w:val="right"/>
              <w:rPr>
                <w:sz w:val="18"/>
              </w:rPr>
            </w:pPr>
            <w:r>
              <w:rPr>
                <w:sz w:val="18"/>
              </w:rPr>
              <w:t>(45.4)</w:t>
            </w:r>
          </w:p>
        </w:tc>
        <w:tc>
          <w:tcPr>
            <w:tcW w:w="689" w:type="dxa"/>
          </w:tcPr>
          <w:p>
            <w:pPr>
              <w:pStyle w:val="TableParagraph"/>
              <w:spacing w:line="200" w:lineRule="exact"/>
              <w:ind w:right="143"/>
              <w:jc w:val="right"/>
              <w:rPr>
                <w:sz w:val="18"/>
              </w:rPr>
            </w:pPr>
            <w:r>
              <w:rPr>
                <w:sz w:val="18"/>
              </w:rPr>
              <w:t>57.0</w:t>
            </w:r>
          </w:p>
        </w:tc>
        <w:tc>
          <w:tcPr>
            <w:tcW w:w="751" w:type="dxa"/>
          </w:tcPr>
          <w:p>
            <w:pPr>
              <w:pStyle w:val="TableParagraph"/>
              <w:spacing w:line="200" w:lineRule="exact"/>
              <w:ind w:left="217"/>
              <w:rPr>
                <w:sz w:val="18"/>
              </w:rPr>
            </w:pPr>
            <w:r>
              <w:rPr>
                <w:sz w:val="18"/>
              </w:rPr>
              <w:t>67.3</w:t>
            </w:r>
          </w:p>
        </w:tc>
        <w:tc>
          <w:tcPr>
            <w:tcW w:w="730" w:type="dxa"/>
          </w:tcPr>
          <w:p>
            <w:pPr>
              <w:pStyle w:val="TableParagraph"/>
              <w:spacing w:line="200" w:lineRule="exact"/>
              <w:ind w:left="188"/>
              <w:rPr>
                <w:sz w:val="18"/>
              </w:rPr>
            </w:pPr>
            <w:r>
              <w:rPr>
                <w:sz w:val="18"/>
              </w:rPr>
              <w:t>61.6</w:t>
            </w:r>
          </w:p>
        </w:tc>
        <w:tc>
          <w:tcPr>
            <w:tcW w:w="682" w:type="dxa"/>
          </w:tcPr>
          <w:p>
            <w:pPr>
              <w:pStyle w:val="TableParagraph"/>
              <w:spacing w:line="200" w:lineRule="exact"/>
              <w:ind w:left="109" w:right="24"/>
              <w:jc w:val="center"/>
              <w:rPr>
                <w:sz w:val="18"/>
              </w:rPr>
            </w:pPr>
            <w:r>
              <w:rPr>
                <w:sz w:val="18"/>
              </w:rPr>
              <w:t>49.2</w:t>
            </w:r>
          </w:p>
        </w:tc>
        <w:tc>
          <w:tcPr>
            <w:tcW w:w="759" w:type="dxa"/>
          </w:tcPr>
          <w:p>
            <w:pPr>
              <w:pStyle w:val="TableParagraph"/>
              <w:spacing w:line="200" w:lineRule="exact"/>
              <w:ind w:left="224"/>
              <w:rPr>
                <w:sz w:val="18"/>
              </w:rPr>
            </w:pPr>
            <w:r>
              <w:rPr>
                <w:sz w:val="18"/>
              </w:rPr>
              <w:t>66.8</w:t>
            </w:r>
          </w:p>
        </w:tc>
        <w:tc>
          <w:tcPr>
            <w:tcW w:w="685" w:type="dxa"/>
          </w:tcPr>
          <w:p>
            <w:pPr>
              <w:pStyle w:val="TableParagraph"/>
              <w:spacing w:line="200" w:lineRule="exact"/>
              <w:ind w:left="187"/>
              <w:rPr>
                <w:sz w:val="18"/>
              </w:rPr>
            </w:pPr>
            <w:r>
              <w:rPr>
                <w:sz w:val="18"/>
              </w:rPr>
              <w:t>57.4</w:t>
            </w:r>
          </w:p>
        </w:tc>
      </w:tr>
      <w:tr>
        <w:trPr>
          <w:trHeight w:val="219" w:hRule="atLeast"/>
        </w:trPr>
        <w:tc>
          <w:tcPr>
            <w:tcW w:w="1890" w:type="dxa"/>
          </w:tcPr>
          <w:p>
            <w:pPr>
              <w:pStyle w:val="TableParagraph"/>
              <w:spacing w:line="200" w:lineRule="exact"/>
              <w:ind w:left="38"/>
              <w:rPr>
                <w:sz w:val="18"/>
              </w:rPr>
            </w:pPr>
            <w:r>
              <w:rPr>
                <w:sz w:val="18"/>
              </w:rPr>
              <w:t>Kolhapur</w:t>
            </w:r>
          </w:p>
        </w:tc>
        <w:tc>
          <w:tcPr>
            <w:tcW w:w="1117" w:type="dxa"/>
          </w:tcPr>
          <w:p>
            <w:pPr>
              <w:pStyle w:val="TableParagraph"/>
              <w:spacing w:line="200" w:lineRule="exact"/>
              <w:ind w:right="194"/>
              <w:jc w:val="right"/>
              <w:rPr>
                <w:sz w:val="18"/>
              </w:rPr>
            </w:pPr>
            <w:r>
              <w:rPr>
                <w:sz w:val="18"/>
              </w:rPr>
              <w:t>(62.2)</w:t>
            </w:r>
          </w:p>
        </w:tc>
        <w:tc>
          <w:tcPr>
            <w:tcW w:w="710" w:type="dxa"/>
          </w:tcPr>
          <w:p>
            <w:pPr>
              <w:pStyle w:val="TableParagraph"/>
              <w:spacing w:line="200" w:lineRule="exact"/>
              <w:ind w:left="406"/>
              <w:rPr>
                <w:sz w:val="18"/>
              </w:rPr>
            </w:pPr>
            <w:r>
              <w:rPr>
                <w:sz w:val="18"/>
              </w:rPr>
              <w:t>*</w:t>
            </w:r>
          </w:p>
        </w:tc>
        <w:tc>
          <w:tcPr>
            <w:tcW w:w="730" w:type="dxa"/>
          </w:tcPr>
          <w:p>
            <w:pPr>
              <w:pStyle w:val="TableParagraph"/>
              <w:spacing w:line="200" w:lineRule="exact"/>
              <w:ind w:right="219"/>
              <w:jc w:val="right"/>
              <w:rPr>
                <w:sz w:val="18"/>
              </w:rPr>
            </w:pPr>
            <w:r>
              <w:rPr>
                <w:sz w:val="18"/>
              </w:rPr>
              <w:t>61.0</w:t>
            </w:r>
          </w:p>
        </w:tc>
        <w:tc>
          <w:tcPr>
            <w:tcW w:w="689" w:type="dxa"/>
          </w:tcPr>
          <w:p>
            <w:pPr>
              <w:pStyle w:val="TableParagraph"/>
              <w:spacing w:line="200" w:lineRule="exact"/>
              <w:ind w:right="143"/>
              <w:jc w:val="right"/>
              <w:rPr>
                <w:sz w:val="18"/>
              </w:rPr>
            </w:pPr>
            <w:r>
              <w:rPr>
                <w:sz w:val="18"/>
              </w:rPr>
              <w:t>66.4</w:t>
            </w:r>
          </w:p>
        </w:tc>
        <w:tc>
          <w:tcPr>
            <w:tcW w:w="751" w:type="dxa"/>
          </w:tcPr>
          <w:p>
            <w:pPr>
              <w:pStyle w:val="TableParagraph"/>
              <w:spacing w:line="200" w:lineRule="exact"/>
              <w:ind w:left="166"/>
              <w:rPr>
                <w:sz w:val="18"/>
              </w:rPr>
            </w:pPr>
            <w:r>
              <w:rPr>
                <w:sz w:val="18"/>
              </w:rPr>
              <w:t>(68.4)</w:t>
            </w:r>
          </w:p>
        </w:tc>
        <w:tc>
          <w:tcPr>
            <w:tcW w:w="730" w:type="dxa"/>
          </w:tcPr>
          <w:p>
            <w:pPr>
              <w:pStyle w:val="TableParagraph"/>
              <w:spacing w:line="200" w:lineRule="exact"/>
              <w:ind w:left="188"/>
              <w:rPr>
                <w:sz w:val="18"/>
              </w:rPr>
            </w:pPr>
            <w:r>
              <w:rPr>
                <w:sz w:val="18"/>
              </w:rPr>
              <w:t>67.4</w:t>
            </w:r>
          </w:p>
        </w:tc>
        <w:tc>
          <w:tcPr>
            <w:tcW w:w="682" w:type="dxa"/>
          </w:tcPr>
          <w:p>
            <w:pPr>
              <w:pStyle w:val="TableParagraph"/>
              <w:spacing w:line="200" w:lineRule="exact"/>
              <w:ind w:left="109" w:right="24"/>
              <w:jc w:val="center"/>
              <w:rPr>
                <w:sz w:val="18"/>
              </w:rPr>
            </w:pPr>
            <w:r>
              <w:rPr>
                <w:sz w:val="18"/>
              </w:rPr>
              <w:t>64.6</w:t>
            </w:r>
          </w:p>
        </w:tc>
        <w:tc>
          <w:tcPr>
            <w:tcW w:w="759" w:type="dxa"/>
          </w:tcPr>
          <w:p>
            <w:pPr>
              <w:pStyle w:val="TableParagraph"/>
              <w:spacing w:line="200" w:lineRule="exact"/>
              <w:ind w:left="224"/>
              <w:rPr>
                <w:sz w:val="18"/>
              </w:rPr>
            </w:pPr>
            <w:r>
              <w:rPr>
                <w:sz w:val="18"/>
              </w:rPr>
              <w:t>65.2</w:t>
            </w:r>
          </w:p>
        </w:tc>
        <w:tc>
          <w:tcPr>
            <w:tcW w:w="685" w:type="dxa"/>
          </w:tcPr>
          <w:p>
            <w:pPr>
              <w:pStyle w:val="TableParagraph"/>
              <w:spacing w:line="200" w:lineRule="exact"/>
              <w:ind w:left="187"/>
              <w:rPr>
                <w:sz w:val="18"/>
              </w:rPr>
            </w:pPr>
            <w:r>
              <w:rPr>
                <w:sz w:val="18"/>
              </w:rPr>
              <w:t>64.9</w:t>
            </w:r>
          </w:p>
        </w:tc>
      </w:tr>
      <w:tr>
        <w:trPr>
          <w:trHeight w:val="220" w:hRule="atLeast"/>
        </w:trPr>
        <w:tc>
          <w:tcPr>
            <w:tcW w:w="1890" w:type="dxa"/>
          </w:tcPr>
          <w:p>
            <w:pPr>
              <w:pStyle w:val="TableParagraph"/>
              <w:spacing w:line="201" w:lineRule="exact"/>
              <w:ind w:left="38"/>
              <w:rPr>
                <w:sz w:val="18"/>
              </w:rPr>
            </w:pPr>
            <w:r>
              <w:rPr>
                <w:sz w:val="18"/>
              </w:rPr>
              <w:t>Latur</w:t>
            </w:r>
          </w:p>
        </w:tc>
        <w:tc>
          <w:tcPr>
            <w:tcW w:w="1117" w:type="dxa"/>
          </w:tcPr>
          <w:p>
            <w:pPr>
              <w:pStyle w:val="TableParagraph"/>
              <w:spacing w:line="201" w:lineRule="exact"/>
              <w:ind w:right="194"/>
              <w:jc w:val="right"/>
              <w:rPr>
                <w:sz w:val="18"/>
              </w:rPr>
            </w:pPr>
            <w:r>
              <w:rPr>
                <w:sz w:val="18"/>
              </w:rPr>
              <w:t>(59.3)</w:t>
            </w:r>
          </w:p>
        </w:tc>
        <w:tc>
          <w:tcPr>
            <w:tcW w:w="710" w:type="dxa"/>
          </w:tcPr>
          <w:p>
            <w:pPr>
              <w:pStyle w:val="TableParagraph"/>
              <w:spacing w:line="201" w:lineRule="exact"/>
              <w:ind w:left="125"/>
              <w:rPr>
                <w:sz w:val="18"/>
              </w:rPr>
            </w:pPr>
            <w:r>
              <w:rPr>
                <w:sz w:val="18"/>
              </w:rPr>
              <w:t>(60.6)</w:t>
            </w:r>
          </w:p>
        </w:tc>
        <w:tc>
          <w:tcPr>
            <w:tcW w:w="730" w:type="dxa"/>
          </w:tcPr>
          <w:p>
            <w:pPr>
              <w:pStyle w:val="TableParagraph"/>
              <w:spacing w:line="201" w:lineRule="exact"/>
              <w:ind w:right="219"/>
              <w:jc w:val="right"/>
              <w:rPr>
                <w:sz w:val="18"/>
              </w:rPr>
            </w:pPr>
            <w:r>
              <w:rPr>
                <w:sz w:val="18"/>
              </w:rPr>
              <w:t>59.9</w:t>
            </w:r>
          </w:p>
        </w:tc>
        <w:tc>
          <w:tcPr>
            <w:tcW w:w="689" w:type="dxa"/>
          </w:tcPr>
          <w:p>
            <w:pPr>
              <w:pStyle w:val="TableParagraph"/>
              <w:spacing w:line="201" w:lineRule="exact"/>
              <w:ind w:right="143"/>
              <w:jc w:val="right"/>
              <w:rPr>
                <w:sz w:val="18"/>
              </w:rPr>
            </w:pPr>
            <w:r>
              <w:rPr>
                <w:sz w:val="18"/>
              </w:rPr>
              <w:t>58.3</w:t>
            </w:r>
          </w:p>
        </w:tc>
        <w:tc>
          <w:tcPr>
            <w:tcW w:w="751" w:type="dxa"/>
          </w:tcPr>
          <w:p>
            <w:pPr>
              <w:pStyle w:val="TableParagraph"/>
              <w:spacing w:line="201" w:lineRule="exact"/>
              <w:ind w:left="217"/>
              <w:rPr>
                <w:sz w:val="18"/>
              </w:rPr>
            </w:pPr>
            <w:r>
              <w:rPr>
                <w:sz w:val="18"/>
              </w:rPr>
              <w:t>78.2</w:t>
            </w:r>
          </w:p>
        </w:tc>
        <w:tc>
          <w:tcPr>
            <w:tcW w:w="730" w:type="dxa"/>
          </w:tcPr>
          <w:p>
            <w:pPr>
              <w:pStyle w:val="TableParagraph"/>
              <w:spacing w:line="201" w:lineRule="exact"/>
              <w:ind w:left="188"/>
              <w:rPr>
                <w:sz w:val="18"/>
              </w:rPr>
            </w:pPr>
            <w:r>
              <w:rPr>
                <w:sz w:val="18"/>
              </w:rPr>
              <w:t>68.6</w:t>
            </w:r>
          </w:p>
        </w:tc>
        <w:tc>
          <w:tcPr>
            <w:tcW w:w="682" w:type="dxa"/>
          </w:tcPr>
          <w:p>
            <w:pPr>
              <w:pStyle w:val="TableParagraph"/>
              <w:spacing w:line="201" w:lineRule="exact"/>
              <w:ind w:left="109" w:right="24"/>
              <w:jc w:val="center"/>
              <w:rPr>
                <w:sz w:val="18"/>
              </w:rPr>
            </w:pPr>
            <w:r>
              <w:rPr>
                <w:sz w:val="18"/>
              </w:rPr>
              <w:t>58.6</w:t>
            </w:r>
          </w:p>
        </w:tc>
        <w:tc>
          <w:tcPr>
            <w:tcW w:w="759" w:type="dxa"/>
          </w:tcPr>
          <w:p>
            <w:pPr>
              <w:pStyle w:val="TableParagraph"/>
              <w:spacing w:line="201" w:lineRule="exact"/>
              <w:ind w:left="224"/>
              <w:rPr>
                <w:sz w:val="18"/>
              </w:rPr>
            </w:pPr>
            <w:r>
              <w:rPr>
                <w:sz w:val="18"/>
              </w:rPr>
              <w:t>73.4</w:t>
            </w:r>
          </w:p>
        </w:tc>
        <w:tc>
          <w:tcPr>
            <w:tcW w:w="685" w:type="dxa"/>
          </w:tcPr>
          <w:p>
            <w:pPr>
              <w:pStyle w:val="TableParagraph"/>
              <w:spacing w:line="201" w:lineRule="exact"/>
              <w:ind w:left="187"/>
              <w:rPr>
                <w:sz w:val="18"/>
              </w:rPr>
            </w:pPr>
            <w:r>
              <w:rPr>
                <w:sz w:val="18"/>
              </w:rPr>
              <w:t>66.1</w:t>
            </w:r>
          </w:p>
        </w:tc>
      </w:tr>
      <w:tr>
        <w:trPr>
          <w:trHeight w:val="219" w:hRule="atLeast"/>
        </w:trPr>
        <w:tc>
          <w:tcPr>
            <w:tcW w:w="1890" w:type="dxa"/>
          </w:tcPr>
          <w:p>
            <w:pPr>
              <w:pStyle w:val="TableParagraph"/>
              <w:spacing w:line="200" w:lineRule="exact"/>
              <w:ind w:left="38"/>
              <w:rPr>
                <w:sz w:val="18"/>
              </w:rPr>
            </w:pPr>
            <w:r>
              <w:rPr>
                <w:sz w:val="18"/>
              </w:rPr>
              <w:t>Mumbai</w:t>
            </w:r>
          </w:p>
        </w:tc>
        <w:tc>
          <w:tcPr>
            <w:tcW w:w="1117" w:type="dxa"/>
          </w:tcPr>
          <w:p>
            <w:pPr>
              <w:pStyle w:val="TableParagraph"/>
              <w:spacing w:line="200" w:lineRule="exact"/>
              <w:ind w:right="194"/>
              <w:jc w:val="right"/>
              <w:rPr>
                <w:sz w:val="18"/>
              </w:rPr>
            </w:pPr>
            <w:r>
              <w:rPr>
                <w:sz w:val="18"/>
              </w:rPr>
              <w:t>(52.1)</w:t>
            </w:r>
          </w:p>
        </w:tc>
        <w:tc>
          <w:tcPr>
            <w:tcW w:w="710" w:type="dxa"/>
          </w:tcPr>
          <w:p>
            <w:pPr>
              <w:pStyle w:val="TableParagraph"/>
              <w:spacing w:line="200" w:lineRule="exact"/>
              <w:ind w:left="125"/>
              <w:rPr>
                <w:sz w:val="18"/>
              </w:rPr>
            </w:pPr>
            <w:r>
              <w:rPr>
                <w:sz w:val="18"/>
              </w:rPr>
              <w:t>(53.7)</w:t>
            </w:r>
          </w:p>
        </w:tc>
        <w:tc>
          <w:tcPr>
            <w:tcW w:w="730" w:type="dxa"/>
          </w:tcPr>
          <w:p>
            <w:pPr>
              <w:pStyle w:val="TableParagraph"/>
              <w:spacing w:line="200" w:lineRule="exact"/>
              <w:ind w:right="219"/>
              <w:jc w:val="right"/>
              <w:rPr>
                <w:sz w:val="18"/>
              </w:rPr>
            </w:pPr>
            <w:r>
              <w:rPr>
                <w:sz w:val="18"/>
              </w:rPr>
              <w:t>52.9</w:t>
            </w:r>
          </w:p>
        </w:tc>
        <w:tc>
          <w:tcPr>
            <w:tcW w:w="689" w:type="dxa"/>
          </w:tcPr>
          <w:p>
            <w:pPr>
              <w:pStyle w:val="TableParagraph"/>
              <w:spacing w:line="200" w:lineRule="exact"/>
              <w:ind w:right="143"/>
              <w:jc w:val="right"/>
              <w:rPr>
                <w:sz w:val="18"/>
              </w:rPr>
            </w:pPr>
            <w:r>
              <w:rPr>
                <w:sz w:val="18"/>
              </w:rPr>
              <w:t>na</w:t>
            </w:r>
          </w:p>
        </w:tc>
        <w:tc>
          <w:tcPr>
            <w:tcW w:w="751" w:type="dxa"/>
          </w:tcPr>
          <w:p>
            <w:pPr>
              <w:pStyle w:val="TableParagraph"/>
              <w:spacing w:line="200" w:lineRule="exact"/>
              <w:ind w:left="356"/>
              <w:rPr>
                <w:sz w:val="18"/>
              </w:rPr>
            </w:pPr>
            <w:r>
              <w:rPr>
                <w:sz w:val="18"/>
              </w:rPr>
              <w:t>na</w:t>
            </w:r>
          </w:p>
        </w:tc>
        <w:tc>
          <w:tcPr>
            <w:tcW w:w="730" w:type="dxa"/>
          </w:tcPr>
          <w:p>
            <w:pPr>
              <w:pStyle w:val="TableParagraph"/>
              <w:spacing w:line="200" w:lineRule="exact"/>
              <w:ind w:left="327"/>
              <w:rPr>
                <w:sz w:val="18"/>
              </w:rPr>
            </w:pPr>
            <w:r>
              <w:rPr>
                <w:sz w:val="18"/>
              </w:rPr>
              <w:t>na</w:t>
            </w:r>
          </w:p>
        </w:tc>
        <w:tc>
          <w:tcPr>
            <w:tcW w:w="682" w:type="dxa"/>
          </w:tcPr>
          <w:p>
            <w:pPr>
              <w:pStyle w:val="TableParagraph"/>
              <w:spacing w:line="200" w:lineRule="exact"/>
              <w:ind w:left="94" w:right="24"/>
              <w:jc w:val="center"/>
              <w:rPr>
                <w:sz w:val="18"/>
              </w:rPr>
            </w:pPr>
            <w:r>
              <w:rPr>
                <w:sz w:val="18"/>
              </w:rPr>
              <w:t>(52.1)</w:t>
            </w:r>
          </w:p>
        </w:tc>
        <w:tc>
          <w:tcPr>
            <w:tcW w:w="759" w:type="dxa"/>
          </w:tcPr>
          <w:p>
            <w:pPr>
              <w:pStyle w:val="TableParagraph"/>
              <w:spacing w:line="200" w:lineRule="exact"/>
              <w:ind w:right="153"/>
              <w:jc w:val="right"/>
              <w:rPr>
                <w:sz w:val="18"/>
              </w:rPr>
            </w:pPr>
            <w:r>
              <w:rPr>
                <w:sz w:val="18"/>
              </w:rPr>
              <w:t>(53.7)</w:t>
            </w:r>
          </w:p>
        </w:tc>
        <w:tc>
          <w:tcPr>
            <w:tcW w:w="685" w:type="dxa"/>
          </w:tcPr>
          <w:p>
            <w:pPr>
              <w:pStyle w:val="TableParagraph"/>
              <w:spacing w:line="200" w:lineRule="exact"/>
              <w:ind w:left="187"/>
              <w:rPr>
                <w:sz w:val="18"/>
              </w:rPr>
            </w:pPr>
            <w:r>
              <w:rPr>
                <w:sz w:val="18"/>
              </w:rPr>
              <w:t>52.9</w:t>
            </w:r>
          </w:p>
        </w:tc>
      </w:tr>
      <w:tr>
        <w:trPr>
          <w:trHeight w:val="219" w:hRule="atLeast"/>
        </w:trPr>
        <w:tc>
          <w:tcPr>
            <w:tcW w:w="1890" w:type="dxa"/>
          </w:tcPr>
          <w:p>
            <w:pPr>
              <w:pStyle w:val="TableParagraph"/>
              <w:spacing w:line="200" w:lineRule="exact"/>
              <w:ind w:left="38"/>
              <w:rPr>
                <w:sz w:val="18"/>
              </w:rPr>
            </w:pPr>
            <w:r>
              <w:rPr>
                <w:sz w:val="18"/>
              </w:rPr>
              <w:t>Mumbai Suburban</w:t>
            </w:r>
          </w:p>
        </w:tc>
        <w:tc>
          <w:tcPr>
            <w:tcW w:w="1117" w:type="dxa"/>
          </w:tcPr>
          <w:p>
            <w:pPr>
              <w:pStyle w:val="TableParagraph"/>
              <w:spacing w:line="200" w:lineRule="exact"/>
              <w:ind w:right="194"/>
              <w:jc w:val="right"/>
              <w:rPr>
                <w:sz w:val="18"/>
              </w:rPr>
            </w:pPr>
            <w:r>
              <w:rPr>
                <w:sz w:val="18"/>
              </w:rPr>
              <w:t>(54.7)</w:t>
            </w:r>
          </w:p>
        </w:tc>
        <w:tc>
          <w:tcPr>
            <w:tcW w:w="710" w:type="dxa"/>
          </w:tcPr>
          <w:p>
            <w:pPr>
              <w:pStyle w:val="TableParagraph"/>
              <w:spacing w:line="200" w:lineRule="exact"/>
              <w:ind w:left="125"/>
              <w:rPr>
                <w:sz w:val="18"/>
              </w:rPr>
            </w:pPr>
            <w:r>
              <w:rPr>
                <w:sz w:val="18"/>
              </w:rPr>
              <w:t>(51.1)</w:t>
            </w:r>
          </w:p>
        </w:tc>
        <w:tc>
          <w:tcPr>
            <w:tcW w:w="730" w:type="dxa"/>
          </w:tcPr>
          <w:p>
            <w:pPr>
              <w:pStyle w:val="TableParagraph"/>
              <w:spacing w:line="200" w:lineRule="exact"/>
              <w:ind w:right="219"/>
              <w:jc w:val="right"/>
              <w:rPr>
                <w:sz w:val="18"/>
              </w:rPr>
            </w:pPr>
            <w:r>
              <w:rPr>
                <w:sz w:val="18"/>
              </w:rPr>
              <w:t>53.3</w:t>
            </w:r>
          </w:p>
        </w:tc>
        <w:tc>
          <w:tcPr>
            <w:tcW w:w="689" w:type="dxa"/>
          </w:tcPr>
          <w:p>
            <w:pPr>
              <w:pStyle w:val="TableParagraph"/>
              <w:spacing w:line="200" w:lineRule="exact"/>
              <w:ind w:right="143"/>
              <w:jc w:val="right"/>
              <w:rPr>
                <w:sz w:val="18"/>
              </w:rPr>
            </w:pPr>
            <w:r>
              <w:rPr>
                <w:sz w:val="18"/>
              </w:rPr>
              <w:t>na</w:t>
            </w:r>
          </w:p>
        </w:tc>
        <w:tc>
          <w:tcPr>
            <w:tcW w:w="751" w:type="dxa"/>
          </w:tcPr>
          <w:p>
            <w:pPr>
              <w:pStyle w:val="TableParagraph"/>
              <w:spacing w:line="200" w:lineRule="exact"/>
              <w:ind w:left="356"/>
              <w:rPr>
                <w:sz w:val="18"/>
              </w:rPr>
            </w:pPr>
            <w:r>
              <w:rPr>
                <w:sz w:val="18"/>
              </w:rPr>
              <w:t>na</w:t>
            </w:r>
          </w:p>
        </w:tc>
        <w:tc>
          <w:tcPr>
            <w:tcW w:w="730" w:type="dxa"/>
          </w:tcPr>
          <w:p>
            <w:pPr>
              <w:pStyle w:val="TableParagraph"/>
              <w:spacing w:line="200" w:lineRule="exact"/>
              <w:ind w:left="327"/>
              <w:rPr>
                <w:sz w:val="18"/>
              </w:rPr>
            </w:pPr>
            <w:r>
              <w:rPr>
                <w:sz w:val="18"/>
              </w:rPr>
              <w:t>na</w:t>
            </w:r>
          </w:p>
        </w:tc>
        <w:tc>
          <w:tcPr>
            <w:tcW w:w="682" w:type="dxa"/>
          </w:tcPr>
          <w:p>
            <w:pPr>
              <w:pStyle w:val="TableParagraph"/>
              <w:spacing w:line="200" w:lineRule="exact"/>
              <w:ind w:left="94" w:right="24"/>
              <w:jc w:val="center"/>
              <w:rPr>
                <w:sz w:val="18"/>
              </w:rPr>
            </w:pPr>
            <w:r>
              <w:rPr>
                <w:sz w:val="18"/>
              </w:rPr>
              <w:t>(54.7)</w:t>
            </w:r>
          </w:p>
        </w:tc>
        <w:tc>
          <w:tcPr>
            <w:tcW w:w="759" w:type="dxa"/>
          </w:tcPr>
          <w:p>
            <w:pPr>
              <w:pStyle w:val="TableParagraph"/>
              <w:spacing w:line="200" w:lineRule="exact"/>
              <w:ind w:right="153"/>
              <w:jc w:val="right"/>
              <w:rPr>
                <w:sz w:val="18"/>
              </w:rPr>
            </w:pPr>
            <w:r>
              <w:rPr>
                <w:sz w:val="18"/>
              </w:rPr>
              <w:t>(51.1)</w:t>
            </w:r>
          </w:p>
        </w:tc>
        <w:tc>
          <w:tcPr>
            <w:tcW w:w="685" w:type="dxa"/>
          </w:tcPr>
          <w:p>
            <w:pPr>
              <w:pStyle w:val="TableParagraph"/>
              <w:spacing w:line="200" w:lineRule="exact"/>
              <w:ind w:left="187"/>
              <w:rPr>
                <w:sz w:val="18"/>
              </w:rPr>
            </w:pPr>
            <w:r>
              <w:rPr>
                <w:sz w:val="18"/>
              </w:rPr>
              <w:t>53.3</w:t>
            </w:r>
          </w:p>
        </w:tc>
      </w:tr>
      <w:tr>
        <w:trPr>
          <w:trHeight w:val="219" w:hRule="atLeast"/>
        </w:trPr>
        <w:tc>
          <w:tcPr>
            <w:tcW w:w="1890" w:type="dxa"/>
          </w:tcPr>
          <w:p>
            <w:pPr>
              <w:pStyle w:val="TableParagraph"/>
              <w:spacing w:line="200" w:lineRule="exact"/>
              <w:ind w:left="38"/>
              <w:rPr>
                <w:sz w:val="18"/>
              </w:rPr>
            </w:pPr>
            <w:r>
              <w:rPr>
                <w:sz w:val="18"/>
              </w:rPr>
              <w:t>Nagpur</w:t>
            </w:r>
          </w:p>
        </w:tc>
        <w:tc>
          <w:tcPr>
            <w:tcW w:w="1117" w:type="dxa"/>
          </w:tcPr>
          <w:p>
            <w:pPr>
              <w:pStyle w:val="TableParagraph"/>
              <w:spacing w:line="200" w:lineRule="exact"/>
              <w:ind w:right="194"/>
              <w:jc w:val="right"/>
              <w:rPr>
                <w:sz w:val="18"/>
              </w:rPr>
            </w:pPr>
            <w:r>
              <w:rPr>
                <w:sz w:val="18"/>
              </w:rPr>
              <w:t>(61.3)</w:t>
            </w:r>
          </w:p>
        </w:tc>
        <w:tc>
          <w:tcPr>
            <w:tcW w:w="710" w:type="dxa"/>
          </w:tcPr>
          <w:p>
            <w:pPr>
              <w:pStyle w:val="TableParagraph"/>
              <w:spacing w:line="200" w:lineRule="exact"/>
              <w:ind w:left="176"/>
              <w:rPr>
                <w:sz w:val="18"/>
              </w:rPr>
            </w:pPr>
            <w:r>
              <w:rPr>
                <w:sz w:val="18"/>
              </w:rPr>
              <w:t>60.6</w:t>
            </w:r>
          </w:p>
        </w:tc>
        <w:tc>
          <w:tcPr>
            <w:tcW w:w="730" w:type="dxa"/>
          </w:tcPr>
          <w:p>
            <w:pPr>
              <w:pStyle w:val="TableParagraph"/>
              <w:spacing w:line="200" w:lineRule="exact"/>
              <w:ind w:right="219"/>
              <w:jc w:val="right"/>
              <w:rPr>
                <w:sz w:val="18"/>
              </w:rPr>
            </w:pPr>
            <w:r>
              <w:rPr>
                <w:sz w:val="18"/>
              </w:rPr>
              <w:t>60.9</w:t>
            </w:r>
          </w:p>
        </w:tc>
        <w:tc>
          <w:tcPr>
            <w:tcW w:w="689" w:type="dxa"/>
          </w:tcPr>
          <w:p>
            <w:pPr>
              <w:pStyle w:val="TableParagraph"/>
              <w:spacing w:line="200" w:lineRule="exact"/>
              <w:ind w:right="96"/>
              <w:jc w:val="right"/>
              <w:rPr>
                <w:sz w:val="18"/>
              </w:rPr>
            </w:pPr>
            <w:r>
              <w:rPr>
                <w:sz w:val="18"/>
              </w:rPr>
              <w:t>(80.4)</w:t>
            </w:r>
          </w:p>
        </w:tc>
        <w:tc>
          <w:tcPr>
            <w:tcW w:w="751" w:type="dxa"/>
          </w:tcPr>
          <w:p>
            <w:pPr>
              <w:pStyle w:val="TableParagraph"/>
              <w:spacing w:line="200" w:lineRule="exact"/>
              <w:ind w:left="447"/>
              <w:rPr>
                <w:sz w:val="18"/>
              </w:rPr>
            </w:pPr>
            <w:r>
              <w:rPr>
                <w:sz w:val="18"/>
              </w:rPr>
              <w:t>*</w:t>
            </w:r>
          </w:p>
        </w:tc>
        <w:tc>
          <w:tcPr>
            <w:tcW w:w="730" w:type="dxa"/>
          </w:tcPr>
          <w:p>
            <w:pPr>
              <w:pStyle w:val="TableParagraph"/>
              <w:spacing w:line="200" w:lineRule="exact"/>
              <w:ind w:left="188"/>
              <w:rPr>
                <w:sz w:val="18"/>
              </w:rPr>
            </w:pPr>
            <w:r>
              <w:rPr>
                <w:sz w:val="18"/>
              </w:rPr>
              <w:t>75.0</w:t>
            </w:r>
          </w:p>
        </w:tc>
        <w:tc>
          <w:tcPr>
            <w:tcW w:w="682" w:type="dxa"/>
          </w:tcPr>
          <w:p>
            <w:pPr>
              <w:pStyle w:val="TableParagraph"/>
              <w:spacing w:line="200" w:lineRule="exact"/>
              <w:ind w:left="109" w:right="24"/>
              <w:jc w:val="center"/>
              <w:rPr>
                <w:sz w:val="18"/>
              </w:rPr>
            </w:pPr>
            <w:r>
              <w:rPr>
                <w:sz w:val="18"/>
              </w:rPr>
              <w:t>69.1</w:t>
            </w:r>
          </w:p>
        </w:tc>
        <w:tc>
          <w:tcPr>
            <w:tcW w:w="759" w:type="dxa"/>
          </w:tcPr>
          <w:p>
            <w:pPr>
              <w:pStyle w:val="TableParagraph"/>
              <w:spacing w:line="200" w:lineRule="exact"/>
              <w:ind w:left="224"/>
              <w:rPr>
                <w:sz w:val="18"/>
              </w:rPr>
            </w:pPr>
            <w:r>
              <w:rPr>
                <w:sz w:val="18"/>
              </w:rPr>
              <w:t>62.5</w:t>
            </w:r>
          </w:p>
        </w:tc>
        <w:tc>
          <w:tcPr>
            <w:tcW w:w="685" w:type="dxa"/>
          </w:tcPr>
          <w:p>
            <w:pPr>
              <w:pStyle w:val="TableParagraph"/>
              <w:spacing w:line="200" w:lineRule="exact"/>
              <w:ind w:left="187"/>
              <w:rPr>
                <w:sz w:val="18"/>
              </w:rPr>
            </w:pPr>
            <w:r>
              <w:rPr>
                <w:sz w:val="18"/>
              </w:rPr>
              <w:t>65.8</w:t>
            </w:r>
          </w:p>
        </w:tc>
      </w:tr>
      <w:tr>
        <w:trPr>
          <w:trHeight w:val="219" w:hRule="atLeast"/>
        </w:trPr>
        <w:tc>
          <w:tcPr>
            <w:tcW w:w="1890" w:type="dxa"/>
          </w:tcPr>
          <w:p>
            <w:pPr>
              <w:pStyle w:val="TableParagraph"/>
              <w:spacing w:line="200" w:lineRule="exact"/>
              <w:ind w:left="38"/>
              <w:rPr>
                <w:sz w:val="18"/>
              </w:rPr>
            </w:pPr>
            <w:r>
              <w:rPr>
                <w:sz w:val="18"/>
              </w:rPr>
              <w:t>Nanded</w:t>
            </w:r>
          </w:p>
        </w:tc>
        <w:tc>
          <w:tcPr>
            <w:tcW w:w="1117" w:type="dxa"/>
          </w:tcPr>
          <w:p>
            <w:pPr>
              <w:pStyle w:val="TableParagraph"/>
              <w:spacing w:line="200" w:lineRule="exact"/>
              <w:ind w:right="194"/>
              <w:jc w:val="right"/>
              <w:rPr>
                <w:sz w:val="18"/>
              </w:rPr>
            </w:pPr>
            <w:r>
              <w:rPr>
                <w:sz w:val="18"/>
              </w:rPr>
              <w:t>(56.9)</w:t>
            </w:r>
          </w:p>
        </w:tc>
        <w:tc>
          <w:tcPr>
            <w:tcW w:w="710" w:type="dxa"/>
          </w:tcPr>
          <w:p>
            <w:pPr>
              <w:pStyle w:val="TableParagraph"/>
              <w:spacing w:line="200" w:lineRule="exact"/>
              <w:ind w:left="406"/>
              <w:rPr>
                <w:sz w:val="18"/>
              </w:rPr>
            </w:pPr>
            <w:r>
              <w:rPr>
                <w:sz w:val="18"/>
              </w:rPr>
              <w:t>*</w:t>
            </w:r>
          </w:p>
        </w:tc>
        <w:tc>
          <w:tcPr>
            <w:tcW w:w="730" w:type="dxa"/>
          </w:tcPr>
          <w:p>
            <w:pPr>
              <w:pStyle w:val="TableParagraph"/>
              <w:spacing w:line="200" w:lineRule="exact"/>
              <w:ind w:right="219"/>
              <w:jc w:val="right"/>
              <w:rPr>
                <w:sz w:val="18"/>
              </w:rPr>
            </w:pPr>
            <w:r>
              <w:rPr>
                <w:sz w:val="18"/>
              </w:rPr>
              <w:t>58.0</w:t>
            </w:r>
          </w:p>
        </w:tc>
        <w:tc>
          <w:tcPr>
            <w:tcW w:w="689" w:type="dxa"/>
          </w:tcPr>
          <w:p>
            <w:pPr>
              <w:pStyle w:val="TableParagraph"/>
              <w:spacing w:line="200" w:lineRule="exact"/>
              <w:ind w:right="143"/>
              <w:jc w:val="right"/>
              <w:rPr>
                <w:sz w:val="18"/>
              </w:rPr>
            </w:pPr>
            <w:r>
              <w:rPr>
                <w:sz w:val="18"/>
              </w:rPr>
              <w:t>68.7</w:t>
            </w:r>
          </w:p>
        </w:tc>
        <w:tc>
          <w:tcPr>
            <w:tcW w:w="751" w:type="dxa"/>
          </w:tcPr>
          <w:p>
            <w:pPr>
              <w:pStyle w:val="TableParagraph"/>
              <w:spacing w:line="200" w:lineRule="exact"/>
              <w:ind w:left="217"/>
              <w:rPr>
                <w:sz w:val="18"/>
              </w:rPr>
            </w:pPr>
            <w:r>
              <w:rPr>
                <w:sz w:val="18"/>
              </w:rPr>
              <w:t>72.1</w:t>
            </w:r>
          </w:p>
        </w:tc>
        <w:tc>
          <w:tcPr>
            <w:tcW w:w="730" w:type="dxa"/>
          </w:tcPr>
          <w:p>
            <w:pPr>
              <w:pStyle w:val="TableParagraph"/>
              <w:spacing w:line="200" w:lineRule="exact"/>
              <w:ind w:left="188"/>
              <w:rPr>
                <w:sz w:val="18"/>
              </w:rPr>
            </w:pPr>
            <w:r>
              <w:rPr>
                <w:sz w:val="18"/>
              </w:rPr>
              <w:t>70.2</w:t>
            </w:r>
          </w:p>
        </w:tc>
        <w:tc>
          <w:tcPr>
            <w:tcW w:w="682" w:type="dxa"/>
          </w:tcPr>
          <w:p>
            <w:pPr>
              <w:pStyle w:val="TableParagraph"/>
              <w:spacing w:line="200" w:lineRule="exact"/>
              <w:ind w:left="109" w:right="24"/>
              <w:jc w:val="center"/>
              <w:rPr>
                <w:sz w:val="18"/>
              </w:rPr>
            </w:pPr>
            <w:r>
              <w:rPr>
                <w:sz w:val="18"/>
              </w:rPr>
              <w:t>64.6</w:t>
            </w:r>
          </w:p>
        </w:tc>
        <w:tc>
          <w:tcPr>
            <w:tcW w:w="759" w:type="dxa"/>
          </w:tcPr>
          <w:p>
            <w:pPr>
              <w:pStyle w:val="TableParagraph"/>
              <w:spacing w:line="200" w:lineRule="exact"/>
              <w:ind w:left="224"/>
              <w:rPr>
                <w:sz w:val="18"/>
              </w:rPr>
            </w:pPr>
            <w:r>
              <w:rPr>
                <w:sz w:val="18"/>
              </w:rPr>
              <w:t>68.2</w:t>
            </w:r>
          </w:p>
        </w:tc>
        <w:tc>
          <w:tcPr>
            <w:tcW w:w="685" w:type="dxa"/>
          </w:tcPr>
          <w:p>
            <w:pPr>
              <w:pStyle w:val="TableParagraph"/>
              <w:spacing w:line="200" w:lineRule="exact"/>
              <w:ind w:left="187"/>
              <w:rPr>
                <w:sz w:val="18"/>
              </w:rPr>
            </w:pPr>
            <w:r>
              <w:rPr>
                <w:sz w:val="18"/>
              </w:rPr>
              <w:t>66.1</w:t>
            </w:r>
          </w:p>
        </w:tc>
      </w:tr>
      <w:tr>
        <w:trPr>
          <w:trHeight w:val="219" w:hRule="atLeast"/>
        </w:trPr>
        <w:tc>
          <w:tcPr>
            <w:tcW w:w="1890" w:type="dxa"/>
          </w:tcPr>
          <w:p>
            <w:pPr>
              <w:pStyle w:val="TableParagraph"/>
              <w:spacing w:line="200" w:lineRule="exact"/>
              <w:ind w:left="38"/>
              <w:rPr>
                <w:sz w:val="18"/>
              </w:rPr>
            </w:pPr>
            <w:r>
              <w:rPr>
                <w:sz w:val="18"/>
              </w:rPr>
              <w:t>Nandurbar</w:t>
            </w:r>
          </w:p>
        </w:tc>
        <w:tc>
          <w:tcPr>
            <w:tcW w:w="1117" w:type="dxa"/>
          </w:tcPr>
          <w:p>
            <w:pPr>
              <w:pStyle w:val="TableParagraph"/>
              <w:spacing w:line="200" w:lineRule="exact"/>
              <w:ind w:right="252"/>
              <w:jc w:val="right"/>
              <w:rPr>
                <w:sz w:val="18"/>
              </w:rPr>
            </w:pPr>
            <w:r>
              <w:rPr>
                <w:sz w:val="18"/>
              </w:rPr>
              <w:t>*</w:t>
            </w:r>
          </w:p>
        </w:tc>
        <w:tc>
          <w:tcPr>
            <w:tcW w:w="710" w:type="dxa"/>
          </w:tcPr>
          <w:p>
            <w:pPr>
              <w:pStyle w:val="TableParagraph"/>
              <w:spacing w:line="200" w:lineRule="exact"/>
              <w:ind w:left="406"/>
              <w:rPr>
                <w:sz w:val="18"/>
              </w:rPr>
            </w:pPr>
            <w:r>
              <w:rPr>
                <w:sz w:val="18"/>
              </w:rPr>
              <w:t>*</w:t>
            </w:r>
          </w:p>
        </w:tc>
        <w:tc>
          <w:tcPr>
            <w:tcW w:w="730" w:type="dxa"/>
          </w:tcPr>
          <w:p>
            <w:pPr>
              <w:pStyle w:val="TableParagraph"/>
              <w:spacing w:line="200" w:lineRule="exact"/>
              <w:ind w:right="160"/>
              <w:jc w:val="right"/>
              <w:rPr>
                <w:sz w:val="18"/>
              </w:rPr>
            </w:pPr>
            <w:r>
              <w:rPr>
                <w:sz w:val="18"/>
              </w:rPr>
              <w:t>(70.2)</w:t>
            </w:r>
          </w:p>
        </w:tc>
        <w:tc>
          <w:tcPr>
            <w:tcW w:w="689" w:type="dxa"/>
          </w:tcPr>
          <w:p>
            <w:pPr>
              <w:pStyle w:val="TableParagraph"/>
              <w:spacing w:line="200" w:lineRule="exact"/>
              <w:ind w:right="143"/>
              <w:jc w:val="right"/>
              <w:rPr>
                <w:sz w:val="18"/>
              </w:rPr>
            </w:pPr>
            <w:r>
              <w:rPr>
                <w:sz w:val="18"/>
              </w:rPr>
              <w:t>70.7</w:t>
            </w:r>
          </w:p>
        </w:tc>
        <w:tc>
          <w:tcPr>
            <w:tcW w:w="751" w:type="dxa"/>
          </w:tcPr>
          <w:p>
            <w:pPr>
              <w:pStyle w:val="TableParagraph"/>
              <w:spacing w:line="200" w:lineRule="exact"/>
              <w:ind w:left="217"/>
              <w:rPr>
                <w:sz w:val="18"/>
              </w:rPr>
            </w:pPr>
            <w:r>
              <w:rPr>
                <w:sz w:val="18"/>
              </w:rPr>
              <w:t>76.4</w:t>
            </w:r>
          </w:p>
        </w:tc>
        <w:tc>
          <w:tcPr>
            <w:tcW w:w="730" w:type="dxa"/>
          </w:tcPr>
          <w:p>
            <w:pPr>
              <w:pStyle w:val="TableParagraph"/>
              <w:spacing w:line="200" w:lineRule="exact"/>
              <w:ind w:left="188"/>
              <w:rPr>
                <w:sz w:val="18"/>
              </w:rPr>
            </w:pPr>
            <w:r>
              <w:rPr>
                <w:sz w:val="18"/>
              </w:rPr>
              <w:t>73.4</w:t>
            </w:r>
          </w:p>
        </w:tc>
        <w:tc>
          <w:tcPr>
            <w:tcW w:w="682" w:type="dxa"/>
          </w:tcPr>
          <w:p>
            <w:pPr>
              <w:pStyle w:val="TableParagraph"/>
              <w:spacing w:line="200" w:lineRule="exact"/>
              <w:ind w:left="109" w:right="24"/>
              <w:jc w:val="center"/>
              <w:rPr>
                <w:sz w:val="18"/>
              </w:rPr>
            </w:pPr>
            <w:r>
              <w:rPr>
                <w:sz w:val="18"/>
              </w:rPr>
              <w:t>72.0</w:t>
            </w:r>
          </w:p>
        </w:tc>
        <w:tc>
          <w:tcPr>
            <w:tcW w:w="759" w:type="dxa"/>
          </w:tcPr>
          <w:p>
            <w:pPr>
              <w:pStyle w:val="TableParagraph"/>
              <w:spacing w:line="200" w:lineRule="exact"/>
              <w:ind w:left="224"/>
              <w:rPr>
                <w:sz w:val="18"/>
              </w:rPr>
            </w:pPr>
            <w:r>
              <w:rPr>
                <w:sz w:val="18"/>
              </w:rPr>
              <w:t>73.9</w:t>
            </w:r>
          </w:p>
        </w:tc>
        <w:tc>
          <w:tcPr>
            <w:tcW w:w="685" w:type="dxa"/>
          </w:tcPr>
          <w:p>
            <w:pPr>
              <w:pStyle w:val="TableParagraph"/>
              <w:spacing w:line="200" w:lineRule="exact"/>
              <w:ind w:left="187"/>
              <w:rPr>
                <w:sz w:val="18"/>
              </w:rPr>
            </w:pPr>
            <w:r>
              <w:rPr>
                <w:sz w:val="18"/>
              </w:rPr>
              <w:t>72.9</w:t>
            </w:r>
          </w:p>
        </w:tc>
      </w:tr>
      <w:tr>
        <w:trPr>
          <w:trHeight w:val="219" w:hRule="atLeast"/>
        </w:trPr>
        <w:tc>
          <w:tcPr>
            <w:tcW w:w="1890" w:type="dxa"/>
          </w:tcPr>
          <w:p>
            <w:pPr>
              <w:pStyle w:val="TableParagraph"/>
              <w:spacing w:line="200" w:lineRule="exact"/>
              <w:ind w:left="38"/>
              <w:rPr>
                <w:sz w:val="18"/>
              </w:rPr>
            </w:pPr>
            <w:r>
              <w:rPr>
                <w:sz w:val="18"/>
              </w:rPr>
              <w:t>Nashik</w:t>
            </w:r>
          </w:p>
        </w:tc>
        <w:tc>
          <w:tcPr>
            <w:tcW w:w="1117" w:type="dxa"/>
          </w:tcPr>
          <w:p>
            <w:pPr>
              <w:pStyle w:val="TableParagraph"/>
              <w:spacing w:line="200" w:lineRule="exact"/>
              <w:ind w:right="194"/>
              <w:jc w:val="right"/>
              <w:rPr>
                <w:sz w:val="18"/>
              </w:rPr>
            </w:pPr>
            <w:r>
              <w:rPr>
                <w:sz w:val="18"/>
              </w:rPr>
              <w:t>(38.4)</w:t>
            </w:r>
          </w:p>
        </w:tc>
        <w:tc>
          <w:tcPr>
            <w:tcW w:w="710" w:type="dxa"/>
          </w:tcPr>
          <w:p>
            <w:pPr>
              <w:pStyle w:val="TableParagraph"/>
              <w:spacing w:line="200" w:lineRule="exact"/>
              <w:ind w:left="125"/>
              <w:rPr>
                <w:sz w:val="18"/>
              </w:rPr>
            </w:pPr>
            <w:r>
              <w:rPr>
                <w:sz w:val="18"/>
              </w:rPr>
              <w:t>(52.8)</w:t>
            </w:r>
          </w:p>
        </w:tc>
        <w:tc>
          <w:tcPr>
            <w:tcW w:w="730" w:type="dxa"/>
          </w:tcPr>
          <w:p>
            <w:pPr>
              <w:pStyle w:val="TableParagraph"/>
              <w:spacing w:line="200" w:lineRule="exact"/>
              <w:ind w:right="219"/>
              <w:jc w:val="right"/>
              <w:rPr>
                <w:sz w:val="18"/>
              </w:rPr>
            </w:pPr>
            <w:r>
              <w:rPr>
                <w:sz w:val="18"/>
              </w:rPr>
              <w:t>45.6</w:t>
            </w:r>
          </w:p>
        </w:tc>
        <w:tc>
          <w:tcPr>
            <w:tcW w:w="689" w:type="dxa"/>
          </w:tcPr>
          <w:p>
            <w:pPr>
              <w:pStyle w:val="TableParagraph"/>
              <w:spacing w:line="200" w:lineRule="exact"/>
              <w:ind w:right="143"/>
              <w:jc w:val="right"/>
              <w:rPr>
                <w:sz w:val="18"/>
              </w:rPr>
            </w:pPr>
            <w:r>
              <w:rPr>
                <w:sz w:val="18"/>
              </w:rPr>
              <w:t>77.5</w:t>
            </w:r>
          </w:p>
        </w:tc>
        <w:tc>
          <w:tcPr>
            <w:tcW w:w="751" w:type="dxa"/>
          </w:tcPr>
          <w:p>
            <w:pPr>
              <w:pStyle w:val="TableParagraph"/>
              <w:spacing w:line="200" w:lineRule="exact"/>
              <w:ind w:left="217"/>
              <w:rPr>
                <w:sz w:val="18"/>
              </w:rPr>
            </w:pPr>
            <w:r>
              <w:rPr>
                <w:sz w:val="18"/>
              </w:rPr>
              <w:t>70.8</w:t>
            </w:r>
          </w:p>
        </w:tc>
        <w:tc>
          <w:tcPr>
            <w:tcW w:w="730" w:type="dxa"/>
          </w:tcPr>
          <w:p>
            <w:pPr>
              <w:pStyle w:val="TableParagraph"/>
              <w:spacing w:line="200" w:lineRule="exact"/>
              <w:ind w:left="188"/>
              <w:rPr>
                <w:sz w:val="18"/>
              </w:rPr>
            </w:pPr>
            <w:r>
              <w:rPr>
                <w:sz w:val="18"/>
              </w:rPr>
              <w:t>74.4</w:t>
            </w:r>
          </w:p>
        </w:tc>
        <w:tc>
          <w:tcPr>
            <w:tcW w:w="682" w:type="dxa"/>
          </w:tcPr>
          <w:p>
            <w:pPr>
              <w:pStyle w:val="TableParagraph"/>
              <w:spacing w:line="200" w:lineRule="exact"/>
              <w:ind w:left="109" w:right="24"/>
              <w:jc w:val="center"/>
              <w:rPr>
                <w:sz w:val="18"/>
              </w:rPr>
            </w:pPr>
            <w:r>
              <w:rPr>
                <w:sz w:val="18"/>
              </w:rPr>
              <w:t>62.0</w:t>
            </w:r>
          </w:p>
        </w:tc>
        <w:tc>
          <w:tcPr>
            <w:tcW w:w="759" w:type="dxa"/>
          </w:tcPr>
          <w:p>
            <w:pPr>
              <w:pStyle w:val="TableParagraph"/>
              <w:spacing w:line="200" w:lineRule="exact"/>
              <w:ind w:left="224"/>
              <w:rPr>
                <w:sz w:val="18"/>
              </w:rPr>
            </w:pPr>
            <w:r>
              <w:rPr>
                <w:sz w:val="18"/>
              </w:rPr>
              <w:t>62.7</w:t>
            </w:r>
          </w:p>
        </w:tc>
        <w:tc>
          <w:tcPr>
            <w:tcW w:w="685" w:type="dxa"/>
          </w:tcPr>
          <w:p>
            <w:pPr>
              <w:pStyle w:val="TableParagraph"/>
              <w:spacing w:line="200" w:lineRule="exact"/>
              <w:ind w:left="187"/>
              <w:rPr>
                <w:sz w:val="18"/>
              </w:rPr>
            </w:pPr>
            <w:r>
              <w:rPr>
                <w:sz w:val="18"/>
              </w:rPr>
              <w:t>62.3</w:t>
            </w:r>
          </w:p>
        </w:tc>
      </w:tr>
      <w:tr>
        <w:trPr>
          <w:trHeight w:val="219" w:hRule="atLeast"/>
        </w:trPr>
        <w:tc>
          <w:tcPr>
            <w:tcW w:w="1890" w:type="dxa"/>
          </w:tcPr>
          <w:p>
            <w:pPr>
              <w:pStyle w:val="TableParagraph"/>
              <w:spacing w:line="200" w:lineRule="exact"/>
              <w:ind w:left="38"/>
              <w:rPr>
                <w:sz w:val="18"/>
              </w:rPr>
            </w:pPr>
            <w:r>
              <w:rPr>
                <w:sz w:val="18"/>
              </w:rPr>
              <w:t>Osmanabad</w:t>
            </w:r>
          </w:p>
        </w:tc>
        <w:tc>
          <w:tcPr>
            <w:tcW w:w="1117" w:type="dxa"/>
          </w:tcPr>
          <w:p>
            <w:pPr>
              <w:pStyle w:val="TableParagraph"/>
              <w:spacing w:line="200" w:lineRule="exact"/>
              <w:ind w:right="252"/>
              <w:jc w:val="right"/>
              <w:rPr>
                <w:sz w:val="18"/>
              </w:rPr>
            </w:pPr>
            <w:r>
              <w:rPr>
                <w:sz w:val="18"/>
              </w:rPr>
              <w:t>*</w:t>
            </w:r>
          </w:p>
        </w:tc>
        <w:tc>
          <w:tcPr>
            <w:tcW w:w="710" w:type="dxa"/>
          </w:tcPr>
          <w:p>
            <w:pPr>
              <w:pStyle w:val="TableParagraph"/>
              <w:spacing w:line="200" w:lineRule="exact"/>
              <w:ind w:left="406"/>
              <w:rPr>
                <w:sz w:val="18"/>
              </w:rPr>
            </w:pPr>
            <w:r>
              <w:rPr>
                <w:sz w:val="18"/>
              </w:rPr>
              <w:t>*</w:t>
            </w:r>
          </w:p>
        </w:tc>
        <w:tc>
          <w:tcPr>
            <w:tcW w:w="730" w:type="dxa"/>
          </w:tcPr>
          <w:p>
            <w:pPr>
              <w:pStyle w:val="TableParagraph"/>
              <w:spacing w:line="200" w:lineRule="exact"/>
              <w:ind w:right="160"/>
              <w:jc w:val="right"/>
              <w:rPr>
                <w:sz w:val="18"/>
              </w:rPr>
            </w:pPr>
            <w:r>
              <w:rPr>
                <w:sz w:val="18"/>
              </w:rPr>
              <w:t>(66.6)</w:t>
            </w:r>
          </w:p>
        </w:tc>
        <w:tc>
          <w:tcPr>
            <w:tcW w:w="689" w:type="dxa"/>
          </w:tcPr>
          <w:p>
            <w:pPr>
              <w:pStyle w:val="TableParagraph"/>
              <w:spacing w:line="200" w:lineRule="exact"/>
              <w:ind w:right="143"/>
              <w:jc w:val="right"/>
              <w:rPr>
                <w:sz w:val="18"/>
              </w:rPr>
            </w:pPr>
            <w:r>
              <w:rPr>
                <w:sz w:val="18"/>
              </w:rPr>
              <w:t>62.5</w:t>
            </w:r>
          </w:p>
        </w:tc>
        <w:tc>
          <w:tcPr>
            <w:tcW w:w="751" w:type="dxa"/>
          </w:tcPr>
          <w:p>
            <w:pPr>
              <w:pStyle w:val="TableParagraph"/>
              <w:spacing w:line="200" w:lineRule="exact"/>
              <w:ind w:left="217"/>
              <w:rPr>
                <w:sz w:val="18"/>
              </w:rPr>
            </w:pPr>
            <w:r>
              <w:rPr>
                <w:sz w:val="18"/>
              </w:rPr>
              <w:t>71.5</w:t>
            </w:r>
          </w:p>
        </w:tc>
        <w:tc>
          <w:tcPr>
            <w:tcW w:w="730" w:type="dxa"/>
          </w:tcPr>
          <w:p>
            <w:pPr>
              <w:pStyle w:val="TableParagraph"/>
              <w:spacing w:line="200" w:lineRule="exact"/>
              <w:ind w:left="188"/>
              <w:rPr>
                <w:sz w:val="18"/>
              </w:rPr>
            </w:pPr>
            <w:r>
              <w:rPr>
                <w:sz w:val="18"/>
              </w:rPr>
              <w:t>67.1</w:t>
            </w:r>
          </w:p>
        </w:tc>
        <w:tc>
          <w:tcPr>
            <w:tcW w:w="682" w:type="dxa"/>
          </w:tcPr>
          <w:p>
            <w:pPr>
              <w:pStyle w:val="TableParagraph"/>
              <w:spacing w:line="200" w:lineRule="exact"/>
              <w:ind w:left="109" w:right="24"/>
              <w:jc w:val="center"/>
              <w:rPr>
                <w:sz w:val="18"/>
              </w:rPr>
            </w:pPr>
            <w:r>
              <w:rPr>
                <w:sz w:val="18"/>
              </w:rPr>
              <w:t>65.2</w:t>
            </w:r>
          </w:p>
        </w:tc>
        <w:tc>
          <w:tcPr>
            <w:tcW w:w="759" w:type="dxa"/>
          </w:tcPr>
          <w:p>
            <w:pPr>
              <w:pStyle w:val="TableParagraph"/>
              <w:spacing w:line="200" w:lineRule="exact"/>
              <w:ind w:left="224"/>
              <w:rPr>
                <w:sz w:val="18"/>
              </w:rPr>
            </w:pPr>
            <w:r>
              <w:rPr>
                <w:sz w:val="18"/>
              </w:rPr>
              <w:t>68.7</w:t>
            </w:r>
          </w:p>
        </w:tc>
        <w:tc>
          <w:tcPr>
            <w:tcW w:w="685" w:type="dxa"/>
          </w:tcPr>
          <w:p>
            <w:pPr>
              <w:pStyle w:val="TableParagraph"/>
              <w:spacing w:line="200" w:lineRule="exact"/>
              <w:ind w:left="187"/>
              <w:rPr>
                <w:sz w:val="18"/>
              </w:rPr>
            </w:pPr>
            <w:r>
              <w:rPr>
                <w:sz w:val="18"/>
              </w:rPr>
              <w:t>67.0</w:t>
            </w:r>
          </w:p>
        </w:tc>
      </w:tr>
      <w:tr>
        <w:trPr>
          <w:trHeight w:val="219" w:hRule="atLeast"/>
        </w:trPr>
        <w:tc>
          <w:tcPr>
            <w:tcW w:w="1890" w:type="dxa"/>
          </w:tcPr>
          <w:p>
            <w:pPr>
              <w:pStyle w:val="TableParagraph"/>
              <w:spacing w:line="200" w:lineRule="exact"/>
              <w:ind w:left="38"/>
              <w:rPr>
                <w:sz w:val="18"/>
              </w:rPr>
            </w:pPr>
            <w:r>
              <w:rPr>
                <w:sz w:val="18"/>
              </w:rPr>
              <w:t>Palghar</w:t>
            </w:r>
          </w:p>
        </w:tc>
        <w:tc>
          <w:tcPr>
            <w:tcW w:w="1117" w:type="dxa"/>
          </w:tcPr>
          <w:p>
            <w:pPr>
              <w:pStyle w:val="TableParagraph"/>
              <w:spacing w:line="200" w:lineRule="exact"/>
              <w:ind w:right="194"/>
              <w:jc w:val="right"/>
              <w:rPr>
                <w:sz w:val="18"/>
              </w:rPr>
            </w:pPr>
            <w:r>
              <w:rPr>
                <w:sz w:val="18"/>
              </w:rPr>
              <w:t>(46.1)</w:t>
            </w:r>
          </w:p>
        </w:tc>
        <w:tc>
          <w:tcPr>
            <w:tcW w:w="710" w:type="dxa"/>
          </w:tcPr>
          <w:p>
            <w:pPr>
              <w:pStyle w:val="TableParagraph"/>
              <w:spacing w:line="200" w:lineRule="exact"/>
              <w:ind w:left="406"/>
              <w:rPr>
                <w:sz w:val="18"/>
              </w:rPr>
            </w:pPr>
            <w:r>
              <w:rPr>
                <w:sz w:val="18"/>
              </w:rPr>
              <w:t>*</w:t>
            </w:r>
          </w:p>
        </w:tc>
        <w:tc>
          <w:tcPr>
            <w:tcW w:w="730" w:type="dxa"/>
          </w:tcPr>
          <w:p>
            <w:pPr>
              <w:pStyle w:val="TableParagraph"/>
              <w:spacing w:line="200" w:lineRule="exact"/>
              <w:ind w:right="219"/>
              <w:jc w:val="right"/>
              <w:rPr>
                <w:sz w:val="18"/>
              </w:rPr>
            </w:pPr>
            <w:r>
              <w:rPr>
                <w:sz w:val="18"/>
              </w:rPr>
              <w:t>43.2</w:t>
            </w:r>
          </w:p>
        </w:tc>
        <w:tc>
          <w:tcPr>
            <w:tcW w:w="689" w:type="dxa"/>
          </w:tcPr>
          <w:p>
            <w:pPr>
              <w:pStyle w:val="TableParagraph"/>
              <w:spacing w:line="200" w:lineRule="exact"/>
              <w:ind w:right="143"/>
              <w:jc w:val="right"/>
              <w:rPr>
                <w:sz w:val="18"/>
              </w:rPr>
            </w:pPr>
            <w:r>
              <w:rPr>
                <w:sz w:val="18"/>
              </w:rPr>
              <w:t>52.5</w:t>
            </w:r>
          </w:p>
        </w:tc>
        <w:tc>
          <w:tcPr>
            <w:tcW w:w="751" w:type="dxa"/>
          </w:tcPr>
          <w:p>
            <w:pPr>
              <w:pStyle w:val="TableParagraph"/>
              <w:spacing w:line="200" w:lineRule="exact"/>
              <w:ind w:left="166"/>
              <w:rPr>
                <w:sz w:val="18"/>
              </w:rPr>
            </w:pPr>
            <w:r>
              <w:rPr>
                <w:sz w:val="18"/>
              </w:rPr>
              <w:t>(46.7)</w:t>
            </w:r>
          </w:p>
        </w:tc>
        <w:tc>
          <w:tcPr>
            <w:tcW w:w="730" w:type="dxa"/>
          </w:tcPr>
          <w:p>
            <w:pPr>
              <w:pStyle w:val="TableParagraph"/>
              <w:spacing w:line="200" w:lineRule="exact"/>
              <w:ind w:left="188"/>
              <w:rPr>
                <w:sz w:val="18"/>
              </w:rPr>
            </w:pPr>
            <w:r>
              <w:rPr>
                <w:sz w:val="18"/>
              </w:rPr>
              <w:t>50.1</w:t>
            </w:r>
          </w:p>
        </w:tc>
        <w:tc>
          <w:tcPr>
            <w:tcW w:w="682" w:type="dxa"/>
          </w:tcPr>
          <w:p>
            <w:pPr>
              <w:pStyle w:val="TableParagraph"/>
              <w:spacing w:line="200" w:lineRule="exact"/>
              <w:ind w:left="109" w:right="24"/>
              <w:jc w:val="center"/>
              <w:rPr>
                <w:sz w:val="18"/>
              </w:rPr>
            </w:pPr>
            <w:r>
              <w:rPr>
                <w:sz w:val="18"/>
              </w:rPr>
              <w:t>49.9</w:t>
            </w:r>
          </w:p>
        </w:tc>
        <w:tc>
          <w:tcPr>
            <w:tcW w:w="759" w:type="dxa"/>
          </w:tcPr>
          <w:p>
            <w:pPr>
              <w:pStyle w:val="TableParagraph"/>
              <w:spacing w:line="200" w:lineRule="exact"/>
              <w:ind w:left="224"/>
              <w:rPr>
                <w:sz w:val="18"/>
              </w:rPr>
            </w:pPr>
            <w:r>
              <w:rPr>
                <w:sz w:val="18"/>
              </w:rPr>
              <w:t>43.6</w:t>
            </w:r>
          </w:p>
        </w:tc>
        <w:tc>
          <w:tcPr>
            <w:tcW w:w="685" w:type="dxa"/>
          </w:tcPr>
          <w:p>
            <w:pPr>
              <w:pStyle w:val="TableParagraph"/>
              <w:spacing w:line="200" w:lineRule="exact"/>
              <w:ind w:left="187"/>
              <w:rPr>
                <w:sz w:val="18"/>
              </w:rPr>
            </w:pPr>
            <w:r>
              <w:rPr>
                <w:sz w:val="18"/>
              </w:rPr>
              <w:t>47.4</w:t>
            </w:r>
          </w:p>
        </w:tc>
      </w:tr>
      <w:tr>
        <w:trPr>
          <w:trHeight w:val="221" w:hRule="atLeast"/>
        </w:trPr>
        <w:tc>
          <w:tcPr>
            <w:tcW w:w="1890" w:type="dxa"/>
          </w:tcPr>
          <w:p>
            <w:pPr>
              <w:pStyle w:val="TableParagraph"/>
              <w:spacing w:line="201" w:lineRule="exact"/>
              <w:ind w:left="38"/>
              <w:rPr>
                <w:sz w:val="18"/>
              </w:rPr>
            </w:pPr>
            <w:r>
              <w:rPr>
                <w:sz w:val="18"/>
              </w:rPr>
              <w:t>Parbhani</w:t>
            </w:r>
          </w:p>
        </w:tc>
        <w:tc>
          <w:tcPr>
            <w:tcW w:w="1117" w:type="dxa"/>
          </w:tcPr>
          <w:p>
            <w:pPr>
              <w:pStyle w:val="TableParagraph"/>
              <w:spacing w:line="201" w:lineRule="exact"/>
              <w:ind w:right="253"/>
              <w:jc w:val="right"/>
              <w:rPr>
                <w:sz w:val="18"/>
              </w:rPr>
            </w:pPr>
            <w:r>
              <w:rPr>
                <w:sz w:val="18"/>
              </w:rPr>
              <w:t>41.2</w:t>
            </w:r>
          </w:p>
        </w:tc>
        <w:tc>
          <w:tcPr>
            <w:tcW w:w="710" w:type="dxa"/>
          </w:tcPr>
          <w:p>
            <w:pPr>
              <w:pStyle w:val="TableParagraph"/>
              <w:spacing w:line="201" w:lineRule="exact"/>
              <w:ind w:left="125"/>
              <w:rPr>
                <w:sz w:val="18"/>
              </w:rPr>
            </w:pPr>
            <w:r>
              <w:rPr>
                <w:sz w:val="18"/>
              </w:rPr>
              <w:t>(32.7)</w:t>
            </w:r>
          </w:p>
        </w:tc>
        <w:tc>
          <w:tcPr>
            <w:tcW w:w="730" w:type="dxa"/>
          </w:tcPr>
          <w:p>
            <w:pPr>
              <w:pStyle w:val="TableParagraph"/>
              <w:spacing w:line="201" w:lineRule="exact"/>
              <w:ind w:right="219"/>
              <w:jc w:val="right"/>
              <w:rPr>
                <w:sz w:val="18"/>
              </w:rPr>
            </w:pPr>
            <w:r>
              <w:rPr>
                <w:sz w:val="18"/>
              </w:rPr>
              <w:t>37.7</w:t>
            </w:r>
          </w:p>
        </w:tc>
        <w:tc>
          <w:tcPr>
            <w:tcW w:w="689" w:type="dxa"/>
          </w:tcPr>
          <w:p>
            <w:pPr>
              <w:pStyle w:val="TableParagraph"/>
              <w:spacing w:line="201" w:lineRule="exact"/>
              <w:ind w:right="143"/>
              <w:jc w:val="right"/>
              <w:rPr>
                <w:sz w:val="18"/>
              </w:rPr>
            </w:pPr>
            <w:r>
              <w:rPr>
                <w:sz w:val="18"/>
              </w:rPr>
              <w:t>71.2</w:t>
            </w:r>
          </w:p>
        </w:tc>
        <w:tc>
          <w:tcPr>
            <w:tcW w:w="751" w:type="dxa"/>
          </w:tcPr>
          <w:p>
            <w:pPr>
              <w:pStyle w:val="TableParagraph"/>
              <w:spacing w:line="201" w:lineRule="exact"/>
              <w:ind w:left="217"/>
              <w:rPr>
                <w:sz w:val="18"/>
              </w:rPr>
            </w:pPr>
            <w:r>
              <w:rPr>
                <w:sz w:val="18"/>
              </w:rPr>
              <w:t>60.4</w:t>
            </w:r>
          </w:p>
        </w:tc>
        <w:tc>
          <w:tcPr>
            <w:tcW w:w="730" w:type="dxa"/>
          </w:tcPr>
          <w:p>
            <w:pPr>
              <w:pStyle w:val="TableParagraph"/>
              <w:spacing w:line="201" w:lineRule="exact"/>
              <w:ind w:left="188"/>
              <w:rPr>
                <w:sz w:val="18"/>
              </w:rPr>
            </w:pPr>
            <w:r>
              <w:rPr>
                <w:sz w:val="18"/>
              </w:rPr>
              <w:t>65.6</w:t>
            </w:r>
          </w:p>
        </w:tc>
        <w:tc>
          <w:tcPr>
            <w:tcW w:w="682" w:type="dxa"/>
          </w:tcPr>
          <w:p>
            <w:pPr>
              <w:pStyle w:val="TableParagraph"/>
              <w:spacing w:line="201" w:lineRule="exact"/>
              <w:ind w:left="109" w:right="24"/>
              <w:jc w:val="center"/>
              <w:rPr>
                <w:sz w:val="18"/>
              </w:rPr>
            </w:pPr>
            <w:r>
              <w:rPr>
                <w:sz w:val="18"/>
              </w:rPr>
              <w:t>59.9</w:t>
            </w:r>
          </w:p>
        </w:tc>
        <w:tc>
          <w:tcPr>
            <w:tcW w:w="759" w:type="dxa"/>
          </w:tcPr>
          <w:p>
            <w:pPr>
              <w:pStyle w:val="TableParagraph"/>
              <w:spacing w:line="201" w:lineRule="exact"/>
              <w:ind w:left="224"/>
              <w:rPr>
                <w:sz w:val="18"/>
              </w:rPr>
            </w:pPr>
            <w:r>
              <w:rPr>
                <w:sz w:val="18"/>
              </w:rPr>
              <w:t>52.5</w:t>
            </w:r>
          </w:p>
        </w:tc>
        <w:tc>
          <w:tcPr>
            <w:tcW w:w="685" w:type="dxa"/>
          </w:tcPr>
          <w:p>
            <w:pPr>
              <w:pStyle w:val="TableParagraph"/>
              <w:spacing w:line="201" w:lineRule="exact"/>
              <w:ind w:left="187"/>
              <w:rPr>
                <w:sz w:val="18"/>
              </w:rPr>
            </w:pPr>
            <w:r>
              <w:rPr>
                <w:sz w:val="18"/>
              </w:rPr>
              <w:t>56.3</w:t>
            </w:r>
          </w:p>
        </w:tc>
      </w:tr>
      <w:tr>
        <w:trPr>
          <w:trHeight w:val="219" w:hRule="atLeast"/>
        </w:trPr>
        <w:tc>
          <w:tcPr>
            <w:tcW w:w="1890" w:type="dxa"/>
          </w:tcPr>
          <w:p>
            <w:pPr>
              <w:pStyle w:val="TableParagraph"/>
              <w:spacing w:line="200" w:lineRule="exact"/>
              <w:ind w:left="38"/>
              <w:rPr>
                <w:sz w:val="18"/>
              </w:rPr>
            </w:pPr>
            <w:r>
              <w:rPr>
                <w:sz w:val="18"/>
              </w:rPr>
              <w:t>Pune</w:t>
            </w:r>
          </w:p>
        </w:tc>
        <w:tc>
          <w:tcPr>
            <w:tcW w:w="1117" w:type="dxa"/>
          </w:tcPr>
          <w:p>
            <w:pPr>
              <w:pStyle w:val="TableParagraph"/>
              <w:spacing w:line="200" w:lineRule="exact"/>
              <w:ind w:right="194"/>
              <w:jc w:val="right"/>
              <w:rPr>
                <w:sz w:val="18"/>
              </w:rPr>
            </w:pPr>
            <w:r>
              <w:rPr>
                <w:sz w:val="18"/>
              </w:rPr>
              <w:t>(62.1)</w:t>
            </w:r>
          </w:p>
        </w:tc>
        <w:tc>
          <w:tcPr>
            <w:tcW w:w="710" w:type="dxa"/>
          </w:tcPr>
          <w:p>
            <w:pPr>
              <w:pStyle w:val="TableParagraph"/>
              <w:spacing w:line="200" w:lineRule="exact"/>
              <w:ind w:left="125"/>
              <w:rPr>
                <w:sz w:val="18"/>
              </w:rPr>
            </w:pPr>
            <w:r>
              <w:rPr>
                <w:sz w:val="18"/>
              </w:rPr>
              <w:t>(60.4)</w:t>
            </w:r>
          </w:p>
        </w:tc>
        <w:tc>
          <w:tcPr>
            <w:tcW w:w="730" w:type="dxa"/>
          </w:tcPr>
          <w:p>
            <w:pPr>
              <w:pStyle w:val="TableParagraph"/>
              <w:spacing w:line="200" w:lineRule="exact"/>
              <w:ind w:right="219"/>
              <w:jc w:val="right"/>
              <w:rPr>
                <w:sz w:val="18"/>
              </w:rPr>
            </w:pPr>
            <w:r>
              <w:rPr>
                <w:sz w:val="18"/>
              </w:rPr>
              <w:t>61.4</w:t>
            </w:r>
          </w:p>
        </w:tc>
        <w:tc>
          <w:tcPr>
            <w:tcW w:w="689" w:type="dxa"/>
          </w:tcPr>
          <w:p>
            <w:pPr>
              <w:pStyle w:val="TableParagraph"/>
              <w:spacing w:line="200" w:lineRule="exact"/>
              <w:ind w:right="96"/>
              <w:jc w:val="right"/>
              <w:rPr>
                <w:sz w:val="18"/>
              </w:rPr>
            </w:pPr>
            <w:r>
              <w:rPr>
                <w:sz w:val="18"/>
              </w:rPr>
              <w:t>(69.7)</w:t>
            </w:r>
          </w:p>
        </w:tc>
        <w:tc>
          <w:tcPr>
            <w:tcW w:w="751" w:type="dxa"/>
          </w:tcPr>
          <w:p>
            <w:pPr>
              <w:pStyle w:val="TableParagraph"/>
              <w:spacing w:line="200" w:lineRule="exact"/>
              <w:ind w:left="166"/>
              <w:rPr>
                <w:sz w:val="18"/>
              </w:rPr>
            </w:pPr>
            <w:r>
              <w:rPr>
                <w:sz w:val="18"/>
              </w:rPr>
              <w:t>(43.0)</w:t>
            </w:r>
          </w:p>
        </w:tc>
        <w:tc>
          <w:tcPr>
            <w:tcW w:w="730" w:type="dxa"/>
          </w:tcPr>
          <w:p>
            <w:pPr>
              <w:pStyle w:val="TableParagraph"/>
              <w:spacing w:line="200" w:lineRule="exact"/>
              <w:ind w:left="188"/>
              <w:rPr>
                <w:sz w:val="18"/>
              </w:rPr>
            </w:pPr>
            <w:r>
              <w:rPr>
                <w:sz w:val="18"/>
              </w:rPr>
              <w:t>53.9</w:t>
            </w:r>
          </w:p>
        </w:tc>
        <w:tc>
          <w:tcPr>
            <w:tcW w:w="682" w:type="dxa"/>
          </w:tcPr>
          <w:p>
            <w:pPr>
              <w:pStyle w:val="TableParagraph"/>
              <w:spacing w:line="200" w:lineRule="exact"/>
              <w:ind w:left="109" w:right="24"/>
              <w:jc w:val="center"/>
              <w:rPr>
                <w:sz w:val="18"/>
              </w:rPr>
            </w:pPr>
            <w:r>
              <w:rPr>
                <w:sz w:val="18"/>
              </w:rPr>
              <w:t>64.6</w:t>
            </w:r>
          </w:p>
        </w:tc>
        <w:tc>
          <w:tcPr>
            <w:tcW w:w="759" w:type="dxa"/>
          </w:tcPr>
          <w:p>
            <w:pPr>
              <w:pStyle w:val="TableParagraph"/>
              <w:spacing w:line="200" w:lineRule="exact"/>
              <w:ind w:left="224"/>
              <w:rPr>
                <w:sz w:val="18"/>
              </w:rPr>
            </w:pPr>
            <w:r>
              <w:rPr>
                <w:sz w:val="18"/>
              </w:rPr>
              <w:t>52.1</w:t>
            </w:r>
          </w:p>
        </w:tc>
        <w:tc>
          <w:tcPr>
            <w:tcW w:w="685" w:type="dxa"/>
          </w:tcPr>
          <w:p>
            <w:pPr>
              <w:pStyle w:val="TableParagraph"/>
              <w:spacing w:line="200" w:lineRule="exact"/>
              <w:ind w:left="187"/>
              <w:rPr>
                <w:sz w:val="18"/>
              </w:rPr>
            </w:pPr>
            <w:r>
              <w:rPr>
                <w:sz w:val="18"/>
              </w:rPr>
              <w:t>58.4</w:t>
            </w:r>
          </w:p>
        </w:tc>
      </w:tr>
      <w:tr>
        <w:trPr>
          <w:trHeight w:val="219" w:hRule="atLeast"/>
        </w:trPr>
        <w:tc>
          <w:tcPr>
            <w:tcW w:w="1890" w:type="dxa"/>
          </w:tcPr>
          <w:p>
            <w:pPr>
              <w:pStyle w:val="TableParagraph"/>
              <w:spacing w:line="200" w:lineRule="exact"/>
              <w:ind w:left="38"/>
              <w:rPr>
                <w:sz w:val="18"/>
              </w:rPr>
            </w:pPr>
            <w:r>
              <w:rPr>
                <w:sz w:val="18"/>
              </w:rPr>
              <w:t>Raigarh</w:t>
            </w:r>
          </w:p>
        </w:tc>
        <w:tc>
          <w:tcPr>
            <w:tcW w:w="1117" w:type="dxa"/>
          </w:tcPr>
          <w:p>
            <w:pPr>
              <w:pStyle w:val="TableParagraph"/>
              <w:spacing w:line="200" w:lineRule="exact"/>
              <w:ind w:right="194"/>
              <w:jc w:val="right"/>
              <w:rPr>
                <w:sz w:val="18"/>
              </w:rPr>
            </w:pPr>
            <w:r>
              <w:rPr>
                <w:sz w:val="18"/>
              </w:rPr>
              <w:t>(46.4)</w:t>
            </w:r>
          </w:p>
        </w:tc>
        <w:tc>
          <w:tcPr>
            <w:tcW w:w="710" w:type="dxa"/>
          </w:tcPr>
          <w:p>
            <w:pPr>
              <w:pStyle w:val="TableParagraph"/>
              <w:spacing w:line="200" w:lineRule="exact"/>
              <w:ind w:left="125"/>
              <w:rPr>
                <w:sz w:val="18"/>
              </w:rPr>
            </w:pPr>
            <w:r>
              <w:rPr>
                <w:sz w:val="18"/>
              </w:rPr>
              <w:t>(69.8)</w:t>
            </w:r>
          </w:p>
        </w:tc>
        <w:tc>
          <w:tcPr>
            <w:tcW w:w="730" w:type="dxa"/>
          </w:tcPr>
          <w:p>
            <w:pPr>
              <w:pStyle w:val="TableParagraph"/>
              <w:spacing w:line="200" w:lineRule="exact"/>
              <w:ind w:right="219"/>
              <w:jc w:val="right"/>
              <w:rPr>
                <w:sz w:val="18"/>
              </w:rPr>
            </w:pPr>
            <w:r>
              <w:rPr>
                <w:sz w:val="18"/>
              </w:rPr>
              <w:t>56.3</w:t>
            </w:r>
          </w:p>
        </w:tc>
        <w:tc>
          <w:tcPr>
            <w:tcW w:w="689" w:type="dxa"/>
          </w:tcPr>
          <w:p>
            <w:pPr>
              <w:pStyle w:val="TableParagraph"/>
              <w:spacing w:line="200" w:lineRule="exact"/>
              <w:ind w:right="96"/>
              <w:jc w:val="right"/>
              <w:rPr>
                <w:sz w:val="18"/>
              </w:rPr>
            </w:pPr>
            <w:r>
              <w:rPr>
                <w:sz w:val="18"/>
              </w:rPr>
              <w:t>(60.5)</w:t>
            </w:r>
          </w:p>
        </w:tc>
        <w:tc>
          <w:tcPr>
            <w:tcW w:w="751" w:type="dxa"/>
          </w:tcPr>
          <w:p>
            <w:pPr>
              <w:pStyle w:val="TableParagraph"/>
              <w:spacing w:line="200" w:lineRule="exact"/>
              <w:ind w:left="217"/>
              <w:rPr>
                <w:sz w:val="18"/>
              </w:rPr>
            </w:pPr>
            <w:r>
              <w:rPr>
                <w:sz w:val="18"/>
              </w:rPr>
              <w:t>65.6</w:t>
            </w:r>
          </w:p>
        </w:tc>
        <w:tc>
          <w:tcPr>
            <w:tcW w:w="730" w:type="dxa"/>
          </w:tcPr>
          <w:p>
            <w:pPr>
              <w:pStyle w:val="TableParagraph"/>
              <w:spacing w:line="200" w:lineRule="exact"/>
              <w:ind w:left="188"/>
              <w:rPr>
                <w:sz w:val="18"/>
              </w:rPr>
            </w:pPr>
            <w:r>
              <w:rPr>
                <w:sz w:val="18"/>
              </w:rPr>
              <w:t>63.3</w:t>
            </w:r>
          </w:p>
        </w:tc>
        <w:tc>
          <w:tcPr>
            <w:tcW w:w="682" w:type="dxa"/>
          </w:tcPr>
          <w:p>
            <w:pPr>
              <w:pStyle w:val="TableParagraph"/>
              <w:spacing w:line="200" w:lineRule="exact"/>
              <w:ind w:left="109" w:right="24"/>
              <w:jc w:val="center"/>
              <w:rPr>
                <w:sz w:val="18"/>
              </w:rPr>
            </w:pPr>
            <w:r>
              <w:rPr>
                <w:sz w:val="18"/>
              </w:rPr>
              <w:t>54.4</w:t>
            </w:r>
          </w:p>
        </w:tc>
        <w:tc>
          <w:tcPr>
            <w:tcW w:w="759" w:type="dxa"/>
          </w:tcPr>
          <w:p>
            <w:pPr>
              <w:pStyle w:val="TableParagraph"/>
              <w:spacing w:line="200" w:lineRule="exact"/>
              <w:ind w:left="224"/>
              <w:rPr>
                <w:sz w:val="18"/>
              </w:rPr>
            </w:pPr>
            <w:r>
              <w:rPr>
                <w:sz w:val="18"/>
              </w:rPr>
              <w:t>67.0</w:t>
            </w:r>
          </w:p>
        </w:tc>
        <w:tc>
          <w:tcPr>
            <w:tcW w:w="685" w:type="dxa"/>
          </w:tcPr>
          <w:p>
            <w:pPr>
              <w:pStyle w:val="TableParagraph"/>
              <w:spacing w:line="200" w:lineRule="exact"/>
              <w:ind w:left="187"/>
              <w:rPr>
                <w:sz w:val="18"/>
              </w:rPr>
            </w:pPr>
            <w:r>
              <w:rPr>
                <w:sz w:val="18"/>
              </w:rPr>
              <w:t>60.7</w:t>
            </w:r>
          </w:p>
        </w:tc>
      </w:tr>
      <w:tr>
        <w:trPr>
          <w:trHeight w:val="219" w:hRule="atLeast"/>
        </w:trPr>
        <w:tc>
          <w:tcPr>
            <w:tcW w:w="1890" w:type="dxa"/>
          </w:tcPr>
          <w:p>
            <w:pPr>
              <w:pStyle w:val="TableParagraph"/>
              <w:spacing w:line="200" w:lineRule="exact"/>
              <w:ind w:left="38"/>
              <w:rPr>
                <w:sz w:val="18"/>
              </w:rPr>
            </w:pPr>
            <w:r>
              <w:rPr>
                <w:sz w:val="18"/>
              </w:rPr>
              <w:t>Ratnagiri</w:t>
            </w:r>
          </w:p>
        </w:tc>
        <w:tc>
          <w:tcPr>
            <w:tcW w:w="1117" w:type="dxa"/>
          </w:tcPr>
          <w:p>
            <w:pPr>
              <w:pStyle w:val="TableParagraph"/>
              <w:spacing w:line="200" w:lineRule="exact"/>
              <w:ind w:right="252"/>
              <w:jc w:val="right"/>
              <w:rPr>
                <w:sz w:val="18"/>
              </w:rPr>
            </w:pPr>
            <w:r>
              <w:rPr>
                <w:sz w:val="18"/>
              </w:rPr>
              <w:t>*</w:t>
            </w:r>
          </w:p>
        </w:tc>
        <w:tc>
          <w:tcPr>
            <w:tcW w:w="710" w:type="dxa"/>
          </w:tcPr>
          <w:p>
            <w:pPr>
              <w:pStyle w:val="TableParagraph"/>
              <w:spacing w:line="200" w:lineRule="exact"/>
              <w:ind w:left="406"/>
              <w:rPr>
                <w:sz w:val="18"/>
              </w:rPr>
            </w:pPr>
            <w:r>
              <w:rPr>
                <w:sz w:val="18"/>
              </w:rPr>
              <w:t>*</w:t>
            </w:r>
          </w:p>
        </w:tc>
        <w:tc>
          <w:tcPr>
            <w:tcW w:w="730" w:type="dxa"/>
          </w:tcPr>
          <w:p>
            <w:pPr>
              <w:pStyle w:val="TableParagraph"/>
              <w:spacing w:line="200" w:lineRule="exact"/>
              <w:ind w:right="219"/>
              <w:jc w:val="right"/>
              <w:rPr>
                <w:sz w:val="18"/>
              </w:rPr>
            </w:pPr>
            <w:r>
              <w:rPr>
                <w:sz w:val="18"/>
              </w:rPr>
              <w:t>*</w:t>
            </w:r>
          </w:p>
        </w:tc>
        <w:tc>
          <w:tcPr>
            <w:tcW w:w="689" w:type="dxa"/>
          </w:tcPr>
          <w:p>
            <w:pPr>
              <w:pStyle w:val="TableParagraph"/>
              <w:spacing w:line="200" w:lineRule="exact"/>
              <w:ind w:right="96"/>
              <w:jc w:val="right"/>
              <w:rPr>
                <w:sz w:val="18"/>
              </w:rPr>
            </w:pPr>
            <w:r>
              <w:rPr>
                <w:sz w:val="18"/>
              </w:rPr>
              <w:t>(63.0)</w:t>
            </w:r>
          </w:p>
        </w:tc>
        <w:tc>
          <w:tcPr>
            <w:tcW w:w="751" w:type="dxa"/>
          </w:tcPr>
          <w:p>
            <w:pPr>
              <w:pStyle w:val="TableParagraph"/>
              <w:spacing w:line="200" w:lineRule="exact"/>
              <w:ind w:left="166"/>
              <w:rPr>
                <w:sz w:val="18"/>
              </w:rPr>
            </w:pPr>
            <w:r>
              <w:rPr>
                <w:sz w:val="18"/>
              </w:rPr>
              <w:t>(54.9)</w:t>
            </w:r>
          </w:p>
        </w:tc>
        <w:tc>
          <w:tcPr>
            <w:tcW w:w="730" w:type="dxa"/>
          </w:tcPr>
          <w:p>
            <w:pPr>
              <w:pStyle w:val="TableParagraph"/>
              <w:spacing w:line="200" w:lineRule="exact"/>
              <w:ind w:left="188"/>
              <w:rPr>
                <w:sz w:val="18"/>
              </w:rPr>
            </w:pPr>
            <w:r>
              <w:rPr>
                <w:sz w:val="18"/>
              </w:rPr>
              <w:t>59.1</w:t>
            </w:r>
          </w:p>
        </w:tc>
        <w:tc>
          <w:tcPr>
            <w:tcW w:w="682" w:type="dxa"/>
          </w:tcPr>
          <w:p>
            <w:pPr>
              <w:pStyle w:val="TableParagraph"/>
              <w:spacing w:line="200" w:lineRule="exact"/>
              <w:ind w:left="109" w:right="24"/>
              <w:jc w:val="center"/>
              <w:rPr>
                <w:sz w:val="18"/>
              </w:rPr>
            </w:pPr>
            <w:r>
              <w:rPr>
                <w:sz w:val="18"/>
              </w:rPr>
              <w:t>64.7</w:t>
            </w:r>
          </w:p>
        </w:tc>
        <w:tc>
          <w:tcPr>
            <w:tcW w:w="759" w:type="dxa"/>
          </w:tcPr>
          <w:p>
            <w:pPr>
              <w:pStyle w:val="TableParagraph"/>
              <w:spacing w:line="200" w:lineRule="exact"/>
              <w:ind w:right="153"/>
              <w:jc w:val="right"/>
              <w:rPr>
                <w:sz w:val="18"/>
              </w:rPr>
            </w:pPr>
            <w:r>
              <w:rPr>
                <w:sz w:val="18"/>
              </w:rPr>
              <w:t>(54.3)</w:t>
            </w:r>
          </w:p>
        </w:tc>
        <w:tc>
          <w:tcPr>
            <w:tcW w:w="685" w:type="dxa"/>
          </w:tcPr>
          <w:p>
            <w:pPr>
              <w:pStyle w:val="TableParagraph"/>
              <w:spacing w:line="200" w:lineRule="exact"/>
              <w:ind w:left="187"/>
              <w:rPr>
                <w:sz w:val="18"/>
              </w:rPr>
            </w:pPr>
            <w:r>
              <w:rPr>
                <w:sz w:val="18"/>
              </w:rPr>
              <w:t>59.7</w:t>
            </w:r>
          </w:p>
        </w:tc>
      </w:tr>
      <w:tr>
        <w:trPr>
          <w:trHeight w:val="219" w:hRule="atLeast"/>
        </w:trPr>
        <w:tc>
          <w:tcPr>
            <w:tcW w:w="1890" w:type="dxa"/>
          </w:tcPr>
          <w:p>
            <w:pPr>
              <w:pStyle w:val="TableParagraph"/>
              <w:spacing w:line="200" w:lineRule="exact"/>
              <w:ind w:left="38"/>
              <w:rPr>
                <w:sz w:val="18"/>
              </w:rPr>
            </w:pPr>
            <w:r>
              <w:rPr>
                <w:sz w:val="18"/>
              </w:rPr>
              <w:t>Sangli</w:t>
            </w:r>
          </w:p>
        </w:tc>
        <w:tc>
          <w:tcPr>
            <w:tcW w:w="1117" w:type="dxa"/>
          </w:tcPr>
          <w:p>
            <w:pPr>
              <w:pStyle w:val="TableParagraph"/>
              <w:spacing w:line="200" w:lineRule="exact"/>
              <w:ind w:right="252"/>
              <w:jc w:val="right"/>
              <w:rPr>
                <w:sz w:val="18"/>
              </w:rPr>
            </w:pPr>
            <w:r>
              <w:rPr>
                <w:sz w:val="18"/>
              </w:rPr>
              <w:t>*</w:t>
            </w:r>
          </w:p>
        </w:tc>
        <w:tc>
          <w:tcPr>
            <w:tcW w:w="710" w:type="dxa"/>
          </w:tcPr>
          <w:p>
            <w:pPr>
              <w:pStyle w:val="TableParagraph"/>
              <w:spacing w:line="200" w:lineRule="exact"/>
              <w:ind w:left="406"/>
              <w:rPr>
                <w:sz w:val="18"/>
              </w:rPr>
            </w:pPr>
            <w:r>
              <w:rPr>
                <w:sz w:val="18"/>
              </w:rPr>
              <w:t>*</w:t>
            </w:r>
          </w:p>
        </w:tc>
        <w:tc>
          <w:tcPr>
            <w:tcW w:w="730" w:type="dxa"/>
          </w:tcPr>
          <w:p>
            <w:pPr>
              <w:pStyle w:val="TableParagraph"/>
              <w:spacing w:line="200" w:lineRule="exact"/>
              <w:ind w:right="160"/>
              <w:jc w:val="right"/>
              <w:rPr>
                <w:sz w:val="18"/>
              </w:rPr>
            </w:pPr>
            <w:r>
              <w:rPr>
                <w:sz w:val="18"/>
              </w:rPr>
              <w:t>(53.1)</w:t>
            </w:r>
          </w:p>
        </w:tc>
        <w:tc>
          <w:tcPr>
            <w:tcW w:w="689" w:type="dxa"/>
          </w:tcPr>
          <w:p>
            <w:pPr>
              <w:pStyle w:val="TableParagraph"/>
              <w:spacing w:line="200" w:lineRule="exact"/>
              <w:ind w:right="143"/>
              <w:jc w:val="right"/>
              <w:rPr>
                <w:sz w:val="18"/>
              </w:rPr>
            </w:pPr>
            <w:r>
              <w:rPr>
                <w:sz w:val="18"/>
              </w:rPr>
              <w:t>65.7</w:t>
            </w:r>
          </w:p>
        </w:tc>
        <w:tc>
          <w:tcPr>
            <w:tcW w:w="751" w:type="dxa"/>
          </w:tcPr>
          <w:p>
            <w:pPr>
              <w:pStyle w:val="TableParagraph"/>
              <w:spacing w:line="200" w:lineRule="exact"/>
              <w:ind w:left="217"/>
              <w:rPr>
                <w:sz w:val="18"/>
              </w:rPr>
            </w:pPr>
            <w:r>
              <w:rPr>
                <w:sz w:val="18"/>
              </w:rPr>
              <w:t>60.9</w:t>
            </w:r>
          </w:p>
        </w:tc>
        <w:tc>
          <w:tcPr>
            <w:tcW w:w="730" w:type="dxa"/>
          </w:tcPr>
          <w:p>
            <w:pPr>
              <w:pStyle w:val="TableParagraph"/>
              <w:spacing w:line="200" w:lineRule="exact"/>
              <w:ind w:left="188"/>
              <w:rPr>
                <w:sz w:val="18"/>
              </w:rPr>
            </w:pPr>
            <w:r>
              <w:rPr>
                <w:sz w:val="18"/>
              </w:rPr>
              <w:t>63.3</w:t>
            </w:r>
          </w:p>
        </w:tc>
        <w:tc>
          <w:tcPr>
            <w:tcW w:w="682" w:type="dxa"/>
          </w:tcPr>
          <w:p>
            <w:pPr>
              <w:pStyle w:val="TableParagraph"/>
              <w:spacing w:line="200" w:lineRule="exact"/>
              <w:ind w:left="109" w:right="24"/>
              <w:jc w:val="center"/>
              <w:rPr>
                <w:sz w:val="18"/>
              </w:rPr>
            </w:pPr>
            <w:r>
              <w:rPr>
                <w:sz w:val="18"/>
              </w:rPr>
              <w:t>61.4</w:t>
            </w:r>
          </w:p>
        </w:tc>
        <w:tc>
          <w:tcPr>
            <w:tcW w:w="759" w:type="dxa"/>
          </w:tcPr>
          <w:p>
            <w:pPr>
              <w:pStyle w:val="TableParagraph"/>
              <w:spacing w:line="200" w:lineRule="exact"/>
              <w:ind w:left="224"/>
              <w:rPr>
                <w:sz w:val="18"/>
              </w:rPr>
            </w:pPr>
            <w:r>
              <w:rPr>
                <w:sz w:val="18"/>
              </w:rPr>
              <w:t>59.2</w:t>
            </w:r>
          </w:p>
        </w:tc>
        <w:tc>
          <w:tcPr>
            <w:tcW w:w="685" w:type="dxa"/>
          </w:tcPr>
          <w:p>
            <w:pPr>
              <w:pStyle w:val="TableParagraph"/>
              <w:spacing w:line="200" w:lineRule="exact"/>
              <w:ind w:left="187"/>
              <w:rPr>
                <w:sz w:val="18"/>
              </w:rPr>
            </w:pPr>
            <w:r>
              <w:rPr>
                <w:sz w:val="18"/>
              </w:rPr>
              <w:t>60.3</w:t>
            </w:r>
          </w:p>
        </w:tc>
      </w:tr>
      <w:tr>
        <w:trPr>
          <w:trHeight w:val="219" w:hRule="atLeast"/>
        </w:trPr>
        <w:tc>
          <w:tcPr>
            <w:tcW w:w="1890" w:type="dxa"/>
          </w:tcPr>
          <w:p>
            <w:pPr>
              <w:pStyle w:val="TableParagraph"/>
              <w:spacing w:line="200" w:lineRule="exact"/>
              <w:ind w:left="38"/>
              <w:rPr>
                <w:sz w:val="18"/>
              </w:rPr>
            </w:pPr>
            <w:r>
              <w:rPr>
                <w:sz w:val="18"/>
              </w:rPr>
              <w:t>Satara</w:t>
            </w:r>
          </w:p>
        </w:tc>
        <w:tc>
          <w:tcPr>
            <w:tcW w:w="1117" w:type="dxa"/>
          </w:tcPr>
          <w:p>
            <w:pPr>
              <w:pStyle w:val="TableParagraph"/>
              <w:spacing w:line="200" w:lineRule="exact"/>
              <w:ind w:right="252"/>
              <w:jc w:val="right"/>
              <w:rPr>
                <w:sz w:val="18"/>
              </w:rPr>
            </w:pPr>
            <w:r>
              <w:rPr>
                <w:sz w:val="18"/>
              </w:rPr>
              <w:t>*</w:t>
            </w:r>
          </w:p>
        </w:tc>
        <w:tc>
          <w:tcPr>
            <w:tcW w:w="710" w:type="dxa"/>
          </w:tcPr>
          <w:p>
            <w:pPr>
              <w:pStyle w:val="TableParagraph"/>
              <w:spacing w:line="200" w:lineRule="exact"/>
              <w:ind w:left="406"/>
              <w:rPr>
                <w:sz w:val="18"/>
              </w:rPr>
            </w:pPr>
            <w:r>
              <w:rPr>
                <w:sz w:val="18"/>
              </w:rPr>
              <w:t>*</w:t>
            </w:r>
          </w:p>
        </w:tc>
        <w:tc>
          <w:tcPr>
            <w:tcW w:w="730" w:type="dxa"/>
          </w:tcPr>
          <w:p>
            <w:pPr>
              <w:pStyle w:val="TableParagraph"/>
              <w:spacing w:line="200" w:lineRule="exact"/>
              <w:ind w:right="160"/>
              <w:jc w:val="right"/>
              <w:rPr>
                <w:sz w:val="18"/>
              </w:rPr>
            </w:pPr>
            <w:r>
              <w:rPr>
                <w:sz w:val="18"/>
              </w:rPr>
              <w:t>(35.2)</w:t>
            </w:r>
          </w:p>
        </w:tc>
        <w:tc>
          <w:tcPr>
            <w:tcW w:w="689" w:type="dxa"/>
          </w:tcPr>
          <w:p>
            <w:pPr>
              <w:pStyle w:val="TableParagraph"/>
              <w:spacing w:line="200" w:lineRule="exact"/>
              <w:ind w:right="143"/>
              <w:jc w:val="right"/>
              <w:rPr>
                <w:sz w:val="18"/>
              </w:rPr>
            </w:pPr>
            <w:r>
              <w:rPr>
                <w:sz w:val="18"/>
              </w:rPr>
              <w:t>70.2</w:t>
            </w:r>
          </w:p>
        </w:tc>
        <w:tc>
          <w:tcPr>
            <w:tcW w:w="751" w:type="dxa"/>
          </w:tcPr>
          <w:p>
            <w:pPr>
              <w:pStyle w:val="TableParagraph"/>
              <w:spacing w:line="200" w:lineRule="exact"/>
              <w:ind w:left="217"/>
              <w:rPr>
                <w:sz w:val="18"/>
              </w:rPr>
            </w:pPr>
            <w:r>
              <w:rPr>
                <w:sz w:val="18"/>
              </w:rPr>
              <w:t>63.2</w:t>
            </w:r>
          </w:p>
        </w:tc>
        <w:tc>
          <w:tcPr>
            <w:tcW w:w="730" w:type="dxa"/>
          </w:tcPr>
          <w:p>
            <w:pPr>
              <w:pStyle w:val="TableParagraph"/>
              <w:spacing w:line="200" w:lineRule="exact"/>
              <w:ind w:left="188"/>
              <w:rPr>
                <w:sz w:val="18"/>
              </w:rPr>
            </w:pPr>
            <w:r>
              <w:rPr>
                <w:sz w:val="18"/>
              </w:rPr>
              <w:t>66.6</w:t>
            </w:r>
          </w:p>
        </w:tc>
        <w:tc>
          <w:tcPr>
            <w:tcW w:w="682" w:type="dxa"/>
          </w:tcPr>
          <w:p>
            <w:pPr>
              <w:pStyle w:val="TableParagraph"/>
              <w:spacing w:line="200" w:lineRule="exact"/>
              <w:ind w:left="109" w:right="24"/>
              <w:jc w:val="center"/>
              <w:rPr>
                <w:sz w:val="18"/>
              </w:rPr>
            </w:pPr>
            <w:r>
              <w:rPr>
                <w:sz w:val="18"/>
              </w:rPr>
              <w:t>60.9</w:t>
            </w:r>
          </w:p>
        </w:tc>
        <w:tc>
          <w:tcPr>
            <w:tcW w:w="759" w:type="dxa"/>
          </w:tcPr>
          <w:p>
            <w:pPr>
              <w:pStyle w:val="TableParagraph"/>
              <w:spacing w:line="200" w:lineRule="exact"/>
              <w:ind w:left="224"/>
              <w:rPr>
                <w:sz w:val="18"/>
              </w:rPr>
            </w:pPr>
            <w:r>
              <w:rPr>
                <w:sz w:val="18"/>
              </w:rPr>
              <w:t>56.9</w:t>
            </w:r>
          </w:p>
        </w:tc>
        <w:tc>
          <w:tcPr>
            <w:tcW w:w="685" w:type="dxa"/>
          </w:tcPr>
          <w:p>
            <w:pPr>
              <w:pStyle w:val="TableParagraph"/>
              <w:spacing w:line="200" w:lineRule="exact"/>
              <w:ind w:left="187"/>
              <w:rPr>
                <w:sz w:val="18"/>
              </w:rPr>
            </w:pPr>
            <w:r>
              <w:rPr>
                <w:sz w:val="18"/>
              </w:rPr>
              <w:t>58.9</w:t>
            </w:r>
          </w:p>
        </w:tc>
      </w:tr>
      <w:tr>
        <w:trPr>
          <w:trHeight w:val="219" w:hRule="atLeast"/>
        </w:trPr>
        <w:tc>
          <w:tcPr>
            <w:tcW w:w="1890" w:type="dxa"/>
          </w:tcPr>
          <w:p>
            <w:pPr>
              <w:pStyle w:val="TableParagraph"/>
              <w:spacing w:line="200" w:lineRule="exact"/>
              <w:ind w:left="38"/>
              <w:rPr>
                <w:sz w:val="18"/>
              </w:rPr>
            </w:pPr>
            <w:r>
              <w:rPr>
                <w:sz w:val="18"/>
              </w:rPr>
              <w:t>Sindhudurg</w:t>
            </w:r>
          </w:p>
        </w:tc>
        <w:tc>
          <w:tcPr>
            <w:tcW w:w="1117" w:type="dxa"/>
          </w:tcPr>
          <w:p>
            <w:pPr>
              <w:pStyle w:val="TableParagraph"/>
              <w:spacing w:line="200" w:lineRule="exact"/>
              <w:ind w:right="252"/>
              <w:jc w:val="right"/>
              <w:rPr>
                <w:sz w:val="18"/>
              </w:rPr>
            </w:pPr>
            <w:r>
              <w:rPr>
                <w:sz w:val="18"/>
              </w:rPr>
              <w:t>*</w:t>
            </w:r>
          </w:p>
        </w:tc>
        <w:tc>
          <w:tcPr>
            <w:tcW w:w="710" w:type="dxa"/>
          </w:tcPr>
          <w:p>
            <w:pPr>
              <w:pStyle w:val="TableParagraph"/>
              <w:spacing w:line="200" w:lineRule="exact"/>
              <w:ind w:left="406"/>
              <w:rPr>
                <w:sz w:val="18"/>
              </w:rPr>
            </w:pPr>
            <w:r>
              <w:rPr>
                <w:sz w:val="18"/>
              </w:rPr>
              <w:t>*</w:t>
            </w:r>
          </w:p>
        </w:tc>
        <w:tc>
          <w:tcPr>
            <w:tcW w:w="730" w:type="dxa"/>
          </w:tcPr>
          <w:p>
            <w:pPr>
              <w:pStyle w:val="TableParagraph"/>
              <w:spacing w:line="200" w:lineRule="exact"/>
              <w:ind w:right="219"/>
              <w:jc w:val="right"/>
              <w:rPr>
                <w:sz w:val="18"/>
              </w:rPr>
            </w:pPr>
            <w:r>
              <w:rPr>
                <w:sz w:val="18"/>
              </w:rPr>
              <w:t>*</w:t>
            </w:r>
          </w:p>
        </w:tc>
        <w:tc>
          <w:tcPr>
            <w:tcW w:w="689" w:type="dxa"/>
          </w:tcPr>
          <w:p>
            <w:pPr>
              <w:pStyle w:val="TableParagraph"/>
              <w:spacing w:line="200" w:lineRule="exact"/>
              <w:ind w:right="96"/>
              <w:jc w:val="right"/>
              <w:rPr>
                <w:sz w:val="18"/>
              </w:rPr>
            </w:pPr>
            <w:r>
              <w:rPr>
                <w:sz w:val="18"/>
              </w:rPr>
              <w:t>(73.0)</w:t>
            </w:r>
          </w:p>
        </w:tc>
        <w:tc>
          <w:tcPr>
            <w:tcW w:w="751" w:type="dxa"/>
          </w:tcPr>
          <w:p>
            <w:pPr>
              <w:pStyle w:val="TableParagraph"/>
              <w:spacing w:line="200" w:lineRule="exact"/>
              <w:ind w:left="109"/>
              <w:rPr>
                <w:sz w:val="18"/>
              </w:rPr>
            </w:pPr>
            <w:r>
              <w:rPr>
                <w:sz w:val="18"/>
              </w:rPr>
              <w:t>(73.9)</w:t>
            </w:r>
          </w:p>
        </w:tc>
        <w:tc>
          <w:tcPr>
            <w:tcW w:w="730" w:type="dxa"/>
          </w:tcPr>
          <w:p>
            <w:pPr>
              <w:pStyle w:val="TableParagraph"/>
              <w:spacing w:line="200" w:lineRule="exact"/>
              <w:ind w:left="188"/>
              <w:rPr>
                <w:sz w:val="18"/>
              </w:rPr>
            </w:pPr>
            <w:r>
              <w:rPr>
                <w:sz w:val="18"/>
              </w:rPr>
              <w:t>73.4</w:t>
            </w:r>
          </w:p>
        </w:tc>
        <w:tc>
          <w:tcPr>
            <w:tcW w:w="682" w:type="dxa"/>
          </w:tcPr>
          <w:p>
            <w:pPr>
              <w:pStyle w:val="TableParagraph"/>
              <w:spacing w:line="200" w:lineRule="exact"/>
              <w:ind w:left="94" w:right="24"/>
              <w:jc w:val="center"/>
              <w:rPr>
                <w:sz w:val="18"/>
              </w:rPr>
            </w:pPr>
            <w:r>
              <w:rPr>
                <w:sz w:val="18"/>
              </w:rPr>
              <w:t>(74.4)</w:t>
            </w:r>
          </w:p>
        </w:tc>
        <w:tc>
          <w:tcPr>
            <w:tcW w:w="759" w:type="dxa"/>
          </w:tcPr>
          <w:p>
            <w:pPr>
              <w:pStyle w:val="TableParagraph"/>
              <w:spacing w:line="200" w:lineRule="exact"/>
              <w:ind w:right="153"/>
              <w:jc w:val="right"/>
              <w:rPr>
                <w:sz w:val="18"/>
              </w:rPr>
            </w:pPr>
            <w:r>
              <w:rPr>
                <w:sz w:val="18"/>
              </w:rPr>
              <w:t>(73.8)</w:t>
            </w:r>
          </w:p>
        </w:tc>
        <w:tc>
          <w:tcPr>
            <w:tcW w:w="685" w:type="dxa"/>
          </w:tcPr>
          <w:p>
            <w:pPr>
              <w:pStyle w:val="TableParagraph"/>
              <w:spacing w:line="200" w:lineRule="exact"/>
              <w:ind w:left="187"/>
              <w:rPr>
                <w:sz w:val="18"/>
              </w:rPr>
            </w:pPr>
            <w:r>
              <w:rPr>
                <w:sz w:val="18"/>
              </w:rPr>
              <w:t>74.1</w:t>
            </w:r>
          </w:p>
        </w:tc>
      </w:tr>
      <w:tr>
        <w:trPr>
          <w:trHeight w:val="219" w:hRule="atLeast"/>
        </w:trPr>
        <w:tc>
          <w:tcPr>
            <w:tcW w:w="1890" w:type="dxa"/>
          </w:tcPr>
          <w:p>
            <w:pPr>
              <w:pStyle w:val="TableParagraph"/>
              <w:spacing w:line="200" w:lineRule="exact"/>
              <w:ind w:left="38"/>
              <w:rPr>
                <w:sz w:val="18"/>
              </w:rPr>
            </w:pPr>
            <w:r>
              <w:rPr>
                <w:sz w:val="18"/>
              </w:rPr>
              <w:t>Solapur</w:t>
            </w:r>
          </w:p>
        </w:tc>
        <w:tc>
          <w:tcPr>
            <w:tcW w:w="1117" w:type="dxa"/>
          </w:tcPr>
          <w:p>
            <w:pPr>
              <w:pStyle w:val="TableParagraph"/>
              <w:spacing w:line="200" w:lineRule="exact"/>
              <w:ind w:right="194"/>
              <w:jc w:val="right"/>
              <w:rPr>
                <w:sz w:val="18"/>
              </w:rPr>
            </w:pPr>
            <w:r>
              <w:rPr>
                <w:sz w:val="18"/>
              </w:rPr>
              <w:t>(46.0)</w:t>
            </w:r>
          </w:p>
        </w:tc>
        <w:tc>
          <w:tcPr>
            <w:tcW w:w="710" w:type="dxa"/>
          </w:tcPr>
          <w:p>
            <w:pPr>
              <w:pStyle w:val="TableParagraph"/>
              <w:spacing w:line="200" w:lineRule="exact"/>
              <w:ind w:left="125"/>
              <w:rPr>
                <w:sz w:val="18"/>
              </w:rPr>
            </w:pPr>
            <w:r>
              <w:rPr>
                <w:sz w:val="18"/>
              </w:rPr>
              <w:t>(63.7)</w:t>
            </w:r>
          </w:p>
        </w:tc>
        <w:tc>
          <w:tcPr>
            <w:tcW w:w="730" w:type="dxa"/>
          </w:tcPr>
          <w:p>
            <w:pPr>
              <w:pStyle w:val="TableParagraph"/>
              <w:spacing w:line="200" w:lineRule="exact"/>
              <w:ind w:right="219"/>
              <w:jc w:val="right"/>
              <w:rPr>
                <w:sz w:val="18"/>
              </w:rPr>
            </w:pPr>
            <w:r>
              <w:rPr>
                <w:sz w:val="18"/>
              </w:rPr>
              <w:t>55.6</w:t>
            </w:r>
          </w:p>
        </w:tc>
        <w:tc>
          <w:tcPr>
            <w:tcW w:w="689" w:type="dxa"/>
          </w:tcPr>
          <w:p>
            <w:pPr>
              <w:pStyle w:val="TableParagraph"/>
              <w:spacing w:line="200" w:lineRule="exact"/>
              <w:ind w:right="143"/>
              <w:jc w:val="right"/>
              <w:rPr>
                <w:sz w:val="18"/>
              </w:rPr>
            </w:pPr>
            <w:r>
              <w:rPr>
                <w:sz w:val="18"/>
              </w:rPr>
              <w:t>53.6</w:t>
            </w:r>
          </w:p>
        </w:tc>
        <w:tc>
          <w:tcPr>
            <w:tcW w:w="751" w:type="dxa"/>
          </w:tcPr>
          <w:p>
            <w:pPr>
              <w:pStyle w:val="TableParagraph"/>
              <w:spacing w:line="200" w:lineRule="exact"/>
              <w:ind w:left="217"/>
              <w:rPr>
                <w:sz w:val="18"/>
              </w:rPr>
            </w:pPr>
            <w:r>
              <w:rPr>
                <w:sz w:val="18"/>
              </w:rPr>
              <w:t>62.8</w:t>
            </w:r>
          </w:p>
        </w:tc>
        <w:tc>
          <w:tcPr>
            <w:tcW w:w="730" w:type="dxa"/>
          </w:tcPr>
          <w:p>
            <w:pPr>
              <w:pStyle w:val="TableParagraph"/>
              <w:spacing w:line="200" w:lineRule="exact"/>
              <w:ind w:left="188"/>
              <w:rPr>
                <w:sz w:val="18"/>
              </w:rPr>
            </w:pPr>
            <w:r>
              <w:rPr>
                <w:sz w:val="18"/>
              </w:rPr>
              <w:t>57.8</w:t>
            </w:r>
          </w:p>
        </w:tc>
        <w:tc>
          <w:tcPr>
            <w:tcW w:w="682" w:type="dxa"/>
          </w:tcPr>
          <w:p>
            <w:pPr>
              <w:pStyle w:val="TableParagraph"/>
              <w:spacing w:line="200" w:lineRule="exact"/>
              <w:ind w:left="109" w:right="24"/>
              <w:jc w:val="center"/>
              <w:rPr>
                <w:sz w:val="18"/>
              </w:rPr>
            </w:pPr>
            <w:r>
              <w:rPr>
                <w:sz w:val="18"/>
              </w:rPr>
              <w:t>51.2</w:t>
            </w:r>
          </w:p>
        </w:tc>
        <w:tc>
          <w:tcPr>
            <w:tcW w:w="759" w:type="dxa"/>
          </w:tcPr>
          <w:p>
            <w:pPr>
              <w:pStyle w:val="TableParagraph"/>
              <w:spacing w:line="200" w:lineRule="exact"/>
              <w:ind w:left="224"/>
              <w:rPr>
                <w:sz w:val="18"/>
              </w:rPr>
            </w:pPr>
            <w:r>
              <w:rPr>
                <w:sz w:val="18"/>
              </w:rPr>
              <w:t>63.2</w:t>
            </w:r>
          </w:p>
        </w:tc>
        <w:tc>
          <w:tcPr>
            <w:tcW w:w="685" w:type="dxa"/>
          </w:tcPr>
          <w:p>
            <w:pPr>
              <w:pStyle w:val="TableParagraph"/>
              <w:spacing w:line="200" w:lineRule="exact"/>
              <w:ind w:left="187"/>
              <w:rPr>
                <w:sz w:val="18"/>
              </w:rPr>
            </w:pPr>
            <w:r>
              <w:rPr>
                <w:sz w:val="18"/>
              </w:rPr>
              <w:t>57.0</w:t>
            </w:r>
          </w:p>
        </w:tc>
      </w:tr>
      <w:tr>
        <w:trPr>
          <w:trHeight w:val="219" w:hRule="atLeast"/>
        </w:trPr>
        <w:tc>
          <w:tcPr>
            <w:tcW w:w="1890" w:type="dxa"/>
          </w:tcPr>
          <w:p>
            <w:pPr>
              <w:pStyle w:val="TableParagraph"/>
              <w:spacing w:line="200" w:lineRule="exact"/>
              <w:ind w:left="38"/>
              <w:rPr>
                <w:sz w:val="18"/>
              </w:rPr>
            </w:pPr>
            <w:r>
              <w:rPr>
                <w:sz w:val="18"/>
              </w:rPr>
              <w:t>Thane</w:t>
            </w:r>
          </w:p>
        </w:tc>
        <w:tc>
          <w:tcPr>
            <w:tcW w:w="1117" w:type="dxa"/>
          </w:tcPr>
          <w:p>
            <w:pPr>
              <w:pStyle w:val="TableParagraph"/>
              <w:spacing w:line="200" w:lineRule="exact"/>
              <w:ind w:right="253"/>
              <w:jc w:val="right"/>
              <w:rPr>
                <w:sz w:val="18"/>
              </w:rPr>
            </w:pPr>
            <w:r>
              <w:rPr>
                <w:sz w:val="18"/>
              </w:rPr>
              <w:t>52.2</w:t>
            </w:r>
          </w:p>
        </w:tc>
        <w:tc>
          <w:tcPr>
            <w:tcW w:w="710" w:type="dxa"/>
          </w:tcPr>
          <w:p>
            <w:pPr>
              <w:pStyle w:val="TableParagraph"/>
              <w:spacing w:line="200" w:lineRule="exact"/>
              <w:ind w:left="176"/>
              <w:rPr>
                <w:sz w:val="18"/>
              </w:rPr>
            </w:pPr>
            <w:r>
              <w:rPr>
                <w:sz w:val="18"/>
              </w:rPr>
              <w:t>58.3</w:t>
            </w:r>
          </w:p>
        </w:tc>
        <w:tc>
          <w:tcPr>
            <w:tcW w:w="730" w:type="dxa"/>
          </w:tcPr>
          <w:p>
            <w:pPr>
              <w:pStyle w:val="TableParagraph"/>
              <w:spacing w:line="200" w:lineRule="exact"/>
              <w:ind w:right="219"/>
              <w:jc w:val="right"/>
              <w:rPr>
                <w:sz w:val="18"/>
              </w:rPr>
            </w:pPr>
            <w:r>
              <w:rPr>
                <w:sz w:val="18"/>
              </w:rPr>
              <w:t>55.4</w:t>
            </w:r>
          </w:p>
        </w:tc>
        <w:tc>
          <w:tcPr>
            <w:tcW w:w="689" w:type="dxa"/>
          </w:tcPr>
          <w:p>
            <w:pPr>
              <w:pStyle w:val="TableParagraph"/>
              <w:spacing w:line="200" w:lineRule="exact"/>
              <w:ind w:right="142"/>
              <w:jc w:val="right"/>
              <w:rPr>
                <w:sz w:val="18"/>
              </w:rPr>
            </w:pPr>
            <w:r>
              <w:rPr>
                <w:sz w:val="18"/>
              </w:rPr>
              <w:t>*</w:t>
            </w:r>
          </w:p>
        </w:tc>
        <w:tc>
          <w:tcPr>
            <w:tcW w:w="751" w:type="dxa"/>
          </w:tcPr>
          <w:p>
            <w:pPr>
              <w:pStyle w:val="TableParagraph"/>
              <w:spacing w:line="200" w:lineRule="exact"/>
              <w:ind w:left="447"/>
              <w:rPr>
                <w:sz w:val="18"/>
              </w:rPr>
            </w:pPr>
            <w:r>
              <w:rPr>
                <w:sz w:val="18"/>
              </w:rPr>
              <w:t>*</w:t>
            </w:r>
          </w:p>
        </w:tc>
        <w:tc>
          <w:tcPr>
            <w:tcW w:w="730" w:type="dxa"/>
          </w:tcPr>
          <w:p>
            <w:pPr>
              <w:pStyle w:val="TableParagraph"/>
              <w:spacing w:line="200" w:lineRule="exact"/>
              <w:ind w:left="138"/>
              <w:rPr>
                <w:sz w:val="18"/>
              </w:rPr>
            </w:pPr>
            <w:r>
              <w:rPr>
                <w:sz w:val="18"/>
              </w:rPr>
              <w:t>(46.1)</w:t>
            </w:r>
          </w:p>
        </w:tc>
        <w:tc>
          <w:tcPr>
            <w:tcW w:w="682" w:type="dxa"/>
          </w:tcPr>
          <w:p>
            <w:pPr>
              <w:pStyle w:val="TableParagraph"/>
              <w:spacing w:line="200" w:lineRule="exact"/>
              <w:ind w:left="109" w:right="24"/>
              <w:jc w:val="center"/>
              <w:rPr>
                <w:sz w:val="18"/>
              </w:rPr>
            </w:pPr>
            <w:r>
              <w:rPr>
                <w:sz w:val="18"/>
              </w:rPr>
              <w:t>51.2</w:t>
            </w:r>
          </w:p>
        </w:tc>
        <w:tc>
          <w:tcPr>
            <w:tcW w:w="759" w:type="dxa"/>
          </w:tcPr>
          <w:p>
            <w:pPr>
              <w:pStyle w:val="TableParagraph"/>
              <w:spacing w:line="200" w:lineRule="exact"/>
              <w:ind w:left="224"/>
              <w:rPr>
                <w:sz w:val="18"/>
              </w:rPr>
            </w:pPr>
            <w:r>
              <w:rPr>
                <w:sz w:val="18"/>
              </w:rPr>
              <w:t>56.3</w:t>
            </w:r>
          </w:p>
        </w:tc>
        <w:tc>
          <w:tcPr>
            <w:tcW w:w="685" w:type="dxa"/>
          </w:tcPr>
          <w:p>
            <w:pPr>
              <w:pStyle w:val="TableParagraph"/>
              <w:spacing w:line="200" w:lineRule="exact"/>
              <w:ind w:left="187"/>
              <w:rPr>
                <w:sz w:val="18"/>
              </w:rPr>
            </w:pPr>
            <w:r>
              <w:rPr>
                <w:sz w:val="18"/>
              </w:rPr>
              <w:t>53.9</w:t>
            </w:r>
          </w:p>
        </w:tc>
      </w:tr>
      <w:tr>
        <w:trPr>
          <w:trHeight w:val="220" w:hRule="atLeast"/>
        </w:trPr>
        <w:tc>
          <w:tcPr>
            <w:tcW w:w="1890" w:type="dxa"/>
          </w:tcPr>
          <w:p>
            <w:pPr>
              <w:pStyle w:val="TableParagraph"/>
              <w:spacing w:line="201" w:lineRule="exact"/>
              <w:ind w:left="38"/>
              <w:rPr>
                <w:sz w:val="18"/>
              </w:rPr>
            </w:pPr>
            <w:r>
              <w:rPr>
                <w:sz w:val="18"/>
              </w:rPr>
              <w:t>Wardha</w:t>
            </w:r>
          </w:p>
        </w:tc>
        <w:tc>
          <w:tcPr>
            <w:tcW w:w="1117" w:type="dxa"/>
          </w:tcPr>
          <w:p>
            <w:pPr>
              <w:pStyle w:val="TableParagraph"/>
              <w:spacing w:line="201" w:lineRule="exact"/>
              <w:ind w:right="252"/>
              <w:jc w:val="right"/>
              <w:rPr>
                <w:sz w:val="18"/>
              </w:rPr>
            </w:pPr>
            <w:r>
              <w:rPr>
                <w:sz w:val="18"/>
              </w:rPr>
              <w:t>*</w:t>
            </w:r>
          </w:p>
        </w:tc>
        <w:tc>
          <w:tcPr>
            <w:tcW w:w="710" w:type="dxa"/>
          </w:tcPr>
          <w:p>
            <w:pPr>
              <w:pStyle w:val="TableParagraph"/>
              <w:spacing w:line="201" w:lineRule="exact"/>
              <w:ind w:left="406"/>
              <w:rPr>
                <w:sz w:val="18"/>
              </w:rPr>
            </w:pPr>
            <w:r>
              <w:rPr>
                <w:sz w:val="18"/>
              </w:rPr>
              <w:t>*</w:t>
            </w:r>
          </w:p>
        </w:tc>
        <w:tc>
          <w:tcPr>
            <w:tcW w:w="730" w:type="dxa"/>
          </w:tcPr>
          <w:p>
            <w:pPr>
              <w:pStyle w:val="TableParagraph"/>
              <w:spacing w:line="201" w:lineRule="exact"/>
              <w:ind w:right="160"/>
              <w:jc w:val="right"/>
              <w:rPr>
                <w:sz w:val="18"/>
              </w:rPr>
            </w:pPr>
            <w:r>
              <w:rPr>
                <w:sz w:val="18"/>
              </w:rPr>
              <w:t>(62.0)</w:t>
            </w:r>
          </w:p>
        </w:tc>
        <w:tc>
          <w:tcPr>
            <w:tcW w:w="689" w:type="dxa"/>
          </w:tcPr>
          <w:p>
            <w:pPr>
              <w:pStyle w:val="TableParagraph"/>
              <w:spacing w:line="201" w:lineRule="exact"/>
              <w:ind w:right="81"/>
              <w:jc w:val="right"/>
              <w:rPr>
                <w:sz w:val="18"/>
              </w:rPr>
            </w:pPr>
            <w:r>
              <w:rPr>
                <w:sz w:val="18"/>
              </w:rPr>
              <w:t>(54.4)</w:t>
            </w:r>
          </w:p>
        </w:tc>
        <w:tc>
          <w:tcPr>
            <w:tcW w:w="751" w:type="dxa"/>
          </w:tcPr>
          <w:p>
            <w:pPr>
              <w:pStyle w:val="TableParagraph"/>
              <w:spacing w:line="201" w:lineRule="exact"/>
              <w:ind w:left="166"/>
              <w:rPr>
                <w:sz w:val="18"/>
              </w:rPr>
            </w:pPr>
            <w:r>
              <w:rPr>
                <w:sz w:val="18"/>
              </w:rPr>
              <w:t>(64.5)</w:t>
            </w:r>
          </w:p>
        </w:tc>
        <w:tc>
          <w:tcPr>
            <w:tcW w:w="730" w:type="dxa"/>
          </w:tcPr>
          <w:p>
            <w:pPr>
              <w:pStyle w:val="TableParagraph"/>
              <w:spacing w:line="201" w:lineRule="exact"/>
              <w:ind w:left="188"/>
              <w:rPr>
                <w:sz w:val="18"/>
              </w:rPr>
            </w:pPr>
            <w:r>
              <w:rPr>
                <w:sz w:val="18"/>
              </w:rPr>
              <w:t>59.5</w:t>
            </w:r>
          </w:p>
        </w:tc>
        <w:tc>
          <w:tcPr>
            <w:tcW w:w="682" w:type="dxa"/>
          </w:tcPr>
          <w:p>
            <w:pPr>
              <w:pStyle w:val="TableParagraph"/>
              <w:spacing w:line="201" w:lineRule="exact"/>
              <w:ind w:left="109" w:right="24"/>
              <w:jc w:val="center"/>
              <w:rPr>
                <w:sz w:val="18"/>
              </w:rPr>
            </w:pPr>
            <w:r>
              <w:rPr>
                <w:sz w:val="18"/>
              </w:rPr>
              <w:t>54.6</w:t>
            </w:r>
          </w:p>
        </w:tc>
        <w:tc>
          <w:tcPr>
            <w:tcW w:w="759" w:type="dxa"/>
          </w:tcPr>
          <w:p>
            <w:pPr>
              <w:pStyle w:val="TableParagraph"/>
              <w:spacing w:line="201" w:lineRule="exact"/>
              <w:ind w:left="224"/>
              <w:rPr>
                <w:sz w:val="18"/>
              </w:rPr>
            </w:pPr>
            <w:r>
              <w:rPr>
                <w:sz w:val="18"/>
              </w:rPr>
              <w:t>65.4</w:t>
            </w:r>
          </w:p>
        </w:tc>
        <w:tc>
          <w:tcPr>
            <w:tcW w:w="685" w:type="dxa"/>
          </w:tcPr>
          <w:p>
            <w:pPr>
              <w:pStyle w:val="TableParagraph"/>
              <w:spacing w:line="201" w:lineRule="exact"/>
              <w:ind w:left="187"/>
              <w:rPr>
                <w:sz w:val="18"/>
              </w:rPr>
            </w:pPr>
            <w:r>
              <w:rPr>
                <w:sz w:val="18"/>
              </w:rPr>
              <w:t>60.2</w:t>
            </w:r>
          </w:p>
        </w:tc>
      </w:tr>
      <w:tr>
        <w:trPr>
          <w:trHeight w:val="219" w:hRule="atLeast"/>
        </w:trPr>
        <w:tc>
          <w:tcPr>
            <w:tcW w:w="1890" w:type="dxa"/>
          </w:tcPr>
          <w:p>
            <w:pPr>
              <w:pStyle w:val="TableParagraph"/>
              <w:spacing w:line="200" w:lineRule="exact"/>
              <w:ind w:left="38"/>
              <w:rPr>
                <w:sz w:val="18"/>
              </w:rPr>
            </w:pPr>
            <w:r>
              <w:rPr>
                <w:sz w:val="18"/>
              </w:rPr>
              <w:t>Washim</w:t>
            </w:r>
          </w:p>
        </w:tc>
        <w:tc>
          <w:tcPr>
            <w:tcW w:w="1117" w:type="dxa"/>
          </w:tcPr>
          <w:p>
            <w:pPr>
              <w:pStyle w:val="TableParagraph"/>
              <w:spacing w:line="200" w:lineRule="exact"/>
              <w:ind w:right="252"/>
              <w:jc w:val="right"/>
              <w:rPr>
                <w:sz w:val="18"/>
              </w:rPr>
            </w:pPr>
            <w:r>
              <w:rPr>
                <w:sz w:val="18"/>
              </w:rPr>
              <w:t>*</w:t>
            </w:r>
          </w:p>
        </w:tc>
        <w:tc>
          <w:tcPr>
            <w:tcW w:w="710" w:type="dxa"/>
          </w:tcPr>
          <w:p>
            <w:pPr>
              <w:pStyle w:val="TableParagraph"/>
              <w:spacing w:line="200" w:lineRule="exact"/>
              <w:ind w:left="406"/>
              <w:rPr>
                <w:sz w:val="18"/>
              </w:rPr>
            </w:pPr>
            <w:r>
              <w:rPr>
                <w:sz w:val="18"/>
              </w:rPr>
              <w:t>*</w:t>
            </w:r>
          </w:p>
        </w:tc>
        <w:tc>
          <w:tcPr>
            <w:tcW w:w="730" w:type="dxa"/>
          </w:tcPr>
          <w:p>
            <w:pPr>
              <w:pStyle w:val="TableParagraph"/>
              <w:spacing w:line="200" w:lineRule="exact"/>
              <w:ind w:right="160"/>
              <w:jc w:val="right"/>
              <w:rPr>
                <w:sz w:val="18"/>
              </w:rPr>
            </w:pPr>
            <w:r>
              <w:rPr>
                <w:sz w:val="18"/>
              </w:rPr>
              <w:t>(75.0)</w:t>
            </w:r>
          </w:p>
        </w:tc>
        <w:tc>
          <w:tcPr>
            <w:tcW w:w="689" w:type="dxa"/>
          </w:tcPr>
          <w:p>
            <w:pPr>
              <w:pStyle w:val="TableParagraph"/>
              <w:spacing w:line="200" w:lineRule="exact"/>
              <w:ind w:right="143"/>
              <w:jc w:val="right"/>
              <w:rPr>
                <w:sz w:val="18"/>
              </w:rPr>
            </w:pPr>
            <w:r>
              <w:rPr>
                <w:sz w:val="18"/>
              </w:rPr>
              <w:t>63.2</w:t>
            </w:r>
          </w:p>
        </w:tc>
        <w:tc>
          <w:tcPr>
            <w:tcW w:w="751" w:type="dxa"/>
          </w:tcPr>
          <w:p>
            <w:pPr>
              <w:pStyle w:val="TableParagraph"/>
              <w:spacing w:line="200" w:lineRule="exact"/>
              <w:ind w:left="217"/>
              <w:rPr>
                <w:sz w:val="18"/>
              </w:rPr>
            </w:pPr>
            <w:r>
              <w:rPr>
                <w:sz w:val="18"/>
              </w:rPr>
              <w:t>60.8</w:t>
            </w:r>
          </w:p>
        </w:tc>
        <w:tc>
          <w:tcPr>
            <w:tcW w:w="730" w:type="dxa"/>
          </w:tcPr>
          <w:p>
            <w:pPr>
              <w:pStyle w:val="TableParagraph"/>
              <w:spacing w:line="200" w:lineRule="exact"/>
              <w:ind w:left="188"/>
              <w:rPr>
                <w:sz w:val="18"/>
              </w:rPr>
            </w:pPr>
            <w:r>
              <w:rPr>
                <w:sz w:val="18"/>
              </w:rPr>
              <w:t>62.0</w:t>
            </w:r>
          </w:p>
        </w:tc>
        <w:tc>
          <w:tcPr>
            <w:tcW w:w="682" w:type="dxa"/>
          </w:tcPr>
          <w:p>
            <w:pPr>
              <w:pStyle w:val="TableParagraph"/>
              <w:spacing w:line="200" w:lineRule="exact"/>
              <w:ind w:left="109" w:right="24"/>
              <w:jc w:val="center"/>
              <w:rPr>
                <w:sz w:val="18"/>
              </w:rPr>
            </w:pPr>
            <w:r>
              <w:rPr>
                <w:sz w:val="18"/>
              </w:rPr>
              <w:t>64.6</w:t>
            </w:r>
          </w:p>
        </w:tc>
        <w:tc>
          <w:tcPr>
            <w:tcW w:w="759" w:type="dxa"/>
          </w:tcPr>
          <w:p>
            <w:pPr>
              <w:pStyle w:val="TableParagraph"/>
              <w:spacing w:line="200" w:lineRule="exact"/>
              <w:ind w:left="224"/>
              <w:rPr>
                <w:sz w:val="18"/>
              </w:rPr>
            </w:pPr>
            <w:r>
              <w:rPr>
                <w:sz w:val="18"/>
              </w:rPr>
              <w:t>63.4</w:t>
            </w:r>
          </w:p>
        </w:tc>
        <w:tc>
          <w:tcPr>
            <w:tcW w:w="685" w:type="dxa"/>
          </w:tcPr>
          <w:p>
            <w:pPr>
              <w:pStyle w:val="TableParagraph"/>
              <w:spacing w:line="200" w:lineRule="exact"/>
              <w:ind w:left="187"/>
              <w:rPr>
                <w:sz w:val="18"/>
              </w:rPr>
            </w:pPr>
            <w:r>
              <w:rPr>
                <w:sz w:val="18"/>
              </w:rPr>
              <w:t>64.0</w:t>
            </w:r>
          </w:p>
        </w:tc>
      </w:tr>
      <w:tr>
        <w:trPr>
          <w:trHeight w:val="330" w:hRule="atLeast"/>
        </w:trPr>
        <w:tc>
          <w:tcPr>
            <w:tcW w:w="1890" w:type="dxa"/>
          </w:tcPr>
          <w:p>
            <w:pPr>
              <w:pStyle w:val="TableParagraph"/>
              <w:spacing w:line="203" w:lineRule="exact"/>
              <w:ind w:left="38"/>
              <w:rPr>
                <w:sz w:val="18"/>
              </w:rPr>
            </w:pPr>
            <w:r>
              <w:rPr>
                <w:sz w:val="18"/>
              </w:rPr>
              <w:t>Yavatmal</w:t>
            </w:r>
          </w:p>
        </w:tc>
        <w:tc>
          <w:tcPr>
            <w:tcW w:w="1117" w:type="dxa"/>
          </w:tcPr>
          <w:p>
            <w:pPr>
              <w:pStyle w:val="TableParagraph"/>
              <w:spacing w:line="203" w:lineRule="exact"/>
              <w:ind w:right="252"/>
              <w:jc w:val="right"/>
              <w:rPr>
                <w:sz w:val="18"/>
              </w:rPr>
            </w:pPr>
            <w:r>
              <w:rPr>
                <w:sz w:val="18"/>
              </w:rPr>
              <w:t>*</w:t>
            </w:r>
          </w:p>
        </w:tc>
        <w:tc>
          <w:tcPr>
            <w:tcW w:w="710" w:type="dxa"/>
          </w:tcPr>
          <w:p>
            <w:pPr>
              <w:pStyle w:val="TableParagraph"/>
              <w:spacing w:line="203" w:lineRule="exact"/>
              <w:ind w:left="406"/>
              <w:rPr>
                <w:sz w:val="18"/>
              </w:rPr>
            </w:pPr>
            <w:r>
              <w:rPr>
                <w:sz w:val="18"/>
              </w:rPr>
              <w:t>*</w:t>
            </w:r>
          </w:p>
        </w:tc>
        <w:tc>
          <w:tcPr>
            <w:tcW w:w="730" w:type="dxa"/>
          </w:tcPr>
          <w:p>
            <w:pPr>
              <w:pStyle w:val="TableParagraph"/>
              <w:spacing w:line="203" w:lineRule="exact"/>
              <w:ind w:right="160"/>
              <w:jc w:val="right"/>
              <w:rPr>
                <w:sz w:val="18"/>
              </w:rPr>
            </w:pPr>
            <w:r>
              <w:rPr>
                <w:sz w:val="18"/>
              </w:rPr>
              <w:t>(59.9)</w:t>
            </w:r>
          </w:p>
        </w:tc>
        <w:tc>
          <w:tcPr>
            <w:tcW w:w="689" w:type="dxa"/>
          </w:tcPr>
          <w:p>
            <w:pPr>
              <w:pStyle w:val="TableParagraph"/>
              <w:spacing w:line="203" w:lineRule="exact"/>
              <w:ind w:right="143"/>
              <w:jc w:val="right"/>
              <w:rPr>
                <w:sz w:val="18"/>
              </w:rPr>
            </w:pPr>
            <w:r>
              <w:rPr>
                <w:sz w:val="18"/>
              </w:rPr>
              <w:t>66.9</w:t>
            </w:r>
          </w:p>
        </w:tc>
        <w:tc>
          <w:tcPr>
            <w:tcW w:w="751" w:type="dxa"/>
          </w:tcPr>
          <w:p>
            <w:pPr>
              <w:pStyle w:val="TableParagraph"/>
              <w:spacing w:line="203" w:lineRule="exact"/>
              <w:ind w:left="217"/>
              <w:rPr>
                <w:sz w:val="18"/>
              </w:rPr>
            </w:pPr>
            <w:r>
              <w:rPr>
                <w:sz w:val="18"/>
              </w:rPr>
              <w:t>80.4</w:t>
            </w:r>
          </w:p>
        </w:tc>
        <w:tc>
          <w:tcPr>
            <w:tcW w:w="730" w:type="dxa"/>
          </w:tcPr>
          <w:p>
            <w:pPr>
              <w:pStyle w:val="TableParagraph"/>
              <w:spacing w:line="203" w:lineRule="exact"/>
              <w:ind w:left="188"/>
              <w:rPr>
                <w:sz w:val="18"/>
              </w:rPr>
            </w:pPr>
            <w:r>
              <w:rPr>
                <w:sz w:val="18"/>
              </w:rPr>
              <w:t>73.8</w:t>
            </w:r>
          </w:p>
        </w:tc>
        <w:tc>
          <w:tcPr>
            <w:tcW w:w="682" w:type="dxa"/>
          </w:tcPr>
          <w:p>
            <w:pPr>
              <w:pStyle w:val="TableParagraph"/>
              <w:spacing w:line="203" w:lineRule="exact"/>
              <w:ind w:left="109" w:right="24"/>
              <w:jc w:val="center"/>
              <w:rPr>
                <w:sz w:val="18"/>
              </w:rPr>
            </w:pPr>
            <w:r>
              <w:rPr>
                <w:sz w:val="18"/>
              </w:rPr>
              <w:t>67.4</w:t>
            </w:r>
          </w:p>
        </w:tc>
        <w:tc>
          <w:tcPr>
            <w:tcW w:w="759" w:type="dxa"/>
          </w:tcPr>
          <w:p>
            <w:pPr>
              <w:pStyle w:val="TableParagraph"/>
              <w:spacing w:line="203" w:lineRule="exact"/>
              <w:ind w:left="224"/>
              <w:rPr>
                <w:sz w:val="18"/>
              </w:rPr>
            </w:pPr>
            <w:r>
              <w:rPr>
                <w:sz w:val="18"/>
              </w:rPr>
              <w:t>73.3</w:t>
            </w:r>
          </w:p>
        </w:tc>
        <w:tc>
          <w:tcPr>
            <w:tcW w:w="685" w:type="dxa"/>
          </w:tcPr>
          <w:p>
            <w:pPr>
              <w:pStyle w:val="TableParagraph"/>
              <w:spacing w:line="203" w:lineRule="exact"/>
              <w:ind w:left="187"/>
              <w:rPr>
                <w:sz w:val="18"/>
              </w:rPr>
            </w:pPr>
            <w:r>
              <w:rPr>
                <w:sz w:val="18"/>
              </w:rPr>
              <w:t>70.4</w:t>
            </w:r>
          </w:p>
        </w:tc>
      </w:tr>
      <w:tr>
        <w:trPr>
          <w:trHeight w:val="392" w:hRule="atLeast"/>
        </w:trPr>
        <w:tc>
          <w:tcPr>
            <w:tcW w:w="1890" w:type="dxa"/>
            <w:tcBorders>
              <w:bottom w:val="single" w:sz="4" w:space="0" w:color="000000"/>
            </w:tcBorders>
          </w:tcPr>
          <w:p>
            <w:pPr>
              <w:pStyle w:val="TableParagraph"/>
              <w:spacing w:before="94"/>
              <w:ind w:left="38"/>
              <w:rPr>
                <w:sz w:val="18"/>
              </w:rPr>
            </w:pPr>
            <w:r>
              <w:rPr>
                <w:sz w:val="18"/>
              </w:rPr>
              <w:t>Maharashtra</w:t>
            </w:r>
          </w:p>
        </w:tc>
        <w:tc>
          <w:tcPr>
            <w:tcW w:w="1117" w:type="dxa"/>
            <w:tcBorders>
              <w:bottom w:val="single" w:sz="4" w:space="0" w:color="000000"/>
            </w:tcBorders>
          </w:tcPr>
          <w:p>
            <w:pPr>
              <w:pStyle w:val="TableParagraph"/>
              <w:spacing w:before="94"/>
              <w:ind w:right="253"/>
              <w:jc w:val="right"/>
              <w:rPr>
                <w:sz w:val="18"/>
              </w:rPr>
            </w:pPr>
            <w:r>
              <w:rPr>
                <w:sz w:val="18"/>
              </w:rPr>
              <w:t>54.9</w:t>
            </w:r>
          </w:p>
        </w:tc>
        <w:tc>
          <w:tcPr>
            <w:tcW w:w="710" w:type="dxa"/>
            <w:tcBorders>
              <w:bottom w:val="single" w:sz="4" w:space="0" w:color="000000"/>
            </w:tcBorders>
          </w:tcPr>
          <w:p>
            <w:pPr>
              <w:pStyle w:val="TableParagraph"/>
              <w:spacing w:before="94"/>
              <w:ind w:left="176"/>
              <w:rPr>
                <w:sz w:val="18"/>
              </w:rPr>
            </w:pPr>
            <w:r>
              <w:rPr>
                <w:sz w:val="18"/>
              </w:rPr>
              <w:t>57.0</w:t>
            </w:r>
          </w:p>
        </w:tc>
        <w:tc>
          <w:tcPr>
            <w:tcW w:w="730" w:type="dxa"/>
            <w:tcBorders>
              <w:bottom w:val="single" w:sz="4" w:space="0" w:color="000000"/>
            </w:tcBorders>
          </w:tcPr>
          <w:p>
            <w:pPr>
              <w:pStyle w:val="TableParagraph"/>
              <w:spacing w:before="94"/>
              <w:ind w:right="219"/>
              <w:jc w:val="right"/>
              <w:rPr>
                <w:sz w:val="18"/>
              </w:rPr>
            </w:pPr>
            <w:r>
              <w:rPr>
                <w:sz w:val="18"/>
              </w:rPr>
              <w:t>55.9</w:t>
            </w:r>
          </w:p>
        </w:tc>
        <w:tc>
          <w:tcPr>
            <w:tcW w:w="689" w:type="dxa"/>
            <w:tcBorders>
              <w:bottom w:val="single" w:sz="4" w:space="0" w:color="000000"/>
            </w:tcBorders>
          </w:tcPr>
          <w:p>
            <w:pPr>
              <w:pStyle w:val="TableParagraph"/>
              <w:spacing w:before="94"/>
              <w:ind w:right="140"/>
              <w:jc w:val="right"/>
              <w:rPr>
                <w:sz w:val="18"/>
              </w:rPr>
            </w:pPr>
            <w:r>
              <w:rPr>
                <w:sz w:val="18"/>
              </w:rPr>
              <w:t>65.2</w:t>
            </w:r>
          </w:p>
        </w:tc>
        <w:tc>
          <w:tcPr>
            <w:tcW w:w="751" w:type="dxa"/>
            <w:tcBorders>
              <w:bottom w:val="single" w:sz="4" w:space="0" w:color="000000"/>
            </w:tcBorders>
          </w:tcPr>
          <w:p>
            <w:pPr>
              <w:pStyle w:val="TableParagraph"/>
              <w:spacing w:before="94"/>
              <w:ind w:left="217"/>
              <w:rPr>
                <w:sz w:val="18"/>
              </w:rPr>
            </w:pPr>
            <w:r>
              <w:rPr>
                <w:sz w:val="18"/>
              </w:rPr>
              <w:t>63.5</w:t>
            </w:r>
          </w:p>
        </w:tc>
        <w:tc>
          <w:tcPr>
            <w:tcW w:w="730" w:type="dxa"/>
            <w:tcBorders>
              <w:bottom w:val="single" w:sz="4" w:space="0" w:color="000000"/>
            </w:tcBorders>
          </w:tcPr>
          <w:p>
            <w:pPr>
              <w:pStyle w:val="TableParagraph"/>
              <w:spacing w:before="94"/>
              <w:ind w:left="188"/>
              <w:rPr>
                <w:sz w:val="18"/>
              </w:rPr>
            </w:pPr>
            <w:r>
              <w:rPr>
                <w:sz w:val="18"/>
              </w:rPr>
              <w:t>64.3</w:t>
            </w:r>
          </w:p>
        </w:tc>
        <w:tc>
          <w:tcPr>
            <w:tcW w:w="682" w:type="dxa"/>
            <w:tcBorders>
              <w:bottom w:val="single" w:sz="4" w:space="0" w:color="000000"/>
            </w:tcBorders>
          </w:tcPr>
          <w:p>
            <w:pPr>
              <w:pStyle w:val="TableParagraph"/>
              <w:spacing w:before="94"/>
              <w:ind w:left="109" w:right="24"/>
              <w:jc w:val="center"/>
              <w:rPr>
                <w:sz w:val="18"/>
              </w:rPr>
            </w:pPr>
            <w:r>
              <w:rPr>
                <w:sz w:val="18"/>
              </w:rPr>
              <w:t>60.5</w:t>
            </w:r>
          </w:p>
        </w:tc>
        <w:tc>
          <w:tcPr>
            <w:tcW w:w="759" w:type="dxa"/>
            <w:tcBorders>
              <w:bottom w:val="single" w:sz="4" w:space="0" w:color="000000"/>
            </w:tcBorders>
          </w:tcPr>
          <w:p>
            <w:pPr>
              <w:pStyle w:val="TableParagraph"/>
              <w:spacing w:before="94"/>
              <w:ind w:left="224"/>
              <w:rPr>
                <w:sz w:val="18"/>
              </w:rPr>
            </w:pPr>
            <w:r>
              <w:rPr>
                <w:sz w:val="18"/>
              </w:rPr>
              <w:t>60.6</w:t>
            </w:r>
          </w:p>
        </w:tc>
        <w:tc>
          <w:tcPr>
            <w:tcW w:w="685" w:type="dxa"/>
            <w:tcBorders>
              <w:bottom w:val="single" w:sz="4" w:space="0" w:color="000000"/>
            </w:tcBorders>
          </w:tcPr>
          <w:p>
            <w:pPr>
              <w:pStyle w:val="TableParagraph"/>
              <w:spacing w:before="94"/>
              <w:ind w:left="187"/>
              <w:rPr>
                <w:sz w:val="18"/>
              </w:rPr>
            </w:pPr>
            <w:r>
              <w:rPr>
                <w:sz w:val="18"/>
              </w:rPr>
              <w:t>60.5</w:t>
            </w:r>
          </w:p>
        </w:tc>
      </w:tr>
      <w:tr>
        <w:trPr>
          <w:trHeight w:val="693" w:hRule="atLeast"/>
        </w:trPr>
        <w:tc>
          <w:tcPr>
            <w:tcW w:w="8743" w:type="dxa"/>
            <w:gridSpan w:val="10"/>
            <w:tcBorders>
              <w:top w:val="single" w:sz="4" w:space="0" w:color="000000"/>
              <w:bottom w:val="single" w:sz="18" w:space="0" w:color="000000"/>
            </w:tcBorders>
          </w:tcPr>
          <w:p>
            <w:pPr>
              <w:pStyle w:val="TableParagraph"/>
              <w:spacing w:before="51"/>
              <w:ind w:left="38"/>
              <w:rPr>
                <w:sz w:val="16"/>
              </w:rPr>
            </w:pPr>
            <w:r>
              <w:rPr>
                <w:sz w:val="16"/>
              </w:rPr>
              <w:t>Note: Figures in parentheses are based on 25-49 unweighted cases. An asterisk indicates that a figure is based on fewer than 25 unweighted cases and has been suppressed.</w:t>
            </w:r>
          </w:p>
          <w:p>
            <w:pPr>
              <w:pStyle w:val="TableParagraph"/>
              <w:spacing w:before="1"/>
              <w:ind w:left="38"/>
              <w:rPr>
                <w:sz w:val="16"/>
              </w:rPr>
            </w:pPr>
            <w:r>
              <w:rPr>
                <w:sz w:val="16"/>
              </w:rPr>
              <w:t>na = Not applicable</w:t>
            </w:r>
          </w:p>
        </w:tc>
      </w:tr>
    </w:tbl>
    <w:p>
      <w:pPr>
        <w:spacing w:after="0"/>
        <w:rPr>
          <w:sz w:val="16"/>
        </w:rPr>
        <w:sectPr>
          <w:pgSz w:w="12240" w:h="15840"/>
          <w:pgMar w:header="0" w:footer="717" w:top="1220" w:bottom="900" w:left="640" w:right="660"/>
        </w:sectPr>
      </w:pPr>
    </w:p>
    <w:tbl>
      <w:tblPr>
        <w:tblW w:w="0" w:type="auto"/>
        <w:jc w:val="left"/>
        <w:tblInd w:w="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79"/>
        <w:gridCol w:w="804"/>
        <w:gridCol w:w="774"/>
        <w:gridCol w:w="787"/>
        <w:gridCol w:w="79"/>
        <w:gridCol w:w="752"/>
        <w:gridCol w:w="810"/>
        <w:gridCol w:w="733"/>
        <w:gridCol w:w="79"/>
        <w:gridCol w:w="753"/>
        <w:gridCol w:w="756"/>
        <w:gridCol w:w="790"/>
      </w:tblGrid>
      <w:tr>
        <w:trPr>
          <w:trHeight w:val="435" w:hRule="atLeast"/>
        </w:trPr>
        <w:tc>
          <w:tcPr>
            <w:tcW w:w="2379" w:type="dxa"/>
            <w:tcBorders>
              <w:top w:val="single" w:sz="18" w:space="0" w:color="000000"/>
            </w:tcBorders>
          </w:tcPr>
          <w:p>
            <w:pPr>
              <w:pStyle w:val="TableParagraph"/>
              <w:spacing w:before="82"/>
              <w:ind w:left="36"/>
              <w:rPr>
                <w:sz w:val="18"/>
              </w:rPr>
            </w:pPr>
            <w:r>
              <w:rPr>
                <w:sz w:val="18"/>
                <w:u w:val="single"/>
              </w:rPr>
              <w:t>Table 10 School attendance</w:t>
            </w:r>
          </w:p>
        </w:tc>
        <w:tc>
          <w:tcPr>
            <w:tcW w:w="804" w:type="dxa"/>
            <w:tcBorders>
              <w:top w:val="single" w:sz="18" w:space="0" w:color="000000"/>
            </w:tcBorders>
          </w:tcPr>
          <w:p>
            <w:pPr>
              <w:pStyle w:val="TableParagraph"/>
              <w:rPr>
                <w:rFonts w:ascii="Times New Roman"/>
                <w:sz w:val="16"/>
              </w:rPr>
            </w:pPr>
          </w:p>
        </w:tc>
        <w:tc>
          <w:tcPr>
            <w:tcW w:w="774" w:type="dxa"/>
            <w:tcBorders>
              <w:top w:val="single" w:sz="18" w:space="0" w:color="000000"/>
            </w:tcBorders>
          </w:tcPr>
          <w:p>
            <w:pPr>
              <w:pStyle w:val="TableParagraph"/>
              <w:rPr>
                <w:rFonts w:ascii="Times New Roman"/>
                <w:sz w:val="16"/>
              </w:rPr>
            </w:pPr>
          </w:p>
        </w:tc>
        <w:tc>
          <w:tcPr>
            <w:tcW w:w="787" w:type="dxa"/>
            <w:tcBorders>
              <w:top w:val="single" w:sz="18" w:space="0" w:color="000000"/>
            </w:tcBorders>
          </w:tcPr>
          <w:p>
            <w:pPr>
              <w:pStyle w:val="TableParagraph"/>
              <w:rPr>
                <w:rFonts w:ascii="Times New Roman"/>
                <w:sz w:val="16"/>
              </w:rPr>
            </w:pPr>
          </w:p>
        </w:tc>
        <w:tc>
          <w:tcPr>
            <w:tcW w:w="79" w:type="dxa"/>
            <w:tcBorders>
              <w:top w:val="single" w:sz="18" w:space="0" w:color="000000"/>
            </w:tcBorders>
          </w:tcPr>
          <w:p>
            <w:pPr>
              <w:pStyle w:val="TableParagraph"/>
              <w:rPr>
                <w:rFonts w:ascii="Times New Roman"/>
                <w:sz w:val="16"/>
              </w:rPr>
            </w:pPr>
          </w:p>
        </w:tc>
        <w:tc>
          <w:tcPr>
            <w:tcW w:w="752" w:type="dxa"/>
            <w:tcBorders>
              <w:top w:val="single" w:sz="18" w:space="0" w:color="000000"/>
            </w:tcBorders>
          </w:tcPr>
          <w:p>
            <w:pPr>
              <w:pStyle w:val="TableParagraph"/>
              <w:rPr>
                <w:rFonts w:ascii="Times New Roman"/>
                <w:sz w:val="16"/>
              </w:rPr>
            </w:pPr>
          </w:p>
        </w:tc>
        <w:tc>
          <w:tcPr>
            <w:tcW w:w="810" w:type="dxa"/>
            <w:tcBorders>
              <w:top w:val="single" w:sz="18" w:space="0" w:color="000000"/>
            </w:tcBorders>
          </w:tcPr>
          <w:p>
            <w:pPr>
              <w:pStyle w:val="TableParagraph"/>
              <w:rPr>
                <w:rFonts w:ascii="Times New Roman"/>
                <w:sz w:val="16"/>
              </w:rPr>
            </w:pPr>
          </w:p>
        </w:tc>
        <w:tc>
          <w:tcPr>
            <w:tcW w:w="733" w:type="dxa"/>
            <w:tcBorders>
              <w:top w:val="single" w:sz="18" w:space="0" w:color="000000"/>
            </w:tcBorders>
          </w:tcPr>
          <w:p>
            <w:pPr>
              <w:pStyle w:val="TableParagraph"/>
              <w:rPr>
                <w:rFonts w:ascii="Times New Roman"/>
                <w:sz w:val="16"/>
              </w:rPr>
            </w:pPr>
          </w:p>
        </w:tc>
        <w:tc>
          <w:tcPr>
            <w:tcW w:w="79" w:type="dxa"/>
            <w:tcBorders>
              <w:top w:val="single" w:sz="18" w:space="0" w:color="000000"/>
            </w:tcBorders>
          </w:tcPr>
          <w:p>
            <w:pPr>
              <w:pStyle w:val="TableParagraph"/>
              <w:rPr>
                <w:rFonts w:ascii="Times New Roman"/>
                <w:sz w:val="16"/>
              </w:rPr>
            </w:pPr>
          </w:p>
        </w:tc>
        <w:tc>
          <w:tcPr>
            <w:tcW w:w="753" w:type="dxa"/>
            <w:tcBorders>
              <w:top w:val="single" w:sz="18" w:space="0" w:color="000000"/>
            </w:tcBorders>
          </w:tcPr>
          <w:p>
            <w:pPr>
              <w:pStyle w:val="TableParagraph"/>
              <w:rPr>
                <w:rFonts w:ascii="Times New Roman"/>
                <w:sz w:val="16"/>
              </w:rPr>
            </w:pPr>
          </w:p>
        </w:tc>
        <w:tc>
          <w:tcPr>
            <w:tcW w:w="756" w:type="dxa"/>
            <w:tcBorders>
              <w:top w:val="single" w:sz="18" w:space="0" w:color="000000"/>
            </w:tcBorders>
          </w:tcPr>
          <w:p>
            <w:pPr>
              <w:pStyle w:val="TableParagraph"/>
              <w:rPr>
                <w:rFonts w:ascii="Times New Roman"/>
                <w:sz w:val="16"/>
              </w:rPr>
            </w:pPr>
          </w:p>
        </w:tc>
        <w:tc>
          <w:tcPr>
            <w:tcW w:w="790" w:type="dxa"/>
            <w:tcBorders>
              <w:top w:val="single" w:sz="18" w:space="0" w:color="000000"/>
            </w:tcBorders>
          </w:tcPr>
          <w:p>
            <w:pPr>
              <w:pStyle w:val="TableParagraph"/>
              <w:rPr>
                <w:rFonts w:ascii="Times New Roman"/>
                <w:sz w:val="16"/>
              </w:rPr>
            </w:pPr>
          </w:p>
        </w:tc>
      </w:tr>
      <w:tr>
        <w:trPr>
          <w:trHeight w:val="619" w:hRule="atLeast"/>
        </w:trPr>
        <w:tc>
          <w:tcPr>
            <w:tcW w:w="9496" w:type="dxa"/>
            <w:gridSpan w:val="12"/>
            <w:tcBorders>
              <w:bottom w:val="single" w:sz="4" w:space="0" w:color="000000"/>
            </w:tcBorders>
          </w:tcPr>
          <w:p>
            <w:pPr>
              <w:pStyle w:val="TableParagraph"/>
              <w:spacing w:before="100"/>
              <w:ind w:left="36"/>
              <w:rPr>
                <w:sz w:val="18"/>
              </w:rPr>
            </w:pPr>
            <w:r>
              <w:rPr>
                <w:sz w:val="18"/>
              </w:rPr>
              <w:t>Percentage of </w:t>
            </w:r>
            <w:r>
              <w:rPr>
                <w:i/>
                <w:sz w:val="18"/>
              </w:rPr>
              <w:t>de facto </w:t>
            </w:r>
            <w:r>
              <w:rPr>
                <w:sz w:val="18"/>
              </w:rPr>
              <w:t>household population age 6-17 years attending school in the 2019-20 school year by sex and residence, according to background characteristics, Maharashtra, 2019-20</w:t>
            </w:r>
          </w:p>
        </w:tc>
      </w:tr>
      <w:tr>
        <w:trPr>
          <w:trHeight w:val="337" w:hRule="atLeast"/>
        </w:trPr>
        <w:tc>
          <w:tcPr>
            <w:tcW w:w="2379" w:type="dxa"/>
            <w:tcBorders>
              <w:top w:val="single" w:sz="4" w:space="0" w:color="000000"/>
            </w:tcBorders>
          </w:tcPr>
          <w:p>
            <w:pPr>
              <w:pStyle w:val="TableParagraph"/>
              <w:rPr>
                <w:rFonts w:ascii="Times New Roman"/>
                <w:sz w:val="16"/>
              </w:rPr>
            </w:pPr>
          </w:p>
        </w:tc>
        <w:tc>
          <w:tcPr>
            <w:tcW w:w="804" w:type="dxa"/>
            <w:tcBorders>
              <w:top w:val="single" w:sz="4" w:space="0" w:color="000000"/>
              <w:bottom w:val="single" w:sz="4" w:space="0" w:color="000000"/>
            </w:tcBorders>
          </w:tcPr>
          <w:p>
            <w:pPr>
              <w:pStyle w:val="TableParagraph"/>
              <w:rPr>
                <w:rFonts w:ascii="Times New Roman"/>
                <w:sz w:val="16"/>
              </w:rPr>
            </w:pPr>
          </w:p>
        </w:tc>
        <w:tc>
          <w:tcPr>
            <w:tcW w:w="774" w:type="dxa"/>
            <w:tcBorders>
              <w:top w:val="single" w:sz="4" w:space="0" w:color="000000"/>
              <w:bottom w:val="single" w:sz="4" w:space="0" w:color="000000"/>
            </w:tcBorders>
          </w:tcPr>
          <w:p>
            <w:pPr>
              <w:pStyle w:val="TableParagraph"/>
              <w:spacing w:before="80"/>
              <w:ind w:left="189"/>
              <w:rPr>
                <w:sz w:val="18"/>
              </w:rPr>
            </w:pPr>
            <w:r>
              <w:rPr>
                <w:sz w:val="18"/>
              </w:rPr>
              <w:t>Male</w:t>
            </w:r>
          </w:p>
        </w:tc>
        <w:tc>
          <w:tcPr>
            <w:tcW w:w="787" w:type="dxa"/>
            <w:tcBorders>
              <w:top w:val="single" w:sz="4" w:space="0" w:color="000000"/>
              <w:bottom w:val="single" w:sz="4" w:space="0" w:color="000000"/>
            </w:tcBorders>
          </w:tcPr>
          <w:p>
            <w:pPr>
              <w:pStyle w:val="TableParagraph"/>
              <w:rPr>
                <w:rFonts w:ascii="Times New Roman"/>
                <w:sz w:val="16"/>
              </w:rPr>
            </w:pPr>
          </w:p>
        </w:tc>
        <w:tc>
          <w:tcPr>
            <w:tcW w:w="79" w:type="dxa"/>
            <w:tcBorders>
              <w:top w:val="single" w:sz="4" w:space="0" w:color="000000"/>
            </w:tcBorders>
          </w:tcPr>
          <w:p>
            <w:pPr>
              <w:pStyle w:val="TableParagraph"/>
              <w:rPr>
                <w:rFonts w:ascii="Times New Roman"/>
                <w:sz w:val="16"/>
              </w:rPr>
            </w:pPr>
          </w:p>
        </w:tc>
        <w:tc>
          <w:tcPr>
            <w:tcW w:w="752" w:type="dxa"/>
            <w:tcBorders>
              <w:top w:val="single" w:sz="4" w:space="0" w:color="000000"/>
              <w:bottom w:val="single" w:sz="4" w:space="0" w:color="000000"/>
            </w:tcBorders>
          </w:tcPr>
          <w:p>
            <w:pPr>
              <w:pStyle w:val="TableParagraph"/>
              <w:rPr>
                <w:rFonts w:ascii="Times New Roman"/>
                <w:sz w:val="16"/>
              </w:rPr>
            </w:pPr>
          </w:p>
        </w:tc>
        <w:tc>
          <w:tcPr>
            <w:tcW w:w="810" w:type="dxa"/>
            <w:tcBorders>
              <w:top w:val="single" w:sz="4" w:space="0" w:color="000000"/>
              <w:bottom w:val="single" w:sz="4" w:space="0" w:color="000000"/>
            </w:tcBorders>
          </w:tcPr>
          <w:p>
            <w:pPr>
              <w:pStyle w:val="TableParagraph"/>
              <w:spacing w:before="80"/>
              <w:ind w:left="106" w:right="129"/>
              <w:jc w:val="center"/>
              <w:rPr>
                <w:sz w:val="18"/>
              </w:rPr>
            </w:pPr>
            <w:r>
              <w:rPr>
                <w:sz w:val="18"/>
              </w:rPr>
              <w:t>Female</w:t>
            </w:r>
          </w:p>
        </w:tc>
        <w:tc>
          <w:tcPr>
            <w:tcW w:w="733" w:type="dxa"/>
            <w:tcBorders>
              <w:top w:val="single" w:sz="4" w:space="0" w:color="000000"/>
              <w:bottom w:val="single" w:sz="4" w:space="0" w:color="000000"/>
            </w:tcBorders>
          </w:tcPr>
          <w:p>
            <w:pPr>
              <w:pStyle w:val="TableParagraph"/>
              <w:rPr>
                <w:rFonts w:ascii="Times New Roman"/>
                <w:sz w:val="16"/>
              </w:rPr>
            </w:pPr>
          </w:p>
        </w:tc>
        <w:tc>
          <w:tcPr>
            <w:tcW w:w="79" w:type="dxa"/>
            <w:tcBorders>
              <w:top w:val="single" w:sz="4" w:space="0" w:color="000000"/>
            </w:tcBorders>
          </w:tcPr>
          <w:p>
            <w:pPr>
              <w:pStyle w:val="TableParagraph"/>
              <w:rPr>
                <w:rFonts w:ascii="Times New Roman"/>
                <w:sz w:val="16"/>
              </w:rPr>
            </w:pPr>
          </w:p>
        </w:tc>
        <w:tc>
          <w:tcPr>
            <w:tcW w:w="753" w:type="dxa"/>
            <w:tcBorders>
              <w:top w:val="single" w:sz="4" w:space="0" w:color="000000"/>
              <w:bottom w:val="single" w:sz="4" w:space="0" w:color="000000"/>
            </w:tcBorders>
          </w:tcPr>
          <w:p>
            <w:pPr>
              <w:pStyle w:val="TableParagraph"/>
              <w:rPr>
                <w:rFonts w:ascii="Times New Roman"/>
                <w:sz w:val="16"/>
              </w:rPr>
            </w:pPr>
          </w:p>
        </w:tc>
        <w:tc>
          <w:tcPr>
            <w:tcW w:w="756" w:type="dxa"/>
            <w:tcBorders>
              <w:top w:val="single" w:sz="4" w:space="0" w:color="000000"/>
              <w:bottom w:val="single" w:sz="4" w:space="0" w:color="000000"/>
            </w:tcBorders>
          </w:tcPr>
          <w:p>
            <w:pPr>
              <w:pStyle w:val="TableParagraph"/>
              <w:spacing w:before="80"/>
              <w:ind w:left="149" w:right="114"/>
              <w:jc w:val="center"/>
              <w:rPr>
                <w:sz w:val="18"/>
              </w:rPr>
            </w:pPr>
            <w:r>
              <w:rPr>
                <w:sz w:val="18"/>
              </w:rPr>
              <w:t>Total</w:t>
            </w:r>
          </w:p>
        </w:tc>
        <w:tc>
          <w:tcPr>
            <w:tcW w:w="790" w:type="dxa"/>
            <w:tcBorders>
              <w:top w:val="single" w:sz="4" w:space="0" w:color="000000"/>
              <w:bottom w:val="single" w:sz="4" w:space="0" w:color="000000"/>
            </w:tcBorders>
          </w:tcPr>
          <w:p>
            <w:pPr>
              <w:pStyle w:val="TableParagraph"/>
              <w:rPr>
                <w:rFonts w:ascii="Times New Roman"/>
                <w:sz w:val="16"/>
              </w:rPr>
            </w:pPr>
          </w:p>
        </w:tc>
      </w:tr>
      <w:tr>
        <w:trPr>
          <w:trHeight w:val="251" w:hRule="atLeast"/>
        </w:trPr>
        <w:tc>
          <w:tcPr>
            <w:tcW w:w="2379" w:type="dxa"/>
            <w:tcBorders>
              <w:bottom w:val="single" w:sz="4" w:space="0" w:color="000000"/>
            </w:tcBorders>
          </w:tcPr>
          <w:p>
            <w:pPr>
              <w:pStyle w:val="TableParagraph"/>
              <w:spacing w:line="199" w:lineRule="exact" w:before="32"/>
              <w:ind w:left="36"/>
              <w:rPr>
                <w:sz w:val="18"/>
              </w:rPr>
            </w:pPr>
            <w:r>
              <w:rPr>
                <w:sz w:val="18"/>
              </w:rPr>
              <w:t>Background characteristic</w:t>
            </w:r>
          </w:p>
        </w:tc>
        <w:tc>
          <w:tcPr>
            <w:tcW w:w="804" w:type="dxa"/>
            <w:tcBorders>
              <w:top w:val="single" w:sz="4" w:space="0" w:color="000000"/>
              <w:bottom w:val="single" w:sz="4" w:space="0" w:color="000000"/>
            </w:tcBorders>
          </w:tcPr>
          <w:p>
            <w:pPr>
              <w:pStyle w:val="TableParagraph"/>
              <w:spacing w:line="199" w:lineRule="exact" w:before="32"/>
              <w:ind w:left="146" w:right="164"/>
              <w:jc w:val="center"/>
              <w:rPr>
                <w:sz w:val="18"/>
              </w:rPr>
            </w:pPr>
            <w:r>
              <w:rPr>
                <w:sz w:val="18"/>
              </w:rPr>
              <w:t>Urban</w:t>
            </w:r>
          </w:p>
        </w:tc>
        <w:tc>
          <w:tcPr>
            <w:tcW w:w="774" w:type="dxa"/>
            <w:tcBorders>
              <w:top w:val="single" w:sz="4" w:space="0" w:color="000000"/>
              <w:bottom w:val="single" w:sz="4" w:space="0" w:color="000000"/>
            </w:tcBorders>
          </w:tcPr>
          <w:p>
            <w:pPr>
              <w:pStyle w:val="TableParagraph"/>
              <w:spacing w:line="199" w:lineRule="exact" w:before="32"/>
              <w:ind w:left="185"/>
              <w:rPr>
                <w:sz w:val="18"/>
              </w:rPr>
            </w:pPr>
            <w:r>
              <w:rPr>
                <w:sz w:val="18"/>
              </w:rPr>
              <w:t>Rural</w:t>
            </w:r>
          </w:p>
        </w:tc>
        <w:tc>
          <w:tcPr>
            <w:tcW w:w="787" w:type="dxa"/>
            <w:tcBorders>
              <w:top w:val="single" w:sz="4" w:space="0" w:color="000000"/>
              <w:bottom w:val="single" w:sz="4" w:space="0" w:color="000000"/>
            </w:tcBorders>
          </w:tcPr>
          <w:p>
            <w:pPr>
              <w:pStyle w:val="TableParagraph"/>
              <w:spacing w:line="199" w:lineRule="exact" w:before="32"/>
              <w:ind w:left="141" w:right="142"/>
              <w:jc w:val="center"/>
              <w:rPr>
                <w:sz w:val="18"/>
              </w:rPr>
            </w:pPr>
            <w:r>
              <w:rPr>
                <w:sz w:val="18"/>
              </w:rPr>
              <w:t>Total</w:t>
            </w:r>
          </w:p>
        </w:tc>
        <w:tc>
          <w:tcPr>
            <w:tcW w:w="79" w:type="dxa"/>
            <w:tcBorders>
              <w:bottom w:val="single" w:sz="4" w:space="0" w:color="000000"/>
            </w:tcBorders>
          </w:tcPr>
          <w:p>
            <w:pPr>
              <w:pStyle w:val="TableParagraph"/>
              <w:rPr>
                <w:rFonts w:ascii="Times New Roman"/>
                <w:sz w:val="16"/>
              </w:rPr>
            </w:pPr>
          </w:p>
        </w:tc>
        <w:tc>
          <w:tcPr>
            <w:tcW w:w="752" w:type="dxa"/>
            <w:tcBorders>
              <w:top w:val="single" w:sz="4" w:space="0" w:color="000000"/>
              <w:bottom w:val="single" w:sz="4" w:space="0" w:color="000000"/>
            </w:tcBorders>
          </w:tcPr>
          <w:p>
            <w:pPr>
              <w:pStyle w:val="TableParagraph"/>
              <w:spacing w:line="199" w:lineRule="exact" w:before="32"/>
              <w:ind w:right="168"/>
              <w:jc w:val="right"/>
              <w:rPr>
                <w:sz w:val="18"/>
              </w:rPr>
            </w:pPr>
            <w:r>
              <w:rPr>
                <w:sz w:val="18"/>
              </w:rPr>
              <w:t>Urban</w:t>
            </w:r>
          </w:p>
        </w:tc>
        <w:tc>
          <w:tcPr>
            <w:tcW w:w="810" w:type="dxa"/>
            <w:tcBorders>
              <w:top w:val="single" w:sz="4" w:space="0" w:color="000000"/>
              <w:bottom w:val="single" w:sz="4" w:space="0" w:color="000000"/>
            </w:tcBorders>
          </w:tcPr>
          <w:p>
            <w:pPr>
              <w:pStyle w:val="TableParagraph"/>
              <w:spacing w:line="199" w:lineRule="exact" w:before="32"/>
              <w:ind w:left="43" w:right="129"/>
              <w:jc w:val="center"/>
              <w:rPr>
                <w:sz w:val="18"/>
              </w:rPr>
            </w:pPr>
            <w:r>
              <w:rPr>
                <w:sz w:val="18"/>
              </w:rPr>
              <w:t>Rural</w:t>
            </w:r>
          </w:p>
        </w:tc>
        <w:tc>
          <w:tcPr>
            <w:tcW w:w="733" w:type="dxa"/>
            <w:tcBorders>
              <w:top w:val="single" w:sz="4" w:space="0" w:color="000000"/>
              <w:bottom w:val="single" w:sz="4" w:space="0" w:color="000000"/>
            </w:tcBorders>
          </w:tcPr>
          <w:p>
            <w:pPr>
              <w:pStyle w:val="TableParagraph"/>
              <w:spacing w:line="199" w:lineRule="exact" w:before="32"/>
              <w:ind w:left="151"/>
              <w:rPr>
                <w:sz w:val="18"/>
              </w:rPr>
            </w:pPr>
            <w:r>
              <w:rPr>
                <w:sz w:val="18"/>
              </w:rPr>
              <w:t>Total</w:t>
            </w:r>
          </w:p>
        </w:tc>
        <w:tc>
          <w:tcPr>
            <w:tcW w:w="79" w:type="dxa"/>
            <w:tcBorders>
              <w:bottom w:val="single" w:sz="4" w:space="0" w:color="000000"/>
            </w:tcBorders>
          </w:tcPr>
          <w:p>
            <w:pPr>
              <w:pStyle w:val="TableParagraph"/>
              <w:rPr>
                <w:rFonts w:ascii="Times New Roman"/>
                <w:sz w:val="16"/>
              </w:rPr>
            </w:pPr>
          </w:p>
        </w:tc>
        <w:tc>
          <w:tcPr>
            <w:tcW w:w="753" w:type="dxa"/>
            <w:tcBorders>
              <w:top w:val="single" w:sz="4" w:space="0" w:color="000000"/>
              <w:bottom w:val="single" w:sz="4" w:space="0" w:color="000000"/>
            </w:tcBorders>
          </w:tcPr>
          <w:p>
            <w:pPr>
              <w:pStyle w:val="TableParagraph"/>
              <w:spacing w:line="199" w:lineRule="exact" w:before="32"/>
              <w:ind w:left="104" w:right="139"/>
              <w:jc w:val="center"/>
              <w:rPr>
                <w:sz w:val="18"/>
              </w:rPr>
            </w:pPr>
            <w:r>
              <w:rPr>
                <w:sz w:val="18"/>
              </w:rPr>
              <w:t>Urban</w:t>
            </w:r>
          </w:p>
        </w:tc>
        <w:tc>
          <w:tcPr>
            <w:tcW w:w="756" w:type="dxa"/>
            <w:tcBorders>
              <w:top w:val="single" w:sz="4" w:space="0" w:color="000000"/>
              <w:bottom w:val="single" w:sz="4" w:space="0" w:color="000000"/>
            </w:tcBorders>
          </w:tcPr>
          <w:p>
            <w:pPr>
              <w:pStyle w:val="TableParagraph"/>
              <w:spacing w:line="199" w:lineRule="exact" w:before="32"/>
              <w:ind w:left="121" w:right="155"/>
              <w:jc w:val="center"/>
              <w:rPr>
                <w:sz w:val="18"/>
              </w:rPr>
            </w:pPr>
            <w:r>
              <w:rPr>
                <w:sz w:val="18"/>
              </w:rPr>
              <w:t>Rural</w:t>
            </w:r>
          </w:p>
        </w:tc>
        <w:tc>
          <w:tcPr>
            <w:tcW w:w="790" w:type="dxa"/>
            <w:tcBorders>
              <w:top w:val="single" w:sz="4" w:space="0" w:color="000000"/>
              <w:bottom w:val="single" w:sz="4" w:space="0" w:color="000000"/>
            </w:tcBorders>
          </w:tcPr>
          <w:p>
            <w:pPr>
              <w:pStyle w:val="TableParagraph"/>
              <w:spacing w:line="199" w:lineRule="exact" w:before="32"/>
              <w:ind w:left="204"/>
              <w:rPr>
                <w:sz w:val="18"/>
              </w:rPr>
            </w:pPr>
            <w:r>
              <w:rPr>
                <w:sz w:val="18"/>
              </w:rPr>
              <w:t>Total</w:t>
            </w:r>
          </w:p>
        </w:tc>
      </w:tr>
      <w:tr>
        <w:trPr>
          <w:trHeight w:val="572" w:hRule="atLeast"/>
        </w:trPr>
        <w:tc>
          <w:tcPr>
            <w:tcW w:w="2379" w:type="dxa"/>
            <w:tcBorders>
              <w:top w:val="single" w:sz="4" w:space="0" w:color="000000"/>
            </w:tcBorders>
          </w:tcPr>
          <w:p>
            <w:pPr>
              <w:pStyle w:val="TableParagraph"/>
              <w:rPr>
                <w:rFonts w:ascii="P052"/>
                <w:sz w:val="23"/>
              </w:rPr>
            </w:pPr>
          </w:p>
          <w:p>
            <w:pPr>
              <w:pStyle w:val="TableParagraph"/>
              <w:ind w:left="36"/>
              <w:rPr>
                <w:b/>
                <w:sz w:val="18"/>
              </w:rPr>
            </w:pPr>
            <w:r>
              <w:rPr>
                <w:b/>
                <w:sz w:val="18"/>
              </w:rPr>
              <w:t>Age</w:t>
            </w:r>
          </w:p>
        </w:tc>
        <w:tc>
          <w:tcPr>
            <w:tcW w:w="804" w:type="dxa"/>
            <w:tcBorders>
              <w:top w:val="single" w:sz="4" w:space="0" w:color="000000"/>
            </w:tcBorders>
          </w:tcPr>
          <w:p>
            <w:pPr>
              <w:pStyle w:val="TableParagraph"/>
              <w:rPr>
                <w:rFonts w:ascii="Times New Roman"/>
                <w:sz w:val="16"/>
              </w:rPr>
            </w:pPr>
          </w:p>
        </w:tc>
        <w:tc>
          <w:tcPr>
            <w:tcW w:w="774" w:type="dxa"/>
            <w:tcBorders>
              <w:top w:val="single" w:sz="4" w:space="0" w:color="000000"/>
            </w:tcBorders>
          </w:tcPr>
          <w:p>
            <w:pPr>
              <w:pStyle w:val="TableParagraph"/>
              <w:rPr>
                <w:rFonts w:ascii="Times New Roman"/>
                <w:sz w:val="16"/>
              </w:rPr>
            </w:pPr>
          </w:p>
        </w:tc>
        <w:tc>
          <w:tcPr>
            <w:tcW w:w="787" w:type="dxa"/>
            <w:tcBorders>
              <w:top w:val="single" w:sz="4" w:space="0" w:color="000000"/>
            </w:tcBorders>
          </w:tcPr>
          <w:p>
            <w:pPr>
              <w:pStyle w:val="TableParagraph"/>
              <w:rPr>
                <w:rFonts w:ascii="Times New Roman"/>
                <w:sz w:val="16"/>
              </w:rPr>
            </w:pPr>
          </w:p>
        </w:tc>
        <w:tc>
          <w:tcPr>
            <w:tcW w:w="79" w:type="dxa"/>
            <w:tcBorders>
              <w:top w:val="single" w:sz="4" w:space="0" w:color="000000"/>
            </w:tcBorders>
          </w:tcPr>
          <w:p>
            <w:pPr>
              <w:pStyle w:val="TableParagraph"/>
              <w:rPr>
                <w:rFonts w:ascii="Times New Roman"/>
                <w:sz w:val="16"/>
              </w:rPr>
            </w:pPr>
          </w:p>
        </w:tc>
        <w:tc>
          <w:tcPr>
            <w:tcW w:w="752" w:type="dxa"/>
            <w:tcBorders>
              <w:top w:val="single" w:sz="4" w:space="0" w:color="000000"/>
            </w:tcBorders>
          </w:tcPr>
          <w:p>
            <w:pPr>
              <w:pStyle w:val="TableParagraph"/>
              <w:rPr>
                <w:rFonts w:ascii="Times New Roman"/>
                <w:sz w:val="16"/>
              </w:rPr>
            </w:pPr>
          </w:p>
        </w:tc>
        <w:tc>
          <w:tcPr>
            <w:tcW w:w="810" w:type="dxa"/>
            <w:tcBorders>
              <w:top w:val="single" w:sz="4" w:space="0" w:color="000000"/>
            </w:tcBorders>
          </w:tcPr>
          <w:p>
            <w:pPr>
              <w:pStyle w:val="TableParagraph"/>
              <w:rPr>
                <w:rFonts w:ascii="Times New Roman"/>
                <w:sz w:val="16"/>
              </w:rPr>
            </w:pPr>
          </w:p>
        </w:tc>
        <w:tc>
          <w:tcPr>
            <w:tcW w:w="733" w:type="dxa"/>
            <w:tcBorders>
              <w:top w:val="single" w:sz="4" w:space="0" w:color="000000"/>
            </w:tcBorders>
          </w:tcPr>
          <w:p>
            <w:pPr>
              <w:pStyle w:val="TableParagraph"/>
              <w:rPr>
                <w:rFonts w:ascii="Times New Roman"/>
                <w:sz w:val="16"/>
              </w:rPr>
            </w:pPr>
          </w:p>
        </w:tc>
        <w:tc>
          <w:tcPr>
            <w:tcW w:w="79" w:type="dxa"/>
            <w:tcBorders>
              <w:top w:val="single" w:sz="4" w:space="0" w:color="000000"/>
            </w:tcBorders>
          </w:tcPr>
          <w:p>
            <w:pPr>
              <w:pStyle w:val="TableParagraph"/>
              <w:rPr>
                <w:rFonts w:ascii="Times New Roman"/>
                <w:sz w:val="16"/>
              </w:rPr>
            </w:pPr>
          </w:p>
        </w:tc>
        <w:tc>
          <w:tcPr>
            <w:tcW w:w="753" w:type="dxa"/>
            <w:tcBorders>
              <w:top w:val="single" w:sz="4" w:space="0" w:color="000000"/>
            </w:tcBorders>
          </w:tcPr>
          <w:p>
            <w:pPr>
              <w:pStyle w:val="TableParagraph"/>
              <w:rPr>
                <w:rFonts w:ascii="Times New Roman"/>
                <w:sz w:val="16"/>
              </w:rPr>
            </w:pPr>
          </w:p>
        </w:tc>
        <w:tc>
          <w:tcPr>
            <w:tcW w:w="756" w:type="dxa"/>
            <w:tcBorders>
              <w:top w:val="single" w:sz="4" w:space="0" w:color="000000"/>
            </w:tcBorders>
          </w:tcPr>
          <w:p>
            <w:pPr>
              <w:pStyle w:val="TableParagraph"/>
              <w:rPr>
                <w:rFonts w:ascii="Times New Roman"/>
                <w:sz w:val="16"/>
              </w:rPr>
            </w:pPr>
          </w:p>
        </w:tc>
        <w:tc>
          <w:tcPr>
            <w:tcW w:w="790" w:type="dxa"/>
            <w:tcBorders>
              <w:top w:val="single" w:sz="4" w:space="0" w:color="000000"/>
            </w:tcBorders>
          </w:tcPr>
          <w:p>
            <w:pPr>
              <w:pStyle w:val="TableParagraph"/>
              <w:rPr>
                <w:rFonts w:ascii="Times New Roman"/>
                <w:sz w:val="16"/>
              </w:rPr>
            </w:pPr>
          </w:p>
        </w:tc>
      </w:tr>
      <w:tr>
        <w:trPr>
          <w:trHeight w:val="246" w:hRule="atLeast"/>
        </w:trPr>
        <w:tc>
          <w:tcPr>
            <w:tcW w:w="2379" w:type="dxa"/>
          </w:tcPr>
          <w:p>
            <w:pPr>
              <w:pStyle w:val="TableParagraph"/>
              <w:spacing w:line="219" w:lineRule="exact"/>
              <w:ind w:left="137"/>
              <w:rPr>
                <w:sz w:val="18"/>
              </w:rPr>
            </w:pPr>
            <w:r>
              <w:rPr>
                <w:sz w:val="18"/>
              </w:rPr>
              <w:t>6-10 (Primary)</w:t>
            </w:r>
          </w:p>
        </w:tc>
        <w:tc>
          <w:tcPr>
            <w:tcW w:w="804" w:type="dxa"/>
          </w:tcPr>
          <w:p>
            <w:pPr>
              <w:pStyle w:val="TableParagraph"/>
              <w:spacing w:line="219" w:lineRule="exact"/>
              <w:ind w:left="146" w:right="157"/>
              <w:jc w:val="center"/>
              <w:rPr>
                <w:sz w:val="18"/>
              </w:rPr>
            </w:pPr>
            <w:r>
              <w:rPr>
                <w:sz w:val="18"/>
              </w:rPr>
              <w:t>97.4</w:t>
            </w:r>
          </w:p>
        </w:tc>
        <w:tc>
          <w:tcPr>
            <w:tcW w:w="774" w:type="dxa"/>
          </w:tcPr>
          <w:p>
            <w:pPr>
              <w:pStyle w:val="TableParagraph"/>
              <w:spacing w:line="219" w:lineRule="exact"/>
              <w:ind w:left="218"/>
              <w:rPr>
                <w:sz w:val="18"/>
              </w:rPr>
            </w:pPr>
            <w:r>
              <w:rPr>
                <w:sz w:val="18"/>
              </w:rPr>
              <w:t>97.6</w:t>
            </w:r>
          </w:p>
        </w:tc>
        <w:tc>
          <w:tcPr>
            <w:tcW w:w="787" w:type="dxa"/>
          </w:tcPr>
          <w:p>
            <w:pPr>
              <w:pStyle w:val="TableParagraph"/>
              <w:spacing w:line="219" w:lineRule="exact"/>
              <w:ind w:left="141" w:right="83"/>
              <w:jc w:val="center"/>
              <w:rPr>
                <w:sz w:val="18"/>
              </w:rPr>
            </w:pPr>
            <w:r>
              <w:rPr>
                <w:sz w:val="18"/>
              </w:rPr>
              <w:t>97.5</w:t>
            </w:r>
          </w:p>
        </w:tc>
        <w:tc>
          <w:tcPr>
            <w:tcW w:w="79" w:type="dxa"/>
          </w:tcPr>
          <w:p>
            <w:pPr>
              <w:pStyle w:val="TableParagraph"/>
              <w:rPr>
                <w:rFonts w:ascii="Times New Roman"/>
                <w:sz w:val="16"/>
              </w:rPr>
            </w:pPr>
          </w:p>
        </w:tc>
        <w:tc>
          <w:tcPr>
            <w:tcW w:w="752" w:type="dxa"/>
          </w:tcPr>
          <w:p>
            <w:pPr>
              <w:pStyle w:val="TableParagraph"/>
              <w:spacing w:line="219" w:lineRule="exact"/>
              <w:ind w:right="207"/>
              <w:jc w:val="right"/>
              <w:rPr>
                <w:sz w:val="18"/>
              </w:rPr>
            </w:pPr>
            <w:r>
              <w:rPr>
                <w:sz w:val="18"/>
              </w:rPr>
              <w:t>98.2</w:t>
            </w:r>
          </w:p>
        </w:tc>
        <w:tc>
          <w:tcPr>
            <w:tcW w:w="810" w:type="dxa"/>
          </w:tcPr>
          <w:p>
            <w:pPr>
              <w:pStyle w:val="TableParagraph"/>
              <w:spacing w:line="219" w:lineRule="exact"/>
              <w:ind w:left="47" w:right="129"/>
              <w:jc w:val="center"/>
              <w:rPr>
                <w:sz w:val="18"/>
              </w:rPr>
            </w:pPr>
            <w:r>
              <w:rPr>
                <w:sz w:val="18"/>
              </w:rPr>
              <w:t>97.9</w:t>
            </w:r>
          </w:p>
        </w:tc>
        <w:tc>
          <w:tcPr>
            <w:tcW w:w="733" w:type="dxa"/>
          </w:tcPr>
          <w:p>
            <w:pPr>
              <w:pStyle w:val="TableParagraph"/>
              <w:spacing w:line="219" w:lineRule="exact"/>
              <w:ind w:left="180"/>
              <w:rPr>
                <w:sz w:val="18"/>
              </w:rPr>
            </w:pPr>
            <w:r>
              <w:rPr>
                <w:sz w:val="18"/>
              </w:rPr>
              <w:t>98.0</w:t>
            </w:r>
          </w:p>
        </w:tc>
        <w:tc>
          <w:tcPr>
            <w:tcW w:w="79" w:type="dxa"/>
          </w:tcPr>
          <w:p>
            <w:pPr>
              <w:pStyle w:val="TableParagraph"/>
              <w:rPr>
                <w:rFonts w:ascii="Times New Roman"/>
                <w:sz w:val="16"/>
              </w:rPr>
            </w:pPr>
          </w:p>
        </w:tc>
        <w:tc>
          <w:tcPr>
            <w:tcW w:w="753" w:type="dxa"/>
          </w:tcPr>
          <w:p>
            <w:pPr>
              <w:pStyle w:val="TableParagraph"/>
              <w:spacing w:line="219" w:lineRule="exact"/>
              <w:ind w:left="96" w:right="139"/>
              <w:jc w:val="center"/>
              <w:rPr>
                <w:sz w:val="18"/>
              </w:rPr>
            </w:pPr>
            <w:r>
              <w:rPr>
                <w:sz w:val="18"/>
              </w:rPr>
              <w:t>97.8</w:t>
            </w:r>
          </w:p>
        </w:tc>
        <w:tc>
          <w:tcPr>
            <w:tcW w:w="756" w:type="dxa"/>
          </w:tcPr>
          <w:p>
            <w:pPr>
              <w:pStyle w:val="TableParagraph"/>
              <w:spacing w:line="219" w:lineRule="exact"/>
              <w:ind w:left="125" w:right="155"/>
              <w:jc w:val="center"/>
              <w:rPr>
                <w:sz w:val="18"/>
              </w:rPr>
            </w:pPr>
            <w:r>
              <w:rPr>
                <w:sz w:val="18"/>
              </w:rPr>
              <w:t>97.7</w:t>
            </w:r>
          </w:p>
        </w:tc>
        <w:tc>
          <w:tcPr>
            <w:tcW w:w="790" w:type="dxa"/>
          </w:tcPr>
          <w:p>
            <w:pPr>
              <w:pStyle w:val="TableParagraph"/>
              <w:spacing w:line="219" w:lineRule="exact"/>
              <w:ind w:left="233"/>
              <w:rPr>
                <w:sz w:val="18"/>
              </w:rPr>
            </w:pPr>
            <w:r>
              <w:rPr>
                <w:sz w:val="18"/>
              </w:rPr>
              <w:t>97.8</w:t>
            </w:r>
          </w:p>
        </w:tc>
      </w:tr>
      <w:tr>
        <w:trPr>
          <w:trHeight w:val="245" w:hRule="atLeast"/>
        </w:trPr>
        <w:tc>
          <w:tcPr>
            <w:tcW w:w="2379" w:type="dxa"/>
          </w:tcPr>
          <w:p>
            <w:pPr>
              <w:pStyle w:val="TableParagraph"/>
              <w:spacing w:line="213" w:lineRule="exact"/>
              <w:ind w:left="137"/>
              <w:rPr>
                <w:sz w:val="18"/>
              </w:rPr>
            </w:pPr>
            <w:r>
              <w:rPr>
                <w:sz w:val="18"/>
              </w:rPr>
              <w:t>6-13 (Elementary)</w:t>
            </w:r>
          </w:p>
        </w:tc>
        <w:tc>
          <w:tcPr>
            <w:tcW w:w="804" w:type="dxa"/>
          </w:tcPr>
          <w:p>
            <w:pPr>
              <w:pStyle w:val="TableParagraph"/>
              <w:spacing w:line="213" w:lineRule="exact"/>
              <w:ind w:left="146" w:right="157"/>
              <w:jc w:val="center"/>
              <w:rPr>
                <w:sz w:val="18"/>
              </w:rPr>
            </w:pPr>
            <w:r>
              <w:rPr>
                <w:sz w:val="18"/>
              </w:rPr>
              <w:t>97.7</w:t>
            </w:r>
          </w:p>
        </w:tc>
        <w:tc>
          <w:tcPr>
            <w:tcW w:w="774" w:type="dxa"/>
          </w:tcPr>
          <w:p>
            <w:pPr>
              <w:pStyle w:val="TableParagraph"/>
              <w:spacing w:line="213" w:lineRule="exact"/>
              <w:ind w:left="218"/>
              <w:rPr>
                <w:sz w:val="18"/>
              </w:rPr>
            </w:pPr>
            <w:r>
              <w:rPr>
                <w:sz w:val="18"/>
              </w:rPr>
              <w:t>97.4</w:t>
            </w:r>
          </w:p>
        </w:tc>
        <w:tc>
          <w:tcPr>
            <w:tcW w:w="787" w:type="dxa"/>
          </w:tcPr>
          <w:p>
            <w:pPr>
              <w:pStyle w:val="TableParagraph"/>
              <w:spacing w:line="213" w:lineRule="exact"/>
              <w:ind w:left="141" w:right="83"/>
              <w:jc w:val="center"/>
              <w:rPr>
                <w:sz w:val="18"/>
              </w:rPr>
            </w:pPr>
            <w:r>
              <w:rPr>
                <w:sz w:val="18"/>
              </w:rPr>
              <w:t>97.5</w:t>
            </w:r>
          </w:p>
        </w:tc>
        <w:tc>
          <w:tcPr>
            <w:tcW w:w="79" w:type="dxa"/>
          </w:tcPr>
          <w:p>
            <w:pPr>
              <w:pStyle w:val="TableParagraph"/>
              <w:rPr>
                <w:rFonts w:ascii="Times New Roman"/>
                <w:sz w:val="16"/>
              </w:rPr>
            </w:pPr>
          </w:p>
        </w:tc>
        <w:tc>
          <w:tcPr>
            <w:tcW w:w="752" w:type="dxa"/>
          </w:tcPr>
          <w:p>
            <w:pPr>
              <w:pStyle w:val="TableParagraph"/>
              <w:spacing w:line="213" w:lineRule="exact"/>
              <w:ind w:right="207"/>
              <w:jc w:val="right"/>
              <w:rPr>
                <w:sz w:val="18"/>
              </w:rPr>
            </w:pPr>
            <w:r>
              <w:rPr>
                <w:sz w:val="18"/>
              </w:rPr>
              <w:t>98.2</w:t>
            </w:r>
          </w:p>
        </w:tc>
        <w:tc>
          <w:tcPr>
            <w:tcW w:w="810" w:type="dxa"/>
          </w:tcPr>
          <w:p>
            <w:pPr>
              <w:pStyle w:val="TableParagraph"/>
              <w:spacing w:line="213" w:lineRule="exact"/>
              <w:ind w:left="47" w:right="129"/>
              <w:jc w:val="center"/>
              <w:rPr>
                <w:sz w:val="18"/>
              </w:rPr>
            </w:pPr>
            <w:r>
              <w:rPr>
                <w:sz w:val="18"/>
              </w:rPr>
              <w:t>97.0</w:t>
            </w:r>
          </w:p>
        </w:tc>
        <w:tc>
          <w:tcPr>
            <w:tcW w:w="733" w:type="dxa"/>
          </w:tcPr>
          <w:p>
            <w:pPr>
              <w:pStyle w:val="TableParagraph"/>
              <w:spacing w:line="213" w:lineRule="exact"/>
              <w:ind w:left="180"/>
              <w:rPr>
                <w:sz w:val="18"/>
              </w:rPr>
            </w:pPr>
            <w:r>
              <w:rPr>
                <w:sz w:val="18"/>
              </w:rPr>
              <w:t>97.6</w:t>
            </w:r>
          </w:p>
        </w:tc>
        <w:tc>
          <w:tcPr>
            <w:tcW w:w="79" w:type="dxa"/>
          </w:tcPr>
          <w:p>
            <w:pPr>
              <w:pStyle w:val="TableParagraph"/>
              <w:rPr>
                <w:rFonts w:ascii="Times New Roman"/>
                <w:sz w:val="16"/>
              </w:rPr>
            </w:pPr>
          </w:p>
        </w:tc>
        <w:tc>
          <w:tcPr>
            <w:tcW w:w="753" w:type="dxa"/>
          </w:tcPr>
          <w:p>
            <w:pPr>
              <w:pStyle w:val="TableParagraph"/>
              <w:spacing w:line="213" w:lineRule="exact"/>
              <w:ind w:left="96" w:right="139"/>
              <w:jc w:val="center"/>
              <w:rPr>
                <w:sz w:val="18"/>
              </w:rPr>
            </w:pPr>
            <w:r>
              <w:rPr>
                <w:sz w:val="18"/>
              </w:rPr>
              <w:t>97.9</w:t>
            </w:r>
          </w:p>
        </w:tc>
        <w:tc>
          <w:tcPr>
            <w:tcW w:w="756" w:type="dxa"/>
          </w:tcPr>
          <w:p>
            <w:pPr>
              <w:pStyle w:val="TableParagraph"/>
              <w:spacing w:line="213" w:lineRule="exact"/>
              <w:ind w:left="125" w:right="155"/>
              <w:jc w:val="center"/>
              <w:rPr>
                <w:sz w:val="18"/>
              </w:rPr>
            </w:pPr>
            <w:r>
              <w:rPr>
                <w:sz w:val="18"/>
              </w:rPr>
              <w:t>97.2</w:t>
            </w:r>
          </w:p>
        </w:tc>
        <w:tc>
          <w:tcPr>
            <w:tcW w:w="790" w:type="dxa"/>
          </w:tcPr>
          <w:p>
            <w:pPr>
              <w:pStyle w:val="TableParagraph"/>
              <w:spacing w:line="213" w:lineRule="exact"/>
              <w:ind w:left="233"/>
              <w:rPr>
                <w:sz w:val="18"/>
              </w:rPr>
            </w:pPr>
            <w:r>
              <w:rPr>
                <w:sz w:val="18"/>
              </w:rPr>
              <w:t>97.6</w:t>
            </w:r>
          </w:p>
        </w:tc>
      </w:tr>
      <w:tr>
        <w:trPr>
          <w:trHeight w:val="244" w:hRule="atLeast"/>
        </w:trPr>
        <w:tc>
          <w:tcPr>
            <w:tcW w:w="2379" w:type="dxa"/>
          </w:tcPr>
          <w:p>
            <w:pPr>
              <w:pStyle w:val="TableParagraph"/>
              <w:spacing w:line="219" w:lineRule="exact"/>
              <w:ind w:left="137"/>
              <w:rPr>
                <w:sz w:val="18"/>
              </w:rPr>
            </w:pPr>
            <w:r>
              <w:rPr>
                <w:sz w:val="18"/>
              </w:rPr>
              <w:t>11-13 (Upper Primary)</w:t>
            </w:r>
          </w:p>
        </w:tc>
        <w:tc>
          <w:tcPr>
            <w:tcW w:w="804" w:type="dxa"/>
          </w:tcPr>
          <w:p>
            <w:pPr>
              <w:pStyle w:val="TableParagraph"/>
              <w:spacing w:line="219" w:lineRule="exact"/>
              <w:ind w:left="146" w:right="157"/>
              <w:jc w:val="center"/>
              <w:rPr>
                <w:sz w:val="18"/>
              </w:rPr>
            </w:pPr>
            <w:r>
              <w:rPr>
                <w:sz w:val="18"/>
              </w:rPr>
              <w:t>98.2</w:t>
            </w:r>
          </w:p>
        </w:tc>
        <w:tc>
          <w:tcPr>
            <w:tcW w:w="774" w:type="dxa"/>
          </w:tcPr>
          <w:p>
            <w:pPr>
              <w:pStyle w:val="TableParagraph"/>
              <w:spacing w:line="219" w:lineRule="exact"/>
              <w:ind w:left="218"/>
              <w:rPr>
                <w:sz w:val="18"/>
              </w:rPr>
            </w:pPr>
            <w:r>
              <w:rPr>
                <w:sz w:val="18"/>
              </w:rPr>
              <w:t>97.1</w:t>
            </w:r>
          </w:p>
        </w:tc>
        <w:tc>
          <w:tcPr>
            <w:tcW w:w="787" w:type="dxa"/>
          </w:tcPr>
          <w:p>
            <w:pPr>
              <w:pStyle w:val="TableParagraph"/>
              <w:spacing w:line="219" w:lineRule="exact"/>
              <w:ind w:left="141" w:right="83"/>
              <w:jc w:val="center"/>
              <w:rPr>
                <w:sz w:val="18"/>
              </w:rPr>
            </w:pPr>
            <w:r>
              <w:rPr>
                <w:sz w:val="18"/>
              </w:rPr>
              <w:t>97.6</w:t>
            </w:r>
          </w:p>
        </w:tc>
        <w:tc>
          <w:tcPr>
            <w:tcW w:w="79" w:type="dxa"/>
          </w:tcPr>
          <w:p>
            <w:pPr>
              <w:pStyle w:val="TableParagraph"/>
              <w:rPr>
                <w:rFonts w:ascii="Times New Roman"/>
                <w:sz w:val="16"/>
              </w:rPr>
            </w:pPr>
          </w:p>
        </w:tc>
        <w:tc>
          <w:tcPr>
            <w:tcW w:w="752" w:type="dxa"/>
          </w:tcPr>
          <w:p>
            <w:pPr>
              <w:pStyle w:val="TableParagraph"/>
              <w:spacing w:line="219" w:lineRule="exact"/>
              <w:ind w:right="207"/>
              <w:jc w:val="right"/>
              <w:rPr>
                <w:sz w:val="18"/>
              </w:rPr>
            </w:pPr>
            <w:r>
              <w:rPr>
                <w:sz w:val="18"/>
              </w:rPr>
              <w:t>98.2</w:t>
            </w:r>
          </w:p>
        </w:tc>
        <w:tc>
          <w:tcPr>
            <w:tcW w:w="810" w:type="dxa"/>
          </w:tcPr>
          <w:p>
            <w:pPr>
              <w:pStyle w:val="TableParagraph"/>
              <w:spacing w:line="219" w:lineRule="exact"/>
              <w:ind w:left="47" w:right="129"/>
              <w:jc w:val="center"/>
              <w:rPr>
                <w:sz w:val="18"/>
              </w:rPr>
            </w:pPr>
            <w:r>
              <w:rPr>
                <w:sz w:val="18"/>
              </w:rPr>
              <w:t>95.6</w:t>
            </w:r>
          </w:p>
        </w:tc>
        <w:tc>
          <w:tcPr>
            <w:tcW w:w="733" w:type="dxa"/>
          </w:tcPr>
          <w:p>
            <w:pPr>
              <w:pStyle w:val="TableParagraph"/>
              <w:spacing w:line="219" w:lineRule="exact"/>
              <w:ind w:left="180"/>
              <w:rPr>
                <w:sz w:val="18"/>
              </w:rPr>
            </w:pPr>
            <w:r>
              <w:rPr>
                <w:sz w:val="18"/>
              </w:rPr>
              <w:t>96.7</w:t>
            </w:r>
          </w:p>
        </w:tc>
        <w:tc>
          <w:tcPr>
            <w:tcW w:w="79" w:type="dxa"/>
          </w:tcPr>
          <w:p>
            <w:pPr>
              <w:pStyle w:val="TableParagraph"/>
              <w:rPr>
                <w:rFonts w:ascii="Times New Roman"/>
                <w:sz w:val="16"/>
              </w:rPr>
            </w:pPr>
          </w:p>
        </w:tc>
        <w:tc>
          <w:tcPr>
            <w:tcW w:w="753" w:type="dxa"/>
          </w:tcPr>
          <w:p>
            <w:pPr>
              <w:pStyle w:val="TableParagraph"/>
              <w:spacing w:line="219" w:lineRule="exact"/>
              <w:ind w:left="96" w:right="139"/>
              <w:jc w:val="center"/>
              <w:rPr>
                <w:sz w:val="18"/>
              </w:rPr>
            </w:pPr>
            <w:r>
              <w:rPr>
                <w:sz w:val="18"/>
              </w:rPr>
              <w:t>98.2</w:t>
            </w:r>
          </w:p>
        </w:tc>
        <w:tc>
          <w:tcPr>
            <w:tcW w:w="756" w:type="dxa"/>
          </w:tcPr>
          <w:p>
            <w:pPr>
              <w:pStyle w:val="TableParagraph"/>
              <w:spacing w:line="219" w:lineRule="exact"/>
              <w:ind w:left="125" w:right="155"/>
              <w:jc w:val="center"/>
              <w:rPr>
                <w:sz w:val="18"/>
              </w:rPr>
            </w:pPr>
            <w:r>
              <w:rPr>
                <w:sz w:val="18"/>
              </w:rPr>
              <w:t>96.4</w:t>
            </w:r>
          </w:p>
        </w:tc>
        <w:tc>
          <w:tcPr>
            <w:tcW w:w="790" w:type="dxa"/>
          </w:tcPr>
          <w:p>
            <w:pPr>
              <w:pStyle w:val="TableParagraph"/>
              <w:spacing w:line="219" w:lineRule="exact"/>
              <w:ind w:left="233"/>
              <w:rPr>
                <w:sz w:val="18"/>
              </w:rPr>
            </w:pPr>
            <w:r>
              <w:rPr>
                <w:sz w:val="18"/>
              </w:rPr>
              <w:t>97.2</w:t>
            </w:r>
          </w:p>
        </w:tc>
      </w:tr>
      <w:tr>
        <w:trPr>
          <w:trHeight w:val="244" w:hRule="atLeast"/>
        </w:trPr>
        <w:tc>
          <w:tcPr>
            <w:tcW w:w="2379" w:type="dxa"/>
          </w:tcPr>
          <w:p>
            <w:pPr>
              <w:pStyle w:val="TableParagraph"/>
              <w:spacing w:line="212" w:lineRule="exact"/>
              <w:ind w:left="137"/>
              <w:rPr>
                <w:sz w:val="18"/>
              </w:rPr>
            </w:pPr>
            <w:r>
              <w:rPr>
                <w:sz w:val="18"/>
              </w:rPr>
              <w:t>14-15 (Secondary)</w:t>
            </w:r>
          </w:p>
        </w:tc>
        <w:tc>
          <w:tcPr>
            <w:tcW w:w="804" w:type="dxa"/>
          </w:tcPr>
          <w:p>
            <w:pPr>
              <w:pStyle w:val="TableParagraph"/>
              <w:spacing w:line="212" w:lineRule="exact"/>
              <w:ind w:left="146" w:right="157"/>
              <w:jc w:val="center"/>
              <w:rPr>
                <w:sz w:val="18"/>
              </w:rPr>
            </w:pPr>
            <w:r>
              <w:rPr>
                <w:sz w:val="18"/>
              </w:rPr>
              <w:t>90.2</w:t>
            </w:r>
          </w:p>
        </w:tc>
        <w:tc>
          <w:tcPr>
            <w:tcW w:w="774" w:type="dxa"/>
          </w:tcPr>
          <w:p>
            <w:pPr>
              <w:pStyle w:val="TableParagraph"/>
              <w:spacing w:line="212" w:lineRule="exact"/>
              <w:ind w:left="218"/>
              <w:rPr>
                <w:sz w:val="18"/>
              </w:rPr>
            </w:pPr>
            <w:r>
              <w:rPr>
                <w:sz w:val="18"/>
              </w:rPr>
              <w:t>90.2</w:t>
            </w:r>
          </w:p>
        </w:tc>
        <w:tc>
          <w:tcPr>
            <w:tcW w:w="787" w:type="dxa"/>
          </w:tcPr>
          <w:p>
            <w:pPr>
              <w:pStyle w:val="TableParagraph"/>
              <w:spacing w:line="212" w:lineRule="exact"/>
              <w:ind w:left="141" w:right="83"/>
              <w:jc w:val="center"/>
              <w:rPr>
                <w:sz w:val="18"/>
              </w:rPr>
            </w:pPr>
            <w:r>
              <w:rPr>
                <w:sz w:val="18"/>
              </w:rPr>
              <w:t>90.2</w:t>
            </w:r>
          </w:p>
        </w:tc>
        <w:tc>
          <w:tcPr>
            <w:tcW w:w="79" w:type="dxa"/>
          </w:tcPr>
          <w:p>
            <w:pPr>
              <w:pStyle w:val="TableParagraph"/>
              <w:rPr>
                <w:rFonts w:ascii="Times New Roman"/>
                <w:sz w:val="16"/>
              </w:rPr>
            </w:pPr>
          </w:p>
        </w:tc>
        <w:tc>
          <w:tcPr>
            <w:tcW w:w="752" w:type="dxa"/>
          </w:tcPr>
          <w:p>
            <w:pPr>
              <w:pStyle w:val="TableParagraph"/>
              <w:spacing w:line="212" w:lineRule="exact"/>
              <w:ind w:right="207"/>
              <w:jc w:val="right"/>
              <w:rPr>
                <w:sz w:val="18"/>
              </w:rPr>
            </w:pPr>
            <w:r>
              <w:rPr>
                <w:sz w:val="18"/>
              </w:rPr>
              <w:t>90.8</w:t>
            </w:r>
          </w:p>
        </w:tc>
        <w:tc>
          <w:tcPr>
            <w:tcW w:w="810" w:type="dxa"/>
          </w:tcPr>
          <w:p>
            <w:pPr>
              <w:pStyle w:val="TableParagraph"/>
              <w:spacing w:line="212" w:lineRule="exact"/>
              <w:ind w:left="47" w:right="129"/>
              <w:jc w:val="center"/>
              <w:rPr>
                <w:sz w:val="18"/>
              </w:rPr>
            </w:pPr>
            <w:r>
              <w:rPr>
                <w:sz w:val="18"/>
              </w:rPr>
              <w:t>87.7</w:t>
            </w:r>
          </w:p>
        </w:tc>
        <w:tc>
          <w:tcPr>
            <w:tcW w:w="733" w:type="dxa"/>
          </w:tcPr>
          <w:p>
            <w:pPr>
              <w:pStyle w:val="TableParagraph"/>
              <w:spacing w:line="212" w:lineRule="exact"/>
              <w:ind w:left="180"/>
              <w:rPr>
                <w:sz w:val="18"/>
              </w:rPr>
            </w:pPr>
            <w:r>
              <w:rPr>
                <w:sz w:val="18"/>
              </w:rPr>
              <w:t>89.0</w:t>
            </w:r>
          </w:p>
        </w:tc>
        <w:tc>
          <w:tcPr>
            <w:tcW w:w="79" w:type="dxa"/>
          </w:tcPr>
          <w:p>
            <w:pPr>
              <w:pStyle w:val="TableParagraph"/>
              <w:rPr>
                <w:rFonts w:ascii="Times New Roman"/>
                <w:sz w:val="16"/>
              </w:rPr>
            </w:pPr>
          </w:p>
        </w:tc>
        <w:tc>
          <w:tcPr>
            <w:tcW w:w="753" w:type="dxa"/>
          </w:tcPr>
          <w:p>
            <w:pPr>
              <w:pStyle w:val="TableParagraph"/>
              <w:spacing w:line="212" w:lineRule="exact"/>
              <w:ind w:left="96" w:right="139"/>
              <w:jc w:val="center"/>
              <w:rPr>
                <w:sz w:val="18"/>
              </w:rPr>
            </w:pPr>
            <w:r>
              <w:rPr>
                <w:sz w:val="18"/>
              </w:rPr>
              <w:t>90.5</w:t>
            </w:r>
          </w:p>
        </w:tc>
        <w:tc>
          <w:tcPr>
            <w:tcW w:w="756" w:type="dxa"/>
          </w:tcPr>
          <w:p>
            <w:pPr>
              <w:pStyle w:val="TableParagraph"/>
              <w:spacing w:line="212" w:lineRule="exact"/>
              <w:ind w:left="125" w:right="155"/>
              <w:jc w:val="center"/>
              <w:rPr>
                <w:sz w:val="18"/>
              </w:rPr>
            </w:pPr>
            <w:r>
              <w:rPr>
                <w:sz w:val="18"/>
              </w:rPr>
              <w:t>89.0</w:t>
            </w:r>
          </w:p>
        </w:tc>
        <w:tc>
          <w:tcPr>
            <w:tcW w:w="790" w:type="dxa"/>
          </w:tcPr>
          <w:p>
            <w:pPr>
              <w:pStyle w:val="TableParagraph"/>
              <w:spacing w:line="212" w:lineRule="exact"/>
              <w:ind w:left="233"/>
              <w:rPr>
                <w:sz w:val="18"/>
              </w:rPr>
            </w:pPr>
            <w:r>
              <w:rPr>
                <w:sz w:val="18"/>
              </w:rPr>
              <w:t>89.7</w:t>
            </w:r>
          </w:p>
        </w:tc>
      </w:tr>
      <w:tr>
        <w:trPr>
          <w:trHeight w:val="372" w:hRule="atLeast"/>
        </w:trPr>
        <w:tc>
          <w:tcPr>
            <w:tcW w:w="2379" w:type="dxa"/>
          </w:tcPr>
          <w:p>
            <w:pPr>
              <w:pStyle w:val="TableParagraph"/>
              <w:spacing w:line="219" w:lineRule="exact"/>
              <w:ind w:left="137"/>
              <w:rPr>
                <w:sz w:val="18"/>
              </w:rPr>
            </w:pPr>
            <w:r>
              <w:rPr>
                <w:sz w:val="18"/>
              </w:rPr>
              <w:t>16-17 (Higher Secondary)</w:t>
            </w:r>
          </w:p>
        </w:tc>
        <w:tc>
          <w:tcPr>
            <w:tcW w:w="804" w:type="dxa"/>
          </w:tcPr>
          <w:p>
            <w:pPr>
              <w:pStyle w:val="TableParagraph"/>
              <w:spacing w:line="219" w:lineRule="exact"/>
              <w:ind w:left="146" w:right="157"/>
              <w:jc w:val="center"/>
              <w:rPr>
                <w:sz w:val="18"/>
              </w:rPr>
            </w:pPr>
            <w:r>
              <w:rPr>
                <w:sz w:val="18"/>
              </w:rPr>
              <w:t>76.9</w:t>
            </w:r>
          </w:p>
        </w:tc>
        <w:tc>
          <w:tcPr>
            <w:tcW w:w="774" w:type="dxa"/>
          </w:tcPr>
          <w:p>
            <w:pPr>
              <w:pStyle w:val="TableParagraph"/>
              <w:spacing w:line="219" w:lineRule="exact"/>
              <w:ind w:left="218"/>
              <w:rPr>
                <w:sz w:val="18"/>
              </w:rPr>
            </w:pPr>
            <w:r>
              <w:rPr>
                <w:sz w:val="18"/>
              </w:rPr>
              <w:t>74.7</w:t>
            </w:r>
          </w:p>
        </w:tc>
        <w:tc>
          <w:tcPr>
            <w:tcW w:w="787" w:type="dxa"/>
          </w:tcPr>
          <w:p>
            <w:pPr>
              <w:pStyle w:val="TableParagraph"/>
              <w:spacing w:line="219" w:lineRule="exact"/>
              <w:ind w:left="141" w:right="83"/>
              <w:jc w:val="center"/>
              <w:rPr>
                <w:sz w:val="18"/>
              </w:rPr>
            </w:pPr>
            <w:r>
              <w:rPr>
                <w:sz w:val="18"/>
              </w:rPr>
              <w:t>75.7</w:t>
            </w:r>
          </w:p>
        </w:tc>
        <w:tc>
          <w:tcPr>
            <w:tcW w:w="79" w:type="dxa"/>
          </w:tcPr>
          <w:p>
            <w:pPr>
              <w:pStyle w:val="TableParagraph"/>
              <w:rPr>
                <w:rFonts w:ascii="Times New Roman"/>
                <w:sz w:val="16"/>
              </w:rPr>
            </w:pPr>
          </w:p>
        </w:tc>
        <w:tc>
          <w:tcPr>
            <w:tcW w:w="752" w:type="dxa"/>
          </w:tcPr>
          <w:p>
            <w:pPr>
              <w:pStyle w:val="TableParagraph"/>
              <w:spacing w:line="219" w:lineRule="exact"/>
              <w:ind w:right="207"/>
              <w:jc w:val="right"/>
              <w:rPr>
                <w:sz w:val="18"/>
              </w:rPr>
            </w:pPr>
            <w:r>
              <w:rPr>
                <w:sz w:val="18"/>
              </w:rPr>
              <w:t>78.7</w:t>
            </w:r>
          </w:p>
        </w:tc>
        <w:tc>
          <w:tcPr>
            <w:tcW w:w="810" w:type="dxa"/>
          </w:tcPr>
          <w:p>
            <w:pPr>
              <w:pStyle w:val="TableParagraph"/>
              <w:spacing w:line="219" w:lineRule="exact"/>
              <w:ind w:left="47" w:right="129"/>
              <w:jc w:val="center"/>
              <w:rPr>
                <w:sz w:val="18"/>
              </w:rPr>
            </w:pPr>
            <w:r>
              <w:rPr>
                <w:sz w:val="18"/>
              </w:rPr>
              <w:t>66.9</w:t>
            </w:r>
          </w:p>
        </w:tc>
        <w:tc>
          <w:tcPr>
            <w:tcW w:w="733" w:type="dxa"/>
          </w:tcPr>
          <w:p>
            <w:pPr>
              <w:pStyle w:val="TableParagraph"/>
              <w:spacing w:line="219" w:lineRule="exact"/>
              <w:ind w:left="180"/>
              <w:rPr>
                <w:sz w:val="18"/>
              </w:rPr>
            </w:pPr>
            <w:r>
              <w:rPr>
                <w:sz w:val="18"/>
              </w:rPr>
              <w:t>72.2</w:t>
            </w:r>
          </w:p>
        </w:tc>
        <w:tc>
          <w:tcPr>
            <w:tcW w:w="79" w:type="dxa"/>
          </w:tcPr>
          <w:p>
            <w:pPr>
              <w:pStyle w:val="TableParagraph"/>
              <w:rPr>
                <w:rFonts w:ascii="Times New Roman"/>
                <w:sz w:val="16"/>
              </w:rPr>
            </w:pPr>
          </w:p>
        </w:tc>
        <w:tc>
          <w:tcPr>
            <w:tcW w:w="753" w:type="dxa"/>
          </w:tcPr>
          <w:p>
            <w:pPr>
              <w:pStyle w:val="TableParagraph"/>
              <w:spacing w:line="219" w:lineRule="exact"/>
              <w:ind w:left="96" w:right="139"/>
              <w:jc w:val="center"/>
              <w:rPr>
                <w:sz w:val="18"/>
              </w:rPr>
            </w:pPr>
            <w:r>
              <w:rPr>
                <w:sz w:val="18"/>
              </w:rPr>
              <w:t>77.7</w:t>
            </w:r>
          </w:p>
        </w:tc>
        <w:tc>
          <w:tcPr>
            <w:tcW w:w="756" w:type="dxa"/>
          </w:tcPr>
          <w:p>
            <w:pPr>
              <w:pStyle w:val="TableParagraph"/>
              <w:spacing w:line="219" w:lineRule="exact"/>
              <w:ind w:left="125" w:right="155"/>
              <w:jc w:val="center"/>
              <w:rPr>
                <w:sz w:val="18"/>
              </w:rPr>
            </w:pPr>
            <w:r>
              <w:rPr>
                <w:sz w:val="18"/>
              </w:rPr>
              <w:t>71.2</w:t>
            </w:r>
          </w:p>
        </w:tc>
        <w:tc>
          <w:tcPr>
            <w:tcW w:w="790" w:type="dxa"/>
          </w:tcPr>
          <w:p>
            <w:pPr>
              <w:pStyle w:val="TableParagraph"/>
              <w:spacing w:line="219" w:lineRule="exact"/>
              <w:ind w:left="233"/>
              <w:rPr>
                <w:sz w:val="18"/>
              </w:rPr>
            </w:pPr>
            <w:r>
              <w:rPr>
                <w:sz w:val="18"/>
              </w:rPr>
              <w:t>74.2</w:t>
            </w:r>
          </w:p>
        </w:tc>
      </w:tr>
      <w:tr>
        <w:trPr>
          <w:trHeight w:val="372" w:hRule="atLeast"/>
        </w:trPr>
        <w:tc>
          <w:tcPr>
            <w:tcW w:w="2379" w:type="dxa"/>
          </w:tcPr>
          <w:p>
            <w:pPr>
              <w:pStyle w:val="TableParagraph"/>
              <w:spacing w:before="120"/>
              <w:ind w:left="137"/>
              <w:rPr>
                <w:sz w:val="18"/>
              </w:rPr>
            </w:pPr>
            <w:r>
              <w:rPr>
                <w:sz w:val="18"/>
              </w:rPr>
              <w:t>11-14 years</w:t>
            </w:r>
          </w:p>
        </w:tc>
        <w:tc>
          <w:tcPr>
            <w:tcW w:w="804" w:type="dxa"/>
          </w:tcPr>
          <w:p>
            <w:pPr>
              <w:pStyle w:val="TableParagraph"/>
              <w:spacing w:before="120"/>
              <w:ind w:left="146" w:right="157"/>
              <w:jc w:val="center"/>
              <w:rPr>
                <w:sz w:val="18"/>
              </w:rPr>
            </w:pPr>
            <w:r>
              <w:rPr>
                <w:sz w:val="18"/>
              </w:rPr>
              <w:t>96.8</w:t>
            </w:r>
          </w:p>
        </w:tc>
        <w:tc>
          <w:tcPr>
            <w:tcW w:w="774" w:type="dxa"/>
          </w:tcPr>
          <w:p>
            <w:pPr>
              <w:pStyle w:val="TableParagraph"/>
              <w:spacing w:before="120"/>
              <w:ind w:left="218"/>
              <w:rPr>
                <w:sz w:val="18"/>
              </w:rPr>
            </w:pPr>
            <w:r>
              <w:rPr>
                <w:sz w:val="18"/>
              </w:rPr>
              <w:t>96.1</w:t>
            </w:r>
          </w:p>
        </w:tc>
        <w:tc>
          <w:tcPr>
            <w:tcW w:w="787" w:type="dxa"/>
          </w:tcPr>
          <w:p>
            <w:pPr>
              <w:pStyle w:val="TableParagraph"/>
              <w:spacing w:before="120"/>
              <w:ind w:left="141" w:right="83"/>
              <w:jc w:val="center"/>
              <w:rPr>
                <w:sz w:val="18"/>
              </w:rPr>
            </w:pPr>
            <w:r>
              <w:rPr>
                <w:sz w:val="18"/>
              </w:rPr>
              <w:t>96.4</w:t>
            </w:r>
          </w:p>
        </w:tc>
        <w:tc>
          <w:tcPr>
            <w:tcW w:w="79" w:type="dxa"/>
          </w:tcPr>
          <w:p>
            <w:pPr>
              <w:pStyle w:val="TableParagraph"/>
              <w:rPr>
                <w:rFonts w:ascii="Times New Roman"/>
                <w:sz w:val="16"/>
              </w:rPr>
            </w:pPr>
          </w:p>
        </w:tc>
        <w:tc>
          <w:tcPr>
            <w:tcW w:w="752" w:type="dxa"/>
          </w:tcPr>
          <w:p>
            <w:pPr>
              <w:pStyle w:val="TableParagraph"/>
              <w:spacing w:before="120"/>
              <w:ind w:right="207"/>
              <w:jc w:val="right"/>
              <w:rPr>
                <w:sz w:val="18"/>
              </w:rPr>
            </w:pPr>
            <w:r>
              <w:rPr>
                <w:sz w:val="18"/>
              </w:rPr>
              <w:t>96.3</w:t>
            </w:r>
          </w:p>
        </w:tc>
        <w:tc>
          <w:tcPr>
            <w:tcW w:w="810" w:type="dxa"/>
          </w:tcPr>
          <w:p>
            <w:pPr>
              <w:pStyle w:val="TableParagraph"/>
              <w:spacing w:before="120"/>
              <w:ind w:left="47" w:right="129"/>
              <w:jc w:val="center"/>
              <w:rPr>
                <w:sz w:val="18"/>
              </w:rPr>
            </w:pPr>
            <w:r>
              <w:rPr>
                <w:sz w:val="18"/>
              </w:rPr>
              <w:t>94.5</w:t>
            </w:r>
          </w:p>
        </w:tc>
        <w:tc>
          <w:tcPr>
            <w:tcW w:w="733" w:type="dxa"/>
          </w:tcPr>
          <w:p>
            <w:pPr>
              <w:pStyle w:val="TableParagraph"/>
              <w:spacing w:before="120"/>
              <w:ind w:left="180"/>
              <w:rPr>
                <w:sz w:val="18"/>
              </w:rPr>
            </w:pPr>
            <w:r>
              <w:rPr>
                <w:sz w:val="18"/>
              </w:rPr>
              <w:t>95.3</w:t>
            </w:r>
          </w:p>
        </w:tc>
        <w:tc>
          <w:tcPr>
            <w:tcW w:w="79" w:type="dxa"/>
          </w:tcPr>
          <w:p>
            <w:pPr>
              <w:pStyle w:val="TableParagraph"/>
              <w:rPr>
                <w:rFonts w:ascii="Times New Roman"/>
                <w:sz w:val="16"/>
              </w:rPr>
            </w:pPr>
          </w:p>
        </w:tc>
        <w:tc>
          <w:tcPr>
            <w:tcW w:w="753" w:type="dxa"/>
          </w:tcPr>
          <w:p>
            <w:pPr>
              <w:pStyle w:val="TableParagraph"/>
              <w:spacing w:before="120"/>
              <w:ind w:left="96" w:right="139"/>
              <w:jc w:val="center"/>
              <w:rPr>
                <w:sz w:val="18"/>
              </w:rPr>
            </w:pPr>
            <w:r>
              <w:rPr>
                <w:sz w:val="18"/>
              </w:rPr>
              <w:t>96.6</w:t>
            </w:r>
          </w:p>
        </w:tc>
        <w:tc>
          <w:tcPr>
            <w:tcW w:w="756" w:type="dxa"/>
          </w:tcPr>
          <w:p>
            <w:pPr>
              <w:pStyle w:val="TableParagraph"/>
              <w:spacing w:before="120"/>
              <w:ind w:left="125" w:right="155"/>
              <w:jc w:val="center"/>
              <w:rPr>
                <w:sz w:val="18"/>
              </w:rPr>
            </w:pPr>
            <w:r>
              <w:rPr>
                <w:sz w:val="18"/>
              </w:rPr>
              <w:t>95.3</w:t>
            </w:r>
          </w:p>
        </w:tc>
        <w:tc>
          <w:tcPr>
            <w:tcW w:w="790" w:type="dxa"/>
          </w:tcPr>
          <w:p>
            <w:pPr>
              <w:pStyle w:val="TableParagraph"/>
              <w:spacing w:before="120"/>
              <w:ind w:left="233"/>
              <w:rPr>
                <w:sz w:val="18"/>
              </w:rPr>
            </w:pPr>
            <w:r>
              <w:rPr>
                <w:sz w:val="18"/>
              </w:rPr>
              <w:t>95.9</w:t>
            </w:r>
          </w:p>
        </w:tc>
      </w:tr>
      <w:tr>
        <w:trPr>
          <w:trHeight w:val="370" w:hRule="atLeast"/>
        </w:trPr>
        <w:tc>
          <w:tcPr>
            <w:tcW w:w="2379" w:type="dxa"/>
          </w:tcPr>
          <w:p>
            <w:pPr>
              <w:pStyle w:val="TableParagraph"/>
              <w:spacing w:line="219" w:lineRule="exact"/>
              <w:ind w:left="137"/>
              <w:rPr>
                <w:sz w:val="18"/>
              </w:rPr>
            </w:pPr>
            <w:r>
              <w:rPr>
                <w:sz w:val="18"/>
              </w:rPr>
              <w:t>15-17 years</w:t>
            </w:r>
          </w:p>
        </w:tc>
        <w:tc>
          <w:tcPr>
            <w:tcW w:w="804" w:type="dxa"/>
          </w:tcPr>
          <w:p>
            <w:pPr>
              <w:pStyle w:val="TableParagraph"/>
              <w:spacing w:line="219" w:lineRule="exact"/>
              <w:ind w:left="146" w:right="157"/>
              <w:jc w:val="center"/>
              <w:rPr>
                <w:sz w:val="18"/>
              </w:rPr>
            </w:pPr>
            <w:r>
              <w:rPr>
                <w:sz w:val="18"/>
              </w:rPr>
              <w:t>80.6</w:t>
            </w:r>
          </w:p>
        </w:tc>
        <w:tc>
          <w:tcPr>
            <w:tcW w:w="774" w:type="dxa"/>
          </w:tcPr>
          <w:p>
            <w:pPr>
              <w:pStyle w:val="TableParagraph"/>
              <w:spacing w:line="219" w:lineRule="exact"/>
              <w:ind w:left="218"/>
              <w:rPr>
                <w:sz w:val="18"/>
              </w:rPr>
            </w:pPr>
            <w:r>
              <w:rPr>
                <w:sz w:val="18"/>
              </w:rPr>
              <w:t>79.1</w:t>
            </w:r>
          </w:p>
        </w:tc>
        <w:tc>
          <w:tcPr>
            <w:tcW w:w="787" w:type="dxa"/>
          </w:tcPr>
          <w:p>
            <w:pPr>
              <w:pStyle w:val="TableParagraph"/>
              <w:spacing w:line="219" w:lineRule="exact"/>
              <w:ind w:left="141" w:right="83"/>
              <w:jc w:val="center"/>
              <w:rPr>
                <w:sz w:val="18"/>
              </w:rPr>
            </w:pPr>
            <w:r>
              <w:rPr>
                <w:sz w:val="18"/>
              </w:rPr>
              <w:t>79.8</w:t>
            </w:r>
          </w:p>
        </w:tc>
        <w:tc>
          <w:tcPr>
            <w:tcW w:w="79" w:type="dxa"/>
          </w:tcPr>
          <w:p>
            <w:pPr>
              <w:pStyle w:val="TableParagraph"/>
              <w:rPr>
                <w:rFonts w:ascii="Times New Roman"/>
                <w:sz w:val="16"/>
              </w:rPr>
            </w:pPr>
          </w:p>
        </w:tc>
        <w:tc>
          <w:tcPr>
            <w:tcW w:w="752" w:type="dxa"/>
          </w:tcPr>
          <w:p>
            <w:pPr>
              <w:pStyle w:val="TableParagraph"/>
              <w:spacing w:line="219" w:lineRule="exact"/>
              <w:ind w:right="207"/>
              <w:jc w:val="right"/>
              <w:rPr>
                <w:sz w:val="18"/>
              </w:rPr>
            </w:pPr>
            <w:r>
              <w:rPr>
                <w:sz w:val="18"/>
              </w:rPr>
              <w:t>82.8</w:t>
            </w:r>
          </w:p>
        </w:tc>
        <w:tc>
          <w:tcPr>
            <w:tcW w:w="810" w:type="dxa"/>
          </w:tcPr>
          <w:p>
            <w:pPr>
              <w:pStyle w:val="TableParagraph"/>
              <w:spacing w:line="219" w:lineRule="exact"/>
              <w:ind w:left="47" w:right="129"/>
              <w:jc w:val="center"/>
              <w:rPr>
                <w:sz w:val="18"/>
              </w:rPr>
            </w:pPr>
            <w:r>
              <w:rPr>
                <w:sz w:val="18"/>
              </w:rPr>
              <w:t>73.3</w:t>
            </w:r>
          </w:p>
        </w:tc>
        <w:tc>
          <w:tcPr>
            <w:tcW w:w="733" w:type="dxa"/>
          </w:tcPr>
          <w:p>
            <w:pPr>
              <w:pStyle w:val="TableParagraph"/>
              <w:spacing w:line="219" w:lineRule="exact"/>
              <w:ind w:left="180"/>
              <w:rPr>
                <w:sz w:val="18"/>
              </w:rPr>
            </w:pPr>
            <w:r>
              <w:rPr>
                <w:sz w:val="18"/>
              </w:rPr>
              <w:t>77.5</w:t>
            </w:r>
          </w:p>
        </w:tc>
        <w:tc>
          <w:tcPr>
            <w:tcW w:w="79" w:type="dxa"/>
          </w:tcPr>
          <w:p>
            <w:pPr>
              <w:pStyle w:val="TableParagraph"/>
              <w:rPr>
                <w:rFonts w:ascii="Times New Roman"/>
                <w:sz w:val="16"/>
              </w:rPr>
            </w:pPr>
          </w:p>
        </w:tc>
        <w:tc>
          <w:tcPr>
            <w:tcW w:w="753" w:type="dxa"/>
          </w:tcPr>
          <w:p>
            <w:pPr>
              <w:pStyle w:val="TableParagraph"/>
              <w:spacing w:line="219" w:lineRule="exact"/>
              <w:ind w:left="96" w:right="139"/>
              <w:jc w:val="center"/>
              <w:rPr>
                <w:sz w:val="18"/>
              </w:rPr>
            </w:pPr>
            <w:r>
              <w:rPr>
                <w:sz w:val="18"/>
              </w:rPr>
              <w:t>81.5</w:t>
            </w:r>
          </w:p>
        </w:tc>
        <w:tc>
          <w:tcPr>
            <w:tcW w:w="756" w:type="dxa"/>
          </w:tcPr>
          <w:p>
            <w:pPr>
              <w:pStyle w:val="TableParagraph"/>
              <w:spacing w:line="219" w:lineRule="exact"/>
              <w:ind w:left="125" w:right="155"/>
              <w:jc w:val="center"/>
              <w:rPr>
                <w:sz w:val="18"/>
              </w:rPr>
            </w:pPr>
            <w:r>
              <w:rPr>
                <w:sz w:val="18"/>
              </w:rPr>
              <w:t>76.5</w:t>
            </w:r>
          </w:p>
        </w:tc>
        <w:tc>
          <w:tcPr>
            <w:tcW w:w="790" w:type="dxa"/>
          </w:tcPr>
          <w:p>
            <w:pPr>
              <w:pStyle w:val="TableParagraph"/>
              <w:spacing w:line="219" w:lineRule="exact"/>
              <w:ind w:left="233"/>
              <w:rPr>
                <w:sz w:val="18"/>
              </w:rPr>
            </w:pPr>
            <w:r>
              <w:rPr>
                <w:sz w:val="18"/>
              </w:rPr>
              <w:t>78.8</w:t>
            </w:r>
          </w:p>
        </w:tc>
      </w:tr>
      <w:tr>
        <w:trPr>
          <w:trHeight w:val="364" w:hRule="atLeast"/>
        </w:trPr>
        <w:tc>
          <w:tcPr>
            <w:tcW w:w="2379" w:type="dxa"/>
          </w:tcPr>
          <w:p>
            <w:pPr>
              <w:pStyle w:val="TableParagraph"/>
              <w:spacing w:before="118"/>
              <w:ind w:left="137"/>
              <w:rPr>
                <w:sz w:val="18"/>
              </w:rPr>
            </w:pPr>
            <w:r>
              <w:rPr>
                <w:sz w:val="18"/>
              </w:rPr>
              <w:t>6-14 years</w:t>
            </w:r>
          </w:p>
        </w:tc>
        <w:tc>
          <w:tcPr>
            <w:tcW w:w="804" w:type="dxa"/>
          </w:tcPr>
          <w:p>
            <w:pPr>
              <w:pStyle w:val="TableParagraph"/>
              <w:spacing w:before="118"/>
              <w:ind w:left="146" w:right="157"/>
              <w:jc w:val="center"/>
              <w:rPr>
                <w:sz w:val="18"/>
              </w:rPr>
            </w:pPr>
            <w:r>
              <w:rPr>
                <w:sz w:val="18"/>
              </w:rPr>
              <w:t>97.1</w:t>
            </w:r>
          </w:p>
        </w:tc>
        <w:tc>
          <w:tcPr>
            <w:tcW w:w="774" w:type="dxa"/>
          </w:tcPr>
          <w:p>
            <w:pPr>
              <w:pStyle w:val="TableParagraph"/>
              <w:spacing w:before="118"/>
              <w:ind w:left="218"/>
              <w:rPr>
                <w:sz w:val="18"/>
              </w:rPr>
            </w:pPr>
            <w:r>
              <w:rPr>
                <w:sz w:val="18"/>
              </w:rPr>
              <w:t>97.0</w:t>
            </w:r>
          </w:p>
        </w:tc>
        <w:tc>
          <w:tcPr>
            <w:tcW w:w="787" w:type="dxa"/>
          </w:tcPr>
          <w:p>
            <w:pPr>
              <w:pStyle w:val="TableParagraph"/>
              <w:spacing w:before="118"/>
              <w:ind w:left="141" w:right="83"/>
              <w:jc w:val="center"/>
              <w:rPr>
                <w:sz w:val="18"/>
              </w:rPr>
            </w:pPr>
            <w:r>
              <w:rPr>
                <w:sz w:val="18"/>
              </w:rPr>
              <w:t>97.0</w:t>
            </w:r>
          </w:p>
        </w:tc>
        <w:tc>
          <w:tcPr>
            <w:tcW w:w="79" w:type="dxa"/>
          </w:tcPr>
          <w:p>
            <w:pPr>
              <w:pStyle w:val="TableParagraph"/>
              <w:rPr>
                <w:rFonts w:ascii="Times New Roman"/>
                <w:sz w:val="16"/>
              </w:rPr>
            </w:pPr>
          </w:p>
        </w:tc>
        <w:tc>
          <w:tcPr>
            <w:tcW w:w="752" w:type="dxa"/>
          </w:tcPr>
          <w:p>
            <w:pPr>
              <w:pStyle w:val="TableParagraph"/>
              <w:spacing w:before="118"/>
              <w:ind w:right="207"/>
              <w:jc w:val="right"/>
              <w:rPr>
                <w:sz w:val="18"/>
              </w:rPr>
            </w:pPr>
            <w:r>
              <w:rPr>
                <w:sz w:val="18"/>
              </w:rPr>
              <w:t>97.4</w:t>
            </w:r>
          </w:p>
        </w:tc>
        <w:tc>
          <w:tcPr>
            <w:tcW w:w="810" w:type="dxa"/>
          </w:tcPr>
          <w:p>
            <w:pPr>
              <w:pStyle w:val="TableParagraph"/>
              <w:spacing w:before="118"/>
              <w:ind w:left="47" w:right="129"/>
              <w:jc w:val="center"/>
              <w:rPr>
                <w:sz w:val="18"/>
              </w:rPr>
            </w:pPr>
            <w:r>
              <w:rPr>
                <w:sz w:val="18"/>
              </w:rPr>
              <w:t>96.4</w:t>
            </w:r>
          </w:p>
        </w:tc>
        <w:tc>
          <w:tcPr>
            <w:tcW w:w="733" w:type="dxa"/>
          </w:tcPr>
          <w:p>
            <w:pPr>
              <w:pStyle w:val="TableParagraph"/>
              <w:spacing w:before="118"/>
              <w:ind w:left="180"/>
              <w:rPr>
                <w:sz w:val="18"/>
              </w:rPr>
            </w:pPr>
            <w:r>
              <w:rPr>
                <w:sz w:val="18"/>
              </w:rPr>
              <w:t>96.8</w:t>
            </w:r>
          </w:p>
        </w:tc>
        <w:tc>
          <w:tcPr>
            <w:tcW w:w="79" w:type="dxa"/>
          </w:tcPr>
          <w:p>
            <w:pPr>
              <w:pStyle w:val="TableParagraph"/>
              <w:rPr>
                <w:rFonts w:ascii="Times New Roman"/>
                <w:sz w:val="16"/>
              </w:rPr>
            </w:pPr>
          </w:p>
        </w:tc>
        <w:tc>
          <w:tcPr>
            <w:tcW w:w="753" w:type="dxa"/>
          </w:tcPr>
          <w:p>
            <w:pPr>
              <w:pStyle w:val="TableParagraph"/>
              <w:spacing w:before="118"/>
              <w:ind w:left="96" w:right="139"/>
              <w:jc w:val="center"/>
              <w:rPr>
                <w:sz w:val="18"/>
              </w:rPr>
            </w:pPr>
            <w:r>
              <w:rPr>
                <w:sz w:val="18"/>
              </w:rPr>
              <w:t>97.2</w:t>
            </w:r>
          </w:p>
        </w:tc>
        <w:tc>
          <w:tcPr>
            <w:tcW w:w="756" w:type="dxa"/>
          </w:tcPr>
          <w:p>
            <w:pPr>
              <w:pStyle w:val="TableParagraph"/>
              <w:spacing w:before="118"/>
              <w:ind w:left="125" w:right="155"/>
              <w:jc w:val="center"/>
              <w:rPr>
                <w:sz w:val="18"/>
              </w:rPr>
            </w:pPr>
            <w:r>
              <w:rPr>
                <w:sz w:val="18"/>
              </w:rPr>
              <w:t>96.7</w:t>
            </w:r>
          </w:p>
        </w:tc>
        <w:tc>
          <w:tcPr>
            <w:tcW w:w="790" w:type="dxa"/>
          </w:tcPr>
          <w:p>
            <w:pPr>
              <w:pStyle w:val="TableParagraph"/>
              <w:spacing w:before="118"/>
              <w:ind w:left="233"/>
              <w:rPr>
                <w:sz w:val="18"/>
              </w:rPr>
            </w:pPr>
            <w:r>
              <w:rPr>
                <w:sz w:val="18"/>
              </w:rPr>
              <w:t>96.9</w:t>
            </w:r>
          </w:p>
        </w:tc>
      </w:tr>
      <w:tr>
        <w:trPr>
          <w:trHeight w:val="364" w:hRule="atLeast"/>
        </w:trPr>
        <w:tc>
          <w:tcPr>
            <w:tcW w:w="2379" w:type="dxa"/>
          </w:tcPr>
          <w:p>
            <w:pPr>
              <w:pStyle w:val="TableParagraph"/>
              <w:spacing w:line="213" w:lineRule="exact"/>
              <w:ind w:left="137"/>
              <w:rPr>
                <w:sz w:val="18"/>
              </w:rPr>
            </w:pPr>
            <w:r>
              <w:rPr>
                <w:sz w:val="18"/>
              </w:rPr>
              <w:t>6-17 years</w:t>
            </w:r>
          </w:p>
        </w:tc>
        <w:tc>
          <w:tcPr>
            <w:tcW w:w="804" w:type="dxa"/>
          </w:tcPr>
          <w:p>
            <w:pPr>
              <w:pStyle w:val="TableParagraph"/>
              <w:spacing w:line="213" w:lineRule="exact"/>
              <w:ind w:left="146" w:right="157"/>
              <w:jc w:val="center"/>
              <w:rPr>
                <w:sz w:val="18"/>
              </w:rPr>
            </w:pPr>
            <w:r>
              <w:rPr>
                <w:sz w:val="18"/>
              </w:rPr>
              <w:t>92.8</w:t>
            </w:r>
          </w:p>
        </w:tc>
        <w:tc>
          <w:tcPr>
            <w:tcW w:w="774" w:type="dxa"/>
          </w:tcPr>
          <w:p>
            <w:pPr>
              <w:pStyle w:val="TableParagraph"/>
              <w:spacing w:line="213" w:lineRule="exact"/>
              <w:ind w:left="218"/>
              <w:rPr>
                <w:sz w:val="18"/>
              </w:rPr>
            </w:pPr>
            <w:r>
              <w:rPr>
                <w:sz w:val="18"/>
              </w:rPr>
              <w:t>92.6</w:t>
            </w:r>
          </w:p>
        </w:tc>
        <w:tc>
          <w:tcPr>
            <w:tcW w:w="787" w:type="dxa"/>
          </w:tcPr>
          <w:p>
            <w:pPr>
              <w:pStyle w:val="TableParagraph"/>
              <w:spacing w:line="213" w:lineRule="exact"/>
              <w:ind w:left="141" w:right="83"/>
              <w:jc w:val="center"/>
              <w:rPr>
                <w:sz w:val="18"/>
              </w:rPr>
            </w:pPr>
            <w:r>
              <w:rPr>
                <w:sz w:val="18"/>
              </w:rPr>
              <w:t>92.7</w:t>
            </w:r>
          </w:p>
        </w:tc>
        <w:tc>
          <w:tcPr>
            <w:tcW w:w="79" w:type="dxa"/>
          </w:tcPr>
          <w:p>
            <w:pPr>
              <w:pStyle w:val="TableParagraph"/>
              <w:rPr>
                <w:rFonts w:ascii="Times New Roman"/>
                <w:sz w:val="16"/>
              </w:rPr>
            </w:pPr>
          </w:p>
        </w:tc>
        <w:tc>
          <w:tcPr>
            <w:tcW w:w="752" w:type="dxa"/>
          </w:tcPr>
          <w:p>
            <w:pPr>
              <w:pStyle w:val="TableParagraph"/>
              <w:spacing w:line="213" w:lineRule="exact"/>
              <w:ind w:right="207"/>
              <w:jc w:val="right"/>
              <w:rPr>
                <w:sz w:val="18"/>
              </w:rPr>
            </w:pPr>
            <w:r>
              <w:rPr>
                <w:sz w:val="18"/>
              </w:rPr>
              <w:t>93.9</w:t>
            </w:r>
          </w:p>
        </w:tc>
        <w:tc>
          <w:tcPr>
            <w:tcW w:w="810" w:type="dxa"/>
          </w:tcPr>
          <w:p>
            <w:pPr>
              <w:pStyle w:val="TableParagraph"/>
              <w:spacing w:line="213" w:lineRule="exact"/>
              <w:ind w:left="47" w:right="129"/>
              <w:jc w:val="center"/>
              <w:rPr>
                <w:sz w:val="18"/>
              </w:rPr>
            </w:pPr>
            <w:r>
              <w:rPr>
                <w:sz w:val="18"/>
              </w:rPr>
              <w:t>90.9</w:t>
            </w:r>
          </w:p>
        </w:tc>
        <w:tc>
          <w:tcPr>
            <w:tcW w:w="733" w:type="dxa"/>
          </w:tcPr>
          <w:p>
            <w:pPr>
              <w:pStyle w:val="TableParagraph"/>
              <w:spacing w:line="213" w:lineRule="exact"/>
              <w:ind w:left="180"/>
              <w:rPr>
                <w:sz w:val="18"/>
              </w:rPr>
            </w:pPr>
            <w:r>
              <w:rPr>
                <w:sz w:val="18"/>
              </w:rPr>
              <w:t>92.2</w:t>
            </w:r>
          </w:p>
        </w:tc>
        <w:tc>
          <w:tcPr>
            <w:tcW w:w="79" w:type="dxa"/>
          </w:tcPr>
          <w:p>
            <w:pPr>
              <w:pStyle w:val="TableParagraph"/>
              <w:rPr>
                <w:rFonts w:ascii="Times New Roman"/>
                <w:sz w:val="16"/>
              </w:rPr>
            </w:pPr>
          </w:p>
        </w:tc>
        <w:tc>
          <w:tcPr>
            <w:tcW w:w="753" w:type="dxa"/>
          </w:tcPr>
          <w:p>
            <w:pPr>
              <w:pStyle w:val="TableParagraph"/>
              <w:spacing w:line="213" w:lineRule="exact"/>
              <w:ind w:left="96" w:right="139"/>
              <w:jc w:val="center"/>
              <w:rPr>
                <w:sz w:val="18"/>
              </w:rPr>
            </w:pPr>
            <w:r>
              <w:rPr>
                <w:sz w:val="18"/>
              </w:rPr>
              <w:t>93.3</w:t>
            </w:r>
          </w:p>
        </w:tc>
        <w:tc>
          <w:tcPr>
            <w:tcW w:w="756" w:type="dxa"/>
          </w:tcPr>
          <w:p>
            <w:pPr>
              <w:pStyle w:val="TableParagraph"/>
              <w:spacing w:line="213" w:lineRule="exact"/>
              <w:ind w:left="125" w:right="155"/>
              <w:jc w:val="center"/>
              <w:rPr>
                <w:sz w:val="18"/>
              </w:rPr>
            </w:pPr>
            <w:r>
              <w:rPr>
                <w:sz w:val="18"/>
              </w:rPr>
              <w:t>91.8</w:t>
            </w:r>
          </w:p>
        </w:tc>
        <w:tc>
          <w:tcPr>
            <w:tcW w:w="790" w:type="dxa"/>
          </w:tcPr>
          <w:p>
            <w:pPr>
              <w:pStyle w:val="TableParagraph"/>
              <w:spacing w:line="213" w:lineRule="exact"/>
              <w:ind w:left="233"/>
              <w:rPr>
                <w:sz w:val="18"/>
              </w:rPr>
            </w:pPr>
            <w:r>
              <w:rPr>
                <w:sz w:val="18"/>
              </w:rPr>
              <w:t>92.5</w:t>
            </w:r>
          </w:p>
        </w:tc>
      </w:tr>
      <w:tr>
        <w:trPr>
          <w:trHeight w:val="370" w:hRule="atLeast"/>
        </w:trPr>
        <w:tc>
          <w:tcPr>
            <w:tcW w:w="2379" w:type="dxa"/>
          </w:tcPr>
          <w:p>
            <w:pPr>
              <w:pStyle w:val="TableParagraph"/>
              <w:spacing w:before="118"/>
              <w:ind w:left="36"/>
              <w:rPr>
                <w:b/>
                <w:sz w:val="18"/>
              </w:rPr>
            </w:pPr>
            <w:r>
              <w:rPr>
                <w:b/>
                <w:sz w:val="18"/>
              </w:rPr>
              <w:t>Religion of household head</w:t>
            </w:r>
          </w:p>
        </w:tc>
        <w:tc>
          <w:tcPr>
            <w:tcW w:w="804" w:type="dxa"/>
          </w:tcPr>
          <w:p>
            <w:pPr>
              <w:pStyle w:val="TableParagraph"/>
              <w:rPr>
                <w:rFonts w:ascii="Times New Roman"/>
                <w:sz w:val="16"/>
              </w:rPr>
            </w:pPr>
          </w:p>
        </w:tc>
        <w:tc>
          <w:tcPr>
            <w:tcW w:w="774" w:type="dxa"/>
          </w:tcPr>
          <w:p>
            <w:pPr>
              <w:pStyle w:val="TableParagraph"/>
              <w:rPr>
                <w:rFonts w:ascii="Times New Roman"/>
                <w:sz w:val="16"/>
              </w:rPr>
            </w:pPr>
          </w:p>
        </w:tc>
        <w:tc>
          <w:tcPr>
            <w:tcW w:w="787" w:type="dxa"/>
          </w:tcPr>
          <w:p>
            <w:pPr>
              <w:pStyle w:val="TableParagraph"/>
              <w:rPr>
                <w:rFonts w:ascii="Times New Roman"/>
                <w:sz w:val="16"/>
              </w:rPr>
            </w:pPr>
          </w:p>
        </w:tc>
        <w:tc>
          <w:tcPr>
            <w:tcW w:w="79" w:type="dxa"/>
          </w:tcPr>
          <w:p>
            <w:pPr>
              <w:pStyle w:val="TableParagraph"/>
              <w:rPr>
                <w:rFonts w:ascii="Times New Roman"/>
                <w:sz w:val="16"/>
              </w:rPr>
            </w:pPr>
          </w:p>
        </w:tc>
        <w:tc>
          <w:tcPr>
            <w:tcW w:w="752" w:type="dxa"/>
          </w:tcPr>
          <w:p>
            <w:pPr>
              <w:pStyle w:val="TableParagraph"/>
              <w:rPr>
                <w:rFonts w:ascii="Times New Roman"/>
                <w:sz w:val="16"/>
              </w:rPr>
            </w:pPr>
          </w:p>
        </w:tc>
        <w:tc>
          <w:tcPr>
            <w:tcW w:w="810" w:type="dxa"/>
          </w:tcPr>
          <w:p>
            <w:pPr>
              <w:pStyle w:val="TableParagraph"/>
              <w:rPr>
                <w:rFonts w:ascii="Times New Roman"/>
                <w:sz w:val="16"/>
              </w:rPr>
            </w:pPr>
          </w:p>
        </w:tc>
        <w:tc>
          <w:tcPr>
            <w:tcW w:w="733" w:type="dxa"/>
          </w:tcPr>
          <w:p>
            <w:pPr>
              <w:pStyle w:val="TableParagraph"/>
              <w:rPr>
                <w:rFonts w:ascii="Times New Roman"/>
                <w:sz w:val="16"/>
              </w:rPr>
            </w:pPr>
          </w:p>
        </w:tc>
        <w:tc>
          <w:tcPr>
            <w:tcW w:w="79" w:type="dxa"/>
          </w:tcPr>
          <w:p>
            <w:pPr>
              <w:pStyle w:val="TableParagraph"/>
              <w:rPr>
                <w:rFonts w:ascii="Times New Roman"/>
                <w:sz w:val="16"/>
              </w:rPr>
            </w:pPr>
          </w:p>
        </w:tc>
        <w:tc>
          <w:tcPr>
            <w:tcW w:w="753" w:type="dxa"/>
          </w:tcPr>
          <w:p>
            <w:pPr>
              <w:pStyle w:val="TableParagraph"/>
              <w:rPr>
                <w:rFonts w:ascii="Times New Roman"/>
                <w:sz w:val="16"/>
              </w:rPr>
            </w:pPr>
          </w:p>
        </w:tc>
        <w:tc>
          <w:tcPr>
            <w:tcW w:w="756" w:type="dxa"/>
          </w:tcPr>
          <w:p>
            <w:pPr>
              <w:pStyle w:val="TableParagraph"/>
              <w:rPr>
                <w:rFonts w:ascii="Times New Roman"/>
                <w:sz w:val="16"/>
              </w:rPr>
            </w:pPr>
          </w:p>
        </w:tc>
        <w:tc>
          <w:tcPr>
            <w:tcW w:w="790" w:type="dxa"/>
          </w:tcPr>
          <w:p>
            <w:pPr>
              <w:pStyle w:val="TableParagraph"/>
              <w:rPr>
                <w:rFonts w:ascii="Times New Roman"/>
                <w:sz w:val="16"/>
              </w:rPr>
            </w:pPr>
          </w:p>
        </w:tc>
      </w:tr>
      <w:tr>
        <w:trPr>
          <w:trHeight w:val="246" w:hRule="atLeast"/>
        </w:trPr>
        <w:tc>
          <w:tcPr>
            <w:tcW w:w="2379" w:type="dxa"/>
          </w:tcPr>
          <w:p>
            <w:pPr>
              <w:pStyle w:val="TableParagraph"/>
              <w:spacing w:line="219" w:lineRule="exact"/>
              <w:ind w:left="137"/>
              <w:rPr>
                <w:sz w:val="18"/>
              </w:rPr>
            </w:pPr>
            <w:r>
              <w:rPr>
                <w:sz w:val="18"/>
              </w:rPr>
              <w:t>Hindu</w:t>
            </w:r>
          </w:p>
        </w:tc>
        <w:tc>
          <w:tcPr>
            <w:tcW w:w="804" w:type="dxa"/>
          </w:tcPr>
          <w:p>
            <w:pPr>
              <w:pStyle w:val="TableParagraph"/>
              <w:spacing w:line="219" w:lineRule="exact"/>
              <w:ind w:left="146" w:right="157"/>
              <w:jc w:val="center"/>
              <w:rPr>
                <w:sz w:val="18"/>
              </w:rPr>
            </w:pPr>
            <w:r>
              <w:rPr>
                <w:sz w:val="18"/>
              </w:rPr>
              <w:t>94.8</w:t>
            </w:r>
          </w:p>
        </w:tc>
        <w:tc>
          <w:tcPr>
            <w:tcW w:w="774" w:type="dxa"/>
          </w:tcPr>
          <w:p>
            <w:pPr>
              <w:pStyle w:val="TableParagraph"/>
              <w:spacing w:line="219" w:lineRule="exact"/>
              <w:ind w:left="218"/>
              <w:rPr>
                <w:sz w:val="18"/>
              </w:rPr>
            </w:pPr>
            <w:r>
              <w:rPr>
                <w:sz w:val="18"/>
              </w:rPr>
              <w:t>92.4</w:t>
            </w:r>
          </w:p>
        </w:tc>
        <w:tc>
          <w:tcPr>
            <w:tcW w:w="787" w:type="dxa"/>
          </w:tcPr>
          <w:p>
            <w:pPr>
              <w:pStyle w:val="TableParagraph"/>
              <w:spacing w:line="219" w:lineRule="exact"/>
              <w:ind w:left="141" w:right="83"/>
              <w:jc w:val="center"/>
              <w:rPr>
                <w:sz w:val="18"/>
              </w:rPr>
            </w:pPr>
            <w:r>
              <w:rPr>
                <w:sz w:val="18"/>
              </w:rPr>
              <w:t>93.4</w:t>
            </w:r>
          </w:p>
        </w:tc>
        <w:tc>
          <w:tcPr>
            <w:tcW w:w="79" w:type="dxa"/>
          </w:tcPr>
          <w:p>
            <w:pPr>
              <w:pStyle w:val="TableParagraph"/>
              <w:rPr>
                <w:rFonts w:ascii="Times New Roman"/>
                <w:sz w:val="16"/>
              </w:rPr>
            </w:pPr>
          </w:p>
        </w:tc>
        <w:tc>
          <w:tcPr>
            <w:tcW w:w="752" w:type="dxa"/>
          </w:tcPr>
          <w:p>
            <w:pPr>
              <w:pStyle w:val="TableParagraph"/>
              <w:spacing w:line="219" w:lineRule="exact"/>
              <w:ind w:right="207"/>
              <w:jc w:val="right"/>
              <w:rPr>
                <w:sz w:val="18"/>
              </w:rPr>
            </w:pPr>
            <w:r>
              <w:rPr>
                <w:sz w:val="18"/>
              </w:rPr>
              <w:t>95.7</w:t>
            </w:r>
          </w:p>
        </w:tc>
        <w:tc>
          <w:tcPr>
            <w:tcW w:w="810" w:type="dxa"/>
          </w:tcPr>
          <w:p>
            <w:pPr>
              <w:pStyle w:val="TableParagraph"/>
              <w:spacing w:line="219" w:lineRule="exact"/>
              <w:ind w:left="47" w:right="129"/>
              <w:jc w:val="center"/>
              <w:rPr>
                <w:sz w:val="18"/>
              </w:rPr>
            </w:pPr>
            <w:r>
              <w:rPr>
                <w:sz w:val="18"/>
              </w:rPr>
              <w:t>91.0</w:t>
            </w:r>
          </w:p>
        </w:tc>
        <w:tc>
          <w:tcPr>
            <w:tcW w:w="733" w:type="dxa"/>
          </w:tcPr>
          <w:p>
            <w:pPr>
              <w:pStyle w:val="TableParagraph"/>
              <w:spacing w:line="219" w:lineRule="exact"/>
              <w:ind w:left="180"/>
              <w:rPr>
                <w:sz w:val="18"/>
              </w:rPr>
            </w:pPr>
            <w:r>
              <w:rPr>
                <w:sz w:val="18"/>
              </w:rPr>
              <w:t>92.8</w:t>
            </w:r>
          </w:p>
        </w:tc>
        <w:tc>
          <w:tcPr>
            <w:tcW w:w="79" w:type="dxa"/>
          </w:tcPr>
          <w:p>
            <w:pPr>
              <w:pStyle w:val="TableParagraph"/>
              <w:rPr>
                <w:rFonts w:ascii="Times New Roman"/>
                <w:sz w:val="16"/>
              </w:rPr>
            </w:pPr>
          </w:p>
        </w:tc>
        <w:tc>
          <w:tcPr>
            <w:tcW w:w="753" w:type="dxa"/>
          </w:tcPr>
          <w:p>
            <w:pPr>
              <w:pStyle w:val="TableParagraph"/>
              <w:spacing w:line="219" w:lineRule="exact"/>
              <w:ind w:left="96" w:right="139"/>
              <w:jc w:val="center"/>
              <w:rPr>
                <w:sz w:val="18"/>
              </w:rPr>
            </w:pPr>
            <w:r>
              <w:rPr>
                <w:sz w:val="18"/>
              </w:rPr>
              <w:t>95.2</w:t>
            </w:r>
          </w:p>
        </w:tc>
        <w:tc>
          <w:tcPr>
            <w:tcW w:w="756" w:type="dxa"/>
          </w:tcPr>
          <w:p>
            <w:pPr>
              <w:pStyle w:val="TableParagraph"/>
              <w:spacing w:line="219" w:lineRule="exact"/>
              <w:ind w:left="125" w:right="155"/>
              <w:jc w:val="center"/>
              <w:rPr>
                <w:sz w:val="18"/>
              </w:rPr>
            </w:pPr>
            <w:r>
              <w:rPr>
                <w:sz w:val="18"/>
              </w:rPr>
              <w:t>91.8</w:t>
            </w:r>
          </w:p>
        </w:tc>
        <w:tc>
          <w:tcPr>
            <w:tcW w:w="790" w:type="dxa"/>
          </w:tcPr>
          <w:p>
            <w:pPr>
              <w:pStyle w:val="TableParagraph"/>
              <w:spacing w:line="219" w:lineRule="exact"/>
              <w:ind w:left="233"/>
              <w:rPr>
                <w:sz w:val="18"/>
              </w:rPr>
            </w:pPr>
            <w:r>
              <w:rPr>
                <w:sz w:val="18"/>
              </w:rPr>
              <w:t>93.1</w:t>
            </w:r>
          </w:p>
        </w:tc>
      </w:tr>
      <w:tr>
        <w:trPr>
          <w:trHeight w:val="246" w:hRule="atLeast"/>
        </w:trPr>
        <w:tc>
          <w:tcPr>
            <w:tcW w:w="2379" w:type="dxa"/>
          </w:tcPr>
          <w:p>
            <w:pPr>
              <w:pStyle w:val="TableParagraph"/>
              <w:spacing w:line="213" w:lineRule="exact"/>
              <w:ind w:left="137"/>
              <w:rPr>
                <w:sz w:val="18"/>
              </w:rPr>
            </w:pPr>
            <w:r>
              <w:rPr>
                <w:sz w:val="18"/>
              </w:rPr>
              <w:t>Muslim</w:t>
            </w:r>
          </w:p>
        </w:tc>
        <w:tc>
          <w:tcPr>
            <w:tcW w:w="804" w:type="dxa"/>
          </w:tcPr>
          <w:p>
            <w:pPr>
              <w:pStyle w:val="TableParagraph"/>
              <w:spacing w:line="213" w:lineRule="exact"/>
              <w:ind w:left="146" w:right="157"/>
              <w:jc w:val="center"/>
              <w:rPr>
                <w:sz w:val="18"/>
              </w:rPr>
            </w:pPr>
            <w:r>
              <w:rPr>
                <w:sz w:val="18"/>
              </w:rPr>
              <w:t>87.8</w:t>
            </w:r>
          </w:p>
        </w:tc>
        <w:tc>
          <w:tcPr>
            <w:tcW w:w="774" w:type="dxa"/>
          </w:tcPr>
          <w:p>
            <w:pPr>
              <w:pStyle w:val="TableParagraph"/>
              <w:spacing w:line="213" w:lineRule="exact"/>
              <w:ind w:left="218"/>
              <w:rPr>
                <w:sz w:val="18"/>
              </w:rPr>
            </w:pPr>
            <w:r>
              <w:rPr>
                <w:sz w:val="18"/>
              </w:rPr>
              <w:t>92.1</w:t>
            </w:r>
          </w:p>
        </w:tc>
        <w:tc>
          <w:tcPr>
            <w:tcW w:w="787" w:type="dxa"/>
          </w:tcPr>
          <w:p>
            <w:pPr>
              <w:pStyle w:val="TableParagraph"/>
              <w:spacing w:line="213" w:lineRule="exact"/>
              <w:ind w:left="141" w:right="83"/>
              <w:jc w:val="center"/>
              <w:rPr>
                <w:sz w:val="18"/>
              </w:rPr>
            </w:pPr>
            <w:r>
              <w:rPr>
                <w:sz w:val="18"/>
              </w:rPr>
              <w:t>88.8</w:t>
            </w:r>
          </w:p>
        </w:tc>
        <w:tc>
          <w:tcPr>
            <w:tcW w:w="79" w:type="dxa"/>
          </w:tcPr>
          <w:p>
            <w:pPr>
              <w:pStyle w:val="TableParagraph"/>
              <w:rPr>
                <w:rFonts w:ascii="Times New Roman"/>
                <w:sz w:val="16"/>
              </w:rPr>
            </w:pPr>
          </w:p>
        </w:tc>
        <w:tc>
          <w:tcPr>
            <w:tcW w:w="752" w:type="dxa"/>
          </w:tcPr>
          <w:p>
            <w:pPr>
              <w:pStyle w:val="TableParagraph"/>
              <w:spacing w:line="213" w:lineRule="exact"/>
              <w:ind w:right="207"/>
              <w:jc w:val="right"/>
              <w:rPr>
                <w:sz w:val="18"/>
              </w:rPr>
            </w:pPr>
            <w:r>
              <w:rPr>
                <w:sz w:val="18"/>
              </w:rPr>
              <w:t>87.5</w:t>
            </w:r>
          </w:p>
        </w:tc>
        <w:tc>
          <w:tcPr>
            <w:tcW w:w="810" w:type="dxa"/>
          </w:tcPr>
          <w:p>
            <w:pPr>
              <w:pStyle w:val="TableParagraph"/>
              <w:spacing w:line="213" w:lineRule="exact"/>
              <w:ind w:left="47" w:right="129"/>
              <w:jc w:val="center"/>
              <w:rPr>
                <w:sz w:val="18"/>
              </w:rPr>
            </w:pPr>
            <w:r>
              <w:rPr>
                <w:sz w:val="18"/>
              </w:rPr>
              <w:t>84.2</w:t>
            </w:r>
          </w:p>
        </w:tc>
        <w:tc>
          <w:tcPr>
            <w:tcW w:w="733" w:type="dxa"/>
          </w:tcPr>
          <w:p>
            <w:pPr>
              <w:pStyle w:val="TableParagraph"/>
              <w:spacing w:line="213" w:lineRule="exact"/>
              <w:ind w:left="180"/>
              <w:rPr>
                <w:sz w:val="18"/>
              </w:rPr>
            </w:pPr>
            <w:r>
              <w:rPr>
                <w:sz w:val="18"/>
              </w:rPr>
              <w:t>86.6</w:t>
            </w:r>
          </w:p>
        </w:tc>
        <w:tc>
          <w:tcPr>
            <w:tcW w:w="79" w:type="dxa"/>
          </w:tcPr>
          <w:p>
            <w:pPr>
              <w:pStyle w:val="TableParagraph"/>
              <w:rPr>
                <w:rFonts w:ascii="Times New Roman"/>
                <w:sz w:val="16"/>
              </w:rPr>
            </w:pPr>
          </w:p>
        </w:tc>
        <w:tc>
          <w:tcPr>
            <w:tcW w:w="753" w:type="dxa"/>
          </w:tcPr>
          <w:p>
            <w:pPr>
              <w:pStyle w:val="TableParagraph"/>
              <w:spacing w:line="213" w:lineRule="exact"/>
              <w:ind w:left="96" w:right="139"/>
              <w:jc w:val="center"/>
              <w:rPr>
                <w:sz w:val="18"/>
              </w:rPr>
            </w:pPr>
            <w:r>
              <w:rPr>
                <w:sz w:val="18"/>
              </w:rPr>
              <w:t>87.7</w:t>
            </w:r>
          </w:p>
        </w:tc>
        <w:tc>
          <w:tcPr>
            <w:tcW w:w="756" w:type="dxa"/>
          </w:tcPr>
          <w:p>
            <w:pPr>
              <w:pStyle w:val="TableParagraph"/>
              <w:spacing w:line="213" w:lineRule="exact"/>
              <w:ind w:left="125" w:right="155"/>
              <w:jc w:val="center"/>
              <w:rPr>
                <w:sz w:val="18"/>
              </w:rPr>
            </w:pPr>
            <w:r>
              <w:rPr>
                <w:sz w:val="18"/>
              </w:rPr>
              <w:t>88.3</w:t>
            </w:r>
          </w:p>
        </w:tc>
        <w:tc>
          <w:tcPr>
            <w:tcW w:w="790" w:type="dxa"/>
          </w:tcPr>
          <w:p>
            <w:pPr>
              <w:pStyle w:val="TableParagraph"/>
              <w:spacing w:line="213" w:lineRule="exact"/>
              <w:ind w:left="233"/>
              <w:rPr>
                <w:sz w:val="18"/>
              </w:rPr>
            </w:pPr>
            <w:r>
              <w:rPr>
                <w:sz w:val="18"/>
              </w:rPr>
              <w:t>87.8</w:t>
            </w:r>
          </w:p>
        </w:tc>
      </w:tr>
      <w:tr>
        <w:trPr>
          <w:trHeight w:val="246" w:hRule="atLeast"/>
        </w:trPr>
        <w:tc>
          <w:tcPr>
            <w:tcW w:w="2379" w:type="dxa"/>
          </w:tcPr>
          <w:p>
            <w:pPr>
              <w:pStyle w:val="TableParagraph"/>
              <w:spacing w:line="219" w:lineRule="exact"/>
              <w:ind w:left="137"/>
              <w:rPr>
                <w:sz w:val="18"/>
              </w:rPr>
            </w:pPr>
            <w:r>
              <w:rPr>
                <w:sz w:val="18"/>
              </w:rPr>
              <w:t>Buddhist/Neo-Buddhist</w:t>
            </w:r>
          </w:p>
        </w:tc>
        <w:tc>
          <w:tcPr>
            <w:tcW w:w="804" w:type="dxa"/>
          </w:tcPr>
          <w:p>
            <w:pPr>
              <w:pStyle w:val="TableParagraph"/>
              <w:spacing w:line="219" w:lineRule="exact"/>
              <w:ind w:left="146" w:right="157"/>
              <w:jc w:val="center"/>
              <w:rPr>
                <w:sz w:val="18"/>
              </w:rPr>
            </w:pPr>
            <w:r>
              <w:rPr>
                <w:sz w:val="18"/>
              </w:rPr>
              <w:t>94.1</w:t>
            </w:r>
          </w:p>
        </w:tc>
        <w:tc>
          <w:tcPr>
            <w:tcW w:w="774" w:type="dxa"/>
          </w:tcPr>
          <w:p>
            <w:pPr>
              <w:pStyle w:val="TableParagraph"/>
              <w:spacing w:line="219" w:lineRule="exact"/>
              <w:ind w:left="218"/>
              <w:rPr>
                <w:sz w:val="18"/>
              </w:rPr>
            </w:pPr>
            <w:r>
              <w:rPr>
                <w:sz w:val="18"/>
              </w:rPr>
              <w:t>96.6</w:t>
            </w:r>
          </w:p>
        </w:tc>
        <w:tc>
          <w:tcPr>
            <w:tcW w:w="787" w:type="dxa"/>
          </w:tcPr>
          <w:p>
            <w:pPr>
              <w:pStyle w:val="TableParagraph"/>
              <w:spacing w:line="219" w:lineRule="exact"/>
              <w:ind w:left="141" w:right="83"/>
              <w:jc w:val="center"/>
              <w:rPr>
                <w:sz w:val="18"/>
              </w:rPr>
            </w:pPr>
            <w:r>
              <w:rPr>
                <w:sz w:val="18"/>
              </w:rPr>
              <w:t>95.5</w:t>
            </w:r>
          </w:p>
        </w:tc>
        <w:tc>
          <w:tcPr>
            <w:tcW w:w="79" w:type="dxa"/>
          </w:tcPr>
          <w:p>
            <w:pPr>
              <w:pStyle w:val="TableParagraph"/>
              <w:rPr>
                <w:rFonts w:ascii="Times New Roman"/>
                <w:sz w:val="16"/>
              </w:rPr>
            </w:pPr>
          </w:p>
        </w:tc>
        <w:tc>
          <w:tcPr>
            <w:tcW w:w="752" w:type="dxa"/>
          </w:tcPr>
          <w:p>
            <w:pPr>
              <w:pStyle w:val="TableParagraph"/>
              <w:spacing w:line="219" w:lineRule="exact"/>
              <w:ind w:right="207"/>
              <w:jc w:val="right"/>
              <w:rPr>
                <w:sz w:val="18"/>
              </w:rPr>
            </w:pPr>
            <w:r>
              <w:rPr>
                <w:sz w:val="18"/>
              </w:rPr>
              <w:t>97.3</w:t>
            </w:r>
          </w:p>
        </w:tc>
        <w:tc>
          <w:tcPr>
            <w:tcW w:w="810" w:type="dxa"/>
          </w:tcPr>
          <w:p>
            <w:pPr>
              <w:pStyle w:val="TableParagraph"/>
              <w:spacing w:line="219" w:lineRule="exact"/>
              <w:ind w:left="47" w:right="129"/>
              <w:jc w:val="center"/>
              <w:rPr>
                <w:sz w:val="18"/>
              </w:rPr>
            </w:pPr>
            <w:r>
              <w:rPr>
                <w:sz w:val="18"/>
              </w:rPr>
              <w:t>95.1</w:t>
            </w:r>
          </w:p>
        </w:tc>
        <w:tc>
          <w:tcPr>
            <w:tcW w:w="733" w:type="dxa"/>
          </w:tcPr>
          <w:p>
            <w:pPr>
              <w:pStyle w:val="TableParagraph"/>
              <w:spacing w:line="219" w:lineRule="exact"/>
              <w:ind w:left="180"/>
              <w:rPr>
                <w:sz w:val="18"/>
              </w:rPr>
            </w:pPr>
            <w:r>
              <w:rPr>
                <w:sz w:val="18"/>
              </w:rPr>
              <w:t>95.9</w:t>
            </w:r>
          </w:p>
        </w:tc>
        <w:tc>
          <w:tcPr>
            <w:tcW w:w="79" w:type="dxa"/>
          </w:tcPr>
          <w:p>
            <w:pPr>
              <w:pStyle w:val="TableParagraph"/>
              <w:rPr>
                <w:rFonts w:ascii="Times New Roman"/>
                <w:sz w:val="16"/>
              </w:rPr>
            </w:pPr>
          </w:p>
        </w:tc>
        <w:tc>
          <w:tcPr>
            <w:tcW w:w="753" w:type="dxa"/>
          </w:tcPr>
          <w:p>
            <w:pPr>
              <w:pStyle w:val="TableParagraph"/>
              <w:spacing w:line="219" w:lineRule="exact"/>
              <w:ind w:left="96" w:right="139"/>
              <w:jc w:val="center"/>
              <w:rPr>
                <w:sz w:val="18"/>
              </w:rPr>
            </w:pPr>
            <w:r>
              <w:rPr>
                <w:sz w:val="18"/>
              </w:rPr>
              <w:t>95.5</w:t>
            </w:r>
          </w:p>
        </w:tc>
        <w:tc>
          <w:tcPr>
            <w:tcW w:w="756" w:type="dxa"/>
          </w:tcPr>
          <w:p>
            <w:pPr>
              <w:pStyle w:val="TableParagraph"/>
              <w:spacing w:line="219" w:lineRule="exact"/>
              <w:ind w:left="125" w:right="155"/>
              <w:jc w:val="center"/>
              <w:rPr>
                <w:sz w:val="18"/>
              </w:rPr>
            </w:pPr>
            <w:r>
              <w:rPr>
                <w:sz w:val="18"/>
              </w:rPr>
              <w:t>95.8</w:t>
            </w:r>
          </w:p>
        </w:tc>
        <w:tc>
          <w:tcPr>
            <w:tcW w:w="790" w:type="dxa"/>
          </w:tcPr>
          <w:p>
            <w:pPr>
              <w:pStyle w:val="TableParagraph"/>
              <w:spacing w:line="219" w:lineRule="exact"/>
              <w:ind w:left="233"/>
              <w:rPr>
                <w:sz w:val="18"/>
              </w:rPr>
            </w:pPr>
            <w:r>
              <w:rPr>
                <w:sz w:val="18"/>
              </w:rPr>
              <w:t>95.7</w:t>
            </w:r>
          </w:p>
        </w:tc>
      </w:tr>
      <w:tr>
        <w:trPr>
          <w:trHeight w:val="371" w:hRule="atLeast"/>
        </w:trPr>
        <w:tc>
          <w:tcPr>
            <w:tcW w:w="2379" w:type="dxa"/>
          </w:tcPr>
          <w:p>
            <w:pPr>
              <w:pStyle w:val="TableParagraph"/>
              <w:spacing w:line="213" w:lineRule="exact"/>
              <w:ind w:left="137"/>
              <w:rPr>
                <w:sz w:val="18"/>
              </w:rPr>
            </w:pPr>
            <w:r>
              <w:rPr>
                <w:sz w:val="18"/>
              </w:rPr>
              <w:t>Other</w:t>
            </w:r>
          </w:p>
        </w:tc>
        <w:tc>
          <w:tcPr>
            <w:tcW w:w="804" w:type="dxa"/>
          </w:tcPr>
          <w:p>
            <w:pPr>
              <w:pStyle w:val="TableParagraph"/>
              <w:spacing w:line="213" w:lineRule="exact"/>
              <w:ind w:left="146" w:right="157"/>
              <w:jc w:val="center"/>
              <w:rPr>
                <w:sz w:val="18"/>
              </w:rPr>
            </w:pPr>
            <w:r>
              <w:rPr>
                <w:sz w:val="18"/>
              </w:rPr>
              <w:t>90.7</w:t>
            </w:r>
          </w:p>
        </w:tc>
        <w:tc>
          <w:tcPr>
            <w:tcW w:w="774" w:type="dxa"/>
          </w:tcPr>
          <w:p>
            <w:pPr>
              <w:pStyle w:val="TableParagraph"/>
              <w:spacing w:line="213" w:lineRule="exact"/>
              <w:ind w:left="218"/>
              <w:rPr>
                <w:sz w:val="18"/>
              </w:rPr>
            </w:pPr>
            <w:r>
              <w:rPr>
                <w:sz w:val="18"/>
              </w:rPr>
              <w:t>78.6</w:t>
            </w:r>
          </w:p>
        </w:tc>
        <w:tc>
          <w:tcPr>
            <w:tcW w:w="787" w:type="dxa"/>
          </w:tcPr>
          <w:p>
            <w:pPr>
              <w:pStyle w:val="TableParagraph"/>
              <w:spacing w:line="213" w:lineRule="exact"/>
              <w:ind w:left="141" w:right="83"/>
              <w:jc w:val="center"/>
              <w:rPr>
                <w:sz w:val="18"/>
              </w:rPr>
            </w:pPr>
            <w:r>
              <w:rPr>
                <w:sz w:val="18"/>
              </w:rPr>
              <w:t>88.4</w:t>
            </w:r>
          </w:p>
        </w:tc>
        <w:tc>
          <w:tcPr>
            <w:tcW w:w="79" w:type="dxa"/>
          </w:tcPr>
          <w:p>
            <w:pPr>
              <w:pStyle w:val="TableParagraph"/>
              <w:rPr>
                <w:rFonts w:ascii="Times New Roman"/>
                <w:sz w:val="16"/>
              </w:rPr>
            </w:pPr>
          </w:p>
        </w:tc>
        <w:tc>
          <w:tcPr>
            <w:tcW w:w="752" w:type="dxa"/>
          </w:tcPr>
          <w:p>
            <w:pPr>
              <w:pStyle w:val="TableParagraph"/>
              <w:spacing w:line="213" w:lineRule="exact"/>
              <w:ind w:right="207"/>
              <w:jc w:val="right"/>
              <w:rPr>
                <w:sz w:val="18"/>
              </w:rPr>
            </w:pPr>
            <w:r>
              <w:rPr>
                <w:sz w:val="18"/>
              </w:rPr>
              <w:t>99.2</w:t>
            </w:r>
          </w:p>
        </w:tc>
        <w:tc>
          <w:tcPr>
            <w:tcW w:w="810" w:type="dxa"/>
          </w:tcPr>
          <w:p>
            <w:pPr>
              <w:pStyle w:val="TableParagraph"/>
              <w:spacing w:line="213" w:lineRule="exact"/>
              <w:ind w:left="47" w:right="129"/>
              <w:jc w:val="center"/>
              <w:rPr>
                <w:sz w:val="18"/>
              </w:rPr>
            </w:pPr>
            <w:r>
              <w:rPr>
                <w:sz w:val="18"/>
              </w:rPr>
              <w:t>97.1</w:t>
            </w:r>
          </w:p>
        </w:tc>
        <w:tc>
          <w:tcPr>
            <w:tcW w:w="733" w:type="dxa"/>
          </w:tcPr>
          <w:p>
            <w:pPr>
              <w:pStyle w:val="TableParagraph"/>
              <w:spacing w:line="213" w:lineRule="exact"/>
              <w:ind w:left="180"/>
              <w:rPr>
                <w:sz w:val="18"/>
              </w:rPr>
            </w:pPr>
            <w:r>
              <w:rPr>
                <w:sz w:val="18"/>
              </w:rPr>
              <w:t>98.7</w:t>
            </w:r>
          </w:p>
        </w:tc>
        <w:tc>
          <w:tcPr>
            <w:tcW w:w="79" w:type="dxa"/>
          </w:tcPr>
          <w:p>
            <w:pPr>
              <w:pStyle w:val="TableParagraph"/>
              <w:rPr>
                <w:rFonts w:ascii="Times New Roman"/>
                <w:sz w:val="16"/>
              </w:rPr>
            </w:pPr>
          </w:p>
        </w:tc>
        <w:tc>
          <w:tcPr>
            <w:tcW w:w="753" w:type="dxa"/>
          </w:tcPr>
          <w:p>
            <w:pPr>
              <w:pStyle w:val="TableParagraph"/>
              <w:spacing w:line="213" w:lineRule="exact"/>
              <w:ind w:left="96" w:right="139"/>
              <w:jc w:val="center"/>
              <w:rPr>
                <w:sz w:val="18"/>
              </w:rPr>
            </w:pPr>
            <w:r>
              <w:rPr>
                <w:sz w:val="18"/>
              </w:rPr>
              <w:t>94.0</w:t>
            </w:r>
          </w:p>
        </w:tc>
        <w:tc>
          <w:tcPr>
            <w:tcW w:w="756" w:type="dxa"/>
          </w:tcPr>
          <w:p>
            <w:pPr>
              <w:pStyle w:val="TableParagraph"/>
              <w:spacing w:line="213" w:lineRule="exact"/>
              <w:ind w:left="125" w:right="155"/>
              <w:jc w:val="center"/>
              <w:rPr>
                <w:sz w:val="18"/>
              </w:rPr>
            </w:pPr>
            <w:r>
              <w:rPr>
                <w:sz w:val="18"/>
              </w:rPr>
              <w:t>86.8</w:t>
            </w:r>
          </w:p>
        </w:tc>
        <w:tc>
          <w:tcPr>
            <w:tcW w:w="790" w:type="dxa"/>
          </w:tcPr>
          <w:p>
            <w:pPr>
              <w:pStyle w:val="TableParagraph"/>
              <w:spacing w:line="213" w:lineRule="exact"/>
              <w:ind w:left="233"/>
              <w:rPr>
                <w:sz w:val="18"/>
              </w:rPr>
            </w:pPr>
            <w:r>
              <w:rPr>
                <w:sz w:val="18"/>
              </w:rPr>
              <w:t>92.5</w:t>
            </w:r>
          </w:p>
        </w:tc>
      </w:tr>
      <w:tr>
        <w:trPr>
          <w:trHeight w:val="370" w:hRule="atLeast"/>
        </w:trPr>
        <w:tc>
          <w:tcPr>
            <w:tcW w:w="2379" w:type="dxa"/>
          </w:tcPr>
          <w:p>
            <w:pPr>
              <w:pStyle w:val="TableParagraph"/>
              <w:spacing w:before="125"/>
              <w:ind w:left="36"/>
              <w:rPr>
                <w:b/>
                <w:sz w:val="18"/>
              </w:rPr>
            </w:pPr>
            <w:r>
              <w:rPr>
                <w:b/>
                <w:sz w:val="18"/>
              </w:rPr>
              <w:t>Caste/tribe of household head</w:t>
            </w:r>
          </w:p>
        </w:tc>
        <w:tc>
          <w:tcPr>
            <w:tcW w:w="804" w:type="dxa"/>
          </w:tcPr>
          <w:p>
            <w:pPr>
              <w:pStyle w:val="TableParagraph"/>
              <w:rPr>
                <w:rFonts w:ascii="Times New Roman"/>
                <w:sz w:val="16"/>
              </w:rPr>
            </w:pPr>
          </w:p>
        </w:tc>
        <w:tc>
          <w:tcPr>
            <w:tcW w:w="774" w:type="dxa"/>
          </w:tcPr>
          <w:p>
            <w:pPr>
              <w:pStyle w:val="TableParagraph"/>
              <w:rPr>
                <w:rFonts w:ascii="Times New Roman"/>
                <w:sz w:val="16"/>
              </w:rPr>
            </w:pPr>
          </w:p>
        </w:tc>
        <w:tc>
          <w:tcPr>
            <w:tcW w:w="787" w:type="dxa"/>
          </w:tcPr>
          <w:p>
            <w:pPr>
              <w:pStyle w:val="TableParagraph"/>
              <w:rPr>
                <w:rFonts w:ascii="Times New Roman"/>
                <w:sz w:val="16"/>
              </w:rPr>
            </w:pPr>
          </w:p>
        </w:tc>
        <w:tc>
          <w:tcPr>
            <w:tcW w:w="79" w:type="dxa"/>
          </w:tcPr>
          <w:p>
            <w:pPr>
              <w:pStyle w:val="TableParagraph"/>
              <w:rPr>
                <w:rFonts w:ascii="Times New Roman"/>
                <w:sz w:val="16"/>
              </w:rPr>
            </w:pPr>
          </w:p>
        </w:tc>
        <w:tc>
          <w:tcPr>
            <w:tcW w:w="752" w:type="dxa"/>
          </w:tcPr>
          <w:p>
            <w:pPr>
              <w:pStyle w:val="TableParagraph"/>
              <w:rPr>
                <w:rFonts w:ascii="Times New Roman"/>
                <w:sz w:val="16"/>
              </w:rPr>
            </w:pPr>
          </w:p>
        </w:tc>
        <w:tc>
          <w:tcPr>
            <w:tcW w:w="810" w:type="dxa"/>
          </w:tcPr>
          <w:p>
            <w:pPr>
              <w:pStyle w:val="TableParagraph"/>
              <w:rPr>
                <w:rFonts w:ascii="Times New Roman"/>
                <w:sz w:val="16"/>
              </w:rPr>
            </w:pPr>
          </w:p>
        </w:tc>
        <w:tc>
          <w:tcPr>
            <w:tcW w:w="733" w:type="dxa"/>
          </w:tcPr>
          <w:p>
            <w:pPr>
              <w:pStyle w:val="TableParagraph"/>
              <w:rPr>
                <w:rFonts w:ascii="Times New Roman"/>
                <w:sz w:val="16"/>
              </w:rPr>
            </w:pPr>
          </w:p>
        </w:tc>
        <w:tc>
          <w:tcPr>
            <w:tcW w:w="79" w:type="dxa"/>
          </w:tcPr>
          <w:p>
            <w:pPr>
              <w:pStyle w:val="TableParagraph"/>
              <w:rPr>
                <w:rFonts w:ascii="Times New Roman"/>
                <w:sz w:val="16"/>
              </w:rPr>
            </w:pPr>
          </w:p>
        </w:tc>
        <w:tc>
          <w:tcPr>
            <w:tcW w:w="753" w:type="dxa"/>
          </w:tcPr>
          <w:p>
            <w:pPr>
              <w:pStyle w:val="TableParagraph"/>
              <w:rPr>
                <w:rFonts w:ascii="Times New Roman"/>
                <w:sz w:val="16"/>
              </w:rPr>
            </w:pPr>
          </w:p>
        </w:tc>
        <w:tc>
          <w:tcPr>
            <w:tcW w:w="756" w:type="dxa"/>
          </w:tcPr>
          <w:p>
            <w:pPr>
              <w:pStyle w:val="TableParagraph"/>
              <w:rPr>
                <w:rFonts w:ascii="Times New Roman"/>
                <w:sz w:val="16"/>
              </w:rPr>
            </w:pPr>
          </w:p>
        </w:tc>
        <w:tc>
          <w:tcPr>
            <w:tcW w:w="790" w:type="dxa"/>
          </w:tcPr>
          <w:p>
            <w:pPr>
              <w:pStyle w:val="TableParagraph"/>
              <w:rPr>
                <w:rFonts w:ascii="Times New Roman"/>
                <w:sz w:val="16"/>
              </w:rPr>
            </w:pPr>
          </w:p>
        </w:tc>
      </w:tr>
      <w:tr>
        <w:trPr>
          <w:trHeight w:val="245" w:hRule="atLeast"/>
        </w:trPr>
        <w:tc>
          <w:tcPr>
            <w:tcW w:w="2379" w:type="dxa"/>
          </w:tcPr>
          <w:p>
            <w:pPr>
              <w:pStyle w:val="TableParagraph"/>
              <w:spacing w:line="212" w:lineRule="exact"/>
              <w:ind w:left="137"/>
              <w:rPr>
                <w:sz w:val="18"/>
              </w:rPr>
            </w:pPr>
            <w:r>
              <w:rPr>
                <w:sz w:val="18"/>
              </w:rPr>
              <w:t>Scheduled caste</w:t>
            </w:r>
          </w:p>
        </w:tc>
        <w:tc>
          <w:tcPr>
            <w:tcW w:w="804" w:type="dxa"/>
          </w:tcPr>
          <w:p>
            <w:pPr>
              <w:pStyle w:val="TableParagraph"/>
              <w:spacing w:line="212" w:lineRule="exact"/>
              <w:ind w:left="146" w:right="157"/>
              <w:jc w:val="center"/>
              <w:rPr>
                <w:sz w:val="18"/>
              </w:rPr>
            </w:pPr>
            <w:r>
              <w:rPr>
                <w:sz w:val="18"/>
              </w:rPr>
              <w:t>92.8</w:t>
            </w:r>
          </w:p>
        </w:tc>
        <w:tc>
          <w:tcPr>
            <w:tcW w:w="774" w:type="dxa"/>
          </w:tcPr>
          <w:p>
            <w:pPr>
              <w:pStyle w:val="TableParagraph"/>
              <w:spacing w:line="212" w:lineRule="exact"/>
              <w:ind w:left="218"/>
              <w:rPr>
                <w:sz w:val="18"/>
              </w:rPr>
            </w:pPr>
            <w:r>
              <w:rPr>
                <w:sz w:val="18"/>
              </w:rPr>
              <w:t>93.4</w:t>
            </w:r>
          </w:p>
        </w:tc>
        <w:tc>
          <w:tcPr>
            <w:tcW w:w="787" w:type="dxa"/>
          </w:tcPr>
          <w:p>
            <w:pPr>
              <w:pStyle w:val="TableParagraph"/>
              <w:spacing w:line="212" w:lineRule="exact"/>
              <w:ind w:left="141" w:right="83"/>
              <w:jc w:val="center"/>
              <w:rPr>
                <w:sz w:val="18"/>
              </w:rPr>
            </w:pPr>
            <w:r>
              <w:rPr>
                <w:sz w:val="18"/>
              </w:rPr>
              <w:t>93.1</w:t>
            </w:r>
          </w:p>
        </w:tc>
        <w:tc>
          <w:tcPr>
            <w:tcW w:w="79" w:type="dxa"/>
          </w:tcPr>
          <w:p>
            <w:pPr>
              <w:pStyle w:val="TableParagraph"/>
              <w:rPr>
                <w:rFonts w:ascii="Times New Roman"/>
                <w:sz w:val="16"/>
              </w:rPr>
            </w:pPr>
          </w:p>
        </w:tc>
        <w:tc>
          <w:tcPr>
            <w:tcW w:w="752" w:type="dxa"/>
          </w:tcPr>
          <w:p>
            <w:pPr>
              <w:pStyle w:val="TableParagraph"/>
              <w:spacing w:line="212" w:lineRule="exact"/>
              <w:ind w:right="207"/>
              <w:jc w:val="right"/>
              <w:rPr>
                <w:sz w:val="18"/>
              </w:rPr>
            </w:pPr>
            <w:r>
              <w:rPr>
                <w:sz w:val="18"/>
              </w:rPr>
              <w:t>96.4</w:t>
            </w:r>
          </w:p>
        </w:tc>
        <w:tc>
          <w:tcPr>
            <w:tcW w:w="810" w:type="dxa"/>
          </w:tcPr>
          <w:p>
            <w:pPr>
              <w:pStyle w:val="TableParagraph"/>
              <w:spacing w:line="212" w:lineRule="exact"/>
              <w:ind w:left="47" w:right="129"/>
              <w:jc w:val="center"/>
              <w:rPr>
                <w:sz w:val="18"/>
              </w:rPr>
            </w:pPr>
            <w:r>
              <w:rPr>
                <w:sz w:val="18"/>
              </w:rPr>
              <w:t>93.2</w:t>
            </w:r>
          </w:p>
        </w:tc>
        <w:tc>
          <w:tcPr>
            <w:tcW w:w="733" w:type="dxa"/>
          </w:tcPr>
          <w:p>
            <w:pPr>
              <w:pStyle w:val="TableParagraph"/>
              <w:spacing w:line="212" w:lineRule="exact"/>
              <w:ind w:left="180"/>
              <w:rPr>
                <w:sz w:val="18"/>
              </w:rPr>
            </w:pPr>
            <w:r>
              <w:rPr>
                <w:sz w:val="18"/>
              </w:rPr>
              <w:t>94.6</w:t>
            </w:r>
          </w:p>
        </w:tc>
        <w:tc>
          <w:tcPr>
            <w:tcW w:w="79" w:type="dxa"/>
          </w:tcPr>
          <w:p>
            <w:pPr>
              <w:pStyle w:val="TableParagraph"/>
              <w:rPr>
                <w:rFonts w:ascii="Times New Roman"/>
                <w:sz w:val="16"/>
              </w:rPr>
            </w:pPr>
          </w:p>
        </w:tc>
        <w:tc>
          <w:tcPr>
            <w:tcW w:w="753" w:type="dxa"/>
          </w:tcPr>
          <w:p>
            <w:pPr>
              <w:pStyle w:val="TableParagraph"/>
              <w:spacing w:line="212" w:lineRule="exact"/>
              <w:ind w:left="96" w:right="139"/>
              <w:jc w:val="center"/>
              <w:rPr>
                <w:sz w:val="18"/>
              </w:rPr>
            </w:pPr>
            <w:r>
              <w:rPr>
                <w:sz w:val="18"/>
              </w:rPr>
              <w:t>94.5</w:t>
            </w:r>
          </w:p>
        </w:tc>
        <w:tc>
          <w:tcPr>
            <w:tcW w:w="756" w:type="dxa"/>
          </w:tcPr>
          <w:p>
            <w:pPr>
              <w:pStyle w:val="TableParagraph"/>
              <w:spacing w:line="212" w:lineRule="exact"/>
              <w:ind w:left="125" w:right="155"/>
              <w:jc w:val="center"/>
              <w:rPr>
                <w:sz w:val="18"/>
              </w:rPr>
            </w:pPr>
            <w:r>
              <w:rPr>
                <w:sz w:val="18"/>
              </w:rPr>
              <w:t>93.3</w:t>
            </w:r>
          </w:p>
        </w:tc>
        <w:tc>
          <w:tcPr>
            <w:tcW w:w="790" w:type="dxa"/>
          </w:tcPr>
          <w:p>
            <w:pPr>
              <w:pStyle w:val="TableParagraph"/>
              <w:spacing w:line="212" w:lineRule="exact"/>
              <w:ind w:left="233"/>
              <w:rPr>
                <w:sz w:val="18"/>
              </w:rPr>
            </w:pPr>
            <w:r>
              <w:rPr>
                <w:sz w:val="18"/>
              </w:rPr>
              <w:t>93.8</w:t>
            </w:r>
          </w:p>
        </w:tc>
      </w:tr>
      <w:tr>
        <w:trPr>
          <w:trHeight w:val="246" w:hRule="atLeast"/>
        </w:trPr>
        <w:tc>
          <w:tcPr>
            <w:tcW w:w="2379" w:type="dxa"/>
          </w:tcPr>
          <w:p>
            <w:pPr>
              <w:pStyle w:val="TableParagraph"/>
              <w:ind w:left="137"/>
              <w:rPr>
                <w:sz w:val="18"/>
              </w:rPr>
            </w:pPr>
            <w:r>
              <w:rPr>
                <w:sz w:val="18"/>
              </w:rPr>
              <w:t>Scheduled tribe</w:t>
            </w:r>
          </w:p>
        </w:tc>
        <w:tc>
          <w:tcPr>
            <w:tcW w:w="804" w:type="dxa"/>
          </w:tcPr>
          <w:p>
            <w:pPr>
              <w:pStyle w:val="TableParagraph"/>
              <w:ind w:left="146" w:right="157"/>
              <w:jc w:val="center"/>
              <w:rPr>
                <w:sz w:val="18"/>
              </w:rPr>
            </w:pPr>
            <w:r>
              <w:rPr>
                <w:sz w:val="18"/>
              </w:rPr>
              <w:t>89.3</w:t>
            </w:r>
          </w:p>
        </w:tc>
        <w:tc>
          <w:tcPr>
            <w:tcW w:w="774" w:type="dxa"/>
          </w:tcPr>
          <w:p>
            <w:pPr>
              <w:pStyle w:val="TableParagraph"/>
              <w:ind w:left="218"/>
              <w:rPr>
                <w:sz w:val="18"/>
              </w:rPr>
            </w:pPr>
            <w:r>
              <w:rPr>
                <w:sz w:val="18"/>
              </w:rPr>
              <w:t>84.0</w:t>
            </w:r>
          </w:p>
        </w:tc>
        <w:tc>
          <w:tcPr>
            <w:tcW w:w="787" w:type="dxa"/>
          </w:tcPr>
          <w:p>
            <w:pPr>
              <w:pStyle w:val="TableParagraph"/>
              <w:ind w:left="141" w:right="83"/>
              <w:jc w:val="center"/>
              <w:rPr>
                <w:sz w:val="18"/>
              </w:rPr>
            </w:pPr>
            <w:r>
              <w:rPr>
                <w:sz w:val="18"/>
              </w:rPr>
              <w:t>84.8</w:t>
            </w:r>
          </w:p>
        </w:tc>
        <w:tc>
          <w:tcPr>
            <w:tcW w:w="79" w:type="dxa"/>
          </w:tcPr>
          <w:p>
            <w:pPr>
              <w:pStyle w:val="TableParagraph"/>
              <w:rPr>
                <w:rFonts w:ascii="Times New Roman"/>
                <w:sz w:val="16"/>
              </w:rPr>
            </w:pPr>
          </w:p>
        </w:tc>
        <w:tc>
          <w:tcPr>
            <w:tcW w:w="752" w:type="dxa"/>
          </w:tcPr>
          <w:p>
            <w:pPr>
              <w:pStyle w:val="TableParagraph"/>
              <w:ind w:right="207"/>
              <w:jc w:val="right"/>
              <w:rPr>
                <w:sz w:val="18"/>
              </w:rPr>
            </w:pPr>
            <w:r>
              <w:rPr>
                <w:sz w:val="18"/>
              </w:rPr>
              <w:t>85.5</w:t>
            </w:r>
          </w:p>
        </w:tc>
        <w:tc>
          <w:tcPr>
            <w:tcW w:w="810" w:type="dxa"/>
          </w:tcPr>
          <w:p>
            <w:pPr>
              <w:pStyle w:val="TableParagraph"/>
              <w:ind w:left="47" w:right="129"/>
              <w:jc w:val="center"/>
              <w:rPr>
                <w:sz w:val="18"/>
              </w:rPr>
            </w:pPr>
            <w:r>
              <w:rPr>
                <w:sz w:val="18"/>
              </w:rPr>
              <w:t>80.7</w:t>
            </w:r>
          </w:p>
        </w:tc>
        <w:tc>
          <w:tcPr>
            <w:tcW w:w="733" w:type="dxa"/>
          </w:tcPr>
          <w:p>
            <w:pPr>
              <w:pStyle w:val="TableParagraph"/>
              <w:ind w:left="180"/>
              <w:rPr>
                <w:sz w:val="18"/>
              </w:rPr>
            </w:pPr>
            <w:r>
              <w:rPr>
                <w:sz w:val="18"/>
              </w:rPr>
              <w:t>81.5</w:t>
            </w:r>
          </w:p>
        </w:tc>
        <w:tc>
          <w:tcPr>
            <w:tcW w:w="79" w:type="dxa"/>
          </w:tcPr>
          <w:p>
            <w:pPr>
              <w:pStyle w:val="TableParagraph"/>
              <w:rPr>
                <w:rFonts w:ascii="Times New Roman"/>
                <w:sz w:val="16"/>
              </w:rPr>
            </w:pPr>
          </w:p>
        </w:tc>
        <w:tc>
          <w:tcPr>
            <w:tcW w:w="753" w:type="dxa"/>
          </w:tcPr>
          <w:p>
            <w:pPr>
              <w:pStyle w:val="TableParagraph"/>
              <w:ind w:left="96" w:right="139"/>
              <w:jc w:val="center"/>
              <w:rPr>
                <w:sz w:val="18"/>
              </w:rPr>
            </w:pPr>
            <w:r>
              <w:rPr>
                <w:sz w:val="18"/>
              </w:rPr>
              <w:t>87.4</w:t>
            </w:r>
          </w:p>
        </w:tc>
        <w:tc>
          <w:tcPr>
            <w:tcW w:w="756" w:type="dxa"/>
          </w:tcPr>
          <w:p>
            <w:pPr>
              <w:pStyle w:val="TableParagraph"/>
              <w:ind w:left="125" w:right="155"/>
              <w:jc w:val="center"/>
              <w:rPr>
                <w:sz w:val="18"/>
              </w:rPr>
            </w:pPr>
            <w:r>
              <w:rPr>
                <w:sz w:val="18"/>
              </w:rPr>
              <w:t>82.5</w:t>
            </w:r>
          </w:p>
        </w:tc>
        <w:tc>
          <w:tcPr>
            <w:tcW w:w="790" w:type="dxa"/>
          </w:tcPr>
          <w:p>
            <w:pPr>
              <w:pStyle w:val="TableParagraph"/>
              <w:ind w:left="233"/>
              <w:rPr>
                <w:sz w:val="18"/>
              </w:rPr>
            </w:pPr>
            <w:r>
              <w:rPr>
                <w:sz w:val="18"/>
              </w:rPr>
              <w:t>83.3</w:t>
            </w:r>
          </w:p>
        </w:tc>
      </w:tr>
      <w:tr>
        <w:trPr>
          <w:trHeight w:val="230" w:hRule="atLeast"/>
        </w:trPr>
        <w:tc>
          <w:tcPr>
            <w:tcW w:w="2379" w:type="dxa"/>
          </w:tcPr>
          <w:p>
            <w:pPr>
              <w:pStyle w:val="TableParagraph"/>
              <w:spacing w:line="210" w:lineRule="exact"/>
              <w:ind w:left="137"/>
              <w:rPr>
                <w:sz w:val="18"/>
              </w:rPr>
            </w:pPr>
            <w:r>
              <w:rPr>
                <w:sz w:val="18"/>
              </w:rPr>
              <w:t>Other backward class</w:t>
            </w:r>
          </w:p>
        </w:tc>
        <w:tc>
          <w:tcPr>
            <w:tcW w:w="804" w:type="dxa"/>
          </w:tcPr>
          <w:p>
            <w:pPr>
              <w:pStyle w:val="TableParagraph"/>
              <w:spacing w:line="210" w:lineRule="exact"/>
              <w:ind w:left="146" w:right="157"/>
              <w:jc w:val="center"/>
              <w:rPr>
                <w:sz w:val="18"/>
              </w:rPr>
            </w:pPr>
            <w:r>
              <w:rPr>
                <w:sz w:val="18"/>
              </w:rPr>
              <w:t>95.6</w:t>
            </w:r>
          </w:p>
        </w:tc>
        <w:tc>
          <w:tcPr>
            <w:tcW w:w="774" w:type="dxa"/>
          </w:tcPr>
          <w:p>
            <w:pPr>
              <w:pStyle w:val="TableParagraph"/>
              <w:spacing w:line="210" w:lineRule="exact"/>
              <w:ind w:left="218"/>
              <w:rPr>
                <w:sz w:val="18"/>
              </w:rPr>
            </w:pPr>
            <w:r>
              <w:rPr>
                <w:sz w:val="18"/>
              </w:rPr>
              <w:t>95.3</w:t>
            </w:r>
          </w:p>
        </w:tc>
        <w:tc>
          <w:tcPr>
            <w:tcW w:w="787" w:type="dxa"/>
          </w:tcPr>
          <w:p>
            <w:pPr>
              <w:pStyle w:val="TableParagraph"/>
              <w:spacing w:line="210" w:lineRule="exact"/>
              <w:ind w:left="141" w:right="83"/>
              <w:jc w:val="center"/>
              <w:rPr>
                <w:sz w:val="18"/>
              </w:rPr>
            </w:pPr>
            <w:r>
              <w:rPr>
                <w:sz w:val="18"/>
              </w:rPr>
              <w:t>95.4</w:t>
            </w:r>
          </w:p>
        </w:tc>
        <w:tc>
          <w:tcPr>
            <w:tcW w:w="79" w:type="dxa"/>
          </w:tcPr>
          <w:p>
            <w:pPr>
              <w:pStyle w:val="TableParagraph"/>
              <w:rPr>
                <w:rFonts w:ascii="Times New Roman"/>
                <w:sz w:val="16"/>
              </w:rPr>
            </w:pPr>
          </w:p>
        </w:tc>
        <w:tc>
          <w:tcPr>
            <w:tcW w:w="752" w:type="dxa"/>
          </w:tcPr>
          <w:p>
            <w:pPr>
              <w:pStyle w:val="TableParagraph"/>
              <w:spacing w:line="210" w:lineRule="exact"/>
              <w:ind w:right="207"/>
              <w:jc w:val="right"/>
              <w:rPr>
                <w:sz w:val="18"/>
              </w:rPr>
            </w:pPr>
            <w:r>
              <w:rPr>
                <w:sz w:val="18"/>
              </w:rPr>
              <w:t>95.1</w:t>
            </w:r>
          </w:p>
        </w:tc>
        <w:tc>
          <w:tcPr>
            <w:tcW w:w="810" w:type="dxa"/>
          </w:tcPr>
          <w:p>
            <w:pPr>
              <w:pStyle w:val="TableParagraph"/>
              <w:spacing w:line="210" w:lineRule="exact"/>
              <w:ind w:left="47" w:right="129"/>
              <w:jc w:val="center"/>
              <w:rPr>
                <w:sz w:val="18"/>
              </w:rPr>
            </w:pPr>
            <w:r>
              <w:rPr>
                <w:sz w:val="18"/>
              </w:rPr>
              <w:t>94.9</w:t>
            </w:r>
          </w:p>
        </w:tc>
        <w:tc>
          <w:tcPr>
            <w:tcW w:w="733" w:type="dxa"/>
          </w:tcPr>
          <w:p>
            <w:pPr>
              <w:pStyle w:val="TableParagraph"/>
              <w:spacing w:line="210" w:lineRule="exact"/>
              <w:ind w:left="180"/>
              <w:rPr>
                <w:sz w:val="18"/>
              </w:rPr>
            </w:pPr>
            <w:r>
              <w:rPr>
                <w:sz w:val="18"/>
              </w:rPr>
              <w:t>95.0</w:t>
            </w:r>
          </w:p>
        </w:tc>
        <w:tc>
          <w:tcPr>
            <w:tcW w:w="79" w:type="dxa"/>
          </w:tcPr>
          <w:p>
            <w:pPr>
              <w:pStyle w:val="TableParagraph"/>
              <w:rPr>
                <w:rFonts w:ascii="Times New Roman"/>
                <w:sz w:val="16"/>
              </w:rPr>
            </w:pPr>
          </w:p>
        </w:tc>
        <w:tc>
          <w:tcPr>
            <w:tcW w:w="753" w:type="dxa"/>
          </w:tcPr>
          <w:p>
            <w:pPr>
              <w:pStyle w:val="TableParagraph"/>
              <w:spacing w:line="210" w:lineRule="exact"/>
              <w:ind w:left="96" w:right="139"/>
              <w:jc w:val="center"/>
              <w:rPr>
                <w:sz w:val="18"/>
              </w:rPr>
            </w:pPr>
            <w:r>
              <w:rPr>
                <w:sz w:val="18"/>
              </w:rPr>
              <w:t>95.4</w:t>
            </w:r>
          </w:p>
        </w:tc>
        <w:tc>
          <w:tcPr>
            <w:tcW w:w="756" w:type="dxa"/>
          </w:tcPr>
          <w:p>
            <w:pPr>
              <w:pStyle w:val="TableParagraph"/>
              <w:spacing w:line="210" w:lineRule="exact"/>
              <w:ind w:left="125" w:right="155"/>
              <w:jc w:val="center"/>
              <w:rPr>
                <w:sz w:val="18"/>
              </w:rPr>
            </w:pPr>
            <w:r>
              <w:rPr>
                <w:sz w:val="18"/>
              </w:rPr>
              <w:t>95.1</w:t>
            </w:r>
          </w:p>
        </w:tc>
        <w:tc>
          <w:tcPr>
            <w:tcW w:w="790" w:type="dxa"/>
          </w:tcPr>
          <w:p>
            <w:pPr>
              <w:pStyle w:val="TableParagraph"/>
              <w:spacing w:line="210" w:lineRule="exact"/>
              <w:ind w:left="233"/>
              <w:rPr>
                <w:sz w:val="18"/>
              </w:rPr>
            </w:pPr>
            <w:r>
              <w:rPr>
                <w:sz w:val="18"/>
              </w:rPr>
              <w:t>95.2</w:t>
            </w:r>
          </w:p>
        </w:tc>
      </w:tr>
      <w:tr>
        <w:trPr>
          <w:trHeight w:val="282" w:hRule="atLeast"/>
        </w:trPr>
        <w:tc>
          <w:tcPr>
            <w:tcW w:w="2379" w:type="dxa"/>
            <w:tcBorders>
              <w:bottom w:val="single" w:sz="4" w:space="0" w:color="000000"/>
            </w:tcBorders>
          </w:tcPr>
          <w:p>
            <w:pPr>
              <w:pStyle w:val="TableParagraph"/>
              <w:spacing w:line="204" w:lineRule="exact"/>
              <w:ind w:left="137"/>
              <w:rPr>
                <w:sz w:val="18"/>
              </w:rPr>
            </w:pPr>
            <w:r>
              <w:rPr>
                <w:sz w:val="18"/>
              </w:rPr>
              <w:t>Other</w:t>
            </w:r>
          </w:p>
        </w:tc>
        <w:tc>
          <w:tcPr>
            <w:tcW w:w="804" w:type="dxa"/>
            <w:tcBorders>
              <w:bottom w:val="single" w:sz="4" w:space="0" w:color="000000"/>
            </w:tcBorders>
          </w:tcPr>
          <w:p>
            <w:pPr>
              <w:pStyle w:val="TableParagraph"/>
              <w:spacing w:line="204" w:lineRule="exact"/>
              <w:ind w:left="146" w:right="157"/>
              <w:jc w:val="center"/>
              <w:rPr>
                <w:sz w:val="18"/>
              </w:rPr>
            </w:pPr>
            <w:r>
              <w:rPr>
                <w:sz w:val="18"/>
              </w:rPr>
              <w:t>92.8</w:t>
            </w:r>
          </w:p>
        </w:tc>
        <w:tc>
          <w:tcPr>
            <w:tcW w:w="774" w:type="dxa"/>
            <w:tcBorders>
              <w:bottom w:val="single" w:sz="4" w:space="0" w:color="000000"/>
            </w:tcBorders>
          </w:tcPr>
          <w:p>
            <w:pPr>
              <w:pStyle w:val="TableParagraph"/>
              <w:spacing w:line="204" w:lineRule="exact"/>
              <w:ind w:left="218"/>
              <w:rPr>
                <w:sz w:val="18"/>
              </w:rPr>
            </w:pPr>
            <w:r>
              <w:rPr>
                <w:sz w:val="18"/>
              </w:rPr>
              <w:t>95.9</w:t>
            </w:r>
          </w:p>
        </w:tc>
        <w:tc>
          <w:tcPr>
            <w:tcW w:w="787" w:type="dxa"/>
            <w:tcBorders>
              <w:bottom w:val="single" w:sz="4" w:space="0" w:color="000000"/>
            </w:tcBorders>
          </w:tcPr>
          <w:p>
            <w:pPr>
              <w:pStyle w:val="TableParagraph"/>
              <w:spacing w:line="204" w:lineRule="exact"/>
              <w:ind w:left="141" w:right="83"/>
              <w:jc w:val="center"/>
              <w:rPr>
                <w:sz w:val="18"/>
              </w:rPr>
            </w:pPr>
            <w:r>
              <w:rPr>
                <w:sz w:val="18"/>
              </w:rPr>
              <w:t>94.1</w:t>
            </w:r>
          </w:p>
        </w:tc>
        <w:tc>
          <w:tcPr>
            <w:tcW w:w="79" w:type="dxa"/>
            <w:tcBorders>
              <w:bottom w:val="single" w:sz="4" w:space="0" w:color="000000"/>
            </w:tcBorders>
          </w:tcPr>
          <w:p>
            <w:pPr>
              <w:pStyle w:val="TableParagraph"/>
              <w:rPr>
                <w:rFonts w:ascii="Times New Roman"/>
                <w:sz w:val="16"/>
              </w:rPr>
            </w:pPr>
          </w:p>
        </w:tc>
        <w:tc>
          <w:tcPr>
            <w:tcW w:w="752" w:type="dxa"/>
            <w:tcBorders>
              <w:bottom w:val="single" w:sz="4" w:space="0" w:color="000000"/>
            </w:tcBorders>
          </w:tcPr>
          <w:p>
            <w:pPr>
              <w:pStyle w:val="TableParagraph"/>
              <w:spacing w:line="204" w:lineRule="exact"/>
              <w:ind w:right="207"/>
              <w:jc w:val="right"/>
              <w:rPr>
                <w:sz w:val="18"/>
              </w:rPr>
            </w:pPr>
            <w:r>
              <w:rPr>
                <w:sz w:val="18"/>
              </w:rPr>
              <w:t>94.1</w:t>
            </w:r>
          </w:p>
        </w:tc>
        <w:tc>
          <w:tcPr>
            <w:tcW w:w="810" w:type="dxa"/>
            <w:tcBorders>
              <w:bottom w:val="single" w:sz="4" w:space="0" w:color="000000"/>
            </w:tcBorders>
          </w:tcPr>
          <w:p>
            <w:pPr>
              <w:pStyle w:val="TableParagraph"/>
              <w:spacing w:line="204" w:lineRule="exact"/>
              <w:ind w:left="47" w:right="129"/>
              <w:jc w:val="center"/>
              <w:rPr>
                <w:sz w:val="18"/>
              </w:rPr>
            </w:pPr>
            <w:r>
              <w:rPr>
                <w:sz w:val="18"/>
              </w:rPr>
              <w:t>93.1</w:t>
            </w:r>
          </w:p>
        </w:tc>
        <w:tc>
          <w:tcPr>
            <w:tcW w:w="733" w:type="dxa"/>
            <w:tcBorders>
              <w:bottom w:val="single" w:sz="4" w:space="0" w:color="000000"/>
            </w:tcBorders>
          </w:tcPr>
          <w:p>
            <w:pPr>
              <w:pStyle w:val="TableParagraph"/>
              <w:spacing w:line="204" w:lineRule="exact"/>
              <w:ind w:left="180"/>
              <w:rPr>
                <w:sz w:val="18"/>
              </w:rPr>
            </w:pPr>
            <w:r>
              <w:rPr>
                <w:sz w:val="18"/>
              </w:rPr>
              <w:t>93.6</w:t>
            </w:r>
          </w:p>
        </w:tc>
        <w:tc>
          <w:tcPr>
            <w:tcW w:w="79" w:type="dxa"/>
            <w:tcBorders>
              <w:bottom w:val="single" w:sz="4" w:space="0" w:color="000000"/>
            </w:tcBorders>
          </w:tcPr>
          <w:p>
            <w:pPr>
              <w:pStyle w:val="TableParagraph"/>
              <w:rPr>
                <w:rFonts w:ascii="Times New Roman"/>
                <w:sz w:val="16"/>
              </w:rPr>
            </w:pPr>
          </w:p>
        </w:tc>
        <w:tc>
          <w:tcPr>
            <w:tcW w:w="753" w:type="dxa"/>
            <w:tcBorders>
              <w:bottom w:val="single" w:sz="4" w:space="0" w:color="000000"/>
            </w:tcBorders>
          </w:tcPr>
          <w:p>
            <w:pPr>
              <w:pStyle w:val="TableParagraph"/>
              <w:spacing w:line="204" w:lineRule="exact"/>
              <w:ind w:left="96" w:right="139"/>
              <w:jc w:val="center"/>
              <w:rPr>
                <w:sz w:val="18"/>
              </w:rPr>
            </w:pPr>
            <w:r>
              <w:rPr>
                <w:sz w:val="18"/>
              </w:rPr>
              <w:t>93.4</w:t>
            </w:r>
          </w:p>
        </w:tc>
        <w:tc>
          <w:tcPr>
            <w:tcW w:w="756" w:type="dxa"/>
            <w:tcBorders>
              <w:bottom w:val="single" w:sz="4" w:space="0" w:color="000000"/>
            </w:tcBorders>
          </w:tcPr>
          <w:p>
            <w:pPr>
              <w:pStyle w:val="TableParagraph"/>
              <w:spacing w:line="204" w:lineRule="exact"/>
              <w:ind w:left="125" w:right="155"/>
              <w:jc w:val="center"/>
              <w:rPr>
                <w:sz w:val="18"/>
              </w:rPr>
            </w:pPr>
            <w:r>
              <w:rPr>
                <w:sz w:val="18"/>
              </w:rPr>
              <w:t>94.6</w:t>
            </w:r>
          </w:p>
        </w:tc>
        <w:tc>
          <w:tcPr>
            <w:tcW w:w="790" w:type="dxa"/>
            <w:tcBorders>
              <w:bottom w:val="single" w:sz="4" w:space="0" w:color="000000"/>
            </w:tcBorders>
          </w:tcPr>
          <w:p>
            <w:pPr>
              <w:pStyle w:val="TableParagraph"/>
              <w:spacing w:line="204" w:lineRule="exact"/>
              <w:ind w:left="233"/>
              <w:rPr>
                <w:sz w:val="18"/>
              </w:rPr>
            </w:pPr>
            <w:r>
              <w:rPr>
                <w:sz w:val="18"/>
              </w:rPr>
              <w:t>93.9</w:t>
            </w:r>
          </w:p>
        </w:tc>
      </w:tr>
      <w:tr>
        <w:trPr>
          <w:trHeight w:val="318" w:hRule="atLeast"/>
        </w:trPr>
        <w:tc>
          <w:tcPr>
            <w:tcW w:w="8706" w:type="dxa"/>
            <w:gridSpan w:val="11"/>
            <w:tcBorders>
              <w:top w:val="single" w:sz="4" w:space="0" w:color="000000"/>
              <w:bottom w:val="single" w:sz="18" w:space="0" w:color="000000"/>
            </w:tcBorders>
          </w:tcPr>
          <w:p>
            <w:pPr>
              <w:pStyle w:val="TableParagraph"/>
              <w:spacing w:before="68"/>
              <w:ind w:left="36"/>
              <w:rPr>
                <w:sz w:val="16"/>
              </w:rPr>
            </w:pPr>
            <w:r>
              <w:rPr>
                <w:sz w:val="16"/>
              </w:rPr>
              <w:t>Note: In this table, children's age refers to their age at the start of the 2019-20 school year (assumed here to be April 2019).</w:t>
            </w:r>
          </w:p>
        </w:tc>
        <w:tc>
          <w:tcPr>
            <w:tcW w:w="790"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2240" w:h="15840"/>
          <w:pgMar w:header="0" w:footer="717" w:top="1220" w:bottom="900" w:left="640" w:right="660"/>
        </w:sectPr>
      </w:pPr>
    </w:p>
    <w:tbl>
      <w:tblPr>
        <w:tblW w:w="0" w:type="auto"/>
        <w:jc w:val="left"/>
        <w:tblInd w:w="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44"/>
        <w:gridCol w:w="958"/>
        <w:gridCol w:w="943"/>
        <w:gridCol w:w="922"/>
        <w:gridCol w:w="1083"/>
        <w:gridCol w:w="792"/>
        <w:gridCol w:w="1487"/>
        <w:gridCol w:w="1050"/>
      </w:tblGrid>
      <w:tr>
        <w:trPr>
          <w:trHeight w:val="398" w:hRule="atLeast"/>
        </w:trPr>
        <w:tc>
          <w:tcPr>
            <w:tcW w:w="9279" w:type="dxa"/>
            <w:gridSpan w:val="8"/>
            <w:tcBorders>
              <w:top w:val="single" w:sz="18" w:space="0" w:color="000000"/>
            </w:tcBorders>
          </w:tcPr>
          <w:p>
            <w:pPr>
              <w:pStyle w:val="TableParagraph"/>
              <w:spacing w:before="82"/>
              <w:ind w:left="36"/>
              <w:rPr>
                <w:sz w:val="18"/>
              </w:rPr>
            </w:pPr>
            <w:r>
              <w:rPr>
                <w:sz w:val="18"/>
                <w:u w:val="single"/>
              </w:rPr>
              <w:t>Table 11 Children's living arrangements and orphanhood</w:t>
            </w:r>
          </w:p>
        </w:tc>
      </w:tr>
      <w:tr>
        <w:trPr>
          <w:trHeight w:val="582" w:hRule="atLeast"/>
        </w:trPr>
        <w:tc>
          <w:tcPr>
            <w:tcW w:w="9279" w:type="dxa"/>
            <w:gridSpan w:val="8"/>
            <w:tcBorders>
              <w:bottom w:val="single" w:sz="4" w:space="0" w:color="000000"/>
            </w:tcBorders>
          </w:tcPr>
          <w:p>
            <w:pPr>
              <w:pStyle w:val="TableParagraph"/>
              <w:spacing w:before="63"/>
              <w:ind w:left="36"/>
              <w:rPr>
                <w:sz w:val="18"/>
              </w:rPr>
            </w:pPr>
            <w:r>
              <w:rPr>
                <w:sz w:val="18"/>
              </w:rPr>
              <w:t>Percent</w:t>
            </w:r>
            <w:r>
              <w:rPr>
                <w:spacing w:val="-5"/>
                <w:sz w:val="18"/>
              </w:rPr>
              <w:t> </w:t>
            </w:r>
            <w:r>
              <w:rPr>
                <w:sz w:val="18"/>
              </w:rPr>
              <w:t>distribution</w:t>
            </w:r>
            <w:r>
              <w:rPr>
                <w:spacing w:val="-5"/>
                <w:sz w:val="18"/>
              </w:rPr>
              <w:t> </w:t>
            </w:r>
            <w:r>
              <w:rPr>
                <w:sz w:val="18"/>
              </w:rPr>
              <w:t>of</w:t>
            </w:r>
            <w:r>
              <w:rPr>
                <w:spacing w:val="-4"/>
                <w:sz w:val="18"/>
              </w:rPr>
              <w:t> </w:t>
            </w:r>
            <w:r>
              <w:rPr>
                <w:i/>
                <w:sz w:val="18"/>
              </w:rPr>
              <w:t>de</w:t>
            </w:r>
            <w:r>
              <w:rPr>
                <w:i/>
                <w:spacing w:val="-4"/>
                <w:sz w:val="18"/>
              </w:rPr>
              <w:t> </w:t>
            </w:r>
            <w:r>
              <w:rPr>
                <w:i/>
                <w:sz w:val="18"/>
              </w:rPr>
              <w:t>jure</w:t>
            </w:r>
            <w:r>
              <w:rPr>
                <w:i/>
                <w:spacing w:val="-3"/>
                <w:sz w:val="18"/>
              </w:rPr>
              <w:t> </w:t>
            </w:r>
            <w:r>
              <w:rPr>
                <w:sz w:val="18"/>
              </w:rPr>
              <w:t>children</w:t>
            </w:r>
            <w:r>
              <w:rPr>
                <w:spacing w:val="-4"/>
                <w:sz w:val="18"/>
              </w:rPr>
              <w:t> </w:t>
            </w:r>
            <w:r>
              <w:rPr>
                <w:sz w:val="18"/>
              </w:rPr>
              <w:t>under</w:t>
            </w:r>
            <w:r>
              <w:rPr>
                <w:spacing w:val="-4"/>
                <w:sz w:val="18"/>
              </w:rPr>
              <w:t> </w:t>
            </w:r>
            <w:r>
              <w:rPr>
                <w:sz w:val="18"/>
              </w:rPr>
              <w:t>age</w:t>
            </w:r>
            <w:r>
              <w:rPr>
                <w:spacing w:val="-6"/>
                <w:sz w:val="18"/>
              </w:rPr>
              <w:t> </w:t>
            </w:r>
            <w:r>
              <w:rPr>
                <w:sz w:val="18"/>
              </w:rPr>
              <w:t>18</w:t>
            </w:r>
            <w:r>
              <w:rPr>
                <w:spacing w:val="-1"/>
                <w:sz w:val="18"/>
              </w:rPr>
              <w:t> </w:t>
            </w:r>
            <w:r>
              <w:rPr>
                <w:sz w:val="18"/>
              </w:rPr>
              <w:t>by</w:t>
            </w:r>
            <w:r>
              <w:rPr>
                <w:spacing w:val="-5"/>
                <w:sz w:val="18"/>
              </w:rPr>
              <w:t> </w:t>
            </w:r>
            <w:r>
              <w:rPr>
                <w:sz w:val="18"/>
              </w:rPr>
              <w:t>their</w:t>
            </w:r>
            <w:r>
              <w:rPr>
                <w:spacing w:val="-4"/>
                <w:sz w:val="18"/>
              </w:rPr>
              <w:t> </w:t>
            </w:r>
            <w:r>
              <w:rPr>
                <w:sz w:val="18"/>
              </w:rPr>
              <w:t>living</w:t>
            </w:r>
            <w:r>
              <w:rPr>
                <w:spacing w:val="-1"/>
                <w:sz w:val="18"/>
              </w:rPr>
              <w:t> </w:t>
            </w:r>
            <w:r>
              <w:rPr>
                <w:sz w:val="18"/>
              </w:rPr>
              <w:t>arrangements,</w:t>
            </w:r>
            <w:r>
              <w:rPr>
                <w:spacing w:val="-3"/>
                <w:sz w:val="18"/>
              </w:rPr>
              <w:t> </w:t>
            </w:r>
            <w:r>
              <w:rPr>
                <w:sz w:val="18"/>
              </w:rPr>
              <w:t>and</w:t>
            </w:r>
            <w:r>
              <w:rPr>
                <w:spacing w:val="-6"/>
                <w:sz w:val="18"/>
              </w:rPr>
              <w:t> </w:t>
            </w:r>
            <w:r>
              <w:rPr>
                <w:sz w:val="18"/>
              </w:rPr>
              <w:t>percentage</w:t>
            </w:r>
            <w:r>
              <w:rPr>
                <w:spacing w:val="-5"/>
                <w:sz w:val="18"/>
              </w:rPr>
              <w:t> </w:t>
            </w:r>
            <w:r>
              <w:rPr>
                <w:sz w:val="18"/>
              </w:rPr>
              <w:t>of</w:t>
            </w:r>
            <w:r>
              <w:rPr>
                <w:spacing w:val="-2"/>
                <w:sz w:val="18"/>
              </w:rPr>
              <w:t> </w:t>
            </w:r>
            <w:r>
              <w:rPr>
                <w:sz w:val="18"/>
              </w:rPr>
              <w:t>children</w:t>
            </w:r>
            <w:r>
              <w:rPr>
                <w:spacing w:val="-5"/>
                <w:sz w:val="18"/>
              </w:rPr>
              <w:t> </w:t>
            </w:r>
            <w:r>
              <w:rPr>
                <w:sz w:val="18"/>
              </w:rPr>
              <w:t>with</w:t>
            </w:r>
            <w:r>
              <w:rPr>
                <w:spacing w:val="-4"/>
                <w:sz w:val="18"/>
              </w:rPr>
              <w:t> </w:t>
            </w:r>
            <w:r>
              <w:rPr>
                <w:sz w:val="18"/>
              </w:rPr>
              <w:t>one</w:t>
            </w:r>
            <w:r>
              <w:rPr>
                <w:spacing w:val="-5"/>
                <w:sz w:val="18"/>
              </w:rPr>
              <w:t> </w:t>
            </w:r>
            <w:r>
              <w:rPr>
                <w:sz w:val="18"/>
              </w:rPr>
              <w:t>or</w:t>
            </w:r>
            <w:r>
              <w:rPr>
                <w:spacing w:val="-5"/>
                <w:sz w:val="18"/>
              </w:rPr>
              <w:t> </w:t>
            </w:r>
            <w:r>
              <w:rPr>
                <w:sz w:val="18"/>
              </w:rPr>
              <w:t>both biological parents dead, according to background characteristics, Maharashtra,</w:t>
            </w:r>
            <w:r>
              <w:rPr>
                <w:spacing w:val="-8"/>
                <w:sz w:val="18"/>
              </w:rPr>
              <w:t> </w:t>
            </w:r>
            <w:r>
              <w:rPr>
                <w:sz w:val="18"/>
              </w:rPr>
              <w:t>2019-20</w:t>
            </w:r>
          </w:p>
        </w:tc>
      </w:tr>
      <w:tr>
        <w:trPr>
          <w:trHeight w:val="957" w:hRule="atLeast"/>
        </w:trPr>
        <w:tc>
          <w:tcPr>
            <w:tcW w:w="2044"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7"/>
              </w:rPr>
            </w:pPr>
          </w:p>
          <w:p>
            <w:pPr>
              <w:pStyle w:val="TableParagraph"/>
              <w:spacing w:line="199" w:lineRule="exact"/>
              <w:ind w:left="36"/>
              <w:rPr>
                <w:sz w:val="18"/>
              </w:rPr>
            </w:pPr>
            <w:r>
              <w:rPr>
                <w:sz w:val="18"/>
              </w:rPr>
              <w:t>Background characteristic</w:t>
            </w:r>
          </w:p>
        </w:tc>
        <w:tc>
          <w:tcPr>
            <w:tcW w:w="958" w:type="dxa"/>
            <w:tcBorders>
              <w:top w:val="single" w:sz="4" w:space="0" w:color="000000"/>
              <w:bottom w:val="single" w:sz="4" w:space="0" w:color="000000"/>
            </w:tcBorders>
          </w:tcPr>
          <w:p>
            <w:pPr>
              <w:pStyle w:val="TableParagraph"/>
              <w:spacing w:before="6"/>
              <w:rPr>
                <w:rFonts w:ascii="P052"/>
                <w:sz w:val="21"/>
              </w:rPr>
            </w:pPr>
          </w:p>
          <w:p>
            <w:pPr>
              <w:pStyle w:val="TableParagraph"/>
              <w:ind w:left="118" w:right="53"/>
              <w:jc w:val="center"/>
              <w:rPr>
                <w:sz w:val="18"/>
              </w:rPr>
            </w:pPr>
            <w:r>
              <w:rPr>
                <w:sz w:val="18"/>
              </w:rPr>
              <w:t>Living with both</w:t>
            </w:r>
          </w:p>
          <w:p>
            <w:pPr>
              <w:pStyle w:val="TableParagraph"/>
              <w:spacing w:line="199" w:lineRule="exact"/>
              <w:ind w:left="115" w:right="53"/>
              <w:jc w:val="center"/>
              <w:rPr>
                <w:sz w:val="18"/>
              </w:rPr>
            </w:pPr>
            <w:r>
              <w:rPr>
                <w:sz w:val="18"/>
              </w:rPr>
              <w:t>parents</w:t>
            </w:r>
          </w:p>
        </w:tc>
        <w:tc>
          <w:tcPr>
            <w:tcW w:w="943" w:type="dxa"/>
            <w:tcBorders>
              <w:top w:val="single" w:sz="4" w:space="0" w:color="000000"/>
              <w:bottom w:val="single" w:sz="4" w:space="0" w:color="000000"/>
            </w:tcBorders>
          </w:tcPr>
          <w:p>
            <w:pPr>
              <w:pStyle w:val="TableParagraph"/>
              <w:spacing w:before="80"/>
              <w:ind w:left="56" w:right="51" w:firstLine="24"/>
              <w:jc w:val="both"/>
              <w:rPr>
                <w:sz w:val="18"/>
              </w:rPr>
            </w:pPr>
            <w:r>
              <w:rPr>
                <w:sz w:val="18"/>
              </w:rPr>
              <w:t>Living with mother </w:t>
            </w:r>
            <w:r>
              <w:rPr>
                <w:spacing w:val="-6"/>
                <w:sz w:val="18"/>
              </w:rPr>
              <w:t>but </w:t>
            </w:r>
            <w:r>
              <w:rPr>
                <w:sz w:val="18"/>
              </w:rPr>
              <w:t>not</w:t>
            </w:r>
            <w:r>
              <w:rPr>
                <w:spacing w:val="-1"/>
                <w:sz w:val="18"/>
              </w:rPr>
              <w:t> </w:t>
            </w:r>
            <w:r>
              <w:rPr>
                <w:sz w:val="18"/>
              </w:rPr>
              <w:t>with</w:t>
            </w:r>
          </w:p>
          <w:p>
            <w:pPr>
              <w:pStyle w:val="TableParagraph"/>
              <w:spacing w:line="198" w:lineRule="exact"/>
              <w:ind w:left="248"/>
              <w:rPr>
                <w:sz w:val="18"/>
              </w:rPr>
            </w:pPr>
            <w:r>
              <w:rPr>
                <w:sz w:val="18"/>
              </w:rPr>
              <w:t>father</w:t>
            </w:r>
          </w:p>
        </w:tc>
        <w:tc>
          <w:tcPr>
            <w:tcW w:w="922" w:type="dxa"/>
            <w:tcBorders>
              <w:top w:val="single" w:sz="4" w:space="0" w:color="000000"/>
              <w:bottom w:val="single" w:sz="4" w:space="0" w:color="000000"/>
            </w:tcBorders>
          </w:tcPr>
          <w:p>
            <w:pPr>
              <w:pStyle w:val="TableParagraph"/>
              <w:spacing w:before="80"/>
              <w:ind w:left="78" w:right="81" w:hanging="24"/>
              <w:jc w:val="both"/>
              <w:rPr>
                <w:sz w:val="18"/>
              </w:rPr>
            </w:pPr>
            <w:r>
              <w:rPr>
                <w:sz w:val="18"/>
              </w:rPr>
              <w:t>Living </w:t>
            </w:r>
            <w:r>
              <w:rPr>
                <w:spacing w:val="-5"/>
                <w:sz w:val="18"/>
              </w:rPr>
              <w:t>with </w:t>
            </w:r>
            <w:r>
              <w:rPr>
                <w:sz w:val="18"/>
              </w:rPr>
              <w:t>father but not</w:t>
            </w:r>
            <w:r>
              <w:rPr>
                <w:spacing w:val="-1"/>
                <w:sz w:val="18"/>
              </w:rPr>
              <w:t> </w:t>
            </w:r>
            <w:r>
              <w:rPr>
                <w:sz w:val="18"/>
              </w:rPr>
              <w:t>with</w:t>
            </w:r>
          </w:p>
          <w:p>
            <w:pPr>
              <w:pStyle w:val="TableParagraph"/>
              <w:spacing w:line="198" w:lineRule="exact"/>
              <w:ind w:left="174"/>
              <w:rPr>
                <w:sz w:val="18"/>
              </w:rPr>
            </w:pPr>
            <w:r>
              <w:rPr>
                <w:sz w:val="18"/>
              </w:rPr>
              <w:t>mother</w:t>
            </w:r>
          </w:p>
        </w:tc>
        <w:tc>
          <w:tcPr>
            <w:tcW w:w="1083" w:type="dxa"/>
            <w:tcBorders>
              <w:top w:val="single" w:sz="4" w:space="0" w:color="000000"/>
              <w:bottom w:val="single" w:sz="4" w:space="0" w:color="000000"/>
            </w:tcBorders>
          </w:tcPr>
          <w:p>
            <w:pPr>
              <w:pStyle w:val="TableParagraph"/>
              <w:spacing w:before="6"/>
              <w:rPr>
                <w:rFonts w:ascii="P052"/>
                <w:sz w:val="21"/>
              </w:rPr>
            </w:pPr>
          </w:p>
          <w:p>
            <w:pPr>
              <w:pStyle w:val="TableParagraph"/>
              <w:ind w:left="85" w:right="194" w:firstLine="2"/>
              <w:jc w:val="center"/>
              <w:rPr>
                <w:sz w:val="18"/>
              </w:rPr>
            </w:pPr>
            <w:r>
              <w:rPr>
                <w:sz w:val="18"/>
              </w:rPr>
              <w:t>Not living with either</w:t>
            </w:r>
          </w:p>
          <w:p>
            <w:pPr>
              <w:pStyle w:val="TableParagraph"/>
              <w:spacing w:line="199" w:lineRule="exact"/>
              <w:ind w:left="223" w:right="331"/>
              <w:jc w:val="center"/>
              <w:rPr>
                <w:sz w:val="18"/>
              </w:rPr>
            </w:pPr>
            <w:r>
              <w:rPr>
                <w:sz w:val="18"/>
              </w:rPr>
              <w:t>parent</w:t>
            </w:r>
          </w:p>
        </w:tc>
        <w:tc>
          <w:tcPr>
            <w:tcW w:w="792"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7"/>
              </w:rPr>
            </w:pPr>
          </w:p>
          <w:p>
            <w:pPr>
              <w:pStyle w:val="TableParagraph"/>
              <w:spacing w:line="199" w:lineRule="exact"/>
              <w:ind w:left="214"/>
              <w:rPr>
                <w:sz w:val="18"/>
              </w:rPr>
            </w:pPr>
            <w:r>
              <w:rPr>
                <w:sz w:val="18"/>
              </w:rPr>
              <w:t>Total</w:t>
            </w:r>
          </w:p>
        </w:tc>
        <w:tc>
          <w:tcPr>
            <w:tcW w:w="1487" w:type="dxa"/>
            <w:tcBorders>
              <w:top w:val="single" w:sz="4" w:space="0" w:color="000000"/>
              <w:bottom w:val="single" w:sz="4" w:space="0" w:color="000000"/>
            </w:tcBorders>
          </w:tcPr>
          <w:p>
            <w:pPr>
              <w:pStyle w:val="TableParagraph"/>
              <w:spacing w:before="6"/>
              <w:rPr>
                <w:rFonts w:ascii="P052"/>
                <w:sz w:val="21"/>
              </w:rPr>
            </w:pPr>
          </w:p>
          <w:p>
            <w:pPr>
              <w:pStyle w:val="TableParagraph"/>
              <w:ind w:left="348" w:right="91" w:hanging="164"/>
              <w:rPr>
                <w:sz w:val="18"/>
              </w:rPr>
            </w:pPr>
            <w:r>
              <w:rPr>
                <w:sz w:val="18"/>
              </w:rPr>
              <w:t>Percentage with one or both</w:t>
            </w:r>
          </w:p>
          <w:p>
            <w:pPr>
              <w:pStyle w:val="TableParagraph"/>
              <w:spacing w:line="199" w:lineRule="exact"/>
              <w:ind w:left="267"/>
              <w:rPr>
                <w:sz w:val="12"/>
              </w:rPr>
            </w:pPr>
            <w:r>
              <w:rPr>
                <w:sz w:val="18"/>
              </w:rPr>
              <w:t>parents dead</w:t>
            </w:r>
            <w:r>
              <w:rPr>
                <w:position w:val="5"/>
                <w:sz w:val="12"/>
              </w:rPr>
              <w:t>1</w:t>
            </w:r>
          </w:p>
        </w:tc>
        <w:tc>
          <w:tcPr>
            <w:tcW w:w="1050" w:type="dxa"/>
            <w:tcBorders>
              <w:top w:val="single" w:sz="4" w:space="0" w:color="000000"/>
              <w:bottom w:val="single" w:sz="4" w:space="0" w:color="000000"/>
            </w:tcBorders>
          </w:tcPr>
          <w:p>
            <w:pPr>
              <w:pStyle w:val="TableParagraph"/>
              <w:rPr>
                <w:rFonts w:ascii="P052"/>
                <w:sz w:val="18"/>
              </w:rPr>
            </w:pPr>
          </w:p>
          <w:p>
            <w:pPr>
              <w:pStyle w:val="TableParagraph"/>
              <w:spacing w:before="1"/>
              <w:rPr>
                <w:rFonts w:ascii="P052"/>
                <w:sz w:val="19"/>
              </w:rPr>
            </w:pPr>
          </w:p>
          <w:p>
            <w:pPr>
              <w:pStyle w:val="TableParagraph"/>
              <w:spacing w:line="218" w:lineRule="exact"/>
              <w:ind w:left="211" w:right="126" w:hanging="99"/>
              <w:rPr>
                <w:sz w:val="18"/>
              </w:rPr>
            </w:pPr>
            <w:r>
              <w:rPr>
                <w:sz w:val="18"/>
              </w:rPr>
              <w:t>Number of children</w:t>
            </w:r>
          </w:p>
        </w:tc>
      </w:tr>
      <w:tr>
        <w:trPr>
          <w:trHeight w:val="619" w:hRule="atLeast"/>
        </w:trPr>
        <w:tc>
          <w:tcPr>
            <w:tcW w:w="2044" w:type="dxa"/>
            <w:tcBorders>
              <w:top w:val="single" w:sz="4" w:space="0" w:color="000000"/>
            </w:tcBorders>
          </w:tcPr>
          <w:p>
            <w:pPr>
              <w:pStyle w:val="TableParagraph"/>
              <w:spacing w:before="4"/>
              <w:rPr>
                <w:rFonts w:ascii="P052"/>
                <w:sz w:val="26"/>
              </w:rPr>
            </w:pPr>
          </w:p>
          <w:p>
            <w:pPr>
              <w:pStyle w:val="TableParagraph"/>
              <w:ind w:left="36"/>
              <w:rPr>
                <w:b/>
                <w:sz w:val="18"/>
              </w:rPr>
            </w:pPr>
            <w:r>
              <w:rPr>
                <w:b/>
                <w:sz w:val="18"/>
              </w:rPr>
              <w:t>Age</w:t>
            </w:r>
          </w:p>
        </w:tc>
        <w:tc>
          <w:tcPr>
            <w:tcW w:w="958" w:type="dxa"/>
            <w:tcBorders>
              <w:top w:val="single" w:sz="4" w:space="0" w:color="000000"/>
            </w:tcBorders>
          </w:tcPr>
          <w:p>
            <w:pPr>
              <w:pStyle w:val="TableParagraph"/>
              <w:rPr>
                <w:rFonts w:ascii="Times New Roman"/>
                <w:sz w:val="16"/>
              </w:rPr>
            </w:pPr>
          </w:p>
        </w:tc>
        <w:tc>
          <w:tcPr>
            <w:tcW w:w="943" w:type="dxa"/>
            <w:tcBorders>
              <w:top w:val="single" w:sz="4" w:space="0" w:color="000000"/>
            </w:tcBorders>
          </w:tcPr>
          <w:p>
            <w:pPr>
              <w:pStyle w:val="TableParagraph"/>
              <w:rPr>
                <w:rFonts w:ascii="Times New Roman"/>
                <w:sz w:val="16"/>
              </w:rPr>
            </w:pPr>
          </w:p>
        </w:tc>
        <w:tc>
          <w:tcPr>
            <w:tcW w:w="922" w:type="dxa"/>
            <w:tcBorders>
              <w:top w:val="single" w:sz="4" w:space="0" w:color="000000"/>
            </w:tcBorders>
          </w:tcPr>
          <w:p>
            <w:pPr>
              <w:pStyle w:val="TableParagraph"/>
              <w:rPr>
                <w:rFonts w:ascii="Times New Roman"/>
                <w:sz w:val="16"/>
              </w:rPr>
            </w:pPr>
          </w:p>
        </w:tc>
        <w:tc>
          <w:tcPr>
            <w:tcW w:w="1083" w:type="dxa"/>
            <w:tcBorders>
              <w:top w:val="single" w:sz="4" w:space="0" w:color="000000"/>
            </w:tcBorders>
          </w:tcPr>
          <w:p>
            <w:pPr>
              <w:pStyle w:val="TableParagraph"/>
              <w:rPr>
                <w:rFonts w:ascii="Times New Roman"/>
                <w:sz w:val="16"/>
              </w:rPr>
            </w:pPr>
          </w:p>
        </w:tc>
        <w:tc>
          <w:tcPr>
            <w:tcW w:w="792" w:type="dxa"/>
            <w:tcBorders>
              <w:top w:val="single" w:sz="4" w:space="0" w:color="000000"/>
            </w:tcBorders>
          </w:tcPr>
          <w:p>
            <w:pPr>
              <w:pStyle w:val="TableParagraph"/>
              <w:rPr>
                <w:rFonts w:ascii="Times New Roman"/>
                <w:sz w:val="16"/>
              </w:rPr>
            </w:pPr>
          </w:p>
        </w:tc>
        <w:tc>
          <w:tcPr>
            <w:tcW w:w="1487" w:type="dxa"/>
            <w:tcBorders>
              <w:top w:val="single" w:sz="4" w:space="0" w:color="000000"/>
            </w:tcBorders>
          </w:tcPr>
          <w:p>
            <w:pPr>
              <w:pStyle w:val="TableParagraph"/>
              <w:rPr>
                <w:rFonts w:ascii="Times New Roman"/>
                <w:sz w:val="16"/>
              </w:rPr>
            </w:pPr>
          </w:p>
        </w:tc>
        <w:tc>
          <w:tcPr>
            <w:tcW w:w="1050" w:type="dxa"/>
            <w:tcBorders>
              <w:top w:val="single" w:sz="4" w:space="0" w:color="000000"/>
            </w:tcBorders>
          </w:tcPr>
          <w:p>
            <w:pPr>
              <w:pStyle w:val="TableParagraph"/>
              <w:rPr>
                <w:rFonts w:ascii="Times New Roman"/>
                <w:sz w:val="16"/>
              </w:rPr>
            </w:pPr>
          </w:p>
        </w:tc>
      </w:tr>
      <w:tr>
        <w:trPr>
          <w:trHeight w:val="254" w:hRule="atLeast"/>
        </w:trPr>
        <w:tc>
          <w:tcPr>
            <w:tcW w:w="2044" w:type="dxa"/>
          </w:tcPr>
          <w:p>
            <w:pPr>
              <w:pStyle w:val="TableParagraph"/>
              <w:spacing w:before="1"/>
              <w:ind w:left="137"/>
              <w:rPr>
                <w:sz w:val="18"/>
              </w:rPr>
            </w:pPr>
            <w:r>
              <w:rPr>
                <w:sz w:val="18"/>
              </w:rPr>
              <w:t>&lt;5 years</w:t>
            </w:r>
          </w:p>
        </w:tc>
        <w:tc>
          <w:tcPr>
            <w:tcW w:w="958" w:type="dxa"/>
          </w:tcPr>
          <w:p>
            <w:pPr>
              <w:pStyle w:val="TableParagraph"/>
              <w:spacing w:before="1"/>
              <w:ind w:left="83" w:right="53"/>
              <w:jc w:val="center"/>
              <w:rPr>
                <w:sz w:val="18"/>
              </w:rPr>
            </w:pPr>
            <w:r>
              <w:rPr>
                <w:sz w:val="18"/>
              </w:rPr>
              <w:t>94.1</w:t>
            </w:r>
          </w:p>
        </w:tc>
        <w:tc>
          <w:tcPr>
            <w:tcW w:w="943" w:type="dxa"/>
          </w:tcPr>
          <w:p>
            <w:pPr>
              <w:pStyle w:val="TableParagraph"/>
              <w:spacing w:before="1"/>
              <w:ind w:left="356"/>
              <w:rPr>
                <w:sz w:val="18"/>
              </w:rPr>
            </w:pPr>
            <w:r>
              <w:rPr>
                <w:sz w:val="18"/>
              </w:rPr>
              <w:t>4.6</w:t>
            </w:r>
          </w:p>
        </w:tc>
        <w:tc>
          <w:tcPr>
            <w:tcW w:w="922" w:type="dxa"/>
          </w:tcPr>
          <w:p>
            <w:pPr>
              <w:pStyle w:val="TableParagraph"/>
              <w:spacing w:before="1"/>
              <w:ind w:left="311" w:right="342"/>
              <w:jc w:val="center"/>
              <w:rPr>
                <w:sz w:val="18"/>
              </w:rPr>
            </w:pPr>
            <w:r>
              <w:rPr>
                <w:sz w:val="18"/>
              </w:rPr>
              <w:t>0.5</w:t>
            </w:r>
          </w:p>
        </w:tc>
        <w:tc>
          <w:tcPr>
            <w:tcW w:w="1083" w:type="dxa"/>
          </w:tcPr>
          <w:p>
            <w:pPr>
              <w:pStyle w:val="TableParagraph"/>
              <w:spacing w:before="1"/>
              <w:ind w:left="356"/>
              <w:rPr>
                <w:sz w:val="18"/>
              </w:rPr>
            </w:pPr>
            <w:r>
              <w:rPr>
                <w:sz w:val="18"/>
              </w:rPr>
              <w:t>0.8</w:t>
            </w:r>
          </w:p>
        </w:tc>
        <w:tc>
          <w:tcPr>
            <w:tcW w:w="792" w:type="dxa"/>
          </w:tcPr>
          <w:p>
            <w:pPr>
              <w:pStyle w:val="TableParagraph"/>
              <w:spacing w:before="1"/>
              <w:ind w:left="197"/>
              <w:rPr>
                <w:sz w:val="18"/>
              </w:rPr>
            </w:pPr>
            <w:r>
              <w:rPr>
                <w:sz w:val="18"/>
              </w:rPr>
              <w:t>100.0</w:t>
            </w:r>
          </w:p>
        </w:tc>
        <w:tc>
          <w:tcPr>
            <w:tcW w:w="1487" w:type="dxa"/>
          </w:tcPr>
          <w:p>
            <w:pPr>
              <w:pStyle w:val="TableParagraph"/>
              <w:spacing w:before="1"/>
              <w:ind w:right="576"/>
              <w:jc w:val="right"/>
              <w:rPr>
                <w:sz w:val="18"/>
              </w:rPr>
            </w:pPr>
            <w:r>
              <w:rPr>
                <w:sz w:val="18"/>
              </w:rPr>
              <w:t>1.2</w:t>
            </w:r>
          </w:p>
        </w:tc>
        <w:tc>
          <w:tcPr>
            <w:tcW w:w="1050" w:type="dxa"/>
          </w:tcPr>
          <w:p>
            <w:pPr>
              <w:pStyle w:val="TableParagraph"/>
              <w:spacing w:before="1"/>
              <w:ind w:right="258"/>
              <w:jc w:val="right"/>
              <w:rPr>
                <w:sz w:val="18"/>
              </w:rPr>
            </w:pPr>
            <w:r>
              <w:rPr>
                <w:sz w:val="18"/>
              </w:rPr>
              <w:t>9,384</w:t>
            </w:r>
          </w:p>
        </w:tc>
      </w:tr>
      <w:tr>
        <w:trPr>
          <w:trHeight w:val="248" w:hRule="atLeast"/>
        </w:trPr>
        <w:tc>
          <w:tcPr>
            <w:tcW w:w="2044" w:type="dxa"/>
          </w:tcPr>
          <w:p>
            <w:pPr>
              <w:pStyle w:val="TableParagraph"/>
              <w:spacing w:before="1"/>
              <w:ind w:left="137"/>
              <w:rPr>
                <w:sz w:val="18"/>
              </w:rPr>
            </w:pPr>
            <w:r>
              <w:rPr>
                <w:sz w:val="18"/>
              </w:rPr>
              <w:t>5-9 years</w:t>
            </w:r>
          </w:p>
        </w:tc>
        <w:tc>
          <w:tcPr>
            <w:tcW w:w="958" w:type="dxa"/>
          </w:tcPr>
          <w:p>
            <w:pPr>
              <w:pStyle w:val="TableParagraph"/>
              <w:spacing w:before="1"/>
              <w:ind w:left="83" w:right="53"/>
              <w:jc w:val="center"/>
              <w:rPr>
                <w:sz w:val="18"/>
              </w:rPr>
            </w:pPr>
            <w:r>
              <w:rPr>
                <w:sz w:val="18"/>
              </w:rPr>
              <w:t>92.0</w:t>
            </w:r>
          </w:p>
        </w:tc>
        <w:tc>
          <w:tcPr>
            <w:tcW w:w="943" w:type="dxa"/>
          </w:tcPr>
          <w:p>
            <w:pPr>
              <w:pStyle w:val="TableParagraph"/>
              <w:spacing w:before="1"/>
              <w:ind w:left="356"/>
              <w:rPr>
                <w:sz w:val="18"/>
              </w:rPr>
            </w:pPr>
            <w:r>
              <w:rPr>
                <w:sz w:val="18"/>
              </w:rPr>
              <w:t>4.7</w:t>
            </w:r>
          </w:p>
        </w:tc>
        <w:tc>
          <w:tcPr>
            <w:tcW w:w="922" w:type="dxa"/>
          </w:tcPr>
          <w:p>
            <w:pPr>
              <w:pStyle w:val="TableParagraph"/>
              <w:spacing w:before="1"/>
              <w:ind w:left="311" w:right="342"/>
              <w:jc w:val="center"/>
              <w:rPr>
                <w:sz w:val="18"/>
              </w:rPr>
            </w:pPr>
            <w:r>
              <w:rPr>
                <w:sz w:val="18"/>
              </w:rPr>
              <w:t>1.0</w:t>
            </w:r>
          </w:p>
        </w:tc>
        <w:tc>
          <w:tcPr>
            <w:tcW w:w="1083" w:type="dxa"/>
          </w:tcPr>
          <w:p>
            <w:pPr>
              <w:pStyle w:val="TableParagraph"/>
              <w:spacing w:before="1"/>
              <w:ind w:left="356"/>
              <w:rPr>
                <w:sz w:val="18"/>
              </w:rPr>
            </w:pPr>
            <w:r>
              <w:rPr>
                <w:sz w:val="18"/>
              </w:rPr>
              <w:t>2.3</w:t>
            </w:r>
          </w:p>
        </w:tc>
        <w:tc>
          <w:tcPr>
            <w:tcW w:w="792" w:type="dxa"/>
          </w:tcPr>
          <w:p>
            <w:pPr>
              <w:pStyle w:val="TableParagraph"/>
              <w:spacing w:before="1"/>
              <w:ind w:left="197"/>
              <w:rPr>
                <w:sz w:val="18"/>
              </w:rPr>
            </w:pPr>
            <w:r>
              <w:rPr>
                <w:sz w:val="18"/>
              </w:rPr>
              <w:t>100.0</w:t>
            </w:r>
          </w:p>
        </w:tc>
        <w:tc>
          <w:tcPr>
            <w:tcW w:w="1487" w:type="dxa"/>
          </w:tcPr>
          <w:p>
            <w:pPr>
              <w:pStyle w:val="TableParagraph"/>
              <w:spacing w:before="1"/>
              <w:ind w:right="576"/>
              <w:jc w:val="right"/>
              <w:rPr>
                <w:sz w:val="18"/>
              </w:rPr>
            </w:pPr>
            <w:r>
              <w:rPr>
                <w:sz w:val="18"/>
              </w:rPr>
              <w:t>2.8</w:t>
            </w:r>
          </w:p>
        </w:tc>
        <w:tc>
          <w:tcPr>
            <w:tcW w:w="1050" w:type="dxa"/>
          </w:tcPr>
          <w:p>
            <w:pPr>
              <w:pStyle w:val="TableParagraph"/>
              <w:spacing w:before="1"/>
              <w:ind w:right="258"/>
              <w:jc w:val="right"/>
              <w:rPr>
                <w:sz w:val="18"/>
              </w:rPr>
            </w:pPr>
            <w:r>
              <w:rPr>
                <w:sz w:val="18"/>
              </w:rPr>
              <w:t>10,785</w:t>
            </w:r>
          </w:p>
        </w:tc>
      </w:tr>
      <w:tr>
        <w:trPr>
          <w:trHeight w:val="249" w:hRule="atLeast"/>
        </w:trPr>
        <w:tc>
          <w:tcPr>
            <w:tcW w:w="2044" w:type="dxa"/>
          </w:tcPr>
          <w:p>
            <w:pPr>
              <w:pStyle w:val="TableParagraph"/>
              <w:spacing w:line="215" w:lineRule="exact"/>
              <w:ind w:left="137"/>
              <w:rPr>
                <w:sz w:val="18"/>
              </w:rPr>
            </w:pPr>
            <w:r>
              <w:rPr>
                <w:sz w:val="18"/>
              </w:rPr>
              <w:t>10-14 years</w:t>
            </w:r>
          </w:p>
        </w:tc>
        <w:tc>
          <w:tcPr>
            <w:tcW w:w="958" w:type="dxa"/>
          </w:tcPr>
          <w:p>
            <w:pPr>
              <w:pStyle w:val="TableParagraph"/>
              <w:spacing w:line="215" w:lineRule="exact"/>
              <w:ind w:left="83" w:right="53"/>
              <w:jc w:val="center"/>
              <w:rPr>
                <w:sz w:val="18"/>
              </w:rPr>
            </w:pPr>
            <w:r>
              <w:rPr>
                <w:sz w:val="18"/>
              </w:rPr>
              <w:t>88.2</w:t>
            </w:r>
          </w:p>
        </w:tc>
        <w:tc>
          <w:tcPr>
            <w:tcW w:w="943" w:type="dxa"/>
          </w:tcPr>
          <w:p>
            <w:pPr>
              <w:pStyle w:val="TableParagraph"/>
              <w:spacing w:line="215" w:lineRule="exact"/>
              <w:ind w:left="356"/>
              <w:rPr>
                <w:sz w:val="18"/>
              </w:rPr>
            </w:pPr>
            <w:r>
              <w:rPr>
                <w:sz w:val="18"/>
              </w:rPr>
              <w:t>6.8</w:t>
            </w:r>
          </w:p>
        </w:tc>
        <w:tc>
          <w:tcPr>
            <w:tcW w:w="922" w:type="dxa"/>
          </w:tcPr>
          <w:p>
            <w:pPr>
              <w:pStyle w:val="TableParagraph"/>
              <w:spacing w:line="215" w:lineRule="exact"/>
              <w:ind w:left="311" w:right="342"/>
              <w:jc w:val="center"/>
              <w:rPr>
                <w:sz w:val="18"/>
              </w:rPr>
            </w:pPr>
            <w:r>
              <w:rPr>
                <w:sz w:val="18"/>
              </w:rPr>
              <w:t>1.6</w:t>
            </w:r>
          </w:p>
        </w:tc>
        <w:tc>
          <w:tcPr>
            <w:tcW w:w="1083" w:type="dxa"/>
          </w:tcPr>
          <w:p>
            <w:pPr>
              <w:pStyle w:val="TableParagraph"/>
              <w:spacing w:line="215" w:lineRule="exact"/>
              <w:ind w:left="356"/>
              <w:rPr>
                <w:sz w:val="18"/>
              </w:rPr>
            </w:pPr>
            <w:r>
              <w:rPr>
                <w:sz w:val="18"/>
              </w:rPr>
              <w:t>3.4</w:t>
            </w:r>
          </w:p>
        </w:tc>
        <w:tc>
          <w:tcPr>
            <w:tcW w:w="792" w:type="dxa"/>
          </w:tcPr>
          <w:p>
            <w:pPr>
              <w:pStyle w:val="TableParagraph"/>
              <w:spacing w:line="215" w:lineRule="exact"/>
              <w:ind w:left="197"/>
              <w:rPr>
                <w:sz w:val="18"/>
              </w:rPr>
            </w:pPr>
            <w:r>
              <w:rPr>
                <w:sz w:val="18"/>
              </w:rPr>
              <w:t>100.0</w:t>
            </w:r>
          </w:p>
        </w:tc>
        <w:tc>
          <w:tcPr>
            <w:tcW w:w="1487" w:type="dxa"/>
          </w:tcPr>
          <w:p>
            <w:pPr>
              <w:pStyle w:val="TableParagraph"/>
              <w:spacing w:line="215" w:lineRule="exact"/>
              <w:ind w:right="576"/>
              <w:jc w:val="right"/>
              <w:rPr>
                <w:sz w:val="18"/>
              </w:rPr>
            </w:pPr>
            <w:r>
              <w:rPr>
                <w:sz w:val="18"/>
              </w:rPr>
              <w:t>5.6</w:t>
            </w:r>
          </w:p>
        </w:tc>
        <w:tc>
          <w:tcPr>
            <w:tcW w:w="1050" w:type="dxa"/>
          </w:tcPr>
          <w:p>
            <w:pPr>
              <w:pStyle w:val="TableParagraph"/>
              <w:spacing w:line="215" w:lineRule="exact"/>
              <w:ind w:right="258"/>
              <w:jc w:val="right"/>
              <w:rPr>
                <w:sz w:val="18"/>
              </w:rPr>
            </w:pPr>
            <w:r>
              <w:rPr>
                <w:sz w:val="18"/>
              </w:rPr>
              <w:t>10,435</w:t>
            </w:r>
          </w:p>
        </w:tc>
      </w:tr>
      <w:tr>
        <w:trPr>
          <w:trHeight w:val="377" w:hRule="atLeast"/>
        </w:trPr>
        <w:tc>
          <w:tcPr>
            <w:tcW w:w="2044" w:type="dxa"/>
          </w:tcPr>
          <w:p>
            <w:pPr>
              <w:pStyle w:val="TableParagraph"/>
              <w:spacing w:before="2"/>
              <w:ind w:left="137"/>
              <w:rPr>
                <w:sz w:val="18"/>
              </w:rPr>
            </w:pPr>
            <w:r>
              <w:rPr>
                <w:sz w:val="18"/>
              </w:rPr>
              <w:t>15-17 years</w:t>
            </w:r>
          </w:p>
        </w:tc>
        <w:tc>
          <w:tcPr>
            <w:tcW w:w="958" w:type="dxa"/>
          </w:tcPr>
          <w:p>
            <w:pPr>
              <w:pStyle w:val="TableParagraph"/>
              <w:spacing w:before="2"/>
              <w:ind w:left="83" w:right="53"/>
              <w:jc w:val="center"/>
              <w:rPr>
                <w:sz w:val="18"/>
              </w:rPr>
            </w:pPr>
            <w:r>
              <w:rPr>
                <w:sz w:val="18"/>
              </w:rPr>
              <w:t>83.6</w:t>
            </w:r>
          </w:p>
        </w:tc>
        <w:tc>
          <w:tcPr>
            <w:tcW w:w="943" w:type="dxa"/>
          </w:tcPr>
          <w:p>
            <w:pPr>
              <w:pStyle w:val="TableParagraph"/>
              <w:spacing w:before="2"/>
              <w:ind w:left="356"/>
              <w:rPr>
                <w:sz w:val="18"/>
              </w:rPr>
            </w:pPr>
            <w:r>
              <w:rPr>
                <w:sz w:val="18"/>
              </w:rPr>
              <w:t>9.1</w:t>
            </w:r>
          </w:p>
        </w:tc>
        <w:tc>
          <w:tcPr>
            <w:tcW w:w="922" w:type="dxa"/>
          </w:tcPr>
          <w:p>
            <w:pPr>
              <w:pStyle w:val="TableParagraph"/>
              <w:spacing w:before="2"/>
              <w:ind w:left="311" w:right="342"/>
              <w:jc w:val="center"/>
              <w:rPr>
                <w:sz w:val="18"/>
              </w:rPr>
            </w:pPr>
            <w:r>
              <w:rPr>
                <w:sz w:val="18"/>
              </w:rPr>
              <w:t>1.5</w:t>
            </w:r>
          </w:p>
        </w:tc>
        <w:tc>
          <w:tcPr>
            <w:tcW w:w="1083" w:type="dxa"/>
          </w:tcPr>
          <w:p>
            <w:pPr>
              <w:pStyle w:val="TableParagraph"/>
              <w:spacing w:before="2"/>
              <w:ind w:left="356"/>
              <w:rPr>
                <w:sz w:val="18"/>
              </w:rPr>
            </w:pPr>
            <w:r>
              <w:rPr>
                <w:sz w:val="18"/>
              </w:rPr>
              <w:t>5.8</w:t>
            </w:r>
          </w:p>
        </w:tc>
        <w:tc>
          <w:tcPr>
            <w:tcW w:w="792" w:type="dxa"/>
          </w:tcPr>
          <w:p>
            <w:pPr>
              <w:pStyle w:val="TableParagraph"/>
              <w:spacing w:before="2"/>
              <w:ind w:left="197"/>
              <w:rPr>
                <w:sz w:val="18"/>
              </w:rPr>
            </w:pPr>
            <w:r>
              <w:rPr>
                <w:sz w:val="18"/>
              </w:rPr>
              <w:t>100.0</w:t>
            </w:r>
          </w:p>
        </w:tc>
        <w:tc>
          <w:tcPr>
            <w:tcW w:w="1487" w:type="dxa"/>
          </w:tcPr>
          <w:p>
            <w:pPr>
              <w:pStyle w:val="TableParagraph"/>
              <w:spacing w:before="2"/>
              <w:ind w:right="576"/>
              <w:jc w:val="right"/>
              <w:rPr>
                <w:sz w:val="18"/>
              </w:rPr>
            </w:pPr>
            <w:r>
              <w:rPr>
                <w:sz w:val="18"/>
              </w:rPr>
              <w:t>8.5</w:t>
            </w:r>
          </w:p>
        </w:tc>
        <w:tc>
          <w:tcPr>
            <w:tcW w:w="1050" w:type="dxa"/>
          </w:tcPr>
          <w:p>
            <w:pPr>
              <w:pStyle w:val="TableParagraph"/>
              <w:spacing w:before="2"/>
              <w:ind w:right="258"/>
              <w:jc w:val="right"/>
              <w:rPr>
                <w:sz w:val="18"/>
              </w:rPr>
            </w:pPr>
            <w:r>
              <w:rPr>
                <w:sz w:val="18"/>
              </w:rPr>
              <w:t>6,222</w:t>
            </w:r>
          </w:p>
        </w:tc>
      </w:tr>
      <w:tr>
        <w:trPr>
          <w:trHeight w:val="368" w:hRule="atLeast"/>
        </w:trPr>
        <w:tc>
          <w:tcPr>
            <w:tcW w:w="2044" w:type="dxa"/>
          </w:tcPr>
          <w:p>
            <w:pPr>
              <w:pStyle w:val="TableParagraph"/>
              <w:spacing w:before="122"/>
              <w:ind w:left="36"/>
              <w:rPr>
                <w:b/>
                <w:sz w:val="18"/>
              </w:rPr>
            </w:pPr>
            <w:r>
              <w:rPr>
                <w:b/>
                <w:sz w:val="18"/>
              </w:rPr>
              <w:t>Residence</w:t>
            </w:r>
          </w:p>
        </w:tc>
        <w:tc>
          <w:tcPr>
            <w:tcW w:w="958" w:type="dxa"/>
          </w:tcPr>
          <w:p>
            <w:pPr>
              <w:pStyle w:val="TableParagraph"/>
              <w:rPr>
                <w:rFonts w:ascii="Times New Roman"/>
                <w:sz w:val="16"/>
              </w:rPr>
            </w:pPr>
          </w:p>
        </w:tc>
        <w:tc>
          <w:tcPr>
            <w:tcW w:w="943" w:type="dxa"/>
          </w:tcPr>
          <w:p>
            <w:pPr>
              <w:pStyle w:val="TableParagraph"/>
              <w:rPr>
                <w:rFonts w:ascii="Times New Roman"/>
                <w:sz w:val="16"/>
              </w:rPr>
            </w:pPr>
          </w:p>
        </w:tc>
        <w:tc>
          <w:tcPr>
            <w:tcW w:w="922" w:type="dxa"/>
          </w:tcPr>
          <w:p>
            <w:pPr>
              <w:pStyle w:val="TableParagraph"/>
              <w:rPr>
                <w:rFonts w:ascii="Times New Roman"/>
                <w:sz w:val="16"/>
              </w:rPr>
            </w:pPr>
          </w:p>
        </w:tc>
        <w:tc>
          <w:tcPr>
            <w:tcW w:w="1083" w:type="dxa"/>
          </w:tcPr>
          <w:p>
            <w:pPr>
              <w:pStyle w:val="TableParagraph"/>
              <w:rPr>
                <w:rFonts w:ascii="Times New Roman"/>
                <w:sz w:val="16"/>
              </w:rPr>
            </w:pPr>
          </w:p>
        </w:tc>
        <w:tc>
          <w:tcPr>
            <w:tcW w:w="792" w:type="dxa"/>
          </w:tcPr>
          <w:p>
            <w:pPr>
              <w:pStyle w:val="TableParagraph"/>
              <w:rPr>
                <w:rFonts w:ascii="Times New Roman"/>
                <w:sz w:val="16"/>
              </w:rPr>
            </w:pPr>
          </w:p>
        </w:tc>
        <w:tc>
          <w:tcPr>
            <w:tcW w:w="1487" w:type="dxa"/>
          </w:tcPr>
          <w:p>
            <w:pPr>
              <w:pStyle w:val="TableParagraph"/>
              <w:rPr>
                <w:rFonts w:ascii="Times New Roman"/>
                <w:sz w:val="16"/>
              </w:rPr>
            </w:pPr>
          </w:p>
        </w:tc>
        <w:tc>
          <w:tcPr>
            <w:tcW w:w="1050" w:type="dxa"/>
          </w:tcPr>
          <w:p>
            <w:pPr>
              <w:pStyle w:val="TableParagraph"/>
              <w:rPr>
                <w:rFonts w:ascii="Times New Roman"/>
                <w:sz w:val="16"/>
              </w:rPr>
            </w:pPr>
          </w:p>
        </w:tc>
      </w:tr>
      <w:tr>
        <w:trPr>
          <w:trHeight w:val="248" w:hRule="atLeast"/>
        </w:trPr>
        <w:tc>
          <w:tcPr>
            <w:tcW w:w="2044" w:type="dxa"/>
          </w:tcPr>
          <w:p>
            <w:pPr>
              <w:pStyle w:val="TableParagraph"/>
              <w:spacing w:line="213" w:lineRule="exact"/>
              <w:ind w:left="137"/>
              <w:rPr>
                <w:sz w:val="18"/>
              </w:rPr>
            </w:pPr>
            <w:r>
              <w:rPr>
                <w:sz w:val="18"/>
              </w:rPr>
              <w:t>Urban</w:t>
            </w:r>
          </w:p>
        </w:tc>
        <w:tc>
          <w:tcPr>
            <w:tcW w:w="958" w:type="dxa"/>
          </w:tcPr>
          <w:p>
            <w:pPr>
              <w:pStyle w:val="TableParagraph"/>
              <w:spacing w:line="213" w:lineRule="exact"/>
              <w:ind w:left="83" w:right="53"/>
              <w:jc w:val="center"/>
              <w:rPr>
                <w:sz w:val="18"/>
              </w:rPr>
            </w:pPr>
            <w:r>
              <w:rPr>
                <w:sz w:val="18"/>
              </w:rPr>
              <w:t>90.0</w:t>
            </w:r>
          </w:p>
        </w:tc>
        <w:tc>
          <w:tcPr>
            <w:tcW w:w="943" w:type="dxa"/>
          </w:tcPr>
          <w:p>
            <w:pPr>
              <w:pStyle w:val="TableParagraph"/>
              <w:spacing w:line="213" w:lineRule="exact"/>
              <w:ind w:left="356"/>
              <w:rPr>
                <w:sz w:val="18"/>
              </w:rPr>
            </w:pPr>
            <w:r>
              <w:rPr>
                <w:sz w:val="18"/>
              </w:rPr>
              <w:t>6.5</w:t>
            </w:r>
          </w:p>
        </w:tc>
        <w:tc>
          <w:tcPr>
            <w:tcW w:w="922" w:type="dxa"/>
          </w:tcPr>
          <w:p>
            <w:pPr>
              <w:pStyle w:val="TableParagraph"/>
              <w:spacing w:line="213" w:lineRule="exact"/>
              <w:ind w:left="311" w:right="342"/>
              <w:jc w:val="center"/>
              <w:rPr>
                <w:sz w:val="18"/>
              </w:rPr>
            </w:pPr>
            <w:r>
              <w:rPr>
                <w:sz w:val="18"/>
              </w:rPr>
              <w:t>1.0</w:t>
            </w:r>
          </w:p>
        </w:tc>
        <w:tc>
          <w:tcPr>
            <w:tcW w:w="1083" w:type="dxa"/>
          </w:tcPr>
          <w:p>
            <w:pPr>
              <w:pStyle w:val="TableParagraph"/>
              <w:spacing w:line="213" w:lineRule="exact"/>
              <w:ind w:left="356"/>
              <w:rPr>
                <w:sz w:val="18"/>
              </w:rPr>
            </w:pPr>
            <w:r>
              <w:rPr>
                <w:sz w:val="18"/>
              </w:rPr>
              <w:t>2.5</w:t>
            </w:r>
          </w:p>
        </w:tc>
        <w:tc>
          <w:tcPr>
            <w:tcW w:w="792" w:type="dxa"/>
          </w:tcPr>
          <w:p>
            <w:pPr>
              <w:pStyle w:val="TableParagraph"/>
              <w:spacing w:line="213" w:lineRule="exact"/>
              <w:ind w:left="197"/>
              <w:rPr>
                <w:sz w:val="18"/>
              </w:rPr>
            </w:pPr>
            <w:r>
              <w:rPr>
                <w:sz w:val="18"/>
              </w:rPr>
              <w:t>100.0</w:t>
            </w:r>
          </w:p>
        </w:tc>
        <w:tc>
          <w:tcPr>
            <w:tcW w:w="1487" w:type="dxa"/>
          </w:tcPr>
          <w:p>
            <w:pPr>
              <w:pStyle w:val="TableParagraph"/>
              <w:spacing w:line="213" w:lineRule="exact"/>
              <w:ind w:right="576"/>
              <w:jc w:val="right"/>
              <w:rPr>
                <w:sz w:val="18"/>
              </w:rPr>
            </w:pPr>
            <w:r>
              <w:rPr>
                <w:sz w:val="18"/>
              </w:rPr>
              <w:t>4.2</w:t>
            </w:r>
          </w:p>
        </w:tc>
        <w:tc>
          <w:tcPr>
            <w:tcW w:w="1050" w:type="dxa"/>
          </w:tcPr>
          <w:p>
            <w:pPr>
              <w:pStyle w:val="TableParagraph"/>
              <w:spacing w:line="213" w:lineRule="exact"/>
              <w:ind w:right="258"/>
              <w:jc w:val="right"/>
              <w:rPr>
                <w:sz w:val="18"/>
              </w:rPr>
            </w:pPr>
            <w:r>
              <w:rPr>
                <w:sz w:val="18"/>
              </w:rPr>
              <w:t>16,463</w:t>
            </w:r>
          </w:p>
        </w:tc>
      </w:tr>
      <w:tr>
        <w:trPr>
          <w:trHeight w:val="376" w:hRule="atLeast"/>
        </w:trPr>
        <w:tc>
          <w:tcPr>
            <w:tcW w:w="2044" w:type="dxa"/>
          </w:tcPr>
          <w:p>
            <w:pPr>
              <w:pStyle w:val="TableParagraph"/>
              <w:spacing w:before="2"/>
              <w:ind w:left="137"/>
              <w:rPr>
                <w:sz w:val="18"/>
              </w:rPr>
            </w:pPr>
            <w:r>
              <w:rPr>
                <w:sz w:val="18"/>
              </w:rPr>
              <w:t>Rural</w:t>
            </w:r>
          </w:p>
        </w:tc>
        <w:tc>
          <w:tcPr>
            <w:tcW w:w="958" w:type="dxa"/>
          </w:tcPr>
          <w:p>
            <w:pPr>
              <w:pStyle w:val="TableParagraph"/>
              <w:spacing w:before="2"/>
              <w:ind w:left="83" w:right="53"/>
              <w:jc w:val="center"/>
              <w:rPr>
                <w:sz w:val="18"/>
              </w:rPr>
            </w:pPr>
            <w:r>
              <w:rPr>
                <w:sz w:val="18"/>
              </w:rPr>
              <w:t>90.0</w:t>
            </w:r>
          </w:p>
        </w:tc>
        <w:tc>
          <w:tcPr>
            <w:tcW w:w="943" w:type="dxa"/>
          </w:tcPr>
          <w:p>
            <w:pPr>
              <w:pStyle w:val="TableParagraph"/>
              <w:spacing w:before="2"/>
              <w:ind w:left="356"/>
              <w:rPr>
                <w:sz w:val="18"/>
              </w:rPr>
            </w:pPr>
            <w:r>
              <w:rPr>
                <w:sz w:val="18"/>
              </w:rPr>
              <w:t>5.7</w:t>
            </w:r>
          </w:p>
        </w:tc>
        <w:tc>
          <w:tcPr>
            <w:tcW w:w="922" w:type="dxa"/>
          </w:tcPr>
          <w:p>
            <w:pPr>
              <w:pStyle w:val="TableParagraph"/>
              <w:spacing w:before="2"/>
              <w:ind w:left="311" w:right="342"/>
              <w:jc w:val="center"/>
              <w:rPr>
                <w:sz w:val="18"/>
              </w:rPr>
            </w:pPr>
            <w:r>
              <w:rPr>
                <w:sz w:val="18"/>
              </w:rPr>
              <w:t>1.2</w:t>
            </w:r>
          </w:p>
        </w:tc>
        <w:tc>
          <w:tcPr>
            <w:tcW w:w="1083" w:type="dxa"/>
          </w:tcPr>
          <w:p>
            <w:pPr>
              <w:pStyle w:val="TableParagraph"/>
              <w:spacing w:before="2"/>
              <w:ind w:left="356"/>
              <w:rPr>
                <w:sz w:val="18"/>
              </w:rPr>
            </w:pPr>
            <w:r>
              <w:rPr>
                <w:sz w:val="18"/>
              </w:rPr>
              <w:t>3.1</w:t>
            </w:r>
          </w:p>
        </w:tc>
        <w:tc>
          <w:tcPr>
            <w:tcW w:w="792" w:type="dxa"/>
          </w:tcPr>
          <w:p>
            <w:pPr>
              <w:pStyle w:val="TableParagraph"/>
              <w:spacing w:before="2"/>
              <w:ind w:left="197"/>
              <w:rPr>
                <w:sz w:val="18"/>
              </w:rPr>
            </w:pPr>
            <w:r>
              <w:rPr>
                <w:sz w:val="18"/>
              </w:rPr>
              <w:t>100.0</w:t>
            </w:r>
          </w:p>
        </w:tc>
        <w:tc>
          <w:tcPr>
            <w:tcW w:w="1487" w:type="dxa"/>
          </w:tcPr>
          <w:p>
            <w:pPr>
              <w:pStyle w:val="TableParagraph"/>
              <w:spacing w:before="2"/>
              <w:ind w:right="576"/>
              <w:jc w:val="right"/>
              <w:rPr>
                <w:sz w:val="18"/>
              </w:rPr>
            </w:pPr>
            <w:r>
              <w:rPr>
                <w:sz w:val="18"/>
              </w:rPr>
              <w:t>4.1</w:t>
            </w:r>
          </w:p>
        </w:tc>
        <w:tc>
          <w:tcPr>
            <w:tcW w:w="1050" w:type="dxa"/>
          </w:tcPr>
          <w:p>
            <w:pPr>
              <w:pStyle w:val="TableParagraph"/>
              <w:spacing w:before="2"/>
              <w:ind w:right="258"/>
              <w:jc w:val="right"/>
              <w:rPr>
                <w:sz w:val="18"/>
              </w:rPr>
            </w:pPr>
            <w:r>
              <w:rPr>
                <w:sz w:val="18"/>
              </w:rPr>
              <w:t>20,364</w:t>
            </w:r>
          </w:p>
        </w:tc>
      </w:tr>
      <w:tr>
        <w:trPr>
          <w:trHeight w:val="369" w:hRule="atLeast"/>
        </w:trPr>
        <w:tc>
          <w:tcPr>
            <w:tcW w:w="2044" w:type="dxa"/>
          </w:tcPr>
          <w:p>
            <w:pPr>
              <w:pStyle w:val="TableParagraph"/>
              <w:spacing w:before="122"/>
              <w:ind w:left="36"/>
              <w:rPr>
                <w:b/>
                <w:sz w:val="18"/>
              </w:rPr>
            </w:pPr>
            <w:r>
              <w:rPr>
                <w:b/>
                <w:sz w:val="18"/>
              </w:rPr>
              <w:t>Sex</w:t>
            </w:r>
          </w:p>
        </w:tc>
        <w:tc>
          <w:tcPr>
            <w:tcW w:w="958" w:type="dxa"/>
          </w:tcPr>
          <w:p>
            <w:pPr>
              <w:pStyle w:val="TableParagraph"/>
              <w:rPr>
                <w:rFonts w:ascii="Times New Roman"/>
                <w:sz w:val="16"/>
              </w:rPr>
            </w:pPr>
          </w:p>
        </w:tc>
        <w:tc>
          <w:tcPr>
            <w:tcW w:w="943" w:type="dxa"/>
          </w:tcPr>
          <w:p>
            <w:pPr>
              <w:pStyle w:val="TableParagraph"/>
              <w:rPr>
                <w:rFonts w:ascii="Times New Roman"/>
                <w:sz w:val="16"/>
              </w:rPr>
            </w:pPr>
          </w:p>
        </w:tc>
        <w:tc>
          <w:tcPr>
            <w:tcW w:w="922" w:type="dxa"/>
          </w:tcPr>
          <w:p>
            <w:pPr>
              <w:pStyle w:val="TableParagraph"/>
              <w:rPr>
                <w:rFonts w:ascii="Times New Roman"/>
                <w:sz w:val="16"/>
              </w:rPr>
            </w:pPr>
          </w:p>
        </w:tc>
        <w:tc>
          <w:tcPr>
            <w:tcW w:w="1083" w:type="dxa"/>
          </w:tcPr>
          <w:p>
            <w:pPr>
              <w:pStyle w:val="TableParagraph"/>
              <w:rPr>
                <w:rFonts w:ascii="Times New Roman"/>
                <w:sz w:val="16"/>
              </w:rPr>
            </w:pPr>
          </w:p>
        </w:tc>
        <w:tc>
          <w:tcPr>
            <w:tcW w:w="792" w:type="dxa"/>
          </w:tcPr>
          <w:p>
            <w:pPr>
              <w:pStyle w:val="TableParagraph"/>
              <w:rPr>
                <w:rFonts w:ascii="Times New Roman"/>
                <w:sz w:val="16"/>
              </w:rPr>
            </w:pPr>
          </w:p>
        </w:tc>
        <w:tc>
          <w:tcPr>
            <w:tcW w:w="1487" w:type="dxa"/>
          </w:tcPr>
          <w:p>
            <w:pPr>
              <w:pStyle w:val="TableParagraph"/>
              <w:rPr>
                <w:rFonts w:ascii="Times New Roman"/>
                <w:sz w:val="16"/>
              </w:rPr>
            </w:pPr>
          </w:p>
        </w:tc>
        <w:tc>
          <w:tcPr>
            <w:tcW w:w="1050" w:type="dxa"/>
          </w:tcPr>
          <w:p>
            <w:pPr>
              <w:pStyle w:val="TableParagraph"/>
              <w:rPr>
                <w:rFonts w:ascii="Times New Roman"/>
                <w:sz w:val="16"/>
              </w:rPr>
            </w:pPr>
          </w:p>
        </w:tc>
      </w:tr>
      <w:tr>
        <w:trPr>
          <w:trHeight w:val="248" w:hRule="atLeast"/>
        </w:trPr>
        <w:tc>
          <w:tcPr>
            <w:tcW w:w="2044" w:type="dxa"/>
          </w:tcPr>
          <w:p>
            <w:pPr>
              <w:pStyle w:val="TableParagraph"/>
              <w:spacing w:line="215" w:lineRule="exact"/>
              <w:ind w:left="137"/>
              <w:rPr>
                <w:sz w:val="18"/>
              </w:rPr>
            </w:pPr>
            <w:r>
              <w:rPr>
                <w:sz w:val="18"/>
              </w:rPr>
              <w:t>Male</w:t>
            </w:r>
          </w:p>
        </w:tc>
        <w:tc>
          <w:tcPr>
            <w:tcW w:w="958" w:type="dxa"/>
          </w:tcPr>
          <w:p>
            <w:pPr>
              <w:pStyle w:val="TableParagraph"/>
              <w:spacing w:line="215" w:lineRule="exact"/>
              <w:ind w:left="83" w:right="53"/>
              <w:jc w:val="center"/>
              <w:rPr>
                <w:sz w:val="18"/>
              </w:rPr>
            </w:pPr>
            <w:r>
              <w:rPr>
                <w:sz w:val="18"/>
              </w:rPr>
              <w:t>90.0</w:t>
            </w:r>
          </w:p>
        </w:tc>
        <w:tc>
          <w:tcPr>
            <w:tcW w:w="943" w:type="dxa"/>
          </w:tcPr>
          <w:p>
            <w:pPr>
              <w:pStyle w:val="TableParagraph"/>
              <w:spacing w:line="215" w:lineRule="exact"/>
              <w:ind w:left="356"/>
              <w:rPr>
                <w:sz w:val="18"/>
              </w:rPr>
            </w:pPr>
            <w:r>
              <w:rPr>
                <w:sz w:val="18"/>
              </w:rPr>
              <w:t>6.2</w:t>
            </w:r>
          </w:p>
        </w:tc>
        <w:tc>
          <w:tcPr>
            <w:tcW w:w="922" w:type="dxa"/>
          </w:tcPr>
          <w:p>
            <w:pPr>
              <w:pStyle w:val="TableParagraph"/>
              <w:spacing w:line="215" w:lineRule="exact"/>
              <w:ind w:left="311" w:right="342"/>
              <w:jc w:val="center"/>
              <w:rPr>
                <w:sz w:val="18"/>
              </w:rPr>
            </w:pPr>
            <w:r>
              <w:rPr>
                <w:sz w:val="18"/>
              </w:rPr>
              <w:t>1.2</w:t>
            </w:r>
          </w:p>
        </w:tc>
        <w:tc>
          <w:tcPr>
            <w:tcW w:w="1083" w:type="dxa"/>
          </w:tcPr>
          <w:p>
            <w:pPr>
              <w:pStyle w:val="TableParagraph"/>
              <w:spacing w:line="215" w:lineRule="exact"/>
              <w:ind w:left="356"/>
              <w:rPr>
                <w:sz w:val="18"/>
              </w:rPr>
            </w:pPr>
            <w:r>
              <w:rPr>
                <w:sz w:val="18"/>
              </w:rPr>
              <w:t>2.5</w:t>
            </w:r>
          </w:p>
        </w:tc>
        <w:tc>
          <w:tcPr>
            <w:tcW w:w="792" w:type="dxa"/>
          </w:tcPr>
          <w:p>
            <w:pPr>
              <w:pStyle w:val="TableParagraph"/>
              <w:spacing w:line="215" w:lineRule="exact"/>
              <w:ind w:left="197"/>
              <w:rPr>
                <w:sz w:val="18"/>
              </w:rPr>
            </w:pPr>
            <w:r>
              <w:rPr>
                <w:sz w:val="18"/>
              </w:rPr>
              <w:t>100.0</w:t>
            </w:r>
          </w:p>
        </w:tc>
        <w:tc>
          <w:tcPr>
            <w:tcW w:w="1487" w:type="dxa"/>
          </w:tcPr>
          <w:p>
            <w:pPr>
              <w:pStyle w:val="TableParagraph"/>
              <w:spacing w:line="215" w:lineRule="exact"/>
              <w:ind w:right="576"/>
              <w:jc w:val="right"/>
              <w:rPr>
                <w:sz w:val="18"/>
              </w:rPr>
            </w:pPr>
            <w:r>
              <w:rPr>
                <w:sz w:val="18"/>
              </w:rPr>
              <w:t>4.3</w:t>
            </w:r>
          </w:p>
        </w:tc>
        <w:tc>
          <w:tcPr>
            <w:tcW w:w="1050" w:type="dxa"/>
          </w:tcPr>
          <w:p>
            <w:pPr>
              <w:pStyle w:val="TableParagraph"/>
              <w:spacing w:line="215" w:lineRule="exact"/>
              <w:ind w:right="258"/>
              <w:jc w:val="right"/>
              <w:rPr>
                <w:sz w:val="18"/>
              </w:rPr>
            </w:pPr>
            <w:r>
              <w:rPr>
                <w:sz w:val="18"/>
              </w:rPr>
              <w:t>19,500</w:t>
            </w:r>
          </w:p>
        </w:tc>
      </w:tr>
      <w:tr>
        <w:trPr>
          <w:trHeight w:val="375" w:hRule="atLeast"/>
        </w:trPr>
        <w:tc>
          <w:tcPr>
            <w:tcW w:w="2044" w:type="dxa"/>
          </w:tcPr>
          <w:p>
            <w:pPr>
              <w:pStyle w:val="TableParagraph"/>
              <w:spacing w:before="1"/>
              <w:ind w:left="137"/>
              <w:rPr>
                <w:sz w:val="18"/>
              </w:rPr>
            </w:pPr>
            <w:r>
              <w:rPr>
                <w:sz w:val="18"/>
              </w:rPr>
              <w:t>Female</w:t>
            </w:r>
          </w:p>
        </w:tc>
        <w:tc>
          <w:tcPr>
            <w:tcW w:w="958" w:type="dxa"/>
          </w:tcPr>
          <w:p>
            <w:pPr>
              <w:pStyle w:val="TableParagraph"/>
              <w:spacing w:before="1"/>
              <w:ind w:left="83" w:right="53"/>
              <w:jc w:val="center"/>
              <w:rPr>
                <w:sz w:val="18"/>
              </w:rPr>
            </w:pPr>
            <w:r>
              <w:rPr>
                <w:sz w:val="18"/>
              </w:rPr>
              <w:t>90.0</w:t>
            </w:r>
          </w:p>
        </w:tc>
        <w:tc>
          <w:tcPr>
            <w:tcW w:w="943" w:type="dxa"/>
          </w:tcPr>
          <w:p>
            <w:pPr>
              <w:pStyle w:val="TableParagraph"/>
              <w:spacing w:before="1"/>
              <w:ind w:left="356"/>
              <w:rPr>
                <w:sz w:val="18"/>
              </w:rPr>
            </w:pPr>
            <w:r>
              <w:rPr>
                <w:sz w:val="18"/>
              </w:rPr>
              <w:t>5.8</w:t>
            </w:r>
          </w:p>
        </w:tc>
        <w:tc>
          <w:tcPr>
            <w:tcW w:w="922" w:type="dxa"/>
          </w:tcPr>
          <w:p>
            <w:pPr>
              <w:pStyle w:val="TableParagraph"/>
              <w:spacing w:before="1"/>
              <w:ind w:left="311" w:right="342"/>
              <w:jc w:val="center"/>
              <w:rPr>
                <w:sz w:val="18"/>
              </w:rPr>
            </w:pPr>
            <w:r>
              <w:rPr>
                <w:sz w:val="18"/>
              </w:rPr>
              <w:t>1.0</w:t>
            </w:r>
          </w:p>
        </w:tc>
        <w:tc>
          <w:tcPr>
            <w:tcW w:w="1083" w:type="dxa"/>
          </w:tcPr>
          <w:p>
            <w:pPr>
              <w:pStyle w:val="TableParagraph"/>
              <w:spacing w:before="1"/>
              <w:ind w:left="356"/>
              <w:rPr>
                <w:sz w:val="18"/>
              </w:rPr>
            </w:pPr>
            <w:r>
              <w:rPr>
                <w:sz w:val="18"/>
              </w:rPr>
              <w:t>3.2</w:t>
            </w:r>
          </w:p>
        </w:tc>
        <w:tc>
          <w:tcPr>
            <w:tcW w:w="792" w:type="dxa"/>
          </w:tcPr>
          <w:p>
            <w:pPr>
              <w:pStyle w:val="TableParagraph"/>
              <w:spacing w:before="1"/>
              <w:ind w:left="197"/>
              <w:rPr>
                <w:sz w:val="18"/>
              </w:rPr>
            </w:pPr>
            <w:r>
              <w:rPr>
                <w:sz w:val="18"/>
              </w:rPr>
              <w:t>100.0</w:t>
            </w:r>
          </w:p>
        </w:tc>
        <w:tc>
          <w:tcPr>
            <w:tcW w:w="1487" w:type="dxa"/>
          </w:tcPr>
          <w:p>
            <w:pPr>
              <w:pStyle w:val="TableParagraph"/>
              <w:spacing w:before="1"/>
              <w:ind w:right="576"/>
              <w:jc w:val="right"/>
              <w:rPr>
                <w:sz w:val="18"/>
              </w:rPr>
            </w:pPr>
            <w:r>
              <w:rPr>
                <w:sz w:val="18"/>
              </w:rPr>
              <w:t>3.9</w:t>
            </w:r>
          </w:p>
        </w:tc>
        <w:tc>
          <w:tcPr>
            <w:tcW w:w="1050" w:type="dxa"/>
          </w:tcPr>
          <w:p>
            <w:pPr>
              <w:pStyle w:val="TableParagraph"/>
              <w:spacing w:before="1"/>
              <w:ind w:right="258"/>
              <w:jc w:val="right"/>
              <w:rPr>
                <w:sz w:val="18"/>
              </w:rPr>
            </w:pPr>
            <w:r>
              <w:rPr>
                <w:sz w:val="18"/>
              </w:rPr>
              <w:t>17,323</w:t>
            </w:r>
          </w:p>
        </w:tc>
      </w:tr>
      <w:tr>
        <w:trPr>
          <w:trHeight w:val="507" w:hRule="atLeast"/>
        </w:trPr>
        <w:tc>
          <w:tcPr>
            <w:tcW w:w="2044" w:type="dxa"/>
          </w:tcPr>
          <w:p>
            <w:pPr>
              <w:pStyle w:val="TableParagraph"/>
              <w:spacing w:before="122"/>
              <w:ind w:left="36"/>
              <w:rPr>
                <w:sz w:val="18"/>
              </w:rPr>
            </w:pPr>
            <w:r>
              <w:rPr>
                <w:sz w:val="18"/>
              </w:rPr>
              <w:t>Total age &lt;15 years</w:t>
            </w:r>
          </w:p>
        </w:tc>
        <w:tc>
          <w:tcPr>
            <w:tcW w:w="958" w:type="dxa"/>
          </w:tcPr>
          <w:p>
            <w:pPr>
              <w:pStyle w:val="TableParagraph"/>
              <w:spacing w:before="122"/>
              <w:ind w:left="83" w:right="53"/>
              <w:jc w:val="center"/>
              <w:rPr>
                <w:sz w:val="18"/>
              </w:rPr>
            </w:pPr>
            <w:r>
              <w:rPr>
                <w:sz w:val="18"/>
              </w:rPr>
              <w:t>91.3</w:t>
            </w:r>
          </w:p>
        </w:tc>
        <w:tc>
          <w:tcPr>
            <w:tcW w:w="943" w:type="dxa"/>
          </w:tcPr>
          <w:p>
            <w:pPr>
              <w:pStyle w:val="TableParagraph"/>
              <w:spacing w:before="122"/>
              <w:ind w:left="356"/>
              <w:rPr>
                <w:sz w:val="18"/>
              </w:rPr>
            </w:pPr>
            <w:r>
              <w:rPr>
                <w:sz w:val="18"/>
              </w:rPr>
              <w:t>5.4</w:t>
            </w:r>
          </w:p>
        </w:tc>
        <w:tc>
          <w:tcPr>
            <w:tcW w:w="922" w:type="dxa"/>
          </w:tcPr>
          <w:p>
            <w:pPr>
              <w:pStyle w:val="TableParagraph"/>
              <w:spacing w:before="122"/>
              <w:ind w:left="311" w:right="342"/>
              <w:jc w:val="center"/>
              <w:rPr>
                <w:sz w:val="18"/>
              </w:rPr>
            </w:pPr>
            <w:r>
              <w:rPr>
                <w:sz w:val="18"/>
              </w:rPr>
              <w:t>1.0</w:t>
            </w:r>
          </w:p>
        </w:tc>
        <w:tc>
          <w:tcPr>
            <w:tcW w:w="1083" w:type="dxa"/>
          </w:tcPr>
          <w:p>
            <w:pPr>
              <w:pStyle w:val="TableParagraph"/>
              <w:spacing w:before="122"/>
              <w:ind w:left="356"/>
              <w:rPr>
                <w:sz w:val="18"/>
              </w:rPr>
            </w:pPr>
            <w:r>
              <w:rPr>
                <w:sz w:val="18"/>
              </w:rPr>
              <w:t>2.2</w:t>
            </w:r>
          </w:p>
        </w:tc>
        <w:tc>
          <w:tcPr>
            <w:tcW w:w="792" w:type="dxa"/>
          </w:tcPr>
          <w:p>
            <w:pPr>
              <w:pStyle w:val="TableParagraph"/>
              <w:spacing w:before="122"/>
              <w:ind w:left="197"/>
              <w:rPr>
                <w:sz w:val="18"/>
              </w:rPr>
            </w:pPr>
            <w:r>
              <w:rPr>
                <w:sz w:val="18"/>
              </w:rPr>
              <w:t>100.0</w:t>
            </w:r>
          </w:p>
        </w:tc>
        <w:tc>
          <w:tcPr>
            <w:tcW w:w="1487" w:type="dxa"/>
          </w:tcPr>
          <w:p>
            <w:pPr>
              <w:pStyle w:val="TableParagraph"/>
              <w:spacing w:before="122"/>
              <w:ind w:right="576"/>
              <w:jc w:val="right"/>
              <w:rPr>
                <w:sz w:val="18"/>
              </w:rPr>
            </w:pPr>
            <w:r>
              <w:rPr>
                <w:sz w:val="18"/>
              </w:rPr>
              <w:t>3.2</w:t>
            </w:r>
          </w:p>
        </w:tc>
        <w:tc>
          <w:tcPr>
            <w:tcW w:w="1050" w:type="dxa"/>
          </w:tcPr>
          <w:p>
            <w:pPr>
              <w:pStyle w:val="TableParagraph"/>
              <w:spacing w:before="122"/>
              <w:ind w:right="258"/>
              <w:jc w:val="right"/>
              <w:rPr>
                <w:sz w:val="18"/>
              </w:rPr>
            </w:pPr>
            <w:r>
              <w:rPr>
                <w:sz w:val="18"/>
              </w:rPr>
              <w:t>30,604</w:t>
            </w:r>
          </w:p>
        </w:tc>
      </w:tr>
      <w:tr>
        <w:trPr>
          <w:trHeight w:val="431" w:hRule="atLeast"/>
        </w:trPr>
        <w:tc>
          <w:tcPr>
            <w:tcW w:w="2044" w:type="dxa"/>
            <w:tcBorders>
              <w:bottom w:val="single" w:sz="4" w:space="0" w:color="000000"/>
            </w:tcBorders>
          </w:tcPr>
          <w:p>
            <w:pPr>
              <w:pStyle w:val="TableParagraph"/>
              <w:spacing w:before="133"/>
              <w:ind w:left="36"/>
              <w:rPr>
                <w:sz w:val="18"/>
              </w:rPr>
            </w:pPr>
            <w:r>
              <w:rPr>
                <w:sz w:val="18"/>
              </w:rPr>
              <w:t>Total age &lt;18 years</w:t>
            </w:r>
          </w:p>
        </w:tc>
        <w:tc>
          <w:tcPr>
            <w:tcW w:w="958" w:type="dxa"/>
            <w:tcBorders>
              <w:bottom w:val="single" w:sz="4" w:space="0" w:color="000000"/>
            </w:tcBorders>
          </w:tcPr>
          <w:p>
            <w:pPr>
              <w:pStyle w:val="TableParagraph"/>
              <w:spacing w:before="133"/>
              <w:ind w:left="83" w:right="53"/>
              <w:jc w:val="center"/>
              <w:rPr>
                <w:sz w:val="18"/>
              </w:rPr>
            </w:pPr>
            <w:r>
              <w:rPr>
                <w:sz w:val="18"/>
              </w:rPr>
              <w:t>90.0</w:t>
            </w:r>
          </w:p>
        </w:tc>
        <w:tc>
          <w:tcPr>
            <w:tcW w:w="943" w:type="dxa"/>
            <w:tcBorders>
              <w:bottom w:val="single" w:sz="4" w:space="0" w:color="000000"/>
            </w:tcBorders>
          </w:tcPr>
          <w:p>
            <w:pPr>
              <w:pStyle w:val="TableParagraph"/>
              <w:spacing w:before="133"/>
              <w:ind w:left="356"/>
              <w:rPr>
                <w:sz w:val="18"/>
              </w:rPr>
            </w:pPr>
            <w:r>
              <w:rPr>
                <w:sz w:val="18"/>
              </w:rPr>
              <w:t>6.0</w:t>
            </w:r>
          </w:p>
        </w:tc>
        <w:tc>
          <w:tcPr>
            <w:tcW w:w="922" w:type="dxa"/>
            <w:tcBorders>
              <w:bottom w:val="single" w:sz="4" w:space="0" w:color="000000"/>
            </w:tcBorders>
          </w:tcPr>
          <w:p>
            <w:pPr>
              <w:pStyle w:val="TableParagraph"/>
              <w:spacing w:before="133"/>
              <w:ind w:left="311" w:right="342"/>
              <w:jc w:val="center"/>
              <w:rPr>
                <w:sz w:val="18"/>
              </w:rPr>
            </w:pPr>
            <w:r>
              <w:rPr>
                <w:sz w:val="18"/>
              </w:rPr>
              <w:t>1.1</w:t>
            </w:r>
          </w:p>
        </w:tc>
        <w:tc>
          <w:tcPr>
            <w:tcW w:w="1083" w:type="dxa"/>
            <w:tcBorders>
              <w:bottom w:val="single" w:sz="4" w:space="0" w:color="000000"/>
            </w:tcBorders>
          </w:tcPr>
          <w:p>
            <w:pPr>
              <w:pStyle w:val="TableParagraph"/>
              <w:spacing w:before="133"/>
              <w:ind w:left="356"/>
              <w:rPr>
                <w:sz w:val="18"/>
              </w:rPr>
            </w:pPr>
            <w:r>
              <w:rPr>
                <w:sz w:val="18"/>
              </w:rPr>
              <w:t>2.8</w:t>
            </w:r>
          </w:p>
        </w:tc>
        <w:tc>
          <w:tcPr>
            <w:tcW w:w="792" w:type="dxa"/>
            <w:tcBorders>
              <w:bottom w:val="single" w:sz="4" w:space="0" w:color="000000"/>
            </w:tcBorders>
          </w:tcPr>
          <w:p>
            <w:pPr>
              <w:pStyle w:val="TableParagraph"/>
              <w:spacing w:before="133"/>
              <w:ind w:left="197"/>
              <w:rPr>
                <w:sz w:val="18"/>
              </w:rPr>
            </w:pPr>
            <w:r>
              <w:rPr>
                <w:sz w:val="18"/>
              </w:rPr>
              <w:t>100.0</w:t>
            </w:r>
          </w:p>
        </w:tc>
        <w:tc>
          <w:tcPr>
            <w:tcW w:w="1487" w:type="dxa"/>
            <w:tcBorders>
              <w:bottom w:val="single" w:sz="4" w:space="0" w:color="000000"/>
            </w:tcBorders>
          </w:tcPr>
          <w:p>
            <w:pPr>
              <w:pStyle w:val="TableParagraph"/>
              <w:spacing w:before="3"/>
              <w:rPr>
                <w:rFonts w:ascii="P052"/>
                <w:sz w:val="15"/>
              </w:rPr>
            </w:pPr>
          </w:p>
          <w:p>
            <w:pPr>
              <w:pStyle w:val="TableParagraph"/>
              <w:spacing w:line="199" w:lineRule="exact"/>
              <w:ind w:right="576"/>
              <w:jc w:val="right"/>
              <w:rPr>
                <w:sz w:val="18"/>
              </w:rPr>
            </w:pPr>
            <w:r>
              <w:rPr>
                <w:sz w:val="18"/>
              </w:rPr>
              <w:t>4.1</w:t>
            </w:r>
          </w:p>
        </w:tc>
        <w:tc>
          <w:tcPr>
            <w:tcW w:w="1050" w:type="dxa"/>
            <w:tcBorders>
              <w:bottom w:val="single" w:sz="4" w:space="0" w:color="000000"/>
            </w:tcBorders>
          </w:tcPr>
          <w:p>
            <w:pPr>
              <w:pStyle w:val="TableParagraph"/>
              <w:spacing w:before="133"/>
              <w:ind w:right="258"/>
              <w:jc w:val="right"/>
              <w:rPr>
                <w:sz w:val="18"/>
              </w:rPr>
            </w:pPr>
            <w:r>
              <w:rPr>
                <w:sz w:val="18"/>
              </w:rPr>
              <w:t>36,826</w:t>
            </w:r>
          </w:p>
        </w:tc>
      </w:tr>
      <w:tr>
        <w:trPr>
          <w:trHeight w:val="692" w:hRule="atLeast"/>
        </w:trPr>
        <w:tc>
          <w:tcPr>
            <w:tcW w:w="9279" w:type="dxa"/>
            <w:gridSpan w:val="8"/>
            <w:tcBorders>
              <w:top w:val="single" w:sz="4" w:space="0" w:color="000000"/>
              <w:bottom w:val="single" w:sz="18" w:space="0" w:color="000000"/>
            </w:tcBorders>
          </w:tcPr>
          <w:p>
            <w:pPr>
              <w:pStyle w:val="TableParagraph"/>
              <w:spacing w:line="195" w:lineRule="exact" w:before="51"/>
              <w:ind w:left="36"/>
              <w:rPr>
                <w:sz w:val="16"/>
              </w:rPr>
            </w:pPr>
            <w:r>
              <w:rPr>
                <w:sz w:val="16"/>
              </w:rPr>
              <w:t>Note: Total includes transgender children, who are not shown separately.</w:t>
            </w:r>
          </w:p>
          <w:p>
            <w:pPr>
              <w:pStyle w:val="TableParagraph"/>
              <w:ind w:left="36"/>
              <w:rPr>
                <w:sz w:val="16"/>
              </w:rPr>
            </w:pPr>
            <w:r>
              <w:rPr>
                <w:sz w:val="16"/>
                <w:vertAlign w:val="superscript"/>
              </w:rPr>
              <w:t>1</w:t>
            </w:r>
            <w:r>
              <w:rPr>
                <w:sz w:val="16"/>
                <w:vertAlign w:val="baseline"/>
              </w:rPr>
              <w:t> Includes children with father dead, mother dead, both parents dead, and one parent dead but missing information on survival status of the other parent</w:t>
            </w:r>
          </w:p>
        </w:tc>
      </w:tr>
    </w:tbl>
    <w:p>
      <w:pPr>
        <w:spacing w:after="0"/>
        <w:rPr>
          <w:sz w:val="16"/>
        </w:rPr>
        <w:sectPr>
          <w:pgSz w:w="12240" w:h="15840"/>
          <w:pgMar w:header="0" w:footer="717" w:top="1220" w:bottom="900" w:left="640" w:right="660"/>
        </w:sectPr>
      </w:pPr>
    </w:p>
    <w:tbl>
      <w:tblPr>
        <w:tblW w:w="0" w:type="auto"/>
        <w:jc w:val="left"/>
        <w:tblInd w:w="24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2"/>
        <w:gridCol w:w="1359"/>
        <w:gridCol w:w="1314"/>
        <w:gridCol w:w="1151"/>
        <w:gridCol w:w="1036"/>
      </w:tblGrid>
      <w:tr>
        <w:trPr>
          <w:trHeight w:val="398" w:hRule="atLeast"/>
        </w:trPr>
        <w:tc>
          <w:tcPr>
            <w:tcW w:w="6142" w:type="dxa"/>
            <w:gridSpan w:val="5"/>
            <w:tcBorders>
              <w:top w:val="single" w:sz="18" w:space="0" w:color="000000"/>
            </w:tcBorders>
          </w:tcPr>
          <w:p>
            <w:pPr>
              <w:pStyle w:val="TableParagraph"/>
              <w:spacing w:before="82"/>
              <w:ind w:left="39"/>
              <w:rPr>
                <w:sz w:val="18"/>
              </w:rPr>
            </w:pPr>
            <w:r>
              <w:rPr>
                <w:sz w:val="18"/>
                <w:u w:val="single"/>
              </w:rPr>
              <w:t>Table 12 Birth registration of children under age five</w:t>
            </w:r>
          </w:p>
        </w:tc>
      </w:tr>
      <w:tr>
        <w:trPr>
          <w:trHeight w:val="582" w:hRule="atLeast"/>
        </w:trPr>
        <w:tc>
          <w:tcPr>
            <w:tcW w:w="6142" w:type="dxa"/>
            <w:gridSpan w:val="5"/>
            <w:tcBorders>
              <w:bottom w:val="single" w:sz="4" w:space="0" w:color="000000"/>
            </w:tcBorders>
          </w:tcPr>
          <w:p>
            <w:pPr>
              <w:pStyle w:val="TableParagraph"/>
              <w:spacing w:before="63"/>
              <w:ind w:left="39"/>
              <w:rPr>
                <w:sz w:val="18"/>
              </w:rPr>
            </w:pPr>
            <w:r>
              <w:rPr>
                <w:sz w:val="18"/>
              </w:rPr>
              <w:t>Percentage of </w:t>
            </w:r>
            <w:r>
              <w:rPr>
                <w:i/>
                <w:sz w:val="18"/>
              </w:rPr>
              <w:t>de jure </w:t>
            </w:r>
            <w:r>
              <w:rPr>
                <w:sz w:val="18"/>
              </w:rPr>
              <w:t>children under age 5 years whose birth was registered with the</w:t>
            </w:r>
            <w:r>
              <w:rPr>
                <w:spacing w:val="-9"/>
                <w:sz w:val="18"/>
              </w:rPr>
              <w:t> </w:t>
            </w:r>
            <w:r>
              <w:rPr>
                <w:sz w:val="18"/>
              </w:rPr>
              <w:t>civil</w:t>
            </w:r>
            <w:r>
              <w:rPr>
                <w:spacing w:val="-9"/>
                <w:sz w:val="18"/>
              </w:rPr>
              <w:t> </w:t>
            </w:r>
            <w:r>
              <w:rPr>
                <w:sz w:val="18"/>
              </w:rPr>
              <w:t>authorities,</w:t>
            </w:r>
            <w:r>
              <w:rPr>
                <w:spacing w:val="-8"/>
                <w:sz w:val="18"/>
              </w:rPr>
              <w:t> </w:t>
            </w:r>
            <w:r>
              <w:rPr>
                <w:sz w:val="18"/>
              </w:rPr>
              <w:t>according</w:t>
            </w:r>
            <w:r>
              <w:rPr>
                <w:spacing w:val="-8"/>
                <w:sz w:val="18"/>
              </w:rPr>
              <w:t> </w:t>
            </w:r>
            <w:r>
              <w:rPr>
                <w:sz w:val="18"/>
              </w:rPr>
              <w:t>to</w:t>
            </w:r>
            <w:r>
              <w:rPr>
                <w:spacing w:val="-7"/>
                <w:sz w:val="18"/>
              </w:rPr>
              <w:t> </w:t>
            </w:r>
            <w:r>
              <w:rPr>
                <w:sz w:val="18"/>
              </w:rPr>
              <w:t>background</w:t>
            </w:r>
            <w:r>
              <w:rPr>
                <w:spacing w:val="-9"/>
                <w:sz w:val="18"/>
              </w:rPr>
              <w:t> </w:t>
            </w:r>
            <w:r>
              <w:rPr>
                <w:sz w:val="18"/>
              </w:rPr>
              <w:t>characteristics,</w:t>
            </w:r>
            <w:r>
              <w:rPr>
                <w:spacing w:val="-8"/>
                <w:sz w:val="18"/>
              </w:rPr>
              <w:t> </w:t>
            </w:r>
            <w:r>
              <w:rPr>
                <w:sz w:val="18"/>
              </w:rPr>
              <w:t>Maharashtra,</w:t>
            </w:r>
            <w:r>
              <w:rPr>
                <w:spacing w:val="-7"/>
                <w:sz w:val="18"/>
              </w:rPr>
              <w:t> </w:t>
            </w:r>
            <w:r>
              <w:rPr>
                <w:sz w:val="18"/>
              </w:rPr>
              <w:t>2019-20</w:t>
            </w:r>
          </w:p>
        </w:tc>
      </w:tr>
      <w:tr>
        <w:trPr>
          <w:trHeight w:val="586" w:hRule="atLeast"/>
        </w:trPr>
        <w:tc>
          <w:tcPr>
            <w:tcW w:w="6142" w:type="dxa"/>
            <w:gridSpan w:val="5"/>
            <w:tcBorders>
              <w:top w:val="single" w:sz="4" w:space="0" w:color="000000"/>
            </w:tcBorders>
          </w:tcPr>
          <w:p>
            <w:pPr>
              <w:pStyle w:val="TableParagraph"/>
              <w:spacing w:line="219" w:lineRule="exact" w:before="80"/>
              <w:ind w:left="359"/>
              <w:jc w:val="center"/>
              <w:rPr>
                <w:sz w:val="18"/>
              </w:rPr>
            </w:pPr>
            <w:r>
              <w:rPr>
                <w:sz w:val="18"/>
              </w:rPr>
              <w:t>Percentage of children whose</w:t>
            </w:r>
          </w:p>
          <w:p>
            <w:pPr>
              <w:pStyle w:val="TableParagraph"/>
              <w:tabs>
                <w:tab w:pos="1334" w:val="left" w:leader="none"/>
                <w:tab w:pos="3773" w:val="left" w:leader="none"/>
              </w:tabs>
              <w:spacing w:line="219" w:lineRule="exact"/>
              <w:ind w:left="360"/>
              <w:jc w:val="center"/>
              <w:rPr>
                <w:sz w:val="18"/>
              </w:rPr>
            </w:pPr>
            <w:r>
              <w:rPr>
                <w:sz w:val="18"/>
                <w:u w:val="single"/>
              </w:rPr>
              <w:t> </w:t>
              <w:tab/>
              <w:t>birth was</w:t>
            </w:r>
            <w:r>
              <w:rPr>
                <w:spacing w:val="-7"/>
                <w:sz w:val="18"/>
                <w:u w:val="single"/>
              </w:rPr>
              <w:t> </w:t>
            </w:r>
            <w:r>
              <w:rPr>
                <w:sz w:val="18"/>
                <w:u w:val="single"/>
              </w:rPr>
              <w:t>registered</w:t>
              <w:tab/>
            </w:r>
          </w:p>
        </w:tc>
      </w:tr>
      <w:tr>
        <w:trPr>
          <w:trHeight w:val="901" w:hRule="atLeast"/>
        </w:trPr>
        <w:tc>
          <w:tcPr>
            <w:tcW w:w="1282" w:type="dxa"/>
            <w:tcBorders>
              <w:bottom w:val="single" w:sz="4" w:space="0" w:color="000000"/>
            </w:tcBorders>
          </w:tcPr>
          <w:p>
            <w:pPr>
              <w:pStyle w:val="TableParagraph"/>
              <w:rPr>
                <w:rFonts w:ascii="P052"/>
                <w:sz w:val="18"/>
              </w:rPr>
            </w:pPr>
          </w:p>
          <w:p>
            <w:pPr>
              <w:pStyle w:val="TableParagraph"/>
              <w:spacing w:before="1"/>
              <w:rPr>
                <w:rFonts w:ascii="P052"/>
                <w:sz w:val="15"/>
              </w:rPr>
            </w:pPr>
          </w:p>
          <w:p>
            <w:pPr>
              <w:pStyle w:val="TableParagraph"/>
              <w:spacing w:line="220" w:lineRule="atLeast"/>
              <w:ind w:left="39"/>
              <w:rPr>
                <w:sz w:val="18"/>
              </w:rPr>
            </w:pPr>
            <w:r>
              <w:rPr>
                <w:sz w:val="18"/>
              </w:rPr>
              <w:t>Background characteristic</w:t>
            </w:r>
          </w:p>
        </w:tc>
        <w:tc>
          <w:tcPr>
            <w:tcW w:w="1359" w:type="dxa"/>
            <w:tcBorders>
              <w:bottom w:val="single" w:sz="4" w:space="0" w:color="000000"/>
            </w:tcBorders>
          </w:tcPr>
          <w:p>
            <w:pPr>
              <w:pStyle w:val="TableParagraph"/>
              <w:spacing w:before="6"/>
              <w:rPr>
                <w:rFonts w:ascii="P052"/>
                <w:sz w:val="17"/>
              </w:rPr>
            </w:pPr>
          </w:p>
          <w:p>
            <w:pPr>
              <w:pStyle w:val="TableParagraph"/>
              <w:ind w:left="452" w:right="99" w:hanging="27"/>
              <w:rPr>
                <w:sz w:val="18"/>
              </w:rPr>
            </w:pPr>
            <w:r>
              <w:rPr>
                <w:spacing w:val="-1"/>
                <w:sz w:val="18"/>
              </w:rPr>
              <w:t>Registered, </w:t>
            </w:r>
            <w:r>
              <w:rPr>
                <w:sz w:val="18"/>
              </w:rPr>
              <w:t>has a</w:t>
            </w:r>
            <w:r>
              <w:rPr>
                <w:spacing w:val="-5"/>
                <w:sz w:val="18"/>
              </w:rPr>
              <w:t> </w:t>
            </w:r>
            <w:r>
              <w:rPr>
                <w:sz w:val="18"/>
              </w:rPr>
              <w:t>birth</w:t>
            </w:r>
          </w:p>
          <w:p>
            <w:pPr>
              <w:pStyle w:val="TableParagraph"/>
              <w:spacing w:line="199" w:lineRule="exact"/>
              <w:ind w:left="466"/>
              <w:rPr>
                <w:sz w:val="18"/>
              </w:rPr>
            </w:pPr>
            <w:r>
              <w:rPr>
                <w:sz w:val="18"/>
              </w:rPr>
              <w:t>certificate</w:t>
            </w:r>
          </w:p>
        </w:tc>
        <w:tc>
          <w:tcPr>
            <w:tcW w:w="1314" w:type="dxa"/>
            <w:tcBorders>
              <w:bottom w:val="single" w:sz="4" w:space="0" w:color="000000"/>
            </w:tcBorders>
          </w:tcPr>
          <w:p>
            <w:pPr>
              <w:pStyle w:val="TableParagraph"/>
              <w:spacing w:before="22"/>
              <w:ind w:left="110" w:right="171" w:hanging="1"/>
              <w:jc w:val="center"/>
              <w:rPr>
                <w:sz w:val="18"/>
              </w:rPr>
            </w:pPr>
            <w:r>
              <w:rPr>
                <w:sz w:val="18"/>
              </w:rPr>
              <w:t>Registered, does not have a birth</w:t>
            </w:r>
          </w:p>
          <w:p>
            <w:pPr>
              <w:pStyle w:val="TableParagraph"/>
              <w:spacing w:line="199" w:lineRule="exact" w:before="1"/>
              <w:ind w:left="235" w:right="300"/>
              <w:jc w:val="center"/>
              <w:rPr>
                <w:sz w:val="18"/>
              </w:rPr>
            </w:pPr>
            <w:r>
              <w:rPr>
                <w:sz w:val="18"/>
              </w:rPr>
              <w:t>certificate</w:t>
            </w:r>
          </w:p>
        </w:tc>
        <w:tc>
          <w:tcPr>
            <w:tcW w:w="1151" w:type="dxa"/>
            <w:tcBorders>
              <w:bottom w:val="single" w:sz="4" w:space="0" w:color="000000"/>
            </w:tcBorders>
          </w:tcPr>
          <w:p>
            <w:pPr>
              <w:pStyle w:val="TableParagraph"/>
              <w:rPr>
                <w:rFonts w:ascii="P052"/>
                <w:sz w:val="18"/>
              </w:rPr>
            </w:pPr>
          </w:p>
          <w:p>
            <w:pPr>
              <w:pStyle w:val="TableParagraph"/>
              <w:spacing w:before="1"/>
              <w:rPr>
                <w:rFonts w:ascii="P052"/>
                <w:sz w:val="15"/>
              </w:rPr>
            </w:pPr>
          </w:p>
          <w:p>
            <w:pPr>
              <w:pStyle w:val="TableParagraph"/>
              <w:spacing w:line="220" w:lineRule="atLeast"/>
              <w:ind w:left="90" w:right="295" w:firstLine="168"/>
              <w:rPr>
                <w:sz w:val="18"/>
              </w:rPr>
            </w:pPr>
            <w:r>
              <w:rPr>
                <w:sz w:val="18"/>
              </w:rPr>
              <w:t>Total registered</w:t>
            </w:r>
          </w:p>
        </w:tc>
        <w:tc>
          <w:tcPr>
            <w:tcW w:w="1036" w:type="dxa"/>
            <w:tcBorders>
              <w:bottom w:val="single" w:sz="4" w:space="0" w:color="000000"/>
            </w:tcBorders>
          </w:tcPr>
          <w:p>
            <w:pPr>
              <w:pStyle w:val="TableParagraph"/>
              <w:rPr>
                <w:rFonts w:ascii="P052"/>
                <w:sz w:val="18"/>
              </w:rPr>
            </w:pPr>
          </w:p>
          <w:p>
            <w:pPr>
              <w:pStyle w:val="TableParagraph"/>
              <w:spacing w:before="1"/>
              <w:rPr>
                <w:rFonts w:ascii="P052"/>
                <w:sz w:val="15"/>
              </w:rPr>
            </w:pPr>
          </w:p>
          <w:p>
            <w:pPr>
              <w:pStyle w:val="TableParagraph"/>
              <w:spacing w:before="1"/>
              <w:ind w:left="183"/>
              <w:rPr>
                <w:i/>
                <w:sz w:val="18"/>
              </w:rPr>
            </w:pPr>
            <w:r>
              <w:rPr>
                <w:i/>
                <w:sz w:val="18"/>
              </w:rPr>
              <w:t>De</w:t>
            </w:r>
            <w:r>
              <w:rPr>
                <w:i/>
                <w:spacing w:val="-2"/>
                <w:sz w:val="18"/>
              </w:rPr>
              <w:t> </w:t>
            </w:r>
            <w:r>
              <w:rPr>
                <w:i/>
                <w:sz w:val="18"/>
              </w:rPr>
              <w:t>jure</w:t>
            </w:r>
          </w:p>
          <w:p>
            <w:pPr>
              <w:pStyle w:val="TableParagraph"/>
              <w:spacing w:line="199" w:lineRule="exact" w:before="1"/>
              <w:ind w:left="147"/>
              <w:rPr>
                <w:sz w:val="18"/>
              </w:rPr>
            </w:pPr>
            <w:r>
              <w:rPr>
                <w:sz w:val="18"/>
              </w:rPr>
              <w:t>children</w:t>
            </w:r>
          </w:p>
        </w:tc>
      </w:tr>
      <w:tr>
        <w:trPr>
          <w:trHeight w:val="586" w:hRule="atLeast"/>
        </w:trPr>
        <w:tc>
          <w:tcPr>
            <w:tcW w:w="1282" w:type="dxa"/>
            <w:tcBorders>
              <w:top w:val="single" w:sz="4" w:space="0" w:color="000000"/>
            </w:tcBorders>
          </w:tcPr>
          <w:p>
            <w:pPr>
              <w:pStyle w:val="TableParagraph"/>
              <w:spacing w:before="7"/>
              <w:rPr>
                <w:rFonts w:ascii="P052"/>
                <w:sz w:val="24"/>
              </w:rPr>
            </w:pPr>
          </w:p>
          <w:p>
            <w:pPr>
              <w:pStyle w:val="TableParagraph"/>
              <w:spacing w:before="1"/>
              <w:ind w:left="39"/>
              <w:rPr>
                <w:b/>
                <w:sz w:val="18"/>
              </w:rPr>
            </w:pPr>
            <w:r>
              <w:rPr>
                <w:b/>
                <w:sz w:val="18"/>
              </w:rPr>
              <w:t>Age</w:t>
            </w:r>
          </w:p>
        </w:tc>
        <w:tc>
          <w:tcPr>
            <w:tcW w:w="1359" w:type="dxa"/>
            <w:tcBorders>
              <w:top w:val="single" w:sz="4" w:space="0" w:color="000000"/>
            </w:tcBorders>
          </w:tcPr>
          <w:p>
            <w:pPr>
              <w:pStyle w:val="TableParagraph"/>
              <w:rPr>
                <w:rFonts w:ascii="Times New Roman"/>
                <w:sz w:val="18"/>
              </w:rPr>
            </w:pPr>
          </w:p>
        </w:tc>
        <w:tc>
          <w:tcPr>
            <w:tcW w:w="1314" w:type="dxa"/>
            <w:tcBorders>
              <w:top w:val="single" w:sz="4" w:space="0" w:color="000000"/>
            </w:tcBorders>
          </w:tcPr>
          <w:p>
            <w:pPr>
              <w:pStyle w:val="TableParagraph"/>
              <w:rPr>
                <w:rFonts w:ascii="Times New Roman"/>
                <w:sz w:val="18"/>
              </w:rPr>
            </w:pPr>
          </w:p>
        </w:tc>
        <w:tc>
          <w:tcPr>
            <w:tcW w:w="1151" w:type="dxa"/>
            <w:tcBorders>
              <w:top w:val="single" w:sz="4" w:space="0" w:color="000000"/>
            </w:tcBorders>
          </w:tcPr>
          <w:p>
            <w:pPr>
              <w:pStyle w:val="TableParagraph"/>
              <w:rPr>
                <w:rFonts w:ascii="Times New Roman"/>
                <w:sz w:val="18"/>
              </w:rPr>
            </w:pPr>
          </w:p>
        </w:tc>
        <w:tc>
          <w:tcPr>
            <w:tcW w:w="1036" w:type="dxa"/>
            <w:tcBorders>
              <w:top w:val="single" w:sz="4" w:space="0" w:color="000000"/>
            </w:tcBorders>
          </w:tcPr>
          <w:p>
            <w:pPr>
              <w:pStyle w:val="TableParagraph"/>
              <w:rPr>
                <w:rFonts w:ascii="Times New Roman"/>
                <w:sz w:val="18"/>
              </w:rPr>
            </w:pPr>
          </w:p>
        </w:tc>
      </w:tr>
      <w:tr>
        <w:trPr>
          <w:trHeight w:val="235" w:hRule="atLeast"/>
        </w:trPr>
        <w:tc>
          <w:tcPr>
            <w:tcW w:w="1282" w:type="dxa"/>
          </w:tcPr>
          <w:p>
            <w:pPr>
              <w:pStyle w:val="TableParagraph"/>
              <w:spacing w:line="211" w:lineRule="exact"/>
              <w:ind w:left="140"/>
              <w:rPr>
                <w:sz w:val="18"/>
              </w:rPr>
            </w:pPr>
            <w:r>
              <w:rPr>
                <w:sz w:val="18"/>
              </w:rPr>
              <w:t>&lt;2</w:t>
            </w:r>
          </w:p>
        </w:tc>
        <w:tc>
          <w:tcPr>
            <w:tcW w:w="1359" w:type="dxa"/>
          </w:tcPr>
          <w:p>
            <w:pPr>
              <w:pStyle w:val="TableParagraph"/>
              <w:spacing w:line="211" w:lineRule="exact"/>
              <w:ind w:right="379"/>
              <w:jc w:val="right"/>
              <w:rPr>
                <w:sz w:val="18"/>
              </w:rPr>
            </w:pPr>
            <w:r>
              <w:rPr>
                <w:sz w:val="18"/>
              </w:rPr>
              <w:t>72.3</w:t>
            </w:r>
          </w:p>
        </w:tc>
        <w:tc>
          <w:tcPr>
            <w:tcW w:w="1314" w:type="dxa"/>
          </w:tcPr>
          <w:p>
            <w:pPr>
              <w:pStyle w:val="TableParagraph"/>
              <w:spacing w:line="211" w:lineRule="exact"/>
              <w:ind w:left="202" w:right="300"/>
              <w:jc w:val="center"/>
              <w:rPr>
                <w:sz w:val="18"/>
              </w:rPr>
            </w:pPr>
            <w:r>
              <w:rPr>
                <w:sz w:val="18"/>
              </w:rPr>
              <w:t>22.2</w:t>
            </w:r>
          </w:p>
        </w:tc>
        <w:tc>
          <w:tcPr>
            <w:tcW w:w="1151" w:type="dxa"/>
          </w:tcPr>
          <w:p>
            <w:pPr>
              <w:pStyle w:val="TableParagraph"/>
              <w:spacing w:line="211" w:lineRule="exact"/>
              <w:ind w:left="280"/>
              <w:rPr>
                <w:sz w:val="18"/>
              </w:rPr>
            </w:pPr>
            <w:r>
              <w:rPr>
                <w:sz w:val="18"/>
              </w:rPr>
              <w:t>94.5</w:t>
            </w:r>
          </w:p>
        </w:tc>
        <w:tc>
          <w:tcPr>
            <w:tcW w:w="1036" w:type="dxa"/>
          </w:tcPr>
          <w:p>
            <w:pPr>
              <w:pStyle w:val="TableParagraph"/>
              <w:spacing w:line="211" w:lineRule="exact"/>
              <w:ind w:left="221"/>
              <w:rPr>
                <w:sz w:val="18"/>
              </w:rPr>
            </w:pPr>
            <w:r>
              <w:rPr>
                <w:sz w:val="18"/>
              </w:rPr>
              <w:t>3,420</w:t>
            </w:r>
          </w:p>
        </w:tc>
      </w:tr>
      <w:tr>
        <w:trPr>
          <w:trHeight w:val="354" w:hRule="atLeast"/>
        </w:trPr>
        <w:tc>
          <w:tcPr>
            <w:tcW w:w="1282" w:type="dxa"/>
          </w:tcPr>
          <w:p>
            <w:pPr>
              <w:pStyle w:val="TableParagraph"/>
              <w:spacing w:line="211" w:lineRule="exact"/>
              <w:ind w:left="140"/>
              <w:rPr>
                <w:sz w:val="18"/>
              </w:rPr>
            </w:pPr>
            <w:r>
              <w:rPr>
                <w:sz w:val="18"/>
              </w:rPr>
              <w:t>2-4</w:t>
            </w:r>
          </w:p>
        </w:tc>
        <w:tc>
          <w:tcPr>
            <w:tcW w:w="1359" w:type="dxa"/>
          </w:tcPr>
          <w:p>
            <w:pPr>
              <w:pStyle w:val="TableParagraph"/>
              <w:spacing w:line="211" w:lineRule="exact"/>
              <w:ind w:right="379"/>
              <w:jc w:val="right"/>
              <w:rPr>
                <w:sz w:val="18"/>
              </w:rPr>
            </w:pPr>
            <w:r>
              <w:rPr>
                <w:sz w:val="18"/>
              </w:rPr>
              <w:t>83.0</w:t>
            </w:r>
          </w:p>
        </w:tc>
        <w:tc>
          <w:tcPr>
            <w:tcW w:w="1314" w:type="dxa"/>
          </w:tcPr>
          <w:p>
            <w:pPr>
              <w:pStyle w:val="TableParagraph"/>
              <w:spacing w:line="211" w:lineRule="exact"/>
              <w:ind w:left="202" w:right="300"/>
              <w:jc w:val="center"/>
              <w:rPr>
                <w:sz w:val="18"/>
              </w:rPr>
            </w:pPr>
            <w:r>
              <w:rPr>
                <w:sz w:val="18"/>
              </w:rPr>
              <w:t>14.3</w:t>
            </w:r>
          </w:p>
        </w:tc>
        <w:tc>
          <w:tcPr>
            <w:tcW w:w="1151" w:type="dxa"/>
          </w:tcPr>
          <w:p>
            <w:pPr>
              <w:pStyle w:val="TableParagraph"/>
              <w:spacing w:line="211" w:lineRule="exact"/>
              <w:ind w:left="280"/>
              <w:rPr>
                <w:sz w:val="18"/>
              </w:rPr>
            </w:pPr>
            <w:r>
              <w:rPr>
                <w:sz w:val="18"/>
              </w:rPr>
              <w:t>97.3</w:t>
            </w:r>
          </w:p>
        </w:tc>
        <w:tc>
          <w:tcPr>
            <w:tcW w:w="1036" w:type="dxa"/>
          </w:tcPr>
          <w:p>
            <w:pPr>
              <w:pStyle w:val="TableParagraph"/>
              <w:spacing w:line="211" w:lineRule="exact"/>
              <w:ind w:left="221"/>
              <w:rPr>
                <w:sz w:val="18"/>
              </w:rPr>
            </w:pPr>
            <w:r>
              <w:rPr>
                <w:sz w:val="18"/>
              </w:rPr>
              <w:t>5,964</w:t>
            </w:r>
          </w:p>
        </w:tc>
      </w:tr>
      <w:tr>
        <w:trPr>
          <w:trHeight w:val="354" w:hRule="atLeast"/>
        </w:trPr>
        <w:tc>
          <w:tcPr>
            <w:tcW w:w="1282" w:type="dxa"/>
          </w:tcPr>
          <w:p>
            <w:pPr>
              <w:pStyle w:val="TableParagraph"/>
              <w:spacing w:before="110"/>
              <w:ind w:left="39"/>
              <w:rPr>
                <w:b/>
                <w:sz w:val="18"/>
              </w:rPr>
            </w:pPr>
            <w:r>
              <w:rPr>
                <w:b/>
                <w:sz w:val="18"/>
              </w:rPr>
              <w:t>Sex</w:t>
            </w:r>
          </w:p>
        </w:tc>
        <w:tc>
          <w:tcPr>
            <w:tcW w:w="1359" w:type="dxa"/>
          </w:tcPr>
          <w:p>
            <w:pPr>
              <w:pStyle w:val="TableParagraph"/>
              <w:rPr>
                <w:rFonts w:ascii="Times New Roman"/>
                <w:sz w:val="18"/>
              </w:rPr>
            </w:pPr>
          </w:p>
        </w:tc>
        <w:tc>
          <w:tcPr>
            <w:tcW w:w="1314" w:type="dxa"/>
          </w:tcPr>
          <w:p>
            <w:pPr>
              <w:pStyle w:val="TableParagraph"/>
              <w:rPr>
                <w:rFonts w:ascii="Times New Roman"/>
                <w:sz w:val="18"/>
              </w:rPr>
            </w:pPr>
          </w:p>
        </w:tc>
        <w:tc>
          <w:tcPr>
            <w:tcW w:w="1151" w:type="dxa"/>
          </w:tcPr>
          <w:p>
            <w:pPr>
              <w:pStyle w:val="TableParagraph"/>
              <w:rPr>
                <w:rFonts w:ascii="Times New Roman"/>
                <w:sz w:val="18"/>
              </w:rPr>
            </w:pPr>
          </w:p>
        </w:tc>
        <w:tc>
          <w:tcPr>
            <w:tcW w:w="1036" w:type="dxa"/>
          </w:tcPr>
          <w:p>
            <w:pPr>
              <w:pStyle w:val="TableParagraph"/>
              <w:rPr>
                <w:rFonts w:ascii="Times New Roman"/>
                <w:sz w:val="18"/>
              </w:rPr>
            </w:pPr>
          </w:p>
        </w:tc>
      </w:tr>
      <w:tr>
        <w:trPr>
          <w:trHeight w:val="236" w:hRule="atLeast"/>
        </w:trPr>
        <w:tc>
          <w:tcPr>
            <w:tcW w:w="1282" w:type="dxa"/>
          </w:tcPr>
          <w:p>
            <w:pPr>
              <w:pStyle w:val="TableParagraph"/>
              <w:spacing w:line="211" w:lineRule="exact"/>
              <w:ind w:left="140"/>
              <w:rPr>
                <w:sz w:val="18"/>
              </w:rPr>
            </w:pPr>
            <w:r>
              <w:rPr>
                <w:sz w:val="18"/>
              </w:rPr>
              <w:t>Male</w:t>
            </w:r>
          </w:p>
        </w:tc>
        <w:tc>
          <w:tcPr>
            <w:tcW w:w="1359" w:type="dxa"/>
          </w:tcPr>
          <w:p>
            <w:pPr>
              <w:pStyle w:val="TableParagraph"/>
              <w:spacing w:line="211" w:lineRule="exact"/>
              <w:ind w:right="379"/>
              <w:jc w:val="right"/>
              <w:rPr>
                <w:sz w:val="18"/>
              </w:rPr>
            </w:pPr>
            <w:r>
              <w:rPr>
                <w:sz w:val="18"/>
              </w:rPr>
              <w:t>78.2</w:t>
            </w:r>
          </w:p>
        </w:tc>
        <w:tc>
          <w:tcPr>
            <w:tcW w:w="1314" w:type="dxa"/>
          </w:tcPr>
          <w:p>
            <w:pPr>
              <w:pStyle w:val="TableParagraph"/>
              <w:spacing w:line="211" w:lineRule="exact"/>
              <w:ind w:left="202" w:right="300"/>
              <w:jc w:val="center"/>
              <w:rPr>
                <w:sz w:val="18"/>
              </w:rPr>
            </w:pPr>
            <w:r>
              <w:rPr>
                <w:sz w:val="18"/>
              </w:rPr>
              <w:t>18.0</w:t>
            </w:r>
          </w:p>
        </w:tc>
        <w:tc>
          <w:tcPr>
            <w:tcW w:w="1151" w:type="dxa"/>
          </w:tcPr>
          <w:p>
            <w:pPr>
              <w:pStyle w:val="TableParagraph"/>
              <w:spacing w:line="211" w:lineRule="exact"/>
              <w:ind w:left="280"/>
              <w:rPr>
                <w:sz w:val="18"/>
              </w:rPr>
            </w:pPr>
            <w:r>
              <w:rPr>
                <w:sz w:val="18"/>
              </w:rPr>
              <w:t>96.2</w:t>
            </w:r>
          </w:p>
        </w:tc>
        <w:tc>
          <w:tcPr>
            <w:tcW w:w="1036" w:type="dxa"/>
          </w:tcPr>
          <w:p>
            <w:pPr>
              <w:pStyle w:val="TableParagraph"/>
              <w:spacing w:line="211" w:lineRule="exact"/>
              <w:ind w:left="221"/>
              <w:rPr>
                <w:sz w:val="18"/>
              </w:rPr>
            </w:pPr>
            <w:r>
              <w:rPr>
                <w:sz w:val="18"/>
              </w:rPr>
              <w:t>4,871</w:t>
            </w:r>
          </w:p>
        </w:tc>
      </w:tr>
      <w:tr>
        <w:trPr>
          <w:trHeight w:val="353" w:hRule="atLeast"/>
        </w:trPr>
        <w:tc>
          <w:tcPr>
            <w:tcW w:w="1282" w:type="dxa"/>
          </w:tcPr>
          <w:p>
            <w:pPr>
              <w:pStyle w:val="TableParagraph"/>
              <w:spacing w:line="212" w:lineRule="exact"/>
              <w:ind w:left="140"/>
              <w:rPr>
                <w:sz w:val="18"/>
              </w:rPr>
            </w:pPr>
            <w:r>
              <w:rPr>
                <w:sz w:val="18"/>
              </w:rPr>
              <w:t>Female</w:t>
            </w:r>
          </w:p>
        </w:tc>
        <w:tc>
          <w:tcPr>
            <w:tcW w:w="1359" w:type="dxa"/>
          </w:tcPr>
          <w:p>
            <w:pPr>
              <w:pStyle w:val="TableParagraph"/>
              <w:spacing w:line="212" w:lineRule="exact"/>
              <w:ind w:right="379"/>
              <w:jc w:val="right"/>
              <w:rPr>
                <w:sz w:val="18"/>
              </w:rPr>
            </w:pPr>
            <w:r>
              <w:rPr>
                <w:sz w:val="18"/>
              </w:rPr>
              <w:t>80.0</w:t>
            </w:r>
          </w:p>
        </w:tc>
        <w:tc>
          <w:tcPr>
            <w:tcW w:w="1314" w:type="dxa"/>
          </w:tcPr>
          <w:p>
            <w:pPr>
              <w:pStyle w:val="TableParagraph"/>
              <w:spacing w:line="212" w:lineRule="exact"/>
              <w:ind w:left="202" w:right="300"/>
              <w:jc w:val="center"/>
              <w:rPr>
                <w:sz w:val="18"/>
              </w:rPr>
            </w:pPr>
            <w:r>
              <w:rPr>
                <w:sz w:val="18"/>
              </w:rPr>
              <w:t>16.3</w:t>
            </w:r>
          </w:p>
        </w:tc>
        <w:tc>
          <w:tcPr>
            <w:tcW w:w="1151" w:type="dxa"/>
          </w:tcPr>
          <w:p>
            <w:pPr>
              <w:pStyle w:val="TableParagraph"/>
              <w:spacing w:line="212" w:lineRule="exact"/>
              <w:ind w:left="280"/>
              <w:rPr>
                <w:sz w:val="18"/>
              </w:rPr>
            </w:pPr>
            <w:r>
              <w:rPr>
                <w:sz w:val="18"/>
              </w:rPr>
              <w:t>96.4</w:t>
            </w:r>
          </w:p>
        </w:tc>
        <w:tc>
          <w:tcPr>
            <w:tcW w:w="1036" w:type="dxa"/>
          </w:tcPr>
          <w:p>
            <w:pPr>
              <w:pStyle w:val="TableParagraph"/>
              <w:spacing w:line="212" w:lineRule="exact"/>
              <w:ind w:left="221"/>
              <w:rPr>
                <w:sz w:val="18"/>
              </w:rPr>
            </w:pPr>
            <w:r>
              <w:rPr>
                <w:sz w:val="18"/>
              </w:rPr>
              <w:t>4,513</w:t>
            </w:r>
          </w:p>
        </w:tc>
      </w:tr>
      <w:tr>
        <w:trPr>
          <w:trHeight w:val="353" w:hRule="atLeast"/>
        </w:trPr>
        <w:tc>
          <w:tcPr>
            <w:tcW w:w="1282" w:type="dxa"/>
          </w:tcPr>
          <w:p>
            <w:pPr>
              <w:pStyle w:val="TableParagraph"/>
              <w:spacing w:before="109"/>
              <w:ind w:left="39"/>
              <w:rPr>
                <w:b/>
                <w:sz w:val="18"/>
              </w:rPr>
            </w:pPr>
            <w:r>
              <w:rPr>
                <w:b/>
                <w:sz w:val="18"/>
              </w:rPr>
              <w:t>Residence</w:t>
            </w:r>
          </w:p>
        </w:tc>
        <w:tc>
          <w:tcPr>
            <w:tcW w:w="1359" w:type="dxa"/>
          </w:tcPr>
          <w:p>
            <w:pPr>
              <w:pStyle w:val="TableParagraph"/>
              <w:rPr>
                <w:rFonts w:ascii="Times New Roman"/>
                <w:sz w:val="18"/>
              </w:rPr>
            </w:pPr>
          </w:p>
        </w:tc>
        <w:tc>
          <w:tcPr>
            <w:tcW w:w="1314" w:type="dxa"/>
          </w:tcPr>
          <w:p>
            <w:pPr>
              <w:pStyle w:val="TableParagraph"/>
              <w:rPr>
                <w:rFonts w:ascii="Times New Roman"/>
                <w:sz w:val="18"/>
              </w:rPr>
            </w:pPr>
          </w:p>
        </w:tc>
        <w:tc>
          <w:tcPr>
            <w:tcW w:w="1151" w:type="dxa"/>
          </w:tcPr>
          <w:p>
            <w:pPr>
              <w:pStyle w:val="TableParagraph"/>
              <w:rPr>
                <w:rFonts w:ascii="Times New Roman"/>
                <w:sz w:val="18"/>
              </w:rPr>
            </w:pPr>
          </w:p>
        </w:tc>
        <w:tc>
          <w:tcPr>
            <w:tcW w:w="1036" w:type="dxa"/>
          </w:tcPr>
          <w:p>
            <w:pPr>
              <w:pStyle w:val="TableParagraph"/>
              <w:rPr>
                <w:rFonts w:ascii="Times New Roman"/>
                <w:sz w:val="18"/>
              </w:rPr>
            </w:pPr>
          </w:p>
        </w:tc>
      </w:tr>
      <w:tr>
        <w:trPr>
          <w:trHeight w:val="242" w:hRule="atLeast"/>
        </w:trPr>
        <w:tc>
          <w:tcPr>
            <w:tcW w:w="1282" w:type="dxa"/>
          </w:tcPr>
          <w:p>
            <w:pPr>
              <w:pStyle w:val="TableParagraph"/>
              <w:spacing w:line="212" w:lineRule="exact"/>
              <w:ind w:left="140"/>
              <w:rPr>
                <w:sz w:val="18"/>
              </w:rPr>
            </w:pPr>
            <w:r>
              <w:rPr>
                <w:sz w:val="18"/>
              </w:rPr>
              <w:t>Urban</w:t>
            </w:r>
          </w:p>
        </w:tc>
        <w:tc>
          <w:tcPr>
            <w:tcW w:w="1359" w:type="dxa"/>
          </w:tcPr>
          <w:p>
            <w:pPr>
              <w:pStyle w:val="TableParagraph"/>
              <w:spacing w:line="212" w:lineRule="exact"/>
              <w:ind w:right="379"/>
              <w:jc w:val="right"/>
              <w:rPr>
                <w:sz w:val="18"/>
              </w:rPr>
            </w:pPr>
            <w:r>
              <w:rPr>
                <w:sz w:val="18"/>
              </w:rPr>
              <w:t>83.6</w:t>
            </w:r>
          </w:p>
        </w:tc>
        <w:tc>
          <w:tcPr>
            <w:tcW w:w="1314" w:type="dxa"/>
          </w:tcPr>
          <w:p>
            <w:pPr>
              <w:pStyle w:val="TableParagraph"/>
              <w:spacing w:line="212" w:lineRule="exact"/>
              <w:ind w:left="202" w:right="300"/>
              <w:jc w:val="center"/>
              <w:rPr>
                <w:sz w:val="18"/>
              </w:rPr>
            </w:pPr>
            <w:r>
              <w:rPr>
                <w:sz w:val="18"/>
              </w:rPr>
              <w:t>12.9</w:t>
            </w:r>
          </w:p>
        </w:tc>
        <w:tc>
          <w:tcPr>
            <w:tcW w:w="1151" w:type="dxa"/>
          </w:tcPr>
          <w:p>
            <w:pPr>
              <w:pStyle w:val="TableParagraph"/>
              <w:spacing w:line="212" w:lineRule="exact"/>
              <w:ind w:left="280"/>
              <w:rPr>
                <w:sz w:val="18"/>
              </w:rPr>
            </w:pPr>
            <w:r>
              <w:rPr>
                <w:sz w:val="18"/>
              </w:rPr>
              <w:t>96.5</w:t>
            </w:r>
          </w:p>
        </w:tc>
        <w:tc>
          <w:tcPr>
            <w:tcW w:w="1036" w:type="dxa"/>
          </w:tcPr>
          <w:p>
            <w:pPr>
              <w:pStyle w:val="TableParagraph"/>
              <w:spacing w:line="212" w:lineRule="exact"/>
              <w:ind w:left="221"/>
              <w:rPr>
                <w:sz w:val="18"/>
              </w:rPr>
            </w:pPr>
            <w:r>
              <w:rPr>
                <w:sz w:val="18"/>
              </w:rPr>
              <w:t>4,059</w:t>
            </w:r>
          </w:p>
        </w:tc>
      </w:tr>
      <w:tr>
        <w:trPr>
          <w:trHeight w:val="351" w:hRule="atLeast"/>
        </w:trPr>
        <w:tc>
          <w:tcPr>
            <w:tcW w:w="1282" w:type="dxa"/>
          </w:tcPr>
          <w:p>
            <w:pPr>
              <w:pStyle w:val="TableParagraph"/>
              <w:spacing w:line="217" w:lineRule="exact"/>
              <w:ind w:left="140"/>
              <w:rPr>
                <w:sz w:val="18"/>
              </w:rPr>
            </w:pPr>
            <w:r>
              <w:rPr>
                <w:sz w:val="18"/>
              </w:rPr>
              <w:t>Rural</w:t>
            </w:r>
          </w:p>
        </w:tc>
        <w:tc>
          <w:tcPr>
            <w:tcW w:w="1359" w:type="dxa"/>
          </w:tcPr>
          <w:p>
            <w:pPr>
              <w:pStyle w:val="TableParagraph"/>
              <w:spacing w:line="217" w:lineRule="exact"/>
              <w:ind w:right="379"/>
              <w:jc w:val="right"/>
              <w:rPr>
                <w:sz w:val="18"/>
              </w:rPr>
            </w:pPr>
            <w:r>
              <w:rPr>
                <w:sz w:val="18"/>
              </w:rPr>
              <w:t>75.7</w:t>
            </w:r>
          </w:p>
        </w:tc>
        <w:tc>
          <w:tcPr>
            <w:tcW w:w="1314" w:type="dxa"/>
          </w:tcPr>
          <w:p>
            <w:pPr>
              <w:pStyle w:val="TableParagraph"/>
              <w:spacing w:line="217" w:lineRule="exact"/>
              <w:ind w:left="202" w:right="300"/>
              <w:jc w:val="center"/>
              <w:rPr>
                <w:sz w:val="18"/>
              </w:rPr>
            </w:pPr>
            <w:r>
              <w:rPr>
                <w:sz w:val="18"/>
              </w:rPr>
              <w:t>20.4</w:t>
            </w:r>
          </w:p>
        </w:tc>
        <w:tc>
          <w:tcPr>
            <w:tcW w:w="1151" w:type="dxa"/>
          </w:tcPr>
          <w:p>
            <w:pPr>
              <w:pStyle w:val="TableParagraph"/>
              <w:spacing w:line="217" w:lineRule="exact"/>
              <w:ind w:left="280"/>
              <w:rPr>
                <w:sz w:val="18"/>
              </w:rPr>
            </w:pPr>
            <w:r>
              <w:rPr>
                <w:sz w:val="18"/>
              </w:rPr>
              <w:t>96.1</w:t>
            </w:r>
          </w:p>
        </w:tc>
        <w:tc>
          <w:tcPr>
            <w:tcW w:w="1036" w:type="dxa"/>
          </w:tcPr>
          <w:p>
            <w:pPr>
              <w:pStyle w:val="TableParagraph"/>
              <w:spacing w:line="217" w:lineRule="exact"/>
              <w:ind w:left="221"/>
              <w:rPr>
                <w:sz w:val="18"/>
              </w:rPr>
            </w:pPr>
            <w:r>
              <w:rPr>
                <w:sz w:val="18"/>
              </w:rPr>
              <w:t>5,324</w:t>
            </w:r>
          </w:p>
        </w:tc>
      </w:tr>
      <w:tr>
        <w:trPr>
          <w:trHeight w:val="425" w:hRule="atLeast"/>
        </w:trPr>
        <w:tc>
          <w:tcPr>
            <w:tcW w:w="1282" w:type="dxa"/>
            <w:tcBorders>
              <w:bottom w:val="single" w:sz="18" w:space="0" w:color="000000"/>
            </w:tcBorders>
          </w:tcPr>
          <w:p>
            <w:pPr>
              <w:pStyle w:val="TableParagraph"/>
              <w:spacing w:before="104"/>
              <w:ind w:left="39"/>
              <w:rPr>
                <w:sz w:val="18"/>
              </w:rPr>
            </w:pPr>
            <w:r>
              <w:rPr>
                <w:sz w:val="18"/>
              </w:rPr>
              <w:t>Total</w:t>
            </w:r>
          </w:p>
        </w:tc>
        <w:tc>
          <w:tcPr>
            <w:tcW w:w="1359" w:type="dxa"/>
            <w:tcBorders>
              <w:bottom w:val="single" w:sz="18" w:space="0" w:color="000000"/>
            </w:tcBorders>
          </w:tcPr>
          <w:p>
            <w:pPr>
              <w:pStyle w:val="TableParagraph"/>
              <w:spacing w:before="101"/>
              <w:ind w:right="379"/>
              <w:jc w:val="right"/>
              <w:rPr>
                <w:sz w:val="18"/>
              </w:rPr>
            </w:pPr>
            <w:r>
              <w:rPr>
                <w:sz w:val="18"/>
              </w:rPr>
              <w:t>79.1</w:t>
            </w:r>
          </w:p>
        </w:tc>
        <w:tc>
          <w:tcPr>
            <w:tcW w:w="1314" w:type="dxa"/>
            <w:tcBorders>
              <w:bottom w:val="single" w:sz="18" w:space="0" w:color="000000"/>
            </w:tcBorders>
          </w:tcPr>
          <w:p>
            <w:pPr>
              <w:pStyle w:val="TableParagraph"/>
              <w:spacing w:before="101"/>
              <w:ind w:left="202" w:right="300"/>
              <w:jc w:val="center"/>
              <w:rPr>
                <w:sz w:val="18"/>
              </w:rPr>
            </w:pPr>
            <w:r>
              <w:rPr>
                <w:sz w:val="18"/>
              </w:rPr>
              <w:t>17.2</w:t>
            </w:r>
          </w:p>
        </w:tc>
        <w:tc>
          <w:tcPr>
            <w:tcW w:w="1151" w:type="dxa"/>
            <w:tcBorders>
              <w:bottom w:val="single" w:sz="18" w:space="0" w:color="000000"/>
            </w:tcBorders>
          </w:tcPr>
          <w:p>
            <w:pPr>
              <w:pStyle w:val="TableParagraph"/>
              <w:spacing w:before="101"/>
              <w:ind w:left="280"/>
              <w:rPr>
                <w:sz w:val="18"/>
              </w:rPr>
            </w:pPr>
            <w:r>
              <w:rPr>
                <w:sz w:val="18"/>
              </w:rPr>
              <w:t>96.3</w:t>
            </w:r>
          </w:p>
        </w:tc>
        <w:tc>
          <w:tcPr>
            <w:tcW w:w="1036" w:type="dxa"/>
            <w:tcBorders>
              <w:bottom w:val="single" w:sz="18" w:space="0" w:color="000000"/>
            </w:tcBorders>
          </w:tcPr>
          <w:p>
            <w:pPr>
              <w:pStyle w:val="TableParagraph"/>
              <w:spacing w:before="101"/>
              <w:ind w:left="221"/>
              <w:rPr>
                <w:sz w:val="18"/>
              </w:rPr>
            </w:pPr>
            <w:r>
              <w:rPr>
                <w:sz w:val="18"/>
              </w:rPr>
              <w:t>9,384</w:t>
            </w:r>
          </w:p>
        </w:tc>
      </w:tr>
    </w:tbl>
    <w:p>
      <w:pPr>
        <w:spacing w:after="0"/>
        <w:rPr>
          <w:sz w:val="18"/>
        </w:rPr>
        <w:sectPr>
          <w:pgSz w:w="12240" w:h="15840"/>
          <w:pgMar w:header="0" w:footer="717" w:top="1220" w:bottom="900" w:left="640" w:right="660"/>
        </w:sectPr>
      </w:pPr>
    </w:p>
    <w:tbl>
      <w:tblPr>
        <w:tblW w:w="0" w:type="auto"/>
        <w:jc w:val="left"/>
        <w:tblInd w:w="2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2"/>
        <w:gridCol w:w="1371"/>
        <w:gridCol w:w="1655"/>
        <w:gridCol w:w="1216"/>
        <w:gridCol w:w="1094"/>
      </w:tblGrid>
      <w:tr>
        <w:trPr>
          <w:trHeight w:val="398" w:hRule="atLeast"/>
        </w:trPr>
        <w:tc>
          <w:tcPr>
            <w:tcW w:w="6758" w:type="dxa"/>
            <w:gridSpan w:val="5"/>
            <w:tcBorders>
              <w:top w:val="single" w:sz="18" w:space="0" w:color="000000"/>
            </w:tcBorders>
          </w:tcPr>
          <w:p>
            <w:pPr>
              <w:pStyle w:val="TableParagraph"/>
              <w:spacing w:before="82"/>
              <w:ind w:left="36"/>
              <w:rPr>
                <w:sz w:val="18"/>
              </w:rPr>
            </w:pPr>
            <w:r>
              <w:rPr>
                <w:sz w:val="18"/>
                <w:u w:val="single"/>
              </w:rPr>
              <w:t>Table 13 Birth registration of children under age 5 by district</w:t>
            </w:r>
          </w:p>
        </w:tc>
      </w:tr>
      <w:tr>
        <w:trPr>
          <w:trHeight w:val="582" w:hRule="atLeast"/>
        </w:trPr>
        <w:tc>
          <w:tcPr>
            <w:tcW w:w="6758" w:type="dxa"/>
            <w:gridSpan w:val="5"/>
            <w:tcBorders>
              <w:bottom w:val="single" w:sz="4" w:space="0" w:color="000000"/>
            </w:tcBorders>
          </w:tcPr>
          <w:p>
            <w:pPr>
              <w:pStyle w:val="TableParagraph"/>
              <w:spacing w:before="63"/>
              <w:ind w:left="36"/>
              <w:rPr>
                <w:sz w:val="18"/>
              </w:rPr>
            </w:pPr>
            <w:r>
              <w:rPr>
                <w:sz w:val="18"/>
              </w:rPr>
              <w:t>Percentage of </w:t>
            </w:r>
            <w:r>
              <w:rPr>
                <w:i/>
                <w:sz w:val="18"/>
              </w:rPr>
              <w:t>de jure </w:t>
            </w:r>
            <w:r>
              <w:rPr>
                <w:sz w:val="18"/>
              </w:rPr>
              <w:t>children under age 5 years whose birth was registered with the civil authorities, by district, Maharashtra, 2019-20</w:t>
            </w:r>
          </w:p>
        </w:tc>
      </w:tr>
      <w:tr>
        <w:trPr>
          <w:trHeight w:val="367" w:hRule="atLeast"/>
        </w:trPr>
        <w:tc>
          <w:tcPr>
            <w:tcW w:w="6758" w:type="dxa"/>
            <w:gridSpan w:val="5"/>
            <w:tcBorders>
              <w:top w:val="single" w:sz="4" w:space="0" w:color="000000"/>
            </w:tcBorders>
          </w:tcPr>
          <w:p>
            <w:pPr>
              <w:pStyle w:val="TableParagraph"/>
              <w:spacing w:before="80"/>
              <w:ind w:left="190"/>
              <w:jc w:val="center"/>
              <w:rPr>
                <w:sz w:val="18"/>
              </w:rPr>
            </w:pPr>
            <w:r>
              <w:rPr>
                <w:sz w:val="18"/>
                <w:u w:val="single"/>
              </w:rPr>
              <w:t>     Percentage of children whose birth was registered </w:t>
            </w:r>
          </w:p>
        </w:tc>
      </w:tr>
      <w:tr>
        <w:trPr>
          <w:trHeight w:val="680" w:hRule="atLeast"/>
        </w:trPr>
        <w:tc>
          <w:tcPr>
            <w:tcW w:w="1422" w:type="dxa"/>
            <w:tcBorders>
              <w:bottom w:val="single" w:sz="4" w:space="0" w:color="000000"/>
            </w:tcBorders>
          </w:tcPr>
          <w:p>
            <w:pPr>
              <w:pStyle w:val="TableParagraph"/>
              <w:rPr>
                <w:rFonts w:ascii="P052"/>
                <w:sz w:val="18"/>
              </w:rPr>
            </w:pPr>
          </w:p>
          <w:p>
            <w:pPr>
              <w:pStyle w:val="TableParagraph"/>
              <w:spacing w:before="1"/>
              <w:rPr>
                <w:rFonts w:ascii="P052"/>
                <w:sz w:val="15"/>
              </w:rPr>
            </w:pPr>
          </w:p>
          <w:p>
            <w:pPr>
              <w:pStyle w:val="TableParagraph"/>
              <w:spacing w:line="199" w:lineRule="exact" w:before="1"/>
              <w:ind w:left="36"/>
              <w:rPr>
                <w:sz w:val="18"/>
              </w:rPr>
            </w:pPr>
            <w:r>
              <w:rPr>
                <w:sz w:val="18"/>
              </w:rPr>
              <w:t>District</w:t>
            </w:r>
          </w:p>
        </w:tc>
        <w:tc>
          <w:tcPr>
            <w:tcW w:w="1371" w:type="dxa"/>
            <w:tcBorders>
              <w:bottom w:val="single" w:sz="4" w:space="0" w:color="000000"/>
            </w:tcBorders>
          </w:tcPr>
          <w:p>
            <w:pPr>
              <w:pStyle w:val="TableParagraph"/>
              <w:spacing w:before="22"/>
              <w:ind w:left="285" w:right="260"/>
              <w:jc w:val="center"/>
              <w:rPr>
                <w:sz w:val="18"/>
              </w:rPr>
            </w:pPr>
            <w:r>
              <w:rPr>
                <w:sz w:val="18"/>
              </w:rPr>
              <w:t>Registered, has a</w:t>
            </w:r>
          </w:p>
          <w:p>
            <w:pPr>
              <w:pStyle w:val="TableParagraph"/>
              <w:spacing w:line="199" w:lineRule="exact"/>
              <w:ind w:left="108" w:right="90"/>
              <w:jc w:val="center"/>
              <w:rPr>
                <w:sz w:val="18"/>
              </w:rPr>
            </w:pPr>
            <w:r>
              <w:rPr>
                <w:sz w:val="18"/>
              </w:rPr>
              <w:t>birth certificate</w:t>
            </w:r>
          </w:p>
        </w:tc>
        <w:tc>
          <w:tcPr>
            <w:tcW w:w="1655" w:type="dxa"/>
            <w:tcBorders>
              <w:bottom w:val="single" w:sz="4" w:space="0" w:color="000000"/>
            </w:tcBorders>
          </w:tcPr>
          <w:p>
            <w:pPr>
              <w:pStyle w:val="TableParagraph"/>
              <w:spacing w:before="22"/>
              <w:ind w:left="119" w:right="287" w:firstLine="146"/>
              <w:rPr>
                <w:sz w:val="18"/>
              </w:rPr>
            </w:pPr>
            <w:r>
              <w:rPr>
                <w:sz w:val="18"/>
              </w:rPr>
              <w:t>Registered, does not have</w:t>
            </w:r>
            <w:r>
              <w:rPr>
                <w:spacing w:val="-7"/>
                <w:sz w:val="18"/>
              </w:rPr>
              <w:t> </w:t>
            </w:r>
            <w:r>
              <w:rPr>
                <w:spacing w:val="-13"/>
                <w:sz w:val="18"/>
              </w:rPr>
              <w:t>a</w:t>
            </w:r>
          </w:p>
          <w:p>
            <w:pPr>
              <w:pStyle w:val="TableParagraph"/>
              <w:spacing w:line="199" w:lineRule="exact"/>
              <w:ind w:left="112"/>
              <w:rPr>
                <w:sz w:val="18"/>
              </w:rPr>
            </w:pPr>
            <w:r>
              <w:rPr>
                <w:sz w:val="18"/>
              </w:rPr>
              <w:t>birth</w:t>
            </w:r>
            <w:r>
              <w:rPr>
                <w:spacing w:val="-11"/>
                <w:sz w:val="18"/>
              </w:rPr>
              <w:t> </w:t>
            </w:r>
            <w:r>
              <w:rPr>
                <w:sz w:val="18"/>
              </w:rPr>
              <w:t>certificate</w:t>
            </w:r>
          </w:p>
        </w:tc>
        <w:tc>
          <w:tcPr>
            <w:tcW w:w="1216" w:type="dxa"/>
            <w:tcBorders>
              <w:bottom w:val="single" w:sz="4" w:space="0" w:color="000000"/>
            </w:tcBorders>
          </w:tcPr>
          <w:p>
            <w:pPr>
              <w:pStyle w:val="TableParagraph"/>
              <w:spacing w:before="3"/>
              <w:rPr>
                <w:rFonts w:ascii="P052"/>
                <w:sz w:val="17"/>
              </w:rPr>
            </w:pPr>
          </w:p>
          <w:p>
            <w:pPr>
              <w:pStyle w:val="TableParagraph"/>
              <w:spacing w:line="220" w:lineRule="atLeast"/>
              <w:ind w:left="1" w:right="449" w:firstLine="187"/>
              <w:rPr>
                <w:sz w:val="18"/>
              </w:rPr>
            </w:pPr>
            <w:r>
              <w:rPr>
                <w:sz w:val="18"/>
              </w:rPr>
              <w:t>Total registered</w:t>
            </w:r>
          </w:p>
        </w:tc>
        <w:tc>
          <w:tcPr>
            <w:tcW w:w="1094" w:type="dxa"/>
            <w:tcBorders>
              <w:bottom w:val="single" w:sz="4" w:space="0" w:color="000000"/>
            </w:tcBorders>
          </w:tcPr>
          <w:p>
            <w:pPr>
              <w:pStyle w:val="TableParagraph"/>
              <w:spacing w:before="3"/>
              <w:rPr>
                <w:rFonts w:ascii="P052"/>
                <w:sz w:val="17"/>
              </w:rPr>
            </w:pPr>
          </w:p>
          <w:p>
            <w:pPr>
              <w:pStyle w:val="TableParagraph"/>
              <w:spacing w:before="1"/>
              <w:ind w:left="203"/>
              <w:rPr>
                <w:i/>
                <w:sz w:val="18"/>
              </w:rPr>
            </w:pPr>
            <w:r>
              <w:rPr>
                <w:i/>
                <w:sz w:val="18"/>
              </w:rPr>
              <w:t>De</w:t>
            </w:r>
            <w:r>
              <w:rPr>
                <w:i/>
                <w:spacing w:val="-2"/>
                <w:sz w:val="18"/>
              </w:rPr>
              <w:t> </w:t>
            </w:r>
            <w:r>
              <w:rPr>
                <w:i/>
                <w:sz w:val="18"/>
              </w:rPr>
              <w:t>jure</w:t>
            </w:r>
          </w:p>
          <w:p>
            <w:pPr>
              <w:pStyle w:val="TableParagraph"/>
              <w:spacing w:line="199" w:lineRule="exact" w:before="1"/>
              <w:ind w:left="167"/>
              <w:rPr>
                <w:sz w:val="18"/>
              </w:rPr>
            </w:pPr>
            <w:r>
              <w:rPr>
                <w:sz w:val="18"/>
              </w:rPr>
              <w:t>children</w:t>
            </w:r>
          </w:p>
        </w:tc>
      </w:tr>
      <w:tr>
        <w:trPr>
          <w:trHeight w:val="536" w:hRule="atLeast"/>
        </w:trPr>
        <w:tc>
          <w:tcPr>
            <w:tcW w:w="1422" w:type="dxa"/>
            <w:tcBorders>
              <w:top w:val="single" w:sz="4" w:space="0" w:color="000000"/>
            </w:tcBorders>
          </w:tcPr>
          <w:p>
            <w:pPr>
              <w:pStyle w:val="TableParagraph"/>
              <w:spacing w:before="8"/>
              <w:rPr>
                <w:rFonts w:ascii="P052"/>
                <w:sz w:val="21"/>
              </w:rPr>
            </w:pPr>
          </w:p>
          <w:p>
            <w:pPr>
              <w:pStyle w:val="TableParagraph"/>
              <w:spacing w:line="216" w:lineRule="exact" w:before="1"/>
              <w:ind w:left="36"/>
              <w:rPr>
                <w:sz w:val="18"/>
              </w:rPr>
            </w:pPr>
            <w:r>
              <w:rPr>
                <w:sz w:val="18"/>
              </w:rPr>
              <w:t>Ahmednagar</w:t>
            </w:r>
          </w:p>
        </w:tc>
        <w:tc>
          <w:tcPr>
            <w:tcW w:w="1371" w:type="dxa"/>
            <w:tcBorders>
              <w:top w:val="single" w:sz="4" w:space="0" w:color="000000"/>
            </w:tcBorders>
          </w:tcPr>
          <w:p>
            <w:pPr>
              <w:pStyle w:val="TableParagraph"/>
              <w:spacing w:before="8"/>
              <w:rPr>
                <w:rFonts w:ascii="P052"/>
                <w:sz w:val="21"/>
              </w:rPr>
            </w:pPr>
          </w:p>
          <w:p>
            <w:pPr>
              <w:pStyle w:val="TableParagraph"/>
              <w:spacing w:line="216" w:lineRule="exact" w:before="1"/>
              <w:ind w:right="519"/>
              <w:jc w:val="right"/>
              <w:rPr>
                <w:sz w:val="18"/>
              </w:rPr>
            </w:pPr>
            <w:r>
              <w:rPr>
                <w:sz w:val="18"/>
              </w:rPr>
              <w:t>81.7</w:t>
            </w:r>
          </w:p>
        </w:tc>
        <w:tc>
          <w:tcPr>
            <w:tcW w:w="1655" w:type="dxa"/>
            <w:tcBorders>
              <w:top w:val="single" w:sz="4" w:space="0" w:color="000000"/>
            </w:tcBorders>
          </w:tcPr>
          <w:p>
            <w:pPr>
              <w:pStyle w:val="TableParagraph"/>
              <w:spacing w:before="8"/>
              <w:rPr>
                <w:rFonts w:ascii="P052"/>
                <w:sz w:val="21"/>
              </w:rPr>
            </w:pPr>
          </w:p>
          <w:p>
            <w:pPr>
              <w:pStyle w:val="TableParagraph"/>
              <w:spacing w:line="216" w:lineRule="exact" w:before="1"/>
              <w:ind w:left="496"/>
              <w:rPr>
                <w:sz w:val="18"/>
              </w:rPr>
            </w:pPr>
            <w:r>
              <w:rPr>
                <w:sz w:val="18"/>
              </w:rPr>
              <w:t>17.6</w:t>
            </w:r>
          </w:p>
        </w:tc>
        <w:tc>
          <w:tcPr>
            <w:tcW w:w="1216" w:type="dxa"/>
            <w:tcBorders>
              <w:top w:val="single" w:sz="4" w:space="0" w:color="000000"/>
            </w:tcBorders>
          </w:tcPr>
          <w:p>
            <w:pPr>
              <w:pStyle w:val="TableParagraph"/>
              <w:spacing w:before="8"/>
              <w:rPr>
                <w:rFonts w:ascii="P052"/>
                <w:sz w:val="21"/>
              </w:rPr>
            </w:pPr>
          </w:p>
          <w:p>
            <w:pPr>
              <w:pStyle w:val="TableParagraph"/>
              <w:spacing w:line="216" w:lineRule="exact" w:before="1"/>
              <w:ind w:left="209"/>
              <w:rPr>
                <w:sz w:val="18"/>
              </w:rPr>
            </w:pPr>
            <w:r>
              <w:rPr>
                <w:sz w:val="18"/>
              </w:rPr>
              <w:t>99.3</w:t>
            </w:r>
          </w:p>
        </w:tc>
        <w:tc>
          <w:tcPr>
            <w:tcW w:w="1094" w:type="dxa"/>
            <w:tcBorders>
              <w:top w:val="single" w:sz="4" w:space="0" w:color="000000"/>
            </w:tcBorders>
          </w:tcPr>
          <w:p>
            <w:pPr>
              <w:pStyle w:val="TableParagraph"/>
              <w:spacing w:before="8"/>
              <w:rPr>
                <w:rFonts w:ascii="P052"/>
                <w:sz w:val="21"/>
              </w:rPr>
            </w:pPr>
          </w:p>
          <w:p>
            <w:pPr>
              <w:pStyle w:val="TableParagraph"/>
              <w:spacing w:line="216" w:lineRule="exact" w:before="1"/>
              <w:ind w:right="458"/>
              <w:jc w:val="right"/>
              <w:rPr>
                <w:sz w:val="18"/>
              </w:rPr>
            </w:pPr>
            <w:r>
              <w:rPr>
                <w:sz w:val="18"/>
              </w:rPr>
              <w:t>341</w:t>
            </w:r>
          </w:p>
        </w:tc>
      </w:tr>
      <w:tr>
        <w:trPr>
          <w:trHeight w:val="219" w:hRule="atLeast"/>
        </w:trPr>
        <w:tc>
          <w:tcPr>
            <w:tcW w:w="1422" w:type="dxa"/>
          </w:tcPr>
          <w:p>
            <w:pPr>
              <w:pStyle w:val="TableParagraph"/>
              <w:spacing w:line="200" w:lineRule="exact"/>
              <w:ind w:left="36"/>
              <w:rPr>
                <w:sz w:val="18"/>
              </w:rPr>
            </w:pPr>
            <w:r>
              <w:rPr>
                <w:sz w:val="18"/>
              </w:rPr>
              <w:t>Akola</w:t>
            </w:r>
          </w:p>
        </w:tc>
        <w:tc>
          <w:tcPr>
            <w:tcW w:w="1371" w:type="dxa"/>
          </w:tcPr>
          <w:p>
            <w:pPr>
              <w:pStyle w:val="TableParagraph"/>
              <w:spacing w:line="200" w:lineRule="exact"/>
              <w:ind w:right="519"/>
              <w:jc w:val="right"/>
              <w:rPr>
                <w:sz w:val="18"/>
              </w:rPr>
            </w:pPr>
            <w:r>
              <w:rPr>
                <w:sz w:val="18"/>
              </w:rPr>
              <w:t>83.5</w:t>
            </w:r>
          </w:p>
        </w:tc>
        <w:tc>
          <w:tcPr>
            <w:tcW w:w="1655" w:type="dxa"/>
          </w:tcPr>
          <w:p>
            <w:pPr>
              <w:pStyle w:val="TableParagraph"/>
              <w:spacing w:line="200" w:lineRule="exact"/>
              <w:ind w:left="496"/>
              <w:rPr>
                <w:sz w:val="18"/>
              </w:rPr>
            </w:pPr>
            <w:r>
              <w:rPr>
                <w:sz w:val="18"/>
              </w:rPr>
              <w:t>15.3</w:t>
            </w:r>
          </w:p>
        </w:tc>
        <w:tc>
          <w:tcPr>
            <w:tcW w:w="1216" w:type="dxa"/>
          </w:tcPr>
          <w:p>
            <w:pPr>
              <w:pStyle w:val="TableParagraph"/>
              <w:spacing w:line="200" w:lineRule="exact"/>
              <w:ind w:left="209"/>
              <w:rPr>
                <w:sz w:val="18"/>
              </w:rPr>
            </w:pPr>
            <w:r>
              <w:rPr>
                <w:sz w:val="18"/>
              </w:rPr>
              <w:t>98.8</w:t>
            </w:r>
          </w:p>
        </w:tc>
        <w:tc>
          <w:tcPr>
            <w:tcW w:w="1094" w:type="dxa"/>
          </w:tcPr>
          <w:p>
            <w:pPr>
              <w:pStyle w:val="TableParagraph"/>
              <w:spacing w:line="200" w:lineRule="exact"/>
              <w:ind w:right="458"/>
              <w:jc w:val="right"/>
              <w:rPr>
                <w:sz w:val="18"/>
              </w:rPr>
            </w:pPr>
            <w:r>
              <w:rPr>
                <w:sz w:val="18"/>
              </w:rPr>
              <w:t>192</w:t>
            </w:r>
          </w:p>
        </w:tc>
      </w:tr>
      <w:tr>
        <w:trPr>
          <w:trHeight w:val="219" w:hRule="atLeast"/>
        </w:trPr>
        <w:tc>
          <w:tcPr>
            <w:tcW w:w="1422" w:type="dxa"/>
          </w:tcPr>
          <w:p>
            <w:pPr>
              <w:pStyle w:val="TableParagraph"/>
              <w:spacing w:line="200" w:lineRule="exact"/>
              <w:ind w:left="36"/>
              <w:rPr>
                <w:sz w:val="18"/>
              </w:rPr>
            </w:pPr>
            <w:r>
              <w:rPr>
                <w:sz w:val="18"/>
              </w:rPr>
              <w:t>Amravati</w:t>
            </w:r>
          </w:p>
        </w:tc>
        <w:tc>
          <w:tcPr>
            <w:tcW w:w="1371" w:type="dxa"/>
          </w:tcPr>
          <w:p>
            <w:pPr>
              <w:pStyle w:val="TableParagraph"/>
              <w:spacing w:line="200" w:lineRule="exact"/>
              <w:ind w:right="519"/>
              <w:jc w:val="right"/>
              <w:rPr>
                <w:sz w:val="18"/>
              </w:rPr>
            </w:pPr>
            <w:r>
              <w:rPr>
                <w:sz w:val="18"/>
              </w:rPr>
              <w:t>72.8</w:t>
            </w:r>
          </w:p>
        </w:tc>
        <w:tc>
          <w:tcPr>
            <w:tcW w:w="1655" w:type="dxa"/>
          </w:tcPr>
          <w:p>
            <w:pPr>
              <w:pStyle w:val="TableParagraph"/>
              <w:spacing w:line="200" w:lineRule="exact"/>
              <w:ind w:left="496"/>
              <w:rPr>
                <w:sz w:val="18"/>
              </w:rPr>
            </w:pPr>
            <w:r>
              <w:rPr>
                <w:sz w:val="18"/>
              </w:rPr>
              <w:t>24.3</w:t>
            </w:r>
          </w:p>
        </w:tc>
        <w:tc>
          <w:tcPr>
            <w:tcW w:w="1216" w:type="dxa"/>
          </w:tcPr>
          <w:p>
            <w:pPr>
              <w:pStyle w:val="TableParagraph"/>
              <w:spacing w:line="200" w:lineRule="exact"/>
              <w:ind w:left="209"/>
              <w:rPr>
                <w:sz w:val="18"/>
              </w:rPr>
            </w:pPr>
            <w:r>
              <w:rPr>
                <w:sz w:val="18"/>
              </w:rPr>
              <w:t>97.1</w:t>
            </w:r>
          </w:p>
        </w:tc>
        <w:tc>
          <w:tcPr>
            <w:tcW w:w="1094" w:type="dxa"/>
          </w:tcPr>
          <w:p>
            <w:pPr>
              <w:pStyle w:val="TableParagraph"/>
              <w:spacing w:line="200" w:lineRule="exact"/>
              <w:ind w:right="458"/>
              <w:jc w:val="right"/>
              <w:rPr>
                <w:sz w:val="18"/>
              </w:rPr>
            </w:pPr>
            <w:r>
              <w:rPr>
                <w:sz w:val="18"/>
              </w:rPr>
              <w:t>247</w:t>
            </w:r>
          </w:p>
        </w:tc>
      </w:tr>
      <w:tr>
        <w:trPr>
          <w:trHeight w:val="219" w:hRule="atLeast"/>
        </w:trPr>
        <w:tc>
          <w:tcPr>
            <w:tcW w:w="1422" w:type="dxa"/>
          </w:tcPr>
          <w:p>
            <w:pPr>
              <w:pStyle w:val="TableParagraph"/>
              <w:spacing w:line="200" w:lineRule="exact"/>
              <w:ind w:left="36"/>
              <w:rPr>
                <w:sz w:val="18"/>
              </w:rPr>
            </w:pPr>
            <w:r>
              <w:rPr>
                <w:sz w:val="18"/>
              </w:rPr>
              <w:t>Aurangabad</w:t>
            </w:r>
          </w:p>
        </w:tc>
        <w:tc>
          <w:tcPr>
            <w:tcW w:w="1371" w:type="dxa"/>
          </w:tcPr>
          <w:p>
            <w:pPr>
              <w:pStyle w:val="TableParagraph"/>
              <w:spacing w:line="200" w:lineRule="exact"/>
              <w:ind w:right="519"/>
              <w:jc w:val="right"/>
              <w:rPr>
                <w:sz w:val="18"/>
              </w:rPr>
            </w:pPr>
            <w:r>
              <w:rPr>
                <w:sz w:val="18"/>
              </w:rPr>
              <w:t>60.0</w:t>
            </w:r>
          </w:p>
        </w:tc>
        <w:tc>
          <w:tcPr>
            <w:tcW w:w="1655" w:type="dxa"/>
          </w:tcPr>
          <w:p>
            <w:pPr>
              <w:pStyle w:val="TableParagraph"/>
              <w:spacing w:line="200" w:lineRule="exact"/>
              <w:ind w:left="496"/>
              <w:rPr>
                <w:sz w:val="18"/>
              </w:rPr>
            </w:pPr>
            <w:r>
              <w:rPr>
                <w:sz w:val="18"/>
              </w:rPr>
              <w:t>34.5</w:t>
            </w:r>
          </w:p>
        </w:tc>
        <w:tc>
          <w:tcPr>
            <w:tcW w:w="1216" w:type="dxa"/>
          </w:tcPr>
          <w:p>
            <w:pPr>
              <w:pStyle w:val="TableParagraph"/>
              <w:spacing w:line="200" w:lineRule="exact"/>
              <w:ind w:left="209"/>
              <w:rPr>
                <w:sz w:val="18"/>
              </w:rPr>
            </w:pPr>
            <w:r>
              <w:rPr>
                <w:sz w:val="18"/>
              </w:rPr>
              <w:t>94.5</w:t>
            </w:r>
          </w:p>
        </w:tc>
        <w:tc>
          <w:tcPr>
            <w:tcW w:w="1094" w:type="dxa"/>
          </w:tcPr>
          <w:p>
            <w:pPr>
              <w:pStyle w:val="TableParagraph"/>
              <w:spacing w:line="200" w:lineRule="exact"/>
              <w:ind w:right="458"/>
              <w:jc w:val="right"/>
              <w:rPr>
                <w:sz w:val="18"/>
              </w:rPr>
            </w:pPr>
            <w:r>
              <w:rPr>
                <w:sz w:val="18"/>
              </w:rPr>
              <w:t>373</w:t>
            </w:r>
          </w:p>
        </w:tc>
      </w:tr>
      <w:tr>
        <w:trPr>
          <w:trHeight w:val="219" w:hRule="atLeast"/>
        </w:trPr>
        <w:tc>
          <w:tcPr>
            <w:tcW w:w="1422" w:type="dxa"/>
          </w:tcPr>
          <w:p>
            <w:pPr>
              <w:pStyle w:val="TableParagraph"/>
              <w:spacing w:line="200" w:lineRule="exact"/>
              <w:ind w:left="36"/>
              <w:rPr>
                <w:sz w:val="18"/>
              </w:rPr>
            </w:pPr>
            <w:r>
              <w:rPr>
                <w:sz w:val="18"/>
              </w:rPr>
              <w:t>Bhandara</w:t>
            </w:r>
          </w:p>
        </w:tc>
        <w:tc>
          <w:tcPr>
            <w:tcW w:w="1371" w:type="dxa"/>
          </w:tcPr>
          <w:p>
            <w:pPr>
              <w:pStyle w:val="TableParagraph"/>
              <w:spacing w:line="200" w:lineRule="exact"/>
              <w:ind w:right="519"/>
              <w:jc w:val="right"/>
              <w:rPr>
                <w:sz w:val="18"/>
              </w:rPr>
            </w:pPr>
            <w:r>
              <w:rPr>
                <w:sz w:val="18"/>
              </w:rPr>
              <w:t>82.7</w:t>
            </w:r>
          </w:p>
        </w:tc>
        <w:tc>
          <w:tcPr>
            <w:tcW w:w="1655" w:type="dxa"/>
          </w:tcPr>
          <w:p>
            <w:pPr>
              <w:pStyle w:val="TableParagraph"/>
              <w:spacing w:line="200" w:lineRule="exact"/>
              <w:ind w:left="496"/>
              <w:rPr>
                <w:sz w:val="18"/>
              </w:rPr>
            </w:pPr>
            <w:r>
              <w:rPr>
                <w:sz w:val="18"/>
              </w:rPr>
              <w:t>16.8</w:t>
            </w:r>
          </w:p>
        </w:tc>
        <w:tc>
          <w:tcPr>
            <w:tcW w:w="1216" w:type="dxa"/>
          </w:tcPr>
          <w:p>
            <w:pPr>
              <w:pStyle w:val="TableParagraph"/>
              <w:spacing w:line="200" w:lineRule="exact"/>
              <w:ind w:left="209"/>
              <w:rPr>
                <w:sz w:val="18"/>
              </w:rPr>
            </w:pPr>
            <w:r>
              <w:rPr>
                <w:sz w:val="18"/>
              </w:rPr>
              <w:t>99.5</w:t>
            </w:r>
          </w:p>
        </w:tc>
        <w:tc>
          <w:tcPr>
            <w:tcW w:w="1094" w:type="dxa"/>
          </w:tcPr>
          <w:p>
            <w:pPr>
              <w:pStyle w:val="TableParagraph"/>
              <w:spacing w:line="200" w:lineRule="exact"/>
              <w:ind w:right="458"/>
              <w:jc w:val="right"/>
              <w:rPr>
                <w:sz w:val="18"/>
              </w:rPr>
            </w:pPr>
            <w:r>
              <w:rPr>
                <w:sz w:val="18"/>
              </w:rPr>
              <w:t>84</w:t>
            </w:r>
          </w:p>
        </w:tc>
      </w:tr>
      <w:tr>
        <w:trPr>
          <w:trHeight w:val="219" w:hRule="atLeast"/>
        </w:trPr>
        <w:tc>
          <w:tcPr>
            <w:tcW w:w="1422" w:type="dxa"/>
          </w:tcPr>
          <w:p>
            <w:pPr>
              <w:pStyle w:val="TableParagraph"/>
              <w:spacing w:line="200" w:lineRule="exact"/>
              <w:ind w:left="36"/>
              <w:rPr>
                <w:sz w:val="18"/>
              </w:rPr>
            </w:pPr>
            <w:r>
              <w:rPr>
                <w:sz w:val="18"/>
              </w:rPr>
              <w:t>Bid</w:t>
            </w:r>
          </w:p>
        </w:tc>
        <w:tc>
          <w:tcPr>
            <w:tcW w:w="1371" w:type="dxa"/>
          </w:tcPr>
          <w:p>
            <w:pPr>
              <w:pStyle w:val="TableParagraph"/>
              <w:spacing w:line="200" w:lineRule="exact"/>
              <w:ind w:right="519"/>
              <w:jc w:val="right"/>
              <w:rPr>
                <w:sz w:val="18"/>
              </w:rPr>
            </w:pPr>
            <w:r>
              <w:rPr>
                <w:sz w:val="18"/>
              </w:rPr>
              <w:t>62.5</w:t>
            </w:r>
          </w:p>
        </w:tc>
        <w:tc>
          <w:tcPr>
            <w:tcW w:w="1655" w:type="dxa"/>
          </w:tcPr>
          <w:p>
            <w:pPr>
              <w:pStyle w:val="TableParagraph"/>
              <w:spacing w:line="200" w:lineRule="exact"/>
              <w:ind w:left="496"/>
              <w:rPr>
                <w:sz w:val="18"/>
              </w:rPr>
            </w:pPr>
            <w:r>
              <w:rPr>
                <w:sz w:val="18"/>
              </w:rPr>
              <w:t>29.3</w:t>
            </w:r>
          </w:p>
        </w:tc>
        <w:tc>
          <w:tcPr>
            <w:tcW w:w="1216" w:type="dxa"/>
          </w:tcPr>
          <w:p>
            <w:pPr>
              <w:pStyle w:val="TableParagraph"/>
              <w:spacing w:line="200" w:lineRule="exact"/>
              <w:ind w:left="209"/>
              <w:rPr>
                <w:sz w:val="18"/>
              </w:rPr>
            </w:pPr>
            <w:r>
              <w:rPr>
                <w:sz w:val="18"/>
              </w:rPr>
              <w:t>91.8</w:t>
            </w:r>
          </w:p>
        </w:tc>
        <w:tc>
          <w:tcPr>
            <w:tcW w:w="1094" w:type="dxa"/>
          </w:tcPr>
          <w:p>
            <w:pPr>
              <w:pStyle w:val="TableParagraph"/>
              <w:spacing w:line="200" w:lineRule="exact"/>
              <w:ind w:right="458"/>
              <w:jc w:val="right"/>
              <w:rPr>
                <w:sz w:val="18"/>
              </w:rPr>
            </w:pPr>
            <w:r>
              <w:rPr>
                <w:sz w:val="18"/>
              </w:rPr>
              <w:t>210</w:t>
            </w:r>
          </w:p>
        </w:tc>
      </w:tr>
      <w:tr>
        <w:trPr>
          <w:trHeight w:val="219" w:hRule="atLeast"/>
        </w:trPr>
        <w:tc>
          <w:tcPr>
            <w:tcW w:w="1422" w:type="dxa"/>
          </w:tcPr>
          <w:p>
            <w:pPr>
              <w:pStyle w:val="TableParagraph"/>
              <w:spacing w:line="200" w:lineRule="exact"/>
              <w:ind w:left="36"/>
              <w:rPr>
                <w:sz w:val="18"/>
              </w:rPr>
            </w:pPr>
            <w:r>
              <w:rPr>
                <w:sz w:val="18"/>
              </w:rPr>
              <w:t>Buldhana</w:t>
            </w:r>
          </w:p>
        </w:tc>
        <w:tc>
          <w:tcPr>
            <w:tcW w:w="1371" w:type="dxa"/>
          </w:tcPr>
          <w:p>
            <w:pPr>
              <w:pStyle w:val="TableParagraph"/>
              <w:spacing w:line="200" w:lineRule="exact"/>
              <w:ind w:right="519"/>
              <w:jc w:val="right"/>
              <w:rPr>
                <w:sz w:val="18"/>
              </w:rPr>
            </w:pPr>
            <w:r>
              <w:rPr>
                <w:sz w:val="18"/>
              </w:rPr>
              <w:t>84.4</w:t>
            </w:r>
          </w:p>
        </w:tc>
        <w:tc>
          <w:tcPr>
            <w:tcW w:w="1655" w:type="dxa"/>
          </w:tcPr>
          <w:p>
            <w:pPr>
              <w:pStyle w:val="TableParagraph"/>
              <w:spacing w:line="200" w:lineRule="exact"/>
              <w:ind w:left="496"/>
              <w:rPr>
                <w:sz w:val="18"/>
              </w:rPr>
            </w:pPr>
            <w:r>
              <w:rPr>
                <w:sz w:val="18"/>
              </w:rPr>
              <w:t>13.5</w:t>
            </w:r>
          </w:p>
        </w:tc>
        <w:tc>
          <w:tcPr>
            <w:tcW w:w="1216" w:type="dxa"/>
          </w:tcPr>
          <w:p>
            <w:pPr>
              <w:pStyle w:val="TableParagraph"/>
              <w:spacing w:line="200" w:lineRule="exact"/>
              <w:ind w:left="209"/>
              <w:rPr>
                <w:sz w:val="18"/>
              </w:rPr>
            </w:pPr>
            <w:r>
              <w:rPr>
                <w:sz w:val="18"/>
              </w:rPr>
              <w:t>97.9</w:t>
            </w:r>
          </w:p>
        </w:tc>
        <w:tc>
          <w:tcPr>
            <w:tcW w:w="1094" w:type="dxa"/>
          </w:tcPr>
          <w:p>
            <w:pPr>
              <w:pStyle w:val="TableParagraph"/>
              <w:spacing w:line="200" w:lineRule="exact"/>
              <w:ind w:right="458"/>
              <w:jc w:val="right"/>
              <w:rPr>
                <w:sz w:val="18"/>
              </w:rPr>
            </w:pPr>
            <w:r>
              <w:rPr>
                <w:sz w:val="18"/>
              </w:rPr>
              <w:t>198</w:t>
            </w:r>
          </w:p>
        </w:tc>
      </w:tr>
      <w:tr>
        <w:trPr>
          <w:trHeight w:val="219" w:hRule="atLeast"/>
        </w:trPr>
        <w:tc>
          <w:tcPr>
            <w:tcW w:w="1422" w:type="dxa"/>
          </w:tcPr>
          <w:p>
            <w:pPr>
              <w:pStyle w:val="TableParagraph"/>
              <w:spacing w:line="200" w:lineRule="exact"/>
              <w:ind w:left="36"/>
              <w:rPr>
                <w:sz w:val="18"/>
              </w:rPr>
            </w:pPr>
            <w:r>
              <w:rPr>
                <w:sz w:val="18"/>
              </w:rPr>
              <w:t>Chandrapur</w:t>
            </w:r>
          </w:p>
        </w:tc>
        <w:tc>
          <w:tcPr>
            <w:tcW w:w="1371" w:type="dxa"/>
          </w:tcPr>
          <w:p>
            <w:pPr>
              <w:pStyle w:val="TableParagraph"/>
              <w:spacing w:line="200" w:lineRule="exact"/>
              <w:ind w:right="519"/>
              <w:jc w:val="right"/>
              <w:rPr>
                <w:sz w:val="18"/>
              </w:rPr>
            </w:pPr>
            <w:r>
              <w:rPr>
                <w:sz w:val="18"/>
              </w:rPr>
              <w:t>89.2</w:t>
            </w:r>
          </w:p>
        </w:tc>
        <w:tc>
          <w:tcPr>
            <w:tcW w:w="1655" w:type="dxa"/>
          </w:tcPr>
          <w:p>
            <w:pPr>
              <w:pStyle w:val="TableParagraph"/>
              <w:spacing w:line="200" w:lineRule="exact"/>
              <w:ind w:left="587"/>
              <w:rPr>
                <w:sz w:val="18"/>
              </w:rPr>
            </w:pPr>
            <w:r>
              <w:rPr>
                <w:sz w:val="18"/>
              </w:rPr>
              <w:t>9.0</w:t>
            </w:r>
          </w:p>
        </w:tc>
        <w:tc>
          <w:tcPr>
            <w:tcW w:w="1216" w:type="dxa"/>
          </w:tcPr>
          <w:p>
            <w:pPr>
              <w:pStyle w:val="TableParagraph"/>
              <w:spacing w:line="200" w:lineRule="exact"/>
              <w:ind w:left="209"/>
              <w:rPr>
                <w:sz w:val="18"/>
              </w:rPr>
            </w:pPr>
            <w:r>
              <w:rPr>
                <w:sz w:val="18"/>
              </w:rPr>
              <w:t>98.1</w:t>
            </w:r>
          </w:p>
        </w:tc>
        <w:tc>
          <w:tcPr>
            <w:tcW w:w="1094" w:type="dxa"/>
          </w:tcPr>
          <w:p>
            <w:pPr>
              <w:pStyle w:val="TableParagraph"/>
              <w:spacing w:line="200" w:lineRule="exact"/>
              <w:ind w:right="458"/>
              <w:jc w:val="right"/>
              <w:rPr>
                <w:sz w:val="18"/>
              </w:rPr>
            </w:pPr>
            <w:r>
              <w:rPr>
                <w:sz w:val="18"/>
              </w:rPr>
              <w:t>134</w:t>
            </w:r>
          </w:p>
        </w:tc>
      </w:tr>
      <w:tr>
        <w:trPr>
          <w:trHeight w:val="220" w:hRule="atLeast"/>
        </w:trPr>
        <w:tc>
          <w:tcPr>
            <w:tcW w:w="1422" w:type="dxa"/>
          </w:tcPr>
          <w:p>
            <w:pPr>
              <w:pStyle w:val="TableParagraph"/>
              <w:spacing w:line="201" w:lineRule="exact"/>
              <w:ind w:left="36"/>
              <w:rPr>
                <w:sz w:val="18"/>
              </w:rPr>
            </w:pPr>
            <w:r>
              <w:rPr>
                <w:sz w:val="18"/>
              </w:rPr>
              <w:t>Dhule</w:t>
            </w:r>
          </w:p>
        </w:tc>
        <w:tc>
          <w:tcPr>
            <w:tcW w:w="1371" w:type="dxa"/>
          </w:tcPr>
          <w:p>
            <w:pPr>
              <w:pStyle w:val="TableParagraph"/>
              <w:spacing w:line="201" w:lineRule="exact"/>
              <w:ind w:right="519"/>
              <w:jc w:val="right"/>
              <w:rPr>
                <w:sz w:val="18"/>
              </w:rPr>
            </w:pPr>
            <w:r>
              <w:rPr>
                <w:sz w:val="18"/>
              </w:rPr>
              <w:t>68.8</w:t>
            </w:r>
          </w:p>
        </w:tc>
        <w:tc>
          <w:tcPr>
            <w:tcW w:w="1655" w:type="dxa"/>
          </w:tcPr>
          <w:p>
            <w:pPr>
              <w:pStyle w:val="TableParagraph"/>
              <w:spacing w:line="201" w:lineRule="exact"/>
              <w:ind w:left="496"/>
              <w:rPr>
                <w:sz w:val="18"/>
              </w:rPr>
            </w:pPr>
            <w:r>
              <w:rPr>
                <w:sz w:val="18"/>
              </w:rPr>
              <w:t>24.8</w:t>
            </w:r>
          </w:p>
        </w:tc>
        <w:tc>
          <w:tcPr>
            <w:tcW w:w="1216" w:type="dxa"/>
          </w:tcPr>
          <w:p>
            <w:pPr>
              <w:pStyle w:val="TableParagraph"/>
              <w:spacing w:line="201" w:lineRule="exact"/>
              <w:ind w:left="209"/>
              <w:rPr>
                <w:sz w:val="18"/>
              </w:rPr>
            </w:pPr>
            <w:r>
              <w:rPr>
                <w:sz w:val="18"/>
              </w:rPr>
              <w:t>93.6</w:t>
            </w:r>
          </w:p>
        </w:tc>
        <w:tc>
          <w:tcPr>
            <w:tcW w:w="1094" w:type="dxa"/>
          </w:tcPr>
          <w:p>
            <w:pPr>
              <w:pStyle w:val="TableParagraph"/>
              <w:spacing w:line="201" w:lineRule="exact"/>
              <w:ind w:right="458"/>
              <w:jc w:val="right"/>
              <w:rPr>
                <w:sz w:val="18"/>
              </w:rPr>
            </w:pPr>
            <w:r>
              <w:rPr>
                <w:sz w:val="18"/>
              </w:rPr>
              <w:t>220</w:t>
            </w:r>
          </w:p>
        </w:tc>
      </w:tr>
      <w:tr>
        <w:trPr>
          <w:trHeight w:val="219" w:hRule="atLeast"/>
        </w:trPr>
        <w:tc>
          <w:tcPr>
            <w:tcW w:w="1422" w:type="dxa"/>
          </w:tcPr>
          <w:p>
            <w:pPr>
              <w:pStyle w:val="TableParagraph"/>
              <w:spacing w:line="200" w:lineRule="exact"/>
              <w:ind w:left="36"/>
              <w:rPr>
                <w:sz w:val="18"/>
              </w:rPr>
            </w:pPr>
            <w:r>
              <w:rPr>
                <w:sz w:val="18"/>
              </w:rPr>
              <w:t>Gadchiroli</w:t>
            </w:r>
          </w:p>
        </w:tc>
        <w:tc>
          <w:tcPr>
            <w:tcW w:w="1371" w:type="dxa"/>
          </w:tcPr>
          <w:p>
            <w:pPr>
              <w:pStyle w:val="TableParagraph"/>
              <w:spacing w:line="200" w:lineRule="exact"/>
              <w:ind w:right="519"/>
              <w:jc w:val="right"/>
              <w:rPr>
                <w:sz w:val="18"/>
              </w:rPr>
            </w:pPr>
            <w:r>
              <w:rPr>
                <w:sz w:val="18"/>
              </w:rPr>
              <w:t>85.4</w:t>
            </w:r>
          </w:p>
        </w:tc>
        <w:tc>
          <w:tcPr>
            <w:tcW w:w="1655" w:type="dxa"/>
          </w:tcPr>
          <w:p>
            <w:pPr>
              <w:pStyle w:val="TableParagraph"/>
              <w:spacing w:line="200" w:lineRule="exact"/>
              <w:ind w:left="496"/>
              <w:rPr>
                <w:sz w:val="18"/>
              </w:rPr>
            </w:pPr>
            <w:r>
              <w:rPr>
                <w:sz w:val="18"/>
              </w:rPr>
              <w:t>14.2</w:t>
            </w:r>
          </w:p>
        </w:tc>
        <w:tc>
          <w:tcPr>
            <w:tcW w:w="1216" w:type="dxa"/>
          </w:tcPr>
          <w:p>
            <w:pPr>
              <w:pStyle w:val="TableParagraph"/>
              <w:spacing w:line="200" w:lineRule="exact"/>
              <w:ind w:left="209"/>
              <w:rPr>
                <w:sz w:val="18"/>
              </w:rPr>
            </w:pPr>
            <w:r>
              <w:rPr>
                <w:sz w:val="18"/>
              </w:rPr>
              <w:t>99.6</w:t>
            </w:r>
          </w:p>
        </w:tc>
        <w:tc>
          <w:tcPr>
            <w:tcW w:w="1094" w:type="dxa"/>
          </w:tcPr>
          <w:p>
            <w:pPr>
              <w:pStyle w:val="TableParagraph"/>
              <w:spacing w:line="200" w:lineRule="exact"/>
              <w:ind w:right="458"/>
              <w:jc w:val="right"/>
              <w:rPr>
                <w:sz w:val="18"/>
              </w:rPr>
            </w:pPr>
            <w:r>
              <w:rPr>
                <w:sz w:val="18"/>
              </w:rPr>
              <w:t>72</w:t>
            </w:r>
          </w:p>
        </w:tc>
      </w:tr>
      <w:tr>
        <w:trPr>
          <w:trHeight w:val="219" w:hRule="atLeast"/>
        </w:trPr>
        <w:tc>
          <w:tcPr>
            <w:tcW w:w="1422" w:type="dxa"/>
          </w:tcPr>
          <w:p>
            <w:pPr>
              <w:pStyle w:val="TableParagraph"/>
              <w:spacing w:line="200" w:lineRule="exact"/>
              <w:ind w:left="36"/>
              <w:rPr>
                <w:sz w:val="18"/>
              </w:rPr>
            </w:pPr>
            <w:r>
              <w:rPr>
                <w:sz w:val="18"/>
              </w:rPr>
              <w:t>Gondiya</w:t>
            </w:r>
          </w:p>
        </w:tc>
        <w:tc>
          <w:tcPr>
            <w:tcW w:w="1371" w:type="dxa"/>
          </w:tcPr>
          <w:p>
            <w:pPr>
              <w:pStyle w:val="TableParagraph"/>
              <w:spacing w:line="200" w:lineRule="exact"/>
              <w:ind w:right="519"/>
              <w:jc w:val="right"/>
              <w:rPr>
                <w:sz w:val="18"/>
              </w:rPr>
            </w:pPr>
            <w:r>
              <w:rPr>
                <w:sz w:val="18"/>
              </w:rPr>
              <w:t>86.5</w:t>
            </w:r>
          </w:p>
        </w:tc>
        <w:tc>
          <w:tcPr>
            <w:tcW w:w="1655" w:type="dxa"/>
          </w:tcPr>
          <w:p>
            <w:pPr>
              <w:pStyle w:val="TableParagraph"/>
              <w:spacing w:line="200" w:lineRule="exact"/>
              <w:ind w:left="496"/>
              <w:rPr>
                <w:sz w:val="18"/>
              </w:rPr>
            </w:pPr>
            <w:r>
              <w:rPr>
                <w:sz w:val="18"/>
              </w:rPr>
              <w:t>13.1</w:t>
            </w:r>
          </w:p>
        </w:tc>
        <w:tc>
          <w:tcPr>
            <w:tcW w:w="1216" w:type="dxa"/>
          </w:tcPr>
          <w:p>
            <w:pPr>
              <w:pStyle w:val="TableParagraph"/>
              <w:spacing w:line="200" w:lineRule="exact"/>
              <w:ind w:left="209"/>
              <w:rPr>
                <w:sz w:val="18"/>
              </w:rPr>
            </w:pPr>
            <w:r>
              <w:rPr>
                <w:sz w:val="18"/>
              </w:rPr>
              <w:t>99.6</w:t>
            </w:r>
          </w:p>
        </w:tc>
        <w:tc>
          <w:tcPr>
            <w:tcW w:w="1094" w:type="dxa"/>
          </w:tcPr>
          <w:p>
            <w:pPr>
              <w:pStyle w:val="TableParagraph"/>
              <w:spacing w:line="200" w:lineRule="exact"/>
              <w:ind w:right="458"/>
              <w:jc w:val="right"/>
              <w:rPr>
                <w:sz w:val="18"/>
              </w:rPr>
            </w:pPr>
            <w:r>
              <w:rPr>
                <w:sz w:val="18"/>
              </w:rPr>
              <w:t>89</w:t>
            </w:r>
          </w:p>
        </w:tc>
      </w:tr>
      <w:tr>
        <w:trPr>
          <w:trHeight w:val="219" w:hRule="atLeast"/>
        </w:trPr>
        <w:tc>
          <w:tcPr>
            <w:tcW w:w="1422" w:type="dxa"/>
          </w:tcPr>
          <w:p>
            <w:pPr>
              <w:pStyle w:val="TableParagraph"/>
              <w:spacing w:line="200" w:lineRule="exact"/>
              <w:ind w:left="36"/>
              <w:rPr>
                <w:sz w:val="18"/>
              </w:rPr>
            </w:pPr>
            <w:r>
              <w:rPr>
                <w:sz w:val="18"/>
              </w:rPr>
              <w:t>Hingoli</w:t>
            </w:r>
          </w:p>
        </w:tc>
        <w:tc>
          <w:tcPr>
            <w:tcW w:w="1371" w:type="dxa"/>
          </w:tcPr>
          <w:p>
            <w:pPr>
              <w:pStyle w:val="TableParagraph"/>
              <w:spacing w:line="200" w:lineRule="exact"/>
              <w:ind w:right="519"/>
              <w:jc w:val="right"/>
              <w:rPr>
                <w:sz w:val="18"/>
              </w:rPr>
            </w:pPr>
            <w:r>
              <w:rPr>
                <w:sz w:val="18"/>
              </w:rPr>
              <w:t>65.8</w:t>
            </w:r>
          </w:p>
        </w:tc>
        <w:tc>
          <w:tcPr>
            <w:tcW w:w="1655" w:type="dxa"/>
          </w:tcPr>
          <w:p>
            <w:pPr>
              <w:pStyle w:val="TableParagraph"/>
              <w:spacing w:line="200" w:lineRule="exact"/>
              <w:ind w:left="496"/>
              <w:rPr>
                <w:sz w:val="18"/>
              </w:rPr>
            </w:pPr>
            <w:r>
              <w:rPr>
                <w:sz w:val="18"/>
              </w:rPr>
              <w:t>30.2</w:t>
            </w:r>
          </w:p>
        </w:tc>
        <w:tc>
          <w:tcPr>
            <w:tcW w:w="1216" w:type="dxa"/>
          </w:tcPr>
          <w:p>
            <w:pPr>
              <w:pStyle w:val="TableParagraph"/>
              <w:spacing w:line="200" w:lineRule="exact"/>
              <w:ind w:left="209"/>
              <w:rPr>
                <w:sz w:val="18"/>
              </w:rPr>
            </w:pPr>
            <w:r>
              <w:rPr>
                <w:sz w:val="18"/>
              </w:rPr>
              <w:t>96.0</w:t>
            </w:r>
          </w:p>
        </w:tc>
        <w:tc>
          <w:tcPr>
            <w:tcW w:w="1094" w:type="dxa"/>
          </w:tcPr>
          <w:p>
            <w:pPr>
              <w:pStyle w:val="TableParagraph"/>
              <w:spacing w:line="200" w:lineRule="exact"/>
              <w:ind w:right="458"/>
              <w:jc w:val="right"/>
              <w:rPr>
                <w:sz w:val="18"/>
              </w:rPr>
            </w:pPr>
            <w:r>
              <w:rPr>
                <w:sz w:val="18"/>
              </w:rPr>
              <w:t>113</w:t>
            </w:r>
          </w:p>
        </w:tc>
      </w:tr>
      <w:tr>
        <w:trPr>
          <w:trHeight w:val="219" w:hRule="atLeast"/>
        </w:trPr>
        <w:tc>
          <w:tcPr>
            <w:tcW w:w="1422" w:type="dxa"/>
          </w:tcPr>
          <w:p>
            <w:pPr>
              <w:pStyle w:val="TableParagraph"/>
              <w:spacing w:line="200" w:lineRule="exact"/>
              <w:ind w:left="36"/>
              <w:rPr>
                <w:sz w:val="18"/>
              </w:rPr>
            </w:pPr>
            <w:r>
              <w:rPr>
                <w:sz w:val="18"/>
              </w:rPr>
              <w:t>Jalgaon</w:t>
            </w:r>
          </w:p>
        </w:tc>
        <w:tc>
          <w:tcPr>
            <w:tcW w:w="1371" w:type="dxa"/>
          </w:tcPr>
          <w:p>
            <w:pPr>
              <w:pStyle w:val="TableParagraph"/>
              <w:spacing w:line="200" w:lineRule="exact"/>
              <w:ind w:right="519"/>
              <w:jc w:val="right"/>
              <w:rPr>
                <w:sz w:val="18"/>
              </w:rPr>
            </w:pPr>
            <w:r>
              <w:rPr>
                <w:sz w:val="18"/>
              </w:rPr>
              <w:t>72.9</w:t>
            </w:r>
          </w:p>
        </w:tc>
        <w:tc>
          <w:tcPr>
            <w:tcW w:w="1655" w:type="dxa"/>
          </w:tcPr>
          <w:p>
            <w:pPr>
              <w:pStyle w:val="TableParagraph"/>
              <w:spacing w:line="200" w:lineRule="exact"/>
              <w:ind w:left="496"/>
              <w:rPr>
                <w:sz w:val="18"/>
              </w:rPr>
            </w:pPr>
            <w:r>
              <w:rPr>
                <w:sz w:val="18"/>
              </w:rPr>
              <w:t>20.8</w:t>
            </w:r>
          </w:p>
        </w:tc>
        <w:tc>
          <w:tcPr>
            <w:tcW w:w="1216" w:type="dxa"/>
          </w:tcPr>
          <w:p>
            <w:pPr>
              <w:pStyle w:val="TableParagraph"/>
              <w:spacing w:line="200" w:lineRule="exact"/>
              <w:ind w:left="209"/>
              <w:rPr>
                <w:sz w:val="18"/>
              </w:rPr>
            </w:pPr>
            <w:r>
              <w:rPr>
                <w:sz w:val="18"/>
              </w:rPr>
              <w:t>93.7</w:t>
            </w:r>
          </w:p>
        </w:tc>
        <w:tc>
          <w:tcPr>
            <w:tcW w:w="1094" w:type="dxa"/>
          </w:tcPr>
          <w:p>
            <w:pPr>
              <w:pStyle w:val="TableParagraph"/>
              <w:spacing w:line="200" w:lineRule="exact"/>
              <w:ind w:right="458"/>
              <w:jc w:val="right"/>
              <w:rPr>
                <w:sz w:val="18"/>
              </w:rPr>
            </w:pPr>
            <w:r>
              <w:rPr>
                <w:sz w:val="18"/>
              </w:rPr>
              <w:t>364</w:t>
            </w:r>
          </w:p>
        </w:tc>
      </w:tr>
      <w:tr>
        <w:trPr>
          <w:trHeight w:val="219" w:hRule="atLeast"/>
        </w:trPr>
        <w:tc>
          <w:tcPr>
            <w:tcW w:w="1422" w:type="dxa"/>
          </w:tcPr>
          <w:p>
            <w:pPr>
              <w:pStyle w:val="TableParagraph"/>
              <w:spacing w:line="200" w:lineRule="exact"/>
              <w:ind w:left="36"/>
              <w:rPr>
                <w:sz w:val="18"/>
              </w:rPr>
            </w:pPr>
            <w:r>
              <w:rPr>
                <w:sz w:val="18"/>
              </w:rPr>
              <w:t>Jalna</w:t>
            </w:r>
          </w:p>
        </w:tc>
        <w:tc>
          <w:tcPr>
            <w:tcW w:w="1371" w:type="dxa"/>
          </w:tcPr>
          <w:p>
            <w:pPr>
              <w:pStyle w:val="TableParagraph"/>
              <w:spacing w:line="200" w:lineRule="exact"/>
              <w:ind w:right="519"/>
              <w:jc w:val="right"/>
              <w:rPr>
                <w:sz w:val="18"/>
              </w:rPr>
            </w:pPr>
            <w:r>
              <w:rPr>
                <w:sz w:val="18"/>
              </w:rPr>
              <w:t>60.6</w:t>
            </w:r>
          </w:p>
        </w:tc>
        <w:tc>
          <w:tcPr>
            <w:tcW w:w="1655" w:type="dxa"/>
          </w:tcPr>
          <w:p>
            <w:pPr>
              <w:pStyle w:val="TableParagraph"/>
              <w:spacing w:line="200" w:lineRule="exact"/>
              <w:ind w:left="496"/>
              <w:rPr>
                <w:sz w:val="18"/>
              </w:rPr>
            </w:pPr>
            <w:r>
              <w:rPr>
                <w:sz w:val="18"/>
              </w:rPr>
              <w:t>34.2</w:t>
            </w:r>
          </w:p>
        </w:tc>
        <w:tc>
          <w:tcPr>
            <w:tcW w:w="1216" w:type="dxa"/>
          </w:tcPr>
          <w:p>
            <w:pPr>
              <w:pStyle w:val="TableParagraph"/>
              <w:spacing w:line="200" w:lineRule="exact"/>
              <w:ind w:left="209"/>
              <w:rPr>
                <w:sz w:val="18"/>
              </w:rPr>
            </w:pPr>
            <w:r>
              <w:rPr>
                <w:sz w:val="18"/>
              </w:rPr>
              <w:t>94.8</w:t>
            </w:r>
          </w:p>
        </w:tc>
        <w:tc>
          <w:tcPr>
            <w:tcW w:w="1094" w:type="dxa"/>
          </w:tcPr>
          <w:p>
            <w:pPr>
              <w:pStyle w:val="TableParagraph"/>
              <w:spacing w:line="200" w:lineRule="exact"/>
              <w:ind w:right="458"/>
              <w:jc w:val="right"/>
              <w:rPr>
                <w:sz w:val="18"/>
              </w:rPr>
            </w:pPr>
            <w:r>
              <w:rPr>
                <w:sz w:val="18"/>
              </w:rPr>
              <w:t>203</w:t>
            </w:r>
          </w:p>
        </w:tc>
      </w:tr>
      <w:tr>
        <w:trPr>
          <w:trHeight w:val="219" w:hRule="atLeast"/>
        </w:trPr>
        <w:tc>
          <w:tcPr>
            <w:tcW w:w="1422" w:type="dxa"/>
          </w:tcPr>
          <w:p>
            <w:pPr>
              <w:pStyle w:val="TableParagraph"/>
              <w:spacing w:line="200" w:lineRule="exact"/>
              <w:ind w:left="36"/>
              <w:rPr>
                <w:sz w:val="18"/>
              </w:rPr>
            </w:pPr>
            <w:r>
              <w:rPr>
                <w:sz w:val="18"/>
              </w:rPr>
              <w:t>Kolhapur</w:t>
            </w:r>
          </w:p>
        </w:tc>
        <w:tc>
          <w:tcPr>
            <w:tcW w:w="1371" w:type="dxa"/>
          </w:tcPr>
          <w:p>
            <w:pPr>
              <w:pStyle w:val="TableParagraph"/>
              <w:spacing w:line="200" w:lineRule="exact"/>
              <w:ind w:right="519"/>
              <w:jc w:val="right"/>
              <w:rPr>
                <w:sz w:val="18"/>
              </w:rPr>
            </w:pPr>
            <w:r>
              <w:rPr>
                <w:sz w:val="18"/>
              </w:rPr>
              <w:t>88.7</w:t>
            </w:r>
          </w:p>
        </w:tc>
        <w:tc>
          <w:tcPr>
            <w:tcW w:w="1655" w:type="dxa"/>
          </w:tcPr>
          <w:p>
            <w:pPr>
              <w:pStyle w:val="TableParagraph"/>
              <w:spacing w:line="200" w:lineRule="exact"/>
              <w:ind w:left="587"/>
              <w:rPr>
                <w:sz w:val="18"/>
              </w:rPr>
            </w:pPr>
            <w:r>
              <w:rPr>
                <w:sz w:val="18"/>
              </w:rPr>
              <w:t>7.9</w:t>
            </w:r>
          </w:p>
        </w:tc>
        <w:tc>
          <w:tcPr>
            <w:tcW w:w="1216" w:type="dxa"/>
          </w:tcPr>
          <w:p>
            <w:pPr>
              <w:pStyle w:val="TableParagraph"/>
              <w:spacing w:line="200" w:lineRule="exact"/>
              <w:ind w:left="209"/>
              <w:rPr>
                <w:sz w:val="18"/>
              </w:rPr>
            </w:pPr>
            <w:r>
              <w:rPr>
                <w:sz w:val="18"/>
              </w:rPr>
              <w:t>96.6</w:t>
            </w:r>
          </w:p>
        </w:tc>
        <w:tc>
          <w:tcPr>
            <w:tcW w:w="1094" w:type="dxa"/>
          </w:tcPr>
          <w:p>
            <w:pPr>
              <w:pStyle w:val="TableParagraph"/>
              <w:spacing w:line="200" w:lineRule="exact"/>
              <w:ind w:right="458"/>
              <w:jc w:val="right"/>
              <w:rPr>
                <w:sz w:val="18"/>
              </w:rPr>
            </w:pPr>
            <w:r>
              <w:rPr>
                <w:sz w:val="18"/>
              </w:rPr>
              <w:t>287</w:t>
            </w:r>
          </w:p>
        </w:tc>
      </w:tr>
      <w:tr>
        <w:trPr>
          <w:trHeight w:val="219" w:hRule="atLeast"/>
        </w:trPr>
        <w:tc>
          <w:tcPr>
            <w:tcW w:w="1422" w:type="dxa"/>
          </w:tcPr>
          <w:p>
            <w:pPr>
              <w:pStyle w:val="TableParagraph"/>
              <w:spacing w:line="200" w:lineRule="exact"/>
              <w:ind w:left="36"/>
              <w:rPr>
                <w:sz w:val="18"/>
              </w:rPr>
            </w:pPr>
            <w:r>
              <w:rPr>
                <w:sz w:val="18"/>
              </w:rPr>
              <w:t>Latur</w:t>
            </w:r>
          </w:p>
        </w:tc>
        <w:tc>
          <w:tcPr>
            <w:tcW w:w="1371" w:type="dxa"/>
          </w:tcPr>
          <w:p>
            <w:pPr>
              <w:pStyle w:val="TableParagraph"/>
              <w:spacing w:line="200" w:lineRule="exact"/>
              <w:ind w:right="519"/>
              <w:jc w:val="right"/>
              <w:rPr>
                <w:sz w:val="18"/>
              </w:rPr>
            </w:pPr>
            <w:r>
              <w:rPr>
                <w:sz w:val="18"/>
              </w:rPr>
              <w:t>78.3</w:t>
            </w:r>
          </w:p>
        </w:tc>
        <w:tc>
          <w:tcPr>
            <w:tcW w:w="1655" w:type="dxa"/>
          </w:tcPr>
          <w:p>
            <w:pPr>
              <w:pStyle w:val="TableParagraph"/>
              <w:spacing w:line="200" w:lineRule="exact"/>
              <w:ind w:left="496"/>
              <w:rPr>
                <w:sz w:val="18"/>
              </w:rPr>
            </w:pPr>
            <w:r>
              <w:rPr>
                <w:sz w:val="18"/>
              </w:rPr>
              <w:t>15.9</w:t>
            </w:r>
          </w:p>
        </w:tc>
        <w:tc>
          <w:tcPr>
            <w:tcW w:w="1216" w:type="dxa"/>
          </w:tcPr>
          <w:p>
            <w:pPr>
              <w:pStyle w:val="TableParagraph"/>
              <w:spacing w:line="200" w:lineRule="exact"/>
              <w:ind w:left="209"/>
              <w:rPr>
                <w:sz w:val="18"/>
              </w:rPr>
            </w:pPr>
            <w:r>
              <w:rPr>
                <w:sz w:val="18"/>
              </w:rPr>
              <w:t>94.2</w:t>
            </w:r>
          </w:p>
        </w:tc>
        <w:tc>
          <w:tcPr>
            <w:tcW w:w="1094" w:type="dxa"/>
          </w:tcPr>
          <w:p>
            <w:pPr>
              <w:pStyle w:val="TableParagraph"/>
              <w:spacing w:line="200" w:lineRule="exact"/>
              <w:ind w:right="458"/>
              <w:jc w:val="right"/>
              <w:rPr>
                <w:sz w:val="18"/>
              </w:rPr>
            </w:pPr>
            <w:r>
              <w:rPr>
                <w:sz w:val="18"/>
              </w:rPr>
              <w:t>175</w:t>
            </w:r>
          </w:p>
        </w:tc>
      </w:tr>
      <w:tr>
        <w:trPr>
          <w:trHeight w:val="219" w:hRule="atLeast"/>
        </w:trPr>
        <w:tc>
          <w:tcPr>
            <w:tcW w:w="1422" w:type="dxa"/>
          </w:tcPr>
          <w:p>
            <w:pPr>
              <w:pStyle w:val="TableParagraph"/>
              <w:spacing w:line="200" w:lineRule="exact"/>
              <w:ind w:left="36"/>
              <w:rPr>
                <w:sz w:val="18"/>
              </w:rPr>
            </w:pPr>
            <w:r>
              <w:rPr>
                <w:sz w:val="18"/>
              </w:rPr>
              <w:t>Mumbai</w:t>
            </w:r>
          </w:p>
        </w:tc>
        <w:tc>
          <w:tcPr>
            <w:tcW w:w="1371" w:type="dxa"/>
          </w:tcPr>
          <w:p>
            <w:pPr>
              <w:pStyle w:val="TableParagraph"/>
              <w:spacing w:line="200" w:lineRule="exact"/>
              <w:ind w:right="519"/>
              <w:jc w:val="right"/>
              <w:rPr>
                <w:sz w:val="18"/>
              </w:rPr>
            </w:pPr>
            <w:r>
              <w:rPr>
                <w:sz w:val="18"/>
              </w:rPr>
              <w:t>89.2</w:t>
            </w:r>
          </w:p>
        </w:tc>
        <w:tc>
          <w:tcPr>
            <w:tcW w:w="1655" w:type="dxa"/>
          </w:tcPr>
          <w:p>
            <w:pPr>
              <w:pStyle w:val="TableParagraph"/>
              <w:spacing w:line="200" w:lineRule="exact"/>
              <w:ind w:left="587"/>
              <w:rPr>
                <w:sz w:val="18"/>
              </w:rPr>
            </w:pPr>
            <w:r>
              <w:rPr>
                <w:sz w:val="18"/>
              </w:rPr>
              <w:t>9.4</w:t>
            </w:r>
          </w:p>
        </w:tc>
        <w:tc>
          <w:tcPr>
            <w:tcW w:w="1216" w:type="dxa"/>
          </w:tcPr>
          <w:p>
            <w:pPr>
              <w:pStyle w:val="TableParagraph"/>
              <w:spacing w:line="200" w:lineRule="exact"/>
              <w:ind w:left="209"/>
              <w:rPr>
                <w:sz w:val="18"/>
              </w:rPr>
            </w:pPr>
            <w:r>
              <w:rPr>
                <w:sz w:val="18"/>
              </w:rPr>
              <w:t>98.6</w:t>
            </w:r>
          </w:p>
        </w:tc>
        <w:tc>
          <w:tcPr>
            <w:tcW w:w="1094" w:type="dxa"/>
          </w:tcPr>
          <w:p>
            <w:pPr>
              <w:pStyle w:val="TableParagraph"/>
              <w:spacing w:line="200" w:lineRule="exact"/>
              <w:ind w:right="458"/>
              <w:jc w:val="right"/>
              <w:rPr>
                <w:sz w:val="18"/>
              </w:rPr>
            </w:pPr>
            <w:r>
              <w:rPr>
                <w:sz w:val="18"/>
              </w:rPr>
              <w:t>158</w:t>
            </w:r>
          </w:p>
        </w:tc>
      </w:tr>
      <w:tr>
        <w:trPr>
          <w:trHeight w:val="219" w:hRule="atLeast"/>
        </w:trPr>
        <w:tc>
          <w:tcPr>
            <w:tcW w:w="1422" w:type="dxa"/>
          </w:tcPr>
          <w:p>
            <w:pPr>
              <w:pStyle w:val="TableParagraph"/>
              <w:spacing w:line="200" w:lineRule="exact"/>
              <w:ind w:left="36"/>
              <w:rPr>
                <w:sz w:val="18"/>
              </w:rPr>
            </w:pPr>
            <w:r>
              <w:rPr>
                <w:sz w:val="18"/>
              </w:rPr>
              <w:t>Mumbai Suburban</w:t>
            </w:r>
          </w:p>
        </w:tc>
        <w:tc>
          <w:tcPr>
            <w:tcW w:w="1371" w:type="dxa"/>
          </w:tcPr>
          <w:p>
            <w:pPr>
              <w:pStyle w:val="TableParagraph"/>
              <w:spacing w:line="200" w:lineRule="exact"/>
              <w:ind w:right="519"/>
              <w:jc w:val="right"/>
              <w:rPr>
                <w:sz w:val="18"/>
              </w:rPr>
            </w:pPr>
            <w:r>
              <w:rPr>
                <w:sz w:val="18"/>
              </w:rPr>
              <w:t>87.2</w:t>
            </w:r>
          </w:p>
        </w:tc>
        <w:tc>
          <w:tcPr>
            <w:tcW w:w="1655" w:type="dxa"/>
          </w:tcPr>
          <w:p>
            <w:pPr>
              <w:pStyle w:val="TableParagraph"/>
              <w:spacing w:line="200" w:lineRule="exact"/>
              <w:ind w:left="587"/>
              <w:rPr>
                <w:sz w:val="18"/>
              </w:rPr>
            </w:pPr>
            <w:r>
              <w:rPr>
                <w:sz w:val="18"/>
              </w:rPr>
              <w:t>6.4</w:t>
            </w:r>
          </w:p>
        </w:tc>
        <w:tc>
          <w:tcPr>
            <w:tcW w:w="1216" w:type="dxa"/>
          </w:tcPr>
          <w:p>
            <w:pPr>
              <w:pStyle w:val="TableParagraph"/>
              <w:spacing w:line="200" w:lineRule="exact"/>
              <w:ind w:left="209"/>
              <w:rPr>
                <w:sz w:val="18"/>
              </w:rPr>
            </w:pPr>
            <w:r>
              <w:rPr>
                <w:sz w:val="18"/>
              </w:rPr>
              <w:t>93.6</w:t>
            </w:r>
          </w:p>
        </w:tc>
        <w:tc>
          <w:tcPr>
            <w:tcW w:w="1094" w:type="dxa"/>
          </w:tcPr>
          <w:p>
            <w:pPr>
              <w:pStyle w:val="TableParagraph"/>
              <w:spacing w:line="200" w:lineRule="exact"/>
              <w:ind w:right="458"/>
              <w:jc w:val="right"/>
              <w:rPr>
                <w:sz w:val="18"/>
              </w:rPr>
            </w:pPr>
            <w:r>
              <w:rPr>
                <w:sz w:val="18"/>
              </w:rPr>
              <w:t>524</w:t>
            </w:r>
          </w:p>
        </w:tc>
      </w:tr>
      <w:tr>
        <w:trPr>
          <w:trHeight w:val="219" w:hRule="atLeast"/>
        </w:trPr>
        <w:tc>
          <w:tcPr>
            <w:tcW w:w="1422" w:type="dxa"/>
          </w:tcPr>
          <w:p>
            <w:pPr>
              <w:pStyle w:val="TableParagraph"/>
              <w:spacing w:line="200" w:lineRule="exact"/>
              <w:ind w:left="36"/>
              <w:rPr>
                <w:sz w:val="18"/>
              </w:rPr>
            </w:pPr>
            <w:r>
              <w:rPr>
                <w:sz w:val="18"/>
              </w:rPr>
              <w:t>Nagpur</w:t>
            </w:r>
          </w:p>
        </w:tc>
        <w:tc>
          <w:tcPr>
            <w:tcW w:w="1371" w:type="dxa"/>
          </w:tcPr>
          <w:p>
            <w:pPr>
              <w:pStyle w:val="TableParagraph"/>
              <w:spacing w:line="200" w:lineRule="exact"/>
              <w:ind w:right="519"/>
              <w:jc w:val="right"/>
              <w:rPr>
                <w:sz w:val="18"/>
              </w:rPr>
            </w:pPr>
            <w:r>
              <w:rPr>
                <w:sz w:val="18"/>
              </w:rPr>
              <w:t>86.6</w:t>
            </w:r>
          </w:p>
        </w:tc>
        <w:tc>
          <w:tcPr>
            <w:tcW w:w="1655" w:type="dxa"/>
          </w:tcPr>
          <w:p>
            <w:pPr>
              <w:pStyle w:val="TableParagraph"/>
              <w:spacing w:line="200" w:lineRule="exact"/>
              <w:ind w:left="496"/>
              <w:rPr>
                <w:sz w:val="18"/>
              </w:rPr>
            </w:pPr>
            <w:r>
              <w:rPr>
                <w:sz w:val="18"/>
              </w:rPr>
              <w:t>11.1</w:t>
            </w:r>
          </w:p>
        </w:tc>
        <w:tc>
          <w:tcPr>
            <w:tcW w:w="1216" w:type="dxa"/>
          </w:tcPr>
          <w:p>
            <w:pPr>
              <w:pStyle w:val="TableParagraph"/>
              <w:spacing w:line="200" w:lineRule="exact"/>
              <w:ind w:left="209"/>
              <w:rPr>
                <w:sz w:val="18"/>
              </w:rPr>
            </w:pPr>
            <w:r>
              <w:rPr>
                <w:sz w:val="18"/>
              </w:rPr>
              <w:t>97.7</w:t>
            </w:r>
          </w:p>
        </w:tc>
        <w:tc>
          <w:tcPr>
            <w:tcW w:w="1094" w:type="dxa"/>
          </w:tcPr>
          <w:p>
            <w:pPr>
              <w:pStyle w:val="TableParagraph"/>
              <w:spacing w:line="200" w:lineRule="exact"/>
              <w:ind w:right="458"/>
              <w:jc w:val="right"/>
              <w:rPr>
                <w:sz w:val="18"/>
              </w:rPr>
            </w:pPr>
            <w:r>
              <w:rPr>
                <w:sz w:val="18"/>
              </w:rPr>
              <w:t>314</w:t>
            </w:r>
          </w:p>
        </w:tc>
      </w:tr>
      <w:tr>
        <w:trPr>
          <w:trHeight w:val="220" w:hRule="atLeast"/>
        </w:trPr>
        <w:tc>
          <w:tcPr>
            <w:tcW w:w="1422" w:type="dxa"/>
          </w:tcPr>
          <w:p>
            <w:pPr>
              <w:pStyle w:val="TableParagraph"/>
              <w:spacing w:line="201" w:lineRule="exact"/>
              <w:ind w:left="36"/>
              <w:rPr>
                <w:sz w:val="18"/>
              </w:rPr>
            </w:pPr>
            <w:r>
              <w:rPr>
                <w:sz w:val="18"/>
              </w:rPr>
              <w:t>Nanded</w:t>
            </w:r>
          </w:p>
        </w:tc>
        <w:tc>
          <w:tcPr>
            <w:tcW w:w="1371" w:type="dxa"/>
          </w:tcPr>
          <w:p>
            <w:pPr>
              <w:pStyle w:val="TableParagraph"/>
              <w:spacing w:line="201" w:lineRule="exact"/>
              <w:ind w:right="519"/>
              <w:jc w:val="right"/>
              <w:rPr>
                <w:sz w:val="18"/>
              </w:rPr>
            </w:pPr>
            <w:r>
              <w:rPr>
                <w:sz w:val="18"/>
              </w:rPr>
              <w:t>76.5</w:t>
            </w:r>
          </w:p>
        </w:tc>
        <w:tc>
          <w:tcPr>
            <w:tcW w:w="1655" w:type="dxa"/>
          </w:tcPr>
          <w:p>
            <w:pPr>
              <w:pStyle w:val="TableParagraph"/>
              <w:spacing w:line="201" w:lineRule="exact"/>
              <w:ind w:left="496"/>
              <w:rPr>
                <w:sz w:val="18"/>
              </w:rPr>
            </w:pPr>
            <w:r>
              <w:rPr>
                <w:sz w:val="18"/>
              </w:rPr>
              <w:t>21.3</w:t>
            </w:r>
          </w:p>
        </w:tc>
        <w:tc>
          <w:tcPr>
            <w:tcW w:w="1216" w:type="dxa"/>
          </w:tcPr>
          <w:p>
            <w:pPr>
              <w:pStyle w:val="TableParagraph"/>
              <w:spacing w:line="201" w:lineRule="exact"/>
              <w:ind w:left="209"/>
              <w:rPr>
                <w:sz w:val="18"/>
              </w:rPr>
            </w:pPr>
            <w:r>
              <w:rPr>
                <w:sz w:val="18"/>
              </w:rPr>
              <w:t>97.8</w:t>
            </w:r>
          </w:p>
        </w:tc>
        <w:tc>
          <w:tcPr>
            <w:tcW w:w="1094" w:type="dxa"/>
          </w:tcPr>
          <w:p>
            <w:pPr>
              <w:pStyle w:val="TableParagraph"/>
              <w:spacing w:line="201" w:lineRule="exact"/>
              <w:ind w:right="458"/>
              <w:jc w:val="right"/>
              <w:rPr>
                <w:sz w:val="18"/>
              </w:rPr>
            </w:pPr>
            <w:r>
              <w:rPr>
                <w:sz w:val="18"/>
              </w:rPr>
              <w:t>304</w:t>
            </w:r>
          </w:p>
        </w:tc>
      </w:tr>
      <w:tr>
        <w:trPr>
          <w:trHeight w:val="219" w:hRule="atLeast"/>
        </w:trPr>
        <w:tc>
          <w:tcPr>
            <w:tcW w:w="1422" w:type="dxa"/>
          </w:tcPr>
          <w:p>
            <w:pPr>
              <w:pStyle w:val="TableParagraph"/>
              <w:spacing w:line="200" w:lineRule="exact"/>
              <w:ind w:left="36"/>
              <w:rPr>
                <w:sz w:val="18"/>
              </w:rPr>
            </w:pPr>
            <w:r>
              <w:rPr>
                <w:sz w:val="18"/>
              </w:rPr>
              <w:t>Nandurbar</w:t>
            </w:r>
          </w:p>
        </w:tc>
        <w:tc>
          <w:tcPr>
            <w:tcW w:w="1371" w:type="dxa"/>
          </w:tcPr>
          <w:p>
            <w:pPr>
              <w:pStyle w:val="TableParagraph"/>
              <w:spacing w:line="200" w:lineRule="exact"/>
              <w:ind w:right="519"/>
              <w:jc w:val="right"/>
              <w:rPr>
                <w:sz w:val="18"/>
              </w:rPr>
            </w:pPr>
            <w:r>
              <w:rPr>
                <w:sz w:val="18"/>
              </w:rPr>
              <w:t>62.5</w:t>
            </w:r>
          </w:p>
        </w:tc>
        <w:tc>
          <w:tcPr>
            <w:tcW w:w="1655" w:type="dxa"/>
          </w:tcPr>
          <w:p>
            <w:pPr>
              <w:pStyle w:val="TableParagraph"/>
              <w:spacing w:line="200" w:lineRule="exact"/>
              <w:ind w:left="496"/>
              <w:rPr>
                <w:sz w:val="18"/>
              </w:rPr>
            </w:pPr>
            <w:r>
              <w:rPr>
                <w:sz w:val="18"/>
              </w:rPr>
              <w:t>32.1</w:t>
            </w:r>
          </w:p>
        </w:tc>
        <w:tc>
          <w:tcPr>
            <w:tcW w:w="1216" w:type="dxa"/>
          </w:tcPr>
          <w:p>
            <w:pPr>
              <w:pStyle w:val="TableParagraph"/>
              <w:spacing w:line="200" w:lineRule="exact"/>
              <w:ind w:left="209"/>
              <w:rPr>
                <w:sz w:val="18"/>
              </w:rPr>
            </w:pPr>
            <w:r>
              <w:rPr>
                <w:sz w:val="18"/>
              </w:rPr>
              <w:t>94.6</w:t>
            </w:r>
          </w:p>
        </w:tc>
        <w:tc>
          <w:tcPr>
            <w:tcW w:w="1094" w:type="dxa"/>
          </w:tcPr>
          <w:p>
            <w:pPr>
              <w:pStyle w:val="TableParagraph"/>
              <w:spacing w:line="200" w:lineRule="exact"/>
              <w:ind w:right="458"/>
              <w:jc w:val="right"/>
              <w:rPr>
                <w:sz w:val="18"/>
              </w:rPr>
            </w:pPr>
            <w:r>
              <w:rPr>
                <w:sz w:val="18"/>
              </w:rPr>
              <w:t>182</w:t>
            </w:r>
          </w:p>
        </w:tc>
      </w:tr>
      <w:tr>
        <w:trPr>
          <w:trHeight w:val="219" w:hRule="atLeast"/>
        </w:trPr>
        <w:tc>
          <w:tcPr>
            <w:tcW w:w="1422" w:type="dxa"/>
          </w:tcPr>
          <w:p>
            <w:pPr>
              <w:pStyle w:val="TableParagraph"/>
              <w:spacing w:line="200" w:lineRule="exact"/>
              <w:ind w:left="36"/>
              <w:rPr>
                <w:sz w:val="18"/>
              </w:rPr>
            </w:pPr>
            <w:r>
              <w:rPr>
                <w:sz w:val="18"/>
              </w:rPr>
              <w:t>Nashik</w:t>
            </w:r>
          </w:p>
        </w:tc>
        <w:tc>
          <w:tcPr>
            <w:tcW w:w="1371" w:type="dxa"/>
          </w:tcPr>
          <w:p>
            <w:pPr>
              <w:pStyle w:val="TableParagraph"/>
              <w:spacing w:line="200" w:lineRule="exact"/>
              <w:ind w:right="519"/>
              <w:jc w:val="right"/>
              <w:rPr>
                <w:sz w:val="18"/>
              </w:rPr>
            </w:pPr>
            <w:r>
              <w:rPr>
                <w:sz w:val="18"/>
              </w:rPr>
              <w:t>73.2</w:t>
            </w:r>
          </w:p>
        </w:tc>
        <w:tc>
          <w:tcPr>
            <w:tcW w:w="1655" w:type="dxa"/>
          </w:tcPr>
          <w:p>
            <w:pPr>
              <w:pStyle w:val="TableParagraph"/>
              <w:spacing w:line="200" w:lineRule="exact"/>
              <w:ind w:left="496"/>
              <w:rPr>
                <w:sz w:val="18"/>
              </w:rPr>
            </w:pPr>
            <w:r>
              <w:rPr>
                <w:sz w:val="18"/>
              </w:rPr>
              <w:t>20.4</w:t>
            </w:r>
          </w:p>
        </w:tc>
        <w:tc>
          <w:tcPr>
            <w:tcW w:w="1216" w:type="dxa"/>
          </w:tcPr>
          <w:p>
            <w:pPr>
              <w:pStyle w:val="TableParagraph"/>
              <w:spacing w:line="200" w:lineRule="exact"/>
              <w:ind w:left="209"/>
              <w:rPr>
                <w:sz w:val="18"/>
              </w:rPr>
            </w:pPr>
            <w:r>
              <w:rPr>
                <w:sz w:val="18"/>
              </w:rPr>
              <w:t>93.6</w:t>
            </w:r>
          </w:p>
        </w:tc>
        <w:tc>
          <w:tcPr>
            <w:tcW w:w="1094" w:type="dxa"/>
          </w:tcPr>
          <w:p>
            <w:pPr>
              <w:pStyle w:val="TableParagraph"/>
              <w:spacing w:line="200" w:lineRule="exact"/>
              <w:ind w:right="458"/>
              <w:jc w:val="right"/>
              <w:rPr>
                <w:sz w:val="18"/>
              </w:rPr>
            </w:pPr>
            <w:r>
              <w:rPr>
                <w:sz w:val="18"/>
              </w:rPr>
              <w:t>589</w:t>
            </w:r>
          </w:p>
        </w:tc>
      </w:tr>
      <w:tr>
        <w:trPr>
          <w:trHeight w:val="219" w:hRule="atLeast"/>
        </w:trPr>
        <w:tc>
          <w:tcPr>
            <w:tcW w:w="1422" w:type="dxa"/>
          </w:tcPr>
          <w:p>
            <w:pPr>
              <w:pStyle w:val="TableParagraph"/>
              <w:spacing w:line="200" w:lineRule="exact"/>
              <w:ind w:left="36"/>
              <w:rPr>
                <w:sz w:val="18"/>
              </w:rPr>
            </w:pPr>
            <w:r>
              <w:rPr>
                <w:sz w:val="18"/>
              </w:rPr>
              <w:t>Osmanabad</w:t>
            </w:r>
          </w:p>
        </w:tc>
        <w:tc>
          <w:tcPr>
            <w:tcW w:w="1371" w:type="dxa"/>
          </w:tcPr>
          <w:p>
            <w:pPr>
              <w:pStyle w:val="TableParagraph"/>
              <w:spacing w:line="200" w:lineRule="exact"/>
              <w:ind w:right="519"/>
              <w:jc w:val="right"/>
              <w:rPr>
                <w:sz w:val="18"/>
              </w:rPr>
            </w:pPr>
            <w:r>
              <w:rPr>
                <w:sz w:val="18"/>
              </w:rPr>
              <w:t>76.4</w:t>
            </w:r>
          </w:p>
        </w:tc>
        <w:tc>
          <w:tcPr>
            <w:tcW w:w="1655" w:type="dxa"/>
          </w:tcPr>
          <w:p>
            <w:pPr>
              <w:pStyle w:val="TableParagraph"/>
              <w:spacing w:line="200" w:lineRule="exact"/>
              <w:ind w:left="496"/>
              <w:rPr>
                <w:sz w:val="18"/>
              </w:rPr>
            </w:pPr>
            <w:r>
              <w:rPr>
                <w:sz w:val="18"/>
              </w:rPr>
              <w:t>23.3</w:t>
            </w:r>
          </w:p>
        </w:tc>
        <w:tc>
          <w:tcPr>
            <w:tcW w:w="1216" w:type="dxa"/>
          </w:tcPr>
          <w:p>
            <w:pPr>
              <w:pStyle w:val="TableParagraph"/>
              <w:spacing w:line="200" w:lineRule="exact"/>
              <w:ind w:left="209"/>
              <w:rPr>
                <w:sz w:val="18"/>
              </w:rPr>
            </w:pPr>
            <w:r>
              <w:rPr>
                <w:sz w:val="18"/>
              </w:rPr>
              <w:t>99.6</w:t>
            </w:r>
          </w:p>
        </w:tc>
        <w:tc>
          <w:tcPr>
            <w:tcW w:w="1094" w:type="dxa"/>
          </w:tcPr>
          <w:p>
            <w:pPr>
              <w:pStyle w:val="TableParagraph"/>
              <w:spacing w:line="200" w:lineRule="exact"/>
              <w:ind w:right="458"/>
              <w:jc w:val="right"/>
              <w:rPr>
                <w:sz w:val="18"/>
              </w:rPr>
            </w:pPr>
            <w:r>
              <w:rPr>
                <w:sz w:val="18"/>
              </w:rPr>
              <w:t>128</w:t>
            </w:r>
          </w:p>
        </w:tc>
      </w:tr>
      <w:tr>
        <w:trPr>
          <w:trHeight w:val="219" w:hRule="atLeast"/>
        </w:trPr>
        <w:tc>
          <w:tcPr>
            <w:tcW w:w="1422" w:type="dxa"/>
          </w:tcPr>
          <w:p>
            <w:pPr>
              <w:pStyle w:val="TableParagraph"/>
              <w:spacing w:line="200" w:lineRule="exact"/>
              <w:ind w:left="36"/>
              <w:rPr>
                <w:sz w:val="18"/>
              </w:rPr>
            </w:pPr>
            <w:r>
              <w:rPr>
                <w:sz w:val="18"/>
              </w:rPr>
              <w:t>Palghar</w:t>
            </w:r>
          </w:p>
        </w:tc>
        <w:tc>
          <w:tcPr>
            <w:tcW w:w="1371" w:type="dxa"/>
          </w:tcPr>
          <w:p>
            <w:pPr>
              <w:pStyle w:val="TableParagraph"/>
              <w:spacing w:line="200" w:lineRule="exact"/>
              <w:ind w:right="519"/>
              <w:jc w:val="right"/>
              <w:rPr>
                <w:sz w:val="18"/>
              </w:rPr>
            </w:pPr>
            <w:r>
              <w:rPr>
                <w:sz w:val="18"/>
              </w:rPr>
              <w:t>81.6</w:t>
            </w:r>
          </w:p>
        </w:tc>
        <w:tc>
          <w:tcPr>
            <w:tcW w:w="1655" w:type="dxa"/>
          </w:tcPr>
          <w:p>
            <w:pPr>
              <w:pStyle w:val="TableParagraph"/>
              <w:spacing w:line="200" w:lineRule="exact"/>
              <w:ind w:left="496"/>
              <w:rPr>
                <w:sz w:val="18"/>
              </w:rPr>
            </w:pPr>
            <w:r>
              <w:rPr>
                <w:sz w:val="18"/>
              </w:rPr>
              <w:t>17.2</w:t>
            </w:r>
          </w:p>
        </w:tc>
        <w:tc>
          <w:tcPr>
            <w:tcW w:w="1216" w:type="dxa"/>
          </w:tcPr>
          <w:p>
            <w:pPr>
              <w:pStyle w:val="TableParagraph"/>
              <w:spacing w:line="200" w:lineRule="exact"/>
              <w:ind w:left="209"/>
              <w:rPr>
                <w:sz w:val="18"/>
              </w:rPr>
            </w:pPr>
            <w:r>
              <w:rPr>
                <w:sz w:val="18"/>
              </w:rPr>
              <w:t>98.8</w:t>
            </w:r>
          </w:p>
        </w:tc>
        <w:tc>
          <w:tcPr>
            <w:tcW w:w="1094" w:type="dxa"/>
          </w:tcPr>
          <w:p>
            <w:pPr>
              <w:pStyle w:val="TableParagraph"/>
              <w:spacing w:line="200" w:lineRule="exact"/>
              <w:ind w:right="458"/>
              <w:jc w:val="right"/>
              <w:rPr>
                <w:sz w:val="18"/>
              </w:rPr>
            </w:pPr>
            <w:r>
              <w:rPr>
                <w:sz w:val="18"/>
              </w:rPr>
              <w:t>224</w:t>
            </w:r>
          </w:p>
        </w:tc>
      </w:tr>
      <w:tr>
        <w:trPr>
          <w:trHeight w:val="219" w:hRule="atLeast"/>
        </w:trPr>
        <w:tc>
          <w:tcPr>
            <w:tcW w:w="1422" w:type="dxa"/>
          </w:tcPr>
          <w:p>
            <w:pPr>
              <w:pStyle w:val="TableParagraph"/>
              <w:spacing w:line="200" w:lineRule="exact"/>
              <w:ind w:left="36"/>
              <w:rPr>
                <w:sz w:val="18"/>
              </w:rPr>
            </w:pPr>
            <w:r>
              <w:rPr>
                <w:sz w:val="18"/>
              </w:rPr>
              <w:t>Parbhani</w:t>
            </w:r>
          </w:p>
        </w:tc>
        <w:tc>
          <w:tcPr>
            <w:tcW w:w="1371" w:type="dxa"/>
          </w:tcPr>
          <w:p>
            <w:pPr>
              <w:pStyle w:val="TableParagraph"/>
              <w:spacing w:line="200" w:lineRule="exact"/>
              <w:ind w:right="519"/>
              <w:jc w:val="right"/>
              <w:rPr>
                <w:sz w:val="18"/>
              </w:rPr>
            </w:pPr>
            <w:r>
              <w:rPr>
                <w:sz w:val="18"/>
              </w:rPr>
              <w:t>77.9</w:t>
            </w:r>
          </w:p>
        </w:tc>
        <w:tc>
          <w:tcPr>
            <w:tcW w:w="1655" w:type="dxa"/>
          </w:tcPr>
          <w:p>
            <w:pPr>
              <w:pStyle w:val="TableParagraph"/>
              <w:spacing w:line="200" w:lineRule="exact"/>
              <w:ind w:left="496"/>
              <w:rPr>
                <w:sz w:val="18"/>
              </w:rPr>
            </w:pPr>
            <w:r>
              <w:rPr>
                <w:sz w:val="18"/>
              </w:rPr>
              <w:t>17.6</w:t>
            </w:r>
          </w:p>
        </w:tc>
        <w:tc>
          <w:tcPr>
            <w:tcW w:w="1216" w:type="dxa"/>
          </w:tcPr>
          <w:p>
            <w:pPr>
              <w:pStyle w:val="TableParagraph"/>
              <w:spacing w:line="200" w:lineRule="exact"/>
              <w:ind w:left="209"/>
              <w:rPr>
                <w:sz w:val="18"/>
              </w:rPr>
            </w:pPr>
            <w:r>
              <w:rPr>
                <w:sz w:val="18"/>
              </w:rPr>
              <w:t>95.5</w:t>
            </w:r>
          </w:p>
        </w:tc>
        <w:tc>
          <w:tcPr>
            <w:tcW w:w="1094" w:type="dxa"/>
          </w:tcPr>
          <w:p>
            <w:pPr>
              <w:pStyle w:val="TableParagraph"/>
              <w:spacing w:line="200" w:lineRule="exact"/>
              <w:ind w:right="458"/>
              <w:jc w:val="right"/>
              <w:rPr>
                <w:sz w:val="18"/>
              </w:rPr>
            </w:pPr>
            <w:r>
              <w:rPr>
                <w:sz w:val="18"/>
              </w:rPr>
              <w:t>219</w:t>
            </w:r>
          </w:p>
        </w:tc>
      </w:tr>
      <w:tr>
        <w:trPr>
          <w:trHeight w:val="219" w:hRule="atLeast"/>
        </w:trPr>
        <w:tc>
          <w:tcPr>
            <w:tcW w:w="1422" w:type="dxa"/>
          </w:tcPr>
          <w:p>
            <w:pPr>
              <w:pStyle w:val="TableParagraph"/>
              <w:spacing w:line="200" w:lineRule="exact"/>
              <w:ind w:left="36"/>
              <w:rPr>
                <w:sz w:val="18"/>
              </w:rPr>
            </w:pPr>
            <w:r>
              <w:rPr>
                <w:sz w:val="18"/>
              </w:rPr>
              <w:t>Pune</w:t>
            </w:r>
          </w:p>
        </w:tc>
        <w:tc>
          <w:tcPr>
            <w:tcW w:w="1371" w:type="dxa"/>
          </w:tcPr>
          <w:p>
            <w:pPr>
              <w:pStyle w:val="TableParagraph"/>
              <w:spacing w:line="200" w:lineRule="exact"/>
              <w:ind w:right="519"/>
              <w:jc w:val="right"/>
              <w:rPr>
                <w:sz w:val="18"/>
              </w:rPr>
            </w:pPr>
            <w:r>
              <w:rPr>
                <w:sz w:val="18"/>
              </w:rPr>
              <w:t>81.9</w:t>
            </w:r>
          </w:p>
        </w:tc>
        <w:tc>
          <w:tcPr>
            <w:tcW w:w="1655" w:type="dxa"/>
          </w:tcPr>
          <w:p>
            <w:pPr>
              <w:pStyle w:val="TableParagraph"/>
              <w:spacing w:line="200" w:lineRule="exact"/>
              <w:ind w:left="496"/>
              <w:rPr>
                <w:sz w:val="18"/>
              </w:rPr>
            </w:pPr>
            <w:r>
              <w:rPr>
                <w:sz w:val="18"/>
              </w:rPr>
              <w:t>14.6</w:t>
            </w:r>
          </w:p>
        </w:tc>
        <w:tc>
          <w:tcPr>
            <w:tcW w:w="1216" w:type="dxa"/>
          </w:tcPr>
          <w:p>
            <w:pPr>
              <w:pStyle w:val="TableParagraph"/>
              <w:spacing w:line="200" w:lineRule="exact"/>
              <w:ind w:left="209"/>
              <w:rPr>
                <w:sz w:val="18"/>
              </w:rPr>
            </w:pPr>
            <w:r>
              <w:rPr>
                <w:sz w:val="18"/>
              </w:rPr>
              <w:t>96.5</w:t>
            </w:r>
          </w:p>
        </w:tc>
        <w:tc>
          <w:tcPr>
            <w:tcW w:w="1094" w:type="dxa"/>
          </w:tcPr>
          <w:p>
            <w:pPr>
              <w:pStyle w:val="TableParagraph"/>
              <w:spacing w:line="200" w:lineRule="exact"/>
              <w:ind w:right="459"/>
              <w:jc w:val="right"/>
              <w:rPr>
                <w:sz w:val="18"/>
              </w:rPr>
            </w:pPr>
            <w:r>
              <w:rPr>
                <w:sz w:val="18"/>
              </w:rPr>
              <w:t>1,106</w:t>
            </w:r>
          </w:p>
        </w:tc>
      </w:tr>
      <w:tr>
        <w:trPr>
          <w:trHeight w:val="219" w:hRule="atLeast"/>
        </w:trPr>
        <w:tc>
          <w:tcPr>
            <w:tcW w:w="1422" w:type="dxa"/>
          </w:tcPr>
          <w:p>
            <w:pPr>
              <w:pStyle w:val="TableParagraph"/>
              <w:spacing w:line="200" w:lineRule="exact"/>
              <w:ind w:left="36"/>
              <w:rPr>
                <w:sz w:val="18"/>
              </w:rPr>
            </w:pPr>
            <w:r>
              <w:rPr>
                <w:sz w:val="18"/>
              </w:rPr>
              <w:t>Raigarh</w:t>
            </w:r>
          </w:p>
        </w:tc>
        <w:tc>
          <w:tcPr>
            <w:tcW w:w="1371" w:type="dxa"/>
          </w:tcPr>
          <w:p>
            <w:pPr>
              <w:pStyle w:val="TableParagraph"/>
              <w:spacing w:line="200" w:lineRule="exact"/>
              <w:ind w:right="519"/>
              <w:jc w:val="right"/>
              <w:rPr>
                <w:sz w:val="18"/>
              </w:rPr>
            </w:pPr>
            <w:r>
              <w:rPr>
                <w:sz w:val="18"/>
              </w:rPr>
              <w:t>85.6</w:t>
            </w:r>
          </w:p>
        </w:tc>
        <w:tc>
          <w:tcPr>
            <w:tcW w:w="1655" w:type="dxa"/>
          </w:tcPr>
          <w:p>
            <w:pPr>
              <w:pStyle w:val="TableParagraph"/>
              <w:spacing w:line="200" w:lineRule="exact"/>
              <w:ind w:left="496"/>
              <w:rPr>
                <w:sz w:val="18"/>
              </w:rPr>
            </w:pPr>
            <w:r>
              <w:rPr>
                <w:sz w:val="18"/>
              </w:rPr>
              <w:t>14.1</w:t>
            </w:r>
          </w:p>
        </w:tc>
        <w:tc>
          <w:tcPr>
            <w:tcW w:w="1216" w:type="dxa"/>
          </w:tcPr>
          <w:p>
            <w:pPr>
              <w:pStyle w:val="TableParagraph"/>
              <w:spacing w:line="200" w:lineRule="exact"/>
              <w:ind w:left="209"/>
              <w:rPr>
                <w:sz w:val="18"/>
              </w:rPr>
            </w:pPr>
            <w:r>
              <w:rPr>
                <w:sz w:val="18"/>
              </w:rPr>
              <w:t>99.7</w:t>
            </w:r>
          </w:p>
        </w:tc>
        <w:tc>
          <w:tcPr>
            <w:tcW w:w="1094" w:type="dxa"/>
          </w:tcPr>
          <w:p>
            <w:pPr>
              <w:pStyle w:val="TableParagraph"/>
              <w:spacing w:line="200" w:lineRule="exact"/>
              <w:ind w:right="458"/>
              <w:jc w:val="right"/>
              <w:rPr>
                <w:sz w:val="18"/>
              </w:rPr>
            </w:pPr>
            <w:r>
              <w:rPr>
                <w:sz w:val="18"/>
              </w:rPr>
              <w:t>219</w:t>
            </w:r>
          </w:p>
        </w:tc>
      </w:tr>
      <w:tr>
        <w:trPr>
          <w:trHeight w:val="219" w:hRule="atLeast"/>
        </w:trPr>
        <w:tc>
          <w:tcPr>
            <w:tcW w:w="1422" w:type="dxa"/>
          </w:tcPr>
          <w:p>
            <w:pPr>
              <w:pStyle w:val="TableParagraph"/>
              <w:spacing w:line="200" w:lineRule="exact"/>
              <w:ind w:left="36"/>
              <w:rPr>
                <w:sz w:val="18"/>
              </w:rPr>
            </w:pPr>
            <w:r>
              <w:rPr>
                <w:sz w:val="18"/>
              </w:rPr>
              <w:t>Ratnagiri</w:t>
            </w:r>
          </w:p>
        </w:tc>
        <w:tc>
          <w:tcPr>
            <w:tcW w:w="1371" w:type="dxa"/>
          </w:tcPr>
          <w:p>
            <w:pPr>
              <w:pStyle w:val="TableParagraph"/>
              <w:spacing w:line="200" w:lineRule="exact"/>
              <w:ind w:right="519"/>
              <w:jc w:val="right"/>
              <w:rPr>
                <w:sz w:val="18"/>
              </w:rPr>
            </w:pPr>
            <w:r>
              <w:rPr>
                <w:sz w:val="18"/>
              </w:rPr>
              <w:t>85.2</w:t>
            </w:r>
          </w:p>
        </w:tc>
        <w:tc>
          <w:tcPr>
            <w:tcW w:w="1655" w:type="dxa"/>
          </w:tcPr>
          <w:p>
            <w:pPr>
              <w:pStyle w:val="TableParagraph"/>
              <w:spacing w:line="200" w:lineRule="exact"/>
              <w:ind w:left="496"/>
              <w:rPr>
                <w:sz w:val="18"/>
              </w:rPr>
            </w:pPr>
            <w:r>
              <w:rPr>
                <w:sz w:val="18"/>
              </w:rPr>
              <w:t>12.5</w:t>
            </w:r>
          </w:p>
        </w:tc>
        <w:tc>
          <w:tcPr>
            <w:tcW w:w="1216" w:type="dxa"/>
          </w:tcPr>
          <w:p>
            <w:pPr>
              <w:pStyle w:val="TableParagraph"/>
              <w:spacing w:line="200" w:lineRule="exact"/>
              <w:ind w:left="209"/>
              <w:rPr>
                <w:sz w:val="18"/>
              </w:rPr>
            </w:pPr>
            <w:r>
              <w:rPr>
                <w:sz w:val="18"/>
              </w:rPr>
              <w:t>97.8</w:t>
            </w:r>
          </w:p>
        </w:tc>
        <w:tc>
          <w:tcPr>
            <w:tcW w:w="1094" w:type="dxa"/>
          </w:tcPr>
          <w:p>
            <w:pPr>
              <w:pStyle w:val="TableParagraph"/>
              <w:spacing w:line="200" w:lineRule="exact"/>
              <w:ind w:right="458"/>
              <w:jc w:val="right"/>
              <w:rPr>
                <w:sz w:val="18"/>
              </w:rPr>
            </w:pPr>
            <w:r>
              <w:rPr>
                <w:sz w:val="18"/>
              </w:rPr>
              <w:t>85</w:t>
            </w:r>
          </w:p>
        </w:tc>
      </w:tr>
      <w:tr>
        <w:trPr>
          <w:trHeight w:val="220" w:hRule="atLeast"/>
        </w:trPr>
        <w:tc>
          <w:tcPr>
            <w:tcW w:w="1422" w:type="dxa"/>
          </w:tcPr>
          <w:p>
            <w:pPr>
              <w:pStyle w:val="TableParagraph"/>
              <w:spacing w:line="201" w:lineRule="exact"/>
              <w:ind w:left="36"/>
              <w:rPr>
                <w:sz w:val="18"/>
              </w:rPr>
            </w:pPr>
            <w:r>
              <w:rPr>
                <w:sz w:val="18"/>
              </w:rPr>
              <w:t>Sangli</w:t>
            </w:r>
          </w:p>
        </w:tc>
        <w:tc>
          <w:tcPr>
            <w:tcW w:w="1371" w:type="dxa"/>
          </w:tcPr>
          <w:p>
            <w:pPr>
              <w:pStyle w:val="TableParagraph"/>
              <w:spacing w:line="201" w:lineRule="exact"/>
              <w:ind w:right="519"/>
              <w:jc w:val="right"/>
              <w:rPr>
                <w:sz w:val="18"/>
              </w:rPr>
            </w:pPr>
            <w:r>
              <w:rPr>
                <w:sz w:val="18"/>
              </w:rPr>
              <w:t>83.5</w:t>
            </w:r>
          </w:p>
        </w:tc>
        <w:tc>
          <w:tcPr>
            <w:tcW w:w="1655" w:type="dxa"/>
          </w:tcPr>
          <w:p>
            <w:pPr>
              <w:pStyle w:val="TableParagraph"/>
              <w:spacing w:line="201" w:lineRule="exact"/>
              <w:ind w:left="496"/>
              <w:rPr>
                <w:sz w:val="18"/>
              </w:rPr>
            </w:pPr>
            <w:r>
              <w:rPr>
                <w:sz w:val="18"/>
              </w:rPr>
              <w:t>10.3</w:t>
            </w:r>
          </w:p>
        </w:tc>
        <w:tc>
          <w:tcPr>
            <w:tcW w:w="1216" w:type="dxa"/>
          </w:tcPr>
          <w:p>
            <w:pPr>
              <w:pStyle w:val="TableParagraph"/>
              <w:spacing w:line="201" w:lineRule="exact"/>
              <w:ind w:left="209"/>
              <w:rPr>
                <w:sz w:val="18"/>
              </w:rPr>
            </w:pPr>
            <w:r>
              <w:rPr>
                <w:sz w:val="18"/>
              </w:rPr>
              <w:t>93.8</w:t>
            </w:r>
          </w:p>
        </w:tc>
        <w:tc>
          <w:tcPr>
            <w:tcW w:w="1094" w:type="dxa"/>
          </w:tcPr>
          <w:p>
            <w:pPr>
              <w:pStyle w:val="TableParagraph"/>
              <w:spacing w:line="201" w:lineRule="exact"/>
              <w:ind w:right="458"/>
              <w:jc w:val="right"/>
              <w:rPr>
                <w:sz w:val="18"/>
              </w:rPr>
            </w:pPr>
            <w:r>
              <w:rPr>
                <w:sz w:val="18"/>
              </w:rPr>
              <w:t>214</w:t>
            </w:r>
          </w:p>
        </w:tc>
      </w:tr>
      <w:tr>
        <w:trPr>
          <w:trHeight w:val="219" w:hRule="atLeast"/>
        </w:trPr>
        <w:tc>
          <w:tcPr>
            <w:tcW w:w="1422" w:type="dxa"/>
          </w:tcPr>
          <w:p>
            <w:pPr>
              <w:pStyle w:val="TableParagraph"/>
              <w:spacing w:line="200" w:lineRule="exact"/>
              <w:ind w:left="36"/>
              <w:rPr>
                <w:sz w:val="18"/>
              </w:rPr>
            </w:pPr>
            <w:r>
              <w:rPr>
                <w:sz w:val="18"/>
              </w:rPr>
              <w:t>Satara</w:t>
            </w:r>
          </w:p>
        </w:tc>
        <w:tc>
          <w:tcPr>
            <w:tcW w:w="1371" w:type="dxa"/>
          </w:tcPr>
          <w:p>
            <w:pPr>
              <w:pStyle w:val="TableParagraph"/>
              <w:spacing w:line="200" w:lineRule="exact"/>
              <w:ind w:right="519"/>
              <w:jc w:val="right"/>
              <w:rPr>
                <w:sz w:val="18"/>
              </w:rPr>
            </w:pPr>
            <w:r>
              <w:rPr>
                <w:sz w:val="18"/>
              </w:rPr>
              <w:t>80.5</w:t>
            </w:r>
          </w:p>
        </w:tc>
        <w:tc>
          <w:tcPr>
            <w:tcW w:w="1655" w:type="dxa"/>
          </w:tcPr>
          <w:p>
            <w:pPr>
              <w:pStyle w:val="TableParagraph"/>
              <w:spacing w:line="200" w:lineRule="exact"/>
              <w:ind w:left="496"/>
              <w:rPr>
                <w:sz w:val="18"/>
              </w:rPr>
            </w:pPr>
            <w:r>
              <w:rPr>
                <w:sz w:val="18"/>
              </w:rPr>
              <w:t>16.4</w:t>
            </w:r>
          </w:p>
        </w:tc>
        <w:tc>
          <w:tcPr>
            <w:tcW w:w="1216" w:type="dxa"/>
          </w:tcPr>
          <w:p>
            <w:pPr>
              <w:pStyle w:val="TableParagraph"/>
              <w:spacing w:line="200" w:lineRule="exact"/>
              <w:ind w:left="209"/>
              <w:rPr>
                <w:sz w:val="18"/>
              </w:rPr>
            </w:pPr>
            <w:r>
              <w:rPr>
                <w:sz w:val="18"/>
              </w:rPr>
              <w:t>96.9</w:t>
            </w:r>
          </w:p>
        </w:tc>
        <w:tc>
          <w:tcPr>
            <w:tcW w:w="1094" w:type="dxa"/>
          </w:tcPr>
          <w:p>
            <w:pPr>
              <w:pStyle w:val="TableParagraph"/>
              <w:spacing w:line="200" w:lineRule="exact"/>
              <w:ind w:right="458"/>
              <w:jc w:val="right"/>
              <w:rPr>
                <w:sz w:val="18"/>
              </w:rPr>
            </w:pPr>
            <w:r>
              <w:rPr>
                <w:sz w:val="18"/>
              </w:rPr>
              <w:t>202</w:t>
            </w:r>
          </w:p>
        </w:tc>
      </w:tr>
      <w:tr>
        <w:trPr>
          <w:trHeight w:val="219" w:hRule="atLeast"/>
        </w:trPr>
        <w:tc>
          <w:tcPr>
            <w:tcW w:w="1422" w:type="dxa"/>
          </w:tcPr>
          <w:p>
            <w:pPr>
              <w:pStyle w:val="TableParagraph"/>
              <w:spacing w:line="200" w:lineRule="exact"/>
              <w:ind w:left="36"/>
              <w:rPr>
                <w:sz w:val="18"/>
              </w:rPr>
            </w:pPr>
            <w:r>
              <w:rPr>
                <w:sz w:val="18"/>
              </w:rPr>
              <w:t>Sindhudurg</w:t>
            </w:r>
          </w:p>
        </w:tc>
        <w:tc>
          <w:tcPr>
            <w:tcW w:w="1371" w:type="dxa"/>
          </w:tcPr>
          <w:p>
            <w:pPr>
              <w:pStyle w:val="TableParagraph"/>
              <w:spacing w:line="200" w:lineRule="exact"/>
              <w:ind w:right="519"/>
              <w:jc w:val="right"/>
              <w:rPr>
                <w:sz w:val="18"/>
              </w:rPr>
            </w:pPr>
            <w:r>
              <w:rPr>
                <w:sz w:val="18"/>
              </w:rPr>
              <w:t>89.4</w:t>
            </w:r>
          </w:p>
        </w:tc>
        <w:tc>
          <w:tcPr>
            <w:tcW w:w="1655" w:type="dxa"/>
          </w:tcPr>
          <w:p>
            <w:pPr>
              <w:pStyle w:val="TableParagraph"/>
              <w:spacing w:line="200" w:lineRule="exact"/>
              <w:ind w:left="587"/>
              <w:rPr>
                <w:sz w:val="18"/>
              </w:rPr>
            </w:pPr>
            <w:r>
              <w:rPr>
                <w:sz w:val="18"/>
              </w:rPr>
              <w:t>8.8</w:t>
            </w:r>
          </w:p>
        </w:tc>
        <w:tc>
          <w:tcPr>
            <w:tcW w:w="1216" w:type="dxa"/>
          </w:tcPr>
          <w:p>
            <w:pPr>
              <w:pStyle w:val="TableParagraph"/>
              <w:spacing w:line="200" w:lineRule="exact"/>
              <w:ind w:left="209"/>
              <w:rPr>
                <w:sz w:val="18"/>
              </w:rPr>
            </w:pPr>
            <w:r>
              <w:rPr>
                <w:sz w:val="18"/>
              </w:rPr>
              <w:t>98.2</w:t>
            </w:r>
          </w:p>
        </w:tc>
        <w:tc>
          <w:tcPr>
            <w:tcW w:w="1094" w:type="dxa"/>
          </w:tcPr>
          <w:p>
            <w:pPr>
              <w:pStyle w:val="TableParagraph"/>
              <w:spacing w:line="200" w:lineRule="exact"/>
              <w:ind w:right="458"/>
              <w:jc w:val="right"/>
              <w:rPr>
                <w:sz w:val="18"/>
              </w:rPr>
            </w:pPr>
            <w:r>
              <w:rPr>
                <w:sz w:val="18"/>
              </w:rPr>
              <w:t>37</w:t>
            </w:r>
          </w:p>
        </w:tc>
      </w:tr>
      <w:tr>
        <w:trPr>
          <w:trHeight w:val="219" w:hRule="atLeast"/>
        </w:trPr>
        <w:tc>
          <w:tcPr>
            <w:tcW w:w="1422" w:type="dxa"/>
          </w:tcPr>
          <w:p>
            <w:pPr>
              <w:pStyle w:val="TableParagraph"/>
              <w:spacing w:line="200" w:lineRule="exact"/>
              <w:ind w:left="36"/>
              <w:rPr>
                <w:sz w:val="18"/>
              </w:rPr>
            </w:pPr>
            <w:r>
              <w:rPr>
                <w:sz w:val="18"/>
              </w:rPr>
              <w:t>Solapur</w:t>
            </w:r>
          </w:p>
        </w:tc>
        <w:tc>
          <w:tcPr>
            <w:tcW w:w="1371" w:type="dxa"/>
          </w:tcPr>
          <w:p>
            <w:pPr>
              <w:pStyle w:val="TableParagraph"/>
              <w:spacing w:line="200" w:lineRule="exact"/>
              <w:ind w:right="519"/>
              <w:jc w:val="right"/>
              <w:rPr>
                <w:sz w:val="18"/>
              </w:rPr>
            </w:pPr>
            <w:r>
              <w:rPr>
                <w:sz w:val="18"/>
              </w:rPr>
              <w:t>80.7</w:t>
            </w:r>
          </w:p>
        </w:tc>
        <w:tc>
          <w:tcPr>
            <w:tcW w:w="1655" w:type="dxa"/>
          </w:tcPr>
          <w:p>
            <w:pPr>
              <w:pStyle w:val="TableParagraph"/>
              <w:spacing w:line="200" w:lineRule="exact"/>
              <w:ind w:left="496"/>
              <w:rPr>
                <w:sz w:val="18"/>
              </w:rPr>
            </w:pPr>
            <w:r>
              <w:rPr>
                <w:sz w:val="18"/>
              </w:rPr>
              <w:t>16.3</w:t>
            </w:r>
          </w:p>
        </w:tc>
        <w:tc>
          <w:tcPr>
            <w:tcW w:w="1216" w:type="dxa"/>
          </w:tcPr>
          <w:p>
            <w:pPr>
              <w:pStyle w:val="TableParagraph"/>
              <w:spacing w:line="200" w:lineRule="exact"/>
              <w:ind w:left="209"/>
              <w:rPr>
                <w:sz w:val="18"/>
              </w:rPr>
            </w:pPr>
            <w:r>
              <w:rPr>
                <w:sz w:val="18"/>
              </w:rPr>
              <w:t>97.0</w:t>
            </w:r>
          </w:p>
        </w:tc>
        <w:tc>
          <w:tcPr>
            <w:tcW w:w="1094" w:type="dxa"/>
          </w:tcPr>
          <w:p>
            <w:pPr>
              <w:pStyle w:val="TableParagraph"/>
              <w:spacing w:line="200" w:lineRule="exact"/>
              <w:ind w:right="458"/>
              <w:jc w:val="right"/>
              <w:rPr>
                <w:sz w:val="18"/>
              </w:rPr>
            </w:pPr>
            <w:r>
              <w:rPr>
                <w:sz w:val="18"/>
              </w:rPr>
              <w:t>428</w:t>
            </w:r>
          </w:p>
        </w:tc>
      </w:tr>
      <w:tr>
        <w:trPr>
          <w:trHeight w:val="219" w:hRule="atLeast"/>
        </w:trPr>
        <w:tc>
          <w:tcPr>
            <w:tcW w:w="1422" w:type="dxa"/>
          </w:tcPr>
          <w:p>
            <w:pPr>
              <w:pStyle w:val="TableParagraph"/>
              <w:spacing w:line="200" w:lineRule="exact"/>
              <w:ind w:left="36"/>
              <w:rPr>
                <w:sz w:val="18"/>
              </w:rPr>
            </w:pPr>
            <w:r>
              <w:rPr>
                <w:sz w:val="18"/>
              </w:rPr>
              <w:t>Thane</w:t>
            </w:r>
          </w:p>
        </w:tc>
        <w:tc>
          <w:tcPr>
            <w:tcW w:w="1371" w:type="dxa"/>
          </w:tcPr>
          <w:p>
            <w:pPr>
              <w:pStyle w:val="TableParagraph"/>
              <w:spacing w:line="200" w:lineRule="exact"/>
              <w:ind w:right="519"/>
              <w:jc w:val="right"/>
              <w:rPr>
                <w:sz w:val="18"/>
              </w:rPr>
            </w:pPr>
            <w:r>
              <w:rPr>
                <w:sz w:val="18"/>
              </w:rPr>
              <w:t>88.4</w:t>
            </w:r>
          </w:p>
        </w:tc>
        <w:tc>
          <w:tcPr>
            <w:tcW w:w="1655" w:type="dxa"/>
          </w:tcPr>
          <w:p>
            <w:pPr>
              <w:pStyle w:val="TableParagraph"/>
              <w:spacing w:line="200" w:lineRule="exact"/>
              <w:ind w:left="587"/>
              <w:rPr>
                <w:sz w:val="18"/>
              </w:rPr>
            </w:pPr>
            <w:r>
              <w:rPr>
                <w:sz w:val="18"/>
              </w:rPr>
              <w:t>8.3</w:t>
            </w:r>
          </w:p>
        </w:tc>
        <w:tc>
          <w:tcPr>
            <w:tcW w:w="1216" w:type="dxa"/>
          </w:tcPr>
          <w:p>
            <w:pPr>
              <w:pStyle w:val="TableParagraph"/>
              <w:spacing w:line="200" w:lineRule="exact"/>
              <w:ind w:left="209"/>
              <w:rPr>
                <w:sz w:val="18"/>
              </w:rPr>
            </w:pPr>
            <w:r>
              <w:rPr>
                <w:sz w:val="18"/>
              </w:rPr>
              <w:t>96.7</w:t>
            </w:r>
          </w:p>
        </w:tc>
        <w:tc>
          <w:tcPr>
            <w:tcW w:w="1094" w:type="dxa"/>
          </w:tcPr>
          <w:p>
            <w:pPr>
              <w:pStyle w:val="TableParagraph"/>
              <w:spacing w:line="200" w:lineRule="exact"/>
              <w:ind w:right="458"/>
              <w:jc w:val="right"/>
              <w:rPr>
                <w:sz w:val="18"/>
              </w:rPr>
            </w:pPr>
            <w:r>
              <w:rPr>
                <w:sz w:val="18"/>
              </w:rPr>
              <w:t>769</w:t>
            </w:r>
          </w:p>
        </w:tc>
      </w:tr>
      <w:tr>
        <w:trPr>
          <w:trHeight w:val="219" w:hRule="atLeast"/>
        </w:trPr>
        <w:tc>
          <w:tcPr>
            <w:tcW w:w="1422" w:type="dxa"/>
          </w:tcPr>
          <w:p>
            <w:pPr>
              <w:pStyle w:val="TableParagraph"/>
              <w:spacing w:line="200" w:lineRule="exact"/>
              <w:ind w:left="36"/>
              <w:rPr>
                <w:sz w:val="18"/>
              </w:rPr>
            </w:pPr>
            <w:r>
              <w:rPr>
                <w:sz w:val="18"/>
              </w:rPr>
              <w:t>Wardha</w:t>
            </w:r>
          </w:p>
        </w:tc>
        <w:tc>
          <w:tcPr>
            <w:tcW w:w="1371" w:type="dxa"/>
          </w:tcPr>
          <w:p>
            <w:pPr>
              <w:pStyle w:val="TableParagraph"/>
              <w:spacing w:line="200" w:lineRule="exact"/>
              <w:ind w:right="519"/>
              <w:jc w:val="right"/>
              <w:rPr>
                <w:sz w:val="18"/>
              </w:rPr>
            </w:pPr>
            <w:r>
              <w:rPr>
                <w:sz w:val="18"/>
              </w:rPr>
              <w:t>76.8</w:t>
            </w:r>
          </w:p>
        </w:tc>
        <w:tc>
          <w:tcPr>
            <w:tcW w:w="1655" w:type="dxa"/>
          </w:tcPr>
          <w:p>
            <w:pPr>
              <w:pStyle w:val="TableParagraph"/>
              <w:spacing w:line="200" w:lineRule="exact"/>
              <w:ind w:left="496"/>
              <w:rPr>
                <w:sz w:val="18"/>
              </w:rPr>
            </w:pPr>
            <w:r>
              <w:rPr>
                <w:sz w:val="18"/>
              </w:rPr>
              <w:t>21.6</w:t>
            </w:r>
          </w:p>
        </w:tc>
        <w:tc>
          <w:tcPr>
            <w:tcW w:w="1216" w:type="dxa"/>
          </w:tcPr>
          <w:p>
            <w:pPr>
              <w:pStyle w:val="TableParagraph"/>
              <w:spacing w:line="200" w:lineRule="exact"/>
              <w:ind w:left="209"/>
              <w:rPr>
                <w:sz w:val="18"/>
              </w:rPr>
            </w:pPr>
            <w:r>
              <w:rPr>
                <w:sz w:val="18"/>
              </w:rPr>
              <w:t>98.4</w:t>
            </w:r>
          </w:p>
        </w:tc>
        <w:tc>
          <w:tcPr>
            <w:tcW w:w="1094" w:type="dxa"/>
          </w:tcPr>
          <w:p>
            <w:pPr>
              <w:pStyle w:val="TableParagraph"/>
              <w:spacing w:line="200" w:lineRule="exact"/>
              <w:ind w:right="458"/>
              <w:jc w:val="right"/>
              <w:rPr>
                <w:sz w:val="18"/>
              </w:rPr>
            </w:pPr>
            <w:r>
              <w:rPr>
                <w:sz w:val="18"/>
              </w:rPr>
              <w:t>81</w:t>
            </w:r>
          </w:p>
        </w:tc>
      </w:tr>
      <w:tr>
        <w:trPr>
          <w:trHeight w:val="219" w:hRule="atLeast"/>
        </w:trPr>
        <w:tc>
          <w:tcPr>
            <w:tcW w:w="1422" w:type="dxa"/>
          </w:tcPr>
          <w:p>
            <w:pPr>
              <w:pStyle w:val="TableParagraph"/>
              <w:spacing w:line="200" w:lineRule="exact"/>
              <w:ind w:left="36"/>
              <w:rPr>
                <w:sz w:val="18"/>
              </w:rPr>
            </w:pPr>
            <w:r>
              <w:rPr>
                <w:sz w:val="18"/>
              </w:rPr>
              <w:t>Washim</w:t>
            </w:r>
          </w:p>
        </w:tc>
        <w:tc>
          <w:tcPr>
            <w:tcW w:w="1371" w:type="dxa"/>
          </w:tcPr>
          <w:p>
            <w:pPr>
              <w:pStyle w:val="TableParagraph"/>
              <w:spacing w:line="200" w:lineRule="exact"/>
              <w:ind w:right="519"/>
              <w:jc w:val="right"/>
              <w:rPr>
                <w:sz w:val="18"/>
              </w:rPr>
            </w:pPr>
            <w:r>
              <w:rPr>
                <w:sz w:val="18"/>
              </w:rPr>
              <w:t>65.6</w:t>
            </w:r>
          </w:p>
        </w:tc>
        <w:tc>
          <w:tcPr>
            <w:tcW w:w="1655" w:type="dxa"/>
          </w:tcPr>
          <w:p>
            <w:pPr>
              <w:pStyle w:val="TableParagraph"/>
              <w:spacing w:line="200" w:lineRule="exact"/>
              <w:ind w:left="496"/>
              <w:rPr>
                <w:sz w:val="18"/>
              </w:rPr>
            </w:pPr>
            <w:r>
              <w:rPr>
                <w:sz w:val="18"/>
              </w:rPr>
              <w:t>30.2</w:t>
            </w:r>
          </w:p>
        </w:tc>
        <w:tc>
          <w:tcPr>
            <w:tcW w:w="1216" w:type="dxa"/>
          </w:tcPr>
          <w:p>
            <w:pPr>
              <w:pStyle w:val="TableParagraph"/>
              <w:spacing w:line="200" w:lineRule="exact"/>
              <w:ind w:left="209"/>
              <w:rPr>
                <w:sz w:val="18"/>
              </w:rPr>
            </w:pPr>
            <w:r>
              <w:rPr>
                <w:sz w:val="18"/>
              </w:rPr>
              <w:t>95.8</w:t>
            </w:r>
          </w:p>
        </w:tc>
        <w:tc>
          <w:tcPr>
            <w:tcW w:w="1094" w:type="dxa"/>
          </w:tcPr>
          <w:p>
            <w:pPr>
              <w:pStyle w:val="TableParagraph"/>
              <w:spacing w:line="200" w:lineRule="exact"/>
              <w:ind w:right="458"/>
              <w:jc w:val="right"/>
              <w:rPr>
                <w:sz w:val="18"/>
              </w:rPr>
            </w:pPr>
            <w:r>
              <w:rPr>
                <w:sz w:val="18"/>
              </w:rPr>
              <w:t>101</w:t>
            </w:r>
          </w:p>
        </w:tc>
      </w:tr>
      <w:tr>
        <w:trPr>
          <w:trHeight w:val="330" w:hRule="atLeast"/>
        </w:trPr>
        <w:tc>
          <w:tcPr>
            <w:tcW w:w="1422" w:type="dxa"/>
          </w:tcPr>
          <w:p>
            <w:pPr>
              <w:pStyle w:val="TableParagraph"/>
              <w:spacing w:line="204" w:lineRule="exact"/>
              <w:ind w:left="36"/>
              <w:rPr>
                <w:sz w:val="18"/>
              </w:rPr>
            </w:pPr>
            <w:r>
              <w:rPr>
                <w:sz w:val="18"/>
              </w:rPr>
              <w:t>Yavatmal</w:t>
            </w:r>
          </w:p>
        </w:tc>
        <w:tc>
          <w:tcPr>
            <w:tcW w:w="1371" w:type="dxa"/>
          </w:tcPr>
          <w:p>
            <w:pPr>
              <w:pStyle w:val="TableParagraph"/>
              <w:spacing w:line="204" w:lineRule="exact"/>
              <w:ind w:right="519"/>
              <w:jc w:val="right"/>
              <w:rPr>
                <w:sz w:val="18"/>
              </w:rPr>
            </w:pPr>
            <w:r>
              <w:rPr>
                <w:sz w:val="18"/>
              </w:rPr>
              <w:t>78.3</w:t>
            </w:r>
          </w:p>
        </w:tc>
        <w:tc>
          <w:tcPr>
            <w:tcW w:w="1655" w:type="dxa"/>
          </w:tcPr>
          <w:p>
            <w:pPr>
              <w:pStyle w:val="TableParagraph"/>
              <w:spacing w:line="204" w:lineRule="exact"/>
              <w:ind w:left="496"/>
              <w:rPr>
                <w:sz w:val="18"/>
              </w:rPr>
            </w:pPr>
            <w:r>
              <w:rPr>
                <w:sz w:val="18"/>
              </w:rPr>
              <w:t>18.9</w:t>
            </w:r>
          </w:p>
        </w:tc>
        <w:tc>
          <w:tcPr>
            <w:tcW w:w="1216" w:type="dxa"/>
          </w:tcPr>
          <w:p>
            <w:pPr>
              <w:pStyle w:val="TableParagraph"/>
              <w:spacing w:line="204" w:lineRule="exact"/>
              <w:ind w:left="209"/>
              <w:rPr>
                <w:sz w:val="18"/>
              </w:rPr>
            </w:pPr>
            <w:r>
              <w:rPr>
                <w:sz w:val="18"/>
              </w:rPr>
              <w:t>97.2</w:t>
            </w:r>
          </w:p>
        </w:tc>
        <w:tc>
          <w:tcPr>
            <w:tcW w:w="1094" w:type="dxa"/>
          </w:tcPr>
          <w:p>
            <w:pPr>
              <w:pStyle w:val="TableParagraph"/>
              <w:spacing w:line="204" w:lineRule="exact"/>
              <w:ind w:right="458"/>
              <w:jc w:val="right"/>
              <w:rPr>
                <w:sz w:val="18"/>
              </w:rPr>
            </w:pPr>
            <w:r>
              <w:rPr>
                <w:sz w:val="18"/>
              </w:rPr>
              <w:t>199</w:t>
            </w:r>
          </w:p>
        </w:tc>
      </w:tr>
      <w:tr>
        <w:trPr>
          <w:trHeight w:val="393" w:hRule="atLeast"/>
        </w:trPr>
        <w:tc>
          <w:tcPr>
            <w:tcW w:w="1422" w:type="dxa"/>
            <w:tcBorders>
              <w:bottom w:val="single" w:sz="18" w:space="0" w:color="000000"/>
            </w:tcBorders>
          </w:tcPr>
          <w:p>
            <w:pPr>
              <w:pStyle w:val="TableParagraph"/>
              <w:spacing w:before="93"/>
              <w:ind w:left="36"/>
              <w:rPr>
                <w:sz w:val="18"/>
              </w:rPr>
            </w:pPr>
            <w:r>
              <w:rPr>
                <w:sz w:val="18"/>
              </w:rPr>
              <w:t>Maharashtra</w:t>
            </w:r>
          </w:p>
        </w:tc>
        <w:tc>
          <w:tcPr>
            <w:tcW w:w="1371" w:type="dxa"/>
            <w:tcBorders>
              <w:bottom w:val="single" w:sz="18" w:space="0" w:color="000000"/>
            </w:tcBorders>
          </w:tcPr>
          <w:p>
            <w:pPr>
              <w:pStyle w:val="TableParagraph"/>
              <w:spacing w:before="93"/>
              <w:ind w:right="519"/>
              <w:jc w:val="right"/>
              <w:rPr>
                <w:sz w:val="18"/>
              </w:rPr>
            </w:pPr>
            <w:r>
              <w:rPr>
                <w:sz w:val="18"/>
              </w:rPr>
              <w:t>79.1</w:t>
            </w:r>
          </w:p>
        </w:tc>
        <w:tc>
          <w:tcPr>
            <w:tcW w:w="1655" w:type="dxa"/>
            <w:tcBorders>
              <w:bottom w:val="single" w:sz="18" w:space="0" w:color="000000"/>
            </w:tcBorders>
          </w:tcPr>
          <w:p>
            <w:pPr>
              <w:pStyle w:val="TableParagraph"/>
              <w:spacing w:before="93"/>
              <w:ind w:left="496"/>
              <w:rPr>
                <w:sz w:val="18"/>
              </w:rPr>
            </w:pPr>
            <w:r>
              <w:rPr>
                <w:sz w:val="18"/>
              </w:rPr>
              <w:t>17.2</w:t>
            </w:r>
          </w:p>
        </w:tc>
        <w:tc>
          <w:tcPr>
            <w:tcW w:w="1216" w:type="dxa"/>
            <w:tcBorders>
              <w:bottom w:val="single" w:sz="18" w:space="0" w:color="000000"/>
            </w:tcBorders>
          </w:tcPr>
          <w:p>
            <w:pPr>
              <w:pStyle w:val="TableParagraph"/>
              <w:spacing w:before="93"/>
              <w:ind w:left="209"/>
              <w:rPr>
                <w:sz w:val="18"/>
              </w:rPr>
            </w:pPr>
            <w:r>
              <w:rPr>
                <w:sz w:val="18"/>
              </w:rPr>
              <w:t>96.3</w:t>
            </w:r>
          </w:p>
        </w:tc>
        <w:tc>
          <w:tcPr>
            <w:tcW w:w="1094" w:type="dxa"/>
            <w:tcBorders>
              <w:bottom w:val="single" w:sz="18" w:space="0" w:color="000000"/>
            </w:tcBorders>
          </w:tcPr>
          <w:p>
            <w:pPr>
              <w:pStyle w:val="TableParagraph"/>
              <w:spacing w:before="93"/>
              <w:ind w:right="459"/>
              <w:jc w:val="right"/>
              <w:rPr>
                <w:sz w:val="18"/>
              </w:rPr>
            </w:pPr>
            <w:r>
              <w:rPr>
                <w:sz w:val="18"/>
              </w:rPr>
              <w:t>9,384</w:t>
            </w:r>
          </w:p>
        </w:tc>
      </w:tr>
    </w:tbl>
    <w:p>
      <w:pPr>
        <w:spacing w:after="0"/>
        <w:jc w:val="right"/>
        <w:rPr>
          <w:sz w:val="18"/>
        </w:rPr>
        <w:sectPr>
          <w:pgSz w:w="12240" w:h="15840"/>
          <w:pgMar w:header="0" w:footer="717" w:top="1220" w:bottom="900" w:left="640" w:right="660"/>
        </w:sectPr>
      </w:pPr>
    </w:p>
    <w:tbl>
      <w:tblPr>
        <w:tblW w:w="0" w:type="auto"/>
        <w:jc w:val="left"/>
        <w:tblInd w:w="9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9"/>
        <w:gridCol w:w="903"/>
        <w:gridCol w:w="775"/>
        <w:gridCol w:w="701"/>
        <w:gridCol w:w="694"/>
        <w:gridCol w:w="774"/>
        <w:gridCol w:w="701"/>
        <w:gridCol w:w="695"/>
        <w:gridCol w:w="774"/>
        <w:gridCol w:w="696"/>
      </w:tblGrid>
      <w:tr>
        <w:trPr>
          <w:trHeight w:val="398" w:hRule="atLeast"/>
        </w:trPr>
        <w:tc>
          <w:tcPr>
            <w:tcW w:w="2389" w:type="dxa"/>
            <w:tcBorders>
              <w:top w:val="single" w:sz="18" w:space="0" w:color="000000"/>
            </w:tcBorders>
          </w:tcPr>
          <w:p>
            <w:pPr>
              <w:pStyle w:val="TableParagraph"/>
              <w:spacing w:before="82"/>
              <w:ind w:left="38"/>
              <w:rPr>
                <w:sz w:val="18"/>
              </w:rPr>
            </w:pPr>
            <w:r>
              <w:rPr>
                <w:sz w:val="18"/>
                <w:u w:val="single"/>
              </w:rPr>
              <w:t>Table 14 Death registration</w:t>
            </w:r>
          </w:p>
        </w:tc>
        <w:tc>
          <w:tcPr>
            <w:tcW w:w="903" w:type="dxa"/>
            <w:tcBorders>
              <w:top w:val="single" w:sz="18" w:space="0" w:color="000000"/>
            </w:tcBorders>
          </w:tcPr>
          <w:p>
            <w:pPr>
              <w:pStyle w:val="TableParagraph"/>
              <w:rPr>
                <w:rFonts w:ascii="Times New Roman"/>
                <w:sz w:val="16"/>
              </w:rPr>
            </w:pPr>
          </w:p>
        </w:tc>
        <w:tc>
          <w:tcPr>
            <w:tcW w:w="775" w:type="dxa"/>
            <w:tcBorders>
              <w:top w:val="single" w:sz="18" w:space="0" w:color="000000"/>
            </w:tcBorders>
          </w:tcPr>
          <w:p>
            <w:pPr>
              <w:pStyle w:val="TableParagraph"/>
              <w:rPr>
                <w:rFonts w:ascii="Times New Roman"/>
                <w:sz w:val="16"/>
              </w:rPr>
            </w:pPr>
          </w:p>
        </w:tc>
        <w:tc>
          <w:tcPr>
            <w:tcW w:w="701" w:type="dxa"/>
            <w:tcBorders>
              <w:top w:val="single" w:sz="18" w:space="0" w:color="000000"/>
            </w:tcBorders>
          </w:tcPr>
          <w:p>
            <w:pPr>
              <w:pStyle w:val="TableParagraph"/>
              <w:rPr>
                <w:rFonts w:ascii="Times New Roman"/>
                <w:sz w:val="16"/>
              </w:rPr>
            </w:pPr>
          </w:p>
        </w:tc>
        <w:tc>
          <w:tcPr>
            <w:tcW w:w="694" w:type="dxa"/>
            <w:tcBorders>
              <w:top w:val="single" w:sz="18" w:space="0" w:color="000000"/>
            </w:tcBorders>
          </w:tcPr>
          <w:p>
            <w:pPr>
              <w:pStyle w:val="TableParagraph"/>
              <w:rPr>
                <w:rFonts w:ascii="Times New Roman"/>
                <w:sz w:val="16"/>
              </w:rPr>
            </w:pPr>
          </w:p>
        </w:tc>
        <w:tc>
          <w:tcPr>
            <w:tcW w:w="774" w:type="dxa"/>
            <w:tcBorders>
              <w:top w:val="single" w:sz="18" w:space="0" w:color="000000"/>
            </w:tcBorders>
          </w:tcPr>
          <w:p>
            <w:pPr>
              <w:pStyle w:val="TableParagraph"/>
              <w:rPr>
                <w:rFonts w:ascii="Times New Roman"/>
                <w:sz w:val="16"/>
              </w:rPr>
            </w:pPr>
          </w:p>
        </w:tc>
        <w:tc>
          <w:tcPr>
            <w:tcW w:w="701" w:type="dxa"/>
            <w:tcBorders>
              <w:top w:val="single" w:sz="18" w:space="0" w:color="000000"/>
            </w:tcBorders>
          </w:tcPr>
          <w:p>
            <w:pPr>
              <w:pStyle w:val="TableParagraph"/>
              <w:rPr>
                <w:rFonts w:ascii="Times New Roman"/>
                <w:sz w:val="16"/>
              </w:rPr>
            </w:pPr>
          </w:p>
        </w:tc>
        <w:tc>
          <w:tcPr>
            <w:tcW w:w="695" w:type="dxa"/>
            <w:tcBorders>
              <w:top w:val="single" w:sz="18" w:space="0" w:color="000000"/>
            </w:tcBorders>
          </w:tcPr>
          <w:p>
            <w:pPr>
              <w:pStyle w:val="TableParagraph"/>
              <w:rPr>
                <w:rFonts w:ascii="Times New Roman"/>
                <w:sz w:val="16"/>
              </w:rPr>
            </w:pPr>
          </w:p>
        </w:tc>
        <w:tc>
          <w:tcPr>
            <w:tcW w:w="774" w:type="dxa"/>
            <w:tcBorders>
              <w:top w:val="single" w:sz="18" w:space="0" w:color="000000"/>
            </w:tcBorders>
          </w:tcPr>
          <w:p>
            <w:pPr>
              <w:pStyle w:val="TableParagraph"/>
              <w:rPr>
                <w:rFonts w:ascii="Times New Roman"/>
                <w:sz w:val="16"/>
              </w:rPr>
            </w:pPr>
          </w:p>
        </w:tc>
        <w:tc>
          <w:tcPr>
            <w:tcW w:w="696" w:type="dxa"/>
            <w:tcBorders>
              <w:top w:val="single" w:sz="18" w:space="0" w:color="000000"/>
            </w:tcBorders>
          </w:tcPr>
          <w:p>
            <w:pPr>
              <w:pStyle w:val="TableParagraph"/>
              <w:rPr>
                <w:rFonts w:ascii="Times New Roman"/>
                <w:sz w:val="16"/>
              </w:rPr>
            </w:pPr>
          </w:p>
        </w:tc>
      </w:tr>
      <w:tr>
        <w:trPr>
          <w:trHeight w:val="582" w:hRule="atLeast"/>
        </w:trPr>
        <w:tc>
          <w:tcPr>
            <w:tcW w:w="9102" w:type="dxa"/>
            <w:gridSpan w:val="10"/>
            <w:tcBorders>
              <w:bottom w:val="single" w:sz="4" w:space="0" w:color="000000"/>
            </w:tcBorders>
          </w:tcPr>
          <w:p>
            <w:pPr>
              <w:pStyle w:val="TableParagraph"/>
              <w:spacing w:before="63"/>
              <w:ind w:left="38"/>
              <w:rPr>
                <w:sz w:val="18"/>
              </w:rPr>
            </w:pPr>
            <w:r>
              <w:rPr>
                <w:sz w:val="18"/>
              </w:rPr>
              <w:t>Among</w:t>
            </w:r>
            <w:r>
              <w:rPr>
                <w:spacing w:val="-10"/>
                <w:sz w:val="18"/>
              </w:rPr>
              <w:t> </w:t>
            </w:r>
            <w:r>
              <w:rPr>
                <w:sz w:val="18"/>
              </w:rPr>
              <w:t>deaths</w:t>
            </w:r>
            <w:r>
              <w:rPr>
                <w:spacing w:val="-9"/>
                <w:sz w:val="18"/>
              </w:rPr>
              <w:t> </w:t>
            </w:r>
            <w:r>
              <w:rPr>
                <w:sz w:val="18"/>
              </w:rPr>
              <w:t>of</w:t>
            </w:r>
            <w:r>
              <w:rPr>
                <w:spacing w:val="-8"/>
                <w:sz w:val="18"/>
              </w:rPr>
              <w:t> </w:t>
            </w:r>
            <w:r>
              <w:rPr>
                <w:sz w:val="18"/>
              </w:rPr>
              <w:t>usual</w:t>
            </w:r>
            <w:r>
              <w:rPr>
                <w:spacing w:val="-9"/>
                <w:sz w:val="18"/>
              </w:rPr>
              <w:t> </w:t>
            </w:r>
            <w:r>
              <w:rPr>
                <w:sz w:val="18"/>
              </w:rPr>
              <w:t>residents</w:t>
            </w:r>
            <w:r>
              <w:rPr>
                <w:spacing w:val="-6"/>
                <w:sz w:val="18"/>
              </w:rPr>
              <w:t> </w:t>
            </w:r>
            <w:r>
              <w:rPr>
                <w:sz w:val="18"/>
              </w:rPr>
              <w:t>during</w:t>
            </w:r>
            <w:r>
              <w:rPr>
                <w:spacing w:val="-9"/>
                <w:sz w:val="18"/>
              </w:rPr>
              <w:t> </w:t>
            </w:r>
            <w:r>
              <w:rPr>
                <w:sz w:val="18"/>
              </w:rPr>
              <w:t>the</w:t>
            </w:r>
            <w:r>
              <w:rPr>
                <w:spacing w:val="-9"/>
                <w:sz w:val="18"/>
              </w:rPr>
              <w:t> </w:t>
            </w:r>
            <w:r>
              <w:rPr>
                <w:sz w:val="18"/>
              </w:rPr>
              <w:t>3</w:t>
            </w:r>
            <w:r>
              <w:rPr>
                <w:spacing w:val="-10"/>
                <w:sz w:val="18"/>
              </w:rPr>
              <w:t> </w:t>
            </w:r>
            <w:r>
              <w:rPr>
                <w:sz w:val="18"/>
              </w:rPr>
              <w:t>years</w:t>
            </w:r>
            <w:r>
              <w:rPr>
                <w:spacing w:val="-9"/>
                <w:sz w:val="18"/>
              </w:rPr>
              <w:t> </w:t>
            </w:r>
            <w:r>
              <w:rPr>
                <w:sz w:val="18"/>
              </w:rPr>
              <w:t>preceding</w:t>
            </w:r>
            <w:r>
              <w:rPr>
                <w:spacing w:val="-9"/>
                <w:sz w:val="18"/>
              </w:rPr>
              <w:t> </w:t>
            </w:r>
            <w:r>
              <w:rPr>
                <w:sz w:val="18"/>
              </w:rPr>
              <w:t>the</w:t>
            </w:r>
            <w:r>
              <w:rPr>
                <w:spacing w:val="-9"/>
                <w:sz w:val="18"/>
              </w:rPr>
              <w:t> </w:t>
            </w:r>
            <w:r>
              <w:rPr>
                <w:sz w:val="18"/>
              </w:rPr>
              <w:t>survey,</w:t>
            </w:r>
            <w:r>
              <w:rPr>
                <w:spacing w:val="-9"/>
                <w:sz w:val="18"/>
              </w:rPr>
              <w:t> </w:t>
            </w:r>
            <w:r>
              <w:rPr>
                <w:sz w:val="18"/>
              </w:rPr>
              <w:t>percentage</w:t>
            </w:r>
            <w:r>
              <w:rPr>
                <w:spacing w:val="-9"/>
                <w:sz w:val="18"/>
              </w:rPr>
              <w:t> </w:t>
            </w:r>
            <w:r>
              <w:rPr>
                <w:sz w:val="18"/>
              </w:rPr>
              <w:t>of</w:t>
            </w:r>
            <w:r>
              <w:rPr>
                <w:spacing w:val="-8"/>
                <w:sz w:val="18"/>
              </w:rPr>
              <w:t> </w:t>
            </w:r>
            <w:r>
              <w:rPr>
                <w:sz w:val="18"/>
              </w:rPr>
              <w:t>deaths</w:t>
            </w:r>
            <w:r>
              <w:rPr>
                <w:spacing w:val="-7"/>
                <w:sz w:val="18"/>
              </w:rPr>
              <w:t> </w:t>
            </w:r>
            <w:r>
              <w:rPr>
                <w:sz w:val="18"/>
              </w:rPr>
              <w:t>registered</w:t>
            </w:r>
            <w:r>
              <w:rPr>
                <w:spacing w:val="-10"/>
                <w:sz w:val="18"/>
              </w:rPr>
              <w:t> </w:t>
            </w:r>
            <w:r>
              <w:rPr>
                <w:sz w:val="18"/>
              </w:rPr>
              <w:t>with</w:t>
            </w:r>
            <w:r>
              <w:rPr>
                <w:spacing w:val="-9"/>
                <w:sz w:val="18"/>
              </w:rPr>
              <w:t> </w:t>
            </w:r>
            <w:r>
              <w:rPr>
                <w:sz w:val="18"/>
              </w:rPr>
              <w:t>civil</w:t>
            </w:r>
            <w:r>
              <w:rPr>
                <w:spacing w:val="-9"/>
                <w:sz w:val="18"/>
              </w:rPr>
              <w:t> </w:t>
            </w:r>
            <w:r>
              <w:rPr>
                <w:sz w:val="18"/>
              </w:rPr>
              <w:t>authority by selected background characteristics, according to residence and sex, Maharashtra,</w:t>
            </w:r>
            <w:r>
              <w:rPr>
                <w:spacing w:val="-8"/>
                <w:sz w:val="18"/>
              </w:rPr>
              <w:t> </w:t>
            </w:r>
            <w:r>
              <w:rPr>
                <w:sz w:val="18"/>
              </w:rPr>
              <w:t>2019-20</w:t>
            </w:r>
          </w:p>
        </w:tc>
      </w:tr>
      <w:tr>
        <w:trPr>
          <w:trHeight w:val="361" w:hRule="atLeast"/>
        </w:trPr>
        <w:tc>
          <w:tcPr>
            <w:tcW w:w="2389" w:type="dxa"/>
            <w:tcBorders>
              <w:top w:val="single" w:sz="4" w:space="0" w:color="000000"/>
            </w:tcBorders>
          </w:tcPr>
          <w:p>
            <w:pPr>
              <w:pStyle w:val="TableParagraph"/>
              <w:rPr>
                <w:rFonts w:ascii="Times New Roman"/>
                <w:sz w:val="16"/>
              </w:rPr>
            </w:pPr>
          </w:p>
        </w:tc>
        <w:tc>
          <w:tcPr>
            <w:tcW w:w="903" w:type="dxa"/>
            <w:tcBorders>
              <w:top w:val="single" w:sz="4" w:space="0" w:color="000000"/>
            </w:tcBorders>
          </w:tcPr>
          <w:p>
            <w:pPr>
              <w:pStyle w:val="TableParagraph"/>
              <w:rPr>
                <w:rFonts w:ascii="Times New Roman"/>
                <w:sz w:val="16"/>
              </w:rPr>
            </w:pPr>
          </w:p>
        </w:tc>
        <w:tc>
          <w:tcPr>
            <w:tcW w:w="775" w:type="dxa"/>
            <w:tcBorders>
              <w:top w:val="single" w:sz="4" w:space="0" w:color="000000"/>
            </w:tcBorders>
          </w:tcPr>
          <w:p>
            <w:pPr>
              <w:pStyle w:val="TableParagraph"/>
              <w:tabs>
                <w:tab w:pos="116" w:val="left" w:leader="none"/>
                <w:tab w:pos="1388" w:val="left" w:leader="none"/>
              </w:tabs>
              <w:spacing w:before="80"/>
              <w:ind w:left="-702" w:right="-620"/>
              <w:rPr>
                <w:sz w:val="18"/>
              </w:rPr>
            </w:pPr>
            <w:r>
              <w:rPr>
                <w:sz w:val="18"/>
                <w:u w:val="single"/>
              </w:rPr>
              <w:t> </w:t>
              <w:tab/>
              <w:t>Urban</w:t>
              <w:tab/>
            </w:r>
          </w:p>
        </w:tc>
        <w:tc>
          <w:tcPr>
            <w:tcW w:w="701" w:type="dxa"/>
            <w:tcBorders>
              <w:top w:val="single" w:sz="4" w:space="0" w:color="000000"/>
            </w:tcBorders>
          </w:tcPr>
          <w:p>
            <w:pPr>
              <w:pStyle w:val="TableParagraph"/>
              <w:rPr>
                <w:rFonts w:ascii="Times New Roman"/>
                <w:sz w:val="16"/>
              </w:rPr>
            </w:pPr>
          </w:p>
        </w:tc>
        <w:tc>
          <w:tcPr>
            <w:tcW w:w="694" w:type="dxa"/>
            <w:tcBorders>
              <w:top w:val="single" w:sz="4" w:space="0" w:color="000000"/>
            </w:tcBorders>
          </w:tcPr>
          <w:p>
            <w:pPr>
              <w:pStyle w:val="TableParagraph"/>
              <w:rPr>
                <w:rFonts w:ascii="Times New Roman"/>
                <w:sz w:val="16"/>
              </w:rPr>
            </w:pPr>
          </w:p>
        </w:tc>
        <w:tc>
          <w:tcPr>
            <w:tcW w:w="774" w:type="dxa"/>
            <w:tcBorders>
              <w:top w:val="single" w:sz="4" w:space="0" w:color="000000"/>
            </w:tcBorders>
          </w:tcPr>
          <w:p>
            <w:pPr>
              <w:pStyle w:val="TableParagraph"/>
              <w:tabs>
                <w:tab w:pos="152" w:val="left" w:leader="none"/>
                <w:tab w:pos="1386" w:val="left" w:leader="none"/>
              </w:tabs>
              <w:spacing w:before="80"/>
              <w:ind w:left="-702" w:right="-620"/>
              <w:rPr>
                <w:sz w:val="18"/>
              </w:rPr>
            </w:pPr>
            <w:r>
              <w:rPr>
                <w:sz w:val="18"/>
                <w:u w:val="single"/>
              </w:rPr>
              <w:t> </w:t>
              <w:tab/>
              <w:t>Rural</w:t>
              <w:tab/>
            </w:r>
          </w:p>
        </w:tc>
        <w:tc>
          <w:tcPr>
            <w:tcW w:w="701" w:type="dxa"/>
            <w:tcBorders>
              <w:top w:val="single" w:sz="4" w:space="0" w:color="000000"/>
            </w:tcBorders>
          </w:tcPr>
          <w:p>
            <w:pPr>
              <w:pStyle w:val="TableParagraph"/>
              <w:rPr>
                <w:rFonts w:ascii="Times New Roman"/>
                <w:sz w:val="16"/>
              </w:rPr>
            </w:pPr>
          </w:p>
        </w:tc>
        <w:tc>
          <w:tcPr>
            <w:tcW w:w="2165" w:type="dxa"/>
            <w:gridSpan w:val="3"/>
            <w:tcBorders>
              <w:top w:val="single" w:sz="4" w:space="0" w:color="000000"/>
            </w:tcBorders>
          </w:tcPr>
          <w:p>
            <w:pPr>
              <w:pStyle w:val="TableParagraph"/>
              <w:tabs>
                <w:tab w:pos="893" w:val="left" w:leader="none"/>
                <w:tab w:pos="2163" w:val="left" w:leader="none"/>
              </w:tabs>
              <w:spacing w:before="80"/>
              <w:ind w:left="-7"/>
              <w:rPr>
                <w:sz w:val="18"/>
              </w:rPr>
            </w:pPr>
            <w:r>
              <w:rPr>
                <w:sz w:val="18"/>
                <w:u w:val="single"/>
              </w:rPr>
              <w:t> </w:t>
              <w:tab/>
              <w:t>Total</w:t>
              <w:tab/>
            </w:r>
          </w:p>
        </w:tc>
      </w:tr>
      <w:tr>
        <w:trPr>
          <w:trHeight w:val="247" w:hRule="atLeast"/>
        </w:trPr>
        <w:tc>
          <w:tcPr>
            <w:tcW w:w="2389" w:type="dxa"/>
            <w:tcBorders>
              <w:bottom w:val="single" w:sz="4" w:space="0" w:color="000000"/>
            </w:tcBorders>
          </w:tcPr>
          <w:p>
            <w:pPr>
              <w:pStyle w:val="TableParagraph"/>
              <w:spacing w:line="199" w:lineRule="exact" w:before="28"/>
              <w:ind w:left="38"/>
              <w:rPr>
                <w:sz w:val="18"/>
              </w:rPr>
            </w:pPr>
            <w:r>
              <w:rPr>
                <w:sz w:val="18"/>
              </w:rPr>
              <w:t>Background characteristic</w:t>
            </w:r>
          </w:p>
        </w:tc>
        <w:tc>
          <w:tcPr>
            <w:tcW w:w="903" w:type="dxa"/>
            <w:tcBorders>
              <w:bottom w:val="single" w:sz="4" w:space="0" w:color="000000"/>
            </w:tcBorders>
          </w:tcPr>
          <w:p>
            <w:pPr>
              <w:pStyle w:val="TableParagraph"/>
              <w:spacing w:line="199" w:lineRule="exact" w:before="28"/>
              <w:ind w:right="153"/>
              <w:jc w:val="right"/>
              <w:rPr>
                <w:sz w:val="18"/>
              </w:rPr>
            </w:pPr>
            <w:r>
              <w:rPr>
                <w:sz w:val="18"/>
              </w:rPr>
              <w:t>Male</w:t>
            </w:r>
          </w:p>
        </w:tc>
        <w:tc>
          <w:tcPr>
            <w:tcW w:w="775" w:type="dxa"/>
            <w:tcBorders>
              <w:bottom w:val="single" w:sz="4" w:space="0" w:color="000000"/>
            </w:tcBorders>
          </w:tcPr>
          <w:p>
            <w:pPr>
              <w:pStyle w:val="TableParagraph"/>
              <w:spacing w:line="199" w:lineRule="exact" w:before="28"/>
              <w:ind w:left="116"/>
              <w:rPr>
                <w:sz w:val="18"/>
              </w:rPr>
            </w:pPr>
            <w:r>
              <w:rPr>
                <w:sz w:val="18"/>
              </w:rPr>
              <w:t>Female</w:t>
            </w:r>
          </w:p>
        </w:tc>
        <w:tc>
          <w:tcPr>
            <w:tcW w:w="701" w:type="dxa"/>
            <w:tcBorders>
              <w:bottom w:val="single" w:sz="4" w:space="0" w:color="000000"/>
            </w:tcBorders>
          </w:tcPr>
          <w:p>
            <w:pPr>
              <w:pStyle w:val="TableParagraph"/>
              <w:spacing w:line="199" w:lineRule="exact" w:before="28"/>
              <w:ind w:right="180"/>
              <w:jc w:val="right"/>
              <w:rPr>
                <w:sz w:val="18"/>
              </w:rPr>
            </w:pPr>
            <w:r>
              <w:rPr>
                <w:sz w:val="18"/>
              </w:rPr>
              <w:t>Total</w:t>
            </w:r>
          </w:p>
        </w:tc>
        <w:tc>
          <w:tcPr>
            <w:tcW w:w="694" w:type="dxa"/>
            <w:tcBorders>
              <w:bottom w:val="single" w:sz="4" w:space="0" w:color="000000"/>
            </w:tcBorders>
          </w:tcPr>
          <w:p>
            <w:pPr>
              <w:pStyle w:val="TableParagraph"/>
              <w:spacing w:line="199" w:lineRule="exact" w:before="28"/>
              <w:ind w:right="154"/>
              <w:jc w:val="right"/>
              <w:rPr>
                <w:sz w:val="18"/>
              </w:rPr>
            </w:pPr>
            <w:r>
              <w:rPr>
                <w:sz w:val="18"/>
              </w:rPr>
              <w:t>Male</w:t>
            </w:r>
          </w:p>
        </w:tc>
        <w:tc>
          <w:tcPr>
            <w:tcW w:w="774" w:type="dxa"/>
            <w:tcBorders>
              <w:bottom w:val="single" w:sz="4" w:space="0" w:color="000000"/>
            </w:tcBorders>
          </w:tcPr>
          <w:p>
            <w:pPr>
              <w:pStyle w:val="TableParagraph"/>
              <w:spacing w:line="199" w:lineRule="exact" w:before="28"/>
              <w:ind w:left="116"/>
              <w:rPr>
                <w:sz w:val="18"/>
              </w:rPr>
            </w:pPr>
            <w:r>
              <w:rPr>
                <w:sz w:val="18"/>
              </w:rPr>
              <w:t>Female</w:t>
            </w:r>
          </w:p>
        </w:tc>
        <w:tc>
          <w:tcPr>
            <w:tcW w:w="701" w:type="dxa"/>
            <w:tcBorders>
              <w:bottom w:val="single" w:sz="4" w:space="0" w:color="000000"/>
            </w:tcBorders>
          </w:tcPr>
          <w:p>
            <w:pPr>
              <w:pStyle w:val="TableParagraph"/>
              <w:spacing w:line="199" w:lineRule="exact" w:before="28"/>
              <w:ind w:right="179"/>
              <w:jc w:val="right"/>
              <w:rPr>
                <w:sz w:val="18"/>
              </w:rPr>
            </w:pPr>
            <w:r>
              <w:rPr>
                <w:sz w:val="18"/>
              </w:rPr>
              <w:t>Total</w:t>
            </w:r>
          </w:p>
        </w:tc>
        <w:tc>
          <w:tcPr>
            <w:tcW w:w="695" w:type="dxa"/>
            <w:tcBorders>
              <w:bottom w:val="single" w:sz="4" w:space="0" w:color="000000"/>
            </w:tcBorders>
          </w:tcPr>
          <w:p>
            <w:pPr>
              <w:pStyle w:val="TableParagraph"/>
              <w:spacing w:line="199" w:lineRule="exact" w:before="28"/>
              <w:ind w:right="154"/>
              <w:jc w:val="right"/>
              <w:rPr>
                <w:sz w:val="18"/>
              </w:rPr>
            </w:pPr>
            <w:r>
              <w:rPr>
                <w:sz w:val="18"/>
              </w:rPr>
              <w:t>Male</w:t>
            </w:r>
          </w:p>
        </w:tc>
        <w:tc>
          <w:tcPr>
            <w:tcW w:w="774" w:type="dxa"/>
            <w:tcBorders>
              <w:bottom w:val="single" w:sz="4" w:space="0" w:color="000000"/>
            </w:tcBorders>
          </w:tcPr>
          <w:p>
            <w:pPr>
              <w:pStyle w:val="TableParagraph"/>
              <w:spacing w:line="199" w:lineRule="exact" w:before="28"/>
              <w:ind w:right="123"/>
              <w:jc w:val="right"/>
              <w:rPr>
                <w:sz w:val="18"/>
              </w:rPr>
            </w:pPr>
            <w:r>
              <w:rPr>
                <w:sz w:val="18"/>
              </w:rPr>
              <w:t>Female</w:t>
            </w:r>
          </w:p>
        </w:tc>
        <w:tc>
          <w:tcPr>
            <w:tcW w:w="696" w:type="dxa"/>
            <w:tcBorders>
              <w:bottom w:val="single" w:sz="4" w:space="0" w:color="000000"/>
            </w:tcBorders>
          </w:tcPr>
          <w:p>
            <w:pPr>
              <w:pStyle w:val="TableParagraph"/>
              <w:spacing w:line="199" w:lineRule="exact" w:before="28"/>
              <w:ind w:left="147"/>
              <w:rPr>
                <w:sz w:val="18"/>
              </w:rPr>
            </w:pPr>
            <w:r>
              <w:rPr>
                <w:sz w:val="18"/>
              </w:rPr>
              <w:t>Total</w:t>
            </w:r>
          </w:p>
        </w:tc>
      </w:tr>
      <w:tr>
        <w:trPr>
          <w:trHeight w:val="535" w:hRule="atLeast"/>
        </w:trPr>
        <w:tc>
          <w:tcPr>
            <w:tcW w:w="2389" w:type="dxa"/>
            <w:tcBorders>
              <w:top w:val="single" w:sz="4" w:space="0" w:color="000000"/>
            </w:tcBorders>
          </w:tcPr>
          <w:p>
            <w:pPr>
              <w:pStyle w:val="TableParagraph"/>
              <w:spacing w:before="6"/>
              <w:rPr>
                <w:rFonts w:ascii="P052"/>
                <w:sz w:val="21"/>
              </w:rPr>
            </w:pPr>
          </w:p>
          <w:p>
            <w:pPr>
              <w:pStyle w:val="TableParagraph"/>
              <w:spacing w:line="217" w:lineRule="exact"/>
              <w:ind w:left="38"/>
              <w:rPr>
                <w:b/>
                <w:sz w:val="18"/>
              </w:rPr>
            </w:pPr>
            <w:r>
              <w:rPr>
                <w:b/>
                <w:sz w:val="18"/>
              </w:rPr>
              <w:t>Age</w:t>
            </w:r>
          </w:p>
        </w:tc>
        <w:tc>
          <w:tcPr>
            <w:tcW w:w="903" w:type="dxa"/>
            <w:tcBorders>
              <w:top w:val="single" w:sz="4" w:space="0" w:color="000000"/>
            </w:tcBorders>
          </w:tcPr>
          <w:p>
            <w:pPr>
              <w:pStyle w:val="TableParagraph"/>
              <w:rPr>
                <w:rFonts w:ascii="Times New Roman"/>
                <w:sz w:val="16"/>
              </w:rPr>
            </w:pPr>
          </w:p>
        </w:tc>
        <w:tc>
          <w:tcPr>
            <w:tcW w:w="775" w:type="dxa"/>
            <w:tcBorders>
              <w:top w:val="single" w:sz="4" w:space="0" w:color="000000"/>
            </w:tcBorders>
          </w:tcPr>
          <w:p>
            <w:pPr>
              <w:pStyle w:val="TableParagraph"/>
              <w:rPr>
                <w:rFonts w:ascii="Times New Roman"/>
                <w:sz w:val="16"/>
              </w:rPr>
            </w:pPr>
          </w:p>
        </w:tc>
        <w:tc>
          <w:tcPr>
            <w:tcW w:w="701" w:type="dxa"/>
            <w:tcBorders>
              <w:top w:val="single" w:sz="4" w:space="0" w:color="000000"/>
            </w:tcBorders>
          </w:tcPr>
          <w:p>
            <w:pPr>
              <w:pStyle w:val="TableParagraph"/>
              <w:rPr>
                <w:rFonts w:ascii="Times New Roman"/>
                <w:sz w:val="16"/>
              </w:rPr>
            </w:pPr>
          </w:p>
        </w:tc>
        <w:tc>
          <w:tcPr>
            <w:tcW w:w="694" w:type="dxa"/>
            <w:tcBorders>
              <w:top w:val="single" w:sz="4" w:space="0" w:color="000000"/>
            </w:tcBorders>
          </w:tcPr>
          <w:p>
            <w:pPr>
              <w:pStyle w:val="TableParagraph"/>
              <w:rPr>
                <w:rFonts w:ascii="Times New Roman"/>
                <w:sz w:val="16"/>
              </w:rPr>
            </w:pPr>
          </w:p>
        </w:tc>
        <w:tc>
          <w:tcPr>
            <w:tcW w:w="774" w:type="dxa"/>
            <w:tcBorders>
              <w:top w:val="single" w:sz="4" w:space="0" w:color="000000"/>
            </w:tcBorders>
          </w:tcPr>
          <w:p>
            <w:pPr>
              <w:pStyle w:val="TableParagraph"/>
              <w:rPr>
                <w:rFonts w:ascii="Times New Roman"/>
                <w:sz w:val="16"/>
              </w:rPr>
            </w:pPr>
          </w:p>
        </w:tc>
        <w:tc>
          <w:tcPr>
            <w:tcW w:w="701" w:type="dxa"/>
            <w:tcBorders>
              <w:top w:val="single" w:sz="4" w:space="0" w:color="000000"/>
            </w:tcBorders>
          </w:tcPr>
          <w:p>
            <w:pPr>
              <w:pStyle w:val="TableParagraph"/>
              <w:rPr>
                <w:rFonts w:ascii="Times New Roman"/>
                <w:sz w:val="16"/>
              </w:rPr>
            </w:pPr>
          </w:p>
        </w:tc>
        <w:tc>
          <w:tcPr>
            <w:tcW w:w="695" w:type="dxa"/>
            <w:tcBorders>
              <w:top w:val="single" w:sz="4" w:space="0" w:color="000000"/>
            </w:tcBorders>
          </w:tcPr>
          <w:p>
            <w:pPr>
              <w:pStyle w:val="TableParagraph"/>
              <w:rPr>
                <w:rFonts w:ascii="Times New Roman"/>
                <w:sz w:val="16"/>
              </w:rPr>
            </w:pPr>
          </w:p>
        </w:tc>
        <w:tc>
          <w:tcPr>
            <w:tcW w:w="774" w:type="dxa"/>
            <w:tcBorders>
              <w:top w:val="single" w:sz="4" w:space="0" w:color="000000"/>
            </w:tcBorders>
          </w:tcPr>
          <w:p>
            <w:pPr>
              <w:pStyle w:val="TableParagraph"/>
              <w:rPr>
                <w:rFonts w:ascii="Times New Roman"/>
                <w:sz w:val="16"/>
              </w:rPr>
            </w:pPr>
          </w:p>
        </w:tc>
        <w:tc>
          <w:tcPr>
            <w:tcW w:w="696" w:type="dxa"/>
            <w:tcBorders>
              <w:top w:val="single" w:sz="4" w:space="0" w:color="000000"/>
            </w:tcBorders>
          </w:tcPr>
          <w:p>
            <w:pPr>
              <w:pStyle w:val="TableParagraph"/>
              <w:rPr>
                <w:rFonts w:ascii="Times New Roman"/>
                <w:sz w:val="16"/>
              </w:rPr>
            </w:pPr>
          </w:p>
        </w:tc>
      </w:tr>
      <w:tr>
        <w:trPr>
          <w:trHeight w:val="220" w:hRule="atLeast"/>
        </w:trPr>
        <w:tc>
          <w:tcPr>
            <w:tcW w:w="2389" w:type="dxa"/>
          </w:tcPr>
          <w:p>
            <w:pPr>
              <w:pStyle w:val="TableParagraph"/>
              <w:spacing w:line="201" w:lineRule="exact"/>
              <w:ind w:left="139"/>
              <w:rPr>
                <w:sz w:val="18"/>
              </w:rPr>
            </w:pPr>
            <w:r>
              <w:rPr>
                <w:sz w:val="18"/>
              </w:rPr>
              <w:t>0-4</w:t>
            </w:r>
          </w:p>
        </w:tc>
        <w:tc>
          <w:tcPr>
            <w:tcW w:w="903" w:type="dxa"/>
          </w:tcPr>
          <w:p>
            <w:pPr>
              <w:pStyle w:val="TableParagraph"/>
              <w:spacing w:line="201" w:lineRule="exact"/>
              <w:ind w:right="176"/>
              <w:jc w:val="right"/>
              <w:rPr>
                <w:sz w:val="18"/>
              </w:rPr>
            </w:pPr>
            <w:r>
              <w:rPr>
                <w:sz w:val="18"/>
              </w:rPr>
              <w:t>83.9</w:t>
            </w:r>
          </w:p>
        </w:tc>
        <w:tc>
          <w:tcPr>
            <w:tcW w:w="775" w:type="dxa"/>
          </w:tcPr>
          <w:p>
            <w:pPr>
              <w:pStyle w:val="TableParagraph"/>
              <w:spacing w:line="201" w:lineRule="exact"/>
              <w:ind w:left="174"/>
              <w:rPr>
                <w:sz w:val="18"/>
              </w:rPr>
            </w:pPr>
            <w:r>
              <w:rPr>
                <w:sz w:val="18"/>
              </w:rPr>
              <w:t>(91.6)</w:t>
            </w:r>
          </w:p>
        </w:tc>
        <w:tc>
          <w:tcPr>
            <w:tcW w:w="701" w:type="dxa"/>
          </w:tcPr>
          <w:p>
            <w:pPr>
              <w:pStyle w:val="TableParagraph"/>
              <w:spacing w:line="201" w:lineRule="exact"/>
              <w:ind w:right="204"/>
              <w:jc w:val="right"/>
              <w:rPr>
                <w:sz w:val="18"/>
              </w:rPr>
            </w:pPr>
            <w:r>
              <w:rPr>
                <w:sz w:val="18"/>
              </w:rPr>
              <w:t>86.7</w:t>
            </w:r>
          </w:p>
        </w:tc>
        <w:tc>
          <w:tcPr>
            <w:tcW w:w="694" w:type="dxa"/>
          </w:tcPr>
          <w:p>
            <w:pPr>
              <w:pStyle w:val="TableParagraph"/>
              <w:spacing w:line="201" w:lineRule="exact"/>
              <w:ind w:right="176"/>
              <w:jc w:val="right"/>
              <w:rPr>
                <w:sz w:val="18"/>
              </w:rPr>
            </w:pPr>
            <w:r>
              <w:rPr>
                <w:sz w:val="18"/>
              </w:rPr>
              <w:t>72.8</w:t>
            </w:r>
          </w:p>
        </w:tc>
        <w:tc>
          <w:tcPr>
            <w:tcW w:w="774" w:type="dxa"/>
          </w:tcPr>
          <w:p>
            <w:pPr>
              <w:pStyle w:val="TableParagraph"/>
              <w:spacing w:line="201" w:lineRule="exact"/>
              <w:ind w:left="224"/>
              <w:rPr>
                <w:sz w:val="18"/>
              </w:rPr>
            </w:pPr>
            <w:r>
              <w:rPr>
                <w:sz w:val="18"/>
              </w:rPr>
              <w:t>79.8</w:t>
            </w:r>
          </w:p>
        </w:tc>
        <w:tc>
          <w:tcPr>
            <w:tcW w:w="701" w:type="dxa"/>
          </w:tcPr>
          <w:p>
            <w:pPr>
              <w:pStyle w:val="TableParagraph"/>
              <w:spacing w:line="201" w:lineRule="exact"/>
              <w:ind w:right="206"/>
              <w:jc w:val="right"/>
              <w:rPr>
                <w:sz w:val="18"/>
              </w:rPr>
            </w:pPr>
            <w:r>
              <w:rPr>
                <w:sz w:val="18"/>
              </w:rPr>
              <w:t>76.1</w:t>
            </w:r>
          </w:p>
        </w:tc>
        <w:tc>
          <w:tcPr>
            <w:tcW w:w="695" w:type="dxa"/>
          </w:tcPr>
          <w:p>
            <w:pPr>
              <w:pStyle w:val="TableParagraph"/>
              <w:spacing w:line="201" w:lineRule="exact"/>
              <w:ind w:right="176"/>
              <w:jc w:val="right"/>
              <w:rPr>
                <w:sz w:val="18"/>
              </w:rPr>
            </w:pPr>
            <w:r>
              <w:rPr>
                <w:sz w:val="18"/>
              </w:rPr>
              <w:t>77.0</w:t>
            </w:r>
          </w:p>
        </w:tc>
        <w:tc>
          <w:tcPr>
            <w:tcW w:w="774" w:type="dxa"/>
          </w:tcPr>
          <w:p>
            <w:pPr>
              <w:pStyle w:val="TableParagraph"/>
              <w:spacing w:line="201" w:lineRule="exact"/>
              <w:ind w:left="225"/>
              <w:rPr>
                <w:sz w:val="18"/>
              </w:rPr>
            </w:pPr>
            <w:r>
              <w:rPr>
                <w:sz w:val="18"/>
              </w:rPr>
              <w:t>83.1</w:t>
            </w:r>
          </w:p>
        </w:tc>
        <w:tc>
          <w:tcPr>
            <w:tcW w:w="696" w:type="dxa"/>
          </w:tcPr>
          <w:p>
            <w:pPr>
              <w:pStyle w:val="TableParagraph"/>
              <w:spacing w:line="201" w:lineRule="exact"/>
              <w:ind w:left="173"/>
              <w:rPr>
                <w:sz w:val="18"/>
              </w:rPr>
            </w:pPr>
            <w:r>
              <w:rPr>
                <w:sz w:val="18"/>
              </w:rPr>
              <w:t>79.6</w:t>
            </w:r>
          </w:p>
        </w:tc>
      </w:tr>
      <w:tr>
        <w:trPr>
          <w:trHeight w:val="219" w:hRule="atLeast"/>
        </w:trPr>
        <w:tc>
          <w:tcPr>
            <w:tcW w:w="2389" w:type="dxa"/>
          </w:tcPr>
          <w:p>
            <w:pPr>
              <w:pStyle w:val="TableParagraph"/>
              <w:spacing w:line="200" w:lineRule="exact"/>
              <w:ind w:left="139"/>
              <w:rPr>
                <w:sz w:val="18"/>
              </w:rPr>
            </w:pPr>
            <w:r>
              <w:rPr>
                <w:sz w:val="18"/>
              </w:rPr>
              <w:t>15-24</w:t>
            </w:r>
          </w:p>
        </w:tc>
        <w:tc>
          <w:tcPr>
            <w:tcW w:w="903" w:type="dxa"/>
          </w:tcPr>
          <w:p>
            <w:pPr>
              <w:pStyle w:val="TableParagraph"/>
              <w:spacing w:line="200" w:lineRule="exact"/>
              <w:ind w:right="175"/>
              <w:jc w:val="right"/>
              <w:rPr>
                <w:sz w:val="18"/>
              </w:rPr>
            </w:pPr>
            <w:r>
              <w:rPr>
                <w:sz w:val="18"/>
              </w:rPr>
              <w:t>*</w:t>
            </w:r>
          </w:p>
        </w:tc>
        <w:tc>
          <w:tcPr>
            <w:tcW w:w="775" w:type="dxa"/>
          </w:tcPr>
          <w:p>
            <w:pPr>
              <w:pStyle w:val="TableParagraph"/>
              <w:spacing w:line="200" w:lineRule="exact"/>
              <w:ind w:left="455"/>
              <w:rPr>
                <w:sz w:val="18"/>
              </w:rPr>
            </w:pPr>
            <w:r>
              <w:rPr>
                <w:sz w:val="18"/>
              </w:rPr>
              <w:t>*</w:t>
            </w:r>
          </w:p>
        </w:tc>
        <w:tc>
          <w:tcPr>
            <w:tcW w:w="701" w:type="dxa"/>
          </w:tcPr>
          <w:p>
            <w:pPr>
              <w:pStyle w:val="TableParagraph"/>
              <w:spacing w:line="200" w:lineRule="exact"/>
              <w:ind w:right="204"/>
              <w:jc w:val="right"/>
              <w:rPr>
                <w:sz w:val="18"/>
              </w:rPr>
            </w:pPr>
            <w:r>
              <w:rPr>
                <w:sz w:val="18"/>
              </w:rPr>
              <w:t>*</w:t>
            </w:r>
          </w:p>
        </w:tc>
        <w:tc>
          <w:tcPr>
            <w:tcW w:w="694" w:type="dxa"/>
          </w:tcPr>
          <w:p>
            <w:pPr>
              <w:pStyle w:val="TableParagraph"/>
              <w:spacing w:line="200" w:lineRule="exact"/>
              <w:ind w:right="117"/>
              <w:jc w:val="right"/>
              <w:rPr>
                <w:sz w:val="18"/>
              </w:rPr>
            </w:pPr>
            <w:r>
              <w:rPr>
                <w:sz w:val="18"/>
              </w:rPr>
              <w:t>(83.4)</w:t>
            </w:r>
          </w:p>
        </w:tc>
        <w:tc>
          <w:tcPr>
            <w:tcW w:w="774" w:type="dxa"/>
          </w:tcPr>
          <w:p>
            <w:pPr>
              <w:pStyle w:val="TableParagraph"/>
              <w:spacing w:line="200" w:lineRule="exact"/>
              <w:ind w:left="455"/>
              <w:rPr>
                <w:sz w:val="18"/>
              </w:rPr>
            </w:pPr>
            <w:r>
              <w:rPr>
                <w:sz w:val="18"/>
              </w:rPr>
              <w:t>*</w:t>
            </w:r>
          </w:p>
        </w:tc>
        <w:tc>
          <w:tcPr>
            <w:tcW w:w="701" w:type="dxa"/>
          </w:tcPr>
          <w:p>
            <w:pPr>
              <w:pStyle w:val="TableParagraph"/>
              <w:spacing w:line="200" w:lineRule="exact"/>
              <w:ind w:right="206"/>
              <w:jc w:val="right"/>
              <w:rPr>
                <w:sz w:val="18"/>
              </w:rPr>
            </w:pPr>
            <w:r>
              <w:rPr>
                <w:sz w:val="18"/>
              </w:rPr>
              <w:t>77.3</w:t>
            </w:r>
          </w:p>
        </w:tc>
        <w:tc>
          <w:tcPr>
            <w:tcW w:w="695" w:type="dxa"/>
          </w:tcPr>
          <w:p>
            <w:pPr>
              <w:pStyle w:val="TableParagraph"/>
              <w:spacing w:line="200" w:lineRule="exact"/>
              <w:ind w:right="117"/>
              <w:jc w:val="right"/>
              <w:rPr>
                <w:sz w:val="18"/>
              </w:rPr>
            </w:pPr>
            <w:r>
              <w:rPr>
                <w:sz w:val="18"/>
              </w:rPr>
              <w:t>(82.9)</w:t>
            </w:r>
          </w:p>
        </w:tc>
        <w:tc>
          <w:tcPr>
            <w:tcW w:w="774" w:type="dxa"/>
          </w:tcPr>
          <w:p>
            <w:pPr>
              <w:pStyle w:val="TableParagraph"/>
              <w:spacing w:line="200" w:lineRule="exact"/>
              <w:ind w:right="168"/>
              <w:jc w:val="right"/>
              <w:rPr>
                <w:sz w:val="18"/>
              </w:rPr>
            </w:pPr>
            <w:r>
              <w:rPr>
                <w:sz w:val="18"/>
              </w:rPr>
              <w:t>(77.8)</w:t>
            </w:r>
          </w:p>
        </w:tc>
        <w:tc>
          <w:tcPr>
            <w:tcW w:w="696" w:type="dxa"/>
          </w:tcPr>
          <w:p>
            <w:pPr>
              <w:pStyle w:val="TableParagraph"/>
              <w:spacing w:line="200" w:lineRule="exact"/>
              <w:ind w:left="173"/>
              <w:rPr>
                <w:sz w:val="18"/>
              </w:rPr>
            </w:pPr>
            <w:r>
              <w:rPr>
                <w:sz w:val="18"/>
              </w:rPr>
              <w:t>80.7</w:t>
            </w:r>
          </w:p>
        </w:tc>
      </w:tr>
      <w:tr>
        <w:trPr>
          <w:trHeight w:val="219" w:hRule="atLeast"/>
        </w:trPr>
        <w:tc>
          <w:tcPr>
            <w:tcW w:w="2389" w:type="dxa"/>
          </w:tcPr>
          <w:p>
            <w:pPr>
              <w:pStyle w:val="TableParagraph"/>
              <w:spacing w:line="200" w:lineRule="exact"/>
              <w:ind w:left="221"/>
              <w:rPr>
                <w:sz w:val="18"/>
              </w:rPr>
            </w:pPr>
            <w:r>
              <w:rPr>
                <w:sz w:val="18"/>
              </w:rPr>
              <w:t>15-19</w:t>
            </w:r>
          </w:p>
        </w:tc>
        <w:tc>
          <w:tcPr>
            <w:tcW w:w="903" w:type="dxa"/>
          </w:tcPr>
          <w:p>
            <w:pPr>
              <w:pStyle w:val="TableParagraph"/>
              <w:spacing w:line="200" w:lineRule="exact"/>
              <w:ind w:right="175"/>
              <w:jc w:val="right"/>
              <w:rPr>
                <w:sz w:val="18"/>
              </w:rPr>
            </w:pPr>
            <w:r>
              <w:rPr>
                <w:sz w:val="18"/>
              </w:rPr>
              <w:t>*</w:t>
            </w:r>
          </w:p>
        </w:tc>
        <w:tc>
          <w:tcPr>
            <w:tcW w:w="775" w:type="dxa"/>
          </w:tcPr>
          <w:p>
            <w:pPr>
              <w:pStyle w:val="TableParagraph"/>
              <w:spacing w:line="200" w:lineRule="exact"/>
              <w:ind w:left="455"/>
              <w:rPr>
                <w:sz w:val="18"/>
              </w:rPr>
            </w:pPr>
            <w:r>
              <w:rPr>
                <w:sz w:val="18"/>
              </w:rPr>
              <w:t>*</w:t>
            </w:r>
          </w:p>
        </w:tc>
        <w:tc>
          <w:tcPr>
            <w:tcW w:w="701" w:type="dxa"/>
          </w:tcPr>
          <w:p>
            <w:pPr>
              <w:pStyle w:val="TableParagraph"/>
              <w:spacing w:line="200" w:lineRule="exact"/>
              <w:ind w:right="204"/>
              <w:jc w:val="right"/>
              <w:rPr>
                <w:sz w:val="18"/>
              </w:rPr>
            </w:pPr>
            <w:r>
              <w:rPr>
                <w:sz w:val="18"/>
              </w:rPr>
              <w:t>*</w:t>
            </w:r>
          </w:p>
        </w:tc>
        <w:tc>
          <w:tcPr>
            <w:tcW w:w="694" w:type="dxa"/>
          </w:tcPr>
          <w:p>
            <w:pPr>
              <w:pStyle w:val="TableParagraph"/>
              <w:spacing w:line="200" w:lineRule="exact"/>
              <w:ind w:right="175"/>
              <w:jc w:val="right"/>
              <w:rPr>
                <w:sz w:val="18"/>
              </w:rPr>
            </w:pPr>
            <w:r>
              <w:rPr>
                <w:sz w:val="18"/>
              </w:rPr>
              <w:t>*</w:t>
            </w:r>
          </w:p>
        </w:tc>
        <w:tc>
          <w:tcPr>
            <w:tcW w:w="774" w:type="dxa"/>
          </w:tcPr>
          <w:p>
            <w:pPr>
              <w:pStyle w:val="TableParagraph"/>
              <w:spacing w:line="200" w:lineRule="exact"/>
              <w:ind w:left="455"/>
              <w:rPr>
                <w:sz w:val="18"/>
              </w:rPr>
            </w:pPr>
            <w:r>
              <w:rPr>
                <w:sz w:val="18"/>
              </w:rPr>
              <w:t>*</w:t>
            </w:r>
          </w:p>
        </w:tc>
        <w:tc>
          <w:tcPr>
            <w:tcW w:w="701" w:type="dxa"/>
          </w:tcPr>
          <w:p>
            <w:pPr>
              <w:pStyle w:val="TableParagraph"/>
              <w:spacing w:line="200" w:lineRule="exact"/>
              <w:ind w:right="147"/>
              <w:jc w:val="right"/>
              <w:rPr>
                <w:sz w:val="18"/>
              </w:rPr>
            </w:pPr>
            <w:r>
              <w:rPr>
                <w:sz w:val="18"/>
              </w:rPr>
              <w:t>(79.2)</w:t>
            </w:r>
          </w:p>
        </w:tc>
        <w:tc>
          <w:tcPr>
            <w:tcW w:w="695" w:type="dxa"/>
          </w:tcPr>
          <w:p>
            <w:pPr>
              <w:pStyle w:val="TableParagraph"/>
              <w:spacing w:line="200" w:lineRule="exact"/>
              <w:ind w:right="175"/>
              <w:jc w:val="right"/>
              <w:rPr>
                <w:sz w:val="18"/>
              </w:rPr>
            </w:pPr>
            <w:r>
              <w:rPr>
                <w:sz w:val="18"/>
              </w:rPr>
              <w:t>*</w:t>
            </w:r>
          </w:p>
        </w:tc>
        <w:tc>
          <w:tcPr>
            <w:tcW w:w="774" w:type="dxa"/>
          </w:tcPr>
          <w:p>
            <w:pPr>
              <w:pStyle w:val="TableParagraph"/>
              <w:spacing w:line="200" w:lineRule="exact"/>
              <w:ind w:left="455"/>
              <w:rPr>
                <w:sz w:val="18"/>
              </w:rPr>
            </w:pPr>
            <w:r>
              <w:rPr>
                <w:sz w:val="18"/>
              </w:rPr>
              <w:t>*</w:t>
            </w:r>
          </w:p>
        </w:tc>
        <w:tc>
          <w:tcPr>
            <w:tcW w:w="696" w:type="dxa"/>
          </w:tcPr>
          <w:p>
            <w:pPr>
              <w:pStyle w:val="TableParagraph"/>
              <w:spacing w:line="200" w:lineRule="exact"/>
              <w:ind w:left="123"/>
              <w:rPr>
                <w:sz w:val="18"/>
              </w:rPr>
            </w:pPr>
            <w:r>
              <w:rPr>
                <w:sz w:val="18"/>
              </w:rPr>
              <w:t>(83.7)</w:t>
            </w:r>
          </w:p>
        </w:tc>
      </w:tr>
      <w:tr>
        <w:trPr>
          <w:trHeight w:val="219" w:hRule="atLeast"/>
        </w:trPr>
        <w:tc>
          <w:tcPr>
            <w:tcW w:w="2389" w:type="dxa"/>
          </w:tcPr>
          <w:p>
            <w:pPr>
              <w:pStyle w:val="TableParagraph"/>
              <w:spacing w:line="200" w:lineRule="exact"/>
              <w:ind w:left="221"/>
              <w:rPr>
                <w:sz w:val="18"/>
              </w:rPr>
            </w:pPr>
            <w:r>
              <w:rPr>
                <w:sz w:val="18"/>
              </w:rPr>
              <w:t>20-24</w:t>
            </w:r>
          </w:p>
        </w:tc>
        <w:tc>
          <w:tcPr>
            <w:tcW w:w="903" w:type="dxa"/>
          </w:tcPr>
          <w:p>
            <w:pPr>
              <w:pStyle w:val="TableParagraph"/>
              <w:spacing w:line="200" w:lineRule="exact"/>
              <w:ind w:right="175"/>
              <w:jc w:val="right"/>
              <w:rPr>
                <w:sz w:val="18"/>
              </w:rPr>
            </w:pPr>
            <w:r>
              <w:rPr>
                <w:sz w:val="18"/>
              </w:rPr>
              <w:t>*</w:t>
            </w:r>
          </w:p>
        </w:tc>
        <w:tc>
          <w:tcPr>
            <w:tcW w:w="775" w:type="dxa"/>
          </w:tcPr>
          <w:p>
            <w:pPr>
              <w:pStyle w:val="TableParagraph"/>
              <w:spacing w:line="200" w:lineRule="exact"/>
              <w:ind w:left="455"/>
              <w:rPr>
                <w:sz w:val="18"/>
              </w:rPr>
            </w:pPr>
            <w:r>
              <w:rPr>
                <w:sz w:val="18"/>
              </w:rPr>
              <w:t>*</w:t>
            </w:r>
          </w:p>
        </w:tc>
        <w:tc>
          <w:tcPr>
            <w:tcW w:w="701" w:type="dxa"/>
          </w:tcPr>
          <w:p>
            <w:pPr>
              <w:pStyle w:val="TableParagraph"/>
              <w:spacing w:line="200" w:lineRule="exact"/>
              <w:ind w:right="204"/>
              <w:jc w:val="right"/>
              <w:rPr>
                <w:sz w:val="18"/>
              </w:rPr>
            </w:pPr>
            <w:r>
              <w:rPr>
                <w:sz w:val="18"/>
              </w:rPr>
              <w:t>*</w:t>
            </w:r>
          </w:p>
        </w:tc>
        <w:tc>
          <w:tcPr>
            <w:tcW w:w="694" w:type="dxa"/>
          </w:tcPr>
          <w:p>
            <w:pPr>
              <w:pStyle w:val="TableParagraph"/>
              <w:spacing w:line="200" w:lineRule="exact"/>
              <w:ind w:right="175"/>
              <w:jc w:val="right"/>
              <w:rPr>
                <w:sz w:val="18"/>
              </w:rPr>
            </w:pPr>
            <w:r>
              <w:rPr>
                <w:sz w:val="18"/>
              </w:rPr>
              <w:t>*</w:t>
            </w:r>
          </w:p>
        </w:tc>
        <w:tc>
          <w:tcPr>
            <w:tcW w:w="774" w:type="dxa"/>
          </w:tcPr>
          <w:p>
            <w:pPr>
              <w:pStyle w:val="TableParagraph"/>
              <w:spacing w:line="200" w:lineRule="exact"/>
              <w:ind w:left="455"/>
              <w:rPr>
                <w:sz w:val="18"/>
              </w:rPr>
            </w:pPr>
            <w:r>
              <w:rPr>
                <w:sz w:val="18"/>
              </w:rPr>
              <w:t>*</w:t>
            </w:r>
          </w:p>
        </w:tc>
        <w:tc>
          <w:tcPr>
            <w:tcW w:w="701" w:type="dxa"/>
          </w:tcPr>
          <w:p>
            <w:pPr>
              <w:pStyle w:val="TableParagraph"/>
              <w:spacing w:line="200" w:lineRule="exact"/>
              <w:ind w:right="147"/>
              <w:jc w:val="right"/>
              <w:rPr>
                <w:sz w:val="18"/>
              </w:rPr>
            </w:pPr>
            <w:r>
              <w:rPr>
                <w:sz w:val="18"/>
              </w:rPr>
              <w:t>(75.4)</w:t>
            </w:r>
          </w:p>
        </w:tc>
        <w:tc>
          <w:tcPr>
            <w:tcW w:w="695" w:type="dxa"/>
          </w:tcPr>
          <w:p>
            <w:pPr>
              <w:pStyle w:val="TableParagraph"/>
              <w:spacing w:line="200" w:lineRule="exact"/>
              <w:ind w:right="117"/>
              <w:jc w:val="right"/>
              <w:rPr>
                <w:sz w:val="18"/>
              </w:rPr>
            </w:pPr>
            <w:r>
              <w:rPr>
                <w:sz w:val="18"/>
              </w:rPr>
              <w:t>(81.2)</w:t>
            </w:r>
          </w:p>
        </w:tc>
        <w:tc>
          <w:tcPr>
            <w:tcW w:w="774" w:type="dxa"/>
          </w:tcPr>
          <w:p>
            <w:pPr>
              <w:pStyle w:val="TableParagraph"/>
              <w:spacing w:line="200" w:lineRule="exact"/>
              <w:ind w:left="455"/>
              <w:rPr>
                <w:sz w:val="18"/>
              </w:rPr>
            </w:pPr>
            <w:r>
              <w:rPr>
                <w:sz w:val="18"/>
              </w:rPr>
              <w:t>*</w:t>
            </w:r>
          </w:p>
        </w:tc>
        <w:tc>
          <w:tcPr>
            <w:tcW w:w="696" w:type="dxa"/>
          </w:tcPr>
          <w:p>
            <w:pPr>
              <w:pStyle w:val="TableParagraph"/>
              <w:spacing w:line="200" w:lineRule="exact"/>
              <w:ind w:left="123"/>
              <w:rPr>
                <w:sz w:val="18"/>
              </w:rPr>
            </w:pPr>
            <w:r>
              <w:rPr>
                <w:sz w:val="18"/>
              </w:rPr>
              <w:t>(78.2)</w:t>
            </w:r>
          </w:p>
        </w:tc>
      </w:tr>
      <w:tr>
        <w:trPr>
          <w:trHeight w:val="219" w:hRule="atLeast"/>
        </w:trPr>
        <w:tc>
          <w:tcPr>
            <w:tcW w:w="2389" w:type="dxa"/>
          </w:tcPr>
          <w:p>
            <w:pPr>
              <w:pStyle w:val="TableParagraph"/>
              <w:spacing w:line="200" w:lineRule="exact"/>
              <w:ind w:left="139"/>
              <w:rPr>
                <w:sz w:val="18"/>
              </w:rPr>
            </w:pPr>
            <w:r>
              <w:rPr>
                <w:sz w:val="18"/>
              </w:rPr>
              <w:t>25-34</w:t>
            </w:r>
          </w:p>
        </w:tc>
        <w:tc>
          <w:tcPr>
            <w:tcW w:w="903" w:type="dxa"/>
          </w:tcPr>
          <w:p>
            <w:pPr>
              <w:pStyle w:val="TableParagraph"/>
              <w:spacing w:line="200" w:lineRule="exact"/>
              <w:ind w:right="175"/>
              <w:jc w:val="right"/>
              <w:rPr>
                <w:sz w:val="18"/>
              </w:rPr>
            </w:pPr>
            <w:r>
              <w:rPr>
                <w:sz w:val="18"/>
              </w:rPr>
              <w:t>*</w:t>
            </w:r>
          </w:p>
        </w:tc>
        <w:tc>
          <w:tcPr>
            <w:tcW w:w="775" w:type="dxa"/>
          </w:tcPr>
          <w:p>
            <w:pPr>
              <w:pStyle w:val="TableParagraph"/>
              <w:spacing w:line="200" w:lineRule="exact"/>
              <w:ind w:left="455"/>
              <w:rPr>
                <w:sz w:val="18"/>
              </w:rPr>
            </w:pPr>
            <w:r>
              <w:rPr>
                <w:sz w:val="18"/>
              </w:rPr>
              <w:t>*</w:t>
            </w:r>
          </w:p>
        </w:tc>
        <w:tc>
          <w:tcPr>
            <w:tcW w:w="701" w:type="dxa"/>
          </w:tcPr>
          <w:p>
            <w:pPr>
              <w:pStyle w:val="TableParagraph"/>
              <w:spacing w:line="200" w:lineRule="exact"/>
              <w:ind w:right="145"/>
              <w:jc w:val="right"/>
              <w:rPr>
                <w:sz w:val="18"/>
              </w:rPr>
            </w:pPr>
            <w:r>
              <w:rPr>
                <w:sz w:val="18"/>
              </w:rPr>
              <w:t>(96.4)</w:t>
            </w:r>
          </w:p>
        </w:tc>
        <w:tc>
          <w:tcPr>
            <w:tcW w:w="694" w:type="dxa"/>
          </w:tcPr>
          <w:p>
            <w:pPr>
              <w:pStyle w:val="TableParagraph"/>
              <w:spacing w:line="200" w:lineRule="exact"/>
              <w:ind w:right="176"/>
              <w:jc w:val="right"/>
              <w:rPr>
                <w:sz w:val="18"/>
              </w:rPr>
            </w:pPr>
            <w:r>
              <w:rPr>
                <w:sz w:val="18"/>
              </w:rPr>
              <w:t>92.2</w:t>
            </w:r>
          </w:p>
        </w:tc>
        <w:tc>
          <w:tcPr>
            <w:tcW w:w="774" w:type="dxa"/>
          </w:tcPr>
          <w:p>
            <w:pPr>
              <w:pStyle w:val="TableParagraph"/>
              <w:spacing w:line="200" w:lineRule="exact"/>
              <w:ind w:left="174"/>
              <w:rPr>
                <w:sz w:val="18"/>
              </w:rPr>
            </w:pPr>
            <w:r>
              <w:rPr>
                <w:sz w:val="18"/>
              </w:rPr>
              <w:t>(93.0)</w:t>
            </w:r>
          </w:p>
        </w:tc>
        <w:tc>
          <w:tcPr>
            <w:tcW w:w="701" w:type="dxa"/>
          </w:tcPr>
          <w:p>
            <w:pPr>
              <w:pStyle w:val="TableParagraph"/>
              <w:spacing w:line="200" w:lineRule="exact"/>
              <w:ind w:right="206"/>
              <w:jc w:val="right"/>
              <w:rPr>
                <w:sz w:val="18"/>
              </w:rPr>
            </w:pPr>
            <w:r>
              <w:rPr>
                <w:sz w:val="18"/>
              </w:rPr>
              <w:t>92.4</w:t>
            </w:r>
          </w:p>
        </w:tc>
        <w:tc>
          <w:tcPr>
            <w:tcW w:w="695" w:type="dxa"/>
          </w:tcPr>
          <w:p>
            <w:pPr>
              <w:pStyle w:val="TableParagraph"/>
              <w:spacing w:line="200" w:lineRule="exact"/>
              <w:ind w:right="176"/>
              <w:jc w:val="right"/>
              <w:rPr>
                <w:sz w:val="18"/>
              </w:rPr>
            </w:pPr>
            <w:r>
              <w:rPr>
                <w:sz w:val="18"/>
              </w:rPr>
              <w:t>93.1</w:t>
            </w:r>
          </w:p>
        </w:tc>
        <w:tc>
          <w:tcPr>
            <w:tcW w:w="774" w:type="dxa"/>
          </w:tcPr>
          <w:p>
            <w:pPr>
              <w:pStyle w:val="TableParagraph"/>
              <w:spacing w:line="200" w:lineRule="exact"/>
              <w:ind w:right="168"/>
              <w:jc w:val="right"/>
              <w:rPr>
                <w:sz w:val="18"/>
              </w:rPr>
            </w:pPr>
            <w:r>
              <w:rPr>
                <w:sz w:val="18"/>
              </w:rPr>
              <w:t>(95.7)</w:t>
            </w:r>
          </w:p>
        </w:tc>
        <w:tc>
          <w:tcPr>
            <w:tcW w:w="696" w:type="dxa"/>
          </w:tcPr>
          <w:p>
            <w:pPr>
              <w:pStyle w:val="TableParagraph"/>
              <w:spacing w:line="200" w:lineRule="exact"/>
              <w:ind w:left="173"/>
              <w:rPr>
                <w:sz w:val="18"/>
              </w:rPr>
            </w:pPr>
            <w:r>
              <w:rPr>
                <w:sz w:val="18"/>
              </w:rPr>
              <w:t>94.2</w:t>
            </w:r>
          </w:p>
        </w:tc>
      </w:tr>
      <w:tr>
        <w:trPr>
          <w:trHeight w:val="330" w:hRule="atLeast"/>
        </w:trPr>
        <w:tc>
          <w:tcPr>
            <w:tcW w:w="2389" w:type="dxa"/>
          </w:tcPr>
          <w:p>
            <w:pPr>
              <w:pStyle w:val="TableParagraph"/>
              <w:spacing w:line="204" w:lineRule="exact"/>
              <w:ind w:left="139"/>
              <w:rPr>
                <w:sz w:val="18"/>
              </w:rPr>
            </w:pPr>
            <w:r>
              <w:rPr>
                <w:sz w:val="18"/>
              </w:rPr>
              <w:t>35 and over</w:t>
            </w:r>
          </w:p>
        </w:tc>
        <w:tc>
          <w:tcPr>
            <w:tcW w:w="903" w:type="dxa"/>
          </w:tcPr>
          <w:p>
            <w:pPr>
              <w:pStyle w:val="TableParagraph"/>
              <w:spacing w:line="204" w:lineRule="exact"/>
              <w:ind w:right="176"/>
              <w:jc w:val="right"/>
              <w:rPr>
                <w:sz w:val="18"/>
              </w:rPr>
            </w:pPr>
            <w:r>
              <w:rPr>
                <w:sz w:val="18"/>
              </w:rPr>
              <w:t>94.9</w:t>
            </w:r>
          </w:p>
        </w:tc>
        <w:tc>
          <w:tcPr>
            <w:tcW w:w="775" w:type="dxa"/>
          </w:tcPr>
          <w:p>
            <w:pPr>
              <w:pStyle w:val="TableParagraph"/>
              <w:spacing w:line="204" w:lineRule="exact"/>
              <w:ind w:left="224"/>
              <w:rPr>
                <w:sz w:val="18"/>
              </w:rPr>
            </w:pPr>
            <w:r>
              <w:rPr>
                <w:sz w:val="18"/>
              </w:rPr>
              <w:t>92.1</w:t>
            </w:r>
          </w:p>
        </w:tc>
        <w:tc>
          <w:tcPr>
            <w:tcW w:w="701" w:type="dxa"/>
          </w:tcPr>
          <w:p>
            <w:pPr>
              <w:pStyle w:val="TableParagraph"/>
              <w:spacing w:line="204" w:lineRule="exact"/>
              <w:ind w:right="204"/>
              <w:jc w:val="right"/>
              <w:rPr>
                <w:sz w:val="18"/>
              </w:rPr>
            </w:pPr>
            <w:r>
              <w:rPr>
                <w:sz w:val="18"/>
              </w:rPr>
              <w:t>93.7</w:t>
            </w:r>
          </w:p>
        </w:tc>
        <w:tc>
          <w:tcPr>
            <w:tcW w:w="694" w:type="dxa"/>
          </w:tcPr>
          <w:p>
            <w:pPr>
              <w:pStyle w:val="TableParagraph"/>
              <w:spacing w:line="204" w:lineRule="exact"/>
              <w:ind w:right="176"/>
              <w:jc w:val="right"/>
              <w:rPr>
                <w:sz w:val="18"/>
              </w:rPr>
            </w:pPr>
            <w:r>
              <w:rPr>
                <w:sz w:val="18"/>
              </w:rPr>
              <w:t>92.0</w:t>
            </w:r>
          </w:p>
        </w:tc>
        <w:tc>
          <w:tcPr>
            <w:tcW w:w="774" w:type="dxa"/>
          </w:tcPr>
          <w:p>
            <w:pPr>
              <w:pStyle w:val="TableParagraph"/>
              <w:spacing w:line="204" w:lineRule="exact"/>
              <w:ind w:left="224"/>
              <w:rPr>
                <w:sz w:val="18"/>
              </w:rPr>
            </w:pPr>
            <w:r>
              <w:rPr>
                <w:sz w:val="18"/>
              </w:rPr>
              <w:t>86.9</w:t>
            </w:r>
          </w:p>
        </w:tc>
        <w:tc>
          <w:tcPr>
            <w:tcW w:w="701" w:type="dxa"/>
          </w:tcPr>
          <w:p>
            <w:pPr>
              <w:pStyle w:val="TableParagraph"/>
              <w:spacing w:line="204" w:lineRule="exact"/>
              <w:ind w:right="206"/>
              <w:jc w:val="right"/>
              <w:rPr>
                <w:sz w:val="18"/>
              </w:rPr>
            </w:pPr>
            <w:r>
              <w:rPr>
                <w:sz w:val="18"/>
              </w:rPr>
              <w:t>89.8</w:t>
            </w:r>
          </w:p>
        </w:tc>
        <w:tc>
          <w:tcPr>
            <w:tcW w:w="695" w:type="dxa"/>
          </w:tcPr>
          <w:p>
            <w:pPr>
              <w:pStyle w:val="TableParagraph"/>
              <w:spacing w:line="204" w:lineRule="exact"/>
              <w:ind w:right="176"/>
              <w:jc w:val="right"/>
              <w:rPr>
                <w:sz w:val="18"/>
              </w:rPr>
            </w:pPr>
            <w:r>
              <w:rPr>
                <w:sz w:val="18"/>
              </w:rPr>
              <w:t>93.1</w:t>
            </w:r>
          </w:p>
        </w:tc>
        <w:tc>
          <w:tcPr>
            <w:tcW w:w="774" w:type="dxa"/>
          </w:tcPr>
          <w:p>
            <w:pPr>
              <w:pStyle w:val="TableParagraph"/>
              <w:spacing w:line="204" w:lineRule="exact"/>
              <w:ind w:left="225"/>
              <w:rPr>
                <w:sz w:val="18"/>
              </w:rPr>
            </w:pPr>
            <w:r>
              <w:rPr>
                <w:sz w:val="18"/>
              </w:rPr>
              <w:t>89.0</w:t>
            </w:r>
          </w:p>
        </w:tc>
        <w:tc>
          <w:tcPr>
            <w:tcW w:w="696" w:type="dxa"/>
          </w:tcPr>
          <w:p>
            <w:pPr>
              <w:pStyle w:val="TableParagraph"/>
              <w:spacing w:line="204" w:lineRule="exact"/>
              <w:ind w:left="173"/>
              <w:rPr>
                <w:sz w:val="18"/>
              </w:rPr>
            </w:pPr>
            <w:r>
              <w:rPr>
                <w:sz w:val="18"/>
              </w:rPr>
              <w:t>91.4</w:t>
            </w:r>
          </w:p>
        </w:tc>
      </w:tr>
      <w:tr>
        <w:trPr>
          <w:trHeight w:val="329" w:hRule="atLeast"/>
        </w:trPr>
        <w:tc>
          <w:tcPr>
            <w:tcW w:w="2389" w:type="dxa"/>
          </w:tcPr>
          <w:p>
            <w:pPr>
              <w:pStyle w:val="TableParagraph"/>
              <w:spacing w:line="216" w:lineRule="exact" w:before="93"/>
              <w:ind w:left="38"/>
              <w:rPr>
                <w:b/>
                <w:sz w:val="18"/>
              </w:rPr>
            </w:pPr>
            <w:r>
              <w:rPr>
                <w:b/>
                <w:sz w:val="18"/>
              </w:rPr>
              <w:t>Religion of household head</w:t>
            </w:r>
          </w:p>
        </w:tc>
        <w:tc>
          <w:tcPr>
            <w:tcW w:w="903" w:type="dxa"/>
          </w:tcPr>
          <w:p>
            <w:pPr>
              <w:pStyle w:val="TableParagraph"/>
              <w:rPr>
                <w:rFonts w:ascii="Times New Roman"/>
                <w:sz w:val="16"/>
              </w:rPr>
            </w:pPr>
          </w:p>
        </w:tc>
        <w:tc>
          <w:tcPr>
            <w:tcW w:w="775" w:type="dxa"/>
          </w:tcPr>
          <w:p>
            <w:pPr>
              <w:pStyle w:val="TableParagraph"/>
              <w:rPr>
                <w:rFonts w:ascii="Times New Roman"/>
                <w:sz w:val="16"/>
              </w:rPr>
            </w:pPr>
          </w:p>
        </w:tc>
        <w:tc>
          <w:tcPr>
            <w:tcW w:w="701" w:type="dxa"/>
          </w:tcPr>
          <w:p>
            <w:pPr>
              <w:pStyle w:val="TableParagraph"/>
              <w:rPr>
                <w:rFonts w:ascii="Times New Roman"/>
                <w:sz w:val="16"/>
              </w:rPr>
            </w:pPr>
          </w:p>
        </w:tc>
        <w:tc>
          <w:tcPr>
            <w:tcW w:w="694" w:type="dxa"/>
          </w:tcPr>
          <w:p>
            <w:pPr>
              <w:pStyle w:val="TableParagraph"/>
              <w:rPr>
                <w:rFonts w:ascii="Times New Roman"/>
                <w:sz w:val="16"/>
              </w:rPr>
            </w:pPr>
          </w:p>
        </w:tc>
        <w:tc>
          <w:tcPr>
            <w:tcW w:w="774" w:type="dxa"/>
          </w:tcPr>
          <w:p>
            <w:pPr>
              <w:pStyle w:val="TableParagraph"/>
              <w:rPr>
                <w:rFonts w:ascii="Times New Roman"/>
                <w:sz w:val="16"/>
              </w:rPr>
            </w:pPr>
          </w:p>
        </w:tc>
        <w:tc>
          <w:tcPr>
            <w:tcW w:w="701" w:type="dxa"/>
          </w:tcPr>
          <w:p>
            <w:pPr>
              <w:pStyle w:val="TableParagraph"/>
              <w:rPr>
                <w:rFonts w:ascii="Times New Roman"/>
                <w:sz w:val="16"/>
              </w:rPr>
            </w:pPr>
          </w:p>
        </w:tc>
        <w:tc>
          <w:tcPr>
            <w:tcW w:w="695" w:type="dxa"/>
          </w:tcPr>
          <w:p>
            <w:pPr>
              <w:pStyle w:val="TableParagraph"/>
              <w:rPr>
                <w:rFonts w:ascii="Times New Roman"/>
                <w:sz w:val="16"/>
              </w:rPr>
            </w:pPr>
          </w:p>
        </w:tc>
        <w:tc>
          <w:tcPr>
            <w:tcW w:w="774" w:type="dxa"/>
          </w:tcPr>
          <w:p>
            <w:pPr>
              <w:pStyle w:val="TableParagraph"/>
              <w:rPr>
                <w:rFonts w:ascii="Times New Roman"/>
                <w:sz w:val="16"/>
              </w:rPr>
            </w:pPr>
          </w:p>
        </w:tc>
        <w:tc>
          <w:tcPr>
            <w:tcW w:w="696" w:type="dxa"/>
          </w:tcPr>
          <w:p>
            <w:pPr>
              <w:pStyle w:val="TableParagraph"/>
              <w:rPr>
                <w:rFonts w:ascii="Times New Roman"/>
                <w:sz w:val="16"/>
              </w:rPr>
            </w:pPr>
          </w:p>
        </w:tc>
      </w:tr>
      <w:tr>
        <w:trPr>
          <w:trHeight w:val="219" w:hRule="atLeast"/>
        </w:trPr>
        <w:tc>
          <w:tcPr>
            <w:tcW w:w="2389" w:type="dxa"/>
          </w:tcPr>
          <w:p>
            <w:pPr>
              <w:pStyle w:val="TableParagraph"/>
              <w:spacing w:line="200" w:lineRule="exact"/>
              <w:ind w:left="139"/>
              <w:rPr>
                <w:sz w:val="18"/>
              </w:rPr>
            </w:pPr>
            <w:r>
              <w:rPr>
                <w:sz w:val="18"/>
              </w:rPr>
              <w:t>Hindu</w:t>
            </w:r>
          </w:p>
        </w:tc>
        <w:tc>
          <w:tcPr>
            <w:tcW w:w="903" w:type="dxa"/>
          </w:tcPr>
          <w:p>
            <w:pPr>
              <w:pStyle w:val="TableParagraph"/>
              <w:spacing w:line="200" w:lineRule="exact"/>
              <w:ind w:right="176"/>
              <w:jc w:val="right"/>
              <w:rPr>
                <w:sz w:val="18"/>
              </w:rPr>
            </w:pPr>
            <w:r>
              <w:rPr>
                <w:sz w:val="18"/>
              </w:rPr>
              <w:t>93.6</w:t>
            </w:r>
          </w:p>
        </w:tc>
        <w:tc>
          <w:tcPr>
            <w:tcW w:w="775" w:type="dxa"/>
          </w:tcPr>
          <w:p>
            <w:pPr>
              <w:pStyle w:val="TableParagraph"/>
              <w:spacing w:line="200" w:lineRule="exact"/>
              <w:ind w:left="224"/>
              <w:rPr>
                <w:sz w:val="18"/>
              </w:rPr>
            </w:pPr>
            <w:r>
              <w:rPr>
                <w:sz w:val="18"/>
              </w:rPr>
              <w:t>94.4</w:t>
            </w:r>
          </w:p>
        </w:tc>
        <w:tc>
          <w:tcPr>
            <w:tcW w:w="701" w:type="dxa"/>
          </w:tcPr>
          <w:p>
            <w:pPr>
              <w:pStyle w:val="TableParagraph"/>
              <w:spacing w:line="200" w:lineRule="exact"/>
              <w:ind w:right="204"/>
              <w:jc w:val="right"/>
              <w:rPr>
                <w:sz w:val="18"/>
              </w:rPr>
            </w:pPr>
            <w:r>
              <w:rPr>
                <w:sz w:val="18"/>
              </w:rPr>
              <w:t>93.9</w:t>
            </w:r>
          </w:p>
        </w:tc>
        <w:tc>
          <w:tcPr>
            <w:tcW w:w="694" w:type="dxa"/>
          </w:tcPr>
          <w:p>
            <w:pPr>
              <w:pStyle w:val="TableParagraph"/>
              <w:spacing w:line="200" w:lineRule="exact"/>
              <w:ind w:right="176"/>
              <w:jc w:val="right"/>
              <w:rPr>
                <w:sz w:val="18"/>
              </w:rPr>
            </w:pPr>
            <w:r>
              <w:rPr>
                <w:sz w:val="18"/>
              </w:rPr>
              <w:t>89.4</w:t>
            </w:r>
          </w:p>
        </w:tc>
        <w:tc>
          <w:tcPr>
            <w:tcW w:w="774" w:type="dxa"/>
          </w:tcPr>
          <w:p>
            <w:pPr>
              <w:pStyle w:val="TableParagraph"/>
              <w:spacing w:line="200" w:lineRule="exact"/>
              <w:ind w:left="224"/>
              <w:rPr>
                <w:sz w:val="18"/>
              </w:rPr>
            </w:pPr>
            <w:r>
              <w:rPr>
                <w:sz w:val="18"/>
              </w:rPr>
              <w:t>86.0</w:t>
            </w:r>
          </w:p>
        </w:tc>
        <w:tc>
          <w:tcPr>
            <w:tcW w:w="701" w:type="dxa"/>
          </w:tcPr>
          <w:p>
            <w:pPr>
              <w:pStyle w:val="TableParagraph"/>
              <w:spacing w:line="200" w:lineRule="exact"/>
              <w:ind w:right="206"/>
              <w:jc w:val="right"/>
              <w:rPr>
                <w:sz w:val="18"/>
              </w:rPr>
            </w:pPr>
            <w:r>
              <w:rPr>
                <w:sz w:val="18"/>
              </w:rPr>
              <w:t>87.9</w:t>
            </w:r>
          </w:p>
        </w:tc>
        <w:tc>
          <w:tcPr>
            <w:tcW w:w="695" w:type="dxa"/>
          </w:tcPr>
          <w:p>
            <w:pPr>
              <w:pStyle w:val="TableParagraph"/>
              <w:spacing w:line="200" w:lineRule="exact"/>
              <w:ind w:right="176"/>
              <w:jc w:val="right"/>
              <w:rPr>
                <w:sz w:val="18"/>
              </w:rPr>
            </w:pPr>
            <w:r>
              <w:rPr>
                <w:sz w:val="18"/>
              </w:rPr>
              <w:t>90.8</w:t>
            </w:r>
          </w:p>
        </w:tc>
        <w:tc>
          <w:tcPr>
            <w:tcW w:w="774" w:type="dxa"/>
          </w:tcPr>
          <w:p>
            <w:pPr>
              <w:pStyle w:val="TableParagraph"/>
              <w:spacing w:line="200" w:lineRule="exact"/>
              <w:ind w:left="225"/>
              <w:rPr>
                <w:sz w:val="18"/>
              </w:rPr>
            </w:pPr>
            <w:r>
              <w:rPr>
                <w:sz w:val="18"/>
              </w:rPr>
              <w:t>88.6</w:t>
            </w:r>
          </w:p>
        </w:tc>
        <w:tc>
          <w:tcPr>
            <w:tcW w:w="696" w:type="dxa"/>
          </w:tcPr>
          <w:p>
            <w:pPr>
              <w:pStyle w:val="TableParagraph"/>
              <w:spacing w:line="200" w:lineRule="exact"/>
              <w:ind w:left="173"/>
              <w:rPr>
                <w:sz w:val="18"/>
              </w:rPr>
            </w:pPr>
            <w:r>
              <w:rPr>
                <w:sz w:val="18"/>
              </w:rPr>
              <w:t>89.9</w:t>
            </w:r>
          </w:p>
        </w:tc>
      </w:tr>
      <w:tr>
        <w:trPr>
          <w:trHeight w:val="220" w:hRule="atLeast"/>
        </w:trPr>
        <w:tc>
          <w:tcPr>
            <w:tcW w:w="2389" w:type="dxa"/>
          </w:tcPr>
          <w:p>
            <w:pPr>
              <w:pStyle w:val="TableParagraph"/>
              <w:spacing w:line="201" w:lineRule="exact"/>
              <w:ind w:left="139"/>
              <w:rPr>
                <w:sz w:val="18"/>
              </w:rPr>
            </w:pPr>
            <w:r>
              <w:rPr>
                <w:sz w:val="18"/>
              </w:rPr>
              <w:t>Muslim</w:t>
            </w:r>
          </w:p>
        </w:tc>
        <w:tc>
          <w:tcPr>
            <w:tcW w:w="903" w:type="dxa"/>
          </w:tcPr>
          <w:p>
            <w:pPr>
              <w:pStyle w:val="TableParagraph"/>
              <w:spacing w:line="201" w:lineRule="exact"/>
              <w:ind w:right="176"/>
              <w:jc w:val="right"/>
              <w:rPr>
                <w:sz w:val="18"/>
              </w:rPr>
            </w:pPr>
            <w:r>
              <w:rPr>
                <w:sz w:val="18"/>
              </w:rPr>
              <w:t>95.2</w:t>
            </w:r>
          </w:p>
        </w:tc>
        <w:tc>
          <w:tcPr>
            <w:tcW w:w="775" w:type="dxa"/>
          </w:tcPr>
          <w:p>
            <w:pPr>
              <w:pStyle w:val="TableParagraph"/>
              <w:spacing w:line="201" w:lineRule="exact"/>
              <w:ind w:left="224"/>
              <w:rPr>
                <w:sz w:val="18"/>
              </w:rPr>
            </w:pPr>
            <w:r>
              <w:rPr>
                <w:sz w:val="18"/>
              </w:rPr>
              <w:t>92.9</w:t>
            </w:r>
          </w:p>
        </w:tc>
        <w:tc>
          <w:tcPr>
            <w:tcW w:w="701" w:type="dxa"/>
          </w:tcPr>
          <w:p>
            <w:pPr>
              <w:pStyle w:val="TableParagraph"/>
              <w:spacing w:line="201" w:lineRule="exact"/>
              <w:ind w:right="204"/>
              <w:jc w:val="right"/>
              <w:rPr>
                <w:sz w:val="18"/>
              </w:rPr>
            </w:pPr>
            <w:r>
              <w:rPr>
                <w:sz w:val="18"/>
              </w:rPr>
              <w:t>94.2</w:t>
            </w:r>
          </w:p>
        </w:tc>
        <w:tc>
          <w:tcPr>
            <w:tcW w:w="694" w:type="dxa"/>
          </w:tcPr>
          <w:p>
            <w:pPr>
              <w:pStyle w:val="TableParagraph"/>
              <w:spacing w:line="201" w:lineRule="exact"/>
              <w:ind w:right="176"/>
              <w:jc w:val="right"/>
              <w:rPr>
                <w:sz w:val="18"/>
              </w:rPr>
            </w:pPr>
            <w:r>
              <w:rPr>
                <w:sz w:val="18"/>
              </w:rPr>
              <w:t>84.6</w:t>
            </w:r>
          </w:p>
        </w:tc>
        <w:tc>
          <w:tcPr>
            <w:tcW w:w="774" w:type="dxa"/>
          </w:tcPr>
          <w:p>
            <w:pPr>
              <w:pStyle w:val="TableParagraph"/>
              <w:spacing w:line="201" w:lineRule="exact"/>
              <w:ind w:left="174"/>
              <w:rPr>
                <w:sz w:val="18"/>
              </w:rPr>
            </w:pPr>
            <w:r>
              <w:rPr>
                <w:sz w:val="18"/>
              </w:rPr>
              <w:t>(82.3)</w:t>
            </w:r>
          </w:p>
        </w:tc>
        <w:tc>
          <w:tcPr>
            <w:tcW w:w="701" w:type="dxa"/>
          </w:tcPr>
          <w:p>
            <w:pPr>
              <w:pStyle w:val="TableParagraph"/>
              <w:spacing w:line="201" w:lineRule="exact"/>
              <w:ind w:right="206"/>
              <w:jc w:val="right"/>
              <w:rPr>
                <w:sz w:val="18"/>
              </w:rPr>
            </w:pPr>
            <w:r>
              <w:rPr>
                <w:sz w:val="18"/>
              </w:rPr>
              <w:t>83.6</w:t>
            </w:r>
          </w:p>
        </w:tc>
        <w:tc>
          <w:tcPr>
            <w:tcW w:w="695" w:type="dxa"/>
          </w:tcPr>
          <w:p>
            <w:pPr>
              <w:pStyle w:val="TableParagraph"/>
              <w:spacing w:line="201" w:lineRule="exact"/>
              <w:ind w:right="176"/>
              <w:jc w:val="right"/>
              <w:rPr>
                <w:sz w:val="18"/>
              </w:rPr>
            </w:pPr>
            <w:r>
              <w:rPr>
                <w:sz w:val="18"/>
              </w:rPr>
              <w:t>92.5</w:t>
            </w:r>
          </w:p>
        </w:tc>
        <w:tc>
          <w:tcPr>
            <w:tcW w:w="774" w:type="dxa"/>
          </w:tcPr>
          <w:p>
            <w:pPr>
              <w:pStyle w:val="TableParagraph"/>
              <w:spacing w:line="201" w:lineRule="exact"/>
              <w:ind w:left="225"/>
              <w:rPr>
                <w:sz w:val="18"/>
              </w:rPr>
            </w:pPr>
            <w:r>
              <w:rPr>
                <w:sz w:val="18"/>
              </w:rPr>
              <w:t>90.3</w:t>
            </w:r>
          </w:p>
        </w:tc>
        <w:tc>
          <w:tcPr>
            <w:tcW w:w="696" w:type="dxa"/>
          </w:tcPr>
          <w:p>
            <w:pPr>
              <w:pStyle w:val="TableParagraph"/>
              <w:spacing w:line="201" w:lineRule="exact"/>
              <w:ind w:left="173"/>
              <w:rPr>
                <w:sz w:val="18"/>
              </w:rPr>
            </w:pPr>
            <w:r>
              <w:rPr>
                <w:sz w:val="18"/>
              </w:rPr>
              <w:t>91.5</w:t>
            </w:r>
          </w:p>
        </w:tc>
      </w:tr>
      <w:tr>
        <w:trPr>
          <w:trHeight w:val="219" w:hRule="atLeast"/>
        </w:trPr>
        <w:tc>
          <w:tcPr>
            <w:tcW w:w="2389" w:type="dxa"/>
          </w:tcPr>
          <w:p>
            <w:pPr>
              <w:pStyle w:val="TableParagraph"/>
              <w:spacing w:line="200" w:lineRule="exact"/>
              <w:ind w:left="139"/>
              <w:rPr>
                <w:sz w:val="18"/>
              </w:rPr>
            </w:pPr>
            <w:r>
              <w:rPr>
                <w:sz w:val="18"/>
              </w:rPr>
              <w:t>Buddhist/Neo-Buddhist</w:t>
            </w:r>
          </w:p>
        </w:tc>
        <w:tc>
          <w:tcPr>
            <w:tcW w:w="903" w:type="dxa"/>
          </w:tcPr>
          <w:p>
            <w:pPr>
              <w:pStyle w:val="TableParagraph"/>
              <w:spacing w:line="200" w:lineRule="exact"/>
              <w:ind w:right="116"/>
              <w:jc w:val="right"/>
              <w:rPr>
                <w:sz w:val="18"/>
              </w:rPr>
            </w:pPr>
            <w:r>
              <w:rPr>
                <w:sz w:val="18"/>
              </w:rPr>
              <w:t>(85.0)</w:t>
            </w:r>
          </w:p>
        </w:tc>
        <w:tc>
          <w:tcPr>
            <w:tcW w:w="775" w:type="dxa"/>
          </w:tcPr>
          <w:p>
            <w:pPr>
              <w:pStyle w:val="TableParagraph"/>
              <w:spacing w:line="200" w:lineRule="exact"/>
              <w:ind w:left="174"/>
              <w:rPr>
                <w:sz w:val="18"/>
              </w:rPr>
            </w:pPr>
            <w:r>
              <w:rPr>
                <w:sz w:val="18"/>
              </w:rPr>
              <w:t>(79.6)</w:t>
            </w:r>
          </w:p>
        </w:tc>
        <w:tc>
          <w:tcPr>
            <w:tcW w:w="701" w:type="dxa"/>
          </w:tcPr>
          <w:p>
            <w:pPr>
              <w:pStyle w:val="TableParagraph"/>
              <w:spacing w:line="200" w:lineRule="exact"/>
              <w:ind w:right="204"/>
              <w:jc w:val="right"/>
              <w:rPr>
                <w:sz w:val="18"/>
              </w:rPr>
            </w:pPr>
            <w:r>
              <w:rPr>
                <w:sz w:val="18"/>
              </w:rPr>
              <w:t>82.3</w:t>
            </w:r>
          </w:p>
        </w:tc>
        <w:tc>
          <w:tcPr>
            <w:tcW w:w="694" w:type="dxa"/>
          </w:tcPr>
          <w:p>
            <w:pPr>
              <w:pStyle w:val="TableParagraph"/>
              <w:spacing w:line="200" w:lineRule="exact"/>
              <w:ind w:right="176"/>
              <w:jc w:val="right"/>
              <w:rPr>
                <w:sz w:val="18"/>
              </w:rPr>
            </w:pPr>
            <w:r>
              <w:rPr>
                <w:sz w:val="18"/>
              </w:rPr>
              <w:t>89.0</w:t>
            </w:r>
          </w:p>
        </w:tc>
        <w:tc>
          <w:tcPr>
            <w:tcW w:w="774" w:type="dxa"/>
          </w:tcPr>
          <w:p>
            <w:pPr>
              <w:pStyle w:val="TableParagraph"/>
              <w:spacing w:line="200" w:lineRule="exact"/>
              <w:ind w:left="224"/>
              <w:rPr>
                <w:sz w:val="18"/>
              </w:rPr>
            </w:pPr>
            <w:r>
              <w:rPr>
                <w:sz w:val="18"/>
              </w:rPr>
              <w:t>81.9</w:t>
            </w:r>
          </w:p>
        </w:tc>
        <w:tc>
          <w:tcPr>
            <w:tcW w:w="701" w:type="dxa"/>
          </w:tcPr>
          <w:p>
            <w:pPr>
              <w:pStyle w:val="TableParagraph"/>
              <w:spacing w:line="200" w:lineRule="exact"/>
              <w:ind w:right="206"/>
              <w:jc w:val="right"/>
              <w:rPr>
                <w:sz w:val="18"/>
              </w:rPr>
            </w:pPr>
            <w:r>
              <w:rPr>
                <w:sz w:val="18"/>
              </w:rPr>
              <w:t>86.5</w:t>
            </w:r>
          </w:p>
        </w:tc>
        <w:tc>
          <w:tcPr>
            <w:tcW w:w="695" w:type="dxa"/>
          </w:tcPr>
          <w:p>
            <w:pPr>
              <w:pStyle w:val="TableParagraph"/>
              <w:spacing w:line="200" w:lineRule="exact"/>
              <w:ind w:right="176"/>
              <w:jc w:val="right"/>
              <w:rPr>
                <w:sz w:val="18"/>
              </w:rPr>
            </w:pPr>
            <w:r>
              <w:rPr>
                <w:sz w:val="18"/>
              </w:rPr>
              <w:t>87.6</w:t>
            </w:r>
          </w:p>
        </w:tc>
        <w:tc>
          <w:tcPr>
            <w:tcW w:w="774" w:type="dxa"/>
          </w:tcPr>
          <w:p>
            <w:pPr>
              <w:pStyle w:val="TableParagraph"/>
              <w:spacing w:line="200" w:lineRule="exact"/>
              <w:ind w:left="225"/>
              <w:rPr>
                <w:sz w:val="18"/>
              </w:rPr>
            </w:pPr>
            <w:r>
              <w:rPr>
                <w:sz w:val="18"/>
              </w:rPr>
              <w:t>80.8</w:t>
            </w:r>
          </w:p>
        </w:tc>
        <w:tc>
          <w:tcPr>
            <w:tcW w:w="696" w:type="dxa"/>
          </w:tcPr>
          <w:p>
            <w:pPr>
              <w:pStyle w:val="TableParagraph"/>
              <w:spacing w:line="200" w:lineRule="exact"/>
              <w:ind w:left="173"/>
              <w:rPr>
                <w:sz w:val="18"/>
              </w:rPr>
            </w:pPr>
            <w:r>
              <w:rPr>
                <w:sz w:val="18"/>
              </w:rPr>
              <w:t>84.7</w:t>
            </w:r>
          </w:p>
        </w:tc>
      </w:tr>
      <w:tr>
        <w:trPr>
          <w:trHeight w:val="328" w:hRule="atLeast"/>
        </w:trPr>
        <w:tc>
          <w:tcPr>
            <w:tcW w:w="2389" w:type="dxa"/>
          </w:tcPr>
          <w:p>
            <w:pPr>
              <w:pStyle w:val="TableParagraph"/>
              <w:spacing w:line="203" w:lineRule="exact"/>
              <w:ind w:left="139"/>
              <w:rPr>
                <w:sz w:val="18"/>
              </w:rPr>
            </w:pPr>
            <w:r>
              <w:rPr>
                <w:sz w:val="18"/>
              </w:rPr>
              <w:t>Other</w:t>
            </w:r>
          </w:p>
        </w:tc>
        <w:tc>
          <w:tcPr>
            <w:tcW w:w="903" w:type="dxa"/>
          </w:tcPr>
          <w:p>
            <w:pPr>
              <w:pStyle w:val="TableParagraph"/>
              <w:spacing w:line="203" w:lineRule="exact"/>
              <w:ind w:right="175"/>
              <w:jc w:val="right"/>
              <w:rPr>
                <w:sz w:val="18"/>
              </w:rPr>
            </w:pPr>
            <w:r>
              <w:rPr>
                <w:sz w:val="18"/>
              </w:rPr>
              <w:t>*</w:t>
            </w:r>
          </w:p>
        </w:tc>
        <w:tc>
          <w:tcPr>
            <w:tcW w:w="775" w:type="dxa"/>
          </w:tcPr>
          <w:p>
            <w:pPr>
              <w:pStyle w:val="TableParagraph"/>
              <w:spacing w:line="203" w:lineRule="exact"/>
              <w:ind w:left="455"/>
              <w:rPr>
                <w:sz w:val="18"/>
              </w:rPr>
            </w:pPr>
            <w:r>
              <w:rPr>
                <w:sz w:val="18"/>
              </w:rPr>
              <w:t>*</w:t>
            </w:r>
          </w:p>
        </w:tc>
        <w:tc>
          <w:tcPr>
            <w:tcW w:w="701" w:type="dxa"/>
          </w:tcPr>
          <w:p>
            <w:pPr>
              <w:pStyle w:val="TableParagraph"/>
              <w:spacing w:line="203" w:lineRule="exact"/>
              <w:ind w:right="145"/>
              <w:jc w:val="right"/>
              <w:rPr>
                <w:sz w:val="18"/>
              </w:rPr>
            </w:pPr>
            <w:r>
              <w:rPr>
                <w:sz w:val="18"/>
              </w:rPr>
              <w:t>(90.3)</w:t>
            </w:r>
          </w:p>
        </w:tc>
        <w:tc>
          <w:tcPr>
            <w:tcW w:w="694" w:type="dxa"/>
          </w:tcPr>
          <w:p>
            <w:pPr>
              <w:pStyle w:val="TableParagraph"/>
              <w:spacing w:line="203" w:lineRule="exact"/>
              <w:ind w:right="175"/>
              <w:jc w:val="right"/>
              <w:rPr>
                <w:sz w:val="18"/>
              </w:rPr>
            </w:pPr>
            <w:r>
              <w:rPr>
                <w:sz w:val="18"/>
              </w:rPr>
              <w:t>*</w:t>
            </w:r>
          </w:p>
        </w:tc>
        <w:tc>
          <w:tcPr>
            <w:tcW w:w="774" w:type="dxa"/>
          </w:tcPr>
          <w:p>
            <w:pPr>
              <w:pStyle w:val="TableParagraph"/>
              <w:spacing w:line="203" w:lineRule="exact"/>
              <w:ind w:left="455"/>
              <w:rPr>
                <w:sz w:val="18"/>
              </w:rPr>
            </w:pPr>
            <w:r>
              <w:rPr>
                <w:sz w:val="18"/>
              </w:rPr>
              <w:t>*</w:t>
            </w:r>
          </w:p>
        </w:tc>
        <w:tc>
          <w:tcPr>
            <w:tcW w:w="701" w:type="dxa"/>
          </w:tcPr>
          <w:p>
            <w:pPr>
              <w:pStyle w:val="TableParagraph"/>
              <w:spacing w:line="203" w:lineRule="exact"/>
              <w:ind w:right="205"/>
              <w:jc w:val="right"/>
              <w:rPr>
                <w:sz w:val="18"/>
              </w:rPr>
            </w:pPr>
            <w:r>
              <w:rPr>
                <w:sz w:val="18"/>
              </w:rPr>
              <w:t>*</w:t>
            </w:r>
          </w:p>
        </w:tc>
        <w:tc>
          <w:tcPr>
            <w:tcW w:w="695" w:type="dxa"/>
          </w:tcPr>
          <w:p>
            <w:pPr>
              <w:pStyle w:val="TableParagraph"/>
              <w:spacing w:line="203" w:lineRule="exact"/>
              <w:ind w:right="117"/>
              <w:jc w:val="right"/>
              <w:rPr>
                <w:sz w:val="18"/>
              </w:rPr>
            </w:pPr>
            <w:r>
              <w:rPr>
                <w:sz w:val="18"/>
              </w:rPr>
              <w:t>(90.9)</w:t>
            </w:r>
          </w:p>
        </w:tc>
        <w:tc>
          <w:tcPr>
            <w:tcW w:w="774" w:type="dxa"/>
          </w:tcPr>
          <w:p>
            <w:pPr>
              <w:pStyle w:val="TableParagraph"/>
              <w:spacing w:line="203" w:lineRule="exact"/>
              <w:ind w:left="455"/>
              <w:rPr>
                <w:sz w:val="18"/>
              </w:rPr>
            </w:pPr>
            <w:r>
              <w:rPr>
                <w:sz w:val="18"/>
              </w:rPr>
              <w:t>*</w:t>
            </w:r>
          </w:p>
        </w:tc>
        <w:tc>
          <w:tcPr>
            <w:tcW w:w="696" w:type="dxa"/>
          </w:tcPr>
          <w:p>
            <w:pPr>
              <w:pStyle w:val="TableParagraph"/>
              <w:spacing w:line="203" w:lineRule="exact"/>
              <w:ind w:left="173"/>
              <w:rPr>
                <w:sz w:val="18"/>
              </w:rPr>
            </w:pPr>
            <w:r>
              <w:rPr>
                <w:sz w:val="18"/>
              </w:rPr>
              <w:t>89.3</w:t>
            </w:r>
          </w:p>
        </w:tc>
      </w:tr>
      <w:tr>
        <w:trPr>
          <w:trHeight w:val="330" w:hRule="atLeast"/>
        </w:trPr>
        <w:tc>
          <w:tcPr>
            <w:tcW w:w="2389" w:type="dxa"/>
          </w:tcPr>
          <w:p>
            <w:pPr>
              <w:pStyle w:val="TableParagraph"/>
              <w:spacing w:line="217" w:lineRule="exact" w:before="93"/>
              <w:ind w:left="38"/>
              <w:rPr>
                <w:b/>
                <w:sz w:val="18"/>
              </w:rPr>
            </w:pPr>
            <w:r>
              <w:rPr>
                <w:b/>
                <w:sz w:val="18"/>
              </w:rPr>
              <w:t>Caste/tribe of household head</w:t>
            </w:r>
          </w:p>
        </w:tc>
        <w:tc>
          <w:tcPr>
            <w:tcW w:w="903" w:type="dxa"/>
          </w:tcPr>
          <w:p>
            <w:pPr>
              <w:pStyle w:val="TableParagraph"/>
              <w:rPr>
                <w:rFonts w:ascii="Times New Roman"/>
                <w:sz w:val="16"/>
              </w:rPr>
            </w:pPr>
          </w:p>
        </w:tc>
        <w:tc>
          <w:tcPr>
            <w:tcW w:w="775" w:type="dxa"/>
          </w:tcPr>
          <w:p>
            <w:pPr>
              <w:pStyle w:val="TableParagraph"/>
              <w:rPr>
                <w:rFonts w:ascii="Times New Roman"/>
                <w:sz w:val="16"/>
              </w:rPr>
            </w:pPr>
          </w:p>
        </w:tc>
        <w:tc>
          <w:tcPr>
            <w:tcW w:w="701" w:type="dxa"/>
          </w:tcPr>
          <w:p>
            <w:pPr>
              <w:pStyle w:val="TableParagraph"/>
              <w:rPr>
                <w:rFonts w:ascii="Times New Roman"/>
                <w:sz w:val="16"/>
              </w:rPr>
            </w:pPr>
          </w:p>
        </w:tc>
        <w:tc>
          <w:tcPr>
            <w:tcW w:w="694" w:type="dxa"/>
          </w:tcPr>
          <w:p>
            <w:pPr>
              <w:pStyle w:val="TableParagraph"/>
              <w:rPr>
                <w:rFonts w:ascii="Times New Roman"/>
                <w:sz w:val="16"/>
              </w:rPr>
            </w:pPr>
          </w:p>
        </w:tc>
        <w:tc>
          <w:tcPr>
            <w:tcW w:w="774" w:type="dxa"/>
          </w:tcPr>
          <w:p>
            <w:pPr>
              <w:pStyle w:val="TableParagraph"/>
              <w:rPr>
                <w:rFonts w:ascii="Times New Roman"/>
                <w:sz w:val="16"/>
              </w:rPr>
            </w:pPr>
          </w:p>
        </w:tc>
        <w:tc>
          <w:tcPr>
            <w:tcW w:w="701" w:type="dxa"/>
          </w:tcPr>
          <w:p>
            <w:pPr>
              <w:pStyle w:val="TableParagraph"/>
              <w:rPr>
                <w:rFonts w:ascii="Times New Roman"/>
                <w:sz w:val="16"/>
              </w:rPr>
            </w:pPr>
          </w:p>
        </w:tc>
        <w:tc>
          <w:tcPr>
            <w:tcW w:w="695" w:type="dxa"/>
          </w:tcPr>
          <w:p>
            <w:pPr>
              <w:pStyle w:val="TableParagraph"/>
              <w:rPr>
                <w:rFonts w:ascii="Times New Roman"/>
                <w:sz w:val="16"/>
              </w:rPr>
            </w:pPr>
          </w:p>
        </w:tc>
        <w:tc>
          <w:tcPr>
            <w:tcW w:w="774" w:type="dxa"/>
          </w:tcPr>
          <w:p>
            <w:pPr>
              <w:pStyle w:val="TableParagraph"/>
              <w:rPr>
                <w:rFonts w:ascii="Times New Roman"/>
                <w:sz w:val="16"/>
              </w:rPr>
            </w:pPr>
          </w:p>
        </w:tc>
        <w:tc>
          <w:tcPr>
            <w:tcW w:w="696" w:type="dxa"/>
          </w:tcPr>
          <w:p>
            <w:pPr>
              <w:pStyle w:val="TableParagraph"/>
              <w:rPr>
                <w:rFonts w:ascii="Times New Roman"/>
                <w:sz w:val="16"/>
              </w:rPr>
            </w:pPr>
          </w:p>
        </w:tc>
      </w:tr>
      <w:tr>
        <w:trPr>
          <w:trHeight w:val="219" w:hRule="atLeast"/>
        </w:trPr>
        <w:tc>
          <w:tcPr>
            <w:tcW w:w="2389" w:type="dxa"/>
          </w:tcPr>
          <w:p>
            <w:pPr>
              <w:pStyle w:val="TableParagraph"/>
              <w:spacing w:line="200" w:lineRule="exact"/>
              <w:ind w:left="139"/>
              <w:rPr>
                <w:sz w:val="18"/>
              </w:rPr>
            </w:pPr>
            <w:r>
              <w:rPr>
                <w:sz w:val="18"/>
              </w:rPr>
              <w:t>Scheduled caste</w:t>
            </w:r>
          </w:p>
        </w:tc>
        <w:tc>
          <w:tcPr>
            <w:tcW w:w="903" w:type="dxa"/>
          </w:tcPr>
          <w:p>
            <w:pPr>
              <w:pStyle w:val="TableParagraph"/>
              <w:spacing w:line="200" w:lineRule="exact"/>
              <w:ind w:right="176"/>
              <w:jc w:val="right"/>
              <w:rPr>
                <w:sz w:val="18"/>
              </w:rPr>
            </w:pPr>
            <w:r>
              <w:rPr>
                <w:sz w:val="18"/>
              </w:rPr>
              <w:t>91.1</w:t>
            </w:r>
          </w:p>
        </w:tc>
        <w:tc>
          <w:tcPr>
            <w:tcW w:w="775" w:type="dxa"/>
          </w:tcPr>
          <w:p>
            <w:pPr>
              <w:pStyle w:val="TableParagraph"/>
              <w:spacing w:line="200" w:lineRule="exact"/>
              <w:ind w:left="224"/>
              <w:rPr>
                <w:sz w:val="18"/>
              </w:rPr>
            </w:pPr>
            <w:r>
              <w:rPr>
                <w:sz w:val="18"/>
              </w:rPr>
              <w:t>90.0</w:t>
            </w:r>
          </w:p>
        </w:tc>
        <w:tc>
          <w:tcPr>
            <w:tcW w:w="701" w:type="dxa"/>
          </w:tcPr>
          <w:p>
            <w:pPr>
              <w:pStyle w:val="TableParagraph"/>
              <w:spacing w:line="200" w:lineRule="exact"/>
              <w:ind w:right="204"/>
              <w:jc w:val="right"/>
              <w:rPr>
                <w:sz w:val="18"/>
              </w:rPr>
            </w:pPr>
            <w:r>
              <w:rPr>
                <w:sz w:val="18"/>
              </w:rPr>
              <w:t>90.7</w:t>
            </w:r>
          </w:p>
        </w:tc>
        <w:tc>
          <w:tcPr>
            <w:tcW w:w="694" w:type="dxa"/>
          </w:tcPr>
          <w:p>
            <w:pPr>
              <w:pStyle w:val="TableParagraph"/>
              <w:spacing w:line="200" w:lineRule="exact"/>
              <w:ind w:right="176"/>
              <w:jc w:val="right"/>
              <w:rPr>
                <w:sz w:val="18"/>
              </w:rPr>
            </w:pPr>
            <w:r>
              <w:rPr>
                <w:sz w:val="18"/>
              </w:rPr>
              <w:t>89.3</w:t>
            </w:r>
          </w:p>
        </w:tc>
        <w:tc>
          <w:tcPr>
            <w:tcW w:w="774" w:type="dxa"/>
          </w:tcPr>
          <w:p>
            <w:pPr>
              <w:pStyle w:val="TableParagraph"/>
              <w:spacing w:line="200" w:lineRule="exact"/>
              <w:ind w:left="224"/>
              <w:rPr>
                <w:sz w:val="18"/>
              </w:rPr>
            </w:pPr>
            <w:r>
              <w:rPr>
                <w:sz w:val="18"/>
              </w:rPr>
              <w:t>85.4</w:t>
            </w:r>
          </w:p>
        </w:tc>
        <w:tc>
          <w:tcPr>
            <w:tcW w:w="701" w:type="dxa"/>
          </w:tcPr>
          <w:p>
            <w:pPr>
              <w:pStyle w:val="TableParagraph"/>
              <w:spacing w:line="200" w:lineRule="exact"/>
              <w:ind w:right="206"/>
              <w:jc w:val="right"/>
              <w:rPr>
                <w:sz w:val="18"/>
              </w:rPr>
            </w:pPr>
            <w:r>
              <w:rPr>
                <w:sz w:val="18"/>
              </w:rPr>
              <w:t>87.8</w:t>
            </w:r>
          </w:p>
        </w:tc>
        <w:tc>
          <w:tcPr>
            <w:tcW w:w="695" w:type="dxa"/>
          </w:tcPr>
          <w:p>
            <w:pPr>
              <w:pStyle w:val="TableParagraph"/>
              <w:spacing w:line="200" w:lineRule="exact"/>
              <w:ind w:right="176"/>
              <w:jc w:val="right"/>
              <w:rPr>
                <w:sz w:val="18"/>
              </w:rPr>
            </w:pPr>
            <w:r>
              <w:rPr>
                <w:sz w:val="18"/>
              </w:rPr>
              <w:t>90.1</w:t>
            </w:r>
          </w:p>
        </w:tc>
        <w:tc>
          <w:tcPr>
            <w:tcW w:w="774" w:type="dxa"/>
          </w:tcPr>
          <w:p>
            <w:pPr>
              <w:pStyle w:val="TableParagraph"/>
              <w:spacing w:line="200" w:lineRule="exact"/>
              <w:ind w:left="225"/>
              <w:rPr>
                <w:sz w:val="18"/>
              </w:rPr>
            </w:pPr>
            <w:r>
              <w:rPr>
                <w:sz w:val="18"/>
              </w:rPr>
              <w:t>87.2</w:t>
            </w:r>
          </w:p>
        </w:tc>
        <w:tc>
          <w:tcPr>
            <w:tcW w:w="696" w:type="dxa"/>
          </w:tcPr>
          <w:p>
            <w:pPr>
              <w:pStyle w:val="TableParagraph"/>
              <w:spacing w:line="200" w:lineRule="exact"/>
              <w:ind w:left="173"/>
              <w:rPr>
                <w:sz w:val="18"/>
              </w:rPr>
            </w:pPr>
            <w:r>
              <w:rPr>
                <w:sz w:val="18"/>
              </w:rPr>
              <w:t>89.1</w:t>
            </w:r>
          </w:p>
        </w:tc>
      </w:tr>
      <w:tr>
        <w:trPr>
          <w:trHeight w:val="219" w:hRule="atLeast"/>
        </w:trPr>
        <w:tc>
          <w:tcPr>
            <w:tcW w:w="2389" w:type="dxa"/>
          </w:tcPr>
          <w:p>
            <w:pPr>
              <w:pStyle w:val="TableParagraph"/>
              <w:spacing w:line="200" w:lineRule="exact"/>
              <w:ind w:left="139"/>
              <w:rPr>
                <w:sz w:val="18"/>
              </w:rPr>
            </w:pPr>
            <w:r>
              <w:rPr>
                <w:sz w:val="18"/>
              </w:rPr>
              <w:t>Scheduled tribe</w:t>
            </w:r>
          </w:p>
        </w:tc>
        <w:tc>
          <w:tcPr>
            <w:tcW w:w="903" w:type="dxa"/>
          </w:tcPr>
          <w:p>
            <w:pPr>
              <w:pStyle w:val="TableParagraph"/>
              <w:spacing w:line="200" w:lineRule="exact"/>
              <w:ind w:right="175"/>
              <w:jc w:val="right"/>
              <w:rPr>
                <w:sz w:val="18"/>
              </w:rPr>
            </w:pPr>
            <w:r>
              <w:rPr>
                <w:sz w:val="18"/>
              </w:rPr>
              <w:t>*</w:t>
            </w:r>
          </w:p>
        </w:tc>
        <w:tc>
          <w:tcPr>
            <w:tcW w:w="775" w:type="dxa"/>
          </w:tcPr>
          <w:p>
            <w:pPr>
              <w:pStyle w:val="TableParagraph"/>
              <w:spacing w:line="200" w:lineRule="exact"/>
              <w:ind w:left="455"/>
              <w:rPr>
                <w:sz w:val="18"/>
              </w:rPr>
            </w:pPr>
            <w:r>
              <w:rPr>
                <w:sz w:val="18"/>
              </w:rPr>
              <w:t>*</w:t>
            </w:r>
          </w:p>
        </w:tc>
        <w:tc>
          <w:tcPr>
            <w:tcW w:w="701" w:type="dxa"/>
          </w:tcPr>
          <w:p>
            <w:pPr>
              <w:pStyle w:val="TableParagraph"/>
              <w:spacing w:line="200" w:lineRule="exact"/>
              <w:ind w:right="145"/>
              <w:jc w:val="right"/>
              <w:rPr>
                <w:sz w:val="18"/>
              </w:rPr>
            </w:pPr>
            <w:r>
              <w:rPr>
                <w:sz w:val="18"/>
              </w:rPr>
              <w:t>(93.6)</w:t>
            </w:r>
          </w:p>
        </w:tc>
        <w:tc>
          <w:tcPr>
            <w:tcW w:w="694" w:type="dxa"/>
          </w:tcPr>
          <w:p>
            <w:pPr>
              <w:pStyle w:val="TableParagraph"/>
              <w:spacing w:line="200" w:lineRule="exact"/>
              <w:ind w:right="176"/>
              <w:jc w:val="right"/>
              <w:rPr>
                <w:sz w:val="18"/>
              </w:rPr>
            </w:pPr>
            <w:r>
              <w:rPr>
                <w:sz w:val="18"/>
              </w:rPr>
              <w:t>88.1</w:t>
            </w:r>
          </w:p>
        </w:tc>
        <w:tc>
          <w:tcPr>
            <w:tcW w:w="774" w:type="dxa"/>
          </w:tcPr>
          <w:p>
            <w:pPr>
              <w:pStyle w:val="TableParagraph"/>
              <w:spacing w:line="200" w:lineRule="exact"/>
              <w:ind w:left="224"/>
              <w:rPr>
                <w:sz w:val="18"/>
              </w:rPr>
            </w:pPr>
            <w:r>
              <w:rPr>
                <w:sz w:val="18"/>
              </w:rPr>
              <w:t>72.7</w:t>
            </w:r>
          </w:p>
        </w:tc>
        <w:tc>
          <w:tcPr>
            <w:tcW w:w="701" w:type="dxa"/>
          </w:tcPr>
          <w:p>
            <w:pPr>
              <w:pStyle w:val="TableParagraph"/>
              <w:spacing w:line="200" w:lineRule="exact"/>
              <w:ind w:right="206"/>
              <w:jc w:val="right"/>
              <w:rPr>
                <w:sz w:val="18"/>
              </w:rPr>
            </w:pPr>
            <w:r>
              <w:rPr>
                <w:sz w:val="18"/>
              </w:rPr>
              <w:t>82.0</w:t>
            </w:r>
          </w:p>
        </w:tc>
        <w:tc>
          <w:tcPr>
            <w:tcW w:w="695" w:type="dxa"/>
          </w:tcPr>
          <w:p>
            <w:pPr>
              <w:pStyle w:val="TableParagraph"/>
              <w:spacing w:line="200" w:lineRule="exact"/>
              <w:ind w:right="176"/>
              <w:jc w:val="right"/>
              <w:rPr>
                <w:sz w:val="18"/>
              </w:rPr>
            </w:pPr>
            <w:r>
              <w:rPr>
                <w:sz w:val="18"/>
              </w:rPr>
              <w:t>88.6</w:t>
            </w:r>
          </w:p>
        </w:tc>
        <w:tc>
          <w:tcPr>
            <w:tcW w:w="774" w:type="dxa"/>
          </w:tcPr>
          <w:p>
            <w:pPr>
              <w:pStyle w:val="TableParagraph"/>
              <w:spacing w:line="200" w:lineRule="exact"/>
              <w:ind w:left="225"/>
              <w:rPr>
                <w:sz w:val="18"/>
              </w:rPr>
            </w:pPr>
            <w:r>
              <w:rPr>
                <w:sz w:val="18"/>
              </w:rPr>
              <w:t>75.6</w:t>
            </w:r>
          </w:p>
        </w:tc>
        <w:tc>
          <w:tcPr>
            <w:tcW w:w="696" w:type="dxa"/>
          </w:tcPr>
          <w:p>
            <w:pPr>
              <w:pStyle w:val="TableParagraph"/>
              <w:spacing w:line="200" w:lineRule="exact"/>
              <w:ind w:left="173"/>
              <w:rPr>
                <w:sz w:val="18"/>
              </w:rPr>
            </w:pPr>
            <w:r>
              <w:rPr>
                <w:sz w:val="18"/>
              </w:rPr>
              <w:t>83.3</w:t>
            </w:r>
          </w:p>
        </w:tc>
      </w:tr>
      <w:tr>
        <w:trPr>
          <w:trHeight w:val="219" w:hRule="atLeast"/>
        </w:trPr>
        <w:tc>
          <w:tcPr>
            <w:tcW w:w="2389" w:type="dxa"/>
          </w:tcPr>
          <w:p>
            <w:pPr>
              <w:pStyle w:val="TableParagraph"/>
              <w:spacing w:line="200" w:lineRule="exact"/>
              <w:ind w:left="139"/>
              <w:rPr>
                <w:sz w:val="18"/>
              </w:rPr>
            </w:pPr>
            <w:r>
              <w:rPr>
                <w:sz w:val="18"/>
              </w:rPr>
              <w:t>Other backward class</w:t>
            </w:r>
          </w:p>
        </w:tc>
        <w:tc>
          <w:tcPr>
            <w:tcW w:w="903" w:type="dxa"/>
          </w:tcPr>
          <w:p>
            <w:pPr>
              <w:pStyle w:val="TableParagraph"/>
              <w:spacing w:line="200" w:lineRule="exact"/>
              <w:ind w:right="176"/>
              <w:jc w:val="right"/>
              <w:rPr>
                <w:sz w:val="18"/>
              </w:rPr>
            </w:pPr>
            <w:r>
              <w:rPr>
                <w:sz w:val="18"/>
              </w:rPr>
              <w:t>92.7</w:t>
            </w:r>
          </w:p>
        </w:tc>
        <w:tc>
          <w:tcPr>
            <w:tcW w:w="775" w:type="dxa"/>
          </w:tcPr>
          <w:p>
            <w:pPr>
              <w:pStyle w:val="TableParagraph"/>
              <w:spacing w:line="200" w:lineRule="exact"/>
              <w:ind w:left="224"/>
              <w:rPr>
                <w:sz w:val="18"/>
              </w:rPr>
            </w:pPr>
            <w:r>
              <w:rPr>
                <w:sz w:val="18"/>
              </w:rPr>
              <w:t>94.7</w:t>
            </w:r>
          </w:p>
        </w:tc>
        <w:tc>
          <w:tcPr>
            <w:tcW w:w="701" w:type="dxa"/>
          </w:tcPr>
          <w:p>
            <w:pPr>
              <w:pStyle w:val="TableParagraph"/>
              <w:spacing w:line="200" w:lineRule="exact"/>
              <w:ind w:right="204"/>
              <w:jc w:val="right"/>
              <w:rPr>
                <w:sz w:val="18"/>
              </w:rPr>
            </w:pPr>
            <w:r>
              <w:rPr>
                <w:sz w:val="18"/>
              </w:rPr>
              <w:t>93.5</w:t>
            </w:r>
          </w:p>
        </w:tc>
        <w:tc>
          <w:tcPr>
            <w:tcW w:w="694" w:type="dxa"/>
          </w:tcPr>
          <w:p>
            <w:pPr>
              <w:pStyle w:val="TableParagraph"/>
              <w:spacing w:line="200" w:lineRule="exact"/>
              <w:ind w:right="176"/>
              <w:jc w:val="right"/>
              <w:rPr>
                <w:sz w:val="18"/>
              </w:rPr>
            </w:pPr>
            <w:r>
              <w:rPr>
                <w:sz w:val="18"/>
              </w:rPr>
              <w:t>91.3</w:t>
            </w:r>
          </w:p>
        </w:tc>
        <w:tc>
          <w:tcPr>
            <w:tcW w:w="774" w:type="dxa"/>
          </w:tcPr>
          <w:p>
            <w:pPr>
              <w:pStyle w:val="TableParagraph"/>
              <w:spacing w:line="200" w:lineRule="exact"/>
              <w:ind w:left="224"/>
              <w:rPr>
                <w:sz w:val="18"/>
              </w:rPr>
            </w:pPr>
            <w:r>
              <w:rPr>
                <w:sz w:val="18"/>
              </w:rPr>
              <w:t>90.1</w:t>
            </w:r>
          </w:p>
        </w:tc>
        <w:tc>
          <w:tcPr>
            <w:tcW w:w="701" w:type="dxa"/>
          </w:tcPr>
          <w:p>
            <w:pPr>
              <w:pStyle w:val="TableParagraph"/>
              <w:spacing w:line="200" w:lineRule="exact"/>
              <w:ind w:right="206"/>
              <w:jc w:val="right"/>
              <w:rPr>
                <w:sz w:val="18"/>
              </w:rPr>
            </w:pPr>
            <w:r>
              <w:rPr>
                <w:sz w:val="18"/>
              </w:rPr>
              <w:t>90.8</w:t>
            </w:r>
          </w:p>
        </w:tc>
        <w:tc>
          <w:tcPr>
            <w:tcW w:w="695" w:type="dxa"/>
          </w:tcPr>
          <w:p>
            <w:pPr>
              <w:pStyle w:val="TableParagraph"/>
              <w:spacing w:line="200" w:lineRule="exact"/>
              <w:ind w:right="176"/>
              <w:jc w:val="right"/>
              <w:rPr>
                <w:sz w:val="18"/>
              </w:rPr>
            </w:pPr>
            <w:r>
              <w:rPr>
                <w:sz w:val="18"/>
              </w:rPr>
              <w:t>91.8</w:t>
            </w:r>
          </w:p>
        </w:tc>
        <w:tc>
          <w:tcPr>
            <w:tcW w:w="774" w:type="dxa"/>
          </w:tcPr>
          <w:p>
            <w:pPr>
              <w:pStyle w:val="TableParagraph"/>
              <w:spacing w:line="200" w:lineRule="exact"/>
              <w:ind w:left="225"/>
              <w:rPr>
                <w:sz w:val="18"/>
              </w:rPr>
            </w:pPr>
            <w:r>
              <w:rPr>
                <w:sz w:val="18"/>
              </w:rPr>
              <w:t>91.5</w:t>
            </w:r>
          </w:p>
        </w:tc>
        <w:tc>
          <w:tcPr>
            <w:tcW w:w="696" w:type="dxa"/>
          </w:tcPr>
          <w:p>
            <w:pPr>
              <w:pStyle w:val="TableParagraph"/>
              <w:spacing w:line="200" w:lineRule="exact"/>
              <w:ind w:left="173"/>
              <w:rPr>
                <w:sz w:val="18"/>
              </w:rPr>
            </w:pPr>
            <w:r>
              <w:rPr>
                <w:sz w:val="18"/>
              </w:rPr>
              <w:t>91.7</w:t>
            </w:r>
          </w:p>
        </w:tc>
      </w:tr>
      <w:tr>
        <w:trPr>
          <w:trHeight w:val="219" w:hRule="atLeast"/>
        </w:trPr>
        <w:tc>
          <w:tcPr>
            <w:tcW w:w="2389" w:type="dxa"/>
          </w:tcPr>
          <w:p>
            <w:pPr>
              <w:pStyle w:val="TableParagraph"/>
              <w:spacing w:line="200" w:lineRule="exact"/>
              <w:ind w:left="139"/>
              <w:rPr>
                <w:sz w:val="18"/>
              </w:rPr>
            </w:pPr>
            <w:r>
              <w:rPr>
                <w:sz w:val="18"/>
              </w:rPr>
              <w:t>Other</w:t>
            </w:r>
          </w:p>
        </w:tc>
        <w:tc>
          <w:tcPr>
            <w:tcW w:w="903" w:type="dxa"/>
          </w:tcPr>
          <w:p>
            <w:pPr>
              <w:pStyle w:val="TableParagraph"/>
              <w:spacing w:line="200" w:lineRule="exact"/>
              <w:ind w:right="176"/>
              <w:jc w:val="right"/>
              <w:rPr>
                <w:sz w:val="18"/>
              </w:rPr>
            </w:pPr>
            <w:r>
              <w:rPr>
                <w:sz w:val="18"/>
              </w:rPr>
              <w:t>95.2</w:t>
            </w:r>
          </w:p>
        </w:tc>
        <w:tc>
          <w:tcPr>
            <w:tcW w:w="775" w:type="dxa"/>
          </w:tcPr>
          <w:p>
            <w:pPr>
              <w:pStyle w:val="TableParagraph"/>
              <w:spacing w:line="200" w:lineRule="exact"/>
              <w:ind w:left="224"/>
              <w:rPr>
                <w:sz w:val="18"/>
              </w:rPr>
            </w:pPr>
            <w:r>
              <w:rPr>
                <w:sz w:val="18"/>
              </w:rPr>
              <w:t>91.5</w:t>
            </w:r>
          </w:p>
        </w:tc>
        <w:tc>
          <w:tcPr>
            <w:tcW w:w="701" w:type="dxa"/>
          </w:tcPr>
          <w:p>
            <w:pPr>
              <w:pStyle w:val="TableParagraph"/>
              <w:spacing w:line="200" w:lineRule="exact"/>
              <w:ind w:right="204"/>
              <w:jc w:val="right"/>
              <w:rPr>
                <w:sz w:val="18"/>
              </w:rPr>
            </w:pPr>
            <w:r>
              <w:rPr>
                <w:sz w:val="18"/>
              </w:rPr>
              <w:t>93.4</w:t>
            </w:r>
          </w:p>
        </w:tc>
        <w:tc>
          <w:tcPr>
            <w:tcW w:w="694" w:type="dxa"/>
          </w:tcPr>
          <w:p>
            <w:pPr>
              <w:pStyle w:val="TableParagraph"/>
              <w:spacing w:line="200" w:lineRule="exact"/>
              <w:ind w:right="176"/>
              <w:jc w:val="right"/>
              <w:rPr>
                <w:sz w:val="18"/>
              </w:rPr>
            </w:pPr>
            <w:r>
              <w:rPr>
                <w:sz w:val="18"/>
              </w:rPr>
              <w:t>87.9</w:t>
            </w:r>
          </w:p>
        </w:tc>
        <w:tc>
          <w:tcPr>
            <w:tcW w:w="774" w:type="dxa"/>
          </w:tcPr>
          <w:p>
            <w:pPr>
              <w:pStyle w:val="TableParagraph"/>
              <w:spacing w:line="200" w:lineRule="exact"/>
              <w:ind w:left="224"/>
              <w:rPr>
                <w:sz w:val="18"/>
              </w:rPr>
            </w:pPr>
            <w:r>
              <w:rPr>
                <w:sz w:val="18"/>
              </w:rPr>
              <w:t>86.5</w:t>
            </w:r>
          </w:p>
        </w:tc>
        <w:tc>
          <w:tcPr>
            <w:tcW w:w="701" w:type="dxa"/>
          </w:tcPr>
          <w:p>
            <w:pPr>
              <w:pStyle w:val="TableParagraph"/>
              <w:spacing w:line="200" w:lineRule="exact"/>
              <w:ind w:right="206"/>
              <w:jc w:val="right"/>
              <w:rPr>
                <w:sz w:val="18"/>
              </w:rPr>
            </w:pPr>
            <w:r>
              <w:rPr>
                <w:sz w:val="18"/>
              </w:rPr>
              <w:t>87.3</w:t>
            </w:r>
          </w:p>
        </w:tc>
        <w:tc>
          <w:tcPr>
            <w:tcW w:w="695" w:type="dxa"/>
          </w:tcPr>
          <w:p>
            <w:pPr>
              <w:pStyle w:val="TableParagraph"/>
              <w:spacing w:line="200" w:lineRule="exact"/>
              <w:ind w:right="176"/>
              <w:jc w:val="right"/>
              <w:rPr>
                <w:sz w:val="18"/>
              </w:rPr>
            </w:pPr>
            <w:r>
              <w:rPr>
                <w:sz w:val="18"/>
              </w:rPr>
              <w:t>91.3</w:t>
            </w:r>
          </w:p>
        </w:tc>
        <w:tc>
          <w:tcPr>
            <w:tcW w:w="774" w:type="dxa"/>
          </w:tcPr>
          <w:p>
            <w:pPr>
              <w:pStyle w:val="TableParagraph"/>
              <w:spacing w:line="200" w:lineRule="exact"/>
              <w:ind w:left="225"/>
              <w:rPr>
                <w:sz w:val="18"/>
              </w:rPr>
            </w:pPr>
            <w:r>
              <w:rPr>
                <w:sz w:val="18"/>
              </w:rPr>
              <w:t>89.0</w:t>
            </w:r>
          </w:p>
        </w:tc>
        <w:tc>
          <w:tcPr>
            <w:tcW w:w="696" w:type="dxa"/>
          </w:tcPr>
          <w:p>
            <w:pPr>
              <w:pStyle w:val="TableParagraph"/>
              <w:spacing w:line="200" w:lineRule="exact"/>
              <w:ind w:left="173"/>
              <w:rPr>
                <w:sz w:val="18"/>
              </w:rPr>
            </w:pPr>
            <w:r>
              <w:rPr>
                <w:sz w:val="18"/>
              </w:rPr>
              <w:t>90.2</w:t>
            </w:r>
          </w:p>
        </w:tc>
      </w:tr>
      <w:tr>
        <w:trPr>
          <w:trHeight w:val="330" w:hRule="atLeast"/>
        </w:trPr>
        <w:tc>
          <w:tcPr>
            <w:tcW w:w="2389" w:type="dxa"/>
          </w:tcPr>
          <w:p>
            <w:pPr>
              <w:pStyle w:val="TableParagraph"/>
              <w:spacing w:line="204" w:lineRule="exact"/>
              <w:ind w:left="139"/>
              <w:rPr>
                <w:sz w:val="18"/>
              </w:rPr>
            </w:pPr>
            <w:r>
              <w:rPr>
                <w:sz w:val="18"/>
              </w:rPr>
              <w:t>Don't know</w:t>
            </w:r>
          </w:p>
        </w:tc>
        <w:tc>
          <w:tcPr>
            <w:tcW w:w="903" w:type="dxa"/>
          </w:tcPr>
          <w:p>
            <w:pPr>
              <w:pStyle w:val="TableParagraph"/>
              <w:spacing w:line="204" w:lineRule="exact"/>
              <w:ind w:right="175"/>
              <w:jc w:val="right"/>
              <w:rPr>
                <w:sz w:val="18"/>
              </w:rPr>
            </w:pPr>
            <w:r>
              <w:rPr>
                <w:sz w:val="18"/>
              </w:rPr>
              <w:t>*</w:t>
            </w:r>
          </w:p>
        </w:tc>
        <w:tc>
          <w:tcPr>
            <w:tcW w:w="775" w:type="dxa"/>
          </w:tcPr>
          <w:p>
            <w:pPr>
              <w:pStyle w:val="TableParagraph"/>
              <w:spacing w:line="204" w:lineRule="exact"/>
              <w:ind w:left="455"/>
              <w:rPr>
                <w:sz w:val="18"/>
              </w:rPr>
            </w:pPr>
            <w:r>
              <w:rPr>
                <w:sz w:val="18"/>
              </w:rPr>
              <w:t>*</w:t>
            </w:r>
          </w:p>
        </w:tc>
        <w:tc>
          <w:tcPr>
            <w:tcW w:w="701" w:type="dxa"/>
          </w:tcPr>
          <w:p>
            <w:pPr>
              <w:pStyle w:val="TableParagraph"/>
              <w:spacing w:line="204" w:lineRule="exact"/>
              <w:ind w:right="204"/>
              <w:jc w:val="right"/>
              <w:rPr>
                <w:sz w:val="18"/>
              </w:rPr>
            </w:pPr>
            <w:r>
              <w:rPr>
                <w:sz w:val="18"/>
              </w:rPr>
              <w:t>*</w:t>
            </w:r>
          </w:p>
        </w:tc>
        <w:tc>
          <w:tcPr>
            <w:tcW w:w="694" w:type="dxa"/>
          </w:tcPr>
          <w:p>
            <w:pPr>
              <w:pStyle w:val="TableParagraph"/>
              <w:spacing w:line="204" w:lineRule="exact"/>
              <w:ind w:right="175"/>
              <w:jc w:val="right"/>
              <w:rPr>
                <w:sz w:val="18"/>
              </w:rPr>
            </w:pPr>
            <w:r>
              <w:rPr>
                <w:sz w:val="18"/>
              </w:rPr>
              <w:t>*</w:t>
            </w:r>
          </w:p>
        </w:tc>
        <w:tc>
          <w:tcPr>
            <w:tcW w:w="774" w:type="dxa"/>
          </w:tcPr>
          <w:p>
            <w:pPr>
              <w:pStyle w:val="TableParagraph"/>
              <w:spacing w:line="204" w:lineRule="exact"/>
              <w:ind w:left="455"/>
              <w:rPr>
                <w:sz w:val="18"/>
              </w:rPr>
            </w:pPr>
            <w:r>
              <w:rPr>
                <w:sz w:val="18"/>
              </w:rPr>
              <w:t>*</w:t>
            </w:r>
          </w:p>
        </w:tc>
        <w:tc>
          <w:tcPr>
            <w:tcW w:w="701" w:type="dxa"/>
          </w:tcPr>
          <w:p>
            <w:pPr>
              <w:pStyle w:val="TableParagraph"/>
              <w:spacing w:line="204" w:lineRule="exact"/>
              <w:ind w:right="205"/>
              <w:jc w:val="right"/>
              <w:rPr>
                <w:sz w:val="18"/>
              </w:rPr>
            </w:pPr>
            <w:r>
              <w:rPr>
                <w:sz w:val="18"/>
              </w:rPr>
              <w:t>*</w:t>
            </w:r>
          </w:p>
        </w:tc>
        <w:tc>
          <w:tcPr>
            <w:tcW w:w="695" w:type="dxa"/>
          </w:tcPr>
          <w:p>
            <w:pPr>
              <w:pStyle w:val="TableParagraph"/>
              <w:spacing w:line="204" w:lineRule="exact"/>
              <w:ind w:right="175"/>
              <w:jc w:val="right"/>
              <w:rPr>
                <w:sz w:val="18"/>
              </w:rPr>
            </w:pPr>
            <w:r>
              <w:rPr>
                <w:sz w:val="18"/>
              </w:rPr>
              <w:t>*</w:t>
            </w:r>
          </w:p>
        </w:tc>
        <w:tc>
          <w:tcPr>
            <w:tcW w:w="774" w:type="dxa"/>
          </w:tcPr>
          <w:p>
            <w:pPr>
              <w:pStyle w:val="TableParagraph"/>
              <w:spacing w:line="204" w:lineRule="exact"/>
              <w:ind w:left="455"/>
              <w:rPr>
                <w:sz w:val="18"/>
              </w:rPr>
            </w:pPr>
            <w:r>
              <w:rPr>
                <w:sz w:val="18"/>
              </w:rPr>
              <w:t>*</w:t>
            </w:r>
          </w:p>
        </w:tc>
        <w:tc>
          <w:tcPr>
            <w:tcW w:w="696" w:type="dxa"/>
          </w:tcPr>
          <w:p>
            <w:pPr>
              <w:pStyle w:val="TableParagraph"/>
              <w:spacing w:line="204" w:lineRule="exact"/>
              <w:ind w:left="123"/>
              <w:rPr>
                <w:sz w:val="18"/>
              </w:rPr>
            </w:pPr>
            <w:r>
              <w:rPr>
                <w:sz w:val="18"/>
              </w:rPr>
              <w:t>(88.8)</w:t>
            </w:r>
          </w:p>
        </w:tc>
      </w:tr>
      <w:tr>
        <w:trPr>
          <w:trHeight w:val="391" w:hRule="atLeast"/>
        </w:trPr>
        <w:tc>
          <w:tcPr>
            <w:tcW w:w="2389" w:type="dxa"/>
            <w:tcBorders>
              <w:bottom w:val="single" w:sz="4" w:space="0" w:color="000000"/>
            </w:tcBorders>
          </w:tcPr>
          <w:p>
            <w:pPr>
              <w:pStyle w:val="TableParagraph"/>
              <w:spacing w:before="93"/>
              <w:ind w:left="38"/>
              <w:rPr>
                <w:sz w:val="18"/>
              </w:rPr>
            </w:pPr>
            <w:r>
              <w:rPr>
                <w:sz w:val="18"/>
              </w:rPr>
              <w:t>Total</w:t>
            </w:r>
          </w:p>
        </w:tc>
        <w:tc>
          <w:tcPr>
            <w:tcW w:w="903" w:type="dxa"/>
            <w:tcBorders>
              <w:bottom w:val="single" w:sz="4" w:space="0" w:color="000000"/>
            </w:tcBorders>
          </w:tcPr>
          <w:p>
            <w:pPr>
              <w:pStyle w:val="TableParagraph"/>
              <w:spacing w:before="93"/>
              <w:ind w:right="176"/>
              <w:jc w:val="right"/>
              <w:rPr>
                <w:sz w:val="18"/>
              </w:rPr>
            </w:pPr>
            <w:r>
              <w:rPr>
                <w:sz w:val="18"/>
              </w:rPr>
              <w:t>93.3</w:t>
            </w:r>
          </w:p>
        </w:tc>
        <w:tc>
          <w:tcPr>
            <w:tcW w:w="775" w:type="dxa"/>
            <w:tcBorders>
              <w:bottom w:val="single" w:sz="4" w:space="0" w:color="000000"/>
            </w:tcBorders>
          </w:tcPr>
          <w:p>
            <w:pPr>
              <w:pStyle w:val="TableParagraph"/>
              <w:spacing w:before="93"/>
              <w:ind w:left="224"/>
              <w:rPr>
                <w:sz w:val="18"/>
              </w:rPr>
            </w:pPr>
            <w:r>
              <w:rPr>
                <w:sz w:val="18"/>
              </w:rPr>
              <w:t>92.3</w:t>
            </w:r>
          </w:p>
        </w:tc>
        <w:tc>
          <w:tcPr>
            <w:tcW w:w="701" w:type="dxa"/>
            <w:tcBorders>
              <w:bottom w:val="single" w:sz="4" w:space="0" w:color="000000"/>
            </w:tcBorders>
          </w:tcPr>
          <w:p>
            <w:pPr>
              <w:pStyle w:val="TableParagraph"/>
              <w:spacing w:before="93"/>
              <w:ind w:right="204"/>
              <w:jc w:val="right"/>
              <w:rPr>
                <w:sz w:val="18"/>
              </w:rPr>
            </w:pPr>
            <w:r>
              <w:rPr>
                <w:sz w:val="18"/>
              </w:rPr>
              <w:t>92.9</w:t>
            </w:r>
          </w:p>
        </w:tc>
        <w:tc>
          <w:tcPr>
            <w:tcW w:w="694" w:type="dxa"/>
            <w:tcBorders>
              <w:bottom w:val="single" w:sz="4" w:space="0" w:color="000000"/>
            </w:tcBorders>
          </w:tcPr>
          <w:p>
            <w:pPr>
              <w:pStyle w:val="TableParagraph"/>
              <w:spacing w:before="93"/>
              <w:ind w:right="176"/>
              <w:jc w:val="right"/>
              <w:rPr>
                <w:sz w:val="18"/>
              </w:rPr>
            </w:pPr>
            <w:r>
              <w:rPr>
                <w:sz w:val="18"/>
              </w:rPr>
              <w:t>89.1</w:t>
            </w:r>
          </w:p>
        </w:tc>
        <w:tc>
          <w:tcPr>
            <w:tcW w:w="774" w:type="dxa"/>
            <w:tcBorders>
              <w:bottom w:val="single" w:sz="4" w:space="0" w:color="000000"/>
            </w:tcBorders>
          </w:tcPr>
          <w:p>
            <w:pPr>
              <w:pStyle w:val="TableParagraph"/>
              <w:spacing w:before="93"/>
              <w:ind w:left="224"/>
              <w:rPr>
                <w:sz w:val="18"/>
              </w:rPr>
            </w:pPr>
            <w:r>
              <w:rPr>
                <w:sz w:val="18"/>
              </w:rPr>
              <w:t>85.6</w:t>
            </w:r>
          </w:p>
        </w:tc>
        <w:tc>
          <w:tcPr>
            <w:tcW w:w="701" w:type="dxa"/>
            <w:tcBorders>
              <w:bottom w:val="single" w:sz="4" w:space="0" w:color="000000"/>
            </w:tcBorders>
          </w:tcPr>
          <w:p>
            <w:pPr>
              <w:pStyle w:val="TableParagraph"/>
              <w:spacing w:before="93"/>
              <w:ind w:right="206"/>
              <w:jc w:val="right"/>
              <w:rPr>
                <w:sz w:val="18"/>
              </w:rPr>
            </w:pPr>
            <w:r>
              <w:rPr>
                <w:sz w:val="18"/>
              </w:rPr>
              <w:t>87.6</w:t>
            </w:r>
          </w:p>
        </w:tc>
        <w:tc>
          <w:tcPr>
            <w:tcW w:w="695" w:type="dxa"/>
            <w:tcBorders>
              <w:bottom w:val="single" w:sz="4" w:space="0" w:color="000000"/>
            </w:tcBorders>
          </w:tcPr>
          <w:p>
            <w:pPr>
              <w:pStyle w:val="TableParagraph"/>
              <w:spacing w:before="93"/>
              <w:ind w:right="176"/>
              <w:jc w:val="right"/>
              <w:rPr>
                <w:sz w:val="18"/>
              </w:rPr>
            </w:pPr>
            <w:r>
              <w:rPr>
                <w:sz w:val="18"/>
              </w:rPr>
              <w:t>90.8</w:t>
            </w:r>
          </w:p>
        </w:tc>
        <w:tc>
          <w:tcPr>
            <w:tcW w:w="774" w:type="dxa"/>
            <w:tcBorders>
              <w:bottom w:val="single" w:sz="4" w:space="0" w:color="000000"/>
            </w:tcBorders>
          </w:tcPr>
          <w:p>
            <w:pPr>
              <w:pStyle w:val="TableParagraph"/>
              <w:spacing w:before="93"/>
              <w:ind w:left="225"/>
              <w:rPr>
                <w:sz w:val="18"/>
              </w:rPr>
            </w:pPr>
            <w:r>
              <w:rPr>
                <w:sz w:val="18"/>
              </w:rPr>
              <w:t>88.2</w:t>
            </w:r>
          </w:p>
        </w:tc>
        <w:tc>
          <w:tcPr>
            <w:tcW w:w="696" w:type="dxa"/>
            <w:tcBorders>
              <w:bottom w:val="single" w:sz="4" w:space="0" w:color="000000"/>
            </w:tcBorders>
          </w:tcPr>
          <w:p>
            <w:pPr>
              <w:pStyle w:val="TableParagraph"/>
              <w:spacing w:before="93"/>
              <w:ind w:left="173"/>
              <w:rPr>
                <w:sz w:val="18"/>
              </w:rPr>
            </w:pPr>
            <w:r>
              <w:rPr>
                <w:sz w:val="18"/>
              </w:rPr>
              <w:t>89.7</w:t>
            </w:r>
          </w:p>
        </w:tc>
      </w:tr>
      <w:tr>
        <w:trPr>
          <w:trHeight w:val="544" w:hRule="atLeast"/>
        </w:trPr>
        <w:tc>
          <w:tcPr>
            <w:tcW w:w="9102" w:type="dxa"/>
            <w:gridSpan w:val="10"/>
            <w:tcBorders>
              <w:top w:val="single" w:sz="4" w:space="0" w:color="000000"/>
              <w:bottom w:val="single" w:sz="18" w:space="0" w:color="000000"/>
            </w:tcBorders>
          </w:tcPr>
          <w:p>
            <w:pPr>
              <w:pStyle w:val="TableParagraph"/>
              <w:spacing w:before="70"/>
              <w:ind w:left="38"/>
              <w:rPr>
                <w:sz w:val="16"/>
              </w:rPr>
            </w:pPr>
            <w:r>
              <w:rPr>
                <w:sz w:val="16"/>
              </w:rPr>
              <w:t>Note:</w:t>
            </w:r>
            <w:r>
              <w:rPr>
                <w:spacing w:val="-5"/>
                <w:sz w:val="16"/>
              </w:rPr>
              <w:t> </w:t>
            </w:r>
            <w:r>
              <w:rPr>
                <w:sz w:val="16"/>
              </w:rPr>
              <w:t>Figures</w:t>
            </w:r>
            <w:r>
              <w:rPr>
                <w:spacing w:val="-5"/>
                <w:sz w:val="16"/>
              </w:rPr>
              <w:t> </w:t>
            </w:r>
            <w:r>
              <w:rPr>
                <w:sz w:val="16"/>
              </w:rPr>
              <w:t>in</w:t>
            </w:r>
            <w:r>
              <w:rPr>
                <w:spacing w:val="-6"/>
                <w:sz w:val="16"/>
              </w:rPr>
              <w:t> </w:t>
            </w:r>
            <w:r>
              <w:rPr>
                <w:sz w:val="16"/>
              </w:rPr>
              <w:t>parentheses</w:t>
            </w:r>
            <w:r>
              <w:rPr>
                <w:spacing w:val="-6"/>
                <w:sz w:val="16"/>
              </w:rPr>
              <w:t> </w:t>
            </w:r>
            <w:r>
              <w:rPr>
                <w:sz w:val="16"/>
              </w:rPr>
              <w:t>are</w:t>
            </w:r>
            <w:r>
              <w:rPr>
                <w:spacing w:val="-6"/>
                <w:sz w:val="16"/>
              </w:rPr>
              <w:t> </w:t>
            </w:r>
            <w:r>
              <w:rPr>
                <w:sz w:val="16"/>
              </w:rPr>
              <w:t>based</w:t>
            </w:r>
            <w:r>
              <w:rPr>
                <w:spacing w:val="-6"/>
                <w:sz w:val="16"/>
              </w:rPr>
              <w:t> </w:t>
            </w:r>
            <w:r>
              <w:rPr>
                <w:sz w:val="16"/>
              </w:rPr>
              <w:t>on</w:t>
            </w:r>
            <w:r>
              <w:rPr>
                <w:spacing w:val="-5"/>
                <w:sz w:val="16"/>
              </w:rPr>
              <w:t> </w:t>
            </w:r>
            <w:r>
              <w:rPr>
                <w:sz w:val="16"/>
              </w:rPr>
              <w:t>25-49</w:t>
            </w:r>
            <w:r>
              <w:rPr>
                <w:spacing w:val="-5"/>
                <w:sz w:val="16"/>
              </w:rPr>
              <w:t> </w:t>
            </w:r>
            <w:r>
              <w:rPr>
                <w:sz w:val="16"/>
              </w:rPr>
              <w:t>unweighted</w:t>
            </w:r>
            <w:r>
              <w:rPr>
                <w:spacing w:val="-6"/>
                <w:sz w:val="16"/>
              </w:rPr>
              <w:t> </w:t>
            </w:r>
            <w:r>
              <w:rPr>
                <w:sz w:val="16"/>
              </w:rPr>
              <w:t>cases.</w:t>
            </w:r>
            <w:r>
              <w:rPr>
                <w:spacing w:val="-5"/>
                <w:sz w:val="16"/>
              </w:rPr>
              <w:t> </w:t>
            </w:r>
            <w:r>
              <w:rPr>
                <w:sz w:val="16"/>
              </w:rPr>
              <w:t>An</w:t>
            </w:r>
            <w:r>
              <w:rPr>
                <w:spacing w:val="-8"/>
                <w:sz w:val="16"/>
              </w:rPr>
              <w:t> </w:t>
            </w:r>
            <w:r>
              <w:rPr>
                <w:sz w:val="16"/>
              </w:rPr>
              <w:t>asterisk</w:t>
            </w:r>
            <w:r>
              <w:rPr>
                <w:spacing w:val="-6"/>
                <w:sz w:val="16"/>
              </w:rPr>
              <w:t> </w:t>
            </w:r>
            <w:r>
              <w:rPr>
                <w:sz w:val="16"/>
              </w:rPr>
              <w:t>indicates</w:t>
            </w:r>
            <w:r>
              <w:rPr>
                <w:spacing w:val="-6"/>
                <w:sz w:val="16"/>
              </w:rPr>
              <w:t> </w:t>
            </w:r>
            <w:r>
              <w:rPr>
                <w:sz w:val="16"/>
              </w:rPr>
              <w:t>that</w:t>
            </w:r>
            <w:r>
              <w:rPr>
                <w:spacing w:val="-6"/>
                <w:sz w:val="16"/>
              </w:rPr>
              <w:t> </w:t>
            </w:r>
            <w:r>
              <w:rPr>
                <w:sz w:val="16"/>
              </w:rPr>
              <w:t>a</w:t>
            </w:r>
            <w:r>
              <w:rPr>
                <w:spacing w:val="-5"/>
                <w:sz w:val="16"/>
              </w:rPr>
              <w:t> </w:t>
            </w:r>
            <w:r>
              <w:rPr>
                <w:sz w:val="16"/>
              </w:rPr>
              <w:t>figure</w:t>
            </w:r>
            <w:r>
              <w:rPr>
                <w:spacing w:val="-6"/>
                <w:sz w:val="16"/>
              </w:rPr>
              <w:t> </w:t>
            </w:r>
            <w:r>
              <w:rPr>
                <w:sz w:val="16"/>
              </w:rPr>
              <w:t>is</w:t>
            </w:r>
            <w:r>
              <w:rPr>
                <w:spacing w:val="-6"/>
                <w:sz w:val="16"/>
              </w:rPr>
              <w:t> </w:t>
            </w:r>
            <w:r>
              <w:rPr>
                <w:sz w:val="16"/>
              </w:rPr>
              <w:t>based</w:t>
            </w:r>
            <w:r>
              <w:rPr>
                <w:spacing w:val="-5"/>
                <w:sz w:val="16"/>
              </w:rPr>
              <w:t> </w:t>
            </w:r>
            <w:r>
              <w:rPr>
                <w:sz w:val="16"/>
              </w:rPr>
              <w:t>on</w:t>
            </w:r>
            <w:r>
              <w:rPr>
                <w:spacing w:val="-6"/>
                <w:sz w:val="16"/>
              </w:rPr>
              <w:t> </w:t>
            </w:r>
            <w:r>
              <w:rPr>
                <w:sz w:val="16"/>
              </w:rPr>
              <w:t>fewer</w:t>
            </w:r>
            <w:r>
              <w:rPr>
                <w:spacing w:val="-6"/>
                <w:sz w:val="16"/>
              </w:rPr>
              <w:t> </w:t>
            </w:r>
            <w:r>
              <w:rPr>
                <w:sz w:val="16"/>
              </w:rPr>
              <w:t>than</w:t>
            </w:r>
            <w:r>
              <w:rPr>
                <w:spacing w:val="-6"/>
                <w:sz w:val="16"/>
              </w:rPr>
              <w:t> </w:t>
            </w:r>
            <w:r>
              <w:rPr>
                <w:sz w:val="16"/>
              </w:rPr>
              <w:t>25</w:t>
            </w:r>
            <w:r>
              <w:rPr>
                <w:spacing w:val="-5"/>
                <w:sz w:val="16"/>
              </w:rPr>
              <w:t> </w:t>
            </w:r>
            <w:r>
              <w:rPr>
                <w:sz w:val="16"/>
              </w:rPr>
              <w:t>unweighted cases and has been</w:t>
            </w:r>
            <w:r>
              <w:rPr>
                <w:spacing w:val="-5"/>
                <w:sz w:val="16"/>
              </w:rPr>
              <w:t> </w:t>
            </w:r>
            <w:r>
              <w:rPr>
                <w:sz w:val="16"/>
              </w:rPr>
              <w:t>suppressed.</w:t>
            </w:r>
          </w:p>
        </w:tc>
      </w:tr>
    </w:tbl>
    <w:p>
      <w:pPr>
        <w:spacing w:after="0"/>
        <w:rPr>
          <w:sz w:val="16"/>
        </w:rPr>
        <w:sectPr>
          <w:pgSz w:w="12240" w:h="15840"/>
          <w:pgMar w:header="0" w:footer="717" w:top="1220" w:bottom="900" w:left="640" w:right="660"/>
        </w:sectPr>
      </w:pPr>
    </w:p>
    <w:tbl>
      <w:tblPr>
        <w:tblW w:w="0" w:type="auto"/>
        <w:jc w:val="left"/>
        <w:tblInd w:w="9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6"/>
        <w:gridCol w:w="899"/>
        <w:gridCol w:w="828"/>
        <w:gridCol w:w="809"/>
        <w:gridCol w:w="821"/>
        <w:gridCol w:w="866"/>
        <w:gridCol w:w="749"/>
        <w:gridCol w:w="834"/>
        <w:gridCol w:w="896"/>
        <w:gridCol w:w="784"/>
      </w:tblGrid>
      <w:tr>
        <w:trPr>
          <w:trHeight w:val="398" w:hRule="atLeast"/>
        </w:trPr>
        <w:tc>
          <w:tcPr>
            <w:tcW w:w="9102" w:type="dxa"/>
            <w:gridSpan w:val="10"/>
            <w:tcBorders>
              <w:top w:val="single" w:sz="18" w:space="0" w:color="000000"/>
            </w:tcBorders>
          </w:tcPr>
          <w:p>
            <w:pPr>
              <w:pStyle w:val="TableParagraph"/>
              <w:spacing w:before="82"/>
              <w:ind w:left="36"/>
              <w:rPr>
                <w:sz w:val="18"/>
              </w:rPr>
            </w:pPr>
            <w:r>
              <w:rPr>
                <w:sz w:val="18"/>
                <w:u w:val="single"/>
              </w:rPr>
              <w:t>Table 15 Death registration by district</w:t>
            </w:r>
          </w:p>
        </w:tc>
      </w:tr>
      <w:tr>
        <w:trPr>
          <w:trHeight w:val="582" w:hRule="atLeast"/>
        </w:trPr>
        <w:tc>
          <w:tcPr>
            <w:tcW w:w="9102" w:type="dxa"/>
            <w:gridSpan w:val="10"/>
            <w:tcBorders>
              <w:bottom w:val="single" w:sz="4" w:space="0" w:color="000000"/>
            </w:tcBorders>
          </w:tcPr>
          <w:p>
            <w:pPr>
              <w:pStyle w:val="TableParagraph"/>
              <w:spacing w:before="63"/>
              <w:ind w:left="36"/>
              <w:rPr>
                <w:sz w:val="18"/>
              </w:rPr>
            </w:pPr>
            <w:r>
              <w:rPr>
                <w:sz w:val="18"/>
              </w:rPr>
              <w:t>Among</w:t>
            </w:r>
            <w:r>
              <w:rPr>
                <w:spacing w:val="-10"/>
                <w:sz w:val="18"/>
              </w:rPr>
              <w:t> </w:t>
            </w:r>
            <w:r>
              <w:rPr>
                <w:sz w:val="18"/>
              </w:rPr>
              <w:t>deaths</w:t>
            </w:r>
            <w:r>
              <w:rPr>
                <w:spacing w:val="-9"/>
                <w:sz w:val="18"/>
              </w:rPr>
              <w:t> </w:t>
            </w:r>
            <w:r>
              <w:rPr>
                <w:sz w:val="18"/>
              </w:rPr>
              <w:t>of</w:t>
            </w:r>
            <w:r>
              <w:rPr>
                <w:spacing w:val="-8"/>
                <w:sz w:val="18"/>
              </w:rPr>
              <w:t> </w:t>
            </w:r>
            <w:r>
              <w:rPr>
                <w:sz w:val="18"/>
              </w:rPr>
              <w:t>usual</w:t>
            </w:r>
            <w:r>
              <w:rPr>
                <w:spacing w:val="-10"/>
                <w:sz w:val="18"/>
              </w:rPr>
              <w:t> </w:t>
            </w:r>
            <w:r>
              <w:rPr>
                <w:sz w:val="18"/>
              </w:rPr>
              <w:t>residents</w:t>
            </w:r>
            <w:r>
              <w:rPr>
                <w:spacing w:val="-6"/>
                <w:sz w:val="18"/>
              </w:rPr>
              <w:t> </w:t>
            </w:r>
            <w:r>
              <w:rPr>
                <w:sz w:val="18"/>
              </w:rPr>
              <w:t>during</w:t>
            </w:r>
            <w:r>
              <w:rPr>
                <w:spacing w:val="-9"/>
                <w:sz w:val="18"/>
              </w:rPr>
              <w:t> </w:t>
            </w:r>
            <w:r>
              <w:rPr>
                <w:sz w:val="18"/>
              </w:rPr>
              <w:t>the</w:t>
            </w:r>
            <w:r>
              <w:rPr>
                <w:spacing w:val="-9"/>
                <w:sz w:val="18"/>
              </w:rPr>
              <w:t> </w:t>
            </w:r>
            <w:r>
              <w:rPr>
                <w:sz w:val="18"/>
              </w:rPr>
              <w:t>3</w:t>
            </w:r>
            <w:r>
              <w:rPr>
                <w:spacing w:val="-10"/>
                <w:sz w:val="18"/>
              </w:rPr>
              <w:t> </w:t>
            </w:r>
            <w:r>
              <w:rPr>
                <w:sz w:val="18"/>
              </w:rPr>
              <w:t>years</w:t>
            </w:r>
            <w:r>
              <w:rPr>
                <w:spacing w:val="-9"/>
                <w:sz w:val="18"/>
              </w:rPr>
              <w:t> </w:t>
            </w:r>
            <w:r>
              <w:rPr>
                <w:sz w:val="18"/>
              </w:rPr>
              <w:t>preceding</w:t>
            </w:r>
            <w:r>
              <w:rPr>
                <w:spacing w:val="-9"/>
                <w:sz w:val="18"/>
              </w:rPr>
              <w:t> </w:t>
            </w:r>
            <w:r>
              <w:rPr>
                <w:sz w:val="18"/>
              </w:rPr>
              <w:t>the</w:t>
            </w:r>
            <w:r>
              <w:rPr>
                <w:spacing w:val="-9"/>
                <w:sz w:val="18"/>
              </w:rPr>
              <w:t> </w:t>
            </w:r>
            <w:r>
              <w:rPr>
                <w:sz w:val="18"/>
              </w:rPr>
              <w:t>survey,</w:t>
            </w:r>
            <w:r>
              <w:rPr>
                <w:spacing w:val="-9"/>
                <w:sz w:val="18"/>
              </w:rPr>
              <w:t> </w:t>
            </w:r>
            <w:r>
              <w:rPr>
                <w:sz w:val="18"/>
              </w:rPr>
              <w:t>percentage</w:t>
            </w:r>
            <w:r>
              <w:rPr>
                <w:spacing w:val="-7"/>
                <w:sz w:val="18"/>
              </w:rPr>
              <w:t> </w:t>
            </w:r>
            <w:r>
              <w:rPr>
                <w:sz w:val="18"/>
              </w:rPr>
              <w:t>of</w:t>
            </w:r>
            <w:r>
              <w:rPr>
                <w:spacing w:val="-8"/>
                <w:sz w:val="18"/>
              </w:rPr>
              <w:t> </w:t>
            </w:r>
            <w:r>
              <w:rPr>
                <w:sz w:val="18"/>
              </w:rPr>
              <w:t>deaths</w:t>
            </w:r>
            <w:r>
              <w:rPr>
                <w:spacing w:val="-9"/>
                <w:sz w:val="18"/>
              </w:rPr>
              <w:t> </w:t>
            </w:r>
            <w:r>
              <w:rPr>
                <w:sz w:val="18"/>
              </w:rPr>
              <w:t>registered</w:t>
            </w:r>
            <w:r>
              <w:rPr>
                <w:spacing w:val="-10"/>
                <w:sz w:val="18"/>
              </w:rPr>
              <w:t> </w:t>
            </w:r>
            <w:r>
              <w:rPr>
                <w:sz w:val="18"/>
              </w:rPr>
              <w:t>with</w:t>
            </w:r>
            <w:r>
              <w:rPr>
                <w:spacing w:val="-9"/>
                <w:sz w:val="18"/>
              </w:rPr>
              <w:t> </w:t>
            </w:r>
            <w:r>
              <w:rPr>
                <w:sz w:val="18"/>
              </w:rPr>
              <w:t>civil</w:t>
            </w:r>
            <w:r>
              <w:rPr>
                <w:spacing w:val="-9"/>
                <w:sz w:val="18"/>
              </w:rPr>
              <w:t> </w:t>
            </w:r>
            <w:r>
              <w:rPr>
                <w:sz w:val="18"/>
              </w:rPr>
              <w:t>authority by district, according to residence and sex, Maharashtra,</w:t>
            </w:r>
            <w:r>
              <w:rPr>
                <w:spacing w:val="-5"/>
                <w:sz w:val="18"/>
              </w:rPr>
              <w:t> </w:t>
            </w:r>
            <w:r>
              <w:rPr>
                <w:sz w:val="18"/>
              </w:rPr>
              <w:t>2019-20</w:t>
            </w:r>
          </w:p>
        </w:tc>
      </w:tr>
      <w:tr>
        <w:trPr>
          <w:trHeight w:val="341" w:hRule="atLeast"/>
        </w:trPr>
        <w:tc>
          <w:tcPr>
            <w:tcW w:w="1616" w:type="dxa"/>
            <w:tcBorders>
              <w:top w:val="single" w:sz="4" w:space="0" w:color="000000"/>
            </w:tcBorders>
          </w:tcPr>
          <w:p>
            <w:pPr>
              <w:pStyle w:val="TableParagraph"/>
              <w:rPr>
                <w:rFonts w:ascii="Times New Roman"/>
                <w:sz w:val="16"/>
              </w:rPr>
            </w:pPr>
          </w:p>
        </w:tc>
        <w:tc>
          <w:tcPr>
            <w:tcW w:w="899" w:type="dxa"/>
            <w:tcBorders>
              <w:top w:val="single" w:sz="4" w:space="0" w:color="000000"/>
            </w:tcBorders>
          </w:tcPr>
          <w:p>
            <w:pPr>
              <w:pStyle w:val="TableParagraph"/>
              <w:rPr>
                <w:rFonts w:ascii="Times New Roman"/>
                <w:sz w:val="16"/>
              </w:rPr>
            </w:pPr>
          </w:p>
        </w:tc>
        <w:tc>
          <w:tcPr>
            <w:tcW w:w="828" w:type="dxa"/>
            <w:tcBorders>
              <w:top w:val="single" w:sz="4" w:space="0" w:color="000000"/>
            </w:tcBorders>
          </w:tcPr>
          <w:p>
            <w:pPr>
              <w:pStyle w:val="TableParagraph"/>
              <w:tabs>
                <w:tab w:pos="171" w:val="left" w:leader="none"/>
                <w:tab w:pos="1604" w:val="left" w:leader="none"/>
              </w:tabs>
              <w:spacing w:before="80"/>
              <w:ind w:left="-806" w:right="-778"/>
              <w:rPr>
                <w:sz w:val="18"/>
              </w:rPr>
            </w:pPr>
            <w:r>
              <w:rPr>
                <w:sz w:val="18"/>
                <w:u w:val="single"/>
              </w:rPr>
              <w:t> </w:t>
              <w:tab/>
              <w:t>Urban</w:t>
              <w:tab/>
            </w:r>
          </w:p>
        </w:tc>
        <w:tc>
          <w:tcPr>
            <w:tcW w:w="809" w:type="dxa"/>
            <w:tcBorders>
              <w:top w:val="single" w:sz="4" w:space="0" w:color="000000"/>
            </w:tcBorders>
          </w:tcPr>
          <w:p>
            <w:pPr>
              <w:pStyle w:val="TableParagraph"/>
              <w:rPr>
                <w:rFonts w:ascii="Times New Roman"/>
                <w:sz w:val="16"/>
              </w:rPr>
            </w:pPr>
          </w:p>
        </w:tc>
        <w:tc>
          <w:tcPr>
            <w:tcW w:w="821" w:type="dxa"/>
            <w:tcBorders>
              <w:top w:val="single" w:sz="4" w:space="0" w:color="000000"/>
            </w:tcBorders>
          </w:tcPr>
          <w:p>
            <w:pPr>
              <w:pStyle w:val="TableParagraph"/>
              <w:rPr>
                <w:rFonts w:ascii="Times New Roman"/>
                <w:sz w:val="16"/>
              </w:rPr>
            </w:pPr>
          </w:p>
        </w:tc>
        <w:tc>
          <w:tcPr>
            <w:tcW w:w="866" w:type="dxa"/>
            <w:tcBorders>
              <w:top w:val="single" w:sz="4" w:space="0" w:color="000000"/>
            </w:tcBorders>
          </w:tcPr>
          <w:p>
            <w:pPr>
              <w:pStyle w:val="TableParagraph"/>
              <w:tabs>
                <w:tab w:pos="202" w:val="left" w:leader="none"/>
                <w:tab w:pos="1556" w:val="left" w:leader="none"/>
              </w:tabs>
              <w:spacing w:before="80"/>
              <w:ind w:left="-770" w:right="-692"/>
              <w:rPr>
                <w:sz w:val="18"/>
              </w:rPr>
            </w:pPr>
            <w:r>
              <w:rPr>
                <w:sz w:val="18"/>
                <w:u w:val="single"/>
              </w:rPr>
              <w:t> </w:t>
              <w:tab/>
              <w:t>Rural</w:t>
              <w:tab/>
            </w:r>
          </w:p>
        </w:tc>
        <w:tc>
          <w:tcPr>
            <w:tcW w:w="749" w:type="dxa"/>
            <w:tcBorders>
              <w:top w:val="single" w:sz="4" w:space="0" w:color="000000"/>
            </w:tcBorders>
          </w:tcPr>
          <w:p>
            <w:pPr>
              <w:pStyle w:val="TableParagraph"/>
              <w:rPr>
                <w:rFonts w:ascii="Times New Roman"/>
                <w:sz w:val="16"/>
              </w:rPr>
            </w:pPr>
          </w:p>
        </w:tc>
        <w:tc>
          <w:tcPr>
            <w:tcW w:w="2514" w:type="dxa"/>
            <w:gridSpan w:val="3"/>
            <w:tcBorders>
              <w:top w:val="single" w:sz="4" w:space="0" w:color="000000"/>
            </w:tcBorders>
          </w:tcPr>
          <w:p>
            <w:pPr>
              <w:pStyle w:val="TableParagraph"/>
              <w:tabs>
                <w:tab w:pos="1081" w:val="left" w:leader="none"/>
                <w:tab w:pos="2514" w:val="left" w:leader="none"/>
              </w:tabs>
              <w:spacing w:before="80"/>
              <w:ind w:left="20" w:right="-15"/>
              <w:rPr>
                <w:sz w:val="18"/>
              </w:rPr>
            </w:pPr>
            <w:r>
              <w:rPr>
                <w:sz w:val="18"/>
                <w:u w:val="single"/>
              </w:rPr>
              <w:t> </w:t>
              <w:tab/>
              <w:t>Total</w:t>
              <w:tab/>
            </w:r>
          </w:p>
        </w:tc>
      </w:tr>
      <w:tr>
        <w:trPr>
          <w:trHeight w:val="227" w:hRule="atLeast"/>
        </w:trPr>
        <w:tc>
          <w:tcPr>
            <w:tcW w:w="1616" w:type="dxa"/>
            <w:tcBorders>
              <w:bottom w:val="single" w:sz="4" w:space="0" w:color="000000"/>
            </w:tcBorders>
          </w:tcPr>
          <w:p>
            <w:pPr>
              <w:pStyle w:val="TableParagraph"/>
              <w:spacing w:line="199" w:lineRule="exact" w:before="8"/>
              <w:ind w:left="36"/>
              <w:rPr>
                <w:sz w:val="18"/>
              </w:rPr>
            </w:pPr>
            <w:r>
              <w:rPr>
                <w:sz w:val="18"/>
              </w:rPr>
              <w:t>District</w:t>
            </w:r>
          </w:p>
        </w:tc>
        <w:tc>
          <w:tcPr>
            <w:tcW w:w="899" w:type="dxa"/>
            <w:tcBorders>
              <w:bottom w:val="single" w:sz="4" w:space="0" w:color="000000"/>
            </w:tcBorders>
          </w:tcPr>
          <w:p>
            <w:pPr>
              <w:pStyle w:val="TableParagraph"/>
              <w:spacing w:line="199" w:lineRule="exact" w:before="8"/>
              <w:ind w:left="316"/>
              <w:rPr>
                <w:sz w:val="18"/>
              </w:rPr>
            </w:pPr>
            <w:r>
              <w:rPr>
                <w:sz w:val="18"/>
              </w:rPr>
              <w:t>Male</w:t>
            </w:r>
          </w:p>
        </w:tc>
        <w:tc>
          <w:tcPr>
            <w:tcW w:w="828" w:type="dxa"/>
            <w:tcBorders>
              <w:bottom w:val="single" w:sz="4" w:space="0" w:color="000000"/>
            </w:tcBorders>
          </w:tcPr>
          <w:p>
            <w:pPr>
              <w:pStyle w:val="TableParagraph"/>
              <w:spacing w:line="199" w:lineRule="exact" w:before="8"/>
              <w:ind w:left="157"/>
              <w:rPr>
                <w:sz w:val="18"/>
              </w:rPr>
            </w:pPr>
            <w:r>
              <w:rPr>
                <w:sz w:val="18"/>
              </w:rPr>
              <w:t>Female</w:t>
            </w:r>
          </w:p>
        </w:tc>
        <w:tc>
          <w:tcPr>
            <w:tcW w:w="809" w:type="dxa"/>
            <w:tcBorders>
              <w:bottom w:val="single" w:sz="4" w:space="0" w:color="000000"/>
            </w:tcBorders>
          </w:tcPr>
          <w:p>
            <w:pPr>
              <w:pStyle w:val="TableParagraph"/>
              <w:spacing w:line="199" w:lineRule="exact" w:before="8"/>
              <w:ind w:right="186"/>
              <w:jc w:val="right"/>
              <w:rPr>
                <w:sz w:val="18"/>
              </w:rPr>
            </w:pPr>
            <w:r>
              <w:rPr>
                <w:sz w:val="18"/>
              </w:rPr>
              <w:t>Total</w:t>
            </w:r>
          </w:p>
        </w:tc>
        <w:tc>
          <w:tcPr>
            <w:tcW w:w="821" w:type="dxa"/>
            <w:tcBorders>
              <w:bottom w:val="single" w:sz="4" w:space="0" w:color="000000"/>
            </w:tcBorders>
          </w:tcPr>
          <w:p>
            <w:pPr>
              <w:pStyle w:val="TableParagraph"/>
              <w:spacing w:line="199" w:lineRule="exact" w:before="8"/>
              <w:ind w:right="188"/>
              <w:jc w:val="right"/>
              <w:rPr>
                <w:sz w:val="18"/>
              </w:rPr>
            </w:pPr>
            <w:r>
              <w:rPr>
                <w:sz w:val="18"/>
              </w:rPr>
              <w:t>Male</w:t>
            </w:r>
          </w:p>
        </w:tc>
        <w:tc>
          <w:tcPr>
            <w:tcW w:w="866" w:type="dxa"/>
            <w:tcBorders>
              <w:bottom w:val="single" w:sz="4" w:space="0" w:color="000000"/>
            </w:tcBorders>
          </w:tcPr>
          <w:p>
            <w:pPr>
              <w:pStyle w:val="TableParagraph"/>
              <w:spacing w:line="199" w:lineRule="exact" w:before="8"/>
              <w:ind w:left="164"/>
              <w:rPr>
                <w:sz w:val="18"/>
              </w:rPr>
            </w:pPr>
            <w:r>
              <w:rPr>
                <w:sz w:val="18"/>
              </w:rPr>
              <w:t>Female</w:t>
            </w:r>
          </w:p>
        </w:tc>
        <w:tc>
          <w:tcPr>
            <w:tcW w:w="749" w:type="dxa"/>
            <w:tcBorders>
              <w:bottom w:val="single" w:sz="4" w:space="0" w:color="000000"/>
            </w:tcBorders>
          </w:tcPr>
          <w:p>
            <w:pPr>
              <w:pStyle w:val="TableParagraph"/>
              <w:spacing w:line="199" w:lineRule="exact" w:before="8"/>
              <w:ind w:left="188"/>
              <w:rPr>
                <w:sz w:val="18"/>
              </w:rPr>
            </w:pPr>
            <w:r>
              <w:rPr>
                <w:sz w:val="18"/>
              </w:rPr>
              <w:t>Total</w:t>
            </w:r>
          </w:p>
        </w:tc>
        <w:tc>
          <w:tcPr>
            <w:tcW w:w="834" w:type="dxa"/>
            <w:tcBorders>
              <w:bottom w:val="single" w:sz="4" w:space="0" w:color="000000"/>
            </w:tcBorders>
          </w:tcPr>
          <w:p>
            <w:pPr>
              <w:pStyle w:val="TableParagraph"/>
              <w:spacing w:line="199" w:lineRule="exact" w:before="8"/>
              <w:ind w:right="201"/>
              <w:jc w:val="right"/>
              <w:rPr>
                <w:sz w:val="18"/>
              </w:rPr>
            </w:pPr>
            <w:r>
              <w:rPr>
                <w:sz w:val="18"/>
              </w:rPr>
              <w:t>Male</w:t>
            </w:r>
          </w:p>
        </w:tc>
        <w:tc>
          <w:tcPr>
            <w:tcW w:w="896" w:type="dxa"/>
            <w:tcBorders>
              <w:bottom w:val="single" w:sz="4" w:space="0" w:color="000000"/>
            </w:tcBorders>
          </w:tcPr>
          <w:p>
            <w:pPr>
              <w:pStyle w:val="TableParagraph"/>
              <w:spacing w:line="199" w:lineRule="exact" w:before="8"/>
              <w:ind w:left="177"/>
              <w:rPr>
                <w:sz w:val="18"/>
              </w:rPr>
            </w:pPr>
            <w:r>
              <w:rPr>
                <w:sz w:val="18"/>
              </w:rPr>
              <w:t>Female</w:t>
            </w:r>
          </w:p>
        </w:tc>
        <w:tc>
          <w:tcPr>
            <w:tcW w:w="784" w:type="dxa"/>
            <w:tcBorders>
              <w:bottom w:val="single" w:sz="4" w:space="0" w:color="000000"/>
            </w:tcBorders>
          </w:tcPr>
          <w:p>
            <w:pPr>
              <w:pStyle w:val="TableParagraph"/>
              <w:spacing w:line="199" w:lineRule="exact" w:before="8"/>
              <w:ind w:right="222"/>
              <w:jc w:val="right"/>
              <w:rPr>
                <w:sz w:val="18"/>
              </w:rPr>
            </w:pPr>
            <w:r>
              <w:rPr>
                <w:sz w:val="18"/>
              </w:rPr>
              <w:t>Total</w:t>
            </w:r>
          </w:p>
        </w:tc>
      </w:tr>
      <w:tr>
        <w:trPr>
          <w:trHeight w:val="536" w:hRule="atLeast"/>
        </w:trPr>
        <w:tc>
          <w:tcPr>
            <w:tcW w:w="1616" w:type="dxa"/>
            <w:tcBorders>
              <w:top w:val="single" w:sz="4" w:space="0" w:color="000000"/>
            </w:tcBorders>
          </w:tcPr>
          <w:p>
            <w:pPr>
              <w:pStyle w:val="TableParagraph"/>
              <w:spacing w:before="8"/>
              <w:rPr>
                <w:rFonts w:ascii="P052"/>
                <w:sz w:val="21"/>
              </w:rPr>
            </w:pPr>
          </w:p>
          <w:p>
            <w:pPr>
              <w:pStyle w:val="TableParagraph"/>
              <w:spacing w:line="216" w:lineRule="exact" w:before="1"/>
              <w:ind w:left="36"/>
              <w:rPr>
                <w:sz w:val="18"/>
              </w:rPr>
            </w:pPr>
            <w:r>
              <w:rPr>
                <w:sz w:val="18"/>
              </w:rPr>
              <w:t>Ahmednagar</w:t>
            </w:r>
          </w:p>
        </w:tc>
        <w:tc>
          <w:tcPr>
            <w:tcW w:w="899" w:type="dxa"/>
            <w:tcBorders>
              <w:top w:val="single" w:sz="4" w:space="0" w:color="000000"/>
            </w:tcBorders>
          </w:tcPr>
          <w:p>
            <w:pPr>
              <w:pStyle w:val="TableParagraph"/>
              <w:spacing w:before="8"/>
              <w:rPr>
                <w:rFonts w:ascii="P052"/>
                <w:sz w:val="21"/>
              </w:rPr>
            </w:pPr>
          </w:p>
          <w:p>
            <w:pPr>
              <w:pStyle w:val="TableParagraph"/>
              <w:spacing w:line="216" w:lineRule="exact" w:before="1"/>
              <w:ind w:right="214"/>
              <w:jc w:val="right"/>
              <w:rPr>
                <w:sz w:val="18"/>
              </w:rPr>
            </w:pPr>
            <w:r>
              <w:rPr>
                <w:sz w:val="18"/>
              </w:rPr>
              <w:t>*</w:t>
            </w:r>
          </w:p>
        </w:tc>
        <w:tc>
          <w:tcPr>
            <w:tcW w:w="828" w:type="dxa"/>
            <w:tcBorders>
              <w:top w:val="single" w:sz="4" w:space="0" w:color="000000"/>
            </w:tcBorders>
          </w:tcPr>
          <w:p>
            <w:pPr>
              <w:pStyle w:val="TableParagraph"/>
              <w:spacing w:before="8"/>
              <w:rPr>
                <w:rFonts w:ascii="P052"/>
                <w:sz w:val="21"/>
              </w:rPr>
            </w:pPr>
          </w:p>
          <w:p>
            <w:pPr>
              <w:pStyle w:val="TableParagraph"/>
              <w:spacing w:line="216" w:lineRule="exact" w:before="1"/>
              <w:ind w:left="514"/>
              <w:rPr>
                <w:sz w:val="18"/>
              </w:rPr>
            </w:pPr>
            <w:r>
              <w:rPr>
                <w:sz w:val="18"/>
              </w:rPr>
              <w:t>*</w:t>
            </w:r>
          </w:p>
        </w:tc>
        <w:tc>
          <w:tcPr>
            <w:tcW w:w="809" w:type="dxa"/>
            <w:tcBorders>
              <w:top w:val="single" w:sz="4" w:space="0" w:color="000000"/>
            </w:tcBorders>
          </w:tcPr>
          <w:p>
            <w:pPr>
              <w:pStyle w:val="TableParagraph"/>
              <w:spacing w:before="8"/>
              <w:rPr>
                <w:rFonts w:ascii="P052"/>
                <w:sz w:val="21"/>
              </w:rPr>
            </w:pPr>
          </w:p>
          <w:p>
            <w:pPr>
              <w:pStyle w:val="TableParagraph"/>
              <w:spacing w:line="216" w:lineRule="exact" w:before="1"/>
              <w:ind w:right="207"/>
              <w:jc w:val="right"/>
              <w:rPr>
                <w:sz w:val="18"/>
              </w:rPr>
            </w:pPr>
            <w:r>
              <w:rPr>
                <w:sz w:val="18"/>
              </w:rPr>
              <w:t>*</w:t>
            </w:r>
          </w:p>
        </w:tc>
        <w:tc>
          <w:tcPr>
            <w:tcW w:w="821" w:type="dxa"/>
            <w:tcBorders>
              <w:top w:val="single" w:sz="4" w:space="0" w:color="000000"/>
            </w:tcBorders>
          </w:tcPr>
          <w:p>
            <w:pPr>
              <w:pStyle w:val="TableParagraph"/>
              <w:spacing w:before="8"/>
              <w:rPr>
                <w:rFonts w:ascii="P052"/>
                <w:sz w:val="21"/>
              </w:rPr>
            </w:pPr>
          </w:p>
          <w:p>
            <w:pPr>
              <w:pStyle w:val="TableParagraph"/>
              <w:spacing w:line="216" w:lineRule="exact" w:before="1"/>
              <w:ind w:right="210"/>
              <w:jc w:val="right"/>
              <w:rPr>
                <w:sz w:val="18"/>
              </w:rPr>
            </w:pPr>
            <w:r>
              <w:rPr>
                <w:sz w:val="18"/>
              </w:rPr>
              <w:t>88.5</w:t>
            </w:r>
          </w:p>
        </w:tc>
        <w:tc>
          <w:tcPr>
            <w:tcW w:w="866" w:type="dxa"/>
            <w:tcBorders>
              <w:top w:val="single" w:sz="4" w:space="0" w:color="000000"/>
            </w:tcBorders>
          </w:tcPr>
          <w:p>
            <w:pPr>
              <w:pStyle w:val="TableParagraph"/>
              <w:spacing w:before="8"/>
              <w:rPr>
                <w:rFonts w:ascii="P052"/>
                <w:sz w:val="21"/>
              </w:rPr>
            </w:pPr>
          </w:p>
          <w:p>
            <w:pPr>
              <w:pStyle w:val="TableParagraph"/>
              <w:spacing w:line="216" w:lineRule="exact" w:before="1"/>
              <w:ind w:left="241"/>
              <w:rPr>
                <w:sz w:val="18"/>
              </w:rPr>
            </w:pPr>
            <w:r>
              <w:rPr>
                <w:sz w:val="18"/>
              </w:rPr>
              <w:t>(82.3)</w:t>
            </w:r>
          </w:p>
        </w:tc>
        <w:tc>
          <w:tcPr>
            <w:tcW w:w="749" w:type="dxa"/>
            <w:tcBorders>
              <w:top w:val="single" w:sz="4" w:space="0" w:color="000000"/>
            </w:tcBorders>
          </w:tcPr>
          <w:p>
            <w:pPr>
              <w:pStyle w:val="TableParagraph"/>
              <w:spacing w:before="8"/>
              <w:rPr>
                <w:rFonts w:ascii="P052"/>
                <w:sz w:val="21"/>
              </w:rPr>
            </w:pPr>
          </w:p>
          <w:p>
            <w:pPr>
              <w:pStyle w:val="TableParagraph"/>
              <w:spacing w:line="216" w:lineRule="exact" w:before="1"/>
              <w:ind w:left="219"/>
              <w:rPr>
                <w:sz w:val="18"/>
              </w:rPr>
            </w:pPr>
            <w:r>
              <w:rPr>
                <w:sz w:val="18"/>
              </w:rPr>
              <w:t>86.2</w:t>
            </w:r>
          </w:p>
        </w:tc>
        <w:tc>
          <w:tcPr>
            <w:tcW w:w="834" w:type="dxa"/>
            <w:tcBorders>
              <w:top w:val="single" w:sz="4" w:space="0" w:color="000000"/>
            </w:tcBorders>
          </w:tcPr>
          <w:p>
            <w:pPr>
              <w:pStyle w:val="TableParagraph"/>
              <w:spacing w:before="8"/>
              <w:rPr>
                <w:rFonts w:ascii="P052"/>
                <w:sz w:val="21"/>
              </w:rPr>
            </w:pPr>
          </w:p>
          <w:p>
            <w:pPr>
              <w:pStyle w:val="TableParagraph"/>
              <w:spacing w:line="216" w:lineRule="exact" w:before="1"/>
              <w:ind w:right="220"/>
              <w:jc w:val="right"/>
              <w:rPr>
                <w:sz w:val="18"/>
              </w:rPr>
            </w:pPr>
            <w:r>
              <w:rPr>
                <w:sz w:val="18"/>
              </w:rPr>
              <w:t>86.2</w:t>
            </w:r>
          </w:p>
        </w:tc>
        <w:tc>
          <w:tcPr>
            <w:tcW w:w="896" w:type="dxa"/>
            <w:tcBorders>
              <w:top w:val="single" w:sz="4" w:space="0" w:color="000000"/>
            </w:tcBorders>
          </w:tcPr>
          <w:p>
            <w:pPr>
              <w:pStyle w:val="TableParagraph"/>
              <w:spacing w:before="8"/>
              <w:rPr>
                <w:rFonts w:ascii="P052"/>
                <w:sz w:val="21"/>
              </w:rPr>
            </w:pPr>
          </w:p>
          <w:p>
            <w:pPr>
              <w:pStyle w:val="TableParagraph"/>
              <w:spacing w:line="216" w:lineRule="exact" w:before="1"/>
              <w:ind w:left="255"/>
              <w:rPr>
                <w:sz w:val="18"/>
              </w:rPr>
            </w:pPr>
            <w:r>
              <w:rPr>
                <w:sz w:val="18"/>
              </w:rPr>
              <w:t>(84.8)</w:t>
            </w:r>
          </w:p>
        </w:tc>
        <w:tc>
          <w:tcPr>
            <w:tcW w:w="784" w:type="dxa"/>
            <w:tcBorders>
              <w:top w:val="single" w:sz="4" w:space="0" w:color="000000"/>
            </w:tcBorders>
          </w:tcPr>
          <w:p>
            <w:pPr>
              <w:pStyle w:val="TableParagraph"/>
              <w:spacing w:before="8"/>
              <w:rPr>
                <w:rFonts w:ascii="P052"/>
                <w:sz w:val="21"/>
              </w:rPr>
            </w:pPr>
          </w:p>
          <w:p>
            <w:pPr>
              <w:pStyle w:val="TableParagraph"/>
              <w:spacing w:line="216" w:lineRule="exact" w:before="1"/>
              <w:ind w:right="172"/>
              <w:jc w:val="right"/>
              <w:rPr>
                <w:sz w:val="18"/>
              </w:rPr>
            </w:pPr>
            <w:r>
              <w:rPr>
                <w:sz w:val="18"/>
              </w:rPr>
              <w:t>85.7</w:t>
            </w:r>
          </w:p>
        </w:tc>
      </w:tr>
      <w:tr>
        <w:trPr>
          <w:trHeight w:val="219" w:hRule="atLeast"/>
        </w:trPr>
        <w:tc>
          <w:tcPr>
            <w:tcW w:w="1616" w:type="dxa"/>
          </w:tcPr>
          <w:p>
            <w:pPr>
              <w:pStyle w:val="TableParagraph"/>
              <w:spacing w:line="200" w:lineRule="exact"/>
              <w:ind w:left="36"/>
              <w:rPr>
                <w:sz w:val="18"/>
              </w:rPr>
            </w:pPr>
            <w:r>
              <w:rPr>
                <w:sz w:val="18"/>
              </w:rPr>
              <w:t>Akola</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148"/>
              <w:jc w:val="right"/>
              <w:rPr>
                <w:sz w:val="18"/>
              </w:rPr>
            </w:pPr>
            <w:r>
              <w:rPr>
                <w:sz w:val="18"/>
              </w:rPr>
              <w:t>(95.5)</w:t>
            </w:r>
          </w:p>
        </w:tc>
        <w:tc>
          <w:tcPr>
            <w:tcW w:w="821" w:type="dxa"/>
          </w:tcPr>
          <w:p>
            <w:pPr>
              <w:pStyle w:val="TableParagraph"/>
              <w:spacing w:line="200" w:lineRule="exact"/>
              <w:ind w:right="149"/>
              <w:jc w:val="right"/>
              <w:rPr>
                <w:sz w:val="18"/>
              </w:rPr>
            </w:pPr>
            <w:r>
              <w:rPr>
                <w:sz w:val="18"/>
              </w:rPr>
              <w:t>(97.5)</w:t>
            </w:r>
          </w:p>
        </w:tc>
        <w:tc>
          <w:tcPr>
            <w:tcW w:w="866" w:type="dxa"/>
          </w:tcPr>
          <w:p>
            <w:pPr>
              <w:pStyle w:val="TableParagraph"/>
              <w:spacing w:line="200" w:lineRule="exact"/>
              <w:ind w:left="241"/>
              <w:rPr>
                <w:sz w:val="18"/>
              </w:rPr>
            </w:pPr>
            <w:r>
              <w:rPr>
                <w:sz w:val="18"/>
              </w:rPr>
              <w:t>(90.0)</w:t>
            </w:r>
          </w:p>
        </w:tc>
        <w:tc>
          <w:tcPr>
            <w:tcW w:w="749" w:type="dxa"/>
          </w:tcPr>
          <w:p>
            <w:pPr>
              <w:pStyle w:val="TableParagraph"/>
              <w:spacing w:line="200" w:lineRule="exact"/>
              <w:ind w:left="219"/>
              <w:rPr>
                <w:sz w:val="18"/>
              </w:rPr>
            </w:pPr>
            <w:r>
              <w:rPr>
                <w:sz w:val="18"/>
              </w:rPr>
              <w:t>94.0</w:t>
            </w:r>
          </w:p>
        </w:tc>
        <w:tc>
          <w:tcPr>
            <w:tcW w:w="834" w:type="dxa"/>
          </w:tcPr>
          <w:p>
            <w:pPr>
              <w:pStyle w:val="TableParagraph"/>
              <w:spacing w:line="200" w:lineRule="exact"/>
              <w:ind w:right="220"/>
              <w:jc w:val="right"/>
              <w:rPr>
                <w:sz w:val="18"/>
              </w:rPr>
            </w:pPr>
            <w:r>
              <w:rPr>
                <w:sz w:val="18"/>
              </w:rPr>
              <w:t>95.9</w:t>
            </w:r>
          </w:p>
        </w:tc>
        <w:tc>
          <w:tcPr>
            <w:tcW w:w="896" w:type="dxa"/>
          </w:tcPr>
          <w:p>
            <w:pPr>
              <w:pStyle w:val="TableParagraph"/>
              <w:spacing w:line="200" w:lineRule="exact"/>
              <w:ind w:left="255"/>
              <w:rPr>
                <w:sz w:val="18"/>
              </w:rPr>
            </w:pPr>
            <w:r>
              <w:rPr>
                <w:sz w:val="18"/>
              </w:rPr>
              <w:t>(92.6)</w:t>
            </w:r>
          </w:p>
        </w:tc>
        <w:tc>
          <w:tcPr>
            <w:tcW w:w="784" w:type="dxa"/>
          </w:tcPr>
          <w:p>
            <w:pPr>
              <w:pStyle w:val="TableParagraph"/>
              <w:spacing w:line="200" w:lineRule="exact"/>
              <w:ind w:right="172"/>
              <w:jc w:val="right"/>
              <w:rPr>
                <w:sz w:val="18"/>
              </w:rPr>
            </w:pPr>
            <w:r>
              <w:rPr>
                <w:sz w:val="18"/>
              </w:rPr>
              <w:t>94.4</w:t>
            </w:r>
          </w:p>
        </w:tc>
      </w:tr>
      <w:tr>
        <w:trPr>
          <w:trHeight w:val="219" w:hRule="atLeast"/>
        </w:trPr>
        <w:tc>
          <w:tcPr>
            <w:tcW w:w="1616" w:type="dxa"/>
          </w:tcPr>
          <w:p>
            <w:pPr>
              <w:pStyle w:val="TableParagraph"/>
              <w:spacing w:line="200" w:lineRule="exact"/>
              <w:ind w:left="36"/>
              <w:rPr>
                <w:sz w:val="18"/>
              </w:rPr>
            </w:pPr>
            <w:r>
              <w:rPr>
                <w:sz w:val="18"/>
              </w:rPr>
              <w:t>Amravati</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148"/>
              <w:jc w:val="right"/>
              <w:rPr>
                <w:sz w:val="18"/>
              </w:rPr>
            </w:pPr>
            <w:r>
              <w:rPr>
                <w:sz w:val="18"/>
              </w:rPr>
              <w:t>(96.5)</w:t>
            </w:r>
          </w:p>
        </w:tc>
        <w:tc>
          <w:tcPr>
            <w:tcW w:w="821" w:type="dxa"/>
          </w:tcPr>
          <w:p>
            <w:pPr>
              <w:pStyle w:val="TableParagraph"/>
              <w:spacing w:line="200" w:lineRule="exact"/>
              <w:ind w:right="149"/>
              <w:jc w:val="right"/>
              <w:rPr>
                <w:sz w:val="18"/>
              </w:rPr>
            </w:pPr>
            <w:r>
              <w:rPr>
                <w:sz w:val="18"/>
              </w:rPr>
              <w:t>(88.9)</w:t>
            </w:r>
          </w:p>
        </w:tc>
        <w:tc>
          <w:tcPr>
            <w:tcW w:w="866" w:type="dxa"/>
          </w:tcPr>
          <w:p>
            <w:pPr>
              <w:pStyle w:val="TableParagraph"/>
              <w:spacing w:line="200" w:lineRule="exact"/>
              <w:ind w:left="241"/>
              <w:rPr>
                <w:sz w:val="18"/>
              </w:rPr>
            </w:pPr>
            <w:r>
              <w:rPr>
                <w:sz w:val="18"/>
              </w:rPr>
              <w:t>(84.3)</w:t>
            </w:r>
          </w:p>
        </w:tc>
        <w:tc>
          <w:tcPr>
            <w:tcW w:w="749" w:type="dxa"/>
          </w:tcPr>
          <w:p>
            <w:pPr>
              <w:pStyle w:val="TableParagraph"/>
              <w:spacing w:line="200" w:lineRule="exact"/>
              <w:ind w:left="219"/>
              <w:rPr>
                <w:sz w:val="18"/>
              </w:rPr>
            </w:pPr>
            <w:r>
              <w:rPr>
                <w:sz w:val="18"/>
              </w:rPr>
              <w:t>86.9</w:t>
            </w:r>
          </w:p>
        </w:tc>
        <w:tc>
          <w:tcPr>
            <w:tcW w:w="834" w:type="dxa"/>
          </w:tcPr>
          <w:p>
            <w:pPr>
              <w:pStyle w:val="TableParagraph"/>
              <w:spacing w:line="200" w:lineRule="exact"/>
              <w:ind w:right="220"/>
              <w:jc w:val="right"/>
              <w:rPr>
                <w:sz w:val="18"/>
              </w:rPr>
            </w:pPr>
            <w:r>
              <w:rPr>
                <w:sz w:val="18"/>
              </w:rPr>
              <w:t>92.2</w:t>
            </w:r>
          </w:p>
        </w:tc>
        <w:tc>
          <w:tcPr>
            <w:tcW w:w="896" w:type="dxa"/>
          </w:tcPr>
          <w:p>
            <w:pPr>
              <w:pStyle w:val="TableParagraph"/>
              <w:spacing w:line="200" w:lineRule="exact"/>
              <w:ind w:left="255"/>
              <w:rPr>
                <w:sz w:val="18"/>
              </w:rPr>
            </w:pPr>
            <w:r>
              <w:rPr>
                <w:sz w:val="18"/>
              </w:rPr>
              <w:t>(85.5)</w:t>
            </w:r>
          </w:p>
        </w:tc>
        <w:tc>
          <w:tcPr>
            <w:tcW w:w="784" w:type="dxa"/>
          </w:tcPr>
          <w:p>
            <w:pPr>
              <w:pStyle w:val="TableParagraph"/>
              <w:spacing w:line="200" w:lineRule="exact"/>
              <w:ind w:right="172"/>
              <w:jc w:val="right"/>
              <w:rPr>
                <w:sz w:val="18"/>
              </w:rPr>
            </w:pPr>
            <w:r>
              <w:rPr>
                <w:sz w:val="18"/>
              </w:rPr>
              <w:t>89.5</w:t>
            </w:r>
          </w:p>
        </w:tc>
      </w:tr>
      <w:tr>
        <w:trPr>
          <w:trHeight w:val="219" w:hRule="atLeast"/>
        </w:trPr>
        <w:tc>
          <w:tcPr>
            <w:tcW w:w="1616" w:type="dxa"/>
          </w:tcPr>
          <w:p>
            <w:pPr>
              <w:pStyle w:val="TableParagraph"/>
              <w:spacing w:line="200" w:lineRule="exact"/>
              <w:ind w:left="36"/>
              <w:rPr>
                <w:sz w:val="18"/>
              </w:rPr>
            </w:pPr>
            <w:r>
              <w:rPr>
                <w:sz w:val="18"/>
              </w:rPr>
              <w:t>Aurangabad</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207"/>
              <w:jc w:val="right"/>
              <w:rPr>
                <w:sz w:val="18"/>
              </w:rPr>
            </w:pPr>
            <w:r>
              <w:rPr>
                <w:sz w:val="18"/>
              </w:rPr>
              <w:t>*</w:t>
            </w:r>
          </w:p>
        </w:tc>
        <w:tc>
          <w:tcPr>
            <w:tcW w:w="821" w:type="dxa"/>
          </w:tcPr>
          <w:p>
            <w:pPr>
              <w:pStyle w:val="TableParagraph"/>
              <w:spacing w:line="200" w:lineRule="exact"/>
              <w:ind w:right="149"/>
              <w:jc w:val="right"/>
              <w:rPr>
                <w:sz w:val="18"/>
              </w:rPr>
            </w:pPr>
            <w:r>
              <w:rPr>
                <w:sz w:val="18"/>
              </w:rPr>
              <w:t>(88.3)</w:t>
            </w:r>
          </w:p>
        </w:tc>
        <w:tc>
          <w:tcPr>
            <w:tcW w:w="866" w:type="dxa"/>
          </w:tcPr>
          <w:p>
            <w:pPr>
              <w:pStyle w:val="TableParagraph"/>
              <w:spacing w:line="200" w:lineRule="exact"/>
              <w:ind w:left="241"/>
              <w:rPr>
                <w:sz w:val="18"/>
              </w:rPr>
            </w:pPr>
            <w:r>
              <w:rPr>
                <w:sz w:val="18"/>
              </w:rPr>
              <w:t>(75.6)</w:t>
            </w:r>
          </w:p>
        </w:tc>
        <w:tc>
          <w:tcPr>
            <w:tcW w:w="749" w:type="dxa"/>
          </w:tcPr>
          <w:p>
            <w:pPr>
              <w:pStyle w:val="TableParagraph"/>
              <w:spacing w:line="200" w:lineRule="exact"/>
              <w:ind w:left="219"/>
              <w:rPr>
                <w:sz w:val="18"/>
              </w:rPr>
            </w:pPr>
            <w:r>
              <w:rPr>
                <w:sz w:val="18"/>
              </w:rPr>
              <w:t>82.9</w:t>
            </w:r>
          </w:p>
        </w:tc>
        <w:tc>
          <w:tcPr>
            <w:tcW w:w="834" w:type="dxa"/>
          </w:tcPr>
          <w:p>
            <w:pPr>
              <w:pStyle w:val="TableParagraph"/>
              <w:spacing w:line="200" w:lineRule="exact"/>
              <w:ind w:right="161"/>
              <w:jc w:val="right"/>
              <w:rPr>
                <w:sz w:val="18"/>
              </w:rPr>
            </w:pPr>
            <w:r>
              <w:rPr>
                <w:sz w:val="18"/>
              </w:rPr>
              <w:t>(86.6)</w:t>
            </w:r>
          </w:p>
        </w:tc>
        <w:tc>
          <w:tcPr>
            <w:tcW w:w="896" w:type="dxa"/>
          </w:tcPr>
          <w:p>
            <w:pPr>
              <w:pStyle w:val="TableParagraph"/>
              <w:spacing w:line="200" w:lineRule="exact"/>
              <w:ind w:left="255"/>
              <w:rPr>
                <w:sz w:val="18"/>
              </w:rPr>
            </w:pPr>
            <w:r>
              <w:rPr>
                <w:sz w:val="18"/>
              </w:rPr>
              <w:t>(79.3)</w:t>
            </w:r>
          </w:p>
        </w:tc>
        <w:tc>
          <w:tcPr>
            <w:tcW w:w="784" w:type="dxa"/>
          </w:tcPr>
          <w:p>
            <w:pPr>
              <w:pStyle w:val="TableParagraph"/>
              <w:spacing w:line="200" w:lineRule="exact"/>
              <w:ind w:right="172"/>
              <w:jc w:val="right"/>
              <w:rPr>
                <w:sz w:val="18"/>
              </w:rPr>
            </w:pPr>
            <w:r>
              <w:rPr>
                <w:sz w:val="18"/>
              </w:rPr>
              <w:t>83.2</w:t>
            </w:r>
          </w:p>
        </w:tc>
      </w:tr>
      <w:tr>
        <w:trPr>
          <w:trHeight w:val="220" w:hRule="atLeast"/>
        </w:trPr>
        <w:tc>
          <w:tcPr>
            <w:tcW w:w="1616" w:type="dxa"/>
          </w:tcPr>
          <w:p>
            <w:pPr>
              <w:pStyle w:val="TableParagraph"/>
              <w:spacing w:line="201" w:lineRule="exact"/>
              <w:ind w:left="36"/>
              <w:rPr>
                <w:sz w:val="18"/>
              </w:rPr>
            </w:pPr>
            <w:r>
              <w:rPr>
                <w:sz w:val="18"/>
              </w:rPr>
              <w:t>Bhandara</w:t>
            </w:r>
          </w:p>
        </w:tc>
        <w:tc>
          <w:tcPr>
            <w:tcW w:w="899" w:type="dxa"/>
          </w:tcPr>
          <w:p>
            <w:pPr>
              <w:pStyle w:val="TableParagraph"/>
              <w:spacing w:line="201" w:lineRule="exact"/>
              <w:ind w:right="214"/>
              <w:jc w:val="right"/>
              <w:rPr>
                <w:sz w:val="18"/>
              </w:rPr>
            </w:pPr>
            <w:r>
              <w:rPr>
                <w:sz w:val="18"/>
              </w:rPr>
              <w:t>*</w:t>
            </w:r>
          </w:p>
        </w:tc>
        <w:tc>
          <w:tcPr>
            <w:tcW w:w="828" w:type="dxa"/>
          </w:tcPr>
          <w:p>
            <w:pPr>
              <w:pStyle w:val="TableParagraph"/>
              <w:spacing w:line="201" w:lineRule="exact"/>
              <w:ind w:left="514"/>
              <w:rPr>
                <w:sz w:val="18"/>
              </w:rPr>
            </w:pPr>
            <w:r>
              <w:rPr>
                <w:sz w:val="18"/>
              </w:rPr>
              <w:t>*</w:t>
            </w:r>
          </w:p>
        </w:tc>
        <w:tc>
          <w:tcPr>
            <w:tcW w:w="809" w:type="dxa"/>
          </w:tcPr>
          <w:p>
            <w:pPr>
              <w:pStyle w:val="TableParagraph"/>
              <w:spacing w:line="201" w:lineRule="exact"/>
              <w:ind w:right="207"/>
              <w:jc w:val="right"/>
              <w:rPr>
                <w:sz w:val="18"/>
              </w:rPr>
            </w:pPr>
            <w:r>
              <w:rPr>
                <w:sz w:val="18"/>
              </w:rPr>
              <w:t>*</w:t>
            </w:r>
          </w:p>
        </w:tc>
        <w:tc>
          <w:tcPr>
            <w:tcW w:w="821" w:type="dxa"/>
          </w:tcPr>
          <w:p>
            <w:pPr>
              <w:pStyle w:val="TableParagraph"/>
              <w:spacing w:line="201" w:lineRule="exact"/>
              <w:ind w:right="210"/>
              <w:jc w:val="right"/>
              <w:rPr>
                <w:sz w:val="18"/>
              </w:rPr>
            </w:pPr>
            <w:r>
              <w:rPr>
                <w:sz w:val="18"/>
              </w:rPr>
              <w:t>94.9</w:t>
            </w:r>
          </w:p>
        </w:tc>
        <w:tc>
          <w:tcPr>
            <w:tcW w:w="866" w:type="dxa"/>
          </w:tcPr>
          <w:p>
            <w:pPr>
              <w:pStyle w:val="TableParagraph"/>
              <w:spacing w:line="201" w:lineRule="exact"/>
              <w:ind w:left="241"/>
              <w:rPr>
                <w:sz w:val="18"/>
              </w:rPr>
            </w:pPr>
            <w:r>
              <w:rPr>
                <w:sz w:val="18"/>
              </w:rPr>
              <w:t>(92.6)</w:t>
            </w:r>
          </w:p>
        </w:tc>
        <w:tc>
          <w:tcPr>
            <w:tcW w:w="749" w:type="dxa"/>
          </w:tcPr>
          <w:p>
            <w:pPr>
              <w:pStyle w:val="TableParagraph"/>
              <w:spacing w:line="201" w:lineRule="exact"/>
              <w:ind w:left="219"/>
              <w:rPr>
                <w:sz w:val="18"/>
              </w:rPr>
            </w:pPr>
            <w:r>
              <w:rPr>
                <w:sz w:val="18"/>
              </w:rPr>
              <w:t>94.0</w:t>
            </w:r>
          </w:p>
        </w:tc>
        <w:tc>
          <w:tcPr>
            <w:tcW w:w="834" w:type="dxa"/>
          </w:tcPr>
          <w:p>
            <w:pPr>
              <w:pStyle w:val="TableParagraph"/>
              <w:spacing w:line="201" w:lineRule="exact"/>
              <w:ind w:right="220"/>
              <w:jc w:val="right"/>
              <w:rPr>
                <w:sz w:val="18"/>
              </w:rPr>
            </w:pPr>
            <w:r>
              <w:rPr>
                <w:sz w:val="18"/>
              </w:rPr>
              <w:t>95.4</w:t>
            </w:r>
          </w:p>
        </w:tc>
        <w:tc>
          <w:tcPr>
            <w:tcW w:w="896" w:type="dxa"/>
          </w:tcPr>
          <w:p>
            <w:pPr>
              <w:pStyle w:val="TableParagraph"/>
              <w:spacing w:line="201" w:lineRule="exact"/>
              <w:ind w:left="255"/>
              <w:rPr>
                <w:sz w:val="18"/>
              </w:rPr>
            </w:pPr>
            <w:r>
              <w:rPr>
                <w:sz w:val="18"/>
              </w:rPr>
              <w:t>(93.0)</w:t>
            </w:r>
          </w:p>
        </w:tc>
        <w:tc>
          <w:tcPr>
            <w:tcW w:w="784" w:type="dxa"/>
          </w:tcPr>
          <w:p>
            <w:pPr>
              <w:pStyle w:val="TableParagraph"/>
              <w:spacing w:line="201" w:lineRule="exact"/>
              <w:ind w:right="172"/>
              <w:jc w:val="right"/>
              <w:rPr>
                <w:sz w:val="18"/>
              </w:rPr>
            </w:pPr>
            <w:r>
              <w:rPr>
                <w:sz w:val="18"/>
              </w:rPr>
              <w:t>94.4</w:t>
            </w:r>
          </w:p>
        </w:tc>
      </w:tr>
      <w:tr>
        <w:trPr>
          <w:trHeight w:val="219" w:hRule="atLeast"/>
        </w:trPr>
        <w:tc>
          <w:tcPr>
            <w:tcW w:w="1616" w:type="dxa"/>
          </w:tcPr>
          <w:p>
            <w:pPr>
              <w:pStyle w:val="TableParagraph"/>
              <w:spacing w:line="200" w:lineRule="exact"/>
              <w:ind w:left="36"/>
              <w:rPr>
                <w:sz w:val="18"/>
              </w:rPr>
            </w:pPr>
            <w:r>
              <w:rPr>
                <w:sz w:val="18"/>
              </w:rPr>
              <w:t>Bid</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207"/>
              <w:jc w:val="right"/>
              <w:rPr>
                <w:sz w:val="18"/>
              </w:rPr>
            </w:pPr>
            <w:r>
              <w:rPr>
                <w:sz w:val="18"/>
              </w:rPr>
              <w:t>*</w:t>
            </w:r>
          </w:p>
        </w:tc>
        <w:tc>
          <w:tcPr>
            <w:tcW w:w="821" w:type="dxa"/>
          </w:tcPr>
          <w:p>
            <w:pPr>
              <w:pStyle w:val="TableParagraph"/>
              <w:spacing w:line="200" w:lineRule="exact"/>
              <w:ind w:right="149"/>
              <w:jc w:val="right"/>
              <w:rPr>
                <w:sz w:val="18"/>
              </w:rPr>
            </w:pPr>
            <w:r>
              <w:rPr>
                <w:sz w:val="18"/>
              </w:rPr>
              <w:t>(63.0)</w:t>
            </w:r>
          </w:p>
        </w:tc>
        <w:tc>
          <w:tcPr>
            <w:tcW w:w="866" w:type="dxa"/>
          </w:tcPr>
          <w:p>
            <w:pPr>
              <w:pStyle w:val="TableParagraph"/>
              <w:spacing w:line="200" w:lineRule="exact"/>
              <w:ind w:left="241"/>
              <w:rPr>
                <w:sz w:val="18"/>
              </w:rPr>
            </w:pPr>
            <w:r>
              <w:rPr>
                <w:sz w:val="18"/>
              </w:rPr>
              <w:t>(65.0)</w:t>
            </w:r>
          </w:p>
        </w:tc>
        <w:tc>
          <w:tcPr>
            <w:tcW w:w="749" w:type="dxa"/>
          </w:tcPr>
          <w:p>
            <w:pPr>
              <w:pStyle w:val="TableParagraph"/>
              <w:spacing w:line="200" w:lineRule="exact"/>
              <w:ind w:left="219"/>
              <w:rPr>
                <w:sz w:val="18"/>
              </w:rPr>
            </w:pPr>
            <w:r>
              <w:rPr>
                <w:sz w:val="18"/>
              </w:rPr>
              <w:t>63.9</w:t>
            </w:r>
          </w:p>
        </w:tc>
        <w:tc>
          <w:tcPr>
            <w:tcW w:w="834" w:type="dxa"/>
          </w:tcPr>
          <w:p>
            <w:pPr>
              <w:pStyle w:val="TableParagraph"/>
              <w:spacing w:line="200" w:lineRule="exact"/>
              <w:ind w:right="220"/>
              <w:jc w:val="right"/>
              <w:rPr>
                <w:sz w:val="18"/>
              </w:rPr>
            </w:pPr>
            <w:r>
              <w:rPr>
                <w:sz w:val="18"/>
              </w:rPr>
              <w:t>69.7</w:t>
            </w:r>
          </w:p>
        </w:tc>
        <w:tc>
          <w:tcPr>
            <w:tcW w:w="896" w:type="dxa"/>
          </w:tcPr>
          <w:p>
            <w:pPr>
              <w:pStyle w:val="TableParagraph"/>
              <w:spacing w:line="200" w:lineRule="exact"/>
              <w:ind w:left="255"/>
              <w:rPr>
                <w:sz w:val="18"/>
              </w:rPr>
            </w:pPr>
            <w:r>
              <w:rPr>
                <w:sz w:val="18"/>
              </w:rPr>
              <w:t>(66.2)</w:t>
            </w:r>
          </w:p>
        </w:tc>
        <w:tc>
          <w:tcPr>
            <w:tcW w:w="784" w:type="dxa"/>
          </w:tcPr>
          <w:p>
            <w:pPr>
              <w:pStyle w:val="TableParagraph"/>
              <w:spacing w:line="200" w:lineRule="exact"/>
              <w:ind w:right="172"/>
              <w:jc w:val="right"/>
              <w:rPr>
                <w:sz w:val="18"/>
              </w:rPr>
            </w:pPr>
            <w:r>
              <w:rPr>
                <w:sz w:val="18"/>
              </w:rPr>
              <w:t>68.1</w:t>
            </w:r>
          </w:p>
        </w:tc>
      </w:tr>
      <w:tr>
        <w:trPr>
          <w:trHeight w:val="219" w:hRule="atLeast"/>
        </w:trPr>
        <w:tc>
          <w:tcPr>
            <w:tcW w:w="1616" w:type="dxa"/>
          </w:tcPr>
          <w:p>
            <w:pPr>
              <w:pStyle w:val="TableParagraph"/>
              <w:spacing w:line="200" w:lineRule="exact"/>
              <w:ind w:left="36"/>
              <w:rPr>
                <w:sz w:val="18"/>
              </w:rPr>
            </w:pPr>
            <w:r>
              <w:rPr>
                <w:sz w:val="18"/>
              </w:rPr>
              <w:t>Buldhana</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148"/>
              <w:jc w:val="right"/>
              <w:rPr>
                <w:sz w:val="18"/>
              </w:rPr>
            </w:pPr>
            <w:r>
              <w:rPr>
                <w:sz w:val="18"/>
              </w:rPr>
              <w:t>(92.9)</w:t>
            </w:r>
          </w:p>
        </w:tc>
        <w:tc>
          <w:tcPr>
            <w:tcW w:w="821" w:type="dxa"/>
          </w:tcPr>
          <w:p>
            <w:pPr>
              <w:pStyle w:val="TableParagraph"/>
              <w:spacing w:line="200" w:lineRule="exact"/>
              <w:ind w:right="149"/>
              <w:jc w:val="right"/>
              <w:rPr>
                <w:sz w:val="18"/>
              </w:rPr>
            </w:pPr>
            <w:r>
              <w:rPr>
                <w:sz w:val="18"/>
              </w:rPr>
              <w:t>(90.4)</w:t>
            </w:r>
          </w:p>
        </w:tc>
        <w:tc>
          <w:tcPr>
            <w:tcW w:w="866" w:type="dxa"/>
          </w:tcPr>
          <w:p>
            <w:pPr>
              <w:pStyle w:val="TableParagraph"/>
              <w:spacing w:line="200" w:lineRule="exact"/>
              <w:ind w:left="241"/>
              <w:rPr>
                <w:sz w:val="18"/>
              </w:rPr>
            </w:pPr>
            <w:r>
              <w:rPr>
                <w:sz w:val="18"/>
              </w:rPr>
              <w:t>(91.8)</w:t>
            </w:r>
          </w:p>
        </w:tc>
        <w:tc>
          <w:tcPr>
            <w:tcW w:w="749" w:type="dxa"/>
          </w:tcPr>
          <w:p>
            <w:pPr>
              <w:pStyle w:val="TableParagraph"/>
              <w:spacing w:line="200" w:lineRule="exact"/>
              <w:ind w:left="219"/>
              <w:rPr>
                <w:sz w:val="18"/>
              </w:rPr>
            </w:pPr>
            <w:r>
              <w:rPr>
                <w:sz w:val="18"/>
              </w:rPr>
              <w:t>91.0</w:t>
            </w:r>
          </w:p>
        </w:tc>
        <w:tc>
          <w:tcPr>
            <w:tcW w:w="834" w:type="dxa"/>
          </w:tcPr>
          <w:p>
            <w:pPr>
              <w:pStyle w:val="TableParagraph"/>
              <w:spacing w:line="200" w:lineRule="exact"/>
              <w:ind w:right="220"/>
              <w:jc w:val="right"/>
              <w:rPr>
                <w:sz w:val="18"/>
              </w:rPr>
            </w:pPr>
            <w:r>
              <w:rPr>
                <w:sz w:val="18"/>
              </w:rPr>
              <w:t>92.5</w:t>
            </w:r>
          </w:p>
        </w:tc>
        <w:tc>
          <w:tcPr>
            <w:tcW w:w="896" w:type="dxa"/>
          </w:tcPr>
          <w:p>
            <w:pPr>
              <w:pStyle w:val="TableParagraph"/>
              <w:spacing w:line="200" w:lineRule="exact"/>
              <w:ind w:left="255"/>
              <w:rPr>
                <w:sz w:val="18"/>
              </w:rPr>
            </w:pPr>
            <w:r>
              <w:rPr>
                <w:sz w:val="18"/>
              </w:rPr>
              <w:t>(90.3)</w:t>
            </w:r>
          </w:p>
        </w:tc>
        <w:tc>
          <w:tcPr>
            <w:tcW w:w="784" w:type="dxa"/>
          </w:tcPr>
          <w:p>
            <w:pPr>
              <w:pStyle w:val="TableParagraph"/>
              <w:spacing w:line="200" w:lineRule="exact"/>
              <w:ind w:right="172"/>
              <w:jc w:val="right"/>
              <w:rPr>
                <w:sz w:val="18"/>
              </w:rPr>
            </w:pPr>
            <w:r>
              <w:rPr>
                <w:sz w:val="18"/>
              </w:rPr>
              <w:t>91.5</w:t>
            </w:r>
          </w:p>
        </w:tc>
      </w:tr>
      <w:tr>
        <w:trPr>
          <w:trHeight w:val="219" w:hRule="atLeast"/>
        </w:trPr>
        <w:tc>
          <w:tcPr>
            <w:tcW w:w="1616" w:type="dxa"/>
          </w:tcPr>
          <w:p>
            <w:pPr>
              <w:pStyle w:val="TableParagraph"/>
              <w:spacing w:line="200" w:lineRule="exact"/>
              <w:ind w:left="36"/>
              <w:rPr>
                <w:sz w:val="18"/>
              </w:rPr>
            </w:pPr>
            <w:r>
              <w:rPr>
                <w:sz w:val="18"/>
              </w:rPr>
              <w:t>Chandrapur</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207"/>
              <w:jc w:val="right"/>
              <w:rPr>
                <w:sz w:val="18"/>
              </w:rPr>
            </w:pPr>
            <w:r>
              <w:rPr>
                <w:sz w:val="18"/>
              </w:rPr>
              <w:t>*</w:t>
            </w:r>
          </w:p>
        </w:tc>
        <w:tc>
          <w:tcPr>
            <w:tcW w:w="821" w:type="dxa"/>
          </w:tcPr>
          <w:p>
            <w:pPr>
              <w:pStyle w:val="TableParagraph"/>
              <w:spacing w:line="200" w:lineRule="exact"/>
              <w:ind w:right="149"/>
              <w:jc w:val="right"/>
              <w:rPr>
                <w:sz w:val="18"/>
              </w:rPr>
            </w:pPr>
            <w:r>
              <w:rPr>
                <w:sz w:val="18"/>
              </w:rPr>
              <w:t>(93.4)</w:t>
            </w:r>
          </w:p>
        </w:tc>
        <w:tc>
          <w:tcPr>
            <w:tcW w:w="866" w:type="dxa"/>
          </w:tcPr>
          <w:p>
            <w:pPr>
              <w:pStyle w:val="TableParagraph"/>
              <w:spacing w:line="200" w:lineRule="exact"/>
              <w:ind w:left="519"/>
              <w:rPr>
                <w:sz w:val="18"/>
              </w:rPr>
            </w:pPr>
            <w:r>
              <w:rPr>
                <w:sz w:val="18"/>
              </w:rPr>
              <w:t>*</w:t>
            </w:r>
          </w:p>
        </w:tc>
        <w:tc>
          <w:tcPr>
            <w:tcW w:w="749" w:type="dxa"/>
          </w:tcPr>
          <w:p>
            <w:pPr>
              <w:pStyle w:val="TableParagraph"/>
              <w:spacing w:line="200" w:lineRule="exact"/>
              <w:ind w:left="219"/>
              <w:rPr>
                <w:sz w:val="18"/>
              </w:rPr>
            </w:pPr>
            <w:r>
              <w:rPr>
                <w:sz w:val="18"/>
              </w:rPr>
              <w:t>95.8</w:t>
            </w:r>
          </w:p>
        </w:tc>
        <w:tc>
          <w:tcPr>
            <w:tcW w:w="834" w:type="dxa"/>
          </w:tcPr>
          <w:p>
            <w:pPr>
              <w:pStyle w:val="TableParagraph"/>
              <w:spacing w:line="200" w:lineRule="exact"/>
              <w:ind w:right="161"/>
              <w:jc w:val="right"/>
              <w:rPr>
                <w:sz w:val="18"/>
              </w:rPr>
            </w:pPr>
            <w:r>
              <w:rPr>
                <w:sz w:val="18"/>
              </w:rPr>
              <w:t>(88.3)</w:t>
            </w:r>
          </w:p>
        </w:tc>
        <w:tc>
          <w:tcPr>
            <w:tcW w:w="896" w:type="dxa"/>
          </w:tcPr>
          <w:p>
            <w:pPr>
              <w:pStyle w:val="TableParagraph"/>
              <w:spacing w:line="200" w:lineRule="exact"/>
              <w:ind w:left="163"/>
              <w:rPr>
                <w:sz w:val="18"/>
              </w:rPr>
            </w:pPr>
            <w:r>
              <w:rPr>
                <w:sz w:val="18"/>
              </w:rPr>
              <w:t>(100.0)</w:t>
            </w:r>
          </w:p>
        </w:tc>
        <w:tc>
          <w:tcPr>
            <w:tcW w:w="784" w:type="dxa"/>
          </w:tcPr>
          <w:p>
            <w:pPr>
              <w:pStyle w:val="TableParagraph"/>
              <w:spacing w:line="200" w:lineRule="exact"/>
              <w:ind w:right="172"/>
              <w:jc w:val="right"/>
              <w:rPr>
                <w:sz w:val="18"/>
              </w:rPr>
            </w:pPr>
            <w:r>
              <w:rPr>
                <w:sz w:val="18"/>
              </w:rPr>
              <w:t>92.4</w:t>
            </w:r>
          </w:p>
        </w:tc>
      </w:tr>
      <w:tr>
        <w:trPr>
          <w:trHeight w:val="219" w:hRule="atLeast"/>
        </w:trPr>
        <w:tc>
          <w:tcPr>
            <w:tcW w:w="1616" w:type="dxa"/>
          </w:tcPr>
          <w:p>
            <w:pPr>
              <w:pStyle w:val="TableParagraph"/>
              <w:spacing w:line="200" w:lineRule="exact"/>
              <w:ind w:left="36"/>
              <w:rPr>
                <w:sz w:val="18"/>
              </w:rPr>
            </w:pPr>
            <w:r>
              <w:rPr>
                <w:sz w:val="18"/>
              </w:rPr>
              <w:t>Dhule</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207"/>
              <w:jc w:val="right"/>
              <w:rPr>
                <w:sz w:val="18"/>
              </w:rPr>
            </w:pPr>
            <w:r>
              <w:rPr>
                <w:sz w:val="18"/>
              </w:rPr>
              <w:t>*</w:t>
            </w:r>
          </w:p>
        </w:tc>
        <w:tc>
          <w:tcPr>
            <w:tcW w:w="821" w:type="dxa"/>
          </w:tcPr>
          <w:p>
            <w:pPr>
              <w:pStyle w:val="TableParagraph"/>
              <w:spacing w:line="200" w:lineRule="exact"/>
              <w:ind w:right="149"/>
              <w:jc w:val="right"/>
              <w:rPr>
                <w:sz w:val="18"/>
              </w:rPr>
            </w:pPr>
            <w:r>
              <w:rPr>
                <w:sz w:val="18"/>
              </w:rPr>
              <w:t>(82.1)</w:t>
            </w:r>
          </w:p>
        </w:tc>
        <w:tc>
          <w:tcPr>
            <w:tcW w:w="866" w:type="dxa"/>
          </w:tcPr>
          <w:p>
            <w:pPr>
              <w:pStyle w:val="TableParagraph"/>
              <w:spacing w:line="200" w:lineRule="exact"/>
              <w:ind w:left="241"/>
              <w:rPr>
                <w:sz w:val="18"/>
              </w:rPr>
            </w:pPr>
            <w:r>
              <w:rPr>
                <w:sz w:val="18"/>
              </w:rPr>
              <w:t>(88.4)</w:t>
            </w:r>
          </w:p>
        </w:tc>
        <w:tc>
          <w:tcPr>
            <w:tcW w:w="749" w:type="dxa"/>
          </w:tcPr>
          <w:p>
            <w:pPr>
              <w:pStyle w:val="TableParagraph"/>
              <w:spacing w:line="200" w:lineRule="exact"/>
              <w:ind w:left="219"/>
              <w:rPr>
                <w:sz w:val="18"/>
              </w:rPr>
            </w:pPr>
            <w:r>
              <w:rPr>
                <w:sz w:val="18"/>
              </w:rPr>
              <w:t>84.9</w:t>
            </w:r>
          </w:p>
        </w:tc>
        <w:tc>
          <w:tcPr>
            <w:tcW w:w="834" w:type="dxa"/>
          </w:tcPr>
          <w:p>
            <w:pPr>
              <w:pStyle w:val="TableParagraph"/>
              <w:spacing w:line="200" w:lineRule="exact"/>
              <w:ind w:right="220"/>
              <w:jc w:val="right"/>
              <w:rPr>
                <w:sz w:val="18"/>
              </w:rPr>
            </w:pPr>
            <w:r>
              <w:rPr>
                <w:sz w:val="18"/>
              </w:rPr>
              <w:t>84.2</w:t>
            </w:r>
          </w:p>
        </w:tc>
        <w:tc>
          <w:tcPr>
            <w:tcW w:w="896" w:type="dxa"/>
          </w:tcPr>
          <w:p>
            <w:pPr>
              <w:pStyle w:val="TableParagraph"/>
              <w:spacing w:line="200" w:lineRule="exact"/>
              <w:ind w:left="255"/>
              <w:rPr>
                <w:sz w:val="18"/>
              </w:rPr>
            </w:pPr>
            <w:r>
              <w:rPr>
                <w:sz w:val="18"/>
              </w:rPr>
              <w:t>(90.8)</w:t>
            </w:r>
          </w:p>
        </w:tc>
        <w:tc>
          <w:tcPr>
            <w:tcW w:w="784" w:type="dxa"/>
          </w:tcPr>
          <w:p>
            <w:pPr>
              <w:pStyle w:val="TableParagraph"/>
              <w:spacing w:line="200" w:lineRule="exact"/>
              <w:ind w:right="172"/>
              <w:jc w:val="right"/>
              <w:rPr>
                <w:sz w:val="18"/>
              </w:rPr>
            </w:pPr>
            <w:r>
              <w:rPr>
                <w:sz w:val="18"/>
              </w:rPr>
              <w:t>87.1</w:t>
            </w:r>
          </w:p>
        </w:tc>
      </w:tr>
      <w:tr>
        <w:trPr>
          <w:trHeight w:val="219" w:hRule="atLeast"/>
        </w:trPr>
        <w:tc>
          <w:tcPr>
            <w:tcW w:w="1616" w:type="dxa"/>
          </w:tcPr>
          <w:p>
            <w:pPr>
              <w:pStyle w:val="TableParagraph"/>
              <w:spacing w:line="200" w:lineRule="exact"/>
              <w:ind w:left="36"/>
              <w:rPr>
                <w:sz w:val="18"/>
              </w:rPr>
            </w:pPr>
            <w:r>
              <w:rPr>
                <w:sz w:val="18"/>
              </w:rPr>
              <w:t>Gadchiroli</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207"/>
              <w:jc w:val="right"/>
              <w:rPr>
                <w:sz w:val="18"/>
              </w:rPr>
            </w:pPr>
            <w:r>
              <w:rPr>
                <w:sz w:val="18"/>
              </w:rPr>
              <w:t>*</w:t>
            </w:r>
          </w:p>
        </w:tc>
        <w:tc>
          <w:tcPr>
            <w:tcW w:w="821" w:type="dxa"/>
          </w:tcPr>
          <w:p>
            <w:pPr>
              <w:pStyle w:val="TableParagraph"/>
              <w:spacing w:line="200" w:lineRule="exact"/>
              <w:ind w:right="149"/>
              <w:jc w:val="right"/>
              <w:rPr>
                <w:sz w:val="18"/>
              </w:rPr>
            </w:pPr>
            <w:r>
              <w:rPr>
                <w:sz w:val="18"/>
              </w:rPr>
              <w:t>(91.8)</w:t>
            </w:r>
          </w:p>
        </w:tc>
        <w:tc>
          <w:tcPr>
            <w:tcW w:w="866" w:type="dxa"/>
          </w:tcPr>
          <w:p>
            <w:pPr>
              <w:pStyle w:val="TableParagraph"/>
              <w:spacing w:line="200" w:lineRule="exact"/>
              <w:ind w:left="519"/>
              <w:rPr>
                <w:sz w:val="18"/>
              </w:rPr>
            </w:pPr>
            <w:r>
              <w:rPr>
                <w:sz w:val="18"/>
              </w:rPr>
              <w:t>*</w:t>
            </w:r>
          </w:p>
        </w:tc>
        <w:tc>
          <w:tcPr>
            <w:tcW w:w="749" w:type="dxa"/>
          </w:tcPr>
          <w:p>
            <w:pPr>
              <w:pStyle w:val="TableParagraph"/>
              <w:spacing w:line="200" w:lineRule="exact"/>
              <w:ind w:left="219"/>
              <w:rPr>
                <w:sz w:val="18"/>
              </w:rPr>
            </w:pPr>
            <w:r>
              <w:rPr>
                <w:sz w:val="18"/>
              </w:rPr>
              <w:t>91.4</w:t>
            </w:r>
          </w:p>
        </w:tc>
        <w:tc>
          <w:tcPr>
            <w:tcW w:w="834" w:type="dxa"/>
          </w:tcPr>
          <w:p>
            <w:pPr>
              <w:pStyle w:val="TableParagraph"/>
              <w:spacing w:line="200" w:lineRule="exact"/>
              <w:ind w:right="220"/>
              <w:jc w:val="right"/>
              <w:rPr>
                <w:sz w:val="18"/>
              </w:rPr>
            </w:pPr>
            <w:r>
              <w:rPr>
                <w:sz w:val="18"/>
              </w:rPr>
              <w:t>92.7</w:t>
            </w:r>
          </w:p>
        </w:tc>
        <w:tc>
          <w:tcPr>
            <w:tcW w:w="896" w:type="dxa"/>
          </w:tcPr>
          <w:p>
            <w:pPr>
              <w:pStyle w:val="TableParagraph"/>
              <w:spacing w:line="200" w:lineRule="exact"/>
              <w:ind w:left="535"/>
              <w:rPr>
                <w:sz w:val="18"/>
              </w:rPr>
            </w:pPr>
            <w:r>
              <w:rPr>
                <w:sz w:val="18"/>
              </w:rPr>
              <w:t>*</w:t>
            </w:r>
          </w:p>
        </w:tc>
        <w:tc>
          <w:tcPr>
            <w:tcW w:w="784" w:type="dxa"/>
          </w:tcPr>
          <w:p>
            <w:pPr>
              <w:pStyle w:val="TableParagraph"/>
              <w:spacing w:line="200" w:lineRule="exact"/>
              <w:ind w:right="172"/>
              <w:jc w:val="right"/>
              <w:rPr>
                <w:sz w:val="18"/>
              </w:rPr>
            </w:pPr>
            <w:r>
              <w:rPr>
                <w:sz w:val="18"/>
              </w:rPr>
              <w:t>92.2</w:t>
            </w:r>
          </w:p>
        </w:tc>
      </w:tr>
      <w:tr>
        <w:trPr>
          <w:trHeight w:val="219" w:hRule="atLeast"/>
        </w:trPr>
        <w:tc>
          <w:tcPr>
            <w:tcW w:w="1616" w:type="dxa"/>
          </w:tcPr>
          <w:p>
            <w:pPr>
              <w:pStyle w:val="TableParagraph"/>
              <w:spacing w:line="200" w:lineRule="exact"/>
              <w:ind w:left="36"/>
              <w:rPr>
                <w:sz w:val="18"/>
              </w:rPr>
            </w:pPr>
            <w:r>
              <w:rPr>
                <w:sz w:val="18"/>
              </w:rPr>
              <w:t>Gondiya</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207"/>
              <w:jc w:val="right"/>
              <w:rPr>
                <w:sz w:val="18"/>
              </w:rPr>
            </w:pPr>
            <w:r>
              <w:rPr>
                <w:sz w:val="18"/>
              </w:rPr>
              <w:t>*</w:t>
            </w:r>
          </w:p>
        </w:tc>
        <w:tc>
          <w:tcPr>
            <w:tcW w:w="821" w:type="dxa"/>
          </w:tcPr>
          <w:p>
            <w:pPr>
              <w:pStyle w:val="TableParagraph"/>
              <w:spacing w:line="200" w:lineRule="exact"/>
              <w:ind w:right="149"/>
              <w:jc w:val="right"/>
              <w:rPr>
                <w:sz w:val="18"/>
              </w:rPr>
            </w:pPr>
            <w:r>
              <w:rPr>
                <w:sz w:val="18"/>
              </w:rPr>
              <w:t>(81.9)</w:t>
            </w:r>
          </w:p>
        </w:tc>
        <w:tc>
          <w:tcPr>
            <w:tcW w:w="866" w:type="dxa"/>
          </w:tcPr>
          <w:p>
            <w:pPr>
              <w:pStyle w:val="TableParagraph"/>
              <w:spacing w:line="200" w:lineRule="exact"/>
              <w:ind w:left="241"/>
              <w:rPr>
                <w:sz w:val="18"/>
              </w:rPr>
            </w:pPr>
            <w:r>
              <w:rPr>
                <w:sz w:val="18"/>
              </w:rPr>
              <w:t>(95.0)</w:t>
            </w:r>
          </w:p>
        </w:tc>
        <w:tc>
          <w:tcPr>
            <w:tcW w:w="749" w:type="dxa"/>
          </w:tcPr>
          <w:p>
            <w:pPr>
              <w:pStyle w:val="TableParagraph"/>
              <w:spacing w:line="200" w:lineRule="exact"/>
              <w:ind w:left="219"/>
              <w:rPr>
                <w:sz w:val="18"/>
              </w:rPr>
            </w:pPr>
            <w:r>
              <w:rPr>
                <w:sz w:val="18"/>
              </w:rPr>
              <w:t>88.8</w:t>
            </w:r>
          </w:p>
        </w:tc>
        <w:tc>
          <w:tcPr>
            <w:tcW w:w="834" w:type="dxa"/>
          </w:tcPr>
          <w:p>
            <w:pPr>
              <w:pStyle w:val="TableParagraph"/>
              <w:spacing w:line="200" w:lineRule="exact"/>
              <w:ind w:right="220"/>
              <w:jc w:val="right"/>
              <w:rPr>
                <w:sz w:val="18"/>
              </w:rPr>
            </w:pPr>
            <w:r>
              <w:rPr>
                <w:sz w:val="18"/>
              </w:rPr>
              <w:t>85.5</w:t>
            </w:r>
          </w:p>
        </w:tc>
        <w:tc>
          <w:tcPr>
            <w:tcW w:w="896" w:type="dxa"/>
          </w:tcPr>
          <w:p>
            <w:pPr>
              <w:pStyle w:val="TableParagraph"/>
              <w:spacing w:line="200" w:lineRule="exact"/>
              <w:ind w:left="305"/>
              <w:rPr>
                <w:sz w:val="18"/>
              </w:rPr>
            </w:pPr>
            <w:r>
              <w:rPr>
                <w:sz w:val="18"/>
              </w:rPr>
              <w:t>95.7</w:t>
            </w:r>
          </w:p>
        </w:tc>
        <w:tc>
          <w:tcPr>
            <w:tcW w:w="784" w:type="dxa"/>
          </w:tcPr>
          <w:p>
            <w:pPr>
              <w:pStyle w:val="TableParagraph"/>
              <w:spacing w:line="200" w:lineRule="exact"/>
              <w:ind w:right="172"/>
              <w:jc w:val="right"/>
              <w:rPr>
                <w:sz w:val="18"/>
              </w:rPr>
            </w:pPr>
            <w:r>
              <w:rPr>
                <w:sz w:val="18"/>
              </w:rPr>
              <w:t>90.7</w:t>
            </w:r>
          </w:p>
        </w:tc>
      </w:tr>
      <w:tr>
        <w:trPr>
          <w:trHeight w:val="219" w:hRule="atLeast"/>
        </w:trPr>
        <w:tc>
          <w:tcPr>
            <w:tcW w:w="1616" w:type="dxa"/>
          </w:tcPr>
          <w:p>
            <w:pPr>
              <w:pStyle w:val="TableParagraph"/>
              <w:spacing w:line="200" w:lineRule="exact"/>
              <w:ind w:left="36"/>
              <w:rPr>
                <w:sz w:val="18"/>
              </w:rPr>
            </w:pPr>
            <w:r>
              <w:rPr>
                <w:sz w:val="18"/>
              </w:rPr>
              <w:t>Hingoli</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207"/>
              <w:jc w:val="right"/>
              <w:rPr>
                <w:sz w:val="18"/>
              </w:rPr>
            </w:pPr>
            <w:r>
              <w:rPr>
                <w:sz w:val="18"/>
              </w:rPr>
              <w:t>*</w:t>
            </w:r>
          </w:p>
        </w:tc>
        <w:tc>
          <w:tcPr>
            <w:tcW w:w="821" w:type="dxa"/>
          </w:tcPr>
          <w:p>
            <w:pPr>
              <w:pStyle w:val="TableParagraph"/>
              <w:spacing w:line="200" w:lineRule="exact"/>
              <w:ind w:right="210"/>
              <w:jc w:val="right"/>
              <w:rPr>
                <w:sz w:val="18"/>
              </w:rPr>
            </w:pPr>
            <w:r>
              <w:rPr>
                <w:sz w:val="18"/>
              </w:rPr>
              <w:t>84.5</w:t>
            </w:r>
          </w:p>
        </w:tc>
        <w:tc>
          <w:tcPr>
            <w:tcW w:w="866" w:type="dxa"/>
          </w:tcPr>
          <w:p>
            <w:pPr>
              <w:pStyle w:val="TableParagraph"/>
              <w:spacing w:line="200" w:lineRule="exact"/>
              <w:ind w:left="241"/>
              <w:rPr>
                <w:sz w:val="18"/>
              </w:rPr>
            </w:pPr>
            <w:r>
              <w:rPr>
                <w:sz w:val="18"/>
              </w:rPr>
              <w:t>(66.5)</w:t>
            </w:r>
          </w:p>
        </w:tc>
        <w:tc>
          <w:tcPr>
            <w:tcW w:w="749" w:type="dxa"/>
          </w:tcPr>
          <w:p>
            <w:pPr>
              <w:pStyle w:val="TableParagraph"/>
              <w:spacing w:line="200" w:lineRule="exact"/>
              <w:ind w:left="219"/>
              <w:rPr>
                <w:sz w:val="18"/>
              </w:rPr>
            </w:pPr>
            <w:r>
              <w:rPr>
                <w:sz w:val="18"/>
              </w:rPr>
              <w:t>77.5</w:t>
            </w:r>
          </w:p>
        </w:tc>
        <w:tc>
          <w:tcPr>
            <w:tcW w:w="834" w:type="dxa"/>
          </w:tcPr>
          <w:p>
            <w:pPr>
              <w:pStyle w:val="TableParagraph"/>
              <w:spacing w:line="200" w:lineRule="exact"/>
              <w:ind w:right="220"/>
              <w:jc w:val="right"/>
              <w:rPr>
                <w:sz w:val="18"/>
              </w:rPr>
            </w:pPr>
            <w:r>
              <w:rPr>
                <w:sz w:val="18"/>
              </w:rPr>
              <w:t>85.7</w:t>
            </w:r>
          </w:p>
        </w:tc>
        <w:tc>
          <w:tcPr>
            <w:tcW w:w="896" w:type="dxa"/>
          </w:tcPr>
          <w:p>
            <w:pPr>
              <w:pStyle w:val="TableParagraph"/>
              <w:spacing w:line="200" w:lineRule="exact"/>
              <w:ind w:left="255"/>
              <w:rPr>
                <w:sz w:val="18"/>
              </w:rPr>
            </w:pPr>
            <w:r>
              <w:rPr>
                <w:sz w:val="18"/>
              </w:rPr>
              <w:t>(70.8)</w:t>
            </w:r>
          </w:p>
        </w:tc>
        <w:tc>
          <w:tcPr>
            <w:tcW w:w="784" w:type="dxa"/>
          </w:tcPr>
          <w:p>
            <w:pPr>
              <w:pStyle w:val="TableParagraph"/>
              <w:spacing w:line="200" w:lineRule="exact"/>
              <w:ind w:right="172"/>
              <w:jc w:val="right"/>
              <w:rPr>
                <w:sz w:val="18"/>
              </w:rPr>
            </w:pPr>
            <w:r>
              <w:rPr>
                <w:sz w:val="18"/>
              </w:rPr>
              <w:t>79.3</w:t>
            </w:r>
          </w:p>
        </w:tc>
      </w:tr>
      <w:tr>
        <w:trPr>
          <w:trHeight w:val="219" w:hRule="atLeast"/>
        </w:trPr>
        <w:tc>
          <w:tcPr>
            <w:tcW w:w="1616" w:type="dxa"/>
          </w:tcPr>
          <w:p>
            <w:pPr>
              <w:pStyle w:val="TableParagraph"/>
              <w:spacing w:line="200" w:lineRule="exact"/>
              <w:ind w:left="36"/>
              <w:rPr>
                <w:sz w:val="18"/>
              </w:rPr>
            </w:pPr>
            <w:r>
              <w:rPr>
                <w:sz w:val="18"/>
              </w:rPr>
              <w:t>Jalgaon</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148"/>
              <w:jc w:val="right"/>
              <w:rPr>
                <w:sz w:val="18"/>
              </w:rPr>
            </w:pPr>
            <w:r>
              <w:rPr>
                <w:sz w:val="18"/>
              </w:rPr>
              <w:t>(100.0)</w:t>
            </w:r>
          </w:p>
        </w:tc>
        <w:tc>
          <w:tcPr>
            <w:tcW w:w="821" w:type="dxa"/>
          </w:tcPr>
          <w:p>
            <w:pPr>
              <w:pStyle w:val="TableParagraph"/>
              <w:spacing w:line="200" w:lineRule="exact"/>
              <w:ind w:right="149"/>
              <w:jc w:val="right"/>
              <w:rPr>
                <w:sz w:val="18"/>
              </w:rPr>
            </w:pPr>
            <w:r>
              <w:rPr>
                <w:sz w:val="18"/>
              </w:rPr>
              <w:t>(93.4)</w:t>
            </w:r>
          </w:p>
        </w:tc>
        <w:tc>
          <w:tcPr>
            <w:tcW w:w="866" w:type="dxa"/>
          </w:tcPr>
          <w:p>
            <w:pPr>
              <w:pStyle w:val="TableParagraph"/>
              <w:spacing w:line="200" w:lineRule="exact"/>
              <w:ind w:left="241"/>
              <w:rPr>
                <w:sz w:val="18"/>
              </w:rPr>
            </w:pPr>
            <w:r>
              <w:rPr>
                <w:sz w:val="18"/>
              </w:rPr>
              <w:t>(88.9)</w:t>
            </w:r>
          </w:p>
        </w:tc>
        <w:tc>
          <w:tcPr>
            <w:tcW w:w="749" w:type="dxa"/>
          </w:tcPr>
          <w:p>
            <w:pPr>
              <w:pStyle w:val="TableParagraph"/>
              <w:spacing w:line="200" w:lineRule="exact"/>
              <w:ind w:left="219"/>
              <w:rPr>
                <w:sz w:val="18"/>
              </w:rPr>
            </w:pPr>
            <w:r>
              <w:rPr>
                <w:sz w:val="18"/>
              </w:rPr>
              <w:t>91.6</w:t>
            </w:r>
          </w:p>
        </w:tc>
        <w:tc>
          <w:tcPr>
            <w:tcW w:w="834" w:type="dxa"/>
          </w:tcPr>
          <w:p>
            <w:pPr>
              <w:pStyle w:val="TableParagraph"/>
              <w:spacing w:line="200" w:lineRule="exact"/>
              <w:ind w:right="220"/>
              <w:jc w:val="right"/>
              <w:rPr>
                <w:sz w:val="18"/>
              </w:rPr>
            </w:pPr>
            <w:r>
              <w:rPr>
                <w:sz w:val="18"/>
              </w:rPr>
              <w:t>95.1</w:t>
            </w:r>
          </w:p>
        </w:tc>
        <w:tc>
          <w:tcPr>
            <w:tcW w:w="896" w:type="dxa"/>
          </w:tcPr>
          <w:p>
            <w:pPr>
              <w:pStyle w:val="TableParagraph"/>
              <w:spacing w:line="200" w:lineRule="exact"/>
              <w:ind w:left="255"/>
              <w:rPr>
                <w:sz w:val="18"/>
              </w:rPr>
            </w:pPr>
            <w:r>
              <w:rPr>
                <w:sz w:val="18"/>
              </w:rPr>
              <w:t>(92.3)</w:t>
            </w:r>
          </w:p>
        </w:tc>
        <w:tc>
          <w:tcPr>
            <w:tcW w:w="784" w:type="dxa"/>
          </w:tcPr>
          <w:p>
            <w:pPr>
              <w:pStyle w:val="TableParagraph"/>
              <w:spacing w:line="200" w:lineRule="exact"/>
              <w:ind w:right="172"/>
              <w:jc w:val="right"/>
              <w:rPr>
                <w:sz w:val="18"/>
              </w:rPr>
            </w:pPr>
            <w:r>
              <w:rPr>
                <w:sz w:val="18"/>
              </w:rPr>
              <w:t>94.0</w:t>
            </w:r>
          </w:p>
        </w:tc>
      </w:tr>
      <w:tr>
        <w:trPr>
          <w:trHeight w:val="219" w:hRule="atLeast"/>
        </w:trPr>
        <w:tc>
          <w:tcPr>
            <w:tcW w:w="1616" w:type="dxa"/>
          </w:tcPr>
          <w:p>
            <w:pPr>
              <w:pStyle w:val="TableParagraph"/>
              <w:spacing w:line="200" w:lineRule="exact"/>
              <w:ind w:left="36"/>
              <w:rPr>
                <w:sz w:val="18"/>
              </w:rPr>
            </w:pPr>
            <w:r>
              <w:rPr>
                <w:sz w:val="18"/>
              </w:rPr>
              <w:t>Jalna</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207"/>
              <w:jc w:val="right"/>
              <w:rPr>
                <w:sz w:val="18"/>
              </w:rPr>
            </w:pPr>
            <w:r>
              <w:rPr>
                <w:sz w:val="18"/>
              </w:rPr>
              <w:t>*</w:t>
            </w:r>
          </w:p>
        </w:tc>
        <w:tc>
          <w:tcPr>
            <w:tcW w:w="821" w:type="dxa"/>
          </w:tcPr>
          <w:p>
            <w:pPr>
              <w:pStyle w:val="TableParagraph"/>
              <w:spacing w:line="200" w:lineRule="exact"/>
              <w:ind w:right="210"/>
              <w:jc w:val="right"/>
              <w:rPr>
                <w:sz w:val="18"/>
              </w:rPr>
            </w:pPr>
            <w:r>
              <w:rPr>
                <w:sz w:val="18"/>
              </w:rPr>
              <w:t>77.0</w:t>
            </w:r>
          </w:p>
        </w:tc>
        <w:tc>
          <w:tcPr>
            <w:tcW w:w="866" w:type="dxa"/>
          </w:tcPr>
          <w:p>
            <w:pPr>
              <w:pStyle w:val="TableParagraph"/>
              <w:spacing w:line="200" w:lineRule="exact"/>
              <w:ind w:left="241"/>
              <w:rPr>
                <w:sz w:val="18"/>
              </w:rPr>
            </w:pPr>
            <w:r>
              <w:rPr>
                <w:sz w:val="18"/>
              </w:rPr>
              <w:t>(65.2)</w:t>
            </w:r>
          </w:p>
        </w:tc>
        <w:tc>
          <w:tcPr>
            <w:tcW w:w="749" w:type="dxa"/>
          </w:tcPr>
          <w:p>
            <w:pPr>
              <w:pStyle w:val="TableParagraph"/>
              <w:spacing w:line="200" w:lineRule="exact"/>
              <w:ind w:left="219"/>
              <w:rPr>
                <w:sz w:val="18"/>
              </w:rPr>
            </w:pPr>
            <w:r>
              <w:rPr>
                <w:sz w:val="18"/>
              </w:rPr>
              <w:t>72.5</w:t>
            </w:r>
          </w:p>
        </w:tc>
        <w:tc>
          <w:tcPr>
            <w:tcW w:w="834" w:type="dxa"/>
          </w:tcPr>
          <w:p>
            <w:pPr>
              <w:pStyle w:val="TableParagraph"/>
              <w:spacing w:line="200" w:lineRule="exact"/>
              <w:ind w:right="220"/>
              <w:jc w:val="right"/>
              <w:rPr>
                <w:sz w:val="18"/>
              </w:rPr>
            </w:pPr>
            <w:r>
              <w:rPr>
                <w:sz w:val="18"/>
              </w:rPr>
              <w:t>81.0</w:t>
            </w:r>
          </w:p>
        </w:tc>
        <w:tc>
          <w:tcPr>
            <w:tcW w:w="896" w:type="dxa"/>
          </w:tcPr>
          <w:p>
            <w:pPr>
              <w:pStyle w:val="TableParagraph"/>
              <w:spacing w:line="200" w:lineRule="exact"/>
              <w:ind w:left="255"/>
              <w:rPr>
                <w:sz w:val="18"/>
              </w:rPr>
            </w:pPr>
            <w:r>
              <w:rPr>
                <w:sz w:val="18"/>
              </w:rPr>
              <w:t>(64.9)</w:t>
            </w:r>
          </w:p>
        </w:tc>
        <w:tc>
          <w:tcPr>
            <w:tcW w:w="784" w:type="dxa"/>
          </w:tcPr>
          <w:p>
            <w:pPr>
              <w:pStyle w:val="TableParagraph"/>
              <w:spacing w:line="200" w:lineRule="exact"/>
              <w:ind w:right="172"/>
              <w:jc w:val="right"/>
              <w:rPr>
                <w:sz w:val="18"/>
              </w:rPr>
            </w:pPr>
            <w:r>
              <w:rPr>
                <w:sz w:val="18"/>
              </w:rPr>
              <w:t>74.9</w:t>
            </w:r>
          </w:p>
        </w:tc>
      </w:tr>
      <w:tr>
        <w:trPr>
          <w:trHeight w:val="219" w:hRule="atLeast"/>
        </w:trPr>
        <w:tc>
          <w:tcPr>
            <w:tcW w:w="1616" w:type="dxa"/>
          </w:tcPr>
          <w:p>
            <w:pPr>
              <w:pStyle w:val="TableParagraph"/>
              <w:spacing w:line="200" w:lineRule="exact"/>
              <w:ind w:left="36"/>
              <w:rPr>
                <w:sz w:val="18"/>
              </w:rPr>
            </w:pPr>
            <w:r>
              <w:rPr>
                <w:sz w:val="18"/>
              </w:rPr>
              <w:t>Kolhapur</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148"/>
              <w:jc w:val="right"/>
              <w:rPr>
                <w:sz w:val="18"/>
              </w:rPr>
            </w:pPr>
            <w:r>
              <w:rPr>
                <w:sz w:val="18"/>
              </w:rPr>
              <w:t>(100.0)</w:t>
            </w:r>
          </w:p>
        </w:tc>
        <w:tc>
          <w:tcPr>
            <w:tcW w:w="821" w:type="dxa"/>
          </w:tcPr>
          <w:p>
            <w:pPr>
              <w:pStyle w:val="TableParagraph"/>
              <w:spacing w:line="200" w:lineRule="exact"/>
              <w:ind w:right="149"/>
              <w:jc w:val="right"/>
              <w:rPr>
                <w:sz w:val="18"/>
              </w:rPr>
            </w:pPr>
            <w:r>
              <w:rPr>
                <w:sz w:val="18"/>
              </w:rPr>
              <w:t>(95.1)</w:t>
            </w:r>
          </w:p>
        </w:tc>
        <w:tc>
          <w:tcPr>
            <w:tcW w:w="866" w:type="dxa"/>
          </w:tcPr>
          <w:p>
            <w:pPr>
              <w:pStyle w:val="TableParagraph"/>
              <w:spacing w:line="200" w:lineRule="exact"/>
              <w:ind w:left="149"/>
              <w:rPr>
                <w:sz w:val="18"/>
              </w:rPr>
            </w:pPr>
            <w:r>
              <w:rPr>
                <w:sz w:val="18"/>
              </w:rPr>
              <w:t>(100.0)</w:t>
            </w:r>
          </w:p>
        </w:tc>
        <w:tc>
          <w:tcPr>
            <w:tcW w:w="749" w:type="dxa"/>
          </w:tcPr>
          <w:p>
            <w:pPr>
              <w:pStyle w:val="TableParagraph"/>
              <w:spacing w:line="200" w:lineRule="exact"/>
              <w:ind w:left="219"/>
              <w:rPr>
                <w:sz w:val="18"/>
              </w:rPr>
            </w:pPr>
            <w:r>
              <w:rPr>
                <w:sz w:val="18"/>
              </w:rPr>
              <w:t>97.3</w:t>
            </w:r>
          </w:p>
        </w:tc>
        <w:tc>
          <w:tcPr>
            <w:tcW w:w="834" w:type="dxa"/>
          </w:tcPr>
          <w:p>
            <w:pPr>
              <w:pStyle w:val="TableParagraph"/>
              <w:spacing w:line="200" w:lineRule="exact"/>
              <w:ind w:right="220"/>
              <w:jc w:val="right"/>
              <w:rPr>
                <w:sz w:val="18"/>
              </w:rPr>
            </w:pPr>
            <w:r>
              <w:rPr>
                <w:sz w:val="18"/>
              </w:rPr>
              <w:t>96.8</w:t>
            </w:r>
          </w:p>
        </w:tc>
        <w:tc>
          <w:tcPr>
            <w:tcW w:w="896" w:type="dxa"/>
          </w:tcPr>
          <w:p>
            <w:pPr>
              <w:pStyle w:val="TableParagraph"/>
              <w:spacing w:line="200" w:lineRule="exact"/>
              <w:ind w:left="163"/>
              <w:rPr>
                <w:sz w:val="18"/>
              </w:rPr>
            </w:pPr>
            <w:r>
              <w:rPr>
                <w:sz w:val="18"/>
              </w:rPr>
              <w:t>(100.0)</w:t>
            </w:r>
          </w:p>
        </w:tc>
        <w:tc>
          <w:tcPr>
            <w:tcW w:w="784" w:type="dxa"/>
          </w:tcPr>
          <w:p>
            <w:pPr>
              <w:pStyle w:val="TableParagraph"/>
              <w:spacing w:line="200" w:lineRule="exact"/>
              <w:ind w:right="172"/>
              <w:jc w:val="right"/>
              <w:rPr>
                <w:sz w:val="18"/>
              </w:rPr>
            </w:pPr>
            <w:r>
              <w:rPr>
                <w:sz w:val="18"/>
              </w:rPr>
              <w:t>98.2</w:t>
            </w:r>
          </w:p>
        </w:tc>
      </w:tr>
      <w:tr>
        <w:trPr>
          <w:trHeight w:val="220" w:hRule="atLeast"/>
        </w:trPr>
        <w:tc>
          <w:tcPr>
            <w:tcW w:w="1616" w:type="dxa"/>
          </w:tcPr>
          <w:p>
            <w:pPr>
              <w:pStyle w:val="TableParagraph"/>
              <w:spacing w:line="201" w:lineRule="exact"/>
              <w:ind w:left="36"/>
              <w:rPr>
                <w:sz w:val="18"/>
              </w:rPr>
            </w:pPr>
            <w:r>
              <w:rPr>
                <w:sz w:val="18"/>
              </w:rPr>
              <w:t>Latur</w:t>
            </w:r>
          </w:p>
        </w:tc>
        <w:tc>
          <w:tcPr>
            <w:tcW w:w="899" w:type="dxa"/>
          </w:tcPr>
          <w:p>
            <w:pPr>
              <w:pStyle w:val="TableParagraph"/>
              <w:spacing w:line="201" w:lineRule="exact"/>
              <w:ind w:right="214"/>
              <w:jc w:val="right"/>
              <w:rPr>
                <w:sz w:val="18"/>
              </w:rPr>
            </w:pPr>
            <w:r>
              <w:rPr>
                <w:sz w:val="18"/>
              </w:rPr>
              <w:t>*</w:t>
            </w:r>
          </w:p>
        </w:tc>
        <w:tc>
          <w:tcPr>
            <w:tcW w:w="828" w:type="dxa"/>
          </w:tcPr>
          <w:p>
            <w:pPr>
              <w:pStyle w:val="TableParagraph"/>
              <w:spacing w:line="201" w:lineRule="exact"/>
              <w:ind w:left="514"/>
              <w:rPr>
                <w:sz w:val="18"/>
              </w:rPr>
            </w:pPr>
            <w:r>
              <w:rPr>
                <w:sz w:val="18"/>
              </w:rPr>
              <w:t>*</w:t>
            </w:r>
          </w:p>
        </w:tc>
        <w:tc>
          <w:tcPr>
            <w:tcW w:w="809" w:type="dxa"/>
          </w:tcPr>
          <w:p>
            <w:pPr>
              <w:pStyle w:val="TableParagraph"/>
              <w:spacing w:line="201" w:lineRule="exact"/>
              <w:ind w:right="207"/>
              <w:jc w:val="right"/>
              <w:rPr>
                <w:sz w:val="18"/>
              </w:rPr>
            </w:pPr>
            <w:r>
              <w:rPr>
                <w:sz w:val="18"/>
              </w:rPr>
              <w:t>*</w:t>
            </w:r>
          </w:p>
        </w:tc>
        <w:tc>
          <w:tcPr>
            <w:tcW w:w="821" w:type="dxa"/>
          </w:tcPr>
          <w:p>
            <w:pPr>
              <w:pStyle w:val="TableParagraph"/>
              <w:spacing w:line="201" w:lineRule="exact"/>
              <w:ind w:right="149"/>
              <w:jc w:val="right"/>
              <w:rPr>
                <w:sz w:val="18"/>
              </w:rPr>
            </w:pPr>
            <w:r>
              <w:rPr>
                <w:sz w:val="18"/>
              </w:rPr>
              <w:t>(89.0)</w:t>
            </w:r>
          </w:p>
        </w:tc>
        <w:tc>
          <w:tcPr>
            <w:tcW w:w="866" w:type="dxa"/>
          </w:tcPr>
          <w:p>
            <w:pPr>
              <w:pStyle w:val="TableParagraph"/>
              <w:spacing w:line="201" w:lineRule="exact"/>
              <w:ind w:left="241"/>
              <w:rPr>
                <w:sz w:val="18"/>
              </w:rPr>
            </w:pPr>
            <w:r>
              <w:rPr>
                <w:sz w:val="18"/>
              </w:rPr>
              <w:t>(68.3)</w:t>
            </w:r>
          </w:p>
        </w:tc>
        <w:tc>
          <w:tcPr>
            <w:tcW w:w="749" w:type="dxa"/>
          </w:tcPr>
          <w:p>
            <w:pPr>
              <w:pStyle w:val="TableParagraph"/>
              <w:spacing w:line="201" w:lineRule="exact"/>
              <w:ind w:left="219"/>
              <w:rPr>
                <w:sz w:val="18"/>
              </w:rPr>
            </w:pPr>
            <w:r>
              <w:rPr>
                <w:sz w:val="18"/>
              </w:rPr>
              <w:t>80.2</w:t>
            </w:r>
          </w:p>
        </w:tc>
        <w:tc>
          <w:tcPr>
            <w:tcW w:w="834" w:type="dxa"/>
          </w:tcPr>
          <w:p>
            <w:pPr>
              <w:pStyle w:val="TableParagraph"/>
              <w:spacing w:line="201" w:lineRule="exact"/>
              <w:ind w:right="220"/>
              <w:jc w:val="right"/>
              <w:rPr>
                <w:sz w:val="18"/>
              </w:rPr>
            </w:pPr>
            <w:r>
              <w:rPr>
                <w:sz w:val="18"/>
              </w:rPr>
              <w:t>89.4</w:t>
            </w:r>
          </w:p>
        </w:tc>
        <w:tc>
          <w:tcPr>
            <w:tcW w:w="896" w:type="dxa"/>
          </w:tcPr>
          <w:p>
            <w:pPr>
              <w:pStyle w:val="TableParagraph"/>
              <w:spacing w:line="201" w:lineRule="exact"/>
              <w:ind w:left="255"/>
              <w:rPr>
                <w:sz w:val="18"/>
              </w:rPr>
            </w:pPr>
            <w:r>
              <w:rPr>
                <w:sz w:val="18"/>
              </w:rPr>
              <w:t>(70.6)</w:t>
            </w:r>
          </w:p>
        </w:tc>
        <w:tc>
          <w:tcPr>
            <w:tcW w:w="784" w:type="dxa"/>
          </w:tcPr>
          <w:p>
            <w:pPr>
              <w:pStyle w:val="TableParagraph"/>
              <w:spacing w:line="201" w:lineRule="exact"/>
              <w:ind w:right="172"/>
              <w:jc w:val="right"/>
              <w:rPr>
                <w:sz w:val="18"/>
              </w:rPr>
            </w:pPr>
            <w:r>
              <w:rPr>
                <w:sz w:val="18"/>
              </w:rPr>
              <w:t>81.7</w:t>
            </w:r>
          </w:p>
        </w:tc>
      </w:tr>
      <w:tr>
        <w:trPr>
          <w:trHeight w:val="219" w:hRule="atLeast"/>
        </w:trPr>
        <w:tc>
          <w:tcPr>
            <w:tcW w:w="1616" w:type="dxa"/>
          </w:tcPr>
          <w:p>
            <w:pPr>
              <w:pStyle w:val="TableParagraph"/>
              <w:spacing w:line="200" w:lineRule="exact"/>
              <w:ind w:left="36"/>
              <w:rPr>
                <w:sz w:val="18"/>
              </w:rPr>
            </w:pPr>
            <w:r>
              <w:rPr>
                <w:sz w:val="18"/>
              </w:rPr>
              <w:t>Mumbai</w:t>
            </w:r>
          </w:p>
        </w:tc>
        <w:tc>
          <w:tcPr>
            <w:tcW w:w="899" w:type="dxa"/>
          </w:tcPr>
          <w:p>
            <w:pPr>
              <w:pStyle w:val="TableParagraph"/>
              <w:spacing w:line="200" w:lineRule="exact"/>
              <w:ind w:right="156"/>
              <w:jc w:val="right"/>
              <w:rPr>
                <w:sz w:val="18"/>
              </w:rPr>
            </w:pPr>
            <w:r>
              <w:rPr>
                <w:sz w:val="18"/>
              </w:rPr>
              <w:t>(100.0)</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208"/>
              <w:jc w:val="right"/>
              <w:rPr>
                <w:sz w:val="18"/>
              </w:rPr>
            </w:pPr>
            <w:r>
              <w:rPr>
                <w:sz w:val="18"/>
              </w:rPr>
              <w:t>100.0</w:t>
            </w:r>
          </w:p>
        </w:tc>
        <w:tc>
          <w:tcPr>
            <w:tcW w:w="821" w:type="dxa"/>
          </w:tcPr>
          <w:p>
            <w:pPr>
              <w:pStyle w:val="TableParagraph"/>
              <w:spacing w:line="200" w:lineRule="exact"/>
              <w:ind w:right="211"/>
              <w:jc w:val="right"/>
              <w:rPr>
                <w:sz w:val="18"/>
              </w:rPr>
            </w:pPr>
            <w:r>
              <w:rPr>
                <w:sz w:val="18"/>
              </w:rPr>
              <w:t>na</w:t>
            </w:r>
          </w:p>
        </w:tc>
        <w:tc>
          <w:tcPr>
            <w:tcW w:w="866" w:type="dxa"/>
          </w:tcPr>
          <w:p>
            <w:pPr>
              <w:pStyle w:val="TableParagraph"/>
              <w:spacing w:line="200" w:lineRule="exact"/>
              <w:ind w:left="428"/>
              <w:rPr>
                <w:sz w:val="18"/>
              </w:rPr>
            </w:pPr>
            <w:r>
              <w:rPr>
                <w:sz w:val="18"/>
              </w:rPr>
              <w:t>na</w:t>
            </w:r>
          </w:p>
        </w:tc>
        <w:tc>
          <w:tcPr>
            <w:tcW w:w="749" w:type="dxa"/>
          </w:tcPr>
          <w:p>
            <w:pPr>
              <w:pStyle w:val="TableParagraph"/>
              <w:spacing w:line="200" w:lineRule="exact"/>
              <w:ind w:left="359"/>
              <w:rPr>
                <w:sz w:val="18"/>
              </w:rPr>
            </w:pPr>
            <w:r>
              <w:rPr>
                <w:sz w:val="18"/>
              </w:rPr>
              <w:t>na</w:t>
            </w:r>
          </w:p>
        </w:tc>
        <w:tc>
          <w:tcPr>
            <w:tcW w:w="834" w:type="dxa"/>
          </w:tcPr>
          <w:p>
            <w:pPr>
              <w:pStyle w:val="TableParagraph"/>
              <w:spacing w:line="200" w:lineRule="exact"/>
              <w:ind w:right="161"/>
              <w:jc w:val="right"/>
              <w:rPr>
                <w:sz w:val="18"/>
              </w:rPr>
            </w:pPr>
            <w:r>
              <w:rPr>
                <w:sz w:val="18"/>
              </w:rPr>
              <w:t>(100.0)</w:t>
            </w:r>
          </w:p>
        </w:tc>
        <w:tc>
          <w:tcPr>
            <w:tcW w:w="896" w:type="dxa"/>
          </w:tcPr>
          <w:p>
            <w:pPr>
              <w:pStyle w:val="TableParagraph"/>
              <w:spacing w:line="200" w:lineRule="exact"/>
              <w:ind w:left="535"/>
              <w:rPr>
                <w:sz w:val="18"/>
              </w:rPr>
            </w:pPr>
            <w:r>
              <w:rPr>
                <w:sz w:val="18"/>
              </w:rPr>
              <w:t>*</w:t>
            </w:r>
          </w:p>
        </w:tc>
        <w:tc>
          <w:tcPr>
            <w:tcW w:w="784" w:type="dxa"/>
          </w:tcPr>
          <w:p>
            <w:pPr>
              <w:pStyle w:val="TableParagraph"/>
              <w:spacing w:line="200" w:lineRule="exact"/>
              <w:ind w:right="172"/>
              <w:jc w:val="right"/>
              <w:rPr>
                <w:sz w:val="18"/>
              </w:rPr>
            </w:pPr>
            <w:r>
              <w:rPr>
                <w:sz w:val="18"/>
              </w:rPr>
              <w:t>100.0</w:t>
            </w:r>
          </w:p>
        </w:tc>
      </w:tr>
      <w:tr>
        <w:trPr>
          <w:trHeight w:val="219" w:hRule="atLeast"/>
        </w:trPr>
        <w:tc>
          <w:tcPr>
            <w:tcW w:w="1616" w:type="dxa"/>
          </w:tcPr>
          <w:p>
            <w:pPr>
              <w:pStyle w:val="TableParagraph"/>
              <w:spacing w:line="200" w:lineRule="exact"/>
              <w:ind w:left="36"/>
              <w:rPr>
                <w:sz w:val="18"/>
              </w:rPr>
            </w:pPr>
            <w:r>
              <w:rPr>
                <w:sz w:val="18"/>
              </w:rPr>
              <w:t>Mumbai Suburban</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148"/>
              <w:jc w:val="right"/>
              <w:rPr>
                <w:sz w:val="18"/>
              </w:rPr>
            </w:pPr>
            <w:r>
              <w:rPr>
                <w:sz w:val="18"/>
              </w:rPr>
              <w:t>(92.7)</w:t>
            </w:r>
          </w:p>
        </w:tc>
        <w:tc>
          <w:tcPr>
            <w:tcW w:w="821" w:type="dxa"/>
          </w:tcPr>
          <w:p>
            <w:pPr>
              <w:pStyle w:val="TableParagraph"/>
              <w:spacing w:line="200" w:lineRule="exact"/>
              <w:ind w:right="211"/>
              <w:jc w:val="right"/>
              <w:rPr>
                <w:sz w:val="18"/>
              </w:rPr>
            </w:pPr>
            <w:r>
              <w:rPr>
                <w:sz w:val="18"/>
              </w:rPr>
              <w:t>na</w:t>
            </w:r>
          </w:p>
        </w:tc>
        <w:tc>
          <w:tcPr>
            <w:tcW w:w="866" w:type="dxa"/>
          </w:tcPr>
          <w:p>
            <w:pPr>
              <w:pStyle w:val="TableParagraph"/>
              <w:spacing w:line="200" w:lineRule="exact"/>
              <w:ind w:left="428"/>
              <w:rPr>
                <w:sz w:val="18"/>
              </w:rPr>
            </w:pPr>
            <w:r>
              <w:rPr>
                <w:sz w:val="18"/>
              </w:rPr>
              <w:t>na</w:t>
            </w:r>
          </w:p>
        </w:tc>
        <w:tc>
          <w:tcPr>
            <w:tcW w:w="749" w:type="dxa"/>
          </w:tcPr>
          <w:p>
            <w:pPr>
              <w:pStyle w:val="TableParagraph"/>
              <w:spacing w:line="200" w:lineRule="exact"/>
              <w:ind w:left="359"/>
              <w:rPr>
                <w:sz w:val="18"/>
              </w:rPr>
            </w:pPr>
            <w:r>
              <w:rPr>
                <w:sz w:val="18"/>
              </w:rPr>
              <w:t>na</w:t>
            </w:r>
          </w:p>
        </w:tc>
        <w:tc>
          <w:tcPr>
            <w:tcW w:w="834" w:type="dxa"/>
          </w:tcPr>
          <w:p>
            <w:pPr>
              <w:pStyle w:val="TableParagraph"/>
              <w:spacing w:line="200" w:lineRule="exact"/>
              <w:ind w:right="220"/>
              <w:jc w:val="right"/>
              <w:rPr>
                <w:sz w:val="18"/>
              </w:rPr>
            </w:pPr>
            <w:r>
              <w:rPr>
                <w:sz w:val="18"/>
              </w:rPr>
              <w:t>*</w:t>
            </w:r>
          </w:p>
        </w:tc>
        <w:tc>
          <w:tcPr>
            <w:tcW w:w="896" w:type="dxa"/>
          </w:tcPr>
          <w:p>
            <w:pPr>
              <w:pStyle w:val="TableParagraph"/>
              <w:spacing w:line="200" w:lineRule="exact"/>
              <w:ind w:left="535"/>
              <w:rPr>
                <w:sz w:val="18"/>
              </w:rPr>
            </w:pPr>
            <w:r>
              <w:rPr>
                <w:sz w:val="18"/>
              </w:rPr>
              <w:t>*</w:t>
            </w:r>
          </w:p>
        </w:tc>
        <w:tc>
          <w:tcPr>
            <w:tcW w:w="784" w:type="dxa"/>
          </w:tcPr>
          <w:p>
            <w:pPr>
              <w:pStyle w:val="TableParagraph"/>
              <w:spacing w:line="200" w:lineRule="exact"/>
              <w:ind w:right="113"/>
              <w:jc w:val="right"/>
              <w:rPr>
                <w:sz w:val="18"/>
              </w:rPr>
            </w:pPr>
            <w:r>
              <w:rPr>
                <w:sz w:val="18"/>
              </w:rPr>
              <w:t>(92.7)</w:t>
            </w:r>
          </w:p>
        </w:tc>
      </w:tr>
      <w:tr>
        <w:trPr>
          <w:trHeight w:val="219" w:hRule="atLeast"/>
        </w:trPr>
        <w:tc>
          <w:tcPr>
            <w:tcW w:w="1616" w:type="dxa"/>
          </w:tcPr>
          <w:p>
            <w:pPr>
              <w:pStyle w:val="TableParagraph"/>
              <w:spacing w:line="200" w:lineRule="exact"/>
              <w:ind w:left="36"/>
              <w:rPr>
                <w:sz w:val="18"/>
              </w:rPr>
            </w:pPr>
            <w:r>
              <w:rPr>
                <w:sz w:val="18"/>
              </w:rPr>
              <w:t>Nagpur</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233"/>
              <w:rPr>
                <w:sz w:val="18"/>
              </w:rPr>
            </w:pPr>
            <w:r>
              <w:rPr>
                <w:sz w:val="18"/>
              </w:rPr>
              <w:t>(92.1)</w:t>
            </w:r>
          </w:p>
        </w:tc>
        <w:tc>
          <w:tcPr>
            <w:tcW w:w="809" w:type="dxa"/>
          </w:tcPr>
          <w:p>
            <w:pPr>
              <w:pStyle w:val="TableParagraph"/>
              <w:spacing w:line="200" w:lineRule="exact"/>
              <w:ind w:right="208"/>
              <w:jc w:val="right"/>
              <w:rPr>
                <w:sz w:val="18"/>
              </w:rPr>
            </w:pPr>
            <w:r>
              <w:rPr>
                <w:sz w:val="18"/>
              </w:rPr>
              <w:t>93.6</w:t>
            </w:r>
          </w:p>
        </w:tc>
        <w:tc>
          <w:tcPr>
            <w:tcW w:w="821" w:type="dxa"/>
          </w:tcPr>
          <w:p>
            <w:pPr>
              <w:pStyle w:val="TableParagraph"/>
              <w:spacing w:line="200" w:lineRule="exact"/>
              <w:ind w:right="209"/>
              <w:jc w:val="right"/>
              <w:rPr>
                <w:sz w:val="18"/>
              </w:rPr>
            </w:pPr>
            <w:r>
              <w:rPr>
                <w:sz w:val="18"/>
              </w:rPr>
              <w:t>*</w:t>
            </w:r>
          </w:p>
        </w:tc>
        <w:tc>
          <w:tcPr>
            <w:tcW w:w="866" w:type="dxa"/>
          </w:tcPr>
          <w:p>
            <w:pPr>
              <w:pStyle w:val="TableParagraph"/>
              <w:spacing w:line="200" w:lineRule="exact"/>
              <w:ind w:left="519"/>
              <w:rPr>
                <w:sz w:val="18"/>
              </w:rPr>
            </w:pPr>
            <w:r>
              <w:rPr>
                <w:sz w:val="18"/>
              </w:rPr>
              <w:t>*</w:t>
            </w:r>
          </w:p>
        </w:tc>
        <w:tc>
          <w:tcPr>
            <w:tcW w:w="749" w:type="dxa"/>
          </w:tcPr>
          <w:p>
            <w:pPr>
              <w:pStyle w:val="TableParagraph"/>
              <w:spacing w:line="200" w:lineRule="exact"/>
              <w:ind w:left="169"/>
              <w:rPr>
                <w:sz w:val="18"/>
              </w:rPr>
            </w:pPr>
            <w:r>
              <w:rPr>
                <w:sz w:val="18"/>
              </w:rPr>
              <w:t>(89.9)</w:t>
            </w:r>
          </w:p>
        </w:tc>
        <w:tc>
          <w:tcPr>
            <w:tcW w:w="834" w:type="dxa"/>
          </w:tcPr>
          <w:p>
            <w:pPr>
              <w:pStyle w:val="TableParagraph"/>
              <w:spacing w:line="200" w:lineRule="exact"/>
              <w:ind w:right="161"/>
              <w:jc w:val="right"/>
              <w:rPr>
                <w:sz w:val="18"/>
              </w:rPr>
            </w:pPr>
            <w:r>
              <w:rPr>
                <w:sz w:val="18"/>
              </w:rPr>
              <w:t>(96.1)</w:t>
            </w:r>
          </w:p>
        </w:tc>
        <w:tc>
          <w:tcPr>
            <w:tcW w:w="896" w:type="dxa"/>
          </w:tcPr>
          <w:p>
            <w:pPr>
              <w:pStyle w:val="TableParagraph"/>
              <w:spacing w:line="200" w:lineRule="exact"/>
              <w:ind w:left="255"/>
              <w:rPr>
                <w:sz w:val="18"/>
              </w:rPr>
            </w:pPr>
            <w:r>
              <w:rPr>
                <w:sz w:val="18"/>
              </w:rPr>
              <w:t>(89.5)</w:t>
            </w:r>
          </w:p>
        </w:tc>
        <w:tc>
          <w:tcPr>
            <w:tcW w:w="784" w:type="dxa"/>
          </w:tcPr>
          <w:p>
            <w:pPr>
              <w:pStyle w:val="TableParagraph"/>
              <w:spacing w:line="200" w:lineRule="exact"/>
              <w:ind w:right="172"/>
              <w:jc w:val="right"/>
              <w:rPr>
                <w:sz w:val="18"/>
              </w:rPr>
            </w:pPr>
            <w:r>
              <w:rPr>
                <w:sz w:val="18"/>
              </w:rPr>
              <w:t>92.4</w:t>
            </w:r>
          </w:p>
        </w:tc>
      </w:tr>
      <w:tr>
        <w:trPr>
          <w:trHeight w:val="219" w:hRule="atLeast"/>
        </w:trPr>
        <w:tc>
          <w:tcPr>
            <w:tcW w:w="1616" w:type="dxa"/>
          </w:tcPr>
          <w:p>
            <w:pPr>
              <w:pStyle w:val="TableParagraph"/>
              <w:spacing w:line="200" w:lineRule="exact"/>
              <w:ind w:left="36"/>
              <w:rPr>
                <w:sz w:val="18"/>
              </w:rPr>
            </w:pPr>
            <w:r>
              <w:rPr>
                <w:sz w:val="18"/>
              </w:rPr>
              <w:t>Nanded</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207"/>
              <w:jc w:val="right"/>
              <w:rPr>
                <w:sz w:val="18"/>
              </w:rPr>
            </w:pPr>
            <w:r>
              <w:rPr>
                <w:sz w:val="18"/>
              </w:rPr>
              <w:t>*</w:t>
            </w:r>
          </w:p>
        </w:tc>
        <w:tc>
          <w:tcPr>
            <w:tcW w:w="821" w:type="dxa"/>
          </w:tcPr>
          <w:p>
            <w:pPr>
              <w:pStyle w:val="TableParagraph"/>
              <w:spacing w:line="200" w:lineRule="exact"/>
              <w:ind w:right="149"/>
              <w:jc w:val="right"/>
              <w:rPr>
                <w:sz w:val="18"/>
              </w:rPr>
            </w:pPr>
            <w:r>
              <w:rPr>
                <w:sz w:val="18"/>
              </w:rPr>
              <w:t>(79.4)</w:t>
            </w:r>
          </w:p>
        </w:tc>
        <w:tc>
          <w:tcPr>
            <w:tcW w:w="866" w:type="dxa"/>
          </w:tcPr>
          <w:p>
            <w:pPr>
              <w:pStyle w:val="TableParagraph"/>
              <w:spacing w:line="200" w:lineRule="exact"/>
              <w:ind w:left="519"/>
              <w:rPr>
                <w:sz w:val="18"/>
              </w:rPr>
            </w:pPr>
            <w:r>
              <w:rPr>
                <w:sz w:val="18"/>
              </w:rPr>
              <w:t>*</w:t>
            </w:r>
          </w:p>
        </w:tc>
        <w:tc>
          <w:tcPr>
            <w:tcW w:w="749" w:type="dxa"/>
          </w:tcPr>
          <w:p>
            <w:pPr>
              <w:pStyle w:val="TableParagraph"/>
              <w:spacing w:line="200" w:lineRule="exact"/>
              <w:ind w:left="219"/>
              <w:rPr>
                <w:sz w:val="18"/>
              </w:rPr>
            </w:pPr>
            <w:r>
              <w:rPr>
                <w:sz w:val="18"/>
              </w:rPr>
              <w:t>74.0</w:t>
            </w:r>
          </w:p>
        </w:tc>
        <w:tc>
          <w:tcPr>
            <w:tcW w:w="834" w:type="dxa"/>
          </w:tcPr>
          <w:p>
            <w:pPr>
              <w:pStyle w:val="TableParagraph"/>
              <w:spacing w:line="200" w:lineRule="exact"/>
              <w:ind w:right="220"/>
              <w:jc w:val="right"/>
              <w:rPr>
                <w:sz w:val="18"/>
              </w:rPr>
            </w:pPr>
            <w:r>
              <w:rPr>
                <w:sz w:val="18"/>
              </w:rPr>
              <w:t>77.5</w:t>
            </w:r>
          </w:p>
        </w:tc>
        <w:tc>
          <w:tcPr>
            <w:tcW w:w="896" w:type="dxa"/>
          </w:tcPr>
          <w:p>
            <w:pPr>
              <w:pStyle w:val="TableParagraph"/>
              <w:spacing w:line="200" w:lineRule="exact"/>
              <w:ind w:left="255"/>
              <w:rPr>
                <w:sz w:val="18"/>
              </w:rPr>
            </w:pPr>
            <w:r>
              <w:rPr>
                <w:sz w:val="18"/>
              </w:rPr>
              <w:t>(72.1)</w:t>
            </w:r>
          </w:p>
        </w:tc>
        <w:tc>
          <w:tcPr>
            <w:tcW w:w="784" w:type="dxa"/>
          </w:tcPr>
          <w:p>
            <w:pPr>
              <w:pStyle w:val="TableParagraph"/>
              <w:spacing w:line="200" w:lineRule="exact"/>
              <w:ind w:right="172"/>
              <w:jc w:val="right"/>
              <w:rPr>
                <w:sz w:val="18"/>
              </w:rPr>
            </w:pPr>
            <w:r>
              <w:rPr>
                <w:sz w:val="18"/>
              </w:rPr>
              <w:t>75.6</w:t>
            </w:r>
          </w:p>
        </w:tc>
      </w:tr>
      <w:tr>
        <w:trPr>
          <w:trHeight w:val="219" w:hRule="atLeast"/>
        </w:trPr>
        <w:tc>
          <w:tcPr>
            <w:tcW w:w="1616" w:type="dxa"/>
          </w:tcPr>
          <w:p>
            <w:pPr>
              <w:pStyle w:val="TableParagraph"/>
              <w:spacing w:line="200" w:lineRule="exact"/>
              <w:ind w:left="36"/>
              <w:rPr>
                <w:sz w:val="18"/>
              </w:rPr>
            </w:pPr>
            <w:r>
              <w:rPr>
                <w:sz w:val="18"/>
              </w:rPr>
              <w:t>Nandurbar</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207"/>
              <w:jc w:val="right"/>
              <w:rPr>
                <w:sz w:val="18"/>
              </w:rPr>
            </w:pPr>
            <w:r>
              <w:rPr>
                <w:sz w:val="18"/>
              </w:rPr>
              <w:t>*</w:t>
            </w:r>
          </w:p>
        </w:tc>
        <w:tc>
          <w:tcPr>
            <w:tcW w:w="821" w:type="dxa"/>
          </w:tcPr>
          <w:p>
            <w:pPr>
              <w:pStyle w:val="TableParagraph"/>
              <w:spacing w:line="200" w:lineRule="exact"/>
              <w:ind w:right="149"/>
              <w:jc w:val="right"/>
              <w:rPr>
                <w:sz w:val="18"/>
              </w:rPr>
            </w:pPr>
            <w:r>
              <w:rPr>
                <w:sz w:val="18"/>
              </w:rPr>
              <w:t>(89.9)</w:t>
            </w:r>
          </w:p>
        </w:tc>
        <w:tc>
          <w:tcPr>
            <w:tcW w:w="866" w:type="dxa"/>
          </w:tcPr>
          <w:p>
            <w:pPr>
              <w:pStyle w:val="TableParagraph"/>
              <w:spacing w:line="200" w:lineRule="exact"/>
              <w:ind w:left="241"/>
              <w:rPr>
                <w:sz w:val="18"/>
              </w:rPr>
            </w:pPr>
            <w:r>
              <w:rPr>
                <w:sz w:val="18"/>
              </w:rPr>
              <w:t>(74.8)</w:t>
            </w:r>
          </w:p>
        </w:tc>
        <w:tc>
          <w:tcPr>
            <w:tcW w:w="749" w:type="dxa"/>
          </w:tcPr>
          <w:p>
            <w:pPr>
              <w:pStyle w:val="TableParagraph"/>
              <w:spacing w:line="200" w:lineRule="exact"/>
              <w:ind w:left="219"/>
              <w:rPr>
                <w:sz w:val="18"/>
              </w:rPr>
            </w:pPr>
            <w:r>
              <w:rPr>
                <w:sz w:val="18"/>
              </w:rPr>
              <w:t>83.0</w:t>
            </w:r>
          </w:p>
        </w:tc>
        <w:tc>
          <w:tcPr>
            <w:tcW w:w="834" w:type="dxa"/>
          </w:tcPr>
          <w:p>
            <w:pPr>
              <w:pStyle w:val="TableParagraph"/>
              <w:spacing w:line="200" w:lineRule="exact"/>
              <w:ind w:right="220"/>
              <w:jc w:val="right"/>
              <w:rPr>
                <w:sz w:val="18"/>
              </w:rPr>
            </w:pPr>
            <w:r>
              <w:rPr>
                <w:sz w:val="18"/>
              </w:rPr>
              <w:t>91.2</w:t>
            </w:r>
          </w:p>
        </w:tc>
        <w:tc>
          <w:tcPr>
            <w:tcW w:w="896" w:type="dxa"/>
          </w:tcPr>
          <w:p>
            <w:pPr>
              <w:pStyle w:val="TableParagraph"/>
              <w:spacing w:line="200" w:lineRule="exact"/>
              <w:ind w:left="255"/>
              <w:rPr>
                <w:sz w:val="18"/>
              </w:rPr>
            </w:pPr>
            <w:r>
              <w:rPr>
                <w:sz w:val="18"/>
              </w:rPr>
              <w:t>(75.6)</w:t>
            </w:r>
          </w:p>
        </w:tc>
        <w:tc>
          <w:tcPr>
            <w:tcW w:w="784" w:type="dxa"/>
          </w:tcPr>
          <w:p>
            <w:pPr>
              <w:pStyle w:val="TableParagraph"/>
              <w:spacing w:line="200" w:lineRule="exact"/>
              <w:ind w:right="172"/>
              <w:jc w:val="right"/>
              <w:rPr>
                <w:sz w:val="18"/>
              </w:rPr>
            </w:pPr>
            <w:r>
              <w:rPr>
                <w:sz w:val="18"/>
              </w:rPr>
              <w:t>84.2</w:t>
            </w:r>
          </w:p>
        </w:tc>
      </w:tr>
      <w:tr>
        <w:trPr>
          <w:trHeight w:val="219" w:hRule="atLeast"/>
        </w:trPr>
        <w:tc>
          <w:tcPr>
            <w:tcW w:w="1616" w:type="dxa"/>
          </w:tcPr>
          <w:p>
            <w:pPr>
              <w:pStyle w:val="TableParagraph"/>
              <w:spacing w:line="200" w:lineRule="exact"/>
              <w:ind w:left="36"/>
              <w:rPr>
                <w:sz w:val="18"/>
              </w:rPr>
            </w:pPr>
            <w:r>
              <w:rPr>
                <w:sz w:val="18"/>
              </w:rPr>
              <w:t>Nashik</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148"/>
              <w:jc w:val="right"/>
              <w:rPr>
                <w:sz w:val="18"/>
              </w:rPr>
            </w:pPr>
            <w:r>
              <w:rPr>
                <w:sz w:val="18"/>
              </w:rPr>
              <w:t>(100.0)</w:t>
            </w:r>
          </w:p>
        </w:tc>
        <w:tc>
          <w:tcPr>
            <w:tcW w:w="821" w:type="dxa"/>
          </w:tcPr>
          <w:p>
            <w:pPr>
              <w:pStyle w:val="TableParagraph"/>
              <w:spacing w:line="200" w:lineRule="exact"/>
              <w:ind w:right="149"/>
              <w:jc w:val="right"/>
              <w:rPr>
                <w:sz w:val="18"/>
              </w:rPr>
            </w:pPr>
            <w:r>
              <w:rPr>
                <w:sz w:val="18"/>
              </w:rPr>
              <w:t>(95.3)</w:t>
            </w:r>
          </w:p>
        </w:tc>
        <w:tc>
          <w:tcPr>
            <w:tcW w:w="866" w:type="dxa"/>
          </w:tcPr>
          <w:p>
            <w:pPr>
              <w:pStyle w:val="TableParagraph"/>
              <w:spacing w:line="200" w:lineRule="exact"/>
              <w:ind w:left="241"/>
              <w:rPr>
                <w:sz w:val="18"/>
              </w:rPr>
            </w:pPr>
            <w:r>
              <w:rPr>
                <w:sz w:val="18"/>
              </w:rPr>
              <w:t>(87.8)</w:t>
            </w:r>
          </w:p>
        </w:tc>
        <w:tc>
          <w:tcPr>
            <w:tcW w:w="749" w:type="dxa"/>
          </w:tcPr>
          <w:p>
            <w:pPr>
              <w:pStyle w:val="TableParagraph"/>
              <w:spacing w:line="200" w:lineRule="exact"/>
              <w:ind w:left="219"/>
              <w:rPr>
                <w:sz w:val="18"/>
              </w:rPr>
            </w:pPr>
            <w:r>
              <w:rPr>
                <w:sz w:val="18"/>
              </w:rPr>
              <w:t>91.1</w:t>
            </w:r>
          </w:p>
        </w:tc>
        <w:tc>
          <w:tcPr>
            <w:tcW w:w="834" w:type="dxa"/>
          </w:tcPr>
          <w:p>
            <w:pPr>
              <w:pStyle w:val="TableParagraph"/>
              <w:spacing w:line="200" w:lineRule="exact"/>
              <w:ind w:right="161"/>
              <w:jc w:val="right"/>
              <w:rPr>
                <w:sz w:val="18"/>
              </w:rPr>
            </w:pPr>
            <w:r>
              <w:rPr>
                <w:sz w:val="18"/>
              </w:rPr>
              <w:t>(97.2)</w:t>
            </w:r>
          </w:p>
        </w:tc>
        <w:tc>
          <w:tcPr>
            <w:tcW w:w="896" w:type="dxa"/>
          </w:tcPr>
          <w:p>
            <w:pPr>
              <w:pStyle w:val="TableParagraph"/>
              <w:spacing w:line="200" w:lineRule="exact"/>
              <w:ind w:left="255"/>
              <w:rPr>
                <w:sz w:val="18"/>
              </w:rPr>
            </w:pPr>
            <w:r>
              <w:rPr>
                <w:sz w:val="18"/>
              </w:rPr>
              <w:t>(91.5)</w:t>
            </w:r>
          </w:p>
        </w:tc>
        <w:tc>
          <w:tcPr>
            <w:tcW w:w="784" w:type="dxa"/>
          </w:tcPr>
          <w:p>
            <w:pPr>
              <w:pStyle w:val="TableParagraph"/>
              <w:spacing w:line="200" w:lineRule="exact"/>
              <w:ind w:right="172"/>
              <w:jc w:val="right"/>
              <w:rPr>
                <w:sz w:val="18"/>
              </w:rPr>
            </w:pPr>
            <w:r>
              <w:rPr>
                <w:sz w:val="18"/>
              </w:rPr>
              <w:t>94.2</w:t>
            </w:r>
          </w:p>
        </w:tc>
      </w:tr>
      <w:tr>
        <w:trPr>
          <w:trHeight w:val="219" w:hRule="atLeast"/>
        </w:trPr>
        <w:tc>
          <w:tcPr>
            <w:tcW w:w="1616" w:type="dxa"/>
          </w:tcPr>
          <w:p>
            <w:pPr>
              <w:pStyle w:val="TableParagraph"/>
              <w:spacing w:line="200" w:lineRule="exact"/>
              <w:ind w:left="36"/>
              <w:rPr>
                <w:sz w:val="18"/>
              </w:rPr>
            </w:pPr>
            <w:r>
              <w:rPr>
                <w:sz w:val="18"/>
              </w:rPr>
              <w:t>Osmanabad</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207"/>
              <w:jc w:val="right"/>
              <w:rPr>
                <w:sz w:val="18"/>
              </w:rPr>
            </w:pPr>
            <w:r>
              <w:rPr>
                <w:sz w:val="18"/>
              </w:rPr>
              <w:t>*</w:t>
            </w:r>
          </w:p>
        </w:tc>
        <w:tc>
          <w:tcPr>
            <w:tcW w:w="821" w:type="dxa"/>
          </w:tcPr>
          <w:p>
            <w:pPr>
              <w:pStyle w:val="TableParagraph"/>
              <w:spacing w:line="200" w:lineRule="exact"/>
              <w:ind w:right="210"/>
              <w:jc w:val="right"/>
              <w:rPr>
                <w:sz w:val="18"/>
              </w:rPr>
            </w:pPr>
            <w:r>
              <w:rPr>
                <w:sz w:val="18"/>
              </w:rPr>
              <w:t>85.9</w:t>
            </w:r>
          </w:p>
        </w:tc>
        <w:tc>
          <w:tcPr>
            <w:tcW w:w="866" w:type="dxa"/>
          </w:tcPr>
          <w:p>
            <w:pPr>
              <w:pStyle w:val="TableParagraph"/>
              <w:spacing w:line="200" w:lineRule="exact"/>
              <w:ind w:left="241"/>
              <w:rPr>
                <w:sz w:val="18"/>
              </w:rPr>
            </w:pPr>
            <w:r>
              <w:rPr>
                <w:sz w:val="18"/>
              </w:rPr>
              <w:t>(92.1)</w:t>
            </w:r>
          </w:p>
        </w:tc>
        <w:tc>
          <w:tcPr>
            <w:tcW w:w="749" w:type="dxa"/>
          </w:tcPr>
          <w:p>
            <w:pPr>
              <w:pStyle w:val="TableParagraph"/>
              <w:spacing w:line="200" w:lineRule="exact"/>
              <w:ind w:left="219"/>
              <w:rPr>
                <w:sz w:val="18"/>
              </w:rPr>
            </w:pPr>
            <w:r>
              <w:rPr>
                <w:sz w:val="18"/>
              </w:rPr>
              <w:t>88.7</w:t>
            </w:r>
          </w:p>
        </w:tc>
        <w:tc>
          <w:tcPr>
            <w:tcW w:w="834" w:type="dxa"/>
          </w:tcPr>
          <w:p>
            <w:pPr>
              <w:pStyle w:val="TableParagraph"/>
              <w:spacing w:line="200" w:lineRule="exact"/>
              <w:ind w:right="220"/>
              <w:jc w:val="right"/>
              <w:rPr>
                <w:sz w:val="18"/>
              </w:rPr>
            </w:pPr>
            <w:r>
              <w:rPr>
                <w:sz w:val="18"/>
              </w:rPr>
              <w:t>85.5</w:t>
            </w:r>
          </w:p>
        </w:tc>
        <w:tc>
          <w:tcPr>
            <w:tcW w:w="896" w:type="dxa"/>
          </w:tcPr>
          <w:p>
            <w:pPr>
              <w:pStyle w:val="TableParagraph"/>
              <w:spacing w:line="200" w:lineRule="exact"/>
              <w:ind w:left="305"/>
              <w:rPr>
                <w:sz w:val="18"/>
              </w:rPr>
            </w:pPr>
            <w:r>
              <w:rPr>
                <w:sz w:val="18"/>
              </w:rPr>
              <w:t>92.1</w:t>
            </w:r>
          </w:p>
        </w:tc>
        <w:tc>
          <w:tcPr>
            <w:tcW w:w="784" w:type="dxa"/>
          </w:tcPr>
          <w:p>
            <w:pPr>
              <w:pStyle w:val="TableParagraph"/>
              <w:spacing w:line="200" w:lineRule="exact"/>
              <w:ind w:right="172"/>
              <w:jc w:val="right"/>
              <w:rPr>
                <w:sz w:val="18"/>
              </w:rPr>
            </w:pPr>
            <w:r>
              <w:rPr>
                <w:sz w:val="18"/>
              </w:rPr>
              <w:t>88.7</w:t>
            </w:r>
          </w:p>
        </w:tc>
      </w:tr>
      <w:tr>
        <w:trPr>
          <w:trHeight w:val="219" w:hRule="atLeast"/>
        </w:trPr>
        <w:tc>
          <w:tcPr>
            <w:tcW w:w="1616" w:type="dxa"/>
          </w:tcPr>
          <w:p>
            <w:pPr>
              <w:pStyle w:val="TableParagraph"/>
              <w:spacing w:line="200" w:lineRule="exact"/>
              <w:ind w:left="36"/>
              <w:rPr>
                <w:sz w:val="18"/>
              </w:rPr>
            </w:pPr>
            <w:r>
              <w:rPr>
                <w:sz w:val="18"/>
              </w:rPr>
              <w:t>Palghar</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148"/>
              <w:jc w:val="right"/>
              <w:rPr>
                <w:sz w:val="18"/>
              </w:rPr>
            </w:pPr>
            <w:r>
              <w:rPr>
                <w:sz w:val="18"/>
              </w:rPr>
              <w:t>(87.2)</w:t>
            </w:r>
          </w:p>
        </w:tc>
        <w:tc>
          <w:tcPr>
            <w:tcW w:w="821" w:type="dxa"/>
          </w:tcPr>
          <w:p>
            <w:pPr>
              <w:pStyle w:val="TableParagraph"/>
              <w:spacing w:line="200" w:lineRule="exact"/>
              <w:ind w:right="149"/>
              <w:jc w:val="right"/>
              <w:rPr>
                <w:sz w:val="18"/>
              </w:rPr>
            </w:pPr>
            <w:r>
              <w:rPr>
                <w:sz w:val="18"/>
              </w:rPr>
              <w:t>(100.0)</w:t>
            </w:r>
          </w:p>
        </w:tc>
        <w:tc>
          <w:tcPr>
            <w:tcW w:w="866" w:type="dxa"/>
          </w:tcPr>
          <w:p>
            <w:pPr>
              <w:pStyle w:val="TableParagraph"/>
              <w:spacing w:line="200" w:lineRule="exact"/>
              <w:ind w:left="519"/>
              <w:rPr>
                <w:sz w:val="18"/>
              </w:rPr>
            </w:pPr>
            <w:r>
              <w:rPr>
                <w:sz w:val="18"/>
              </w:rPr>
              <w:t>*</w:t>
            </w:r>
          </w:p>
        </w:tc>
        <w:tc>
          <w:tcPr>
            <w:tcW w:w="749" w:type="dxa"/>
          </w:tcPr>
          <w:p>
            <w:pPr>
              <w:pStyle w:val="TableParagraph"/>
              <w:spacing w:line="200" w:lineRule="exact"/>
              <w:ind w:left="169"/>
              <w:rPr>
                <w:sz w:val="18"/>
              </w:rPr>
            </w:pPr>
            <w:r>
              <w:rPr>
                <w:sz w:val="18"/>
              </w:rPr>
              <w:t>(95.3)</w:t>
            </w:r>
          </w:p>
        </w:tc>
        <w:tc>
          <w:tcPr>
            <w:tcW w:w="834" w:type="dxa"/>
          </w:tcPr>
          <w:p>
            <w:pPr>
              <w:pStyle w:val="TableParagraph"/>
              <w:spacing w:line="200" w:lineRule="exact"/>
              <w:ind w:right="161"/>
              <w:jc w:val="right"/>
              <w:rPr>
                <w:sz w:val="18"/>
              </w:rPr>
            </w:pPr>
            <w:r>
              <w:rPr>
                <w:sz w:val="18"/>
              </w:rPr>
              <w:t>(97.3)</w:t>
            </w:r>
          </w:p>
        </w:tc>
        <w:tc>
          <w:tcPr>
            <w:tcW w:w="896" w:type="dxa"/>
          </w:tcPr>
          <w:p>
            <w:pPr>
              <w:pStyle w:val="TableParagraph"/>
              <w:spacing w:line="200" w:lineRule="exact"/>
              <w:ind w:left="255"/>
              <w:rPr>
                <w:sz w:val="18"/>
              </w:rPr>
            </w:pPr>
            <w:r>
              <w:rPr>
                <w:sz w:val="18"/>
              </w:rPr>
              <w:t>(83.6)</w:t>
            </w:r>
          </w:p>
        </w:tc>
        <w:tc>
          <w:tcPr>
            <w:tcW w:w="784" w:type="dxa"/>
          </w:tcPr>
          <w:p>
            <w:pPr>
              <w:pStyle w:val="TableParagraph"/>
              <w:spacing w:line="200" w:lineRule="exact"/>
              <w:ind w:right="172"/>
              <w:jc w:val="right"/>
              <w:rPr>
                <w:sz w:val="18"/>
              </w:rPr>
            </w:pPr>
            <w:r>
              <w:rPr>
                <w:sz w:val="18"/>
              </w:rPr>
              <w:t>91.7</w:t>
            </w:r>
          </w:p>
        </w:tc>
      </w:tr>
      <w:tr>
        <w:trPr>
          <w:trHeight w:val="221" w:hRule="atLeast"/>
        </w:trPr>
        <w:tc>
          <w:tcPr>
            <w:tcW w:w="1616" w:type="dxa"/>
          </w:tcPr>
          <w:p>
            <w:pPr>
              <w:pStyle w:val="TableParagraph"/>
              <w:spacing w:line="201" w:lineRule="exact"/>
              <w:ind w:left="36"/>
              <w:rPr>
                <w:sz w:val="18"/>
              </w:rPr>
            </w:pPr>
            <w:r>
              <w:rPr>
                <w:sz w:val="18"/>
              </w:rPr>
              <w:t>Parbhani</w:t>
            </w:r>
          </w:p>
        </w:tc>
        <w:tc>
          <w:tcPr>
            <w:tcW w:w="899" w:type="dxa"/>
          </w:tcPr>
          <w:p>
            <w:pPr>
              <w:pStyle w:val="TableParagraph"/>
              <w:spacing w:line="201" w:lineRule="exact"/>
              <w:ind w:right="214"/>
              <w:jc w:val="right"/>
              <w:rPr>
                <w:sz w:val="18"/>
              </w:rPr>
            </w:pPr>
            <w:r>
              <w:rPr>
                <w:sz w:val="18"/>
              </w:rPr>
              <w:t>*</w:t>
            </w:r>
          </w:p>
        </w:tc>
        <w:tc>
          <w:tcPr>
            <w:tcW w:w="828" w:type="dxa"/>
          </w:tcPr>
          <w:p>
            <w:pPr>
              <w:pStyle w:val="TableParagraph"/>
              <w:spacing w:line="201" w:lineRule="exact"/>
              <w:ind w:left="514"/>
              <w:rPr>
                <w:sz w:val="18"/>
              </w:rPr>
            </w:pPr>
            <w:r>
              <w:rPr>
                <w:sz w:val="18"/>
              </w:rPr>
              <w:t>*</w:t>
            </w:r>
          </w:p>
        </w:tc>
        <w:tc>
          <w:tcPr>
            <w:tcW w:w="809" w:type="dxa"/>
          </w:tcPr>
          <w:p>
            <w:pPr>
              <w:pStyle w:val="TableParagraph"/>
              <w:spacing w:line="201" w:lineRule="exact"/>
              <w:ind w:right="148"/>
              <w:jc w:val="right"/>
              <w:rPr>
                <w:sz w:val="18"/>
              </w:rPr>
            </w:pPr>
            <w:r>
              <w:rPr>
                <w:sz w:val="18"/>
              </w:rPr>
              <w:t>(82.4)</w:t>
            </w:r>
          </w:p>
        </w:tc>
        <w:tc>
          <w:tcPr>
            <w:tcW w:w="821" w:type="dxa"/>
          </w:tcPr>
          <w:p>
            <w:pPr>
              <w:pStyle w:val="TableParagraph"/>
              <w:spacing w:line="201" w:lineRule="exact"/>
              <w:ind w:right="149"/>
              <w:jc w:val="right"/>
              <w:rPr>
                <w:sz w:val="18"/>
              </w:rPr>
            </w:pPr>
            <w:r>
              <w:rPr>
                <w:sz w:val="18"/>
              </w:rPr>
              <w:t>(66.2)</w:t>
            </w:r>
          </w:p>
        </w:tc>
        <w:tc>
          <w:tcPr>
            <w:tcW w:w="866" w:type="dxa"/>
          </w:tcPr>
          <w:p>
            <w:pPr>
              <w:pStyle w:val="TableParagraph"/>
              <w:spacing w:line="201" w:lineRule="exact"/>
              <w:ind w:left="241"/>
              <w:rPr>
                <w:sz w:val="18"/>
              </w:rPr>
            </w:pPr>
            <w:r>
              <w:rPr>
                <w:sz w:val="18"/>
              </w:rPr>
              <w:t>(78.2)</w:t>
            </w:r>
          </w:p>
        </w:tc>
        <w:tc>
          <w:tcPr>
            <w:tcW w:w="749" w:type="dxa"/>
          </w:tcPr>
          <w:p>
            <w:pPr>
              <w:pStyle w:val="TableParagraph"/>
              <w:spacing w:line="201" w:lineRule="exact"/>
              <w:ind w:left="219"/>
              <w:rPr>
                <w:sz w:val="18"/>
              </w:rPr>
            </w:pPr>
            <w:r>
              <w:rPr>
                <w:sz w:val="18"/>
              </w:rPr>
              <w:t>71.9</w:t>
            </w:r>
          </w:p>
        </w:tc>
        <w:tc>
          <w:tcPr>
            <w:tcW w:w="834" w:type="dxa"/>
          </w:tcPr>
          <w:p>
            <w:pPr>
              <w:pStyle w:val="TableParagraph"/>
              <w:spacing w:line="201" w:lineRule="exact"/>
              <w:ind w:right="220"/>
              <w:jc w:val="right"/>
              <w:rPr>
                <w:sz w:val="18"/>
              </w:rPr>
            </w:pPr>
            <w:r>
              <w:rPr>
                <w:sz w:val="18"/>
              </w:rPr>
              <w:t>72.1</w:t>
            </w:r>
          </w:p>
        </w:tc>
        <w:tc>
          <w:tcPr>
            <w:tcW w:w="896" w:type="dxa"/>
          </w:tcPr>
          <w:p>
            <w:pPr>
              <w:pStyle w:val="TableParagraph"/>
              <w:spacing w:line="201" w:lineRule="exact"/>
              <w:ind w:left="255"/>
              <w:rPr>
                <w:sz w:val="18"/>
              </w:rPr>
            </w:pPr>
            <w:r>
              <w:rPr>
                <w:sz w:val="18"/>
              </w:rPr>
              <w:t>(77.4)</w:t>
            </w:r>
          </w:p>
        </w:tc>
        <w:tc>
          <w:tcPr>
            <w:tcW w:w="784" w:type="dxa"/>
          </w:tcPr>
          <w:p>
            <w:pPr>
              <w:pStyle w:val="TableParagraph"/>
              <w:spacing w:line="201" w:lineRule="exact"/>
              <w:ind w:right="172"/>
              <w:jc w:val="right"/>
              <w:rPr>
                <w:sz w:val="18"/>
              </w:rPr>
            </w:pPr>
            <w:r>
              <w:rPr>
                <w:sz w:val="18"/>
              </w:rPr>
              <w:t>74.4</w:t>
            </w:r>
          </w:p>
        </w:tc>
      </w:tr>
      <w:tr>
        <w:trPr>
          <w:trHeight w:val="219" w:hRule="atLeast"/>
        </w:trPr>
        <w:tc>
          <w:tcPr>
            <w:tcW w:w="1616" w:type="dxa"/>
          </w:tcPr>
          <w:p>
            <w:pPr>
              <w:pStyle w:val="TableParagraph"/>
              <w:spacing w:line="200" w:lineRule="exact"/>
              <w:ind w:left="36"/>
              <w:rPr>
                <w:sz w:val="18"/>
              </w:rPr>
            </w:pPr>
            <w:r>
              <w:rPr>
                <w:sz w:val="18"/>
              </w:rPr>
              <w:t>Pune</w:t>
            </w:r>
          </w:p>
        </w:tc>
        <w:tc>
          <w:tcPr>
            <w:tcW w:w="899" w:type="dxa"/>
          </w:tcPr>
          <w:p>
            <w:pPr>
              <w:pStyle w:val="TableParagraph"/>
              <w:spacing w:line="200" w:lineRule="exact"/>
              <w:ind w:right="156"/>
              <w:jc w:val="right"/>
              <w:rPr>
                <w:sz w:val="18"/>
              </w:rPr>
            </w:pPr>
            <w:r>
              <w:rPr>
                <w:sz w:val="18"/>
              </w:rPr>
              <w:t>(91.3)</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148"/>
              <w:jc w:val="right"/>
              <w:rPr>
                <w:sz w:val="18"/>
              </w:rPr>
            </w:pPr>
            <w:r>
              <w:rPr>
                <w:sz w:val="18"/>
              </w:rPr>
              <w:t>(94.2)</w:t>
            </w:r>
          </w:p>
        </w:tc>
        <w:tc>
          <w:tcPr>
            <w:tcW w:w="821" w:type="dxa"/>
          </w:tcPr>
          <w:p>
            <w:pPr>
              <w:pStyle w:val="TableParagraph"/>
              <w:spacing w:line="200" w:lineRule="exact"/>
              <w:ind w:right="149"/>
              <w:jc w:val="right"/>
              <w:rPr>
                <w:sz w:val="18"/>
              </w:rPr>
            </w:pPr>
            <w:r>
              <w:rPr>
                <w:sz w:val="18"/>
              </w:rPr>
              <w:t>(88.7)</w:t>
            </w:r>
          </w:p>
        </w:tc>
        <w:tc>
          <w:tcPr>
            <w:tcW w:w="866" w:type="dxa"/>
          </w:tcPr>
          <w:p>
            <w:pPr>
              <w:pStyle w:val="TableParagraph"/>
              <w:spacing w:line="200" w:lineRule="exact"/>
              <w:ind w:left="519"/>
              <w:rPr>
                <w:sz w:val="18"/>
              </w:rPr>
            </w:pPr>
            <w:r>
              <w:rPr>
                <w:sz w:val="18"/>
              </w:rPr>
              <w:t>*</w:t>
            </w:r>
          </w:p>
        </w:tc>
        <w:tc>
          <w:tcPr>
            <w:tcW w:w="749" w:type="dxa"/>
          </w:tcPr>
          <w:p>
            <w:pPr>
              <w:pStyle w:val="TableParagraph"/>
              <w:spacing w:line="200" w:lineRule="exact"/>
              <w:ind w:left="169"/>
              <w:rPr>
                <w:sz w:val="18"/>
              </w:rPr>
            </w:pPr>
            <w:r>
              <w:rPr>
                <w:sz w:val="18"/>
              </w:rPr>
              <w:t>(91.2)</w:t>
            </w:r>
          </w:p>
        </w:tc>
        <w:tc>
          <w:tcPr>
            <w:tcW w:w="834" w:type="dxa"/>
          </w:tcPr>
          <w:p>
            <w:pPr>
              <w:pStyle w:val="TableParagraph"/>
              <w:spacing w:line="200" w:lineRule="exact"/>
              <w:ind w:right="220"/>
              <w:jc w:val="right"/>
              <w:rPr>
                <w:sz w:val="18"/>
              </w:rPr>
            </w:pPr>
            <w:r>
              <w:rPr>
                <w:sz w:val="18"/>
              </w:rPr>
              <w:t>90.4</w:t>
            </w:r>
          </w:p>
        </w:tc>
        <w:tc>
          <w:tcPr>
            <w:tcW w:w="896" w:type="dxa"/>
          </w:tcPr>
          <w:p>
            <w:pPr>
              <w:pStyle w:val="TableParagraph"/>
              <w:spacing w:line="200" w:lineRule="exact"/>
              <w:ind w:left="255"/>
              <w:rPr>
                <w:sz w:val="18"/>
              </w:rPr>
            </w:pPr>
            <w:r>
              <w:rPr>
                <w:sz w:val="18"/>
              </w:rPr>
              <w:t>(97.7)</w:t>
            </w:r>
          </w:p>
        </w:tc>
        <w:tc>
          <w:tcPr>
            <w:tcW w:w="784" w:type="dxa"/>
          </w:tcPr>
          <w:p>
            <w:pPr>
              <w:pStyle w:val="TableParagraph"/>
              <w:spacing w:line="200" w:lineRule="exact"/>
              <w:ind w:right="172"/>
              <w:jc w:val="right"/>
              <w:rPr>
                <w:sz w:val="18"/>
              </w:rPr>
            </w:pPr>
            <w:r>
              <w:rPr>
                <w:sz w:val="18"/>
              </w:rPr>
              <w:t>93.0</w:t>
            </w:r>
          </w:p>
        </w:tc>
      </w:tr>
      <w:tr>
        <w:trPr>
          <w:trHeight w:val="219" w:hRule="atLeast"/>
        </w:trPr>
        <w:tc>
          <w:tcPr>
            <w:tcW w:w="1616" w:type="dxa"/>
          </w:tcPr>
          <w:p>
            <w:pPr>
              <w:pStyle w:val="TableParagraph"/>
              <w:spacing w:line="200" w:lineRule="exact"/>
              <w:ind w:left="36"/>
              <w:rPr>
                <w:sz w:val="18"/>
              </w:rPr>
            </w:pPr>
            <w:r>
              <w:rPr>
                <w:sz w:val="18"/>
              </w:rPr>
              <w:t>Raigarh</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148"/>
              <w:jc w:val="right"/>
              <w:rPr>
                <w:sz w:val="18"/>
              </w:rPr>
            </w:pPr>
            <w:r>
              <w:rPr>
                <w:sz w:val="18"/>
              </w:rPr>
              <w:t>(87.3)</w:t>
            </w:r>
          </w:p>
        </w:tc>
        <w:tc>
          <w:tcPr>
            <w:tcW w:w="821" w:type="dxa"/>
          </w:tcPr>
          <w:p>
            <w:pPr>
              <w:pStyle w:val="TableParagraph"/>
              <w:spacing w:line="200" w:lineRule="exact"/>
              <w:ind w:right="149"/>
              <w:jc w:val="right"/>
              <w:rPr>
                <w:sz w:val="18"/>
              </w:rPr>
            </w:pPr>
            <w:r>
              <w:rPr>
                <w:sz w:val="18"/>
              </w:rPr>
              <w:t>(97.4)</w:t>
            </w:r>
          </w:p>
        </w:tc>
        <w:tc>
          <w:tcPr>
            <w:tcW w:w="866" w:type="dxa"/>
          </w:tcPr>
          <w:p>
            <w:pPr>
              <w:pStyle w:val="TableParagraph"/>
              <w:spacing w:line="200" w:lineRule="exact"/>
              <w:ind w:left="519"/>
              <w:rPr>
                <w:sz w:val="18"/>
              </w:rPr>
            </w:pPr>
            <w:r>
              <w:rPr>
                <w:sz w:val="18"/>
              </w:rPr>
              <w:t>*</w:t>
            </w:r>
          </w:p>
        </w:tc>
        <w:tc>
          <w:tcPr>
            <w:tcW w:w="749" w:type="dxa"/>
          </w:tcPr>
          <w:p>
            <w:pPr>
              <w:pStyle w:val="TableParagraph"/>
              <w:spacing w:line="200" w:lineRule="exact"/>
              <w:ind w:left="219"/>
              <w:rPr>
                <w:sz w:val="18"/>
              </w:rPr>
            </w:pPr>
            <w:r>
              <w:rPr>
                <w:sz w:val="18"/>
              </w:rPr>
              <w:t>98.5</w:t>
            </w:r>
          </w:p>
        </w:tc>
        <w:tc>
          <w:tcPr>
            <w:tcW w:w="834" w:type="dxa"/>
          </w:tcPr>
          <w:p>
            <w:pPr>
              <w:pStyle w:val="TableParagraph"/>
              <w:spacing w:line="200" w:lineRule="exact"/>
              <w:ind w:right="161"/>
              <w:jc w:val="right"/>
              <w:rPr>
                <w:sz w:val="18"/>
              </w:rPr>
            </w:pPr>
            <w:r>
              <w:rPr>
                <w:sz w:val="18"/>
              </w:rPr>
              <w:t>(96.3)</w:t>
            </w:r>
          </w:p>
        </w:tc>
        <w:tc>
          <w:tcPr>
            <w:tcW w:w="896" w:type="dxa"/>
          </w:tcPr>
          <w:p>
            <w:pPr>
              <w:pStyle w:val="TableParagraph"/>
              <w:spacing w:line="200" w:lineRule="exact"/>
              <w:ind w:left="255"/>
              <w:rPr>
                <w:sz w:val="18"/>
              </w:rPr>
            </w:pPr>
            <w:r>
              <w:rPr>
                <w:sz w:val="18"/>
              </w:rPr>
              <w:t>(94.0)</w:t>
            </w:r>
          </w:p>
        </w:tc>
        <w:tc>
          <w:tcPr>
            <w:tcW w:w="784" w:type="dxa"/>
          </w:tcPr>
          <w:p>
            <w:pPr>
              <w:pStyle w:val="TableParagraph"/>
              <w:spacing w:line="200" w:lineRule="exact"/>
              <w:ind w:right="172"/>
              <w:jc w:val="right"/>
              <w:rPr>
                <w:sz w:val="18"/>
              </w:rPr>
            </w:pPr>
            <w:r>
              <w:rPr>
                <w:sz w:val="18"/>
              </w:rPr>
              <w:t>95.3</w:t>
            </w:r>
          </w:p>
        </w:tc>
      </w:tr>
      <w:tr>
        <w:trPr>
          <w:trHeight w:val="219" w:hRule="atLeast"/>
        </w:trPr>
        <w:tc>
          <w:tcPr>
            <w:tcW w:w="1616" w:type="dxa"/>
          </w:tcPr>
          <w:p>
            <w:pPr>
              <w:pStyle w:val="TableParagraph"/>
              <w:spacing w:line="200" w:lineRule="exact"/>
              <w:ind w:left="36"/>
              <w:rPr>
                <w:sz w:val="18"/>
              </w:rPr>
            </w:pPr>
            <w:r>
              <w:rPr>
                <w:sz w:val="18"/>
              </w:rPr>
              <w:t>Ratnagiri</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207"/>
              <w:jc w:val="right"/>
              <w:rPr>
                <w:sz w:val="18"/>
              </w:rPr>
            </w:pPr>
            <w:r>
              <w:rPr>
                <w:sz w:val="18"/>
              </w:rPr>
              <w:t>*</w:t>
            </w:r>
          </w:p>
        </w:tc>
        <w:tc>
          <w:tcPr>
            <w:tcW w:w="821" w:type="dxa"/>
          </w:tcPr>
          <w:p>
            <w:pPr>
              <w:pStyle w:val="TableParagraph"/>
              <w:spacing w:line="200" w:lineRule="exact"/>
              <w:ind w:right="210"/>
              <w:jc w:val="right"/>
              <w:rPr>
                <w:sz w:val="18"/>
              </w:rPr>
            </w:pPr>
            <w:r>
              <w:rPr>
                <w:sz w:val="18"/>
              </w:rPr>
              <w:t>96.2</w:t>
            </w:r>
          </w:p>
        </w:tc>
        <w:tc>
          <w:tcPr>
            <w:tcW w:w="866" w:type="dxa"/>
          </w:tcPr>
          <w:p>
            <w:pPr>
              <w:pStyle w:val="TableParagraph"/>
              <w:spacing w:line="200" w:lineRule="exact"/>
              <w:ind w:left="241"/>
              <w:rPr>
                <w:sz w:val="18"/>
              </w:rPr>
            </w:pPr>
            <w:r>
              <w:rPr>
                <w:sz w:val="18"/>
              </w:rPr>
              <w:t>(93.5)</w:t>
            </w:r>
          </w:p>
        </w:tc>
        <w:tc>
          <w:tcPr>
            <w:tcW w:w="749" w:type="dxa"/>
          </w:tcPr>
          <w:p>
            <w:pPr>
              <w:pStyle w:val="TableParagraph"/>
              <w:spacing w:line="200" w:lineRule="exact"/>
              <w:ind w:left="219"/>
              <w:rPr>
                <w:sz w:val="18"/>
              </w:rPr>
            </w:pPr>
            <w:r>
              <w:rPr>
                <w:sz w:val="18"/>
              </w:rPr>
              <w:t>94.9</w:t>
            </w:r>
          </w:p>
        </w:tc>
        <w:tc>
          <w:tcPr>
            <w:tcW w:w="834" w:type="dxa"/>
          </w:tcPr>
          <w:p>
            <w:pPr>
              <w:pStyle w:val="TableParagraph"/>
              <w:spacing w:line="200" w:lineRule="exact"/>
              <w:ind w:right="220"/>
              <w:jc w:val="right"/>
              <w:rPr>
                <w:sz w:val="18"/>
              </w:rPr>
            </w:pPr>
            <w:r>
              <w:rPr>
                <w:sz w:val="18"/>
              </w:rPr>
              <w:t>96.5</w:t>
            </w:r>
          </w:p>
        </w:tc>
        <w:tc>
          <w:tcPr>
            <w:tcW w:w="896" w:type="dxa"/>
          </w:tcPr>
          <w:p>
            <w:pPr>
              <w:pStyle w:val="TableParagraph"/>
              <w:spacing w:line="200" w:lineRule="exact"/>
              <w:ind w:left="305"/>
              <w:rPr>
                <w:sz w:val="18"/>
              </w:rPr>
            </w:pPr>
            <w:r>
              <w:rPr>
                <w:sz w:val="18"/>
              </w:rPr>
              <w:t>94.4</w:t>
            </w:r>
          </w:p>
        </w:tc>
        <w:tc>
          <w:tcPr>
            <w:tcW w:w="784" w:type="dxa"/>
          </w:tcPr>
          <w:p>
            <w:pPr>
              <w:pStyle w:val="TableParagraph"/>
              <w:spacing w:line="200" w:lineRule="exact"/>
              <w:ind w:right="172"/>
              <w:jc w:val="right"/>
              <w:rPr>
                <w:sz w:val="18"/>
              </w:rPr>
            </w:pPr>
            <w:r>
              <w:rPr>
                <w:sz w:val="18"/>
              </w:rPr>
              <w:t>95.5</w:t>
            </w:r>
          </w:p>
        </w:tc>
      </w:tr>
      <w:tr>
        <w:trPr>
          <w:trHeight w:val="219" w:hRule="atLeast"/>
        </w:trPr>
        <w:tc>
          <w:tcPr>
            <w:tcW w:w="1616" w:type="dxa"/>
          </w:tcPr>
          <w:p>
            <w:pPr>
              <w:pStyle w:val="TableParagraph"/>
              <w:spacing w:line="200" w:lineRule="exact"/>
              <w:ind w:left="36"/>
              <w:rPr>
                <w:sz w:val="18"/>
              </w:rPr>
            </w:pPr>
            <w:r>
              <w:rPr>
                <w:sz w:val="18"/>
              </w:rPr>
              <w:t>Sangli</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148"/>
              <w:jc w:val="right"/>
              <w:rPr>
                <w:sz w:val="18"/>
              </w:rPr>
            </w:pPr>
            <w:r>
              <w:rPr>
                <w:sz w:val="18"/>
              </w:rPr>
              <w:t>(93.7)</w:t>
            </w:r>
          </w:p>
        </w:tc>
        <w:tc>
          <w:tcPr>
            <w:tcW w:w="821" w:type="dxa"/>
          </w:tcPr>
          <w:p>
            <w:pPr>
              <w:pStyle w:val="TableParagraph"/>
              <w:spacing w:line="200" w:lineRule="exact"/>
              <w:ind w:right="149"/>
              <w:jc w:val="right"/>
              <w:rPr>
                <w:sz w:val="18"/>
              </w:rPr>
            </w:pPr>
            <w:r>
              <w:rPr>
                <w:sz w:val="18"/>
              </w:rPr>
              <w:t>(97.6)</w:t>
            </w:r>
          </w:p>
        </w:tc>
        <w:tc>
          <w:tcPr>
            <w:tcW w:w="866" w:type="dxa"/>
          </w:tcPr>
          <w:p>
            <w:pPr>
              <w:pStyle w:val="TableParagraph"/>
              <w:spacing w:line="200" w:lineRule="exact"/>
              <w:ind w:left="241"/>
              <w:rPr>
                <w:sz w:val="18"/>
              </w:rPr>
            </w:pPr>
            <w:r>
              <w:rPr>
                <w:sz w:val="18"/>
              </w:rPr>
              <w:t>(91.6)</w:t>
            </w:r>
          </w:p>
        </w:tc>
        <w:tc>
          <w:tcPr>
            <w:tcW w:w="749" w:type="dxa"/>
          </w:tcPr>
          <w:p>
            <w:pPr>
              <w:pStyle w:val="TableParagraph"/>
              <w:spacing w:line="200" w:lineRule="exact"/>
              <w:ind w:left="219"/>
              <w:rPr>
                <w:sz w:val="18"/>
              </w:rPr>
            </w:pPr>
            <w:r>
              <w:rPr>
                <w:sz w:val="18"/>
              </w:rPr>
              <w:t>95.0</w:t>
            </w:r>
          </w:p>
        </w:tc>
        <w:tc>
          <w:tcPr>
            <w:tcW w:w="834" w:type="dxa"/>
          </w:tcPr>
          <w:p>
            <w:pPr>
              <w:pStyle w:val="TableParagraph"/>
              <w:spacing w:line="200" w:lineRule="exact"/>
              <w:ind w:right="220"/>
              <w:jc w:val="right"/>
              <w:rPr>
                <w:sz w:val="18"/>
              </w:rPr>
            </w:pPr>
            <w:r>
              <w:rPr>
                <w:sz w:val="18"/>
              </w:rPr>
              <w:t>96.7</w:t>
            </w:r>
          </w:p>
        </w:tc>
        <w:tc>
          <w:tcPr>
            <w:tcW w:w="896" w:type="dxa"/>
          </w:tcPr>
          <w:p>
            <w:pPr>
              <w:pStyle w:val="TableParagraph"/>
              <w:spacing w:line="200" w:lineRule="exact"/>
              <w:ind w:left="255"/>
              <w:rPr>
                <w:sz w:val="18"/>
              </w:rPr>
            </w:pPr>
            <w:r>
              <w:rPr>
                <w:sz w:val="18"/>
              </w:rPr>
              <w:t>(91.8)</w:t>
            </w:r>
          </w:p>
        </w:tc>
        <w:tc>
          <w:tcPr>
            <w:tcW w:w="784" w:type="dxa"/>
          </w:tcPr>
          <w:p>
            <w:pPr>
              <w:pStyle w:val="TableParagraph"/>
              <w:spacing w:line="200" w:lineRule="exact"/>
              <w:ind w:right="172"/>
              <w:jc w:val="right"/>
              <w:rPr>
                <w:sz w:val="18"/>
              </w:rPr>
            </w:pPr>
            <w:r>
              <w:rPr>
                <w:sz w:val="18"/>
              </w:rPr>
              <w:t>94.6</w:t>
            </w:r>
          </w:p>
        </w:tc>
      </w:tr>
      <w:tr>
        <w:trPr>
          <w:trHeight w:val="219" w:hRule="atLeast"/>
        </w:trPr>
        <w:tc>
          <w:tcPr>
            <w:tcW w:w="1616" w:type="dxa"/>
          </w:tcPr>
          <w:p>
            <w:pPr>
              <w:pStyle w:val="TableParagraph"/>
              <w:spacing w:line="200" w:lineRule="exact"/>
              <w:ind w:left="36"/>
              <w:rPr>
                <w:sz w:val="18"/>
              </w:rPr>
            </w:pPr>
            <w:r>
              <w:rPr>
                <w:sz w:val="18"/>
              </w:rPr>
              <w:t>Satara</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148"/>
              <w:jc w:val="right"/>
              <w:rPr>
                <w:sz w:val="18"/>
              </w:rPr>
            </w:pPr>
            <w:r>
              <w:rPr>
                <w:sz w:val="18"/>
              </w:rPr>
              <w:t>(78.5)</w:t>
            </w:r>
          </w:p>
        </w:tc>
        <w:tc>
          <w:tcPr>
            <w:tcW w:w="821" w:type="dxa"/>
          </w:tcPr>
          <w:p>
            <w:pPr>
              <w:pStyle w:val="TableParagraph"/>
              <w:spacing w:line="200" w:lineRule="exact"/>
              <w:ind w:right="210"/>
              <w:jc w:val="right"/>
              <w:rPr>
                <w:sz w:val="18"/>
              </w:rPr>
            </w:pPr>
            <w:r>
              <w:rPr>
                <w:sz w:val="18"/>
              </w:rPr>
              <w:t>92.9</w:t>
            </w:r>
          </w:p>
        </w:tc>
        <w:tc>
          <w:tcPr>
            <w:tcW w:w="866" w:type="dxa"/>
          </w:tcPr>
          <w:p>
            <w:pPr>
              <w:pStyle w:val="TableParagraph"/>
              <w:spacing w:line="200" w:lineRule="exact"/>
              <w:ind w:left="241"/>
              <w:rPr>
                <w:sz w:val="18"/>
              </w:rPr>
            </w:pPr>
            <w:r>
              <w:rPr>
                <w:sz w:val="18"/>
              </w:rPr>
              <w:t>(85.2)</w:t>
            </w:r>
          </w:p>
        </w:tc>
        <w:tc>
          <w:tcPr>
            <w:tcW w:w="749" w:type="dxa"/>
          </w:tcPr>
          <w:p>
            <w:pPr>
              <w:pStyle w:val="TableParagraph"/>
              <w:spacing w:line="200" w:lineRule="exact"/>
              <w:ind w:left="219"/>
              <w:rPr>
                <w:sz w:val="18"/>
              </w:rPr>
            </w:pPr>
            <w:r>
              <w:rPr>
                <w:sz w:val="18"/>
              </w:rPr>
              <w:t>89.6</w:t>
            </w:r>
          </w:p>
        </w:tc>
        <w:tc>
          <w:tcPr>
            <w:tcW w:w="834" w:type="dxa"/>
          </w:tcPr>
          <w:p>
            <w:pPr>
              <w:pStyle w:val="TableParagraph"/>
              <w:spacing w:line="200" w:lineRule="exact"/>
              <w:ind w:right="220"/>
              <w:jc w:val="right"/>
              <w:rPr>
                <w:sz w:val="18"/>
              </w:rPr>
            </w:pPr>
            <w:r>
              <w:rPr>
                <w:sz w:val="18"/>
              </w:rPr>
              <w:t>91.2</w:t>
            </w:r>
          </w:p>
        </w:tc>
        <w:tc>
          <w:tcPr>
            <w:tcW w:w="896" w:type="dxa"/>
          </w:tcPr>
          <w:p>
            <w:pPr>
              <w:pStyle w:val="TableParagraph"/>
              <w:spacing w:line="200" w:lineRule="exact"/>
              <w:ind w:left="305"/>
              <w:rPr>
                <w:sz w:val="18"/>
              </w:rPr>
            </w:pPr>
            <w:r>
              <w:rPr>
                <w:sz w:val="18"/>
              </w:rPr>
              <w:t>82.2</w:t>
            </w:r>
          </w:p>
        </w:tc>
        <w:tc>
          <w:tcPr>
            <w:tcW w:w="784" w:type="dxa"/>
          </w:tcPr>
          <w:p>
            <w:pPr>
              <w:pStyle w:val="TableParagraph"/>
              <w:spacing w:line="200" w:lineRule="exact"/>
              <w:ind w:right="172"/>
              <w:jc w:val="right"/>
              <w:rPr>
                <w:sz w:val="18"/>
              </w:rPr>
            </w:pPr>
            <w:r>
              <w:rPr>
                <w:sz w:val="18"/>
              </w:rPr>
              <w:t>87.1</w:t>
            </w:r>
          </w:p>
        </w:tc>
      </w:tr>
      <w:tr>
        <w:trPr>
          <w:trHeight w:val="219" w:hRule="atLeast"/>
        </w:trPr>
        <w:tc>
          <w:tcPr>
            <w:tcW w:w="1616" w:type="dxa"/>
          </w:tcPr>
          <w:p>
            <w:pPr>
              <w:pStyle w:val="TableParagraph"/>
              <w:spacing w:line="200" w:lineRule="exact"/>
              <w:ind w:left="36"/>
              <w:rPr>
                <w:sz w:val="18"/>
              </w:rPr>
            </w:pPr>
            <w:r>
              <w:rPr>
                <w:sz w:val="18"/>
              </w:rPr>
              <w:t>Sindhudurg</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207"/>
              <w:jc w:val="right"/>
              <w:rPr>
                <w:sz w:val="18"/>
              </w:rPr>
            </w:pPr>
            <w:r>
              <w:rPr>
                <w:sz w:val="18"/>
              </w:rPr>
              <w:t>*</w:t>
            </w:r>
          </w:p>
        </w:tc>
        <w:tc>
          <w:tcPr>
            <w:tcW w:w="821" w:type="dxa"/>
          </w:tcPr>
          <w:p>
            <w:pPr>
              <w:pStyle w:val="TableParagraph"/>
              <w:spacing w:line="200" w:lineRule="exact"/>
              <w:ind w:right="210"/>
              <w:jc w:val="right"/>
              <w:rPr>
                <w:sz w:val="18"/>
              </w:rPr>
            </w:pPr>
            <w:r>
              <w:rPr>
                <w:sz w:val="18"/>
              </w:rPr>
              <w:t>96.2</w:t>
            </w:r>
          </w:p>
        </w:tc>
        <w:tc>
          <w:tcPr>
            <w:tcW w:w="866" w:type="dxa"/>
          </w:tcPr>
          <w:p>
            <w:pPr>
              <w:pStyle w:val="TableParagraph"/>
              <w:spacing w:line="200" w:lineRule="exact"/>
              <w:ind w:left="241"/>
              <w:rPr>
                <w:sz w:val="18"/>
              </w:rPr>
            </w:pPr>
            <w:r>
              <w:rPr>
                <w:sz w:val="18"/>
              </w:rPr>
              <w:t>(93.1)</w:t>
            </w:r>
          </w:p>
        </w:tc>
        <w:tc>
          <w:tcPr>
            <w:tcW w:w="749" w:type="dxa"/>
          </w:tcPr>
          <w:p>
            <w:pPr>
              <w:pStyle w:val="TableParagraph"/>
              <w:spacing w:line="200" w:lineRule="exact"/>
              <w:ind w:left="219"/>
              <w:rPr>
                <w:sz w:val="18"/>
              </w:rPr>
            </w:pPr>
            <w:r>
              <w:rPr>
                <w:sz w:val="18"/>
              </w:rPr>
              <w:t>94.8</w:t>
            </w:r>
          </w:p>
        </w:tc>
        <w:tc>
          <w:tcPr>
            <w:tcW w:w="834" w:type="dxa"/>
          </w:tcPr>
          <w:p>
            <w:pPr>
              <w:pStyle w:val="TableParagraph"/>
              <w:spacing w:line="200" w:lineRule="exact"/>
              <w:ind w:right="220"/>
              <w:jc w:val="right"/>
              <w:rPr>
                <w:sz w:val="18"/>
              </w:rPr>
            </w:pPr>
            <w:r>
              <w:rPr>
                <w:sz w:val="18"/>
              </w:rPr>
              <w:t>96.5</w:t>
            </w:r>
          </w:p>
        </w:tc>
        <w:tc>
          <w:tcPr>
            <w:tcW w:w="896" w:type="dxa"/>
          </w:tcPr>
          <w:p>
            <w:pPr>
              <w:pStyle w:val="TableParagraph"/>
              <w:spacing w:line="200" w:lineRule="exact"/>
              <w:ind w:left="305"/>
              <w:rPr>
                <w:sz w:val="18"/>
              </w:rPr>
            </w:pPr>
            <w:r>
              <w:rPr>
                <w:sz w:val="18"/>
              </w:rPr>
              <w:t>94.3</w:t>
            </w:r>
          </w:p>
        </w:tc>
        <w:tc>
          <w:tcPr>
            <w:tcW w:w="784" w:type="dxa"/>
          </w:tcPr>
          <w:p>
            <w:pPr>
              <w:pStyle w:val="TableParagraph"/>
              <w:spacing w:line="200" w:lineRule="exact"/>
              <w:ind w:right="172"/>
              <w:jc w:val="right"/>
              <w:rPr>
                <w:sz w:val="18"/>
              </w:rPr>
            </w:pPr>
            <w:r>
              <w:rPr>
                <w:sz w:val="18"/>
              </w:rPr>
              <w:t>95.5</w:t>
            </w:r>
          </w:p>
        </w:tc>
      </w:tr>
      <w:tr>
        <w:trPr>
          <w:trHeight w:val="219" w:hRule="atLeast"/>
        </w:trPr>
        <w:tc>
          <w:tcPr>
            <w:tcW w:w="1616" w:type="dxa"/>
          </w:tcPr>
          <w:p>
            <w:pPr>
              <w:pStyle w:val="TableParagraph"/>
              <w:spacing w:line="200" w:lineRule="exact"/>
              <w:ind w:left="36"/>
              <w:rPr>
                <w:sz w:val="18"/>
              </w:rPr>
            </w:pPr>
            <w:r>
              <w:rPr>
                <w:sz w:val="18"/>
              </w:rPr>
              <w:t>Solapur</w:t>
            </w:r>
          </w:p>
        </w:tc>
        <w:tc>
          <w:tcPr>
            <w:tcW w:w="899" w:type="dxa"/>
          </w:tcPr>
          <w:p>
            <w:pPr>
              <w:pStyle w:val="TableParagraph"/>
              <w:spacing w:line="200" w:lineRule="exact"/>
              <w:ind w:right="156"/>
              <w:jc w:val="right"/>
              <w:rPr>
                <w:sz w:val="18"/>
              </w:rPr>
            </w:pPr>
            <w:r>
              <w:rPr>
                <w:sz w:val="18"/>
              </w:rPr>
              <w:t>(95.9)</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148"/>
              <w:jc w:val="right"/>
              <w:rPr>
                <w:sz w:val="18"/>
              </w:rPr>
            </w:pPr>
            <w:r>
              <w:rPr>
                <w:sz w:val="18"/>
              </w:rPr>
              <w:t>(94.9)</w:t>
            </w:r>
          </w:p>
        </w:tc>
        <w:tc>
          <w:tcPr>
            <w:tcW w:w="821" w:type="dxa"/>
          </w:tcPr>
          <w:p>
            <w:pPr>
              <w:pStyle w:val="TableParagraph"/>
              <w:spacing w:line="200" w:lineRule="exact"/>
              <w:ind w:right="149"/>
              <w:jc w:val="right"/>
              <w:rPr>
                <w:sz w:val="18"/>
              </w:rPr>
            </w:pPr>
            <w:r>
              <w:rPr>
                <w:sz w:val="18"/>
              </w:rPr>
              <w:t>(95.7)</w:t>
            </w:r>
          </w:p>
        </w:tc>
        <w:tc>
          <w:tcPr>
            <w:tcW w:w="866" w:type="dxa"/>
          </w:tcPr>
          <w:p>
            <w:pPr>
              <w:pStyle w:val="TableParagraph"/>
              <w:spacing w:line="200" w:lineRule="exact"/>
              <w:ind w:left="241"/>
              <w:rPr>
                <w:sz w:val="18"/>
              </w:rPr>
            </w:pPr>
            <w:r>
              <w:rPr>
                <w:sz w:val="18"/>
              </w:rPr>
              <w:t>(74.6)</w:t>
            </w:r>
          </w:p>
        </w:tc>
        <w:tc>
          <w:tcPr>
            <w:tcW w:w="749" w:type="dxa"/>
          </w:tcPr>
          <w:p>
            <w:pPr>
              <w:pStyle w:val="TableParagraph"/>
              <w:spacing w:line="200" w:lineRule="exact"/>
              <w:ind w:left="219"/>
              <w:rPr>
                <w:sz w:val="18"/>
              </w:rPr>
            </w:pPr>
            <w:r>
              <w:rPr>
                <w:sz w:val="18"/>
              </w:rPr>
              <w:t>88.2</w:t>
            </w:r>
          </w:p>
        </w:tc>
        <w:tc>
          <w:tcPr>
            <w:tcW w:w="834" w:type="dxa"/>
          </w:tcPr>
          <w:p>
            <w:pPr>
              <w:pStyle w:val="TableParagraph"/>
              <w:spacing w:line="200" w:lineRule="exact"/>
              <w:ind w:right="220"/>
              <w:jc w:val="right"/>
              <w:rPr>
                <w:sz w:val="18"/>
              </w:rPr>
            </w:pPr>
            <w:r>
              <w:rPr>
                <w:sz w:val="18"/>
              </w:rPr>
              <w:t>95.8</w:t>
            </w:r>
          </w:p>
        </w:tc>
        <w:tc>
          <w:tcPr>
            <w:tcW w:w="896" w:type="dxa"/>
          </w:tcPr>
          <w:p>
            <w:pPr>
              <w:pStyle w:val="TableParagraph"/>
              <w:spacing w:line="200" w:lineRule="exact"/>
              <w:ind w:left="255"/>
              <w:rPr>
                <w:sz w:val="18"/>
              </w:rPr>
            </w:pPr>
            <w:r>
              <w:rPr>
                <w:sz w:val="18"/>
              </w:rPr>
              <w:t>(81.0)</w:t>
            </w:r>
          </w:p>
        </w:tc>
        <w:tc>
          <w:tcPr>
            <w:tcW w:w="784" w:type="dxa"/>
          </w:tcPr>
          <w:p>
            <w:pPr>
              <w:pStyle w:val="TableParagraph"/>
              <w:spacing w:line="200" w:lineRule="exact"/>
              <w:ind w:right="172"/>
              <w:jc w:val="right"/>
              <w:rPr>
                <w:sz w:val="18"/>
              </w:rPr>
            </w:pPr>
            <w:r>
              <w:rPr>
                <w:sz w:val="18"/>
              </w:rPr>
              <w:t>90.8</w:t>
            </w:r>
          </w:p>
        </w:tc>
      </w:tr>
      <w:tr>
        <w:trPr>
          <w:trHeight w:val="219" w:hRule="atLeast"/>
        </w:trPr>
        <w:tc>
          <w:tcPr>
            <w:tcW w:w="1616" w:type="dxa"/>
          </w:tcPr>
          <w:p>
            <w:pPr>
              <w:pStyle w:val="TableParagraph"/>
              <w:spacing w:line="200" w:lineRule="exact"/>
              <w:ind w:left="36"/>
              <w:rPr>
                <w:sz w:val="18"/>
              </w:rPr>
            </w:pPr>
            <w:r>
              <w:rPr>
                <w:sz w:val="18"/>
              </w:rPr>
              <w:t>Thane</w:t>
            </w:r>
          </w:p>
        </w:tc>
        <w:tc>
          <w:tcPr>
            <w:tcW w:w="899" w:type="dxa"/>
          </w:tcPr>
          <w:p>
            <w:pPr>
              <w:pStyle w:val="TableParagraph"/>
              <w:spacing w:line="200" w:lineRule="exact"/>
              <w:ind w:right="156"/>
              <w:jc w:val="right"/>
              <w:rPr>
                <w:sz w:val="18"/>
              </w:rPr>
            </w:pPr>
            <w:r>
              <w:rPr>
                <w:sz w:val="18"/>
              </w:rPr>
              <w:t>(91.1)</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148"/>
              <w:jc w:val="right"/>
              <w:rPr>
                <w:sz w:val="18"/>
              </w:rPr>
            </w:pPr>
            <w:r>
              <w:rPr>
                <w:sz w:val="18"/>
              </w:rPr>
              <w:t>(90.5)</w:t>
            </w:r>
          </w:p>
        </w:tc>
        <w:tc>
          <w:tcPr>
            <w:tcW w:w="821" w:type="dxa"/>
          </w:tcPr>
          <w:p>
            <w:pPr>
              <w:pStyle w:val="TableParagraph"/>
              <w:spacing w:line="200" w:lineRule="exact"/>
              <w:ind w:right="209"/>
              <w:jc w:val="right"/>
              <w:rPr>
                <w:sz w:val="18"/>
              </w:rPr>
            </w:pPr>
            <w:r>
              <w:rPr>
                <w:sz w:val="18"/>
              </w:rPr>
              <w:t>*</w:t>
            </w:r>
          </w:p>
        </w:tc>
        <w:tc>
          <w:tcPr>
            <w:tcW w:w="866" w:type="dxa"/>
          </w:tcPr>
          <w:p>
            <w:pPr>
              <w:pStyle w:val="TableParagraph"/>
              <w:spacing w:line="200" w:lineRule="exact"/>
              <w:ind w:left="519"/>
              <w:rPr>
                <w:sz w:val="18"/>
              </w:rPr>
            </w:pPr>
            <w:r>
              <w:rPr>
                <w:sz w:val="18"/>
              </w:rPr>
              <w:t>*</w:t>
            </w:r>
          </w:p>
        </w:tc>
        <w:tc>
          <w:tcPr>
            <w:tcW w:w="749" w:type="dxa"/>
          </w:tcPr>
          <w:p>
            <w:pPr>
              <w:pStyle w:val="TableParagraph"/>
              <w:spacing w:line="200" w:lineRule="exact"/>
              <w:ind w:left="450"/>
              <w:rPr>
                <w:sz w:val="18"/>
              </w:rPr>
            </w:pPr>
            <w:r>
              <w:rPr>
                <w:sz w:val="18"/>
              </w:rPr>
              <w:t>*</w:t>
            </w:r>
          </w:p>
        </w:tc>
        <w:tc>
          <w:tcPr>
            <w:tcW w:w="834" w:type="dxa"/>
          </w:tcPr>
          <w:p>
            <w:pPr>
              <w:pStyle w:val="TableParagraph"/>
              <w:spacing w:line="200" w:lineRule="exact"/>
              <w:ind w:right="161"/>
              <w:jc w:val="right"/>
              <w:rPr>
                <w:sz w:val="18"/>
              </w:rPr>
            </w:pPr>
            <w:r>
              <w:rPr>
                <w:sz w:val="18"/>
              </w:rPr>
              <w:t>(91.3)</w:t>
            </w:r>
          </w:p>
        </w:tc>
        <w:tc>
          <w:tcPr>
            <w:tcW w:w="896" w:type="dxa"/>
          </w:tcPr>
          <w:p>
            <w:pPr>
              <w:pStyle w:val="TableParagraph"/>
              <w:spacing w:line="200" w:lineRule="exact"/>
              <w:ind w:left="535"/>
              <w:rPr>
                <w:sz w:val="18"/>
              </w:rPr>
            </w:pPr>
            <w:r>
              <w:rPr>
                <w:sz w:val="18"/>
              </w:rPr>
              <w:t>*</w:t>
            </w:r>
          </w:p>
        </w:tc>
        <w:tc>
          <w:tcPr>
            <w:tcW w:w="784" w:type="dxa"/>
          </w:tcPr>
          <w:p>
            <w:pPr>
              <w:pStyle w:val="TableParagraph"/>
              <w:spacing w:line="200" w:lineRule="exact"/>
              <w:ind w:right="113"/>
              <w:jc w:val="right"/>
              <w:rPr>
                <w:sz w:val="18"/>
              </w:rPr>
            </w:pPr>
            <w:r>
              <w:rPr>
                <w:sz w:val="18"/>
              </w:rPr>
              <w:t>(91.1)</w:t>
            </w:r>
          </w:p>
        </w:tc>
      </w:tr>
      <w:tr>
        <w:trPr>
          <w:trHeight w:val="220" w:hRule="atLeast"/>
        </w:trPr>
        <w:tc>
          <w:tcPr>
            <w:tcW w:w="1616" w:type="dxa"/>
          </w:tcPr>
          <w:p>
            <w:pPr>
              <w:pStyle w:val="TableParagraph"/>
              <w:spacing w:line="201" w:lineRule="exact"/>
              <w:ind w:left="36"/>
              <w:rPr>
                <w:sz w:val="18"/>
              </w:rPr>
            </w:pPr>
            <w:r>
              <w:rPr>
                <w:sz w:val="18"/>
              </w:rPr>
              <w:t>Wardha</w:t>
            </w:r>
          </w:p>
        </w:tc>
        <w:tc>
          <w:tcPr>
            <w:tcW w:w="899" w:type="dxa"/>
          </w:tcPr>
          <w:p>
            <w:pPr>
              <w:pStyle w:val="TableParagraph"/>
              <w:spacing w:line="201" w:lineRule="exact"/>
              <w:ind w:right="214"/>
              <w:jc w:val="right"/>
              <w:rPr>
                <w:sz w:val="18"/>
              </w:rPr>
            </w:pPr>
            <w:r>
              <w:rPr>
                <w:sz w:val="18"/>
              </w:rPr>
              <w:t>*</w:t>
            </w:r>
          </w:p>
        </w:tc>
        <w:tc>
          <w:tcPr>
            <w:tcW w:w="828" w:type="dxa"/>
          </w:tcPr>
          <w:p>
            <w:pPr>
              <w:pStyle w:val="TableParagraph"/>
              <w:spacing w:line="201" w:lineRule="exact"/>
              <w:ind w:left="514"/>
              <w:rPr>
                <w:sz w:val="18"/>
              </w:rPr>
            </w:pPr>
            <w:r>
              <w:rPr>
                <w:sz w:val="18"/>
              </w:rPr>
              <w:t>*</w:t>
            </w:r>
          </w:p>
        </w:tc>
        <w:tc>
          <w:tcPr>
            <w:tcW w:w="809" w:type="dxa"/>
          </w:tcPr>
          <w:p>
            <w:pPr>
              <w:pStyle w:val="TableParagraph"/>
              <w:spacing w:line="201" w:lineRule="exact"/>
              <w:ind w:right="148"/>
              <w:jc w:val="right"/>
              <w:rPr>
                <w:sz w:val="18"/>
              </w:rPr>
            </w:pPr>
            <w:r>
              <w:rPr>
                <w:sz w:val="18"/>
              </w:rPr>
              <w:t>(90.1)</w:t>
            </w:r>
          </w:p>
        </w:tc>
        <w:tc>
          <w:tcPr>
            <w:tcW w:w="821" w:type="dxa"/>
          </w:tcPr>
          <w:p>
            <w:pPr>
              <w:pStyle w:val="TableParagraph"/>
              <w:spacing w:line="201" w:lineRule="exact"/>
              <w:ind w:right="149"/>
              <w:jc w:val="right"/>
              <w:rPr>
                <w:sz w:val="18"/>
              </w:rPr>
            </w:pPr>
            <w:r>
              <w:rPr>
                <w:sz w:val="18"/>
              </w:rPr>
              <w:t>(92.9)</w:t>
            </w:r>
          </w:p>
        </w:tc>
        <w:tc>
          <w:tcPr>
            <w:tcW w:w="866" w:type="dxa"/>
          </w:tcPr>
          <w:p>
            <w:pPr>
              <w:pStyle w:val="TableParagraph"/>
              <w:spacing w:line="201" w:lineRule="exact"/>
              <w:ind w:left="241"/>
              <w:rPr>
                <w:sz w:val="18"/>
              </w:rPr>
            </w:pPr>
            <w:r>
              <w:rPr>
                <w:sz w:val="18"/>
              </w:rPr>
              <w:t>(92.3)</w:t>
            </w:r>
          </w:p>
        </w:tc>
        <w:tc>
          <w:tcPr>
            <w:tcW w:w="749" w:type="dxa"/>
          </w:tcPr>
          <w:p>
            <w:pPr>
              <w:pStyle w:val="TableParagraph"/>
              <w:spacing w:line="201" w:lineRule="exact"/>
              <w:ind w:left="219"/>
              <w:rPr>
                <w:sz w:val="18"/>
              </w:rPr>
            </w:pPr>
            <w:r>
              <w:rPr>
                <w:sz w:val="18"/>
              </w:rPr>
              <w:t>92.7</w:t>
            </w:r>
          </w:p>
        </w:tc>
        <w:tc>
          <w:tcPr>
            <w:tcW w:w="834" w:type="dxa"/>
          </w:tcPr>
          <w:p>
            <w:pPr>
              <w:pStyle w:val="TableParagraph"/>
              <w:spacing w:line="201" w:lineRule="exact"/>
              <w:ind w:right="220"/>
              <w:jc w:val="right"/>
              <w:rPr>
                <w:sz w:val="18"/>
              </w:rPr>
            </w:pPr>
            <w:r>
              <w:rPr>
                <w:sz w:val="18"/>
              </w:rPr>
              <w:t>90.2</w:t>
            </w:r>
          </w:p>
        </w:tc>
        <w:tc>
          <w:tcPr>
            <w:tcW w:w="896" w:type="dxa"/>
          </w:tcPr>
          <w:p>
            <w:pPr>
              <w:pStyle w:val="TableParagraph"/>
              <w:spacing w:line="201" w:lineRule="exact"/>
              <w:ind w:left="255"/>
              <w:rPr>
                <w:sz w:val="18"/>
              </w:rPr>
            </w:pPr>
            <w:r>
              <w:rPr>
                <w:sz w:val="18"/>
              </w:rPr>
              <w:t>(94.6)</w:t>
            </w:r>
          </w:p>
        </w:tc>
        <w:tc>
          <w:tcPr>
            <w:tcW w:w="784" w:type="dxa"/>
          </w:tcPr>
          <w:p>
            <w:pPr>
              <w:pStyle w:val="TableParagraph"/>
              <w:spacing w:line="201" w:lineRule="exact"/>
              <w:ind w:right="172"/>
              <w:jc w:val="right"/>
              <w:rPr>
                <w:sz w:val="18"/>
              </w:rPr>
            </w:pPr>
            <w:r>
              <w:rPr>
                <w:sz w:val="18"/>
              </w:rPr>
              <w:t>92.0</w:t>
            </w:r>
          </w:p>
        </w:tc>
      </w:tr>
      <w:tr>
        <w:trPr>
          <w:trHeight w:val="219" w:hRule="atLeast"/>
        </w:trPr>
        <w:tc>
          <w:tcPr>
            <w:tcW w:w="1616" w:type="dxa"/>
          </w:tcPr>
          <w:p>
            <w:pPr>
              <w:pStyle w:val="TableParagraph"/>
              <w:spacing w:line="200" w:lineRule="exact"/>
              <w:ind w:left="36"/>
              <w:rPr>
                <w:sz w:val="18"/>
              </w:rPr>
            </w:pPr>
            <w:r>
              <w:rPr>
                <w:sz w:val="18"/>
              </w:rPr>
              <w:t>Washim</w:t>
            </w:r>
          </w:p>
        </w:tc>
        <w:tc>
          <w:tcPr>
            <w:tcW w:w="899" w:type="dxa"/>
          </w:tcPr>
          <w:p>
            <w:pPr>
              <w:pStyle w:val="TableParagraph"/>
              <w:spacing w:line="200" w:lineRule="exact"/>
              <w:ind w:right="214"/>
              <w:jc w:val="right"/>
              <w:rPr>
                <w:sz w:val="18"/>
              </w:rPr>
            </w:pPr>
            <w:r>
              <w:rPr>
                <w:sz w:val="18"/>
              </w:rPr>
              <w:t>*</w:t>
            </w:r>
          </w:p>
        </w:tc>
        <w:tc>
          <w:tcPr>
            <w:tcW w:w="828" w:type="dxa"/>
          </w:tcPr>
          <w:p>
            <w:pPr>
              <w:pStyle w:val="TableParagraph"/>
              <w:spacing w:line="200" w:lineRule="exact"/>
              <w:ind w:left="514"/>
              <w:rPr>
                <w:sz w:val="18"/>
              </w:rPr>
            </w:pPr>
            <w:r>
              <w:rPr>
                <w:sz w:val="18"/>
              </w:rPr>
              <w:t>*</w:t>
            </w:r>
          </w:p>
        </w:tc>
        <w:tc>
          <w:tcPr>
            <w:tcW w:w="809" w:type="dxa"/>
          </w:tcPr>
          <w:p>
            <w:pPr>
              <w:pStyle w:val="TableParagraph"/>
              <w:spacing w:line="200" w:lineRule="exact"/>
              <w:ind w:right="207"/>
              <w:jc w:val="right"/>
              <w:rPr>
                <w:sz w:val="18"/>
              </w:rPr>
            </w:pPr>
            <w:r>
              <w:rPr>
                <w:sz w:val="18"/>
              </w:rPr>
              <w:t>*</w:t>
            </w:r>
          </w:p>
        </w:tc>
        <w:tc>
          <w:tcPr>
            <w:tcW w:w="821" w:type="dxa"/>
          </w:tcPr>
          <w:p>
            <w:pPr>
              <w:pStyle w:val="TableParagraph"/>
              <w:spacing w:line="200" w:lineRule="exact"/>
              <w:ind w:right="210"/>
              <w:jc w:val="right"/>
              <w:rPr>
                <w:sz w:val="18"/>
              </w:rPr>
            </w:pPr>
            <w:r>
              <w:rPr>
                <w:sz w:val="18"/>
              </w:rPr>
              <w:t>85.4</w:t>
            </w:r>
          </w:p>
        </w:tc>
        <w:tc>
          <w:tcPr>
            <w:tcW w:w="866" w:type="dxa"/>
          </w:tcPr>
          <w:p>
            <w:pPr>
              <w:pStyle w:val="TableParagraph"/>
              <w:spacing w:line="200" w:lineRule="exact"/>
              <w:ind w:left="241"/>
              <w:rPr>
                <w:sz w:val="18"/>
              </w:rPr>
            </w:pPr>
            <w:r>
              <w:rPr>
                <w:sz w:val="18"/>
              </w:rPr>
              <w:t>(80.9)</w:t>
            </w:r>
          </w:p>
        </w:tc>
        <w:tc>
          <w:tcPr>
            <w:tcW w:w="749" w:type="dxa"/>
          </w:tcPr>
          <w:p>
            <w:pPr>
              <w:pStyle w:val="TableParagraph"/>
              <w:spacing w:line="200" w:lineRule="exact"/>
              <w:ind w:left="219"/>
              <w:rPr>
                <w:sz w:val="18"/>
              </w:rPr>
            </w:pPr>
            <w:r>
              <w:rPr>
                <w:sz w:val="18"/>
              </w:rPr>
              <w:t>83.7</w:t>
            </w:r>
          </w:p>
        </w:tc>
        <w:tc>
          <w:tcPr>
            <w:tcW w:w="834" w:type="dxa"/>
          </w:tcPr>
          <w:p>
            <w:pPr>
              <w:pStyle w:val="TableParagraph"/>
              <w:spacing w:line="200" w:lineRule="exact"/>
              <w:ind w:right="220"/>
              <w:jc w:val="right"/>
              <w:rPr>
                <w:sz w:val="18"/>
              </w:rPr>
            </w:pPr>
            <w:r>
              <w:rPr>
                <w:sz w:val="18"/>
              </w:rPr>
              <w:t>87.9</w:t>
            </w:r>
          </w:p>
        </w:tc>
        <w:tc>
          <w:tcPr>
            <w:tcW w:w="896" w:type="dxa"/>
          </w:tcPr>
          <w:p>
            <w:pPr>
              <w:pStyle w:val="TableParagraph"/>
              <w:spacing w:line="200" w:lineRule="exact"/>
              <w:ind w:left="255"/>
              <w:rPr>
                <w:sz w:val="18"/>
              </w:rPr>
            </w:pPr>
            <w:r>
              <w:rPr>
                <w:sz w:val="18"/>
              </w:rPr>
              <w:t>(80.2)</w:t>
            </w:r>
          </w:p>
        </w:tc>
        <w:tc>
          <w:tcPr>
            <w:tcW w:w="784" w:type="dxa"/>
          </w:tcPr>
          <w:p>
            <w:pPr>
              <w:pStyle w:val="TableParagraph"/>
              <w:spacing w:line="200" w:lineRule="exact"/>
              <w:ind w:right="172"/>
              <w:jc w:val="right"/>
              <w:rPr>
                <w:sz w:val="18"/>
              </w:rPr>
            </w:pPr>
            <w:r>
              <w:rPr>
                <w:sz w:val="18"/>
              </w:rPr>
              <w:t>85.3</w:t>
            </w:r>
          </w:p>
        </w:tc>
      </w:tr>
      <w:tr>
        <w:trPr>
          <w:trHeight w:val="330" w:hRule="atLeast"/>
        </w:trPr>
        <w:tc>
          <w:tcPr>
            <w:tcW w:w="1616" w:type="dxa"/>
          </w:tcPr>
          <w:p>
            <w:pPr>
              <w:pStyle w:val="TableParagraph"/>
              <w:spacing w:line="203" w:lineRule="exact"/>
              <w:ind w:left="36"/>
              <w:rPr>
                <w:sz w:val="18"/>
              </w:rPr>
            </w:pPr>
            <w:r>
              <w:rPr>
                <w:sz w:val="18"/>
              </w:rPr>
              <w:t>Yavatmal</w:t>
            </w:r>
          </w:p>
        </w:tc>
        <w:tc>
          <w:tcPr>
            <w:tcW w:w="899" w:type="dxa"/>
          </w:tcPr>
          <w:p>
            <w:pPr>
              <w:pStyle w:val="TableParagraph"/>
              <w:spacing w:line="203" w:lineRule="exact"/>
              <w:ind w:right="214"/>
              <w:jc w:val="right"/>
              <w:rPr>
                <w:sz w:val="18"/>
              </w:rPr>
            </w:pPr>
            <w:r>
              <w:rPr>
                <w:sz w:val="18"/>
              </w:rPr>
              <w:t>*</w:t>
            </w:r>
          </w:p>
        </w:tc>
        <w:tc>
          <w:tcPr>
            <w:tcW w:w="828" w:type="dxa"/>
          </w:tcPr>
          <w:p>
            <w:pPr>
              <w:pStyle w:val="TableParagraph"/>
              <w:spacing w:line="203" w:lineRule="exact"/>
              <w:ind w:left="514"/>
              <w:rPr>
                <w:sz w:val="18"/>
              </w:rPr>
            </w:pPr>
            <w:r>
              <w:rPr>
                <w:sz w:val="18"/>
              </w:rPr>
              <w:t>*</w:t>
            </w:r>
          </w:p>
        </w:tc>
        <w:tc>
          <w:tcPr>
            <w:tcW w:w="809" w:type="dxa"/>
          </w:tcPr>
          <w:p>
            <w:pPr>
              <w:pStyle w:val="TableParagraph"/>
              <w:spacing w:line="203" w:lineRule="exact"/>
              <w:ind w:right="207"/>
              <w:jc w:val="right"/>
              <w:rPr>
                <w:sz w:val="18"/>
              </w:rPr>
            </w:pPr>
            <w:r>
              <w:rPr>
                <w:sz w:val="18"/>
              </w:rPr>
              <w:t>*</w:t>
            </w:r>
          </w:p>
        </w:tc>
        <w:tc>
          <w:tcPr>
            <w:tcW w:w="821" w:type="dxa"/>
          </w:tcPr>
          <w:p>
            <w:pPr>
              <w:pStyle w:val="TableParagraph"/>
              <w:spacing w:line="203" w:lineRule="exact"/>
              <w:ind w:right="149"/>
              <w:jc w:val="right"/>
              <w:rPr>
                <w:sz w:val="18"/>
              </w:rPr>
            </w:pPr>
            <w:r>
              <w:rPr>
                <w:sz w:val="18"/>
              </w:rPr>
              <w:t>(74.4)</w:t>
            </w:r>
          </w:p>
        </w:tc>
        <w:tc>
          <w:tcPr>
            <w:tcW w:w="866" w:type="dxa"/>
          </w:tcPr>
          <w:p>
            <w:pPr>
              <w:pStyle w:val="TableParagraph"/>
              <w:spacing w:line="203" w:lineRule="exact"/>
              <w:ind w:left="241"/>
              <w:rPr>
                <w:sz w:val="18"/>
              </w:rPr>
            </w:pPr>
            <w:r>
              <w:rPr>
                <w:sz w:val="18"/>
              </w:rPr>
              <w:t>(80.7)</w:t>
            </w:r>
          </w:p>
        </w:tc>
        <w:tc>
          <w:tcPr>
            <w:tcW w:w="749" w:type="dxa"/>
          </w:tcPr>
          <w:p>
            <w:pPr>
              <w:pStyle w:val="TableParagraph"/>
              <w:spacing w:line="203" w:lineRule="exact"/>
              <w:ind w:left="219"/>
              <w:rPr>
                <w:sz w:val="18"/>
              </w:rPr>
            </w:pPr>
            <w:r>
              <w:rPr>
                <w:sz w:val="18"/>
              </w:rPr>
              <w:t>77.6</w:t>
            </w:r>
          </w:p>
        </w:tc>
        <w:tc>
          <w:tcPr>
            <w:tcW w:w="834" w:type="dxa"/>
          </w:tcPr>
          <w:p>
            <w:pPr>
              <w:pStyle w:val="TableParagraph"/>
              <w:spacing w:line="203" w:lineRule="exact"/>
              <w:ind w:right="161"/>
              <w:jc w:val="right"/>
              <w:rPr>
                <w:sz w:val="18"/>
              </w:rPr>
            </w:pPr>
            <w:r>
              <w:rPr>
                <w:sz w:val="18"/>
              </w:rPr>
              <w:t>(75.6)</w:t>
            </w:r>
          </w:p>
        </w:tc>
        <w:tc>
          <w:tcPr>
            <w:tcW w:w="896" w:type="dxa"/>
          </w:tcPr>
          <w:p>
            <w:pPr>
              <w:pStyle w:val="TableParagraph"/>
              <w:spacing w:line="203" w:lineRule="exact"/>
              <w:ind w:left="305"/>
              <w:rPr>
                <w:sz w:val="18"/>
              </w:rPr>
            </w:pPr>
            <w:r>
              <w:rPr>
                <w:sz w:val="18"/>
              </w:rPr>
              <w:t>83.3</w:t>
            </w:r>
          </w:p>
        </w:tc>
        <w:tc>
          <w:tcPr>
            <w:tcW w:w="784" w:type="dxa"/>
          </w:tcPr>
          <w:p>
            <w:pPr>
              <w:pStyle w:val="TableParagraph"/>
              <w:spacing w:line="203" w:lineRule="exact"/>
              <w:ind w:right="172"/>
              <w:jc w:val="right"/>
              <w:rPr>
                <w:sz w:val="18"/>
              </w:rPr>
            </w:pPr>
            <w:r>
              <w:rPr>
                <w:sz w:val="18"/>
              </w:rPr>
              <w:t>79.5</w:t>
            </w:r>
          </w:p>
        </w:tc>
      </w:tr>
      <w:tr>
        <w:trPr>
          <w:trHeight w:val="392" w:hRule="atLeast"/>
        </w:trPr>
        <w:tc>
          <w:tcPr>
            <w:tcW w:w="1616" w:type="dxa"/>
            <w:tcBorders>
              <w:bottom w:val="single" w:sz="4" w:space="0" w:color="000000"/>
            </w:tcBorders>
          </w:tcPr>
          <w:p>
            <w:pPr>
              <w:pStyle w:val="TableParagraph"/>
              <w:spacing w:before="94"/>
              <w:ind w:left="36"/>
              <w:rPr>
                <w:sz w:val="18"/>
              </w:rPr>
            </w:pPr>
            <w:r>
              <w:rPr>
                <w:sz w:val="18"/>
              </w:rPr>
              <w:t>Maharashtra</w:t>
            </w:r>
          </w:p>
        </w:tc>
        <w:tc>
          <w:tcPr>
            <w:tcW w:w="899" w:type="dxa"/>
            <w:tcBorders>
              <w:bottom w:val="single" w:sz="4" w:space="0" w:color="000000"/>
            </w:tcBorders>
          </w:tcPr>
          <w:p>
            <w:pPr>
              <w:pStyle w:val="TableParagraph"/>
              <w:spacing w:before="94"/>
              <w:ind w:left="361"/>
              <w:rPr>
                <w:sz w:val="18"/>
              </w:rPr>
            </w:pPr>
            <w:r>
              <w:rPr>
                <w:sz w:val="18"/>
              </w:rPr>
              <w:t>93.3</w:t>
            </w:r>
          </w:p>
        </w:tc>
        <w:tc>
          <w:tcPr>
            <w:tcW w:w="828" w:type="dxa"/>
            <w:tcBorders>
              <w:bottom w:val="single" w:sz="4" w:space="0" w:color="000000"/>
            </w:tcBorders>
          </w:tcPr>
          <w:p>
            <w:pPr>
              <w:pStyle w:val="TableParagraph"/>
              <w:spacing w:before="94"/>
              <w:ind w:left="284"/>
              <w:rPr>
                <w:sz w:val="18"/>
              </w:rPr>
            </w:pPr>
            <w:r>
              <w:rPr>
                <w:sz w:val="18"/>
              </w:rPr>
              <w:t>92.3</w:t>
            </w:r>
          </w:p>
        </w:tc>
        <w:tc>
          <w:tcPr>
            <w:tcW w:w="809" w:type="dxa"/>
            <w:tcBorders>
              <w:bottom w:val="single" w:sz="4" w:space="0" w:color="000000"/>
            </w:tcBorders>
          </w:tcPr>
          <w:p>
            <w:pPr>
              <w:pStyle w:val="TableParagraph"/>
              <w:spacing w:before="94"/>
              <w:ind w:right="208"/>
              <w:jc w:val="right"/>
              <w:rPr>
                <w:sz w:val="18"/>
              </w:rPr>
            </w:pPr>
            <w:r>
              <w:rPr>
                <w:sz w:val="18"/>
              </w:rPr>
              <w:t>92.9</w:t>
            </w:r>
          </w:p>
        </w:tc>
        <w:tc>
          <w:tcPr>
            <w:tcW w:w="821" w:type="dxa"/>
            <w:tcBorders>
              <w:bottom w:val="single" w:sz="4" w:space="0" w:color="000000"/>
            </w:tcBorders>
          </w:tcPr>
          <w:p>
            <w:pPr>
              <w:pStyle w:val="TableParagraph"/>
              <w:spacing w:before="94"/>
              <w:ind w:right="210"/>
              <w:jc w:val="right"/>
              <w:rPr>
                <w:sz w:val="18"/>
              </w:rPr>
            </w:pPr>
            <w:r>
              <w:rPr>
                <w:sz w:val="18"/>
              </w:rPr>
              <w:t>89.1</w:t>
            </w:r>
          </w:p>
        </w:tc>
        <w:tc>
          <w:tcPr>
            <w:tcW w:w="866" w:type="dxa"/>
            <w:tcBorders>
              <w:bottom w:val="single" w:sz="4" w:space="0" w:color="000000"/>
            </w:tcBorders>
          </w:tcPr>
          <w:p>
            <w:pPr>
              <w:pStyle w:val="TableParagraph"/>
              <w:spacing w:before="94"/>
              <w:ind w:left="289"/>
              <w:rPr>
                <w:sz w:val="18"/>
              </w:rPr>
            </w:pPr>
            <w:r>
              <w:rPr>
                <w:sz w:val="18"/>
              </w:rPr>
              <w:t>85.6</w:t>
            </w:r>
          </w:p>
        </w:tc>
        <w:tc>
          <w:tcPr>
            <w:tcW w:w="749" w:type="dxa"/>
            <w:tcBorders>
              <w:bottom w:val="single" w:sz="4" w:space="0" w:color="000000"/>
            </w:tcBorders>
          </w:tcPr>
          <w:p>
            <w:pPr>
              <w:pStyle w:val="TableParagraph"/>
              <w:spacing w:before="94"/>
              <w:ind w:left="219"/>
              <w:rPr>
                <w:sz w:val="18"/>
              </w:rPr>
            </w:pPr>
            <w:r>
              <w:rPr>
                <w:sz w:val="18"/>
              </w:rPr>
              <w:t>87.6</w:t>
            </w:r>
          </w:p>
        </w:tc>
        <w:tc>
          <w:tcPr>
            <w:tcW w:w="834" w:type="dxa"/>
            <w:tcBorders>
              <w:bottom w:val="single" w:sz="4" w:space="0" w:color="000000"/>
            </w:tcBorders>
          </w:tcPr>
          <w:p>
            <w:pPr>
              <w:pStyle w:val="TableParagraph"/>
              <w:spacing w:before="94"/>
              <w:ind w:right="220"/>
              <w:jc w:val="right"/>
              <w:rPr>
                <w:sz w:val="18"/>
              </w:rPr>
            </w:pPr>
            <w:r>
              <w:rPr>
                <w:sz w:val="18"/>
              </w:rPr>
              <w:t>90.8</w:t>
            </w:r>
          </w:p>
        </w:tc>
        <w:tc>
          <w:tcPr>
            <w:tcW w:w="896" w:type="dxa"/>
            <w:tcBorders>
              <w:bottom w:val="single" w:sz="4" w:space="0" w:color="000000"/>
            </w:tcBorders>
          </w:tcPr>
          <w:p>
            <w:pPr>
              <w:pStyle w:val="TableParagraph"/>
              <w:spacing w:before="94"/>
              <w:ind w:left="305"/>
              <w:rPr>
                <w:sz w:val="18"/>
              </w:rPr>
            </w:pPr>
            <w:r>
              <w:rPr>
                <w:sz w:val="18"/>
              </w:rPr>
              <w:t>88.2</w:t>
            </w:r>
          </w:p>
        </w:tc>
        <w:tc>
          <w:tcPr>
            <w:tcW w:w="784" w:type="dxa"/>
            <w:tcBorders>
              <w:bottom w:val="single" w:sz="4" w:space="0" w:color="000000"/>
            </w:tcBorders>
          </w:tcPr>
          <w:p>
            <w:pPr>
              <w:pStyle w:val="TableParagraph"/>
              <w:spacing w:before="94"/>
              <w:ind w:right="172"/>
              <w:jc w:val="right"/>
              <w:rPr>
                <w:sz w:val="18"/>
              </w:rPr>
            </w:pPr>
            <w:r>
              <w:rPr>
                <w:sz w:val="18"/>
              </w:rPr>
              <w:t>89.7</w:t>
            </w:r>
          </w:p>
        </w:tc>
      </w:tr>
      <w:tr>
        <w:trPr>
          <w:trHeight w:val="707" w:hRule="atLeast"/>
        </w:trPr>
        <w:tc>
          <w:tcPr>
            <w:tcW w:w="9102" w:type="dxa"/>
            <w:gridSpan w:val="10"/>
            <w:tcBorders>
              <w:top w:val="single" w:sz="4" w:space="0" w:color="000000"/>
              <w:bottom w:val="single" w:sz="18" w:space="0" w:color="000000"/>
            </w:tcBorders>
          </w:tcPr>
          <w:p>
            <w:pPr>
              <w:pStyle w:val="TableParagraph"/>
              <w:spacing w:before="58"/>
              <w:ind w:left="36"/>
              <w:rPr>
                <w:sz w:val="16"/>
              </w:rPr>
            </w:pPr>
            <w:r>
              <w:rPr>
                <w:sz w:val="16"/>
              </w:rPr>
              <w:t>Note:</w:t>
            </w:r>
            <w:r>
              <w:rPr>
                <w:spacing w:val="-6"/>
                <w:sz w:val="16"/>
              </w:rPr>
              <w:t> </w:t>
            </w:r>
            <w:r>
              <w:rPr>
                <w:sz w:val="16"/>
              </w:rPr>
              <w:t>Figures</w:t>
            </w:r>
            <w:r>
              <w:rPr>
                <w:spacing w:val="-6"/>
                <w:sz w:val="16"/>
              </w:rPr>
              <w:t> </w:t>
            </w:r>
            <w:r>
              <w:rPr>
                <w:sz w:val="16"/>
              </w:rPr>
              <w:t>in</w:t>
            </w:r>
            <w:r>
              <w:rPr>
                <w:spacing w:val="-5"/>
                <w:sz w:val="16"/>
              </w:rPr>
              <w:t> </w:t>
            </w:r>
            <w:r>
              <w:rPr>
                <w:sz w:val="16"/>
              </w:rPr>
              <w:t>parentheses</w:t>
            </w:r>
            <w:r>
              <w:rPr>
                <w:spacing w:val="-6"/>
                <w:sz w:val="16"/>
              </w:rPr>
              <w:t> </w:t>
            </w:r>
            <w:r>
              <w:rPr>
                <w:sz w:val="16"/>
              </w:rPr>
              <w:t>are</w:t>
            </w:r>
            <w:r>
              <w:rPr>
                <w:spacing w:val="-6"/>
                <w:sz w:val="16"/>
              </w:rPr>
              <w:t> </w:t>
            </w:r>
            <w:r>
              <w:rPr>
                <w:sz w:val="16"/>
              </w:rPr>
              <w:t>based</w:t>
            </w:r>
            <w:r>
              <w:rPr>
                <w:spacing w:val="-6"/>
                <w:sz w:val="16"/>
              </w:rPr>
              <w:t> </w:t>
            </w:r>
            <w:r>
              <w:rPr>
                <w:sz w:val="16"/>
              </w:rPr>
              <w:t>on</w:t>
            </w:r>
            <w:r>
              <w:rPr>
                <w:spacing w:val="-6"/>
                <w:sz w:val="16"/>
              </w:rPr>
              <w:t> </w:t>
            </w:r>
            <w:r>
              <w:rPr>
                <w:sz w:val="16"/>
              </w:rPr>
              <w:t>25-49</w:t>
            </w:r>
            <w:r>
              <w:rPr>
                <w:spacing w:val="-5"/>
                <w:sz w:val="16"/>
              </w:rPr>
              <w:t> </w:t>
            </w:r>
            <w:r>
              <w:rPr>
                <w:sz w:val="16"/>
              </w:rPr>
              <w:t>unweighted</w:t>
            </w:r>
            <w:r>
              <w:rPr>
                <w:spacing w:val="-6"/>
                <w:sz w:val="16"/>
              </w:rPr>
              <w:t> </w:t>
            </w:r>
            <w:r>
              <w:rPr>
                <w:sz w:val="16"/>
              </w:rPr>
              <w:t>cases.</w:t>
            </w:r>
            <w:r>
              <w:rPr>
                <w:spacing w:val="-5"/>
                <w:sz w:val="16"/>
              </w:rPr>
              <w:t> </w:t>
            </w:r>
            <w:r>
              <w:rPr>
                <w:sz w:val="16"/>
              </w:rPr>
              <w:t>An</w:t>
            </w:r>
            <w:r>
              <w:rPr>
                <w:spacing w:val="-6"/>
                <w:sz w:val="16"/>
              </w:rPr>
              <w:t> </w:t>
            </w:r>
            <w:r>
              <w:rPr>
                <w:sz w:val="16"/>
              </w:rPr>
              <w:t>asterisk</w:t>
            </w:r>
            <w:r>
              <w:rPr>
                <w:spacing w:val="-7"/>
                <w:sz w:val="16"/>
              </w:rPr>
              <w:t> </w:t>
            </w:r>
            <w:r>
              <w:rPr>
                <w:sz w:val="16"/>
              </w:rPr>
              <w:t>indicates</w:t>
            </w:r>
            <w:r>
              <w:rPr>
                <w:spacing w:val="-6"/>
                <w:sz w:val="16"/>
              </w:rPr>
              <w:t> </w:t>
            </w:r>
            <w:r>
              <w:rPr>
                <w:sz w:val="16"/>
              </w:rPr>
              <w:t>that</w:t>
            </w:r>
            <w:r>
              <w:rPr>
                <w:spacing w:val="-6"/>
                <w:sz w:val="16"/>
              </w:rPr>
              <w:t> </w:t>
            </w:r>
            <w:r>
              <w:rPr>
                <w:sz w:val="16"/>
              </w:rPr>
              <w:t>a</w:t>
            </w:r>
            <w:r>
              <w:rPr>
                <w:spacing w:val="-5"/>
                <w:sz w:val="16"/>
              </w:rPr>
              <w:t> </w:t>
            </w:r>
            <w:r>
              <w:rPr>
                <w:sz w:val="16"/>
              </w:rPr>
              <w:t>figure</w:t>
            </w:r>
            <w:r>
              <w:rPr>
                <w:spacing w:val="-6"/>
                <w:sz w:val="16"/>
              </w:rPr>
              <w:t> </w:t>
            </w:r>
            <w:r>
              <w:rPr>
                <w:sz w:val="16"/>
              </w:rPr>
              <w:t>is</w:t>
            </w:r>
            <w:r>
              <w:rPr>
                <w:spacing w:val="-6"/>
                <w:sz w:val="16"/>
              </w:rPr>
              <w:t> </w:t>
            </w:r>
            <w:r>
              <w:rPr>
                <w:sz w:val="16"/>
              </w:rPr>
              <w:t>based</w:t>
            </w:r>
            <w:r>
              <w:rPr>
                <w:spacing w:val="-6"/>
                <w:sz w:val="16"/>
              </w:rPr>
              <w:t> </w:t>
            </w:r>
            <w:r>
              <w:rPr>
                <w:sz w:val="16"/>
              </w:rPr>
              <w:t>on</w:t>
            </w:r>
            <w:r>
              <w:rPr>
                <w:spacing w:val="-6"/>
                <w:sz w:val="16"/>
              </w:rPr>
              <w:t> </w:t>
            </w:r>
            <w:r>
              <w:rPr>
                <w:sz w:val="16"/>
              </w:rPr>
              <w:t>fewer</w:t>
            </w:r>
            <w:r>
              <w:rPr>
                <w:spacing w:val="-6"/>
                <w:sz w:val="16"/>
              </w:rPr>
              <w:t> </w:t>
            </w:r>
            <w:r>
              <w:rPr>
                <w:sz w:val="16"/>
              </w:rPr>
              <w:t>than</w:t>
            </w:r>
            <w:r>
              <w:rPr>
                <w:spacing w:val="-6"/>
                <w:sz w:val="16"/>
              </w:rPr>
              <w:t> </w:t>
            </w:r>
            <w:r>
              <w:rPr>
                <w:sz w:val="16"/>
              </w:rPr>
              <w:t>25</w:t>
            </w:r>
            <w:r>
              <w:rPr>
                <w:spacing w:val="-5"/>
                <w:sz w:val="16"/>
              </w:rPr>
              <w:t> </w:t>
            </w:r>
            <w:r>
              <w:rPr>
                <w:sz w:val="16"/>
              </w:rPr>
              <w:t>unweighted cases and has been</w:t>
            </w:r>
            <w:r>
              <w:rPr>
                <w:spacing w:val="-5"/>
                <w:sz w:val="16"/>
              </w:rPr>
              <w:t> </w:t>
            </w:r>
            <w:r>
              <w:rPr>
                <w:sz w:val="16"/>
              </w:rPr>
              <w:t>suppressed.</w:t>
            </w:r>
          </w:p>
          <w:p>
            <w:pPr>
              <w:pStyle w:val="TableParagraph"/>
              <w:spacing w:line="194" w:lineRule="exact"/>
              <w:ind w:left="36"/>
              <w:rPr>
                <w:sz w:val="16"/>
              </w:rPr>
            </w:pPr>
            <w:r>
              <w:rPr>
                <w:sz w:val="16"/>
              </w:rPr>
              <w:t>na = Not applicable</w:t>
            </w:r>
          </w:p>
        </w:tc>
      </w:tr>
    </w:tbl>
    <w:p>
      <w:pPr>
        <w:spacing w:after="0" w:line="194" w:lineRule="exact"/>
        <w:rPr>
          <w:sz w:val="16"/>
        </w:rPr>
        <w:sectPr>
          <w:pgSz w:w="12240" w:h="15840"/>
          <w:pgMar w:header="0" w:footer="717" w:top="1220" w:bottom="900" w:left="640" w:right="660"/>
        </w:sectPr>
      </w:pPr>
    </w:p>
    <w:tbl>
      <w:tblPr>
        <w:tblW w:w="0" w:type="auto"/>
        <w:jc w:val="left"/>
        <w:tblInd w:w="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75"/>
        <w:gridCol w:w="758"/>
        <w:gridCol w:w="1126"/>
        <w:gridCol w:w="1034"/>
        <w:gridCol w:w="1045"/>
        <w:gridCol w:w="997"/>
        <w:gridCol w:w="1155"/>
        <w:gridCol w:w="954"/>
        <w:gridCol w:w="1422"/>
      </w:tblGrid>
      <w:tr>
        <w:trPr>
          <w:trHeight w:val="398" w:hRule="atLeast"/>
        </w:trPr>
        <w:tc>
          <w:tcPr>
            <w:tcW w:w="1575" w:type="dxa"/>
            <w:tcBorders>
              <w:top w:val="single" w:sz="18" w:space="0" w:color="000000"/>
            </w:tcBorders>
          </w:tcPr>
          <w:p>
            <w:pPr>
              <w:pStyle w:val="TableParagraph"/>
              <w:spacing w:before="82"/>
              <w:ind w:left="45"/>
              <w:rPr>
                <w:sz w:val="18"/>
              </w:rPr>
            </w:pPr>
            <w:r>
              <w:rPr>
                <w:sz w:val="18"/>
                <w:u w:val="single"/>
              </w:rPr>
              <w:t>Table 16 Disability</w:t>
            </w:r>
          </w:p>
        </w:tc>
        <w:tc>
          <w:tcPr>
            <w:tcW w:w="758" w:type="dxa"/>
            <w:tcBorders>
              <w:top w:val="single" w:sz="18" w:space="0" w:color="000000"/>
            </w:tcBorders>
          </w:tcPr>
          <w:p>
            <w:pPr>
              <w:pStyle w:val="TableParagraph"/>
              <w:rPr>
                <w:rFonts w:ascii="Times New Roman"/>
                <w:sz w:val="16"/>
              </w:rPr>
            </w:pPr>
          </w:p>
        </w:tc>
        <w:tc>
          <w:tcPr>
            <w:tcW w:w="1126" w:type="dxa"/>
            <w:tcBorders>
              <w:top w:val="single" w:sz="18" w:space="0" w:color="000000"/>
            </w:tcBorders>
          </w:tcPr>
          <w:p>
            <w:pPr>
              <w:pStyle w:val="TableParagraph"/>
              <w:rPr>
                <w:rFonts w:ascii="Times New Roman"/>
                <w:sz w:val="16"/>
              </w:rPr>
            </w:pPr>
          </w:p>
        </w:tc>
        <w:tc>
          <w:tcPr>
            <w:tcW w:w="1034" w:type="dxa"/>
            <w:tcBorders>
              <w:top w:val="single" w:sz="18" w:space="0" w:color="000000"/>
            </w:tcBorders>
          </w:tcPr>
          <w:p>
            <w:pPr>
              <w:pStyle w:val="TableParagraph"/>
              <w:rPr>
                <w:rFonts w:ascii="Times New Roman"/>
                <w:sz w:val="16"/>
              </w:rPr>
            </w:pPr>
          </w:p>
        </w:tc>
        <w:tc>
          <w:tcPr>
            <w:tcW w:w="1045" w:type="dxa"/>
            <w:tcBorders>
              <w:top w:val="single" w:sz="18" w:space="0" w:color="000000"/>
            </w:tcBorders>
          </w:tcPr>
          <w:p>
            <w:pPr>
              <w:pStyle w:val="TableParagraph"/>
              <w:rPr>
                <w:rFonts w:ascii="Times New Roman"/>
                <w:sz w:val="16"/>
              </w:rPr>
            </w:pPr>
          </w:p>
        </w:tc>
        <w:tc>
          <w:tcPr>
            <w:tcW w:w="997" w:type="dxa"/>
            <w:tcBorders>
              <w:top w:val="single" w:sz="18" w:space="0" w:color="000000"/>
            </w:tcBorders>
          </w:tcPr>
          <w:p>
            <w:pPr>
              <w:pStyle w:val="TableParagraph"/>
              <w:rPr>
                <w:rFonts w:ascii="Times New Roman"/>
                <w:sz w:val="16"/>
              </w:rPr>
            </w:pPr>
          </w:p>
        </w:tc>
        <w:tc>
          <w:tcPr>
            <w:tcW w:w="1155" w:type="dxa"/>
            <w:tcBorders>
              <w:top w:val="single" w:sz="18" w:space="0" w:color="000000"/>
            </w:tcBorders>
          </w:tcPr>
          <w:p>
            <w:pPr>
              <w:pStyle w:val="TableParagraph"/>
              <w:rPr>
                <w:rFonts w:ascii="Times New Roman"/>
                <w:sz w:val="16"/>
              </w:rPr>
            </w:pPr>
          </w:p>
        </w:tc>
        <w:tc>
          <w:tcPr>
            <w:tcW w:w="954" w:type="dxa"/>
            <w:tcBorders>
              <w:top w:val="single" w:sz="18" w:space="0" w:color="000000"/>
            </w:tcBorders>
          </w:tcPr>
          <w:p>
            <w:pPr>
              <w:pStyle w:val="TableParagraph"/>
              <w:rPr>
                <w:rFonts w:ascii="Times New Roman"/>
                <w:sz w:val="16"/>
              </w:rPr>
            </w:pPr>
          </w:p>
        </w:tc>
        <w:tc>
          <w:tcPr>
            <w:tcW w:w="1422" w:type="dxa"/>
            <w:tcBorders>
              <w:top w:val="single" w:sz="18" w:space="0" w:color="000000"/>
            </w:tcBorders>
          </w:tcPr>
          <w:p>
            <w:pPr>
              <w:pStyle w:val="TableParagraph"/>
              <w:rPr>
                <w:rFonts w:ascii="Times New Roman"/>
                <w:sz w:val="16"/>
              </w:rPr>
            </w:pPr>
          </w:p>
        </w:tc>
      </w:tr>
      <w:tr>
        <w:trPr>
          <w:trHeight w:val="582" w:hRule="atLeast"/>
        </w:trPr>
        <w:tc>
          <w:tcPr>
            <w:tcW w:w="10066" w:type="dxa"/>
            <w:gridSpan w:val="9"/>
            <w:tcBorders>
              <w:bottom w:val="single" w:sz="4" w:space="0" w:color="000000"/>
            </w:tcBorders>
          </w:tcPr>
          <w:p>
            <w:pPr>
              <w:pStyle w:val="TableParagraph"/>
              <w:spacing w:before="63"/>
              <w:ind w:left="45" w:right="40"/>
              <w:rPr>
                <w:sz w:val="18"/>
              </w:rPr>
            </w:pPr>
            <w:r>
              <w:rPr>
                <w:sz w:val="18"/>
              </w:rPr>
              <w:t>Percentage of </w:t>
            </w:r>
            <w:r>
              <w:rPr>
                <w:i/>
                <w:sz w:val="18"/>
              </w:rPr>
              <w:t>de jure </w:t>
            </w:r>
            <w:r>
              <w:rPr>
                <w:sz w:val="18"/>
              </w:rPr>
              <w:t>household population having disability by type of disability, according to residence, age, and sex, Maharashtra, 2019-20</w:t>
            </w:r>
          </w:p>
        </w:tc>
      </w:tr>
      <w:tr>
        <w:trPr>
          <w:trHeight w:val="361" w:hRule="atLeast"/>
        </w:trPr>
        <w:tc>
          <w:tcPr>
            <w:tcW w:w="10066" w:type="dxa"/>
            <w:gridSpan w:val="9"/>
            <w:tcBorders>
              <w:top w:val="single" w:sz="4" w:space="0" w:color="000000"/>
            </w:tcBorders>
          </w:tcPr>
          <w:p>
            <w:pPr>
              <w:pStyle w:val="TableParagraph"/>
              <w:tabs>
                <w:tab w:pos="2995" w:val="left" w:leader="none"/>
                <w:tab w:pos="7230" w:val="left" w:leader="none"/>
              </w:tabs>
              <w:spacing w:before="80"/>
              <w:ind w:right="44"/>
              <w:jc w:val="center"/>
              <w:rPr>
                <w:sz w:val="18"/>
              </w:rPr>
            </w:pPr>
            <w:r>
              <w:rPr>
                <w:sz w:val="18"/>
                <w:u w:val="single"/>
              </w:rPr>
              <w:t> </w:t>
              <w:tab/>
              <w:t>Type of</w:t>
            </w:r>
            <w:r>
              <w:rPr>
                <w:spacing w:val="-8"/>
                <w:sz w:val="18"/>
                <w:u w:val="single"/>
              </w:rPr>
              <w:t> </w:t>
            </w:r>
            <w:r>
              <w:rPr>
                <w:sz w:val="18"/>
                <w:u w:val="single"/>
              </w:rPr>
              <w:t>disability</w:t>
              <w:tab/>
            </w:r>
          </w:p>
        </w:tc>
      </w:tr>
      <w:tr>
        <w:trPr>
          <w:trHeight w:val="465" w:hRule="atLeast"/>
        </w:trPr>
        <w:tc>
          <w:tcPr>
            <w:tcW w:w="1575" w:type="dxa"/>
            <w:tcBorders>
              <w:bottom w:val="single" w:sz="4" w:space="0" w:color="000000"/>
            </w:tcBorders>
          </w:tcPr>
          <w:p>
            <w:pPr>
              <w:pStyle w:val="TableParagraph"/>
              <w:spacing w:line="218" w:lineRule="exact" w:before="25"/>
              <w:ind w:left="45"/>
              <w:rPr>
                <w:sz w:val="18"/>
              </w:rPr>
            </w:pPr>
            <w:r>
              <w:rPr>
                <w:sz w:val="18"/>
              </w:rPr>
              <w:t>Background characteristic</w:t>
            </w:r>
          </w:p>
        </w:tc>
        <w:tc>
          <w:tcPr>
            <w:tcW w:w="758" w:type="dxa"/>
            <w:tcBorders>
              <w:bottom w:val="single" w:sz="4" w:space="0" w:color="000000"/>
            </w:tcBorders>
          </w:tcPr>
          <w:p>
            <w:pPr>
              <w:pStyle w:val="TableParagraph"/>
              <w:spacing w:before="10"/>
              <w:rPr>
                <w:rFonts w:ascii="P052"/>
                <w:sz w:val="17"/>
              </w:rPr>
            </w:pPr>
          </w:p>
          <w:p>
            <w:pPr>
              <w:pStyle w:val="TableParagraph"/>
              <w:spacing w:line="199" w:lineRule="exact"/>
              <w:ind w:left="196"/>
              <w:rPr>
                <w:sz w:val="18"/>
              </w:rPr>
            </w:pPr>
            <w:r>
              <w:rPr>
                <w:sz w:val="18"/>
              </w:rPr>
              <w:t>Any</w:t>
            </w:r>
          </w:p>
        </w:tc>
        <w:tc>
          <w:tcPr>
            <w:tcW w:w="1126" w:type="dxa"/>
            <w:tcBorders>
              <w:bottom w:val="single" w:sz="4" w:space="0" w:color="000000"/>
            </w:tcBorders>
          </w:tcPr>
          <w:p>
            <w:pPr>
              <w:pStyle w:val="TableParagraph"/>
              <w:spacing w:line="218" w:lineRule="exact" w:before="25"/>
              <w:ind w:left="283" w:right="170" w:firstLine="43"/>
              <w:rPr>
                <w:sz w:val="18"/>
              </w:rPr>
            </w:pPr>
            <w:r>
              <w:rPr>
                <w:sz w:val="18"/>
              </w:rPr>
              <w:t>Hearing disability</w:t>
            </w:r>
          </w:p>
        </w:tc>
        <w:tc>
          <w:tcPr>
            <w:tcW w:w="1034" w:type="dxa"/>
            <w:tcBorders>
              <w:bottom w:val="single" w:sz="4" w:space="0" w:color="000000"/>
            </w:tcBorders>
          </w:tcPr>
          <w:p>
            <w:pPr>
              <w:pStyle w:val="TableParagraph"/>
              <w:spacing w:line="218" w:lineRule="exact" w:before="25"/>
              <w:ind w:left="189" w:right="172" w:firstLine="64"/>
              <w:rPr>
                <w:sz w:val="18"/>
              </w:rPr>
            </w:pPr>
            <w:r>
              <w:rPr>
                <w:sz w:val="18"/>
              </w:rPr>
              <w:t>Speech disability</w:t>
            </w:r>
          </w:p>
        </w:tc>
        <w:tc>
          <w:tcPr>
            <w:tcW w:w="1045" w:type="dxa"/>
            <w:tcBorders>
              <w:bottom w:val="single" w:sz="4" w:space="0" w:color="000000"/>
            </w:tcBorders>
          </w:tcPr>
          <w:p>
            <w:pPr>
              <w:pStyle w:val="TableParagraph"/>
              <w:spacing w:line="218" w:lineRule="exact" w:before="25"/>
              <w:ind w:left="190" w:right="182" w:firstLine="110"/>
              <w:rPr>
                <w:sz w:val="18"/>
              </w:rPr>
            </w:pPr>
            <w:r>
              <w:rPr>
                <w:sz w:val="18"/>
              </w:rPr>
              <w:t>Visual disability</w:t>
            </w:r>
          </w:p>
        </w:tc>
        <w:tc>
          <w:tcPr>
            <w:tcW w:w="997" w:type="dxa"/>
            <w:tcBorders>
              <w:bottom w:val="single" w:sz="4" w:space="0" w:color="000000"/>
            </w:tcBorders>
          </w:tcPr>
          <w:p>
            <w:pPr>
              <w:pStyle w:val="TableParagraph"/>
              <w:spacing w:line="218" w:lineRule="exact" w:before="25"/>
              <w:ind w:left="199" w:right="125" w:firstLine="43"/>
              <w:rPr>
                <w:sz w:val="18"/>
              </w:rPr>
            </w:pPr>
            <w:r>
              <w:rPr>
                <w:sz w:val="18"/>
              </w:rPr>
              <w:t>Mental disability</w:t>
            </w:r>
          </w:p>
        </w:tc>
        <w:tc>
          <w:tcPr>
            <w:tcW w:w="1155" w:type="dxa"/>
            <w:tcBorders>
              <w:bottom w:val="single" w:sz="4" w:space="0" w:color="000000"/>
            </w:tcBorders>
          </w:tcPr>
          <w:p>
            <w:pPr>
              <w:pStyle w:val="TableParagraph"/>
              <w:spacing w:before="10"/>
              <w:rPr>
                <w:rFonts w:ascii="P052"/>
                <w:sz w:val="17"/>
              </w:rPr>
            </w:pPr>
          </w:p>
          <w:p>
            <w:pPr>
              <w:pStyle w:val="TableParagraph"/>
              <w:spacing w:line="199" w:lineRule="exact"/>
              <w:ind w:left="123" w:right="193"/>
              <w:jc w:val="center"/>
              <w:rPr>
                <w:sz w:val="18"/>
              </w:rPr>
            </w:pPr>
            <w:r>
              <w:rPr>
                <w:sz w:val="18"/>
              </w:rPr>
              <w:t>Locomotor</w:t>
            </w:r>
          </w:p>
        </w:tc>
        <w:tc>
          <w:tcPr>
            <w:tcW w:w="954" w:type="dxa"/>
            <w:tcBorders>
              <w:bottom w:val="single" w:sz="4" w:space="0" w:color="000000"/>
            </w:tcBorders>
          </w:tcPr>
          <w:p>
            <w:pPr>
              <w:pStyle w:val="TableParagraph"/>
              <w:spacing w:before="10"/>
              <w:rPr>
                <w:rFonts w:ascii="P052"/>
                <w:sz w:val="17"/>
              </w:rPr>
            </w:pPr>
          </w:p>
          <w:p>
            <w:pPr>
              <w:pStyle w:val="TableParagraph"/>
              <w:spacing w:line="199" w:lineRule="exact"/>
              <w:ind w:left="185" w:right="302"/>
              <w:jc w:val="center"/>
              <w:rPr>
                <w:sz w:val="18"/>
              </w:rPr>
            </w:pPr>
            <w:r>
              <w:rPr>
                <w:sz w:val="18"/>
              </w:rPr>
              <w:t>Other</w:t>
            </w:r>
          </w:p>
        </w:tc>
        <w:tc>
          <w:tcPr>
            <w:tcW w:w="1422" w:type="dxa"/>
            <w:tcBorders>
              <w:bottom w:val="single" w:sz="4" w:space="0" w:color="000000"/>
            </w:tcBorders>
          </w:tcPr>
          <w:p>
            <w:pPr>
              <w:pStyle w:val="TableParagraph"/>
              <w:spacing w:line="218" w:lineRule="exact" w:before="25"/>
              <w:ind w:left="314" w:right="320" w:firstLine="84"/>
              <w:rPr>
                <w:sz w:val="18"/>
              </w:rPr>
            </w:pPr>
            <w:r>
              <w:rPr>
                <w:sz w:val="18"/>
              </w:rPr>
              <w:t>Number of persons</w:t>
            </w:r>
          </w:p>
        </w:tc>
      </w:tr>
      <w:tr>
        <w:trPr>
          <w:trHeight w:val="381" w:hRule="atLeast"/>
        </w:trPr>
        <w:tc>
          <w:tcPr>
            <w:tcW w:w="1575" w:type="dxa"/>
            <w:tcBorders>
              <w:top w:val="single" w:sz="4" w:space="0" w:color="000000"/>
              <w:bottom w:val="single" w:sz="4" w:space="0" w:color="000000"/>
            </w:tcBorders>
          </w:tcPr>
          <w:p>
            <w:pPr>
              <w:pStyle w:val="TableParagraph"/>
              <w:rPr>
                <w:rFonts w:ascii="Times New Roman"/>
                <w:sz w:val="16"/>
              </w:rPr>
            </w:pPr>
          </w:p>
        </w:tc>
        <w:tc>
          <w:tcPr>
            <w:tcW w:w="758" w:type="dxa"/>
            <w:tcBorders>
              <w:top w:val="single" w:sz="4" w:space="0" w:color="000000"/>
              <w:bottom w:val="single" w:sz="4" w:space="0" w:color="000000"/>
            </w:tcBorders>
          </w:tcPr>
          <w:p>
            <w:pPr>
              <w:pStyle w:val="TableParagraph"/>
              <w:rPr>
                <w:rFonts w:ascii="Times New Roman"/>
                <w:sz w:val="16"/>
              </w:rPr>
            </w:pPr>
          </w:p>
        </w:tc>
        <w:tc>
          <w:tcPr>
            <w:tcW w:w="1126" w:type="dxa"/>
            <w:tcBorders>
              <w:top w:val="single" w:sz="4" w:space="0" w:color="000000"/>
              <w:bottom w:val="single" w:sz="4" w:space="0" w:color="000000"/>
            </w:tcBorders>
          </w:tcPr>
          <w:p>
            <w:pPr>
              <w:pStyle w:val="TableParagraph"/>
              <w:rPr>
                <w:rFonts w:ascii="Times New Roman"/>
                <w:sz w:val="16"/>
              </w:rPr>
            </w:pPr>
          </w:p>
        </w:tc>
        <w:tc>
          <w:tcPr>
            <w:tcW w:w="1034" w:type="dxa"/>
            <w:tcBorders>
              <w:top w:val="single" w:sz="4" w:space="0" w:color="000000"/>
              <w:bottom w:val="single" w:sz="4" w:space="0" w:color="000000"/>
            </w:tcBorders>
          </w:tcPr>
          <w:p>
            <w:pPr>
              <w:pStyle w:val="TableParagraph"/>
              <w:rPr>
                <w:rFonts w:ascii="Times New Roman"/>
                <w:sz w:val="16"/>
              </w:rPr>
            </w:pPr>
          </w:p>
        </w:tc>
        <w:tc>
          <w:tcPr>
            <w:tcW w:w="1045" w:type="dxa"/>
            <w:tcBorders>
              <w:top w:val="single" w:sz="4" w:space="0" w:color="000000"/>
              <w:bottom w:val="single" w:sz="4" w:space="0" w:color="000000"/>
            </w:tcBorders>
          </w:tcPr>
          <w:p>
            <w:pPr>
              <w:pStyle w:val="TableParagraph"/>
              <w:spacing w:before="83"/>
              <w:ind w:left="227" w:right="185"/>
              <w:jc w:val="center"/>
              <w:rPr>
                <w:sz w:val="18"/>
              </w:rPr>
            </w:pPr>
            <w:r>
              <w:rPr>
                <w:sz w:val="18"/>
              </w:rPr>
              <w:t>FEMALE</w:t>
            </w:r>
          </w:p>
        </w:tc>
        <w:tc>
          <w:tcPr>
            <w:tcW w:w="997" w:type="dxa"/>
            <w:tcBorders>
              <w:top w:val="single" w:sz="4" w:space="0" w:color="000000"/>
              <w:bottom w:val="single" w:sz="4" w:space="0" w:color="000000"/>
            </w:tcBorders>
          </w:tcPr>
          <w:p>
            <w:pPr>
              <w:pStyle w:val="TableParagraph"/>
              <w:rPr>
                <w:rFonts w:ascii="Times New Roman"/>
                <w:sz w:val="16"/>
              </w:rPr>
            </w:pPr>
          </w:p>
        </w:tc>
        <w:tc>
          <w:tcPr>
            <w:tcW w:w="1155" w:type="dxa"/>
            <w:tcBorders>
              <w:top w:val="single" w:sz="4" w:space="0" w:color="000000"/>
              <w:bottom w:val="single" w:sz="4" w:space="0" w:color="000000"/>
            </w:tcBorders>
          </w:tcPr>
          <w:p>
            <w:pPr>
              <w:pStyle w:val="TableParagraph"/>
              <w:rPr>
                <w:rFonts w:ascii="Times New Roman"/>
                <w:sz w:val="16"/>
              </w:rPr>
            </w:pPr>
          </w:p>
        </w:tc>
        <w:tc>
          <w:tcPr>
            <w:tcW w:w="954" w:type="dxa"/>
            <w:tcBorders>
              <w:top w:val="single" w:sz="4" w:space="0" w:color="000000"/>
              <w:bottom w:val="single" w:sz="4" w:space="0" w:color="000000"/>
            </w:tcBorders>
          </w:tcPr>
          <w:p>
            <w:pPr>
              <w:pStyle w:val="TableParagraph"/>
              <w:rPr>
                <w:rFonts w:ascii="Times New Roman"/>
                <w:sz w:val="16"/>
              </w:rPr>
            </w:pPr>
          </w:p>
        </w:tc>
        <w:tc>
          <w:tcPr>
            <w:tcW w:w="1422" w:type="dxa"/>
            <w:tcBorders>
              <w:top w:val="single" w:sz="4" w:space="0" w:color="000000"/>
              <w:bottom w:val="single" w:sz="4" w:space="0" w:color="000000"/>
            </w:tcBorders>
          </w:tcPr>
          <w:p>
            <w:pPr>
              <w:pStyle w:val="TableParagraph"/>
              <w:rPr>
                <w:rFonts w:ascii="Times New Roman"/>
                <w:sz w:val="16"/>
              </w:rPr>
            </w:pPr>
          </w:p>
        </w:tc>
      </w:tr>
      <w:tr>
        <w:trPr>
          <w:trHeight w:val="316" w:hRule="atLeast"/>
        </w:trPr>
        <w:tc>
          <w:tcPr>
            <w:tcW w:w="1575" w:type="dxa"/>
            <w:tcBorders>
              <w:top w:val="single" w:sz="4" w:space="0" w:color="000000"/>
            </w:tcBorders>
          </w:tcPr>
          <w:p>
            <w:pPr>
              <w:pStyle w:val="TableParagraph"/>
              <w:spacing w:line="216" w:lineRule="exact" w:before="80"/>
              <w:ind w:left="45"/>
              <w:rPr>
                <w:b/>
                <w:sz w:val="18"/>
              </w:rPr>
            </w:pPr>
            <w:r>
              <w:rPr>
                <w:b/>
                <w:sz w:val="18"/>
              </w:rPr>
              <w:t>Residence</w:t>
            </w:r>
          </w:p>
        </w:tc>
        <w:tc>
          <w:tcPr>
            <w:tcW w:w="758" w:type="dxa"/>
            <w:tcBorders>
              <w:top w:val="single" w:sz="4" w:space="0" w:color="000000"/>
            </w:tcBorders>
          </w:tcPr>
          <w:p>
            <w:pPr>
              <w:pStyle w:val="TableParagraph"/>
              <w:rPr>
                <w:rFonts w:ascii="Times New Roman"/>
                <w:sz w:val="16"/>
              </w:rPr>
            </w:pPr>
          </w:p>
        </w:tc>
        <w:tc>
          <w:tcPr>
            <w:tcW w:w="1126" w:type="dxa"/>
            <w:tcBorders>
              <w:top w:val="single" w:sz="4" w:space="0" w:color="000000"/>
            </w:tcBorders>
          </w:tcPr>
          <w:p>
            <w:pPr>
              <w:pStyle w:val="TableParagraph"/>
              <w:rPr>
                <w:rFonts w:ascii="Times New Roman"/>
                <w:sz w:val="16"/>
              </w:rPr>
            </w:pPr>
          </w:p>
        </w:tc>
        <w:tc>
          <w:tcPr>
            <w:tcW w:w="1034" w:type="dxa"/>
            <w:tcBorders>
              <w:top w:val="single" w:sz="4" w:space="0" w:color="000000"/>
            </w:tcBorders>
          </w:tcPr>
          <w:p>
            <w:pPr>
              <w:pStyle w:val="TableParagraph"/>
              <w:rPr>
                <w:rFonts w:ascii="Times New Roman"/>
                <w:sz w:val="16"/>
              </w:rPr>
            </w:pPr>
          </w:p>
        </w:tc>
        <w:tc>
          <w:tcPr>
            <w:tcW w:w="1045" w:type="dxa"/>
            <w:tcBorders>
              <w:top w:val="single" w:sz="4" w:space="0" w:color="000000"/>
            </w:tcBorders>
          </w:tcPr>
          <w:p>
            <w:pPr>
              <w:pStyle w:val="TableParagraph"/>
              <w:rPr>
                <w:rFonts w:ascii="Times New Roman"/>
                <w:sz w:val="16"/>
              </w:rPr>
            </w:pPr>
          </w:p>
        </w:tc>
        <w:tc>
          <w:tcPr>
            <w:tcW w:w="997" w:type="dxa"/>
            <w:tcBorders>
              <w:top w:val="single" w:sz="4" w:space="0" w:color="000000"/>
            </w:tcBorders>
          </w:tcPr>
          <w:p>
            <w:pPr>
              <w:pStyle w:val="TableParagraph"/>
              <w:rPr>
                <w:rFonts w:ascii="Times New Roman"/>
                <w:sz w:val="16"/>
              </w:rPr>
            </w:pPr>
          </w:p>
        </w:tc>
        <w:tc>
          <w:tcPr>
            <w:tcW w:w="1155" w:type="dxa"/>
            <w:tcBorders>
              <w:top w:val="single" w:sz="4" w:space="0" w:color="000000"/>
            </w:tcBorders>
          </w:tcPr>
          <w:p>
            <w:pPr>
              <w:pStyle w:val="TableParagraph"/>
              <w:rPr>
                <w:rFonts w:ascii="Times New Roman"/>
                <w:sz w:val="16"/>
              </w:rPr>
            </w:pPr>
          </w:p>
        </w:tc>
        <w:tc>
          <w:tcPr>
            <w:tcW w:w="954" w:type="dxa"/>
            <w:tcBorders>
              <w:top w:val="single" w:sz="4" w:space="0" w:color="000000"/>
            </w:tcBorders>
          </w:tcPr>
          <w:p>
            <w:pPr>
              <w:pStyle w:val="TableParagraph"/>
              <w:rPr>
                <w:rFonts w:ascii="Times New Roman"/>
                <w:sz w:val="16"/>
              </w:rPr>
            </w:pPr>
          </w:p>
        </w:tc>
        <w:tc>
          <w:tcPr>
            <w:tcW w:w="1422" w:type="dxa"/>
            <w:tcBorders>
              <w:top w:val="single" w:sz="4" w:space="0" w:color="000000"/>
            </w:tcBorders>
          </w:tcPr>
          <w:p>
            <w:pPr>
              <w:pStyle w:val="TableParagraph"/>
              <w:rPr>
                <w:rFonts w:ascii="Times New Roman"/>
                <w:sz w:val="16"/>
              </w:rPr>
            </w:pPr>
          </w:p>
        </w:tc>
      </w:tr>
      <w:tr>
        <w:trPr>
          <w:trHeight w:val="219" w:hRule="atLeast"/>
        </w:trPr>
        <w:tc>
          <w:tcPr>
            <w:tcW w:w="1575" w:type="dxa"/>
          </w:tcPr>
          <w:p>
            <w:pPr>
              <w:pStyle w:val="TableParagraph"/>
              <w:spacing w:line="200" w:lineRule="exact"/>
              <w:ind w:left="146"/>
              <w:rPr>
                <w:sz w:val="18"/>
              </w:rPr>
            </w:pPr>
            <w:r>
              <w:rPr>
                <w:sz w:val="18"/>
              </w:rPr>
              <w:t>Urban</w:t>
            </w:r>
          </w:p>
        </w:tc>
        <w:tc>
          <w:tcPr>
            <w:tcW w:w="758" w:type="dxa"/>
          </w:tcPr>
          <w:p>
            <w:pPr>
              <w:pStyle w:val="TableParagraph"/>
              <w:spacing w:line="200" w:lineRule="exact"/>
              <w:ind w:left="220"/>
              <w:rPr>
                <w:sz w:val="18"/>
              </w:rPr>
            </w:pPr>
            <w:r>
              <w:rPr>
                <w:sz w:val="18"/>
              </w:rPr>
              <w:t>0.9</w:t>
            </w:r>
          </w:p>
        </w:tc>
        <w:tc>
          <w:tcPr>
            <w:tcW w:w="1126" w:type="dxa"/>
          </w:tcPr>
          <w:p>
            <w:pPr>
              <w:pStyle w:val="TableParagraph"/>
              <w:spacing w:line="200" w:lineRule="exact"/>
              <w:ind w:right="398"/>
              <w:jc w:val="right"/>
              <w:rPr>
                <w:sz w:val="18"/>
              </w:rPr>
            </w:pPr>
            <w:r>
              <w:rPr>
                <w:sz w:val="18"/>
              </w:rPr>
              <w:t>0.1</w:t>
            </w:r>
          </w:p>
        </w:tc>
        <w:tc>
          <w:tcPr>
            <w:tcW w:w="1034" w:type="dxa"/>
          </w:tcPr>
          <w:p>
            <w:pPr>
              <w:pStyle w:val="TableParagraph"/>
              <w:spacing w:line="200" w:lineRule="exact"/>
              <w:ind w:left="4" w:right="3"/>
              <w:jc w:val="center"/>
              <w:rPr>
                <w:sz w:val="18"/>
              </w:rPr>
            </w:pPr>
            <w:r>
              <w:rPr>
                <w:sz w:val="18"/>
              </w:rPr>
              <w:t>0.2</w:t>
            </w:r>
          </w:p>
        </w:tc>
        <w:tc>
          <w:tcPr>
            <w:tcW w:w="1045" w:type="dxa"/>
          </w:tcPr>
          <w:p>
            <w:pPr>
              <w:pStyle w:val="TableParagraph"/>
              <w:spacing w:line="200" w:lineRule="exact"/>
              <w:ind w:left="174" w:right="185"/>
              <w:jc w:val="center"/>
              <w:rPr>
                <w:sz w:val="18"/>
              </w:rPr>
            </w:pPr>
            <w:r>
              <w:rPr>
                <w:sz w:val="18"/>
              </w:rPr>
              <w:t>0.1</w:t>
            </w:r>
          </w:p>
        </w:tc>
        <w:tc>
          <w:tcPr>
            <w:tcW w:w="997" w:type="dxa"/>
          </w:tcPr>
          <w:p>
            <w:pPr>
              <w:pStyle w:val="TableParagraph"/>
              <w:spacing w:line="200" w:lineRule="exact"/>
              <w:ind w:left="221" w:right="208"/>
              <w:jc w:val="center"/>
              <w:rPr>
                <w:sz w:val="18"/>
              </w:rPr>
            </w:pPr>
            <w:r>
              <w:rPr>
                <w:sz w:val="18"/>
              </w:rPr>
              <w:t>0.2</w:t>
            </w:r>
          </w:p>
        </w:tc>
        <w:tc>
          <w:tcPr>
            <w:tcW w:w="1155" w:type="dxa"/>
          </w:tcPr>
          <w:p>
            <w:pPr>
              <w:pStyle w:val="TableParagraph"/>
              <w:spacing w:line="200" w:lineRule="exact"/>
              <w:ind w:left="121" w:right="193"/>
              <w:jc w:val="center"/>
              <w:rPr>
                <w:sz w:val="18"/>
              </w:rPr>
            </w:pPr>
            <w:r>
              <w:rPr>
                <w:sz w:val="18"/>
              </w:rPr>
              <w:t>0.3</w:t>
            </w:r>
          </w:p>
        </w:tc>
        <w:tc>
          <w:tcPr>
            <w:tcW w:w="954" w:type="dxa"/>
          </w:tcPr>
          <w:p>
            <w:pPr>
              <w:pStyle w:val="TableParagraph"/>
              <w:spacing w:line="200" w:lineRule="exact"/>
              <w:ind w:left="185" w:right="297"/>
              <w:jc w:val="center"/>
              <w:rPr>
                <w:sz w:val="18"/>
              </w:rPr>
            </w:pPr>
            <w:r>
              <w:rPr>
                <w:sz w:val="18"/>
              </w:rPr>
              <w:t>0.1</w:t>
            </w:r>
          </w:p>
        </w:tc>
        <w:tc>
          <w:tcPr>
            <w:tcW w:w="1422" w:type="dxa"/>
          </w:tcPr>
          <w:p>
            <w:pPr>
              <w:pStyle w:val="TableParagraph"/>
              <w:spacing w:line="200" w:lineRule="exact"/>
              <w:ind w:right="464"/>
              <w:jc w:val="right"/>
              <w:rPr>
                <w:sz w:val="18"/>
              </w:rPr>
            </w:pPr>
            <w:r>
              <w:rPr>
                <w:sz w:val="18"/>
              </w:rPr>
              <w:t>30,275</w:t>
            </w:r>
          </w:p>
        </w:tc>
      </w:tr>
      <w:tr>
        <w:trPr>
          <w:trHeight w:val="330" w:hRule="atLeast"/>
        </w:trPr>
        <w:tc>
          <w:tcPr>
            <w:tcW w:w="1575" w:type="dxa"/>
          </w:tcPr>
          <w:p>
            <w:pPr>
              <w:pStyle w:val="TableParagraph"/>
              <w:spacing w:line="204" w:lineRule="exact"/>
              <w:ind w:left="146"/>
              <w:rPr>
                <w:sz w:val="18"/>
              </w:rPr>
            </w:pPr>
            <w:r>
              <w:rPr>
                <w:sz w:val="18"/>
              </w:rPr>
              <w:t>Rural</w:t>
            </w:r>
          </w:p>
        </w:tc>
        <w:tc>
          <w:tcPr>
            <w:tcW w:w="758" w:type="dxa"/>
          </w:tcPr>
          <w:p>
            <w:pPr>
              <w:pStyle w:val="TableParagraph"/>
              <w:spacing w:line="204" w:lineRule="exact"/>
              <w:ind w:left="220"/>
              <w:rPr>
                <w:sz w:val="18"/>
              </w:rPr>
            </w:pPr>
            <w:r>
              <w:rPr>
                <w:sz w:val="18"/>
              </w:rPr>
              <w:t>1.0</w:t>
            </w:r>
          </w:p>
        </w:tc>
        <w:tc>
          <w:tcPr>
            <w:tcW w:w="1126" w:type="dxa"/>
          </w:tcPr>
          <w:p>
            <w:pPr>
              <w:pStyle w:val="TableParagraph"/>
              <w:spacing w:line="204" w:lineRule="exact"/>
              <w:ind w:right="398"/>
              <w:jc w:val="right"/>
              <w:rPr>
                <w:sz w:val="18"/>
              </w:rPr>
            </w:pPr>
            <w:r>
              <w:rPr>
                <w:sz w:val="18"/>
              </w:rPr>
              <w:t>0.1</w:t>
            </w:r>
          </w:p>
        </w:tc>
        <w:tc>
          <w:tcPr>
            <w:tcW w:w="1034" w:type="dxa"/>
          </w:tcPr>
          <w:p>
            <w:pPr>
              <w:pStyle w:val="TableParagraph"/>
              <w:spacing w:line="204" w:lineRule="exact"/>
              <w:ind w:left="4" w:right="3"/>
              <w:jc w:val="center"/>
              <w:rPr>
                <w:sz w:val="18"/>
              </w:rPr>
            </w:pPr>
            <w:r>
              <w:rPr>
                <w:sz w:val="18"/>
              </w:rPr>
              <w:t>0.1</w:t>
            </w:r>
          </w:p>
        </w:tc>
        <w:tc>
          <w:tcPr>
            <w:tcW w:w="1045" w:type="dxa"/>
          </w:tcPr>
          <w:p>
            <w:pPr>
              <w:pStyle w:val="TableParagraph"/>
              <w:spacing w:line="204" w:lineRule="exact"/>
              <w:ind w:left="174" w:right="185"/>
              <w:jc w:val="center"/>
              <w:rPr>
                <w:sz w:val="18"/>
              </w:rPr>
            </w:pPr>
            <w:r>
              <w:rPr>
                <w:sz w:val="18"/>
              </w:rPr>
              <w:t>0.2</w:t>
            </w:r>
          </w:p>
        </w:tc>
        <w:tc>
          <w:tcPr>
            <w:tcW w:w="997" w:type="dxa"/>
          </w:tcPr>
          <w:p>
            <w:pPr>
              <w:pStyle w:val="TableParagraph"/>
              <w:spacing w:line="204" w:lineRule="exact"/>
              <w:ind w:left="221" w:right="208"/>
              <w:jc w:val="center"/>
              <w:rPr>
                <w:sz w:val="18"/>
              </w:rPr>
            </w:pPr>
            <w:r>
              <w:rPr>
                <w:sz w:val="18"/>
              </w:rPr>
              <w:t>0.2</w:t>
            </w:r>
          </w:p>
        </w:tc>
        <w:tc>
          <w:tcPr>
            <w:tcW w:w="1155" w:type="dxa"/>
          </w:tcPr>
          <w:p>
            <w:pPr>
              <w:pStyle w:val="TableParagraph"/>
              <w:spacing w:line="204" w:lineRule="exact"/>
              <w:ind w:left="121" w:right="193"/>
              <w:jc w:val="center"/>
              <w:rPr>
                <w:sz w:val="18"/>
              </w:rPr>
            </w:pPr>
            <w:r>
              <w:rPr>
                <w:sz w:val="18"/>
              </w:rPr>
              <w:t>0.3</w:t>
            </w:r>
          </w:p>
        </w:tc>
        <w:tc>
          <w:tcPr>
            <w:tcW w:w="954" w:type="dxa"/>
          </w:tcPr>
          <w:p>
            <w:pPr>
              <w:pStyle w:val="TableParagraph"/>
              <w:spacing w:line="204" w:lineRule="exact"/>
              <w:ind w:left="185" w:right="297"/>
              <w:jc w:val="center"/>
              <w:rPr>
                <w:sz w:val="18"/>
              </w:rPr>
            </w:pPr>
            <w:r>
              <w:rPr>
                <w:sz w:val="18"/>
              </w:rPr>
              <w:t>0.2</w:t>
            </w:r>
          </w:p>
        </w:tc>
        <w:tc>
          <w:tcPr>
            <w:tcW w:w="1422" w:type="dxa"/>
          </w:tcPr>
          <w:p>
            <w:pPr>
              <w:pStyle w:val="TableParagraph"/>
              <w:spacing w:line="204" w:lineRule="exact"/>
              <w:ind w:right="464"/>
              <w:jc w:val="right"/>
              <w:rPr>
                <w:sz w:val="18"/>
              </w:rPr>
            </w:pPr>
            <w:r>
              <w:rPr>
                <w:sz w:val="18"/>
              </w:rPr>
              <w:t>35,705</w:t>
            </w:r>
          </w:p>
        </w:tc>
      </w:tr>
      <w:tr>
        <w:trPr>
          <w:trHeight w:val="330" w:hRule="atLeast"/>
        </w:trPr>
        <w:tc>
          <w:tcPr>
            <w:tcW w:w="1575" w:type="dxa"/>
          </w:tcPr>
          <w:p>
            <w:pPr>
              <w:pStyle w:val="TableParagraph"/>
              <w:spacing w:line="217" w:lineRule="exact" w:before="93"/>
              <w:ind w:left="45"/>
              <w:rPr>
                <w:b/>
                <w:sz w:val="18"/>
              </w:rPr>
            </w:pPr>
            <w:r>
              <w:rPr>
                <w:b/>
                <w:sz w:val="18"/>
              </w:rPr>
              <w:t>Age</w:t>
            </w:r>
          </w:p>
        </w:tc>
        <w:tc>
          <w:tcPr>
            <w:tcW w:w="758" w:type="dxa"/>
          </w:tcPr>
          <w:p>
            <w:pPr>
              <w:pStyle w:val="TableParagraph"/>
              <w:rPr>
                <w:rFonts w:ascii="Times New Roman"/>
                <w:sz w:val="16"/>
              </w:rPr>
            </w:pPr>
          </w:p>
        </w:tc>
        <w:tc>
          <w:tcPr>
            <w:tcW w:w="1126" w:type="dxa"/>
          </w:tcPr>
          <w:p>
            <w:pPr>
              <w:pStyle w:val="TableParagraph"/>
              <w:rPr>
                <w:rFonts w:ascii="Times New Roman"/>
                <w:sz w:val="16"/>
              </w:rPr>
            </w:pPr>
          </w:p>
        </w:tc>
        <w:tc>
          <w:tcPr>
            <w:tcW w:w="1034" w:type="dxa"/>
          </w:tcPr>
          <w:p>
            <w:pPr>
              <w:pStyle w:val="TableParagraph"/>
              <w:rPr>
                <w:rFonts w:ascii="Times New Roman"/>
                <w:sz w:val="16"/>
              </w:rPr>
            </w:pPr>
          </w:p>
        </w:tc>
        <w:tc>
          <w:tcPr>
            <w:tcW w:w="1045" w:type="dxa"/>
          </w:tcPr>
          <w:p>
            <w:pPr>
              <w:pStyle w:val="TableParagraph"/>
              <w:rPr>
                <w:rFonts w:ascii="Times New Roman"/>
                <w:sz w:val="16"/>
              </w:rPr>
            </w:pPr>
          </w:p>
        </w:tc>
        <w:tc>
          <w:tcPr>
            <w:tcW w:w="997" w:type="dxa"/>
          </w:tcPr>
          <w:p>
            <w:pPr>
              <w:pStyle w:val="TableParagraph"/>
              <w:rPr>
                <w:rFonts w:ascii="Times New Roman"/>
                <w:sz w:val="16"/>
              </w:rPr>
            </w:pPr>
          </w:p>
        </w:tc>
        <w:tc>
          <w:tcPr>
            <w:tcW w:w="1155" w:type="dxa"/>
          </w:tcPr>
          <w:p>
            <w:pPr>
              <w:pStyle w:val="TableParagraph"/>
              <w:rPr>
                <w:rFonts w:ascii="Times New Roman"/>
                <w:sz w:val="16"/>
              </w:rPr>
            </w:pPr>
          </w:p>
        </w:tc>
        <w:tc>
          <w:tcPr>
            <w:tcW w:w="954" w:type="dxa"/>
          </w:tcPr>
          <w:p>
            <w:pPr>
              <w:pStyle w:val="TableParagraph"/>
              <w:rPr>
                <w:rFonts w:ascii="Times New Roman"/>
                <w:sz w:val="16"/>
              </w:rPr>
            </w:pPr>
          </w:p>
        </w:tc>
        <w:tc>
          <w:tcPr>
            <w:tcW w:w="1422" w:type="dxa"/>
          </w:tcPr>
          <w:p>
            <w:pPr>
              <w:pStyle w:val="TableParagraph"/>
              <w:rPr>
                <w:rFonts w:ascii="Times New Roman"/>
                <w:sz w:val="16"/>
              </w:rPr>
            </w:pPr>
          </w:p>
        </w:tc>
      </w:tr>
      <w:tr>
        <w:trPr>
          <w:trHeight w:val="219" w:hRule="atLeast"/>
        </w:trPr>
        <w:tc>
          <w:tcPr>
            <w:tcW w:w="1575" w:type="dxa"/>
          </w:tcPr>
          <w:p>
            <w:pPr>
              <w:pStyle w:val="TableParagraph"/>
              <w:spacing w:line="200" w:lineRule="exact"/>
              <w:ind w:left="146"/>
              <w:rPr>
                <w:sz w:val="18"/>
              </w:rPr>
            </w:pPr>
            <w:r>
              <w:rPr>
                <w:sz w:val="18"/>
              </w:rPr>
              <w:t>0-4</w:t>
            </w:r>
          </w:p>
        </w:tc>
        <w:tc>
          <w:tcPr>
            <w:tcW w:w="758" w:type="dxa"/>
          </w:tcPr>
          <w:p>
            <w:pPr>
              <w:pStyle w:val="TableParagraph"/>
              <w:spacing w:line="200" w:lineRule="exact"/>
              <w:ind w:left="220"/>
              <w:rPr>
                <w:sz w:val="18"/>
              </w:rPr>
            </w:pPr>
            <w:r>
              <w:rPr>
                <w:sz w:val="18"/>
              </w:rPr>
              <w:t>0.6</w:t>
            </w:r>
          </w:p>
        </w:tc>
        <w:tc>
          <w:tcPr>
            <w:tcW w:w="1126" w:type="dxa"/>
          </w:tcPr>
          <w:p>
            <w:pPr>
              <w:pStyle w:val="TableParagraph"/>
              <w:spacing w:line="200" w:lineRule="exact"/>
              <w:ind w:right="398"/>
              <w:jc w:val="right"/>
              <w:rPr>
                <w:sz w:val="18"/>
              </w:rPr>
            </w:pPr>
            <w:r>
              <w:rPr>
                <w:sz w:val="18"/>
              </w:rPr>
              <w:t>0.2</w:t>
            </w:r>
          </w:p>
        </w:tc>
        <w:tc>
          <w:tcPr>
            <w:tcW w:w="1034" w:type="dxa"/>
          </w:tcPr>
          <w:p>
            <w:pPr>
              <w:pStyle w:val="TableParagraph"/>
              <w:spacing w:line="200" w:lineRule="exact"/>
              <w:ind w:left="4" w:right="3"/>
              <w:jc w:val="center"/>
              <w:rPr>
                <w:sz w:val="18"/>
              </w:rPr>
            </w:pPr>
            <w:r>
              <w:rPr>
                <w:sz w:val="18"/>
              </w:rPr>
              <w:t>0.2</w:t>
            </w:r>
          </w:p>
        </w:tc>
        <w:tc>
          <w:tcPr>
            <w:tcW w:w="1045" w:type="dxa"/>
          </w:tcPr>
          <w:p>
            <w:pPr>
              <w:pStyle w:val="TableParagraph"/>
              <w:spacing w:line="200" w:lineRule="exact"/>
              <w:ind w:left="174" w:right="185"/>
              <w:jc w:val="center"/>
              <w:rPr>
                <w:sz w:val="18"/>
              </w:rPr>
            </w:pPr>
            <w:r>
              <w:rPr>
                <w:sz w:val="18"/>
              </w:rPr>
              <w:t>0.1</w:t>
            </w:r>
          </w:p>
        </w:tc>
        <w:tc>
          <w:tcPr>
            <w:tcW w:w="997" w:type="dxa"/>
          </w:tcPr>
          <w:p>
            <w:pPr>
              <w:pStyle w:val="TableParagraph"/>
              <w:spacing w:line="200" w:lineRule="exact"/>
              <w:ind w:left="221" w:right="208"/>
              <w:jc w:val="center"/>
              <w:rPr>
                <w:sz w:val="18"/>
              </w:rPr>
            </w:pPr>
            <w:r>
              <w:rPr>
                <w:sz w:val="18"/>
              </w:rPr>
              <w:t>0.0</w:t>
            </w:r>
          </w:p>
        </w:tc>
        <w:tc>
          <w:tcPr>
            <w:tcW w:w="1155" w:type="dxa"/>
          </w:tcPr>
          <w:p>
            <w:pPr>
              <w:pStyle w:val="TableParagraph"/>
              <w:spacing w:line="200" w:lineRule="exact"/>
              <w:ind w:left="121" w:right="193"/>
              <w:jc w:val="center"/>
              <w:rPr>
                <w:sz w:val="18"/>
              </w:rPr>
            </w:pPr>
            <w:r>
              <w:rPr>
                <w:sz w:val="18"/>
              </w:rPr>
              <w:t>0.2</w:t>
            </w:r>
          </w:p>
        </w:tc>
        <w:tc>
          <w:tcPr>
            <w:tcW w:w="954" w:type="dxa"/>
          </w:tcPr>
          <w:p>
            <w:pPr>
              <w:pStyle w:val="TableParagraph"/>
              <w:spacing w:line="200" w:lineRule="exact"/>
              <w:ind w:left="185" w:right="297"/>
              <w:jc w:val="center"/>
              <w:rPr>
                <w:sz w:val="18"/>
              </w:rPr>
            </w:pPr>
            <w:r>
              <w:rPr>
                <w:sz w:val="18"/>
              </w:rPr>
              <w:t>0.1</w:t>
            </w:r>
          </w:p>
        </w:tc>
        <w:tc>
          <w:tcPr>
            <w:tcW w:w="1422" w:type="dxa"/>
          </w:tcPr>
          <w:p>
            <w:pPr>
              <w:pStyle w:val="TableParagraph"/>
              <w:spacing w:line="200" w:lineRule="exact"/>
              <w:ind w:right="464"/>
              <w:jc w:val="right"/>
              <w:rPr>
                <w:sz w:val="18"/>
              </w:rPr>
            </w:pPr>
            <w:r>
              <w:rPr>
                <w:sz w:val="18"/>
              </w:rPr>
              <w:t>4,517</w:t>
            </w:r>
          </w:p>
        </w:tc>
      </w:tr>
      <w:tr>
        <w:trPr>
          <w:trHeight w:val="219" w:hRule="atLeast"/>
        </w:trPr>
        <w:tc>
          <w:tcPr>
            <w:tcW w:w="1575" w:type="dxa"/>
          </w:tcPr>
          <w:p>
            <w:pPr>
              <w:pStyle w:val="TableParagraph"/>
              <w:spacing w:line="200" w:lineRule="exact"/>
              <w:ind w:left="146"/>
              <w:rPr>
                <w:sz w:val="18"/>
              </w:rPr>
            </w:pPr>
            <w:r>
              <w:rPr>
                <w:sz w:val="18"/>
              </w:rPr>
              <w:t>5-14</w:t>
            </w:r>
          </w:p>
        </w:tc>
        <w:tc>
          <w:tcPr>
            <w:tcW w:w="758" w:type="dxa"/>
          </w:tcPr>
          <w:p>
            <w:pPr>
              <w:pStyle w:val="TableParagraph"/>
              <w:spacing w:line="200" w:lineRule="exact"/>
              <w:ind w:left="220"/>
              <w:rPr>
                <w:sz w:val="18"/>
              </w:rPr>
            </w:pPr>
            <w:r>
              <w:rPr>
                <w:sz w:val="18"/>
              </w:rPr>
              <w:t>0.7</w:t>
            </w:r>
          </w:p>
        </w:tc>
        <w:tc>
          <w:tcPr>
            <w:tcW w:w="1126" w:type="dxa"/>
          </w:tcPr>
          <w:p>
            <w:pPr>
              <w:pStyle w:val="TableParagraph"/>
              <w:spacing w:line="200" w:lineRule="exact"/>
              <w:ind w:right="398"/>
              <w:jc w:val="right"/>
              <w:rPr>
                <w:sz w:val="18"/>
              </w:rPr>
            </w:pPr>
            <w:r>
              <w:rPr>
                <w:sz w:val="18"/>
              </w:rPr>
              <w:t>0.1</w:t>
            </w:r>
          </w:p>
        </w:tc>
        <w:tc>
          <w:tcPr>
            <w:tcW w:w="1034" w:type="dxa"/>
          </w:tcPr>
          <w:p>
            <w:pPr>
              <w:pStyle w:val="TableParagraph"/>
              <w:spacing w:line="200" w:lineRule="exact"/>
              <w:ind w:left="4" w:right="3"/>
              <w:jc w:val="center"/>
              <w:rPr>
                <w:sz w:val="18"/>
              </w:rPr>
            </w:pPr>
            <w:r>
              <w:rPr>
                <w:sz w:val="18"/>
              </w:rPr>
              <w:t>0.3</w:t>
            </w:r>
          </w:p>
        </w:tc>
        <w:tc>
          <w:tcPr>
            <w:tcW w:w="1045" w:type="dxa"/>
          </w:tcPr>
          <w:p>
            <w:pPr>
              <w:pStyle w:val="TableParagraph"/>
              <w:spacing w:line="200" w:lineRule="exact"/>
              <w:ind w:left="174" w:right="185"/>
              <w:jc w:val="center"/>
              <w:rPr>
                <w:sz w:val="18"/>
              </w:rPr>
            </w:pPr>
            <w:r>
              <w:rPr>
                <w:sz w:val="18"/>
              </w:rPr>
              <w:t>0.1</w:t>
            </w:r>
          </w:p>
        </w:tc>
        <w:tc>
          <w:tcPr>
            <w:tcW w:w="997" w:type="dxa"/>
          </w:tcPr>
          <w:p>
            <w:pPr>
              <w:pStyle w:val="TableParagraph"/>
              <w:spacing w:line="200" w:lineRule="exact"/>
              <w:ind w:left="221" w:right="208"/>
              <w:jc w:val="center"/>
              <w:rPr>
                <w:sz w:val="18"/>
              </w:rPr>
            </w:pPr>
            <w:r>
              <w:rPr>
                <w:sz w:val="18"/>
              </w:rPr>
              <w:t>0.3</w:t>
            </w:r>
          </w:p>
        </w:tc>
        <w:tc>
          <w:tcPr>
            <w:tcW w:w="1155" w:type="dxa"/>
          </w:tcPr>
          <w:p>
            <w:pPr>
              <w:pStyle w:val="TableParagraph"/>
              <w:spacing w:line="200" w:lineRule="exact"/>
              <w:ind w:left="121" w:right="193"/>
              <w:jc w:val="center"/>
              <w:rPr>
                <w:sz w:val="18"/>
              </w:rPr>
            </w:pPr>
            <w:r>
              <w:rPr>
                <w:sz w:val="18"/>
              </w:rPr>
              <w:t>0.2</w:t>
            </w:r>
          </w:p>
        </w:tc>
        <w:tc>
          <w:tcPr>
            <w:tcW w:w="954" w:type="dxa"/>
          </w:tcPr>
          <w:p>
            <w:pPr>
              <w:pStyle w:val="TableParagraph"/>
              <w:spacing w:line="200" w:lineRule="exact"/>
              <w:ind w:left="185" w:right="297"/>
              <w:jc w:val="center"/>
              <w:rPr>
                <w:sz w:val="18"/>
              </w:rPr>
            </w:pPr>
            <w:r>
              <w:rPr>
                <w:sz w:val="18"/>
              </w:rPr>
              <w:t>0.1</w:t>
            </w:r>
          </w:p>
        </w:tc>
        <w:tc>
          <w:tcPr>
            <w:tcW w:w="1422" w:type="dxa"/>
          </w:tcPr>
          <w:p>
            <w:pPr>
              <w:pStyle w:val="TableParagraph"/>
              <w:spacing w:line="200" w:lineRule="exact"/>
              <w:ind w:right="464"/>
              <w:jc w:val="right"/>
              <w:rPr>
                <w:sz w:val="18"/>
              </w:rPr>
            </w:pPr>
            <w:r>
              <w:rPr>
                <w:sz w:val="18"/>
              </w:rPr>
              <w:t>9,970</w:t>
            </w:r>
          </w:p>
        </w:tc>
      </w:tr>
      <w:tr>
        <w:trPr>
          <w:trHeight w:val="219" w:hRule="atLeast"/>
        </w:trPr>
        <w:tc>
          <w:tcPr>
            <w:tcW w:w="1575" w:type="dxa"/>
          </w:tcPr>
          <w:p>
            <w:pPr>
              <w:pStyle w:val="TableParagraph"/>
              <w:spacing w:line="200" w:lineRule="exact"/>
              <w:ind w:left="146"/>
              <w:rPr>
                <w:sz w:val="18"/>
              </w:rPr>
            </w:pPr>
            <w:r>
              <w:rPr>
                <w:sz w:val="18"/>
              </w:rPr>
              <w:t>15-24</w:t>
            </w:r>
          </w:p>
        </w:tc>
        <w:tc>
          <w:tcPr>
            <w:tcW w:w="758" w:type="dxa"/>
          </w:tcPr>
          <w:p>
            <w:pPr>
              <w:pStyle w:val="TableParagraph"/>
              <w:spacing w:line="200" w:lineRule="exact"/>
              <w:ind w:left="220"/>
              <w:rPr>
                <w:sz w:val="18"/>
              </w:rPr>
            </w:pPr>
            <w:r>
              <w:rPr>
                <w:sz w:val="18"/>
              </w:rPr>
              <w:t>0.9</w:t>
            </w:r>
          </w:p>
        </w:tc>
        <w:tc>
          <w:tcPr>
            <w:tcW w:w="1126" w:type="dxa"/>
          </w:tcPr>
          <w:p>
            <w:pPr>
              <w:pStyle w:val="TableParagraph"/>
              <w:spacing w:line="200" w:lineRule="exact"/>
              <w:ind w:right="398"/>
              <w:jc w:val="right"/>
              <w:rPr>
                <w:sz w:val="18"/>
              </w:rPr>
            </w:pPr>
            <w:r>
              <w:rPr>
                <w:sz w:val="18"/>
              </w:rPr>
              <w:t>0.1</w:t>
            </w:r>
          </w:p>
        </w:tc>
        <w:tc>
          <w:tcPr>
            <w:tcW w:w="1034" w:type="dxa"/>
          </w:tcPr>
          <w:p>
            <w:pPr>
              <w:pStyle w:val="TableParagraph"/>
              <w:spacing w:line="200" w:lineRule="exact"/>
              <w:ind w:left="4" w:right="3"/>
              <w:jc w:val="center"/>
              <w:rPr>
                <w:sz w:val="18"/>
              </w:rPr>
            </w:pPr>
            <w:r>
              <w:rPr>
                <w:sz w:val="18"/>
              </w:rPr>
              <w:t>0.1</w:t>
            </w:r>
          </w:p>
        </w:tc>
        <w:tc>
          <w:tcPr>
            <w:tcW w:w="1045" w:type="dxa"/>
          </w:tcPr>
          <w:p>
            <w:pPr>
              <w:pStyle w:val="TableParagraph"/>
              <w:spacing w:line="200" w:lineRule="exact"/>
              <w:ind w:left="174" w:right="185"/>
              <w:jc w:val="center"/>
              <w:rPr>
                <w:sz w:val="18"/>
              </w:rPr>
            </w:pPr>
            <w:r>
              <w:rPr>
                <w:sz w:val="18"/>
              </w:rPr>
              <w:t>0.2</w:t>
            </w:r>
          </w:p>
        </w:tc>
        <w:tc>
          <w:tcPr>
            <w:tcW w:w="997" w:type="dxa"/>
          </w:tcPr>
          <w:p>
            <w:pPr>
              <w:pStyle w:val="TableParagraph"/>
              <w:spacing w:line="200" w:lineRule="exact"/>
              <w:ind w:left="221" w:right="208"/>
              <w:jc w:val="center"/>
              <w:rPr>
                <w:sz w:val="18"/>
              </w:rPr>
            </w:pPr>
            <w:r>
              <w:rPr>
                <w:sz w:val="18"/>
              </w:rPr>
              <w:t>0.3</w:t>
            </w:r>
          </w:p>
        </w:tc>
        <w:tc>
          <w:tcPr>
            <w:tcW w:w="1155" w:type="dxa"/>
          </w:tcPr>
          <w:p>
            <w:pPr>
              <w:pStyle w:val="TableParagraph"/>
              <w:spacing w:line="200" w:lineRule="exact"/>
              <w:ind w:left="121" w:right="193"/>
              <w:jc w:val="center"/>
              <w:rPr>
                <w:sz w:val="18"/>
              </w:rPr>
            </w:pPr>
            <w:r>
              <w:rPr>
                <w:sz w:val="18"/>
              </w:rPr>
              <w:t>0.3</w:t>
            </w:r>
          </w:p>
        </w:tc>
        <w:tc>
          <w:tcPr>
            <w:tcW w:w="954" w:type="dxa"/>
          </w:tcPr>
          <w:p>
            <w:pPr>
              <w:pStyle w:val="TableParagraph"/>
              <w:spacing w:line="200" w:lineRule="exact"/>
              <w:ind w:left="185" w:right="297"/>
              <w:jc w:val="center"/>
              <w:rPr>
                <w:sz w:val="18"/>
              </w:rPr>
            </w:pPr>
            <w:r>
              <w:rPr>
                <w:sz w:val="18"/>
              </w:rPr>
              <w:t>0.1</w:t>
            </w:r>
          </w:p>
        </w:tc>
        <w:tc>
          <w:tcPr>
            <w:tcW w:w="1422" w:type="dxa"/>
          </w:tcPr>
          <w:p>
            <w:pPr>
              <w:pStyle w:val="TableParagraph"/>
              <w:spacing w:line="200" w:lineRule="exact"/>
              <w:ind w:right="464"/>
              <w:jc w:val="right"/>
              <w:rPr>
                <w:sz w:val="18"/>
              </w:rPr>
            </w:pPr>
            <w:r>
              <w:rPr>
                <w:sz w:val="18"/>
              </w:rPr>
              <w:t>10,198</w:t>
            </w:r>
          </w:p>
        </w:tc>
      </w:tr>
      <w:tr>
        <w:trPr>
          <w:trHeight w:val="219" w:hRule="atLeast"/>
        </w:trPr>
        <w:tc>
          <w:tcPr>
            <w:tcW w:w="1575" w:type="dxa"/>
          </w:tcPr>
          <w:p>
            <w:pPr>
              <w:pStyle w:val="TableParagraph"/>
              <w:spacing w:line="200" w:lineRule="exact"/>
              <w:ind w:left="146"/>
              <w:rPr>
                <w:sz w:val="18"/>
              </w:rPr>
            </w:pPr>
            <w:r>
              <w:rPr>
                <w:sz w:val="18"/>
              </w:rPr>
              <w:t>25-34</w:t>
            </w:r>
          </w:p>
        </w:tc>
        <w:tc>
          <w:tcPr>
            <w:tcW w:w="758" w:type="dxa"/>
          </w:tcPr>
          <w:p>
            <w:pPr>
              <w:pStyle w:val="TableParagraph"/>
              <w:spacing w:line="200" w:lineRule="exact"/>
              <w:ind w:left="220"/>
              <w:rPr>
                <w:sz w:val="18"/>
              </w:rPr>
            </w:pPr>
            <w:r>
              <w:rPr>
                <w:sz w:val="18"/>
              </w:rPr>
              <w:t>0.8</w:t>
            </w:r>
          </w:p>
        </w:tc>
        <w:tc>
          <w:tcPr>
            <w:tcW w:w="1126" w:type="dxa"/>
          </w:tcPr>
          <w:p>
            <w:pPr>
              <w:pStyle w:val="TableParagraph"/>
              <w:spacing w:line="200" w:lineRule="exact"/>
              <w:ind w:right="398"/>
              <w:jc w:val="right"/>
              <w:rPr>
                <w:sz w:val="18"/>
              </w:rPr>
            </w:pPr>
            <w:r>
              <w:rPr>
                <w:sz w:val="18"/>
              </w:rPr>
              <w:t>0.1</w:t>
            </w:r>
          </w:p>
        </w:tc>
        <w:tc>
          <w:tcPr>
            <w:tcW w:w="1034" w:type="dxa"/>
          </w:tcPr>
          <w:p>
            <w:pPr>
              <w:pStyle w:val="TableParagraph"/>
              <w:spacing w:line="200" w:lineRule="exact"/>
              <w:ind w:left="4" w:right="3"/>
              <w:jc w:val="center"/>
              <w:rPr>
                <w:sz w:val="18"/>
              </w:rPr>
            </w:pPr>
            <w:r>
              <w:rPr>
                <w:sz w:val="18"/>
              </w:rPr>
              <w:t>0.2</w:t>
            </w:r>
          </w:p>
        </w:tc>
        <w:tc>
          <w:tcPr>
            <w:tcW w:w="1045" w:type="dxa"/>
          </w:tcPr>
          <w:p>
            <w:pPr>
              <w:pStyle w:val="TableParagraph"/>
              <w:spacing w:line="200" w:lineRule="exact"/>
              <w:ind w:left="174" w:right="185"/>
              <w:jc w:val="center"/>
              <w:rPr>
                <w:sz w:val="18"/>
              </w:rPr>
            </w:pPr>
            <w:r>
              <w:rPr>
                <w:sz w:val="18"/>
              </w:rPr>
              <w:t>0.2</w:t>
            </w:r>
          </w:p>
        </w:tc>
        <w:tc>
          <w:tcPr>
            <w:tcW w:w="997" w:type="dxa"/>
          </w:tcPr>
          <w:p>
            <w:pPr>
              <w:pStyle w:val="TableParagraph"/>
              <w:spacing w:line="200" w:lineRule="exact"/>
              <w:ind w:left="221" w:right="208"/>
              <w:jc w:val="center"/>
              <w:rPr>
                <w:sz w:val="18"/>
              </w:rPr>
            </w:pPr>
            <w:r>
              <w:rPr>
                <w:sz w:val="18"/>
              </w:rPr>
              <w:t>0.2</w:t>
            </w:r>
          </w:p>
        </w:tc>
        <w:tc>
          <w:tcPr>
            <w:tcW w:w="1155" w:type="dxa"/>
          </w:tcPr>
          <w:p>
            <w:pPr>
              <w:pStyle w:val="TableParagraph"/>
              <w:spacing w:line="200" w:lineRule="exact"/>
              <w:ind w:left="121" w:right="193"/>
              <w:jc w:val="center"/>
              <w:rPr>
                <w:sz w:val="18"/>
              </w:rPr>
            </w:pPr>
            <w:r>
              <w:rPr>
                <w:sz w:val="18"/>
              </w:rPr>
              <w:t>0.3</w:t>
            </w:r>
          </w:p>
        </w:tc>
        <w:tc>
          <w:tcPr>
            <w:tcW w:w="954" w:type="dxa"/>
          </w:tcPr>
          <w:p>
            <w:pPr>
              <w:pStyle w:val="TableParagraph"/>
              <w:spacing w:line="200" w:lineRule="exact"/>
              <w:ind w:left="185" w:right="297"/>
              <w:jc w:val="center"/>
              <w:rPr>
                <w:sz w:val="18"/>
              </w:rPr>
            </w:pPr>
            <w:r>
              <w:rPr>
                <w:sz w:val="18"/>
              </w:rPr>
              <w:t>0.0</w:t>
            </w:r>
          </w:p>
        </w:tc>
        <w:tc>
          <w:tcPr>
            <w:tcW w:w="1422" w:type="dxa"/>
          </w:tcPr>
          <w:p>
            <w:pPr>
              <w:pStyle w:val="TableParagraph"/>
              <w:spacing w:line="200" w:lineRule="exact"/>
              <w:ind w:right="464"/>
              <w:jc w:val="right"/>
              <w:rPr>
                <w:sz w:val="18"/>
              </w:rPr>
            </w:pPr>
            <w:r>
              <w:rPr>
                <w:sz w:val="18"/>
              </w:rPr>
              <w:t>11,338</w:t>
            </w:r>
          </w:p>
        </w:tc>
      </w:tr>
      <w:tr>
        <w:trPr>
          <w:trHeight w:val="219" w:hRule="atLeast"/>
        </w:trPr>
        <w:tc>
          <w:tcPr>
            <w:tcW w:w="1575" w:type="dxa"/>
          </w:tcPr>
          <w:p>
            <w:pPr>
              <w:pStyle w:val="TableParagraph"/>
              <w:spacing w:line="200" w:lineRule="exact"/>
              <w:ind w:left="146"/>
              <w:rPr>
                <w:sz w:val="18"/>
              </w:rPr>
            </w:pPr>
            <w:r>
              <w:rPr>
                <w:sz w:val="18"/>
              </w:rPr>
              <w:t>35-49</w:t>
            </w:r>
          </w:p>
        </w:tc>
        <w:tc>
          <w:tcPr>
            <w:tcW w:w="758" w:type="dxa"/>
          </w:tcPr>
          <w:p>
            <w:pPr>
              <w:pStyle w:val="TableParagraph"/>
              <w:spacing w:line="200" w:lineRule="exact"/>
              <w:ind w:left="220"/>
              <w:rPr>
                <w:sz w:val="18"/>
              </w:rPr>
            </w:pPr>
            <w:r>
              <w:rPr>
                <w:sz w:val="18"/>
              </w:rPr>
              <w:t>1.1</w:t>
            </w:r>
          </w:p>
        </w:tc>
        <w:tc>
          <w:tcPr>
            <w:tcW w:w="1126" w:type="dxa"/>
          </w:tcPr>
          <w:p>
            <w:pPr>
              <w:pStyle w:val="TableParagraph"/>
              <w:spacing w:line="200" w:lineRule="exact"/>
              <w:ind w:right="398"/>
              <w:jc w:val="right"/>
              <w:rPr>
                <w:sz w:val="18"/>
              </w:rPr>
            </w:pPr>
            <w:r>
              <w:rPr>
                <w:sz w:val="18"/>
              </w:rPr>
              <w:t>0.1</w:t>
            </w:r>
          </w:p>
        </w:tc>
        <w:tc>
          <w:tcPr>
            <w:tcW w:w="1034" w:type="dxa"/>
          </w:tcPr>
          <w:p>
            <w:pPr>
              <w:pStyle w:val="TableParagraph"/>
              <w:spacing w:line="200" w:lineRule="exact"/>
              <w:ind w:left="4" w:right="3"/>
              <w:jc w:val="center"/>
              <w:rPr>
                <w:sz w:val="18"/>
              </w:rPr>
            </w:pPr>
            <w:r>
              <w:rPr>
                <w:sz w:val="18"/>
              </w:rPr>
              <w:t>0.2</w:t>
            </w:r>
          </w:p>
        </w:tc>
        <w:tc>
          <w:tcPr>
            <w:tcW w:w="1045" w:type="dxa"/>
          </w:tcPr>
          <w:p>
            <w:pPr>
              <w:pStyle w:val="TableParagraph"/>
              <w:spacing w:line="200" w:lineRule="exact"/>
              <w:ind w:left="174" w:right="185"/>
              <w:jc w:val="center"/>
              <w:rPr>
                <w:sz w:val="18"/>
              </w:rPr>
            </w:pPr>
            <w:r>
              <w:rPr>
                <w:sz w:val="18"/>
              </w:rPr>
              <w:t>0.2</w:t>
            </w:r>
          </w:p>
        </w:tc>
        <w:tc>
          <w:tcPr>
            <w:tcW w:w="997" w:type="dxa"/>
          </w:tcPr>
          <w:p>
            <w:pPr>
              <w:pStyle w:val="TableParagraph"/>
              <w:spacing w:line="200" w:lineRule="exact"/>
              <w:ind w:left="221" w:right="208"/>
              <w:jc w:val="center"/>
              <w:rPr>
                <w:sz w:val="18"/>
              </w:rPr>
            </w:pPr>
            <w:r>
              <w:rPr>
                <w:sz w:val="18"/>
              </w:rPr>
              <w:t>0.2</w:t>
            </w:r>
          </w:p>
        </w:tc>
        <w:tc>
          <w:tcPr>
            <w:tcW w:w="1155" w:type="dxa"/>
          </w:tcPr>
          <w:p>
            <w:pPr>
              <w:pStyle w:val="TableParagraph"/>
              <w:spacing w:line="200" w:lineRule="exact"/>
              <w:ind w:left="121" w:right="193"/>
              <w:jc w:val="center"/>
              <w:rPr>
                <w:sz w:val="18"/>
              </w:rPr>
            </w:pPr>
            <w:r>
              <w:rPr>
                <w:sz w:val="18"/>
              </w:rPr>
              <w:t>0.4</w:t>
            </w:r>
          </w:p>
        </w:tc>
        <w:tc>
          <w:tcPr>
            <w:tcW w:w="954" w:type="dxa"/>
          </w:tcPr>
          <w:p>
            <w:pPr>
              <w:pStyle w:val="TableParagraph"/>
              <w:spacing w:line="200" w:lineRule="exact"/>
              <w:ind w:left="185" w:right="297"/>
              <w:jc w:val="center"/>
              <w:rPr>
                <w:sz w:val="18"/>
              </w:rPr>
            </w:pPr>
            <w:r>
              <w:rPr>
                <w:sz w:val="18"/>
              </w:rPr>
              <w:t>0.2</w:t>
            </w:r>
          </w:p>
        </w:tc>
        <w:tc>
          <w:tcPr>
            <w:tcW w:w="1422" w:type="dxa"/>
          </w:tcPr>
          <w:p>
            <w:pPr>
              <w:pStyle w:val="TableParagraph"/>
              <w:spacing w:line="200" w:lineRule="exact"/>
              <w:ind w:right="464"/>
              <w:jc w:val="right"/>
              <w:rPr>
                <w:sz w:val="18"/>
              </w:rPr>
            </w:pPr>
            <w:r>
              <w:rPr>
                <w:sz w:val="18"/>
              </w:rPr>
              <w:t>13,590</w:t>
            </w:r>
          </w:p>
        </w:tc>
      </w:tr>
      <w:tr>
        <w:trPr>
          <w:trHeight w:val="219" w:hRule="atLeast"/>
        </w:trPr>
        <w:tc>
          <w:tcPr>
            <w:tcW w:w="1575" w:type="dxa"/>
          </w:tcPr>
          <w:p>
            <w:pPr>
              <w:pStyle w:val="TableParagraph"/>
              <w:spacing w:line="200" w:lineRule="exact"/>
              <w:ind w:left="146"/>
              <w:rPr>
                <w:sz w:val="18"/>
              </w:rPr>
            </w:pPr>
            <w:r>
              <w:rPr>
                <w:sz w:val="18"/>
              </w:rPr>
              <w:t>50-69</w:t>
            </w:r>
          </w:p>
        </w:tc>
        <w:tc>
          <w:tcPr>
            <w:tcW w:w="758" w:type="dxa"/>
          </w:tcPr>
          <w:p>
            <w:pPr>
              <w:pStyle w:val="TableParagraph"/>
              <w:spacing w:line="200" w:lineRule="exact"/>
              <w:ind w:left="220"/>
              <w:rPr>
                <w:sz w:val="18"/>
              </w:rPr>
            </w:pPr>
            <w:r>
              <w:rPr>
                <w:sz w:val="18"/>
              </w:rPr>
              <w:t>1.2</w:t>
            </w:r>
          </w:p>
        </w:tc>
        <w:tc>
          <w:tcPr>
            <w:tcW w:w="1126" w:type="dxa"/>
          </w:tcPr>
          <w:p>
            <w:pPr>
              <w:pStyle w:val="TableParagraph"/>
              <w:spacing w:line="200" w:lineRule="exact"/>
              <w:ind w:right="398"/>
              <w:jc w:val="right"/>
              <w:rPr>
                <w:sz w:val="18"/>
              </w:rPr>
            </w:pPr>
            <w:r>
              <w:rPr>
                <w:sz w:val="18"/>
              </w:rPr>
              <w:t>0.2</w:t>
            </w:r>
          </w:p>
        </w:tc>
        <w:tc>
          <w:tcPr>
            <w:tcW w:w="1034" w:type="dxa"/>
          </w:tcPr>
          <w:p>
            <w:pPr>
              <w:pStyle w:val="TableParagraph"/>
              <w:spacing w:line="200" w:lineRule="exact"/>
              <w:ind w:left="4" w:right="3"/>
              <w:jc w:val="center"/>
              <w:rPr>
                <w:sz w:val="18"/>
              </w:rPr>
            </w:pPr>
            <w:r>
              <w:rPr>
                <w:sz w:val="18"/>
              </w:rPr>
              <w:t>0.1</w:t>
            </w:r>
          </w:p>
        </w:tc>
        <w:tc>
          <w:tcPr>
            <w:tcW w:w="1045" w:type="dxa"/>
          </w:tcPr>
          <w:p>
            <w:pPr>
              <w:pStyle w:val="TableParagraph"/>
              <w:spacing w:line="200" w:lineRule="exact"/>
              <w:ind w:left="174" w:right="185"/>
              <w:jc w:val="center"/>
              <w:rPr>
                <w:sz w:val="18"/>
              </w:rPr>
            </w:pPr>
            <w:r>
              <w:rPr>
                <w:sz w:val="18"/>
              </w:rPr>
              <w:t>0.2</w:t>
            </w:r>
          </w:p>
        </w:tc>
        <w:tc>
          <w:tcPr>
            <w:tcW w:w="997" w:type="dxa"/>
          </w:tcPr>
          <w:p>
            <w:pPr>
              <w:pStyle w:val="TableParagraph"/>
              <w:spacing w:line="200" w:lineRule="exact"/>
              <w:ind w:left="221" w:right="208"/>
              <w:jc w:val="center"/>
              <w:rPr>
                <w:sz w:val="18"/>
              </w:rPr>
            </w:pPr>
            <w:r>
              <w:rPr>
                <w:sz w:val="18"/>
              </w:rPr>
              <w:t>0.2</w:t>
            </w:r>
          </w:p>
        </w:tc>
        <w:tc>
          <w:tcPr>
            <w:tcW w:w="1155" w:type="dxa"/>
          </w:tcPr>
          <w:p>
            <w:pPr>
              <w:pStyle w:val="TableParagraph"/>
              <w:spacing w:line="200" w:lineRule="exact"/>
              <w:ind w:left="121" w:right="193"/>
              <w:jc w:val="center"/>
              <w:rPr>
                <w:sz w:val="18"/>
              </w:rPr>
            </w:pPr>
            <w:r>
              <w:rPr>
                <w:sz w:val="18"/>
              </w:rPr>
              <w:t>0.3</w:t>
            </w:r>
          </w:p>
        </w:tc>
        <w:tc>
          <w:tcPr>
            <w:tcW w:w="954" w:type="dxa"/>
          </w:tcPr>
          <w:p>
            <w:pPr>
              <w:pStyle w:val="TableParagraph"/>
              <w:spacing w:line="200" w:lineRule="exact"/>
              <w:ind w:left="185" w:right="297"/>
              <w:jc w:val="center"/>
              <w:rPr>
                <w:sz w:val="18"/>
              </w:rPr>
            </w:pPr>
            <w:r>
              <w:rPr>
                <w:sz w:val="18"/>
              </w:rPr>
              <w:t>0.3</w:t>
            </w:r>
          </w:p>
        </w:tc>
        <w:tc>
          <w:tcPr>
            <w:tcW w:w="1422" w:type="dxa"/>
          </w:tcPr>
          <w:p>
            <w:pPr>
              <w:pStyle w:val="TableParagraph"/>
              <w:spacing w:line="200" w:lineRule="exact"/>
              <w:ind w:right="464"/>
              <w:jc w:val="right"/>
              <w:rPr>
                <w:sz w:val="18"/>
              </w:rPr>
            </w:pPr>
            <w:r>
              <w:rPr>
                <w:sz w:val="18"/>
              </w:rPr>
              <w:t>12,775</w:t>
            </w:r>
          </w:p>
        </w:tc>
      </w:tr>
      <w:tr>
        <w:trPr>
          <w:trHeight w:val="330" w:hRule="atLeast"/>
        </w:trPr>
        <w:tc>
          <w:tcPr>
            <w:tcW w:w="1575" w:type="dxa"/>
          </w:tcPr>
          <w:p>
            <w:pPr>
              <w:pStyle w:val="TableParagraph"/>
              <w:spacing w:line="204" w:lineRule="exact"/>
              <w:ind w:left="146"/>
              <w:rPr>
                <w:sz w:val="18"/>
              </w:rPr>
            </w:pPr>
            <w:r>
              <w:rPr>
                <w:sz w:val="18"/>
              </w:rPr>
              <w:t>70 and over</w:t>
            </w:r>
          </w:p>
        </w:tc>
        <w:tc>
          <w:tcPr>
            <w:tcW w:w="758" w:type="dxa"/>
          </w:tcPr>
          <w:p>
            <w:pPr>
              <w:pStyle w:val="TableParagraph"/>
              <w:spacing w:line="204" w:lineRule="exact"/>
              <w:ind w:left="220"/>
              <w:rPr>
                <w:sz w:val="18"/>
              </w:rPr>
            </w:pPr>
            <w:r>
              <w:rPr>
                <w:sz w:val="18"/>
              </w:rPr>
              <w:t>1.2</w:t>
            </w:r>
          </w:p>
        </w:tc>
        <w:tc>
          <w:tcPr>
            <w:tcW w:w="1126" w:type="dxa"/>
          </w:tcPr>
          <w:p>
            <w:pPr>
              <w:pStyle w:val="TableParagraph"/>
              <w:spacing w:line="204" w:lineRule="exact"/>
              <w:ind w:right="398"/>
              <w:jc w:val="right"/>
              <w:rPr>
                <w:sz w:val="18"/>
              </w:rPr>
            </w:pPr>
            <w:r>
              <w:rPr>
                <w:sz w:val="18"/>
              </w:rPr>
              <w:t>0.1</w:t>
            </w:r>
          </w:p>
        </w:tc>
        <w:tc>
          <w:tcPr>
            <w:tcW w:w="1034" w:type="dxa"/>
          </w:tcPr>
          <w:p>
            <w:pPr>
              <w:pStyle w:val="TableParagraph"/>
              <w:spacing w:line="204" w:lineRule="exact"/>
              <w:ind w:left="4" w:right="3"/>
              <w:jc w:val="center"/>
              <w:rPr>
                <w:sz w:val="18"/>
              </w:rPr>
            </w:pPr>
            <w:r>
              <w:rPr>
                <w:sz w:val="18"/>
              </w:rPr>
              <w:t>0.0</w:t>
            </w:r>
          </w:p>
        </w:tc>
        <w:tc>
          <w:tcPr>
            <w:tcW w:w="1045" w:type="dxa"/>
          </w:tcPr>
          <w:p>
            <w:pPr>
              <w:pStyle w:val="TableParagraph"/>
              <w:spacing w:line="204" w:lineRule="exact"/>
              <w:ind w:left="174" w:right="185"/>
              <w:jc w:val="center"/>
              <w:rPr>
                <w:sz w:val="18"/>
              </w:rPr>
            </w:pPr>
            <w:r>
              <w:rPr>
                <w:sz w:val="18"/>
              </w:rPr>
              <w:t>0.3</w:t>
            </w:r>
          </w:p>
        </w:tc>
        <w:tc>
          <w:tcPr>
            <w:tcW w:w="997" w:type="dxa"/>
          </w:tcPr>
          <w:p>
            <w:pPr>
              <w:pStyle w:val="TableParagraph"/>
              <w:spacing w:line="204" w:lineRule="exact"/>
              <w:ind w:left="221" w:right="208"/>
              <w:jc w:val="center"/>
              <w:rPr>
                <w:sz w:val="18"/>
              </w:rPr>
            </w:pPr>
            <w:r>
              <w:rPr>
                <w:sz w:val="18"/>
              </w:rPr>
              <w:t>0.1</w:t>
            </w:r>
          </w:p>
        </w:tc>
        <w:tc>
          <w:tcPr>
            <w:tcW w:w="1155" w:type="dxa"/>
          </w:tcPr>
          <w:p>
            <w:pPr>
              <w:pStyle w:val="TableParagraph"/>
              <w:spacing w:line="204" w:lineRule="exact"/>
              <w:ind w:left="121" w:right="193"/>
              <w:jc w:val="center"/>
              <w:rPr>
                <w:sz w:val="18"/>
              </w:rPr>
            </w:pPr>
            <w:r>
              <w:rPr>
                <w:sz w:val="18"/>
              </w:rPr>
              <w:t>0.6</w:t>
            </w:r>
          </w:p>
        </w:tc>
        <w:tc>
          <w:tcPr>
            <w:tcW w:w="954" w:type="dxa"/>
          </w:tcPr>
          <w:p>
            <w:pPr>
              <w:pStyle w:val="TableParagraph"/>
              <w:spacing w:line="204" w:lineRule="exact"/>
              <w:ind w:left="185" w:right="297"/>
              <w:jc w:val="center"/>
              <w:rPr>
                <w:sz w:val="18"/>
              </w:rPr>
            </w:pPr>
            <w:r>
              <w:rPr>
                <w:sz w:val="18"/>
              </w:rPr>
              <w:t>0.2</w:t>
            </w:r>
          </w:p>
        </w:tc>
        <w:tc>
          <w:tcPr>
            <w:tcW w:w="1422" w:type="dxa"/>
          </w:tcPr>
          <w:p>
            <w:pPr>
              <w:pStyle w:val="TableParagraph"/>
              <w:spacing w:line="204" w:lineRule="exact"/>
              <w:ind w:right="464"/>
              <w:jc w:val="right"/>
              <w:rPr>
                <w:sz w:val="18"/>
              </w:rPr>
            </w:pPr>
            <w:r>
              <w:rPr>
                <w:sz w:val="18"/>
              </w:rPr>
              <w:t>3,593</w:t>
            </w:r>
          </w:p>
        </w:tc>
      </w:tr>
      <w:tr>
        <w:trPr>
          <w:trHeight w:val="391" w:hRule="atLeast"/>
        </w:trPr>
        <w:tc>
          <w:tcPr>
            <w:tcW w:w="1575" w:type="dxa"/>
            <w:tcBorders>
              <w:bottom w:val="single" w:sz="4" w:space="0" w:color="000000"/>
            </w:tcBorders>
          </w:tcPr>
          <w:p>
            <w:pPr>
              <w:pStyle w:val="TableParagraph"/>
              <w:spacing w:before="93"/>
              <w:ind w:left="45"/>
              <w:rPr>
                <w:sz w:val="18"/>
              </w:rPr>
            </w:pPr>
            <w:r>
              <w:rPr>
                <w:sz w:val="18"/>
              </w:rPr>
              <w:t>Total</w:t>
            </w:r>
          </w:p>
        </w:tc>
        <w:tc>
          <w:tcPr>
            <w:tcW w:w="758" w:type="dxa"/>
            <w:tcBorders>
              <w:bottom w:val="single" w:sz="4" w:space="0" w:color="000000"/>
            </w:tcBorders>
          </w:tcPr>
          <w:p>
            <w:pPr>
              <w:pStyle w:val="TableParagraph"/>
              <w:spacing w:before="93"/>
              <w:ind w:left="220"/>
              <w:rPr>
                <w:sz w:val="18"/>
              </w:rPr>
            </w:pPr>
            <w:r>
              <w:rPr>
                <w:sz w:val="18"/>
              </w:rPr>
              <w:t>1.0</w:t>
            </w:r>
          </w:p>
        </w:tc>
        <w:tc>
          <w:tcPr>
            <w:tcW w:w="1126" w:type="dxa"/>
            <w:tcBorders>
              <w:bottom w:val="single" w:sz="4" w:space="0" w:color="000000"/>
            </w:tcBorders>
          </w:tcPr>
          <w:p>
            <w:pPr>
              <w:pStyle w:val="TableParagraph"/>
              <w:spacing w:before="93"/>
              <w:ind w:right="398"/>
              <w:jc w:val="right"/>
              <w:rPr>
                <w:sz w:val="18"/>
              </w:rPr>
            </w:pPr>
            <w:r>
              <w:rPr>
                <w:sz w:val="18"/>
              </w:rPr>
              <w:t>0.1</w:t>
            </w:r>
          </w:p>
        </w:tc>
        <w:tc>
          <w:tcPr>
            <w:tcW w:w="1034" w:type="dxa"/>
            <w:tcBorders>
              <w:bottom w:val="single" w:sz="4" w:space="0" w:color="000000"/>
            </w:tcBorders>
          </w:tcPr>
          <w:p>
            <w:pPr>
              <w:pStyle w:val="TableParagraph"/>
              <w:spacing w:before="93"/>
              <w:ind w:left="4" w:right="3"/>
              <w:jc w:val="center"/>
              <w:rPr>
                <w:sz w:val="18"/>
              </w:rPr>
            </w:pPr>
            <w:r>
              <w:rPr>
                <w:sz w:val="18"/>
              </w:rPr>
              <w:t>0.2</w:t>
            </w:r>
          </w:p>
        </w:tc>
        <w:tc>
          <w:tcPr>
            <w:tcW w:w="1045" w:type="dxa"/>
            <w:tcBorders>
              <w:bottom w:val="single" w:sz="4" w:space="0" w:color="000000"/>
            </w:tcBorders>
          </w:tcPr>
          <w:p>
            <w:pPr>
              <w:pStyle w:val="TableParagraph"/>
              <w:spacing w:before="93"/>
              <w:ind w:left="174" w:right="185"/>
              <w:jc w:val="center"/>
              <w:rPr>
                <w:sz w:val="18"/>
              </w:rPr>
            </w:pPr>
            <w:r>
              <w:rPr>
                <w:sz w:val="18"/>
              </w:rPr>
              <w:t>0.2</w:t>
            </w:r>
          </w:p>
        </w:tc>
        <w:tc>
          <w:tcPr>
            <w:tcW w:w="997" w:type="dxa"/>
            <w:tcBorders>
              <w:bottom w:val="single" w:sz="4" w:space="0" w:color="000000"/>
            </w:tcBorders>
          </w:tcPr>
          <w:p>
            <w:pPr>
              <w:pStyle w:val="TableParagraph"/>
              <w:spacing w:before="93"/>
              <w:ind w:left="221" w:right="208"/>
              <w:jc w:val="center"/>
              <w:rPr>
                <w:sz w:val="18"/>
              </w:rPr>
            </w:pPr>
            <w:r>
              <w:rPr>
                <w:sz w:val="18"/>
              </w:rPr>
              <w:t>0.2</w:t>
            </w:r>
          </w:p>
        </w:tc>
        <w:tc>
          <w:tcPr>
            <w:tcW w:w="1155" w:type="dxa"/>
            <w:tcBorders>
              <w:bottom w:val="single" w:sz="4" w:space="0" w:color="000000"/>
            </w:tcBorders>
          </w:tcPr>
          <w:p>
            <w:pPr>
              <w:pStyle w:val="TableParagraph"/>
              <w:spacing w:before="93"/>
              <w:ind w:left="121" w:right="193"/>
              <w:jc w:val="center"/>
              <w:rPr>
                <w:sz w:val="18"/>
              </w:rPr>
            </w:pPr>
            <w:r>
              <w:rPr>
                <w:sz w:val="18"/>
              </w:rPr>
              <w:t>0.3</w:t>
            </w:r>
          </w:p>
        </w:tc>
        <w:tc>
          <w:tcPr>
            <w:tcW w:w="954" w:type="dxa"/>
            <w:tcBorders>
              <w:bottom w:val="single" w:sz="4" w:space="0" w:color="000000"/>
            </w:tcBorders>
          </w:tcPr>
          <w:p>
            <w:pPr>
              <w:pStyle w:val="TableParagraph"/>
              <w:spacing w:before="93"/>
              <w:ind w:left="185" w:right="297"/>
              <w:jc w:val="center"/>
              <w:rPr>
                <w:sz w:val="18"/>
              </w:rPr>
            </w:pPr>
            <w:r>
              <w:rPr>
                <w:sz w:val="18"/>
              </w:rPr>
              <w:t>0.1</w:t>
            </w:r>
          </w:p>
        </w:tc>
        <w:tc>
          <w:tcPr>
            <w:tcW w:w="1422" w:type="dxa"/>
            <w:tcBorders>
              <w:bottom w:val="single" w:sz="4" w:space="0" w:color="000000"/>
            </w:tcBorders>
          </w:tcPr>
          <w:p>
            <w:pPr>
              <w:pStyle w:val="TableParagraph"/>
              <w:spacing w:before="93"/>
              <w:ind w:right="464"/>
              <w:jc w:val="right"/>
              <w:rPr>
                <w:sz w:val="18"/>
              </w:rPr>
            </w:pPr>
            <w:r>
              <w:rPr>
                <w:sz w:val="18"/>
              </w:rPr>
              <w:t>65,980</w:t>
            </w:r>
          </w:p>
        </w:tc>
      </w:tr>
      <w:tr>
        <w:trPr>
          <w:trHeight w:val="381" w:hRule="atLeast"/>
        </w:trPr>
        <w:tc>
          <w:tcPr>
            <w:tcW w:w="1575" w:type="dxa"/>
            <w:tcBorders>
              <w:top w:val="single" w:sz="4" w:space="0" w:color="000000"/>
              <w:bottom w:val="single" w:sz="4" w:space="0" w:color="000000"/>
            </w:tcBorders>
          </w:tcPr>
          <w:p>
            <w:pPr>
              <w:pStyle w:val="TableParagraph"/>
              <w:rPr>
                <w:rFonts w:ascii="Times New Roman"/>
                <w:sz w:val="16"/>
              </w:rPr>
            </w:pPr>
          </w:p>
        </w:tc>
        <w:tc>
          <w:tcPr>
            <w:tcW w:w="758" w:type="dxa"/>
            <w:tcBorders>
              <w:top w:val="single" w:sz="4" w:space="0" w:color="000000"/>
              <w:bottom w:val="single" w:sz="4" w:space="0" w:color="000000"/>
            </w:tcBorders>
          </w:tcPr>
          <w:p>
            <w:pPr>
              <w:pStyle w:val="TableParagraph"/>
              <w:rPr>
                <w:rFonts w:ascii="Times New Roman"/>
                <w:sz w:val="16"/>
              </w:rPr>
            </w:pPr>
          </w:p>
        </w:tc>
        <w:tc>
          <w:tcPr>
            <w:tcW w:w="1126" w:type="dxa"/>
            <w:tcBorders>
              <w:top w:val="single" w:sz="4" w:space="0" w:color="000000"/>
              <w:bottom w:val="single" w:sz="4" w:space="0" w:color="000000"/>
            </w:tcBorders>
          </w:tcPr>
          <w:p>
            <w:pPr>
              <w:pStyle w:val="TableParagraph"/>
              <w:rPr>
                <w:rFonts w:ascii="Times New Roman"/>
                <w:sz w:val="16"/>
              </w:rPr>
            </w:pPr>
          </w:p>
        </w:tc>
        <w:tc>
          <w:tcPr>
            <w:tcW w:w="1034" w:type="dxa"/>
            <w:tcBorders>
              <w:top w:val="single" w:sz="4" w:space="0" w:color="000000"/>
              <w:bottom w:val="single" w:sz="4" w:space="0" w:color="000000"/>
            </w:tcBorders>
          </w:tcPr>
          <w:p>
            <w:pPr>
              <w:pStyle w:val="TableParagraph"/>
              <w:rPr>
                <w:rFonts w:ascii="Times New Roman"/>
                <w:sz w:val="16"/>
              </w:rPr>
            </w:pPr>
          </w:p>
        </w:tc>
        <w:tc>
          <w:tcPr>
            <w:tcW w:w="1045" w:type="dxa"/>
            <w:tcBorders>
              <w:top w:val="single" w:sz="4" w:space="0" w:color="000000"/>
              <w:bottom w:val="single" w:sz="4" w:space="0" w:color="000000"/>
            </w:tcBorders>
          </w:tcPr>
          <w:p>
            <w:pPr>
              <w:pStyle w:val="TableParagraph"/>
              <w:spacing w:before="80"/>
              <w:ind w:left="227" w:right="182"/>
              <w:jc w:val="center"/>
              <w:rPr>
                <w:sz w:val="18"/>
              </w:rPr>
            </w:pPr>
            <w:r>
              <w:rPr>
                <w:sz w:val="18"/>
              </w:rPr>
              <w:t>MALE</w:t>
            </w:r>
          </w:p>
        </w:tc>
        <w:tc>
          <w:tcPr>
            <w:tcW w:w="997" w:type="dxa"/>
            <w:tcBorders>
              <w:top w:val="single" w:sz="4" w:space="0" w:color="000000"/>
              <w:bottom w:val="single" w:sz="4" w:space="0" w:color="000000"/>
            </w:tcBorders>
          </w:tcPr>
          <w:p>
            <w:pPr>
              <w:pStyle w:val="TableParagraph"/>
              <w:rPr>
                <w:rFonts w:ascii="Times New Roman"/>
                <w:sz w:val="16"/>
              </w:rPr>
            </w:pPr>
          </w:p>
        </w:tc>
        <w:tc>
          <w:tcPr>
            <w:tcW w:w="1155" w:type="dxa"/>
            <w:tcBorders>
              <w:top w:val="single" w:sz="4" w:space="0" w:color="000000"/>
              <w:bottom w:val="single" w:sz="4" w:space="0" w:color="000000"/>
            </w:tcBorders>
          </w:tcPr>
          <w:p>
            <w:pPr>
              <w:pStyle w:val="TableParagraph"/>
              <w:rPr>
                <w:rFonts w:ascii="Times New Roman"/>
                <w:sz w:val="16"/>
              </w:rPr>
            </w:pPr>
          </w:p>
        </w:tc>
        <w:tc>
          <w:tcPr>
            <w:tcW w:w="954" w:type="dxa"/>
            <w:tcBorders>
              <w:top w:val="single" w:sz="4" w:space="0" w:color="000000"/>
              <w:bottom w:val="single" w:sz="4" w:space="0" w:color="000000"/>
            </w:tcBorders>
          </w:tcPr>
          <w:p>
            <w:pPr>
              <w:pStyle w:val="TableParagraph"/>
              <w:rPr>
                <w:rFonts w:ascii="Times New Roman"/>
                <w:sz w:val="16"/>
              </w:rPr>
            </w:pPr>
          </w:p>
        </w:tc>
        <w:tc>
          <w:tcPr>
            <w:tcW w:w="1422" w:type="dxa"/>
            <w:tcBorders>
              <w:top w:val="single" w:sz="4" w:space="0" w:color="000000"/>
              <w:bottom w:val="single" w:sz="4" w:space="0" w:color="000000"/>
            </w:tcBorders>
          </w:tcPr>
          <w:p>
            <w:pPr>
              <w:pStyle w:val="TableParagraph"/>
              <w:rPr>
                <w:rFonts w:ascii="Times New Roman"/>
                <w:sz w:val="16"/>
              </w:rPr>
            </w:pPr>
          </w:p>
        </w:tc>
      </w:tr>
      <w:tr>
        <w:trPr>
          <w:trHeight w:val="315" w:hRule="atLeast"/>
        </w:trPr>
        <w:tc>
          <w:tcPr>
            <w:tcW w:w="1575" w:type="dxa"/>
            <w:tcBorders>
              <w:top w:val="single" w:sz="4" w:space="0" w:color="000000"/>
            </w:tcBorders>
          </w:tcPr>
          <w:p>
            <w:pPr>
              <w:pStyle w:val="TableParagraph"/>
              <w:spacing w:line="216" w:lineRule="exact" w:before="80"/>
              <w:ind w:left="45"/>
              <w:rPr>
                <w:b/>
                <w:sz w:val="18"/>
              </w:rPr>
            </w:pPr>
            <w:r>
              <w:rPr>
                <w:b/>
                <w:sz w:val="18"/>
              </w:rPr>
              <w:t>Residence</w:t>
            </w:r>
          </w:p>
        </w:tc>
        <w:tc>
          <w:tcPr>
            <w:tcW w:w="758" w:type="dxa"/>
            <w:tcBorders>
              <w:top w:val="single" w:sz="4" w:space="0" w:color="000000"/>
            </w:tcBorders>
          </w:tcPr>
          <w:p>
            <w:pPr>
              <w:pStyle w:val="TableParagraph"/>
              <w:rPr>
                <w:rFonts w:ascii="Times New Roman"/>
                <w:sz w:val="16"/>
              </w:rPr>
            </w:pPr>
          </w:p>
        </w:tc>
        <w:tc>
          <w:tcPr>
            <w:tcW w:w="1126" w:type="dxa"/>
            <w:tcBorders>
              <w:top w:val="single" w:sz="4" w:space="0" w:color="000000"/>
            </w:tcBorders>
          </w:tcPr>
          <w:p>
            <w:pPr>
              <w:pStyle w:val="TableParagraph"/>
              <w:rPr>
                <w:rFonts w:ascii="Times New Roman"/>
                <w:sz w:val="16"/>
              </w:rPr>
            </w:pPr>
          </w:p>
        </w:tc>
        <w:tc>
          <w:tcPr>
            <w:tcW w:w="1034" w:type="dxa"/>
            <w:tcBorders>
              <w:top w:val="single" w:sz="4" w:space="0" w:color="000000"/>
            </w:tcBorders>
          </w:tcPr>
          <w:p>
            <w:pPr>
              <w:pStyle w:val="TableParagraph"/>
              <w:rPr>
                <w:rFonts w:ascii="Times New Roman"/>
                <w:sz w:val="16"/>
              </w:rPr>
            </w:pPr>
          </w:p>
        </w:tc>
        <w:tc>
          <w:tcPr>
            <w:tcW w:w="1045" w:type="dxa"/>
            <w:tcBorders>
              <w:top w:val="single" w:sz="4" w:space="0" w:color="000000"/>
            </w:tcBorders>
          </w:tcPr>
          <w:p>
            <w:pPr>
              <w:pStyle w:val="TableParagraph"/>
              <w:rPr>
                <w:rFonts w:ascii="Times New Roman"/>
                <w:sz w:val="16"/>
              </w:rPr>
            </w:pPr>
          </w:p>
        </w:tc>
        <w:tc>
          <w:tcPr>
            <w:tcW w:w="997" w:type="dxa"/>
            <w:tcBorders>
              <w:top w:val="single" w:sz="4" w:space="0" w:color="000000"/>
            </w:tcBorders>
          </w:tcPr>
          <w:p>
            <w:pPr>
              <w:pStyle w:val="TableParagraph"/>
              <w:rPr>
                <w:rFonts w:ascii="Times New Roman"/>
                <w:sz w:val="16"/>
              </w:rPr>
            </w:pPr>
          </w:p>
        </w:tc>
        <w:tc>
          <w:tcPr>
            <w:tcW w:w="1155" w:type="dxa"/>
            <w:tcBorders>
              <w:top w:val="single" w:sz="4" w:space="0" w:color="000000"/>
            </w:tcBorders>
          </w:tcPr>
          <w:p>
            <w:pPr>
              <w:pStyle w:val="TableParagraph"/>
              <w:rPr>
                <w:rFonts w:ascii="Times New Roman"/>
                <w:sz w:val="16"/>
              </w:rPr>
            </w:pPr>
          </w:p>
        </w:tc>
        <w:tc>
          <w:tcPr>
            <w:tcW w:w="954" w:type="dxa"/>
            <w:tcBorders>
              <w:top w:val="single" w:sz="4" w:space="0" w:color="000000"/>
            </w:tcBorders>
          </w:tcPr>
          <w:p>
            <w:pPr>
              <w:pStyle w:val="TableParagraph"/>
              <w:rPr>
                <w:rFonts w:ascii="Times New Roman"/>
                <w:sz w:val="16"/>
              </w:rPr>
            </w:pPr>
          </w:p>
        </w:tc>
        <w:tc>
          <w:tcPr>
            <w:tcW w:w="1422" w:type="dxa"/>
            <w:tcBorders>
              <w:top w:val="single" w:sz="4" w:space="0" w:color="000000"/>
            </w:tcBorders>
          </w:tcPr>
          <w:p>
            <w:pPr>
              <w:pStyle w:val="TableParagraph"/>
              <w:rPr>
                <w:rFonts w:ascii="Times New Roman"/>
                <w:sz w:val="16"/>
              </w:rPr>
            </w:pPr>
          </w:p>
        </w:tc>
      </w:tr>
      <w:tr>
        <w:trPr>
          <w:trHeight w:val="219" w:hRule="atLeast"/>
        </w:trPr>
        <w:tc>
          <w:tcPr>
            <w:tcW w:w="1575" w:type="dxa"/>
          </w:tcPr>
          <w:p>
            <w:pPr>
              <w:pStyle w:val="TableParagraph"/>
              <w:spacing w:line="200" w:lineRule="exact"/>
              <w:ind w:left="146"/>
              <w:rPr>
                <w:sz w:val="18"/>
              </w:rPr>
            </w:pPr>
            <w:r>
              <w:rPr>
                <w:sz w:val="18"/>
              </w:rPr>
              <w:t>Urban</w:t>
            </w:r>
          </w:p>
        </w:tc>
        <w:tc>
          <w:tcPr>
            <w:tcW w:w="758" w:type="dxa"/>
          </w:tcPr>
          <w:p>
            <w:pPr>
              <w:pStyle w:val="TableParagraph"/>
              <w:spacing w:line="200" w:lineRule="exact"/>
              <w:ind w:left="220"/>
              <w:rPr>
                <w:sz w:val="18"/>
              </w:rPr>
            </w:pPr>
            <w:r>
              <w:rPr>
                <w:sz w:val="18"/>
              </w:rPr>
              <w:t>1.2</w:t>
            </w:r>
          </w:p>
        </w:tc>
        <w:tc>
          <w:tcPr>
            <w:tcW w:w="1126" w:type="dxa"/>
          </w:tcPr>
          <w:p>
            <w:pPr>
              <w:pStyle w:val="TableParagraph"/>
              <w:spacing w:line="200" w:lineRule="exact"/>
              <w:ind w:right="398"/>
              <w:jc w:val="right"/>
              <w:rPr>
                <w:sz w:val="18"/>
              </w:rPr>
            </w:pPr>
            <w:r>
              <w:rPr>
                <w:sz w:val="18"/>
              </w:rPr>
              <w:t>0.1</w:t>
            </w:r>
          </w:p>
        </w:tc>
        <w:tc>
          <w:tcPr>
            <w:tcW w:w="1034" w:type="dxa"/>
          </w:tcPr>
          <w:p>
            <w:pPr>
              <w:pStyle w:val="TableParagraph"/>
              <w:spacing w:line="200" w:lineRule="exact"/>
              <w:ind w:left="4" w:right="3"/>
              <w:jc w:val="center"/>
              <w:rPr>
                <w:sz w:val="18"/>
              </w:rPr>
            </w:pPr>
            <w:r>
              <w:rPr>
                <w:sz w:val="18"/>
              </w:rPr>
              <w:t>0.1</w:t>
            </w:r>
          </w:p>
        </w:tc>
        <w:tc>
          <w:tcPr>
            <w:tcW w:w="1045" w:type="dxa"/>
          </w:tcPr>
          <w:p>
            <w:pPr>
              <w:pStyle w:val="TableParagraph"/>
              <w:spacing w:line="200" w:lineRule="exact"/>
              <w:ind w:left="174" w:right="185"/>
              <w:jc w:val="center"/>
              <w:rPr>
                <w:sz w:val="18"/>
              </w:rPr>
            </w:pPr>
            <w:r>
              <w:rPr>
                <w:sz w:val="18"/>
              </w:rPr>
              <w:t>0.2</w:t>
            </w:r>
          </w:p>
        </w:tc>
        <w:tc>
          <w:tcPr>
            <w:tcW w:w="997" w:type="dxa"/>
          </w:tcPr>
          <w:p>
            <w:pPr>
              <w:pStyle w:val="TableParagraph"/>
              <w:spacing w:line="200" w:lineRule="exact"/>
              <w:ind w:left="221" w:right="208"/>
              <w:jc w:val="center"/>
              <w:rPr>
                <w:sz w:val="18"/>
              </w:rPr>
            </w:pPr>
            <w:r>
              <w:rPr>
                <w:sz w:val="18"/>
              </w:rPr>
              <w:t>0.2</w:t>
            </w:r>
          </w:p>
        </w:tc>
        <w:tc>
          <w:tcPr>
            <w:tcW w:w="1155" w:type="dxa"/>
          </w:tcPr>
          <w:p>
            <w:pPr>
              <w:pStyle w:val="TableParagraph"/>
              <w:spacing w:line="200" w:lineRule="exact"/>
              <w:ind w:left="121" w:right="193"/>
              <w:jc w:val="center"/>
              <w:rPr>
                <w:sz w:val="18"/>
              </w:rPr>
            </w:pPr>
            <w:r>
              <w:rPr>
                <w:sz w:val="18"/>
              </w:rPr>
              <w:t>0.5</w:t>
            </w:r>
          </w:p>
        </w:tc>
        <w:tc>
          <w:tcPr>
            <w:tcW w:w="954" w:type="dxa"/>
          </w:tcPr>
          <w:p>
            <w:pPr>
              <w:pStyle w:val="TableParagraph"/>
              <w:spacing w:line="200" w:lineRule="exact"/>
              <w:ind w:left="185" w:right="297"/>
              <w:jc w:val="center"/>
              <w:rPr>
                <w:sz w:val="18"/>
              </w:rPr>
            </w:pPr>
            <w:r>
              <w:rPr>
                <w:sz w:val="18"/>
              </w:rPr>
              <w:t>0.2</w:t>
            </w:r>
          </w:p>
        </w:tc>
        <w:tc>
          <w:tcPr>
            <w:tcW w:w="1422" w:type="dxa"/>
          </w:tcPr>
          <w:p>
            <w:pPr>
              <w:pStyle w:val="TableParagraph"/>
              <w:spacing w:line="200" w:lineRule="exact"/>
              <w:ind w:right="464"/>
              <w:jc w:val="right"/>
              <w:rPr>
                <w:sz w:val="18"/>
              </w:rPr>
            </w:pPr>
            <w:r>
              <w:rPr>
                <w:sz w:val="18"/>
              </w:rPr>
              <w:t>32,083</w:t>
            </w:r>
          </w:p>
        </w:tc>
      </w:tr>
      <w:tr>
        <w:trPr>
          <w:trHeight w:val="330" w:hRule="atLeast"/>
        </w:trPr>
        <w:tc>
          <w:tcPr>
            <w:tcW w:w="1575" w:type="dxa"/>
          </w:tcPr>
          <w:p>
            <w:pPr>
              <w:pStyle w:val="TableParagraph"/>
              <w:spacing w:line="204" w:lineRule="exact"/>
              <w:ind w:left="146"/>
              <w:rPr>
                <w:sz w:val="18"/>
              </w:rPr>
            </w:pPr>
            <w:r>
              <w:rPr>
                <w:sz w:val="18"/>
              </w:rPr>
              <w:t>Rural</w:t>
            </w:r>
          </w:p>
        </w:tc>
        <w:tc>
          <w:tcPr>
            <w:tcW w:w="758" w:type="dxa"/>
          </w:tcPr>
          <w:p>
            <w:pPr>
              <w:pStyle w:val="TableParagraph"/>
              <w:spacing w:line="204" w:lineRule="exact"/>
              <w:ind w:left="220"/>
              <w:rPr>
                <w:sz w:val="18"/>
              </w:rPr>
            </w:pPr>
            <w:r>
              <w:rPr>
                <w:sz w:val="18"/>
              </w:rPr>
              <w:t>1.7</w:t>
            </w:r>
          </w:p>
        </w:tc>
        <w:tc>
          <w:tcPr>
            <w:tcW w:w="1126" w:type="dxa"/>
          </w:tcPr>
          <w:p>
            <w:pPr>
              <w:pStyle w:val="TableParagraph"/>
              <w:spacing w:line="204" w:lineRule="exact"/>
              <w:ind w:right="398"/>
              <w:jc w:val="right"/>
              <w:rPr>
                <w:sz w:val="18"/>
              </w:rPr>
            </w:pPr>
            <w:r>
              <w:rPr>
                <w:sz w:val="18"/>
              </w:rPr>
              <w:t>0.3</w:t>
            </w:r>
          </w:p>
        </w:tc>
        <w:tc>
          <w:tcPr>
            <w:tcW w:w="1034" w:type="dxa"/>
          </w:tcPr>
          <w:p>
            <w:pPr>
              <w:pStyle w:val="TableParagraph"/>
              <w:spacing w:line="204" w:lineRule="exact"/>
              <w:ind w:left="4" w:right="3"/>
              <w:jc w:val="center"/>
              <w:rPr>
                <w:sz w:val="18"/>
              </w:rPr>
            </w:pPr>
            <w:r>
              <w:rPr>
                <w:sz w:val="18"/>
              </w:rPr>
              <w:t>0.2</w:t>
            </w:r>
          </w:p>
        </w:tc>
        <w:tc>
          <w:tcPr>
            <w:tcW w:w="1045" w:type="dxa"/>
          </w:tcPr>
          <w:p>
            <w:pPr>
              <w:pStyle w:val="TableParagraph"/>
              <w:spacing w:line="204" w:lineRule="exact"/>
              <w:ind w:left="174" w:right="185"/>
              <w:jc w:val="center"/>
              <w:rPr>
                <w:sz w:val="18"/>
              </w:rPr>
            </w:pPr>
            <w:r>
              <w:rPr>
                <w:sz w:val="18"/>
              </w:rPr>
              <w:t>0.3</w:t>
            </w:r>
          </w:p>
        </w:tc>
        <w:tc>
          <w:tcPr>
            <w:tcW w:w="997" w:type="dxa"/>
          </w:tcPr>
          <w:p>
            <w:pPr>
              <w:pStyle w:val="TableParagraph"/>
              <w:spacing w:line="204" w:lineRule="exact"/>
              <w:ind w:left="221" w:right="208"/>
              <w:jc w:val="center"/>
              <w:rPr>
                <w:sz w:val="18"/>
              </w:rPr>
            </w:pPr>
            <w:r>
              <w:rPr>
                <w:sz w:val="18"/>
              </w:rPr>
              <w:t>0.2</w:t>
            </w:r>
          </w:p>
        </w:tc>
        <w:tc>
          <w:tcPr>
            <w:tcW w:w="1155" w:type="dxa"/>
          </w:tcPr>
          <w:p>
            <w:pPr>
              <w:pStyle w:val="TableParagraph"/>
              <w:spacing w:line="204" w:lineRule="exact"/>
              <w:ind w:left="121" w:right="193"/>
              <w:jc w:val="center"/>
              <w:rPr>
                <w:sz w:val="18"/>
              </w:rPr>
            </w:pPr>
            <w:r>
              <w:rPr>
                <w:sz w:val="18"/>
              </w:rPr>
              <w:t>0.7</w:t>
            </w:r>
          </w:p>
        </w:tc>
        <w:tc>
          <w:tcPr>
            <w:tcW w:w="954" w:type="dxa"/>
          </w:tcPr>
          <w:p>
            <w:pPr>
              <w:pStyle w:val="TableParagraph"/>
              <w:spacing w:line="204" w:lineRule="exact"/>
              <w:ind w:left="185" w:right="297"/>
              <w:jc w:val="center"/>
              <w:rPr>
                <w:sz w:val="18"/>
              </w:rPr>
            </w:pPr>
            <w:r>
              <w:rPr>
                <w:sz w:val="18"/>
              </w:rPr>
              <w:t>0.2</w:t>
            </w:r>
          </w:p>
        </w:tc>
        <w:tc>
          <w:tcPr>
            <w:tcW w:w="1422" w:type="dxa"/>
          </w:tcPr>
          <w:p>
            <w:pPr>
              <w:pStyle w:val="TableParagraph"/>
              <w:spacing w:line="204" w:lineRule="exact"/>
              <w:ind w:right="464"/>
              <w:jc w:val="right"/>
              <w:rPr>
                <w:sz w:val="18"/>
              </w:rPr>
            </w:pPr>
            <w:r>
              <w:rPr>
                <w:sz w:val="18"/>
              </w:rPr>
              <w:t>36,695</w:t>
            </w:r>
          </w:p>
        </w:tc>
      </w:tr>
      <w:tr>
        <w:trPr>
          <w:trHeight w:val="330" w:hRule="atLeast"/>
        </w:trPr>
        <w:tc>
          <w:tcPr>
            <w:tcW w:w="1575" w:type="dxa"/>
          </w:tcPr>
          <w:p>
            <w:pPr>
              <w:pStyle w:val="TableParagraph"/>
              <w:spacing w:line="217" w:lineRule="exact" w:before="93"/>
              <w:ind w:left="45"/>
              <w:rPr>
                <w:b/>
                <w:sz w:val="18"/>
              </w:rPr>
            </w:pPr>
            <w:r>
              <w:rPr>
                <w:b/>
                <w:sz w:val="18"/>
              </w:rPr>
              <w:t>Age</w:t>
            </w:r>
          </w:p>
        </w:tc>
        <w:tc>
          <w:tcPr>
            <w:tcW w:w="758" w:type="dxa"/>
          </w:tcPr>
          <w:p>
            <w:pPr>
              <w:pStyle w:val="TableParagraph"/>
              <w:rPr>
                <w:rFonts w:ascii="Times New Roman"/>
                <w:sz w:val="16"/>
              </w:rPr>
            </w:pPr>
          </w:p>
        </w:tc>
        <w:tc>
          <w:tcPr>
            <w:tcW w:w="1126" w:type="dxa"/>
          </w:tcPr>
          <w:p>
            <w:pPr>
              <w:pStyle w:val="TableParagraph"/>
              <w:rPr>
                <w:rFonts w:ascii="Times New Roman"/>
                <w:sz w:val="16"/>
              </w:rPr>
            </w:pPr>
          </w:p>
        </w:tc>
        <w:tc>
          <w:tcPr>
            <w:tcW w:w="1034" w:type="dxa"/>
          </w:tcPr>
          <w:p>
            <w:pPr>
              <w:pStyle w:val="TableParagraph"/>
              <w:rPr>
                <w:rFonts w:ascii="Times New Roman"/>
                <w:sz w:val="16"/>
              </w:rPr>
            </w:pPr>
          </w:p>
        </w:tc>
        <w:tc>
          <w:tcPr>
            <w:tcW w:w="1045" w:type="dxa"/>
          </w:tcPr>
          <w:p>
            <w:pPr>
              <w:pStyle w:val="TableParagraph"/>
              <w:rPr>
                <w:rFonts w:ascii="Times New Roman"/>
                <w:sz w:val="16"/>
              </w:rPr>
            </w:pPr>
          </w:p>
        </w:tc>
        <w:tc>
          <w:tcPr>
            <w:tcW w:w="997" w:type="dxa"/>
          </w:tcPr>
          <w:p>
            <w:pPr>
              <w:pStyle w:val="TableParagraph"/>
              <w:rPr>
                <w:rFonts w:ascii="Times New Roman"/>
                <w:sz w:val="16"/>
              </w:rPr>
            </w:pPr>
          </w:p>
        </w:tc>
        <w:tc>
          <w:tcPr>
            <w:tcW w:w="1155" w:type="dxa"/>
          </w:tcPr>
          <w:p>
            <w:pPr>
              <w:pStyle w:val="TableParagraph"/>
              <w:rPr>
                <w:rFonts w:ascii="Times New Roman"/>
                <w:sz w:val="16"/>
              </w:rPr>
            </w:pPr>
          </w:p>
        </w:tc>
        <w:tc>
          <w:tcPr>
            <w:tcW w:w="954" w:type="dxa"/>
          </w:tcPr>
          <w:p>
            <w:pPr>
              <w:pStyle w:val="TableParagraph"/>
              <w:rPr>
                <w:rFonts w:ascii="Times New Roman"/>
                <w:sz w:val="16"/>
              </w:rPr>
            </w:pPr>
          </w:p>
        </w:tc>
        <w:tc>
          <w:tcPr>
            <w:tcW w:w="1422" w:type="dxa"/>
          </w:tcPr>
          <w:p>
            <w:pPr>
              <w:pStyle w:val="TableParagraph"/>
              <w:rPr>
                <w:rFonts w:ascii="Times New Roman"/>
                <w:sz w:val="16"/>
              </w:rPr>
            </w:pPr>
          </w:p>
        </w:tc>
      </w:tr>
      <w:tr>
        <w:trPr>
          <w:trHeight w:val="219" w:hRule="atLeast"/>
        </w:trPr>
        <w:tc>
          <w:tcPr>
            <w:tcW w:w="1575" w:type="dxa"/>
          </w:tcPr>
          <w:p>
            <w:pPr>
              <w:pStyle w:val="TableParagraph"/>
              <w:spacing w:line="200" w:lineRule="exact"/>
              <w:ind w:left="146"/>
              <w:rPr>
                <w:sz w:val="18"/>
              </w:rPr>
            </w:pPr>
            <w:r>
              <w:rPr>
                <w:sz w:val="18"/>
              </w:rPr>
              <w:t>0-4</w:t>
            </w:r>
          </w:p>
        </w:tc>
        <w:tc>
          <w:tcPr>
            <w:tcW w:w="758" w:type="dxa"/>
          </w:tcPr>
          <w:p>
            <w:pPr>
              <w:pStyle w:val="TableParagraph"/>
              <w:spacing w:line="200" w:lineRule="exact"/>
              <w:ind w:left="220"/>
              <w:rPr>
                <w:sz w:val="18"/>
              </w:rPr>
            </w:pPr>
            <w:r>
              <w:rPr>
                <w:sz w:val="18"/>
              </w:rPr>
              <w:t>0.6</w:t>
            </w:r>
          </w:p>
        </w:tc>
        <w:tc>
          <w:tcPr>
            <w:tcW w:w="1126" w:type="dxa"/>
          </w:tcPr>
          <w:p>
            <w:pPr>
              <w:pStyle w:val="TableParagraph"/>
              <w:spacing w:line="200" w:lineRule="exact"/>
              <w:ind w:right="398"/>
              <w:jc w:val="right"/>
              <w:rPr>
                <w:sz w:val="18"/>
              </w:rPr>
            </w:pPr>
            <w:r>
              <w:rPr>
                <w:sz w:val="18"/>
              </w:rPr>
              <w:t>0.1</w:t>
            </w:r>
          </w:p>
        </w:tc>
        <w:tc>
          <w:tcPr>
            <w:tcW w:w="1034" w:type="dxa"/>
          </w:tcPr>
          <w:p>
            <w:pPr>
              <w:pStyle w:val="TableParagraph"/>
              <w:spacing w:line="200" w:lineRule="exact"/>
              <w:ind w:left="4" w:right="3"/>
              <w:jc w:val="center"/>
              <w:rPr>
                <w:sz w:val="18"/>
              </w:rPr>
            </w:pPr>
            <w:r>
              <w:rPr>
                <w:sz w:val="18"/>
              </w:rPr>
              <w:t>0.1</w:t>
            </w:r>
          </w:p>
        </w:tc>
        <w:tc>
          <w:tcPr>
            <w:tcW w:w="1045" w:type="dxa"/>
          </w:tcPr>
          <w:p>
            <w:pPr>
              <w:pStyle w:val="TableParagraph"/>
              <w:spacing w:line="200" w:lineRule="exact"/>
              <w:ind w:left="174" w:right="185"/>
              <w:jc w:val="center"/>
              <w:rPr>
                <w:sz w:val="18"/>
              </w:rPr>
            </w:pPr>
            <w:r>
              <w:rPr>
                <w:sz w:val="18"/>
              </w:rPr>
              <w:t>0.2</w:t>
            </w:r>
          </w:p>
        </w:tc>
        <w:tc>
          <w:tcPr>
            <w:tcW w:w="997" w:type="dxa"/>
          </w:tcPr>
          <w:p>
            <w:pPr>
              <w:pStyle w:val="TableParagraph"/>
              <w:spacing w:line="200" w:lineRule="exact"/>
              <w:ind w:left="221" w:right="208"/>
              <w:jc w:val="center"/>
              <w:rPr>
                <w:sz w:val="18"/>
              </w:rPr>
            </w:pPr>
            <w:r>
              <w:rPr>
                <w:sz w:val="18"/>
              </w:rPr>
              <w:t>0.1</w:t>
            </w:r>
          </w:p>
        </w:tc>
        <w:tc>
          <w:tcPr>
            <w:tcW w:w="1155" w:type="dxa"/>
          </w:tcPr>
          <w:p>
            <w:pPr>
              <w:pStyle w:val="TableParagraph"/>
              <w:spacing w:line="200" w:lineRule="exact"/>
              <w:ind w:left="121" w:right="193"/>
              <w:jc w:val="center"/>
              <w:rPr>
                <w:sz w:val="18"/>
              </w:rPr>
            </w:pPr>
            <w:r>
              <w:rPr>
                <w:sz w:val="18"/>
              </w:rPr>
              <w:t>0.2</w:t>
            </w:r>
          </w:p>
        </w:tc>
        <w:tc>
          <w:tcPr>
            <w:tcW w:w="954" w:type="dxa"/>
          </w:tcPr>
          <w:p>
            <w:pPr>
              <w:pStyle w:val="TableParagraph"/>
              <w:spacing w:line="200" w:lineRule="exact"/>
              <w:ind w:left="185" w:right="297"/>
              <w:jc w:val="center"/>
              <w:rPr>
                <w:sz w:val="18"/>
              </w:rPr>
            </w:pPr>
            <w:r>
              <w:rPr>
                <w:sz w:val="18"/>
              </w:rPr>
              <w:t>0.0</w:t>
            </w:r>
          </w:p>
        </w:tc>
        <w:tc>
          <w:tcPr>
            <w:tcW w:w="1422" w:type="dxa"/>
          </w:tcPr>
          <w:p>
            <w:pPr>
              <w:pStyle w:val="TableParagraph"/>
              <w:spacing w:line="200" w:lineRule="exact"/>
              <w:ind w:right="464"/>
              <w:jc w:val="right"/>
              <w:rPr>
                <w:sz w:val="18"/>
              </w:rPr>
            </w:pPr>
            <w:r>
              <w:rPr>
                <w:sz w:val="18"/>
              </w:rPr>
              <w:t>4,879</w:t>
            </w:r>
          </w:p>
        </w:tc>
      </w:tr>
      <w:tr>
        <w:trPr>
          <w:trHeight w:val="219" w:hRule="atLeast"/>
        </w:trPr>
        <w:tc>
          <w:tcPr>
            <w:tcW w:w="1575" w:type="dxa"/>
          </w:tcPr>
          <w:p>
            <w:pPr>
              <w:pStyle w:val="TableParagraph"/>
              <w:spacing w:line="200" w:lineRule="exact"/>
              <w:ind w:left="146"/>
              <w:rPr>
                <w:sz w:val="18"/>
              </w:rPr>
            </w:pPr>
            <w:r>
              <w:rPr>
                <w:sz w:val="18"/>
              </w:rPr>
              <w:t>5-14</w:t>
            </w:r>
          </w:p>
        </w:tc>
        <w:tc>
          <w:tcPr>
            <w:tcW w:w="758" w:type="dxa"/>
          </w:tcPr>
          <w:p>
            <w:pPr>
              <w:pStyle w:val="TableParagraph"/>
              <w:spacing w:line="200" w:lineRule="exact"/>
              <w:ind w:left="220"/>
              <w:rPr>
                <w:sz w:val="18"/>
              </w:rPr>
            </w:pPr>
            <w:r>
              <w:rPr>
                <w:sz w:val="18"/>
              </w:rPr>
              <w:t>0.9</w:t>
            </w:r>
          </w:p>
        </w:tc>
        <w:tc>
          <w:tcPr>
            <w:tcW w:w="1126" w:type="dxa"/>
          </w:tcPr>
          <w:p>
            <w:pPr>
              <w:pStyle w:val="TableParagraph"/>
              <w:spacing w:line="200" w:lineRule="exact"/>
              <w:ind w:right="398"/>
              <w:jc w:val="right"/>
              <w:rPr>
                <w:sz w:val="18"/>
              </w:rPr>
            </w:pPr>
            <w:r>
              <w:rPr>
                <w:sz w:val="18"/>
              </w:rPr>
              <w:t>0.2</w:t>
            </w:r>
          </w:p>
        </w:tc>
        <w:tc>
          <w:tcPr>
            <w:tcW w:w="1034" w:type="dxa"/>
          </w:tcPr>
          <w:p>
            <w:pPr>
              <w:pStyle w:val="TableParagraph"/>
              <w:spacing w:line="200" w:lineRule="exact"/>
              <w:ind w:left="4" w:right="3"/>
              <w:jc w:val="center"/>
              <w:rPr>
                <w:sz w:val="18"/>
              </w:rPr>
            </w:pPr>
            <w:r>
              <w:rPr>
                <w:sz w:val="18"/>
              </w:rPr>
              <w:t>0.2</w:t>
            </w:r>
          </w:p>
        </w:tc>
        <w:tc>
          <w:tcPr>
            <w:tcW w:w="1045" w:type="dxa"/>
          </w:tcPr>
          <w:p>
            <w:pPr>
              <w:pStyle w:val="TableParagraph"/>
              <w:spacing w:line="200" w:lineRule="exact"/>
              <w:ind w:left="174" w:right="185"/>
              <w:jc w:val="center"/>
              <w:rPr>
                <w:sz w:val="18"/>
              </w:rPr>
            </w:pPr>
            <w:r>
              <w:rPr>
                <w:sz w:val="18"/>
              </w:rPr>
              <w:t>0.2</w:t>
            </w:r>
          </w:p>
        </w:tc>
        <w:tc>
          <w:tcPr>
            <w:tcW w:w="997" w:type="dxa"/>
          </w:tcPr>
          <w:p>
            <w:pPr>
              <w:pStyle w:val="TableParagraph"/>
              <w:spacing w:line="200" w:lineRule="exact"/>
              <w:ind w:left="221" w:right="208"/>
              <w:jc w:val="center"/>
              <w:rPr>
                <w:sz w:val="18"/>
              </w:rPr>
            </w:pPr>
            <w:r>
              <w:rPr>
                <w:sz w:val="18"/>
              </w:rPr>
              <w:t>0.2</w:t>
            </w:r>
          </w:p>
        </w:tc>
        <w:tc>
          <w:tcPr>
            <w:tcW w:w="1155" w:type="dxa"/>
          </w:tcPr>
          <w:p>
            <w:pPr>
              <w:pStyle w:val="TableParagraph"/>
              <w:spacing w:line="200" w:lineRule="exact"/>
              <w:ind w:left="121" w:right="193"/>
              <w:jc w:val="center"/>
              <w:rPr>
                <w:sz w:val="18"/>
              </w:rPr>
            </w:pPr>
            <w:r>
              <w:rPr>
                <w:sz w:val="18"/>
              </w:rPr>
              <w:t>0.3</w:t>
            </w:r>
          </w:p>
        </w:tc>
        <w:tc>
          <w:tcPr>
            <w:tcW w:w="954" w:type="dxa"/>
          </w:tcPr>
          <w:p>
            <w:pPr>
              <w:pStyle w:val="TableParagraph"/>
              <w:spacing w:line="200" w:lineRule="exact"/>
              <w:ind w:left="185" w:right="297"/>
              <w:jc w:val="center"/>
              <w:rPr>
                <w:sz w:val="18"/>
              </w:rPr>
            </w:pPr>
            <w:r>
              <w:rPr>
                <w:sz w:val="18"/>
              </w:rPr>
              <w:t>0.2</w:t>
            </w:r>
          </w:p>
        </w:tc>
        <w:tc>
          <w:tcPr>
            <w:tcW w:w="1422" w:type="dxa"/>
          </w:tcPr>
          <w:p>
            <w:pPr>
              <w:pStyle w:val="TableParagraph"/>
              <w:spacing w:line="200" w:lineRule="exact"/>
              <w:ind w:right="464"/>
              <w:jc w:val="right"/>
              <w:rPr>
                <w:sz w:val="18"/>
              </w:rPr>
            </w:pPr>
            <w:r>
              <w:rPr>
                <w:sz w:val="18"/>
              </w:rPr>
              <w:t>11,257</w:t>
            </w:r>
          </w:p>
        </w:tc>
      </w:tr>
      <w:tr>
        <w:trPr>
          <w:trHeight w:val="219" w:hRule="atLeast"/>
        </w:trPr>
        <w:tc>
          <w:tcPr>
            <w:tcW w:w="1575" w:type="dxa"/>
          </w:tcPr>
          <w:p>
            <w:pPr>
              <w:pStyle w:val="TableParagraph"/>
              <w:spacing w:line="200" w:lineRule="exact"/>
              <w:ind w:left="146"/>
              <w:rPr>
                <w:sz w:val="18"/>
              </w:rPr>
            </w:pPr>
            <w:r>
              <w:rPr>
                <w:sz w:val="18"/>
              </w:rPr>
              <w:t>15-24</w:t>
            </w:r>
          </w:p>
        </w:tc>
        <w:tc>
          <w:tcPr>
            <w:tcW w:w="758" w:type="dxa"/>
          </w:tcPr>
          <w:p>
            <w:pPr>
              <w:pStyle w:val="TableParagraph"/>
              <w:spacing w:line="200" w:lineRule="exact"/>
              <w:ind w:left="220"/>
              <w:rPr>
                <w:sz w:val="18"/>
              </w:rPr>
            </w:pPr>
            <w:r>
              <w:rPr>
                <w:sz w:val="18"/>
              </w:rPr>
              <w:t>1.3</w:t>
            </w:r>
          </w:p>
        </w:tc>
        <w:tc>
          <w:tcPr>
            <w:tcW w:w="1126" w:type="dxa"/>
          </w:tcPr>
          <w:p>
            <w:pPr>
              <w:pStyle w:val="TableParagraph"/>
              <w:spacing w:line="200" w:lineRule="exact"/>
              <w:ind w:right="398"/>
              <w:jc w:val="right"/>
              <w:rPr>
                <w:sz w:val="18"/>
              </w:rPr>
            </w:pPr>
            <w:r>
              <w:rPr>
                <w:sz w:val="18"/>
              </w:rPr>
              <w:t>0.2</w:t>
            </w:r>
          </w:p>
        </w:tc>
        <w:tc>
          <w:tcPr>
            <w:tcW w:w="1034" w:type="dxa"/>
          </w:tcPr>
          <w:p>
            <w:pPr>
              <w:pStyle w:val="TableParagraph"/>
              <w:spacing w:line="200" w:lineRule="exact"/>
              <w:ind w:left="4" w:right="3"/>
              <w:jc w:val="center"/>
              <w:rPr>
                <w:sz w:val="18"/>
              </w:rPr>
            </w:pPr>
            <w:r>
              <w:rPr>
                <w:sz w:val="18"/>
              </w:rPr>
              <w:t>0.2</w:t>
            </w:r>
          </w:p>
        </w:tc>
        <w:tc>
          <w:tcPr>
            <w:tcW w:w="1045" w:type="dxa"/>
          </w:tcPr>
          <w:p>
            <w:pPr>
              <w:pStyle w:val="TableParagraph"/>
              <w:spacing w:line="200" w:lineRule="exact"/>
              <w:ind w:left="174" w:right="185"/>
              <w:jc w:val="center"/>
              <w:rPr>
                <w:sz w:val="18"/>
              </w:rPr>
            </w:pPr>
            <w:r>
              <w:rPr>
                <w:sz w:val="18"/>
              </w:rPr>
              <w:t>0.2</w:t>
            </w:r>
          </w:p>
        </w:tc>
        <w:tc>
          <w:tcPr>
            <w:tcW w:w="997" w:type="dxa"/>
          </w:tcPr>
          <w:p>
            <w:pPr>
              <w:pStyle w:val="TableParagraph"/>
              <w:spacing w:line="200" w:lineRule="exact"/>
              <w:ind w:left="221" w:right="208"/>
              <w:jc w:val="center"/>
              <w:rPr>
                <w:sz w:val="18"/>
              </w:rPr>
            </w:pPr>
            <w:r>
              <w:rPr>
                <w:sz w:val="18"/>
              </w:rPr>
              <w:t>0.4</w:t>
            </w:r>
          </w:p>
        </w:tc>
        <w:tc>
          <w:tcPr>
            <w:tcW w:w="1155" w:type="dxa"/>
          </w:tcPr>
          <w:p>
            <w:pPr>
              <w:pStyle w:val="TableParagraph"/>
              <w:spacing w:line="200" w:lineRule="exact"/>
              <w:ind w:left="121" w:right="193"/>
              <w:jc w:val="center"/>
              <w:rPr>
                <w:sz w:val="18"/>
              </w:rPr>
            </w:pPr>
            <w:r>
              <w:rPr>
                <w:sz w:val="18"/>
              </w:rPr>
              <w:t>0.5</w:t>
            </w:r>
          </w:p>
        </w:tc>
        <w:tc>
          <w:tcPr>
            <w:tcW w:w="954" w:type="dxa"/>
          </w:tcPr>
          <w:p>
            <w:pPr>
              <w:pStyle w:val="TableParagraph"/>
              <w:spacing w:line="200" w:lineRule="exact"/>
              <w:ind w:left="185" w:right="297"/>
              <w:jc w:val="center"/>
              <w:rPr>
                <w:sz w:val="18"/>
              </w:rPr>
            </w:pPr>
            <w:r>
              <w:rPr>
                <w:sz w:val="18"/>
              </w:rPr>
              <w:t>0.1</w:t>
            </w:r>
          </w:p>
        </w:tc>
        <w:tc>
          <w:tcPr>
            <w:tcW w:w="1422" w:type="dxa"/>
          </w:tcPr>
          <w:p>
            <w:pPr>
              <w:pStyle w:val="TableParagraph"/>
              <w:spacing w:line="200" w:lineRule="exact"/>
              <w:ind w:right="464"/>
              <w:jc w:val="right"/>
              <w:rPr>
                <w:sz w:val="18"/>
              </w:rPr>
            </w:pPr>
            <w:r>
              <w:rPr>
                <w:sz w:val="18"/>
              </w:rPr>
              <w:t>11,693</w:t>
            </w:r>
          </w:p>
        </w:tc>
      </w:tr>
      <w:tr>
        <w:trPr>
          <w:trHeight w:val="219" w:hRule="atLeast"/>
        </w:trPr>
        <w:tc>
          <w:tcPr>
            <w:tcW w:w="1575" w:type="dxa"/>
          </w:tcPr>
          <w:p>
            <w:pPr>
              <w:pStyle w:val="TableParagraph"/>
              <w:spacing w:line="200" w:lineRule="exact"/>
              <w:ind w:left="146"/>
              <w:rPr>
                <w:sz w:val="18"/>
              </w:rPr>
            </w:pPr>
            <w:r>
              <w:rPr>
                <w:sz w:val="18"/>
              </w:rPr>
              <w:t>25-34</w:t>
            </w:r>
          </w:p>
        </w:tc>
        <w:tc>
          <w:tcPr>
            <w:tcW w:w="758" w:type="dxa"/>
          </w:tcPr>
          <w:p>
            <w:pPr>
              <w:pStyle w:val="TableParagraph"/>
              <w:spacing w:line="200" w:lineRule="exact"/>
              <w:ind w:left="220"/>
              <w:rPr>
                <w:sz w:val="18"/>
              </w:rPr>
            </w:pPr>
            <w:r>
              <w:rPr>
                <w:sz w:val="18"/>
              </w:rPr>
              <w:t>1.5</w:t>
            </w:r>
          </w:p>
        </w:tc>
        <w:tc>
          <w:tcPr>
            <w:tcW w:w="1126" w:type="dxa"/>
          </w:tcPr>
          <w:p>
            <w:pPr>
              <w:pStyle w:val="TableParagraph"/>
              <w:spacing w:line="200" w:lineRule="exact"/>
              <w:ind w:right="398"/>
              <w:jc w:val="right"/>
              <w:rPr>
                <w:sz w:val="18"/>
              </w:rPr>
            </w:pPr>
            <w:r>
              <w:rPr>
                <w:sz w:val="18"/>
              </w:rPr>
              <w:t>0.2</w:t>
            </w:r>
          </w:p>
        </w:tc>
        <w:tc>
          <w:tcPr>
            <w:tcW w:w="1034" w:type="dxa"/>
          </w:tcPr>
          <w:p>
            <w:pPr>
              <w:pStyle w:val="TableParagraph"/>
              <w:spacing w:line="200" w:lineRule="exact"/>
              <w:ind w:left="4" w:right="3"/>
              <w:jc w:val="center"/>
              <w:rPr>
                <w:sz w:val="18"/>
              </w:rPr>
            </w:pPr>
            <w:r>
              <w:rPr>
                <w:sz w:val="18"/>
              </w:rPr>
              <w:t>0.2</w:t>
            </w:r>
          </w:p>
        </w:tc>
        <w:tc>
          <w:tcPr>
            <w:tcW w:w="1045" w:type="dxa"/>
          </w:tcPr>
          <w:p>
            <w:pPr>
              <w:pStyle w:val="TableParagraph"/>
              <w:spacing w:line="200" w:lineRule="exact"/>
              <w:ind w:left="174" w:right="185"/>
              <w:jc w:val="center"/>
              <w:rPr>
                <w:sz w:val="18"/>
              </w:rPr>
            </w:pPr>
            <w:r>
              <w:rPr>
                <w:sz w:val="18"/>
              </w:rPr>
              <w:t>0.2</w:t>
            </w:r>
          </w:p>
        </w:tc>
        <w:tc>
          <w:tcPr>
            <w:tcW w:w="997" w:type="dxa"/>
          </w:tcPr>
          <w:p>
            <w:pPr>
              <w:pStyle w:val="TableParagraph"/>
              <w:spacing w:line="200" w:lineRule="exact"/>
              <w:ind w:left="221" w:right="208"/>
              <w:jc w:val="center"/>
              <w:rPr>
                <w:sz w:val="18"/>
              </w:rPr>
            </w:pPr>
            <w:r>
              <w:rPr>
                <w:sz w:val="18"/>
              </w:rPr>
              <w:t>0.3</w:t>
            </w:r>
          </w:p>
        </w:tc>
        <w:tc>
          <w:tcPr>
            <w:tcW w:w="1155" w:type="dxa"/>
          </w:tcPr>
          <w:p>
            <w:pPr>
              <w:pStyle w:val="TableParagraph"/>
              <w:spacing w:line="200" w:lineRule="exact"/>
              <w:ind w:left="121" w:right="193"/>
              <w:jc w:val="center"/>
              <w:rPr>
                <w:sz w:val="18"/>
              </w:rPr>
            </w:pPr>
            <w:r>
              <w:rPr>
                <w:sz w:val="18"/>
              </w:rPr>
              <w:t>0.6</w:t>
            </w:r>
          </w:p>
        </w:tc>
        <w:tc>
          <w:tcPr>
            <w:tcW w:w="954" w:type="dxa"/>
          </w:tcPr>
          <w:p>
            <w:pPr>
              <w:pStyle w:val="TableParagraph"/>
              <w:spacing w:line="200" w:lineRule="exact"/>
              <w:ind w:left="185" w:right="297"/>
              <w:jc w:val="center"/>
              <w:rPr>
                <w:sz w:val="18"/>
              </w:rPr>
            </w:pPr>
            <w:r>
              <w:rPr>
                <w:sz w:val="18"/>
              </w:rPr>
              <w:t>0.2</w:t>
            </w:r>
          </w:p>
        </w:tc>
        <w:tc>
          <w:tcPr>
            <w:tcW w:w="1422" w:type="dxa"/>
          </w:tcPr>
          <w:p>
            <w:pPr>
              <w:pStyle w:val="TableParagraph"/>
              <w:spacing w:line="200" w:lineRule="exact"/>
              <w:ind w:right="464"/>
              <w:jc w:val="right"/>
              <w:rPr>
                <w:sz w:val="18"/>
              </w:rPr>
            </w:pPr>
            <w:r>
              <w:rPr>
                <w:sz w:val="18"/>
              </w:rPr>
              <w:t>11,601</w:t>
            </w:r>
          </w:p>
        </w:tc>
      </w:tr>
      <w:tr>
        <w:trPr>
          <w:trHeight w:val="219" w:hRule="atLeast"/>
        </w:trPr>
        <w:tc>
          <w:tcPr>
            <w:tcW w:w="1575" w:type="dxa"/>
          </w:tcPr>
          <w:p>
            <w:pPr>
              <w:pStyle w:val="TableParagraph"/>
              <w:spacing w:line="200" w:lineRule="exact"/>
              <w:ind w:left="146"/>
              <w:rPr>
                <w:sz w:val="18"/>
              </w:rPr>
            </w:pPr>
            <w:r>
              <w:rPr>
                <w:sz w:val="18"/>
              </w:rPr>
              <w:t>35-49</w:t>
            </w:r>
          </w:p>
        </w:tc>
        <w:tc>
          <w:tcPr>
            <w:tcW w:w="758" w:type="dxa"/>
          </w:tcPr>
          <w:p>
            <w:pPr>
              <w:pStyle w:val="TableParagraph"/>
              <w:spacing w:line="200" w:lineRule="exact"/>
              <w:ind w:left="220"/>
              <w:rPr>
                <w:sz w:val="18"/>
              </w:rPr>
            </w:pPr>
            <w:r>
              <w:rPr>
                <w:sz w:val="18"/>
              </w:rPr>
              <w:t>1.8</w:t>
            </w:r>
          </w:p>
        </w:tc>
        <w:tc>
          <w:tcPr>
            <w:tcW w:w="1126" w:type="dxa"/>
          </w:tcPr>
          <w:p>
            <w:pPr>
              <w:pStyle w:val="TableParagraph"/>
              <w:spacing w:line="200" w:lineRule="exact"/>
              <w:ind w:right="398"/>
              <w:jc w:val="right"/>
              <w:rPr>
                <w:sz w:val="18"/>
              </w:rPr>
            </w:pPr>
            <w:r>
              <w:rPr>
                <w:sz w:val="18"/>
              </w:rPr>
              <w:t>0.2</w:t>
            </w:r>
          </w:p>
        </w:tc>
        <w:tc>
          <w:tcPr>
            <w:tcW w:w="1034" w:type="dxa"/>
          </w:tcPr>
          <w:p>
            <w:pPr>
              <w:pStyle w:val="TableParagraph"/>
              <w:spacing w:line="200" w:lineRule="exact"/>
              <w:ind w:left="4" w:right="3"/>
              <w:jc w:val="center"/>
              <w:rPr>
                <w:sz w:val="18"/>
              </w:rPr>
            </w:pPr>
            <w:r>
              <w:rPr>
                <w:sz w:val="18"/>
              </w:rPr>
              <w:t>0.1</w:t>
            </w:r>
          </w:p>
        </w:tc>
        <w:tc>
          <w:tcPr>
            <w:tcW w:w="1045" w:type="dxa"/>
          </w:tcPr>
          <w:p>
            <w:pPr>
              <w:pStyle w:val="TableParagraph"/>
              <w:spacing w:line="200" w:lineRule="exact"/>
              <w:ind w:left="174" w:right="185"/>
              <w:jc w:val="center"/>
              <w:rPr>
                <w:sz w:val="18"/>
              </w:rPr>
            </w:pPr>
            <w:r>
              <w:rPr>
                <w:sz w:val="18"/>
              </w:rPr>
              <w:t>0.3</w:t>
            </w:r>
          </w:p>
        </w:tc>
        <w:tc>
          <w:tcPr>
            <w:tcW w:w="997" w:type="dxa"/>
          </w:tcPr>
          <w:p>
            <w:pPr>
              <w:pStyle w:val="TableParagraph"/>
              <w:spacing w:line="200" w:lineRule="exact"/>
              <w:ind w:left="221" w:right="208"/>
              <w:jc w:val="center"/>
              <w:rPr>
                <w:sz w:val="18"/>
              </w:rPr>
            </w:pPr>
            <w:r>
              <w:rPr>
                <w:sz w:val="18"/>
              </w:rPr>
              <w:t>0.1</w:t>
            </w:r>
          </w:p>
        </w:tc>
        <w:tc>
          <w:tcPr>
            <w:tcW w:w="1155" w:type="dxa"/>
          </w:tcPr>
          <w:p>
            <w:pPr>
              <w:pStyle w:val="TableParagraph"/>
              <w:spacing w:line="200" w:lineRule="exact"/>
              <w:ind w:left="121" w:right="193"/>
              <w:jc w:val="center"/>
              <w:rPr>
                <w:sz w:val="18"/>
              </w:rPr>
            </w:pPr>
            <w:r>
              <w:rPr>
                <w:sz w:val="18"/>
              </w:rPr>
              <w:t>0.8</w:t>
            </w:r>
          </w:p>
        </w:tc>
        <w:tc>
          <w:tcPr>
            <w:tcW w:w="954" w:type="dxa"/>
          </w:tcPr>
          <w:p>
            <w:pPr>
              <w:pStyle w:val="TableParagraph"/>
              <w:spacing w:line="200" w:lineRule="exact"/>
              <w:ind w:left="185" w:right="297"/>
              <w:jc w:val="center"/>
              <w:rPr>
                <w:sz w:val="18"/>
              </w:rPr>
            </w:pPr>
            <w:r>
              <w:rPr>
                <w:sz w:val="18"/>
              </w:rPr>
              <w:t>0.3</w:t>
            </w:r>
          </w:p>
        </w:tc>
        <w:tc>
          <w:tcPr>
            <w:tcW w:w="1422" w:type="dxa"/>
          </w:tcPr>
          <w:p>
            <w:pPr>
              <w:pStyle w:val="TableParagraph"/>
              <w:spacing w:line="200" w:lineRule="exact"/>
              <w:ind w:right="464"/>
              <w:jc w:val="right"/>
              <w:rPr>
                <w:sz w:val="18"/>
              </w:rPr>
            </w:pPr>
            <w:r>
              <w:rPr>
                <w:sz w:val="18"/>
              </w:rPr>
              <w:t>13,787</w:t>
            </w:r>
          </w:p>
        </w:tc>
      </w:tr>
      <w:tr>
        <w:trPr>
          <w:trHeight w:val="219" w:hRule="atLeast"/>
        </w:trPr>
        <w:tc>
          <w:tcPr>
            <w:tcW w:w="1575" w:type="dxa"/>
          </w:tcPr>
          <w:p>
            <w:pPr>
              <w:pStyle w:val="TableParagraph"/>
              <w:spacing w:line="200" w:lineRule="exact"/>
              <w:ind w:left="146"/>
              <w:rPr>
                <w:sz w:val="18"/>
              </w:rPr>
            </w:pPr>
            <w:r>
              <w:rPr>
                <w:sz w:val="18"/>
              </w:rPr>
              <w:t>50-69</w:t>
            </w:r>
          </w:p>
        </w:tc>
        <w:tc>
          <w:tcPr>
            <w:tcW w:w="758" w:type="dxa"/>
          </w:tcPr>
          <w:p>
            <w:pPr>
              <w:pStyle w:val="TableParagraph"/>
              <w:spacing w:line="200" w:lineRule="exact"/>
              <w:ind w:left="220"/>
              <w:rPr>
                <w:sz w:val="18"/>
              </w:rPr>
            </w:pPr>
            <w:r>
              <w:rPr>
                <w:sz w:val="18"/>
              </w:rPr>
              <w:t>1.8</w:t>
            </w:r>
          </w:p>
        </w:tc>
        <w:tc>
          <w:tcPr>
            <w:tcW w:w="1126" w:type="dxa"/>
          </w:tcPr>
          <w:p>
            <w:pPr>
              <w:pStyle w:val="TableParagraph"/>
              <w:spacing w:line="200" w:lineRule="exact"/>
              <w:ind w:right="398"/>
              <w:jc w:val="right"/>
              <w:rPr>
                <w:sz w:val="18"/>
              </w:rPr>
            </w:pPr>
            <w:r>
              <w:rPr>
                <w:sz w:val="18"/>
              </w:rPr>
              <w:t>0.3</w:t>
            </w:r>
          </w:p>
        </w:tc>
        <w:tc>
          <w:tcPr>
            <w:tcW w:w="1034" w:type="dxa"/>
          </w:tcPr>
          <w:p>
            <w:pPr>
              <w:pStyle w:val="TableParagraph"/>
              <w:spacing w:line="200" w:lineRule="exact"/>
              <w:ind w:left="4" w:right="3"/>
              <w:jc w:val="center"/>
              <w:rPr>
                <w:sz w:val="18"/>
              </w:rPr>
            </w:pPr>
            <w:r>
              <w:rPr>
                <w:sz w:val="18"/>
              </w:rPr>
              <w:t>0.1</w:t>
            </w:r>
          </w:p>
        </w:tc>
        <w:tc>
          <w:tcPr>
            <w:tcW w:w="1045" w:type="dxa"/>
          </w:tcPr>
          <w:p>
            <w:pPr>
              <w:pStyle w:val="TableParagraph"/>
              <w:spacing w:line="200" w:lineRule="exact"/>
              <w:ind w:left="174" w:right="185"/>
              <w:jc w:val="center"/>
              <w:rPr>
                <w:sz w:val="18"/>
              </w:rPr>
            </w:pPr>
            <w:r>
              <w:rPr>
                <w:sz w:val="18"/>
              </w:rPr>
              <w:t>0.3</w:t>
            </w:r>
          </w:p>
        </w:tc>
        <w:tc>
          <w:tcPr>
            <w:tcW w:w="997" w:type="dxa"/>
          </w:tcPr>
          <w:p>
            <w:pPr>
              <w:pStyle w:val="TableParagraph"/>
              <w:spacing w:line="200" w:lineRule="exact"/>
              <w:ind w:left="221" w:right="208"/>
              <w:jc w:val="center"/>
              <w:rPr>
                <w:sz w:val="18"/>
              </w:rPr>
            </w:pPr>
            <w:r>
              <w:rPr>
                <w:sz w:val="18"/>
              </w:rPr>
              <w:t>0.1</w:t>
            </w:r>
          </w:p>
        </w:tc>
        <w:tc>
          <w:tcPr>
            <w:tcW w:w="1155" w:type="dxa"/>
          </w:tcPr>
          <w:p>
            <w:pPr>
              <w:pStyle w:val="TableParagraph"/>
              <w:spacing w:line="200" w:lineRule="exact"/>
              <w:ind w:left="121" w:right="193"/>
              <w:jc w:val="center"/>
              <w:rPr>
                <w:sz w:val="18"/>
              </w:rPr>
            </w:pPr>
            <w:r>
              <w:rPr>
                <w:sz w:val="18"/>
              </w:rPr>
              <w:t>0.9</w:t>
            </w:r>
          </w:p>
        </w:tc>
        <w:tc>
          <w:tcPr>
            <w:tcW w:w="954" w:type="dxa"/>
          </w:tcPr>
          <w:p>
            <w:pPr>
              <w:pStyle w:val="TableParagraph"/>
              <w:spacing w:line="200" w:lineRule="exact"/>
              <w:ind w:left="185" w:right="297"/>
              <w:jc w:val="center"/>
              <w:rPr>
                <w:sz w:val="18"/>
              </w:rPr>
            </w:pPr>
            <w:r>
              <w:rPr>
                <w:sz w:val="18"/>
              </w:rPr>
              <w:t>0.2</w:t>
            </w:r>
          </w:p>
        </w:tc>
        <w:tc>
          <w:tcPr>
            <w:tcW w:w="1422" w:type="dxa"/>
          </w:tcPr>
          <w:p>
            <w:pPr>
              <w:pStyle w:val="TableParagraph"/>
              <w:spacing w:line="200" w:lineRule="exact"/>
              <w:ind w:right="464"/>
              <w:jc w:val="right"/>
              <w:rPr>
                <w:sz w:val="18"/>
              </w:rPr>
            </w:pPr>
            <w:r>
              <w:rPr>
                <w:sz w:val="18"/>
              </w:rPr>
              <w:t>12,002</w:t>
            </w:r>
          </w:p>
        </w:tc>
      </w:tr>
      <w:tr>
        <w:trPr>
          <w:trHeight w:val="330" w:hRule="atLeast"/>
        </w:trPr>
        <w:tc>
          <w:tcPr>
            <w:tcW w:w="1575" w:type="dxa"/>
          </w:tcPr>
          <w:p>
            <w:pPr>
              <w:pStyle w:val="TableParagraph"/>
              <w:spacing w:line="204" w:lineRule="exact"/>
              <w:ind w:left="146"/>
              <w:rPr>
                <w:sz w:val="18"/>
              </w:rPr>
            </w:pPr>
            <w:r>
              <w:rPr>
                <w:sz w:val="18"/>
              </w:rPr>
              <w:t>70 and over</w:t>
            </w:r>
          </w:p>
        </w:tc>
        <w:tc>
          <w:tcPr>
            <w:tcW w:w="758" w:type="dxa"/>
          </w:tcPr>
          <w:p>
            <w:pPr>
              <w:pStyle w:val="TableParagraph"/>
              <w:spacing w:line="204" w:lineRule="exact"/>
              <w:ind w:left="220"/>
              <w:rPr>
                <w:sz w:val="18"/>
              </w:rPr>
            </w:pPr>
            <w:r>
              <w:rPr>
                <w:sz w:val="18"/>
              </w:rPr>
              <w:t>2.5</w:t>
            </w:r>
          </w:p>
        </w:tc>
        <w:tc>
          <w:tcPr>
            <w:tcW w:w="1126" w:type="dxa"/>
          </w:tcPr>
          <w:p>
            <w:pPr>
              <w:pStyle w:val="TableParagraph"/>
              <w:spacing w:line="204" w:lineRule="exact"/>
              <w:ind w:right="398"/>
              <w:jc w:val="right"/>
              <w:rPr>
                <w:sz w:val="18"/>
              </w:rPr>
            </w:pPr>
            <w:r>
              <w:rPr>
                <w:sz w:val="18"/>
              </w:rPr>
              <w:t>0.6</w:t>
            </w:r>
          </w:p>
        </w:tc>
        <w:tc>
          <w:tcPr>
            <w:tcW w:w="1034" w:type="dxa"/>
          </w:tcPr>
          <w:p>
            <w:pPr>
              <w:pStyle w:val="TableParagraph"/>
              <w:spacing w:line="204" w:lineRule="exact"/>
              <w:ind w:left="4" w:right="3"/>
              <w:jc w:val="center"/>
              <w:rPr>
                <w:sz w:val="18"/>
              </w:rPr>
            </w:pPr>
            <w:r>
              <w:rPr>
                <w:sz w:val="18"/>
              </w:rPr>
              <w:t>0.1</w:t>
            </w:r>
          </w:p>
        </w:tc>
        <w:tc>
          <w:tcPr>
            <w:tcW w:w="1045" w:type="dxa"/>
          </w:tcPr>
          <w:p>
            <w:pPr>
              <w:pStyle w:val="TableParagraph"/>
              <w:spacing w:line="204" w:lineRule="exact"/>
              <w:ind w:left="174" w:right="185"/>
              <w:jc w:val="center"/>
              <w:rPr>
                <w:sz w:val="18"/>
              </w:rPr>
            </w:pPr>
            <w:r>
              <w:rPr>
                <w:sz w:val="18"/>
              </w:rPr>
              <w:t>0.3</w:t>
            </w:r>
          </w:p>
        </w:tc>
        <w:tc>
          <w:tcPr>
            <w:tcW w:w="997" w:type="dxa"/>
          </w:tcPr>
          <w:p>
            <w:pPr>
              <w:pStyle w:val="TableParagraph"/>
              <w:spacing w:line="204" w:lineRule="exact"/>
              <w:ind w:left="221" w:right="208"/>
              <w:jc w:val="center"/>
              <w:rPr>
                <w:sz w:val="18"/>
              </w:rPr>
            </w:pPr>
            <w:r>
              <w:rPr>
                <w:sz w:val="18"/>
              </w:rPr>
              <w:t>0.1</w:t>
            </w:r>
          </w:p>
        </w:tc>
        <w:tc>
          <w:tcPr>
            <w:tcW w:w="1155" w:type="dxa"/>
          </w:tcPr>
          <w:p>
            <w:pPr>
              <w:pStyle w:val="TableParagraph"/>
              <w:spacing w:line="204" w:lineRule="exact"/>
              <w:ind w:left="121" w:right="193"/>
              <w:jc w:val="center"/>
              <w:rPr>
                <w:sz w:val="18"/>
              </w:rPr>
            </w:pPr>
            <w:r>
              <w:rPr>
                <w:sz w:val="18"/>
              </w:rPr>
              <w:t>1.1</w:t>
            </w:r>
          </w:p>
        </w:tc>
        <w:tc>
          <w:tcPr>
            <w:tcW w:w="954" w:type="dxa"/>
          </w:tcPr>
          <w:p>
            <w:pPr>
              <w:pStyle w:val="TableParagraph"/>
              <w:spacing w:line="204" w:lineRule="exact"/>
              <w:ind w:left="185" w:right="297"/>
              <w:jc w:val="center"/>
              <w:rPr>
                <w:sz w:val="18"/>
              </w:rPr>
            </w:pPr>
            <w:r>
              <w:rPr>
                <w:sz w:val="18"/>
              </w:rPr>
              <w:t>0.4</w:t>
            </w:r>
          </w:p>
        </w:tc>
        <w:tc>
          <w:tcPr>
            <w:tcW w:w="1422" w:type="dxa"/>
          </w:tcPr>
          <w:p>
            <w:pPr>
              <w:pStyle w:val="TableParagraph"/>
              <w:spacing w:line="204" w:lineRule="exact"/>
              <w:ind w:right="464"/>
              <w:jc w:val="right"/>
              <w:rPr>
                <w:sz w:val="18"/>
              </w:rPr>
            </w:pPr>
            <w:r>
              <w:rPr>
                <w:sz w:val="18"/>
              </w:rPr>
              <w:t>3,558</w:t>
            </w:r>
          </w:p>
        </w:tc>
      </w:tr>
      <w:tr>
        <w:trPr>
          <w:trHeight w:val="391" w:hRule="atLeast"/>
        </w:trPr>
        <w:tc>
          <w:tcPr>
            <w:tcW w:w="1575" w:type="dxa"/>
            <w:tcBorders>
              <w:bottom w:val="single" w:sz="4" w:space="0" w:color="000000"/>
            </w:tcBorders>
          </w:tcPr>
          <w:p>
            <w:pPr>
              <w:pStyle w:val="TableParagraph"/>
              <w:spacing w:before="93"/>
              <w:ind w:left="45"/>
              <w:rPr>
                <w:sz w:val="18"/>
              </w:rPr>
            </w:pPr>
            <w:r>
              <w:rPr>
                <w:sz w:val="18"/>
              </w:rPr>
              <w:t>Total</w:t>
            </w:r>
          </w:p>
        </w:tc>
        <w:tc>
          <w:tcPr>
            <w:tcW w:w="758" w:type="dxa"/>
            <w:tcBorders>
              <w:bottom w:val="single" w:sz="4" w:space="0" w:color="000000"/>
            </w:tcBorders>
          </w:tcPr>
          <w:p>
            <w:pPr>
              <w:pStyle w:val="TableParagraph"/>
              <w:spacing w:before="93"/>
              <w:ind w:left="220"/>
              <w:rPr>
                <w:sz w:val="18"/>
              </w:rPr>
            </w:pPr>
            <w:r>
              <w:rPr>
                <w:sz w:val="18"/>
              </w:rPr>
              <w:t>1.5</w:t>
            </w:r>
          </w:p>
        </w:tc>
        <w:tc>
          <w:tcPr>
            <w:tcW w:w="1126" w:type="dxa"/>
            <w:tcBorders>
              <w:bottom w:val="single" w:sz="4" w:space="0" w:color="000000"/>
            </w:tcBorders>
          </w:tcPr>
          <w:p>
            <w:pPr>
              <w:pStyle w:val="TableParagraph"/>
              <w:spacing w:before="93"/>
              <w:ind w:right="398"/>
              <w:jc w:val="right"/>
              <w:rPr>
                <w:sz w:val="18"/>
              </w:rPr>
            </w:pPr>
            <w:r>
              <w:rPr>
                <w:sz w:val="18"/>
              </w:rPr>
              <w:t>0.2</w:t>
            </w:r>
          </w:p>
        </w:tc>
        <w:tc>
          <w:tcPr>
            <w:tcW w:w="1034" w:type="dxa"/>
            <w:tcBorders>
              <w:bottom w:val="single" w:sz="4" w:space="0" w:color="000000"/>
            </w:tcBorders>
          </w:tcPr>
          <w:p>
            <w:pPr>
              <w:pStyle w:val="TableParagraph"/>
              <w:spacing w:before="93"/>
              <w:ind w:left="4" w:right="3"/>
              <w:jc w:val="center"/>
              <w:rPr>
                <w:sz w:val="18"/>
              </w:rPr>
            </w:pPr>
            <w:r>
              <w:rPr>
                <w:sz w:val="18"/>
              </w:rPr>
              <w:t>0.2</w:t>
            </w:r>
          </w:p>
        </w:tc>
        <w:tc>
          <w:tcPr>
            <w:tcW w:w="1045" w:type="dxa"/>
            <w:tcBorders>
              <w:bottom w:val="single" w:sz="4" w:space="0" w:color="000000"/>
            </w:tcBorders>
          </w:tcPr>
          <w:p>
            <w:pPr>
              <w:pStyle w:val="TableParagraph"/>
              <w:spacing w:before="93"/>
              <w:ind w:left="174" w:right="185"/>
              <w:jc w:val="center"/>
              <w:rPr>
                <w:sz w:val="18"/>
              </w:rPr>
            </w:pPr>
            <w:r>
              <w:rPr>
                <w:sz w:val="18"/>
              </w:rPr>
              <w:t>0.2</w:t>
            </w:r>
          </w:p>
        </w:tc>
        <w:tc>
          <w:tcPr>
            <w:tcW w:w="997" w:type="dxa"/>
            <w:tcBorders>
              <w:bottom w:val="single" w:sz="4" w:space="0" w:color="000000"/>
            </w:tcBorders>
          </w:tcPr>
          <w:p>
            <w:pPr>
              <w:pStyle w:val="TableParagraph"/>
              <w:spacing w:before="93"/>
              <w:ind w:left="221" w:right="208"/>
              <w:jc w:val="center"/>
              <w:rPr>
                <w:sz w:val="18"/>
              </w:rPr>
            </w:pPr>
            <w:r>
              <w:rPr>
                <w:sz w:val="18"/>
              </w:rPr>
              <w:t>0.2</w:t>
            </w:r>
          </w:p>
        </w:tc>
        <w:tc>
          <w:tcPr>
            <w:tcW w:w="1155" w:type="dxa"/>
            <w:tcBorders>
              <w:bottom w:val="single" w:sz="4" w:space="0" w:color="000000"/>
            </w:tcBorders>
          </w:tcPr>
          <w:p>
            <w:pPr>
              <w:pStyle w:val="TableParagraph"/>
              <w:spacing w:before="93"/>
              <w:ind w:left="121" w:right="193"/>
              <w:jc w:val="center"/>
              <w:rPr>
                <w:sz w:val="18"/>
              </w:rPr>
            </w:pPr>
            <w:r>
              <w:rPr>
                <w:sz w:val="18"/>
              </w:rPr>
              <w:t>0.6</w:t>
            </w:r>
          </w:p>
        </w:tc>
        <w:tc>
          <w:tcPr>
            <w:tcW w:w="954" w:type="dxa"/>
            <w:tcBorders>
              <w:bottom w:val="single" w:sz="4" w:space="0" w:color="000000"/>
            </w:tcBorders>
          </w:tcPr>
          <w:p>
            <w:pPr>
              <w:pStyle w:val="TableParagraph"/>
              <w:spacing w:before="93"/>
              <w:ind w:left="185" w:right="297"/>
              <w:jc w:val="center"/>
              <w:rPr>
                <w:sz w:val="18"/>
              </w:rPr>
            </w:pPr>
            <w:r>
              <w:rPr>
                <w:sz w:val="18"/>
              </w:rPr>
              <w:t>0.2</w:t>
            </w:r>
          </w:p>
        </w:tc>
        <w:tc>
          <w:tcPr>
            <w:tcW w:w="1422" w:type="dxa"/>
            <w:tcBorders>
              <w:bottom w:val="single" w:sz="4" w:space="0" w:color="000000"/>
            </w:tcBorders>
          </w:tcPr>
          <w:p>
            <w:pPr>
              <w:pStyle w:val="TableParagraph"/>
              <w:spacing w:before="93"/>
              <w:ind w:right="464"/>
              <w:jc w:val="right"/>
              <w:rPr>
                <w:sz w:val="18"/>
              </w:rPr>
            </w:pPr>
            <w:r>
              <w:rPr>
                <w:sz w:val="18"/>
              </w:rPr>
              <w:t>68,778</w:t>
            </w:r>
          </w:p>
        </w:tc>
      </w:tr>
      <w:tr>
        <w:trPr>
          <w:trHeight w:val="381" w:hRule="atLeast"/>
        </w:trPr>
        <w:tc>
          <w:tcPr>
            <w:tcW w:w="1575" w:type="dxa"/>
            <w:tcBorders>
              <w:top w:val="single" w:sz="4" w:space="0" w:color="000000"/>
              <w:bottom w:val="single" w:sz="4" w:space="0" w:color="000000"/>
            </w:tcBorders>
          </w:tcPr>
          <w:p>
            <w:pPr>
              <w:pStyle w:val="TableParagraph"/>
              <w:rPr>
                <w:rFonts w:ascii="Times New Roman"/>
                <w:sz w:val="16"/>
              </w:rPr>
            </w:pPr>
          </w:p>
        </w:tc>
        <w:tc>
          <w:tcPr>
            <w:tcW w:w="758" w:type="dxa"/>
            <w:tcBorders>
              <w:top w:val="single" w:sz="4" w:space="0" w:color="000000"/>
              <w:bottom w:val="single" w:sz="4" w:space="0" w:color="000000"/>
            </w:tcBorders>
          </w:tcPr>
          <w:p>
            <w:pPr>
              <w:pStyle w:val="TableParagraph"/>
              <w:rPr>
                <w:rFonts w:ascii="Times New Roman"/>
                <w:sz w:val="16"/>
              </w:rPr>
            </w:pPr>
          </w:p>
        </w:tc>
        <w:tc>
          <w:tcPr>
            <w:tcW w:w="1126" w:type="dxa"/>
            <w:tcBorders>
              <w:top w:val="single" w:sz="4" w:space="0" w:color="000000"/>
              <w:bottom w:val="single" w:sz="4" w:space="0" w:color="000000"/>
            </w:tcBorders>
          </w:tcPr>
          <w:p>
            <w:pPr>
              <w:pStyle w:val="TableParagraph"/>
              <w:rPr>
                <w:rFonts w:ascii="Times New Roman"/>
                <w:sz w:val="16"/>
              </w:rPr>
            </w:pPr>
          </w:p>
        </w:tc>
        <w:tc>
          <w:tcPr>
            <w:tcW w:w="1034" w:type="dxa"/>
            <w:tcBorders>
              <w:top w:val="single" w:sz="4" w:space="0" w:color="000000"/>
              <w:bottom w:val="single" w:sz="4" w:space="0" w:color="000000"/>
            </w:tcBorders>
          </w:tcPr>
          <w:p>
            <w:pPr>
              <w:pStyle w:val="TableParagraph"/>
              <w:rPr>
                <w:rFonts w:ascii="Times New Roman"/>
                <w:sz w:val="16"/>
              </w:rPr>
            </w:pPr>
          </w:p>
        </w:tc>
        <w:tc>
          <w:tcPr>
            <w:tcW w:w="1045" w:type="dxa"/>
            <w:tcBorders>
              <w:top w:val="single" w:sz="4" w:space="0" w:color="000000"/>
              <w:bottom w:val="single" w:sz="4" w:space="0" w:color="000000"/>
            </w:tcBorders>
          </w:tcPr>
          <w:p>
            <w:pPr>
              <w:pStyle w:val="TableParagraph"/>
              <w:spacing w:before="80"/>
              <w:ind w:left="227" w:right="181"/>
              <w:jc w:val="center"/>
              <w:rPr>
                <w:sz w:val="18"/>
              </w:rPr>
            </w:pPr>
            <w:r>
              <w:rPr>
                <w:sz w:val="18"/>
              </w:rPr>
              <w:t>TOTAL</w:t>
            </w:r>
          </w:p>
        </w:tc>
        <w:tc>
          <w:tcPr>
            <w:tcW w:w="997" w:type="dxa"/>
            <w:tcBorders>
              <w:top w:val="single" w:sz="4" w:space="0" w:color="000000"/>
              <w:bottom w:val="single" w:sz="4" w:space="0" w:color="000000"/>
            </w:tcBorders>
          </w:tcPr>
          <w:p>
            <w:pPr>
              <w:pStyle w:val="TableParagraph"/>
              <w:rPr>
                <w:rFonts w:ascii="Times New Roman"/>
                <w:sz w:val="16"/>
              </w:rPr>
            </w:pPr>
          </w:p>
        </w:tc>
        <w:tc>
          <w:tcPr>
            <w:tcW w:w="1155" w:type="dxa"/>
            <w:tcBorders>
              <w:top w:val="single" w:sz="4" w:space="0" w:color="000000"/>
              <w:bottom w:val="single" w:sz="4" w:space="0" w:color="000000"/>
            </w:tcBorders>
          </w:tcPr>
          <w:p>
            <w:pPr>
              <w:pStyle w:val="TableParagraph"/>
              <w:rPr>
                <w:rFonts w:ascii="Times New Roman"/>
                <w:sz w:val="16"/>
              </w:rPr>
            </w:pPr>
          </w:p>
        </w:tc>
        <w:tc>
          <w:tcPr>
            <w:tcW w:w="954" w:type="dxa"/>
            <w:tcBorders>
              <w:top w:val="single" w:sz="4" w:space="0" w:color="000000"/>
              <w:bottom w:val="single" w:sz="4" w:space="0" w:color="000000"/>
            </w:tcBorders>
          </w:tcPr>
          <w:p>
            <w:pPr>
              <w:pStyle w:val="TableParagraph"/>
              <w:rPr>
                <w:rFonts w:ascii="Times New Roman"/>
                <w:sz w:val="16"/>
              </w:rPr>
            </w:pPr>
          </w:p>
        </w:tc>
        <w:tc>
          <w:tcPr>
            <w:tcW w:w="1422" w:type="dxa"/>
            <w:tcBorders>
              <w:top w:val="single" w:sz="4" w:space="0" w:color="000000"/>
              <w:bottom w:val="single" w:sz="4" w:space="0" w:color="000000"/>
            </w:tcBorders>
          </w:tcPr>
          <w:p>
            <w:pPr>
              <w:pStyle w:val="TableParagraph"/>
              <w:rPr>
                <w:rFonts w:ascii="Times New Roman"/>
                <w:sz w:val="16"/>
              </w:rPr>
            </w:pPr>
          </w:p>
        </w:tc>
      </w:tr>
      <w:tr>
        <w:trPr>
          <w:trHeight w:val="316" w:hRule="atLeast"/>
        </w:trPr>
        <w:tc>
          <w:tcPr>
            <w:tcW w:w="1575" w:type="dxa"/>
            <w:tcBorders>
              <w:top w:val="single" w:sz="4" w:space="0" w:color="000000"/>
            </w:tcBorders>
          </w:tcPr>
          <w:p>
            <w:pPr>
              <w:pStyle w:val="TableParagraph"/>
              <w:spacing w:line="216" w:lineRule="exact" w:before="80"/>
              <w:ind w:left="45"/>
              <w:rPr>
                <w:b/>
                <w:sz w:val="18"/>
              </w:rPr>
            </w:pPr>
            <w:r>
              <w:rPr>
                <w:b/>
                <w:sz w:val="18"/>
              </w:rPr>
              <w:t>Residence</w:t>
            </w:r>
          </w:p>
        </w:tc>
        <w:tc>
          <w:tcPr>
            <w:tcW w:w="758" w:type="dxa"/>
            <w:tcBorders>
              <w:top w:val="single" w:sz="4" w:space="0" w:color="000000"/>
            </w:tcBorders>
          </w:tcPr>
          <w:p>
            <w:pPr>
              <w:pStyle w:val="TableParagraph"/>
              <w:rPr>
                <w:rFonts w:ascii="Times New Roman"/>
                <w:sz w:val="16"/>
              </w:rPr>
            </w:pPr>
          </w:p>
        </w:tc>
        <w:tc>
          <w:tcPr>
            <w:tcW w:w="1126" w:type="dxa"/>
            <w:tcBorders>
              <w:top w:val="single" w:sz="4" w:space="0" w:color="000000"/>
            </w:tcBorders>
          </w:tcPr>
          <w:p>
            <w:pPr>
              <w:pStyle w:val="TableParagraph"/>
              <w:rPr>
                <w:rFonts w:ascii="Times New Roman"/>
                <w:sz w:val="16"/>
              </w:rPr>
            </w:pPr>
          </w:p>
        </w:tc>
        <w:tc>
          <w:tcPr>
            <w:tcW w:w="1034" w:type="dxa"/>
            <w:tcBorders>
              <w:top w:val="single" w:sz="4" w:space="0" w:color="000000"/>
            </w:tcBorders>
          </w:tcPr>
          <w:p>
            <w:pPr>
              <w:pStyle w:val="TableParagraph"/>
              <w:rPr>
                <w:rFonts w:ascii="Times New Roman"/>
                <w:sz w:val="16"/>
              </w:rPr>
            </w:pPr>
          </w:p>
        </w:tc>
        <w:tc>
          <w:tcPr>
            <w:tcW w:w="1045" w:type="dxa"/>
            <w:tcBorders>
              <w:top w:val="single" w:sz="4" w:space="0" w:color="000000"/>
            </w:tcBorders>
          </w:tcPr>
          <w:p>
            <w:pPr>
              <w:pStyle w:val="TableParagraph"/>
              <w:rPr>
                <w:rFonts w:ascii="Times New Roman"/>
                <w:sz w:val="16"/>
              </w:rPr>
            </w:pPr>
          </w:p>
        </w:tc>
        <w:tc>
          <w:tcPr>
            <w:tcW w:w="997" w:type="dxa"/>
            <w:tcBorders>
              <w:top w:val="single" w:sz="4" w:space="0" w:color="000000"/>
            </w:tcBorders>
          </w:tcPr>
          <w:p>
            <w:pPr>
              <w:pStyle w:val="TableParagraph"/>
              <w:rPr>
                <w:rFonts w:ascii="Times New Roman"/>
                <w:sz w:val="16"/>
              </w:rPr>
            </w:pPr>
          </w:p>
        </w:tc>
        <w:tc>
          <w:tcPr>
            <w:tcW w:w="1155" w:type="dxa"/>
            <w:tcBorders>
              <w:top w:val="single" w:sz="4" w:space="0" w:color="000000"/>
            </w:tcBorders>
          </w:tcPr>
          <w:p>
            <w:pPr>
              <w:pStyle w:val="TableParagraph"/>
              <w:rPr>
                <w:rFonts w:ascii="Times New Roman"/>
                <w:sz w:val="16"/>
              </w:rPr>
            </w:pPr>
          </w:p>
        </w:tc>
        <w:tc>
          <w:tcPr>
            <w:tcW w:w="954" w:type="dxa"/>
            <w:tcBorders>
              <w:top w:val="single" w:sz="4" w:space="0" w:color="000000"/>
            </w:tcBorders>
          </w:tcPr>
          <w:p>
            <w:pPr>
              <w:pStyle w:val="TableParagraph"/>
              <w:rPr>
                <w:rFonts w:ascii="Times New Roman"/>
                <w:sz w:val="16"/>
              </w:rPr>
            </w:pPr>
          </w:p>
        </w:tc>
        <w:tc>
          <w:tcPr>
            <w:tcW w:w="1422" w:type="dxa"/>
            <w:tcBorders>
              <w:top w:val="single" w:sz="4" w:space="0" w:color="000000"/>
            </w:tcBorders>
          </w:tcPr>
          <w:p>
            <w:pPr>
              <w:pStyle w:val="TableParagraph"/>
              <w:rPr>
                <w:rFonts w:ascii="Times New Roman"/>
                <w:sz w:val="16"/>
              </w:rPr>
            </w:pPr>
          </w:p>
        </w:tc>
      </w:tr>
      <w:tr>
        <w:trPr>
          <w:trHeight w:val="219" w:hRule="atLeast"/>
        </w:trPr>
        <w:tc>
          <w:tcPr>
            <w:tcW w:w="1575" w:type="dxa"/>
          </w:tcPr>
          <w:p>
            <w:pPr>
              <w:pStyle w:val="TableParagraph"/>
              <w:spacing w:line="200" w:lineRule="exact"/>
              <w:ind w:left="146"/>
              <w:rPr>
                <w:sz w:val="18"/>
              </w:rPr>
            </w:pPr>
            <w:r>
              <w:rPr>
                <w:sz w:val="18"/>
              </w:rPr>
              <w:t>Urban</w:t>
            </w:r>
          </w:p>
        </w:tc>
        <w:tc>
          <w:tcPr>
            <w:tcW w:w="758" w:type="dxa"/>
          </w:tcPr>
          <w:p>
            <w:pPr>
              <w:pStyle w:val="TableParagraph"/>
              <w:spacing w:line="200" w:lineRule="exact"/>
              <w:ind w:left="220"/>
              <w:rPr>
                <w:sz w:val="18"/>
              </w:rPr>
            </w:pPr>
            <w:r>
              <w:rPr>
                <w:sz w:val="18"/>
              </w:rPr>
              <w:t>1.0</w:t>
            </w:r>
          </w:p>
        </w:tc>
        <w:tc>
          <w:tcPr>
            <w:tcW w:w="1126" w:type="dxa"/>
          </w:tcPr>
          <w:p>
            <w:pPr>
              <w:pStyle w:val="TableParagraph"/>
              <w:spacing w:line="200" w:lineRule="exact"/>
              <w:ind w:right="398"/>
              <w:jc w:val="right"/>
              <w:rPr>
                <w:sz w:val="18"/>
              </w:rPr>
            </w:pPr>
            <w:r>
              <w:rPr>
                <w:sz w:val="18"/>
              </w:rPr>
              <w:t>0.1</w:t>
            </w:r>
          </w:p>
        </w:tc>
        <w:tc>
          <w:tcPr>
            <w:tcW w:w="1034" w:type="dxa"/>
          </w:tcPr>
          <w:p>
            <w:pPr>
              <w:pStyle w:val="TableParagraph"/>
              <w:spacing w:line="200" w:lineRule="exact"/>
              <w:ind w:left="4" w:right="3"/>
              <w:jc w:val="center"/>
              <w:rPr>
                <w:sz w:val="18"/>
              </w:rPr>
            </w:pPr>
            <w:r>
              <w:rPr>
                <w:sz w:val="18"/>
              </w:rPr>
              <w:t>0.2</w:t>
            </w:r>
          </w:p>
        </w:tc>
        <w:tc>
          <w:tcPr>
            <w:tcW w:w="1045" w:type="dxa"/>
          </w:tcPr>
          <w:p>
            <w:pPr>
              <w:pStyle w:val="TableParagraph"/>
              <w:spacing w:line="200" w:lineRule="exact"/>
              <w:ind w:left="174" w:right="185"/>
              <w:jc w:val="center"/>
              <w:rPr>
                <w:sz w:val="18"/>
              </w:rPr>
            </w:pPr>
            <w:r>
              <w:rPr>
                <w:sz w:val="18"/>
              </w:rPr>
              <w:t>0.2</w:t>
            </w:r>
          </w:p>
        </w:tc>
        <w:tc>
          <w:tcPr>
            <w:tcW w:w="997" w:type="dxa"/>
          </w:tcPr>
          <w:p>
            <w:pPr>
              <w:pStyle w:val="TableParagraph"/>
              <w:spacing w:line="200" w:lineRule="exact"/>
              <w:ind w:left="221" w:right="208"/>
              <w:jc w:val="center"/>
              <w:rPr>
                <w:sz w:val="18"/>
              </w:rPr>
            </w:pPr>
            <w:r>
              <w:rPr>
                <w:sz w:val="18"/>
              </w:rPr>
              <w:t>0.2</w:t>
            </w:r>
          </w:p>
        </w:tc>
        <w:tc>
          <w:tcPr>
            <w:tcW w:w="1155" w:type="dxa"/>
          </w:tcPr>
          <w:p>
            <w:pPr>
              <w:pStyle w:val="TableParagraph"/>
              <w:spacing w:line="200" w:lineRule="exact"/>
              <w:ind w:left="121" w:right="193"/>
              <w:jc w:val="center"/>
              <w:rPr>
                <w:sz w:val="18"/>
              </w:rPr>
            </w:pPr>
            <w:r>
              <w:rPr>
                <w:sz w:val="18"/>
              </w:rPr>
              <w:t>0.4</w:t>
            </w:r>
          </w:p>
        </w:tc>
        <w:tc>
          <w:tcPr>
            <w:tcW w:w="954" w:type="dxa"/>
          </w:tcPr>
          <w:p>
            <w:pPr>
              <w:pStyle w:val="TableParagraph"/>
              <w:spacing w:line="200" w:lineRule="exact"/>
              <w:ind w:left="185" w:right="297"/>
              <w:jc w:val="center"/>
              <w:rPr>
                <w:sz w:val="18"/>
              </w:rPr>
            </w:pPr>
            <w:r>
              <w:rPr>
                <w:sz w:val="18"/>
              </w:rPr>
              <w:t>0.1</w:t>
            </w:r>
          </w:p>
        </w:tc>
        <w:tc>
          <w:tcPr>
            <w:tcW w:w="1422" w:type="dxa"/>
          </w:tcPr>
          <w:p>
            <w:pPr>
              <w:pStyle w:val="TableParagraph"/>
              <w:spacing w:line="200" w:lineRule="exact"/>
              <w:ind w:right="464"/>
              <w:jc w:val="right"/>
              <w:rPr>
                <w:sz w:val="18"/>
              </w:rPr>
            </w:pPr>
            <w:r>
              <w:rPr>
                <w:sz w:val="18"/>
              </w:rPr>
              <w:t>62,358</w:t>
            </w:r>
          </w:p>
        </w:tc>
      </w:tr>
      <w:tr>
        <w:trPr>
          <w:trHeight w:val="330" w:hRule="atLeast"/>
        </w:trPr>
        <w:tc>
          <w:tcPr>
            <w:tcW w:w="1575" w:type="dxa"/>
          </w:tcPr>
          <w:p>
            <w:pPr>
              <w:pStyle w:val="TableParagraph"/>
              <w:spacing w:line="204" w:lineRule="exact"/>
              <w:ind w:left="146"/>
              <w:rPr>
                <w:sz w:val="18"/>
              </w:rPr>
            </w:pPr>
            <w:r>
              <w:rPr>
                <w:sz w:val="18"/>
              </w:rPr>
              <w:t>Rural</w:t>
            </w:r>
          </w:p>
        </w:tc>
        <w:tc>
          <w:tcPr>
            <w:tcW w:w="758" w:type="dxa"/>
          </w:tcPr>
          <w:p>
            <w:pPr>
              <w:pStyle w:val="TableParagraph"/>
              <w:spacing w:line="204" w:lineRule="exact"/>
              <w:ind w:left="220"/>
              <w:rPr>
                <w:sz w:val="18"/>
              </w:rPr>
            </w:pPr>
            <w:r>
              <w:rPr>
                <w:sz w:val="18"/>
              </w:rPr>
              <w:t>1.4</w:t>
            </w:r>
          </w:p>
        </w:tc>
        <w:tc>
          <w:tcPr>
            <w:tcW w:w="1126" w:type="dxa"/>
          </w:tcPr>
          <w:p>
            <w:pPr>
              <w:pStyle w:val="TableParagraph"/>
              <w:spacing w:line="204" w:lineRule="exact"/>
              <w:ind w:right="398"/>
              <w:jc w:val="right"/>
              <w:rPr>
                <w:sz w:val="18"/>
              </w:rPr>
            </w:pPr>
            <w:r>
              <w:rPr>
                <w:sz w:val="18"/>
              </w:rPr>
              <w:t>0.2</w:t>
            </w:r>
          </w:p>
        </w:tc>
        <w:tc>
          <w:tcPr>
            <w:tcW w:w="1034" w:type="dxa"/>
          </w:tcPr>
          <w:p>
            <w:pPr>
              <w:pStyle w:val="TableParagraph"/>
              <w:spacing w:line="204" w:lineRule="exact"/>
              <w:ind w:left="4" w:right="3"/>
              <w:jc w:val="center"/>
              <w:rPr>
                <w:sz w:val="18"/>
              </w:rPr>
            </w:pPr>
            <w:r>
              <w:rPr>
                <w:sz w:val="18"/>
              </w:rPr>
              <w:t>0.2</w:t>
            </w:r>
          </w:p>
        </w:tc>
        <w:tc>
          <w:tcPr>
            <w:tcW w:w="1045" w:type="dxa"/>
          </w:tcPr>
          <w:p>
            <w:pPr>
              <w:pStyle w:val="TableParagraph"/>
              <w:spacing w:line="204" w:lineRule="exact"/>
              <w:ind w:left="174" w:right="185"/>
              <w:jc w:val="center"/>
              <w:rPr>
                <w:sz w:val="18"/>
              </w:rPr>
            </w:pPr>
            <w:r>
              <w:rPr>
                <w:sz w:val="18"/>
              </w:rPr>
              <w:t>0.2</w:t>
            </w:r>
          </w:p>
        </w:tc>
        <w:tc>
          <w:tcPr>
            <w:tcW w:w="997" w:type="dxa"/>
          </w:tcPr>
          <w:p>
            <w:pPr>
              <w:pStyle w:val="TableParagraph"/>
              <w:spacing w:line="204" w:lineRule="exact"/>
              <w:ind w:left="221" w:right="208"/>
              <w:jc w:val="center"/>
              <w:rPr>
                <w:sz w:val="18"/>
              </w:rPr>
            </w:pPr>
            <w:r>
              <w:rPr>
                <w:sz w:val="18"/>
              </w:rPr>
              <w:t>0.2</w:t>
            </w:r>
          </w:p>
        </w:tc>
        <w:tc>
          <w:tcPr>
            <w:tcW w:w="1155" w:type="dxa"/>
          </w:tcPr>
          <w:p>
            <w:pPr>
              <w:pStyle w:val="TableParagraph"/>
              <w:spacing w:line="204" w:lineRule="exact"/>
              <w:ind w:left="121" w:right="193"/>
              <w:jc w:val="center"/>
              <w:rPr>
                <w:sz w:val="18"/>
              </w:rPr>
            </w:pPr>
            <w:r>
              <w:rPr>
                <w:sz w:val="18"/>
              </w:rPr>
              <w:t>0.5</w:t>
            </w:r>
          </w:p>
        </w:tc>
        <w:tc>
          <w:tcPr>
            <w:tcW w:w="954" w:type="dxa"/>
          </w:tcPr>
          <w:p>
            <w:pPr>
              <w:pStyle w:val="TableParagraph"/>
              <w:spacing w:line="204" w:lineRule="exact"/>
              <w:ind w:left="185" w:right="297"/>
              <w:jc w:val="center"/>
              <w:rPr>
                <w:sz w:val="18"/>
              </w:rPr>
            </w:pPr>
            <w:r>
              <w:rPr>
                <w:sz w:val="18"/>
              </w:rPr>
              <w:t>0.2</w:t>
            </w:r>
          </w:p>
        </w:tc>
        <w:tc>
          <w:tcPr>
            <w:tcW w:w="1422" w:type="dxa"/>
          </w:tcPr>
          <w:p>
            <w:pPr>
              <w:pStyle w:val="TableParagraph"/>
              <w:spacing w:line="204" w:lineRule="exact"/>
              <w:ind w:right="464"/>
              <w:jc w:val="right"/>
              <w:rPr>
                <w:sz w:val="18"/>
              </w:rPr>
            </w:pPr>
            <w:r>
              <w:rPr>
                <w:sz w:val="18"/>
              </w:rPr>
              <w:t>72,400</w:t>
            </w:r>
          </w:p>
        </w:tc>
      </w:tr>
      <w:tr>
        <w:trPr>
          <w:trHeight w:val="329" w:hRule="atLeast"/>
        </w:trPr>
        <w:tc>
          <w:tcPr>
            <w:tcW w:w="1575" w:type="dxa"/>
          </w:tcPr>
          <w:p>
            <w:pPr>
              <w:pStyle w:val="TableParagraph"/>
              <w:spacing w:line="216" w:lineRule="exact" w:before="93"/>
              <w:ind w:left="45"/>
              <w:rPr>
                <w:b/>
                <w:sz w:val="18"/>
              </w:rPr>
            </w:pPr>
            <w:r>
              <w:rPr>
                <w:b/>
                <w:sz w:val="18"/>
              </w:rPr>
              <w:t>Age</w:t>
            </w:r>
          </w:p>
        </w:tc>
        <w:tc>
          <w:tcPr>
            <w:tcW w:w="758" w:type="dxa"/>
          </w:tcPr>
          <w:p>
            <w:pPr>
              <w:pStyle w:val="TableParagraph"/>
              <w:rPr>
                <w:rFonts w:ascii="Times New Roman"/>
                <w:sz w:val="16"/>
              </w:rPr>
            </w:pPr>
          </w:p>
        </w:tc>
        <w:tc>
          <w:tcPr>
            <w:tcW w:w="1126" w:type="dxa"/>
          </w:tcPr>
          <w:p>
            <w:pPr>
              <w:pStyle w:val="TableParagraph"/>
              <w:rPr>
                <w:rFonts w:ascii="Times New Roman"/>
                <w:sz w:val="16"/>
              </w:rPr>
            </w:pPr>
          </w:p>
        </w:tc>
        <w:tc>
          <w:tcPr>
            <w:tcW w:w="1034" w:type="dxa"/>
          </w:tcPr>
          <w:p>
            <w:pPr>
              <w:pStyle w:val="TableParagraph"/>
              <w:rPr>
                <w:rFonts w:ascii="Times New Roman"/>
                <w:sz w:val="16"/>
              </w:rPr>
            </w:pPr>
          </w:p>
        </w:tc>
        <w:tc>
          <w:tcPr>
            <w:tcW w:w="1045" w:type="dxa"/>
          </w:tcPr>
          <w:p>
            <w:pPr>
              <w:pStyle w:val="TableParagraph"/>
              <w:rPr>
                <w:rFonts w:ascii="Times New Roman"/>
                <w:sz w:val="16"/>
              </w:rPr>
            </w:pPr>
          </w:p>
        </w:tc>
        <w:tc>
          <w:tcPr>
            <w:tcW w:w="997" w:type="dxa"/>
          </w:tcPr>
          <w:p>
            <w:pPr>
              <w:pStyle w:val="TableParagraph"/>
              <w:rPr>
                <w:rFonts w:ascii="Times New Roman"/>
                <w:sz w:val="16"/>
              </w:rPr>
            </w:pPr>
          </w:p>
        </w:tc>
        <w:tc>
          <w:tcPr>
            <w:tcW w:w="1155" w:type="dxa"/>
          </w:tcPr>
          <w:p>
            <w:pPr>
              <w:pStyle w:val="TableParagraph"/>
              <w:rPr>
                <w:rFonts w:ascii="Times New Roman"/>
                <w:sz w:val="16"/>
              </w:rPr>
            </w:pPr>
          </w:p>
        </w:tc>
        <w:tc>
          <w:tcPr>
            <w:tcW w:w="954" w:type="dxa"/>
          </w:tcPr>
          <w:p>
            <w:pPr>
              <w:pStyle w:val="TableParagraph"/>
              <w:rPr>
                <w:rFonts w:ascii="Times New Roman"/>
                <w:sz w:val="16"/>
              </w:rPr>
            </w:pPr>
          </w:p>
        </w:tc>
        <w:tc>
          <w:tcPr>
            <w:tcW w:w="1422" w:type="dxa"/>
          </w:tcPr>
          <w:p>
            <w:pPr>
              <w:pStyle w:val="TableParagraph"/>
              <w:rPr>
                <w:rFonts w:ascii="Times New Roman"/>
                <w:sz w:val="16"/>
              </w:rPr>
            </w:pPr>
          </w:p>
        </w:tc>
      </w:tr>
      <w:tr>
        <w:trPr>
          <w:trHeight w:val="219" w:hRule="atLeast"/>
        </w:trPr>
        <w:tc>
          <w:tcPr>
            <w:tcW w:w="1575" w:type="dxa"/>
          </w:tcPr>
          <w:p>
            <w:pPr>
              <w:pStyle w:val="TableParagraph"/>
              <w:spacing w:line="200" w:lineRule="exact"/>
              <w:ind w:left="146"/>
              <w:rPr>
                <w:sz w:val="18"/>
              </w:rPr>
            </w:pPr>
            <w:r>
              <w:rPr>
                <w:sz w:val="18"/>
              </w:rPr>
              <w:t>0-4</w:t>
            </w:r>
          </w:p>
        </w:tc>
        <w:tc>
          <w:tcPr>
            <w:tcW w:w="758" w:type="dxa"/>
          </w:tcPr>
          <w:p>
            <w:pPr>
              <w:pStyle w:val="TableParagraph"/>
              <w:spacing w:line="200" w:lineRule="exact"/>
              <w:ind w:left="220"/>
              <w:rPr>
                <w:sz w:val="18"/>
              </w:rPr>
            </w:pPr>
            <w:r>
              <w:rPr>
                <w:sz w:val="18"/>
              </w:rPr>
              <w:t>0.6</w:t>
            </w:r>
          </w:p>
        </w:tc>
        <w:tc>
          <w:tcPr>
            <w:tcW w:w="1126" w:type="dxa"/>
          </w:tcPr>
          <w:p>
            <w:pPr>
              <w:pStyle w:val="TableParagraph"/>
              <w:spacing w:line="200" w:lineRule="exact"/>
              <w:ind w:right="398"/>
              <w:jc w:val="right"/>
              <w:rPr>
                <w:sz w:val="18"/>
              </w:rPr>
            </w:pPr>
            <w:r>
              <w:rPr>
                <w:sz w:val="18"/>
              </w:rPr>
              <w:t>0.2</w:t>
            </w:r>
          </w:p>
        </w:tc>
        <w:tc>
          <w:tcPr>
            <w:tcW w:w="1034" w:type="dxa"/>
          </w:tcPr>
          <w:p>
            <w:pPr>
              <w:pStyle w:val="TableParagraph"/>
              <w:spacing w:line="200" w:lineRule="exact"/>
              <w:ind w:left="4" w:right="3"/>
              <w:jc w:val="center"/>
              <w:rPr>
                <w:sz w:val="18"/>
              </w:rPr>
            </w:pPr>
            <w:r>
              <w:rPr>
                <w:sz w:val="18"/>
              </w:rPr>
              <w:t>0.1</w:t>
            </w:r>
          </w:p>
        </w:tc>
        <w:tc>
          <w:tcPr>
            <w:tcW w:w="1045" w:type="dxa"/>
          </w:tcPr>
          <w:p>
            <w:pPr>
              <w:pStyle w:val="TableParagraph"/>
              <w:spacing w:line="200" w:lineRule="exact"/>
              <w:ind w:left="174" w:right="185"/>
              <w:jc w:val="center"/>
              <w:rPr>
                <w:sz w:val="18"/>
              </w:rPr>
            </w:pPr>
            <w:r>
              <w:rPr>
                <w:sz w:val="18"/>
              </w:rPr>
              <w:t>0.1</w:t>
            </w:r>
          </w:p>
        </w:tc>
        <w:tc>
          <w:tcPr>
            <w:tcW w:w="997" w:type="dxa"/>
          </w:tcPr>
          <w:p>
            <w:pPr>
              <w:pStyle w:val="TableParagraph"/>
              <w:spacing w:line="200" w:lineRule="exact"/>
              <w:ind w:left="221" w:right="208"/>
              <w:jc w:val="center"/>
              <w:rPr>
                <w:sz w:val="18"/>
              </w:rPr>
            </w:pPr>
            <w:r>
              <w:rPr>
                <w:sz w:val="18"/>
              </w:rPr>
              <w:t>0.0</w:t>
            </w:r>
          </w:p>
        </w:tc>
        <w:tc>
          <w:tcPr>
            <w:tcW w:w="1155" w:type="dxa"/>
          </w:tcPr>
          <w:p>
            <w:pPr>
              <w:pStyle w:val="TableParagraph"/>
              <w:spacing w:line="200" w:lineRule="exact"/>
              <w:ind w:left="121" w:right="193"/>
              <w:jc w:val="center"/>
              <w:rPr>
                <w:sz w:val="18"/>
              </w:rPr>
            </w:pPr>
            <w:r>
              <w:rPr>
                <w:sz w:val="18"/>
              </w:rPr>
              <w:t>0.2</w:t>
            </w:r>
          </w:p>
        </w:tc>
        <w:tc>
          <w:tcPr>
            <w:tcW w:w="954" w:type="dxa"/>
          </w:tcPr>
          <w:p>
            <w:pPr>
              <w:pStyle w:val="TableParagraph"/>
              <w:spacing w:line="200" w:lineRule="exact"/>
              <w:ind w:left="185" w:right="297"/>
              <w:jc w:val="center"/>
              <w:rPr>
                <w:sz w:val="18"/>
              </w:rPr>
            </w:pPr>
            <w:r>
              <w:rPr>
                <w:sz w:val="18"/>
              </w:rPr>
              <w:t>0.1</w:t>
            </w:r>
          </w:p>
        </w:tc>
        <w:tc>
          <w:tcPr>
            <w:tcW w:w="1422" w:type="dxa"/>
          </w:tcPr>
          <w:p>
            <w:pPr>
              <w:pStyle w:val="TableParagraph"/>
              <w:spacing w:line="200" w:lineRule="exact"/>
              <w:ind w:right="464"/>
              <w:jc w:val="right"/>
              <w:rPr>
                <w:sz w:val="18"/>
              </w:rPr>
            </w:pPr>
            <w:r>
              <w:rPr>
                <w:sz w:val="18"/>
              </w:rPr>
              <w:t>9,396</w:t>
            </w:r>
          </w:p>
        </w:tc>
      </w:tr>
      <w:tr>
        <w:trPr>
          <w:trHeight w:val="220" w:hRule="atLeast"/>
        </w:trPr>
        <w:tc>
          <w:tcPr>
            <w:tcW w:w="1575" w:type="dxa"/>
          </w:tcPr>
          <w:p>
            <w:pPr>
              <w:pStyle w:val="TableParagraph"/>
              <w:spacing w:line="201" w:lineRule="exact"/>
              <w:ind w:left="146"/>
              <w:rPr>
                <w:sz w:val="18"/>
              </w:rPr>
            </w:pPr>
            <w:r>
              <w:rPr>
                <w:sz w:val="18"/>
              </w:rPr>
              <w:t>5-14</w:t>
            </w:r>
          </w:p>
        </w:tc>
        <w:tc>
          <w:tcPr>
            <w:tcW w:w="758" w:type="dxa"/>
          </w:tcPr>
          <w:p>
            <w:pPr>
              <w:pStyle w:val="TableParagraph"/>
              <w:spacing w:line="201" w:lineRule="exact"/>
              <w:ind w:left="220"/>
              <w:rPr>
                <w:sz w:val="18"/>
              </w:rPr>
            </w:pPr>
            <w:r>
              <w:rPr>
                <w:sz w:val="18"/>
              </w:rPr>
              <w:t>0.8</w:t>
            </w:r>
          </w:p>
        </w:tc>
        <w:tc>
          <w:tcPr>
            <w:tcW w:w="1126" w:type="dxa"/>
          </w:tcPr>
          <w:p>
            <w:pPr>
              <w:pStyle w:val="TableParagraph"/>
              <w:spacing w:line="201" w:lineRule="exact"/>
              <w:ind w:right="398"/>
              <w:jc w:val="right"/>
              <w:rPr>
                <w:sz w:val="18"/>
              </w:rPr>
            </w:pPr>
            <w:r>
              <w:rPr>
                <w:sz w:val="18"/>
              </w:rPr>
              <w:t>0.1</w:t>
            </w:r>
          </w:p>
        </w:tc>
        <w:tc>
          <w:tcPr>
            <w:tcW w:w="1034" w:type="dxa"/>
          </w:tcPr>
          <w:p>
            <w:pPr>
              <w:pStyle w:val="TableParagraph"/>
              <w:spacing w:line="201" w:lineRule="exact"/>
              <w:ind w:left="4" w:right="3"/>
              <w:jc w:val="center"/>
              <w:rPr>
                <w:sz w:val="18"/>
              </w:rPr>
            </w:pPr>
            <w:r>
              <w:rPr>
                <w:sz w:val="18"/>
              </w:rPr>
              <w:t>0.2</w:t>
            </w:r>
          </w:p>
        </w:tc>
        <w:tc>
          <w:tcPr>
            <w:tcW w:w="1045" w:type="dxa"/>
          </w:tcPr>
          <w:p>
            <w:pPr>
              <w:pStyle w:val="TableParagraph"/>
              <w:spacing w:line="201" w:lineRule="exact"/>
              <w:ind w:left="174" w:right="185"/>
              <w:jc w:val="center"/>
              <w:rPr>
                <w:sz w:val="18"/>
              </w:rPr>
            </w:pPr>
            <w:r>
              <w:rPr>
                <w:sz w:val="18"/>
              </w:rPr>
              <w:t>0.1</w:t>
            </w:r>
          </w:p>
        </w:tc>
        <w:tc>
          <w:tcPr>
            <w:tcW w:w="997" w:type="dxa"/>
          </w:tcPr>
          <w:p>
            <w:pPr>
              <w:pStyle w:val="TableParagraph"/>
              <w:spacing w:line="201" w:lineRule="exact"/>
              <w:ind w:left="221" w:right="208"/>
              <w:jc w:val="center"/>
              <w:rPr>
                <w:sz w:val="18"/>
              </w:rPr>
            </w:pPr>
            <w:r>
              <w:rPr>
                <w:sz w:val="18"/>
              </w:rPr>
              <w:t>0.2</w:t>
            </w:r>
          </w:p>
        </w:tc>
        <w:tc>
          <w:tcPr>
            <w:tcW w:w="1155" w:type="dxa"/>
          </w:tcPr>
          <w:p>
            <w:pPr>
              <w:pStyle w:val="TableParagraph"/>
              <w:spacing w:line="201" w:lineRule="exact"/>
              <w:ind w:left="121" w:right="193"/>
              <w:jc w:val="center"/>
              <w:rPr>
                <w:sz w:val="18"/>
              </w:rPr>
            </w:pPr>
            <w:r>
              <w:rPr>
                <w:sz w:val="18"/>
              </w:rPr>
              <w:t>0.2</w:t>
            </w:r>
          </w:p>
        </w:tc>
        <w:tc>
          <w:tcPr>
            <w:tcW w:w="954" w:type="dxa"/>
          </w:tcPr>
          <w:p>
            <w:pPr>
              <w:pStyle w:val="TableParagraph"/>
              <w:spacing w:line="201" w:lineRule="exact"/>
              <w:ind w:left="185" w:right="297"/>
              <w:jc w:val="center"/>
              <w:rPr>
                <w:sz w:val="18"/>
              </w:rPr>
            </w:pPr>
            <w:r>
              <w:rPr>
                <w:sz w:val="18"/>
              </w:rPr>
              <w:t>0.1</w:t>
            </w:r>
          </w:p>
        </w:tc>
        <w:tc>
          <w:tcPr>
            <w:tcW w:w="1422" w:type="dxa"/>
          </w:tcPr>
          <w:p>
            <w:pPr>
              <w:pStyle w:val="TableParagraph"/>
              <w:spacing w:line="201" w:lineRule="exact"/>
              <w:ind w:right="464"/>
              <w:jc w:val="right"/>
              <w:rPr>
                <w:sz w:val="18"/>
              </w:rPr>
            </w:pPr>
            <w:r>
              <w:rPr>
                <w:sz w:val="18"/>
              </w:rPr>
              <w:t>21,227</w:t>
            </w:r>
          </w:p>
        </w:tc>
      </w:tr>
      <w:tr>
        <w:trPr>
          <w:trHeight w:val="219" w:hRule="atLeast"/>
        </w:trPr>
        <w:tc>
          <w:tcPr>
            <w:tcW w:w="1575" w:type="dxa"/>
          </w:tcPr>
          <w:p>
            <w:pPr>
              <w:pStyle w:val="TableParagraph"/>
              <w:spacing w:line="200" w:lineRule="exact"/>
              <w:ind w:left="146"/>
              <w:rPr>
                <w:sz w:val="18"/>
              </w:rPr>
            </w:pPr>
            <w:r>
              <w:rPr>
                <w:sz w:val="18"/>
              </w:rPr>
              <w:t>15-24</w:t>
            </w:r>
          </w:p>
        </w:tc>
        <w:tc>
          <w:tcPr>
            <w:tcW w:w="758" w:type="dxa"/>
          </w:tcPr>
          <w:p>
            <w:pPr>
              <w:pStyle w:val="TableParagraph"/>
              <w:spacing w:line="200" w:lineRule="exact"/>
              <w:ind w:left="220"/>
              <w:rPr>
                <w:sz w:val="18"/>
              </w:rPr>
            </w:pPr>
            <w:r>
              <w:rPr>
                <w:sz w:val="18"/>
              </w:rPr>
              <w:t>1.1</w:t>
            </w:r>
          </w:p>
        </w:tc>
        <w:tc>
          <w:tcPr>
            <w:tcW w:w="1126" w:type="dxa"/>
          </w:tcPr>
          <w:p>
            <w:pPr>
              <w:pStyle w:val="TableParagraph"/>
              <w:spacing w:line="200" w:lineRule="exact"/>
              <w:ind w:right="398"/>
              <w:jc w:val="right"/>
              <w:rPr>
                <w:sz w:val="18"/>
              </w:rPr>
            </w:pPr>
            <w:r>
              <w:rPr>
                <w:sz w:val="18"/>
              </w:rPr>
              <w:t>0.1</w:t>
            </w:r>
          </w:p>
        </w:tc>
        <w:tc>
          <w:tcPr>
            <w:tcW w:w="1034" w:type="dxa"/>
          </w:tcPr>
          <w:p>
            <w:pPr>
              <w:pStyle w:val="TableParagraph"/>
              <w:spacing w:line="200" w:lineRule="exact"/>
              <w:ind w:left="4" w:right="3"/>
              <w:jc w:val="center"/>
              <w:rPr>
                <w:sz w:val="18"/>
              </w:rPr>
            </w:pPr>
            <w:r>
              <w:rPr>
                <w:sz w:val="18"/>
              </w:rPr>
              <w:t>0.1</w:t>
            </w:r>
          </w:p>
        </w:tc>
        <w:tc>
          <w:tcPr>
            <w:tcW w:w="1045" w:type="dxa"/>
          </w:tcPr>
          <w:p>
            <w:pPr>
              <w:pStyle w:val="TableParagraph"/>
              <w:spacing w:line="200" w:lineRule="exact"/>
              <w:ind w:left="174" w:right="185"/>
              <w:jc w:val="center"/>
              <w:rPr>
                <w:sz w:val="18"/>
              </w:rPr>
            </w:pPr>
            <w:r>
              <w:rPr>
                <w:sz w:val="18"/>
              </w:rPr>
              <w:t>0.2</w:t>
            </w:r>
          </w:p>
        </w:tc>
        <w:tc>
          <w:tcPr>
            <w:tcW w:w="997" w:type="dxa"/>
          </w:tcPr>
          <w:p>
            <w:pPr>
              <w:pStyle w:val="TableParagraph"/>
              <w:spacing w:line="200" w:lineRule="exact"/>
              <w:ind w:left="221" w:right="208"/>
              <w:jc w:val="center"/>
              <w:rPr>
                <w:sz w:val="18"/>
              </w:rPr>
            </w:pPr>
            <w:r>
              <w:rPr>
                <w:sz w:val="18"/>
              </w:rPr>
              <w:t>0.3</w:t>
            </w:r>
          </w:p>
        </w:tc>
        <w:tc>
          <w:tcPr>
            <w:tcW w:w="1155" w:type="dxa"/>
          </w:tcPr>
          <w:p>
            <w:pPr>
              <w:pStyle w:val="TableParagraph"/>
              <w:spacing w:line="200" w:lineRule="exact"/>
              <w:ind w:left="121" w:right="193"/>
              <w:jc w:val="center"/>
              <w:rPr>
                <w:sz w:val="18"/>
              </w:rPr>
            </w:pPr>
            <w:r>
              <w:rPr>
                <w:sz w:val="18"/>
              </w:rPr>
              <w:t>0.4</w:t>
            </w:r>
          </w:p>
        </w:tc>
        <w:tc>
          <w:tcPr>
            <w:tcW w:w="954" w:type="dxa"/>
          </w:tcPr>
          <w:p>
            <w:pPr>
              <w:pStyle w:val="TableParagraph"/>
              <w:spacing w:line="200" w:lineRule="exact"/>
              <w:ind w:left="185" w:right="297"/>
              <w:jc w:val="center"/>
              <w:rPr>
                <w:sz w:val="18"/>
              </w:rPr>
            </w:pPr>
            <w:r>
              <w:rPr>
                <w:sz w:val="18"/>
              </w:rPr>
              <w:t>0.1</w:t>
            </w:r>
          </w:p>
        </w:tc>
        <w:tc>
          <w:tcPr>
            <w:tcW w:w="1422" w:type="dxa"/>
          </w:tcPr>
          <w:p>
            <w:pPr>
              <w:pStyle w:val="TableParagraph"/>
              <w:spacing w:line="200" w:lineRule="exact"/>
              <w:ind w:right="464"/>
              <w:jc w:val="right"/>
              <w:rPr>
                <w:sz w:val="18"/>
              </w:rPr>
            </w:pPr>
            <w:r>
              <w:rPr>
                <w:sz w:val="18"/>
              </w:rPr>
              <w:t>21,890</w:t>
            </w:r>
          </w:p>
        </w:tc>
      </w:tr>
      <w:tr>
        <w:trPr>
          <w:trHeight w:val="219" w:hRule="atLeast"/>
        </w:trPr>
        <w:tc>
          <w:tcPr>
            <w:tcW w:w="1575" w:type="dxa"/>
          </w:tcPr>
          <w:p>
            <w:pPr>
              <w:pStyle w:val="TableParagraph"/>
              <w:spacing w:line="200" w:lineRule="exact"/>
              <w:ind w:left="146"/>
              <w:rPr>
                <w:sz w:val="18"/>
              </w:rPr>
            </w:pPr>
            <w:r>
              <w:rPr>
                <w:sz w:val="18"/>
              </w:rPr>
              <w:t>25-34</w:t>
            </w:r>
          </w:p>
        </w:tc>
        <w:tc>
          <w:tcPr>
            <w:tcW w:w="758" w:type="dxa"/>
          </w:tcPr>
          <w:p>
            <w:pPr>
              <w:pStyle w:val="TableParagraph"/>
              <w:spacing w:line="200" w:lineRule="exact"/>
              <w:ind w:left="220"/>
              <w:rPr>
                <w:sz w:val="18"/>
              </w:rPr>
            </w:pPr>
            <w:r>
              <w:rPr>
                <w:sz w:val="18"/>
              </w:rPr>
              <w:t>1.2</w:t>
            </w:r>
          </w:p>
        </w:tc>
        <w:tc>
          <w:tcPr>
            <w:tcW w:w="1126" w:type="dxa"/>
          </w:tcPr>
          <w:p>
            <w:pPr>
              <w:pStyle w:val="TableParagraph"/>
              <w:spacing w:line="200" w:lineRule="exact"/>
              <w:ind w:right="398"/>
              <w:jc w:val="right"/>
              <w:rPr>
                <w:sz w:val="18"/>
              </w:rPr>
            </w:pPr>
            <w:r>
              <w:rPr>
                <w:sz w:val="18"/>
              </w:rPr>
              <w:t>0.1</w:t>
            </w:r>
          </w:p>
        </w:tc>
        <w:tc>
          <w:tcPr>
            <w:tcW w:w="1034" w:type="dxa"/>
          </w:tcPr>
          <w:p>
            <w:pPr>
              <w:pStyle w:val="TableParagraph"/>
              <w:spacing w:line="200" w:lineRule="exact"/>
              <w:ind w:left="4" w:right="3"/>
              <w:jc w:val="center"/>
              <w:rPr>
                <w:sz w:val="18"/>
              </w:rPr>
            </w:pPr>
            <w:r>
              <w:rPr>
                <w:sz w:val="18"/>
              </w:rPr>
              <w:t>0.2</w:t>
            </w:r>
          </w:p>
        </w:tc>
        <w:tc>
          <w:tcPr>
            <w:tcW w:w="1045" w:type="dxa"/>
          </w:tcPr>
          <w:p>
            <w:pPr>
              <w:pStyle w:val="TableParagraph"/>
              <w:spacing w:line="200" w:lineRule="exact"/>
              <w:ind w:left="174" w:right="185"/>
              <w:jc w:val="center"/>
              <w:rPr>
                <w:sz w:val="18"/>
              </w:rPr>
            </w:pPr>
            <w:r>
              <w:rPr>
                <w:sz w:val="18"/>
              </w:rPr>
              <w:t>0.2</w:t>
            </w:r>
          </w:p>
        </w:tc>
        <w:tc>
          <w:tcPr>
            <w:tcW w:w="997" w:type="dxa"/>
          </w:tcPr>
          <w:p>
            <w:pPr>
              <w:pStyle w:val="TableParagraph"/>
              <w:spacing w:line="200" w:lineRule="exact"/>
              <w:ind w:left="221" w:right="208"/>
              <w:jc w:val="center"/>
              <w:rPr>
                <w:sz w:val="18"/>
              </w:rPr>
            </w:pPr>
            <w:r>
              <w:rPr>
                <w:sz w:val="18"/>
              </w:rPr>
              <w:t>0.3</w:t>
            </w:r>
          </w:p>
        </w:tc>
        <w:tc>
          <w:tcPr>
            <w:tcW w:w="1155" w:type="dxa"/>
          </w:tcPr>
          <w:p>
            <w:pPr>
              <w:pStyle w:val="TableParagraph"/>
              <w:spacing w:line="200" w:lineRule="exact"/>
              <w:ind w:left="121" w:right="193"/>
              <w:jc w:val="center"/>
              <w:rPr>
                <w:sz w:val="18"/>
              </w:rPr>
            </w:pPr>
            <w:r>
              <w:rPr>
                <w:sz w:val="18"/>
              </w:rPr>
              <w:t>0.4</w:t>
            </w:r>
          </w:p>
        </w:tc>
        <w:tc>
          <w:tcPr>
            <w:tcW w:w="954" w:type="dxa"/>
          </w:tcPr>
          <w:p>
            <w:pPr>
              <w:pStyle w:val="TableParagraph"/>
              <w:spacing w:line="200" w:lineRule="exact"/>
              <w:ind w:left="185" w:right="297"/>
              <w:jc w:val="center"/>
              <w:rPr>
                <w:sz w:val="18"/>
              </w:rPr>
            </w:pPr>
            <w:r>
              <w:rPr>
                <w:sz w:val="18"/>
              </w:rPr>
              <w:t>0.1</w:t>
            </w:r>
          </w:p>
        </w:tc>
        <w:tc>
          <w:tcPr>
            <w:tcW w:w="1422" w:type="dxa"/>
          </w:tcPr>
          <w:p>
            <w:pPr>
              <w:pStyle w:val="TableParagraph"/>
              <w:spacing w:line="200" w:lineRule="exact"/>
              <w:ind w:right="464"/>
              <w:jc w:val="right"/>
              <w:rPr>
                <w:sz w:val="18"/>
              </w:rPr>
            </w:pPr>
            <w:r>
              <w:rPr>
                <w:sz w:val="18"/>
              </w:rPr>
              <w:t>22,939</w:t>
            </w:r>
          </w:p>
        </w:tc>
      </w:tr>
      <w:tr>
        <w:trPr>
          <w:trHeight w:val="219" w:hRule="atLeast"/>
        </w:trPr>
        <w:tc>
          <w:tcPr>
            <w:tcW w:w="1575" w:type="dxa"/>
          </w:tcPr>
          <w:p>
            <w:pPr>
              <w:pStyle w:val="TableParagraph"/>
              <w:spacing w:line="200" w:lineRule="exact"/>
              <w:ind w:left="146"/>
              <w:rPr>
                <w:sz w:val="18"/>
              </w:rPr>
            </w:pPr>
            <w:r>
              <w:rPr>
                <w:sz w:val="18"/>
              </w:rPr>
              <w:t>35-49</w:t>
            </w:r>
          </w:p>
        </w:tc>
        <w:tc>
          <w:tcPr>
            <w:tcW w:w="758" w:type="dxa"/>
          </w:tcPr>
          <w:p>
            <w:pPr>
              <w:pStyle w:val="TableParagraph"/>
              <w:spacing w:line="200" w:lineRule="exact"/>
              <w:ind w:left="220"/>
              <w:rPr>
                <w:sz w:val="18"/>
              </w:rPr>
            </w:pPr>
            <w:r>
              <w:rPr>
                <w:sz w:val="18"/>
              </w:rPr>
              <w:t>1.4</w:t>
            </w:r>
          </w:p>
        </w:tc>
        <w:tc>
          <w:tcPr>
            <w:tcW w:w="1126" w:type="dxa"/>
          </w:tcPr>
          <w:p>
            <w:pPr>
              <w:pStyle w:val="TableParagraph"/>
              <w:spacing w:line="200" w:lineRule="exact"/>
              <w:ind w:right="398"/>
              <w:jc w:val="right"/>
              <w:rPr>
                <w:sz w:val="18"/>
              </w:rPr>
            </w:pPr>
            <w:r>
              <w:rPr>
                <w:sz w:val="18"/>
              </w:rPr>
              <w:t>0.2</w:t>
            </w:r>
          </w:p>
        </w:tc>
        <w:tc>
          <w:tcPr>
            <w:tcW w:w="1034" w:type="dxa"/>
          </w:tcPr>
          <w:p>
            <w:pPr>
              <w:pStyle w:val="TableParagraph"/>
              <w:spacing w:line="200" w:lineRule="exact"/>
              <w:ind w:left="4" w:right="3"/>
              <w:jc w:val="center"/>
              <w:rPr>
                <w:sz w:val="18"/>
              </w:rPr>
            </w:pPr>
            <w:r>
              <w:rPr>
                <w:sz w:val="18"/>
              </w:rPr>
              <w:t>0.2</w:t>
            </w:r>
          </w:p>
        </w:tc>
        <w:tc>
          <w:tcPr>
            <w:tcW w:w="1045" w:type="dxa"/>
          </w:tcPr>
          <w:p>
            <w:pPr>
              <w:pStyle w:val="TableParagraph"/>
              <w:spacing w:line="200" w:lineRule="exact"/>
              <w:ind w:left="174" w:right="185"/>
              <w:jc w:val="center"/>
              <w:rPr>
                <w:sz w:val="18"/>
              </w:rPr>
            </w:pPr>
            <w:r>
              <w:rPr>
                <w:sz w:val="18"/>
              </w:rPr>
              <w:t>0.2</w:t>
            </w:r>
          </w:p>
        </w:tc>
        <w:tc>
          <w:tcPr>
            <w:tcW w:w="997" w:type="dxa"/>
          </w:tcPr>
          <w:p>
            <w:pPr>
              <w:pStyle w:val="TableParagraph"/>
              <w:spacing w:line="200" w:lineRule="exact"/>
              <w:ind w:left="221" w:right="208"/>
              <w:jc w:val="center"/>
              <w:rPr>
                <w:sz w:val="18"/>
              </w:rPr>
            </w:pPr>
            <w:r>
              <w:rPr>
                <w:sz w:val="18"/>
              </w:rPr>
              <w:t>0.2</w:t>
            </w:r>
          </w:p>
        </w:tc>
        <w:tc>
          <w:tcPr>
            <w:tcW w:w="1155" w:type="dxa"/>
          </w:tcPr>
          <w:p>
            <w:pPr>
              <w:pStyle w:val="TableParagraph"/>
              <w:spacing w:line="200" w:lineRule="exact"/>
              <w:ind w:left="121" w:right="193"/>
              <w:jc w:val="center"/>
              <w:rPr>
                <w:sz w:val="18"/>
              </w:rPr>
            </w:pPr>
            <w:r>
              <w:rPr>
                <w:sz w:val="18"/>
              </w:rPr>
              <w:t>0.6</w:t>
            </w:r>
          </w:p>
        </w:tc>
        <w:tc>
          <w:tcPr>
            <w:tcW w:w="954" w:type="dxa"/>
          </w:tcPr>
          <w:p>
            <w:pPr>
              <w:pStyle w:val="TableParagraph"/>
              <w:spacing w:line="200" w:lineRule="exact"/>
              <w:ind w:left="185" w:right="297"/>
              <w:jc w:val="center"/>
              <w:rPr>
                <w:sz w:val="18"/>
              </w:rPr>
            </w:pPr>
            <w:r>
              <w:rPr>
                <w:sz w:val="18"/>
              </w:rPr>
              <w:t>0.2</w:t>
            </w:r>
          </w:p>
        </w:tc>
        <w:tc>
          <w:tcPr>
            <w:tcW w:w="1422" w:type="dxa"/>
          </w:tcPr>
          <w:p>
            <w:pPr>
              <w:pStyle w:val="TableParagraph"/>
              <w:spacing w:line="200" w:lineRule="exact"/>
              <w:ind w:right="464"/>
              <w:jc w:val="right"/>
              <w:rPr>
                <w:sz w:val="18"/>
              </w:rPr>
            </w:pPr>
            <w:r>
              <w:rPr>
                <w:sz w:val="18"/>
              </w:rPr>
              <w:t>27,377</w:t>
            </w:r>
          </w:p>
        </w:tc>
      </w:tr>
      <w:tr>
        <w:trPr>
          <w:trHeight w:val="219" w:hRule="atLeast"/>
        </w:trPr>
        <w:tc>
          <w:tcPr>
            <w:tcW w:w="1575" w:type="dxa"/>
          </w:tcPr>
          <w:p>
            <w:pPr>
              <w:pStyle w:val="TableParagraph"/>
              <w:spacing w:line="200" w:lineRule="exact"/>
              <w:ind w:left="146"/>
              <w:rPr>
                <w:sz w:val="18"/>
              </w:rPr>
            </w:pPr>
            <w:r>
              <w:rPr>
                <w:sz w:val="18"/>
              </w:rPr>
              <w:t>50-69</w:t>
            </w:r>
          </w:p>
        </w:tc>
        <w:tc>
          <w:tcPr>
            <w:tcW w:w="758" w:type="dxa"/>
          </w:tcPr>
          <w:p>
            <w:pPr>
              <w:pStyle w:val="TableParagraph"/>
              <w:spacing w:line="200" w:lineRule="exact"/>
              <w:ind w:left="220"/>
              <w:rPr>
                <w:sz w:val="18"/>
              </w:rPr>
            </w:pPr>
            <w:r>
              <w:rPr>
                <w:sz w:val="18"/>
              </w:rPr>
              <w:t>1.5</w:t>
            </w:r>
          </w:p>
        </w:tc>
        <w:tc>
          <w:tcPr>
            <w:tcW w:w="1126" w:type="dxa"/>
          </w:tcPr>
          <w:p>
            <w:pPr>
              <w:pStyle w:val="TableParagraph"/>
              <w:spacing w:line="200" w:lineRule="exact"/>
              <w:ind w:right="398"/>
              <w:jc w:val="right"/>
              <w:rPr>
                <w:sz w:val="18"/>
              </w:rPr>
            </w:pPr>
            <w:r>
              <w:rPr>
                <w:sz w:val="18"/>
              </w:rPr>
              <w:t>0.2</w:t>
            </w:r>
          </w:p>
        </w:tc>
        <w:tc>
          <w:tcPr>
            <w:tcW w:w="1034" w:type="dxa"/>
          </w:tcPr>
          <w:p>
            <w:pPr>
              <w:pStyle w:val="TableParagraph"/>
              <w:spacing w:line="200" w:lineRule="exact"/>
              <w:ind w:left="4" w:right="3"/>
              <w:jc w:val="center"/>
              <w:rPr>
                <w:sz w:val="18"/>
              </w:rPr>
            </w:pPr>
            <w:r>
              <w:rPr>
                <w:sz w:val="18"/>
              </w:rPr>
              <w:t>0.1</w:t>
            </w:r>
          </w:p>
        </w:tc>
        <w:tc>
          <w:tcPr>
            <w:tcW w:w="1045" w:type="dxa"/>
          </w:tcPr>
          <w:p>
            <w:pPr>
              <w:pStyle w:val="TableParagraph"/>
              <w:spacing w:line="200" w:lineRule="exact"/>
              <w:ind w:left="174" w:right="185"/>
              <w:jc w:val="center"/>
              <w:rPr>
                <w:sz w:val="18"/>
              </w:rPr>
            </w:pPr>
            <w:r>
              <w:rPr>
                <w:sz w:val="18"/>
              </w:rPr>
              <w:t>0.2</w:t>
            </w:r>
          </w:p>
        </w:tc>
        <w:tc>
          <w:tcPr>
            <w:tcW w:w="997" w:type="dxa"/>
          </w:tcPr>
          <w:p>
            <w:pPr>
              <w:pStyle w:val="TableParagraph"/>
              <w:spacing w:line="200" w:lineRule="exact"/>
              <w:ind w:left="221" w:right="208"/>
              <w:jc w:val="center"/>
              <w:rPr>
                <w:sz w:val="18"/>
              </w:rPr>
            </w:pPr>
            <w:r>
              <w:rPr>
                <w:sz w:val="18"/>
              </w:rPr>
              <w:t>0.1</w:t>
            </w:r>
          </w:p>
        </w:tc>
        <w:tc>
          <w:tcPr>
            <w:tcW w:w="1155" w:type="dxa"/>
          </w:tcPr>
          <w:p>
            <w:pPr>
              <w:pStyle w:val="TableParagraph"/>
              <w:spacing w:line="200" w:lineRule="exact"/>
              <w:ind w:left="121" w:right="193"/>
              <w:jc w:val="center"/>
              <w:rPr>
                <w:sz w:val="18"/>
              </w:rPr>
            </w:pPr>
            <w:r>
              <w:rPr>
                <w:sz w:val="18"/>
              </w:rPr>
              <w:t>0.6</w:t>
            </w:r>
          </w:p>
        </w:tc>
        <w:tc>
          <w:tcPr>
            <w:tcW w:w="954" w:type="dxa"/>
          </w:tcPr>
          <w:p>
            <w:pPr>
              <w:pStyle w:val="TableParagraph"/>
              <w:spacing w:line="200" w:lineRule="exact"/>
              <w:ind w:left="185" w:right="297"/>
              <w:jc w:val="center"/>
              <w:rPr>
                <w:sz w:val="18"/>
              </w:rPr>
            </w:pPr>
            <w:r>
              <w:rPr>
                <w:sz w:val="18"/>
              </w:rPr>
              <w:t>0.3</w:t>
            </w:r>
          </w:p>
        </w:tc>
        <w:tc>
          <w:tcPr>
            <w:tcW w:w="1422" w:type="dxa"/>
          </w:tcPr>
          <w:p>
            <w:pPr>
              <w:pStyle w:val="TableParagraph"/>
              <w:spacing w:line="200" w:lineRule="exact"/>
              <w:ind w:right="464"/>
              <w:jc w:val="right"/>
              <w:rPr>
                <w:sz w:val="18"/>
              </w:rPr>
            </w:pPr>
            <w:r>
              <w:rPr>
                <w:sz w:val="18"/>
              </w:rPr>
              <w:t>24,778</w:t>
            </w:r>
          </w:p>
        </w:tc>
      </w:tr>
      <w:tr>
        <w:trPr>
          <w:trHeight w:val="329" w:hRule="atLeast"/>
        </w:trPr>
        <w:tc>
          <w:tcPr>
            <w:tcW w:w="1575" w:type="dxa"/>
          </w:tcPr>
          <w:p>
            <w:pPr>
              <w:pStyle w:val="TableParagraph"/>
              <w:spacing w:line="204" w:lineRule="exact"/>
              <w:ind w:left="146"/>
              <w:rPr>
                <w:sz w:val="18"/>
              </w:rPr>
            </w:pPr>
            <w:r>
              <w:rPr>
                <w:sz w:val="18"/>
              </w:rPr>
              <w:t>70 and over</w:t>
            </w:r>
          </w:p>
        </w:tc>
        <w:tc>
          <w:tcPr>
            <w:tcW w:w="758" w:type="dxa"/>
          </w:tcPr>
          <w:p>
            <w:pPr>
              <w:pStyle w:val="TableParagraph"/>
              <w:spacing w:line="204" w:lineRule="exact"/>
              <w:ind w:left="220"/>
              <w:rPr>
                <w:sz w:val="18"/>
              </w:rPr>
            </w:pPr>
            <w:r>
              <w:rPr>
                <w:sz w:val="18"/>
              </w:rPr>
              <w:t>1.9</w:t>
            </w:r>
          </w:p>
        </w:tc>
        <w:tc>
          <w:tcPr>
            <w:tcW w:w="1126" w:type="dxa"/>
          </w:tcPr>
          <w:p>
            <w:pPr>
              <w:pStyle w:val="TableParagraph"/>
              <w:spacing w:line="204" w:lineRule="exact"/>
              <w:ind w:right="398"/>
              <w:jc w:val="right"/>
              <w:rPr>
                <w:sz w:val="18"/>
              </w:rPr>
            </w:pPr>
            <w:r>
              <w:rPr>
                <w:sz w:val="18"/>
              </w:rPr>
              <w:t>0.3</w:t>
            </w:r>
          </w:p>
        </w:tc>
        <w:tc>
          <w:tcPr>
            <w:tcW w:w="1034" w:type="dxa"/>
          </w:tcPr>
          <w:p>
            <w:pPr>
              <w:pStyle w:val="TableParagraph"/>
              <w:spacing w:line="204" w:lineRule="exact"/>
              <w:ind w:left="4" w:right="3"/>
              <w:jc w:val="center"/>
              <w:rPr>
                <w:sz w:val="18"/>
              </w:rPr>
            </w:pPr>
            <w:r>
              <w:rPr>
                <w:sz w:val="18"/>
              </w:rPr>
              <w:t>0.1</w:t>
            </w:r>
          </w:p>
        </w:tc>
        <w:tc>
          <w:tcPr>
            <w:tcW w:w="1045" w:type="dxa"/>
          </w:tcPr>
          <w:p>
            <w:pPr>
              <w:pStyle w:val="TableParagraph"/>
              <w:spacing w:line="204" w:lineRule="exact"/>
              <w:ind w:left="174" w:right="185"/>
              <w:jc w:val="center"/>
              <w:rPr>
                <w:sz w:val="18"/>
              </w:rPr>
            </w:pPr>
            <w:r>
              <w:rPr>
                <w:sz w:val="18"/>
              </w:rPr>
              <w:t>0.3</w:t>
            </w:r>
          </w:p>
        </w:tc>
        <w:tc>
          <w:tcPr>
            <w:tcW w:w="997" w:type="dxa"/>
          </w:tcPr>
          <w:p>
            <w:pPr>
              <w:pStyle w:val="TableParagraph"/>
              <w:spacing w:line="204" w:lineRule="exact"/>
              <w:ind w:left="221" w:right="208"/>
              <w:jc w:val="center"/>
              <w:rPr>
                <w:sz w:val="18"/>
              </w:rPr>
            </w:pPr>
            <w:r>
              <w:rPr>
                <w:sz w:val="18"/>
              </w:rPr>
              <w:t>0.1</w:t>
            </w:r>
          </w:p>
        </w:tc>
        <w:tc>
          <w:tcPr>
            <w:tcW w:w="1155" w:type="dxa"/>
          </w:tcPr>
          <w:p>
            <w:pPr>
              <w:pStyle w:val="TableParagraph"/>
              <w:spacing w:line="204" w:lineRule="exact"/>
              <w:ind w:left="121" w:right="193"/>
              <w:jc w:val="center"/>
              <w:rPr>
                <w:sz w:val="18"/>
              </w:rPr>
            </w:pPr>
            <w:r>
              <w:rPr>
                <w:sz w:val="18"/>
              </w:rPr>
              <w:t>0.9</w:t>
            </w:r>
          </w:p>
        </w:tc>
        <w:tc>
          <w:tcPr>
            <w:tcW w:w="954" w:type="dxa"/>
          </w:tcPr>
          <w:p>
            <w:pPr>
              <w:pStyle w:val="TableParagraph"/>
              <w:spacing w:line="204" w:lineRule="exact"/>
              <w:ind w:left="185" w:right="297"/>
              <w:jc w:val="center"/>
              <w:rPr>
                <w:sz w:val="18"/>
              </w:rPr>
            </w:pPr>
            <w:r>
              <w:rPr>
                <w:sz w:val="18"/>
              </w:rPr>
              <w:t>0.3</w:t>
            </w:r>
          </w:p>
        </w:tc>
        <w:tc>
          <w:tcPr>
            <w:tcW w:w="1422" w:type="dxa"/>
          </w:tcPr>
          <w:p>
            <w:pPr>
              <w:pStyle w:val="TableParagraph"/>
              <w:spacing w:line="204" w:lineRule="exact"/>
              <w:ind w:right="464"/>
              <w:jc w:val="right"/>
              <w:rPr>
                <w:sz w:val="18"/>
              </w:rPr>
            </w:pPr>
            <w:r>
              <w:rPr>
                <w:sz w:val="18"/>
              </w:rPr>
              <w:t>7,151</w:t>
            </w:r>
          </w:p>
        </w:tc>
      </w:tr>
      <w:tr>
        <w:trPr>
          <w:trHeight w:val="391" w:hRule="atLeast"/>
        </w:trPr>
        <w:tc>
          <w:tcPr>
            <w:tcW w:w="1575" w:type="dxa"/>
            <w:tcBorders>
              <w:bottom w:val="single" w:sz="4" w:space="0" w:color="000000"/>
            </w:tcBorders>
          </w:tcPr>
          <w:p>
            <w:pPr>
              <w:pStyle w:val="TableParagraph"/>
              <w:spacing w:before="93"/>
              <w:ind w:left="45"/>
              <w:rPr>
                <w:sz w:val="18"/>
              </w:rPr>
            </w:pPr>
            <w:r>
              <w:rPr>
                <w:sz w:val="18"/>
              </w:rPr>
              <w:t>Total</w:t>
            </w:r>
          </w:p>
        </w:tc>
        <w:tc>
          <w:tcPr>
            <w:tcW w:w="758" w:type="dxa"/>
            <w:tcBorders>
              <w:bottom w:val="single" w:sz="4" w:space="0" w:color="000000"/>
            </w:tcBorders>
          </w:tcPr>
          <w:p>
            <w:pPr>
              <w:pStyle w:val="TableParagraph"/>
              <w:spacing w:before="93"/>
              <w:ind w:left="220"/>
              <w:rPr>
                <w:sz w:val="18"/>
              </w:rPr>
            </w:pPr>
            <w:r>
              <w:rPr>
                <w:sz w:val="18"/>
              </w:rPr>
              <w:t>1.2</w:t>
            </w:r>
          </w:p>
        </w:tc>
        <w:tc>
          <w:tcPr>
            <w:tcW w:w="1126" w:type="dxa"/>
            <w:tcBorders>
              <w:bottom w:val="single" w:sz="4" w:space="0" w:color="000000"/>
            </w:tcBorders>
          </w:tcPr>
          <w:p>
            <w:pPr>
              <w:pStyle w:val="TableParagraph"/>
              <w:spacing w:before="93"/>
              <w:ind w:right="398"/>
              <w:jc w:val="right"/>
              <w:rPr>
                <w:sz w:val="18"/>
              </w:rPr>
            </w:pPr>
            <w:r>
              <w:rPr>
                <w:sz w:val="18"/>
              </w:rPr>
              <w:t>0.2</w:t>
            </w:r>
          </w:p>
        </w:tc>
        <w:tc>
          <w:tcPr>
            <w:tcW w:w="1034" w:type="dxa"/>
            <w:tcBorders>
              <w:bottom w:val="single" w:sz="4" w:space="0" w:color="000000"/>
            </w:tcBorders>
          </w:tcPr>
          <w:p>
            <w:pPr>
              <w:pStyle w:val="TableParagraph"/>
              <w:spacing w:before="93"/>
              <w:ind w:left="4" w:right="3"/>
              <w:jc w:val="center"/>
              <w:rPr>
                <w:sz w:val="18"/>
              </w:rPr>
            </w:pPr>
            <w:r>
              <w:rPr>
                <w:sz w:val="18"/>
              </w:rPr>
              <w:t>0.2</w:t>
            </w:r>
          </w:p>
        </w:tc>
        <w:tc>
          <w:tcPr>
            <w:tcW w:w="1045" w:type="dxa"/>
            <w:tcBorders>
              <w:bottom w:val="single" w:sz="4" w:space="0" w:color="000000"/>
            </w:tcBorders>
          </w:tcPr>
          <w:p>
            <w:pPr>
              <w:pStyle w:val="TableParagraph"/>
              <w:spacing w:before="93"/>
              <w:ind w:left="174" w:right="185"/>
              <w:jc w:val="center"/>
              <w:rPr>
                <w:sz w:val="18"/>
              </w:rPr>
            </w:pPr>
            <w:r>
              <w:rPr>
                <w:sz w:val="18"/>
              </w:rPr>
              <w:t>0.2</w:t>
            </w:r>
          </w:p>
        </w:tc>
        <w:tc>
          <w:tcPr>
            <w:tcW w:w="997" w:type="dxa"/>
            <w:tcBorders>
              <w:bottom w:val="single" w:sz="4" w:space="0" w:color="000000"/>
            </w:tcBorders>
          </w:tcPr>
          <w:p>
            <w:pPr>
              <w:pStyle w:val="TableParagraph"/>
              <w:spacing w:before="93"/>
              <w:ind w:left="221" w:right="208"/>
              <w:jc w:val="center"/>
              <w:rPr>
                <w:sz w:val="18"/>
              </w:rPr>
            </w:pPr>
            <w:r>
              <w:rPr>
                <w:sz w:val="18"/>
              </w:rPr>
              <w:t>0.2</w:t>
            </w:r>
          </w:p>
        </w:tc>
        <w:tc>
          <w:tcPr>
            <w:tcW w:w="1155" w:type="dxa"/>
            <w:tcBorders>
              <w:bottom w:val="single" w:sz="4" w:space="0" w:color="000000"/>
            </w:tcBorders>
          </w:tcPr>
          <w:p>
            <w:pPr>
              <w:pStyle w:val="TableParagraph"/>
              <w:spacing w:before="93"/>
              <w:ind w:left="121" w:right="193"/>
              <w:jc w:val="center"/>
              <w:rPr>
                <w:sz w:val="18"/>
              </w:rPr>
            </w:pPr>
            <w:r>
              <w:rPr>
                <w:sz w:val="18"/>
              </w:rPr>
              <w:t>0.5</w:t>
            </w:r>
          </w:p>
        </w:tc>
        <w:tc>
          <w:tcPr>
            <w:tcW w:w="954" w:type="dxa"/>
            <w:tcBorders>
              <w:bottom w:val="single" w:sz="4" w:space="0" w:color="000000"/>
            </w:tcBorders>
          </w:tcPr>
          <w:p>
            <w:pPr>
              <w:pStyle w:val="TableParagraph"/>
              <w:spacing w:before="93"/>
              <w:ind w:left="185" w:right="297"/>
              <w:jc w:val="center"/>
              <w:rPr>
                <w:sz w:val="18"/>
              </w:rPr>
            </w:pPr>
            <w:r>
              <w:rPr>
                <w:sz w:val="18"/>
              </w:rPr>
              <w:t>0.2</w:t>
            </w:r>
          </w:p>
        </w:tc>
        <w:tc>
          <w:tcPr>
            <w:tcW w:w="1422" w:type="dxa"/>
            <w:tcBorders>
              <w:bottom w:val="single" w:sz="4" w:space="0" w:color="000000"/>
            </w:tcBorders>
          </w:tcPr>
          <w:p>
            <w:pPr>
              <w:pStyle w:val="TableParagraph"/>
              <w:spacing w:before="93"/>
              <w:ind w:right="464"/>
              <w:jc w:val="right"/>
              <w:rPr>
                <w:sz w:val="18"/>
              </w:rPr>
            </w:pPr>
            <w:r>
              <w:rPr>
                <w:sz w:val="18"/>
              </w:rPr>
              <w:t>134,757</w:t>
            </w:r>
          </w:p>
        </w:tc>
      </w:tr>
      <w:tr>
        <w:trPr>
          <w:trHeight w:val="346" w:hRule="atLeast"/>
        </w:trPr>
        <w:tc>
          <w:tcPr>
            <w:tcW w:w="6535" w:type="dxa"/>
            <w:gridSpan w:val="6"/>
            <w:tcBorders>
              <w:top w:val="single" w:sz="4" w:space="0" w:color="000000"/>
              <w:bottom w:val="single" w:sz="18" w:space="0" w:color="000000"/>
            </w:tcBorders>
          </w:tcPr>
          <w:p>
            <w:pPr>
              <w:pStyle w:val="TableParagraph"/>
              <w:spacing w:before="70"/>
              <w:ind w:left="45"/>
              <w:rPr>
                <w:sz w:val="16"/>
              </w:rPr>
            </w:pPr>
            <w:r>
              <w:rPr>
                <w:sz w:val="16"/>
              </w:rPr>
              <w:t>Note: Table is based on the responses of the respondent to the household questionnaire.</w:t>
            </w:r>
          </w:p>
        </w:tc>
        <w:tc>
          <w:tcPr>
            <w:tcW w:w="1155" w:type="dxa"/>
            <w:tcBorders>
              <w:top w:val="single" w:sz="4" w:space="0" w:color="000000"/>
              <w:bottom w:val="single" w:sz="18" w:space="0" w:color="000000"/>
            </w:tcBorders>
          </w:tcPr>
          <w:p>
            <w:pPr>
              <w:pStyle w:val="TableParagraph"/>
              <w:rPr>
                <w:rFonts w:ascii="Times New Roman"/>
                <w:sz w:val="16"/>
              </w:rPr>
            </w:pPr>
          </w:p>
        </w:tc>
        <w:tc>
          <w:tcPr>
            <w:tcW w:w="954" w:type="dxa"/>
            <w:tcBorders>
              <w:top w:val="single" w:sz="4" w:space="0" w:color="000000"/>
              <w:bottom w:val="single" w:sz="18" w:space="0" w:color="000000"/>
            </w:tcBorders>
          </w:tcPr>
          <w:p>
            <w:pPr>
              <w:pStyle w:val="TableParagraph"/>
              <w:rPr>
                <w:rFonts w:ascii="Times New Roman"/>
                <w:sz w:val="16"/>
              </w:rPr>
            </w:pPr>
          </w:p>
        </w:tc>
        <w:tc>
          <w:tcPr>
            <w:tcW w:w="1422"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2240" w:h="15840"/>
          <w:pgMar w:header="0" w:footer="717" w:top="1220" w:bottom="900" w:left="640" w:right="660"/>
        </w:sect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06"/>
        <w:gridCol w:w="1266"/>
        <w:gridCol w:w="1000"/>
        <w:gridCol w:w="1146"/>
        <w:gridCol w:w="1105"/>
        <w:gridCol w:w="1146"/>
        <w:gridCol w:w="1150"/>
      </w:tblGrid>
      <w:tr>
        <w:trPr>
          <w:trHeight w:val="398" w:hRule="atLeast"/>
        </w:trPr>
        <w:tc>
          <w:tcPr>
            <w:tcW w:w="3906" w:type="dxa"/>
            <w:tcBorders>
              <w:top w:val="single" w:sz="18" w:space="0" w:color="000000"/>
            </w:tcBorders>
          </w:tcPr>
          <w:p>
            <w:pPr>
              <w:pStyle w:val="TableParagraph"/>
              <w:spacing w:before="82"/>
              <w:ind w:left="36"/>
              <w:rPr>
                <w:sz w:val="18"/>
              </w:rPr>
            </w:pPr>
            <w:r>
              <w:rPr>
                <w:sz w:val="18"/>
                <w:u w:val="single"/>
              </w:rPr>
              <w:t>Table 17 Background characteristics of respondents</w:t>
            </w:r>
          </w:p>
        </w:tc>
        <w:tc>
          <w:tcPr>
            <w:tcW w:w="1266" w:type="dxa"/>
            <w:tcBorders>
              <w:top w:val="single" w:sz="18" w:space="0" w:color="000000"/>
            </w:tcBorders>
          </w:tcPr>
          <w:p>
            <w:pPr>
              <w:pStyle w:val="TableParagraph"/>
              <w:rPr>
                <w:rFonts w:ascii="Times New Roman"/>
                <w:sz w:val="18"/>
              </w:rPr>
            </w:pPr>
          </w:p>
        </w:tc>
        <w:tc>
          <w:tcPr>
            <w:tcW w:w="1000" w:type="dxa"/>
            <w:tcBorders>
              <w:top w:val="single" w:sz="18" w:space="0" w:color="000000"/>
            </w:tcBorders>
          </w:tcPr>
          <w:p>
            <w:pPr>
              <w:pStyle w:val="TableParagraph"/>
              <w:rPr>
                <w:rFonts w:ascii="Times New Roman"/>
                <w:sz w:val="18"/>
              </w:rPr>
            </w:pPr>
          </w:p>
        </w:tc>
        <w:tc>
          <w:tcPr>
            <w:tcW w:w="1146" w:type="dxa"/>
            <w:tcBorders>
              <w:top w:val="single" w:sz="18" w:space="0" w:color="000000"/>
            </w:tcBorders>
          </w:tcPr>
          <w:p>
            <w:pPr>
              <w:pStyle w:val="TableParagraph"/>
              <w:rPr>
                <w:rFonts w:ascii="Times New Roman"/>
                <w:sz w:val="18"/>
              </w:rPr>
            </w:pPr>
          </w:p>
        </w:tc>
        <w:tc>
          <w:tcPr>
            <w:tcW w:w="1105" w:type="dxa"/>
            <w:tcBorders>
              <w:top w:val="single" w:sz="18" w:space="0" w:color="000000"/>
            </w:tcBorders>
          </w:tcPr>
          <w:p>
            <w:pPr>
              <w:pStyle w:val="TableParagraph"/>
              <w:rPr>
                <w:rFonts w:ascii="Times New Roman"/>
                <w:sz w:val="18"/>
              </w:rPr>
            </w:pPr>
          </w:p>
        </w:tc>
        <w:tc>
          <w:tcPr>
            <w:tcW w:w="1146" w:type="dxa"/>
            <w:tcBorders>
              <w:top w:val="single" w:sz="18" w:space="0" w:color="000000"/>
            </w:tcBorders>
          </w:tcPr>
          <w:p>
            <w:pPr>
              <w:pStyle w:val="TableParagraph"/>
              <w:rPr>
                <w:rFonts w:ascii="Times New Roman"/>
                <w:sz w:val="18"/>
              </w:rPr>
            </w:pPr>
          </w:p>
        </w:tc>
        <w:tc>
          <w:tcPr>
            <w:tcW w:w="1150" w:type="dxa"/>
            <w:tcBorders>
              <w:top w:val="single" w:sz="18" w:space="0" w:color="000000"/>
            </w:tcBorders>
          </w:tcPr>
          <w:p>
            <w:pPr>
              <w:pStyle w:val="TableParagraph"/>
              <w:rPr>
                <w:rFonts w:ascii="Times New Roman"/>
                <w:sz w:val="18"/>
              </w:rPr>
            </w:pPr>
          </w:p>
        </w:tc>
      </w:tr>
      <w:tr>
        <w:trPr>
          <w:trHeight w:val="361" w:hRule="atLeast"/>
        </w:trPr>
        <w:tc>
          <w:tcPr>
            <w:tcW w:w="10719" w:type="dxa"/>
            <w:gridSpan w:val="7"/>
            <w:tcBorders>
              <w:bottom w:val="single" w:sz="4" w:space="0" w:color="000000"/>
            </w:tcBorders>
          </w:tcPr>
          <w:p>
            <w:pPr>
              <w:pStyle w:val="TableParagraph"/>
              <w:spacing w:before="63"/>
              <w:ind w:left="36"/>
              <w:rPr>
                <w:sz w:val="18"/>
              </w:rPr>
            </w:pPr>
            <w:r>
              <w:rPr>
                <w:sz w:val="18"/>
              </w:rPr>
              <w:t>Percent distribution of women and men age 15-49 by selected background characteristics, Maharashtra, 2019-20</w:t>
            </w:r>
          </w:p>
        </w:tc>
      </w:tr>
      <w:tr>
        <w:trPr>
          <w:trHeight w:val="367" w:hRule="atLeast"/>
        </w:trPr>
        <w:tc>
          <w:tcPr>
            <w:tcW w:w="3906" w:type="dxa"/>
            <w:tcBorders>
              <w:top w:val="single" w:sz="4" w:space="0" w:color="000000"/>
            </w:tcBorders>
          </w:tcPr>
          <w:p>
            <w:pPr>
              <w:pStyle w:val="TableParagraph"/>
              <w:rPr>
                <w:rFonts w:ascii="Times New Roman"/>
                <w:sz w:val="18"/>
              </w:rPr>
            </w:pPr>
          </w:p>
        </w:tc>
        <w:tc>
          <w:tcPr>
            <w:tcW w:w="2266" w:type="dxa"/>
            <w:gridSpan w:val="2"/>
            <w:tcBorders>
              <w:top w:val="single" w:sz="4" w:space="0" w:color="000000"/>
            </w:tcBorders>
          </w:tcPr>
          <w:p>
            <w:pPr>
              <w:pStyle w:val="TableParagraph"/>
              <w:tabs>
                <w:tab w:pos="477" w:val="left" w:leader="none"/>
                <w:tab w:pos="2220" w:val="left" w:leader="none"/>
              </w:tabs>
              <w:spacing w:before="80"/>
              <w:ind w:left="60"/>
              <w:rPr>
                <w:sz w:val="18"/>
              </w:rPr>
            </w:pPr>
            <w:r>
              <w:rPr>
                <w:sz w:val="18"/>
                <w:u w:val="single"/>
              </w:rPr>
              <w:t> </w:t>
              <w:tab/>
              <w:t>Weighted</w:t>
            </w:r>
            <w:r>
              <w:rPr>
                <w:spacing w:val="-6"/>
                <w:sz w:val="18"/>
                <w:u w:val="single"/>
              </w:rPr>
              <w:t> </w:t>
            </w:r>
            <w:r>
              <w:rPr>
                <w:sz w:val="18"/>
                <w:u w:val="single"/>
              </w:rPr>
              <w:t>percent</w:t>
              <w:tab/>
            </w:r>
          </w:p>
        </w:tc>
        <w:tc>
          <w:tcPr>
            <w:tcW w:w="2251" w:type="dxa"/>
            <w:gridSpan w:val="2"/>
            <w:tcBorders>
              <w:top w:val="single" w:sz="4" w:space="0" w:color="000000"/>
            </w:tcBorders>
          </w:tcPr>
          <w:p>
            <w:pPr>
              <w:pStyle w:val="TableParagraph"/>
              <w:tabs>
                <w:tab w:pos="432" w:val="left" w:leader="none"/>
                <w:tab w:pos="2205" w:val="left" w:leader="none"/>
              </w:tabs>
              <w:spacing w:before="80"/>
              <w:ind w:left="45"/>
              <w:rPr>
                <w:sz w:val="18"/>
              </w:rPr>
            </w:pPr>
            <w:r>
              <w:rPr>
                <w:sz w:val="18"/>
                <w:u w:val="single"/>
              </w:rPr>
              <w:t> </w:t>
              <w:tab/>
              <w:t>Number of</w:t>
            </w:r>
            <w:r>
              <w:rPr>
                <w:spacing w:val="-3"/>
                <w:sz w:val="18"/>
                <w:u w:val="single"/>
              </w:rPr>
              <w:t> </w:t>
            </w:r>
            <w:r>
              <w:rPr>
                <w:sz w:val="18"/>
                <w:u w:val="single"/>
              </w:rPr>
              <w:t>women</w:t>
              <w:tab/>
            </w:r>
          </w:p>
        </w:tc>
        <w:tc>
          <w:tcPr>
            <w:tcW w:w="2296" w:type="dxa"/>
            <w:gridSpan w:val="2"/>
            <w:tcBorders>
              <w:top w:val="single" w:sz="4" w:space="0" w:color="000000"/>
            </w:tcBorders>
          </w:tcPr>
          <w:p>
            <w:pPr>
              <w:pStyle w:val="TableParagraph"/>
              <w:tabs>
                <w:tab w:pos="588" w:val="left" w:leader="none"/>
                <w:tab w:pos="2297" w:val="left" w:leader="none"/>
              </w:tabs>
              <w:spacing w:before="80"/>
              <w:ind w:left="46" w:right="-15"/>
              <w:rPr>
                <w:sz w:val="18"/>
              </w:rPr>
            </w:pPr>
            <w:r>
              <w:rPr>
                <w:sz w:val="18"/>
                <w:u w:val="single"/>
              </w:rPr>
              <w:t> </w:t>
              <w:tab/>
              <w:t>Number of</w:t>
            </w:r>
            <w:r>
              <w:rPr>
                <w:spacing w:val="-4"/>
                <w:sz w:val="18"/>
                <w:u w:val="single"/>
              </w:rPr>
              <w:t> </w:t>
            </w:r>
            <w:r>
              <w:rPr>
                <w:sz w:val="18"/>
                <w:u w:val="single"/>
              </w:rPr>
              <w:t>men</w:t>
              <w:tab/>
            </w:r>
          </w:p>
        </w:tc>
      </w:tr>
      <w:tr>
        <w:trPr>
          <w:trHeight w:val="241" w:hRule="atLeast"/>
        </w:trPr>
        <w:tc>
          <w:tcPr>
            <w:tcW w:w="3906" w:type="dxa"/>
            <w:tcBorders>
              <w:bottom w:val="single" w:sz="4" w:space="0" w:color="000000"/>
            </w:tcBorders>
          </w:tcPr>
          <w:p>
            <w:pPr>
              <w:pStyle w:val="TableParagraph"/>
              <w:spacing w:line="199" w:lineRule="exact" w:before="22"/>
              <w:ind w:left="36"/>
              <w:rPr>
                <w:sz w:val="18"/>
              </w:rPr>
            </w:pPr>
            <w:r>
              <w:rPr>
                <w:sz w:val="18"/>
              </w:rPr>
              <w:t>Background characteristic</w:t>
            </w:r>
          </w:p>
        </w:tc>
        <w:tc>
          <w:tcPr>
            <w:tcW w:w="1266" w:type="dxa"/>
            <w:tcBorders>
              <w:bottom w:val="single" w:sz="4" w:space="0" w:color="000000"/>
            </w:tcBorders>
          </w:tcPr>
          <w:p>
            <w:pPr>
              <w:pStyle w:val="TableParagraph"/>
              <w:spacing w:line="199" w:lineRule="exact" w:before="22"/>
              <w:ind w:left="350"/>
              <w:rPr>
                <w:sz w:val="18"/>
              </w:rPr>
            </w:pPr>
            <w:r>
              <w:rPr>
                <w:sz w:val="18"/>
              </w:rPr>
              <w:t>Women</w:t>
            </w:r>
          </w:p>
        </w:tc>
        <w:tc>
          <w:tcPr>
            <w:tcW w:w="1000" w:type="dxa"/>
            <w:tcBorders>
              <w:bottom w:val="single" w:sz="4" w:space="0" w:color="000000"/>
            </w:tcBorders>
          </w:tcPr>
          <w:p>
            <w:pPr>
              <w:pStyle w:val="TableParagraph"/>
              <w:spacing w:line="199" w:lineRule="exact" w:before="22"/>
              <w:ind w:right="328"/>
              <w:jc w:val="right"/>
              <w:rPr>
                <w:sz w:val="18"/>
              </w:rPr>
            </w:pPr>
            <w:r>
              <w:rPr>
                <w:sz w:val="18"/>
              </w:rPr>
              <w:t>Men</w:t>
            </w:r>
          </w:p>
        </w:tc>
        <w:tc>
          <w:tcPr>
            <w:tcW w:w="1146" w:type="dxa"/>
            <w:tcBorders>
              <w:bottom w:val="single" w:sz="4" w:space="0" w:color="000000"/>
            </w:tcBorders>
          </w:tcPr>
          <w:p>
            <w:pPr>
              <w:pStyle w:val="TableParagraph"/>
              <w:spacing w:line="199" w:lineRule="exact" w:before="22"/>
              <w:ind w:left="271"/>
              <w:rPr>
                <w:sz w:val="18"/>
              </w:rPr>
            </w:pPr>
            <w:r>
              <w:rPr>
                <w:sz w:val="18"/>
              </w:rPr>
              <w:t>Weighted</w:t>
            </w:r>
          </w:p>
        </w:tc>
        <w:tc>
          <w:tcPr>
            <w:tcW w:w="1105" w:type="dxa"/>
            <w:tcBorders>
              <w:bottom w:val="single" w:sz="4" w:space="0" w:color="000000"/>
            </w:tcBorders>
          </w:tcPr>
          <w:p>
            <w:pPr>
              <w:pStyle w:val="TableParagraph"/>
              <w:spacing w:line="199" w:lineRule="exact" w:before="22"/>
              <w:ind w:left="162"/>
              <w:rPr>
                <w:sz w:val="18"/>
              </w:rPr>
            </w:pPr>
            <w:r>
              <w:rPr>
                <w:sz w:val="18"/>
              </w:rPr>
              <w:t>Unweighted</w:t>
            </w:r>
          </w:p>
        </w:tc>
        <w:tc>
          <w:tcPr>
            <w:tcW w:w="1146" w:type="dxa"/>
            <w:tcBorders>
              <w:bottom w:val="single" w:sz="4" w:space="0" w:color="000000"/>
            </w:tcBorders>
          </w:tcPr>
          <w:p>
            <w:pPr>
              <w:pStyle w:val="TableParagraph"/>
              <w:spacing w:line="199" w:lineRule="exact" w:before="22"/>
              <w:ind w:left="272"/>
              <w:rPr>
                <w:sz w:val="18"/>
              </w:rPr>
            </w:pPr>
            <w:r>
              <w:rPr>
                <w:sz w:val="18"/>
              </w:rPr>
              <w:t>Weighted</w:t>
            </w:r>
          </w:p>
        </w:tc>
        <w:tc>
          <w:tcPr>
            <w:tcW w:w="1150" w:type="dxa"/>
            <w:tcBorders>
              <w:bottom w:val="single" w:sz="4" w:space="0" w:color="000000"/>
            </w:tcBorders>
          </w:tcPr>
          <w:p>
            <w:pPr>
              <w:pStyle w:val="TableParagraph"/>
              <w:spacing w:line="199" w:lineRule="exact" w:before="22"/>
              <w:ind w:left="163"/>
              <w:rPr>
                <w:sz w:val="18"/>
              </w:rPr>
            </w:pPr>
            <w:r>
              <w:rPr>
                <w:sz w:val="18"/>
              </w:rPr>
              <w:t>Unweighted</w:t>
            </w:r>
          </w:p>
        </w:tc>
      </w:tr>
      <w:tr>
        <w:trPr>
          <w:trHeight w:val="536" w:hRule="atLeast"/>
        </w:trPr>
        <w:tc>
          <w:tcPr>
            <w:tcW w:w="3906" w:type="dxa"/>
            <w:tcBorders>
              <w:top w:val="single" w:sz="4" w:space="0" w:color="000000"/>
            </w:tcBorders>
          </w:tcPr>
          <w:p>
            <w:pPr>
              <w:pStyle w:val="TableParagraph"/>
              <w:spacing w:before="8"/>
              <w:rPr>
                <w:rFonts w:ascii="P052"/>
                <w:sz w:val="21"/>
              </w:rPr>
            </w:pPr>
          </w:p>
          <w:p>
            <w:pPr>
              <w:pStyle w:val="TableParagraph"/>
              <w:spacing w:line="216" w:lineRule="exact" w:before="1"/>
              <w:ind w:left="36"/>
              <w:rPr>
                <w:b/>
                <w:sz w:val="18"/>
              </w:rPr>
            </w:pPr>
            <w:r>
              <w:rPr>
                <w:b/>
                <w:sz w:val="18"/>
              </w:rPr>
              <w:t>Age</w:t>
            </w:r>
          </w:p>
        </w:tc>
        <w:tc>
          <w:tcPr>
            <w:tcW w:w="1266" w:type="dxa"/>
            <w:tcBorders>
              <w:top w:val="single" w:sz="4" w:space="0" w:color="000000"/>
            </w:tcBorders>
          </w:tcPr>
          <w:p>
            <w:pPr>
              <w:pStyle w:val="TableParagraph"/>
              <w:rPr>
                <w:rFonts w:ascii="Times New Roman"/>
                <w:sz w:val="18"/>
              </w:rPr>
            </w:pPr>
          </w:p>
        </w:tc>
        <w:tc>
          <w:tcPr>
            <w:tcW w:w="1000" w:type="dxa"/>
            <w:tcBorders>
              <w:top w:val="single" w:sz="4" w:space="0" w:color="000000"/>
            </w:tcBorders>
          </w:tcPr>
          <w:p>
            <w:pPr>
              <w:pStyle w:val="TableParagraph"/>
              <w:rPr>
                <w:rFonts w:ascii="Times New Roman"/>
                <w:sz w:val="18"/>
              </w:rPr>
            </w:pPr>
          </w:p>
        </w:tc>
        <w:tc>
          <w:tcPr>
            <w:tcW w:w="1146" w:type="dxa"/>
            <w:tcBorders>
              <w:top w:val="single" w:sz="4" w:space="0" w:color="000000"/>
            </w:tcBorders>
          </w:tcPr>
          <w:p>
            <w:pPr>
              <w:pStyle w:val="TableParagraph"/>
              <w:rPr>
                <w:rFonts w:ascii="Times New Roman"/>
                <w:sz w:val="18"/>
              </w:rPr>
            </w:pPr>
          </w:p>
        </w:tc>
        <w:tc>
          <w:tcPr>
            <w:tcW w:w="1105" w:type="dxa"/>
            <w:tcBorders>
              <w:top w:val="single" w:sz="4" w:space="0" w:color="000000"/>
            </w:tcBorders>
          </w:tcPr>
          <w:p>
            <w:pPr>
              <w:pStyle w:val="TableParagraph"/>
              <w:rPr>
                <w:rFonts w:ascii="Times New Roman"/>
                <w:sz w:val="18"/>
              </w:rPr>
            </w:pPr>
          </w:p>
        </w:tc>
        <w:tc>
          <w:tcPr>
            <w:tcW w:w="1146" w:type="dxa"/>
            <w:tcBorders>
              <w:top w:val="single" w:sz="4" w:space="0" w:color="000000"/>
            </w:tcBorders>
          </w:tcPr>
          <w:p>
            <w:pPr>
              <w:pStyle w:val="TableParagraph"/>
              <w:rPr>
                <w:rFonts w:ascii="Times New Roman"/>
                <w:sz w:val="18"/>
              </w:rPr>
            </w:pPr>
          </w:p>
        </w:tc>
        <w:tc>
          <w:tcPr>
            <w:tcW w:w="1150" w:type="dxa"/>
            <w:tcBorders>
              <w:top w:val="single" w:sz="4" w:space="0" w:color="000000"/>
            </w:tcBorders>
          </w:tcPr>
          <w:p>
            <w:pPr>
              <w:pStyle w:val="TableParagraph"/>
              <w:rPr>
                <w:rFonts w:ascii="Times New Roman"/>
                <w:sz w:val="18"/>
              </w:rPr>
            </w:pPr>
          </w:p>
        </w:tc>
      </w:tr>
      <w:tr>
        <w:trPr>
          <w:trHeight w:val="219" w:hRule="atLeast"/>
        </w:trPr>
        <w:tc>
          <w:tcPr>
            <w:tcW w:w="3906" w:type="dxa"/>
          </w:tcPr>
          <w:p>
            <w:pPr>
              <w:pStyle w:val="TableParagraph"/>
              <w:spacing w:line="200" w:lineRule="exact"/>
              <w:ind w:left="137"/>
              <w:rPr>
                <w:sz w:val="18"/>
              </w:rPr>
            </w:pPr>
            <w:r>
              <w:rPr>
                <w:sz w:val="18"/>
              </w:rPr>
              <w:t>15-19</w:t>
            </w:r>
          </w:p>
        </w:tc>
        <w:tc>
          <w:tcPr>
            <w:tcW w:w="1266" w:type="dxa"/>
          </w:tcPr>
          <w:p>
            <w:pPr>
              <w:pStyle w:val="TableParagraph"/>
              <w:spacing w:line="200" w:lineRule="exact"/>
              <w:ind w:left="483" w:right="422"/>
              <w:jc w:val="center"/>
              <w:rPr>
                <w:sz w:val="18"/>
              </w:rPr>
            </w:pPr>
            <w:r>
              <w:rPr>
                <w:sz w:val="18"/>
              </w:rPr>
              <w:t>13.9</w:t>
            </w:r>
          </w:p>
        </w:tc>
        <w:tc>
          <w:tcPr>
            <w:tcW w:w="1000" w:type="dxa"/>
          </w:tcPr>
          <w:p>
            <w:pPr>
              <w:pStyle w:val="TableParagraph"/>
              <w:spacing w:line="200" w:lineRule="exact"/>
              <w:ind w:right="329"/>
              <w:jc w:val="right"/>
              <w:rPr>
                <w:sz w:val="18"/>
              </w:rPr>
            </w:pPr>
            <w:r>
              <w:rPr>
                <w:sz w:val="18"/>
              </w:rPr>
              <w:t>16.8</w:t>
            </w:r>
          </w:p>
        </w:tc>
        <w:tc>
          <w:tcPr>
            <w:tcW w:w="1146" w:type="dxa"/>
          </w:tcPr>
          <w:p>
            <w:pPr>
              <w:pStyle w:val="TableParagraph"/>
              <w:spacing w:line="200" w:lineRule="exact"/>
              <w:ind w:left="456"/>
              <w:rPr>
                <w:sz w:val="18"/>
              </w:rPr>
            </w:pPr>
            <w:r>
              <w:rPr>
                <w:sz w:val="18"/>
              </w:rPr>
              <w:t>4,703</w:t>
            </w:r>
          </w:p>
        </w:tc>
        <w:tc>
          <w:tcPr>
            <w:tcW w:w="1105" w:type="dxa"/>
          </w:tcPr>
          <w:p>
            <w:pPr>
              <w:pStyle w:val="TableParagraph"/>
              <w:spacing w:line="200" w:lineRule="exact"/>
              <w:ind w:left="450"/>
              <w:rPr>
                <w:sz w:val="18"/>
              </w:rPr>
            </w:pPr>
            <w:r>
              <w:rPr>
                <w:sz w:val="18"/>
              </w:rPr>
              <w:t>4,929</w:t>
            </w:r>
          </w:p>
        </w:tc>
        <w:tc>
          <w:tcPr>
            <w:tcW w:w="1146" w:type="dxa"/>
          </w:tcPr>
          <w:p>
            <w:pPr>
              <w:pStyle w:val="TableParagraph"/>
              <w:spacing w:line="200" w:lineRule="exact"/>
              <w:ind w:left="565"/>
              <w:rPr>
                <w:sz w:val="18"/>
              </w:rPr>
            </w:pPr>
            <w:r>
              <w:rPr>
                <w:sz w:val="18"/>
              </w:rPr>
              <w:t>846</w:t>
            </w:r>
          </w:p>
        </w:tc>
        <w:tc>
          <w:tcPr>
            <w:tcW w:w="1150" w:type="dxa"/>
          </w:tcPr>
          <w:p>
            <w:pPr>
              <w:pStyle w:val="TableParagraph"/>
              <w:spacing w:line="200" w:lineRule="exact"/>
              <w:ind w:left="559"/>
              <w:rPr>
                <w:sz w:val="18"/>
              </w:rPr>
            </w:pPr>
            <w:r>
              <w:rPr>
                <w:sz w:val="18"/>
              </w:rPr>
              <w:t>831</w:t>
            </w:r>
          </w:p>
        </w:tc>
      </w:tr>
      <w:tr>
        <w:trPr>
          <w:trHeight w:val="220" w:hRule="atLeast"/>
        </w:trPr>
        <w:tc>
          <w:tcPr>
            <w:tcW w:w="3906" w:type="dxa"/>
          </w:tcPr>
          <w:p>
            <w:pPr>
              <w:pStyle w:val="TableParagraph"/>
              <w:spacing w:line="201" w:lineRule="exact"/>
              <w:ind w:left="137"/>
              <w:rPr>
                <w:sz w:val="18"/>
              </w:rPr>
            </w:pPr>
            <w:r>
              <w:rPr>
                <w:sz w:val="18"/>
              </w:rPr>
              <w:t>20-24</w:t>
            </w:r>
          </w:p>
        </w:tc>
        <w:tc>
          <w:tcPr>
            <w:tcW w:w="1266" w:type="dxa"/>
          </w:tcPr>
          <w:p>
            <w:pPr>
              <w:pStyle w:val="TableParagraph"/>
              <w:spacing w:line="201" w:lineRule="exact"/>
              <w:ind w:left="483" w:right="422"/>
              <w:jc w:val="center"/>
              <w:rPr>
                <w:sz w:val="18"/>
              </w:rPr>
            </w:pPr>
            <w:r>
              <w:rPr>
                <w:sz w:val="18"/>
              </w:rPr>
              <w:t>15.2</w:t>
            </w:r>
          </w:p>
        </w:tc>
        <w:tc>
          <w:tcPr>
            <w:tcW w:w="1000" w:type="dxa"/>
          </w:tcPr>
          <w:p>
            <w:pPr>
              <w:pStyle w:val="TableParagraph"/>
              <w:spacing w:line="201" w:lineRule="exact"/>
              <w:ind w:right="329"/>
              <w:jc w:val="right"/>
              <w:rPr>
                <w:sz w:val="18"/>
              </w:rPr>
            </w:pPr>
            <w:r>
              <w:rPr>
                <w:sz w:val="18"/>
              </w:rPr>
              <w:t>16.3</w:t>
            </w:r>
          </w:p>
        </w:tc>
        <w:tc>
          <w:tcPr>
            <w:tcW w:w="1146" w:type="dxa"/>
          </w:tcPr>
          <w:p>
            <w:pPr>
              <w:pStyle w:val="TableParagraph"/>
              <w:spacing w:line="201" w:lineRule="exact"/>
              <w:ind w:left="456"/>
              <w:rPr>
                <w:sz w:val="18"/>
              </w:rPr>
            </w:pPr>
            <w:r>
              <w:rPr>
                <w:sz w:val="18"/>
              </w:rPr>
              <w:t>5,115</w:t>
            </w:r>
          </w:p>
        </w:tc>
        <w:tc>
          <w:tcPr>
            <w:tcW w:w="1105" w:type="dxa"/>
          </w:tcPr>
          <w:p>
            <w:pPr>
              <w:pStyle w:val="TableParagraph"/>
              <w:spacing w:line="201" w:lineRule="exact"/>
              <w:ind w:left="450"/>
              <w:rPr>
                <w:sz w:val="18"/>
              </w:rPr>
            </w:pPr>
            <w:r>
              <w:rPr>
                <w:sz w:val="18"/>
              </w:rPr>
              <w:t>4,977</w:t>
            </w:r>
          </w:p>
        </w:tc>
        <w:tc>
          <w:tcPr>
            <w:tcW w:w="1146" w:type="dxa"/>
          </w:tcPr>
          <w:p>
            <w:pPr>
              <w:pStyle w:val="TableParagraph"/>
              <w:spacing w:line="201" w:lineRule="exact"/>
              <w:ind w:left="565"/>
              <w:rPr>
                <w:sz w:val="18"/>
              </w:rPr>
            </w:pPr>
            <w:r>
              <w:rPr>
                <w:sz w:val="18"/>
              </w:rPr>
              <w:t>821</w:t>
            </w:r>
          </w:p>
        </w:tc>
        <w:tc>
          <w:tcPr>
            <w:tcW w:w="1150" w:type="dxa"/>
          </w:tcPr>
          <w:p>
            <w:pPr>
              <w:pStyle w:val="TableParagraph"/>
              <w:spacing w:line="201" w:lineRule="exact"/>
              <w:ind w:left="559"/>
              <w:rPr>
                <w:sz w:val="18"/>
              </w:rPr>
            </w:pPr>
            <w:r>
              <w:rPr>
                <w:sz w:val="18"/>
              </w:rPr>
              <w:t>768</w:t>
            </w:r>
          </w:p>
        </w:tc>
      </w:tr>
      <w:tr>
        <w:trPr>
          <w:trHeight w:val="219" w:hRule="atLeast"/>
        </w:trPr>
        <w:tc>
          <w:tcPr>
            <w:tcW w:w="3906" w:type="dxa"/>
          </w:tcPr>
          <w:p>
            <w:pPr>
              <w:pStyle w:val="TableParagraph"/>
              <w:spacing w:line="200" w:lineRule="exact"/>
              <w:ind w:left="137"/>
              <w:rPr>
                <w:sz w:val="18"/>
              </w:rPr>
            </w:pPr>
            <w:r>
              <w:rPr>
                <w:sz w:val="18"/>
              </w:rPr>
              <w:t>25-29</w:t>
            </w:r>
          </w:p>
        </w:tc>
        <w:tc>
          <w:tcPr>
            <w:tcW w:w="1266" w:type="dxa"/>
          </w:tcPr>
          <w:p>
            <w:pPr>
              <w:pStyle w:val="TableParagraph"/>
              <w:spacing w:line="200" w:lineRule="exact"/>
              <w:ind w:left="483" w:right="422"/>
              <w:jc w:val="center"/>
              <w:rPr>
                <w:sz w:val="18"/>
              </w:rPr>
            </w:pPr>
            <w:r>
              <w:rPr>
                <w:sz w:val="18"/>
              </w:rPr>
              <w:t>16.8</w:t>
            </w:r>
          </w:p>
        </w:tc>
        <w:tc>
          <w:tcPr>
            <w:tcW w:w="1000" w:type="dxa"/>
          </w:tcPr>
          <w:p>
            <w:pPr>
              <w:pStyle w:val="TableParagraph"/>
              <w:spacing w:line="200" w:lineRule="exact"/>
              <w:ind w:right="329"/>
              <w:jc w:val="right"/>
              <w:rPr>
                <w:sz w:val="18"/>
              </w:rPr>
            </w:pPr>
            <w:r>
              <w:rPr>
                <w:sz w:val="18"/>
              </w:rPr>
              <w:t>15.4</w:t>
            </w:r>
          </w:p>
        </w:tc>
        <w:tc>
          <w:tcPr>
            <w:tcW w:w="1146" w:type="dxa"/>
          </w:tcPr>
          <w:p>
            <w:pPr>
              <w:pStyle w:val="TableParagraph"/>
              <w:spacing w:line="200" w:lineRule="exact"/>
              <w:ind w:left="456"/>
              <w:rPr>
                <w:sz w:val="18"/>
              </w:rPr>
            </w:pPr>
            <w:r>
              <w:rPr>
                <w:sz w:val="18"/>
              </w:rPr>
              <w:t>5,676</w:t>
            </w:r>
          </w:p>
        </w:tc>
        <w:tc>
          <w:tcPr>
            <w:tcW w:w="1105" w:type="dxa"/>
          </w:tcPr>
          <w:p>
            <w:pPr>
              <w:pStyle w:val="TableParagraph"/>
              <w:spacing w:line="200" w:lineRule="exact"/>
              <w:ind w:left="450"/>
              <w:rPr>
                <w:sz w:val="18"/>
              </w:rPr>
            </w:pPr>
            <w:r>
              <w:rPr>
                <w:sz w:val="18"/>
              </w:rPr>
              <w:t>5,460</w:t>
            </w:r>
          </w:p>
        </w:tc>
        <w:tc>
          <w:tcPr>
            <w:tcW w:w="1146" w:type="dxa"/>
          </w:tcPr>
          <w:p>
            <w:pPr>
              <w:pStyle w:val="TableParagraph"/>
              <w:spacing w:line="200" w:lineRule="exact"/>
              <w:ind w:left="565"/>
              <w:rPr>
                <w:sz w:val="18"/>
              </w:rPr>
            </w:pPr>
            <w:r>
              <w:rPr>
                <w:sz w:val="18"/>
              </w:rPr>
              <w:t>775</w:t>
            </w:r>
          </w:p>
        </w:tc>
        <w:tc>
          <w:tcPr>
            <w:tcW w:w="1150" w:type="dxa"/>
          </w:tcPr>
          <w:p>
            <w:pPr>
              <w:pStyle w:val="TableParagraph"/>
              <w:spacing w:line="200" w:lineRule="exact"/>
              <w:ind w:left="559"/>
              <w:rPr>
                <w:sz w:val="18"/>
              </w:rPr>
            </w:pPr>
            <w:r>
              <w:rPr>
                <w:sz w:val="18"/>
              </w:rPr>
              <w:t>776</w:t>
            </w:r>
          </w:p>
        </w:tc>
      </w:tr>
      <w:tr>
        <w:trPr>
          <w:trHeight w:val="219" w:hRule="atLeast"/>
        </w:trPr>
        <w:tc>
          <w:tcPr>
            <w:tcW w:w="3906" w:type="dxa"/>
          </w:tcPr>
          <w:p>
            <w:pPr>
              <w:pStyle w:val="TableParagraph"/>
              <w:spacing w:line="200" w:lineRule="exact"/>
              <w:ind w:left="137"/>
              <w:rPr>
                <w:sz w:val="18"/>
              </w:rPr>
            </w:pPr>
            <w:r>
              <w:rPr>
                <w:sz w:val="18"/>
              </w:rPr>
              <w:t>30-34</w:t>
            </w:r>
          </w:p>
        </w:tc>
        <w:tc>
          <w:tcPr>
            <w:tcW w:w="1266" w:type="dxa"/>
          </w:tcPr>
          <w:p>
            <w:pPr>
              <w:pStyle w:val="TableParagraph"/>
              <w:spacing w:line="200" w:lineRule="exact"/>
              <w:ind w:left="483" w:right="422"/>
              <w:jc w:val="center"/>
              <w:rPr>
                <w:sz w:val="18"/>
              </w:rPr>
            </w:pPr>
            <w:r>
              <w:rPr>
                <w:sz w:val="18"/>
              </w:rPr>
              <w:t>15.4</w:t>
            </w:r>
          </w:p>
        </w:tc>
        <w:tc>
          <w:tcPr>
            <w:tcW w:w="1000" w:type="dxa"/>
          </w:tcPr>
          <w:p>
            <w:pPr>
              <w:pStyle w:val="TableParagraph"/>
              <w:spacing w:line="200" w:lineRule="exact"/>
              <w:ind w:right="329"/>
              <w:jc w:val="right"/>
              <w:rPr>
                <w:sz w:val="18"/>
              </w:rPr>
            </w:pPr>
            <w:r>
              <w:rPr>
                <w:sz w:val="18"/>
              </w:rPr>
              <w:t>14.7</w:t>
            </w:r>
          </w:p>
        </w:tc>
        <w:tc>
          <w:tcPr>
            <w:tcW w:w="1146" w:type="dxa"/>
          </w:tcPr>
          <w:p>
            <w:pPr>
              <w:pStyle w:val="TableParagraph"/>
              <w:spacing w:line="200" w:lineRule="exact"/>
              <w:ind w:left="456"/>
              <w:rPr>
                <w:sz w:val="18"/>
              </w:rPr>
            </w:pPr>
            <w:r>
              <w:rPr>
                <w:sz w:val="18"/>
              </w:rPr>
              <w:t>5,212</w:t>
            </w:r>
          </w:p>
        </w:tc>
        <w:tc>
          <w:tcPr>
            <w:tcW w:w="1105" w:type="dxa"/>
          </w:tcPr>
          <w:p>
            <w:pPr>
              <w:pStyle w:val="TableParagraph"/>
              <w:spacing w:line="200" w:lineRule="exact"/>
              <w:ind w:left="450"/>
              <w:rPr>
                <w:sz w:val="18"/>
              </w:rPr>
            </w:pPr>
            <w:r>
              <w:rPr>
                <w:sz w:val="18"/>
              </w:rPr>
              <w:t>5,121</w:t>
            </w:r>
          </w:p>
        </w:tc>
        <w:tc>
          <w:tcPr>
            <w:tcW w:w="1146" w:type="dxa"/>
          </w:tcPr>
          <w:p>
            <w:pPr>
              <w:pStyle w:val="TableParagraph"/>
              <w:spacing w:line="200" w:lineRule="exact"/>
              <w:ind w:left="565"/>
              <w:rPr>
                <w:sz w:val="18"/>
              </w:rPr>
            </w:pPr>
            <w:r>
              <w:rPr>
                <w:sz w:val="18"/>
              </w:rPr>
              <w:t>742</w:t>
            </w:r>
          </w:p>
        </w:tc>
        <w:tc>
          <w:tcPr>
            <w:tcW w:w="1150" w:type="dxa"/>
          </w:tcPr>
          <w:p>
            <w:pPr>
              <w:pStyle w:val="TableParagraph"/>
              <w:spacing w:line="200" w:lineRule="exact"/>
              <w:ind w:left="559"/>
              <w:rPr>
                <w:sz w:val="18"/>
              </w:rPr>
            </w:pPr>
            <w:r>
              <w:rPr>
                <w:sz w:val="18"/>
              </w:rPr>
              <w:t>766</w:t>
            </w:r>
          </w:p>
        </w:tc>
      </w:tr>
      <w:tr>
        <w:trPr>
          <w:trHeight w:val="219" w:hRule="atLeast"/>
        </w:trPr>
        <w:tc>
          <w:tcPr>
            <w:tcW w:w="3906" w:type="dxa"/>
          </w:tcPr>
          <w:p>
            <w:pPr>
              <w:pStyle w:val="TableParagraph"/>
              <w:spacing w:line="200" w:lineRule="exact"/>
              <w:ind w:left="137"/>
              <w:rPr>
                <w:sz w:val="18"/>
              </w:rPr>
            </w:pPr>
            <w:r>
              <w:rPr>
                <w:sz w:val="18"/>
              </w:rPr>
              <w:t>35-39</w:t>
            </w:r>
          </w:p>
        </w:tc>
        <w:tc>
          <w:tcPr>
            <w:tcW w:w="1266" w:type="dxa"/>
          </w:tcPr>
          <w:p>
            <w:pPr>
              <w:pStyle w:val="TableParagraph"/>
              <w:spacing w:line="200" w:lineRule="exact"/>
              <w:ind w:left="483" w:right="422"/>
              <w:jc w:val="center"/>
              <w:rPr>
                <w:sz w:val="18"/>
              </w:rPr>
            </w:pPr>
            <w:r>
              <w:rPr>
                <w:sz w:val="18"/>
              </w:rPr>
              <w:t>14.2</w:t>
            </w:r>
          </w:p>
        </w:tc>
        <w:tc>
          <w:tcPr>
            <w:tcW w:w="1000" w:type="dxa"/>
          </w:tcPr>
          <w:p>
            <w:pPr>
              <w:pStyle w:val="TableParagraph"/>
              <w:spacing w:line="200" w:lineRule="exact"/>
              <w:ind w:right="329"/>
              <w:jc w:val="right"/>
              <w:rPr>
                <w:sz w:val="18"/>
              </w:rPr>
            </w:pPr>
            <w:r>
              <w:rPr>
                <w:sz w:val="18"/>
              </w:rPr>
              <w:t>13.6</w:t>
            </w:r>
          </w:p>
        </w:tc>
        <w:tc>
          <w:tcPr>
            <w:tcW w:w="1146" w:type="dxa"/>
          </w:tcPr>
          <w:p>
            <w:pPr>
              <w:pStyle w:val="TableParagraph"/>
              <w:spacing w:line="200" w:lineRule="exact"/>
              <w:ind w:left="456"/>
              <w:rPr>
                <w:sz w:val="18"/>
              </w:rPr>
            </w:pPr>
            <w:r>
              <w:rPr>
                <w:sz w:val="18"/>
              </w:rPr>
              <w:t>4,779</w:t>
            </w:r>
          </w:p>
        </w:tc>
        <w:tc>
          <w:tcPr>
            <w:tcW w:w="1105" w:type="dxa"/>
          </w:tcPr>
          <w:p>
            <w:pPr>
              <w:pStyle w:val="TableParagraph"/>
              <w:spacing w:line="200" w:lineRule="exact"/>
              <w:ind w:left="450"/>
              <w:rPr>
                <w:sz w:val="18"/>
              </w:rPr>
            </w:pPr>
            <w:r>
              <w:rPr>
                <w:sz w:val="18"/>
              </w:rPr>
              <w:t>4,717</w:t>
            </w:r>
          </w:p>
        </w:tc>
        <w:tc>
          <w:tcPr>
            <w:tcW w:w="1146" w:type="dxa"/>
          </w:tcPr>
          <w:p>
            <w:pPr>
              <w:pStyle w:val="TableParagraph"/>
              <w:spacing w:line="200" w:lineRule="exact"/>
              <w:ind w:left="565"/>
              <w:rPr>
                <w:sz w:val="18"/>
              </w:rPr>
            </w:pPr>
            <w:r>
              <w:rPr>
                <w:sz w:val="18"/>
              </w:rPr>
              <w:t>688</w:t>
            </w:r>
          </w:p>
        </w:tc>
        <w:tc>
          <w:tcPr>
            <w:tcW w:w="1150" w:type="dxa"/>
          </w:tcPr>
          <w:p>
            <w:pPr>
              <w:pStyle w:val="TableParagraph"/>
              <w:spacing w:line="200" w:lineRule="exact"/>
              <w:ind w:left="559"/>
              <w:rPr>
                <w:sz w:val="18"/>
              </w:rPr>
            </w:pPr>
            <w:r>
              <w:rPr>
                <w:sz w:val="18"/>
              </w:rPr>
              <w:t>680</w:t>
            </w:r>
          </w:p>
        </w:tc>
      </w:tr>
      <w:tr>
        <w:trPr>
          <w:trHeight w:val="219" w:hRule="atLeast"/>
        </w:trPr>
        <w:tc>
          <w:tcPr>
            <w:tcW w:w="3906" w:type="dxa"/>
          </w:tcPr>
          <w:p>
            <w:pPr>
              <w:pStyle w:val="TableParagraph"/>
              <w:spacing w:line="200" w:lineRule="exact"/>
              <w:ind w:left="137"/>
              <w:rPr>
                <w:sz w:val="18"/>
              </w:rPr>
            </w:pPr>
            <w:r>
              <w:rPr>
                <w:sz w:val="18"/>
              </w:rPr>
              <w:t>40-44</w:t>
            </w:r>
          </w:p>
        </w:tc>
        <w:tc>
          <w:tcPr>
            <w:tcW w:w="1266" w:type="dxa"/>
          </w:tcPr>
          <w:p>
            <w:pPr>
              <w:pStyle w:val="TableParagraph"/>
              <w:spacing w:line="200" w:lineRule="exact"/>
              <w:ind w:left="483" w:right="422"/>
              <w:jc w:val="center"/>
              <w:rPr>
                <w:sz w:val="18"/>
              </w:rPr>
            </w:pPr>
            <w:r>
              <w:rPr>
                <w:sz w:val="18"/>
              </w:rPr>
              <w:t>12.3</w:t>
            </w:r>
          </w:p>
        </w:tc>
        <w:tc>
          <w:tcPr>
            <w:tcW w:w="1000" w:type="dxa"/>
          </w:tcPr>
          <w:p>
            <w:pPr>
              <w:pStyle w:val="TableParagraph"/>
              <w:spacing w:line="200" w:lineRule="exact"/>
              <w:ind w:right="329"/>
              <w:jc w:val="right"/>
              <w:rPr>
                <w:sz w:val="18"/>
              </w:rPr>
            </w:pPr>
            <w:r>
              <w:rPr>
                <w:sz w:val="18"/>
              </w:rPr>
              <w:t>11.3</w:t>
            </w:r>
          </w:p>
        </w:tc>
        <w:tc>
          <w:tcPr>
            <w:tcW w:w="1146" w:type="dxa"/>
          </w:tcPr>
          <w:p>
            <w:pPr>
              <w:pStyle w:val="TableParagraph"/>
              <w:spacing w:line="200" w:lineRule="exact"/>
              <w:ind w:left="456"/>
              <w:rPr>
                <w:sz w:val="18"/>
              </w:rPr>
            </w:pPr>
            <w:r>
              <w:rPr>
                <w:sz w:val="18"/>
              </w:rPr>
              <w:t>4,145</w:t>
            </w:r>
          </w:p>
        </w:tc>
        <w:tc>
          <w:tcPr>
            <w:tcW w:w="1105" w:type="dxa"/>
          </w:tcPr>
          <w:p>
            <w:pPr>
              <w:pStyle w:val="TableParagraph"/>
              <w:spacing w:line="200" w:lineRule="exact"/>
              <w:ind w:left="450"/>
              <w:rPr>
                <w:sz w:val="18"/>
              </w:rPr>
            </w:pPr>
            <w:r>
              <w:rPr>
                <w:sz w:val="18"/>
              </w:rPr>
              <w:t>4,181</w:t>
            </w:r>
          </w:p>
        </w:tc>
        <w:tc>
          <w:tcPr>
            <w:tcW w:w="1146" w:type="dxa"/>
          </w:tcPr>
          <w:p>
            <w:pPr>
              <w:pStyle w:val="TableParagraph"/>
              <w:spacing w:line="200" w:lineRule="exact"/>
              <w:ind w:left="565"/>
              <w:rPr>
                <w:sz w:val="18"/>
              </w:rPr>
            </w:pPr>
            <w:r>
              <w:rPr>
                <w:sz w:val="18"/>
              </w:rPr>
              <w:t>572</w:t>
            </w:r>
          </w:p>
        </w:tc>
        <w:tc>
          <w:tcPr>
            <w:tcW w:w="1150" w:type="dxa"/>
          </w:tcPr>
          <w:p>
            <w:pPr>
              <w:pStyle w:val="TableParagraph"/>
              <w:spacing w:line="200" w:lineRule="exact"/>
              <w:ind w:left="559"/>
              <w:rPr>
                <w:sz w:val="18"/>
              </w:rPr>
            </w:pPr>
            <w:r>
              <w:rPr>
                <w:sz w:val="18"/>
              </w:rPr>
              <w:t>613</w:t>
            </w:r>
          </w:p>
        </w:tc>
      </w:tr>
      <w:tr>
        <w:trPr>
          <w:trHeight w:val="330" w:hRule="atLeast"/>
        </w:trPr>
        <w:tc>
          <w:tcPr>
            <w:tcW w:w="3906" w:type="dxa"/>
          </w:tcPr>
          <w:p>
            <w:pPr>
              <w:pStyle w:val="TableParagraph"/>
              <w:spacing w:line="204" w:lineRule="exact"/>
              <w:ind w:left="137"/>
              <w:rPr>
                <w:sz w:val="18"/>
              </w:rPr>
            </w:pPr>
            <w:r>
              <w:rPr>
                <w:sz w:val="18"/>
              </w:rPr>
              <w:t>45-49</w:t>
            </w:r>
          </w:p>
        </w:tc>
        <w:tc>
          <w:tcPr>
            <w:tcW w:w="1266" w:type="dxa"/>
          </w:tcPr>
          <w:p>
            <w:pPr>
              <w:pStyle w:val="TableParagraph"/>
              <w:spacing w:line="204" w:lineRule="exact"/>
              <w:ind w:left="483" w:right="422"/>
              <w:jc w:val="center"/>
              <w:rPr>
                <w:sz w:val="18"/>
              </w:rPr>
            </w:pPr>
            <w:r>
              <w:rPr>
                <w:sz w:val="18"/>
              </w:rPr>
              <w:t>12.2</w:t>
            </w:r>
          </w:p>
        </w:tc>
        <w:tc>
          <w:tcPr>
            <w:tcW w:w="1000" w:type="dxa"/>
          </w:tcPr>
          <w:p>
            <w:pPr>
              <w:pStyle w:val="TableParagraph"/>
              <w:spacing w:line="204" w:lineRule="exact"/>
              <w:ind w:right="329"/>
              <w:jc w:val="right"/>
              <w:rPr>
                <w:sz w:val="18"/>
              </w:rPr>
            </w:pPr>
            <w:r>
              <w:rPr>
                <w:sz w:val="18"/>
              </w:rPr>
              <w:t>12.0</w:t>
            </w:r>
          </w:p>
        </w:tc>
        <w:tc>
          <w:tcPr>
            <w:tcW w:w="1146" w:type="dxa"/>
          </w:tcPr>
          <w:p>
            <w:pPr>
              <w:pStyle w:val="TableParagraph"/>
              <w:spacing w:line="204" w:lineRule="exact"/>
              <w:ind w:left="456"/>
              <w:rPr>
                <w:sz w:val="18"/>
              </w:rPr>
            </w:pPr>
            <w:r>
              <w:rPr>
                <w:sz w:val="18"/>
              </w:rPr>
              <w:t>4,124</w:t>
            </w:r>
          </w:p>
        </w:tc>
        <w:tc>
          <w:tcPr>
            <w:tcW w:w="1105" w:type="dxa"/>
          </w:tcPr>
          <w:p>
            <w:pPr>
              <w:pStyle w:val="TableParagraph"/>
              <w:spacing w:line="204" w:lineRule="exact"/>
              <w:ind w:left="450"/>
              <w:rPr>
                <w:sz w:val="18"/>
              </w:rPr>
            </w:pPr>
            <w:r>
              <w:rPr>
                <w:sz w:val="18"/>
              </w:rPr>
              <w:t>4,370</w:t>
            </w:r>
          </w:p>
        </w:tc>
        <w:tc>
          <w:tcPr>
            <w:tcW w:w="1146" w:type="dxa"/>
          </w:tcPr>
          <w:p>
            <w:pPr>
              <w:pStyle w:val="TableParagraph"/>
              <w:spacing w:line="204" w:lineRule="exact"/>
              <w:ind w:left="565"/>
              <w:rPr>
                <w:sz w:val="18"/>
              </w:rPr>
            </w:pPr>
            <w:r>
              <w:rPr>
                <w:sz w:val="18"/>
              </w:rPr>
              <w:t>604</w:t>
            </w:r>
          </w:p>
        </w:tc>
        <w:tc>
          <w:tcPr>
            <w:tcW w:w="1150" w:type="dxa"/>
          </w:tcPr>
          <w:p>
            <w:pPr>
              <w:pStyle w:val="TableParagraph"/>
              <w:spacing w:line="204" w:lineRule="exact"/>
              <w:ind w:left="559"/>
              <w:rPr>
                <w:sz w:val="18"/>
              </w:rPr>
            </w:pPr>
            <w:r>
              <w:rPr>
                <w:sz w:val="18"/>
              </w:rPr>
              <w:t>558</w:t>
            </w:r>
          </w:p>
        </w:tc>
      </w:tr>
      <w:tr>
        <w:trPr>
          <w:trHeight w:val="329" w:hRule="atLeast"/>
        </w:trPr>
        <w:tc>
          <w:tcPr>
            <w:tcW w:w="3906" w:type="dxa"/>
          </w:tcPr>
          <w:p>
            <w:pPr>
              <w:pStyle w:val="TableParagraph"/>
              <w:spacing w:line="216" w:lineRule="exact" w:before="93"/>
              <w:ind w:left="36"/>
              <w:rPr>
                <w:b/>
                <w:sz w:val="18"/>
              </w:rPr>
            </w:pPr>
            <w:r>
              <w:rPr>
                <w:b/>
                <w:sz w:val="18"/>
              </w:rPr>
              <w:t>Residence</w:t>
            </w:r>
          </w:p>
        </w:tc>
        <w:tc>
          <w:tcPr>
            <w:tcW w:w="1266" w:type="dxa"/>
          </w:tcPr>
          <w:p>
            <w:pPr>
              <w:pStyle w:val="TableParagraph"/>
              <w:rPr>
                <w:rFonts w:ascii="Times New Roman"/>
                <w:sz w:val="18"/>
              </w:rPr>
            </w:pPr>
          </w:p>
        </w:tc>
        <w:tc>
          <w:tcPr>
            <w:tcW w:w="1000" w:type="dxa"/>
          </w:tcPr>
          <w:p>
            <w:pPr>
              <w:pStyle w:val="TableParagraph"/>
              <w:rPr>
                <w:rFonts w:ascii="Times New Roman"/>
                <w:sz w:val="18"/>
              </w:rPr>
            </w:pPr>
          </w:p>
        </w:tc>
        <w:tc>
          <w:tcPr>
            <w:tcW w:w="1146" w:type="dxa"/>
          </w:tcPr>
          <w:p>
            <w:pPr>
              <w:pStyle w:val="TableParagraph"/>
              <w:rPr>
                <w:rFonts w:ascii="Times New Roman"/>
                <w:sz w:val="18"/>
              </w:rPr>
            </w:pPr>
          </w:p>
        </w:tc>
        <w:tc>
          <w:tcPr>
            <w:tcW w:w="1105" w:type="dxa"/>
          </w:tcPr>
          <w:p>
            <w:pPr>
              <w:pStyle w:val="TableParagraph"/>
              <w:rPr>
                <w:rFonts w:ascii="Times New Roman"/>
                <w:sz w:val="18"/>
              </w:rPr>
            </w:pPr>
          </w:p>
        </w:tc>
        <w:tc>
          <w:tcPr>
            <w:tcW w:w="1146" w:type="dxa"/>
          </w:tcPr>
          <w:p>
            <w:pPr>
              <w:pStyle w:val="TableParagraph"/>
              <w:rPr>
                <w:rFonts w:ascii="Times New Roman"/>
                <w:sz w:val="18"/>
              </w:rPr>
            </w:pPr>
          </w:p>
        </w:tc>
        <w:tc>
          <w:tcPr>
            <w:tcW w:w="1150" w:type="dxa"/>
          </w:tcPr>
          <w:p>
            <w:pPr>
              <w:pStyle w:val="TableParagraph"/>
              <w:rPr>
                <w:rFonts w:ascii="Times New Roman"/>
                <w:sz w:val="18"/>
              </w:rPr>
            </w:pPr>
          </w:p>
        </w:tc>
      </w:tr>
      <w:tr>
        <w:trPr>
          <w:trHeight w:val="219" w:hRule="atLeast"/>
        </w:trPr>
        <w:tc>
          <w:tcPr>
            <w:tcW w:w="3906" w:type="dxa"/>
          </w:tcPr>
          <w:p>
            <w:pPr>
              <w:pStyle w:val="TableParagraph"/>
              <w:spacing w:line="200" w:lineRule="exact"/>
              <w:ind w:left="137"/>
              <w:rPr>
                <w:sz w:val="18"/>
              </w:rPr>
            </w:pPr>
            <w:r>
              <w:rPr>
                <w:sz w:val="18"/>
              </w:rPr>
              <w:t>Urban</w:t>
            </w:r>
          </w:p>
        </w:tc>
        <w:tc>
          <w:tcPr>
            <w:tcW w:w="1266" w:type="dxa"/>
          </w:tcPr>
          <w:p>
            <w:pPr>
              <w:pStyle w:val="TableParagraph"/>
              <w:spacing w:line="200" w:lineRule="exact"/>
              <w:ind w:left="483" w:right="422"/>
              <w:jc w:val="center"/>
              <w:rPr>
                <w:sz w:val="18"/>
              </w:rPr>
            </w:pPr>
            <w:r>
              <w:rPr>
                <w:sz w:val="18"/>
              </w:rPr>
              <w:t>47.6</w:t>
            </w:r>
          </w:p>
        </w:tc>
        <w:tc>
          <w:tcPr>
            <w:tcW w:w="1000" w:type="dxa"/>
          </w:tcPr>
          <w:p>
            <w:pPr>
              <w:pStyle w:val="TableParagraph"/>
              <w:spacing w:line="200" w:lineRule="exact"/>
              <w:ind w:right="329"/>
              <w:jc w:val="right"/>
              <w:rPr>
                <w:sz w:val="18"/>
              </w:rPr>
            </w:pPr>
            <w:r>
              <w:rPr>
                <w:sz w:val="18"/>
              </w:rPr>
              <w:t>48.0</w:t>
            </w:r>
          </w:p>
        </w:tc>
        <w:tc>
          <w:tcPr>
            <w:tcW w:w="1146" w:type="dxa"/>
          </w:tcPr>
          <w:p>
            <w:pPr>
              <w:pStyle w:val="TableParagraph"/>
              <w:spacing w:line="200" w:lineRule="exact"/>
              <w:ind w:left="365"/>
              <w:rPr>
                <w:sz w:val="18"/>
              </w:rPr>
            </w:pPr>
            <w:r>
              <w:rPr>
                <w:sz w:val="18"/>
              </w:rPr>
              <w:t>16,080</w:t>
            </w:r>
          </w:p>
        </w:tc>
        <w:tc>
          <w:tcPr>
            <w:tcW w:w="1105" w:type="dxa"/>
          </w:tcPr>
          <w:p>
            <w:pPr>
              <w:pStyle w:val="TableParagraph"/>
              <w:spacing w:line="200" w:lineRule="exact"/>
              <w:ind w:left="359"/>
              <w:rPr>
                <w:sz w:val="18"/>
              </w:rPr>
            </w:pPr>
            <w:r>
              <w:rPr>
                <w:sz w:val="18"/>
              </w:rPr>
              <w:t>11,197</w:t>
            </w:r>
          </w:p>
        </w:tc>
        <w:tc>
          <w:tcPr>
            <w:tcW w:w="1146" w:type="dxa"/>
          </w:tcPr>
          <w:p>
            <w:pPr>
              <w:pStyle w:val="TableParagraph"/>
              <w:spacing w:line="200" w:lineRule="exact"/>
              <w:ind w:left="428"/>
              <w:rPr>
                <w:sz w:val="18"/>
              </w:rPr>
            </w:pPr>
            <w:r>
              <w:rPr>
                <w:sz w:val="18"/>
              </w:rPr>
              <w:t>2,424</w:t>
            </w:r>
          </w:p>
        </w:tc>
        <w:tc>
          <w:tcPr>
            <w:tcW w:w="1150" w:type="dxa"/>
          </w:tcPr>
          <w:p>
            <w:pPr>
              <w:pStyle w:val="TableParagraph"/>
              <w:spacing w:line="200" w:lineRule="exact"/>
              <w:ind w:left="422"/>
              <w:rPr>
                <w:sz w:val="18"/>
              </w:rPr>
            </w:pPr>
            <w:r>
              <w:rPr>
                <w:sz w:val="18"/>
              </w:rPr>
              <w:t>1,582</w:t>
            </w:r>
          </w:p>
        </w:tc>
      </w:tr>
      <w:tr>
        <w:trPr>
          <w:trHeight w:val="330" w:hRule="atLeast"/>
        </w:trPr>
        <w:tc>
          <w:tcPr>
            <w:tcW w:w="3906" w:type="dxa"/>
          </w:tcPr>
          <w:p>
            <w:pPr>
              <w:pStyle w:val="TableParagraph"/>
              <w:spacing w:line="204" w:lineRule="exact"/>
              <w:ind w:left="137"/>
              <w:rPr>
                <w:sz w:val="18"/>
              </w:rPr>
            </w:pPr>
            <w:r>
              <w:rPr>
                <w:sz w:val="18"/>
              </w:rPr>
              <w:t>Rural</w:t>
            </w:r>
          </w:p>
        </w:tc>
        <w:tc>
          <w:tcPr>
            <w:tcW w:w="1266" w:type="dxa"/>
          </w:tcPr>
          <w:p>
            <w:pPr>
              <w:pStyle w:val="TableParagraph"/>
              <w:spacing w:line="204" w:lineRule="exact"/>
              <w:ind w:left="483" w:right="422"/>
              <w:jc w:val="center"/>
              <w:rPr>
                <w:sz w:val="18"/>
              </w:rPr>
            </w:pPr>
            <w:r>
              <w:rPr>
                <w:sz w:val="18"/>
              </w:rPr>
              <w:t>52.4</w:t>
            </w:r>
          </w:p>
        </w:tc>
        <w:tc>
          <w:tcPr>
            <w:tcW w:w="1000" w:type="dxa"/>
          </w:tcPr>
          <w:p>
            <w:pPr>
              <w:pStyle w:val="TableParagraph"/>
              <w:spacing w:line="204" w:lineRule="exact"/>
              <w:ind w:right="329"/>
              <w:jc w:val="right"/>
              <w:rPr>
                <w:sz w:val="18"/>
              </w:rPr>
            </w:pPr>
            <w:r>
              <w:rPr>
                <w:sz w:val="18"/>
              </w:rPr>
              <w:t>52.0</w:t>
            </w:r>
          </w:p>
        </w:tc>
        <w:tc>
          <w:tcPr>
            <w:tcW w:w="1146" w:type="dxa"/>
          </w:tcPr>
          <w:p>
            <w:pPr>
              <w:pStyle w:val="TableParagraph"/>
              <w:spacing w:line="204" w:lineRule="exact"/>
              <w:ind w:left="365"/>
              <w:rPr>
                <w:sz w:val="18"/>
              </w:rPr>
            </w:pPr>
            <w:r>
              <w:rPr>
                <w:sz w:val="18"/>
              </w:rPr>
              <w:t>17,675</w:t>
            </w:r>
          </w:p>
        </w:tc>
        <w:tc>
          <w:tcPr>
            <w:tcW w:w="1105" w:type="dxa"/>
          </w:tcPr>
          <w:p>
            <w:pPr>
              <w:pStyle w:val="TableParagraph"/>
              <w:spacing w:line="204" w:lineRule="exact"/>
              <w:ind w:left="359"/>
              <w:rPr>
                <w:sz w:val="18"/>
              </w:rPr>
            </w:pPr>
            <w:r>
              <w:rPr>
                <w:sz w:val="18"/>
              </w:rPr>
              <w:t>22,558</w:t>
            </w:r>
          </w:p>
        </w:tc>
        <w:tc>
          <w:tcPr>
            <w:tcW w:w="1146" w:type="dxa"/>
          </w:tcPr>
          <w:p>
            <w:pPr>
              <w:pStyle w:val="TableParagraph"/>
              <w:spacing w:line="204" w:lineRule="exact"/>
              <w:ind w:left="428"/>
              <w:rPr>
                <w:sz w:val="18"/>
              </w:rPr>
            </w:pPr>
            <w:r>
              <w:rPr>
                <w:sz w:val="18"/>
              </w:rPr>
              <w:t>2,625</w:t>
            </w:r>
          </w:p>
        </w:tc>
        <w:tc>
          <w:tcPr>
            <w:tcW w:w="1150" w:type="dxa"/>
          </w:tcPr>
          <w:p>
            <w:pPr>
              <w:pStyle w:val="TableParagraph"/>
              <w:spacing w:line="204" w:lineRule="exact"/>
              <w:ind w:left="422"/>
              <w:rPr>
                <w:sz w:val="18"/>
              </w:rPr>
            </w:pPr>
            <w:r>
              <w:rPr>
                <w:sz w:val="18"/>
              </w:rPr>
              <w:t>3,410</w:t>
            </w:r>
          </w:p>
        </w:tc>
      </w:tr>
      <w:tr>
        <w:trPr>
          <w:trHeight w:val="330" w:hRule="atLeast"/>
        </w:trPr>
        <w:tc>
          <w:tcPr>
            <w:tcW w:w="3906" w:type="dxa"/>
          </w:tcPr>
          <w:p>
            <w:pPr>
              <w:pStyle w:val="TableParagraph"/>
              <w:spacing w:line="217" w:lineRule="exact" w:before="93"/>
              <w:ind w:left="36"/>
              <w:rPr>
                <w:b/>
                <w:sz w:val="18"/>
              </w:rPr>
            </w:pPr>
            <w:r>
              <w:rPr>
                <w:b/>
                <w:sz w:val="18"/>
              </w:rPr>
              <w:t>Schooling</w:t>
            </w:r>
          </w:p>
        </w:tc>
        <w:tc>
          <w:tcPr>
            <w:tcW w:w="1266" w:type="dxa"/>
          </w:tcPr>
          <w:p>
            <w:pPr>
              <w:pStyle w:val="TableParagraph"/>
              <w:rPr>
                <w:rFonts w:ascii="Times New Roman"/>
                <w:sz w:val="18"/>
              </w:rPr>
            </w:pPr>
          </w:p>
        </w:tc>
        <w:tc>
          <w:tcPr>
            <w:tcW w:w="1000" w:type="dxa"/>
          </w:tcPr>
          <w:p>
            <w:pPr>
              <w:pStyle w:val="TableParagraph"/>
              <w:rPr>
                <w:rFonts w:ascii="Times New Roman"/>
                <w:sz w:val="18"/>
              </w:rPr>
            </w:pPr>
          </w:p>
        </w:tc>
        <w:tc>
          <w:tcPr>
            <w:tcW w:w="1146" w:type="dxa"/>
          </w:tcPr>
          <w:p>
            <w:pPr>
              <w:pStyle w:val="TableParagraph"/>
              <w:rPr>
                <w:rFonts w:ascii="Times New Roman"/>
                <w:sz w:val="18"/>
              </w:rPr>
            </w:pPr>
          </w:p>
        </w:tc>
        <w:tc>
          <w:tcPr>
            <w:tcW w:w="1105" w:type="dxa"/>
          </w:tcPr>
          <w:p>
            <w:pPr>
              <w:pStyle w:val="TableParagraph"/>
              <w:rPr>
                <w:rFonts w:ascii="Times New Roman"/>
                <w:sz w:val="18"/>
              </w:rPr>
            </w:pPr>
          </w:p>
        </w:tc>
        <w:tc>
          <w:tcPr>
            <w:tcW w:w="1146" w:type="dxa"/>
          </w:tcPr>
          <w:p>
            <w:pPr>
              <w:pStyle w:val="TableParagraph"/>
              <w:rPr>
                <w:rFonts w:ascii="Times New Roman"/>
                <w:sz w:val="18"/>
              </w:rPr>
            </w:pPr>
          </w:p>
        </w:tc>
        <w:tc>
          <w:tcPr>
            <w:tcW w:w="1150" w:type="dxa"/>
          </w:tcPr>
          <w:p>
            <w:pPr>
              <w:pStyle w:val="TableParagraph"/>
              <w:rPr>
                <w:rFonts w:ascii="Times New Roman"/>
                <w:sz w:val="18"/>
              </w:rPr>
            </w:pPr>
          </w:p>
        </w:tc>
      </w:tr>
      <w:tr>
        <w:trPr>
          <w:trHeight w:val="219" w:hRule="atLeast"/>
        </w:trPr>
        <w:tc>
          <w:tcPr>
            <w:tcW w:w="3906" w:type="dxa"/>
          </w:tcPr>
          <w:p>
            <w:pPr>
              <w:pStyle w:val="TableParagraph"/>
              <w:spacing w:line="200" w:lineRule="exact"/>
              <w:ind w:left="137"/>
              <w:rPr>
                <w:sz w:val="18"/>
              </w:rPr>
            </w:pPr>
            <w:r>
              <w:rPr>
                <w:sz w:val="18"/>
              </w:rPr>
              <w:t>No schooling</w:t>
            </w:r>
          </w:p>
        </w:tc>
        <w:tc>
          <w:tcPr>
            <w:tcW w:w="1266" w:type="dxa"/>
          </w:tcPr>
          <w:p>
            <w:pPr>
              <w:pStyle w:val="TableParagraph"/>
              <w:spacing w:line="200" w:lineRule="exact"/>
              <w:ind w:left="483" w:right="422"/>
              <w:jc w:val="center"/>
              <w:rPr>
                <w:sz w:val="18"/>
              </w:rPr>
            </w:pPr>
            <w:r>
              <w:rPr>
                <w:sz w:val="18"/>
              </w:rPr>
              <w:t>12.0</w:t>
            </w:r>
          </w:p>
        </w:tc>
        <w:tc>
          <w:tcPr>
            <w:tcW w:w="1000" w:type="dxa"/>
          </w:tcPr>
          <w:p>
            <w:pPr>
              <w:pStyle w:val="TableParagraph"/>
              <w:spacing w:line="200" w:lineRule="exact"/>
              <w:ind w:right="329"/>
              <w:jc w:val="right"/>
              <w:rPr>
                <w:sz w:val="18"/>
              </w:rPr>
            </w:pPr>
            <w:r>
              <w:rPr>
                <w:sz w:val="18"/>
              </w:rPr>
              <w:t>4.5</w:t>
            </w:r>
          </w:p>
        </w:tc>
        <w:tc>
          <w:tcPr>
            <w:tcW w:w="1146" w:type="dxa"/>
          </w:tcPr>
          <w:p>
            <w:pPr>
              <w:pStyle w:val="TableParagraph"/>
              <w:spacing w:line="200" w:lineRule="exact"/>
              <w:ind w:left="456"/>
              <w:rPr>
                <w:sz w:val="18"/>
              </w:rPr>
            </w:pPr>
            <w:r>
              <w:rPr>
                <w:sz w:val="18"/>
              </w:rPr>
              <w:t>4,042</w:t>
            </w:r>
          </w:p>
        </w:tc>
        <w:tc>
          <w:tcPr>
            <w:tcW w:w="1105" w:type="dxa"/>
          </w:tcPr>
          <w:p>
            <w:pPr>
              <w:pStyle w:val="TableParagraph"/>
              <w:spacing w:line="200" w:lineRule="exact"/>
              <w:ind w:left="450"/>
              <w:rPr>
                <w:sz w:val="18"/>
              </w:rPr>
            </w:pPr>
            <w:r>
              <w:rPr>
                <w:sz w:val="18"/>
              </w:rPr>
              <w:t>4,525</w:t>
            </w:r>
          </w:p>
        </w:tc>
        <w:tc>
          <w:tcPr>
            <w:tcW w:w="1146" w:type="dxa"/>
          </w:tcPr>
          <w:p>
            <w:pPr>
              <w:pStyle w:val="TableParagraph"/>
              <w:spacing w:line="200" w:lineRule="exact"/>
              <w:ind w:left="565"/>
              <w:rPr>
                <w:sz w:val="18"/>
              </w:rPr>
            </w:pPr>
            <w:r>
              <w:rPr>
                <w:sz w:val="18"/>
              </w:rPr>
              <w:t>229</w:t>
            </w:r>
          </w:p>
        </w:tc>
        <w:tc>
          <w:tcPr>
            <w:tcW w:w="1150" w:type="dxa"/>
          </w:tcPr>
          <w:p>
            <w:pPr>
              <w:pStyle w:val="TableParagraph"/>
              <w:spacing w:line="200" w:lineRule="exact"/>
              <w:ind w:left="559"/>
              <w:rPr>
                <w:sz w:val="18"/>
              </w:rPr>
            </w:pPr>
            <w:r>
              <w:rPr>
                <w:sz w:val="18"/>
              </w:rPr>
              <w:t>273</w:t>
            </w:r>
          </w:p>
        </w:tc>
      </w:tr>
      <w:tr>
        <w:trPr>
          <w:trHeight w:val="219" w:hRule="atLeast"/>
        </w:trPr>
        <w:tc>
          <w:tcPr>
            <w:tcW w:w="3906" w:type="dxa"/>
          </w:tcPr>
          <w:p>
            <w:pPr>
              <w:pStyle w:val="TableParagraph"/>
              <w:spacing w:line="200" w:lineRule="exact"/>
              <w:ind w:left="137"/>
              <w:rPr>
                <w:sz w:val="18"/>
              </w:rPr>
            </w:pPr>
            <w:r>
              <w:rPr>
                <w:sz w:val="18"/>
              </w:rPr>
              <w:t>&lt;5 years complete</w:t>
            </w:r>
          </w:p>
        </w:tc>
        <w:tc>
          <w:tcPr>
            <w:tcW w:w="1266" w:type="dxa"/>
          </w:tcPr>
          <w:p>
            <w:pPr>
              <w:pStyle w:val="TableParagraph"/>
              <w:spacing w:line="200" w:lineRule="exact"/>
              <w:ind w:left="483" w:right="331"/>
              <w:jc w:val="center"/>
              <w:rPr>
                <w:sz w:val="18"/>
              </w:rPr>
            </w:pPr>
            <w:r>
              <w:rPr>
                <w:sz w:val="18"/>
              </w:rPr>
              <w:t>6.6</w:t>
            </w:r>
          </w:p>
        </w:tc>
        <w:tc>
          <w:tcPr>
            <w:tcW w:w="1000" w:type="dxa"/>
          </w:tcPr>
          <w:p>
            <w:pPr>
              <w:pStyle w:val="TableParagraph"/>
              <w:spacing w:line="200" w:lineRule="exact"/>
              <w:ind w:right="329"/>
              <w:jc w:val="right"/>
              <w:rPr>
                <w:sz w:val="18"/>
              </w:rPr>
            </w:pPr>
            <w:r>
              <w:rPr>
                <w:sz w:val="18"/>
              </w:rPr>
              <w:t>5.1</w:t>
            </w:r>
          </w:p>
        </w:tc>
        <w:tc>
          <w:tcPr>
            <w:tcW w:w="1146" w:type="dxa"/>
          </w:tcPr>
          <w:p>
            <w:pPr>
              <w:pStyle w:val="TableParagraph"/>
              <w:spacing w:line="200" w:lineRule="exact"/>
              <w:ind w:left="456"/>
              <w:rPr>
                <w:sz w:val="18"/>
              </w:rPr>
            </w:pPr>
            <w:r>
              <w:rPr>
                <w:sz w:val="18"/>
              </w:rPr>
              <w:t>2,226</w:t>
            </w:r>
          </w:p>
        </w:tc>
        <w:tc>
          <w:tcPr>
            <w:tcW w:w="1105" w:type="dxa"/>
          </w:tcPr>
          <w:p>
            <w:pPr>
              <w:pStyle w:val="TableParagraph"/>
              <w:spacing w:line="200" w:lineRule="exact"/>
              <w:ind w:left="450"/>
              <w:rPr>
                <w:sz w:val="18"/>
              </w:rPr>
            </w:pPr>
            <w:r>
              <w:rPr>
                <w:sz w:val="18"/>
              </w:rPr>
              <w:t>2,573</w:t>
            </w:r>
          </w:p>
        </w:tc>
        <w:tc>
          <w:tcPr>
            <w:tcW w:w="1146" w:type="dxa"/>
          </w:tcPr>
          <w:p>
            <w:pPr>
              <w:pStyle w:val="TableParagraph"/>
              <w:spacing w:line="200" w:lineRule="exact"/>
              <w:ind w:left="565"/>
              <w:rPr>
                <w:sz w:val="18"/>
              </w:rPr>
            </w:pPr>
            <w:r>
              <w:rPr>
                <w:sz w:val="18"/>
              </w:rPr>
              <w:t>258</w:t>
            </w:r>
          </w:p>
        </w:tc>
        <w:tc>
          <w:tcPr>
            <w:tcW w:w="1150" w:type="dxa"/>
          </w:tcPr>
          <w:p>
            <w:pPr>
              <w:pStyle w:val="TableParagraph"/>
              <w:spacing w:line="200" w:lineRule="exact"/>
              <w:ind w:left="559"/>
              <w:rPr>
                <w:sz w:val="18"/>
              </w:rPr>
            </w:pPr>
            <w:r>
              <w:rPr>
                <w:sz w:val="18"/>
              </w:rPr>
              <w:t>300</w:t>
            </w:r>
          </w:p>
        </w:tc>
      </w:tr>
      <w:tr>
        <w:trPr>
          <w:trHeight w:val="219" w:hRule="atLeast"/>
        </w:trPr>
        <w:tc>
          <w:tcPr>
            <w:tcW w:w="3906" w:type="dxa"/>
          </w:tcPr>
          <w:p>
            <w:pPr>
              <w:pStyle w:val="TableParagraph"/>
              <w:spacing w:line="200" w:lineRule="exact"/>
              <w:ind w:left="137"/>
              <w:rPr>
                <w:sz w:val="18"/>
              </w:rPr>
            </w:pPr>
            <w:r>
              <w:rPr>
                <w:sz w:val="18"/>
              </w:rPr>
              <w:t>5-9 years complete</w:t>
            </w:r>
          </w:p>
        </w:tc>
        <w:tc>
          <w:tcPr>
            <w:tcW w:w="1266" w:type="dxa"/>
          </w:tcPr>
          <w:p>
            <w:pPr>
              <w:pStyle w:val="TableParagraph"/>
              <w:spacing w:line="200" w:lineRule="exact"/>
              <w:ind w:left="483" w:right="422"/>
              <w:jc w:val="center"/>
              <w:rPr>
                <w:sz w:val="18"/>
              </w:rPr>
            </w:pPr>
            <w:r>
              <w:rPr>
                <w:sz w:val="18"/>
              </w:rPr>
              <w:t>31.0</w:t>
            </w:r>
          </w:p>
        </w:tc>
        <w:tc>
          <w:tcPr>
            <w:tcW w:w="1000" w:type="dxa"/>
          </w:tcPr>
          <w:p>
            <w:pPr>
              <w:pStyle w:val="TableParagraph"/>
              <w:spacing w:line="200" w:lineRule="exact"/>
              <w:ind w:right="329"/>
              <w:jc w:val="right"/>
              <w:rPr>
                <w:sz w:val="18"/>
              </w:rPr>
            </w:pPr>
            <w:r>
              <w:rPr>
                <w:sz w:val="18"/>
              </w:rPr>
              <w:t>29.3</w:t>
            </w:r>
          </w:p>
        </w:tc>
        <w:tc>
          <w:tcPr>
            <w:tcW w:w="1146" w:type="dxa"/>
          </w:tcPr>
          <w:p>
            <w:pPr>
              <w:pStyle w:val="TableParagraph"/>
              <w:spacing w:line="200" w:lineRule="exact"/>
              <w:ind w:left="365"/>
              <w:rPr>
                <w:sz w:val="18"/>
              </w:rPr>
            </w:pPr>
            <w:r>
              <w:rPr>
                <w:sz w:val="18"/>
              </w:rPr>
              <w:t>10,462</w:t>
            </w:r>
          </w:p>
        </w:tc>
        <w:tc>
          <w:tcPr>
            <w:tcW w:w="1105" w:type="dxa"/>
          </w:tcPr>
          <w:p>
            <w:pPr>
              <w:pStyle w:val="TableParagraph"/>
              <w:spacing w:line="200" w:lineRule="exact"/>
              <w:ind w:left="359"/>
              <w:rPr>
                <w:sz w:val="18"/>
              </w:rPr>
            </w:pPr>
            <w:r>
              <w:rPr>
                <w:sz w:val="18"/>
              </w:rPr>
              <w:t>11,063</w:t>
            </w:r>
          </w:p>
        </w:tc>
        <w:tc>
          <w:tcPr>
            <w:tcW w:w="1146" w:type="dxa"/>
          </w:tcPr>
          <w:p>
            <w:pPr>
              <w:pStyle w:val="TableParagraph"/>
              <w:spacing w:line="200" w:lineRule="exact"/>
              <w:ind w:left="428"/>
              <w:rPr>
                <w:sz w:val="18"/>
              </w:rPr>
            </w:pPr>
            <w:r>
              <w:rPr>
                <w:sz w:val="18"/>
              </w:rPr>
              <w:t>1,482</w:t>
            </w:r>
          </w:p>
        </w:tc>
        <w:tc>
          <w:tcPr>
            <w:tcW w:w="1150" w:type="dxa"/>
          </w:tcPr>
          <w:p>
            <w:pPr>
              <w:pStyle w:val="TableParagraph"/>
              <w:spacing w:line="200" w:lineRule="exact"/>
              <w:ind w:left="422"/>
              <w:rPr>
                <w:sz w:val="18"/>
              </w:rPr>
            </w:pPr>
            <w:r>
              <w:rPr>
                <w:sz w:val="18"/>
              </w:rPr>
              <w:t>1,579</w:t>
            </w:r>
          </w:p>
        </w:tc>
      </w:tr>
      <w:tr>
        <w:trPr>
          <w:trHeight w:val="219" w:hRule="atLeast"/>
        </w:trPr>
        <w:tc>
          <w:tcPr>
            <w:tcW w:w="3906" w:type="dxa"/>
          </w:tcPr>
          <w:p>
            <w:pPr>
              <w:pStyle w:val="TableParagraph"/>
              <w:spacing w:line="200" w:lineRule="exact"/>
              <w:ind w:left="137"/>
              <w:rPr>
                <w:sz w:val="18"/>
              </w:rPr>
            </w:pPr>
            <w:r>
              <w:rPr>
                <w:sz w:val="18"/>
              </w:rPr>
              <w:t>10-11 years complete</w:t>
            </w:r>
          </w:p>
        </w:tc>
        <w:tc>
          <w:tcPr>
            <w:tcW w:w="1266" w:type="dxa"/>
          </w:tcPr>
          <w:p>
            <w:pPr>
              <w:pStyle w:val="TableParagraph"/>
              <w:spacing w:line="200" w:lineRule="exact"/>
              <w:ind w:left="483" w:right="422"/>
              <w:jc w:val="center"/>
              <w:rPr>
                <w:sz w:val="18"/>
              </w:rPr>
            </w:pPr>
            <w:r>
              <w:rPr>
                <w:sz w:val="18"/>
              </w:rPr>
              <w:t>18.2</w:t>
            </w:r>
          </w:p>
        </w:tc>
        <w:tc>
          <w:tcPr>
            <w:tcW w:w="1000" w:type="dxa"/>
          </w:tcPr>
          <w:p>
            <w:pPr>
              <w:pStyle w:val="TableParagraph"/>
              <w:spacing w:line="200" w:lineRule="exact"/>
              <w:ind w:right="329"/>
              <w:jc w:val="right"/>
              <w:rPr>
                <w:sz w:val="18"/>
              </w:rPr>
            </w:pPr>
            <w:r>
              <w:rPr>
                <w:sz w:val="18"/>
              </w:rPr>
              <w:t>18.9</w:t>
            </w:r>
          </w:p>
        </w:tc>
        <w:tc>
          <w:tcPr>
            <w:tcW w:w="1146" w:type="dxa"/>
          </w:tcPr>
          <w:p>
            <w:pPr>
              <w:pStyle w:val="TableParagraph"/>
              <w:spacing w:line="200" w:lineRule="exact"/>
              <w:ind w:left="456"/>
              <w:rPr>
                <w:sz w:val="18"/>
              </w:rPr>
            </w:pPr>
            <w:r>
              <w:rPr>
                <w:sz w:val="18"/>
              </w:rPr>
              <w:t>6,150</w:t>
            </w:r>
          </w:p>
        </w:tc>
        <w:tc>
          <w:tcPr>
            <w:tcW w:w="1105" w:type="dxa"/>
          </w:tcPr>
          <w:p>
            <w:pPr>
              <w:pStyle w:val="TableParagraph"/>
              <w:spacing w:line="200" w:lineRule="exact"/>
              <w:ind w:left="450"/>
              <w:rPr>
                <w:sz w:val="18"/>
              </w:rPr>
            </w:pPr>
            <w:r>
              <w:rPr>
                <w:sz w:val="18"/>
              </w:rPr>
              <w:t>6,169</w:t>
            </w:r>
          </w:p>
        </w:tc>
        <w:tc>
          <w:tcPr>
            <w:tcW w:w="1146" w:type="dxa"/>
          </w:tcPr>
          <w:p>
            <w:pPr>
              <w:pStyle w:val="TableParagraph"/>
              <w:spacing w:line="200" w:lineRule="exact"/>
              <w:ind w:left="565"/>
              <w:rPr>
                <w:sz w:val="18"/>
              </w:rPr>
            </w:pPr>
            <w:r>
              <w:rPr>
                <w:sz w:val="18"/>
              </w:rPr>
              <w:t>956</w:t>
            </w:r>
          </w:p>
        </w:tc>
        <w:tc>
          <w:tcPr>
            <w:tcW w:w="1150" w:type="dxa"/>
          </w:tcPr>
          <w:p>
            <w:pPr>
              <w:pStyle w:val="TableParagraph"/>
              <w:spacing w:line="200" w:lineRule="exact"/>
              <w:ind w:left="559"/>
              <w:rPr>
                <w:sz w:val="18"/>
              </w:rPr>
            </w:pPr>
            <w:r>
              <w:rPr>
                <w:sz w:val="18"/>
              </w:rPr>
              <w:t>989</w:t>
            </w:r>
          </w:p>
        </w:tc>
      </w:tr>
      <w:tr>
        <w:trPr>
          <w:trHeight w:val="330" w:hRule="atLeast"/>
        </w:trPr>
        <w:tc>
          <w:tcPr>
            <w:tcW w:w="3906" w:type="dxa"/>
          </w:tcPr>
          <w:p>
            <w:pPr>
              <w:pStyle w:val="TableParagraph"/>
              <w:spacing w:line="204" w:lineRule="exact"/>
              <w:ind w:left="137"/>
              <w:rPr>
                <w:sz w:val="18"/>
              </w:rPr>
            </w:pPr>
            <w:r>
              <w:rPr>
                <w:sz w:val="18"/>
              </w:rPr>
              <w:t>12 or more years complete</w:t>
            </w:r>
          </w:p>
        </w:tc>
        <w:tc>
          <w:tcPr>
            <w:tcW w:w="1266" w:type="dxa"/>
          </w:tcPr>
          <w:p>
            <w:pPr>
              <w:pStyle w:val="TableParagraph"/>
              <w:spacing w:line="204" w:lineRule="exact"/>
              <w:ind w:left="483" w:right="422"/>
              <w:jc w:val="center"/>
              <w:rPr>
                <w:sz w:val="18"/>
              </w:rPr>
            </w:pPr>
            <w:r>
              <w:rPr>
                <w:sz w:val="18"/>
              </w:rPr>
              <w:t>32.2</w:t>
            </w:r>
          </w:p>
        </w:tc>
        <w:tc>
          <w:tcPr>
            <w:tcW w:w="1000" w:type="dxa"/>
          </w:tcPr>
          <w:p>
            <w:pPr>
              <w:pStyle w:val="TableParagraph"/>
              <w:spacing w:line="204" w:lineRule="exact"/>
              <w:ind w:right="329"/>
              <w:jc w:val="right"/>
              <w:rPr>
                <w:sz w:val="18"/>
              </w:rPr>
            </w:pPr>
            <w:r>
              <w:rPr>
                <w:sz w:val="18"/>
              </w:rPr>
              <w:t>42.1</w:t>
            </w:r>
          </w:p>
        </w:tc>
        <w:tc>
          <w:tcPr>
            <w:tcW w:w="1146" w:type="dxa"/>
          </w:tcPr>
          <w:p>
            <w:pPr>
              <w:pStyle w:val="TableParagraph"/>
              <w:spacing w:line="204" w:lineRule="exact"/>
              <w:ind w:left="365"/>
              <w:rPr>
                <w:sz w:val="18"/>
              </w:rPr>
            </w:pPr>
            <w:r>
              <w:rPr>
                <w:sz w:val="18"/>
              </w:rPr>
              <w:t>10,875</w:t>
            </w:r>
          </w:p>
        </w:tc>
        <w:tc>
          <w:tcPr>
            <w:tcW w:w="1105" w:type="dxa"/>
          </w:tcPr>
          <w:p>
            <w:pPr>
              <w:pStyle w:val="TableParagraph"/>
              <w:spacing w:line="204" w:lineRule="exact"/>
              <w:ind w:left="450"/>
              <w:rPr>
                <w:sz w:val="18"/>
              </w:rPr>
            </w:pPr>
            <w:r>
              <w:rPr>
                <w:sz w:val="18"/>
              </w:rPr>
              <w:t>9,425</w:t>
            </w:r>
          </w:p>
        </w:tc>
        <w:tc>
          <w:tcPr>
            <w:tcW w:w="1146" w:type="dxa"/>
          </w:tcPr>
          <w:p>
            <w:pPr>
              <w:pStyle w:val="TableParagraph"/>
              <w:spacing w:line="204" w:lineRule="exact"/>
              <w:ind w:left="428"/>
              <w:rPr>
                <w:sz w:val="18"/>
              </w:rPr>
            </w:pPr>
            <w:r>
              <w:rPr>
                <w:sz w:val="18"/>
              </w:rPr>
              <w:t>2,123</w:t>
            </w:r>
          </w:p>
        </w:tc>
        <w:tc>
          <w:tcPr>
            <w:tcW w:w="1150" w:type="dxa"/>
          </w:tcPr>
          <w:p>
            <w:pPr>
              <w:pStyle w:val="TableParagraph"/>
              <w:spacing w:line="204" w:lineRule="exact"/>
              <w:ind w:left="422"/>
              <w:rPr>
                <w:sz w:val="18"/>
              </w:rPr>
            </w:pPr>
            <w:r>
              <w:rPr>
                <w:sz w:val="18"/>
              </w:rPr>
              <w:t>1,851</w:t>
            </w:r>
          </w:p>
        </w:tc>
      </w:tr>
      <w:tr>
        <w:trPr>
          <w:trHeight w:val="326" w:hRule="atLeast"/>
        </w:trPr>
        <w:tc>
          <w:tcPr>
            <w:tcW w:w="3906" w:type="dxa"/>
          </w:tcPr>
          <w:p>
            <w:pPr>
              <w:pStyle w:val="TableParagraph"/>
              <w:spacing w:line="213" w:lineRule="exact" w:before="93"/>
              <w:ind w:left="36"/>
              <w:rPr>
                <w:b/>
                <w:sz w:val="18"/>
              </w:rPr>
            </w:pPr>
            <w:r>
              <w:rPr>
                <w:b/>
                <w:sz w:val="18"/>
              </w:rPr>
              <w:t>Literacy</w:t>
            </w:r>
          </w:p>
        </w:tc>
        <w:tc>
          <w:tcPr>
            <w:tcW w:w="1266" w:type="dxa"/>
          </w:tcPr>
          <w:p>
            <w:pPr>
              <w:pStyle w:val="TableParagraph"/>
              <w:rPr>
                <w:rFonts w:ascii="Times New Roman"/>
                <w:sz w:val="18"/>
              </w:rPr>
            </w:pPr>
          </w:p>
        </w:tc>
        <w:tc>
          <w:tcPr>
            <w:tcW w:w="1000" w:type="dxa"/>
          </w:tcPr>
          <w:p>
            <w:pPr>
              <w:pStyle w:val="TableParagraph"/>
              <w:rPr>
                <w:rFonts w:ascii="Times New Roman"/>
                <w:sz w:val="18"/>
              </w:rPr>
            </w:pPr>
          </w:p>
        </w:tc>
        <w:tc>
          <w:tcPr>
            <w:tcW w:w="1146" w:type="dxa"/>
          </w:tcPr>
          <w:p>
            <w:pPr>
              <w:pStyle w:val="TableParagraph"/>
              <w:rPr>
                <w:rFonts w:ascii="Times New Roman"/>
                <w:sz w:val="18"/>
              </w:rPr>
            </w:pPr>
          </w:p>
        </w:tc>
        <w:tc>
          <w:tcPr>
            <w:tcW w:w="1105" w:type="dxa"/>
          </w:tcPr>
          <w:p>
            <w:pPr>
              <w:pStyle w:val="TableParagraph"/>
              <w:rPr>
                <w:rFonts w:ascii="Times New Roman"/>
                <w:sz w:val="18"/>
              </w:rPr>
            </w:pPr>
          </w:p>
        </w:tc>
        <w:tc>
          <w:tcPr>
            <w:tcW w:w="1146" w:type="dxa"/>
          </w:tcPr>
          <w:p>
            <w:pPr>
              <w:pStyle w:val="TableParagraph"/>
              <w:rPr>
                <w:rFonts w:ascii="Times New Roman"/>
                <w:sz w:val="18"/>
              </w:rPr>
            </w:pPr>
          </w:p>
        </w:tc>
        <w:tc>
          <w:tcPr>
            <w:tcW w:w="1150" w:type="dxa"/>
          </w:tcPr>
          <w:p>
            <w:pPr>
              <w:pStyle w:val="TableParagraph"/>
              <w:rPr>
                <w:rFonts w:ascii="Times New Roman"/>
                <w:sz w:val="18"/>
              </w:rPr>
            </w:pPr>
          </w:p>
        </w:tc>
      </w:tr>
      <w:tr>
        <w:trPr>
          <w:trHeight w:val="222" w:hRule="atLeast"/>
        </w:trPr>
        <w:tc>
          <w:tcPr>
            <w:tcW w:w="3906" w:type="dxa"/>
          </w:tcPr>
          <w:p>
            <w:pPr>
              <w:pStyle w:val="TableParagraph"/>
              <w:spacing w:line="202" w:lineRule="exact"/>
              <w:ind w:left="137"/>
              <w:rPr>
                <w:sz w:val="12"/>
              </w:rPr>
            </w:pPr>
            <w:r>
              <w:rPr>
                <w:sz w:val="18"/>
              </w:rPr>
              <w:t>Literate</w:t>
            </w:r>
            <w:r>
              <w:rPr>
                <w:position w:val="5"/>
                <w:sz w:val="12"/>
              </w:rPr>
              <w:t>1</w:t>
            </w:r>
          </w:p>
        </w:tc>
        <w:tc>
          <w:tcPr>
            <w:tcW w:w="1266" w:type="dxa"/>
          </w:tcPr>
          <w:p>
            <w:pPr>
              <w:pStyle w:val="TableParagraph"/>
              <w:spacing w:line="202" w:lineRule="exact"/>
              <w:ind w:left="483" w:right="422"/>
              <w:jc w:val="center"/>
              <w:rPr>
                <w:sz w:val="18"/>
              </w:rPr>
            </w:pPr>
            <w:r>
              <w:rPr>
                <w:sz w:val="18"/>
              </w:rPr>
              <w:t>82.3</w:t>
            </w:r>
          </w:p>
        </w:tc>
        <w:tc>
          <w:tcPr>
            <w:tcW w:w="1000" w:type="dxa"/>
          </w:tcPr>
          <w:p>
            <w:pPr>
              <w:pStyle w:val="TableParagraph"/>
              <w:spacing w:line="202" w:lineRule="exact"/>
              <w:ind w:right="329"/>
              <w:jc w:val="right"/>
              <w:rPr>
                <w:sz w:val="18"/>
              </w:rPr>
            </w:pPr>
            <w:r>
              <w:rPr>
                <w:sz w:val="18"/>
              </w:rPr>
              <w:t>90.2</w:t>
            </w:r>
          </w:p>
        </w:tc>
        <w:tc>
          <w:tcPr>
            <w:tcW w:w="1146" w:type="dxa"/>
          </w:tcPr>
          <w:p>
            <w:pPr>
              <w:pStyle w:val="TableParagraph"/>
              <w:spacing w:line="202" w:lineRule="exact"/>
              <w:ind w:left="365"/>
              <w:rPr>
                <w:sz w:val="18"/>
              </w:rPr>
            </w:pPr>
            <w:r>
              <w:rPr>
                <w:sz w:val="18"/>
              </w:rPr>
              <w:t>27,779</w:t>
            </w:r>
          </w:p>
        </w:tc>
        <w:tc>
          <w:tcPr>
            <w:tcW w:w="1105" w:type="dxa"/>
          </w:tcPr>
          <w:p>
            <w:pPr>
              <w:pStyle w:val="TableParagraph"/>
              <w:spacing w:line="202" w:lineRule="exact"/>
              <w:ind w:left="359"/>
              <w:rPr>
                <w:sz w:val="18"/>
              </w:rPr>
            </w:pPr>
            <w:r>
              <w:rPr>
                <w:sz w:val="18"/>
              </w:rPr>
              <w:t>26,947</w:t>
            </w:r>
          </w:p>
        </w:tc>
        <w:tc>
          <w:tcPr>
            <w:tcW w:w="1146" w:type="dxa"/>
          </w:tcPr>
          <w:p>
            <w:pPr>
              <w:pStyle w:val="TableParagraph"/>
              <w:spacing w:line="202" w:lineRule="exact"/>
              <w:ind w:left="428"/>
              <w:rPr>
                <w:sz w:val="18"/>
              </w:rPr>
            </w:pPr>
            <w:r>
              <w:rPr>
                <w:sz w:val="18"/>
              </w:rPr>
              <w:t>4,552</w:t>
            </w:r>
          </w:p>
        </w:tc>
        <w:tc>
          <w:tcPr>
            <w:tcW w:w="1150" w:type="dxa"/>
          </w:tcPr>
          <w:p>
            <w:pPr>
              <w:pStyle w:val="TableParagraph"/>
              <w:spacing w:line="202" w:lineRule="exact"/>
              <w:ind w:left="422"/>
              <w:rPr>
                <w:sz w:val="18"/>
              </w:rPr>
            </w:pPr>
            <w:r>
              <w:rPr>
                <w:sz w:val="18"/>
              </w:rPr>
              <w:t>4,485</w:t>
            </w:r>
          </w:p>
        </w:tc>
      </w:tr>
      <w:tr>
        <w:trPr>
          <w:trHeight w:val="220" w:hRule="atLeast"/>
        </w:trPr>
        <w:tc>
          <w:tcPr>
            <w:tcW w:w="3906" w:type="dxa"/>
          </w:tcPr>
          <w:p>
            <w:pPr>
              <w:pStyle w:val="TableParagraph"/>
              <w:spacing w:line="201" w:lineRule="exact"/>
              <w:ind w:left="137"/>
              <w:rPr>
                <w:sz w:val="18"/>
              </w:rPr>
            </w:pPr>
            <w:r>
              <w:rPr>
                <w:sz w:val="18"/>
              </w:rPr>
              <w:t>Not literate</w:t>
            </w:r>
          </w:p>
        </w:tc>
        <w:tc>
          <w:tcPr>
            <w:tcW w:w="1266" w:type="dxa"/>
          </w:tcPr>
          <w:p>
            <w:pPr>
              <w:pStyle w:val="TableParagraph"/>
              <w:spacing w:line="201" w:lineRule="exact"/>
              <w:ind w:left="483" w:right="422"/>
              <w:jc w:val="center"/>
              <w:rPr>
                <w:sz w:val="18"/>
              </w:rPr>
            </w:pPr>
            <w:r>
              <w:rPr>
                <w:sz w:val="18"/>
              </w:rPr>
              <w:t>16.9</w:t>
            </w:r>
          </w:p>
        </w:tc>
        <w:tc>
          <w:tcPr>
            <w:tcW w:w="1000" w:type="dxa"/>
          </w:tcPr>
          <w:p>
            <w:pPr>
              <w:pStyle w:val="TableParagraph"/>
              <w:spacing w:line="201" w:lineRule="exact"/>
              <w:ind w:right="329"/>
              <w:jc w:val="right"/>
              <w:rPr>
                <w:sz w:val="18"/>
              </w:rPr>
            </w:pPr>
            <w:r>
              <w:rPr>
                <w:sz w:val="18"/>
              </w:rPr>
              <w:t>9.3</w:t>
            </w:r>
          </w:p>
        </w:tc>
        <w:tc>
          <w:tcPr>
            <w:tcW w:w="1146" w:type="dxa"/>
          </w:tcPr>
          <w:p>
            <w:pPr>
              <w:pStyle w:val="TableParagraph"/>
              <w:spacing w:line="201" w:lineRule="exact"/>
              <w:ind w:left="456"/>
              <w:rPr>
                <w:sz w:val="18"/>
              </w:rPr>
            </w:pPr>
            <w:r>
              <w:rPr>
                <w:sz w:val="18"/>
              </w:rPr>
              <w:t>5,699</w:t>
            </w:r>
          </w:p>
        </w:tc>
        <w:tc>
          <w:tcPr>
            <w:tcW w:w="1105" w:type="dxa"/>
          </w:tcPr>
          <w:p>
            <w:pPr>
              <w:pStyle w:val="TableParagraph"/>
              <w:spacing w:line="201" w:lineRule="exact"/>
              <w:ind w:left="450"/>
              <w:rPr>
                <w:sz w:val="18"/>
              </w:rPr>
            </w:pPr>
            <w:r>
              <w:rPr>
                <w:sz w:val="18"/>
              </w:rPr>
              <w:t>6,560</w:t>
            </w:r>
          </w:p>
        </w:tc>
        <w:tc>
          <w:tcPr>
            <w:tcW w:w="1146" w:type="dxa"/>
          </w:tcPr>
          <w:p>
            <w:pPr>
              <w:pStyle w:val="TableParagraph"/>
              <w:spacing w:line="201" w:lineRule="exact"/>
              <w:ind w:left="565"/>
              <w:rPr>
                <w:sz w:val="18"/>
              </w:rPr>
            </w:pPr>
            <w:r>
              <w:rPr>
                <w:sz w:val="18"/>
              </w:rPr>
              <w:t>472</w:t>
            </w:r>
          </w:p>
        </w:tc>
        <w:tc>
          <w:tcPr>
            <w:tcW w:w="1150" w:type="dxa"/>
          </w:tcPr>
          <w:p>
            <w:pPr>
              <w:pStyle w:val="TableParagraph"/>
              <w:spacing w:line="201" w:lineRule="exact"/>
              <w:ind w:left="559"/>
              <w:rPr>
                <w:sz w:val="18"/>
              </w:rPr>
            </w:pPr>
            <w:r>
              <w:rPr>
                <w:sz w:val="18"/>
              </w:rPr>
              <w:t>481</w:t>
            </w:r>
          </w:p>
        </w:tc>
      </w:tr>
      <w:tr>
        <w:trPr>
          <w:trHeight w:val="330" w:hRule="atLeast"/>
        </w:trPr>
        <w:tc>
          <w:tcPr>
            <w:tcW w:w="3906" w:type="dxa"/>
          </w:tcPr>
          <w:p>
            <w:pPr>
              <w:pStyle w:val="TableParagraph"/>
              <w:spacing w:line="204" w:lineRule="exact"/>
              <w:ind w:left="137"/>
              <w:rPr>
                <w:sz w:val="18"/>
              </w:rPr>
            </w:pPr>
            <w:r>
              <w:rPr>
                <w:sz w:val="18"/>
              </w:rPr>
              <w:t>Not measured</w:t>
            </w:r>
          </w:p>
        </w:tc>
        <w:tc>
          <w:tcPr>
            <w:tcW w:w="1266" w:type="dxa"/>
          </w:tcPr>
          <w:p>
            <w:pPr>
              <w:pStyle w:val="TableParagraph"/>
              <w:spacing w:line="204" w:lineRule="exact"/>
              <w:ind w:left="483" w:right="331"/>
              <w:jc w:val="center"/>
              <w:rPr>
                <w:sz w:val="18"/>
              </w:rPr>
            </w:pPr>
            <w:r>
              <w:rPr>
                <w:sz w:val="18"/>
              </w:rPr>
              <w:t>0.8</w:t>
            </w:r>
          </w:p>
        </w:tc>
        <w:tc>
          <w:tcPr>
            <w:tcW w:w="1000" w:type="dxa"/>
          </w:tcPr>
          <w:p>
            <w:pPr>
              <w:pStyle w:val="TableParagraph"/>
              <w:spacing w:line="204" w:lineRule="exact"/>
              <w:ind w:right="329"/>
              <w:jc w:val="right"/>
              <w:rPr>
                <w:sz w:val="18"/>
              </w:rPr>
            </w:pPr>
            <w:r>
              <w:rPr>
                <w:sz w:val="18"/>
              </w:rPr>
              <w:t>0.5</w:t>
            </w:r>
          </w:p>
        </w:tc>
        <w:tc>
          <w:tcPr>
            <w:tcW w:w="1146" w:type="dxa"/>
          </w:tcPr>
          <w:p>
            <w:pPr>
              <w:pStyle w:val="TableParagraph"/>
              <w:spacing w:line="204" w:lineRule="exact"/>
              <w:ind w:left="593"/>
              <w:rPr>
                <w:sz w:val="18"/>
              </w:rPr>
            </w:pPr>
            <w:r>
              <w:rPr>
                <w:sz w:val="18"/>
              </w:rPr>
              <w:t>278</w:t>
            </w:r>
          </w:p>
        </w:tc>
        <w:tc>
          <w:tcPr>
            <w:tcW w:w="1105" w:type="dxa"/>
          </w:tcPr>
          <w:p>
            <w:pPr>
              <w:pStyle w:val="TableParagraph"/>
              <w:spacing w:line="204" w:lineRule="exact"/>
              <w:ind w:left="587"/>
              <w:rPr>
                <w:sz w:val="18"/>
              </w:rPr>
            </w:pPr>
            <w:r>
              <w:rPr>
                <w:sz w:val="18"/>
              </w:rPr>
              <w:t>248</w:t>
            </w:r>
          </w:p>
        </w:tc>
        <w:tc>
          <w:tcPr>
            <w:tcW w:w="1146" w:type="dxa"/>
          </w:tcPr>
          <w:p>
            <w:pPr>
              <w:pStyle w:val="TableParagraph"/>
              <w:spacing w:line="204" w:lineRule="exact"/>
              <w:ind w:left="656"/>
              <w:rPr>
                <w:sz w:val="18"/>
              </w:rPr>
            </w:pPr>
            <w:r>
              <w:rPr>
                <w:sz w:val="18"/>
              </w:rPr>
              <w:t>24</w:t>
            </w:r>
          </w:p>
        </w:tc>
        <w:tc>
          <w:tcPr>
            <w:tcW w:w="1150" w:type="dxa"/>
          </w:tcPr>
          <w:p>
            <w:pPr>
              <w:pStyle w:val="TableParagraph"/>
              <w:spacing w:line="204" w:lineRule="exact"/>
              <w:ind w:left="650"/>
              <w:rPr>
                <w:sz w:val="18"/>
              </w:rPr>
            </w:pPr>
            <w:r>
              <w:rPr>
                <w:sz w:val="18"/>
              </w:rPr>
              <w:t>26</w:t>
            </w:r>
          </w:p>
        </w:tc>
      </w:tr>
      <w:tr>
        <w:trPr>
          <w:trHeight w:val="328" w:hRule="atLeast"/>
        </w:trPr>
        <w:tc>
          <w:tcPr>
            <w:tcW w:w="3906" w:type="dxa"/>
          </w:tcPr>
          <w:p>
            <w:pPr>
              <w:pStyle w:val="TableParagraph"/>
              <w:spacing w:line="216" w:lineRule="exact" w:before="93"/>
              <w:ind w:left="36"/>
              <w:rPr>
                <w:b/>
                <w:sz w:val="18"/>
              </w:rPr>
            </w:pPr>
            <w:r>
              <w:rPr>
                <w:b/>
                <w:sz w:val="18"/>
              </w:rPr>
              <w:t>Percentage exposed to various media</w:t>
            </w:r>
          </w:p>
        </w:tc>
        <w:tc>
          <w:tcPr>
            <w:tcW w:w="1266" w:type="dxa"/>
          </w:tcPr>
          <w:p>
            <w:pPr>
              <w:pStyle w:val="TableParagraph"/>
              <w:rPr>
                <w:rFonts w:ascii="Times New Roman"/>
                <w:sz w:val="18"/>
              </w:rPr>
            </w:pPr>
          </w:p>
        </w:tc>
        <w:tc>
          <w:tcPr>
            <w:tcW w:w="1000" w:type="dxa"/>
          </w:tcPr>
          <w:p>
            <w:pPr>
              <w:pStyle w:val="TableParagraph"/>
              <w:rPr>
                <w:rFonts w:ascii="Times New Roman"/>
                <w:sz w:val="18"/>
              </w:rPr>
            </w:pPr>
          </w:p>
        </w:tc>
        <w:tc>
          <w:tcPr>
            <w:tcW w:w="1146" w:type="dxa"/>
          </w:tcPr>
          <w:p>
            <w:pPr>
              <w:pStyle w:val="TableParagraph"/>
              <w:rPr>
                <w:rFonts w:ascii="Times New Roman"/>
                <w:sz w:val="18"/>
              </w:rPr>
            </w:pPr>
          </w:p>
        </w:tc>
        <w:tc>
          <w:tcPr>
            <w:tcW w:w="1105" w:type="dxa"/>
          </w:tcPr>
          <w:p>
            <w:pPr>
              <w:pStyle w:val="TableParagraph"/>
              <w:rPr>
                <w:rFonts w:ascii="Times New Roman"/>
                <w:sz w:val="18"/>
              </w:rPr>
            </w:pPr>
          </w:p>
        </w:tc>
        <w:tc>
          <w:tcPr>
            <w:tcW w:w="1146" w:type="dxa"/>
          </w:tcPr>
          <w:p>
            <w:pPr>
              <w:pStyle w:val="TableParagraph"/>
              <w:rPr>
                <w:rFonts w:ascii="Times New Roman"/>
                <w:sz w:val="18"/>
              </w:rPr>
            </w:pPr>
          </w:p>
        </w:tc>
        <w:tc>
          <w:tcPr>
            <w:tcW w:w="1150" w:type="dxa"/>
          </w:tcPr>
          <w:p>
            <w:pPr>
              <w:pStyle w:val="TableParagraph"/>
              <w:rPr>
                <w:rFonts w:ascii="Times New Roman"/>
                <w:sz w:val="18"/>
              </w:rPr>
            </w:pPr>
          </w:p>
        </w:tc>
      </w:tr>
      <w:tr>
        <w:trPr>
          <w:trHeight w:val="219" w:hRule="atLeast"/>
        </w:trPr>
        <w:tc>
          <w:tcPr>
            <w:tcW w:w="3906" w:type="dxa"/>
          </w:tcPr>
          <w:p>
            <w:pPr>
              <w:pStyle w:val="TableParagraph"/>
              <w:spacing w:line="200" w:lineRule="exact"/>
              <w:ind w:left="137"/>
              <w:rPr>
                <w:sz w:val="18"/>
              </w:rPr>
            </w:pPr>
            <w:r>
              <w:rPr>
                <w:sz w:val="18"/>
              </w:rPr>
              <w:t>Reads a newspaper/magazine at least once a week</w:t>
            </w:r>
          </w:p>
        </w:tc>
        <w:tc>
          <w:tcPr>
            <w:tcW w:w="1266" w:type="dxa"/>
          </w:tcPr>
          <w:p>
            <w:pPr>
              <w:pStyle w:val="TableParagraph"/>
              <w:spacing w:line="200" w:lineRule="exact"/>
              <w:ind w:left="483" w:right="422"/>
              <w:jc w:val="center"/>
              <w:rPr>
                <w:sz w:val="18"/>
              </w:rPr>
            </w:pPr>
            <w:r>
              <w:rPr>
                <w:sz w:val="18"/>
              </w:rPr>
              <w:t>21.0</w:t>
            </w:r>
          </w:p>
        </w:tc>
        <w:tc>
          <w:tcPr>
            <w:tcW w:w="1000" w:type="dxa"/>
          </w:tcPr>
          <w:p>
            <w:pPr>
              <w:pStyle w:val="TableParagraph"/>
              <w:spacing w:line="200" w:lineRule="exact"/>
              <w:ind w:right="329"/>
              <w:jc w:val="right"/>
              <w:rPr>
                <w:sz w:val="18"/>
              </w:rPr>
            </w:pPr>
            <w:r>
              <w:rPr>
                <w:sz w:val="18"/>
              </w:rPr>
              <w:t>40.1</w:t>
            </w:r>
          </w:p>
        </w:tc>
        <w:tc>
          <w:tcPr>
            <w:tcW w:w="1146" w:type="dxa"/>
          </w:tcPr>
          <w:p>
            <w:pPr>
              <w:pStyle w:val="TableParagraph"/>
              <w:spacing w:line="200" w:lineRule="exact"/>
              <w:ind w:left="456"/>
              <w:rPr>
                <w:sz w:val="18"/>
              </w:rPr>
            </w:pPr>
            <w:r>
              <w:rPr>
                <w:sz w:val="18"/>
              </w:rPr>
              <w:t>7,082</w:t>
            </w:r>
          </w:p>
        </w:tc>
        <w:tc>
          <w:tcPr>
            <w:tcW w:w="1105" w:type="dxa"/>
          </w:tcPr>
          <w:p>
            <w:pPr>
              <w:pStyle w:val="TableParagraph"/>
              <w:spacing w:line="200" w:lineRule="exact"/>
              <w:ind w:left="450"/>
              <w:rPr>
                <w:sz w:val="18"/>
              </w:rPr>
            </w:pPr>
            <w:r>
              <w:rPr>
                <w:sz w:val="18"/>
              </w:rPr>
              <w:t>5,924</w:t>
            </w:r>
          </w:p>
        </w:tc>
        <w:tc>
          <w:tcPr>
            <w:tcW w:w="1146" w:type="dxa"/>
          </w:tcPr>
          <w:p>
            <w:pPr>
              <w:pStyle w:val="TableParagraph"/>
              <w:spacing w:line="200" w:lineRule="exact"/>
              <w:ind w:left="428"/>
              <w:rPr>
                <w:sz w:val="18"/>
              </w:rPr>
            </w:pPr>
            <w:r>
              <w:rPr>
                <w:sz w:val="18"/>
              </w:rPr>
              <w:t>2,024</w:t>
            </w:r>
          </w:p>
        </w:tc>
        <w:tc>
          <w:tcPr>
            <w:tcW w:w="1150" w:type="dxa"/>
          </w:tcPr>
          <w:p>
            <w:pPr>
              <w:pStyle w:val="TableParagraph"/>
              <w:spacing w:line="200" w:lineRule="exact"/>
              <w:ind w:left="422"/>
              <w:rPr>
                <w:sz w:val="18"/>
              </w:rPr>
            </w:pPr>
            <w:r>
              <w:rPr>
                <w:sz w:val="18"/>
              </w:rPr>
              <w:t>1,879</w:t>
            </w:r>
          </w:p>
        </w:tc>
      </w:tr>
      <w:tr>
        <w:trPr>
          <w:trHeight w:val="219" w:hRule="atLeast"/>
        </w:trPr>
        <w:tc>
          <w:tcPr>
            <w:tcW w:w="3906" w:type="dxa"/>
          </w:tcPr>
          <w:p>
            <w:pPr>
              <w:pStyle w:val="TableParagraph"/>
              <w:spacing w:line="200" w:lineRule="exact"/>
              <w:ind w:left="137"/>
              <w:rPr>
                <w:sz w:val="18"/>
              </w:rPr>
            </w:pPr>
            <w:r>
              <w:rPr>
                <w:sz w:val="18"/>
              </w:rPr>
              <w:t>Watches television at least once a week</w:t>
            </w:r>
          </w:p>
        </w:tc>
        <w:tc>
          <w:tcPr>
            <w:tcW w:w="1266" w:type="dxa"/>
          </w:tcPr>
          <w:p>
            <w:pPr>
              <w:pStyle w:val="TableParagraph"/>
              <w:spacing w:line="200" w:lineRule="exact"/>
              <w:ind w:left="483" w:right="422"/>
              <w:jc w:val="center"/>
              <w:rPr>
                <w:sz w:val="18"/>
              </w:rPr>
            </w:pPr>
            <w:r>
              <w:rPr>
                <w:sz w:val="18"/>
              </w:rPr>
              <w:t>59.5</w:t>
            </w:r>
          </w:p>
        </w:tc>
        <w:tc>
          <w:tcPr>
            <w:tcW w:w="1000" w:type="dxa"/>
          </w:tcPr>
          <w:p>
            <w:pPr>
              <w:pStyle w:val="TableParagraph"/>
              <w:spacing w:line="200" w:lineRule="exact"/>
              <w:ind w:right="329"/>
              <w:jc w:val="right"/>
              <w:rPr>
                <w:sz w:val="18"/>
              </w:rPr>
            </w:pPr>
            <w:r>
              <w:rPr>
                <w:sz w:val="18"/>
              </w:rPr>
              <w:t>64.5</w:t>
            </w:r>
          </w:p>
        </w:tc>
        <w:tc>
          <w:tcPr>
            <w:tcW w:w="1146" w:type="dxa"/>
          </w:tcPr>
          <w:p>
            <w:pPr>
              <w:pStyle w:val="TableParagraph"/>
              <w:spacing w:line="200" w:lineRule="exact"/>
              <w:ind w:left="365"/>
              <w:rPr>
                <w:sz w:val="18"/>
              </w:rPr>
            </w:pPr>
            <w:r>
              <w:rPr>
                <w:sz w:val="18"/>
              </w:rPr>
              <w:t>20,088</w:t>
            </w:r>
          </w:p>
        </w:tc>
        <w:tc>
          <w:tcPr>
            <w:tcW w:w="1105" w:type="dxa"/>
          </w:tcPr>
          <w:p>
            <w:pPr>
              <w:pStyle w:val="TableParagraph"/>
              <w:spacing w:line="200" w:lineRule="exact"/>
              <w:ind w:left="359"/>
              <w:rPr>
                <w:sz w:val="18"/>
              </w:rPr>
            </w:pPr>
            <w:r>
              <w:rPr>
                <w:sz w:val="18"/>
              </w:rPr>
              <w:t>19,232</w:t>
            </w:r>
          </w:p>
        </w:tc>
        <w:tc>
          <w:tcPr>
            <w:tcW w:w="1146" w:type="dxa"/>
          </w:tcPr>
          <w:p>
            <w:pPr>
              <w:pStyle w:val="TableParagraph"/>
              <w:spacing w:line="200" w:lineRule="exact"/>
              <w:ind w:left="428"/>
              <w:rPr>
                <w:sz w:val="18"/>
              </w:rPr>
            </w:pPr>
            <w:r>
              <w:rPr>
                <w:sz w:val="18"/>
              </w:rPr>
              <w:t>3,256</w:t>
            </w:r>
          </w:p>
        </w:tc>
        <w:tc>
          <w:tcPr>
            <w:tcW w:w="1150" w:type="dxa"/>
          </w:tcPr>
          <w:p>
            <w:pPr>
              <w:pStyle w:val="TableParagraph"/>
              <w:spacing w:line="200" w:lineRule="exact"/>
              <w:ind w:left="422"/>
              <w:rPr>
                <w:sz w:val="18"/>
              </w:rPr>
            </w:pPr>
            <w:r>
              <w:rPr>
                <w:sz w:val="18"/>
              </w:rPr>
              <w:t>3,073</w:t>
            </w:r>
          </w:p>
        </w:tc>
      </w:tr>
      <w:tr>
        <w:trPr>
          <w:trHeight w:val="219" w:hRule="atLeast"/>
        </w:trPr>
        <w:tc>
          <w:tcPr>
            <w:tcW w:w="3906" w:type="dxa"/>
          </w:tcPr>
          <w:p>
            <w:pPr>
              <w:pStyle w:val="TableParagraph"/>
              <w:spacing w:line="200" w:lineRule="exact"/>
              <w:ind w:left="137"/>
              <w:rPr>
                <w:sz w:val="18"/>
              </w:rPr>
            </w:pPr>
            <w:r>
              <w:rPr>
                <w:sz w:val="18"/>
              </w:rPr>
              <w:t>Listens to the radio at least once a week</w:t>
            </w:r>
          </w:p>
        </w:tc>
        <w:tc>
          <w:tcPr>
            <w:tcW w:w="1266" w:type="dxa"/>
          </w:tcPr>
          <w:p>
            <w:pPr>
              <w:pStyle w:val="TableParagraph"/>
              <w:spacing w:line="200" w:lineRule="exact"/>
              <w:ind w:left="483" w:right="331"/>
              <w:jc w:val="center"/>
              <w:rPr>
                <w:sz w:val="18"/>
              </w:rPr>
            </w:pPr>
            <w:r>
              <w:rPr>
                <w:sz w:val="18"/>
              </w:rPr>
              <w:t>5.4</w:t>
            </w:r>
          </w:p>
        </w:tc>
        <w:tc>
          <w:tcPr>
            <w:tcW w:w="1000" w:type="dxa"/>
          </w:tcPr>
          <w:p>
            <w:pPr>
              <w:pStyle w:val="TableParagraph"/>
              <w:spacing w:line="200" w:lineRule="exact"/>
              <w:ind w:right="329"/>
              <w:jc w:val="right"/>
              <w:rPr>
                <w:sz w:val="18"/>
              </w:rPr>
            </w:pPr>
            <w:r>
              <w:rPr>
                <w:sz w:val="18"/>
              </w:rPr>
              <w:t>8.6</w:t>
            </w:r>
          </w:p>
        </w:tc>
        <w:tc>
          <w:tcPr>
            <w:tcW w:w="1146" w:type="dxa"/>
          </w:tcPr>
          <w:p>
            <w:pPr>
              <w:pStyle w:val="TableParagraph"/>
              <w:spacing w:line="200" w:lineRule="exact"/>
              <w:ind w:left="456"/>
              <w:rPr>
                <w:sz w:val="18"/>
              </w:rPr>
            </w:pPr>
            <w:r>
              <w:rPr>
                <w:sz w:val="18"/>
              </w:rPr>
              <w:t>1,812</w:t>
            </w:r>
          </w:p>
        </w:tc>
        <w:tc>
          <w:tcPr>
            <w:tcW w:w="1105" w:type="dxa"/>
          </w:tcPr>
          <w:p>
            <w:pPr>
              <w:pStyle w:val="TableParagraph"/>
              <w:spacing w:line="200" w:lineRule="exact"/>
              <w:ind w:left="450"/>
              <w:rPr>
                <w:sz w:val="18"/>
              </w:rPr>
            </w:pPr>
            <w:r>
              <w:rPr>
                <w:sz w:val="18"/>
              </w:rPr>
              <w:t>1,834</w:t>
            </w:r>
          </w:p>
        </w:tc>
        <w:tc>
          <w:tcPr>
            <w:tcW w:w="1146" w:type="dxa"/>
          </w:tcPr>
          <w:p>
            <w:pPr>
              <w:pStyle w:val="TableParagraph"/>
              <w:spacing w:line="200" w:lineRule="exact"/>
              <w:ind w:left="565"/>
              <w:rPr>
                <w:sz w:val="18"/>
              </w:rPr>
            </w:pPr>
            <w:r>
              <w:rPr>
                <w:sz w:val="18"/>
              </w:rPr>
              <w:t>434</w:t>
            </w:r>
          </w:p>
        </w:tc>
        <w:tc>
          <w:tcPr>
            <w:tcW w:w="1150" w:type="dxa"/>
          </w:tcPr>
          <w:p>
            <w:pPr>
              <w:pStyle w:val="TableParagraph"/>
              <w:spacing w:line="200" w:lineRule="exact"/>
              <w:ind w:left="559"/>
              <w:rPr>
                <w:sz w:val="18"/>
              </w:rPr>
            </w:pPr>
            <w:r>
              <w:rPr>
                <w:sz w:val="18"/>
              </w:rPr>
              <w:t>410</w:t>
            </w:r>
          </w:p>
        </w:tc>
      </w:tr>
      <w:tr>
        <w:trPr>
          <w:trHeight w:val="219" w:hRule="atLeast"/>
        </w:trPr>
        <w:tc>
          <w:tcPr>
            <w:tcW w:w="3906" w:type="dxa"/>
          </w:tcPr>
          <w:p>
            <w:pPr>
              <w:pStyle w:val="TableParagraph"/>
              <w:spacing w:line="200" w:lineRule="exact"/>
              <w:ind w:left="137"/>
              <w:rPr>
                <w:sz w:val="18"/>
              </w:rPr>
            </w:pPr>
            <w:r>
              <w:rPr>
                <w:sz w:val="18"/>
              </w:rPr>
              <w:t>Visits the cinema/theatre at least once a month</w:t>
            </w:r>
          </w:p>
        </w:tc>
        <w:tc>
          <w:tcPr>
            <w:tcW w:w="1266" w:type="dxa"/>
          </w:tcPr>
          <w:p>
            <w:pPr>
              <w:pStyle w:val="TableParagraph"/>
              <w:spacing w:line="200" w:lineRule="exact"/>
              <w:ind w:left="483" w:right="422"/>
              <w:jc w:val="center"/>
              <w:rPr>
                <w:sz w:val="18"/>
              </w:rPr>
            </w:pPr>
            <w:r>
              <w:rPr>
                <w:sz w:val="18"/>
              </w:rPr>
              <w:t>14.8</w:t>
            </w:r>
          </w:p>
        </w:tc>
        <w:tc>
          <w:tcPr>
            <w:tcW w:w="1000" w:type="dxa"/>
          </w:tcPr>
          <w:p>
            <w:pPr>
              <w:pStyle w:val="TableParagraph"/>
              <w:spacing w:line="200" w:lineRule="exact"/>
              <w:ind w:right="329"/>
              <w:jc w:val="right"/>
              <w:rPr>
                <w:sz w:val="18"/>
              </w:rPr>
            </w:pPr>
            <w:r>
              <w:rPr>
                <w:sz w:val="18"/>
              </w:rPr>
              <w:t>29.3</w:t>
            </w:r>
          </w:p>
        </w:tc>
        <w:tc>
          <w:tcPr>
            <w:tcW w:w="1146" w:type="dxa"/>
          </w:tcPr>
          <w:p>
            <w:pPr>
              <w:pStyle w:val="TableParagraph"/>
              <w:spacing w:line="200" w:lineRule="exact"/>
              <w:ind w:left="456"/>
              <w:rPr>
                <w:sz w:val="18"/>
              </w:rPr>
            </w:pPr>
            <w:r>
              <w:rPr>
                <w:sz w:val="18"/>
              </w:rPr>
              <w:t>4,998</w:t>
            </w:r>
          </w:p>
        </w:tc>
        <w:tc>
          <w:tcPr>
            <w:tcW w:w="1105" w:type="dxa"/>
          </w:tcPr>
          <w:p>
            <w:pPr>
              <w:pStyle w:val="TableParagraph"/>
              <w:spacing w:line="200" w:lineRule="exact"/>
              <w:ind w:left="450"/>
              <w:rPr>
                <w:sz w:val="18"/>
              </w:rPr>
            </w:pPr>
            <w:r>
              <w:rPr>
                <w:sz w:val="18"/>
              </w:rPr>
              <w:t>3,994</w:t>
            </w:r>
          </w:p>
        </w:tc>
        <w:tc>
          <w:tcPr>
            <w:tcW w:w="1146" w:type="dxa"/>
          </w:tcPr>
          <w:p>
            <w:pPr>
              <w:pStyle w:val="TableParagraph"/>
              <w:spacing w:line="200" w:lineRule="exact"/>
              <w:ind w:left="428"/>
              <w:rPr>
                <w:sz w:val="18"/>
              </w:rPr>
            </w:pPr>
            <w:r>
              <w:rPr>
                <w:sz w:val="18"/>
              </w:rPr>
              <w:t>1,481</w:t>
            </w:r>
          </w:p>
        </w:tc>
        <w:tc>
          <w:tcPr>
            <w:tcW w:w="1150" w:type="dxa"/>
          </w:tcPr>
          <w:p>
            <w:pPr>
              <w:pStyle w:val="TableParagraph"/>
              <w:spacing w:line="200" w:lineRule="exact"/>
              <w:ind w:left="422"/>
              <w:rPr>
                <w:sz w:val="18"/>
              </w:rPr>
            </w:pPr>
            <w:r>
              <w:rPr>
                <w:sz w:val="18"/>
              </w:rPr>
              <w:t>1,189</w:t>
            </w:r>
          </w:p>
        </w:tc>
      </w:tr>
      <w:tr>
        <w:trPr>
          <w:trHeight w:val="330" w:hRule="atLeast"/>
        </w:trPr>
        <w:tc>
          <w:tcPr>
            <w:tcW w:w="3906" w:type="dxa"/>
          </w:tcPr>
          <w:p>
            <w:pPr>
              <w:pStyle w:val="TableParagraph"/>
              <w:spacing w:line="203" w:lineRule="exact"/>
              <w:ind w:left="137"/>
              <w:rPr>
                <w:sz w:val="18"/>
              </w:rPr>
            </w:pPr>
            <w:r>
              <w:rPr>
                <w:sz w:val="18"/>
              </w:rPr>
              <w:t>Not regularly exposed to any media</w:t>
            </w:r>
          </w:p>
        </w:tc>
        <w:tc>
          <w:tcPr>
            <w:tcW w:w="1266" w:type="dxa"/>
          </w:tcPr>
          <w:p>
            <w:pPr>
              <w:pStyle w:val="TableParagraph"/>
              <w:spacing w:line="203" w:lineRule="exact"/>
              <w:ind w:left="483" w:right="422"/>
              <w:jc w:val="center"/>
              <w:rPr>
                <w:sz w:val="18"/>
              </w:rPr>
            </w:pPr>
            <w:r>
              <w:rPr>
                <w:sz w:val="18"/>
              </w:rPr>
              <w:t>32.3</w:t>
            </w:r>
          </w:p>
        </w:tc>
        <w:tc>
          <w:tcPr>
            <w:tcW w:w="1000" w:type="dxa"/>
          </w:tcPr>
          <w:p>
            <w:pPr>
              <w:pStyle w:val="TableParagraph"/>
              <w:spacing w:line="203" w:lineRule="exact"/>
              <w:ind w:right="329"/>
              <w:jc w:val="right"/>
              <w:rPr>
                <w:sz w:val="18"/>
              </w:rPr>
            </w:pPr>
            <w:r>
              <w:rPr>
                <w:sz w:val="18"/>
              </w:rPr>
              <w:t>22.3</w:t>
            </w:r>
          </w:p>
        </w:tc>
        <w:tc>
          <w:tcPr>
            <w:tcW w:w="1146" w:type="dxa"/>
          </w:tcPr>
          <w:p>
            <w:pPr>
              <w:pStyle w:val="TableParagraph"/>
              <w:spacing w:line="203" w:lineRule="exact"/>
              <w:ind w:left="365"/>
              <w:rPr>
                <w:sz w:val="18"/>
              </w:rPr>
            </w:pPr>
            <w:r>
              <w:rPr>
                <w:sz w:val="18"/>
              </w:rPr>
              <w:t>10,905</w:t>
            </w:r>
          </w:p>
        </w:tc>
        <w:tc>
          <w:tcPr>
            <w:tcW w:w="1105" w:type="dxa"/>
          </w:tcPr>
          <w:p>
            <w:pPr>
              <w:pStyle w:val="TableParagraph"/>
              <w:spacing w:line="203" w:lineRule="exact"/>
              <w:ind w:left="359"/>
              <w:rPr>
                <w:sz w:val="18"/>
              </w:rPr>
            </w:pPr>
            <w:r>
              <w:rPr>
                <w:sz w:val="18"/>
              </w:rPr>
              <w:t>12,105</w:t>
            </w:r>
          </w:p>
        </w:tc>
        <w:tc>
          <w:tcPr>
            <w:tcW w:w="1146" w:type="dxa"/>
          </w:tcPr>
          <w:p>
            <w:pPr>
              <w:pStyle w:val="TableParagraph"/>
              <w:spacing w:line="203" w:lineRule="exact"/>
              <w:ind w:left="428"/>
              <w:rPr>
                <w:sz w:val="18"/>
              </w:rPr>
            </w:pPr>
            <w:r>
              <w:rPr>
                <w:sz w:val="18"/>
              </w:rPr>
              <w:t>1,125</w:t>
            </w:r>
          </w:p>
        </w:tc>
        <w:tc>
          <w:tcPr>
            <w:tcW w:w="1150" w:type="dxa"/>
          </w:tcPr>
          <w:p>
            <w:pPr>
              <w:pStyle w:val="TableParagraph"/>
              <w:spacing w:line="203" w:lineRule="exact"/>
              <w:ind w:left="422"/>
              <w:rPr>
                <w:sz w:val="18"/>
              </w:rPr>
            </w:pPr>
            <w:r>
              <w:rPr>
                <w:sz w:val="18"/>
              </w:rPr>
              <w:t>1,293</w:t>
            </w:r>
          </w:p>
        </w:tc>
      </w:tr>
      <w:tr>
        <w:trPr>
          <w:trHeight w:val="330" w:hRule="atLeast"/>
        </w:trPr>
        <w:tc>
          <w:tcPr>
            <w:tcW w:w="3906" w:type="dxa"/>
          </w:tcPr>
          <w:p>
            <w:pPr>
              <w:pStyle w:val="TableParagraph"/>
              <w:spacing w:line="216" w:lineRule="exact" w:before="94"/>
              <w:ind w:left="36"/>
              <w:rPr>
                <w:b/>
                <w:sz w:val="18"/>
              </w:rPr>
            </w:pPr>
            <w:r>
              <w:rPr>
                <w:b/>
                <w:sz w:val="18"/>
              </w:rPr>
              <w:t>Marital status</w:t>
            </w:r>
          </w:p>
        </w:tc>
        <w:tc>
          <w:tcPr>
            <w:tcW w:w="1266" w:type="dxa"/>
          </w:tcPr>
          <w:p>
            <w:pPr>
              <w:pStyle w:val="TableParagraph"/>
              <w:rPr>
                <w:rFonts w:ascii="Times New Roman"/>
                <w:sz w:val="18"/>
              </w:rPr>
            </w:pPr>
          </w:p>
        </w:tc>
        <w:tc>
          <w:tcPr>
            <w:tcW w:w="1000" w:type="dxa"/>
          </w:tcPr>
          <w:p>
            <w:pPr>
              <w:pStyle w:val="TableParagraph"/>
              <w:rPr>
                <w:rFonts w:ascii="Times New Roman"/>
                <w:sz w:val="18"/>
              </w:rPr>
            </w:pPr>
          </w:p>
        </w:tc>
        <w:tc>
          <w:tcPr>
            <w:tcW w:w="1146" w:type="dxa"/>
          </w:tcPr>
          <w:p>
            <w:pPr>
              <w:pStyle w:val="TableParagraph"/>
              <w:rPr>
                <w:rFonts w:ascii="Times New Roman"/>
                <w:sz w:val="18"/>
              </w:rPr>
            </w:pPr>
          </w:p>
        </w:tc>
        <w:tc>
          <w:tcPr>
            <w:tcW w:w="1105" w:type="dxa"/>
          </w:tcPr>
          <w:p>
            <w:pPr>
              <w:pStyle w:val="TableParagraph"/>
              <w:rPr>
                <w:rFonts w:ascii="Times New Roman"/>
                <w:sz w:val="18"/>
              </w:rPr>
            </w:pPr>
          </w:p>
        </w:tc>
        <w:tc>
          <w:tcPr>
            <w:tcW w:w="1146" w:type="dxa"/>
          </w:tcPr>
          <w:p>
            <w:pPr>
              <w:pStyle w:val="TableParagraph"/>
              <w:rPr>
                <w:rFonts w:ascii="Times New Roman"/>
                <w:sz w:val="18"/>
              </w:rPr>
            </w:pPr>
          </w:p>
        </w:tc>
        <w:tc>
          <w:tcPr>
            <w:tcW w:w="1150" w:type="dxa"/>
          </w:tcPr>
          <w:p>
            <w:pPr>
              <w:pStyle w:val="TableParagraph"/>
              <w:rPr>
                <w:rFonts w:ascii="Times New Roman"/>
                <w:sz w:val="18"/>
              </w:rPr>
            </w:pPr>
          </w:p>
        </w:tc>
      </w:tr>
      <w:tr>
        <w:trPr>
          <w:trHeight w:val="219" w:hRule="atLeast"/>
        </w:trPr>
        <w:tc>
          <w:tcPr>
            <w:tcW w:w="3906" w:type="dxa"/>
          </w:tcPr>
          <w:p>
            <w:pPr>
              <w:pStyle w:val="TableParagraph"/>
              <w:spacing w:line="200" w:lineRule="exact"/>
              <w:ind w:left="137"/>
              <w:rPr>
                <w:sz w:val="18"/>
              </w:rPr>
            </w:pPr>
            <w:r>
              <w:rPr>
                <w:sz w:val="18"/>
              </w:rPr>
              <w:t>Never married</w:t>
            </w:r>
          </w:p>
        </w:tc>
        <w:tc>
          <w:tcPr>
            <w:tcW w:w="1266" w:type="dxa"/>
          </w:tcPr>
          <w:p>
            <w:pPr>
              <w:pStyle w:val="TableParagraph"/>
              <w:spacing w:line="200" w:lineRule="exact"/>
              <w:ind w:left="483" w:right="422"/>
              <w:jc w:val="center"/>
              <w:rPr>
                <w:sz w:val="18"/>
              </w:rPr>
            </w:pPr>
            <w:r>
              <w:rPr>
                <w:sz w:val="18"/>
              </w:rPr>
              <w:t>21.2</w:t>
            </w:r>
          </w:p>
        </w:tc>
        <w:tc>
          <w:tcPr>
            <w:tcW w:w="1000" w:type="dxa"/>
          </w:tcPr>
          <w:p>
            <w:pPr>
              <w:pStyle w:val="TableParagraph"/>
              <w:spacing w:line="200" w:lineRule="exact"/>
              <w:ind w:right="329"/>
              <w:jc w:val="right"/>
              <w:rPr>
                <w:sz w:val="18"/>
              </w:rPr>
            </w:pPr>
            <w:r>
              <w:rPr>
                <w:sz w:val="18"/>
              </w:rPr>
              <w:t>41.5</w:t>
            </w:r>
          </w:p>
        </w:tc>
        <w:tc>
          <w:tcPr>
            <w:tcW w:w="1146" w:type="dxa"/>
          </w:tcPr>
          <w:p>
            <w:pPr>
              <w:pStyle w:val="TableParagraph"/>
              <w:spacing w:line="200" w:lineRule="exact"/>
              <w:ind w:left="456"/>
              <w:rPr>
                <w:sz w:val="18"/>
              </w:rPr>
            </w:pPr>
            <w:r>
              <w:rPr>
                <w:sz w:val="18"/>
              </w:rPr>
              <w:t>7,163</w:t>
            </w:r>
          </w:p>
        </w:tc>
        <w:tc>
          <w:tcPr>
            <w:tcW w:w="1105" w:type="dxa"/>
          </w:tcPr>
          <w:p>
            <w:pPr>
              <w:pStyle w:val="TableParagraph"/>
              <w:spacing w:line="200" w:lineRule="exact"/>
              <w:ind w:left="450"/>
              <w:rPr>
                <w:sz w:val="18"/>
              </w:rPr>
            </w:pPr>
            <w:r>
              <w:rPr>
                <w:sz w:val="18"/>
              </w:rPr>
              <w:t>6,790</w:t>
            </w:r>
          </w:p>
        </w:tc>
        <w:tc>
          <w:tcPr>
            <w:tcW w:w="1146" w:type="dxa"/>
          </w:tcPr>
          <w:p>
            <w:pPr>
              <w:pStyle w:val="TableParagraph"/>
              <w:spacing w:line="200" w:lineRule="exact"/>
              <w:ind w:left="428"/>
              <w:rPr>
                <w:sz w:val="18"/>
              </w:rPr>
            </w:pPr>
            <w:r>
              <w:rPr>
                <w:sz w:val="18"/>
              </w:rPr>
              <w:t>2,097</w:t>
            </w:r>
          </w:p>
        </w:tc>
        <w:tc>
          <w:tcPr>
            <w:tcW w:w="1150" w:type="dxa"/>
          </w:tcPr>
          <w:p>
            <w:pPr>
              <w:pStyle w:val="TableParagraph"/>
              <w:spacing w:line="200" w:lineRule="exact"/>
              <w:ind w:left="422"/>
              <w:rPr>
                <w:sz w:val="18"/>
              </w:rPr>
            </w:pPr>
            <w:r>
              <w:rPr>
                <w:sz w:val="18"/>
              </w:rPr>
              <w:t>2,018</w:t>
            </w:r>
          </w:p>
        </w:tc>
      </w:tr>
      <w:tr>
        <w:trPr>
          <w:trHeight w:val="219" w:hRule="atLeast"/>
        </w:trPr>
        <w:tc>
          <w:tcPr>
            <w:tcW w:w="3906" w:type="dxa"/>
          </w:tcPr>
          <w:p>
            <w:pPr>
              <w:pStyle w:val="TableParagraph"/>
              <w:spacing w:line="200" w:lineRule="exact"/>
              <w:ind w:left="137"/>
              <w:rPr>
                <w:sz w:val="18"/>
              </w:rPr>
            </w:pPr>
            <w:r>
              <w:rPr>
                <w:sz w:val="18"/>
              </w:rPr>
              <w:t>Currently married</w:t>
            </w:r>
          </w:p>
        </w:tc>
        <w:tc>
          <w:tcPr>
            <w:tcW w:w="1266" w:type="dxa"/>
          </w:tcPr>
          <w:p>
            <w:pPr>
              <w:pStyle w:val="TableParagraph"/>
              <w:spacing w:line="200" w:lineRule="exact"/>
              <w:ind w:left="483" w:right="422"/>
              <w:jc w:val="center"/>
              <w:rPr>
                <w:sz w:val="18"/>
              </w:rPr>
            </w:pPr>
            <w:r>
              <w:rPr>
                <w:sz w:val="18"/>
              </w:rPr>
              <w:t>73.6</w:t>
            </w:r>
          </w:p>
        </w:tc>
        <w:tc>
          <w:tcPr>
            <w:tcW w:w="1000" w:type="dxa"/>
          </w:tcPr>
          <w:p>
            <w:pPr>
              <w:pStyle w:val="TableParagraph"/>
              <w:spacing w:line="200" w:lineRule="exact"/>
              <w:ind w:right="329"/>
              <w:jc w:val="right"/>
              <w:rPr>
                <w:sz w:val="18"/>
              </w:rPr>
            </w:pPr>
            <w:r>
              <w:rPr>
                <w:sz w:val="18"/>
              </w:rPr>
              <w:t>57.5</w:t>
            </w:r>
          </w:p>
        </w:tc>
        <w:tc>
          <w:tcPr>
            <w:tcW w:w="1146" w:type="dxa"/>
          </w:tcPr>
          <w:p>
            <w:pPr>
              <w:pStyle w:val="TableParagraph"/>
              <w:spacing w:line="200" w:lineRule="exact"/>
              <w:ind w:left="365"/>
              <w:rPr>
                <w:sz w:val="18"/>
              </w:rPr>
            </w:pPr>
            <w:r>
              <w:rPr>
                <w:sz w:val="18"/>
              </w:rPr>
              <w:t>24,838</w:t>
            </w:r>
          </w:p>
        </w:tc>
        <w:tc>
          <w:tcPr>
            <w:tcW w:w="1105" w:type="dxa"/>
          </w:tcPr>
          <w:p>
            <w:pPr>
              <w:pStyle w:val="TableParagraph"/>
              <w:spacing w:line="200" w:lineRule="exact"/>
              <w:ind w:left="359"/>
              <w:rPr>
                <w:sz w:val="18"/>
              </w:rPr>
            </w:pPr>
            <w:r>
              <w:rPr>
                <w:sz w:val="18"/>
              </w:rPr>
              <w:t>25,207</w:t>
            </w:r>
          </w:p>
        </w:tc>
        <w:tc>
          <w:tcPr>
            <w:tcW w:w="1146" w:type="dxa"/>
          </w:tcPr>
          <w:p>
            <w:pPr>
              <w:pStyle w:val="TableParagraph"/>
              <w:spacing w:line="200" w:lineRule="exact"/>
              <w:ind w:left="428"/>
              <w:rPr>
                <w:sz w:val="18"/>
              </w:rPr>
            </w:pPr>
            <w:r>
              <w:rPr>
                <w:sz w:val="18"/>
              </w:rPr>
              <w:t>2,905</w:t>
            </w:r>
          </w:p>
        </w:tc>
        <w:tc>
          <w:tcPr>
            <w:tcW w:w="1150" w:type="dxa"/>
          </w:tcPr>
          <w:p>
            <w:pPr>
              <w:pStyle w:val="TableParagraph"/>
              <w:spacing w:line="200" w:lineRule="exact"/>
              <w:ind w:left="422"/>
              <w:rPr>
                <w:sz w:val="18"/>
              </w:rPr>
            </w:pPr>
            <w:r>
              <w:rPr>
                <w:sz w:val="18"/>
              </w:rPr>
              <w:t>2,928</w:t>
            </w:r>
          </w:p>
        </w:tc>
      </w:tr>
      <w:tr>
        <w:trPr>
          <w:trHeight w:val="219" w:hRule="atLeast"/>
        </w:trPr>
        <w:tc>
          <w:tcPr>
            <w:tcW w:w="3906" w:type="dxa"/>
          </w:tcPr>
          <w:p>
            <w:pPr>
              <w:pStyle w:val="TableParagraph"/>
              <w:spacing w:line="200" w:lineRule="exact"/>
              <w:ind w:left="137"/>
              <w:rPr>
                <w:sz w:val="18"/>
              </w:rPr>
            </w:pPr>
            <w:r>
              <w:rPr>
                <w:sz w:val="18"/>
              </w:rPr>
              <w:t>Married, </w:t>
            </w:r>
            <w:r>
              <w:rPr>
                <w:i/>
                <w:sz w:val="18"/>
              </w:rPr>
              <w:t>gauna </w:t>
            </w:r>
            <w:r>
              <w:rPr>
                <w:sz w:val="18"/>
              </w:rPr>
              <w:t>not performed</w:t>
            </w:r>
          </w:p>
        </w:tc>
        <w:tc>
          <w:tcPr>
            <w:tcW w:w="1266" w:type="dxa"/>
          </w:tcPr>
          <w:p>
            <w:pPr>
              <w:pStyle w:val="TableParagraph"/>
              <w:spacing w:line="200" w:lineRule="exact"/>
              <w:ind w:left="483" w:right="331"/>
              <w:jc w:val="center"/>
              <w:rPr>
                <w:sz w:val="18"/>
              </w:rPr>
            </w:pPr>
            <w:r>
              <w:rPr>
                <w:sz w:val="18"/>
              </w:rPr>
              <w:t>0.0</w:t>
            </w:r>
          </w:p>
        </w:tc>
        <w:tc>
          <w:tcPr>
            <w:tcW w:w="1000" w:type="dxa"/>
          </w:tcPr>
          <w:p>
            <w:pPr>
              <w:pStyle w:val="TableParagraph"/>
              <w:spacing w:line="200" w:lineRule="exact"/>
              <w:ind w:right="329"/>
              <w:jc w:val="right"/>
              <w:rPr>
                <w:sz w:val="18"/>
              </w:rPr>
            </w:pPr>
            <w:r>
              <w:rPr>
                <w:sz w:val="18"/>
              </w:rPr>
              <w:t>0.0</w:t>
            </w:r>
          </w:p>
        </w:tc>
        <w:tc>
          <w:tcPr>
            <w:tcW w:w="1146" w:type="dxa"/>
          </w:tcPr>
          <w:p>
            <w:pPr>
              <w:pStyle w:val="TableParagraph"/>
              <w:spacing w:line="200" w:lineRule="exact"/>
              <w:ind w:right="277"/>
              <w:jc w:val="right"/>
              <w:rPr>
                <w:sz w:val="18"/>
              </w:rPr>
            </w:pPr>
            <w:r>
              <w:rPr>
                <w:sz w:val="18"/>
              </w:rPr>
              <w:t>7</w:t>
            </w:r>
          </w:p>
        </w:tc>
        <w:tc>
          <w:tcPr>
            <w:tcW w:w="1105" w:type="dxa"/>
          </w:tcPr>
          <w:p>
            <w:pPr>
              <w:pStyle w:val="TableParagraph"/>
              <w:spacing w:line="200" w:lineRule="exact"/>
              <w:ind w:right="242"/>
              <w:jc w:val="right"/>
              <w:rPr>
                <w:sz w:val="18"/>
              </w:rPr>
            </w:pPr>
            <w:r>
              <w:rPr>
                <w:sz w:val="18"/>
              </w:rPr>
              <w:t>8</w:t>
            </w:r>
          </w:p>
        </w:tc>
        <w:tc>
          <w:tcPr>
            <w:tcW w:w="1146" w:type="dxa"/>
          </w:tcPr>
          <w:p>
            <w:pPr>
              <w:pStyle w:val="TableParagraph"/>
              <w:spacing w:line="200" w:lineRule="exact"/>
              <w:ind w:left="747"/>
              <w:rPr>
                <w:sz w:val="18"/>
              </w:rPr>
            </w:pPr>
            <w:r>
              <w:rPr>
                <w:sz w:val="18"/>
              </w:rPr>
              <w:t>0</w:t>
            </w:r>
          </w:p>
        </w:tc>
        <w:tc>
          <w:tcPr>
            <w:tcW w:w="1150" w:type="dxa"/>
          </w:tcPr>
          <w:p>
            <w:pPr>
              <w:pStyle w:val="TableParagraph"/>
              <w:spacing w:line="200" w:lineRule="exact"/>
              <w:ind w:left="741"/>
              <w:rPr>
                <w:sz w:val="18"/>
              </w:rPr>
            </w:pPr>
            <w:r>
              <w:rPr>
                <w:sz w:val="18"/>
              </w:rPr>
              <w:t>0</w:t>
            </w:r>
          </w:p>
        </w:tc>
      </w:tr>
      <w:tr>
        <w:trPr>
          <w:trHeight w:val="219" w:hRule="atLeast"/>
        </w:trPr>
        <w:tc>
          <w:tcPr>
            <w:tcW w:w="3906" w:type="dxa"/>
          </w:tcPr>
          <w:p>
            <w:pPr>
              <w:pStyle w:val="TableParagraph"/>
              <w:spacing w:line="200" w:lineRule="exact"/>
              <w:ind w:left="137"/>
              <w:rPr>
                <w:sz w:val="18"/>
              </w:rPr>
            </w:pPr>
            <w:r>
              <w:rPr>
                <w:sz w:val="18"/>
              </w:rPr>
              <w:t>Widowed</w:t>
            </w:r>
          </w:p>
        </w:tc>
        <w:tc>
          <w:tcPr>
            <w:tcW w:w="1266" w:type="dxa"/>
          </w:tcPr>
          <w:p>
            <w:pPr>
              <w:pStyle w:val="TableParagraph"/>
              <w:spacing w:line="200" w:lineRule="exact"/>
              <w:ind w:left="483" w:right="331"/>
              <w:jc w:val="center"/>
              <w:rPr>
                <w:sz w:val="18"/>
              </w:rPr>
            </w:pPr>
            <w:r>
              <w:rPr>
                <w:sz w:val="18"/>
              </w:rPr>
              <w:t>3.5</w:t>
            </w:r>
          </w:p>
        </w:tc>
        <w:tc>
          <w:tcPr>
            <w:tcW w:w="1000" w:type="dxa"/>
          </w:tcPr>
          <w:p>
            <w:pPr>
              <w:pStyle w:val="TableParagraph"/>
              <w:spacing w:line="200" w:lineRule="exact"/>
              <w:ind w:right="329"/>
              <w:jc w:val="right"/>
              <w:rPr>
                <w:sz w:val="18"/>
              </w:rPr>
            </w:pPr>
            <w:r>
              <w:rPr>
                <w:sz w:val="18"/>
              </w:rPr>
              <w:t>0.2</w:t>
            </w:r>
          </w:p>
        </w:tc>
        <w:tc>
          <w:tcPr>
            <w:tcW w:w="1146" w:type="dxa"/>
          </w:tcPr>
          <w:p>
            <w:pPr>
              <w:pStyle w:val="TableParagraph"/>
              <w:spacing w:line="200" w:lineRule="exact"/>
              <w:ind w:left="456"/>
              <w:rPr>
                <w:sz w:val="18"/>
              </w:rPr>
            </w:pPr>
            <w:r>
              <w:rPr>
                <w:sz w:val="18"/>
              </w:rPr>
              <w:t>1,198</w:t>
            </w:r>
          </w:p>
        </w:tc>
        <w:tc>
          <w:tcPr>
            <w:tcW w:w="1105" w:type="dxa"/>
          </w:tcPr>
          <w:p>
            <w:pPr>
              <w:pStyle w:val="TableParagraph"/>
              <w:spacing w:line="200" w:lineRule="exact"/>
              <w:ind w:left="450"/>
              <w:rPr>
                <w:sz w:val="18"/>
              </w:rPr>
            </w:pPr>
            <w:r>
              <w:rPr>
                <w:sz w:val="18"/>
              </w:rPr>
              <w:t>1,237</w:t>
            </w:r>
          </w:p>
        </w:tc>
        <w:tc>
          <w:tcPr>
            <w:tcW w:w="1146" w:type="dxa"/>
          </w:tcPr>
          <w:p>
            <w:pPr>
              <w:pStyle w:val="TableParagraph"/>
              <w:spacing w:line="200" w:lineRule="exact"/>
              <w:ind w:left="656"/>
              <w:rPr>
                <w:sz w:val="18"/>
              </w:rPr>
            </w:pPr>
            <w:r>
              <w:rPr>
                <w:sz w:val="18"/>
              </w:rPr>
              <w:t>11</w:t>
            </w:r>
          </w:p>
        </w:tc>
        <w:tc>
          <w:tcPr>
            <w:tcW w:w="1150" w:type="dxa"/>
          </w:tcPr>
          <w:p>
            <w:pPr>
              <w:pStyle w:val="TableParagraph"/>
              <w:spacing w:line="200" w:lineRule="exact"/>
              <w:ind w:left="650"/>
              <w:rPr>
                <w:sz w:val="18"/>
              </w:rPr>
            </w:pPr>
            <w:r>
              <w:rPr>
                <w:sz w:val="18"/>
              </w:rPr>
              <w:t>12</w:t>
            </w:r>
          </w:p>
        </w:tc>
      </w:tr>
      <w:tr>
        <w:trPr>
          <w:trHeight w:val="328" w:hRule="atLeast"/>
        </w:trPr>
        <w:tc>
          <w:tcPr>
            <w:tcW w:w="3906" w:type="dxa"/>
          </w:tcPr>
          <w:p>
            <w:pPr>
              <w:pStyle w:val="TableParagraph"/>
              <w:spacing w:line="203" w:lineRule="exact"/>
              <w:ind w:left="137"/>
              <w:rPr>
                <w:sz w:val="18"/>
              </w:rPr>
            </w:pPr>
            <w:r>
              <w:rPr>
                <w:sz w:val="18"/>
              </w:rPr>
              <w:t>Divorced/separated/deserted</w:t>
            </w:r>
          </w:p>
        </w:tc>
        <w:tc>
          <w:tcPr>
            <w:tcW w:w="1266" w:type="dxa"/>
          </w:tcPr>
          <w:p>
            <w:pPr>
              <w:pStyle w:val="TableParagraph"/>
              <w:spacing w:line="203" w:lineRule="exact"/>
              <w:ind w:left="483" w:right="331"/>
              <w:jc w:val="center"/>
              <w:rPr>
                <w:sz w:val="18"/>
              </w:rPr>
            </w:pPr>
            <w:r>
              <w:rPr>
                <w:sz w:val="18"/>
              </w:rPr>
              <w:t>1.6</w:t>
            </w:r>
          </w:p>
        </w:tc>
        <w:tc>
          <w:tcPr>
            <w:tcW w:w="1000" w:type="dxa"/>
          </w:tcPr>
          <w:p>
            <w:pPr>
              <w:pStyle w:val="TableParagraph"/>
              <w:spacing w:line="203" w:lineRule="exact"/>
              <w:ind w:right="329"/>
              <w:jc w:val="right"/>
              <w:rPr>
                <w:sz w:val="18"/>
              </w:rPr>
            </w:pPr>
            <w:r>
              <w:rPr>
                <w:sz w:val="18"/>
              </w:rPr>
              <w:t>0.7</w:t>
            </w:r>
          </w:p>
        </w:tc>
        <w:tc>
          <w:tcPr>
            <w:tcW w:w="1146" w:type="dxa"/>
          </w:tcPr>
          <w:p>
            <w:pPr>
              <w:pStyle w:val="TableParagraph"/>
              <w:spacing w:line="203" w:lineRule="exact"/>
              <w:ind w:left="593"/>
              <w:rPr>
                <w:sz w:val="18"/>
              </w:rPr>
            </w:pPr>
            <w:r>
              <w:rPr>
                <w:sz w:val="18"/>
              </w:rPr>
              <w:t>550</w:t>
            </w:r>
          </w:p>
        </w:tc>
        <w:tc>
          <w:tcPr>
            <w:tcW w:w="1105" w:type="dxa"/>
          </w:tcPr>
          <w:p>
            <w:pPr>
              <w:pStyle w:val="TableParagraph"/>
              <w:spacing w:line="203" w:lineRule="exact"/>
              <w:ind w:left="587"/>
              <w:rPr>
                <w:sz w:val="18"/>
              </w:rPr>
            </w:pPr>
            <w:r>
              <w:rPr>
                <w:sz w:val="18"/>
              </w:rPr>
              <w:t>513</w:t>
            </w:r>
          </w:p>
        </w:tc>
        <w:tc>
          <w:tcPr>
            <w:tcW w:w="1146" w:type="dxa"/>
          </w:tcPr>
          <w:p>
            <w:pPr>
              <w:pStyle w:val="TableParagraph"/>
              <w:spacing w:line="203" w:lineRule="exact"/>
              <w:ind w:left="656"/>
              <w:rPr>
                <w:sz w:val="18"/>
              </w:rPr>
            </w:pPr>
            <w:r>
              <w:rPr>
                <w:sz w:val="18"/>
              </w:rPr>
              <w:t>36</w:t>
            </w:r>
          </w:p>
        </w:tc>
        <w:tc>
          <w:tcPr>
            <w:tcW w:w="1150" w:type="dxa"/>
          </w:tcPr>
          <w:p>
            <w:pPr>
              <w:pStyle w:val="TableParagraph"/>
              <w:spacing w:line="203" w:lineRule="exact"/>
              <w:ind w:left="650"/>
              <w:rPr>
                <w:sz w:val="18"/>
              </w:rPr>
            </w:pPr>
            <w:r>
              <w:rPr>
                <w:sz w:val="18"/>
              </w:rPr>
              <w:t>34</w:t>
            </w:r>
          </w:p>
        </w:tc>
      </w:tr>
      <w:tr>
        <w:trPr>
          <w:trHeight w:val="330" w:hRule="atLeast"/>
        </w:trPr>
        <w:tc>
          <w:tcPr>
            <w:tcW w:w="3906" w:type="dxa"/>
          </w:tcPr>
          <w:p>
            <w:pPr>
              <w:pStyle w:val="TableParagraph"/>
              <w:spacing w:line="217" w:lineRule="exact" w:before="93"/>
              <w:ind w:left="36"/>
              <w:rPr>
                <w:b/>
                <w:sz w:val="18"/>
              </w:rPr>
            </w:pPr>
            <w:r>
              <w:rPr>
                <w:b/>
                <w:sz w:val="18"/>
              </w:rPr>
              <w:t>Religion</w:t>
            </w:r>
          </w:p>
        </w:tc>
        <w:tc>
          <w:tcPr>
            <w:tcW w:w="1266" w:type="dxa"/>
          </w:tcPr>
          <w:p>
            <w:pPr>
              <w:pStyle w:val="TableParagraph"/>
              <w:rPr>
                <w:rFonts w:ascii="Times New Roman"/>
                <w:sz w:val="18"/>
              </w:rPr>
            </w:pPr>
          </w:p>
        </w:tc>
        <w:tc>
          <w:tcPr>
            <w:tcW w:w="1000" w:type="dxa"/>
          </w:tcPr>
          <w:p>
            <w:pPr>
              <w:pStyle w:val="TableParagraph"/>
              <w:rPr>
                <w:rFonts w:ascii="Times New Roman"/>
                <w:sz w:val="18"/>
              </w:rPr>
            </w:pPr>
          </w:p>
        </w:tc>
        <w:tc>
          <w:tcPr>
            <w:tcW w:w="1146" w:type="dxa"/>
          </w:tcPr>
          <w:p>
            <w:pPr>
              <w:pStyle w:val="TableParagraph"/>
              <w:rPr>
                <w:rFonts w:ascii="Times New Roman"/>
                <w:sz w:val="18"/>
              </w:rPr>
            </w:pPr>
          </w:p>
        </w:tc>
        <w:tc>
          <w:tcPr>
            <w:tcW w:w="1105" w:type="dxa"/>
          </w:tcPr>
          <w:p>
            <w:pPr>
              <w:pStyle w:val="TableParagraph"/>
              <w:rPr>
                <w:rFonts w:ascii="Times New Roman"/>
                <w:sz w:val="18"/>
              </w:rPr>
            </w:pPr>
          </w:p>
        </w:tc>
        <w:tc>
          <w:tcPr>
            <w:tcW w:w="1146" w:type="dxa"/>
          </w:tcPr>
          <w:p>
            <w:pPr>
              <w:pStyle w:val="TableParagraph"/>
              <w:rPr>
                <w:rFonts w:ascii="Times New Roman"/>
                <w:sz w:val="18"/>
              </w:rPr>
            </w:pPr>
          </w:p>
        </w:tc>
        <w:tc>
          <w:tcPr>
            <w:tcW w:w="1150" w:type="dxa"/>
          </w:tcPr>
          <w:p>
            <w:pPr>
              <w:pStyle w:val="TableParagraph"/>
              <w:rPr>
                <w:rFonts w:ascii="Times New Roman"/>
                <w:sz w:val="18"/>
              </w:rPr>
            </w:pPr>
          </w:p>
        </w:tc>
      </w:tr>
      <w:tr>
        <w:trPr>
          <w:trHeight w:val="221" w:hRule="atLeast"/>
        </w:trPr>
        <w:tc>
          <w:tcPr>
            <w:tcW w:w="3906" w:type="dxa"/>
          </w:tcPr>
          <w:p>
            <w:pPr>
              <w:pStyle w:val="TableParagraph"/>
              <w:spacing w:line="201" w:lineRule="exact"/>
              <w:ind w:left="137"/>
              <w:rPr>
                <w:sz w:val="18"/>
              </w:rPr>
            </w:pPr>
            <w:r>
              <w:rPr>
                <w:sz w:val="18"/>
              </w:rPr>
              <w:t>Hindu</w:t>
            </w:r>
          </w:p>
        </w:tc>
        <w:tc>
          <w:tcPr>
            <w:tcW w:w="1266" w:type="dxa"/>
          </w:tcPr>
          <w:p>
            <w:pPr>
              <w:pStyle w:val="TableParagraph"/>
              <w:spacing w:line="201" w:lineRule="exact"/>
              <w:ind w:left="483" w:right="422"/>
              <w:jc w:val="center"/>
              <w:rPr>
                <w:sz w:val="18"/>
              </w:rPr>
            </w:pPr>
            <w:r>
              <w:rPr>
                <w:sz w:val="18"/>
              </w:rPr>
              <w:t>80.0</w:t>
            </w:r>
          </w:p>
        </w:tc>
        <w:tc>
          <w:tcPr>
            <w:tcW w:w="1000" w:type="dxa"/>
          </w:tcPr>
          <w:p>
            <w:pPr>
              <w:pStyle w:val="TableParagraph"/>
              <w:spacing w:line="201" w:lineRule="exact"/>
              <w:ind w:right="329"/>
              <w:jc w:val="right"/>
              <w:rPr>
                <w:sz w:val="18"/>
              </w:rPr>
            </w:pPr>
            <w:r>
              <w:rPr>
                <w:sz w:val="18"/>
              </w:rPr>
              <w:t>80.7</w:t>
            </w:r>
          </w:p>
        </w:tc>
        <w:tc>
          <w:tcPr>
            <w:tcW w:w="1146" w:type="dxa"/>
          </w:tcPr>
          <w:p>
            <w:pPr>
              <w:pStyle w:val="TableParagraph"/>
              <w:spacing w:line="201" w:lineRule="exact"/>
              <w:ind w:left="365"/>
              <w:rPr>
                <w:sz w:val="18"/>
              </w:rPr>
            </w:pPr>
            <w:r>
              <w:rPr>
                <w:sz w:val="18"/>
              </w:rPr>
              <w:t>27,006</w:t>
            </w:r>
          </w:p>
        </w:tc>
        <w:tc>
          <w:tcPr>
            <w:tcW w:w="1105" w:type="dxa"/>
          </w:tcPr>
          <w:p>
            <w:pPr>
              <w:pStyle w:val="TableParagraph"/>
              <w:spacing w:line="201" w:lineRule="exact"/>
              <w:ind w:left="359"/>
              <w:rPr>
                <w:sz w:val="18"/>
              </w:rPr>
            </w:pPr>
            <w:r>
              <w:rPr>
                <w:sz w:val="18"/>
              </w:rPr>
              <w:t>27,485</w:t>
            </w:r>
          </w:p>
        </w:tc>
        <w:tc>
          <w:tcPr>
            <w:tcW w:w="1146" w:type="dxa"/>
          </w:tcPr>
          <w:p>
            <w:pPr>
              <w:pStyle w:val="TableParagraph"/>
              <w:spacing w:line="201" w:lineRule="exact"/>
              <w:ind w:left="428"/>
              <w:rPr>
                <w:sz w:val="18"/>
              </w:rPr>
            </w:pPr>
            <w:r>
              <w:rPr>
                <w:sz w:val="18"/>
              </w:rPr>
              <w:t>4,074</w:t>
            </w:r>
          </w:p>
        </w:tc>
        <w:tc>
          <w:tcPr>
            <w:tcW w:w="1150" w:type="dxa"/>
          </w:tcPr>
          <w:p>
            <w:pPr>
              <w:pStyle w:val="TableParagraph"/>
              <w:spacing w:line="201" w:lineRule="exact"/>
              <w:ind w:left="422"/>
              <w:rPr>
                <w:sz w:val="18"/>
              </w:rPr>
            </w:pPr>
            <w:r>
              <w:rPr>
                <w:sz w:val="18"/>
              </w:rPr>
              <w:t>4,012</w:t>
            </w:r>
          </w:p>
        </w:tc>
      </w:tr>
      <w:tr>
        <w:trPr>
          <w:trHeight w:val="219" w:hRule="atLeast"/>
        </w:trPr>
        <w:tc>
          <w:tcPr>
            <w:tcW w:w="3906" w:type="dxa"/>
          </w:tcPr>
          <w:p>
            <w:pPr>
              <w:pStyle w:val="TableParagraph"/>
              <w:spacing w:line="200" w:lineRule="exact"/>
              <w:ind w:left="137"/>
              <w:rPr>
                <w:sz w:val="18"/>
              </w:rPr>
            </w:pPr>
            <w:r>
              <w:rPr>
                <w:sz w:val="18"/>
              </w:rPr>
              <w:t>Muslim</w:t>
            </w:r>
          </w:p>
        </w:tc>
        <w:tc>
          <w:tcPr>
            <w:tcW w:w="1266" w:type="dxa"/>
          </w:tcPr>
          <w:p>
            <w:pPr>
              <w:pStyle w:val="TableParagraph"/>
              <w:spacing w:line="200" w:lineRule="exact"/>
              <w:ind w:left="483" w:right="422"/>
              <w:jc w:val="center"/>
              <w:rPr>
                <w:sz w:val="18"/>
              </w:rPr>
            </w:pPr>
            <w:r>
              <w:rPr>
                <w:sz w:val="18"/>
              </w:rPr>
              <w:t>11.7</w:t>
            </w:r>
          </w:p>
        </w:tc>
        <w:tc>
          <w:tcPr>
            <w:tcW w:w="1000" w:type="dxa"/>
          </w:tcPr>
          <w:p>
            <w:pPr>
              <w:pStyle w:val="TableParagraph"/>
              <w:spacing w:line="200" w:lineRule="exact"/>
              <w:ind w:right="329"/>
              <w:jc w:val="right"/>
              <w:rPr>
                <w:sz w:val="18"/>
              </w:rPr>
            </w:pPr>
            <w:r>
              <w:rPr>
                <w:sz w:val="18"/>
              </w:rPr>
              <w:t>10.6</w:t>
            </w:r>
          </w:p>
        </w:tc>
        <w:tc>
          <w:tcPr>
            <w:tcW w:w="1146" w:type="dxa"/>
          </w:tcPr>
          <w:p>
            <w:pPr>
              <w:pStyle w:val="TableParagraph"/>
              <w:spacing w:line="200" w:lineRule="exact"/>
              <w:ind w:left="456"/>
              <w:rPr>
                <w:sz w:val="18"/>
              </w:rPr>
            </w:pPr>
            <w:r>
              <w:rPr>
                <w:sz w:val="18"/>
              </w:rPr>
              <w:t>3,938</w:t>
            </w:r>
          </w:p>
        </w:tc>
        <w:tc>
          <w:tcPr>
            <w:tcW w:w="1105" w:type="dxa"/>
          </w:tcPr>
          <w:p>
            <w:pPr>
              <w:pStyle w:val="TableParagraph"/>
              <w:spacing w:line="200" w:lineRule="exact"/>
              <w:ind w:left="450"/>
              <w:rPr>
                <w:sz w:val="18"/>
              </w:rPr>
            </w:pPr>
            <w:r>
              <w:rPr>
                <w:sz w:val="18"/>
              </w:rPr>
              <w:t>3,502</w:t>
            </w:r>
          </w:p>
        </w:tc>
        <w:tc>
          <w:tcPr>
            <w:tcW w:w="1146" w:type="dxa"/>
          </w:tcPr>
          <w:p>
            <w:pPr>
              <w:pStyle w:val="TableParagraph"/>
              <w:spacing w:line="200" w:lineRule="exact"/>
              <w:ind w:left="565"/>
              <w:rPr>
                <w:sz w:val="18"/>
              </w:rPr>
            </w:pPr>
            <w:r>
              <w:rPr>
                <w:sz w:val="18"/>
              </w:rPr>
              <w:t>533</w:t>
            </w:r>
          </w:p>
        </w:tc>
        <w:tc>
          <w:tcPr>
            <w:tcW w:w="1150" w:type="dxa"/>
          </w:tcPr>
          <w:p>
            <w:pPr>
              <w:pStyle w:val="TableParagraph"/>
              <w:spacing w:line="200" w:lineRule="exact"/>
              <w:ind w:left="559"/>
              <w:rPr>
                <w:sz w:val="18"/>
              </w:rPr>
            </w:pPr>
            <w:r>
              <w:rPr>
                <w:sz w:val="18"/>
              </w:rPr>
              <w:t>548</w:t>
            </w:r>
          </w:p>
        </w:tc>
      </w:tr>
      <w:tr>
        <w:trPr>
          <w:trHeight w:val="219" w:hRule="atLeast"/>
        </w:trPr>
        <w:tc>
          <w:tcPr>
            <w:tcW w:w="3906" w:type="dxa"/>
          </w:tcPr>
          <w:p>
            <w:pPr>
              <w:pStyle w:val="TableParagraph"/>
              <w:spacing w:line="200" w:lineRule="exact"/>
              <w:ind w:left="137"/>
              <w:rPr>
                <w:sz w:val="18"/>
              </w:rPr>
            </w:pPr>
            <w:r>
              <w:rPr>
                <w:sz w:val="18"/>
              </w:rPr>
              <w:t>Buddhist/Neo-Buddhist</w:t>
            </w:r>
          </w:p>
        </w:tc>
        <w:tc>
          <w:tcPr>
            <w:tcW w:w="1266" w:type="dxa"/>
          </w:tcPr>
          <w:p>
            <w:pPr>
              <w:pStyle w:val="TableParagraph"/>
              <w:spacing w:line="200" w:lineRule="exact"/>
              <w:ind w:left="483" w:right="331"/>
              <w:jc w:val="center"/>
              <w:rPr>
                <w:sz w:val="18"/>
              </w:rPr>
            </w:pPr>
            <w:r>
              <w:rPr>
                <w:sz w:val="18"/>
              </w:rPr>
              <w:t>5.8</w:t>
            </w:r>
          </w:p>
        </w:tc>
        <w:tc>
          <w:tcPr>
            <w:tcW w:w="1000" w:type="dxa"/>
          </w:tcPr>
          <w:p>
            <w:pPr>
              <w:pStyle w:val="TableParagraph"/>
              <w:spacing w:line="200" w:lineRule="exact"/>
              <w:ind w:right="329"/>
              <w:jc w:val="right"/>
              <w:rPr>
                <w:sz w:val="18"/>
              </w:rPr>
            </w:pPr>
            <w:r>
              <w:rPr>
                <w:sz w:val="18"/>
              </w:rPr>
              <w:t>6.2</w:t>
            </w:r>
          </w:p>
        </w:tc>
        <w:tc>
          <w:tcPr>
            <w:tcW w:w="1146" w:type="dxa"/>
          </w:tcPr>
          <w:p>
            <w:pPr>
              <w:pStyle w:val="TableParagraph"/>
              <w:spacing w:line="200" w:lineRule="exact"/>
              <w:ind w:left="456"/>
              <w:rPr>
                <w:sz w:val="18"/>
              </w:rPr>
            </w:pPr>
            <w:r>
              <w:rPr>
                <w:sz w:val="18"/>
              </w:rPr>
              <w:t>1,963</w:t>
            </w:r>
          </w:p>
        </w:tc>
        <w:tc>
          <w:tcPr>
            <w:tcW w:w="1105" w:type="dxa"/>
          </w:tcPr>
          <w:p>
            <w:pPr>
              <w:pStyle w:val="TableParagraph"/>
              <w:spacing w:line="200" w:lineRule="exact"/>
              <w:ind w:left="450"/>
              <w:rPr>
                <w:sz w:val="18"/>
              </w:rPr>
            </w:pPr>
            <w:r>
              <w:rPr>
                <w:sz w:val="18"/>
              </w:rPr>
              <w:t>2,282</w:t>
            </w:r>
          </w:p>
        </w:tc>
        <w:tc>
          <w:tcPr>
            <w:tcW w:w="1146" w:type="dxa"/>
          </w:tcPr>
          <w:p>
            <w:pPr>
              <w:pStyle w:val="TableParagraph"/>
              <w:spacing w:line="200" w:lineRule="exact"/>
              <w:ind w:left="565"/>
              <w:rPr>
                <w:sz w:val="18"/>
              </w:rPr>
            </w:pPr>
            <w:r>
              <w:rPr>
                <w:sz w:val="18"/>
              </w:rPr>
              <w:t>311</w:t>
            </w:r>
          </w:p>
        </w:tc>
        <w:tc>
          <w:tcPr>
            <w:tcW w:w="1150" w:type="dxa"/>
          </w:tcPr>
          <w:p>
            <w:pPr>
              <w:pStyle w:val="TableParagraph"/>
              <w:spacing w:line="200" w:lineRule="exact"/>
              <w:ind w:left="559"/>
              <w:rPr>
                <w:sz w:val="18"/>
              </w:rPr>
            </w:pPr>
            <w:r>
              <w:rPr>
                <w:sz w:val="18"/>
              </w:rPr>
              <w:t>354</w:t>
            </w:r>
          </w:p>
        </w:tc>
      </w:tr>
      <w:tr>
        <w:trPr>
          <w:trHeight w:val="282" w:hRule="atLeast"/>
        </w:trPr>
        <w:tc>
          <w:tcPr>
            <w:tcW w:w="3906" w:type="dxa"/>
            <w:tcBorders>
              <w:bottom w:val="single" w:sz="4" w:space="0" w:color="000000"/>
            </w:tcBorders>
          </w:tcPr>
          <w:p>
            <w:pPr>
              <w:pStyle w:val="TableParagraph"/>
              <w:spacing w:line="204" w:lineRule="exact"/>
              <w:ind w:left="137"/>
              <w:rPr>
                <w:sz w:val="18"/>
              </w:rPr>
            </w:pPr>
            <w:r>
              <w:rPr>
                <w:sz w:val="18"/>
              </w:rPr>
              <w:t>Other</w:t>
            </w:r>
          </w:p>
        </w:tc>
        <w:tc>
          <w:tcPr>
            <w:tcW w:w="1266" w:type="dxa"/>
            <w:tcBorders>
              <w:bottom w:val="single" w:sz="4" w:space="0" w:color="000000"/>
            </w:tcBorders>
          </w:tcPr>
          <w:p>
            <w:pPr>
              <w:pStyle w:val="TableParagraph"/>
              <w:spacing w:line="204" w:lineRule="exact"/>
              <w:ind w:left="483" w:right="331"/>
              <w:jc w:val="center"/>
              <w:rPr>
                <w:sz w:val="18"/>
              </w:rPr>
            </w:pPr>
            <w:r>
              <w:rPr>
                <w:sz w:val="18"/>
              </w:rPr>
              <w:t>2.5</w:t>
            </w:r>
          </w:p>
        </w:tc>
        <w:tc>
          <w:tcPr>
            <w:tcW w:w="1000" w:type="dxa"/>
            <w:tcBorders>
              <w:bottom w:val="single" w:sz="4" w:space="0" w:color="000000"/>
            </w:tcBorders>
          </w:tcPr>
          <w:p>
            <w:pPr>
              <w:pStyle w:val="TableParagraph"/>
              <w:spacing w:line="204" w:lineRule="exact"/>
              <w:ind w:right="329"/>
              <w:jc w:val="right"/>
              <w:rPr>
                <w:sz w:val="18"/>
              </w:rPr>
            </w:pPr>
            <w:r>
              <w:rPr>
                <w:sz w:val="18"/>
              </w:rPr>
              <w:t>2.6</w:t>
            </w:r>
          </w:p>
        </w:tc>
        <w:tc>
          <w:tcPr>
            <w:tcW w:w="1146" w:type="dxa"/>
            <w:tcBorders>
              <w:bottom w:val="single" w:sz="4" w:space="0" w:color="000000"/>
            </w:tcBorders>
          </w:tcPr>
          <w:p>
            <w:pPr>
              <w:pStyle w:val="TableParagraph"/>
              <w:spacing w:line="204" w:lineRule="exact"/>
              <w:ind w:left="593"/>
              <w:rPr>
                <w:sz w:val="18"/>
              </w:rPr>
            </w:pPr>
            <w:r>
              <w:rPr>
                <w:sz w:val="18"/>
              </w:rPr>
              <w:t>848</w:t>
            </w:r>
          </w:p>
        </w:tc>
        <w:tc>
          <w:tcPr>
            <w:tcW w:w="1105" w:type="dxa"/>
            <w:tcBorders>
              <w:bottom w:val="single" w:sz="4" w:space="0" w:color="000000"/>
            </w:tcBorders>
          </w:tcPr>
          <w:p>
            <w:pPr>
              <w:pStyle w:val="TableParagraph"/>
              <w:spacing w:line="204" w:lineRule="exact"/>
              <w:ind w:left="587"/>
              <w:rPr>
                <w:sz w:val="18"/>
              </w:rPr>
            </w:pPr>
            <w:r>
              <w:rPr>
                <w:sz w:val="18"/>
              </w:rPr>
              <w:t>486</w:t>
            </w:r>
          </w:p>
        </w:tc>
        <w:tc>
          <w:tcPr>
            <w:tcW w:w="1146" w:type="dxa"/>
            <w:tcBorders>
              <w:bottom w:val="single" w:sz="4" w:space="0" w:color="000000"/>
            </w:tcBorders>
          </w:tcPr>
          <w:p>
            <w:pPr>
              <w:pStyle w:val="TableParagraph"/>
              <w:spacing w:line="204" w:lineRule="exact"/>
              <w:ind w:left="565"/>
              <w:rPr>
                <w:sz w:val="18"/>
              </w:rPr>
            </w:pPr>
            <w:r>
              <w:rPr>
                <w:sz w:val="18"/>
              </w:rPr>
              <w:t>130</w:t>
            </w:r>
          </w:p>
        </w:tc>
        <w:tc>
          <w:tcPr>
            <w:tcW w:w="1150" w:type="dxa"/>
            <w:tcBorders>
              <w:bottom w:val="single" w:sz="4" w:space="0" w:color="000000"/>
            </w:tcBorders>
          </w:tcPr>
          <w:p>
            <w:pPr>
              <w:pStyle w:val="TableParagraph"/>
              <w:spacing w:line="204" w:lineRule="exact"/>
              <w:ind w:left="650"/>
              <w:rPr>
                <w:sz w:val="18"/>
              </w:rPr>
            </w:pPr>
            <w:r>
              <w:rPr>
                <w:sz w:val="18"/>
              </w:rPr>
              <w:t>78</w:t>
            </w:r>
          </w:p>
        </w:tc>
      </w:tr>
      <w:tr>
        <w:trPr>
          <w:trHeight w:val="381" w:hRule="atLeast"/>
        </w:trPr>
        <w:tc>
          <w:tcPr>
            <w:tcW w:w="3906" w:type="dxa"/>
            <w:tcBorders>
              <w:top w:val="single" w:sz="4" w:space="0" w:color="000000"/>
              <w:bottom w:val="single" w:sz="4" w:space="0" w:color="000000"/>
            </w:tcBorders>
          </w:tcPr>
          <w:p>
            <w:pPr>
              <w:pStyle w:val="TableParagraph"/>
              <w:rPr>
                <w:rFonts w:ascii="Times New Roman"/>
                <w:sz w:val="18"/>
              </w:rPr>
            </w:pPr>
          </w:p>
        </w:tc>
        <w:tc>
          <w:tcPr>
            <w:tcW w:w="1266" w:type="dxa"/>
            <w:tcBorders>
              <w:top w:val="single" w:sz="4" w:space="0" w:color="000000"/>
              <w:bottom w:val="single" w:sz="4" w:space="0" w:color="000000"/>
            </w:tcBorders>
          </w:tcPr>
          <w:p>
            <w:pPr>
              <w:pStyle w:val="TableParagraph"/>
              <w:rPr>
                <w:rFonts w:ascii="Times New Roman"/>
                <w:sz w:val="18"/>
              </w:rPr>
            </w:pPr>
          </w:p>
        </w:tc>
        <w:tc>
          <w:tcPr>
            <w:tcW w:w="1000" w:type="dxa"/>
            <w:tcBorders>
              <w:top w:val="single" w:sz="4" w:space="0" w:color="000000"/>
              <w:bottom w:val="single" w:sz="4" w:space="0" w:color="000000"/>
            </w:tcBorders>
          </w:tcPr>
          <w:p>
            <w:pPr>
              <w:pStyle w:val="TableParagraph"/>
              <w:rPr>
                <w:rFonts w:ascii="Times New Roman"/>
                <w:sz w:val="18"/>
              </w:rPr>
            </w:pPr>
          </w:p>
        </w:tc>
        <w:tc>
          <w:tcPr>
            <w:tcW w:w="1146" w:type="dxa"/>
            <w:tcBorders>
              <w:top w:val="single" w:sz="4" w:space="0" w:color="000000"/>
              <w:bottom w:val="single" w:sz="4" w:space="0" w:color="000000"/>
            </w:tcBorders>
          </w:tcPr>
          <w:p>
            <w:pPr>
              <w:pStyle w:val="TableParagraph"/>
              <w:rPr>
                <w:rFonts w:ascii="Times New Roman"/>
                <w:sz w:val="18"/>
              </w:rPr>
            </w:pPr>
          </w:p>
        </w:tc>
        <w:tc>
          <w:tcPr>
            <w:tcW w:w="1105" w:type="dxa"/>
            <w:tcBorders>
              <w:top w:val="single" w:sz="4" w:space="0" w:color="000000"/>
              <w:bottom w:val="single" w:sz="4" w:space="0" w:color="000000"/>
            </w:tcBorders>
          </w:tcPr>
          <w:p>
            <w:pPr>
              <w:pStyle w:val="TableParagraph"/>
              <w:rPr>
                <w:rFonts w:ascii="Times New Roman"/>
                <w:sz w:val="18"/>
              </w:rPr>
            </w:pPr>
          </w:p>
        </w:tc>
        <w:tc>
          <w:tcPr>
            <w:tcW w:w="1146" w:type="dxa"/>
            <w:tcBorders>
              <w:top w:val="single" w:sz="4" w:space="0" w:color="000000"/>
              <w:bottom w:val="single" w:sz="4" w:space="0" w:color="000000"/>
            </w:tcBorders>
          </w:tcPr>
          <w:p>
            <w:pPr>
              <w:pStyle w:val="TableParagraph"/>
              <w:rPr>
                <w:rFonts w:ascii="Times New Roman"/>
                <w:sz w:val="18"/>
              </w:rPr>
            </w:pPr>
          </w:p>
        </w:tc>
        <w:tc>
          <w:tcPr>
            <w:tcW w:w="1150" w:type="dxa"/>
            <w:tcBorders>
              <w:top w:val="single" w:sz="4" w:space="0" w:color="000000"/>
              <w:bottom w:val="single" w:sz="4" w:space="0" w:color="000000"/>
            </w:tcBorders>
          </w:tcPr>
          <w:p>
            <w:pPr>
              <w:pStyle w:val="TableParagraph"/>
              <w:spacing w:before="80"/>
              <w:ind w:left="107"/>
              <w:rPr>
                <w:i/>
                <w:sz w:val="18"/>
              </w:rPr>
            </w:pPr>
            <w:r>
              <w:rPr>
                <w:i/>
                <w:sz w:val="18"/>
              </w:rPr>
              <w:t>Continued…</w:t>
            </w:r>
          </w:p>
        </w:tc>
      </w:tr>
    </w:tbl>
    <w:p>
      <w:pPr>
        <w:spacing w:after="0"/>
        <w:rPr>
          <w:sz w:val="18"/>
        </w:rPr>
        <w:sectPr>
          <w:pgSz w:w="12240" w:h="15840"/>
          <w:pgMar w:header="0" w:footer="717" w:top="1220" w:bottom="900" w:left="640" w:right="660"/>
        </w:sect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94"/>
        <w:gridCol w:w="1926"/>
        <w:gridCol w:w="1051"/>
        <w:gridCol w:w="1146"/>
        <w:gridCol w:w="1105"/>
        <w:gridCol w:w="1146"/>
        <w:gridCol w:w="1150"/>
      </w:tblGrid>
      <w:tr>
        <w:trPr>
          <w:trHeight w:val="396" w:hRule="atLeast"/>
        </w:trPr>
        <w:tc>
          <w:tcPr>
            <w:tcW w:w="10718" w:type="dxa"/>
            <w:gridSpan w:val="7"/>
            <w:tcBorders>
              <w:top w:val="single" w:sz="4" w:space="0" w:color="000000"/>
            </w:tcBorders>
          </w:tcPr>
          <w:p>
            <w:pPr>
              <w:pStyle w:val="TableParagraph"/>
              <w:spacing w:before="80"/>
              <w:ind w:left="36"/>
              <w:rPr>
                <w:i/>
                <w:sz w:val="18"/>
              </w:rPr>
            </w:pPr>
            <w:r>
              <w:rPr>
                <w:sz w:val="18"/>
                <w:u w:val="single"/>
              </w:rPr>
              <w:t>Table 17 Background characteristics of respondents—</w:t>
            </w:r>
            <w:r>
              <w:rPr>
                <w:i/>
                <w:sz w:val="18"/>
                <w:u w:val="single"/>
              </w:rPr>
              <w:t>Continued</w:t>
            </w:r>
          </w:p>
        </w:tc>
      </w:tr>
      <w:tr>
        <w:trPr>
          <w:trHeight w:val="364" w:hRule="atLeast"/>
        </w:trPr>
        <w:tc>
          <w:tcPr>
            <w:tcW w:w="10718" w:type="dxa"/>
            <w:gridSpan w:val="7"/>
            <w:tcBorders>
              <w:bottom w:val="single" w:sz="4" w:space="0" w:color="000000"/>
            </w:tcBorders>
          </w:tcPr>
          <w:p>
            <w:pPr>
              <w:pStyle w:val="TableParagraph"/>
              <w:spacing w:before="63"/>
              <w:ind w:left="36"/>
              <w:rPr>
                <w:sz w:val="18"/>
              </w:rPr>
            </w:pPr>
            <w:r>
              <w:rPr>
                <w:sz w:val="18"/>
              </w:rPr>
              <w:t>Percent distribution of women and men age 15-49 by selected background characteristics, Maharashtra, 2019-20</w:t>
            </w:r>
          </w:p>
        </w:tc>
      </w:tr>
      <w:tr>
        <w:trPr>
          <w:trHeight w:val="367" w:hRule="atLeast"/>
        </w:trPr>
        <w:tc>
          <w:tcPr>
            <w:tcW w:w="3194" w:type="dxa"/>
            <w:tcBorders>
              <w:top w:val="single" w:sz="4" w:space="0" w:color="000000"/>
            </w:tcBorders>
          </w:tcPr>
          <w:p>
            <w:pPr>
              <w:pStyle w:val="TableParagraph"/>
              <w:rPr>
                <w:rFonts w:ascii="Times New Roman"/>
                <w:sz w:val="16"/>
              </w:rPr>
            </w:pPr>
          </w:p>
        </w:tc>
        <w:tc>
          <w:tcPr>
            <w:tcW w:w="2977" w:type="dxa"/>
            <w:gridSpan w:val="2"/>
            <w:tcBorders>
              <w:top w:val="single" w:sz="4" w:space="0" w:color="000000"/>
            </w:tcBorders>
          </w:tcPr>
          <w:p>
            <w:pPr>
              <w:pStyle w:val="TableParagraph"/>
              <w:tabs>
                <w:tab w:pos="1189" w:val="left" w:leader="none"/>
                <w:tab w:pos="2932" w:val="left" w:leader="none"/>
              </w:tabs>
              <w:spacing w:before="80"/>
              <w:ind w:left="772"/>
              <w:rPr>
                <w:sz w:val="18"/>
              </w:rPr>
            </w:pPr>
            <w:r>
              <w:rPr>
                <w:sz w:val="18"/>
                <w:u w:val="single"/>
              </w:rPr>
              <w:t> </w:t>
              <w:tab/>
              <w:t>Weighted</w:t>
            </w:r>
            <w:r>
              <w:rPr>
                <w:spacing w:val="-6"/>
                <w:sz w:val="18"/>
                <w:u w:val="single"/>
              </w:rPr>
              <w:t> </w:t>
            </w:r>
            <w:r>
              <w:rPr>
                <w:sz w:val="18"/>
                <w:u w:val="single"/>
              </w:rPr>
              <w:t>percent</w:t>
              <w:tab/>
            </w:r>
          </w:p>
        </w:tc>
        <w:tc>
          <w:tcPr>
            <w:tcW w:w="2251" w:type="dxa"/>
            <w:gridSpan w:val="2"/>
            <w:tcBorders>
              <w:top w:val="single" w:sz="4" w:space="0" w:color="000000"/>
            </w:tcBorders>
          </w:tcPr>
          <w:p>
            <w:pPr>
              <w:pStyle w:val="TableParagraph"/>
              <w:tabs>
                <w:tab w:pos="433" w:val="left" w:leader="none"/>
                <w:tab w:pos="2206" w:val="left" w:leader="none"/>
              </w:tabs>
              <w:spacing w:before="80"/>
              <w:ind w:left="46"/>
              <w:rPr>
                <w:sz w:val="18"/>
              </w:rPr>
            </w:pPr>
            <w:r>
              <w:rPr>
                <w:sz w:val="18"/>
                <w:u w:val="single"/>
              </w:rPr>
              <w:t> </w:t>
              <w:tab/>
              <w:t>Number of</w:t>
            </w:r>
            <w:r>
              <w:rPr>
                <w:spacing w:val="-3"/>
                <w:sz w:val="18"/>
                <w:u w:val="single"/>
              </w:rPr>
              <w:t> </w:t>
            </w:r>
            <w:r>
              <w:rPr>
                <w:sz w:val="18"/>
                <w:u w:val="single"/>
              </w:rPr>
              <w:t>women</w:t>
              <w:tab/>
            </w:r>
          </w:p>
        </w:tc>
        <w:tc>
          <w:tcPr>
            <w:tcW w:w="2296" w:type="dxa"/>
            <w:gridSpan w:val="2"/>
            <w:tcBorders>
              <w:top w:val="single" w:sz="4" w:space="0" w:color="000000"/>
            </w:tcBorders>
          </w:tcPr>
          <w:p>
            <w:pPr>
              <w:pStyle w:val="TableParagraph"/>
              <w:tabs>
                <w:tab w:pos="589" w:val="left" w:leader="none"/>
                <w:tab w:pos="2298" w:val="left" w:leader="none"/>
              </w:tabs>
              <w:spacing w:before="80"/>
              <w:ind w:left="47" w:right="-15"/>
              <w:rPr>
                <w:sz w:val="18"/>
              </w:rPr>
            </w:pPr>
            <w:r>
              <w:rPr>
                <w:sz w:val="18"/>
                <w:u w:val="single"/>
              </w:rPr>
              <w:t> </w:t>
              <w:tab/>
              <w:t>Number of</w:t>
            </w:r>
            <w:r>
              <w:rPr>
                <w:spacing w:val="-4"/>
                <w:sz w:val="18"/>
                <w:u w:val="single"/>
              </w:rPr>
              <w:t> </w:t>
            </w:r>
            <w:r>
              <w:rPr>
                <w:sz w:val="18"/>
                <w:u w:val="single"/>
              </w:rPr>
              <w:t>men</w:t>
              <w:tab/>
            </w:r>
          </w:p>
        </w:tc>
      </w:tr>
      <w:tr>
        <w:trPr>
          <w:trHeight w:val="241" w:hRule="atLeast"/>
        </w:trPr>
        <w:tc>
          <w:tcPr>
            <w:tcW w:w="3194" w:type="dxa"/>
            <w:tcBorders>
              <w:bottom w:val="single" w:sz="4" w:space="0" w:color="000000"/>
            </w:tcBorders>
          </w:tcPr>
          <w:p>
            <w:pPr>
              <w:pStyle w:val="TableParagraph"/>
              <w:spacing w:line="199" w:lineRule="exact" w:before="22"/>
              <w:ind w:left="36"/>
              <w:rPr>
                <w:sz w:val="18"/>
              </w:rPr>
            </w:pPr>
            <w:r>
              <w:rPr>
                <w:sz w:val="18"/>
              </w:rPr>
              <w:t>Background characteristic</w:t>
            </w:r>
          </w:p>
        </w:tc>
        <w:tc>
          <w:tcPr>
            <w:tcW w:w="1926" w:type="dxa"/>
            <w:tcBorders>
              <w:bottom w:val="single" w:sz="4" w:space="0" w:color="000000"/>
            </w:tcBorders>
          </w:tcPr>
          <w:p>
            <w:pPr>
              <w:pStyle w:val="TableParagraph"/>
              <w:spacing w:line="199" w:lineRule="exact" w:before="22"/>
              <w:ind w:right="277"/>
              <w:jc w:val="right"/>
              <w:rPr>
                <w:sz w:val="18"/>
              </w:rPr>
            </w:pPr>
            <w:r>
              <w:rPr>
                <w:sz w:val="18"/>
              </w:rPr>
              <w:t>Women</w:t>
            </w:r>
          </w:p>
        </w:tc>
        <w:tc>
          <w:tcPr>
            <w:tcW w:w="1051" w:type="dxa"/>
            <w:tcBorders>
              <w:bottom w:val="single" w:sz="4" w:space="0" w:color="000000"/>
            </w:tcBorders>
          </w:tcPr>
          <w:p>
            <w:pPr>
              <w:pStyle w:val="TableParagraph"/>
              <w:spacing w:line="199" w:lineRule="exact" w:before="22"/>
              <w:ind w:right="327"/>
              <w:jc w:val="right"/>
              <w:rPr>
                <w:sz w:val="18"/>
              </w:rPr>
            </w:pPr>
            <w:r>
              <w:rPr>
                <w:sz w:val="18"/>
              </w:rPr>
              <w:t>Men</w:t>
            </w:r>
          </w:p>
        </w:tc>
        <w:tc>
          <w:tcPr>
            <w:tcW w:w="1146" w:type="dxa"/>
            <w:tcBorders>
              <w:bottom w:val="single" w:sz="4" w:space="0" w:color="000000"/>
            </w:tcBorders>
          </w:tcPr>
          <w:p>
            <w:pPr>
              <w:pStyle w:val="TableParagraph"/>
              <w:spacing w:line="199" w:lineRule="exact" w:before="22"/>
              <w:ind w:left="272"/>
              <w:rPr>
                <w:sz w:val="18"/>
              </w:rPr>
            </w:pPr>
            <w:r>
              <w:rPr>
                <w:sz w:val="18"/>
              </w:rPr>
              <w:t>Weighted</w:t>
            </w:r>
          </w:p>
        </w:tc>
        <w:tc>
          <w:tcPr>
            <w:tcW w:w="1105" w:type="dxa"/>
            <w:tcBorders>
              <w:bottom w:val="single" w:sz="4" w:space="0" w:color="000000"/>
            </w:tcBorders>
          </w:tcPr>
          <w:p>
            <w:pPr>
              <w:pStyle w:val="TableParagraph"/>
              <w:spacing w:line="199" w:lineRule="exact" w:before="22"/>
              <w:ind w:left="163"/>
              <w:rPr>
                <w:sz w:val="18"/>
              </w:rPr>
            </w:pPr>
            <w:r>
              <w:rPr>
                <w:sz w:val="18"/>
              </w:rPr>
              <w:t>Unweighted</w:t>
            </w:r>
          </w:p>
        </w:tc>
        <w:tc>
          <w:tcPr>
            <w:tcW w:w="1146" w:type="dxa"/>
            <w:tcBorders>
              <w:bottom w:val="single" w:sz="4" w:space="0" w:color="000000"/>
            </w:tcBorders>
          </w:tcPr>
          <w:p>
            <w:pPr>
              <w:pStyle w:val="TableParagraph"/>
              <w:spacing w:line="199" w:lineRule="exact" w:before="22"/>
              <w:ind w:left="273"/>
              <w:rPr>
                <w:sz w:val="18"/>
              </w:rPr>
            </w:pPr>
            <w:r>
              <w:rPr>
                <w:sz w:val="18"/>
              </w:rPr>
              <w:t>Weighted</w:t>
            </w:r>
          </w:p>
        </w:tc>
        <w:tc>
          <w:tcPr>
            <w:tcW w:w="1150" w:type="dxa"/>
            <w:tcBorders>
              <w:bottom w:val="single" w:sz="4" w:space="0" w:color="000000"/>
            </w:tcBorders>
          </w:tcPr>
          <w:p>
            <w:pPr>
              <w:pStyle w:val="TableParagraph"/>
              <w:spacing w:line="199" w:lineRule="exact" w:before="22"/>
              <w:ind w:left="164"/>
              <w:rPr>
                <w:sz w:val="18"/>
              </w:rPr>
            </w:pPr>
            <w:r>
              <w:rPr>
                <w:sz w:val="18"/>
              </w:rPr>
              <w:t>Unweighted</w:t>
            </w:r>
          </w:p>
        </w:tc>
      </w:tr>
      <w:tr>
        <w:trPr>
          <w:trHeight w:val="535" w:hRule="atLeast"/>
        </w:trPr>
        <w:tc>
          <w:tcPr>
            <w:tcW w:w="3194" w:type="dxa"/>
            <w:tcBorders>
              <w:top w:val="single" w:sz="4" w:space="0" w:color="000000"/>
            </w:tcBorders>
          </w:tcPr>
          <w:p>
            <w:pPr>
              <w:pStyle w:val="TableParagraph"/>
              <w:spacing w:before="6"/>
              <w:rPr>
                <w:rFonts w:ascii="P052"/>
                <w:sz w:val="21"/>
              </w:rPr>
            </w:pPr>
          </w:p>
          <w:p>
            <w:pPr>
              <w:pStyle w:val="TableParagraph"/>
              <w:spacing w:line="217" w:lineRule="exact"/>
              <w:ind w:left="36"/>
              <w:rPr>
                <w:b/>
                <w:sz w:val="18"/>
              </w:rPr>
            </w:pPr>
            <w:r>
              <w:rPr>
                <w:b/>
                <w:sz w:val="18"/>
              </w:rPr>
              <w:t>Caste/tribe</w:t>
            </w:r>
          </w:p>
        </w:tc>
        <w:tc>
          <w:tcPr>
            <w:tcW w:w="1926" w:type="dxa"/>
            <w:tcBorders>
              <w:top w:val="single" w:sz="4" w:space="0" w:color="000000"/>
            </w:tcBorders>
          </w:tcPr>
          <w:p>
            <w:pPr>
              <w:pStyle w:val="TableParagraph"/>
              <w:rPr>
                <w:rFonts w:ascii="Times New Roman"/>
                <w:sz w:val="16"/>
              </w:rPr>
            </w:pPr>
          </w:p>
        </w:tc>
        <w:tc>
          <w:tcPr>
            <w:tcW w:w="1051" w:type="dxa"/>
            <w:tcBorders>
              <w:top w:val="single" w:sz="4" w:space="0" w:color="000000"/>
            </w:tcBorders>
          </w:tcPr>
          <w:p>
            <w:pPr>
              <w:pStyle w:val="TableParagraph"/>
              <w:rPr>
                <w:rFonts w:ascii="Times New Roman"/>
                <w:sz w:val="16"/>
              </w:rPr>
            </w:pPr>
          </w:p>
        </w:tc>
        <w:tc>
          <w:tcPr>
            <w:tcW w:w="1146" w:type="dxa"/>
            <w:tcBorders>
              <w:top w:val="single" w:sz="4" w:space="0" w:color="000000"/>
            </w:tcBorders>
          </w:tcPr>
          <w:p>
            <w:pPr>
              <w:pStyle w:val="TableParagraph"/>
              <w:rPr>
                <w:rFonts w:ascii="Times New Roman"/>
                <w:sz w:val="16"/>
              </w:rPr>
            </w:pPr>
          </w:p>
        </w:tc>
        <w:tc>
          <w:tcPr>
            <w:tcW w:w="1105" w:type="dxa"/>
            <w:tcBorders>
              <w:top w:val="single" w:sz="4" w:space="0" w:color="000000"/>
            </w:tcBorders>
          </w:tcPr>
          <w:p>
            <w:pPr>
              <w:pStyle w:val="TableParagraph"/>
              <w:rPr>
                <w:rFonts w:ascii="Times New Roman"/>
                <w:sz w:val="16"/>
              </w:rPr>
            </w:pPr>
          </w:p>
        </w:tc>
        <w:tc>
          <w:tcPr>
            <w:tcW w:w="1146" w:type="dxa"/>
            <w:tcBorders>
              <w:top w:val="single" w:sz="4" w:space="0" w:color="000000"/>
            </w:tcBorders>
          </w:tcPr>
          <w:p>
            <w:pPr>
              <w:pStyle w:val="TableParagraph"/>
              <w:rPr>
                <w:rFonts w:ascii="Times New Roman"/>
                <w:sz w:val="16"/>
              </w:rPr>
            </w:pPr>
          </w:p>
        </w:tc>
        <w:tc>
          <w:tcPr>
            <w:tcW w:w="1150" w:type="dxa"/>
            <w:tcBorders>
              <w:top w:val="single" w:sz="4" w:space="0" w:color="000000"/>
            </w:tcBorders>
          </w:tcPr>
          <w:p>
            <w:pPr>
              <w:pStyle w:val="TableParagraph"/>
              <w:rPr>
                <w:rFonts w:ascii="Times New Roman"/>
                <w:sz w:val="16"/>
              </w:rPr>
            </w:pPr>
          </w:p>
        </w:tc>
      </w:tr>
      <w:tr>
        <w:trPr>
          <w:trHeight w:val="219" w:hRule="atLeast"/>
        </w:trPr>
        <w:tc>
          <w:tcPr>
            <w:tcW w:w="3194" w:type="dxa"/>
          </w:tcPr>
          <w:p>
            <w:pPr>
              <w:pStyle w:val="TableParagraph"/>
              <w:spacing w:line="200" w:lineRule="exact"/>
              <w:ind w:left="137"/>
              <w:rPr>
                <w:sz w:val="18"/>
              </w:rPr>
            </w:pPr>
            <w:r>
              <w:rPr>
                <w:sz w:val="18"/>
              </w:rPr>
              <w:t>Scheduled caste</w:t>
            </w:r>
          </w:p>
        </w:tc>
        <w:tc>
          <w:tcPr>
            <w:tcW w:w="1926" w:type="dxa"/>
          </w:tcPr>
          <w:p>
            <w:pPr>
              <w:pStyle w:val="TableParagraph"/>
              <w:spacing w:line="200" w:lineRule="exact"/>
              <w:ind w:right="388"/>
              <w:jc w:val="right"/>
              <w:rPr>
                <w:sz w:val="18"/>
              </w:rPr>
            </w:pPr>
            <w:r>
              <w:rPr>
                <w:sz w:val="18"/>
              </w:rPr>
              <w:t>16.8</w:t>
            </w:r>
          </w:p>
        </w:tc>
        <w:tc>
          <w:tcPr>
            <w:tcW w:w="1051" w:type="dxa"/>
          </w:tcPr>
          <w:p>
            <w:pPr>
              <w:pStyle w:val="TableParagraph"/>
              <w:spacing w:line="200" w:lineRule="exact"/>
              <w:ind w:right="328"/>
              <w:jc w:val="right"/>
              <w:rPr>
                <w:sz w:val="18"/>
              </w:rPr>
            </w:pPr>
            <w:r>
              <w:rPr>
                <w:sz w:val="18"/>
              </w:rPr>
              <w:t>17.9</w:t>
            </w:r>
          </w:p>
        </w:tc>
        <w:tc>
          <w:tcPr>
            <w:tcW w:w="1146" w:type="dxa"/>
          </w:tcPr>
          <w:p>
            <w:pPr>
              <w:pStyle w:val="TableParagraph"/>
              <w:spacing w:line="200" w:lineRule="exact"/>
              <w:ind w:left="457"/>
              <w:rPr>
                <w:sz w:val="18"/>
              </w:rPr>
            </w:pPr>
            <w:r>
              <w:rPr>
                <w:sz w:val="18"/>
              </w:rPr>
              <w:t>5,685</w:t>
            </w:r>
          </w:p>
        </w:tc>
        <w:tc>
          <w:tcPr>
            <w:tcW w:w="1105" w:type="dxa"/>
          </w:tcPr>
          <w:p>
            <w:pPr>
              <w:pStyle w:val="TableParagraph"/>
              <w:spacing w:line="200" w:lineRule="exact"/>
              <w:ind w:left="451"/>
              <w:rPr>
                <w:sz w:val="18"/>
              </w:rPr>
            </w:pPr>
            <w:r>
              <w:rPr>
                <w:sz w:val="18"/>
              </w:rPr>
              <w:t>5,783</w:t>
            </w:r>
          </w:p>
        </w:tc>
        <w:tc>
          <w:tcPr>
            <w:tcW w:w="1146" w:type="dxa"/>
          </w:tcPr>
          <w:p>
            <w:pPr>
              <w:pStyle w:val="TableParagraph"/>
              <w:spacing w:line="200" w:lineRule="exact"/>
              <w:ind w:left="566"/>
              <w:rPr>
                <w:sz w:val="18"/>
              </w:rPr>
            </w:pPr>
            <w:r>
              <w:rPr>
                <w:sz w:val="18"/>
              </w:rPr>
              <w:t>903</w:t>
            </w:r>
          </w:p>
        </w:tc>
        <w:tc>
          <w:tcPr>
            <w:tcW w:w="1150" w:type="dxa"/>
          </w:tcPr>
          <w:p>
            <w:pPr>
              <w:pStyle w:val="TableParagraph"/>
              <w:spacing w:line="200" w:lineRule="exact"/>
              <w:ind w:left="560"/>
              <w:rPr>
                <w:sz w:val="18"/>
              </w:rPr>
            </w:pPr>
            <w:r>
              <w:rPr>
                <w:sz w:val="18"/>
              </w:rPr>
              <w:t>826</w:t>
            </w:r>
          </w:p>
        </w:tc>
      </w:tr>
      <w:tr>
        <w:trPr>
          <w:trHeight w:val="219" w:hRule="atLeast"/>
        </w:trPr>
        <w:tc>
          <w:tcPr>
            <w:tcW w:w="3194" w:type="dxa"/>
          </w:tcPr>
          <w:p>
            <w:pPr>
              <w:pStyle w:val="TableParagraph"/>
              <w:spacing w:line="200" w:lineRule="exact"/>
              <w:ind w:left="137"/>
              <w:rPr>
                <w:sz w:val="18"/>
              </w:rPr>
            </w:pPr>
            <w:r>
              <w:rPr>
                <w:sz w:val="18"/>
              </w:rPr>
              <w:t>Scheduled tribe</w:t>
            </w:r>
          </w:p>
        </w:tc>
        <w:tc>
          <w:tcPr>
            <w:tcW w:w="1926" w:type="dxa"/>
          </w:tcPr>
          <w:p>
            <w:pPr>
              <w:pStyle w:val="TableParagraph"/>
              <w:spacing w:line="200" w:lineRule="exact"/>
              <w:ind w:right="388"/>
              <w:jc w:val="right"/>
              <w:rPr>
                <w:sz w:val="18"/>
              </w:rPr>
            </w:pPr>
            <w:r>
              <w:rPr>
                <w:sz w:val="18"/>
              </w:rPr>
              <w:t>11.6</w:t>
            </w:r>
          </w:p>
        </w:tc>
        <w:tc>
          <w:tcPr>
            <w:tcW w:w="1051" w:type="dxa"/>
          </w:tcPr>
          <w:p>
            <w:pPr>
              <w:pStyle w:val="TableParagraph"/>
              <w:spacing w:line="200" w:lineRule="exact"/>
              <w:ind w:right="328"/>
              <w:jc w:val="right"/>
              <w:rPr>
                <w:sz w:val="18"/>
              </w:rPr>
            </w:pPr>
            <w:r>
              <w:rPr>
                <w:sz w:val="18"/>
              </w:rPr>
              <w:t>10.4</w:t>
            </w:r>
          </w:p>
        </w:tc>
        <w:tc>
          <w:tcPr>
            <w:tcW w:w="1146" w:type="dxa"/>
          </w:tcPr>
          <w:p>
            <w:pPr>
              <w:pStyle w:val="TableParagraph"/>
              <w:spacing w:line="200" w:lineRule="exact"/>
              <w:ind w:left="457"/>
              <w:rPr>
                <w:sz w:val="18"/>
              </w:rPr>
            </w:pPr>
            <w:r>
              <w:rPr>
                <w:sz w:val="18"/>
              </w:rPr>
              <w:t>3,931</w:t>
            </w:r>
          </w:p>
        </w:tc>
        <w:tc>
          <w:tcPr>
            <w:tcW w:w="1105" w:type="dxa"/>
          </w:tcPr>
          <w:p>
            <w:pPr>
              <w:pStyle w:val="TableParagraph"/>
              <w:spacing w:line="200" w:lineRule="exact"/>
              <w:ind w:left="451"/>
              <w:rPr>
                <w:sz w:val="18"/>
              </w:rPr>
            </w:pPr>
            <w:r>
              <w:rPr>
                <w:sz w:val="18"/>
              </w:rPr>
              <w:t>4,870</w:t>
            </w:r>
          </w:p>
        </w:tc>
        <w:tc>
          <w:tcPr>
            <w:tcW w:w="1146" w:type="dxa"/>
          </w:tcPr>
          <w:p>
            <w:pPr>
              <w:pStyle w:val="TableParagraph"/>
              <w:spacing w:line="200" w:lineRule="exact"/>
              <w:ind w:left="566"/>
              <w:rPr>
                <w:sz w:val="18"/>
              </w:rPr>
            </w:pPr>
            <w:r>
              <w:rPr>
                <w:sz w:val="18"/>
              </w:rPr>
              <w:t>526</w:t>
            </w:r>
          </w:p>
        </w:tc>
        <w:tc>
          <w:tcPr>
            <w:tcW w:w="1150" w:type="dxa"/>
          </w:tcPr>
          <w:p>
            <w:pPr>
              <w:pStyle w:val="TableParagraph"/>
              <w:spacing w:line="200" w:lineRule="exact"/>
              <w:ind w:left="560"/>
              <w:rPr>
                <w:sz w:val="18"/>
              </w:rPr>
            </w:pPr>
            <w:r>
              <w:rPr>
                <w:sz w:val="18"/>
              </w:rPr>
              <w:t>673</w:t>
            </w:r>
          </w:p>
        </w:tc>
      </w:tr>
      <w:tr>
        <w:trPr>
          <w:trHeight w:val="219" w:hRule="atLeast"/>
        </w:trPr>
        <w:tc>
          <w:tcPr>
            <w:tcW w:w="3194" w:type="dxa"/>
          </w:tcPr>
          <w:p>
            <w:pPr>
              <w:pStyle w:val="TableParagraph"/>
              <w:spacing w:line="200" w:lineRule="exact"/>
              <w:ind w:left="137"/>
              <w:rPr>
                <w:sz w:val="18"/>
              </w:rPr>
            </w:pPr>
            <w:r>
              <w:rPr>
                <w:sz w:val="18"/>
              </w:rPr>
              <w:t>Other backward class</w:t>
            </w:r>
          </w:p>
        </w:tc>
        <w:tc>
          <w:tcPr>
            <w:tcW w:w="1926" w:type="dxa"/>
          </w:tcPr>
          <w:p>
            <w:pPr>
              <w:pStyle w:val="TableParagraph"/>
              <w:spacing w:line="200" w:lineRule="exact"/>
              <w:ind w:right="388"/>
              <w:jc w:val="right"/>
              <w:rPr>
                <w:sz w:val="18"/>
              </w:rPr>
            </w:pPr>
            <w:r>
              <w:rPr>
                <w:sz w:val="18"/>
              </w:rPr>
              <w:t>28.6</w:t>
            </w:r>
          </w:p>
        </w:tc>
        <w:tc>
          <w:tcPr>
            <w:tcW w:w="1051" w:type="dxa"/>
          </w:tcPr>
          <w:p>
            <w:pPr>
              <w:pStyle w:val="TableParagraph"/>
              <w:spacing w:line="200" w:lineRule="exact"/>
              <w:ind w:right="328"/>
              <w:jc w:val="right"/>
              <w:rPr>
                <w:sz w:val="18"/>
              </w:rPr>
            </w:pPr>
            <w:r>
              <w:rPr>
                <w:sz w:val="18"/>
              </w:rPr>
              <w:t>32.2</w:t>
            </w:r>
          </w:p>
        </w:tc>
        <w:tc>
          <w:tcPr>
            <w:tcW w:w="1146" w:type="dxa"/>
          </w:tcPr>
          <w:p>
            <w:pPr>
              <w:pStyle w:val="TableParagraph"/>
              <w:spacing w:line="200" w:lineRule="exact"/>
              <w:ind w:left="457"/>
              <w:rPr>
                <w:sz w:val="18"/>
              </w:rPr>
            </w:pPr>
            <w:r>
              <w:rPr>
                <w:sz w:val="18"/>
              </w:rPr>
              <w:t>9,654</w:t>
            </w:r>
          </w:p>
        </w:tc>
        <w:tc>
          <w:tcPr>
            <w:tcW w:w="1105" w:type="dxa"/>
          </w:tcPr>
          <w:p>
            <w:pPr>
              <w:pStyle w:val="TableParagraph"/>
              <w:spacing w:line="200" w:lineRule="exact"/>
              <w:ind w:left="360"/>
              <w:rPr>
                <w:sz w:val="18"/>
              </w:rPr>
            </w:pPr>
            <w:r>
              <w:rPr>
                <w:sz w:val="18"/>
              </w:rPr>
              <w:t>10,859</w:t>
            </w:r>
          </w:p>
        </w:tc>
        <w:tc>
          <w:tcPr>
            <w:tcW w:w="1146" w:type="dxa"/>
          </w:tcPr>
          <w:p>
            <w:pPr>
              <w:pStyle w:val="TableParagraph"/>
              <w:spacing w:line="200" w:lineRule="exact"/>
              <w:ind w:left="429"/>
              <w:rPr>
                <w:sz w:val="18"/>
              </w:rPr>
            </w:pPr>
            <w:r>
              <w:rPr>
                <w:sz w:val="18"/>
              </w:rPr>
              <w:t>1,625</w:t>
            </w:r>
          </w:p>
        </w:tc>
        <w:tc>
          <w:tcPr>
            <w:tcW w:w="1150" w:type="dxa"/>
          </w:tcPr>
          <w:p>
            <w:pPr>
              <w:pStyle w:val="TableParagraph"/>
              <w:spacing w:line="200" w:lineRule="exact"/>
              <w:ind w:left="423"/>
              <w:rPr>
                <w:sz w:val="18"/>
              </w:rPr>
            </w:pPr>
            <w:r>
              <w:rPr>
                <w:sz w:val="18"/>
              </w:rPr>
              <w:t>1,710</w:t>
            </w:r>
          </w:p>
        </w:tc>
      </w:tr>
      <w:tr>
        <w:trPr>
          <w:trHeight w:val="219" w:hRule="atLeast"/>
        </w:trPr>
        <w:tc>
          <w:tcPr>
            <w:tcW w:w="3194" w:type="dxa"/>
          </w:tcPr>
          <w:p>
            <w:pPr>
              <w:pStyle w:val="TableParagraph"/>
              <w:spacing w:line="200" w:lineRule="exact"/>
              <w:ind w:left="137"/>
              <w:rPr>
                <w:sz w:val="18"/>
              </w:rPr>
            </w:pPr>
            <w:r>
              <w:rPr>
                <w:sz w:val="18"/>
              </w:rPr>
              <w:t>Other</w:t>
            </w:r>
          </w:p>
        </w:tc>
        <w:tc>
          <w:tcPr>
            <w:tcW w:w="1926" w:type="dxa"/>
          </w:tcPr>
          <w:p>
            <w:pPr>
              <w:pStyle w:val="TableParagraph"/>
              <w:spacing w:line="200" w:lineRule="exact"/>
              <w:ind w:right="388"/>
              <w:jc w:val="right"/>
              <w:rPr>
                <w:sz w:val="18"/>
              </w:rPr>
            </w:pPr>
            <w:r>
              <w:rPr>
                <w:sz w:val="18"/>
              </w:rPr>
              <w:t>41.9</w:t>
            </w:r>
          </w:p>
        </w:tc>
        <w:tc>
          <w:tcPr>
            <w:tcW w:w="1051" w:type="dxa"/>
          </w:tcPr>
          <w:p>
            <w:pPr>
              <w:pStyle w:val="TableParagraph"/>
              <w:spacing w:line="200" w:lineRule="exact"/>
              <w:ind w:right="328"/>
              <w:jc w:val="right"/>
              <w:rPr>
                <w:sz w:val="18"/>
              </w:rPr>
            </w:pPr>
            <w:r>
              <w:rPr>
                <w:sz w:val="18"/>
              </w:rPr>
              <w:t>38.6</w:t>
            </w:r>
          </w:p>
        </w:tc>
        <w:tc>
          <w:tcPr>
            <w:tcW w:w="1146" w:type="dxa"/>
          </w:tcPr>
          <w:p>
            <w:pPr>
              <w:pStyle w:val="TableParagraph"/>
              <w:spacing w:line="200" w:lineRule="exact"/>
              <w:ind w:left="366"/>
              <w:rPr>
                <w:sz w:val="18"/>
              </w:rPr>
            </w:pPr>
            <w:r>
              <w:rPr>
                <w:sz w:val="18"/>
              </w:rPr>
              <w:t>14,151</w:t>
            </w:r>
          </w:p>
        </w:tc>
        <w:tc>
          <w:tcPr>
            <w:tcW w:w="1105" w:type="dxa"/>
          </w:tcPr>
          <w:p>
            <w:pPr>
              <w:pStyle w:val="TableParagraph"/>
              <w:spacing w:line="200" w:lineRule="exact"/>
              <w:ind w:left="360"/>
              <w:rPr>
                <w:sz w:val="18"/>
              </w:rPr>
            </w:pPr>
            <w:r>
              <w:rPr>
                <w:sz w:val="18"/>
              </w:rPr>
              <w:t>12,059</w:t>
            </w:r>
          </w:p>
        </w:tc>
        <w:tc>
          <w:tcPr>
            <w:tcW w:w="1146" w:type="dxa"/>
          </w:tcPr>
          <w:p>
            <w:pPr>
              <w:pStyle w:val="TableParagraph"/>
              <w:spacing w:line="200" w:lineRule="exact"/>
              <w:ind w:left="429"/>
              <w:rPr>
                <w:sz w:val="18"/>
              </w:rPr>
            </w:pPr>
            <w:r>
              <w:rPr>
                <w:sz w:val="18"/>
              </w:rPr>
              <w:t>1,951</w:t>
            </w:r>
          </w:p>
        </w:tc>
        <w:tc>
          <w:tcPr>
            <w:tcW w:w="1150" w:type="dxa"/>
          </w:tcPr>
          <w:p>
            <w:pPr>
              <w:pStyle w:val="TableParagraph"/>
              <w:spacing w:line="200" w:lineRule="exact"/>
              <w:ind w:left="423"/>
              <w:rPr>
                <w:sz w:val="18"/>
              </w:rPr>
            </w:pPr>
            <w:r>
              <w:rPr>
                <w:sz w:val="18"/>
              </w:rPr>
              <w:t>1,757</w:t>
            </w:r>
          </w:p>
        </w:tc>
      </w:tr>
      <w:tr>
        <w:trPr>
          <w:trHeight w:val="330" w:hRule="atLeast"/>
        </w:trPr>
        <w:tc>
          <w:tcPr>
            <w:tcW w:w="3194" w:type="dxa"/>
          </w:tcPr>
          <w:p>
            <w:pPr>
              <w:pStyle w:val="TableParagraph"/>
              <w:spacing w:line="204" w:lineRule="exact"/>
              <w:ind w:left="137"/>
              <w:rPr>
                <w:sz w:val="18"/>
              </w:rPr>
            </w:pPr>
            <w:r>
              <w:rPr>
                <w:sz w:val="18"/>
              </w:rPr>
              <w:t>Don't know</w:t>
            </w:r>
          </w:p>
        </w:tc>
        <w:tc>
          <w:tcPr>
            <w:tcW w:w="1926" w:type="dxa"/>
          </w:tcPr>
          <w:p>
            <w:pPr>
              <w:pStyle w:val="TableParagraph"/>
              <w:spacing w:line="204" w:lineRule="exact"/>
              <w:ind w:right="388"/>
              <w:jc w:val="right"/>
              <w:rPr>
                <w:sz w:val="18"/>
              </w:rPr>
            </w:pPr>
            <w:r>
              <w:rPr>
                <w:sz w:val="18"/>
              </w:rPr>
              <w:t>1.0</w:t>
            </w:r>
          </w:p>
        </w:tc>
        <w:tc>
          <w:tcPr>
            <w:tcW w:w="1051" w:type="dxa"/>
          </w:tcPr>
          <w:p>
            <w:pPr>
              <w:pStyle w:val="TableParagraph"/>
              <w:spacing w:line="204" w:lineRule="exact"/>
              <w:ind w:right="328"/>
              <w:jc w:val="right"/>
              <w:rPr>
                <w:sz w:val="18"/>
              </w:rPr>
            </w:pPr>
            <w:r>
              <w:rPr>
                <w:sz w:val="18"/>
              </w:rPr>
              <w:t>0.9</w:t>
            </w:r>
          </w:p>
        </w:tc>
        <w:tc>
          <w:tcPr>
            <w:tcW w:w="1146" w:type="dxa"/>
          </w:tcPr>
          <w:p>
            <w:pPr>
              <w:pStyle w:val="TableParagraph"/>
              <w:spacing w:line="204" w:lineRule="exact"/>
              <w:ind w:left="594"/>
              <w:rPr>
                <w:sz w:val="18"/>
              </w:rPr>
            </w:pPr>
            <w:r>
              <w:rPr>
                <w:sz w:val="18"/>
              </w:rPr>
              <w:t>334</w:t>
            </w:r>
          </w:p>
        </w:tc>
        <w:tc>
          <w:tcPr>
            <w:tcW w:w="1105" w:type="dxa"/>
          </w:tcPr>
          <w:p>
            <w:pPr>
              <w:pStyle w:val="TableParagraph"/>
              <w:spacing w:line="204" w:lineRule="exact"/>
              <w:ind w:left="588"/>
              <w:rPr>
                <w:sz w:val="18"/>
              </w:rPr>
            </w:pPr>
            <w:r>
              <w:rPr>
                <w:sz w:val="18"/>
              </w:rPr>
              <w:t>184</w:t>
            </w:r>
          </w:p>
        </w:tc>
        <w:tc>
          <w:tcPr>
            <w:tcW w:w="1146" w:type="dxa"/>
          </w:tcPr>
          <w:p>
            <w:pPr>
              <w:pStyle w:val="TableParagraph"/>
              <w:spacing w:line="204" w:lineRule="exact"/>
              <w:ind w:left="657"/>
              <w:rPr>
                <w:sz w:val="18"/>
              </w:rPr>
            </w:pPr>
            <w:r>
              <w:rPr>
                <w:sz w:val="18"/>
              </w:rPr>
              <w:t>44</w:t>
            </w:r>
          </w:p>
        </w:tc>
        <w:tc>
          <w:tcPr>
            <w:tcW w:w="1150" w:type="dxa"/>
          </w:tcPr>
          <w:p>
            <w:pPr>
              <w:pStyle w:val="TableParagraph"/>
              <w:spacing w:line="204" w:lineRule="exact"/>
              <w:ind w:left="651"/>
              <w:rPr>
                <w:sz w:val="18"/>
              </w:rPr>
            </w:pPr>
            <w:r>
              <w:rPr>
                <w:sz w:val="18"/>
              </w:rPr>
              <w:t>26</w:t>
            </w:r>
          </w:p>
        </w:tc>
      </w:tr>
      <w:tr>
        <w:trPr>
          <w:trHeight w:val="439" w:hRule="atLeast"/>
        </w:trPr>
        <w:tc>
          <w:tcPr>
            <w:tcW w:w="3194" w:type="dxa"/>
          </w:tcPr>
          <w:p>
            <w:pPr>
              <w:pStyle w:val="TableParagraph"/>
              <w:spacing w:before="93"/>
              <w:ind w:left="36"/>
              <w:rPr>
                <w:sz w:val="18"/>
              </w:rPr>
            </w:pPr>
            <w:r>
              <w:rPr>
                <w:sz w:val="18"/>
              </w:rPr>
              <w:t>Total age 15-49</w:t>
            </w:r>
          </w:p>
        </w:tc>
        <w:tc>
          <w:tcPr>
            <w:tcW w:w="1926" w:type="dxa"/>
          </w:tcPr>
          <w:p>
            <w:pPr>
              <w:pStyle w:val="TableParagraph"/>
              <w:spacing w:before="93"/>
              <w:ind w:right="388"/>
              <w:jc w:val="right"/>
              <w:rPr>
                <w:sz w:val="18"/>
              </w:rPr>
            </w:pPr>
            <w:r>
              <w:rPr>
                <w:sz w:val="18"/>
              </w:rPr>
              <w:t>100.0</w:t>
            </w:r>
          </w:p>
        </w:tc>
        <w:tc>
          <w:tcPr>
            <w:tcW w:w="1051" w:type="dxa"/>
          </w:tcPr>
          <w:p>
            <w:pPr>
              <w:pStyle w:val="TableParagraph"/>
              <w:spacing w:before="93"/>
              <w:ind w:right="328"/>
              <w:jc w:val="right"/>
              <w:rPr>
                <w:sz w:val="18"/>
              </w:rPr>
            </w:pPr>
            <w:r>
              <w:rPr>
                <w:sz w:val="18"/>
              </w:rPr>
              <w:t>100.0</w:t>
            </w:r>
          </w:p>
        </w:tc>
        <w:tc>
          <w:tcPr>
            <w:tcW w:w="1146" w:type="dxa"/>
          </w:tcPr>
          <w:p>
            <w:pPr>
              <w:pStyle w:val="TableParagraph"/>
              <w:spacing w:before="93"/>
              <w:ind w:left="366"/>
              <w:rPr>
                <w:sz w:val="18"/>
              </w:rPr>
            </w:pPr>
            <w:r>
              <w:rPr>
                <w:sz w:val="18"/>
              </w:rPr>
              <w:t>33,755</w:t>
            </w:r>
          </w:p>
        </w:tc>
        <w:tc>
          <w:tcPr>
            <w:tcW w:w="1105" w:type="dxa"/>
          </w:tcPr>
          <w:p>
            <w:pPr>
              <w:pStyle w:val="TableParagraph"/>
              <w:spacing w:before="93"/>
              <w:ind w:left="360"/>
              <w:rPr>
                <w:sz w:val="18"/>
              </w:rPr>
            </w:pPr>
            <w:r>
              <w:rPr>
                <w:sz w:val="18"/>
              </w:rPr>
              <w:t>33,755</w:t>
            </w:r>
          </w:p>
        </w:tc>
        <w:tc>
          <w:tcPr>
            <w:tcW w:w="1146" w:type="dxa"/>
          </w:tcPr>
          <w:p>
            <w:pPr>
              <w:pStyle w:val="TableParagraph"/>
              <w:spacing w:before="93"/>
              <w:ind w:left="429"/>
              <w:rPr>
                <w:sz w:val="18"/>
              </w:rPr>
            </w:pPr>
            <w:r>
              <w:rPr>
                <w:sz w:val="18"/>
              </w:rPr>
              <w:t>5,048</w:t>
            </w:r>
          </w:p>
        </w:tc>
        <w:tc>
          <w:tcPr>
            <w:tcW w:w="1150" w:type="dxa"/>
          </w:tcPr>
          <w:p>
            <w:pPr>
              <w:pStyle w:val="TableParagraph"/>
              <w:spacing w:before="93"/>
              <w:ind w:left="423"/>
              <w:rPr>
                <w:sz w:val="18"/>
              </w:rPr>
            </w:pPr>
            <w:r>
              <w:rPr>
                <w:sz w:val="18"/>
              </w:rPr>
              <w:t>4,992</w:t>
            </w:r>
          </w:p>
        </w:tc>
      </w:tr>
      <w:tr>
        <w:trPr>
          <w:trHeight w:val="439" w:hRule="atLeast"/>
        </w:trPr>
        <w:tc>
          <w:tcPr>
            <w:tcW w:w="3194" w:type="dxa"/>
          </w:tcPr>
          <w:p>
            <w:pPr>
              <w:pStyle w:val="TableParagraph"/>
              <w:spacing w:before="93"/>
              <w:ind w:left="36"/>
              <w:rPr>
                <w:sz w:val="18"/>
              </w:rPr>
            </w:pPr>
            <w:r>
              <w:rPr>
                <w:sz w:val="18"/>
              </w:rPr>
              <w:t>Age 50-54</w:t>
            </w:r>
          </w:p>
        </w:tc>
        <w:tc>
          <w:tcPr>
            <w:tcW w:w="1926" w:type="dxa"/>
          </w:tcPr>
          <w:p>
            <w:pPr>
              <w:pStyle w:val="TableParagraph"/>
              <w:spacing w:before="93"/>
              <w:ind w:right="388"/>
              <w:jc w:val="right"/>
              <w:rPr>
                <w:sz w:val="18"/>
              </w:rPr>
            </w:pPr>
            <w:r>
              <w:rPr>
                <w:sz w:val="18"/>
              </w:rPr>
              <w:t>na</w:t>
            </w:r>
          </w:p>
        </w:tc>
        <w:tc>
          <w:tcPr>
            <w:tcW w:w="1051" w:type="dxa"/>
          </w:tcPr>
          <w:p>
            <w:pPr>
              <w:pStyle w:val="TableParagraph"/>
              <w:spacing w:before="93"/>
              <w:ind w:right="328"/>
              <w:jc w:val="right"/>
              <w:rPr>
                <w:sz w:val="18"/>
              </w:rPr>
            </w:pPr>
            <w:r>
              <w:rPr>
                <w:sz w:val="18"/>
              </w:rPr>
              <w:t>8.2</w:t>
            </w:r>
          </w:p>
        </w:tc>
        <w:tc>
          <w:tcPr>
            <w:tcW w:w="1146" w:type="dxa"/>
          </w:tcPr>
          <w:p>
            <w:pPr>
              <w:pStyle w:val="TableParagraph"/>
              <w:spacing w:before="93"/>
              <w:ind w:left="687"/>
              <w:rPr>
                <w:sz w:val="18"/>
              </w:rPr>
            </w:pPr>
            <w:r>
              <w:rPr>
                <w:sz w:val="18"/>
              </w:rPr>
              <w:t>na</w:t>
            </w:r>
          </w:p>
        </w:tc>
        <w:tc>
          <w:tcPr>
            <w:tcW w:w="1105" w:type="dxa"/>
          </w:tcPr>
          <w:p>
            <w:pPr>
              <w:pStyle w:val="TableParagraph"/>
              <w:spacing w:before="93"/>
              <w:ind w:left="681"/>
              <w:rPr>
                <w:sz w:val="18"/>
              </w:rPr>
            </w:pPr>
            <w:r>
              <w:rPr>
                <w:sz w:val="18"/>
              </w:rPr>
              <w:t>na</w:t>
            </w:r>
          </w:p>
        </w:tc>
        <w:tc>
          <w:tcPr>
            <w:tcW w:w="1146" w:type="dxa"/>
          </w:tcPr>
          <w:p>
            <w:pPr>
              <w:pStyle w:val="TableParagraph"/>
              <w:spacing w:before="93"/>
              <w:ind w:left="566"/>
              <w:rPr>
                <w:sz w:val="18"/>
              </w:rPr>
            </w:pPr>
            <w:r>
              <w:rPr>
                <w:sz w:val="18"/>
              </w:rPr>
              <w:t>449</w:t>
            </w:r>
          </w:p>
        </w:tc>
        <w:tc>
          <w:tcPr>
            <w:tcW w:w="1150" w:type="dxa"/>
          </w:tcPr>
          <w:p>
            <w:pPr>
              <w:pStyle w:val="TableParagraph"/>
              <w:spacing w:before="93"/>
              <w:ind w:left="560"/>
              <w:rPr>
                <w:sz w:val="18"/>
              </w:rPr>
            </w:pPr>
            <w:r>
              <w:rPr>
                <w:sz w:val="18"/>
              </w:rPr>
              <w:t>505</w:t>
            </w:r>
          </w:p>
        </w:tc>
      </w:tr>
      <w:tr>
        <w:trPr>
          <w:trHeight w:val="439" w:hRule="atLeast"/>
        </w:trPr>
        <w:tc>
          <w:tcPr>
            <w:tcW w:w="3194" w:type="dxa"/>
          </w:tcPr>
          <w:p>
            <w:pPr>
              <w:pStyle w:val="TableParagraph"/>
              <w:spacing w:before="93"/>
              <w:ind w:left="36"/>
              <w:rPr>
                <w:sz w:val="18"/>
              </w:rPr>
            </w:pPr>
            <w:r>
              <w:rPr>
                <w:sz w:val="18"/>
              </w:rPr>
              <w:t>Total age 15-54</w:t>
            </w:r>
          </w:p>
        </w:tc>
        <w:tc>
          <w:tcPr>
            <w:tcW w:w="1926" w:type="dxa"/>
          </w:tcPr>
          <w:p>
            <w:pPr>
              <w:pStyle w:val="TableParagraph"/>
              <w:spacing w:before="93"/>
              <w:ind w:right="388"/>
              <w:jc w:val="right"/>
              <w:rPr>
                <w:sz w:val="18"/>
              </w:rPr>
            </w:pPr>
            <w:r>
              <w:rPr>
                <w:sz w:val="18"/>
              </w:rPr>
              <w:t>na</w:t>
            </w:r>
          </w:p>
        </w:tc>
        <w:tc>
          <w:tcPr>
            <w:tcW w:w="1051" w:type="dxa"/>
          </w:tcPr>
          <w:p>
            <w:pPr>
              <w:pStyle w:val="TableParagraph"/>
              <w:spacing w:before="93"/>
              <w:ind w:right="328"/>
              <w:jc w:val="right"/>
              <w:rPr>
                <w:sz w:val="18"/>
              </w:rPr>
            </w:pPr>
            <w:r>
              <w:rPr>
                <w:sz w:val="18"/>
              </w:rPr>
              <w:t>100.0</w:t>
            </w:r>
          </w:p>
        </w:tc>
        <w:tc>
          <w:tcPr>
            <w:tcW w:w="1146" w:type="dxa"/>
          </w:tcPr>
          <w:p>
            <w:pPr>
              <w:pStyle w:val="TableParagraph"/>
              <w:spacing w:before="93"/>
              <w:ind w:left="687"/>
              <w:rPr>
                <w:sz w:val="18"/>
              </w:rPr>
            </w:pPr>
            <w:r>
              <w:rPr>
                <w:sz w:val="18"/>
              </w:rPr>
              <w:t>na</w:t>
            </w:r>
          </w:p>
        </w:tc>
        <w:tc>
          <w:tcPr>
            <w:tcW w:w="1105" w:type="dxa"/>
          </w:tcPr>
          <w:p>
            <w:pPr>
              <w:pStyle w:val="TableParagraph"/>
              <w:spacing w:before="93"/>
              <w:ind w:left="681"/>
              <w:rPr>
                <w:sz w:val="18"/>
              </w:rPr>
            </w:pPr>
            <w:r>
              <w:rPr>
                <w:sz w:val="18"/>
              </w:rPr>
              <w:t>na</w:t>
            </w:r>
          </w:p>
        </w:tc>
        <w:tc>
          <w:tcPr>
            <w:tcW w:w="1146" w:type="dxa"/>
          </w:tcPr>
          <w:p>
            <w:pPr>
              <w:pStyle w:val="TableParagraph"/>
              <w:spacing w:before="93"/>
              <w:ind w:left="429"/>
              <w:rPr>
                <w:sz w:val="18"/>
              </w:rPr>
            </w:pPr>
            <w:r>
              <w:rPr>
                <w:sz w:val="18"/>
              </w:rPr>
              <w:t>5,497</w:t>
            </w:r>
          </w:p>
        </w:tc>
        <w:tc>
          <w:tcPr>
            <w:tcW w:w="1150" w:type="dxa"/>
          </w:tcPr>
          <w:p>
            <w:pPr>
              <w:pStyle w:val="TableParagraph"/>
              <w:spacing w:before="93"/>
              <w:ind w:left="423"/>
              <w:rPr>
                <w:sz w:val="18"/>
              </w:rPr>
            </w:pPr>
            <w:r>
              <w:rPr>
                <w:sz w:val="18"/>
              </w:rPr>
              <w:t>5,497</w:t>
            </w:r>
          </w:p>
        </w:tc>
      </w:tr>
      <w:tr>
        <w:trPr>
          <w:trHeight w:val="330" w:hRule="atLeast"/>
        </w:trPr>
        <w:tc>
          <w:tcPr>
            <w:tcW w:w="3194" w:type="dxa"/>
          </w:tcPr>
          <w:p>
            <w:pPr>
              <w:pStyle w:val="TableParagraph"/>
              <w:spacing w:line="217" w:lineRule="exact" w:before="93"/>
              <w:ind w:left="36"/>
              <w:rPr>
                <w:b/>
                <w:sz w:val="18"/>
              </w:rPr>
            </w:pPr>
            <w:r>
              <w:rPr>
                <w:b/>
                <w:sz w:val="18"/>
              </w:rPr>
              <w:t>Employment status (past 12 months)</w:t>
            </w:r>
          </w:p>
        </w:tc>
        <w:tc>
          <w:tcPr>
            <w:tcW w:w="1926" w:type="dxa"/>
          </w:tcPr>
          <w:p>
            <w:pPr>
              <w:pStyle w:val="TableParagraph"/>
              <w:rPr>
                <w:rFonts w:ascii="Times New Roman"/>
                <w:sz w:val="16"/>
              </w:rPr>
            </w:pPr>
          </w:p>
        </w:tc>
        <w:tc>
          <w:tcPr>
            <w:tcW w:w="1051" w:type="dxa"/>
          </w:tcPr>
          <w:p>
            <w:pPr>
              <w:pStyle w:val="TableParagraph"/>
              <w:rPr>
                <w:rFonts w:ascii="Times New Roman"/>
                <w:sz w:val="16"/>
              </w:rPr>
            </w:pPr>
          </w:p>
        </w:tc>
        <w:tc>
          <w:tcPr>
            <w:tcW w:w="1146" w:type="dxa"/>
          </w:tcPr>
          <w:p>
            <w:pPr>
              <w:pStyle w:val="TableParagraph"/>
              <w:rPr>
                <w:rFonts w:ascii="Times New Roman"/>
                <w:sz w:val="16"/>
              </w:rPr>
            </w:pPr>
          </w:p>
        </w:tc>
        <w:tc>
          <w:tcPr>
            <w:tcW w:w="1105" w:type="dxa"/>
          </w:tcPr>
          <w:p>
            <w:pPr>
              <w:pStyle w:val="TableParagraph"/>
              <w:rPr>
                <w:rFonts w:ascii="Times New Roman"/>
                <w:sz w:val="16"/>
              </w:rPr>
            </w:pPr>
          </w:p>
        </w:tc>
        <w:tc>
          <w:tcPr>
            <w:tcW w:w="1146" w:type="dxa"/>
          </w:tcPr>
          <w:p>
            <w:pPr>
              <w:pStyle w:val="TableParagraph"/>
              <w:rPr>
                <w:rFonts w:ascii="Times New Roman"/>
                <w:sz w:val="16"/>
              </w:rPr>
            </w:pPr>
          </w:p>
        </w:tc>
        <w:tc>
          <w:tcPr>
            <w:tcW w:w="1150" w:type="dxa"/>
          </w:tcPr>
          <w:p>
            <w:pPr>
              <w:pStyle w:val="TableParagraph"/>
              <w:rPr>
                <w:rFonts w:ascii="Times New Roman"/>
                <w:sz w:val="16"/>
              </w:rPr>
            </w:pPr>
          </w:p>
        </w:tc>
      </w:tr>
      <w:tr>
        <w:trPr>
          <w:trHeight w:val="220" w:hRule="atLeast"/>
        </w:trPr>
        <w:tc>
          <w:tcPr>
            <w:tcW w:w="3194" w:type="dxa"/>
          </w:tcPr>
          <w:p>
            <w:pPr>
              <w:pStyle w:val="TableParagraph"/>
              <w:spacing w:line="201" w:lineRule="exact"/>
              <w:ind w:left="137"/>
              <w:rPr>
                <w:sz w:val="18"/>
              </w:rPr>
            </w:pPr>
            <w:r>
              <w:rPr>
                <w:sz w:val="18"/>
              </w:rPr>
              <w:t>Employed at any time</w:t>
            </w:r>
          </w:p>
        </w:tc>
        <w:tc>
          <w:tcPr>
            <w:tcW w:w="1926" w:type="dxa"/>
          </w:tcPr>
          <w:p>
            <w:pPr>
              <w:pStyle w:val="TableParagraph"/>
              <w:spacing w:line="201" w:lineRule="exact"/>
              <w:ind w:right="388"/>
              <w:jc w:val="right"/>
              <w:rPr>
                <w:sz w:val="18"/>
              </w:rPr>
            </w:pPr>
            <w:r>
              <w:rPr>
                <w:sz w:val="18"/>
              </w:rPr>
              <w:t>40.9</w:t>
            </w:r>
          </w:p>
        </w:tc>
        <w:tc>
          <w:tcPr>
            <w:tcW w:w="1051" w:type="dxa"/>
          </w:tcPr>
          <w:p>
            <w:pPr>
              <w:pStyle w:val="TableParagraph"/>
              <w:spacing w:line="201" w:lineRule="exact"/>
              <w:ind w:right="385"/>
              <w:jc w:val="right"/>
              <w:rPr>
                <w:sz w:val="18"/>
              </w:rPr>
            </w:pPr>
            <w:r>
              <w:rPr>
                <w:sz w:val="18"/>
              </w:rPr>
              <w:t>81.5</w:t>
            </w:r>
          </w:p>
        </w:tc>
        <w:tc>
          <w:tcPr>
            <w:tcW w:w="1146" w:type="dxa"/>
          </w:tcPr>
          <w:p>
            <w:pPr>
              <w:pStyle w:val="TableParagraph"/>
              <w:spacing w:line="201" w:lineRule="exact"/>
              <w:ind w:left="435"/>
              <w:rPr>
                <w:sz w:val="18"/>
              </w:rPr>
            </w:pPr>
            <w:r>
              <w:rPr>
                <w:sz w:val="18"/>
              </w:rPr>
              <w:t>2,033</w:t>
            </w:r>
          </w:p>
        </w:tc>
        <w:tc>
          <w:tcPr>
            <w:tcW w:w="1105" w:type="dxa"/>
          </w:tcPr>
          <w:p>
            <w:pPr>
              <w:pStyle w:val="TableParagraph"/>
              <w:spacing w:line="201" w:lineRule="exact"/>
              <w:ind w:left="369"/>
              <w:rPr>
                <w:sz w:val="18"/>
              </w:rPr>
            </w:pPr>
            <w:r>
              <w:rPr>
                <w:sz w:val="18"/>
              </w:rPr>
              <w:t>2,170</w:t>
            </w:r>
          </w:p>
        </w:tc>
        <w:tc>
          <w:tcPr>
            <w:tcW w:w="1146" w:type="dxa"/>
          </w:tcPr>
          <w:p>
            <w:pPr>
              <w:pStyle w:val="TableParagraph"/>
              <w:spacing w:line="201" w:lineRule="exact"/>
              <w:ind w:left="436"/>
              <w:rPr>
                <w:sz w:val="18"/>
              </w:rPr>
            </w:pPr>
            <w:r>
              <w:rPr>
                <w:sz w:val="18"/>
              </w:rPr>
              <w:t>4,115</w:t>
            </w:r>
          </w:p>
        </w:tc>
        <w:tc>
          <w:tcPr>
            <w:tcW w:w="1150" w:type="dxa"/>
          </w:tcPr>
          <w:p>
            <w:pPr>
              <w:pStyle w:val="TableParagraph"/>
              <w:spacing w:line="201" w:lineRule="exact"/>
              <w:ind w:left="370"/>
              <w:rPr>
                <w:sz w:val="18"/>
              </w:rPr>
            </w:pPr>
            <w:r>
              <w:rPr>
                <w:sz w:val="18"/>
              </w:rPr>
              <w:t>4,073</w:t>
            </w:r>
          </w:p>
        </w:tc>
      </w:tr>
      <w:tr>
        <w:trPr>
          <w:trHeight w:val="219" w:hRule="atLeast"/>
        </w:trPr>
        <w:tc>
          <w:tcPr>
            <w:tcW w:w="3194" w:type="dxa"/>
          </w:tcPr>
          <w:p>
            <w:pPr>
              <w:pStyle w:val="TableParagraph"/>
              <w:spacing w:line="200" w:lineRule="exact"/>
              <w:ind w:left="218"/>
              <w:rPr>
                <w:sz w:val="18"/>
              </w:rPr>
            </w:pPr>
            <w:r>
              <w:rPr>
                <w:sz w:val="18"/>
              </w:rPr>
              <w:t>In agricultural occupation</w:t>
            </w:r>
          </w:p>
        </w:tc>
        <w:tc>
          <w:tcPr>
            <w:tcW w:w="1926" w:type="dxa"/>
          </w:tcPr>
          <w:p>
            <w:pPr>
              <w:pStyle w:val="TableParagraph"/>
              <w:spacing w:line="200" w:lineRule="exact"/>
              <w:ind w:right="388"/>
              <w:jc w:val="right"/>
              <w:rPr>
                <w:sz w:val="18"/>
              </w:rPr>
            </w:pPr>
            <w:r>
              <w:rPr>
                <w:sz w:val="18"/>
              </w:rPr>
              <w:t>5.6</w:t>
            </w:r>
          </w:p>
        </w:tc>
        <w:tc>
          <w:tcPr>
            <w:tcW w:w="1051" w:type="dxa"/>
          </w:tcPr>
          <w:p>
            <w:pPr>
              <w:pStyle w:val="TableParagraph"/>
              <w:spacing w:line="200" w:lineRule="exact"/>
              <w:ind w:right="357"/>
              <w:jc w:val="right"/>
              <w:rPr>
                <w:sz w:val="18"/>
              </w:rPr>
            </w:pPr>
            <w:r>
              <w:rPr>
                <w:sz w:val="18"/>
              </w:rPr>
              <w:t>26.5</w:t>
            </w:r>
          </w:p>
        </w:tc>
        <w:tc>
          <w:tcPr>
            <w:tcW w:w="1146" w:type="dxa"/>
          </w:tcPr>
          <w:p>
            <w:pPr>
              <w:pStyle w:val="TableParagraph"/>
              <w:spacing w:line="200" w:lineRule="exact"/>
              <w:ind w:left="572"/>
              <w:rPr>
                <w:sz w:val="18"/>
              </w:rPr>
            </w:pPr>
            <w:r>
              <w:rPr>
                <w:sz w:val="18"/>
              </w:rPr>
              <w:t>277</w:t>
            </w:r>
          </w:p>
        </w:tc>
        <w:tc>
          <w:tcPr>
            <w:tcW w:w="1105" w:type="dxa"/>
          </w:tcPr>
          <w:p>
            <w:pPr>
              <w:pStyle w:val="TableParagraph"/>
              <w:spacing w:line="200" w:lineRule="exact"/>
              <w:ind w:left="506"/>
              <w:rPr>
                <w:sz w:val="18"/>
              </w:rPr>
            </w:pPr>
            <w:r>
              <w:rPr>
                <w:sz w:val="18"/>
              </w:rPr>
              <w:t>166</w:t>
            </w:r>
          </w:p>
        </w:tc>
        <w:tc>
          <w:tcPr>
            <w:tcW w:w="1146" w:type="dxa"/>
          </w:tcPr>
          <w:p>
            <w:pPr>
              <w:pStyle w:val="TableParagraph"/>
              <w:spacing w:line="200" w:lineRule="exact"/>
              <w:ind w:left="436"/>
              <w:rPr>
                <w:sz w:val="18"/>
              </w:rPr>
            </w:pPr>
            <w:r>
              <w:rPr>
                <w:sz w:val="18"/>
              </w:rPr>
              <w:t>1,340</w:t>
            </w:r>
          </w:p>
        </w:tc>
        <w:tc>
          <w:tcPr>
            <w:tcW w:w="1150" w:type="dxa"/>
          </w:tcPr>
          <w:p>
            <w:pPr>
              <w:pStyle w:val="TableParagraph"/>
              <w:spacing w:line="200" w:lineRule="exact"/>
              <w:ind w:left="370"/>
              <w:rPr>
                <w:sz w:val="18"/>
              </w:rPr>
            </w:pPr>
            <w:r>
              <w:rPr>
                <w:sz w:val="18"/>
              </w:rPr>
              <w:t>1,917</w:t>
            </w:r>
          </w:p>
        </w:tc>
      </w:tr>
      <w:tr>
        <w:trPr>
          <w:trHeight w:val="219" w:hRule="atLeast"/>
        </w:trPr>
        <w:tc>
          <w:tcPr>
            <w:tcW w:w="3194" w:type="dxa"/>
          </w:tcPr>
          <w:p>
            <w:pPr>
              <w:pStyle w:val="TableParagraph"/>
              <w:spacing w:line="200" w:lineRule="exact"/>
              <w:ind w:left="218"/>
              <w:rPr>
                <w:sz w:val="18"/>
              </w:rPr>
            </w:pPr>
            <w:r>
              <w:rPr>
                <w:sz w:val="18"/>
              </w:rPr>
              <w:t>In non-agricultural occupation</w:t>
            </w:r>
          </w:p>
        </w:tc>
        <w:tc>
          <w:tcPr>
            <w:tcW w:w="1926" w:type="dxa"/>
          </w:tcPr>
          <w:p>
            <w:pPr>
              <w:pStyle w:val="TableParagraph"/>
              <w:spacing w:line="200" w:lineRule="exact"/>
              <w:ind w:right="388"/>
              <w:jc w:val="right"/>
              <w:rPr>
                <w:sz w:val="18"/>
              </w:rPr>
            </w:pPr>
            <w:r>
              <w:rPr>
                <w:sz w:val="18"/>
              </w:rPr>
              <w:t>33.6</w:t>
            </w:r>
          </w:p>
        </w:tc>
        <w:tc>
          <w:tcPr>
            <w:tcW w:w="1051" w:type="dxa"/>
          </w:tcPr>
          <w:p>
            <w:pPr>
              <w:pStyle w:val="TableParagraph"/>
              <w:spacing w:line="200" w:lineRule="exact"/>
              <w:ind w:right="357"/>
              <w:jc w:val="right"/>
              <w:rPr>
                <w:sz w:val="18"/>
              </w:rPr>
            </w:pPr>
            <w:r>
              <w:rPr>
                <w:sz w:val="18"/>
              </w:rPr>
              <w:t>50.8</w:t>
            </w:r>
          </w:p>
        </w:tc>
        <w:tc>
          <w:tcPr>
            <w:tcW w:w="1146" w:type="dxa"/>
          </w:tcPr>
          <w:p>
            <w:pPr>
              <w:pStyle w:val="TableParagraph"/>
              <w:spacing w:line="200" w:lineRule="exact"/>
              <w:ind w:left="435"/>
              <w:rPr>
                <w:sz w:val="18"/>
              </w:rPr>
            </w:pPr>
            <w:r>
              <w:rPr>
                <w:sz w:val="18"/>
              </w:rPr>
              <w:t>1,671</w:t>
            </w:r>
          </w:p>
        </w:tc>
        <w:tc>
          <w:tcPr>
            <w:tcW w:w="1105" w:type="dxa"/>
          </w:tcPr>
          <w:p>
            <w:pPr>
              <w:pStyle w:val="TableParagraph"/>
              <w:spacing w:line="200" w:lineRule="exact"/>
              <w:ind w:left="369"/>
              <w:rPr>
                <w:sz w:val="18"/>
              </w:rPr>
            </w:pPr>
            <w:r>
              <w:rPr>
                <w:sz w:val="18"/>
              </w:rPr>
              <w:t>1,930</w:t>
            </w:r>
          </w:p>
        </w:tc>
        <w:tc>
          <w:tcPr>
            <w:tcW w:w="1146" w:type="dxa"/>
          </w:tcPr>
          <w:p>
            <w:pPr>
              <w:pStyle w:val="TableParagraph"/>
              <w:spacing w:line="200" w:lineRule="exact"/>
              <w:ind w:left="436"/>
              <w:rPr>
                <w:sz w:val="18"/>
              </w:rPr>
            </w:pPr>
            <w:r>
              <w:rPr>
                <w:sz w:val="18"/>
              </w:rPr>
              <w:t>2,565</w:t>
            </w:r>
          </w:p>
        </w:tc>
        <w:tc>
          <w:tcPr>
            <w:tcW w:w="1150" w:type="dxa"/>
          </w:tcPr>
          <w:p>
            <w:pPr>
              <w:pStyle w:val="TableParagraph"/>
              <w:spacing w:line="200" w:lineRule="exact"/>
              <w:ind w:left="370"/>
              <w:rPr>
                <w:sz w:val="18"/>
              </w:rPr>
            </w:pPr>
            <w:r>
              <w:rPr>
                <w:sz w:val="18"/>
              </w:rPr>
              <w:t>1,947</w:t>
            </w:r>
          </w:p>
        </w:tc>
      </w:tr>
      <w:tr>
        <w:trPr>
          <w:trHeight w:val="219" w:hRule="atLeast"/>
        </w:trPr>
        <w:tc>
          <w:tcPr>
            <w:tcW w:w="3194" w:type="dxa"/>
          </w:tcPr>
          <w:p>
            <w:pPr>
              <w:pStyle w:val="TableParagraph"/>
              <w:spacing w:line="200" w:lineRule="exact"/>
              <w:ind w:left="218"/>
              <w:rPr>
                <w:sz w:val="18"/>
              </w:rPr>
            </w:pPr>
            <w:r>
              <w:rPr>
                <w:sz w:val="18"/>
              </w:rPr>
              <w:t>Don't know</w:t>
            </w:r>
          </w:p>
        </w:tc>
        <w:tc>
          <w:tcPr>
            <w:tcW w:w="1926" w:type="dxa"/>
          </w:tcPr>
          <w:p>
            <w:pPr>
              <w:pStyle w:val="TableParagraph"/>
              <w:spacing w:line="200" w:lineRule="exact"/>
              <w:ind w:right="388"/>
              <w:jc w:val="right"/>
              <w:rPr>
                <w:sz w:val="18"/>
              </w:rPr>
            </w:pPr>
            <w:r>
              <w:rPr>
                <w:sz w:val="18"/>
              </w:rPr>
              <w:t>1.7</w:t>
            </w:r>
          </w:p>
        </w:tc>
        <w:tc>
          <w:tcPr>
            <w:tcW w:w="1051" w:type="dxa"/>
          </w:tcPr>
          <w:p>
            <w:pPr>
              <w:pStyle w:val="TableParagraph"/>
              <w:spacing w:line="200" w:lineRule="exact"/>
              <w:ind w:right="357"/>
              <w:jc w:val="right"/>
              <w:rPr>
                <w:sz w:val="18"/>
              </w:rPr>
            </w:pPr>
            <w:r>
              <w:rPr>
                <w:sz w:val="18"/>
              </w:rPr>
              <w:t>4.2</w:t>
            </w:r>
          </w:p>
        </w:tc>
        <w:tc>
          <w:tcPr>
            <w:tcW w:w="1146" w:type="dxa"/>
          </w:tcPr>
          <w:p>
            <w:pPr>
              <w:pStyle w:val="TableParagraph"/>
              <w:spacing w:line="200" w:lineRule="exact"/>
              <w:ind w:left="663"/>
              <w:rPr>
                <w:sz w:val="18"/>
              </w:rPr>
            </w:pPr>
            <w:r>
              <w:rPr>
                <w:sz w:val="18"/>
              </w:rPr>
              <w:t>85</w:t>
            </w:r>
          </w:p>
        </w:tc>
        <w:tc>
          <w:tcPr>
            <w:tcW w:w="1105" w:type="dxa"/>
          </w:tcPr>
          <w:p>
            <w:pPr>
              <w:pStyle w:val="TableParagraph"/>
              <w:spacing w:line="200" w:lineRule="exact"/>
              <w:ind w:left="597"/>
              <w:rPr>
                <w:sz w:val="18"/>
              </w:rPr>
            </w:pPr>
            <w:r>
              <w:rPr>
                <w:sz w:val="18"/>
              </w:rPr>
              <w:t>74</w:t>
            </w:r>
          </w:p>
        </w:tc>
        <w:tc>
          <w:tcPr>
            <w:tcW w:w="1146" w:type="dxa"/>
          </w:tcPr>
          <w:p>
            <w:pPr>
              <w:pStyle w:val="TableParagraph"/>
              <w:spacing w:line="200" w:lineRule="exact"/>
              <w:ind w:left="573"/>
              <w:rPr>
                <w:sz w:val="18"/>
              </w:rPr>
            </w:pPr>
            <w:r>
              <w:rPr>
                <w:sz w:val="18"/>
              </w:rPr>
              <w:t>210</w:t>
            </w:r>
          </w:p>
        </w:tc>
        <w:tc>
          <w:tcPr>
            <w:tcW w:w="1150" w:type="dxa"/>
          </w:tcPr>
          <w:p>
            <w:pPr>
              <w:pStyle w:val="TableParagraph"/>
              <w:spacing w:line="200" w:lineRule="exact"/>
              <w:ind w:left="507"/>
              <w:rPr>
                <w:sz w:val="18"/>
              </w:rPr>
            </w:pPr>
            <w:r>
              <w:rPr>
                <w:sz w:val="18"/>
              </w:rPr>
              <w:t>209</w:t>
            </w:r>
          </w:p>
        </w:tc>
      </w:tr>
      <w:tr>
        <w:trPr>
          <w:trHeight w:val="328" w:hRule="atLeast"/>
        </w:trPr>
        <w:tc>
          <w:tcPr>
            <w:tcW w:w="3194" w:type="dxa"/>
          </w:tcPr>
          <w:p>
            <w:pPr>
              <w:pStyle w:val="TableParagraph"/>
              <w:spacing w:line="203" w:lineRule="exact"/>
              <w:ind w:left="137"/>
              <w:rPr>
                <w:sz w:val="18"/>
              </w:rPr>
            </w:pPr>
            <w:r>
              <w:rPr>
                <w:sz w:val="18"/>
              </w:rPr>
              <w:t>Not employed</w:t>
            </w:r>
          </w:p>
        </w:tc>
        <w:tc>
          <w:tcPr>
            <w:tcW w:w="1926" w:type="dxa"/>
          </w:tcPr>
          <w:p>
            <w:pPr>
              <w:pStyle w:val="TableParagraph"/>
              <w:spacing w:line="203" w:lineRule="exact"/>
              <w:ind w:right="388"/>
              <w:jc w:val="right"/>
              <w:rPr>
                <w:sz w:val="18"/>
              </w:rPr>
            </w:pPr>
            <w:r>
              <w:rPr>
                <w:sz w:val="18"/>
              </w:rPr>
              <w:t>59.1</w:t>
            </w:r>
          </w:p>
        </w:tc>
        <w:tc>
          <w:tcPr>
            <w:tcW w:w="1051" w:type="dxa"/>
          </w:tcPr>
          <w:p>
            <w:pPr>
              <w:pStyle w:val="TableParagraph"/>
              <w:spacing w:line="203" w:lineRule="exact"/>
              <w:ind w:right="357"/>
              <w:jc w:val="right"/>
              <w:rPr>
                <w:sz w:val="18"/>
              </w:rPr>
            </w:pPr>
            <w:r>
              <w:rPr>
                <w:sz w:val="18"/>
              </w:rPr>
              <w:t>18.5</w:t>
            </w:r>
          </w:p>
        </w:tc>
        <w:tc>
          <w:tcPr>
            <w:tcW w:w="1146" w:type="dxa"/>
          </w:tcPr>
          <w:p>
            <w:pPr>
              <w:pStyle w:val="TableParagraph"/>
              <w:spacing w:line="203" w:lineRule="exact"/>
              <w:ind w:left="435"/>
              <w:rPr>
                <w:sz w:val="18"/>
              </w:rPr>
            </w:pPr>
            <w:r>
              <w:rPr>
                <w:sz w:val="18"/>
              </w:rPr>
              <w:t>2,940</w:t>
            </w:r>
          </w:p>
        </w:tc>
        <w:tc>
          <w:tcPr>
            <w:tcW w:w="1105" w:type="dxa"/>
          </w:tcPr>
          <w:p>
            <w:pPr>
              <w:pStyle w:val="TableParagraph"/>
              <w:spacing w:line="203" w:lineRule="exact"/>
              <w:ind w:left="369"/>
              <w:rPr>
                <w:sz w:val="18"/>
              </w:rPr>
            </w:pPr>
            <w:r>
              <w:rPr>
                <w:sz w:val="18"/>
              </w:rPr>
              <w:t>2,908</w:t>
            </w:r>
          </w:p>
        </w:tc>
        <w:tc>
          <w:tcPr>
            <w:tcW w:w="1146" w:type="dxa"/>
          </w:tcPr>
          <w:p>
            <w:pPr>
              <w:pStyle w:val="TableParagraph"/>
              <w:spacing w:line="203" w:lineRule="exact"/>
              <w:ind w:left="573"/>
              <w:rPr>
                <w:sz w:val="18"/>
              </w:rPr>
            </w:pPr>
            <w:r>
              <w:rPr>
                <w:sz w:val="18"/>
              </w:rPr>
              <w:t>933</w:t>
            </w:r>
          </w:p>
        </w:tc>
        <w:tc>
          <w:tcPr>
            <w:tcW w:w="1150" w:type="dxa"/>
          </w:tcPr>
          <w:p>
            <w:pPr>
              <w:pStyle w:val="TableParagraph"/>
              <w:spacing w:line="203" w:lineRule="exact"/>
              <w:ind w:left="507"/>
              <w:rPr>
                <w:sz w:val="18"/>
              </w:rPr>
            </w:pPr>
            <w:r>
              <w:rPr>
                <w:sz w:val="18"/>
              </w:rPr>
              <w:t>919</w:t>
            </w:r>
          </w:p>
        </w:tc>
      </w:tr>
      <w:tr>
        <w:trPr>
          <w:trHeight w:val="439" w:hRule="atLeast"/>
        </w:trPr>
        <w:tc>
          <w:tcPr>
            <w:tcW w:w="3194" w:type="dxa"/>
          </w:tcPr>
          <w:p>
            <w:pPr>
              <w:pStyle w:val="TableParagraph"/>
              <w:spacing w:before="93"/>
              <w:ind w:left="36"/>
              <w:rPr>
                <w:sz w:val="18"/>
              </w:rPr>
            </w:pPr>
            <w:r>
              <w:rPr>
                <w:sz w:val="18"/>
              </w:rPr>
              <w:t>Total age 15-49</w:t>
            </w:r>
          </w:p>
        </w:tc>
        <w:tc>
          <w:tcPr>
            <w:tcW w:w="1926" w:type="dxa"/>
          </w:tcPr>
          <w:p>
            <w:pPr>
              <w:pStyle w:val="TableParagraph"/>
              <w:spacing w:before="93"/>
              <w:ind w:right="388"/>
              <w:jc w:val="right"/>
              <w:rPr>
                <w:sz w:val="18"/>
              </w:rPr>
            </w:pPr>
            <w:r>
              <w:rPr>
                <w:sz w:val="18"/>
              </w:rPr>
              <w:t>100.0</w:t>
            </w:r>
          </w:p>
        </w:tc>
        <w:tc>
          <w:tcPr>
            <w:tcW w:w="1051" w:type="dxa"/>
          </w:tcPr>
          <w:p>
            <w:pPr>
              <w:pStyle w:val="TableParagraph"/>
              <w:spacing w:before="93"/>
              <w:ind w:right="357"/>
              <w:jc w:val="right"/>
              <w:rPr>
                <w:sz w:val="18"/>
              </w:rPr>
            </w:pPr>
            <w:r>
              <w:rPr>
                <w:sz w:val="18"/>
              </w:rPr>
              <w:t>100.0</w:t>
            </w:r>
          </w:p>
        </w:tc>
        <w:tc>
          <w:tcPr>
            <w:tcW w:w="1146" w:type="dxa"/>
          </w:tcPr>
          <w:p>
            <w:pPr>
              <w:pStyle w:val="TableParagraph"/>
              <w:spacing w:before="93"/>
              <w:ind w:left="435"/>
              <w:rPr>
                <w:sz w:val="18"/>
              </w:rPr>
            </w:pPr>
            <w:r>
              <w:rPr>
                <w:sz w:val="18"/>
              </w:rPr>
              <w:t>4,973</w:t>
            </w:r>
          </w:p>
        </w:tc>
        <w:tc>
          <w:tcPr>
            <w:tcW w:w="1105" w:type="dxa"/>
          </w:tcPr>
          <w:p>
            <w:pPr>
              <w:pStyle w:val="TableParagraph"/>
              <w:spacing w:before="93"/>
              <w:ind w:left="369"/>
              <w:rPr>
                <w:sz w:val="18"/>
              </w:rPr>
            </w:pPr>
            <w:r>
              <w:rPr>
                <w:sz w:val="18"/>
              </w:rPr>
              <w:t>5,078</w:t>
            </w:r>
          </w:p>
        </w:tc>
        <w:tc>
          <w:tcPr>
            <w:tcW w:w="1146" w:type="dxa"/>
          </w:tcPr>
          <w:p>
            <w:pPr>
              <w:pStyle w:val="TableParagraph"/>
              <w:spacing w:before="93"/>
              <w:ind w:left="436"/>
              <w:rPr>
                <w:sz w:val="18"/>
              </w:rPr>
            </w:pPr>
            <w:r>
              <w:rPr>
                <w:sz w:val="18"/>
              </w:rPr>
              <w:t>5,048</w:t>
            </w:r>
          </w:p>
        </w:tc>
        <w:tc>
          <w:tcPr>
            <w:tcW w:w="1150" w:type="dxa"/>
          </w:tcPr>
          <w:p>
            <w:pPr>
              <w:pStyle w:val="TableParagraph"/>
              <w:spacing w:before="93"/>
              <w:ind w:left="370"/>
              <w:rPr>
                <w:sz w:val="18"/>
              </w:rPr>
            </w:pPr>
            <w:r>
              <w:rPr>
                <w:sz w:val="18"/>
              </w:rPr>
              <w:t>4,992</w:t>
            </w:r>
          </w:p>
        </w:tc>
      </w:tr>
      <w:tr>
        <w:trPr>
          <w:trHeight w:val="440" w:hRule="atLeast"/>
        </w:trPr>
        <w:tc>
          <w:tcPr>
            <w:tcW w:w="3194" w:type="dxa"/>
          </w:tcPr>
          <w:p>
            <w:pPr>
              <w:pStyle w:val="TableParagraph"/>
              <w:spacing w:before="93"/>
              <w:ind w:left="36"/>
              <w:rPr>
                <w:sz w:val="18"/>
              </w:rPr>
            </w:pPr>
            <w:r>
              <w:rPr>
                <w:sz w:val="18"/>
              </w:rPr>
              <w:t>Age 50-54</w:t>
            </w:r>
          </w:p>
        </w:tc>
        <w:tc>
          <w:tcPr>
            <w:tcW w:w="1926" w:type="dxa"/>
          </w:tcPr>
          <w:p>
            <w:pPr>
              <w:pStyle w:val="TableParagraph"/>
              <w:spacing w:before="93"/>
              <w:ind w:right="389"/>
              <w:jc w:val="right"/>
              <w:rPr>
                <w:sz w:val="18"/>
              </w:rPr>
            </w:pPr>
            <w:r>
              <w:rPr>
                <w:sz w:val="18"/>
              </w:rPr>
              <w:t>na</w:t>
            </w:r>
          </w:p>
        </w:tc>
        <w:tc>
          <w:tcPr>
            <w:tcW w:w="1051" w:type="dxa"/>
          </w:tcPr>
          <w:p>
            <w:pPr>
              <w:pStyle w:val="TableParagraph"/>
              <w:spacing w:before="93"/>
              <w:ind w:right="357"/>
              <w:jc w:val="right"/>
              <w:rPr>
                <w:sz w:val="18"/>
              </w:rPr>
            </w:pPr>
            <w:r>
              <w:rPr>
                <w:sz w:val="18"/>
              </w:rPr>
              <w:t>8.2</w:t>
            </w:r>
          </w:p>
        </w:tc>
        <w:tc>
          <w:tcPr>
            <w:tcW w:w="1146" w:type="dxa"/>
          </w:tcPr>
          <w:p>
            <w:pPr>
              <w:pStyle w:val="TableParagraph"/>
              <w:spacing w:before="93"/>
              <w:ind w:left="666"/>
              <w:rPr>
                <w:sz w:val="18"/>
              </w:rPr>
            </w:pPr>
            <w:r>
              <w:rPr>
                <w:sz w:val="18"/>
              </w:rPr>
              <w:t>na</w:t>
            </w:r>
          </w:p>
        </w:tc>
        <w:tc>
          <w:tcPr>
            <w:tcW w:w="1105" w:type="dxa"/>
          </w:tcPr>
          <w:p>
            <w:pPr>
              <w:pStyle w:val="TableParagraph"/>
              <w:spacing w:before="93"/>
              <w:ind w:left="600"/>
              <w:rPr>
                <w:sz w:val="18"/>
              </w:rPr>
            </w:pPr>
            <w:r>
              <w:rPr>
                <w:sz w:val="18"/>
              </w:rPr>
              <w:t>na</w:t>
            </w:r>
          </w:p>
        </w:tc>
        <w:tc>
          <w:tcPr>
            <w:tcW w:w="1146" w:type="dxa"/>
          </w:tcPr>
          <w:p>
            <w:pPr>
              <w:pStyle w:val="TableParagraph"/>
              <w:spacing w:before="93"/>
              <w:ind w:left="573"/>
              <w:rPr>
                <w:sz w:val="18"/>
              </w:rPr>
            </w:pPr>
            <w:r>
              <w:rPr>
                <w:sz w:val="18"/>
              </w:rPr>
              <w:t>449</w:t>
            </w:r>
          </w:p>
        </w:tc>
        <w:tc>
          <w:tcPr>
            <w:tcW w:w="1150" w:type="dxa"/>
          </w:tcPr>
          <w:p>
            <w:pPr>
              <w:pStyle w:val="TableParagraph"/>
              <w:spacing w:before="93"/>
              <w:ind w:left="507"/>
              <w:rPr>
                <w:sz w:val="18"/>
              </w:rPr>
            </w:pPr>
            <w:r>
              <w:rPr>
                <w:sz w:val="18"/>
              </w:rPr>
              <w:t>505</w:t>
            </w:r>
          </w:p>
        </w:tc>
      </w:tr>
      <w:tr>
        <w:trPr>
          <w:trHeight w:val="392" w:hRule="atLeast"/>
        </w:trPr>
        <w:tc>
          <w:tcPr>
            <w:tcW w:w="3194" w:type="dxa"/>
            <w:tcBorders>
              <w:bottom w:val="single" w:sz="4" w:space="0" w:color="000000"/>
            </w:tcBorders>
          </w:tcPr>
          <w:p>
            <w:pPr>
              <w:pStyle w:val="TableParagraph"/>
              <w:spacing w:before="94"/>
              <w:ind w:left="36"/>
              <w:rPr>
                <w:sz w:val="18"/>
              </w:rPr>
            </w:pPr>
            <w:r>
              <w:rPr>
                <w:sz w:val="18"/>
              </w:rPr>
              <w:t>Total age 15-54</w:t>
            </w:r>
          </w:p>
        </w:tc>
        <w:tc>
          <w:tcPr>
            <w:tcW w:w="1926" w:type="dxa"/>
            <w:tcBorders>
              <w:bottom w:val="single" w:sz="4" w:space="0" w:color="000000"/>
            </w:tcBorders>
          </w:tcPr>
          <w:p>
            <w:pPr>
              <w:pStyle w:val="TableParagraph"/>
              <w:spacing w:before="94"/>
              <w:ind w:right="389"/>
              <w:jc w:val="right"/>
              <w:rPr>
                <w:sz w:val="18"/>
              </w:rPr>
            </w:pPr>
            <w:r>
              <w:rPr>
                <w:sz w:val="18"/>
              </w:rPr>
              <w:t>na</w:t>
            </w:r>
          </w:p>
        </w:tc>
        <w:tc>
          <w:tcPr>
            <w:tcW w:w="1051" w:type="dxa"/>
            <w:tcBorders>
              <w:bottom w:val="single" w:sz="4" w:space="0" w:color="000000"/>
            </w:tcBorders>
          </w:tcPr>
          <w:p>
            <w:pPr>
              <w:pStyle w:val="TableParagraph"/>
              <w:spacing w:before="94"/>
              <w:ind w:right="357"/>
              <w:jc w:val="right"/>
              <w:rPr>
                <w:sz w:val="18"/>
              </w:rPr>
            </w:pPr>
            <w:r>
              <w:rPr>
                <w:sz w:val="18"/>
              </w:rPr>
              <w:t>100.0</w:t>
            </w:r>
          </w:p>
        </w:tc>
        <w:tc>
          <w:tcPr>
            <w:tcW w:w="1146" w:type="dxa"/>
            <w:tcBorders>
              <w:bottom w:val="single" w:sz="4" w:space="0" w:color="000000"/>
            </w:tcBorders>
          </w:tcPr>
          <w:p>
            <w:pPr>
              <w:pStyle w:val="TableParagraph"/>
              <w:spacing w:before="94"/>
              <w:ind w:left="666"/>
              <w:rPr>
                <w:sz w:val="18"/>
              </w:rPr>
            </w:pPr>
            <w:r>
              <w:rPr>
                <w:sz w:val="18"/>
              </w:rPr>
              <w:t>na</w:t>
            </w:r>
          </w:p>
        </w:tc>
        <w:tc>
          <w:tcPr>
            <w:tcW w:w="1105" w:type="dxa"/>
            <w:tcBorders>
              <w:bottom w:val="single" w:sz="4" w:space="0" w:color="000000"/>
            </w:tcBorders>
          </w:tcPr>
          <w:p>
            <w:pPr>
              <w:pStyle w:val="TableParagraph"/>
              <w:spacing w:before="94"/>
              <w:ind w:left="600"/>
              <w:rPr>
                <w:sz w:val="18"/>
              </w:rPr>
            </w:pPr>
            <w:r>
              <w:rPr>
                <w:sz w:val="18"/>
              </w:rPr>
              <w:t>na</w:t>
            </w:r>
          </w:p>
        </w:tc>
        <w:tc>
          <w:tcPr>
            <w:tcW w:w="1146" w:type="dxa"/>
            <w:tcBorders>
              <w:bottom w:val="single" w:sz="4" w:space="0" w:color="000000"/>
            </w:tcBorders>
          </w:tcPr>
          <w:p>
            <w:pPr>
              <w:pStyle w:val="TableParagraph"/>
              <w:spacing w:before="94"/>
              <w:ind w:left="436"/>
              <w:rPr>
                <w:sz w:val="18"/>
              </w:rPr>
            </w:pPr>
            <w:r>
              <w:rPr>
                <w:sz w:val="18"/>
              </w:rPr>
              <w:t>5,497</w:t>
            </w:r>
          </w:p>
        </w:tc>
        <w:tc>
          <w:tcPr>
            <w:tcW w:w="1150" w:type="dxa"/>
            <w:tcBorders>
              <w:bottom w:val="single" w:sz="4" w:space="0" w:color="000000"/>
            </w:tcBorders>
          </w:tcPr>
          <w:p>
            <w:pPr>
              <w:pStyle w:val="TableParagraph"/>
              <w:spacing w:before="94"/>
              <w:ind w:left="370"/>
              <w:rPr>
                <w:sz w:val="18"/>
              </w:rPr>
            </w:pPr>
            <w:r>
              <w:rPr>
                <w:sz w:val="18"/>
              </w:rPr>
              <w:t>5,497</w:t>
            </w:r>
          </w:p>
        </w:tc>
      </w:tr>
      <w:tr>
        <w:trPr>
          <w:trHeight w:val="537" w:hRule="atLeast"/>
        </w:trPr>
        <w:tc>
          <w:tcPr>
            <w:tcW w:w="10718" w:type="dxa"/>
            <w:gridSpan w:val="7"/>
            <w:tcBorders>
              <w:top w:val="single" w:sz="4" w:space="0" w:color="000000"/>
              <w:bottom w:val="single" w:sz="4" w:space="0" w:color="000000"/>
            </w:tcBorders>
          </w:tcPr>
          <w:p>
            <w:pPr>
              <w:pStyle w:val="TableParagraph"/>
              <w:spacing w:before="47"/>
              <w:ind w:left="36"/>
              <w:rPr>
                <w:sz w:val="16"/>
              </w:rPr>
            </w:pPr>
            <w:r>
              <w:rPr>
                <w:sz w:val="16"/>
              </w:rPr>
              <w:t>na = Not applicable</w:t>
            </w:r>
          </w:p>
          <w:p>
            <w:pPr>
              <w:pStyle w:val="TableParagraph"/>
              <w:spacing w:before="1"/>
              <w:ind w:left="36"/>
              <w:rPr>
                <w:sz w:val="16"/>
              </w:rPr>
            </w:pPr>
            <w:r>
              <w:rPr>
                <w:sz w:val="16"/>
                <w:vertAlign w:val="superscript"/>
              </w:rPr>
              <w:t>1</w:t>
            </w:r>
            <w:r>
              <w:rPr>
                <w:spacing w:val="-7"/>
                <w:sz w:val="16"/>
                <w:vertAlign w:val="baseline"/>
              </w:rPr>
              <w:t> </w:t>
            </w:r>
            <w:r>
              <w:rPr>
                <w:sz w:val="16"/>
                <w:vertAlign w:val="baseline"/>
              </w:rPr>
              <w:t>Refers</w:t>
            </w:r>
            <w:r>
              <w:rPr>
                <w:spacing w:val="-6"/>
                <w:sz w:val="16"/>
                <w:vertAlign w:val="baseline"/>
              </w:rPr>
              <w:t> </w:t>
            </w:r>
            <w:r>
              <w:rPr>
                <w:sz w:val="16"/>
                <w:vertAlign w:val="baseline"/>
              </w:rPr>
              <w:t>to</w:t>
            </w:r>
            <w:r>
              <w:rPr>
                <w:spacing w:val="-5"/>
                <w:sz w:val="16"/>
                <w:vertAlign w:val="baseline"/>
              </w:rPr>
              <w:t> </w:t>
            </w:r>
            <w:r>
              <w:rPr>
                <w:sz w:val="16"/>
                <w:vertAlign w:val="baseline"/>
              </w:rPr>
              <w:t>women/men</w:t>
            </w:r>
            <w:r>
              <w:rPr>
                <w:spacing w:val="-6"/>
                <w:sz w:val="16"/>
                <w:vertAlign w:val="baseline"/>
              </w:rPr>
              <w:t> </w:t>
            </w:r>
            <w:r>
              <w:rPr>
                <w:sz w:val="16"/>
                <w:vertAlign w:val="baseline"/>
              </w:rPr>
              <w:t>who</w:t>
            </w:r>
            <w:r>
              <w:rPr>
                <w:spacing w:val="-6"/>
                <w:sz w:val="16"/>
                <w:vertAlign w:val="baseline"/>
              </w:rPr>
              <w:t> </w:t>
            </w:r>
            <w:r>
              <w:rPr>
                <w:sz w:val="16"/>
                <w:vertAlign w:val="baseline"/>
              </w:rPr>
              <w:t>can</w:t>
            </w:r>
            <w:r>
              <w:rPr>
                <w:spacing w:val="-7"/>
                <w:sz w:val="16"/>
                <w:vertAlign w:val="baseline"/>
              </w:rPr>
              <w:t> </w:t>
            </w:r>
            <w:r>
              <w:rPr>
                <w:sz w:val="16"/>
                <w:vertAlign w:val="baseline"/>
              </w:rPr>
              <w:t>read</w:t>
            </w:r>
            <w:r>
              <w:rPr>
                <w:spacing w:val="-4"/>
                <w:sz w:val="16"/>
                <w:vertAlign w:val="baseline"/>
              </w:rPr>
              <w:t> </w:t>
            </w:r>
            <w:r>
              <w:rPr>
                <w:sz w:val="16"/>
                <w:vertAlign w:val="baseline"/>
              </w:rPr>
              <w:t>a</w:t>
            </w:r>
            <w:r>
              <w:rPr>
                <w:spacing w:val="-6"/>
                <w:sz w:val="16"/>
                <w:vertAlign w:val="baseline"/>
              </w:rPr>
              <w:t> </w:t>
            </w:r>
            <w:r>
              <w:rPr>
                <w:sz w:val="16"/>
                <w:vertAlign w:val="baseline"/>
              </w:rPr>
              <w:t>whole</w:t>
            </w:r>
            <w:r>
              <w:rPr>
                <w:spacing w:val="-7"/>
                <w:sz w:val="16"/>
                <w:vertAlign w:val="baseline"/>
              </w:rPr>
              <w:t> </w:t>
            </w:r>
            <w:r>
              <w:rPr>
                <w:sz w:val="16"/>
                <w:vertAlign w:val="baseline"/>
              </w:rPr>
              <w:t>sentence</w:t>
            </w:r>
            <w:r>
              <w:rPr>
                <w:spacing w:val="-4"/>
                <w:sz w:val="16"/>
                <w:vertAlign w:val="baseline"/>
              </w:rPr>
              <w:t> </w:t>
            </w:r>
            <w:r>
              <w:rPr>
                <w:sz w:val="16"/>
                <w:vertAlign w:val="baseline"/>
              </w:rPr>
              <w:t>or</w:t>
            </w:r>
            <w:r>
              <w:rPr>
                <w:spacing w:val="-7"/>
                <w:sz w:val="16"/>
                <w:vertAlign w:val="baseline"/>
              </w:rPr>
              <w:t> </w:t>
            </w:r>
            <w:r>
              <w:rPr>
                <w:sz w:val="16"/>
                <w:vertAlign w:val="baseline"/>
              </w:rPr>
              <w:t>part</w:t>
            </w:r>
            <w:r>
              <w:rPr>
                <w:spacing w:val="-7"/>
                <w:sz w:val="16"/>
                <w:vertAlign w:val="baseline"/>
              </w:rPr>
              <w:t> </w:t>
            </w:r>
            <w:r>
              <w:rPr>
                <w:sz w:val="16"/>
                <w:vertAlign w:val="baseline"/>
              </w:rPr>
              <w:t>of</w:t>
            </w:r>
            <w:r>
              <w:rPr>
                <w:spacing w:val="-6"/>
                <w:sz w:val="16"/>
                <w:vertAlign w:val="baseline"/>
              </w:rPr>
              <w:t> </w:t>
            </w:r>
            <w:r>
              <w:rPr>
                <w:sz w:val="16"/>
                <w:vertAlign w:val="baseline"/>
              </w:rPr>
              <w:t>a</w:t>
            </w:r>
            <w:r>
              <w:rPr>
                <w:spacing w:val="-7"/>
                <w:sz w:val="16"/>
                <w:vertAlign w:val="baseline"/>
              </w:rPr>
              <w:t> </w:t>
            </w:r>
            <w:r>
              <w:rPr>
                <w:sz w:val="16"/>
                <w:vertAlign w:val="baseline"/>
              </w:rPr>
              <w:t>sentence</w:t>
            </w:r>
            <w:r>
              <w:rPr>
                <w:spacing w:val="-6"/>
                <w:sz w:val="16"/>
                <w:vertAlign w:val="baseline"/>
              </w:rPr>
              <w:t> </w:t>
            </w:r>
            <w:r>
              <w:rPr>
                <w:sz w:val="16"/>
                <w:vertAlign w:val="baseline"/>
              </w:rPr>
              <w:t>and</w:t>
            </w:r>
            <w:r>
              <w:rPr>
                <w:spacing w:val="-6"/>
                <w:sz w:val="16"/>
                <w:vertAlign w:val="baseline"/>
              </w:rPr>
              <w:t> </w:t>
            </w:r>
            <w:r>
              <w:rPr>
                <w:sz w:val="16"/>
                <w:vertAlign w:val="baseline"/>
              </w:rPr>
              <w:t>women/men</w:t>
            </w:r>
            <w:r>
              <w:rPr>
                <w:spacing w:val="-7"/>
                <w:sz w:val="16"/>
                <w:vertAlign w:val="baseline"/>
              </w:rPr>
              <w:t> </w:t>
            </w:r>
            <w:r>
              <w:rPr>
                <w:sz w:val="16"/>
                <w:vertAlign w:val="baseline"/>
              </w:rPr>
              <w:t>who</w:t>
            </w:r>
            <w:r>
              <w:rPr>
                <w:spacing w:val="-6"/>
                <w:sz w:val="16"/>
                <w:vertAlign w:val="baseline"/>
              </w:rPr>
              <w:t> </w:t>
            </w:r>
            <w:r>
              <w:rPr>
                <w:sz w:val="16"/>
                <w:vertAlign w:val="baseline"/>
              </w:rPr>
              <w:t>completed</w:t>
            </w:r>
            <w:r>
              <w:rPr>
                <w:spacing w:val="-7"/>
                <w:sz w:val="16"/>
                <w:vertAlign w:val="baseline"/>
              </w:rPr>
              <w:t> </w:t>
            </w:r>
            <w:r>
              <w:rPr>
                <w:sz w:val="16"/>
                <w:vertAlign w:val="baseline"/>
              </w:rPr>
              <w:t>standard</w:t>
            </w:r>
            <w:r>
              <w:rPr>
                <w:spacing w:val="-6"/>
                <w:sz w:val="16"/>
                <w:vertAlign w:val="baseline"/>
              </w:rPr>
              <w:t> </w:t>
            </w:r>
            <w:r>
              <w:rPr>
                <w:sz w:val="16"/>
                <w:vertAlign w:val="baseline"/>
              </w:rPr>
              <w:t>9</w:t>
            </w:r>
            <w:r>
              <w:rPr>
                <w:spacing w:val="-5"/>
                <w:sz w:val="16"/>
                <w:vertAlign w:val="baseline"/>
              </w:rPr>
              <w:t> </w:t>
            </w:r>
            <w:r>
              <w:rPr>
                <w:sz w:val="16"/>
                <w:vertAlign w:val="baseline"/>
              </w:rPr>
              <w:t>or</w:t>
            </w:r>
            <w:r>
              <w:rPr>
                <w:spacing w:val="-7"/>
                <w:sz w:val="16"/>
                <w:vertAlign w:val="baseline"/>
              </w:rPr>
              <w:t> </w:t>
            </w:r>
            <w:r>
              <w:rPr>
                <w:sz w:val="16"/>
                <w:vertAlign w:val="baseline"/>
              </w:rPr>
              <w:t>higher</w:t>
            </w:r>
            <w:r>
              <w:rPr>
                <w:spacing w:val="-6"/>
                <w:sz w:val="16"/>
                <w:vertAlign w:val="baseline"/>
              </w:rPr>
              <w:t> </w:t>
            </w:r>
            <w:r>
              <w:rPr>
                <w:sz w:val="16"/>
                <w:vertAlign w:val="baseline"/>
              </w:rPr>
              <w:t>(who</w:t>
            </w:r>
            <w:r>
              <w:rPr>
                <w:spacing w:val="-1"/>
                <w:sz w:val="16"/>
                <w:vertAlign w:val="baseline"/>
              </w:rPr>
              <w:t> </w:t>
            </w:r>
            <w:r>
              <w:rPr>
                <w:sz w:val="16"/>
                <w:vertAlign w:val="baseline"/>
              </w:rPr>
              <w:t>are</w:t>
            </w:r>
            <w:r>
              <w:rPr>
                <w:spacing w:val="-7"/>
                <w:sz w:val="16"/>
                <w:vertAlign w:val="baseline"/>
              </w:rPr>
              <w:t> </w:t>
            </w:r>
            <w:r>
              <w:rPr>
                <w:sz w:val="16"/>
                <w:vertAlign w:val="baseline"/>
              </w:rPr>
              <w:t>assumed</w:t>
            </w:r>
            <w:r>
              <w:rPr>
                <w:spacing w:val="-4"/>
                <w:sz w:val="16"/>
                <w:vertAlign w:val="baseline"/>
              </w:rPr>
              <w:t> </w:t>
            </w:r>
            <w:r>
              <w:rPr>
                <w:sz w:val="16"/>
                <w:vertAlign w:val="baseline"/>
              </w:rPr>
              <w:t>to</w:t>
            </w:r>
            <w:r>
              <w:rPr>
                <w:spacing w:val="-7"/>
                <w:sz w:val="16"/>
                <w:vertAlign w:val="baseline"/>
              </w:rPr>
              <w:t> </w:t>
            </w:r>
            <w:r>
              <w:rPr>
                <w:sz w:val="16"/>
                <w:vertAlign w:val="baseline"/>
              </w:rPr>
              <w:t>be</w:t>
            </w:r>
            <w:r>
              <w:rPr>
                <w:spacing w:val="-4"/>
                <w:sz w:val="16"/>
                <w:vertAlign w:val="baseline"/>
              </w:rPr>
              <w:t> </w:t>
            </w:r>
            <w:r>
              <w:rPr>
                <w:sz w:val="16"/>
                <w:vertAlign w:val="baseline"/>
              </w:rPr>
              <w:t>literate)</w:t>
            </w:r>
          </w:p>
        </w:tc>
      </w:tr>
    </w:tbl>
    <w:p>
      <w:pPr>
        <w:spacing w:after="0"/>
        <w:rPr>
          <w:sz w:val="16"/>
        </w:rPr>
        <w:sectPr>
          <w:pgSz w:w="12240" w:h="15840"/>
          <w:pgMar w:header="0" w:footer="717" w:top="1220" w:bottom="900" w:left="640" w:right="660"/>
        </w:sectPr>
      </w:pPr>
    </w:p>
    <w:tbl>
      <w:tblPr>
        <w:tblW w:w="0" w:type="auto"/>
        <w:jc w:val="left"/>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6"/>
        <w:gridCol w:w="841"/>
        <w:gridCol w:w="696"/>
        <w:gridCol w:w="725"/>
        <w:gridCol w:w="812"/>
        <w:gridCol w:w="893"/>
        <w:gridCol w:w="781"/>
        <w:gridCol w:w="899"/>
        <w:gridCol w:w="903"/>
        <w:gridCol w:w="943"/>
      </w:tblGrid>
      <w:tr>
        <w:trPr>
          <w:trHeight w:val="398" w:hRule="atLeast"/>
        </w:trPr>
        <w:tc>
          <w:tcPr>
            <w:tcW w:w="8509" w:type="dxa"/>
            <w:gridSpan w:val="10"/>
            <w:tcBorders>
              <w:top w:val="single" w:sz="18" w:space="0" w:color="000000"/>
            </w:tcBorders>
          </w:tcPr>
          <w:p>
            <w:pPr>
              <w:pStyle w:val="TableParagraph"/>
              <w:spacing w:before="82"/>
              <w:ind w:left="36"/>
              <w:rPr>
                <w:sz w:val="18"/>
              </w:rPr>
            </w:pPr>
            <w:r>
              <w:rPr>
                <w:sz w:val="18"/>
                <w:u w:val="single"/>
              </w:rPr>
              <w:t>Table 18 Fertility trends</w:t>
            </w:r>
          </w:p>
        </w:tc>
      </w:tr>
      <w:tr>
        <w:trPr>
          <w:trHeight w:val="582" w:hRule="atLeast"/>
        </w:trPr>
        <w:tc>
          <w:tcPr>
            <w:tcW w:w="8509" w:type="dxa"/>
            <w:gridSpan w:val="10"/>
            <w:tcBorders>
              <w:bottom w:val="single" w:sz="4" w:space="0" w:color="000000"/>
            </w:tcBorders>
          </w:tcPr>
          <w:p>
            <w:pPr>
              <w:pStyle w:val="TableParagraph"/>
              <w:spacing w:before="63"/>
              <w:ind w:left="36" w:right="-12"/>
              <w:rPr>
                <w:sz w:val="18"/>
              </w:rPr>
            </w:pPr>
            <w:r>
              <w:rPr>
                <w:sz w:val="18"/>
              </w:rPr>
              <w:t>Age-specific and total fertility rates and crude birth rates for the 3 years preceding the survey from NFHS-5, NFHS-4, and NFHS-3, by residence, Maharashtra</w:t>
            </w:r>
          </w:p>
        </w:tc>
      </w:tr>
      <w:tr>
        <w:trPr>
          <w:trHeight w:val="341" w:hRule="atLeast"/>
        </w:trPr>
        <w:tc>
          <w:tcPr>
            <w:tcW w:w="1016" w:type="dxa"/>
            <w:tcBorders>
              <w:top w:val="single" w:sz="4" w:space="0" w:color="000000"/>
            </w:tcBorders>
          </w:tcPr>
          <w:p>
            <w:pPr>
              <w:pStyle w:val="TableParagraph"/>
              <w:rPr>
                <w:rFonts w:ascii="Times New Roman"/>
                <w:sz w:val="16"/>
              </w:rPr>
            </w:pPr>
          </w:p>
        </w:tc>
        <w:tc>
          <w:tcPr>
            <w:tcW w:w="841" w:type="dxa"/>
            <w:tcBorders>
              <w:top w:val="single" w:sz="4" w:space="0" w:color="000000"/>
            </w:tcBorders>
          </w:tcPr>
          <w:p>
            <w:pPr>
              <w:pStyle w:val="TableParagraph"/>
              <w:tabs>
                <w:tab w:pos="853" w:val="left" w:leader="none"/>
              </w:tabs>
              <w:spacing w:before="80"/>
              <w:ind w:left="-6" w:right="-15"/>
              <w:rPr>
                <w:sz w:val="18"/>
              </w:rPr>
            </w:pPr>
            <w:r>
              <w:rPr>
                <w:sz w:val="18"/>
                <w:u w:val="single"/>
              </w:rPr>
              <w:t> </w:t>
              <w:tab/>
            </w:r>
          </w:p>
        </w:tc>
        <w:tc>
          <w:tcPr>
            <w:tcW w:w="696" w:type="dxa"/>
            <w:tcBorders>
              <w:top w:val="single" w:sz="4" w:space="0" w:color="000000"/>
            </w:tcBorders>
          </w:tcPr>
          <w:p>
            <w:pPr>
              <w:pStyle w:val="TableParagraph"/>
              <w:tabs>
                <w:tab w:pos="1415" w:val="left" w:leader="none"/>
              </w:tabs>
              <w:spacing w:before="80"/>
              <w:ind w:left="12" w:right="-720"/>
              <w:rPr>
                <w:sz w:val="18"/>
              </w:rPr>
            </w:pPr>
            <w:r>
              <w:rPr>
                <w:sz w:val="18"/>
                <w:u w:val="single"/>
              </w:rPr>
              <w:t>NFHS-5</w:t>
              <w:tab/>
            </w:r>
          </w:p>
        </w:tc>
        <w:tc>
          <w:tcPr>
            <w:tcW w:w="725" w:type="dxa"/>
            <w:tcBorders>
              <w:top w:val="single" w:sz="4" w:space="0" w:color="000000"/>
            </w:tcBorders>
          </w:tcPr>
          <w:p>
            <w:pPr>
              <w:pStyle w:val="TableParagraph"/>
              <w:rPr>
                <w:rFonts w:ascii="Times New Roman"/>
                <w:sz w:val="16"/>
              </w:rPr>
            </w:pPr>
          </w:p>
        </w:tc>
        <w:tc>
          <w:tcPr>
            <w:tcW w:w="812" w:type="dxa"/>
            <w:tcBorders>
              <w:top w:val="single" w:sz="4" w:space="0" w:color="000000"/>
            </w:tcBorders>
          </w:tcPr>
          <w:p>
            <w:pPr>
              <w:pStyle w:val="TableParagraph"/>
              <w:rPr>
                <w:rFonts w:ascii="Times New Roman"/>
                <w:sz w:val="16"/>
              </w:rPr>
            </w:pPr>
          </w:p>
        </w:tc>
        <w:tc>
          <w:tcPr>
            <w:tcW w:w="893" w:type="dxa"/>
            <w:tcBorders>
              <w:top w:val="single" w:sz="4" w:space="0" w:color="000000"/>
            </w:tcBorders>
          </w:tcPr>
          <w:p>
            <w:pPr>
              <w:pStyle w:val="TableParagraph"/>
              <w:tabs>
                <w:tab w:pos="209" w:val="left" w:leader="none"/>
                <w:tab w:pos="1697" w:val="left" w:leader="none"/>
              </w:tabs>
              <w:spacing w:before="80"/>
              <w:ind w:left="-734" w:right="-807"/>
              <w:rPr>
                <w:sz w:val="18"/>
              </w:rPr>
            </w:pPr>
            <w:r>
              <w:rPr>
                <w:sz w:val="18"/>
                <w:u w:val="single"/>
              </w:rPr>
              <w:t> </w:t>
              <w:tab/>
              <w:t>NFHS-4</w:t>
              <w:tab/>
            </w:r>
          </w:p>
        </w:tc>
        <w:tc>
          <w:tcPr>
            <w:tcW w:w="781" w:type="dxa"/>
            <w:tcBorders>
              <w:top w:val="single" w:sz="4" w:space="0" w:color="000000"/>
            </w:tcBorders>
          </w:tcPr>
          <w:p>
            <w:pPr>
              <w:pStyle w:val="TableParagraph"/>
              <w:rPr>
                <w:rFonts w:ascii="Times New Roman"/>
                <w:sz w:val="16"/>
              </w:rPr>
            </w:pPr>
          </w:p>
        </w:tc>
        <w:tc>
          <w:tcPr>
            <w:tcW w:w="2745" w:type="dxa"/>
            <w:gridSpan w:val="3"/>
            <w:tcBorders>
              <w:top w:val="single" w:sz="4" w:space="0" w:color="000000"/>
            </w:tcBorders>
          </w:tcPr>
          <w:p>
            <w:pPr>
              <w:pStyle w:val="TableParagraph"/>
              <w:tabs>
                <w:tab w:pos="1161" w:val="left" w:leader="none"/>
                <w:tab w:pos="2755" w:val="left" w:leader="none"/>
              </w:tabs>
              <w:spacing w:before="80"/>
              <w:ind w:left="112" w:right="-15"/>
              <w:rPr>
                <w:sz w:val="18"/>
              </w:rPr>
            </w:pPr>
            <w:r>
              <w:rPr>
                <w:sz w:val="18"/>
                <w:u w:val="single"/>
              </w:rPr>
              <w:t> </w:t>
              <w:tab/>
              <w:t>NFHS-3</w:t>
              <w:tab/>
            </w:r>
          </w:p>
        </w:tc>
      </w:tr>
      <w:tr>
        <w:trPr>
          <w:trHeight w:val="227" w:hRule="atLeast"/>
        </w:trPr>
        <w:tc>
          <w:tcPr>
            <w:tcW w:w="1016" w:type="dxa"/>
            <w:tcBorders>
              <w:bottom w:val="single" w:sz="4" w:space="0" w:color="000000"/>
            </w:tcBorders>
          </w:tcPr>
          <w:p>
            <w:pPr>
              <w:pStyle w:val="TableParagraph"/>
              <w:spacing w:line="199" w:lineRule="exact" w:before="8"/>
              <w:ind w:left="36"/>
              <w:rPr>
                <w:sz w:val="18"/>
              </w:rPr>
            </w:pPr>
            <w:r>
              <w:rPr>
                <w:sz w:val="18"/>
              </w:rPr>
              <w:t>Age</w:t>
            </w:r>
          </w:p>
        </w:tc>
        <w:tc>
          <w:tcPr>
            <w:tcW w:w="841" w:type="dxa"/>
            <w:tcBorders>
              <w:bottom w:val="single" w:sz="4" w:space="0" w:color="000000"/>
            </w:tcBorders>
          </w:tcPr>
          <w:p>
            <w:pPr>
              <w:pStyle w:val="TableParagraph"/>
              <w:spacing w:line="199" w:lineRule="exact" w:before="8"/>
              <w:ind w:left="141"/>
              <w:rPr>
                <w:sz w:val="18"/>
              </w:rPr>
            </w:pPr>
            <w:r>
              <w:rPr>
                <w:sz w:val="18"/>
              </w:rPr>
              <w:t>Urban</w:t>
            </w:r>
          </w:p>
        </w:tc>
        <w:tc>
          <w:tcPr>
            <w:tcW w:w="696" w:type="dxa"/>
            <w:tcBorders>
              <w:bottom w:val="single" w:sz="4" w:space="0" w:color="000000"/>
            </w:tcBorders>
          </w:tcPr>
          <w:p>
            <w:pPr>
              <w:pStyle w:val="TableParagraph"/>
              <w:spacing w:line="199" w:lineRule="exact" w:before="8"/>
              <w:ind w:left="87"/>
              <w:rPr>
                <w:sz w:val="18"/>
              </w:rPr>
            </w:pPr>
            <w:r>
              <w:rPr>
                <w:sz w:val="18"/>
              </w:rPr>
              <w:t>Rural</w:t>
            </w:r>
          </w:p>
        </w:tc>
        <w:tc>
          <w:tcPr>
            <w:tcW w:w="725" w:type="dxa"/>
            <w:tcBorders>
              <w:bottom w:val="single" w:sz="4" w:space="0" w:color="000000"/>
            </w:tcBorders>
          </w:tcPr>
          <w:p>
            <w:pPr>
              <w:pStyle w:val="TableParagraph"/>
              <w:spacing w:line="199" w:lineRule="exact" w:before="8"/>
              <w:ind w:right="198"/>
              <w:jc w:val="right"/>
              <w:rPr>
                <w:sz w:val="18"/>
              </w:rPr>
            </w:pPr>
            <w:r>
              <w:rPr>
                <w:sz w:val="18"/>
              </w:rPr>
              <w:t>Total</w:t>
            </w:r>
          </w:p>
        </w:tc>
        <w:tc>
          <w:tcPr>
            <w:tcW w:w="812" w:type="dxa"/>
            <w:tcBorders>
              <w:bottom w:val="single" w:sz="4" w:space="0" w:color="000000"/>
            </w:tcBorders>
          </w:tcPr>
          <w:p>
            <w:pPr>
              <w:pStyle w:val="TableParagraph"/>
              <w:spacing w:line="199" w:lineRule="exact" w:before="8"/>
              <w:ind w:left="57" w:right="71"/>
              <w:jc w:val="center"/>
              <w:rPr>
                <w:sz w:val="18"/>
              </w:rPr>
            </w:pPr>
            <w:r>
              <w:rPr>
                <w:sz w:val="18"/>
              </w:rPr>
              <w:t>Urban</w:t>
            </w:r>
          </w:p>
        </w:tc>
        <w:tc>
          <w:tcPr>
            <w:tcW w:w="893" w:type="dxa"/>
            <w:tcBorders>
              <w:bottom w:val="single" w:sz="4" w:space="0" w:color="000000"/>
            </w:tcBorders>
          </w:tcPr>
          <w:p>
            <w:pPr>
              <w:pStyle w:val="TableParagraph"/>
              <w:spacing w:line="199" w:lineRule="exact" w:before="8"/>
              <w:ind w:left="209"/>
              <w:rPr>
                <w:sz w:val="18"/>
              </w:rPr>
            </w:pPr>
            <w:r>
              <w:rPr>
                <w:sz w:val="18"/>
              </w:rPr>
              <w:t>Rural</w:t>
            </w:r>
          </w:p>
        </w:tc>
        <w:tc>
          <w:tcPr>
            <w:tcW w:w="781" w:type="dxa"/>
            <w:tcBorders>
              <w:bottom w:val="single" w:sz="4" w:space="0" w:color="000000"/>
            </w:tcBorders>
          </w:tcPr>
          <w:p>
            <w:pPr>
              <w:pStyle w:val="TableParagraph"/>
              <w:spacing w:line="199" w:lineRule="exact" w:before="8"/>
              <w:ind w:right="238"/>
              <w:jc w:val="right"/>
              <w:rPr>
                <w:sz w:val="18"/>
              </w:rPr>
            </w:pPr>
            <w:r>
              <w:rPr>
                <w:sz w:val="18"/>
              </w:rPr>
              <w:t>Total</w:t>
            </w:r>
          </w:p>
        </w:tc>
        <w:tc>
          <w:tcPr>
            <w:tcW w:w="899" w:type="dxa"/>
            <w:tcBorders>
              <w:bottom w:val="single" w:sz="4" w:space="0" w:color="000000"/>
            </w:tcBorders>
          </w:tcPr>
          <w:p>
            <w:pPr>
              <w:pStyle w:val="TableParagraph"/>
              <w:spacing w:line="199" w:lineRule="exact" w:before="8"/>
              <w:ind w:right="217"/>
              <w:jc w:val="right"/>
              <w:rPr>
                <w:sz w:val="18"/>
              </w:rPr>
            </w:pPr>
            <w:r>
              <w:rPr>
                <w:sz w:val="18"/>
              </w:rPr>
              <w:t>Urban</w:t>
            </w:r>
          </w:p>
        </w:tc>
        <w:tc>
          <w:tcPr>
            <w:tcW w:w="903" w:type="dxa"/>
            <w:tcBorders>
              <w:bottom w:val="single" w:sz="4" w:space="0" w:color="000000"/>
            </w:tcBorders>
          </w:tcPr>
          <w:p>
            <w:pPr>
              <w:pStyle w:val="TableParagraph"/>
              <w:spacing w:line="199" w:lineRule="exact" w:before="8"/>
              <w:ind w:right="273"/>
              <w:jc w:val="right"/>
              <w:rPr>
                <w:sz w:val="18"/>
              </w:rPr>
            </w:pPr>
            <w:r>
              <w:rPr>
                <w:sz w:val="18"/>
              </w:rPr>
              <w:t>Rural</w:t>
            </w:r>
          </w:p>
        </w:tc>
        <w:tc>
          <w:tcPr>
            <w:tcW w:w="943" w:type="dxa"/>
            <w:tcBorders>
              <w:bottom w:val="single" w:sz="4" w:space="0" w:color="000000"/>
            </w:tcBorders>
          </w:tcPr>
          <w:p>
            <w:pPr>
              <w:pStyle w:val="TableParagraph"/>
              <w:spacing w:line="199" w:lineRule="exact" w:before="8"/>
              <w:ind w:right="292"/>
              <w:jc w:val="right"/>
              <w:rPr>
                <w:sz w:val="18"/>
              </w:rPr>
            </w:pPr>
            <w:r>
              <w:rPr>
                <w:sz w:val="18"/>
              </w:rPr>
              <w:t>Total</w:t>
            </w:r>
          </w:p>
        </w:tc>
      </w:tr>
      <w:tr>
        <w:trPr>
          <w:trHeight w:val="536" w:hRule="atLeast"/>
        </w:trPr>
        <w:tc>
          <w:tcPr>
            <w:tcW w:w="1016" w:type="dxa"/>
            <w:tcBorders>
              <w:top w:val="single" w:sz="4" w:space="0" w:color="000000"/>
            </w:tcBorders>
          </w:tcPr>
          <w:p>
            <w:pPr>
              <w:pStyle w:val="TableParagraph"/>
              <w:spacing w:before="8"/>
              <w:rPr>
                <w:rFonts w:ascii="P052"/>
                <w:sz w:val="21"/>
              </w:rPr>
            </w:pPr>
          </w:p>
          <w:p>
            <w:pPr>
              <w:pStyle w:val="TableParagraph"/>
              <w:spacing w:line="216" w:lineRule="exact" w:before="1"/>
              <w:ind w:left="36"/>
              <w:rPr>
                <w:sz w:val="18"/>
              </w:rPr>
            </w:pPr>
            <w:r>
              <w:rPr>
                <w:sz w:val="18"/>
              </w:rPr>
              <w:t>15-19</w:t>
            </w:r>
          </w:p>
        </w:tc>
        <w:tc>
          <w:tcPr>
            <w:tcW w:w="841" w:type="dxa"/>
            <w:tcBorders>
              <w:top w:val="single" w:sz="4" w:space="0" w:color="000000"/>
            </w:tcBorders>
          </w:tcPr>
          <w:p>
            <w:pPr>
              <w:pStyle w:val="TableParagraph"/>
              <w:spacing w:before="8"/>
              <w:rPr>
                <w:rFonts w:ascii="P052"/>
                <w:sz w:val="21"/>
              </w:rPr>
            </w:pPr>
          </w:p>
          <w:p>
            <w:pPr>
              <w:pStyle w:val="TableParagraph"/>
              <w:spacing w:line="216" w:lineRule="exact" w:before="1"/>
              <w:ind w:left="160"/>
              <w:rPr>
                <w:sz w:val="18"/>
              </w:rPr>
            </w:pPr>
            <w:r>
              <w:rPr>
                <w:sz w:val="18"/>
              </w:rPr>
              <w:t>0.029</w:t>
            </w:r>
          </w:p>
        </w:tc>
        <w:tc>
          <w:tcPr>
            <w:tcW w:w="696" w:type="dxa"/>
            <w:tcBorders>
              <w:top w:val="single" w:sz="4" w:space="0" w:color="000000"/>
            </w:tcBorders>
          </w:tcPr>
          <w:p>
            <w:pPr>
              <w:pStyle w:val="TableParagraph"/>
              <w:spacing w:before="8"/>
              <w:rPr>
                <w:rFonts w:ascii="P052"/>
                <w:sz w:val="21"/>
              </w:rPr>
            </w:pPr>
          </w:p>
          <w:p>
            <w:pPr>
              <w:pStyle w:val="TableParagraph"/>
              <w:spacing w:line="216" w:lineRule="exact" w:before="1"/>
              <w:ind w:left="84"/>
              <w:rPr>
                <w:sz w:val="18"/>
              </w:rPr>
            </w:pPr>
            <w:r>
              <w:rPr>
                <w:sz w:val="18"/>
              </w:rPr>
              <w:t>0.063</w:t>
            </w:r>
          </w:p>
        </w:tc>
        <w:tc>
          <w:tcPr>
            <w:tcW w:w="725" w:type="dxa"/>
            <w:tcBorders>
              <w:top w:val="single" w:sz="4" w:space="0" w:color="000000"/>
            </w:tcBorders>
          </w:tcPr>
          <w:p>
            <w:pPr>
              <w:pStyle w:val="TableParagraph"/>
              <w:spacing w:before="8"/>
              <w:rPr>
                <w:rFonts w:ascii="P052"/>
                <w:sz w:val="21"/>
              </w:rPr>
            </w:pPr>
          </w:p>
          <w:p>
            <w:pPr>
              <w:pStyle w:val="TableParagraph"/>
              <w:spacing w:line="216" w:lineRule="exact" w:before="1"/>
              <w:ind w:right="164"/>
              <w:jc w:val="right"/>
              <w:rPr>
                <w:sz w:val="18"/>
              </w:rPr>
            </w:pPr>
            <w:r>
              <w:rPr>
                <w:sz w:val="18"/>
              </w:rPr>
              <w:t>0.047</w:t>
            </w:r>
          </w:p>
        </w:tc>
        <w:tc>
          <w:tcPr>
            <w:tcW w:w="812" w:type="dxa"/>
            <w:tcBorders>
              <w:top w:val="single" w:sz="4" w:space="0" w:color="000000"/>
            </w:tcBorders>
          </w:tcPr>
          <w:p>
            <w:pPr>
              <w:pStyle w:val="TableParagraph"/>
              <w:spacing w:before="8"/>
              <w:rPr>
                <w:rFonts w:ascii="P052"/>
                <w:sz w:val="21"/>
              </w:rPr>
            </w:pPr>
          </w:p>
          <w:p>
            <w:pPr>
              <w:pStyle w:val="TableParagraph"/>
              <w:spacing w:line="216" w:lineRule="exact" w:before="1"/>
              <w:ind w:left="64" w:right="71"/>
              <w:jc w:val="center"/>
              <w:rPr>
                <w:sz w:val="18"/>
              </w:rPr>
            </w:pPr>
            <w:r>
              <w:rPr>
                <w:sz w:val="18"/>
              </w:rPr>
              <w:t>0.046</w:t>
            </w:r>
          </w:p>
        </w:tc>
        <w:tc>
          <w:tcPr>
            <w:tcW w:w="893" w:type="dxa"/>
            <w:tcBorders>
              <w:top w:val="single" w:sz="4" w:space="0" w:color="000000"/>
            </w:tcBorders>
          </w:tcPr>
          <w:p>
            <w:pPr>
              <w:pStyle w:val="TableParagraph"/>
              <w:spacing w:before="8"/>
              <w:rPr>
                <w:rFonts w:ascii="P052"/>
                <w:sz w:val="21"/>
              </w:rPr>
            </w:pPr>
          </w:p>
          <w:p>
            <w:pPr>
              <w:pStyle w:val="TableParagraph"/>
              <w:spacing w:line="216" w:lineRule="exact" w:before="1"/>
              <w:ind w:left="194"/>
              <w:rPr>
                <w:sz w:val="18"/>
              </w:rPr>
            </w:pPr>
            <w:r>
              <w:rPr>
                <w:sz w:val="18"/>
              </w:rPr>
              <w:t>0.071</w:t>
            </w:r>
          </w:p>
        </w:tc>
        <w:tc>
          <w:tcPr>
            <w:tcW w:w="781" w:type="dxa"/>
            <w:tcBorders>
              <w:top w:val="single" w:sz="4" w:space="0" w:color="000000"/>
            </w:tcBorders>
          </w:tcPr>
          <w:p>
            <w:pPr>
              <w:pStyle w:val="TableParagraph"/>
              <w:spacing w:before="8"/>
              <w:rPr>
                <w:rFonts w:ascii="P052"/>
                <w:sz w:val="21"/>
              </w:rPr>
            </w:pPr>
          </w:p>
          <w:p>
            <w:pPr>
              <w:pStyle w:val="TableParagraph"/>
              <w:spacing w:line="216" w:lineRule="exact" w:before="1"/>
              <w:ind w:right="214"/>
              <w:jc w:val="right"/>
              <w:rPr>
                <w:sz w:val="18"/>
              </w:rPr>
            </w:pPr>
            <w:r>
              <w:rPr>
                <w:sz w:val="18"/>
              </w:rPr>
              <w:t>0.059</w:t>
            </w:r>
          </w:p>
        </w:tc>
        <w:tc>
          <w:tcPr>
            <w:tcW w:w="899" w:type="dxa"/>
            <w:tcBorders>
              <w:top w:val="single" w:sz="4" w:space="0" w:color="000000"/>
            </w:tcBorders>
          </w:tcPr>
          <w:p>
            <w:pPr>
              <w:pStyle w:val="TableParagraph"/>
              <w:spacing w:before="8"/>
              <w:rPr>
                <w:rFonts w:ascii="P052"/>
                <w:sz w:val="21"/>
              </w:rPr>
            </w:pPr>
          </w:p>
          <w:p>
            <w:pPr>
              <w:pStyle w:val="TableParagraph"/>
              <w:spacing w:line="216" w:lineRule="exact" w:before="1"/>
              <w:ind w:right="234"/>
              <w:jc w:val="right"/>
              <w:rPr>
                <w:sz w:val="18"/>
              </w:rPr>
            </w:pPr>
            <w:r>
              <w:rPr>
                <w:sz w:val="18"/>
              </w:rPr>
              <w:t>0.064</w:t>
            </w:r>
          </w:p>
        </w:tc>
        <w:tc>
          <w:tcPr>
            <w:tcW w:w="903" w:type="dxa"/>
            <w:tcBorders>
              <w:top w:val="single" w:sz="4" w:space="0" w:color="000000"/>
            </w:tcBorders>
          </w:tcPr>
          <w:p>
            <w:pPr>
              <w:pStyle w:val="TableParagraph"/>
              <w:spacing w:before="8"/>
              <w:rPr>
                <w:rFonts w:ascii="P052"/>
                <w:sz w:val="21"/>
              </w:rPr>
            </w:pPr>
          </w:p>
          <w:p>
            <w:pPr>
              <w:pStyle w:val="TableParagraph"/>
              <w:spacing w:line="216" w:lineRule="exact" w:before="1"/>
              <w:ind w:right="256"/>
              <w:jc w:val="right"/>
              <w:rPr>
                <w:sz w:val="18"/>
              </w:rPr>
            </w:pPr>
            <w:r>
              <w:rPr>
                <w:sz w:val="18"/>
              </w:rPr>
              <w:t>0.105</w:t>
            </w:r>
          </w:p>
        </w:tc>
        <w:tc>
          <w:tcPr>
            <w:tcW w:w="943" w:type="dxa"/>
            <w:tcBorders>
              <w:top w:val="single" w:sz="4" w:space="0" w:color="000000"/>
            </w:tcBorders>
          </w:tcPr>
          <w:p>
            <w:pPr>
              <w:pStyle w:val="TableParagraph"/>
              <w:spacing w:before="8"/>
              <w:rPr>
                <w:rFonts w:ascii="P052"/>
                <w:sz w:val="21"/>
              </w:rPr>
            </w:pPr>
          </w:p>
          <w:p>
            <w:pPr>
              <w:pStyle w:val="TableParagraph"/>
              <w:spacing w:line="216" w:lineRule="exact" w:before="1"/>
              <w:ind w:right="246"/>
              <w:jc w:val="right"/>
              <w:rPr>
                <w:sz w:val="18"/>
              </w:rPr>
            </w:pPr>
            <w:r>
              <w:rPr>
                <w:sz w:val="18"/>
              </w:rPr>
              <w:t>0.084</w:t>
            </w:r>
          </w:p>
        </w:tc>
      </w:tr>
      <w:tr>
        <w:trPr>
          <w:trHeight w:val="219" w:hRule="atLeast"/>
        </w:trPr>
        <w:tc>
          <w:tcPr>
            <w:tcW w:w="1016" w:type="dxa"/>
          </w:tcPr>
          <w:p>
            <w:pPr>
              <w:pStyle w:val="TableParagraph"/>
              <w:spacing w:line="200" w:lineRule="exact"/>
              <w:ind w:left="36"/>
              <w:rPr>
                <w:sz w:val="18"/>
              </w:rPr>
            </w:pPr>
            <w:r>
              <w:rPr>
                <w:sz w:val="18"/>
              </w:rPr>
              <w:t>20-24</w:t>
            </w:r>
          </w:p>
        </w:tc>
        <w:tc>
          <w:tcPr>
            <w:tcW w:w="841" w:type="dxa"/>
          </w:tcPr>
          <w:p>
            <w:pPr>
              <w:pStyle w:val="TableParagraph"/>
              <w:spacing w:line="200" w:lineRule="exact"/>
              <w:ind w:left="160"/>
              <w:rPr>
                <w:sz w:val="18"/>
              </w:rPr>
            </w:pPr>
            <w:r>
              <w:rPr>
                <w:sz w:val="18"/>
              </w:rPr>
              <w:t>0.114</w:t>
            </w:r>
          </w:p>
        </w:tc>
        <w:tc>
          <w:tcPr>
            <w:tcW w:w="696" w:type="dxa"/>
          </w:tcPr>
          <w:p>
            <w:pPr>
              <w:pStyle w:val="TableParagraph"/>
              <w:spacing w:line="200" w:lineRule="exact"/>
              <w:ind w:left="84"/>
              <w:rPr>
                <w:sz w:val="18"/>
              </w:rPr>
            </w:pPr>
            <w:r>
              <w:rPr>
                <w:sz w:val="18"/>
              </w:rPr>
              <w:t>0.175</w:t>
            </w:r>
          </w:p>
        </w:tc>
        <w:tc>
          <w:tcPr>
            <w:tcW w:w="725" w:type="dxa"/>
          </w:tcPr>
          <w:p>
            <w:pPr>
              <w:pStyle w:val="TableParagraph"/>
              <w:spacing w:line="200" w:lineRule="exact"/>
              <w:ind w:right="164"/>
              <w:jc w:val="right"/>
              <w:rPr>
                <w:sz w:val="18"/>
              </w:rPr>
            </w:pPr>
            <w:r>
              <w:rPr>
                <w:sz w:val="18"/>
              </w:rPr>
              <w:t>0.146</w:t>
            </w:r>
          </w:p>
        </w:tc>
        <w:tc>
          <w:tcPr>
            <w:tcW w:w="812" w:type="dxa"/>
          </w:tcPr>
          <w:p>
            <w:pPr>
              <w:pStyle w:val="TableParagraph"/>
              <w:spacing w:line="200" w:lineRule="exact"/>
              <w:ind w:left="64" w:right="71"/>
              <w:jc w:val="center"/>
              <w:rPr>
                <w:sz w:val="18"/>
              </w:rPr>
            </w:pPr>
            <w:r>
              <w:rPr>
                <w:sz w:val="18"/>
              </w:rPr>
              <w:t>0.146</w:t>
            </w:r>
          </w:p>
        </w:tc>
        <w:tc>
          <w:tcPr>
            <w:tcW w:w="893" w:type="dxa"/>
          </w:tcPr>
          <w:p>
            <w:pPr>
              <w:pStyle w:val="TableParagraph"/>
              <w:spacing w:line="200" w:lineRule="exact"/>
              <w:ind w:left="194"/>
              <w:rPr>
                <w:sz w:val="18"/>
              </w:rPr>
            </w:pPr>
            <w:r>
              <w:rPr>
                <w:sz w:val="18"/>
              </w:rPr>
              <w:t>0.213</w:t>
            </w:r>
          </w:p>
        </w:tc>
        <w:tc>
          <w:tcPr>
            <w:tcW w:w="781" w:type="dxa"/>
          </w:tcPr>
          <w:p>
            <w:pPr>
              <w:pStyle w:val="TableParagraph"/>
              <w:spacing w:line="200" w:lineRule="exact"/>
              <w:ind w:right="214"/>
              <w:jc w:val="right"/>
              <w:rPr>
                <w:sz w:val="18"/>
              </w:rPr>
            </w:pPr>
            <w:r>
              <w:rPr>
                <w:sz w:val="18"/>
              </w:rPr>
              <w:t>0.179</w:t>
            </w:r>
          </w:p>
        </w:tc>
        <w:tc>
          <w:tcPr>
            <w:tcW w:w="899" w:type="dxa"/>
          </w:tcPr>
          <w:p>
            <w:pPr>
              <w:pStyle w:val="TableParagraph"/>
              <w:spacing w:line="200" w:lineRule="exact"/>
              <w:ind w:right="234"/>
              <w:jc w:val="right"/>
              <w:rPr>
                <w:sz w:val="18"/>
              </w:rPr>
            </w:pPr>
            <w:r>
              <w:rPr>
                <w:sz w:val="18"/>
              </w:rPr>
              <w:t>0.165</w:t>
            </w:r>
          </w:p>
        </w:tc>
        <w:tc>
          <w:tcPr>
            <w:tcW w:w="903" w:type="dxa"/>
          </w:tcPr>
          <w:p>
            <w:pPr>
              <w:pStyle w:val="TableParagraph"/>
              <w:spacing w:line="200" w:lineRule="exact"/>
              <w:ind w:right="256"/>
              <w:jc w:val="right"/>
              <w:rPr>
                <w:sz w:val="18"/>
              </w:rPr>
            </w:pPr>
            <w:r>
              <w:rPr>
                <w:sz w:val="18"/>
              </w:rPr>
              <w:t>0.232</w:t>
            </w:r>
          </w:p>
        </w:tc>
        <w:tc>
          <w:tcPr>
            <w:tcW w:w="943" w:type="dxa"/>
          </w:tcPr>
          <w:p>
            <w:pPr>
              <w:pStyle w:val="TableParagraph"/>
              <w:spacing w:line="200" w:lineRule="exact"/>
              <w:ind w:right="246"/>
              <w:jc w:val="right"/>
              <w:rPr>
                <w:sz w:val="18"/>
              </w:rPr>
            </w:pPr>
            <w:r>
              <w:rPr>
                <w:sz w:val="18"/>
              </w:rPr>
              <w:t>0.198</w:t>
            </w:r>
          </w:p>
        </w:tc>
      </w:tr>
      <w:tr>
        <w:trPr>
          <w:trHeight w:val="219" w:hRule="atLeast"/>
        </w:trPr>
        <w:tc>
          <w:tcPr>
            <w:tcW w:w="1016" w:type="dxa"/>
          </w:tcPr>
          <w:p>
            <w:pPr>
              <w:pStyle w:val="TableParagraph"/>
              <w:spacing w:line="200" w:lineRule="exact"/>
              <w:ind w:left="36"/>
              <w:rPr>
                <w:sz w:val="18"/>
              </w:rPr>
            </w:pPr>
            <w:r>
              <w:rPr>
                <w:sz w:val="18"/>
              </w:rPr>
              <w:t>25-29</w:t>
            </w:r>
          </w:p>
        </w:tc>
        <w:tc>
          <w:tcPr>
            <w:tcW w:w="841" w:type="dxa"/>
          </w:tcPr>
          <w:p>
            <w:pPr>
              <w:pStyle w:val="TableParagraph"/>
              <w:spacing w:line="200" w:lineRule="exact"/>
              <w:ind w:left="160"/>
              <w:rPr>
                <w:sz w:val="18"/>
              </w:rPr>
            </w:pPr>
            <w:r>
              <w:rPr>
                <w:sz w:val="18"/>
              </w:rPr>
              <w:t>0.098</w:t>
            </w:r>
          </w:p>
        </w:tc>
        <w:tc>
          <w:tcPr>
            <w:tcW w:w="696" w:type="dxa"/>
          </w:tcPr>
          <w:p>
            <w:pPr>
              <w:pStyle w:val="TableParagraph"/>
              <w:spacing w:line="200" w:lineRule="exact"/>
              <w:ind w:left="84"/>
              <w:rPr>
                <w:sz w:val="18"/>
              </w:rPr>
            </w:pPr>
            <w:r>
              <w:rPr>
                <w:sz w:val="18"/>
              </w:rPr>
              <w:t>0.099</w:t>
            </w:r>
          </w:p>
        </w:tc>
        <w:tc>
          <w:tcPr>
            <w:tcW w:w="725" w:type="dxa"/>
          </w:tcPr>
          <w:p>
            <w:pPr>
              <w:pStyle w:val="TableParagraph"/>
              <w:spacing w:line="200" w:lineRule="exact"/>
              <w:ind w:right="164"/>
              <w:jc w:val="right"/>
              <w:rPr>
                <w:sz w:val="18"/>
              </w:rPr>
            </w:pPr>
            <w:r>
              <w:rPr>
                <w:sz w:val="18"/>
              </w:rPr>
              <w:t>0.099</w:t>
            </w:r>
          </w:p>
        </w:tc>
        <w:tc>
          <w:tcPr>
            <w:tcW w:w="812" w:type="dxa"/>
          </w:tcPr>
          <w:p>
            <w:pPr>
              <w:pStyle w:val="TableParagraph"/>
              <w:spacing w:line="200" w:lineRule="exact"/>
              <w:ind w:left="64" w:right="71"/>
              <w:jc w:val="center"/>
              <w:rPr>
                <w:sz w:val="18"/>
              </w:rPr>
            </w:pPr>
            <w:r>
              <w:rPr>
                <w:sz w:val="18"/>
              </w:rPr>
              <w:t>0.097</w:t>
            </w:r>
          </w:p>
        </w:tc>
        <w:tc>
          <w:tcPr>
            <w:tcW w:w="893" w:type="dxa"/>
          </w:tcPr>
          <w:p>
            <w:pPr>
              <w:pStyle w:val="TableParagraph"/>
              <w:spacing w:line="200" w:lineRule="exact"/>
              <w:ind w:left="194"/>
              <w:rPr>
                <w:sz w:val="18"/>
              </w:rPr>
            </w:pPr>
            <w:r>
              <w:rPr>
                <w:sz w:val="18"/>
              </w:rPr>
              <w:t>0.096</w:t>
            </w:r>
          </w:p>
        </w:tc>
        <w:tc>
          <w:tcPr>
            <w:tcW w:w="781" w:type="dxa"/>
          </w:tcPr>
          <w:p>
            <w:pPr>
              <w:pStyle w:val="TableParagraph"/>
              <w:spacing w:line="200" w:lineRule="exact"/>
              <w:ind w:right="214"/>
              <w:jc w:val="right"/>
              <w:rPr>
                <w:sz w:val="18"/>
              </w:rPr>
            </w:pPr>
            <w:r>
              <w:rPr>
                <w:sz w:val="18"/>
              </w:rPr>
              <w:t>0.096</w:t>
            </w:r>
          </w:p>
        </w:tc>
        <w:tc>
          <w:tcPr>
            <w:tcW w:w="899" w:type="dxa"/>
          </w:tcPr>
          <w:p>
            <w:pPr>
              <w:pStyle w:val="TableParagraph"/>
              <w:spacing w:line="200" w:lineRule="exact"/>
              <w:ind w:right="234"/>
              <w:jc w:val="right"/>
              <w:rPr>
                <w:sz w:val="18"/>
              </w:rPr>
            </w:pPr>
            <w:r>
              <w:rPr>
                <w:sz w:val="18"/>
              </w:rPr>
              <w:t>0.111</w:t>
            </w:r>
          </w:p>
        </w:tc>
        <w:tc>
          <w:tcPr>
            <w:tcW w:w="903" w:type="dxa"/>
          </w:tcPr>
          <w:p>
            <w:pPr>
              <w:pStyle w:val="TableParagraph"/>
              <w:spacing w:line="200" w:lineRule="exact"/>
              <w:ind w:right="256"/>
              <w:jc w:val="right"/>
              <w:rPr>
                <w:sz w:val="18"/>
              </w:rPr>
            </w:pPr>
            <w:r>
              <w:rPr>
                <w:sz w:val="18"/>
              </w:rPr>
              <w:t>0.088</w:t>
            </w:r>
          </w:p>
        </w:tc>
        <w:tc>
          <w:tcPr>
            <w:tcW w:w="943" w:type="dxa"/>
          </w:tcPr>
          <w:p>
            <w:pPr>
              <w:pStyle w:val="TableParagraph"/>
              <w:spacing w:line="200" w:lineRule="exact"/>
              <w:ind w:right="246"/>
              <w:jc w:val="right"/>
              <w:rPr>
                <w:sz w:val="18"/>
              </w:rPr>
            </w:pPr>
            <w:r>
              <w:rPr>
                <w:sz w:val="18"/>
              </w:rPr>
              <w:t>0.100</w:t>
            </w:r>
          </w:p>
        </w:tc>
      </w:tr>
      <w:tr>
        <w:trPr>
          <w:trHeight w:val="219" w:hRule="atLeast"/>
        </w:trPr>
        <w:tc>
          <w:tcPr>
            <w:tcW w:w="1016" w:type="dxa"/>
          </w:tcPr>
          <w:p>
            <w:pPr>
              <w:pStyle w:val="TableParagraph"/>
              <w:spacing w:line="200" w:lineRule="exact"/>
              <w:ind w:left="36"/>
              <w:rPr>
                <w:sz w:val="18"/>
              </w:rPr>
            </w:pPr>
            <w:r>
              <w:rPr>
                <w:sz w:val="18"/>
              </w:rPr>
              <w:t>30-34</w:t>
            </w:r>
          </w:p>
        </w:tc>
        <w:tc>
          <w:tcPr>
            <w:tcW w:w="841" w:type="dxa"/>
          </w:tcPr>
          <w:p>
            <w:pPr>
              <w:pStyle w:val="TableParagraph"/>
              <w:spacing w:line="200" w:lineRule="exact"/>
              <w:ind w:left="160"/>
              <w:rPr>
                <w:sz w:val="18"/>
              </w:rPr>
            </w:pPr>
            <w:r>
              <w:rPr>
                <w:sz w:val="18"/>
              </w:rPr>
              <w:t>0.046</w:t>
            </w:r>
          </w:p>
        </w:tc>
        <w:tc>
          <w:tcPr>
            <w:tcW w:w="696" w:type="dxa"/>
          </w:tcPr>
          <w:p>
            <w:pPr>
              <w:pStyle w:val="TableParagraph"/>
              <w:spacing w:line="200" w:lineRule="exact"/>
              <w:ind w:left="84"/>
              <w:rPr>
                <w:sz w:val="18"/>
              </w:rPr>
            </w:pPr>
            <w:r>
              <w:rPr>
                <w:sz w:val="18"/>
              </w:rPr>
              <w:t>0.032</w:t>
            </w:r>
          </w:p>
        </w:tc>
        <w:tc>
          <w:tcPr>
            <w:tcW w:w="725" w:type="dxa"/>
          </w:tcPr>
          <w:p>
            <w:pPr>
              <w:pStyle w:val="TableParagraph"/>
              <w:spacing w:line="200" w:lineRule="exact"/>
              <w:ind w:right="164"/>
              <w:jc w:val="right"/>
              <w:rPr>
                <w:sz w:val="18"/>
              </w:rPr>
            </w:pPr>
            <w:r>
              <w:rPr>
                <w:sz w:val="18"/>
              </w:rPr>
              <w:t>0.039</w:t>
            </w:r>
          </w:p>
        </w:tc>
        <w:tc>
          <w:tcPr>
            <w:tcW w:w="812" w:type="dxa"/>
          </w:tcPr>
          <w:p>
            <w:pPr>
              <w:pStyle w:val="TableParagraph"/>
              <w:spacing w:line="200" w:lineRule="exact"/>
              <w:ind w:left="64" w:right="71"/>
              <w:jc w:val="center"/>
              <w:rPr>
                <w:sz w:val="18"/>
              </w:rPr>
            </w:pPr>
            <w:r>
              <w:rPr>
                <w:sz w:val="18"/>
              </w:rPr>
              <w:t>0.036</w:t>
            </w:r>
          </w:p>
        </w:tc>
        <w:tc>
          <w:tcPr>
            <w:tcW w:w="893" w:type="dxa"/>
          </w:tcPr>
          <w:p>
            <w:pPr>
              <w:pStyle w:val="TableParagraph"/>
              <w:spacing w:line="200" w:lineRule="exact"/>
              <w:ind w:left="194"/>
              <w:rPr>
                <w:sz w:val="18"/>
              </w:rPr>
            </w:pPr>
            <w:r>
              <w:rPr>
                <w:sz w:val="18"/>
              </w:rPr>
              <w:t>0.024</w:t>
            </w:r>
          </w:p>
        </w:tc>
        <w:tc>
          <w:tcPr>
            <w:tcW w:w="781" w:type="dxa"/>
          </w:tcPr>
          <w:p>
            <w:pPr>
              <w:pStyle w:val="TableParagraph"/>
              <w:spacing w:line="200" w:lineRule="exact"/>
              <w:ind w:right="214"/>
              <w:jc w:val="right"/>
              <w:rPr>
                <w:sz w:val="18"/>
              </w:rPr>
            </w:pPr>
            <w:r>
              <w:rPr>
                <w:sz w:val="18"/>
              </w:rPr>
              <w:t>0.030</w:t>
            </w:r>
          </w:p>
        </w:tc>
        <w:tc>
          <w:tcPr>
            <w:tcW w:w="899" w:type="dxa"/>
          </w:tcPr>
          <w:p>
            <w:pPr>
              <w:pStyle w:val="TableParagraph"/>
              <w:spacing w:line="200" w:lineRule="exact"/>
              <w:ind w:right="234"/>
              <w:jc w:val="right"/>
              <w:rPr>
                <w:sz w:val="18"/>
              </w:rPr>
            </w:pPr>
            <w:r>
              <w:rPr>
                <w:sz w:val="18"/>
              </w:rPr>
              <w:t>0.033</w:t>
            </w:r>
          </w:p>
        </w:tc>
        <w:tc>
          <w:tcPr>
            <w:tcW w:w="903" w:type="dxa"/>
          </w:tcPr>
          <w:p>
            <w:pPr>
              <w:pStyle w:val="TableParagraph"/>
              <w:spacing w:line="200" w:lineRule="exact"/>
              <w:ind w:right="256"/>
              <w:jc w:val="right"/>
              <w:rPr>
                <w:sz w:val="18"/>
              </w:rPr>
            </w:pPr>
            <w:r>
              <w:rPr>
                <w:sz w:val="18"/>
              </w:rPr>
              <w:t>0.030</w:t>
            </w:r>
          </w:p>
        </w:tc>
        <w:tc>
          <w:tcPr>
            <w:tcW w:w="943" w:type="dxa"/>
          </w:tcPr>
          <w:p>
            <w:pPr>
              <w:pStyle w:val="TableParagraph"/>
              <w:spacing w:line="200" w:lineRule="exact"/>
              <w:ind w:right="246"/>
              <w:jc w:val="right"/>
              <w:rPr>
                <w:sz w:val="18"/>
              </w:rPr>
            </w:pPr>
            <w:r>
              <w:rPr>
                <w:sz w:val="18"/>
              </w:rPr>
              <w:t>0.032</w:t>
            </w:r>
          </w:p>
        </w:tc>
      </w:tr>
      <w:tr>
        <w:trPr>
          <w:trHeight w:val="220" w:hRule="atLeast"/>
        </w:trPr>
        <w:tc>
          <w:tcPr>
            <w:tcW w:w="1016" w:type="dxa"/>
          </w:tcPr>
          <w:p>
            <w:pPr>
              <w:pStyle w:val="TableParagraph"/>
              <w:spacing w:line="201" w:lineRule="exact"/>
              <w:ind w:left="36"/>
              <w:rPr>
                <w:sz w:val="18"/>
              </w:rPr>
            </w:pPr>
            <w:r>
              <w:rPr>
                <w:sz w:val="18"/>
              </w:rPr>
              <w:t>35-39</w:t>
            </w:r>
          </w:p>
        </w:tc>
        <w:tc>
          <w:tcPr>
            <w:tcW w:w="841" w:type="dxa"/>
          </w:tcPr>
          <w:p>
            <w:pPr>
              <w:pStyle w:val="TableParagraph"/>
              <w:spacing w:line="201" w:lineRule="exact"/>
              <w:ind w:left="160"/>
              <w:rPr>
                <w:sz w:val="18"/>
              </w:rPr>
            </w:pPr>
            <w:r>
              <w:rPr>
                <w:sz w:val="18"/>
              </w:rPr>
              <w:t>0.011</w:t>
            </w:r>
          </w:p>
        </w:tc>
        <w:tc>
          <w:tcPr>
            <w:tcW w:w="696" w:type="dxa"/>
          </w:tcPr>
          <w:p>
            <w:pPr>
              <w:pStyle w:val="TableParagraph"/>
              <w:spacing w:line="201" w:lineRule="exact"/>
              <w:ind w:left="84"/>
              <w:rPr>
                <w:sz w:val="18"/>
              </w:rPr>
            </w:pPr>
            <w:r>
              <w:rPr>
                <w:sz w:val="18"/>
              </w:rPr>
              <w:t>0.007</w:t>
            </w:r>
          </w:p>
        </w:tc>
        <w:tc>
          <w:tcPr>
            <w:tcW w:w="725" w:type="dxa"/>
          </w:tcPr>
          <w:p>
            <w:pPr>
              <w:pStyle w:val="TableParagraph"/>
              <w:spacing w:line="201" w:lineRule="exact"/>
              <w:ind w:right="164"/>
              <w:jc w:val="right"/>
              <w:rPr>
                <w:sz w:val="18"/>
              </w:rPr>
            </w:pPr>
            <w:r>
              <w:rPr>
                <w:sz w:val="18"/>
              </w:rPr>
              <w:t>0.009</w:t>
            </w:r>
          </w:p>
        </w:tc>
        <w:tc>
          <w:tcPr>
            <w:tcW w:w="812" w:type="dxa"/>
          </w:tcPr>
          <w:p>
            <w:pPr>
              <w:pStyle w:val="TableParagraph"/>
              <w:spacing w:line="201" w:lineRule="exact"/>
              <w:ind w:left="64" w:right="71"/>
              <w:jc w:val="center"/>
              <w:rPr>
                <w:sz w:val="18"/>
              </w:rPr>
            </w:pPr>
            <w:r>
              <w:rPr>
                <w:sz w:val="18"/>
              </w:rPr>
              <w:t>0.011</w:t>
            </w:r>
          </w:p>
        </w:tc>
        <w:tc>
          <w:tcPr>
            <w:tcW w:w="893" w:type="dxa"/>
          </w:tcPr>
          <w:p>
            <w:pPr>
              <w:pStyle w:val="TableParagraph"/>
              <w:spacing w:line="201" w:lineRule="exact"/>
              <w:ind w:left="194"/>
              <w:rPr>
                <w:sz w:val="18"/>
              </w:rPr>
            </w:pPr>
            <w:r>
              <w:rPr>
                <w:sz w:val="18"/>
              </w:rPr>
              <w:t>0.007</w:t>
            </w:r>
          </w:p>
        </w:tc>
        <w:tc>
          <w:tcPr>
            <w:tcW w:w="781" w:type="dxa"/>
          </w:tcPr>
          <w:p>
            <w:pPr>
              <w:pStyle w:val="TableParagraph"/>
              <w:spacing w:line="201" w:lineRule="exact"/>
              <w:ind w:right="214"/>
              <w:jc w:val="right"/>
              <w:rPr>
                <w:sz w:val="18"/>
              </w:rPr>
            </w:pPr>
            <w:r>
              <w:rPr>
                <w:sz w:val="18"/>
              </w:rPr>
              <w:t>0.009</w:t>
            </w:r>
          </w:p>
        </w:tc>
        <w:tc>
          <w:tcPr>
            <w:tcW w:w="899" w:type="dxa"/>
          </w:tcPr>
          <w:p>
            <w:pPr>
              <w:pStyle w:val="TableParagraph"/>
              <w:spacing w:line="201" w:lineRule="exact"/>
              <w:ind w:right="234"/>
              <w:jc w:val="right"/>
              <w:rPr>
                <w:sz w:val="18"/>
              </w:rPr>
            </w:pPr>
            <w:r>
              <w:rPr>
                <w:sz w:val="18"/>
              </w:rPr>
              <w:t>0.008</w:t>
            </w:r>
          </w:p>
        </w:tc>
        <w:tc>
          <w:tcPr>
            <w:tcW w:w="903" w:type="dxa"/>
          </w:tcPr>
          <w:p>
            <w:pPr>
              <w:pStyle w:val="TableParagraph"/>
              <w:spacing w:line="201" w:lineRule="exact"/>
              <w:ind w:right="256"/>
              <w:jc w:val="right"/>
              <w:rPr>
                <w:sz w:val="18"/>
              </w:rPr>
            </w:pPr>
            <w:r>
              <w:rPr>
                <w:sz w:val="18"/>
              </w:rPr>
              <w:t>0.005</w:t>
            </w:r>
          </w:p>
        </w:tc>
        <w:tc>
          <w:tcPr>
            <w:tcW w:w="943" w:type="dxa"/>
          </w:tcPr>
          <w:p>
            <w:pPr>
              <w:pStyle w:val="TableParagraph"/>
              <w:spacing w:line="201" w:lineRule="exact"/>
              <w:ind w:right="246"/>
              <w:jc w:val="right"/>
              <w:rPr>
                <w:sz w:val="18"/>
              </w:rPr>
            </w:pPr>
            <w:r>
              <w:rPr>
                <w:sz w:val="18"/>
              </w:rPr>
              <w:t>0.006</w:t>
            </w:r>
          </w:p>
        </w:tc>
      </w:tr>
      <w:tr>
        <w:trPr>
          <w:trHeight w:val="219" w:hRule="atLeast"/>
        </w:trPr>
        <w:tc>
          <w:tcPr>
            <w:tcW w:w="1016" w:type="dxa"/>
          </w:tcPr>
          <w:p>
            <w:pPr>
              <w:pStyle w:val="TableParagraph"/>
              <w:spacing w:line="200" w:lineRule="exact"/>
              <w:ind w:left="36"/>
              <w:rPr>
                <w:sz w:val="18"/>
              </w:rPr>
            </w:pPr>
            <w:r>
              <w:rPr>
                <w:sz w:val="18"/>
              </w:rPr>
              <w:t>40-44</w:t>
            </w:r>
          </w:p>
        </w:tc>
        <w:tc>
          <w:tcPr>
            <w:tcW w:w="841" w:type="dxa"/>
          </w:tcPr>
          <w:p>
            <w:pPr>
              <w:pStyle w:val="TableParagraph"/>
              <w:spacing w:line="200" w:lineRule="exact"/>
              <w:ind w:left="160"/>
              <w:rPr>
                <w:sz w:val="18"/>
              </w:rPr>
            </w:pPr>
            <w:r>
              <w:rPr>
                <w:sz w:val="18"/>
              </w:rPr>
              <w:t>0.002</w:t>
            </w:r>
          </w:p>
        </w:tc>
        <w:tc>
          <w:tcPr>
            <w:tcW w:w="696" w:type="dxa"/>
          </w:tcPr>
          <w:p>
            <w:pPr>
              <w:pStyle w:val="TableParagraph"/>
              <w:spacing w:line="200" w:lineRule="exact"/>
              <w:ind w:left="84"/>
              <w:rPr>
                <w:sz w:val="18"/>
              </w:rPr>
            </w:pPr>
            <w:r>
              <w:rPr>
                <w:sz w:val="18"/>
              </w:rPr>
              <w:t>0.001</w:t>
            </w:r>
          </w:p>
        </w:tc>
        <w:tc>
          <w:tcPr>
            <w:tcW w:w="725" w:type="dxa"/>
          </w:tcPr>
          <w:p>
            <w:pPr>
              <w:pStyle w:val="TableParagraph"/>
              <w:spacing w:line="200" w:lineRule="exact"/>
              <w:ind w:right="164"/>
              <w:jc w:val="right"/>
              <w:rPr>
                <w:sz w:val="18"/>
              </w:rPr>
            </w:pPr>
            <w:r>
              <w:rPr>
                <w:sz w:val="18"/>
              </w:rPr>
              <w:t>0.002</w:t>
            </w:r>
          </w:p>
        </w:tc>
        <w:tc>
          <w:tcPr>
            <w:tcW w:w="812" w:type="dxa"/>
          </w:tcPr>
          <w:p>
            <w:pPr>
              <w:pStyle w:val="TableParagraph"/>
              <w:spacing w:line="200" w:lineRule="exact"/>
              <w:ind w:left="64" w:right="71"/>
              <w:jc w:val="center"/>
              <w:rPr>
                <w:sz w:val="18"/>
              </w:rPr>
            </w:pPr>
            <w:r>
              <w:rPr>
                <w:sz w:val="18"/>
              </w:rPr>
              <w:t>0.002</w:t>
            </w:r>
          </w:p>
        </w:tc>
        <w:tc>
          <w:tcPr>
            <w:tcW w:w="893" w:type="dxa"/>
          </w:tcPr>
          <w:p>
            <w:pPr>
              <w:pStyle w:val="TableParagraph"/>
              <w:spacing w:line="200" w:lineRule="exact"/>
              <w:ind w:left="194"/>
              <w:rPr>
                <w:sz w:val="18"/>
              </w:rPr>
            </w:pPr>
            <w:r>
              <w:rPr>
                <w:sz w:val="18"/>
              </w:rPr>
              <w:t>0.001</w:t>
            </w:r>
          </w:p>
        </w:tc>
        <w:tc>
          <w:tcPr>
            <w:tcW w:w="781" w:type="dxa"/>
          </w:tcPr>
          <w:p>
            <w:pPr>
              <w:pStyle w:val="TableParagraph"/>
              <w:spacing w:line="200" w:lineRule="exact"/>
              <w:ind w:right="214"/>
              <w:jc w:val="right"/>
              <w:rPr>
                <w:sz w:val="18"/>
              </w:rPr>
            </w:pPr>
            <w:r>
              <w:rPr>
                <w:sz w:val="18"/>
              </w:rPr>
              <w:t>0.001</w:t>
            </w:r>
          </w:p>
        </w:tc>
        <w:tc>
          <w:tcPr>
            <w:tcW w:w="899" w:type="dxa"/>
          </w:tcPr>
          <w:p>
            <w:pPr>
              <w:pStyle w:val="TableParagraph"/>
              <w:spacing w:line="200" w:lineRule="exact"/>
              <w:ind w:right="234"/>
              <w:jc w:val="right"/>
              <w:rPr>
                <w:sz w:val="18"/>
              </w:rPr>
            </w:pPr>
            <w:r>
              <w:rPr>
                <w:sz w:val="18"/>
              </w:rPr>
              <w:t>0.001</w:t>
            </w:r>
          </w:p>
        </w:tc>
        <w:tc>
          <w:tcPr>
            <w:tcW w:w="903" w:type="dxa"/>
          </w:tcPr>
          <w:p>
            <w:pPr>
              <w:pStyle w:val="TableParagraph"/>
              <w:spacing w:line="200" w:lineRule="exact"/>
              <w:ind w:right="256"/>
              <w:jc w:val="right"/>
              <w:rPr>
                <w:sz w:val="18"/>
              </w:rPr>
            </w:pPr>
            <w:r>
              <w:rPr>
                <w:sz w:val="18"/>
              </w:rPr>
              <w:t>0.000</w:t>
            </w:r>
          </w:p>
        </w:tc>
        <w:tc>
          <w:tcPr>
            <w:tcW w:w="943" w:type="dxa"/>
          </w:tcPr>
          <w:p>
            <w:pPr>
              <w:pStyle w:val="TableParagraph"/>
              <w:spacing w:line="200" w:lineRule="exact"/>
              <w:ind w:right="246"/>
              <w:jc w:val="right"/>
              <w:rPr>
                <w:sz w:val="18"/>
              </w:rPr>
            </w:pPr>
            <w:r>
              <w:rPr>
                <w:sz w:val="18"/>
              </w:rPr>
              <w:t>0.001</w:t>
            </w:r>
          </w:p>
        </w:tc>
      </w:tr>
      <w:tr>
        <w:trPr>
          <w:trHeight w:val="328" w:hRule="atLeast"/>
        </w:trPr>
        <w:tc>
          <w:tcPr>
            <w:tcW w:w="1016" w:type="dxa"/>
          </w:tcPr>
          <w:p>
            <w:pPr>
              <w:pStyle w:val="TableParagraph"/>
              <w:spacing w:line="203" w:lineRule="exact"/>
              <w:ind w:left="36"/>
              <w:rPr>
                <w:sz w:val="18"/>
              </w:rPr>
            </w:pPr>
            <w:r>
              <w:rPr>
                <w:sz w:val="18"/>
              </w:rPr>
              <w:t>45-49</w:t>
            </w:r>
          </w:p>
        </w:tc>
        <w:tc>
          <w:tcPr>
            <w:tcW w:w="841" w:type="dxa"/>
          </w:tcPr>
          <w:p>
            <w:pPr>
              <w:pStyle w:val="TableParagraph"/>
              <w:spacing w:line="203" w:lineRule="exact"/>
              <w:ind w:left="160"/>
              <w:rPr>
                <w:sz w:val="18"/>
              </w:rPr>
            </w:pPr>
            <w:r>
              <w:rPr>
                <w:sz w:val="18"/>
              </w:rPr>
              <w:t>0.000</w:t>
            </w:r>
          </w:p>
        </w:tc>
        <w:tc>
          <w:tcPr>
            <w:tcW w:w="696" w:type="dxa"/>
          </w:tcPr>
          <w:p>
            <w:pPr>
              <w:pStyle w:val="TableParagraph"/>
              <w:spacing w:line="203" w:lineRule="exact"/>
              <w:ind w:left="84"/>
              <w:rPr>
                <w:sz w:val="18"/>
              </w:rPr>
            </w:pPr>
            <w:r>
              <w:rPr>
                <w:sz w:val="18"/>
              </w:rPr>
              <w:t>0.000</w:t>
            </w:r>
          </w:p>
        </w:tc>
        <w:tc>
          <w:tcPr>
            <w:tcW w:w="725" w:type="dxa"/>
          </w:tcPr>
          <w:p>
            <w:pPr>
              <w:pStyle w:val="TableParagraph"/>
              <w:spacing w:line="203" w:lineRule="exact"/>
              <w:ind w:right="164"/>
              <w:jc w:val="right"/>
              <w:rPr>
                <w:sz w:val="18"/>
              </w:rPr>
            </w:pPr>
            <w:r>
              <w:rPr>
                <w:sz w:val="18"/>
              </w:rPr>
              <w:t>0.000</w:t>
            </w:r>
          </w:p>
        </w:tc>
        <w:tc>
          <w:tcPr>
            <w:tcW w:w="812" w:type="dxa"/>
          </w:tcPr>
          <w:p>
            <w:pPr>
              <w:pStyle w:val="TableParagraph"/>
              <w:spacing w:line="203" w:lineRule="exact"/>
              <w:ind w:left="64" w:right="71"/>
              <w:jc w:val="center"/>
              <w:rPr>
                <w:sz w:val="18"/>
              </w:rPr>
            </w:pPr>
            <w:r>
              <w:rPr>
                <w:sz w:val="18"/>
              </w:rPr>
              <w:t>0.000</w:t>
            </w:r>
          </w:p>
        </w:tc>
        <w:tc>
          <w:tcPr>
            <w:tcW w:w="893" w:type="dxa"/>
          </w:tcPr>
          <w:p>
            <w:pPr>
              <w:pStyle w:val="TableParagraph"/>
              <w:spacing w:line="203" w:lineRule="exact"/>
              <w:ind w:left="194"/>
              <w:rPr>
                <w:sz w:val="18"/>
              </w:rPr>
            </w:pPr>
            <w:r>
              <w:rPr>
                <w:sz w:val="18"/>
              </w:rPr>
              <w:t>0.000</w:t>
            </w:r>
          </w:p>
        </w:tc>
        <w:tc>
          <w:tcPr>
            <w:tcW w:w="781" w:type="dxa"/>
          </w:tcPr>
          <w:p>
            <w:pPr>
              <w:pStyle w:val="TableParagraph"/>
              <w:spacing w:line="203" w:lineRule="exact"/>
              <w:ind w:right="214"/>
              <w:jc w:val="right"/>
              <w:rPr>
                <w:sz w:val="18"/>
              </w:rPr>
            </w:pPr>
            <w:r>
              <w:rPr>
                <w:sz w:val="18"/>
              </w:rPr>
              <w:t>0.000</w:t>
            </w:r>
          </w:p>
        </w:tc>
        <w:tc>
          <w:tcPr>
            <w:tcW w:w="899" w:type="dxa"/>
          </w:tcPr>
          <w:p>
            <w:pPr>
              <w:pStyle w:val="TableParagraph"/>
              <w:spacing w:line="203" w:lineRule="exact"/>
              <w:ind w:right="234"/>
              <w:jc w:val="right"/>
              <w:rPr>
                <w:sz w:val="18"/>
              </w:rPr>
            </w:pPr>
            <w:r>
              <w:rPr>
                <w:sz w:val="18"/>
              </w:rPr>
              <w:t>0.001</w:t>
            </w:r>
          </w:p>
        </w:tc>
        <w:tc>
          <w:tcPr>
            <w:tcW w:w="903" w:type="dxa"/>
          </w:tcPr>
          <w:p>
            <w:pPr>
              <w:pStyle w:val="TableParagraph"/>
              <w:spacing w:line="203" w:lineRule="exact"/>
              <w:ind w:right="256"/>
              <w:jc w:val="right"/>
              <w:rPr>
                <w:sz w:val="18"/>
              </w:rPr>
            </w:pPr>
            <w:r>
              <w:rPr>
                <w:sz w:val="18"/>
              </w:rPr>
              <w:t>0.000</w:t>
            </w:r>
          </w:p>
        </w:tc>
        <w:tc>
          <w:tcPr>
            <w:tcW w:w="943" w:type="dxa"/>
          </w:tcPr>
          <w:p>
            <w:pPr>
              <w:pStyle w:val="TableParagraph"/>
              <w:spacing w:line="203" w:lineRule="exact"/>
              <w:ind w:right="246"/>
              <w:jc w:val="right"/>
              <w:rPr>
                <w:sz w:val="18"/>
              </w:rPr>
            </w:pPr>
            <w:r>
              <w:rPr>
                <w:sz w:val="18"/>
              </w:rPr>
              <w:t>0.001</w:t>
            </w:r>
          </w:p>
        </w:tc>
      </w:tr>
      <w:tr>
        <w:trPr>
          <w:trHeight w:val="330" w:hRule="atLeast"/>
        </w:trPr>
        <w:tc>
          <w:tcPr>
            <w:tcW w:w="1016" w:type="dxa"/>
          </w:tcPr>
          <w:p>
            <w:pPr>
              <w:pStyle w:val="TableParagraph"/>
              <w:spacing w:line="217" w:lineRule="exact" w:before="93"/>
              <w:ind w:left="36"/>
              <w:rPr>
                <w:sz w:val="18"/>
              </w:rPr>
            </w:pPr>
            <w:r>
              <w:rPr>
                <w:sz w:val="18"/>
              </w:rPr>
              <w:t>TFR (15-49)</w:t>
            </w:r>
          </w:p>
        </w:tc>
        <w:tc>
          <w:tcPr>
            <w:tcW w:w="841" w:type="dxa"/>
          </w:tcPr>
          <w:p>
            <w:pPr>
              <w:pStyle w:val="TableParagraph"/>
              <w:spacing w:line="217" w:lineRule="exact" w:before="93"/>
              <w:ind w:left="251"/>
              <w:rPr>
                <w:sz w:val="18"/>
              </w:rPr>
            </w:pPr>
            <w:r>
              <w:rPr>
                <w:sz w:val="18"/>
              </w:rPr>
              <w:t>1.50</w:t>
            </w:r>
          </w:p>
        </w:tc>
        <w:tc>
          <w:tcPr>
            <w:tcW w:w="696" w:type="dxa"/>
          </w:tcPr>
          <w:p>
            <w:pPr>
              <w:pStyle w:val="TableParagraph"/>
              <w:spacing w:line="217" w:lineRule="exact" w:before="93"/>
              <w:ind w:left="176"/>
              <w:rPr>
                <w:sz w:val="18"/>
              </w:rPr>
            </w:pPr>
            <w:r>
              <w:rPr>
                <w:sz w:val="18"/>
              </w:rPr>
              <w:t>1.89</w:t>
            </w:r>
          </w:p>
        </w:tc>
        <w:tc>
          <w:tcPr>
            <w:tcW w:w="725" w:type="dxa"/>
          </w:tcPr>
          <w:p>
            <w:pPr>
              <w:pStyle w:val="TableParagraph"/>
              <w:spacing w:line="217" w:lineRule="exact" w:before="93"/>
              <w:ind w:right="164"/>
              <w:jc w:val="right"/>
              <w:rPr>
                <w:sz w:val="18"/>
              </w:rPr>
            </w:pPr>
            <w:r>
              <w:rPr>
                <w:sz w:val="18"/>
              </w:rPr>
              <w:t>1.71</w:t>
            </w:r>
          </w:p>
        </w:tc>
        <w:tc>
          <w:tcPr>
            <w:tcW w:w="812" w:type="dxa"/>
          </w:tcPr>
          <w:p>
            <w:pPr>
              <w:pStyle w:val="TableParagraph"/>
              <w:spacing w:line="217" w:lineRule="exact" w:before="93"/>
              <w:ind w:left="152" w:right="71"/>
              <w:jc w:val="center"/>
              <w:rPr>
                <w:sz w:val="18"/>
              </w:rPr>
            </w:pPr>
            <w:r>
              <w:rPr>
                <w:sz w:val="18"/>
              </w:rPr>
              <w:t>1.68</w:t>
            </w:r>
          </w:p>
        </w:tc>
        <w:tc>
          <w:tcPr>
            <w:tcW w:w="893" w:type="dxa"/>
          </w:tcPr>
          <w:p>
            <w:pPr>
              <w:pStyle w:val="TableParagraph"/>
              <w:spacing w:line="217" w:lineRule="exact" w:before="93"/>
              <w:ind w:left="286"/>
              <w:rPr>
                <w:sz w:val="18"/>
              </w:rPr>
            </w:pPr>
            <w:r>
              <w:rPr>
                <w:sz w:val="18"/>
              </w:rPr>
              <w:t>2.06</w:t>
            </w:r>
          </w:p>
        </w:tc>
        <w:tc>
          <w:tcPr>
            <w:tcW w:w="781" w:type="dxa"/>
          </w:tcPr>
          <w:p>
            <w:pPr>
              <w:pStyle w:val="TableParagraph"/>
              <w:spacing w:line="217" w:lineRule="exact" w:before="93"/>
              <w:ind w:right="214"/>
              <w:jc w:val="right"/>
              <w:rPr>
                <w:sz w:val="18"/>
              </w:rPr>
            </w:pPr>
            <w:r>
              <w:rPr>
                <w:sz w:val="18"/>
              </w:rPr>
              <w:t>1.87</w:t>
            </w:r>
          </w:p>
        </w:tc>
        <w:tc>
          <w:tcPr>
            <w:tcW w:w="899" w:type="dxa"/>
          </w:tcPr>
          <w:p>
            <w:pPr>
              <w:pStyle w:val="TableParagraph"/>
              <w:spacing w:line="217" w:lineRule="exact" w:before="93"/>
              <w:ind w:right="234"/>
              <w:jc w:val="right"/>
              <w:rPr>
                <w:sz w:val="18"/>
              </w:rPr>
            </w:pPr>
            <w:r>
              <w:rPr>
                <w:sz w:val="18"/>
              </w:rPr>
              <w:t>1.91</w:t>
            </w:r>
          </w:p>
        </w:tc>
        <w:tc>
          <w:tcPr>
            <w:tcW w:w="903" w:type="dxa"/>
          </w:tcPr>
          <w:p>
            <w:pPr>
              <w:pStyle w:val="TableParagraph"/>
              <w:spacing w:line="217" w:lineRule="exact" w:before="93"/>
              <w:ind w:right="256"/>
              <w:jc w:val="right"/>
              <w:rPr>
                <w:sz w:val="18"/>
              </w:rPr>
            </w:pPr>
            <w:r>
              <w:rPr>
                <w:sz w:val="18"/>
              </w:rPr>
              <w:t>2.31</w:t>
            </w:r>
          </w:p>
        </w:tc>
        <w:tc>
          <w:tcPr>
            <w:tcW w:w="943" w:type="dxa"/>
          </w:tcPr>
          <w:p>
            <w:pPr>
              <w:pStyle w:val="TableParagraph"/>
              <w:spacing w:line="217" w:lineRule="exact" w:before="93"/>
              <w:ind w:right="246"/>
              <w:jc w:val="right"/>
              <w:rPr>
                <w:sz w:val="18"/>
              </w:rPr>
            </w:pPr>
            <w:r>
              <w:rPr>
                <w:sz w:val="18"/>
              </w:rPr>
              <w:t>2.11</w:t>
            </w:r>
          </w:p>
        </w:tc>
      </w:tr>
      <w:tr>
        <w:trPr>
          <w:trHeight w:val="282" w:hRule="atLeast"/>
        </w:trPr>
        <w:tc>
          <w:tcPr>
            <w:tcW w:w="1016" w:type="dxa"/>
            <w:tcBorders>
              <w:bottom w:val="single" w:sz="4" w:space="0" w:color="000000"/>
            </w:tcBorders>
          </w:tcPr>
          <w:p>
            <w:pPr>
              <w:pStyle w:val="TableParagraph"/>
              <w:spacing w:line="204" w:lineRule="exact"/>
              <w:ind w:left="36"/>
              <w:rPr>
                <w:sz w:val="18"/>
              </w:rPr>
            </w:pPr>
            <w:r>
              <w:rPr>
                <w:sz w:val="18"/>
              </w:rPr>
              <w:t>CBR</w:t>
            </w:r>
          </w:p>
        </w:tc>
        <w:tc>
          <w:tcPr>
            <w:tcW w:w="841" w:type="dxa"/>
            <w:tcBorders>
              <w:bottom w:val="single" w:sz="4" w:space="0" w:color="000000"/>
            </w:tcBorders>
          </w:tcPr>
          <w:p>
            <w:pPr>
              <w:pStyle w:val="TableParagraph"/>
              <w:spacing w:line="204" w:lineRule="exact"/>
              <w:ind w:left="251"/>
              <w:rPr>
                <w:sz w:val="18"/>
              </w:rPr>
            </w:pPr>
            <w:r>
              <w:rPr>
                <w:sz w:val="18"/>
              </w:rPr>
              <w:t>12.6</w:t>
            </w:r>
          </w:p>
        </w:tc>
        <w:tc>
          <w:tcPr>
            <w:tcW w:w="696" w:type="dxa"/>
            <w:tcBorders>
              <w:bottom w:val="single" w:sz="4" w:space="0" w:color="000000"/>
            </w:tcBorders>
          </w:tcPr>
          <w:p>
            <w:pPr>
              <w:pStyle w:val="TableParagraph"/>
              <w:spacing w:line="204" w:lineRule="exact"/>
              <w:ind w:left="176"/>
              <w:rPr>
                <w:sz w:val="18"/>
              </w:rPr>
            </w:pPr>
            <w:r>
              <w:rPr>
                <w:sz w:val="18"/>
              </w:rPr>
              <w:t>15.0</w:t>
            </w:r>
          </w:p>
        </w:tc>
        <w:tc>
          <w:tcPr>
            <w:tcW w:w="725" w:type="dxa"/>
            <w:tcBorders>
              <w:bottom w:val="single" w:sz="4" w:space="0" w:color="000000"/>
            </w:tcBorders>
          </w:tcPr>
          <w:p>
            <w:pPr>
              <w:pStyle w:val="TableParagraph"/>
              <w:spacing w:line="204" w:lineRule="exact"/>
              <w:ind w:right="164"/>
              <w:jc w:val="right"/>
              <w:rPr>
                <w:sz w:val="18"/>
              </w:rPr>
            </w:pPr>
            <w:r>
              <w:rPr>
                <w:sz w:val="18"/>
              </w:rPr>
              <w:t>13.8</w:t>
            </w:r>
          </w:p>
        </w:tc>
        <w:tc>
          <w:tcPr>
            <w:tcW w:w="812" w:type="dxa"/>
            <w:tcBorders>
              <w:bottom w:val="single" w:sz="4" w:space="0" w:color="000000"/>
            </w:tcBorders>
          </w:tcPr>
          <w:p>
            <w:pPr>
              <w:pStyle w:val="TableParagraph"/>
              <w:spacing w:line="204" w:lineRule="exact"/>
              <w:ind w:left="152" w:right="71"/>
              <w:jc w:val="center"/>
              <w:rPr>
                <w:sz w:val="18"/>
              </w:rPr>
            </w:pPr>
            <w:r>
              <w:rPr>
                <w:sz w:val="18"/>
              </w:rPr>
              <w:t>15.5</w:t>
            </w:r>
          </w:p>
        </w:tc>
        <w:tc>
          <w:tcPr>
            <w:tcW w:w="893" w:type="dxa"/>
            <w:tcBorders>
              <w:bottom w:val="single" w:sz="4" w:space="0" w:color="000000"/>
            </w:tcBorders>
          </w:tcPr>
          <w:p>
            <w:pPr>
              <w:pStyle w:val="TableParagraph"/>
              <w:spacing w:line="204" w:lineRule="exact"/>
              <w:ind w:left="286"/>
              <w:rPr>
                <w:sz w:val="18"/>
              </w:rPr>
            </w:pPr>
            <w:r>
              <w:rPr>
                <w:sz w:val="18"/>
              </w:rPr>
              <w:t>17.5</w:t>
            </w:r>
          </w:p>
        </w:tc>
        <w:tc>
          <w:tcPr>
            <w:tcW w:w="781" w:type="dxa"/>
            <w:tcBorders>
              <w:bottom w:val="single" w:sz="4" w:space="0" w:color="000000"/>
            </w:tcBorders>
          </w:tcPr>
          <w:p>
            <w:pPr>
              <w:pStyle w:val="TableParagraph"/>
              <w:spacing w:line="204" w:lineRule="exact"/>
              <w:ind w:right="214"/>
              <w:jc w:val="right"/>
              <w:rPr>
                <w:sz w:val="18"/>
              </w:rPr>
            </w:pPr>
            <w:r>
              <w:rPr>
                <w:sz w:val="18"/>
              </w:rPr>
              <w:t>16.6</w:t>
            </w:r>
          </w:p>
        </w:tc>
        <w:tc>
          <w:tcPr>
            <w:tcW w:w="899" w:type="dxa"/>
            <w:tcBorders>
              <w:bottom w:val="single" w:sz="4" w:space="0" w:color="000000"/>
            </w:tcBorders>
          </w:tcPr>
          <w:p>
            <w:pPr>
              <w:pStyle w:val="TableParagraph"/>
              <w:spacing w:line="204" w:lineRule="exact"/>
              <w:ind w:right="234"/>
              <w:jc w:val="right"/>
              <w:rPr>
                <w:sz w:val="18"/>
              </w:rPr>
            </w:pPr>
            <w:r>
              <w:rPr>
                <w:sz w:val="18"/>
              </w:rPr>
              <w:t>18.2</w:t>
            </w:r>
          </w:p>
        </w:tc>
        <w:tc>
          <w:tcPr>
            <w:tcW w:w="903" w:type="dxa"/>
            <w:tcBorders>
              <w:bottom w:val="single" w:sz="4" w:space="0" w:color="000000"/>
            </w:tcBorders>
          </w:tcPr>
          <w:p>
            <w:pPr>
              <w:pStyle w:val="TableParagraph"/>
              <w:spacing w:line="204" w:lineRule="exact"/>
              <w:ind w:right="256"/>
              <w:jc w:val="right"/>
              <w:rPr>
                <w:sz w:val="18"/>
              </w:rPr>
            </w:pPr>
            <w:r>
              <w:rPr>
                <w:sz w:val="18"/>
              </w:rPr>
              <w:t>19.3</w:t>
            </w:r>
          </w:p>
        </w:tc>
        <w:tc>
          <w:tcPr>
            <w:tcW w:w="943" w:type="dxa"/>
            <w:tcBorders>
              <w:bottom w:val="single" w:sz="4" w:space="0" w:color="000000"/>
            </w:tcBorders>
          </w:tcPr>
          <w:p>
            <w:pPr>
              <w:pStyle w:val="TableParagraph"/>
              <w:spacing w:line="204" w:lineRule="exact"/>
              <w:ind w:right="246"/>
              <w:jc w:val="right"/>
              <w:rPr>
                <w:sz w:val="18"/>
              </w:rPr>
            </w:pPr>
            <w:r>
              <w:rPr>
                <w:sz w:val="18"/>
              </w:rPr>
              <w:t>18.8</w:t>
            </w:r>
          </w:p>
        </w:tc>
      </w:tr>
      <w:tr>
        <w:trPr>
          <w:trHeight w:val="918" w:hRule="atLeast"/>
        </w:trPr>
        <w:tc>
          <w:tcPr>
            <w:tcW w:w="8509" w:type="dxa"/>
            <w:gridSpan w:val="10"/>
            <w:tcBorders>
              <w:top w:val="single" w:sz="4" w:space="0" w:color="000000"/>
              <w:bottom w:val="single" w:sz="18" w:space="0" w:color="000000"/>
            </w:tcBorders>
          </w:tcPr>
          <w:p>
            <w:pPr>
              <w:pStyle w:val="TableParagraph"/>
              <w:spacing w:before="68"/>
              <w:ind w:left="36" w:right="15"/>
              <w:rPr>
                <w:sz w:val="16"/>
              </w:rPr>
            </w:pPr>
            <w:r>
              <w:rPr>
                <w:sz w:val="16"/>
              </w:rPr>
              <w:t>Note: Rates are for the period 1-36 months preceding the survey (approximately 2003-05 for NFHS-3, 2013-2015 for NFHS-4, and 2017-2019 for NFHS-5). Age-specific fertility rates are expressed per woman.</w:t>
            </w:r>
          </w:p>
          <w:p>
            <w:pPr>
              <w:pStyle w:val="TableParagraph"/>
              <w:spacing w:before="1"/>
              <w:ind w:left="36"/>
              <w:rPr>
                <w:sz w:val="16"/>
              </w:rPr>
            </w:pPr>
            <w:r>
              <w:rPr>
                <w:sz w:val="16"/>
              </w:rPr>
              <w:t>TFR = Total fertility rate, expressed per woman</w:t>
            </w:r>
          </w:p>
          <w:p>
            <w:pPr>
              <w:pStyle w:val="TableParagraph"/>
              <w:spacing w:before="1"/>
              <w:ind w:left="36"/>
              <w:rPr>
                <w:sz w:val="16"/>
              </w:rPr>
            </w:pPr>
            <w:r>
              <w:rPr>
                <w:sz w:val="16"/>
              </w:rPr>
              <w:t>CBR = Crude birth rate, expressed per 1,000 population</w:t>
            </w:r>
          </w:p>
        </w:tc>
      </w:tr>
    </w:tbl>
    <w:p>
      <w:pPr>
        <w:spacing w:after="0"/>
        <w:rPr>
          <w:sz w:val="16"/>
        </w:rPr>
        <w:sectPr>
          <w:pgSz w:w="12240" w:h="15840"/>
          <w:pgMar w:header="0" w:footer="717" w:top="1220" w:bottom="900" w:left="640" w:right="660"/>
        </w:sectPr>
      </w:pPr>
    </w:p>
    <w:tbl>
      <w:tblPr>
        <w:tblW w:w="0" w:type="auto"/>
        <w:jc w:val="left"/>
        <w:tblInd w:w="1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78"/>
        <w:gridCol w:w="1282"/>
        <w:gridCol w:w="1141"/>
        <w:gridCol w:w="1302"/>
        <w:gridCol w:w="1033"/>
      </w:tblGrid>
      <w:tr>
        <w:trPr>
          <w:trHeight w:val="398" w:hRule="atLeast"/>
        </w:trPr>
        <w:tc>
          <w:tcPr>
            <w:tcW w:w="7136" w:type="dxa"/>
            <w:gridSpan w:val="5"/>
            <w:tcBorders>
              <w:top w:val="single" w:sz="18" w:space="0" w:color="000000"/>
            </w:tcBorders>
          </w:tcPr>
          <w:p>
            <w:pPr>
              <w:pStyle w:val="TableParagraph"/>
              <w:spacing w:before="82"/>
              <w:ind w:left="38"/>
              <w:rPr>
                <w:sz w:val="18"/>
              </w:rPr>
            </w:pPr>
            <w:r>
              <w:rPr>
                <w:sz w:val="18"/>
                <w:u w:val="single"/>
              </w:rPr>
              <w:t>Table 19 Fertility by background characteristics</w:t>
            </w:r>
          </w:p>
        </w:tc>
      </w:tr>
      <w:tr>
        <w:trPr>
          <w:trHeight w:val="801" w:hRule="atLeast"/>
        </w:trPr>
        <w:tc>
          <w:tcPr>
            <w:tcW w:w="7136" w:type="dxa"/>
            <w:gridSpan w:val="5"/>
            <w:tcBorders>
              <w:bottom w:val="single" w:sz="4" w:space="0" w:color="000000"/>
            </w:tcBorders>
          </w:tcPr>
          <w:p>
            <w:pPr>
              <w:pStyle w:val="TableParagraph"/>
              <w:spacing w:before="63"/>
              <w:ind w:left="38" w:right="29"/>
              <w:jc w:val="both"/>
              <w:rPr>
                <w:sz w:val="18"/>
              </w:rPr>
            </w:pPr>
            <w:r>
              <w:rPr>
                <w:sz w:val="18"/>
              </w:rPr>
              <w:t>Total</w:t>
            </w:r>
            <w:r>
              <w:rPr>
                <w:spacing w:val="-8"/>
                <w:sz w:val="18"/>
              </w:rPr>
              <w:t> </w:t>
            </w:r>
            <w:r>
              <w:rPr>
                <w:sz w:val="18"/>
              </w:rPr>
              <w:t>fertility</w:t>
            </w:r>
            <w:r>
              <w:rPr>
                <w:spacing w:val="-4"/>
                <w:sz w:val="18"/>
              </w:rPr>
              <w:t> </w:t>
            </w:r>
            <w:r>
              <w:rPr>
                <w:sz w:val="18"/>
              </w:rPr>
              <w:t>rate</w:t>
            </w:r>
            <w:r>
              <w:rPr>
                <w:spacing w:val="-7"/>
                <w:sz w:val="18"/>
              </w:rPr>
              <w:t> </w:t>
            </w:r>
            <w:r>
              <w:rPr>
                <w:sz w:val="18"/>
              </w:rPr>
              <w:t>for</w:t>
            </w:r>
            <w:r>
              <w:rPr>
                <w:spacing w:val="-4"/>
                <w:sz w:val="18"/>
              </w:rPr>
              <w:t> </w:t>
            </w:r>
            <w:r>
              <w:rPr>
                <w:sz w:val="18"/>
              </w:rPr>
              <w:t>the</w:t>
            </w:r>
            <w:r>
              <w:rPr>
                <w:spacing w:val="-5"/>
                <w:sz w:val="18"/>
              </w:rPr>
              <w:t> </w:t>
            </w:r>
            <w:r>
              <w:rPr>
                <w:sz w:val="18"/>
              </w:rPr>
              <w:t>3</w:t>
            </w:r>
            <w:r>
              <w:rPr>
                <w:spacing w:val="-6"/>
                <w:sz w:val="18"/>
              </w:rPr>
              <w:t> </w:t>
            </w:r>
            <w:r>
              <w:rPr>
                <w:sz w:val="18"/>
              </w:rPr>
              <w:t>years</w:t>
            </w:r>
            <w:r>
              <w:rPr>
                <w:spacing w:val="-5"/>
                <w:sz w:val="18"/>
              </w:rPr>
              <w:t> </w:t>
            </w:r>
            <w:r>
              <w:rPr>
                <w:sz w:val="18"/>
              </w:rPr>
              <w:t>preceding</w:t>
            </w:r>
            <w:r>
              <w:rPr>
                <w:spacing w:val="-5"/>
                <w:sz w:val="18"/>
              </w:rPr>
              <w:t> </w:t>
            </w:r>
            <w:r>
              <w:rPr>
                <w:sz w:val="18"/>
              </w:rPr>
              <w:t>the</w:t>
            </w:r>
            <w:r>
              <w:rPr>
                <w:spacing w:val="-7"/>
                <w:sz w:val="18"/>
              </w:rPr>
              <w:t> </w:t>
            </w:r>
            <w:r>
              <w:rPr>
                <w:sz w:val="18"/>
              </w:rPr>
              <w:t>survey,</w:t>
            </w:r>
            <w:r>
              <w:rPr>
                <w:spacing w:val="-3"/>
                <w:sz w:val="18"/>
              </w:rPr>
              <w:t> </w:t>
            </w:r>
            <w:r>
              <w:rPr>
                <w:sz w:val="18"/>
              </w:rPr>
              <w:t>percentage</w:t>
            </w:r>
            <w:r>
              <w:rPr>
                <w:spacing w:val="-5"/>
                <w:sz w:val="18"/>
              </w:rPr>
              <w:t> </w:t>
            </w:r>
            <w:r>
              <w:rPr>
                <w:sz w:val="18"/>
              </w:rPr>
              <w:t>of</w:t>
            </w:r>
            <w:r>
              <w:rPr>
                <w:spacing w:val="-6"/>
                <w:sz w:val="18"/>
              </w:rPr>
              <w:t> </w:t>
            </w:r>
            <w:r>
              <w:rPr>
                <w:sz w:val="18"/>
              </w:rPr>
              <w:t>women</w:t>
            </w:r>
            <w:r>
              <w:rPr>
                <w:spacing w:val="-7"/>
                <w:sz w:val="18"/>
              </w:rPr>
              <w:t> </w:t>
            </w:r>
            <w:r>
              <w:rPr>
                <w:sz w:val="18"/>
              </w:rPr>
              <w:t>age</w:t>
            </w:r>
            <w:r>
              <w:rPr>
                <w:spacing w:val="-6"/>
                <w:sz w:val="18"/>
              </w:rPr>
              <w:t> </w:t>
            </w:r>
            <w:r>
              <w:rPr>
                <w:sz w:val="18"/>
              </w:rPr>
              <w:t>15-49</w:t>
            </w:r>
            <w:r>
              <w:rPr>
                <w:spacing w:val="-6"/>
                <w:sz w:val="18"/>
              </w:rPr>
              <w:t> </w:t>
            </w:r>
            <w:r>
              <w:rPr>
                <w:sz w:val="18"/>
              </w:rPr>
              <w:t>currently pregnant, mean number of children ever born to women age 40-49, and total wanted fertility by background characteristics, Maharashtra,</w:t>
            </w:r>
            <w:r>
              <w:rPr>
                <w:spacing w:val="-2"/>
                <w:sz w:val="18"/>
              </w:rPr>
              <w:t> </w:t>
            </w:r>
            <w:r>
              <w:rPr>
                <w:sz w:val="18"/>
              </w:rPr>
              <w:t>2019-20</w:t>
            </w:r>
          </w:p>
        </w:tc>
      </w:tr>
      <w:tr>
        <w:trPr>
          <w:trHeight w:val="1180" w:hRule="atLeast"/>
        </w:trPr>
        <w:tc>
          <w:tcPr>
            <w:tcW w:w="2378"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5"/>
              </w:rPr>
            </w:pPr>
          </w:p>
          <w:p>
            <w:pPr>
              <w:pStyle w:val="TableParagraph"/>
              <w:spacing w:line="199" w:lineRule="exact"/>
              <w:ind w:left="38"/>
              <w:rPr>
                <w:sz w:val="18"/>
              </w:rPr>
            </w:pPr>
            <w:r>
              <w:rPr>
                <w:sz w:val="18"/>
              </w:rPr>
              <w:t>Background characteristic</w:t>
            </w:r>
          </w:p>
        </w:tc>
        <w:tc>
          <w:tcPr>
            <w:tcW w:w="1282"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2"/>
              <w:rPr>
                <w:rFonts w:ascii="P052"/>
                <w:sz w:val="17"/>
              </w:rPr>
            </w:pPr>
          </w:p>
          <w:p>
            <w:pPr>
              <w:pStyle w:val="TableParagraph"/>
              <w:spacing w:line="220" w:lineRule="atLeast"/>
              <w:ind w:left="265" w:right="124" w:firstLine="252"/>
              <w:rPr>
                <w:sz w:val="18"/>
              </w:rPr>
            </w:pPr>
            <w:r>
              <w:rPr>
                <w:sz w:val="18"/>
              </w:rPr>
              <w:t>Total fertility rate</w:t>
            </w:r>
          </w:p>
        </w:tc>
        <w:tc>
          <w:tcPr>
            <w:tcW w:w="1141" w:type="dxa"/>
            <w:tcBorders>
              <w:top w:val="single" w:sz="4" w:space="0" w:color="000000"/>
              <w:bottom w:val="single" w:sz="4" w:space="0" w:color="000000"/>
            </w:tcBorders>
          </w:tcPr>
          <w:p>
            <w:pPr>
              <w:pStyle w:val="TableParagraph"/>
              <w:spacing w:before="80"/>
              <w:ind w:left="185" w:right="170" w:hanging="41"/>
              <w:jc w:val="both"/>
              <w:rPr>
                <w:sz w:val="18"/>
              </w:rPr>
            </w:pPr>
            <w:r>
              <w:rPr>
                <w:sz w:val="18"/>
              </w:rPr>
              <w:t>Percentage of women age 15-49 currently</w:t>
            </w:r>
          </w:p>
          <w:p>
            <w:pPr>
              <w:pStyle w:val="TableParagraph"/>
              <w:spacing w:line="199" w:lineRule="exact" w:before="2"/>
              <w:ind w:left="224"/>
              <w:rPr>
                <w:sz w:val="18"/>
              </w:rPr>
            </w:pPr>
            <w:r>
              <w:rPr>
                <w:sz w:val="18"/>
              </w:rPr>
              <w:t>pregnant</w:t>
            </w:r>
          </w:p>
        </w:tc>
        <w:tc>
          <w:tcPr>
            <w:tcW w:w="1302" w:type="dxa"/>
            <w:tcBorders>
              <w:top w:val="single" w:sz="4" w:space="0" w:color="000000"/>
              <w:bottom w:val="single" w:sz="4" w:space="0" w:color="000000"/>
            </w:tcBorders>
          </w:tcPr>
          <w:p>
            <w:pPr>
              <w:pStyle w:val="TableParagraph"/>
              <w:spacing w:before="80"/>
              <w:ind w:left="173" w:right="84"/>
              <w:jc w:val="center"/>
              <w:rPr>
                <w:sz w:val="18"/>
              </w:rPr>
            </w:pPr>
            <w:r>
              <w:rPr>
                <w:sz w:val="18"/>
              </w:rPr>
              <w:t>Mean </w:t>
            </w:r>
            <w:r>
              <w:rPr>
                <w:spacing w:val="-4"/>
                <w:sz w:val="18"/>
              </w:rPr>
              <w:t>number </w:t>
            </w:r>
            <w:r>
              <w:rPr>
                <w:sz w:val="18"/>
              </w:rPr>
              <w:t>of children ever</w:t>
            </w:r>
            <w:r>
              <w:rPr>
                <w:spacing w:val="-1"/>
                <w:sz w:val="18"/>
              </w:rPr>
              <w:t> </w:t>
            </w:r>
            <w:r>
              <w:rPr>
                <w:sz w:val="18"/>
              </w:rPr>
              <w:t>born</w:t>
            </w:r>
          </w:p>
          <w:p>
            <w:pPr>
              <w:pStyle w:val="TableParagraph"/>
              <w:spacing w:before="1"/>
              <w:ind w:left="170" w:right="84"/>
              <w:jc w:val="center"/>
              <w:rPr>
                <w:sz w:val="18"/>
              </w:rPr>
            </w:pPr>
            <w:r>
              <w:rPr>
                <w:sz w:val="18"/>
              </w:rPr>
              <w:t>to</w:t>
            </w:r>
            <w:r>
              <w:rPr>
                <w:spacing w:val="-1"/>
                <w:sz w:val="18"/>
              </w:rPr>
              <w:t> </w:t>
            </w:r>
            <w:r>
              <w:rPr>
                <w:sz w:val="18"/>
              </w:rPr>
              <w:t>women</w:t>
            </w:r>
          </w:p>
          <w:p>
            <w:pPr>
              <w:pStyle w:val="TableParagraph"/>
              <w:spacing w:line="199" w:lineRule="exact" w:before="1"/>
              <w:ind w:left="165" w:right="84"/>
              <w:jc w:val="center"/>
              <w:rPr>
                <w:sz w:val="18"/>
              </w:rPr>
            </w:pPr>
            <w:r>
              <w:rPr>
                <w:sz w:val="18"/>
              </w:rPr>
              <w:t>age</w:t>
            </w:r>
            <w:r>
              <w:rPr>
                <w:spacing w:val="-4"/>
                <w:sz w:val="18"/>
              </w:rPr>
              <w:t> </w:t>
            </w:r>
            <w:r>
              <w:rPr>
                <w:sz w:val="18"/>
              </w:rPr>
              <w:t>40-49</w:t>
            </w:r>
          </w:p>
        </w:tc>
        <w:tc>
          <w:tcPr>
            <w:tcW w:w="1033" w:type="dxa"/>
            <w:tcBorders>
              <w:top w:val="single" w:sz="4" w:space="0" w:color="000000"/>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spacing w:line="220" w:lineRule="atLeast"/>
              <w:ind w:left="88" w:right="71" w:firstLine="4"/>
              <w:jc w:val="center"/>
              <w:rPr>
                <w:sz w:val="18"/>
              </w:rPr>
            </w:pPr>
            <w:r>
              <w:rPr>
                <w:sz w:val="18"/>
              </w:rPr>
              <w:t>Total wanted fertility rate</w:t>
            </w:r>
          </w:p>
        </w:tc>
      </w:tr>
      <w:tr>
        <w:trPr>
          <w:trHeight w:val="535" w:hRule="atLeast"/>
        </w:trPr>
        <w:tc>
          <w:tcPr>
            <w:tcW w:w="2378" w:type="dxa"/>
            <w:tcBorders>
              <w:top w:val="single" w:sz="4" w:space="0" w:color="000000"/>
            </w:tcBorders>
          </w:tcPr>
          <w:p>
            <w:pPr>
              <w:pStyle w:val="TableParagraph"/>
              <w:spacing w:before="6"/>
              <w:rPr>
                <w:rFonts w:ascii="P052"/>
                <w:sz w:val="21"/>
              </w:rPr>
            </w:pPr>
          </w:p>
          <w:p>
            <w:pPr>
              <w:pStyle w:val="TableParagraph"/>
              <w:spacing w:line="217" w:lineRule="exact"/>
              <w:ind w:left="38"/>
              <w:rPr>
                <w:b/>
                <w:sz w:val="18"/>
              </w:rPr>
            </w:pPr>
            <w:r>
              <w:rPr>
                <w:b/>
                <w:sz w:val="18"/>
              </w:rPr>
              <w:t>Residence</w:t>
            </w:r>
          </w:p>
        </w:tc>
        <w:tc>
          <w:tcPr>
            <w:tcW w:w="1282" w:type="dxa"/>
            <w:tcBorders>
              <w:top w:val="single" w:sz="4" w:space="0" w:color="000000"/>
            </w:tcBorders>
          </w:tcPr>
          <w:p>
            <w:pPr>
              <w:pStyle w:val="TableParagraph"/>
              <w:rPr>
                <w:rFonts w:ascii="Times New Roman"/>
                <w:sz w:val="16"/>
              </w:rPr>
            </w:pPr>
          </w:p>
        </w:tc>
        <w:tc>
          <w:tcPr>
            <w:tcW w:w="1141" w:type="dxa"/>
            <w:tcBorders>
              <w:top w:val="single" w:sz="4" w:space="0" w:color="000000"/>
            </w:tcBorders>
          </w:tcPr>
          <w:p>
            <w:pPr>
              <w:pStyle w:val="TableParagraph"/>
              <w:rPr>
                <w:rFonts w:ascii="Times New Roman"/>
                <w:sz w:val="16"/>
              </w:rPr>
            </w:pPr>
          </w:p>
        </w:tc>
        <w:tc>
          <w:tcPr>
            <w:tcW w:w="1302" w:type="dxa"/>
            <w:tcBorders>
              <w:top w:val="single" w:sz="4" w:space="0" w:color="000000"/>
            </w:tcBorders>
          </w:tcPr>
          <w:p>
            <w:pPr>
              <w:pStyle w:val="TableParagraph"/>
              <w:rPr>
                <w:rFonts w:ascii="Times New Roman"/>
                <w:sz w:val="16"/>
              </w:rPr>
            </w:pPr>
          </w:p>
        </w:tc>
        <w:tc>
          <w:tcPr>
            <w:tcW w:w="1033" w:type="dxa"/>
            <w:tcBorders>
              <w:top w:val="single" w:sz="4" w:space="0" w:color="000000"/>
            </w:tcBorders>
          </w:tcPr>
          <w:p>
            <w:pPr>
              <w:pStyle w:val="TableParagraph"/>
              <w:rPr>
                <w:rFonts w:ascii="Times New Roman"/>
                <w:sz w:val="16"/>
              </w:rPr>
            </w:pPr>
          </w:p>
        </w:tc>
      </w:tr>
      <w:tr>
        <w:trPr>
          <w:trHeight w:val="219" w:hRule="atLeast"/>
        </w:trPr>
        <w:tc>
          <w:tcPr>
            <w:tcW w:w="2378" w:type="dxa"/>
          </w:tcPr>
          <w:p>
            <w:pPr>
              <w:pStyle w:val="TableParagraph"/>
              <w:spacing w:line="200" w:lineRule="exact"/>
              <w:ind w:left="139"/>
              <w:rPr>
                <w:sz w:val="18"/>
              </w:rPr>
            </w:pPr>
            <w:r>
              <w:rPr>
                <w:sz w:val="18"/>
              </w:rPr>
              <w:t>Urban</w:t>
            </w:r>
          </w:p>
        </w:tc>
        <w:tc>
          <w:tcPr>
            <w:tcW w:w="1282" w:type="dxa"/>
          </w:tcPr>
          <w:p>
            <w:pPr>
              <w:pStyle w:val="TableParagraph"/>
              <w:spacing w:line="200" w:lineRule="exact"/>
              <w:ind w:right="400"/>
              <w:jc w:val="right"/>
              <w:rPr>
                <w:sz w:val="18"/>
              </w:rPr>
            </w:pPr>
            <w:r>
              <w:rPr>
                <w:sz w:val="18"/>
              </w:rPr>
              <w:t>1.50</w:t>
            </w:r>
          </w:p>
        </w:tc>
        <w:tc>
          <w:tcPr>
            <w:tcW w:w="1141" w:type="dxa"/>
          </w:tcPr>
          <w:p>
            <w:pPr>
              <w:pStyle w:val="TableParagraph"/>
              <w:spacing w:line="200" w:lineRule="exact"/>
              <w:ind w:left="435"/>
              <w:rPr>
                <w:sz w:val="18"/>
              </w:rPr>
            </w:pPr>
            <w:r>
              <w:rPr>
                <w:sz w:val="18"/>
              </w:rPr>
              <w:t>2.7</w:t>
            </w:r>
          </w:p>
        </w:tc>
        <w:tc>
          <w:tcPr>
            <w:tcW w:w="1302" w:type="dxa"/>
          </w:tcPr>
          <w:p>
            <w:pPr>
              <w:pStyle w:val="TableParagraph"/>
              <w:spacing w:line="200" w:lineRule="exact"/>
              <w:ind w:left="610"/>
              <w:rPr>
                <w:sz w:val="18"/>
              </w:rPr>
            </w:pPr>
            <w:r>
              <w:rPr>
                <w:sz w:val="18"/>
              </w:rPr>
              <w:t>2.4</w:t>
            </w:r>
          </w:p>
        </w:tc>
        <w:tc>
          <w:tcPr>
            <w:tcW w:w="1033" w:type="dxa"/>
          </w:tcPr>
          <w:p>
            <w:pPr>
              <w:pStyle w:val="TableParagraph"/>
              <w:spacing w:line="200" w:lineRule="exact"/>
              <w:ind w:right="311"/>
              <w:jc w:val="right"/>
              <w:rPr>
                <w:sz w:val="18"/>
              </w:rPr>
            </w:pPr>
            <w:r>
              <w:rPr>
                <w:sz w:val="18"/>
              </w:rPr>
              <w:t>1.27</w:t>
            </w:r>
          </w:p>
        </w:tc>
      </w:tr>
      <w:tr>
        <w:trPr>
          <w:trHeight w:val="328" w:hRule="atLeast"/>
        </w:trPr>
        <w:tc>
          <w:tcPr>
            <w:tcW w:w="2378" w:type="dxa"/>
          </w:tcPr>
          <w:p>
            <w:pPr>
              <w:pStyle w:val="TableParagraph"/>
              <w:spacing w:line="203" w:lineRule="exact"/>
              <w:ind w:left="139"/>
              <w:rPr>
                <w:sz w:val="18"/>
              </w:rPr>
            </w:pPr>
            <w:r>
              <w:rPr>
                <w:sz w:val="18"/>
              </w:rPr>
              <w:t>Rural</w:t>
            </w:r>
          </w:p>
        </w:tc>
        <w:tc>
          <w:tcPr>
            <w:tcW w:w="1282" w:type="dxa"/>
          </w:tcPr>
          <w:p>
            <w:pPr>
              <w:pStyle w:val="TableParagraph"/>
              <w:spacing w:line="203" w:lineRule="exact"/>
              <w:ind w:right="400"/>
              <w:jc w:val="right"/>
              <w:rPr>
                <w:sz w:val="18"/>
              </w:rPr>
            </w:pPr>
            <w:r>
              <w:rPr>
                <w:sz w:val="18"/>
              </w:rPr>
              <w:t>1.89</w:t>
            </w:r>
          </w:p>
        </w:tc>
        <w:tc>
          <w:tcPr>
            <w:tcW w:w="1141" w:type="dxa"/>
          </w:tcPr>
          <w:p>
            <w:pPr>
              <w:pStyle w:val="TableParagraph"/>
              <w:spacing w:line="203" w:lineRule="exact"/>
              <w:ind w:left="435"/>
              <w:rPr>
                <w:sz w:val="18"/>
              </w:rPr>
            </w:pPr>
            <w:r>
              <w:rPr>
                <w:sz w:val="18"/>
              </w:rPr>
              <w:t>3.6</w:t>
            </w:r>
          </w:p>
        </w:tc>
        <w:tc>
          <w:tcPr>
            <w:tcW w:w="1302" w:type="dxa"/>
          </w:tcPr>
          <w:p>
            <w:pPr>
              <w:pStyle w:val="TableParagraph"/>
              <w:spacing w:line="203" w:lineRule="exact"/>
              <w:ind w:left="610"/>
              <w:rPr>
                <w:sz w:val="18"/>
              </w:rPr>
            </w:pPr>
            <w:r>
              <w:rPr>
                <w:sz w:val="18"/>
              </w:rPr>
              <w:t>2.7</w:t>
            </w:r>
          </w:p>
        </w:tc>
        <w:tc>
          <w:tcPr>
            <w:tcW w:w="1033" w:type="dxa"/>
          </w:tcPr>
          <w:p>
            <w:pPr>
              <w:pStyle w:val="TableParagraph"/>
              <w:spacing w:line="203" w:lineRule="exact"/>
              <w:ind w:right="311"/>
              <w:jc w:val="right"/>
              <w:rPr>
                <w:sz w:val="18"/>
              </w:rPr>
            </w:pPr>
            <w:r>
              <w:rPr>
                <w:sz w:val="18"/>
              </w:rPr>
              <w:t>1.58</w:t>
            </w:r>
          </w:p>
        </w:tc>
      </w:tr>
      <w:tr>
        <w:trPr>
          <w:trHeight w:val="330" w:hRule="atLeast"/>
        </w:trPr>
        <w:tc>
          <w:tcPr>
            <w:tcW w:w="2378" w:type="dxa"/>
          </w:tcPr>
          <w:p>
            <w:pPr>
              <w:pStyle w:val="TableParagraph"/>
              <w:spacing w:line="217" w:lineRule="exact" w:before="93"/>
              <w:ind w:left="38"/>
              <w:rPr>
                <w:b/>
                <w:sz w:val="18"/>
              </w:rPr>
            </w:pPr>
            <w:r>
              <w:rPr>
                <w:b/>
                <w:sz w:val="18"/>
              </w:rPr>
              <w:t>Schooling</w:t>
            </w:r>
          </w:p>
        </w:tc>
        <w:tc>
          <w:tcPr>
            <w:tcW w:w="1282" w:type="dxa"/>
          </w:tcPr>
          <w:p>
            <w:pPr>
              <w:pStyle w:val="TableParagraph"/>
              <w:rPr>
                <w:rFonts w:ascii="Times New Roman"/>
                <w:sz w:val="16"/>
              </w:rPr>
            </w:pPr>
          </w:p>
        </w:tc>
        <w:tc>
          <w:tcPr>
            <w:tcW w:w="1141" w:type="dxa"/>
          </w:tcPr>
          <w:p>
            <w:pPr>
              <w:pStyle w:val="TableParagraph"/>
              <w:rPr>
                <w:rFonts w:ascii="Times New Roman"/>
                <w:sz w:val="16"/>
              </w:rPr>
            </w:pPr>
          </w:p>
        </w:tc>
        <w:tc>
          <w:tcPr>
            <w:tcW w:w="1302" w:type="dxa"/>
          </w:tcPr>
          <w:p>
            <w:pPr>
              <w:pStyle w:val="TableParagraph"/>
              <w:rPr>
                <w:rFonts w:ascii="Times New Roman"/>
                <w:sz w:val="16"/>
              </w:rPr>
            </w:pPr>
          </w:p>
        </w:tc>
        <w:tc>
          <w:tcPr>
            <w:tcW w:w="1033" w:type="dxa"/>
          </w:tcPr>
          <w:p>
            <w:pPr>
              <w:pStyle w:val="TableParagraph"/>
              <w:rPr>
                <w:rFonts w:ascii="Times New Roman"/>
                <w:sz w:val="16"/>
              </w:rPr>
            </w:pPr>
          </w:p>
        </w:tc>
      </w:tr>
      <w:tr>
        <w:trPr>
          <w:trHeight w:val="219" w:hRule="atLeast"/>
        </w:trPr>
        <w:tc>
          <w:tcPr>
            <w:tcW w:w="2378" w:type="dxa"/>
          </w:tcPr>
          <w:p>
            <w:pPr>
              <w:pStyle w:val="TableParagraph"/>
              <w:spacing w:line="200" w:lineRule="exact"/>
              <w:ind w:left="139"/>
              <w:rPr>
                <w:sz w:val="18"/>
              </w:rPr>
            </w:pPr>
            <w:r>
              <w:rPr>
                <w:sz w:val="18"/>
              </w:rPr>
              <w:t>No schooling</w:t>
            </w:r>
          </w:p>
        </w:tc>
        <w:tc>
          <w:tcPr>
            <w:tcW w:w="1282" w:type="dxa"/>
          </w:tcPr>
          <w:p>
            <w:pPr>
              <w:pStyle w:val="TableParagraph"/>
              <w:spacing w:line="200" w:lineRule="exact"/>
              <w:ind w:right="400"/>
              <w:jc w:val="right"/>
              <w:rPr>
                <w:sz w:val="18"/>
              </w:rPr>
            </w:pPr>
            <w:r>
              <w:rPr>
                <w:sz w:val="18"/>
              </w:rPr>
              <w:t>2.25</w:t>
            </w:r>
          </w:p>
        </w:tc>
        <w:tc>
          <w:tcPr>
            <w:tcW w:w="1141" w:type="dxa"/>
          </w:tcPr>
          <w:p>
            <w:pPr>
              <w:pStyle w:val="TableParagraph"/>
              <w:spacing w:line="200" w:lineRule="exact"/>
              <w:ind w:left="435"/>
              <w:rPr>
                <w:sz w:val="18"/>
              </w:rPr>
            </w:pPr>
            <w:r>
              <w:rPr>
                <w:sz w:val="18"/>
              </w:rPr>
              <w:t>1.3</w:t>
            </w:r>
          </w:p>
        </w:tc>
        <w:tc>
          <w:tcPr>
            <w:tcW w:w="1302" w:type="dxa"/>
          </w:tcPr>
          <w:p>
            <w:pPr>
              <w:pStyle w:val="TableParagraph"/>
              <w:spacing w:line="200" w:lineRule="exact"/>
              <w:ind w:left="610"/>
              <w:rPr>
                <w:sz w:val="18"/>
              </w:rPr>
            </w:pPr>
            <w:r>
              <w:rPr>
                <w:sz w:val="18"/>
              </w:rPr>
              <w:t>3.0</w:t>
            </w:r>
          </w:p>
        </w:tc>
        <w:tc>
          <w:tcPr>
            <w:tcW w:w="1033" w:type="dxa"/>
          </w:tcPr>
          <w:p>
            <w:pPr>
              <w:pStyle w:val="TableParagraph"/>
              <w:spacing w:line="200" w:lineRule="exact"/>
              <w:ind w:right="311"/>
              <w:jc w:val="right"/>
              <w:rPr>
                <w:sz w:val="18"/>
              </w:rPr>
            </w:pPr>
            <w:r>
              <w:rPr>
                <w:sz w:val="18"/>
              </w:rPr>
              <w:t>1.65</w:t>
            </w:r>
          </w:p>
        </w:tc>
      </w:tr>
      <w:tr>
        <w:trPr>
          <w:trHeight w:val="219" w:hRule="atLeast"/>
        </w:trPr>
        <w:tc>
          <w:tcPr>
            <w:tcW w:w="2378" w:type="dxa"/>
          </w:tcPr>
          <w:p>
            <w:pPr>
              <w:pStyle w:val="TableParagraph"/>
              <w:spacing w:line="200" w:lineRule="exact"/>
              <w:ind w:left="139"/>
              <w:rPr>
                <w:sz w:val="18"/>
              </w:rPr>
            </w:pPr>
            <w:r>
              <w:rPr>
                <w:sz w:val="18"/>
              </w:rPr>
              <w:t>&lt;5 years complete</w:t>
            </w:r>
          </w:p>
        </w:tc>
        <w:tc>
          <w:tcPr>
            <w:tcW w:w="1282" w:type="dxa"/>
          </w:tcPr>
          <w:p>
            <w:pPr>
              <w:pStyle w:val="TableParagraph"/>
              <w:spacing w:line="200" w:lineRule="exact"/>
              <w:ind w:right="400"/>
              <w:jc w:val="right"/>
              <w:rPr>
                <w:sz w:val="18"/>
              </w:rPr>
            </w:pPr>
            <w:r>
              <w:rPr>
                <w:sz w:val="18"/>
              </w:rPr>
              <w:t>2.16</w:t>
            </w:r>
          </w:p>
        </w:tc>
        <w:tc>
          <w:tcPr>
            <w:tcW w:w="1141" w:type="dxa"/>
          </w:tcPr>
          <w:p>
            <w:pPr>
              <w:pStyle w:val="TableParagraph"/>
              <w:spacing w:line="200" w:lineRule="exact"/>
              <w:ind w:left="435"/>
              <w:rPr>
                <w:sz w:val="18"/>
              </w:rPr>
            </w:pPr>
            <w:r>
              <w:rPr>
                <w:sz w:val="18"/>
              </w:rPr>
              <w:t>1.5</w:t>
            </w:r>
          </w:p>
        </w:tc>
        <w:tc>
          <w:tcPr>
            <w:tcW w:w="1302" w:type="dxa"/>
          </w:tcPr>
          <w:p>
            <w:pPr>
              <w:pStyle w:val="TableParagraph"/>
              <w:spacing w:line="200" w:lineRule="exact"/>
              <w:ind w:left="610"/>
              <w:rPr>
                <w:sz w:val="18"/>
              </w:rPr>
            </w:pPr>
            <w:r>
              <w:rPr>
                <w:sz w:val="18"/>
              </w:rPr>
              <w:t>2.9</w:t>
            </w:r>
          </w:p>
        </w:tc>
        <w:tc>
          <w:tcPr>
            <w:tcW w:w="1033" w:type="dxa"/>
          </w:tcPr>
          <w:p>
            <w:pPr>
              <w:pStyle w:val="TableParagraph"/>
              <w:spacing w:line="200" w:lineRule="exact"/>
              <w:ind w:right="311"/>
              <w:jc w:val="right"/>
              <w:rPr>
                <w:sz w:val="18"/>
              </w:rPr>
            </w:pPr>
            <w:r>
              <w:rPr>
                <w:sz w:val="18"/>
              </w:rPr>
              <w:t>1.77</w:t>
            </w:r>
          </w:p>
        </w:tc>
      </w:tr>
      <w:tr>
        <w:trPr>
          <w:trHeight w:val="220" w:hRule="atLeast"/>
        </w:trPr>
        <w:tc>
          <w:tcPr>
            <w:tcW w:w="2378" w:type="dxa"/>
          </w:tcPr>
          <w:p>
            <w:pPr>
              <w:pStyle w:val="TableParagraph"/>
              <w:spacing w:line="201" w:lineRule="exact"/>
              <w:ind w:left="139"/>
              <w:rPr>
                <w:sz w:val="18"/>
              </w:rPr>
            </w:pPr>
            <w:r>
              <w:rPr>
                <w:sz w:val="18"/>
              </w:rPr>
              <w:t>5-9 years complete</w:t>
            </w:r>
          </w:p>
        </w:tc>
        <w:tc>
          <w:tcPr>
            <w:tcW w:w="1282" w:type="dxa"/>
          </w:tcPr>
          <w:p>
            <w:pPr>
              <w:pStyle w:val="TableParagraph"/>
              <w:spacing w:line="201" w:lineRule="exact"/>
              <w:ind w:right="400"/>
              <w:jc w:val="right"/>
              <w:rPr>
                <w:sz w:val="18"/>
              </w:rPr>
            </w:pPr>
            <w:r>
              <w:rPr>
                <w:sz w:val="18"/>
              </w:rPr>
              <w:t>2.06</w:t>
            </w:r>
          </w:p>
        </w:tc>
        <w:tc>
          <w:tcPr>
            <w:tcW w:w="1141" w:type="dxa"/>
          </w:tcPr>
          <w:p>
            <w:pPr>
              <w:pStyle w:val="TableParagraph"/>
              <w:spacing w:line="201" w:lineRule="exact"/>
              <w:ind w:left="435"/>
              <w:rPr>
                <w:sz w:val="18"/>
              </w:rPr>
            </w:pPr>
            <w:r>
              <w:rPr>
                <w:sz w:val="18"/>
              </w:rPr>
              <w:t>2.9</w:t>
            </w:r>
          </w:p>
        </w:tc>
        <w:tc>
          <w:tcPr>
            <w:tcW w:w="1302" w:type="dxa"/>
          </w:tcPr>
          <w:p>
            <w:pPr>
              <w:pStyle w:val="TableParagraph"/>
              <w:spacing w:line="201" w:lineRule="exact"/>
              <w:ind w:left="610"/>
              <w:rPr>
                <w:sz w:val="18"/>
              </w:rPr>
            </w:pPr>
            <w:r>
              <w:rPr>
                <w:sz w:val="18"/>
              </w:rPr>
              <w:t>2.5</w:t>
            </w:r>
          </w:p>
        </w:tc>
        <w:tc>
          <w:tcPr>
            <w:tcW w:w="1033" w:type="dxa"/>
          </w:tcPr>
          <w:p>
            <w:pPr>
              <w:pStyle w:val="TableParagraph"/>
              <w:spacing w:line="201" w:lineRule="exact"/>
              <w:ind w:right="311"/>
              <w:jc w:val="right"/>
              <w:rPr>
                <w:sz w:val="18"/>
              </w:rPr>
            </w:pPr>
            <w:r>
              <w:rPr>
                <w:sz w:val="18"/>
              </w:rPr>
              <w:t>1.67</w:t>
            </w:r>
          </w:p>
        </w:tc>
      </w:tr>
      <w:tr>
        <w:trPr>
          <w:trHeight w:val="219" w:hRule="atLeast"/>
        </w:trPr>
        <w:tc>
          <w:tcPr>
            <w:tcW w:w="2378" w:type="dxa"/>
          </w:tcPr>
          <w:p>
            <w:pPr>
              <w:pStyle w:val="TableParagraph"/>
              <w:spacing w:line="200" w:lineRule="exact"/>
              <w:ind w:left="139"/>
              <w:rPr>
                <w:sz w:val="18"/>
              </w:rPr>
            </w:pPr>
            <w:r>
              <w:rPr>
                <w:sz w:val="18"/>
              </w:rPr>
              <w:t>10-11 years complete</w:t>
            </w:r>
          </w:p>
        </w:tc>
        <w:tc>
          <w:tcPr>
            <w:tcW w:w="1282" w:type="dxa"/>
          </w:tcPr>
          <w:p>
            <w:pPr>
              <w:pStyle w:val="TableParagraph"/>
              <w:spacing w:line="200" w:lineRule="exact"/>
              <w:ind w:right="400"/>
              <w:jc w:val="right"/>
              <w:rPr>
                <w:sz w:val="18"/>
              </w:rPr>
            </w:pPr>
            <w:r>
              <w:rPr>
                <w:sz w:val="18"/>
              </w:rPr>
              <w:t>1.78</w:t>
            </w:r>
          </w:p>
        </w:tc>
        <w:tc>
          <w:tcPr>
            <w:tcW w:w="1141" w:type="dxa"/>
          </w:tcPr>
          <w:p>
            <w:pPr>
              <w:pStyle w:val="TableParagraph"/>
              <w:spacing w:line="200" w:lineRule="exact"/>
              <w:ind w:left="435"/>
              <w:rPr>
                <w:sz w:val="18"/>
              </w:rPr>
            </w:pPr>
            <w:r>
              <w:rPr>
                <w:sz w:val="18"/>
              </w:rPr>
              <w:t>3.2</w:t>
            </w:r>
          </w:p>
        </w:tc>
        <w:tc>
          <w:tcPr>
            <w:tcW w:w="1302" w:type="dxa"/>
          </w:tcPr>
          <w:p>
            <w:pPr>
              <w:pStyle w:val="TableParagraph"/>
              <w:spacing w:line="200" w:lineRule="exact"/>
              <w:ind w:left="610"/>
              <w:rPr>
                <w:sz w:val="18"/>
              </w:rPr>
            </w:pPr>
            <w:r>
              <w:rPr>
                <w:sz w:val="18"/>
              </w:rPr>
              <w:t>2.2</w:t>
            </w:r>
          </w:p>
        </w:tc>
        <w:tc>
          <w:tcPr>
            <w:tcW w:w="1033" w:type="dxa"/>
          </w:tcPr>
          <w:p>
            <w:pPr>
              <w:pStyle w:val="TableParagraph"/>
              <w:spacing w:line="200" w:lineRule="exact"/>
              <w:ind w:right="311"/>
              <w:jc w:val="right"/>
              <w:rPr>
                <w:sz w:val="18"/>
              </w:rPr>
            </w:pPr>
            <w:r>
              <w:rPr>
                <w:sz w:val="18"/>
              </w:rPr>
              <w:t>1.47</w:t>
            </w:r>
          </w:p>
        </w:tc>
      </w:tr>
      <w:tr>
        <w:trPr>
          <w:trHeight w:val="328" w:hRule="atLeast"/>
        </w:trPr>
        <w:tc>
          <w:tcPr>
            <w:tcW w:w="2378" w:type="dxa"/>
          </w:tcPr>
          <w:p>
            <w:pPr>
              <w:pStyle w:val="TableParagraph"/>
              <w:spacing w:line="203" w:lineRule="exact"/>
              <w:ind w:left="139"/>
              <w:rPr>
                <w:sz w:val="18"/>
              </w:rPr>
            </w:pPr>
            <w:r>
              <w:rPr>
                <w:sz w:val="18"/>
              </w:rPr>
              <w:t>12 or more years complete</w:t>
            </w:r>
          </w:p>
        </w:tc>
        <w:tc>
          <w:tcPr>
            <w:tcW w:w="1282" w:type="dxa"/>
          </w:tcPr>
          <w:p>
            <w:pPr>
              <w:pStyle w:val="TableParagraph"/>
              <w:spacing w:line="203" w:lineRule="exact"/>
              <w:ind w:right="400"/>
              <w:jc w:val="right"/>
              <w:rPr>
                <w:sz w:val="18"/>
              </w:rPr>
            </w:pPr>
            <w:r>
              <w:rPr>
                <w:sz w:val="18"/>
              </w:rPr>
              <w:t>1.64</w:t>
            </w:r>
          </w:p>
        </w:tc>
        <w:tc>
          <w:tcPr>
            <w:tcW w:w="1141" w:type="dxa"/>
          </w:tcPr>
          <w:p>
            <w:pPr>
              <w:pStyle w:val="TableParagraph"/>
              <w:spacing w:line="203" w:lineRule="exact"/>
              <w:ind w:left="435"/>
              <w:rPr>
                <w:sz w:val="18"/>
              </w:rPr>
            </w:pPr>
            <w:r>
              <w:rPr>
                <w:sz w:val="18"/>
              </w:rPr>
              <w:t>4.4</w:t>
            </w:r>
          </w:p>
        </w:tc>
        <w:tc>
          <w:tcPr>
            <w:tcW w:w="1302" w:type="dxa"/>
          </w:tcPr>
          <w:p>
            <w:pPr>
              <w:pStyle w:val="TableParagraph"/>
              <w:spacing w:line="203" w:lineRule="exact"/>
              <w:ind w:left="610"/>
              <w:rPr>
                <w:sz w:val="18"/>
              </w:rPr>
            </w:pPr>
            <w:r>
              <w:rPr>
                <w:sz w:val="18"/>
              </w:rPr>
              <w:t>1.8</w:t>
            </w:r>
          </w:p>
        </w:tc>
        <w:tc>
          <w:tcPr>
            <w:tcW w:w="1033" w:type="dxa"/>
          </w:tcPr>
          <w:p>
            <w:pPr>
              <w:pStyle w:val="TableParagraph"/>
              <w:spacing w:line="203" w:lineRule="exact"/>
              <w:ind w:right="311"/>
              <w:jc w:val="right"/>
              <w:rPr>
                <w:sz w:val="18"/>
              </w:rPr>
            </w:pPr>
            <w:r>
              <w:rPr>
                <w:sz w:val="18"/>
              </w:rPr>
              <w:t>1.52</w:t>
            </w:r>
          </w:p>
        </w:tc>
      </w:tr>
      <w:tr>
        <w:trPr>
          <w:trHeight w:val="330" w:hRule="atLeast"/>
        </w:trPr>
        <w:tc>
          <w:tcPr>
            <w:tcW w:w="2378" w:type="dxa"/>
          </w:tcPr>
          <w:p>
            <w:pPr>
              <w:pStyle w:val="TableParagraph"/>
              <w:spacing w:line="217" w:lineRule="exact" w:before="93"/>
              <w:ind w:left="38"/>
              <w:rPr>
                <w:b/>
                <w:sz w:val="18"/>
              </w:rPr>
            </w:pPr>
            <w:r>
              <w:rPr>
                <w:b/>
                <w:sz w:val="18"/>
              </w:rPr>
              <w:t>Religion</w:t>
            </w:r>
          </w:p>
        </w:tc>
        <w:tc>
          <w:tcPr>
            <w:tcW w:w="1282" w:type="dxa"/>
          </w:tcPr>
          <w:p>
            <w:pPr>
              <w:pStyle w:val="TableParagraph"/>
              <w:rPr>
                <w:rFonts w:ascii="Times New Roman"/>
                <w:sz w:val="16"/>
              </w:rPr>
            </w:pPr>
          </w:p>
        </w:tc>
        <w:tc>
          <w:tcPr>
            <w:tcW w:w="1141" w:type="dxa"/>
          </w:tcPr>
          <w:p>
            <w:pPr>
              <w:pStyle w:val="TableParagraph"/>
              <w:rPr>
                <w:rFonts w:ascii="Times New Roman"/>
                <w:sz w:val="16"/>
              </w:rPr>
            </w:pPr>
          </w:p>
        </w:tc>
        <w:tc>
          <w:tcPr>
            <w:tcW w:w="1302" w:type="dxa"/>
          </w:tcPr>
          <w:p>
            <w:pPr>
              <w:pStyle w:val="TableParagraph"/>
              <w:rPr>
                <w:rFonts w:ascii="Times New Roman"/>
                <w:sz w:val="16"/>
              </w:rPr>
            </w:pPr>
          </w:p>
        </w:tc>
        <w:tc>
          <w:tcPr>
            <w:tcW w:w="1033" w:type="dxa"/>
          </w:tcPr>
          <w:p>
            <w:pPr>
              <w:pStyle w:val="TableParagraph"/>
              <w:rPr>
                <w:rFonts w:ascii="Times New Roman"/>
                <w:sz w:val="16"/>
              </w:rPr>
            </w:pPr>
          </w:p>
        </w:tc>
      </w:tr>
      <w:tr>
        <w:trPr>
          <w:trHeight w:val="219" w:hRule="atLeast"/>
        </w:trPr>
        <w:tc>
          <w:tcPr>
            <w:tcW w:w="2378" w:type="dxa"/>
          </w:tcPr>
          <w:p>
            <w:pPr>
              <w:pStyle w:val="TableParagraph"/>
              <w:spacing w:line="200" w:lineRule="exact"/>
              <w:ind w:left="139"/>
              <w:rPr>
                <w:sz w:val="18"/>
              </w:rPr>
            </w:pPr>
            <w:r>
              <w:rPr>
                <w:sz w:val="18"/>
              </w:rPr>
              <w:t>Hindu</w:t>
            </w:r>
          </w:p>
        </w:tc>
        <w:tc>
          <w:tcPr>
            <w:tcW w:w="1282" w:type="dxa"/>
          </w:tcPr>
          <w:p>
            <w:pPr>
              <w:pStyle w:val="TableParagraph"/>
              <w:spacing w:line="200" w:lineRule="exact"/>
              <w:ind w:right="400"/>
              <w:jc w:val="right"/>
              <w:rPr>
                <w:sz w:val="18"/>
              </w:rPr>
            </w:pPr>
            <w:r>
              <w:rPr>
                <w:sz w:val="18"/>
              </w:rPr>
              <w:t>1.69</w:t>
            </w:r>
          </w:p>
        </w:tc>
        <w:tc>
          <w:tcPr>
            <w:tcW w:w="1141" w:type="dxa"/>
          </w:tcPr>
          <w:p>
            <w:pPr>
              <w:pStyle w:val="TableParagraph"/>
              <w:spacing w:line="200" w:lineRule="exact"/>
              <w:ind w:left="435"/>
              <w:rPr>
                <w:sz w:val="18"/>
              </w:rPr>
            </w:pPr>
            <w:r>
              <w:rPr>
                <w:sz w:val="18"/>
              </w:rPr>
              <w:t>3.1</w:t>
            </w:r>
          </w:p>
        </w:tc>
        <w:tc>
          <w:tcPr>
            <w:tcW w:w="1302" w:type="dxa"/>
          </w:tcPr>
          <w:p>
            <w:pPr>
              <w:pStyle w:val="TableParagraph"/>
              <w:spacing w:line="200" w:lineRule="exact"/>
              <w:ind w:left="610"/>
              <w:rPr>
                <w:sz w:val="18"/>
              </w:rPr>
            </w:pPr>
            <w:r>
              <w:rPr>
                <w:sz w:val="18"/>
              </w:rPr>
              <w:t>2.5</w:t>
            </w:r>
          </w:p>
        </w:tc>
        <w:tc>
          <w:tcPr>
            <w:tcW w:w="1033" w:type="dxa"/>
          </w:tcPr>
          <w:p>
            <w:pPr>
              <w:pStyle w:val="TableParagraph"/>
              <w:spacing w:line="200" w:lineRule="exact"/>
              <w:ind w:right="311"/>
              <w:jc w:val="right"/>
              <w:rPr>
                <w:sz w:val="18"/>
              </w:rPr>
            </w:pPr>
            <w:r>
              <w:rPr>
                <w:sz w:val="18"/>
              </w:rPr>
              <w:t>1.43</w:t>
            </w:r>
          </w:p>
        </w:tc>
      </w:tr>
      <w:tr>
        <w:trPr>
          <w:trHeight w:val="219" w:hRule="atLeast"/>
        </w:trPr>
        <w:tc>
          <w:tcPr>
            <w:tcW w:w="2378" w:type="dxa"/>
          </w:tcPr>
          <w:p>
            <w:pPr>
              <w:pStyle w:val="TableParagraph"/>
              <w:spacing w:line="200" w:lineRule="exact"/>
              <w:ind w:left="139"/>
              <w:rPr>
                <w:sz w:val="18"/>
              </w:rPr>
            </w:pPr>
            <w:r>
              <w:rPr>
                <w:sz w:val="18"/>
              </w:rPr>
              <w:t>Muslim</w:t>
            </w:r>
          </w:p>
        </w:tc>
        <w:tc>
          <w:tcPr>
            <w:tcW w:w="1282" w:type="dxa"/>
          </w:tcPr>
          <w:p>
            <w:pPr>
              <w:pStyle w:val="TableParagraph"/>
              <w:spacing w:line="200" w:lineRule="exact"/>
              <w:ind w:right="400"/>
              <w:jc w:val="right"/>
              <w:rPr>
                <w:sz w:val="18"/>
              </w:rPr>
            </w:pPr>
            <w:r>
              <w:rPr>
                <w:sz w:val="18"/>
              </w:rPr>
              <w:t>2.06</w:t>
            </w:r>
          </w:p>
        </w:tc>
        <w:tc>
          <w:tcPr>
            <w:tcW w:w="1141" w:type="dxa"/>
          </w:tcPr>
          <w:p>
            <w:pPr>
              <w:pStyle w:val="TableParagraph"/>
              <w:spacing w:line="200" w:lineRule="exact"/>
              <w:ind w:left="435"/>
              <w:rPr>
                <w:sz w:val="18"/>
              </w:rPr>
            </w:pPr>
            <w:r>
              <w:rPr>
                <w:sz w:val="18"/>
              </w:rPr>
              <w:t>4.0</w:t>
            </w:r>
          </w:p>
        </w:tc>
        <w:tc>
          <w:tcPr>
            <w:tcW w:w="1302" w:type="dxa"/>
          </w:tcPr>
          <w:p>
            <w:pPr>
              <w:pStyle w:val="TableParagraph"/>
              <w:spacing w:line="200" w:lineRule="exact"/>
              <w:ind w:left="610"/>
              <w:rPr>
                <w:sz w:val="18"/>
              </w:rPr>
            </w:pPr>
            <w:r>
              <w:rPr>
                <w:sz w:val="18"/>
              </w:rPr>
              <w:t>3.2</w:t>
            </w:r>
          </w:p>
        </w:tc>
        <w:tc>
          <w:tcPr>
            <w:tcW w:w="1033" w:type="dxa"/>
          </w:tcPr>
          <w:p>
            <w:pPr>
              <w:pStyle w:val="TableParagraph"/>
              <w:spacing w:line="200" w:lineRule="exact"/>
              <w:ind w:right="311"/>
              <w:jc w:val="right"/>
              <w:rPr>
                <w:sz w:val="18"/>
              </w:rPr>
            </w:pPr>
            <w:r>
              <w:rPr>
                <w:sz w:val="18"/>
              </w:rPr>
              <w:t>1.58</w:t>
            </w:r>
          </w:p>
        </w:tc>
      </w:tr>
      <w:tr>
        <w:trPr>
          <w:trHeight w:val="219" w:hRule="atLeast"/>
        </w:trPr>
        <w:tc>
          <w:tcPr>
            <w:tcW w:w="2378" w:type="dxa"/>
          </w:tcPr>
          <w:p>
            <w:pPr>
              <w:pStyle w:val="TableParagraph"/>
              <w:spacing w:line="200" w:lineRule="exact"/>
              <w:ind w:left="139"/>
              <w:rPr>
                <w:sz w:val="18"/>
              </w:rPr>
            </w:pPr>
            <w:r>
              <w:rPr>
                <w:sz w:val="18"/>
              </w:rPr>
              <w:t>Buddhist/Neo-Buddhist</w:t>
            </w:r>
          </w:p>
        </w:tc>
        <w:tc>
          <w:tcPr>
            <w:tcW w:w="1282" w:type="dxa"/>
          </w:tcPr>
          <w:p>
            <w:pPr>
              <w:pStyle w:val="TableParagraph"/>
              <w:spacing w:line="200" w:lineRule="exact"/>
              <w:ind w:right="400"/>
              <w:jc w:val="right"/>
              <w:rPr>
                <w:sz w:val="18"/>
              </w:rPr>
            </w:pPr>
            <w:r>
              <w:rPr>
                <w:sz w:val="18"/>
              </w:rPr>
              <w:t>1.35</w:t>
            </w:r>
          </w:p>
        </w:tc>
        <w:tc>
          <w:tcPr>
            <w:tcW w:w="1141" w:type="dxa"/>
          </w:tcPr>
          <w:p>
            <w:pPr>
              <w:pStyle w:val="TableParagraph"/>
              <w:spacing w:line="200" w:lineRule="exact"/>
              <w:ind w:left="435"/>
              <w:rPr>
                <w:sz w:val="18"/>
              </w:rPr>
            </w:pPr>
            <w:r>
              <w:rPr>
                <w:sz w:val="18"/>
              </w:rPr>
              <w:t>2.5</w:t>
            </w:r>
          </w:p>
        </w:tc>
        <w:tc>
          <w:tcPr>
            <w:tcW w:w="1302" w:type="dxa"/>
          </w:tcPr>
          <w:p>
            <w:pPr>
              <w:pStyle w:val="TableParagraph"/>
              <w:spacing w:line="200" w:lineRule="exact"/>
              <w:ind w:left="610"/>
              <w:rPr>
                <w:sz w:val="18"/>
              </w:rPr>
            </w:pPr>
            <w:r>
              <w:rPr>
                <w:sz w:val="18"/>
              </w:rPr>
              <w:t>2.7</w:t>
            </w:r>
          </w:p>
        </w:tc>
        <w:tc>
          <w:tcPr>
            <w:tcW w:w="1033" w:type="dxa"/>
          </w:tcPr>
          <w:p>
            <w:pPr>
              <w:pStyle w:val="TableParagraph"/>
              <w:spacing w:line="200" w:lineRule="exact"/>
              <w:ind w:right="311"/>
              <w:jc w:val="right"/>
              <w:rPr>
                <w:sz w:val="18"/>
              </w:rPr>
            </w:pPr>
            <w:r>
              <w:rPr>
                <w:sz w:val="18"/>
              </w:rPr>
              <w:t>1.11</w:t>
            </w:r>
          </w:p>
        </w:tc>
      </w:tr>
      <w:tr>
        <w:trPr>
          <w:trHeight w:val="330" w:hRule="atLeast"/>
        </w:trPr>
        <w:tc>
          <w:tcPr>
            <w:tcW w:w="2378" w:type="dxa"/>
          </w:tcPr>
          <w:p>
            <w:pPr>
              <w:pStyle w:val="TableParagraph"/>
              <w:spacing w:line="203" w:lineRule="exact"/>
              <w:ind w:left="139"/>
              <w:rPr>
                <w:sz w:val="18"/>
              </w:rPr>
            </w:pPr>
            <w:r>
              <w:rPr>
                <w:sz w:val="18"/>
              </w:rPr>
              <w:t>Other</w:t>
            </w:r>
          </w:p>
        </w:tc>
        <w:tc>
          <w:tcPr>
            <w:tcW w:w="1282" w:type="dxa"/>
          </w:tcPr>
          <w:p>
            <w:pPr>
              <w:pStyle w:val="TableParagraph"/>
              <w:spacing w:line="203" w:lineRule="exact"/>
              <w:ind w:right="400"/>
              <w:jc w:val="right"/>
              <w:rPr>
                <w:sz w:val="18"/>
              </w:rPr>
            </w:pPr>
            <w:r>
              <w:rPr>
                <w:sz w:val="18"/>
              </w:rPr>
              <w:t>1.31</w:t>
            </w:r>
          </w:p>
        </w:tc>
        <w:tc>
          <w:tcPr>
            <w:tcW w:w="1141" w:type="dxa"/>
          </w:tcPr>
          <w:p>
            <w:pPr>
              <w:pStyle w:val="TableParagraph"/>
              <w:spacing w:line="203" w:lineRule="exact"/>
              <w:ind w:left="435"/>
              <w:rPr>
                <w:sz w:val="18"/>
              </w:rPr>
            </w:pPr>
            <w:r>
              <w:rPr>
                <w:sz w:val="18"/>
              </w:rPr>
              <w:t>2.8</w:t>
            </w:r>
          </w:p>
        </w:tc>
        <w:tc>
          <w:tcPr>
            <w:tcW w:w="1302" w:type="dxa"/>
          </w:tcPr>
          <w:p>
            <w:pPr>
              <w:pStyle w:val="TableParagraph"/>
              <w:spacing w:line="203" w:lineRule="exact"/>
              <w:ind w:left="610"/>
              <w:rPr>
                <w:sz w:val="18"/>
              </w:rPr>
            </w:pPr>
            <w:r>
              <w:rPr>
                <w:sz w:val="18"/>
              </w:rPr>
              <w:t>2.1</w:t>
            </w:r>
          </w:p>
        </w:tc>
        <w:tc>
          <w:tcPr>
            <w:tcW w:w="1033" w:type="dxa"/>
          </w:tcPr>
          <w:p>
            <w:pPr>
              <w:pStyle w:val="TableParagraph"/>
              <w:spacing w:line="203" w:lineRule="exact"/>
              <w:ind w:right="311"/>
              <w:jc w:val="right"/>
              <w:rPr>
                <w:sz w:val="18"/>
              </w:rPr>
            </w:pPr>
            <w:r>
              <w:rPr>
                <w:sz w:val="18"/>
              </w:rPr>
              <w:t>1.17</w:t>
            </w:r>
          </w:p>
        </w:tc>
      </w:tr>
      <w:tr>
        <w:trPr>
          <w:trHeight w:val="330" w:hRule="atLeast"/>
        </w:trPr>
        <w:tc>
          <w:tcPr>
            <w:tcW w:w="2378" w:type="dxa"/>
          </w:tcPr>
          <w:p>
            <w:pPr>
              <w:pStyle w:val="TableParagraph"/>
              <w:spacing w:line="216" w:lineRule="exact" w:before="94"/>
              <w:ind w:left="38"/>
              <w:rPr>
                <w:b/>
                <w:sz w:val="18"/>
              </w:rPr>
            </w:pPr>
            <w:r>
              <w:rPr>
                <w:b/>
                <w:sz w:val="18"/>
              </w:rPr>
              <w:t>Caste/tribe</w:t>
            </w:r>
          </w:p>
        </w:tc>
        <w:tc>
          <w:tcPr>
            <w:tcW w:w="1282" w:type="dxa"/>
          </w:tcPr>
          <w:p>
            <w:pPr>
              <w:pStyle w:val="TableParagraph"/>
              <w:rPr>
                <w:rFonts w:ascii="Times New Roman"/>
                <w:sz w:val="16"/>
              </w:rPr>
            </w:pPr>
          </w:p>
        </w:tc>
        <w:tc>
          <w:tcPr>
            <w:tcW w:w="1141" w:type="dxa"/>
          </w:tcPr>
          <w:p>
            <w:pPr>
              <w:pStyle w:val="TableParagraph"/>
              <w:rPr>
                <w:rFonts w:ascii="Times New Roman"/>
                <w:sz w:val="16"/>
              </w:rPr>
            </w:pPr>
          </w:p>
        </w:tc>
        <w:tc>
          <w:tcPr>
            <w:tcW w:w="1302" w:type="dxa"/>
          </w:tcPr>
          <w:p>
            <w:pPr>
              <w:pStyle w:val="TableParagraph"/>
              <w:rPr>
                <w:rFonts w:ascii="Times New Roman"/>
                <w:sz w:val="16"/>
              </w:rPr>
            </w:pPr>
          </w:p>
        </w:tc>
        <w:tc>
          <w:tcPr>
            <w:tcW w:w="1033" w:type="dxa"/>
          </w:tcPr>
          <w:p>
            <w:pPr>
              <w:pStyle w:val="TableParagraph"/>
              <w:rPr>
                <w:rFonts w:ascii="Times New Roman"/>
                <w:sz w:val="16"/>
              </w:rPr>
            </w:pPr>
          </w:p>
        </w:tc>
      </w:tr>
      <w:tr>
        <w:trPr>
          <w:trHeight w:val="219" w:hRule="atLeast"/>
        </w:trPr>
        <w:tc>
          <w:tcPr>
            <w:tcW w:w="2378" w:type="dxa"/>
          </w:tcPr>
          <w:p>
            <w:pPr>
              <w:pStyle w:val="TableParagraph"/>
              <w:spacing w:line="200" w:lineRule="exact"/>
              <w:ind w:left="139"/>
              <w:rPr>
                <w:sz w:val="18"/>
              </w:rPr>
            </w:pPr>
            <w:r>
              <w:rPr>
                <w:sz w:val="18"/>
              </w:rPr>
              <w:t>Scheduled caste</w:t>
            </w:r>
          </w:p>
        </w:tc>
        <w:tc>
          <w:tcPr>
            <w:tcW w:w="1282" w:type="dxa"/>
          </w:tcPr>
          <w:p>
            <w:pPr>
              <w:pStyle w:val="TableParagraph"/>
              <w:spacing w:line="200" w:lineRule="exact"/>
              <w:ind w:right="400"/>
              <w:jc w:val="right"/>
              <w:rPr>
                <w:sz w:val="18"/>
              </w:rPr>
            </w:pPr>
            <w:r>
              <w:rPr>
                <w:sz w:val="18"/>
              </w:rPr>
              <w:t>1.57</w:t>
            </w:r>
          </w:p>
        </w:tc>
        <w:tc>
          <w:tcPr>
            <w:tcW w:w="1141" w:type="dxa"/>
          </w:tcPr>
          <w:p>
            <w:pPr>
              <w:pStyle w:val="TableParagraph"/>
              <w:spacing w:line="200" w:lineRule="exact"/>
              <w:ind w:left="435"/>
              <w:rPr>
                <w:sz w:val="18"/>
              </w:rPr>
            </w:pPr>
            <w:r>
              <w:rPr>
                <w:sz w:val="18"/>
              </w:rPr>
              <w:t>2.8</w:t>
            </w:r>
          </w:p>
        </w:tc>
        <w:tc>
          <w:tcPr>
            <w:tcW w:w="1302" w:type="dxa"/>
          </w:tcPr>
          <w:p>
            <w:pPr>
              <w:pStyle w:val="TableParagraph"/>
              <w:spacing w:line="200" w:lineRule="exact"/>
              <w:ind w:left="610"/>
              <w:rPr>
                <w:sz w:val="18"/>
              </w:rPr>
            </w:pPr>
            <w:r>
              <w:rPr>
                <w:sz w:val="18"/>
              </w:rPr>
              <w:t>2.7</w:t>
            </w:r>
          </w:p>
        </w:tc>
        <w:tc>
          <w:tcPr>
            <w:tcW w:w="1033" w:type="dxa"/>
          </w:tcPr>
          <w:p>
            <w:pPr>
              <w:pStyle w:val="TableParagraph"/>
              <w:spacing w:line="200" w:lineRule="exact"/>
              <w:ind w:right="311"/>
              <w:jc w:val="right"/>
              <w:rPr>
                <w:sz w:val="18"/>
              </w:rPr>
            </w:pPr>
            <w:r>
              <w:rPr>
                <w:sz w:val="18"/>
              </w:rPr>
              <w:t>1.23</w:t>
            </w:r>
          </w:p>
        </w:tc>
      </w:tr>
      <w:tr>
        <w:trPr>
          <w:trHeight w:val="219" w:hRule="atLeast"/>
        </w:trPr>
        <w:tc>
          <w:tcPr>
            <w:tcW w:w="2378" w:type="dxa"/>
          </w:tcPr>
          <w:p>
            <w:pPr>
              <w:pStyle w:val="TableParagraph"/>
              <w:spacing w:line="200" w:lineRule="exact"/>
              <w:ind w:left="139"/>
              <w:rPr>
                <w:sz w:val="18"/>
              </w:rPr>
            </w:pPr>
            <w:r>
              <w:rPr>
                <w:sz w:val="18"/>
              </w:rPr>
              <w:t>Scheduled tribe</w:t>
            </w:r>
          </w:p>
        </w:tc>
        <w:tc>
          <w:tcPr>
            <w:tcW w:w="1282" w:type="dxa"/>
          </w:tcPr>
          <w:p>
            <w:pPr>
              <w:pStyle w:val="TableParagraph"/>
              <w:spacing w:line="200" w:lineRule="exact"/>
              <w:ind w:right="400"/>
              <w:jc w:val="right"/>
              <w:rPr>
                <w:sz w:val="18"/>
              </w:rPr>
            </w:pPr>
            <w:r>
              <w:rPr>
                <w:sz w:val="18"/>
              </w:rPr>
              <w:t>2.06</w:t>
            </w:r>
          </w:p>
        </w:tc>
        <w:tc>
          <w:tcPr>
            <w:tcW w:w="1141" w:type="dxa"/>
          </w:tcPr>
          <w:p>
            <w:pPr>
              <w:pStyle w:val="TableParagraph"/>
              <w:spacing w:line="200" w:lineRule="exact"/>
              <w:ind w:left="435"/>
              <w:rPr>
                <w:sz w:val="18"/>
              </w:rPr>
            </w:pPr>
            <w:r>
              <w:rPr>
                <w:sz w:val="18"/>
              </w:rPr>
              <w:t>4.1</w:t>
            </w:r>
          </w:p>
        </w:tc>
        <w:tc>
          <w:tcPr>
            <w:tcW w:w="1302" w:type="dxa"/>
          </w:tcPr>
          <w:p>
            <w:pPr>
              <w:pStyle w:val="TableParagraph"/>
              <w:spacing w:line="200" w:lineRule="exact"/>
              <w:ind w:left="610"/>
              <w:rPr>
                <w:sz w:val="18"/>
              </w:rPr>
            </w:pPr>
            <w:r>
              <w:rPr>
                <w:sz w:val="18"/>
              </w:rPr>
              <w:t>3.0</w:t>
            </w:r>
          </w:p>
        </w:tc>
        <w:tc>
          <w:tcPr>
            <w:tcW w:w="1033" w:type="dxa"/>
          </w:tcPr>
          <w:p>
            <w:pPr>
              <w:pStyle w:val="TableParagraph"/>
              <w:spacing w:line="200" w:lineRule="exact"/>
              <w:ind w:right="311"/>
              <w:jc w:val="right"/>
              <w:rPr>
                <w:sz w:val="18"/>
              </w:rPr>
            </w:pPr>
            <w:r>
              <w:rPr>
                <w:sz w:val="18"/>
              </w:rPr>
              <w:t>1.68</w:t>
            </w:r>
          </w:p>
        </w:tc>
      </w:tr>
      <w:tr>
        <w:trPr>
          <w:trHeight w:val="219" w:hRule="atLeast"/>
        </w:trPr>
        <w:tc>
          <w:tcPr>
            <w:tcW w:w="2378" w:type="dxa"/>
          </w:tcPr>
          <w:p>
            <w:pPr>
              <w:pStyle w:val="TableParagraph"/>
              <w:spacing w:line="200" w:lineRule="exact"/>
              <w:ind w:left="139"/>
              <w:rPr>
                <w:sz w:val="18"/>
              </w:rPr>
            </w:pPr>
            <w:r>
              <w:rPr>
                <w:sz w:val="18"/>
              </w:rPr>
              <w:t>Other backward class</w:t>
            </w:r>
          </w:p>
        </w:tc>
        <w:tc>
          <w:tcPr>
            <w:tcW w:w="1282" w:type="dxa"/>
          </w:tcPr>
          <w:p>
            <w:pPr>
              <w:pStyle w:val="TableParagraph"/>
              <w:spacing w:line="200" w:lineRule="exact"/>
              <w:ind w:right="400"/>
              <w:jc w:val="right"/>
              <w:rPr>
                <w:sz w:val="18"/>
              </w:rPr>
            </w:pPr>
            <w:r>
              <w:rPr>
                <w:sz w:val="18"/>
              </w:rPr>
              <w:t>1.67</w:t>
            </w:r>
          </w:p>
        </w:tc>
        <w:tc>
          <w:tcPr>
            <w:tcW w:w="1141" w:type="dxa"/>
          </w:tcPr>
          <w:p>
            <w:pPr>
              <w:pStyle w:val="TableParagraph"/>
              <w:spacing w:line="200" w:lineRule="exact"/>
              <w:ind w:left="435"/>
              <w:rPr>
                <w:sz w:val="18"/>
              </w:rPr>
            </w:pPr>
            <w:r>
              <w:rPr>
                <w:sz w:val="18"/>
              </w:rPr>
              <w:t>2.9</w:t>
            </w:r>
          </w:p>
        </w:tc>
        <w:tc>
          <w:tcPr>
            <w:tcW w:w="1302" w:type="dxa"/>
          </w:tcPr>
          <w:p>
            <w:pPr>
              <w:pStyle w:val="TableParagraph"/>
              <w:spacing w:line="200" w:lineRule="exact"/>
              <w:ind w:left="610"/>
              <w:rPr>
                <w:sz w:val="18"/>
              </w:rPr>
            </w:pPr>
            <w:r>
              <w:rPr>
                <w:sz w:val="18"/>
              </w:rPr>
              <w:t>2.4</w:t>
            </w:r>
          </w:p>
        </w:tc>
        <w:tc>
          <w:tcPr>
            <w:tcW w:w="1033" w:type="dxa"/>
          </w:tcPr>
          <w:p>
            <w:pPr>
              <w:pStyle w:val="TableParagraph"/>
              <w:spacing w:line="200" w:lineRule="exact"/>
              <w:ind w:right="311"/>
              <w:jc w:val="right"/>
              <w:rPr>
                <w:sz w:val="18"/>
              </w:rPr>
            </w:pPr>
            <w:r>
              <w:rPr>
                <w:sz w:val="18"/>
              </w:rPr>
              <w:t>1.46</w:t>
            </w:r>
          </w:p>
        </w:tc>
      </w:tr>
      <w:tr>
        <w:trPr>
          <w:trHeight w:val="219" w:hRule="atLeast"/>
        </w:trPr>
        <w:tc>
          <w:tcPr>
            <w:tcW w:w="2378" w:type="dxa"/>
          </w:tcPr>
          <w:p>
            <w:pPr>
              <w:pStyle w:val="TableParagraph"/>
              <w:spacing w:line="200" w:lineRule="exact"/>
              <w:ind w:left="139"/>
              <w:rPr>
                <w:sz w:val="18"/>
              </w:rPr>
            </w:pPr>
            <w:r>
              <w:rPr>
                <w:sz w:val="18"/>
              </w:rPr>
              <w:t>Other</w:t>
            </w:r>
          </w:p>
        </w:tc>
        <w:tc>
          <w:tcPr>
            <w:tcW w:w="1282" w:type="dxa"/>
          </w:tcPr>
          <w:p>
            <w:pPr>
              <w:pStyle w:val="TableParagraph"/>
              <w:spacing w:line="200" w:lineRule="exact"/>
              <w:ind w:right="400"/>
              <w:jc w:val="right"/>
              <w:rPr>
                <w:sz w:val="18"/>
              </w:rPr>
            </w:pPr>
            <w:r>
              <w:rPr>
                <w:sz w:val="18"/>
              </w:rPr>
              <w:t>1.63</w:t>
            </w:r>
          </w:p>
        </w:tc>
        <w:tc>
          <w:tcPr>
            <w:tcW w:w="1141" w:type="dxa"/>
          </w:tcPr>
          <w:p>
            <w:pPr>
              <w:pStyle w:val="TableParagraph"/>
              <w:spacing w:line="200" w:lineRule="exact"/>
              <w:ind w:left="435"/>
              <w:rPr>
                <w:sz w:val="18"/>
              </w:rPr>
            </w:pPr>
            <w:r>
              <w:rPr>
                <w:sz w:val="18"/>
              </w:rPr>
              <w:t>3.2</w:t>
            </w:r>
          </w:p>
        </w:tc>
        <w:tc>
          <w:tcPr>
            <w:tcW w:w="1302" w:type="dxa"/>
          </w:tcPr>
          <w:p>
            <w:pPr>
              <w:pStyle w:val="TableParagraph"/>
              <w:spacing w:line="200" w:lineRule="exact"/>
              <w:ind w:left="610"/>
              <w:rPr>
                <w:sz w:val="18"/>
              </w:rPr>
            </w:pPr>
            <w:r>
              <w:rPr>
                <w:sz w:val="18"/>
              </w:rPr>
              <w:t>2.4</w:t>
            </w:r>
          </w:p>
        </w:tc>
        <w:tc>
          <w:tcPr>
            <w:tcW w:w="1033" w:type="dxa"/>
          </w:tcPr>
          <w:p>
            <w:pPr>
              <w:pStyle w:val="TableParagraph"/>
              <w:spacing w:line="200" w:lineRule="exact"/>
              <w:ind w:right="311"/>
              <w:jc w:val="right"/>
              <w:rPr>
                <w:sz w:val="18"/>
              </w:rPr>
            </w:pPr>
            <w:r>
              <w:rPr>
                <w:sz w:val="18"/>
              </w:rPr>
              <w:t>1.39</w:t>
            </w:r>
          </w:p>
        </w:tc>
      </w:tr>
      <w:tr>
        <w:trPr>
          <w:trHeight w:val="330" w:hRule="atLeast"/>
        </w:trPr>
        <w:tc>
          <w:tcPr>
            <w:tcW w:w="2378" w:type="dxa"/>
          </w:tcPr>
          <w:p>
            <w:pPr>
              <w:pStyle w:val="TableParagraph"/>
              <w:spacing w:line="203" w:lineRule="exact"/>
              <w:ind w:left="139"/>
              <w:rPr>
                <w:sz w:val="18"/>
              </w:rPr>
            </w:pPr>
            <w:r>
              <w:rPr>
                <w:sz w:val="18"/>
              </w:rPr>
              <w:t>Don't know</w:t>
            </w:r>
          </w:p>
        </w:tc>
        <w:tc>
          <w:tcPr>
            <w:tcW w:w="1282" w:type="dxa"/>
          </w:tcPr>
          <w:p>
            <w:pPr>
              <w:pStyle w:val="TableParagraph"/>
              <w:spacing w:line="203" w:lineRule="exact"/>
              <w:ind w:right="400"/>
              <w:jc w:val="right"/>
              <w:rPr>
                <w:sz w:val="18"/>
              </w:rPr>
            </w:pPr>
            <w:r>
              <w:rPr>
                <w:sz w:val="18"/>
              </w:rPr>
              <w:t>3.48</w:t>
            </w:r>
          </w:p>
        </w:tc>
        <w:tc>
          <w:tcPr>
            <w:tcW w:w="1141" w:type="dxa"/>
          </w:tcPr>
          <w:p>
            <w:pPr>
              <w:pStyle w:val="TableParagraph"/>
              <w:spacing w:line="203" w:lineRule="exact"/>
              <w:ind w:left="435"/>
              <w:rPr>
                <w:sz w:val="18"/>
              </w:rPr>
            </w:pPr>
            <w:r>
              <w:rPr>
                <w:sz w:val="18"/>
              </w:rPr>
              <w:t>5.0</w:t>
            </w:r>
          </w:p>
        </w:tc>
        <w:tc>
          <w:tcPr>
            <w:tcW w:w="1302" w:type="dxa"/>
          </w:tcPr>
          <w:p>
            <w:pPr>
              <w:pStyle w:val="TableParagraph"/>
              <w:spacing w:line="203" w:lineRule="exact"/>
              <w:ind w:left="559"/>
              <w:rPr>
                <w:sz w:val="18"/>
              </w:rPr>
            </w:pPr>
            <w:r>
              <w:rPr>
                <w:sz w:val="18"/>
              </w:rPr>
              <w:t>(3.3)</w:t>
            </w:r>
          </w:p>
        </w:tc>
        <w:tc>
          <w:tcPr>
            <w:tcW w:w="1033" w:type="dxa"/>
          </w:tcPr>
          <w:p>
            <w:pPr>
              <w:pStyle w:val="TableParagraph"/>
              <w:spacing w:line="203" w:lineRule="exact"/>
              <w:ind w:right="311"/>
              <w:jc w:val="right"/>
              <w:rPr>
                <w:sz w:val="18"/>
              </w:rPr>
            </w:pPr>
            <w:r>
              <w:rPr>
                <w:sz w:val="18"/>
              </w:rPr>
              <w:t>2.21</w:t>
            </w:r>
          </w:p>
        </w:tc>
      </w:tr>
      <w:tr>
        <w:trPr>
          <w:trHeight w:val="392" w:hRule="atLeast"/>
        </w:trPr>
        <w:tc>
          <w:tcPr>
            <w:tcW w:w="2378" w:type="dxa"/>
            <w:tcBorders>
              <w:bottom w:val="single" w:sz="4" w:space="0" w:color="000000"/>
            </w:tcBorders>
          </w:tcPr>
          <w:p>
            <w:pPr>
              <w:pStyle w:val="TableParagraph"/>
              <w:spacing w:before="94"/>
              <w:ind w:left="38"/>
              <w:rPr>
                <w:sz w:val="18"/>
              </w:rPr>
            </w:pPr>
            <w:r>
              <w:rPr>
                <w:sz w:val="18"/>
              </w:rPr>
              <w:t>Total</w:t>
            </w:r>
          </w:p>
        </w:tc>
        <w:tc>
          <w:tcPr>
            <w:tcW w:w="1282" w:type="dxa"/>
            <w:tcBorders>
              <w:bottom w:val="single" w:sz="4" w:space="0" w:color="000000"/>
            </w:tcBorders>
          </w:tcPr>
          <w:p>
            <w:pPr>
              <w:pStyle w:val="TableParagraph"/>
              <w:spacing w:before="94"/>
              <w:ind w:right="400"/>
              <w:jc w:val="right"/>
              <w:rPr>
                <w:sz w:val="18"/>
              </w:rPr>
            </w:pPr>
            <w:r>
              <w:rPr>
                <w:sz w:val="18"/>
              </w:rPr>
              <w:t>1.71</w:t>
            </w:r>
          </w:p>
        </w:tc>
        <w:tc>
          <w:tcPr>
            <w:tcW w:w="1141" w:type="dxa"/>
            <w:tcBorders>
              <w:bottom w:val="single" w:sz="4" w:space="0" w:color="000000"/>
            </w:tcBorders>
          </w:tcPr>
          <w:p>
            <w:pPr>
              <w:pStyle w:val="TableParagraph"/>
              <w:spacing w:before="94"/>
              <w:ind w:left="435"/>
              <w:rPr>
                <w:sz w:val="18"/>
              </w:rPr>
            </w:pPr>
            <w:r>
              <w:rPr>
                <w:sz w:val="18"/>
              </w:rPr>
              <w:t>3.2</w:t>
            </w:r>
          </w:p>
        </w:tc>
        <w:tc>
          <w:tcPr>
            <w:tcW w:w="1302" w:type="dxa"/>
            <w:tcBorders>
              <w:bottom w:val="single" w:sz="4" w:space="0" w:color="000000"/>
            </w:tcBorders>
          </w:tcPr>
          <w:p>
            <w:pPr>
              <w:pStyle w:val="TableParagraph"/>
              <w:spacing w:before="94"/>
              <w:ind w:left="610"/>
              <w:rPr>
                <w:sz w:val="18"/>
              </w:rPr>
            </w:pPr>
            <w:r>
              <w:rPr>
                <w:sz w:val="18"/>
              </w:rPr>
              <w:t>2.5</w:t>
            </w:r>
          </w:p>
        </w:tc>
        <w:tc>
          <w:tcPr>
            <w:tcW w:w="1033" w:type="dxa"/>
            <w:tcBorders>
              <w:bottom w:val="single" w:sz="4" w:space="0" w:color="000000"/>
            </w:tcBorders>
          </w:tcPr>
          <w:p>
            <w:pPr>
              <w:pStyle w:val="TableParagraph"/>
              <w:spacing w:before="94"/>
              <w:ind w:right="311"/>
              <w:jc w:val="right"/>
              <w:rPr>
                <w:sz w:val="18"/>
              </w:rPr>
            </w:pPr>
            <w:r>
              <w:rPr>
                <w:sz w:val="18"/>
              </w:rPr>
              <w:t>1.43</w:t>
            </w:r>
          </w:p>
        </w:tc>
      </w:tr>
      <w:tr>
        <w:trPr>
          <w:trHeight w:val="541" w:hRule="atLeast"/>
        </w:trPr>
        <w:tc>
          <w:tcPr>
            <w:tcW w:w="7136" w:type="dxa"/>
            <w:gridSpan w:val="5"/>
            <w:tcBorders>
              <w:top w:val="single" w:sz="4" w:space="0" w:color="000000"/>
              <w:bottom w:val="single" w:sz="18" w:space="0" w:color="000000"/>
            </w:tcBorders>
          </w:tcPr>
          <w:p>
            <w:pPr>
              <w:pStyle w:val="TableParagraph"/>
              <w:spacing w:before="68"/>
              <w:ind w:left="38"/>
              <w:rPr>
                <w:sz w:val="16"/>
              </w:rPr>
            </w:pPr>
            <w:r>
              <w:rPr>
                <w:sz w:val="16"/>
              </w:rPr>
              <w:t>Note: Total fertility rates are for the period 1-36 months preceding the interview. Figures in parentheses are based on 25-49 unweighted cases.</w:t>
            </w:r>
          </w:p>
        </w:tc>
      </w:tr>
    </w:tbl>
    <w:p>
      <w:pPr>
        <w:spacing w:after="0"/>
        <w:rPr>
          <w:sz w:val="16"/>
        </w:rPr>
        <w:sectPr>
          <w:pgSz w:w="12240" w:h="15840"/>
          <w:pgMar w:header="0" w:footer="717" w:top="1220" w:bottom="900" w:left="640" w:right="660"/>
        </w:sectPr>
      </w:pPr>
    </w:p>
    <w:tbl>
      <w:tblPr>
        <w:tblW w:w="0" w:type="auto"/>
        <w:jc w:val="left"/>
        <w:tblInd w:w="13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12"/>
        <w:gridCol w:w="1604"/>
        <w:gridCol w:w="1379"/>
        <w:gridCol w:w="1542"/>
        <w:gridCol w:w="1071"/>
      </w:tblGrid>
      <w:tr>
        <w:trPr>
          <w:trHeight w:val="398" w:hRule="atLeast"/>
        </w:trPr>
        <w:tc>
          <w:tcPr>
            <w:tcW w:w="8208" w:type="dxa"/>
            <w:gridSpan w:val="5"/>
            <w:tcBorders>
              <w:top w:val="single" w:sz="18" w:space="0" w:color="000000"/>
            </w:tcBorders>
          </w:tcPr>
          <w:p>
            <w:pPr>
              <w:pStyle w:val="TableParagraph"/>
              <w:spacing w:before="82"/>
              <w:ind w:left="36"/>
              <w:rPr>
                <w:sz w:val="18"/>
              </w:rPr>
            </w:pPr>
            <w:r>
              <w:rPr>
                <w:sz w:val="18"/>
                <w:u w:val="single"/>
              </w:rPr>
              <w:t>Table 20 Teenage pregnancy and motherhood</w:t>
            </w:r>
          </w:p>
        </w:tc>
      </w:tr>
      <w:tr>
        <w:trPr>
          <w:trHeight w:val="582" w:hRule="atLeast"/>
        </w:trPr>
        <w:tc>
          <w:tcPr>
            <w:tcW w:w="8208" w:type="dxa"/>
            <w:gridSpan w:val="5"/>
            <w:tcBorders>
              <w:bottom w:val="single" w:sz="4" w:space="0" w:color="000000"/>
            </w:tcBorders>
          </w:tcPr>
          <w:p>
            <w:pPr>
              <w:pStyle w:val="TableParagraph"/>
              <w:spacing w:before="63"/>
              <w:ind w:left="36"/>
              <w:rPr>
                <w:sz w:val="18"/>
              </w:rPr>
            </w:pPr>
            <w:r>
              <w:rPr>
                <w:sz w:val="18"/>
              </w:rPr>
              <w:t>Percentage of women age 15-19 who have had a live birth or who are pregnant with their first child, and percentage who have begun childbearing, by background characteristics, Maharashtra, 2019-20</w:t>
            </w:r>
          </w:p>
        </w:tc>
      </w:tr>
      <w:tr>
        <w:trPr>
          <w:trHeight w:val="560" w:hRule="atLeast"/>
        </w:trPr>
        <w:tc>
          <w:tcPr>
            <w:tcW w:w="2612" w:type="dxa"/>
            <w:tcBorders>
              <w:top w:val="single" w:sz="4" w:space="0" w:color="000000"/>
            </w:tcBorders>
          </w:tcPr>
          <w:p>
            <w:pPr>
              <w:pStyle w:val="TableParagraph"/>
              <w:rPr>
                <w:rFonts w:ascii="Times New Roman"/>
                <w:sz w:val="16"/>
              </w:rPr>
            </w:pPr>
          </w:p>
        </w:tc>
        <w:tc>
          <w:tcPr>
            <w:tcW w:w="2983" w:type="dxa"/>
            <w:gridSpan w:val="2"/>
            <w:tcBorders>
              <w:top w:val="single" w:sz="4" w:space="0" w:color="000000"/>
            </w:tcBorders>
          </w:tcPr>
          <w:p>
            <w:pPr>
              <w:pStyle w:val="TableParagraph"/>
              <w:spacing w:line="219" w:lineRule="exact" w:before="80"/>
              <w:ind w:left="416"/>
              <w:jc w:val="center"/>
              <w:rPr>
                <w:sz w:val="18"/>
              </w:rPr>
            </w:pPr>
            <w:r>
              <w:rPr>
                <w:sz w:val="18"/>
              </w:rPr>
              <w:t>Percentage of women</w:t>
            </w:r>
          </w:p>
          <w:p>
            <w:pPr>
              <w:pStyle w:val="TableParagraph"/>
              <w:tabs>
                <w:tab w:pos="1054" w:val="left" w:leader="none"/>
                <w:tab w:pos="2821" w:val="left" w:leader="none"/>
              </w:tabs>
              <w:spacing w:line="219" w:lineRule="exact"/>
              <w:ind w:left="421"/>
              <w:jc w:val="center"/>
              <w:rPr>
                <w:sz w:val="18"/>
              </w:rPr>
            </w:pPr>
            <w:r>
              <w:rPr>
                <w:sz w:val="18"/>
                <w:u w:val="single"/>
              </w:rPr>
              <w:t> </w:t>
              <w:tab/>
              <w:t>age 15-19</w:t>
            </w:r>
            <w:r>
              <w:rPr>
                <w:spacing w:val="-3"/>
                <w:sz w:val="18"/>
                <w:u w:val="single"/>
              </w:rPr>
              <w:t> </w:t>
            </w:r>
            <w:r>
              <w:rPr>
                <w:sz w:val="18"/>
                <w:u w:val="single"/>
              </w:rPr>
              <w:t>who:</w:t>
              <w:tab/>
            </w:r>
          </w:p>
        </w:tc>
        <w:tc>
          <w:tcPr>
            <w:tcW w:w="1542" w:type="dxa"/>
            <w:vMerge w:val="restart"/>
            <w:tcBorders>
              <w:top w:val="single" w:sz="4" w:space="0" w:color="000000"/>
              <w:bottom w:val="single" w:sz="4" w:space="0" w:color="000000"/>
            </w:tcBorders>
          </w:tcPr>
          <w:p>
            <w:pPr>
              <w:pStyle w:val="TableParagraph"/>
              <w:spacing w:before="131"/>
              <w:ind w:left="82" w:right="144" w:hanging="1"/>
              <w:jc w:val="center"/>
              <w:rPr>
                <w:sz w:val="18"/>
              </w:rPr>
            </w:pPr>
            <w:r>
              <w:rPr>
                <w:sz w:val="18"/>
              </w:rPr>
              <w:t>Percentage of women age 15-19 who have begun</w:t>
            </w:r>
          </w:p>
          <w:p>
            <w:pPr>
              <w:pStyle w:val="TableParagraph"/>
              <w:spacing w:line="198" w:lineRule="exact"/>
              <w:ind w:left="269" w:right="331"/>
              <w:jc w:val="center"/>
              <w:rPr>
                <w:sz w:val="18"/>
              </w:rPr>
            </w:pPr>
            <w:r>
              <w:rPr>
                <w:sz w:val="18"/>
              </w:rPr>
              <w:t>childbearing</w:t>
            </w:r>
          </w:p>
        </w:tc>
        <w:tc>
          <w:tcPr>
            <w:tcW w:w="1071" w:type="dxa"/>
            <w:tcBorders>
              <w:top w:val="single" w:sz="4" w:space="0" w:color="000000"/>
            </w:tcBorders>
          </w:tcPr>
          <w:p>
            <w:pPr>
              <w:pStyle w:val="TableParagraph"/>
              <w:rPr>
                <w:rFonts w:ascii="Times New Roman"/>
                <w:sz w:val="16"/>
              </w:rPr>
            </w:pPr>
          </w:p>
        </w:tc>
      </w:tr>
      <w:tr>
        <w:trPr>
          <w:trHeight w:val="436" w:hRule="atLeast"/>
        </w:trPr>
        <w:tc>
          <w:tcPr>
            <w:tcW w:w="2612" w:type="dxa"/>
            <w:tcBorders>
              <w:bottom w:val="single" w:sz="4" w:space="0" w:color="000000"/>
            </w:tcBorders>
          </w:tcPr>
          <w:p>
            <w:pPr>
              <w:pStyle w:val="TableParagraph"/>
              <w:spacing w:before="8"/>
              <w:rPr>
                <w:rFonts w:ascii="P052"/>
                <w:sz w:val="15"/>
              </w:rPr>
            </w:pPr>
          </w:p>
          <w:p>
            <w:pPr>
              <w:pStyle w:val="TableParagraph"/>
              <w:spacing w:line="199" w:lineRule="exact"/>
              <w:ind w:left="36"/>
              <w:rPr>
                <w:sz w:val="18"/>
              </w:rPr>
            </w:pPr>
            <w:r>
              <w:rPr>
                <w:sz w:val="18"/>
              </w:rPr>
              <w:t>Background characteristic</w:t>
            </w:r>
          </w:p>
        </w:tc>
        <w:tc>
          <w:tcPr>
            <w:tcW w:w="1604" w:type="dxa"/>
            <w:tcBorders>
              <w:bottom w:val="single" w:sz="4" w:space="0" w:color="000000"/>
            </w:tcBorders>
          </w:tcPr>
          <w:p>
            <w:pPr>
              <w:pStyle w:val="TableParagraph"/>
              <w:spacing w:line="216" w:lineRule="exact"/>
              <w:ind w:left="657"/>
              <w:rPr>
                <w:sz w:val="18"/>
              </w:rPr>
            </w:pPr>
            <w:r>
              <w:rPr>
                <w:sz w:val="18"/>
              </w:rPr>
              <w:t>Have had a</w:t>
            </w:r>
          </w:p>
          <w:p>
            <w:pPr>
              <w:pStyle w:val="TableParagraph"/>
              <w:spacing w:line="199" w:lineRule="exact" w:before="1"/>
              <w:ind w:left="739"/>
              <w:rPr>
                <w:sz w:val="18"/>
              </w:rPr>
            </w:pPr>
            <w:r>
              <w:rPr>
                <w:sz w:val="18"/>
              </w:rPr>
              <w:t>live birth</w:t>
            </w:r>
          </w:p>
        </w:tc>
        <w:tc>
          <w:tcPr>
            <w:tcW w:w="1379" w:type="dxa"/>
            <w:tcBorders>
              <w:bottom w:val="single" w:sz="4" w:space="0" w:color="000000"/>
            </w:tcBorders>
          </w:tcPr>
          <w:p>
            <w:pPr>
              <w:pStyle w:val="TableParagraph"/>
              <w:spacing w:line="218" w:lineRule="exact"/>
              <w:ind w:left="177"/>
              <w:rPr>
                <w:sz w:val="18"/>
              </w:rPr>
            </w:pPr>
            <w:r>
              <w:rPr>
                <w:sz w:val="18"/>
              </w:rPr>
              <w:t>Are</w:t>
            </w:r>
            <w:r>
              <w:rPr>
                <w:spacing w:val="-6"/>
                <w:sz w:val="18"/>
              </w:rPr>
              <w:t> </w:t>
            </w:r>
            <w:r>
              <w:rPr>
                <w:sz w:val="18"/>
              </w:rPr>
              <w:t>pregnant</w:t>
            </w:r>
          </w:p>
          <w:p>
            <w:pPr>
              <w:pStyle w:val="TableParagraph"/>
              <w:spacing w:line="199" w:lineRule="exact"/>
              <w:ind w:left="136"/>
              <w:rPr>
                <w:sz w:val="18"/>
              </w:rPr>
            </w:pPr>
            <w:r>
              <w:rPr>
                <w:sz w:val="18"/>
              </w:rPr>
              <w:t>with first</w:t>
            </w:r>
            <w:r>
              <w:rPr>
                <w:spacing w:val="-7"/>
                <w:sz w:val="18"/>
              </w:rPr>
              <w:t> </w:t>
            </w:r>
            <w:r>
              <w:rPr>
                <w:sz w:val="18"/>
              </w:rPr>
              <w:t>child</w:t>
            </w:r>
          </w:p>
        </w:tc>
        <w:tc>
          <w:tcPr>
            <w:tcW w:w="1542" w:type="dxa"/>
            <w:vMerge/>
            <w:tcBorders>
              <w:top w:val="nil"/>
              <w:bottom w:val="single" w:sz="4" w:space="0" w:color="000000"/>
            </w:tcBorders>
          </w:tcPr>
          <w:p>
            <w:pPr>
              <w:rPr>
                <w:sz w:val="2"/>
                <w:szCs w:val="2"/>
              </w:rPr>
            </w:pPr>
          </w:p>
        </w:tc>
        <w:tc>
          <w:tcPr>
            <w:tcW w:w="1071" w:type="dxa"/>
            <w:tcBorders>
              <w:bottom w:val="single" w:sz="4" w:space="0" w:color="000000"/>
            </w:tcBorders>
          </w:tcPr>
          <w:p>
            <w:pPr>
              <w:pStyle w:val="TableParagraph"/>
              <w:spacing w:line="218" w:lineRule="exact"/>
              <w:ind w:left="95" w:right="77"/>
              <w:jc w:val="center"/>
              <w:rPr>
                <w:sz w:val="18"/>
              </w:rPr>
            </w:pPr>
            <w:r>
              <w:rPr>
                <w:sz w:val="18"/>
              </w:rPr>
              <w:t>Number of</w:t>
            </w:r>
          </w:p>
          <w:p>
            <w:pPr>
              <w:pStyle w:val="TableParagraph"/>
              <w:spacing w:line="199" w:lineRule="exact"/>
              <w:ind w:left="96" w:right="77"/>
              <w:jc w:val="center"/>
              <w:rPr>
                <w:sz w:val="18"/>
              </w:rPr>
            </w:pPr>
            <w:r>
              <w:rPr>
                <w:sz w:val="18"/>
              </w:rPr>
              <w:t>women</w:t>
            </w:r>
          </w:p>
        </w:tc>
      </w:tr>
      <w:tr>
        <w:trPr>
          <w:trHeight w:val="536" w:hRule="atLeast"/>
        </w:trPr>
        <w:tc>
          <w:tcPr>
            <w:tcW w:w="2612" w:type="dxa"/>
            <w:tcBorders>
              <w:top w:val="single" w:sz="4" w:space="0" w:color="000000"/>
            </w:tcBorders>
          </w:tcPr>
          <w:p>
            <w:pPr>
              <w:pStyle w:val="TableParagraph"/>
              <w:spacing w:before="8"/>
              <w:rPr>
                <w:rFonts w:ascii="P052"/>
                <w:sz w:val="21"/>
              </w:rPr>
            </w:pPr>
          </w:p>
          <w:p>
            <w:pPr>
              <w:pStyle w:val="TableParagraph"/>
              <w:spacing w:line="216" w:lineRule="exact" w:before="1"/>
              <w:ind w:left="36"/>
              <w:rPr>
                <w:b/>
                <w:sz w:val="18"/>
              </w:rPr>
            </w:pPr>
            <w:r>
              <w:rPr>
                <w:b/>
                <w:sz w:val="18"/>
              </w:rPr>
              <w:t>Age</w:t>
            </w:r>
          </w:p>
        </w:tc>
        <w:tc>
          <w:tcPr>
            <w:tcW w:w="1604" w:type="dxa"/>
            <w:tcBorders>
              <w:top w:val="single" w:sz="4" w:space="0" w:color="000000"/>
            </w:tcBorders>
          </w:tcPr>
          <w:p>
            <w:pPr>
              <w:pStyle w:val="TableParagraph"/>
              <w:rPr>
                <w:rFonts w:ascii="Times New Roman"/>
                <w:sz w:val="16"/>
              </w:rPr>
            </w:pPr>
          </w:p>
        </w:tc>
        <w:tc>
          <w:tcPr>
            <w:tcW w:w="1379" w:type="dxa"/>
            <w:tcBorders>
              <w:top w:val="single" w:sz="4" w:space="0" w:color="000000"/>
            </w:tcBorders>
          </w:tcPr>
          <w:p>
            <w:pPr>
              <w:pStyle w:val="TableParagraph"/>
              <w:rPr>
                <w:rFonts w:ascii="Times New Roman"/>
                <w:sz w:val="16"/>
              </w:rPr>
            </w:pPr>
          </w:p>
        </w:tc>
        <w:tc>
          <w:tcPr>
            <w:tcW w:w="1542" w:type="dxa"/>
            <w:tcBorders>
              <w:top w:val="single" w:sz="4" w:space="0" w:color="000000"/>
            </w:tcBorders>
          </w:tcPr>
          <w:p>
            <w:pPr>
              <w:pStyle w:val="TableParagraph"/>
              <w:rPr>
                <w:rFonts w:ascii="Times New Roman"/>
                <w:sz w:val="16"/>
              </w:rPr>
            </w:pPr>
          </w:p>
        </w:tc>
        <w:tc>
          <w:tcPr>
            <w:tcW w:w="1071" w:type="dxa"/>
            <w:tcBorders>
              <w:top w:val="single" w:sz="4" w:space="0" w:color="000000"/>
            </w:tcBorders>
          </w:tcPr>
          <w:p>
            <w:pPr>
              <w:pStyle w:val="TableParagraph"/>
              <w:rPr>
                <w:rFonts w:ascii="Times New Roman"/>
                <w:sz w:val="16"/>
              </w:rPr>
            </w:pPr>
          </w:p>
        </w:tc>
      </w:tr>
      <w:tr>
        <w:trPr>
          <w:trHeight w:val="219" w:hRule="atLeast"/>
        </w:trPr>
        <w:tc>
          <w:tcPr>
            <w:tcW w:w="2612" w:type="dxa"/>
          </w:tcPr>
          <w:p>
            <w:pPr>
              <w:pStyle w:val="TableParagraph"/>
              <w:spacing w:line="200" w:lineRule="exact"/>
              <w:ind w:left="137"/>
              <w:rPr>
                <w:sz w:val="18"/>
              </w:rPr>
            </w:pPr>
            <w:r>
              <w:rPr>
                <w:sz w:val="18"/>
              </w:rPr>
              <w:t>15-17</w:t>
            </w:r>
          </w:p>
        </w:tc>
        <w:tc>
          <w:tcPr>
            <w:tcW w:w="1604" w:type="dxa"/>
          </w:tcPr>
          <w:p>
            <w:pPr>
              <w:pStyle w:val="TableParagraph"/>
              <w:spacing w:line="200" w:lineRule="exact"/>
              <w:ind w:right="346"/>
              <w:jc w:val="right"/>
              <w:rPr>
                <w:sz w:val="18"/>
              </w:rPr>
            </w:pPr>
            <w:r>
              <w:rPr>
                <w:sz w:val="18"/>
              </w:rPr>
              <w:t>2.8</w:t>
            </w:r>
          </w:p>
        </w:tc>
        <w:tc>
          <w:tcPr>
            <w:tcW w:w="1379" w:type="dxa"/>
          </w:tcPr>
          <w:p>
            <w:pPr>
              <w:pStyle w:val="TableParagraph"/>
              <w:spacing w:line="200" w:lineRule="exact"/>
              <w:ind w:right="563"/>
              <w:jc w:val="right"/>
              <w:rPr>
                <w:sz w:val="18"/>
              </w:rPr>
            </w:pPr>
            <w:r>
              <w:rPr>
                <w:sz w:val="18"/>
              </w:rPr>
              <w:t>3.0</w:t>
            </w:r>
          </w:p>
        </w:tc>
        <w:tc>
          <w:tcPr>
            <w:tcW w:w="1542" w:type="dxa"/>
          </w:tcPr>
          <w:p>
            <w:pPr>
              <w:pStyle w:val="TableParagraph"/>
              <w:spacing w:line="200" w:lineRule="exact"/>
              <w:ind w:left="269" w:right="223"/>
              <w:jc w:val="center"/>
              <w:rPr>
                <w:sz w:val="18"/>
              </w:rPr>
            </w:pPr>
            <w:r>
              <w:rPr>
                <w:sz w:val="18"/>
              </w:rPr>
              <w:t>5.9</w:t>
            </w:r>
          </w:p>
        </w:tc>
        <w:tc>
          <w:tcPr>
            <w:tcW w:w="1071" w:type="dxa"/>
          </w:tcPr>
          <w:p>
            <w:pPr>
              <w:pStyle w:val="TableParagraph"/>
              <w:spacing w:line="200" w:lineRule="exact"/>
              <w:ind w:right="310"/>
              <w:jc w:val="right"/>
              <w:rPr>
                <w:sz w:val="18"/>
              </w:rPr>
            </w:pPr>
            <w:r>
              <w:rPr>
                <w:sz w:val="18"/>
              </w:rPr>
              <w:t>2,801</w:t>
            </w:r>
          </w:p>
        </w:tc>
      </w:tr>
      <w:tr>
        <w:trPr>
          <w:trHeight w:val="220" w:hRule="atLeast"/>
        </w:trPr>
        <w:tc>
          <w:tcPr>
            <w:tcW w:w="2612" w:type="dxa"/>
          </w:tcPr>
          <w:p>
            <w:pPr>
              <w:pStyle w:val="TableParagraph"/>
              <w:spacing w:line="201" w:lineRule="exact"/>
              <w:ind w:left="199"/>
              <w:rPr>
                <w:sz w:val="18"/>
              </w:rPr>
            </w:pPr>
            <w:r>
              <w:rPr>
                <w:sz w:val="18"/>
              </w:rPr>
              <w:t>15</w:t>
            </w:r>
          </w:p>
        </w:tc>
        <w:tc>
          <w:tcPr>
            <w:tcW w:w="1604" w:type="dxa"/>
          </w:tcPr>
          <w:p>
            <w:pPr>
              <w:pStyle w:val="TableParagraph"/>
              <w:spacing w:line="201" w:lineRule="exact"/>
              <w:ind w:right="346"/>
              <w:jc w:val="right"/>
              <w:rPr>
                <w:sz w:val="18"/>
              </w:rPr>
            </w:pPr>
            <w:r>
              <w:rPr>
                <w:sz w:val="18"/>
              </w:rPr>
              <w:t>0.2</w:t>
            </w:r>
          </w:p>
        </w:tc>
        <w:tc>
          <w:tcPr>
            <w:tcW w:w="1379" w:type="dxa"/>
          </w:tcPr>
          <w:p>
            <w:pPr>
              <w:pStyle w:val="TableParagraph"/>
              <w:spacing w:line="201" w:lineRule="exact"/>
              <w:ind w:right="563"/>
              <w:jc w:val="right"/>
              <w:rPr>
                <w:sz w:val="18"/>
              </w:rPr>
            </w:pPr>
            <w:r>
              <w:rPr>
                <w:sz w:val="18"/>
              </w:rPr>
              <w:t>0.4</w:t>
            </w:r>
          </w:p>
        </w:tc>
        <w:tc>
          <w:tcPr>
            <w:tcW w:w="1542" w:type="dxa"/>
          </w:tcPr>
          <w:p>
            <w:pPr>
              <w:pStyle w:val="TableParagraph"/>
              <w:spacing w:line="201" w:lineRule="exact"/>
              <w:ind w:left="269" w:right="223"/>
              <w:jc w:val="center"/>
              <w:rPr>
                <w:sz w:val="18"/>
              </w:rPr>
            </w:pPr>
            <w:r>
              <w:rPr>
                <w:sz w:val="18"/>
              </w:rPr>
              <w:t>0.6</w:t>
            </w:r>
          </w:p>
        </w:tc>
        <w:tc>
          <w:tcPr>
            <w:tcW w:w="1071" w:type="dxa"/>
          </w:tcPr>
          <w:p>
            <w:pPr>
              <w:pStyle w:val="TableParagraph"/>
              <w:spacing w:line="201" w:lineRule="exact"/>
              <w:ind w:right="310"/>
              <w:jc w:val="right"/>
              <w:rPr>
                <w:sz w:val="18"/>
              </w:rPr>
            </w:pPr>
            <w:r>
              <w:rPr>
                <w:sz w:val="18"/>
              </w:rPr>
              <w:t>964</w:t>
            </w:r>
          </w:p>
        </w:tc>
      </w:tr>
      <w:tr>
        <w:trPr>
          <w:trHeight w:val="219" w:hRule="atLeast"/>
        </w:trPr>
        <w:tc>
          <w:tcPr>
            <w:tcW w:w="2612" w:type="dxa"/>
          </w:tcPr>
          <w:p>
            <w:pPr>
              <w:pStyle w:val="TableParagraph"/>
              <w:spacing w:line="200" w:lineRule="exact"/>
              <w:ind w:left="218"/>
              <w:rPr>
                <w:sz w:val="18"/>
              </w:rPr>
            </w:pPr>
            <w:r>
              <w:rPr>
                <w:sz w:val="18"/>
              </w:rPr>
              <w:t>16</w:t>
            </w:r>
          </w:p>
        </w:tc>
        <w:tc>
          <w:tcPr>
            <w:tcW w:w="1604" w:type="dxa"/>
          </w:tcPr>
          <w:p>
            <w:pPr>
              <w:pStyle w:val="TableParagraph"/>
              <w:spacing w:line="200" w:lineRule="exact"/>
              <w:ind w:right="346"/>
              <w:jc w:val="right"/>
              <w:rPr>
                <w:sz w:val="18"/>
              </w:rPr>
            </w:pPr>
            <w:r>
              <w:rPr>
                <w:sz w:val="18"/>
              </w:rPr>
              <w:t>0.6</w:t>
            </w:r>
          </w:p>
        </w:tc>
        <w:tc>
          <w:tcPr>
            <w:tcW w:w="1379" w:type="dxa"/>
          </w:tcPr>
          <w:p>
            <w:pPr>
              <w:pStyle w:val="TableParagraph"/>
              <w:spacing w:line="200" w:lineRule="exact"/>
              <w:ind w:right="563"/>
              <w:jc w:val="right"/>
              <w:rPr>
                <w:sz w:val="18"/>
              </w:rPr>
            </w:pPr>
            <w:r>
              <w:rPr>
                <w:sz w:val="18"/>
              </w:rPr>
              <w:t>0.6</w:t>
            </w:r>
          </w:p>
        </w:tc>
        <w:tc>
          <w:tcPr>
            <w:tcW w:w="1542" w:type="dxa"/>
          </w:tcPr>
          <w:p>
            <w:pPr>
              <w:pStyle w:val="TableParagraph"/>
              <w:spacing w:line="200" w:lineRule="exact"/>
              <w:ind w:left="269" w:right="223"/>
              <w:jc w:val="center"/>
              <w:rPr>
                <w:sz w:val="18"/>
              </w:rPr>
            </w:pPr>
            <w:r>
              <w:rPr>
                <w:sz w:val="18"/>
              </w:rPr>
              <w:t>1.2</w:t>
            </w:r>
          </w:p>
        </w:tc>
        <w:tc>
          <w:tcPr>
            <w:tcW w:w="1071" w:type="dxa"/>
          </w:tcPr>
          <w:p>
            <w:pPr>
              <w:pStyle w:val="TableParagraph"/>
              <w:spacing w:line="200" w:lineRule="exact"/>
              <w:ind w:right="310"/>
              <w:jc w:val="right"/>
              <w:rPr>
                <w:sz w:val="18"/>
              </w:rPr>
            </w:pPr>
            <w:r>
              <w:rPr>
                <w:sz w:val="18"/>
              </w:rPr>
              <w:t>926</w:t>
            </w:r>
          </w:p>
        </w:tc>
      </w:tr>
      <w:tr>
        <w:trPr>
          <w:trHeight w:val="219" w:hRule="atLeast"/>
        </w:trPr>
        <w:tc>
          <w:tcPr>
            <w:tcW w:w="2612" w:type="dxa"/>
          </w:tcPr>
          <w:p>
            <w:pPr>
              <w:pStyle w:val="TableParagraph"/>
              <w:spacing w:line="200" w:lineRule="exact"/>
              <w:ind w:left="178"/>
              <w:rPr>
                <w:sz w:val="18"/>
              </w:rPr>
            </w:pPr>
            <w:r>
              <w:rPr>
                <w:sz w:val="18"/>
              </w:rPr>
              <w:t>17</w:t>
            </w:r>
          </w:p>
        </w:tc>
        <w:tc>
          <w:tcPr>
            <w:tcW w:w="1604" w:type="dxa"/>
          </w:tcPr>
          <w:p>
            <w:pPr>
              <w:pStyle w:val="TableParagraph"/>
              <w:spacing w:line="200" w:lineRule="exact"/>
              <w:ind w:right="346"/>
              <w:jc w:val="right"/>
              <w:rPr>
                <w:sz w:val="18"/>
              </w:rPr>
            </w:pPr>
            <w:r>
              <w:rPr>
                <w:sz w:val="18"/>
              </w:rPr>
              <w:t>2.1</w:t>
            </w:r>
          </w:p>
        </w:tc>
        <w:tc>
          <w:tcPr>
            <w:tcW w:w="1379" w:type="dxa"/>
          </w:tcPr>
          <w:p>
            <w:pPr>
              <w:pStyle w:val="TableParagraph"/>
              <w:spacing w:line="200" w:lineRule="exact"/>
              <w:ind w:right="563"/>
              <w:jc w:val="right"/>
              <w:rPr>
                <w:sz w:val="18"/>
              </w:rPr>
            </w:pPr>
            <w:r>
              <w:rPr>
                <w:sz w:val="18"/>
              </w:rPr>
              <w:t>2.0</w:t>
            </w:r>
          </w:p>
        </w:tc>
        <w:tc>
          <w:tcPr>
            <w:tcW w:w="1542" w:type="dxa"/>
          </w:tcPr>
          <w:p>
            <w:pPr>
              <w:pStyle w:val="TableParagraph"/>
              <w:spacing w:line="200" w:lineRule="exact"/>
              <w:ind w:left="269" w:right="223"/>
              <w:jc w:val="center"/>
              <w:rPr>
                <w:sz w:val="18"/>
              </w:rPr>
            </w:pPr>
            <w:r>
              <w:rPr>
                <w:sz w:val="18"/>
              </w:rPr>
              <w:t>4.1</w:t>
            </w:r>
          </w:p>
        </w:tc>
        <w:tc>
          <w:tcPr>
            <w:tcW w:w="1071" w:type="dxa"/>
          </w:tcPr>
          <w:p>
            <w:pPr>
              <w:pStyle w:val="TableParagraph"/>
              <w:spacing w:line="200" w:lineRule="exact"/>
              <w:ind w:right="310"/>
              <w:jc w:val="right"/>
              <w:rPr>
                <w:sz w:val="18"/>
              </w:rPr>
            </w:pPr>
            <w:r>
              <w:rPr>
                <w:sz w:val="18"/>
              </w:rPr>
              <w:t>911</w:t>
            </w:r>
          </w:p>
        </w:tc>
      </w:tr>
      <w:tr>
        <w:trPr>
          <w:trHeight w:val="219" w:hRule="atLeast"/>
        </w:trPr>
        <w:tc>
          <w:tcPr>
            <w:tcW w:w="2612" w:type="dxa"/>
          </w:tcPr>
          <w:p>
            <w:pPr>
              <w:pStyle w:val="TableParagraph"/>
              <w:spacing w:line="200" w:lineRule="exact"/>
              <w:ind w:left="137"/>
              <w:rPr>
                <w:sz w:val="18"/>
              </w:rPr>
            </w:pPr>
            <w:r>
              <w:rPr>
                <w:sz w:val="18"/>
              </w:rPr>
              <w:t>18</w:t>
            </w:r>
          </w:p>
        </w:tc>
        <w:tc>
          <w:tcPr>
            <w:tcW w:w="1604" w:type="dxa"/>
          </w:tcPr>
          <w:p>
            <w:pPr>
              <w:pStyle w:val="TableParagraph"/>
              <w:spacing w:line="200" w:lineRule="exact"/>
              <w:ind w:right="346"/>
              <w:jc w:val="right"/>
              <w:rPr>
                <w:sz w:val="18"/>
              </w:rPr>
            </w:pPr>
            <w:r>
              <w:rPr>
                <w:sz w:val="18"/>
              </w:rPr>
              <w:t>6.8</w:t>
            </w:r>
          </w:p>
        </w:tc>
        <w:tc>
          <w:tcPr>
            <w:tcW w:w="1379" w:type="dxa"/>
          </w:tcPr>
          <w:p>
            <w:pPr>
              <w:pStyle w:val="TableParagraph"/>
              <w:spacing w:line="200" w:lineRule="exact"/>
              <w:ind w:right="563"/>
              <w:jc w:val="right"/>
              <w:rPr>
                <w:sz w:val="18"/>
              </w:rPr>
            </w:pPr>
            <w:r>
              <w:rPr>
                <w:sz w:val="18"/>
              </w:rPr>
              <w:t>3.8</w:t>
            </w:r>
          </w:p>
        </w:tc>
        <w:tc>
          <w:tcPr>
            <w:tcW w:w="1542" w:type="dxa"/>
          </w:tcPr>
          <w:p>
            <w:pPr>
              <w:pStyle w:val="TableParagraph"/>
              <w:spacing w:line="200" w:lineRule="exact"/>
              <w:ind w:left="588"/>
              <w:rPr>
                <w:sz w:val="18"/>
              </w:rPr>
            </w:pPr>
            <w:r>
              <w:rPr>
                <w:sz w:val="18"/>
              </w:rPr>
              <w:t>10.6</w:t>
            </w:r>
          </w:p>
        </w:tc>
        <w:tc>
          <w:tcPr>
            <w:tcW w:w="1071" w:type="dxa"/>
          </w:tcPr>
          <w:p>
            <w:pPr>
              <w:pStyle w:val="TableParagraph"/>
              <w:spacing w:line="200" w:lineRule="exact"/>
              <w:ind w:right="310"/>
              <w:jc w:val="right"/>
              <w:rPr>
                <w:sz w:val="18"/>
              </w:rPr>
            </w:pPr>
            <w:r>
              <w:rPr>
                <w:sz w:val="18"/>
              </w:rPr>
              <w:t>889</w:t>
            </w:r>
          </w:p>
        </w:tc>
      </w:tr>
      <w:tr>
        <w:trPr>
          <w:trHeight w:val="329" w:hRule="atLeast"/>
        </w:trPr>
        <w:tc>
          <w:tcPr>
            <w:tcW w:w="2612" w:type="dxa"/>
          </w:tcPr>
          <w:p>
            <w:pPr>
              <w:pStyle w:val="TableParagraph"/>
              <w:spacing w:line="203" w:lineRule="exact"/>
              <w:ind w:left="137"/>
              <w:rPr>
                <w:sz w:val="18"/>
              </w:rPr>
            </w:pPr>
            <w:r>
              <w:rPr>
                <w:sz w:val="18"/>
              </w:rPr>
              <w:t>19</w:t>
            </w:r>
          </w:p>
        </w:tc>
        <w:tc>
          <w:tcPr>
            <w:tcW w:w="1604" w:type="dxa"/>
          </w:tcPr>
          <w:p>
            <w:pPr>
              <w:pStyle w:val="TableParagraph"/>
              <w:spacing w:line="203" w:lineRule="exact"/>
              <w:ind w:right="346"/>
              <w:jc w:val="right"/>
              <w:rPr>
                <w:sz w:val="18"/>
              </w:rPr>
            </w:pPr>
            <w:r>
              <w:rPr>
                <w:sz w:val="18"/>
              </w:rPr>
              <w:t>16.2</w:t>
            </w:r>
          </w:p>
        </w:tc>
        <w:tc>
          <w:tcPr>
            <w:tcW w:w="1379" w:type="dxa"/>
          </w:tcPr>
          <w:p>
            <w:pPr>
              <w:pStyle w:val="TableParagraph"/>
              <w:spacing w:line="203" w:lineRule="exact"/>
              <w:ind w:right="563"/>
              <w:jc w:val="right"/>
              <w:rPr>
                <w:sz w:val="18"/>
              </w:rPr>
            </w:pPr>
            <w:r>
              <w:rPr>
                <w:sz w:val="18"/>
              </w:rPr>
              <w:t>4.4</w:t>
            </w:r>
          </w:p>
        </w:tc>
        <w:tc>
          <w:tcPr>
            <w:tcW w:w="1542" w:type="dxa"/>
          </w:tcPr>
          <w:p>
            <w:pPr>
              <w:pStyle w:val="TableParagraph"/>
              <w:spacing w:line="203" w:lineRule="exact"/>
              <w:ind w:left="588"/>
              <w:rPr>
                <w:sz w:val="18"/>
              </w:rPr>
            </w:pPr>
            <w:r>
              <w:rPr>
                <w:sz w:val="18"/>
              </w:rPr>
              <w:t>20.6</w:t>
            </w:r>
          </w:p>
        </w:tc>
        <w:tc>
          <w:tcPr>
            <w:tcW w:w="1071" w:type="dxa"/>
          </w:tcPr>
          <w:p>
            <w:pPr>
              <w:pStyle w:val="TableParagraph"/>
              <w:spacing w:line="203" w:lineRule="exact"/>
              <w:ind w:right="310"/>
              <w:jc w:val="right"/>
              <w:rPr>
                <w:sz w:val="18"/>
              </w:rPr>
            </w:pPr>
            <w:r>
              <w:rPr>
                <w:sz w:val="18"/>
              </w:rPr>
              <w:t>1,013</w:t>
            </w:r>
          </w:p>
        </w:tc>
      </w:tr>
      <w:tr>
        <w:trPr>
          <w:trHeight w:val="330" w:hRule="atLeast"/>
        </w:trPr>
        <w:tc>
          <w:tcPr>
            <w:tcW w:w="2612" w:type="dxa"/>
          </w:tcPr>
          <w:p>
            <w:pPr>
              <w:pStyle w:val="TableParagraph"/>
              <w:spacing w:line="217" w:lineRule="exact" w:before="93"/>
              <w:ind w:left="36"/>
              <w:rPr>
                <w:b/>
                <w:sz w:val="18"/>
              </w:rPr>
            </w:pPr>
            <w:r>
              <w:rPr>
                <w:b/>
                <w:sz w:val="18"/>
              </w:rPr>
              <w:t>Residence</w:t>
            </w:r>
          </w:p>
        </w:tc>
        <w:tc>
          <w:tcPr>
            <w:tcW w:w="1604" w:type="dxa"/>
          </w:tcPr>
          <w:p>
            <w:pPr>
              <w:pStyle w:val="TableParagraph"/>
              <w:rPr>
                <w:rFonts w:ascii="Times New Roman"/>
                <w:sz w:val="16"/>
              </w:rPr>
            </w:pPr>
          </w:p>
        </w:tc>
        <w:tc>
          <w:tcPr>
            <w:tcW w:w="1379" w:type="dxa"/>
          </w:tcPr>
          <w:p>
            <w:pPr>
              <w:pStyle w:val="TableParagraph"/>
              <w:rPr>
                <w:rFonts w:ascii="Times New Roman"/>
                <w:sz w:val="16"/>
              </w:rPr>
            </w:pPr>
          </w:p>
        </w:tc>
        <w:tc>
          <w:tcPr>
            <w:tcW w:w="1542" w:type="dxa"/>
          </w:tcPr>
          <w:p>
            <w:pPr>
              <w:pStyle w:val="TableParagraph"/>
              <w:rPr>
                <w:rFonts w:ascii="Times New Roman"/>
                <w:sz w:val="16"/>
              </w:rPr>
            </w:pPr>
          </w:p>
        </w:tc>
        <w:tc>
          <w:tcPr>
            <w:tcW w:w="1071" w:type="dxa"/>
          </w:tcPr>
          <w:p>
            <w:pPr>
              <w:pStyle w:val="TableParagraph"/>
              <w:rPr>
                <w:rFonts w:ascii="Times New Roman"/>
                <w:sz w:val="16"/>
              </w:rPr>
            </w:pPr>
          </w:p>
        </w:tc>
      </w:tr>
      <w:tr>
        <w:trPr>
          <w:trHeight w:val="219" w:hRule="atLeast"/>
        </w:trPr>
        <w:tc>
          <w:tcPr>
            <w:tcW w:w="2612" w:type="dxa"/>
          </w:tcPr>
          <w:p>
            <w:pPr>
              <w:pStyle w:val="TableParagraph"/>
              <w:spacing w:line="200" w:lineRule="exact"/>
              <w:ind w:left="137"/>
              <w:rPr>
                <w:sz w:val="18"/>
              </w:rPr>
            </w:pPr>
            <w:r>
              <w:rPr>
                <w:sz w:val="18"/>
              </w:rPr>
              <w:t>Urban</w:t>
            </w:r>
          </w:p>
        </w:tc>
        <w:tc>
          <w:tcPr>
            <w:tcW w:w="1604" w:type="dxa"/>
          </w:tcPr>
          <w:p>
            <w:pPr>
              <w:pStyle w:val="TableParagraph"/>
              <w:spacing w:line="200" w:lineRule="exact"/>
              <w:ind w:right="346"/>
              <w:jc w:val="right"/>
              <w:rPr>
                <w:sz w:val="18"/>
              </w:rPr>
            </w:pPr>
            <w:r>
              <w:rPr>
                <w:sz w:val="18"/>
              </w:rPr>
              <w:t>2.6</w:t>
            </w:r>
          </w:p>
        </w:tc>
        <w:tc>
          <w:tcPr>
            <w:tcW w:w="1379" w:type="dxa"/>
          </w:tcPr>
          <w:p>
            <w:pPr>
              <w:pStyle w:val="TableParagraph"/>
              <w:spacing w:line="200" w:lineRule="exact"/>
              <w:ind w:right="563"/>
              <w:jc w:val="right"/>
              <w:rPr>
                <w:sz w:val="18"/>
              </w:rPr>
            </w:pPr>
            <w:r>
              <w:rPr>
                <w:sz w:val="18"/>
              </w:rPr>
              <w:t>1.3</w:t>
            </w:r>
          </w:p>
        </w:tc>
        <w:tc>
          <w:tcPr>
            <w:tcW w:w="1542" w:type="dxa"/>
          </w:tcPr>
          <w:p>
            <w:pPr>
              <w:pStyle w:val="TableParagraph"/>
              <w:spacing w:line="200" w:lineRule="exact"/>
              <w:ind w:left="269" w:right="223"/>
              <w:jc w:val="center"/>
              <w:rPr>
                <w:sz w:val="18"/>
              </w:rPr>
            </w:pPr>
            <w:r>
              <w:rPr>
                <w:sz w:val="18"/>
              </w:rPr>
              <w:t>3.9</w:t>
            </w:r>
          </w:p>
        </w:tc>
        <w:tc>
          <w:tcPr>
            <w:tcW w:w="1071" w:type="dxa"/>
          </w:tcPr>
          <w:p>
            <w:pPr>
              <w:pStyle w:val="TableParagraph"/>
              <w:spacing w:line="200" w:lineRule="exact"/>
              <w:ind w:right="310"/>
              <w:jc w:val="right"/>
              <w:rPr>
                <w:sz w:val="18"/>
              </w:rPr>
            </w:pPr>
            <w:r>
              <w:rPr>
                <w:sz w:val="18"/>
              </w:rPr>
              <w:t>2,110</w:t>
            </w:r>
          </w:p>
        </w:tc>
      </w:tr>
      <w:tr>
        <w:trPr>
          <w:trHeight w:val="328" w:hRule="atLeast"/>
        </w:trPr>
        <w:tc>
          <w:tcPr>
            <w:tcW w:w="2612" w:type="dxa"/>
          </w:tcPr>
          <w:p>
            <w:pPr>
              <w:pStyle w:val="TableParagraph"/>
              <w:spacing w:line="203" w:lineRule="exact"/>
              <w:ind w:left="137"/>
              <w:rPr>
                <w:sz w:val="18"/>
              </w:rPr>
            </w:pPr>
            <w:r>
              <w:rPr>
                <w:sz w:val="18"/>
              </w:rPr>
              <w:t>Rural</w:t>
            </w:r>
          </w:p>
        </w:tc>
        <w:tc>
          <w:tcPr>
            <w:tcW w:w="1604" w:type="dxa"/>
          </w:tcPr>
          <w:p>
            <w:pPr>
              <w:pStyle w:val="TableParagraph"/>
              <w:spacing w:line="203" w:lineRule="exact"/>
              <w:ind w:right="346"/>
              <w:jc w:val="right"/>
              <w:rPr>
                <w:sz w:val="18"/>
              </w:rPr>
            </w:pPr>
            <w:r>
              <w:rPr>
                <w:sz w:val="18"/>
              </w:rPr>
              <w:t>7.5</w:t>
            </w:r>
          </w:p>
        </w:tc>
        <w:tc>
          <w:tcPr>
            <w:tcW w:w="1379" w:type="dxa"/>
          </w:tcPr>
          <w:p>
            <w:pPr>
              <w:pStyle w:val="TableParagraph"/>
              <w:spacing w:line="203" w:lineRule="exact"/>
              <w:ind w:right="563"/>
              <w:jc w:val="right"/>
              <w:rPr>
                <w:sz w:val="18"/>
              </w:rPr>
            </w:pPr>
            <w:r>
              <w:rPr>
                <w:sz w:val="18"/>
              </w:rPr>
              <w:t>3.1</w:t>
            </w:r>
          </w:p>
        </w:tc>
        <w:tc>
          <w:tcPr>
            <w:tcW w:w="1542" w:type="dxa"/>
          </w:tcPr>
          <w:p>
            <w:pPr>
              <w:pStyle w:val="TableParagraph"/>
              <w:spacing w:line="203" w:lineRule="exact"/>
              <w:ind w:left="588"/>
              <w:rPr>
                <w:sz w:val="18"/>
              </w:rPr>
            </w:pPr>
            <w:r>
              <w:rPr>
                <w:sz w:val="18"/>
              </w:rPr>
              <w:t>10.6</w:t>
            </w:r>
          </w:p>
        </w:tc>
        <w:tc>
          <w:tcPr>
            <w:tcW w:w="1071" w:type="dxa"/>
          </w:tcPr>
          <w:p>
            <w:pPr>
              <w:pStyle w:val="TableParagraph"/>
              <w:spacing w:line="203" w:lineRule="exact"/>
              <w:ind w:right="310"/>
              <w:jc w:val="right"/>
              <w:rPr>
                <w:sz w:val="18"/>
              </w:rPr>
            </w:pPr>
            <w:r>
              <w:rPr>
                <w:sz w:val="18"/>
              </w:rPr>
              <w:t>2,594</w:t>
            </w:r>
          </w:p>
        </w:tc>
      </w:tr>
      <w:tr>
        <w:trPr>
          <w:trHeight w:val="330" w:hRule="atLeast"/>
        </w:trPr>
        <w:tc>
          <w:tcPr>
            <w:tcW w:w="2612" w:type="dxa"/>
          </w:tcPr>
          <w:p>
            <w:pPr>
              <w:pStyle w:val="TableParagraph"/>
              <w:spacing w:line="217" w:lineRule="exact" w:before="93"/>
              <w:ind w:left="36"/>
              <w:rPr>
                <w:b/>
                <w:sz w:val="18"/>
              </w:rPr>
            </w:pPr>
            <w:r>
              <w:rPr>
                <w:b/>
                <w:sz w:val="18"/>
              </w:rPr>
              <w:t>Schooling</w:t>
            </w:r>
          </w:p>
        </w:tc>
        <w:tc>
          <w:tcPr>
            <w:tcW w:w="1604" w:type="dxa"/>
          </w:tcPr>
          <w:p>
            <w:pPr>
              <w:pStyle w:val="TableParagraph"/>
              <w:rPr>
                <w:rFonts w:ascii="Times New Roman"/>
                <w:sz w:val="16"/>
              </w:rPr>
            </w:pPr>
          </w:p>
        </w:tc>
        <w:tc>
          <w:tcPr>
            <w:tcW w:w="1379" w:type="dxa"/>
          </w:tcPr>
          <w:p>
            <w:pPr>
              <w:pStyle w:val="TableParagraph"/>
              <w:rPr>
                <w:rFonts w:ascii="Times New Roman"/>
                <w:sz w:val="16"/>
              </w:rPr>
            </w:pPr>
          </w:p>
        </w:tc>
        <w:tc>
          <w:tcPr>
            <w:tcW w:w="1542" w:type="dxa"/>
          </w:tcPr>
          <w:p>
            <w:pPr>
              <w:pStyle w:val="TableParagraph"/>
              <w:rPr>
                <w:rFonts w:ascii="Times New Roman"/>
                <w:sz w:val="16"/>
              </w:rPr>
            </w:pPr>
          </w:p>
        </w:tc>
        <w:tc>
          <w:tcPr>
            <w:tcW w:w="1071" w:type="dxa"/>
          </w:tcPr>
          <w:p>
            <w:pPr>
              <w:pStyle w:val="TableParagraph"/>
              <w:rPr>
                <w:rFonts w:ascii="Times New Roman"/>
                <w:sz w:val="16"/>
              </w:rPr>
            </w:pPr>
          </w:p>
        </w:tc>
      </w:tr>
      <w:tr>
        <w:trPr>
          <w:trHeight w:val="220" w:hRule="atLeast"/>
        </w:trPr>
        <w:tc>
          <w:tcPr>
            <w:tcW w:w="2612" w:type="dxa"/>
          </w:tcPr>
          <w:p>
            <w:pPr>
              <w:pStyle w:val="TableParagraph"/>
              <w:spacing w:line="201" w:lineRule="exact"/>
              <w:ind w:left="137"/>
              <w:rPr>
                <w:sz w:val="18"/>
              </w:rPr>
            </w:pPr>
            <w:r>
              <w:rPr>
                <w:sz w:val="18"/>
              </w:rPr>
              <w:t>No schooling</w:t>
            </w:r>
          </w:p>
        </w:tc>
        <w:tc>
          <w:tcPr>
            <w:tcW w:w="1604" w:type="dxa"/>
          </w:tcPr>
          <w:p>
            <w:pPr>
              <w:pStyle w:val="TableParagraph"/>
              <w:spacing w:line="201" w:lineRule="exact"/>
              <w:ind w:right="346"/>
              <w:jc w:val="right"/>
              <w:rPr>
                <w:sz w:val="18"/>
              </w:rPr>
            </w:pPr>
            <w:r>
              <w:rPr>
                <w:sz w:val="18"/>
              </w:rPr>
              <w:t>15.0</w:t>
            </w:r>
          </w:p>
        </w:tc>
        <w:tc>
          <w:tcPr>
            <w:tcW w:w="1379" w:type="dxa"/>
          </w:tcPr>
          <w:p>
            <w:pPr>
              <w:pStyle w:val="TableParagraph"/>
              <w:spacing w:line="201" w:lineRule="exact"/>
              <w:ind w:right="563"/>
              <w:jc w:val="right"/>
              <w:rPr>
                <w:sz w:val="18"/>
              </w:rPr>
            </w:pPr>
            <w:r>
              <w:rPr>
                <w:sz w:val="18"/>
              </w:rPr>
              <w:t>5.1</w:t>
            </w:r>
          </w:p>
        </w:tc>
        <w:tc>
          <w:tcPr>
            <w:tcW w:w="1542" w:type="dxa"/>
          </w:tcPr>
          <w:p>
            <w:pPr>
              <w:pStyle w:val="TableParagraph"/>
              <w:spacing w:line="201" w:lineRule="exact"/>
              <w:ind w:left="588"/>
              <w:rPr>
                <w:sz w:val="18"/>
              </w:rPr>
            </w:pPr>
            <w:r>
              <w:rPr>
                <w:sz w:val="18"/>
              </w:rPr>
              <w:t>20.1</w:t>
            </w:r>
          </w:p>
        </w:tc>
        <w:tc>
          <w:tcPr>
            <w:tcW w:w="1071" w:type="dxa"/>
          </w:tcPr>
          <w:p>
            <w:pPr>
              <w:pStyle w:val="TableParagraph"/>
              <w:spacing w:line="201" w:lineRule="exact"/>
              <w:ind w:right="310"/>
              <w:jc w:val="right"/>
              <w:rPr>
                <w:sz w:val="18"/>
              </w:rPr>
            </w:pPr>
            <w:r>
              <w:rPr>
                <w:sz w:val="18"/>
              </w:rPr>
              <w:t>76</w:t>
            </w:r>
          </w:p>
        </w:tc>
      </w:tr>
      <w:tr>
        <w:trPr>
          <w:trHeight w:val="219" w:hRule="atLeast"/>
        </w:trPr>
        <w:tc>
          <w:tcPr>
            <w:tcW w:w="2612" w:type="dxa"/>
          </w:tcPr>
          <w:p>
            <w:pPr>
              <w:pStyle w:val="TableParagraph"/>
              <w:spacing w:line="200" w:lineRule="exact"/>
              <w:ind w:left="137"/>
              <w:rPr>
                <w:sz w:val="18"/>
              </w:rPr>
            </w:pPr>
            <w:r>
              <w:rPr>
                <w:sz w:val="18"/>
              </w:rPr>
              <w:t>&lt;5 years complete</w:t>
            </w:r>
          </w:p>
        </w:tc>
        <w:tc>
          <w:tcPr>
            <w:tcW w:w="1604" w:type="dxa"/>
          </w:tcPr>
          <w:p>
            <w:pPr>
              <w:pStyle w:val="TableParagraph"/>
              <w:spacing w:line="200" w:lineRule="exact"/>
              <w:ind w:right="346"/>
              <w:jc w:val="right"/>
              <w:rPr>
                <w:sz w:val="18"/>
              </w:rPr>
            </w:pPr>
            <w:r>
              <w:rPr>
                <w:sz w:val="18"/>
              </w:rPr>
              <w:t>21.6</w:t>
            </w:r>
          </w:p>
        </w:tc>
        <w:tc>
          <w:tcPr>
            <w:tcW w:w="1379" w:type="dxa"/>
          </w:tcPr>
          <w:p>
            <w:pPr>
              <w:pStyle w:val="TableParagraph"/>
              <w:spacing w:line="200" w:lineRule="exact"/>
              <w:ind w:right="563"/>
              <w:jc w:val="right"/>
              <w:rPr>
                <w:sz w:val="18"/>
              </w:rPr>
            </w:pPr>
            <w:r>
              <w:rPr>
                <w:sz w:val="18"/>
              </w:rPr>
              <w:t>4.4</w:t>
            </w:r>
          </w:p>
        </w:tc>
        <w:tc>
          <w:tcPr>
            <w:tcW w:w="1542" w:type="dxa"/>
          </w:tcPr>
          <w:p>
            <w:pPr>
              <w:pStyle w:val="TableParagraph"/>
              <w:spacing w:line="200" w:lineRule="exact"/>
              <w:ind w:left="588"/>
              <w:rPr>
                <w:sz w:val="18"/>
              </w:rPr>
            </w:pPr>
            <w:r>
              <w:rPr>
                <w:sz w:val="18"/>
              </w:rPr>
              <w:t>26.1</w:t>
            </w:r>
          </w:p>
        </w:tc>
        <w:tc>
          <w:tcPr>
            <w:tcW w:w="1071" w:type="dxa"/>
          </w:tcPr>
          <w:p>
            <w:pPr>
              <w:pStyle w:val="TableParagraph"/>
              <w:spacing w:line="200" w:lineRule="exact"/>
              <w:ind w:right="310"/>
              <w:jc w:val="right"/>
              <w:rPr>
                <w:sz w:val="18"/>
              </w:rPr>
            </w:pPr>
            <w:r>
              <w:rPr>
                <w:sz w:val="18"/>
              </w:rPr>
              <w:t>56</w:t>
            </w:r>
          </w:p>
        </w:tc>
      </w:tr>
      <w:tr>
        <w:trPr>
          <w:trHeight w:val="219" w:hRule="atLeast"/>
        </w:trPr>
        <w:tc>
          <w:tcPr>
            <w:tcW w:w="2612" w:type="dxa"/>
          </w:tcPr>
          <w:p>
            <w:pPr>
              <w:pStyle w:val="TableParagraph"/>
              <w:spacing w:line="200" w:lineRule="exact"/>
              <w:ind w:left="137"/>
              <w:rPr>
                <w:sz w:val="18"/>
              </w:rPr>
            </w:pPr>
            <w:r>
              <w:rPr>
                <w:sz w:val="18"/>
              </w:rPr>
              <w:t>5-9 years complete</w:t>
            </w:r>
          </w:p>
        </w:tc>
        <w:tc>
          <w:tcPr>
            <w:tcW w:w="1604" w:type="dxa"/>
          </w:tcPr>
          <w:p>
            <w:pPr>
              <w:pStyle w:val="TableParagraph"/>
              <w:spacing w:line="200" w:lineRule="exact"/>
              <w:ind w:right="346"/>
              <w:jc w:val="right"/>
              <w:rPr>
                <w:sz w:val="18"/>
              </w:rPr>
            </w:pPr>
            <w:r>
              <w:rPr>
                <w:sz w:val="18"/>
              </w:rPr>
              <w:t>8.5</w:t>
            </w:r>
          </w:p>
        </w:tc>
        <w:tc>
          <w:tcPr>
            <w:tcW w:w="1379" w:type="dxa"/>
          </w:tcPr>
          <w:p>
            <w:pPr>
              <w:pStyle w:val="TableParagraph"/>
              <w:spacing w:line="200" w:lineRule="exact"/>
              <w:ind w:right="563"/>
              <w:jc w:val="right"/>
              <w:rPr>
                <w:sz w:val="18"/>
              </w:rPr>
            </w:pPr>
            <w:r>
              <w:rPr>
                <w:sz w:val="18"/>
              </w:rPr>
              <w:t>3.1</w:t>
            </w:r>
          </w:p>
        </w:tc>
        <w:tc>
          <w:tcPr>
            <w:tcW w:w="1542" w:type="dxa"/>
          </w:tcPr>
          <w:p>
            <w:pPr>
              <w:pStyle w:val="TableParagraph"/>
              <w:spacing w:line="200" w:lineRule="exact"/>
              <w:ind w:left="588"/>
              <w:rPr>
                <w:sz w:val="18"/>
              </w:rPr>
            </w:pPr>
            <w:r>
              <w:rPr>
                <w:sz w:val="18"/>
              </w:rPr>
              <w:t>11.7</w:t>
            </w:r>
          </w:p>
        </w:tc>
        <w:tc>
          <w:tcPr>
            <w:tcW w:w="1071" w:type="dxa"/>
          </w:tcPr>
          <w:p>
            <w:pPr>
              <w:pStyle w:val="TableParagraph"/>
              <w:spacing w:line="200" w:lineRule="exact"/>
              <w:ind w:right="310"/>
              <w:jc w:val="right"/>
              <w:rPr>
                <w:sz w:val="18"/>
              </w:rPr>
            </w:pPr>
            <w:r>
              <w:rPr>
                <w:sz w:val="18"/>
              </w:rPr>
              <w:t>1,414</w:t>
            </w:r>
          </w:p>
        </w:tc>
      </w:tr>
      <w:tr>
        <w:trPr>
          <w:trHeight w:val="219" w:hRule="atLeast"/>
        </w:trPr>
        <w:tc>
          <w:tcPr>
            <w:tcW w:w="2612" w:type="dxa"/>
          </w:tcPr>
          <w:p>
            <w:pPr>
              <w:pStyle w:val="TableParagraph"/>
              <w:spacing w:line="200" w:lineRule="exact"/>
              <w:ind w:left="137"/>
              <w:rPr>
                <w:sz w:val="18"/>
              </w:rPr>
            </w:pPr>
            <w:r>
              <w:rPr>
                <w:sz w:val="18"/>
              </w:rPr>
              <w:t>10-11 years complete</w:t>
            </w:r>
          </w:p>
        </w:tc>
        <w:tc>
          <w:tcPr>
            <w:tcW w:w="1604" w:type="dxa"/>
          </w:tcPr>
          <w:p>
            <w:pPr>
              <w:pStyle w:val="TableParagraph"/>
              <w:spacing w:line="200" w:lineRule="exact"/>
              <w:ind w:right="346"/>
              <w:jc w:val="right"/>
              <w:rPr>
                <w:sz w:val="18"/>
              </w:rPr>
            </w:pPr>
            <w:r>
              <w:rPr>
                <w:sz w:val="18"/>
              </w:rPr>
              <w:t>3.7</w:t>
            </w:r>
          </w:p>
        </w:tc>
        <w:tc>
          <w:tcPr>
            <w:tcW w:w="1379" w:type="dxa"/>
          </w:tcPr>
          <w:p>
            <w:pPr>
              <w:pStyle w:val="TableParagraph"/>
              <w:spacing w:line="200" w:lineRule="exact"/>
              <w:ind w:right="563"/>
              <w:jc w:val="right"/>
              <w:rPr>
                <w:sz w:val="18"/>
              </w:rPr>
            </w:pPr>
            <w:r>
              <w:rPr>
                <w:sz w:val="18"/>
              </w:rPr>
              <w:t>1.7</w:t>
            </w:r>
          </w:p>
        </w:tc>
        <w:tc>
          <w:tcPr>
            <w:tcW w:w="1542" w:type="dxa"/>
          </w:tcPr>
          <w:p>
            <w:pPr>
              <w:pStyle w:val="TableParagraph"/>
              <w:spacing w:line="200" w:lineRule="exact"/>
              <w:ind w:left="269" w:right="223"/>
              <w:jc w:val="center"/>
              <w:rPr>
                <w:sz w:val="18"/>
              </w:rPr>
            </w:pPr>
            <w:r>
              <w:rPr>
                <w:sz w:val="18"/>
              </w:rPr>
              <w:t>5.3</w:t>
            </w:r>
          </w:p>
        </w:tc>
        <w:tc>
          <w:tcPr>
            <w:tcW w:w="1071" w:type="dxa"/>
          </w:tcPr>
          <w:p>
            <w:pPr>
              <w:pStyle w:val="TableParagraph"/>
              <w:spacing w:line="200" w:lineRule="exact"/>
              <w:ind w:right="310"/>
              <w:jc w:val="right"/>
              <w:rPr>
                <w:sz w:val="18"/>
              </w:rPr>
            </w:pPr>
            <w:r>
              <w:rPr>
                <w:sz w:val="18"/>
              </w:rPr>
              <w:t>1,791</w:t>
            </w:r>
          </w:p>
        </w:tc>
      </w:tr>
      <w:tr>
        <w:trPr>
          <w:trHeight w:val="328" w:hRule="atLeast"/>
        </w:trPr>
        <w:tc>
          <w:tcPr>
            <w:tcW w:w="2612" w:type="dxa"/>
          </w:tcPr>
          <w:p>
            <w:pPr>
              <w:pStyle w:val="TableParagraph"/>
              <w:spacing w:line="203" w:lineRule="exact"/>
              <w:ind w:left="137"/>
              <w:rPr>
                <w:sz w:val="18"/>
              </w:rPr>
            </w:pPr>
            <w:r>
              <w:rPr>
                <w:sz w:val="18"/>
              </w:rPr>
              <w:t>12 or more years complete</w:t>
            </w:r>
          </w:p>
        </w:tc>
        <w:tc>
          <w:tcPr>
            <w:tcW w:w="1604" w:type="dxa"/>
          </w:tcPr>
          <w:p>
            <w:pPr>
              <w:pStyle w:val="TableParagraph"/>
              <w:spacing w:line="203" w:lineRule="exact"/>
              <w:ind w:right="346"/>
              <w:jc w:val="right"/>
              <w:rPr>
                <w:sz w:val="18"/>
              </w:rPr>
            </w:pPr>
            <w:r>
              <w:rPr>
                <w:sz w:val="18"/>
              </w:rPr>
              <w:t>2.9</w:t>
            </w:r>
          </w:p>
        </w:tc>
        <w:tc>
          <w:tcPr>
            <w:tcW w:w="1379" w:type="dxa"/>
          </w:tcPr>
          <w:p>
            <w:pPr>
              <w:pStyle w:val="TableParagraph"/>
              <w:spacing w:line="203" w:lineRule="exact"/>
              <w:ind w:right="563"/>
              <w:jc w:val="right"/>
              <w:rPr>
                <w:sz w:val="18"/>
              </w:rPr>
            </w:pPr>
            <w:r>
              <w:rPr>
                <w:sz w:val="18"/>
              </w:rPr>
              <w:t>1.9</w:t>
            </w:r>
          </w:p>
        </w:tc>
        <w:tc>
          <w:tcPr>
            <w:tcW w:w="1542" w:type="dxa"/>
          </w:tcPr>
          <w:p>
            <w:pPr>
              <w:pStyle w:val="TableParagraph"/>
              <w:spacing w:line="203" w:lineRule="exact"/>
              <w:ind w:left="269" w:right="223"/>
              <w:jc w:val="center"/>
              <w:rPr>
                <w:sz w:val="18"/>
              </w:rPr>
            </w:pPr>
            <w:r>
              <w:rPr>
                <w:sz w:val="18"/>
              </w:rPr>
              <w:t>4.9</w:t>
            </w:r>
          </w:p>
        </w:tc>
        <w:tc>
          <w:tcPr>
            <w:tcW w:w="1071" w:type="dxa"/>
          </w:tcPr>
          <w:p>
            <w:pPr>
              <w:pStyle w:val="TableParagraph"/>
              <w:spacing w:line="203" w:lineRule="exact"/>
              <w:ind w:right="310"/>
              <w:jc w:val="right"/>
              <w:rPr>
                <w:sz w:val="18"/>
              </w:rPr>
            </w:pPr>
            <w:r>
              <w:rPr>
                <w:sz w:val="18"/>
              </w:rPr>
              <w:t>1,366</w:t>
            </w:r>
          </w:p>
        </w:tc>
      </w:tr>
      <w:tr>
        <w:trPr>
          <w:trHeight w:val="330" w:hRule="atLeast"/>
        </w:trPr>
        <w:tc>
          <w:tcPr>
            <w:tcW w:w="2612" w:type="dxa"/>
          </w:tcPr>
          <w:p>
            <w:pPr>
              <w:pStyle w:val="TableParagraph"/>
              <w:spacing w:line="217" w:lineRule="exact" w:before="93"/>
              <w:ind w:left="36"/>
              <w:rPr>
                <w:b/>
                <w:sz w:val="18"/>
              </w:rPr>
            </w:pPr>
            <w:r>
              <w:rPr>
                <w:b/>
                <w:sz w:val="18"/>
              </w:rPr>
              <w:t>Marital status</w:t>
            </w:r>
          </w:p>
        </w:tc>
        <w:tc>
          <w:tcPr>
            <w:tcW w:w="1604" w:type="dxa"/>
          </w:tcPr>
          <w:p>
            <w:pPr>
              <w:pStyle w:val="TableParagraph"/>
              <w:rPr>
                <w:rFonts w:ascii="Times New Roman"/>
                <w:sz w:val="16"/>
              </w:rPr>
            </w:pPr>
          </w:p>
        </w:tc>
        <w:tc>
          <w:tcPr>
            <w:tcW w:w="1379" w:type="dxa"/>
          </w:tcPr>
          <w:p>
            <w:pPr>
              <w:pStyle w:val="TableParagraph"/>
              <w:rPr>
                <w:rFonts w:ascii="Times New Roman"/>
                <w:sz w:val="16"/>
              </w:rPr>
            </w:pPr>
          </w:p>
        </w:tc>
        <w:tc>
          <w:tcPr>
            <w:tcW w:w="1542" w:type="dxa"/>
          </w:tcPr>
          <w:p>
            <w:pPr>
              <w:pStyle w:val="TableParagraph"/>
              <w:rPr>
                <w:rFonts w:ascii="Times New Roman"/>
                <w:sz w:val="16"/>
              </w:rPr>
            </w:pPr>
          </w:p>
        </w:tc>
        <w:tc>
          <w:tcPr>
            <w:tcW w:w="1071" w:type="dxa"/>
          </w:tcPr>
          <w:p>
            <w:pPr>
              <w:pStyle w:val="TableParagraph"/>
              <w:rPr>
                <w:rFonts w:ascii="Times New Roman"/>
                <w:sz w:val="16"/>
              </w:rPr>
            </w:pPr>
          </w:p>
        </w:tc>
      </w:tr>
      <w:tr>
        <w:trPr>
          <w:trHeight w:val="219" w:hRule="atLeast"/>
        </w:trPr>
        <w:tc>
          <w:tcPr>
            <w:tcW w:w="2612" w:type="dxa"/>
          </w:tcPr>
          <w:p>
            <w:pPr>
              <w:pStyle w:val="TableParagraph"/>
              <w:spacing w:line="200" w:lineRule="exact"/>
              <w:ind w:left="137"/>
              <w:rPr>
                <w:sz w:val="18"/>
              </w:rPr>
            </w:pPr>
            <w:r>
              <w:rPr>
                <w:sz w:val="18"/>
              </w:rPr>
              <w:t>Never married</w:t>
            </w:r>
          </w:p>
        </w:tc>
        <w:tc>
          <w:tcPr>
            <w:tcW w:w="1604" w:type="dxa"/>
          </w:tcPr>
          <w:p>
            <w:pPr>
              <w:pStyle w:val="TableParagraph"/>
              <w:spacing w:line="200" w:lineRule="exact"/>
              <w:ind w:right="346"/>
              <w:jc w:val="right"/>
              <w:rPr>
                <w:sz w:val="18"/>
              </w:rPr>
            </w:pPr>
            <w:r>
              <w:rPr>
                <w:sz w:val="18"/>
              </w:rPr>
              <w:t>0.0</w:t>
            </w:r>
          </w:p>
        </w:tc>
        <w:tc>
          <w:tcPr>
            <w:tcW w:w="1379" w:type="dxa"/>
          </w:tcPr>
          <w:p>
            <w:pPr>
              <w:pStyle w:val="TableParagraph"/>
              <w:spacing w:line="200" w:lineRule="exact"/>
              <w:ind w:right="563"/>
              <w:jc w:val="right"/>
              <w:rPr>
                <w:sz w:val="18"/>
              </w:rPr>
            </w:pPr>
            <w:r>
              <w:rPr>
                <w:sz w:val="18"/>
              </w:rPr>
              <w:t>0.0</w:t>
            </w:r>
          </w:p>
        </w:tc>
        <w:tc>
          <w:tcPr>
            <w:tcW w:w="1542" w:type="dxa"/>
          </w:tcPr>
          <w:p>
            <w:pPr>
              <w:pStyle w:val="TableParagraph"/>
              <w:spacing w:line="200" w:lineRule="exact"/>
              <w:ind w:left="269" w:right="223"/>
              <w:jc w:val="center"/>
              <w:rPr>
                <w:sz w:val="18"/>
              </w:rPr>
            </w:pPr>
            <w:r>
              <w:rPr>
                <w:sz w:val="18"/>
              </w:rPr>
              <w:t>0.0</w:t>
            </w:r>
          </w:p>
        </w:tc>
        <w:tc>
          <w:tcPr>
            <w:tcW w:w="1071" w:type="dxa"/>
          </w:tcPr>
          <w:p>
            <w:pPr>
              <w:pStyle w:val="TableParagraph"/>
              <w:spacing w:line="200" w:lineRule="exact"/>
              <w:ind w:right="310"/>
              <w:jc w:val="right"/>
              <w:rPr>
                <w:sz w:val="18"/>
              </w:rPr>
            </w:pPr>
            <w:r>
              <w:rPr>
                <w:sz w:val="18"/>
              </w:rPr>
              <w:t>4,047</w:t>
            </w:r>
          </w:p>
        </w:tc>
      </w:tr>
      <w:tr>
        <w:trPr>
          <w:trHeight w:val="330" w:hRule="atLeast"/>
        </w:trPr>
        <w:tc>
          <w:tcPr>
            <w:tcW w:w="2612" w:type="dxa"/>
          </w:tcPr>
          <w:p>
            <w:pPr>
              <w:pStyle w:val="TableParagraph"/>
              <w:spacing w:line="203" w:lineRule="exact"/>
              <w:ind w:left="137"/>
              <w:rPr>
                <w:sz w:val="18"/>
              </w:rPr>
            </w:pPr>
            <w:r>
              <w:rPr>
                <w:sz w:val="18"/>
              </w:rPr>
              <w:t>Currently married</w:t>
            </w:r>
          </w:p>
        </w:tc>
        <w:tc>
          <w:tcPr>
            <w:tcW w:w="1604" w:type="dxa"/>
          </w:tcPr>
          <w:p>
            <w:pPr>
              <w:pStyle w:val="TableParagraph"/>
              <w:spacing w:line="203" w:lineRule="exact"/>
              <w:ind w:right="346"/>
              <w:jc w:val="right"/>
              <w:rPr>
                <w:sz w:val="18"/>
              </w:rPr>
            </w:pPr>
            <w:r>
              <w:rPr>
                <w:sz w:val="18"/>
              </w:rPr>
              <w:t>37.8</w:t>
            </w:r>
          </w:p>
        </w:tc>
        <w:tc>
          <w:tcPr>
            <w:tcW w:w="1379" w:type="dxa"/>
          </w:tcPr>
          <w:p>
            <w:pPr>
              <w:pStyle w:val="TableParagraph"/>
              <w:spacing w:line="203" w:lineRule="exact"/>
              <w:ind w:right="563"/>
              <w:jc w:val="right"/>
              <w:rPr>
                <w:sz w:val="18"/>
              </w:rPr>
            </w:pPr>
            <w:r>
              <w:rPr>
                <w:sz w:val="18"/>
              </w:rPr>
              <w:t>16.4</w:t>
            </w:r>
          </w:p>
        </w:tc>
        <w:tc>
          <w:tcPr>
            <w:tcW w:w="1542" w:type="dxa"/>
          </w:tcPr>
          <w:p>
            <w:pPr>
              <w:pStyle w:val="TableParagraph"/>
              <w:spacing w:line="203" w:lineRule="exact"/>
              <w:ind w:left="588"/>
              <w:rPr>
                <w:sz w:val="18"/>
              </w:rPr>
            </w:pPr>
            <w:r>
              <w:rPr>
                <w:sz w:val="18"/>
              </w:rPr>
              <w:t>54.3</w:t>
            </w:r>
          </w:p>
        </w:tc>
        <w:tc>
          <w:tcPr>
            <w:tcW w:w="1071" w:type="dxa"/>
          </w:tcPr>
          <w:p>
            <w:pPr>
              <w:pStyle w:val="TableParagraph"/>
              <w:spacing w:line="203" w:lineRule="exact"/>
              <w:ind w:right="310"/>
              <w:jc w:val="right"/>
              <w:rPr>
                <w:sz w:val="18"/>
              </w:rPr>
            </w:pPr>
            <w:r>
              <w:rPr>
                <w:sz w:val="18"/>
              </w:rPr>
              <w:t>650</w:t>
            </w:r>
          </w:p>
        </w:tc>
      </w:tr>
      <w:tr>
        <w:trPr>
          <w:trHeight w:val="330" w:hRule="atLeast"/>
        </w:trPr>
        <w:tc>
          <w:tcPr>
            <w:tcW w:w="2612" w:type="dxa"/>
          </w:tcPr>
          <w:p>
            <w:pPr>
              <w:pStyle w:val="TableParagraph"/>
              <w:spacing w:line="216" w:lineRule="exact" w:before="94"/>
              <w:ind w:left="36"/>
              <w:rPr>
                <w:b/>
                <w:sz w:val="18"/>
              </w:rPr>
            </w:pPr>
            <w:r>
              <w:rPr>
                <w:b/>
                <w:sz w:val="18"/>
              </w:rPr>
              <w:t>Religion</w:t>
            </w:r>
          </w:p>
        </w:tc>
        <w:tc>
          <w:tcPr>
            <w:tcW w:w="1604" w:type="dxa"/>
          </w:tcPr>
          <w:p>
            <w:pPr>
              <w:pStyle w:val="TableParagraph"/>
              <w:rPr>
                <w:rFonts w:ascii="Times New Roman"/>
                <w:sz w:val="16"/>
              </w:rPr>
            </w:pPr>
          </w:p>
        </w:tc>
        <w:tc>
          <w:tcPr>
            <w:tcW w:w="1379" w:type="dxa"/>
          </w:tcPr>
          <w:p>
            <w:pPr>
              <w:pStyle w:val="TableParagraph"/>
              <w:rPr>
                <w:rFonts w:ascii="Times New Roman"/>
                <w:sz w:val="16"/>
              </w:rPr>
            </w:pPr>
          </w:p>
        </w:tc>
        <w:tc>
          <w:tcPr>
            <w:tcW w:w="1542" w:type="dxa"/>
          </w:tcPr>
          <w:p>
            <w:pPr>
              <w:pStyle w:val="TableParagraph"/>
              <w:rPr>
                <w:rFonts w:ascii="Times New Roman"/>
                <w:sz w:val="16"/>
              </w:rPr>
            </w:pPr>
          </w:p>
        </w:tc>
        <w:tc>
          <w:tcPr>
            <w:tcW w:w="1071" w:type="dxa"/>
          </w:tcPr>
          <w:p>
            <w:pPr>
              <w:pStyle w:val="TableParagraph"/>
              <w:rPr>
                <w:rFonts w:ascii="Times New Roman"/>
                <w:sz w:val="16"/>
              </w:rPr>
            </w:pPr>
          </w:p>
        </w:tc>
      </w:tr>
      <w:tr>
        <w:trPr>
          <w:trHeight w:val="219" w:hRule="atLeast"/>
        </w:trPr>
        <w:tc>
          <w:tcPr>
            <w:tcW w:w="2612" w:type="dxa"/>
          </w:tcPr>
          <w:p>
            <w:pPr>
              <w:pStyle w:val="TableParagraph"/>
              <w:spacing w:line="200" w:lineRule="exact"/>
              <w:ind w:left="137"/>
              <w:rPr>
                <w:sz w:val="18"/>
              </w:rPr>
            </w:pPr>
            <w:r>
              <w:rPr>
                <w:sz w:val="18"/>
              </w:rPr>
              <w:t>Hindu</w:t>
            </w:r>
          </w:p>
        </w:tc>
        <w:tc>
          <w:tcPr>
            <w:tcW w:w="1604" w:type="dxa"/>
          </w:tcPr>
          <w:p>
            <w:pPr>
              <w:pStyle w:val="TableParagraph"/>
              <w:spacing w:line="200" w:lineRule="exact"/>
              <w:ind w:right="346"/>
              <w:jc w:val="right"/>
              <w:rPr>
                <w:sz w:val="18"/>
              </w:rPr>
            </w:pPr>
            <w:r>
              <w:rPr>
                <w:sz w:val="18"/>
              </w:rPr>
              <w:t>5.7</w:t>
            </w:r>
          </w:p>
        </w:tc>
        <w:tc>
          <w:tcPr>
            <w:tcW w:w="1379" w:type="dxa"/>
          </w:tcPr>
          <w:p>
            <w:pPr>
              <w:pStyle w:val="TableParagraph"/>
              <w:spacing w:line="200" w:lineRule="exact"/>
              <w:ind w:right="563"/>
              <w:jc w:val="right"/>
              <w:rPr>
                <w:sz w:val="18"/>
              </w:rPr>
            </w:pPr>
            <w:r>
              <w:rPr>
                <w:sz w:val="18"/>
              </w:rPr>
              <w:t>2.2</w:t>
            </w:r>
          </w:p>
        </w:tc>
        <w:tc>
          <w:tcPr>
            <w:tcW w:w="1542" w:type="dxa"/>
          </w:tcPr>
          <w:p>
            <w:pPr>
              <w:pStyle w:val="TableParagraph"/>
              <w:spacing w:line="200" w:lineRule="exact"/>
              <w:ind w:left="269" w:right="223"/>
              <w:jc w:val="center"/>
              <w:rPr>
                <w:sz w:val="18"/>
              </w:rPr>
            </w:pPr>
            <w:r>
              <w:rPr>
                <w:sz w:val="18"/>
              </w:rPr>
              <w:t>7.9</w:t>
            </w:r>
          </w:p>
        </w:tc>
        <w:tc>
          <w:tcPr>
            <w:tcW w:w="1071" w:type="dxa"/>
          </w:tcPr>
          <w:p>
            <w:pPr>
              <w:pStyle w:val="TableParagraph"/>
              <w:spacing w:line="200" w:lineRule="exact"/>
              <w:ind w:right="310"/>
              <w:jc w:val="right"/>
              <w:rPr>
                <w:sz w:val="18"/>
              </w:rPr>
            </w:pPr>
            <w:r>
              <w:rPr>
                <w:sz w:val="18"/>
              </w:rPr>
              <w:t>3,680</w:t>
            </w:r>
          </w:p>
        </w:tc>
      </w:tr>
      <w:tr>
        <w:trPr>
          <w:trHeight w:val="219" w:hRule="atLeast"/>
        </w:trPr>
        <w:tc>
          <w:tcPr>
            <w:tcW w:w="2612" w:type="dxa"/>
          </w:tcPr>
          <w:p>
            <w:pPr>
              <w:pStyle w:val="TableParagraph"/>
              <w:spacing w:line="200" w:lineRule="exact"/>
              <w:ind w:left="137"/>
              <w:rPr>
                <w:sz w:val="18"/>
              </w:rPr>
            </w:pPr>
            <w:r>
              <w:rPr>
                <w:sz w:val="18"/>
              </w:rPr>
              <w:t>Muslim</w:t>
            </w:r>
          </w:p>
        </w:tc>
        <w:tc>
          <w:tcPr>
            <w:tcW w:w="1604" w:type="dxa"/>
          </w:tcPr>
          <w:p>
            <w:pPr>
              <w:pStyle w:val="TableParagraph"/>
              <w:spacing w:line="200" w:lineRule="exact"/>
              <w:ind w:right="346"/>
              <w:jc w:val="right"/>
              <w:rPr>
                <w:sz w:val="18"/>
              </w:rPr>
            </w:pPr>
            <w:r>
              <w:rPr>
                <w:sz w:val="18"/>
              </w:rPr>
              <w:t>4.6</w:t>
            </w:r>
          </w:p>
        </w:tc>
        <w:tc>
          <w:tcPr>
            <w:tcW w:w="1379" w:type="dxa"/>
          </w:tcPr>
          <w:p>
            <w:pPr>
              <w:pStyle w:val="TableParagraph"/>
              <w:spacing w:line="200" w:lineRule="exact"/>
              <w:ind w:right="563"/>
              <w:jc w:val="right"/>
              <w:rPr>
                <w:sz w:val="18"/>
              </w:rPr>
            </w:pPr>
            <w:r>
              <w:rPr>
                <w:sz w:val="18"/>
              </w:rPr>
              <w:t>3.5</w:t>
            </w:r>
          </w:p>
        </w:tc>
        <w:tc>
          <w:tcPr>
            <w:tcW w:w="1542" w:type="dxa"/>
          </w:tcPr>
          <w:p>
            <w:pPr>
              <w:pStyle w:val="TableParagraph"/>
              <w:spacing w:line="200" w:lineRule="exact"/>
              <w:ind w:left="269" w:right="223"/>
              <w:jc w:val="center"/>
              <w:rPr>
                <w:sz w:val="18"/>
              </w:rPr>
            </w:pPr>
            <w:r>
              <w:rPr>
                <w:sz w:val="18"/>
              </w:rPr>
              <w:t>8.1</w:t>
            </w:r>
          </w:p>
        </w:tc>
        <w:tc>
          <w:tcPr>
            <w:tcW w:w="1071" w:type="dxa"/>
          </w:tcPr>
          <w:p>
            <w:pPr>
              <w:pStyle w:val="TableParagraph"/>
              <w:spacing w:line="200" w:lineRule="exact"/>
              <w:ind w:right="310"/>
              <w:jc w:val="right"/>
              <w:rPr>
                <w:sz w:val="18"/>
              </w:rPr>
            </w:pPr>
            <w:r>
              <w:rPr>
                <w:sz w:val="18"/>
              </w:rPr>
              <w:t>691</w:t>
            </w:r>
          </w:p>
        </w:tc>
      </w:tr>
      <w:tr>
        <w:trPr>
          <w:trHeight w:val="219" w:hRule="atLeast"/>
        </w:trPr>
        <w:tc>
          <w:tcPr>
            <w:tcW w:w="2612" w:type="dxa"/>
          </w:tcPr>
          <w:p>
            <w:pPr>
              <w:pStyle w:val="TableParagraph"/>
              <w:spacing w:line="200" w:lineRule="exact"/>
              <w:ind w:left="137"/>
              <w:rPr>
                <w:sz w:val="18"/>
              </w:rPr>
            </w:pPr>
            <w:r>
              <w:rPr>
                <w:sz w:val="18"/>
              </w:rPr>
              <w:t>Buddhist/Neo-Buddhist</w:t>
            </w:r>
          </w:p>
        </w:tc>
        <w:tc>
          <w:tcPr>
            <w:tcW w:w="1604" w:type="dxa"/>
          </w:tcPr>
          <w:p>
            <w:pPr>
              <w:pStyle w:val="TableParagraph"/>
              <w:spacing w:line="200" w:lineRule="exact"/>
              <w:ind w:right="346"/>
              <w:jc w:val="right"/>
              <w:rPr>
                <w:sz w:val="18"/>
              </w:rPr>
            </w:pPr>
            <w:r>
              <w:rPr>
                <w:sz w:val="18"/>
              </w:rPr>
              <w:t>2.3</w:t>
            </w:r>
          </w:p>
        </w:tc>
        <w:tc>
          <w:tcPr>
            <w:tcW w:w="1379" w:type="dxa"/>
          </w:tcPr>
          <w:p>
            <w:pPr>
              <w:pStyle w:val="TableParagraph"/>
              <w:spacing w:line="200" w:lineRule="exact"/>
              <w:ind w:right="563"/>
              <w:jc w:val="right"/>
              <w:rPr>
                <w:sz w:val="18"/>
              </w:rPr>
            </w:pPr>
            <w:r>
              <w:rPr>
                <w:sz w:val="18"/>
              </w:rPr>
              <w:t>0.9</w:t>
            </w:r>
          </w:p>
        </w:tc>
        <w:tc>
          <w:tcPr>
            <w:tcW w:w="1542" w:type="dxa"/>
          </w:tcPr>
          <w:p>
            <w:pPr>
              <w:pStyle w:val="TableParagraph"/>
              <w:spacing w:line="200" w:lineRule="exact"/>
              <w:ind w:left="269" w:right="223"/>
              <w:jc w:val="center"/>
              <w:rPr>
                <w:sz w:val="18"/>
              </w:rPr>
            </w:pPr>
            <w:r>
              <w:rPr>
                <w:sz w:val="18"/>
              </w:rPr>
              <w:t>3.2</w:t>
            </w:r>
          </w:p>
        </w:tc>
        <w:tc>
          <w:tcPr>
            <w:tcW w:w="1071" w:type="dxa"/>
          </w:tcPr>
          <w:p>
            <w:pPr>
              <w:pStyle w:val="TableParagraph"/>
              <w:spacing w:line="200" w:lineRule="exact"/>
              <w:ind w:right="310"/>
              <w:jc w:val="right"/>
              <w:rPr>
                <w:sz w:val="18"/>
              </w:rPr>
            </w:pPr>
            <w:r>
              <w:rPr>
                <w:sz w:val="18"/>
              </w:rPr>
              <w:t>248</w:t>
            </w:r>
          </w:p>
        </w:tc>
      </w:tr>
      <w:tr>
        <w:trPr>
          <w:trHeight w:val="330" w:hRule="atLeast"/>
        </w:trPr>
        <w:tc>
          <w:tcPr>
            <w:tcW w:w="2612" w:type="dxa"/>
          </w:tcPr>
          <w:p>
            <w:pPr>
              <w:pStyle w:val="TableParagraph"/>
              <w:spacing w:line="204" w:lineRule="exact"/>
              <w:ind w:left="137"/>
              <w:rPr>
                <w:sz w:val="18"/>
              </w:rPr>
            </w:pPr>
            <w:r>
              <w:rPr>
                <w:sz w:val="18"/>
              </w:rPr>
              <w:t>Other</w:t>
            </w:r>
          </w:p>
        </w:tc>
        <w:tc>
          <w:tcPr>
            <w:tcW w:w="1604" w:type="dxa"/>
          </w:tcPr>
          <w:p>
            <w:pPr>
              <w:pStyle w:val="TableParagraph"/>
              <w:spacing w:line="204" w:lineRule="exact"/>
              <w:ind w:right="346"/>
              <w:jc w:val="right"/>
              <w:rPr>
                <w:sz w:val="18"/>
              </w:rPr>
            </w:pPr>
            <w:r>
              <w:rPr>
                <w:sz w:val="18"/>
              </w:rPr>
              <w:t>5.1</w:t>
            </w:r>
          </w:p>
        </w:tc>
        <w:tc>
          <w:tcPr>
            <w:tcW w:w="1379" w:type="dxa"/>
          </w:tcPr>
          <w:p>
            <w:pPr>
              <w:pStyle w:val="TableParagraph"/>
              <w:spacing w:line="204" w:lineRule="exact"/>
              <w:ind w:right="563"/>
              <w:jc w:val="right"/>
              <w:rPr>
                <w:sz w:val="18"/>
              </w:rPr>
            </w:pPr>
            <w:r>
              <w:rPr>
                <w:sz w:val="18"/>
              </w:rPr>
              <w:t>0.0</w:t>
            </w:r>
          </w:p>
        </w:tc>
        <w:tc>
          <w:tcPr>
            <w:tcW w:w="1542" w:type="dxa"/>
          </w:tcPr>
          <w:p>
            <w:pPr>
              <w:pStyle w:val="TableParagraph"/>
              <w:spacing w:line="204" w:lineRule="exact"/>
              <w:ind w:left="269" w:right="223"/>
              <w:jc w:val="center"/>
              <w:rPr>
                <w:sz w:val="18"/>
              </w:rPr>
            </w:pPr>
            <w:r>
              <w:rPr>
                <w:sz w:val="18"/>
              </w:rPr>
              <w:t>5.1</w:t>
            </w:r>
          </w:p>
        </w:tc>
        <w:tc>
          <w:tcPr>
            <w:tcW w:w="1071" w:type="dxa"/>
          </w:tcPr>
          <w:p>
            <w:pPr>
              <w:pStyle w:val="TableParagraph"/>
              <w:spacing w:line="204" w:lineRule="exact"/>
              <w:ind w:right="310"/>
              <w:jc w:val="right"/>
              <w:rPr>
                <w:sz w:val="18"/>
              </w:rPr>
            </w:pPr>
            <w:r>
              <w:rPr>
                <w:sz w:val="18"/>
              </w:rPr>
              <w:t>84</w:t>
            </w:r>
          </w:p>
        </w:tc>
      </w:tr>
      <w:tr>
        <w:trPr>
          <w:trHeight w:val="328" w:hRule="atLeast"/>
        </w:trPr>
        <w:tc>
          <w:tcPr>
            <w:tcW w:w="2612" w:type="dxa"/>
          </w:tcPr>
          <w:p>
            <w:pPr>
              <w:pStyle w:val="TableParagraph"/>
              <w:spacing w:line="216" w:lineRule="exact" w:before="93"/>
              <w:ind w:left="36"/>
              <w:rPr>
                <w:b/>
                <w:sz w:val="18"/>
              </w:rPr>
            </w:pPr>
            <w:r>
              <w:rPr>
                <w:b/>
                <w:sz w:val="18"/>
              </w:rPr>
              <w:t>Caste/tribe</w:t>
            </w:r>
          </w:p>
        </w:tc>
        <w:tc>
          <w:tcPr>
            <w:tcW w:w="1604" w:type="dxa"/>
          </w:tcPr>
          <w:p>
            <w:pPr>
              <w:pStyle w:val="TableParagraph"/>
              <w:rPr>
                <w:rFonts w:ascii="Times New Roman"/>
                <w:sz w:val="16"/>
              </w:rPr>
            </w:pPr>
          </w:p>
        </w:tc>
        <w:tc>
          <w:tcPr>
            <w:tcW w:w="1379" w:type="dxa"/>
          </w:tcPr>
          <w:p>
            <w:pPr>
              <w:pStyle w:val="TableParagraph"/>
              <w:rPr>
                <w:rFonts w:ascii="Times New Roman"/>
                <w:sz w:val="16"/>
              </w:rPr>
            </w:pPr>
          </w:p>
        </w:tc>
        <w:tc>
          <w:tcPr>
            <w:tcW w:w="1542" w:type="dxa"/>
          </w:tcPr>
          <w:p>
            <w:pPr>
              <w:pStyle w:val="TableParagraph"/>
              <w:rPr>
                <w:rFonts w:ascii="Times New Roman"/>
                <w:sz w:val="16"/>
              </w:rPr>
            </w:pPr>
          </w:p>
        </w:tc>
        <w:tc>
          <w:tcPr>
            <w:tcW w:w="1071" w:type="dxa"/>
          </w:tcPr>
          <w:p>
            <w:pPr>
              <w:pStyle w:val="TableParagraph"/>
              <w:rPr>
                <w:rFonts w:ascii="Times New Roman"/>
                <w:sz w:val="16"/>
              </w:rPr>
            </w:pPr>
          </w:p>
        </w:tc>
      </w:tr>
      <w:tr>
        <w:trPr>
          <w:trHeight w:val="219" w:hRule="atLeast"/>
        </w:trPr>
        <w:tc>
          <w:tcPr>
            <w:tcW w:w="2612" w:type="dxa"/>
          </w:tcPr>
          <w:p>
            <w:pPr>
              <w:pStyle w:val="TableParagraph"/>
              <w:spacing w:line="200" w:lineRule="exact"/>
              <w:ind w:left="137"/>
              <w:rPr>
                <w:sz w:val="18"/>
              </w:rPr>
            </w:pPr>
            <w:r>
              <w:rPr>
                <w:sz w:val="18"/>
              </w:rPr>
              <w:t>Scheduled caste</w:t>
            </w:r>
          </w:p>
        </w:tc>
        <w:tc>
          <w:tcPr>
            <w:tcW w:w="1604" w:type="dxa"/>
          </w:tcPr>
          <w:p>
            <w:pPr>
              <w:pStyle w:val="TableParagraph"/>
              <w:spacing w:line="200" w:lineRule="exact"/>
              <w:ind w:right="346"/>
              <w:jc w:val="right"/>
              <w:rPr>
                <w:sz w:val="18"/>
              </w:rPr>
            </w:pPr>
            <w:r>
              <w:rPr>
                <w:sz w:val="18"/>
              </w:rPr>
              <w:t>6.1</w:t>
            </w:r>
          </w:p>
        </w:tc>
        <w:tc>
          <w:tcPr>
            <w:tcW w:w="1379" w:type="dxa"/>
          </w:tcPr>
          <w:p>
            <w:pPr>
              <w:pStyle w:val="TableParagraph"/>
              <w:spacing w:line="200" w:lineRule="exact"/>
              <w:ind w:right="563"/>
              <w:jc w:val="right"/>
              <w:rPr>
                <w:sz w:val="18"/>
              </w:rPr>
            </w:pPr>
            <w:r>
              <w:rPr>
                <w:sz w:val="18"/>
              </w:rPr>
              <w:t>1.9</w:t>
            </w:r>
          </w:p>
        </w:tc>
        <w:tc>
          <w:tcPr>
            <w:tcW w:w="1542" w:type="dxa"/>
          </w:tcPr>
          <w:p>
            <w:pPr>
              <w:pStyle w:val="TableParagraph"/>
              <w:spacing w:line="200" w:lineRule="exact"/>
              <w:ind w:left="269" w:right="223"/>
              <w:jc w:val="center"/>
              <w:rPr>
                <w:sz w:val="18"/>
              </w:rPr>
            </w:pPr>
            <w:r>
              <w:rPr>
                <w:sz w:val="18"/>
              </w:rPr>
              <w:t>8.0</w:t>
            </w:r>
          </w:p>
        </w:tc>
        <w:tc>
          <w:tcPr>
            <w:tcW w:w="1071" w:type="dxa"/>
          </w:tcPr>
          <w:p>
            <w:pPr>
              <w:pStyle w:val="TableParagraph"/>
              <w:spacing w:line="200" w:lineRule="exact"/>
              <w:ind w:right="310"/>
              <w:jc w:val="right"/>
              <w:rPr>
                <w:sz w:val="18"/>
              </w:rPr>
            </w:pPr>
            <w:r>
              <w:rPr>
                <w:sz w:val="18"/>
              </w:rPr>
              <w:t>821</w:t>
            </w:r>
          </w:p>
        </w:tc>
      </w:tr>
      <w:tr>
        <w:trPr>
          <w:trHeight w:val="220" w:hRule="atLeast"/>
        </w:trPr>
        <w:tc>
          <w:tcPr>
            <w:tcW w:w="2612" w:type="dxa"/>
          </w:tcPr>
          <w:p>
            <w:pPr>
              <w:pStyle w:val="TableParagraph"/>
              <w:spacing w:line="201" w:lineRule="exact"/>
              <w:ind w:left="137"/>
              <w:rPr>
                <w:sz w:val="18"/>
              </w:rPr>
            </w:pPr>
            <w:r>
              <w:rPr>
                <w:sz w:val="18"/>
              </w:rPr>
              <w:t>Scheduled tribe</w:t>
            </w:r>
          </w:p>
        </w:tc>
        <w:tc>
          <w:tcPr>
            <w:tcW w:w="1604" w:type="dxa"/>
          </w:tcPr>
          <w:p>
            <w:pPr>
              <w:pStyle w:val="TableParagraph"/>
              <w:spacing w:line="201" w:lineRule="exact"/>
              <w:ind w:right="346"/>
              <w:jc w:val="right"/>
              <w:rPr>
                <w:sz w:val="18"/>
              </w:rPr>
            </w:pPr>
            <w:r>
              <w:rPr>
                <w:sz w:val="18"/>
              </w:rPr>
              <w:t>10.8</w:t>
            </w:r>
          </w:p>
        </w:tc>
        <w:tc>
          <w:tcPr>
            <w:tcW w:w="1379" w:type="dxa"/>
          </w:tcPr>
          <w:p>
            <w:pPr>
              <w:pStyle w:val="TableParagraph"/>
              <w:spacing w:line="201" w:lineRule="exact"/>
              <w:ind w:right="563"/>
              <w:jc w:val="right"/>
              <w:rPr>
                <w:sz w:val="18"/>
              </w:rPr>
            </w:pPr>
            <w:r>
              <w:rPr>
                <w:sz w:val="18"/>
              </w:rPr>
              <w:t>2.7</w:t>
            </w:r>
          </w:p>
        </w:tc>
        <w:tc>
          <w:tcPr>
            <w:tcW w:w="1542" w:type="dxa"/>
          </w:tcPr>
          <w:p>
            <w:pPr>
              <w:pStyle w:val="TableParagraph"/>
              <w:spacing w:line="201" w:lineRule="exact"/>
              <w:ind w:left="588"/>
              <w:rPr>
                <w:sz w:val="18"/>
              </w:rPr>
            </w:pPr>
            <w:r>
              <w:rPr>
                <w:sz w:val="18"/>
              </w:rPr>
              <w:t>13.4</w:t>
            </w:r>
          </w:p>
        </w:tc>
        <w:tc>
          <w:tcPr>
            <w:tcW w:w="1071" w:type="dxa"/>
          </w:tcPr>
          <w:p>
            <w:pPr>
              <w:pStyle w:val="TableParagraph"/>
              <w:spacing w:line="201" w:lineRule="exact"/>
              <w:ind w:right="310"/>
              <w:jc w:val="right"/>
              <w:rPr>
                <w:sz w:val="18"/>
              </w:rPr>
            </w:pPr>
            <w:r>
              <w:rPr>
                <w:sz w:val="18"/>
              </w:rPr>
              <w:t>601</w:t>
            </w:r>
          </w:p>
        </w:tc>
      </w:tr>
      <w:tr>
        <w:trPr>
          <w:trHeight w:val="219" w:hRule="atLeast"/>
        </w:trPr>
        <w:tc>
          <w:tcPr>
            <w:tcW w:w="2612" w:type="dxa"/>
          </w:tcPr>
          <w:p>
            <w:pPr>
              <w:pStyle w:val="TableParagraph"/>
              <w:spacing w:line="200" w:lineRule="exact"/>
              <w:ind w:left="137"/>
              <w:rPr>
                <w:sz w:val="18"/>
              </w:rPr>
            </w:pPr>
            <w:r>
              <w:rPr>
                <w:sz w:val="18"/>
              </w:rPr>
              <w:t>Other backward class</w:t>
            </w:r>
          </w:p>
        </w:tc>
        <w:tc>
          <w:tcPr>
            <w:tcW w:w="1604" w:type="dxa"/>
          </w:tcPr>
          <w:p>
            <w:pPr>
              <w:pStyle w:val="TableParagraph"/>
              <w:spacing w:line="200" w:lineRule="exact"/>
              <w:ind w:right="346"/>
              <w:jc w:val="right"/>
              <w:rPr>
                <w:sz w:val="18"/>
              </w:rPr>
            </w:pPr>
            <w:r>
              <w:rPr>
                <w:sz w:val="18"/>
              </w:rPr>
              <w:t>3.2</w:t>
            </w:r>
          </w:p>
        </w:tc>
        <w:tc>
          <w:tcPr>
            <w:tcW w:w="1379" w:type="dxa"/>
          </w:tcPr>
          <w:p>
            <w:pPr>
              <w:pStyle w:val="TableParagraph"/>
              <w:spacing w:line="200" w:lineRule="exact"/>
              <w:ind w:right="563"/>
              <w:jc w:val="right"/>
              <w:rPr>
                <w:sz w:val="18"/>
              </w:rPr>
            </w:pPr>
            <w:r>
              <w:rPr>
                <w:sz w:val="18"/>
              </w:rPr>
              <w:t>1.9</w:t>
            </w:r>
          </w:p>
        </w:tc>
        <w:tc>
          <w:tcPr>
            <w:tcW w:w="1542" w:type="dxa"/>
          </w:tcPr>
          <w:p>
            <w:pPr>
              <w:pStyle w:val="TableParagraph"/>
              <w:spacing w:line="200" w:lineRule="exact"/>
              <w:ind w:left="269" w:right="223"/>
              <w:jc w:val="center"/>
              <w:rPr>
                <w:sz w:val="18"/>
              </w:rPr>
            </w:pPr>
            <w:r>
              <w:rPr>
                <w:sz w:val="18"/>
              </w:rPr>
              <w:t>5.1</w:t>
            </w:r>
          </w:p>
        </w:tc>
        <w:tc>
          <w:tcPr>
            <w:tcW w:w="1071" w:type="dxa"/>
          </w:tcPr>
          <w:p>
            <w:pPr>
              <w:pStyle w:val="TableParagraph"/>
              <w:spacing w:line="200" w:lineRule="exact"/>
              <w:ind w:right="310"/>
              <w:jc w:val="right"/>
              <w:rPr>
                <w:sz w:val="18"/>
              </w:rPr>
            </w:pPr>
            <w:r>
              <w:rPr>
                <w:sz w:val="18"/>
              </w:rPr>
              <w:t>1,305</w:t>
            </w:r>
          </w:p>
        </w:tc>
      </w:tr>
      <w:tr>
        <w:trPr>
          <w:trHeight w:val="219" w:hRule="atLeast"/>
        </w:trPr>
        <w:tc>
          <w:tcPr>
            <w:tcW w:w="2612" w:type="dxa"/>
          </w:tcPr>
          <w:p>
            <w:pPr>
              <w:pStyle w:val="TableParagraph"/>
              <w:spacing w:line="200" w:lineRule="exact"/>
              <w:ind w:left="137"/>
              <w:rPr>
                <w:sz w:val="18"/>
              </w:rPr>
            </w:pPr>
            <w:r>
              <w:rPr>
                <w:sz w:val="18"/>
              </w:rPr>
              <w:t>Other</w:t>
            </w:r>
          </w:p>
        </w:tc>
        <w:tc>
          <w:tcPr>
            <w:tcW w:w="1604" w:type="dxa"/>
          </w:tcPr>
          <w:p>
            <w:pPr>
              <w:pStyle w:val="TableParagraph"/>
              <w:spacing w:line="200" w:lineRule="exact"/>
              <w:ind w:right="346"/>
              <w:jc w:val="right"/>
              <w:rPr>
                <w:sz w:val="18"/>
              </w:rPr>
            </w:pPr>
            <w:r>
              <w:rPr>
                <w:sz w:val="18"/>
              </w:rPr>
              <w:t>4.7</w:t>
            </w:r>
          </w:p>
        </w:tc>
        <w:tc>
          <w:tcPr>
            <w:tcW w:w="1379" w:type="dxa"/>
          </w:tcPr>
          <w:p>
            <w:pPr>
              <w:pStyle w:val="TableParagraph"/>
              <w:spacing w:line="200" w:lineRule="exact"/>
              <w:ind w:right="563"/>
              <w:jc w:val="right"/>
              <w:rPr>
                <w:sz w:val="18"/>
              </w:rPr>
            </w:pPr>
            <w:r>
              <w:rPr>
                <w:sz w:val="18"/>
              </w:rPr>
              <w:t>2.3</w:t>
            </w:r>
          </w:p>
        </w:tc>
        <w:tc>
          <w:tcPr>
            <w:tcW w:w="1542" w:type="dxa"/>
          </w:tcPr>
          <w:p>
            <w:pPr>
              <w:pStyle w:val="TableParagraph"/>
              <w:spacing w:line="200" w:lineRule="exact"/>
              <w:ind w:left="269" w:right="223"/>
              <w:jc w:val="center"/>
              <w:rPr>
                <w:sz w:val="18"/>
              </w:rPr>
            </w:pPr>
            <w:r>
              <w:rPr>
                <w:sz w:val="18"/>
              </w:rPr>
              <w:t>7.1</w:t>
            </w:r>
          </w:p>
        </w:tc>
        <w:tc>
          <w:tcPr>
            <w:tcW w:w="1071" w:type="dxa"/>
          </w:tcPr>
          <w:p>
            <w:pPr>
              <w:pStyle w:val="TableParagraph"/>
              <w:spacing w:line="200" w:lineRule="exact"/>
              <w:ind w:right="310"/>
              <w:jc w:val="right"/>
              <w:rPr>
                <w:sz w:val="18"/>
              </w:rPr>
            </w:pPr>
            <w:r>
              <w:rPr>
                <w:sz w:val="18"/>
              </w:rPr>
              <w:t>1,926</w:t>
            </w:r>
          </w:p>
        </w:tc>
      </w:tr>
      <w:tr>
        <w:trPr>
          <w:trHeight w:val="330" w:hRule="atLeast"/>
        </w:trPr>
        <w:tc>
          <w:tcPr>
            <w:tcW w:w="2612" w:type="dxa"/>
          </w:tcPr>
          <w:p>
            <w:pPr>
              <w:pStyle w:val="TableParagraph"/>
              <w:spacing w:line="204" w:lineRule="exact"/>
              <w:ind w:left="137"/>
              <w:rPr>
                <w:sz w:val="18"/>
              </w:rPr>
            </w:pPr>
            <w:r>
              <w:rPr>
                <w:sz w:val="18"/>
              </w:rPr>
              <w:t>Don't know</w:t>
            </w:r>
          </w:p>
        </w:tc>
        <w:tc>
          <w:tcPr>
            <w:tcW w:w="1604" w:type="dxa"/>
          </w:tcPr>
          <w:p>
            <w:pPr>
              <w:pStyle w:val="TableParagraph"/>
              <w:spacing w:line="204" w:lineRule="exact"/>
              <w:ind w:right="287"/>
              <w:jc w:val="right"/>
              <w:rPr>
                <w:sz w:val="18"/>
              </w:rPr>
            </w:pPr>
            <w:r>
              <w:rPr>
                <w:sz w:val="18"/>
              </w:rPr>
              <w:t>(6.0)</w:t>
            </w:r>
          </w:p>
        </w:tc>
        <w:tc>
          <w:tcPr>
            <w:tcW w:w="1379" w:type="dxa"/>
          </w:tcPr>
          <w:p>
            <w:pPr>
              <w:pStyle w:val="TableParagraph"/>
              <w:spacing w:line="204" w:lineRule="exact"/>
              <w:ind w:right="504"/>
              <w:jc w:val="right"/>
              <w:rPr>
                <w:sz w:val="18"/>
              </w:rPr>
            </w:pPr>
            <w:r>
              <w:rPr>
                <w:sz w:val="18"/>
              </w:rPr>
              <w:t>(10.9)</w:t>
            </w:r>
          </w:p>
        </w:tc>
        <w:tc>
          <w:tcPr>
            <w:tcW w:w="1542" w:type="dxa"/>
          </w:tcPr>
          <w:p>
            <w:pPr>
              <w:pStyle w:val="TableParagraph"/>
              <w:spacing w:line="204" w:lineRule="exact"/>
              <w:ind w:left="538"/>
              <w:rPr>
                <w:sz w:val="18"/>
              </w:rPr>
            </w:pPr>
            <w:r>
              <w:rPr>
                <w:sz w:val="18"/>
              </w:rPr>
              <w:t>(16.9)</w:t>
            </w:r>
          </w:p>
        </w:tc>
        <w:tc>
          <w:tcPr>
            <w:tcW w:w="1071" w:type="dxa"/>
          </w:tcPr>
          <w:p>
            <w:pPr>
              <w:pStyle w:val="TableParagraph"/>
              <w:spacing w:line="204" w:lineRule="exact"/>
              <w:ind w:right="310"/>
              <w:jc w:val="right"/>
              <w:rPr>
                <w:sz w:val="18"/>
              </w:rPr>
            </w:pPr>
            <w:r>
              <w:rPr>
                <w:sz w:val="18"/>
              </w:rPr>
              <w:t>50</w:t>
            </w:r>
          </w:p>
        </w:tc>
      </w:tr>
      <w:tr>
        <w:trPr>
          <w:trHeight w:val="391" w:hRule="atLeast"/>
        </w:trPr>
        <w:tc>
          <w:tcPr>
            <w:tcW w:w="2612" w:type="dxa"/>
            <w:tcBorders>
              <w:bottom w:val="single" w:sz="4" w:space="0" w:color="000000"/>
            </w:tcBorders>
          </w:tcPr>
          <w:p>
            <w:pPr>
              <w:pStyle w:val="TableParagraph"/>
              <w:spacing w:before="93"/>
              <w:ind w:left="36"/>
              <w:rPr>
                <w:sz w:val="18"/>
              </w:rPr>
            </w:pPr>
            <w:r>
              <w:rPr>
                <w:sz w:val="18"/>
              </w:rPr>
              <w:t>Total</w:t>
            </w:r>
          </w:p>
        </w:tc>
        <w:tc>
          <w:tcPr>
            <w:tcW w:w="1604" w:type="dxa"/>
            <w:tcBorders>
              <w:bottom w:val="single" w:sz="4" w:space="0" w:color="000000"/>
            </w:tcBorders>
          </w:tcPr>
          <w:p>
            <w:pPr>
              <w:pStyle w:val="TableParagraph"/>
              <w:spacing w:before="93"/>
              <w:ind w:right="346"/>
              <w:jc w:val="right"/>
              <w:rPr>
                <w:sz w:val="18"/>
              </w:rPr>
            </w:pPr>
            <w:r>
              <w:rPr>
                <w:sz w:val="18"/>
              </w:rPr>
              <w:t>5.3</w:t>
            </w:r>
          </w:p>
        </w:tc>
        <w:tc>
          <w:tcPr>
            <w:tcW w:w="1379" w:type="dxa"/>
            <w:tcBorders>
              <w:bottom w:val="single" w:sz="4" w:space="0" w:color="000000"/>
            </w:tcBorders>
          </w:tcPr>
          <w:p>
            <w:pPr>
              <w:pStyle w:val="TableParagraph"/>
              <w:spacing w:before="93"/>
              <w:ind w:right="563"/>
              <w:jc w:val="right"/>
              <w:rPr>
                <w:sz w:val="18"/>
              </w:rPr>
            </w:pPr>
            <w:r>
              <w:rPr>
                <w:sz w:val="18"/>
              </w:rPr>
              <w:t>2.3</w:t>
            </w:r>
          </w:p>
        </w:tc>
        <w:tc>
          <w:tcPr>
            <w:tcW w:w="1542" w:type="dxa"/>
            <w:tcBorders>
              <w:bottom w:val="single" w:sz="4" w:space="0" w:color="000000"/>
            </w:tcBorders>
          </w:tcPr>
          <w:p>
            <w:pPr>
              <w:pStyle w:val="TableParagraph"/>
              <w:spacing w:before="93"/>
              <w:ind w:left="269" w:right="223"/>
              <w:jc w:val="center"/>
              <w:rPr>
                <w:sz w:val="18"/>
              </w:rPr>
            </w:pPr>
            <w:r>
              <w:rPr>
                <w:sz w:val="18"/>
              </w:rPr>
              <w:t>7.6</w:t>
            </w:r>
          </w:p>
        </w:tc>
        <w:tc>
          <w:tcPr>
            <w:tcW w:w="1071" w:type="dxa"/>
            <w:tcBorders>
              <w:bottom w:val="single" w:sz="4" w:space="0" w:color="000000"/>
            </w:tcBorders>
          </w:tcPr>
          <w:p>
            <w:pPr>
              <w:pStyle w:val="TableParagraph"/>
              <w:spacing w:before="93"/>
              <w:ind w:right="310"/>
              <w:jc w:val="right"/>
              <w:rPr>
                <w:sz w:val="18"/>
              </w:rPr>
            </w:pPr>
            <w:r>
              <w:rPr>
                <w:sz w:val="18"/>
              </w:rPr>
              <w:t>4,703</w:t>
            </w:r>
          </w:p>
        </w:tc>
      </w:tr>
      <w:tr>
        <w:trPr>
          <w:trHeight w:val="541" w:hRule="atLeast"/>
        </w:trPr>
        <w:tc>
          <w:tcPr>
            <w:tcW w:w="8208" w:type="dxa"/>
            <w:gridSpan w:val="5"/>
            <w:tcBorders>
              <w:top w:val="single" w:sz="4" w:space="0" w:color="000000"/>
              <w:bottom w:val="single" w:sz="18" w:space="0" w:color="000000"/>
            </w:tcBorders>
          </w:tcPr>
          <w:p>
            <w:pPr>
              <w:pStyle w:val="TableParagraph"/>
              <w:spacing w:before="69"/>
              <w:ind w:left="36"/>
              <w:rPr>
                <w:sz w:val="16"/>
              </w:rPr>
            </w:pPr>
            <w:r>
              <w:rPr>
                <w:sz w:val="16"/>
              </w:rPr>
              <w:t>Note: Figures in parentheses are based on 25-49 unweighted cases. Total includes widowed/divorced/separated/deserted women, who are not shown separately.</w:t>
            </w:r>
          </w:p>
        </w:tc>
      </w:tr>
    </w:tbl>
    <w:p>
      <w:pPr>
        <w:spacing w:after="0"/>
        <w:rPr>
          <w:sz w:val="16"/>
        </w:rPr>
        <w:sectPr>
          <w:pgSz w:w="12240" w:h="15840"/>
          <w:pgMar w:header="0" w:footer="717" w:top="1220" w:bottom="900" w:left="640" w:right="660"/>
        </w:sectPr>
      </w:pPr>
    </w:p>
    <w:tbl>
      <w:tblPr>
        <w:tblW w:w="0" w:type="auto"/>
        <w:jc w:val="left"/>
        <w:tblInd w:w="1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11"/>
        <w:gridCol w:w="875"/>
        <w:gridCol w:w="724"/>
        <w:gridCol w:w="701"/>
        <w:gridCol w:w="746"/>
        <w:gridCol w:w="694"/>
        <w:gridCol w:w="996"/>
      </w:tblGrid>
      <w:tr>
        <w:trPr>
          <w:trHeight w:val="398" w:hRule="atLeast"/>
        </w:trPr>
        <w:tc>
          <w:tcPr>
            <w:tcW w:w="2411" w:type="dxa"/>
            <w:tcBorders>
              <w:top w:val="single" w:sz="18" w:space="0" w:color="000000"/>
            </w:tcBorders>
          </w:tcPr>
          <w:p>
            <w:pPr>
              <w:pStyle w:val="TableParagraph"/>
              <w:spacing w:before="82"/>
              <w:ind w:left="38"/>
              <w:rPr>
                <w:sz w:val="18"/>
              </w:rPr>
            </w:pPr>
            <w:r>
              <w:rPr>
                <w:sz w:val="18"/>
                <w:u w:val="single"/>
              </w:rPr>
              <w:t>Table 21 Birth order</w:t>
            </w:r>
          </w:p>
        </w:tc>
        <w:tc>
          <w:tcPr>
            <w:tcW w:w="875" w:type="dxa"/>
            <w:tcBorders>
              <w:top w:val="single" w:sz="18" w:space="0" w:color="000000"/>
            </w:tcBorders>
          </w:tcPr>
          <w:p>
            <w:pPr>
              <w:pStyle w:val="TableParagraph"/>
              <w:rPr>
                <w:rFonts w:ascii="Times New Roman"/>
                <w:sz w:val="16"/>
              </w:rPr>
            </w:pPr>
          </w:p>
        </w:tc>
        <w:tc>
          <w:tcPr>
            <w:tcW w:w="724" w:type="dxa"/>
            <w:tcBorders>
              <w:top w:val="single" w:sz="18" w:space="0" w:color="000000"/>
            </w:tcBorders>
          </w:tcPr>
          <w:p>
            <w:pPr>
              <w:pStyle w:val="TableParagraph"/>
              <w:rPr>
                <w:rFonts w:ascii="Times New Roman"/>
                <w:sz w:val="16"/>
              </w:rPr>
            </w:pPr>
          </w:p>
        </w:tc>
        <w:tc>
          <w:tcPr>
            <w:tcW w:w="701" w:type="dxa"/>
            <w:tcBorders>
              <w:top w:val="single" w:sz="18" w:space="0" w:color="000000"/>
            </w:tcBorders>
          </w:tcPr>
          <w:p>
            <w:pPr>
              <w:pStyle w:val="TableParagraph"/>
              <w:rPr>
                <w:rFonts w:ascii="Times New Roman"/>
                <w:sz w:val="16"/>
              </w:rPr>
            </w:pPr>
          </w:p>
        </w:tc>
        <w:tc>
          <w:tcPr>
            <w:tcW w:w="746" w:type="dxa"/>
            <w:tcBorders>
              <w:top w:val="single" w:sz="18" w:space="0" w:color="000000"/>
            </w:tcBorders>
          </w:tcPr>
          <w:p>
            <w:pPr>
              <w:pStyle w:val="TableParagraph"/>
              <w:rPr>
                <w:rFonts w:ascii="Times New Roman"/>
                <w:sz w:val="16"/>
              </w:rPr>
            </w:pPr>
          </w:p>
        </w:tc>
        <w:tc>
          <w:tcPr>
            <w:tcW w:w="694" w:type="dxa"/>
            <w:tcBorders>
              <w:top w:val="single" w:sz="18" w:space="0" w:color="000000"/>
            </w:tcBorders>
          </w:tcPr>
          <w:p>
            <w:pPr>
              <w:pStyle w:val="TableParagraph"/>
              <w:rPr>
                <w:rFonts w:ascii="Times New Roman"/>
                <w:sz w:val="16"/>
              </w:rPr>
            </w:pPr>
          </w:p>
        </w:tc>
        <w:tc>
          <w:tcPr>
            <w:tcW w:w="996" w:type="dxa"/>
            <w:tcBorders>
              <w:top w:val="single" w:sz="18" w:space="0" w:color="000000"/>
            </w:tcBorders>
          </w:tcPr>
          <w:p>
            <w:pPr>
              <w:pStyle w:val="TableParagraph"/>
              <w:rPr>
                <w:rFonts w:ascii="Times New Roman"/>
                <w:sz w:val="16"/>
              </w:rPr>
            </w:pPr>
          </w:p>
        </w:tc>
      </w:tr>
      <w:tr>
        <w:trPr>
          <w:trHeight w:val="801" w:hRule="atLeast"/>
        </w:trPr>
        <w:tc>
          <w:tcPr>
            <w:tcW w:w="7147" w:type="dxa"/>
            <w:gridSpan w:val="7"/>
            <w:tcBorders>
              <w:bottom w:val="single" w:sz="4" w:space="0" w:color="000000"/>
            </w:tcBorders>
          </w:tcPr>
          <w:p>
            <w:pPr>
              <w:pStyle w:val="TableParagraph"/>
              <w:spacing w:before="63"/>
              <w:ind w:left="38" w:right="31"/>
              <w:jc w:val="both"/>
              <w:rPr>
                <w:sz w:val="18"/>
              </w:rPr>
            </w:pPr>
            <w:r>
              <w:rPr>
                <w:sz w:val="18"/>
              </w:rPr>
              <w:t>Percent</w:t>
            </w:r>
            <w:r>
              <w:rPr>
                <w:spacing w:val="-8"/>
                <w:sz w:val="18"/>
              </w:rPr>
              <w:t> </w:t>
            </w:r>
            <w:r>
              <w:rPr>
                <w:sz w:val="18"/>
              </w:rPr>
              <w:t>distribution</w:t>
            </w:r>
            <w:r>
              <w:rPr>
                <w:spacing w:val="-7"/>
                <w:sz w:val="18"/>
              </w:rPr>
              <w:t> </w:t>
            </w:r>
            <w:r>
              <w:rPr>
                <w:sz w:val="18"/>
              </w:rPr>
              <w:t>of</w:t>
            </w:r>
            <w:r>
              <w:rPr>
                <w:spacing w:val="-7"/>
                <w:sz w:val="18"/>
              </w:rPr>
              <w:t> </w:t>
            </w:r>
            <w:r>
              <w:rPr>
                <w:sz w:val="18"/>
              </w:rPr>
              <w:t>births</w:t>
            </w:r>
            <w:r>
              <w:rPr>
                <w:spacing w:val="-7"/>
                <w:sz w:val="18"/>
              </w:rPr>
              <w:t> </w:t>
            </w:r>
            <w:r>
              <w:rPr>
                <w:sz w:val="18"/>
              </w:rPr>
              <w:t>to</w:t>
            </w:r>
            <w:r>
              <w:rPr>
                <w:spacing w:val="-5"/>
                <w:sz w:val="18"/>
              </w:rPr>
              <w:t> </w:t>
            </w:r>
            <w:r>
              <w:rPr>
                <w:sz w:val="18"/>
              </w:rPr>
              <w:t>all</w:t>
            </w:r>
            <w:r>
              <w:rPr>
                <w:spacing w:val="-8"/>
                <w:sz w:val="18"/>
              </w:rPr>
              <w:t> </w:t>
            </w:r>
            <w:r>
              <w:rPr>
                <w:sz w:val="18"/>
              </w:rPr>
              <w:t>women</w:t>
            </w:r>
            <w:r>
              <w:rPr>
                <w:spacing w:val="-7"/>
                <w:sz w:val="18"/>
              </w:rPr>
              <w:t> </w:t>
            </w:r>
            <w:r>
              <w:rPr>
                <w:sz w:val="18"/>
              </w:rPr>
              <w:t>during</w:t>
            </w:r>
            <w:r>
              <w:rPr>
                <w:spacing w:val="-8"/>
                <w:sz w:val="18"/>
              </w:rPr>
              <w:t> </w:t>
            </w:r>
            <w:r>
              <w:rPr>
                <w:sz w:val="18"/>
              </w:rPr>
              <w:t>the</w:t>
            </w:r>
            <w:r>
              <w:rPr>
                <w:spacing w:val="-7"/>
                <w:sz w:val="18"/>
              </w:rPr>
              <w:t> </w:t>
            </w:r>
            <w:r>
              <w:rPr>
                <w:sz w:val="18"/>
              </w:rPr>
              <w:t>3</w:t>
            </w:r>
            <w:r>
              <w:rPr>
                <w:spacing w:val="-6"/>
                <w:sz w:val="18"/>
              </w:rPr>
              <w:t> </w:t>
            </w:r>
            <w:r>
              <w:rPr>
                <w:sz w:val="18"/>
              </w:rPr>
              <w:t>years</w:t>
            </w:r>
            <w:r>
              <w:rPr>
                <w:spacing w:val="-6"/>
                <w:sz w:val="18"/>
              </w:rPr>
              <w:t> </w:t>
            </w:r>
            <w:r>
              <w:rPr>
                <w:sz w:val="18"/>
              </w:rPr>
              <w:t>preceding</w:t>
            </w:r>
            <w:r>
              <w:rPr>
                <w:spacing w:val="-5"/>
                <w:sz w:val="18"/>
              </w:rPr>
              <w:t> </w:t>
            </w:r>
            <w:r>
              <w:rPr>
                <w:sz w:val="18"/>
              </w:rPr>
              <w:t>the</w:t>
            </w:r>
            <w:r>
              <w:rPr>
                <w:spacing w:val="-6"/>
                <w:sz w:val="18"/>
              </w:rPr>
              <w:t> </w:t>
            </w:r>
            <w:r>
              <w:rPr>
                <w:sz w:val="18"/>
              </w:rPr>
              <w:t>survey</w:t>
            </w:r>
            <w:r>
              <w:rPr>
                <w:spacing w:val="-6"/>
                <w:sz w:val="18"/>
              </w:rPr>
              <w:t> </w:t>
            </w:r>
            <w:r>
              <w:rPr>
                <w:sz w:val="18"/>
              </w:rPr>
              <w:t>by</w:t>
            </w:r>
            <w:r>
              <w:rPr>
                <w:spacing w:val="-5"/>
                <w:sz w:val="18"/>
              </w:rPr>
              <w:t> </w:t>
            </w:r>
            <w:r>
              <w:rPr>
                <w:sz w:val="18"/>
              </w:rPr>
              <w:t>birth</w:t>
            </w:r>
            <w:r>
              <w:rPr>
                <w:spacing w:val="-5"/>
                <w:sz w:val="18"/>
              </w:rPr>
              <w:t> </w:t>
            </w:r>
            <w:r>
              <w:rPr>
                <w:sz w:val="18"/>
              </w:rPr>
              <w:t>order, according</w:t>
            </w:r>
            <w:r>
              <w:rPr>
                <w:spacing w:val="-10"/>
                <w:sz w:val="18"/>
              </w:rPr>
              <w:t> </w:t>
            </w:r>
            <w:r>
              <w:rPr>
                <w:sz w:val="18"/>
              </w:rPr>
              <w:t>to</w:t>
            </w:r>
            <w:r>
              <w:rPr>
                <w:spacing w:val="-9"/>
                <w:sz w:val="18"/>
              </w:rPr>
              <w:t> </w:t>
            </w:r>
            <w:r>
              <w:rPr>
                <w:sz w:val="18"/>
              </w:rPr>
              <w:t>background</w:t>
            </w:r>
            <w:r>
              <w:rPr>
                <w:spacing w:val="-9"/>
                <w:sz w:val="18"/>
              </w:rPr>
              <w:t> </w:t>
            </w:r>
            <w:r>
              <w:rPr>
                <w:sz w:val="18"/>
              </w:rPr>
              <w:t>characteristics,</w:t>
            </w:r>
            <w:r>
              <w:rPr>
                <w:spacing w:val="-7"/>
                <w:sz w:val="18"/>
              </w:rPr>
              <w:t> </w:t>
            </w:r>
            <w:r>
              <w:rPr>
                <w:sz w:val="18"/>
              </w:rPr>
              <w:t>Maharashtra,</w:t>
            </w:r>
            <w:r>
              <w:rPr>
                <w:spacing w:val="-9"/>
                <w:sz w:val="18"/>
              </w:rPr>
              <w:t> </w:t>
            </w:r>
            <w:r>
              <w:rPr>
                <w:sz w:val="18"/>
              </w:rPr>
              <w:t>2019-20,</w:t>
            </w:r>
            <w:r>
              <w:rPr>
                <w:spacing w:val="-9"/>
                <w:sz w:val="18"/>
              </w:rPr>
              <w:t> </w:t>
            </w:r>
            <w:r>
              <w:rPr>
                <w:sz w:val="18"/>
              </w:rPr>
              <w:t>and</w:t>
            </w:r>
            <w:r>
              <w:rPr>
                <w:spacing w:val="-9"/>
                <w:sz w:val="18"/>
              </w:rPr>
              <w:t> </w:t>
            </w:r>
            <w:r>
              <w:rPr>
                <w:sz w:val="18"/>
              </w:rPr>
              <w:t>percent</w:t>
            </w:r>
            <w:r>
              <w:rPr>
                <w:spacing w:val="-10"/>
                <w:sz w:val="18"/>
              </w:rPr>
              <w:t> </w:t>
            </w:r>
            <w:r>
              <w:rPr>
                <w:sz w:val="18"/>
              </w:rPr>
              <w:t>distribution</w:t>
            </w:r>
            <w:r>
              <w:rPr>
                <w:spacing w:val="-8"/>
                <w:sz w:val="18"/>
              </w:rPr>
              <w:t> </w:t>
            </w:r>
            <w:r>
              <w:rPr>
                <w:sz w:val="18"/>
              </w:rPr>
              <w:t>of</w:t>
            </w:r>
            <w:r>
              <w:rPr>
                <w:spacing w:val="-8"/>
                <w:sz w:val="18"/>
              </w:rPr>
              <w:t> </w:t>
            </w:r>
            <w:r>
              <w:rPr>
                <w:sz w:val="18"/>
              </w:rPr>
              <w:t>births to women by birth order,</w:t>
            </w:r>
            <w:r>
              <w:rPr>
                <w:spacing w:val="-3"/>
                <w:sz w:val="18"/>
              </w:rPr>
              <w:t> </w:t>
            </w:r>
            <w:r>
              <w:rPr>
                <w:sz w:val="18"/>
              </w:rPr>
              <w:t>NFHS-4</w:t>
            </w:r>
          </w:p>
        </w:tc>
      </w:tr>
      <w:tr>
        <w:trPr>
          <w:trHeight w:val="341" w:hRule="atLeast"/>
        </w:trPr>
        <w:tc>
          <w:tcPr>
            <w:tcW w:w="7147" w:type="dxa"/>
            <w:gridSpan w:val="7"/>
            <w:tcBorders>
              <w:top w:val="single" w:sz="4" w:space="0" w:color="000000"/>
            </w:tcBorders>
          </w:tcPr>
          <w:p>
            <w:pPr>
              <w:pStyle w:val="TableParagraph"/>
              <w:tabs>
                <w:tab w:pos="3545" w:val="left" w:leader="none"/>
                <w:tab w:pos="5394" w:val="left" w:leader="none"/>
              </w:tabs>
              <w:spacing w:before="80"/>
              <w:ind w:left="2501"/>
              <w:rPr>
                <w:sz w:val="18"/>
              </w:rPr>
            </w:pPr>
            <w:r>
              <w:rPr>
                <w:sz w:val="18"/>
                <w:u w:val="single"/>
              </w:rPr>
              <w:t> </w:t>
              <w:tab/>
              <w:t>Birth</w:t>
            </w:r>
            <w:r>
              <w:rPr>
                <w:spacing w:val="-5"/>
                <w:sz w:val="18"/>
                <w:u w:val="single"/>
              </w:rPr>
              <w:t> </w:t>
            </w:r>
            <w:r>
              <w:rPr>
                <w:sz w:val="18"/>
                <w:u w:val="single"/>
              </w:rPr>
              <w:t>order</w:t>
              <w:tab/>
            </w:r>
          </w:p>
        </w:tc>
      </w:tr>
      <w:tr>
        <w:trPr>
          <w:trHeight w:val="447" w:hRule="atLeast"/>
        </w:trPr>
        <w:tc>
          <w:tcPr>
            <w:tcW w:w="2411" w:type="dxa"/>
            <w:tcBorders>
              <w:bottom w:val="single" w:sz="4" w:space="0" w:color="000000"/>
            </w:tcBorders>
          </w:tcPr>
          <w:p>
            <w:pPr>
              <w:pStyle w:val="TableParagraph"/>
              <w:spacing w:before="6"/>
              <w:rPr>
                <w:rFonts w:ascii="P052"/>
                <w:sz w:val="16"/>
              </w:rPr>
            </w:pPr>
          </w:p>
          <w:p>
            <w:pPr>
              <w:pStyle w:val="TableParagraph"/>
              <w:spacing w:line="199" w:lineRule="exact"/>
              <w:ind w:left="38"/>
              <w:rPr>
                <w:sz w:val="18"/>
              </w:rPr>
            </w:pPr>
            <w:r>
              <w:rPr>
                <w:sz w:val="18"/>
              </w:rPr>
              <w:t>Background characteristic</w:t>
            </w:r>
          </w:p>
        </w:tc>
        <w:tc>
          <w:tcPr>
            <w:tcW w:w="875" w:type="dxa"/>
            <w:tcBorders>
              <w:bottom w:val="single" w:sz="4" w:space="0" w:color="000000"/>
            </w:tcBorders>
          </w:tcPr>
          <w:p>
            <w:pPr>
              <w:pStyle w:val="TableParagraph"/>
              <w:spacing w:before="6"/>
              <w:rPr>
                <w:rFonts w:ascii="P052"/>
                <w:sz w:val="16"/>
              </w:rPr>
            </w:pPr>
          </w:p>
          <w:p>
            <w:pPr>
              <w:pStyle w:val="TableParagraph"/>
              <w:spacing w:line="199" w:lineRule="exact"/>
              <w:ind w:left="26"/>
              <w:jc w:val="center"/>
              <w:rPr>
                <w:sz w:val="18"/>
              </w:rPr>
            </w:pPr>
            <w:r>
              <w:rPr>
                <w:sz w:val="18"/>
              </w:rPr>
              <w:t>1</w:t>
            </w:r>
          </w:p>
        </w:tc>
        <w:tc>
          <w:tcPr>
            <w:tcW w:w="724" w:type="dxa"/>
            <w:tcBorders>
              <w:bottom w:val="single" w:sz="4" w:space="0" w:color="000000"/>
            </w:tcBorders>
          </w:tcPr>
          <w:p>
            <w:pPr>
              <w:pStyle w:val="TableParagraph"/>
              <w:spacing w:before="6"/>
              <w:rPr>
                <w:rFonts w:ascii="P052"/>
                <w:sz w:val="16"/>
              </w:rPr>
            </w:pPr>
          </w:p>
          <w:p>
            <w:pPr>
              <w:pStyle w:val="TableParagraph"/>
              <w:spacing w:line="199" w:lineRule="exact"/>
              <w:ind w:right="120"/>
              <w:jc w:val="center"/>
              <w:rPr>
                <w:sz w:val="18"/>
              </w:rPr>
            </w:pPr>
            <w:r>
              <w:rPr>
                <w:sz w:val="18"/>
              </w:rPr>
              <w:t>2</w:t>
            </w:r>
          </w:p>
        </w:tc>
        <w:tc>
          <w:tcPr>
            <w:tcW w:w="701" w:type="dxa"/>
            <w:tcBorders>
              <w:bottom w:val="single" w:sz="4" w:space="0" w:color="000000"/>
            </w:tcBorders>
          </w:tcPr>
          <w:p>
            <w:pPr>
              <w:pStyle w:val="TableParagraph"/>
              <w:spacing w:before="6"/>
              <w:rPr>
                <w:rFonts w:ascii="P052"/>
                <w:sz w:val="16"/>
              </w:rPr>
            </w:pPr>
          </w:p>
          <w:p>
            <w:pPr>
              <w:pStyle w:val="TableParagraph"/>
              <w:spacing w:line="199" w:lineRule="exact"/>
              <w:ind w:right="100"/>
              <w:jc w:val="center"/>
              <w:rPr>
                <w:sz w:val="18"/>
              </w:rPr>
            </w:pPr>
            <w:r>
              <w:rPr>
                <w:sz w:val="18"/>
              </w:rPr>
              <w:t>3</w:t>
            </w:r>
          </w:p>
        </w:tc>
        <w:tc>
          <w:tcPr>
            <w:tcW w:w="746" w:type="dxa"/>
            <w:tcBorders>
              <w:bottom w:val="single" w:sz="4" w:space="0" w:color="000000"/>
            </w:tcBorders>
          </w:tcPr>
          <w:p>
            <w:pPr>
              <w:pStyle w:val="TableParagraph"/>
              <w:spacing w:line="220" w:lineRule="atLeast" w:before="7"/>
              <w:ind w:left="124" w:right="210" w:firstLine="50"/>
              <w:rPr>
                <w:sz w:val="18"/>
              </w:rPr>
            </w:pPr>
            <w:r>
              <w:rPr>
                <w:sz w:val="18"/>
              </w:rPr>
              <w:t>4 or more</w:t>
            </w:r>
          </w:p>
        </w:tc>
        <w:tc>
          <w:tcPr>
            <w:tcW w:w="694" w:type="dxa"/>
            <w:tcBorders>
              <w:bottom w:val="single" w:sz="4" w:space="0" w:color="000000"/>
            </w:tcBorders>
          </w:tcPr>
          <w:p>
            <w:pPr>
              <w:pStyle w:val="TableParagraph"/>
              <w:spacing w:before="6"/>
              <w:rPr>
                <w:rFonts w:ascii="P052"/>
                <w:sz w:val="16"/>
              </w:rPr>
            </w:pPr>
          </w:p>
          <w:p>
            <w:pPr>
              <w:pStyle w:val="TableParagraph"/>
              <w:spacing w:line="199" w:lineRule="exact"/>
              <w:ind w:left="45" w:right="42"/>
              <w:jc w:val="center"/>
              <w:rPr>
                <w:sz w:val="18"/>
              </w:rPr>
            </w:pPr>
            <w:r>
              <w:rPr>
                <w:sz w:val="18"/>
              </w:rPr>
              <w:t>Total</w:t>
            </w:r>
          </w:p>
        </w:tc>
        <w:tc>
          <w:tcPr>
            <w:tcW w:w="996" w:type="dxa"/>
            <w:tcBorders>
              <w:bottom w:val="single" w:sz="4" w:space="0" w:color="000000"/>
            </w:tcBorders>
          </w:tcPr>
          <w:p>
            <w:pPr>
              <w:pStyle w:val="TableParagraph"/>
              <w:spacing w:line="218" w:lineRule="exact" w:before="7"/>
              <w:ind w:left="318" w:right="51" w:hanging="185"/>
              <w:rPr>
                <w:sz w:val="18"/>
              </w:rPr>
            </w:pPr>
            <w:r>
              <w:rPr>
                <w:sz w:val="18"/>
              </w:rPr>
              <w:t>Number of births</w:t>
            </w:r>
          </w:p>
        </w:tc>
      </w:tr>
      <w:tr>
        <w:trPr>
          <w:trHeight w:val="536" w:hRule="atLeast"/>
        </w:trPr>
        <w:tc>
          <w:tcPr>
            <w:tcW w:w="2411" w:type="dxa"/>
            <w:tcBorders>
              <w:top w:val="single" w:sz="4" w:space="0" w:color="000000"/>
            </w:tcBorders>
          </w:tcPr>
          <w:p>
            <w:pPr>
              <w:pStyle w:val="TableParagraph"/>
              <w:spacing w:before="8"/>
              <w:rPr>
                <w:rFonts w:ascii="P052"/>
                <w:sz w:val="21"/>
              </w:rPr>
            </w:pPr>
          </w:p>
          <w:p>
            <w:pPr>
              <w:pStyle w:val="TableParagraph"/>
              <w:spacing w:line="216" w:lineRule="exact" w:before="1"/>
              <w:ind w:left="38"/>
              <w:rPr>
                <w:b/>
                <w:sz w:val="18"/>
              </w:rPr>
            </w:pPr>
            <w:r>
              <w:rPr>
                <w:b/>
                <w:sz w:val="18"/>
              </w:rPr>
              <w:t>Mother's current age</w:t>
            </w:r>
          </w:p>
        </w:tc>
        <w:tc>
          <w:tcPr>
            <w:tcW w:w="875" w:type="dxa"/>
            <w:tcBorders>
              <w:top w:val="single" w:sz="4" w:space="0" w:color="000000"/>
            </w:tcBorders>
          </w:tcPr>
          <w:p>
            <w:pPr>
              <w:pStyle w:val="TableParagraph"/>
              <w:rPr>
                <w:rFonts w:ascii="Times New Roman"/>
                <w:sz w:val="16"/>
              </w:rPr>
            </w:pPr>
          </w:p>
        </w:tc>
        <w:tc>
          <w:tcPr>
            <w:tcW w:w="724" w:type="dxa"/>
            <w:tcBorders>
              <w:top w:val="single" w:sz="4" w:space="0" w:color="000000"/>
            </w:tcBorders>
          </w:tcPr>
          <w:p>
            <w:pPr>
              <w:pStyle w:val="TableParagraph"/>
              <w:rPr>
                <w:rFonts w:ascii="Times New Roman"/>
                <w:sz w:val="16"/>
              </w:rPr>
            </w:pPr>
          </w:p>
        </w:tc>
        <w:tc>
          <w:tcPr>
            <w:tcW w:w="701" w:type="dxa"/>
            <w:tcBorders>
              <w:top w:val="single" w:sz="4" w:space="0" w:color="000000"/>
            </w:tcBorders>
          </w:tcPr>
          <w:p>
            <w:pPr>
              <w:pStyle w:val="TableParagraph"/>
              <w:rPr>
                <w:rFonts w:ascii="Times New Roman"/>
                <w:sz w:val="16"/>
              </w:rPr>
            </w:pPr>
          </w:p>
        </w:tc>
        <w:tc>
          <w:tcPr>
            <w:tcW w:w="746" w:type="dxa"/>
            <w:tcBorders>
              <w:top w:val="single" w:sz="4" w:space="0" w:color="000000"/>
            </w:tcBorders>
          </w:tcPr>
          <w:p>
            <w:pPr>
              <w:pStyle w:val="TableParagraph"/>
              <w:rPr>
                <w:rFonts w:ascii="Times New Roman"/>
                <w:sz w:val="16"/>
              </w:rPr>
            </w:pPr>
          </w:p>
        </w:tc>
        <w:tc>
          <w:tcPr>
            <w:tcW w:w="694" w:type="dxa"/>
            <w:tcBorders>
              <w:top w:val="single" w:sz="4" w:space="0" w:color="000000"/>
            </w:tcBorders>
          </w:tcPr>
          <w:p>
            <w:pPr>
              <w:pStyle w:val="TableParagraph"/>
              <w:rPr>
                <w:rFonts w:ascii="Times New Roman"/>
                <w:sz w:val="16"/>
              </w:rPr>
            </w:pPr>
          </w:p>
        </w:tc>
        <w:tc>
          <w:tcPr>
            <w:tcW w:w="996" w:type="dxa"/>
            <w:tcBorders>
              <w:top w:val="single" w:sz="4" w:space="0" w:color="000000"/>
            </w:tcBorders>
          </w:tcPr>
          <w:p>
            <w:pPr>
              <w:pStyle w:val="TableParagraph"/>
              <w:rPr>
                <w:rFonts w:ascii="Times New Roman"/>
                <w:sz w:val="16"/>
              </w:rPr>
            </w:pPr>
          </w:p>
        </w:tc>
      </w:tr>
      <w:tr>
        <w:trPr>
          <w:trHeight w:val="219" w:hRule="atLeast"/>
        </w:trPr>
        <w:tc>
          <w:tcPr>
            <w:tcW w:w="2411" w:type="dxa"/>
          </w:tcPr>
          <w:p>
            <w:pPr>
              <w:pStyle w:val="TableParagraph"/>
              <w:spacing w:line="200" w:lineRule="exact"/>
              <w:ind w:left="139"/>
              <w:rPr>
                <w:sz w:val="18"/>
              </w:rPr>
            </w:pPr>
            <w:r>
              <w:rPr>
                <w:sz w:val="18"/>
              </w:rPr>
              <w:t>15-19</w:t>
            </w:r>
          </w:p>
        </w:tc>
        <w:tc>
          <w:tcPr>
            <w:tcW w:w="875" w:type="dxa"/>
          </w:tcPr>
          <w:p>
            <w:pPr>
              <w:pStyle w:val="TableParagraph"/>
              <w:spacing w:line="200" w:lineRule="exact"/>
              <w:ind w:left="359"/>
              <w:rPr>
                <w:sz w:val="18"/>
              </w:rPr>
            </w:pPr>
            <w:r>
              <w:rPr>
                <w:sz w:val="18"/>
              </w:rPr>
              <w:t>88.4</w:t>
            </w:r>
          </w:p>
        </w:tc>
        <w:tc>
          <w:tcPr>
            <w:tcW w:w="724" w:type="dxa"/>
          </w:tcPr>
          <w:p>
            <w:pPr>
              <w:pStyle w:val="TableParagraph"/>
              <w:spacing w:line="200" w:lineRule="exact"/>
              <w:ind w:left="127" w:right="113"/>
              <w:jc w:val="center"/>
              <w:rPr>
                <w:sz w:val="18"/>
              </w:rPr>
            </w:pPr>
            <w:r>
              <w:rPr>
                <w:sz w:val="18"/>
              </w:rPr>
              <w:t>10.6</w:t>
            </w:r>
          </w:p>
        </w:tc>
        <w:tc>
          <w:tcPr>
            <w:tcW w:w="701" w:type="dxa"/>
          </w:tcPr>
          <w:p>
            <w:pPr>
              <w:pStyle w:val="TableParagraph"/>
              <w:spacing w:line="200" w:lineRule="exact"/>
              <w:ind w:right="171"/>
              <w:jc w:val="right"/>
              <w:rPr>
                <w:sz w:val="18"/>
              </w:rPr>
            </w:pPr>
            <w:r>
              <w:rPr>
                <w:sz w:val="18"/>
              </w:rPr>
              <w:t>1.0</w:t>
            </w:r>
          </w:p>
        </w:tc>
        <w:tc>
          <w:tcPr>
            <w:tcW w:w="746" w:type="dxa"/>
          </w:tcPr>
          <w:p>
            <w:pPr>
              <w:pStyle w:val="TableParagraph"/>
              <w:spacing w:line="200" w:lineRule="exact"/>
              <w:ind w:right="195"/>
              <w:jc w:val="right"/>
              <w:rPr>
                <w:sz w:val="18"/>
              </w:rPr>
            </w:pPr>
            <w:r>
              <w:rPr>
                <w:sz w:val="18"/>
              </w:rPr>
              <w:t>0.0</w:t>
            </w:r>
          </w:p>
        </w:tc>
        <w:tc>
          <w:tcPr>
            <w:tcW w:w="694" w:type="dxa"/>
          </w:tcPr>
          <w:p>
            <w:pPr>
              <w:pStyle w:val="TableParagraph"/>
              <w:spacing w:line="200" w:lineRule="exact"/>
              <w:ind w:left="45" w:right="32"/>
              <w:jc w:val="center"/>
              <w:rPr>
                <w:sz w:val="18"/>
              </w:rPr>
            </w:pPr>
            <w:r>
              <w:rPr>
                <w:sz w:val="18"/>
              </w:rPr>
              <w:t>100.0</w:t>
            </w:r>
          </w:p>
        </w:tc>
        <w:tc>
          <w:tcPr>
            <w:tcW w:w="996" w:type="dxa"/>
          </w:tcPr>
          <w:p>
            <w:pPr>
              <w:pStyle w:val="TableParagraph"/>
              <w:spacing w:line="200" w:lineRule="exact"/>
              <w:ind w:right="202"/>
              <w:jc w:val="right"/>
              <w:rPr>
                <w:sz w:val="18"/>
              </w:rPr>
            </w:pPr>
            <w:r>
              <w:rPr>
                <w:sz w:val="18"/>
              </w:rPr>
              <w:t>262</w:t>
            </w:r>
          </w:p>
        </w:tc>
      </w:tr>
      <w:tr>
        <w:trPr>
          <w:trHeight w:val="220" w:hRule="atLeast"/>
        </w:trPr>
        <w:tc>
          <w:tcPr>
            <w:tcW w:w="2411" w:type="dxa"/>
          </w:tcPr>
          <w:p>
            <w:pPr>
              <w:pStyle w:val="TableParagraph"/>
              <w:spacing w:line="201" w:lineRule="exact"/>
              <w:ind w:left="139"/>
              <w:rPr>
                <w:sz w:val="18"/>
              </w:rPr>
            </w:pPr>
            <w:r>
              <w:rPr>
                <w:sz w:val="18"/>
              </w:rPr>
              <w:t>20-29</w:t>
            </w:r>
          </w:p>
        </w:tc>
        <w:tc>
          <w:tcPr>
            <w:tcW w:w="875" w:type="dxa"/>
          </w:tcPr>
          <w:p>
            <w:pPr>
              <w:pStyle w:val="TableParagraph"/>
              <w:spacing w:line="201" w:lineRule="exact"/>
              <w:ind w:left="359"/>
              <w:rPr>
                <w:sz w:val="18"/>
              </w:rPr>
            </w:pPr>
            <w:r>
              <w:rPr>
                <w:sz w:val="18"/>
              </w:rPr>
              <w:t>47.0</w:t>
            </w:r>
          </w:p>
        </w:tc>
        <w:tc>
          <w:tcPr>
            <w:tcW w:w="724" w:type="dxa"/>
          </w:tcPr>
          <w:p>
            <w:pPr>
              <w:pStyle w:val="TableParagraph"/>
              <w:spacing w:line="201" w:lineRule="exact"/>
              <w:ind w:left="127" w:right="113"/>
              <w:jc w:val="center"/>
              <w:rPr>
                <w:sz w:val="18"/>
              </w:rPr>
            </w:pPr>
            <w:r>
              <w:rPr>
                <w:sz w:val="18"/>
              </w:rPr>
              <w:t>37.1</w:t>
            </w:r>
          </w:p>
        </w:tc>
        <w:tc>
          <w:tcPr>
            <w:tcW w:w="701" w:type="dxa"/>
          </w:tcPr>
          <w:p>
            <w:pPr>
              <w:pStyle w:val="TableParagraph"/>
              <w:spacing w:line="201" w:lineRule="exact"/>
              <w:ind w:right="171"/>
              <w:jc w:val="right"/>
              <w:rPr>
                <w:sz w:val="18"/>
              </w:rPr>
            </w:pPr>
            <w:r>
              <w:rPr>
                <w:sz w:val="18"/>
              </w:rPr>
              <w:t>11.9</w:t>
            </w:r>
          </w:p>
        </w:tc>
        <w:tc>
          <w:tcPr>
            <w:tcW w:w="746" w:type="dxa"/>
          </w:tcPr>
          <w:p>
            <w:pPr>
              <w:pStyle w:val="TableParagraph"/>
              <w:spacing w:line="201" w:lineRule="exact"/>
              <w:ind w:right="195"/>
              <w:jc w:val="right"/>
              <w:rPr>
                <w:sz w:val="18"/>
              </w:rPr>
            </w:pPr>
            <w:r>
              <w:rPr>
                <w:sz w:val="18"/>
              </w:rPr>
              <w:t>4.0</w:t>
            </w:r>
          </w:p>
        </w:tc>
        <w:tc>
          <w:tcPr>
            <w:tcW w:w="694" w:type="dxa"/>
          </w:tcPr>
          <w:p>
            <w:pPr>
              <w:pStyle w:val="TableParagraph"/>
              <w:spacing w:line="201" w:lineRule="exact"/>
              <w:ind w:left="45" w:right="32"/>
              <w:jc w:val="center"/>
              <w:rPr>
                <w:sz w:val="18"/>
              </w:rPr>
            </w:pPr>
            <w:r>
              <w:rPr>
                <w:sz w:val="18"/>
              </w:rPr>
              <w:t>100.0</w:t>
            </w:r>
          </w:p>
        </w:tc>
        <w:tc>
          <w:tcPr>
            <w:tcW w:w="996" w:type="dxa"/>
          </w:tcPr>
          <w:p>
            <w:pPr>
              <w:pStyle w:val="TableParagraph"/>
              <w:spacing w:line="201" w:lineRule="exact"/>
              <w:ind w:right="203"/>
              <w:jc w:val="right"/>
              <w:rPr>
                <w:sz w:val="18"/>
              </w:rPr>
            </w:pPr>
            <w:r>
              <w:rPr>
                <w:sz w:val="18"/>
              </w:rPr>
              <w:t>3,978</w:t>
            </w:r>
          </w:p>
        </w:tc>
      </w:tr>
      <w:tr>
        <w:trPr>
          <w:trHeight w:val="219" w:hRule="atLeast"/>
        </w:trPr>
        <w:tc>
          <w:tcPr>
            <w:tcW w:w="2411" w:type="dxa"/>
          </w:tcPr>
          <w:p>
            <w:pPr>
              <w:pStyle w:val="TableParagraph"/>
              <w:spacing w:line="200" w:lineRule="exact"/>
              <w:ind w:left="139"/>
              <w:rPr>
                <w:sz w:val="18"/>
              </w:rPr>
            </w:pPr>
            <w:r>
              <w:rPr>
                <w:sz w:val="18"/>
              </w:rPr>
              <w:t>30-39</w:t>
            </w:r>
          </w:p>
        </w:tc>
        <w:tc>
          <w:tcPr>
            <w:tcW w:w="875" w:type="dxa"/>
          </w:tcPr>
          <w:p>
            <w:pPr>
              <w:pStyle w:val="TableParagraph"/>
              <w:spacing w:line="200" w:lineRule="exact"/>
              <w:ind w:left="359"/>
              <w:rPr>
                <w:sz w:val="18"/>
              </w:rPr>
            </w:pPr>
            <w:r>
              <w:rPr>
                <w:sz w:val="18"/>
              </w:rPr>
              <w:t>27.0</w:t>
            </w:r>
          </w:p>
        </w:tc>
        <w:tc>
          <w:tcPr>
            <w:tcW w:w="724" w:type="dxa"/>
          </w:tcPr>
          <w:p>
            <w:pPr>
              <w:pStyle w:val="TableParagraph"/>
              <w:spacing w:line="200" w:lineRule="exact"/>
              <w:ind w:left="127" w:right="113"/>
              <w:jc w:val="center"/>
              <w:rPr>
                <w:sz w:val="18"/>
              </w:rPr>
            </w:pPr>
            <w:r>
              <w:rPr>
                <w:sz w:val="18"/>
              </w:rPr>
              <w:t>39.2</w:t>
            </w:r>
          </w:p>
        </w:tc>
        <w:tc>
          <w:tcPr>
            <w:tcW w:w="701" w:type="dxa"/>
          </w:tcPr>
          <w:p>
            <w:pPr>
              <w:pStyle w:val="TableParagraph"/>
              <w:spacing w:line="200" w:lineRule="exact"/>
              <w:ind w:right="171"/>
              <w:jc w:val="right"/>
              <w:rPr>
                <w:sz w:val="18"/>
              </w:rPr>
            </w:pPr>
            <w:r>
              <w:rPr>
                <w:sz w:val="18"/>
              </w:rPr>
              <w:t>16.6</w:t>
            </w:r>
          </w:p>
        </w:tc>
        <w:tc>
          <w:tcPr>
            <w:tcW w:w="746" w:type="dxa"/>
          </w:tcPr>
          <w:p>
            <w:pPr>
              <w:pStyle w:val="TableParagraph"/>
              <w:spacing w:line="200" w:lineRule="exact"/>
              <w:ind w:right="195"/>
              <w:jc w:val="right"/>
              <w:rPr>
                <w:sz w:val="18"/>
              </w:rPr>
            </w:pPr>
            <w:r>
              <w:rPr>
                <w:sz w:val="18"/>
              </w:rPr>
              <w:t>17.3</w:t>
            </w:r>
          </w:p>
        </w:tc>
        <w:tc>
          <w:tcPr>
            <w:tcW w:w="694" w:type="dxa"/>
          </w:tcPr>
          <w:p>
            <w:pPr>
              <w:pStyle w:val="TableParagraph"/>
              <w:spacing w:line="200" w:lineRule="exact"/>
              <w:ind w:left="45" w:right="32"/>
              <w:jc w:val="center"/>
              <w:rPr>
                <w:sz w:val="18"/>
              </w:rPr>
            </w:pPr>
            <w:r>
              <w:rPr>
                <w:sz w:val="18"/>
              </w:rPr>
              <w:t>100.0</w:t>
            </w:r>
          </w:p>
        </w:tc>
        <w:tc>
          <w:tcPr>
            <w:tcW w:w="996" w:type="dxa"/>
          </w:tcPr>
          <w:p>
            <w:pPr>
              <w:pStyle w:val="TableParagraph"/>
              <w:spacing w:line="200" w:lineRule="exact"/>
              <w:ind w:right="203"/>
              <w:jc w:val="right"/>
              <w:rPr>
                <w:sz w:val="18"/>
              </w:rPr>
            </w:pPr>
            <w:r>
              <w:rPr>
                <w:sz w:val="18"/>
              </w:rPr>
              <w:t>1,096</w:t>
            </w:r>
          </w:p>
        </w:tc>
      </w:tr>
      <w:tr>
        <w:trPr>
          <w:trHeight w:val="328" w:hRule="atLeast"/>
        </w:trPr>
        <w:tc>
          <w:tcPr>
            <w:tcW w:w="2411" w:type="dxa"/>
          </w:tcPr>
          <w:p>
            <w:pPr>
              <w:pStyle w:val="TableParagraph"/>
              <w:spacing w:line="203" w:lineRule="exact"/>
              <w:ind w:left="139"/>
              <w:rPr>
                <w:sz w:val="18"/>
              </w:rPr>
            </w:pPr>
            <w:r>
              <w:rPr>
                <w:sz w:val="18"/>
              </w:rPr>
              <w:t>40-49</w:t>
            </w:r>
          </w:p>
        </w:tc>
        <w:tc>
          <w:tcPr>
            <w:tcW w:w="875" w:type="dxa"/>
          </w:tcPr>
          <w:p>
            <w:pPr>
              <w:pStyle w:val="TableParagraph"/>
              <w:spacing w:line="203" w:lineRule="exact"/>
              <w:ind w:left="297"/>
              <w:rPr>
                <w:sz w:val="18"/>
              </w:rPr>
            </w:pPr>
            <w:r>
              <w:rPr>
                <w:sz w:val="18"/>
              </w:rPr>
              <w:t>(15.0)</w:t>
            </w:r>
          </w:p>
        </w:tc>
        <w:tc>
          <w:tcPr>
            <w:tcW w:w="724" w:type="dxa"/>
          </w:tcPr>
          <w:p>
            <w:pPr>
              <w:pStyle w:val="TableParagraph"/>
              <w:spacing w:line="203" w:lineRule="exact"/>
              <w:ind w:left="127" w:right="127"/>
              <w:jc w:val="center"/>
              <w:rPr>
                <w:sz w:val="18"/>
              </w:rPr>
            </w:pPr>
            <w:r>
              <w:rPr>
                <w:sz w:val="18"/>
              </w:rPr>
              <w:t>(28.8)</w:t>
            </w:r>
          </w:p>
        </w:tc>
        <w:tc>
          <w:tcPr>
            <w:tcW w:w="701" w:type="dxa"/>
          </w:tcPr>
          <w:p>
            <w:pPr>
              <w:pStyle w:val="TableParagraph"/>
              <w:spacing w:line="203" w:lineRule="exact"/>
              <w:ind w:right="124"/>
              <w:jc w:val="right"/>
              <w:rPr>
                <w:sz w:val="18"/>
              </w:rPr>
            </w:pPr>
            <w:r>
              <w:rPr>
                <w:sz w:val="18"/>
              </w:rPr>
              <w:t>(21.3)</w:t>
            </w:r>
          </w:p>
        </w:tc>
        <w:tc>
          <w:tcPr>
            <w:tcW w:w="746" w:type="dxa"/>
          </w:tcPr>
          <w:p>
            <w:pPr>
              <w:pStyle w:val="TableParagraph"/>
              <w:spacing w:line="203" w:lineRule="exact"/>
              <w:ind w:right="147"/>
              <w:jc w:val="right"/>
              <w:rPr>
                <w:sz w:val="18"/>
              </w:rPr>
            </w:pPr>
            <w:r>
              <w:rPr>
                <w:sz w:val="18"/>
              </w:rPr>
              <w:t>(35.0)</w:t>
            </w:r>
          </w:p>
        </w:tc>
        <w:tc>
          <w:tcPr>
            <w:tcW w:w="694" w:type="dxa"/>
          </w:tcPr>
          <w:p>
            <w:pPr>
              <w:pStyle w:val="TableParagraph"/>
              <w:spacing w:line="203" w:lineRule="exact"/>
              <w:ind w:left="45" w:right="32"/>
              <w:jc w:val="center"/>
              <w:rPr>
                <w:sz w:val="18"/>
              </w:rPr>
            </w:pPr>
            <w:r>
              <w:rPr>
                <w:sz w:val="18"/>
              </w:rPr>
              <w:t>100.0</w:t>
            </w:r>
          </w:p>
        </w:tc>
        <w:tc>
          <w:tcPr>
            <w:tcW w:w="996" w:type="dxa"/>
          </w:tcPr>
          <w:p>
            <w:pPr>
              <w:pStyle w:val="TableParagraph"/>
              <w:spacing w:line="203" w:lineRule="exact"/>
              <w:ind w:right="202"/>
              <w:jc w:val="right"/>
              <w:rPr>
                <w:sz w:val="18"/>
              </w:rPr>
            </w:pPr>
            <w:r>
              <w:rPr>
                <w:sz w:val="18"/>
              </w:rPr>
              <w:t>45</w:t>
            </w:r>
          </w:p>
        </w:tc>
      </w:tr>
      <w:tr>
        <w:trPr>
          <w:trHeight w:val="330" w:hRule="atLeast"/>
        </w:trPr>
        <w:tc>
          <w:tcPr>
            <w:tcW w:w="2411" w:type="dxa"/>
          </w:tcPr>
          <w:p>
            <w:pPr>
              <w:pStyle w:val="TableParagraph"/>
              <w:spacing w:line="217" w:lineRule="exact" w:before="93"/>
              <w:ind w:left="38"/>
              <w:rPr>
                <w:b/>
                <w:sz w:val="18"/>
              </w:rPr>
            </w:pPr>
            <w:r>
              <w:rPr>
                <w:b/>
                <w:sz w:val="18"/>
              </w:rPr>
              <w:t>Residence</w:t>
            </w:r>
          </w:p>
        </w:tc>
        <w:tc>
          <w:tcPr>
            <w:tcW w:w="875" w:type="dxa"/>
          </w:tcPr>
          <w:p>
            <w:pPr>
              <w:pStyle w:val="TableParagraph"/>
              <w:rPr>
                <w:rFonts w:ascii="Times New Roman"/>
                <w:sz w:val="16"/>
              </w:rPr>
            </w:pPr>
          </w:p>
        </w:tc>
        <w:tc>
          <w:tcPr>
            <w:tcW w:w="724" w:type="dxa"/>
          </w:tcPr>
          <w:p>
            <w:pPr>
              <w:pStyle w:val="TableParagraph"/>
              <w:rPr>
                <w:rFonts w:ascii="Times New Roman"/>
                <w:sz w:val="16"/>
              </w:rPr>
            </w:pPr>
          </w:p>
        </w:tc>
        <w:tc>
          <w:tcPr>
            <w:tcW w:w="701" w:type="dxa"/>
          </w:tcPr>
          <w:p>
            <w:pPr>
              <w:pStyle w:val="TableParagraph"/>
              <w:rPr>
                <w:rFonts w:ascii="Times New Roman"/>
                <w:sz w:val="16"/>
              </w:rPr>
            </w:pPr>
          </w:p>
        </w:tc>
        <w:tc>
          <w:tcPr>
            <w:tcW w:w="746" w:type="dxa"/>
          </w:tcPr>
          <w:p>
            <w:pPr>
              <w:pStyle w:val="TableParagraph"/>
              <w:rPr>
                <w:rFonts w:ascii="Times New Roman"/>
                <w:sz w:val="16"/>
              </w:rPr>
            </w:pPr>
          </w:p>
        </w:tc>
        <w:tc>
          <w:tcPr>
            <w:tcW w:w="694" w:type="dxa"/>
          </w:tcPr>
          <w:p>
            <w:pPr>
              <w:pStyle w:val="TableParagraph"/>
              <w:rPr>
                <w:rFonts w:ascii="Times New Roman"/>
                <w:sz w:val="16"/>
              </w:rPr>
            </w:pPr>
          </w:p>
        </w:tc>
        <w:tc>
          <w:tcPr>
            <w:tcW w:w="996" w:type="dxa"/>
          </w:tcPr>
          <w:p>
            <w:pPr>
              <w:pStyle w:val="TableParagraph"/>
              <w:rPr>
                <w:rFonts w:ascii="Times New Roman"/>
                <w:sz w:val="16"/>
              </w:rPr>
            </w:pPr>
          </w:p>
        </w:tc>
      </w:tr>
      <w:tr>
        <w:trPr>
          <w:trHeight w:val="219" w:hRule="atLeast"/>
        </w:trPr>
        <w:tc>
          <w:tcPr>
            <w:tcW w:w="2411" w:type="dxa"/>
          </w:tcPr>
          <w:p>
            <w:pPr>
              <w:pStyle w:val="TableParagraph"/>
              <w:spacing w:line="200" w:lineRule="exact"/>
              <w:ind w:left="139"/>
              <w:rPr>
                <w:sz w:val="18"/>
              </w:rPr>
            </w:pPr>
            <w:r>
              <w:rPr>
                <w:sz w:val="18"/>
              </w:rPr>
              <w:t>Urban</w:t>
            </w:r>
          </w:p>
        </w:tc>
        <w:tc>
          <w:tcPr>
            <w:tcW w:w="875" w:type="dxa"/>
          </w:tcPr>
          <w:p>
            <w:pPr>
              <w:pStyle w:val="TableParagraph"/>
              <w:spacing w:line="200" w:lineRule="exact"/>
              <w:ind w:left="359"/>
              <w:rPr>
                <w:sz w:val="18"/>
              </w:rPr>
            </w:pPr>
            <w:r>
              <w:rPr>
                <w:sz w:val="18"/>
              </w:rPr>
              <w:t>47.7</w:t>
            </w:r>
          </w:p>
        </w:tc>
        <w:tc>
          <w:tcPr>
            <w:tcW w:w="724" w:type="dxa"/>
          </w:tcPr>
          <w:p>
            <w:pPr>
              <w:pStyle w:val="TableParagraph"/>
              <w:spacing w:line="200" w:lineRule="exact"/>
              <w:ind w:left="127" w:right="113"/>
              <w:jc w:val="center"/>
              <w:rPr>
                <w:sz w:val="18"/>
              </w:rPr>
            </w:pPr>
            <w:r>
              <w:rPr>
                <w:sz w:val="18"/>
              </w:rPr>
              <w:t>32.3</w:t>
            </w:r>
          </w:p>
        </w:tc>
        <w:tc>
          <w:tcPr>
            <w:tcW w:w="701" w:type="dxa"/>
          </w:tcPr>
          <w:p>
            <w:pPr>
              <w:pStyle w:val="TableParagraph"/>
              <w:spacing w:line="200" w:lineRule="exact"/>
              <w:ind w:right="171"/>
              <w:jc w:val="right"/>
              <w:rPr>
                <w:sz w:val="18"/>
              </w:rPr>
            </w:pPr>
            <w:r>
              <w:rPr>
                <w:sz w:val="18"/>
              </w:rPr>
              <w:t>11.9</w:t>
            </w:r>
          </w:p>
        </w:tc>
        <w:tc>
          <w:tcPr>
            <w:tcW w:w="746" w:type="dxa"/>
          </w:tcPr>
          <w:p>
            <w:pPr>
              <w:pStyle w:val="TableParagraph"/>
              <w:spacing w:line="200" w:lineRule="exact"/>
              <w:ind w:right="195"/>
              <w:jc w:val="right"/>
              <w:rPr>
                <w:sz w:val="18"/>
              </w:rPr>
            </w:pPr>
            <w:r>
              <w:rPr>
                <w:sz w:val="18"/>
              </w:rPr>
              <w:t>8.1</w:t>
            </w:r>
          </w:p>
        </w:tc>
        <w:tc>
          <w:tcPr>
            <w:tcW w:w="694" w:type="dxa"/>
          </w:tcPr>
          <w:p>
            <w:pPr>
              <w:pStyle w:val="TableParagraph"/>
              <w:spacing w:line="200" w:lineRule="exact"/>
              <w:ind w:left="45" w:right="32"/>
              <w:jc w:val="center"/>
              <w:rPr>
                <w:sz w:val="18"/>
              </w:rPr>
            </w:pPr>
            <w:r>
              <w:rPr>
                <w:sz w:val="18"/>
              </w:rPr>
              <w:t>100.0</w:t>
            </w:r>
          </w:p>
        </w:tc>
        <w:tc>
          <w:tcPr>
            <w:tcW w:w="996" w:type="dxa"/>
          </w:tcPr>
          <w:p>
            <w:pPr>
              <w:pStyle w:val="TableParagraph"/>
              <w:spacing w:line="200" w:lineRule="exact"/>
              <w:ind w:right="203"/>
              <w:jc w:val="right"/>
              <w:rPr>
                <w:sz w:val="18"/>
              </w:rPr>
            </w:pPr>
            <w:r>
              <w:rPr>
                <w:sz w:val="18"/>
              </w:rPr>
              <w:t>2,271</w:t>
            </w:r>
          </w:p>
        </w:tc>
      </w:tr>
      <w:tr>
        <w:trPr>
          <w:trHeight w:val="328" w:hRule="atLeast"/>
        </w:trPr>
        <w:tc>
          <w:tcPr>
            <w:tcW w:w="2411" w:type="dxa"/>
          </w:tcPr>
          <w:p>
            <w:pPr>
              <w:pStyle w:val="TableParagraph"/>
              <w:spacing w:line="203" w:lineRule="exact"/>
              <w:ind w:left="139"/>
              <w:rPr>
                <w:sz w:val="18"/>
              </w:rPr>
            </w:pPr>
            <w:r>
              <w:rPr>
                <w:sz w:val="18"/>
              </w:rPr>
              <w:t>Rural</w:t>
            </w:r>
          </w:p>
        </w:tc>
        <w:tc>
          <w:tcPr>
            <w:tcW w:w="875" w:type="dxa"/>
          </w:tcPr>
          <w:p>
            <w:pPr>
              <w:pStyle w:val="TableParagraph"/>
              <w:spacing w:line="203" w:lineRule="exact"/>
              <w:ind w:left="359"/>
              <w:rPr>
                <w:sz w:val="18"/>
              </w:rPr>
            </w:pPr>
            <w:r>
              <w:rPr>
                <w:sz w:val="18"/>
              </w:rPr>
              <w:t>42.5</w:t>
            </w:r>
          </w:p>
        </w:tc>
        <w:tc>
          <w:tcPr>
            <w:tcW w:w="724" w:type="dxa"/>
          </w:tcPr>
          <w:p>
            <w:pPr>
              <w:pStyle w:val="TableParagraph"/>
              <w:spacing w:line="203" w:lineRule="exact"/>
              <w:ind w:left="127" w:right="113"/>
              <w:jc w:val="center"/>
              <w:rPr>
                <w:sz w:val="18"/>
              </w:rPr>
            </w:pPr>
            <w:r>
              <w:rPr>
                <w:sz w:val="18"/>
              </w:rPr>
              <w:t>39.0</w:t>
            </w:r>
          </w:p>
        </w:tc>
        <w:tc>
          <w:tcPr>
            <w:tcW w:w="701" w:type="dxa"/>
          </w:tcPr>
          <w:p>
            <w:pPr>
              <w:pStyle w:val="TableParagraph"/>
              <w:spacing w:line="203" w:lineRule="exact"/>
              <w:ind w:right="171"/>
              <w:jc w:val="right"/>
              <w:rPr>
                <w:sz w:val="18"/>
              </w:rPr>
            </w:pPr>
            <w:r>
              <w:rPr>
                <w:sz w:val="18"/>
              </w:rPr>
              <w:t>12.7</w:t>
            </w:r>
          </w:p>
        </w:tc>
        <w:tc>
          <w:tcPr>
            <w:tcW w:w="746" w:type="dxa"/>
          </w:tcPr>
          <w:p>
            <w:pPr>
              <w:pStyle w:val="TableParagraph"/>
              <w:spacing w:line="203" w:lineRule="exact"/>
              <w:ind w:right="195"/>
              <w:jc w:val="right"/>
              <w:rPr>
                <w:sz w:val="18"/>
              </w:rPr>
            </w:pPr>
            <w:r>
              <w:rPr>
                <w:sz w:val="18"/>
              </w:rPr>
              <w:t>5.8</w:t>
            </w:r>
          </w:p>
        </w:tc>
        <w:tc>
          <w:tcPr>
            <w:tcW w:w="694" w:type="dxa"/>
          </w:tcPr>
          <w:p>
            <w:pPr>
              <w:pStyle w:val="TableParagraph"/>
              <w:spacing w:line="203" w:lineRule="exact"/>
              <w:ind w:left="45" w:right="32"/>
              <w:jc w:val="center"/>
              <w:rPr>
                <w:sz w:val="18"/>
              </w:rPr>
            </w:pPr>
            <w:r>
              <w:rPr>
                <w:sz w:val="18"/>
              </w:rPr>
              <w:t>100.0</w:t>
            </w:r>
          </w:p>
        </w:tc>
        <w:tc>
          <w:tcPr>
            <w:tcW w:w="996" w:type="dxa"/>
          </w:tcPr>
          <w:p>
            <w:pPr>
              <w:pStyle w:val="TableParagraph"/>
              <w:spacing w:line="203" w:lineRule="exact"/>
              <w:ind w:right="203"/>
              <w:jc w:val="right"/>
              <w:rPr>
                <w:sz w:val="18"/>
              </w:rPr>
            </w:pPr>
            <w:r>
              <w:rPr>
                <w:sz w:val="18"/>
              </w:rPr>
              <w:t>3,111</w:t>
            </w:r>
          </w:p>
        </w:tc>
      </w:tr>
      <w:tr>
        <w:trPr>
          <w:trHeight w:val="329" w:hRule="atLeast"/>
        </w:trPr>
        <w:tc>
          <w:tcPr>
            <w:tcW w:w="2411" w:type="dxa"/>
          </w:tcPr>
          <w:p>
            <w:pPr>
              <w:pStyle w:val="TableParagraph"/>
              <w:spacing w:line="217" w:lineRule="exact" w:before="93"/>
              <w:ind w:left="38"/>
              <w:rPr>
                <w:b/>
                <w:sz w:val="18"/>
              </w:rPr>
            </w:pPr>
            <w:r>
              <w:rPr>
                <w:b/>
                <w:sz w:val="18"/>
              </w:rPr>
              <w:t>Mother's schooling</w:t>
            </w:r>
          </w:p>
        </w:tc>
        <w:tc>
          <w:tcPr>
            <w:tcW w:w="875" w:type="dxa"/>
          </w:tcPr>
          <w:p>
            <w:pPr>
              <w:pStyle w:val="TableParagraph"/>
              <w:rPr>
                <w:rFonts w:ascii="Times New Roman"/>
                <w:sz w:val="16"/>
              </w:rPr>
            </w:pPr>
          </w:p>
        </w:tc>
        <w:tc>
          <w:tcPr>
            <w:tcW w:w="724" w:type="dxa"/>
          </w:tcPr>
          <w:p>
            <w:pPr>
              <w:pStyle w:val="TableParagraph"/>
              <w:rPr>
                <w:rFonts w:ascii="Times New Roman"/>
                <w:sz w:val="16"/>
              </w:rPr>
            </w:pPr>
          </w:p>
        </w:tc>
        <w:tc>
          <w:tcPr>
            <w:tcW w:w="701" w:type="dxa"/>
          </w:tcPr>
          <w:p>
            <w:pPr>
              <w:pStyle w:val="TableParagraph"/>
              <w:rPr>
                <w:rFonts w:ascii="Times New Roman"/>
                <w:sz w:val="16"/>
              </w:rPr>
            </w:pPr>
          </w:p>
        </w:tc>
        <w:tc>
          <w:tcPr>
            <w:tcW w:w="746" w:type="dxa"/>
          </w:tcPr>
          <w:p>
            <w:pPr>
              <w:pStyle w:val="TableParagraph"/>
              <w:rPr>
                <w:rFonts w:ascii="Times New Roman"/>
                <w:sz w:val="16"/>
              </w:rPr>
            </w:pPr>
          </w:p>
        </w:tc>
        <w:tc>
          <w:tcPr>
            <w:tcW w:w="694" w:type="dxa"/>
          </w:tcPr>
          <w:p>
            <w:pPr>
              <w:pStyle w:val="TableParagraph"/>
              <w:rPr>
                <w:rFonts w:ascii="Times New Roman"/>
                <w:sz w:val="16"/>
              </w:rPr>
            </w:pPr>
          </w:p>
        </w:tc>
        <w:tc>
          <w:tcPr>
            <w:tcW w:w="996" w:type="dxa"/>
          </w:tcPr>
          <w:p>
            <w:pPr>
              <w:pStyle w:val="TableParagraph"/>
              <w:rPr>
                <w:rFonts w:ascii="Times New Roman"/>
                <w:sz w:val="16"/>
              </w:rPr>
            </w:pPr>
          </w:p>
        </w:tc>
      </w:tr>
      <w:tr>
        <w:trPr>
          <w:trHeight w:val="219" w:hRule="atLeast"/>
        </w:trPr>
        <w:tc>
          <w:tcPr>
            <w:tcW w:w="2411" w:type="dxa"/>
          </w:tcPr>
          <w:p>
            <w:pPr>
              <w:pStyle w:val="TableParagraph"/>
              <w:spacing w:line="200" w:lineRule="exact"/>
              <w:ind w:left="139"/>
              <w:rPr>
                <w:sz w:val="18"/>
              </w:rPr>
            </w:pPr>
            <w:r>
              <w:rPr>
                <w:sz w:val="18"/>
              </w:rPr>
              <w:t>No schooling</w:t>
            </w:r>
          </w:p>
        </w:tc>
        <w:tc>
          <w:tcPr>
            <w:tcW w:w="875" w:type="dxa"/>
          </w:tcPr>
          <w:p>
            <w:pPr>
              <w:pStyle w:val="TableParagraph"/>
              <w:spacing w:line="200" w:lineRule="exact"/>
              <w:ind w:left="359"/>
              <w:rPr>
                <w:sz w:val="18"/>
              </w:rPr>
            </w:pPr>
            <w:r>
              <w:rPr>
                <w:sz w:val="18"/>
              </w:rPr>
              <w:t>21.9</w:t>
            </w:r>
          </w:p>
        </w:tc>
        <w:tc>
          <w:tcPr>
            <w:tcW w:w="724" w:type="dxa"/>
          </w:tcPr>
          <w:p>
            <w:pPr>
              <w:pStyle w:val="TableParagraph"/>
              <w:spacing w:line="200" w:lineRule="exact"/>
              <w:ind w:left="127" w:right="113"/>
              <w:jc w:val="center"/>
              <w:rPr>
                <w:sz w:val="18"/>
              </w:rPr>
            </w:pPr>
            <w:r>
              <w:rPr>
                <w:sz w:val="18"/>
              </w:rPr>
              <w:t>31.9</w:t>
            </w:r>
          </w:p>
        </w:tc>
        <w:tc>
          <w:tcPr>
            <w:tcW w:w="701" w:type="dxa"/>
          </w:tcPr>
          <w:p>
            <w:pPr>
              <w:pStyle w:val="TableParagraph"/>
              <w:spacing w:line="200" w:lineRule="exact"/>
              <w:ind w:right="171"/>
              <w:jc w:val="right"/>
              <w:rPr>
                <w:sz w:val="18"/>
              </w:rPr>
            </w:pPr>
            <w:r>
              <w:rPr>
                <w:sz w:val="18"/>
              </w:rPr>
              <w:t>17.3</w:t>
            </w:r>
          </w:p>
        </w:tc>
        <w:tc>
          <w:tcPr>
            <w:tcW w:w="746" w:type="dxa"/>
          </w:tcPr>
          <w:p>
            <w:pPr>
              <w:pStyle w:val="TableParagraph"/>
              <w:spacing w:line="200" w:lineRule="exact"/>
              <w:ind w:right="195"/>
              <w:jc w:val="right"/>
              <w:rPr>
                <w:sz w:val="18"/>
              </w:rPr>
            </w:pPr>
            <w:r>
              <w:rPr>
                <w:sz w:val="18"/>
              </w:rPr>
              <w:t>28.9</w:t>
            </w:r>
          </w:p>
        </w:tc>
        <w:tc>
          <w:tcPr>
            <w:tcW w:w="694" w:type="dxa"/>
          </w:tcPr>
          <w:p>
            <w:pPr>
              <w:pStyle w:val="TableParagraph"/>
              <w:spacing w:line="200" w:lineRule="exact"/>
              <w:ind w:left="45" w:right="32"/>
              <w:jc w:val="center"/>
              <w:rPr>
                <w:sz w:val="18"/>
              </w:rPr>
            </w:pPr>
            <w:r>
              <w:rPr>
                <w:sz w:val="18"/>
              </w:rPr>
              <w:t>100.0</w:t>
            </w:r>
          </w:p>
        </w:tc>
        <w:tc>
          <w:tcPr>
            <w:tcW w:w="996" w:type="dxa"/>
          </w:tcPr>
          <w:p>
            <w:pPr>
              <w:pStyle w:val="TableParagraph"/>
              <w:spacing w:line="200" w:lineRule="exact"/>
              <w:ind w:right="202"/>
              <w:jc w:val="right"/>
              <w:rPr>
                <w:sz w:val="18"/>
              </w:rPr>
            </w:pPr>
            <w:r>
              <w:rPr>
                <w:sz w:val="18"/>
              </w:rPr>
              <w:t>359</w:t>
            </w:r>
          </w:p>
        </w:tc>
      </w:tr>
      <w:tr>
        <w:trPr>
          <w:trHeight w:val="219" w:hRule="atLeast"/>
        </w:trPr>
        <w:tc>
          <w:tcPr>
            <w:tcW w:w="2411" w:type="dxa"/>
          </w:tcPr>
          <w:p>
            <w:pPr>
              <w:pStyle w:val="TableParagraph"/>
              <w:spacing w:line="200" w:lineRule="exact"/>
              <w:ind w:left="139"/>
              <w:rPr>
                <w:sz w:val="18"/>
              </w:rPr>
            </w:pPr>
            <w:r>
              <w:rPr>
                <w:sz w:val="18"/>
              </w:rPr>
              <w:t>&lt;5 years complete</w:t>
            </w:r>
          </w:p>
        </w:tc>
        <w:tc>
          <w:tcPr>
            <w:tcW w:w="875" w:type="dxa"/>
          </w:tcPr>
          <w:p>
            <w:pPr>
              <w:pStyle w:val="TableParagraph"/>
              <w:spacing w:line="200" w:lineRule="exact"/>
              <w:ind w:left="359"/>
              <w:rPr>
                <w:sz w:val="18"/>
              </w:rPr>
            </w:pPr>
            <w:r>
              <w:rPr>
                <w:sz w:val="18"/>
              </w:rPr>
              <w:t>30.4</w:t>
            </w:r>
          </w:p>
        </w:tc>
        <w:tc>
          <w:tcPr>
            <w:tcW w:w="724" w:type="dxa"/>
          </w:tcPr>
          <w:p>
            <w:pPr>
              <w:pStyle w:val="TableParagraph"/>
              <w:spacing w:line="200" w:lineRule="exact"/>
              <w:ind w:left="127" w:right="113"/>
              <w:jc w:val="center"/>
              <w:rPr>
                <w:sz w:val="18"/>
              </w:rPr>
            </w:pPr>
            <w:r>
              <w:rPr>
                <w:sz w:val="18"/>
              </w:rPr>
              <w:t>33.2</w:t>
            </w:r>
          </w:p>
        </w:tc>
        <w:tc>
          <w:tcPr>
            <w:tcW w:w="701" w:type="dxa"/>
          </w:tcPr>
          <w:p>
            <w:pPr>
              <w:pStyle w:val="TableParagraph"/>
              <w:spacing w:line="200" w:lineRule="exact"/>
              <w:ind w:right="171"/>
              <w:jc w:val="right"/>
              <w:rPr>
                <w:sz w:val="18"/>
              </w:rPr>
            </w:pPr>
            <w:r>
              <w:rPr>
                <w:sz w:val="18"/>
              </w:rPr>
              <w:t>20.5</w:t>
            </w:r>
          </w:p>
        </w:tc>
        <w:tc>
          <w:tcPr>
            <w:tcW w:w="746" w:type="dxa"/>
          </w:tcPr>
          <w:p>
            <w:pPr>
              <w:pStyle w:val="TableParagraph"/>
              <w:spacing w:line="200" w:lineRule="exact"/>
              <w:ind w:right="195"/>
              <w:jc w:val="right"/>
              <w:rPr>
                <w:sz w:val="18"/>
              </w:rPr>
            </w:pPr>
            <w:r>
              <w:rPr>
                <w:sz w:val="18"/>
              </w:rPr>
              <w:t>15.9</w:t>
            </w:r>
          </w:p>
        </w:tc>
        <w:tc>
          <w:tcPr>
            <w:tcW w:w="694" w:type="dxa"/>
          </w:tcPr>
          <w:p>
            <w:pPr>
              <w:pStyle w:val="TableParagraph"/>
              <w:spacing w:line="200" w:lineRule="exact"/>
              <w:ind w:left="45" w:right="32"/>
              <w:jc w:val="center"/>
              <w:rPr>
                <w:sz w:val="18"/>
              </w:rPr>
            </w:pPr>
            <w:r>
              <w:rPr>
                <w:sz w:val="18"/>
              </w:rPr>
              <w:t>100.0</w:t>
            </w:r>
          </w:p>
        </w:tc>
        <w:tc>
          <w:tcPr>
            <w:tcW w:w="996" w:type="dxa"/>
          </w:tcPr>
          <w:p>
            <w:pPr>
              <w:pStyle w:val="TableParagraph"/>
              <w:spacing w:line="200" w:lineRule="exact"/>
              <w:ind w:right="202"/>
              <w:jc w:val="right"/>
              <w:rPr>
                <w:sz w:val="18"/>
              </w:rPr>
            </w:pPr>
            <w:r>
              <w:rPr>
                <w:sz w:val="18"/>
              </w:rPr>
              <w:t>230</w:t>
            </w:r>
          </w:p>
        </w:tc>
      </w:tr>
      <w:tr>
        <w:trPr>
          <w:trHeight w:val="220" w:hRule="atLeast"/>
        </w:trPr>
        <w:tc>
          <w:tcPr>
            <w:tcW w:w="2411" w:type="dxa"/>
          </w:tcPr>
          <w:p>
            <w:pPr>
              <w:pStyle w:val="TableParagraph"/>
              <w:spacing w:line="201" w:lineRule="exact"/>
              <w:ind w:left="139"/>
              <w:rPr>
                <w:sz w:val="18"/>
              </w:rPr>
            </w:pPr>
            <w:r>
              <w:rPr>
                <w:sz w:val="18"/>
              </w:rPr>
              <w:t>5-9 years complete</w:t>
            </w:r>
          </w:p>
        </w:tc>
        <w:tc>
          <w:tcPr>
            <w:tcW w:w="875" w:type="dxa"/>
          </w:tcPr>
          <w:p>
            <w:pPr>
              <w:pStyle w:val="TableParagraph"/>
              <w:spacing w:line="201" w:lineRule="exact"/>
              <w:ind w:left="359"/>
              <w:rPr>
                <w:sz w:val="18"/>
              </w:rPr>
            </w:pPr>
            <w:r>
              <w:rPr>
                <w:sz w:val="18"/>
              </w:rPr>
              <w:t>32.2</w:t>
            </w:r>
          </w:p>
        </w:tc>
        <w:tc>
          <w:tcPr>
            <w:tcW w:w="724" w:type="dxa"/>
          </w:tcPr>
          <w:p>
            <w:pPr>
              <w:pStyle w:val="TableParagraph"/>
              <w:spacing w:line="201" w:lineRule="exact"/>
              <w:ind w:left="127" w:right="113"/>
              <w:jc w:val="center"/>
              <w:rPr>
                <w:sz w:val="18"/>
              </w:rPr>
            </w:pPr>
            <w:r>
              <w:rPr>
                <w:sz w:val="18"/>
              </w:rPr>
              <w:t>39.5</w:t>
            </w:r>
          </w:p>
        </w:tc>
        <w:tc>
          <w:tcPr>
            <w:tcW w:w="701" w:type="dxa"/>
          </w:tcPr>
          <w:p>
            <w:pPr>
              <w:pStyle w:val="TableParagraph"/>
              <w:spacing w:line="201" w:lineRule="exact"/>
              <w:ind w:right="171"/>
              <w:jc w:val="right"/>
              <w:rPr>
                <w:sz w:val="18"/>
              </w:rPr>
            </w:pPr>
            <w:r>
              <w:rPr>
                <w:sz w:val="18"/>
              </w:rPr>
              <w:t>18.5</w:t>
            </w:r>
          </w:p>
        </w:tc>
        <w:tc>
          <w:tcPr>
            <w:tcW w:w="746" w:type="dxa"/>
          </w:tcPr>
          <w:p>
            <w:pPr>
              <w:pStyle w:val="TableParagraph"/>
              <w:spacing w:line="201" w:lineRule="exact"/>
              <w:ind w:right="195"/>
              <w:jc w:val="right"/>
              <w:rPr>
                <w:sz w:val="18"/>
              </w:rPr>
            </w:pPr>
            <w:r>
              <w:rPr>
                <w:sz w:val="18"/>
              </w:rPr>
              <w:t>9.9</w:t>
            </w:r>
          </w:p>
        </w:tc>
        <w:tc>
          <w:tcPr>
            <w:tcW w:w="694" w:type="dxa"/>
          </w:tcPr>
          <w:p>
            <w:pPr>
              <w:pStyle w:val="TableParagraph"/>
              <w:spacing w:line="201" w:lineRule="exact"/>
              <w:ind w:left="45" w:right="32"/>
              <w:jc w:val="center"/>
              <w:rPr>
                <w:sz w:val="18"/>
              </w:rPr>
            </w:pPr>
            <w:r>
              <w:rPr>
                <w:sz w:val="18"/>
              </w:rPr>
              <w:t>100.0</w:t>
            </w:r>
          </w:p>
        </w:tc>
        <w:tc>
          <w:tcPr>
            <w:tcW w:w="996" w:type="dxa"/>
          </w:tcPr>
          <w:p>
            <w:pPr>
              <w:pStyle w:val="TableParagraph"/>
              <w:spacing w:line="201" w:lineRule="exact"/>
              <w:ind w:right="203"/>
              <w:jc w:val="right"/>
              <w:rPr>
                <w:sz w:val="18"/>
              </w:rPr>
            </w:pPr>
            <w:r>
              <w:rPr>
                <w:sz w:val="18"/>
              </w:rPr>
              <w:t>1,699</w:t>
            </w:r>
          </w:p>
        </w:tc>
      </w:tr>
      <w:tr>
        <w:trPr>
          <w:trHeight w:val="219" w:hRule="atLeast"/>
        </w:trPr>
        <w:tc>
          <w:tcPr>
            <w:tcW w:w="2411" w:type="dxa"/>
          </w:tcPr>
          <w:p>
            <w:pPr>
              <w:pStyle w:val="TableParagraph"/>
              <w:spacing w:line="200" w:lineRule="exact"/>
              <w:ind w:left="139"/>
              <w:rPr>
                <w:sz w:val="18"/>
              </w:rPr>
            </w:pPr>
            <w:r>
              <w:rPr>
                <w:sz w:val="18"/>
              </w:rPr>
              <w:t>10-11 years complete</w:t>
            </w:r>
          </w:p>
        </w:tc>
        <w:tc>
          <w:tcPr>
            <w:tcW w:w="875" w:type="dxa"/>
          </w:tcPr>
          <w:p>
            <w:pPr>
              <w:pStyle w:val="TableParagraph"/>
              <w:spacing w:line="200" w:lineRule="exact"/>
              <w:ind w:left="359"/>
              <w:rPr>
                <w:sz w:val="18"/>
              </w:rPr>
            </w:pPr>
            <w:r>
              <w:rPr>
                <w:sz w:val="18"/>
              </w:rPr>
              <w:t>44.1</w:t>
            </w:r>
          </w:p>
        </w:tc>
        <w:tc>
          <w:tcPr>
            <w:tcW w:w="724" w:type="dxa"/>
          </w:tcPr>
          <w:p>
            <w:pPr>
              <w:pStyle w:val="TableParagraph"/>
              <w:spacing w:line="200" w:lineRule="exact"/>
              <w:ind w:left="127" w:right="113"/>
              <w:jc w:val="center"/>
              <w:rPr>
                <w:sz w:val="18"/>
              </w:rPr>
            </w:pPr>
            <w:r>
              <w:rPr>
                <w:sz w:val="18"/>
              </w:rPr>
              <w:t>37.1</w:t>
            </w:r>
          </w:p>
        </w:tc>
        <w:tc>
          <w:tcPr>
            <w:tcW w:w="701" w:type="dxa"/>
          </w:tcPr>
          <w:p>
            <w:pPr>
              <w:pStyle w:val="TableParagraph"/>
              <w:spacing w:line="200" w:lineRule="exact"/>
              <w:ind w:right="171"/>
              <w:jc w:val="right"/>
              <w:rPr>
                <w:sz w:val="18"/>
              </w:rPr>
            </w:pPr>
            <w:r>
              <w:rPr>
                <w:sz w:val="18"/>
              </w:rPr>
              <w:t>14.4</w:t>
            </w:r>
          </w:p>
        </w:tc>
        <w:tc>
          <w:tcPr>
            <w:tcW w:w="746" w:type="dxa"/>
          </w:tcPr>
          <w:p>
            <w:pPr>
              <w:pStyle w:val="TableParagraph"/>
              <w:spacing w:line="200" w:lineRule="exact"/>
              <w:ind w:right="195"/>
              <w:jc w:val="right"/>
              <w:rPr>
                <w:sz w:val="18"/>
              </w:rPr>
            </w:pPr>
            <w:r>
              <w:rPr>
                <w:sz w:val="18"/>
              </w:rPr>
              <w:t>4.5</w:t>
            </w:r>
          </w:p>
        </w:tc>
        <w:tc>
          <w:tcPr>
            <w:tcW w:w="694" w:type="dxa"/>
          </w:tcPr>
          <w:p>
            <w:pPr>
              <w:pStyle w:val="TableParagraph"/>
              <w:spacing w:line="200" w:lineRule="exact"/>
              <w:ind w:left="45" w:right="32"/>
              <w:jc w:val="center"/>
              <w:rPr>
                <w:sz w:val="18"/>
              </w:rPr>
            </w:pPr>
            <w:r>
              <w:rPr>
                <w:sz w:val="18"/>
              </w:rPr>
              <w:t>100.0</w:t>
            </w:r>
          </w:p>
        </w:tc>
        <w:tc>
          <w:tcPr>
            <w:tcW w:w="996" w:type="dxa"/>
          </w:tcPr>
          <w:p>
            <w:pPr>
              <w:pStyle w:val="TableParagraph"/>
              <w:spacing w:line="200" w:lineRule="exact"/>
              <w:ind w:right="202"/>
              <w:jc w:val="right"/>
              <w:rPr>
                <w:sz w:val="18"/>
              </w:rPr>
            </w:pPr>
            <w:r>
              <w:rPr>
                <w:sz w:val="18"/>
              </w:rPr>
              <w:t>972</w:t>
            </w:r>
          </w:p>
        </w:tc>
      </w:tr>
      <w:tr>
        <w:trPr>
          <w:trHeight w:val="328" w:hRule="atLeast"/>
        </w:trPr>
        <w:tc>
          <w:tcPr>
            <w:tcW w:w="2411" w:type="dxa"/>
          </w:tcPr>
          <w:p>
            <w:pPr>
              <w:pStyle w:val="TableParagraph"/>
              <w:spacing w:line="203" w:lineRule="exact"/>
              <w:ind w:left="139"/>
              <w:rPr>
                <w:sz w:val="18"/>
              </w:rPr>
            </w:pPr>
            <w:r>
              <w:rPr>
                <w:sz w:val="18"/>
              </w:rPr>
              <w:t>12 or more years complete</w:t>
            </w:r>
          </w:p>
        </w:tc>
        <w:tc>
          <w:tcPr>
            <w:tcW w:w="875" w:type="dxa"/>
          </w:tcPr>
          <w:p>
            <w:pPr>
              <w:pStyle w:val="TableParagraph"/>
              <w:spacing w:line="203" w:lineRule="exact"/>
              <w:ind w:left="359"/>
              <w:rPr>
                <w:sz w:val="18"/>
              </w:rPr>
            </w:pPr>
            <w:r>
              <w:rPr>
                <w:sz w:val="18"/>
              </w:rPr>
              <w:t>60.4</w:t>
            </w:r>
          </w:p>
        </w:tc>
        <w:tc>
          <w:tcPr>
            <w:tcW w:w="724" w:type="dxa"/>
          </w:tcPr>
          <w:p>
            <w:pPr>
              <w:pStyle w:val="TableParagraph"/>
              <w:spacing w:line="203" w:lineRule="exact"/>
              <w:ind w:left="127" w:right="113"/>
              <w:jc w:val="center"/>
              <w:rPr>
                <w:sz w:val="18"/>
              </w:rPr>
            </w:pPr>
            <w:r>
              <w:rPr>
                <w:sz w:val="18"/>
              </w:rPr>
              <w:t>34.1</w:t>
            </w:r>
          </w:p>
        </w:tc>
        <w:tc>
          <w:tcPr>
            <w:tcW w:w="701" w:type="dxa"/>
          </w:tcPr>
          <w:p>
            <w:pPr>
              <w:pStyle w:val="TableParagraph"/>
              <w:spacing w:line="203" w:lineRule="exact"/>
              <w:ind w:right="171"/>
              <w:jc w:val="right"/>
              <w:rPr>
                <w:sz w:val="18"/>
              </w:rPr>
            </w:pPr>
            <w:r>
              <w:rPr>
                <w:sz w:val="18"/>
              </w:rPr>
              <w:t>4.9</w:t>
            </w:r>
          </w:p>
        </w:tc>
        <w:tc>
          <w:tcPr>
            <w:tcW w:w="746" w:type="dxa"/>
          </w:tcPr>
          <w:p>
            <w:pPr>
              <w:pStyle w:val="TableParagraph"/>
              <w:spacing w:line="203" w:lineRule="exact"/>
              <w:ind w:right="195"/>
              <w:jc w:val="right"/>
              <w:rPr>
                <w:sz w:val="18"/>
              </w:rPr>
            </w:pPr>
            <w:r>
              <w:rPr>
                <w:sz w:val="18"/>
              </w:rPr>
              <w:t>0.6</w:t>
            </w:r>
          </w:p>
        </w:tc>
        <w:tc>
          <w:tcPr>
            <w:tcW w:w="694" w:type="dxa"/>
          </w:tcPr>
          <w:p>
            <w:pPr>
              <w:pStyle w:val="TableParagraph"/>
              <w:spacing w:line="203" w:lineRule="exact"/>
              <w:ind w:left="45" w:right="32"/>
              <w:jc w:val="center"/>
              <w:rPr>
                <w:sz w:val="18"/>
              </w:rPr>
            </w:pPr>
            <w:r>
              <w:rPr>
                <w:sz w:val="18"/>
              </w:rPr>
              <w:t>100.0</w:t>
            </w:r>
          </w:p>
        </w:tc>
        <w:tc>
          <w:tcPr>
            <w:tcW w:w="996" w:type="dxa"/>
          </w:tcPr>
          <w:p>
            <w:pPr>
              <w:pStyle w:val="TableParagraph"/>
              <w:spacing w:line="203" w:lineRule="exact"/>
              <w:ind w:right="203"/>
              <w:jc w:val="right"/>
              <w:rPr>
                <w:sz w:val="18"/>
              </w:rPr>
            </w:pPr>
            <w:r>
              <w:rPr>
                <w:sz w:val="18"/>
              </w:rPr>
              <w:t>2,121</w:t>
            </w:r>
          </w:p>
        </w:tc>
      </w:tr>
      <w:tr>
        <w:trPr>
          <w:trHeight w:val="330" w:hRule="atLeast"/>
        </w:trPr>
        <w:tc>
          <w:tcPr>
            <w:tcW w:w="2411" w:type="dxa"/>
          </w:tcPr>
          <w:p>
            <w:pPr>
              <w:pStyle w:val="TableParagraph"/>
              <w:spacing w:line="217" w:lineRule="exact" w:before="93"/>
              <w:ind w:left="38"/>
              <w:rPr>
                <w:b/>
                <w:sz w:val="18"/>
              </w:rPr>
            </w:pPr>
            <w:r>
              <w:rPr>
                <w:b/>
                <w:sz w:val="18"/>
              </w:rPr>
              <w:t>Religion</w:t>
            </w:r>
          </w:p>
        </w:tc>
        <w:tc>
          <w:tcPr>
            <w:tcW w:w="875" w:type="dxa"/>
          </w:tcPr>
          <w:p>
            <w:pPr>
              <w:pStyle w:val="TableParagraph"/>
              <w:rPr>
                <w:rFonts w:ascii="Times New Roman"/>
                <w:sz w:val="16"/>
              </w:rPr>
            </w:pPr>
          </w:p>
        </w:tc>
        <w:tc>
          <w:tcPr>
            <w:tcW w:w="724" w:type="dxa"/>
          </w:tcPr>
          <w:p>
            <w:pPr>
              <w:pStyle w:val="TableParagraph"/>
              <w:rPr>
                <w:rFonts w:ascii="Times New Roman"/>
                <w:sz w:val="16"/>
              </w:rPr>
            </w:pPr>
          </w:p>
        </w:tc>
        <w:tc>
          <w:tcPr>
            <w:tcW w:w="701" w:type="dxa"/>
          </w:tcPr>
          <w:p>
            <w:pPr>
              <w:pStyle w:val="TableParagraph"/>
              <w:rPr>
                <w:rFonts w:ascii="Times New Roman"/>
                <w:sz w:val="16"/>
              </w:rPr>
            </w:pPr>
          </w:p>
        </w:tc>
        <w:tc>
          <w:tcPr>
            <w:tcW w:w="746" w:type="dxa"/>
          </w:tcPr>
          <w:p>
            <w:pPr>
              <w:pStyle w:val="TableParagraph"/>
              <w:rPr>
                <w:rFonts w:ascii="Times New Roman"/>
                <w:sz w:val="16"/>
              </w:rPr>
            </w:pPr>
          </w:p>
        </w:tc>
        <w:tc>
          <w:tcPr>
            <w:tcW w:w="694" w:type="dxa"/>
          </w:tcPr>
          <w:p>
            <w:pPr>
              <w:pStyle w:val="TableParagraph"/>
              <w:rPr>
                <w:rFonts w:ascii="Times New Roman"/>
                <w:sz w:val="16"/>
              </w:rPr>
            </w:pPr>
          </w:p>
        </w:tc>
        <w:tc>
          <w:tcPr>
            <w:tcW w:w="996" w:type="dxa"/>
          </w:tcPr>
          <w:p>
            <w:pPr>
              <w:pStyle w:val="TableParagraph"/>
              <w:rPr>
                <w:rFonts w:ascii="Times New Roman"/>
                <w:sz w:val="16"/>
              </w:rPr>
            </w:pPr>
          </w:p>
        </w:tc>
      </w:tr>
      <w:tr>
        <w:trPr>
          <w:trHeight w:val="219" w:hRule="atLeast"/>
        </w:trPr>
        <w:tc>
          <w:tcPr>
            <w:tcW w:w="2411" w:type="dxa"/>
          </w:tcPr>
          <w:p>
            <w:pPr>
              <w:pStyle w:val="TableParagraph"/>
              <w:spacing w:line="200" w:lineRule="exact"/>
              <w:ind w:left="139"/>
              <w:rPr>
                <w:sz w:val="18"/>
              </w:rPr>
            </w:pPr>
            <w:r>
              <w:rPr>
                <w:sz w:val="18"/>
              </w:rPr>
              <w:t>Hindu</w:t>
            </w:r>
          </w:p>
        </w:tc>
        <w:tc>
          <w:tcPr>
            <w:tcW w:w="875" w:type="dxa"/>
          </w:tcPr>
          <w:p>
            <w:pPr>
              <w:pStyle w:val="TableParagraph"/>
              <w:spacing w:line="200" w:lineRule="exact"/>
              <w:ind w:left="359"/>
              <w:rPr>
                <w:sz w:val="18"/>
              </w:rPr>
            </w:pPr>
            <w:r>
              <w:rPr>
                <w:sz w:val="18"/>
              </w:rPr>
              <w:t>46.7</w:t>
            </w:r>
          </w:p>
        </w:tc>
        <w:tc>
          <w:tcPr>
            <w:tcW w:w="724" w:type="dxa"/>
          </w:tcPr>
          <w:p>
            <w:pPr>
              <w:pStyle w:val="TableParagraph"/>
              <w:spacing w:line="200" w:lineRule="exact"/>
              <w:ind w:left="127" w:right="113"/>
              <w:jc w:val="center"/>
              <w:rPr>
                <w:sz w:val="18"/>
              </w:rPr>
            </w:pPr>
            <w:r>
              <w:rPr>
                <w:sz w:val="18"/>
              </w:rPr>
              <w:t>37.0</w:t>
            </w:r>
          </w:p>
        </w:tc>
        <w:tc>
          <w:tcPr>
            <w:tcW w:w="701" w:type="dxa"/>
          </w:tcPr>
          <w:p>
            <w:pPr>
              <w:pStyle w:val="TableParagraph"/>
              <w:spacing w:line="200" w:lineRule="exact"/>
              <w:ind w:right="171"/>
              <w:jc w:val="right"/>
              <w:rPr>
                <w:sz w:val="18"/>
              </w:rPr>
            </w:pPr>
            <w:r>
              <w:rPr>
                <w:sz w:val="18"/>
              </w:rPr>
              <w:t>11.1</w:t>
            </w:r>
          </w:p>
        </w:tc>
        <w:tc>
          <w:tcPr>
            <w:tcW w:w="746" w:type="dxa"/>
          </w:tcPr>
          <w:p>
            <w:pPr>
              <w:pStyle w:val="TableParagraph"/>
              <w:spacing w:line="200" w:lineRule="exact"/>
              <w:ind w:right="195"/>
              <w:jc w:val="right"/>
              <w:rPr>
                <w:sz w:val="18"/>
              </w:rPr>
            </w:pPr>
            <w:r>
              <w:rPr>
                <w:sz w:val="18"/>
              </w:rPr>
              <w:t>5.2</w:t>
            </w:r>
          </w:p>
        </w:tc>
        <w:tc>
          <w:tcPr>
            <w:tcW w:w="694" w:type="dxa"/>
          </w:tcPr>
          <w:p>
            <w:pPr>
              <w:pStyle w:val="TableParagraph"/>
              <w:spacing w:line="200" w:lineRule="exact"/>
              <w:ind w:left="45" w:right="32"/>
              <w:jc w:val="center"/>
              <w:rPr>
                <w:sz w:val="18"/>
              </w:rPr>
            </w:pPr>
            <w:r>
              <w:rPr>
                <w:sz w:val="18"/>
              </w:rPr>
              <w:t>100.0</w:t>
            </w:r>
          </w:p>
        </w:tc>
        <w:tc>
          <w:tcPr>
            <w:tcW w:w="996" w:type="dxa"/>
          </w:tcPr>
          <w:p>
            <w:pPr>
              <w:pStyle w:val="TableParagraph"/>
              <w:spacing w:line="200" w:lineRule="exact"/>
              <w:ind w:right="203"/>
              <w:jc w:val="right"/>
              <w:rPr>
                <w:sz w:val="18"/>
              </w:rPr>
            </w:pPr>
            <w:r>
              <w:rPr>
                <w:sz w:val="18"/>
              </w:rPr>
              <w:t>4,234</w:t>
            </w:r>
          </w:p>
        </w:tc>
      </w:tr>
      <w:tr>
        <w:trPr>
          <w:trHeight w:val="219" w:hRule="atLeast"/>
        </w:trPr>
        <w:tc>
          <w:tcPr>
            <w:tcW w:w="2411" w:type="dxa"/>
          </w:tcPr>
          <w:p>
            <w:pPr>
              <w:pStyle w:val="TableParagraph"/>
              <w:spacing w:line="200" w:lineRule="exact"/>
              <w:ind w:left="139"/>
              <w:rPr>
                <w:sz w:val="18"/>
              </w:rPr>
            </w:pPr>
            <w:r>
              <w:rPr>
                <w:sz w:val="18"/>
              </w:rPr>
              <w:t>Muslim</w:t>
            </w:r>
          </w:p>
        </w:tc>
        <w:tc>
          <w:tcPr>
            <w:tcW w:w="875" w:type="dxa"/>
          </w:tcPr>
          <w:p>
            <w:pPr>
              <w:pStyle w:val="TableParagraph"/>
              <w:spacing w:line="200" w:lineRule="exact"/>
              <w:ind w:left="359"/>
              <w:rPr>
                <w:sz w:val="18"/>
              </w:rPr>
            </w:pPr>
            <w:r>
              <w:rPr>
                <w:sz w:val="18"/>
              </w:rPr>
              <w:t>32.3</w:t>
            </w:r>
          </w:p>
        </w:tc>
        <w:tc>
          <w:tcPr>
            <w:tcW w:w="724" w:type="dxa"/>
          </w:tcPr>
          <w:p>
            <w:pPr>
              <w:pStyle w:val="TableParagraph"/>
              <w:spacing w:line="200" w:lineRule="exact"/>
              <w:ind w:left="127" w:right="113"/>
              <w:jc w:val="center"/>
              <w:rPr>
                <w:sz w:val="18"/>
              </w:rPr>
            </w:pPr>
            <w:r>
              <w:rPr>
                <w:sz w:val="18"/>
              </w:rPr>
              <w:t>32.1</w:t>
            </w:r>
          </w:p>
        </w:tc>
        <w:tc>
          <w:tcPr>
            <w:tcW w:w="701" w:type="dxa"/>
          </w:tcPr>
          <w:p>
            <w:pPr>
              <w:pStyle w:val="TableParagraph"/>
              <w:spacing w:line="200" w:lineRule="exact"/>
              <w:ind w:right="171"/>
              <w:jc w:val="right"/>
              <w:rPr>
                <w:sz w:val="18"/>
              </w:rPr>
            </w:pPr>
            <w:r>
              <w:rPr>
                <w:sz w:val="18"/>
              </w:rPr>
              <w:t>19.5</w:t>
            </w:r>
          </w:p>
        </w:tc>
        <w:tc>
          <w:tcPr>
            <w:tcW w:w="746" w:type="dxa"/>
          </w:tcPr>
          <w:p>
            <w:pPr>
              <w:pStyle w:val="TableParagraph"/>
              <w:spacing w:line="200" w:lineRule="exact"/>
              <w:ind w:right="195"/>
              <w:jc w:val="right"/>
              <w:rPr>
                <w:sz w:val="18"/>
              </w:rPr>
            </w:pPr>
            <w:r>
              <w:rPr>
                <w:sz w:val="18"/>
              </w:rPr>
              <w:t>16.1</w:t>
            </w:r>
          </w:p>
        </w:tc>
        <w:tc>
          <w:tcPr>
            <w:tcW w:w="694" w:type="dxa"/>
          </w:tcPr>
          <w:p>
            <w:pPr>
              <w:pStyle w:val="TableParagraph"/>
              <w:spacing w:line="200" w:lineRule="exact"/>
              <w:ind w:left="45" w:right="32"/>
              <w:jc w:val="center"/>
              <w:rPr>
                <w:sz w:val="18"/>
              </w:rPr>
            </w:pPr>
            <w:r>
              <w:rPr>
                <w:sz w:val="18"/>
              </w:rPr>
              <w:t>100.0</w:t>
            </w:r>
          </w:p>
        </w:tc>
        <w:tc>
          <w:tcPr>
            <w:tcW w:w="996" w:type="dxa"/>
          </w:tcPr>
          <w:p>
            <w:pPr>
              <w:pStyle w:val="TableParagraph"/>
              <w:spacing w:line="200" w:lineRule="exact"/>
              <w:ind w:right="202"/>
              <w:jc w:val="right"/>
              <w:rPr>
                <w:sz w:val="18"/>
              </w:rPr>
            </w:pPr>
            <w:r>
              <w:rPr>
                <w:sz w:val="18"/>
              </w:rPr>
              <w:t>798</w:t>
            </w:r>
          </w:p>
        </w:tc>
      </w:tr>
      <w:tr>
        <w:trPr>
          <w:trHeight w:val="219" w:hRule="atLeast"/>
        </w:trPr>
        <w:tc>
          <w:tcPr>
            <w:tcW w:w="2411" w:type="dxa"/>
          </w:tcPr>
          <w:p>
            <w:pPr>
              <w:pStyle w:val="TableParagraph"/>
              <w:spacing w:line="200" w:lineRule="exact"/>
              <w:ind w:left="139"/>
              <w:rPr>
                <w:sz w:val="18"/>
              </w:rPr>
            </w:pPr>
            <w:r>
              <w:rPr>
                <w:sz w:val="18"/>
              </w:rPr>
              <w:t>Buddhist/Neo-Buddhist</w:t>
            </w:r>
          </w:p>
        </w:tc>
        <w:tc>
          <w:tcPr>
            <w:tcW w:w="875" w:type="dxa"/>
          </w:tcPr>
          <w:p>
            <w:pPr>
              <w:pStyle w:val="TableParagraph"/>
              <w:spacing w:line="200" w:lineRule="exact"/>
              <w:ind w:left="359"/>
              <w:rPr>
                <w:sz w:val="18"/>
              </w:rPr>
            </w:pPr>
            <w:r>
              <w:rPr>
                <w:sz w:val="18"/>
              </w:rPr>
              <w:t>42.9</w:t>
            </w:r>
          </w:p>
        </w:tc>
        <w:tc>
          <w:tcPr>
            <w:tcW w:w="724" w:type="dxa"/>
          </w:tcPr>
          <w:p>
            <w:pPr>
              <w:pStyle w:val="TableParagraph"/>
              <w:spacing w:line="200" w:lineRule="exact"/>
              <w:ind w:left="127" w:right="113"/>
              <w:jc w:val="center"/>
              <w:rPr>
                <w:sz w:val="18"/>
              </w:rPr>
            </w:pPr>
            <w:r>
              <w:rPr>
                <w:sz w:val="18"/>
              </w:rPr>
              <w:t>37.4</w:t>
            </w:r>
          </w:p>
        </w:tc>
        <w:tc>
          <w:tcPr>
            <w:tcW w:w="701" w:type="dxa"/>
          </w:tcPr>
          <w:p>
            <w:pPr>
              <w:pStyle w:val="TableParagraph"/>
              <w:spacing w:line="200" w:lineRule="exact"/>
              <w:ind w:right="171"/>
              <w:jc w:val="right"/>
              <w:rPr>
                <w:sz w:val="18"/>
              </w:rPr>
            </w:pPr>
            <w:r>
              <w:rPr>
                <w:sz w:val="18"/>
              </w:rPr>
              <w:t>13.6</w:t>
            </w:r>
          </w:p>
        </w:tc>
        <w:tc>
          <w:tcPr>
            <w:tcW w:w="746" w:type="dxa"/>
          </w:tcPr>
          <w:p>
            <w:pPr>
              <w:pStyle w:val="TableParagraph"/>
              <w:spacing w:line="200" w:lineRule="exact"/>
              <w:ind w:right="195"/>
              <w:jc w:val="right"/>
              <w:rPr>
                <w:sz w:val="18"/>
              </w:rPr>
            </w:pPr>
            <w:r>
              <w:rPr>
                <w:sz w:val="18"/>
              </w:rPr>
              <w:t>6.2</w:t>
            </w:r>
          </w:p>
        </w:tc>
        <w:tc>
          <w:tcPr>
            <w:tcW w:w="694" w:type="dxa"/>
          </w:tcPr>
          <w:p>
            <w:pPr>
              <w:pStyle w:val="TableParagraph"/>
              <w:spacing w:line="200" w:lineRule="exact"/>
              <w:ind w:left="45" w:right="32"/>
              <w:jc w:val="center"/>
              <w:rPr>
                <w:sz w:val="18"/>
              </w:rPr>
            </w:pPr>
            <w:r>
              <w:rPr>
                <w:sz w:val="18"/>
              </w:rPr>
              <w:t>100.0</w:t>
            </w:r>
          </w:p>
        </w:tc>
        <w:tc>
          <w:tcPr>
            <w:tcW w:w="996" w:type="dxa"/>
          </w:tcPr>
          <w:p>
            <w:pPr>
              <w:pStyle w:val="TableParagraph"/>
              <w:spacing w:line="200" w:lineRule="exact"/>
              <w:ind w:right="202"/>
              <w:jc w:val="right"/>
              <w:rPr>
                <w:sz w:val="18"/>
              </w:rPr>
            </w:pPr>
            <w:r>
              <w:rPr>
                <w:sz w:val="18"/>
              </w:rPr>
              <w:t>249</w:t>
            </w:r>
          </w:p>
        </w:tc>
      </w:tr>
      <w:tr>
        <w:trPr>
          <w:trHeight w:val="330" w:hRule="atLeast"/>
        </w:trPr>
        <w:tc>
          <w:tcPr>
            <w:tcW w:w="2411" w:type="dxa"/>
          </w:tcPr>
          <w:p>
            <w:pPr>
              <w:pStyle w:val="TableParagraph"/>
              <w:spacing w:line="203" w:lineRule="exact"/>
              <w:ind w:left="139"/>
              <w:rPr>
                <w:sz w:val="18"/>
              </w:rPr>
            </w:pPr>
            <w:r>
              <w:rPr>
                <w:sz w:val="18"/>
              </w:rPr>
              <w:t>Other</w:t>
            </w:r>
          </w:p>
        </w:tc>
        <w:tc>
          <w:tcPr>
            <w:tcW w:w="875" w:type="dxa"/>
          </w:tcPr>
          <w:p>
            <w:pPr>
              <w:pStyle w:val="TableParagraph"/>
              <w:spacing w:line="203" w:lineRule="exact"/>
              <w:ind w:left="359"/>
              <w:rPr>
                <w:sz w:val="18"/>
              </w:rPr>
            </w:pPr>
            <w:r>
              <w:rPr>
                <w:sz w:val="18"/>
              </w:rPr>
              <w:t>64.0</w:t>
            </w:r>
          </w:p>
        </w:tc>
        <w:tc>
          <w:tcPr>
            <w:tcW w:w="724" w:type="dxa"/>
          </w:tcPr>
          <w:p>
            <w:pPr>
              <w:pStyle w:val="TableParagraph"/>
              <w:spacing w:line="203" w:lineRule="exact"/>
              <w:ind w:left="127" w:right="113"/>
              <w:jc w:val="center"/>
              <w:rPr>
                <w:sz w:val="18"/>
              </w:rPr>
            </w:pPr>
            <w:r>
              <w:rPr>
                <w:sz w:val="18"/>
              </w:rPr>
              <w:t>29.1</w:t>
            </w:r>
          </w:p>
        </w:tc>
        <w:tc>
          <w:tcPr>
            <w:tcW w:w="701" w:type="dxa"/>
          </w:tcPr>
          <w:p>
            <w:pPr>
              <w:pStyle w:val="TableParagraph"/>
              <w:spacing w:line="203" w:lineRule="exact"/>
              <w:ind w:right="171"/>
              <w:jc w:val="right"/>
              <w:rPr>
                <w:sz w:val="18"/>
              </w:rPr>
            </w:pPr>
            <w:r>
              <w:rPr>
                <w:sz w:val="18"/>
              </w:rPr>
              <w:t>6.1</w:t>
            </w:r>
          </w:p>
        </w:tc>
        <w:tc>
          <w:tcPr>
            <w:tcW w:w="746" w:type="dxa"/>
          </w:tcPr>
          <w:p>
            <w:pPr>
              <w:pStyle w:val="TableParagraph"/>
              <w:spacing w:line="203" w:lineRule="exact"/>
              <w:ind w:right="195"/>
              <w:jc w:val="right"/>
              <w:rPr>
                <w:sz w:val="18"/>
              </w:rPr>
            </w:pPr>
            <w:r>
              <w:rPr>
                <w:sz w:val="18"/>
              </w:rPr>
              <w:t>0.9</w:t>
            </w:r>
          </w:p>
        </w:tc>
        <w:tc>
          <w:tcPr>
            <w:tcW w:w="694" w:type="dxa"/>
          </w:tcPr>
          <w:p>
            <w:pPr>
              <w:pStyle w:val="TableParagraph"/>
              <w:spacing w:line="203" w:lineRule="exact"/>
              <w:ind w:left="45" w:right="32"/>
              <w:jc w:val="center"/>
              <w:rPr>
                <w:sz w:val="18"/>
              </w:rPr>
            </w:pPr>
            <w:r>
              <w:rPr>
                <w:sz w:val="18"/>
              </w:rPr>
              <w:t>100.0</w:t>
            </w:r>
          </w:p>
        </w:tc>
        <w:tc>
          <w:tcPr>
            <w:tcW w:w="996" w:type="dxa"/>
          </w:tcPr>
          <w:p>
            <w:pPr>
              <w:pStyle w:val="TableParagraph"/>
              <w:spacing w:line="203" w:lineRule="exact"/>
              <w:ind w:right="202"/>
              <w:jc w:val="right"/>
              <w:rPr>
                <w:sz w:val="18"/>
              </w:rPr>
            </w:pPr>
            <w:r>
              <w:rPr>
                <w:sz w:val="18"/>
              </w:rPr>
              <w:t>100</w:t>
            </w:r>
          </w:p>
        </w:tc>
      </w:tr>
      <w:tr>
        <w:trPr>
          <w:trHeight w:val="330" w:hRule="atLeast"/>
        </w:trPr>
        <w:tc>
          <w:tcPr>
            <w:tcW w:w="2411" w:type="dxa"/>
          </w:tcPr>
          <w:p>
            <w:pPr>
              <w:pStyle w:val="TableParagraph"/>
              <w:spacing w:line="216" w:lineRule="exact" w:before="94"/>
              <w:ind w:left="38"/>
              <w:rPr>
                <w:b/>
                <w:sz w:val="18"/>
              </w:rPr>
            </w:pPr>
            <w:r>
              <w:rPr>
                <w:b/>
                <w:sz w:val="18"/>
              </w:rPr>
              <w:t>Caste/tribe</w:t>
            </w:r>
          </w:p>
        </w:tc>
        <w:tc>
          <w:tcPr>
            <w:tcW w:w="875" w:type="dxa"/>
          </w:tcPr>
          <w:p>
            <w:pPr>
              <w:pStyle w:val="TableParagraph"/>
              <w:rPr>
                <w:rFonts w:ascii="Times New Roman"/>
                <w:sz w:val="16"/>
              </w:rPr>
            </w:pPr>
          </w:p>
        </w:tc>
        <w:tc>
          <w:tcPr>
            <w:tcW w:w="724" w:type="dxa"/>
          </w:tcPr>
          <w:p>
            <w:pPr>
              <w:pStyle w:val="TableParagraph"/>
              <w:rPr>
                <w:rFonts w:ascii="Times New Roman"/>
                <w:sz w:val="16"/>
              </w:rPr>
            </w:pPr>
          </w:p>
        </w:tc>
        <w:tc>
          <w:tcPr>
            <w:tcW w:w="701" w:type="dxa"/>
          </w:tcPr>
          <w:p>
            <w:pPr>
              <w:pStyle w:val="TableParagraph"/>
              <w:rPr>
                <w:rFonts w:ascii="Times New Roman"/>
                <w:sz w:val="16"/>
              </w:rPr>
            </w:pPr>
          </w:p>
        </w:tc>
        <w:tc>
          <w:tcPr>
            <w:tcW w:w="746" w:type="dxa"/>
          </w:tcPr>
          <w:p>
            <w:pPr>
              <w:pStyle w:val="TableParagraph"/>
              <w:rPr>
                <w:rFonts w:ascii="Times New Roman"/>
                <w:sz w:val="16"/>
              </w:rPr>
            </w:pPr>
          </w:p>
        </w:tc>
        <w:tc>
          <w:tcPr>
            <w:tcW w:w="694" w:type="dxa"/>
          </w:tcPr>
          <w:p>
            <w:pPr>
              <w:pStyle w:val="TableParagraph"/>
              <w:rPr>
                <w:rFonts w:ascii="Times New Roman"/>
                <w:sz w:val="16"/>
              </w:rPr>
            </w:pPr>
          </w:p>
        </w:tc>
        <w:tc>
          <w:tcPr>
            <w:tcW w:w="996" w:type="dxa"/>
          </w:tcPr>
          <w:p>
            <w:pPr>
              <w:pStyle w:val="TableParagraph"/>
              <w:rPr>
                <w:rFonts w:ascii="Times New Roman"/>
                <w:sz w:val="16"/>
              </w:rPr>
            </w:pPr>
          </w:p>
        </w:tc>
      </w:tr>
      <w:tr>
        <w:trPr>
          <w:trHeight w:val="219" w:hRule="atLeast"/>
        </w:trPr>
        <w:tc>
          <w:tcPr>
            <w:tcW w:w="2411" w:type="dxa"/>
          </w:tcPr>
          <w:p>
            <w:pPr>
              <w:pStyle w:val="TableParagraph"/>
              <w:spacing w:line="200" w:lineRule="exact"/>
              <w:ind w:left="139"/>
              <w:rPr>
                <w:sz w:val="18"/>
              </w:rPr>
            </w:pPr>
            <w:r>
              <w:rPr>
                <w:sz w:val="18"/>
              </w:rPr>
              <w:t>Scheduled caste</w:t>
            </w:r>
          </w:p>
        </w:tc>
        <w:tc>
          <w:tcPr>
            <w:tcW w:w="875" w:type="dxa"/>
          </w:tcPr>
          <w:p>
            <w:pPr>
              <w:pStyle w:val="TableParagraph"/>
              <w:spacing w:line="200" w:lineRule="exact"/>
              <w:ind w:left="359"/>
              <w:rPr>
                <w:sz w:val="18"/>
              </w:rPr>
            </w:pPr>
            <w:r>
              <w:rPr>
                <w:sz w:val="18"/>
              </w:rPr>
              <w:t>42.7</w:t>
            </w:r>
          </w:p>
        </w:tc>
        <w:tc>
          <w:tcPr>
            <w:tcW w:w="724" w:type="dxa"/>
          </w:tcPr>
          <w:p>
            <w:pPr>
              <w:pStyle w:val="TableParagraph"/>
              <w:spacing w:line="200" w:lineRule="exact"/>
              <w:ind w:left="127" w:right="113"/>
              <w:jc w:val="center"/>
              <w:rPr>
                <w:sz w:val="18"/>
              </w:rPr>
            </w:pPr>
            <w:r>
              <w:rPr>
                <w:sz w:val="18"/>
              </w:rPr>
              <w:t>34.6</w:t>
            </w:r>
          </w:p>
        </w:tc>
        <w:tc>
          <w:tcPr>
            <w:tcW w:w="701" w:type="dxa"/>
          </w:tcPr>
          <w:p>
            <w:pPr>
              <w:pStyle w:val="TableParagraph"/>
              <w:spacing w:line="200" w:lineRule="exact"/>
              <w:ind w:right="171"/>
              <w:jc w:val="right"/>
              <w:rPr>
                <w:sz w:val="18"/>
              </w:rPr>
            </w:pPr>
            <w:r>
              <w:rPr>
                <w:sz w:val="18"/>
              </w:rPr>
              <w:t>15.8</w:t>
            </w:r>
          </w:p>
        </w:tc>
        <w:tc>
          <w:tcPr>
            <w:tcW w:w="746" w:type="dxa"/>
          </w:tcPr>
          <w:p>
            <w:pPr>
              <w:pStyle w:val="TableParagraph"/>
              <w:spacing w:line="200" w:lineRule="exact"/>
              <w:ind w:right="195"/>
              <w:jc w:val="right"/>
              <w:rPr>
                <w:sz w:val="18"/>
              </w:rPr>
            </w:pPr>
            <w:r>
              <w:rPr>
                <w:sz w:val="18"/>
              </w:rPr>
              <w:t>6.9</w:t>
            </w:r>
          </w:p>
        </w:tc>
        <w:tc>
          <w:tcPr>
            <w:tcW w:w="694" w:type="dxa"/>
          </w:tcPr>
          <w:p>
            <w:pPr>
              <w:pStyle w:val="TableParagraph"/>
              <w:spacing w:line="200" w:lineRule="exact"/>
              <w:ind w:left="45" w:right="32"/>
              <w:jc w:val="center"/>
              <w:rPr>
                <w:sz w:val="18"/>
              </w:rPr>
            </w:pPr>
            <w:r>
              <w:rPr>
                <w:sz w:val="18"/>
              </w:rPr>
              <w:t>100.0</w:t>
            </w:r>
          </w:p>
        </w:tc>
        <w:tc>
          <w:tcPr>
            <w:tcW w:w="996" w:type="dxa"/>
          </w:tcPr>
          <w:p>
            <w:pPr>
              <w:pStyle w:val="TableParagraph"/>
              <w:spacing w:line="200" w:lineRule="exact"/>
              <w:ind w:right="202"/>
              <w:jc w:val="right"/>
              <w:rPr>
                <w:sz w:val="18"/>
              </w:rPr>
            </w:pPr>
            <w:r>
              <w:rPr>
                <w:sz w:val="18"/>
              </w:rPr>
              <w:t>835</w:t>
            </w:r>
          </w:p>
        </w:tc>
      </w:tr>
      <w:tr>
        <w:trPr>
          <w:trHeight w:val="219" w:hRule="atLeast"/>
        </w:trPr>
        <w:tc>
          <w:tcPr>
            <w:tcW w:w="2411" w:type="dxa"/>
          </w:tcPr>
          <w:p>
            <w:pPr>
              <w:pStyle w:val="TableParagraph"/>
              <w:spacing w:line="200" w:lineRule="exact"/>
              <w:ind w:left="139"/>
              <w:rPr>
                <w:sz w:val="18"/>
              </w:rPr>
            </w:pPr>
            <w:r>
              <w:rPr>
                <w:sz w:val="18"/>
              </w:rPr>
              <w:t>Scheduled tribe</w:t>
            </w:r>
          </w:p>
        </w:tc>
        <w:tc>
          <w:tcPr>
            <w:tcW w:w="875" w:type="dxa"/>
          </w:tcPr>
          <w:p>
            <w:pPr>
              <w:pStyle w:val="TableParagraph"/>
              <w:spacing w:line="200" w:lineRule="exact"/>
              <w:ind w:left="359"/>
              <w:rPr>
                <w:sz w:val="18"/>
              </w:rPr>
            </w:pPr>
            <w:r>
              <w:rPr>
                <w:sz w:val="18"/>
              </w:rPr>
              <w:t>43.1</w:t>
            </w:r>
          </w:p>
        </w:tc>
        <w:tc>
          <w:tcPr>
            <w:tcW w:w="724" w:type="dxa"/>
          </w:tcPr>
          <w:p>
            <w:pPr>
              <w:pStyle w:val="TableParagraph"/>
              <w:spacing w:line="200" w:lineRule="exact"/>
              <w:ind w:left="127" w:right="113"/>
              <w:jc w:val="center"/>
              <w:rPr>
                <w:sz w:val="18"/>
              </w:rPr>
            </w:pPr>
            <w:r>
              <w:rPr>
                <w:sz w:val="18"/>
              </w:rPr>
              <w:t>34.2</w:t>
            </w:r>
          </w:p>
        </w:tc>
        <w:tc>
          <w:tcPr>
            <w:tcW w:w="701" w:type="dxa"/>
          </w:tcPr>
          <w:p>
            <w:pPr>
              <w:pStyle w:val="TableParagraph"/>
              <w:spacing w:line="200" w:lineRule="exact"/>
              <w:ind w:right="171"/>
              <w:jc w:val="right"/>
              <w:rPr>
                <w:sz w:val="18"/>
              </w:rPr>
            </w:pPr>
            <w:r>
              <w:rPr>
                <w:sz w:val="18"/>
              </w:rPr>
              <w:t>13.0</w:t>
            </w:r>
          </w:p>
        </w:tc>
        <w:tc>
          <w:tcPr>
            <w:tcW w:w="746" w:type="dxa"/>
          </w:tcPr>
          <w:p>
            <w:pPr>
              <w:pStyle w:val="TableParagraph"/>
              <w:spacing w:line="200" w:lineRule="exact"/>
              <w:ind w:right="195"/>
              <w:jc w:val="right"/>
              <w:rPr>
                <w:sz w:val="18"/>
              </w:rPr>
            </w:pPr>
            <w:r>
              <w:rPr>
                <w:sz w:val="18"/>
              </w:rPr>
              <w:t>9.7</w:t>
            </w:r>
          </w:p>
        </w:tc>
        <w:tc>
          <w:tcPr>
            <w:tcW w:w="694" w:type="dxa"/>
          </w:tcPr>
          <w:p>
            <w:pPr>
              <w:pStyle w:val="TableParagraph"/>
              <w:spacing w:line="200" w:lineRule="exact"/>
              <w:ind w:left="45" w:right="32"/>
              <w:jc w:val="center"/>
              <w:rPr>
                <w:sz w:val="18"/>
              </w:rPr>
            </w:pPr>
            <w:r>
              <w:rPr>
                <w:sz w:val="18"/>
              </w:rPr>
              <w:t>100.0</w:t>
            </w:r>
          </w:p>
        </w:tc>
        <w:tc>
          <w:tcPr>
            <w:tcW w:w="996" w:type="dxa"/>
          </w:tcPr>
          <w:p>
            <w:pPr>
              <w:pStyle w:val="TableParagraph"/>
              <w:spacing w:line="200" w:lineRule="exact"/>
              <w:ind w:right="202"/>
              <w:jc w:val="right"/>
              <w:rPr>
                <w:sz w:val="18"/>
              </w:rPr>
            </w:pPr>
            <w:r>
              <w:rPr>
                <w:sz w:val="18"/>
              </w:rPr>
              <w:t>801</w:t>
            </w:r>
          </w:p>
        </w:tc>
      </w:tr>
      <w:tr>
        <w:trPr>
          <w:trHeight w:val="219" w:hRule="atLeast"/>
        </w:trPr>
        <w:tc>
          <w:tcPr>
            <w:tcW w:w="2411" w:type="dxa"/>
          </w:tcPr>
          <w:p>
            <w:pPr>
              <w:pStyle w:val="TableParagraph"/>
              <w:spacing w:line="200" w:lineRule="exact"/>
              <w:ind w:left="139"/>
              <w:rPr>
                <w:sz w:val="18"/>
              </w:rPr>
            </w:pPr>
            <w:r>
              <w:rPr>
                <w:sz w:val="18"/>
              </w:rPr>
              <w:t>Other backward class</w:t>
            </w:r>
          </w:p>
        </w:tc>
        <w:tc>
          <w:tcPr>
            <w:tcW w:w="875" w:type="dxa"/>
          </w:tcPr>
          <w:p>
            <w:pPr>
              <w:pStyle w:val="TableParagraph"/>
              <w:spacing w:line="200" w:lineRule="exact"/>
              <w:ind w:left="359"/>
              <w:rPr>
                <w:sz w:val="18"/>
              </w:rPr>
            </w:pPr>
            <w:r>
              <w:rPr>
                <w:sz w:val="18"/>
              </w:rPr>
              <w:t>46.6</w:t>
            </w:r>
          </w:p>
        </w:tc>
        <w:tc>
          <w:tcPr>
            <w:tcW w:w="724" w:type="dxa"/>
          </w:tcPr>
          <w:p>
            <w:pPr>
              <w:pStyle w:val="TableParagraph"/>
              <w:spacing w:line="200" w:lineRule="exact"/>
              <w:ind w:left="127" w:right="113"/>
              <w:jc w:val="center"/>
              <w:rPr>
                <w:sz w:val="18"/>
              </w:rPr>
            </w:pPr>
            <w:r>
              <w:rPr>
                <w:sz w:val="18"/>
              </w:rPr>
              <w:t>40.9</w:t>
            </w:r>
          </w:p>
        </w:tc>
        <w:tc>
          <w:tcPr>
            <w:tcW w:w="701" w:type="dxa"/>
          </w:tcPr>
          <w:p>
            <w:pPr>
              <w:pStyle w:val="TableParagraph"/>
              <w:spacing w:line="200" w:lineRule="exact"/>
              <w:ind w:right="171"/>
              <w:jc w:val="right"/>
              <w:rPr>
                <w:sz w:val="18"/>
              </w:rPr>
            </w:pPr>
            <w:r>
              <w:rPr>
                <w:sz w:val="18"/>
              </w:rPr>
              <w:t>9.0</w:t>
            </w:r>
          </w:p>
        </w:tc>
        <w:tc>
          <w:tcPr>
            <w:tcW w:w="746" w:type="dxa"/>
          </w:tcPr>
          <w:p>
            <w:pPr>
              <w:pStyle w:val="TableParagraph"/>
              <w:spacing w:line="200" w:lineRule="exact"/>
              <w:ind w:right="195"/>
              <w:jc w:val="right"/>
              <w:rPr>
                <w:sz w:val="18"/>
              </w:rPr>
            </w:pPr>
            <w:r>
              <w:rPr>
                <w:sz w:val="18"/>
              </w:rPr>
              <w:t>3.6</w:t>
            </w:r>
          </w:p>
        </w:tc>
        <w:tc>
          <w:tcPr>
            <w:tcW w:w="694" w:type="dxa"/>
          </w:tcPr>
          <w:p>
            <w:pPr>
              <w:pStyle w:val="TableParagraph"/>
              <w:spacing w:line="200" w:lineRule="exact"/>
              <w:ind w:left="45" w:right="32"/>
              <w:jc w:val="center"/>
              <w:rPr>
                <w:sz w:val="18"/>
              </w:rPr>
            </w:pPr>
            <w:r>
              <w:rPr>
                <w:sz w:val="18"/>
              </w:rPr>
              <w:t>100.0</w:t>
            </w:r>
          </w:p>
        </w:tc>
        <w:tc>
          <w:tcPr>
            <w:tcW w:w="996" w:type="dxa"/>
          </w:tcPr>
          <w:p>
            <w:pPr>
              <w:pStyle w:val="TableParagraph"/>
              <w:spacing w:line="200" w:lineRule="exact"/>
              <w:ind w:right="203"/>
              <w:jc w:val="right"/>
              <w:rPr>
                <w:sz w:val="18"/>
              </w:rPr>
            </w:pPr>
            <w:r>
              <w:rPr>
                <w:sz w:val="18"/>
              </w:rPr>
              <w:t>1,470</w:t>
            </w:r>
          </w:p>
        </w:tc>
      </w:tr>
      <w:tr>
        <w:trPr>
          <w:trHeight w:val="219" w:hRule="atLeast"/>
        </w:trPr>
        <w:tc>
          <w:tcPr>
            <w:tcW w:w="2411" w:type="dxa"/>
          </w:tcPr>
          <w:p>
            <w:pPr>
              <w:pStyle w:val="TableParagraph"/>
              <w:spacing w:line="200" w:lineRule="exact"/>
              <w:ind w:left="139"/>
              <w:rPr>
                <w:sz w:val="18"/>
              </w:rPr>
            </w:pPr>
            <w:r>
              <w:rPr>
                <w:sz w:val="18"/>
              </w:rPr>
              <w:t>Other</w:t>
            </w:r>
          </w:p>
        </w:tc>
        <w:tc>
          <w:tcPr>
            <w:tcW w:w="875" w:type="dxa"/>
          </w:tcPr>
          <w:p>
            <w:pPr>
              <w:pStyle w:val="TableParagraph"/>
              <w:spacing w:line="200" w:lineRule="exact"/>
              <w:ind w:left="359"/>
              <w:rPr>
                <w:sz w:val="18"/>
              </w:rPr>
            </w:pPr>
            <w:r>
              <w:rPr>
                <w:sz w:val="18"/>
              </w:rPr>
              <w:t>46.1</w:t>
            </w:r>
          </w:p>
        </w:tc>
        <w:tc>
          <w:tcPr>
            <w:tcW w:w="724" w:type="dxa"/>
          </w:tcPr>
          <w:p>
            <w:pPr>
              <w:pStyle w:val="TableParagraph"/>
              <w:spacing w:line="200" w:lineRule="exact"/>
              <w:ind w:left="127" w:right="113"/>
              <w:jc w:val="center"/>
              <w:rPr>
                <w:sz w:val="18"/>
              </w:rPr>
            </w:pPr>
            <w:r>
              <w:rPr>
                <w:sz w:val="18"/>
              </w:rPr>
              <w:t>34.4</w:t>
            </w:r>
          </w:p>
        </w:tc>
        <w:tc>
          <w:tcPr>
            <w:tcW w:w="701" w:type="dxa"/>
          </w:tcPr>
          <w:p>
            <w:pPr>
              <w:pStyle w:val="TableParagraph"/>
              <w:spacing w:line="200" w:lineRule="exact"/>
              <w:ind w:right="171"/>
              <w:jc w:val="right"/>
              <w:rPr>
                <w:sz w:val="18"/>
              </w:rPr>
            </w:pPr>
            <w:r>
              <w:rPr>
                <w:sz w:val="18"/>
              </w:rPr>
              <w:t>12.5</w:t>
            </w:r>
          </w:p>
        </w:tc>
        <w:tc>
          <w:tcPr>
            <w:tcW w:w="746" w:type="dxa"/>
          </w:tcPr>
          <w:p>
            <w:pPr>
              <w:pStyle w:val="TableParagraph"/>
              <w:spacing w:line="200" w:lineRule="exact"/>
              <w:ind w:right="195"/>
              <w:jc w:val="right"/>
              <w:rPr>
                <w:sz w:val="18"/>
              </w:rPr>
            </w:pPr>
            <w:r>
              <w:rPr>
                <w:sz w:val="18"/>
              </w:rPr>
              <w:t>7.0</w:t>
            </w:r>
          </w:p>
        </w:tc>
        <w:tc>
          <w:tcPr>
            <w:tcW w:w="694" w:type="dxa"/>
          </w:tcPr>
          <w:p>
            <w:pPr>
              <w:pStyle w:val="TableParagraph"/>
              <w:spacing w:line="200" w:lineRule="exact"/>
              <w:ind w:left="45" w:right="32"/>
              <w:jc w:val="center"/>
              <w:rPr>
                <w:sz w:val="18"/>
              </w:rPr>
            </w:pPr>
            <w:r>
              <w:rPr>
                <w:sz w:val="18"/>
              </w:rPr>
              <w:t>100.0</w:t>
            </w:r>
          </w:p>
        </w:tc>
        <w:tc>
          <w:tcPr>
            <w:tcW w:w="996" w:type="dxa"/>
          </w:tcPr>
          <w:p>
            <w:pPr>
              <w:pStyle w:val="TableParagraph"/>
              <w:spacing w:line="200" w:lineRule="exact"/>
              <w:ind w:right="203"/>
              <w:jc w:val="right"/>
              <w:rPr>
                <w:sz w:val="18"/>
              </w:rPr>
            </w:pPr>
            <w:r>
              <w:rPr>
                <w:sz w:val="18"/>
              </w:rPr>
              <w:t>2,158</w:t>
            </w:r>
          </w:p>
        </w:tc>
      </w:tr>
      <w:tr>
        <w:trPr>
          <w:trHeight w:val="328" w:hRule="atLeast"/>
        </w:trPr>
        <w:tc>
          <w:tcPr>
            <w:tcW w:w="2411" w:type="dxa"/>
          </w:tcPr>
          <w:p>
            <w:pPr>
              <w:pStyle w:val="TableParagraph"/>
              <w:spacing w:line="203" w:lineRule="exact"/>
              <w:ind w:left="139"/>
              <w:rPr>
                <w:sz w:val="18"/>
              </w:rPr>
            </w:pPr>
            <w:r>
              <w:rPr>
                <w:sz w:val="18"/>
              </w:rPr>
              <w:t>Don't know</w:t>
            </w:r>
          </w:p>
        </w:tc>
        <w:tc>
          <w:tcPr>
            <w:tcW w:w="875" w:type="dxa"/>
          </w:tcPr>
          <w:p>
            <w:pPr>
              <w:pStyle w:val="TableParagraph"/>
              <w:spacing w:line="203" w:lineRule="exact"/>
              <w:ind w:left="359"/>
              <w:rPr>
                <w:sz w:val="18"/>
              </w:rPr>
            </w:pPr>
            <w:r>
              <w:rPr>
                <w:sz w:val="18"/>
              </w:rPr>
              <w:t>18.9</w:t>
            </w:r>
          </w:p>
        </w:tc>
        <w:tc>
          <w:tcPr>
            <w:tcW w:w="724" w:type="dxa"/>
          </w:tcPr>
          <w:p>
            <w:pPr>
              <w:pStyle w:val="TableParagraph"/>
              <w:spacing w:line="203" w:lineRule="exact"/>
              <w:ind w:left="127" w:right="113"/>
              <w:jc w:val="center"/>
              <w:rPr>
                <w:sz w:val="18"/>
              </w:rPr>
            </w:pPr>
            <w:r>
              <w:rPr>
                <w:sz w:val="18"/>
              </w:rPr>
              <w:t>33.8</w:t>
            </w:r>
          </w:p>
        </w:tc>
        <w:tc>
          <w:tcPr>
            <w:tcW w:w="701" w:type="dxa"/>
          </w:tcPr>
          <w:p>
            <w:pPr>
              <w:pStyle w:val="TableParagraph"/>
              <w:spacing w:line="203" w:lineRule="exact"/>
              <w:ind w:right="171"/>
              <w:jc w:val="right"/>
              <w:rPr>
                <w:sz w:val="18"/>
              </w:rPr>
            </w:pPr>
            <w:r>
              <w:rPr>
                <w:sz w:val="18"/>
              </w:rPr>
              <w:t>24.4</w:t>
            </w:r>
          </w:p>
        </w:tc>
        <w:tc>
          <w:tcPr>
            <w:tcW w:w="746" w:type="dxa"/>
          </w:tcPr>
          <w:p>
            <w:pPr>
              <w:pStyle w:val="TableParagraph"/>
              <w:spacing w:line="203" w:lineRule="exact"/>
              <w:ind w:right="195"/>
              <w:jc w:val="right"/>
              <w:rPr>
                <w:sz w:val="18"/>
              </w:rPr>
            </w:pPr>
            <w:r>
              <w:rPr>
                <w:sz w:val="18"/>
              </w:rPr>
              <w:t>22.9</w:t>
            </w:r>
          </w:p>
        </w:tc>
        <w:tc>
          <w:tcPr>
            <w:tcW w:w="694" w:type="dxa"/>
          </w:tcPr>
          <w:p>
            <w:pPr>
              <w:pStyle w:val="TableParagraph"/>
              <w:spacing w:line="203" w:lineRule="exact"/>
              <w:ind w:left="45" w:right="32"/>
              <w:jc w:val="center"/>
              <w:rPr>
                <w:sz w:val="18"/>
              </w:rPr>
            </w:pPr>
            <w:r>
              <w:rPr>
                <w:sz w:val="18"/>
              </w:rPr>
              <w:t>100.0</w:t>
            </w:r>
          </w:p>
        </w:tc>
        <w:tc>
          <w:tcPr>
            <w:tcW w:w="996" w:type="dxa"/>
          </w:tcPr>
          <w:p>
            <w:pPr>
              <w:pStyle w:val="TableParagraph"/>
              <w:spacing w:line="203" w:lineRule="exact"/>
              <w:ind w:right="202"/>
              <w:jc w:val="right"/>
              <w:rPr>
                <w:sz w:val="18"/>
              </w:rPr>
            </w:pPr>
            <w:r>
              <w:rPr>
                <w:sz w:val="18"/>
              </w:rPr>
              <w:t>117</w:t>
            </w:r>
          </w:p>
        </w:tc>
      </w:tr>
      <w:tr>
        <w:trPr>
          <w:trHeight w:val="440" w:hRule="atLeast"/>
        </w:trPr>
        <w:tc>
          <w:tcPr>
            <w:tcW w:w="2411" w:type="dxa"/>
          </w:tcPr>
          <w:p>
            <w:pPr>
              <w:pStyle w:val="TableParagraph"/>
              <w:spacing w:before="93"/>
              <w:ind w:left="38"/>
              <w:rPr>
                <w:sz w:val="18"/>
              </w:rPr>
            </w:pPr>
            <w:r>
              <w:rPr>
                <w:sz w:val="18"/>
              </w:rPr>
              <w:t>Total</w:t>
            </w:r>
          </w:p>
        </w:tc>
        <w:tc>
          <w:tcPr>
            <w:tcW w:w="875" w:type="dxa"/>
          </w:tcPr>
          <w:p>
            <w:pPr>
              <w:pStyle w:val="TableParagraph"/>
              <w:spacing w:before="93"/>
              <w:ind w:left="359"/>
              <w:rPr>
                <w:sz w:val="18"/>
              </w:rPr>
            </w:pPr>
            <w:r>
              <w:rPr>
                <w:sz w:val="18"/>
              </w:rPr>
              <w:t>44.7</w:t>
            </w:r>
          </w:p>
        </w:tc>
        <w:tc>
          <w:tcPr>
            <w:tcW w:w="724" w:type="dxa"/>
          </w:tcPr>
          <w:p>
            <w:pPr>
              <w:pStyle w:val="TableParagraph"/>
              <w:spacing w:before="93"/>
              <w:ind w:left="127" w:right="113"/>
              <w:jc w:val="center"/>
              <w:rPr>
                <w:sz w:val="18"/>
              </w:rPr>
            </w:pPr>
            <w:r>
              <w:rPr>
                <w:sz w:val="18"/>
              </w:rPr>
              <w:t>36.2</w:t>
            </w:r>
          </w:p>
        </w:tc>
        <w:tc>
          <w:tcPr>
            <w:tcW w:w="701" w:type="dxa"/>
          </w:tcPr>
          <w:p>
            <w:pPr>
              <w:pStyle w:val="TableParagraph"/>
              <w:spacing w:before="93"/>
              <w:ind w:right="171"/>
              <w:jc w:val="right"/>
              <w:rPr>
                <w:sz w:val="18"/>
              </w:rPr>
            </w:pPr>
            <w:r>
              <w:rPr>
                <w:sz w:val="18"/>
              </w:rPr>
              <w:t>12.4</w:t>
            </w:r>
          </w:p>
        </w:tc>
        <w:tc>
          <w:tcPr>
            <w:tcW w:w="746" w:type="dxa"/>
          </w:tcPr>
          <w:p>
            <w:pPr>
              <w:pStyle w:val="TableParagraph"/>
              <w:spacing w:before="93"/>
              <w:ind w:right="195"/>
              <w:jc w:val="right"/>
              <w:rPr>
                <w:sz w:val="18"/>
              </w:rPr>
            </w:pPr>
            <w:r>
              <w:rPr>
                <w:sz w:val="18"/>
              </w:rPr>
              <w:t>6.8</w:t>
            </w:r>
          </w:p>
        </w:tc>
        <w:tc>
          <w:tcPr>
            <w:tcW w:w="694" w:type="dxa"/>
          </w:tcPr>
          <w:p>
            <w:pPr>
              <w:pStyle w:val="TableParagraph"/>
              <w:spacing w:before="93"/>
              <w:ind w:left="45" w:right="32"/>
              <w:jc w:val="center"/>
              <w:rPr>
                <w:sz w:val="18"/>
              </w:rPr>
            </w:pPr>
            <w:r>
              <w:rPr>
                <w:sz w:val="18"/>
              </w:rPr>
              <w:t>100.0</w:t>
            </w:r>
          </w:p>
        </w:tc>
        <w:tc>
          <w:tcPr>
            <w:tcW w:w="996" w:type="dxa"/>
          </w:tcPr>
          <w:p>
            <w:pPr>
              <w:pStyle w:val="TableParagraph"/>
              <w:spacing w:before="93"/>
              <w:ind w:right="203"/>
              <w:jc w:val="right"/>
              <w:rPr>
                <w:sz w:val="18"/>
              </w:rPr>
            </w:pPr>
            <w:r>
              <w:rPr>
                <w:sz w:val="18"/>
              </w:rPr>
              <w:t>5,381</w:t>
            </w:r>
          </w:p>
        </w:tc>
      </w:tr>
      <w:tr>
        <w:trPr>
          <w:trHeight w:val="392" w:hRule="atLeast"/>
        </w:trPr>
        <w:tc>
          <w:tcPr>
            <w:tcW w:w="2411" w:type="dxa"/>
            <w:tcBorders>
              <w:bottom w:val="single" w:sz="4" w:space="0" w:color="000000"/>
            </w:tcBorders>
          </w:tcPr>
          <w:p>
            <w:pPr>
              <w:pStyle w:val="TableParagraph"/>
              <w:spacing w:before="94"/>
              <w:ind w:left="38"/>
              <w:rPr>
                <w:sz w:val="18"/>
              </w:rPr>
            </w:pPr>
            <w:r>
              <w:rPr>
                <w:sz w:val="18"/>
              </w:rPr>
              <w:t>NFHS-4 (2015-16)</w:t>
            </w:r>
          </w:p>
        </w:tc>
        <w:tc>
          <w:tcPr>
            <w:tcW w:w="875" w:type="dxa"/>
            <w:tcBorders>
              <w:bottom w:val="single" w:sz="4" w:space="0" w:color="000000"/>
            </w:tcBorders>
          </w:tcPr>
          <w:p>
            <w:pPr>
              <w:pStyle w:val="TableParagraph"/>
              <w:spacing w:before="94"/>
              <w:ind w:left="359"/>
              <w:rPr>
                <w:sz w:val="18"/>
              </w:rPr>
            </w:pPr>
            <w:r>
              <w:rPr>
                <w:sz w:val="18"/>
              </w:rPr>
              <w:t>43.2</w:t>
            </w:r>
          </w:p>
        </w:tc>
        <w:tc>
          <w:tcPr>
            <w:tcW w:w="724" w:type="dxa"/>
            <w:tcBorders>
              <w:bottom w:val="single" w:sz="4" w:space="0" w:color="000000"/>
            </w:tcBorders>
          </w:tcPr>
          <w:p>
            <w:pPr>
              <w:pStyle w:val="TableParagraph"/>
              <w:spacing w:before="94"/>
              <w:ind w:left="127" w:right="113"/>
              <w:jc w:val="center"/>
              <w:rPr>
                <w:sz w:val="18"/>
              </w:rPr>
            </w:pPr>
            <w:r>
              <w:rPr>
                <w:sz w:val="18"/>
              </w:rPr>
              <w:t>36.8</w:t>
            </w:r>
          </w:p>
        </w:tc>
        <w:tc>
          <w:tcPr>
            <w:tcW w:w="701" w:type="dxa"/>
            <w:tcBorders>
              <w:bottom w:val="single" w:sz="4" w:space="0" w:color="000000"/>
            </w:tcBorders>
          </w:tcPr>
          <w:p>
            <w:pPr>
              <w:pStyle w:val="TableParagraph"/>
              <w:spacing w:before="94"/>
              <w:ind w:right="171"/>
              <w:jc w:val="right"/>
              <w:rPr>
                <w:sz w:val="18"/>
              </w:rPr>
            </w:pPr>
            <w:r>
              <w:rPr>
                <w:sz w:val="18"/>
              </w:rPr>
              <w:t>14.3</w:t>
            </w:r>
          </w:p>
        </w:tc>
        <w:tc>
          <w:tcPr>
            <w:tcW w:w="746" w:type="dxa"/>
            <w:tcBorders>
              <w:bottom w:val="single" w:sz="4" w:space="0" w:color="000000"/>
            </w:tcBorders>
          </w:tcPr>
          <w:p>
            <w:pPr>
              <w:pStyle w:val="TableParagraph"/>
              <w:spacing w:before="94"/>
              <w:ind w:right="195"/>
              <w:jc w:val="right"/>
              <w:rPr>
                <w:sz w:val="18"/>
              </w:rPr>
            </w:pPr>
            <w:r>
              <w:rPr>
                <w:sz w:val="18"/>
              </w:rPr>
              <w:t>5.7</w:t>
            </w:r>
          </w:p>
        </w:tc>
        <w:tc>
          <w:tcPr>
            <w:tcW w:w="694" w:type="dxa"/>
            <w:tcBorders>
              <w:bottom w:val="single" w:sz="4" w:space="0" w:color="000000"/>
            </w:tcBorders>
          </w:tcPr>
          <w:p>
            <w:pPr>
              <w:pStyle w:val="TableParagraph"/>
              <w:spacing w:before="94"/>
              <w:ind w:left="45" w:right="32"/>
              <w:jc w:val="center"/>
              <w:rPr>
                <w:sz w:val="18"/>
              </w:rPr>
            </w:pPr>
            <w:r>
              <w:rPr>
                <w:sz w:val="18"/>
              </w:rPr>
              <w:t>100.0</w:t>
            </w:r>
          </w:p>
        </w:tc>
        <w:tc>
          <w:tcPr>
            <w:tcW w:w="996" w:type="dxa"/>
            <w:tcBorders>
              <w:bottom w:val="single" w:sz="4" w:space="0" w:color="000000"/>
            </w:tcBorders>
          </w:tcPr>
          <w:p>
            <w:pPr>
              <w:pStyle w:val="TableParagraph"/>
              <w:spacing w:before="94"/>
              <w:ind w:right="203"/>
              <w:jc w:val="right"/>
              <w:rPr>
                <w:sz w:val="18"/>
              </w:rPr>
            </w:pPr>
            <w:r>
              <w:rPr>
                <w:sz w:val="18"/>
              </w:rPr>
              <w:t>5,398</w:t>
            </w:r>
          </w:p>
        </w:tc>
      </w:tr>
      <w:tr>
        <w:trPr>
          <w:trHeight w:val="346" w:hRule="atLeast"/>
        </w:trPr>
        <w:tc>
          <w:tcPr>
            <w:tcW w:w="4711" w:type="dxa"/>
            <w:gridSpan w:val="4"/>
            <w:tcBorders>
              <w:top w:val="single" w:sz="4" w:space="0" w:color="000000"/>
              <w:bottom w:val="single" w:sz="18" w:space="0" w:color="000000"/>
            </w:tcBorders>
          </w:tcPr>
          <w:p>
            <w:pPr>
              <w:pStyle w:val="TableParagraph"/>
              <w:spacing w:before="68"/>
              <w:ind w:left="38"/>
              <w:rPr>
                <w:sz w:val="16"/>
              </w:rPr>
            </w:pPr>
            <w:r>
              <w:rPr>
                <w:sz w:val="16"/>
              </w:rPr>
              <w:t>Note: Figures in parentheses are based on 25-49 unweighted cases.</w:t>
            </w:r>
          </w:p>
        </w:tc>
        <w:tc>
          <w:tcPr>
            <w:tcW w:w="746" w:type="dxa"/>
            <w:tcBorders>
              <w:top w:val="single" w:sz="4" w:space="0" w:color="000000"/>
              <w:bottom w:val="single" w:sz="18" w:space="0" w:color="000000"/>
            </w:tcBorders>
          </w:tcPr>
          <w:p>
            <w:pPr>
              <w:pStyle w:val="TableParagraph"/>
              <w:rPr>
                <w:rFonts w:ascii="Times New Roman"/>
                <w:sz w:val="16"/>
              </w:rPr>
            </w:pPr>
          </w:p>
        </w:tc>
        <w:tc>
          <w:tcPr>
            <w:tcW w:w="694" w:type="dxa"/>
            <w:tcBorders>
              <w:top w:val="single" w:sz="4" w:space="0" w:color="000000"/>
              <w:bottom w:val="single" w:sz="18" w:space="0" w:color="000000"/>
            </w:tcBorders>
          </w:tcPr>
          <w:p>
            <w:pPr>
              <w:pStyle w:val="TableParagraph"/>
              <w:rPr>
                <w:rFonts w:ascii="Times New Roman"/>
                <w:sz w:val="16"/>
              </w:rPr>
            </w:pPr>
          </w:p>
        </w:tc>
        <w:tc>
          <w:tcPr>
            <w:tcW w:w="996"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2240" w:h="15840"/>
          <w:pgMar w:header="0" w:footer="717" w:top="1220" w:bottom="900" w:left="640" w:right="660"/>
        </w:sectPr>
      </w:pPr>
    </w:p>
    <w:p>
      <w:pPr>
        <w:pStyle w:val="BodyText"/>
        <w:rPr>
          <w:sz w:val="20"/>
        </w:rPr>
      </w:pPr>
    </w:p>
    <w:p>
      <w:pPr>
        <w:pStyle w:val="BodyText"/>
        <w:spacing w:before="6"/>
        <w:rPr>
          <w:sz w:val="17"/>
        </w:rPr>
      </w:pPr>
    </w:p>
    <w:tbl>
      <w:tblPr>
        <w:tblW w:w="0" w:type="auto"/>
        <w:jc w:val="left"/>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57"/>
        <w:gridCol w:w="1050"/>
        <w:gridCol w:w="797"/>
        <w:gridCol w:w="815"/>
        <w:gridCol w:w="825"/>
        <w:gridCol w:w="777"/>
        <w:gridCol w:w="1123"/>
        <w:gridCol w:w="769"/>
        <w:gridCol w:w="1152"/>
        <w:gridCol w:w="1507"/>
      </w:tblGrid>
      <w:tr>
        <w:trPr>
          <w:trHeight w:val="395" w:hRule="atLeast"/>
        </w:trPr>
        <w:tc>
          <w:tcPr>
            <w:tcW w:w="2557" w:type="dxa"/>
            <w:tcBorders>
              <w:top w:val="single" w:sz="18" w:space="0" w:color="000000"/>
            </w:tcBorders>
          </w:tcPr>
          <w:p>
            <w:pPr>
              <w:pStyle w:val="TableParagraph"/>
              <w:spacing w:before="79"/>
              <w:ind w:left="38"/>
              <w:rPr>
                <w:sz w:val="18"/>
              </w:rPr>
            </w:pPr>
            <w:r>
              <w:rPr>
                <w:sz w:val="18"/>
                <w:u w:val="single"/>
              </w:rPr>
              <w:t>Table 22 Birth intervals</w:t>
            </w:r>
          </w:p>
        </w:tc>
        <w:tc>
          <w:tcPr>
            <w:tcW w:w="1050" w:type="dxa"/>
            <w:tcBorders>
              <w:top w:val="single" w:sz="18" w:space="0" w:color="000000"/>
            </w:tcBorders>
          </w:tcPr>
          <w:p>
            <w:pPr>
              <w:pStyle w:val="TableParagraph"/>
              <w:rPr>
                <w:rFonts w:ascii="Times New Roman"/>
                <w:sz w:val="18"/>
              </w:rPr>
            </w:pPr>
          </w:p>
        </w:tc>
        <w:tc>
          <w:tcPr>
            <w:tcW w:w="797" w:type="dxa"/>
            <w:tcBorders>
              <w:top w:val="single" w:sz="18" w:space="0" w:color="000000"/>
            </w:tcBorders>
          </w:tcPr>
          <w:p>
            <w:pPr>
              <w:pStyle w:val="TableParagraph"/>
              <w:rPr>
                <w:rFonts w:ascii="Times New Roman"/>
                <w:sz w:val="18"/>
              </w:rPr>
            </w:pPr>
          </w:p>
        </w:tc>
        <w:tc>
          <w:tcPr>
            <w:tcW w:w="815" w:type="dxa"/>
            <w:tcBorders>
              <w:top w:val="single" w:sz="18" w:space="0" w:color="000000"/>
            </w:tcBorders>
          </w:tcPr>
          <w:p>
            <w:pPr>
              <w:pStyle w:val="TableParagraph"/>
              <w:rPr>
                <w:rFonts w:ascii="Times New Roman"/>
                <w:sz w:val="18"/>
              </w:rPr>
            </w:pPr>
          </w:p>
        </w:tc>
        <w:tc>
          <w:tcPr>
            <w:tcW w:w="825" w:type="dxa"/>
            <w:tcBorders>
              <w:top w:val="single" w:sz="18" w:space="0" w:color="000000"/>
            </w:tcBorders>
          </w:tcPr>
          <w:p>
            <w:pPr>
              <w:pStyle w:val="TableParagraph"/>
              <w:rPr>
                <w:rFonts w:ascii="Times New Roman"/>
                <w:sz w:val="18"/>
              </w:rPr>
            </w:pPr>
          </w:p>
        </w:tc>
        <w:tc>
          <w:tcPr>
            <w:tcW w:w="777" w:type="dxa"/>
            <w:tcBorders>
              <w:top w:val="single" w:sz="18" w:space="0" w:color="000000"/>
            </w:tcBorders>
          </w:tcPr>
          <w:p>
            <w:pPr>
              <w:pStyle w:val="TableParagraph"/>
              <w:rPr>
                <w:rFonts w:ascii="Times New Roman"/>
                <w:sz w:val="18"/>
              </w:rPr>
            </w:pPr>
          </w:p>
        </w:tc>
        <w:tc>
          <w:tcPr>
            <w:tcW w:w="1123" w:type="dxa"/>
            <w:tcBorders>
              <w:top w:val="single" w:sz="18" w:space="0" w:color="000000"/>
            </w:tcBorders>
          </w:tcPr>
          <w:p>
            <w:pPr>
              <w:pStyle w:val="TableParagraph"/>
              <w:rPr>
                <w:rFonts w:ascii="Times New Roman"/>
                <w:sz w:val="18"/>
              </w:rPr>
            </w:pPr>
          </w:p>
        </w:tc>
        <w:tc>
          <w:tcPr>
            <w:tcW w:w="769" w:type="dxa"/>
            <w:tcBorders>
              <w:top w:val="single" w:sz="18" w:space="0" w:color="000000"/>
            </w:tcBorders>
          </w:tcPr>
          <w:p>
            <w:pPr>
              <w:pStyle w:val="TableParagraph"/>
              <w:rPr>
                <w:rFonts w:ascii="Times New Roman"/>
                <w:sz w:val="18"/>
              </w:rPr>
            </w:pPr>
          </w:p>
        </w:tc>
        <w:tc>
          <w:tcPr>
            <w:tcW w:w="1152" w:type="dxa"/>
            <w:tcBorders>
              <w:top w:val="single" w:sz="18" w:space="0" w:color="000000"/>
            </w:tcBorders>
          </w:tcPr>
          <w:p>
            <w:pPr>
              <w:pStyle w:val="TableParagraph"/>
              <w:rPr>
                <w:rFonts w:ascii="Times New Roman"/>
                <w:sz w:val="18"/>
              </w:rPr>
            </w:pPr>
          </w:p>
        </w:tc>
        <w:tc>
          <w:tcPr>
            <w:tcW w:w="1507" w:type="dxa"/>
            <w:tcBorders>
              <w:top w:val="single" w:sz="18" w:space="0" w:color="000000"/>
            </w:tcBorders>
          </w:tcPr>
          <w:p>
            <w:pPr>
              <w:pStyle w:val="TableParagraph"/>
              <w:rPr>
                <w:rFonts w:ascii="Times New Roman"/>
                <w:sz w:val="18"/>
              </w:rPr>
            </w:pPr>
          </w:p>
        </w:tc>
      </w:tr>
      <w:tr>
        <w:trPr>
          <w:trHeight w:val="582" w:hRule="atLeast"/>
        </w:trPr>
        <w:tc>
          <w:tcPr>
            <w:tcW w:w="11372" w:type="dxa"/>
            <w:gridSpan w:val="10"/>
            <w:tcBorders>
              <w:bottom w:val="single" w:sz="4" w:space="0" w:color="000000"/>
            </w:tcBorders>
          </w:tcPr>
          <w:p>
            <w:pPr>
              <w:pStyle w:val="TableParagraph"/>
              <w:spacing w:before="63"/>
              <w:ind w:left="38"/>
              <w:rPr>
                <w:sz w:val="18"/>
              </w:rPr>
            </w:pPr>
            <w:r>
              <w:rPr>
                <w:sz w:val="18"/>
              </w:rPr>
              <w:t>Percent distribution of births during the 5 years preceding the survey by interval since the preceding birth, and median number of months since the preceding birth, according to background characteristics, Maharashtra, 2019-20</w:t>
            </w:r>
          </w:p>
        </w:tc>
      </w:tr>
      <w:tr>
        <w:trPr>
          <w:trHeight w:val="515" w:hRule="atLeast"/>
        </w:trPr>
        <w:tc>
          <w:tcPr>
            <w:tcW w:w="2557" w:type="dxa"/>
            <w:tcBorders>
              <w:top w:val="single" w:sz="4" w:space="0" w:color="000000"/>
            </w:tcBorders>
          </w:tcPr>
          <w:p>
            <w:pPr>
              <w:pStyle w:val="TableParagraph"/>
              <w:rPr>
                <w:rFonts w:ascii="Times New Roman"/>
                <w:sz w:val="18"/>
              </w:rPr>
            </w:pPr>
          </w:p>
        </w:tc>
        <w:tc>
          <w:tcPr>
            <w:tcW w:w="1050" w:type="dxa"/>
            <w:tcBorders>
              <w:top w:val="single" w:sz="4" w:space="0" w:color="000000"/>
            </w:tcBorders>
          </w:tcPr>
          <w:p>
            <w:pPr>
              <w:pStyle w:val="TableParagraph"/>
              <w:rPr>
                <w:rFonts w:ascii="Times New Roman"/>
                <w:sz w:val="18"/>
              </w:rPr>
            </w:pPr>
          </w:p>
        </w:tc>
        <w:tc>
          <w:tcPr>
            <w:tcW w:w="3214" w:type="dxa"/>
            <w:gridSpan w:val="4"/>
            <w:tcBorders>
              <w:top w:val="single" w:sz="4" w:space="0" w:color="000000"/>
            </w:tcBorders>
          </w:tcPr>
          <w:p>
            <w:pPr>
              <w:pStyle w:val="TableParagraph"/>
              <w:spacing w:before="2"/>
              <w:rPr>
                <w:rFonts w:ascii="P052"/>
                <w:sz w:val="17"/>
              </w:rPr>
            </w:pPr>
          </w:p>
          <w:p>
            <w:pPr>
              <w:pStyle w:val="TableParagraph"/>
              <w:tabs>
                <w:tab w:pos="673" w:val="left" w:leader="none"/>
                <w:tab w:pos="4261" w:val="left" w:leader="none"/>
              </w:tabs>
              <w:ind w:left="-775" w:right="-1052"/>
              <w:rPr>
                <w:sz w:val="18"/>
              </w:rPr>
            </w:pPr>
            <w:r>
              <w:rPr>
                <w:sz w:val="18"/>
                <w:u w:val="single"/>
              </w:rPr>
              <w:t> </w:t>
              <w:tab/>
              <w:t>Months since preceding</w:t>
            </w:r>
            <w:r>
              <w:rPr>
                <w:spacing w:val="-12"/>
                <w:sz w:val="18"/>
                <w:u w:val="single"/>
              </w:rPr>
              <w:t> </w:t>
            </w:r>
            <w:r>
              <w:rPr>
                <w:sz w:val="18"/>
                <w:u w:val="single"/>
              </w:rPr>
              <w:t>birth</w:t>
              <w:tab/>
            </w:r>
          </w:p>
        </w:tc>
        <w:tc>
          <w:tcPr>
            <w:tcW w:w="1123" w:type="dxa"/>
            <w:tcBorders>
              <w:top w:val="single" w:sz="4" w:space="0" w:color="000000"/>
            </w:tcBorders>
          </w:tcPr>
          <w:p>
            <w:pPr>
              <w:pStyle w:val="TableParagraph"/>
              <w:rPr>
                <w:rFonts w:ascii="Times New Roman"/>
                <w:sz w:val="18"/>
              </w:rPr>
            </w:pPr>
          </w:p>
        </w:tc>
        <w:tc>
          <w:tcPr>
            <w:tcW w:w="769" w:type="dxa"/>
            <w:tcBorders>
              <w:top w:val="single" w:sz="4" w:space="0" w:color="000000"/>
            </w:tcBorders>
          </w:tcPr>
          <w:p>
            <w:pPr>
              <w:pStyle w:val="TableParagraph"/>
              <w:rPr>
                <w:rFonts w:ascii="Times New Roman"/>
                <w:sz w:val="18"/>
              </w:rPr>
            </w:pPr>
          </w:p>
        </w:tc>
        <w:tc>
          <w:tcPr>
            <w:tcW w:w="1152" w:type="dxa"/>
            <w:vMerge w:val="restart"/>
            <w:tcBorders>
              <w:top w:val="single" w:sz="4" w:space="0" w:color="000000"/>
              <w:bottom w:val="single" w:sz="4" w:space="0" w:color="000000"/>
            </w:tcBorders>
          </w:tcPr>
          <w:p>
            <w:pPr>
              <w:pStyle w:val="TableParagraph"/>
              <w:spacing w:before="109"/>
              <w:ind w:left="312" w:right="127" w:hanging="82"/>
              <w:rPr>
                <w:sz w:val="18"/>
              </w:rPr>
            </w:pPr>
            <w:r>
              <w:rPr>
                <w:sz w:val="18"/>
              </w:rPr>
              <w:t>Number of non-first</w:t>
            </w:r>
          </w:p>
          <w:p>
            <w:pPr>
              <w:pStyle w:val="TableParagraph"/>
              <w:spacing w:line="199" w:lineRule="exact"/>
              <w:ind w:left="192"/>
              <w:rPr>
                <w:sz w:val="18"/>
              </w:rPr>
            </w:pPr>
            <w:r>
              <w:rPr>
                <w:sz w:val="18"/>
              </w:rPr>
              <w:t>order births</w:t>
            </w:r>
          </w:p>
        </w:tc>
        <w:tc>
          <w:tcPr>
            <w:tcW w:w="1507" w:type="dxa"/>
            <w:vMerge w:val="restart"/>
            <w:tcBorders>
              <w:top w:val="single" w:sz="4" w:space="0" w:color="000000"/>
              <w:bottom w:val="single" w:sz="4" w:space="0" w:color="000000"/>
            </w:tcBorders>
          </w:tcPr>
          <w:p>
            <w:pPr>
              <w:pStyle w:val="TableParagraph"/>
              <w:spacing w:before="109"/>
              <w:ind w:left="89" w:right="45"/>
              <w:jc w:val="center"/>
              <w:rPr>
                <w:sz w:val="18"/>
              </w:rPr>
            </w:pPr>
            <w:r>
              <w:rPr>
                <w:sz w:val="18"/>
              </w:rPr>
              <w:t>Median number of months since</w:t>
            </w:r>
          </w:p>
          <w:p>
            <w:pPr>
              <w:pStyle w:val="TableParagraph"/>
              <w:spacing w:line="199" w:lineRule="exact"/>
              <w:ind w:left="88" w:right="45"/>
              <w:jc w:val="center"/>
              <w:rPr>
                <w:sz w:val="18"/>
              </w:rPr>
            </w:pPr>
            <w:r>
              <w:rPr>
                <w:sz w:val="18"/>
              </w:rPr>
              <w:t>preceding birth</w:t>
            </w:r>
          </w:p>
        </w:tc>
      </w:tr>
      <w:tr>
        <w:trPr>
          <w:trHeight w:val="242" w:hRule="atLeast"/>
        </w:trPr>
        <w:tc>
          <w:tcPr>
            <w:tcW w:w="2557" w:type="dxa"/>
            <w:tcBorders>
              <w:bottom w:val="single" w:sz="4" w:space="0" w:color="000000"/>
            </w:tcBorders>
          </w:tcPr>
          <w:p>
            <w:pPr>
              <w:pStyle w:val="TableParagraph"/>
              <w:spacing w:line="199" w:lineRule="exact" w:before="23"/>
              <w:ind w:left="38"/>
              <w:rPr>
                <w:sz w:val="18"/>
              </w:rPr>
            </w:pPr>
            <w:r>
              <w:rPr>
                <w:sz w:val="18"/>
              </w:rPr>
              <w:t>Background characteristic</w:t>
            </w:r>
          </w:p>
        </w:tc>
        <w:tc>
          <w:tcPr>
            <w:tcW w:w="1050" w:type="dxa"/>
            <w:tcBorders>
              <w:bottom w:val="single" w:sz="4" w:space="0" w:color="000000"/>
            </w:tcBorders>
          </w:tcPr>
          <w:p>
            <w:pPr>
              <w:pStyle w:val="TableParagraph"/>
              <w:spacing w:line="199" w:lineRule="exact" w:before="23"/>
              <w:ind w:left="480"/>
              <w:rPr>
                <w:sz w:val="18"/>
              </w:rPr>
            </w:pPr>
            <w:r>
              <w:rPr>
                <w:sz w:val="18"/>
              </w:rPr>
              <w:t>7-17</w:t>
            </w:r>
          </w:p>
        </w:tc>
        <w:tc>
          <w:tcPr>
            <w:tcW w:w="797" w:type="dxa"/>
            <w:tcBorders>
              <w:bottom w:val="single" w:sz="4" w:space="0" w:color="000000"/>
            </w:tcBorders>
          </w:tcPr>
          <w:p>
            <w:pPr>
              <w:pStyle w:val="TableParagraph"/>
              <w:spacing w:line="199" w:lineRule="exact" w:before="23"/>
              <w:ind w:right="198"/>
              <w:jc w:val="right"/>
              <w:rPr>
                <w:sz w:val="18"/>
              </w:rPr>
            </w:pPr>
            <w:r>
              <w:rPr>
                <w:sz w:val="18"/>
              </w:rPr>
              <w:t>18-23</w:t>
            </w:r>
          </w:p>
        </w:tc>
        <w:tc>
          <w:tcPr>
            <w:tcW w:w="815" w:type="dxa"/>
            <w:tcBorders>
              <w:bottom w:val="single" w:sz="4" w:space="0" w:color="000000"/>
            </w:tcBorders>
          </w:tcPr>
          <w:p>
            <w:pPr>
              <w:pStyle w:val="TableParagraph"/>
              <w:spacing w:line="199" w:lineRule="exact" w:before="23"/>
              <w:ind w:left="87" w:right="82"/>
              <w:jc w:val="center"/>
              <w:rPr>
                <w:sz w:val="18"/>
              </w:rPr>
            </w:pPr>
            <w:r>
              <w:rPr>
                <w:sz w:val="18"/>
              </w:rPr>
              <w:t>24-35</w:t>
            </w:r>
          </w:p>
        </w:tc>
        <w:tc>
          <w:tcPr>
            <w:tcW w:w="825" w:type="dxa"/>
            <w:tcBorders>
              <w:bottom w:val="single" w:sz="4" w:space="0" w:color="000000"/>
            </w:tcBorders>
          </w:tcPr>
          <w:p>
            <w:pPr>
              <w:pStyle w:val="TableParagraph"/>
              <w:spacing w:line="199" w:lineRule="exact" w:before="23"/>
              <w:ind w:left="175" w:right="180"/>
              <w:jc w:val="center"/>
              <w:rPr>
                <w:sz w:val="18"/>
              </w:rPr>
            </w:pPr>
            <w:r>
              <w:rPr>
                <w:sz w:val="18"/>
              </w:rPr>
              <w:t>36-47</w:t>
            </w:r>
          </w:p>
        </w:tc>
        <w:tc>
          <w:tcPr>
            <w:tcW w:w="777" w:type="dxa"/>
            <w:tcBorders>
              <w:bottom w:val="single" w:sz="4" w:space="0" w:color="000000"/>
            </w:tcBorders>
          </w:tcPr>
          <w:p>
            <w:pPr>
              <w:pStyle w:val="TableParagraph"/>
              <w:spacing w:line="199" w:lineRule="exact" w:before="23"/>
              <w:ind w:right="152"/>
              <w:jc w:val="right"/>
              <w:rPr>
                <w:sz w:val="18"/>
              </w:rPr>
            </w:pPr>
            <w:r>
              <w:rPr>
                <w:sz w:val="18"/>
              </w:rPr>
              <w:t>48-59</w:t>
            </w:r>
          </w:p>
        </w:tc>
        <w:tc>
          <w:tcPr>
            <w:tcW w:w="1123" w:type="dxa"/>
            <w:tcBorders>
              <w:bottom w:val="single" w:sz="4" w:space="0" w:color="000000"/>
            </w:tcBorders>
          </w:tcPr>
          <w:p>
            <w:pPr>
              <w:pStyle w:val="TableParagraph"/>
              <w:spacing w:line="199" w:lineRule="exact" w:before="23"/>
              <w:ind w:left="125" w:right="145"/>
              <w:jc w:val="center"/>
              <w:rPr>
                <w:sz w:val="18"/>
              </w:rPr>
            </w:pPr>
            <w:r>
              <w:rPr>
                <w:sz w:val="18"/>
              </w:rPr>
              <w:t>60 or more</w:t>
            </w:r>
          </w:p>
        </w:tc>
        <w:tc>
          <w:tcPr>
            <w:tcW w:w="769" w:type="dxa"/>
            <w:tcBorders>
              <w:bottom w:val="single" w:sz="4" w:space="0" w:color="000000"/>
            </w:tcBorders>
          </w:tcPr>
          <w:p>
            <w:pPr>
              <w:pStyle w:val="TableParagraph"/>
              <w:spacing w:line="199" w:lineRule="exact" w:before="23"/>
              <w:ind w:left="193"/>
              <w:rPr>
                <w:sz w:val="18"/>
              </w:rPr>
            </w:pPr>
            <w:r>
              <w:rPr>
                <w:sz w:val="18"/>
              </w:rPr>
              <w:t>Total</w:t>
            </w:r>
          </w:p>
        </w:tc>
        <w:tc>
          <w:tcPr>
            <w:tcW w:w="1152" w:type="dxa"/>
            <w:vMerge/>
            <w:tcBorders>
              <w:top w:val="nil"/>
              <w:bottom w:val="single" w:sz="4" w:space="0" w:color="000000"/>
            </w:tcBorders>
          </w:tcPr>
          <w:p>
            <w:pPr>
              <w:rPr>
                <w:sz w:val="2"/>
                <w:szCs w:val="2"/>
              </w:rPr>
            </w:pPr>
          </w:p>
        </w:tc>
        <w:tc>
          <w:tcPr>
            <w:tcW w:w="1507" w:type="dxa"/>
            <w:vMerge/>
            <w:tcBorders>
              <w:top w:val="nil"/>
              <w:bottom w:val="single" w:sz="4" w:space="0" w:color="000000"/>
            </w:tcBorders>
          </w:tcPr>
          <w:p>
            <w:pPr>
              <w:rPr>
                <w:sz w:val="2"/>
                <w:szCs w:val="2"/>
              </w:rPr>
            </w:pPr>
          </w:p>
        </w:tc>
      </w:tr>
      <w:tr>
        <w:trPr>
          <w:trHeight w:val="538" w:hRule="atLeast"/>
        </w:trPr>
        <w:tc>
          <w:tcPr>
            <w:tcW w:w="2557" w:type="dxa"/>
            <w:tcBorders>
              <w:top w:val="single" w:sz="4" w:space="0" w:color="000000"/>
            </w:tcBorders>
          </w:tcPr>
          <w:p>
            <w:pPr>
              <w:pStyle w:val="TableParagraph"/>
              <w:spacing w:before="9"/>
              <w:rPr>
                <w:rFonts w:ascii="P052"/>
                <w:sz w:val="21"/>
              </w:rPr>
            </w:pPr>
          </w:p>
          <w:p>
            <w:pPr>
              <w:pStyle w:val="TableParagraph"/>
              <w:spacing w:line="217" w:lineRule="exact"/>
              <w:ind w:left="38"/>
              <w:rPr>
                <w:b/>
                <w:sz w:val="18"/>
              </w:rPr>
            </w:pPr>
            <w:r>
              <w:rPr>
                <w:b/>
                <w:sz w:val="18"/>
              </w:rPr>
              <w:t>Mother's current age</w:t>
            </w:r>
          </w:p>
        </w:tc>
        <w:tc>
          <w:tcPr>
            <w:tcW w:w="1050" w:type="dxa"/>
            <w:tcBorders>
              <w:top w:val="single" w:sz="4" w:space="0" w:color="000000"/>
            </w:tcBorders>
          </w:tcPr>
          <w:p>
            <w:pPr>
              <w:pStyle w:val="TableParagraph"/>
              <w:rPr>
                <w:rFonts w:ascii="Times New Roman"/>
                <w:sz w:val="18"/>
              </w:rPr>
            </w:pPr>
          </w:p>
        </w:tc>
        <w:tc>
          <w:tcPr>
            <w:tcW w:w="797" w:type="dxa"/>
            <w:tcBorders>
              <w:top w:val="single" w:sz="4" w:space="0" w:color="000000"/>
            </w:tcBorders>
          </w:tcPr>
          <w:p>
            <w:pPr>
              <w:pStyle w:val="TableParagraph"/>
              <w:rPr>
                <w:rFonts w:ascii="Times New Roman"/>
                <w:sz w:val="18"/>
              </w:rPr>
            </w:pPr>
          </w:p>
        </w:tc>
        <w:tc>
          <w:tcPr>
            <w:tcW w:w="815" w:type="dxa"/>
            <w:tcBorders>
              <w:top w:val="single" w:sz="4" w:space="0" w:color="000000"/>
            </w:tcBorders>
          </w:tcPr>
          <w:p>
            <w:pPr>
              <w:pStyle w:val="TableParagraph"/>
              <w:rPr>
                <w:rFonts w:ascii="Times New Roman"/>
                <w:sz w:val="18"/>
              </w:rPr>
            </w:pPr>
          </w:p>
        </w:tc>
        <w:tc>
          <w:tcPr>
            <w:tcW w:w="825" w:type="dxa"/>
            <w:tcBorders>
              <w:top w:val="single" w:sz="4" w:space="0" w:color="000000"/>
            </w:tcBorders>
          </w:tcPr>
          <w:p>
            <w:pPr>
              <w:pStyle w:val="TableParagraph"/>
              <w:rPr>
                <w:rFonts w:ascii="Times New Roman"/>
                <w:sz w:val="18"/>
              </w:rPr>
            </w:pPr>
          </w:p>
        </w:tc>
        <w:tc>
          <w:tcPr>
            <w:tcW w:w="777" w:type="dxa"/>
            <w:tcBorders>
              <w:top w:val="single" w:sz="4" w:space="0" w:color="000000"/>
            </w:tcBorders>
          </w:tcPr>
          <w:p>
            <w:pPr>
              <w:pStyle w:val="TableParagraph"/>
              <w:rPr>
                <w:rFonts w:ascii="Times New Roman"/>
                <w:sz w:val="18"/>
              </w:rPr>
            </w:pPr>
          </w:p>
        </w:tc>
        <w:tc>
          <w:tcPr>
            <w:tcW w:w="1123" w:type="dxa"/>
            <w:tcBorders>
              <w:top w:val="single" w:sz="4" w:space="0" w:color="000000"/>
            </w:tcBorders>
          </w:tcPr>
          <w:p>
            <w:pPr>
              <w:pStyle w:val="TableParagraph"/>
              <w:rPr>
                <w:rFonts w:ascii="Times New Roman"/>
                <w:sz w:val="18"/>
              </w:rPr>
            </w:pPr>
          </w:p>
        </w:tc>
        <w:tc>
          <w:tcPr>
            <w:tcW w:w="769" w:type="dxa"/>
            <w:tcBorders>
              <w:top w:val="single" w:sz="4" w:space="0" w:color="000000"/>
            </w:tcBorders>
          </w:tcPr>
          <w:p>
            <w:pPr>
              <w:pStyle w:val="TableParagraph"/>
              <w:rPr>
                <w:rFonts w:ascii="Times New Roman"/>
                <w:sz w:val="18"/>
              </w:rPr>
            </w:pPr>
          </w:p>
        </w:tc>
        <w:tc>
          <w:tcPr>
            <w:tcW w:w="1152" w:type="dxa"/>
            <w:tcBorders>
              <w:top w:val="single" w:sz="4" w:space="0" w:color="000000"/>
            </w:tcBorders>
          </w:tcPr>
          <w:p>
            <w:pPr>
              <w:pStyle w:val="TableParagraph"/>
              <w:rPr>
                <w:rFonts w:ascii="Times New Roman"/>
                <w:sz w:val="18"/>
              </w:rPr>
            </w:pPr>
          </w:p>
        </w:tc>
        <w:tc>
          <w:tcPr>
            <w:tcW w:w="1507" w:type="dxa"/>
            <w:tcBorders>
              <w:top w:val="single" w:sz="4" w:space="0" w:color="000000"/>
            </w:tcBorders>
          </w:tcPr>
          <w:p>
            <w:pPr>
              <w:pStyle w:val="TableParagraph"/>
              <w:rPr>
                <w:rFonts w:ascii="Times New Roman"/>
                <w:sz w:val="18"/>
              </w:rPr>
            </w:pPr>
          </w:p>
        </w:tc>
      </w:tr>
      <w:tr>
        <w:trPr>
          <w:trHeight w:val="219" w:hRule="atLeast"/>
        </w:trPr>
        <w:tc>
          <w:tcPr>
            <w:tcW w:w="2557" w:type="dxa"/>
          </w:tcPr>
          <w:p>
            <w:pPr>
              <w:pStyle w:val="TableParagraph"/>
              <w:spacing w:line="200" w:lineRule="exact"/>
              <w:ind w:left="139"/>
              <w:rPr>
                <w:sz w:val="18"/>
              </w:rPr>
            </w:pPr>
            <w:r>
              <w:rPr>
                <w:sz w:val="18"/>
              </w:rPr>
              <w:t>15-19</w:t>
            </w:r>
          </w:p>
        </w:tc>
        <w:tc>
          <w:tcPr>
            <w:tcW w:w="1050" w:type="dxa"/>
          </w:tcPr>
          <w:p>
            <w:pPr>
              <w:pStyle w:val="TableParagraph"/>
              <w:spacing w:line="200" w:lineRule="exact"/>
              <w:ind w:right="175"/>
              <w:jc w:val="right"/>
              <w:rPr>
                <w:sz w:val="18"/>
              </w:rPr>
            </w:pPr>
            <w:r>
              <w:rPr>
                <w:sz w:val="18"/>
              </w:rPr>
              <w:t>(28.2)</w:t>
            </w:r>
          </w:p>
        </w:tc>
        <w:tc>
          <w:tcPr>
            <w:tcW w:w="797" w:type="dxa"/>
          </w:tcPr>
          <w:p>
            <w:pPr>
              <w:pStyle w:val="TableParagraph"/>
              <w:spacing w:line="200" w:lineRule="exact"/>
              <w:ind w:right="184"/>
              <w:jc w:val="right"/>
              <w:rPr>
                <w:sz w:val="18"/>
              </w:rPr>
            </w:pPr>
            <w:r>
              <w:rPr>
                <w:sz w:val="18"/>
              </w:rPr>
              <w:t>(33.1)</w:t>
            </w:r>
          </w:p>
        </w:tc>
        <w:tc>
          <w:tcPr>
            <w:tcW w:w="815" w:type="dxa"/>
          </w:tcPr>
          <w:p>
            <w:pPr>
              <w:pStyle w:val="TableParagraph"/>
              <w:spacing w:line="200" w:lineRule="exact"/>
              <w:ind w:left="70" w:right="82"/>
              <w:jc w:val="center"/>
              <w:rPr>
                <w:sz w:val="18"/>
              </w:rPr>
            </w:pPr>
            <w:r>
              <w:rPr>
                <w:sz w:val="18"/>
              </w:rPr>
              <w:t>(24.5)</w:t>
            </w:r>
          </w:p>
        </w:tc>
        <w:tc>
          <w:tcPr>
            <w:tcW w:w="825" w:type="dxa"/>
          </w:tcPr>
          <w:p>
            <w:pPr>
              <w:pStyle w:val="TableParagraph"/>
              <w:spacing w:line="200" w:lineRule="exact"/>
              <w:ind w:left="175" w:right="180"/>
              <w:jc w:val="center"/>
              <w:rPr>
                <w:sz w:val="18"/>
              </w:rPr>
            </w:pPr>
            <w:r>
              <w:rPr>
                <w:sz w:val="18"/>
              </w:rPr>
              <w:t>(14.2)</w:t>
            </w:r>
          </w:p>
        </w:tc>
        <w:tc>
          <w:tcPr>
            <w:tcW w:w="777" w:type="dxa"/>
          </w:tcPr>
          <w:p>
            <w:pPr>
              <w:pStyle w:val="TableParagraph"/>
              <w:spacing w:line="200" w:lineRule="exact"/>
              <w:ind w:right="141"/>
              <w:jc w:val="right"/>
              <w:rPr>
                <w:sz w:val="18"/>
              </w:rPr>
            </w:pPr>
            <w:r>
              <w:rPr>
                <w:sz w:val="18"/>
              </w:rPr>
              <w:t>(0.0)</w:t>
            </w:r>
          </w:p>
        </w:tc>
        <w:tc>
          <w:tcPr>
            <w:tcW w:w="1123" w:type="dxa"/>
          </w:tcPr>
          <w:p>
            <w:pPr>
              <w:pStyle w:val="TableParagraph"/>
              <w:spacing w:line="200" w:lineRule="exact"/>
              <w:ind w:left="125" w:right="112"/>
              <w:jc w:val="center"/>
              <w:rPr>
                <w:sz w:val="18"/>
              </w:rPr>
            </w:pPr>
            <w:r>
              <w:rPr>
                <w:sz w:val="18"/>
              </w:rPr>
              <w:t>(0.0)</w:t>
            </w:r>
          </w:p>
        </w:tc>
        <w:tc>
          <w:tcPr>
            <w:tcW w:w="769" w:type="dxa"/>
          </w:tcPr>
          <w:p>
            <w:pPr>
              <w:pStyle w:val="TableParagraph"/>
              <w:spacing w:line="200" w:lineRule="exact"/>
              <w:ind w:left="164"/>
              <w:rPr>
                <w:sz w:val="18"/>
              </w:rPr>
            </w:pPr>
            <w:r>
              <w:rPr>
                <w:sz w:val="18"/>
              </w:rPr>
              <w:t>100.0</w:t>
            </w:r>
          </w:p>
        </w:tc>
        <w:tc>
          <w:tcPr>
            <w:tcW w:w="1152" w:type="dxa"/>
          </w:tcPr>
          <w:p>
            <w:pPr>
              <w:pStyle w:val="TableParagraph"/>
              <w:spacing w:line="200" w:lineRule="exact"/>
              <w:ind w:right="328"/>
              <w:jc w:val="right"/>
              <w:rPr>
                <w:sz w:val="18"/>
              </w:rPr>
            </w:pPr>
            <w:r>
              <w:rPr>
                <w:sz w:val="18"/>
              </w:rPr>
              <w:t>33</w:t>
            </w:r>
          </w:p>
        </w:tc>
        <w:tc>
          <w:tcPr>
            <w:tcW w:w="1507" w:type="dxa"/>
          </w:tcPr>
          <w:p>
            <w:pPr>
              <w:pStyle w:val="TableParagraph"/>
              <w:spacing w:line="200" w:lineRule="exact"/>
              <w:ind w:left="591"/>
              <w:rPr>
                <w:sz w:val="18"/>
              </w:rPr>
            </w:pPr>
            <w:r>
              <w:rPr>
                <w:sz w:val="18"/>
              </w:rPr>
              <w:t>(21.8)</w:t>
            </w:r>
          </w:p>
        </w:tc>
      </w:tr>
      <w:tr>
        <w:trPr>
          <w:trHeight w:val="219" w:hRule="atLeast"/>
        </w:trPr>
        <w:tc>
          <w:tcPr>
            <w:tcW w:w="2557" w:type="dxa"/>
          </w:tcPr>
          <w:p>
            <w:pPr>
              <w:pStyle w:val="TableParagraph"/>
              <w:spacing w:line="200" w:lineRule="exact"/>
              <w:ind w:left="139"/>
              <w:rPr>
                <w:sz w:val="18"/>
              </w:rPr>
            </w:pPr>
            <w:r>
              <w:rPr>
                <w:sz w:val="18"/>
              </w:rPr>
              <w:t>20-29</w:t>
            </w:r>
          </w:p>
        </w:tc>
        <w:tc>
          <w:tcPr>
            <w:tcW w:w="1050" w:type="dxa"/>
          </w:tcPr>
          <w:p>
            <w:pPr>
              <w:pStyle w:val="TableParagraph"/>
              <w:spacing w:line="200" w:lineRule="exact"/>
              <w:ind w:left="494"/>
              <w:rPr>
                <w:sz w:val="18"/>
              </w:rPr>
            </w:pPr>
            <w:r>
              <w:rPr>
                <w:sz w:val="18"/>
              </w:rPr>
              <w:t>10.3</w:t>
            </w:r>
          </w:p>
        </w:tc>
        <w:tc>
          <w:tcPr>
            <w:tcW w:w="797" w:type="dxa"/>
          </w:tcPr>
          <w:p>
            <w:pPr>
              <w:pStyle w:val="TableParagraph"/>
              <w:spacing w:line="200" w:lineRule="exact"/>
              <w:ind w:right="244"/>
              <w:jc w:val="right"/>
              <w:rPr>
                <w:sz w:val="18"/>
              </w:rPr>
            </w:pPr>
            <w:r>
              <w:rPr>
                <w:sz w:val="18"/>
              </w:rPr>
              <w:t>19.5</w:t>
            </w:r>
          </w:p>
        </w:tc>
        <w:tc>
          <w:tcPr>
            <w:tcW w:w="815" w:type="dxa"/>
          </w:tcPr>
          <w:p>
            <w:pPr>
              <w:pStyle w:val="TableParagraph"/>
              <w:spacing w:line="200" w:lineRule="exact"/>
              <w:ind w:left="61" w:right="82"/>
              <w:jc w:val="center"/>
              <w:rPr>
                <w:sz w:val="18"/>
              </w:rPr>
            </w:pPr>
            <w:r>
              <w:rPr>
                <w:sz w:val="18"/>
              </w:rPr>
              <w:t>34.2</w:t>
            </w:r>
          </w:p>
        </w:tc>
        <w:tc>
          <w:tcPr>
            <w:tcW w:w="825" w:type="dxa"/>
          </w:tcPr>
          <w:p>
            <w:pPr>
              <w:pStyle w:val="TableParagraph"/>
              <w:spacing w:line="200" w:lineRule="exact"/>
              <w:ind w:left="166" w:right="180"/>
              <w:jc w:val="center"/>
              <w:rPr>
                <w:sz w:val="18"/>
              </w:rPr>
            </w:pPr>
            <w:r>
              <w:rPr>
                <w:sz w:val="18"/>
              </w:rPr>
              <w:t>19.9</w:t>
            </w:r>
          </w:p>
        </w:tc>
        <w:tc>
          <w:tcPr>
            <w:tcW w:w="777" w:type="dxa"/>
          </w:tcPr>
          <w:p>
            <w:pPr>
              <w:pStyle w:val="TableParagraph"/>
              <w:spacing w:line="200" w:lineRule="exact"/>
              <w:ind w:right="200"/>
              <w:jc w:val="right"/>
              <w:rPr>
                <w:sz w:val="18"/>
              </w:rPr>
            </w:pPr>
            <w:r>
              <w:rPr>
                <w:sz w:val="18"/>
              </w:rPr>
              <w:t>7.3</w:t>
            </w:r>
          </w:p>
        </w:tc>
        <w:tc>
          <w:tcPr>
            <w:tcW w:w="1123" w:type="dxa"/>
          </w:tcPr>
          <w:p>
            <w:pPr>
              <w:pStyle w:val="TableParagraph"/>
              <w:spacing w:line="200" w:lineRule="exact"/>
              <w:ind w:left="125" w:right="120"/>
              <w:jc w:val="center"/>
              <w:rPr>
                <w:sz w:val="18"/>
              </w:rPr>
            </w:pPr>
            <w:r>
              <w:rPr>
                <w:sz w:val="18"/>
              </w:rPr>
              <w:t>8.9</w:t>
            </w:r>
          </w:p>
        </w:tc>
        <w:tc>
          <w:tcPr>
            <w:tcW w:w="769" w:type="dxa"/>
          </w:tcPr>
          <w:p>
            <w:pPr>
              <w:pStyle w:val="TableParagraph"/>
              <w:spacing w:line="200" w:lineRule="exact"/>
              <w:ind w:left="164"/>
              <w:rPr>
                <w:sz w:val="18"/>
              </w:rPr>
            </w:pPr>
            <w:r>
              <w:rPr>
                <w:sz w:val="18"/>
              </w:rPr>
              <w:t>100.0</w:t>
            </w:r>
          </w:p>
        </w:tc>
        <w:tc>
          <w:tcPr>
            <w:tcW w:w="1152" w:type="dxa"/>
          </w:tcPr>
          <w:p>
            <w:pPr>
              <w:pStyle w:val="TableParagraph"/>
              <w:spacing w:line="200" w:lineRule="exact"/>
              <w:ind w:right="329"/>
              <w:jc w:val="right"/>
              <w:rPr>
                <w:sz w:val="18"/>
              </w:rPr>
            </w:pPr>
            <w:r>
              <w:rPr>
                <w:sz w:val="18"/>
              </w:rPr>
              <w:t>3,403</w:t>
            </w:r>
          </w:p>
        </w:tc>
        <w:tc>
          <w:tcPr>
            <w:tcW w:w="1507" w:type="dxa"/>
          </w:tcPr>
          <w:p>
            <w:pPr>
              <w:pStyle w:val="TableParagraph"/>
              <w:spacing w:line="200" w:lineRule="exact"/>
              <w:ind w:left="140" w:right="45"/>
              <w:jc w:val="center"/>
              <w:rPr>
                <w:sz w:val="18"/>
              </w:rPr>
            </w:pPr>
            <w:r>
              <w:rPr>
                <w:sz w:val="18"/>
              </w:rPr>
              <w:t>30.4</w:t>
            </w:r>
          </w:p>
        </w:tc>
      </w:tr>
      <w:tr>
        <w:trPr>
          <w:trHeight w:val="219" w:hRule="atLeast"/>
        </w:trPr>
        <w:tc>
          <w:tcPr>
            <w:tcW w:w="2557" w:type="dxa"/>
          </w:tcPr>
          <w:p>
            <w:pPr>
              <w:pStyle w:val="TableParagraph"/>
              <w:spacing w:line="200" w:lineRule="exact"/>
              <w:ind w:left="139"/>
              <w:rPr>
                <w:sz w:val="18"/>
              </w:rPr>
            </w:pPr>
            <w:r>
              <w:rPr>
                <w:sz w:val="18"/>
              </w:rPr>
              <w:t>30-39</w:t>
            </w:r>
          </w:p>
        </w:tc>
        <w:tc>
          <w:tcPr>
            <w:tcW w:w="1050" w:type="dxa"/>
          </w:tcPr>
          <w:p>
            <w:pPr>
              <w:pStyle w:val="TableParagraph"/>
              <w:spacing w:line="200" w:lineRule="exact"/>
              <w:ind w:right="234"/>
              <w:jc w:val="right"/>
              <w:rPr>
                <w:sz w:val="18"/>
              </w:rPr>
            </w:pPr>
            <w:r>
              <w:rPr>
                <w:sz w:val="18"/>
              </w:rPr>
              <w:t>5.1</w:t>
            </w:r>
          </w:p>
        </w:tc>
        <w:tc>
          <w:tcPr>
            <w:tcW w:w="797" w:type="dxa"/>
          </w:tcPr>
          <w:p>
            <w:pPr>
              <w:pStyle w:val="TableParagraph"/>
              <w:spacing w:line="200" w:lineRule="exact"/>
              <w:ind w:right="244"/>
              <w:jc w:val="right"/>
              <w:rPr>
                <w:sz w:val="18"/>
              </w:rPr>
            </w:pPr>
            <w:r>
              <w:rPr>
                <w:sz w:val="18"/>
              </w:rPr>
              <w:t>11.1</w:t>
            </w:r>
          </w:p>
        </w:tc>
        <w:tc>
          <w:tcPr>
            <w:tcW w:w="815" w:type="dxa"/>
          </w:tcPr>
          <w:p>
            <w:pPr>
              <w:pStyle w:val="TableParagraph"/>
              <w:spacing w:line="200" w:lineRule="exact"/>
              <w:ind w:left="61" w:right="82"/>
              <w:jc w:val="center"/>
              <w:rPr>
                <w:sz w:val="18"/>
              </w:rPr>
            </w:pPr>
            <w:r>
              <w:rPr>
                <w:sz w:val="18"/>
              </w:rPr>
              <w:t>18.5</w:t>
            </w:r>
          </w:p>
        </w:tc>
        <w:tc>
          <w:tcPr>
            <w:tcW w:w="825" w:type="dxa"/>
          </w:tcPr>
          <w:p>
            <w:pPr>
              <w:pStyle w:val="TableParagraph"/>
              <w:spacing w:line="200" w:lineRule="exact"/>
              <w:ind w:left="166" w:right="180"/>
              <w:jc w:val="center"/>
              <w:rPr>
                <w:sz w:val="18"/>
              </w:rPr>
            </w:pPr>
            <w:r>
              <w:rPr>
                <w:sz w:val="18"/>
              </w:rPr>
              <w:t>17.7</w:t>
            </w:r>
          </w:p>
        </w:tc>
        <w:tc>
          <w:tcPr>
            <w:tcW w:w="777" w:type="dxa"/>
          </w:tcPr>
          <w:p>
            <w:pPr>
              <w:pStyle w:val="TableParagraph"/>
              <w:spacing w:line="200" w:lineRule="exact"/>
              <w:ind w:right="201"/>
              <w:jc w:val="right"/>
              <w:rPr>
                <w:sz w:val="18"/>
              </w:rPr>
            </w:pPr>
            <w:r>
              <w:rPr>
                <w:sz w:val="18"/>
              </w:rPr>
              <w:t>14.1</w:t>
            </w:r>
          </w:p>
        </w:tc>
        <w:tc>
          <w:tcPr>
            <w:tcW w:w="1123" w:type="dxa"/>
          </w:tcPr>
          <w:p>
            <w:pPr>
              <w:pStyle w:val="TableParagraph"/>
              <w:spacing w:line="200" w:lineRule="exact"/>
              <w:ind w:left="61" w:right="145"/>
              <w:jc w:val="center"/>
              <w:rPr>
                <w:sz w:val="18"/>
              </w:rPr>
            </w:pPr>
            <w:r>
              <w:rPr>
                <w:sz w:val="18"/>
              </w:rPr>
              <w:t>33.5</w:t>
            </w:r>
          </w:p>
        </w:tc>
        <w:tc>
          <w:tcPr>
            <w:tcW w:w="769" w:type="dxa"/>
          </w:tcPr>
          <w:p>
            <w:pPr>
              <w:pStyle w:val="TableParagraph"/>
              <w:spacing w:line="200" w:lineRule="exact"/>
              <w:ind w:left="164"/>
              <w:rPr>
                <w:sz w:val="18"/>
              </w:rPr>
            </w:pPr>
            <w:r>
              <w:rPr>
                <w:sz w:val="18"/>
              </w:rPr>
              <w:t>100.0</w:t>
            </w:r>
          </w:p>
        </w:tc>
        <w:tc>
          <w:tcPr>
            <w:tcW w:w="1152" w:type="dxa"/>
          </w:tcPr>
          <w:p>
            <w:pPr>
              <w:pStyle w:val="TableParagraph"/>
              <w:spacing w:line="200" w:lineRule="exact"/>
              <w:ind w:right="329"/>
              <w:jc w:val="right"/>
              <w:rPr>
                <w:sz w:val="18"/>
              </w:rPr>
            </w:pPr>
            <w:r>
              <w:rPr>
                <w:sz w:val="18"/>
              </w:rPr>
              <w:t>1,727</w:t>
            </w:r>
          </w:p>
        </w:tc>
        <w:tc>
          <w:tcPr>
            <w:tcW w:w="1507" w:type="dxa"/>
          </w:tcPr>
          <w:p>
            <w:pPr>
              <w:pStyle w:val="TableParagraph"/>
              <w:spacing w:line="200" w:lineRule="exact"/>
              <w:ind w:left="140" w:right="45"/>
              <w:jc w:val="center"/>
              <w:rPr>
                <w:sz w:val="18"/>
              </w:rPr>
            </w:pPr>
            <w:r>
              <w:rPr>
                <w:sz w:val="18"/>
              </w:rPr>
              <w:t>46.9</w:t>
            </w:r>
          </w:p>
        </w:tc>
      </w:tr>
      <w:tr>
        <w:trPr>
          <w:trHeight w:val="328" w:hRule="atLeast"/>
        </w:trPr>
        <w:tc>
          <w:tcPr>
            <w:tcW w:w="2557" w:type="dxa"/>
          </w:tcPr>
          <w:p>
            <w:pPr>
              <w:pStyle w:val="TableParagraph"/>
              <w:spacing w:line="203" w:lineRule="exact"/>
              <w:ind w:left="139"/>
              <w:rPr>
                <w:sz w:val="18"/>
              </w:rPr>
            </w:pPr>
            <w:r>
              <w:rPr>
                <w:sz w:val="18"/>
              </w:rPr>
              <w:t>40-49</w:t>
            </w:r>
          </w:p>
        </w:tc>
        <w:tc>
          <w:tcPr>
            <w:tcW w:w="1050" w:type="dxa"/>
          </w:tcPr>
          <w:p>
            <w:pPr>
              <w:pStyle w:val="TableParagraph"/>
              <w:spacing w:line="203" w:lineRule="exact"/>
              <w:ind w:right="234"/>
              <w:jc w:val="right"/>
              <w:rPr>
                <w:sz w:val="18"/>
              </w:rPr>
            </w:pPr>
            <w:r>
              <w:rPr>
                <w:sz w:val="18"/>
              </w:rPr>
              <w:t>0.6</w:t>
            </w:r>
          </w:p>
        </w:tc>
        <w:tc>
          <w:tcPr>
            <w:tcW w:w="797" w:type="dxa"/>
          </w:tcPr>
          <w:p>
            <w:pPr>
              <w:pStyle w:val="TableParagraph"/>
              <w:spacing w:line="203" w:lineRule="exact"/>
              <w:ind w:right="244"/>
              <w:jc w:val="right"/>
              <w:rPr>
                <w:sz w:val="18"/>
              </w:rPr>
            </w:pPr>
            <w:r>
              <w:rPr>
                <w:sz w:val="18"/>
              </w:rPr>
              <w:t>6.6</w:t>
            </w:r>
          </w:p>
        </w:tc>
        <w:tc>
          <w:tcPr>
            <w:tcW w:w="815" w:type="dxa"/>
          </w:tcPr>
          <w:p>
            <w:pPr>
              <w:pStyle w:val="TableParagraph"/>
              <w:spacing w:line="203" w:lineRule="exact"/>
              <w:ind w:left="149" w:right="82"/>
              <w:jc w:val="center"/>
              <w:rPr>
                <w:sz w:val="18"/>
              </w:rPr>
            </w:pPr>
            <w:r>
              <w:rPr>
                <w:sz w:val="18"/>
              </w:rPr>
              <w:t>9.6</w:t>
            </w:r>
          </w:p>
        </w:tc>
        <w:tc>
          <w:tcPr>
            <w:tcW w:w="825" w:type="dxa"/>
          </w:tcPr>
          <w:p>
            <w:pPr>
              <w:pStyle w:val="TableParagraph"/>
              <w:spacing w:line="203" w:lineRule="exact"/>
              <w:ind w:left="166" w:right="180"/>
              <w:jc w:val="center"/>
              <w:rPr>
                <w:sz w:val="18"/>
              </w:rPr>
            </w:pPr>
            <w:r>
              <w:rPr>
                <w:sz w:val="18"/>
              </w:rPr>
              <w:t>13.8</w:t>
            </w:r>
          </w:p>
        </w:tc>
        <w:tc>
          <w:tcPr>
            <w:tcW w:w="777" w:type="dxa"/>
          </w:tcPr>
          <w:p>
            <w:pPr>
              <w:pStyle w:val="TableParagraph"/>
              <w:spacing w:line="203" w:lineRule="exact"/>
              <w:ind w:right="201"/>
              <w:jc w:val="right"/>
              <w:rPr>
                <w:sz w:val="18"/>
              </w:rPr>
            </w:pPr>
            <w:r>
              <w:rPr>
                <w:sz w:val="18"/>
              </w:rPr>
              <w:t>12.5</w:t>
            </w:r>
          </w:p>
        </w:tc>
        <w:tc>
          <w:tcPr>
            <w:tcW w:w="1123" w:type="dxa"/>
          </w:tcPr>
          <w:p>
            <w:pPr>
              <w:pStyle w:val="TableParagraph"/>
              <w:spacing w:line="203" w:lineRule="exact"/>
              <w:ind w:left="61" w:right="145"/>
              <w:jc w:val="center"/>
              <w:rPr>
                <w:sz w:val="18"/>
              </w:rPr>
            </w:pPr>
            <w:r>
              <w:rPr>
                <w:sz w:val="18"/>
              </w:rPr>
              <w:t>57.0</w:t>
            </w:r>
          </w:p>
        </w:tc>
        <w:tc>
          <w:tcPr>
            <w:tcW w:w="769" w:type="dxa"/>
          </w:tcPr>
          <w:p>
            <w:pPr>
              <w:pStyle w:val="TableParagraph"/>
              <w:spacing w:line="203" w:lineRule="exact"/>
              <w:ind w:left="164"/>
              <w:rPr>
                <w:sz w:val="18"/>
              </w:rPr>
            </w:pPr>
            <w:r>
              <w:rPr>
                <w:sz w:val="18"/>
              </w:rPr>
              <w:t>100.0</w:t>
            </w:r>
          </w:p>
        </w:tc>
        <w:tc>
          <w:tcPr>
            <w:tcW w:w="1152" w:type="dxa"/>
          </w:tcPr>
          <w:p>
            <w:pPr>
              <w:pStyle w:val="TableParagraph"/>
              <w:spacing w:line="203" w:lineRule="exact"/>
              <w:ind w:right="328"/>
              <w:jc w:val="right"/>
              <w:rPr>
                <w:sz w:val="18"/>
              </w:rPr>
            </w:pPr>
            <w:r>
              <w:rPr>
                <w:sz w:val="18"/>
              </w:rPr>
              <w:t>91</w:t>
            </w:r>
          </w:p>
        </w:tc>
        <w:tc>
          <w:tcPr>
            <w:tcW w:w="1507" w:type="dxa"/>
          </w:tcPr>
          <w:p>
            <w:pPr>
              <w:pStyle w:val="TableParagraph"/>
              <w:spacing w:line="203" w:lineRule="exact"/>
              <w:ind w:left="140" w:right="45"/>
              <w:jc w:val="center"/>
              <w:rPr>
                <w:sz w:val="18"/>
              </w:rPr>
            </w:pPr>
            <w:r>
              <w:rPr>
                <w:sz w:val="18"/>
              </w:rPr>
              <w:t>62.5</w:t>
            </w:r>
          </w:p>
        </w:tc>
      </w:tr>
      <w:tr>
        <w:trPr>
          <w:trHeight w:val="330" w:hRule="atLeast"/>
        </w:trPr>
        <w:tc>
          <w:tcPr>
            <w:tcW w:w="2557" w:type="dxa"/>
          </w:tcPr>
          <w:p>
            <w:pPr>
              <w:pStyle w:val="TableParagraph"/>
              <w:spacing w:line="217" w:lineRule="exact" w:before="93"/>
              <w:ind w:left="38"/>
              <w:rPr>
                <w:b/>
                <w:sz w:val="18"/>
              </w:rPr>
            </w:pPr>
            <w:r>
              <w:rPr>
                <w:b/>
                <w:sz w:val="18"/>
              </w:rPr>
              <w:t>Residence</w:t>
            </w:r>
          </w:p>
        </w:tc>
        <w:tc>
          <w:tcPr>
            <w:tcW w:w="1050" w:type="dxa"/>
          </w:tcPr>
          <w:p>
            <w:pPr>
              <w:pStyle w:val="TableParagraph"/>
              <w:rPr>
                <w:rFonts w:ascii="Times New Roman"/>
                <w:sz w:val="18"/>
              </w:rPr>
            </w:pPr>
          </w:p>
        </w:tc>
        <w:tc>
          <w:tcPr>
            <w:tcW w:w="797" w:type="dxa"/>
          </w:tcPr>
          <w:p>
            <w:pPr>
              <w:pStyle w:val="TableParagraph"/>
              <w:rPr>
                <w:rFonts w:ascii="Times New Roman"/>
                <w:sz w:val="18"/>
              </w:rPr>
            </w:pPr>
          </w:p>
        </w:tc>
        <w:tc>
          <w:tcPr>
            <w:tcW w:w="815" w:type="dxa"/>
          </w:tcPr>
          <w:p>
            <w:pPr>
              <w:pStyle w:val="TableParagraph"/>
              <w:rPr>
                <w:rFonts w:ascii="Times New Roman"/>
                <w:sz w:val="18"/>
              </w:rPr>
            </w:pPr>
          </w:p>
        </w:tc>
        <w:tc>
          <w:tcPr>
            <w:tcW w:w="825" w:type="dxa"/>
          </w:tcPr>
          <w:p>
            <w:pPr>
              <w:pStyle w:val="TableParagraph"/>
              <w:rPr>
                <w:rFonts w:ascii="Times New Roman"/>
                <w:sz w:val="18"/>
              </w:rPr>
            </w:pPr>
          </w:p>
        </w:tc>
        <w:tc>
          <w:tcPr>
            <w:tcW w:w="777" w:type="dxa"/>
          </w:tcPr>
          <w:p>
            <w:pPr>
              <w:pStyle w:val="TableParagraph"/>
              <w:rPr>
                <w:rFonts w:ascii="Times New Roman"/>
                <w:sz w:val="18"/>
              </w:rPr>
            </w:pPr>
          </w:p>
        </w:tc>
        <w:tc>
          <w:tcPr>
            <w:tcW w:w="1123" w:type="dxa"/>
          </w:tcPr>
          <w:p>
            <w:pPr>
              <w:pStyle w:val="TableParagraph"/>
              <w:rPr>
                <w:rFonts w:ascii="Times New Roman"/>
                <w:sz w:val="18"/>
              </w:rPr>
            </w:pPr>
          </w:p>
        </w:tc>
        <w:tc>
          <w:tcPr>
            <w:tcW w:w="769" w:type="dxa"/>
          </w:tcPr>
          <w:p>
            <w:pPr>
              <w:pStyle w:val="TableParagraph"/>
              <w:rPr>
                <w:rFonts w:ascii="Times New Roman"/>
                <w:sz w:val="18"/>
              </w:rPr>
            </w:pPr>
          </w:p>
        </w:tc>
        <w:tc>
          <w:tcPr>
            <w:tcW w:w="1152" w:type="dxa"/>
          </w:tcPr>
          <w:p>
            <w:pPr>
              <w:pStyle w:val="TableParagraph"/>
              <w:rPr>
                <w:rFonts w:ascii="Times New Roman"/>
                <w:sz w:val="18"/>
              </w:rPr>
            </w:pPr>
          </w:p>
        </w:tc>
        <w:tc>
          <w:tcPr>
            <w:tcW w:w="1507" w:type="dxa"/>
          </w:tcPr>
          <w:p>
            <w:pPr>
              <w:pStyle w:val="TableParagraph"/>
              <w:rPr>
                <w:rFonts w:ascii="Times New Roman"/>
                <w:sz w:val="18"/>
              </w:rPr>
            </w:pPr>
          </w:p>
        </w:tc>
      </w:tr>
      <w:tr>
        <w:trPr>
          <w:trHeight w:val="219" w:hRule="atLeast"/>
        </w:trPr>
        <w:tc>
          <w:tcPr>
            <w:tcW w:w="2557" w:type="dxa"/>
          </w:tcPr>
          <w:p>
            <w:pPr>
              <w:pStyle w:val="TableParagraph"/>
              <w:spacing w:line="200" w:lineRule="exact"/>
              <w:ind w:left="139"/>
              <w:rPr>
                <w:sz w:val="18"/>
              </w:rPr>
            </w:pPr>
            <w:r>
              <w:rPr>
                <w:sz w:val="18"/>
              </w:rPr>
              <w:t>Urban</w:t>
            </w:r>
          </w:p>
        </w:tc>
        <w:tc>
          <w:tcPr>
            <w:tcW w:w="1050" w:type="dxa"/>
          </w:tcPr>
          <w:p>
            <w:pPr>
              <w:pStyle w:val="TableParagraph"/>
              <w:spacing w:line="200" w:lineRule="exact"/>
              <w:ind w:right="234"/>
              <w:jc w:val="right"/>
              <w:rPr>
                <w:sz w:val="18"/>
              </w:rPr>
            </w:pPr>
            <w:r>
              <w:rPr>
                <w:sz w:val="18"/>
              </w:rPr>
              <w:t>7.3</w:t>
            </w:r>
          </w:p>
        </w:tc>
        <w:tc>
          <w:tcPr>
            <w:tcW w:w="797" w:type="dxa"/>
          </w:tcPr>
          <w:p>
            <w:pPr>
              <w:pStyle w:val="TableParagraph"/>
              <w:spacing w:line="200" w:lineRule="exact"/>
              <w:ind w:right="244"/>
              <w:jc w:val="right"/>
              <w:rPr>
                <w:sz w:val="18"/>
              </w:rPr>
            </w:pPr>
            <w:r>
              <w:rPr>
                <w:sz w:val="18"/>
              </w:rPr>
              <w:t>15.9</w:t>
            </w:r>
          </w:p>
        </w:tc>
        <w:tc>
          <w:tcPr>
            <w:tcW w:w="815" w:type="dxa"/>
          </w:tcPr>
          <w:p>
            <w:pPr>
              <w:pStyle w:val="TableParagraph"/>
              <w:spacing w:line="200" w:lineRule="exact"/>
              <w:ind w:left="61" w:right="82"/>
              <w:jc w:val="center"/>
              <w:rPr>
                <w:sz w:val="18"/>
              </w:rPr>
            </w:pPr>
            <w:r>
              <w:rPr>
                <w:sz w:val="18"/>
              </w:rPr>
              <w:t>25.1</w:t>
            </w:r>
          </w:p>
        </w:tc>
        <w:tc>
          <w:tcPr>
            <w:tcW w:w="825" w:type="dxa"/>
          </w:tcPr>
          <w:p>
            <w:pPr>
              <w:pStyle w:val="TableParagraph"/>
              <w:spacing w:line="200" w:lineRule="exact"/>
              <w:ind w:left="166" w:right="180"/>
              <w:jc w:val="center"/>
              <w:rPr>
                <w:sz w:val="18"/>
              </w:rPr>
            </w:pPr>
            <w:r>
              <w:rPr>
                <w:sz w:val="18"/>
              </w:rPr>
              <w:t>17.6</w:t>
            </w:r>
          </w:p>
        </w:tc>
        <w:tc>
          <w:tcPr>
            <w:tcW w:w="777" w:type="dxa"/>
          </w:tcPr>
          <w:p>
            <w:pPr>
              <w:pStyle w:val="TableParagraph"/>
              <w:spacing w:line="200" w:lineRule="exact"/>
              <w:ind w:right="201"/>
              <w:jc w:val="right"/>
              <w:rPr>
                <w:sz w:val="18"/>
              </w:rPr>
            </w:pPr>
            <w:r>
              <w:rPr>
                <w:sz w:val="18"/>
              </w:rPr>
              <w:t>10.8</w:t>
            </w:r>
          </w:p>
        </w:tc>
        <w:tc>
          <w:tcPr>
            <w:tcW w:w="1123" w:type="dxa"/>
          </w:tcPr>
          <w:p>
            <w:pPr>
              <w:pStyle w:val="TableParagraph"/>
              <w:spacing w:line="200" w:lineRule="exact"/>
              <w:ind w:left="61" w:right="145"/>
              <w:jc w:val="center"/>
              <w:rPr>
                <w:sz w:val="18"/>
              </w:rPr>
            </w:pPr>
            <w:r>
              <w:rPr>
                <w:sz w:val="18"/>
              </w:rPr>
              <w:t>23.4</w:t>
            </w:r>
          </w:p>
        </w:tc>
        <w:tc>
          <w:tcPr>
            <w:tcW w:w="769" w:type="dxa"/>
          </w:tcPr>
          <w:p>
            <w:pPr>
              <w:pStyle w:val="TableParagraph"/>
              <w:spacing w:line="200" w:lineRule="exact"/>
              <w:ind w:left="164"/>
              <w:rPr>
                <w:sz w:val="18"/>
              </w:rPr>
            </w:pPr>
            <w:r>
              <w:rPr>
                <w:sz w:val="18"/>
              </w:rPr>
              <w:t>100.0</w:t>
            </w:r>
          </w:p>
        </w:tc>
        <w:tc>
          <w:tcPr>
            <w:tcW w:w="1152" w:type="dxa"/>
          </w:tcPr>
          <w:p>
            <w:pPr>
              <w:pStyle w:val="TableParagraph"/>
              <w:spacing w:line="200" w:lineRule="exact"/>
              <w:ind w:right="329"/>
              <w:jc w:val="right"/>
              <w:rPr>
                <w:sz w:val="18"/>
              </w:rPr>
            </w:pPr>
            <w:r>
              <w:rPr>
                <w:sz w:val="18"/>
              </w:rPr>
              <w:t>2,216</w:t>
            </w:r>
          </w:p>
        </w:tc>
        <w:tc>
          <w:tcPr>
            <w:tcW w:w="1507" w:type="dxa"/>
          </w:tcPr>
          <w:p>
            <w:pPr>
              <w:pStyle w:val="TableParagraph"/>
              <w:spacing w:line="200" w:lineRule="exact"/>
              <w:ind w:left="140" w:right="45"/>
              <w:jc w:val="center"/>
              <w:rPr>
                <w:sz w:val="18"/>
              </w:rPr>
            </w:pPr>
            <w:r>
              <w:rPr>
                <w:sz w:val="18"/>
              </w:rPr>
              <w:t>37.0</w:t>
            </w:r>
          </w:p>
        </w:tc>
      </w:tr>
      <w:tr>
        <w:trPr>
          <w:trHeight w:val="328" w:hRule="atLeast"/>
        </w:trPr>
        <w:tc>
          <w:tcPr>
            <w:tcW w:w="2557" w:type="dxa"/>
          </w:tcPr>
          <w:p>
            <w:pPr>
              <w:pStyle w:val="TableParagraph"/>
              <w:spacing w:line="203" w:lineRule="exact"/>
              <w:ind w:left="139"/>
              <w:rPr>
                <w:sz w:val="18"/>
              </w:rPr>
            </w:pPr>
            <w:r>
              <w:rPr>
                <w:sz w:val="18"/>
              </w:rPr>
              <w:t>Rural</w:t>
            </w:r>
          </w:p>
        </w:tc>
        <w:tc>
          <w:tcPr>
            <w:tcW w:w="1050" w:type="dxa"/>
          </w:tcPr>
          <w:p>
            <w:pPr>
              <w:pStyle w:val="TableParagraph"/>
              <w:spacing w:line="203" w:lineRule="exact"/>
              <w:ind w:right="234"/>
              <w:jc w:val="right"/>
              <w:rPr>
                <w:sz w:val="18"/>
              </w:rPr>
            </w:pPr>
            <w:r>
              <w:rPr>
                <w:sz w:val="18"/>
              </w:rPr>
              <w:t>9.4</w:t>
            </w:r>
          </w:p>
        </w:tc>
        <w:tc>
          <w:tcPr>
            <w:tcW w:w="797" w:type="dxa"/>
          </w:tcPr>
          <w:p>
            <w:pPr>
              <w:pStyle w:val="TableParagraph"/>
              <w:spacing w:line="203" w:lineRule="exact"/>
              <w:ind w:right="244"/>
              <w:jc w:val="right"/>
              <w:rPr>
                <w:sz w:val="18"/>
              </w:rPr>
            </w:pPr>
            <w:r>
              <w:rPr>
                <w:sz w:val="18"/>
              </w:rPr>
              <w:t>17.1</w:t>
            </w:r>
          </w:p>
        </w:tc>
        <w:tc>
          <w:tcPr>
            <w:tcW w:w="815" w:type="dxa"/>
          </w:tcPr>
          <w:p>
            <w:pPr>
              <w:pStyle w:val="TableParagraph"/>
              <w:spacing w:line="203" w:lineRule="exact"/>
              <w:ind w:left="61" w:right="82"/>
              <w:jc w:val="center"/>
              <w:rPr>
                <w:sz w:val="18"/>
              </w:rPr>
            </w:pPr>
            <w:r>
              <w:rPr>
                <w:sz w:val="18"/>
              </w:rPr>
              <w:t>31.0</w:t>
            </w:r>
          </w:p>
        </w:tc>
        <w:tc>
          <w:tcPr>
            <w:tcW w:w="825" w:type="dxa"/>
          </w:tcPr>
          <w:p>
            <w:pPr>
              <w:pStyle w:val="TableParagraph"/>
              <w:spacing w:line="203" w:lineRule="exact"/>
              <w:ind w:left="166" w:right="180"/>
              <w:jc w:val="center"/>
              <w:rPr>
                <w:sz w:val="18"/>
              </w:rPr>
            </w:pPr>
            <w:r>
              <w:rPr>
                <w:sz w:val="18"/>
              </w:rPr>
              <w:t>20.0</w:t>
            </w:r>
          </w:p>
        </w:tc>
        <w:tc>
          <w:tcPr>
            <w:tcW w:w="777" w:type="dxa"/>
          </w:tcPr>
          <w:p>
            <w:pPr>
              <w:pStyle w:val="TableParagraph"/>
              <w:spacing w:line="203" w:lineRule="exact"/>
              <w:ind w:right="200"/>
              <w:jc w:val="right"/>
              <w:rPr>
                <w:sz w:val="18"/>
              </w:rPr>
            </w:pPr>
            <w:r>
              <w:rPr>
                <w:sz w:val="18"/>
              </w:rPr>
              <w:t>8.7</w:t>
            </w:r>
          </w:p>
        </w:tc>
        <w:tc>
          <w:tcPr>
            <w:tcW w:w="1123" w:type="dxa"/>
          </w:tcPr>
          <w:p>
            <w:pPr>
              <w:pStyle w:val="TableParagraph"/>
              <w:spacing w:line="203" w:lineRule="exact"/>
              <w:ind w:left="61" w:right="145"/>
              <w:jc w:val="center"/>
              <w:rPr>
                <w:sz w:val="18"/>
              </w:rPr>
            </w:pPr>
            <w:r>
              <w:rPr>
                <w:sz w:val="18"/>
              </w:rPr>
              <w:t>13.7</w:t>
            </w:r>
          </w:p>
        </w:tc>
        <w:tc>
          <w:tcPr>
            <w:tcW w:w="769" w:type="dxa"/>
          </w:tcPr>
          <w:p>
            <w:pPr>
              <w:pStyle w:val="TableParagraph"/>
              <w:spacing w:line="203" w:lineRule="exact"/>
              <w:ind w:left="164"/>
              <w:rPr>
                <w:sz w:val="18"/>
              </w:rPr>
            </w:pPr>
            <w:r>
              <w:rPr>
                <w:sz w:val="18"/>
              </w:rPr>
              <w:t>100.0</w:t>
            </w:r>
          </w:p>
        </w:tc>
        <w:tc>
          <w:tcPr>
            <w:tcW w:w="1152" w:type="dxa"/>
          </w:tcPr>
          <w:p>
            <w:pPr>
              <w:pStyle w:val="TableParagraph"/>
              <w:spacing w:line="203" w:lineRule="exact"/>
              <w:ind w:right="329"/>
              <w:jc w:val="right"/>
              <w:rPr>
                <w:sz w:val="18"/>
              </w:rPr>
            </w:pPr>
            <w:r>
              <w:rPr>
                <w:sz w:val="18"/>
              </w:rPr>
              <w:t>3,039</w:t>
            </w:r>
          </w:p>
        </w:tc>
        <w:tc>
          <w:tcPr>
            <w:tcW w:w="1507" w:type="dxa"/>
          </w:tcPr>
          <w:p>
            <w:pPr>
              <w:pStyle w:val="TableParagraph"/>
              <w:spacing w:line="203" w:lineRule="exact"/>
              <w:ind w:left="140" w:right="45"/>
              <w:jc w:val="center"/>
              <w:rPr>
                <w:sz w:val="18"/>
              </w:rPr>
            </w:pPr>
            <w:r>
              <w:rPr>
                <w:sz w:val="18"/>
              </w:rPr>
              <w:t>32.2</w:t>
            </w:r>
          </w:p>
        </w:tc>
      </w:tr>
      <w:tr>
        <w:trPr>
          <w:trHeight w:val="330" w:hRule="atLeast"/>
        </w:trPr>
        <w:tc>
          <w:tcPr>
            <w:tcW w:w="2557" w:type="dxa"/>
          </w:tcPr>
          <w:p>
            <w:pPr>
              <w:pStyle w:val="TableParagraph"/>
              <w:spacing w:line="217" w:lineRule="exact" w:before="93"/>
              <w:ind w:left="38"/>
              <w:rPr>
                <w:b/>
                <w:sz w:val="18"/>
              </w:rPr>
            </w:pPr>
            <w:r>
              <w:rPr>
                <w:b/>
                <w:sz w:val="18"/>
              </w:rPr>
              <w:t>Mother's schooling</w:t>
            </w:r>
          </w:p>
        </w:tc>
        <w:tc>
          <w:tcPr>
            <w:tcW w:w="1050" w:type="dxa"/>
          </w:tcPr>
          <w:p>
            <w:pPr>
              <w:pStyle w:val="TableParagraph"/>
              <w:rPr>
                <w:rFonts w:ascii="Times New Roman"/>
                <w:sz w:val="18"/>
              </w:rPr>
            </w:pPr>
          </w:p>
        </w:tc>
        <w:tc>
          <w:tcPr>
            <w:tcW w:w="797" w:type="dxa"/>
          </w:tcPr>
          <w:p>
            <w:pPr>
              <w:pStyle w:val="TableParagraph"/>
              <w:rPr>
                <w:rFonts w:ascii="Times New Roman"/>
                <w:sz w:val="18"/>
              </w:rPr>
            </w:pPr>
          </w:p>
        </w:tc>
        <w:tc>
          <w:tcPr>
            <w:tcW w:w="815" w:type="dxa"/>
          </w:tcPr>
          <w:p>
            <w:pPr>
              <w:pStyle w:val="TableParagraph"/>
              <w:rPr>
                <w:rFonts w:ascii="Times New Roman"/>
                <w:sz w:val="18"/>
              </w:rPr>
            </w:pPr>
          </w:p>
        </w:tc>
        <w:tc>
          <w:tcPr>
            <w:tcW w:w="825" w:type="dxa"/>
          </w:tcPr>
          <w:p>
            <w:pPr>
              <w:pStyle w:val="TableParagraph"/>
              <w:rPr>
                <w:rFonts w:ascii="Times New Roman"/>
                <w:sz w:val="18"/>
              </w:rPr>
            </w:pPr>
          </w:p>
        </w:tc>
        <w:tc>
          <w:tcPr>
            <w:tcW w:w="777" w:type="dxa"/>
          </w:tcPr>
          <w:p>
            <w:pPr>
              <w:pStyle w:val="TableParagraph"/>
              <w:rPr>
                <w:rFonts w:ascii="Times New Roman"/>
                <w:sz w:val="18"/>
              </w:rPr>
            </w:pPr>
          </w:p>
        </w:tc>
        <w:tc>
          <w:tcPr>
            <w:tcW w:w="1123" w:type="dxa"/>
          </w:tcPr>
          <w:p>
            <w:pPr>
              <w:pStyle w:val="TableParagraph"/>
              <w:rPr>
                <w:rFonts w:ascii="Times New Roman"/>
                <w:sz w:val="18"/>
              </w:rPr>
            </w:pPr>
          </w:p>
        </w:tc>
        <w:tc>
          <w:tcPr>
            <w:tcW w:w="769" w:type="dxa"/>
          </w:tcPr>
          <w:p>
            <w:pPr>
              <w:pStyle w:val="TableParagraph"/>
              <w:rPr>
                <w:rFonts w:ascii="Times New Roman"/>
                <w:sz w:val="18"/>
              </w:rPr>
            </w:pPr>
          </w:p>
        </w:tc>
        <w:tc>
          <w:tcPr>
            <w:tcW w:w="1152" w:type="dxa"/>
          </w:tcPr>
          <w:p>
            <w:pPr>
              <w:pStyle w:val="TableParagraph"/>
              <w:rPr>
                <w:rFonts w:ascii="Times New Roman"/>
                <w:sz w:val="18"/>
              </w:rPr>
            </w:pPr>
          </w:p>
        </w:tc>
        <w:tc>
          <w:tcPr>
            <w:tcW w:w="1507" w:type="dxa"/>
          </w:tcPr>
          <w:p>
            <w:pPr>
              <w:pStyle w:val="TableParagraph"/>
              <w:rPr>
                <w:rFonts w:ascii="Times New Roman"/>
                <w:sz w:val="18"/>
              </w:rPr>
            </w:pPr>
          </w:p>
        </w:tc>
      </w:tr>
      <w:tr>
        <w:trPr>
          <w:trHeight w:val="221" w:hRule="atLeast"/>
        </w:trPr>
        <w:tc>
          <w:tcPr>
            <w:tcW w:w="2557" w:type="dxa"/>
          </w:tcPr>
          <w:p>
            <w:pPr>
              <w:pStyle w:val="TableParagraph"/>
              <w:spacing w:line="201" w:lineRule="exact"/>
              <w:ind w:left="139"/>
              <w:rPr>
                <w:sz w:val="18"/>
              </w:rPr>
            </w:pPr>
            <w:r>
              <w:rPr>
                <w:sz w:val="18"/>
              </w:rPr>
              <w:t>No schooling</w:t>
            </w:r>
          </w:p>
        </w:tc>
        <w:tc>
          <w:tcPr>
            <w:tcW w:w="1050" w:type="dxa"/>
          </w:tcPr>
          <w:p>
            <w:pPr>
              <w:pStyle w:val="TableParagraph"/>
              <w:spacing w:line="201" w:lineRule="exact"/>
              <w:ind w:right="234"/>
              <w:jc w:val="right"/>
              <w:rPr>
                <w:sz w:val="18"/>
              </w:rPr>
            </w:pPr>
            <w:r>
              <w:rPr>
                <w:sz w:val="18"/>
              </w:rPr>
              <w:t>8.3</w:t>
            </w:r>
          </w:p>
        </w:tc>
        <w:tc>
          <w:tcPr>
            <w:tcW w:w="797" w:type="dxa"/>
          </w:tcPr>
          <w:p>
            <w:pPr>
              <w:pStyle w:val="TableParagraph"/>
              <w:spacing w:line="201" w:lineRule="exact"/>
              <w:ind w:right="244"/>
              <w:jc w:val="right"/>
              <w:rPr>
                <w:sz w:val="18"/>
              </w:rPr>
            </w:pPr>
            <w:r>
              <w:rPr>
                <w:sz w:val="18"/>
              </w:rPr>
              <w:t>20.1</w:t>
            </w:r>
          </w:p>
        </w:tc>
        <w:tc>
          <w:tcPr>
            <w:tcW w:w="815" w:type="dxa"/>
          </w:tcPr>
          <w:p>
            <w:pPr>
              <w:pStyle w:val="TableParagraph"/>
              <w:spacing w:line="201" w:lineRule="exact"/>
              <w:ind w:left="61" w:right="82"/>
              <w:jc w:val="center"/>
              <w:rPr>
                <w:sz w:val="18"/>
              </w:rPr>
            </w:pPr>
            <w:r>
              <w:rPr>
                <w:sz w:val="18"/>
              </w:rPr>
              <w:t>29.8</w:t>
            </w:r>
          </w:p>
        </w:tc>
        <w:tc>
          <w:tcPr>
            <w:tcW w:w="825" w:type="dxa"/>
          </w:tcPr>
          <w:p>
            <w:pPr>
              <w:pStyle w:val="TableParagraph"/>
              <w:spacing w:line="201" w:lineRule="exact"/>
              <w:ind w:left="166" w:right="180"/>
              <w:jc w:val="center"/>
              <w:rPr>
                <w:sz w:val="18"/>
              </w:rPr>
            </w:pPr>
            <w:r>
              <w:rPr>
                <w:sz w:val="18"/>
              </w:rPr>
              <w:t>19.5</w:t>
            </w:r>
          </w:p>
        </w:tc>
        <w:tc>
          <w:tcPr>
            <w:tcW w:w="777" w:type="dxa"/>
          </w:tcPr>
          <w:p>
            <w:pPr>
              <w:pStyle w:val="TableParagraph"/>
              <w:spacing w:line="201" w:lineRule="exact"/>
              <w:ind w:right="201"/>
              <w:jc w:val="right"/>
              <w:rPr>
                <w:sz w:val="18"/>
              </w:rPr>
            </w:pPr>
            <w:r>
              <w:rPr>
                <w:sz w:val="18"/>
              </w:rPr>
              <w:t>10.4</w:t>
            </w:r>
          </w:p>
        </w:tc>
        <w:tc>
          <w:tcPr>
            <w:tcW w:w="1123" w:type="dxa"/>
          </w:tcPr>
          <w:p>
            <w:pPr>
              <w:pStyle w:val="TableParagraph"/>
              <w:spacing w:line="201" w:lineRule="exact"/>
              <w:ind w:left="61" w:right="145"/>
              <w:jc w:val="center"/>
              <w:rPr>
                <w:sz w:val="18"/>
              </w:rPr>
            </w:pPr>
            <w:r>
              <w:rPr>
                <w:sz w:val="18"/>
              </w:rPr>
              <w:t>11.9</w:t>
            </w:r>
          </w:p>
        </w:tc>
        <w:tc>
          <w:tcPr>
            <w:tcW w:w="769" w:type="dxa"/>
          </w:tcPr>
          <w:p>
            <w:pPr>
              <w:pStyle w:val="TableParagraph"/>
              <w:spacing w:line="201" w:lineRule="exact"/>
              <w:ind w:left="164"/>
              <w:rPr>
                <w:sz w:val="18"/>
              </w:rPr>
            </w:pPr>
            <w:r>
              <w:rPr>
                <w:sz w:val="18"/>
              </w:rPr>
              <w:t>100.0</w:t>
            </w:r>
          </w:p>
        </w:tc>
        <w:tc>
          <w:tcPr>
            <w:tcW w:w="1152" w:type="dxa"/>
          </w:tcPr>
          <w:p>
            <w:pPr>
              <w:pStyle w:val="TableParagraph"/>
              <w:spacing w:line="201" w:lineRule="exact"/>
              <w:ind w:right="328"/>
              <w:jc w:val="right"/>
              <w:rPr>
                <w:sz w:val="18"/>
              </w:rPr>
            </w:pPr>
            <w:r>
              <w:rPr>
                <w:sz w:val="18"/>
              </w:rPr>
              <w:t>536</w:t>
            </w:r>
          </w:p>
        </w:tc>
        <w:tc>
          <w:tcPr>
            <w:tcW w:w="1507" w:type="dxa"/>
          </w:tcPr>
          <w:p>
            <w:pPr>
              <w:pStyle w:val="TableParagraph"/>
              <w:spacing w:line="201" w:lineRule="exact"/>
              <w:ind w:left="140" w:right="45"/>
              <w:jc w:val="center"/>
              <w:rPr>
                <w:sz w:val="18"/>
              </w:rPr>
            </w:pPr>
            <w:r>
              <w:rPr>
                <w:sz w:val="18"/>
              </w:rPr>
              <w:t>31.5</w:t>
            </w:r>
          </w:p>
        </w:tc>
      </w:tr>
      <w:tr>
        <w:trPr>
          <w:trHeight w:val="219" w:hRule="atLeast"/>
        </w:trPr>
        <w:tc>
          <w:tcPr>
            <w:tcW w:w="2557" w:type="dxa"/>
          </w:tcPr>
          <w:p>
            <w:pPr>
              <w:pStyle w:val="TableParagraph"/>
              <w:spacing w:line="200" w:lineRule="exact"/>
              <w:ind w:left="139"/>
              <w:rPr>
                <w:sz w:val="18"/>
              </w:rPr>
            </w:pPr>
            <w:r>
              <w:rPr>
                <w:sz w:val="18"/>
              </w:rPr>
              <w:t>&lt;5 years complete</w:t>
            </w:r>
          </w:p>
        </w:tc>
        <w:tc>
          <w:tcPr>
            <w:tcW w:w="1050" w:type="dxa"/>
          </w:tcPr>
          <w:p>
            <w:pPr>
              <w:pStyle w:val="TableParagraph"/>
              <w:spacing w:line="200" w:lineRule="exact"/>
              <w:ind w:left="494"/>
              <w:rPr>
                <w:sz w:val="18"/>
              </w:rPr>
            </w:pPr>
            <w:r>
              <w:rPr>
                <w:sz w:val="18"/>
              </w:rPr>
              <w:t>10.8</w:t>
            </w:r>
          </w:p>
        </w:tc>
        <w:tc>
          <w:tcPr>
            <w:tcW w:w="797" w:type="dxa"/>
          </w:tcPr>
          <w:p>
            <w:pPr>
              <w:pStyle w:val="TableParagraph"/>
              <w:spacing w:line="200" w:lineRule="exact"/>
              <w:ind w:right="244"/>
              <w:jc w:val="right"/>
              <w:rPr>
                <w:sz w:val="18"/>
              </w:rPr>
            </w:pPr>
            <w:r>
              <w:rPr>
                <w:sz w:val="18"/>
              </w:rPr>
              <w:t>17.7</w:t>
            </w:r>
          </w:p>
        </w:tc>
        <w:tc>
          <w:tcPr>
            <w:tcW w:w="815" w:type="dxa"/>
          </w:tcPr>
          <w:p>
            <w:pPr>
              <w:pStyle w:val="TableParagraph"/>
              <w:spacing w:line="200" w:lineRule="exact"/>
              <w:ind w:left="61" w:right="82"/>
              <w:jc w:val="center"/>
              <w:rPr>
                <w:sz w:val="18"/>
              </w:rPr>
            </w:pPr>
            <w:r>
              <w:rPr>
                <w:sz w:val="18"/>
              </w:rPr>
              <w:t>33.1</w:t>
            </w:r>
          </w:p>
        </w:tc>
        <w:tc>
          <w:tcPr>
            <w:tcW w:w="825" w:type="dxa"/>
          </w:tcPr>
          <w:p>
            <w:pPr>
              <w:pStyle w:val="TableParagraph"/>
              <w:spacing w:line="200" w:lineRule="exact"/>
              <w:ind w:left="166" w:right="180"/>
              <w:jc w:val="center"/>
              <w:rPr>
                <w:sz w:val="18"/>
              </w:rPr>
            </w:pPr>
            <w:r>
              <w:rPr>
                <w:sz w:val="18"/>
              </w:rPr>
              <w:t>12.1</w:t>
            </w:r>
          </w:p>
        </w:tc>
        <w:tc>
          <w:tcPr>
            <w:tcW w:w="777" w:type="dxa"/>
          </w:tcPr>
          <w:p>
            <w:pPr>
              <w:pStyle w:val="TableParagraph"/>
              <w:spacing w:line="200" w:lineRule="exact"/>
              <w:ind w:right="201"/>
              <w:jc w:val="right"/>
              <w:rPr>
                <w:sz w:val="18"/>
              </w:rPr>
            </w:pPr>
            <w:r>
              <w:rPr>
                <w:sz w:val="18"/>
              </w:rPr>
              <w:t>10.6</w:t>
            </w:r>
          </w:p>
        </w:tc>
        <w:tc>
          <w:tcPr>
            <w:tcW w:w="1123" w:type="dxa"/>
          </w:tcPr>
          <w:p>
            <w:pPr>
              <w:pStyle w:val="TableParagraph"/>
              <w:spacing w:line="200" w:lineRule="exact"/>
              <w:ind w:left="61" w:right="145"/>
              <w:jc w:val="center"/>
              <w:rPr>
                <w:sz w:val="18"/>
              </w:rPr>
            </w:pPr>
            <w:r>
              <w:rPr>
                <w:sz w:val="18"/>
              </w:rPr>
              <w:t>15.7</w:t>
            </w:r>
          </w:p>
        </w:tc>
        <w:tc>
          <w:tcPr>
            <w:tcW w:w="769" w:type="dxa"/>
          </w:tcPr>
          <w:p>
            <w:pPr>
              <w:pStyle w:val="TableParagraph"/>
              <w:spacing w:line="200" w:lineRule="exact"/>
              <w:ind w:left="164"/>
              <w:rPr>
                <w:sz w:val="18"/>
              </w:rPr>
            </w:pPr>
            <w:r>
              <w:rPr>
                <w:sz w:val="18"/>
              </w:rPr>
              <w:t>100.0</w:t>
            </w:r>
          </w:p>
        </w:tc>
        <w:tc>
          <w:tcPr>
            <w:tcW w:w="1152" w:type="dxa"/>
          </w:tcPr>
          <w:p>
            <w:pPr>
              <w:pStyle w:val="TableParagraph"/>
              <w:spacing w:line="200" w:lineRule="exact"/>
              <w:ind w:right="328"/>
              <w:jc w:val="right"/>
              <w:rPr>
                <w:sz w:val="18"/>
              </w:rPr>
            </w:pPr>
            <w:r>
              <w:rPr>
                <w:sz w:val="18"/>
              </w:rPr>
              <w:t>316</w:t>
            </w:r>
          </w:p>
        </w:tc>
        <w:tc>
          <w:tcPr>
            <w:tcW w:w="1507" w:type="dxa"/>
          </w:tcPr>
          <w:p>
            <w:pPr>
              <w:pStyle w:val="TableParagraph"/>
              <w:spacing w:line="200" w:lineRule="exact"/>
              <w:ind w:left="140" w:right="45"/>
              <w:jc w:val="center"/>
              <w:rPr>
                <w:sz w:val="18"/>
              </w:rPr>
            </w:pPr>
            <w:r>
              <w:rPr>
                <w:sz w:val="18"/>
              </w:rPr>
              <w:t>32.4</w:t>
            </w:r>
          </w:p>
        </w:tc>
      </w:tr>
      <w:tr>
        <w:trPr>
          <w:trHeight w:val="219" w:hRule="atLeast"/>
        </w:trPr>
        <w:tc>
          <w:tcPr>
            <w:tcW w:w="2557" w:type="dxa"/>
          </w:tcPr>
          <w:p>
            <w:pPr>
              <w:pStyle w:val="TableParagraph"/>
              <w:spacing w:line="200" w:lineRule="exact"/>
              <w:ind w:left="139"/>
              <w:rPr>
                <w:sz w:val="18"/>
              </w:rPr>
            </w:pPr>
            <w:r>
              <w:rPr>
                <w:sz w:val="18"/>
              </w:rPr>
              <w:t>5-9 years complete</w:t>
            </w:r>
          </w:p>
        </w:tc>
        <w:tc>
          <w:tcPr>
            <w:tcW w:w="1050" w:type="dxa"/>
          </w:tcPr>
          <w:p>
            <w:pPr>
              <w:pStyle w:val="TableParagraph"/>
              <w:spacing w:line="200" w:lineRule="exact"/>
              <w:ind w:left="494"/>
              <w:rPr>
                <w:sz w:val="18"/>
              </w:rPr>
            </w:pPr>
            <w:r>
              <w:rPr>
                <w:sz w:val="18"/>
              </w:rPr>
              <w:t>10.5</w:t>
            </w:r>
          </w:p>
        </w:tc>
        <w:tc>
          <w:tcPr>
            <w:tcW w:w="797" w:type="dxa"/>
          </w:tcPr>
          <w:p>
            <w:pPr>
              <w:pStyle w:val="TableParagraph"/>
              <w:spacing w:line="200" w:lineRule="exact"/>
              <w:ind w:right="244"/>
              <w:jc w:val="right"/>
              <w:rPr>
                <w:sz w:val="18"/>
              </w:rPr>
            </w:pPr>
            <w:r>
              <w:rPr>
                <w:sz w:val="18"/>
              </w:rPr>
              <w:t>19.9</w:t>
            </w:r>
          </w:p>
        </w:tc>
        <w:tc>
          <w:tcPr>
            <w:tcW w:w="815" w:type="dxa"/>
          </w:tcPr>
          <w:p>
            <w:pPr>
              <w:pStyle w:val="TableParagraph"/>
              <w:spacing w:line="200" w:lineRule="exact"/>
              <w:ind w:left="61" w:right="82"/>
              <w:jc w:val="center"/>
              <w:rPr>
                <w:sz w:val="18"/>
              </w:rPr>
            </w:pPr>
            <w:r>
              <w:rPr>
                <w:sz w:val="18"/>
              </w:rPr>
              <w:t>28.6</w:t>
            </w:r>
          </w:p>
        </w:tc>
        <w:tc>
          <w:tcPr>
            <w:tcW w:w="825" w:type="dxa"/>
          </w:tcPr>
          <w:p>
            <w:pPr>
              <w:pStyle w:val="TableParagraph"/>
              <w:spacing w:line="200" w:lineRule="exact"/>
              <w:ind w:left="166" w:right="180"/>
              <w:jc w:val="center"/>
              <w:rPr>
                <w:sz w:val="18"/>
              </w:rPr>
            </w:pPr>
            <w:r>
              <w:rPr>
                <w:sz w:val="18"/>
              </w:rPr>
              <w:t>19.7</w:t>
            </w:r>
          </w:p>
        </w:tc>
        <w:tc>
          <w:tcPr>
            <w:tcW w:w="777" w:type="dxa"/>
          </w:tcPr>
          <w:p>
            <w:pPr>
              <w:pStyle w:val="TableParagraph"/>
              <w:spacing w:line="200" w:lineRule="exact"/>
              <w:ind w:right="200"/>
              <w:jc w:val="right"/>
              <w:rPr>
                <w:sz w:val="18"/>
              </w:rPr>
            </w:pPr>
            <w:r>
              <w:rPr>
                <w:sz w:val="18"/>
              </w:rPr>
              <w:t>7.0</w:t>
            </w:r>
          </w:p>
        </w:tc>
        <w:tc>
          <w:tcPr>
            <w:tcW w:w="1123" w:type="dxa"/>
          </w:tcPr>
          <w:p>
            <w:pPr>
              <w:pStyle w:val="TableParagraph"/>
              <w:spacing w:line="200" w:lineRule="exact"/>
              <w:ind w:left="61" w:right="145"/>
              <w:jc w:val="center"/>
              <w:rPr>
                <w:sz w:val="18"/>
              </w:rPr>
            </w:pPr>
            <w:r>
              <w:rPr>
                <w:sz w:val="18"/>
              </w:rPr>
              <w:t>14.2</w:t>
            </w:r>
          </w:p>
        </w:tc>
        <w:tc>
          <w:tcPr>
            <w:tcW w:w="769" w:type="dxa"/>
          </w:tcPr>
          <w:p>
            <w:pPr>
              <w:pStyle w:val="TableParagraph"/>
              <w:spacing w:line="200" w:lineRule="exact"/>
              <w:ind w:left="164"/>
              <w:rPr>
                <w:sz w:val="18"/>
              </w:rPr>
            </w:pPr>
            <w:r>
              <w:rPr>
                <w:sz w:val="18"/>
              </w:rPr>
              <w:t>100.0</w:t>
            </w:r>
          </w:p>
        </w:tc>
        <w:tc>
          <w:tcPr>
            <w:tcW w:w="1152" w:type="dxa"/>
          </w:tcPr>
          <w:p>
            <w:pPr>
              <w:pStyle w:val="TableParagraph"/>
              <w:spacing w:line="200" w:lineRule="exact"/>
              <w:ind w:right="329"/>
              <w:jc w:val="right"/>
              <w:rPr>
                <w:sz w:val="18"/>
              </w:rPr>
            </w:pPr>
            <w:r>
              <w:rPr>
                <w:sz w:val="18"/>
              </w:rPr>
              <w:t>2,120</w:t>
            </w:r>
          </w:p>
        </w:tc>
        <w:tc>
          <w:tcPr>
            <w:tcW w:w="1507" w:type="dxa"/>
          </w:tcPr>
          <w:p>
            <w:pPr>
              <w:pStyle w:val="TableParagraph"/>
              <w:spacing w:line="200" w:lineRule="exact"/>
              <w:ind w:left="140" w:right="45"/>
              <w:jc w:val="center"/>
              <w:rPr>
                <w:sz w:val="18"/>
              </w:rPr>
            </w:pPr>
            <w:r>
              <w:rPr>
                <w:sz w:val="18"/>
              </w:rPr>
              <w:t>31.0</w:t>
            </w:r>
          </w:p>
        </w:tc>
      </w:tr>
      <w:tr>
        <w:trPr>
          <w:trHeight w:val="219" w:hRule="atLeast"/>
        </w:trPr>
        <w:tc>
          <w:tcPr>
            <w:tcW w:w="2557" w:type="dxa"/>
          </w:tcPr>
          <w:p>
            <w:pPr>
              <w:pStyle w:val="TableParagraph"/>
              <w:spacing w:line="200" w:lineRule="exact"/>
              <w:ind w:left="139"/>
              <w:rPr>
                <w:sz w:val="18"/>
              </w:rPr>
            </w:pPr>
            <w:r>
              <w:rPr>
                <w:sz w:val="18"/>
              </w:rPr>
              <w:t>10-11 years complete</w:t>
            </w:r>
          </w:p>
        </w:tc>
        <w:tc>
          <w:tcPr>
            <w:tcW w:w="1050" w:type="dxa"/>
          </w:tcPr>
          <w:p>
            <w:pPr>
              <w:pStyle w:val="TableParagraph"/>
              <w:spacing w:line="200" w:lineRule="exact"/>
              <w:ind w:right="234"/>
              <w:jc w:val="right"/>
              <w:rPr>
                <w:sz w:val="18"/>
              </w:rPr>
            </w:pPr>
            <w:r>
              <w:rPr>
                <w:sz w:val="18"/>
              </w:rPr>
              <w:t>9.3</w:t>
            </w:r>
          </w:p>
        </w:tc>
        <w:tc>
          <w:tcPr>
            <w:tcW w:w="797" w:type="dxa"/>
          </w:tcPr>
          <w:p>
            <w:pPr>
              <w:pStyle w:val="TableParagraph"/>
              <w:spacing w:line="200" w:lineRule="exact"/>
              <w:ind w:right="244"/>
              <w:jc w:val="right"/>
              <w:rPr>
                <w:sz w:val="18"/>
              </w:rPr>
            </w:pPr>
            <w:r>
              <w:rPr>
                <w:sz w:val="18"/>
              </w:rPr>
              <w:t>14.2</w:t>
            </w:r>
          </w:p>
        </w:tc>
        <w:tc>
          <w:tcPr>
            <w:tcW w:w="815" w:type="dxa"/>
          </w:tcPr>
          <w:p>
            <w:pPr>
              <w:pStyle w:val="TableParagraph"/>
              <w:spacing w:line="200" w:lineRule="exact"/>
              <w:ind w:left="61" w:right="82"/>
              <w:jc w:val="center"/>
              <w:rPr>
                <w:sz w:val="18"/>
              </w:rPr>
            </w:pPr>
            <w:r>
              <w:rPr>
                <w:sz w:val="18"/>
              </w:rPr>
              <w:t>32.3</w:t>
            </w:r>
          </w:p>
        </w:tc>
        <w:tc>
          <w:tcPr>
            <w:tcW w:w="825" w:type="dxa"/>
          </w:tcPr>
          <w:p>
            <w:pPr>
              <w:pStyle w:val="TableParagraph"/>
              <w:spacing w:line="200" w:lineRule="exact"/>
              <w:ind w:left="166" w:right="180"/>
              <w:jc w:val="center"/>
              <w:rPr>
                <w:sz w:val="18"/>
              </w:rPr>
            </w:pPr>
            <w:r>
              <w:rPr>
                <w:sz w:val="18"/>
              </w:rPr>
              <w:t>17.4</w:t>
            </w:r>
          </w:p>
        </w:tc>
        <w:tc>
          <w:tcPr>
            <w:tcW w:w="777" w:type="dxa"/>
          </w:tcPr>
          <w:p>
            <w:pPr>
              <w:pStyle w:val="TableParagraph"/>
              <w:spacing w:line="200" w:lineRule="exact"/>
              <w:ind w:right="200"/>
              <w:jc w:val="right"/>
              <w:rPr>
                <w:sz w:val="18"/>
              </w:rPr>
            </w:pPr>
            <w:r>
              <w:rPr>
                <w:sz w:val="18"/>
              </w:rPr>
              <w:t>9.6</w:t>
            </w:r>
          </w:p>
        </w:tc>
        <w:tc>
          <w:tcPr>
            <w:tcW w:w="1123" w:type="dxa"/>
          </w:tcPr>
          <w:p>
            <w:pPr>
              <w:pStyle w:val="TableParagraph"/>
              <w:spacing w:line="200" w:lineRule="exact"/>
              <w:ind w:left="61" w:right="145"/>
              <w:jc w:val="center"/>
              <w:rPr>
                <w:sz w:val="18"/>
              </w:rPr>
            </w:pPr>
            <w:r>
              <w:rPr>
                <w:sz w:val="18"/>
              </w:rPr>
              <w:t>17.3</w:t>
            </w:r>
          </w:p>
        </w:tc>
        <w:tc>
          <w:tcPr>
            <w:tcW w:w="769" w:type="dxa"/>
          </w:tcPr>
          <w:p>
            <w:pPr>
              <w:pStyle w:val="TableParagraph"/>
              <w:spacing w:line="200" w:lineRule="exact"/>
              <w:ind w:left="164"/>
              <w:rPr>
                <w:sz w:val="18"/>
              </w:rPr>
            </w:pPr>
            <w:r>
              <w:rPr>
                <w:sz w:val="18"/>
              </w:rPr>
              <w:t>100.0</w:t>
            </w:r>
          </w:p>
        </w:tc>
        <w:tc>
          <w:tcPr>
            <w:tcW w:w="1152" w:type="dxa"/>
          </w:tcPr>
          <w:p>
            <w:pPr>
              <w:pStyle w:val="TableParagraph"/>
              <w:spacing w:line="200" w:lineRule="exact"/>
              <w:ind w:right="328"/>
              <w:jc w:val="right"/>
              <w:rPr>
                <w:sz w:val="18"/>
              </w:rPr>
            </w:pPr>
            <w:r>
              <w:rPr>
                <w:sz w:val="18"/>
              </w:rPr>
              <w:t>945</w:t>
            </w:r>
          </w:p>
        </w:tc>
        <w:tc>
          <w:tcPr>
            <w:tcW w:w="1507" w:type="dxa"/>
          </w:tcPr>
          <w:p>
            <w:pPr>
              <w:pStyle w:val="TableParagraph"/>
              <w:spacing w:line="200" w:lineRule="exact"/>
              <w:ind w:left="140" w:right="45"/>
              <w:jc w:val="center"/>
              <w:rPr>
                <w:sz w:val="18"/>
              </w:rPr>
            </w:pPr>
            <w:r>
              <w:rPr>
                <w:sz w:val="18"/>
              </w:rPr>
              <w:t>33.4</w:t>
            </w:r>
          </w:p>
        </w:tc>
      </w:tr>
      <w:tr>
        <w:trPr>
          <w:trHeight w:val="328" w:hRule="atLeast"/>
        </w:trPr>
        <w:tc>
          <w:tcPr>
            <w:tcW w:w="2557" w:type="dxa"/>
          </w:tcPr>
          <w:p>
            <w:pPr>
              <w:pStyle w:val="TableParagraph"/>
              <w:spacing w:line="203" w:lineRule="exact"/>
              <w:ind w:left="139"/>
              <w:rPr>
                <w:sz w:val="18"/>
              </w:rPr>
            </w:pPr>
            <w:r>
              <w:rPr>
                <w:sz w:val="18"/>
              </w:rPr>
              <w:t>12 or more years complete</w:t>
            </w:r>
          </w:p>
        </w:tc>
        <w:tc>
          <w:tcPr>
            <w:tcW w:w="1050" w:type="dxa"/>
          </w:tcPr>
          <w:p>
            <w:pPr>
              <w:pStyle w:val="TableParagraph"/>
              <w:spacing w:line="203" w:lineRule="exact"/>
              <w:ind w:right="234"/>
              <w:jc w:val="right"/>
              <w:rPr>
                <w:sz w:val="18"/>
              </w:rPr>
            </w:pPr>
            <w:r>
              <w:rPr>
                <w:sz w:val="18"/>
              </w:rPr>
              <w:t>4.5</w:t>
            </w:r>
          </w:p>
        </w:tc>
        <w:tc>
          <w:tcPr>
            <w:tcW w:w="797" w:type="dxa"/>
          </w:tcPr>
          <w:p>
            <w:pPr>
              <w:pStyle w:val="TableParagraph"/>
              <w:spacing w:line="203" w:lineRule="exact"/>
              <w:ind w:right="244"/>
              <w:jc w:val="right"/>
              <w:rPr>
                <w:sz w:val="18"/>
              </w:rPr>
            </w:pPr>
            <w:r>
              <w:rPr>
                <w:sz w:val="18"/>
              </w:rPr>
              <w:t>11.4</w:t>
            </w:r>
          </w:p>
        </w:tc>
        <w:tc>
          <w:tcPr>
            <w:tcW w:w="815" w:type="dxa"/>
          </w:tcPr>
          <w:p>
            <w:pPr>
              <w:pStyle w:val="TableParagraph"/>
              <w:spacing w:line="203" w:lineRule="exact"/>
              <w:ind w:left="61" w:right="82"/>
              <w:jc w:val="center"/>
              <w:rPr>
                <w:sz w:val="18"/>
              </w:rPr>
            </w:pPr>
            <w:r>
              <w:rPr>
                <w:sz w:val="18"/>
              </w:rPr>
              <w:t>24.2</w:t>
            </w:r>
          </w:p>
        </w:tc>
        <w:tc>
          <w:tcPr>
            <w:tcW w:w="825" w:type="dxa"/>
          </w:tcPr>
          <w:p>
            <w:pPr>
              <w:pStyle w:val="TableParagraph"/>
              <w:spacing w:line="203" w:lineRule="exact"/>
              <w:ind w:left="166" w:right="180"/>
              <w:jc w:val="center"/>
              <w:rPr>
                <w:sz w:val="18"/>
              </w:rPr>
            </w:pPr>
            <w:r>
              <w:rPr>
                <w:sz w:val="18"/>
              </w:rPr>
              <w:t>20.4</w:t>
            </w:r>
          </w:p>
        </w:tc>
        <w:tc>
          <w:tcPr>
            <w:tcW w:w="777" w:type="dxa"/>
          </w:tcPr>
          <w:p>
            <w:pPr>
              <w:pStyle w:val="TableParagraph"/>
              <w:spacing w:line="203" w:lineRule="exact"/>
              <w:ind w:right="201"/>
              <w:jc w:val="right"/>
              <w:rPr>
                <w:sz w:val="18"/>
              </w:rPr>
            </w:pPr>
            <w:r>
              <w:rPr>
                <w:sz w:val="18"/>
              </w:rPr>
              <w:t>13.1</w:t>
            </w:r>
          </w:p>
        </w:tc>
        <w:tc>
          <w:tcPr>
            <w:tcW w:w="1123" w:type="dxa"/>
          </w:tcPr>
          <w:p>
            <w:pPr>
              <w:pStyle w:val="TableParagraph"/>
              <w:spacing w:line="203" w:lineRule="exact"/>
              <w:ind w:left="61" w:right="145"/>
              <w:jc w:val="center"/>
              <w:rPr>
                <w:sz w:val="18"/>
              </w:rPr>
            </w:pPr>
            <w:r>
              <w:rPr>
                <w:sz w:val="18"/>
              </w:rPr>
              <w:t>26.4</w:t>
            </w:r>
          </w:p>
        </w:tc>
        <w:tc>
          <w:tcPr>
            <w:tcW w:w="769" w:type="dxa"/>
          </w:tcPr>
          <w:p>
            <w:pPr>
              <w:pStyle w:val="TableParagraph"/>
              <w:spacing w:line="203" w:lineRule="exact"/>
              <w:ind w:left="164"/>
              <w:rPr>
                <w:sz w:val="18"/>
              </w:rPr>
            </w:pPr>
            <w:r>
              <w:rPr>
                <w:sz w:val="18"/>
              </w:rPr>
              <w:t>100.0</w:t>
            </w:r>
          </w:p>
        </w:tc>
        <w:tc>
          <w:tcPr>
            <w:tcW w:w="1152" w:type="dxa"/>
          </w:tcPr>
          <w:p>
            <w:pPr>
              <w:pStyle w:val="TableParagraph"/>
              <w:spacing w:line="203" w:lineRule="exact"/>
              <w:ind w:right="329"/>
              <w:jc w:val="right"/>
              <w:rPr>
                <w:sz w:val="18"/>
              </w:rPr>
            </w:pPr>
            <w:r>
              <w:rPr>
                <w:sz w:val="18"/>
              </w:rPr>
              <w:t>1,337</w:t>
            </w:r>
          </w:p>
        </w:tc>
        <w:tc>
          <w:tcPr>
            <w:tcW w:w="1507" w:type="dxa"/>
          </w:tcPr>
          <w:p>
            <w:pPr>
              <w:pStyle w:val="TableParagraph"/>
              <w:spacing w:line="203" w:lineRule="exact"/>
              <w:ind w:left="140" w:right="45"/>
              <w:jc w:val="center"/>
              <w:rPr>
                <w:sz w:val="18"/>
              </w:rPr>
            </w:pPr>
            <w:r>
              <w:rPr>
                <w:sz w:val="18"/>
              </w:rPr>
              <w:t>42.5</w:t>
            </w:r>
          </w:p>
        </w:tc>
      </w:tr>
      <w:tr>
        <w:trPr>
          <w:trHeight w:val="330" w:hRule="atLeast"/>
        </w:trPr>
        <w:tc>
          <w:tcPr>
            <w:tcW w:w="2557" w:type="dxa"/>
          </w:tcPr>
          <w:p>
            <w:pPr>
              <w:pStyle w:val="TableParagraph"/>
              <w:spacing w:line="217" w:lineRule="exact" w:before="93"/>
              <w:ind w:left="38"/>
              <w:rPr>
                <w:b/>
                <w:sz w:val="18"/>
              </w:rPr>
            </w:pPr>
            <w:r>
              <w:rPr>
                <w:b/>
                <w:sz w:val="18"/>
              </w:rPr>
              <w:t>Religion</w:t>
            </w:r>
          </w:p>
        </w:tc>
        <w:tc>
          <w:tcPr>
            <w:tcW w:w="1050" w:type="dxa"/>
          </w:tcPr>
          <w:p>
            <w:pPr>
              <w:pStyle w:val="TableParagraph"/>
              <w:rPr>
                <w:rFonts w:ascii="Times New Roman"/>
                <w:sz w:val="18"/>
              </w:rPr>
            </w:pPr>
          </w:p>
        </w:tc>
        <w:tc>
          <w:tcPr>
            <w:tcW w:w="797" w:type="dxa"/>
          </w:tcPr>
          <w:p>
            <w:pPr>
              <w:pStyle w:val="TableParagraph"/>
              <w:rPr>
                <w:rFonts w:ascii="Times New Roman"/>
                <w:sz w:val="18"/>
              </w:rPr>
            </w:pPr>
          </w:p>
        </w:tc>
        <w:tc>
          <w:tcPr>
            <w:tcW w:w="815" w:type="dxa"/>
          </w:tcPr>
          <w:p>
            <w:pPr>
              <w:pStyle w:val="TableParagraph"/>
              <w:rPr>
                <w:rFonts w:ascii="Times New Roman"/>
                <w:sz w:val="18"/>
              </w:rPr>
            </w:pPr>
          </w:p>
        </w:tc>
        <w:tc>
          <w:tcPr>
            <w:tcW w:w="825" w:type="dxa"/>
          </w:tcPr>
          <w:p>
            <w:pPr>
              <w:pStyle w:val="TableParagraph"/>
              <w:rPr>
                <w:rFonts w:ascii="Times New Roman"/>
                <w:sz w:val="18"/>
              </w:rPr>
            </w:pPr>
          </w:p>
        </w:tc>
        <w:tc>
          <w:tcPr>
            <w:tcW w:w="777" w:type="dxa"/>
          </w:tcPr>
          <w:p>
            <w:pPr>
              <w:pStyle w:val="TableParagraph"/>
              <w:rPr>
                <w:rFonts w:ascii="Times New Roman"/>
                <w:sz w:val="18"/>
              </w:rPr>
            </w:pPr>
          </w:p>
        </w:tc>
        <w:tc>
          <w:tcPr>
            <w:tcW w:w="1123" w:type="dxa"/>
          </w:tcPr>
          <w:p>
            <w:pPr>
              <w:pStyle w:val="TableParagraph"/>
              <w:rPr>
                <w:rFonts w:ascii="Times New Roman"/>
                <w:sz w:val="18"/>
              </w:rPr>
            </w:pPr>
          </w:p>
        </w:tc>
        <w:tc>
          <w:tcPr>
            <w:tcW w:w="769" w:type="dxa"/>
          </w:tcPr>
          <w:p>
            <w:pPr>
              <w:pStyle w:val="TableParagraph"/>
              <w:rPr>
                <w:rFonts w:ascii="Times New Roman"/>
                <w:sz w:val="18"/>
              </w:rPr>
            </w:pPr>
          </w:p>
        </w:tc>
        <w:tc>
          <w:tcPr>
            <w:tcW w:w="1152" w:type="dxa"/>
          </w:tcPr>
          <w:p>
            <w:pPr>
              <w:pStyle w:val="TableParagraph"/>
              <w:rPr>
                <w:rFonts w:ascii="Times New Roman"/>
                <w:sz w:val="18"/>
              </w:rPr>
            </w:pPr>
          </w:p>
        </w:tc>
        <w:tc>
          <w:tcPr>
            <w:tcW w:w="1507" w:type="dxa"/>
          </w:tcPr>
          <w:p>
            <w:pPr>
              <w:pStyle w:val="TableParagraph"/>
              <w:rPr>
                <w:rFonts w:ascii="Times New Roman"/>
                <w:sz w:val="18"/>
              </w:rPr>
            </w:pPr>
          </w:p>
        </w:tc>
      </w:tr>
      <w:tr>
        <w:trPr>
          <w:trHeight w:val="219" w:hRule="atLeast"/>
        </w:trPr>
        <w:tc>
          <w:tcPr>
            <w:tcW w:w="2557" w:type="dxa"/>
          </w:tcPr>
          <w:p>
            <w:pPr>
              <w:pStyle w:val="TableParagraph"/>
              <w:spacing w:line="200" w:lineRule="exact"/>
              <w:ind w:left="139"/>
              <w:rPr>
                <w:sz w:val="18"/>
              </w:rPr>
            </w:pPr>
            <w:r>
              <w:rPr>
                <w:sz w:val="18"/>
              </w:rPr>
              <w:t>Hindu</w:t>
            </w:r>
          </w:p>
        </w:tc>
        <w:tc>
          <w:tcPr>
            <w:tcW w:w="1050" w:type="dxa"/>
          </w:tcPr>
          <w:p>
            <w:pPr>
              <w:pStyle w:val="TableParagraph"/>
              <w:spacing w:line="200" w:lineRule="exact"/>
              <w:ind w:right="234"/>
              <w:jc w:val="right"/>
              <w:rPr>
                <w:sz w:val="18"/>
              </w:rPr>
            </w:pPr>
            <w:r>
              <w:rPr>
                <w:sz w:val="18"/>
              </w:rPr>
              <w:t>8.2</w:t>
            </w:r>
          </w:p>
        </w:tc>
        <w:tc>
          <w:tcPr>
            <w:tcW w:w="797" w:type="dxa"/>
          </w:tcPr>
          <w:p>
            <w:pPr>
              <w:pStyle w:val="TableParagraph"/>
              <w:spacing w:line="200" w:lineRule="exact"/>
              <w:ind w:right="244"/>
              <w:jc w:val="right"/>
              <w:rPr>
                <w:sz w:val="18"/>
              </w:rPr>
            </w:pPr>
            <w:r>
              <w:rPr>
                <w:sz w:val="18"/>
              </w:rPr>
              <w:t>15.7</w:t>
            </w:r>
          </w:p>
        </w:tc>
        <w:tc>
          <w:tcPr>
            <w:tcW w:w="815" w:type="dxa"/>
          </w:tcPr>
          <w:p>
            <w:pPr>
              <w:pStyle w:val="TableParagraph"/>
              <w:spacing w:line="200" w:lineRule="exact"/>
              <w:ind w:left="61" w:right="82"/>
              <w:jc w:val="center"/>
              <w:rPr>
                <w:sz w:val="18"/>
              </w:rPr>
            </w:pPr>
            <w:r>
              <w:rPr>
                <w:sz w:val="18"/>
              </w:rPr>
              <w:t>29.4</w:t>
            </w:r>
          </w:p>
        </w:tc>
        <w:tc>
          <w:tcPr>
            <w:tcW w:w="825" w:type="dxa"/>
          </w:tcPr>
          <w:p>
            <w:pPr>
              <w:pStyle w:val="TableParagraph"/>
              <w:spacing w:line="200" w:lineRule="exact"/>
              <w:ind w:left="166" w:right="180"/>
              <w:jc w:val="center"/>
              <w:rPr>
                <w:sz w:val="18"/>
              </w:rPr>
            </w:pPr>
            <w:r>
              <w:rPr>
                <w:sz w:val="18"/>
              </w:rPr>
              <w:t>19.1</w:t>
            </w:r>
          </w:p>
        </w:tc>
        <w:tc>
          <w:tcPr>
            <w:tcW w:w="777" w:type="dxa"/>
          </w:tcPr>
          <w:p>
            <w:pPr>
              <w:pStyle w:val="TableParagraph"/>
              <w:spacing w:line="200" w:lineRule="exact"/>
              <w:ind w:right="200"/>
              <w:jc w:val="right"/>
              <w:rPr>
                <w:sz w:val="18"/>
              </w:rPr>
            </w:pPr>
            <w:r>
              <w:rPr>
                <w:sz w:val="18"/>
              </w:rPr>
              <w:t>9.3</w:t>
            </w:r>
          </w:p>
        </w:tc>
        <w:tc>
          <w:tcPr>
            <w:tcW w:w="1123" w:type="dxa"/>
          </w:tcPr>
          <w:p>
            <w:pPr>
              <w:pStyle w:val="TableParagraph"/>
              <w:spacing w:line="200" w:lineRule="exact"/>
              <w:ind w:left="61" w:right="145"/>
              <w:jc w:val="center"/>
              <w:rPr>
                <w:sz w:val="18"/>
              </w:rPr>
            </w:pPr>
            <w:r>
              <w:rPr>
                <w:sz w:val="18"/>
              </w:rPr>
              <w:t>18.2</w:t>
            </w:r>
          </w:p>
        </w:tc>
        <w:tc>
          <w:tcPr>
            <w:tcW w:w="769" w:type="dxa"/>
          </w:tcPr>
          <w:p>
            <w:pPr>
              <w:pStyle w:val="TableParagraph"/>
              <w:spacing w:line="200" w:lineRule="exact"/>
              <w:ind w:left="164"/>
              <w:rPr>
                <w:sz w:val="18"/>
              </w:rPr>
            </w:pPr>
            <w:r>
              <w:rPr>
                <w:sz w:val="18"/>
              </w:rPr>
              <w:t>100.0</w:t>
            </w:r>
          </w:p>
        </w:tc>
        <w:tc>
          <w:tcPr>
            <w:tcW w:w="1152" w:type="dxa"/>
          </w:tcPr>
          <w:p>
            <w:pPr>
              <w:pStyle w:val="TableParagraph"/>
              <w:spacing w:line="200" w:lineRule="exact"/>
              <w:ind w:right="329"/>
              <w:jc w:val="right"/>
              <w:rPr>
                <w:sz w:val="18"/>
              </w:rPr>
            </w:pPr>
            <w:r>
              <w:rPr>
                <w:sz w:val="18"/>
              </w:rPr>
              <w:t>3,964</w:t>
            </w:r>
          </w:p>
        </w:tc>
        <w:tc>
          <w:tcPr>
            <w:tcW w:w="1507" w:type="dxa"/>
          </w:tcPr>
          <w:p>
            <w:pPr>
              <w:pStyle w:val="TableParagraph"/>
              <w:spacing w:line="200" w:lineRule="exact"/>
              <w:ind w:left="140" w:right="45"/>
              <w:jc w:val="center"/>
              <w:rPr>
                <w:sz w:val="18"/>
              </w:rPr>
            </w:pPr>
            <w:r>
              <w:rPr>
                <w:sz w:val="18"/>
              </w:rPr>
              <w:t>34.1</w:t>
            </w:r>
          </w:p>
        </w:tc>
      </w:tr>
      <w:tr>
        <w:trPr>
          <w:trHeight w:val="219" w:hRule="atLeast"/>
        </w:trPr>
        <w:tc>
          <w:tcPr>
            <w:tcW w:w="2557" w:type="dxa"/>
          </w:tcPr>
          <w:p>
            <w:pPr>
              <w:pStyle w:val="TableParagraph"/>
              <w:spacing w:line="200" w:lineRule="exact"/>
              <w:ind w:left="139"/>
              <w:rPr>
                <w:sz w:val="18"/>
              </w:rPr>
            </w:pPr>
            <w:r>
              <w:rPr>
                <w:sz w:val="18"/>
              </w:rPr>
              <w:t>Muslim</w:t>
            </w:r>
          </w:p>
        </w:tc>
        <w:tc>
          <w:tcPr>
            <w:tcW w:w="1050" w:type="dxa"/>
          </w:tcPr>
          <w:p>
            <w:pPr>
              <w:pStyle w:val="TableParagraph"/>
              <w:spacing w:line="200" w:lineRule="exact"/>
              <w:ind w:left="494"/>
              <w:rPr>
                <w:sz w:val="18"/>
              </w:rPr>
            </w:pPr>
            <w:r>
              <w:rPr>
                <w:sz w:val="18"/>
              </w:rPr>
              <w:t>10.5</w:t>
            </w:r>
          </w:p>
        </w:tc>
        <w:tc>
          <w:tcPr>
            <w:tcW w:w="797" w:type="dxa"/>
          </w:tcPr>
          <w:p>
            <w:pPr>
              <w:pStyle w:val="TableParagraph"/>
              <w:spacing w:line="200" w:lineRule="exact"/>
              <w:ind w:right="244"/>
              <w:jc w:val="right"/>
              <w:rPr>
                <w:sz w:val="18"/>
              </w:rPr>
            </w:pPr>
            <w:r>
              <w:rPr>
                <w:sz w:val="18"/>
              </w:rPr>
              <w:t>21.1</w:t>
            </w:r>
          </w:p>
        </w:tc>
        <w:tc>
          <w:tcPr>
            <w:tcW w:w="815" w:type="dxa"/>
          </w:tcPr>
          <w:p>
            <w:pPr>
              <w:pStyle w:val="TableParagraph"/>
              <w:spacing w:line="200" w:lineRule="exact"/>
              <w:ind w:left="61" w:right="82"/>
              <w:jc w:val="center"/>
              <w:rPr>
                <w:sz w:val="18"/>
              </w:rPr>
            </w:pPr>
            <w:r>
              <w:rPr>
                <w:sz w:val="18"/>
              </w:rPr>
              <w:t>25.6</w:t>
            </w:r>
          </w:p>
        </w:tc>
        <w:tc>
          <w:tcPr>
            <w:tcW w:w="825" w:type="dxa"/>
          </w:tcPr>
          <w:p>
            <w:pPr>
              <w:pStyle w:val="TableParagraph"/>
              <w:spacing w:line="200" w:lineRule="exact"/>
              <w:ind w:left="166" w:right="180"/>
              <w:jc w:val="center"/>
              <w:rPr>
                <w:sz w:val="18"/>
              </w:rPr>
            </w:pPr>
            <w:r>
              <w:rPr>
                <w:sz w:val="18"/>
              </w:rPr>
              <w:t>18.6</w:t>
            </w:r>
          </w:p>
        </w:tc>
        <w:tc>
          <w:tcPr>
            <w:tcW w:w="777" w:type="dxa"/>
          </w:tcPr>
          <w:p>
            <w:pPr>
              <w:pStyle w:val="TableParagraph"/>
              <w:spacing w:line="200" w:lineRule="exact"/>
              <w:ind w:right="200"/>
              <w:jc w:val="right"/>
              <w:rPr>
                <w:sz w:val="18"/>
              </w:rPr>
            </w:pPr>
            <w:r>
              <w:rPr>
                <w:sz w:val="18"/>
              </w:rPr>
              <w:t>9.5</w:t>
            </w:r>
          </w:p>
        </w:tc>
        <w:tc>
          <w:tcPr>
            <w:tcW w:w="1123" w:type="dxa"/>
          </w:tcPr>
          <w:p>
            <w:pPr>
              <w:pStyle w:val="TableParagraph"/>
              <w:spacing w:line="200" w:lineRule="exact"/>
              <w:ind w:left="61" w:right="145"/>
              <w:jc w:val="center"/>
              <w:rPr>
                <w:sz w:val="18"/>
              </w:rPr>
            </w:pPr>
            <w:r>
              <w:rPr>
                <w:sz w:val="18"/>
              </w:rPr>
              <w:t>14.7</w:t>
            </w:r>
          </w:p>
        </w:tc>
        <w:tc>
          <w:tcPr>
            <w:tcW w:w="769" w:type="dxa"/>
          </w:tcPr>
          <w:p>
            <w:pPr>
              <w:pStyle w:val="TableParagraph"/>
              <w:spacing w:line="200" w:lineRule="exact"/>
              <w:ind w:left="164"/>
              <w:rPr>
                <w:sz w:val="18"/>
              </w:rPr>
            </w:pPr>
            <w:r>
              <w:rPr>
                <w:sz w:val="18"/>
              </w:rPr>
              <w:t>100.0</w:t>
            </w:r>
          </w:p>
        </w:tc>
        <w:tc>
          <w:tcPr>
            <w:tcW w:w="1152" w:type="dxa"/>
          </w:tcPr>
          <w:p>
            <w:pPr>
              <w:pStyle w:val="TableParagraph"/>
              <w:spacing w:line="200" w:lineRule="exact"/>
              <w:ind w:right="328"/>
              <w:jc w:val="right"/>
              <w:rPr>
                <w:sz w:val="18"/>
              </w:rPr>
            </w:pPr>
            <w:r>
              <w:rPr>
                <w:sz w:val="18"/>
              </w:rPr>
              <w:t>981</w:t>
            </w:r>
          </w:p>
        </w:tc>
        <w:tc>
          <w:tcPr>
            <w:tcW w:w="1507" w:type="dxa"/>
          </w:tcPr>
          <w:p>
            <w:pPr>
              <w:pStyle w:val="TableParagraph"/>
              <w:spacing w:line="200" w:lineRule="exact"/>
              <w:ind w:left="140" w:right="45"/>
              <w:jc w:val="center"/>
              <w:rPr>
                <w:sz w:val="18"/>
              </w:rPr>
            </w:pPr>
            <w:r>
              <w:rPr>
                <w:sz w:val="18"/>
              </w:rPr>
              <w:t>31.8</w:t>
            </w:r>
          </w:p>
        </w:tc>
      </w:tr>
      <w:tr>
        <w:trPr>
          <w:trHeight w:val="220" w:hRule="atLeast"/>
        </w:trPr>
        <w:tc>
          <w:tcPr>
            <w:tcW w:w="2557" w:type="dxa"/>
          </w:tcPr>
          <w:p>
            <w:pPr>
              <w:pStyle w:val="TableParagraph"/>
              <w:spacing w:line="201" w:lineRule="exact"/>
              <w:ind w:left="139"/>
              <w:rPr>
                <w:sz w:val="18"/>
              </w:rPr>
            </w:pPr>
            <w:r>
              <w:rPr>
                <w:sz w:val="18"/>
              </w:rPr>
              <w:t>Buddhist/Neo-Buddhist</w:t>
            </w:r>
          </w:p>
        </w:tc>
        <w:tc>
          <w:tcPr>
            <w:tcW w:w="1050" w:type="dxa"/>
          </w:tcPr>
          <w:p>
            <w:pPr>
              <w:pStyle w:val="TableParagraph"/>
              <w:spacing w:line="201" w:lineRule="exact"/>
              <w:ind w:right="234"/>
              <w:jc w:val="right"/>
              <w:rPr>
                <w:sz w:val="18"/>
              </w:rPr>
            </w:pPr>
            <w:r>
              <w:rPr>
                <w:sz w:val="18"/>
              </w:rPr>
              <w:t>6.2</w:t>
            </w:r>
          </w:p>
        </w:tc>
        <w:tc>
          <w:tcPr>
            <w:tcW w:w="797" w:type="dxa"/>
          </w:tcPr>
          <w:p>
            <w:pPr>
              <w:pStyle w:val="TableParagraph"/>
              <w:spacing w:line="201" w:lineRule="exact"/>
              <w:ind w:right="244"/>
              <w:jc w:val="right"/>
              <w:rPr>
                <w:sz w:val="18"/>
              </w:rPr>
            </w:pPr>
            <w:r>
              <w:rPr>
                <w:sz w:val="18"/>
              </w:rPr>
              <w:t>12.2</w:t>
            </w:r>
          </w:p>
        </w:tc>
        <w:tc>
          <w:tcPr>
            <w:tcW w:w="815" w:type="dxa"/>
          </w:tcPr>
          <w:p>
            <w:pPr>
              <w:pStyle w:val="TableParagraph"/>
              <w:spacing w:line="201" w:lineRule="exact"/>
              <w:ind w:left="61" w:right="82"/>
              <w:jc w:val="center"/>
              <w:rPr>
                <w:sz w:val="18"/>
              </w:rPr>
            </w:pPr>
            <w:r>
              <w:rPr>
                <w:sz w:val="18"/>
              </w:rPr>
              <w:t>27.3</w:t>
            </w:r>
          </w:p>
        </w:tc>
        <w:tc>
          <w:tcPr>
            <w:tcW w:w="825" w:type="dxa"/>
          </w:tcPr>
          <w:p>
            <w:pPr>
              <w:pStyle w:val="TableParagraph"/>
              <w:spacing w:line="201" w:lineRule="exact"/>
              <w:ind w:left="166" w:right="180"/>
              <w:jc w:val="center"/>
              <w:rPr>
                <w:sz w:val="18"/>
              </w:rPr>
            </w:pPr>
            <w:r>
              <w:rPr>
                <w:sz w:val="18"/>
              </w:rPr>
              <w:t>21.6</w:t>
            </w:r>
          </w:p>
        </w:tc>
        <w:tc>
          <w:tcPr>
            <w:tcW w:w="777" w:type="dxa"/>
          </w:tcPr>
          <w:p>
            <w:pPr>
              <w:pStyle w:val="TableParagraph"/>
              <w:spacing w:line="201" w:lineRule="exact"/>
              <w:ind w:right="201"/>
              <w:jc w:val="right"/>
              <w:rPr>
                <w:sz w:val="18"/>
              </w:rPr>
            </w:pPr>
            <w:r>
              <w:rPr>
                <w:sz w:val="18"/>
              </w:rPr>
              <w:t>15.5</w:t>
            </w:r>
          </w:p>
        </w:tc>
        <w:tc>
          <w:tcPr>
            <w:tcW w:w="1123" w:type="dxa"/>
          </w:tcPr>
          <w:p>
            <w:pPr>
              <w:pStyle w:val="TableParagraph"/>
              <w:spacing w:line="201" w:lineRule="exact"/>
              <w:ind w:left="61" w:right="145"/>
              <w:jc w:val="center"/>
              <w:rPr>
                <w:sz w:val="18"/>
              </w:rPr>
            </w:pPr>
            <w:r>
              <w:rPr>
                <w:sz w:val="18"/>
              </w:rPr>
              <w:t>17.2</w:t>
            </w:r>
          </w:p>
        </w:tc>
        <w:tc>
          <w:tcPr>
            <w:tcW w:w="769" w:type="dxa"/>
          </w:tcPr>
          <w:p>
            <w:pPr>
              <w:pStyle w:val="TableParagraph"/>
              <w:spacing w:line="201" w:lineRule="exact"/>
              <w:ind w:left="164"/>
              <w:rPr>
                <w:sz w:val="18"/>
              </w:rPr>
            </w:pPr>
            <w:r>
              <w:rPr>
                <w:sz w:val="18"/>
              </w:rPr>
              <w:t>100.0</w:t>
            </w:r>
          </w:p>
        </w:tc>
        <w:tc>
          <w:tcPr>
            <w:tcW w:w="1152" w:type="dxa"/>
          </w:tcPr>
          <w:p>
            <w:pPr>
              <w:pStyle w:val="TableParagraph"/>
              <w:spacing w:line="201" w:lineRule="exact"/>
              <w:ind w:right="328"/>
              <w:jc w:val="right"/>
              <w:rPr>
                <w:sz w:val="18"/>
              </w:rPr>
            </w:pPr>
            <w:r>
              <w:rPr>
                <w:sz w:val="18"/>
              </w:rPr>
              <w:t>249</w:t>
            </w:r>
          </w:p>
        </w:tc>
        <w:tc>
          <w:tcPr>
            <w:tcW w:w="1507" w:type="dxa"/>
          </w:tcPr>
          <w:p>
            <w:pPr>
              <w:pStyle w:val="TableParagraph"/>
              <w:spacing w:line="201" w:lineRule="exact"/>
              <w:ind w:left="140" w:right="45"/>
              <w:jc w:val="center"/>
              <w:rPr>
                <w:sz w:val="18"/>
              </w:rPr>
            </w:pPr>
            <w:r>
              <w:rPr>
                <w:sz w:val="18"/>
              </w:rPr>
              <w:t>37.3</w:t>
            </w:r>
          </w:p>
        </w:tc>
      </w:tr>
      <w:tr>
        <w:trPr>
          <w:trHeight w:val="330" w:hRule="atLeast"/>
        </w:trPr>
        <w:tc>
          <w:tcPr>
            <w:tcW w:w="2557" w:type="dxa"/>
          </w:tcPr>
          <w:p>
            <w:pPr>
              <w:pStyle w:val="TableParagraph"/>
              <w:spacing w:line="204" w:lineRule="exact"/>
              <w:ind w:left="139"/>
              <w:rPr>
                <w:sz w:val="18"/>
              </w:rPr>
            </w:pPr>
            <w:r>
              <w:rPr>
                <w:sz w:val="18"/>
              </w:rPr>
              <w:t>Other</w:t>
            </w:r>
          </w:p>
        </w:tc>
        <w:tc>
          <w:tcPr>
            <w:tcW w:w="1050" w:type="dxa"/>
          </w:tcPr>
          <w:p>
            <w:pPr>
              <w:pStyle w:val="TableParagraph"/>
              <w:spacing w:line="204" w:lineRule="exact"/>
              <w:ind w:right="234"/>
              <w:jc w:val="right"/>
              <w:rPr>
                <w:sz w:val="18"/>
              </w:rPr>
            </w:pPr>
            <w:r>
              <w:rPr>
                <w:sz w:val="18"/>
              </w:rPr>
              <w:t>4.5</w:t>
            </w:r>
          </w:p>
        </w:tc>
        <w:tc>
          <w:tcPr>
            <w:tcW w:w="797" w:type="dxa"/>
          </w:tcPr>
          <w:p>
            <w:pPr>
              <w:pStyle w:val="TableParagraph"/>
              <w:spacing w:line="204" w:lineRule="exact"/>
              <w:ind w:right="244"/>
              <w:jc w:val="right"/>
              <w:rPr>
                <w:sz w:val="18"/>
              </w:rPr>
            </w:pPr>
            <w:r>
              <w:rPr>
                <w:sz w:val="18"/>
              </w:rPr>
              <w:t>19.3</w:t>
            </w:r>
          </w:p>
        </w:tc>
        <w:tc>
          <w:tcPr>
            <w:tcW w:w="815" w:type="dxa"/>
          </w:tcPr>
          <w:p>
            <w:pPr>
              <w:pStyle w:val="TableParagraph"/>
              <w:spacing w:line="204" w:lineRule="exact"/>
              <w:ind w:left="61" w:right="82"/>
              <w:jc w:val="center"/>
              <w:rPr>
                <w:sz w:val="18"/>
              </w:rPr>
            </w:pPr>
            <w:r>
              <w:rPr>
                <w:sz w:val="18"/>
              </w:rPr>
              <w:t>24.9</w:t>
            </w:r>
          </w:p>
        </w:tc>
        <w:tc>
          <w:tcPr>
            <w:tcW w:w="825" w:type="dxa"/>
          </w:tcPr>
          <w:p>
            <w:pPr>
              <w:pStyle w:val="TableParagraph"/>
              <w:spacing w:line="204" w:lineRule="exact"/>
              <w:ind w:left="175" w:right="101"/>
              <w:jc w:val="center"/>
              <w:rPr>
                <w:sz w:val="18"/>
              </w:rPr>
            </w:pPr>
            <w:r>
              <w:rPr>
                <w:sz w:val="18"/>
              </w:rPr>
              <w:t>6.8</w:t>
            </w:r>
          </w:p>
        </w:tc>
        <w:tc>
          <w:tcPr>
            <w:tcW w:w="777" w:type="dxa"/>
          </w:tcPr>
          <w:p>
            <w:pPr>
              <w:pStyle w:val="TableParagraph"/>
              <w:spacing w:line="204" w:lineRule="exact"/>
              <w:ind w:right="200"/>
              <w:jc w:val="right"/>
              <w:rPr>
                <w:sz w:val="18"/>
              </w:rPr>
            </w:pPr>
            <w:r>
              <w:rPr>
                <w:sz w:val="18"/>
              </w:rPr>
              <w:t>5.8</w:t>
            </w:r>
          </w:p>
        </w:tc>
        <w:tc>
          <w:tcPr>
            <w:tcW w:w="1123" w:type="dxa"/>
          </w:tcPr>
          <w:p>
            <w:pPr>
              <w:pStyle w:val="TableParagraph"/>
              <w:spacing w:line="204" w:lineRule="exact"/>
              <w:ind w:left="61" w:right="145"/>
              <w:jc w:val="center"/>
              <w:rPr>
                <w:sz w:val="18"/>
              </w:rPr>
            </w:pPr>
            <w:r>
              <w:rPr>
                <w:sz w:val="18"/>
              </w:rPr>
              <w:t>38.7</w:t>
            </w:r>
          </w:p>
        </w:tc>
        <w:tc>
          <w:tcPr>
            <w:tcW w:w="769" w:type="dxa"/>
          </w:tcPr>
          <w:p>
            <w:pPr>
              <w:pStyle w:val="TableParagraph"/>
              <w:spacing w:line="204" w:lineRule="exact"/>
              <w:ind w:left="164"/>
              <w:rPr>
                <w:sz w:val="18"/>
              </w:rPr>
            </w:pPr>
            <w:r>
              <w:rPr>
                <w:sz w:val="18"/>
              </w:rPr>
              <w:t>100.0</w:t>
            </w:r>
          </w:p>
        </w:tc>
        <w:tc>
          <w:tcPr>
            <w:tcW w:w="1152" w:type="dxa"/>
          </w:tcPr>
          <w:p>
            <w:pPr>
              <w:pStyle w:val="TableParagraph"/>
              <w:spacing w:line="204" w:lineRule="exact"/>
              <w:ind w:right="328"/>
              <w:jc w:val="right"/>
              <w:rPr>
                <w:sz w:val="18"/>
              </w:rPr>
            </w:pPr>
            <w:r>
              <w:rPr>
                <w:sz w:val="18"/>
              </w:rPr>
              <w:t>60</w:t>
            </w:r>
          </w:p>
        </w:tc>
        <w:tc>
          <w:tcPr>
            <w:tcW w:w="1507" w:type="dxa"/>
          </w:tcPr>
          <w:p>
            <w:pPr>
              <w:pStyle w:val="TableParagraph"/>
              <w:spacing w:line="204" w:lineRule="exact"/>
              <w:ind w:left="140" w:right="45"/>
              <w:jc w:val="center"/>
              <w:rPr>
                <w:sz w:val="18"/>
              </w:rPr>
            </w:pPr>
            <w:r>
              <w:rPr>
                <w:sz w:val="18"/>
              </w:rPr>
              <w:t>38.4</w:t>
            </w:r>
          </w:p>
        </w:tc>
      </w:tr>
      <w:tr>
        <w:trPr>
          <w:trHeight w:val="329" w:hRule="atLeast"/>
        </w:trPr>
        <w:tc>
          <w:tcPr>
            <w:tcW w:w="2557" w:type="dxa"/>
          </w:tcPr>
          <w:p>
            <w:pPr>
              <w:pStyle w:val="TableParagraph"/>
              <w:spacing w:line="216" w:lineRule="exact" w:before="93"/>
              <w:ind w:left="38"/>
              <w:rPr>
                <w:b/>
                <w:sz w:val="18"/>
              </w:rPr>
            </w:pPr>
            <w:r>
              <w:rPr>
                <w:b/>
                <w:sz w:val="18"/>
              </w:rPr>
              <w:t>Caste/tribe</w:t>
            </w:r>
          </w:p>
        </w:tc>
        <w:tc>
          <w:tcPr>
            <w:tcW w:w="1050" w:type="dxa"/>
          </w:tcPr>
          <w:p>
            <w:pPr>
              <w:pStyle w:val="TableParagraph"/>
              <w:rPr>
                <w:rFonts w:ascii="Times New Roman"/>
                <w:sz w:val="18"/>
              </w:rPr>
            </w:pPr>
          </w:p>
        </w:tc>
        <w:tc>
          <w:tcPr>
            <w:tcW w:w="797" w:type="dxa"/>
          </w:tcPr>
          <w:p>
            <w:pPr>
              <w:pStyle w:val="TableParagraph"/>
              <w:rPr>
                <w:rFonts w:ascii="Times New Roman"/>
                <w:sz w:val="18"/>
              </w:rPr>
            </w:pPr>
          </w:p>
        </w:tc>
        <w:tc>
          <w:tcPr>
            <w:tcW w:w="815" w:type="dxa"/>
          </w:tcPr>
          <w:p>
            <w:pPr>
              <w:pStyle w:val="TableParagraph"/>
              <w:rPr>
                <w:rFonts w:ascii="Times New Roman"/>
                <w:sz w:val="18"/>
              </w:rPr>
            </w:pPr>
          </w:p>
        </w:tc>
        <w:tc>
          <w:tcPr>
            <w:tcW w:w="825" w:type="dxa"/>
          </w:tcPr>
          <w:p>
            <w:pPr>
              <w:pStyle w:val="TableParagraph"/>
              <w:rPr>
                <w:rFonts w:ascii="Times New Roman"/>
                <w:sz w:val="18"/>
              </w:rPr>
            </w:pPr>
          </w:p>
        </w:tc>
        <w:tc>
          <w:tcPr>
            <w:tcW w:w="777" w:type="dxa"/>
          </w:tcPr>
          <w:p>
            <w:pPr>
              <w:pStyle w:val="TableParagraph"/>
              <w:rPr>
                <w:rFonts w:ascii="Times New Roman"/>
                <w:sz w:val="18"/>
              </w:rPr>
            </w:pPr>
          </w:p>
        </w:tc>
        <w:tc>
          <w:tcPr>
            <w:tcW w:w="1123" w:type="dxa"/>
          </w:tcPr>
          <w:p>
            <w:pPr>
              <w:pStyle w:val="TableParagraph"/>
              <w:rPr>
                <w:rFonts w:ascii="Times New Roman"/>
                <w:sz w:val="18"/>
              </w:rPr>
            </w:pPr>
          </w:p>
        </w:tc>
        <w:tc>
          <w:tcPr>
            <w:tcW w:w="769" w:type="dxa"/>
          </w:tcPr>
          <w:p>
            <w:pPr>
              <w:pStyle w:val="TableParagraph"/>
              <w:rPr>
                <w:rFonts w:ascii="Times New Roman"/>
                <w:sz w:val="18"/>
              </w:rPr>
            </w:pPr>
          </w:p>
        </w:tc>
        <w:tc>
          <w:tcPr>
            <w:tcW w:w="1152" w:type="dxa"/>
          </w:tcPr>
          <w:p>
            <w:pPr>
              <w:pStyle w:val="TableParagraph"/>
              <w:rPr>
                <w:rFonts w:ascii="Times New Roman"/>
                <w:sz w:val="18"/>
              </w:rPr>
            </w:pPr>
          </w:p>
        </w:tc>
        <w:tc>
          <w:tcPr>
            <w:tcW w:w="1507" w:type="dxa"/>
          </w:tcPr>
          <w:p>
            <w:pPr>
              <w:pStyle w:val="TableParagraph"/>
              <w:rPr>
                <w:rFonts w:ascii="Times New Roman"/>
                <w:sz w:val="18"/>
              </w:rPr>
            </w:pPr>
          </w:p>
        </w:tc>
      </w:tr>
      <w:tr>
        <w:trPr>
          <w:trHeight w:val="219" w:hRule="atLeast"/>
        </w:trPr>
        <w:tc>
          <w:tcPr>
            <w:tcW w:w="2557" w:type="dxa"/>
          </w:tcPr>
          <w:p>
            <w:pPr>
              <w:pStyle w:val="TableParagraph"/>
              <w:spacing w:line="200" w:lineRule="exact"/>
              <w:ind w:left="139"/>
              <w:rPr>
                <w:sz w:val="18"/>
              </w:rPr>
            </w:pPr>
            <w:r>
              <w:rPr>
                <w:sz w:val="18"/>
              </w:rPr>
              <w:t>Scheduled caste</w:t>
            </w:r>
          </w:p>
        </w:tc>
        <w:tc>
          <w:tcPr>
            <w:tcW w:w="1050" w:type="dxa"/>
          </w:tcPr>
          <w:p>
            <w:pPr>
              <w:pStyle w:val="TableParagraph"/>
              <w:spacing w:line="200" w:lineRule="exact"/>
              <w:ind w:right="234"/>
              <w:jc w:val="right"/>
              <w:rPr>
                <w:sz w:val="18"/>
              </w:rPr>
            </w:pPr>
            <w:r>
              <w:rPr>
                <w:sz w:val="18"/>
              </w:rPr>
              <w:t>8.3</w:t>
            </w:r>
          </w:p>
        </w:tc>
        <w:tc>
          <w:tcPr>
            <w:tcW w:w="797" w:type="dxa"/>
          </w:tcPr>
          <w:p>
            <w:pPr>
              <w:pStyle w:val="TableParagraph"/>
              <w:spacing w:line="200" w:lineRule="exact"/>
              <w:ind w:right="244"/>
              <w:jc w:val="right"/>
              <w:rPr>
                <w:sz w:val="18"/>
              </w:rPr>
            </w:pPr>
            <w:r>
              <w:rPr>
                <w:sz w:val="18"/>
              </w:rPr>
              <w:t>14.0</w:t>
            </w:r>
          </w:p>
        </w:tc>
        <w:tc>
          <w:tcPr>
            <w:tcW w:w="815" w:type="dxa"/>
          </w:tcPr>
          <w:p>
            <w:pPr>
              <w:pStyle w:val="TableParagraph"/>
              <w:spacing w:line="200" w:lineRule="exact"/>
              <w:ind w:left="61" w:right="82"/>
              <w:jc w:val="center"/>
              <w:rPr>
                <w:sz w:val="18"/>
              </w:rPr>
            </w:pPr>
            <w:r>
              <w:rPr>
                <w:sz w:val="18"/>
              </w:rPr>
              <w:t>30.2</w:t>
            </w:r>
          </w:p>
        </w:tc>
        <w:tc>
          <w:tcPr>
            <w:tcW w:w="825" w:type="dxa"/>
          </w:tcPr>
          <w:p>
            <w:pPr>
              <w:pStyle w:val="TableParagraph"/>
              <w:spacing w:line="200" w:lineRule="exact"/>
              <w:ind w:left="166" w:right="180"/>
              <w:jc w:val="center"/>
              <w:rPr>
                <w:sz w:val="18"/>
              </w:rPr>
            </w:pPr>
            <w:r>
              <w:rPr>
                <w:sz w:val="18"/>
              </w:rPr>
              <w:t>19.5</w:t>
            </w:r>
          </w:p>
        </w:tc>
        <w:tc>
          <w:tcPr>
            <w:tcW w:w="777" w:type="dxa"/>
          </w:tcPr>
          <w:p>
            <w:pPr>
              <w:pStyle w:val="TableParagraph"/>
              <w:spacing w:line="200" w:lineRule="exact"/>
              <w:ind w:right="200"/>
              <w:jc w:val="right"/>
              <w:rPr>
                <w:sz w:val="18"/>
              </w:rPr>
            </w:pPr>
            <w:r>
              <w:rPr>
                <w:sz w:val="18"/>
              </w:rPr>
              <w:t>9.8</w:t>
            </w:r>
          </w:p>
        </w:tc>
        <w:tc>
          <w:tcPr>
            <w:tcW w:w="1123" w:type="dxa"/>
          </w:tcPr>
          <w:p>
            <w:pPr>
              <w:pStyle w:val="TableParagraph"/>
              <w:spacing w:line="200" w:lineRule="exact"/>
              <w:ind w:left="61" w:right="145"/>
              <w:jc w:val="center"/>
              <w:rPr>
                <w:sz w:val="18"/>
              </w:rPr>
            </w:pPr>
            <w:r>
              <w:rPr>
                <w:sz w:val="18"/>
              </w:rPr>
              <w:t>18.3</w:t>
            </w:r>
          </w:p>
        </w:tc>
        <w:tc>
          <w:tcPr>
            <w:tcW w:w="769" w:type="dxa"/>
          </w:tcPr>
          <w:p>
            <w:pPr>
              <w:pStyle w:val="TableParagraph"/>
              <w:spacing w:line="200" w:lineRule="exact"/>
              <w:ind w:left="164"/>
              <w:rPr>
                <w:sz w:val="18"/>
              </w:rPr>
            </w:pPr>
            <w:r>
              <w:rPr>
                <w:sz w:val="18"/>
              </w:rPr>
              <w:t>100.0</w:t>
            </w:r>
          </w:p>
        </w:tc>
        <w:tc>
          <w:tcPr>
            <w:tcW w:w="1152" w:type="dxa"/>
          </w:tcPr>
          <w:p>
            <w:pPr>
              <w:pStyle w:val="TableParagraph"/>
              <w:spacing w:line="200" w:lineRule="exact"/>
              <w:ind w:right="328"/>
              <w:jc w:val="right"/>
              <w:rPr>
                <w:sz w:val="18"/>
              </w:rPr>
            </w:pPr>
            <w:r>
              <w:rPr>
                <w:sz w:val="18"/>
              </w:rPr>
              <w:t>849</w:t>
            </w:r>
          </w:p>
        </w:tc>
        <w:tc>
          <w:tcPr>
            <w:tcW w:w="1507" w:type="dxa"/>
          </w:tcPr>
          <w:p>
            <w:pPr>
              <w:pStyle w:val="TableParagraph"/>
              <w:spacing w:line="200" w:lineRule="exact"/>
              <w:ind w:left="140" w:right="45"/>
              <w:jc w:val="center"/>
              <w:rPr>
                <w:sz w:val="18"/>
              </w:rPr>
            </w:pPr>
            <w:r>
              <w:rPr>
                <w:sz w:val="18"/>
              </w:rPr>
              <w:t>34.7</w:t>
            </w:r>
          </w:p>
        </w:tc>
      </w:tr>
      <w:tr>
        <w:trPr>
          <w:trHeight w:val="219" w:hRule="atLeast"/>
        </w:trPr>
        <w:tc>
          <w:tcPr>
            <w:tcW w:w="2557" w:type="dxa"/>
          </w:tcPr>
          <w:p>
            <w:pPr>
              <w:pStyle w:val="TableParagraph"/>
              <w:spacing w:line="200" w:lineRule="exact"/>
              <w:ind w:left="139"/>
              <w:rPr>
                <w:sz w:val="18"/>
              </w:rPr>
            </w:pPr>
            <w:r>
              <w:rPr>
                <w:sz w:val="18"/>
              </w:rPr>
              <w:t>Scheduled tribe</w:t>
            </w:r>
          </w:p>
        </w:tc>
        <w:tc>
          <w:tcPr>
            <w:tcW w:w="1050" w:type="dxa"/>
          </w:tcPr>
          <w:p>
            <w:pPr>
              <w:pStyle w:val="TableParagraph"/>
              <w:spacing w:line="200" w:lineRule="exact"/>
              <w:ind w:right="234"/>
              <w:jc w:val="right"/>
              <w:rPr>
                <w:sz w:val="18"/>
              </w:rPr>
            </w:pPr>
            <w:r>
              <w:rPr>
                <w:sz w:val="18"/>
              </w:rPr>
              <w:t>9.9</w:t>
            </w:r>
          </w:p>
        </w:tc>
        <w:tc>
          <w:tcPr>
            <w:tcW w:w="797" w:type="dxa"/>
          </w:tcPr>
          <w:p>
            <w:pPr>
              <w:pStyle w:val="TableParagraph"/>
              <w:spacing w:line="200" w:lineRule="exact"/>
              <w:ind w:right="244"/>
              <w:jc w:val="right"/>
              <w:rPr>
                <w:sz w:val="18"/>
              </w:rPr>
            </w:pPr>
            <w:r>
              <w:rPr>
                <w:sz w:val="18"/>
              </w:rPr>
              <w:t>21.8</w:t>
            </w:r>
          </w:p>
        </w:tc>
        <w:tc>
          <w:tcPr>
            <w:tcW w:w="815" w:type="dxa"/>
          </w:tcPr>
          <w:p>
            <w:pPr>
              <w:pStyle w:val="TableParagraph"/>
              <w:spacing w:line="200" w:lineRule="exact"/>
              <w:ind w:left="61" w:right="82"/>
              <w:jc w:val="center"/>
              <w:rPr>
                <w:sz w:val="18"/>
              </w:rPr>
            </w:pPr>
            <w:r>
              <w:rPr>
                <w:sz w:val="18"/>
              </w:rPr>
              <w:t>32.2</w:t>
            </w:r>
          </w:p>
        </w:tc>
        <w:tc>
          <w:tcPr>
            <w:tcW w:w="825" w:type="dxa"/>
          </w:tcPr>
          <w:p>
            <w:pPr>
              <w:pStyle w:val="TableParagraph"/>
              <w:spacing w:line="200" w:lineRule="exact"/>
              <w:ind w:left="166" w:right="180"/>
              <w:jc w:val="center"/>
              <w:rPr>
                <w:sz w:val="18"/>
              </w:rPr>
            </w:pPr>
            <w:r>
              <w:rPr>
                <w:sz w:val="18"/>
              </w:rPr>
              <w:t>19.0</w:t>
            </w:r>
          </w:p>
        </w:tc>
        <w:tc>
          <w:tcPr>
            <w:tcW w:w="777" w:type="dxa"/>
          </w:tcPr>
          <w:p>
            <w:pPr>
              <w:pStyle w:val="TableParagraph"/>
              <w:spacing w:line="200" w:lineRule="exact"/>
              <w:ind w:right="200"/>
              <w:jc w:val="right"/>
              <w:rPr>
                <w:sz w:val="18"/>
              </w:rPr>
            </w:pPr>
            <w:r>
              <w:rPr>
                <w:sz w:val="18"/>
              </w:rPr>
              <w:t>7.0</w:t>
            </w:r>
          </w:p>
        </w:tc>
        <w:tc>
          <w:tcPr>
            <w:tcW w:w="1123" w:type="dxa"/>
          </w:tcPr>
          <w:p>
            <w:pPr>
              <w:pStyle w:val="TableParagraph"/>
              <w:spacing w:line="200" w:lineRule="exact"/>
              <w:ind w:left="61" w:right="145"/>
              <w:jc w:val="center"/>
              <w:rPr>
                <w:sz w:val="18"/>
              </w:rPr>
            </w:pPr>
            <w:r>
              <w:rPr>
                <w:sz w:val="18"/>
              </w:rPr>
              <w:t>10.2</w:t>
            </w:r>
          </w:p>
        </w:tc>
        <w:tc>
          <w:tcPr>
            <w:tcW w:w="769" w:type="dxa"/>
          </w:tcPr>
          <w:p>
            <w:pPr>
              <w:pStyle w:val="TableParagraph"/>
              <w:spacing w:line="200" w:lineRule="exact"/>
              <w:ind w:left="164"/>
              <w:rPr>
                <w:sz w:val="18"/>
              </w:rPr>
            </w:pPr>
            <w:r>
              <w:rPr>
                <w:sz w:val="18"/>
              </w:rPr>
              <w:t>100.0</w:t>
            </w:r>
          </w:p>
        </w:tc>
        <w:tc>
          <w:tcPr>
            <w:tcW w:w="1152" w:type="dxa"/>
          </w:tcPr>
          <w:p>
            <w:pPr>
              <w:pStyle w:val="TableParagraph"/>
              <w:spacing w:line="200" w:lineRule="exact"/>
              <w:ind w:right="328"/>
              <w:jc w:val="right"/>
              <w:rPr>
                <w:sz w:val="18"/>
              </w:rPr>
            </w:pPr>
            <w:r>
              <w:rPr>
                <w:sz w:val="18"/>
              </w:rPr>
              <w:t>778</w:t>
            </w:r>
          </w:p>
        </w:tc>
        <w:tc>
          <w:tcPr>
            <w:tcW w:w="1507" w:type="dxa"/>
          </w:tcPr>
          <w:p>
            <w:pPr>
              <w:pStyle w:val="TableParagraph"/>
              <w:spacing w:line="200" w:lineRule="exact"/>
              <w:ind w:left="140" w:right="45"/>
              <w:jc w:val="center"/>
              <w:rPr>
                <w:sz w:val="18"/>
              </w:rPr>
            </w:pPr>
            <w:r>
              <w:rPr>
                <w:sz w:val="18"/>
              </w:rPr>
              <w:t>29.4</w:t>
            </w:r>
          </w:p>
        </w:tc>
      </w:tr>
      <w:tr>
        <w:trPr>
          <w:trHeight w:val="219" w:hRule="atLeast"/>
        </w:trPr>
        <w:tc>
          <w:tcPr>
            <w:tcW w:w="2557" w:type="dxa"/>
          </w:tcPr>
          <w:p>
            <w:pPr>
              <w:pStyle w:val="TableParagraph"/>
              <w:spacing w:line="200" w:lineRule="exact"/>
              <w:ind w:left="139"/>
              <w:rPr>
                <w:sz w:val="18"/>
              </w:rPr>
            </w:pPr>
            <w:r>
              <w:rPr>
                <w:sz w:val="18"/>
              </w:rPr>
              <w:t>Other backward class</w:t>
            </w:r>
          </w:p>
        </w:tc>
        <w:tc>
          <w:tcPr>
            <w:tcW w:w="1050" w:type="dxa"/>
          </w:tcPr>
          <w:p>
            <w:pPr>
              <w:pStyle w:val="TableParagraph"/>
              <w:spacing w:line="200" w:lineRule="exact"/>
              <w:ind w:right="234"/>
              <w:jc w:val="right"/>
              <w:rPr>
                <w:sz w:val="18"/>
              </w:rPr>
            </w:pPr>
            <w:r>
              <w:rPr>
                <w:sz w:val="18"/>
              </w:rPr>
              <w:t>5.4</w:t>
            </w:r>
          </w:p>
        </w:tc>
        <w:tc>
          <w:tcPr>
            <w:tcW w:w="797" w:type="dxa"/>
          </w:tcPr>
          <w:p>
            <w:pPr>
              <w:pStyle w:val="TableParagraph"/>
              <w:spacing w:line="200" w:lineRule="exact"/>
              <w:ind w:right="244"/>
              <w:jc w:val="right"/>
              <w:rPr>
                <w:sz w:val="18"/>
              </w:rPr>
            </w:pPr>
            <w:r>
              <w:rPr>
                <w:sz w:val="18"/>
              </w:rPr>
              <w:t>13.5</w:t>
            </w:r>
          </w:p>
        </w:tc>
        <w:tc>
          <w:tcPr>
            <w:tcW w:w="815" w:type="dxa"/>
          </w:tcPr>
          <w:p>
            <w:pPr>
              <w:pStyle w:val="TableParagraph"/>
              <w:spacing w:line="200" w:lineRule="exact"/>
              <w:ind w:left="61" w:right="82"/>
              <w:jc w:val="center"/>
              <w:rPr>
                <w:sz w:val="18"/>
              </w:rPr>
            </w:pPr>
            <w:r>
              <w:rPr>
                <w:sz w:val="18"/>
              </w:rPr>
              <w:t>28.2</w:t>
            </w:r>
          </w:p>
        </w:tc>
        <w:tc>
          <w:tcPr>
            <w:tcW w:w="825" w:type="dxa"/>
          </w:tcPr>
          <w:p>
            <w:pPr>
              <w:pStyle w:val="TableParagraph"/>
              <w:spacing w:line="200" w:lineRule="exact"/>
              <w:ind w:left="166" w:right="180"/>
              <w:jc w:val="center"/>
              <w:rPr>
                <w:sz w:val="18"/>
              </w:rPr>
            </w:pPr>
            <w:r>
              <w:rPr>
                <w:sz w:val="18"/>
              </w:rPr>
              <w:t>21.6</w:t>
            </w:r>
          </w:p>
        </w:tc>
        <w:tc>
          <w:tcPr>
            <w:tcW w:w="777" w:type="dxa"/>
          </w:tcPr>
          <w:p>
            <w:pPr>
              <w:pStyle w:val="TableParagraph"/>
              <w:spacing w:line="200" w:lineRule="exact"/>
              <w:ind w:right="201"/>
              <w:jc w:val="right"/>
              <w:rPr>
                <w:sz w:val="18"/>
              </w:rPr>
            </w:pPr>
            <w:r>
              <w:rPr>
                <w:sz w:val="18"/>
              </w:rPr>
              <w:t>11.5</w:t>
            </w:r>
          </w:p>
        </w:tc>
        <w:tc>
          <w:tcPr>
            <w:tcW w:w="1123" w:type="dxa"/>
          </w:tcPr>
          <w:p>
            <w:pPr>
              <w:pStyle w:val="TableParagraph"/>
              <w:spacing w:line="200" w:lineRule="exact"/>
              <w:ind w:left="61" w:right="145"/>
              <w:jc w:val="center"/>
              <w:rPr>
                <w:sz w:val="18"/>
              </w:rPr>
            </w:pPr>
            <w:r>
              <w:rPr>
                <w:sz w:val="18"/>
              </w:rPr>
              <w:t>19.9</w:t>
            </w:r>
          </w:p>
        </w:tc>
        <w:tc>
          <w:tcPr>
            <w:tcW w:w="769" w:type="dxa"/>
          </w:tcPr>
          <w:p>
            <w:pPr>
              <w:pStyle w:val="TableParagraph"/>
              <w:spacing w:line="200" w:lineRule="exact"/>
              <w:ind w:left="164"/>
              <w:rPr>
                <w:sz w:val="18"/>
              </w:rPr>
            </w:pPr>
            <w:r>
              <w:rPr>
                <w:sz w:val="18"/>
              </w:rPr>
              <w:t>100.0</w:t>
            </w:r>
          </w:p>
        </w:tc>
        <w:tc>
          <w:tcPr>
            <w:tcW w:w="1152" w:type="dxa"/>
          </w:tcPr>
          <w:p>
            <w:pPr>
              <w:pStyle w:val="TableParagraph"/>
              <w:spacing w:line="200" w:lineRule="exact"/>
              <w:ind w:right="329"/>
              <w:jc w:val="right"/>
              <w:rPr>
                <w:sz w:val="18"/>
              </w:rPr>
            </w:pPr>
            <w:r>
              <w:rPr>
                <w:sz w:val="18"/>
              </w:rPr>
              <w:t>1,386</w:t>
            </w:r>
          </w:p>
        </w:tc>
        <w:tc>
          <w:tcPr>
            <w:tcW w:w="1507" w:type="dxa"/>
          </w:tcPr>
          <w:p>
            <w:pPr>
              <w:pStyle w:val="TableParagraph"/>
              <w:spacing w:line="200" w:lineRule="exact"/>
              <w:ind w:left="140" w:right="45"/>
              <w:jc w:val="center"/>
              <w:rPr>
                <w:sz w:val="18"/>
              </w:rPr>
            </w:pPr>
            <w:r>
              <w:rPr>
                <w:sz w:val="18"/>
              </w:rPr>
              <w:t>37.1</w:t>
            </w:r>
          </w:p>
        </w:tc>
      </w:tr>
      <w:tr>
        <w:trPr>
          <w:trHeight w:val="220" w:hRule="atLeast"/>
        </w:trPr>
        <w:tc>
          <w:tcPr>
            <w:tcW w:w="2557" w:type="dxa"/>
          </w:tcPr>
          <w:p>
            <w:pPr>
              <w:pStyle w:val="TableParagraph"/>
              <w:spacing w:line="201" w:lineRule="exact"/>
              <w:ind w:left="139"/>
              <w:rPr>
                <w:sz w:val="18"/>
              </w:rPr>
            </w:pPr>
            <w:r>
              <w:rPr>
                <w:sz w:val="18"/>
              </w:rPr>
              <w:t>Other</w:t>
            </w:r>
          </w:p>
        </w:tc>
        <w:tc>
          <w:tcPr>
            <w:tcW w:w="1050" w:type="dxa"/>
          </w:tcPr>
          <w:p>
            <w:pPr>
              <w:pStyle w:val="TableParagraph"/>
              <w:spacing w:line="201" w:lineRule="exact"/>
              <w:ind w:right="234"/>
              <w:jc w:val="right"/>
              <w:rPr>
                <w:sz w:val="18"/>
              </w:rPr>
            </w:pPr>
            <w:r>
              <w:rPr>
                <w:sz w:val="18"/>
              </w:rPr>
              <w:t>9.6</w:t>
            </w:r>
          </w:p>
        </w:tc>
        <w:tc>
          <w:tcPr>
            <w:tcW w:w="797" w:type="dxa"/>
          </w:tcPr>
          <w:p>
            <w:pPr>
              <w:pStyle w:val="TableParagraph"/>
              <w:spacing w:line="201" w:lineRule="exact"/>
              <w:ind w:right="244"/>
              <w:jc w:val="right"/>
              <w:rPr>
                <w:sz w:val="18"/>
              </w:rPr>
            </w:pPr>
            <w:r>
              <w:rPr>
                <w:sz w:val="18"/>
              </w:rPr>
              <w:t>16.4</w:t>
            </w:r>
          </w:p>
        </w:tc>
        <w:tc>
          <w:tcPr>
            <w:tcW w:w="815" w:type="dxa"/>
          </w:tcPr>
          <w:p>
            <w:pPr>
              <w:pStyle w:val="TableParagraph"/>
              <w:spacing w:line="201" w:lineRule="exact"/>
              <w:ind w:left="61" w:right="82"/>
              <w:jc w:val="center"/>
              <w:rPr>
                <w:sz w:val="18"/>
              </w:rPr>
            </w:pPr>
            <w:r>
              <w:rPr>
                <w:sz w:val="18"/>
              </w:rPr>
              <w:t>27.8</w:t>
            </w:r>
          </w:p>
        </w:tc>
        <w:tc>
          <w:tcPr>
            <w:tcW w:w="825" w:type="dxa"/>
          </w:tcPr>
          <w:p>
            <w:pPr>
              <w:pStyle w:val="TableParagraph"/>
              <w:spacing w:line="201" w:lineRule="exact"/>
              <w:ind w:left="166" w:right="180"/>
              <w:jc w:val="center"/>
              <w:rPr>
                <w:sz w:val="18"/>
              </w:rPr>
            </w:pPr>
            <w:r>
              <w:rPr>
                <w:sz w:val="18"/>
              </w:rPr>
              <w:t>17.8</w:t>
            </w:r>
          </w:p>
        </w:tc>
        <w:tc>
          <w:tcPr>
            <w:tcW w:w="777" w:type="dxa"/>
          </w:tcPr>
          <w:p>
            <w:pPr>
              <w:pStyle w:val="TableParagraph"/>
              <w:spacing w:line="201" w:lineRule="exact"/>
              <w:ind w:right="200"/>
              <w:jc w:val="right"/>
              <w:rPr>
                <w:sz w:val="18"/>
              </w:rPr>
            </w:pPr>
            <w:r>
              <w:rPr>
                <w:sz w:val="18"/>
              </w:rPr>
              <w:t>8.7</w:t>
            </w:r>
          </w:p>
        </w:tc>
        <w:tc>
          <w:tcPr>
            <w:tcW w:w="1123" w:type="dxa"/>
          </w:tcPr>
          <w:p>
            <w:pPr>
              <w:pStyle w:val="TableParagraph"/>
              <w:spacing w:line="201" w:lineRule="exact"/>
              <w:ind w:left="61" w:right="145"/>
              <w:jc w:val="center"/>
              <w:rPr>
                <w:sz w:val="18"/>
              </w:rPr>
            </w:pPr>
            <w:r>
              <w:rPr>
                <w:sz w:val="18"/>
              </w:rPr>
              <w:t>19.6</w:t>
            </w:r>
          </w:p>
        </w:tc>
        <w:tc>
          <w:tcPr>
            <w:tcW w:w="769" w:type="dxa"/>
          </w:tcPr>
          <w:p>
            <w:pPr>
              <w:pStyle w:val="TableParagraph"/>
              <w:spacing w:line="201" w:lineRule="exact"/>
              <w:ind w:left="164"/>
              <w:rPr>
                <w:sz w:val="18"/>
              </w:rPr>
            </w:pPr>
            <w:r>
              <w:rPr>
                <w:sz w:val="18"/>
              </w:rPr>
              <w:t>100.0</w:t>
            </w:r>
          </w:p>
        </w:tc>
        <w:tc>
          <w:tcPr>
            <w:tcW w:w="1152" w:type="dxa"/>
          </w:tcPr>
          <w:p>
            <w:pPr>
              <w:pStyle w:val="TableParagraph"/>
              <w:spacing w:line="201" w:lineRule="exact"/>
              <w:ind w:right="329"/>
              <w:jc w:val="right"/>
              <w:rPr>
                <w:sz w:val="18"/>
              </w:rPr>
            </w:pPr>
            <w:r>
              <w:rPr>
                <w:sz w:val="18"/>
              </w:rPr>
              <w:t>2,083</w:t>
            </w:r>
          </w:p>
        </w:tc>
        <w:tc>
          <w:tcPr>
            <w:tcW w:w="1507" w:type="dxa"/>
          </w:tcPr>
          <w:p>
            <w:pPr>
              <w:pStyle w:val="TableParagraph"/>
              <w:spacing w:line="201" w:lineRule="exact"/>
              <w:ind w:left="140" w:right="45"/>
              <w:jc w:val="center"/>
              <w:rPr>
                <w:sz w:val="18"/>
              </w:rPr>
            </w:pPr>
            <w:r>
              <w:rPr>
                <w:sz w:val="18"/>
              </w:rPr>
              <w:t>33.9</w:t>
            </w:r>
          </w:p>
        </w:tc>
      </w:tr>
      <w:tr>
        <w:trPr>
          <w:trHeight w:val="282" w:hRule="atLeast"/>
        </w:trPr>
        <w:tc>
          <w:tcPr>
            <w:tcW w:w="2557" w:type="dxa"/>
            <w:tcBorders>
              <w:bottom w:val="single" w:sz="4" w:space="0" w:color="000000"/>
            </w:tcBorders>
          </w:tcPr>
          <w:p>
            <w:pPr>
              <w:pStyle w:val="TableParagraph"/>
              <w:spacing w:line="204" w:lineRule="exact"/>
              <w:ind w:left="139"/>
              <w:rPr>
                <w:sz w:val="18"/>
              </w:rPr>
            </w:pPr>
            <w:r>
              <w:rPr>
                <w:sz w:val="18"/>
              </w:rPr>
              <w:t>Don't know</w:t>
            </w:r>
          </w:p>
        </w:tc>
        <w:tc>
          <w:tcPr>
            <w:tcW w:w="1050" w:type="dxa"/>
            <w:tcBorders>
              <w:bottom w:val="single" w:sz="4" w:space="0" w:color="000000"/>
            </w:tcBorders>
          </w:tcPr>
          <w:p>
            <w:pPr>
              <w:pStyle w:val="TableParagraph"/>
              <w:spacing w:line="204" w:lineRule="exact"/>
              <w:ind w:left="494"/>
              <w:rPr>
                <w:sz w:val="18"/>
              </w:rPr>
            </w:pPr>
            <w:r>
              <w:rPr>
                <w:sz w:val="18"/>
              </w:rPr>
              <w:t>15.9</w:t>
            </w:r>
          </w:p>
        </w:tc>
        <w:tc>
          <w:tcPr>
            <w:tcW w:w="797" w:type="dxa"/>
            <w:tcBorders>
              <w:bottom w:val="single" w:sz="4" w:space="0" w:color="000000"/>
            </w:tcBorders>
          </w:tcPr>
          <w:p>
            <w:pPr>
              <w:pStyle w:val="TableParagraph"/>
              <w:spacing w:line="204" w:lineRule="exact"/>
              <w:ind w:right="244"/>
              <w:jc w:val="right"/>
              <w:rPr>
                <w:sz w:val="18"/>
              </w:rPr>
            </w:pPr>
            <w:r>
              <w:rPr>
                <w:sz w:val="18"/>
              </w:rPr>
              <w:t>35.5</w:t>
            </w:r>
          </w:p>
        </w:tc>
        <w:tc>
          <w:tcPr>
            <w:tcW w:w="815" w:type="dxa"/>
            <w:tcBorders>
              <w:bottom w:val="single" w:sz="4" w:space="0" w:color="000000"/>
            </w:tcBorders>
          </w:tcPr>
          <w:p>
            <w:pPr>
              <w:pStyle w:val="TableParagraph"/>
              <w:spacing w:line="204" w:lineRule="exact"/>
              <w:ind w:left="61" w:right="82"/>
              <w:jc w:val="center"/>
              <w:rPr>
                <w:sz w:val="18"/>
              </w:rPr>
            </w:pPr>
            <w:r>
              <w:rPr>
                <w:sz w:val="18"/>
              </w:rPr>
              <w:t>14.3</w:t>
            </w:r>
          </w:p>
        </w:tc>
        <w:tc>
          <w:tcPr>
            <w:tcW w:w="825" w:type="dxa"/>
            <w:tcBorders>
              <w:bottom w:val="single" w:sz="4" w:space="0" w:color="000000"/>
            </w:tcBorders>
          </w:tcPr>
          <w:p>
            <w:pPr>
              <w:pStyle w:val="TableParagraph"/>
              <w:spacing w:line="204" w:lineRule="exact"/>
              <w:ind w:left="175" w:right="101"/>
              <w:jc w:val="center"/>
              <w:rPr>
                <w:sz w:val="18"/>
              </w:rPr>
            </w:pPr>
            <w:r>
              <w:rPr>
                <w:sz w:val="18"/>
              </w:rPr>
              <w:t>9.1</w:t>
            </w:r>
          </w:p>
        </w:tc>
        <w:tc>
          <w:tcPr>
            <w:tcW w:w="777" w:type="dxa"/>
            <w:tcBorders>
              <w:bottom w:val="single" w:sz="4" w:space="0" w:color="000000"/>
            </w:tcBorders>
          </w:tcPr>
          <w:p>
            <w:pPr>
              <w:pStyle w:val="TableParagraph"/>
              <w:spacing w:line="204" w:lineRule="exact"/>
              <w:ind w:right="201"/>
              <w:jc w:val="right"/>
              <w:rPr>
                <w:sz w:val="18"/>
              </w:rPr>
            </w:pPr>
            <w:r>
              <w:rPr>
                <w:sz w:val="18"/>
              </w:rPr>
              <w:t>16.2</w:t>
            </w:r>
          </w:p>
        </w:tc>
        <w:tc>
          <w:tcPr>
            <w:tcW w:w="1123" w:type="dxa"/>
            <w:tcBorders>
              <w:bottom w:val="single" w:sz="4" w:space="0" w:color="000000"/>
            </w:tcBorders>
          </w:tcPr>
          <w:p>
            <w:pPr>
              <w:pStyle w:val="TableParagraph"/>
              <w:spacing w:line="204" w:lineRule="exact"/>
              <w:ind w:left="125" w:right="120"/>
              <w:jc w:val="center"/>
              <w:rPr>
                <w:sz w:val="18"/>
              </w:rPr>
            </w:pPr>
            <w:r>
              <w:rPr>
                <w:sz w:val="18"/>
              </w:rPr>
              <w:t>9.1</w:t>
            </w:r>
          </w:p>
        </w:tc>
        <w:tc>
          <w:tcPr>
            <w:tcW w:w="769" w:type="dxa"/>
            <w:tcBorders>
              <w:bottom w:val="single" w:sz="4" w:space="0" w:color="000000"/>
            </w:tcBorders>
          </w:tcPr>
          <w:p>
            <w:pPr>
              <w:pStyle w:val="TableParagraph"/>
              <w:spacing w:line="204" w:lineRule="exact"/>
              <w:ind w:left="164"/>
              <w:rPr>
                <w:sz w:val="18"/>
              </w:rPr>
            </w:pPr>
            <w:r>
              <w:rPr>
                <w:sz w:val="18"/>
              </w:rPr>
              <w:t>100.0</w:t>
            </w:r>
          </w:p>
        </w:tc>
        <w:tc>
          <w:tcPr>
            <w:tcW w:w="1152" w:type="dxa"/>
            <w:tcBorders>
              <w:bottom w:val="single" w:sz="4" w:space="0" w:color="000000"/>
            </w:tcBorders>
          </w:tcPr>
          <w:p>
            <w:pPr>
              <w:pStyle w:val="TableParagraph"/>
              <w:spacing w:line="204" w:lineRule="exact"/>
              <w:ind w:right="328"/>
              <w:jc w:val="right"/>
              <w:rPr>
                <w:sz w:val="18"/>
              </w:rPr>
            </w:pPr>
            <w:r>
              <w:rPr>
                <w:sz w:val="18"/>
              </w:rPr>
              <w:t>158</w:t>
            </w:r>
          </w:p>
        </w:tc>
        <w:tc>
          <w:tcPr>
            <w:tcW w:w="1507" w:type="dxa"/>
            <w:tcBorders>
              <w:bottom w:val="single" w:sz="4" w:space="0" w:color="000000"/>
            </w:tcBorders>
          </w:tcPr>
          <w:p>
            <w:pPr>
              <w:pStyle w:val="TableParagraph"/>
              <w:spacing w:line="204" w:lineRule="exact"/>
              <w:ind w:left="140" w:right="45"/>
              <w:jc w:val="center"/>
              <w:rPr>
                <w:sz w:val="18"/>
              </w:rPr>
            </w:pPr>
            <w:r>
              <w:rPr>
                <w:sz w:val="18"/>
              </w:rPr>
              <w:t>23.9</w:t>
            </w:r>
          </w:p>
        </w:tc>
      </w:tr>
      <w:tr>
        <w:trPr>
          <w:trHeight w:val="378" w:hRule="atLeast"/>
        </w:trPr>
        <w:tc>
          <w:tcPr>
            <w:tcW w:w="2557" w:type="dxa"/>
            <w:tcBorders>
              <w:top w:val="single" w:sz="4" w:space="0" w:color="000000"/>
              <w:bottom w:val="single" w:sz="4" w:space="0" w:color="000000"/>
            </w:tcBorders>
          </w:tcPr>
          <w:p>
            <w:pPr>
              <w:pStyle w:val="TableParagraph"/>
              <w:rPr>
                <w:rFonts w:ascii="Times New Roman"/>
                <w:sz w:val="18"/>
              </w:rPr>
            </w:pPr>
          </w:p>
        </w:tc>
        <w:tc>
          <w:tcPr>
            <w:tcW w:w="1050" w:type="dxa"/>
            <w:tcBorders>
              <w:top w:val="single" w:sz="4" w:space="0" w:color="000000"/>
              <w:bottom w:val="single" w:sz="4" w:space="0" w:color="000000"/>
            </w:tcBorders>
          </w:tcPr>
          <w:p>
            <w:pPr>
              <w:pStyle w:val="TableParagraph"/>
              <w:rPr>
                <w:rFonts w:ascii="Times New Roman"/>
                <w:sz w:val="18"/>
              </w:rPr>
            </w:pPr>
          </w:p>
        </w:tc>
        <w:tc>
          <w:tcPr>
            <w:tcW w:w="797" w:type="dxa"/>
            <w:tcBorders>
              <w:top w:val="single" w:sz="4" w:space="0" w:color="000000"/>
              <w:bottom w:val="single" w:sz="4" w:space="0" w:color="000000"/>
            </w:tcBorders>
          </w:tcPr>
          <w:p>
            <w:pPr>
              <w:pStyle w:val="TableParagraph"/>
              <w:rPr>
                <w:rFonts w:ascii="Times New Roman"/>
                <w:sz w:val="18"/>
              </w:rPr>
            </w:pPr>
          </w:p>
        </w:tc>
        <w:tc>
          <w:tcPr>
            <w:tcW w:w="815" w:type="dxa"/>
            <w:tcBorders>
              <w:top w:val="single" w:sz="4" w:space="0" w:color="000000"/>
              <w:bottom w:val="single" w:sz="4" w:space="0" w:color="000000"/>
            </w:tcBorders>
          </w:tcPr>
          <w:p>
            <w:pPr>
              <w:pStyle w:val="TableParagraph"/>
              <w:rPr>
                <w:rFonts w:ascii="Times New Roman"/>
                <w:sz w:val="18"/>
              </w:rPr>
            </w:pPr>
          </w:p>
        </w:tc>
        <w:tc>
          <w:tcPr>
            <w:tcW w:w="825" w:type="dxa"/>
            <w:tcBorders>
              <w:top w:val="single" w:sz="4" w:space="0" w:color="000000"/>
              <w:bottom w:val="single" w:sz="4" w:space="0" w:color="000000"/>
            </w:tcBorders>
          </w:tcPr>
          <w:p>
            <w:pPr>
              <w:pStyle w:val="TableParagraph"/>
              <w:rPr>
                <w:rFonts w:ascii="Times New Roman"/>
                <w:sz w:val="18"/>
              </w:rPr>
            </w:pPr>
          </w:p>
        </w:tc>
        <w:tc>
          <w:tcPr>
            <w:tcW w:w="777" w:type="dxa"/>
            <w:tcBorders>
              <w:top w:val="single" w:sz="4" w:space="0" w:color="000000"/>
              <w:bottom w:val="single" w:sz="4" w:space="0" w:color="000000"/>
            </w:tcBorders>
          </w:tcPr>
          <w:p>
            <w:pPr>
              <w:pStyle w:val="TableParagraph"/>
              <w:rPr>
                <w:rFonts w:ascii="Times New Roman"/>
                <w:sz w:val="18"/>
              </w:rPr>
            </w:pPr>
          </w:p>
        </w:tc>
        <w:tc>
          <w:tcPr>
            <w:tcW w:w="1123" w:type="dxa"/>
            <w:tcBorders>
              <w:top w:val="single" w:sz="4" w:space="0" w:color="000000"/>
              <w:bottom w:val="single" w:sz="4" w:space="0" w:color="000000"/>
            </w:tcBorders>
          </w:tcPr>
          <w:p>
            <w:pPr>
              <w:pStyle w:val="TableParagraph"/>
              <w:rPr>
                <w:rFonts w:ascii="Times New Roman"/>
                <w:sz w:val="18"/>
              </w:rPr>
            </w:pPr>
          </w:p>
        </w:tc>
        <w:tc>
          <w:tcPr>
            <w:tcW w:w="769" w:type="dxa"/>
            <w:tcBorders>
              <w:top w:val="single" w:sz="4" w:space="0" w:color="000000"/>
              <w:bottom w:val="single" w:sz="4" w:space="0" w:color="000000"/>
            </w:tcBorders>
          </w:tcPr>
          <w:p>
            <w:pPr>
              <w:pStyle w:val="TableParagraph"/>
              <w:rPr>
                <w:rFonts w:ascii="Times New Roman"/>
                <w:sz w:val="18"/>
              </w:rPr>
            </w:pPr>
          </w:p>
        </w:tc>
        <w:tc>
          <w:tcPr>
            <w:tcW w:w="1152" w:type="dxa"/>
            <w:tcBorders>
              <w:top w:val="single" w:sz="4" w:space="0" w:color="000000"/>
              <w:bottom w:val="single" w:sz="4" w:space="0" w:color="000000"/>
            </w:tcBorders>
          </w:tcPr>
          <w:p>
            <w:pPr>
              <w:pStyle w:val="TableParagraph"/>
              <w:rPr>
                <w:rFonts w:ascii="Times New Roman"/>
                <w:sz w:val="18"/>
              </w:rPr>
            </w:pPr>
          </w:p>
        </w:tc>
        <w:tc>
          <w:tcPr>
            <w:tcW w:w="1507" w:type="dxa"/>
            <w:tcBorders>
              <w:top w:val="single" w:sz="4" w:space="0" w:color="000000"/>
              <w:bottom w:val="single" w:sz="4" w:space="0" w:color="000000"/>
            </w:tcBorders>
          </w:tcPr>
          <w:p>
            <w:pPr>
              <w:pStyle w:val="TableParagraph"/>
              <w:spacing w:before="80"/>
              <w:ind w:left="457"/>
              <w:rPr>
                <w:i/>
                <w:sz w:val="18"/>
              </w:rPr>
            </w:pPr>
            <w:r>
              <w:rPr>
                <w:i/>
                <w:sz w:val="18"/>
              </w:rPr>
              <w:t>Continued…</w:t>
            </w:r>
          </w:p>
        </w:tc>
      </w:tr>
    </w:tbl>
    <w:p>
      <w:pPr>
        <w:spacing w:after="0"/>
        <w:rPr>
          <w:sz w:val="18"/>
        </w:rPr>
        <w:sectPr>
          <w:footerReference w:type="default" r:id="rId31"/>
          <w:pgSz w:w="15840" w:h="12240" w:orient="landscape"/>
          <w:pgMar w:footer="727" w:header="0" w:top="1140" w:bottom="920" w:left="2120" w:right="2140"/>
          <w:pgNumType w:start="59"/>
        </w:sectPr>
      </w:pPr>
    </w:p>
    <w:p>
      <w:pPr>
        <w:pStyle w:val="BodyText"/>
        <w:rPr>
          <w:sz w:val="20"/>
        </w:rPr>
      </w:pPr>
    </w:p>
    <w:p>
      <w:pPr>
        <w:pStyle w:val="BodyText"/>
        <w:spacing w:before="1" w:after="1"/>
        <w:rPr>
          <w:sz w:val="23"/>
        </w:rPr>
      </w:pPr>
    </w:p>
    <w:tbl>
      <w:tblPr>
        <w:tblW w:w="0" w:type="auto"/>
        <w:jc w:val="left"/>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17"/>
        <w:gridCol w:w="789"/>
        <w:gridCol w:w="796"/>
        <w:gridCol w:w="814"/>
        <w:gridCol w:w="824"/>
        <w:gridCol w:w="776"/>
        <w:gridCol w:w="1122"/>
        <w:gridCol w:w="768"/>
        <w:gridCol w:w="1151"/>
        <w:gridCol w:w="1506"/>
      </w:tblGrid>
      <w:tr>
        <w:trPr>
          <w:trHeight w:val="396" w:hRule="atLeast"/>
        </w:trPr>
        <w:tc>
          <w:tcPr>
            <w:tcW w:w="2817" w:type="dxa"/>
            <w:tcBorders>
              <w:top w:val="single" w:sz="4" w:space="0" w:color="000000"/>
            </w:tcBorders>
          </w:tcPr>
          <w:p>
            <w:pPr>
              <w:pStyle w:val="TableParagraph"/>
              <w:spacing w:before="80"/>
              <w:ind w:left="38"/>
              <w:rPr>
                <w:i/>
                <w:sz w:val="18"/>
              </w:rPr>
            </w:pPr>
            <w:r>
              <w:rPr>
                <w:sz w:val="18"/>
                <w:u w:val="single"/>
              </w:rPr>
              <w:t>Table 22 Birth intervals</w:t>
            </w:r>
            <w:r>
              <w:rPr>
                <w:i/>
                <w:sz w:val="18"/>
                <w:u w:val="single"/>
              </w:rPr>
              <w:t>—Continued</w:t>
            </w:r>
          </w:p>
        </w:tc>
        <w:tc>
          <w:tcPr>
            <w:tcW w:w="789" w:type="dxa"/>
            <w:tcBorders>
              <w:top w:val="single" w:sz="4" w:space="0" w:color="000000"/>
            </w:tcBorders>
          </w:tcPr>
          <w:p>
            <w:pPr>
              <w:pStyle w:val="TableParagraph"/>
              <w:rPr>
                <w:rFonts w:ascii="Times New Roman"/>
                <w:sz w:val="16"/>
              </w:rPr>
            </w:pPr>
          </w:p>
        </w:tc>
        <w:tc>
          <w:tcPr>
            <w:tcW w:w="796" w:type="dxa"/>
            <w:tcBorders>
              <w:top w:val="single" w:sz="4" w:space="0" w:color="000000"/>
            </w:tcBorders>
          </w:tcPr>
          <w:p>
            <w:pPr>
              <w:pStyle w:val="TableParagraph"/>
              <w:rPr>
                <w:rFonts w:ascii="Times New Roman"/>
                <w:sz w:val="16"/>
              </w:rPr>
            </w:pPr>
          </w:p>
        </w:tc>
        <w:tc>
          <w:tcPr>
            <w:tcW w:w="814" w:type="dxa"/>
            <w:tcBorders>
              <w:top w:val="single" w:sz="4" w:space="0" w:color="000000"/>
            </w:tcBorders>
          </w:tcPr>
          <w:p>
            <w:pPr>
              <w:pStyle w:val="TableParagraph"/>
              <w:rPr>
                <w:rFonts w:ascii="Times New Roman"/>
                <w:sz w:val="16"/>
              </w:rPr>
            </w:pPr>
          </w:p>
        </w:tc>
        <w:tc>
          <w:tcPr>
            <w:tcW w:w="824" w:type="dxa"/>
            <w:tcBorders>
              <w:top w:val="single" w:sz="4" w:space="0" w:color="000000"/>
            </w:tcBorders>
          </w:tcPr>
          <w:p>
            <w:pPr>
              <w:pStyle w:val="TableParagraph"/>
              <w:rPr>
                <w:rFonts w:ascii="Times New Roman"/>
                <w:sz w:val="16"/>
              </w:rPr>
            </w:pPr>
          </w:p>
        </w:tc>
        <w:tc>
          <w:tcPr>
            <w:tcW w:w="776" w:type="dxa"/>
            <w:tcBorders>
              <w:top w:val="single" w:sz="4" w:space="0" w:color="000000"/>
            </w:tcBorders>
          </w:tcPr>
          <w:p>
            <w:pPr>
              <w:pStyle w:val="TableParagraph"/>
              <w:rPr>
                <w:rFonts w:ascii="Times New Roman"/>
                <w:sz w:val="16"/>
              </w:rPr>
            </w:pPr>
          </w:p>
        </w:tc>
        <w:tc>
          <w:tcPr>
            <w:tcW w:w="1122" w:type="dxa"/>
            <w:tcBorders>
              <w:top w:val="single" w:sz="4" w:space="0" w:color="000000"/>
            </w:tcBorders>
          </w:tcPr>
          <w:p>
            <w:pPr>
              <w:pStyle w:val="TableParagraph"/>
              <w:rPr>
                <w:rFonts w:ascii="Times New Roman"/>
                <w:sz w:val="16"/>
              </w:rPr>
            </w:pPr>
          </w:p>
        </w:tc>
        <w:tc>
          <w:tcPr>
            <w:tcW w:w="768" w:type="dxa"/>
            <w:tcBorders>
              <w:top w:val="single" w:sz="4" w:space="0" w:color="000000"/>
            </w:tcBorders>
          </w:tcPr>
          <w:p>
            <w:pPr>
              <w:pStyle w:val="TableParagraph"/>
              <w:rPr>
                <w:rFonts w:ascii="Times New Roman"/>
                <w:sz w:val="16"/>
              </w:rPr>
            </w:pPr>
          </w:p>
        </w:tc>
        <w:tc>
          <w:tcPr>
            <w:tcW w:w="1151" w:type="dxa"/>
            <w:tcBorders>
              <w:top w:val="single" w:sz="4" w:space="0" w:color="000000"/>
            </w:tcBorders>
          </w:tcPr>
          <w:p>
            <w:pPr>
              <w:pStyle w:val="TableParagraph"/>
              <w:rPr>
                <w:rFonts w:ascii="Times New Roman"/>
                <w:sz w:val="16"/>
              </w:rPr>
            </w:pPr>
          </w:p>
        </w:tc>
        <w:tc>
          <w:tcPr>
            <w:tcW w:w="1506" w:type="dxa"/>
            <w:tcBorders>
              <w:top w:val="single" w:sz="4" w:space="0" w:color="000000"/>
            </w:tcBorders>
          </w:tcPr>
          <w:p>
            <w:pPr>
              <w:pStyle w:val="TableParagraph"/>
              <w:rPr>
                <w:rFonts w:ascii="Times New Roman"/>
                <w:sz w:val="16"/>
              </w:rPr>
            </w:pPr>
          </w:p>
        </w:tc>
      </w:tr>
      <w:tr>
        <w:trPr>
          <w:trHeight w:val="582" w:hRule="atLeast"/>
        </w:trPr>
        <w:tc>
          <w:tcPr>
            <w:tcW w:w="11363" w:type="dxa"/>
            <w:gridSpan w:val="10"/>
            <w:tcBorders>
              <w:bottom w:val="single" w:sz="4" w:space="0" w:color="000000"/>
            </w:tcBorders>
          </w:tcPr>
          <w:p>
            <w:pPr>
              <w:pStyle w:val="TableParagraph"/>
              <w:spacing w:before="63"/>
              <w:ind w:left="38" w:right="-14"/>
              <w:rPr>
                <w:sz w:val="18"/>
              </w:rPr>
            </w:pPr>
            <w:r>
              <w:rPr>
                <w:sz w:val="18"/>
              </w:rPr>
              <w:t>Percent distribution of births during the 5 years preceding the survey by interval since the preceding birth, and median number of months since the preceding birth, according to background characteristics, Maharashtra, 2019-20</w:t>
            </w:r>
          </w:p>
        </w:tc>
      </w:tr>
      <w:tr>
        <w:trPr>
          <w:trHeight w:val="540" w:hRule="atLeast"/>
        </w:trPr>
        <w:tc>
          <w:tcPr>
            <w:tcW w:w="2817" w:type="dxa"/>
            <w:tcBorders>
              <w:top w:val="single" w:sz="4" w:space="0" w:color="000000"/>
            </w:tcBorders>
          </w:tcPr>
          <w:p>
            <w:pPr>
              <w:pStyle w:val="TableParagraph"/>
              <w:rPr>
                <w:rFonts w:ascii="Times New Roman"/>
                <w:sz w:val="16"/>
              </w:rPr>
            </w:pPr>
          </w:p>
        </w:tc>
        <w:tc>
          <w:tcPr>
            <w:tcW w:w="789" w:type="dxa"/>
            <w:tcBorders>
              <w:top w:val="single" w:sz="4" w:space="0" w:color="000000"/>
            </w:tcBorders>
          </w:tcPr>
          <w:p>
            <w:pPr>
              <w:pStyle w:val="TableParagraph"/>
              <w:rPr>
                <w:rFonts w:ascii="Times New Roman"/>
                <w:sz w:val="16"/>
              </w:rPr>
            </w:pPr>
          </w:p>
        </w:tc>
        <w:tc>
          <w:tcPr>
            <w:tcW w:w="3210" w:type="dxa"/>
            <w:gridSpan w:val="4"/>
            <w:tcBorders>
              <w:top w:val="single" w:sz="4" w:space="0" w:color="000000"/>
            </w:tcBorders>
          </w:tcPr>
          <w:p>
            <w:pPr>
              <w:pStyle w:val="TableParagraph"/>
              <w:spacing w:before="6"/>
              <w:rPr>
                <w:rFonts w:ascii="P052"/>
                <w:sz w:val="20"/>
              </w:rPr>
            </w:pPr>
          </w:p>
          <w:p>
            <w:pPr>
              <w:pStyle w:val="TableParagraph"/>
              <w:tabs>
                <w:tab w:pos="674" w:val="left" w:leader="none"/>
                <w:tab w:pos="4262" w:val="left" w:leader="none"/>
              </w:tabs>
              <w:ind w:left="-774" w:right="-1066"/>
              <w:rPr>
                <w:sz w:val="18"/>
              </w:rPr>
            </w:pPr>
            <w:r>
              <w:rPr>
                <w:sz w:val="18"/>
                <w:u w:val="single"/>
              </w:rPr>
              <w:t> </w:t>
              <w:tab/>
              <w:t>Months since preceding</w:t>
            </w:r>
            <w:r>
              <w:rPr>
                <w:spacing w:val="-11"/>
                <w:sz w:val="18"/>
                <w:u w:val="single"/>
              </w:rPr>
              <w:t> </w:t>
            </w:r>
            <w:r>
              <w:rPr>
                <w:sz w:val="18"/>
                <w:u w:val="single"/>
              </w:rPr>
              <w:t>birth</w:t>
              <w:tab/>
            </w:r>
          </w:p>
        </w:tc>
        <w:tc>
          <w:tcPr>
            <w:tcW w:w="1122" w:type="dxa"/>
            <w:tcBorders>
              <w:top w:val="single" w:sz="4" w:space="0" w:color="000000"/>
            </w:tcBorders>
          </w:tcPr>
          <w:p>
            <w:pPr>
              <w:pStyle w:val="TableParagraph"/>
              <w:rPr>
                <w:rFonts w:ascii="Times New Roman"/>
                <w:sz w:val="16"/>
              </w:rPr>
            </w:pPr>
          </w:p>
        </w:tc>
        <w:tc>
          <w:tcPr>
            <w:tcW w:w="768" w:type="dxa"/>
            <w:tcBorders>
              <w:top w:val="single" w:sz="4" w:space="0" w:color="000000"/>
            </w:tcBorders>
          </w:tcPr>
          <w:p>
            <w:pPr>
              <w:pStyle w:val="TableParagraph"/>
              <w:rPr>
                <w:rFonts w:ascii="Times New Roman"/>
                <w:sz w:val="16"/>
              </w:rPr>
            </w:pPr>
          </w:p>
        </w:tc>
        <w:tc>
          <w:tcPr>
            <w:tcW w:w="1151" w:type="dxa"/>
            <w:vMerge w:val="restart"/>
            <w:tcBorders>
              <w:top w:val="single" w:sz="4" w:space="0" w:color="000000"/>
              <w:bottom w:val="single" w:sz="4" w:space="0" w:color="000000"/>
            </w:tcBorders>
          </w:tcPr>
          <w:p>
            <w:pPr>
              <w:pStyle w:val="TableParagraph"/>
              <w:spacing w:before="155"/>
              <w:ind w:left="319" w:right="119" w:hanging="82"/>
              <w:rPr>
                <w:sz w:val="18"/>
              </w:rPr>
            </w:pPr>
            <w:r>
              <w:rPr>
                <w:sz w:val="18"/>
              </w:rPr>
              <w:t>Number of non-first</w:t>
            </w:r>
          </w:p>
          <w:p>
            <w:pPr>
              <w:pStyle w:val="TableParagraph"/>
              <w:spacing w:line="199" w:lineRule="exact"/>
              <w:ind w:left="199"/>
              <w:rPr>
                <w:sz w:val="18"/>
              </w:rPr>
            </w:pPr>
            <w:r>
              <w:rPr>
                <w:sz w:val="18"/>
              </w:rPr>
              <w:t>order births</w:t>
            </w:r>
          </w:p>
        </w:tc>
        <w:tc>
          <w:tcPr>
            <w:tcW w:w="1506" w:type="dxa"/>
            <w:vMerge w:val="restart"/>
            <w:tcBorders>
              <w:top w:val="single" w:sz="4" w:space="0" w:color="000000"/>
              <w:bottom w:val="single" w:sz="4" w:space="0" w:color="000000"/>
            </w:tcBorders>
          </w:tcPr>
          <w:p>
            <w:pPr>
              <w:pStyle w:val="TableParagraph"/>
              <w:spacing w:before="155"/>
              <w:ind w:left="97" w:right="36"/>
              <w:jc w:val="center"/>
              <w:rPr>
                <w:sz w:val="18"/>
              </w:rPr>
            </w:pPr>
            <w:r>
              <w:rPr>
                <w:sz w:val="18"/>
              </w:rPr>
              <w:t>Median number of months since</w:t>
            </w:r>
          </w:p>
          <w:p>
            <w:pPr>
              <w:pStyle w:val="TableParagraph"/>
              <w:spacing w:line="199" w:lineRule="exact"/>
              <w:ind w:left="96" w:right="36"/>
              <w:jc w:val="center"/>
              <w:rPr>
                <w:sz w:val="18"/>
              </w:rPr>
            </w:pPr>
            <w:r>
              <w:rPr>
                <w:sz w:val="18"/>
              </w:rPr>
              <w:t>preceding birth</w:t>
            </w:r>
          </w:p>
        </w:tc>
      </w:tr>
      <w:tr>
        <w:trPr>
          <w:trHeight w:val="262" w:hRule="atLeast"/>
        </w:trPr>
        <w:tc>
          <w:tcPr>
            <w:tcW w:w="2817" w:type="dxa"/>
            <w:tcBorders>
              <w:bottom w:val="single" w:sz="4" w:space="0" w:color="000000"/>
            </w:tcBorders>
          </w:tcPr>
          <w:p>
            <w:pPr>
              <w:pStyle w:val="TableParagraph"/>
              <w:spacing w:before="3"/>
              <w:ind w:left="38"/>
              <w:rPr>
                <w:sz w:val="18"/>
              </w:rPr>
            </w:pPr>
            <w:r>
              <w:rPr>
                <w:sz w:val="18"/>
              </w:rPr>
              <w:t>Background characteristic</w:t>
            </w:r>
          </w:p>
        </w:tc>
        <w:tc>
          <w:tcPr>
            <w:tcW w:w="789" w:type="dxa"/>
            <w:tcBorders>
              <w:bottom w:val="single" w:sz="4" w:space="0" w:color="000000"/>
            </w:tcBorders>
          </w:tcPr>
          <w:p>
            <w:pPr>
              <w:pStyle w:val="TableParagraph"/>
              <w:spacing w:line="199" w:lineRule="exact" w:before="44"/>
              <w:ind w:left="138" w:right="156"/>
              <w:jc w:val="center"/>
              <w:rPr>
                <w:sz w:val="18"/>
              </w:rPr>
            </w:pPr>
            <w:r>
              <w:rPr>
                <w:sz w:val="18"/>
              </w:rPr>
              <w:t>7-17</w:t>
            </w:r>
          </w:p>
        </w:tc>
        <w:tc>
          <w:tcPr>
            <w:tcW w:w="796" w:type="dxa"/>
            <w:tcBorders>
              <w:bottom w:val="single" w:sz="4" w:space="0" w:color="000000"/>
            </w:tcBorders>
          </w:tcPr>
          <w:p>
            <w:pPr>
              <w:pStyle w:val="TableParagraph"/>
              <w:spacing w:line="199" w:lineRule="exact" w:before="44"/>
              <w:ind w:right="196"/>
              <w:jc w:val="right"/>
              <w:rPr>
                <w:sz w:val="18"/>
              </w:rPr>
            </w:pPr>
            <w:r>
              <w:rPr>
                <w:sz w:val="18"/>
              </w:rPr>
              <w:t>18-23</w:t>
            </w:r>
          </w:p>
        </w:tc>
        <w:tc>
          <w:tcPr>
            <w:tcW w:w="814" w:type="dxa"/>
            <w:tcBorders>
              <w:bottom w:val="single" w:sz="4" w:space="0" w:color="000000"/>
            </w:tcBorders>
          </w:tcPr>
          <w:p>
            <w:pPr>
              <w:pStyle w:val="TableParagraph"/>
              <w:spacing w:line="199" w:lineRule="exact" w:before="44"/>
              <w:ind w:left="169" w:right="159"/>
              <w:jc w:val="center"/>
              <w:rPr>
                <w:sz w:val="18"/>
              </w:rPr>
            </w:pPr>
            <w:r>
              <w:rPr>
                <w:sz w:val="18"/>
              </w:rPr>
              <w:t>24-35</w:t>
            </w:r>
          </w:p>
        </w:tc>
        <w:tc>
          <w:tcPr>
            <w:tcW w:w="824" w:type="dxa"/>
            <w:tcBorders>
              <w:bottom w:val="single" w:sz="4" w:space="0" w:color="000000"/>
            </w:tcBorders>
          </w:tcPr>
          <w:p>
            <w:pPr>
              <w:pStyle w:val="TableParagraph"/>
              <w:spacing w:line="199" w:lineRule="exact" w:before="44"/>
              <w:ind w:left="177" w:right="177"/>
              <w:jc w:val="center"/>
              <w:rPr>
                <w:sz w:val="18"/>
              </w:rPr>
            </w:pPr>
            <w:r>
              <w:rPr>
                <w:sz w:val="18"/>
              </w:rPr>
              <w:t>36-47</w:t>
            </w:r>
          </w:p>
        </w:tc>
        <w:tc>
          <w:tcPr>
            <w:tcW w:w="776" w:type="dxa"/>
            <w:tcBorders>
              <w:bottom w:val="single" w:sz="4" w:space="0" w:color="000000"/>
            </w:tcBorders>
          </w:tcPr>
          <w:p>
            <w:pPr>
              <w:pStyle w:val="TableParagraph"/>
              <w:spacing w:line="199" w:lineRule="exact" w:before="44"/>
              <w:ind w:right="147"/>
              <w:jc w:val="right"/>
              <w:rPr>
                <w:sz w:val="18"/>
              </w:rPr>
            </w:pPr>
            <w:r>
              <w:rPr>
                <w:sz w:val="18"/>
              </w:rPr>
              <w:t>48-59</w:t>
            </w:r>
          </w:p>
        </w:tc>
        <w:tc>
          <w:tcPr>
            <w:tcW w:w="1122" w:type="dxa"/>
            <w:tcBorders>
              <w:bottom w:val="single" w:sz="4" w:space="0" w:color="000000"/>
            </w:tcBorders>
          </w:tcPr>
          <w:p>
            <w:pPr>
              <w:pStyle w:val="TableParagraph"/>
              <w:spacing w:line="199" w:lineRule="exact" w:before="44"/>
              <w:ind w:left="81" w:right="90"/>
              <w:jc w:val="center"/>
              <w:rPr>
                <w:sz w:val="18"/>
              </w:rPr>
            </w:pPr>
            <w:r>
              <w:rPr>
                <w:sz w:val="18"/>
              </w:rPr>
              <w:t>60 or more</w:t>
            </w:r>
          </w:p>
        </w:tc>
        <w:tc>
          <w:tcPr>
            <w:tcW w:w="768" w:type="dxa"/>
            <w:tcBorders>
              <w:bottom w:val="single" w:sz="4" w:space="0" w:color="000000"/>
            </w:tcBorders>
          </w:tcPr>
          <w:p>
            <w:pPr>
              <w:pStyle w:val="TableParagraph"/>
              <w:spacing w:before="3"/>
              <w:ind w:left="199"/>
              <w:rPr>
                <w:sz w:val="18"/>
              </w:rPr>
            </w:pPr>
            <w:r>
              <w:rPr>
                <w:sz w:val="18"/>
              </w:rPr>
              <w:t>Total</w:t>
            </w:r>
          </w:p>
        </w:tc>
        <w:tc>
          <w:tcPr>
            <w:tcW w:w="1151" w:type="dxa"/>
            <w:vMerge/>
            <w:tcBorders>
              <w:top w:val="nil"/>
              <w:bottom w:val="single" w:sz="4" w:space="0" w:color="000000"/>
            </w:tcBorders>
          </w:tcPr>
          <w:p>
            <w:pPr>
              <w:rPr>
                <w:sz w:val="2"/>
                <w:szCs w:val="2"/>
              </w:rPr>
            </w:pPr>
          </w:p>
        </w:tc>
        <w:tc>
          <w:tcPr>
            <w:tcW w:w="1506" w:type="dxa"/>
            <w:vMerge/>
            <w:tcBorders>
              <w:top w:val="nil"/>
              <w:bottom w:val="single" w:sz="4" w:space="0" w:color="000000"/>
            </w:tcBorders>
          </w:tcPr>
          <w:p>
            <w:pPr>
              <w:rPr>
                <w:sz w:val="2"/>
                <w:szCs w:val="2"/>
              </w:rPr>
            </w:pPr>
          </w:p>
        </w:tc>
      </w:tr>
      <w:tr>
        <w:trPr>
          <w:trHeight w:val="536" w:hRule="atLeast"/>
        </w:trPr>
        <w:tc>
          <w:tcPr>
            <w:tcW w:w="2817" w:type="dxa"/>
            <w:tcBorders>
              <w:top w:val="single" w:sz="4" w:space="0" w:color="000000"/>
            </w:tcBorders>
          </w:tcPr>
          <w:p>
            <w:pPr>
              <w:pStyle w:val="TableParagraph"/>
              <w:spacing w:before="7"/>
              <w:rPr>
                <w:rFonts w:ascii="P052"/>
                <w:sz w:val="21"/>
              </w:rPr>
            </w:pPr>
          </w:p>
          <w:p>
            <w:pPr>
              <w:pStyle w:val="TableParagraph"/>
              <w:spacing w:line="217" w:lineRule="exact"/>
              <w:ind w:left="38"/>
              <w:rPr>
                <w:b/>
                <w:sz w:val="18"/>
              </w:rPr>
            </w:pPr>
            <w:r>
              <w:rPr>
                <w:b/>
                <w:sz w:val="18"/>
              </w:rPr>
              <w:t>Birth order</w:t>
            </w:r>
          </w:p>
        </w:tc>
        <w:tc>
          <w:tcPr>
            <w:tcW w:w="789" w:type="dxa"/>
            <w:tcBorders>
              <w:top w:val="single" w:sz="4" w:space="0" w:color="000000"/>
            </w:tcBorders>
          </w:tcPr>
          <w:p>
            <w:pPr>
              <w:pStyle w:val="TableParagraph"/>
              <w:rPr>
                <w:rFonts w:ascii="Times New Roman"/>
                <w:sz w:val="16"/>
              </w:rPr>
            </w:pPr>
          </w:p>
        </w:tc>
        <w:tc>
          <w:tcPr>
            <w:tcW w:w="796" w:type="dxa"/>
            <w:tcBorders>
              <w:top w:val="single" w:sz="4" w:space="0" w:color="000000"/>
            </w:tcBorders>
          </w:tcPr>
          <w:p>
            <w:pPr>
              <w:pStyle w:val="TableParagraph"/>
              <w:rPr>
                <w:rFonts w:ascii="Times New Roman"/>
                <w:sz w:val="16"/>
              </w:rPr>
            </w:pPr>
          </w:p>
        </w:tc>
        <w:tc>
          <w:tcPr>
            <w:tcW w:w="814" w:type="dxa"/>
            <w:tcBorders>
              <w:top w:val="single" w:sz="4" w:space="0" w:color="000000"/>
            </w:tcBorders>
          </w:tcPr>
          <w:p>
            <w:pPr>
              <w:pStyle w:val="TableParagraph"/>
              <w:rPr>
                <w:rFonts w:ascii="Times New Roman"/>
                <w:sz w:val="16"/>
              </w:rPr>
            </w:pPr>
          </w:p>
        </w:tc>
        <w:tc>
          <w:tcPr>
            <w:tcW w:w="824" w:type="dxa"/>
            <w:tcBorders>
              <w:top w:val="single" w:sz="4" w:space="0" w:color="000000"/>
            </w:tcBorders>
          </w:tcPr>
          <w:p>
            <w:pPr>
              <w:pStyle w:val="TableParagraph"/>
              <w:rPr>
                <w:rFonts w:ascii="Times New Roman"/>
                <w:sz w:val="16"/>
              </w:rPr>
            </w:pPr>
          </w:p>
        </w:tc>
        <w:tc>
          <w:tcPr>
            <w:tcW w:w="776" w:type="dxa"/>
            <w:tcBorders>
              <w:top w:val="single" w:sz="4" w:space="0" w:color="000000"/>
            </w:tcBorders>
          </w:tcPr>
          <w:p>
            <w:pPr>
              <w:pStyle w:val="TableParagraph"/>
              <w:rPr>
                <w:rFonts w:ascii="Times New Roman"/>
                <w:sz w:val="16"/>
              </w:rPr>
            </w:pPr>
          </w:p>
        </w:tc>
        <w:tc>
          <w:tcPr>
            <w:tcW w:w="1122" w:type="dxa"/>
            <w:tcBorders>
              <w:top w:val="single" w:sz="4" w:space="0" w:color="000000"/>
            </w:tcBorders>
          </w:tcPr>
          <w:p>
            <w:pPr>
              <w:pStyle w:val="TableParagraph"/>
              <w:rPr>
                <w:rFonts w:ascii="Times New Roman"/>
                <w:sz w:val="16"/>
              </w:rPr>
            </w:pPr>
          </w:p>
        </w:tc>
        <w:tc>
          <w:tcPr>
            <w:tcW w:w="768" w:type="dxa"/>
            <w:tcBorders>
              <w:top w:val="single" w:sz="4" w:space="0" w:color="000000"/>
            </w:tcBorders>
          </w:tcPr>
          <w:p>
            <w:pPr>
              <w:pStyle w:val="TableParagraph"/>
              <w:rPr>
                <w:rFonts w:ascii="Times New Roman"/>
                <w:sz w:val="16"/>
              </w:rPr>
            </w:pPr>
          </w:p>
        </w:tc>
        <w:tc>
          <w:tcPr>
            <w:tcW w:w="1151" w:type="dxa"/>
            <w:tcBorders>
              <w:top w:val="single" w:sz="4" w:space="0" w:color="000000"/>
            </w:tcBorders>
          </w:tcPr>
          <w:p>
            <w:pPr>
              <w:pStyle w:val="TableParagraph"/>
              <w:rPr>
                <w:rFonts w:ascii="Times New Roman"/>
                <w:sz w:val="16"/>
              </w:rPr>
            </w:pPr>
          </w:p>
        </w:tc>
        <w:tc>
          <w:tcPr>
            <w:tcW w:w="1506" w:type="dxa"/>
            <w:tcBorders>
              <w:top w:val="single" w:sz="4" w:space="0" w:color="000000"/>
            </w:tcBorders>
          </w:tcPr>
          <w:p>
            <w:pPr>
              <w:pStyle w:val="TableParagraph"/>
              <w:rPr>
                <w:rFonts w:ascii="Times New Roman"/>
                <w:sz w:val="16"/>
              </w:rPr>
            </w:pPr>
          </w:p>
        </w:tc>
      </w:tr>
      <w:tr>
        <w:trPr>
          <w:trHeight w:val="220" w:hRule="atLeast"/>
        </w:trPr>
        <w:tc>
          <w:tcPr>
            <w:tcW w:w="2817" w:type="dxa"/>
          </w:tcPr>
          <w:p>
            <w:pPr>
              <w:pStyle w:val="TableParagraph"/>
              <w:spacing w:line="201" w:lineRule="exact"/>
              <w:ind w:left="139"/>
              <w:rPr>
                <w:sz w:val="18"/>
              </w:rPr>
            </w:pPr>
            <w:r>
              <w:rPr>
                <w:sz w:val="18"/>
              </w:rPr>
              <w:t>2-3</w:t>
            </w:r>
          </w:p>
        </w:tc>
        <w:tc>
          <w:tcPr>
            <w:tcW w:w="789" w:type="dxa"/>
          </w:tcPr>
          <w:p>
            <w:pPr>
              <w:pStyle w:val="TableParagraph"/>
              <w:spacing w:line="201" w:lineRule="exact"/>
              <w:ind w:left="164" w:right="74"/>
              <w:jc w:val="center"/>
              <w:rPr>
                <w:sz w:val="18"/>
              </w:rPr>
            </w:pPr>
            <w:r>
              <w:rPr>
                <w:sz w:val="18"/>
              </w:rPr>
              <w:t>8.2</w:t>
            </w:r>
          </w:p>
        </w:tc>
        <w:tc>
          <w:tcPr>
            <w:tcW w:w="796" w:type="dxa"/>
          </w:tcPr>
          <w:p>
            <w:pPr>
              <w:pStyle w:val="TableParagraph"/>
              <w:spacing w:line="201" w:lineRule="exact"/>
              <w:ind w:right="242"/>
              <w:jc w:val="right"/>
              <w:rPr>
                <w:sz w:val="18"/>
              </w:rPr>
            </w:pPr>
            <w:r>
              <w:rPr>
                <w:sz w:val="18"/>
              </w:rPr>
              <w:t>16.1</w:t>
            </w:r>
          </w:p>
        </w:tc>
        <w:tc>
          <w:tcPr>
            <w:tcW w:w="814" w:type="dxa"/>
          </w:tcPr>
          <w:p>
            <w:pPr>
              <w:pStyle w:val="TableParagraph"/>
              <w:spacing w:line="201" w:lineRule="exact"/>
              <w:ind w:left="155" w:right="171"/>
              <w:jc w:val="center"/>
              <w:rPr>
                <w:sz w:val="18"/>
              </w:rPr>
            </w:pPr>
            <w:r>
              <w:rPr>
                <w:sz w:val="18"/>
              </w:rPr>
              <w:t>28.2</w:t>
            </w:r>
          </w:p>
        </w:tc>
        <w:tc>
          <w:tcPr>
            <w:tcW w:w="824" w:type="dxa"/>
          </w:tcPr>
          <w:p>
            <w:pPr>
              <w:pStyle w:val="TableParagraph"/>
              <w:spacing w:line="201" w:lineRule="exact"/>
              <w:ind w:left="170" w:right="177"/>
              <w:jc w:val="center"/>
              <w:rPr>
                <w:sz w:val="18"/>
              </w:rPr>
            </w:pPr>
            <w:r>
              <w:rPr>
                <w:sz w:val="18"/>
              </w:rPr>
              <w:t>18.9</w:t>
            </w:r>
          </w:p>
        </w:tc>
        <w:tc>
          <w:tcPr>
            <w:tcW w:w="776" w:type="dxa"/>
          </w:tcPr>
          <w:p>
            <w:pPr>
              <w:pStyle w:val="TableParagraph"/>
              <w:spacing w:line="201" w:lineRule="exact"/>
              <w:ind w:right="195"/>
              <w:jc w:val="right"/>
              <w:rPr>
                <w:sz w:val="18"/>
              </w:rPr>
            </w:pPr>
            <w:r>
              <w:rPr>
                <w:sz w:val="18"/>
              </w:rPr>
              <w:t>9.9</w:t>
            </w:r>
          </w:p>
        </w:tc>
        <w:tc>
          <w:tcPr>
            <w:tcW w:w="1122" w:type="dxa"/>
          </w:tcPr>
          <w:p>
            <w:pPr>
              <w:pStyle w:val="TableParagraph"/>
              <w:spacing w:line="201" w:lineRule="exact"/>
              <w:ind w:left="17" w:right="90"/>
              <w:jc w:val="center"/>
              <w:rPr>
                <w:sz w:val="18"/>
              </w:rPr>
            </w:pPr>
            <w:r>
              <w:rPr>
                <w:sz w:val="18"/>
              </w:rPr>
              <w:t>18.8</w:t>
            </w:r>
          </w:p>
        </w:tc>
        <w:tc>
          <w:tcPr>
            <w:tcW w:w="768" w:type="dxa"/>
          </w:tcPr>
          <w:p>
            <w:pPr>
              <w:pStyle w:val="TableParagraph"/>
              <w:spacing w:line="201" w:lineRule="exact"/>
              <w:ind w:left="170"/>
              <w:rPr>
                <w:sz w:val="18"/>
              </w:rPr>
            </w:pPr>
            <w:r>
              <w:rPr>
                <w:sz w:val="18"/>
              </w:rPr>
              <w:t>100.0</w:t>
            </w:r>
          </w:p>
        </w:tc>
        <w:tc>
          <w:tcPr>
            <w:tcW w:w="1151" w:type="dxa"/>
          </w:tcPr>
          <w:p>
            <w:pPr>
              <w:pStyle w:val="TableParagraph"/>
              <w:spacing w:line="201" w:lineRule="exact"/>
              <w:ind w:right="321"/>
              <w:jc w:val="right"/>
              <w:rPr>
                <w:sz w:val="18"/>
              </w:rPr>
            </w:pPr>
            <w:r>
              <w:rPr>
                <w:sz w:val="18"/>
              </w:rPr>
              <w:t>4,617</w:t>
            </w:r>
          </w:p>
        </w:tc>
        <w:tc>
          <w:tcPr>
            <w:tcW w:w="1506" w:type="dxa"/>
          </w:tcPr>
          <w:p>
            <w:pPr>
              <w:pStyle w:val="TableParagraph"/>
              <w:spacing w:line="201" w:lineRule="exact"/>
              <w:ind w:right="534"/>
              <w:jc w:val="right"/>
              <w:rPr>
                <w:sz w:val="18"/>
              </w:rPr>
            </w:pPr>
            <w:r>
              <w:rPr>
                <w:sz w:val="18"/>
              </w:rPr>
              <w:t>34.6</w:t>
            </w:r>
          </w:p>
        </w:tc>
      </w:tr>
      <w:tr>
        <w:trPr>
          <w:trHeight w:val="219" w:hRule="atLeast"/>
        </w:trPr>
        <w:tc>
          <w:tcPr>
            <w:tcW w:w="2817" w:type="dxa"/>
          </w:tcPr>
          <w:p>
            <w:pPr>
              <w:pStyle w:val="TableParagraph"/>
              <w:spacing w:line="200" w:lineRule="exact"/>
              <w:ind w:left="139"/>
              <w:rPr>
                <w:sz w:val="18"/>
              </w:rPr>
            </w:pPr>
            <w:r>
              <w:rPr>
                <w:sz w:val="18"/>
              </w:rPr>
              <w:t>4-6</w:t>
            </w:r>
          </w:p>
        </w:tc>
        <w:tc>
          <w:tcPr>
            <w:tcW w:w="789" w:type="dxa"/>
          </w:tcPr>
          <w:p>
            <w:pPr>
              <w:pStyle w:val="TableParagraph"/>
              <w:spacing w:line="200" w:lineRule="exact"/>
              <w:ind w:left="156" w:right="156"/>
              <w:jc w:val="center"/>
              <w:rPr>
                <w:sz w:val="18"/>
              </w:rPr>
            </w:pPr>
            <w:r>
              <w:rPr>
                <w:sz w:val="18"/>
              </w:rPr>
              <w:t>10.9</w:t>
            </w:r>
          </w:p>
        </w:tc>
        <w:tc>
          <w:tcPr>
            <w:tcW w:w="796" w:type="dxa"/>
          </w:tcPr>
          <w:p>
            <w:pPr>
              <w:pStyle w:val="TableParagraph"/>
              <w:spacing w:line="200" w:lineRule="exact"/>
              <w:ind w:right="242"/>
              <w:jc w:val="right"/>
              <w:rPr>
                <w:sz w:val="18"/>
              </w:rPr>
            </w:pPr>
            <w:r>
              <w:rPr>
                <w:sz w:val="18"/>
              </w:rPr>
              <w:t>20.9</w:t>
            </w:r>
          </w:p>
        </w:tc>
        <w:tc>
          <w:tcPr>
            <w:tcW w:w="814" w:type="dxa"/>
          </w:tcPr>
          <w:p>
            <w:pPr>
              <w:pStyle w:val="TableParagraph"/>
              <w:spacing w:line="200" w:lineRule="exact"/>
              <w:ind w:left="155" w:right="171"/>
              <w:jc w:val="center"/>
              <w:rPr>
                <w:sz w:val="18"/>
              </w:rPr>
            </w:pPr>
            <w:r>
              <w:rPr>
                <w:sz w:val="18"/>
              </w:rPr>
              <w:t>30.4</w:t>
            </w:r>
          </w:p>
        </w:tc>
        <w:tc>
          <w:tcPr>
            <w:tcW w:w="824" w:type="dxa"/>
          </w:tcPr>
          <w:p>
            <w:pPr>
              <w:pStyle w:val="TableParagraph"/>
              <w:spacing w:line="200" w:lineRule="exact"/>
              <w:ind w:left="170" w:right="177"/>
              <w:jc w:val="center"/>
              <w:rPr>
                <w:sz w:val="18"/>
              </w:rPr>
            </w:pPr>
            <w:r>
              <w:rPr>
                <w:sz w:val="18"/>
              </w:rPr>
              <w:t>19.9</w:t>
            </w:r>
          </w:p>
        </w:tc>
        <w:tc>
          <w:tcPr>
            <w:tcW w:w="776" w:type="dxa"/>
          </w:tcPr>
          <w:p>
            <w:pPr>
              <w:pStyle w:val="TableParagraph"/>
              <w:spacing w:line="200" w:lineRule="exact"/>
              <w:ind w:right="195"/>
              <w:jc w:val="right"/>
              <w:rPr>
                <w:sz w:val="18"/>
              </w:rPr>
            </w:pPr>
            <w:r>
              <w:rPr>
                <w:sz w:val="18"/>
              </w:rPr>
              <w:t>7.4</w:t>
            </w:r>
          </w:p>
        </w:tc>
        <w:tc>
          <w:tcPr>
            <w:tcW w:w="1122" w:type="dxa"/>
          </w:tcPr>
          <w:p>
            <w:pPr>
              <w:pStyle w:val="TableParagraph"/>
              <w:spacing w:line="200" w:lineRule="exact"/>
              <w:ind w:left="17" w:right="90"/>
              <w:jc w:val="center"/>
              <w:rPr>
                <w:sz w:val="18"/>
              </w:rPr>
            </w:pPr>
            <w:r>
              <w:rPr>
                <w:sz w:val="18"/>
              </w:rPr>
              <w:t>10.4</w:t>
            </w:r>
          </w:p>
        </w:tc>
        <w:tc>
          <w:tcPr>
            <w:tcW w:w="768" w:type="dxa"/>
          </w:tcPr>
          <w:p>
            <w:pPr>
              <w:pStyle w:val="TableParagraph"/>
              <w:spacing w:line="200" w:lineRule="exact"/>
              <w:ind w:left="170"/>
              <w:rPr>
                <w:sz w:val="18"/>
              </w:rPr>
            </w:pPr>
            <w:r>
              <w:rPr>
                <w:sz w:val="18"/>
              </w:rPr>
              <w:t>100.0</w:t>
            </w:r>
          </w:p>
        </w:tc>
        <w:tc>
          <w:tcPr>
            <w:tcW w:w="1151" w:type="dxa"/>
          </w:tcPr>
          <w:p>
            <w:pPr>
              <w:pStyle w:val="TableParagraph"/>
              <w:spacing w:line="200" w:lineRule="exact"/>
              <w:ind w:right="320"/>
              <w:jc w:val="right"/>
              <w:rPr>
                <w:sz w:val="18"/>
              </w:rPr>
            </w:pPr>
            <w:r>
              <w:rPr>
                <w:sz w:val="18"/>
              </w:rPr>
              <w:t>613</w:t>
            </w:r>
          </w:p>
        </w:tc>
        <w:tc>
          <w:tcPr>
            <w:tcW w:w="1506" w:type="dxa"/>
          </w:tcPr>
          <w:p>
            <w:pPr>
              <w:pStyle w:val="TableParagraph"/>
              <w:spacing w:line="200" w:lineRule="exact"/>
              <w:ind w:right="534"/>
              <w:jc w:val="right"/>
              <w:rPr>
                <w:sz w:val="18"/>
              </w:rPr>
            </w:pPr>
            <w:r>
              <w:rPr>
                <w:sz w:val="18"/>
              </w:rPr>
              <w:t>29.5</w:t>
            </w:r>
          </w:p>
        </w:tc>
      </w:tr>
      <w:tr>
        <w:trPr>
          <w:trHeight w:val="328" w:hRule="atLeast"/>
        </w:trPr>
        <w:tc>
          <w:tcPr>
            <w:tcW w:w="2817" w:type="dxa"/>
          </w:tcPr>
          <w:p>
            <w:pPr>
              <w:pStyle w:val="TableParagraph"/>
              <w:spacing w:line="203" w:lineRule="exact"/>
              <w:ind w:left="139"/>
              <w:rPr>
                <w:sz w:val="18"/>
              </w:rPr>
            </w:pPr>
            <w:r>
              <w:rPr>
                <w:sz w:val="18"/>
              </w:rPr>
              <w:t>7 or more</w:t>
            </w:r>
          </w:p>
        </w:tc>
        <w:tc>
          <w:tcPr>
            <w:tcW w:w="789" w:type="dxa"/>
          </w:tcPr>
          <w:p>
            <w:pPr>
              <w:pStyle w:val="TableParagraph"/>
              <w:spacing w:line="203" w:lineRule="exact"/>
              <w:ind w:left="164" w:right="156"/>
              <w:jc w:val="center"/>
              <w:rPr>
                <w:sz w:val="18"/>
              </w:rPr>
            </w:pPr>
            <w:r>
              <w:rPr>
                <w:sz w:val="18"/>
              </w:rPr>
              <w:t>(15.2)</w:t>
            </w:r>
          </w:p>
        </w:tc>
        <w:tc>
          <w:tcPr>
            <w:tcW w:w="796" w:type="dxa"/>
          </w:tcPr>
          <w:p>
            <w:pPr>
              <w:pStyle w:val="TableParagraph"/>
              <w:spacing w:line="203" w:lineRule="exact"/>
              <w:ind w:right="182"/>
              <w:jc w:val="right"/>
              <w:rPr>
                <w:sz w:val="18"/>
              </w:rPr>
            </w:pPr>
            <w:r>
              <w:rPr>
                <w:sz w:val="18"/>
              </w:rPr>
              <w:t>(7.0)</w:t>
            </w:r>
          </w:p>
        </w:tc>
        <w:tc>
          <w:tcPr>
            <w:tcW w:w="814" w:type="dxa"/>
          </w:tcPr>
          <w:p>
            <w:pPr>
              <w:pStyle w:val="TableParagraph"/>
              <w:spacing w:line="203" w:lineRule="exact"/>
              <w:ind w:left="164" w:right="171"/>
              <w:jc w:val="center"/>
              <w:rPr>
                <w:sz w:val="18"/>
              </w:rPr>
            </w:pPr>
            <w:r>
              <w:rPr>
                <w:sz w:val="18"/>
              </w:rPr>
              <w:t>(45.3)</w:t>
            </w:r>
          </w:p>
        </w:tc>
        <w:tc>
          <w:tcPr>
            <w:tcW w:w="824" w:type="dxa"/>
          </w:tcPr>
          <w:p>
            <w:pPr>
              <w:pStyle w:val="TableParagraph"/>
              <w:spacing w:line="203" w:lineRule="exact"/>
              <w:ind w:left="177" w:right="177"/>
              <w:jc w:val="center"/>
              <w:rPr>
                <w:sz w:val="18"/>
              </w:rPr>
            </w:pPr>
            <w:r>
              <w:rPr>
                <w:sz w:val="18"/>
              </w:rPr>
              <w:t>(15.7)</w:t>
            </w:r>
          </w:p>
        </w:tc>
        <w:tc>
          <w:tcPr>
            <w:tcW w:w="776" w:type="dxa"/>
          </w:tcPr>
          <w:p>
            <w:pPr>
              <w:pStyle w:val="TableParagraph"/>
              <w:spacing w:line="203" w:lineRule="exact"/>
              <w:ind w:right="136"/>
              <w:jc w:val="right"/>
              <w:rPr>
                <w:sz w:val="18"/>
              </w:rPr>
            </w:pPr>
            <w:r>
              <w:rPr>
                <w:sz w:val="18"/>
              </w:rPr>
              <w:t>(7.6)</w:t>
            </w:r>
          </w:p>
        </w:tc>
        <w:tc>
          <w:tcPr>
            <w:tcW w:w="1122" w:type="dxa"/>
          </w:tcPr>
          <w:p>
            <w:pPr>
              <w:pStyle w:val="TableParagraph"/>
              <w:spacing w:line="203" w:lineRule="exact"/>
              <w:ind w:left="103" w:right="79"/>
              <w:jc w:val="center"/>
              <w:rPr>
                <w:sz w:val="18"/>
              </w:rPr>
            </w:pPr>
            <w:r>
              <w:rPr>
                <w:sz w:val="18"/>
              </w:rPr>
              <w:t>(9.2)</w:t>
            </w:r>
          </w:p>
        </w:tc>
        <w:tc>
          <w:tcPr>
            <w:tcW w:w="768" w:type="dxa"/>
          </w:tcPr>
          <w:p>
            <w:pPr>
              <w:pStyle w:val="TableParagraph"/>
              <w:spacing w:line="203" w:lineRule="exact"/>
              <w:ind w:left="170"/>
              <w:rPr>
                <w:sz w:val="18"/>
              </w:rPr>
            </w:pPr>
            <w:r>
              <w:rPr>
                <w:sz w:val="18"/>
              </w:rPr>
              <w:t>100.0</w:t>
            </w:r>
          </w:p>
        </w:tc>
        <w:tc>
          <w:tcPr>
            <w:tcW w:w="1151" w:type="dxa"/>
          </w:tcPr>
          <w:p>
            <w:pPr>
              <w:pStyle w:val="TableParagraph"/>
              <w:spacing w:line="203" w:lineRule="exact"/>
              <w:ind w:right="320"/>
              <w:jc w:val="right"/>
              <w:rPr>
                <w:sz w:val="18"/>
              </w:rPr>
            </w:pPr>
            <w:r>
              <w:rPr>
                <w:sz w:val="18"/>
              </w:rPr>
              <w:t>25</w:t>
            </w:r>
          </w:p>
        </w:tc>
        <w:tc>
          <w:tcPr>
            <w:tcW w:w="1506" w:type="dxa"/>
          </w:tcPr>
          <w:p>
            <w:pPr>
              <w:pStyle w:val="TableParagraph"/>
              <w:spacing w:line="203" w:lineRule="exact"/>
              <w:ind w:right="475"/>
              <w:jc w:val="right"/>
              <w:rPr>
                <w:sz w:val="18"/>
              </w:rPr>
            </w:pPr>
            <w:r>
              <w:rPr>
                <w:sz w:val="18"/>
              </w:rPr>
              <w:t>(27.5)</w:t>
            </w:r>
          </w:p>
        </w:tc>
      </w:tr>
      <w:tr>
        <w:trPr>
          <w:trHeight w:val="330" w:hRule="atLeast"/>
        </w:trPr>
        <w:tc>
          <w:tcPr>
            <w:tcW w:w="2817" w:type="dxa"/>
          </w:tcPr>
          <w:p>
            <w:pPr>
              <w:pStyle w:val="TableParagraph"/>
              <w:spacing w:line="217" w:lineRule="exact" w:before="93"/>
              <w:ind w:left="38"/>
              <w:rPr>
                <w:b/>
                <w:sz w:val="18"/>
              </w:rPr>
            </w:pPr>
            <w:r>
              <w:rPr>
                <w:b/>
                <w:sz w:val="18"/>
              </w:rPr>
              <w:t>Sex of preceding birth</w:t>
            </w:r>
          </w:p>
        </w:tc>
        <w:tc>
          <w:tcPr>
            <w:tcW w:w="789" w:type="dxa"/>
          </w:tcPr>
          <w:p>
            <w:pPr>
              <w:pStyle w:val="TableParagraph"/>
              <w:rPr>
                <w:rFonts w:ascii="Times New Roman"/>
                <w:sz w:val="16"/>
              </w:rPr>
            </w:pPr>
          </w:p>
        </w:tc>
        <w:tc>
          <w:tcPr>
            <w:tcW w:w="796" w:type="dxa"/>
          </w:tcPr>
          <w:p>
            <w:pPr>
              <w:pStyle w:val="TableParagraph"/>
              <w:rPr>
                <w:rFonts w:ascii="Times New Roman"/>
                <w:sz w:val="16"/>
              </w:rPr>
            </w:pPr>
          </w:p>
        </w:tc>
        <w:tc>
          <w:tcPr>
            <w:tcW w:w="814" w:type="dxa"/>
          </w:tcPr>
          <w:p>
            <w:pPr>
              <w:pStyle w:val="TableParagraph"/>
              <w:rPr>
                <w:rFonts w:ascii="Times New Roman"/>
                <w:sz w:val="16"/>
              </w:rPr>
            </w:pPr>
          </w:p>
        </w:tc>
        <w:tc>
          <w:tcPr>
            <w:tcW w:w="824" w:type="dxa"/>
          </w:tcPr>
          <w:p>
            <w:pPr>
              <w:pStyle w:val="TableParagraph"/>
              <w:rPr>
                <w:rFonts w:ascii="Times New Roman"/>
                <w:sz w:val="16"/>
              </w:rPr>
            </w:pPr>
          </w:p>
        </w:tc>
        <w:tc>
          <w:tcPr>
            <w:tcW w:w="776" w:type="dxa"/>
          </w:tcPr>
          <w:p>
            <w:pPr>
              <w:pStyle w:val="TableParagraph"/>
              <w:rPr>
                <w:rFonts w:ascii="Times New Roman"/>
                <w:sz w:val="16"/>
              </w:rPr>
            </w:pPr>
          </w:p>
        </w:tc>
        <w:tc>
          <w:tcPr>
            <w:tcW w:w="1122" w:type="dxa"/>
          </w:tcPr>
          <w:p>
            <w:pPr>
              <w:pStyle w:val="TableParagraph"/>
              <w:rPr>
                <w:rFonts w:ascii="Times New Roman"/>
                <w:sz w:val="16"/>
              </w:rPr>
            </w:pPr>
          </w:p>
        </w:tc>
        <w:tc>
          <w:tcPr>
            <w:tcW w:w="768" w:type="dxa"/>
          </w:tcPr>
          <w:p>
            <w:pPr>
              <w:pStyle w:val="TableParagraph"/>
              <w:rPr>
                <w:rFonts w:ascii="Times New Roman"/>
                <w:sz w:val="16"/>
              </w:rPr>
            </w:pPr>
          </w:p>
        </w:tc>
        <w:tc>
          <w:tcPr>
            <w:tcW w:w="1151" w:type="dxa"/>
          </w:tcPr>
          <w:p>
            <w:pPr>
              <w:pStyle w:val="TableParagraph"/>
              <w:rPr>
                <w:rFonts w:ascii="Times New Roman"/>
                <w:sz w:val="16"/>
              </w:rPr>
            </w:pPr>
          </w:p>
        </w:tc>
        <w:tc>
          <w:tcPr>
            <w:tcW w:w="1506" w:type="dxa"/>
          </w:tcPr>
          <w:p>
            <w:pPr>
              <w:pStyle w:val="TableParagraph"/>
              <w:rPr>
                <w:rFonts w:ascii="Times New Roman"/>
                <w:sz w:val="16"/>
              </w:rPr>
            </w:pPr>
          </w:p>
        </w:tc>
      </w:tr>
      <w:tr>
        <w:trPr>
          <w:trHeight w:val="219" w:hRule="atLeast"/>
        </w:trPr>
        <w:tc>
          <w:tcPr>
            <w:tcW w:w="2817" w:type="dxa"/>
          </w:tcPr>
          <w:p>
            <w:pPr>
              <w:pStyle w:val="TableParagraph"/>
              <w:spacing w:line="200" w:lineRule="exact"/>
              <w:ind w:left="139"/>
              <w:rPr>
                <w:sz w:val="18"/>
              </w:rPr>
            </w:pPr>
            <w:r>
              <w:rPr>
                <w:sz w:val="18"/>
              </w:rPr>
              <w:t>Male</w:t>
            </w:r>
          </w:p>
        </w:tc>
        <w:tc>
          <w:tcPr>
            <w:tcW w:w="789" w:type="dxa"/>
          </w:tcPr>
          <w:p>
            <w:pPr>
              <w:pStyle w:val="TableParagraph"/>
              <w:spacing w:line="200" w:lineRule="exact"/>
              <w:ind w:left="164" w:right="74"/>
              <w:jc w:val="center"/>
              <w:rPr>
                <w:sz w:val="18"/>
              </w:rPr>
            </w:pPr>
            <w:r>
              <w:rPr>
                <w:sz w:val="18"/>
              </w:rPr>
              <w:t>8.7</w:t>
            </w:r>
          </w:p>
        </w:tc>
        <w:tc>
          <w:tcPr>
            <w:tcW w:w="796" w:type="dxa"/>
          </w:tcPr>
          <w:p>
            <w:pPr>
              <w:pStyle w:val="TableParagraph"/>
              <w:spacing w:line="200" w:lineRule="exact"/>
              <w:ind w:right="242"/>
              <w:jc w:val="right"/>
              <w:rPr>
                <w:sz w:val="18"/>
              </w:rPr>
            </w:pPr>
            <w:r>
              <w:rPr>
                <w:sz w:val="18"/>
              </w:rPr>
              <w:t>16.3</w:t>
            </w:r>
          </w:p>
        </w:tc>
        <w:tc>
          <w:tcPr>
            <w:tcW w:w="814" w:type="dxa"/>
          </w:tcPr>
          <w:p>
            <w:pPr>
              <w:pStyle w:val="TableParagraph"/>
              <w:spacing w:line="200" w:lineRule="exact"/>
              <w:ind w:left="155" w:right="171"/>
              <w:jc w:val="center"/>
              <w:rPr>
                <w:sz w:val="18"/>
              </w:rPr>
            </w:pPr>
            <w:r>
              <w:rPr>
                <w:sz w:val="18"/>
              </w:rPr>
              <w:t>28.6</w:t>
            </w:r>
          </w:p>
        </w:tc>
        <w:tc>
          <w:tcPr>
            <w:tcW w:w="824" w:type="dxa"/>
          </w:tcPr>
          <w:p>
            <w:pPr>
              <w:pStyle w:val="TableParagraph"/>
              <w:spacing w:line="200" w:lineRule="exact"/>
              <w:ind w:left="170" w:right="177"/>
              <w:jc w:val="center"/>
              <w:rPr>
                <w:sz w:val="18"/>
              </w:rPr>
            </w:pPr>
            <w:r>
              <w:rPr>
                <w:sz w:val="18"/>
              </w:rPr>
              <w:t>19.1</w:t>
            </w:r>
          </w:p>
        </w:tc>
        <w:tc>
          <w:tcPr>
            <w:tcW w:w="776" w:type="dxa"/>
          </w:tcPr>
          <w:p>
            <w:pPr>
              <w:pStyle w:val="TableParagraph"/>
              <w:spacing w:line="200" w:lineRule="exact"/>
              <w:ind w:right="195"/>
              <w:jc w:val="right"/>
              <w:rPr>
                <w:sz w:val="18"/>
              </w:rPr>
            </w:pPr>
            <w:r>
              <w:rPr>
                <w:sz w:val="18"/>
              </w:rPr>
              <w:t>8.1</w:t>
            </w:r>
          </w:p>
        </w:tc>
        <w:tc>
          <w:tcPr>
            <w:tcW w:w="1122" w:type="dxa"/>
          </w:tcPr>
          <w:p>
            <w:pPr>
              <w:pStyle w:val="TableParagraph"/>
              <w:spacing w:line="200" w:lineRule="exact"/>
              <w:ind w:left="17" w:right="90"/>
              <w:jc w:val="center"/>
              <w:rPr>
                <w:sz w:val="18"/>
              </w:rPr>
            </w:pPr>
            <w:r>
              <w:rPr>
                <w:sz w:val="18"/>
              </w:rPr>
              <w:t>19.3</w:t>
            </w:r>
          </w:p>
        </w:tc>
        <w:tc>
          <w:tcPr>
            <w:tcW w:w="768" w:type="dxa"/>
          </w:tcPr>
          <w:p>
            <w:pPr>
              <w:pStyle w:val="TableParagraph"/>
              <w:spacing w:line="200" w:lineRule="exact"/>
              <w:ind w:left="170"/>
              <w:rPr>
                <w:sz w:val="18"/>
              </w:rPr>
            </w:pPr>
            <w:r>
              <w:rPr>
                <w:sz w:val="18"/>
              </w:rPr>
              <w:t>100.0</w:t>
            </w:r>
          </w:p>
        </w:tc>
        <w:tc>
          <w:tcPr>
            <w:tcW w:w="1151" w:type="dxa"/>
          </w:tcPr>
          <w:p>
            <w:pPr>
              <w:pStyle w:val="TableParagraph"/>
              <w:spacing w:line="200" w:lineRule="exact"/>
              <w:ind w:right="321"/>
              <w:jc w:val="right"/>
              <w:rPr>
                <w:sz w:val="18"/>
              </w:rPr>
            </w:pPr>
            <w:r>
              <w:rPr>
                <w:sz w:val="18"/>
              </w:rPr>
              <w:t>2,297</w:t>
            </w:r>
          </w:p>
        </w:tc>
        <w:tc>
          <w:tcPr>
            <w:tcW w:w="1506" w:type="dxa"/>
          </w:tcPr>
          <w:p>
            <w:pPr>
              <w:pStyle w:val="TableParagraph"/>
              <w:spacing w:line="200" w:lineRule="exact"/>
              <w:ind w:right="534"/>
              <w:jc w:val="right"/>
              <w:rPr>
                <w:sz w:val="18"/>
              </w:rPr>
            </w:pPr>
            <w:r>
              <w:rPr>
                <w:sz w:val="18"/>
              </w:rPr>
              <w:t>34.0</w:t>
            </w:r>
          </w:p>
        </w:tc>
      </w:tr>
      <w:tr>
        <w:trPr>
          <w:trHeight w:val="328" w:hRule="atLeast"/>
        </w:trPr>
        <w:tc>
          <w:tcPr>
            <w:tcW w:w="2817" w:type="dxa"/>
          </w:tcPr>
          <w:p>
            <w:pPr>
              <w:pStyle w:val="TableParagraph"/>
              <w:spacing w:line="203" w:lineRule="exact"/>
              <w:ind w:left="139"/>
              <w:rPr>
                <w:sz w:val="18"/>
              </w:rPr>
            </w:pPr>
            <w:r>
              <w:rPr>
                <w:sz w:val="18"/>
              </w:rPr>
              <w:t>Female</w:t>
            </w:r>
          </w:p>
        </w:tc>
        <w:tc>
          <w:tcPr>
            <w:tcW w:w="789" w:type="dxa"/>
          </w:tcPr>
          <w:p>
            <w:pPr>
              <w:pStyle w:val="TableParagraph"/>
              <w:spacing w:line="203" w:lineRule="exact"/>
              <w:ind w:left="164" w:right="74"/>
              <w:jc w:val="center"/>
              <w:rPr>
                <w:sz w:val="18"/>
              </w:rPr>
            </w:pPr>
            <w:r>
              <w:rPr>
                <w:sz w:val="18"/>
              </w:rPr>
              <w:t>8.4</w:t>
            </w:r>
          </w:p>
        </w:tc>
        <w:tc>
          <w:tcPr>
            <w:tcW w:w="796" w:type="dxa"/>
          </w:tcPr>
          <w:p>
            <w:pPr>
              <w:pStyle w:val="TableParagraph"/>
              <w:spacing w:line="203" w:lineRule="exact"/>
              <w:ind w:right="242"/>
              <w:jc w:val="right"/>
              <w:rPr>
                <w:sz w:val="18"/>
              </w:rPr>
            </w:pPr>
            <w:r>
              <w:rPr>
                <w:sz w:val="18"/>
              </w:rPr>
              <w:t>16.8</w:t>
            </w:r>
          </w:p>
        </w:tc>
        <w:tc>
          <w:tcPr>
            <w:tcW w:w="814" w:type="dxa"/>
          </w:tcPr>
          <w:p>
            <w:pPr>
              <w:pStyle w:val="TableParagraph"/>
              <w:spacing w:line="203" w:lineRule="exact"/>
              <w:ind w:left="155" w:right="171"/>
              <w:jc w:val="center"/>
              <w:rPr>
                <w:sz w:val="18"/>
              </w:rPr>
            </w:pPr>
            <w:r>
              <w:rPr>
                <w:sz w:val="18"/>
              </w:rPr>
              <w:t>28.5</w:t>
            </w:r>
          </w:p>
        </w:tc>
        <w:tc>
          <w:tcPr>
            <w:tcW w:w="824" w:type="dxa"/>
          </w:tcPr>
          <w:p>
            <w:pPr>
              <w:pStyle w:val="TableParagraph"/>
              <w:spacing w:line="203" w:lineRule="exact"/>
              <w:ind w:left="170" w:right="177"/>
              <w:jc w:val="center"/>
              <w:rPr>
                <w:sz w:val="18"/>
              </w:rPr>
            </w:pPr>
            <w:r>
              <w:rPr>
                <w:sz w:val="18"/>
              </w:rPr>
              <w:t>19.0</w:t>
            </w:r>
          </w:p>
        </w:tc>
        <w:tc>
          <w:tcPr>
            <w:tcW w:w="776" w:type="dxa"/>
          </w:tcPr>
          <w:p>
            <w:pPr>
              <w:pStyle w:val="TableParagraph"/>
              <w:spacing w:line="203" w:lineRule="exact"/>
              <w:ind w:right="196"/>
              <w:jc w:val="right"/>
              <w:rPr>
                <w:sz w:val="18"/>
              </w:rPr>
            </w:pPr>
            <w:r>
              <w:rPr>
                <w:sz w:val="18"/>
              </w:rPr>
              <w:t>10.8</w:t>
            </w:r>
          </w:p>
        </w:tc>
        <w:tc>
          <w:tcPr>
            <w:tcW w:w="1122" w:type="dxa"/>
          </w:tcPr>
          <w:p>
            <w:pPr>
              <w:pStyle w:val="TableParagraph"/>
              <w:spacing w:line="203" w:lineRule="exact"/>
              <w:ind w:left="17" w:right="90"/>
              <w:jc w:val="center"/>
              <w:rPr>
                <w:sz w:val="18"/>
              </w:rPr>
            </w:pPr>
            <w:r>
              <w:rPr>
                <w:sz w:val="18"/>
              </w:rPr>
              <w:t>16.6</w:t>
            </w:r>
          </w:p>
        </w:tc>
        <w:tc>
          <w:tcPr>
            <w:tcW w:w="768" w:type="dxa"/>
          </w:tcPr>
          <w:p>
            <w:pPr>
              <w:pStyle w:val="TableParagraph"/>
              <w:spacing w:line="203" w:lineRule="exact"/>
              <w:ind w:left="170"/>
              <w:rPr>
                <w:sz w:val="18"/>
              </w:rPr>
            </w:pPr>
            <w:r>
              <w:rPr>
                <w:sz w:val="18"/>
              </w:rPr>
              <w:t>100.0</w:t>
            </w:r>
          </w:p>
        </w:tc>
        <w:tc>
          <w:tcPr>
            <w:tcW w:w="1151" w:type="dxa"/>
          </w:tcPr>
          <w:p>
            <w:pPr>
              <w:pStyle w:val="TableParagraph"/>
              <w:spacing w:line="203" w:lineRule="exact"/>
              <w:ind w:right="321"/>
              <w:jc w:val="right"/>
              <w:rPr>
                <w:sz w:val="18"/>
              </w:rPr>
            </w:pPr>
            <w:r>
              <w:rPr>
                <w:sz w:val="18"/>
              </w:rPr>
              <w:t>2,958</w:t>
            </w:r>
          </w:p>
        </w:tc>
        <w:tc>
          <w:tcPr>
            <w:tcW w:w="1506" w:type="dxa"/>
          </w:tcPr>
          <w:p>
            <w:pPr>
              <w:pStyle w:val="TableParagraph"/>
              <w:spacing w:line="203" w:lineRule="exact"/>
              <w:ind w:right="534"/>
              <w:jc w:val="right"/>
              <w:rPr>
                <w:sz w:val="18"/>
              </w:rPr>
            </w:pPr>
            <w:r>
              <w:rPr>
                <w:sz w:val="18"/>
              </w:rPr>
              <w:t>34.1</w:t>
            </w:r>
          </w:p>
        </w:tc>
      </w:tr>
      <w:tr>
        <w:trPr>
          <w:trHeight w:val="330" w:hRule="atLeast"/>
        </w:trPr>
        <w:tc>
          <w:tcPr>
            <w:tcW w:w="2817" w:type="dxa"/>
          </w:tcPr>
          <w:p>
            <w:pPr>
              <w:pStyle w:val="TableParagraph"/>
              <w:spacing w:line="217" w:lineRule="exact" w:before="93"/>
              <w:ind w:left="38"/>
              <w:rPr>
                <w:b/>
                <w:sz w:val="18"/>
              </w:rPr>
            </w:pPr>
            <w:r>
              <w:rPr>
                <w:b/>
                <w:sz w:val="18"/>
              </w:rPr>
              <w:t>Survival of preceding birth</w:t>
            </w:r>
          </w:p>
        </w:tc>
        <w:tc>
          <w:tcPr>
            <w:tcW w:w="789" w:type="dxa"/>
          </w:tcPr>
          <w:p>
            <w:pPr>
              <w:pStyle w:val="TableParagraph"/>
              <w:rPr>
                <w:rFonts w:ascii="Times New Roman"/>
                <w:sz w:val="16"/>
              </w:rPr>
            </w:pPr>
          </w:p>
        </w:tc>
        <w:tc>
          <w:tcPr>
            <w:tcW w:w="796" w:type="dxa"/>
          </w:tcPr>
          <w:p>
            <w:pPr>
              <w:pStyle w:val="TableParagraph"/>
              <w:rPr>
                <w:rFonts w:ascii="Times New Roman"/>
                <w:sz w:val="16"/>
              </w:rPr>
            </w:pPr>
          </w:p>
        </w:tc>
        <w:tc>
          <w:tcPr>
            <w:tcW w:w="814" w:type="dxa"/>
          </w:tcPr>
          <w:p>
            <w:pPr>
              <w:pStyle w:val="TableParagraph"/>
              <w:rPr>
                <w:rFonts w:ascii="Times New Roman"/>
                <w:sz w:val="16"/>
              </w:rPr>
            </w:pPr>
          </w:p>
        </w:tc>
        <w:tc>
          <w:tcPr>
            <w:tcW w:w="824" w:type="dxa"/>
          </w:tcPr>
          <w:p>
            <w:pPr>
              <w:pStyle w:val="TableParagraph"/>
              <w:rPr>
                <w:rFonts w:ascii="Times New Roman"/>
                <w:sz w:val="16"/>
              </w:rPr>
            </w:pPr>
          </w:p>
        </w:tc>
        <w:tc>
          <w:tcPr>
            <w:tcW w:w="776" w:type="dxa"/>
          </w:tcPr>
          <w:p>
            <w:pPr>
              <w:pStyle w:val="TableParagraph"/>
              <w:rPr>
                <w:rFonts w:ascii="Times New Roman"/>
                <w:sz w:val="16"/>
              </w:rPr>
            </w:pPr>
          </w:p>
        </w:tc>
        <w:tc>
          <w:tcPr>
            <w:tcW w:w="1122" w:type="dxa"/>
          </w:tcPr>
          <w:p>
            <w:pPr>
              <w:pStyle w:val="TableParagraph"/>
              <w:rPr>
                <w:rFonts w:ascii="Times New Roman"/>
                <w:sz w:val="16"/>
              </w:rPr>
            </w:pPr>
          </w:p>
        </w:tc>
        <w:tc>
          <w:tcPr>
            <w:tcW w:w="768" w:type="dxa"/>
          </w:tcPr>
          <w:p>
            <w:pPr>
              <w:pStyle w:val="TableParagraph"/>
              <w:rPr>
                <w:rFonts w:ascii="Times New Roman"/>
                <w:sz w:val="16"/>
              </w:rPr>
            </w:pPr>
          </w:p>
        </w:tc>
        <w:tc>
          <w:tcPr>
            <w:tcW w:w="1151" w:type="dxa"/>
          </w:tcPr>
          <w:p>
            <w:pPr>
              <w:pStyle w:val="TableParagraph"/>
              <w:rPr>
                <w:rFonts w:ascii="Times New Roman"/>
                <w:sz w:val="16"/>
              </w:rPr>
            </w:pPr>
          </w:p>
        </w:tc>
        <w:tc>
          <w:tcPr>
            <w:tcW w:w="1506" w:type="dxa"/>
          </w:tcPr>
          <w:p>
            <w:pPr>
              <w:pStyle w:val="TableParagraph"/>
              <w:rPr>
                <w:rFonts w:ascii="Times New Roman"/>
                <w:sz w:val="16"/>
              </w:rPr>
            </w:pPr>
          </w:p>
        </w:tc>
      </w:tr>
      <w:tr>
        <w:trPr>
          <w:trHeight w:val="220" w:hRule="atLeast"/>
        </w:trPr>
        <w:tc>
          <w:tcPr>
            <w:tcW w:w="2817" w:type="dxa"/>
          </w:tcPr>
          <w:p>
            <w:pPr>
              <w:pStyle w:val="TableParagraph"/>
              <w:spacing w:line="201" w:lineRule="exact"/>
              <w:ind w:left="139"/>
              <w:rPr>
                <w:sz w:val="18"/>
              </w:rPr>
            </w:pPr>
            <w:r>
              <w:rPr>
                <w:sz w:val="18"/>
              </w:rPr>
              <w:t>Living</w:t>
            </w:r>
          </w:p>
        </w:tc>
        <w:tc>
          <w:tcPr>
            <w:tcW w:w="789" w:type="dxa"/>
          </w:tcPr>
          <w:p>
            <w:pPr>
              <w:pStyle w:val="TableParagraph"/>
              <w:spacing w:line="201" w:lineRule="exact"/>
              <w:ind w:left="164" w:right="74"/>
              <w:jc w:val="center"/>
              <w:rPr>
                <w:sz w:val="18"/>
              </w:rPr>
            </w:pPr>
            <w:r>
              <w:rPr>
                <w:sz w:val="18"/>
              </w:rPr>
              <w:t>7.4</w:t>
            </w:r>
          </w:p>
        </w:tc>
        <w:tc>
          <w:tcPr>
            <w:tcW w:w="796" w:type="dxa"/>
          </w:tcPr>
          <w:p>
            <w:pPr>
              <w:pStyle w:val="TableParagraph"/>
              <w:spacing w:line="201" w:lineRule="exact"/>
              <w:ind w:right="242"/>
              <w:jc w:val="right"/>
              <w:rPr>
                <w:sz w:val="18"/>
              </w:rPr>
            </w:pPr>
            <w:r>
              <w:rPr>
                <w:sz w:val="18"/>
              </w:rPr>
              <w:t>16.4</w:t>
            </w:r>
          </w:p>
        </w:tc>
        <w:tc>
          <w:tcPr>
            <w:tcW w:w="814" w:type="dxa"/>
          </w:tcPr>
          <w:p>
            <w:pPr>
              <w:pStyle w:val="TableParagraph"/>
              <w:spacing w:line="201" w:lineRule="exact"/>
              <w:ind w:left="155" w:right="171"/>
              <w:jc w:val="center"/>
              <w:rPr>
                <w:sz w:val="18"/>
              </w:rPr>
            </w:pPr>
            <w:r>
              <w:rPr>
                <w:sz w:val="18"/>
              </w:rPr>
              <w:t>28.7</w:t>
            </w:r>
          </w:p>
        </w:tc>
        <w:tc>
          <w:tcPr>
            <w:tcW w:w="824" w:type="dxa"/>
          </w:tcPr>
          <w:p>
            <w:pPr>
              <w:pStyle w:val="TableParagraph"/>
              <w:spacing w:line="201" w:lineRule="exact"/>
              <w:ind w:left="170" w:right="177"/>
              <w:jc w:val="center"/>
              <w:rPr>
                <w:sz w:val="18"/>
              </w:rPr>
            </w:pPr>
            <w:r>
              <w:rPr>
                <w:sz w:val="18"/>
              </w:rPr>
              <w:t>19.4</w:t>
            </w:r>
          </w:p>
        </w:tc>
        <w:tc>
          <w:tcPr>
            <w:tcW w:w="776" w:type="dxa"/>
          </w:tcPr>
          <w:p>
            <w:pPr>
              <w:pStyle w:val="TableParagraph"/>
              <w:spacing w:line="201" w:lineRule="exact"/>
              <w:ind w:right="195"/>
              <w:jc w:val="right"/>
              <w:rPr>
                <w:sz w:val="18"/>
              </w:rPr>
            </w:pPr>
            <w:r>
              <w:rPr>
                <w:sz w:val="18"/>
              </w:rPr>
              <w:t>9.9</w:t>
            </w:r>
          </w:p>
        </w:tc>
        <w:tc>
          <w:tcPr>
            <w:tcW w:w="1122" w:type="dxa"/>
          </w:tcPr>
          <w:p>
            <w:pPr>
              <w:pStyle w:val="TableParagraph"/>
              <w:spacing w:line="201" w:lineRule="exact"/>
              <w:ind w:left="17" w:right="90"/>
              <w:jc w:val="center"/>
              <w:rPr>
                <w:sz w:val="18"/>
              </w:rPr>
            </w:pPr>
            <w:r>
              <w:rPr>
                <w:sz w:val="18"/>
              </w:rPr>
              <w:t>18.2</w:t>
            </w:r>
          </w:p>
        </w:tc>
        <w:tc>
          <w:tcPr>
            <w:tcW w:w="768" w:type="dxa"/>
          </w:tcPr>
          <w:p>
            <w:pPr>
              <w:pStyle w:val="TableParagraph"/>
              <w:spacing w:line="201" w:lineRule="exact"/>
              <w:ind w:left="170"/>
              <w:rPr>
                <w:sz w:val="18"/>
              </w:rPr>
            </w:pPr>
            <w:r>
              <w:rPr>
                <w:sz w:val="18"/>
              </w:rPr>
              <w:t>100.0</w:t>
            </w:r>
          </w:p>
        </w:tc>
        <w:tc>
          <w:tcPr>
            <w:tcW w:w="1151" w:type="dxa"/>
          </w:tcPr>
          <w:p>
            <w:pPr>
              <w:pStyle w:val="TableParagraph"/>
              <w:spacing w:line="201" w:lineRule="exact"/>
              <w:ind w:right="321"/>
              <w:jc w:val="right"/>
              <w:rPr>
                <w:sz w:val="18"/>
              </w:rPr>
            </w:pPr>
            <w:r>
              <w:rPr>
                <w:sz w:val="18"/>
              </w:rPr>
              <w:t>5,047</w:t>
            </w:r>
          </w:p>
        </w:tc>
        <w:tc>
          <w:tcPr>
            <w:tcW w:w="1506" w:type="dxa"/>
          </w:tcPr>
          <w:p>
            <w:pPr>
              <w:pStyle w:val="TableParagraph"/>
              <w:spacing w:line="201" w:lineRule="exact"/>
              <w:ind w:right="534"/>
              <w:jc w:val="right"/>
              <w:rPr>
                <w:sz w:val="18"/>
              </w:rPr>
            </w:pPr>
            <w:r>
              <w:rPr>
                <w:sz w:val="18"/>
              </w:rPr>
              <w:t>34.6</w:t>
            </w:r>
          </w:p>
        </w:tc>
      </w:tr>
      <w:tr>
        <w:trPr>
          <w:trHeight w:val="330" w:hRule="atLeast"/>
        </w:trPr>
        <w:tc>
          <w:tcPr>
            <w:tcW w:w="2817" w:type="dxa"/>
          </w:tcPr>
          <w:p>
            <w:pPr>
              <w:pStyle w:val="TableParagraph"/>
              <w:spacing w:line="204" w:lineRule="exact"/>
              <w:ind w:left="139"/>
              <w:rPr>
                <w:sz w:val="18"/>
              </w:rPr>
            </w:pPr>
            <w:r>
              <w:rPr>
                <w:sz w:val="18"/>
              </w:rPr>
              <w:t>Dead</w:t>
            </w:r>
          </w:p>
        </w:tc>
        <w:tc>
          <w:tcPr>
            <w:tcW w:w="789" w:type="dxa"/>
          </w:tcPr>
          <w:p>
            <w:pPr>
              <w:pStyle w:val="TableParagraph"/>
              <w:spacing w:line="204" w:lineRule="exact"/>
              <w:ind w:left="156" w:right="156"/>
              <w:jc w:val="center"/>
              <w:rPr>
                <w:sz w:val="18"/>
              </w:rPr>
            </w:pPr>
            <w:r>
              <w:rPr>
                <w:sz w:val="18"/>
              </w:rPr>
              <w:t>36.8</w:t>
            </w:r>
          </w:p>
        </w:tc>
        <w:tc>
          <w:tcPr>
            <w:tcW w:w="796" w:type="dxa"/>
          </w:tcPr>
          <w:p>
            <w:pPr>
              <w:pStyle w:val="TableParagraph"/>
              <w:spacing w:line="204" w:lineRule="exact"/>
              <w:ind w:right="242"/>
              <w:jc w:val="right"/>
              <w:rPr>
                <w:sz w:val="18"/>
              </w:rPr>
            </w:pPr>
            <w:r>
              <w:rPr>
                <w:sz w:val="18"/>
              </w:rPr>
              <w:t>20.9</w:t>
            </w:r>
          </w:p>
        </w:tc>
        <w:tc>
          <w:tcPr>
            <w:tcW w:w="814" w:type="dxa"/>
          </w:tcPr>
          <w:p>
            <w:pPr>
              <w:pStyle w:val="TableParagraph"/>
              <w:spacing w:line="204" w:lineRule="exact"/>
              <w:ind w:left="155" w:right="171"/>
              <w:jc w:val="center"/>
              <w:rPr>
                <w:sz w:val="18"/>
              </w:rPr>
            </w:pPr>
            <w:r>
              <w:rPr>
                <w:sz w:val="18"/>
              </w:rPr>
              <w:t>24.9</w:t>
            </w:r>
          </w:p>
        </w:tc>
        <w:tc>
          <w:tcPr>
            <w:tcW w:w="824" w:type="dxa"/>
          </w:tcPr>
          <w:p>
            <w:pPr>
              <w:pStyle w:val="TableParagraph"/>
              <w:spacing w:line="204" w:lineRule="exact"/>
              <w:ind w:left="177" w:right="96"/>
              <w:jc w:val="center"/>
              <w:rPr>
                <w:sz w:val="18"/>
              </w:rPr>
            </w:pPr>
            <w:r>
              <w:rPr>
                <w:sz w:val="18"/>
              </w:rPr>
              <w:t>8.6</w:t>
            </w:r>
          </w:p>
        </w:tc>
        <w:tc>
          <w:tcPr>
            <w:tcW w:w="776" w:type="dxa"/>
          </w:tcPr>
          <w:p>
            <w:pPr>
              <w:pStyle w:val="TableParagraph"/>
              <w:spacing w:line="204" w:lineRule="exact"/>
              <w:ind w:right="195"/>
              <w:jc w:val="right"/>
              <w:rPr>
                <w:sz w:val="18"/>
              </w:rPr>
            </w:pPr>
            <w:r>
              <w:rPr>
                <w:sz w:val="18"/>
              </w:rPr>
              <w:t>2.1</w:t>
            </w:r>
          </w:p>
        </w:tc>
        <w:tc>
          <w:tcPr>
            <w:tcW w:w="1122" w:type="dxa"/>
          </w:tcPr>
          <w:p>
            <w:pPr>
              <w:pStyle w:val="TableParagraph"/>
              <w:spacing w:line="204" w:lineRule="exact"/>
              <w:ind w:left="103" w:right="87"/>
              <w:jc w:val="center"/>
              <w:rPr>
                <w:sz w:val="18"/>
              </w:rPr>
            </w:pPr>
            <w:r>
              <w:rPr>
                <w:sz w:val="18"/>
              </w:rPr>
              <w:t>6.7</w:t>
            </w:r>
          </w:p>
        </w:tc>
        <w:tc>
          <w:tcPr>
            <w:tcW w:w="768" w:type="dxa"/>
          </w:tcPr>
          <w:p>
            <w:pPr>
              <w:pStyle w:val="TableParagraph"/>
              <w:spacing w:line="204" w:lineRule="exact"/>
              <w:ind w:left="170"/>
              <w:rPr>
                <w:sz w:val="18"/>
              </w:rPr>
            </w:pPr>
            <w:r>
              <w:rPr>
                <w:sz w:val="18"/>
              </w:rPr>
              <w:t>100.0</w:t>
            </w:r>
          </w:p>
        </w:tc>
        <w:tc>
          <w:tcPr>
            <w:tcW w:w="1151" w:type="dxa"/>
          </w:tcPr>
          <w:p>
            <w:pPr>
              <w:pStyle w:val="TableParagraph"/>
              <w:spacing w:line="204" w:lineRule="exact"/>
              <w:ind w:right="320"/>
              <w:jc w:val="right"/>
              <w:rPr>
                <w:sz w:val="18"/>
              </w:rPr>
            </w:pPr>
            <w:r>
              <w:rPr>
                <w:sz w:val="18"/>
              </w:rPr>
              <w:t>208</w:t>
            </w:r>
          </w:p>
        </w:tc>
        <w:tc>
          <w:tcPr>
            <w:tcW w:w="1506" w:type="dxa"/>
          </w:tcPr>
          <w:p>
            <w:pPr>
              <w:pStyle w:val="TableParagraph"/>
              <w:spacing w:line="204" w:lineRule="exact"/>
              <w:ind w:right="534"/>
              <w:jc w:val="right"/>
              <w:rPr>
                <w:sz w:val="18"/>
              </w:rPr>
            </w:pPr>
            <w:r>
              <w:rPr>
                <w:sz w:val="18"/>
              </w:rPr>
              <w:t>22.6</w:t>
            </w:r>
          </w:p>
        </w:tc>
      </w:tr>
      <w:tr>
        <w:trPr>
          <w:trHeight w:val="391" w:hRule="atLeast"/>
        </w:trPr>
        <w:tc>
          <w:tcPr>
            <w:tcW w:w="2817" w:type="dxa"/>
            <w:tcBorders>
              <w:bottom w:val="single" w:sz="4" w:space="0" w:color="000000"/>
            </w:tcBorders>
          </w:tcPr>
          <w:p>
            <w:pPr>
              <w:pStyle w:val="TableParagraph"/>
              <w:spacing w:before="93"/>
              <w:ind w:left="38"/>
              <w:rPr>
                <w:sz w:val="18"/>
              </w:rPr>
            </w:pPr>
            <w:r>
              <w:rPr>
                <w:sz w:val="18"/>
              </w:rPr>
              <w:t>Total</w:t>
            </w:r>
          </w:p>
        </w:tc>
        <w:tc>
          <w:tcPr>
            <w:tcW w:w="789" w:type="dxa"/>
            <w:tcBorders>
              <w:bottom w:val="single" w:sz="4" w:space="0" w:color="000000"/>
            </w:tcBorders>
          </w:tcPr>
          <w:p>
            <w:pPr>
              <w:pStyle w:val="TableParagraph"/>
              <w:spacing w:before="93"/>
              <w:ind w:left="164" w:right="74"/>
              <w:jc w:val="center"/>
              <w:rPr>
                <w:sz w:val="18"/>
              </w:rPr>
            </w:pPr>
            <w:r>
              <w:rPr>
                <w:sz w:val="18"/>
              </w:rPr>
              <w:t>8.5</w:t>
            </w:r>
          </w:p>
        </w:tc>
        <w:tc>
          <w:tcPr>
            <w:tcW w:w="796" w:type="dxa"/>
            <w:tcBorders>
              <w:bottom w:val="single" w:sz="4" w:space="0" w:color="000000"/>
            </w:tcBorders>
          </w:tcPr>
          <w:p>
            <w:pPr>
              <w:pStyle w:val="TableParagraph"/>
              <w:spacing w:before="93"/>
              <w:ind w:right="242"/>
              <w:jc w:val="right"/>
              <w:rPr>
                <w:sz w:val="18"/>
              </w:rPr>
            </w:pPr>
            <w:r>
              <w:rPr>
                <w:sz w:val="18"/>
              </w:rPr>
              <w:t>16.6</w:t>
            </w:r>
          </w:p>
        </w:tc>
        <w:tc>
          <w:tcPr>
            <w:tcW w:w="814" w:type="dxa"/>
            <w:tcBorders>
              <w:bottom w:val="single" w:sz="4" w:space="0" w:color="000000"/>
            </w:tcBorders>
          </w:tcPr>
          <w:p>
            <w:pPr>
              <w:pStyle w:val="TableParagraph"/>
              <w:spacing w:before="93"/>
              <w:ind w:left="155" w:right="171"/>
              <w:jc w:val="center"/>
              <w:rPr>
                <w:sz w:val="18"/>
              </w:rPr>
            </w:pPr>
            <w:r>
              <w:rPr>
                <w:sz w:val="18"/>
              </w:rPr>
              <w:t>28.5</w:t>
            </w:r>
          </w:p>
        </w:tc>
        <w:tc>
          <w:tcPr>
            <w:tcW w:w="824" w:type="dxa"/>
            <w:tcBorders>
              <w:bottom w:val="single" w:sz="4" w:space="0" w:color="000000"/>
            </w:tcBorders>
          </w:tcPr>
          <w:p>
            <w:pPr>
              <w:pStyle w:val="TableParagraph"/>
              <w:spacing w:before="93"/>
              <w:ind w:left="170" w:right="177"/>
              <w:jc w:val="center"/>
              <w:rPr>
                <w:sz w:val="18"/>
              </w:rPr>
            </w:pPr>
            <w:r>
              <w:rPr>
                <w:sz w:val="18"/>
              </w:rPr>
              <w:t>19.0</w:t>
            </w:r>
          </w:p>
        </w:tc>
        <w:tc>
          <w:tcPr>
            <w:tcW w:w="776" w:type="dxa"/>
            <w:tcBorders>
              <w:bottom w:val="single" w:sz="4" w:space="0" w:color="000000"/>
            </w:tcBorders>
          </w:tcPr>
          <w:p>
            <w:pPr>
              <w:pStyle w:val="TableParagraph"/>
              <w:spacing w:before="93"/>
              <w:ind w:right="195"/>
              <w:jc w:val="right"/>
              <w:rPr>
                <w:sz w:val="18"/>
              </w:rPr>
            </w:pPr>
            <w:r>
              <w:rPr>
                <w:sz w:val="18"/>
              </w:rPr>
              <w:t>9.6</w:t>
            </w:r>
          </w:p>
        </w:tc>
        <w:tc>
          <w:tcPr>
            <w:tcW w:w="1122" w:type="dxa"/>
            <w:tcBorders>
              <w:bottom w:val="single" w:sz="4" w:space="0" w:color="000000"/>
            </w:tcBorders>
          </w:tcPr>
          <w:p>
            <w:pPr>
              <w:pStyle w:val="TableParagraph"/>
              <w:spacing w:before="93"/>
              <w:ind w:left="17" w:right="90"/>
              <w:jc w:val="center"/>
              <w:rPr>
                <w:sz w:val="18"/>
              </w:rPr>
            </w:pPr>
            <w:r>
              <w:rPr>
                <w:sz w:val="18"/>
              </w:rPr>
              <w:t>17.7</w:t>
            </w:r>
          </w:p>
        </w:tc>
        <w:tc>
          <w:tcPr>
            <w:tcW w:w="768" w:type="dxa"/>
            <w:tcBorders>
              <w:bottom w:val="single" w:sz="4" w:space="0" w:color="000000"/>
            </w:tcBorders>
          </w:tcPr>
          <w:p>
            <w:pPr>
              <w:pStyle w:val="TableParagraph"/>
              <w:spacing w:before="93"/>
              <w:ind w:left="170"/>
              <w:rPr>
                <w:sz w:val="18"/>
              </w:rPr>
            </w:pPr>
            <w:r>
              <w:rPr>
                <w:sz w:val="18"/>
              </w:rPr>
              <w:t>100.0</w:t>
            </w:r>
          </w:p>
        </w:tc>
        <w:tc>
          <w:tcPr>
            <w:tcW w:w="1151" w:type="dxa"/>
            <w:tcBorders>
              <w:bottom w:val="single" w:sz="4" w:space="0" w:color="000000"/>
            </w:tcBorders>
          </w:tcPr>
          <w:p>
            <w:pPr>
              <w:pStyle w:val="TableParagraph"/>
              <w:spacing w:before="93"/>
              <w:ind w:right="321"/>
              <w:jc w:val="right"/>
              <w:rPr>
                <w:sz w:val="18"/>
              </w:rPr>
            </w:pPr>
            <w:r>
              <w:rPr>
                <w:sz w:val="18"/>
              </w:rPr>
              <w:t>5,255</w:t>
            </w:r>
          </w:p>
        </w:tc>
        <w:tc>
          <w:tcPr>
            <w:tcW w:w="1506" w:type="dxa"/>
            <w:tcBorders>
              <w:bottom w:val="single" w:sz="4" w:space="0" w:color="000000"/>
            </w:tcBorders>
          </w:tcPr>
          <w:p>
            <w:pPr>
              <w:pStyle w:val="TableParagraph"/>
              <w:spacing w:before="93"/>
              <w:ind w:right="534"/>
              <w:jc w:val="right"/>
              <w:rPr>
                <w:sz w:val="18"/>
              </w:rPr>
            </w:pPr>
            <w:r>
              <w:rPr>
                <w:sz w:val="18"/>
              </w:rPr>
              <w:t>34.0</w:t>
            </w:r>
          </w:p>
        </w:tc>
      </w:tr>
      <w:tr>
        <w:trPr>
          <w:trHeight w:val="541" w:hRule="atLeast"/>
        </w:trPr>
        <w:tc>
          <w:tcPr>
            <w:tcW w:w="11363" w:type="dxa"/>
            <w:gridSpan w:val="10"/>
            <w:tcBorders>
              <w:top w:val="single" w:sz="4" w:space="0" w:color="000000"/>
              <w:bottom w:val="single" w:sz="18" w:space="0" w:color="000000"/>
            </w:tcBorders>
          </w:tcPr>
          <w:p>
            <w:pPr>
              <w:pStyle w:val="TableParagraph"/>
              <w:spacing w:before="68"/>
              <w:ind w:left="38" w:right="-14"/>
              <w:rPr>
                <w:sz w:val="16"/>
              </w:rPr>
            </w:pPr>
            <w:r>
              <w:rPr>
                <w:sz w:val="16"/>
              </w:rPr>
              <w:t>Note: The interval for multiple births is the number of months since the preceding pregnancy that ended in a live birth. Figures in parentheses are based on 25-49 unweighted cases.</w:t>
            </w:r>
          </w:p>
        </w:tc>
      </w:tr>
    </w:tbl>
    <w:p>
      <w:pPr>
        <w:spacing w:after="0"/>
        <w:rPr>
          <w:sz w:val="16"/>
        </w:rPr>
        <w:sectPr>
          <w:pgSz w:w="15840" w:h="12240" w:orient="landscape"/>
          <w:pgMar w:header="0" w:footer="727" w:top="1140" w:bottom="920" w:left="2120" w:right="2140"/>
        </w:sectPr>
      </w:pPr>
    </w:p>
    <w:p>
      <w:pPr>
        <w:pStyle w:val="BodyText"/>
        <w:spacing w:before="8"/>
        <w:rPr>
          <w:sz w:val="11"/>
        </w:rPr>
      </w:pPr>
    </w:p>
    <w:tbl>
      <w:tblPr>
        <w:tblW w:w="0" w:type="auto"/>
        <w:jc w:val="left"/>
        <w:tblInd w:w="1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97"/>
        <w:gridCol w:w="737"/>
        <w:gridCol w:w="677"/>
        <w:gridCol w:w="769"/>
        <w:gridCol w:w="724"/>
        <w:gridCol w:w="722"/>
        <w:gridCol w:w="721"/>
        <w:gridCol w:w="712"/>
        <w:gridCol w:w="721"/>
        <w:gridCol w:w="726"/>
      </w:tblGrid>
      <w:tr>
        <w:trPr>
          <w:trHeight w:val="395" w:hRule="atLeast"/>
        </w:trPr>
        <w:tc>
          <w:tcPr>
            <w:tcW w:w="9106" w:type="dxa"/>
            <w:gridSpan w:val="10"/>
            <w:tcBorders>
              <w:top w:val="single" w:sz="18" w:space="0" w:color="000000"/>
            </w:tcBorders>
          </w:tcPr>
          <w:p>
            <w:pPr>
              <w:pStyle w:val="TableParagraph"/>
              <w:spacing w:before="79"/>
              <w:ind w:left="45"/>
              <w:rPr>
                <w:sz w:val="18"/>
              </w:rPr>
            </w:pPr>
            <w:r>
              <w:rPr>
                <w:sz w:val="18"/>
                <w:u w:val="single"/>
              </w:rPr>
              <w:t>Table 23 Fertility preferences by number of living children</w:t>
            </w:r>
          </w:p>
        </w:tc>
      </w:tr>
      <w:tr>
        <w:trPr>
          <w:trHeight w:val="582" w:hRule="atLeast"/>
        </w:trPr>
        <w:tc>
          <w:tcPr>
            <w:tcW w:w="9106" w:type="dxa"/>
            <w:gridSpan w:val="10"/>
            <w:tcBorders>
              <w:bottom w:val="single" w:sz="4" w:space="0" w:color="000000"/>
            </w:tcBorders>
          </w:tcPr>
          <w:p>
            <w:pPr>
              <w:pStyle w:val="TableParagraph"/>
              <w:spacing w:before="63"/>
              <w:ind w:left="45"/>
              <w:rPr>
                <w:sz w:val="18"/>
              </w:rPr>
            </w:pPr>
            <w:r>
              <w:rPr>
                <w:sz w:val="18"/>
              </w:rPr>
              <w:t>Percent distribution of currently married women and currently married men age 15-49 by desire for children, according to number of living children, Maharashtra, 2019-20</w:t>
            </w:r>
          </w:p>
        </w:tc>
      </w:tr>
      <w:tr>
        <w:trPr>
          <w:trHeight w:val="299" w:hRule="atLeast"/>
        </w:trPr>
        <w:tc>
          <w:tcPr>
            <w:tcW w:w="9106" w:type="dxa"/>
            <w:gridSpan w:val="10"/>
            <w:tcBorders>
              <w:top w:val="single" w:sz="4" w:space="0" w:color="000000"/>
            </w:tcBorders>
          </w:tcPr>
          <w:p>
            <w:pPr>
              <w:pStyle w:val="TableParagraph"/>
              <w:spacing w:line="199" w:lineRule="exact" w:before="80"/>
              <w:ind w:left="4171"/>
              <w:rPr>
                <w:sz w:val="12"/>
              </w:rPr>
            </w:pPr>
            <w:r>
              <w:rPr>
                <w:sz w:val="18"/>
              </w:rPr>
              <w:t>Number of living children</w:t>
            </w:r>
            <w:r>
              <w:rPr>
                <w:position w:val="5"/>
                <w:sz w:val="12"/>
              </w:rPr>
              <w:t>1</w:t>
            </w:r>
          </w:p>
        </w:tc>
      </w:tr>
      <w:tr>
        <w:trPr>
          <w:trHeight w:val="479" w:hRule="atLeast"/>
        </w:trPr>
        <w:tc>
          <w:tcPr>
            <w:tcW w:w="2597" w:type="dxa"/>
            <w:tcBorders>
              <w:bottom w:val="single" w:sz="4" w:space="0" w:color="000000"/>
            </w:tcBorders>
          </w:tcPr>
          <w:p>
            <w:pPr>
              <w:pStyle w:val="TableParagraph"/>
              <w:spacing w:before="9"/>
              <w:rPr>
                <w:rFonts w:ascii="P052"/>
                <w:sz w:val="18"/>
              </w:rPr>
            </w:pPr>
          </w:p>
          <w:p>
            <w:pPr>
              <w:pStyle w:val="TableParagraph"/>
              <w:spacing w:line="199" w:lineRule="exact" w:before="1"/>
              <w:ind w:left="45"/>
              <w:rPr>
                <w:sz w:val="18"/>
              </w:rPr>
            </w:pPr>
            <w:r>
              <w:rPr>
                <w:sz w:val="18"/>
              </w:rPr>
              <w:t>Desire for children</w:t>
            </w:r>
          </w:p>
        </w:tc>
        <w:tc>
          <w:tcPr>
            <w:tcW w:w="737" w:type="dxa"/>
            <w:tcBorders>
              <w:top w:val="single" w:sz="4" w:space="0" w:color="000000"/>
              <w:bottom w:val="single" w:sz="4" w:space="0" w:color="000000"/>
            </w:tcBorders>
          </w:tcPr>
          <w:p>
            <w:pPr>
              <w:pStyle w:val="TableParagraph"/>
              <w:spacing w:before="9"/>
              <w:rPr>
                <w:rFonts w:ascii="P052"/>
                <w:sz w:val="18"/>
              </w:rPr>
            </w:pPr>
          </w:p>
          <w:p>
            <w:pPr>
              <w:pStyle w:val="TableParagraph"/>
              <w:spacing w:line="199" w:lineRule="exact" w:before="1"/>
              <w:ind w:right="9"/>
              <w:jc w:val="center"/>
              <w:rPr>
                <w:sz w:val="18"/>
              </w:rPr>
            </w:pPr>
            <w:r>
              <w:rPr>
                <w:sz w:val="18"/>
              </w:rPr>
              <w:t>0</w:t>
            </w:r>
          </w:p>
        </w:tc>
        <w:tc>
          <w:tcPr>
            <w:tcW w:w="677" w:type="dxa"/>
            <w:tcBorders>
              <w:top w:val="single" w:sz="4" w:space="0" w:color="000000"/>
              <w:bottom w:val="single" w:sz="4" w:space="0" w:color="000000"/>
            </w:tcBorders>
          </w:tcPr>
          <w:p>
            <w:pPr>
              <w:pStyle w:val="TableParagraph"/>
              <w:spacing w:before="9"/>
              <w:rPr>
                <w:rFonts w:ascii="P052"/>
                <w:sz w:val="18"/>
              </w:rPr>
            </w:pPr>
          </w:p>
          <w:p>
            <w:pPr>
              <w:pStyle w:val="TableParagraph"/>
              <w:spacing w:line="199" w:lineRule="exact" w:before="1"/>
              <w:ind w:left="19"/>
              <w:jc w:val="center"/>
              <w:rPr>
                <w:sz w:val="18"/>
              </w:rPr>
            </w:pPr>
            <w:r>
              <w:rPr>
                <w:sz w:val="18"/>
              </w:rPr>
              <w:t>1</w:t>
            </w:r>
          </w:p>
        </w:tc>
        <w:tc>
          <w:tcPr>
            <w:tcW w:w="769" w:type="dxa"/>
            <w:tcBorders>
              <w:top w:val="single" w:sz="4" w:space="0" w:color="000000"/>
              <w:bottom w:val="single" w:sz="4" w:space="0" w:color="000000"/>
            </w:tcBorders>
          </w:tcPr>
          <w:p>
            <w:pPr>
              <w:pStyle w:val="TableParagraph"/>
              <w:spacing w:before="9"/>
              <w:rPr>
                <w:rFonts w:ascii="P052"/>
                <w:sz w:val="18"/>
              </w:rPr>
            </w:pPr>
          </w:p>
          <w:p>
            <w:pPr>
              <w:pStyle w:val="TableParagraph"/>
              <w:spacing w:line="199" w:lineRule="exact" w:before="1"/>
              <w:ind w:left="17"/>
              <w:jc w:val="center"/>
              <w:rPr>
                <w:sz w:val="18"/>
              </w:rPr>
            </w:pPr>
            <w:r>
              <w:rPr>
                <w:sz w:val="18"/>
              </w:rPr>
              <w:t>2</w:t>
            </w:r>
          </w:p>
        </w:tc>
        <w:tc>
          <w:tcPr>
            <w:tcW w:w="724" w:type="dxa"/>
            <w:tcBorders>
              <w:top w:val="single" w:sz="4" w:space="0" w:color="000000"/>
              <w:bottom w:val="single" w:sz="4" w:space="0" w:color="000000"/>
            </w:tcBorders>
          </w:tcPr>
          <w:p>
            <w:pPr>
              <w:pStyle w:val="TableParagraph"/>
              <w:spacing w:before="9"/>
              <w:rPr>
                <w:rFonts w:ascii="P052"/>
                <w:sz w:val="18"/>
              </w:rPr>
            </w:pPr>
          </w:p>
          <w:p>
            <w:pPr>
              <w:pStyle w:val="TableParagraph"/>
              <w:spacing w:line="199" w:lineRule="exact" w:before="1"/>
              <w:ind w:right="22"/>
              <w:jc w:val="center"/>
              <w:rPr>
                <w:sz w:val="18"/>
              </w:rPr>
            </w:pPr>
            <w:r>
              <w:rPr>
                <w:sz w:val="18"/>
              </w:rPr>
              <w:t>3</w:t>
            </w:r>
          </w:p>
        </w:tc>
        <w:tc>
          <w:tcPr>
            <w:tcW w:w="722" w:type="dxa"/>
            <w:tcBorders>
              <w:top w:val="single" w:sz="4" w:space="0" w:color="000000"/>
              <w:bottom w:val="single" w:sz="4" w:space="0" w:color="000000"/>
            </w:tcBorders>
          </w:tcPr>
          <w:p>
            <w:pPr>
              <w:pStyle w:val="TableParagraph"/>
              <w:spacing w:before="9"/>
              <w:rPr>
                <w:rFonts w:ascii="P052"/>
                <w:sz w:val="18"/>
              </w:rPr>
            </w:pPr>
          </w:p>
          <w:p>
            <w:pPr>
              <w:pStyle w:val="TableParagraph"/>
              <w:spacing w:line="199" w:lineRule="exact" w:before="1"/>
              <w:ind w:right="23"/>
              <w:jc w:val="center"/>
              <w:rPr>
                <w:sz w:val="18"/>
              </w:rPr>
            </w:pPr>
            <w:r>
              <w:rPr>
                <w:sz w:val="18"/>
              </w:rPr>
              <w:t>4</w:t>
            </w:r>
          </w:p>
        </w:tc>
        <w:tc>
          <w:tcPr>
            <w:tcW w:w="721" w:type="dxa"/>
            <w:tcBorders>
              <w:top w:val="single" w:sz="4" w:space="0" w:color="000000"/>
              <w:bottom w:val="single" w:sz="4" w:space="0" w:color="000000"/>
            </w:tcBorders>
          </w:tcPr>
          <w:p>
            <w:pPr>
              <w:pStyle w:val="TableParagraph"/>
              <w:spacing w:before="9"/>
              <w:rPr>
                <w:rFonts w:ascii="P052"/>
                <w:sz w:val="18"/>
              </w:rPr>
            </w:pPr>
          </w:p>
          <w:p>
            <w:pPr>
              <w:pStyle w:val="TableParagraph"/>
              <w:spacing w:line="199" w:lineRule="exact" w:before="1"/>
              <w:ind w:right="22"/>
              <w:jc w:val="center"/>
              <w:rPr>
                <w:sz w:val="18"/>
              </w:rPr>
            </w:pPr>
            <w:r>
              <w:rPr>
                <w:sz w:val="18"/>
              </w:rPr>
              <w:t>5</w:t>
            </w:r>
          </w:p>
        </w:tc>
        <w:tc>
          <w:tcPr>
            <w:tcW w:w="712" w:type="dxa"/>
            <w:tcBorders>
              <w:top w:val="single" w:sz="4" w:space="0" w:color="000000"/>
              <w:bottom w:val="single" w:sz="4" w:space="0" w:color="000000"/>
            </w:tcBorders>
          </w:tcPr>
          <w:p>
            <w:pPr>
              <w:pStyle w:val="TableParagraph"/>
              <w:spacing w:line="218" w:lineRule="exact" w:before="39"/>
              <w:ind w:left="155" w:right="145" w:firstLine="50"/>
              <w:rPr>
                <w:sz w:val="18"/>
              </w:rPr>
            </w:pPr>
            <w:r>
              <w:rPr>
                <w:sz w:val="18"/>
              </w:rPr>
              <w:t>6 or more</w:t>
            </w:r>
          </w:p>
        </w:tc>
        <w:tc>
          <w:tcPr>
            <w:tcW w:w="721" w:type="dxa"/>
            <w:tcBorders>
              <w:bottom w:val="single" w:sz="4" w:space="0" w:color="000000"/>
            </w:tcBorders>
          </w:tcPr>
          <w:p>
            <w:pPr>
              <w:pStyle w:val="TableParagraph"/>
              <w:spacing w:line="218" w:lineRule="exact" w:before="39"/>
              <w:ind w:left="152" w:right="146" w:firstLine="24"/>
              <w:rPr>
                <w:sz w:val="18"/>
              </w:rPr>
            </w:pPr>
            <w:r>
              <w:rPr>
                <w:sz w:val="18"/>
              </w:rPr>
              <w:t>Total 15-49</w:t>
            </w:r>
          </w:p>
        </w:tc>
        <w:tc>
          <w:tcPr>
            <w:tcW w:w="726" w:type="dxa"/>
            <w:tcBorders>
              <w:bottom w:val="single" w:sz="4" w:space="0" w:color="000000"/>
            </w:tcBorders>
          </w:tcPr>
          <w:p>
            <w:pPr>
              <w:pStyle w:val="TableParagraph"/>
              <w:spacing w:line="218" w:lineRule="exact" w:before="39"/>
              <w:ind w:left="153" w:right="150" w:firstLine="24"/>
              <w:rPr>
                <w:sz w:val="18"/>
              </w:rPr>
            </w:pPr>
            <w:r>
              <w:rPr>
                <w:sz w:val="18"/>
              </w:rPr>
              <w:t>Total 15-54</w:t>
            </w:r>
          </w:p>
        </w:tc>
      </w:tr>
      <w:tr>
        <w:trPr>
          <w:trHeight w:val="381" w:hRule="atLeast"/>
        </w:trPr>
        <w:tc>
          <w:tcPr>
            <w:tcW w:w="9106" w:type="dxa"/>
            <w:gridSpan w:val="10"/>
            <w:tcBorders>
              <w:top w:val="single" w:sz="4" w:space="0" w:color="000000"/>
              <w:bottom w:val="single" w:sz="4" w:space="0" w:color="000000"/>
            </w:tcBorders>
          </w:tcPr>
          <w:p>
            <w:pPr>
              <w:pStyle w:val="TableParagraph"/>
              <w:spacing w:before="80"/>
              <w:ind w:left="4221" w:right="4206"/>
              <w:jc w:val="center"/>
              <w:rPr>
                <w:sz w:val="18"/>
              </w:rPr>
            </w:pPr>
            <w:r>
              <w:rPr>
                <w:sz w:val="18"/>
              </w:rPr>
              <w:t>WOMEN</w:t>
            </w:r>
          </w:p>
        </w:tc>
      </w:tr>
      <w:tr>
        <w:trPr>
          <w:trHeight w:val="313" w:hRule="atLeast"/>
        </w:trPr>
        <w:tc>
          <w:tcPr>
            <w:tcW w:w="2597" w:type="dxa"/>
            <w:tcBorders>
              <w:top w:val="single" w:sz="4" w:space="0" w:color="000000"/>
            </w:tcBorders>
          </w:tcPr>
          <w:p>
            <w:pPr>
              <w:pStyle w:val="TableParagraph"/>
              <w:spacing w:line="213" w:lineRule="exact" w:before="80"/>
              <w:ind w:left="45"/>
              <w:rPr>
                <w:sz w:val="12"/>
              </w:rPr>
            </w:pPr>
            <w:r>
              <w:rPr>
                <w:sz w:val="18"/>
              </w:rPr>
              <w:t>Want another soon</w:t>
            </w:r>
            <w:r>
              <w:rPr>
                <w:position w:val="5"/>
                <w:sz w:val="12"/>
              </w:rPr>
              <w:t>2</w:t>
            </w:r>
          </w:p>
        </w:tc>
        <w:tc>
          <w:tcPr>
            <w:tcW w:w="737" w:type="dxa"/>
            <w:tcBorders>
              <w:top w:val="single" w:sz="4" w:space="0" w:color="000000"/>
            </w:tcBorders>
          </w:tcPr>
          <w:p>
            <w:pPr>
              <w:pStyle w:val="TableParagraph"/>
              <w:spacing w:line="213" w:lineRule="exact" w:before="80"/>
              <w:ind w:left="236" w:right="131"/>
              <w:jc w:val="center"/>
              <w:rPr>
                <w:sz w:val="18"/>
              </w:rPr>
            </w:pPr>
            <w:r>
              <w:rPr>
                <w:sz w:val="18"/>
              </w:rPr>
              <w:t>66.5</w:t>
            </w:r>
          </w:p>
        </w:tc>
        <w:tc>
          <w:tcPr>
            <w:tcW w:w="677" w:type="dxa"/>
            <w:tcBorders>
              <w:top w:val="single" w:sz="4" w:space="0" w:color="000000"/>
            </w:tcBorders>
          </w:tcPr>
          <w:p>
            <w:pPr>
              <w:pStyle w:val="TableParagraph"/>
              <w:spacing w:line="213" w:lineRule="exact" w:before="80"/>
              <w:ind w:left="136"/>
              <w:jc w:val="center"/>
              <w:rPr>
                <w:sz w:val="18"/>
              </w:rPr>
            </w:pPr>
            <w:r>
              <w:rPr>
                <w:sz w:val="18"/>
              </w:rPr>
              <w:t>22.3</w:t>
            </w:r>
          </w:p>
        </w:tc>
        <w:tc>
          <w:tcPr>
            <w:tcW w:w="769" w:type="dxa"/>
            <w:tcBorders>
              <w:top w:val="single" w:sz="4" w:space="0" w:color="000000"/>
            </w:tcBorders>
          </w:tcPr>
          <w:p>
            <w:pPr>
              <w:pStyle w:val="TableParagraph"/>
              <w:spacing w:line="213" w:lineRule="exact" w:before="80"/>
              <w:ind w:left="383"/>
              <w:rPr>
                <w:sz w:val="18"/>
              </w:rPr>
            </w:pPr>
            <w:r>
              <w:rPr>
                <w:sz w:val="18"/>
              </w:rPr>
              <w:t>3.5</w:t>
            </w:r>
          </w:p>
        </w:tc>
        <w:tc>
          <w:tcPr>
            <w:tcW w:w="724" w:type="dxa"/>
            <w:tcBorders>
              <w:top w:val="single" w:sz="4" w:space="0" w:color="000000"/>
            </w:tcBorders>
          </w:tcPr>
          <w:p>
            <w:pPr>
              <w:pStyle w:val="TableParagraph"/>
              <w:spacing w:line="213" w:lineRule="exact" w:before="80"/>
              <w:ind w:left="274" w:right="90"/>
              <w:jc w:val="center"/>
              <w:rPr>
                <w:sz w:val="18"/>
              </w:rPr>
            </w:pPr>
            <w:r>
              <w:rPr>
                <w:sz w:val="18"/>
              </w:rPr>
              <w:t>1.5</w:t>
            </w:r>
          </w:p>
        </w:tc>
        <w:tc>
          <w:tcPr>
            <w:tcW w:w="722" w:type="dxa"/>
            <w:tcBorders>
              <w:top w:val="single" w:sz="4" w:space="0" w:color="000000"/>
            </w:tcBorders>
          </w:tcPr>
          <w:p>
            <w:pPr>
              <w:pStyle w:val="TableParagraph"/>
              <w:spacing w:line="213" w:lineRule="exact" w:before="80"/>
              <w:ind w:left="226" w:right="44"/>
              <w:jc w:val="center"/>
              <w:rPr>
                <w:sz w:val="18"/>
              </w:rPr>
            </w:pPr>
            <w:r>
              <w:rPr>
                <w:sz w:val="18"/>
              </w:rPr>
              <w:t>1.6</w:t>
            </w:r>
          </w:p>
        </w:tc>
        <w:tc>
          <w:tcPr>
            <w:tcW w:w="721" w:type="dxa"/>
            <w:tcBorders>
              <w:top w:val="single" w:sz="4" w:space="0" w:color="000000"/>
            </w:tcBorders>
          </w:tcPr>
          <w:p>
            <w:pPr>
              <w:pStyle w:val="TableParagraph"/>
              <w:spacing w:line="213" w:lineRule="exact" w:before="80"/>
              <w:ind w:right="152"/>
              <w:jc w:val="right"/>
              <w:rPr>
                <w:sz w:val="18"/>
              </w:rPr>
            </w:pPr>
            <w:r>
              <w:rPr>
                <w:sz w:val="18"/>
              </w:rPr>
              <w:t>1.7</w:t>
            </w:r>
          </w:p>
        </w:tc>
        <w:tc>
          <w:tcPr>
            <w:tcW w:w="712" w:type="dxa"/>
            <w:tcBorders>
              <w:top w:val="single" w:sz="4" w:space="0" w:color="000000"/>
            </w:tcBorders>
          </w:tcPr>
          <w:p>
            <w:pPr>
              <w:pStyle w:val="TableParagraph"/>
              <w:spacing w:line="213" w:lineRule="exact" w:before="80"/>
              <w:ind w:right="139"/>
              <w:jc w:val="right"/>
              <w:rPr>
                <w:sz w:val="18"/>
              </w:rPr>
            </w:pPr>
            <w:r>
              <w:rPr>
                <w:sz w:val="18"/>
              </w:rPr>
              <w:t>1.4</w:t>
            </w:r>
          </w:p>
        </w:tc>
        <w:tc>
          <w:tcPr>
            <w:tcW w:w="721" w:type="dxa"/>
            <w:tcBorders>
              <w:top w:val="single" w:sz="4" w:space="0" w:color="000000"/>
            </w:tcBorders>
          </w:tcPr>
          <w:p>
            <w:pPr>
              <w:pStyle w:val="TableParagraph"/>
              <w:spacing w:line="213" w:lineRule="exact" w:before="80"/>
              <w:ind w:right="137"/>
              <w:jc w:val="right"/>
              <w:rPr>
                <w:sz w:val="18"/>
              </w:rPr>
            </w:pPr>
            <w:r>
              <w:rPr>
                <w:sz w:val="18"/>
              </w:rPr>
              <w:t>11.5</w:t>
            </w:r>
          </w:p>
        </w:tc>
        <w:tc>
          <w:tcPr>
            <w:tcW w:w="726" w:type="dxa"/>
            <w:tcBorders>
              <w:top w:val="single" w:sz="4" w:space="0" w:color="000000"/>
            </w:tcBorders>
          </w:tcPr>
          <w:p>
            <w:pPr>
              <w:pStyle w:val="TableParagraph"/>
              <w:spacing w:line="213" w:lineRule="exact" w:before="80"/>
              <w:ind w:right="173"/>
              <w:jc w:val="right"/>
              <w:rPr>
                <w:sz w:val="18"/>
              </w:rPr>
            </w:pPr>
            <w:r>
              <w:rPr>
                <w:sz w:val="18"/>
              </w:rPr>
              <w:t>na</w:t>
            </w:r>
          </w:p>
        </w:tc>
      </w:tr>
      <w:tr>
        <w:trPr>
          <w:trHeight w:val="222" w:hRule="atLeast"/>
        </w:trPr>
        <w:tc>
          <w:tcPr>
            <w:tcW w:w="2597" w:type="dxa"/>
          </w:tcPr>
          <w:p>
            <w:pPr>
              <w:pStyle w:val="TableParagraph"/>
              <w:spacing w:line="202" w:lineRule="exact"/>
              <w:ind w:left="45"/>
              <w:rPr>
                <w:sz w:val="12"/>
              </w:rPr>
            </w:pPr>
            <w:r>
              <w:rPr>
                <w:sz w:val="18"/>
              </w:rPr>
              <w:t>Want another later</w:t>
            </w:r>
            <w:r>
              <w:rPr>
                <w:position w:val="5"/>
                <w:sz w:val="12"/>
              </w:rPr>
              <w:t>3</w:t>
            </w:r>
          </w:p>
        </w:tc>
        <w:tc>
          <w:tcPr>
            <w:tcW w:w="737" w:type="dxa"/>
          </w:tcPr>
          <w:p>
            <w:pPr>
              <w:pStyle w:val="TableParagraph"/>
              <w:spacing w:line="202" w:lineRule="exact"/>
              <w:ind w:left="236" w:right="131"/>
              <w:jc w:val="center"/>
              <w:rPr>
                <w:sz w:val="18"/>
              </w:rPr>
            </w:pPr>
            <w:r>
              <w:rPr>
                <w:sz w:val="18"/>
              </w:rPr>
              <w:t>12.7</w:t>
            </w:r>
          </w:p>
        </w:tc>
        <w:tc>
          <w:tcPr>
            <w:tcW w:w="677" w:type="dxa"/>
          </w:tcPr>
          <w:p>
            <w:pPr>
              <w:pStyle w:val="TableParagraph"/>
              <w:spacing w:line="202" w:lineRule="exact"/>
              <w:ind w:left="136"/>
              <w:jc w:val="center"/>
              <w:rPr>
                <w:sz w:val="18"/>
              </w:rPr>
            </w:pPr>
            <w:r>
              <w:rPr>
                <w:sz w:val="18"/>
              </w:rPr>
              <w:t>28.6</w:t>
            </w:r>
          </w:p>
        </w:tc>
        <w:tc>
          <w:tcPr>
            <w:tcW w:w="769" w:type="dxa"/>
          </w:tcPr>
          <w:p>
            <w:pPr>
              <w:pStyle w:val="TableParagraph"/>
              <w:spacing w:line="202" w:lineRule="exact"/>
              <w:ind w:left="383"/>
              <w:rPr>
                <w:sz w:val="18"/>
              </w:rPr>
            </w:pPr>
            <w:r>
              <w:rPr>
                <w:sz w:val="18"/>
              </w:rPr>
              <w:t>1.9</w:t>
            </w:r>
          </w:p>
        </w:tc>
        <w:tc>
          <w:tcPr>
            <w:tcW w:w="724" w:type="dxa"/>
          </w:tcPr>
          <w:p>
            <w:pPr>
              <w:pStyle w:val="TableParagraph"/>
              <w:spacing w:line="202" w:lineRule="exact"/>
              <w:ind w:left="274" w:right="90"/>
              <w:jc w:val="center"/>
              <w:rPr>
                <w:sz w:val="18"/>
              </w:rPr>
            </w:pPr>
            <w:r>
              <w:rPr>
                <w:sz w:val="18"/>
              </w:rPr>
              <w:t>0.6</w:t>
            </w:r>
          </w:p>
        </w:tc>
        <w:tc>
          <w:tcPr>
            <w:tcW w:w="722" w:type="dxa"/>
          </w:tcPr>
          <w:p>
            <w:pPr>
              <w:pStyle w:val="TableParagraph"/>
              <w:spacing w:line="202" w:lineRule="exact"/>
              <w:ind w:left="226" w:right="44"/>
              <w:jc w:val="center"/>
              <w:rPr>
                <w:sz w:val="18"/>
              </w:rPr>
            </w:pPr>
            <w:r>
              <w:rPr>
                <w:sz w:val="18"/>
              </w:rPr>
              <w:t>0.4</w:t>
            </w:r>
          </w:p>
        </w:tc>
        <w:tc>
          <w:tcPr>
            <w:tcW w:w="721" w:type="dxa"/>
          </w:tcPr>
          <w:p>
            <w:pPr>
              <w:pStyle w:val="TableParagraph"/>
              <w:spacing w:line="202" w:lineRule="exact"/>
              <w:ind w:right="152"/>
              <w:jc w:val="right"/>
              <w:rPr>
                <w:sz w:val="18"/>
              </w:rPr>
            </w:pPr>
            <w:r>
              <w:rPr>
                <w:sz w:val="18"/>
              </w:rPr>
              <w:t>1.4</w:t>
            </w:r>
          </w:p>
        </w:tc>
        <w:tc>
          <w:tcPr>
            <w:tcW w:w="712" w:type="dxa"/>
          </w:tcPr>
          <w:p>
            <w:pPr>
              <w:pStyle w:val="TableParagraph"/>
              <w:spacing w:line="202" w:lineRule="exact"/>
              <w:ind w:right="139"/>
              <w:jc w:val="right"/>
              <w:rPr>
                <w:sz w:val="18"/>
              </w:rPr>
            </w:pPr>
            <w:r>
              <w:rPr>
                <w:sz w:val="18"/>
              </w:rPr>
              <w:t>0.4</w:t>
            </w:r>
          </w:p>
        </w:tc>
        <w:tc>
          <w:tcPr>
            <w:tcW w:w="721" w:type="dxa"/>
          </w:tcPr>
          <w:p>
            <w:pPr>
              <w:pStyle w:val="TableParagraph"/>
              <w:spacing w:line="202" w:lineRule="exact"/>
              <w:ind w:right="137"/>
              <w:jc w:val="right"/>
              <w:rPr>
                <w:sz w:val="18"/>
              </w:rPr>
            </w:pPr>
            <w:r>
              <w:rPr>
                <w:sz w:val="18"/>
              </w:rPr>
              <w:t>7.8</w:t>
            </w:r>
          </w:p>
        </w:tc>
        <w:tc>
          <w:tcPr>
            <w:tcW w:w="726" w:type="dxa"/>
          </w:tcPr>
          <w:p>
            <w:pPr>
              <w:pStyle w:val="TableParagraph"/>
              <w:spacing w:line="202" w:lineRule="exact"/>
              <w:ind w:right="173"/>
              <w:jc w:val="right"/>
              <w:rPr>
                <w:sz w:val="18"/>
              </w:rPr>
            </w:pPr>
            <w:r>
              <w:rPr>
                <w:sz w:val="18"/>
              </w:rPr>
              <w:t>na</w:t>
            </w:r>
          </w:p>
        </w:tc>
      </w:tr>
      <w:tr>
        <w:trPr>
          <w:trHeight w:val="219" w:hRule="atLeast"/>
        </w:trPr>
        <w:tc>
          <w:tcPr>
            <w:tcW w:w="2597" w:type="dxa"/>
          </w:tcPr>
          <w:p>
            <w:pPr>
              <w:pStyle w:val="TableParagraph"/>
              <w:spacing w:line="200" w:lineRule="exact"/>
              <w:ind w:left="45"/>
              <w:rPr>
                <w:sz w:val="18"/>
              </w:rPr>
            </w:pPr>
            <w:r>
              <w:rPr>
                <w:sz w:val="18"/>
              </w:rPr>
              <w:t>Want another, undecided when</w:t>
            </w:r>
          </w:p>
        </w:tc>
        <w:tc>
          <w:tcPr>
            <w:tcW w:w="737" w:type="dxa"/>
          </w:tcPr>
          <w:p>
            <w:pPr>
              <w:pStyle w:val="TableParagraph"/>
              <w:spacing w:line="200" w:lineRule="exact"/>
              <w:ind w:left="236" w:right="39"/>
              <w:jc w:val="center"/>
              <w:rPr>
                <w:sz w:val="18"/>
              </w:rPr>
            </w:pPr>
            <w:r>
              <w:rPr>
                <w:sz w:val="18"/>
              </w:rPr>
              <w:t>1.7</w:t>
            </w:r>
          </w:p>
        </w:tc>
        <w:tc>
          <w:tcPr>
            <w:tcW w:w="677" w:type="dxa"/>
          </w:tcPr>
          <w:p>
            <w:pPr>
              <w:pStyle w:val="TableParagraph"/>
              <w:spacing w:line="200" w:lineRule="exact"/>
              <w:ind w:left="272" w:right="45"/>
              <w:jc w:val="center"/>
              <w:rPr>
                <w:sz w:val="18"/>
              </w:rPr>
            </w:pPr>
            <w:r>
              <w:rPr>
                <w:sz w:val="18"/>
              </w:rPr>
              <w:t>2.0</w:t>
            </w:r>
          </w:p>
        </w:tc>
        <w:tc>
          <w:tcPr>
            <w:tcW w:w="769" w:type="dxa"/>
          </w:tcPr>
          <w:p>
            <w:pPr>
              <w:pStyle w:val="TableParagraph"/>
              <w:spacing w:line="200" w:lineRule="exact"/>
              <w:ind w:left="383"/>
              <w:rPr>
                <w:sz w:val="18"/>
              </w:rPr>
            </w:pPr>
            <w:r>
              <w:rPr>
                <w:sz w:val="18"/>
              </w:rPr>
              <w:t>0.3</w:t>
            </w:r>
          </w:p>
        </w:tc>
        <w:tc>
          <w:tcPr>
            <w:tcW w:w="724" w:type="dxa"/>
          </w:tcPr>
          <w:p>
            <w:pPr>
              <w:pStyle w:val="TableParagraph"/>
              <w:spacing w:line="200" w:lineRule="exact"/>
              <w:ind w:left="274" w:right="90"/>
              <w:jc w:val="center"/>
              <w:rPr>
                <w:sz w:val="18"/>
              </w:rPr>
            </w:pPr>
            <w:r>
              <w:rPr>
                <w:sz w:val="18"/>
              </w:rPr>
              <w:t>0.2</w:t>
            </w:r>
          </w:p>
        </w:tc>
        <w:tc>
          <w:tcPr>
            <w:tcW w:w="722" w:type="dxa"/>
          </w:tcPr>
          <w:p>
            <w:pPr>
              <w:pStyle w:val="TableParagraph"/>
              <w:spacing w:line="200" w:lineRule="exact"/>
              <w:ind w:left="226" w:right="44"/>
              <w:jc w:val="center"/>
              <w:rPr>
                <w:sz w:val="18"/>
              </w:rPr>
            </w:pPr>
            <w:r>
              <w:rPr>
                <w:sz w:val="18"/>
              </w:rPr>
              <w:t>0.2</w:t>
            </w:r>
          </w:p>
        </w:tc>
        <w:tc>
          <w:tcPr>
            <w:tcW w:w="721" w:type="dxa"/>
          </w:tcPr>
          <w:p>
            <w:pPr>
              <w:pStyle w:val="TableParagraph"/>
              <w:spacing w:line="200" w:lineRule="exact"/>
              <w:ind w:right="152"/>
              <w:jc w:val="right"/>
              <w:rPr>
                <w:sz w:val="18"/>
              </w:rPr>
            </w:pPr>
            <w:r>
              <w:rPr>
                <w:sz w:val="18"/>
              </w:rPr>
              <w:t>0.2</w:t>
            </w:r>
          </w:p>
        </w:tc>
        <w:tc>
          <w:tcPr>
            <w:tcW w:w="712" w:type="dxa"/>
          </w:tcPr>
          <w:p>
            <w:pPr>
              <w:pStyle w:val="TableParagraph"/>
              <w:spacing w:line="200" w:lineRule="exact"/>
              <w:ind w:right="139"/>
              <w:jc w:val="right"/>
              <w:rPr>
                <w:sz w:val="18"/>
              </w:rPr>
            </w:pPr>
            <w:r>
              <w:rPr>
                <w:sz w:val="18"/>
              </w:rPr>
              <w:t>0.0</w:t>
            </w:r>
          </w:p>
        </w:tc>
        <w:tc>
          <w:tcPr>
            <w:tcW w:w="721" w:type="dxa"/>
          </w:tcPr>
          <w:p>
            <w:pPr>
              <w:pStyle w:val="TableParagraph"/>
              <w:spacing w:line="200" w:lineRule="exact"/>
              <w:ind w:right="137"/>
              <w:jc w:val="right"/>
              <w:rPr>
                <w:sz w:val="18"/>
              </w:rPr>
            </w:pPr>
            <w:r>
              <w:rPr>
                <w:sz w:val="18"/>
              </w:rPr>
              <w:t>0.7</w:t>
            </w:r>
          </w:p>
        </w:tc>
        <w:tc>
          <w:tcPr>
            <w:tcW w:w="726" w:type="dxa"/>
          </w:tcPr>
          <w:p>
            <w:pPr>
              <w:pStyle w:val="TableParagraph"/>
              <w:spacing w:line="200" w:lineRule="exact"/>
              <w:ind w:right="173"/>
              <w:jc w:val="right"/>
              <w:rPr>
                <w:sz w:val="18"/>
              </w:rPr>
            </w:pPr>
            <w:r>
              <w:rPr>
                <w:sz w:val="18"/>
              </w:rPr>
              <w:t>na</w:t>
            </w:r>
          </w:p>
        </w:tc>
      </w:tr>
      <w:tr>
        <w:trPr>
          <w:trHeight w:val="219" w:hRule="atLeast"/>
        </w:trPr>
        <w:tc>
          <w:tcPr>
            <w:tcW w:w="2597" w:type="dxa"/>
          </w:tcPr>
          <w:p>
            <w:pPr>
              <w:pStyle w:val="TableParagraph"/>
              <w:spacing w:line="200" w:lineRule="exact"/>
              <w:ind w:left="45"/>
              <w:rPr>
                <w:sz w:val="18"/>
              </w:rPr>
            </w:pPr>
            <w:r>
              <w:rPr>
                <w:sz w:val="18"/>
              </w:rPr>
              <w:t>Undecided</w:t>
            </w:r>
          </w:p>
        </w:tc>
        <w:tc>
          <w:tcPr>
            <w:tcW w:w="737" w:type="dxa"/>
          </w:tcPr>
          <w:p>
            <w:pPr>
              <w:pStyle w:val="TableParagraph"/>
              <w:spacing w:line="200" w:lineRule="exact"/>
              <w:ind w:left="236" w:right="39"/>
              <w:jc w:val="center"/>
              <w:rPr>
                <w:sz w:val="18"/>
              </w:rPr>
            </w:pPr>
            <w:r>
              <w:rPr>
                <w:sz w:val="18"/>
              </w:rPr>
              <w:t>4.5</w:t>
            </w:r>
          </w:p>
        </w:tc>
        <w:tc>
          <w:tcPr>
            <w:tcW w:w="677" w:type="dxa"/>
          </w:tcPr>
          <w:p>
            <w:pPr>
              <w:pStyle w:val="TableParagraph"/>
              <w:spacing w:line="200" w:lineRule="exact"/>
              <w:ind w:left="272" w:right="45"/>
              <w:jc w:val="center"/>
              <w:rPr>
                <w:sz w:val="18"/>
              </w:rPr>
            </w:pPr>
            <w:r>
              <w:rPr>
                <w:sz w:val="18"/>
              </w:rPr>
              <w:t>7.1</w:t>
            </w:r>
          </w:p>
        </w:tc>
        <w:tc>
          <w:tcPr>
            <w:tcW w:w="769" w:type="dxa"/>
          </w:tcPr>
          <w:p>
            <w:pPr>
              <w:pStyle w:val="TableParagraph"/>
              <w:spacing w:line="200" w:lineRule="exact"/>
              <w:ind w:left="383"/>
              <w:rPr>
                <w:sz w:val="18"/>
              </w:rPr>
            </w:pPr>
            <w:r>
              <w:rPr>
                <w:sz w:val="18"/>
              </w:rPr>
              <w:t>1.7</w:t>
            </w:r>
          </w:p>
        </w:tc>
        <w:tc>
          <w:tcPr>
            <w:tcW w:w="724" w:type="dxa"/>
          </w:tcPr>
          <w:p>
            <w:pPr>
              <w:pStyle w:val="TableParagraph"/>
              <w:spacing w:line="200" w:lineRule="exact"/>
              <w:ind w:left="274" w:right="90"/>
              <w:jc w:val="center"/>
              <w:rPr>
                <w:sz w:val="18"/>
              </w:rPr>
            </w:pPr>
            <w:r>
              <w:rPr>
                <w:sz w:val="18"/>
              </w:rPr>
              <w:t>1.0</w:t>
            </w:r>
          </w:p>
        </w:tc>
        <w:tc>
          <w:tcPr>
            <w:tcW w:w="722" w:type="dxa"/>
          </w:tcPr>
          <w:p>
            <w:pPr>
              <w:pStyle w:val="TableParagraph"/>
              <w:spacing w:line="200" w:lineRule="exact"/>
              <w:ind w:left="226" w:right="44"/>
              <w:jc w:val="center"/>
              <w:rPr>
                <w:sz w:val="18"/>
              </w:rPr>
            </w:pPr>
            <w:r>
              <w:rPr>
                <w:sz w:val="18"/>
              </w:rPr>
              <w:t>0.9</w:t>
            </w:r>
          </w:p>
        </w:tc>
        <w:tc>
          <w:tcPr>
            <w:tcW w:w="721" w:type="dxa"/>
          </w:tcPr>
          <w:p>
            <w:pPr>
              <w:pStyle w:val="TableParagraph"/>
              <w:spacing w:line="200" w:lineRule="exact"/>
              <w:ind w:right="152"/>
              <w:jc w:val="right"/>
              <w:rPr>
                <w:sz w:val="18"/>
              </w:rPr>
            </w:pPr>
            <w:r>
              <w:rPr>
                <w:sz w:val="18"/>
              </w:rPr>
              <w:t>2.2</w:t>
            </w:r>
          </w:p>
        </w:tc>
        <w:tc>
          <w:tcPr>
            <w:tcW w:w="712" w:type="dxa"/>
          </w:tcPr>
          <w:p>
            <w:pPr>
              <w:pStyle w:val="TableParagraph"/>
              <w:spacing w:line="200" w:lineRule="exact"/>
              <w:ind w:right="139"/>
              <w:jc w:val="right"/>
              <w:rPr>
                <w:sz w:val="18"/>
              </w:rPr>
            </w:pPr>
            <w:r>
              <w:rPr>
                <w:sz w:val="18"/>
              </w:rPr>
              <w:t>2.0</w:t>
            </w:r>
          </w:p>
        </w:tc>
        <w:tc>
          <w:tcPr>
            <w:tcW w:w="721" w:type="dxa"/>
          </w:tcPr>
          <w:p>
            <w:pPr>
              <w:pStyle w:val="TableParagraph"/>
              <w:spacing w:line="200" w:lineRule="exact"/>
              <w:ind w:right="137"/>
              <w:jc w:val="right"/>
              <w:rPr>
                <w:sz w:val="18"/>
              </w:rPr>
            </w:pPr>
            <w:r>
              <w:rPr>
                <w:sz w:val="18"/>
              </w:rPr>
              <w:t>2.9</w:t>
            </w:r>
          </w:p>
        </w:tc>
        <w:tc>
          <w:tcPr>
            <w:tcW w:w="726" w:type="dxa"/>
          </w:tcPr>
          <w:p>
            <w:pPr>
              <w:pStyle w:val="TableParagraph"/>
              <w:spacing w:line="200" w:lineRule="exact"/>
              <w:ind w:right="173"/>
              <w:jc w:val="right"/>
              <w:rPr>
                <w:sz w:val="18"/>
              </w:rPr>
            </w:pPr>
            <w:r>
              <w:rPr>
                <w:sz w:val="18"/>
              </w:rPr>
              <w:t>na</w:t>
            </w:r>
          </w:p>
        </w:tc>
      </w:tr>
      <w:tr>
        <w:trPr>
          <w:trHeight w:val="217" w:hRule="atLeast"/>
        </w:trPr>
        <w:tc>
          <w:tcPr>
            <w:tcW w:w="2597" w:type="dxa"/>
          </w:tcPr>
          <w:p>
            <w:pPr>
              <w:pStyle w:val="TableParagraph"/>
              <w:spacing w:line="197" w:lineRule="exact"/>
              <w:ind w:left="45"/>
              <w:rPr>
                <w:sz w:val="18"/>
              </w:rPr>
            </w:pPr>
            <w:r>
              <w:rPr>
                <w:sz w:val="18"/>
              </w:rPr>
              <w:t>Want no more</w:t>
            </w:r>
          </w:p>
        </w:tc>
        <w:tc>
          <w:tcPr>
            <w:tcW w:w="737" w:type="dxa"/>
          </w:tcPr>
          <w:p>
            <w:pPr>
              <w:pStyle w:val="TableParagraph"/>
              <w:spacing w:line="197" w:lineRule="exact"/>
              <w:ind w:left="236" w:right="39"/>
              <w:jc w:val="center"/>
              <w:rPr>
                <w:sz w:val="18"/>
              </w:rPr>
            </w:pPr>
            <w:r>
              <w:rPr>
                <w:sz w:val="18"/>
              </w:rPr>
              <w:t>4.4</w:t>
            </w:r>
          </w:p>
        </w:tc>
        <w:tc>
          <w:tcPr>
            <w:tcW w:w="677" w:type="dxa"/>
          </w:tcPr>
          <w:p>
            <w:pPr>
              <w:pStyle w:val="TableParagraph"/>
              <w:spacing w:line="197" w:lineRule="exact"/>
              <w:ind w:left="136"/>
              <w:jc w:val="center"/>
              <w:rPr>
                <w:sz w:val="18"/>
              </w:rPr>
            </w:pPr>
            <w:r>
              <w:rPr>
                <w:sz w:val="18"/>
              </w:rPr>
              <w:t>22.3</w:t>
            </w:r>
          </w:p>
        </w:tc>
        <w:tc>
          <w:tcPr>
            <w:tcW w:w="769" w:type="dxa"/>
          </w:tcPr>
          <w:p>
            <w:pPr>
              <w:pStyle w:val="TableParagraph"/>
              <w:spacing w:line="197" w:lineRule="exact"/>
              <w:ind w:left="292"/>
              <w:rPr>
                <w:sz w:val="18"/>
              </w:rPr>
            </w:pPr>
            <w:r>
              <w:rPr>
                <w:sz w:val="18"/>
              </w:rPr>
              <w:t>28.8</w:t>
            </w:r>
          </w:p>
        </w:tc>
        <w:tc>
          <w:tcPr>
            <w:tcW w:w="724" w:type="dxa"/>
          </w:tcPr>
          <w:p>
            <w:pPr>
              <w:pStyle w:val="TableParagraph"/>
              <w:spacing w:line="197" w:lineRule="exact"/>
              <w:ind w:left="127" w:right="35"/>
              <w:jc w:val="center"/>
              <w:rPr>
                <w:sz w:val="18"/>
              </w:rPr>
            </w:pPr>
            <w:r>
              <w:rPr>
                <w:sz w:val="18"/>
              </w:rPr>
              <w:t>20.4</w:t>
            </w:r>
          </w:p>
        </w:tc>
        <w:tc>
          <w:tcPr>
            <w:tcW w:w="722" w:type="dxa"/>
          </w:tcPr>
          <w:p>
            <w:pPr>
              <w:pStyle w:val="TableParagraph"/>
              <w:spacing w:line="197" w:lineRule="exact"/>
              <w:ind w:left="220" w:right="129"/>
              <w:jc w:val="center"/>
              <w:rPr>
                <w:sz w:val="18"/>
              </w:rPr>
            </w:pPr>
            <w:r>
              <w:rPr>
                <w:sz w:val="18"/>
              </w:rPr>
              <w:t>24.4</w:t>
            </w:r>
          </w:p>
        </w:tc>
        <w:tc>
          <w:tcPr>
            <w:tcW w:w="721" w:type="dxa"/>
          </w:tcPr>
          <w:p>
            <w:pPr>
              <w:pStyle w:val="TableParagraph"/>
              <w:spacing w:line="197" w:lineRule="exact"/>
              <w:ind w:right="152"/>
              <w:jc w:val="right"/>
              <w:rPr>
                <w:sz w:val="18"/>
              </w:rPr>
            </w:pPr>
            <w:r>
              <w:rPr>
                <w:sz w:val="18"/>
              </w:rPr>
              <w:t>25.1</w:t>
            </w:r>
          </w:p>
        </w:tc>
        <w:tc>
          <w:tcPr>
            <w:tcW w:w="712" w:type="dxa"/>
          </w:tcPr>
          <w:p>
            <w:pPr>
              <w:pStyle w:val="TableParagraph"/>
              <w:spacing w:line="197" w:lineRule="exact"/>
              <w:ind w:right="139"/>
              <w:jc w:val="right"/>
              <w:rPr>
                <w:sz w:val="18"/>
              </w:rPr>
            </w:pPr>
            <w:r>
              <w:rPr>
                <w:sz w:val="18"/>
              </w:rPr>
              <w:t>30.0</w:t>
            </w:r>
          </w:p>
        </w:tc>
        <w:tc>
          <w:tcPr>
            <w:tcW w:w="721" w:type="dxa"/>
          </w:tcPr>
          <w:p>
            <w:pPr>
              <w:pStyle w:val="TableParagraph"/>
              <w:spacing w:line="197" w:lineRule="exact"/>
              <w:ind w:right="137"/>
              <w:jc w:val="right"/>
              <w:rPr>
                <w:sz w:val="18"/>
              </w:rPr>
            </w:pPr>
            <w:r>
              <w:rPr>
                <w:sz w:val="18"/>
              </w:rPr>
              <w:t>23.8</w:t>
            </w:r>
          </w:p>
        </w:tc>
        <w:tc>
          <w:tcPr>
            <w:tcW w:w="726" w:type="dxa"/>
          </w:tcPr>
          <w:p>
            <w:pPr>
              <w:pStyle w:val="TableParagraph"/>
              <w:spacing w:line="197" w:lineRule="exact"/>
              <w:ind w:right="173"/>
              <w:jc w:val="right"/>
              <w:rPr>
                <w:sz w:val="18"/>
              </w:rPr>
            </w:pPr>
            <w:r>
              <w:rPr>
                <w:sz w:val="18"/>
              </w:rPr>
              <w:t>na</w:t>
            </w:r>
          </w:p>
        </w:tc>
      </w:tr>
      <w:tr>
        <w:trPr>
          <w:trHeight w:val="222" w:hRule="atLeast"/>
        </w:trPr>
        <w:tc>
          <w:tcPr>
            <w:tcW w:w="2597" w:type="dxa"/>
          </w:tcPr>
          <w:p>
            <w:pPr>
              <w:pStyle w:val="TableParagraph"/>
              <w:spacing w:line="203" w:lineRule="exact"/>
              <w:ind w:left="45"/>
              <w:rPr>
                <w:sz w:val="12"/>
              </w:rPr>
            </w:pPr>
            <w:r>
              <w:rPr>
                <w:sz w:val="18"/>
              </w:rPr>
              <w:t>Sterilized</w:t>
            </w:r>
            <w:r>
              <w:rPr>
                <w:position w:val="5"/>
                <w:sz w:val="12"/>
              </w:rPr>
              <w:t>4</w:t>
            </w:r>
          </w:p>
        </w:tc>
        <w:tc>
          <w:tcPr>
            <w:tcW w:w="737" w:type="dxa"/>
          </w:tcPr>
          <w:p>
            <w:pPr>
              <w:pStyle w:val="TableParagraph"/>
              <w:spacing w:line="203" w:lineRule="exact"/>
              <w:ind w:left="236" w:right="39"/>
              <w:jc w:val="center"/>
              <w:rPr>
                <w:sz w:val="18"/>
              </w:rPr>
            </w:pPr>
            <w:r>
              <w:rPr>
                <w:sz w:val="18"/>
              </w:rPr>
              <w:t>1.4</w:t>
            </w:r>
          </w:p>
        </w:tc>
        <w:tc>
          <w:tcPr>
            <w:tcW w:w="677" w:type="dxa"/>
          </w:tcPr>
          <w:p>
            <w:pPr>
              <w:pStyle w:val="TableParagraph"/>
              <w:spacing w:line="203" w:lineRule="exact"/>
              <w:ind w:left="136"/>
              <w:jc w:val="center"/>
              <w:rPr>
                <w:sz w:val="18"/>
              </w:rPr>
            </w:pPr>
            <w:r>
              <w:rPr>
                <w:sz w:val="18"/>
              </w:rPr>
              <w:t>13.3</w:t>
            </w:r>
          </w:p>
        </w:tc>
        <w:tc>
          <w:tcPr>
            <w:tcW w:w="769" w:type="dxa"/>
          </w:tcPr>
          <w:p>
            <w:pPr>
              <w:pStyle w:val="TableParagraph"/>
              <w:spacing w:line="203" w:lineRule="exact"/>
              <w:ind w:left="292"/>
              <w:rPr>
                <w:sz w:val="18"/>
              </w:rPr>
            </w:pPr>
            <w:r>
              <w:rPr>
                <w:sz w:val="18"/>
              </w:rPr>
              <w:t>60.8</w:t>
            </w:r>
          </w:p>
        </w:tc>
        <w:tc>
          <w:tcPr>
            <w:tcW w:w="724" w:type="dxa"/>
          </w:tcPr>
          <w:p>
            <w:pPr>
              <w:pStyle w:val="TableParagraph"/>
              <w:spacing w:line="203" w:lineRule="exact"/>
              <w:ind w:left="127" w:right="35"/>
              <w:jc w:val="center"/>
              <w:rPr>
                <w:sz w:val="18"/>
              </w:rPr>
            </w:pPr>
            <w:r>
              <w:rPr>
                <w:sz w:val="18"/>
              </w:rPr>
              <w:t>72.9</w:t>
            </w:r>
          </w:p>
        </w:tc>
        <w:tc>
          <w:tcPr>
            <w:tcW w:w="722" w:type="dxa"/>
          </w:tcPr>
          <w:p>
            <w:pPr>
              <w:pStyle w:val="TableParagraph"/>
              <w:spacing w:line="203" w:lineRule="exact"/>
              <w:ind w:left="220" w:right="129"/>
              <w:jc w:val="center"/>
              <w:rPr>
                <w:sz w:val="18"/>
              </w:rPr>
            </w:pPr>
            <w:r>
              <w:rPr>
                <w:sz w:val="18"/>
              </w:rPr>
              <w:t>69.3</w:t>
            </w:r>
          </w:p>
        </w:tc>
        <w:tc>
          <w:tcPr>
            <w:tcW w:w="721" w:type="dxa"/>
          </w:tcPr>
          <w:p>
            <w:pPr>
              <w:pStyle w:val="TableParagraph"/>
              <w:spacing w:line="203" w:lineRule="exact"/>
              <w:ind w:right="152"/>
              <w:jc w:val="right"/>
              <w:rPr>
                <w:sz w:val="18"/>
              </w:rPr>
            </w:pPr>
            <w:r>
              <w:rPr>
                <w:sz w:val="18"/>
              </w:rPr>
              <w:t>66.7</w:t>
            </w:r>
          </w:p>
        </w:tc>
        <w:tc>
          <w:tcPr>
            <w:tcW w:w="712" w:type="dxa"/>
          </w:tcPr>
          <w:p>
            <w:pPr>
              <w:pStyle w:val="TableParagraph"/>
              <w:spacing w:line="203" w:lineRule="exact"/>
              <w:ind w:right="139"/>
              <w:jc w:val="right"/>
              <w:rPr>
                <w:sz w:val="18"/>
              </w:rPr>
            </w:pPr>
            <w:r>
              <w:rPr>
                <w:sz w:val="18"/>
              </w:rPr>
              <w:t>59.6</w:t>
            </w:r>
          </w:p>
        </w:tc>
        <w:tc>
          <w:tcPr>
            <w:tcW w:w="721" w:type="dxa"/>
          </w:tcPr>
          <w:p>
            <w:pPr>
              <w:pStyle w:val="TableParagraph"/>
              <w:spacing w:line="203" w:lineRule="exact"/>
              <w:ind w:right="137"/>
              <w:jc w:val="right"/>
              <w:rPr>
                <w:sz w:val="18"/>
              </w:rPr>
            </w:pPr>
            <w:r>
              <w:rPr>
                <w:sz w:val="18"/>
              </w:rPr>
              <w:t>49.5</w:t>
            </w:r>
          </w:p>
        </w:tc>
        <w:tc>
          <w:tcPr>
            <w:tcW w:w="726" w:type="dxa"/>
          </w:tcPr>
          <w:p>
            <w:pPr>
              <w:pStyle w:val="TableParagraph"/>
              <w:spacing w:line="203" w:lineRule="exact"/>
              <w:ind w:right="173"/>
              <w:jc w:val="right"/>
              <w:rPr>
                <w:sz w:val="18"/>
              </w:rPr>
            </w:pPr>
            <w:r>
              <w:rPr>
                <w:sz w:val="18"/>
              </w:rPr>
              <w:t>na</w:t>
            </w:r>
          </w:p>
        </w:tc>
      </w:tr>
      <w:tr>
        <w:trPr>
          <w:trHeight w:val="220" w:hRule="atLeast"/>
        </w:trPr>
        <w:tc>
          <w:tcPr>
            <w:tcW w:w="2597" w:type="dxa"/>
          </w:tcPr>
          <w:p>
            <w:pPr>
              <w:pStyle w:val="TableParagraph"/>
              <w:spacing w:line="201" w:lineRule="exact"/>
              <w:ind w:left="45"/>
              <w:rPr>
                <w:sz w:val="18"/>
              </w:rPr>
            </w:pPr>
            <w:r>
              <w:rPr>
                <w:sz w:val="18"/>
              </w:rPr>
              <w:t>Declared infecund</w:t>
            </w:r>
          </w:p>
        </w:tc>
        <w:tc>
          <w:tcPr>
            <w:tcW w:w="737" w:type="dxa"/>
          </w:tcPr>
          <w:p>
            <w:pPr>
              <w:pStyle w:val="TableParagraph"/>
              <w:spacing w:line="201" w:lineRule="exact"/>
              <w:ind w:left="236" w:right="39"/>
              <w:jc w:val="center"/>
              <w:rPr>
                <w:sz w:val="18"/>
              </w:rPr>
            </w:pPr>
            <w:r>
              <w:rPr>
                <w:sz w:val="18"/>
              </w:rPr>
              <w:t>7.9</w:t>
            </w:r>
          </w:p>
        </w:tc>
        <w:tc>
          <w:tcPr>
            <w:tcW w:w="677" w:type="dxa"/>
          </w:tcPr>
          <w:p>
            <w:pPr>
              <w:pStyle w:val="TableParagraph"/>
              <w:spacing w:line="201" w:lineRule="exact"/>
              <w:ind w:left="272" w:right="45"/>
              <w:jc w:val="center"/>
              <w:rPr>
                <w:sz w:val="18"/>
              </w:rPr>
            </w:pPr>
            <w:r>
              <w:rPr>
                <w:sz w:val="18"/>
              </w:rPr>
              <w:t>2.7</w:t>
            </w:r>
          </w:p>
        </w:tc>
        <w:tc>
          <w:tcPr>
            <w:tcW w:w="769" w:type="dxa"/>
          </w:tcPr>
          <w:p>
            <w:pPr>
              <w:pStyle w:val="TableParagraph"/>
              <w:spacing w:line="201" w:lineRule="exact"/>
              <w:ind w:left="383"/>
              <w:rPr>
                <w:sz w:val="18"/>
              </w:rPr>
            </w:pPr>
            <w:r>
              <w:rPr>
                <w:sz w:val="18"/>
              </w:rPr>
              <w:t>1.7</w:t>
            </w:r>
          </w:p>
        </w:tc>
        <w:tc>
          <w:tcPr>
            <w:tcW w:w="724" w:type="dxa"/>
          </w:tcPr>
          <w:p>
            <w:pPr>
              <w:pStyle w:val="TableParagraph"/>
              <w:spacing w:line="201" w:lineRule="exact"/>
              <w:ind w:left="274" w:right="90"/>
              <w:jc w:val="center"/>
              <w:rPr>
                <w:sz w:val="18"/>
              </w:rPr>
            </w:pPr>
            <w:r>
              <w:rPr>
                <w:sz w:val="18"/>
              </w:rPr>
              <w:t>1.7</w:t>
            </w:r>
          </w:p>
        </w:tc>
        <w:tc>
          <w:tcPr>
            <w:tcW w:w="722" w:type="dxa"/>
          </w:tcPr>
          <w:p>
            <w:pPr>
              <w:pStyle w:val="TableParagraph"/>
              <w:spacing w:line="201" w:lineRule="exact"/>
              <w:ind w:left="226" w:right="44"/>
              <w:jc w:val="center"/>
              <w:rPr>
                <w:sz w:val="18"/>
              </w:rPr>
            </w:pPr>
            <w:r>
              <w:rPr>
                <w:sz w:val="18"/>
              </w:rPr>
              <w:t>1.6</w:t>
            </w:r>
          </w:p>
        </w:tc>
        <w:tc>
          <w:tcPr>
            <w:tcW w:w="721" w:type="dxa"/>
          </w:tcPr>
          <w:p>
            <w:pPr>
              <w:pStyle w:val="TableParagraph"/>
              <w:spacing w:line="201" w:lineRule="exact"/>
              <w:ind w:right="152"/>
              <w:jc w:val="right"/>
              <w:rPr>
                <w:sz w:val="18"/>
              </w:rPr>
            </w:pPr>
            <w:r>
              <w:rPr>
                <w:sz w:val="18"/>
              </w:rPr>
              <w:t>1.2</w:t>
            </w:r>
          </w:p>
        </w:tc>
        <w:tc>
          <w:tcPr>
            <w:tcW w:w="712" w:type="dxa"/>
          </w:tcPr>
          <w:p>
            <w:pPr>
              <w:pStyle w:val="TableParagraph"/>
              <w:spacing w:line="201" w:lineRule="exact"/>
              <w:ind w:right="139"/>
              <w:jc w:val="right"/>
              <w:rPr>
                <w:sz w:val="18"/>
              </w:rPr>
            </w:pPr>
            <w:r>
              <w:rPr>
                <w:sz w:val="18"/>
              </w:rPr>
              <w:t>0.4</w:t>
            </w:r>
          </w:p>
        </w:tc>
        <w:tc>
          <w:tcPr>
            <w:tcW w:w="721" w:type="dxa"/>
          </w:tcPr>
          <w:p>
            <w:pPr>
              <w:pStyle w:val="TableParagraph"/>
              <w:spacing w:line="201" w:lineRule="exact"/>
              <w:ind w:right="137"/>
              <w:jc w:val="right"/>
              <w:rPr>
                <w:sz w:val="18"/>
              </w:rPr>
            </w:pPr>
            <w:r>
              <w:rPr>
                <w:sz w:val="18"/>
              </w:rPr>
              <w:t>2.3</w:t>
            </w:r>
          </w:p>
        </w:tc>
        <w:tc>
          <w:tcPr>
            <w:tcW w:w="726" w:type="dxa"/>
          </w:tcPr>
          <w:p>
            <w:pPr>
              <w:pStyle w:val="TableParagraph"/>
              <w:spacing w:line="201" w:lineRule="exact"/>
              <w:ind w:right="173"/>
              <w:jc w:val="right"/>
              <w:rPr>
                <w:sz w:val="18"/>
              </w:rPr>
            </w:pPr>
            <w:r>
              <w:rPr>
                <w:sz w:val="18"/>
              </w:rPr>
              <w:t>na</w:t>
            </w:r>
          </w:p>
        </w:tc>
      </w:tr>
      <w:tr>
        <w:trPr>
          <w:trHeight w:val="330" w:hRule="atLeast"/>
        </w:trPr>
        <w:tc>
          <w:tcPr>
            <w:tcW w:w="2597" w:type="dxa"/>
          </w:tcPr>
          <w:p>
            <w:pPr>
              <w:pStyle w:val="TableParagraph"/>
              <w:spacing w:line="204" w:lineRule="exact"/>
              <w:ind w:left="45"/>
              <w:rPr>
                <w:sz w:val="18"/>
              </w:rPr>
            </w:pPr>
            <w:r>
              <w:rPr>
                <w:sz w:val="18"/>
              </w:rPr>
              <w:t>Missing</w:t>
            </w:r>
          </w:p>
        </w:tc>
        <w:tc>
          <w:tcPr>
            <w:tcW w:w="737" w:type="dxa"/>
          </w:tcPr>
          <w:p>
            <w:pPr>
              <w:pStyle w:val="TableParagraph"/>
              <w:spacing w:line="204" w:lineRule="exact"/>
              <w:ind w:left="236" w:right="39"/>
              <w:jc w:val="center"/>
              <w:rPr>
                <w:sz w:val="18"/>
              </w:rPr>
            </w:pPr>
            <w:r>
              <w:rPr>
                <w:sz w:val="18"/>
              </w:rPr>
              <w:t>0.9</w:t>
            </w:r>
          </w:p>
        </w:tc>
        <w:tc>
          <w:tcPr>
            <w:tcW w:w="677" w:type="dxa"/>
          </w:tcPr>
          <w:p>
            <w:pPr>
              <w:pStyle w:val="TableParagraph"/>
              <w:spacing w:line="204" w:lineRule="exact"/>
              <w:ind w:left="272" w:right="45"/>
              <w:jc w:val="center"/>
              <w:rPr>
                <w:sz w:val="18"/>
              </w:rPr>
            </w:pPr>
            <w:r>
              <w:rPr>
                <w:sz w:val="18"/>
              </w:rPr>
              <w:t>1.6</w:t>
            </w:r>
          </w:p>
        </w:tc>
        <w:tc>
          <w:tcPr>
            <w:tcW w:w="769" w:type="dxa"/>
          </w:tcPr>
          <w:p>
            <w:pPr>
              <w:pStyle w:val="TableParagraph"/>
              <w:spacing w:line="204" w:lineRule="exact"/>
              <w:ind w:left="383"/>
              <w:rPr>
                <w:sz w:val="18"/>
              </w:rPr>
            </w:pPr>
            <w:r>
              <w:rPr>
                <w:sz w:val="18"/>
              </w:rPr>
              <w:t>1.3</w:t>
            </w:r>
          </w:p>
        </w:tc>
        <w:tc>
          <w:tcPr>
            <w:tcW w:w="724" w:type="dxa"/>
          </w:tcPr>
          <w:p>
            <w:pPr>
              <w:pStyle w:val="TableParagraph"/>
              <w:spacing w:line="204" w:lineRule="exact"/>
              <w:ind w:left="274" w:right="90"/>
              <w:jc w:val="center"/>
              <w:rPr>
                <w:sz w:val="18"/>
              </w:rPr>
            </w:pPr>
            <w:r>
              <w:rPr>
                <w:sz w:val="18"/>
              </w:rPr>
              <w:t>1.7</w:t>
            </w:r>
          </w:p>
        </w:tc>
        <w:tc>
          <w:tcPr>
            <w:tcW w:w="722" w:type="dxa"/>
          </w:tcPr>
          <w:p>
            <w:pPr>
              <w:pStyle w:val="TableParagraph"/>
              <w:spacing w:line="204" w:lineRule="exact"/>
              <w:ind w:left="226" w:right="44"/>
              <w:jc w:val="center"/>
              <w:rPr>
                <w:sz w:val="18"/>
              </w:rPr>
            </w:pPr>
            <w:r>
              <w:rPr>
                <w:sz w:val="18"/>
              </w:rPr>
              <w:t>1.7</w:t>
            </w:r>
          </w:p>
        </w:tc>
        <w:tc>
          <w:tcPr>
            <w:tcW w:w="721" w:type="dxa"/>
          </w:tcPr>
          <w:p>
            <w:pPr>
              <w:pStyle w:val="TableParagraph"/>
              <w:spacing w:line="204" w:lineRule="exact"/>
              <w:ind w:right="152"/>
              <w:jc w:val="right"/>
              <w:rPr>
                <w:sz w:val="18"/>
              </w:rPr>
            </w:pPr>
            <w:r>
              <w:rPr>
                <w:sz w:val="18"/>
              </w:rPr>
              <w:t>1.5</w:t>
            </w:r>
          </w:p>
        </w:tc>
        <w:tc>
          <w:tcPr>
            <w:tcW w:w="712" w:type="dxa"/>
          </w:tcPr>
          <w:p>
            <w:pPr>
              <w:pStyle w:val="TableParagraph"/>
              <w:spacing w:line="204" w:lineRule="exact"/>
              <w:ind w:right="139"/>
              <w:jc w:val="right"/>
              <w:rPr>
                <w:sz w:val="18"/>
              </w:rPr>
            </w:pPr>
            <w:r>
              <w:rPr>
                <w:sz w:val="18"/>
              </w:rPr>
              <w:t>6.3</w:t>
            </w:r>
          </w:p>
        </w:tc>
        <w:tc>
          <w:tcPr>
            <w:tcW w:w="721" w:type="dxa"/>
          </w:tcPr>
          <w:p>
            <w:pPr>
              <w:pStyle w:val="TableParagraph"/>
              <w:spacing w:line="204" w:lineRule="exact"/>
              <w:ind w:right="137"/>
              <w:jc w:val="right"/>
              <w:rPr>
                <w:sz w:val="18"/>
              </w:rPr>
            </w:pPr>
            <w:r>
              <w:rPr>
                <w:sz w:val="18"/>
              </w:rPr>
              <w:t>1.5</w:t>
            </w:r>
          </w:p>
        </w:tc>
        <w:tc>
          <w:tcPr>
            <w:tcW w:w="726" w:type="dxa"/>
          </w:tcPr>
          <w:p>
            <w:pPr>
              <w:pStyle w:val="TableParagraph"/>
              <w:spacing w:line="204" w:lineRule="exact"/>
              <w:ind w:right="173"/>
              <w:jc w:val="right"/>
              <w:rPr>
                <w:sz w:val="18"/>
              </w:rPr>
            </w:pPr>
            <w:r>
              <w:rPr>
                <w:sz w:val="18"/>
              </w:rPr>
              <w:t>na</w:t>
            </w:r>
          </w:p>
        </w:tc>
      </w:tr>
      <w:tr>
        <w:trPr>
          <w:trHeight w:val="330" w:hRule="atLeast"/>
        </w:trPr>
        <w:tc>
          <w:tcPr>
            <w:tcW w:w="2597" w:type="dxa"/>
          </w:tcPr>
          <w:p>
            <w:pPr>
              <w:pStyle w:val="TableParagraph"/>
              <w:spacing w:line="217" w:lineRule="exact" w:before="93"/>
              <w:ind w:left="45"/>
              <w:rPr>
                <w:sz w:val="18"/>
              </w:rPr>
            </w:pPr>
            <w:r>
              <w:rPr>
                <w:sz w:val="18"/>
              </w:rPr>
              <w:t>Total</w:t>
            </w:r>
          </w:p>
        </w:tc>
        <w:tc>
          <w:tcPr>
            <w:tcW w:w="737" w:type="dxa"/>
          </w:tcPr>
          <w:p>
            <w:pPr>
              <w:pStyle w:val="TableParagraph"/>
              <w:spacing w:line="217" w:lineRule="exact" w:before="93"/>
              <w:ind w:left="150" w:right="136"/>
              <w:jc w:val="center"/>
              <w:rPr>
                <w:sz w:val="18"/>
              </w:rPr>
            </w:pPr>
            <w:r>
              <w:rPr>
                <w:sz w:val="18"/>
              </w:rPr>
              <w:t>100.0</w:t>
            </w:r>
          </w:p>
        </w:tc>
        <w:tc>
          <w:tcPr>
            <w:tcW w:w="677" w:type="dxa"/>
          </w:tcPr>
          <w:p>
            <w:pPr>
              <w:pStyle w:val="TableParagraph"/>
              <w:spacing w:line="217" w:lineRule="exact" w:before="93"/>
              <w:ind w:left="135" w:right="90"/>
              <w:jc w:val="center"/>
              <w:rPr>
                <w:sz w:val="18"/>
              </w:rPr>
            </w:pPr>
            <w:r>
              <w:rPr>
                <w:sz w:val="18"/>
              </w:rPr>
              <w:t>100.0</w:t>
            </w:r>
          </w:p>
        </w:tc>
        <w:tc>
          <w:tcPr>
            <w:tcW w:w="769" w:type="dxa"/>
          </w:tcPr>
          <w:p>
            <w:pPr>
              <w:pStyle w:val="TableParagraph"/>
              <w:spacing w:line="217" w:lineRule="exact" w:before="93"/>
              <w:ind w:left="201"/>
              <w:rPr>
                <w:sz w:val="18"/>
              </w:rPr>
            </w:pPr>
            <w:r>
              <w:rPr>
                <w:sz w:val="18"/>
              </w:rPr>
              <w:t>100.0</w:t>
            </w:r>
          </w:p>
        </w:tc>
        <w:tc>
          <w:tcPr>
            <w:tcW w:w="724" w:type="dxa"/>
          </w:tcPr>
          <w:p>
            <w:pPr>
              <w:pStyle w:val="TableParagraph"/>
              <w:spacing w:line="217" w:lineRule="exact" w:before="93"/>
              <w:ind w:left="127" w:right="126"/>
              <w:jc w:val="center"/>
              <w:rPr>
                <w:sz w:val="18"/>
              </w:rPr>
            </w:pPr>
            <w:r>
              <w:rPr>
                <w:sz w:val="18"/>
              </w:rPr>
              <w:t>100.0</w:t>
            </w:r>
          </w:p>
        </w:tc>
        <w:tc>
          <w:tcPr>
            <w:tcW w:w="722" w:type="dxa"/>
          </w:tcPr>
          <w:p>
            <w:pPr>
              <w:pStyle w:val="TableParagraph"/>
              <w:spacing w:line="217" w:lineRule="exact" w:before="93"/>
              <w:ind w:left="129" w:right="129"/>
              <w:jc w:val="center"/>
              <w:rPr>
                <w:sz w:val="18"/>
              </w:rPr>
            </w:pPr>
            <w:r>
              <w:rPr>
                <w:sz w:val="18"/>
              </w:rPr>
              <w:t>100.0</w:t>
            </w:r>
          </w:p>
        </w:tc>
        <w:tc>
          <w:tcPr>
            <w:tcW w:w="721" w:type="dxa"/>
          </w:tcPr>
          <w:p>
            <w:pPr>
              <w:pStyle w:val="TableParagraph"/>
              <w:spacing w:line="217" w:lineRule="exact" w:before="93"/>
              <w:ind w:right="152"/>
              <w:jc w:val="right"/>
              <w:rPr>
                <w:sz w:val="18"/>
              </w:rPr>
            </w:pPr>
            <w:r>
              <w:rPr>
                <w:sz w:val="18"/>
              </w:rPr>
              <w:t>100.0</w:t>
            </w:r>
          </w:p>
        </w:tc>
        <w:tc>
          <w:tcPr>
            <w:tcW w:w="712" w:type="dxa"/>
          </w:tcPr>
          <w:p>
            <w:pPr>
              <w:pStyle w:val="TableParagraph"/>
              <w:spacing w:line="217" w:lineRule="exact" w:before="93"/>
              <w:ind w:right="139"/>
              <w:jc w:val="right"/>
              <w:rPr>
                <w:sz w:val="18"/>
              </w:rPr>
            </w:pPr>
            <w:r>
              <w:rPr>
                <w:sz w:val="18"/>
              </w:rPr>
              <w:t>100.0</w:t>
            </w:r>
          </w:p>
        </w:tc>
        <w:tc>
          <w:tcPr>
            <w:tcW w:w="721" w:type="dxa"/>
          </w:tcPr>
          <w:p>
            <w:pPr>
              <w:pStyle w:val="TableParagraph"/>
              <w:spacing w:line="217" w:lineRule="exact" w:before="93"/>
              <w:ind w:right="137"/>
              <w:jc w:val="right"/>
              <w:rPr>
                <w:sz w:val="18"/>
              </w:rPr>
            </w:pPr>
            <w:r>
              <w:rPr>
                <w:sz w:val="18"/>
              </w:rPr>
              <w:t>100.0</w:t>
            </w:r>
          </w:p>
        </w:tc>
        <w:tc>
          <w:tcPr>
            <w:tcW w:w="726" w:type="dxa"/>
          </w:tcPr>
          <w:p>
            <w:pPr>
              <w:pStyle w:val="TableParagraph"/>
              <w:spacing w:line="217" w:lineRule="exact" w:before="93"/>
              <w:ind w:right="173"/>
              <w:jc w:val="right"/>
              <w:rPr>
                <w:sz w:val="18"/>
              </w:rPr>
            </w:pPr>
            <w:r>
              <w:rPr>
                <w:sz w:val="18"/>
              </w:rPr>
              <w:t>na</w:t>
            </w:r>
          </w:p>
        </w:tc>
      </w:tr>
      <w:tr>
        <w:trPr>
          <w:trHeight w:val="282" w:hRule="atLeast"/>
        </w:trPr>
        <w:tc>
          <w:tcPr>
            <w:tcW w:w="2597" w:type="dxa"/>
            <w:tcBorders>
              <w:bottom w:val="single" w:sz="4" w:space="0" w:color="000000"/>
            </w:tcBorders>
          </w:tcPr>
          <w:p>
            <w:pPr>
              <w:pStyle w:val="TableParagraph"/>
              <w:spacing w:line="204" w:lineRule="exact"/>
              <w:ind w:left="45"/>
              <w:rPr>
                <w:sz w:val="18"/>
              </w:rPr>
            </w:pPr>
            <w:r>
              <w:rPr>
                <w:sz w:val="18"/>
              </w:rPr>
              <w:t>Number</w:t>
            </w:r>
          </w:p>
        </w:tc>
        <w:tc>
          <w:tcPr>
            <w:tcW w:w="737" w:type="dxa"/>
            <w:tcBorders>
              <w:bottom w:val="single" w:sz="4" w:space="0" w:color="000000"/>
            </w:tcBorders>
          </w:tcPr>
          <w:p>
            <w:pPr>
              <w:pStyle w:val="TableParagraph"/>
              <w:spacing w:line="204" w:lineRule="exact"/>
              <w:ind w:left="150" w:right="136"/>
              <w:jc w:val="center"/>
              <w:rPr>
                <w:sz w:val="18"/>
              </w:rPr>
            </w:pPr>
            <w:r>
              <w:rPr>
                <w:sz w:val="18"/>
              </w:rPr>
              <w:t>1,833</w:t>
            </w:r>
          </w:p>
        </w:tc>
        <w:tc>
          <w:tcPr>
            <w:tcW w:w="677" w:type="dxa"/>
            <w:tcBorders>
              <w:bottom w:val="single" w:sz="4" w:space="0" w:color="000000"/>
            </w:tcBorders>
          </w:tcPr>
          <w:p>
            <w:pPr>
              <w:pStyle w:val="TableParagraph"/>
              <w:spacing w:line="204" w:lineRule="exact"/>
              <w:ind w:left="135" w:right="90"/>
              <w:jc w:val="center"/>
              <w:rPr>
                <w:sz w:val="18"/>
              </w:rPr>
            </w:pPr>
            <w:r>
              <w:rPr>
                <w:sz w:val="18"/>
              </w:rPr>
              <w:t>5,116</w:t>
            </w:r>
          </w:p>
        </w:tc>
        <w:tc>
          <w:tcPr>
            <w:tcW w:w="769" w:type="dxa"/>
            <w:tcBorders>
              <w:bottom w:val="single" w:sz="4" w:space="0" w:color="000000"/>
            </w:tcBorders>
          </w:tcPr>
          <w:p>
            <w:pPr>
              <w:pStyle w:val="TableParagraph"/>
              <w:spacing w:line="204" w:lineRule="exact"/>
              <w:ind w:left="110"/>
              <w:rPr>
                <w:sz w:val="18"/>
              </w:rPr>
            </w:pPr>
            <w:r>
              <w:rPr>
                <w:sz w:val="18"/>
              </w:rPr>
              <w:t>11,260</w:t>
            </w:r>
          </w:p>
        </w:tc>
        <w:tc>
          <w:tcPr>
            <w:tcW w:w="724" w:type="dxa"/>
            <w:tcBorders>
              <w:bottom w:val="single" w:sz="4" w:space="0" w:color="000000"/>
            </w:tcBorders>
          </w:tcPr>
          <w:p>
            <w:pPr>
              <w:pStyle w:val="TableParagraph"/>
              <w:spacing w:line="204" w:lineRule="exact"/>
              <w:ind w:left="127" w:right="127"/>
              <w:jc w:val="center"/>
              <w:rPr>
                <w:sz w:val="18"/>
              </w:rPr>
            </w:pPr>
            <w:r>
              <w:rPr>
                <w:sz w:val="18"/>
              </w:rPr>
              <w:t>4,582</w:t>
            </w:r>
          </w:p>
        </w:tc>
        <w:tc>
          <w:tcPr>
            <w:tcW w:w="722" w:type="dxa"/>
            <w:tcBorders>
              <w:bottom w:val="single" w:sz="4" w:space="0" w:color="000000"/>
            </w:tcBorders>
          </w:tcPr>
          <w:p>
            <w:pPr>
              <w:pStyle w:val="TableParagraph"/>
              <w:spacing w:line="204" w:lineRule="exact"/>
              <w:ind w:left="129" w:right="129"/>
              <w:jc w:val="center"/>
              <w:rPr>
                <w:sz w:val="18"/>
              </w:rPr>
            </w:pPr>
            <w:r>
              <w:rPr>
                <w:sz w:val="18"/>
              </w:rPr>
              <w:t>1,459</w:t>
            </w:r>
          </w:p>
        </w:tc>
        <w:tc>
          <w:tcPr>
            <w:tcW w:w="721" w:type="dxa"/>
            <w:tcBorders>
              <w:bottom w:val="single" w:sz="4" w:space="0" w:color="000000"/>
            </w:tcBorders>
          </w:tcPr>
          <w:p>
            <w:pPr>
              <w:pStyle w:val="TableParagraph"/>
              <w:spacing w:line="204" w:lineRule="exact"/>
              <w:ind w:right="152"/>
              <w:jc w:val="right"/>
              <w:rPr>
                <w:sz w:val="18"/>
              </w:rPr>
            </w:pPr>
            <w:r>
              <w:rPr>
                <w:sz w:val="18"/>
              </w:rPr>
              <w:t>439</w:t>
            </w:r>
          </w:p>
        </w:tc>
        <w:tc>
          <w:tcPr>
            <w:tcW w:w="712" w:type="dxa"/>
            <w:tcBorders>
              <w:bottom w:val="single" w:sz="4" w:space="0" w:color="000000"/>
            </w:tcBorders>
          </w:tcPr>
          <w:p>
            <w:pPr>
              <w:pStyle w:val="TableParagraph"/>
              <w:spacing w:line="204" w:lineRule="exact"/>
              <w:ind w:right="139"/>
              <w:jc w:val="right"/>
              <w:rPr>
                <w:sz w:val="18"/>
              </w:rPr>
            </w:pPr>
            <w:r>
              <w:rPr>
                <w:sz w:val="18"/>
              </w:rPr>
              <w:t>148</w:t>
            </w:r>
          </w:p>
        </w:tc>
        <w:tc>
          <w:tcPr>
            <w:tcW w:w="721" w:type="dxa"/>
            <w:tcBorders>
              <w:bottom w:val="single" w:sz="4" w:space="0" w:color="000000"/>
            </w:tcBorders>
          </w:tcPr>
          <w:p>
            <w:pPr>
              <w:pStyle w:val="TableParagraph"/>
              <w:spacing w:line="204" w:lineRule="exact"/>
              <w:ind w:right="137"/>
              <w:jc w:val="right"/>
              <w:rPr>
                <w:sz w:val="18"/>
              </w:rPr>
            </w:pPr>
            <w:r>
              <w:rPr>
                <w:sz w:val="18"/>
              </w:rPr>
              <w:t>24,838</w:t>
            </w:r>
          </w:p>
        </w:tc>
        <w:tc>
          <w:tcPr>
            <w:tcW w:w="726" w:type="dxa"/>
            <w:tcBorders>
              <w:bottom w:val="single" w:sz="4" w:space="0" w:color="000000"/>
            </w:tcBorders>
          </w:tcPr>
          <w:p>
            <w:pPr>
              <w:pStyle w:val="TableParagraph"/>
              <w:spacing w:line="204" w:lineRule="exact"/>
              <w:ind w:right="173"/>
              <w:jc w:val="right"/>
              <w:rPr>
                <w:sz w:val="18"/>
              </w:rPr>
            </w:pPr>
            <w:r>
              <w:rPr>
                <w:sz w:val="18"/>
              </w:rPr>
              <w:t>na</w:t>
            </w:r>
          </w:p>
        </w:tc>
      </w:tr>
      <w:tr>
        <w:trPr>
          <w:trHeight w:val="378" w:hRule="atLeast"/>
        </w:trPr>
        <w:tc>
          <w:tcPr>
            <w:tcW w:w="2597" w:type="dxa"/>
            <w:tcBorders>
              <w:top w:val="single" w:sz="4" w:space="0" w:color="000000"/>
              <w:bottom w:val="single" w:sz="4" w:space="0" w:color="000000"/>
            </w:tcBorders>
          </w:tcPr>
          <w:p>
            <w:pPr>
              <w:pStyle w:val="TableParagraph"/>
              <w:rPr>
                <w:rFonts w:ascii="Times New Roman"/>
                <w:sz w:val="16"/>
              </w:rPr>
            </w:pPr>
          </w:p>
        </w:tc>
        <w:tc>
          <w:tcPr>
            <w:tcW w:w="737" w:type="dxa"/>
            <w:tcBorders>
              <w:top w:val="single" w:sz="4" w:space="0" w:color="000000"/>
              <w:bottom w:val="single" w:sz="4" w:space="0" w:color="000000"/>
            </w:tcBorders>
          </w:tcPr>
          <w:p>
            <w:pPr>
              <w:pStyle w:val="TableParagraph"/>
              <w:rPr>
                <w:rFonts w:ascii="Times New Roman"/>
                <w:sz w:val="16"/>
              </w:rPr>
            </w:pPr>
          </w:p>
        </w:tc>
        <w:tc>
          <w:tcPr>
            <w:tcW w:w="677" w:type="dxa"/>
            <w:tcBorders>
              <w:top w:val="single" w:sz="4" w:space="0" w:color="000000"/>
              <w:bottom w:val="single" w:sz="4" w:space="0" w:color="000000"/>
            </w:tcBorders>
          </w:tcPr>
          <w:p>
            <w:pPr>
              <w:pStyle w:val="TableParagraph"/>
              <w:rPr>
                <w:rFonts w:ascii="Times New Roman"/>
                <w:sz w:val="16"/>
              </w:rPr>
            </w:pPr>
          </w:p>
        </w:tc>
        <w:tc>
          <w:tcPr>
            <w:tcW w:w="769" w:type="dxa"/>
            <w:tcBorders>
              <w:top w:val="single" w:sz="4" w:space="0" w:color="000000"/>
              <w:bottom w:val="single" w:sz="4" w:space="0" w:color="000000"/>
            </w:tcBorders>
          </w:tcPr>
          <w:p>
            <w:pPr>
              <w:pStyle w:val="TableParagraph"/>
              <w:spacing w:before="80"/>
              <w:ind w:left="371"/>
              <w:rPr>
                <w:sz w:val="18"/>
              </w:rPr>
            </w:pPr>
            <w:r>
              <w:rPr>
                <w:sz w:val="18"/>
              </w:rPr>
              <w:t>MEN</w:t>
            </w:r>
          </w:p>
        </w:tc>
        <w:tc>
          <w:tcPr>
            <w:tcW w:w="724" w:type="dxa"/>
            <w:tcBorders>
              <w:top w:val="single" w:sz="4" w:space="0" w:color="000000"/>
              <w:bottom w:val="single" w:sz="4" w:space="0" w:color="000000"/>
            </w:tcBorders>
          </w:tcPr>
          <w:p>
            <w:pPr>
              <w:pStyle w:val="TableParagraph"/>
              <w:rPr>
                <w:rFonts w:ascii="Times New Roman"/>
                <w:sz w:val="16"/>
              </w:rPr>
            </w:pPr>
          </w:p>
        </w:tc>
        <w:tc>
          <w:tcPr>
            <w:tcW w:w="722" w:type="dxa"/>
            <w:tcBorders>
              <w:top w:val="single" w:sz="4" w:space="0" w:color="000000"/>
              <w:bottom w:val="single" w:sz="4" w:space="0" w:color="000000"/>
            </w:tcBorders>
          </w:tcPr>
          <w:p>
            <w:pPr>
              <w:pStyle w:val="TableParagraph"/>
              <w:rPr>
                <w:rFonts w:ascii="Times New Roman"/>
                <w:sz w:val="16"/>
              </w:rPr>
            </w:pPr>
          </w:p>
        </w:tc>
        <w:tc>
          <w:tcPr>
            <w:tcW w:w="721" w:type="dxa"/>
            <w:tcBorders>
              <w:top w:val="single" w:sz="4" w:space="0" w:color="000000"/>
              <w:bottom w:val="single" w:sz="4" w:space="0" w:color="000000"/>
            </w:tcBorders>
          </w:tcPr>
          <w:p>
            <w:pPr>
              <w:pStyle w:val="TableParagraph"/>
              <w:rPr>
                <w:rFonts w:ascii="Times New Roman"/>
                <w:sz w:val="16"/>
              </w:rPr>
            </w:pPr>
          </w:p>
        </w:tc>
        <w:tc>
          <w:tcPr>
            <w:tcW w:w="712" w:type="dxa"/>
            <w:tcBorders>
              <w:top w:val="single" w:sz="4" w:space="0" w:color="000000"/>
              <w:bottom w:val="single" w:sz="4" w:space="0" w:color="000000"/>
            </w:tcBorders>
          </w:tcPr>
          <w:p>
            <w:pPr>
              <w:pStyle w:val="TableParagraph"/>
              <w:rPr>
                <w:rFonts w:ascii="Times New Roman"/>
                <w:sz w:val="16"/>
              </w:rPr>
            </w:pPr>
          </w:p>
        </w:tc>
        <w:tc>
          <w:tcPr>
            <w:tcW w:w="721" w:type="dxa"/>
            <w:tcBorders>
              <w:top w:val="single" w:sz="4" w:space="0" w:color="000000"/>
              <w:bottom w:val="single" w:sz="4" w:space="0" w:color="000000"/>
            </w:tcBorders>
          </w:tcPr>
          <w:p>
            <w:pPr>
              <w:pStyle w:val="TableParagraph"/>
              <w:rPr>
                <w:rFonts w:ascii="Times New Roman"/>
                <w:sz w:val="16"/>
              </w:rPr>
            </w:pPr>
          </w:p>
        </w:tc>
        <w:tc>
          <w:tcPr>
            <w:tcW w:w="726" w:type="dxa"/>
            <w:tcBorders>
              <w:top w:val="single" w:sz="4" w:space="0" w:color="000000"/>
              <w:bottom w:val="single" w:sz="4" w:space="0" w:color="000000"/>
            </w:tcBorders>
          </w:tcPr>
          <w:p>
            <w:pPr>
              <w:pStyle w:val="TableParagraph"/>
              <w:rPr>
                <w:rFonts w:ascii="Times New Roman"/>
                <w:sz w:val="16"/>
              </w:rPr>
            </w:pPr>
          </w:p>
        </w:tc>
      </w:tr>
      <w:tr>
        <w:trPr>
          <w:trHeight w:val="314" w:hRule="atLeast"/>
        </w:trPr>
        <w:tc>
          <w:tcPr>
            <w:tcW w:w="2597" w:type="dxa"/>
            <w:tcBorders>
              <w:top w:val="single" w:sz="4" w:space="0" w:color="000000"/>
            </w:tcBorders>
          </w:tcPr>
          <w:p>
            <w:pPr>
              <w:pStyle w:val="TableParagraph"/>
              <w:spacing w:line="214" w:lineRule="exact" w:before="80"/>
              <w:ind w:left="45"/>
              <w:rPr>
                <w:sz w:val="12"/>
              </w:rPr>
            </w:pPr>
            <w:r>
              <w:rPr>
                <w:sz w:val="18"/>
              </w:rPr>
              <w:t>Want another soon</w:t>
            </w:r>
            <w:r>
              <w:rPr>
                <w:position w:val="5"/>
                <w:sz w:val="12"/>
              </w:rPr>
              <w:t>2</w:t>
            </w:r>
          </w:p>
        </w:tc>
        <w:tc>
          <w:tcPr>
            <w:tcW w:w="737" w:type="dxa"/>
            <w:tcBorders>
              <w:top w:val="single" w:sz="4" w:space="0" w:color="000000"/>
            </w:tcBorders>
          </w:tcPr>
          <w:p>
            <w:pPr>
              <w:pStyle w:val="TableParagraph"/>
              <w:spacing w:line="214" w:lineRule="exact" w:before="80"/>
              <w:ind w:left="236" w:right="131"/>
              <w:jc w:val="center"/>
              <w:rPr>
                <w:sz w:val="18"/>
              </w:rPr>
            </w:pPr>
            <w:r>
              <w:rPr>
                <w:sz w:val="18"/>
              </w:rPr>
              <w:t>27.1</w:t>
            </w:r>
          </w:p>
        </w:tc>
        <w:tc>
          <w:tcPr>
            <w:tcW w:w="677" w:type="dxa"/>
            <w:tcBorders>
              <w:top w:val="single" w:sz="4" w:space="0" w:color="000000"/>
            </w:tcBorders>
          </w:tcPr>
          <w:p>
            <w:pPr>
              <w:pStyle w:val="TableParagraph"/>
              <w:spacing w:line="214" w:lineRule="exact" w:before="80"/>
              <w:ind w:left="136"/>
              <w:jc w:val="center"/>
              <w:rPr>
                <w:sz w:val="18"/>
              </w:rPr>
            </w:pPr>
            <w:r>
              <w:rPr>
                <w:sz w:val="18"/>
              </w:rPr>
              <w:t>26.1</w:t>
            </w:r>
          </w:p>
        </w:tc>
        <w:tc>
          <w:tcPr>
            <w:tcW w:w="769" w:type="dxa"/>
            <w:tcBorders>
              <w:top w:val="single" w:sz="4" w:space="0" w:color="000000"/>
            </w:tcBorders>
          </w:tcPr>
          <w:p>
            <w:pPr>
              <w:pStyle w:val="TableParagraph"/>
              <w:spacing w:line="214" w:lineRule="exact" w:before="80"/>
              <w:ind w:left="383"/>
              <w:rPr>
                <w:sz w:val="18"/>
              </w:rPr>
            </w:pPr>
            <w:r>
              <w:rPr>
                <w:sz w:val="18"/>
              </w:rPr>
              <w:t>3.2</w:t>
            </w:r>
          </w:p>
        </w:tc>
        <w:tc>
          <w:tcPr>
            <w:tcW w:w="724" w:type="dxa"/>
            <w:tcBorders>
              <w:top w:val="single" w:sz="4" w:space="0" w:color="000000"/>
            </w:tcBorders>
          </w:tcPr>
          <w:p>
            <w:pPr>
              <w:pStyle w:val="TableParagraph"/>
              <w:spacing w:line="214" w:lineRule="exact" w:before="80"/>
              <w:ind w:left="274" w:right="90"/>
              <w:jc w:val="center"/>
              <w:rPr>
                <w:sz w:val="18"/>
              </w:rPr>
            </w:pPr>
            <w:r>
              <w:rPr>
                <w:sz w:val="18"/>
              </w:rPr>
              <w:t>2.0</w:t>
            </w:r>
          </w:p>
        </w:tc>
        <w:tc>
          <w:tcPr>
            <w:tcW w:w="722" w:type="dxa"/>
            <w:tcBorders>
              <w:top w:val="single" w:sz="4" w:space="0" w:color="000000"/>
            </w:tcBorders>
          </w:tcPr>
          <w:p>
            <w:pPr>
              <w:pStyle w:val="TableParagraph"/>
              <w:spacing w:line="214" w:lineRule="exact" w:before="80"/>
              <w:ind w:left="226" w:right="44"/>
              <w:jc w:val="center"/>
              <w:rPr>
                <w:sz w:val="18"/>
              </w:rPr>
            </w:pPr>
            <w:r>
              <w:rPr>
                <w:sz w:val="18"/>
              </w:rPr>
              <w:t>1.4</w:t>
            </w:r>
          </w:p>
        </w:tc>
        <w:tc>
          <w:tcPr>
            <w:tcW w:w="721" w:type="dxa"/>
            <w:tcBorders>
              <w:top w:val="single" w:sz="4" w:space="0" w:color="000000"/>
            </w:tcBorders>
          </w:tcPr>
          <w:p>
            <w:pPr>
              <w:pStyle w:val="TableParagraph"/>
              <w:spacing w:line="214" w:lineRule="exact" w:before="80"/>
              <w:ind w:right="152"/>
              <w:jc w:val="right"/>
              <w:rPr>
                <w:sz w:val="18"/>
              </w:rPr>
            </w:pPr>
            <w:r>
              <w:rPr>
                <w:sz w:val="18"/>
              </w:rPr>
              <w:t>0.7</w:t>
            </w:r>
          </w:p>
        </w:tc>
        <w:tc>
          <w:tcPr>
            <w:tcW w:w="712" w:type="dxa"/>
            <w:tcBorders>
              <w:top w:val="single" w:sz="4" w:space="0" w:color="000000"/>
            </w:tcBorders>
          </w:tcPr>
          <w:p>
            <w:pPr>
              <w:pStyle w:val="TableParagraph"/>
              <w:spacing w:line="214" w:lineRule="exact" w:before="80"/>
              <w:ind w:right="138"/>
              <w:jc w:val="right"/>
              <w:rPr>
                <w:sz w:val="18"/>
              </w:rPr>
            </w:pPr>
            <w:r>
              <w:rPr>
                <w:sz w:val="18"/>
              </w:rPr>
              <w:t>*</w:t>
            </w:r>
          </w:p>
        </w:tc>
        <w:tc>
          <w:tcPr>
            <w:tcW w:w="721" w:type="dxa"/>
            <w:tcBorders>
              <w:top w:val="single" w:sz="4" w:space="0" w:color="000000"/>
            </w:tcBorders>
          </w:tcPr>
          <w:p>
            <w:pPr>
              <w:pStyle w:val="TableParagraph"/>
              <w:spacing w:line="214" w:lineRule="exact" w:before="80"/>
              <w:ind w:right="137"/>
              <w:jc w:val="right"/>
              <w:rPr>
                <w:sz w:val="18"/>
              </w:rPr>
            </w:pPr>
            <w:r>
              <w:rPr>
                <w:sz w:val="18"/>
              </w:rPr>
              <w:t>13.3</w:t>
            </w:r>
          </w:p>
        </w:tc>
        <w:tc>
          <w:tcPr>
            <w:tcW w:w="726" w:type="dxa"/>
            <w:tcBorders>
              <w:top w:val="single" w:sz="4" w:space="0" w:color="000000"/>
            </w:tcBorders>
          </w:tcPr>
          <w:p>
            <w:pPr>
              <w:pStyle w:val="TableParagraph"/>
              <w:spacing w:line="214" w:lineRule="exact" w:before="80"/>
              <w:ind w:right="172"/>
              <w:jc w:val="right"/>
              <w:rPr>
                <w:sz w:val="18"/>
              </w:rPr>
            </w:pPr>
            <w:r>
              <w:rPr>
                <w:sz w:val="18"/>
              </w:rPr>
              <w:t>11.7</w:t>
            </w:r>
          </w:p>
        </w:tc>
      </w:tr>
      <w:tr>
        <w:trPr>
          <w:trHeight w:val="222" w:hRule="atLeast"/>
        </w:trPr>
        <w:tc>
          <w:tcPr>
            <w:tcW w:w="2597" w:type="dxa"/>
          </w:tcPr>
          <w:p>
            <w:pPr>
              <w:pStyle w:val="TableParagraph"/>
              <w:spacing w:line="202" w:lineRule="exact"/>
              <w:ind w:left="45"/>
              <w:rPr>
                <w:sz w:val="12"/>
              </w:rPr>
            </w:pPr>
            <w:r>
              <w:rPr>
                <w:sz w:val="18"/>
              </w:rPr>
              <w:t>Want another later</w:t>
            </w:r>
            <w:r>
              <w:rPr>
                <w:position w:val="5"/>
                <w:sz w:val="12"/>
              </w:rPr>
              <w:t>3</w:t>
            </w:r>
          </w:p>
        </w:tc>
        <w:tc>
          <w:tcPr>
            <w:tcW w:w="737" w:type="dxa"/>
          </w:tcPr>
          <w:p>
            <w:pPr>
              <w:pStyle w:val="TableParagraph"/>
              <w:spacing w:line="202" w:lineRule="exact"/>
              <w:ind w:left="236" w:right="131"/>
              <w:jc w:val="center"/>
              <w:rPr>
                <w:sz w:val="18"/>
              </w:rPr>
            </w:pPr>
            <w:r>
              <w:rPr>
                <w:sz w:val="18"/>
              </w:rPr>
              <w:t>12.8</w:t>
            </w:r>
          </w:p>
        </w:tc>
        <w:tc>
          <w:tcPr>
            <w:tcW w:w="677" w:type="dxa"/>
          </w:tcPr>
          <w:p>
            <w:pPr>
              <w:pStyle w:val="TableParagraph"/>
              <w:spacing w:line="202" w:lineRule="exact"/>
              <w:ind w:left="136"/>
              <w:jc w:val="center"/>
              <w:rPr>
                <w:sz w:val="18"/>
              </w:rPr>
            </w:pPr>
            <w:r>
              <w:rPr>
                <w:sz w:val="18"/>
              </w:rPr>
              <w:t>25.9</w:t>
            </w:r>
          </w:p>
        </w:tc>
        <w:tc>
          <w:tcPr>
            <w:tcW w:w="769" w:type="dxa"/>
          </w:tcPr>
          <w:p>
            <w:pPr>
              <w:pStyle w:val="TableParagraph"/>
              <w:spacing w:line="202" w:lineRule="exact"/>
              <w:ind w:left="383"/>
              <w:rPr>
                <w:sz w:val="18"/>
              </w:rPr>
            </w:pPr>
            <w:r>
              <w:rPr>
                <w:sz w:val="18"/>
              </w:rPr>
              <w:t>2.4</w:t>
            </w:r>
          </w:p>
        </w:tc>
        <w:tc>
          <w:tcPr>
            <w:tcW w:w="724" w:type="dxa"/>
          </w:tcPr>
          <w:p>
            <w:pPr>
              <w:pStyle w:val="TableParagraph"/>
              <w:spacing w:line="202" w:lineRule="exact"/>
              <w:ind w:left="274" w:right="90"/>
              <w:jc w:val="center"/>
              <w:rPr>
                <w:sz w:val="18"/>
              </w:rPr>
            </w:pPr>
            <w:r>
              <w:rPr>
                <w:sz w:val="18"/>
              </w:rPr>
              <w:t>2.1</w:t>
            </w:r>
          </w:p>
        </w:tc>
        <w:tc>
          <w:tcPr>
            <w:tcW w:w="722" w:type="dxa"/>
          </w:tcPr>
          <w:p>
            <w:pPr>
              <w:pStyle w:val="TableParagraph"/>
              <w:spacing w:line="202" w:lineRule="exact"/>
              <w:ind w:left="226" w:right="44"/>
              <w:jc w:val="center"/>
              <w:rPr>
                <w:sz w:val="18"/>
              </w:rPr>
            </w:pPr>
            <w:r>
              <w:rPr>
                <w:sz w:val="18"/>
              </w:rPr>
              <w:t>2.2</w:t>
            </w:r>
          </w:p>
        </w:tc>
        <w:tc>
          <w:tcPr>
            <w:tcW w:w="721" w:type="dxa"/>
          </w:tcPr>
          <w:p>
            <w:pPr>
              <w:pStyle w:val="TableParagraph"/>
              <w:spacing w:line="202" w:lineRule="exact"/>
              <w:ind w:right="152"/>
              <w:jc w:val="right"/>
              <w:rPr>
                <w:sz w:val="18"/>
              </w:rPr>
            </w:pPr>
            <w:r>
              <w:rPr>
                <w:sz w:val="18"/>
              </w:rPr>
              <w:t>0.9</w:t>
            </w:r>
          </w:p>
        </w:tc>
        <w:tc>
          <w:tcPr>
            <w:tcW w:w="712" w:type="dxa"/>
          </w:tcPr>
          <w:p>
            <w:pPr>
              <w:pStyle w:val="TableParagraph"/>
              <w:spacing w:line="202" w:lineRule="exact"/>
              <w:ind w:right="138"/>
              <w:jc w:val="right"/>
              <w:rPr>
                <w:sz w:val="18"/>
              </w:rPr>
            </w:pPr>
            <w:r>
              <w:rPr>
                <w:sz w:val="18"/>
              </w:rPr>
              <w:t>*</w:t>
            </w:r>
          </w:p>
        </w:tc>
        <w:tc>
          <w:tcPr>
            <w:tcW w:w="721" w:type="dxa"/>
          </w:tcPr>
          <w:p>
            <w:pPr>
              <w:pStyle w:val="TableParagraph"/>
              <w:spacing w:line="202" w:lineRule="exact"/>
              <w:ind w:right="137"/>
              <w:jc w:val="right"/>
              <w:rPr>
                <w:sz w:val="18"/>
              </w:rPr>
            </w:pPr>
            <w:r>
              <w:rPr>
                <w:sz w:val="18"/>
              </w:rPr>
              <w:t>9.7</w:t>
            </w:r>
          </w:p>
        </w:tc>
        <w:tc>
          <w:tcPr>
            <w:tcW w:w="726" w:type="dxa"/>
          </w:tcPr>
          <w:p>
            <w:pPr>
              <w:pStyle w:val="TableParagraph"/>
              <w:spacing w:line="202" w:lineRule="exact"/>
              <w:ind w:right="172"/>
              <w:jc w:val="right"/>
              <w:rPr>
                <w:sz w:val="18"/>
              </w:rPr>
            </w:pPr>
            <w:r>
              <w:rPr>
                <w:sz w:val="18"/>
              </w:rPr>
              <w:t>8.5</w:t>
            </w:r>
          </w:p>
        </w:tc>
      </w:tr>
      <w:tr>
        <w:trPr>
          <w:trHeight w:val="219" w:hRule="atLeast"/>
        </w:trPr>
        <w:tc>
          <w:tcPr>
            <w:tcW w:w="2597" w:type="dxa"/>
          </w:tcPr>
          <w:p>
            <w:pPr>
              <w:pStyle w:val="TableParagraph"/>
              <w:spacing w:line="200" w:lineRule="exact"/>
              <w:ind w:left="45"/>
              <w:rPr>
                <w:sz w:val="18"/>
              </w:rPr>
            </w:pPr>
            <w:r>
              <w:rPr>
                <w:sz w:val="18"/>
              </w:rPr>
              <w:t>Want another, undecided when</w:t>
            </w:r>
          </w:p>
        </w:tc>
        <w:tc>
          <w:tcPr>
            <w:tcW w:w="737" w:type="dxa"/>
          </w:tcPr>
          <w:p>
            <w:pPr>
              <w:pStyle w:val="TableParagraph"/>
              <w:spacing w:line="200" w:lineRule="exact"/>
              <w:ind w:left="236" w:right="39"/>
              <w:jc w:val="center"/>
              <w:rPr>
                <w:sz w:val="18"/>
              </w:rPr>
            </w:pPr>
            <w:r>
              <w:rPr>
                <w:sz w:val="18"/>
              </w:rPr>
              <w:t>1.7</w:t>
            </w:r>
          </w:p>
        </w:tc>
        <w:tc>
          <w:tcPr>
            <w:tcW w:w="677" w:type="dxa"/>
          </w:tcPr>
          <w:p>
            <w:pPr>
              <w:pStyle w:val="TableParagraph"/>
              <w:spacing w:line="200" w:lineRule="exact"/>
              <w:ind w:left="272" w:right="45"/>
              <w:jc w:val="center"/>
              <w:rPr>
                <w:sz w:val="18"/>
              </w:rPr>
            </w:pPr>
            <w:r>
              <w:rPr>
                <w:sz w:val="18"/>
              </w:rPr>
              <w:t>3.9</w:t>
            </w:r>
          </w:p>
        </w:tc>
        <w:tc>
          <w:tcPr>
            <w:tcW w:w="769" w:type="dxa"/>
          </w:tcPr>
          <w:p>
            <w:pPr>
              <w:pStyle w:val="TableParagraph"/>
              <w:spacing w:line="200" w:lineRule="exact"/>
              <w:ind w:left="383"/>
              <w:rPr>
                <w:sz w:val="18"/>
              </w:rPr>
            </w:pPr>
            <w:r>
              <w:rPr>
                <w:sz w:val="18"/>
              </w:rPr>
              <w:t>0.1</w:t>
            </w:r>
          </w:p>
        </w:tc>
        <w:tc>
          <w:tcPr>
            <w:tcW w:w="724" w:type="dxa"/>
          </w:tcPr>
          <w:p>
            <w:pPr>
              <w:pStyle w:val="TableParagraph"/>
              <w:spacing w:line="200" w:lineRule="exact"/>
              <w:ind w:left="274" w:right="90"/>
              <w:jc w:val="center"/>
              <w:rPr>
                <w:sz w:val="18"/>
              </w:rPr>
            </w:pPr>
            <w:r>
              <w:rPr>
                <w:sz w:val="18"/>
              </w:rPr>
              <w:t>0.0</w:t>
            </w:r>
          </w:p>
        </w:tc>
        <w:tc>
          <w:tcPr>
            <w:tcW w:w="722" w:type="dxa"/>
          </w:tcPr>
          <w:p>
            <w:pPr>
              <w:pStyle w:val="TableParagraph"/>
              <w:spacing w:line="200" w:lineRule="exact"/>
              <w:ind w:left="226" w:right="44"/>
              <w:jc w:val="center"/>
              <w:rPr>
                <w:sz w:val="18"/>
              </w:rPr>
            </w:pPr>
            <w:r>
              <w:rPr>
                <w:sz w:val="18"/>
              </w:rPr>
              <w:t>0.6</w:t>
            </w:r>
          </w:p>
        </w:tc>
        <w:tc>
          <w:tcPr>
            <w:tcW w:w="721" w:type="dxa"/>
          </w:tcPr>
          <w:p>
            <w:pPr>
              <w:pStyle w:val="TableParagraph"/>
              <w:spacing w:line="200" w:lineRule="exact"/>
              <w:ind w:right="152"/>
              <w:jc w:val="right"/>
              <w:rPr>
                <w:sz w:val="18"/>
              </w:rPr>
            </w:pPr>
            <w:r>
              <w:rPr>
                <w:sz w:val="18"/>
              </w:rPr>
              <w:t>0.0</w:t>
            </w:r>
          </w:p>
        </w:tc>
        <w:tc>
          <w:tcPr>
            <w:tcW w:w="712" w:type="dxa"/>
          </w:tcPr>
          <w:p>
            <w:pPr>
              <w:pStyle w:val="TableParagraph"/>
              <w:spacing w:line="200" w:lineRule="exact"/>
              <w:ind w:right="138"/>
              <w:jc w:val="right"/>
              <w:rPr>
                <w:sz w:val="18"/>
              </w:rPr>
            </w:pPr>
            <w:r>
              <w:rPr>
                <w:sz w:val="18"/>
              </w:rPr>
              <w:t>*</w:t>
            </w:r>
          </w:p>
        </w:tc>
        <w:tc>
          <w:tcPr>
            <w:tcW w:w="721" w:type="dxa"/>
          </w:tcPr>
          <w:p>
            <w:pPr>
              <w:pStyle w:val="TableParagraph"/>
              <w:spacing w:line="200" w:lineRule="exact"/>
              <w:ind w:right="137"/>
              <w:jc w:val="right"/>
              <w:rPr>
                <w:sz w:val="18"/>
              </w:rPr>
            </w:pPr>
            <w:r>
              <w:rPr>
                <w:sz w:val="18"/>
              </w:rPr>
              <w:t>1.3</w:t>
            </w:r>
          </w:p>
        </w:tc>
        <w:tc>
          <w:tcPr>
            <w:tcW w:w="726" w:type="dxa"/>
          </w:tcPr>
          <w:p>
            <w:pPr>
              <w:pStyle w:val="TableParagraph"/>
              <w:spacing w:line="200" w:lineRule="exact"/>
              <w:ind w:right="172"/>
              <w:jc w:val="right"/>
              <w:rPr>
                <w:sz w:val="18"/>
              </w:rPr>
            </w:pPr>
            <w:r>
              <w:rPr>
                <w:sz w:val="18"/>
              </w:rPr>
              <w:t>1.1</w:t>
            </w:r>
          </w:p>
        </w:tc>
      </w:tr>
      <w:tr>
        <w:trPr>
          <w:trHeight w:val="219" w:hRule="atLeast"/>
        </w:trPr>
        <w:tc>
          <w:tcPr>
            <w:tcW w:w="2597" w:type="dxa"/>
          </w:tcPr>
          <w:p>
            <w:pPr>
              <w:pStyle w:val="TableParagraph"/>
              <w:spacing w:line="200" w:lineRule="exact"/>
              <w:ind w:left="45"/>
              <w:rPr>
                <w:sz w:val="18"/>
              </w:rPr>
            </w:pPr>
            <w:r>
              <w:rPr>
                <w:sz w:val="18"/>
              </w:rPr>
              <w:t>Undecided</w:t>
            </w:r>
          </w:p>
        </w:tc>
        <w:tc>
          <w:tcPr>
            <w:tcW w:w="737" w:type="dxa"/>
          </w:tcPr>
          <w:p>
            <w:pPr>
              <w:pStyle w:val="TableParagraph"/>
              <w:spacing w:line="200" w:lineRule="exact"/>
              <w:ind w:left="236" w:right="39"/>
              <w:jc w:val="center"/>
              <w:rPr>
                <w:sz w:val="18"/>
              </w:rPr>
            </w:pPr>
            <w:r>
              <w:rPr>
                <w:sz w:val="18"/>
              </w:rPr>
              <w:t>2.2</w:t>
            </w:r>
          </w:p>
        </w:tc>
        <w:tc>
          <w:tcPr>
            <w:tcW w:w="677" w:type="dxa"/>
          </w:tcPr>
          <w:p>
            <w:pPr>
              <w:pStyle w:val="TableParagraph"/>
              <w:spacing w:line="200" w:lineRule="exact"/>
              <w:ind w:left="272" w:right="45"/>
              <w:jc w:val="center"/>
              <w:rPr>
                <w:sz w:val="18"/>
              </w:rPr>
            </w:pPr>
            <w:r>
              <w:rPr>
                <w:sz w:val="18"/>
              </w:rPr>
              <w:t>7.1</w:t>
            </w:r>
          </w:p>
        </w:tc>
        <w:tc>
          <w:tcPr>
            <w:tcW w:w="769" w:type="dxa"/>
          </w:tcPr>
          <w:p>
            <w:pPr>
              <w:pStyle w:val="TableParagraph"/>
              <w:spacing w:line="200" w:lineRule="exact"/>
              <w:ind w:left="383"/>
              <w:rPr>
                <w:sz w:val="18"/>
              </w:rPr>
            </w:pPr>
            <w:r>
              <w:rPr>
                <w:sz w:val="18"/>
              </w:rPr>
              <w:t>4.2</w:t>
            </w:r>
          </w:p>
        </w:tc>
        <w:tc>
          <w:tcPr>
            <w:tcW w:w="724" w:type="dxa"/>
          </w:tcPr>
          <w:p>
            <w:pPr>
              <w:pStyle w:val="TableParagraph"/>
              <w:spacing w:line="200" w:lineRule="exact"/>
              <w:ind w:left="274" w:right="90"/>
              <w:jc w:val="center"/>
              <w:rPr>
                <w:sz w:val="18"/>
              </w:rPr>
            </w:pPr>
            <w:r>
              <w:rPr>
                <w:sz w:val="18"/>
              </w:rPr>
              <w:t>1.4</w:t>
            </w:r>
          </w:p>
        </w:tc>
        <w:tc>
          <w:tcPr>
            <w:tcW w:w="722" w:type="dxa"/>
          </w:tcPr>
          <w:p>
            <w:pPr>
              <w:pStyle w:val="TableParagraph"/>
              <w:spacing w:line="200" w:lineRule="exact"/>
              <w:ind w:left="226" w:right="44"/>
              <w:jc w:val="center"/>
              <w:rPr>
                <w:sz w:val="18"/>
              </w:rPr>
            </w:pPr>
            <w:r>
              <w:rPr>
                <w:sz w:val="18"/>
              </w:rPr>
              <w:t>0.4</w:t>
            </w:r>
          </w:p>
        </w:tc>
        <w:tc>
          <w:tcPr>
            <w:tcW w:w="721" w:type="dxa"/>
          </w:tcPr>
          <w:p>
            <w:pPr>
              <w:pStyle w:val="TableParagraph"/>
              <w:spacing w:line="200" w:lineRule="exact"/>
              <w:ind w:right="152"/>
              <w:jc w:val="right"/>
              <w:rPr>
                <w:sz w:val="18"/>
              </w:rPr>
            </w:pPr>
            <w:r>
              <w:rPr>
                <w:sz w:val="18"/>
              </w:rPr>
              <w:t>0.0</w:t>
            </w:r>
          </w:p>
        </w:tc>
        <w:tc>
          <w:tcPr>
            <w:tcW w:w="712" w:type="dxa"/>
          </w:tcPr>
          <w:p>
            <w:pPr>
              <w:pStyle w:val="TableParagraph"/>
              <w:spacing w:line="200" w:lineRule="exact"/>
              <w:ind w:right="138"/>
              <w:jc w:val="right"/>
              <w:rPr>
                <w:sz w:val="18"/>
              </w:rPr>
            </w:pPr>
            <w:r>
              <w:rPr>
                <w:sz w:val="18"/>
              </w:rPr>
              <w:t>*</w:t>
            </w:r>
          </w:p>
        </w:tc>
        <w:tc>
          <w:tcPr>
            <w:tcW w:w="721" w:type="dxa"/>
          </w:tcPr>
          <w:p>
            <w:pPr>
              <w:pStyle w:val="TableParagraph"/>
              <w:spacing w:line="200" w:lineRule="exact"/>
              <w:ind w:right="137"/>
              <w:jc w:val="right"/>
              <w:rPr>
                <w:sz w:val="18"/>
              </w:rPr>
            </w:pPr>
            <w:r>
              <w:rPr>
                <w:sz w:val="18"/>
              </w:rPr>
              <w:t>3.7</w:t>
            </w:r>
          </w:p>
        </w:tc>
        <w:tc>
          <w:tcPr>
            <w:tcW w:w="726" w:type="dxa"/>
          </w:tcPr>
          <w:p>
            <w:pPr>
              <w:pStyle w:val="TableParagraph"/>
              <w:spacing w:line="200" w:lineRule="exact"/>
              <w:ind w:right="172"/>
              <w:jc w:val="right"/>
              <w:rPr>
                <w:sz w:val="18"/>
              </w:rPr>
            </w:pPr>
            <w:r>
              <w:rPr>
                <w:sz w:val="18"/>
              </w:rPr>
              <w:t>3.3</w:t>
            </w:r>
          </w:p>
        </w:tc>
      </w:tr>
      <w:tr>
        <w:trPr>
          <w:trHeight w:val="216" w:hRule="atLeast"/>
        </w:trPr>
        <w:tc>
          <w:tcPr>
            <w:tcW w:w="2597" w:type="dxa"/>
          </w:tcPr>
          <w:p>
            <w:pPr>
              <w:pStyle w:val="TableParagraph"/>
              <w:spacing w:line="197" w:lineRule="exact"/>
              <w:ind w:left="45"/>
              <w:rPr>
                <w:sz w:val="18"/>
              </w:rPr>
            </w:pPr>
            <w:r>
              <w:rPr>
                <w:sz w:val="18"/>
              </w:rPr>
              <w:t>Want no more</w:t>
            </w:r>
          </w:p>
        </w:tc>
        <w:tc>
          <w:tcPr>
            <w:tcW w:w="737" w:type="dxa"/>
          </w:tcPr>
          <w:p>
            <w:pPr>
              <w:pStyle w:val="TableParagraph"/>
              <w:spacing w:line="197" w:lineRule="exact"/>
              <w:ind w:left="236" w:right="131"/>
              <w:jc w:val="center"/>
              <w:rPr>
                <w:sz w:val="18"/>
              </w:rPr>
            </w:pPr>
            <w:r>
              <w:rPr>
                <w:sz w:val="18"/>
              </w:rPr>
              <w:t>51.1</w:t>
            </w:r>
          </w:p>
        </w:tc>
        <w:tc>
          <w:tcPr>
            <w:tcW w:w="677" w:type="dxa"/>
          </w:tcPr>
          <w:p>
            <w:pPr>
              <w:pStyle w:val="TableParagraph"/>
              <w:spacing w:line="197" w:lineRule="exact"/>
              <w:ind w:left="136"/>
              <w:jc w:val="center"/>
              <w:rPr>
                <w:sz w:val="18"/>
              </w:rPr>
            </w:pPr>
            <w:r>
              <w:rPr>
                <w:sz w:val="18"/>
              </w:rPr>
              <w:t>36.5</w:t>
            </w:r>
          </w:p>
        </w:tc>
        <w:tc>
          <w:tcPr>
            <w:tcW w:w="769" w:type="dxa"/>
          </w:tcPr>
          <w:p>
            <w:pPr>
              <w:pStyle w:val="TableParagraph"/>
              <w:spacing w:line="197" w:lineRule="exact"/>
              <w:ind w:left="292"/>
              <w:rPr>
                <w:sz w:val="18"/>
              </w:rPr>
            </w:pPr>
            <w:r>
              <w:rPr>
                <w:sz w:val="18"/>
              </w:rPr>
              <w:t>77.0</w:t>
            </w:r>
          </w:p>
        </w:tc>
        <w:tc>
          <w:tcPr>
            <w:tcW w:w="724" w:type="dxa"/>
          </w:tcPr>
          <w:p>
            <w:pPr>
              <w:pStyle w:val="TableParagraph"/>
              <w:spacing w:line="197" w:lineRule="exact"/>
              <w:ind w:left="127" w:right="35"/>
              <w:jc w:val="center"/>
              <w:rPr>
                <w:sz w:val="18"/>
              </w:rPr>
            </w:pPr>
            <w:r>
              <w:rPr>
                <w:sz w:val="18"/>
              </w:rPr>
              <w:t>82.6</w:t>
            </w:r>
          </w:p>
        </w:tc>
        <w:tc>
          <w:tcPr>
            <w:tcW w:w="722" w:type="dxa"/>
          </w:tcPr>
          <w:p>
            <w:pPr>
              <w:pStyle w:val="TableParagraph"/>
              <w:spacing w:line="197" w:lineRule="exact"/>
              <w:ind w:left="220" w:right="129"/>
              <w:jc w:val="center"/>
              <w:rPr>
                <w:sz w:val="18"/>
              </w:rPr>
            </w:pPr>
            <w:r>
              <w:rPr>
                <w:sz w:val="18"/>
              </w:rPr>
              <w:t>77.9</w:t>
            </w:r>
          </w:p>
        </w:tc>
        <w:tc>
          <w:tcPr>
            <w:tcW w:w="721" w:type="dxa"/>
          </w:tcPr>
          <w:p>
            <w:pPr>
              <w:pStyle w:val="TableParagraph"/>
              <w:spacing w:line="197" w:lineRule="exact"/>
              <w:ind w:right="152"/>
              <w:jc w:val="right"/>
              <w:rPr>
                <w:sz w:val="18"/>
              </w:rPr>
            </w:pPr>
            <w:r>
              <w:rPr>
                <w:sz w:val="18"/>
              </w:rPr>
              <w:t>80.1</w:t>
            </w:r>
          </w:p>
        </w:tc>
        <w:tc>
          <w:tcPr>
            <w:tcW w:w="712" w:type="dxa"/>
          </w:tcPr>
          <w:p>
            <w:pPr>
              <w:pStyle w:val="TableParagraph"/>
              <w:spacing w:line="197" w:lineRule="exact"/>
              <w:ind w:right="138"/>
              <w:jc w:val="right"/>
              <w:rPr>
                <w:sz w:val="18"/>
              </w:rPr>
            </w:pPr>
            <w:r>
              <w:rPr>
                <w:sz w:val="18"/>
              </w:rPr>
              <w:t>*</w:t>
            </w:r>
          </w:p>
        </w:tc>
        <w:tc>
          <w:tcPr>
            <w:tcW w:w="721" w:type="dxa"/>
          </w:tcPr>
          <w:p>
            <w:pPr>
              <w:pStyle w:val="TableParagraph"/>
              <w:spacing w:line="197" w:lineRule="exact"/>
              <w:ind w:right="137"/>
              <w:jc w:val="right"/>
              <w:rPr>
                <w:sz w:val="18"/>
              </w:rPr>
            </w:pPr>
            <w:r>
              <w:rPr>
                <w:sz w:val="18"/>
              </w:rPr>
              <w:t>63.2</w:t>
            </w:r>
          </w:p>
        </w:tc>
        <w:tc>
          <w:tcPr>
            <w:tcW w:w="726" w:type="dxa"/>
          </w:tcPr>
          <w:p>
            <w:pPr>
              <w:pStyle w:val="TableParagraph"/>
              <w:spacing w:line="197" w:lineRule="exact"/>
              <w:ind w:right="172"/>
              <w:jc w:val="right"/>
              <w:rPr>
                <w:sz w:val="18"/>
              </w:rPr>
            </w:pPr>
            <w:r>
              <w:rPr>
                <w:sz w:val="18"/>
              </w:rPr>
              <w:t>65.8</w:t>
            </w:r>
          </w:p>
        </w:tc>
      </w:tr>
      <w:tr>
        <w:trPr>
          <w:trHeight w:val="222" w:hRule="atLeast"/>
        </w:trPr>
        <w:tc>
          <w:tcPr>
            <w:tcW w:w="2597" w:type="dxa"/>
          </w:tcPr>
          <w:p>
            <w:pPr>
              <w:pStyle w:val="TableParagraph"/>
              <w:spacing w:line="202" w:lineRule="exact"/>
              <w:ind w:left="45"/>
              <w:rPr>
                <w:sz w:val="12"/>
              </w:rPr>
            </w:pPr>
            <w:r>
              <w:rPr>
                <w:sz w:val="18"/>
              </w:rPr>
              <w:t>Sterilized</w:t>
            </w:r>
            <w:r>
              <w:rPr>
                <w:position w:val="5"/>
                <w:sz w:val="12"/>
              </w:rPr>
              <w:t>4</w:t>
            </w:r>
          </w:p>
        </w:tc>
        <w:tc>
          <w:tcPr>
            <w:tcW w:w="737" w:type="dxa"/>
          </w:tcPr>
          <w:p>
            <w:pPr>
              <w:pStyle w:val="TableParagraph"/>
              <w:spacing w:line="202" w:lineRule="exact"/>
              <w:ind w:left="236" w:right="39"/>
              <w:jc w:val="center"/>
              <w:rPr>
                <w:sz w:val="18"/>
              </w:rPr>
            </w:pPr>
            <w:r>
              <w:rPr>
                <w:sz w:val="18"/>
              </w:rPr>
              <w:t>4.6</w:t>
            </w:r>
          </w:p>
        </w:tc>
        <w:tc>
          <w:tcPr>
            <w:tcW w:w="677" w:type="dxa"/>
          </w:tcPr>
          <w:p>
            <w:pPr>
              <w:pStyle w:val="TableParagraph"/>
              <w:spacing w:line="202" w:lineRule="exact"/>
              <w:ind w:left="272" w:right="45"/>
              <w:jc w:val="center"/>
              <w:rPr>
                <w:sz w:val="18"/>
              </w:rPr>
            </w:pPr>
            <w:r>
              <w:rPr>
                <w:sz w:val="18"/>
              </w:rPr>
              <w:t>0.2</w:t>
            </w:r>
          </w:p>
        </w:tc>
        <w:tc>
          <w:tcPr>
            <w:tcW w:w="769" w:type="dxa"/>
          </w:tcPr>
          <w:p>
            <w:pPr>
              <w:pStyle w:val="TableParagraph"/>
              <w:spacing w:line="202" w:lineRule="exact"/>
              <w:ind w:left="292"/>
              <w:rPr>
                <w:sz w:val="18"/>
              </w:rPr>
            </w:pPr>
            <w:r>
              <w:rPr>
                <w:sz w:val="18"/>
              </w:rPr>
              <w:t>12.1</w:t>
            </w:r>
          </w:p>
        </w:tc>
        <w:tc>
          <w:tcPr>
            <w:tcW w:w="724" w:type="dxa"/>
          </w:tcPr>
          <w:p>
            <w:pPr>
              <w:pStyle w:val="TableParagraph"/>
              <w:spacing w:line="202" w:lineRule="exact"/>
              <w:ind w:left="127" w:right="35"/>
              <w:jc w:val="center"/>
              <w:rPr>
                <w:sz w:val="18"/>
              </w:rPr>
            </w:pPr>
            <w:r>
              <w:rPr>
                <w:sz w:val="18"/>
              </w:rPr>
              <w:t>11.1</w:t>
            </w:r>
          </w:p>
        </w:tc>
        <w:tc>
          <w:tcPr>
            <w:tcW w:w="722" w:type="dxa"/>
          </w:tcPr>
          <w:p>
            <w:pPr>
              <w:pStyle w:val="TableParagraph"/>
              <w:spacing w:line="202" w:lineRule="exact"/>
              <w:ind w:left="220" w:right="129"/>
              <w:jc w:val="center"/>
              <w:rPr>
                <w:sz w:val="18"/>
              </w:rPr>
            </w:pPr>
            <w:r>
              <w:rPr>
                <w:sz w:val="18"/>
              </w:rPr>
              <w:t>17.0</w:t>
            </w:r>
          </w:p>
        </w:tc>
        <w:tc>
          <w:tcPr>
            <w:tcW w:w="721" w:type="dxa"/>
          </w:tcPr>
          <w:p>
            <w:pPr>
              <w:pStyle w:val="TableParagraph"/>
              <w:spacing w:line="202" w:lineRule="exact"/>
              <w:ind w:right="152"/>
              <w:jc w:val="right"/>
              <w:rPr>
                <w:sz w:val="18"/>
              </w:rPr>
            </w:pPr>
            <w:r>
              <w:rPr>
                <w:sz w:val="18"/>
              </w:rPr>
              <w:t>17.8</w:t>
            </w:r>
          </w:p>
        </w:tc>
        <w:tc>
          <w:tcPr>
            <w:tcW w:w="712" w:type="dxa"/>
          </w:tcPr>
          <w:p>
            <w:pPr>
              <w:pStyle w:val="TableParagraph"/>
              <w:spacing w:line="202" w:lineRule="exact"/>
              <w:ind w:right="138"/>
              <w:jc w:val="right"/>
              <w:rPr>
                <w:sz w:val="18"/>
              </w:rPr>
            </w:pPr>
            <w:r>
              <w:rPr>
                <w:sz w:val="18"/>
              </w:rPr>
              <w:t>*</w:t>
            </w:r>
          </w:p>
        </w:tc>
        <w:tc>
          <w:tcPr>
            <w:tcW w:w="721" w:type="dxa"/>
          </w:tcPr>
          <w:p>
            <w:pPr>
              <w:pStyle w:val="TableParagraph"/>
              <w:spacing w:line="202" w:lineRule="exact"/>
              <w:ind w:right="137"/>
              <w:jc w:val="right"/>
              <w:rPr>
                <w:sz w:val="18"/>
              </w:rPr>
            </w:pPr>
            <w:r>
              <w:rPr>
                <w:sz w:val="18"/>
              </w:rPr>
              <w:t>8.0</w:t>
            </w:r>
          </w:p>
        </w:tc>
        <w:tc>
          <w:tcPr>
            <w:tcW w:w="726" w:type="dxa"/>
          </w:tcPr>
          <w:p>
            <w:pPr>
              <w:pStyle w:val="TableParagraph"/>
              <w:spacing w:line="202" w:lineRule="exact"/>
              <w:ind w:right="172"/>
              <w:jc w:val="right"/>
              <w:rPr>
                <w:sz w:val="18"/>
              </w:rPr>
            </w:pPr>
            <w:r>
              <w:rPr>
                <w:sz w:val="18"/>
              </w:rPr>
              <w:t>8.8</w:t>
            </w:r>
          </w:p>
        </w:tc>
      </w:tr>
      <w:tr>
        <w:trPr>
          <w:trHeight w:val="219" w:hRule="atLeast"/>
        </w:trPr>
        <w:tc>
          <w:tcPr>
            <w:tcW w:w="2597" w:type="dxa"/>
          </w:tcPr>
          <w:p>
            <w:pPr>
              <w:pStyle w:val="TableParagraph"/>
              <w:spacing w:line="200" w:lineRule="exact"/>
              <w:ind w:left="45"/>
              <w:rPr>
                <w:sz w:val="18"/>
              </w:rPr>
            </w:pPr>
            <w:r>
              <w:rPr>
                <w:sz w:val="18"/>
              </w:rPr>
              <w:t>Declared infecund</w:t>
            </w:r>
          </w:p>
        </w:tc>
        <w:tc>
          <w:tcPr>
            <w:tcW w:w="737" w:type="dxa"/>
          </w:tcPr>
          <w:p>
            <w:pPr>
              <w:pStyle w:val="TableParagraph"/>
              <w:spacing w:line="200" w:lineRule="exact"/>
              <w:ind w:left="236" w:right="39"/>
              <w:jc w:val="center"/>
              <w:rPr>
                <w:sz w:val="18"/>
              </w:rPr>
            </w:pPr>
            <w:r>
              <w:rPr>
                <w:sz w:val="18"/>
              </w:rPr>
              <w:t>0.1</w:t>
            </w:r>
          </w:p>
        </w:tc>
        <w:tc>
          <w:tcPr>
            <w:tcW w:w="677" w:type="dxa"/>
          </w:tcPr>
          <w:p>
            <w:pPr>
              <w:pStyle w:val="TableParagraph"/>
              <w:spacing w:line="200" w:lineRule="exact"/>
              <w:ind w:left="272" w:right="45"/>
              <w:jc w:val="center"/>
              <w:rPr>
                <w:sz w:val="18"/>
              </w:rPr>
            </w:pPr>
            <w:r>
              <w:rPr>
                <w:sz w:val="18"/>
              </w:rPr>
              <w:t>0.4</w:t>
            </w:r>
          </w:p>
        </w:tc>
        <w:tc>
          <w:tcPr>
            <w:tcW w:w="769" w:type="dxa"/>
          </w:tcPr>
          <w:p>
            <w:pPr>
              <w:pStyle w:val="TableParagraph"/>
              <w:spacing w:line="200" w:lineRule="exact"/>
              <w:ind w:left="383"/>
              <w:rPr>
                <w:sz w:val="18"/>
              </w:rPr>
            </w:pPr>
            <w:r>
              <w:rPr>
                <w:sz w:val="18"/>
              </w:rPr>
              <w:t>0.0</w:t>
            </w:r>
          </w:p>
        </w:tc>
        <w:tc>
          <w:tcPr>
            <w:tcW w:w="724" w:type="dxa"/>
          </w:tcPr>
          <w:p>
            <w:pPr>
              <w:pStyle w:val="TableParagraph"/>
              <w:spacing w:line="200" w:lineRule="exact"/>
              <w:ind w:left="274" w:right="90"/>
              <w:jc w:val="center"/>
              <w:rPr>
                <w:sz w:val="18"/>
              </w:rPr>
            </w:pPr>
            <w:r>
              <w:rPr>
                <w:sz w:val="18"/>
              </w:rPr>
              <w:t>0.2</w:t>
            </w:r>
          </w:p>
        </w:tc>
        <w:tc>
          <w:tcPr>
            <w:tcW w:w="722" w:type="dxa"/>
          </w:tcPr>
          <w:p>
            <w:pPr>
              <w:pStyle w:val="TableParagraph"/>
              <w:spacing w:line="200" w:lineRule="exact"/>
              <w:ind w:left="226" w:right="44"/>
              <w:jc w:val="center"/>
              <w:rPr>
                <w:sz w:val="18"/>
              </w:rPr>
            </w:pPr>
            <w:r>
              <w:rPr>
                <w:sz w:val="18"/>
              </w:rPr>
              <w:t>0.0</w:t>
            </w:r>
          </w:p>
        </w:tc>
        <w:tc>
          <w:tcPr>
            <w:tcW w:w="721" w:type="dxa"/>
          </w:tcPr>
          <w:p>
            <w:pPr>
              <w:pStyle w:val="TableParagraph"/>
              <w:spacing w:line="200" w:lineRule="exact"/>
              <w:ind w:right="152"/>
              <w:jc w:val="right"/>
              <w:rPr>
                <w:sz w:val="18"/>
              </w:rPr>
            </w:pPr>
            <w:r>
              <w:rPr>
                <w:sz w:val="18"/>
              </w:rPr>
              <w:t>0.0</w:t>
            </w:r>
          </w:p>
        </w:tc>
        <w:tc>
          <w:tcPr>
            <w:tcW w:w="712" w:type="dxa"/>
          </w:tcPr>
          <w:p>
            <w:pPr>
              <w:pStyle w:val="TableParagraph"/>
              <w:spacing w:line="200" w:lineRule="exact"/>
              <w:ind w:right="138"/>
              <w:jc w:val="right"/>
              <w:rPr>
                <w:sz w:val="18"/>
              </w:rPr>
            </w:pPr>
            <w:r>
              <w:rPr>
                <w:sz w:val="18"/>
              </w:rPr>
              <w:t>*</w:t>
            </w:r>
          </w:p>
        </w:tc>
        <w:tc>
          <w:tcPr>
            <w:tcW w:w="721" w:type="dxa"/>
          </w:tcPr>
          <w:p>
            <w:pPr>
              <w:pStyle w:val="TableParagraph"/>
              <w:spacing w:line="200" w:lineRule="exact"/>
              <w:ind w:right="137"/>
              <w:jc w:val="right"/>
              <w:rPr>
                <w:sz w:val="18"/>
              </w:rPr>
            </w:pPr>
            <w:r>
              <w:rPr>
                <w:sz w:val="18"/>
              </w:rPr>
              <w:t>0.1</w:t>
            </w:r>
          </w:p>
        </w:tc>
        <w:tc>
          <w:tcPr>
            <w:tcW w:w="726" w:type="dxa"/>
          </w:tcPr>
          <w:p>
            <w:pPr>
              <w:pStyle w:val="TableParagraph"/>
              <w:spacing w:line="200" w:lineRule="exact"/>
              <w:ind w:right="172"/>
              <w:jc w:val="right"/>
              <w:rPr>
                <w:sz w:val="18"/>
              </w:rPr>
            </w:pPr>
            <w:r>
              <w:rPr>
                <w:sz w:val="18"/>
              </w:rPr>
              <w:t>0.2</w:t>
            </w:r>
          </w:p>
        </w:tc>
      </w:tr>
      <w:tr>
        <w:trPr>
          <w:trHeight w:val="330" w:hRule="atLeast"/>
        </w:trPr>
        <w:tc>
          <w:tcPr>
            <w:tcW w:w="2597" w:type="dxa"/>
          </w:tcPr>
          <w:p>
            <w:pPr>
              <w:pStyle w:val="TableParagraph"/>
              <w:spacing w:line="204" w:lineRule="exact"/>
              <w:ind w:left="45"/>
              <w:rPr>
                <w:sz w:val="18"/>
              </w:rPr>
            </w:pPr>
            <w:r>
              <w:rPr>
                <w:sz w:val="18"/>
              </w:rPr>
              <w:t>Missing</w:t>
            </w:r>
          </w:p>
        </w:tc>
        <w:tc>
          <w:tcPr>
            <w:tcW w:w="737" w:type="dxa"/>
          </w:tcPr>
          <w:p>
            <w:pPr>
              <w:pStyle w:val="TableParagraph"/>
              <w:spacing w:line="204" w:lineRule="exact"/>
              <w:ind w:left="236" w:right="39"/>
              <w:jc w:val="center"/>
              <w:rPr>
                <w:sz w:val="18"/>
              </w:rPr>
            </w:pPr>
            <w:r>
              <w:rPr>
                <w:sz w:val="18"/>
              </w:rPr>
              <w:t>0.3</w:t>
            </w:r>
          </w:p>
        </w:tc>
        <w:tc>
          <w:tcPr>
            <w:tcW w:w="677" w:type="dxa"/>
          </w:tcPr>
          <w:p>
            <w:pPr>
              <w:pStyle w:val="TableParagraph"/>
              <w:spacing w:line="204" w:lineRule="exact"/>
              <w:ind w:left="272" w:right="45"/>
              <w:jc w:val="center"/>
              <w:rPr>
                <w:sz w:val="18"/>
              </w:rPr>
            </w:pPr>
            <w:r>
              <w:rPr>
                <w:sz w:val="18"/>
              </w:rPr>
              <w:t>0.0</w:t>
            </w:r>
          </w:p>
        </w:tc>
        <w:tc>
          <w:tcPr>
            <w:tcW w:w="769" w:type="dxa"/>
          </w:tcPr>
          <w:p>
            <w:pPr>
              <w:pStyle w:val="TableParagraph"/>
              <w:spacing w:line="204" w:lineRule="exact"/>
              <w:ind w:left="383"/>
              <w:rPr>
                <w:sz w:val="18"/>
              </w:rPr>
            </w:pPr>
            <w:r>
              <w:rPr>
                <w:sz w:val="18"/>
              </w:rPr>
              <w:t>1.0</w:t>
            </w:r>
          </w:p>
        </w:tc>
        <w:tc>
          <w:tcPr>
            <w:tcW w:w="724" w:type="dxa"/>
          </w:tcPr>
          <w:p>
            <w:pPr>
              <w:pStyle w:val="TableParagraph"/>
              <w:spacing w:line="204" w:lineRule="exact"/>
              <w:ind w:left="274" w:right="90"/>
              <w:jc w:val="center"/>
              <w:rPr>
                <w:sz w:val="18"/>
              </w:rPr>
            </w:pPr>
            <w:r>
              <w:rPr>
                <w:sz w:val="18"/>
              </w:rPr>
              <w:t>0.6</w:t>
            </w:r>
          </w:p>
        </w:tc>
        <w:tc>
          <w:tcPr>
            <w:tcW w:w="722" w:type="dxa"/>
          </w:tcPr>
          <w:p>
            <w:pPr>
              <w:pStyle w:val="TableParagraph"/>
              <w:spacing w:line="204" w:lineRule="exact"/>
              <w:ind w:left="226" w:right="44"/>
              <w:jc w:val="center"/>
              <w:rPr>
                <w:sz w:val="18"/>
              </w:rPr>
            </w:pPr>
            <w:r>
              <w:rPr>
                <w:sz w:val="18"/>
              </w:rPr>
              <w:t>0.5</w:t>
            </w:r>
          </w:p>
        </w:tc>
        <w:tc>
          <w:tcPr>
            <w:tcW w:w="721" w:type="dxa"/>
          </w:tcPr>
          <w:p>
            <w:pPr>
              <w:pStyle w:val="TableParagraph"/>
              <w:spacing w:line="204" w:lineRule="exact"/>
              <w:ind w:right="152"/>
              <w:jc w:val="right"/>
              <w:rPr>
                <w:sz w:val="18"/>
              </w:rPr>
            </w:pPr>
            <w:r>
              <w:rPr>
                <w:sz w:val="18"/>
              </w:rPr>
              <w:t>0.6</w:t>
            </w:r>
          </w:p>
        </w:tc>
        <w:tc>
          <w:tcPr>
            <w:tcW w:w="712" w:type="dxa"/>
          </w:tcPr>
          <w:p>
            <w:pPr>
              <w:pStyle w:val="TableParagraph"/>
              <w:spacing w:line="204" w:lineRule="exact"/>
              <w:ind w:right="138"/>
              <w:jc w:val="right"/>
              <w:rPr>
                <w:sz w:val="18"/>
              </w:rPr>
            </w:pPr>
            <w:r>
              <w:rPr>
                <w:sz w:val="18"/>
              </w:rPr>
              <w:t>*</w:t>
            </w:r>
          </w:p>
        </w:tc>
        <w:tc>
          <w:tcPr>
            <w:tcW w:w="721" w:type="dxa"/>
          </w:tcPr>
          <w:p>
            <w:pPr>
              <w:pStyle w:val="TableParagraph"/>
              <w:spacing w:line="204" w:lineRule="exact"/>
              <w:ind w:right="137"/>
              <w:jc w:val="right"/>
              <w:rPr>
                <w:sz w:val="18"/>
              </w:rPr>
            </w:pPr>
            <w:r>
              <w:rPr>
                <w:sz w:val="18"/>
              </w:rPr>
              <w:t>0.6</w:t>
            </w:r>
          </w:p>
        </w:tc>
        <w:tc>
          <w:tcPr>
            <w:tcW w:w="726" w:type="dxa"/>
          </w:tcPr>
          <w:p>
            <w:pPr>
              <w:pStyle w:val="TableParagraph"/>
              <w:spacing w:line="204" w:lineRule="exact"/>
              <w:ind w:right="172"/>
              <w:jc w:val="right"/>
              <w:rPr>
                <w:sz w:val="18"/>
              </w:rPr>
            </w:pPr>
            <w:r>
              <w:rPr>
                <w:sz w:val="18"/>
              </w:rPr>
              <w:t>0.6</w:t>
            </w:r>
          </w:p>
        </w:tc>
      </w:tr>
      <w:tr>
        <w:trPr>
          <w:trHeight w:val="330" w:hRule="atLeast"/>
        </w:trPr>
        <w:tc>
          <w:tcPr>
            <w:tcW w:w="2597" w:type="dxa"/>
          </w:tcPr>
          <w:p>
            <w:pPr>
              <w:pStyle w:val="TableParagraph"/>
              <w:spacing w:line="217" w:lineRule="exact" w:before="93"/>
              <w:ind w:left="45"/>
              <w:rPr>
                <w:sz w:val="18"/>
              </w:rPr>
            </w:pPr>
            <w:r>
              <w:rPr>
                <w:sz w:val="18"/>
              </w:rPr>
              <w:t>Total</w:t>
            </w:r>
          </w:p>
        </w:tc>
        <w:tc>
          <w:tcPr>
            <w:tcW w:w="737" w:type="dxa"/>
          </w:tcPr>
          <w:p>
            <w:pPr>
              <w:pStyle w:val="TableParagraph"/>
              <w:spacing w:line="217" w:lineRule="exact" w:before="93"/>
              <w:ind w:left="150" w:right="136"/>
              <w:jc w:val="center"/>
              <w:rPr>
                <w:sz w:val="18"/>
              </w:rPr>
            </w:pPr>
            <w:r>
              <w:rPr>
                <w:sz w:val="18"/>
              </w:rPr>
              <w:t>100.0</w:t>
            </w:r>
          </w:p>
        </w:tc>
        <w:tc>
          <w:tcPr>
            <w:tcW w:w="677" w:type="dxa"/>
          </w:tcPr>
          <w:p>
            <w:pPr>
              <w:pStyle w:val="TableParagraph"/>
              <w:spacing w:line="217" w:lineRule="exact" w:before="93"/>
              <w:ind w:left="135" w:right="90"/>
              <w:jc w:val="center"/>
              <w:rPr>
                <w:sz w:val="18"/>
              </w:rPr>
            </w:pPr>
            <w:r>
              <w:rPr>
                <w:sz w:val="18"/>
              </w:rPr>
              <w:t>100.0</w:t>
            </w:r>
          </w:p>
        </w:tc>
        <w:tc>
          <w:tcPr>
            <w:tcW w:w="769" w:type="dxa"/>
          </w:tcPr>
          <w:p>
            <w:pPr>
              <w:pStyle w:val="TableParagraph"/>
              <w:spacing w:line="217" w:lineRule="exact" w:before="93"/>
              <w:ind w:left="201"/>
              <w:rPr>
                <w:sz w:val="18"/>
              </w:rPr>
            </w:pPr>
            <w:r>
              <w:rPr>
                <w:sz w:val="18"/>
              </w:rPr>
              <w:t>100.0</w:t>
            </w:r>
          </w:p>
        </w:tc>
        <w:tc>
          <w:tcPr>
            <w:tcW w:w="724" w:type="dxa"/>
          </w:tcPr>
          <w:p>
            <w:pPr>
              <w:pStyle w:val="TableParagraph"/>
              <w:spacing w:line="217" w:lineRule="exact" w:before="93"/>
              <w:ind w:left="127" w:right="126"/>
              <w:jc w:val="center"/>
              <w:rPr>
                <w:sz w:val="18"/>
              </w:rPr>
            </w:pPr>
            <w:r>
              <w:rPr>
                <w:sz w:val="18"/>
              </w:rPr>
              <w:t>100.0</w:t>
            </w:r>
          </w:p>
        </w:tc>
        <w:tc>
          <w:tcPr>
            <w:tcW w:w="722" w:type="dxa"/>
          </w:tcPr>
          <w:p>
            <w:pPr>
              <w:pStyle w:val="TableParagraph"/>
              <w:spacing w:line="217" w:lineRule="exact" w:before="93"/>
              <w:ind w:left="129" w:right="129"/>
              <w:jc w:val="center"/>
              <w:rPr>
                <w:sz w:val="18"/>
              </w:rPr>
            </w:pPr>
            <w:r>
              <w:rPr>
                <w:sz w:val="18"/>
              </w:rPr>
              <w:t>100.0</w:t>
            </w:r>
          </w:p>
        </w:tc>
        <w:tc>
          <w:tcPr>
            <w:tcW w:w="721" w:type="dxa"/>
          </w:tcPr>
          <w:p>
            <w:pPr>
              <w:pStyle w:val="TableParagraph"/>
              <w:spacing w:line="217" w:lineRule="exact" w:before="93"/>
              <w:ind w:right="152"/>
              <w:jc w:val="right"/>
              <w:rPr>
                <w:sz w:val="18"/>
              </w:rPr>
            </w:pPr>
            <w:r>
              <w:rPr>
                <w:sz w:val="18"/>
              </w:rPr>
              <w:t>100.0</w:t>
            </w:r>
          </w:p>
        </w:tc>
        <w:tc>
          <w:tcPr>
            <w:tcW w:w="712" w:type="dxa"/>
          </w:tcPr>
          <w:p>
            <w:pPr>
              <w:pStyle w:val="TableParagraph"/>
              <w:spacing w:line="217" w:lineRule="exact" w:before="93"/>
              <w:ind w:right="139"/>
              <w:jc w:val="right"/>
              <w:rPr>
                <w:sz w:val="18"/>
              </w:rPr>
            </w:pPr>
            <w:r>
              <w:rPr>
                <w:sz w:val="18"/>
              </w:rPr>
              <w:t>100.0</w:t>
            </w:r>
          </w:p>
        </w:tc>
        <w:tc>
          <w:tcPr>
            <w:tcW w:w="721" w:type="dxa"/>
          </w:tcPr>
          <w:p>
            <w:pPr>
              <w:pStyle w:val="TableParagraph"/>
              <w:spacing w:line="217" w:lineRule="exact" w:before="93"/>
              <w:ind w:right="137"/>
              <w:jc w:val="right"/>
              <w:rPr>
                <w:sz w:val="18"/>
              </w:rPr>
            </w:pPr>
            <w:r>
              <w:rPr>
                <w:sz w:val="18"/>
              </w:rPr>
              <w:t>100.0</w:t>
            </w:r>
          </w:p>
        </w:tc>
        <w:tc>
          <w:tcPr>
            <w:tcW w:w="726" w:type="dxa"/>
          </w:tcPr>
          <w:p>
            <w:pPr>
              <w:pStyle w:val="TableParagraph"/>
              <w:spacing w:line="217" w:lineRule="exact" w:before="93"/>
              <w:ind w:right="172"/>
              <w:jc w:val="right"/>
              <w:rPr>
                <w:sz w:val="18"/>
              </w:rPr>
            </w:pPr>
            <w:r>
              <w:rPr>
                <w:sz w:val="18"/>
              </w:rPr>
              <w:t>100.0</w:t>
            </w:r>
          </w:p>
        </w:tc>
      </w:tr>
      <w:tr>
        <w:trPr>
          <w:trHeight w:val="282" w:hRule="atLeast"/>
        </w:trPr>
        <w:tc>
          <w:tcPr>
            <w:tcW w:w="2597" w:type="dxa"/>
            <w:tcBorders>
              <w:bottom w:val="single" w:sz="4" w:space="0" w:color="000000"/>
            </w:tcBorders>
          </w:tcPr>
          <w:p>
            <w:pPr>
              <w:pStyle w:val="TableParagraph"/>
              <w:spacing w:line="204" w:lineRule="exact"/>
              <w:ind w:left="45"/>
              <w:rPr>
                <w:sz w:val="18"/>
              </w:rPr>
            </w:pPr>
            <w:r>
              <w:rPr>
                <w:sz w:val="18"/>
              </w:rPr>
              <w:t>Number</w:t>
            </w:r>
          </w:p>
        </w:tc>
        <w:tc>
          <w:tcPr>
            <w:tcW w:w="737" w:type="dxa"/>
            <w:tcBorders>
              <w:bottom w:val="single" w:sz="4" w:space="0" w:color="000000"/>
            </w:tcBorders>
          </w:tcPr>
          <w:p>
            <w:pPr>
              <w:pStyle w:val="TableParagraph"/>
              <w:spacing w:line="204" w:lineRule="exact"/>
              <w:ind w:left="236" w:right="85"/>
              <w:jc w:val="center"/>
              <w:rPr>
                <w:sz w:val="18"/>
              </w:rPr>
            </w:pPr>
            <w:r>
              <w:rPr>
                <w:sz w:val="18"/>
              </w:rPr>
              <w:t>673</w:t>
            </w:r>
          </w:p>
        </w:tc>
        <w:tc>
          <w:tcPr>
            <w:tcW w:w="677" w:type="dxa"/>
            <w:tcBorders>
              <w:bottom w:val="single" w:sz="4" w:space="0" w:color="000000"/>
            </w:tcBorders>
          </w:tcPr>
          <w:p>
            <w:pPr>
              <w:pStyle w:val="TableParagraph"/>
              <w:spacing w:line="204" w:lineRule="exact"/>
              <w:ind w:left="272" w:right="90"/>
              <w:jc w:val="center"/>
              <w:rPr>
                <w:sz w:val="18"/>
              </w:rPr>
            </w:pPr>
            <w:r>
              <w:rPr>
                <w:sz w:val="18"/>
              </w:rPr>
              <w:t>617</w:t>
            </w:r>
          </w:p>
        </w:tc>
        <w:tc>
          <w:tcPr>
            <w:tcW w:w="769" w:type="dxa"/>
            <w:tcBorders>
              <w:bottom w:val="single" w:sz="4" w:space="0" w:color="000000"/>
            </w:tcBorders>
          </w:tcPr>
          <w:p>
            <w:pPr>
              <w:pStyle w:val="TableParagraph"/>
              <w:spacing w:line="204" w:lineRule="exact"/>
              <w:ind w:left="201"/>
              <w:rPr>
                <w:sz w:val="18"/>
              </w:rPr>
            </w:pPr>
            <w:r>
              <w:rPr>
                <w:sz w:val="18"/>
              </w:rPr>
              <w:t>1,041</w:t>
            </w:r>
          </w:p>
        </w:tc>
        <w:tc>
          <w:tcPr>
            <w:tcW w:w="724" w:type="dxa"/>
            <w:tcBorders>
              <w:bottom w:val="single" w:sz="4" w:space="0" w:color="000000"/>
            </w:tcBorders>
          </w:tcPr>
          <w:p>
            <w:pPr>
              <w:pStyle w:val="TableParagraph"/>
              <w:spacing w:line="204" w:lineRule="exact"/>
              <w:ind w:left="265" w:right="127"/>
              <w:jc w:val="center"/>
              <w:rPr>
                <w:sz w:val="18"/>
              </w:rPr>
            </w:pPr>
            <w:r>
              <w:rPr>
                <w:sz w:val="18"/>
              </w:rPr>
              <w:t>370</w:t>
            </w:r>
          </w:p>
        </w:tc>
        <w:tc>
          <w:tcPr>
            <w:tcW w:w="722" w:type="dxa"/>
            <w:tcBorders>
              <w:bottom w:val="single" w:sz="4" w:space="0" w:color="000000"/>
            </w:tcBorders>
          </w:tcPr>
          <w:p>
            <w:pPr>
              <w:pStyle w:val="TableParagraph"/>
              <w:spacing w:line="204" w:lineRule="exact"/>
              <w:ind w:left="226" w:right="89"/>
              <w:jc w:val="center"/>
              <w:rPr>
                <w:sz w:val="18"/>
              </w:rPr>
            </w:pPr>
            <w:r>
              <w:rPr>
                <w:sz w:val="18"/>
              </w:rPr>
              <w:t>138</w:t>
            </w:r>
          </w:p>
        </w:tc>
        <w:tc>
          <w:tcPr>
            <w:tcW w:w="721" w:type="dxa"/>
            <w:tcBorders>
              <w:bottom w:val="single" w:sz="4" w:space="0" w:color="000000"/>
            </w:tcBorders>
          </w:tcPr>
          <w:p>
            <w:pPr>
              <w:pStyle w:val="TableParagraph"/>
              <w:spacing w:line="204" w:lineRule="exact"/>
              <w:ind w:right="152"/>
              <w:jc w:val="right"/>
              <w:rPr>
                <w:sz w:val="18"/>
              </w:rPr>
            </w:pPr>
            <w:r>
              <w:rPr>
                <w:sz w:val="18"/>
              </w:rPr>
              <w:t>49</w:t>
            </w:r>
          </w:p>
        </w:tc>
        <w:tc>
          <w:tcPr>
            <w:tcW w:w="712" w:type="dxa"/>
            <w:tcBorders>
              <w:bottom w:val="single" w:sz="4" w:space="0" w:color="000000"/>
            </w:tcBorders>
          </w:tcPr>
          <w:p>
            <w:pPr>
              <w:pStyle w:val="TableParagraph"/>
              <w:spacing w:line="204" w:lineRule="exact"/>
              <w:ind w:right="139"/>
              <w:jc w:val="right"/>
              <w:rPr>
                <w:sz w:val="18"/>
              </w:rPr>
            </w:pPr>
            <w:r>
              <w:rPr>
                <w:sz w:val="18"/>
              </w:rPr>
              <w:t>17</w:t>
            </w:r>
          </w:p>
        </w:tc>
        <w:tc>
          <w:tcPr>
            <w:tcW w:w="721" w:type="dxa"/>
            <w:tcBorders>
              <w:bottom w:val="single" w:sz="4" w:space="0" w:color="000000"/>
            </w:tcBorders>
          </w:tcPr>
          <w:p>
            <w:pPr>
              <w:pStyle w:val="TableParagraph"/>
              <w:spacing w:line="204" w:lineRule="exact"/>
              <w:ind w:right="137"/>
              <w:jc w:val="right"/>
              <w:rPr>
                <w:sz w:val="18"/>
              </w:rPr>
            </w:pPr>
            <w:r>
              <w:rPr>
                <w:sz w:val="18"/>
              </w:rPr>
              <w:t>2,905</w:t>
            </w:r>
          </w:p>
        </w:tc>
        <w:tc>
          <w:tcPr>
            <w:tcW w:w="726" w:type="dxa"/>
            <w:tcBorders>
              <w:bottom w:val="single" w:sz="4" w:space="0" w:color="000000"/>
            </w:tcBorders>
          </w:tcPr>
          <w:p>
            <w:pPr>
              <w:pStyle w:val="TableParagraph"/>
              <w:spacing w:line="204" w:lineRule="exact"/>
              <w:ind w:right="172"/>
              <w:jc w:val="right"/>
              <w:rPr>
                <w:sz w:val="18"/>
              </w:rPr>
            </w:pPr>
            <w:r>
              <w:rPr>
                <w:sz w:val="18"/>
              </w:rPr>
              <w:t>3,333</w:t>
            </w:r>
          </w:p>
        </w:tc>
      </w:tr>
      <w:tr>
        <w:trPr>
          <w:trHeight w:val="1712" w:hRule="atLeast"/>
        </w:trPr>
        <w:tc>
          <w:tcPr>
            <w:tcW w:w="9106" w:type="dxa"/>
            <w:gridSpan w:val="10"/>
            <w:tcBorders>
              <w:top w:val="single" w:sz="4" w:space="0" w:color="000000"/>
              <w:bottom w:val="single" w:sz="18" w:space="0" w:color="000000"/>
            </w:tcBorders>
          </w:tcPr>
          <w:p>
            <w:pPr>
              <w:pStyle w:val="TableParagraph"/>
              <w:spacing w:before="68"/>
              <w:ind w:left="45" w:right="1850"/>
              <w:rPr>
                <w:sz w:val="16"/>
              </w:rPr>
            </w:pPr>
            <w:r>
              <w:rPr>
                <w:sz w:val="16"/>
              </w:rPr>
              <w:t>Note: An asterisk indicates that a figure is based on fewer than 25 unweighted cases and has been suppressed. na = Not applicable</w:t>
            </w:r>
          </w:p>
          <w:p>
            <w:pPr>
              <w:pStyle w:val="TableParagraph"/>
              <w:spacing w:line="195" w:lineRule="exact" w:before="1"/>
              <w:ind w:left="45"/>
              <w:rPr>
                <w:sz w:val="16"/>
              </w:rPr>
            </w:pPr>
            <w:r>
              <w:rPr>
                <w:sz w:val="16"/>
                <w:vertAlign w:val="superscript"/>
              </w:rPr>
              <w:t>1</w:t>
            </w:r>
            <w:r>
              <w:rPr>
                <w:sz w:val="16"/>
                <w:vertAlign w:val="baseline"/>
              </w:rPr>
              <w:t> Includes current pregnancy of woman/wife</w:t>
            </w:r>
          </w:p>
          <w:p>
            <w:pPr>
              <w:pStyle w:val="TableParagraph"/>
              <w:spacing w:line="195" w:lineRule="exact"/>
              <w:ind w:left="45"/>
              <w:rPr>
                <w:sz w:val="16"/>
              </w:rPr>
            </w:pPr>
            <w:r>
              <w:rPr>
                <w:sz w:val="16"/>
                <w:vertAlign w:val="superscript"/>
              </w:rPr>
              <w:t>2</w:t>
            </w:r>
            <w:r>
              <w:rPr>
                <w:sz w:val="16"/>
                <w:vertAlign w:val="baseline"/>
              </w:rPr>
              <w:t> Want next birth within 2 years</w:t>
            </w:r>
          </w:p>
          <w:p>
            <w:pPr>
              <w:pStyle w:val="TableParagraph"/>
              <w:spacing w:line="195" w:lineRule="exact" w:before="1"/>
              <w:ind w:left="45"/>
              <w:rPr>
                <w:sz w:val="16"/>
              </w:rPr>
            </w:pPr>
            <w:r>
              <w:rPr>
                <w:sz w:val="16"/>
                <w:vertAlign w:val="superscript"/>
              </w:rPr>
              <w:t>3</w:t>
            </w:r>
            <w:r>
              <w:rPr>
                <w:sz w:val="16"/>
                <w:vertAlign w:val="baseline"/>
              </w:rPr>
              <w:t> Want to delay next birth for 2 or more years</w:t>
            </w:r>
          </w:p>
          <w:p>
            <w:pPr>
              <w:pStyle w:val="TableParagraph"/>
              <w:spacing w:line="194" w:lineRule="exact"/>
              <w:ind w:left="45"/>
              <w:rPr>
                <w:sz w:val="16"/>
              </w:rPr>
            </w:pPr>
            <w:r>
              <w:rPr>
                <w:sz w:val="16"/>
                <w:vertAlign w:val="superscript"/>
              </w:rPr>
              <w:t>4</w:t>
            </w:r>
            <w:r>
              <w:rPr>
                <w:sz w:val="16"/>
                <w:vertAlign w:val="baseline"/>
              </w:rPr>
              <w:t> For Women: Includes both female and male sterilization and women who have had a hysterectomy</w:t>
            </w:r>
          </w:p>
          <w:p>
            <w:pPr>
              <w:pStyle w:val="TableParagraph"/>
              <w:ind w:left="45"/>
              <w:rPr>
                <w:sz w:val="16"/>
              </w:rPr>
            </w:pPr>
            <w:r>
              <w:rPr>
                <w:sz w:val="16"/>
              </w:rPr>
              <w:t>For Men: Includes male sterilization and men who mention in response to the question about desire for children that their wife has been sterilized</w:t>
            </w:r>
          </w:p>
        </w:tc>
      </w:tr>
    </w:tbl>
    <w:p>
      <w:pPr>
        <w:spacing w:after="0"/>
        <w:rPr>
          <w:sz w:val="16"/>
        </w:rPr>
        <w:sectPr>
          <w:footerReference w:type="default" r:id="rId32"/>
          <w:pgSz w:w="12240" w:h="15840"/>
          <w:pgMar w:footer="727" w:header="0" w:top="1500" w:bottom="920" w:left="460" w:right="480"/>
          <w:pgNumType w:start="61"/>
        </w:sectPr>
      </w:pPr>
    </w:p>
    <w:p>
      <w:pPr>
        <w:pStyle w:val="BodyText"/>
        <w:spacing w:before="8"/>
        <w:rPr>
          <w:sz w:val="11"/>
        </w:rPr>
      </w:pPr>
    </w:p>
    <w:tbl>
      <w:tblPr>
        <w:tblW w:w="0" w:type="auto"/>
        <w:jc w:val="left"/>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10"/>
        <w:gridCol w:w="657"/>
        <w:gridCol w:w="591"/>
        <w:gridCol w:w="594"/>
        <w:gridCol w:w="652"/>
        <w:gridCol w:w="605"/>
        <w:gridCol w:w="619"/>
        <w:gridCol w:w="632"/>
        <w:gridCol w:w="646"/>
        <w:gridCol w:w="567"/>
        <w:gridCol w:w="629"/>
        <w:gridCol w:w="630"/>
        <w:gridCol w:w="620"/>
      </w:tblGrid>
      <w:tr>
        <w:trPr>
          <w:trHeight w:val="395" w:hRule="atLeast"/>
        </w:trPr>
        <w:tc>
          <w:tcPr>
            <w:tcW w:w="9852" w:type="dxa"/>
            <w:gridSpan w:val="13"/>
            <w:tcBorders>
              <w:top w:val="single" w:sz="18" w:space="0" w:color="000000"/>
            </w:tcBorders>
          </w:tcPr>
          <w:p>
            <w:pPr>
              <w:pStyle w:val="TableParagraph"/>
              <w:spacing w:before="79"/>
              <w:ind w:left="38"/>
              <w:rPr>
                <w:sz w:val="18"/>
              </w:rPr>
            </w:pPr>
            <w:r>
              <w:rPr>
                <w:sz w:val="18"/>
                <w:u w:val="single"/>
              </w:rPr>
              <w:t>Table 24 Desire not to have any more children</w:t>
            </w:r>
          </w:p>
        </w:tc>
      </w:tr>
      <w:tr>
        <w:trPr>
          <w:trHeight w:val="582" w:hRule="atLeast"/>
        </w:trPr>
        <w:tc>
          <w:tcPr>
            <w:tcW w:w="9852" w:type="dxa"/>
            <w:gridSpan w:val="13"/>
            <w:tcBorders>
              <w:bottom w:val="single" w:sz="4" w:space="0" w:color="000000"/>
            </w:tcBorders>
          </w:tcPr>
          <w:p>
            <w:pPr>
              <w:pStyle w:val="TableParagraph"/>
              <w:spacing w:before="63"/>
              <w:ind w:left="38"/>
              <w:rPr>
                <w:sz w:val="18"/>
              </w:rPr>
            </w:pPr>
            <w:r>
              <w:rPr>
                <w:sz w:val="18"/>
              </w:rPr>
              <w:t>Percentage of currently married women and men age 15-49 who want no more children by number of living children, according to background characteristics, Maharashtra, 2019-20, and by number of living children, NFHS-4</w:t>
            </w:r>
          </w:p>
        </w:tc>
      </w:tr>
      <w:tr>
        <w:trPr>
          <w:trHeight w:val="299" w:hRule="atLeast"/>
        </w:trPr>
        <w:tc>
          <w:tcPr>
            <w:tcW w:w="2410" w:type="dxa"/>
            <w:tcBorders>
              <w:top w:val="single" w:sz="4" w:space="0" w:color="000000"/>
            </w:tcBorders>
          </w:tcPr>
          <w:p>
            <w:pPr>
              <w:pStyle w:val="TableParagraph"/>
              <w:rPr>
                <w:rFonts w:ascii="Times New Roman"/>
                <w:sz w:val="16"/>
              </w:rPr>
            </w:pPr>
          </w:p>
        </w:tc>
        <w:tc>
          <w:tcPr>
            <w:tcW w:w="3099" w:type="dxa"/>
            <w:gridSpan w:val="5"/>
            <w:tcBorders>
              <w:top w:val="single" w:sz="4" w:space="0" w:color="000000"/>
              <w:bottom w:val="single" w:sz="4" w:space="0" w:color="000000"/>
            </w:tcBorders>
          </w:tcPr>
          <w:p>
            <w:pPr>
              <w:pStyle w:val="TableParagraph"/>
              <w:spacing w:line="199" w:lineRule="exact" w:before="80"/>
              <w:ind w:left="257"/>
              <w:rPr>
                <w:sz w:val="12"/>
              </w:rPr>
            </w:pPr>
            <w:r>
              <w:rPr>
                <w:sz w:val="18"/>
              </w:rPr>
              <w:t>Women: Number of living children</w:t>
            </w:r>
            <w:r>
              <w:rPr>
                <w:position w:val="5"/>
                <w:sz w:val="12"/>
              </w:rPr>
              <w:t>1</w:t>
            </w:r>
          </w:p>
        </w:tc>
        <w:tc>
          <w:tcPr>
            <w:tcW w:w="619" w:type="dxa"/>
            <w:tcBorders>
              <w:top w:val="single" w:sz="4" w:space="0" w:color="000000"/>
            </w:tcBorders>
          </w:tcPr>
          <w:p>
            <w:pPr>
              <w:pStyle w:val="TableParagraph"/>
              <w:rPr>
                <w:rFonts w:ascii="Times New Roman"/>
                <w:sz w:val="16"/>
              </w:rPr>
            </w:pPr>
          </w:p>
        </w:tc>
        <w:tc>
          <w:tcPr>
            <w:tcW w:w="3104" w:type="dxa"/>
            <w:gridSpan w:val="5"/>
            <w:tcBorders>
              <w:top w:val="single" w:sz="4" w:space="0" w:color="000000"/>
              <w:bottom w:val="single" w:sz="4" w:space="0" w:color="000000"/>
            </w:tcBorders>
          </w:tcPr>
          <w:p>
            <w:pPr>
              <w:pStyle w:val="TableParagraph"/>
              <w:spacing w:line="199" w:lineRule="exact" w:before="80"/>
              <w:ind w:left="385"/>
              <w:rPr>
                <w:sz w:val="12"/>
              </w:rPr>
            </w:pPr>
            <w:r>
              <w:rPr>
                <w:sz w:val="18"/>
              </w:rPr>
              <w:t>Men: Number of living children</w:t>
            </w:r>
            <w:r>
              <w:rPr>
                <w:position w:val="5"/>
                <w:sz w:val="12"/>
              </w:rPr>
              <w:t>1</w:t>
            </w:r>
          </w:p>
        </w:tc>
        <w:tc>
          <w:tcPr>
            <w:tcW w:w="620" w:type="dxa"/>
            <w:tcBorders>
              <w:top w:val="single" w:sz="4" w:space="0" w:color="000000"/>
            </w:tcBorders>
          </w:tcPr>
          <w:p>
            <w:pPr>
              <w:pStyle w:val="TableParagraph"/>
              <w:rPr>
                <w:rFonts w:ascii="Times New Roman"/>
                <w:sz w:val="16"/>
              </w:rPr>
            </w:pPr>
          </w:p>
        </w:tc>
      </w:tr>
      <w:tr>
        <w:trPr>
          <w:trHeight w:val="520" w:hRule="atLeast"/>
        </w:trPr>
        <w:tc>
          <w:tcPr>
            <w:tcW w:w="2410" w:type="dxa"/>
            <w:tcBorders>
              <w:bottom w:val="single" w:sz="4" w:space="0" w:color="000000"/>
            </w:tcBorders>
          </w:tcPr>
          <w:p>
            <w:pPr>
              <w:pStyle w:val="TableParagraph"/>
              <w:spacing w:before="8"/>
              <w:rPr>
                <w:rFonts w:ascii="P052"/>
                <w:sz w:val="21"/>
              </w:rPr>
            </w:pPr>
          </w:p>
          <w:p>
            <w:pPr>
              <w:pStyle w:val="TableParagraph"/>
              <w:spacing w:line="199" w:lineRule="exact" w:before="1"/>
              <w:ind w:left="38"/>
              <w:rPr>
                <w:sz w:val="18"/>
              </w:rPr>
            </w:pPr>
            <w:r>
              <w:rPr>
                <w:sz w:val="18"/>
              </w:rPr>
              <w:t>Background characteristic</w:t>
            </w:r>
          </w:p>
        </w:tc>
        <w:tc>
          <w:tcPr>
            <w:tcW w:w="657" w:type="dxa"/>
            <w:tcBorders>
              <w:top w:val="single" w:sz="4" w:space="0" w:color="000000"/>
              <w:bottom w:val="single" w:sz="4" w:space="0" w:color="000000"/>
            </w:tcBorders>
          </w:tcPr>
          <w:p>
            <w:pPr>
              <w:pStyle w:val="TableParagraph"/>
              <w:spacing w:before="8"/>
              <w:rPr>
                <w:rFonts w:ascii="P052"/>
                <w:sz w:val="21"/>
              </w:rPr>
            </w:pPr>
          </w:p>
          <w:p>
            <w:pPr>
              <w:pStyle w:val="TableParagraph"/>
              <w:spacing w:line="199" w:lineRule="exact" w:before="1"/>
              <w:ind w:right="34"/>
              <w:jc w:val="center"/>
              <w:rPr>
                <w:sz w:val="18"/>
              </w:rPr>
            </w:pPr>
            <w:r>
              <w:rPr>
                <w:sz w:val="18"/>
              </w:rPr>
              <w:t>0</w:t>
            </w:r>
          </w:p>
        </w:tc>
        <w:tc>
          <w:tcPr>
            <w:tcW w:w="591" w:type="dxa"/>
            <w:tcBorders>
              <w:top w:val="single" w:sz="4" w:space="0" w:color="000000"/>
              <w:bottom w:val="single" w:sz="4" w:space="0" w:color="000000"/>
            </w:tcBorders>
          </w:tcPr>
          <w:p>
            <w:pPr>
              <w:pStyle w:val="TableParagraph"/>
              <w:spacing w:before="8"/>
              <w:rPr>
                <w:rFonts w:ascii="P052"/>
                <w:sz w:val="21"/>
              </w:rPr>
            </w:pPr>
          </w:p>
          <w:p>
            <w:pPr>
              <w:pStyle w:val="TableParagraph"/>
              <w:spacing w:line="199" w:lineRule="exact" w:before="1"/>
              <w:ind w:right="43"/>
              <w:jc w:val="center"/>
              <w:rPr>
                <w:sz w:val="18"/>
              </w:rPr>
            </w:pPr>
            <w:r>
              <w:rPr>
                <w:sz w:val="18"/>
              </w:rPr>
              <w:t>1</w:t>
            </w:r>
          </w:p>
        </w:tc>
        <w:tc>
          <w:tcPr>
            <w:tcW w:w="594" w:type="dxa"/>
            <w:tcBorders>
              <w:top w:val="single" w:sz="4" w:space="0" w:color="000000"/>
              <w:bottom w:val="single" w:sz="4" w:space="0" w:color="000000"/>
            </w:tcBorders>
          </w:tcPr>
          <w:p>
            <w:pPr>
              <w:pStyle w:val="TableParagraph"/>
              <w:spacing w:before="8"/>
              <w:rPr>
                <w:rFonts w:ascii="P052"/>
                <w:sz w:val="21"/>
              </w:rPr>
            </w:pPr>
          </w:p>
          <w:p>
            <w:pPr>
              <w:pStyle w:val="TableParagraph"/>
              <w:spacing w:line="199" w:lineRule="exact" w:before="1"/>
              <w:ind w:left="12"/>
              <w:jc w:val="center"/>
              <w:rPr>
                <w:sz w:val="18"/>
              </w:rPr>
            </w:pPr>
            <w:r>
              <w:rPr>
                <w:sz w:val="18"/>
              </w:rPr>
              <w:t>2</w:t>
            </w:r>
          </w:p>
        </w:tc>
        <w:tc>
          <w:tcPr>
            <w:tcW w:w="652" w:type="dxa"/>
            <w:tcBorders>
              <w:top w:val="single" w:sz="4" w:space="0" w:color="000000"/>
              <w:bottom w:val="single" w:sz="4" w:space="0" w:color="000000"/>
            </w:tcBorders>
          </w:tcPr>
          <w:p>
            <w:pPr>
              <w:pStyle w:val="TableParagraph"/>
              <w:spacing w:before="8"/>
              <w:rPr>
                <w:rFonts w:ascii="P052"/>
                <w:sz w:val="21"/>
              </w:rPr>
            </w:pPr>
          </w:p>
          <w:p>
            <w:pPr>
              <w:pStyle w:val="TableParagraph"/>
              <w:spacing w:line="199" w:lineRule="exact" w:before="1"/>
              <w:ind w:left="5"/>
              <w:jc w:val="center"/>
              <w:rPr>
                <w:sz w:val="18"/>
              </w:rPr>
            </w:pPr>
            <w:r>
              <w:rPr>
                <w:sz w:val="18"/>
              </w:rPr>
              <w:t>3</w:t>
            </w:r>
          </w:p>
        </w:tc>
        <w:tc>
          <w:tcPr>
            <w:tcW w:w="605" w:type="dxa"/>
            <w:tcBorders>
              <w:top w:val="single" w:sz="4" w:space="0" w:color="000000"/>
              <w:bottom w:val="single" w:sz="4" w:space="0" w:color="000000"/>
            </w:tcBorders>
          </w:tcPr>
          <w:p>
            <w:pPr>
              <w:pStyle w:val="TableParagraph"/>
              <w:spacing w:line="220" w:lineRule="atLeast" w:before="80"/>
              <w:ind w:left="101" w:right="92" w:firstLine="50"/>
              <w:rPr>
                <w:sz w:val="18"/>
              </w:rPr>
            </w:pPr>
            <w:r>
              <w:rPr>
                <w:sz w:val="18"/>
              </w:rPr>
              <w:t>4 or more</w:t>
            </w:r>
          </w:p>
        </w:tc>
        <w:tc>
          <w:tcPr>
            <w:tcW w:w="619" w:type="dxa"/>
            <w:tcBorders>
              <w:bottom w:val="single" w:sz="4" w:space="0" w:color="000000"/>
            </w:tcBorders>
          </w:tcPr>
          <w:p>
            <w:pPr>
              <w:pStyle w:val="TableParagraph"/>
              <w:spacing w:before="8"/>
              <w:rPr>
                <w:rFonts w:ascii="P052"/>
                <w:sz w:val="21"/>
              </w:rPr>
            </w:pPr>
          </w:p>
          <w:p>
            <w:pPr>
              <w:pStyle w:val="TableParagraph"/>
              <w:spacing w:line="199" w:lineRule="exact" w:before="1"/>
              <w:ind w:left="128"/>
              <w:rPr>
                <w:sz w:val="18"/>
              </w:rPr>
            </w:pPr>
            <w:r>
              <w:rPr>
                <w:sz w:val="18"/>
              </w:rPr>
              <w:t>Total</w:t>
            </w:r>
          </w:p>
        </w:tc>
        <w:tc>
          <w:tcPr>
            <w:tcW w:w="632" w:type="dxa"/>
            <w:tcBorders>
              <w:top w:val="single" w:sz="4" w:space="0" w:color="000000"/>
              <w:bottom w:val="single" w:sz="4" w:space="0" w:color="000000"/>
            </w:tcBorders>
          </w:tcPr>
          <w:p>
            <w:pPr>
              <w:pStyle w:val="TableParagraph"/>
              <w:spacing w:before="8"/>
              <w:rPr>
                <w:rFonts w:ascii="P052"/>
                <w:sz w:val="21"/>
              </w:rPr>
            </w:pPr>
          </w:p>
          <w:p>
            <w:pPr>
              <w:pStyle w:val="TableParagraph"/>
              <w:spacing w:line="199" w:lineRule="exact" w:before="1"/>
              <w:ind w:right="3"/>
              <w:jc w:val="center"/>
              <w:rPr>
                <w:sz w:val="18"/>
              </w:rPr>
            </w:pPr>
            <w:r>
              <w:rPr>
                <w:sz w:val="18"/>
              </w:rPr>
              <w:t>0</w:t>
            </w:r>
          </w:p>
        </w:tc>
        <w:tc>
          <w:tcPr>
            <w:tcW w:w="646" w:type="dxa"/>
            <w:tcBorders>
              <w:top w:val="single" w:sz="4" w:space="0" w:color="000000"/>
              <w:bottom w:val="single" w:sz="4" w:space="0" w:color="000000"/>
            </w:tcBorders>
          </w:tcPr>
          <w:p>
            <w:pPr>
              <w:pStyle w:val="TableParagraph"/>
              <w:spacing w:before="8"/>
              <w:rPr>
                <w:rFonts w:ascii="P052"/>
                <w:sz w:val="21"/>
              </w:rPr>
            </w:pPr>
          </w:p>
          <w:p>
            <w:pPr>
              <w:pStyle w:val="TableParagraph"/>
              <w:spacing w:line="199" w:lineRule="exact" w:before="1"/>
              <w:ind w:right="43"/>
              <w:jc w:val="center"/>
              <w:rPr>
                <w:sz w:val="18"/>
              </w:rPr>
            </w:pPr>
            <w:r>
              <w:rPr>
                <w:sz w:val="18"/>
              </w:rPr>
              <w:t>1</w:t>
            </w:r>
          </w:p>
        </w:tc>
        <w:tc>
          <w:tcPr>
            <w:tcW w:w="567" w:type="dxa"/>
            <w:tcBorders>
              <w:top w:val="single" w:sz="4" w:space="0" w:color="000000"/>
              <w:bottom w:val="single" w:sz="4" w:space="0" w:color="000000"/>
            </w:tcBorders>
          </w:tcPr>
          <w:p>
            <w:pPr>
              <w:pStyle w:val="TableParagraph"/>
              <w:spacing w:before="8"/>
              <w:rPr>
                <w:rFonts w:ascii="P052"/>
                <w:sz w:val="21"/>
              </w:rPr>
            </w:pPr>
          </w:p>
          <w:p>
            <w:pPr>
              <w:pStyle w:val="TableParagraph"/>
              <w:spacing w:line="199" w:lineRule="exact" w:before="1"/>
              <w:ind w:right="13"/>
              <w:jc w:val="center"/>
              <w:rPr>
                <w:sz w:val="18"/>
              </w:rPr>
            </w:pPr>
            <w:r>
              <w:rPr>
                <w:sz w:val="18"/>
              </w:rPr>
              <w:t>2</w:t>
            </w:r>
          </w:p>
        </w:tc>
        <w:tc>
          <w:tcPr>
            <w:tcW w:w="629" w:type="dxa"/>
            <w:tcBorders>
              <w:top w:val="single" w:sz="4" w:space="0" w:color="000000"/>
              <w:bottom w:val="single" w:sz="4" w:space="0" w:color="000000"/>
            </w:tcBorders>
          </w:tcPr>
          <w:p>
            <w:pPr>
              <w:pStyle w:val="TableParagraph"/>
              <w:spacing w:before="8"/>
              <w:rPr>
                <w:rFonts w:ascii="P052"/>
                <w:sz w:val="21"/>
              </w:rPr>
            </w:pPr>
          </w:p>
          <w:p>
            <w:pPr>
              <w:pStyle w:val="TableParagraph"/>
              <w:spacing w:line="199" w:lineRule="exact" w:before="1"/>
              <w:ind w:left="28"/>
              <w:jc w:val="center"/>
              <w:rPr>
                <w:sz w:val="18"/>
              </w:rPr>
            </w:pPr>
            <w:r>
              <w:rPr>
                <w:sz w:val="18"/>
              </w:rPr>
              <w:t>3</w:t>
            </w:r>
          </w:p>
        </w:tc>
        <w:tc>
          <w:tcPr>
            <w:tcW w:w="630" w:type="dxa"/>
            <w:tcBorders>
              <w:top w:val="single" w:sz="4" w:space="0" w:color="000000"/>
              <w:bottom w:val="single" w:sz="4" w:space="0" w:color="000000"/>
            </w:tcBorders>
          </w:tcPr>
          <w:p>
            <w:pPr>
              <w:pStyle w:val="TableParagraph"/>
              <w:spacing w:line="220" w:lineRule="atLeast" w:before="80"/>
              <w:ind w:left="124" w:right="94" w:firstLine="50"/>
              <w:rPr>
                <w:sz w:val="18"/>
              </w:rPr>
            </w:pPr>
            <w:r>
              <w:rPr>
                <w:sz w:val="18"/>
              </w:rPr>
              <w:t>4 or more</w:t>
            </w:r>
          </w:p>
        </w:tc>
        <w:tc>
          <w:tcPr>
            <w:tcW w:w="620" w:type="dxa"/>
            <w:tcBorders>
              <w:bottom w:val="single" w:sz="4" w:space="0" w:color="000000"/>
            </w:tcBorders>
          </w:tcPr>
          <w:p>
            <w:pPr>
              <w:pStyle w:val="TableParagraph"/>
              <w:spacing w:before="8"/>
              <w:rPr>
                <w:rFonts w:ascii="P052"/>
                <w:sz w:val="21"/>
              </w:rPr>
            </w:pPr>
          </w:p>
          <w:p>
            <w:pPr>
              <w:pStyle w:val="TableParagraph"/>
              <w:spacing w:line="199" w:lineRule="exact" w:before="1"/>
              <w:ind w:right="120"/>
              <w:jc w:val="right"/>
              <w:rPr>
                <w:sz w:val="18"/>
              </w:rPr>
            </w:pPr>
            <w:r>
              <w:rPr>
                <w:sz w:val="18"/>
              </w:rPr>
              <w:t>Total</w:t>
            </w:r>
          </w:p>
        </w:tc>
      </w:tr>
      <w:tr>
        <w:trPr>
          <w:trHeight w:val="536" w:hRule="atLeast"/>
        </w:trPr>
        <w:tc>
          <w:tcPr>
            <w:tcW w:w="2410" w:type="dxa"/>
            <w:tcBorders>
              <w:top w:val="single" w:sz="4" w:space="0" w:color="000000"/>
            </w:tcBorders>
          </w:tcPr>
          <w:p>
            <w:pPr>
              <w:pStyle w:val="TableParagraph"/>
              <w:spacing w:before="8"/>
              <w:rPr>
                <w:rFonts w:ascii="P052"/>
                <w:sz w:val="21"/>
              </w:rPr>
            </w:pPr>
          </w:p>
          <w:p>
            <w:pPr>
              <w:pStyle w:val="TableParagraph"/>
              <w:spacing w:line="216" w:lineRule="exact" w:before="1"/>
              <w:ind w:left="38"/>
              <w:rPr>
                <w:b/>
                <w:sz w:val="18"/>
              </w:rPr>
            </w:pPr>
            <w:r>
              <w:rPr>
                <w:b/>
                <w:sz w:val="18"/>
              </w:rPr>
              <w:t>Age</w:t>
            </w:r>
          </w:p>
        </w:tc>
        <w:tc>
          <w:tcPr>
            <w:tcW w:w="657" w:type="dxa"/>
            <w:tcBorders>
              <w:top w:val="single" w:sz="4" w:space="0" w:color="000000"/>
            </w:tcBorders>
          </w:tcPr>
          <w:p>
            <w:pPr>
              <w:pStyle w:val="TableParagraph"/>
              <w:rPr>
                <w:rFonts w:ascii="Times New Roman"/>
                <w:sz w:val="16"/>
              </w:rPr>
            </w:pPr>
          </w:p>
        </w:tc>
        <w:tc>
          <w:tcPr>
            <w:tcW w:w="591" w:type="dxa"/>
            <w:tcBorders>
              <w:top w:val="single" w:sz="4" w:space="0" w:color="000000"/>
            </w:tcBorders>
          </w:tcPr>
          <w:p>
            <w:pPr>
              <w:pStyle w:val="TableParagraph"/>
              <w:rPr>
                <w:rFonts w:ascii="Times New Roman"/>
                <w:sz w:val="16"/>
              </w:rPr>
            </w:pPr>
          </w:p>
        </w:tc>
        <w:tc>
          <w:tcPr>
            <w:tcW w:w="594" w:type="dxa"/>
            <w:tcBorders>
              <w:top w:val="single" w:sz="4" w:space="0" w:color="000000"/>
            </w:tcBorders>
          </w:tcPr>
          <w:p>
            <w:pPr>
              <w:pStyle w:val="TableParagraph"/>
              <w:rPr>
                <w:rFonts w:ascii="Times New Roman"/>
                <w:sz w:val="16"/>
              </w:rPr>
            </w:pPr>
          </w:p>
        </w:tc>
        <w:tc>
          <w:tcPr>
            <w:tcW w:w="652" w:type="dxa"/>
            <w:tcBorders>
              <w:top w:val="single" w:sz="4" w:space="0" w:color="000000"/>
            </w:tcBorders>
          </w:tcPr>
          <w:p>
            <w:pPr>
              <w:pStyle w:val="TableParagraph"/>
              <w:rPr>
                <w:rFonts w:ascii="Times New Roman"/>
                <w:sz w:val="16"/>
              </w:rPr>
            </w:pPr>
          </w:p>
        </w:tc>
        <w:tc>
          <w:tcPr>
            <w:tcW w:w="605" w:type="dxa"/>
            <w:tcBorders>
              <w:top w:val="single" w:sz="4" w:space="0" w:color="000000"/>
            </w:tcBorders>
          </w:tcPr>
          <w:p>
            <w:pPr>
              <w:pStyle w:val="TableParagraph"/>
              <w:rPr>
                <w:rFonts w:ascii="Times New Roman"/>
                <w:sz w:val="16"/>
              </w:rPr>
            </w:pPr>
          </w:p>
        </w:tc>
        <w:tc>
          <w:tcPr>
            <w:tcW w:w="619" w:type="dxa"/>
            <w:tcBorders>
              <w:top w:val="single" w:sz="4" w:space="0" w:color="000000"/>
            </w:tcBorders>
          </w:tcPr>
          <w:p>
            <w:pPr>
              <w:pStyle w:val="TableParagraph"/>
              <w:rPr>
                <w:rFonts w:ascii="Times New Roman"/>
                <w:sz w:val="16"/>
              </w:rPr>
            </w:pPr>
          </w:p>
        </w:tc>
        <w:tc>
          <w:tcPr>
            <w:tcW w:w="632" w:type="dxa"/>
            <w:tcBorders>
              <w:top w:val="single" w:sz="4" w:space="0" w:color="000000"/>
            </w:tcBorders>
          </w:tcPr>
          <w:p>
            <w:pPr>
              <w:pStyle w:val="TableParagraph"/>
              <w:rPr>
                <w:rFonts w:ascii="Times New Roman"/>
                <w:sz w:val="16"/>
              </w:rPr>
            </w:pPr>
          </w:p>
        </w:tc>
        <w:tc>
          <w:tcPr>
            <w:tcW w:w="646" w:type="dxa"/>
            <w:tcBorders>
              <w:top w:val="single" w:sz="4" w:space="0" w:color="000000"/>
            </w:tcBorders>
          </w:tcPr>
          <w:p>
            <w:pPr>
              <w:pStyle w:val="TableParagraph"/>
              <w:rPr>
                <w:rFonts w:ascii="Times New Roman"/>
                <w:sz w:val="16"/>
              </w:rPr>
            </w:pPr>
          </w:p>
        </w:tc>
        <w:tc>
          <w:tcPr>
            <w:tcW w:w="567" w:type="dxa"/>
            <w:tcBorders>
              <w:top w:val="single" w:sz="4" w:space="0" w:color="000000"/>
            </w:tcBorders>
          </w:tcPr>
          <w:p>
            <w:pPr>
              <w:pStyle w:val="TableParagraph"/>
              <w:rPr>
                <w:rFonts w:ascii="Times New Roman"/>
                <w:sz w:val="16"/>
              </w:rPr>
            </w:pPr>
          </w:p>
        </w:tc>
        <w:tc>
          <w:tcPr>
            <w:tcW w:w="629" w:type="dxa"/>
            <w:tcBorders>
              <w:top w:val="single" w:sz="4" w:space="0" w:color="000000"/>
            </w:tcBorders>
          </w:tcPr>
          <w:p>
            <w:pPr>
              <w:pStyle w:val="TableParagraph"/>
              <w:rPr>
                <w:rFonts w:ascii="Times New Roman"/>
                <w:sz w:val="16"/>
              </w:rPr>
            </w:pPr>
          </w:p>
        </w:tc>
        <w:tc>
          <w:tcPr>
            <w:tcW w:w="630" w:type="dxa"/>
            <w:tcBorders>
              <w:top w:val="single" w:sz="4" w:space="0" w:color="000000"/>
            </w:tcBorders>
          </w:tcPr>
          <w:p>
            <w:pPr>
              <w:pStyle w:val="TableParagraph"/>
              <w:rPr>
                <w:rFonts w:ascii="Times New Roman"/>
                <w:sz w:val="16"/>
              </w:rPr>
            </w:pPr>
          </w:p>
        </w:tc>
        <w:tc>
          <w:tcPr>
            <w:tcW w:w="620" w:type="dxa"/>
            <w:tcBorders>
              <w:top w:val="single" w:sz="4" w:space="0" w:color="000000"/>
            </w:tcBorders>
          </w:tcPr>
          <w:p>
            <w:pPr>
              <w:pStyle w:val="TableParagraph"/>
              <w:rPr>
                <w:rFonts w:ascii="Times New Roman"/>
                <w:sz w:val="16"/>
              </w:rPr>
            </w:pPr>
          </w:p>
        </w:tc>
      </w:tr>
      <w:tr>
        <w:trPr>
          <w:trHeight w:val="219" w:hRule="atLeast"/>
        </w:trPr>
        <w:tc>
          <w:tcPr>
            <w:tcW w:w="2410" w:type="dxa"/>
          </w:tcPr>
          <w:p>
            <w:pPr>
              <w:pStyle w:val="TableParagraph"/>
              <w:spacing w:line="200" w:lineRule="exact"/>
              <w:ind w:left="140"/>
              <w:rPr>
                <w:sz w:val="18"/>
              </w:rPr>
            </w:pPr>
            <w:r>
              <w:rPr>
                <w:sz w:val="18"/>
              </w:rPr>
              <w:t>15-24</w:t>
            </w:r>
          </w:p>
        </w:tc>
        <w:tc>
          <w:tcPr>
            <w:tcW w:w="657" w:type="dxa"/>
          </w:tcPr>
          <w:p>
            <w:pPr>
              <w:pStyle w:val="TableParagraph"/>
              <w:spacing w:line="200" w:lineRule="exact"/>
              <w:ind w:left="250"/>
              <w:rPr>
                <w:sz w:val="18"/>
              </w:rPr>
            </w:pPr>
            <w:r>
              <w:rPr>
                <w:sz w:val="18"/>
              </w:rPr>
              <w:t>2.2</w:t>
            </w:r>
          </w:p>
        </w:tc>
        <w:tc>
          <w:tcPr>
            <w:tcW w:w="591" w:type="dxa"/>
          </w:tcPr>
          <w:p>
            <w:pPr>
              <w:pStyle w:val="TableParagraph"/>
              <w:spacing w:line="200" w:lineRule="exact"/>
              <w:ind w:right="148"/>
              <w:jc w:val="right"/>
              <w:rPr>
                <w:sz w:val="18"/>
              </w:rPr>
            </w:pPr>
            <w:r>
              <w:rPr>
                <w:sz w:val="18"/>
              </w:rPr>
              <w:t>9.6</w:t>
            </w:r>
          </w:p>
        </w:tc>
        <w:tc>
          <w:tcPr>
            <w:tcW w:w="594" w:type="dxa"/>
          </w:tcPr>
          <w:p>
            <w:pPr>
              <w:pStyle w:val="TableParagraph"/>
              <w:spacing w:line="200" w:lineRule="exact"/>
              <w:ind w:right="120"/>
              <w:jc w:val="right"/>
              <w:rPr>
                <w:sz w:val="18"/>
              </w:rPr>
            </w:pPr>
            <w:r>
              <w:rPr>
                <w:sz w:val="18"/>
              </w:rPr>
              <w:t>67.7</w:t>
            </w:r>
          </w:p>
        </w:tc>
        <w:tc>
          <w:tcPr>
            <w:tcW w:w="652" w:type="dxa"/>
          </w:tcPr>
          <w:p>
            <w:pPr>
              <w:pStyle w:val="TableParagraph"/>
              <w:spacing w:line="200" w:lineRule="exact"/>
              <w:ind w:right="153"/>
              <w:jc w:val="right"/>
              <w:rPr>
                <w:sz w:val="18"/>
              </w:rPr>
            </w:pPr>
            <w:r>
              <w:rPr>
                <w:sz w:val="18"/>
              </w:rPr>
              <w:t>72.3</w:t>
            </w:r>
          </w:p>
        </w:tc>
        <w:tc>
          <w:tcPr>
            <w:tcW w:w="605" w:type="dxa"/>
          </w:tcPr>
          <w:p>
            <w:pPr>
              <w:pStyle w:val="TableParagraph"/>
              <w:spacing w:line="200" w:lineRule="exact"/>
              <w:ind w:right="138"/>
              <w:jc w:val="right"/>
              <w:rPr>
                <w:sz w:val="18"/>
              </w:rPr>
            </w:pPr>
            <w:r>
              <w:rPr>
                <w:sz w:val="18"/>
              </w:rPr>
              <w:t>*</w:t>
            </w:r>
          </w:p>
        </w:tc>
        <w:tc>
          <w:tcPr>
            <w:tcW w:w="619" w:type="dxa"/>
          </w:tcPr>
          <w:p>
            <w:pPr>
              <w:pStyle w:val="TableParagraph"/>
              <w:spacing w:line="200" w:lineRule="exact"/>
              <w:ind w:left="161"/>
              <w:rPr>
                <w:sz w:val="18"/>
              </w:rPr>
            </w:pPr>
            <w:r>
              <w:rPr>
                <w:sz w:val="18"/>
              </w:rPr>
              <w:t>26.6</w:t>
            </w:r>
          </w:p>
        </w:tc>
        <w:tc>
          <w:tcPr>
            <w:tcW w:w="632" w:type="dxa"/>
          </w:tcPr>
          <w:p>
            <w:pPr>
              <w:pStyle w:val="TableParagraph"/>
              <w:spacing w:line="200" w:lineRule="exact"/>
              <w:ind w:left="253"/>
              <w:rPr>
                <w:sz w:val="18"/>
              </w:rPr>
            </w:pPr>
            <w:r>
              <w:rPr>
                <w:sz w:val="18"/>
              </w:rPr>
              <w:t>9.3</w:t>
            </w:r>
          </w:p>
        </w:tc>
        <w:tc>
          <w:tcPr>
            <w:tcW w:w="646" w:type="dxa"/>
          </w:tcPr>
          <w:p>
            <w:pPr>
              <w:pStyle w:val="TableParagraph"/>
              <w:spacing w:line="200" w:lineRule="exact"/>
              <w:ind w:right="116"/>
              <w:jc w:val="right"/>
              <w:rPr>
                <w:sz w:val="18"/>
              </w:rPr>
            </w:pPr>
            <w:r>
              <w:rPr>
                <w:sz w:val="18"/>
              </w:rPr>
              <w:t>(6.7)</w:t>
            </w:r>
          </w:p>
        </w:tc>
        <w:tc>
          <w:tcPr>
            <w:tcW w:w="567" w:type="dxa"/>
          </w:tcPr>
          <w:p>
            <w:pPr>
              <w:pStyle w:val="TableParagraph"/>
              <w:spacing w:line="200" w:lineRule="exact"/>
              <w:ind w:right="120"/>
              <w:jc w:val="right"/>
              <w:rPr>
                <w:sz w:val="18"/>
              </w:rPr>
            </w:pPr>
            <w:r>
              <w:rPr>
                <w:sz w:val="18"/>
              </w:rPr>
              <w:t>*</w:t>
            </w:r>
          </w:p>
        </w:tc>
        <w:tc>
          <w:tcPr>
            <w:tcW w:w="629" w:type="dxa"/>
          </w:tcPr>
          <w:p>
            <w:pPr>
              <w:pStyle w:val="TableParagraph"/>
              <w:spacing w:line="200" w:lineRule="exact"/>
              <w:ind w:right="129"/>
              <w:jc w:val="right"/>
              <w:rPr>
                <w:sz w:val="18"/>
              </w:rPr>
            </w:pPr>
            <w:r>
              <w:rPr>
                <w:sz w:val="18"/>
              </w:rPr>
              <w:t>*</w:t>
            </w:r>
          </w:p>
        </w:tc>
        <w:tc>
          <w:tcPr>
            <w:tcW w:w="630" w:type="dxa"/>
          </w:tcPr>
          <w:p>
            <w:pPr>
              <w:pStyle w:val="TableParagraph"/>
              <w:spacing w:line="200" w:lineRule="exact"/>
              <w:ind w:left="398"/>
              <w:rPr>
                <w:sz w:val="18"/>
              </w:rPr>
            </w:pPr>
            <w:r>
              <w:rPr>
                <w:sz w:val="18"/>
              </w:rPr>
              <w:t>*</w:t>
            </w:r>
          </w:p>
        </w:tc>
        <w:tc>
          <w:tcPr>
            <w:tcW w:w="620" w:type="dxa"/>
          </w:tcPr>
          <w:p>
            <w:pPr>
              <w:pStyle w:val="TableParagraph"/>
              <w:spacing w:line="200" w:lineRule="exact"/>
              <w:ind w:right="139"/>
              <w:jc w:val="right"/>
              <w:rPr>
                <w:sz w:val="18"/>
              </w:rPr>
            </w:pPr>
            <w:r>
              <w:rPr>
                <w:sz w:val="18"/>
              </w:rPr>
              <w:t>11.9</w:t>
            </w:r>
          </w:p>
        </w:tc>
      </w:tr>
      <w:tr>
        <w:trPr>
          <w:trHeight w:val="219" w:hRule="atLeast"/>
        </w:trPr>
        <w:tc>
          <w:tcPr>
            <w:tcW w:w="2410" w:type="dxa"/>
          </w:tcPr>
          <w:p>
            <w:pPr>
              <w:pStyle w:val="TableParagraph"/>
              <w:spacing w:line="200" w:lineRule="exact"/>
              <w:ind w:left="140"/>
              <w:rPr>
                <w:sz w:val="18"/>
              </w:rPr>
            </w:pPr>
            <w:r>
              <w:rPr>
                <w:sz w:val="18"/>
              </w:rPr>
              <w:t>25-34</w:t>
            </w:r>
          </w:p>
        </w:tc>
        <w:tc>
          <w:tcPr>
            <w:tcW w:w="657" w:type="dxa"/>
          </w:tcPr>
          <w:p>
            <w:pPr>
              <w:pStyle w:val="TableParagraph"/>
              <w:spacing w:line="200" w:lineRule="exact"/>
              <w:ind w:left="250"/>
              <w:rPr>
                <w:sz w:val="18"/>
              </w:rPr>
            </w:pPr>
            <w:r>
              <w:rPr>
                <w:sz w:val="18"/>
              </w:rPr>
              <w:t>4.1</w:t>
            </w:r>
          </w:p>
        </w:tc>
        <w:tc>
          <w:tcPr>
            <w:tcW w:w="591" w:type="dxa"/>
          </w:tcPr>
          <w:p>
            <w:pPr>
              <w:pStyle w:val="TableParagraph"/>
              <w:spacing w:line="200" w:lineRule="exact"/>
              <w:ind w:right="148"/>
              <w:jc w:val="right"/>
              <w:rPr>
                <w:sz w:val="18"/>
              </w:rPr>
            </w:pPr>
            <w:r>
              <w:rPr>
                <w:sz w:val="18"/>
              </w:rPr>
              <w:t>27.1</w:t>
            </w:r>
          </w:p>
        </w:tc>
        <w:tc>
          <w:tcPr>
            <w:tcW w:w="594" w:type="dxa"/>
          </w:tcPr>
          <w:p>
            <w:pPr>
              <w:pStyle w:val="TableParagraph"/>
              <w:spacing w:line="200" w:lineRule="exact"/>
              <w:ind w:right="120"/>
              <w:jc w:val="right"/>
              <w:rPr>
                <w:sz w:val="18"/>
              </w:rPr>
            </w:pPr>
            <w:r>
              <w:rPr>
                <w:sz w:val="18"/>
              </w:rPr>
              <w:t>87.5</w:t>
            </w:r>
          </w:p>
        </w:tc>
        <w:tc>
          <w:tcPr>
            <w:tcW w:w="652" w:type="dxa"/>
          </w:tcPr>
          <w:p>
            <w:pPr>
              <w:pStyle w:val="TableParagraph"/>
              <w:spacing w:line="200" w:lineRule="exact"/>
              <w:ind w:right="153"/>
              <w:jc w:val="right"/>
              <w:rPr>
                <w:sz w:val="18"/>
              </w:rPr>
            </w:pPr>
            <w:r>
              <w:rPr>
                <w:sz w:val="18"/>
              </w:rPr>
              <w:t>90.8</w:t>
            </w:r>
          </w:p>
        </w:tc>
        <w:tc>
          <w:tcPr>
            <w:tcW w:w="605" w:type="dxa"/>
          </w:tcPr>
          <w:p>
            <w:pPr>
              <w:pStyle w:val="TableParagraph"/>
              <w:spacing w:line="200" w:lineRule="exact"/>
              <w:ind w:right="139"/>
              <w:jc w:val="right"/>
              <w:rPr>
                <w:sz w:val="18"/>
              </w:rPr>
            </w:pPr>
            <w:r>
              <w:rPr>
                <w:sz w:val="18"/>
              </w:rPr>
              <w:t>88.7</w:t>
            </w:r>
          </w:p>
        </w:tc>
        <w:tc>
          <w:tcPr>
            <w:tcW w:w="619" w:type="dxa"/>
          </w:tcPr>
          <w:p>
            <w:pPr>
              <w:pStyle w:val="TableParagraph"/>
              <w:spacing w:line="200" w:lineRule="exact"/>
              <w:ind w:left="161"/>
              <w:rPr>
                <w:sz w:val="18"/>
              </w:rPr>
            </w:pPr>
            <w:r>
              <w:rPr>
                <w:sz w:val="18"/>
              </w:rPr>
              <w:t>69.1</w:t>
            </w:r>
          </w:p>
        </w:tc>
        <w:tc>
          <w:tcPr>
            <w:tcW w:w="632" w:type="dxa"/>
          </w:tcPr>
          <w:p>
            <w:pPr>
              <w:pStyle w:val="TableParagraph"/>
              <w:spacing w:line="200" w:lineRule="exact"/>
              <w:ind w:left="161"/>
              <w:rPr>
                <w:sz w:val="18"/>
              </w:rPr>
            </w:pPr>
            <w:r>
              <w:rPr>
                <w:sz w:val="18"/>
              </w:rPr>
              <w:t>40.2</w:t>
            </w:r>
          </w:p>
        </w:tc>
        <w:tc>
          <w:tcPr>
            <w:tcW w:w="646" w:type="dxa"/>
          </w:tcPr>
          <w:p>
            <w:pPr>
              <w:pStyle w:val="TableParagraph"/>
              <w:spacing w:line="200" w:lineRule="exact"/>
              <w:ind w:right="175"/>
              <w:jc w:val="right"/>
              <w:rPr>
                <w:sz w:val="18"/>
              </w:rPr>
            </w:pPr>
            <w:r>
              <w:rPr>
                <w:sz w:val="18"/>
              </w:rPr>
              <w:t>22.6</w:t>
            </w:r>
          </w:p>
        </w:tc>
        <w:tc>
          <w:tcPr>
            <w:tcW w:w="567" w:type="dxa"/>
          </w:tcPr>
          <w:p>
            <w:pPr>
              <w:pStyle w:val="TableParagraph"/>
              <w:spacing w:line="200" w:lineRule="exact"/>
              <w:ind w:right="121"/>
              <w:jc w:val="right"/>
              <w:rPr>
                <w:sz w:val="18"/>
              </w:rPr>
            </w:pPr>
            <w:r>
              <w:rPr>
                <w:sz w:val="18"/>
              </w:rPr>
              <w:t>77.2</w:t>
            </w:r>
          </w:p>
        </w:tc>
        <w:tc>
          <w:tcPr>
            <w:tcW w:w="629" w:type="dxa"/>
          </w:tcPr>
          <w:p>
            <w:pPr>
              <w:pStyle w:val="TableParagraph"/>
              <w:spacing w:line="200" w:lineRule="exact"/>
              <w:ind w:right="130"/>
              <w:jc w:val="right"/>
              <w:rPr>
                <w:sz w:val="18"/>
              </w:rPr>
            </w:pPr>
            <w:r>
              <w:rPr>
                <w:sz w:val="18"/>
              </w:rPr>
              <w:t>84.7</w:t>
            </w:r>
          </w:p>
        </w:tc>
        <w:tc>
          <w:tcPr>
            <w:tcW w:w="630" w:type="dxa"/>
          </w:tcPr>
          <w:p>
            <w:pPr>
              <w:pStyle w:val="TableParagraph"/>
              <w:spacing w:line="200" w:lineRule="exact"/>
              <w:ind w:right="81"/>
              <w:jc w:val="right"/>
              <w:rPr>
                <w:sz w:val="18"/>
              </w:rPr>
            </w:pPr>
            <w:r>
              <w:rPr>
                <w:sz w:val="18"/>
              </w:rPr>
              <w:t>(88.4)</w:t>
            </w:r>
          </w:p>
        </w:tc>
        <w:tc>
          <w:tcPr>
            <w:tcW w:w="620" w:type="dxa"/>
          </w:tcPr>
          <w:p>
            <w:pPr>
              <w:pStyle w:val="TableParagraph"/>
              <w:spacing w:line="200" w:lineRule="exact"/>
              <w:ind w:right="139"/>
              <w:jc w:val="right"/>
              <w:rPr>
                <w:sz w:val="18"/>
              </w:rPr>
            </w:pPr>
            <w:r>
              <w:rPr>
                <w:sz w:val="18"/>
              </w:rPr>
              <w:t>49.4</w:t>
            </w:r>
          </w:p>
        </w:tc>
      </w:tr>
      <w:tr>
        <w:trPr>
          <w:trHeight w:val="329" w:hRule="atLeast"/>
        </w:trPr>
        <w:tc>
          <w:tcPr>
            <w:tcW w:w="2410" w:type="dxa"/>
          </w:tcPr>
          <w:p>
            <w:pPr>
              <w:pStyle w:val="TableParagraph"/>
              <w:spacing w:line="203" w:lineRule="exact"/>
              <w:ind w:left="140"/>
              <w:rPr>
                <w:sz w:val="18"/>
              </w:rPr>
            </w:pPr>
            <w:r>
              <w:rPr>
                <w:sz w:val="18"/>
              </w:rPr>
              <w:t>35-49</w:t>
            </w:r>
          </w:p>
        </w:tc>
        <w:tc>
          <w:tcPr>
            <w:tcW w:w="657" w:type="dxa"/>
          </w:tcPr>
          <w:p>
            <w:pPr>
              <w:pStyle w:val="TableParagraph"/>
              <w:spacing w:line="203" w:lineRule="exact"/>
              <w:ind w:left="158"/>
              <w:rPr>
                <w:sz w:val="18"/>
              </w:rPr>
            </w:pPr>
            <w:r>
              <w:rPr>
                <w:sz w:val="18"/>
              </w:rPr>
              <w:t>22.4</w:t>
            </w:r>
          </w:p>
        </w:tc>
        <w:tc>
          <w:tcPr>
            <w:tcW w:w="591" w:type="dxa"/>
          </w:tcPr>
          <w:p>
            <w:pPr>
              <w:pStyle w:val="TableParagraph"/>
              <w:spacing w:line="203" w:lineRule="exact"/>
              <w:ind w:right="148"/>
              <w:jc w:val="right"/>
              <w:rPr>
                <w:sz w:val="18"/>
              </w:rPr>
            </w:pPr>
            <w:r>
              <w:rPr>
                <w:sz w:val="18"/>
              </w:rPr>
              <w:t>76.8</w:t>
            </w:r>
          </w:p>
        </w:tc>
        <w:tc>
          <w:tcPr>
            <w:tcW w:w="594" w:type="dxa"/>
          </w:tcPr>
          <w:p>
            <w:pPr>
              <w:pStyle w:val="TableParagraph"/>
              <w:spacing w:line="203" w:lineRule="exact"/>
              <w:ind w:right="120"/>
              <w:jc w:val="right"/>
              <w:rPr>
                <w:sz w:val="18"/>
              </w:rPr>
            </w:pPr>
            <w:r>
              <w:rPr>
                <w:sz w:val="18"/>
              </w:rPr>
              <w:t>95.3</w:t>
            </w:r>
          </w:p>
        </w:tc>
        <w:tc>
          <w:tcPr>
            <w:tcW w:w="652" w:type="dxa"/>
          </w:tcPr>
          <w:p>
            <w:pPr>
              <w:pStyle w:val="TableParagraph"/>
              <w:spacing w:line="203" w:lineRule="exact"/>
              <w:ind w:right="153"/>
              <w:jc w:val="right"/>
              <w:rPr>
                <w:sz w:val="18"/>
              </w:rPr>
            </w:pPr>
            <w:r>
              <w:rPr>
                <w:sz w:val="18"/>
              </w:rPr>
              <w:t>95.9</w:t>
            </w:r>
          </w:p>
        </w:tc>
        <w:tc>
          <w:tcPr>
            <w:tcW w:w="605" w:type="dxa"/>
          </w:tcPr>
          <w:p>
            <w:pPr>
              <w:pStyle w:val="TableParagraph"/>
              <w:spacing w:line="203" w:lineRule="exact"/>
              <w:ind w:right="139"/>
              <w:jc w:val="right"/>
              <w:rPr>
                <w:sz w:val="18"/>
              </w:rPr>
            </w:pPr>
            <w:r>
              <w:rPr>
                <w:sz w:val="18"/>
              </w:rPr>
              <w:t>94.5</w:t>
            </w:r>
          </w:p>
        </w:tc>
        <w:tc>
          <w:tcPr>
            <w:tcW w:w="619" w:type="dxa"/>
          </w:tcPr>
          <w:p>
            <w:pPr>
              <w:pStyle w:val="TableParagraph"/>
              <w:spacing w:line="203" w:lineRule="exact"/>
              <w:ind w:left="161"/>
              <w:rPr>
                <w:sz w:val="18"/>
              </w:rPr>
            </w:pPr>
            <w:r>
              <w:rPr>
                <w:sz w:val="18"/>
              </w:rPr>
              <w:t>91.4</w:t>
            </w:r>
          </w:p>
        </w:tc>
        <w:tc>
          <w:tcPr>
            <w:tcW w:w="632" w:type="dxa"/>
          </w:tcPr>
          <w:p>
            <w:pPr>
              <w:pStyle w:val="TableParagraph"/>
              <w:spacing w:line="203" w:lineRule="exact"/>
              <w:ind w:left="161"/>
              <w:rPr>
                <w:sz w:val="18"/>
              </w:rPr>
            </w:pPr>
            <w:r>
              <w:rPr>
                <w:sz w:val="18"/>
              </w:rPr>
              <w:t>75.7</w:t>
            </w:r>
          </w:p>
        </w:tc>
        <w:tc>
          <w:tcPr>
            <w:tcW w:w="646" w:type="dxa"/>
          </w:tcPr>
          <w:p>
            <w:pPr>
              <w:pStyle w:val="TableParagraph"/>
              <w:spacing w:line="203" w:lineRule="exact"/>
              <w:ind w:right="175"/>
              <w:jc w:val="right"/>
              <w:rPr>
                <w:sz w:val="18"/>
              </w:rPr>
            </w:pPr>
            <w:r>
              <w:rPr>
                <w:sz w:val="18"/>
              </w:rPr>
              <w:t>64.2</w:t>
            </w:r>
          </w:p>
        </w:tc>
        <w:tc>
          <w:tcPr>
            <w:tcW w:w="567" w:type="dxa"/>
          </w:tcPr>
          <w:p>
            <w:pPr>
              <w:pStyle w:val="TableParagraph"/>
              <w:spacing w:line="203" w:lineRule="exact"/>
              <w:ind w:right="121"/>
              <w:jc w:val="right"/>
              <w:rPr>
                <w:sz w:val="18"/>
              </w:rPr>
            </w:pPr>
            <w:r>
              <w:rPr>
                <w:sz w:val="18"/>
              </w:rPr>
              <w:t>94.3</w:t>
            </w:r>
          </w:p>
        </w:tc>
        <w:tc>
          <w:tcPr>
            <w:tcW w:w="629" w:type="dxa"/>
          </w:tcPr>
          <w:p>
            <w:pPr>
              <w:pStyle w:val="TableParagraph"/>
              <w:spacing w:line="203" w:lineRule="exact"/>
              <w:ind w:right="130"/>
              <w:jc w:val="right"/>
              <w:rPr>
                <w:sz w:val="18"/>
              </w:rPr>
            </w:pPr>
            <w:r>
              <w:rPr>
                <w:sz w:val="18"/>
              </w:rPr>
              <w:t>96.2</w:t>
            </w:r>
          </w:p>
        </w:tc>
        <w:tc>
          <w:tcPr>
            <w:tcW w:w="630" w:type="dxa"/>
          </w:tcPr>
          <w:p>
            <w:pPr>
              <w:pStyle w:val="TableParagraph"/>
              <w:spacing w:line="203" w:lineRule="exact"/>
              <w:ind w:left="167"/>
              <w:rPr>
                <w:sz w:val="18"/>
              </w:rPr>
            </w:pPr>
            <w:r>
              <w:rPr>
                <w:sz w:val="18"/>
              </w:rPr>
              <w:t>97.5</w:t>
            </w:r>
          </w:p>
        </w:tc>
        <w:tc>
          <w:tcPr>
            <w:tcW w:w="620" w:type="dxa"/>
          </w:tcPr>
          <w:p>
            <w:pPr>
              <w:pStyle w:val="TableParagraph"/>
              <w:spacing w:line="203" w:lineRule="exact"/>
              <w:ind w:right="139"/>
              <w:jc w:val="right"/>
              <w:rPr>
                <w:sz w:val="18"/>
              </w:rPr>
            </w:pPr>
            <w:r>
              <w:rPr>
                <w:sz w:val="18"/>
              </w:rPr>
              <w:t>87.5</w:t>
            </w:r>
          </w:p>
        </w:tc>
      </w:tr>
      <w:tr>
        <w:trPr>
          <w:trHeight w:val="330" w:hRule="atLeast"/>
        </w:trPr>
        <w:tc>
          <w:tcPr>
            <w:tcW w:w="2410" w:type="dxa"/>
          </w:tcPr>
          <w:p>
            <w:pPr>
              <w:pStyle w:val="TableParagraph"/>
              <w:spacing w:line="217" w:lineRule="exact" w:before="93"/>
              <w:ind w:left="38"/>
              <w:rPr>
                <w:b/>
                <w:sz w:val="18"/>
              </w:rPr>
            </w:pPr>
            <w:r>
              <w:rPr>
                <w:b/>
                <w:sz w:val="18"/>
              </w:rPr>
              <w:t>Residence</w:t>
            </w:r>
          </w:p>
        </w:tc>
        <w:tc>
          <w:tcPr>
            <w:tcW w:w="657" w:type="dxa"/>
          </w:tcPr>
          <w:p>
            <w:pPr>
              <w:pStyle w:val="TableParagraph"/>
              <w:rPr>
                <w:rFonts w:ascii="Times New Roman"/>
                <w:sz w:val="16"/>
              </w:rPr>
            </w:pPr>
          </w:p>
        </w:tc>
        <w:tc>
          <w:tcPr>
            <w:tcW w:w="591" w:type="dxa"/>
          </w:tcPr>
          <w:p>
            <w:pPr>
              <w:pStyle w:val="TableParagraph"/>
              <w:rPr>
                <w:rFonts w:ascii="Times New Roman"/>
                <w:sz w:val="16"/>
              </w:rPr>
            </w:pPr>
          </w:p>
        </w:tc>
        <w:tc>
          <w:tcPr>
            <w:tcW w:w="594" w:type="dxa"/>
          </w:tcPr>
          <w:p>
            <w:pPr>
              <w:pStyle w:val="TableParagraph"/>
              <w:rPr>
                <w:rFonts w:ascii="Times New Roman"/>
                <w:sz w:val="16"/>
              </w:rPr>
            </w:pPr>
          </w:p>
        </w:tc>
        <w:tc>
          <w:tcPr>
            <w:tcW w:w="652" w:type="dxa"/>
          </w:tcPr>
          <w:p>
            <w:pPr>
              <w:pStyle w:val="TableParagraph"/>
              <w:rPr>
                <w:rFonts w:ascii="Times New Roman"/>
                <w:sz w:val="16"/>
              </w:rPr>
            </w:pPr>
          </w:p>
        </w:tc>
        <w:tc>
          <w:tcPr>
            <w:tcW w:w="605" w:type="dxa"/>
          </w:tcPr>
          <w:p>
            <w:pPr>
              <w:pStyle w:val="TableParagraph"/>
              <w:rPr>
                <w:rFonts w:ascii="Times New Roman"/>
                <w:sz w:val="16"/>
              </w:rPr>
            </w:pPr>
          </w:p>
        </w:tc>
        <w:tc>
          <w:tcPr>
            <w:tcW w:w="619" w:type="dxa"/>
          </w:tcPr>
          <w:p>
            <w:pPr>
              <w:pStyle w:val="TableParagraph"/>
              <w:rPr>
                <w:rFonts w:ascii="Times New Roman"/>
                <w:sz w:val="16"/>
              </w:rPr>
            </w:pPr>
          </w:p>
        </w:tc>
        <w:tc>
          <w:tcPr>
            <w:tcW w:w="632" w:type="dxa"/>
          </w:tcPr>
          <w:p>
            <w:pPr>
              <w:pStyle w:val="TableParagraph"/>
              <w:rPr>
                <w:rFonts w:ascii="Times New Roman"/>
                <w:sz w:val="16"/>
              </w:rPr>
            </w:pPr>
          </w:p>
        </w:tc>
        <w:tc>
          <w:tcPr>
            <w:tcW w:w="646" w:type="dxa"/>
          </w:tcPr>
          <w:p>
            <w:pPr>
              <w:pStyle w:val="TableParagraph"/>
              <w:rPr>
                <w:rFonts w:ascii="Times New Roman"/>
                <w:sz w:val="16"/>
              </w:rPr>
            </w:pPr>
          </w:p>
        </w:tc>
        <w:tc>
          <w:tcPr>
            <w:tcW w:w="567" w:type="dxa"/>
          </w:tcPr>
          <w:p>
            <w:pPr>
              <w:pStyle w:val="TableParagraph"/>
              <w:rPr>
                <w:rFonts w:ascii="Times New Roman"/>
                <w:sz w:val="16"/>
              </w:rPr>
            </w:pPr>
          </w:p>
        </w:tc>
        <w:tc>
          <w:tcPr>
            <w:tcW w:w="629" w:type="dxa"/>
          </w:tcPr>
          <w:p>
            <w:pPr>
              <w:pStyle w:val="TableParagraph"/>
              <w:rPr>
                <w:rFonts w:ascii="Times New Roman"/>
                <w:sz w:val="16"/>
              </w:rPr>
            </w:pPr>
          </w:p>
        </w:tc>
        <w:tc>
          <w:tcPr>
            <w:tcW w:w="630" w:type="dxa"/>
          </w:tcPr>
          <w:p>
            <w:pPr>
              <w:pStyle w:val="TableParagraph"/>
              <w:rPr>
                <w:rFonts w:ascii="Times New Roman"/>
                <w:sz w:val="16"/>
              </w:rPr>
            </w:pPr>
          </w:p>
        </w:tc>
        <w:tc>
          <w:tcPr>
            <w:tcW w:w="620" w:type="dxa"/>
          </w:tcPr>
          <w:p>
            <w:pPr>
              <w:pStyle w:val="TableParagraph"/>
              <w:rPr>
                <w:rFonts w:ascii="Times New Roman"/>
                <w:sz w:val="16"/>
              </w:rPr>
            </w:pPr>
          </w:p>
        </w:tc>
      </w:tr>
      <w:tr>
        <w:trPr>
          <w:trHeight w:val="219" w:hRule="atLeast"/>
        </w:trPr>
        <w:tc>
          <w:tcPr>
            <w:tcW w:w="2410" w:type="dxa"/>
          </w:tcPr>
          <w:p>
            <w:pPr>
              <w:pStyle w:val="TableParagraph"/>
              <w:spacing w:line="200" w:lineRule="exact"/>
              <w:ind w:left="140"/>
              <w:rPr>
                <w:sz w:val="18"/>
              </w:rPr>
            </w:pPr>
            <w:r>
              <w:rPr>
                <w:sz w:val="18"/>
              </w:rPr>
              <w:t>Urban</w:t>
            </w:r>
          </w:p>
        </w:tc>
        <w:tc>
          <w:tcPr>
            <w:tcW w:w="657" w:type="dxa"/>
          </w:tcPr>
          <w:p>
            <w:pPr>
              <w:pStyle w:val="TableParagraph"/>
              <w:spacing w:line="200" w:lineRule="exact"/>
              <w:ind w:left="250"/>
              <w:rPr>
                <w:sz w:val="18"/>
              </w:rPr>
            </w:pPr>
            <w:r>
              <w:rPr>
                <w:sz w:val="18"/>
              </w:rPr>
              <w:t>4.9</w:t>
            </w:r>
          </w:p>
        </w:tc>
        <w:tc>
          <w:tcPr>
            <w:tcW w:w="591" w:type="dxa"/>
          </w:tcPr>
          <w:p>
            <w:pPr>
              <w:pStyle w:val="TableParagraph"/>
              <w:spacing w:line="200" w:lineRule="exact"/>
              <w:ind w:right="148"/>
              <w:jc w:val="right"/>
              <w:rPr>
                <w:sz w:val="18"/>
              </w:rPr>
            </w:pPr>
            <w:r>
              <w:rPr>
                <w:sz w:val="18"/>
              </w:rPr>
              <w:t>39.2</w:t>
            </w:r>
          </w:p>
        </w:tc>
        <w:tc>
          <w:tcPr>
            <w:tcW w:w="594" w:type="dxa"/>
          </w:tcPr>
          <w:p>
            <w:pPr>
              <w:pStyle w:val="TableParagraph"/>
              <w:spacing w:line="200" w:lineRule="exact"/>
              <w:ind w:right="120"/>
              <w:jc w:val="right"/>
              <w:rPr>
                <w:sz w:val="18"/>
              </w:rPr>
            </w:pPr>
            <w:r>
              <w:rPr>
                <w:sz w:val="18"/>
              </w:rPr>
              <w:t>89.8</w:t>
            </w:r>
          </w:p>
        </w:tc>
        <w:tc>
          <w:tcPr>
            <w:tcW w:w="652" w:type="dxa"/>
          </w:tcPr>
          <w:p>
            <w:pPr>
              <w:pStyle w:val="TableParagraph"/>
              <w:spacing w:line="200" w:lineRule="exact"/>
              <w:ind w:right="153"/>
              <w:jc w:val="right"/>
              <w:rPr>
                <w:sz w:val="18"/>
              </w:rPr>
            </w:pPr>
            <w:r>
              <w:rPr>
                <w:sz w:val="18"/>
              </w:rPr>
              <w:t>94.0</w:t>
            </w:r>
          </w:p>
        </w:tc>
        <w:tc>
          <w:tcPr>
            <w:tcW w:w="605" w:type="dxa"/>
          </w:tcPr>
          <w:p>
            <w:pPr>
              <w:pStyle w:val="TableParagraph"/>
              <w:spacing w:line="200" w:lineRule="exact"/>
              <w:ind w:right="139"/>
              <w:jc w:val="right"/>
              <w:rPr>
                <w:sz w:val="18"/>
              </w:rPr>
            </w:pPr>
            <w:r>
              <w:rPr>
                <w:sz w:val="18"/>
              </w:rPr>
              <w:t>93.0</w:t>
            </w:r>
          </w:p>
        </w:tc>
        <w:tc>
          <w:tcPr>
            <w:tcW w:w="619" w:type="dxa"/>
          </w:tcPr>
          <w:p>
            <w:pPr>
              <w:pStyle w:val="TableParagraph"/>
              <w:spacing w:line="200" w:lineRule="exact"/>
              <w:ind w:left="161"/>
              <w:rPr>
                <w:sz w:val="18"/>
              </w:rPr>
            </w:pPr>
            <w:r>
              <w:rPr>
                <w:sz w:val="18"/>
              </w:rPr>
              <w:t>71.7</w:t>
            </w:r>
          </w:p>
        </w:tc>
        <w:tc>
          <w:tcPr>
            <w:tcW w:w="632" w:type="dxa"/>
          </w:tcPr>
          <w:p>
            <w:pPr>
              <w:pStyle w:val="TableParagraph"/>
              <w:spacing w:line="200" w:lineRule="exact"/>
              <w:ind w:left="161"/>
              <w:rPr>
                <w:sz w:val="18"/>
              </w:rPr>
            </w:pPr>
            <w:r>
              <w:rPr>
                <w:sz w:val="18"/>
              </w:rPr>
              <w:t>43.8</w:t>
            </w:r>
          </w:p>
        </w:tc>
        <w:tc>
          <w:tcPr>
            <w:tcW w:w="646" w:type="dxa"/>
          </w:tcPr>
          <w:p>
            <w:pPr>
              <w:pStyle w:val="TableParagraph"/>
              <w:spacing w:line="200" w:lineRule="exact"/>
              <w:ind w:right="175"/>
              <w:jc w:val="right"/>
              <w:rPr>
                <w:sz w:val="18"/>
              </w:rPr>
            </w:pPr>
            <w:r>
              <w:rPr>
                <w:sz w:val="18"/>
              </w:rPr>
              <w:t>43.6</w:t>
            </w:r>
          </w:p>
        </w:tc>
        <w:tc>
          <w:tcPr>
            <w:tcW w:w="567" w:type="dxa"/>
          </w:tcPr>
          <w:p>
            <w:pPr>
              <w:pStyle w:val="TableParagraph"/>
              <w:spacing w:line="200" w:lineRule="exact"/>
              <w:ind w:right="121"/>
              <w:jc w:val="right"/>
              <w:rPr>
                <w:sz w:val="18"/>
              </w:rPr>
            </w:pPr>
            <w:r>
              <w:rPr>
                <w:sz w:val="18"/>
              </w:rPr>
              <w:t>84.9</w:t>
            </w:r>
          </w:p>
        </w:tc>
        <w:tc>
          <w:tcPr>
            <w:tcW w:w="629" w:type="dxa"/>
          </w:tcPr>
          <w:p>
            <w:pPr>
              <w:pStyle w:val="TableParagraph"/>
              <w:spacing w:line="200" w:lineRule="exact"/>
              <w:ind w:right="130"/>
              <w:jc w:val="right"/>
              <w:rPr>
                <w:sz w:val="18"/>
              </w:rPr>
            </w:pPr>
            <w:r>
              <w:rPr>
                <w:sz w:val="18"/>
              </w:rPr>
              <w:t>92.5</w:t>
            </w:r>
          </w:p>
        </w:tc>
        <w:tc>
          <w:tcPr>
            <w:tcW w:w="630" w:type="dxa"/>
          </w:tcPr>
          <w:p>
            <w:pPr>
              <w:pStyle w:val="TableParagraph"/>
              <w:spacing w:line="200" w:lineRule="exact"/>
              <w:ind w:left="167"/>
              <w:rPr>
                <w:sz w:val="18"/>
              </w:rPr>
            </w:pPr>
            <w:r>
              <w:rPr>
                <w:sz w:val="18"/>
              </w:rPr>
              <w:t>98.1</w:t>
            </w:r>
          </w:p>
        </w:tc>
        <w:tc>
          <w:tcPr>
            <w:tcW w:w="620" w:type="dxa"/>
          </w:tcPr>
          <w:p>
            <w:pPr>
              <w:pStyle w:val="TableParagraph"/>
              <w:spacing w:line="200" w:lineRule="exact"/>
              <w:ind w:right="139"/>
              <w:jc w:val="right"/>
              <w:rPr>
                <w:sz w:val="18"/>
              </w:rPr>
            </w:pPr>
            <w:r>
              <w:rPr>
                <w:sz w:val="18"/>
              </w:rPr>
              <w:t>67.5</w:t>
            </w:r>
          </w:p>
        </w:tc>
      </w:tr>
      <w:tr>
        <w:trPr>
          <w:trHeight w:val="329" w:hRule="atLeast"/>
        </w:trPr>
        <w:tc>
          <w:tcPr>
            <w:tcW w:w="2410" w:type="dxa"/>
          </w:tcPr>
          <w:p>
            <w:pPr>
              <w:pStyle w:val="TableParagraph"/>
              <w:spacing w:line="203" w:lineRule="exact"/>
              <w:ind w:left="140"/>
              <w:rPr>
                <w:sz w:val="18"/>
              </w:rPr>
            </w:pPr>
            <w:r>
              <w:rPr>
                <w:sz w:val="18"/>
              </w:rPr>
              <w:t>Rural</w:t>
            </w:r>
          </w:p>
        </w:tc>
        <w:tc>
          <w:tcPr>
            <w:tcW w:w="657" w:type="dxa"/>
          </w:tcPr>
          <w:p>
            <w:pPr>
              <w:pStyle w:val="TableParagraph"/>
              <w:spacing w:line="203" w:lineRule="exact"/>
              <w:ind w:left="250"/>
              <w:rPr>
                <w:sz w:val="18"/>
              </w:rPr>
            </w:pPr>
            <w:r>
              <w:rPr>
                <w:sz w:val="18"/>
              </w:rPr>
              <w:t>6.7</w:t>
            </w:r>
          </w:p>
        </w:tc>
        <w:tc>
          <w:tcPr>
            <w:tcW w:w="591" w:type="dxa"/>
          </w:tcPr>
          <w:p>
            <w:pPr>
              <w:pStyle w:val="TableParagraph"/>
              <w:spacing w:line="203" w:lineRule="exact"/>
              <w:ind w:right="148"/>
              <w:jc w:val="right"/>
              <w:rPr>
                <w:sz w:val="18"/>
              </w:rPr>
            </w:pPr>
            <w:r>
              <w:rPr>
                <w:sz w:val="18"/>
              </w:rPr>
              <w:t>31.4</w:t>
            </w:r>
          </w:p>
        </w:tc>
        <w:tc>
          <w:tcPr>
            <w:tcW w:w="594" w:type="dxa"/>
          </w:tcPr>
          <w:p>
            <w:pPr>
              <w:pStyle w:val="TableParagraph"/>
              <w:spacing w:line="203" w:lineRule="exact"/>
              <w:ind w:right="120"/>
              <w:jc w:val="right"/>
              <w:rPr>
                <w:sz w:val="18"/>
              </w:rPr>
            </w:pPr>
            <w:r>
              <w:rPr>
                <w:sz w:val="18"/>
              </w:rPr>
              <w:t>89.5</w:t>
            </w:r>
          </w:p>
        </w:tc>
        <w:tc>
          <w:tcPr>
            <w:tcW w:w="652" w:type="dxa"/>
          </w:tcPr>
          <w:p>
            <w:pPr>
              <w:pStyle w:val="TableParagraph"/>
              <w:spacing w:line="203" w:lineRule="exact"/>
              <w:ind w:right="153"/>
              <w:jc w:val="right"/>
              <w:rPr>
                <w:sz w:val="18"/>
              </w:rPr>
            </w:pPr>
            <w:r>
              <w:rPr>
                <w:sz w:val="18"/>
              </w:rPr>
              <w:t>92.8</w:t>
            </w:r>
          </w:p>
        </w:tc>
        <w:tc>
          <w:tcPr>
            <w:tcW w:w="605" w:type="dxa"/>
          </w:tcPr>
          <w:p>
            <w:pPr>
              <w:pStyle w:val="TableParagraph"/>
              <w:spacing w:line="203" w:lineRule="exact"/>
              <w:ind w:right="139"/>
              <w:jc w:val="right"/>
              <w:rPr>
                <w:sz w:val="18"/>
              </w:rPr>
            </w:pPr>
            <w:r>
              <w:rPr>
                <w:sz w:val="18"/>
              </w:rPr>
              <w:t>93.1</w:t>
            </w:r>
          </w:p>
        </w:tc>
        <w:tc>
          <w:tcPr>
            <w:tcW w:w="619" w:type="dxa"/>
          </w:tcPr>
          <w:p>
            <w:pPr>
              <w:pStyle w:val="TableParagraph"/>
              <w:spacing w:line="203" w:lineRule="exact"/>
              <w:ind w:left="161"/>
              <w:rPr>
                <w:sz w:val="18"/>
              </w:rPr>
            </w:pPr>
            <w:r>
              <w:rPr>
                <w:sz w:val="18"/>
              </w:rPr>
              <w:t>74.6</w:t>
            </w:r>
          </w:p>
        </w:tc>
        <w:tc>
          <w:tcPr>
            <w:tcW w:w="632" w:type="dxa"/>
          </w:tcPr>
          <w:p>
            <w:pPr>
              <w:pStyle w:val="TableParagraph"/>
              <w:spacing w:line="203" w:lineRule="exact"/>
              <w:ind w:left="161"/>
              <w:rPr>
                <w:sz w:val="18"/>
              </w:rPr>
            </w:pPr>
            <w:r>
              <w:rPr>
                <w:sz w:val="18"/>
              </w:rPr>
              <w:t>62.8</w:t>
            </w:r>
          </w:p>
        </w:tc>
        <w:tc>
          <w:tcPr>
            <w:tcW w:w="646" w:type="dxa"/>
          </w:tcPr>
          <w:p>
            <w:pPr>
              <w:pStyle w:val="TableParagraph"/>
              <w:spacing w:line="203" w:lineRule="exact"/>
              <w:ind w:right="175"/>
              <w:jc w:val="right"/>
              <w:rPr>
                <w:sz w:val="18"/>
              </w:rPr>
            </w:pPr>
            <w:r>
              <w:rPr>
                <w:sz w:val="18"/>
              </w:rPr>
              <w:t>27.3</w:t>
            </w:r>
          </w:p>
        </w:tc>
        <w:tc>
          <w:tcPr>
            <w:tcW w:w="567" w:type="dxa"/>
          </w:tcPr>
          <w:p>
            <w:pPr>
              <w:pStyle w:val="TableParagraph"/>
              <w:spacing w:line="203" w:lineRule="exact"/>
              <w:ind w:right="121"/>
              <w:jc w:val="right"/>
              <w:rPr>
                <w:sz w:val="18"/>
              </w:rPr>
            </w:pPr>
            <w:r>
              <w:rPr>
                <w:sz w:val="18"/>
              </w:rPr>
              <w:t>92.6</w:t>
            </w:r>
          </w:p>
        </w:tc>
        <w:tc>
          <w:tcPr>
            <w:tcW w:w="629" w:type="dxa"/>
          </w:tcPr>
          <w:p>
            <w:pPr>
              <w:pStyle w:val="TableParagraph"/>
              <w:spacing w:line="203" w:lineRule="exact"/>
              <w:ind w:right="130"/>
              <w:jc w:val="right"/>
              <w:rPr>
                <w:sz w:val="18"/>
              </w:rPr>
            </w:pPr>
            <w:r>
              <w:rPr>
                <w:sz w:val="18"/>
              </w:rPr>
              <w:t>94.5</w:t>
            </w:r>
          </w:p>
        </w:tc>
        <w:tc>
          <w:tcPr>
            <w:tcW w:w="630" w:type="dxa"/>
          </w:tcPr>
          <w:p>
            <w:pPr>
              <w:pStyle w:val="TableParagraph"/>
              <w:spacing w:line="203" w:lineRule="exact"/>
              <w:ind w:left="167"/>
              <w:rPr>
                <w:sz w:val="18"/>
              </w:rPr>
            </w:pPr>
            <w:r>
              <w:rPr>
                <w:sz w:val="18"/>
              </w:rPr>
              <w:t>93.9</w:t>
            </w:r>
          </w:p>
        </w:tc>
        <w:tc>
          <w:tcPr>
            <w:tcW w:w="620" w:type="dxa"/>
          </w:tcPr>
          <w:p>
            <w:pPr>
              <w:pStyle w:val="TableParagraph"/>
              <w:spacing w:line="203" w:lineRule="exact"/>
              <w:ind w:right="139"/>
              <w:jc w:val="right"/>
              <w:rPr>
                <w:sz w:val="18"/>
              </w:rPr>
            </w:pPr>
            <w:r>
              <w:rPr>
                <w:sz w:val="18"/>
              </w:rPr>
              <w:t>74.3</w:t>
            </w:r>
          </w:p>
        </w:tc>
      </w:tr>
      <w:tr>
        <w:trPr>
          <w:trHeight w:val="330" w:hRule="atLeast"/>
        </w:trPr>
        <w:tc>
          <w:tcPr>
            <w:tcW w:w="2410" w:type="dxa"/>
          </w:tcPr>
          <w:p>
            <w:pPr>
              <w:pStyle w:val="TableParagraph"/>
              <w:spacing w:line="216" w:lineRule="exact" w:before="94"/>
              <w:ind w:left="38"/>
              <w:rPr>
                <w:b/>
                <w:sz w:val="18"/>
              </w:rPr>
            </w:pPr>
            <w:r>
              <w:rPr>
                <w:b/>
                <w:sz w:val="18"/>
              </w:rPr>
              <w:t>Schooling</w:t>
            </w:r>
          </w:p>
        </w:tc>
        <w:tc>
          <w:tcPr>
            <w:tcW w:w="657" w:type="dxa"/>
          </w:tcPr>
          <w:p>
            <w:pPr>
              <w:pStyle w:val="TableParagraph"/>
              <w:rPr>
                <w:rFonts w:ascii="Times New Roman"/>
                <w:sz w:val="16"/>
              </w:rPr>
            </w:pPr>
          </w:p>
        </w:tc>
        <w:tc>
          <w:tcPr>
            <w:tcW w:w="591" w:type="dxa"/>
          </w:tcPr>
          <w:p>
            <w:pPr>
              <w:pStyle w:val="TableParagraph"/>
              <w:rPr>
                <w:rFonts w:ascii="Times New Roman"/>
                <w:sz w:val="16"/>
              </w:rPr>
            </w:pPr>
          </w:p>
        </w:tc>
        <w:tc>
          <w:tcPr>
            <w:tcW w:w="594" w:type="dxa"/>
          </w:tcPr>
          <w:p>
            <w:pPr>
              <w:pStyle w:val="TableParagraph"/>
              <w:rPr>
                <w:rFonts w:ascii="Times New Roman"/>
                <w:sz w:val="16"/>
              </w:rPr>
            </w:pPr>
          </w:p>
        </w:tc>
        <w:tc>
          <w:tcPr>
            <w:tcW w:w="652" w:type="dxa"/>
          </w:tcPr>
          <w:p>
            <w:pPr>
              <w:pStyle w:val="TableParagraph"/>
              <w:rPr>
                <w:rFonts w:ascii="Times New Roman"/>
                <w:sz w:val="16"/>
              </w:rPr>
            </w:pPr>
          </w:p>
        </w:tc>
        <w:tc>
          <w:tcPr>
            <w:tcW w:w="605" w:type="dxa"/>
          </w:tcPr>
          <w:p>
            <w:pPr>
              <w:pStyle w:val="TableParagraph"/>
              <w:rPr>
                <w:rFonts w:ascii="Times New Roman"/>
                <w:sz w:val="16"/>
              </w:rPr>
            </w:pPr>
          </w:p>
        </w:tc>
        <w:tc>
          <w:tcPr>
            <w:tcW w:w="619" w:type="dxa"/>
          </w:tcPr>
          <w:p>
            <w:pPr>
              <w:pStyle w:val="TableParagraph"/>
              <w:rPr>
                <w:rFonts w:ascii="Times New Roman"/>
                <w:sz w:val="16"/>
              </w:rPr>
            </w:pPr>
          </w:p>
        </w:tc>
        <w:tc>
          <w:tcPr>
            <w:tcW w:w="632" w:type="dxa"/>
          </w:tcPr>
          <w:p>
            <w:pPr>
              <w:pStyle w:val="TableParagraph"/>
              <w:rPr>
                <w:rFonts w:ascii="Times New Roman"/>
                <w:sz w:val="16"/>
              </w:rPr>
            </w:pPr>
          </w:p>
        </w:tc>
        <w:tc>
          <w:tcPr>
            <w:tcW w:w="646" w:type="dxa"/>
          </w:tcPr>
          <w:p>
            <w:pPr>
              <w:pStyle w:val="TableParagraph"/>
              <w:rPr>
                <w:rFonts w:ascii="Times New Roman"/>
                <w:sz w:val="16"/>
              </w:rPr>
            </w:pPr>
          </w:p>
        </w:tc>
        <w:tc>
          <w:tcPr>
            <w:tcW w:w="567" w:type="dxa"/>
          </w:tcPr>
          <w:p>
            <w:pPr>
              <w:pStyle w:val="TableParagraph"/>
              <w:rPr>
                <w:rFonts w:ascii="Times New Roman"/>
                <w:sz w:val="16"/>
              </w:rPr>
            </w:pPr>
          </w:p>
        </w:tc>
        <w:tc>
          <w:tcPr>
            <w:tcW w:w="629" w:type="dxa"/>
          </w:tcPr>
          <w:p>
            <w:pPr>
              <w:pStyle w:val="TableParagraph"/>
              <w:rPr>
                <w:rFonts w:ascii="Times New Roman"/>
                <w:sz w:val="16"/>
              </w:rPr>
            </w:pPr>
          </w:p>
        </w:tc>
        <w:tc>
          <w:tcPr>
            <w:tcW w:w="630" w:type="dxa"/>
          </w:tcPr>
          <w:p>
            <w:pPr>
              <w:pStyle w:val="TableParagraph"/>
              <w:rPr>
                <w:rFonts w:ascii="Times New Roman"/>
                <w:sz w:val="16"/>
              </w:rPr>
            </w:pPr>
          </w:p>
        </w:tc>
        <w:tc>
          <w:tcPr>
            <w:tcW w:w="620" w:type="dxa"/>
          </w:tcPr>
          <w:p>
            <w:pPr>
              <w:pStyle w:val="TableParagraph"/>
              <w:rPr>
                <w:rFonts w:ascii="Times New Roman"/>
                <w:sz w:val="16"/>
              </w:rPr>
            </w:pPr>
          </w:p>
        </w:tc>
      </w:tr>
      <w:tr>
        <w:trPr>
          <w:trHeight w:val="219" w:hRule="atLeast"/>
        </w:trPr>
        <w:tc>
          <w:tcPr>
            <w:tcW w:w="2410" w:type="dxa"/>
          </w:tcPr>
          <w:p>
            <w:pPr>
              <w:pStyle w:val="TableParagraph"/>
              <w:spacing w:line="200" w:lineRule="exact"/>
              <w:ind w:left="140"/>
              <w:rPr>
                <w:sz w:val="18"/>
              </w:rPr>
            </w:pPr>
            <w:r>
              <w:rPr>
                <w:sz w:val="18"/>
              </w:rPr>
              <w:t>No schooling</w:t>
            </w:r>
          </w:p>
        </w:tc>
        <w:tc>
          <w:tcPr>
            <w:tcW w:w="657" w:type="dxa"/>
          </w:tcPr>
          <w:p>
            <w:pPr>
              <w:pStyle w:val="TableParagraph"/>
              <w:spacing w:line="200" w:lineRule="exact"/>
              <w:ind w:left="158"/>
              <w:rPr>
                <w:sz w:val="18"/>
              </w:rPr>
            </w:pPr>
            <w:r>
              <w:rPr>
                <w:sz w:val="18"/>
              </w:rPr>
              <w:t>13.9</w:t>
            </w:r>
          </w:p>
        </w:tc>
        <w:tc>
          <w:tcPr>
            <w:tcW w:w="591" w:type="dxa"/>
          </w:tcPr>
          <w:p>
            <w:pPr>
              <w:pStyle w:val="TableParagraph"/>
              <w:spacing w:line="200" w:lineRule="exact"/>
              <w:ind w:right="148"/>
              <w:jc w:val="right"/>
              <w:rPr>
                <w:sz w:val="18"/>
              </w:rPr>
            </w:pPr>
            <w:r>
              <w:rPr>
                <w:sz w:val="18"/>
              </w:rPr>
              <w:t>53.9</w:t>
            </w:r>
          </w:p>
        </w:tc>
        <w:tc>
          <w:tcPr>
            <w:tcW w:w="594" w:type="dxa"/>
          </w:tcPr>
          <w:p>
            <w:pPr>
              <w:pStyle w:val="TableParagraph"/>
              <w:spacing w:line="200" w:lineRule="exact"/>
              <w:ind w:right="120"/>
              <w:jc w:val="right"/>
              <w:rPr>
                <w:sz w:val="18"/>
              </w:rPr>
            </w:pPr>
            <w:r>
              <w:rPr>
                <w:sz w:val="18"/>
              </w:rPr>
              <w:t>89.8</w:t>
            </w:r>
          </w:p>
        </w:tc>
        <w:tc>
          <w:tcPr>
            <w:tcW w:w="652" w:type="dxa"/>
          </w:tcPr>
          <w:p>
            <w:pPr>
              <w:pStyle w:val="TableParagraph"/>
              <w:spacing w:line="200" w:lineRule="exact"/>
              <w:ind w:right="153"/>
              <w:jc w:val="right"/>
              <w:rPr>
                <w:sz w:val="18"/>
              </w:rPr>
            </w:pPr>
            <w:r>
              <w:rPr>
                <w:sz w:val="18"/>
              </w:rPr>
              <w:t>93.9</w:t>
            </w:r>
          </w:p>
        </w:tc>
        <w:tc>
          <w:tcPr>
            <w:tcW w:w="605" w:type="dxa"/>
          </w:tcPr>
          <w:p>
            <w:pPr>
              <w:pStyle w:val="TableParagraph"/>
              <w:spacing w:line="200" w:lineRule="exact"/>
              <w:ind w:right="139"/>
              <w:jc w:val="right"/>
              <w:rPr>
                <w:sz w:val="18"/>
              </w:rPr>
            </w:pPr>
            <w:r>
              <w:rPr>
                <w:sz w:val="18"/>
              </w:rPr>
              <w:t>93.0</w:t>
            </w:r>
          </w:p>
        </w:tc>
        <w:tc>
          <w:tcPr>
            <w:tcW w:w="619" w:type="dxa"/>
          </w:tcPr>
          <w:p>
            <w:pPr>
              <w:pStyle w:val="TableParagraph"/>
              <w:spacing w:line="200" w:lineRule="exact"/>
              <w:ind w:left="161"/>
              <w:rPr>
                <w:sz w:val="18"/>
              </w:rPr>
            </w:pPr>
            <w:r>
              <w:rPr>
                <w:sz w:val="18"/>
              </w:rPr>
              <w:t>86.1</w:t>
            </w:r>
          </w:p>
        </w:tc>
        <w:tc>
          <w:tcPr>
            <w:tcW w:w="632" w:type="dxa"/>
          </w:tcPr>
          <w:p>
            <w:pPr>
              <w:pStyle w:val="TableParagraph"/>
              <w:spacing w:line="200" w:lineRule="exact"/>
              <w:ind w:left="161"/>
              <w:rPr>
                <w:sz w:val="18"/>
              </w:rPr>
            </w:pPr>
            <w:r>
              <w:rPr>
                <w:sz w:val="18"/>
              </w:rPr>
              <w:t>54.4</w:t>
            </w:r>
          </w:p>
        </w:tc>
        <w:tc>
          <w:tcPr>
            <w:tcW w:w="646" w:type="dxa"/>
          </w:tcPr>
          <w:p>
            <w:pPr>
              <w:pStyle w:val="TableParagraph"/>
              <w:spacing w:line="200" w:lineRule="exact"/>
              <w:ind w:right="174"/>
              <w:jc w:val="right"/>
              <w:rPr>
                <w:sz w:val="18"/>
              </w:rPr>
            </w:pPr>
            <w:r>
              <w:rPr>
                <w:sz w:val="18"/>
              </w:rPr>
              <w:t>*</w:t>
            </w:r>
          </w:p>
        </w:tc>
        <w:tc>
          <w:tcPr>
            <w:tcW w:w="567" w:type="dxa"/>
          </w:tcPr>
          <w:p>
            <w:pPr>
              <w:pStyle w:val="TableParagraph"/>
              <w:spacing w:line="200" w:lineRule="exact"/>
              <w:ind w:right="121"/>
              <w:jc w:val="right"/>
              <w:rPr>
                <w:sz w:val="18"/>
              </w:rPr>
            </w:pPr>
            <w:r>
              <w:rPr>
                <w:sz w:val="18"/>
              </w:rPr>
              <w:t>82.5</w:t>
            </w:r>
          </w:p>
        </w:tc>
        <w:tc>
          <w:tcPr>
            <w:tcW w:w="629" w:type="dxa"/>
          </w:tcPr>
          <w:p>
            <w:pPr>
              <w:pStyle w:val="TableParagraph"/>
              <w:spacing w:line="200" w:lineRule="exact"/>
              <w:ind w:right="71"/>
              <w:jc w:val="right"/>
              <w:rPr>
                <w:sz w:val="18"/>
              </w:rPr>
            </w:pPr>
            <w:r>
              <w:rPr>
                <w:sz w:val="18"/>
              </w:rPr>
              <w:t>(98.8)</w:t>
            </w:r>
          </w:p>
        </w:tc>
        <w:tc>
          <w:tcPr>
            <w:tcW w:w="630" w:type="dxa"/>
          </w:tcPr>
          <w:p>
            <w:pPr>
              <w:pStyle w:val="TableParagraph"/>
              <w:spacing w:line="200" w:lineRule="exact"/>
              <w:ind w:right="81"/>
              <w:jc w:val="right"/>
              <w:rPr>
                <w:sz w:val="18"/>
              </w:rPr>
            </w:pPr>
            <w:r>
              <w:rPr>
                <w:sz w:val="18"/>
              </w:rPr>
              <w:t>(93.2)</w:t>
            </w:r>
          </w:p>
        </w:tc>
        <w:tc>
          <w:tcPr>
            <w:tcW w:w="620" w:type="dxa"/>
          </w:tcPr>
          <w:p>
            <w:pPr>
              <w:pStyle w:val="TableParagraph"/>
              <w:spacing w:line="200" w:lineRule="exact"/>
              <w:ind w:right="139"/>
              <w:jc w:val="right"/>
              <w:rPr>
                <w:sz w:val="18"/>
              </w:rPr>
            </w:pPr>
            <w:r>
              <w:rPr>
                <w:sz w:val="18"/>
              </w:rPr>
              <w:t>74.3</w:t>
            </w:r>
          </w:p>
        </w:tc>
      </w:tr>
      <w:tr>
        <w:trPr>
          <w:trHeight w:val="219" w:hRule="atLeast"/>
        </w:trPr>
        <w:tc>
          <w:tcPr>
            <w:tcW w:w="2410" w:type="dxa"/>
          </w:tcPr>
          <w:p>
            <w:pPr>
              <w:pStyle w:val="TableParagraph"/>
              <w:spacing w:line="200" w:lineRule="exact"/>
              <w:ind w:left="140"/>
              <w:rPr>
                <w:sz w:val="18"/>
              </w:rPr>
            </w:pPr>
            <w:r>
              <w:rPr>
                <w:sz w:val="18"/>
              </w:rPr>
              <w:t>&lt;5 years complete</w:t>
            </w:r>
          </w:p>
        </w:tc>
        <w:tc>
          <w:tcPr>
            <w:tcW w:w="657" w:type="dxa"/>
          </w:tcPr>
          <w:p>
            <w:pPr>
              <w:pStyle w:val="TableParagraph"/>
              <w:spacing w:line="200" w:lineRule="exact"/>
              <w:ind w:left="158"/>
              <w:rPr>
                <w:sz w:val="18"/>
              </w:rPr>
            </w:pPr>
            <w:r>
              <w:rPr>
                <w:sz w:val="18"/>
              </w:rPr>
              <w:t>15.6</w:t>
            </w:r>
          </w:p>
        </w:tc>
        <w:tc>
          <w:tcPr>
            <w:tcW w:w="591" w:type="dxa"/>
          </w:tcPr>
          <w:p>
            <w:pPr>
              <w:pStyle w:val="TableParagraph"/>
              <w:spacing w:line="200" w:lineRule="exact"/>
              <w:ind w:right="148"/>
              <w:jc w:val="right"/>
              <w:rPr>
                <w:sz w:val="18"/>
              </w:rPr>
            </w:pPr>
            <w:r>
              <w:rPr>
                <w:sz w:val="18"/>
              </w:rPr>
              <w:t>49.9</w:t>
            </w:r>
          </w:p>
        </w:tc>
        <w:tc>
          <w:tcPr>
            <w:tcW w:w="594" w:type="dxa"/>
          </w:tcPr>
          <w:p>
            <w:pPr>
              <w:pStyle w:val="TableParagraph"/>
              <w:spacing w:line="200" w:lineRule="exact"/>
              <w:ind w:right="120"/>
              <w:jc w:val="right"/>
              <w:rPr>
                <w:sz w:val="18"/>
              </w:rPr>
            </w:pPr>
            <w:r>
              <w:rPr>
                <w:sz w:val="18"/>
              </w:rPr>
              <w:t>92.2</w:t>
            </w:r>
          </w:p>
        </w:tc>
        <w:tc>
          <w:tcPr>
            <w:tcW w:w="652" w:type="dxa"/>
          </w:tcPr>
          <w:p>
            <w:pPr>
              <w:pStyle w:val="TableParagraph"/>
              <w:spacing w:line="200" w:lineRule="exact"/>
              <w:ind w:right="153"/>
              <w:jc w:val="right"/>
              <w:rPr>
                <w:sz w:val="18"/>
              </w:rPr>
            </w:pPr>
            <w:r>
              <w:rPr>
                <w:sz w:val="18"/>
              </w:rPr>
              <w:t>95.0</w:t>
            </w:r>
          </w:p>
        </w:tc>
        <w:tc>
          <w:tcPr>
            <w:tcW w:w="605" w:type="dxa"/>
          </w:tcPr>
          <w:p>
            <w:pPr>
              <w:pStyle w:val="TableParagraph"/>
              <w:spacing w:line="200" w:lineRule="exact"/>
              <w:ind w:right="139"/>
              <w:jc w:val="right"/>
              <w:rPr>
                <w:sz w:val="18"/>
              </w:rPr>
            </w:pPr>
            <w:r>
              <w:rPr>
                <w:sz w:val="18"/>
              </w:rPr>
              <w:t>94.8</w:t>
            </w:r>
          </w:p>
        </w:tc>
        <w:tc>
          <w:tcPr>
            <w:tcW w:w="619" w:type="dxa"/>
          </w:tcPr>
          <w:p>
            <w:pPr>
              <w:pStyle w:val="TableParagraph"/>
              <w:spacing w:line="200" w:lineRule="exact"/>
              <w:ind w:left="161"/>
              <w:rPr>
                <w:sz w:val="18"/>
              </w:rPr>
            </w:pPr>
            <w:r>
              <w:rPr>
                <w:sz w:val="18"/>
              </w:rPr>
              <w:t>85.7</w:t>
            </w:r>
          </w:p>
        </w:tc>
        <w:tc>
          <w:tcPr>
            <w:tcW w:w="632" w:type="dxa"/>
          </w:tcPr>
          <w:p>
            <w:pPr>
              <w:pStyle w:val="TableParagraph"/>
              <w:spacing w:line="200" w:lineRule="exact"/>
              <w:ind w:left="111"/>
              <w:rPr>
                <w:sz w:val="18"/>
              </w:rPr>
            </w:pPr>
            <w:r>
              <w:rPr>
                <w:sz w:val="18"/>
              </w:rPr>
              <w:t>(71.2)</w:t>
            </w:r>
          </w:p>
        </w:tc>
        <w:tc>
          <w:tcPr>
            <w:tcW w:w="646" w:type="dxa"/>
          </w:tcPr>
          <w:p>
            <w:pPr>
              <w:pStyle w:val="TableParagraph"/>
              <w:spacing w:line="200" w:lineRule="exact"/>
              <w:ind w:right="116"/>
              <w:jc w:val="right"/>
              <w:rPr>
                <w:sz w:val="18"/>
              </w:rPr>
            </w:pPr>
            <w:r>
              <w:rPr>
                <w:sz w:val="18"/>
              </w:rPr>
              <w:t>(66.4)</w:t>
            </w:r>
          </w:p>
        </w:tc>
        <w:tc>
          <w:tcPr>
            <w:tcW w:w="567" w:type="dxa"/>
          </w:tcPr>
          <w:p>
            <w:pPr>
              <w:pStyle w:val="TableParagraph"/>
              <w:spacing w:line="200" w:lineRule="exact"/>
              <w:ind w:right="121"/>
              <w:jc w:val="right"/>
              <w:rPr>
                <w:sz w:val="18"/>
              </w:rPr>
            </w:pPr>
            <w:r>
              <w:rPr>
                <w:sz w:val="18"/>
              </w:rPr>
              <w:t>91.4</w:t>
            </w:r>
          </w:p>
        </w:tc>
        <w:tc>
          <w:tcPr>
            <w:tcW w:w="629" w:type="dxa"/>
          </w:tcPr>
          <w:p>
            <w:pPr>
              <w:pStyle w:val="TableParagraph"/>
              <w:spacing w:line="200" w:lineRule="exact"/>
              <w:ind w:right="130"/>
              <w:jc w:val="right"/>
              <w:rPr>
                <w:sz w:val="18"/>
              </w:rPr>
            </w:pPr>
            <w:r>
              <w:rPr>
                <w:sz w:val="18"/>
              </w:rPr>
              <w:t>97.6</w:t>
            </w:r>
          </w:p>
        </w:tc>
        <w:tc>
          <w:tcPr>
            <w:tcW w:w="630" w:type="dxa"/>
          </w:tcPr>
          <w:p>
            <w:pPr>
              <w:pStyle w:val="TableParagraph"/>
              <w:spacing w:line="200" w:lineRule="exact"/>
              <w:ind w:right="81"/>
              <w:jc w:val="right"/>
              <w:rPr>
                <w:sz w:val="18"/>
              </w:rPr>
            </w:pPr>
            <w:r>
              <w:rPr>
                <w:sz w:val="18"/>
              </w:rPr>
              <w:t>(92.7)</w:t>
            </w:r>
          </w:p>
        </w:tc>
        <w:tc>
          <w:tcPr>
            <w:tcW w:w="620" w:type="dxa"/>
          </w:tcPr>
          <w:p>
            <w:pPr>
              <w:pStyle w:val="TableParagraph"/>
              <w:spacing w:line="200" w:lineRule="exact"/>
              <w:ind w:right="139"/>
              <w:jc w:val="right"/>
              <w:rPr>
                <w:sz w:val="18"/>
              </w:rPr>
            </w:pPr>
            <w:r>
              <w:rPr>
                <w:sz w:val="18"/>
              </w:rPr>
              <w:t>86.4</w:t>
            </w:r>
          </w:p>
        </w:tc>
      </w:tr>
      <w:tr>
        <w:trPr>
          <w:trHeight w:val="219" w:hRule="atLeast"/>
        </w:trPr>
        <w:tc>
          <w:tcPr>
            <w:tcW w:w="2410" w:type="dxa"/>
          </w:tcPr>
          <w:p>
            <w:pPr>
              <w:pStyle w:val="TableParagraph"/>
              <w:spacing w:line="200" w:lineRule="exact"/>
              <w:ind w:left="140"/>
              <w:rPr>
                <w:sz w:val="18"/>
              </w:rPr>
            </w:pPr>
            <w:r>
              <w:rPr>
                <w:sz w:val="18"/>
              </w:rPr>
              <w:t>5-9 years complete</w:t>
            </w:r>
          </w:p>
        </w:tc>
        <w:tc>
          <w:tcPr>
            <w:tcW w:w="657" w:type="dxa"/>
          </w:tcPr>
          <w:p>
            <w:pPr>
              <w:pStyle w:val="TableParagraph"/>
              <w:spacing w:line="200" w:lineRule="exact"/>
              <w:ind w:left="250"/>
              <w:rPr>
                <w:sz w:val="18"/>
              </w:rPr>
            </w:pPr>
            <w:r>
              <w:rPr>
                <w:sz w:val="18"/>
              </w:rPr>
              <w:t>8.4</w:t>
            </w:r>
          </w:p>
        </w:tc>
        <w:tc>
          <w:tcPr>
            <w:tcW w:w="591" w:type="dxa"/>
          </w:tcPr>
          <w:p>
            <w:pPr>
              <w:pStyle w:val="TableParagraph"/>
              <w:spacing w:line="200" w:lineRule="exact"/>
              <w:ind w:right="148"/>
              <w:jc w:val="right"/>
              <w:rPr>
                <w:sz w:val="18"/>
              </w:rPr>
            </w:pPr>
            <w:r>
              <w:rPr>
                <w:sz w:val="18"/>
              </w:rPr>
              <w:t>36.0</w:t>
            </w:r>
          </w:p>
        </w:tc>
        <w:tc>
          <w:tcPr>
            <w:tcW w:w="594" w:type="dxa"/>
          </w:tcPr>
          <w:p>
            <w:pPr>
              <w:pStyle w:val="TableParagraph"/>
              <w:spacing w:line="200" w:lineRule="exact"/>
              <w:ind w:right="120"/>
              <w:jc w:val="right"/>
              <w:rPr>
                <w:sz w:val="18"/>
              </w:rPr>
            </w:pPr>
            <w:r>
              <w:rPr>
                <w:sz w:val="18"/>
              </w:rPr>
              <w:t>90.2</w:t>
            </w:r>
          </w:p>
        </w:tc>
        <w:tc>
          <w:tcPr>
            <w:tcW w:w="652" w:type="dxa"/>
          </w:tcPr>
          <w:p>
            <w:pPr>
              <w:pStyle w:val="TableParagraph"/>
              <w:spacing w:line="200" w:lineRule="exact"/>
              <w:ind w:right="153"/>
              <w:jc w:val="right"/>
              <w:rPr>
                <w:sz w:val="18"/>
              </w:rPr>
            </w:pPr>
            <w:r>
              <w:rPr>
                <w:sz w:val="18"/>
              </w:rPr>
              <w:t>93.3</w:t>
            </w:r>
          </w:p>
        </w:tc>
        <w:tc>
          <w:tcPr>
            <w:tcW w:w="605" w:type="dxa"/>
          </w:tcPr>
          <w:p>
            <w:pPr>
              <w:pStyle w:val="TableParagraph"/>
              <w:spacing w:line="200" w:lineRule="exact"/>
              <w:ind w:right="139"/>
              <w:jc w:val="right"/>
              <w:rPr>
                <w:sz w:val="18"/>
              </w:rPr>
            </w:pPr>
            <w:r>
              <w:rPr>
                <w:sz w:val="18"/>
              </w:rPr>
              <w:t>93.6</w:t>
            </w:r>
          </w:p>
        </w:tc>
        <w:tc>
          <w:tcPr>
            <w:tcW w:w="619" w:type="dxa"/>
          </w:tcPr>
          <w:p>
            <w:pPr>
              <w:pStyle w:val="TableParagraph"/>
              <w:spacing w:line="200" w:lineRule="exact"/>
              <w:ind w:left="161"/>
              <w:rPr>
                <w:sz w:val="18"/>
              </w:rPr>
            </w:pPr>
            <w:r>
              <w:rPr>
                <w:sz w:val="18"/>
              </w:rPr>
              <w:t>79.4</w:t>
            </w:r>
          </w:p>
        </w:tc>
        <w:tc>
          <w:tcPr>
            <w:tcW w:w="632" w:type="dxa"/>
          </w:tcPr>
          <w:p>
            <w:pPr>
              <w:pStyle w:val="TableParagraph"/>
              <w:spacing w:line="200" w:lineRule="exact"/>
              <w:ind w:left="161"/>
              <w:rPr>
                <w:sz w:val="18"/>
              </w:rPr>
            </w:pPr>
            <w:r>
              <w:rPr>
                <w:sz w:val="18"/>
              </w:rPr>
              <w:t>56.8</w:t>
            </w:r>
          </w:p>
        </w:tc>
        <w:tc>
          <w:tcPr>
            <w:tcW w:w="646" w:type="dxa"/>
          </w:tcPr>
          <w:p>
            <w:pPr>
              <w:pStyle w:val="TableParagraph"/>
              <w:spacing w:line="200" w:lineRule="exact"/>
              <w:ind w:right="175"/>
              <w:jc w:val="right"/>
              <w:rPr>
                <w:sz w:val="18"/>
              </w:rPr>
            </w:pPr>
            <w:r>
              <w:rPr>
                <w:sz w:val="18"/>
              </w:rPr>
              <w:t>23.1</w:t>
            </w:r>
          </w:p>
        </w:tc>
        <w:tc>
          <w:tcPr>
            <w:tcW w:w="567" w:type="dxa"/>
          </w:tcPr>
          <w:p>
            <w:pPr>
              <w:pStyle w:val="TableParagraph"/>
              <w:spacing w:line="200" w:lineRule="exact"/>
              <w:ind w:right="121"/>
              <w:jc w:val="right"/>
              <w:rPr>
                <w:sz w:val="18"/>
              </w:rPr>
            </w:pPr>
            <w:r>
              <w:rPr>
                <w:sz w:val="18"/>
              </w:rPr>
              <w:t>91.4</w:t>
            </w:r>
          </w:p>
        </w:tc>
        <w:tc>
          <w:tcPr>
            <w:tcW w:w="629" w:type="dxa"/>
          </w:tcPr>
          <w:p>
            <w:pPr>
              <w:pStyle w:val="TableParagraph"/>
              <w:spacing w:line="200" w:lineRule="exact"/>
              <w:ind w:right="130"/>
              <w:jc w:val="right"/>
              <w:rPr>
                <w:sz w:val="18"/>
              </w:rPr>
            </w:pPr>
            <w:r>
              <w:rPr>
                <w:sz w:val="18"/>
              </w:rPr>
              <w:t>93.6</w:t>
            </w:r>
          </w:p>
        </w:tc>
        <w:tc>
          <w:tcPr>
            <w:tcW w:w="630" w:type="dxa"/>
          </w:tcPr>
          <w:p>
            <w:pPr>
              <w:pStyle w:val="TableParagraph"/>
              <w:spacing w:line="200" w:lineRule="exact"/>
              <w:ind w:left="167"/>
              <w:rPr>
                <w:sz w:val="18"/>
              </w:rPr>
            </w:pPr>
            <w:r>
              <w:rPr>
                <w:sz w:val="18"/>
              </w:rPr>
              <w:t>95.1</w:t>
            </w:r>
          </w:p>
        </w:tc>
        <w:tc>
          <w:tcPr>
            <w:tcW w:w="620" w:type="dxa"/>
          </w:tcPr>
          <w:p>
            <w:pPr>
              <w:pStyle w:val="TableParagraph"/>
              <w:spacing w:line="200" w:lineRule="exact"/>
              <w:ind w:right="139"/>
              <w:jc w:val="right"/>
              <w:rPr>
                <w:sz w:val="18"/>
              </w:rPr>
            </w:pPr>
            <w:r>
              <w:rPr>
                <w:sz w:val="18"/>
              </w:rPr>
              <w:t>73.5</w:t>
            </w:r>
          </w:p>
        </w:tc>
      </w:tr>
      <w:tr>
        <w:trPr>
          <w:trHeight w:val="219" w:hRule="atLeast"/>
        </w:trPr>
        <w:tc>
          <w:tcPr>
            <w:tcW w:w="2410" w:type="dxa"/>
          </w:tcPr>
          <w:p>
            <w:pPr>
              <w:pStyle w:val="TableParagraph"/>
              <w:spacing w:line="200" w:lineRule="exact"/>
              <w:ind w:left="140"/>
              <w:rPr>
                <w:sz w:val="18"/>
              </w:rPr>
            </w:pPr>
            <w:r>
              <w:rPr>
                <w:sz w:val="18"/>
              </w:rPr>
              <w:t>10-11 years complete</w:t>
            </w:r>
          </w:p>
        </w:tc>
        <w:tc>
          <w:tcPr>
            <w:tcW w:w="657" w:type="dxa"/>
          </w:tcPr>
          <w:p>
            <w:pPr>
              <w:pStyle w:val="TableParagraph"/>
              <w:spacing w:line="200" w:lineRule="exact"/>
              <w:ind w:left="250"/>
              <w:rPr>
                <w:sz w:val="18"/>
              </w:rPr>
            </w:pPr>
            <w:r>
              <w:rPr>
                <w:sz w:val="18"/>
              </w:rPr>
              <w:t>4.3</w:t>
            </w:r>
          </w:p>
        </w:tc>
        <w:tc>
          <w:tcPr>
            <w:tcW w:w="591" w:type="dxa"/>
          </w:tcPr>
          <w:p>
            <w:pPr>
              <w:pStyle w:val="TableParagraph"/>
              <w:spacing w:line="200" w:lineRule="exact"/>
              <w:ind w:right="148"/>
              <w:jc w:val="right"/>
              <w:rPr>
                <w:sz w:val="18"/>
              </w:rPr>
            </w:pPr>
            <w:r>
              <w:rPr>
                <w:sz w:val="18"/>
              </w:rPr>
              <w:t>32.6</w:t>
            </w:r>
          </w:p>
        </w:tc>
        <w:tc>
          <w:tcPr>
            <w:tcW w:w="594" w:type="dxa"/>
          </w:tcPr>
          <w:p>
            <w:pPr>
              <w:pStyle w:val="TableParagraph"/>
              <w:spacing w:line="200" w:lineRule="exact"/>
              <w:ind w:right="120"/>
              <w:jc w:val="right"/>
              <w:rPr>
                <w:sz w:val="18"/>
              </w:rPr>
            </w:pPr>
            <w:r>
              <w:rPr>
                <w:sz w:val="18"/>
              </w:rPr>
              <w:t>89.9</w:t>
            </w:r>
          </w:p>
        </w:tc>
        <w:tc>
          <w:tcPr>
            <w:tcW w:w="652" w:type="dxa"/>
          </w:tcPr>
          <w:p>
            <w:pPr>
              <w:pStyle w:val="TableParagraph"/>
              <w:spacing w:line="200" w:lineRule="exact"/>
              <w:ind w:right="153"/>
              <w:jc w:val="right"/>
              <w:rPr>
                <w:sz w:val="18"/>
              </w:rPr>
            </w:pPr>
            <w:r>
              <w:rPr>
                <w:sz w:val="18"/>
              </w:rPr>
              <w:t>90.7</w:t>
            </w:r>
          </w:p>
        </w:tc>
        <w:tc>
          <w:tcPr>
            <w:tcW w:w="605" w:type="dxa"/>
          </w:tcPr>
          <w:p>
            <w:pPr>
              <w:pStyle w:val="TableParagraph"/>
              <w:spacing w:line="200" w:lineRule="exact"/>
              <w:ind w:right="139"/>
              <w:jc w:val="right"/>
              <w:rPr>
                <w:sz w:val="18"/>
              </w:rPr>
            </w:pPr>
            <w:r>
              <w:rPr>
                <w:sz w:val="18"/>
              </w:rPr>
              <w:t>86.6</w:t>
            </w:r>
          </w:p>
        </w:tc>
        <w:tc>
          <w:tcPr>
            <w:tcW w:w="619" w:type="dxa"/>
          </w:tcPr>
          <w:p>
            <w:pPr>
              <w:pStyle w:val="TableParagraph"/>
              <w:spacing w:line="200" w:lineRule="exact"/>
              <w:ind w:left="161"/>
              <w:rPr>
                <w:sz w:val="18"/>
              </w:rPr>
            </w:pPr>
            <w:r>
              <w:rPr>
                <w:sz w:val="18"/>
              </w:rPr>
              <w:t>70.8</w:t>
            </w:r>
          </w:p>
        </w:tc>
        <w:tc>
          <w:tcPr>
            <w:tcW w:w="632" w:type="dxa"/>
          </w:tcPr>
          <w:p>
            <w:pPr>
              <w:pStyle w:val="TableParagraph"/>
              <w:spacing w:line="200" w:lineRule="exact"/>
              <w:ind w:left="161"/>
              <w:rPr>
                <w:sz w:val="18"/>
              </w:rPr>
            </w:pPr>
            <w:r>
              <w:rPr>
                <w:sz w:val="18"/>
              </w:rPr>
              <w:t>62.3</w:t>
            </w:r>
          </w:p>
        </w:tc>
        <w:tc>
          <w:tcPr>
            <w:tcW w:w="646" w:type="dxa"/>
          </w:tcPr>
          <w:p>
            <w:pPr>
              <w:pStyle w:val="TableParagraph"/>
              <w:spacing w:line="200" w:lineRule="exact"/>
              <w:ind w:right="175"/>
              <w:jc w:val="right"/>
              <w:rPr>
                <w:sz w:val="18"/>
              </w:rPr>
            </w:pPr>
            <w:r>
              <w:rPr>
                <w:sz w:val="18"/>
              </w:rPr>
              <w:t>40.0</w:t>
            </w:r>
          </w:p>
        </w:tc>
        <w:tc>
          <w:tcPr>
            <w:tcW w:w="567" w:type="dxa"/>
          </w:tcPr>
          <w:p>
            <w:pPr>
              <w:pStyle w:val="TableParagraph"/>
              <w:spacing w:line="200" w:lineRule="exact"/>
              <w:ind w:right="121"/>
              <w:jc w:val="right"/>
              <w:rPr>
                <w:sz w:val="18"/>
              </w:rPr>
            </w:pPr>
            <w:r>
              <w:rPr>
                <w:sz w:val="18"/>
              </w:rPr>
              <w:t>88.0</w:t>
            </w:r>
          </w:p>
        </w:tc>
        <w:tc>
          <w:tcPr>
            <w:tcW w:w="629" w:type="dxa"/>
          </w:tcPr>
          <w:p>
            <w:pPr>
              <w:pStyle w:val="TableParagraph"/>
              <w:spacing w:line="200" w:lineRule="exact"/>
              <w:ind w:right="130"/>
              <w:jc w:val="right"/>
              <w:rPr>
                <w:sz w:val="18"/>
              </w:rPr>
            </w:pPr>
            <w:r>
              <w:rPr>
                <w:sz w:val="18"/>
              </w:rPr>
              <w:t>89.2</w:t>
            </w:r>
          </w:p>
        </w:tc>
        <w:tc>
          <w:tcPr>
            <w:tcW w:w="630" w:type="dxa"/>
          </w:tcPr>
          <w:p>
            <w:pPr>
              <w:pStyle w:val="TableParagraph"/>
              <w:spacing w:line="200" w:lineRule="exact"/>
              <w:ind w:right="81"/>
              <w:jc w:val="right"/>
              <w:rPr>
                <w:sz w:val="18"/>
              </w:rPr>
            </w:pPr>
            <w:r>
              <w:rPr>
                <w:sz w:val="18"/>
              </w:rPr>
              <w:t>(99.1)</w:t>
            </w:r>
          </w:p>
        </w:tc>
        <w:tc>
          <w:tcPr>
            <w:tcW w:w="620" w:type="dxa"/>
          </w:tcPr>
          <w:p>
            <w:pPr>
              <w:pStyle w:val="TableParagraph"/>
              <w:spacing w:line="200" w:lineRule="exact"/>
              <w:ind w:right="139"/>
              <w:jc w:val="right"/>
              <w:rPr>
                <w:sz w:val="18"/>
              </w:rPr>
            </w:pPr>
            <w:r>
              <w:rPr>
                <w:sz w:val="18"/>
              </w:rPr>
              <w:t>73.8</w:t>
            </w:r>
          </w:p>
        </w:tc>
      </w:tr>
      <w:tr>
        <w:trPr>
          <w:trHeight w:val="328" w:hRule="atLeast"/>
        </w:trPr>
        <w:tc>
          <w:tcPr>
            <w:tcW w:w="2410" w:type="dxa"/>
          </w:tcPr>
          <w:p>
            <w:pPr>
              <w:pStyle w:val="TableParagraph"/>
              <w:spacing w:line="203" w:lineRule="exact"/>
              <w:ind w:left="140"/>
              <w:rPr>
                <w:sz w:val="18"/>
              </w:rPr>
            </w:pPr>
            <w:r>
              <w:rPr>
                <w:sz w:val="18"/>
              </w:rPr>
              <w:t>12 or more years complete</w:t>
            </w:r>
          </w:p>
        </w:tc>
        <w:tc>
          <w:tcPr>
            <w:tcW w:w="657" w:type="dxa"/>
          </w:tcPr>
          <w:p>
            <w:pPr>
              <w:pStyle w:val="TableParagraph"/>
              <w:spacing w:line="203" w:lineRule="exact"/>
              <w:ind w:left="250"/>
              <w:rPr>
                <w:sz w:val="18"/>
              </w:rPr>
            </w:pPr>
            <w:r>
              <w:rPr>
                <w:sz w:val="18"/>
              </w:rPr>
              <w:t>3.0</w:t>
            </w:r>
          </w:p>
        </w:tc>
        <w:tc>
          <w:tcPr>
            <w:tcW w:w="591" w:type="dxa"/>
          </w:tcPr>
          <w:p>
            <w:pPr>
              <w:pStyle w:val="TableParagraph"/>
              <w:spacing w:line="203" w:lineRule="exact"/>
              <w:ind w:right="148"/>
              <w:jc w:val="right"/>
              <w:rPr>
                <w:sz w:val="18"/>
              </w:rPr>
            </w:pPr>
            <w:r>
              <w:rPr>
                <w:sz w:val="18"/>
              </w:rPr>
              <w:t>33.6</w:t>
            </w:r>
          </w:p>
        </w:tc>
        <w:tc>
          <w:tcPr>
            <w:tcW w:w="594" w:type="dxa"/>
          </w:tcPr>
          <w:p>
            <w:pPr>
              <w:pStyle w:val="TableParagraph"/>
              <w:spacing w:line="203" w:lineRule="exact"/>
              <w:ind w:right="120"/>
              <w:jc w:val="right"/>
              <w:rPr>
                <w:sz w:val="18"/>
              </w:rPr>
            </w:pPr>
            <w:r>
              <w:rPr>
                <w:sz w:val="18"/>
              </w:rPr>
              <w:t>88.1</w:t>
            </w:r>
          </w:p>
        </w:tc>
        <w:tc>
          <w:tcPr>
            <w:tcW w:w="652" w:type="dxa"/>
          </w:tcPr>
          <w:p>
            <w:pPr>
              <w:pStyle w:val="TableParagraph"/>
              <w:spacing w:line="203" w:lineRule="exact"/>
              <w:ind w:right="153"/>
              <w:jc w:val="right"/>
              <w:rPr>
                <w:sz w:val="18"/>
              </w:rPr>
            </w:pPr>
            <w:r>
              <w:rPr>
                <w:sz w:val="18"/>
              </w:rPr>
              <w:t>93.0</w:t>
            </w:r>
          </w:p>
        </w:tc>
        <w:tc>
          <w:tcPr>
            <w:tcW w:w="605" w:type="dxa"/>
          </w:tcPr>
          <w:p>
            <w:pPr>
              <w:pStyle w:val="TableParagraph"/>
              <w:spacing w:line="203" w:lineRule="exact"/>
              <w:ind w:right="139"/>
              <w:jc w:val="right"/>
              <w:rPr>
                <w:sz w:val="18"/>
              </w:rPr>
            </w:pPr>
            <w:r>
              <w:rPr>
                <w:sz w:val="18"/>
              </w:rPr>
              <w:t>93.3</w:t>
            </w:r>
          </w:p>
        </w:tc>
        <w:tc>
          <w:tcPr>
            <w:tcW w:w="619" w:type="dxa"/>
          </w:tcPr>
          <w:p>
            <w:pPr>
              <w:pStyle w:val="TableParagraph"/>
              <w:spacing w:line="203" w:lineRule="exact"/>
              <w:ind w:left="161"/>
              <w:rPr>
                <w:sz w:val="18"/>
              </w:rPr>
            </w:pPr>
            <w:r>
              <w:rPr>
                <w:sz w:val="18"/>
              </w:rPr>
              <w:t>57.8</w:t>
            </w:r>
          </w:p>
        </w:tc>
        <w:tc>
          <w:tcPr>
            <w:tcW w:w="632" w:type="dxa"/>
          </w:tcPr>
          <w:p>
            <w:pPr>
              <w:pStyle w:val="TableParagraph"/>
              <w:spacing w:line="203" w:lineRule="exact"/>
              <w:ind w:left="161"/>
              <w:rPr>
                <w:sz w:val="18"/>
              </w:rPr>
            </w:pPr>
            <w:r>
              <w:rPr>
                <w:sz w:val="18"/>
              </w:rPr>
              <w:t>49.0</w:t>
            </w:r>
          </w:p>
        </w:tc>
        <w:tc>
          <w:tcPr>
            <w:tcW w:w="646" w:type="dxa"/>
          </w:tcPr>
          <w:p>
            <w:pPr>
              <w:pStyle w:val="TableParagraph"/>
              <w:spacing w:line="203" w:lineRule="exact"/>
              <w:ind w:right="175"/>
              <w:jc w:val="right"/>
              <w:rPr>
                <w:sz w:val="18"/>
              </w:rPr>
            </w:pPr>
            <w:r>
              <w:rPr>
                <w:sz w:val="18"/>
              </w:rPr>
              <w:t>38.3</w:t>
            </w:r>
          </w:p>
        </w:tc>
        <w:tc>
          <w:tcPr>
            <w:tcW w:w="567" w:type="dxa"/>
          </w:tcPr>
          <w:p>
            <w:pPr>
              <w:pStyle w:val="TableParagraph"/>
              <w:spacing w:line="203" w:lineRule="exact"/>
              <w:ind w:right="121"/>
              <w:jc w:val="right"/>
              <w:rPr>
                <w:sz w:val="18"/>
              </w:rPr>
            </w:pPr>
            <w:r>
              <w:rPr>
                <w:sz w:val="18"/>
              </w:rPr>
              <w:t>88.0</w:t>
            </w:r>
          </w:p>
        </w:tc>
        <w:tc>
          <w:tcPr>
            <w:tcW w:w="629" w:type="dxa"/>
          </w:tcPr>
          <w:p>
            <w:pPr>
              <w:pStyle w:val="TableParagraph"/>
              <w:spacing w:line="203" w:lineRule="exact"/>
              <w:ind w:right="130"/>
              <w:jc w:val="right"/>
              <w:rPr>
                <w:sz w:val="18"/>
              </w:rPr>
            </w:pPr>
            <w:r>
              <w:rPr>
                <w:sz w:val="18"/>
              </w:rPr>
              <w:t>95.1</w:t>
            </w:r>
          </w:p>
        </w:tc>
        <w:tc>
          <w:tcPr>
            <w:tcW w:w="630" w:type="dxa"/>
          </w:tcPr>
          <w:p>
            <w:pPr>
              <w:pStyle w:val="TableParagraph"/>
              <w:spacing w:line="203" w:lineRule="exact"/>
              <w:ind w:left="398"/>
              <w:rPr>
                <w:sz w:val="18"/>
              </w:rPr>
            </w:pPr>
            <w:r>
              <w:rPr>
                <w:sz w:val="18"/>
              </w:rPr>
              <w:t>*</w:t>
            </w:r>
          </w:p>
        </w:tc>
        <w:tc>
          <w:tcPr>
            <w:tcW w:w="620" w:type="dxa"/>
          </w:tcPr>
          <w:p>
            <w:pPr>
              <w:pStyle w:val="TableParagraph"/>
              <w:spacing w:line="203" w:lineRule="exact"/>
              <w:ind w:right="139"/>
              <w:jc w:val="right"/>
              <w:rPr>
                <w:sz w:val="18"/>
              </w:rPr>
            </w:pPr>
            <w:r>
              <w:rPr>
                <w:sz w:val="18"/>
              </w:rPr>
              <w:t>63.6</w:t>
            </w:r>
          </w:p>
        </w:tc>
      </w:tr>
      <w:tr>
        <w:trPr>
          <w:trHeight w:val="330" w:hRule="atLeast"/>
        </w:trPr>
        <w:tc>
          <w:tcPr>
            <w:tcW w:w="2410" w:type="dxa"/>
          </w:tcPr>
          <w:p>
            <w:pPr>
              <w:pStyle w:val="TableParagraph"/>
              <w:spacing w:line="217" w:lineRule="exact" w:before="93"/>
              <w:ind w:left="38"/>
              <w:rPr>
                <w:b/>
                <w:sz w:val="18"/>
              </w:rPr>
            </w:pPr>
            <w:r>
              <w:rPr>
                <w:b/>
                <w:sz w:val="18"/>
              </w:rPr>
              <w:t>Religion</w:t>
            </w:r>
          </w:p>
        </w:tc>
        <w:tc>
          <w:tcPr>
            <w:tcW w:w="657" w:type="dxa"/>
          </w:tcPr>
          <w:p>
            <w:pPr>
              <w:pStyle w:val="TableParagraph"/>
              <w:rPr>
                <w:rFonts w:ascii="Times New Roman"/>
                <w:sz w:val="16"/>
              </w:rPr>
            </w:pPr>
          </w:p>
        </w:tc>
        <w:tc>
          <w:tcPr>
            <w:tcW w:w="591" w:type="dxa"/>
          </w:tcPr>
          <w:p>
            <w:pPr>
              <w:pStyle w:val="TableParagraph"/>
              <w:rPr>
                <w:rFonts w:ascii="Times New Roman"/>
                <w:sz w:val="16"/>
              </w:rPr>
            </w:pPr>
          </w:p>
        </w:tc>
        <w:tc>
          <w:tcPr>
            <w:tcW w:w="594" w:type="dxa"/>
          </w:tcPr>
          <w:p>
            <w:pPr>
              <w:pStyle w:val="TableParagraph"/>
              <w:rPr>
                <w:rFonts w:ascii="Times New Roman"/>
                <w:sz w:val="16"/>
              </w:rPr>
            </w:pPr>
          </w:p>
        </w:tc>
        <w:tc>
          <w:tcPr>
            <w:tcW w:w="652" w:type="dxa"/>
          </w:tcPr>
          <w:p>
            <w:pPr>
              <w:pStyle w:val="TableParagraph"/>
              <w:rPr>
                <w:rFonts w:ascii="Times New Roman"/>
                <w:sz w:val="16"/>
              </w:rPr>
            </w:pPr>
          </w:p>
        </w:tc>
        <w:tc>
          <w:tcPr>
            <w:tcW w:w="605" w:type="dxa"/>
          </w:tcPr>
          <w:p>
            <w:pPr>
              <w:pStyle w:val="TableParagraph"/>
              <w:rPr>
                <w:rFonts w:ascii="Times New Roman"/>
                <w:sz w:val="16"/>
              </w:rPr>
            </w:pPr>
          </w:p>
        </w:tc>
        <w:tc>
          <w:tcPr>
            <w:tcW w:w="619" w:type="dxa"/>
          </w:tcPr>
          <w:p>
            <w:pPr>
              <w:pStyle w:val="TableParagraph"/>
              <w:rPr>
                <w:rFonts w:ascii="Times New Roman"/>
                <w:sz w:val="16"/>
              </w:rPr>
            </w:pPr>
          </w:p>
        </w:tc>
        <w:tc>
          <w:tcPr>
            <w:tcW w:w="632" w:type="dxa"/>
          </w:tcPr>
          <w:p>
            <w:pPr>
              <w:pStyle w:val="TableParagraph"/>
              <w:rPr>
                <w:rFonts w:ascii="Times New Roman"/>
                <w:sz w:val="16"/>
              </w:rPr>
            </w:pPr>
          </w:p>
        </w:tc>
        <w:tc>
          <w:tcPr>
            <w:tcW w:w="646" w:type="dxa"/>
          </w:tcPr>
          <w:p>
            <w:pPr>
              <w:pStyle w:val="TableParagraph"/>
              <w:rPr>
                <w:rFonts w:ascii="Times New Roman"/>
                <w:sz w:val="16"/>
              </w:rPr>
            </w:pPr>
          </w:p>
        </w:tc>
        <w:tc>
          <w:tcPr>
            <w:tcW w:w="567" w:type="dxa"/>
          </w:tcPr>
          <w:p>
            <w:pPr>
              <w:pStyle w:val="TableParagraph"/>
              <w:rPr>
                <w:rFonts w:ascii="Times New Roman"/>
                <w:sz w:val="16"/>
              </w:rPr>
            </w:pPr>
          </w:p>
        </w:tc>
        <w:tc>
          <w:tcPr>
            <w:tcW w:w="629" w:type="dxa"/>
          </w:tcPr>
          <w:p>
            <w:pPr>
              <w:pStyle w:val="TableParagraph"/>
              <w:rPr>
                <w:rFonts w:ascii="Times New Roman"/>
                <w:sz w:val="16"/>
              </w:rPr>
            </w:pPr>
          </w:p>
        </w:tc>
        <w:tc>
          <w:tcPr>
            <w:tcW w:w="630" w:type="dxa"/>
          </w:tcPr>
          <w:p>
            <w:pPr>
              <w:pStyle w:val="TableParagraph"/>
              <w:rPr>
                <w:rFonts w:ascii="Times New Roman"/>
                <w:sz w:val="16"/>
              </w:rPr>
            </w:pPr>
          </w:p>
        </w:tc>
        <w:tc>
          <w:tcPr>
            <w:tcW w:w="620" w:type="dxa"/>
          </w:tcPr>
          <w:p>
            <w:pPr>
              <w:pStyle w:val="TableParagraph"/>
              <w:rPr>
                <w:rFonts w:ascii="Times New Roman"/>
                <w:sz w:val="16"/>
              </w:rPr>
            </w:pPr>
          </w:p>
        </w:tc>
      </w:tr>
      <w:tr>
        <w:trPr>
          <w:trHeight w:val="220" w:hRule="atLeast"/>
        </w:trPr>
        <w:tc>
          <w:tcPr>
            <w:tcW w:w="2410" w:type="dxa"/>
          </w:tcPr>
          <w:p>
            <w:pPr>
              <w:pStyle w:val="TableParagraph"/>
              <w:spacing w:line="201" w:lineRule="exact"/>
              <w:ind w:left="140"/>
              <w:rPr>
                <w:sz w:val="18"/>
              </w:rPr>
            </w:pPr>
            <w:r>
              <w:rPr>
                <w:sz w:val="18"/>
              </w:rPr>
              <w:t>Hindu</w:t>
            </w:r>
          </w:p>
        </w:tc>
        <w:tc>
          <w:tcPr>
            <w:tcW w:w="657" w:type="dxa"/>
          </w:tcPr>
          <w:p>
            <w:pPr>
              <w:pStyle w:val="TableParagraph"/>
              <w:spacing w:line="201" w:lineRule="exact"/>
              <w:ind w:left="250"/>
              <w:rPr>
                <w:sz w:val="18"/>
              </w:rPr>
            </w:pPr>
            <w:r>
              <w:rPr>
                <w:sz w:val="18"/>
              </w:rPr>
              <w:t>5.7</w:t>
            </w:r>
          </w:p>
        </w:tc>
        <w:tc>
          <w:tcPr>
            <w:tcW w:w="591" w:type="dxa"/>
          </w:tcPr>
          <w:p>
            <w:pPr>
              <w:pStyle w:val="TableParagraph"/>
              <w:spacing w:line="201" w:lineRule="exact"/>
              <w:ind w:right="148"/>
              <w:jc w:val="right"/>
              <w:rPr>
                <w:sz w:val="18"/>
              </w:rPr>
            </w:pPr>
            <w:r>
              <w:rPr>
                <w:sz w:val="18"/>
              </w:rPr>
              <w:t>36.5</w:t>
            </w:r>
          </w:p>
        </w:tc>
        <w:tc>
          <w:tcPr>
            <w:tcW w:w="594" w:type="dxa"/>
          </w:tcPr>
          <w:p>
            <w:pPr>
              <w:pStyle w:val="TableParagraph"/>
              <w:spacing w:line="201" w:lineRule="exact"/>
              <w:ind w:right="120"/>
              <w:jc w:val="right"/>
              <w:rPr>
                <w:sz w:val="18"/>
              </w:rPr>
            </w:pPr>
            <w:r>
              <w:rPr>
                <w:sz w:val="18"/>
              </w:rPr>
              <w:t>90.6</w:t>
            </w:r>
          </w:p>
        </w:tc>
        <w:tc>
          <w:tcPr>
            <w:tcW w:w="652" w:type="dxa"/>
          </w:tcPr>
          <w:p>
            <w:pPr>
              <w:pStyle w:val="TableParagraph"/>
              <w:spacing w:line="201" w:lineRule="exact"/>
              <w:ind w:right="153"/>
              <w:jc w:val="right"/>
              <w:rPr>
                <w:sz w:val="18"/>
              </w:rPr>
            </w:pPr>
            <w:r>
              <w:rPr>
                <w:sz w:val="18"/>
              </w:rPr>
              <w:t>93.5</w:t>
            </w:r>
          </w:p>
        </w:tc>
        <w:tc>
          <w:tcPr>
            <w:tcW w:w="605" w:type="dxa"/>
          </w:tcPr>
          <w:p>
            <w:pPr>
              <w:pStyle w:val="TableParagraph"/>
              <w:spacing w:line="201" w:lineRule="exact"/>
              <w:ind w:right="139"/>
              <w:jc w:val="right"/>
              <w:rPr>
                <w:sz w:val="18"/>
              </w:rPr>
            </w:pPr>
            <w:r>
              <w:rPr>
                <w:sz w:val="18"/>
              </w:rPr>
              <w:t>94.2</w:t>
            </w:r>
          </w:p>
        </w:tc>
        <w:tc>
          <w:tcPr>
            <w:tcW w:w="619" w:type="dxa"/>
          </w:tcPr>
          <w:p>
            <w:pPr>
              <w:pStyle w:val="TableParagraph"/>
              <w:spacing w:line="201" w:lineRule="exact"/>
              <w:ind w:left="161"/>
              <w:rPr>
                <w:sz w:val="18"/>
              </w:rPr>
            </w:pPr>
            <w:r>
              <w:rPr>
                <w:sz w:val="18"/>
              </w:rPr>
              <w:t>73.9</w:t>
            </w:r>
          </w:p>
        </w:tc>
        <w:tc>
          <w:tcPr>
            <w:tcW w:w="632" w:type="dxa"/>
          </w:tcPr>
          <w:p>
            <w:pPr>
              <w:pStyle w:val="TableParagraph"/>
              <w:spacing w:line="201" w:lineRule="exact"/>
              <w:ind w:left="161"/>
              <w:rPr>
                <w:sz w:val="18"/>
              </w:rPr>
            </w:pPr>
            <w:r>
              <w:rPr>
                <w:sz w:val="18"/>
              </w:rPr>
              <w:t>58.8</w:t>
            </w:r>
          </w:p>
        </w:tc>
        <w:tc>
          <w:tcPr>
            <w:tcW w:w="646" w:type="dxa"/>
          </w:tcPr>
          <w:p>
            <w:pPr>
              <w:pStyle w:val="TableParagraph"/>
              <w:spacing w:line="201" w:lineRule="exact"/>
              <w:ind w:right="175"/>
              <w:jc w:val="right"/>
              <w:rPr>
                <w:sz w:val="18"/>
              </w:rPr>
            </w:pPr>
            <w:r>
              <w:rPr>
                <w:sz w:val="18"/>
              </w:rPr>
              <w:t>37.2</w:t>
            </w:r>
          </w:p>
        </w:tc>
        <w:tc>
          <w:tcPr>
            <w:tcW w:w="567" w:type="dxa"/>
          </w:tcPr>
          <w:p>
            <w:pPr>
              <w:pStyle w:val="TableParagraph"/>
              <w:spacing w:line="201" w:lineRule="exact"/>
              <w:ind w:right="121"/>
              <w:jc w:val="right"/>
              <w:rPr>
                <w:sz w:val="18"/>
              </w:rPr>
            </w:pPr>
            <w:r>
              <w:rPr>
                <w:sz w:val="18"/>
              </w:rPr>
              <w:t>90.5</w:t>
            </w:r>
          </w:p>
        </w:tc>
        <w:tc>
          <w:tcPr>
            <w:tcW w:w="629" w:type="dxa"/>
          </w:tcPr>
          <w:p>
            <w:pPr>
              <w:pStyle w:val="TableParagraph"/>
              <w:spacing w:line="201" w:lineRule="exact"/>
              <w:ind w:right="130"/>
              <w:jc w:val="right"/>
              <w:rPr>
                <w:sz w:val="18"/>
              </w:rPr>
            </w:pPr>
            <w:r>
              <w:rPr>
                <w:sz w:val="18"/>
              </w:rPr>
              <w:t>95.4</w:t>
            </w:r>
          </w:p>
        </w:tc>
        <w:tc>
          <w:tcPr>
            <w:tcW w:w="630" w:type="dxa"/>
          </w:tcPr>
          <w:p>
            <w:pPr>
              <w:pStyle w:val="TableParagraph"/>
              <w:spacing w:line="201" w:lineRule="exact"/>
              <w:ind w:left="167"/>
              <w:rPr>
                <w:sz w:val="18"/>
              </w:rPr>
            </w:pPr>
            <w:r>
              <w:rPr>
                <w:sz w:val="18"/>
              </w:rPr>
              <w:t>95.3</w:t>
            </w:r>
          </w:p>
        </w:tc>
        <w:tc>
          <w:tcPr>
            <w:tcW w:w="620" w:type="dxa"/>
          </w:tcPr>
          <w:p>
            <w:pPr>
              <w:pStyle w:val="TableParagraph"/>
              <w:spacing w:line="201" w:lineRule="exact"/>
              <w:ind w:right="139"/>
              <w:jc w:val="right"/>
              <w:rPr>
                <w:sz w:val="18"/>
              </w:rPr>
            </w:pPr>
            <w:r>
              <w:rPr>
                <w:sz w:val="18"/>
              </w:rPr>
              <w:t>73.0</w:t>
            </w:r>
          </w:p>
        </w:tc>
      </w:tr>
      <w:tr>
        <w:trPr>
          <w:trHeight w:val="219" w:hRule="atLeast"/>
        </w:trPr>
        <w:tc>
          <w:tcPr>
            <w:tcW w:w="2410" w:type="dxa"/>
          </w:tcPr>
          <w:p>
            <w:pPr>
              <w:pStyle w:val="TableParagraph"/>
              <w:spacing w:line="200" w:lineRule="exact"/>
              <w:ind w:left="140"/>
              <w:rPr>
                <w:sz w:val="18"/>
              </w:rPr>
            </w:pPr>
            <w:r>
              <w:rPr>
                <w:sz w:val="18"/>
              </w:rPr>
              <w:t>Muslim</w:t>
            </w:r>
          </w:p>
        </w:tc>
        <w:tc>
          <w:tcPr>
            <w:tcW w:w="657" w:type="dxa"/>
          </w:tcPr>
          <w:p>
            <w:pPr>
              <w:pStyle w:val="TableParagraph"/>
              <w:spacing w:line="200" w:lineRule="exact"/>
              <w:ind w:left="250"/>
              <w:rPr>
                <w:sz w:val="18"/>
              </w:rPr>
            </w:pPr>
            <w:r>
              <w:rPr>
                <w:sz w:val="18"/>
              </w:rPr>
              <w:t>5.0</w:t>
            </w:r>
          </w:p>
        </w:tc>
        <w:tc>
          <w:tcPr>
            <w:tcW w:w="591" w:type="dxa"/>
          </w:tcPr>
          <w:p>
            <w:pPr>
              <w:pStyle w:val="TableParagraph"/>
              <w:spacing w:line="200" w:lineRule="exact"/>
              <w:ind w:right="148"/>
              <w:jc w:val="right"/>
              <w:rPr>
                <w:sz w:val="18"/>
              </w:rPr>
            </w:pPr>
            <w:r>
              <w:rPr>
                <w:sz w:val="18"/>
              </w:rPr>
              <w:t>24.2</w:t>
            </w:r>
          </w:p>
        </w:tc>
        <w:tc>
          <w:tcPr>
            <w:tcW w:w="594" w:type="dxa"/>
          </w:tcPr>
          <w:p>
            <w:pPr>
              <w:pStyle w:val="TableParagraph"/>
              <w:spacing w:line="200" w:lineRule="exact"/>
              <w:ind w:right="120"/>
              <w:jc w:val="right"/>
              <w:rPr>
                <w:sz w:val="18"/>
              </w:rPr>
            </w:pPr>
            <w:r>
              <w:rPr>
                <w:sz w:val="18"/>
              </w:rPr>
              <w:t>77.5</w:t>
            </w:r>
          </w:p>
        </w:tc>
        <w:tc>
          <w:tcPr>
            <w:tcW w:w="652" w:type="dxa"/>
          </w:tcPr>
          <w:p>
            <w:pPr>
              <w:pStyle w:val="TableParagraph"/>
              <w:spacing w:line="200" w:lineRule="exact"/>
              <w:ind w:right="153"/>
              <w:jc w:val="right"/>
              <w:rPr>
                <w:sz w:val="18"/>
              </w:rPr>
            </w:pPr>
            <w:r>
              <w:rPr>
                <w:sz w:val="18"/>
              </w:rPr>
              <w:t>90.3</w:t>
            </w:r>
          </w:p>
        </w:tc>
        <w:tc>
          <w:tcPr>
            <w:tcW w:w="605" w:type="dxa"/>
          </w:tcPr>
          <w:p>
            <w:pPr>
              <w:pStyle w:val="TableParagraph"/>
              <w:spacing w:line="200" w:lineRule="exact"/>
              <w:ind w:right="139"/>
              <w:jc w:val="right"/>
              <w:rPr>
                <w:sz w:val="18"/>
              </w:rPr>
            </w:pPr>
            <w:r>
              <w:rPr>
                <w:sz w:val="18"/>
              </w:rPr>
              <w:t>89.4</w:t>
            </w:r>
          </w:p>
        </w:tc>
        <w:tc>
          <w:tcPr>
            <w:tcW w:w="619" w:type="dxa"/>
          </w:tcPr>
          <w:p>
            <w:pPr>
              <w:pStyle w:val="TableParagraph"/>
              <w:spacing w:line="200" w:lineRule="exact"/>
              <w:ind w:left="161"/>
              <w:rPr>
                <w:sz w:val="18"/>
              </w:rPr>
            </w:pPr>
            <w:r>
              <w:rPr>
                <w:sz w:val="18"/>
              </w:rPr>
              <w:t>69.3</w:t>
            </w:r>
          </w:p>
        </w:tc>
        <w:tc>
          <w:tcPr>
            <w:tcW w:w="632" w:type="dxa"/>
          </w:tcPr>
          <w:p>
            <w:pPr>
              <w:pStyle w:val="TableParagraph"/>
              <w:spacing w:line="200" w:lineRule="exact"/>
              <w:ind w:left="161"/>
              <w:rPr>
                <w:sz w:val="18"/>
              </w:rPr>
            </w:pPr>
            <w:r>
              <w:rPr>
                <w:sz w:val="18"/>
              </w:rPr>
              <w:t>55.8</w:t>
            </w:r>
          </w:p>
        </w:tc>
        <w:tc>
          <w:tcPr>
            <w:tcW w:w="646" w:type="dxa"/>
          </w:tcPr>
          <w:p>
            <w:pPr>
              <w:pStyle w:val="TableParagraph"/>
              <w:spacing w:line="200" w:lineRule="exact"/>
              <w:ind w:right="116"/>
              <w:jc w:val="right"/>
              <w:rPr>
                <w:sz w:val="18"/>
              </w:rPr>
            </w:pPr>
            <w:r>
              <w:rPr>
                <w:sz w:val="18"/>
              </w:rPr>
              <w:t>(17.4)</w:t>
            </w:r>
          </w:p>
        </w:tc>
        <w:tc>
          <w:tcPr>
            <w:tcW w:w="567" w:type="dxa"/>
          </w:tcPr>
          <w:p>
            <w:pPr>
              <w:pStyle w:val="TableParagraph"/>
              <w:spacing w:line="200" w:lineRule="exact"/>
              <w:ind w:right="121"/>
              <w:jc w:val="right"/>
              <w:rPr>
                <w:sz w:val="18"/>
              </w:rPr>
            </w:pPr>
            <w:r>
              <w:rPr>
                <w:sz w:val="18"/>
              </w:rPr>
              <w:t>76.2</w:t>
            </w:r>
          </w:p>
        </w:tc>
        <w:tc>
          <w:tcPr>
            <w:tcW w:w="629" w:type="dxa"/>
          </w:tcPr>
          <w:p>
            <w:pPr>
              <w:pStyle w:val="TableParagraph"/>
              <w:spacing w:line="200" w:lineRule="exact"/>
              <w:ind w:right="130"/>
              <w:jc w:val="right"/>
              <w:rPr>
                <w:sz w:val="18"/>
              </w:rPr>
            </w:pPr>
            <w:r>
              <w:rPr>
                <w:sz w:val="18"/>
              </w:rPr>
              <w:t>92.7</w:t>
            </w:r>
          </w:p>
        </w:tc>
        <w:tc>
          <w:tcPr>
            <w:tcW w:w="630" w:type="dxa"/>
          </w:tcPr>
          <w:p>
            <w:pPr>
              <w:pStyle w:val="TableParagraph"/>
              <w:spacing w:line="200" w:lineRule="exact"/>
              <w:ind w:right="81"/>
              <w:jc w:val="right"/>
              <w:rPr>
                <w:sz w:val="18"/>
              </w:rPr>
            </w:pPr>
            <w:r>
              <w:rPr>
                <w:sz w:val="18"/>
              </w:rPr>
              <w:t>(95.9)</w:t>
            </w:r>
          </w:p>
        </w:tc>
        <w:tc>
          <w:tcPr>
            <w:tcW w:w="620" w:type="dxa"/>
          </w:tcPr>
          <w:p>
            <w:pPr>
              <w:pStyle w:val="TableParagraph"/>
              <w:spacing w:line="200" w:lineRule="exact"/>
              <w:ind w:right="139"/>
              <w:jc w:val="right"/>
              <w:rPr>
                <w:sz w:val="18"/>
              </w:rPr>
            </w:pPr>
            <w:r>
              <w:rPr>
                <w:sz w:val="18"/>
              </w:rPr>
              <w:t>65.7</w:t>
            </w:r>
          </w:p>
        </w:tc>
      </w:tr>
      <w:tr>
        <w:trPr>
          <w:trHeight w:val="219" w:hRule="atLeast"/>
        </w:trPr>
        <w:tc>
          <w:tcPr>
            <w:tcW w:w="2410" w:type="dxa"/>
          </w:tcPr>
          <w:p>
            <w:pPr>
              <w:pStyle w:val="TableParagraph"/>
              <w:spacing w:line="200" w:lineRule="exact"/>
              <w:ind w:left="140"/>
              <w:rPr>
                <w:sz w:val="18"/>
              </w:rPr>
            </w:pPr>
            <w:r>
              <w:rPr>
                <w:sz w:val="18"/>
              </w:rPr>
              <w:t>Buddhist/Neo-Buddhist</w:t>
            </w:r>
          </w:p>
        </w:tc>
        <w:tc>
          <w:tcPr>
            <w:tcW w:w="657" w:type="dxa"/>
          </w:tcPr>
          <w:p>
            <w:pPr>
              <w:pStyle w:val="TableParagraph"/>
              <w:spacing w:line="200" w:lineRule="exact"/>
              <w:ind w:left="250"/>
              <w:rPr>
                <w:sz w:val="18"/>
              </w:rPr>
            </w:pPr>
            <w:r>
              <w:rPr>
                <w:sz w:val="18"/>
              </w:rPr>
              <w:t>9.3</w:t>
            </w:r>
          </w:p>
        </w:tc>
        <w:tc>
          <w:tcPr>
            <w:tcW w:w="591" w:type="dxa"/>
          </w:tcPr>
          <w:p>
            <w:pPr>
              <w:pStyle w:val="TableParagraph"/>
              <w:spacing w:line="200" w:lineRule="exact"/>
              <w:ind w:right="148"/>
              <w:jc w:val="right"/>
              <w:rPr>
                <w:sz w:val="18"/>
              </w:rPr>
            </w:pPr>
            <w:r>
              <w:rPr>
                <w:sz w:val="18"/>
              </w:rPr>
              <w:t>34.1</w:t>
            </w:r>
          </w:p>
        </w:tc>
        <w:tc>
          <w:tcPr>
            <w:tcW w:w="594" w:type="dxa"/>
          </w:tcPr>
          <w:p>
            <w:pPr>
              <w:pStyle w:val="TableParagraph"/>
              <w:spacing w:line="200" w:lineRule="exact"/>
              <w:ind w:right="120"/>
              <w:jc w:val="right"/>
              <w:rPr>
                <w:sz w:val="18"/>
              </w:rPr>
            </w:pPr>
            <w:r>
              <w:rPr>
                <w:sz w:val="18"/>
              </w:rPr>
              <w:t>90.0</w:t>
            </w:r>
          </w:p>
        </w:tc>
        <w:tc>
          <w:tcPr>
            <w:tcW w:w="652" w:type="dxa"/>
          </w:tcPr>
          <w:p>
            <w:pPr>
              <w:pStyle w:val="TableParagraph"/>
              <w:spacing w:line="200" w:lineRule="exact"/>
              <w:ind w:right="153"/>
              <w:jc w:val="right"/>
              <w:rPr>
                <w:sz w:val="18"/>
              </w:rPr>
            </w:pPr>
            <w:r>
              <w:rPr>
                <w:sz w:val="18"/>
              </w:rPr>
              <w:t>97.4</w:t>
            </w:r>
          </w:p>
        </w:tc>
        <w:tc>
          <w:tcPr>
            <w:tcW w:w="605" w:type="dxa"/>
          </w:tcPr>
          <w:p>
            <w:pPr>
              <w:pStyle w:val="TableParagraph"/>
              <w:spacing w:line="200" w:lineRule="exact"/>
              <w:ind w:right="139"/>
              <w:jc w:val="right"/>
              <w:rPr>
                <w:sz w:val="18"/>
              </w:rPr>
            </w:pPr>
            <w:r>
              <w:rPr>
                <w:sz w:val="18"/>
              </w:rPr>
              <w:t>97.8</w:t>
            </w:r>
          </w:p>
        </w:tc>
        <w:tc>
          <w:tcPr>
            <w:tcW w:w="619" w:type="dxa"/>
          </w:tcPr>
          <w:p>
            <w:pPr>
              <w:pStyle w:val="TableParagraph"/>
              <w:spacing w:line="200" w:lineRule="exact"/>
              <w:ind w:left="161"/>
              <w:rPr>
                <w:sz w:val="18"/>
              </w:rPr>
            </w:pPr>
            <w:r>
              <w:rPr>
                <w:sz w:val="18"/>
              </w:rPr>
              <w:t>73.3</w:t>
            </w:r>
          </w:p>
        </w:tc>
        <w:tc>
          <w:tcPr>
            <w:tcW w:w="632" w:type="dxa"/>
          </w:tcPr>
          <w:p>
            <w:pPr>
              <w:pStyle w:val="TableParagraph"/>
              <w:spacing w:line="200" w:lineRule="exact"/>
              <w:ind w:left="111"/>
              <w:rPr>
                <w:sz w:val="18"/>
              </w:rPr>
            </w:pPr>
            <w:r>
              <w:rPr>
                <w:sz w:val="18"/>
              </w:rPr>
              <w:t>(25.9)</w:t>
            </w:r>
          </w:p>
        </w:tc>
        <w:tc>
          <w:tcPr>
            <w:tcW w:w="646" w:type="dxa"/>
          </w:tcPr>
          <w:p>
            <w:pPr>
              <w:pStyle w:val="TableParagraph"/>
              <w:spacing w:line="200" w:lineRule="exact"/>
              <w:ind w:right="116"/>
              <w:jc w:val="right"/>
              <w:rPr>
                <w:sz w:val="18"/>
              </w:rPr>
            </w:pPr>
            <w:r>
              <w:rPr>
                <w:sz w:val="18"/>
              </w:rPr>
              <w:t>(30.0)</w:t>
            </w:r>
          </w:p>
        </w:tc>
        <w:tc>
          <w:tcPr>
            <w:tcW w:w="567" w:type="dxa"/>
          </w:tcPr>
          <w:p>
            <w:pPr>
              <w:pStyle w:val="TableParagraph"/>
              <w:spacing w:line="200" w:lineRule="exact"/>
              <w:ind w:right="121"/>
              <w:jc w:val="right"/>
              <w:rPr>
                <w:sz w:val="18"/>
              </w:rPr>
            </w:pPr>
            <w:r>
              <w:rPr>
                <w:sz w:val="18"/>
              </w:rPr>
              <w:t>85.9</w:t>
            </w:r>
          </w:p>
        </w:tc>
        <w:tc>
          <w:tcPr>
            <w:tcW w:w="629" w:type="dxa"/>
          </w:tcPr>
          <w:p>
            <w:pPr>
              <w:pStyle w:val="TableParagraph"/>
              <w:spacing w:line="200" w:lineRule="exact"/>
              <w:ind w:right="71"/>
              <w:jc w:val="right"/>
              <w:rPr>
                <w:sz w:val="18"/>
              </w:rPr>
            </w:pPr>
            <w:r>
              <w:rPr>
                <w:sz w:val="18"/>
              </w:rPr>
              <w:t>(83.1)</w:t>
            </w:r>
          </w:p>
        </w:tc>
        <w:tc>
          <w:tcPr>
            <w:tcW w:w="630" w:type="dxa"/>
          </w:tcPr>
          <w:p>
            <w:pPr>
              <w:pStyle w:val="TableParagraph"/>
              <w:spacing w:line="200" w:lineRule="exact"/>
              <w:ind w:left="398"/>
              <w:rPr>
                <w:sz w:val="18"/>
              </w:rPr>
            </w:pPr>
            <w:r>
              <w:rPr>
                <w:sz w:val="18"/>
              </w:rPr>
              <w:t>*</w:t>
            </w:r>
          </w:p>
        </w:tc>
        <w:tc>
          <w:tcPr>
            <w:tcW w:w="620" w:type="dxa"/>
          </w:tcPr>
          <w:p>
            <w:pPr>
              <w:pStyle w:val="TableParagraph"/>
              <w:spacing w:line="200" w:lineRule="exact"/>
              <w:ind w:right="139"/>
              <w:jc w:val="right"/>
              <w:rPr>
                <w:sz w:val="18"/>
              </w:rPr>
            </w:pPr>
            <w:r>
              <w:rPr>
                <w:sz w:val="18"/>
              </w:rPr>
              <w:t>61.4</w:t>
            </w:r>
          </w:p>
        </w:tc>
      </w:tr>
      <w:tr>
        <w:trPr>
          <w:trHeight w:val="330" w:hRule="atLeast"/>
        </w:trPr>
        <w:tc>
          <w:tcPr>
            <w:tcW w:w="2410" w:type="dxa"/>
          </w:tcPr>
          <w:p>
            <w:pPr>
              <w:pStyle w:val="TableParagraph"/>
              <w:spacing w:line="204" w:lineRule="exact"/>
              <w:ind w:left="140"/>
              <w:rPr>
                <w:sz w:val="18"/>
              </w:rPr>
            </w:pPr>
            <w:r>
              <w:rPr>
                <w:sz w:val="18"/>
              </w:rPr>
              <w:t>Other</w:t>
            </w:r>
          </w:p>
        </w:tc>
        <w:tc>
          <w:tcPr>
            <w:tcW w:w="657" w:type="dxa"/>
          </w:tcPr>
          <w:p>
            <w:pPr>
              <w:pStyle w:val="TableParagraph"/>
              <w:spacing w:line="204" w:lineRule="exact"/>
              <w:ind w:left="199"/>
              <w:rPr>
                <w:sz w:val="18"/>
              </w:rPr>
            </w:pPr>
            <w:r>
              <w:rPr>
                <w:sz w:val="18"/>
              </w:rPr>
              <w:t>(4.5)</w:t>
            </w:r>
          </w:p>
        </w:tc>
        <w:tc>
          <w:tcPr>
            <w:tcW w:w="591" w:type="dxa"/>
          </w:tcPr>
          <w:p>
            <w:pPr>
              <w:pStyle w:val="TableParagraph"/>
              <w:spacing w:line="204" w:lineRule="exact"/>
              <w:ind w:right="148"/>
              <w:jc w:val="right"/>
              <w:rPr>
                <w:sz w:val="18"/>
              </w:rPr>
            </w:pPr>
            <w:r>
              <w:rPr>
                <w:sz w:val="18"/>
              </w:rPr>
              <w:t>47.9</w:t>
            </w:r>
          </w:p>
        </w:tc>
        <w:tc>
          <w:tcPr>
            <w:tcW w:w="594" w:type="dxa"/>
          </w:tcPr>
          <w:p>
            <w:pPr>
              <w:pStyle w:val="TableParagraph"/>
              <w:spacing w:line="204" w:lineRule="exact"/>
              <w:ind w:right="120"/>
              <w:jc w:val="right"/>
              <w:rPr>
                <w:sz w:val="18"/>
              </w:rPr>
            </w:pPr>
            <w:r>
              <w:rPr>
                <w:sz w:val="18"/>
              </w:rPr>
              <w:t>93.3</w:t>
            </w:r>
          </w:p>
        </w:tc>
        <w:tc>
          <w:tcPr>
            <w:tcW w:w="652" w:type="dxa"/>
          </w:tcPr>
          <w:p>
            <w:pPr>
              <w:pStyle w:val="TableParagraph"/>
              <w:spacing w:line="204" w:lineRule="exact"/>
              <w:ind w:right="94"/>
              <w:jc w:val="right"/>
              <w:rPr>
                <w:sz w:val="18"/>
              </w:rPr>
            </w:pPr>
            <w:r>
              <w:rPr>
                <w:sz w:val="18"/>
              </w:rPr>
              <w:t>(90.9)</w:t>
            </w:r>
          </w:p>
        </w:tc>
        <w:tc>
          <w:tcPr>
            <w:tcW w:w="605" w:type="dxa"/>
          </w:tcPr>
          <w:p>
            <w:pPr>
              <w:pStyle w:val="TableParagraph"/>
              <w:spacing w:line="204" w:lineRule="exact"/>
              <w:ind w:right="138"/>
              <w:jc w:val="right"/>
              <w:rPr>
                <w:sz w:val="18"/>
              </w:rPr>
            </w:pPr>
            <w:r>
              <w:rPr>
                <w:sz w:val="18"/>
              </w:rPr>
              <w:t>*</w:t>
            </w:r>
          </w:p>
        </w:tc>
        <w:tc>
          <w:tcPr>
            <w:tcW w:w="619" w:type="dxa"/>
          </w:tcPr>
          <w:p>
            <w:pPr>
              <w:pStyle w:val="TableParagraph"/>
              <w:spacing w:line="204" w:lineRule="exact"/>
              <w:ind w:left="161"/>
              <w:rPr>
                <w:sz w:val="18"/>
              </w:rPr>
            </w:pPr>
            <w:r>
              <w:rPr>
                <w:sz w:val="18"/>
              </w:rPr>
              <w:t>72.8</w:t>
            </w:r>
          </w:p>
        </w:tc>
        <w:tc>
          <w:tcPr>
            <w:tcW w:w="632" w:type="dxa"/>
          </w:tcPr>
          <w:p>
            <w:pPr>
              <w:pStyle w:val="TableParagraph"/>
              <w:spacing w:line="204" w:lineRule="exact"/>
              <w:ind w:left="392"/>
              <w:rPr>
                <w:sz w:val="18"/>
              </w:rPr>
            </w:pPr>
            <w:r>
              <w:rPr>
                <w:sz w:val="18"/>
              </w:rPr>
              <w:t>*</w:t>
            </w:r>
          </w:p>
        </w:tc>
        <w:tc>
          <w:tcPr>
            <w:tcW w:w="646" w:type="dxa"/>
          </w:tcPr>
          <w:p>
            <w:pPr>
              <w:pStyle w:val="TableParagraph"/>
              <w:spacing w:line="204" w:lineRule="exact"/>
              <w:ind w:right="174"/>
              <w:jc w:val="right"/>
              <w:rPr>
                <w:sz w:val="18"/>
              </w:rPr>
            </w:pPr>
            <w:r>
              <w:rPr>
                <w:sz w:val="18"/>
              </w:rPr>
              <w:t>*</w:t>
            </w:r>
          </w:p>
        </w:tc>
        <w:tc>
          <w:tcPr>
            <w:tcW w:w="567" w:type="dxa"/>
          </w:tcPr>
          <w:p>
            <w:pPr>
              <w:pStyle w:val="TableParagraph"/>
              <w:spacing w:line="204" w:lineRule="exact"/>
              <w:ind w:right="120"/>
              <w:jc w:val="right"/>
              <w:rPr>
                <w:sz w:val="18"/>
              </w:rPr>
            </w:pPr>
            <w:r>
              <w:rPr>
                <w:sz w:val="18"/>
              </w:rPr>
              <w:t>*</w:t>
            </w:r>
          </w:p>
        </w:tc>
        <w:tc>
          <w:tcPr>
            <w:tcW w:w="629" w:type="dxa"/>
          </w:tcPr>
          <w:p>
            <w:pPr>
              <w:pStyle w:val="TableParagraph"/>
              <w:spacing w:line="204" w:lineRule="exact"/>
              <w:ind w:right="129"/>
              <w:jc w:val="right"/>
              <w:rPr>
                <w:sz w:val="18"/>
              </w:rPr>
            </w:pPr>
            <w:r>
              <w:rPr>
                <w:sz w:val="18"/>
              </w:rPr>
              <w:t>*</w:t>
            </w:r>
          </w:p>
        </w:tc>
        <w:tc>
          <w:tcPr>
            <w:tcW w:w="630" w:type="dxa"/>
          </w:tcPr>
          <w:p>
            <w:pPr>
              <w:pStyle w:val="TableParagraph"/>
              <w:spacing w:line="204" w:lineRule="exact"/>
              <w:ind w:left="398"/>
              <w:rPr>
                <w:sz w:val="18"/>
              </w:rPr>
            </w:pPr>
            <w:r>
              <w:rPr>
                <w:sz w:val="18"/>
              </w:rPr>
              <w:t>*</w:t>
            </w:r>
          </w:p>
        </w:tc>
        <w:tc>
          <w:tcPr>
            <w:tcW w:w="620" w:type="dxa"/>
          </w:tcPr>
          <w:p>
            <w:pPr>
              <w:pStyle w:val="TableParagraph"/>
              <w:spacing w:line="204" w:lineRule="exact"/>
              <w:ind w:right="80"/>
              <w:jc w:val="right"/>
              <w:rPr>
                <w:sz w:val="18"/>
              </w:rPr>
            </w:pPr>
            <w:r>
              <w:rPr>
                <w:sz w:val="18"/>
              </w:rPr>
              <w:t>(63.4)</w:t>
            </w:r>
          </w:p>
        </w:tc>
      </w:tr>
      <w:tr>
        <w:trPr>
          <w:trHeight w:val="329" w:hRule="atLeast"/>
        </w:trPr>
        <w:tc>
          <w:tcPr>
            <w:tcW w:w="2410" w:type="dxa"/>
          </w:tcPr>
          <w:p>
            <w:pPr>
              <w:pStyle w:val="TableParagraph"/>
              <w:spacing w:line="216" w:lineRule="exact" w:before="93"/>
              <w:ind w:left="38"/>
              <w:rPr>
                <w:b/>
                <w:sz w:val="18"/>
              </w:rPr>
            </w:pPr>
            <w:r>
              <w:rPr>
                <w:b/>
                <w:sz w:val="18"/>
              </w:rPr>
              <w:t>Caste/tribe</w:t>
            </w:r>
          </w:p>
        </w:tc>
        <w:tc>
          <w:tcPr>
            <w:tcW w:w="657" w:type="dxa"/>
          </w:tcPr>
          <w:p>
            <w:pPr>
              <w:pStyle w:val="TableParagraph"/>
              <w:rPr>
                <w:rFonts w:ascii="Times New Roman"/>
                <w:sz w:val="16"/>
              </w:rPr>
            </w:pPr>
          </w:p>
        </w:tc>
        <w:tc>
          <w:tcPr>
            <w:tcW w:w="591" w:type="dxa"/>
          </w:tcPr>
          <w:p>
            <w:pPr>
              <w:pStyle w:val="TableParagraph"/>
              <w:rPr>
                <w:rFonts w:ascii="Times New Roman"/>
                <w:sz w:val="16"/>
              </w:rPr>
            </w:pPr>
          </w:p>
        </w:tc>
        <w:tc>
          <w:tcPr>
            <w:tcW w:w="594" w:type="dxa"/>
          </w:tcPr>
          <w:p>
            <w:pPr>
              <w:pStyle w:val="TableParagraph"/>
              <w:rPr>
                <w:rFonts w:ascii="Times New Roman"/>
                <w:sz w:val="16"/>
              </w:rPr>
            </w:pPr>
          </w:p>
        </w:tc>
        <w:tc>
          <w:tcPr>
            <w:tcW w:w="652" w:type="dxa"/>
          </w:tcPr>
          <w:p>
            <w:pPr>
              <w:pStyle w:val="TableParagraph"/>
              <w:rPr>
                <w:rFonts w:ascii="Times New Roman"/>
                <w:sz w:val="16"/>
              </w:rPr>
            </w:pPr>
          </w:p>
        </w:tc>
        <w:tc>
          <w:tcPr>
            <w:tcW w:w="605" w:type="dxa"/>
          </w:tcPr>
          <w:p>
            <w:pPr>
              <w:pStyle w:val="TableParagraph"/>
              <w:rPr>
                <w:rFonts w:ascii="Times New Roman"/>
                <w:sz w:val="16"/>
              </w:rPr>
            </w:pPr>
          </w:p>
        </w:tc>
        <w:tc>
          <w:tcPr>
            <w:tcW w:w="619" w:type="dxa"/>
          </w:tcPr>
          <w:p>
            <w:pPr>
              <w:pStyle w:val="TableParagraph"/>
              <w:rPr>
                <w:rFonts w:ascii="Times New Roman"/>
                <w:sz w:val="16"/>
              </w:rPr>
            </w:pPr>
          </w:p>
        </w:tc>
        <w:tc>
          <w:tcPr>
            <w:tcW w:w="632" w:type="dxa"/>
          </w:tcPr>
          <w:p>
            <w:pPr>
              <w:pStyle w:val="TableParagraph"/>
              <w:rPr>
                <w:rFonts w:ascii="Times New Roman"/>
                <w:sz w:val="16"/>
              </w:rPr>
            </w:pPr>
          </w:p>
        </w:tc>
        <w:tc>
          <w:tcPr>
            <w:tcW w:w="646" w:type="dxa"/>
          </w:tcPr>
          <w:p>
            <w:pPr>
              <w:pStyle w:val="TableParagraph"/>
              <w:rPr>
                <w:rFonts w:ascii="Times New Roman"/>
                <w:sz w:val="16"/>
              </w:rPr>
            </w:pPr>
          </w:p>
        </w:tc>
        <w:tc>
          <w:tcPr>
            <w:tcW w:w="567" w:type="dxa"/>
          </w:tcPr>
          <w:p>
            <w:pPr>
              <w:pStyle w:val="TableParagraph"/>
              <w:rPr>
                <w:rFonts w:ascii="Times New Roman"/>
                <w:sz w:val="16"/>
              </w:rPr>
            </w:pPr>
          </w:p>
        </w:tc>
        <w:tc>
          <w:tcPr>
            <w:tcW w:w="629" w:type="dxa"/>
          </w:tcPr>
          <w:p>
            <w:pPr>
              <w:pStyle w:val="TableParagraph"/>
              <w:rPr>
                <w:rFonts w:ascii="Times New Roman"/>
                <w:sz w:val="16"/>
              </w:rPr>
            </w:pPr>
          </w:p>
        </w:tc>
        <w:tc>
          <w:tcPr>
            <w:tcW w:w="630" w:type="dxa"/>
          </w:tcPr>
          <w:p>
            <w:pPr>
              <w:pStyle w:val="TableParagraph"/>
              <w:rPr>
                <w:rFonts w:ascii="Times New Roman"/>
                <w:sz w:val="16"/>
              </w:rPr>
            </w:pPr>
          </w:p>
        </w:tc>
        <w:tc>
          <w:tcPr>
            <w:tcW w:w="620" w:type="dxa"/>
          </w:tcPr>
          <w:p>
            <w:pPr>
              <w:pStyle w:val="TableParagraph"/>
              <w:rPr>
                <w:rFonts w:ascii="Times New Roman"/>
                <w:sz w:val="16"/>
              </w:rPr>
            </w:pPr>
          </w:p>
        </w:tc>
      </w:tr>
      <w:tr>
        <w:trPr>
          <w:trHeight w:val="219" w:hRule="atLeast"/>
        </w:trPr>
        <w:tc>
          <w:tcPr>
            <w:tcW w:w="2410" w:type="dxa"/>
          </w:tcPr>
          <w:p>
            <w:pPr>
              <w:pStyle w:val="TableParagraph"/>
              <w:spacing w:line="200" w:lineRule="exact"/>
              <w:ind w:left="140"/>
              <w:rPr>
                <w:sz w:val="18"/>
              </w:rPr>
            </w:pPr>
            <w:r>
              <w:rPr>
                <w:sz w:val="18"/>
              </w:rPr>
              <w:t>Scheduled caste</w:t>
            </w:r>
          </w:p>
        </w:tc>
        <w:tc>
          <w:tcPr>
            <w:tcW w:w="657" w:type="dxa"/>
          </w:tcPr>
          <w:p>
            <w:pPr>
              <w:pStyle w:val="TableParagraph"/>
              <w:spacing w:line="200" w:lineRule="exact"/>
              <w:ind w:left="250"/>
              <w:rPr>
                <w:sz w:val="18"/>
              </w:rPr>
            </w:pPr>
            <w:r>
              <w:rPr>
                <w:sz w:val="18"/>
              </w:rPr>
              <w:t>5.5</w:t>
            </w:r>
          </w:p>
        </w:tc>
        <w:tc>
          <w:tcPr>
            <w:tcW w:w="591" w:type="dxa"/>
          </w:tcPr>
          <w:p>
            <w:pPr>
              <w:pStyle w:val="TableParagraph"/>
              <w:spacing w:line="200" w:lineRule="exact"/>
              <w:ind w:right="148"/>
              <w:jc w:val="right"/>
              <w:rPr>
                <w:sz w:val="18"/>
              </w:rPr>
            </w:pPr>
            <w:r>
              <w:rPr>
                <w:sz w:val="18"/>
              </w:rPr>
              <w:t>31.7</w:t>
            </w:r>
          </w:p>
        </w:tc>
        <w:tc>
          <w:tcPr>
            <w:tcW w:w="594" w:type="dxa"/>
          </w:tcPr>
          <w:p>
            <w:pPr>
              <w:pStyle w:val="TableParagraph"/>
              <w:spacing w:line="200" w:lineRule="exact"/>
              <w:ind w:right="120"/>
              <w:jc w:val="right"/>
              <w:rPr>
                <w:sz w:val="18"/>
              </w:rPr>
            </w:pPr>
            <w:r>
              <w:rPr>
                <w:sz w:val="18"/>
              </w:rPr>
              <w:t>86.8</w:t>
            </w:r>
          </w:p>
        </w:tc>
        <w:tc>
          <w:tcPr>
            <w:tcW w:w="652" w:type="dxa"/>
          </w:tcPr>
          <w:p>
            <w:pPr>
              <w:pStyle w:val="TableParagraph"/>
              <w:spacing w:line="200" w:lineRule="exact"/>
              <w:ind w:right="153"/>
              <w:jc w:val="right"/>
              <w:rPr>
                <w:sz w:val="18"/>
              </w:rPr>
            </w:pPr>
            <w:r>
              <w:rPr>
                <w:sz w:val="18"/>
              </w:rPr>
              <w:t>95.2</w:t>
            </w:r>
          </w:p>
        </w:tc>
        <w:tc>
          <w:tcPr>
            <w:tcW w:w="605" w:type="dxa"/>
          </w:tcPr>
          <w:p>
            <w:pPr>
              <w:pStyle w:val="TableParagraph"/>
              <w:spacing w:line="200" w:lineRule="exact"/>
              <w:ind w:right="139"/>
              <w:jc w:val="right"/>
              <w:rPr>
                <w:sz w:val="18"/>
              </w:rPr>
            </w:pPr>
            <w:r>
              <w:rPr>
                <w:sz w:val="18"/>
              </w:rPr>
              <w:t>93.3</w:t>
            </w:r>
          </w:p>
        </w:tc>
        <w:tc>
          <w:tcPr>
            <w:tcW w:w="619" w:type="dxa"/>
          </w:tcPr>
          <w:p>
            <w:pPr>
              <w:pStyle w:val="TableParagraph"/>
              <w:spacing w:line="200" w:lineRule="exact"/>
              <w:ind w:left="161"/>
              <w:rPr>
                <w:sz w:val="18"/>
              </w:rPr>
            </w:pPr>
            <w:r>
              <w:rPr>
                <w:sz w:val="18"/>
              </w:rPr>
              <w:t>72.1</w:t>
            </w:r>
          </w:p>
        </w:tc>
        <w:tc>
          <w:tcPr>
            <w:tcW w:w="632" w:type="dxa"/>
          </w:tcPr>
          <w:p>
            <w:pPr>
              <w:pStyle w:val="TableParagraph"/>
              <w:spacing w:line="200" w:lineRule="exact"/>
              <w:ind w:left="161"/>
              <w:rPr>
                <w:sz w:val="18"/>
              </w:rPr>
            </w:pPr>
            <w:r>
              <w:rPr>
                <w:sz w:val="18"/>
              </w:rPr>
              <w:t>51.7</w:t>
            </w:r>
          </w:p>
        </w:tc>
        <w:tc>
          <w:tcPr>
            <w:tcW w:w="646" w:type="dxa"/>
          </w:tcPr>
          <w:p>
            <w:pPr>
              <w:pStyle w:val="TableParagraph"/>
              <w:spacing w:line="200" w:lineRule="exact"/>
              <w:ind w:right="175"/>
              <w:jc w:val="right"/>
              <w:rPr>
                <w:sz w:val="18"/>
              </w:rPr>
            </w:pPr>
            <w:r>
              <w:rPr>
                <w:sz w:val="18"/>
              </w:rPr>
              <w:t>39.0</w:t>
            </w:r>
          </w:p>
        </w:tc>
        <w:tc>
          <w:tcPr>
            <w:tcW w:w="567" w:type="dxa"/>
          </w:tcPr>
          <w:p>
            <w:pPr>
              <w:pStyle w:val="TableParagraph"/>
              <w:spacing w:line="200" w:lineRule="exact"/>
              <w:ind w:right="121"/>
              <w:jc w:val="right"/>
              <w:rPr>
                <w:sz w:val="18"/>
              </w:rPr>
            </w:pPr>
            <w:r>
              <w:rPr>
                <w:sz w:val="18"/>
              </w:rPr>
              <w:t>93.8</w:t>
            </w:r>
          </w:p>
        </w:tc>
        <w:tc>
          <w:tcPr>
            <w:tcW w:w="629" w:type="dxa"/>
          </w:tcPr>
          <w:p>
            <w:pPr>
              <w:pStyle w:val="TableParagraph"/>
              <w:spacing w:line="200" w:lineRule="exact"/>
              <w:ind w:right="130"/>
              <w:jc w:val="right"/>
              <w:rPr>
                <w:sz w:val="18"/>
              </w:rPr>
            </w:pPr>
            <w:r>
              <w:rPr>
                <w:sz w:val="18"/>
              </w:rPr>
              <w:t>90.4</w:t>
            </w:r>
          </w:p>
        </w:tc>
        <w:tc>
          <w:tcPr>
            <w:tcW w:w="630" w:type="dxa"/>
          </w:tcPr>
          <w:p>
            <w:pPr>
              <w:pStyle w:val="TableParagraph"/>
              <w:spacing w:line="200" w:lineRule="exact"/>
              <w:ind w:right="81"/>
              <w:jc w:val="right"/>
              <w:rPr>
                <w:sz w:val="18"/>
              </w:rPr>
            </w:pPr>
            <w:r>
              <w:rPr>
                <w:sz w:val="18"/>
              </w:rPr>
              <w:t>(94.8)</w:t>
            </w:r>
          </w:p>
        </w:tc>
        <w:tc>
          <w:tcPr>
            <w:tcW w:w="620" w:type="dxa"/>
          </w:tcPr>
          <w:p>
            <w:pPr>
              <w:pStyle w:val="TableParagraph"/>
              <w:spacing w:line="200" w:lineRule="exact"/>
              <w:ind w:right="139"/>
              <w:jc w:val="right"/>
              <w:rPr>
                <w:sz w:val="18"/>
              </w:rPr>
            </w:pPr>
            <w:r>
              <w:rPr>
                <w:sz w:val="18"/>
              </w:rPr>
              <w:t>71.6</w:t>
            </w:r>
          </w:p>
        </w:tc>
      </w:tr>
      <w:tr>
        <w:trPr>
          <w:trHeight w:val="219" w:hRule="atLeast"/>
        </w:trPr>
        <w:tc>
          <w:tcPr>
            <w:tcW w:w="2410" w:type="dxa"/>
          </w:tcPr>
          <w:p>
            <w:pPr>
              <w:pStyle w:val="TableParagraph"/>
              <w:spacing w:line="200" w:lineRule="exact"/>
              <w:ind w:left="140"/>
              <w:rPr>
                <w:sz w:val="18"/>
              </w:rPr>
            </w:pPr>
            <w:r>
              <w:rPr>
                <w:sz w:val="18"/>
              </w:rPr>
              <w:t>Scheduled tribe</w:t>
            </w:r>
          </w:p>
        </w:tc>
        <w:tc>
          <w:tcPr>
            <w:tcW w:w="657" w:type="dxa"/>
          </w:tcPr>
          <w:p>
            <w:pPr>
              <w:pStyle w:val="TableParagraph"/>
              <w:spacing w:line="200" w:lineRule="exact"/>
              <w:ind w:left="250"/>
              <w:rPr>
                <w:sz w:val="18"/>
              </w:rPr>
            </w:pPr>
            <w:r>
              <w:rPr>
                <w:sz w:val="18"/>
              </w:rPr>
              <w:t>6.7</w:t>
            </w:r>
          </w:p>
        </w:tc>
        <w:tc>
          <w:tcPr>
            <w:tcW w:w="591" w:type="dxa"/>
          </w:tcPr>
          <w:p>
            <w:pPr>
              <w:pStyle w:val="TableParagraph"/>
              <w:spacing w:line="200" w:lineRule="exact"/>
              <w:ind w:right="148"/>
              <w:jc w:val="right"/>
              <w:rPr>
                <w:sz w:val="18"/>
              </w:rPr>
            </w:pPr>
            <w:r>
              <w:rPr>
                <w:sz w:val="18"/>
              </w:rPr>
              <w:t>27.4</w:t>
            </w:r>
          </w:p>
        </w:tc>
        <w:tc>
          <w:tcPr>
            <w:tcW w:w="594" w:type="dxa"/>
          </w:tcPr>
          <w:p>
            <w:pPr>
              <w:pStyle w:val="TableParagraph"/>
              <w:spacing w:line="200" w:lineRule="exact"/>
              <w:ind w:right="120"/>
              <w:jc w:val="right"/>
              <w:rPr>
                <w:sz w:val="18"/>
              </w:rPr>
            </w:pPr>
            <w:r>
              <w:rPr>
                <w:sz w:val="18"/>
              </w:rPr>
              <w:t>88.3</w:t>
            </w:r>
          </w:p>
        </w:tc>
        <w:tc>
          <w:tcPr>
            <w:tcW w:w="652" w:type="dxa"/>
          </w:tcPr>
          <w:p>
            <w:pPr>
              <w:pStyle w:val="TableParagraph"/>
              <w:spacing w:line="200" w:lineRule="exact"/>
              <w:ind w:right="153"/>
              <w:jc w:val="right"/>
              <w:rPr>
                <w:sz w:val="18"/>
              </w:rPr>
            </w:pPr>
            <w:r>
              <w:rPr>
                <w:sz w:val="18"/>
              </w:rPr>
              <w:t>91.7</w:t>
            </w:r>
          </w:p>
        </w:tc>
        <w:tc>
          <w:tcPr>
            <w:tcW w:w="605" w:type="dxa"/>
          </w:tcPr>
          <w:p>
            <w:pPr>
              <w:pStyle w:val="TableParagraph"/>
              <w:spacing w:line="200" w:lineRule="exact"/>
              <w:ind w:right="139"/>
              <w:jc w:val="right"/>
              <w:rPr>
                <w:sz w:val="18"/>
              </w:rPr>
            </w:pPr>
            <w:r>
              <w:rPr>
                <w:sz w:val="18"/>
              </w:rPr>
              <w:t>92.8</w:t>
            </w:r>
          </w:p>
        </w:tc>
        <w:tc>
          <w:tcPr>
            <w:tcW w:w="619" w:type="dxa"/>
          </w:tcPr>
          <w:p>
            <w:pPr>
              <w:pStyle w:val="TableParagraph"/>
              <w:spacing w:line="200" w:lineRule="exact"/>
              <w:ind w:left="161"/>
              <w:rPr>
                <w:sz w:val="18"/>
              </w:rPr>
            </w:pPr>
            <w:r>
              <w:rPr>
                <w:sz w:val="18"/>
              </w:rPr>
              <w:t>73.4</w:t>
            </w:r>
          </w:p>
        </w:tc>
        <w:tc>
          <w:tcPr>
            <w:tcW w:w="632" w:type="dxa"/>
          </w:tcPr>
          <w:p>
            <w:pPr>
              <w:pStyle w:val="TableParagraph"/>
              <w:spacing w:line="200" w:lineRule="exact"/>
              <w:ind w:left="161"/>
              <w:rPr>
                <w:sz w:val="18"/>
              </w:rPr>
            </w:pPr>
            <w:r>
              <w:rPr>
                <w:sz w:val="18"/>
              </w:rPr>
              <w:t>65.9</w:t>
            </w:r>
          </w:p>
        </w:tc>
        <w:tc>
          <w:tcPr>
            <w:tcW w:w="646" w:type="dxa"/>
          </w:tcPr>
          <w:p>
            <w:pPr>
              <w:pStyle w:val="TableParagraph"/>
              <w:spacing w:line="200" w:lineRule="exact"/>
              <w:ind w:right="175"/>
              <w:jc w:val="right"/>
              <w:rPr>
                <w:sz w:val="18"/>
              </w:rPr>
            </w:pPr>
            <w:r>
              <w:rPr>
                <w:sz w:val="18"/>
              </w:rPr>
              <w:t>18.5</w:t>
            </w:r>
          </w:p>
        </w:tc>
        <w:tc>
          <w:tcPr>
            <w:tcW w:w="567" w:type="dxa"/>
          </w:tcPr>
          <w:p>
            <w:pPr>
              <w:pStyle w:val="TableParagraph"/>
              <w:spacing w:line="200" w:lineRule="exact"/>
              <w:ind w:right="121"/>
              <w:jc w:val="right"/>
              <w:rPr>
                <w:sz w:val="18"/>
              </w:rPr>
            </w:pPr>
            <w:r>
              <w:rPr>
                <w:sz w:val="18"/>
              </w:rPr>
              <w:t>80.8</w:t>
            </w:r>
          </w:p>
        </w:tc>
        <w:tc>
          <w:tcPr>
            <w:tcW w:w="629" w:type="dxa"/>
          </w:tcPr>
          <w:p>
            <w:pPr>
              <w:pStyle w:val="TableParagraph"/>
              <w:spacing w:line="200" w:lineRule="exact"/>
              <w:ind w:right="130"/>
              <w:jc w:val="right"/>
              <w:rPr>
                <w:sz w:val="18"/>
              </w:rPr>
            </w:pPr>
            <w:r>
              <w:rPr>
                <w:sz w:val="18"/>
              </w:rPr>
              <w:t>92.8</w:t>
            </w:r>
          </w:p>
        </w:tc>
        <w:tc>
          <w:tcPr>
            <w:tcW w:w="630" w:type="dxa"/>
          </w:tcPr>
          <w:p>
            <w:pPr>
              <w:pStyle w:val="TableParagraph"/>
              <w:spacing w:line="200" w:lineRule="exact"/>
              <w:ind w:right="81"/>
              <w:jc w:val="right"/>
              <w:rPr>
                <w:sz w:val="18"/>
              </w:rPr>
            </w:pPr>
            <w:r>
              <w:rPr>
                <w:sz w:val="18"/>
              </w:rPr>
              <w:t>(90.9)</w:t>
            </w:r>
          </w:p>
        </w:tc>
        <w:tc>
          <w:tcPr>
            <w:tcW w:w="620" w:type="dxa"/>
          </w:tcPr>
          <w:p>
            <w:pPr>
              <w:pStyle w:val="TableParagraph"/>
              <w:spacing w:line="200" w:lineRule="exact"/>
              <w:ind w:right="139"/>
              <w:jc w:val="right"/>
              <w:rPr>
                <w:sz w:val="18"/>
              </w:rPr>
            </w:pPr>
            <w:r>
              <w:rPr>
                <w:sz w:val="18"/>
              </w:rPr>
              <w:t>69.3</w:t>
            </w:r>
          </w:p>
        </w:tc>
      </w:tr>
      <w:tr>
        <w:trPr>
          <w:trHeight w:val="219" w:hRule="atLeast"/>
        </w:trPr>
        <w:tc>
          <w:tcPr>
            <w:tcW w:w="2410" w:type="dxa"/>
          </w:tcPr>
          <w:p>
            <w:pPr>
              <w:pStyle w:val="TableParagraph"/>
              <w:spacing w:line="200" w:lineRule="exact"/>
              <w:ind w:left="140"/>
              <w:rPr>
                <w:sz w:val="18"/>
              </w:rPr>
            </w:pPr>
            <w:r>
              <w:rPr>
                <w:sz w:val="18"/>
              </w:rPr>
              <w:t>Other backward class</w:t>
            </w:r>
          </w:p>
        </w:tc>
        <w:tc>
          <w:tcPr>
            <w:tcW w:w="657" w:type="dxa"/>
          </w:tcPr>
          <w:p>
            <w:pPr>
              <w:pStyle w:val="TableParagraph"/>
              <w:spacing w:line="200" w:lineRule="exact"/>
              <w:ind w:left="250"/>
              <w:rPr>
                <w:sz w:val="18"/>
              </w:rPr>
            </w:pPr>
            <w:r>
              <w:rPr>
                <w:sz w:val="18"/>
              </w:rPr>
              <w:t>6.6</w:t>
            </w:r>
          </w:p>
        </w:tc>
        <w:tc>
          <w:tcPr>
            <w:tcW w:w="591" w:type="dxa"/>
          </w:tcPr>
          <w:p>
            <w:pPr>
              <w:pStyle w:val="TableParagraph"/>
              <w:spacing w:line="200" w:lineRule="exact"/>
              <w:ind w:right="148"/>
              <w:jc w:val="right"/>
              <w:rPr>
                <w:sz w:val="18"/>
              </w:rPr>
            </w:pPr>
            <w:r>
              <w:rPr>
                <w:sz w:val="18"/>
              </w:rPr>
              <w:t>36.7</w:t>
            </w:r>
          </w:p>
        </w:tc>
        <w:tc>
          <w:tcPr>
            <w:tcW w:w="594" w:type="dxa"/>
          </w:tcPr>
          <w:p>
            <w:pPr>
              <w:pStyle w:val="TableParagraph"/>
              <w:spacing w:line="200" w:lineRule="exact"/>
              <w:ind w:right="120"/>
              <w:jc w:val="right"/>
              <w:rPr>
                <w:sz w:val="18"/>
              </w:rPr>
            </w:pPr>
            <w:r>
              <w:rPr>
                <w:sz w:val="18"/>
              </w:rPr>
              <w:t>91.7</w:t>
            </w:r>
          </w:p>
        </w:tc>
        <w:tc>
          <w:tcPr>
            <w:tcW w:w="652" w:type="dxa"/>
          </w:tcPr>
          <w:p>
            <w:pPr>
              <w:pStyle w:val="TableParagraph"/>
              <w:spacing w:line="200" w:lineRule="exact"/>
              <w:ind w:right="153"/>
              <w:jc w:val="right"/>
              <w:rPr>
                <w:sz w:val="18"/>
              </w:rPr>
            </w:pPr>
            <w:r>
              <w:rPr>
                <w:sz w:val="18"/>
              </w:rPr>
              <w:t>94.9</w:t>
            </w:r>
          </w:p>
        </w:tc>
        <w:tc>
          <w:tcPr>
            <w:tcW w:w="605" w:type="dxa"/>
          </w:tcPr>
          <w:p>
            <w:pPr>
              <w:pStyle w:val="TableParagraph"/>
              <w:spacing w:line="200" w:lineRule="exact"/>
              <w:ind w:right="139"/>
              <w:jc w:val="right"/>
              <w:rPr>
                <w:sz w:val="18"/>
              </w:rPr>
            </w:pPr>
            <w:r>
              <w:rPr>
                <w:sz w:val="18"/>
              </w:rPr>
              <w:t>95.1</w:t>
            </w:r>
          </w:p>
        </w:tc>
        <w:tc>
          <w:tcPr>
            <w:tcW w:w="619" w:type="dxa"/>
          </w:tcPr>
          <w:p>
            <w:pPr>
              <w:pStyle w:val="TableParagraph"/>
              <w:spacing w:line="200" w:lineRule="exact"/>
              <w:ind w:left="161"/>
              <w:rPr>
                <w:sz w:val="18"/>
              </w:rPr>
            </w:pPr>
            <w:r>
              <w:rPr>
                <w:sz w:val="18"/>
              </w:rPr>
              <w:t>75.1</w:t>
            </w:r>
          </w:p>
        </w:tc>
        <w:tc>
          <w:tcPr>
            <w:tcW w:w="632" w:type="dxa"/>
          </w:tcPr>
          <w:p>
            <w:pPr>
              <w:pStyle w:val="TableParagraph"/>
              <w:spacing w:line="200" w:lineRule="exact"/>
              <w:ind w:left="161"/>
              <w:rPr>
                <w:sz w:val="18"/>
              </w:rPr>
            </w:pPr>
            <w:r>
              <w:rPr>
                <w:sz w:val="18"/>
              </w:rPr>
              <w:t>65.0</w:t>
            </w:r>
          </w:p>
        </w:tc>
        <w:tc>
          <w:tcPr>
            <w:tcW w:w="646" w:type="dxa"/>
          </w:tcPr>
          <w:p>
            <w:pPr>
              <w:pStyle w:val="TableParagraph"/>
              <w:spacing w:line="200" w:lineRule="exact"/>
              <w:ind w:right="175"/>
              <w:jc w:val="right"/>
              <w:rPr>
                <w:sz w:val="18"/>
              </w:rPr>
            </w:pPr>
            <w:r>
              <w:rPr>
                <w:sz w:val="18"/>
              </w:rPr>
              <w:t>43.7</w:t>
            </w:r>
          </w:p>
        </w:tc>
        <w:tc>
          <w:tcPr>
            <w:tcW w:w="567" w:type="dxa"/>
          </w:tcPr>
          <w:p>
            <w:pPr>
              <w:pStyle w:val="TableParagraph"/>
              <w:spacing w:line="200" w:lineRule="exact"/>
              <w:ind w:right="121"/>
              <w:jc w:val="right"/>
              <w:rPr>
                <w:sz w:val="18"/>
              </w:rPr>
            </w:pPr>
            <w:r>
              <w:rPr>
                <w:sz w:val="18"/>
              </w:rPr>
              <w:t>90.1</w:t>
            </w:r>
          </w:p>
        </w:tc>
        <w:tc>
          <w:tcPr>
            <w:tcW w:w="629" w:type="dxa"/>
          </w:tcPr>
          <w:p>
            <w:pPr>
              <w:pStyle w:val="TableParagraph"/>
              <w:spacing w:line="200" w:lineRule="exact"/>
              <w:ind w:right="130"/>
              <w:jc w:val="right"/>
              <w:rPr>
                <w:sz w:val="18"/>
              </w:rPr>
            </w:pPr>
            <w:r>
              <w:rPr>
                <w:sz w:val="18"/>
              </w:rPr>
              <w:t>98.4</w:t>
            </w:r>
          </w:p>
        </w:tc>
        <w:tc>
          <w:tcPr>
            <w:tcW w:w="630" w:type="dxa"/>
          </w:tcPr>
          <w:p>
            <w:pPr>
              <w:pStyle w:val="TableParagraph"/>
              <w:spacing w:line="200" w:lineRule="exact"/>
              <w:ind w:right="81"/>
              <w:jc w:val="right"/>
              <w:rPr>
                <w:sz w:val="18"/>
              </w:rPr>
            </w:pPr>
            <w:r>
              <w:rPr>
                <w:sz w:val="18"/>
              </w:rPr>
              <w:t>(98.9)</w:t>
            </w:r>
          </w:p>
        </w:tc>
        <w:tc>
          <w:tcPr>
            <w:tcW w:w="620" w:type="dxa"/>
          </w:tcPr>
          <w:p>
            <w:pPr>
              <w:pStyle w:val="TableParagraph"/>
              <w:spacing w:line="200" w:lineRule="exact"/>
              <w:ind w:right="139"/>
              <w:jc w:val="right"/>
              <w:rPr>
                <w:sz w:val="18"/>
              </w:rPr>
            </w:pPr>
            <w:r>
              <w:rPr>
                <w:sz w:val="18"/>
              </w:rPr>
              <w:t>76.7</w:t>
            </w:r>
          </w:p>
        </w:tc>
      </w:tr>
      <w:tr>
        <w:trPr>
          <w:trHeight w:val="219" w:hRule="atLeast"/>
        </w:trPr>
        <w:tc>
          <w:tcPr>
            <w:tcW w:w="2410" w:type="dxa"/>
          </w:tcPr>
          <w:p>
            <w:pPr>
              <w:pStyle w:val="TableParagraph"/>
              <w:spacing w:line="200" w:lineRule="exact"/>
              <w:ind w:left="140"/>
              <w:rPr>
                <w:sz w:val="18"/>
              </w:rPr>
            </w:pPr>
            <w:r>
              <w:rPr>
                <w:sz w:val="18"/>
              </w:rPr>
              <w:t>Other</w:t>
            </w:r>
          </w:p>
        </w:tc>
        <w:tc>
          <w:tcPr>
            <w:tcW w:w="657" w:type="dxa"/>
          </w:tcPr>
          <w:p>
            <w:pPr>
              <w:pStyle w:val="TableParagraph"/>
              <w:spacing w:line="200" w:lineRule="exact"/>
              <w:ind w:left="250"/>
              <w:rPr>
                <w:sz w:val="18"/>
              </w:rPr>
            </w:pPr>
            <w:r>
              <w:rPr>
                <w:sz w:val="18"/>
              </w:rPr>
              <w:t>4.9</w:t>
            </w:r>
          </w:p>
        </w:tc>
        <w:tc>
          <w:tcPr>
            <w:tcW w:w="591" w:type="dxa"/>
          </w:tcPr>
          <w:p>
            <w:pPr>
              <w:pStyle w:val="TableParagraph"/>
              <w:spacing w:line="200" w:lineRule="exact"/>
              <w:ind w:right="148"/>
              <w:jc w:val="right"/>
              <w:rPr>
                <w:sz w:val="18"/>
              </w:rPr>
            </w:pPr>
            <w:r>
              <w:rPr>
                <w:sz w:val="18"/>
              </w:rPr>
              <w:t>38.6</w:t>
            </w:r>
          </w:p>
        </w:tc>
        <w:tc>
          <w:tcPr>
            <w:tcW w:w="594" w:type="dxa"/>
          </w:tcPr>
          <w:p>
            <w:pPr>
              <w:pStyle w:val="TableParagraph"/>
              <w:spacing w:line="200" w:lineRule="exact"/>
              <w:ind w:right="120"/>
              <w:jc w:val="right"/>
              <w:rPr>
                <w:sz w:val="18"/>
              </w:rPr>
            </w:pPr>
            <w:r>
              <w:rPr>
                <w:sz w:val="18"/>
              </w:rPr>
              <w:t>89.5</w:t>
            </w:r>
          </w:p>
        </w:tc>
        <w:tc>
          <w:tcPr>
            <w:tcW w:w="652" w:type="dxa"/>
          </w:tcPr>
          <w:p>
            <w:pPr>
              <w:pStyle w:val="TableParagraph"/>
              <w:spacing w:line="200" w:lineRule="exact"/>
              <w:ind w:right="153"/>
              <w:jc w:val="right"/>
              <w:rPr>
                <w:sz w:val="18"/>
              </w:rPr>
            </w:pPr>
            <w:r>
              <w:rPr>
                <w:sz w:val="18"/>
              </w:rPr>
              <w:t>92.4</w:t>
            </w:r>
          </w:p>
        </w:tc>
        <w:tc>
          <w:tcPr>
            <w:tcW w:w="605" w:type="dxa"/>
          </w:tcPr>
          <w:p>
            <w:pPr>
              <w:pStyle w:val="TableParagraph"/>
              <w:spacing w:line="200" w:lineRule="exact"/>
              <w:ind w:right="139"/>
              <w:jc w:val="right"/>
              <w:rPr>
                <w:sz w:val="18"/>
              </w:rPr>
            </w:pPr>
            <w:r>
              <w:rPr>
                <w:sz w:val="18"/>
              </w:rPr>
              <w:t>91.9</w:t>
            </w:r>
          </w:p>
        </w:tc>
        <w:tc>
          <w:tcPr>
            <w:tcW w:w="619" w:type="dxa"/>
          </w:tcPr>
          <w:p>
            <w:pPr>
              <w:pStyle w:val="TableParagraph"/>
              <w:spacing w:line="200" w:lineRule="exact"/>
              <w:ind w:left="161"/>
              <w:rPr>
                <w:sz w:val="18"/>
              </w:rPr>
            </w:pPr>
            <w:r>
              <w:rPr>
                <w:sz w:val="18"/>
              </w:rPr>
              <w:t>72.6</w:t>
            </w:r>
          </w:p>
        </w:tc>
        <w:tc>
          <w:tcPr>
            <w:tcW w:w="632" w:type="dxa"/>
          </w:tcPr>
          <w:p>
            <w:pPr>
              <w:pStyle w:val="TableParagraph"/>
              <w:spacing w:line="200" w:lineRule="exact"/>
              <w:ind w:left="161"/>
              <w:rPr>
                <w:sz w:val="18"/>
              </w:rPr>
            </w:pPr>
            <w:r>
              <w:rPr>
                <w:sz w:val="18"/>
              </w:rPr>
              <w:t>48.3</w:t>
            </w:r>
          </w:p>
        </w:tc>
        <w:tc>
          <w:tcPr>
            <w:tcW w:w="646" w:type="dxa"/>
          </w:tcPr>
          <w:p>
            <w:pPr>
              <w:pStyle w:val="TableParagraph"/>
              <w:spacing w:line="200" w:lineRule="exact"/>
              <w:ind w:right="175"/>
              <w:jc w:val="right"/>
              <w:rPr>
                <w:sz w:val="18"/>
              </w:rPr>
            </w:pPr>
            <w:r>
              <w:rPr>
                <w:sz w:val="18"/>
              </w:rPr>
              <w:t>32.8</w:t>
            </w:r>
          </w:p>
        </w:tc>
        <w:tc>
          <w:tcPr>
            <w:tcW w:w="567" w:type="dxa"/>
          </w:tcPr>
          <w:p>
            <w:pPr>
              <w:pStyle w:val="TableParagraph"/>
              <w:spacing w:line="200" w:lineRule="exact"/>
              <w:ind w:right="121"/>
              <w:jc w:val="right"/>
              <w:rPr>
                <w:sz w:val="18"/>
              </w:rPr>
            </w:pPr>
            <w:r>
              <w:rPr>
                <w:sz w:val="18"/>
              </w:rPr>
              <w:t>88.6</w:t>
            </w:r>
          </w:p>
        </w:tc>
        <w:tc>
          <w:tcPr>
            <w:tcW w:w="629" w:type="dxa"/>
          </w:tcPr>
          <w:p>
            <w:pPr>
              <w:pStyle w:val="TableParagraph"/>
              <w:spacing w:line="200" w:lineRule="exact"/>
              <w:ind w:right="130"/>
              <w:jc w:val="right"/>
              <w:rPr>
                <w:sz w:val="18"/>
              </w:rPr>
            </w:pPr>
            <w:r>
              <w:rPr>
                <w:sz w:val="18"/>
              </w:rPr>
              <w:t>90.9</w:t>
            </w:r>
          </w:p>
        </w:tc>
        <w:tc>
          <w:tcPr>
            <w:tcW w:w="630" w:type="dxa"/>
          </w:tcPr>
          <w:p>
            <w:pPr>
              <w:pStyle w:val="TableParagraph"/>
              <w:spacing w:line="200" w:lineRule="exact"/>
              <w:ind w:left="167"/>
              <w:rPr>
                <w:sz w:val="18"/>
              </w:rPr>
            </w:pPr>
            <w:r>
              <w:rPr>
                <w:sz w:val="18"/>
              </w:rPr>
              <w:t>96.6</w:t>
            </w:r>
          </w:p>
        </w:tc>
        <w:tc>
          <w:tcPr>
            <w:tcW w:w="620" w:type="dxa"/>
          </w:tcPr>
          <w:p>
            <w:pPr>
              <w:pStyle w:val="TableParagraph"/>
              <w:spacing w:line="200" w:lineRule="exact"/>
              <w:ind w:right="139"/>
              <w:jc w:val="right"/>
              <w:rPr>
                <w:sz w:val="18"/>
              </w:rPr>
            </w:pPr>
            <w:r>
              <w:rPr>
                <w:sz w:val="18"/>
              </w:rPr>
              <w:t>67.1</w:t>
            </w:r>
          </w:p>
        </w:tc>
      </w:tr>
      <w:tr>
        <w:trPr>
          <w:trHeight w:val="327" w:hRule="atLeast"/>
        </w:trPr>
        <w:tc>
          <w:tcPr>
            <w:tcW w:w="2410" w:type="dxa"/>
          </w:tcPr>
          <w:p>
            <w:pPr>
              <w:pStyle w:val="TableParagraph"/>
              <w:spacing w:line="203" w:lineRule="exact"/>
              <w:ind w:left="140"/>
              <w:rPr>
                <w:sz w:val="18"/>
              </w:rPr>
            </w:pPr>
            <w:r>
              <w:rPr>
                <w:sz w:val="18"/>
              </w:rPr>
              <w:t>Don't know</w:t>
            </w:r>
          </w:p>
        </w:tc>
        <w:tc>
          <w:tcPr>
            <w:tcW w:w="657" w:type="dxa"/>
          </w:tcPr>
          <w:p>
            <w:pPr>
              <w:pStyle w:val="TableParagraph"/>
              <w:spacing w:line="203" w:lineRule="exact"/>
              <w:ind w:left="389"/>
              <w:rPr>
                <w:sz w:val="18"/>
              </w:rPr>
            </w:pPr>
            <w:r>
              <w:rPr>
                <w:sz w:val="18"/>
              </w:rPr>
              <w:t>*</w:t>
            </w:r>
          </w:p>
        </w:tc>
        <w:tc>
          <w:tcPr>
            <w:tcW w:w="591" w:type="dxa"/>
          </w:tcPr>
          <w:p>
            <w:pPr>
              <w:pStyle w:val="TableParagraph"/>
              <w:spacing w:line="203" w:lineRule="exact"/>
              <w:ind w:right="147"/>
              <w:jc w:val="right"/>
              <w:rPr>
                <w:sz w:val="18"/>
              </w:rPr>
            </w:pPr>
            <w:r>
              <w:rPr>
                <w:sz w:val="18"/>
              </w:rPr>
              <w:t>*</w:t>
            </w:r>
          </w:p>
        </w:tc>
        <w:tc>
          <w:tcPr>
            <w:tcW w:w="594" w:type="dxa"/>
          </w:tcPr>
          <w:p>
            <w:pPr>
              <w:pStyle w:val="TableParagraph"/>
              <w:spacing w:line="203" w:lineRule="exact"/>
              <w:ind w:right="120"/>
              <w:jc w:val="right"/>
              <w:rPr>
                <w:sz w:val="18"/>
              </w:rPr>
            </w:pPr>
            <w:r>
              <w:rPr>
                <w:sz w:val="18"/>
              </w:rPr>
              <w:t>83.8</w:t>
            </w:r>
          </w:p>
        </w:tc>
        <w:tc>
          <w:tcPr>
            <w:tcW w:w="652" w:type="dxa"/>
          </w:tcPr>
          <w:p>
            <w:pPr>
              <w:pStyle w:val="TableParagraph"/>
              <w:spacing w:line="203" w:lineRule="exact"/>
              <w:ind w:right="94"/>
              <w:jc w:val="right"/>
              <w:rPr>
                <w:sz w:val="18"/>
              </w:rPr>
            </w:pPr>
            <w:r>
              <w:rPr>
                <w:sz w:val="18"/>
              </w:rPr>
              <w:t>(73.9)</w:t>
            </w:r>
          </w:p>
        </w:tc>
        <w:tc>
          <w:tcPr>
            <w:tcW w:w="605" w:type="dxa"/>
          </w:tcPr>
          <w:p>
            <w:pPr>
              <w:pStyle w:val="TableParagraph"/>
              <w:spacing w:line="203" w:lineRule="exact"/>
              <w:ind w:right="138"/>
              <w:jc w:val="right"/>
              <w:rPr>
                <w:sz w:val="18"/>
              </w:rPr>
            </w:pPr>
            <w:r>
              <w:rPr>
                <w:sz w:val="18"/>
              </w:rPr>
              <w:t>*</w:t>
            </w:r>
          </w:p>
        </w:tc>
        <w:tc>
          <w:tcPr>
            <w:tcW w:w="619" w:type="dxa"/>
          </w:tcPr>
          <w:p>
            <w:pPr>
              <w:pStyle w:val="TableParagraph"/>
              <w:spacing w:line="203" w:lineRule="exact"/>
              <w:ind w:left="161"/>
              <w:rPr>
                <w:sz w:val="18"/>
              </w:rPr>
            </w:pPr>
            <w:r>
              <w:rPr>
                <w:sz w:val="18"/>
              </w:rPr>
              <w:t>66.6</w:t>
            </w:r>
          </w:p>
        </w:tc>
        <w:tc>
          <w:tcPr>
            <w:tcW w:w="632" w:type="dxa"/>
          </w:tcPr>
          <w:p>
            <w:pPr>
              <w:pStyle w:val="TableParagraph"/>
              <w:spacing w:line="203" w:lineRule="exact"/>
              <w:ind w:left="392"/>
              <w:rPr>
                <w:sz w:val="18"/>
              </w:rPr>
            </w:pPr>
            <w:r>
              <w:rPr>
                <w:sz w:val="18"/>
              </w:rPr>
              <w:t>*</w:t>
            </w:r>
          </w:p>
        </w:tc>
        <w:tc>
          <w:tcPr>
            <w:tcW w:w="646" w:type="dxa"/>
          </w:tcPr>
          <w:p>
            <w:pPr>
              <w:pStyle w:val="TableParagraph"/>
              <w:spacing w:line="203" w:lineRule="exact"/>
              <w:ind w:right="174"/>
              <w:jc w:val="right"/>
              <w:rPr>
                <w:sz w:val="18"/>
              </w:rPr>
            </w:pPr>
            <w:r>
              <w:rPr>
                <w:sz w:val="18"/>
              </w:rPr>
              <w:t>*</w:t>
            </w:r>
          </w:p>
        </w:tc>
        <w:tc>
          <w:tcPr>
            <w:tcW w:w="567" w:type="dxa"/>
          </w:tcPr>
          <w:p>
            <w:pPr>
              <w:pStyle w:val="TableParagraph"/>
              <w:spacing w:line="203" w:lineRule="exact"/>
              <w:ind w:right="120"/>
              <w:jc w:val="right"/>
              <w:rPr>
                <w:sz w:val="18"/>
              </w:rPr>
            </w:pPr>
            <w:r>
              <w:rPr>
                <w:sz w:val="18"/>
              </w:rPr>
              <w:t>*</w:t>
            </w:r>
          </w:p>
        </w:tc>
        <w:tc>
          <w:tcPr>
            <w:tcW w:w="629" w:type="dxa"/>
          </w:tcPr>
          <w:p>
            <w:pPr>
              <w:pStyle w:val="TableParagraph"/>
              <w:spacing w:line="203" w:lineRule="exact"/>
              <w:ind w:right="129"/>
              <w:jc w:val="right"/>
              <w:rPr>
                <w:sz w:val="18"/>
              </w:rPr>
            </w:pPr>
            <w:r>
              <w:rPr>
                <w:sz w:val="18"/>
              </w:rPr>
              <w:t>*</w:t>
            </w:r>
          </w:p>
        </w:tc>
        <w:tc>
          <w:tcPr>
            <w:tcW w:w="630" w:type="dxa"/>
          </w:tcPr>
          <w:p>
            <w:pPr>
              <w:pStyle w:val="TableParagraph"/>
              <w:spacing w:line="203" w:lineRule="exact"/>
              <w:ind w:left="398"/>
              <w:rPr>
                <w:sz w:val="18"/>
              </w:rPr>
            </w:pPr>
            <w:r>
              <w:rPr>
                <w:sz w:val="18"/>
              </w:rPr>
              <w:t>*</w:t>
            </w:r>
          </w:p>
        </w:tc>
        <w:tc>
          <w:tcPr>
            <w:tcW w:w="620" w:type="dxa"/>
          </w:tcPr>
          <w:p>
            <w:pPr>
              <w:pStyle w:val="TableParagraph"/>
              <w:spacing w:line="203" w:lineRule="exact"/>
              <w:ind w:right="138"/>
              <w:jc w:val="right"/>
              <w:rPr>
                <w:sz w:val="18"/>
              </w:rPr>
            </w:pPr>
            <w:r>
              <w:rPr>
                <w:sz w:val="18"/>
              </w:rPr>
              <w:t>*</w:t>
            </w:r>
          </w:p>
        </w:tc>
      </w:tr>
      <w:tr>
        <w:trPr>
          <w:trHeight w:val="332" w:hRule="atLeast"/>
        </w:trPr>
        <w:tc>
          <w:tcPr>
            <w:tcW w:w="2410" w:type="dxa"/>
          </w:tcPr>
          <w:p>
            <w:pPr>
              <w:pStyle w:val="TableParagraph"/>
              <w:spacing w:line="216" w:lineRule="exact" w:before="97"/>
              <w:ind w:left="38"/>
              <w:rPr>
                <w:sz w:val="12"/>
              </w:rPr>
            </w:pPr>
            <w:r>
              <w:rPr>
                <w:b/>
                <w:sz w:val="18"/>
              </w:rPr>
              <w:t>Number of living sons</w:t>
            </w:r>
            <w:r>
              <w:rPr>
                <w:position w:val="5"/>
                <w:sz w:val="12"/>
              </w:rPr>
              <w:t>2</w:t>
            </w:r>
          </w:p>
        </w:tc>
        <w:tc>
          <w:tcPr>
            <w:tcW w:w="657" w:type="dxa"/>
          </w:tcPr>
          <w:p>
            <w:pPr>
              <w:pStyle w:val="TableParagraph"/>
              <w:rPr>
                <w:rFonts w:ascii="Times New Roman"/>
                <w:sz w:val="16"/>
              </w:rPr>
            </w:pPr>
          </w:p>
        </w:tc>
        <w:tc>
          <w:tcPr>
            <w:tcW w:w="591" w:type="dxa"/>
          </w:tcPr>
          <w:p>
            <w:pPr>
              <w:pStyle w:val="TableParagraph"/>
              <w:rPr>
                <w:rFonts w:ascii="Times New Roman"/>
                <w:sz w:val="16"/>
              </w:rPr>
            </w:pPr>
          </w:p>
        </w:tc>
        <w:tc>
          <w:tcPr>
            <w:tcW w:w="594" w:type="dxa"/>
          </w:tcPr>
          <w:p>
            <w:pPr>
              <w:pStyle w:val="TableParagraph"/>
              <w:rPr>
                <w:rFonts w:ascii="Times New Roman"/>
                <w:sz w:val="16"/>
              </w:rPr>
            </w:pPr>
          </w:p>
        </w:tc>
        <w:tc>
          <w:tcPr>
            <w:tcW w:w="652" w:type="dxa"/>
          </w:tcPr>
          <w:p>
            <w:pPr>
              <w:pStyle w:val="TableParagraph"/>
              <w:rPr>
                <w:rFonts w:ascii="Times New Roman"/>
                <w:sz w:val="16"/>
              </w:rPr>
            </w:pPr>
          </w:p>
        </w:tc>
        <w:tc>
          <w:tcPr>
            <w:tcW w:w="605" w:type="dxa"/>
          </w:tcPr>
          <w:p>
            <w:pPr>
              <w:pStyle w:val="TableParagraph"/>
              <w:rPr>
                <w:rFonts w:ascii="Times New Roman"/>
                <w:sz w:val="16"/>
              </w:rPr>
            </w:pPr>
          </w:p>
        </w:tc>
        <w:tc>
          <w:tcPr>
            <w:tcW w:w="619" w:type="dxa"/>
          </w:tcPr>
          <w:p>
            <w:pPr>
              <w:pStyle w:val="TableParagraph"/>
              <w:rPr>
                <w:rFonts w:ascii="Times New Roman"/>
                <w:sz w:val="16"/>
              </w:rPr>
            </w:pPr>
          </w:p>
        </w:tc>
        <w:tc>
          <w:tcPr>
            <w:tcW w:w="632" w:type="dxa"/>
          </w:tcPr>
          <w:p>
            <w:pPr>
              <w:pStyle w:val="TableParagraph"/>
              <w:rPr>
                <w:rFonts w:ascii="Times New Roman"/>
                <w:sz w:val="16"/>
              </w:rPr>
            </w:pPr>
          </w:p>
        </w:tc>
        <w:tc>
          <w:tcPr>
            <w:tcW w:w="646" w:type="dxa"/>
          </w:tcPr>
          <w:p>
            <w:pPr>
              <w:pStyle w:val="TableParagraph"/>
              <w:rPr>
                <w:rFonts w:ascii="Times New Roman"/>
                <w:sz w:val="16"/>
              </w:rPr>
            </w:pPr>
          </w:p>
        </w:tc>
        <w:tc>
          <w:tcPr>
            <w:tcW w:w="567" w:type="dxa"/>
          </w:tcPr>
          <w:p>
            <w:pPr>
              <w:pStyle w:val="TableParagraph"/>
              <w:rPr>
                <w:rFonts w:ascii="Times New Roman"/>
                <w:sz w:val="16"/>
              </w:rPr>
            </w:pPr>
          </w:p>
        </w:tc>
        <w:tc>
          <w:tcPr>
            <w:tcW w:w="629" w:type="dxa"/>
          </w:tcPr>
          <w:p>
            <w:pPr>
              <w:pStyle w:val="TableParagraph"/>
              <w:rPr>
                <w:rFonts w:ascii="Times New Roman"/>
                <w:sz w:val="16"/>
              </w:rPr>
            </w:pPr>
          </w:p>
        </w:tc>
        <w:tc>
          <w:tcPr>
            <w:tcW w:w="630" w:type="dxa"/>
          </w:tcPr>
          <w:p>
            <w:pPr>
              <w:pStyle w:val="TableParagraph"/>
              <w:rPr>
                <w:rFonts w:ascii="Times New Roman"/>
                <w:sz w:val="16"/>
              </w:rPr>
            </w:pPr>
          </w:p>
        </w:tc>
        <w:tc>
          <w:tcPr>
            <w:tcW w:w="620" w:type="dxa"/>
          </w:tcPr>
          <w:p>
            <w:pPr>
              <w:pStyle w:val="TableParagraph"/>
              <w:rPr>
                <w:rFonts w:ascii="Times New Roman"/>
                <w:sz w:val="16"/>
              </w:rPr>
            </w:pPr>
          </w:p>
        </w:tc>
      </w:tr>
      <w:tr>
        <w:trPr>
          <w:trHeight w:val="219" w:hRule="atLeast"/>
        </w:trPr>
        <w:tc>
          <w:tcPr>
            <w:tcW w:w="2410" w:type="dxa"/>
          </w:tcPr>
          <w:p>
            <w:pPr>
              <w:pStyle w:val="TableParagraph"/>
              <w:spacing w:line="200" w:lineRule="exact"/>
              <w:ind w:left="140"/>
              <w:rPr>
                <w:sz w:val="18"/>
              </w:rPr>
            </w:pPr>
            <w:r>
              <w:rPr>
                <w:sz w:val="18"/>
              </w:rPr>
              <w:t>0</w:t>
            </w:r>
          </w:p>
        </w:tc>
        <w:tc>
          <w:tcPr>
            <w:tcW w:w="657" w:type="dxa"/>
          </w:tcPr>
          <w:p>
            <w:pPr>
              <w:pStyle w:val="TableParagraph"/>
              <w:spacing w:line="200" w:lineRule="exact"/>
              <w:ind w:left="250"/>
              <w:rPr>
                <w:sz w:val="18"/>
              </w:rPr>
            </w:pPr>
            <w:r>
              <w:rPr>
                <w:sz w:val="18"/>
              </w:rPr>
              <w:t>5.8</w:t>
            </w:r>
          </w:p>
        </w:tc>
        <w:tc>
          <w:tcPr>
            <w:tcW w:w="591" w:type="dxa"/>
          </w:tcPr>
          <w:p>
            <w:pPr>
              <w:pStyle w:val="TableParagraph"/>
              <w:spacing w:line="200" w:lineRule="exact"/>
              <w:ind w:right="148"/>
              <w:jc w:val="right"/>
              <w:rPr>
                <w:sz w:val="18"/>
              </w:rPr>
            </w:pPr>
            <w:r>
              <w:rPr>
                <w:sz w:val="18"/>
              </w:rPr>
              <w:t>25.3</w:t>
            </w:r>
          </w:p>
        </w:tc>
        <w:tc>
          <w:tcPr>
            <w:tcW w:w="594" w:type="dxa"/>
          </w:tcPr>
          <w:p>
            <w:pPr>
              <w:pStyle w:val="TableParagraph"/>
              <w:spacing w:line="200" w:lineRule="exact"/>
              <w:ind w:right="120"/>
              <w:jc w:val="right"/>
              <w:rPr>
                <w:sz w:val="18"/>
              </w:rPr>
            </w:pPr>
            <w:r>
              <w:rPr>
                <w:sz w:val="18"/>
              </w:rPr>
              <w:t>69.6</w:t>
            </w:r>
          </w:p>
        </w:tc>
        <w:tc>
          <w:tcPr>
            <w:tcW w:w="652" w:type="dxa"/>
          </w:tcPr>
          <w:p>
            <w:pPr>
              <w:pStyle w:val="TableParagraph"/>
              <w:spacing w:line="200" w:lineRule="exact"/>
              <w:ind w:right="153"/>
              <w:jc w:val="right"/>
              <w:rPr>
                <w:sz w:val="18"/>
              </w:rPr>
            </w:pPr>
            <w:r>
              <w:rPr>
                <w:sz w:val="18"/>
              </w:rPr>
              <w:t>72.2</w:t>
            </w:r>
          </w:p>
        </w:tc>
        <w:tc>
          <w:tcPr>
            <w:tcW w:w="605" w:type="dxa"/>
          </w:tcPr>
          <w:p>
            <w:pPr>
              <w:pStyle w:val="TableParagraph"/>
              <w:spacing w:line="200" w:lineRule="exact"/>
              <w:ind w:right="139"/>
              <w:jc w:val="right"/>
              <w:rPr>
                <w:sz w:val="18"/>
              </w:rPr>
            </w:pPr>
            <w:r>
              <w:rPr>
                <w:sz w:val="18"/>
              </w:rPr>
              <w:t>79.0</w:t>
            </w:r>
          </w:p>
        </w:tc>
        <w:tc>
          <w:tcPr>
            <w:tcW w:w="619" w:type="dxa"/>
          </w:tcPr>
          <w:p>
            <w:pPr>
              <w:pStyle w:val="TableParagraph"/>
              <w:spacing w:line="200" w:lineRule="exact"/>
              <w:ind w:left="161"/>
              <w:rPr>
                <w:sz w:val="18"/>
              </w:rPr>
            </w:pPr>
            <w:r>
              <w:rPr>
                <w:sz w:val="18"/>
              </w:rPr>
              <w:t>34.9</w:t>
            </w:r>
          </w:p>
        </w:tc>
        <w:tc>
          <w:tcPr>
            <w:tcW w:w="632" w:type="dxa"/>
          </w:tcPr>
          <w:p>
            <w:pPr>
              <w:pStyle w:val="TableParagraph"/>
              <w:spacing w:line="200" w:lineRule="exact"/>
              <w:ind w:left="161"/>
              <w:rPr>
                <w:sz w:val="18"/>
              </w:rPr>
            </w:pPr>
            <w:r>
              <w:rPr>
                <w:sz w:val="18"/>
              </w:rPr>
              <w:t>55.6</w:t>
            </w:r>
          </w:p>
        </w:tc>
        <w:tc>
          <w:tcPr>
            <w:tcW w:w="646" w:type="dxa"/>
          </w:tcPr>
          <w:p>
            <w:pPr>
              <w:pStyle w:val="TableParagraph"/>
              <w:spacing w:line="200" w:lineRule="exact"/>
              <w:ind w:right="175"/>
              <w:jc w:val="right"/>
              <w:rPr>
                <w:sz w:val="18"/>
              </w:rPr>
            </w:pPr>
            <w:r>
              <w:rPr>
                <w:sz w:val="18"/>
              </w:rPr>
              <w:t>22.4</w:t>
            </w:r>
          </w:p>
        </w:tc>
        <w:tc>
          <w:tcPr>
            <w:tcW w:w="567" w:type="dxa"/>
          </w:tcPr>
          <w:p>
            <w:pPr>
              <w:pStyle w:val="TableParagraph"/>
              <w:spacing w:line="200" w:lineRule="exact"/>
              <w:ind w:right="121"/>
              <w:jc w:val="right"/>
              <w:rPr>
                <w:sz w:val="18"/>
              </w:rPr>
            </w:pPr>
            <w:r>
              <w:rPr>
                <w:sz w:val="18"/>
              </w:rPr>
              <w:t>71.8</w:t>
            </w:r>
          </w:p>
        </w:tc>
        <w:tc>
          <w:tcPr>
            <w:tcW w:w="629" w:type="dxa"/>
          </w:tcPr>
          <w:p>
            <w:pPr>
              <w:pStyle w:val="TableParagraph"/>
              <w:spacing w:line="200" w:lineRule="exact"/>
              <w:ind w:right="71"/>
              <w:jc w:val="right"/>
              <w:rPr>
                <w:sz w:val="18"/>
              </w:rPr>
            </w:pPr>
            <w:r>
              <w:rPr>
                <w:sz w:val="18"/>
              </w:rPr>
              <w:t>(72.5)</w:t>
            </w:r>
          </w:p>
        </w:tc>
        <w:tc>
          <w:tcPr>
            <w:tcW w:w="630" w:type="dxa"/>
          </w:tcPr>
          <w:p>
            <w:pPr>
              <w:pStyle w:val="TableParagraph"/>
              <w:spacing w:line="200" w:lineRule="exact"/>
              <w:ind w:left="398"/>
              <w:rPr>
                <w:sz w:val="18"/>
              </w:rPr>
            </w:pPr>
            <w:r>
              <w:rPr>
                <w:sz w:val="18"/>
              </w:rPr>
              <w:t>*</w:t>
            </w:r>
          </w:p>
        </w:tc>
        <w:tc>
          <w:tcPr>
            <w:tcW w:w="620" w:type="dxa"/>
          </w:tcPr>
          <w:p>
            <w:pPr>
              <w:pStyle w:val="TableParagraph"/>
              <w:spacing w:line="200" w:lineRule="exact"/>
              <w:ind w:right="139"/>
              <w:jc w:val="right"/>
              <w:rPr>
                <w:sz w:val="18"/>
              </w:rPr>
            </w:pPr>
            <w:r>
              <w:rPr>
                <w:sz w:val="18"/>
              </w:rPr>
              <w:t>49.1</w:t>
            </w:r>
          </w:p>
        </w:tc>
      </w:tr>
      <w:tr>
        <w:trPr>
          <w:trHeight w:val="219" w:hRule="atLeast"/>
        </w:trPr>
        <w:tc>
          <w:tcPr>
            <w:tcW w:w="2410" w:type="dxa"/>
          </w:tcPr>
          <w:p>
            <w:pPr>
              <w:pStyle w:val="TableParagraph"/>
              <w:spacing w:line="200" w:lineRule="exact"/>
              <w:ind w:left="140"/>
              <w:rPr>
                <w:sz w:val="18"/>
              </w:rPr>
            </w:pPr>
            <w:r>
              <w:rPr>
                <w:sz w:val="18"/>
              </w:rPr>
              <w:t>1</w:t>
            </w:r>
          </w:p>
        </w:tc>
        <w:tc>
          <w:tcPr>
            <w:tcW w:w="657" w:type="dxa"/>
          </w:tcPr>
          <w:p>
            <w:pPr>
              <w:pStyle w:val="TableParagraph"/>
              <w:spacing w:line="200" w:lineRule="exact"/>
              <w:ind w:left="298"/>
              <w:rPr>
                <w:sz w:val="18"/>
              </w:rPr>
            </w:pPr>
            <w:r>
              <w:rPr>
                <w:sz w:val="18"/>
              </w:rPr>
              <w:t>na</w:t>
            </w:r>
          </w:p>
        </w:tc>
        <w:tc>
          <w:tcPr>
            <w:tcW w:w="591" w:type="dxa"/>
          </w:tcPr>
          <w:p>
            <w:pPr>
              <w:pStyle w:val="TableParagraph"/>
              <w:spacing w:line="200" w:lineRule="exact"/>
              <w:ind w:right="148"/>
              <w:jc w:val="right"/>
              <w:rPr>
                <w:sz w:val="18"/>
              </w:rPr>
            </w:pPr>
            <w:r>
              <w:rPr>
                <w:sz w:val="18"/>
              </w:rPr>
              <w:t>44.3</w:t>
            </w:r>
          </w:p>
        </w:tc>
        <w:tc>
          <w:tcPr>
            <w:tcW w:w="594" w:type="dxa"/>
          </w:tcPr>
          <w:p>
            <w:pPr>
              <w:pStyle w:val="TableParagraph"/>
              <w:spacing w:line="200" w:lineRule="exact"/>
              <w:ind w:right="120"/>
              <w:jc w:val="right"/>
              <w:rPr>
                <w:sz w:val="18"/>
              </w:rPr>
            </w:pPr>
            <w:r>
              <w:rPr>
                <w:sz w:val="18"/>
              </w:rPr>
              <w:t>92.6</w:t>
            </w:r>
          </w:p>
        </w:tc>
        <w:tc>
          <w:tcPr>
            <w:tcW w:w="652" w:type="dxa"/>
          </w:tcPr>
          <w:p>
            <w:pPr>
              <w:pStyle w:val="TableParagraph"/>
              <w:spacing w:line="200" w:lineRule="exact"/>
              <w:ind w:right="153"/>
              <w:jc w:val="right"/>
              <w:rPr>
                <w:sz w:val="18"/>
              </w:rPr>
            </w:pPr>
            <w:r>
              <w:rPr>
                <w:sz w:val="18"/>
              </w:rPr>
              <w:t>95.4</w:t>
            </w:r>
          </w:p>
        </w:tc>
        <w:tc>
          <w:tcPr>
            <w:tcW w:w="605" w:type="dxa"/>
          </w:tcPr>
          <w:p>
            <w:pPr>
              <w:pStyle w:val="TableParagraph"/>
              <w:spacing w:line="200" w:lineRule="exact"/>
              <w:ind w:right="139"/>
              <w:jc w:val="right"/>
              <w:rPr>
                <w:sz w:val="18"/>
              </w:rPr>
            </w:pPr>
            <w:r>
              <w:rPr>
                <w:sz w:val="18"/>
              </w:rPr>
              <w:t>93.2</w:t>
            </w:r>
          </w:p>
        </w:tc>
        <w:tc>
          <w:tcPr>
            <w:tcW w:w="619" w:type="dxa"/>
          </w:tcPr>
          <w:p>
            <w:pPr>
              <w:pStyle w:val="TableParagraph"/>
              <w:spacing w:line="200" w:lineRule="exact"/>
              <w:ind w:left="161"/>
              <w:rPr>
                <w:sz w:val="18"/>
              </w:rPr>
            </w:pPr>
            <w:r>
              <w:rPr>
                <w:sz w:val="18"/>
              </w:rPr>
              <w:t>81.7</w:t>
            </w:r>
          </w:p>
        </w:tc>
        <w:tc>
          <w:tcPr>
            <w:tcW w:w="632" w:type="dxa"/>
          </w:tcPr>
          <w:p>
            <w:pPr>
              <w:pStyle w:val="TableParagraph"/>
              <w:spacing w:line="200" w:lineRule="exact"/>
              <w:ind w:left="301"/>
              <w:rPr>
                <w:sz w:val="18"/>
              </w:rPr>
            </w:pPr>
            <w:r>
              <w:rPr>
                <w:sz w:val="18"/>
              </w:rPr>
              <w:t>na</w:t>
            </w:r>
          </w:p>
        </w:tc>
        <w:tc>
          <w:tcPr>
            <w:tcW w:w="646" w:type="dxa"/>
          </w:tcPr>
          <w:p>
            <w:pPr>
              <w:pStyle w:val="TableParagraph"/>
              <w:spacing w:line="200" w:lineRule="exact"/>
              <w:ind w:right="175"/>
              <w:jc w:val="right"/>
              <w:rPr>
                <w:sz w:val="18"/>
              </w:rPr>
            </w:pPr>
            <w:r>
              <w:rPr>
                <w:sz w:val="18"/>
              </w:rPr>
              <w:t>51.0</w:t>
            </w:r>
          </w:p>
        </w:tc>
        <w:tc>
          <w:tcPr>
            <w:tcW w:w="567" w:type="dxa"/>
          </w:tcPr>
          <w:p>
            <w:pPr>
              <w:pStyle w:val="TableParagraph"/>
              <w:spacing w:line="200" w:lineRule="exact"/>
              <w:ind w:right="121"/>
              <w:jc w:val="right"/>
              <w:rPr>
                <w:sz w:val="18"/>
              </w:rPr>
            </w:pPr>
            <w:r>
              <w:rPr>
                <w:sz w:val="18"/>
              </w:rPr>
              <w:t>92.7</w:t>
            </w:r>
          </w:p>
        </w:tc>
        <w:tc>
          <w:tcPr>
            <w:tcW w:w="629" w:type="dxa"/>
          </w:tcPr>
          <w:p>
            <w:pPr>
              <w:pStyle w:val="TableParagraph"/>
              <w:spacing w:line="200" w:lineRule="exact"/>
              <w:ind w:right="130"/>
              <w:jc w:val="right"/>
              <w:rPr>
                <w:sz w:val="18"/>
              </w:rPr>
            </w:pPr>
            <w:r>
              <w:rPr>
                <w:sz w:val="18"/>
              </w:rPr>
              <w:t>95.2</w:t>
            </w:r>
          </w:p>
        </w:tc>
        <w:tc>
          <w:tcPr>
            <w:tcW w:w="630" w:type="dxa"/>
          </w:tcPr>
          <w:p>
            <w:pPr>
              <w:pStyle w:val="TableParagraph"/>
              <w:spacing w:line="200" w:lineRule="exact"/>
              <w:ind w:left="167"/>
              <w:rPr>
                <w:sz w:val="18"/>
              </w:rPr>
            </w:pPr>
            <w:r>
              <w:rPr>
                <w:sz w:val="18"/>
              </w:rPr>
              <w:t>95.0</w:t>
            </w:r>
          </w:p>
        </w:tc>
        <w:tc>
          <w:tcPr>
            <w:tcW w:w="620" w:type="dxa"/>
          </w:tcPr>
          <w:p>
            <w:pPr>
              <w:pStyle w:val="TableParagraph"/>
              <w:spacing w:line="200" w:lineRule="exact"/>
              <w:ind w:right="139"/>
              <w:jc w:val="right"/>
              <w:rPr>
                <w:sz w:val="18"/>
              </w:rPr>
            </w:pPr>
            <w:r>
              <w:rPr>
                <w:sz w:val="18"/>
              </w:rPr>
              <w:t>81.8</w:t>
            </w:r>
          </w:p>
        </w:tc>
      </w:tr>
      <w:tr>
        <w:trPr>
          <w:trHeight w:val="219" w:hRule="atLeast"/>
        </w:trPr>
        <w:tc>
          <w:tcPr>
            <w:tcW w:w="2410" w:type="dxa"/>
          </w:tcPr>
          <w:p>
            <w:pPr>
              <w:pStyle w:val="TableParagraph"/>
              <w:spacing w:line="200" w:lineRule="exact"/>
              <w:ind w:left="140"/>
              <w:rPr>
                <w:sz w:val="18"/>
              </w:rPr>
            </w:pPr>
            <w:r>
              <w:rPr>
                <w:sz w:val="18"/>
              </w:rPr>
              <w:t>2</w:t>
            </w:r>
          </w:p>
        </w:tc>
        <w:tc>
          <w:tcPr>
            <w:tcW w:w="657" w:type="dxa"/>
          </w:tcPr>
          <w:p>
            <w:pPr>
              <w:pStyle w:val="TableParagraph"/>
              <w:spacing w:line="200" w:lineRule="exact"/>
              <w:ind w:left="298"/>
              <w:rPr>
                <w:sz w:val="18"/>
              </w:rPr>
            </w:pPr>
            <w:r>
              <w:rPr>
                <w:sz w:val="18"/>
              </w:rPr>
              <w:t>na</w:t>
            </w:r>
          </w:p>
        </w:tc>
        <w:tc>
          <w:tcPr>
            <w:tcW w:w="591" w:type="dxa"/>
          </w:tcPr>
          <w:p>
            <w:pPr>
              <w:pStyle w:val="TableParagraph"/>
              <w:spacing w:line="200" w:lineRule="exact"/>
              <w:ind w:right="149"/>
              <w:jc w:val="right"/>
              <w:rPr>
                <w:sz w:val="18"/>
              </w:rPr>
            </w:pPr>
            <w:r>
              <w:rPr>
                <w:sz w:val="18"/>
              </w:rPr>
              <w:t>na</w:t>
            </w:r>
          </w:p>
        </w:tc>
        <w:tc>
          <w:tcPr>
            <w:tcW w:w="594" w:type="dxa"/>
          </w:tcPr>
          <w:p>
            <w:pPr>
              <w:pStyle w:val="TableParagraph"/>
              <w:spacing w:line="200" w:lineRule="exact"/>
              <w:ind w:right="120"/>
              <w:jc w:val="right"/>
              <w:rPr>
                <w:sz w:val="18"/>
              </w:rPr>
            </w:pPr>
            <w:r>
              <w:rPr>
                <w:sz w:val="18"/>
              </w:rPr>
              <w:t>93.2</w:t>
            </w:r>
          </w:p>
        </w:tc>
        <w:tc>
          <w:tcPr>
            <w:tcW w:w="652" w:type="dxa"/>
          </w:tcPr>
          <w:p>
            <w:pPr>
              <w:pStyle w:val="TableParagraph"/>
              <w:spacing w:line="200" w:lineRule="exact"/>
              <w:ind w:right="153"/>
              <w:jc w:val="right"/>
              <w:rPr>
                <w:sz w:val="18"/>
              </w:rPr>
            </w:pPr>
            <w:r>
              <w:rPr>
                <w:sz w:val="18"/>
              </w:rPr>
              <w:t>95.3</w:t>
            </w:r>
          </w:p>
        </w:tc>
        <w:tc>
          <w:tcPr>
            <w:tcW w:w="605" w:type="dxa"/>
          </w:tcPr>
          <w:p>
            <w:pPr>
              <w:pStyle w:val="TableParagraph"/>
              <w:spacing w:line="200" w:lineRule="exact"/>
              <w:ind w:right="139"/>
              <w:jc w:val="right"/>
              <w:rPr>
                <w:sz w:val="18"/>
              </w:rPr>
            </w:pPr>
            <w:r>
              <w:rPr>
                <w:sz w:val="18"/>
              </w:rPr>
              <w:t>96.0</w:t>
            </w:r>
          </w:p>
        </w:tc>
        <w:tc>
          <w:tcPr>
            <w:tcW w:w="619" w:type="dxa"/>
          </w:tcPr>
          <w:p>
            <w:pPr>
              <w:pStyle w:val="TableParagraph"/>
              <w:spacing w:line="200" w:lineRule="exact"/>
              <w:ind w:left="161"/>
              <w:rPr>
                <w:sz w:val="18"/>
              </w:rPr>
            </w:pPr>
            <w:r>
              <w:rPr>
                <w:sz w:val="18"/>
              </w:rPr>
              <w:t>94.2</w:t>
            </w:r>
          </w:p>
        </w:tc>
        <w:tc>
          <w:tcPr>
            <w:tcW w:w="632" w:type="dxa"/>
          </w:tcPr>
          <w:p>
            <w:pPr>
              <w:pStyle w:val="TableParagraph"/>
              <w:spacing w:line="200" w:lineRule="exact"/>
              <w:ind w:left="301"/>
              <w:rPr>
                <w:sz w:val="18"/>
              </w:rPr>
            </w:pPr>
            <w:r>
              <w:rPr>
                <w:sz w:val="18"/>
              </w:rPr>
              <w:t>na</w:t>
            </w:r>
          </w:p>
        </w:tc>
        <w:tc>
          <w:tcPr>
            <w:tcW w:w="646" w:type="dxa"/>
          </w:tcPr>
          <w:p>
            <w:pPr>
              <w:pStyle w:val="TableParagraph"/>
              <w:spacing w:line="200" w:lineRule="exact"/>
              <w:ind w:right="176"/>
              <w:jc w:val="right"/>
              <w:rPr>
                <w:sz w:val="18"/>
              </w:rPr>
            </w:pPr>
            <w:r>
              <w:rPr>
                <w:sz w:val="18"/>
              </w:rPr>
              <w:t>na</w:t>
            </w:r>
          </w:p>
        </w:tc>
        <w:tc>
          <w:tcPr>
            <w:tcW w:w="567" w:type="dxa"/>
          </w:tcPr>
          <w:p>
            <w:pPr>
              <w:pStyle w:val="TableParagraph"/>
              <w:spacing w:line="200" w:lineRule="exact"/>
              <w:ind w:right="121"/>
              <w:jc w:val="right"/>
              <w:rPr>
                <w:sz w:val="18"/>
              </w:rPr>
            </w:pPr>
            <w:r>
              <w:rPr>
                <w:sz w:val="18"/>
              </w:rPr>
              <w:t>88.4</w:t>
            </w:r>
          </w:p>
        </w:tc>
        <w:tc>
          <w:tcPr>
            <w:tcW w:w="629" w:type="dxa"/>
          </w:tcPr>
          <w:p>
            <w:pPr>
              <w:pStyle w:val="TableParagraph"/>
              <w:spacing w:line="200" w:lineRule="exact"/>
              <w:ind w:right="130"/>
              <w:jc w:val="right"/>
              <w:rPr>
                <w:sz w:val="18"/>
              </w:rPr>
            </w:pPr>
            <w:r>
              <w:rPr>
                <w:sz w:val="18"/>
              </w:rPr>
              <w:t>97.0</w:t>
            </w:r>
          </w:p>
        </w:tc>
        <w:tc>
          <w:tcPr>
            <w:tcW w:w="630" w:type="dxa"/>
          </w:tcPr>
          <w:p>
            <w:pPr>
              <w:pStyle w:val="TableParagraph"/>
              <w:spacing w:line="200" w:lineRule="exact"/>
              <w:ind w:left="76"/>
              <w:rPr>
                <w:sz w:val="18"/>
              </w:rPr>
            </w:pPr>
            <w:r>
              <w:rPr>
                <w:sz w:val="18"/>
              </w:rPr>
              <w:t>100.0</w:t>
            </w:r>
          </w:p>
        </w:tc>
        <w:tc>
          <w:tcPr>
            <w:tcW w:w="620" w:type="dxa"/>
          </w:tcPr>
          <w:p>
            <w:pPr>
              <w:pStyle w:val="TableParagraph"/>
              <w:spacing w:line="200" w:lineRule="exact"/>
              <w:ind w:right="139"/>
              <w:jc w:val="right"/>
              <w:rPr>
                <w:sz w:val="18"/>
              </w:rPr>
            </w:pPr>
            <w:r>
              <w:rPr>
                <w:sz w:val="18"/>
              </w:rPr>
              <w:t>92.4</w:t>
            </w:r>
          </w:p>
        </w:tc>
      </w:tr>
      <w:tr>
        <w:trPr>
          <w:trHeight w:val="219" w:hRule="atLeast"/>
        </w:trPr>
        <w:tc>
          <w:tcPr>
            <w:tcW w:w="2410" w:type="dxa"/>
          </w:tcPr>
          <w:p>
            <w:pPr>
              <w:pStyle w:val="TableParagraph"/>
              <w:spacing w:line="200" w:lineRule="exact"/>
              <w:ind w:left="140"/>
              <w:rPr>
                <w:sz w:val="18"/>
              </w:rPr>
            </w:pPr>
            <w:r>
              <w:rPr>
                <w:sz w:val="18"/>
              </w:rPr>
              <w:t>3</w:t>
            </w:r>
          </w:p>
        </w:tc>
        <w:tc>
          <w:tcPr>
            <w:tcW w:w="657" w:type="dxa"/>
          </w:tcPr>
          <w:p>
            <w:pPr>
              <w:pStyle w:val="TableParagraph"/>
              <w:spacing w:line="200" w:lineRule="exact"/>
              <w:ind w:left="298"/>
              <w:rPr>
                <w:sz w:val="18"/>
              </w:rPr>
            </w:pPr>
            <w:r>
              <w:rPr>
                <w:sz w:val="18"/>
              </w:rPr>
              <w:t>na</w:t>
            </w:r>
          </w:p>
        </w:tc>
        <w:tc>
          <w:tcPr>
            <w:tcW w:w="591" w:type="dxa"/>
          </w:tcPr>
          <w:p>
            <w:pPr>
              <w:pStyle w:val="TableParagraph"/>
              <w:spacing w:line="200" w:lineRule="exact"/>
              <w:ind w:right="149"/>
              <w:jc w:val="right"/>
              <w:rPr>
                <w:sz w:val="18"/>
              </w:rPr>
            </w:pPr>
            <w:r>
              <w:rPr>
                <w:sz w:val="18"/>
              </w:rPr>
              <w:t>na</w:t>
            </w:r>
          </w:p>
        </w:tc>
        <w:tc>
          <w:tcPr>
            <w:tcW w:w="594" w:type="dxa"/>
          </w:tcPr>
          <w:p>
            <w:pPr>
              <w:pStyle w:val="TableParagraph"/>
              <w:spacing w:line="200" w:lineRule="exact"/>
              <w:ind w:right="121"/>
              <w:jc w:val="right"/>
              <w:rPr>
                <w:sz w:val="18"/>
              </w:rPr>
            </w:pPr>
            <w:r>
              <w:rPr>
                <w:sz w:val="18"/>
              </w:rPr>
              <w:t>na</w:t>
            </w:r>
          </w:p>
        </w:tc>
        <w:tc>
          <w:tcPr>
            <w:tcW w:w="652" w:type="dxa"/>
          </w:tcPr>
          <w:p>
            <w:pPr>
              <w:pStyle w:val="TableParagraph"/>
              <w:spacing w:line="200" w:lineRule="exact"/>
              <w:ind w:right="153"/>
              <w:jc w:val="right"/>
              <w:rPr>
                <w:sz w:val="18"/>
              </w:rPr>
            </w:pPr>
            <w:r>
              <w:rPr>
                <w:sz w:val="18"/>
              </w:rPr>
              <w:t>95.1</w:t>
            </w:r>
          </w:p>
        </w:tc>
        <w:tc>
          <w:tcPr>
            <w:tcW w:w="605" w:type="dxa"/>
          </w:tcPr>
          <w:p>
            <w:pPr>
              <w:pStyle w:val="TableParagraph"/>
              <w:spacing w:line="200" w:lineRule="exact"/>
              <w:ind w:right="139"/>
              <w:jc w:val="right"/>
              <w:rPr>
                <w:sz w:val="18"/>
              </w:rPr>
            </w:pPr>
            <w:r>
              <w:rPr>
                <w:sz w:val="18"/>
              </w:rPr>
              <w:t>93.1</w:t>
            </w:r>
          </w:p>
        </w:tc>
        <w:tc>
          <w:tcPr>
            <w:tcW w:w="619" w:type="dxa"/>
          </w:tcPr>
          <w:p>
            <w:pPr>
              <w:pStyle w:val="TableParagraph"/>
              <w:spacing w:line="200" w:lineRule="exact"/>
              <w:ind w:left="161"/>
              <w:rPr>
                <w:sz w:val="18"/>
              </w:rPr>
            </w:pPr>
            <w:r>
              <w:rPr>
                <w:sz w:val="18"/>
              </w:rPr>
              <w:t>94.4</w:t>
            </w:r>
          </w:p>
        </w:tc>
        <w:tc>
          <w:tcPr>
            <w:tcW w:w="632" w:type="dxa"/>
          </w:tcPr>
          <w:p>
            <w:pPr>
              <w:pStyle w:val="TableParagraph"/>
              <w:spacing w:line="200" w:lineRule="exact"/>
              <w:ind w:left="301"/>
              <w:rPr>
                <w:sz w:val="18"/>
              </w:rPr>
            </w:pPr>
            <w:r>
              <w:rPr>
                <w:sz w:val="18"/>
              </w:rPr>
              <w:t>na</w:t>
            </w:r>
          </w:p>
        </w:tc>
        <w:tc>
          <w:tcPr>
            <w:tcW w:w="646" w:type="dxa"/>
          </w:tcPr>
          <w:p>
            <w:pPr>
              <w:pStyle w:val="TableParagraph"/>
              <w:spacing w:line="200" w:lineRule="exact"/>
              <w:ind w:right="176"/>
              <w:jc w:val="right"/>
              <w:rPr>
                <w:sz w:val="18"/>
              </w:rPr>
            </w:pPr>
            <w:r>
              <w:rPr>
                <w:sz w:val="18"/>
              </w:rPr>
              <w:t>na</w:t>
            </w:r>
          </w:p>
        </w:tc>
        <w:tc>
          <w:tcPr>
            <w:tcW w:w="567" w:type="dxa"/>
          </w:tcPr>
          <w:p>
            <w:pPr>
              <w:pStyle w:val="TableParagraph"/>
              <w:spacing w:line="200" w:lineRule="exact"/>
              <w:ind w:right="122"/>
              <w:jc w:val="right"/>
              <w:rPr>
                <w:sz w:val="18"/>
              </w:rPr>
            </w:pPr>
            <w:r>
              <w:rPr>
                <w:sz w:val="18"/>
              </w:rPr>
              <w:t>na</w:t>
            </w:r>
          </w:p>
        </w:tc>
        <w:tc>
          <w:tcPr>
            <w:tcW w:w="629" w:type="dxa"/>
          </w:tcPr>
          <w:p>
            <w:pPr>
              <w:pStyle w:val="TableParagraph"/>
              <w:spacing w:line="200" w:lineRule="exact"/>
              <w:ind w:right="71"/>
              <w:jc w:val="right"/>
              <w:rPr>
                <w:sz w:val="18"/>
              </w:rPr>
            </w:pPr>
            <w:r>
              <w:rPr>
                <w:sz w:val="18"/>
              </w:rPr>
              <w:t>(97.8)</w:t>
            </w:r>
          </w:p>
        </w:tc>
        <w:tc>
          <w:tcPr>
            <w:tcW w:w="630" w:type="dxa"/>
          </w:tcPr>
          <w:p>
            <w:pPr>
              <w:pStyle w:val="TableParagraph"/>
              <w:spacing w:line="200" w:lineRule="exact"/>
              <w:ind w:right="81"/>
              <w:jc w:val="right"/>
              <w:rPr>
                <w:sz w:val="18"/>
              </w:rPr>
            </w:pPr>
            <w:r>
              <w:rPr>
                <w:sz w:val="18"/>
              </w:rPr>
              <w:t>(95.9)</w:t>
            </w:r>
          </w:p>
        </w:tc>
        <w:tc>
          <w:tcPr>
            <w:tcW w:w="620" w:type="dxa"/>
          </w:tcPr>
          <w:p>
            <w:pPr>
              <w:pStyle w:val="TableParagraph"/>
              <w:spacing w:line="200" w:lineRule="exact"/>
              <w:ind w:right="139"/>
              <w:jc w:val="right"/>
              <w:rPr>
                <w:sz w:val="18"/>
              </w:rPr>
            </w:pPr>
            <w:r>
              <w:rPr>
                <w:sz w:val="18"/>
              </w:rPr>
              <w:t>96.7</w:t>
            </w:r>
          </w:p>
        </w:tc>
      </w:tr>
      <w:tr>
        <w:trPr>
          <w:trHeight w:val="328" w:hRule="atLeast"/>
        </w:trPr>
        <w:tc>
          <w:tcPr>
            <w:tcW w:w="2410" w:type="dxa"/>
          </w:tcPr>
          <w:p>
            <w:pPr>
              <w:pStyle w:val="TableParagraph"/>
              <w:spacing w:line="203" w:lineRule="exact"/>
              <w:ind w:left="140"/>
              <w:rPr>
                <w:sz w:val="18"/>
              </w:rPr>
            </w:pPr>
            <w:r>
              <w:rPr>
                <w:sz w:val="18"/>
              </w:rPr>
              <w:t>4+</w:t>
            </w:r>
          </w:p>
        </w:tc>
        <w:tc>
          <w:tcPr>
            <w:tcW w:w="657" w:type="dxa"/>
          </w:tcPr>
          <w:p>
            <w:pPr>
              <w:pStyle w:val="TableParagraph"/>
              <w:spacing w:line="203" w:lineRule="exact"/>
              <w:ind w:left="298"/>
              <w:rPr>
                <w:sz w:val="18"/>
              </w:rPr>
            </w:pPr>
            <w:r>
              <w:rPr>
                <w:sz w:val="18"/>
              </w:rPr>
              <w:t>na</w:t>
            </w:r>
          </w:p>
        </w:tc>
        <w:tc>
          <w:tcPr>
            <w:tcW w:w="591" w:type="dxa"/>
          </w:tcPr>
          <w:p>
            <w:pPr>
              <w:pStyle w:val="TableParagraph"/>
              <w:spacing w:line="203" w:lineRule="exact"/>
              <w:ind w:right="149"/>
              <w:jc w:val="right"/>
              <w:rPr>
                <w:sz w:val="18"/>
              </w:rPr>
            </w:pPr>
            <w:r>
              <w:rPr>
                <w:sz w:val="18"/>
              </w:rPr>
              <w:t>na</w:t>
            </w:r>
          </w:p>
        </w:tc>
        <w:tc>
          <w:tcPr>
            <w:tcW w:w="594" w:type="dxa"/>
          </w:tcPr>
          <w:p>
            <w:pPr>
              <w:pStyle w:val="TableParagraph"/>
              <w:spacing w:line="203" w:lineRule="exact"/>
              <w:ind w:right="121"/>
              <w:jc w:val="right"/>
              <w:rPr>
                <w:sz w:val="18"/>
              </w:rPr>
            </w:pPr>
            <w:r>
              <w:rPr>
                <w:sz w:val="18"/>
              </w:rPr>
              <w:t>na</w:t>
            </w:r>
          </w:p>
        </w:tc>
        <w:tc>
          <w:tcPr>
            <w:tcW w:w="652" w:type="dxa"/>
          </w:tcPr>
          <w:p>
            <w:pPr>
              <w:pStyle w:val="TableParagraph"/>
              <w:spacing w:line="203" w:lineRule="exact"/>
              <w:ind w:right="154"/>
              <w:jc w:val="right"/>
              <w:rPr>
                <w:sz w:val="18"/>
              </w:rPr>
            </w:pPr>
            <w:r>
              <w:rPr>
                <w:sz w:val="18"/>
              </w:rPr>
              <w:t>na</w:t>
            </w:r>
          </w:p>
        </w:tc>
        <w:tc>
          <w:tcPr>
            <w:tcW w:w="605" w:type="dxa"/>
          </w:tcPr>
          <w:p>
            <w:pPr>
              <w:pStyle w:val="TableParagraph"/>
              <w:spacing w:line="203" w:lineRule="exact"/>
              <w:ind w:right="140"/>
              <w:jc w:val="right"/>
              <w:rPr>
                <w:sz w:val="18"/>
              </w:rPr>
            </w:pPr>
            <w:r>
              <w:rPr>
                <w:sz w:val="18"/>
              </w:rPr>
              <w:t>na</w:t>
            </w:r>
          </w:p>
        </w:tc>
        <w:tc>
          <w:tcPr>
            <w:tcW w:w="619" w:type="dxa"/>
          </w:tcPr>
          <w:p>
            <w:pPr>
              <w:pStyle w:val="TableParagraph"/>
              <w:spacing w:line="203" w:lineRule="exact"/>
              <w:ind w:left="161"/>
              <w:rPr>
                <w:sz w:val="18"/>
              </w:rPr>
            </w:pPr>
            <w:r>
              <w:rPr>
                <w:sz w:val="18"/>
              </w:rPr>
              <w:t>92.0</w:t>
            </w:r>
          </w:p>
        </w:tc>
        <w:tc>
          <w:tcPr>
            <w:tcW w:w="632" w:type="dxa"/>
          </w:tcPr>
          <w:p>
            <w:pPr>
              <w:pStyle w:val="TableParagraph"/>
              <w:spacing w:line="203" w:lineRule="exact"/>
              <w:ind w:left="301"/>
              <w:rPr>
                <w:sz w:val="18"/>
              </w:rPr>
            </w:pPr>
            <w:r>
              <w:rPr>
                <w:sz w:val="18"/>
              </w:rPr>
              <w:t>na</w:t>
            </w:r>
          </w:p>
        </w:tc>
        <w:tc>
          <w:tcPr>
            <w:tcW w:w="646" w:type="dxa"/>
          </w:tcPr>
          <w:p>
            <w:pPr>
              <w:pStyle w:val="TableParagraph"/>
              <w:spacing w:line="203" w:lineRule="exact"/>
              <w:ind w:right="176"/>
              <w:jc w:val="right"/>
              <w:rPr>
                <w:sz w:val="18"/>
              </w:rPr>
            </w:pPr>
            <w:r>
              <w:rPr>
                <w:sz w:val="18"/>
              </w:rPr>
              <w:t>na</w:t>
            </w:r>
          </w:p>
        </w:tc>
        <w:tc>
          <w:tcPr>
            <w:tcW w:w="567" w:type="dxa"/>
          </w:tcPr>
          <w:p>
            <w:pPr>
              <w:pStyle w:val="TableParagraph"/>
              <w:spacing w:line="203" w:lineRule="exact"/>
              <w:ind w:right="122"/>
              <w:jc w:val="right"/>
              <w:rPr>
                <w:sz w:val="18"/>
              </w:rPr>
            </w:pPr>
            <w:r>
              <w:rPr>
                <w:sz w:val="18"/>
              </w:rPr>
              <w:t>na</w:t>
            </w:r>
          </w:p>
        </w:tc>
        <w:tc>
          <w:tcPr>
            <w:tcW w:w="629" w:type="dxa"/>
          </w:tcPr>
          <w:p>
            <w:pPr>
              <w:pStyle w:val="TableParagraph"/>
              <w:spacing w:line="203" w:lineRule="exact"/>
              <w:ind w:right="131"/>
              <w:jc w:val="right"/>
              <w:rPr>
                <w:sz w:val="18"/>
              </w:rPr>
            </w:pPr>
            <w:r>
              <w:rPr>
                <w:sz w:val="18"/>
              </w:rPr>
              <w:t>na</w:t>
            </w:r>
          </w:p>
        </w:tc>
        <w:tc>
          <w:tcPr>
            <w:tcW w:w="630" w:type="dxa"/>
          </w:tcPr>
          <w:p>
            <w:pPr>
              <w:pStyle w:val="TableParagraph"/>
              <w:spacing w:line="203" w:lineRule="exact"/>
              <w:ind w:left="306"/>
              <w:rPr>
                <w:sz w:val="18"/>
              </w:rPr>
            </w:pPr>
            <w:r>
              <w:rPr>
                <w:sz w:val="18"/>
              </w:rPr>
              <w:t>na</w:t>
            </w:r>
          </w:p>
        </w:tc>
        <w:tc>
          <w:tcPr>
            <w:tcW w:w="620" w:type="dxa"/>
          </w:tcPr>
          <w:p>
            <w:pPr>
              <w:pStyle w:val="TableParagraph"/>
              <w:spacing w:line="203" w:lineRule="exact"/>
              <w:ind w:right="138"/>
              <w:jc w:val="right"/>
              <w:rPr>
                <w:sz w:val="18"/>
              </w:rPr>
            </w:pPr>
            <w:r>
              <w:rPr>
                <w:sz w:val="18"/>
              </w:rPr>
              <w:t>*</w:t>
            </w:r>
          </w:p>
        </w:tc>
      </w:tr>
      <w:tr>
        <w:trPr>
          <w:trHeight w:val="440" w:hRule="atLeast"/>
        </w:trPr>
        <w:tc>
          <w:tcPr>
            <w:tcW w:w="2410" w:type="dxa"/>
          </w:tcPr>
          <w:p>
            <w:pPr>
              <w:pStyle w:val="TableParagraph"/>
              <w:spacing w:before="93"/>
              <w:ind w:left="38"/>
              <w:rPr>
                <w:sz w:val="18"/>
              </w:rPr>
            </w:pPr>
            <w:r>
              <w:rPr>
                <w:sz w:val="18"/>
              </w:rPr>
              <w:t>Total</w:t>
            </w:r>
          </w:p>
        </w:tc>
        <w:tc>
          <w:tcPr>
            <w:tcW w:w="657" w:type="dxa"/>
          </w:tcPr>
          <w:p>
            <w:pPr>
              <w:pStyle w:val="TableParagraph"/>
              <w:spacing w:before="93"/>
              <w:ind w:left="250"/>
              <w:rPr>
                <w:sz w:val="18"/>
              </w:rPr>
            </w:pPr>
            <w:r>
              <w:rPr>
                <w:sz w:val="18"/>
              </w:rPr>
              <w:t>5.8</w:t>
            </w:r>
          </w:p>
        </w:tc>
        <w:tc>
          <w:tcPr>
            <w:tcW w:w="591" w:type="dxa"/>
          </w:tcPr>
          <w:p>
            <w:pPr>
              <w:pStyle w:val="TableParagraph"/>
              <w:spacing w:before="93"/>
              <w:ind w:right="148"/>
              <w:jc w:val="right"/>
              <w:rPr>
                <w:sz w:val="18"/>
              </w:rPr>
            </w:pPr>
            <w:r>
              <w:rPr>
                <w:sz w:val="18"/>
              </w:rPr>
              <w:t>35.6</w:t>
            </w:r>
          </w:p>
        </w:tc>
        <w:tc>
          <w:tcPr>
            <w:tcW w:w="594" w:type="dxa"/>
          </w:tcPr>
          <w:p>
            <w:pPr>
              <w:pStyle w:val="TableParagraph"/>
              <w:spacing w:before="93"/>
              <w:ind w:right="120"/>
              <w:jc w:val="right"/>
              <w:rPr>
                <w:sz w:val="18"/>
              </w:rPr>
            </w:pPr>
            <w:r>
              <w:rPr>
                <w:sz w:val="18"/>
              </w:rPr>
              <w:t>89.6</w:t>
            </w:r>
          </w:p>
        </w:tc>
        <w:tc>
          <w:tcPr>
            <w:tcW w:w="652" w:type="dxa"/>
          </w:tcPr>
          <w:p>
            <w:pPr>
              <w:pStyle w:val="TableParagraph"/>
              <w:spacing w:before="93"/>
              <w:ind w:right="153"/>
              <w:jc w:val="right"/>
              <w:rPr>
                <w:sz w:val="18"/>
              </w:rPr>
            </w:pPr>
            <w:r>
              <w:rPr>
                <w:sz w:val="18"/>
              </w:rPr>
              <w:t>93.3</w:t>
            </w:r>
          </w:p>
        </w:tc>
        <w:tc>
          <w:tcPr>
            <w:tcW w:w="605" w:type="dxa"/>
          </w:tcPr>
          <w:p>
            <w:pPr>
              <w:pStyle w:val="TableParagraph"/>
              <w:spacing w:before="93"/>
              <w:ind w:right="139"/>
              <w:jc w:val="right"/>
              <w:rPr>
                <w:sz w:val="18"/>
              </w:rPr>
            </w:pPr>
            <w:r>
              <w:rPr>
                <w:sz w:val="18"/>
              </w:rPr>
              <w:t>93.0</w:t>
            </w:r>
          </w:p>
        </w:tc>
        <w:tc>
          <w:tcPr>
            <w:tcW w:w="619" w:type="dxa"/>
          </w:tcPr>
          <w:p>
            <w:pPr>
              <w:pStyle w:val="TableParagraph"/>
              <w:spacing w:before="93"/>
              <w:ind w:left="161"/>
              <w:rPr>
                <w:sz w:val="18"/>
              </w:rPr>
            </w:pPr>
            <w:r>
              <w:rPr>
                <w:sz w:val="18"/>
              </w:rPr>
              <w:t>73.3</w:t>
            </w:r>
          </w:p>
        </w:tc>
        <w:tc>
          <w:tcPr>
            <w:tcW w:w="632" w:type="dxa"/>
          </w:tcPr>
          <w:p>
            <w:pPr>
              <w:pStyle w:val="TableParagraph"/>
              <w:spacing w:before="93"/>
              <w:ind w:left="161"/>
              <w:rPr>
                <w:sz w:val="18"/>
              </w:rPr>
            </w:pPr>
            <w:r>
              <w:rPr>
                <w:sz w:val="18"/>
              </w:rPr>
              <w:t>55.6</w:t>
            </w:r>
          </w:p>
        </w:tc>
        <w:tc>
          <w:tcPr>
            <w:tcW w:w="646" w:type="dxa"/>
          </w:tcPr>
          <w:p>
            <w:pPr>
              <w:pStyle w:val="TableParagraph"/>
              <w:spacing w:before="93"/>
              <w:ind w:right="175"/>
              <w:jc w:val="right"/>
              <w:rPr>
                <w:sz w:val="18"/>
              </w:rPr>
            </w:pPr>
            <w:r>
              <w:rPr>
                <w:sz w:val="18"/>
              </w:rPr>
              <w:t>36.6</w:t>
            </w:r>
          </w:p>
        </w:tc>
        <w:tc>
          <w:tcPr>
            <w:tcW w:w="567" w:type="dxa"/>
          </w:tcPr>
          <w:p>
            <w:pPr>
              <w:pStyle w:val="TableParagraph"/>
              <w:spacing w:before="93"/>
              <w:ind w:right="121"/>
              <w:jc w:val="right"/>
              <w:rPr>
                <w:sz w:val="18"/>
              </w:rPr>
            </w:pPr>
            <w:r>
              <w:rPr>
                <w:sz w:val="18"/>
              </w:rPr>
              <w:t>89.1</w:t>
            </w:r>
          </w:p>
        </w:tc>
        <w:tc>
          <w:tcPr>
            <w:tcW w:w="629" w:type="dxa"/>
          </w:tcPr>
          <w:p>
            <w:pPr>
              <w:pStyle w:val="TableParagraph"/>
              <w:spacing w:before="93"/>
              <w:ind w:right="130"/>
              <w:jc w:val="right"/>
              <w:rPr>
                <w:sz w:val="18"/>
              </w:rPr>
            </w:pPr>
            <w:r>
              <w:rPr>
                <w:sz w:val="18"/>
              </w:rPr>
              <w:t>93.7</w:t>
            </w:r>
          </w:p>
        </w:tc>
        <w:tc>
          <w:tcPr>
            <w:tcW w:w="630" w:type="dxa"/>
          </w:tcPr>
          <w:p>
            <w:pPr>
              <w:pStyle w:val="TableParagraph"/>
              <w:spacing w:before="93"/>
              <w:ind w:left="167"/>
              <w:rPr>
                <w:sz w:val="18"/>
              </w:rPr>
            </w:pPr>
            <w:r>
              <w:rPr>
                <w:sz w:val="18"/>
              </w:rPr>
              <w:t>95.6</w:t>
            </w:r>
          </w:p>
        </w:tc>
        <w:tc>
          <w:tcPr>
            <w:tcW w:w="620" w:type="dxa"/>
          </w:tcPr>
          <w:p>
            <w:pPr>
              <w:pStyle w:val="TableParagraph"/>
              <w:spacing w:before="93"/>
              <w:ind w:right="139"/>
              <w:jc w:val="right"/>
              <w:rPr>
                <w:sz w:val="18"/>
              </w:rPr>
            </w:pPr>
            <w:r>
              <w:rPr>
                <w:sz w:val="18"/>
              </w:rPr>
              <w:t>71.2</w:t>
            </w:r>
          </w:p>
        </w:tc>
      </w:tr>
      <w:tr>
        <w:trPr>
          <w:trHeight w:val="393" w:hRule="atLeast"/>
        </w:trPr>
        <w:tc>
          <w:tcPr>
            <w:tcW w:w="2410" w:type="dxa"/>
            <w:tcBorders>
              <w:bottom w:val="single" w:sz="4" w:space="0" w:color="000000"/>
            </w:tcBorders>
          </w:tcPr>
          <w:p>
            <w:pPr>
              <w:pStyle w:val="TableParagraph"/>
              <w:spacing w:before="94"/>
              <w:ind w:left="38"/>
              <w:rPr>
                <w:sz w:val="18"/>
              </w:rPr>
            </w:pPr>
            <w:r>
              <w:rPr>
                <w:sz w:val="18"/>
              </w:rPr>
              <w:t>NFHS-4 (2015-16)</w:t>
            </w:r>
          </w:p>
        </w:tc>
        <w:tc>
          <w:tcPr>
            <w:tcW w:w="657" w:type="dxa"/>
            <w:tcBorders>
              <w:bottom w:val="single" w:sz="4" w:space="0" w:color="000000"/>
            </w:tcBorders>
          </w:tcPr>
          <w:p>
            <w:pPr>
              <w:pStyle w:val="TableParagraph"/>
              <w:spacing w:before="94"/>
              <w:ind w:left="250"/>
              <w:rPr>
                <w:sz w:val="18"/>
              </w:rPr>
            </w:pPr>
            <w:r>
              <w:rPr>
                <w:sz w:val="18"/>
              </w:rPr>
              <w:t>3.6</w:t>
            </w:r>
          </w:p>
        </w:tc>
        <w:tc>
          <w:tcPr>
            <w:tcW w:w="591" w:type="dxa"/>
            <w:tcBorders>
              <w:bottom w:val="single" w:sz="4" w:space="0" w:color="000000"/>
            </w:tcBorders>
          </w:tcPr>
          <w:p>
            <w:pPr>
              <w:pStyle w:val="TableParagraph"/>
              <w:spacing w:before="94"/>
              <w:ind w:right="148"/>
              <w:jc w:val="right"/>
              <w:rPr>
                <w:sz w:val="18"/>
              </w:rPr>
            </w:pPr>
            <w:r>
              <w:rPr>
                <w:sz w:val="18"/>
              </w:rPr>
              <w:t>34.1</w:t>
            </w:r>
          </w:p>
        </w:tc>
        <w:tc>
          <w:tcPr>
            <w:tcW w:w="594" w:type="dxa"/>
            <w:tcBorders>
              <w:bottom w:val="single" w:sz="4" w:space="0" w:color="000000"/>
            </w:tcBorders>
          </w:tcPr>
          <w:p>
            <w:pPr>
              <w:pStyle w:val="TableParagraph"/>
              <w:spacing w:before="94"/>
              <w:ind w:right="120"/>
              <w:jc w:val="right"/>
              <w:rPr>
                <w:sz w:val="18"/>
              </w:rPr>
            </w:pPr>
            <w:r>
              <w:rPr>
                <w:sz w:val="18"/>
              </w:rPr>
              <w:t>89.5</w:t>
            </w:r>
          </w:p>
        </w:tc>
        <w:tc>
          <w:tcPr>
            <w:tcW w:w="652" w:type="dxa"/>
            <w:tcBorders>
              <w:bottom w:val="single" w:sz="4" w:space="0" w:color="000000"/>
            </w:tcBorders>
          </w:tcPr>
          <w:p>
            <w:pPr>
              <w:pStyle w:val="TableParagraph"/>
              <w:spacing w:before="94"/>
              <w:ind w:right="153"/>
              <w:jc w:val="right"/>
              <w:rPr>
                <w:sz w:val="18"/>
              </w:rPr>
            </w:pPr>
            <w:r>
              <w:rPr>
                <w:sz w:val="18"/>
              </w:rPr>
              <w:t>94.2</w:t>
            </w:r>
          </w:p>
        </w:tc>
        <w:tc>
          <w:tcPr>
            <w:tcW w:w="605" w:type="dxa"/>
            <w:tcBorders>
              <w:bottom w:val="single" w:sz="4" w:space="0" w:color="000000"/>
            </w:tcBorders>
          </w:tcPr>
          <w:p>
            <w:pPr>
              <w:pStyle w:val="TableParagraph"/>
              <w:spacing w:before="94"/>
              <w:ind w:right="139"/>
              <w:jc w:val="right"/>
              <w:rPr>
                <w:sz w:val="18"/>
              </w:rPr>
            </w:pPr>
            <w:r>
              <w:rPr>
                <w:sz w:val="18"/>
              </w:rPr>
              <w:t>93.9</w:t>
            </w:r>
          </w:p>
        </w:tc>
        <w:tc>
          <w:tcPr>
            <w:tcW w:w="619" w:type="dxa"/>
            <w:tcBorders>
              <w:bottom w:val="single" w:sz="4" w:space="0" w:color="000000"/>
            </w:tcBorders>
          </w:tcPr>
          <w:p>
            <w:pPr>
              <w:pStyle w:val="TableParagraph"/>
              <w:spacing w:before="94"/>
              <w:ind w:left="161"/>
              <w:rPr>
                <w:sz w:val="18"/>
              </w:rPr>
            </w:pPr>
            <w:r>
              <w:rPr>
                <w:sz w:val="18"/>
              </w:rPr>
              <w:t>72.9</w:t>
            </w:r>
          </w:p>
        </w:tc>
        <w:tc>
          <w:tcPr>
            <w:tcW w:w="632" w:type="dxa"/>
            <w:tcBorders>
              <w:bottom w:val="single" w:sz="4" w:space="0" w:color="000000"/>
            </w:tcBorders>
          </w:tcPr>
          <w:p>
            <w:pPr>
              <w:pStyle w:val="TableParagraph"/>
              <w:spacing w:before="94"/>
              <w:ind w:left="161"/>
              <w:rPr>
                <w:sz w:val="18"/>
              </w:rPr>
            </w:pPr>
            <w:r>
              <w:rPr>
                <w:sz w:val="18"/>
              </w:rPr>
              <w:t>13.7</w:t>
            </w:r>
          </w:p>
        </w:tc>
        <w:tc>
          <w:tcPr>
            <w:tcW w:w="646" w:type="dxa"/>
            <w:tcBorders>
              <w:bottom w:val="single" w:sz="4" w:space="0" w:color="000000"/>
            </w:tcBorders>
          </w:tcPr>
          <w:p>
            <w:pPr>
              <w:pStyle w:val="TableParagraph"/>
              <w:spacing w:before="94"/>
              <w:ind w:right="175"/>
              <w:jc w:val="right"/>
              <w:rPr>
                <w:sz w:val="18"/>
              </w:rPr>
            </w:pPr>
            <w:r>
              <w:rPr>
                <w:sz w:val="18"/>
              </w:rPr>
              <w:t>36.4</w:t>
            </w:r>
          </w:p>
        </w:tc>
        <w:tc>
          <w:tcPr>
            <w:tcW w:w="567" w:type="dxa"/>
            <w:tcBorders>
              <w:bottom w:val="single" w:sz="4" w:space="0" w:color="000000"/>
            </w:tcBorders>
          </w:tcPr>
          <w:p>
            <w:pPr>
              <w:pStyle w:val="TableParagraph"/>
              <w:spacing w:before="94"/>
              <w:ind w:right="121"/>
              <w:jc w:val="right"/>
              <w:rPr>
                <w:sz w:val="18"/>
              </w:rPr>
            </w:pPr>
            <w:r>
              <w:rPr>
                <w:sz w:val="18"/>
              </w:rPr>
              <w:t>90.4</w:t>
            </w:r>
          </w:p>
        </w:tc>
        <w:tc>
          <w:tcPr>
            <w:tcW w:w="629" w:type="dxa"/>
            <w:tcBorders>
              <w:bottom w:val="single" w:sz="4" w:space="0" w:color="000000"/>
            </w:tcBorders>
          </w:tcPr>
          <w:p>
            <w:pPr>
              <w:pStyle w:val="TableParagraph"/>
              <w:spacing w:before="94"/>
              <w:ind w:right="130"/>
              <w:jc w:val="right"/>
              <w:rPr>
                <w:sz w:val="18"/>
              </w:rPr>
            </w:pPr>
            <w:r>
              <w:rPr>
                <w:sz w:val="18"/>
              </w:rPr>
              <w:t>94.9</w:t>
            </w:r>
          </w:p>
        </w:tc>
        <w:tc>
          <w:tcPr>
            <w:tcW w:w="630" w:type="dxa"/>
            <w:tcBorders>
              <w:bottom w:val="single" w:sz="4" w:space="0" w:color="000000"/>
            </w:tcBorders>
          </w:tcPr>
          <w:p>
            <w:pPr>
              <w:pStyle w:val="TableParagraph"/>
              <w:spacing w:before="94"/>
              <w:ind w:left="167"/>
              <w:rPr>
                <w:sz w:val="18"/>
              </w:rPr>
            </w:pPr>
            <w:r>
              <w:rPr>
                <w:sz w:val="18"/>
              </w:rPr>
              <w:t>92.4</w:t>
            </w:r>
          </w:p>
        </w:tc>
        <w:tc>
          <w:tcPr>
            <w:tcW w:w="620" w:type="dxa"/>
            <w:tcBorders>
              <w:bottom w:val="single" w:sz="4" w:space="0" w:color="000000"/>
            </w:tcBorders>
          </w:tcPr>
          <w:p>
            <w:pPr>
              <w:pStyle w:val="TableParagraph"/>
              <w:spacing w:before="94"/>
              <w:ind w:right="139"/>
              <w:jc w:val="right"/>
              <w:rPr>
                <w:sz w:val="18"/>
              </w:rPr>
            </w:pPr>
            <w:r>
              <w:rPr>
                <w:sz w:val="18"/>
              </w:rPr>
              <w:t>73.0</w:t>
            </w:r>
          </w:p>
        </w:tc>
      </w:tr>
      <w:tr>
        <w:trPr>
          <w:trHeight w:val="1486" w:hRule="atLeast"/>
        </w:trPr>
        <w:tc>
          <w:tcPr>
            <w:tcW w:w="9852" w:type="dxa"/>
            <w:gridSpan w:val="13"/>
            <w:tcBorders>
              <w:top w:val="single" w:sz="4" w:space="0" w:color="000000"/>
              <w:bottom w:val="single" w:sz="18" w:space="0" w:color="000000"/>
            </w:tcBorders>
          </w:tcPr>
          <w:p>
            <w:pPr>
              <w:pStyle w:val="TableParagraph"/>
              <w:spacing w:before="58"/>
              <w:ind w:left="38" w:right="24"/>
              <w:jc w:val="both"/>
              <w:rPr>
                <w:sz w:val="16"/>
              </w:rPr>
            </w:pPr>
            <w:r>
              <w:rPr>
                <w:sz w:val="16"/>
              </w:rPr>
              <w:t>Note:</w:t>
            </w:r>
            <w:r>
              <w:rPr>
                <w:spacing w:val="-4"/>
                <w:sz w:val="16"/>
              </w:rPr>
              <w:t> </w:t>
            </w:r>
            <w:r>
              <w:rPr>
                <w:sz w:val="16"/>
              </w:rPr>
              <w:t>Women</w:t>
            </w:r>
            <w:r>
              <w:rPr>
                <w:spacing w:val="-5"/>
                <w:sz w:val="16"/>
              </w:rPr>
              <w:t> </w:t>
            </w:r>
            <w:r>
              <w:rPr>
                <w:sz w:val="16"/>
              </w:rPr>
              <w:t>who</w:t>
            </w:r>
            <w:r>
              <w:rPr>
                <w:spacing w:val="-4"/>
                <w:sz w:val="16"/>
              </w:rPr>
              <w:t> </w:t>
            </w:r>
            <w:r>
              <w:rPr>
                <w:sz w:val="16"/>
              </w:rPr>
              <w:t>have</w:t>
            </w:r>
            <w:r>
              <w:rPr>
                <w:spacing w:val="-3"/>
                <w:sz w:val="16"/>
              </w:rPr>
              <w:t> </w:t>
            </w:r>
            <w:r>
              <w:rPr>
                <w:sz w:val="16"/>
              </w:rPr>
              <w:t>been</w:t>
            </w:r>
            <w:r>
              <w:rPr>
                <w:spacing w:val="-1"/>
                <w:sz w:val="16"/>
              </w:rPr>
              <w:t> </w:t>
            </w:r>
            <w:r>
              <w:rPr>
                <w:sz w:val="16"/>
              </w:rPr>
              <w:t>sterilized</w:t>
            </w:r>
            <w:r>
              <w:rPr>
                <w:spacing w:val="-5"/>
                <w:sz w:val="16"/>
              </w:rPr>
              <w:t> </w:t>
            </w:r>
            <w:r>
              <w:rPr>
                <w:sz w:val="16"/>
              </w:rPr>
              <w:t>or</w:t>
            </w:r>
            <w:r>
              <w:rPr>
                <w:spacing w:val="-2"/>
                <w:sz w:val="16"/>
              </w:rPr>
              <w:t> </w:t>
            </w:r>
            <w:r>
              <w:rPr>
                <w:sz w:val="16"/>
              </w:rPr>
              <w:t>whose</w:t>
            </w:r>
            <w:r>
              <w:rPr>
                <w:spacing w:val="-5"/>
                <w:sz w:val="16"/>
              </w:rPr>
              <w:t> </w:t>
            </w:r>
            <w:r>
              <w:rPr>
                <w:sz w:val="16"/>
              </w:rPr>
              <w:t>husband</w:t>
            </w:r>
            <w:r>
              <w:rPr>
                <w:spacing w:val="-1"/>
                <w:sz w:val="16"/>
              </w:rPr>
              <w:t> </w:t>
            </w:r>
            <w:r>
              <w:rPr>
                <w:sz w:val="16"/>
              </w:rPr>
              <w:t>has</w:t>
            </w:r>
            <w:r>
              <w:rPr>
                <w:spacing w:val="-2"/>
                <w:sz w:val="16"/>
              </w:rPr>
              <w:t> </w:t>
            </w:r>
            <w:r>
              <w:rPr>
                <w:sz w:val="16"/>
              </w:rPr>
              <w:t>been</w:t>
            </w:r>
            <w:r>
              <w:rPr>
                <w:spacing w:val="-1"/>
                <w:sz w:val="16"/>
              </w:rPr>
              <w:t> </w:t>
            </w:r>
            <w:r>
              <w:rPr>
                <w:sz w:val="16"/>
              </w:rPr>
              <w:t>sterilized</w:t>
            </w:r>
            <w:r>
              <w:rPr>
                <w:spacing w:val="-5"/>
                <w:sz w:val="16"/>
              </w:rPr>
              <w:t> </w:t>
            </w:r>
            <w:r>
              <w:rPr>
                <w:sz w:val="16"/>
              </w:rPr>
              <w:t>are</w:t>
            </w:r>
            <w:r>
              <w:rPr>
                <w:spacing w:val="-2"/>
                <w:sz w:val="16"/>
              </w:rPr>
              <w:t> </w:t>
            </w:r>
            <w:r>
              <w:rPr>
                <w:sz w:val="16"/>
              </w:rPr>
              <w:t>considered</w:t>
            </w:r>
            <w:r>
              <w:rPr>
                <w:spacing w:val="-2"/>
                <w:sz w:val="16"/>
              </w:rPr>
              <w:t> </w:t>
            </w:r>
            <w:r>
              <w:rPr>
                <w:sz w:val="16"/>
              </w:rPr>
              <w:t>to</w:t>
            </w:r>
            <w:r>
              <w:rPr>
                <w:spacing w:val="-2"/>
                <w:sz w:val="16"/>
              </w:rPr>
              <w:t> </w:t>
            </w:r>
            <w:r>
              <w:rPr>
                <w:sz w:val="16"/>
              </w:rPr>
              <w:t>want</w:t>
            </w:r>
            <w:r>
              <w:rPr>
                <w:spacing w:val="-5"/>
                <w:sz w:val="16"/>
              </w:rPr>
              <w:t> </w:t>
            </w:r>
            <w:r>
              <w:rPr>
                <w:sz w:val="16"/>
              </w:rPr>
              <w:t>no</w:t>
            </w:r>
            <w:r>
              <w:rPr>
                <w:spacing w:val="-4"/>
                <w:sz w:val="16"/>
              </w:rPr>
              <w:t> </w:t>
            </w:r>
            <w:r>
              <w:rPr>
                <w:sz w:val="16"/>
              </w:rPr>
              <w:t>more</w:t>
            </w:r>
            <w:r>
              <w:rPr>
                <w:spacing w:val="-2"/>
                <w:sz w:val="16"/>
              </w:rPr>
              <w:t> </w:t>
            </w:r>
            <w:r>
              <w:rPr>
                <w:sz w:val="16"/>
              </w:rPr>
              <w:t>children.</w:t>
            </w:r>
            <w:r>
              <w:rPr>
                <w:spacing w:val="-3"/>
                <w:sz w:val="16"/>
              </w:rPr>
              <w:t> </w:t>
            </w:r>
            <w:r>
              <w:rPr>
                <w:sz w:val="16"/>
              </w:rPr>
              <w:t>Men</w:t>
            </w:r>
            <w:r>
              <w:rPr>
                <w:spacing w:val="-5"/>
                <w:sz w:val="16"/>
              </w:rPr>
              <w:t> </w:t>
            </w:r>
            <w:r>
              <w:rPr>
                <w:sz w:val="16"/>
              </w:rPr>
              <w:t>who</w:t>
            </w:r>
            <w:r>
              <w:rPr>
                <w:spacing w:val="-2"/>
                <w:sz w:val="16"/>
              </w:rPr>
              <w:t> </w:t>
            </w:r>
            <w:r>
              <w:rPr>
                <w:sz w:val="16"/>
              </w:rPr>
              <w:t>are</w:t>
            </w:r>
            <w:r>
              <w:rPr>
                <w:spacing w:val="-2"/>
                <w:sz w:val="16"/>
              </w:rPr>
              <w:t> </w:t>
            </w:r>
            <w:r>
              <w:rPr>
                <w:sz w:val="16"/>
              </w:rPr>
              <w:t>sterilized</w:t>
            </w:r>
            <w:r>
              <w:rPr>
                <w:spacing w:val="-4"/>
                <w:sz w:val="16"/>
              </w:rPr>
              <w:t> </w:t>
            </w:r>
            <w:r>
              <w:rPr>
                <w:sz w:val="16"/>
              </w:rPr>
              <w:t>or</w:t>
            </w:r>
            <w:r>
              <w:rPr>
                <w:spacing w:val="-5"/>
                <w:sz w:val="16"/>
              </w:rPr>
              <w:t> </w:t>
            </w:r>
            <w:r>
              <w:rPr>
                <w:sz w:val="16"/>
              </w:rPr>
              <w:t>who mention in response to the question about desire for children that their wife has been sterilized are considered to want no more children. Figures in parentheses are based on 25-49 unweighted cases. An asterisk indicates that a figure is based on fewer than 25 unweighted cases and has been suppressed.</w:t>
            </w:r>
          </w:p>
          <w:p>
            <w:pPr>
              <w:pStyle w:val="TableParagraph"/>
              <w:spacing w:line="195" w:lineRule="exact" w:before="2"/>
              <w:ind w:left="38"/>
              <w:rPr>
                <w:sz w:val="16"/>
              </w:rPr>
            </w:pPr>
            <w:r>
              <w:rPr>
                <w:sz w:val="16"/>
              </w:rPr>
              <w:t>na = Not applicable</w:t>
            </w:r>
          </w:p>
          <w:p>
            <w:pPr>
              <w:pStyle w:val="TableParagraph"/>
              <w:spacing w:line="194" w:lineRule="exact"/>
              <w:ind w:left="38"/>
              <w:rPr>
                <w:sz w:val="16"/>
              </w:rPr>
            </w:pPr>
            <w:r>
              <w:rPr>
                <w:sz w:val="16"/>
                <w:vertAlign w:val="superscript"/>
              </w:rPr>
              <w:t>1</w:t>
            </w:r>
            <w:r>
              <w:rPr>
                <w:sz w:val="16"/>
                <w:vertAlign w:val="baseline"/>
              </w:rPr>
              <w:t> Includes current pregnancy of woman/wife</w:t>
            </w:r>
          </w:p>
          <w:p>
            <w:pPr>
              <w:pStyle w:val="TableParagraph"/>
              <w:spacing w:line="195" w:lineRule="exact"/>
              <w:ind w:left="38"/>
              <w:rPr>
                <w:sz w:val="16"/>
              </w:rPr>
            </w:pPr>
            <w:r>
              <w:rPr>
                <w:sz w:val="16"/>
                <w:vertAlign w:val="superscript"/>
              </w:rPr>
              <w:t>2</w:t>
            </w:r>
            <w:r>
              <w:rPr>
                <w:sz w:val="16"/>
                <w:vertAlign w:val="baseline"/>
              </w:rPr>
              <w:t> Excludes pregnant women and men with pregnant wives</w:t>
            </w:r>
          </w:p>
        </w:tc>
      </w:tr>
    </w:tbl>
    <w:p>
      <w:pPr>
        <w:spacing w:after="0" w:line="195" w:lineRule="exact"/>
        <w:rPr>
          <w:sz w:val="16"/>
        </w:rPr>
        <w:sectPr>
          <w:pgSz w:w="12240" w:h="15840"/>
          <w:pgMar w:header="0" w:footer="727" w:top="1500" w:bottom="920" w:left="460" w:right="480"/>
        </w:sectPr>
      </w:pPr>
    </w:p>
    <w:p>
      <w:pPr>
        <w:pStyle w:val="BodyText"/>
        <w:spacing w:before="3"/>
        <w:rPr>
          <w:sz w:val="27"/>
        </w:rPr>
      </w:pP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5"/>
        <w:gridCol w:w="843"/>
        <w:gridCol w:w="833"/>
        <w:gridCol w:w="899"/>
        <w:gridCol w:w="823"/>
        <w:gridCol w:w="852"/>
        <w:gridCol w:w="847"/>
        <w:gridCol w:w="841"/>
        <w:gridCol w:w="808"/>
        <w:gridCol w:w="885"/>
      </w:tblGrid>
      <w:tr>
        <w:trPr>
          <w:trHeight w:val="398" w:hRule="atLeast"/>
        </w:trPr>
        <w:tc>
          <w:tcPr>
            <w:tcW w:w="3015" w:type="dxa"/>
            <w:tcBorders>
              <w:top w:val="single" w:sz="18" w:space="0" w:color="000000"/>
            </w:tcBorders>
          </w:tcPr>
          <w:p>
            <w:pPr>
              <w:pStyle w:val="TableParagraph"/>
              <w:spacing w:before="82"/>
              <w:ind w:left="45"/>
              <w:rPr>
                <w:sz w:val="18"/>
              </w:rPr>
            </w:pPr>
            <w:r>
              <w:rPr>
                <w:sz w:val="18"/>
                <w:u w:val="single"/>
              </w:rPr>
              <w:t>Table 25 Ideal number of children</w:t>
            </w:r>
          </w:p>
        </w:tc>
        <w:tc>
          <w:tcPr>
            <w:tcW w:w="843" w:type="dxa"/>
            <w:tcBorders>
              <w:top w:val="single" w:sz="18" w:space="0" w:color="000000"/>
            </w:tcBorders>
          </w:tcPr>
          <w:p>
            <w:pPr>
              <w:pStyle w:val="TableParagraph"/>
              <w:rPr>
                <w:rFonts w:ascii="Times New Roman"/>
                <w:sz w:val="16"/>
              </w:rPr>
            </w:pPr>
          </w:p>
        </w:tc>
        <w:tc>
          <w:tcPr>
            <w:tcW w:w="833" w:type="dxa"/>
            <w:tcBorders>
              <w:top w:val="single" w:sz="18" w:space="0" w:color="000000"/>
            </w:tcBorders>
          </w:tcPr>
          <w:p>
            <w:pPr>
              <w:pStyle w:val="TableParagraph"/>
              <w:rPr>
                <w:rFonts w:ascii="Times New Roman"/>
                <w:sz w:val="16"/>
              </w:rPr>
            </w:pPr>
          </w:p>
        </w:tc>
        <w:tc>
          <w:tcPr>
            <w:tcW w:w="899" w:type="dxa"/>
            <w:tcBorders>
              <w:top w:val="single" w:sz="18" w:space="0" w:color="000000"/>
            </w:tcBorders>
          </w:tcPr>
          <w:p>
            <w:pPr>
              <w:pStyle w:val="TableParagraph"/>
              <w:rPr>
                <w:rFonts w:ascii="Times New Roman"/>
                <w:sz w:val="16"/>
              </w:rPr>
            </w:pPr>
          </w:p>
        </w:tc>
        <w:tc>
          <w:tcPr>
            <w:tcW w:w="823" w:type="dxa"/>
            <w:tcBorders>
              <w:top w:val="single" w:sz="18" w:space="0" w:color="000000"/>
            </w:tcBorders>
          </w:tcPr>
          <w:p>
            <w:pPr>
              <w:pStyle w:val="TableParagraph"/>
              <w:rPr>
                <w:rFonts w:ascii="Times New Roman"/>
                <w:sz w:val="16"/>
              </w:rPr>
            </w:pPr>
          </w:p>
        </w:tc>
        <w:tc>
          <w:tcPr>
            <w:tcW w:w="852" w:type="dxa"/>
            <w:tcBorders>
              <w:top w:val="single" w:sz="18" w:space="0" w:color="000000"/>
            </w:tcBorders>
          </w:tcPr>
          <w:p>
            <w:pPr>
              <w:pStyle w:val="TableParagraph"/>
              <w:rPr>
                <w:rFonts w:ascii="Times New Roman"/>
                <w:sz w:val="16"/>
              </w:rPr>
            </w:pPr>
          </w:p>
        </w:tc>
        <w:tc>
          <w:tcPr>
            <w:tcW w:w="847" w:type="dxa"/>
            <w:tcBorders>
              <w:top w:val="single" w:sz="18" w:space="0" w:color="000000"/>
            </w:tcBorders>
          </w:tcPr>
          <w:p>
            <w:pPr>
              <w:pStyle w:val="TableParagraph"/>
              <w:rPr>
                <w:rFonts w:ascii="Times New Roman"/>
                <w:sz w:val="16"/>
              </w:rPr>
            </w:pPr>
          </w:p>
        </w:tc>
        <w:tc>
          <w:tcPr>
            <w:tcW w:w="841" w:type="dxa"/>
            <w:tcBorders>
              <w:top w:val="single" w:sz="18" w:space="0" w:color="000000"/>
            </w:tcBorders>
          </w:tcPr>
          <w:p>
            <w:pPr>
              <w:pStyle w:val="TableParagraph"/>
              <w:rPr>
                <w:rFonts w:ascii="Times New Roman"/>
                <w:sz w:val="16"/>
              </w:rPr>
            </w:pPr>
          </w:p>
        </w:tc>
        <w:tc>
          <w:tcPr>
            <w:tcW w:w="808" w:type="dxa"/>
            <w:tcBorders>
              <w:top w:val="single" w:sz="18" w:space="0" w:color="000000"/>
            </w:tcBorders>
          </w:tcPr>
          <w:p>
            <w:pPr>
              <w:pStyle w:val="TableParagraph"/>
              <w:rPr>
                <w:rFonts w:ascii="Times New Roman"/>
                <w:sz w:val="16"/>
              </w:rPr>
            </w:pPr>
          </w:p>
        </w:tc>
        <w:tc>
          <w:tcPr>
            <w:tcW w:w="885" w:type="dxa"/>
            <w:tcBorders>
              <w:top w:val="single" w:sz="18" w:space="0" w:color="000000"/>
            </w:tcBorders>
          </w:tcPr>
          <w:p>
            <w:pPr>
              <w:pStyle w:val="TableParagraph"/>
              <w:rPr>
                <w:rFonts w:ascii="Times New Roman"/>
                <w:sz w:val="16"/>
              </w:rPr>
            </w:pPr>
          </w:p>
        </w:tc>
      </w:tr>
      <w:tr>
        <w:trPr>
          <w:trHeight w:val="582" w:hRule="atLeast"/>
        </w:trPr>
        <w:tc>
          <w:tcPr>
            <w:tcW w:w="10646" w:type="dxa"/>
            <w:gridSpan w:val="10"/>
            <w:tcBorders>
              <w:bottom w:val="single" w:sz="4" w:space="0" w:color="000000"/>
            </w:tcBorders>
          </w:tcPr>
          <w:p>
            <w:pPr>
              <w:pStyle w:val="TableParagraph"/>
              <w:spacing w:before="63"/>
              <w:ind w:left="45" w:right="3"/>
              <w:rPr>
                <w:sz w:val="18"/>
              </w:rPr>
            </w:pPr>
            <w:r>
              <w:rPr>
                <w:sz w:val="18"/>
              </w:rPr>
              <w:t>Percent distribution of women and men age 15-49 by ideal number of children, and mean ideal number of children, by number of living children, Maharashtra, 2019-20, and percent distribution women and men age 15-49 by ideal number of children, NFHS-4</w:t>
            </w:r>
          </w:p>
        </w:tc>
      </w:tr>
      <w:tr>
        <w:trPr>
          <w:trHeight w:val="299" w:hRule="atLeast"/>
        </w:trPr>
        <w:tc>
          <w:tcPr>
            <w:tcW w:w="10646" w:type="dxa"/>
            <w:gridSpan w:val="10"/>
            <w:tcBorders>
              <w:top w:val="single" w:sz="4" w:space="0" w:color="000000"/>
            </w:tcBorders>
          </w:tcPr>
          <w:p>
            <w:pPr>
              <w:pStyle w:val="TableParagraph"/>
              <w:spacing w:line="199" w:lineRule="exact" w:before="80"/>
              <w:ind w:left="4571" w:right="3248"/>
              <w:jc w:val="center"/>
              <w:rPr>
                <w:sz w:val="12"/>
              </w:rPr>
            </w:pPr>
            <w:r>
              <w:rPr>
                <w:sz w:val="18"/>
              </w:rPr>
              <w:t>Number of living children</w:t>
            </w:r>
            <w:r>
              <w:rPr>
                <w:position w:val="5"/>
                <w:sz w:val="12"/>
              </w:rPr>
              <w:t>1</w:t>
            </w:r>
          </w:p>
        </w:tc>
      </w:tr>
      <w:tr>
        <w:trPr>
          <w:trHeight w:val="520" w:hRule="atLeast"/>
        </w:trPr>
        <w:tc>
          <w:tcPr>
            <w:tcW w:w="3015" w:type="dxa"/>
            <w:tcBorders>
              <w:bottom w:val="single" w:sz="4" w:space="0" w:color="000000"/>
            </w:tcBorders>
          </w:tcPr>
          <w:p>
            <w:pPr>
              <w:pStyle w:val="TableParagraph"/>
              <w:spacing w:before="8"/>
              <w:rPr>
                <w:rFonts w:ascii="P052"/>
                <w:sz w:val="21"/>
              </w:rPr>
            </w:pPr>
          </w:p>
          <w:p>
            <w:pPr>
              <w:pStyle w:val="TableParagraph"/>
              <w:spacing w:line="199" w:lineRule="exact" w:before="1"/>
              <w:ind w:left="45"/>
              <w:rPr>
                <w:sz w:val="18"/>
              </w:rPr>
            </w:pPr>
            <w:r>
              <w:rPr>
                <w:sz w:val="18"/>
              </w:rPr>
              <w:t>Ideal number of children</w:t>
            </w:r>
          </w:p>
        </w:tc>
        <w:tc>
          <w:tcPr>
            <w:tcW w:w="843" w:type="dxa"/>
            <w:tcBorders>
              <w:top w:val="single" w:sz="4" w:space="0" w:color="000000"/>
              <w:bottom w:val="single" w:sz="4" w:space="0" w:color="000000"/>
            </w:tcBorders>
          </w:tcPr>
          <w:p>
            <w:pPr>
              <w:pStyle w:val="TableParagraph"/>
              <w:spacing w:before="8"/>
              <w:rPr>
                <w:rFonts w:ascii="P052"/>
                <w:sz w:val="21"/>
              </w:rPr>
            </w:pPr>
          </w:p>
          <w:p>
            <w:pPr>
              <w:pStyle w:val="TableParagraph"/>
              <w:spacing w:line="199" w:lineRule="exact" w:before="1"/>
              <w:ind w:right="14"/>
              <w:jc w:val="center"/>
              <w:rPr>
                <w:sz w:val="18"/>
              </w:rPr>
            </w:pPr>
            <w:r>
              <w:rPr>
                <w:sz w:val="18"/>
              </w:rPr>
              <w:t>0</w:t>
            </w:r>
          </w:p>
        </w:tc>
        <w:tc>
          <w:tcPr>
            <w:tcW w:w="833" w:type="dxa"/>
            <w:tcBorders>
              <w:top w:val="single" w:sz="4" w:space="0" w:color="000000"/>
              <w:bottom w:val="single" w:sz="4" w:space="0" w:color="000000"/>
            </w:tcBorders>
          </w:tcPr>
          <w:p>
            <w:pPr>
              <w:pStyle w:val="TableParagraph"/>
              <w:spacing w:before="8"/>
              <w:rPr>
                <w:rFonts w:ascii="P052"/>
                <w:sz w:val="21"/>
              </w:rPr>
            </w:pPr>
          </w:p>
          <w:p>
            <w:pPr>
              <w:pStyle w:val="TableParagraph"/>
              <w:spacing w:line="199" w:lineRule="exact" w:before="1"/>
              <w:ind w:right="20"/>
              <w:jc w:val="center"/>
              <w:rPr>
                <w:sz w:val="18"/>
              </w:rPr>
            </w:pPr>
            <w:r>
              <w:rPr>
                <w:sz w:val="18"/>
              </w:rPr>
              <w:t>1</w:t>
            </w:r>
          </w:p>
        </w:tc>
        <w:tc>
          <w:tcPr>
            <w:tcW w:w="899" w:type="dxa"/>
            <w:tcBorders>
              <w:top w:val="single" w:sz="4" w:space="0" w:color="000000"/>
              <w:bottom w:val="single" w:sz="4" w:space="0" w:color="000000"/>
            </w:tcBorders>
          </w:tcPr>
          <w:p>
            <w:pPr>
              <w:pStyle w:val="TableParagraph"/>
              <w:spacing w:before="8"/>
              <w:rPr>
                <w:rFonts w:ascii="P052"/>
                <w:sz w:val="21"/>
              </w:rPr>
            </w:pPr>
          </w:p>
          <w:p>
            <w:pPr>
              <w:pStyle w:val="TableParagraph"/>
              <w:spacing w:line="199" w:lineRule="exact" w:before="1"/>
              <w:ind w:right="53"/>
              <w:jc w:val="center"/>
              <w:rPr>
                <w:sz w:val="18"/>
              </w:rPr>
            </w:pPr>
            <w:r>
              <w:rPr>
                <w:sz w:val="18"/>
              </w:rPr>
              <w:t>2</w:t>
            </w:r>
          </w:p>
        </w:tc>
        <w:tc>
          <w:tcPr>
            <w:tcW w:w="823" w:type="dxa"/>
            <w:tcBorders>
              <w:top w:val="single" w:sz="4" w:space="0" w:color="000000"/>
              <w:bottom w:val="single" w:sz="4" w:space="0" w:color="000000"/>
            </w:tcBorders>
          </w:tcPr>
          <w:p>
            <w:pPr>
              <w:pStyle w:val="TableParagraph"/>
              <w:spacing w:before="8"/>
              <w:rPr>
                <w:rFonts w:ascii="P052"/>
                <w:sz w:val="21"/>
              </w:rPr>
            </w:pPr>
          </w:p>
          <w:p>
            <w:pPr>
              <w:pStyle w:val="TableParagraph"/>
              <w:spacing w:line="199" w:lineRule="exact" w:before="1"/>
              <w:ind w:right="70"/>
              <w:jc w:val="center"/>
              <w:rPr>
                <w:sz w:val="18"/>
              </w:rPr>
            </w:pPr>
            <w:r>
              <w:rPr>
                <w:sz w:val="18"/>
              </w:rPr>
              <w:t>3</w:t>
            </w:r>
          </w:p>
        </w:tc>
        <w:tc>
          <w:tcPr>
            <w:tcW w:w="852" w:type="dxa"/>
            <w:tcBorders>
              <w:top w:val="single" w:sz="4" w:space="0" w:color="000000"/>
              <w:bottom w:val="single" w:sz="4" w:space="0" w:color="000000"/>
            </w:tcBorders>
          </w:tcPr>
          <w:p>
            <w:pPr>
              <w:pStyle w:val="TableParagraph"/>
              <w:spacing w:before="8"/>
              <w:rPr>
                <w:rFonts w:ascii="P052"/>
                <w:sz w:val="21"/>
              </w:rPr>
            </w:pPr>
          </w:p>
          <w:p>
            <w:pPr>
              <w:pStyle w:val="TableParagraph"/>
              <w:spacing w:line="199" w:lineRule="exact" w:before="1"/>
              <w:ind w:right="41"/>
              <w:jc w:val="center"/>
              <w:rPr>
                <w:sz w:val="18"/>
              </w:rPr>
            </w:pPr>
            <w:r>
              <w:rPr>
                <w:sz w:val="18"/>
              </w:rPr>
              <w:t>4</w:t>
            </w:r>
          </w:p>
        </w:tc>
        <w:tc>
          <w:tcPr>
            <w:tcW w:w="847" w:type="dxa"/>
            <w:tcBorders>
              <w:top w:val="single" w:sz="4" w:space="0" w:color="000000"/>
              <w:bottom w:val="single" w:sz="4" w:space="0" w:color="000000"/>
            </w:tcBorders>
          </w:tcPr>
          <w:p>
            <w:pPr>
              <w:pStyle w:val="TableParagraph"/>
              <w:spacing w:before="8"/>
              <w:rPr>
                <w:rFonts w:ascii="P052"/>
                <w:sz w:val="21"/>
              </w:rPr>
            </w:pPr>
          </w:p>
          <w:p>
            <w:pPr>
              <w:pStyle w:val="TableParagraph"/>
              <w:spacing w:line="199" w:lineRule="exact" w:before="1"/>
              <w:ind w:right="36"/>
              <w:jc w:val="center"/>
              <w:rPr>
                <w:sz w:val="18"/>
              </w:rPr>
            </w:pPr>
            <w:r>
              <w:rPr>
                <w:sz w:val="18"/>
              </w:rPr>
              <w:t>5</w:t>
            </w:r>
          </w:p>
        </w:tc>
        <w:tc>
          <w:tcPr>
            <w:tcW w:w="841" w:type="dxa"/>
            <w:tcBorders>
              <w:top w:val="single" w:sz="4" w:space="0" w:color="000000"/>
              <w:bottom w:val="single" w:sz="4" w:space="0" w:color="000000"/>
            </w:tcBorders>
          </w:tcPr>
          <w:p>
            <w:pPr>
              <w:pStyle w:val="TableParagraph"/>
              <w:spacing w:line="220" w:lineRule="atLeast" w:before="80"/>
              <w:ind w:left="214" w:right="215" w:firstLine="50"/>
              <w:rPr>
                <w:sz w:val="18"/>
              </w:rPr>
            </w:pPr>
            <w:r>
              <w:rPr>
                <w:sz w:val="18"/>
              </w:rPr>
              <w:t>6 or more</w:t>
            </w:r>
          </w:p>
        </w:tc>
        <w:tc>
          <w:tcPr>
            <w:tcW w:w="808" w:type="dxa"/>
            <w:tcBorders>
              <w:bottom w:val="single" w:sz="4" w:space="0" w:color="000000"/>
            </w:tcBorders>
          </w:tcPr>
          <w:p>
            <w:pPr>
              <w:pStyle w:val="TableParagraph"/>
              <w:spacing w:before="8"/>
              <w:rPr>
                <w:rFonts w:ascii="P052"/>
                <w:sz w:val="21"/>
              </w:rPr>
            </w:pPr>
          </w:p>
          <w:p>
            <w:pPr>
              <w:pStyle w:val="TableParagraph"/>
              <w:spacing w:line="199" w:lineRule="exact" w:before="1"/>
              <w:ind w:left="238"/>
              <w:rPr>
                <w:sz w:val="18"/>
              </w:rPr>
            </w:pPr>
            <w:r>
              <w:rPr>
                <w:sz w:val="18"/>
              </w:rPr>
              <w:t>Total</w:t>
            </w:r>
          </w:p>
        </w:tc>
        <w:tc>
          <w:tcPr>
            <w:tcW w:w="885" w:type="dxa"/>
            <w:tcBorders>
              <w:bottom w:val="single" w:sz="4" w:space="0" w:color="000000"/>
            </w:tcBorders>
          </w:tcPr>
          <w:p>
            <w:pPr>
              <w:pStyle w:val="TableParagraph"/>
              <w:spacing w:line="220" w:lineRule="atLeast" w:before="80"/>
              <w:ind w:left="107" w:right="63" w:firstLine="88"/>
              <w:rPr>
                <w:sz w:val="18"/>
              </w:rPr>
            </w:pPr>
            <w:r>
              <w:rPr>
                <w:sz w:val="18"/>
              </w:rPr>
              <w:t>NFHS-4 (2015-16)</w:t>
            </w:r>
          </w:p>
        </w:tc>
      </w:tr>
      <w:tr>
        <w:trPr>
          <w:trHeight w:val="378" w:hRule="atLeast"/>
        </w:trPr>
        <w:tc>
          <w:tcPr>
            <w:tcW w:w="10646" w:type="dxa"/>
            <w:gridSpan w:val="10"/>
            <w:tcBorders>
              <w:top w:val="single" w:sz="4" w:space="0" w:color="000000"/>
              <w:bottom w:val="single" w:sz="4" w:space="0" w:color="000000"/>
            </w:tcBorders>
          </w:tcPr>
          <w:p>
            <w:pPr>
              <w:pStyle w:val="TableParagraph"/>
              <w:spacing w:before="80"/>
              <w:ind w:left="2859" w:right="3684"/>
              <w:jc w:val="center"/>
              <w:rPr>
                <w:sz w:val="18"/>
              </w:rPr>
            </w:pPr>
            <w:r>
              <w:rPr>
                <w:sz w:val="18"/>
              </w:rPr>
              <w:t>WOMEN</w:t>
            </w:r>
          </w:p>
        </w:tc>
      </w:tr>
      <w:tr>
        <w:trPr>
          <w:trHeight w:val="316" w:hRule="atLeast"/>
        </w:trPr>
        <w:tc>
          <w:tcPr>
            <w:tcW w:w="3015" w:type="dxa"/>
            <w:tcBorders>
              <w:top w:val="single" w:sz="4" w:space="0" w:color="000000"/>
            </w:tcBorders>
          </w:tcPr>
          <w:p>
            <w:pPr>
              <w:pStyle w:val="TableParagraph"/>
              <w:spacing w:line="216" w:lineRule="exact" w:before="80"/>
              <w:ind w:left="45"/>
              <w:rPr>
                <w:sz w:val="18"/>
              </w:rPr>
            </w:pPr>
            <w:r>
              <w:rPr>
                <w:sz w:val="18"/>
              </w:rPr>
              <w:t>0</w:t>
            </w:r>
          </w:p>
        </w:tc>
        <w:tc>
          <w:tcPr>
            <w:tcW w:w="843" w:type="dxa"/>
            <w:tcBorders>
              <w:top w:val="single" w:sz="4" w:space="0" w:color="000000"/>
            </w:tcBorders>
          </w:tcPr>
          <w:p>
            <w:pPr>
              <w:pStyle w:val="TableParagraph"/>
              <w:spacing w:line="216" w:lineRule="exact" w:before="80"/>
              <w:ind w:right="216"/>
              <w:jc w:val="right"/>
              <w:rPr>
                <w:sz w:val="18"/>
              </w:rPr>
            </w:pPr>
            <w:r>
              <w:rPr>
                <w:sz w:val="18"/>
              </w:rPr>
              <w:t>8.0</w:t>
            </w:r>
          </w:p>
        </w:tc>
        <w:tc>
          <w:tcPr>
            <w:tcW w:w="833" w:type="dxa"/>
            <w:tcBorders>
              <w:top w:val="single" w:sz="4" w:space="0" w:color="000000"/>
            </w:tcBorders>
          </w:tcPr>
          <w:p>
            <w:pPr>
              <w:pStyle w:val="TableParagraph"/>
              <w:spacing w:line="216" w:lineRule="exact" w:before="80"/>
              <w:ind w:right="202"/>
              <w:jc w:val="right"/>
              <w:rPr>
                <w:sz w:val="18"/>
              </w:rPr>
            </w:pPr>
            <w:r>
              <w:rPr>
                <w:sz w:val="18"/>
              </w:rPr>
              <w:t>1.8</w:t>
            </w:r>
          </w:p>
        </w:tc>
        <w:tc>
          <w:tcPr>
            <w:tcW w:w="899" w:type="dxa"/>
            <w:tcBorders>
              <w:top w:val="single" w:sz="4" w:space="0" w:color="000000"/>
            </w:tcBorders>
          </w:tcPr>
          <w:p>
            <w:pPr>
              <w:pStyle w:val="TableParagraph"/>
              <w:spacing w:line="216" w:lineRule="exact" w:before="80"/>
              <w:ind w:right="191"/>
              <w:jc w:val="right"/>
              <w:rPr>
                <w:sz w:val="18"/>
              </w:rPr>
            </w:pPr>
            <w:r>
              <w:rPr>
                <w:sz w:val="18"/>
              </w:rPr>
              <w:t>2.1</w:t>
            </w:r>
          </w:p>
        </w:tc>
        <w:tc>
          <w:tcPr>
            <w:tcW w:w="823" w:type="dxa"/>
            <w:tcBorders>
              <w:top w:val="single" w:sz="4" w:space="0" w:color="000000"/>
            </w:tcBorders>
          </w:tcPr>
          <w:p>
            <w:pPr>
              <w:pStyle w:val="TableParagraph"/>
              <w:spacing w:line="216" w:lineRule="exact" w:before="80"/>
              <w:ind w:right="217"/>
              <w:jc w:val="right"/>
              <w:rPr>
                <w:sz w:val="18"/>
              </w:rPr>
            </w:pPr>
            <w:r>
              <w:rPr>
                <w:sz w:val="18"/>
              </w:rPr>
              <w:t>3.5</w:t>
            </w:r>
          </w:p>
        </w:tc>
        <w:tc>
          <w:tcPr>
            <w:tcW w:w="852" w:type="dxa"/>
            <w:tcBorders>
              <w:top w:val="single" w:sz="4" w:space="0" w:color="000000"/>
            </w:tcBorders>
          </w:tcPr>
          <w:p>
            <w:pPr>
              <w:pStyle w:val="TableParagraph"/>
              <w:spacing w:line="216" w:lineRule="exact" w:before="80"/>
              <w:ind w:right="220"/>
              <w:jc w:val="right"/>
              <w:rPr>
                <w:sz w:val="18"/>
              </w:rPr>
            </w:pPr>
            <w:r>
              <w:rPr>
                <w:sz w:val="18"/>
              </w:rPr>
              <w:t>4.0</w:t>
            </w:r>
          </w:p>
        </w:tc>
        <w:tc>
          <w:tcPr>
            <w:tcW w:w="847" w:type="dxa"/>
            <w:tcBorders>
              <w:top w:val="single" w:sz="4" w:space="0" w:color="000000"/>
            </w:tcBorders>
          </w:tcPr>
          <w:p>
            <w:pPr>
              <w:pStyle w:val="TableParagraph"/>
              <w:spacing w:line="216" w:lineRule="exact" w:before="80"/>
              <w:ind w:right="212"/>
              <w:jc w:val="right"/>
              <w:rPr>
                <w:sz w:val="18"/>
              </w:rPr>
            </w:pPr>
            <w:r>
              <w:rPr>
                <w:sz w:val="18"/>
              </w:rPr>
              <w:t>4.5</w:t>
            </w:r>
          </w:p>
        </w:tc>
        <w:tc>
          <w:tcPr>
            <w:tcW w:w="841" w:type="dxa"/>
            <w:tcBorders>
              <w:top w:val="single" w:sz="4" w:space="0" w:color="000000"/>
            </w:tcBorders>
          </w:tcPr>
          <w:p>
            <w:pPr>
              <w:pStyle w:val="TableParagraph"/>
              <w:spacing w:line="216" w:lineRule="exact" w:before="80"/>
              <w:ind w:right="198"/>
              <w:jc w:val="right"/>
              <w:rPr>
                <w:sz w:val="18"/>
              </w:rPr>
            </w:pPr>
            <w:r>
              <w:rPr>
                <w:sz w:val="18"/>
              </w:rPr>
              <w:t>7.3</w:t>
            </w:r>
          </w:p>
        </w:tc>
        <w:tc>
          <w:tcPr>
            <w:tcW w:w="808" w:type="dxa"/>
            <w:tcBorders>
              <w:top w:val="single" w:sz="4" w:space="0" w:color="000000"/>
            </w:tcBorders>
          </w:tcPr>
          <w:p>
            <w:pPr>
              <w:pStyle w:val="TableParagraph"/>
              <w:spacing w:line="216" w:lineRule="exact" w:before="80"/>
              <w:ind w:right="101"/>
              <w:jc w:val="right"/>
              <w:rPr>
                <w:sz w:val="18"/>
              </w:rPr>
            </w:pPr>
            <w:r>
              <w:rPr>
                <w:sz w:val="18"/>
              </w:rPr>
              <w:t>4.0</w:t>
            </w:r>
          </w:p>
        </w:tc>
        <w:tc>
          <w:tcPr>
            <w:tcW w:w="885" w:type="dxa"/>
            <w:tcBorders>
              <w:top w:val="single" w:sz="4" w:space="0" w:color="000000"/>
            </w:tcBorders>
          </w:tcPr>
          <w:p>
            <w:pPr>
              <w:pStyle w:val="TableParagraph"/>
              <w:spacing w:line="216" w:lineRule="exact" w:before="80"/>
              <w:ind w:right="139"/>
              <w:jc w:val="right"/>
              <w:rPr>
                <w:sz w:val="18"/>
              </w:rPr>
            </w:pPr>
            <w:r>
              <w:rPr>
                <w:sz w:val="18"/>
              </w:rPr>
              <w:t>3.3</w:t>
            </w:r>
          </w:p>
        </w:tc>
      </w:tr>
      <w:tr>
        <w:trPr>
          <w:trHeight w:val="219" w:hRule="atLeast"/>
        </w:trPr>
        <w:tc>
          <w:tcPr>
            <w:tcW w:w="3015" w:type="dxa"/>
          </w:tcPr>
          <w:p>
            <w:pPr>
              <w:pStyle w:val="TableParagraph"/>
              <w:spacing w:line="200" w:lineRule="exact"/>
              <w:ind w:left="45"/>
              <w:rPr>
                <w:sz w:val="18"/>
              </w:rPr>
            </w:pPr>
            <w:r>
              <w:rPr>
                <w:sz w:val="18"/>
              </w:rPr>
              <w:t>1</w:t>
            </w:r>
          </w:p>
        </w:tc>
        <w:tc>
          <w:tcPr>
            <w:tcW w:w="843" w:type="dxa"/>
          </w:tcPr>
          <w:p>
            <w:pPr>
              <w:pStyle w:val="TableParagraph"/>
              <w:spacing w:line="200" w:lineRule="exact"/>
              <w:ind w:right="216"/>
              <w:jc w:val="right"/>
              <w:rPr>
                <w:sz w:val="18"/>
              </w:rPr>
            </w:pPr>
            <w:r>
              <w:rPr>
                <w:sz w:val="18"/>
              </w:rPr>
              <w:t>27.0</w:t>
            </w:r>
          </w:p>
        </w:tc>
        <w:tc>
          <w:tcPr>
            <w:tcW w:w="833" w:type="dxa"/>
          </w:tcPr>
          <w:p>
            <w:pPr>
              <w:pStyle w:val="TableParagraph"/>
              <w:spacing w:line="200" w:lineRule="exact"/>
              <w:ind w:right="202"/>
              <w:jc w:val="right"/>
              <w:rPr>
                <w:sz w:val="18"/>
              </w:rPr>
            </w:pPr>
            <w:r>
              <w:rPr>
                <w:sz w:val="18"/>
              </w:rPr>
              <w:t>25.2</w:t>
            </w:r>
          </w:p>
        </w:tc>
        <w:tc>
          <w:tcPr>
            <w:tcW w:w="899" w:type="dxa"/>
          </w:tcPr>
          <w:p>
            <w:pPr>
              <w:pStyle w:val="TableParagraph"/>
              <w:spacing w:line="200" w:lineRule="exact"/>
              <w:ind w:right="191"/>
              <w:jc w:val="right"/>
              <w:rPr>
                <w:sz w:val="18"/>
              </w:rPr>
            </w:pPr>
            <w:r>
              <w:rPr>
                <w:sz w:val="18"/>
              </w:rPr>
              <w:t>4.6</w:t>
            </w:r>
          </w:p>
        </w:tc>
        <w:tc>
          <w:tcPr>
            <w:tcW w:w="823" w:type="dxa"/>
          </w:tcPr>
          <w:p>
            <w:pPr>
              <w:pStyle w:val="TableParagraph"/>
              <w:spacing w:line="200" w:lineRule="exact"/>
              <w:ind w:right="217"/>
              <w:jc w:val="right"/>
              <w:rPr>
                <w:sz w:val="18"/>
              </w:rPr>
            </w:pPr>
            <w:r>
              <w:rPr>
                <w:sz w:val="18"/>
              </w:rPr>
              <w:t>1.9</w:t>
            </w:r>
          </w:p>
        </w:tc>
        <w:tc>
          <w:tcPr>
            <w:tcW w:w="852" w:type="dxa"/>
          </w:tcPr>
          <w:p>
            <w:pPr>
              <w:pStyle w:val="TableParagraph"/>
              <w:spacing w:line="200" w:lineRule="exact"/>
              <w:ind w:right="220"/>
              <w:jc w:val="right"/>
              <w:rPr>
                <w:sz w:val="18"/>
              </w:rPr>
            </w:pPr>
            <w:r>
              <w:rPr>
                <w:sz w:val="18"/>
              </w:rPr>
              <w:t>1.3</w:t>
            </w:r>
          </w:p>
        </w:tc>
        <w:tc>
          <w:tcPr>
            <w:tcW w:w="847" w:type="dxa"/>
          </w:tcPr>
          <w:p>
            <w:pPr>
              <w:pStyle w:val="TableParagraph"/>
              <w:spacing w:line="200" w:lineRule="exact"/>
              <w:ind w:right="212"/>
              <w:jc w:val="right"/>
              <w:rPr>
                <w:sz w:val="18"/>
              </w:rPr>
            </w:pPr>
            <w:r>
              <w:rPr>
                <w:sz w:val="18"/>
              </w:rPr>
              <w:t>1.1</w:t>
            </w:r>
          </w:p>
        </w:tc>
        <w:tc>
          <w:tcPr>
            <w:tcW w:w="841" w:type="dxa"/>
          </w:tcPr>
          <w:p>
            <w:pPr>
              <w:pStyle w:val="TableParagraph"/>
              <w:spacing w:line="200" w:lineRule="exact"/>
              <w:ind w:right="198"/>
              <w:jc w:val="right"/>
              <w:rPr>
                <w:sz w:val="18"/>
              </w:rPr>
            </w:pPr>
            <w:r>
              <w:rPr>
                <w:sz w:val="18"/>
              </w:rPr>
              <w:t>0.0</w:t>
            </w:r>
          </w:p>
        </w:tc>
        <w:tc>
          <w:tcPr>
            <w:tcW w:w="808" w:type="dxa"/>
          </w:tcPr>
          <w:p>
            <w:pPr>
              <w:pStyle w:val="TableParagraph"/>
              <w:spacing w:line="200" w:lineRule="exact"/>
              <w:ind w:right="101"/>
              <w:jc w:val="right"/>
              <w:rPr>
                <w:sz w:val="18"/>
              </w:rPr>
            </w:pPr>
            <w:r>
              <w:rPr>
                <w:sz w:val="18"/>
              </w:rPr>
              <w:t>13.5</w:t>
            </w:r>
          </w:p>
        </w:tc>
        <w:tc>
          <w:tcPr>
            <w:tcW w:w="885" w:type="dxa"/>
          </w:tcPr>
          <w:p>
            <w:pPr>
              <w:pStyle w:val="TableParagraph"/>
              <w:spacing w:line="200" w:lineRule="exact"/>
              <w:ind w:right="139"/>
              <w:jc w:val="right"/>
              <w:rPr>
                <w:sz w:val="18"/>
              </w:rPr>
            </w:pPr>
            <w:r>
              <w:rPr>
                <w:sz w:val="18"/>
              </w:rPr>
              <w:t>11.1</w:t>
            </w:r>
          </w:p>
        </w:tc>
      </w:tr>
      <w:tr>
        <w:trPr>
          <w:trHeight w:val="220" w:hRule="atLeast"/>
        </w:trPr>
        <w:tc>
          <w:tcPr>
            <w:tcW w:w="3015" w:type="dxa"/>
          </w:tcPr>
          <w:p>
            <w:pPr>
              <w:pStyle w:val="TableParagraph"/>
              <w:spacing w:line="201" w:lineRule="exact"/>
              <w:ind w:left="45"/>
              <w:rPr>
                <w:sz w:val="18"/>
              </w:rPr>
            </w:pPr>
            <w:r>
              <w:rPr>
                <w:sz w:val="18"/>
              </w:rPr>
              <w:t>2</w:t>
            </w:r>
          </w:p>
        </w:tc>
        <w:tc>
          <w:tcPr>
            <w:tcW w:w="843" w:type="dxa"/>
          </w:tcPr>
          <w:p>
            <w:pPr>
              <w:pStyle w:val="TableParagraph"/>
              <w:spacing w:line="201" w:lineRule="exact"/>
              <w:ind w:right="216"/>
              <w:jc w:val="right"/>
              <w:rPr>
                <w:sz w:val="18"/>
              </w:rPr>
            </w:pPr>
            <w:r>
              <w:rPr>
                <w:sz w:val="18"/>
              </w:rPr>
              <w:t>61.2</w:t>
            </w:r>
          </w:p>
        </w:tc>
        <w:tc>
          <w:tcPr>
            <w:tcW w:w="833" w:type="dxa"/>
          </w:tcPr>
          <w:p>
            <w:pPr>
              <w:pStyle w:val="TableParagraph"/>
              <w:spacing w:line="201" w:lineRule="exact"/>
              <w:ind w:right="202"/>
              <w:jc w:val="right"/>
              <w:rPr>
                <w:sz w:val="18"/>
              </w:rPr>
            </w:pPr>
            <w:r>
              <w:rPr>
                <w:sz w:val="18"/>
              </w:rPr>
              <w:t>70.1</w:t>
            </w:r>
          </w:p>
        </w:tc>
        <w:tc>
          <w:tcPr>
            <w:tcW w:w="899" w:type="dxa"/>
          </w:tcPr>
          <w:p>
            <w:pPr>
              <w:pStyle w:val="TableParagraph"/>
              <w:spacing w:line="201" w:lineRule="exact"/>
              <w:ind w:right="191"/>
              <w:jc w:val="right"/>
              <w:rPr>
                <w:sz w:val="18"/>
              </w:rPr>
            </w:pPr>
            <w:r>
              <w:rPr>
                <w:sz w:val="18"/>
              </w:rPr>
              <w:t>87.7</w:t>
            </w:r>
          </w:p>
        </w:tc>
        <w:tc>
          <w:tcPr>
            <w:tcW w:w="823" w:type="dxa"/>
          </w:tcPr>
          <w:p>
            <w:pPr>
              <w:pStyle w:val="TableParagraph"/>
              <w:spacing w:line="201" w:lineRule="exact"/>
              <w:ind w:right="217"/>
              <w:jc w:val="right"/>
              <w:rPr>
                <w:sz w:val="18"/>
              </w:rPr>
            </w:pPr>
            <w:r>
              <w:rPr>
                <w:sz w:val="18"/>
              </w:rPr>
              <w:t>66.8</w:t>
            </w:r>
          </w:p>
        </w:tc>
        <w:tc>
          <w:tcPr>
            <w:tcW w:w="852" w:type="dxa"/>
          </w:tcPr>
          <w:p>
            <w:pPr>
              <w:pStyle w:val="TableParagraph"/>
              <w:spacing w:line="201" w:lineRule="exact"/>
              <w:ind w:right="220"/>
              <w:jc w:val="right"/>
              <w:rPr>
                <w:sz w:val="18"/>
              </w:rPr>
            </w:pPr>
            <w:r>
              <w:rPr>
                <w:sz w:val="18"/>
              </w:rPr>
              <w:t>52.1</w:t>
            </w:r>
          </w:p>
        </w:tc>
        <w:tc>
          <w:tcPr>
            <w:tcW w:w="847" w:type="dxa"/>
          </w:tcPr>
          <w:p>
            <w:pPr>
              <w:pStyle w:val="TableParagraph"/>
              <w:spacing w:line="201" w:lineRule="exact"/>
              <w:ind w:right="212"/>
              <w:jc w:val="right"/>
              <w:rPr>
                <w:sz w:val="18"/>
              </w:rPr>
            </w:pPr>
            <w:r>
              <w:rPr>
                <w:sz w:val="18"/>
              </w:rPr>
              <w:t>47.0</w:t>
            </w:r>
          </w:p>
        </w:tc>
        <w:tc>
          <w:tcPr>
            <w:tcW w:w="841" w:type="dxa"/>
          </w:tcPr>
          <w:p>
            <w:pPr>
              <w:pStyle w:val="TableParagraph"/>
              <w:spacing w:line="201" w:lineRule="exact"/>
              <w:ind w:right="198"/>
              <w:jc w:val="right"/>
              <w:rPr>
                <w:sz w:val="18"/>
              </w:rPr>
            </w:pPr>
            <w:r>
              <w:rPr>
                <w:sz w:val="18"/>
              </w:rPr>
              <w:t>30.2</w:t>
            </w:r>
          </w:p>
        </w:tc>
        <w:tc>
          <w:tcPr>
            <w:tcW w:w="808" w:type="dxa"/>
          </w:tcPr>
          <w:p>
            <w:pPr>
              <w:pStyle w:val="TableParagraph"/>
              <w:spacing w:line="201" w:lineRule="exact"/>
              <w:ind w:right="101"/>
              <w:jc w:val="right"/>
              <w:rPr>
                <w:sz w:val="18"/>
              </w:rPr>
            </w:pPr>
            <w:r>
              <w:rPr>
                <w:sz w:val="18"/>
              </w:rPr>
              <w:t>72.0</w:t>
            </w:r>
          </w:p>
        </w:tc>
        <w:tc>
          <w:tcPr>
            <w:tcW w:w="885" w:type="dxa"/>
          </w:tcPr>
          <w:p>
            <w:pPr>
              <w:pStyle w:val="TableParagraph"/>
              <w:spacing w:line="201" w:lineRule="exact"/>
              <w:ind w:right="139"/>
              <w:jc w:val="right"/>
              <w:rPr>
                <w:sz w:val="18"/>
              </w:rPr>
            </w:pPr>
            <w:r>
              <w:rPr>
                <w:sz w:val="18"/>
              </w:rPr>
              <w:t>72.8</w:t>
            </w:r>
          </w:p>
        </w:tc>
      </w:tr>
      <w:tr>
        <w:trPr>
          <w:trHeight w:val="219" w:hRule="atLeast"/>
        </w:trPr>
        <w:tc>
          <w:tcPr>
            <w:tcW w:w="3015" w:type="dxa"/>
          </w:tcPr>
          <w:p>
            <w:pPr>
              <w:pStyle w:val="TableParagraph"/>
              <w:spacing w:line="200" w:lineRule="exact"/>
              <w:ind w:left="45"/>
              <w:rPr>
                <w:sz w:val="18"/>
              </w:rPr>
            </w:pPr>
            <w:r>
              <w:rPr>
                <w:sz w:val="18"/>
              </w:rPr>
              <w:t>3</w:t>
            </w:r>
          </w:p>
        </w:tc>
        <w:tc>
          <w:tcPr>
            <w:tcW w:w="843" w:type="dxa"/>
          </w:tcPr>
          <w:p>
            <w:pPr>
              <w:pStyle w:val="TableParagraph"/>
              <w:spacing w:line="200" w:lineRule="exact"/>
              <w:ind w:right="216"/>
              <w:jc w:val="right"/>
              <w:rPr>
                <w:sz w:val="18"/>
              </w:rPr>
            </w:pPr>
            <w:r>
              <w:rPr>
                <w:sz w:val="18"/>
              </w:rPr>
              <w:t>1.8</w:t>
            </w:r>
          </w:p>
        </w:tc>
        <w:tc>
          <w:tcPr>
            <w:tcW w:w="833" w:type="dxa"/>
          </w:tcPr>
          <w:p>
            <w:pPr>
              <w:pStyle w:val="TableParagraph"/>
              <w:spacing w:line="200" w:lineRule="exact"/>
              <w:ind w:right="202"/>
              <w:jc w:val="right"/>
              <w:rPr>
                <w:sz w:val="18"/>
              </w:rPr>
            </w:pPr>
            <w:r>
              <w:rPr>
                <w:sz w:val="18"/>
              </w:rPr>
              <w:t>2.4</w:t>
            </w:r>
          </w:p>
        </w:tc>
        <w:tc>
          <w:tcPr>
            <w:tcW w:w="899" w:type="dxa"/>
          </w:tcPr>
          <w:p>
            <w:pPr>
              <w:pStyle w:val="TableParagraph"/>
              <w:spacing w:line="200" w:lineRule="exact"/>
              <w:ind w:right="191"/>
              <w:jc w:val="right"/>
              <w:rPr>
                <w:sz w:val="18"/>
              </w:rPr>
            </w:pPr>
            <w:r>
              <w:rPr>
                <w:sz w:val="18"/>
              </w:rPr>
              <w:t>4.4</w:t>
            </w:r>
          </w:p>
        </w:tc>
        <w:tc>
          <w:tcPr>
            <w:tcW w:w="823" w:type="dxa"/>
          </w:tcPr>
          <w:p>
            <w:pPr>
              <w:pStyle w:val="TableParagraph"/>
              <w:spacing w:line="200" w:lineRule="exact"/>
              <w:ind w:right="217"/>
              <w:jc w:val="right"/>
              <w:rPr>
                <w:sz w:val="18"/>
              </w:rPr>
            </w:pPr>
            <w:r>
              <w:rPr>
                <w:sz w:val="18"/>
              </w:rPr>
              <w:t>22.6</w:t>
            </w:r>
          </w:p>
        </w:tc>
        <w:tc>
          <w:tcPr>
            <w:tcW w:w="852" w:type="dxa"/>
          </w:tcPr>
          <w:p>
            <w:pPr>
              <w:pStyle w:val="TableParagraph"/>
              <w:spacing w:line="200" w:lineRule="exact"/>
              <w:ind w:right="220"/>
              <w:jc w:val="right"/>
              <w:rPr>
                <w:sz w:val="18"/>
              </w:rPr>
            </w:pPr>
            <w:r>
              <w:rPr>
                <w:sz w:val="18"/>
              </w:rPr>
              <w:t>20.0</w:t>
            </w:r>
          </w:p>
        </w:tc>
        <w:tc>
          <w:tcPr>
            <w:tcW w:w="847" w:type="dxa"/>
          </w:tcPr>
          <w:p>
            <w:pPr>
              <w:pStyle w:val="TableParagraph"/>
              <w:spacing w:line="200" w:lineRule="exact"/>
              <w:ind w:right="212"/>
              <w:jc w:val="right"/>
              <w:rPr>
                <w:sz w:val="18"/>
              </w:rPr>
            </w:pPr>
            <w:r>
              <w:rPr>
                <w:sz w:val="18"/>
              </w:rPr>
              <w:t>21.3</w:t>
            </w:r>
          </w:p>
        </w:tc>
        <w:tc>
          <w:tcPr>
            <w:tcW w:w="841" w:type="dxa"/>
          </w:tcPr>
          <w:p>
            <w:pPr>
              <w:pStyle w:val="TableParagraph"/>
              <w:spacing w:line="200" w:lineRule="exact"/>
              <w:ind w:right="198"/>
              <w:jc w:val="right"/>
              <w:rPr>
                <w:sz w:val="18"/>
              </w:rPr>
            </w:pPr>
            <w:r>
              <w:rPr>
                <w:sz w:val="18"/>
              </w:rPr>
              <w:t>19.6</w:t>
            </w:r>
          </w:p>
        </w:tc>
        <w:tc>
          <w:tcPr>
            <w:tcW w:w="808" w:type="dxa"/>
          </w:tcPr>
          <w:p>
            <w:pPr>
              <w:pStyle w:val="TableParagraph"/>
              <w:spacing w:line="200" w:lineRule="exact"/>
              <w:ind w:right="101"/>
              <w:jc w:val="right"/>
              <w:rPr>
                <w:sz w:val="18"/>
              </w:rPr>
            </w:pPr>
            <w:r>
              <w:rPr>
                <w:sz w:val="18"/>
              </w:rPr>
              <w:t>7.1</w:t>
            </w:r>
          </w:p>
        </w:tc>
        <w:tc>
          <w:tcPr>
            <w:tcW w:w="885" w:type="dxa"/>
          </w:tcPr>
          <w:p>
            <w:pPr>
              <w:pStyle w:val="TableParagraph"/>
              <w:spacing w:line="200" w:lineRule="exact"/>
              <w:ind w:right="139"/>
              <w:jc w:val="right"/>
              <w:rPr>
                <w:sz w:val="18"/>
              </w:rPr>
            </w:pPr>
            <w:r>
              <w:rPr>
                <w:sz w:val="18"/>
              </w:rPr>
              <w:t>8.8</w:t>
            </w:r>
          </w:p>
        </w:tc>
      </w:tr>
      <w:tr>
        <w:trPr>
          <w:trHeight w:val="219" w:hRule="atLeast"/>
        </w:trPr>
        <w:tc>
          <w:tcPr>
            <w:tcW w:w="3015" w:type="dxa"/>
          </w:tcPr>
          <w:p>
            <w:pPr>
              <w:pStyle w:val="TableParagraph"/>
              <w:spacing w:line="200" w:lineRule="exact"/>
              <w:ind w:left="45"/>
              <w:rPr>
                <w:sz w:val="18"/>
              </w:rPr>
            </w:pPr>
            <w:r>
              <w:rPr>
                <w:sz w:val="18"/>
              </w:rPr>
              <w:t>4</w:t>
            </w:r>
          </w:p>
        </w:tc>
        <w:tc>
          <w:tcPr>
            <w:tcW w:w="843" w:type="dxa"/>
          </w:tcPr>
          <w:p>
            <w:pPr>
              <w:pStyle w:val="TableParagraph"/>
              <w:spacing w:line="200" w:lineRule="exact"/>
              <w:ind w:right="216"/>
              <w:jc w:val="right"/>
              <w:rPr>
                <w:sz w:val="18"/>
              </w:rPr>
            </w:pPr>
            <w:r>
              <w:rPr>
                <w:sz w:val="18"/>
              </w:rPr>
              <w:t>0.7</w:t>
            </w:r>
          </w:p>
        </w:tc>
        <w:tc>
          <w:tcPr>
            <w:tcW w:w="833" w:type="dxa"/>
          </w:tcPr>
          <w:p>
            <w:pPr>
              <w:pStyle w:val="TableParagraph"/>
              <w:spacing w:line="200" w:lineRule="exact"/>
              <w:ind w:right="202"/>
              <w:jc w:val="right"/>
              <w:rPr>
                <w:sz w:val="18"/>
              </w:rPr>
            </w:pPr>
            <w:r>
              <w:rPr>
                <w:sz w:val="18"/>
              </w:rPr>
              <w:t>0.2</w:t>
            </w:r>
          </w:p>
        </w:tc>
        <w:tc>
          <w:tcPr>
            <w:tcW w:w="899" w:type="dxa"/>
          </w:tcPr>
          <w:p>
            <w:pPr>
              <w:pStyle w:val="TableParagraph"/>
              <w:spacing w:line="200" w:lineRule="exact"/>
              <w:ind w:right="191"/>
              <w:jc w:val="right"/>
              <w:rPr>
                <w:sz w:val="18"/>
              </w:rPr>
            </w:pPr>
            <w:r>
              <w:rPr>
                <w:sz w:val="18"/>
              </w:rPr>
              <w:t>0.9</w:t>
            </w:r>
          </w:p>
        </w:tc>
        <w:tc>
          <w:tcPr>
            <w:tcW w:w="823" w:type="dxa"/>
          </w:tcPr>
          <w:p>
            <w:pPr>
              <w:pStyle w:val="TableParagraph"/>
              <w:spacing w:line="200" w:lineRule="exact"/>
              <w:ind w:right="217"/>
              <w:jc w:val="right"/>
              <w:rPr>
                <w:sz w:val="18"/>
              </w:rPr>
            </w:pPr>
            <w:r>
              <w:rPr>
                <w:sz w:val="18"/>
              </w:rPr>
              <w:t>4.7</w:t>
            </w:r>
          </w:p>
        </w:tc>
        <w:tc>
          <w:tcPr>
            <w:tcW w:w="852" w:type="dxa"/>
          </w:tcPr>
          <w:p>
            <w:pPr>
              <w:pStyle w:val="TableParagraph"/>
              <w:spacing w:line="200" w:lineRule="exact"/>
              <w:ind w:right="220"/>
              <w:jc w:val="right"/>
              <w:rPr>
                <w:sz w:val="18"/>
              </w:rPr>
            </w:pPr>
            <w:r>
              <w:rPr>
                <w:sz w:val="18"/>
              </w:rPr>
              <w:t>19.8</w:t>
            </w:r>
          </w:p>
        </w:tc>
        <w:tc>
          <w:tcPr>
            <w:tcW w:w="847" w:type="dxa"/>
          </w:tcPr>
          <w:p>
            <w:pPr>
              <w:pStyle w:val="TableParagraph"/>
              <w:spacing w:line="200" w:lineRule="exact"/>
              <w:ind w:right="212"/>
              <w:jc w:val="right"/>
              <w:rPr>
                <w:sz w:val="18"/>
              </w:rPr>
            </w:pPr>
            <w:r>
              <w:rPr>
                <w:sz w:val="18"/>
              </w:rPr>
              <w:t>18.0</w:t>
            </w:r>
          </w:p>
        </w:tc>
        <w:tc>
          <w:tcPr>
            <w:tcW w:w="841" w:type="dxa"/>
          </w:tcPr>
          <w:p>
            <w:pPr>
              <w:pStyle w:val="TableParagraph"/>
              <w:spacing w:line="200" w:lineRule="exact"/>
              <w:ind w:right="198"/>
              <w:jc w:val="right"/>
              <w:rPr>
                <w:sz w:val="18"/>
              </w:rPr>
            </w:pPr>
            <w:r>
              <w:rPr>
                <w:sz w:val="18"/>
              </w:rPr>
              <w:t>30.0</w:t>
            </w:r>
          </w:p>
        </w:tc>
        <w:tc>
          <w:tcPr>
            <w:tcW w:w="808" w:type="dxa"/>
          </w:tcPr>
          <w:p>
            <w:pPr>
              <w:pStyle w:val="TableParagraph"/>
              <w:spacing w:line="200" w:lineRule="exact"/>
              <w:ind w:right="101"/>
              <w:jc w:val="right"/>
              <w:rPr>
                <w:sz w:val="18"/>
              </w:rPr>
            </w:pPr>
            <w:r>
              <w:rPr>
                <w:sz w:val="18"/>
              </w:rPr>
              <w:t>2.6</w:t>
            </w:r>
          </w:p>
        </w:tc>
        <w:tc>
          <w:tcPr>
            <w:tcW w:w="885" w:type="dxa"/>
          </w:tcPr>
          <w:p>
            <w:pPr>
              <w:pStyle w:val="TableParagraph"/>
              <w:spacing w:line="200" w:lineRule="exact"/>
              <w:ind w:right="139"/>
              <w:jc w:val="right"/>
              <w:rPr>
                <w:sz w:val="18"/>
              </w:rPr>
            </w:pPr>
            <w:r>
              <w:rPr>
                <w:sz w:val="18"/>
              </w:rPr>
              <w:t>3.3</w:t>
            </w:r>
          </w:p>
        </w:tc>
      </w:tr>
      <w:tr>
        <w:trPr>
          <w:trHeight w:val="219" w:hRule="atLeast"/>
        </w:trPr>
        <w:tc>
          <w:tcPr>
            <w:tcW w:w="3015" w:type="dxa"/>
          </w:tcPr>
          <w:p>
            <w:pPr>
              <w:pStyle w:val="TableParagraph"/>
              <w:spacing w:line="200" w:lineRule="exact"/>
              <w:ind w:left="45"/>
              <w:rPr>
                <w:sz w:val="18"/>
              </w:rPr>
            </w:pPr>
            <w:r>
              <w:rPr>
                <w:sz w:val="18"/>
              </w:rPr>
              <w:t>5</w:t>
            </w:r>
          </w:p>
        </w:tc>
        <w:tc>
          <w:tcPr>
            <w:tcW w:w="843" w:type="dxa"/>
          </w:tcPr>
          <w:p>
            <w:pPr>
              <w:pStyle w:val="TableParagraph"/>
              <w:spacing w:line="200" w:lineRule="exact"/>
              <w:ind w:right="216"/>
              <w:jc w:val="right"/>
              <w:rPr>
                <w:sz w:val="18"/>
              </w:rPr>
            </w:pPr>
            <w:r>
              <w:rPr>
                <w:sz w:val="18"/>
              </w:rPr>
              <w:t>0.0</w:t>
            </w:r>
          </w:p>
        </w:tc>
        <w:tc>
          <w:tcPr>
            <w:tcW w:w="833" w:type="dxa"/>
          </w:tcPr>
          <w:p>
            <w:pPr>
              <w:pStyle w:val="TableParagraph"/>
              <w:spacing w:line="200" w:lineRule="exact"/>
              <w:ind w:right="202"/>
              <w:jc w:val="right"/>
              <w:rPr>
                <w:sz w:val="18"/>
              </w:rPr>
            </w:pPr>
            <w:r>
              <w:rPr>
                <w:sz w:val="18"/>
              </w:rPr>
              <w:t>0.0</w:t>
            </w:r>
          </w:p>
        </w:tc>
        <w:tc>
          <w:tcPr>
            <w:tcW w:w="899" w:type="dxa"/>
          </w:tcPr>
          <w:p>
            <w:pPr>
              <w:pStyle w:val="TableParagraph"/>
              <w:spacing w:line="200" w:lineRule="exact"/>
              <w:ind w:right="191"/>
              <w:jc w:val="right"/>
              <w:rPr>
                <w:sz w:val="18"/>
              </w:rPr>
            </w:pPr>
            <w:r>
              <w:rPr>
                <w:sz w:val="18"/>
              </w:rPr>
              <w:t>0.0</w:t>
            </w:r>
          </w:p>
        </w:tc>
        <w:tc>
          <w:tcPr>
            <w:tcW w:w="823" w:type="dxa"/>
          </w:tcPr>
          <w:p>
            <w:pPr>
              <w:pStyle w:val="TableParagraph"/>
              <w:spacing w:line="200" w:lineRule="exact"/>
              <w:ind w:right="217"/>
              <w:jc w:val="right"/>
              <w:rPr>
                <w:sz w:val="18"/>
              </w:rPr>
            </w:pPr>
            <w:r>
              <w:rPr>
                <w:sz w:val="18"/>
              </w:rPr>
              <w:t>0.1</w:t>
            </w:r>
          </w:p>
        </w:tc>
        <w:tc>
          <w:tcPr>
            <w:tcW w:w="852" w:type="dxa"/>
          </w:tcPr>
          <w:p>
            <w:pPr>
              <w:pStyle w:val="TableParagraph"/>
              <w:spacing w:line="200" w:lineRule="exact"/>
              <w:ind w:right="220"/>
              <w:jc w:val="right"/>
              <w:rPr>
                <w:sz w:val="18"/>
              </w:rPr>
            </w:pPr>
            <w:r>
              <w:rPr>
                <w:sz w:val="18"/>
              </w:rPr>
              <w:t>1.2</w:t>
            </w:r>
          </w:p>
        </w:tc>
        <w:tc>
          <w:tcPr>
            <w:tcW w:w="847" w:type="dxa"/>
          </w:tcPr>
          <w:p>
            <w:pPr>
              <w:pStyle w:val="TableParagraph"/>
              <w:spacing w:line="200" w:lineRule="exact"/>
              <w:ind w:right="212"/>
              <w:jc w:val="right"/>
              <w:rPr>
                <w:sz w:val="18"/>
              </w:rPr>
            </w:pPr>
            <w:r>
              <w:rPr>
                <w:sz w:val="18"/>
              </w:rPr>
              <w:t>6.6</w:t>
            </w:r>
          </w:p>
        </w:tc>
        <w:tc>
          <w:tcPr>
            <w:tcW w:w="841" w:type="dxa"/>
          </w:tcPr>
          <w:p>
            <w:pPr>
              <w:pStyle w:val="TableParagraph"/>
              <w:spacing w:line="200" w:lineRule="exact"/>
              <w:ind w:right="198"/>
              <w:jc w:val="right"/>
              <w:rPr>
                <w:sz w:val="18"/>
              </w:rPr>
            </w:pPr>
            <w:r>
              <w:rPr>
                <w:sz w:val="18"/>
              </w:rPr>
              <w:t>4.0</w:t>
            </w:r>
          </w:p>
        </w:tc>
        <w:tc>
          <w:tcPr>
            <w:tcW w:w="808" w:type="dxa"/>
          </w:tcPr>
          <w:p>
            <w:pPr>
              <w:pStyle w:val="TableParagraph"/>
              <w:spacing w:line="200" w:lineRule="exact"/>
              <w:ind w:right="101"/>
              <w:jc w:val="right"/>
              <w:rPr>
                <w:sz w:val="18"/>
              </w:rPr>
            </w:pPr>
            <w:r>
              <w:rPr>
                <w:sz w:val="18"/>
              </w:rPr>
              <w:t>0.2</w:t>
            </w:r>
          </w:p>
        </w:tc>
        <w:tc>
          <w:tcPr>
            <w:tcW w:w="885" w:type="dxa"/>
          </w:tcPr>
          <w:p>
            <w:pPr>
              <w:pStyle w:val="TableParagraph"/>
              <w:spacing w:line="200" w:lineRule="exact"/>
              <w:ind w:right="139"/>
              <w:jc w:val="right"/>
              <w:rPr>
                <w:sz w:val="18"/>
              </w:rPr>
            </w:pPr>
            <w:r>
              <w:rPr>
                <w:sz w:val="18"/>
              </w:rPr>
              <w:t>0.3</w:t>
            </w:r>
          </w:p>
        </w:tc>
      </w:tr>
      <w:tr>
        <w:trPr>
          <w:trHeight w:val="219" w:hRule="atLeast"/>
        </w:trPr>
        <w:tc>
          <w:tcPr>
            <w:tcW w:w="3015" w:type="dxa"/>
          </w:tcPr>
          <w:p>
            <w:pPr>
              <w:pStyle w:val="TableParagraph"/>
              <w:spacing w:line="200" w:lineRule="exact"/>
              <w:ind w:left="45"/>
              <w:rPr>
                <w:sz w:val="18"/>
              </w:rPr>
            </w:pPr>
            <w:r>
              <w:rPr>
                <w:sz w:val="18"/>
              </w:rPr>
              <w:t>6 or more</w:t>
            </w:r>
          </w:p>
        </w:tc>
        <w:tc>
          <w:tcPr>
            <w:tcW w:w="843" w:type="dxa"/>
          </w:tcPr>
          <w:p>
            <w:pPr>
              <w:pStyle w:val="TableParagraph"/>
              <w:spacing w:line="200" w:lineRule="exact"/>
              <w:ind w:right="216"/>
              <w:jc w:val="right"/>
              <w:rPr>
                <w:sz w:val="18"/>
              </w:rPr>
            </w:pPr>
            <w:r>
              <w:rPr>
                <w:sz w:val="18"/>
              </w:rPr>
              <w:t>0.0</w:t>
            </w:r>
          </w:p>
        </w:tc>
        <w:tc>
          <w:tcPr>
            <w:tcW w:w="833" w:type="dxa"/>
          </w:tcPr>
          <w:p>
            <w:pPr>
              <w:pStyle w:val="TableParagraph"/>
              <w:spacing w:line="200" w:lineRule="exact"/>
              <w:ind w:right="202"/>
              <w:jc w:val="right"/>
              <w:rPr>
                <w:sz w:val="18"/>
              </w:rPr>
            </w:pPr>
            <w:r>
              <w:rPr>
                <w:sz w:val="18"/>
              </w:rPr>
              <w:t>0.0</w:t>
            </w:r>
          </w:p>
        </w:tc>
        <w:tc>
          <w:tcPr>
            <w:tcW w:w="899" w:type="dxa"/>
          </w:tcPr>
          <w:p>
            <w:pPr>
              <w:pStyle w:val="TableParagraph"/>
              <w:spacing w:line="200" w:lineRule="exact"/>
              <w:ind w:right="191"/>
              <w:jc w:val="right"/>
              <w:rPr>
                <w:sz w:val="18"/>
              </w:rPr>
            </w:pPr>
            <w:r>
              <w:rPr>
                <w:sz w:val="18"/>
              </w:rPr>
              <w:t>0.0</w:t>
            </w:r>
          </w:p>
        </w:tc>
        <w:tc>
          <w:tcPr>
            <w:tcW w:w="823" w:type="dxa"/>
          </w:tcPr>
          <w:p>
            <w:pPr>
              <w:pStyle w:val="TableParagraph"/>
              <w:spacing w:line="200" w:lineRule="exact"/>
              <w:ind w:right="217"/>
              <w:jc w:val="right"/>
              <w:rPr>
                <w:sz w:val="18"/>
              </w:rPr>
            </w:pPr>
            <w:r>
              <w:rPr>
                <w:sz w:val="18"/>
              </w:rPr>
              <w:t>0.0</w:t>
            </w:r>
          </w:p>
        </w:tc>
        <w:tc>
          <w:tcPr>
            <w:tcW w:w="852" w:type="dxa"/>
          </w:tcPr>
          <w:p>
            <w:pPr>
              <w:pStyle w:val="TableParagraph"/>
              <w:spacing w:line="200" w:lineRule="exact"/>
              <w:ind w:right="220"/>
              <w:jc w:val="right"/>
              <w:rPr>
                <w:sz w:val="18"/>
              </w:rPr>
            </w:pPr>
            <w:r>
              <w:rPr>
                <w:sz w:val="18"/>
              </w:rPr>
              <w:t>0.5</w:t>
            </w:r>
          </w:p>
        </w:tc>
        <w:tc>
          <w:tcPr>
            <w:tcW w:w="847" w:type="dxa"/>
          </w:tcPr>
          <w:p>
            <w:pPr>
              <w:pStyle w:val="TableParagraph"/>
              <w:spacing w:line="200" w:lineRule="exact"/>
              <w:ind w:right="212"/>
              <w:jc w:val="right"/>
              <w:rPr>
                <w:sz w:val="18"/>
              </w:rPr>
            </w:pPr>
            <w:r>
              <w:rPr>
                <w:sz w:val="18"/>
              </w:rPr>
              <w:t>0.2</w:t>
            </w:r>
          </w:p>
        </w:tc>
        <w:tc>
          <w:tcPr>
            <w:tcW w:w="841" w:type="dxa"/>
          </w:tcPr>
          <w:p>
            <w:pPr>
              <w:pStyle w:val="TableParagraph"/>
              <w:spacing w:line="200" w:lineRule="exact"/>
              <w:ind w:right="198"/>
              <w:jc w:val="right"/>
              <w:rPr>
                <w:sz w:val="18"/>
              </w:rPr>
            </w:pPr>
            <w:r>
              <w:rPr>
                <w:sz w:val="18"/>
              </w:rPr>
              <w:t>6.5</w:t>
            </w:r>
          </w:p>
        </w:tc>
        <w:tc>
          <w:tcPr>
            <w:tcW w:w="808" w:type="dxa"/>
          </w:tcPr>
          <w:p>
            <w:pPr>
              <w:pStyle w:val="TableParagraph"/>
              <w:spacing w:line="200" w:lineRule="exact"/>
              <w:ind w:right="101"/>
              <w:jc w:val="right"/>
              <w:rPr>
                <w:sz w:val="18"/>
              </w:rPr>
            </w:pPr>
            <w:r>
              <w:rPr>
                <w:sz w:val="18"/>
              </w:rPr>
              <w:t>0.1</w:t>
            </w:r>
          </w:p>
        </w:tc>
        <w:tc>
          <w:tcPr>
            <w:tcW w:w="885" w:type="dxa"/>
          </w:tcPr>
          <w:p>
            <w:pPr>
              <w:pStyle w:val="TableParagraph"/>
              <w:spacing w:line="200" w:lineRule="exact"/>
              <w:ind w:right="139"/>
              <w:jc w:val="right"/>
              <w:rPr>
                <w:sz w:val="18"/>
              </w:rPr>
            </w:pPr>
            <w:r>
              <w:rPr>
                <w:sz w:val="18"/>
              </w:rPr>
              <w:t>0.1</w:t>
            </w:r>
          </w:p>
        </w:tc>
      </w:tr>
      <w:tr>
        <w:trPr>
          <w:trHeight w:val="330" w:hRule="atLeast"/>
        </w:trPr>
        <w:tc>
          <w:tcPr>
            <w:tcW w:w="3015" w:type="dxa"/>
          </w:tcPr>
          <w:p>
            <w:pPr>
              <w:pStyle w:val="TableParagraph"/>
              <w:spacing w:line="204" w:lineRule="exact"/>
              <w:ind w:left="45"/>
              <w:rPr>
                <w:sz w:val="18"/>
              </w:rPr>
            </w:pPr>
            <w:r>
              <w:rPr>
                <w:sz w:val="18"/>
              </w:rPr>
              <w:t>Non-numeric responses</w:t>
            </w:r>
          </w:p>
        </w:tc>
        <w:tc>
          <w:tcPr>
            <w:tcW w:w="843" w:type="dxa"/>
          </w:tcPr>
          <w:p>
            <w:pPr>
              <w:pStyle w:val="TableParagraph"/>
              <w:spacing w:line="204" w:lineRule="exact"/>
              <w:ind w:right="216"/>
              <w:jc w:val="right"/>
              <w:rPr>
                <w:sz w:val="18"/>
              </w:rPr>
            </w:pPr>
            <w:r>
              <w:rPr>
                <w:sz w:val="18"/>
              </w:rPr>
              <w:t>1.2</w:t>
            </w:r>
          </w:p>
        </w:tc>
        <w:tc>
          <w:tcPr>
            <w:tcW w:w="833" w:type="dxa"/>
          </w:tcPr>
          <w:p>
            <w:pPr>
              <w:pStyle w:val="TableParagraph"/>
              <w:spacing w:line="204" w:lineRule="exact"/>
              <w:ind w:right="202"/>
              <w:jc w:val="right"/>
              <w:rPr>
                <w:sz w:val="18"/>
              </w:rPr>
            </w:pPr>
            <w:r>
              <w:rPr>
                <w:sz w:val="18"/>
              </w:rPr>
              <w:t>0.3</w:t>
            </w:r>
          </w:p>
        </w:tc>
        <w:tc>
          <w:tcPr>
            <w:tcW w:w="899" w:type="dxa"/>
          </w:tcPr>
          <w:p>
            <w:pPr>
              <w:pStyle w:val="TableParagraph"/>
              <w:spacing w:line="204" w:lineRule="exact"/>
              <w:ind w:right="191"/>
              <w:jc w:val="right"/>
              <w:rPr>
                <w:sz w:val="18"/>
              </w:rPr>
            </w:pPr>
            <w:r>
              <w:rPr>
                <w:sz w:val="18"/>
              </w:rPr>
              <w:t>0.2</w:t>
            </w:r>
          </w:p>
        </w:tc>
        <w:tc>
          <w:tcPr>
            <w:tcW w:w="823" w:type="dxa"/>
          </w:tcPr>
          <w:p>
            <w:pPr>
              <w:pStyle w:val="TableParagraph"/>
              <w:spacing w:line="204" w:lineRule="exact"/>
              <w:ind w:right="217"/>
              <w:jc w:val="right"/>
              <w:rPr>
                <w:sz w:val="18"/>
              </w:rPr>
            </w:pPr>
            <w:r>
              <w:rPr>
                <w:sz w:val="18"/>
              </w:rPr>
              <w:t>0.4</w:t>
            </w:r>
          </w:p>
        </w:tc>
        <w:tc>
          <w:tcPr>
            <w:tcW w:w="852" w:type="dxa"/>
          </w:tcPr>
          <w:p>
            <w:pPr>
              <w:pStyle w:val="TableParagraph"/>
              <w:spacing w:line="204" w:lineRule="exact"/>
              <w:ind w:right="220"/>
              <w:jc w:val="right"/>
              <w:rPr>
                <w:sz w:val="18"/>
              </w:rPr>
            </w:pPr>
            <w:r>
              <w:rPr>
                <w:sz w:val="18"/>
              </w:rPr>
              <w:t>1.1</w:t>
            </w:r>
          </w:p>
        </w:tc>
        <w:tc>
          <w:tcPr>
            <w:tcW w:w="847" w:type="dxa"/>
          </w:tcPr>
          <w:p>
            <w:pPr>
              <w:pStyle w:val="TableParagraph"/>
              <w:spacing w:line="204" w:lineRule="exact"/>
              <w:ind w:right="212"/>
              <w:jc w:val="right"/>
              <w:rPr>
                <w:sz w:val="18"/>
              </w:rPr>
            </w:pPr>
            <w:r>
              <w:rPr>
                <w:sz w:val="18"/>
              </w:rPr>
              <w:t>1.3</w:t>
            </w:r>
          </w:p>
        </w:tc>
        <w:tc>
          <w:tcPr>
            <w:tcW w:w="841" w:type="dxa"/>
          </w:tcPr>
          <w:p>
            <w:pPr>
              <w:pStyle w:val="TableParagraph"/>
              <w:spacing w:line="204" w:lineRule="exact"/>
              <w:ind w:right="198"/>
              <w:jc w:val="right"/>
              <w:rPr>
                <w:sz w:val="18"/>
              </w:rPr>
            </w:pPr>
            <w:r>
              <w:rPr>
                <w:sz w:val="18"/>
              </w:rPr>
              <w:t>2.4</w:t>
            </w:r>
          </w:p>
        </w:tc>
        <w:tc>
          <w:tcPr>
            <w:tcW w:w="808" w:type="dxa"/>
          </w:tcPr>
          <w:p>
            <w:pPr>
              <w:pStyle w:val="TableParagraph"/>
              <w:spacing w:line="204" w:lineRule="exact"/>
              <w:ind w:right="101"/>
              <w:jc w:val="right"/>
              <w:rPr>
                <w:sz w:val="18"/>
              </w:rPr>
            </w:pPr>
            <w:r>
              <w:rPr>
                <w:sz w:val="18"/>
              </w:rPr>
              <w:t>0.6</w:t>
            </w:r>
          </w:p>
        </w:tc>
        <w:tc>
          <w:tcPr>
            <w:tcW w:w="885" w:type="dxa"/>
          </w:tcPr>
          <w:p>
            <w:pPr>
              <w:pStyle w:val="TableParagraph"/>
              <w:spacing w:line="204" w:lineRule="exact"/>
              <w:ind w:right="139"/>
              <w:jc w:val="right"/>
              <w:rPr>
                <w:sz w:val="18"/>
              </w:rPr>
            </w:pPr>
            <w:r>
              <w:rPr>
                <w:sz w:val="18"/>
              </w:rPr>
              <w:t>0.3</w:t>
            </w:r>
          </w:p>
        </w:tc>
      </w:tr>
      <w:tr>
        <w:trPr>
          <w:trHeight w:val="328" w:hRule="atLeast"/>
        </w:trPr>
        <w:tc>
          <w:tcPr>
            <w:tcW w:w="3015" w:type="dxa"/>
          </w:tcPr>
          <w:p>
            <w:pPr>
              <w:pStyle w:val="TableParagraph"/>
              <w:spacing w:line="216" w:lineRule="exact" w:before="93"/>
              <w:ind w:left="45"/>
              <w:rPr>
                <w:sz w:val="18"/>
              </w:rPr>
            </w:pPr>
            <w:r>
              <w:rPr>
                <w:sz w:val="18"/>
              </w:rPr>
              <w:t>Total</w:t>
            </w:r>
          </w:p>
        </w:tc>
        <w:tc>
          <w:tcPr>
            <w:tcW w:w="843" w:type="dxa"/>
          </w:tcPr>
          <w:p>
            <w:pPr>
              <w:pStyle w:val="TableParagraph"/>
              <w:spacing w:line="216" w:lineRule="exact" w:before="93"/>
              <w:ind w:right="216"/>
              <w:jc w:val="right"/>
              <w:rPr>
                <w:sz w:val="18"/>
              </w:rPr>
            </w:pPr>
            <w:r>
              <w:rPr>
                <w:sz w:val="18"/>
              </w:rPr>
              <w:t>100.0</w:t>
            </w:r>
          </w:p>
        </w:tc>
        <w:tc>
          <w:tcPr>
            <w:tcW w:w="833" w:type="dxa"/>
          </w:tcPr>
          <w:p>
            <w:pPr>
              <w:pStyle w:val="TableParagraph"/>
              <w:spacing w:line="216" w:lineRule="exact" w:before="93"/>
              <w:ind w:right="202"/>
              <w:jc w:val="right"/>
              <w:rPr>
                <w:sz w:val="18"/>
              </w:rPr>
            </w:pPr>
            <w:r>
              <w:rPr>
                <w:sz w:val="18"/>
              </w:rPr>
              <w:t>100.0</w:t>
            </w:r>
          </w:p>
        </w:tc>
        <w:tc>
          <w:tcPr>
            <w:tcW w:w="899" w:type="dxa"/>
          </w:tcPr>
          <w:p>
            <w:pPr>
              <w:pStyle w:val="TableParagraph"/>
              <w:spacing w:line="216" w:lineRule="exact" w:before="93"/>
              <w:ind w:right="191"/>
              <w:jc w:val="right"/>
              <w:rPr>
                <w:sz w:val="18"/>
              </w:rPr>
            </w:pPr>
            <w:r>
              <w:rPr>
                <w:sz w:val="18"/>
              </w:rPr>
              <w:t>100.0</w:t>
            </w:r>
          </w:p>
        </w:tc>
        <w:tc>
          <w:tcPr>
            <w:tcW w:w="823" w:type="dxa"/>
          </w:tcPr>
          <w:p>
            <w:pPr>
              <w:pStyle w:val="TableParagraph"/>
              <w:spacing w:line="216" w:lineRule="exact" w:before="93"/>
              <w:ind w:right="217"/>
              <w:jc w:val="right"/>
              <w:rPr>
                <w:sz w:val="18"/>
              </w:rPr>
            </w:pPr>
            <w:r>
              <w:rPr>
                <w:sz w:val="18"/>
              </w:rPr>
              <w:t>100.0</w:t>
            </w:r>
          </w:p>
        </w:tc>
        <w:tc>
          <w:tcPr>
            <w:tcW w:w="852" w:type="dxa"/>
          </w:tcPr>
          <w:p>
            <w:pPr>
              <w:pStyle w:val="TableParagraph"/>
              <w:spacing w:line="216" w:lineRule="exact" w:before="93"/>
              <w:ind w:right="219"/>
              <w:jc w:val="right"/>
              <w:rPr>
                <w:sz w:val="18"/>
              </w:rPr>
            </w:pPr>
            <w:r>
              <w:rPr>
                <w:sz w:val="18"/>
              </w:rPr>
              <w:t>100.0</w:t>
            </w:r>
          </w:p>
        </w:tc>
        <w:tc>
          <w:tcPr>
            <w:tcW w:w="847" w:type="dxa"/>
          </w:tcPr>
          <w:p>
            <w:pPr>
              <w:pStyle w:val="TableParagraph"/>
              <w:spacing w:line="216" w:lineRule="exact" w:before="93"/>
              <w:ind w:right="212"/>
              <w:jc w:val="right"/>
              <w:rPr>
                <w:sz w:val="18"/>
              </w:rPr>
            </w:pPr>
            <w:r>
              <w:rPr>
                <w:sz w:val="18"/>
              </w:rPr>
              <w:t>100.0</w:t>
            </w:r>
          </w:p>
        </w:tc>
        <w:tc>
          <w:tcPr>
            <w:tcW w:w="841" w:type="dxa"/>
          </w:tcPr>
          <w:p>
            <w:pPr>
              <w:pStyle w:val="TableParagraph"/>
              <w:spacing w:line="216" w:lineRule="exact" w:before="93"/>
              <w:ind w:right="199"/>
              <w:jc w:val="right"/>
              <w:rPr>
                <w:sz w:val="18"/>
              </w:rPr>
            </w:pPr>
            <w:r>
              <w:rPr>
                <w:sz w:val="18"/>
              </w:rPr>
              <w:t>100.0</w:t>
            </w:r>
          </w:p>
        </w:tc>
        <w:tc>
          <w:tcPr>
            <w:tcW w:w="808" w:type="dxa"/>
          </w:tcPr>
          <w:p>
            <w:pPr>
              <w:pStyle w:val="TableParagraph"/>
              <w:spacing w:line="216" w:lineRule="exact" w:before="93"/>
              <w:ind w:right="101"/>
              <w:jc w:val="right"/>
              <w:rPr>
                <w:sz w:val="18"/>
              </w:rPr>
            </w:pPr>
            <w:r>
              <w:rPr>
                <w:sz w:val="18"/>
              </w:rPr>
              <w:t>100.0</w:t>
            </w:r>
          </w:p>
        </w:tc>
        <w:tc>
          <w:tcPr>
            <w:tcW w:w="885" w:type="dxa"/>
          </w:tcPr>
          <w:p>
            <w:pPr>
              <w:pStyle w:val="TableParagraph"/>
              <w:spacing w:line="216" w:lineRule="exact" w:before="93"/>
              <w:ind w:right="139"/>
              <w:jc w:val="right"/>
              <w:rPr>
                <w:sz w:val="18"/>
              </w:rPr>
            </w:pPr>
            <w:r>
              <w:rPr>
                <w:sz w:val="18"/>
              </w:rPr>
              <w:t>100.0</w:t>
            </w:r>
          </w:p>
        </w:tc>
      </w:tr>
      <w:tr>
        <w:trPr>
          <w:trHeight w:val="327" w:hRule="atLeast"/>
        </w:trPr>
        <w:tc>
          <w:tcPr>
            <w:tcW w:w="3015" w:type="dxa"/>
          </w:tcPr>
          <w:p>
            <w:pPr>
              <w:pStyle w:val="TableParagraph"/>
              <w:spacing w:line="203" w:lineRule="exact"/>
              <w:ind w:left="45"/>
              <w:rPr>
                <w:sz w:val="18"/>
              </w:rPr>
            </w:pPr>
            <w:r>
              <w:rPr>
                <w:sz w:val="18"/>
              </w:rPr>
              <w:t>Number</w:t>
            </w:r>
          </w:p>
        </w:tc>
        <w:tc>
          <w:tcPr>
            <w:tcW w:w="843" w:type="dxa"/>
          </w:tcPr>
          <w:p>
            <w:pPr>
              <w:pStyle w:val="TableParagraph"/>
              <w:spacing w:line="203" w:lineRule="exact"/>
              <w:ind w:right="217"/>
              <w:jc w:val="right"/>
              <w:rPr>
                <w:sz w:val="18"/>
              </w:rPr>
            </w:pPr>
            <w:r>
              <w:rPr>
                <w:sz w:val="18"/>
              </w:rPr>
              <w:t>9,209</w:t>
            </w:r>
          </w:p>
        </w:tc>
        <w:tc>
          <w:tcPr>
            <w:tcW w:w="833" w:type="dxa"/>
          </w:tcPr>
          <w:p>
            <w:pPr>
              <w:pStyle w:val="TableParagraph"/>
              <w:spacing w:line="203" w:lineRule="exact"/>
              <w:ind w:right="202"/>
              <w:jc w:val="right"/>
              <w:rPr>
                <w:sz w:val="18"/>
              </w:rPr>
            </w:pPr>
            <w:r>
              <w:rPr>
                <w:sz w:val="18"/>
              </w:rPr>
              <w:t>5,559</w:t>
            </w:r>
          </w:p>
        </w:tc>
        <w:tc>
          <w:tcPr>
            <w:tcW w:w="899" w:type="dxa"/>
          </w:tcPr>
          <w:p>
            <w:pPr>
              <w:pStyle w:val="TableParagraph"/>
              <w:spacing w:line="203" w:lineRule="exact"/>
              <w:ind w:right="192"/>
              <w:jc w:val="right"/>
              <w:rPr>
                <w:sz w:val="18"/>
              </w:rPr>
            </w:pPr>
            <w:r>
              <w:rPr>
                <w:sz w:val="18"/>
              </w:rPr>
              <w:t>11,877</w:t>
            </w:r>
          </w:p>
        </w:tc>
        <w:tc>
          <w:tcPr>
            <w:tcW w:w="823" w:type="dxa"/>
          </w:tcPr>
          <w:p>
            <w:pPr>
              <w:pStyle w:val="TableParagraph"/>
              <w:spacing w:line="203" w:lineRule="exact"/>
              <w:ind w:right="218"/>
              <w:jc w:val="right"/>
              <w:rPr>
                <w:sz w:val="18"/>
              </w:rPr>
            </w:pPr>
            <w:r>
              <w:rPr>
                <w:sz w:val="18"/>
              </w:rPr>
              <w:t>4,908</w:t>
            </w:r>
          </w:p>
        </w:tc>
        <w:tc>
          <w:tcPr>
            <w:tcW w:w="852" w:type="dxa"/>
          </w:tcPr>
          <w:p>
            <w:pPr>
              <w:pStyle w:val="TableParagraph"/>
              <w:spacing w:line="203" w:lineRule="exact"/>
              <w:ind w:right="220"/>
              <w:jc w:val="right"/>
              <w:rPr>
                <w:sz w:val="18"/>
              </w:rPr>
            </w:pPr>
            <w:r>
              <w:rPr>
                <w:sz w:val="18"/>
              </w:rPr>
              <w:t>1,569</w:t>
            </w:r>
          </w:p>
        </w:tc>
        <w:tc>
          <w:tcPr>
            <w:tcW w:w="847" w:type="dxa"/>
          </w:tcPr>
          <w:p>
            <w:pPr>
              <w:pStyle w:val="TableParagraph"/>
              <w:spacing w:line="203" w:lineRule="exact"/>
              <w:ind w:right="212"/>
              <w:jc w:val="right"/>
              <w:rPr>
                <w:sz w:val="18"/>
              </w:rPr>
            </w:pPr>
            <w:r>
              <w:rPr>
                <w:sz w:val="18"/>
              </w:rPr>
              <w:t>464</w:t>
            </w:r>
          </w:p>
        </w:tc>
        <w:tc>
          <w:tcPr>
            <w:tcW w:w="841" w:type="dxa"/>
          </w:tcPr>
          <w:p>
            <w:pPr>
              <w:pStyle w:val="TableParagraph"/>
              <w:spacing w:line="203" w:lineRule="exact"/>
              <w:ind w:right="198"/>
              <w:jc w:val="right"/>
              <w:rPr>
                <w:sz w:val="18"/>
              </w:rPr>
            </w:pPr>
            <w:r>
              <w:rPr>
                <w:sz w:val="18"/>
              </w:rPr>
              <w:t>171</w:t>
            </w:r>
          </w:p>
        </w:tc>
        <w:tc>
          <w:tcPr>
            <w:tcW w:w="808" w:type="dxa"/>
          </w:tcPr>
          <w:p>
            <w:pPr>
              <w:pStyle w:val="TableParagraph"/>
              <w:spacing w:line="203" w:lineRule="exact"/>
              <w:ind w:right="102"/>
              <w:jc w:val="right"/>
              <w:rPr>
                <w:sz w:val="18"/>
              </w:rPr>
            </w:pPr>
            <w:r>
              <w:rPr>
                <w:sz w:val="18"/>
              </w:rPr>
              <w:t>33,755</w:t>
            </w:r>
          </w:p>
        </w:tc>
        <w:tc>
          <w:tcPr>
            <w:tcW w:w="885" w:type="dxa"/>
          </w:tcPr>
          <w:p>
            <w:pPr>
              <w:pStyle w:val="TableParagraph"/>
              <w:spacing w:line="203" w:lineRule="exact"/>
              <w:ind w:right="140"/>
              <w:jc w:val="right"/>
              <w:rPr>
                <w:sz w:val="18"/>
              </w:rPr>
            </w:pPr>
            <w:r>
              <w:rPr>
                <w:sz w:val="18"/>
              </w:rPr>
              <w:t>29,460</w:t>
            </w:r>
          </w:p>
        </w:tc>
      </w:tr>
      <w:tr>
        <w:trPr>
          <w:trHeight w:val="332" w:hRule="atLeast"/>
        </w:trPr>
        <w:tc>
          <w:tcPr>
            <w:tcW w:w="3015" w:type="dxa"/>
          </w:tcPr>
          <w:p>
            <w:pPr>
              <w:pStyle w:val="TableParagraph"/>
              <w:spacing w:line="216" w:lineRule="exact" w:before="97"/>
              <w:ind w:left="45"/>
              <w:rPr>
                <w:b/>
                <w:sz w:val="18"/>
              </w:rPr>
            </w:pPr>
            <w:r>
              <w:rPr>
                <w:b/>
                <w:sz w:val="18"/>
              </w:rPr>
              <w:t>Mean ideal number of children for</w:t>
            </w:r>
            <w:r>
              <w:rPr>
                <w:position w:val="5"/>
                <w:sz w:val="12"/>
              </w:rPr>
              <w:t>2</w:t>
            </w:r>
            <w:r>
              <w:rPr>
                <w:b/>
                <w:sz w:val="18"/>
              </w:rPr>
              <w:t>:</w:t>
            </w:r>
          </w:p>
        </w:tc>
        <w:tc>
          <w:tcPr>
            <w:tcW w:w="843" w:type="dxa"/>
          </w:tcPr>
          <w:p>
            <w:pPr>
              <w:pStyle w:val="TableParagraph"/>
              <w:rPr>
                <w:rFonts w:ascii="Times New Roman"/>
                <w:sz w:val="16"/>
              </w:rPr>
            </w:pPr>
          </w:p>
        </w:tc>
        <w:tc>
          <w:tcPr>
            <w:tcW w:w="833" w:type="dxa"/>
          </w:tcPr>
          <w:p>
            <w:pPr>
              <w:pStyle w:val="TableParagraph"/>
              <w:rPr>
                <w:rFonts w:ascii="Times New Roman"/>
                <w:sz w:val="16"/>
              </w:rPr>
            </w:pPr>
          </w:p>
        </w:tc>
        <w:tc>
          <w:tcPr>
            <w:tcW w:w="899" w:type="dxa"/>
          </w:tcPr>
          <w:p>
            <w:pPr>
              <w:pStyle w:val="TableParagraph"/>
              <w:rPr>
                <w:rFonts w:ascii="Times New Roman"/>
                <w:sz w:val="16"/>
              </w:rPr>
            </w:pPr>
          </w:p>
        </w:tc>
        <w:tc>
          <w:tcPr>
            <w:tcW w:w="823" w:type="dxa"/>
          </w:tcPr>
          <w:p>
            <w:pPr>
              <w:pStyle w:val="TableParagraph"/>
              <w:rPr>
                <w:rFonts w:ascii="Times New Roman"/>
                <w:sz w:val="16"/>
              </w:rPr>
            </w:pPr>
          </w:p>
        </w:tc>
        <w:tc>
          <w:tcPr>
            <w:tcW w:w="852" w:type="dxa"/>
          </w:tcPr>
          <w:p>
            <w:pPr>
              <w:pStyle w:val="TableParagraph"/>
              <w:rPr>
                <w:rFonts w:ascii="Times New Roman"/>
                <w:sz w:val="16"/>
              </w:rPr>
            </w:pPr>
          </w:p>
        </w:tc>
        <w:tc>
          <w:tcPr>
            <w:tcW w:w="847" w:type="dxa"/>
          </w:tcPr>
          <w:p>
            <w:pPr>
              <w:pStyle w:val="TableParagraph"/>
              <w:rPr>
                <w:rFonts w:ascii="Times New Roman"/>
                <w:sz w:val="16"/>
              </w:rPr>
            </w:pPr>
          </w:p>
        </w:tc>
        <w:tc>
          <w:tcPr>
            <w:tcW w:w="841" w:type="dxa"/>
          </w:tcPr>
          <w:p>
            <w:pPr>
              <w:pStyle w:val="TableParagraph"/>
              <w:rPr>
                <w:rFonts w:ascii="Times New Roman"/>
                <w:sz w:val="16"/>
              </w:rPr>
            </w:pPr>
          </w:p>
        </w:tc>
        <w:tc>
          <w:tcPr>
            <w:tcW w:w="808" w:type="dxa"/>
          </w:tcPr>
          <w:p>
            <w:pPr>
              <w:pStyle w:val="TableParagraph"/>
              <w:rPr>
                <w:rFonts w:ascii="Times New Roman"/>
                <w:sz w:val="16"/>
              </w:rPr>
            </w:pPr>
          </w:p>
        </w:tc>
        <w:tc>
          <w:tcPr>
            <w:tcW w:w="885" w:type="dxa"/>
          </w:tcPr>
          <w:p>
            <w:pPr>
              <w:pStyle w:val="TableParagraph"/>
              <w:rPr>
                <w:rFonts w:ascii="Times New Roman"/>
                <w:sz w:val="16"/>
              </w:rPr>
            </w:pPr>
          </w:p>
        </w:tc>
      </w:tr>
      <w:tr>
        <w:trPr>
          <w:trHeight w:val="219" w:hRule="atLeast"/>
        </w:trPr>
        <w:tc>
          <w:tcPr>
            <w:tcW w:w="3015" w:type="dxa"/>
          </w:tcPr>
          <w:p>
            <w:pPr>
              <w:pStyle w:val="TableParagraph"/>
              <w:spacing w:line="200" w:lineRule="exact"/>
              <w:ind w:left="146"/>
              <w:rPr>
                <w:sz w:val="18"/>
              </w:rPr>
            </w:pPr>
            <w:r>
              <w:rPr>
                <w:sz w:val="18"/>
              </w:rPr>
              <w:t>All respondents</w:t>
            </w:r>
          </w:p>
        </w:tc>
        <w:tc>
          <w:tcPr>
            <w:tcW w:w="843" w:type="dxa"/>
          </w:tcPr>
          <w:p>
            <w:pPr>
              <w:pStyle w:val="TableParagraph"/>
              <w:spacing w:line="200" w:lineRule="exact"/>
              <w:ind w:right="216"/>
              <w:jc w:val="right"/>
              <w:rPr>
                <w:sz w:val="18"/>
              </w:rPr>
            </w:pPr>
            <w:r>
              <w:rPr>
                <w:sz w:val="18"/>
              </w:rPr>
              <w:t>1.6</w:t>
            </w:r>
          </w:p>
        </w:tc>
        <w:tc>
          <w:tcPr>
            <w:tcW w:w="833" w:type="dxa"/>
          </w:tcPr>
          <w:p>
            <w:pPr>
              <w:pStyle w:val="TableParagraph"/>
              <w:spacing w:line="200" w:lineRule="exact"/>
              <w:ind w:right="202"/>
              <w:jc w:val="right"/>
              <w:rPr>
                <w:sz w:val="18"/>
              </w:rPr>
            </w:pPr>
            <w:r>
              <w:rPr>
                <w:sz w:val="18"/>
              </w:rPr>
              <w:t>1.7</w:t>
            </w:r>
          </w:p>
        </w:tc>
        <w:tc>
          <w:tcPr>
            <w:tcW w:w="899" w:type="dxa"/>
          </w:tcPr>
          <w:p>
            <w:pPr>
              <w:pStyle w:val="TableParagraph"/>
              <w:spacing w:line="200" w:lineRule="exact"/>
              <w:ind w:right="191"/>
              <w:jc w:val="right"/>
              <w:rPr>
                <w:sz w:val="18"/>
              </w:rPr>
            </w:pPr>
            <w:r>
              <w:rPr>
                <w:sz w:val="18"/>
              </w:rPr>
              <w:t>2.0</w:t>
            </w:r>
          </w:p>
        </w:tc>
        <w:tc>
          <w:tcPr>
            <w:tcW w:w="823" w:type="dxa"/>
          </w:tcPr>
          <w:p>
            <w:pPr>
              <w:pStyle w:val="TableParagraph"/>
              <w:spacing w:line="200" w:lineRule="exact"/>
              <w:ind w:right="217"/>
              <w:jc w:val="right"/>
              <w:rPr>
                <w:sz w:val="18"/>
              </w:rPr>
            </w:pPr>
            <w:r>
              <w:rPr>
                <w:sz w:val="18"/>
              </w:rPr>
              <w:t>2.2</w:t>
            </w:r>
          </w:p>
        </w:tc>
        <w:tc>
          <w:tcPr>
            <w:tcW w:w="852" w:type="dxa"/>
          </w:tcPr>
          <w:p>
            <w:pPr>
              <w:pStyle w:val="TableParagraph"/>
              <w:spacing w:line="200" w:lineRule="exact"/>
              <w:ind w:right="220"/>
              <w:jc w:val="right"/>
              <w:rPr>
                <w:sz w:val="18"/>
              </w:rPr>
            </w:pPr>
            <w:r>
              <w:rPr>
                <w:sz w:val="18"/>
              </w:rPr>
              <w:t>2.6</w:t>
            </w:r>
          </w:p>
        </w:tc>
        <w:tc>
          <w:tcPr>
            <w:tcW w:w="847" w:type="dxa"/>
          </w:tcPr>
          <w:p>
            <w:pPr>
              <w:pStyle w:val="TableParagraph"/>
              <w:spacing w:line="200" w:lineRule="exact"/>
              <w:ind w:right="212"/>
              <w:jc w:val="right"/>
              <w:rPr>
                <w:sz w:val="18"/>
              </w:rPr>
            </w:pPr>
            <w:r>
              <w:rPr>
                <w:sz w:val="18"/>
              </w:rPr>
              <w:t>2.7</w:t>
            </w:r>
          </w:p>
        </w:tc>
        <w:tc>
          <w:tcPr>
            <w:tcW w:w="841" w:type="dxa"/>
          </w:tcPr>
          <w:p>
            <w:pPr>
              <w:pStyle w:val="TableParagraph"/>
              <w:spacing w:line="200" w:lineRule="exact"/>
              <w:ind w:right="198"/>
              <w:jc w:val="right"/>
              <w:rPr>
                <w:sz w:val="18"/>
              </w:rPr>
            </w:pPr>
            <w:r>
              <w:rPr>
                <w:sz w:val="18"/>
              </w:rPr>
              <w:t>3.1</w:t>
            </w:r>
          </w:p>
        </w:tc>
        <w:tc>
          <w:tcPr>
            <w:tcW w:w="808" w:type="dxa"/>
          </w:tcPr>
          <w:p>
            <w:pPr>
              <w:pStyle w:val="TableParagraph"/>
              <w:spacing w:line="200" w:lineRule="exact"/>
              <w:ind w:right="101"/>
              <w:jc w:val="right"/>
              <w:rPr>
                <w:sz w:val="18"/>
              </w:rPr>
            </w:pPr>
            <w:r>
              <w:rPr>
                <w:sz w:val="18"/>
              </w:rPr>
              <w:t>1.9</w:t>
            </w:r>
          </w:p>
        </w:tc>
        <w:tc>
          <w:tcPr>
            <w:tcW w:w="885" w:type="dxa"/>
          </w:tcPr>
          <w:p>
            <w:pPr>
              <w:pStyle w:val="TableParagraph"/>
              <w:spacing w:line="200" w:lineRule="exact"/>
              <w:ind w:right="139"/>
              <w:jc w:val="right"/>
              <w:rPr>
                <w:sz w:val="18"/>
              </w:rPr>
            </w:pPr>
            <w:r>
              <w:rPr>
                <w:sz w:val="18"/>
              </w:rPr>
              <w:t>2.0</w:t>
            </w:r>
          </w:p>
        </w:tc>
      </w:tr>
      <w:tr>
        <w:trPr>
          <w:trHeight w:val="330" w:hRule="atLeast"/>
        </w:trPr>
        <w:tc>
          <w:tcPr>
            <w:tcW w:w="3015" w:type="dxa"/>
          </w:tcPr>
          <w:p>
            <w:pPr>
              <w:pStyle w:val="TableParagraph"/>
              <w:spacing w:line="204" w:lineRule="exact"/>
              <w:ind w:left="146"/>
              <w:rPr>
                <w:sz w:val="18"/>
              </w:rPr>
            </w:pPr>
            <w:r>
              <w:rPr>
                <w:sz w:val="18"/>
              </w:rPr>
              <w:t>Number of all respondents</w:t>
            </w:r>
          </w:p>
        </w:tc>
        <w:tc>
          <w:tcPr>
            <w:tcW w:w="843" w:type="dxa"/>
          </w:tcPr>
          <w:p>
            <w:pPr>
              <w:pStyle w:val="TableParagraph"/>
              <w:spacing w:line="204" w:lineRule="exact"/>
              <w:ind w:right="217"/>
              <w:jc w:val="right"/>
              <w:rPr>
                <w:sz w:val="18"/>
              </w:rPr>
            </w:pPr>
            <w:r>
              <w:rPr>
                <w:sz w:val="18"/>
              </w:rPr>
              <w:t>9,100</w:t>
            </w:r>
          </w:p>
        </w:tc>
        <w:tc>
          <w:tcPr>
            <w:tcW w:w="833" w:type="dxa"/>
          </w:tcPr>
          <w:p>
            <w:pPr>
              <w:pStyle w:val="TableParagraph"/>
              <w:spacing w:line="204" w:lineRule="exact"/>
              <w:ind w:right="202"/>
              <w:jc w:val="right"/>
              <w:rPr>
                <w:sz w:val="18"/>
              </w:rPr>
            </w:pPr>
            <w:r>
              <w:rPr>
                <w:sz w:val="18"/>
              </w:rPr>
              <w:t>5,541</w:t>
            </w:r>
          </w:p>
        </w:tc>
        <w:tc>
          <w:tcPr>
            <w:tcW w:w="899" w:type="dxa"/>
          </w:tcPr>
          <w:p>
            <w:pPr>
              <w:pStyle w:val="TableParagraph"/>
              <w:spacing w:line="204" w:lineRule="exact"/>
              <w:ind w:right="192"/>
              <w:jc w:val="right"/>
              <w:rPr>
                <w:sz w:val="18"/>
              </w:rPr>
            </w:pPr>
            <w:r>
              <w:rPr>
                <w:sz w:val="18"/>
              </w:rPr>
              <w:t>11,852</w:t>
            </w:r>
          </w:p>
        </w:tc>
        <w:tc>
          <w:tcPr>
            <w:tcW w:w="823" w:type="dxa"/>
          </w:tcPr>
          <w:p>
            <w:pPr>
              <w:pStyle w:val="TableParagraph"/>
              <w:spacing w:line="204" w:lineRule="exact"/>
              <w:ind w:right="218"/>
              <w:jc w:val="right"/>
              <w:rPr>
                <w:sz w:val="18"/>
              </w:rPr>
            </w:pPr>
            <w:r>
              <w:rPr>
                <w:sz w:val="18"/>
              </w:rPr>
              <w:t>4,890</w:t>
            </w:r>
          </w:p>
        </w:tc>
        <w:tc>
          <w:tcPr>
            <w:tcW w:w="852" w:type="dxa"/>
          </w:tcPr>
          <w:p>
            <w:pPr>
              <w:pStyle w:val="TableParagraph"/>
              <w:spacing w:line="204" w:lineRule="exact"/>
              <w:ind w:right="220"/>
              <w:jc w:val="right"/>
              <w:rPr>
                <w:sz w:val="18"/>
              </w:rPr>
            </w:pPr>
            <w:r>
              <w:rPr>
                <w:sz w:val="18"/>
              </w:rPr>
              <w:t>1,551</w:t>
            </w:r>
          </w:p>
        </w:tc>
        <w:tc>
          <w:tcPr>
            <w:tcW w:w="847" w:type="dxa"/>
          </w:tcPr>
          <w:p>
            <w:pPr>
              <w:pStyle w:val="TableParagraph"/>
              <w:spacing w:line="204" w:lineRule="exact"/>
              <w:ind w:right="212"/>
              <w:jc w:val="right"/>
              <w:rPr>
                <w:sz w:val="18"/>
              </w:rPr>
            </w:pPr>
            <w:r>
              <w:rPr>
                <w:sz w:val="18"/>
              </w:rPr>
              <w:t>458</w:t>
            </w:r>
          </w:p>
        </w:tc>
        <w:tc>
          <w:tcPr>
            <w:tcW w:w="841" w:type="dxa"/>
          </w:tcPr>
          <w:p>
            <w:pPr>
              <w:pStyle w:val="TableParagraph"/>
              <w:spacing w:line="204" w:lineRule="exact"/>
              <w:ind w:right="198"/>
              <w:jc w:val="right"/>
              <w:rPr>
                <w:sz w:val="18"/>
              </w:rPr>
            </w:pPr>
            <w:r>
              <w:rPr>
                <w:sz w:val="18"/>
              </w:rPr>
              <w:t>167</w:t>
            </w:r>
          </w:p>
        </w:tc>
        <w:tc>
          <w:tcPr>
            <w:tcW w:w="808" w:type="dxa"/>
          </w:tcPr>
          <w:p>
            <w:pPr>
              <w:pStyle w:val="TableParagraph"/>
              <w:spacing w:line="204" w:lineRule="exact"/>
              <w:ind w:right="102"/>
              <w:jc w:val="right"/>
              <w:rPr>
                <w:sz w:val="18"/>
              </w:rPr>
            </w:pPr>
            <w:r>
              <w:rPr>
                <w:sz w:val="18"/>
              </w:rPr>
              <w:t>33,559</w:t>
            </w:r>
          </w:p>
        </w:tc>
        <w:tc>
          <w:tcPr>
            <w:tcW w:w="885" w:type="dxa"/>
          </w:tcPr>
          <w:p>
            <w:pPr>
              <w:pStyle w:val="TableParagraph"/>
              <w:spacing w:line="204" w:lineRule="exact"/>
              <w:ind w:right="140"/>
              <w:jc w:val="right"/>
              <w:rPr>
                <w:sz w:val="18"/>
              </w:rPr>
            </w:pPr>
            <w:r>
              <w:rPr>
                <w:sz w:val="18"/>
              </w:rPr>
              <w:t>29,336</w:t>
            </w:r>
          </w:p>
        </w:tc>
      </w:tr>
      <w:tr>
        <w:trPr>
          <w:trHeight w:val="328" w:hRule="atLeast"/>
        </w:trPr>
        <w:tc>
          <w:tcPr>
            <w:tcW w:w="3015" w:type="dxa"/>
          </w:tcPr>
          <w:p>
            <w:pPr>
              <w:pStyle w:val="TableParagraph"/>
              <w:spacing w:line="216" w:lineRule="exact" w:before="93"/>
              <w:ind w:left="146"/>
              <w:rPr>
                <w:sz w:val="18"/>
              </w:rPr>
            </w:pPr>
            <w:r>
              <w:rPr>
                <w:sz w:val="18"/>
              </w:rPr>
              <w:t>Currently married respondents</w:t>
            </w:r>
          </w:p>
        </w:tc>
        <w:tc>
          <w:tcPr>
            <w:tcW w:w="843" w:type="dxa"/>
          </w:tcPr>
          <w:p>
            <w:pPr>
              <w:pStyle w:val="TableParagraph"/>
              <w:spacing w:line="216" w:lineRule="exact" w:before="93"/>
              <w:ind w:right="216"/>
              <w:jc w:val="right"/>
              <w:rPr>
                <w:sz w:val="18"/>
              </w:rPr>
            </w:pPr>
            <w:r>
              <w:rPr>
                <w:sz w:val="18"/>
              </w:rPr>
              <w:t>1.8</w:t>
            </w:r>
          </w:p>
        </w:tc>
        <w:tc>
          <w:tcPr>
            <w:tcW w:w="833" w:type="dxa"/>
          </w:tcPr>
          <w:p>
            <w:pPr>
              <w:pStyle w:val="TableParagraph"/>
              <w:spacing w:line="216" w:lineRule="exact" w:before="93"/>
              <w:ind w:right="202"/>
              <w:jc w:val="right"/>
              <w:rPr>
                <w:sz w:val="18"/>
              </w:rPr>
            </w:pPr>
            <w:r>
              <w:rPr>
                <w:sz w:val="18"/>
              </w:rPr>
              <w:t>1.7</w:t>
            </w:r>
          </w:p>
        </w:tc>
        <w:tc>
          <w:tcPr>
            <w:tcW w:w="899" w:type="dxa"/>
          </w:tcPr>
          <w:p>
            <w:pPr>
              <w:pStyle w:val="TableParagraph"/>
              <w:spacing w:line="216" w:lineRule="exact" w:before="93"/>
              <w:ind w:right="191"/>
              <w:jc w:val="right"/>
              <w:rPr>
                <w:sz w:val="18"/>
              </w:rPr>
            </w:pPr>
            <w:r>
              <w:rPr>
                <w:sz w:val="18"/>
              </w:rPr>
              <w:t>2.0</w:t>
            </w:r>
          </w:p>
        </w:tc>
        <w:tc>
          <w:tcPr>
            <w:tcW w:w="823" w:type="dxa"/>
          </w:tcPr>
          <w:p>
            <w:pPr>
              <w:pStyle w:val="TableParagraph"/>
              <w:spacing w:line="216" w:lineRule="exact" w:before="93"/>
              <w:ind w:right="217"/>
              <w:jc w:val="right"/>
              <w:rPr>
                <w:sz w:val="18"/>
              </w:rPr>
            </w:pPr>
            <w:r>
              <w:rPr>
                <w:sz w:val="18"/>
              </w:rPr>
              <w:t>2.2</w:t>
            </w:r>
          </w:p>
        </w:tc>
        <w:tc>
          <w:tcPr>
            <w:tcW w:w="852" w:type="dxa"/>
          </w:tcPr>
          <w:p>
            <w:pPr>
              <w:pStyle w:val="TableParagraph"/>
              <w:spacing w:line="216" w:lineRule="exact" w:before="93"/>
              <w:ind w:right="220"/>
              <w:jc w:val="right"/>
              <w:rPr>
                <w:sz w:val="18"/>
              </w:rPr>
            </w:pPr>
            <w:r>
              <w:rPr>
                <w:sz w:val="18"/>
              </w:rPr>
              <w:t>2.6</w:t>
            </w:r>
          </w:p>
        </w:tc>
        <w:tc>
          <w:tcPr>
            <w:tcW w:w="847" w:type="dxa"/>
          </w:tcPr>
          <w:p>
            <w:pPr>
              <w:pStyle w:val="TableParagraph"/>
              <w:spacing w:line="216" w:lineRule="exact" w:before="93"/>
              <w:ind w:right="212"/>
              <w:jc w:val="right"/>
              <w:rPr>
                <w:sz w:val="18"/>
              </w:rPr>
            </w:pPr>
            <w:r>
              <w:rPr>
                <w:sz w:val="18"/>
              </w:rPr>
              <w:t>2.7</w:t>
            </w:r>
          </w:p>
        </w:tc>
        <w:tc>
          <w:tcPr>
            <w:tcW w:w="841" w:type="dxa"/>
          </w:tcPr>
          <w:p>
            <w:pPr>
              <w:pStyle w:val="TableParagraph"/>
              <w:spacing w:line="216" w:lineRule="exact" w:before="93"/>
              <w:ind w:right="198"/>
              <w:jc w:val="right"/>
              <w:rPr>
                <w:sz w:val="18"/>
              </w:rPr>
            </w:pPr>
            <w:r>
              <w:rPr>
                <w:sz w:val="18"/>
              </w:rPr>
              <w:t>3.1</w:t>
            </w:r>
          </w:p>
        </w:tc>
        <w:tc>
          <w:tcPr>
            <w:tcW w:w="808" w:type="dxa"/>
          </w:tcPr>
          <w:p>
            <w:pPr>
              <w:pStyle w:val="TableParagraph"/>
              <w:spacing w:line="216" w:lineRule="exact" w:before="93"/>
              <w:ind w:right="101"/>
              <w:jc w:val="right"/>
              <w:rPr>
                <w:sz w:val="18"/>
              </w:rPr>
            </w:pPr>
            <w:r>
              <w:rPr>
                <w:sz w:val="18"/>
              </w:rPr>
              <w:t>2.0</w:t>
            </w:r>
          </w:p>
        </w:tc>
        <w:tc>
          <w:tcPr>
            <w:tcW w:w="885" w:type="dxa"/>
          </w:tcPr>
          <w:p>
            <w:pPr>
              <w:pStyle w:val="TableParagraph"/>
              <w:spacing w:line="216" w:lineRule="exact" w:before="93"/>
              <w:ind w:right="139"/>
              <w:jc w:val="right"/>
              <w:rPr>
                <w:sz w:val="18"/>
              </w:rPr>
            </w:pPr>
            <w:r>
              <w:rPr>
                <w:sz w:val="18"/>
              </w:rPr>
              <w:t>2.1</w:t>
            </w:r>
          </w:p>
        </w:tc>
      </w:tr>
      <w:tr>
        <w:trPr>
          <w:trHeight w:val="501" w:hRule="atLeast"/>
        </w:trPr>
        <w:tc>
          <w:tcPr>
            <w:tcW w:w="3015" w:type="dxa"/>
            <w:tcBorders>
              <w:bottom w:val="single" w:sz="4" w:space="0" w:color="000000"/>
            </w:tcBorders>
          </w:tcPr>
          <w:p>
            <w:pPr>
              <w:pStyle w:val="TableParagraph"/>
              <w:spacing w:line="203" w:lineRule="exact"/>
              <w:ind w:left="146"/>
              <w:rPr>
                <w:sz w:val="18"/>
              </w:rPr>
            </w:pPr>
            <w:r>
              <w:rPr>
                <w:sz w:val="18"/>
              </w:rPr>
              <w:t>Number of currently married</w:t>
            </w:r>
          </w:p>
          <w:p>
            <w:pPr>
              <w:pStyle w:val="TableParagraph"/>
              <w:spacing w:before="1"/>
              <w:ind w:left="203"/>
              <w:rPr>
                <w:sz w:val="18"/>
              </w:rPr>
            </w:pPr>
            <w:r>
              <w:rPr>
                <w:sz w:val="18"/>
              </w:rPr>
              <w:t>respondents</w:t>
            </w:r>
          </w:p>
        </w:tc>
        <w:tc>
          <w:tcPr>
            <w:tcW w:w="843" w:type="dxa"/>
            <w:tcBorders>
              <w:bottom w:val="single" w:sz="4" w:space="0" w:color="000000"/>
            </w:tcBorders>
          </w:tcPr>
          <w:p>
            <w:pPr>
              <w:pStyle w:val="TableParagraph"/>
              <w:spacing w:before="8"/>
              <w:rPr>
                <w:rFonts w:ascii="P052"/>
                <w:sz w:val="14"/>
              </w:rPr>
            </w:pPr>
          </w:p>
          <w:p>
            <w:pPr>
              <w:pStyle w:val="TableParagraph"/>
              <w:ind w:right="217"/>
              <w:jc w:val="right"/>
              <w:rPr>
                <w:sz w:val="18"/>
              </w:rPr>
            </w:pPr>
            <w:r>
              <w:rPr>
                <w:sz w:val="18"/>
              </w:rPr>
              <w:t>1,830</w:t>
            </w:r>
          </w:p>
        </w:tc>
        <w:tc>
          <w:tcPr>
            <w:tcW w:w="833" w:type="dxa"/>
            <w:tcBorders>
              <w:bottom w:val="single" w:sz="4" w:space="0" w:color="000000"/>
            </w:tcBorders>
          </w:tcPr>
          <w:p>
            <w:pPr>
              <w:pStyle w:val="TableParagraph"/>
              <w:spacing w:before="8"/>
              <w:rPr>
                <w:rFonts w:ascii="P052"/>
                <w:sz w:val="14"/>
              </w:rPr>
            </w:pPr>
          </w:p>
          <w:p>
            <w:pPr>
              <w:pStyle w:val="TableParagraph"/>
              <w:ind w:right="202"/>
              <w:jc w:val="right"/>
              <w:rPr>
                <w:sz w:val="18"/>
              </w:rPr>
            </w:pPr>
            <w:r>
              <w:rPr>
                <w:sz w:val="18"/>
              </w:rPr>
              <w:t>5,100</w:t>
            </w:r>
          </w:p>
        </w:tc>
        <w:tc>
          <w:tcPr>
            <w:tcW w:w="899" w:type="dxa"/>
            <w:tcBorders>
              <w:bottom w:val="single" w:sz="4" w:space="0" w:color="000000"/>
            </w:tcBorders>
          </w:tcPr>
          <w:p>
            <w:pPr>
              <w:pStyle w:val="TableParagraph"/>
              <w:spacing w:before="8"/>
              <w:rPr>
                <w:rFonts w:ascii="P052"/>
                <w:sz w:val="14"/>
              </w:rPr>
            </w:pPr>
          </w:p>
          <w:p>
            <w:pPr>
              <w:pStyle w:val="TableParagraph"/>
              <w:ind w:right="192"/>
              <w:jc w:val="right"/>
              <w:rPr>
                <w:sz w:val="18"/>
              </w:rPr>
            </w:pPr>
            <w:r>
              <w:rPr>
                <w:sz w:val="18"/>
              </w:rPr>
              <w:t>11,236</w:t>
            </w:r>
          </w:p>
        </w:tc>
        <w:tc>
          <w:tcPr>
            <w:tcW w:w="823" w:type="dxa"/>
            <w:tcBorders>
              <w:bottom w:val="single" w:sz="4" w:space="0" w:color="000000"/>
            </w:tcBorders>
          </w:tcPr>
          <w:p>
            <w:pPr>
              <w:pStyle w:val="TableParagraph"/>
              <w:spacing w:before="8"/>
              <w:rPr>
                <w:rFonts w:ascii="P052"/>
                <w:sz w:val="14"/>
              </w:rPr>
            </w:pPr>
          </w:p>
          <w:p>
            <w:pPr>
              <w:pStyle w:val="TableParagraph"/>
              <w:ind w:right="218"/>
              <w:jc w:val="right"/>
              <w:rPr>
                <w:sz w:val="18"/>
              </w:rPr>
            </w:pPr>
            <w:r>
              <w:rPr>
                <w:sz w:val="18"/>
              </w:rPr>
              <w:t>4,565</w:t>
            </w:r>
          </w:p>
        </w:tc>
        <w:tc>
          <w:tcPr>
            <w:tcW w:w="852" w:type="dxa"/>
            <w:tcBorders>
              <w:bottom w:val="single" w:sz="4" w:space="0" w:color="000000"/>
            </w:tcBorders>
          </w:tcPr>
          <w:p>
            <w:pPr>
              <w:pStyle w:val="TableParagraph"/>
              <w:spacing w:before="8"/>
              <w:rPr>
                <w:rFonts w:ascii="P052"/>
                <w:sz w:val="14"/>
              </w:rPr>
            </w:pPr>
          </w:p>
          <w:p>
            <w:pPr>
              <w:pStyle w:val="TableParagraph"/>
              <w:ind w:right="220"/>
              <w:jc w:val="right"/>
              <w:rPr>
                <w:sz w:val="18"/>
              </w:rPr>
            </w:pPr>
            <w:r>
              <w:rPr>
                <w:sz w:val="18"/>
              </w:rPr>
              <w:t>1,442</w:t>
            </w:r>
          </w:p>
        </w:tc>
        <w:tc>
          <w:tcPr>
            <w:tcW w:w="847" w:type="dxa"/>
            <w:tcBorders>
              <w:bottom w:val="single" w:sz="4" w:space="0" w:color="000000"/>
            </w:tcBorders>
          </w:tcPr>
          <w:p>
            <w:pPr>
              <w:pStyle w:val="TableParagraph"/>
              <w:spacing w:before="8"/>
              <w:rPr>
                <w:rFonts w:ascii="P052"/>
                <w:sz w:val="14"/>
              </w:rPr>
            </w:pPr>
          </w:p>
          <w:p>
            <w:pPr>
              <w:pStyle w:val="TableParagraph"/>
              <w:ind w:right="212"/>
              <w:jc w:val="right"/>
              <w:rPr>
                <w:sz w:val="18"/>
              </w:rPr>
            </w:pPr>
            <w:r>
              <w:rPr>
                <w:sz w:val="18"/>
              </w:rPr>
              <w:t>433</w:t>
            </w:r>
          </w:p>
        </w:tc>
        <w:tc>
          <w:tcPr>
            <w:tcW w:w="841" w:type="dxa"/>
            <w:tcBorders>
              <w:bottom w:val="single" w:sz="4" w:space="0" w:color="000000"/>
            </w:tcBorders>
          </w:tcPr>
          <w:p>
            <w:pPr>
              <w:pStyle w:val="TableParagraph"/>
              <w:spacing w:before="8"/>
              <w:rPr>
                <w:rFonts w:ascii="P052"/>
                <w:sz w:val="14"/>
              </w:rPr>
            </w:pPr>
          </w:p>
          <w:p>
            <w:pPr>
              <w:pStyle w:val="TableParagraph"/>
              <w:ind w:right="198"/>
              <w:jc w:val="right"/>
              <w:rPr>
                <w:sz w:val="18"/>
              </w:rPr>
            </w:pPr>
            <w:r>
              <w:rPr>
                <w:sz w:val="18"/>
              </w:rPr>
              <w:t>144</w:t>
            </w:r>
          </w:p>
        </w:tc>
        <w:tc>
          <w:tcPr>
            <w:tcW w:w="808" w:type="dxa"/>
            <w:tcBorders>
              <w:bottom w:val="single" w:sz="4" w:space="0" w:color="000000"/>
            </w:tcBorders>
          </w:tcPr>
          <w:p>
            <w:pPr>
              <w:pStyle w:val="TableParagraph"/>
              <w:spacing w:before="8"/>
              <w:rPr>
                <w:rFonts w:ascii="P052"/>
                <w:sz w:val="14"/>
              </w:rPr>
            </w:pPr>
          </w:p>
          <w:p>
            <w:pPr>
              <w:pStyle w:val="TableParagraph"/>
              <w:ind w:right="102"/>
              <w:jc w:val="right"/>
              <w:rPr>
                <w:sz w:val="18"/>
              </w:rPr>
            </w:pPr>
            <w:r>
              <w:rPr>
                <w:sz w:val="18"/>
              </w:rPr>
              <w:t>24,751</w:t>
            </w:r>
          </w:p>
        </w:tc>
        <w:tc>
          <w:tcPr>
            <w:tcW w:w="885" w:type="dxa"/>
            <w:tcBorders>
              <w:bottom w:val="single" w:sz="4" w:space="0" w:color="000000"/>
            </w:tcBorders>
          </w:tcPr>
          <w:p>
            <w:pPr>
              <w:pStyle w:val="TableParagraph"/>
              <w:spacing w:before="8"/>
              <w:rPr>
                <w:rFonts w:ascii="P052"/>
                <w:sz w:val="14"/>
              </w:rPr>
            </w:pPr>
          </w:p>
          <w:p>
            <w:pPr>
              <w:pStyle w:val="TableParagraph"/>
              <w:ind w:right="140"/>
              <w:jc w:val="right"/>
              <w:rPr>
                <w:sz w:val="18"/>
              </w:rPr>
            </w:pPr>
            <w:r>
              <w:rPr>
                <w:sz w:val="18"/>
              </w:rPr>
              <w:t>21,453</w:t>
            </w:r>
          </w:p>
        </w:tc>
      </w:tr>
      <w:tr>
        <w:trPr>
          <w:trHeight w:val="381" w:hRule="atLeast"/>
        </w:trPr>
        <w:tc>
          <w:tcPr>
            <w:tcW w:w="3015" w:type="dxa"/>
            <w:tcBorders>
              <w:top w:val="single" w:sz="4" w:space="0" w:color="000000"/>
              <w:bottom w:val="single" w:sz="4" w:space="0" w:color="000000"/>
            </w:tcBorders>
          </w:tcPr>
          <w:p>
            <w:pPr>
              <w:pStyle w:val="TableParagraph"/>
              <w:rPr>
                <w:rFonts w:ascii="Times New Roman"/>
                <w:sz w:val="16"/>
              </w:rPr>
            </w:pPr>
          </w:p>
        </w:tc>
        <w:tc>
          <w:tcPr>
            <w:tcW w:w="843" w:type="dxa"/>
            <w:tcBorders>
              <w:top w:val="single" w:sz="4" w:space="0" w:color="000000"/>
              <w:bottom w:val="single" w:sz="4" w:space="0" w:color="000000"/>
            </w:tcBorders>
          </w:tcPr>
          <w:p>
            <w:pPr>
              <w:pStyle w:val="TableParagraph"/>
              <w:rPr>
                <w:rFonts w:ascii="Times New Roman"/>
                <w:sz w:val="16"/>
              </w:rPr>
            </w:pPr>
          </w:p>
        </w:tc>
        <w:tc>
          <w:tcPr>
            <w:tcW w:w="833" w:type="dxa"/>
            <w:tcBorders>
              <w:top w:val="single" w:sz="4" w:space="0" w:color="000000"/>
              <w:bottom w:val="single" w:sz="4" w:space="0" w:color="000000"/>
            </w:tcBorders>
          </w:tcPr>
          <w:p>
            <w:pPr>
              <w:pStyle w:val="TableParagraph"/>
              <w:rPr>
                <w:rFonts w:ascii="Times New Roman"/>
                <w:sz w:val="16"/>
              </w:rPr>
            </w:pPr>
          </w:p>
        </w:tc>
        <w:tc>
          <w:tcPr>
            <w:tcW w:w="899" w:type="dxa"/>
            <w:tcBorders>
              <w:top w:val="single" w:sz="4" w:space="0" w:color="000000"/>
              <w:bottom w:val="single" w:sz="4" w:space="0" w:color="000000"/>
            </w:tcBorders>
          </w:tcPr>
          <w:p>
            <w:pPr>
              <w:pStyle w:val="TableParagraph"/>
              <w:spacing w:before="81"/>
              <w:ind w:left="37"/>
              <w:rPr>
                <w:sz w:val="18"/>
              </w:rPr>
            </w:pPr>
            <w:r>
              <w:rPr>
                <w:sz w:val="18"/>
              </w:rPr>
              <w:t>MEN</w:t>
            </w:r>
          </w:p>
        </w:tc>
        <w:tc>
          <w:tcPr>
            <w:tcW w:w="823" w:type="dxa"/>
            <w:tcBorders>
              <w:top w:val="single" w:sz="4" w:space="0" w:color="000000"/>
              <w:bottom w:val="single" w:sz="4" w:space="0" w:color="000000"/>
            </w:tcBorders>
          </w:tcPr>
          <w:p>
            <w:pPr>
              <w:pStyle w:val="TableParagraph"/>
              <w:rPr>
                <w:rFonts w:ascii="Times New Roman"/>
                <w:sz w:val="16"/>
              </w:rPr>
            </w:pPr>
          </w:p>
        </w:tc>
        <w:tc>
          <w:tcPr>
            <w:tcW w:w="852" w:type="dxa"/>
            <w:tcBorders>
              <w:top w:val="single" w:sz="4" w:space="0" w:color="000000"/>
              <w:bottom w:val="single" w:sz="4" w:space="0" w:color="000000"/>
            </w:tcBorders>
          </w:tcPr>
          <w:p>
            <w:pPr>
              <w:pStyle w:val="TableParagraph"/>
              <w:rPr>
                <w:rFonts w:ascii="Times New Roman"/>
                <w:sz w:val="16"/>
              </w:rPr>
            </w:pPr>
          </w:p>
        </w:tc>
        <w:tc>
          <w:tcPr>
            <w:tcW w:w="847" w:type="dxa"/>
            <w:tcBorders>
              <w:top w:val="single" w:sz="4" w:space="0" w:color="000000"/>
              <w:bottom w:val="single" w:sz="4" w:space="0" w:color="000000"/>
            </w:tcBorders>
          </w:tcPr>
          <w:p>
            <w:pPr>
              <w:pStyle w:val="TableParagraph"/>
              <w:rPr>
                <w:rFonts w:ascii="Times New Roman"/>
                <w:sz w:val="16"/>
              </w:rPr>
            </w:pPr>
          </w:p>
        </w:tc>
        <w:tc>
          <w:tcPr>
            <w:tcW w:w="841" w:type="dxa"/>
            <w:tcBorders>
              <w:top w:val="single" w:sz="4" w:space="0" w:color="000000"/>
              <w:bottom w:val="single" w:sz="4" w:space="0" w:color="000000"/>
            </w:tcBorders>
          </w:tcPr>
          <w:p>
            <w:pPr>
              <w:pStyle w:val="TableParagraph"/>
              <w:rPr>
                <w:rFonts w:ascii="Times New Roman"/>
                <w:sz w:val="16"/>
              </w:rPr>
            </w:pPr>
          </w:p>
        </w:tc>
        <w:tc>
          <w:tcPr>
            <w:tcW w:w="808" w:type="dxa"/>
            <w:tcBorders>
              <w:top w:val="single" w:sz="4" w:space="0" w:color="000000"/>
              <w:bottom w:val="single" w:sz="4" w:space="0" w:color="000000"/>
            </w:tcBorders>
          </w:tcPr>
          <w:p>
            <w:pPr>
              <w:pStyle w:val="TableParagraph"/>
              <w:rPr>
                <w:rFonts w:ascii="Times New Roman"/>
                <w:sz w:val="16"/>
              </w:rPr>
            </w:pPr>
          </w:p>
        </w:tc>
        <w:tc>
          <w:tcPr>
            <w:tcW w:w="885" w:type="dxa"/>
            <w:tcBorders>
              <w:top w:val="single" w:sz="4" w:space="0" w:color="000000"/>
              <w:bottom w:val="single" w:sz="4" w:space="0" w:color="000000"/>
            </w:tcBorders>
          </w:tcPr>
          <w:p>
            <w:pPr>
              <w:pStyle w:val="TableParagraph"/>
              <w:rPr>
                <w:rFonts w:ascii="Times New Roman"/>
                <w:sz w:val="16"/>
              </w:rPr>
            </w:pPr>
          </w:p>
        </w:tc>
      </w:tr>
      <w:tr>
        <w:trPr>
          <w:trHeight w:val="235" w:hRule="atLeast"/>
        </w:trPr>
        <w:tc>
          <w:tcPr>
            <w:tcW w:w="3015" w:type="dxa"/>
            <w:tcBorders>
              <w:top w:val="single" w:sz="4" w:space="0" w:color="000000"/>
            </w:tcBorders>
          </w:tcPr>
          <w:p>
            <w:pPr>
              <w:pStyle w:val="TableParagraph"/>
              <w:spacing w:line="216" w:lineRule="exact"/>
              <w:ind w:left="45"/>
              <w:rPr>
                <w:sz w:val="18"/>
              </w:rPr>
            </w:pPr>
            <w:r>
              <w:rPr>
                <w:sz w:val="18"/>
              </w:rPr>
              <w:t>0</w:t>
            </w:r>
          </w:p>
        </w:tc>
        <w:tc>
          <w:tcPr>
            <w:tcW w:w="843" w:type="dxa"/>
            <w:tcBorders>
              <w:top w:val="single" w:sz="4" w:space="0" w:color="000000"/>
            </w:tcBorders>
          </w:tcPr>
          <w:p>
            <w:pPr>
              <w:pStyle w:val="TableParagraph"/>
              <w:spacing w:line="216" w:lineRule="exact"/>
              <w:ind w:right="216"/>
              <w:jc w:val="right"/>
              <w:rPr>
                <w:sz w:val="18"/>
              </w:rPr>
            </w:pPr>
            <w:r>
              <w:rPr>
                <w:sz w:val="18"/>
              </w:rPr>
              <w:t>10.8</w:t>
            </w:r>
          </w:p>
        </w:tc>
        <w:tc>
          <w:tcPr>
            <w:tcW w:w="833" w:type="dxa"/>
            <w:tcBorders>
              <w:top w:val="single" w:sz="4" w:space="0" w:color="000000"/>
            </w:tcBorders>
          </w:tcPr>
          <w:p>
            <w:pPr>
              <w:pStyle w:val="TableParagraph"/>
              <w:spacing w:line="216" w:lineRule="exact"/>
              <w:ind w:right="202"/>
              <w:jc w:val="right"/>
              <w:rPr>
                <w:sz w:val="18"/>
              </w:rPr>
            </w:pPr>
            <w:r>
              <w:rPr>
                <w:sz w:val="18"/>
              </w:rPr>
              <w:t>2.5</w:t>
            </w:r>
          </w:p>
        </w:tc>
        <w:tc>
          <w:tcPr>
            <w:tcW w:w="899" w:type="dxa"/>
            <w:tcBorders>
              <w:top w:val="single" w:sz="4" w:space="0" w:color="000000"/>
            </w:tcBorders>
          </w:tcPr>
          <w:p>
            <w:pPr>
              <w:pStyle w:val="TableParagraph"/>
              <w:spacing w:line="216" w:lineRule="exact"/>
              <w:ind w:right="191"/>
              <w:jc w:val="right"/>
              <w:rPr>
                <w:sz w:val="18"/>
              </w:rPr>
            </w:pPr>
            <w:r>
              <w:rPr>
                <w:sz w:val="18"/>
              </w:rPr>
              <w:t>2.9</w:t>
            </w:r>
          </w:p>
        </w:tc>
        <w:tc>
          <w:tcPr>
            <w:tcW w:w="823" w:type="dxa"/>
            <w:tcBorders>
              <w:top w:val="single" w:sz="4" w:space="0" w:color="000000"/>
            </w:tcBorders>
          </w:tcPr>
          <w:p>
            <w:pPr>
              <w:pStyle w:val="TableParagraph"/>
              <w:spacing w:line="216" w:lineRule="exact"/>
              <w:ind w:right="217"/>
              <w:jc w:val="right"/>
              <w:rPr>
                <w:sz w:val="18"/>
              </w:rPr>
            </w:pPr>
            <w:r>
              <w:rPr>
                <w:sz w:val="18"/>
              </w:rPr>
              <w:t>2.0</w:t>
            </w:r>
          </w:p>
        </w:tc>
        <w:tc>
          <w:tcPr>
            <w:tcW w:w="852" w:type="dxa"/>
            <w:tcBorders>
              <w:top w:val="single" w:sz="4" w:space="0" w:color="000000"/>
            </w:tcBorders>
          </w:tcPr>
          <w:p>
            <w:pPr>
              <w:pStyle w:val="TableParagraph"/>
              <w:spacing w:line="216" w:lineRule="exact"/>
              <w:ind w:right="220"/>
              <w:jc w:val="right"/>
              <w:rPr>
                <w:sz w:val="18"/>
              </w:rPr>
            </w:pPr>
            <w:r>
              <w:rPr>
                <w:sz w:val="18"/>
              </w:rPr>
              <w:t>2.6</w:t>
            </w:r>
          </w:p>
        </w:tc>
        <w:tc>
          <w:tcPr>
            <w:tcW w:w="847" w:type="dxa"/>
            <w:tcBorders>
              <w:top w:val="single" w:sz="4" w:space="0" w:color="000000"/>
            </w:tcBorders>
          </w:tcPr>
          <w:p>
            <w:pPr>
              <w:pStyle w:val="TableParagraph"/>
              <w:spacing w:line="216" w:lineRule="exact"/>
              <w:ind w:right="212"/>
              <w:jc w:val="right"/>
              <w:rPr>
                <w:sz w:val="18"/>
              </w:rPr>
            </w:pPr>
            <w:r>
              <w:rPr>
                <w:sz w:val="18"/>
              </w:rPr>
              <w:t>2.0</w:t>
            </w:r>
          </w:p>
        </w:tc>
        <w:tc>
          <w:tcPr>
            <w:tcW w:w="841" w:type="dxa"/>
            <w:tcBorders>
              <w:top w:val="single" w:sz="4" w:space="0" w:color="000000"/>
            </w:tcBorders>
          </w:tcPr>
          <w:p>
            <w:pPr>
              <w:pStyle w:val="TableParagraph"/>
              <w:spacing w:line="216" w:lineRule="exact"/>
              <w:ind w:right="197"/>
              <w:jc w:val="right"/>
              <w:rPr>
                <w:sz w:val="18"/>
              </w:rPr>
            </w:pPr>
            <w:r>
              <w:rPr>
                <w:sz w:val="18"/>
              </w:rPr>
              <w:t>*</w:t>
            </w:r>
          </w:p>
        </w:tc>
        <w:tc>
          <w:tcPr>
            <w:tcW w:w="808" w:type="dxa"/>
            <w:tcBorders>
              <w:top w:val="single" w:sz="4" w:space="0" w:color="000000"/>
            </w:tcBorders>
          </w:tcPr>
          <w:p>
            <w:pPr>
              <w:pStyle w:val="TableParagraph"/>
              <w:spacing w:line="216" w:lineRule="exact"/>
              <w:ind w:right="101"/>
              <w:jc w:val="right"/>
              <w:rPr>
                <w:sz w:val="18"/>
              </w:rPr>
            </w:pPr>
            <w:r>
              <w:rPr>
                <w:sz w:val="18"/>
              </w:rPr>
              <w:t>7.1</w:t>
            </w:r>
          </w:p>
        </w:tc>
        <w:tc>
          <w:tcPr>
            <w:tcW w:w="885" w:type="dxa"/>
            <w:tcBorders>
              <w:top w:val="single" w:sz="4" w:space="0" w:color="000000"/>
            </w:tcBorders>
          </w:tcPr>
          <w:p>
            <w:pPr>
              <w:pStyle w:val="TableParagraph"/>
              <w:spacing w:line="216" w:lineRule="exact"/>
              <w:ind w:right="139"/>
              <w:jc w:val="right"/>
              <w:rPr>
                <w:sz w:val="18"/>
              </w:rPr>
            </w:pPr>
            <w:r>
              <w:rPr>
                <w:sz w:val="18"/>
              </w:rPr>
              <w:t>3.5</w:t>
            </w:r>
          </w:p>
        </w:tc>
      </w:tr>
      <w:tr>
        <w:trPr>
          <w:trHeight w:val="219" w:hRule="atLeast"/>
        </w:trPr>
        <w:tc>
          <w:tcPr>
            <w:tcW w:w="3015" w:type="dxa"/>
          </w:tcPr>
          <w:p>
            <w:pPr>
              <w:pStyle w:val="TableParagraph"/>
              <w:spacing w:line="200" w:lineRule="exact"/>
              <w:ind w:left="45"/>
              <w:rPr>
                <w:sz w:val="18"/>
              </w:rPr>
            </w:pPr>
            <w:r>
              <w:rPr>
                <w:sz w:val="18"/>
              </w:rPr>
              <w:t>1</w:t>
            </w:r>
          </w:p>
        </w:tc>
        <w:tc>
          <w:tcPr>
            <w:tcW w:w="843" w:type="dxa"/>
          </w:tcPr>
          <w:p>
            <w:pPr>
              <w:pStyle w:val="TableParagraph"/>
              <w:spacing w:line="200" w:lineRule="exact"/>
              <w:ind w:right="216"/>
              <w:jc w:val="right"/>
              <w:rPr>
                <w:sz w:val="18"/>
              </w:rPr>
            </w:pPr>
            <w:r>
              <w:rPr>
                <w:sz w:val="18"/>
              </w:rPr>
              <w:t>13.5</w:t>
            </w:r>
          </w:p>
        </w:tc>
        <w:tc>
          <w:tcPr>
            <w:tcW w:w="833" w:type="dxa"/>
          </w:tcPr>
          <w:p>
            <w:pPr>
              <w:pStyle w:val="TableParagraph"/>
              <w:spacing w:line="200" w:lineRule="exact"/>
              <w:ind w:right="202"/>
              <w:jc w:val="right"/>
              <w:rPr>
                <w:sz w:val="18"/>
              </w:rPr>
            </w:pPr>
            <w:r>
              <w:rPr>
                <w:sz w:val="18"/>
              </w:rPr>
              <w:t>18.0</w:t>
            </w:r>
          </w:p>
        </w:tc>
        <w:tc>
          <w:tcPr>
            <w:tcW w:w="899" w:type="dxa"/>
          </w:tcPr>
          <w:p>
            <w:pPr>
              <w:pStyle w:val="TableParagraph"/>
              <w:spacing w:line="200" w:lineRule="exact"/>
              <w:ind w:right="191"/>
              <w:jc w:val="right"/>
              <w:rPr>
                <w:sz w:val="18"/>
              </w:rPr>
            </w:pPr>
            <w:r>
              <w:rPr>
                <w:sz w:val="18"/>
              </w:rPr>
              <w:t>4.8</w:t>
            </w:r>
          </w:p>
        </w:tc>
        <w:tc>
          <w:tcPr>
            <w:tcW w:w="823" w:type="dxa"/>
          </w:tcPr>
          <w:p>
            <w:pPr>
              <w:pStyle w:val="TableParagraph"/>
              <w:spacing w:line="200" w:lineRule="exact"/>
              <w:ind w:right="217"/>
              <w:jc w:val="right"/>
              <w:rPr>
                <w:sz w:val="18"/>
              </w:rPr>
            </w:pPr>
            <w:r>
              <w:rPr>
                <w:sz w:val="18"/>
              </w:rPr>
              <w:t>2.6</w:t>
            </w:r>
          </w:p>
        </w:tc>
        <w:tc>
          <w:tcPr>
            <w:tcW w:w="852" w:type="dxa"/>
          </w:tcPr>
          <w:p>
            <w:pPr>
              <w:pStyle w:val="TableParagraph"/>
              <w:spacing w:line="200" w:lineRule="exact"/>
              <w:ind w:right="220"/>
              <w:jc w:val="right"/>
              <w:rPr>
                <w:sz w:val="18"/>
              </w:rPr>
            </w:pPr>
            <w:r>
              <w:rPr>
                <w:sz w:val="18"/>
              </w:rPr>
              <w:t>1.9</w:t>
            </w:r>
          </w:p>
        </w:tc>
        <w:tc>
          <w:tcPr>
            <w:tcW w:w="847" w:type="dxa"/>
          </w:tcPr>
          <w:p>
            <w:pPr>
              <w:pStyle w:val="TableParagraph"/>
              <w:spacing w:line="200" w:lineRule="exact"/>
              <w:ind w:right="212"/>
              <w:jc w:val="right"/>
              <w:rPr>
                <w:sz w:val="18"/>
              </w:rPr>
            </w:pPr>
            <w:r>
              <w:rPr>
                <w:sz w:val="18"/>
              </w:rPr>
              <w:t>0.0</w:t>
            </w:r>
          </w:p>
        </w:tc>
        <w:tc>
          <w:tcPr>
            <w:tcW w:w="841" w:type="dxa"/>
          </w:tcPr>
          <w:p>
            <w:pPr>
              <w:pStyle w:val="TableParagraph"/>
              <w:spacing w:line="200" w:lineRule="exact"/>
              <w:ind w:right="197"/>
              <w:jc w:val="right"/>
              <w:rPr>
                <w:sz w:val="18"/>
              </w:rPr>
            </w:pPr>
            <w:r>
              <w:rPr>
                <w:sz w:val="18"/>
              </w:rPr>
              <w:t>*</w:t>
            </w:r>
          </w:p>
        </w:tc>
        <w:tc>
          <w:tcPr>
            <w:tcW w:w="808" w:type="dxa"/>
          </w:tcPr>
          <w:p>
            <w:pPr>
              <w:pStyle w:val="TableParagraph"/>
              <w:spacing w:line="200" w:lineRule="exact"/>
              <w:ind w:right="101"/>
              <w:jc w:val="right"/>
              <w:rPr>
                <w:sz w:val="18"/>
              </w:rPr>
            </w:pPr>
            <w:r>
              <w:rPr>
                <w:sz w:val="18"/>
              </w:rPr>
              <w:t>10.9</w:t>
            </w:r>
          </w:p>
        </w:tc>
        <w:tc>
          <w:tcPr>
            <w:tcW w:w="885" w:type="dxa"/>
          </w:tcPr>
          <w:p>
            <w:pPr>
              <w:pStyle w:val="TableParagraph"/>
              <w:spacing w:line="200" w:lineRule="exact"/>
              <w:ind w:right="139"/>
              <w:jc w:val="right"/>
              <w:rPr>
                <w:sz w:val="18"/>
              </w:rPr>
            </w:pPr>
            <w:r>
              <w:rPr>
                <w:sz w:val="18"/>
              </w:rPr>
              <w:t>9.5</w:t>
            </w:r>
          </w:p>
        </w:tc>
      </w:tr>
      <w:tr>
        <w:trPr>
          <w:trHeight w:val="219" w:hRule="atLeast"/>
        </w:trPr>
        <w:tc>
          <w:tcPr>
            <w:tcW w:w="3015" w:type="dxa"/>
          </w:tcPr>
          <w:p>
            <w:pPr>
              <w:pStyle w:val="TableParagraph"/>
              <w:spacing w:line="200" w:lineRule="exact"/>
              <w:ind w:left="45"/>
              <w:rPr>
                <w:sz w:val="18"/>
              </w:rPr>
            </w:pPr>
            <w:r>
              <w:rPr>
                <w:sz w:val="18"/>
              </w:rPr>
              <w:t>2</w:t>
            </w:r>
          </w:p>
        </w:tc>
        <w:tc>
          <w:tcPr>
            <w:tcW w:w="843" w:type="dxa"/>
          </w:tcPr>
          <w:p>
            <w:pPr>
              <w:pStyle w:val="TableParagraph"/>
              <w:spacing w:line="200" w:lineRule="exact"/>
              <w:ind w:right="216"/>
              <w:jc w:val="right"/>
              <w:rPr>
                <w:sz w:val="18"/>
              </w:rPr>
            </w:pPr>
            <w:r>
              <w:rPr>
                <w:sz w:val="18"/>
              </w:rPr>
              <w:t>65.4</w:t>
            </w:r>
          </w:p>
        </w:tc>
        <w:tc>
          <w:tcPr>
            <w:tcW w:w="833" w:type="dxa"/>
          </w:tcPr>
          <w:p>
            <w:pPr>
              <w:pStyle w:val="TableParagraph"/>
              <w:spacing w:line="200" w:lineRule="exact"/>
              <w:ind w:right="202"/>
              <w:jc w:val="right"/>
              <w:rPr>
                <w:sz w:val="18"/>
              </w:rPr>
            </w:pPr>
            <w:r>
              <w:rPr>
                <w:sz w:val="18"/>
              </w:rPr>
              <w:t>75.2</w:t>
            </w:r>
          </w:p>
        </w:tc>
        <w:tc>
          <w:tcPr>
            <w:tcW w:w="899" w:type="dxa"/>
          </w:tcPr>
          <w:p>
            <w:pPr>
              <w:pStyle w:val="TableParagraph"/>
              <w:spacing w:line="200" w:lineRule="exact"/>
              <w:ind w:right="191"/>
              <w:jc w:val="right"/>
              <w:rPr>
                <w:sz w:val="18"/>
              </w:rPr>
            </w:pPr>
            <w:r>
              <w:rPr>
                <w:sz w:val="18"/>
              </w:rPr>
              <w:t>82.5</w:t>
            </w:r>
          </w:p>
        </w:tc>
        <w:tc>
          <w:tcPr>
            <w:tcW w:w="823" w:type="dxa"/>
          </w:tcPr>
          <w:p>
            <w:pPr>
              <w:pStyle w:val="TableParagraph"/>
              <w:spacing w:line="200" w:lineRule="exact"/>
              <w:ind w:right="217"/>
              <w:jc w:val="right"/>
              <w:rPr>
                <w:sz w:val="18"/>
              </w:rPr>
            </w:pPr>
            <w:r>
              <w:rPr>
                <w:sz w:val="18"/>
              </w:rPr>
              <w:t>57.0</w:t>
            </w:r>
          </w:p>
        </w:tc>
        <w:tc>
          <w:tcPr>
            <w:tcW w:w="852" w:type="dxa"/>
          </w:tcPr>
          <w:p>
            <w:pPr>
              <w:pStyle w:val="TableParagraph"/>
              <w:spacing w:line="200" w:lineRule="exact"/>
              <w:ind w:right="220"/>
              <w:jc w:val="right"/>
              <w:rPr>
                <w:sz w:val="18"/>
              </w:rPr>
            </w:pPr>
            <w:r>
              <w:rPr>
                <w:sz w:val="18"/>
              </w:rPr>
              <w:t>51.3</w:t>
            </w:r>
          </w:p>
        </w:tc>
        <w:tc>
          <w:tcPr>
            <w:tcW w:w="847" w:type="dxa"/>
          </w:tcPr>
          <w:p>
            <w:pPr>
              <w:pStyle w:val="TableParagraph"/>
              <w:spacing w:line="200" w:lineRule="exact"/>
              <w:ind w:right="212"/>
              <w:jc w:val="right"/>
              <w:rPr>
                <w:sz w:val="18"/>
              </w:rPr>
            </w:pPr>
            <w:r>
              <w:rPr>
                <w:sz w:val="18"/>
              </w:rPr>
              <w:t>35.8</w:t>
            </w:r>
          </w:p>
        </w:tc>
        <w:tc>
          <w:tcPr>
            <w:tcW w:w="841" w:type="dxa"/>
          </w:tcPr>
          <w:p>
            <w:pPr>
              <w:pStyle w:val="TableParagraph"/>
              <w:spacing w:line="200" w:lineRule="exact"/>
              <w:ind w:right="197"/>
              <w:jc w:val="right"/>
              <w:rPr>
                <w:sz w:val="18"/>
              </w:rPr>
            </w:pPr>
            <w:r>
              <w:rPr>
                <w:sz w:val="18"/>
              </w:rPr>
              <w:t>*</w:t>
            </w:r>
          </w:p>
        </w:tc>
        <w:tc>
          <w:tcPr>
            <w:tcW w:w="808" w:type="dxa"/>
          </w:tcPr>
          <w:p>
            <w:pPr>
              <w:pStyle w:val="TableParagraph"/>
              <w:spacing w:line="200" w:lineRule="exact"/>
              <w:ind w:right="101"/>
              <w:jc w:val="right"/>
              <w:rPr>
                <w:sz w:val="18"/>
              </w:rPr>
            </w:pPr>
            <w:r>
              <w:rPr>
                <w:sz w:val="18"/>
              </w:rPr>
              <w:t>68.8</w:t>
            </w:r>
          </w:p>
        </w:tc>
        <w:tc>
          <w:tcPr>
            <w:tcW w:w="885" w:type="dxa"/>
          </w:tcPr>
          <w:p>
            <w:pPr>
              <w:pStyle w:val="TableParagraph"/>
              <w:spacing w:line="200" w:lineRule="exact"/>
              <w:ind w:right="139"/>
              <w:jc w:val="right"/>
              <w:rPr>
                <w:sz w:val="18"/>
              </w:rPr>
            </w:pPr>
            <w:r>
              <w:rPr>
                <w:sz w:val="18"/>
              </w:rPr>
              <w:t>72.0</w:t>
            </w:r>
          </w:p>
        </w:tc>
      </w:tr>
      <w:tr>
        <w:trPr>
          <w:trHeight w:val="220" w:hRule="atLeast"/>
        </w:trPr>
        <w:tc>
          <w:tcPr>
            <w:tcW w:w="3015" w:type="dxa"/>
          </w:tcPr>
          <w:p>
            <w:pPr>
              <w:pStyle w:val="TableParagraph"/>
              <w:spacing w:line="201" w:lineRule="exact"/>
              <w:ind w:left="45"/>
              <w:rPr>
                <w:sz w:val="18"/>
              </w:rPr>
            </w:pPr>
            <w:r>
              <w:rPr>
                <w:sz w:val="18"/>
              </w:rPr>
              <w:t>3</w:t>
            </w:r>
          </w:p>
        </w:tc>
        <w:tc>
          <w:tcPr>
            <w:tcW w:w="843" w:type="dxa"/>
          </w:tcPr>
          <w:p>
            <w:pPr>
              <w:pStyle w:val="TableParagraph"/>
              <w:spacing w:line="201" w:lineRule="exact"/>
              <w:ind w:right="216"/>
              <w:jc w:val="right"/>
              <w:rPr>
                <w:sz w:val="18"/>
              </w:rPr>
            </w:pPr>
            <w:r>
              <w:rPr>
                <w:sz w:val="18"/>
              </w:rPr>
              <w:t>6.2</w:t>
            </w:r>
          </w:p>
        </w:tc>
        <w:tc>
          <w:tcPr>
            <w:tcW w:w="833" w:type="dxa"/>
          </w:tcPr>
          <w:p>
            <w:pPr>
              <w:pStyle w:val="TableParagraph"/>
              <w:spacing w:line="201" w:lineRule="exact"/>
              <w:ind w:right="202"/>
              <w:jc w:val="right"/>
              <w:rPr>
                <w:sz w:val="18"/>
              </w:rPr>
            </w:pPr>
            <w:r>
              <w:rPr>
                <w:sz w:val="18"/>
              </w:rPr>
              <w:t>3.2</w:t>
            </w:r>
          </w:p>
        </w:tc>
        <w:tc>
          <w:tcPr>
            <w:tcW w:w="899" w:type="dxa"/>
          </w:tcPr>
          <w:p>
            <w:pPr>
              <w:pStyle w:val="TableParagraph"/>
              <w:spacing w:line="201" w:lineRule="exact"/>
              <w:ind w:right="191"/>
              <w:jc w:val="right"/>
              <w:rPr>
                <w:sz w:val="18"/>
              </w:rPr>
            </w:pPr>
            <w:r>
              <w:rPr>
                <w:sz w:val="18"/>
              </w:rPr>
              <w:t>7.9</w:t>
            </w:r>
          </w:p>
        </w:tc>
        <w:tc>
          <w:tcPr>
            <w:tcW w:w="823" w:type="dxa"/>
          </w:tcPr>
          <w:p>
            <w:pPr>
              <w:pStyle w:val="TableParagraph"/>
              <w:spacing w:line="201" w:lineRule="exact"/>
              <w:ind w:right="217"/>
              <w:jc w:val="right"/>
              <w:rPr>
                <w:sz w:val="18"/>
              </w:rPr>
            </w:pPr>
            <w:r>
              <w:rPr>
                <w:sz w:val="18"/>
              </w:rPr>
              <w:t>30.5</w:t>
            </w:r>
          </w:p>
        </w:tc>
        <w:tc>
          <w:tcPr>
            <w:tcW w:w="852" w:type="dxa"/>
          </w:tcPr>
          <w:p>
            <w:pPr>
              <w:pStyle w:val="TableParagraph"/>
              <w:spacing w:line="201" w:lineRule="exact"/>
              <w:ind w:right="220"/>
              <w:jc w:val="right"/>
              <w:rPr>
                <w:sz w:val="18"/>
              </w:rPr>
            </w:pPr>
            <w:r>
              <w:rPr>
                <w:sz w:val="18"/>
              </w:rPr>
              <w:t>26.1</w:t>
            </w:r>
          </w:p>
        </w:tc>
        <w:tc>
          <w:tcPr>
            <w:tcW w:w="847" w:type="dxa"/>
          </w:tcPr>
          <w:p>
            <w:pPr>
              <w:pStyle w:val="TableParagraph"/>
              <w:spacing w:line="201" w:lineRule="exact"/>
              <w:ind w:right="212"/>
              <w:jc w:val="right"/>
              <w:rPr>
                <w:sz w:val="18"/>
              </w:rPr>
            </w:pPr>
            <w:r>
              <w:rPr>
                <w:sz w:val="18"/>
              </w:rPr>
              <w:t>29.6</w:t>
            </w:r>
          </w:p>
        </w:tc>
        <w:tc>
          <w:tcPr>
            <w:tcW w:w="841" w:type="dxa"/>
          </w:tcPr>
          <w:p>
            <w:pPr>
              <w:pStyle w:val="TableParagraph"/>
              <w:spacing w:line="201" w:lineRule="exact"/>
              <w:ind w:right="197"/>
              <w:jc w:val="right"/>
              <w:rPr>
                <w:sz w:val="18"/>
              </w:rPr>
            </w:pPr>
            <w:r>
              <w:rPr>
                <w:sz w:val="18"/>
              </w:rPr>
              <w:t>*</w:t>
            </w:r>
          </w:p>
        </w:tc>
        <w:tc>
          <w:tcPr>
            <w:tcW w:w="808" w:type="dxa"/>
          </w:tcPr>
          <w:p>
            <w:pPr>
              <w:pStyle w:val="TableParagraph"/>
              <w:spacing w:line="201" w:lineRule="exact"/>
              <w:ind w:right="101"/>
              <w:jc w:val="right"/>
              <w:rPr>
                <w:sz w:val="18"/>
              </w:rPr>
            </w:pPr>
            <w:r>
              <w:rPr>
                <w:sz w:val="18"/>
              </w:rPr>
              <w:t>8.8</w:t>
            </w:r>
          </w:p>
        </w:tc>
        <w:tc>
          <w:tcPr>
            <w:tcW w:w="885" w:type="dxa"/>
          </w:tcPr>
          <w:p>
            <w:pPr>
              <w:pStyle w:val="TableParagraph"/>
              <w:spacing w:line="201" w:lineRule="exact"/>
              <w:ind w:right="139"/>
              <w:jc w:val="right"/>
              <w:rPr>
                <w:sz w:val="18"/>
              </w:rPr>
            </w:pPr>
            <w:r>
              <w:rPr>
                <w:sz w:val="18"/>
              </w:rPr>
              <w:t>9.7</w:t>
            </w:r>
          </w:p>
        </w:tc>
      </w:tr>
      <w:tr>
        <w:trPr>
          <w:trHeight w:val="219" w:hRule="atLeast"/>
        </w:trPr>
        <w:tc>
          <w:tcPr>
            <w:tcW w:w="3015" w:type="dxa"/>
          </w:tcPr>
          <w:p>
            <w:pPr>
              <w:pStyle w:val="TableParagraph"/>
              <w:spacing w:line="200" w:lineRule="exact"/>
              <w:ind w:left="45"/>
              <w:rPr>
                <w:sz w:val="18"/>
              </w:rPr>
            </w:pPr>
            <w:r>
              <w:rPr>
                <w:sz w:val="18"/>
              </w:rPr>
              <w:t>4</w:t>
            </w:r>
          </w:p>
        </w:tc>
        <w:tc>
          <w:tcPr>
            <w:tcW w:w="843" w:type="dxa"/>
          </w:tcPr>
          <w:p>
            <w:pPr>
              <w:pStyle w:val="TableParagraph"/>
              <w:spacing w:line="200" w:lineRule="exact"/>
              <w:ind w:right="216"/>
              <w:jc w:val="right"/>
              <w:rPr>
                <w:sz w:val="18"/>
              </w:rPr>
            </w:pPr>
            <w:r>
              <w:rPr>
                <w:sz w:val="18"/>
              </w:rPr>
              <w:t>1.8</w:t>
            </w:r>
          </w:p>
        </w:tc>
        <w:tc>
          <w:tcPr>
            <w:tcW w:w="833" w:type="dxa"/>
          </w:tcPr>
          <w:p>
            <w:pPr>
              <w:pStyle w:val="TableParagraph"/>
              <w:spacing w:line="200" w:lineRule="exact"/>
              <w:ind w:right="202"/>
              <w:jc w:val="right"/>
              <w:rPr>
                <w:sz w:val="18"/>
              </w:rPr>
            </w:pPr>
            <w:r>
              <w:rPr>
                <w:sz w:val="18"/>
              </w:rPr>
              <w:t>0.6</w:t>
            </w:r>
          </w:p>
        </w:tc>
        <w:tc>
          <w:tcPr>
            <w:tcW w:w="899" w:type="dxa"/>
          </w:tcPr>
          <w:p>
            <w:pPr>
              <w:pStyle w:val="TableParagraph"/>
              <w:spacing w:line="200" w:lineRule="exact"/>
              <w:ind w:right="191"/>
              <w:jc w:val="right"/>
              <w:rPr>
                <w:sz w:val="18"/>
              </w:rPr>
            </w:pPr>
            <w:r>
              <w:rPr>
                <w:sz w:val="18"/>
              </w:rPr>
              <w:t>1.8</w:t>
            </w:r>
          </w:p>
        </w:tc>
        <w:tc>
          <w:tcPr>
            <w:tcW w:w="823" w:type="dxa"/>
          </w:tcPr>
          <w:p>
            <w:pPr>
              <w:pStyle w:val="TableParagraph"/>
              <w:spacing w:line="200" w:lineRule="exact"/>
              <w:ind w:right="217"/>
              <w:jc w:val="right"/>
              <w:rPr>
                <w:sz w:val="18"/>
              </w:rPr>
            </w:pPr>
            <w:r>
              <w:rPr>
                <w:sz w:val="18"/>
              </w:rPr>
              <w:t>7.6</w:t>
            </w:r>
          </w:p>
        </w:tc>
        <w:tc>
          <w:tcPr>
            <w:tcW w:w="852" w:type="dxa"/>
          </w:tcPr>
          <w:p>
            <w:pPr>
              <w:pStyle w:val="TableParagraph"/>
              <w:spacing w:line="200" w:lineRule="exact"/>
              <w:ind w:right="220"/>
              <w:jc w:val="right"/>
              <w:rPr>
                <w:sz w:val="18"/>
              </w:rPr>
            </w:pPr>
            <w:r>
              <w:rPr>
                <w:sz w:val="18"/>
              </w:rPr>
              <w:t>16.3</w:t>
            </w:r>
          </w:p>
        </w:tc>
        <w:tc>
          <w:tcPr>
            <w:tcW w:w="847" w:type="dxa"/>
          </w:tcPr>
          <w:p>
            <w:pPr>
              <w:pStyle w:val="TableParagraph"/>
              <w:spacing w:line="200" w:lineRule="exact"/>
              <w:ind w:right="212"/>
              <w:jc w:val="right"/>
              <w:rPr>
                <w:sz w:val="18"/>
              </w:rPr>
            </w:pPr>
            <w:r>
              <w:rPr>
                <w:sz w:val="18"/>
              </w:rPr>
              <w:t>24.1</w:t>
            </w:r>
          </w:p>
        </w:tc>
        <w:tc>
          <w:tcPr>
            <w:tcW w:w="841" w:type="dxa"/>
          </w:tcPr>
          <w:p>
            <w:pPr>
              <w:pStyle w:val="TableParagraph"/>
              <w:spacing w:line="200" w:lineRule="exact"/>
              <w:ind w:right="197"/>
              <w:jc w:val="right"/>
              <w:rPr>
                <w:sz w:val="18"/>
              </w:rPr>
            </w:pPr>
            <w:r>
              <w:rPr>
                <w:sz w:val="18"/>
              </w:rPr>
              <w:t>*</w:t>
            </w:r>
          </w:p>
        </w:tc>
        <w:tc>
          <w:tcPr>
            <w:tcW w:w="808" w:type="dxa"/>
          </w:tcPr>
          <w:p>
            <w:pPr>
              <w:pStyle w:val="TableParagraph"/>
              <w:spacing w:line="200" w:lineRule="exact"/>
              <w:ind w:right="101"/>
              <w:jc w:val="right"/>
              <w:rPr>
                <w:sz w:val="18"/>
              </w:rPr>
            </w:pPr>
            <w:r>
              <w:rPr>
                <w:sz w:val="18"/>
              </w:rPr>
              <w:t>2.8</w:t>
            </w:r>
          </w:p>
        </w:tc>
        <w:tc>
          <w:tcPr>
            <w:tcW w:w="885" w:type="dxa"/>
          </w:tcPr>
          <w:p>
            <w:pPr>
              <w:pStyle w:val="TableParagraph"/>
              <w:spacing w:line="200" w:lineRule="exact"/>
              <w:ind w:right="139"/>
              <w:jc w:val="right"/>
              <w:rPr>
                <w:sz w:val="18"/>
              </w:rPr>
            </w:pPr>
            <w:r>
              <w:rPr>
                <w:sz w:val="18"/>
              </w:rPr>
              <w:t>3.6</w:t>
            </w:r>
          </w:p>
        </w:tc>
      </w:tr>
      <w:tr>
        <w:trPr>
          <w:trHeight w:val="219" w:hRule="atLeast"/>
        </w:trPr>
        <w:tc>
          <w:tcPr>
            <w:tcW w:w="3015" w:type="dxa"/>
          </w:tcPr>
          <w:p>
            <w:pPr>
              <w:pStyle w:val="TableParagraph"/>
              <w:spacing w:line="200" w:lineRule="exact"/>
              <w:ind w:left="45"/>
              <w:rPr>
                <w:sz w:val="18"/>
              </w:rPr>
            </w:pPr>
            <w:r>
              <w:rPr>
                <w:sz w:val="18"/>
              </w:rPr>
              <w:t>5</w:t>
            </w:r>
          </w:p>
        </w:tc>
        <w:tc>
          <w:tcPr>
            <w:tcW w:w="843" w:type="dxa"/>
          </w:tcPr>
          <w:p>
            <w:pPr>
              <w:pStyle w:val="TableParagraph"/>
              <w:spacing w:line="200" w:lineRule="exact"/>
              <w:ind w:right="216"/>
              <w:jc w:val="right"/>
              <w:rPr>
                <w:sz w:val="18"/>
              </w:rPr>
            </w:pPr>
            <w:r>
              <w:rPr>
                <w:sz w:val="18"/>
              </w:rPr>
              <w:t>0.2</w:t>
            </w:r>
          </w:p>
        </w:tc>
        <w:tc>
          <w:tcPr>
            <w:tcW w:w="833" w:type="dxa"/>
          </w:tcPr>
          <w:p>
            <w:pPr>
              <w:pStyle w:val="TableParagraph"/>
              <w:spacing w:line="200" w:lineRule="exact"/>
              <w:ind w:right="202"/>
              <w:jc w:val="right"/>
              <w:rPr>
                <w:sz w:val="18"/>
              </w:rPr>
            </w:pPr>
            <w:r>
              <w:rPr>
                <w:sz w:val="18"/>
              </w:rPr>
              <w:t>0.1</w:t>
            </w:r>
          </w:p>
        </w:tc>
        <w:tc>
          <w:tcPr>
            <w:tcW w:w="899" w:type="dxa"/>
          </w:tcPr>
          <w:p>
            <w:pPr>
              <w:pStyle w:val="TableParagraph"/>
              <w:spacing w:line="200" w:lineRule="exact"/>
              <w:ind w:right="191"/>
              <w:jc w:val="right"/>
              <w:rPr>
                <w:sz w:val="18"/>
              </w:rPr>
            </w:pPr>
            <w:r>
              <w:rPr>
                <w:sz w:val="18"/>
              </w:rPr>
              <w:t>0.0</w:t>
            </w:r>
          </w:p>
        </w:tc>
        <w:tc>
          <w:tcPr>
            <w:tcW w:w="823" w:type="dxa"/>
          </w:tcPr>
          <w:p>
            <w:pPr>
              <w:pStyle w:val="TableParagraph"/>
              <w:spacing w:line="200" w:lineRule="exact"/>
              <w:ind w:right="217"/>
              <w:jc w:val="right"/>
              <w:rPr>
                <w:sz w:val="18"/>
              </w:rPr>
            </w:pPr>
            <w:r>
              <w:rPr>
                <w:sz w:val="18"/>
              </w:rPr>
              <w:t>0.2</w:t>
            </w:r>
          </w:p>
        </w:tc>
        <w:tc>
          <w:tcPr>
            <w:tcW w:w="852" w:type="dxa"/>
          </w:tcPr>
          <w:p>
            <w:pPr>
              <w:pStyle w:val="TableParagraph"/>
              <w:spacing w:line="200" w:lineRule="exact"/>
              <w:ind w:right="220"/>
              <w:jc w:val="right"/>
              <w:rPr>
                <w:sz w:val="18"/>
              </w:rPr>
            </w:pPr>
            <w:r>
              <w:rPr>
                <w:sz w:val="18"/>
              </w:rPr>
              <w:t>0.0</w:t>
            </w:r>
          </w:p>
        </w:tc>
        <w:tc>
          <w:tcPr>
            <w:tcW w:w="847" w:type="dxa"/>
          </w:tcPr>
          <w:p>
            <w:pPr>
              <w:pStyle w:val="TableParagraph"/>
              <w:spacing w:line="200" w:lineRule="exact"/>
              <w:ind w:right="212"/>
              <w:jc w:val="right"/>
              <w:rPr>
                <w:sz w:val="18"/>
              </w:rPr>
            </w:pPr>
            <w:r>
              <w:rPr>
                <w:sz w:val="18"/>
              </w:rPr>
              <w:t>8.6</w:t>
            </w:r>
          </w:p>
        </w:tc>
        <w:tc>
          <w:tcPr>
            <w:tcW w:w="841" w:type="dxa"/>
          </w:tcPr>
          <w:p>
            <w:pPr>
              <w:pStyle w:val="TableParagraph"/>
              <w:spacing w:line="200" w:lineRule="exact"/>
              <w:ind w:right="197"/>
              <w:jc w:val="right"/>
              <w:rPr>
                <w:sz w:val="18"/>
              </w:rPr>
            </w:pPr>
            <w:r>
              <w:rPr>
                <w:sz w:val="18"/>
              </w:rPr>
              <w:t>*</w:t>
            </w:r>
          </w:p>
        </w:tc>
        <w:tc>
          <w:tcPr>
            <w:tcW w:w="808" w:type="dxa"/>
          </w:tcPr>
          <w:p>
            <w:pPr>
              <w:pStyle w:val="TableParagraph"/>
              <w:spacing w:line="200" w:lineRule="exact"/>
              <w:ind w:right="101"/>
              <w:jc w:val="right"/>
              <w:rPr>
                <w:sz w:val="18"/>
              </w:rPr>
            </w:pPr>
            <w:r>
              <w:rPr>
                <w:sz w:val="18"/>
              </w:rPr>
              <w:t>0.2</w:t>
            </w:r>
          </w:p>
        </w:tc>
        <w:tc>
          <w:tcPr>
            <w:tcW w:w="885" w:type="dxa"/>
          </w:tcPr>
          <w:p>
            <w:pPr>
              <w:pStyle w:val="TableParagraph"/>
              <w:spacing w:line="200" w:lineRule="exact"/>
              <w:ind w:right="139"/>
              <w:jc w:val="right"/>
              <w:rPr>
                <w:sz w:val="18"/>
              </w:rPr>
            </w:pPr>
            <w:r>
              <w:rPr>
                <w:sz w:val="18"/>
              </w:rPr>
              <w:t>0.7</w:t>
            </w:r>
          </w:p>
        </w:tc>
      </w:tr>
      <w:tr>
        <w:trPr>
          <w:trHeight w:val="219" w:hRule="atLeast"/>
        </w:trPr>
        <w:tc>
          <w:tcPr>
            <w:tcW w:w="3015" w:type="dxa"/>
          </w:tcPr>
          <w:p>
            <w:pPr>
              <w:pStyle w:val="TableParagraph"/>
              <w:spacing w:line="200" w:lineRule="exact"/>
              <w:ind w:left="45"/>
              <w:rPr>
                <w:sz w:val="18"/>
              </w:rPr>
            </w:pPr>
            <w:r>
              <w:rPr>
                <w:sz w:val="18"/>
              </w:rPr>
              <w:t>6 or more</w:t>
            </w:r>
          </w:p>
        </w:tc>
        <w:tc>
          <w:tcPr>
            <w:tcW w:w="843" w:type="dxa"/>
          </w:tcPr>
          <w:p>
            <w:pPr>
              <w:pStyle w:val="TableParagraph"/>
              <w:spacing w:line="200" w:lineRule="exact"/>
              <w:ind w:right="216"/>
              <w:jc w:val="right"/>
              <w:rPr>
                <w:sz w:val="18"/>
              </w:rPr>
            </w:pPr>
            <w:r>
              <w:rPr>
                <w:sz w:val="18"/>
              </w:rPr>
              <w:t>0.1</w:t>
            </w:r>
          </w:p>
        </w:tc>
        <w:tc>
          <w:tcPr>
            <w:tcW w:w="833" w:type="dxa"/>
          </w:tcPr>
          <w:p>
            <w:pPr>
              <w:pStyle w:val="TableParagraph"/>
              <w:spacing w:line="200" w:lineRule="exact"/>
              <w:ind w:right="202"/>
              <w:jc w:val="right"/>
              <w:rPr>
                <w:sz w:val="18"/>
              </w:rPr>
            </w:pPr>
            <w:r>
              <w:rPr>
                <w:sz w:val="18"/>
              </w:rPr>
              <w:t>0.0</w:t>
            </w:r>
          </w:p>
        </w:tc>
        <w:tc>
          <w:tcPr>
            <w:tcW w:w="899" w:type="dxa"/>
          </w:tcPr>
          <w:p>
            <w:pPr>
              <w:pStyle w:val="TableParagraph"/>
              <w:spacing w:line="200" w:lineRule="exact"/>
              <w:ind w:right="191"/>
              <w:jc w:val="right"/>
              <w:rPr>
                <w:sz w:val="18"/>
              </w:rPr>
            </w:pPr>
            <w:r>
              <w:rPr>
                <w:sz w:val="18"/>
              </w:rPr>
              <w:t>0.0</w:t>
            </w:r>
          </w:p>
        </w:tc>
        <w:tc>
          <w:tcPr>
            <w:tcW w:w="823" w:type="dxa"/>
          </w:tcPr>
          <w:p>
            <w:pPr>
              <w:pStyle w:val="TableParagraph"/>
              <w:spacing w:line="200" w:lineRule="exact"/>
              <w:ind w:right="217"/>
              <w:jc w:val="right"/>
              <w:rPr>
                <w:sz w:val="18"/>
              </w:rPr>
            </w:pPr>
            <w:r>
              <w:rPr>
                <w:sz w:val="18"/>
              </w:rPr>
              <w:t>0.0</w:t>
            </w:r>
          </w:p>
        </w:tc>
        <w:tc>
          <w:tcPr>
            <w:tcW w:w="852" w:type="dxa"/>
          </w:tcPr>
          <w:p>
            <w:pPr>
              <w:pStyle w:val="TableParagraph"/>
              <w:spacing w:line="200" w:lineRule="exact"/>
              <w:ind w:right="220"/>
              <w:jc w:val="right"/>
              <w:rPr>
                <w:sz w:val="18"/>
              </w:rPr>
            </w:pPr>
            <w:r>
              <w:rPr>
                <w:sz w:val="18"/>
              </w:rPr>
              <w:t>1.7</w:t>
            </w:r>
          </w:p>
        </w:tc>
        <w:tc>
          <w:tcPr>
            <w:tcW w:w="847" w:type="dxa"/>
          </w:tcPr>
          <w:p>
            <w:pPr>
              <w:pStyle w:val="TableParagraph"/>
              <w:spacing w:line="200" w:lineRule="exact"/>
              <w:ind w:right="212"/>
              <w:jc w:val="right"/>
              <w:rPr>
                <w:sz w:val="18"/>
              </w:rPr>
            </w:pPr>
            <w:r>
              <w:rPr>
                <w:sz w:val="18"/>
              </w:rPr>
              <w:t>0.0</w:t>
            </w:r>
          </w:p>
        </w:tc>
        <w:tc>
          <w:tcPr>
            <w:tcW w:w="841" w:type="dxa"/>
          </w:tcPr>
          <w:p>
            <w:pPr>
              <w:pStyle w:val="TableParagraph"/>
              <w:spacing w:line="200" w:lineRule="exact"/>
              <w:ind w:right="197"/>
              <w:jc w:val="right"/>
              <w:rPr>
                <w:sz w:val="18"/>
              </w:rPr>
            </w:pPr>
            <w:r>
              <w:rPr>
                <w:sz w:val="18"/>
              </w:rPr>
              <w:t>*</w:t>
            </w:r>
          </w:p>
        </w:tc>
        <w:tc>
          <w:tcPr>
            <w:tcW w:w="808" w:type="dxa"/>
          </w:tcPr>
          <w:p>
            <w:pPr>
              <w:pStyle w:val="TableParagraph"/>
              <w:spacing w:line="200" w:lineRule="exact"/>
              <w:ind w:right="101"/>
              <w:jc w:val="right"/>
              <w:rPr>
                <w:sz w:val="18"/>
              </w:rPr>
            </w:pPr>
            <w:r>
              <w:rPr>
                <w:sz w:val="18"/>
              </w:rPr>
              <w:t>0.1</w:t>
            </w:r>
          </w:p>
        </w:tc>
        <w:tc>
          <w:tcPr>
            <w:tcW w:w="885" w:type="dxa"/>
          </w:tcPr>
          <w:p>
            <w:pPr>
              <w:pStyle w:val="TableParagraph"/>
              <w:spacing w:line="200" w:lineRule="exact"/>
              <w:ind w:right="139"/>
              <w:jc w:val="right"/>
              <w:rPr>
                <w:sz w:val="18"/>
              </w:rPr>
            </w:pPr>
            <w:r>
              <w:rPr>
                <w:sz w:val="18"/>
              </w:rPr>
              <w:t>0.5</w:t>
            </w:r>
          </w:p>
        </w:tc>
      </w:tr>
      <w:tr>
        <w:trPr>
          <w:trHeight w:val="328" w:hRule="atLeast"/>
        </w:trPr>
        <w:tc>
          <w:tcPr>
            <w:tcW w:w="3015" w:type="dxa"/>
          </w:tcPr>
          <w:p>
            <w:pPr>
              <w:pStyle w:val="TableParagraph"/>
              <w:spacing w:line="203" w:lineRule="exact"/>
              <w:ind w:left="45"/>
              <w:rPr>
                <w:sz w:val="18"/>
              </w:rPr>
            </w:pPr>
            <w:r>
              <w:rPr>
                <w:sz w:val="18"/>
              </w:rPr>
              <w:t>Non-numeric responses</w:t>
            </w:r>
          </w:p>
        </w:tc>
        <w:tc>
          <w:tcPr>
            <w:tcW w:w="843" w:type="dxa"/>
          </w:tcPr>
          <w:p>
            <w:pPr>
              <w:pStyle w:val="TableParagraph"/>
              <w:spacing w:line="203" w:lineRule="exact"/>
              <w:ind w:right="216"/>
              <w:jc w:val="right"/>
              <w:rPr>
                <w:sz w:val="18"/>
              </w:rPr>
            </w:pPr>
            <w:r>
              <w:rPr>
                <w:sz w:val="18"/>
              </w:rPr>
              <w:t>1.9</w:t>
            </w:r>
          </w:p>
        </w:tc>
        <w:tc>
          <w:tcPr>
            <w:tcW w:w="833" w:type="dxa"/>
          </w:tcPr>
          <w:p>
            <w:pPr>
              <w:pStyle w:val="TableParagraph"/>
              <w:spacing w:line="203" w:lineRule="exact"/>
              <w:ind w:right="202"/>
              <w:jc w:val="right"/>
              <w:rPr>
                <w:sz w:val="18"/>
              </w:rPr>
            </w:pPr>
            <w:r>
              <w:rPr>
                <w:sz w:val="18"/>
              </w:rPr>
              <w:t>0.4</w:t>
            </w:r>
          </w:p>
        </w:tc>
        <w:tc>
          <w:tcPr>
            <w:tcW w:w="899" w:type="dxa"/>
          </w:tcPr>
          <w:p>
            <w:pPr>
              <w:pStyle w:val="TableParagraph"/>
              <w:spacing w:line="203" w:lineRule="exact"/>
              <w:ind w:right="191"/>
              <w:jc w:val="right"/>
              <w:rPr>
                <w:sz w:val="18"/>
              </w:rPr>
            </w:pPr>
            <w:r>
              <w:rPr>
                <w:sz w:val="18"/>
              </w:rPr>
              <w:t>0.1</w:t>
            </w:r>
          </w:p>
        </w:tc>
        <w:tc>
          <w:tcPr>
            <w:tcW w:w="823" w:type="dxa"/>
          </w:tcPr>
          <w:p>
            <w:pPr>
              <w:pStyle w:val="TableParagraph"/>
              <w:spacing w:line="203" w:lineRule="exact"/>
              <w:ind w:right="217"/>
              <w:jc w:val="right"/>
              <w:rPr>
                <w:sz w:val="18"/>
              </w:rPr>
            </w:pPr>
            <w:r>
              <w:rPr>
                <w:sz w:val="18"/>
              </w:rPr>
              <w:t>0.1</w:t>
            </w:r>
          </w:p>
        </w:tc>
        <w:tc>
          <w:tcPr>
            <w:tcW w:w="852" w:type="dxa"/>
          </w:tcPr>
          <w:p>
            <w:pPr>
              <w:pStyle w:val="TableParagraph"/>
              <w:spacing w:line="203" w:lineRule="exact"/>
              <w:ind w:right="220"/>
              <w:jc w:val="right"/>
              <w:rPr>
                <w:sz w:val="18"/>
              </w:rPr>
            </w:pPr>
            <w:r>
              <w:rPr>
                <w:sz w:val="18"/>
              </w:rPr>
              <w:t>0.2</w:t>
            </w:r>
          </w:p>
        </w:tc>
        <w:tc>
          <w:tcPr>
            <w:tcW w:w="847" w:type="dxa"/>
          </w:tcPr>
          <w:p>
            <w:pPr>
              <w:pStyle w:val="TableParagraph"/>
              <w:spacing w:line="203" w:lineRule="exact"/>
              <w:ind w:right="212"/>
              <w:jc w:val="right"/>
              <w:rPr>
                <w:sz w:val="18"/>
              </w:rPr>
            </w:pPr>
            <w:r>
              <w:rPr>
                <w:sz w:val="18"/>
              </w:rPr>
              <w:t>0.0</w:t>
            </w:r>
          </w:p>
        </w:tc>
        <w:tc>
          <w:tcPr>
            <w:tcW w:w="841" w:type="dxa"/>
          </w:tcPr>
          <w:p>
            <w:pPr>
              <w:pStyle w:val="TableParagraph"/>
              <w:spacing w:line="203" w:lineRule="exact"/>
              <w:ind w:right="197"/>
              <w:jc w:val="right"/>
              <w:rPr>
                <w:sz w:val="18"/>
              </w:rPr>
            </w:pPr>
            <w:r>
              <w:rPr>
                <w:sz w:val="18"/>
              </w:rPr>
              <w:t>*</w:t>
            </w:r>
          </w:p>
        </w:tc>
        <w:tc>
          <w:tcPr>
            <w:tcW w:w="808" w:type="dxa"/>
          </w:tcPr>
          <w:p>
            <w:pPr>
              <w:pStyle w:val="TableParagraph"/>
              <w:spacing w:line="203" w:lineRule="exact"/>
              <w:ind w:right="101"/>
              <w:jc w:val="right"/>
              <w:rPr>
                <w:sz w:val="18"/>
              </w:rPr>
            </w:pPr>
            <w:r>
              <w:rPr>
                <w:sz w:val="18"/>
              </w:rPr>
              <w:t>1.1</w:t>
            </w:r>
          </w:p>
        </w:tc>
        <w:tc>
          <w:tcPr>
            <w:tcW w:w="885" w:type="dxa"/>
          </w:tcPr>
          <w:p>
            <w:pPr>
              <w:pStyle w:val="TableParagraph"/>
              <w:spacing w:line="203" w:lineRule="exact"/>
              <w:ind w:right="139"/>
              <w:jc w:val="right"/>
              <w:rPr>
                <w:sz w:val="18"/>
              </w:rPr>
            </w:pPr>
            <w:r>
              <w:rPr>
                <w:sz w:val="18"/>
              </w:rPr>
              <w:t>0.5</w:t>
            </w:r>
          </w:p>
        </w:tc>
      </w:tr>
      <w:tr>
        <w:trPr>
          <w:trHeight w:val="330" w:hRule="atLeast"/>
        </w:trPr>
        <w:tc>
          <w:tcPr>
            <w:tcW w:w="3015" w:type="dxa"/>
          </w:tcPr>
          <w:p>
            <w:pPr>
              <w:pStyle w:val="TableParagraph"/>
              <w:spacing w:line="217" w:lineRule="exact" w:before="93"/>
              <w:ind w:left="45"/>
              <w:rPr>
                <w:sz w:val="18"/>
              </w:rPr>
            </w:pPr>
            <w:r>
              <w:rPr>
                <w:sz w:val="18"/>
              </w:rPr>
              <w:t>Total</w:t>
            </w:r>
          </w:p>
        </w:tc>
        <w:tc>
          <w:tcPr>
            <w:tcW w:w="843" w:type="dxa"/>
          </w:tcPr>
          <w:p>
            <w:pPr>
              <w:pStyle w:val="TableParagraph"/>
              <w:spacing w:line="217" w:lineRule="exact" w:before="93"/>
              <w:ind w:right="216"/>
              <w:jc w:val="right"/>
              <w:rPr>
                <w:sz w:val="18"/>
              </w:rPr>
            </w:pPr>
            <w:r>
              <w:rPr>
                <w:sz w:val="18"/>
              </w:rPr>
              <w:t>100.0</w:t>
            </w:r>
          </w:p>
        </w:tc>
        <w:tc>
          <w:tcPr>
            <w:tcW w:w="833" w:type="dxa"/>
          </w:tcPr>
          <w:p>
            <w:pPr>
              <w:pStyle w:val="TableParagraph"/>
              <w:spacing w:line="217" w:lineRule="exact" w:before="93"/>
              <w:ind w:right="202"/>
              <w:jc w:val="right"/>
              <w:rPr>
                <w:sz w:val="18"/>
              </w:rPr>
            </w:pPr>
            <w:r>
              <w:rPr>
                <w:sz w:val="18"/>
              </w:rPr>
              <w:t>100.0</w:t>
            </w:r>
          </w:p>
        </w:tc>
        <w:tc>
          <w:tcPr>
            <w:tcW w:w="899" w:type="dxa"/>
          </w:tcPr>
          <w:p>
            <w:pPr>
              <w:pStyle w:val="TableParagraph"/>
              <w:spacing w:line="217" w:lineRule="exact" w:before="93"/>
              <w:ind w:right="191"/>
              <w:jc w:val="right"/>
              <w:rPr>
                <w:sz w:val="18"/>
              </w:rPr>
            </w:pPr>
            <w:r>
              <w:rPr>
                <w:sz w:val="18"/>
              </w:rPr>
              <w:t>100.0</w:t>
            </w:r>
          </w:p>
        </w:tc>
        <w:tc>
          <w:tcPr>
            <w:tcW w:w="823" w:type="dxa"/>
          </w:tcPr>
          <w:p>
            <w:pPr>
              <w:pStyle w:val="TableParagraph"/>
              <w:spacing w:line="217" w:lineRule="exact" w:before="93"/>
              <w:ind w:right="217"/>
              <w:jc w:val="right"/>
              <w:rPr>
                <w:sz w:val="18"/>
              </w:rPr>
            </w:pPr>
            <w:r>
              <w:rPr>
                <w:sz w:val="18"/>
              </w:rPr>
              <w:t>100.0</w:t>
            </w:r>
          </w:p>
        </w:tc>
        <w:tc>
          <w:tcPr>
            <w:tcW w:w="852" w:type="dxa"/>
          </w:tcPr>
          <w:p>
            <w:pPr>
              <w:pStyle w:val="TableParagraph"/>
              <w:spacing w:line="217" w:lineRule="exact" w:before="93"/>
              <w:ind w:right="219"/>
              <w:jc w:val="right"/>
              <w:rPr>
                <w:sz w:val="18"/>
              </w:rPr>
            </w:pPr>
            <w:r>
              <w:rPr>
                <w:sz w:val="18"/>
              </w:rPr>
              <w:t>100.0</w:t>
            </w:r>
          </w:p>
        </w:tc>
        <w:tc>
          <w:tcPr>
            <w:tcW w:w="847" w:type="dxa"/>
          </w:tcPr>
          <w:p>
            <w:pPr>
              <w:pStyle w:val="TableParagraph"/>
              <w:spacing w:line="217" w:lineRule="exact" w:before="93"/>
              <w:ind w:right="212"/>
              <w:jc w:val="right"/>
              <w:rPr>
                <w:sz w:val="18"/>
              </w:rPr>
            </w:pPr>
            <w:r>
              <w:rPr>
                <w:sz w:val="18"/>
              </w:rPr>
              <w:t>100.0</w:t>
            </w:r>
          </w:p>
        </w:tc>
        <w:tc>
          <w:tcPr>
            <w:tcW w:w="841" w:type="dxa"/>
          </w:tcPr>
          <w:p>
            <w:pPr>
              <w:pStyle w:val="TableParagraph"/>
              <w:spacing w:line="217" w:lineRule="exact" w:before="93"/>
              <w:ind w:right="199"/>
              <w:jc w:val="right"/>
              <w:rPr>
                <w:sz w:val="18"/>
              </w:rPr>
            </w:pPr>
            <w:r>
              <w:rPr>
                <w:sz w:val="18"/>
              </w:rPr>
              <w:t>100.0</w:t>
            </w:r>
          </w:p>
        </w:tc>
        <w:tc>
          <w:tcPr>
            <w:tcW w:w="808" w:type="dxa"/>
          </w:tcPr>
          <w:p>
            <w:pPr>
              <w:pStyle w:val="TableParagraph"/>
              <w:spacing w:line="217" w:lineRule="exact" w:before="93"/>
              <w:ind w:right="101"/>
              <w:jc w:val="right"/>
              <w:rPr>
                <w:sz w:val="18"/>
              </w:rPr>
            </w:pPr>
            <w:r>
              <w:rPr>
                <w:sz w:val="18"/>
              </w:rPr>
              <w:t>100.0</w:t>
            </w:r>
          </w:p>
        </w:tc>
        <w:tc>
          <w:tcPr>
            <w:tcW w:w="885" w:type="dxa"/>
          </w:tcPr>
          <w:p>
            <w:pPr>
              <w:pStyle w:val="TableParagraph"/>
              <w:spacing w:line="217" w:lineRule="exact" w:before="93"/>
              <w:ind w:right="139"/>
              <w:jc w:val="right"/>
              <w:rPr>
                <w:sz w:val="18"/>
              </w:rPr>
            </w:pPr>
            <w:r>
              <w:rPr>
                <w:sz w:val="18"/>
              </w:rPr>
              <w:t>100.0</w:t>
            </w:r>
          </w:p>
        </w:tc>
      </w:tr>
      <w:tr>
        <w:trPr>
          <w:trHeight w:val="327" w:hRule="atLeast"/>
        </w:trPr>
        <w:tc>
          <w:tcPr>
            <w:tcW w:w="3015" w:type="dxa"/>
          </w:tcPr>
          <w:p>
            <w:pPr>
              <w:pStyle w:val="TableParagraph"/>
              <w:spacing w:line="204" w:lineRule="exact"/>
              <w:ind w:left="45"/>
              <w:rPr>
                <w:sz w:val="18"/>
              </w:rPr>
            </w:pPr>
            <w:r>
              <w:rPr>
                <w:sz w:val="18"/>
              </w:rPr>
              <w:t>Number</w:t>
            </w:r>
          </w:p>
        </w:tc>
        <w:tc>
          <w:tcPr>
            <w:tcW w:w="843" w:type="dxa"/>
          </w:tcPr>
          <w:p>
            <w:pPr>
              <w:pStyle w:val="TableParagraph"/>
              <w:spacing w:line="204" w:lineRule="exact"/>
              <w:ind w:right="217"/>
              <w:jc w:val="right"/>
              <w:rPr>
                <w:sz w:val="18"/>
              </w:rPr>
            </w:pPr>
            <w:r>
              <w:rPr>
                <w:sz w:val="18"/>
              </w:rPr>
              <w:t>2,790</w:t>
            </w:r>
          </w:p>
        </w:tc>
        <w:tc>
          <w:tcPr>
            <w:tcW w:w="833" w:type="dxa"/>
          </w:tcPr>
          <w:p>
            <w:pPr>
              <w:pStyle w:val="TableParagraph"/>
              <w:spacing w:line="204" w:lineRule="exact"/>
              <w:ind w:right="202"/>
              <w:jc w:val="right"/>
              <w:rPr>
                <w:sz w:val="18"/>
              </w:rPr>
            </w:pPr>
            <w:r>
              <w:rPr>
                <w:sz w:val="18"/>
              </w:rPr>
              <w:t>622</w:t>
            </w:r>
          </w:p>
        </w:tc>
        <w:tc>
          <w:tcPr>
            <w:tcW w:w="899" w:type="dxa"/>
          </w:tcPr>
          <w:p>
            <w:pPr>
              <w:pStyle w:val="TableParagraph"/>
              <w:spacing w:line="204" w:lineRule="exact"/>
              <w:ind w:right="192"/>
              <w:jc w:val="right"/>
              <w:rPr>
                <w:sz w:val="18"/>
              </w:rPr>
            </w:pPr>
            <w:r>
              <w:rPr>
                <w:sz w:val="18"/>
              </w:rPr>
              <w:t>1,059</w:t>
            </w:r>
          </w:p>
        </w:tc>
        <w:tc>
          <w:tcPr>
            <w:tcW w:w="823" w:type="dxa"/>
          </w:tcPr>
          <w:p>
            <w:pPr>
              <w:pStyle w:val="TableParagraph"/>
              <w:spacing w:line="204" w:lineRule="exact"/>
              <w:ind w:right="217"/>
              <w:jc w:val="right"/>
              <w:rPr>
                <w:sz w:val="18"/>
              </w:rPr>
            </w:pPr>
            <w:r>
              <w:rPr>
                <w:sz w:val="18"/>
              </w:rPr>
              <w:t>374</w:t>
            </w:r>
          </w:p>
        </w:tc>
        <w:tc>
          <w:tcPr>
            <w:tcW w:w="852" w:type="dxa"/>
          </w:tcPr>
          <w:p>
            <w:pPr>
              <w:pStyle w:val="TableParagraph"/>
              <w:spacing w:line="204" w:lineRule="exact"/>
              <w:ind w:right="220"/>
              <w:jc w:val="right"/>
              <w:rPr>
                <w:sz w:val="18"/>
              </w:rPr>
            </w:pPr>
            <w:r>
              <w:rPr>
                <w:sz w:val="18"/>
              </w:rPr>
              <w:t>138</w:t>
            </w:r>
          </w:p>
        </w:tc>
        <w:tc>
          <w:tcPr>
            <w:tcW w:w="847" w:type="dxa"/>
          </w:tcPr>
          <w:p>
            <w:pPr>
              <w:pStyle w:val="TableParagraph"/>
              <w:spacing w:line="204" w:lineRule="exact"/>
              <w:ind w:right="212"/>
              <w:jc w:val="right"/>
              <w:rPr>
                <w:sz w:val="18"/>
              </w:rPr>
            </w:pPr>
            <w:r>
              <w:rPr>
                <w:sz w:val="18"/>
              </w:rPr>
              <w:t>49</w:t>
            </w:r>
          </w:p>
        </w:tc>
        <w:tc>
          <w:tcPr>
            <w:tcW w:w="841" w:type="dxa"/>
          </w:tcPr>
          <w:p>
            <w:pPr>
              <w:pStyle w:val="TableParagraph"/>
              <w:spacing w:line="204" w:lineRule="exact"/>
              <w:ind w:right="198"/>
              <w:jc w:val="right"/>
              <w:rPr>
                <w:sz w:val="18"/>
              </w:rPr>
            </w:pPr>
            <w:r>
              <w:rPr>
                <w:sz w:val="18"/>
              </w:rPr>
              <w:t>17</w:t>
            </w:r>
          </w:p>
        </w:tc>
        <w:tc>
          <w:tcPr>
            <w:tcW w:w="808" w:type="dxa"/>
          </w:tcPr>
          <w:p>
            <w:pPr>
              <w:pStyle w:val="TableParagraph"/>
              <w:spacing w:line="204" w:lineRule="exact"/>
              <w:ind w:right="102"/>
              <w:jc w:val="right"/>
              <w:rPr>
                <w:sz w:val="18"/>
              </w:rPr>
            </w:pPr>
            <w:r>
              <w:rPr>
                <w:sz w:val="18"/>
              </w:rPr>
              <w:t>5,048</w:t>
            </w:r>
          </w:p>
        </w:tc>
        <w:tc>
          <w:tcPr>
            <w:tcW w:w="885" w:type="dxa"/>
          </w:tcPr>
          <w:p>
            <w:pPr>
              <w:pStyle w:val="TableParagraph"/>
              <w:spacing w:line="204" w:lineRule="exact"/>
              <w:ind w:right="140"/>
              <w:jc w:val="right"/>
              <w:rPr>
                <w:sz w:val="18"/>
              </w:rPr>
            </w:pPr>
            <w:r>
              <w:rPr>
                <w:sz w:val="18"/>
              </w:rPr>
              <w:t>4,497</w:t>
            </w:r>
          </w:p>
        </w:tc>
      </w:tr>
      <w:tr>
        <w:trPr>
          <w:trHeight w:val="332" w:hRule="atLeast"/>
        </w:trPr>
        <w:tc>
          <w:tcPr>
            <w:tcW w:w="3015" w:type="dxa"/>
          </w:tcPr>
          <w:p>
            <w:pPr>
              <w:pStyle w:val="TableParagraph"/>
              <w:spacing w:line="217" w:lineRule="exact" w:before="96"/>
              <w:ind w:left="45"/>
              <w:rPr>
                <w:b/>
                <w:sz w:val="18"/>
              </w:rPr>
            </w:pPr>
            <w:r>
              <w:rPr>
                <w:b/>
                <w:sz w:val="18"/>
              </w:rPr>
              <w:t>Mean ideal number of children for</w:t>
            </w:r>
            <w:r>
              <w:rPr>
                <w:position w:val="5"/>
                <w:sz w:val="12"/>
              </w:rPr>
              <w:t>2</w:t>
            </w:r>
            <w:r>
              <w:rPr>
                <w:b/>
                <w:sz w:val="18"/>
              </w:rPr>
              <w:t>:</w:t>
            </w:r>
          </w:p>
        </w:tc>
        <w:tc>
          <w:tcPr>
            <w:tcW w:w="843" w:type="dxa"/>
          </w:tcPr>
          <w:p>
            <w:pPr>
              <w:pStyle w:val="TableParagraph"/>
              <w:rPr>
                <w:rFonts w:ascii="Times New Roman"/>
                <w:sz w:val="16"/>
              </w:rPr>
            </w:pPr>
          </w:p>
        </w:tc>
        <w:tc>
          <w:tcPr>
            <w:tcW w:w="833" w:type="dxa"/>
          </w:tcPr>
          <w:p>
            <w:pPr>
              <w:pStyle w:val="TableParagraph"/>
              <w:rPr>
                <w:rFonts w:ascii="Times New Roman"/>
                <w:sz w:val="16"/>
              </w:rPr>
            </w:pPr>
          </w:p>
        </w:tc>
        <w:tc>
          <w:tcPr>
            <w:tcW w:w="899" w:type="dxa"/>
          </w:tcPr>
          <w:p>
            <w:pPr>
              <w:pStyle w:val="TableParagraph"/>
              <w:rPr>
                <w:rFonts w:ascii="Times New Roman"/>
                <w:sz w:val="16"/>
              </w:rPr>
            </w:pPr>
          </w:p>
        </w:tc>
        <w:tc>
          <w:tcPr>
            <w:tcW w:w="823" w:type="dxa"/>
          </w:tcPr>
          <w:p>
            <w:pPr>
              <w:pStyle w:val="TableParagraph"/>
              <w:rPr>
                <w:rFonts w:ascii="Times New Roman"/>
                <w:sz w:val="16"/>
              </w:rPr>
            </w:pPr>
          </w:p>
        </w:tc>
        <w:tc>
          <w:tcPr>
            <w:tcW w:w="852" w:type="dxa"/>
          </w:tcPr>
          <w:p>
            <w:pPr>
              <w:pStyle w:val="TableParagraph"/>
              <w:rPr>
                <w:rFonts w:ascii="Times New Roman"/>
                <w:sz w:val="16"/>
              </w:rPr>
            </w:pPr>
          </w:p>
        </w:tc>
        <w:tc>
          <w:tcPr>
            <w:tcW w:w="847" w:type="dxa"/>
          </w:tcPr>
          <w:p>
            <w:pPr>
              <w:pStyle w:val="TableParagraph"/>
              <w:rPr>
                <w:rFonts w:ascii="Times New Roman"/>
                <w:sz w:val="16"/>
              </w:rPr>
            </w:pPr>
          </w:p>
        </w:tc>
        <w:tc>
          <w:tcPr>
            <w:tcW w:w="841" w:type="dxa"/>
          </w:tcPr>
          <w:p>
            <w:pPr>
              <w:pStyle w:val="TableParagraph"/>
              <w:rPr>
                <w:rFonts w:ascii="Times New Roman"/>
                <w:sz w:val="16"/>
              </w:rPr>
            </w:pPr>
          </w:p>
        </w:tc>
        <w:tc>
          <w:tcPr>
            <w:tcW w:w="808" w:type="dxa"/>
          </w:tcPr>
          <w:p>
            <w:pPr>
              <w:pStyle w:val="TableParagraph"/>
              <w:rPr>
                <w:rFonts w:ascii="Times New Roman"/>
                <w:sz w:val="16"/>
              </w:rPr>
            </w:pPr>
          </w:p>
        </w:tc>
        <w:tc>
          <w:tcPr>
            <w:tcW w:w="885" w:type="dxa"/>
          </w:tcPr>
          <w:p>
            <w:pPr>
              <w:pStyle w:val="TableParagraph"/>
              <w:rPr>
                <w:rFonts w:ascii="Times New Roman"/>
                <w:sz w:val="16"/>
              </w:rPr>
            </w:pPr>
          </w:p>
        </w:tc>
      </w:tr>
      <w:tr>
        <w:trPr>
          <w:trHeight w:val="219" w:hRule="atLeast"/>
        </w:trPr>
        <w:tc>
          <w:tcPr>
            <w:tcW w:w="3015" w:type="dxa"/>
          </w:tcPr>
          <w:p>
            <w:pPr>
              <w:pStyle w:val="TableParagraph"/>
              <w:spacing w:line="200" w:lineRule="exact"/>
              <w:ind w:left="146"/>
              <w:rPr>
                <w:sz w:val="18"/>
              </w:rPr>
            </w:pPr>
            <w:r>
              <w:rPr>
                <w:sz w:val="18"/>
              </w:rPr>
              <w:t>All respondents</w:t>
            </w:r>
          </w:p>
        </w:tc>
        <w:tc>
          <w:tcPr>
            <w:tcW w:w="843" w:type="dxa"/>
          </w:tcPr>
          <w:p>
            <w:pPr>
              <w:pStyle w:val="TableParagraph"/>
              <w:spacing w:line="200" w:lineRule="exact"/>
              <w:ind w:right="216"/>
              <w:jc w:val="right"/>
              <w:rPr>
                <w:sz w:val="18"/>
              </w:rPr>
            </w:pPr>
            <w:r>
              <w:rPr>
                <w:sz w:val="18"/>
              </w:rPr>
              <w:t>1.8</w:t>
            </w:r>
          </w:p>
        </w:tc>
        <w:tc>
          <w:tcPr>
            <w:tcW w:w="833" w:type="dxa"/>
          </w:tcPr>
          <w:p>
            <w:pPr>
              <w:pStyle w:val="TableParagraph"/>
              <w:spacing w:line="200" w:lineRule="exact"/>
              <w:ind w:right="202"/>
              <w:jc w:val="right"/>
              <w:rPr>
                <w:sz w:val="18"/>
              </w:rPr>
            </w:pPr>
            <w:r>
              <w:rPr>
                <w:sz w:val="18"/>
              </w:rPr>
              <w:t>1.8</w:t>
            </w:r>
          </w:p>
        </w:tc>
        <w:tc>
          <w:tcPr>
            <w:tcW w:w="899" w:type="dxa"/>
          </w:tcPr>
          <w:p>
            <w:pPr>
              <w:pStyle w:val="TableParagraph"/>
              <w:spacing w:line="200" w:lineRule="exact"/>
              <w:ind w:right="191"/>
              <w:jc w:val="right"/>
              <w:rPr>
                <w:sz w:val="18"/>
              </w:rPr>
            </w:pPr>
            <w:r>
              <w:rPr>
                <w:sz w:val="18"/>
              </w:rPr>
              <w:t>2.0</w:t>
            </w:r>
          </w:p>
        </w:tc>
        <w:tc>
          <w:tcPr>
            <w:tcW w:w="823" w:type="dxa"/>
          </w:tcPr>
          <w:p>
            <w:pPr>
              <w:pStyle w:val="TableParagraph"/>
              <w:spacing w:line="200" w:lineRule="exact"/>
              <w:ind w:right="217"/>
              <w:jc w:val="right"/>
              <w:rPr>
                <w:sz w:val="18"/>
              </w:rPr>
            </w:pPr>
            <w:r>
              <w:rPr>
                <w:sz w:val="18"/>
              </w:rPr>
              <w:t>2.4</w:t>
            </w:r>
          </w:p>
        </w:tc>
        <w:tc>
          <w:tcPr>
            <w:tcW w:w="852" w:type="dxa"/>
          </w:tcPr>
          <w:p>
            <w:pPr>
              <w:pStyle w:val="TableParagraph"/>
              <w:spacing w:line="200" w:lineRule="exact"/>
              <w:ind w:right="220"/>
              <w:jc w:val="right"/>
              <w:rPr>
                <w:sz w:val="18"/>
              </w:rPr>
            </w:pPr>
            <w:r>
              <w:rPr>
                <w:sz w:val="18"/>
              </w:rPr>
              <w:t>2.6</w:t>
            </w:r>
          </w:p>
        </w:tc>
        <w:tc>
          <w:tcPr>
            <w:tcW w:w="847" w:type="dxa"/>
          </w:tcPr>
          <w:p>
            <w:pPr>
              <w:pStyle w:val="TableParagraph"/>
              <w:spacing w:line="200" w:lineRule="exact"/>
              <w:ind w:right="212"/>
              <w:jc w:val="right"/>
              <w:rPr>
                <w:sz w:val="18"/>
              </w:rPr>
            </w:pPr>
            <w:r>
              <w:rPr>
                <w:sz w:val="18"/>
              </w:rPr>
              <w:t>3.0</w:t>
            </w:r>
          </w:p>
        </w:tc>
        <w:tc>
          <w:tcPr>
            <w:tcW w:w="841" w:type="dxa"/>
          </w:tcPr>
          <w:p>
            <w:pPr>
              <w:pStyle w:val="TableParagraph"/>
              <w:spacing w:line="200" w:lineRule="exact"/>
              <w:ind w:right="197"/>
              <w:jc w:val="right"/>
              <w:rPr>
                <w:sz w:val="18"/>
              </w:rPr>
            </w:pPr>
            <w:r>
              <w:rPr>
                <w:sz w:val="18"/>
              </w:rPr>
              <w:t>*</w:t>
            </w:r>
          </w:p>
        </w:tc>
        <w:tc>
          <w:tcPr>
            <w:tcW w:w="808" w:type="dxa"/>
          </w:tcPr>
          <w:p>
            <w:pPr>
              <w:pStyle w:val="TableParagraph"/>
              <w:spacing w:line="200" w:lineRule="exact"/>
              <w:ind w:right="101"/>
              <w:jc w:val="right"/>
              <w:rPr>
                <w:sz w:val="18"/>
              </w:rPr>
            </w:pPr>
            <w:r>
              <w:rPr>
                <w:sz w:val="18"/>
              </w:rPr>
              <w:t>1.9</w:t>
            </w:r>
          </w:p>
        </w:tc>
        <w:tc>
          <w:tcPr>
            <w:tcW w:w="885" w:type="dxa"/>
          </w:tcPr>
          <w:p>
            <w:pPr>
              <w:pStyle w:val="TableParagraph"/>
              <w:spacing w:line="200" w:lineRule="exact"/>
              <w:ind w:right="139"/>
              <w:jc w:val="right"/>
              <w:rPr>
                <w:sz w:val="18"/>
              </w:rPr>
            </w:pPr>
            <w:r>
              <w:rPr>
                <w:sz w:val="18"/>
              </w:rPr>
              <w:t>2.0</w:t>
            </w:r>
          </w:p>
        </w:tc>
      </w:tr>
      <w:tr>
        <w:trPr>
          <w:trHeight w:val="329" w:hRule="atLeast"/>
        </w:trPr>
        <w:tc>
          <w:tcPr>
            <w:tcW w:w="3015" w:type="dxa"/>
          </w:tcPr>
          <w:p>
            <w:pPr>
              <w:pStyle w:val="TableParagraph"/>
              <w:spacing w:line="203" w:lineRule="exact"/>
              <w:ind w:left="146"/>
              <w:rPr>
                <w:sz w:val="18"/>
              </w:rPr>
            </w:pPr>
            <w:r>
              <w:rPr>
                <w:sz w:val="18"/>
              </w:rPr>
              <w:t>Number of all respondents</w:t>
            </w:r>
          </w:p>
        </w:tc>
        <w:tc>
          <w:tcPr>
            <w:tcW w:w="843" w:type="dxa"/>
          </w:tcPr>
          <w:p>
            <w:pPr>
              <w:pStyle w:val="TableParagraph"/>
              <w:spacing w:line="203" w:lineRule="exact"/>
              <w:ind w:right="217"/>
              <w:jc w:val="right"/>
              <w:rPr>
                <w:sz w:val="18"/>
              </w:rPr>
            </w:pPr>
            <w:r>
              <w:rPr>
                <w:sz w:val="18"/>
              </w:rPr>
              <w:t>2,737</w:t>
            </w:r>
          </w:p>
        </w:tc>
        <w:tc>
          <w:tcPr>
            <w:tcW w:w="833" w:type="dxa"/>
          </w:tcPr>
          <w:p>
            <w:pPr>
              <w:pStyle w:val="TableParagraph"/>
              <w:spacing w:line="203" w:lineRule="exact"/>
              <w:ind w:right="202"/>
              <w:jc w:val="right"/>
              <w:rPr>
                <w:sz w:val="18"/>
              </w:rPr>
            </w:pPr>
            <w:r>
              <w:rPr>
                <w:sz w:val="18"/>
              </w:rPr>
              <w:t>619</w:t>
            </w:r>
          </w:p>
        </w:tc>
        <w:tc>
          <w:tcPr>
            <w:tcW w:w="899" w:type="dxa"/>
          </w:tcPr>
          <w:p>
            <w:pPr>
              <w:pStyle w:val="TableParagraph"/>
              <w:spacing w:line="203" w:lineRule="exact"/>
              <w:ind w:right="192"/>
              <w:jc w:val="right"/>
              <w:rPr>
                <w:sz w:val="18"/>
              </w:rPr>
            </w:pPr>
            <w:r>
              <w:rPr>
                <w:sz w:val="18"/>
              </w:rPr>
              <w:t>1,058</w:t>
            </w:r>
          </w:p>
        </w:tc>
        <w:tc>
          <w:tcPr>
            <w:tcW w:w="823" w:type="dxa"/>
          </w:tcPr>
          <w:p>
            <w:pPr>
              <w:pStyle w:val="TableParagraph"/>
              <w:spacing w:line="203" w:lineRule="exact"/>
              <w:ind w:right="217"/>
              <w:jc w:val="right"/>
              <w:rPr>
                <w:sz w:val="18"/>
              </w:rPr>
            </w:pPr>
            <w:r>
              <w:rPr>
                <w:sz w:val="18"/>
              </w:rPr>
              <w:t>373</w:t>
            </w:r>
          </w:p>
        </w:tc>
        <w:tc>
          <w:tcPr>
            <w:tcW w:w="852" w:type="dxa"/>
          </w:tcPr>
          <w:p>
            <w:pPr>
              <w:pStyle w:val="TableParagraph"/>
              <w:spacing w:line="203" w:lineRule="exact"/>
              <w:ind w:right="220"/>
              <w:jc w:val="right"/>
              <w:rPr>
                <w:sz w:val="18"/>
              </w:rPr>
            </w:pPr>
            <w:r>
              <w:rPr>
                <w:sz w:val="18"/>
              </w:rPr>
              <w:t>138</w:t>
            </w:r>
          </w:p>
        </w:tc>
        <w:tc>
          <w:tcPr>
            <w:tcW w:w="847" w:type="dxa"/>
          </w:tcPr>
          <w:p>
            <w:pPr>
              <w:pStyle w:val="TableParagraph"/>
              <w:spacing w:line="203" w:lineRule="exact"/>
              <w:ind w:right="212"/>
              <w:jc w:val="right"/>
              <w:rPr>
                <w:sz w:val="18"/>
              </w:rPr>
            </w:pPr>
            <w:r>
              <w:rPr>
                <w:sz w:val="18"/>
              </w:rPr>
              <w:t>49</w:t>
            </w:r>
          </w:p>
        </w:tc>
        <w:tc>
          <w:tcPr>
            <w:tcW w:w="841" w:type="dxa"/>
          </w:tcPr>
          <w:p>
            <w:pPr>
              <w:pStyle w:val="TableParagraph"/>
              <w:spacing w:line="203" w:lineRule="exact"/>
              <w:ind w:right="198"/>
              <w:jc w:val="right"/>
              <w:rPr>
                <w:sz w:val="18"/>
              </w:rPr>
            </w:pPr>
            <w:r>
              <w:rPr>
                <w:sz w:val="18"/>
              </w:rPr>
              <w:t>17</w:t>
            </w:r>
          </w:p>
        </w:tc>
        <w:tc>
          <w:tcPr>
            <w:tcW w:w="808" w:type="dxa"/>
          </w:tcPr>
          <w:p>
            <w:pPr>
              <w:pStyle w:val="TableParagraph"/>
              <w:spacing w:line="203" w:lineRule="exact"/>
              <w:ind w:right="102"/>
              <w:jc w:val="right"/>
              <w:rPr>
                <w:sz w:val="18"/>
              </w:rPr>
            </w:pPr>
            <w:r>
              <w:rPr>
                <w:sz w:val="18"/>
              </w:rPr>
              <w:t>4,991</w:t>
            </w:r>
          </w:p>
        </w:tc>
        <w:tc>
          <w:tcPr>
            <w:tcW w:w="885" w:type="dxa"/>
          </w:tcPr>
          <w:p>
            <w:pPr>
              <w:pStyle w:val="TableParagraph"/>
              <w:spacing w:line="203" w:lineRule="exact"/>
              <w:ind w:right="140"/>
              <w:jc w:val="right"/>
              <w:rPr>
                <w:sz w:val="18"/>
              </w:rPr>
            </w:pPr>
            <w:r>
              <w:rPr>
                <w:sz w:val="18"/>
              </w:rPr>
              <w:t>4,475</w:t>
            </w:r>
          </w:p>
        </w:tc>
      </w:tr>
      <w:tr>
        <w:trPr>
          <w:trHeight w:val="330" w:hRule="atLeast"/>
        </w:trPr>
        <w:tc>
          <w:tcPr>
            <w:tcW w:w="3015" w:type="dxa"/>
          </w:tcPr>
          <w:p>
            <w:pPr>
              <w:pStyle w:val="TableParagraph"/>
              <w:spacing w:line="217" w:lineRule="exact" w:before="93"/>
              <w:ind w:left="146"/>
              <w:rPr>
                <w:sz w:val="18"/>
              </w:rPr>
            </w:pPr>
            <w:r>
              <w:rPr>
                <w:sz w:val="18"/>
              </w:rPr>
              <w:t>Currently married respondents</w:t>
            </w:r>
          </w:p>
        </w:tc>
        <w:tc>
          <w:tcPr>
            <w:tcW w:w="843" w:type="dxa"/>
          </w:tcPr>
          <w:p>
            <w:pPr>
              <w:pStyle w:val="TableParagraph"/>
              <w:spacing w:line="217" w:lineRule="exact" w:before="93"/>
              <w:ind w:right="216"/>
              <w:jc w:val="right"/>
              <w:rPr>
                <w:sz w:val="18"/>
              </w:rPr>
            </w:pPr>
            <w:r>
              <w:rPr>
                <w:sz w:val="18"/>
              </w:rPr>
              <w:t>2.0</w:t>
            </w:r>
          </w:p>
        </w:tc>
        <w:tc>
          <w:tcPr>
            <w:tcW w:w="833" w:type="dxa"/>
          </w:tcPr>
          <w:p>
            <w:pPr>
              <w:pStyle w:val="TableParagraph"/>
              <w:spacing w:line="217" w:lineRule="exact" w:before="93"/>
              <w:ind w:right="202"/>
              <w:jc w:val="right"/>
              <w:rPr>
                <w:sz w:val="18"/>
              </w:rPr>
            </w:pPr>
            <w:r>
              <w:rPr>
                <w:sz w:val="18"/>
              </w:rPr>
              <w:t>1.8</w:t>
            </w:r>
          </w:p>
        </w:tc>
        <w:tc>
          <w:tcPr>
            <w:tcW w:w="899" w:type="dxa"/>
          </w:tcPr>
          <w:p>
            <w:pPr>
              <w:pStyle w:val="TableParagraph"/>
              <w:spacing w:line="217" w:lineRule="exact" w:before="93"/>
              <w:ind w:right="191"/>
              <w:jc w:val="right"/>
              <w:rPr>
                <w:sz w:val="18"/>
              </w:rPr>
            </w:pPr>
            <w:r>
              <w:rPr>
                <w:sz w:val="18"/>
              </w:rPr>
              <w:t>2.0</w:t>
            </w:r>
          </w:p>
        </w:tc>
        <w:tc>
          <w:tcPr>
            <w:tcW w:w="823" w:type="dxa"/>
          </w:tcPr>
          <w:p>
            <w:pPr>
              <w:pStyle w:val="TableParagraph"/>
              <w:spacing w:line="217" w:lineRule="exact" w:before="93"/>
              <w:ind w:right="217"/>
              <w:jc w:val="right"/>
              <w:rPr>
                <w:sz w:val="18"/>
              </w:rPr>
            </w:pPr>
            <w:r>
              <w:rPr>
                <w:sz w:val="18"/>
              </w:rPr>
              <w:t>2.4</w:t>
            </w:r>
          </w:p>
        </w:tc>
        <w:tc>
          <w:tcPr>
            <w:tcW w:w="852" w:type="dxa"/>
          </w:tcPr>
          <w:p>
            <w:pPr>
              <w:pStyle w:val="TableParagraph"/>
              <w:spacing w:line="217" w:lineRule="exact" w:before="93"/>
              <w:ind w:right="220"/>
              <w:jc w:val="right"/>
              <w:rPr>
                <w:sz w:val="18"/>
              </w:rPr>
            </w:pPr>
            <w:r>
              <w:rPr>
                <w:sz w:val="18"/>
              </w:rPr>
              <w:t>2.6</w:t>
            </w:r>
          </w:p>
        </w:tc>
        <w:tc>
          <w:tcPr>
            <w:tcW w:w="847" w:type="dxa"/>
          </w:tcPr>
          <w:p>
            <w:pPr>
              <w:pStyle w:val="TableParagraph"/>
              <w:spacing w:line="217" w:lineRule="exact" w:before="93"/>
              <w:ind w:right="212"/>
              <w:jc w:val="right"/>
              <w:rPr>
                <w:sz w:val="18"/>
              </w:rPr>
            </w:pPr>
            <w:r>
              <w:rPr>
                <w:sz w:val="18"/>
              </w:rPr>
              <w:t>3.0</w:t>
            </w:r>
          </w:p>
        </w:tc>
        <w:tc>
          <w:tcPr>
            <w:tcW w:w="841" w:type="dxa"/>
          </w:tcPr>
          <w:p>
            <w:pPr>
              <w:pStyle w:val="TableParagraph"/>
              <w:spacing w:line="217" w:lineRule="exact" w:before="93"/>
              <w:ind w:right="197"/>
              <w:jc w:val="right"/>
              <w:rPr>
                <w:sz w:val="18"/>
              </w:rPr>
            </w:pPr>
            <w:r>
              <w:rPr>
                <w:sz w:val="18"/>
              </w:rPr>
              <w:t>*</w:t>
            </w:r>
          </w:p>
        </w:tc>
        <w:tc>
          <w:tcPr>
            <w:tcW w:w="808" w:type="dxa"/>
          </w:tcPr>
          <w:p>
            <w:pPr>
              <w:pStyle w:val="TableParagraph"/>
              <w:spacing w:line="217" w:lineRule="exact" w:before="93"/>
              <w:ind w:right="101"/>
              <w:jc w:val="right"/>
              <w:rPr>
                <w:sz w:val="18"/>
              </w:rPr>
            </w:pPr>
            <w:r>
              <w:rPr>
                <w:sz w:val="18"/>
              </w:rPr>
              <w:t>2.1</w:t>
            </w:r>
          </w:p>
        </w:tc>
        <w:tc>
          <w:tcPr>
            <w:tcW w:w="885" w:type="dxa"/>
          </w:tcPr>
          <w:p>
            <w:pPr>
              <w:pStyle w:val="TableParagraph"/>
              <w:spacing w:line="217" w:lineRule="exact" w:before="93"/>
              <w:ind w:right="139"/>
              <w:jc w:val="right"/>
              <w:rPr>
                <w:sz w:val="18"/>
              </w:rPr>
            </w:pPr>
            <w:r>
              <w:rPr>
                <w:sz w:val="18"/>
              </w:rPr>
              <w:t>2.2</w:t>
            </w:r>
          </w:p>
        </w:tc>
      </w:tr>
      <w:tr>
        <w:trPr>
          <w:trHeight w:val="503" w:hRule="atLeast"/>
        </w:trPr>
        <w:tc>
          <w:tcPr>
            <w:tcW w:w="3015" w:type="dxa"/>
            <w:tcBorders>
              <w:bottom w:val="single" w:sz="4" w:space="0" w:color="000000"/>
            </w:tcBorders>
          </w:tcPr>
          <w:p>
            <w:pPr>
              <w:pStyle w:val="TableParagraph"/>
              <w:spacing w:line="204" w:lineRule="exact"/>
              <w:ind w:left="146"/>
              <w:rPr>
                <w:sz w:val="18"/>
              </w:rPr>
            </w:pPr>
            <w:r>
              <w:rPr>
                <w:sz w:val="18"/>
              </w:rPr>
              <w:t>Number of currently married</w:t>
            </w:r>
          </w:p>
          <w:p>
            <w:pPr>
              <w:pStyle w:val="TableParagraph"/>
              <w:spacing w:before="1"/>
              <w:ind w:left="206"/>
              <w:rPr>
                <w:sz w:val="18"/>
              </w:rPr>
            </w:pPr>
            <w:r>
              <w:rPr>
                <w:sz w:val="18"/>
              </w:rPr>
              <w:t>respondents</w:t>
            </w:r>
          </w:p>
        </w:tc>
        <w:tc>
          <w:tcPr>
            <w:tcW w:w="843" w:type="dxa"/>
            <w:tcBorders>
              <w:bottom w:val="single" w:sz="4" w:space="0" w:color="000000"/>
            </w:tcBorders>
          </w:tcPr>
          <w:p>
            <w:pPr>
              <w:pStyle w:val="TableParagraph"/>
              <w:spacing w:before="9"/>
              <w:rPr>
                <w:rFonts w:ascii="P052"/>
                <w:sz w:val="14"/>
              </w:rPr>
            </w:pPr>
          </w:p>
          <w:p>
            <w:pPr>
              <w:pStyle w:val="TableParagraph"/>
              <w:spacing w:before="1"/>
              <w:ind w:right="216"/>
              <w:jc w:val="right"/>
              <w:rPr>
                <w:sz w:val="18"/>
              </w:rPr>
            </w:pPr>
            <w:r>
              <w:rPr>
                <w:sz w:val="18"/>
              </w:rPr>
              <w:t>695</w:t>
            </w:r>
          </w:p>
        </w:tc>
        <w:tc>
          <w:tcPr>
            <w:tcW w:w="833" w:type="dxa"/>
            <w:tcBorders>
              <w:bottom w:val="single" w:sz="4" w:space="0" w:color="000000"/>
            </w:tcBorders>
          </w:tcPr>
          <w:p>
            <w:pPr>
              <w:pStyle w:val="TableParagraph"/>
              <w:spacing w:before="9"/>
              <w:rPr>
                <w:rFonts w:ascii="P052"/>
                <w:sz w:val="14"/>
              </w:rPr>
            </w:pPr>
          </w:p>
          <w:p>
            <w:pPr>
              <w:pStyle w:val="TableParagraph"/>
              <w:spacing w:before="1"/>
              <w:ind w:right="202"/>
              <w:jc w:val="right"/>
              <w:rPr>
                <w:sz w:val="18"/>
              </w:rPr>
            </w:pPr>
            <w:r>
              <w:rPr>
                <w:sz w:val="18"/>
              </w:rPr>
              <w:t>618</w:t>
            </w:r>
          </w:p>
        </w:tc>
        <w:tc>
          <w:tcPr>
            <w:tcW w:w="899" w:type="dxa"/>
            <w:tcBorders>
              <w:bottom w:val="single" w:sz="4" w:space="0" w:color="000000"/>
            </w:tcBorders>
          </w:tcPr>
          <w:p>
            <w:pPr>
              <w:pStyle w:val="TableParagraph"/>
              <w:spacing w:before="9"/>
              <w:rPr>
                <w:rFonts w:ascii="P052"/>
                <w:sz w:val="14"/>
              </w:rPr>
            </w:pPr>
          </w:p>
          <w:p>
            <w:pPr>
              <w:pStyle w:val="TableParagraph"/>
              <w:spacing w:before="1"/>
              <w:ind w:right="192"/>
              <w:jc w:val="right"/>
              <w:rPr>
                <w:sz w:val="18"/>
              </w:rPr>
            </w:pPr>
            <w:r>
              <w:rPr>
                <w:sz w:val="18"/>
              </w:rPr>
              <w:t>1,055</w:t>
            </w:r>
          </w:p>
        </w:tc>
        <w:tc>
          <w:tcPr>
            <w:tcW w:w="823" w:type="dxa"/>
            <w:tcBorders>
              <w:bottom w:val="single" w:sz="4" w:space="0" w:color="000000"/>
            </w:tcBorders>
          </w:tcPr>
          <w:p>
            <w:pPr>
              <w:pStyle w:val="TableParagraph"/>
              <w:spacing w:before="9"/>
              <w:rPr>
                <w:rFonts w:ascii="P052"/>
                <w:sz w:val="14"/>
              </w:rPr>
            </w:pPr>
          </w:p>
          <w:p>
            <w:pPr>
              <w:pStyle w:val="TableParagraph"/>
              <w:spacing w:before="1"/>
              <w:ind w:right="217"/>
              <w:jc w:val="right"/>
              <w:rPr>
                <w:sz w:val="18"/>
              </w:rPr>
            </w:pPr>
            <w:r>
              <w:rPr>
                <w:sz w:val="18"/>
              </w:rPr>
              <w:t>373</w:t>
            </w:r>
          </w:p>
        </w:tc>
        <w:tc>
          <w:tcPr>
            <w:tcW w:w="852" w:type="dxa"/>
            <w:tcBorders>
              <w:bottom w:val="single" w:sz="4" w:space="0" w:color="000000"/>
            </w:tcBorders>
          </w:tcPr>
          <w:p>
            <w:pPr>
              <w:pStyle w:val="TableParagraph"/>
              <w:spacing w:before="9"/>
              <w:rPr>
                <w:rFonts w:ascii="P052"/>
                <w:sz w:val="14"/>
              </w:rPr>
            </w:pPr>
          </w:p>
          <w:p>
            <w:pPr>
              <w:pStyle w:val="TableParagraph"/>
              <w:spacing w:before="1"/>
              <w:ind w:right="220"/>
              <w:jc w:val="right"/>
              <w:rPr>
                <w:sz w:val="18"/>
              </w:rPr>
            </w:pPr>
            <w:r>
              <w:rPr>
                <w:sz w:val="18"/>
              </w:rPr>
              <w:t>138</w:t>
            </w:r>
          </w:p>
        </w:tc>
        <w:tc>
          <w:tcPr>
            <w:tcW w:w="847" w:type="dxa"/>
            <w:tcBorders>
              <w:bottom w:val="single" w:sz="4" w:space="0" w:color="000000"/>
            </w:tcBorders>
          </w:tcPr>
          <w:p>
            <w:pPr>
              <w:pStyle w:val="TableParagraph"/>
              <w:spacing w:before="9"/>
              <w:rPr>
                <w:rFonts w:ascii="P052"/>
                <w:sz w:val="14"/>
              </w:rPr>
            </w:pPr>
          </w:p>
          <w:p>
            <w:pPr>
              <w:pStyle w:val="TableParagraph"/>
              <w:spacing w:before="1"/>
              <w:ind w:right="212"/>
              <w:jc w:val="right"/>
              <w:rPr>
                <w:sz w:val="18"/>
              </w:rPr>
            </w:pPr>
            <w:r>
              <w:rPr>
                <w:sz w:val="18"/>
              </w:rPr>
              <w:t>49</w:t>
            </w:r>
          </w:p>
        </w:tc>
        <w:tc>
          <w:tcPr>
            <w:tcW w:w="841" w:type="dxa"/>
            <w:tcBorders>
              <w:bottom w:val="single" w:sz="4" w:space="0" w:color="000000"/>
            </w:tcBorders>
          </w:tcPr>
          <w:p>
            <w:pPr>
              <w:pStyle w:val="TableParagraph"/>
              <w:spacing w:before="9"/>
              <w:rPr>
                <w:rFonts w:ascii="P052"/>
                <w:sz w:val="14"/>
              </w:rPr>
            </w:pPr>
          </w:p>
          <w:p>
            <w:pPr>
              <w:pStyle w:val="TableParagraph"/>
              <w:spacing w:before="1"/>
              <w:ind w:right="198"/>
              <w:jc w:val="right"/>
              <w:rPr>
                <w:sz w:val="18"/>
              </w:rPr>
            </w:pPr>
            <w:r>
              <w:rPr>
                <w:sz w:val="18"/>
              </w:rPr>
              <w:t>17</w:t>
            </w:r>
          </w:p>
        </w:tc>
        <w:tc>
          <w:tcPr>
            <w:tcW w:w="808" w:type="dxa"/>
            <w:tcBorders>
              <w:bottom w:val="single" w:sz="4" w:space="0" w:color="000000"/>
            </w:tcBorders>
          </w:tcPr>
          <w:p>
            <w:pPr>
              <w:pStyle w:val="TableParagraph"/>
              <w:spacing w:before="9"/>
              <w:rPr>
                <w:rFonts w:ascii="P052"/>
                <w:sz w:val="14"/>
              </w:rPr>
            </w:pPr>
          </w:p>
          <w:p>
            <w:pPr>
              <w:pStyle w:val="TableParagraph"/>
              <w:spacing w:before="1"/>
              <w:ind w:right="102"/>
              <w:jc w:val="right"/>
              <w:rPr>
                <w:sz w:val="18"/>
              </w:rPr>
            </w:pPr>
            <w:r>
              <w:rPr>
                <w:sz w:val="18"/>
              </w:rPr>
              <w:t>2,944</w:t>
            </w:r>
          </w:p>
        </w:tc>
        <w:tc>
          <w:tcPr>
            <w:tcW w:w="885" w:type="dxa"/>
            <w:tcBorders>
              <w:bottom w:val="single" w:sz="4" w:space="0" w:color="000000"/>
            </w:tcBorders>
          </w:tcPr>
          <w:p>
            <w:pPr>
              <w:pStyle w:val="TableParagraph"/>
              <w:spacing w:before="9"/>
              <w:rPr>
                <w:rFonts w:ascii="P052"/>
                <w:sz w:val="14"/>
              </w:rPr>
            </w:pPr>
          </w:p>
          <w:p>
            <w:pPr>
              <w:pStyle w:val="TableParagraph"/>
              <w:spacing w:before="1"/>
              <w:ind w:right="140"/>
              <w:jc w:val="right"/>
              <w:rPr>
                <w:sz w:val="18"/>
              </w:rPr>
            </w:pPr>
            <w:r>
              <w:rPr>
                <w:sz w:val="18"/>
              </w:rPr>
              <w:t>2,653</w:t>
            </w:r>
          </w:p>
        </w:tc>
      </w:tr>
      <w:tr>
        <w:trPr>
          <w:trHeight w:val="735" w:hRule="atLeast"/>
        </w:trPr>
        <w:tc>
          <w:tcPr>
            <w:tcW w:w="7265" w:type="dxa"/>
            <w:gridSpan w:val="6"/>
            <w:tcBorders>
              <w:top w:val="single" w:sz="4" w:space="0" w:color="000000"/>
              <w:bottom w:val="single" w:sz="18" w:space="0" w:color="000000"/>
            </w:tcBorders>
          </w:tcPr>
          <w:p>
            <w:pPr>
              <w:pStyle w:val="TableParagraph"/>
              <w:spacing w:line="195" w:lineRule="exact" w:before="68"/>
              <w:ind w:left="45"/>
              <w:rPr>
                <w:sz w:val="16"/>
              </w:rPr>
            </w:pPr>
            <w:r>
              <w:rPr>
                <w:sz w:val="16"/>
              </w:rPr>
              <w:t>Note: An asterisk indicates that a figure is based on fewer than 25 unweighted cases and has been suppressed.</w:t>
            </w:r>
          </w:p>
          <w:p>
            <w:pPr>
              <w:pStyle w:val="TableParagraph"/>
              <w:spacing w:line="195" w:lineRule="exact"/>
              <w:ind w:left="45"/>
              <w:rPr>
                <w:sz w:val="16"/>
              </w:rPr>
            </w:pPr>
            <w:r>
              <w:rPr>
                <w:sz w:val="16"/>
                <w:vertAlign w:val="superscript"/>
              </w:rPr>
              <w:t>1</w:t>
            </w:r>
            <w:r>
              <w:rPr>
                <w:sz w:val="16"/>
                <w:vertAlign w:val="baseline"/>
              </w:rPr>
              <w:t> Includes current pregnancy for women or wife's current pregnancy for men</w:t>
            </w:r>
          </w:p>
          <w:p>
            <w:pPr>
              <w:pStyle w:val="TableParagraph"/>
              <w:spacing w:before="1"/>
              <w:ind w:left="45"/>
              <w:rPr>
                <w:sz w:val="16"/>
              </w:rPr>
            </w:pPr>
            <w:r>
              <w:rPr>
                <w:sz w:val="16"/>
                <w:vertAlign w:val="superscript"/>
              </w:rPr>
              <w:t>2</w:t>
            </w:r>
            <w:r>
              <w:rPr>
                <w:sz w:val="16"/>
                <w:vertAlign w:val="baseline"/>
              </w:rPr>
              <w:t> Means are calculated excluding respondents who gave non-numeric responses</w:t>
            </w:r>
          </w:p>
        </w:tc>
        <w:tc>
          <w:tcPr>
            <w:tcW w:w="847" w:type="dxa"/>
            <w:tcBorders>
              <w:top w:val="single" w:sz="4" w:space="0" w:color="000000"/>
              <w:bottom w:val="single" w:sz="18" w:space="0" w:color="000000"/>
            </w:tcBorders>
          </w:tcPr>
          <w:p>
            <w:pPr>
              <w:pStyle w:val="TableParagraph"/>
              <w:rPr>
                <w:rFonts w:ascii="Times New Roman"/>
                <w:sz w:val="16"/>
              </w:rPr>
            </w:pPr>
          </w:p>
        </w:tc>
        <w:tc>
          <w:tcPr>
            <w:tcW w:w="841" w:type="dxa"/>
            <w:tcBorders>
              <w:top w:val="single" w:sz="4" w:space="0" w:color="000000"/>
              <w:bottom w:val="single" w:sz="18" w:space="0" w:color="000000"/>
            </w:tcBorders>
          </w:tcPr>
          <w:p>
            <w:pPr>
              <w:pStyle w:val="TableParagraph"/>
              <w:rPr>
                <w:rFonts w:ascii="Times New Roman"/>
                <w:sz w:val="16"/>
              </w:rPr>
            </w:pPr>
          </w:p>
        </w:tc>
        <w:tc>
          <w:tcPr>
            <w:tcW w:w="808" w:type="dxa"/>
            <w:tcBorders>
              <w:top w:val="single" w:sz="4" w:space="0" w:color="000000"/>
              <w:bottom w:val="single" w:sz="18" w:space="0" w:color="000000"/>
            </w:tcBorders>
          </w:tcPr>
          <w:p>
            <w:pPr>
              <w:pStyle w:val="TableParagraph"/>
              <w:rPr>
                <w:rFonts w:ascii="Times New Roman"/>
                <w:sz w:val="16"/>
              </w:rPr>
            </w:pPr>
          </w:p>
        </w:tc>
        <w:tc>
          <w:tcPr>
            <w:tcW w:w="885"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2240" w:h="15840"/>
          <w:pgMar w:header="0" w:footer="727" w:top="1500" w:bottom="920" w:left="460" w:right="480"/>
        </w:sectPr>
      </w:pPr>
    </w:p>
    <w:p>
      <w:pPr>
        <w:pStyle w:val="BodyText"/>
        <w:spacing w:before="8"/>
        <w:rPr>
          <w:sz w:val="11"/>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67"/>
        <w:gridCol w:w="897"/>
        <w:gridCol w:w="889"/>
        <w:gridCol w:w="889"/>
        <w:gridCol w:w="896"/>
        <w:gridCol w:w="835"/>
        <w:gridCol w:w="949"/>
        <w:gridCol w:w="957"/>
        <w:gridCol w:w="925"/>
        <w:gridCol w:w="978"/>
        <w:gridCol w:w="907"/>
      </w:tblGrid>
      <w:tr>
        <w:trPr>
          <w:trHeight w:val="395" w:hRule="atLeast"/>
        </w:trPr>
        <w:tc>
          <w:tcPr>
            <w:tcW w:w="11089" w:type="dxa"/>
            <w:gridSpan w:val="11"/>
            <w:tcBorders>
              <w:top w:val="single" w:sz="18" w:space="0" w:color="000000"/>
            </w:tcBorders>
          </w:tcPr>
          <w:p>
            <w:pPr>
              <w:pStyle w:val="TableParagraph"/>
              <w:spacing w:before="79"/>
              <w:ind w:left="36"/>
              <w:rPr>
                <w:sz w:val="18"/>
              </w:rPr>
            </w:pPr>
            <w:r>
              <w:rPr>
                <w:sz w:val="18"/>
                <w:u w:val="single"/>
              </w:rPr>
              <w:t>Table 26 Indicators of sex preference</w:t>
            </w:r>
          </w:p>
        </w:tc>
      </w:tr>
      <w:tr>
        <w:trPr>
          <w:trHeight w:val="803" w:hRule="atLeast"/>
        </w:trPr>
        <w:tc>
          <w:tcPr>
            <w:tcW w:w="11089" w:type="dxa"/>
            <w:gridSpan w:val="11"/>
            <w:tcBorders>
              <w:bottom w:val="single" w:sz="4" w:space="0" w:color="000000"/>
            </w:tcBorders>
          </w:tcPr>
          <w:p>
            <w:pPr>
              <w:pStyle w:val="TableParagraph"/>
              <w:spacing w:before="63"/>
              <w:ind w:left="36" w:right="37"/>
              <w:jc w:val="both"/>
              <w:rPr>
                <w:sz w:val="18"/>
              </w:rPr>
            </w:pPr>
            <w:r>
              <w:rPr>
                <w:sz w:val="18"/>
              </w:rPr>
              <w:t>Percentage women and men age 15-49 who want more sons than daughters, percentage who want more daughters than sons, percentage who want at least one son, and percentage who want at least one daughter, according to background characteristics, Maharashtra, 2019-20, and total for NFHS- 4</w:t>
            </w:r>
          </w:p>
        </w:tc>
      </w:tr>
      <w:tr>
        <w:trPr>
          <w:trHeight w:val="361" w:hRule="atLeast"/>
        </w:trPr>
        <w:tc>
          <w:tcPr>
            <w:tcW w:w="1967" w:type="dxa"/>
            <w:tcBorders>
              <w:top w:val="single" w:sz="4" w:space="0" w:color="000000"/>
            </w:tcBorders>
          </w:tcPr>
          <w:p>
            <w:pPr>
              <w:pStyle w:val="TableParagraph"/>
              <w:rPr>
                <w:rFonts w:ascii="Times New Roman"/>
                <w:sz w:val="16"/>
              </w:rPr>
            </w:pPr>
          </w:p>
        </w:tc>
        <w:tc>
          <w:tcPr>
            <w:tcW w:w="897" w:type="dxa"/>
            <w:tcBorders>
              <w:top w:val="single" w:sz="4" w:space="0" w:color="000000"/>
            </w:tcBorders>
          </w:tcPr>
          <w:p>
            <w:pPr>
              <w:pStyle w:val="TableParagraph"/>
              <w:rPr>
                <w:rFonts w:ascii="Times New Roman"/>
                <w:sz w:val="16"/>
              </w:rPr>
            </w:pPr>
          </w:p>
        </w:tc>
        <w:tc>
          <w:tcPr>
            <w:tcW w:w="1778" w:type="dxa"/>
            <w:gridSpan w:val="2"/>
            <w:tcBorders>
              <w:top w:val="single" w:sz="4" w:space="0" w:color="000000"/>
            </w:tcBorders>
          </w:tcPr>
          <w:p>
            <w:pPr>
              <w:pStyle w:val="TableParagraph"/>
              <w:tabs>
                <w:tab w:pos="595" w:val="left" w:leader="none"/>
                <w:tab w:pos="2666" w:val="left" w:leader="none"/>
              </w:tabs>
              <w:spacing w:before="80"/>
              <w:ind w:left="-888" w:right="-893"/>
              <w:rPr>
                <w:sz w:val="18"/>
              </w:rPr>
            </w:pPr>
            <w:r>
              <w:rPr>
                <w:sz w:val="18"/>
                <w:u w:val="single"/>
              </w:rPr>
              <w:t> </w:t>
              <w:tab/>
              <w:t>Women</w:t>
              <w:tab/>
            </w:r>
          </w:p>
        </w:tc>
        <w:tc>
          <w:tcPr>
            <w:tcW w:w="896" w:type="dxa"/>
            <w:tcBorders>
              <w:top w:val="single" w:sz="4" w:space="0" w:color="000000"/>
            </w:tcBorders>
          </w:tcPr>
          <w:p>
            <w:pPr>
              <w:pStyle w:val="TableParagraph"/>
              <w:rPr>
                <w:rFonts w:ascii="Times New Roman"/>
                <w:sz w:val="16"/>
              </w:rPr>
            </w:pPr>
          </w:p>
        </w:tc>
        <w:tc>
          <w:tcPr>
            <w:tcW w:w="835" w:type="dxa"/>
            <w:tcBorders>
              <w:top w:val="single" w:sz="4" w:space="0" w:color="000000"/>
            </w:tcBorders>
          </w:tcPr>
          <w:p>
            <w:pPr>
              <w:pStyle w:val="TableParagraph"/>
              <w:rPr>
                <w:rFonts w:ascii="Times New Roman"/>
                <w:sz w:val="16"/>
              </w:rPr>
            </w:pPr>
          </w:p>
        </w:tc>
        <w:tc>
          <w:tcPr>
            <w:tcW w:w="3809" w:type="dxa"/>
            <w:gridSpan w:val="4"/>
            <w:tcBorders>
              <w:top w:val="single" w:sz="4" w:space="0" w:color="000000"/>
            </w:tcBorders>
          </w:tcPr>
          <w:p>
            <w:pPr>
              <w:pStyle w:val="TableParagraph"/>
              <w:tabs>
                <w:tab w:pos="1687" w:val="left" w:leader="none"/>
                <w:tab w:pos="3728" w:val="left" w:leader="none"/>
              </w:tabs>
              <w:spacing w:before="80"/>
              <w:ind w:left="-12"/>
              <w:rPr>
                <w:sz w:val="18"/>
              </w:rPr>
            </w:pPr>
            <w:r>
              <w:rPr>
                <w:sz w:val="18"/>
                <w:u w:val="single"/>
              </w:rPr>
              <w:t> </w:t>
              <w:tab/>
              <w:t>Men</w:t>
              <w:tab/>
            </w:r>
          </w:p>
        </w:tc>
        <w:tc>
          <w:tcPr>
            <w:tcW w:w="907" w:type="dxa"/>
            <w:tcBorders>
              <w:top w:val="single" w:sz="4" w:space="0" w:color="000000"/>
            </w:tcBorders>
          </w:tcPr>
          <w:p>
            <w:pPr>
              <w:pStyle w:val="TableParagraph"/>
              <w:rPr>
                <w:rFonts w:ascii="Times New Roman"/>
                <w:sz w:val="16"/>
              </w:rPr>
            </w:pPr>
          </w:p>
        </w:tc>
      </w:tr>
      <w:tr>
        <w:trPr>
          <w:trHeight w:val="1166" w:hRule="atLeast"/>
        </w:trPr>
        <w:tc>
          <w:tcPr>
            <w:tcW w:w="1967"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55"/>
              <w:ind w:left="36"/>
              <w:rPr>
                <w:sz w:val="18"/>
              </w:rPr>
            </w:pPr>
            <w:r>
              <w:rPr>
                <w:sz w:val="18"/>
              </w:rPr>
              <w:t>Background characteristic</w:t>
            </w:r>
          </w:p>
        </w:tc>
        <w:tc>
          <w:tcPr>
            <w:tcW w:w="897" w:type="dxa"/>
            <w:tcBorders>
              <w:bottom w:val="single" w:sz="4" w:space="0" w:color="000000"/>
            </w:tcBorders>
          </w:tcPr>
          <w:p>
            <w:pPr>
              <w:pStyle w:val="TableParagraph"/>
              <w:spacing w:before="28"/>
              <w:ind w:left="24" w:right="15"/>
              <w:jc w:val="center"/>
              <w:rPr>
                <w:sz w:val="18"/>
              </w:rPr>
            </w:pPr>
            <w:r>
              <w:rPr>
                <w:sz w:val="18"/>
              </w:rPr>
              <w:t>Percentage who want more sons than daughters</w:t>
            </w:r>
          </w:p>
        </w:tc>
        <w:tc>
          <w:tcPr>
            <w:tcW w:w="889" w:type="dxa"/>
            <w:tcBorders>
              <w:bottom w:val="single" w:sz="4" w:space="0" w:color="000000"/>
            </w:tcBorders>
          </w:tcPr>
          <w:p>
            <w:pPr>
              <w:pStyle w:val="TableParagraph"/>
              <w:spacing w:before="28"/>
              <w:ind w:left="15" w:right="16"/>
              <w:jc w:val="center"/>
              <w:rPr>
                <w:sz w:val="18"/>
              </w:rPr>
            </w:pPr>
            <w:r>
              <w:rPr>
                <w:sz w:val="18"/>
              </w:rPr>
              <w:t>Percentage who want more daughters than sons</w:t>
            </w:r>
          </w:p>
        </w:tc>
        <w:tc>
          <w:tcPr>
            <w:tcW w:w="889" w:type="dxa"/>
            <w:tcBorders>
              <w:bottom w:val="single" w:sz="4" w:space="0" w:color="000000"/>
            </w:tcBorders>
          </w:tcPr>
          <w:p>
            <w:pPr>
              <w:pStyle w:val="TableParagraph"/>
              <w:spacing w:before="12"/>
              <w:rPr>
                <w:rFonts w:ascii="P052"/>
                <w:sz w:val="17"/>
              </w:rPr>
            </w:pPr>
          </w:p>
          <w:p>
            <w:pPr>
              <w:pStyle w:val="TableParagraph"/>
              <w:ind w:left="35" w:right="37"/>
              <w:jc w:val="center"/>
              <w:rPr>
                <w:sz w:val="18"/>
              </w:rPr>
            </w:pPr>
            <w:r>
              <w:rPr>
                <w:spacing w:val="-1"/>
                <w:sz w:val="18"/>
              </w:rPr>
              <w:t>Percentage </w:t>
            </w:r>
            <w:r>
              <w:rPr>
                <w:sz w:val="18"/>
              </w:rPr>
              <w:t>who want at least one</w:t>
            </w:r>
            <w:r>
              <w:rPr>
                <w:spacing w:val="-2"/>
                <w:sz w:val="18"/>
              </w:rPr>
              <w:t> </w:t>
            </w:r>
            <w:r>
              <w:rPr>
                <w:sz w:val="18"/>
              </w:rPr>
              <w:t>son</w:t>
            </w:r>
          </w:p>
        </w:tc>
        <w:tc>
          <w:tcPr>
            <w:tcW w:w="896" w:type="dxa"/>
            <w:tcBorders>
              <w:bottom w:val="single" w:sz="4" w:space="0" w:color="000000"/>
            </w:tcBorders>
          </w:tcPr>
          <w:p>
            <w:pPr>
              <w:pStyle w:val="TableParagraph"/>
              <w:spacing w:before="28"/>
              <w:ind w:left="34" w:right="45"/>
              <w:jc w:val="center"/>
              <w:rPr>
                <w:sz w:val="18"/>
              </w:rPr>
            </w:pPr>
            <w:r>
              <w:rPr>
                <w:spacing w:val="-1"/>
                <w:sz w:val="18"/>
              </w:rPr>
              <w:t>Percentage </w:t>
            </w:r>
            <w:r>
              <w:rPr>
                <w:sz w:val="18"/>
              </w:rPr>
              <w:t>who want at least one daughter</w:t>
            </w:r>
          </w:p>
        </w:tc>
        <w:tc>
          <w:tcPr>
            <w:tcW w:w="835"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6"/>
              <w:rPr>
                <w:rFonts w:ascii="P052"/>
                <w:sz w:val="13"/>
              </w:rPr>
            </w:pPr>
          </w:p>
          <w:p>
            <w:pPr>
              <w:pStyle w:val="TableParagraph"/>
              <w:ind w:left="36" w:right="36" w:firstLine="69"/>
              <w:rPr>
                <w:sz w:val="18"/>
              </w:rPr>
            </w:pPr>
            <w:r>
              <w:rPr>
                <w:sz w:val="18"/>
              </w:rPr>
              <w:t>Number of women</w:t>
            </w:r>
          </w:p>
        </w:tc>
        <w:tc>
          <w:tcPr>
            <w:tcW w:w="949" w:type="dxa"/>
            <w:tcBorders>
              <w:bottom w:val="single" w:sz="4" w:space="0" w:color="000000"/>
            </w:tcBorders>
          </w:tcPr>
          <w:p>
            <w:pPr>
              <w:pStyle w:val="TableParagraph"/>
              <w:spacing w:before="28"/>
              <w:ind w:left="48" w:right="74"/>
              <w:jc w:val="center"/>
              <w:rPr>
                <w:sz w:val="18"/>
              </w:rPr>
            </w:pPr>
            <w:r>
              <w:rPr>
                <w:sz w:val="18"/>
              </w:rPr>
              <w:t>Percentage who want more sons than daughters</w:t>
            </w:r>
          </w:p>
        </w:tc>
        <w:tc>
          <w:tcPr>
            <w:tcW w:w="957" w:type="dxa"/>
            <w:tcBorders>
              <w:bottom w:val="single" w:sz="4" w:space="0" w:color="000000"/>
            </w:tcBorders>
          </w:tcPr>
          <w:p>
            <w:pPr>
              <w:pStyle w:val="TableParagraph"/>
              <w:spacing w:before="28"/>
              <w:ind w:left="46" w:right="43"/>
              <w:jc w:val="center"/>
              <w:rPr>
                <w:sz w:val="18"/>
              </w:rPr>
            </w:pPr>
            <w:r>
              <w:rPr>
                <w:sz w:val="18"/>
              </w:rPr>
              <w:t>Percentage who want more daughters than sons</w:t>
            </w:r>
          </w:p>
        </w:tc>
        <w:tc>
          <w:tcPr>
            <w:tcW w:w="925" w:type="dxa"/>
            <w:tcBorders>
              <w:bottom w:val="single" w:sz="4" w:space="0" w:color="000000"/>
            </w:tcBorders>
          </w:tcPr>
          <w:p>
            <w:pPr>
              <w:pStyle w:val="TableParagraph"/>
              <w:spacing w:before="12"/>
              <w:rPr>
                <w:rFonts w:ascii="P052"/>
                <w:sz w:val="17"/>
              </w:rPr>
            </w:pPr>
          </w:p>
          <w:p>
            <w:pPr>
              <w:pStyle w:val="TableParagraph"/>
              <w:ind w:left="60" w:right="48"/>
              <w:jc w:val="center"/>
              <w:rPr>
                <w:sz w:val="18"/>
              </w:rPr>
            </w:pPr>
            <w:r>
              <w:rPr>
                <w:spacing w:val="-1"/>
                <w:sz w:val="18"/>
              </w:rPr>
              <w:t>Percentage </w:t>
            </w:r>
            <w:r>
              <w:rPr>
                <w:sz w:val="18"/>
              </w:rPr>
              <w:t>who want at least one</w:t>
            </w:r>
            <w:r>
              <w:rPr>
                <w:spacing w:val="-2"/>
                <w:sz w:val="18"/>
              </w:rPr>
              <w:t> </w:t>
            </w:r>
            <w:r>
              <w:rPr>
                <w:sz w:val="18"/>
              </w:rPr>
              <w:t>son</w:t>
            </w:r>
          </w:p>
        </w:tc>
        <w:tc>
          <w:tcPr>
            <w:tcW w:w="978" w:type="dxa"/>
            <w:tcBorders>
              <w:bottom w:val="single" w:sz="4" w:space="0" w:color="000000"/>
            </w:tcBorders>
          </w:tcPr>
          <w:p>
            <w:pPr>
              <w:pStyle w:val="TableParagraph"/>
              <w:spacing w:before="28"/>
              <w:ind w:left="38" w:right="123"/>
              <w:jc w:val="center"/>
              <w:rPr>
                <w:sz w:val="18"/>
              </w:rPr>
            </w:pPr>
            <w:r>
              <w:rPr>
                <w:spacing w:val="-1"/>
                <w:sz w:val="18"/>
              </w:rPr>
              <w:t>Percentage </w:t>
            </w:r>
            <w:r>
              <w:rPr>
                <w:sz w:val="18"/>
              </w:rPr>
              <w:t>who want at least one daughter</w:t>
            </w:r>
          </w:p>
        </w:tc>
        <w:tc>
          <w:tcPr>
            <w:tcW w:w="907"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2"/>
              <w:rPr>
                <w:rFonts w:ascii="P052"/>
                <w:sz w:val="16"/>
              </w:rPr>
            </w:pPr>
          </w:p>
          <w:p>
            <w:pPr>
              <w:pStyle w:val="TableParagraph"/>
              <w:spacing w:line="220" w:lineRule="atLeast"/>
              <w:ind w:left="147" w:right="179" w:hanging="41"/>
              <w:rPr>
                <w:sz w:val="18"/>
              </w:rPr>
            </w:pPr>
            <w:r>
              <w:rPr>
                <w:sz w:val="18"/>
              </w:rPr>
              <w:t>Number of men</w:t>
            </w:r>
          </w:p>
        </w:tc>
      </w:tr>
      <w:tr>
        <w:trPr>
          <w:trHeight w:val="535" w:hRule="atLeast"/>
        </w:trPr>
        <w:tc>
          <w:tcPr>
            <w:tcW w:w="1967" w:type="dxa"/>
            <w:tcBorders>
              <w:top w:val="single" w:sz="4" w:space="0" w:color="000000"/>
            </w:tcBorders>
          </w:tcPr>
          <w:p>
            <w:pPr>
              <w:pStyle w:val="TableParagraph"/>
              <w:spacing w:before="6"/>
              <w:rPr>
                <w:rFonts w:ascii="P052"/>
                <w:sz w:val="21"/>
              </w:rPr>
            </w:pPr>
          </w:p>
          <w:p>
            <w:pPr>
              <w:pStyle w:val="TableParagraph"/>
              <w:spacing w:line="217" w:lineRule="exact"/>
              <w:ind w:left="36"/>
              <w:rPr>
                <w:b/>
                <w:sz w:val="18"/>
              </w:rPr>
            </w:pPr>
            <w:r>
              <w:rPr>
                <w:b/>
                <w:sz w:val="18"/>
              </w:rPr>
              <w:t>Age</w:t>
            </w:r>
          </w:p>
        </w:tc>
        <w:tc>
          <w:tcPr>
            <w:tcW w:w="897" w:type="dxa"/>
            <w:tcBorders>
              <w:top w:val="single" w:sz="4" w:space="0" w:color="000000"/>
            </w:tcBorders>
          </w:tcPr>
          <w:p>
            <w:pPr>
              <w:pStyle w:val="TableParagraph"/>
              <w:rPr>
                <w:rFonts w:ascii="Times New Roman"/>
                <w:sz w:val="16"/>
              </w:rPr>
            </w:pPr>
          </w:p>
        </w:tc>
        <w:tc>
          <w:tcPr>
            <w:tcW w:w="889" w:type="dxa"/>
            <w:tcBorders>
              <w:top w:val="single" w:sz="4" w:space="0" w:color="000000"/>
            </w:tcBorders>
          </w:tcPr>
          <w:p>
            <w:pPr>
              <w:pStyle w:val="TableParagraph"/>
              <w:rPr>
                <w:rFonts w:ascii="Times New Roman"/>
                <w:sz w:val="16"/>
              </w:rPr>
            </w:pPr>
          </w:p>
        </w:tc>
        <w:tc>
          <w:tcPr>
            <w:tcW w:w="889" w:type="dxa"/>
            <w:tcBorders>
              <w:top w:val="single" w:sz="4" w:space="0" w:color="000000"/>
            </w:tcBorders>
          </w:tcPr>
          <w:p>
            <w:pPr>
              <w:pStyle w:val="TableParagraph"/>
              <w:rPr>
                <w:rFonts w:ascii="Times New Roman"/>
                <w:sz w:val="16"/>
              </w:rPr>
            </w:pPr>
          </w:p>
        </w:tc>
        <w:tc>
          <w:tcPr>
            <w:tcW w:w="896" w:type="dxa"/>
            <w:tcBorders>
              <w:top w:val="single" w:sz="4" w:space="0" w:color="000000"/>
            </w:tcBorders>
          </w:tcPr>
          <w:p>
            <w:pPr>
              <w:pStyle w:val="TableParagraph"/>
              <w:rPr>
                <w:rFonts w:ascii="Times New Roman"/>
                <w:sz w:val="16"/>
              </w:rPr>
            </w:pPr>
          </w:p>
        </w:tc>
        <w:tc>
          <w:tcPr>
            <w:tcW w:w="835" w:type="dxa"/>
            <w:tcBorders>
              <w:top w:val="single" w:sz="4" w:space="0" w:color="000000"/>
            </w:tcBorders>
          </w:tcPr>
          <w:p>
            <w:pPr>
              <w:pStyle w:val="TableParagraph"/>
              <w:rPr>
                <w:rFonts w:ascii="Times New Roman"/>
                <w:sz w:val="16"/>
              </w:rPr>
            </w:pPr>
          </w:p>
        </w:tc>
        <w:tc>
          <w:tcPr>
            <w:tcW w:w="949" w:type="dxa"/>
            <w:tcBorders>
              <w:top w:val="single" w:sz="4" w:space="0" w:color="000000"/>
            </w:tcBorders>
          </w:tcPr>
          <w:p>
            <w:pPr>
              <w:pStyle w:val="TableParagraph"/>
              <w:rPr>
                <w:rFonts w:ascii="Times New Roman"/>
                <w:sz w:val="16"/>
              </w:rPr>
            </w:pPr>
          </w:p>
        </w:tc>
        <w:tc>
          <w:tcPr>
            <w:tcW w:w="957" w:type="dxa"/>
            <w:tcBorders>
              <w:top w:val="single" w:sz="4" w:space="0" w:color="000000"/>
            </w:tcBorders>
          </w:tcPr>
          <w:p>
            <w:pPr>
              <w:pStyle w:val="TableParagraph"/>
              <w:rPr>
                <w:rFonts w:ascii="Times New Roman"/>
                <w:sz w:val="16"/>
              </w:rPr>
            </w:pPr>
          </w:p>
        </w:tc>
        <w:tc>
          <w:tcPr>
            <w:tcW w:w="925" w:type="dxa"/>
            <w:tcBorders>
              <w:top w:val="single" w:sz="4" w:space="0" w:color="000000"/>
            </w:tcBorders>
          </w:tcPr>
          <w:p>
            <w:pPr>
              <w:pStyle w:val="TableParagraph"/>
              <w:rPr>
                <w:rFonts w:ascii="Times New Roman"/>
                <w:sz w:val="16"/>
              </w:rPr>
            </w:pPr>
          </w:p>
        </w:tc>
        <w:tc>
          <w:tcPr>
            <w:tcW w:w="978" w:type="dxa"/>
            <w:tcBorders>
              <w:top w:val="single" w:sz="4" w:space="0" w:color="000000"/>
            </w:tcBorders>
          </w:tcPr>
          <w:p>
            <w:pPr>
              <w:pStyle w:val="TableParagraph"/>
              <w:rPr>
                <w:rFonts w:ascii="Times New Roman"/>
                <w:sz w:val="16"/>
              </w:rPr>
            </w:pPr>
          </w:p>
        </w:tc>
        <w:tc>
          <w:tcPr>
            <w:tcW w:w="907" w:type="dxa"/>
            <w:tcBorders>
              <w:top w:val="single" w:sz="4" w:space="0" w:color="000000"/>
            </w:tcBorders>
          </w:tcPr>
          <w:p>
            <w:pPr>
              <w:pStyle w:val="TableParagraph"/>
              <w:rPr>
                <w:rFonts w:ascii="Times New Roman"/>
                <w:sz w:val="16"/>
              </w:rPr>
            </w:pPr>
          </w:p>
        </w:tc>
      </w:tr>
      <w:tr>
        <w:trPr>
          <w:trHeight w:val="221" w:hRule="atLeast"/>
        </w:trPr>
        <w:tc>
          <w:tcPr>
            <w:tcW w:w="1967" w:type="dxa"/>
          </w:tcPr>
          <w:p>
            <w:pPr>
              <w:pStyle w:val="TableParagraph"/>
              <w:spacing w:line="201" w:lineRule="exact"/>
              <w:ind w:left="137"/>
              <w:rPr>
                <w:sz w:val="18"/>
              </w:rPr>
            </w:pPr>
            <w:r>
              <w:rPr>
                <w:sz w:val="18"/>
              </w:rPr>
              <w:t>15-19</w:t>
            </w:r>
          </w:p>
        </w:tc>
        <w:tc>
          <w:tcPr>
            <w:tcW w:w="897" w:type="dxa"/>
          </w:tcPr>
          <w:p>
            <w:pPr>
              <w:pStyle w:val="TableParagraph"/>
              <w:spacing w:line="201" w:lineRule="exact"/>
              <w:ind w:right="285"/>
              <w:jc w:val="right"/>
              <w:rPr>
                <w:sz w:val="18"/>
              </w:rPr>
            </w:pPr>
            <w:r>
              <w:rPr>
                <w:sz w:val="18"/>
              </w:rPr>
              <w:t>6.0</w:t>
            </w:r>
          </w:p>
        </w:tc>
        <w:tc>
          <w:tcPr>
            <w:tcW w:w="889" w:type="dxa"/>
          </w:tcPr>
          <w:p>
            <w:pPr>
              <w:pStyle w:val="TableParagraph"/>
              <w:spacing w:line="201" w:lineRule="exact"/>
              <w:ind w:right="286"/>
              <w:jc w:val="right"/>
              <w:rPr>
                <w:sz w:val="18"/>
              </w:rPr>
            </w:pPr>
            <w:r>
              <w:rPr>
                <w:sz w:val="18"/>
              </w:rPr>
              <w:t>6.1</w:t>
            </w:r>
          </w:p>
        </w:tc>
        <w:tc>
          <w:tcPr>
            <w:tcW w:w="889" w:type="dxa"/>
          </w:tcPr>
          <w:p>
            <w:pPr>
              <w:pStyle w:val="TableParagraph"/>
              <w:spacing w:line="201" w:lineRule="exact"/>
              <w:ind w:right="287"/>
              <w:jc w:val="right"/>
              <w:rPr>
                <w:sz w:val="18"/>
              </w:rPr>
            </w:pPr>
            <w:r>
              <w:rPr>
                <w:sz w:val="18"/>
              </w:rPr>
              <w:t>59.8</w:t>
            </w:r>
          </w:p>
        </w:tc>
        <w:tc>
          <w:tcPr>
            <w:tcW w:w="896" w:type="dxa"/>
          </w:tcPr>
          <w:p>
            <w:pPr>
              <w:pStyle w:val="TableParagraph"/>
              <w:spacing w:line="201" w:lineRule="exact"/>
              <w:ind w:right="266"/>
              <w:jc w:val="right"/>
              <w:rPr>
                <w:sz w:val="18"/>
              </w:rPr>
            </w:pPr>
            <w:r>
              <w:rPr>
                <w:sz w:val="18"/>
              </w:rPr>
              <w:t>60.4</w:t>
            </w:r>
          </w:p>
        </w:tc>
        <w:tc>
          <w:tcPr>
            <w:tcW w:w="835" w:type="dxa"/>
          </w:tcPr>
          <w:p>
            <w:pPr>
              <w:pStyle w:val="TableParagraph"/>
              <w:spacing w:line="201" w:lineRule="exact"/>
              <w:ind w:right="185"/>
              <w:jc w:val="right"/>
              <w:rPr>
                <w:sz w:val="18"/>
              </w:rPr>
            </w:pPr>
            <w:r>
              <w:rPr>
                <w:sz w:val="18"/>
              </w:rPr>
              <w:t>4,596</w:t>
            </w:r>
          </w:p>
        </w:tc>
        <w:tc>
          <w:tcPr>
            <w:tcW w:w="949" w:type="dxa"/>
          </w:tcPr>
          <w:p>
            <w:pPr>
              <w:pStyle w:val="TableParagraph"/>
              <w:spacing w:line="201" w:lineRule="exact"/>
              <w:ind w:right="331"/>
              <w:jc w:val="right"/>
              <w:rPr>
                <w:sz w:val="18"/>
              </w:rPr>
            </w:pPr>
            <w:r>
              <w:rPr>
                <w:sz w:val="18"/>
              </w:rPr>
              <w:t>8.3</w:t>
            </w:r>
          </w:p>
        </w:tc>
        <w:tc>
          <w:tcPr>
            <w:tcW w:w="957" w:type="dxa"/>
          </w:tcPr>
          <w:p>
            <w:pPr>
              <w:pStyle w:val="TableParagraph"/>
              <w:spacing w:line="201" w:lineRule="exact"/>
              <w:ind w:right="326"/>
              <w:jc w:val="right"/>
              <w:rPr>
                <w:sz w:val="18"/>
              </w:rPr>
            </w:pPr>
            <w:r>
              <w:rPr>
                <w:sz w:val="18"/>
              </w:rPr>
              <w:t>4.7</w:t>
            </w:r>
          </w:p>
        </w:tc>
        <w:tc>
          <w:tcPr>
            <w:tcW w:w="925" w:type="dxa"/>
          </w:tcPr>
          <w:p>
            <w:pPr>
              <w:pStyle w:val="TableParagraph"/>
              <w:spacing w:line="201" w:lineRule="exact"/>
              <w:ind w:left="233" w:right="219"/>
              <w:jc w:val="center"/>
              <w:rPr>
                <w:sz w:val="18"/>
              </w:rPr>
            </w:pPr>
            <w:r>
              <w:rPr>
                <w:sz w:val="18"/>
              </w:rPr>
              <w:t>68.4</w:t>
            </w:r>
          </w:p>
        </w:tc>
        <w:tc>
          <w:tcPr>
            <w:tcW w:w="978" w:type="dxa"/>
          </w:tcPr>
          <w:p>
            <w:pPr>
              <w:pStyle w:val="TableParagraph"/>
              <w:spacing w:line="201" w:lineRule="exact"/>
              <w:ind w:left="93" w:right="168"/>
              <w:jc w:val="center"/>
              <w:rPr>
                <w:sz w:val="18"/>
              </w:rPr>
            </w:pPr>
            <w:r>
              <w:rPr>
                <w:sz w:val="18"/>
              </w:rPr>
              <w:t>64.5</w:t>
            </w:r>
          </w:p>
        </w:tc>
        <w:tc>
          <w:tcPr>
            <w:tcW w:w="907" w:type="dxa"/>
          </w:tcPr>
          <w:p>
            <w:pPr>
              <w:pStyle w:val="TableParagraph"/>
              <w:spacing w:line="201" w:lineRule="exact"/>
              <w:ind w:right="267"/>
              <w:jc w:val="right"/>
              <w:rPr>
                <w:sz w:val="18"/>
              </w:rPr>
            </w:pPr>
            <w:r>
              <w:rPr>
                <w:sz w:val="18"/>
              </w:rPr>
              <w:t>809</w:t>
            </w:r>
          </w:p>
        </w:tc>
      </w:tr>
      <w:tr>
        <w:trPr>
          <w:trHeight w:val="219" w:hRule="atLeast"/>
        </w:trPr>
        <w:tc>
          <w:tcPr>
            <w:tcW w:w="1967" w:type="dxa"/>
          </w:tcPr>
          <w:p>
            <w:pPr>
              <w:pStyle w:val="TableParagraph"/>
              <w:spacing w:line="200" w:lineRule="exact"/>
              <w:ind w:left="137"/>
              <w:rPr>
                <w:sz w:val="18"/>
              </w:rPr>
            </w:pPr>
            <w:r>
              <w:rPr>
                <w:sz w:val="18"/>
              </w:rPr>
              <w:t>20-29</w:t>
            </w:r>
          </w:p>
        </w:tc>
        <w:tc>
          <w:tcPr>
            <w:tcW w:w="897" w:type="dxa"/>
          </w:tcPr>
          <w:p>
            <w:pPr>
              <w:pStyle w:val="TableParagraph"/>
              <w:spacing w:line="200" w:lineRule="exact"/>
              <w:ind w:right="285"/>
              <w:jc w:val="right"/>
              <w:rPr>
                <w:sz w:val="18"/>
              </w:rPr>
            </w:pPr>
            <w:r>
              <w:rPr>
                <w:sz w:val="18"/>
              </w:rPr>
              <w:t>6.7</w:t>
            </w:r>
          </w:p>
        </w:tc>
        <w:tc>
          <w:tcPr>
            <w:tcW w:w="889" w:type="dxa"/>
          </w:tcPr>
          <w:p>
            <w:pPr>
              <w:pStyle w:val="TableParagraph"/>
              <w:spacing w:line="200" w:lineRule="exact"/>
              <w:ind w:right="286"/>
              <w:jc w:val="right"/>
              <w:rPr>
                <w:sz w:val="18"/>
              </w:rPr>
            </w:pPr>
            <w:r>
              <w:rPr>
                <w:sz w:val="18"/>
              </w:rPr>
              <w:t>3.9</w:t>
            </w:r>
          </w:p>
        </w:tc>
        <w:tc>
          <w:tcPr>
            <w:tcW w:w="889" w:type="dxa"/>
          </w:tcPr>
          <w:p>
            <w:pPr>
              <w:pStyle w:val="TableParagraph"/>
              <w:spacing w:line="200" w:lineRule="exact"/>
              <w:ind w:right="287"/>
              <w:jc w:val="right"/>
              <w:rPr>
                <w:sz w:val="18"/>
              </w:rPr>
            </w:pPr>
            <w:r>
              <w:rPr>
                <w:sz w:val="18"/>
              </w:rPr>
              <w:t>73.5</w:t>
            </w:r>
          </w:p>
        </w:tc>
        <w:tc>
          <w:tcPr>
            <w:tcW w:w="896" w:type="dxa"/>
          </w:tcPr>
          <w:p>
            <w:pPr>
              <w:pStyle w:val="TableParagraph"/>
              <w:spacing w:line="200" w:lineRule="exact"/>
              <w:ind w:right="266"/>
              <w:jc w:val="right"/>
              <w:rPr>
                <w:sz w:val="18"/>
              </w:rPr>
            </w:pPr>
            <w:r>
              <w:rPr>
                <w:sz w:val="18"/>
              </w:rPr>
              <w:t>72.8</w:t>
            </w:r>
          </w:p>
        </w:tc>
        <w:tc>
          <w:tcPr>
            <w:tcW w:w="835" w:type="dxa"/>
          </w:tcPr>
          <w:p>
            <w:pPr>
              <w:pStyle w:val="TableParagraph"/>
              <w:spacing w:line="200" w:lineRule="exact"/>
              <w:ind w:right="185"/>
              <w:jc w:val="right"/>
              <w:rPr>
                <w:sz w:val="18"/>
              </w:rPr>
            </w:pPr>
            <w:r>
              <w:rPr>
                <w:sz w:val="18"/>
              </w:rPr>
              <w:t>10,702</w:t>
            </w:r>
          </w:p>
        </w:tc>
        <w:tc>
          <w:tcPr>
            <w:tcW w:w="949" w:type="dxa"/>
          </w:tcPr>
          <w:p>
            <w:pPr>
              <w:pStyle w:val="TableParagraph"/>
              <w:spacing w:line="200" w:lineRule="exact"/>
              <w:ind w:right="331"/>
              <w:jc w:val="right"/>
              <w:rPr>
                <w:sz w:val="18"/>
              </w:rPr>
            </w:pPr>
            <w:r>
              <w:rPr>
                <w:sz w:val="18"/>
              </w:rPr>
              <w:t>9.6</w:t>
            </w:r>
          </w:p>
        </w:tc>
        <w:tc>
          <w:tcPr>
            <w:tcW w:w="957" w:type="dxa"/>
          </w:tcPr>
          <w:p>
            <w:pPr>
              <w:pStyle w:val="TableParagraph"/>
              <w:spacing w:line="200" w:lineRule="exact"/>
              <w:ind w:right="326"/>
              <w:jc w:val="right"/>
              <w:rPr>
                <w:sz w:val="18"/>
              </w:rPr>
            </w:pPr>
            <w:r>
              <w:rPr>
                <w:sz w:val="18"/>
              </w:rPr>
              <w:t>4.5</w:t>
            </w:r>
          </w:p>
        </w:tc>
        <w:tc>
          <w:tcPr>
            <w:tcW w:w="925" w:type="dxa"/>
          </w:tcPr>
          <w:p>
            <w:pPr>
              <w:pStyle w:val="TableParagraph"/>
              <w:spacing w:line="200" w:lineRule="exact"/>
              <w:ind w:left="233" w:right="219"/>
              <w:jc w:val="center"/>
              <w:rPr>
                <w:sz w:val="18"/>
              </w:rPr>
            </w:pPr>
            <w:r>
              <w:rPr>
                <w:sz w:val="18"/>
              </w:rPr>
              <w:t>72.4</w:t>
            </w:r>
          </w:p>
        </w:tc>
        <w:tc>
          <w:tcPr>
            <w:tcW w:w="978" w:type="dxa"/>
          </w:tcPr>
          <w:p>
            <w:pPr>
              <w:pStyle w:val="TableParagraph"/>
              <w:spacing w:line="200" w:lineRule="exact"/>
              <w:ind w:left="93" w:right="168"/>
              <w:jc w:val="center"/>
              <w:rPr>
                <w:sz w:val="18"/>
              </w:rPr>
            </w:pPr>
            <w:r>
              <w:rPr>
                <w:sz w:val="18"/>
              </w:rPr>
              <w:t>70.1</w:t>
            </w:r>
          </w:p>
        </w:tc>
        <w:tc>
          <w:tcPr>
            <w:tcW w:w="907" w:type="dxa"/>
          </w:tcPr>
          <w:p>
            <w:pPr>
              <w:pStyle w:val="TableParagraph"/>
              <w:spacing w:line="200" w:lineRule="exact"/>
              <w:ind w:right="268"/>
              <w:jc w:val="right"/>
              <w:rPr>
                <w:sz w:val="18"/>
              </w:rPr>
            </w:pPr>
            <w:r>
              <w:rPr>
                <w:sz w:val="18"/>
              </w:rPr>
              <w:t>1,567</w:t>
            </w:r>
          </w:p>
        </w:tc>
      </w:tr>
      <w:tr>
        <w:trPr>
          <w:trHeight w:val="219" w:hRule="atLeast"/>
        </w:trPr>
        <w:tc>
          <w:tcPr>
            <w:tcW w:w="1967" w:type="dxa"/>
          </w:tcPr>
          <w:p>
            <w:pPr>
              <w:pStyle w:val="TableParagraph"/>
              <w:spacing w:line="200" w:lineRule="exact"/>
              <w:ind w:left="137"/>
              <w:rPr>
                <w:sz w:val="18"/>
              </w:rPr>
            </w:pPr>
            <w:r>
              <w:rPr>
                <w:sz w:val="18"/>
              </w:rPr>
              <w:t>30-39</w:t>
            </w:r>
          </w:p>
        </w:tc>
        <w:tc>
          <w:tcPr>
            <w:tcW w:w="897" w:type="dxa"/>
          </w:tcPr>
          <w:p>
            <w:pPr>
              <w:pStyle w:val="TableParagraph"/>
              <w:spacing w:line="200" w:lineRule="exact"/>
              <w:ind w:right="285"/>
              <w:jc w:val="right"/>
              <w:rPr>
                <w:sz w:val="18"/>
              </w:rPr>
            </w:pPr>
            <w:r>
              <w:rPr>
                <w:sz w:val="18"/>
              </w:rPr>
              <w:t>9.3</w:t>
            </w:r>
          </w:p>
        </w:tc>
        <w:tc>
          <w:tcPr>
            <w:tcW w:w="889" w:type="dxa"/>
          </w:tcPr>
          <w:p>
            <w:pPr>
              <w:pStyle w:val="TableParagraph"/>
              <w:spacing w:line="200" w:lineRule="exact"/>
              <w:ind w:right="286"/>
              <w:jc w:val="right"/>
              <w:rPr>
                <w:sz w:val="18"/>
              </w:rPr>
            </w:pPr>
            <w:r>
              <w:rPr>
                <w:sz w:val="18"/>
              </w:rPr>
              <w:t>3.7</w:t>
            </w:r>
          </w:p>
        </w:tc>
        <w:tc>
          <w:tcPr>
            <w:tcW w:w="889" w:type="dxa"/>
          </w:tcPr>
          <w:p>
            <w:pPr>
              <w:pStyle w:val="TableParagraph"/>
              <w:spacing w:line="200" w:lineRule="exact"/>
              <w:ind w:right="287"/>
              <w:jc w:val="right"/>
              <w:rPr>
                <w:sz w:val="18"/>
              </w:rPr>
            </w:pPr>
            <w:r>
              <w:rPr>
                <w:sz w:val="18"/>
              </w:rPr>
              <w:t>79.7</w:t>
            </w:r>
          </w:p>
        </w:tc>
        <w:tc>
          <w:tcPr>
            <w:tcW w:w="896" w:type="dxa"/>
          </w:tcPr>
          <w:p>
            <w:pPr>
              <w:pStyle w:val="TableParagraph"/>
              <w:spacing w:line="200" w:lineRule="exact"/>
              <w:ind w:right="266"/>
              <w:jc w:val="right"/>
              <w:rPr>
                <w:sz w:val="18"/>
              </w:rPr>
            </w:pPr>
            <w:r>
              <w:rPr>
                <w:sz w:val="18"/>
              </w:rPr>
              <w:t>77.6</w:t>
            </w:r>
          </w:p>
        </w:tc>
        <w:tc>
          <w:tcPr>
            <w:tcW w:w="835" w:type="dxa"/>
          </w:tcPr>
          <w:p>
            <w:pPr>
              <w:pStyle w:val="TableParagraph"/>
              <w:spacing w:line="200" w:lineRule="exact"/>
              <w:ind w:right="185"/>
              <w:jc w:val="right"/>
              <w:rPr>
                <w:sz w:val="18"/>
              </w:rPr>
            </w:pPr>
            <w:r>
              <w:rPr>
                <w:sz w:val="18"/>
              </w:rPr>
              <w:t>9,908</w:t>
            </w:r>
          </w:p>
        </w:tc>
        <w:tc>
          <w:tcPr>
            <w:tcW w:w="949" w:type="dxa"/>
          </w:tcPr>
          <w:p>
            <w:pPr>
              <w:pStyle w:val="TableParagraph"/>
              <w:spacing w:line="200" w:lineRule="exact"/>
              <w:ind w:right="331"/>
              <w:jc w:val="right"/>
              <w:rPr>
                <w:sz w:val="18"/>
              </w:rPr>
            </w:pPr>
            <w:r>
              <w:rPr>
                <w:sz w:val="18"/>
              </w:rPr>
              <w:t>12.2</w:t>
            </w:r>
          </w:p>
        </w:tc>
        <w:tc>
          <w:tcPr>
            <w:tcW w:w="957" w:type="dxa"/>
          </w:tcPr>
          <w:p>
            <w:pPr>
              <w:pStyle w:val="TableParagraph"/>
              <w:spacing w:line="200" w:lineRule="exact"/>
              <w:ind w:right="326"/>
              <w:jc w:val="right"/>
              <w:rPr>
                <w:sz w:val="18"/>
              </w:rPr>
            </w:pPr>
            <w:r>
              <w:rPr>
                <w:sz w:val="18"/>
              </w:rPr>
              <w:t>4.6</w:t>
            </w:r>
          </w:p>
        </w:tc>
        <w:tc>
          <w:tcPr>
            <w:tcW w:w="925" w:type="dxa"/>
          </w:tcPr>
          <w:p>
            <w:pPr>
              <w:pStyle w:val="TableParagraph"/>
              <w:spacing w:line="200" w:lineRule="exact"/>
              <w:ind w:left="233" w:right="219"/>
              <w:jc w:val="center"/>
              <w:rPr>
                <w:sz w:val="18"/>
              </w:rPr>
            </w:pPr>
            <w:r>
              <w:rPr>
                <w:sz w:val="18"/>
              </w:rPr>
              <w:t>77.4</w:t>
            </w:r>
          </w:p>
        </w:tc>
        <w:tc>
          <w:tcPr>
            <w:tcW w:w="978" w:type="dxa"/>
          </w:tcPr>
          <w:p>
            <w:pPr>
              <w:pStyle w:val="TableParagraph"/>
              <w:spacing w:line="200" w:lineRule="exact"/>
              <w:ind w:left="93" w:right="168"/>
              <w:jc w:val="center"/>
              <w:rPr>
                <w:sz w:val="18"/>
              </w:rPr>
            </w:pPr>
            <w:r>
              <w:rPr>
                <w:sz w:val="18"/>
              </w:rPr>
              <w:t>72.7</w:t>
            </w:r>
          </w:p>
        </w:tc>
        <w:tc>
          <w:tcPr>
            <w:tcW w:w="907" w:type="dxa"/>
          </w:tcPr>
          <w:p>
            <w:pPr>
              <w:pStyle w:val="TableParagraph"/>
              <w:spacing w:line="200" w:lineRule="exact"/>
              <w:ind w:right="268"/>
              <w:jc w:val="right"/>
              <w:rPr>
                <w:sz w:val="18"/>
              </w:rPr>
            </w:pPr>
            <w:r>
              <w:rPr>
                <w:sz w:val="18"/>
              </w:rPr>
              <w:t>1,418</w:t>
            </w:r>
          </w:p>
        </w:tc>
      </w:tr>
      <w:tr>
        <w:trPr>
          <w:trHeight w:val="330" w:hRule="atLeast"/>
        </w:trPr>
        <w:tc>
          <w:tcPr>
            <w:tcW w:w="1967" w:type="dxa"/>
          </w:tcPr>
          <w:p>
            <w:pPr>
              <w:pStyle w:val="TableParagraph"/>
              <w:spacing w:line="204" w:lineRule="exact"/>
              <w:ind w:left="137"/>
              <w:rPr>
                <w:sz w:val="18"/>
              </w:rPr>
            </w:pPr>
            <w:r>
              <w:rPr>
                <w:sz w:val="18"/>
              </w:rPr>
              <w:t>40-49</w:t>
            </w:r>
          </w:p>
        </w:tc>
        <w:tc>
          <w:tcPr>
            <w:tcW w:w="897" w:type="dxa"/>
          </w:tcPr>
          <w:p>
            <w:pPr>
              <w:pStyle w:val="TableParagraph"/>
              <w:spacing w:line="204" w:lineRule="exact"/>
              <w:ind w:right="285"/>
              <w:jc w:val="right"/>
              <w:rPr>
                <w:sz w:val="18"/>
              </w:rPr>
            </w:pPr>
            <w:r>
              <w:rPr>
                <w:sz w:val="18"/>
              </w:rPr>
              <w:t>12.4</w:t>
            </w:r>
          </w:p>
        </w:tc>
        <w:tc>
          <w:tcPr>
            <w:tcW w:w="889" w:type="dxa"/>
          </w:tcPr>
          <w:p>
            <w:pPr>
              <w:pStyle w:val="TableParagraph"/>
              <w:spacing w:line="204" w:lineRule="exact"/>
              <w:ind w:right="286"/>
              <w:jc w:val="right"/>
              <w:rPr>
                <w:sz w:val="18"/>
              </w:rPr>
            </w:pPr>
            <w:r>
              <w:rPr>
                <w:sz w:val="18"/>
              </w:rPr>
              <w:t>3.4</w:t>
            </w:r>
          </w:p>
        </w:tc>
        <w:tc>
          <w:tcPr>
            <w:tcW w:w="889" w:type="dxa"/>
          </w:tcPr>
          <w:p>
            <w:pPr>
              <w:pStyle w:val="TableParagraph"/>
              <w:spacing w:line="204" w:lineRule="exact"/>
              <w:ind w:right="287"/>
              <w:jc w:val="right"/>
              <w:rPr>
                <w:sz w:val="18"/>
              </w:rPr>
            </w:pPr>
            <w:r>
              <w:rPr>
                <w:sz w:val="18"/>
              </w:rPr>
              <w:t>80.8</w:t>
            </w:r>
          </w:p>
        </w:tc>
        <w:tc>
          <w:tcPr>
            <w:tcW w:w="896" w:type="dxa"/>
          </w:tcPr>
          <w:p>
            <w:pPr>
              <w:pStyle w:val="TableParagraph"/>
              <w:spacing w:line="204" w:lineRule="exact"/>
              <w:ind w:right="266"/>
              <w:jc w:val="right"/>
              <w:rPr>
                <w:sz w:val="18"/>
              </w:rPr>
            </w:pPr>
            <w:r>
              <w:rPr>
                <w:sz w:val="18"/>
              </w:rPr>
              <w:t>77.9</w:t>
            </w:r>
          </w:p>
        </w:tc>
        <w:tc>
          <w:tcPr>
            <w:tcW w:w="835" w:type="dxa"/>
          </w:tcPr>
          <w:p>
            <w:pPr>
              <w:pStyle w:val="TableParagraph"/>
              <w:spacing w:line="204" w:lineRule="exact"/>
              <w:ind w:right="185"/>
              <w:jc w:val="right"/>
              <w:rPr>
                <w:sz w:val="18"/>
              </w:rPr>
            </w:pPr>
            <w:r>
              <w:rPr>
                <w:sz w:val="18"/>
              </w:rPr>
              <w:t>8,214</w:t>
            </w:r>
          </w:p>
        </w:tc>
        <w:tc>
          <w:tcPr>
            <w:tcW w:w="949" w:type="dxa"/>
          </w:tcPr>
          <w:p>
            <w:pPr>
              <w:pStyle w:val="TableParagraph"/>
              <w:spacing w:line="204" w:lineRule="exact"/>
              <w:ind w:right="331"/>
              <w:jc w:val="right"/>
              <w:rPr>
                <w:sz w:val="18"/>
              </w:rPr>
            </w:pPr>
            <w:r>
              <w:rPr>
                <w:sz w:val="18"/>
              </w:rPr>
              <w:t>15.4</w:t>
            </w:r>
          </w:p>
        </w:tc>
        <w:tc>
          <w:tcPr>
            <w:tcW w:w="957" w:type="dxa"/>
          </w:tcPr>
          <w:p>
            <w:pPr>
              <w:pStyle w:val="TableParagraph"/>
              <w:spacing w:line="204" w:lineRule="exact"/>
              <w:ind w:right="326"/>
              <w:jc w:val="right"/>
              <w:rPr>
                <w:sz w:val="18"/>
              </w:rPr>
            </w:pPr>
            <w:r>
              <w:rPr>
                <w:sz w:val="18"/>
              </w:rPr>
              <w:t>5.4</w:t>
            </w:r>
          </w:p>
        </w:tc>
        <w:tc>
          <w:tcPr>
            <w:tcW w:w="925" w:type="dxa"/>
          </w:tcPr>
          <w:p>
            <w:pPr>
              <w:pStyle w:val="TableParagraph"/>
              <w:spacing w:line="204" w:lineRule="exact"/>
              <w:ind w:left="233" w:right="219"/>
              <w:jc w:val="center"/>
              <w:rPr>
                <w:sz w:val="18"/>
              </w:rPr>
            </w:pPr>
            <w:r>
              <w:rPr>
                <w:sz w:val="18"/>
              </w:rPr>
              <w:t>83.9</w:t>
            </w:r>
          </w:p>
        </w:tc>
        <w:tc>
          <w:tcPr>
            <w:tcW w:w="978" w:type="dxa"/>
          </w:tcPr>
          <w:p>
            <w:pPr>
              <w:pStyle w:val="TableParagraph"/>
              <w:spacing w:line="204" w:lineRule="exact"/>
              <w:ind w:left="93" w:right="168"/>
              <w:jc w:val="center"/>
              <w:rPr>
                <w:sz w:val="18"/>
              </w:rPr>
            </w:pPr>
            <w:r>
              <w:rPr>
                <w:sz w:val="18"/>
              </w:rPr>
              <w:t>79.8</w:t>
            </w:r>
          </w:p>
        </w:tc>
        <w:tc>
          <w:tcPr>
            <w:tcW w:w="907" w:type="dxa"/>
          </w:tcPr>
          <w:p>
            <w:pPr>
              <w:pStyle w:val="TableParagraph"/>
              <w:spacing w:line="204" w:lineRule="exact"/>
              <w:ind w:right="268"/>
              <w:jc w:val="right"/>
              <w:rPr>
                <w:sz w:val="18"/>
              </w:rPr>
            </w:pPr>
            <w:r>
              <w:rPr>
                <w:sz w:val="18"/>
              </w:rPr>
              <w:t>1,173</w:t>
            </w:r>
          </w:p>
        </w:tc>
      </w:tr>
      <w:tr>
        <w:trPr>
          <w:trHeight w:val="328" w:hRule="atLeast"/>
        </w:trPr>
        <w:tc>
          <w:tcPr>
            <w:tcW w:w="1967" w:type="dxa"/>
          </w:tcPr>
          <w:p>
            <w:pPr>
              <w:pStyle w:val="TableParagraph"/>
              <w:spacing w:line="216" w:lineRule="exact" w:before="93"/>
              <w:ind w:left="36"/>
              <w:rPr>
                <w:b/>
                <w:sz w:val="18"/>
              </w:rPr>
            </w:pPr>
            <w:r>
              <w:rPr>
                <w:b/>
                <w:sz w:val="18"/>
              </w:rPr>
              <w:t>Residence</w:t>
            </w:r>
          </w:p>
        </w:tc>
        <w:tc>
          <w:tcPr>
            <w:tcW w:w="897" w:type="dxa"/>
          </w:tcPr>
          <w:p>
            <w:pPr>
              <w:pStyle w:val="TableParagraph"/>
              <w:rPr>
                <w:rFonts w:ascii="Times New Roman"/>
                <w:sz w:val="16"/>
              </w:rPr>
            </w:pPr>
          </w:p>
        </w:tc>
        <w:tc>
          <w:tcPr>
            <w:tcW w:w="889" w:type="dxa"/>
          </w:tcPr>
          <w:p>
            <w:pPr>
              <w:pStyle w:val="TableParagraph"/>
              <w:rPr>
                <w:rFonts w:ascii="Times New Roman"/>
                <w:sz w:val="16"/>
              </w:rPr>
            </w:pPr>
          </w:p>
        </w:tc>
        <w:tc>
          <w:tcPr>
            <w:tcW w:w="889" w:type="dxa"/>
          </w:tcPr>
          <w:p>
            <w:pPr>
              <w:pStyle w:val="TableParagraph"/>
              <w:rPr>
                <w:rFonts w:ascii="Times New Roman"/>
                <w:sz w:val="16"/>
              </w:rPr>
            </w:pPr>
          </w:p>
        </w:tc>
        <w:tc>
          <w:tcPr>
            <w:tcW w:w="896" w:type="dxa"/>
          </w:tcPr>
          <w:p>
            <w:pPr>
              <w:pStyle w:val="TableParagraph"/>
              <w:rPr>
                <w:rFonts w:ascii="Times New Roman"/>
                <w:sz w:val="16"/>
              </w:rPr>
            </w:pPr>
          </w:p>
        </w:tc>
        <w:tc>
          <w:tcPr>
            <w:tcW w:w="835" w:type="dxa"/>
          </w:tcPr>
          <w:p>
            <w:pPr>
              <w:pStyle w:val="TableParagraph"/>
              <w:rPr>
                <w:rFonts w:ascii="Times New Roman"/>
                <w:sz w:val="16"/>
              </w:rPr>
            </w:pPr>
          </w:p>
        </w:tc>
        <w:tc>
          <w:tcPr>
            <w:tcW w:w="949" w:type="dxa"/>
          </w:tcPr>
          <w:p>
            <w:pPr>
              <w:pStyle w:val="TableParagraph"/>
              <w:rPr>
                <w:rFonts w:ascii="Times New Roman"/>
                <w:sz w:val="16"/>
              </w:rPr>
            </w:pPr>
          </w:p>
        </w:tc>
        <w:tc>
          <w:tcPr>
            <w:tcW w:w="957" w:type="dxa"/>
          </w:tcPr>
          <w:p>
            <w:pPr>
              <w:pStyle w:val="TableParagraph"/>
              <w:rPr>
                <w:rFonts w:ascii="Times New Roman"/>
                <w:sz w:val="16"/>
              </w:rPr>
            </w:pPr>
          </w:p>
        </w:tc>
        <w:tc>
          <w:tcPr>
            <w:tcW w:w="925" w:type="dxa"/>
          </w:tcPr>
          <w:p>
            <w:pPr>
              <w:pStyle w:val="TableParagraph"/>
              <w:rPr>
                <w:rFonts w:ascii="Times New Roman"/>
                <w:sz w:val="16"/>
              </w:rPr>
            </w:pPr>
          </w:p>
        </w:tc>
        <w:tc>
          <w:tcPr>
            <w:tcW w:w="978" w:type="dxa"/>
          </w:tcPr>
          <w:p>
            <w:pPr>
              <w:pStyle w:val="TableParagraph"/>
              <w:rPr>
                <w:rFonts w:ascii="Times New Roman"/>
                <w:sz w:val="16"/>
              </w:rPr>
            </w:pPr>
          </w:p>
        </w:tc>
        <w:tc>
          <w:tcPr>
            <w:tcW w:w="907" w:type="dxa"/>
          </w:tcPr>
          <w:p>
            <w:pPr>
              <w:pStyle w:val="TableParagraph"/>
              <w:rPr>
                <w:rFonts w:ascii="Times New Roman"/>
                <w:sz w:val="16"/>
              </w:rPr>
            </w:pPr>
          </w:p>
        </w:tc>
      </w:tr>
      <w:tr>
        <w:trPr>
          <w:trHeight w:val="219" w:hRule="atLeast"/>
        </w:trPr>
        <w:tc>
          <w:tcPr>
            <w:tcW w:w="1967" w:type="dxa"/>
          </w:tcPr>
          <w:p>
            <w:pPr>
              <w:pStyle w:val="TableParagraph"/>
              <w:spacing w:line="200" w:lineRule="exact"/>
              <w:ind w:left="137"/>
              <w:rPr>
                <w:sz w:val="18"/>
              </w:rPr>
            </w:pPr>
            <w:r>
              <w:rPr>
                <w:sz w:val="18"/>
              </w:rPr>
              <w:t>Urban</w:t>
            </w:r>
          </w:p>
        </w:tc>
        <w:tc>
          <w:tcPr>
            <w:tcW w:w="897" w:type="dxa"/>
          </w:tcPr>
          <w:p>
            <w:pPr>
              <w:pStyle w:val="TableParagraph"/>
              <w:spacing w:line="200" w:lineRule="exact"/>
              <w:ind w:right="285"/>
              <w:jc w:val="right"/>
              <w:rPr>
                <w:sz w:val="18"/>
              </w:rPr>
            </w:pPr>
            <w:r>
              <w:rPr>
                <w:sz w:val="18"/>
              </w:rPr>
              <w:t>8.0</w:t>
            </w:r>
          </w:p>
        </w:tc>
        <w:tc>
          <w:tcPr>
            <w:tcW w:w="889" w:type="dxa"/>
          </w:tcPr>
          <w:p>
            <w:pPr>
              <w:pStyle w:val="TableParagraph"/>
              <w:spacing w:line="200" w:lineRule="exact"/>
              <w:ind w:right="286"/>
              <w:jc w:val="right"/>
              <w:rPr>
                <w:sz w:val="18"/>
              </w:rPr>
            </w:pPr>
            <w:r>
              <w:rPr>
                <w:sz w:val="18"/>
              </w:rPr>
              <w:t>4.6</w:t>
            </w:r>
          </w:p>
        </w:tc>
        <w:tc>
          <w:tcPr>
            <w:tcW w:w="889" w:type="dxa"/>
          </w:tcPr>
          <w:p>
            <w:pPr>
              <w:pStyle w:val="TableParagraph"/>
              <w:spacing w:line="200" w:lineRule="exact"/>
              <w:ind w:right="287"/>
              <w:jc w:val="right"/>
              <w:rPr>
                <w:sz w:val="18"/>
              </w:rPr>
            </w:pPr>
            <w:r>
              <w:rPr>
                <w:sz w:val="18"/>
              </w:rPr>
              <w:t>68.5</w:t>
            </w:r>
          </w:p>
        </w:tc>
        <w:tc>
          <w:tcPr>
            <w:tcW w:w="896" w:type="dxa"/>
          </w:tcPr>
          <w:p>
            <w:pPr>
              <w:pStyle w:val="TableParagraph"/>
              <w:spacing w:line="200" w:lineRule="exact"/>
              <w:ind w:right="266"/>
              <w:jc w:val="right"/>
              <w:rPr>
                <w:sz w:val="18"/>
              </w:rPr>
            </w:pPr>
            <w:r>
              <w:rPr>
                <w:sz w:val="18"/>
              </w:rPr>
              <w:t>67.4</w:t>
            </w:r>
          </w:p>
        </w:tc>
        <w:tc>
          <w:tcPr>
            <w:tcW w:w="835" w:type="dxa"/>
          </w:tcPr>
          <w:p>
            <w:pPr>
              <w:pStyle w:val="TableParagraph"/>
              <w:spacing w:line="200" w:lineRule="exact"/>
              <w:ind w:right="185"/>
              <w:jc w:val="right"/>
              <w:rPr>
                <w:sz w:val="18"/>
              </w:rPr>
            </w:pPr>
            <w:r>
              <w:rPr>
                <w:sz w:val="18"/>
              </w:rPr>
              <w:t>15,912</w:t>
            </w:r>
          </w:p>
        </w:tc>
        <w:tc>
          <w:tcPr>
            <w:tcW w:w="949" w:type="dxa"/>
          </w:tcPr>
          <w:p>
            <w:pPr>
              <w:pStyle w:val="TableParagraph"/>
              <w:spacing w:line="200" w:lineRule="exact"/>
              <w:ind w:right="331"/>
              <w:jc w:val="right"/>
              <w:rPr>
                <w:sz w:val="18"/>
              </w:rPr>
            </w:pPr>
            <w:r>
              <w:rPr>
                <w:sz w:val="18"/>
              </w:rPr>
              <w:t>9.5</w:t>
            </w:r>
          </w:p>
        </w:tc>
        <w:tc>
          <w:tcPr>
            <w:tcW w:w="957" w:type="dxa"/>
          </w:tcPr>
          <w:p>
            <w:pPr>
              <w:pStyle w:val="TableParagraph"/>
              <w:spacing w:line="200" w:lineRule="exact"/>
              <w:ind w:right="326"/>
              <w:jc w:val="right"/>
              <w:rPr>
                <w:sz w:val="18"/>
              </w:rPr>
            </w:pPr>
            <w:r>
              <w:rPr>
                <w:sz w:val="18"/>
              </w:rPr>
              <w:t>3.6</w:t>
            </w:r>
          </w:p>
        </w:tc>
        <w:tc>
          <w:tcPr>
            <w:tcW w:w="925" w:type="dxa"/>
          </w:tcPr>
          <w:p>
            <w:pPr>
              <w:pStyle w:val="TableParagraph"/>
              <w:spacing w:line="200" w:lineRule="exact"/>
              <w:ind w:left="233" w:right="219"/>
              <w:jc w:val="center"/>
              <w:rPr>
                <w:sz w:val="18"/>
              </w:rPr>
            </w:pPr>
            <w:r>
              <w:rPr>
                <w:sz w:val="18"/>
              </w:rPr>
              <w:t>71.2</w:t>
            </w:r>
          </w:p>
        </w:tc>
        <w:tc>
          <w:tcPr>
            <w:tcW w:w="978" w:type="dxa"/>
          </w:tcPr>
          <w:p>
            <w:pPr>
              <w:pStyle w:val="TableParagraph"/>
              <w:spacing w:line="200" w:lineRule="exact"/>
              <w:ind w:left="93" w:right="168"/>
              <w:jc w:val="center"/>
              <w:rPr>
                <w:sz w:val="18"/>
              </w:rPr>
            </w:pPr>
            <w:r>
              <w:rPr>
                <w:sz w:val="18"/>
              </w:rPr>
              <w:t>66.5</w:t>
            </w:r>
          </w:p>
        </w:tc>
        <w:tc>
          <w:tcPr>
            <w:tcW w:w="907" w:type="dxa"/>
          </w:tcPr>
          <w:p>
            <w:pPr>
              <w:pStyle w:val="TableParagraph"/>
              <w:spacing w:line="200" w:lineRule="exact"/>
              <w:ind w:right="268"/>
              <w:jc w:val="right"/>
              <w:rPr>
                <w:sz w:val="18"/>
              </w:rPr>
            </w:pPr>
            <w:r>
              <w:rPr>
                <w:sz w:val="18"/>
              </w:rPr>
              <w:t>2,368</w:t>
            </w:r>
          </w:p>
        </w:tc>
      </w:tr>
      <w:tr>
        <w:trPr>
          <w:trHeight w:val="330" w:hRule="atLeast"/>
        </w:trPr>
        <w:tc>
          <w:tcPr>
            <w:tcW w:w="1967" w:type="dxa"/>
          </w:tcPr>
          <w:p>
            <w:pPr>
              <w:pStyle w:val="TableParagraph"/>
              <w:spacing w:line="204" w:lineRule="exact"/>
              <w:ind w:left="137"/>
              <w:rPr>
                <w:sz w:val="18"/>
              </w:rPr>
            </w:pPr>
            <w:r>
              <w:rPr>
                <w:sz w:val="18"/>
              </w:rPr>
              <w:t>Rural</w:t>
            </w:r>
          </w:p>
        </w:tc>
        <w:tc>
          <w:tcPr>
            <w:tcW w:w="897" w:type="dxa"/>
          </w:tcPr>
          <w:p>
            <w:pPr>
              <w:pStyle w:val="TableParagraph"/>
              <w:spacing w:line="204" w:lineRule="exact"/>
              <w:ind w:right="285"/>
              <w:jc w:val="right"/>
              <w:rPr>
                <w:sz w:val="18"/>
              </w:rPr>
            </w:pPr>
            <w:r>
              <w:rPr>
                <w:sz w:val="18"/>
              </w:rPr>
              <w:t>9.4</w:t>
            </w:r>
          </w:p>
        </w:tc>
        <w:tc>
          <w:tcPr>
            <w:tcW w:w="889" w:type="dxa"/>
          </w:tcPr>
          <w:p>
            <w:pPr>
              <w:pStyle w:val="TableParagraph"/>
              <w:spacing w:line="204" w:lineRule="exact"/>
              <w:ind w:right="286"/>
              <w:jc w:val="right"/>
              <w:rPr>
                <w:sz w:val="18"/>
              </w:rPr>
            </w:pPr>
            <w:r>
              <w:rPr>
                <w:sz w:val="18"/>
              </w:rPr>
              <w:t>3.5</w:t>
            </w:r>
          </w:p>
        </w:tc>
        <w:tc>
          <w:tcPr>
            <w:tcW w:w="889" w:type="dxa"/>
          </w:tcPr>
          <w:p>
            <w:pPr>
              <w:pStyle w:val="TableParagraph"/>
              <w:spacing w:line="204" w:lineRule="exact"/>
              <w:ind w:right="287"/>
              <w:jc w:val="right"/>
              <w:rPr>
                <w:sz w:val="18"/>
              </w:rPr>
            </w:pPr>
            <w:r>
              <w:rPr>
                <w:sz w:val="18"/>
              </w:rPr>
              <w:t>81.4</w:t>
            </w:r>
          </w:p>
        </w:tc>
        <w:tc>
          <w:tcPr>
            <w:tcW w:w="896" w:type="dxa"/>
          </w:tcPr>
          <w:p>
            <w:pPr>
              <w:pStyle w:val="TableParagraph"/>
              <w:spacing w:line="204" w:lineRule="exact"/>
              <w:ind w:right="266"/>
              <w:jc w:val="right"/>
              <w:rPr>
                <w:sz w:val="18"/>
              </w:rPr>
            </w:pPr>
            <w:r>
              <w:rPr>
                <w:sz w:val="18"/>
              </w:rPr>
              <w:t>79.6</w:t>
            </w:r>
          </w:p>
        </w:tc>
        <w:tc>
          <w:tcPr>
            <w:tcW w:w="835" w:type="dxa"/>
          </w:tcPr>
          <w:p>
            <w:pPr>
              <w:pStyle w:val="TableParagraph"/>
              <w:spacing w:line="204" w:lineRule="exact"/>
              <w:ind w:right="185"/>
              <w:jc w:val="right"/>
              <w:rPr>
                <w:sz w:val="18"/>
              </w:rPr>
            </w:pPr>
            <w:r>
              <w:rPr>
                <w:sz w:val="18"/>
              </w:rPr>
              <w:t>17,509</w:t>
            </w:r>
          </w:p>
        </w:tc>
        <w:tc>
          <w:tcPr>
            <w:tcW w:w="949" w:type="dxa"/>
          </w:tcPr>
          <w:p>
            <w:pPr>
              <w:pStyle w:val="TableParagraph"/>
              <w:spacing w:line="204" w:lineRule="exact"/>
              <w:ind w:right="331"/>
              <w:jc w:val="right"/>
              <w:rPr>
                <w:sz w:val="18"/>
              </w:rPr>
            </w:pPr>
            <w:r>
              <w:rPr>
                <w:sz w:val="18"/>
              </w:rPr>
              <w:t>13.3</w:t>
            </w:r>
          </w:p>
        </w:tc>
        <w:tc>
          <w:tcPr>
            <w:tcW w:w="957" w:type="dxa"/>
          </w:tcPr>
          <w:p>
            <w:pPr>
              <w:pStyle w:val="TableParagraph"/>
              <w:spacing w:line="204" w:lineRule="exact"/>
              <w:ind w:right="326"/>
              <w:jc w:val="right"/>
              <w:rPr>
                <w:sz w:val="18"/>
              </w:rPr>
            </w:pPr>
            <w:r>
              <w:rPr>
                <w:sz w:val="18"/>
              </w:rPr>
              <w:t>5.9</w:t>
            </w:r>
          </w:p>
        </w:tc>
        <w:tc>
          <w:tcPr>
            <w:tcW w:w="925" w:type="dxa"/>
          </w:tcPr>
          <w:p>
            <w:pPr>
              <w:pStyle w:val="TableParagraph"/>
              <w:spacing w:line="204" w:lineRule="exact"/>
              <w:ind w:left="233" w:right="219"/>
              <w:jc w:val="center"/>
              <w:rPr>
                <w:sz w:val="18"/>
              </w:rPr>
            </w:pPr>
            <w:r>
              <w:rPr>
                <w:sz w:val="18"/>
              </w:rPr>
              <w:t>80.2</w:t>
            </w:r>
          </w:p>
        </w:tc>
        <w:tc>
          <w:tcPr>
            <w:tcW w:w="978" w:type="dxa"/>
          </w:tcPr>
          <w:p>
            <w:pPr>
              <w:pStyle w:val="TableParagraph"/>
              <w:spacing w:line="204" w:lineRule="exact"/>
              <w:ind w:left="93" w:right="168"/>
              <w:jc w:val="center"/>
              <w:rPr>
                <w:sz w:val="18"/>
              </w:rPr>
            </w:pPr>
            <w:r>
              <w:rPr>
                <w:sz w:val="18"/>
              </w:rPr>
              <w:t>77.4</w:t>
            </w:r>
          </w:p>
        </w:tc>
        <w:tc>
          <w:tcPr>
            <w:tcW w:w="907" w:type="dxa"/>
          </w:tcPr>
          <w:p>
            <w:pPr>
              <w:pStyle w:val="TableParagraph"/>
              <w:spacing w:line="204" w:lineRule="exact"/>
              <w:ind w:right="268"/>
              <w:jc w:val="right"/>
              <w:rPr>
                <w:sz w:val="18"/>
              </w:rPr>
            </w:pPr>
            <w:r>
              <w:rPr>
                <w:sz w:val="18"/>
              </w:rPr>
              <w:t>2,599</w:t>
            </w:r>
          </w:p>
        </w:tc>
      </w:tr>
      <w:tr>
        <w:trPr>
          <w:trHeight w:val="330" w:hRule="atLeast"/>
        </w:trPr>
        <w:tc>
          <w:tcPr>
            <w:tcW w:w="1967" w:type="dxa"/>
          </w:tcPr>
          <w:p>
            <w:pPr>
              <w:pStyle w:val="TableParagraph"/>
              <w:spacing w:line="217" w:lineRule="exact" w:before="93"/>
              <w:ind w:left="36"/>
              <w:rPr>
                <w:b/>
                <w:sz w:val="18"/>
              </w:rPr>
            </w:pPr>
            <w:r>
              <w:rPr>
                <w:b/>
                <w:sz w:val="18"/>
              </w:rPr>
              <w:t>Schooling</w:t>
            </w:r>
          </w:p>
        </w:tc>
        <w:tc>
          <w:tcPr>
            <w:tcW w:w="897" w:type="dxa"/>
          </w:tcPr>
          <w:p>
            <w:pPr>
              <w:pStyle w:val="TableParagraph"/>
              <w:rPr>
                <w:rFonts w:ascii="Times New Roman"/>
                <w:sz w:val="16"/>
              </w:rPr>
            </w:pPr>
          </w:p>
        </w:tc>
        <w:tc>
          <w:tcPr>
            <w:tcW w:w="889" w:type="dxa"/>
          </w:tcPr>
          <w:p>
            <w:pPr>
              <w:pStyle w:val="TableParagraph"/>
              <w:rPr>
                <w:rFonts w:ascii="Times New Roman"/>
                <w:sz w:val="16"/>
              </w:rPr>
            </w:pPr>
          </w:p>
        </w:tc>
        <w:tc>
          <w:tcPr>
            <w:tcW w:w="889" w:type="dxa"/>
          </w:tcPr>
          <w:p>
            <w:pPr>
              <w:pStyle w:val="TableParagraph"/>
              <w:rPr>
                <w:rFonts w:ascii="Times New Roman"/>
                <w:sz w:val="16"/>
              </w:rPr>
            </w:pPr>
          </w:p>
        </w:tc>
        <w:tc>
          <w:tcPr>
            <w:tcW w:w="896" w:type="dxa"/>
          </w:tcPr>
          <w:p>
            <w:pPr>
              <w:pStyle w:val="TableParagraph"/>
              <w:rPr>
                <w:rFonts w:ascii="Times New Roman"/>
                <w:sz w:val="16"/>
              </w:rPr>
            </w:pPr>
          </w:p>
        </w:tc>
        <w:tc>
          <w:tcPr>
            <w:tcW w:w="835" w:type="dxa"/>
          </w:tcPr>
          <w:p>
            <w:pPr>
              <w:pStyle w:val="TableParagraph"/>
              <w:rPr>
                <w:rFonts w:ascii="Times New Roman"/>
                <w:sz w:val="16"/>
              </w:rPr>
            </w:pPr>
          </w:p>
        </w:tc>
        <w:tc>
          <w:tcPr>
            <w:tcW w:w="949" w:type="dxa"/>
          </w:tcPr>
          <w:p>
            <w:pPr>
              <w:pStyle w:val="TableParagraph"/>
              <w:rPr>
                <w:rFonts w:ascii="Times New Roman"/>
                <w:sz w:val="16"/>
              </w:rPr>
            </w:pPr>
          </w:p>
        </w:tc>
        <w:tc>
          <w:tcPr>
            <w:tcW w:w="957" w:type="dxa"/>
          </w:tcPr>
          <w:p>
            <w:pPr>
              <w:pStyle w:val="TableParagraph"/>
              <w:rPr>
                <w:rFonts w:ascii="Times New Roman"/>
                <w:sz w:val="16"/>
              </w:rPr>
            </w:pPr>
          </w:p>
        </w:tc>
        <w:tc>
          <w:tcPr>
            <w:tcW w:w="925" w:type="dxa"/>
          </w:tcPr>
          <w:p>
            <w:pPr>
              <w:pStyle w:val="TableParagraph"/>
              <w:rPr>
                <w:rFonts w:ascii="Times New Roman"/>
                <w:sz w:val="16"/>
              </w:rPr>
            </w:pPr>
          </w:p>
        </w:tc>
        <w:tc>
          <w:tcPr>
            <w:tcW w:w="978" w:type="dxa"/>
          </w:tcPr>
          <w:p>
            <w:pPr>
              <w:pStyle w:val="TableParagraph"/>
              <w:rPr>
                <w:rFonts w:ascii="Times New Roman"/>
                <w:sz w:val="16"/>
              </w:rPr>
            </w:pPr>
          </w:p>
        </w:tc>
        <w:tc>
          <w:tcPr>
            <w:tcW w:w="907" w:type="dxa"/>
          </w:tcPr>
          <w:p>
            <w:pPr>
              <w:pStyle w:val="TableParagraph"/>
              <w:rPr>
                <w:rFonts w:ascii="Times New Roman"/>
                <w:sz w:val="16"/>
              </w:rPr>
            </w:pPr>
          </w:p>
        </w:tc>
      </w:tr>
      <w:tr>
        <w:trPr>
          <w:trHeight w:val="219" w:hRule="atLeast"/>
        </w:trPr>
        <w:tc>
          <w:tcPr>
            <w:tcW w:w="1967" w:type="dxa"/>
          </w:tcPr>
          <w:p>
            <w:pPr>
              <w:pStyle w:val="TableParagraph"/>
              <w:spacing w:line="200" w:lineRule="exact"/>
              <w:ind w:left="137"/>
              <w:rPr>
                <w:sz w:val="18"/>
              </w:rPr>
            </w:pPr>
            <w:r>
              <w:rPr>
                <w:sz w:val="18"/>
              </w:rPr>
              <w:t>No schooling</w:t>
            </w:r>
          </w:p>
        </w:tc>
        <w:tc>
          <w:tcPr>
            <w:tcW w:w="897" w:type="dxa"/>
          </w:tcPr>
          <w:p>
            <w:pPr>
              <w:pStyle w:val="TableParagraph"/>
              <w:spacing w:line="200" w:lineRule="exact"/>
              <w:ind w:right="285"/>
              <w:jc w:val="right"/>
              <w:rPr>
                <w:sz w:val="18"/>
              </w:rPr>
            </w:pPr>
            <w:r>
              <w:rPr>
                <w:sz w:val="18"/>
              </w:rPr>
              <w:t>16.1</w:t>
            </w:r>
          </w:p>
        </w:tc>
        <w:tc>
          <w:tcPr>
            <w:tcW w:w="889" w:type="dxa"/>
          </w:tcPr>
          <w:p>
            <w:pPr>
              <w:pStyle w:val="TableParagraph"/>
              <w:spacing w:line="200" w:lineRule="exact"/>
              <w:ind w:right="286"/>
              <w:jc w:val="right"/>
              <w:rPr>
                <w:sz w:val="18"/>
              </w:rPr>
            </w:pPr>
            <w:r>
              <w:rPr>
                <w:sz w:val="18"/>
              </w:rPr>
              <w:t>3.0</w:t>
            </w:r>
          </w:p>
        </w:tc>
        <w:tc>
          <w:tcPr>
            <w:tcW w:w="889" w:type="dxa"/>
          </w:tcPr>
          <w:p>
            <w:pPr>
              <w:pStyle w:val="TableParagraph"/>
              <w:spacing w:line="200" w:lineRule="exact"/>
              <w:ind w:right="287"/>
              <w:jc w:val="right"/>
              <w:rPr>
                <w:sz w:val="18"/>
              </w:rPr>
            </w:pPr>
            <w:r>
              <w:rPr>
                <w:sz w:val="18"/>
              </w:rPr>
              <w:t>87.8</w:t>
            </w:r>
          </w:p>
        </w:tc>
        <w:tc>
          <w:tcPr>
            <w:tcW w:w="896" w:type="dxa"/>
          </w:tcPr>
          <w:p>
            <w:pPr>
              <w:pStyle w:val="TableParagraph"/>
              <w:spacing w:line="200" w:lineRule="exact"/>
              <w:ind w:right="266"/>
              <w:jc w:val="right"/>
              <w:rPr>
                <w:sz w:val="18"/>
              </w:rPr>
            </w:pPr>
            <w:r>
              <w:rPr>
                <w:sz w:val="18"/>
              </w:rPr>
              <w:t>84.5</w:t>
            </w:r>
          </w:p>
        </w:tc>
        <w:tc>
          <w:tcPr>
            <w:tcW w:w="835" w:type="dxa"/>
          </w:tcPr>
          <w:p>
            <w:pPr>
              <w:pStyle w:val="TableParagraph"/>
              <w:spacing w:line="200" w:lineRule="exact"/>
              <w:ind w:right="185"/>
              <w:jc w:val="right"/>
              <w:rPr>
                <w:sz w:val="18"/>
              </w:rPr>
            </w:pPr>
            <w:r>
              <w:rPr>
                <w:sz w:val="18"/>
              </w:rPr>
              <w:t>4,015</w:t>
            </w:r>
          </w:p>
        </w:tc>
        <w:tc>
          <w:tcPr>
            <w:tcW w:w="949" w:type="dxa"/>
          </w:tcPr>
          <w:p>
            <w:pPr>
              <w:pStyle w:val="TableParagraph"/>
              <w:spacing w:line="200" w:lineRule="exact"/>
              <w:ind w:right="331"/>
              <w:jc w:val="right"/>
              <w:rPr>
                <w:sz w:val="18"/>
              </w:rPr>
            </w:pPr>
            <w:r>
              <w:rPr>
                <w:sz w:val="18"/>
              </w:rPr>
              <w:t>20.7</w:t>
            </w:r>
          </w:p>
        </w:tc>
        <w:tc>
          <w:tcPr>
            <w:tcW w:w="957" w:type="dxa"/>
          </w:tcPr>
          <w:p>
            <w:pPr>
              <w:pStyle w:val="TableParagraph"/>
              <w:spacing w:line="200" w:lineRule="exact"/>
              <w:ind w:right="326"/>
              <w:jc w:val="right"/>
              <w:rPr>
                <w:sz w:val="18"/>
              </w:rPr>
            </w:pPr>
            <w:r>
              <w:rPr>
                <w:sz w:val="18"/>
              </w:rPr>
              <w:t>3.9</w:t>
            </w:r>
          </w:p>
        </w:tc>
        <w:tc>
          <w:tcPr>
            <w:tcW w:w="925" w:type="dxa"/>
          </w:tcPr>
          <w:p>
            <w:pPr>
              <w:pStyle w:val="TableParagraph"/>
              <w:spacing w:line="200" w:lineRule="exact"/>
              <w:ind w:left="233" w:right="219"/>
              <w:jc w:val="center"/>
              <w:rPr>
                <w:sz w:val="18"/>
              </w:rPr>
            </w:pPr>
            <w:r>
              <w:rPr>
                <w:sz w:val="18"/>
              </w:rPr>
              <w:t>79.6</w:t>
            </w:r>
          </w:p>
        </w:tc>
        <w:tc>
          <w:tcPr>
            <w:tcW w:w="978" w:type="dxa"/>
          </w:tcPr>
          <w:p>
            <w:pPr>
              <w:pStyle w:val="TableParagraph"/>
              <w:spacing w:line="200" w:lineRule="exact"/>
              <w:ind w:left="93" w:right="168"/>
              <w:jc w:val="center"/>
              <w:rPr>
                <w:sz w:val="18"/>
              </w:rPr>
            </w:pPr>
            <w:r>
              <w:rPr>
                <w:sz w:val="18"/>
              </w:rPr>
              <w:t>71.2</w:t>
            </w:r>
          </w:p>
        </w:tc>
        <w:tc>
          <w:tcPr>
            <w:tcW w:w="907" w:type="dxa"/>
          </w:tcPr>
          <w:p>
            <w:pPr>
              <w:pStyle w:val="TableParagraph"/>
              <w:spacing w:line="200" w:lineRule="exact"/>
              <w:ind w:right="267"/>
              <w:jc w:val="right"/>
              <w:rPr>
                <w:sz w:val="18"/>
              </w:rPr>
            </w:pPr>
            <w:r>
              <w:rPr>
                <w:sz w:val="18"/>
              </w:rPr>
              <w:t>222</w:t>
            </w:r>
          </w:p>
        </w:tc>
      </w:tr>
      <w:tr>
        <w:trPr>
          <w:trHeight w:val="219" w:hRule="atLeast"/>
        </w:trPr>
        <w:tc>
          <w:tcPr>
            <w:tcW w:w="1967" w:type="dxa"/>
          </w:tcPr>
          <w:p>
            <w:pPr>
              <w:pStyle w:val="TableParagraph"/>
              <w:spacing w:line="200" w:lineRule="exact"/>
              <w:ind w:left="137"/>
              <w:rPr>
                <w:sz w:val="18"/>
              </w:rPr>
            </w:pPr>
            <w:r>
              <w:rPr>
                <w:sz w:val="18"/>
              </w:rPr>
              <w:t>&lt;5 years complete</w:t>
            </w:r>
          </w:p>
        </w:tc>
        <w:tc>
          <w:tcPr>
            <w:tcW w:w="897" w:type="dxa"/>
          </w:tcPr>
          <w:p>
            <w:pPr>
              <w:pStyle w:val="TableParagraph"/>
              <w:spacing w:line="200" w:lineRule="exact"/>
              <w:ind w:right="285"/>
              <w:jc w:val="right"/>
              <w:rPr>
                <w:sz w:val="18"/>
              </w:rPr>
            </w:pPr>
            <w:r>
              <w:rPr>
                <w:sz w:val="18"/>
              </w:rPr>
              <w:t>14.3</w:t>
            </w:r>
          </w:p>
        </w:tc>
        <w:tc>
          <w:tcPr>
            <w:tcW w:w="889" w:type="dxa"/>
          </w:tcPr>
          <w:p>
            <w:pPr>
              <w:pStyle w:val="TableParagraph"/>
              <w:spacing w:line="200" w:lineRule="exact"/>
              <w:ind w:right="286"/>
              <w:jc w:val="right"/>
              <w:rPr>
                <w:sz w:val="18"/>
              </w:rPr>
            </w:pPr>
            <w:r>
              <w:rPr>
                <w:sz w:val="18"/>
              </w:rPr>
              <w:t>2.9</w:t>
            </w:r>
          </w:p>
        </w:tc>
        <w:tc>
          <w:tcPr>
            <w:tcW w:w="889" w:type="dxa"/>
          </w:tcPr>
          <w:p>
            <w:pPr>
              <w:pStyle w:val="TableParagraph"/>
              <w:spacing w:line="200" w:lineRule="exact"/>
              <w:ind w:right="287"/>
              <w:jc w:val="right"/>
              <w:rPr>
                <w:sz w:val="18"/>
              </w:rPr>
            </w:pPr>
            <w:r>
              <w:rPr>
                <w:sz w:val="18"/>
              </w:rPr>
              <w:t>85.7</w:t>
            </w:r>
          </w:p>
        </w:tc>
        <w:tc>
          <w:tcPr>
            <w:tcW w:w="896" w:type="dxa"/>
          </w:tcPr>
          <w:p>
            <w:pPr>
              <w:pStyle w:val="TableParagraph"/>
              <w:spacing w:line="200" w:lineRule="exact"/>
              <w:ind w:right="266"/>
              <w:jc w:val="right"/>
              <w:rPr>
                <w:sz w:val="18"/>
              </w:rPr>
            </w:pPr>
            <w:r>
              <w:rPr>
                <w:sz w:val="18"/>
              </w:rPr>
              <w:t>81.9</w:t>
            </w:r>
          </w:p>
        </w:tc>
        <w:tc>
          <w:tcPr>
            <w:tcW w:w="835" w:type="dxa"/>
          </w:tcPr>
          <w:p>
            <w:pPr>
              <w:pStyle w:val="TableParagraph"/>
              <w:spacing w:line="200" w:lineRule="exact"/>
              <w:ind w:right="185"/>
              <w:jc w:val="right"/>
              <w:rPr>
                <w:sz w:val="18"/>
              </w:rPr>
            </w:pPr>
            <w:r>
              <w:rPr>
                <w:sz w:val="18"/>
              </w:rPr>
              <w:t>2,211</w:t>
            </w:r>
          </w:p>
        </w:tc>
        <w:tc>
          <w:tcPr>
            <w:tcW w:w="949" w:type="dxa"/>
          </w:tcPr>
          <w:p>
            <w:pPr>
              <w:pStyle w:val="TableParagraph"/>
              <w:spacing w:line="200" w:lineRule="exact"/>
              <w:ind w:right="331"/>
              <w:jc w:val="right"/>
              <w:rPr>
                <w:sz w:val="18"/>
              </w:rPr>
            </w:pPr>
            <w:r>
              <w:rPr>
                <w:sz w:val="18"/>
              </w:rPr>
              <w:t>23.8</w:t>
            </w:r>
          </w:p>
        </w:tc>
        <w:tc>
          <w:tcPr>
            <w:tcW w:w="957" w:type="dxa"/>
          </w:tcPr>
          <w:p>
            <w:pPr>
              <w:pStyle w:val="TableParagraph"/>
              <w:spacing w:line="200" w:lineRule="exact"/>
              <w:ind w:right="326"/>
              <w:jc w:val="right"/>
              <w:rPr>
                <w:sz w:val="18"/>
              </w:rPr>
            </w:pPr>
            <w:r>
              <w:rPr>
                <w:sz w:val="18"/>
              </w:rPr>
              <w:t>6.1</w:t>
            </w:r>
          </w:p>
        </w:tc>
        <w:tc>
          <w:tcPr>
            <w:tcW w:w="925" w:type="dxa"/>
          </w:tcPr>
          <w:p>
            <w:pPr>
              <w:pStyle w:val="TableParagraph"/>
              <w:spacing w:line="200" w:lineRule="exact"/>
              <w:ind w:left="233" w:right="219"/>
              <w:jc w:val="center"/>
              <w:rPr>
                <w:sz w:val="18"/>
              </w:rPr>
            </w:pPr>
            <w:r>
              <w:rPr>
                <w:sz w:val="18"/>
              </w:rPr>
              <w:t>88.2</w:t>
            </w:r>
          </w:p>
        </w:tc>
        <w:tc>
          <w:tcPr>
            <w:tcW w:w="978" w:type="dxa"/>
          </w:tcPr>
          <w:p>
            <w:pPr>
              <w:pStyle w:val="TableParagraph"/>
              <w:spacing w:line="200" w:lineRule="exact"/>
              <w:ind w:left="93" w:right="168"/>
              <w:jc w:val="center"/>
              <w:rPr>
                <w:sz w:val="18"/>
              </w:rPr>
            </w:pPr>
            <w:r>
              <w:rPr>
                <w:sz w:val="18"/>
              </w:rPr>
              <w:t>80.7</w:t>
            </w:r>
          </w:p>
        </w:tc>
        <w:tc>
          <w:tcPr>
            <w:tcW w:w="907" w:type="dxa"/>
          </w:tcPr>
          <w:p>
            <w:pPr>
              <w:pStyle w:val="TableParagraph"/>
              <w:spacing w:line="200" w:lineRule="exact"/>
              <w:ind w:right="267"/>
              <w:jc w:val="right"/>
              <w:rPr>
                <w:sz w:val="18"/>
              </w:rPr>
            </w:pPr>
            <w:r>
              <w:rPr>
                <w:sz w:val="18"/>
              </w:rPr>
              <w:t>257</w:t>
            </w:r>
          </w:p>
        </w:tc>
      </w:tr>
      <w:tr>
        <w:trPr>
          <w:trHeight w:val="219" w:hRule="atLeast"/>
        </w:trPr>
        <w:tc>
          <w:tcPr>
            <w:tcW w:w="1967" w:type="dxa"/>
          </w:tcPr>
          <w:p>
            <w:pPr>
              <w:pStyle w:val="TableParagraph"/>
              <w:spacing w:line="200" w:lineRule="exact"/>
              <w:ind w:left="137"/>
              <w:rPr>
                <w:sz w:val="18"/>
              </w:rPr>
            </w:pPr>
            <w:r>
              <w:rPr>
                <w:sz w:val="18"/>
              </w:rPr>
              <w:t>5-9 years complete</w:t>
            </w:r>
          </w:p>
        </w:tc>
        <w:tc>
          <w:tcPr>
            <w:tcW w:w="897" w:type="dxa"/>
          </w:tcPr>
          <w:p>
            <w:pPr>
              <w:pStyle w:val="TableParagraph"/>
              <w:spacing w:line="200" w:lineRule="exact"/>
              <w:ind w:right="285"/>
              <w:jc w:val="right"/>
              <w:rPr>
                <w:sz w:val="18"/>
              </w:rPr>
            </w:pPr>
            <w:r>
              <w:rPr>
                <w:sz w:val="18"/>
              </w:rPr>
              <w:t>8.9</w:t>
            </w:r>
          </w:p>
        </w:tc>
        <w:tc>
          <w:tcPr>
            <w:tcW w:w="889" w:type="dxa"/>
          </w:tcPr>
          <w:p>
            <w:pPr>
              <w:pStyle w:val="TableParagraph"/>
              <w:spacing w:line="200" w:lineRule="exact"/>
              <w:ind w:right="286"/>
              <w:jc w:val="right"/>
              <w:rPr>
                <w:sz w:val="18"/>
              </w:rPr>
            </w:pPr>
            <w:r>
              <w:rPr>
                <w:sz w:val="18"/>
              </w:rPr>
              <w:t>3.6</w:t>
            </w:r>
          </w:p>
        </w:tc>
        <w:tc>
          <w:tcPr>
            <w:tcW w:w="889" w:type="dxa"/>
          </w:tcPr>
          <w:p>
            <w:pPr>
              <w:pStyle w:val="TableParagraph"/>
              <w:spacing w:line="200" w:lineRule="exact"/>
              <w:ind w:right="287"/>
              <w:jc w:val="right"/>
              <w:rPr>
                <w:sz w:val="18"/>
              </w:rPr>
            </w:pPr>
            <w:r>
              <w:rPr>
                <w:sz w:val="18"/>
              </w:rPr>
              <w:t>80.2</w:t>
            </w:r>
          </w:p>
        </w:tc>
        <w:tc>
          <w:tcPr>
            <w:tcW w:w="896" w:type="dxa"/>
          </w:tcPr>
          <w:p>
            <w:pPr>
              <w:pStyle w:val="TableParagraph"/>
              <w:spacing w:line="200" w:lineRule="exact"/>
              <w:ind w:right="266"/>
              <w:jc w:val="right"/>
              <w:rPr>
                <w:sz w:val="18"/>
              </w:rPr>
            </w:pPr>
            <w:r>
              <w:rPr>
                <w:sz w:val="18"/>
              </w:rPr>
              <w:t>78.5</w:t>
            </w:r>
          </w:p>
        </w:tc>
        <w:tc>
          <w:tcPr>
            <w:tcW w:w="835" w:type="dxa"/>
          </w:tcPr>
          <w:p>
            <w:pPr>
              <w:pStyle w:val="TableParagraph"/>
              <w:spacing w:line="200" w:lineRule="exact"/>
              <w:ind w:right="185"/>
              <w:jc w:val="right"/>
              <w:rPr>
                <w:sz w:val="18"/>
              </w:rPr>
            </w:pPr>
            <w:r>
              <w:rPr>
                <w:sz w:val="18"/>
              </w:rPr>
              <w:t>10,366</w:t>
            </w:r>
          </w:p>
        </w:tc>
        <w:tc>
          <w:tcPr>
            <w:tcW w:w="949" w:type="dxa"/>
          </w:tcPr>
          <w:p>
            <w:pPr>
              <w:pStyle w:val="TableParagraph"/>
              <w:spacing w:line="200" w:lineRule="exact"/>
              <w:ind w:right="331"/>
              <w:jc w:val="right"/>
              <w:rPr>
                <w:sz w:val="18"/>
              </w:rPr>
            </w:pPr>
            <w:r>
              <w:rPr>
                <w:sz w:val="18"/>
              </w:rPr>
              <w:t>11.6</w:t>
            </w:r>
          </w:p>
        </w:tc>
        <w:tc>
          <w:tcPr>
            <w:tcW w:w="957" w:type="dxa"/>
          </w:tcPr>
          <w:p>
            <w:pPr>
              <w:pStyle w:val="TableParagraph"/>
              <w:spacing w:line="200" w:lineRule="exact"/>
              <w:ind w:right="326"/>
              <w:jc w:val="right"/>
              <w:rPr>
                <w:sz w:val="18"/>
              </w:rPr>
            </w:pPr>
            <w:r>
              <w:rPr>
                <w:sz w:val="18"/>
              </w:rPr>
              <w:t>5.8</w:t>
            </w:r>
          </w:p>
        </w:tc>
        <w:tc>
          <w:tcPr>
            <w:tcW w:w="925" w:type="dxa"/>
          </w:tcPr>
          <w:p>
            <w:pPr>
              <w:pStyle w:val="TableParagraph"/>
              <w:spacing w:line="200" w:lineRule="exact"/>
              <w:ind w:left="233" w:right="219"/>
              <w:jc w:val="center"/>
              <w:rPr>
                <w:sz w:val="18"/>
              </w:rPr>
            </w:pPr>
            <w:r>
              <w:rPr>
                <w:sz w:val="18"/>
              </w:rPr>
              <w:t>81.8</w:t>
            </w:r>
          </w:p>
        </w:tc>
        <w:tc>
          <w:tcPr>
            <w:tcW w:w="978" w:type="dxa"/>
          </w:tcPr>
          <w:p>
            <w:pPr>
              <w:pStyle w:val="TableParagraph"/>
              <w:spacing w:line="200" w:lineRule="exact"/>
              <w:ind w:left="93" w:right="168"/>
              <w:jc w:val="center"/>
              <w:rPr>
                <w:sz w:val="18"/>
              </w:rPr>
            </w:pPr>
            <w:r>
              <w:rPr>
                <w:sz w:val="18"/>
              </w:rPr>
              <w:t>78.8</w:t>
            </w:r>
          </w:p>
        </w:tc>
        <w:tc>
          <w:tcPr>
            <w:tcW w:w="907" w:type="dxa"/>
          </w:tcPr>
          <w:p>
            <w:pPr>
              <w:pStyle w:val="TableParagraph"/>
              <w:spacing w:line="200" w:lineRule="exact"/>
              <w:ind w:right="268"/>
              <w:jc w:val="right"/>
              <w:rPr>
                <w:sz w:val="18"/>
              </w:rPr>
            </w:pPr>
            <w:r>
              <w:rPr>
                <w:sz w:val="18"/>
              </w:rPr>
              <w:t>1,471</w:t>
            </w:r>
          </w:p>
        </w:tc>
      </w:tr>
      <w:tr>
        <w:trPr>
          <w:trHeight w:val="219" w:hRule="atLeast"/>
        </w:trPr>
        <w:tc>
          <w:tcPr>
            <w:tcW w:w="1967" w:type="dxa"/>
          </w:tcPr>
          <w:p>
            <w:pPr>
              <w:pStyle w:val="TableParagraph"/>
              <w:spacing w:line="200" w:lineRule="exact"/>
              <w:ind w:left="137"/>
              <w:rPr>
                <w:sz w:val="18"/>
              </w:rPr>
            </w:pPr>
            <w:r>
              <w:rPr>
                <w:sz w:val="18"/>
              </w:rPr>
              <w:t>10-11 years complete</w:t>
            </w:r>
          </w:p>
        </w:tc>
        <w:tc>
          <w:tcPr>
            <w:tcW w:w="897" w:type="dxa"/>
          </w:tcPr>
          <w:p>
            <w:pPr>
              <w:pStyle w:val="TableParagraph"/>
              <w:spacing w:line="200" w:lineRule="exact"/>
              <w:ind w:right="285"/>
              <w:jc w:val="right"/>
              <w:rPr>
                <w:sz w:val="18"/>
              </w:rPr>
            </w:pPr>
            <w:r>
              <w:rPr>
                <w:sz w:val="18"/>
              </w:rPr>
              <w:t>6.7</w:t>
            </w:r>
          </w:p>
        </w:tc>
        <w:tc>
          <w:tcPr>
            <w:tcW w:w="889" w:type="dxa"/>
          </w:tcPr>
          <w:p>
            <w:pPr>
              <w:pStyle w:val="TableParagraph"/>
              <w:spacing w:line="200" w:lineRule="exact"/>
              <w:ind w:right="286"/>
              <w:jc w:val="right"/>
              <w:rPr>
                <w:sz w:val="18"/>
              </w:rPr>
            </w:pPr>
            <w:r>
              <w:rPr>
                <w:sz w:val="18"/>
              </w:rPr>
              <w:t>4.6</w:t>
            </w:r>
          </w:p>
        </w:tc>
        <w:tc>
          <w:tcPr>
            <w:tcW w:w="889" w:type="dxa"/>
          </w:tcPr>
          <w:p>
            <w:pPr>
              <w:pStyle w:val="TableParagraph"/>
              <w:spacing w:line="200" w:lineRule="exact"/>
              <w:ind w:right="287"/>
              <w:jc w:val="right"/>
              <w:rPr>
                <w:sz w:val="18"/>
              </w:rPr>
            </w:pPr>
            <w:r>
              <w:rPr>
                <w:sz w:val="18"/>
              </w:rPr>
              <w:t>73.4</w:t>
            </w:r>
          </w:p>
        </w:tc>
        <w:tc>
          <w:tcPr>
            <w:tcW w:w="896" w:type="dxa"/>
          </w:tcPr>
          <w:p>
            <w:pPr>
              <w:pStyle w:val="TableParagraph"/>
              <w:spacing w:line="200" w:lineRule="exact"/>
              <w:ind w:right="266"/>
              <w:jc w:val="right"/>
              <w:rPr>
                <w:sz w:val="18"/>
              </w:rPr>
            </w:pPr>
            <w:r>
              <w:rPr>
                <w:sz w:val="18"/>
              </w:rPr>
              <w:t>72.8</w:t>
            </w:r>
          </w:p>
        </w:tc>
        <w:tc>
          <w:tcPr>
            <w:tcW w:w="835" w:type="dxa"/>
          </w:tcPr>
          <w:p>
            <w:pPr>
              <w:pStyle w:val="TableParagraph"/>
              <w:spacing w:line="200" w:lineRule="exact"/>
              <w:ind w:right="185"/>
              <w:jc w:val="right"/>
              <w:rPr>
                <w:sz w:val="18"/>
              </w:rPr>
            </w:pPr>
            <w:r>
              <w:rPr>
                <w:sz w:val="18"/>
              </w:rPr>
              <w:t>6,072</w:t>
            </w:r>
          </w:p>
        </w:tc>
        <w:tc>
          <w:tcPr>
            <w:tcW w:w="949" w:type="dxa"/>
          </w:tcPr>
          <w:p>
            <w:pPr>
              <w:pStyle w:val="TableParagraph"/>
              <w:spacing w:line="200" w:lineRule="exact"/>
              <w:ind w:right="331"/>
              <w:jc w:val="right"/>
              <w:rPr>
                <w:sz w:val="18"/>
              </w:rPr>
            </w:pPr>
            <w:r>
              <w:rPr>
                <w:sz w:val="18"/>
              </w:rPr>
              <w:t>11.9</w:t>
            </w:r>
          </w:p>
        </w:tc>
        <w:tc>
          <w:tcPr>
            <w:tcW w:w="957" w:type="dxa"/>
          </w:tcPr>
          <w:p>
            <w:pPr>
              <w:pStyle w:val="TableParagraph"/>
              <w:spacing w:line="200" w:lineRule="exact"/>
              <w:ind w:right="326"/>
              <w:jc w:val="right"/>
              <w:rPr>
                <w:sz w:val="18"/>
              </w:rPr>
            </w:pPr>
            <w:r>
              <w:rPr>
                <w:sz w:val="18"/>
              </w:rPr>
              <w:t>4.4</w:t>
            </w:r>
          </w:p>
        </w:tc>
        <w:tc>
          <w:tcPr>
            <w:tcW w:w="925" w:type="dxa"/>
          </w:tcPr>
          <w:p>
            <w:pPr>
              <w:pStyle w:val="TableParagraph"/>
              <w:spacing w:line="200" w:lineRule="exact"/>
              <w:ind w:left="233" w:right="219"/>
              <w:jc w:val="center"/>
              <w:rPr>
                <w:sz w:val="18"/>
              </w:rPr>
            </w:pPr>
            <w:r>
              <w:rPr>
                <w:sz w:val="18"/>
              </w:rPr>
              <w:t>74.9</w:t>
            </w:r>
          </w:p>
        </w:tc>
        <w:tc>
          <w:tcPr>
            <w:tcW w:w="978" w:type="dxa"/>
          </w:tcPr>
          <w:p>
            <w:pPr>
              <w:pStyle w:val="TableParagraph"/>
              <w:spacing w:line="200" w:lineRule="exact"/>
              <w:ind w:left="93" w:right="168"/>
              <w:jc w:val="center"/>
              <w:rPr>
                <w:sz w:val="18"/>
              </w:rPr>
            </w:pPr>
            <w:r>
              <w:rPr>
                <w:sz w:val="18"/>
              </w:rPr>
              <w:t>70.7</w:t>
            </w:r>
          </w:p>
        </w:tc>
        <w:tc>
          <w:tcPr>
            <w:tcW w:w="907" w:type="dxa"/>
          </w:tcPr>
          <w:p>
            <w:pPr>
              <w:pStyle w:val="TableParagraph"/>
              <w:spacing w:line="200" w:lineRule="exact"/>
              <w:ind w:right="267"/>
              <w:jc w:val="right"/>
              <w:rPr>
                <w:sz w:val="18"/>
              </w:rPr>
            </w:pPr>
            <w:r>
              <w:rPr>
                <w:sz w:val="18"/>
              </w:rPr>
              <w:t>948</w:t>
            </w:r>
          </w:p>
        </w:tc>
      </w:tr>
      <w:tr>
        <w:trPr>
          <w:trHeight w:val="548" w:hRule="atLeast"/>
        </w:trPr>
        <w:tc>
          <w:tcPr>
            <w:tcW w:w="1967" w:type="dxa"/>
          </w:tcPr>
          <w:p>
            <w:pPr>
              <w:pStyle w:val="TableParagraph"/>
              <w:spacing w:line="203" w:lineRule="exact"/>
              <w:ind w:left="137"/>
              <w:rPr>
                <w:sz w:val="18"/>
              </w:rPr>
            </w:pPr>
            <w:r>
              <w:rPr>
                <w:sz w:val="18"/>
              </w:rPr>
              <w:t>12 or more years</w:t>
            </w:r>
          </w:p>
          <w:p>
            <w:pPr>
              <w:pStyle w:val="TableParagraph"/>
              <w:spacing w:line="219" w:lineRule="exact"/>
              <w:ind w:left="197"/>
              <w:rPr>
                <w:sz w:val="18"/>
              </w:rPr>
            </w:pPr>
            <w:r>
              <w:rPr>
                <w:sz w:val="18"/>
              </w:rPr>
              <w:t>complete</w:t>
            </w:r>
          </w:p>
        </w:tc>
        <w:tc>
          <w:tcPr>
            <w:tcW w:w="897" w:type="dxa"/>
          </w:tcPr>
          <w:p>
            <w:pPr>
              <w:pStyle w:val="TableParagraph"/>
              <w:spacing w:before="7"/>
              <w:rPr>
                <w:rFonts w:ascii="P052"/>
                <w:sz w:val="14"/>
              </w:rPr>
            </w:pPr>
          </w:p>
          <w:p>
            <w:pPr>
              <w:pStyle w:val="TableParagraph"/>
              <w:ind w:right="285"/>
              <w:jc w:val="right"/>
              <w:rPr>
                <w:sz w:val="18"/>
              </w:rPr>
            </w:pPr>
            <w:r>
              <w:rPr>
                <w:sz w:val="18"/>
              </w:rPr>
              <w:t>5.9</w:t>
            </w:r>
          </w:p>
        </w:tc>
        <w:tc>
          <w:tcPr>
            <w:tcW w:w="889" w:type="dxa"/>
          </w:tcPr>
          <w:p>
            <w:pPr>
              <w:pStyle w:val="TableParagraph"/>
              <w:spacing w:before="7"/>
              <w:rPr>
                <w:rFonts w:ascii="P052"/>
                <w:sz w:val="14"/>
              </w:rPr>
            </w:pPr>
          </w:p>
          <w:p>
            <w:pPr>
              <w:pStyle w:val="TableParagraph"/>
              <w:ind w:right="286"/>
              <w:jc w:val="right"/>
              <w:rPr>
                <w:sz w:val="18"/>
              </w:rPr>
            </w:pPr>
            <w:r>
              <w:rPr>
                <w:sz w:val="18"/>
              </w:rPr>
              <w:t>4.7</w:t>
            </w:r>
          </w:p>
        </w:tc>
        <w:tc>
          <w:tcPr>
            <w:tcW w:w="889" w:type="dxa"/>
          </w:tcPr>
          <w:p>
            <w:pPr>
              <w:pStyle w:val="TableParagraph"/>
              <w:spacing w:before="7"/>
              <w:rPr>
                <w:rFonts w:ascii="P052"/>
                <w:sz w:val="14"/>
              </w:rPr>
            </w:pPr>
          </w:p>
          <w:p>
            <w:pPr>
              <w:pStyle w:val="TableParagraph"/>
              <w:ind w:right="287"/>
              <w:jc w:val="right"/>
              <w:rPr>
                <w:sz w:val="18"/>
              </w:rPr>
            </w:pPr>
            <w:r>
              <w:rPr>
                <w:sz w:val="18"/>
              </w:rPr>
              <w:t>64.8</w:t>
            </w:r>
          </w:p>
        </w:tc>
        <w:tc>
          <w:tcPr>
            <w:tcW w:w="896" w:type="dxa"/>
          </w:tcPr>
          <w:p>
            <w:pPr>
              <w:pStyle w:val="TableParagraph"/>
              <w:spacing w:before="7"/>
              <w:rPr>
                <w:rFonts w:ascii="P052"/>
                <w:sz w:val="14"/>
              </w:rPr>
            </w:pPr>
          </w:p>
          <w:p>
            <w:pPr>
              <w:pStyle w:val="TableParagraph"/>
              <w:ind w:right="266"/>
              <w:jc w:val="right"/>
              <w:rPr>
                <w:sz w:val="18"/>
              </w:rPr>
            </w:pPr>
            <w:r>
              <w:rPr>
                <w:sz w:val="18"/>
              </w:rPr>
              <w:t>64.1</w:t>
            </w:r>
          </w:p>
        </w:tc>
        <w:tc>
          <w:tcPr>
            <w:tcW w:w="835" w:type="dxa"/>
          </w:tcPr>
          <w:p>
            <w:pPr>
              <w:pStyle w:val="TableParagraph"/>
              <w:spacing w:before="7"/>
              <w:rPr>
                <w:rFonts w:ascii="P052"/>
                <w:sz w:val="14"/>
              </w:rPr>
            </w:pPr>
          </w:p>
          <w:p>
            <w:pPr>
              <w:pStyle w:val="TableParagraph"/>
              <w:ind w:right="185"/>
              <w:jc w:val="right"/>
              <w:rPr>
                <w:sz w:val="18"/>
              </w:rPr>
            </w:pPr>
            <w:r>
              <w:rPr>
                <w:sz w:val="18"/>
              </w:rPr>
              <w:t>10,756</w:t>
            </w:r>
          </w:p>
        </w:tc>
        <w:tc>
          <w:tcPr>
            <w:tcW w:w="949" w:type="dxa"/>
          </w:tcPr>
          <w:p>
            <w:pPr>
              <w:pStyle w:val="TableParagraph"/>
              <w:spacing w:before="7"/>
              <w:rPr>
                <w:rFonts w:ascii="P052"/>
                <w:sz w:val="14"/>
              </w:rPr>
            </w:pPr>
          </w:p>
          <w:p>
            <w:pPr>
              <w:pStyle w:val="TableParagraph"/>
              <w:ind w:right="331"/>
              <w:jc w:val="right"/>
              <w:rPr>
                <w:sz w:val="18"/>
              </w:rPr>
            </w:pPr>
            <w:r>
              <w:rPr>
                <w:sz w:val="18"/>
              </w:rPr>
              <w:t>8.7</w:t>
            </w:r>
          </w:p>
        </w:tc>
        <w:tc>
          <w:tcPr>
            <w:tcW w:w="957" w:type="dxa"/>
          </w:tcPr>
          <w:p>
            <w:pPr>
              <w:pStyle w:val="TableParagraph"/>
              <w:spacing w:before="7"/>
              <w:rPr>
                <w:rFonts w:ascii="P052"/>
                <w:sz w:val="14"/>
              </w:rPr>
            </w:pPr>
          </w:p>
          <w:p>
            <w:pPr>
              <w:pStyle w:val="TableParagraph"/>
              <w:ind w:right="326"/>
              <w:jc w:val="right"/>
              <w:rPr>
                <w:sz w:val="18"/>
              </w:rPr>
            </w:pPr>
            <w:r>
              <w:rPr>
                <w:sz w:val="18"/>
              </w:rPr>
              <w:t>4.2</w:t>
            </w:r>
          </w:p>
        </w:tc>
        <w:tc>
          <w:tcPr>
            <w:tcW w:w="925" w:type="dxa"/>
          </w:tcPr>
          <w:p>
            <w:pPr>
              <w:pStyle w:val="TableParagraph"/>
              <w:spacing w:before="7"/>
              <w:rPr>
                <w:rFonts w:ascii="P052"/>
                <w:sz w:val="14"/>
              </w:rPr>
            </w:pPr>
          </w:p>
          <w:p>
            <w:pPr>
              <w:pStyle w:val="TableParagraph"/>
              <w:ind w:left="233" w:right="219"/>
              <w:jc w:val="center"/>
              <w:rPr>
                <w:sz w:val="18"/>
              </w:rPr>
            </w:pPr>
            <w:r>
              <w:rPr>
                <w:sz w:val="18"/>
              </w:rPr>
              <w:t>70.2</w:t>
            </w:r>
          </w:p>
        </w:tc>
        <w:tc>
          <w:tcPr>
            <w:tcW w:w="978" w:type="dxa"/>
          </w:tcPr>
          <w:p>
            <w:pPr>
              <w:pStyle w:val="TableParagraph"/>
              <w:spacing w:before="7"/>
              <w:rPr>
                <w:rFonts w:ascii="P052"/>
                <w:sz w:val="14"/>
              </w:rPr>
            </w:pPr>
          </w:p>
          <w:p>
            <w:pPr>
              <w:pStyle w:val="TableParagraph"/>
              <w:ind w:left="93" w:right="168"/>
              <w:jc w:val="center"/>
              <w:rPr>
                <w:sz w:val="18"/>
              </w:rPr>
            </w:pPr>
            <w:r>
              <w:rPr>
                <w:sz w:val="18"/>
              </w:rPr>
              <w:t>67.3</w:t>
            </w:r>
          </w:p>
        </w:tc>
        <w:tc>
          <w:tcPr>
            <w:tcW w:w="907" w:type="dxa"/>
          </w:tcPr>
          <w:p>
            <w:pPr>
              <w:pStyle w:val="TableParagraph"/>
              <w:spacing w:before="7"/>
              <w:rPr>
                <w:rFonts w:ascii="P052"/>
                <w:sz w:val="14"/>
              </w:rPr>
            </w:pPr>
          </w:p>
          <w:p>
            <w:pPr>
              <w:pStyle w:val="TableParagraph"/>
              <w:ind w:right="268"/>
              <w:jc w:val="right"/>
              <w:rPr>
                <w:sz w:val="18"/>
              </w:rPr>
            </w:pPr>
            <w:r>
              <w:rPr>
                <w:sz w:val="18"/>
              </w:rPr>
              <w:t>2,068</w:t>
            </w:r>
          </w:p>
        </w:tc>
      </w:tr>
      <w:tr>
        <w:trPr>
          <w:trHeight w:val="330" w:hRule="atLeast"/>
        </w:trPr>
        <w:tc>
          <w:tcPr>
            <w:tcW w:w="1967" w:type="dxa"/>
          </w:tcPr>
          <w:p>
            <w:pPr>
              <w:pStyle w:val="TableParagraph"/>
              <w:spacing w:line="217" w:lineRule="exact" w:before="93"/>
              <w:ind w:left="36"/>
              <w:rPr>
                <w:b/>
                <w:sz w:val="18"/>
              </w:rPr>
            </w:pPr>
            <w:r>
              <w:rPr>
                <w:b/>
                <w:sz w:val="18"/>
              </w:rPr>
              <w:t>Marital status</w:t>
            </w:r>
          </w:p>
        </w:tc>
        <w:tc>
          <w:tcPr>
            <w:tcW w:w="897" w:type="dxa"/>
          </w:tcPr>
          <w:p>
            <w:pPr>
              <w:pStyle w:val="TableParagraph"/>
              <w:rPr>
                <w:rFonts w:ascii="Times New Roman"/>
                <w:sz w:val="16"/>
              </w:rPr>
            </w:pPr>
          </w:p>
        </w:tc>
        <w:tc>
          <w:tcPr>
            <w:tcW w:w="889" w:type="dxa"/>
          </w:tcPr>
          <w:p>
            <w:pPr>
              <w:pStyle w:val="TableParagraph"/>
              <w:rPr>
                <w:rFonts w:ascii="Times New Roman"/>
                <w:sz w:val="16"/>
              </w:rPr>
            </w:pPr>
          </w:p>
        </w:tc>
        <w:tc>
          <w:tcPr>
            <w:tcW w:w="889" w:type="dxa"/>
          </w:tcPr>
          <w:p>
            <w:pPr>
              <w:pStyle w:val="TableParagraph"/>
              <w:rPr>
                <w:rFonts w:ascii="Times New Roman"/>
                <w:sz w:val="16"/>
              </w:rPr>
            </w:pPr>
          </w:p>
        </w:tc>
        <w:tc>
          <w:tcPr>
            <w:tcW w:w="896" w:type="dxa"/>
          </w:tcPr>
          <w:p>
            <w:pPr>
              <w:pStyle w:val="TableParagraph"/>
              <w:rPr>
                <w:rFonts w:ascii="Times New Roman"/>
                <w:sz w:val="16"/>
              </w:rPr>
            </w:pPr>
          </w:p>
        </w:tc>
        <w:tc>
          <w:tcPr>
            <w:tcW w:w="835" w:type="dxa"/>
          </w:tcPr>
          <w:p>
            <w:pPr>
              <w:pStyle w:val="TableParagraph"/>
              <w:rPr>
                <w:rFonts w:ascii="Times New Roman"/>
                <w:sz w:val="16"/>
              </w:rPr>
            </w:pPr>
          </w:p>
        </w:tc>
        <w:tc>
          <w:tcPr>
            <w:tcW w:w="949" w:type="dxa"/>
          </w:tcPr>
          <w:p>
            <w:pPr>
              <w:pStyle w:val="TableParagraph"/>
              <w:rPr>
                <w:rFonts w:ascii="Times New Roman"/>
                <w:sz w:val="16"/>
              </w:rPr>
            </w:pPr>
          </w:p>
        </w:tc>
        <w:tc>
          <w:tcPr>
            <w:tcW w:w="957" w:type="dxa"/>
          </w:tcPr>
          <w:p>
            <w:pPr>
              <w:pStyle w:val="TableParagraph"/>
              <w:rPr>
                <w:rFonts w:ascii="Times New Roman"/>
                <w:sz w:val="16"/>
              </w:rPr>
            </w:pPr>
          </w:p>
        </w:tc>
        <w:tc>
          <w:tcPr>
            <w:tcW w:w="925" w:type="dxa"/>
          </w:tcPr>
          <w:p>
            <w:pPr>
              <w:pStyle w:val="TableParagraph"/>
              <w:rPr>
                <w:rFonts w:ascii="Times New Roman"/>
                <w:sz w:val="16"/>
              </w:rPr>
            </w:pPr>
          </w:p>
        </w:tc>
        <w:tc>
          <w:tcPr>
            <w:tcW w:w="978" w:type="dxa"/>
          </w:tcPr>
          <w:p>
            <w:pPr>
              <w:pStyle w:val="TableParagraph"/>
              <w:rPr>
                <w:rFonts w:ascii="Times New Roman"/>
                <w:sz w:val="16"/>
              </w:rPr>
            </w:pPr>
          </w:p>
        </w:tc>
        <w:tc>
          <w:tcPr>
            <w:tcW w:w="907" w:type="dxa"/>
          </w:tcPr>
          <w:p>
            <w:pPr>
              <w:pStyle w:val="TableParagraph"/>
              <w:rPr>
                <w:rFonts w:ascii="Times New Roman"/>
                <w:sz w:val="16"/>
              </w:rPr>
            </w:pPr>
          </w:p>
        </w:tc>
      </w:tr>
      <w:tr>
        <w:trPr>
          <w:trHeight w:val="219" w:hRule="atLeast"/>
        </w:trPr>
        <w:tc>
          <w:tcPr>
            <w:tcW w:w="1967" w:type="dxa"/>
          </w:tcPr>
          <w:p>
            <w:pPr>
              <w:pStyle w:val="TableParagraph"/>
              <w:spacing w:line="200" w:lineRule="exact"/>
              <w:ind w:left="137"/>
              <w:rPr>
                <w:sz w:val="18"/>
              </w:rPr>
            </w:pPr>
            <w:r>
              <w:rPr>
                <w:sz w:val="18"/>
              </w:rPr>
              <w:t>Never married</w:t>
            </w:r>
          </w:p>
        </w:tc>
        <w:tc>
          <w:tcPr>
            <w:tcW w:w="897" w:type="dxa"/>
          </w:tcPr>
          <w:p>
            <w:pPr>
              <w:pStyle w:val="TableParagraph"/>
              <w:spacing w:line="200" w:lineRule="exact"/>
              <w:ind w:right="285"/>
              <w:jc w:val="right"/>
              <w:rPr>
                <w:sz w:val="18"/>
              </w:rPr>
            </w:pPr>
            <w:r>
              <w:rPr>
                <w:sz w:val="18"/>
              </w:rPr>
              <w:t>5.7</w:t>
            </w:r>
          </w:p>
        </w:tc>
        <w:tc>
          <w:tcPr>
            <w:tcW w:w="889" w:type="dxa"/>
          </w:tcPr>
          <w:p>
            <w:pPr>
              <w:pStyle w:val="TableParagraph"/>
              <w:spacing w:line="200" w:lineRule="exact"/>
              <w:ind w:right="286"/>
              <w:jc w:val="right"/>
              <w:rPr>
                <w:sz w:val="18"/>
              </w:rPr>
            </w:pPr>
            <w:r>
              <w:rPr>
                <w:sz w:val="18"/>
              </w:rPr>
              <w:t>6.1</w:t>
            </w:r>
          </w:p>
        </w:tc>
        <w:tc>
          <w:tcPr>
            <w:tcW w:w="889" w:type="dxa"/>
          </w:tcPr>
          <w:p>
            <w:pPr>
              <w:pStyle w:val="TableParagraph"/>
              <w:spacing w:line="200" w:lineRule="exact"/>
              <w:ind w:right="287"/>
              <w:jc w:val="right"/>
              <w:rPr>
                <w:sz w:val="18"/>
              </w:rPr>
            </w:pPr>
            <w:r>
              <w:rPr>
                <w:sz w:val="18"/>
              </w:rPr>
              <w:t>55.8</w:t>
            </w:r>
          </w:p>
        </w:tc>
        <w:tc>
          <w:tcPr>
            <w:tcW w:w="896" w:type="dxa"/>
          </w:tcPr>
          <w:p>
            <w:pPr>
              <w:pStyle w:val="TableParagraph"/>
              <w:spacing w:line="200" w:lineRule="exact"/>
              <w:ind w:right="266"/>
              <w:jc w:val="right"/>
              <w:rPr>
                <w:sz w:val="18"/>
              </w:rPr>
            </w:pPr>
            <w:r>
              <w:rPr>
                <w:sz w:val="18"/>
              </w:rPr>
              <w:t>56.9</w:t>
            </w:r>
          </w:p>
        </w:tc>
        <w:tc>
          <w:tcPr>
            <w:tcW w:w="835" w:type="dxa"/>
          </w:tcPr>
          <w:p>
            <w:pPr>
              <w:pStyle w:val="TableParagraph"/>
              <w:spacing w:line="200" w:lineRule="exact"/>
              <w:ind w:right="185"/>
              <w:jc w:val="right"/>
              <w:rPr>
                <w:sz w:val="18"/>
              </w:rPr>
            </w:pPr>
            <w:r>
              <w:rPr>
                <w:sz w:val="18"/>
              </w:rPr>
              <w:t>7,028</w:t>
            </w:r>
          </w:p>
        </w:tc>
        <w:tc>
          <w:tcPr>
            <w:tcW w:w="949" w:type="dxa"/>
          </w:tcPr>
          <w:p>
            <w:pPr>
              <w:pStyle w:val="TableParagraph"/>
              <w:spacing w:line="200" w:lineRule="exact"/>
              <w:ind w:right="331"/>
              <w:jc w:val="right"/>
              <w:rPr>
                <w:sz w:val="18"/>
              </w:rPr>
            </w:pPr>
            <w:r>
              <w:rPr>
                <w:sz w:val="18"/>
              </w:rPr>
              <w:t>9.2</w:t>
            </w:r>
          </w:p>
        </w:tc>
        <w:tc>
          <w:tcPr>
            <w:tcW w:w="957" w:type="dxa"/>
          </w:tcPr>
          <w:p>
            <w:pPr>
              <w:pStyle w:val="TableParagraph"/>
              <w:spacing w:line="200" w:lineRule="exact"/>
              <w:ind w:right="326"/>
              <w:jc w:val="right"/>
              <w:rPr>
                <w:sz w:val="18"/>
              </w:rPr>
            </w:pPr>
            <w:r>
              <w:rPr>
                <w:sz w:val="18"/>
              </w:rPr>
              <w:t>4.1</w:t>
            </w:r>
          </w:p>
        </w:tc>
        <w:tc>
          <w:tcPr>
            <w:tcW w:w="925" w:type="dxa"/>
          </w:tcPr>
          <w:p>
            <w:pPr>
              <w:pStyle w:val="TableParagraph"/>
              <w:spacing w:line="200" w:lineRule="exact"/>
              <w:ind w:left="233" w:right="219"/>
              <w:jc w:val="center"/>
              <w:rPr>
                <w:sz w:val="18"/>
              </w:rPr>
            </w:pPr>
            <w:r>
              <w:rPr>
                <w:sz w:val="18"/>
              </w:rPr>
              <w:t>68.7</w:t>
            </w:r>
          </w:p>
        </w:tc>
        <w:tc>
          <w:tcPr>
            <w:tcW w:w="978" w:type="dxa"/>
          </w:tcPr>
          <w:p>
            <w:pPr>
              <w:pStyle w:val="TableParagraph"/>
              <w:spacing w:line="200" w:lineRule="exact"/>
              <w:ind w:left="93" w:right="168"/>
              <w:jc w:val="center"/>
              <w:rPr>
                <w:sz w:val="18"/>
              </w:rPr>
            </w:pPr>
            <w:r>
              <w:rPr>
                <w:sz w:val="18"/>
              </w:rPr>
              <w:t>65.0</w:t>
            </w:r>
          </w:p>
        </w:tc>
        <w:tc>
          <w:tcPr>
            <w:tcW w:w="907" w:type="dxa"/>
          </w:tcPr>
          <w:p>
            <w:pPr>
              <w:pStyle w:val="TableParagraph"/>
              <w:spacing w:line="200" w:lineRule="exact"/>
              <w:ind w:right="268"/>
              <w:jc w:val="right"/>
              <w:rPr>
                <w:sz w:val="18"/>
              </w:rPr>
            </w:pPr>
            <w:r>
              <w:rPr>
                <w:sz w:val="18"/>
              </w:rPr>
              <w:t>2,030</w:t>
            </w:r>
          </w:p>
        </w:tc>
      </w:tr>
      <w:tr>
        <w:trPr>
          <w:trHeight w:val="219" w:hRule="atLeast"/>
        </w:trPr>
        <w:tc>
          <w:tcPr>
            <w:tcW w:w="1967" w:type="dxa"/>
          </w:tcPr>
          <w:p>
            <w:pPr>
              <w:pStyle w:val="TableParagraph"/>
              <w:spacing w:line="200" w:lineRule="exact"/>
              <w:ind w:left="137"/>
              <w:rPr>
                <w:sz w:val="18"/>
              </w:rPr>
            </w:pPr>
            <w:r>
              <w:rPr>
                <w:sz w:val="18"/>
              </w:rPr>
              <w:t>Currently married</w:t>
            </w:r>
          </w:p>
        </w:tc>
        <w:tc>
          <w:tcPr>
            <w:tcW w:w="897" w:type="dxa"/>
          </w:tcPr>
          <w:p>
            <w:pPr>
              <w:pStyle w:val="TableParagraph"/>
              <w:spacing w:line="200" w:lineRule="exact"/>
              <w:ind w:right="285"/>
              <w:jc w:val="right"/>
              <w:rPr>
                <w:sz w:val="18"/>
              </w:rPr>
            </w:pPr>
            <w:r>
              <w:rPr>
                <w:sz w:val="18"/>
              </w:rPr>
              <w:t>9.6</w:t>
            </w:r>
          </w:p>
        </w:tc>
        <w:tc>
          <w:tcPr>
            <w:tcW w:w="889" w:type="dxa"/>
          </w:tcPr>
          <w:p>
            <w:pPr>
              <w:pStyle w:val="TableParagraph"/>
              <w:spacing w:line="200" w:lineRule="exact"/>
              <w:ind w:right="286"/>
              <w:jc w:val="right"/>
              <w:rPr>
                <w:sz w:val="18"/>
              </w:rPr>
            </w:pPr>
            <w:r>
              <w:rPr>
                <w:sz w:val="18"/>
              </w:rPr>
              <w:t>3.4</w:t>
            </w:r>
          </w:p>
        </w:tc>
        <w:tc>
          <w:tcPr>
            <w:tcW w:w="889" w:type="dxa"/>
          </w:tcPr>
          <w:p>
            <w:pPr>
              <w:pStyle w:val="TableParagraph"/>
              <w:spacing w:line="200" w:lineRule="exact"/>
              <w:ind w:right="287"/>
              <w:jc w:val="right"/>
              <w:rPr>
                <w:sz w:val="18"/>
              </w:rPr>
            </w:pPr>
            <w:r>
              <w:rPr>
                <w:sz w:val="18"/>
              </w:rPr>
              <w:t>80.6</w:t>
            </w:r>
          </w:p>
        </w:tc>
        <w:tc>
          <w:tcPr>
            <w:tcW w:w="896" w:type="dxa"/>
          </w:tcPr>
          <w:p>
            <w:pPr>
              <w:pStyle w:val="TableParagraph"/>
              <w:spacing w:line="200" w:lineRule="exact"/>
              <w:ind w:right="266"/>
              <w:jc w:val="right"/>
              <w:rPr>
                <w:sz w:val="18"/>
              </w:rPr>
            </w:pPr>
            <w:r>
              <w:rPr>
                <w:sz w:val="18"/>
              </w:rPr>
              <w:t>78.4</w:t>
            </w:r>
          </w:p>
        </w:tc>
        <w:tc>
          <w:tcPr>
            <w:tcW w:w="835" w:type="dxa"/>
          </w:tcPr>
          <w:p>
            <w:pPr>
              <w:pStyle w:val="TableParagraph"/>
              <w:spacing w:line="200" w:lineRule="exact"/>
              <w:ind w:right="185"/>
              <w:jc w:val="right"/>
              <w:rPr>
                <w:sz w:val="18"/>
              </w:rPr>
            </w:pPr>
            <w:r>
              <w:rPr>
                <w:sz w:val="18"/>
              </w:rPr>
              <w:t>24,652</w:t>
            </w:r>
          </w:p>
        </w:tc>
        <w:tc>
          <w:tcPr>
            <w:tcW w:w="949" w:type="dxa"/>
          </w:tcPr>
          <w:p>
            <w:pPr>
              <w:pStyle w:val="TableParagraph"/>
              <w:spacing w:line="200" w:lineRule="exact"/>
              <w:ind w:right="331"/>
              <w:jc w:val="right"/>
              <w:rPr>
                <w:sz w:val="18"/>
              </w:rPr>
            </w:pPr>
            <w:r>
              <w:rPr>
                <w:sz w:val="18"/>
              </w:rPr>
              <w:t>13.2</w:t>
            </w:r>
          </w:p>
        </w:tc>
        <w:tc>
          <w:tcPr>
            <w:tcW w:w="957" w:type="dxa"/>
          </w:tcPr>
          <w:p>
            <w:pPr>
              <w:pStyle w:val="TableParagraph"/>
              <w:spacing w:line="200" w:lineRule="exact"/>
              <w:ind w:right="326"/>
              <w:jc w:val="right"/>
              <w:rPr>
                <w:sz w:val="18"/>
              </w:rPr>
            </w:pPr>
            <w:r>
              <w:rPr>
                <w:sz w:val="18"/>
              </w:rPr>
              <w:t>5.3</w:t>
            </w:r>
          </w:p>
        </w:tc>
        <w:tc>
          <w:tcPr>
            <w:tcW w:w="925" w:type="dxa"/>
          </w:tcPr>
          <w:p>
            <w:pPr>
              <w:pStyle w:val="TableParagraph"/>
              <w:spacing w:line="200" w:lineRule="exact"/>
              <w:ind w:left="233" w:right="219"/>
              <w:jc w:val="center"/>
              <w:rPr>
                <w:sz w:val="18"/>
              </w:rPr>
            </w:pPr>
            <w:r>
              <w:rPr>
                <w:sz w:val="18"/>
              </w:rPr>
              <w:t>81.0</w:t>
            </w:r>
          </w:p>
        </w:tc>
        <w:tc>
          <w:tcPr>
            <w:tcW w:w="978" w:type="dxa"/>
          </w:tcPr>
          <w:p>
            <w:pPr>
              <w:pStyle w:val="TableParagraph"/>
              <w:spacing w:line="200" w:lineRule="exact"/>
              <w:ind w:left="93" w:right="168"/>
              <w:jc w:val="center"/>
              <w:rPr>
                <w:sz w:val="18"/>
              </w:rPr>
            </w:pPr>
            <w:r>
              <w:rPr>
                <w:sz w:val="18"/>
              </w:rPr>
              <w:t>77.3</w:t>
            </w:r>
          </w:p>
        </w:tc>
        <w:tc>
          <w:tcPr>
            <w:tcW w:w="907" w:type="dxa"/>
          </w:tcPr>
          <w:p>
            <w:pPr>
              <w:pStyle w:val="TableParagraph"/>
              <w:spacing w:line="200" w:lineRule="exact"/>
              <w:ind w:right="268"/>
              <w:jc w:val="right"/>
              <w:rPr>
                <w:sz w:val="18"/>
              </w:rPr>
            </w:pPr>
            <w:r>
              <w:rPr>
                <w:sz w:val="18"/>
              </w:rPr>
              <w:t>2,891</w:t>
            </w:r>
          </w:p>
        </w:tc>
      </w:tr>
      <w:tr>
        <w:trPr>
          <w:trHeight w:val="550" w:hRule="atLeast"/>
        </w:trPr>
        <w:tc>
          <w:tcPr>
            <w:tcW w:w="1967" w:type="dxa"/>
          </w:tcPr>
          <w:p>
            <w:pPr>
              <w:pStyle w:val="TableParagraph"/>
              <w:spacing w:line="204" w:lineRule="exact"/>
              <w:ind w:left="137"/>
              <w:rPr>
                <w:sz w:val="18"/>
              </w:rPr>
            </w:pPr>
            <w:r>
              <w:rPr>
                <w:sz w:val="18"/>
              </w:rPr>
              <w:t>Widowed/divorced/</w:t>
            </w:r>
          </w:p>
          <w:p>
            <w:pPr>
              <w:pStyle w:val="TableParagraph"/>
              <w:spacing w:before="1"/>
              <w:ind w:left="178"/>
              <w:rPr>
                <w:sz w:val="18"/>
              </w:rPr>
            </w:pPr>
            <w:r>
              <w:rPr>
                <w:sz w:val="18"/>
              </w:rPr>
              <w:t>separated/deserted</w:t>
            </w:r>
          </w:p>
        </w:tc>
        <w:tc>
          <w:tcPr>
            <w:tcW w:w="897" w:type="dxa"/>
          </w:tcPr>
          <w:p>
            <w:pPr>
              <w:pStyle w:val="TableParagraph"/>
              <w:spacing w:before="9"/>
              <w:rPr>
                <w:rFonts w:ascii="P052"/>
                <w:sz w:val="14"/>
              </w:rPr>
            </w:pPr>
          </w:p>
          <w:p>
            <w:pPr>
              <w:pStyle w:val="TableParagraph"/>
              <w:spacing w:before="1"/>
              <w:ind w:right="285"/>
              <w:jc w:val="right"/>
              <w:rPr>
                <w:sz w:val="18"/>
              </w:rPr>
            </w:pPr>
            <w:r>
              <w:rPr>
                <w:sz w:val="18"/>
              </w:rPr>
              <w:t>9.9</w:t>
            </w:r>
          </w:p>
        </w:tc>
        <w:tc>
          <w:tcPr>
            <w:tcW w:w="889" w:type="dxa"/>
          </w:tcPr>
          <w:p>
            <w:pPr>
              <w:pStyle w:val="TableParagraph"/>
              <w:spacing w:before="9"/>
              <w:rPr>
                <w:rFonts w:ascii="P052"/>
                <w:sz w:val="14"/>
              </w:rPr>
            </w:pPr>
          </w:p>
          <w:p>
            <w:pPr>
              <w:pStyle w:val="TableParagraph"/>
              <w:spacing w:before="1"/>
              <w:ind w:right="286"/>
              <w:jc w:val="right"/>
              <w:rPr>
                <w:sz w:val="18"/>
              </w:rPr>
            </w:pPr>
            <w:r>
              <w:rPr>
                <w:sz w:val="18"/>
              </w:rPr>
              <w:t>3.9</w:t>
            </w:r>
          </w:p>
        </w:tc>
        <w:tc>
          <w:tcPr>
            <w:tcW w:w="889" w:type="dxa"/>
          </w:tcPr>
          <w:p>
            <w:pPr>
              <w:pStyle w:val="TableParagraph"/>
              <w:spacing w:before="9"/>
              <w:rPr>
                <w:rFonts w:ascii="P052"/>
                <w:sz w:val="14"/>
              </w:rPr>
            </w:pPr>
          </w:p>
          <w:p>
            <w:pPr>
              <w:pStyle w:val="TableParagraph"/>
              <w:spacing w:before="1"/>
              <w:ind w:right="287"/>
              <w:jc w:val="right"/>
              <w:rPr>
                <w:sz w:val="18"/>
              </w:rPr>
            </w:pPr>
            <w:r>
              <w:rPr>
                <w:sz w:val="18"/>
              </w:rPr>
              <w:t>78.6</w:t>
            </w:r>
          </w:p>
        </w:tc>
        <w:tc>
          <w:tcPr>
            <w:tcW w:w="896" w:type="dxa"/>
          </w:tcPr>
          <w:p>
            <w:pPr>
              <w:pStyle w:val="TableParagraph"/>
              <w:spacing w:before="9"/>
              <w:rPr>
                <w:rFonts w:ascii="P052"/>
                <w:sz w:val="14"/>
              </w:rPr>
            </w:pPr>
          </w:p>
          <w:p>
            <w:pPr>
              <w:pStyle w:val="TableParagraph"/>
              <w:spacing w:before="1"/>
              <w:ind w:right="266"/>
              <w:jc w:val="right"/>
              <w:rPr>
                <w:sz w:val="18"/>
              </w:rPr>
            </w:pPr>
            <w:r>
              <w:rPr>
                <w:sz w:val="18"/>
              </w:rPr>
              <w:t>76.0</w:t>
            </w:r>
          </w:p>
        </w:tc>
        <w:tc>
          <w:tcPr>
            <w:tcW w:w="835" w:type="dxa"/>
          </w:tcPr>
          <w:p>
            <w:pPr>
              <w:pStyle w:val="TableParagraph"/>
              <w:spacing w:before="9"/>
              <w:rPr>
                <w:rFonts w:ascii="P052"/>
                <w:sz w:val="14"/>
              </w:rPr>
            </w:pPr>
          </w:p>
          <w:p>
            <w:pPr>
              <w:pStyle w:val="TableParagraph"/>
              <w:spacing w:before="1"/>
              <w:ind w:right="185"/>
              <w:jc w:val="right"/>
              <w:rPr>
                <w:sz w:val="18"/>
              </w:rPr>
            </w:pPr>
            <w:r>
              <w:rPr>
                <w:sz w:val="18"/>
              </w:rPr>
              <w:t>1,741</w:t>
            </w:r>
          </w:p>
        </w:tc>
        <w:tc>
          <w:tcPr>
            <w:tcW w:w="949" w:type="dxa"/>
          </w:tcPr>
          <w:p>
            <w:pPr>
              <w:pStyle w:val="TableParagraph"/>
              <w:spacing w:before="9"/>
              <w:rPr>
                <w:rFonts w:ascii="P052"/>
                <w:sz w:val="14"/>
              </w:rPr>
            </w:pPr>
          </w:p>
          <w:p>
            <w:pPr>
              <w:pStyle w:val="TableParagraph"/>
              <w:spacing w:before="1"/>
              <w:ind w:right="272"/>
              <w:jc w:val="right"/>
              <w:rPr>
                <w:sz w:val="18"/>
              </w:rPr>
            </w:pPr>
            <w:r>
              <w:rPr>
                <w:sz w:val="18"/>
              </w:rPr>
              <w:t>(7.6)</w:t>
            </w:r>
          </w:p>
        </w:tc>
        <w:tc>
          <w:tcPr>
            <w:tcW w:w="957" w:type="dxa"/>
          </w:tcPr>
          <w:p>
            <w:pPr>
              <w:pStyle w:val="TableParagraph"/>
              <w:spacing w:before="9"/>
              <w:rPr>
                <w:rFonts w:ascii="P052"/>
                <w:sz w:val="14"/>
              </w:rPr>
            </w:pPr>
          </w:p>
          <w:p>
            <w:pPr>
              <w:pStyle w:val="TableParagraph"/>
              <w:spacing w:before="1"/>
              <w:ind w:right="267"/>
              <w:jc w:val="right"/>
              <w:rPr>
                <w:sz w:val="18"/>
              </w:rPr>
            </w:pPr>
            <w:r>
              <w:rPr>
                <w:sz w:val="18"/>
              </w:rPr>
              <w:t>(4.9)</w:t>
            </w:r>
          </w:p>
        </w:tc>
        <w:tc>
          <w:tcPr>
            <w:tcW w:w="925" w:type="dxa"/>
          </w:tcPr>
          <w:p>
            <w:pPr>
              <w:pStyle w:val="TableParagraph"/>
              <w:spacing w:before="9"/>
              <w:rPr>
                <w:rFonts w:ascii="P052"/>
                <w:sz w:val="14"/>
              </w:rPr>
            </w:pPr>
          </w:p>
          <w:p>
            <w:pPr>
              <w:pStyle w:val="TableParagraph"/>
              <w:spacing w:before="1"/>
              <w:ind w:left="237" w:right="219"/>
              <w:jc w:val="center"/>
              <w:rPr>
                <w:sz w:val="18"/>
              </w:rPr>
            </w:pPr>
            <w:r>
              <w:rPr>
                <w:sz w:val="18"/>
              </w:rPr>
              <w:t>(73.6)</w:t>
            </w:r>
          </w:p>
        </w:tc>
        <w:tc>
          <w:tcPr>
            <w:tcW w:w="978" w:type="dxa"/>
          </w:tcPr>
          <w:p>
            <w:pPr>
              <w:pStyle w:val="TableParagraph"/>
              <w:spacing w:before="9"/>
              <w:rPr>
                <w:rFonts w:ascii="P052"/>
                <w:sz w:val="14"/>
              </w:rPr>
            </w:pPr>
          </w:p>
          <w:p>
            <w:pPr>
              <w:pStyle w:val="TableParagraph"/>
              <w:spacing w:before="1"/>
              <w:ind w:left="92" w:right="168"/>
              <w:jc w:val="center"/>
              <w:rPr>
                <w:sz w:val="18"/>
              </w:rPr>
            </w:pPr>
            <w:r>
              <w:rPr>
                <w:sz w:val="18"/>
              </w:rPr>
              <w:t>(73.0)</w:t>
            </w:r>
          </w:p>
        </w:tc>
        <w:tc>
          <w:tcPr>
            <w:tcW w:w="907" w:type="dxa"/>
          </w:tcPr>
          <w:p>
            <w:pPr>
              <w:pStyle w:val="TableParagraph"/>
              <w:spacing w:before="9"/>
              <w:rPr>
                <w:rFonts w:ascii="P052"/>
                <w:sz w:val="14"/>
              </w:rPr>
            </w:pPr>
          </w:p>
          <w:p>
            <w:pPr>
              <w:pStyle w:val="TableParagraph"/>
              <w:spacing w:before="1"/>
              <w:ind w:right="267"/>
              <w:jc w:val="right"/>
              <w:rPr>
                <w:sz w:val="18"/>
              </w:rPr>
            </w:pPr>
            <w:r>
              <w:rPr>
                <w:sz w:val="18"/>
              </w:rPr>
              <w:t>46</w:t>
            </w:r>
          </w:p>
        </w:tc>
      </w:tr>
      <w:tr>
        <w:trPr>
          <w:trHeight w:val="328" w:hRule="atLeast"/>
        </w:trPr>
        <w:tc>
          <w:tcPr>
            <w:tcW w:w="1967" w:type="dxa"/>
          </w:tcPr>
          <w:p>
            <w:pPr>
              <w:pStyle w:val="TableParagraph"/>
              <w:spacing w:line="216" w:lineRule="exact" w:before="93"/>
              <w:ind w:left="36"/>
              <w:rPr>
                <w:b/>
                <w:sz w:val="18"/>
              </w:rPr>
            </w:pPr>
            <w:r>
              <w:rPr>
                <w:b/>
                <w:sz w:val="18"/>
              </w:rPr>
              <w:t>Religion</w:t>
            </w:r>
          </w:p>
        </w:tc>
        <w:tc>
          <w:tcPr>
            <w:tcW w:w="897" w:type="dxa"/>
          </w:tcPr>
          <w:p>
            <w:pPr>
              <w:pStyle w:val="TableParagraph"/>
              <w:rPr>
                <w:rFonts w:ascii="Times New Roman"/>
                <w:sz w:val="16"/>
              </w:rPr>
            </w:pPr>
          </w:p>
        </w:tc>
        <w:tc>
          <w:tcPr>
            <w:tcW w:w="889" w:type="dxa"/>
          </w:tcPr>
          <w:p>
            <w:pPr>
              <w:pStyle w:val="TableParagraph"/>
              <w:rPr>
                <w:rFonts w:ascii="Times New Roman"/>
                <w:sz w:val="16"/>
              </w:rPr>
            </w:pPr>
          </w:p>
        </w:tc>
        <w:tc>
          <w:tcPr>
            <w:tcW w:w="889" w:type="dxa"/>
          </w:tcPr>
          <w:p>
            <w:pPr>
              <w:pStyle w:val="TableParagraph"/>
              <w:rPr>
                <w:rFonts w:ascii="Times New Roman"/>
                <w:sz w:val="16"/>
              </w:rPr>
            </w:pPr>
          </w:p>
        </w:tc>
        <w:tc>
          <w:tcPr>
            <w:tcW w:w="896" w:type="dxa"/>
          </w:tcPr>
          <w:p>
            <w:pPr>
              <w:pStyle w:val="TableParagraph"/>
              <w:rPr>
                <w:rFonts w:ascii="Times New Roman"/>
                <w:sz w:val="16"/>
              </w:rPr>
            </w:pPr>
          </w:p>
        </w:tc>
        <w:tc>
          <w:tcPr>
            <w:tcW w:w="835" w:type="dxa"/>
          </w:tcPr>
          <w:p>
            <w:pPr>
              <w:pStyle w:val="TableParagraph"/>
              <w:rPr>
                <w:rFonts w:ascii="Times New Roman"/>
                <w:sz w:val="16"/>
              </w:rPr>
            </w:pPr>
          </w:p>
        </w:tc>
        <w:tc>
          <w:tcPr>
            <w:tcW w:w="949" w:type="dxa"/>
          </w:tcPr>
          <w:p>
            <w:pPr>
              <w:pStyle w:val="TableParagraph"/>
              <w:rPr>
                <w:rFonts w:ascii="Times New Roman"/>
                <w:sz w:val="16"/>
              </w:rPr>
            </w:pPr>
          </w:p>
        </w:tc>
        <w:tc>
          <w:tcPr>
            <w:tcW w:w="957" w:type="dxa"/>
          </w:tcPr>
          <w:p>
            <w:pPr>
              <w:pStyle w:val="TableParagraph"/>
              <w:rPr>
                <w:rFonts w:ascii="Times New Roman"/>
                <w:sz w:val="16"/>
              </w:rPr>
            </w:pPr>
          </w:p>
        </w:tc>
        <w:tc>
          <w:tcPr>
            <w:tcW w:w="925" w:type="dxa"/>
          </w:tcPr>
          <w:p>
            <w:pPr>
              <w:pStyle w:val="TableParagraph"/>
              <w:rPr>
                <w:rFonts w:ascii="Times New Roman"/>
                <w:sz w:val="16"/>
              </w:rPr>
            </w:pPr>
          </w:p>
        </w:tc>
        <w:tc>
          <w:tcPr>
            <w:tcW w:w="978" w:type="dxa"/>
          </w:tcPr>
          <w:p>
            <w:pPr>
              <w:pStyle w:val="TableParagraph"/>
              <w:rPr>
                <w:rFonts w:ascii="Times New Roman"/>
                <w:sz w:val="16"/>
              </w:rPr>
            </w:pPr>
          </w:p>
        </w:tc>
        <w:tc>
          <w:tcPr>
            <w:tcW w:w="907" w:type="dxa"/>
          </w:tcPr>
          <w:p>
            <w:pPr>
              <w:pStyle w:val="TableParagraph"/>
              <w:rPr>
                <w:rFonts w:ascii="Times New Roman"/>
                <w:sz w:val="16"/>
              </w:rPr>
            </w:pPr>
          </w:p>
        </w:tc>
      </w:tr>
      <w:tr>
        <w:trPr>
          <w:trHeight w:val="219" w:hRule="atLeast"/>
        </w:trPr>
        <w:tc>
          <w:tcPr>
            <w:tcW w:w="1967" w:type="dxa"/>
          </w:tcPr>
          <w:p>
            <w:pPr>
              <w:pStyle w:val="TableParagraph"/>
              <w:spacing w:line="200" w:lineRule="exact"/>
              <w:ind w:left="137"/>
              <w:rPr>
                <w:sz w:val="18"/>
              </w:rPr>
            </w:pPr>
            <w:r>
              <w:rPr>
                <w:sz w:val="18"/>
              </w:rPr>
              <w:t>Hindu</w:t>
            </w:r>
          </w:p>
        </w:tc>
        <w:tc>
          <w:tcPr>
            <w:tcW w:w="897" w:type="dxa"/>
          </w:tcPr>
          <w:p>
            <w:pPr>
              <w:pStyle w:val="TableParagraph"/>
              <w:spacing w:line="200" w:lineRule="exact"/>
              <w:ind w:right="285"/>
              <w:jc w:val="right"/>
              <w:rPr>
                <w:sz w:val="18"/>
              </w:rPr>
            </w:pPr>
            <w:r>
              <w:rPr>
                <w:sz w:val="18"/>
              </w:rPr>
              <w:t>8.3</w:t>
            </w:r>
          </w:p>
        </w:tc>
        <w:tc>
          <w:tcPr>
            <w:tcW w:w="889" w:type="dxa"/>
          </w:tcPr>
          <w:p>
            <w:pPr>
              <w:pStyle w:val="TableParagraph"/>
              <w:spacing w:line="200" w:lineRule="exact"/>
              <w:ind w:right="286"/>
              <w:jc w:val="right"/>
              <w:rPr>
                <w:sz w:val="18"/>
              </w:rPr>
            </w:pPr>
            <w:r>
              <w:rPr>
                <w:sz w:val="18"/>
              </w:rPr>
              <w:t>4.0</w:t>
            </w:r>
          </w:p>
        </w:tc>
        <w:tc>
          <w:tcPr>
            <w:tcW w:w="889" w:type="dxa"/>
          </w:tcPr>
          <w:p>
            <w:pPr>
              <w:pStyle w:val="TableParagraph"/>
              <w:spacing w:line="200" w:lineRule="exact"/>
              <w:ind w:right="287"/>
              <w:jc w:val="right"/>
              <w:rPr>
                <w:sz w:val="18"/>
              </w:rPr>
            </w:pPr>
            <w:r>
              <w:rPr>
                <w:sz w:val="18"/>
              </w:rPr>
              <w:t>75.4</w:t>
            </w:r>
          </w:p>
        </w:tc>
        <w:tc>
          <w:tcPr>
            <w:tcW w:w="896" w:type="dxa"/>
          </w:tcPr>
          <w:p>
            <w:pPr>
              <w:pStyle w:val="TableParagraph"/>
              <w:spacing w:line="200" w:lineRule="exact"/>
              <w:ind w:right="266"/>
              <w:jc w:val="right"/>
              <w:rPr>
                <w:sz w:val="18"/>
              </w:rPr>
            </w:pPr>
            <w:r>
              <w:rPr>
                <w:sz w:val="18"/>
              </w:rPr>
              <w:t>73.9</w:t>
            </w:r>
          </w:p>
        </w:tc>
        <w:tc>
          <w:tcPr>
            <w:tcW w:w="835" w:type="dxa"/>
          </w:tcPr>
          <w:p>
            <w:pPr>
              <w:pStyle w:val="TableParagraph"/>
              <w:spacing w:line="200" w:lineRule="exact"/>
              <w:ind w:right="185"/>
              <w:jc w:val="right"/>
              <w:rPr>
                <w:sz w:val="18"/>
              </w:rPr>
            </w:pPr>
            <w:r>
              <w:rPr>
                <w:sz w:val="18"/>
              </w:rPr>
              <w:t>26,751</w:t>
            </w:r>
          </w:p>
        </w:tc>
        <w:tc>
          <w:tcPr>
            <w:tcW w:w="949" w:type="dxa"/>
          </w:tcPr>
          <w:p>
            <w:pPr>
              <w:pStyle w:val="TableParagraph"/>
              <w:spacing w:line="200" w:lineRule="exact"/>
              <w:ind w:right="331"/>
              <w:jc w:val="right"/>
              <w:rPr>
                <w:sz w:val="18"/>
              </w:rPr>
            </w:pPr>
            <w:r>
              <w:rPr>
                <w:sz w:val="18"/>
              </w:rPr>
              <w:t>11.0</w:t>
            </w:r>
          </w:p>
        </w:tc>
        <w:tc>
          <w:tcPr>
            <w:tcW w:w="957" w:type="dxa"/>
          </w:tcPr>
          <w:p>
            <w:pPr>
              <w:pStyle w:val="TableParagraph"/>
              <w:spacing w:line="200" w:lineRule="exact"/>
              <w:ind w:right="326"/>
              <w:jc w:val="right"/>
              <w:rPr>
                <w:sz w:val="18"/>
              </w:rPr>
            </w:pPr>
            <w:r>
              <w:rPr>
                <w:sz w:val="18"/>
              </w:rPr>
              <w:t>4.5</w:t>
            </w:r>
          </w:p>
        </w:tc>
        <w:tc>
          <w:tcPr>
            <w:tcW w:w="925" w:type="dxa"/>
          </w:tcPr>
          <w:p>
            <w:pPr>
              <w:pStyle w:val="TableParagraph"/>
              <w:spacing w:line="200" w:lineRule="exact"/>
              <w:ind w:left="233" w:right="219"/>
              <w:jc w:val="center"/>
              <w:rPr>
                <w:sz w:val="18"/>
              </w:rPr>
            </w:pPr>
            <w:r>
              <w:rPr>
                <w:sz w:val="18"/>
              </w:rPr>
              <w:t>76.2</w:t>
            </w:r>
          </w:p>
        </w:tc>
        <w:tc>
          <w:tcPr>
            <w:tcW w:w="978" w:type="dxa"/>
          </w:tcPr>
          <w:p>
            <w:pPr>
              <w:pStyle w:val="TableParagraph"/>
              <w:spacing w:line="200" w:lineRule="exact"/>
              <w:ind w:left="93" w:right="168"/>
              <w:jc w:val="center"/>
              <w:rPr>
                <w:sz w:val="18"/>
              </w:rPr>
            </w:pPr>
            <w:r>
              <w:rPr>
                <w:sz w:val="18"/>
              </w:rPr>
              <w:t>72.7</w:t>
            </w:r>
          </w:p>
        </w:tc>
        <w:tc>
          <w:tcPr>
            <w:tcW w:w="907" w:type="dxa"/>
          </w:tcPr>
          <w:p>
            <w:pPr>
              <w:pStyle w:val="TableParagraph"/>
              <w:spacing w:line="200" w:lineRule="exact"/>
              <w:ind w:right="268"/>
              <w:jc w:val="right"/>
              <w:rPr>
                <w:sz w:val="18"/>
              </w:rPr>
            </w:pPr>
            <w:r>
              <w:rPr>
                <w:sz w:val="18"/>
              </w:rPr>
              <w:t>4,011</w:t>
            </w:r>
          </w:p>
        </w:tc>
      </w:tr>
      <w:tr>
        <w:trPr>
          <w:trHeight w:val="219" w:hRule="atLeast"/>
        </w:trPr>
        <w:tc>
          <w:tcPr>
            <w:tcW w:w="1967" w:type="dxa"/>
          </w:tcPr>
          <w:p>
            <w:pPr>
              <w:pStyle w:val="TableParagraph"/>
              <w:spacing w:line="200" w:lineRule="exact"/>
              <w:ind w:left="137"/>
              <w:rPr>
                <w:sz w:val="18"/>
              </w:rPr>
            </w:pPr>
            <w:r>
              <w:rPr>
                <w:sz w:val="18"/>
              </w:rPr>
              <w:t>Muslim</w:t>
            </w:r>
          </w:p>
        </w:tc>
        <w:tc>
          <w:tcPr>
            <w:tcW w:w="897" w:type="dxa"/>
          </w:tcPr>
          <w:p>
            <w:pPr>
              <w:pStyle w:val="TableParagraph"/>
              <w:spacing w:line="200" w:lineRule="exact"/>
              <w:ind w:right="285"/>
              <w:jc w:val="right"/>
              <w:rPr>
                <w:sz w:val="18"/>
              </w:rPr>
            </w:pPr>
            <w:r>
              <w:rPr>
                <w:sz w:val="18"/>
              </w:rPr>
              <w:t>12.3</w:t>
            </w:r>
          </w:p>
        </w:tc>
        <w:tc>
          <w:tcPr>
            <w:tcW w:w="889" w:type="dxa"/>
          </w:tcPr>
          <w:p>
            <w:pPr>
              <w:pStyle w:val="TableParagraph"/>
              <w:spacing w:line="200" w:lineRule="exact"/>
              <w:ind w:right="286"/>
              <w:jc w:val="right"/>
              <w:rPr>
                <w:sz w:val="18"/>
              </w:rPr>
            </w:pPr>
            <w:r>
              <w:rPr>
                <w:sz w:val="18"/>
              </w:rPr>
              <w:t>4.5</w:t>
            </w:r>
          </w:p>
        </w:tc>
        <w:tc>
          <w:tcPr>
            <w:tcW w:w="889" w:type="dxa"/>
          </w:tcPr>
          <w:p>
            <w:pPr>
              <w:pStyle w:val="TableParagraph"/>
              <w:spacing w:line="200" w:lineRule="exact"/>
              <w:ind w:right="287"/>
              <w:jc w:val="right"/>
              <w:rPr>
                <w:sz w:val="18"/>
              </w:rPr>
            </w:pPr>
            <w:r>
              <w:rPr>
                <w:sz w:val="18"/>
              </w:rPr>
              <w:t>78.8</w:t>
            </w:r>
          </w:p>
        </w:tc>
        <w:tc>
          <w:tcPr>
            <w:tcW w:w="896" w:type="dxa"/>
          </w:tcPr>
          <w:p>
            <w:pPr>
              <w:pStyle w:val="TableParagraph"/>
              <w:spacing w:line="200" w:lineRule="exact"/>
              <w:ind w:right="266"/>
              <w:jc w:val="right"/>
              <w:rPr>
                <w:sz w:val="18"/>
              </w:rPr>
            </w:pPr>
            <w:r>
              <w:rPr>
                <w:sz w:val="18"/>
              </w:rPr>
              <w:t>77.2</w:t>
            </w:r>
          </w:p>
        </w:tc>
        <w:tc>
          <w:tcPr>
            <w:tcW w:w="835" w:type="dxa"/>
          </w:tcPr>
          <w:p>
            <w:pPr>
              <w:pStyle w:val="TableParagraph"/>
              <w:spacing w:line="200" w:lineRule="exact"/>
              <w:ind w:right="185"/>
              <w:jc w:val="right"/>
              <w:rPr>
                <w:sz w:val="18"/>
              </w:rPr>
            </w:pPr>
            <w:r>
              <w:rPr>
                <w:sz w:val="18"/>
              </w:rPr>
              <w:t>3,878</w:t>
            </w:r>
          </w:p>
        </w:tc>
        <w:tc>
          <w:tcPr>
            <w:tcW w:w="949" w:type="dxa"/>
          </w:tcPr>
          <w:p>
            <w:pPr>
              <w:pStyle w:val="TableParagraph"/>
              <w:spacing w:line="200" w:lineRule="exact"/>
              <w:ind w:right="331"/>
              <w:jc w:val="right"/>
              <w:rPr>
                <w:sz w:val="18"/>
              </w:rPr>
            </w:pPr>
            <w:r>
              <w:rPr>
                <w:sz w:val="18"/>
              </w:rPr>
              <w:t>16.5</w:t>
            </w:r>
          </w:p>
        </w:tc>
        <w:tc>
          <w:tcPr>
            <w:tcW w:w="957" w:type="dxa"/>
          </w:tcPr>
          <w:p>
            <w:pPr>
              <w:pStyle w:val="TableParagraph"/>
              <w:spacing w:line="200" w:lineRule="exact"/>
              <w:ind w:right="326"/>
              <w:jc w:val="right"/>
              <w:rPr>
                <w:sz w:val="18"/>
              </w:rPr>
            </w:pPr>
            <w:r>
              <w:rPr>
                <w:sz w:val="18"/>
              </w:rPr>
              <w:t>6.8</w:t>
            </w:r>
          </w:p>
        </w:tc>
        <w:tc>
          <w:tcPr>
            <w:tcW w:w="925" w:type="dxa"/>
          </w:tcPr>
          <w:p>
            <w:pPr>
              <w:pStyle w:val="TableParagraph"/>
              <w:spacing w:line="200" w:lineRule="exact"/>
              <w:ind w:left="233" w:right="219"/>
              <w:jc w:val="center"/>
              <w:rPr>
                <w:sz w:val="18"/>
              </w:rPr>
            </w:pPr>
            <w:r>
              <w:rPr>
                <w:sz w:val="18"/>
              </w:rPr>
              <w:t>78.3</w:t>
            </w:r>
          </w:p>
        </w:tc>
        <w:tc>
          <w:tcPr>
            <w:tcW w:w="978" w:type="dxa"/>
          </w:tcPr>
          <w:p>
            <w:pPr>
              <w:pStyle w:val="TableParagraph"/>
              <w:spacing w:line="200" w:lineRule="exact"/>
              <w:ind w:left="93" w:right="168"/>
              <w:jc w:val="center"/>
              <w:rPr>
                <w:sz w:val="18"/>
              </w:rPr>
            </w:pPr>
            <w:r>
              <w:rPr>
                <w:sz w:val="18"/>
              </w:rPr>
              <w:t>72.0</w:t>
            </w:r>
          </w:p>
        </w:tc>
        <w:tc>
          <w:tcPr>
            <w:tcW w:w="907" w:type="dxa"/>
          </w:tcPr>
          <w:p>
            <w:pPr>
              <w:pStyle w:val="TableParagraph"/>
              <w:spacing w:line="200" w:lineRule="exact"/>
              <w:ind w:right="267"/>
              <w:jc w:val="right"/>
              <w:rPr>
                <w:sz w:val="18"/>
              </w:rPr>
            </w:pPr>
            <w:r>
              <w:rPr>
                <w:sz w:val="18"/>
              </w:rPr>
              <w:t>521</w:t>
            </w:r>
          </w:p>
        </w:tc>
      </w:tr>
      <w:tr>
        <w:trPr>
          <w:trHeight w:val="219" w:hRule="atLeast"/>
        </w:trPr>
        <w:tc>
          <w:tcPr>
            <w:tcW w:w="1967" w:type="dxa"/>
          </w:tcPr>
          <w:p>
            <w:pPr>
              <w:pStyle w:val="TableParagraph"/>
              <w:spacing w:line="200" w:lineRule="exact"/>
              <w:ind w:left="137"/>
              <w:rPr>
                <w:sz w:val="18"/>
              </w:rPr>
            </w:pPr>
            <w:r>
              <w:rPr>
                <w:sz w:val="18"/>
              </w:rPr>
              <w:t>Buddhist/Neo-Buddhist</w:t>
            </w:r>
          </w:p>
        </w:tc>
        <w:tc>
          <w:tcPr>
            <w:tcW w:w="897" w:type="dxa"/>
          </w:tcPr>
          <w:p>
            <w:pPr>
              <w:pStyle w:val="TableParagraph"/>
              <w:spacing w:line="200" w:lineRule="exact"/>
              <w:ind w:right="285"/>
              <w:jc w:val="right"/>
              <w:rPr>
                <w:sz w:val="18"/>
              </w:rPr>
            </w:pPr>
            <w:r>
              <w:rPr>
                <w:sz w:val="18"/>
              </w:rPr>
              <w:t>8.6</w:t>
            </w:r>
          </w:p>
        </w:tc>
        <w:tc>
          <w:tcPr>
            <w:tcW w:w="889" w:type="dxa"/>
          </w:tcPr>
          <w:p>
            <w:pPr>
              <w:pStyle w:val="TableParagraph"/>
              <w:spacing w:line="200" w:lineRule="exact"/>
              <w:ind w:right="286"/>
              <w:jc w:val="right"/>
              <w:rPr>
                <w:sz w:val="18"/>
              </w:rPr>
            </w:pPr>
            <w:r>
              <w:rPr>
                <w:sz w:val="18"/>
              </w:rPr>
              <w:t>3.7</w:t>
            </w:r>
          </w:p>
        </w:tc>
        <w:tc>
          <w:tcPr>
            <w:tcW w:w="889" w:type="dxa"/>
          </w:tcPr>
          <w:p>
            <w:pPr>
              <w:pStyle w:val="TableParagraph"/>
              <w:spacing w:line="200" w:lineRule="exact"/>
              <w:ind w:right="287"/>
              <w:jc w:val="right"/>
              <w:rPr>
                <w:sz w:val="18"/>
              </w:rPr>
            </w:pPr>
            <w:r>
              <w:rPr>
                <w:sz w:val="18"/>
              </w:rPr>
              <w:t>74.6</w:t>
            </w:r>
          </w:p>
        </w:tc>
        <w:tc>
          <w:tcPr>
            <w:tcW w:w="896" w:type="dxa"/>
          </w:tcPr>
          <w:p>
            <w:pPr>
              <w:pStyle w:val="TableParagraph"/>
              <w:spacing w:line="200" w:lineRule="exact"/>
              <w:ind w:right="266"/>
              <w:jc w:val="right"/>
              <w:rPr>
                <w:sz w:val="18"/>
              </w:rPr>
            </w:pPr>
            <w:r>
              <w:rPr>
                <w:sz w:val="18"/>
              </w:rPr>
              <w:t>73.3</w:t>
            </w:r>
          </w:p>
        </w:tc>
        <w:tc>
          <w:tcPr>
            <w:tcW w:w="835" w:type="dxa"/>
          </w:tcPr>
          <w:p>
            <w:pPr>
              <w:pStyle w:val="TableParagraph"/>
              <w:spacing w:line="200" w:lineRule="exact"/>
              <w:ind w:right="185"/>
              <w:jc w:val="right"/>
              <w:rPr>
                <w:sz w:val="18"/>
              </w:rPr>
            </w:pPr>
            <w:r>
              <w:rPr>
                <w:sz w:val="18"/>
              </w:rPr>
              <w:t>1,952</w:t>
            </w:r>
          </w:p>
        </w:tc>
        <w:tc>
          <w:tcPr>
            <w:tcW w:w="949" w:type="dxa"/>
          </w:tcPr>
          <w:p>
            <w:pPr>
              <w:pStyle w:val="TableParagraph"/>
              <w:spacing w:line="200" w:lineRule="exact"/>
              <w:ind w:right="331"/>
              <w:jc w:val="right"/>
              <w:rPr>
                <w:sz w:val="18"/>
              </w:rPr>
            </w:pPr>
            <w:r>
              <w:rPr>
                <w:sz w:val="18"/>
              </w:rPr>
              <w:t>12.7</w:t>
            </w:r>
          </w:p>
        </w:tc>
        <w:tc>
          <w:tcPr>
            <w:tcW w:w="957" w:type="dxa"/>
          </w:tcPr>
          <w:p>
            <w:pPr>
              <w:pStyle w:val="TableParagraph"/>
              <w:spacing w:line="200" w:lineRule="exact"/>
              <w:ind w:right="326"/>
              <w:jc w:val="right"/>
              <w:rPr>
                <w:sz w:val="18"/>
              </w:rPr>
            </w:pPr>
            <w:r>
              <w:rPr>
                <w:sz w:val="18"/>
              </w:rPr>
              <w:t>6.8</w:t>
            </w:r>
          </w:p>
        </w:tc>
        <w:tc>
          <w:tcPr>
            <w:tcW w:w="925" w:type="dxa"/>
          </w:tcPr>
          <w:p>
            <w:pPr>
              <w:pStyle w:val="TableParagraph"/>
              <w:spacing w:line="200" w:lineRule="exact"/>
              <w:ind w:left="233" w:right="219"/>
              <w:jc w:val="center"/>
              <w:rPr>
                <w:sz w:val="18"/>
              </w:rPr>
            </w:pPr>
            <w:r>
              <w:rPr>
                <w:sz w:val="18"/>
              </w:rPr>
              <w:t>75.5</w:t>
            </w:r>
          </w:p>
        </w:tc>
        <w:tc>
          <w:tcPr>
            <w:tcW w:w="978" w:type="dxa"/>
          </w:tcPr>
          <w:p>
            <w:pPr>
              <w:pStyle w:val="TableParagraph"/>
              <w:spacing w:line="200" w:lineRule="exact"/>
              <w:ind w:left="93" w:right="168"/>
              <w:jc w:val="center"/>
              <w:rPr>
                <w:sz w:val="18"/>
              </w:rPr>
            </w:pPr>
            <w:r>
              <w:rPr>
                <w:sz w:val="18"/>
              </w:rPr>
              <w:t>73.9</w:t>
            </w:r>
          </w:p>
        </w:tc>
        <w:tc>
          <w:tcPr>
            <w:tcW w:w="907" w:type="dxa"/>
          </w:tcPr>
          <w:p>
            <w:pPr>
              <w:pStyle w:val="TableParagraph"/>
              <w:spacing w:line="200" w:lineRule="exact"/>
              <w:ind w:right="267"/>
              <w:jc w:val="right"/>
              <w:rPr>
                <w:sz w:val="18"/>
              </w:rPr>
            </w:pPr>
            <w:r>
              <w:rPr>
                <w:sz w:val="18"/>
              </w:rPr>
              <w:t>307</w:t>
            </w:r>
          </w:p>
        </w:tc>
      </w:tr>
      <w:tr>
        <w:trPr>
          <w:trHeight w:val="330" w:hRule="atLeast"/>
        </w:trPr>
        <w:tc>
          <w:tcPr>
            <w:tcW w:w="1967" w:type="dxa"/>
          </w:tcPr>
          <w:p>
            <w:pPr>
              <w:pStyle w:val="TableParagraph"/>
              <w:spacing w:line="204" w:lineRule="exact"/>
              <w:ind w:left="137"/>
              <w:rPr>
                <w:sz w:val="18"/>
              </w:rPr>
            </w:pPr>
            <w:r>
              <w:rPr>
                <w:sz w:val="18"/>
              </w:rPr>
              <w:t>Other</w:t>
            </w:r>
          </w:p>
        </w:tc>
        <w:tc>
          <w:tcPr>
            <w:tcW w:w="897" w:type="dxa"/>
          </w:tcPr>
          <w:p>
            <w:pPr>
              <w:pStyle w:val="TableParagraph"/>
              <w:spacing w:line="204" w:lineRule="exact"/>
              <w:ind w:right="285"/>
              <w:jc w:val="right"/>
              <w:rPr>
                <w:sz w:val="18"/>
              </w:rPr>
            </w:pPr>
            <w:r>
              <w:rPr>
                <w:sz w:val="18"/>
              </w:rPr>
              <w:t>5.9</w:t>
            </w:r>
          </w:p>
        </w:tc>
        <w:tc>
          <w:tcPr>
            <w:tcW w:w="889" w:type="dxa"/>
          </w:tcPr>
          <w:p>
            <w:pPr>
              <w:pStyle w:val="TableParagraph"/>
              <w:spacing w:line="204" w:lineRule="exact"/>
              <w:ind w:right="286"/>
              <w:jc w:val="right"/>
              <w:rPr>
                <w:sz w:val="18"/>
              </w:rPr>
            </w:pPr>
            <w:r>
              <w:rPr>
                <w:sz w:val="18"/>
              </w:rPr>
              <w:t>4.4</w:t>
            </w:r>
          </w:p>
        </w:tc>
        <w:tc>
          <w:tcPr>
            <w:tcW w:w="889" w:type="dxa"/>
          </w:tcPr>
          <w:p>
            <w:pPr>
              <w:pStyle w:val="TableParagraph"/>
              <w:spacing w:line="204" w:lineRule="exact"/>
              <w:ind w:right="287"/>
              <w:jc w:val="right"/>
              <w:rPr>
                <w:sz w:val="18"/>
              </w:rPr>
            </w:pPr>
            <w:r>
              <w:rPr>
                <w:sz w:val="18"/>
              </w:rPr>
              <w:t>56.1</w:t>
            </w:r>
          </w:p>
        </w:tc>
        <w:tc>
          <w:tcPr>
            <w:tcW w:w="896" w:type="dxa"/>
          </w:tcPr>
          <w:p>
            <w:pPr>
              <w:pStyle w:val="TableParagraph"/>
              <w:spacing w:line="204" w:lineRule="exact"/>
              <w:ind w:right="266"/>
              <w:jc w:val="right"/>
              <w:rPr>
                <w:sz w:val="18"/>
              </w:rPr>
            </w:pPr>
            <w:r>
              <w:rPr>
                <w:sz w:val="18"/>
              </w:rPr>
              <w:t>56.1</w:t>
            </w:r>
          </w:p>
        </w:tc>
        <w:tc>
          <w:tcPr>
            <w:tcW w:w="835" w:type="dxa"/>
          </w:tcPr>
          <w:p>
            <w:pPr>
              <w:pStyle w:val="TableParagraph"/>
              <w:spacing w:line="204" w:lineRule="exact"/>
              <w:ind w:right="184"/>
              <w:jc w:val="right"/>
              <w:rPr>
                <w:sz w:val="18"/>
              </w:rPr>
            </w:pPr>
            <w:r>
              <w:rPr>
                <w:sz w:val="18"/>
              </w:rPr>
              <w:t>839</w:t>
            </w:r>
          </w:p>
        </w:tc>
        <w:tc>
          <w:tcPr>
            <w:tcW w:w="949" w:type="dxa"/>
          </w:tcPr>
          <w:p>
            <w:pPr>
              <w:pStyle w:val="TableParagraph"/>
              <w:spacing w:line="204" w:lineRule="exact"/>
              <w:ind w:right="331"/>
              <w:jc w:val="right"/>
              <w:rPr>
                <w:sz w:val="18"/>
              </w:rPr>
            </w:pPr>
            <w:r>
              <w:rPr>
                <w:sz w:val="18"/>
              </w:rPr>
              <w:t>3.3</w:t>
            </w:r>
          </w:p>
        </w:tc>
        <w:tc>
          <w:tcPr>
            <w:tcW w:w="957" w:type="dxa"/>
          </w:tcPr>
          <w:p>
            <w:pPr>
              <w:pStyle w:val="TableParagraph"/>
              <w:spacing w:line="204" w:lineRule="exact"/>
              <w:ind w:right="326"/>
              <w:jc w:val="right"/>
              <w:rPr>
                <w:sz w:val="18"/>
              </w:rPr>
            </w:pPr>
            <w:r>
              <w:rPr>
                <w:sz w:val="18"/>
              </w:rPr>
              <w:t>0.6</w:t>
            </w:r>
          </w:p>
        </w:tc>
        <w:tc>
          <w:tcPr>
            <w:tcW w:w="925" w:type="dxa"/>
          </w:tcPr>
          <w:p>
            <w:pPr>
              <w:pStyle w:val="TableParagraph"/>
              <w:spacing w:line="204" w:lineRule="exact"/>
              <w:ind w:left="233" w:right="219"/>
              <w:jc w:val="center"/>
              <w:rPr>
                <w:sz w:val="18"/>
              </w:rPr>
            </w:pPr>
            <w:r>
              <w:rPr>
                <w:sz w:val="18"/>
              </w:rPr>
              <w:t>55.6</w:t>
            </w:r>
          </w:p>
        </w:tc>
        <w:tc>
          <w:tcPr>
            <w:tcW w:w="978" w:type="dxa"/>
          </w:tcPr>
          <w:p>
            <w:pPr>
              <w:pStyle w:val="TableParagraph"/>
              <w:spacing w:line="204" w:lineRule="exact"/>
              <w:ind w:left="93" w:right="168"/>
              <w:jc w:val="center"/>
              <w:rPr>
                <w:sz w:val="18"/>
              </w:rPr>
            </w:pPr>
            <w:r>
              <w:rPr>
                <w:sz w:val="18"/>
              </w:rPr>
              <w:t>54.3</w:t>
            </w:r>
          </w:p>
        </w:tc>
        <w:tc>
          <w:tcPr>
            <w:tcW w:w="907" w:type="dxa"/>
          </w:tcPr>
          <w:p>
            <w:pPr>
              <w:pStyle w:val="TableParagraph"/>
              <w:spacing w:line="204" w:lineRule="exact"/>
              <w:ind w:right="267"/>
              <w:jc w:val="right"/>
              <w:rPr>
                <w:sz w:val="18"/>
              </w:rPr>
            </w:pPr>
            <w:r>
              <w:rPr>
                <w:sz w:val="18"/>
              </w:rPr>
              <w:t>129</w:t>
            </w:r>
          </w:p>
        </w:tc>
      </w:tr>
      <w:tr>
        <w:trPr>
          <w:trHeight w:val="330" w:hRule="atLeast"/>
        </w:trPr>
        <w:tc>
          <w:tcPr>
            <w:tcW w:w="1967" w:type="dxa"/>
          </w:tcPr>
          <w:p>
            <w:pPr>
              <w:pStyle w:val="TableParagraph"/>
              <w:spacing w:line="217" w:lineRule="exact" w:before="93"/>
              <w:ind w:left="36"/>
              <w:rPr>
                <w:b/>
                <w:sz w:val="18"/>
              </w:rPr>
            </w:pPr>
            <w:r>
              <w:rPr>
                <w:b/>
                <w:sz w:val="18"/>
              </w:rPr>
              <w:t>Caste/tribe</w:t>
            </w:r>
          </w:p>
        </w:tc>
        <w:tc>
          <w:tcPr>
            <w:tcW w:w="897" w:type="dxa"/>
          </w:tcPr>
          <w:p>
            <w:pPr>
              <w:pStyle w:val="TableParagraph"/>
              <w:rPr>
                <w:rFonts w:ascii="Times New Roman"/>
                <w:sz w:val="16"/>
              </w:rPr>
            </w:pPr>
          </w:p>
        </w:tc>
        <w:tc>
          <w:tcPr>
            <w:tcW w:w="889" w:type="dxa"/>
          </w:tcPr>
          <w:p>
            <w:pPr>
              <w:pStyle w:val="TableParagraph"/>
              <w:rPr>
                <w:rFonts w:ascii="Times New Roman"/>
                <w:sz w:val="16"/>
              </w:rPr>
            </w:pPr>
          </w:p>
        </w:tc>
        <w:tc>
          <w:tcPr>
            <w:tcW w:w="889" w:type="dxa"/>
          </w:tcPr>
          <w:p>
            <w:pPr>
              <w:pStyle w:val="TableParagraph"/>
              <w:rPr>
                <w:rFonts w:ascii="Times New Roman"/>
                <w:sz w:val="16"/>
              </w:rPr>
            </w:pPr>
          </w:p>
        </w:tc>
        <w:tc>
          <w:tcPr>
            <w:tcW w:w="896" w:type="dxa"/>
          </w:tcPr>
          <w:p>
            <w:pPr>
              <w:pStyle w:val="TableParagraph"/>
              <w:rPr>
                <w:rFonts w:ascii="Times New Roman"/>
                <w:sz w:val="16"/>
              </w:rPr>
            </w:pPr>
          </w:p>
        </w:tc>
        <w:tc>
          <w:tcPr>
            <w:tcW w:w="835" w:type="dxa"/>
          </w:tcPr>
          <w:p>
            <w:pPr>
              <w:pStyle w:val="TableParagraph"/>
              <w:rPr>
                <w:rFonts w:ascii="Times New Roman"/>
                <w:sz w:val="16"/>
              </w:rPr>
            </w:pPr>
          </w:p>
        </w:tc>
        <w:tc>
          <w:tcPr>
            <w:tcW w:w="949" w:type="dxa"/>
          </w:tcPr>
          <w:p>
            <w:pPr>
              <w:pStyle w:val="TableParagraph"/>
              <w:rPr>
                <w:rFonts w:ascii="Times New Roman"/>
                <w:sz w:val="16"/>
              </w:rPr>
            </w:pPr>
          </w:p>
        </w:tc>
        <w:tc>
          <w:tcPr>
            <w:tcW w:w="957" w:type="dxa"/>
          </w:tcPr>
          <w:p>
            <w:pPr>
              <w:pStyle w:val="TableParagraph"/>
              <w:rPr>
                <w:rFonts w:ascii="Times New Roman"/>
                <w:sz w:val="16"/>
              </w:rPr>
            </w:pPr>
          </w:p>
        </w:tc>
        <w:tc>
          <w:tcPr>
            <w:tcW w:w="925" w:type="dxa"/>
          </w:tcPr>
          <w:p>
            <w:pPr>
              <w:pStyle w:val="TableParagraph"/>
              <w:rPr>
                <w:rFonts w:ascii="Times New Roman"/>
                <w:sz w:val="16"/>
              </w:rPr>
            </w:pPr>
          </w:p>
        </w:tc>
        <w:tc>
          <w:tcPr>
            <w:tcW w:w="978" w:type="dxa"/>
          </w:tcPr>
          <w:p>
            <w:pPr>
              <w:pStyle w:val="TableParagraph"/>
              <w:rPr>
                <w:rFonts w:ascii="Times New Roman"/>
                <w:sz w:val="16"/>
              </w:rPr>
            </w:pPr>
          </w:p>
        </w:tc>
        <w:tc>
          <w:tcPr>
            <w:tcW w:w="907" w:type="dxa"/>
          </w:tcPr>
          <w:p>
            <w:pPr>
              <w:pStyle w:val="TableParagraph"/>
              <w:rPr>
                <w:rFonts w:ascii="Times New Roman"/>
                <w:sz w:val="16"/>
              </w:rPr>
            </w:pPr>
          </w:p>
        </w:tc>
      </w:tr>
      <w:tr>
        <w:trPr>
          <w:trHeight w:val="219" w:hRule="atLeast"/>
        </w:trPr>
        <w:tc>
          <w:tcPr>
            <w:tcW w:w="1967" w:type="dxa"/>
          </w:tcPr>
          <w:p>
            <w:pPr>
              <w:pStyle w:val="TableParagraph"/>
              <w:spacing w:line="200" w:lineRule="exact"/>
              <w:ind w:left="137"/>
              <w:rPr>
                <w:sz w:val="18"/>
              </w:rPr>
            </w:pPr>
            <w:r>
              <w:rPr>
                <w:sz w:val="18"/>
              </w:rPr>
              <w:t>Scheduled caste</w:t>
            </w:r>
          </w:p>
        </w:tc>
        <w:tc>
          <w:tcPr>
            <w:tcW w:w="897" w:type="dxa"/>
          </w:tcPr>
          <w:p>
            <w:pPr>
              <w:pStyle w:val="TableParagraph"/>
              <w:spacing w:line="200" w:lineRule="exact"/>
              <w:ind w:right="285"/>
              <w:jc w:val="right"/>
              <w:rPr>
                <w:sz w:val="18"/>
              </w:rPr>
            </w:pPr>
            <w:r>
              <w:rPr>
                <w:sz w:val="18"/>
              </w:rPr>
              <w:t>8.5</w:t>
            </w:r>
          </w:p>
        </w:tc>
        <w:tc>
          <w:tcPr>
            <w:tcW w:w="889" w:type="dxa"/>
          </w:tcPr>
          <w:p>
            <w:pPr>
              <w:pStyle w:val="TableParagraph"/>
              <w:spacing w:line="200" w:lineRule="exact"/>
              <w:ind w:right="286"/>
              <w:jc w:val="right"/>
              <w:rPr>
                <w:sz w:val="18"/>
              </w:rPr>
            </w:pPr>
            <w:r>
              <w:rPr>
                <w:sz w:val="18"/>
              </w:rPr>
              <w:t>4.6</w:t>
            </w:r>
          </w:p>
        </w:tc>
        <w:tc>
          <w:tcPr>
            <w:tcW w:w="889" w:type="dxa"/>
          </w:tcPr>
          <w:p>
            <w:pPr>
              <w:pStyle w:val="TableParagraph"/>
              <w:spacing w:line="200" w:lineRule="exact"/>
              <w:ind w:right="287"/>
              <w:jc w:val="right"/>
              <w:rPr>
                <w:sz w:val="18"/>
              </w:rPr>
            </w:pPr>
            <w:r>
              <w:rPr>
                <w:sz w:val="18"/>
              </w:rPr>
              <w:t>73.6</w:t>
            </w:r>
          </w:p>
        </w:tc>
        <w:tc>
          <w:tcPr>
            <w:tcW w:w="896" w:type="dxa"/>
          </w:tcPr>
          <w:p>
            <w:pPr>
              <w:pStyle w:val="TableParagraph"/>
              <w:spacing w:line="200" w:lineRule="exact"/>
              <w:ind w:right="266"/>
              <w:jc w:val="right"/>
              <w:rPr>
                <w:sz w:val="18"/>
              </w:rPr>
            </w:pPr>
            <w:r>
              <w:rPr>
                <w:sz w:val="18"/>
              </w:rPr>
              <w:t>73.3</w:t>
            </w:r>
          </w:p>
        </w:tc>
        <w:tc>
          <w:tcPr>
            <w:tcW w:w="835" w:type="dxa"/>
          </w:tcPr>
          <w:p>
            <w:pPr>
              <w:pStyle w:val="TableParagraph"/>
              <w:spacing w:line="200" w:lineRule="exact"/>
              <w:ind w:right="185"/>
              <w:jc w:val="right"/>
              <w:rPr>
                <w:sz w:val="18"/>
              </w:rPr>
            </w:pPr>
            <w:r>
              <w:rPr>
                <w:sz w:val="18"/>
              </w:rPr>
              <w:t>5,626</w:t>
            </w:r>
          </w:p>
        </w:tc>
        <w:tc>
          <w:tcPr>
            <w:tcW w:w="949" w:type="dxa"/>
          </w:tcPr>
          <w:p>
            <w:pPr>
              <w:pStyle w:val="TableParagraph"/>
              <w:spacing w:line="200" w:lineRule="exact"/>
              <w:ind w:right="331"/>
              <w:jc w:val="right"/>
              <w:rPr>
                <w:sz w:val="18"/>
              </w:rPr>
            </w:pPr>
            <w:r>
              <w:rPr>
                <w:sz w:val="18"/>
              </w:rPr>
              <w:t>12.5</w:t>
            </w:r>
          </w:p>
        </w:tc>
        <w:tc>
          <w:tcPr>
            <w:tcW w:w="957" w:type="dxa"/>
          </w:tcPr>
          <w:p>
            <w:pPr>
              <w:pStyle w:val="TableParagraph"/>
              <w:spacing w:line="200" w:lineRule="exact"/>
              <w:ind w:right="326"/>
              <w:jc w:val="right"/>
              <w:rPr>
                <w:sz w:val="18"/>
              </w:rPr>
            </w:pPr>
            <w:r>
              <w:rPr>
                <w:sz w:val="18"/>
              </w:rPr>
              <w:t>5.5</w:t>
            </w:r>
          </w:p>
        </w:tc>
        <w:tc>
          <w:tcPr>
            <w:tcW w:w="925" w:type="dxa"/>
          </w:tcPr>
          <w:p>
            <w:pPr>
              <w:pStyle w:val="TableParagraph"/>
              <w:spacing w:line="200" w:lineRule="exact"/>
              <w:ind w:left="233" w:right="219"/>
              <w:jc w:val="center"/>
              <w:rPr>
                <w:sz w:val="18"/>
              </w:rPr>
            </w:pPr>
            <w:r>
              <w:rPr>
                <w:sz w:val="18"/>
              </w:rPr>
              <w:t>78.5</w:t>
            </w:r>
          </w:p>
        </w:tc>
        <w:tc>
          <w:tcPr>
            <w:tcW w:w="978" w:type="dxa"/>
          </w:tcPr>
          <w:p>
            <w:pPr>
              <w:pStyle w:val="TableParagraph"/>
              <w:spacing w:line="200" w:lineRule="exact"/>
              <w:ind w:left="93" w:right="168"/>
              <w:jc w:val="center"/>
              <w:rPr>
                <w:sz w:val="18"/>
              </w:rPr>
            </w:pPr>
            <w:r>
              <w:rPr>
                <w:sz w:val="18"/>
              </w:rPr>
              <w:t>74.9</w:t>
            </w:r>
          </w:p>
        </w:tc>
        <w:tc>
          <w:tcPr>
            <w:tcW w:w="907" w:type="dxa"/>
          </w:tcPr>
          <w:p>
            <w:pPr>
              <w:pStyle w:val="TableParagraph"/>
              <w:spacing w:line="200" w:lineRule="exact"/>
              <w:ind w:right="267"/>
              <w:jc w:val="right"/>
              <w:rPr>
                <w:sz w:val="18"/>
              </w:rPr>
            </w:pPr>
            <w:r>
              <w:rPr>
                <w:sz w:val="18"/>
              </w:rPr>
              <w:t>897</w:t>
            </w:r>
          </w:p>
        </w:tc>
      </w:tr>
      <w:tr>
        <w:trPr>
          <w:trHeight w:val="219" w:hRule="atLeast"/>
        </w:trPr>
        <w:tc>
          <w:tcPr>
            <w:tcW w:w="1967" w:type="dxa"/>
          </w:tcPr>
          <w:p>
            <w:pPr>
              <w:pStyle w:val="TableParagraph"/>
              <w:spacing w:line="200" w:lineRule="exact"/>
              <w:ind w:left="137"/>
              <w:rPr>
                <w:sz w:val="18"/>
              </w:rPr>
            </w:pPr>
            <w:r>
              <w:rPr>
                <w:sz w:val="18"/>
              </w:rPr>
              <w:t>Scheduled tribe</w:t>
            </w:r>
          </w:p>
        </w:tc>
        <w:tc>
          <w:tcPr>
            <w:tcW w:w="897" w:type="dxa"/>
          </w:tcPr>
          <w:p>
            <w:pPr>
              <w:pStyle w:val="TableParagraph"/>
              <w:spacing w:line="200" w:lineRule="exact"/>
              <w:ind w:right="285"/>
              <w:jc w:val="right"/>
              <w:rPr>
                <w:sz w:val="18"/>
              </w:rPr>
            </w:pPr>
            <w:r>
              <w:rPr>
                <w:sz w:val="18"/>
              </w:rPr>
              <w:t>11.5</w:t>
            </w:r>
          </w:p>
        </w:tc>
        <w:tc>
          <w:tcPr>
            <w:tcW w:w="889" w:type="dxa"/>
          </w:tcPr>
          <w:p>
            <w:pPr>
              <w:pStyle w:val="TableParagraph"/>
              <w:spacing w:line="200" w:lineRule="exact"/>
              <w:ind w:right="286"/>
              <w:jc w:val="right"/>
              <w:rPr>
                <w:sz w:val="18"/>
              </w:rPr>
            </w:pPr>
            <w:r>
              <w:rPr>
                <w:sz w:val="18"/>
              </w:rPr>
              <w:t>2.8</w:t>
            </w:r>
          </w:p>
        </w:tc>
        <w:tc>
          <w:tcPr>
            <w:tcW w:w="889" w:type="dxa"/>
          </w:tcPr>
          <w:p>
            <w:pPr>
              <w:pStyle w:val="TableParagraph"/>
              <w:spacing w:line="200" w:lineRule="exact"/>
              <w:ind w:right="287"/>
              <w:jc w:val="right"/>
              <w:rPr>
                <w:sz w:val="18"/>
              </w:rPr>
            </w:pPr>
            <w:r>
              <w:rPr>
                <w:sz w:val="18"/>
              </w:rPr>
              <w:t>84.7</w:t>
            </w:r>
          </w:p>
        </w:tc>
        <w:tc>
          <w:tcPr>
            <w:tcW w:w="896" w:type="dxa"/>
          </w:tcPr>
          <w:p>
            <w:pPr>
              <w:pStyle w:val="TableParagraph"/>
              <w:spacing w:line="200" w:lineRule="exact"/>
              <w:ind w:right="266"/>
              <w:jc w:val="right"/>
              <w:rPr>
                <w:sz w:val="18"/>
              </w:rPr>
            </w:pPr>
            <w:r>
              <w:rPr>
                <w:sz w:val="18"/>
              </w:rPr>
              <w:t>82.4</w:t>
            </w:r>
          </w:p>
        </w:tc>
        <w:tc>
          <w:tcPr>
            <w:tcW w:w="835" w:type="dxa"/>
          </w:tcPr>
          <w:p>
            <w:pPr>
              <w:pStyle w:val="TableParagraph"/>
              <w:spacing w:line="200" w:lineRule="exact"/>
              <w:ind w:right="185"/>
              <w:jc w:val="right"/>
              <w:rPr>
                <w:sz w:val="18"/>
              </w:rPr>
            </w:pPr>
            <w:r>
              <w:rPr>
                <w:sz w:val="18"/>
              </w:rPr>
              <w:t>3,904</w:t>
            </w:r>
          </w:p>
        </w:tc>
        <w:tc>
          <w:tcPr>
            <w:tcW w:w="949" w:type="dxa"/>
          </w:tcPr>
          <w:p>
            <w:pPr>
              <w:pStyle w:val="TableParagraph"/>
              <w:spacing w:line="200" w:lineRule="exact"/>
              <w:ind w:right="331"/>
              <w:jc w:val="right"/>
              <w:rPr>
                <w:sz w:val="18"/>
              </w:rPr>
            </w:pPr>
            <w:r>
              <w:rPr>
                <w:sz w:val="18"/>
              </w:rPr>
              <w:t>12.7</w:t>
            </w:r>
          </w:p>
        </w:tc>
        <w:tc>
          <w:tcPr>
            <w:tcW w:w="957" w:type="dxa"/>
          </w:tcPr>
          <w:p>
            <w:pPr>
              <w:pStyle w:val="TableParagraph"/>
              <w:spacing w:line="200" w:lineRule="exact"/>
              <w:ind w:right="326"/>
              <w:jc w:val="right"/>
              <w:rPr>
                <w:sz w:val="18"/>
              </w:rPr>
            </w:pPr>
            <w:r>
              <w:rPr>
                <w:sz w:val="18"/>
              </w:rPr>
              <w:t>3.0</w:t>
            </w:r>
          </w:p>
        </w:tc>
        <w:tc>
          <w:tcPr>
            <w:tcW w:w="925" w:type="dxa"/>
          </w:tcPr>
          <w:p>
            <w:pPr>
              <w:pStyle w:val="TableParagraph"/>
              <w:spacing w:line="200" w:lineRule="exact"/>
              <w:ind w:left="233" w:right="219"/>
              <w:jc w:val="center"/>
              <w:rPr>
                <w:sz w:val="18"/>
              </w:rPr>
            </w:pPr>
            <w:r>
              <w:rPr>
                <w:sz w:val="18"/>
              </w:rPr>
              <w:t>78.6</w:t>
            </w:r>
          </w:p>
        </w:tc>
        <w:tc>
          <w:tcPr>
            <w:tcW w:w="978" w:type="dxa"/>
          </w:tcPr>
          <w:p>
            <w:pPr>
              <w:pStyle w:val="TableParagraph"/>
              <w:spacing w:line="200" w:lineRule="exact"/>
              <w:ind w:left="93" w:right="168"/>
              <w:jc w:val="center"/>
              <w:rPr>
                <w:sz w:val="18"/>
              </w:rPr>
            </w:pPr>
            <w:r>
              <w:rPr>
                <w:sz w:val="18"/>
              </w:rPr>
              <w:t>74.0</w:t>
            </w:r>
          </w:p>
        </w:tc>
        <w:tc>
          <w:tcPr>
            <w:tcW w:w="907" w:type="dxa"/>
          </w:tcPr>
          <w:p>
            <w:pPr>
              <w:pStyle w:val="TableParagraph"/>
              <w:spacing w:line="200" w:lineRule="exact"/>
              <w:ind w:right="267"/>
              <w:jc w:val="right"/>
              <w:rPr>
                <w:sz w:val="18"/>
              </w:rPr>
            </w:pPr>
            <w:r>
              <w:rPr>
                <w:sz w:val="18"/>
              </w:rPr>
              <w:t>519</w:t>
            </w:r>
          </w:p>
        </w:tc>
      </w:tr>
      <w:tr>
        <w:trPr>
          <w:trHeight w:val="219" w:hRule="atLeast"/>
        </w:trPr>
        <w:tc>
          <w:tcPr>
            <w:tcW w:w="1967" w:type="dxa"/>
          </w:tcPr>
          <w:p>
            <w:pPr>
              <w:pStyle w:val="TableParagraph"/>
              <w:spacing w:line="200" w:lineRule="exact"/>
              <w:ind w:left="137"/>
              <w:rPr>
                <w:sz w:val="18"/>
              </w:rPr>
            </w:pPr>
            <w:r>
              <w:rPr>
                <w:sz w:val="18"/>
              </w:rPr>
              <w:t>Other backward class</w:t>
            </w:r>
          </w:p>
        </w:tc>
        <w:tc>
          <w:tcPr>
            <w:tcW w:w="897" w:type="dxa"/>
          </w:tcPr>
          <w:p>
            <w:pPr>
              <w:pStyle w:val="TableParagraph"/>
              <w:spacing w:line="200" w:lineRule="exact"/>
              <w:ind w:right="285"/>
              <w:jc w:val="right"/>
              <w:rPr>
                <w:sz w:val="18"/>
              </w:rPr>
            </w:pPr>
            <w:r>
              <w:rPr>
                <w:sz w:val="18"/>
              </w:rPr>
              <w:t>8.5</w:t>
            </w:r>
          </w:p>
        </w:tc>
        <w:tc>
          <w:tcPr>
            <w:tcW w:w="889" w:type="dxa"/>
          </w:tcPr>
          <w:p>
            <w:pPr>
              <w:pStyle w:val="TableParagraph"/>
              <w:spacing w:line="200" w:lineRule="exact"/>
              <w:ind w:right="286"/>
              <w:jc w:val="right"/>
              <w:rPr>
                <w:sz w:val="18"/>
              </w:rPr>
            </w:pPr>
            <w:r>
              <w:rPr>
                <w:sz w:val="18"/>
              </w:rPr>
              <w:t>4.1</w:t>
            </w:r>
          </w:p>
        </w:tc>
        <w:tc>
          <w:tcPr>
            <w:tcW w:w="889" w:type="dxa"/>
          </w:tcPr>
          <w:p>
            <w:pPr>
              <w:pStyle w:val="TableParagraph"/>
              <w:spacing w:line="200" w:lineRule="exact"/>
              <w:ind w:right="287"/>
              <w:jc w:val="right"/>
              <w:rPr>
                <w:sz w:val="18"/>
              </w:rPr>
            </w:pPr>
            <w:r>
              <w:rPr>
                <w:sz w:val="18"/>
              </w:rPr>
              <w:t>77.8</w:t>
            </w:r>
          </w:p>
        </w:tc>
        <w:tc>
          <w:tcPr>
            <w:tcW w:w="896" w:type="dxa"/>
          </w:tcPr>
          <w:p>
            <w:pPr>
              <w:pStyle w:val="TableParagraph"/>
              <w:spacing w:line="200" w:lineRule="exact"/>
              <w:ind w:right="266"/>
              <w:jc w:val="right"/>
              <w:rPr>
                <w:sz w:val="18"/>
              </w:rPr>
            </w:pPr>
            <w:r>
              <w:rPr>
                <w:sz w:val="18"/>
              </w:rPr>
              <w:t>75.7</w:t>
            </w:r>
          </w:p>
        </w:tc>
        <w:tc>
          <w:tcPr>
            <w:tcW w:w="835" w:type="dxa"/>
          </w:tcPr>
          <w:p>
            <w:pPr>
              <w:pStyle w:val="TableParagraph"/>
              <w:spacing w:line="200" w:lineRule="exact"/>
              <w:ind w:right="185"/>
              <w:jc w:val="right"/>
              <w:rPr>
                <w:sz w:val="18"/>
              </w:rPr>
            </w:pPr>
            <w:r>
              <w:rPr>
                <w:sz w:val="18"/>
              </w:rPr>
              <w:t>9,542</w:t>
            </w:r>
          </w:p>
        </w:tc>
        <w:tc>
          <w:tcPr>
            <w:tcW w:w="949" w:type="dxa"/>
          </w:tcPr>
          <w:p>
            <w:pPr>
              <w:pStyle w:val="TableParagraph"/>
              <w:spacing w:line="200" w:lineRule="exact"/>
              <w:ind w:right="331"/>
              <w:jc w:val="right"/>
              <w:rPr>
                <w:sz w:val="18"/>
              </w:rPr>
            </w:pPr>
            <w:r>
              <w:rPr>
                <w:sz w:val="18"/>
              </w:rPr>
              <w:t>11.7</w:t>
            </w:r>
          </w:p>
        </w:tc>
        <w:tc>
          <w:tcPr>
            <w:tcW w:w="957" w:type="dxa"/>
          </w:tcPr>
          <w:p>
            <w:pPr>
              <w:pStyle w:val="TableParagraph"/>
              <w:spacing w:line="200" w:lineRule="exact"/>
              <w:ind w:right="326"/>
              <w:jc w:val="right"/>
              <w:rPr>
                <w:sz w:val="18"/>
              </w:rPr>
            </w:pPr>
            <w:r>
              <w:rPr>
                <w:sz w:val="18"/>
              </w:rPr>
              <w:t>5.0</w:t>
            </w:r>
          </w:p>
        </w:tc>
        <w:tc>
          <w:tcPr>
            <w:tcW w:w="925" w:type="dxa"/>
          </w:tcPr>
          <w:p>
            <w:pPr>
              <w:pStyle w:val="TableParagraph"/>
              <w:spacing w:line="200" w:lineRule="exact"/>
              <w:ind w:left="233" w:right="219"/>
              <w:jc w:val="center"/>
              <w:rPr>
                <w:sz w:val="18"/>
              </w:rPr>
            </w:pPr>
            <w:r>
              <w:rPr>
                <w:sz w:val="18"/>
              </w:rPr>
              <w:t>76.5</w:t>
            </w:r>
          </w:p>
        </w:tc>
        <w:tc>
          <w:tcPr>
            <w:tcW w:w="978" w:type="dxa"/>
          </w:tcPr>
          <w:p>
            <w:pPr>
              <w:pStyle w:val="TableParagraph"/>
              <w:spacing w:line="200" w:lineRule="exact"/>
              <w:ind w:left="93" w:right="168"/>
              <w:jc w:val="center"/>
              <w:rPr>
                <w:sz w:val="18"/>
              </w:rPr>
            </w:pPr>
            <w:r>
              <w:rPr>
                <w:sz w:val="18"/>
              </w:rPr>
              <w:t>72.4</w:t>
            </w:r>
          </w:p>
        </w:tc>
        <w:tc>
          <w:tcPr>
            <w:tcW w:w="907" w:type="dxa"/>
          </w:tcPr>
          <w:p>
            <w:pPr>
              <w:pStyle w:val="TableParagraph"/>
              <w:spacing w:line="200" w:lineRule="exact"/>
              <w:ind w:right="268"/>
              <w:jc w:val="right"/>
              <w:rPr>
                <w:sz w:val="18"/>
              </w:rPr>
            </w:pPr>
            <w:r>
              <w:rPr>
                <w:sz w:val="18"/>
              </w:rPr>
              <w:t>1,612</w:t>
            </w:r>
          </w:p>
        </w:tc>
      </w:tr>
      <w:tr>
        <w:trPr>
          <w:trHeight w:val="219" w:hRule="atLeast"/>
        </w:trPr>
        <w:tc>
          <w:tcPr>
            <w:tcW w:w="1967" w:type="dxa"/>
          </w:tcPr>
          <w:p>
            <w:pPr>
              <w:pStyle w:val="TableParagraph"/>
              <w:spacing w:line="200" w:lineRule="exact"/>
              <w:ind w:left="137"/>
              <w:rPr>
                <w:sz w:val="18"/>
              </w:rPr>
            </w:pPr>
            <w:r>
              <w:rPr>
                <w:sz w:val="18"/>
              </w:rPr>
              <w:t>Other</w:t>
            </w:r>
          </w:p>
        </w:tc>
        <w:tc>
          <w:tcPr>
            <w:tcW w:w="897" w:type="dxa"/>
          </w:tcPr>
          <w:p>
            <w:pPr>
              <w:pStyle w:val="TableParagraph"/>
              <w:spacing w:line="200" w:lineRule="exact"/>
              <w:ind w:right="285"/>
              <w:jc w:val="right"/>
              <w:rPr>
                <w:sz w:val="18"/>
              </w:rPr>
            </w:pPr>
            <w:r>
              <w:rPr>
                <w:sz w:val="18"/>
              </w:rPr>
              <w:t>8.2</w:t>
            </w:r>
          </w:p>
        </w:tc>
        <w:tc>
          <w:tcPr>
            <w:tcW w:w="889" w:type="dxa"/>
          </w:tcPr>
          <w:p>
            <w:pPr>
              <w:pStyle w:val="TableParagraph"/>
              <w:spacing w:line="200" w:lineRule="exact"/>
              <w:ind w:right="286"/>
              <w:jc w:val="right"/>
              <w:rPr>
                <w:sz w:val="18"/>
              </w:rPr>
            </w:pPr>
            <w:r>
              <w:rPr>
                <w:sz w:val="18"/>
              </w:rPr>
              <w:t>4.1</w:t>
            </w:r>
          </w:p>
        </w:tc>
        <w:tc>
          <w:tcPr>
            <w:tcW w:w="889" w:type="dxa"/>
          </w:tcPr>
          <w:p>
            <w:pPr>
              <w:pStyle w:val="TableParagraph"/>
              <w:spacing w:line="200" w:lineRule="exact"/>
              <w:ind w:right="287"/>
              <w:jc w:val="right"/>
              <w:rPr>
                <w:sz w:val="18"/>
              </w:rPr>
            </w:pPr>
            <w:r>
              <w:rPr>
                <w:sz w:val="18"/>
              </w:rPr>
              <w:t>71.4</w:t>
            </w:r>
          </w:p>
        </w:tc>
        <w:tc>
          <w:tcPr>
            <w:tcW w:w="896" w:type="dxa"/>
          </w:tcPr>
          <w:p>
            <w:pPr>
              <w:pStyle w:val="TableParagraph"/>
              <w:spacing w:line="200" w:lineRule="exact"/>
              <w:ind w:right="266"/>
              <w:jc w:val="right"/>
              <w:rPr>
                <w:sz w:val="18"/>
              </w:rPr>
            </w:pPr>
            <w:r>
              <w:rPr>
                <w:sz w:val="18"/>
              </w:rPr>
              <w:t>70.0</w:t>
            </w:r>
          </w:p>
        </w:tc>
        <w:tc>
          <w:tcPr>
            <w:tcW w:w="835" w:type="dxa"/>
          </w:tcPr>
          <w:p>
            <w:pPr>
              <w:pStyle w:val="TableParagraph"/>
              <w:spacing w:line="200" w:lineRule="exact"/>
              <w:ind w:right="185"/>
              <w:jc w:val="right"/>
              <w:rPr>
                <w:sz w:val="18"/>
              </w:rPr>
            </w:pPr>
            <w:r>
              <w:rPr>
                <w:sz w:val="18"/>
              </w:rPr>
              <w:t>14,020</w:t>
            </w:r>
          </w:p>
        </w:tc>
        <w:tc>
          <w:tcPr>
            <w:tcW w:w="949" w:type="dxa"/>
          </w:tcPr>
          <w:p>
            <w:pPr>
              <w:pStyle w:val="TableParagraph"/>
              <w:spacing w:line="200" w:lineRule="exact"/>
              <w:ind w:right="331"/>
              <w:jc w:val="right"/>
              <w:rPr>
                <w:sz w:val="18"/>
              </w:rPr>
            </w:pPr>
            <w:r>
              <w:rPr>
                <w:sz w:val="18"/>
              </w:rPr>
              <w:t>10.3</w:t>
            </w:r>
          </w:p>
        </w:tc>
        <w:tc>
          <w:tcPr>
            <w:tcW w:w="957" w:type="dxa"/>
          </w:tcPr>
          <w:p>
            <w:pPr>
              <w:pStyle w:val="TableParagraph"/>
              <w:spacing w:line="200" w:lineRule="exact"/>
              <w:ind w:right="326"/>
              <w:jc w:val="right"/>
              <w:rPr>
                <w:sz w:val="18"/>
              </w:rPr>
            </w:pPr>
            <w:r>
              <w:rPr>
                <w:sz w:val="18"/>
              </w:rPr>
              <w:t>4.4</w:t>
            </w:r>
          </w:p>
        </w:tc>
        <w:tc>
          <w:tcPr>
            <w:tcW w:w="925" w:type="dxa"/>
          </w:tcPr>
          <w:p>
            <w:pPr>
              <w:pStyle w:val="TableParagraph"/>
              <w:spacing w:line="200" w:lineRule="exact"/>
              <w:ind w:left="233" w:right="219"/>
              <w:jc w:val="center"/>
              <w:rPr>
                <w:sz w:val="18"/>
              </w:rPr>
            </w:pPr>
            <w:r>
              <w:rPr>
                <w:sz w:val="18"/>
              </w:rPr>
              <w:t>73.5</w:t>
            </w:r>
          </w:p>
        </w:tc>
        <w:tc>
          <w:tcPr>
            <w:tcW w:w="978" w:type="dxa"/>
          </w:tcPr>
          <w:p>
            <w:pPr>
              <w:pStyle w:val="TableParagraph"/>
              <w:spacing w:line="200" w:lineRule="exact"/>
              <w:ind w:left="93" w:right="168"/>
              <w:jc w:val="center"/>
              <w:rPr>
                <w:sz w:val="18"/>
              </w:rPr>
            </w:pPr>
            <w:r>
              <w:rPr>
                <w:sz w:val="18"/>
              </w:rPr>
              <w:t>70.2</w:t>
            </w:r>
          </w:p>
        </w:tc>
        <w:tc>
          <w:tcPr>
            <w:tcW w:w="907" w:type="dxa"/>
          </w:tcPr>
          <w:p>
            <w:pPr>
              <w:pStyle w:val="TableParagraph"/>
              <w:spacing w:line="200" w:lineRule="exact"/>
              <w:ind w:right="268"/>
              <w:jc w:val="right"/>
              <w:rPr>
                <w:sz w:val="18"/>
              </w:rPr>
            </w:pPr>
            <w:r>
              <w:rPr>
                <w:sz w:val="18"/>
              </w:rPr>
              <w:t>1,896</w:t>
            </w:r>
          </w:p>
        </w:tc>
      </w:tr>
      <w:tr>
        <w:trPr>
          <w:trHeight w:val="330" w:hRule="atLeast"/>
        </w:trPr>
        <w:tc>
          <w:tcPr>
            <w:tcW w:w="1967" w:type="dxa"/>
          </w:tcPr>
          <w:p>
            <w:pPr>
              <w:pStyle w:val="TableParagraph"/>
              <w:spacing w:line="204" w:lineRule="exact"/>
              <w:ind w:left="137"/>
              <w:rPr>
                <w:sz w:val="18"/>
              </w:rPr>
            </w:pPr>
            <w:r>
              <w:rPr>
                <w:sz w:val="18"/>
              </w:rPr>
              <w:t>Don't know</w:t>
            </w:r>
          </w:p>
        </w:tc>
        <w:tc>
          <w:tcPr>
            <w:tcW w:w="897" w:type="dxa"/>
          </w:tcPr>
          <w:p>
            <w:pPr>
              <w:pStyle w:val="TableParagraph"/>
              <w:spacing w:line="204" w:lineRule="exact"/>
              <w:ind w:right="285"/>
              <w:jc w:val="right"/>
              <w:rPr>
                <w:sz w:val="18"/>
              </w:rPr>
            </w:pPr>
            <w:r>
              <w:rPr>
                <w:sz w:val="18"/>
              </w:rPr>
              <w:t>10.0</w:t>
            </w:r>
          </w:p>
        </w:tc>
        <w:tc>
          <w:tcPr>
            <w:tcW w:w="889" w:type="dxa"/>
          </w:tcPr>
          <w:p>
            <w:pPr>
              <w:pStyle w:val="TableParagraph"/>
              <w:spacing w:line="204" w:lineRule="exact"/>
              <w:ind w:right="286"/>
              <w:jc w:val="right"/>
              <w:rPr>
                <w:sz w:val="18"/>
              </w:rPr>
            </w:pPr>
            <w:r>
              <w:rPr>
                <w:sz w:val="18"/>
              </w:rPr>
              <w:t>3.0</w:t>
            </w:r>
          </w:p>
        </w:tc>
        <w:tc>
          <w:tcPr>
            <w:tcW w:w="889" w:type="dxa"/>
          </w:tcPr>
          <w:p>
            <w:pPr>
              <w:pStyle w:val="TableParagraph"/>
              <w:spacing w:line="204" w:lineRule="exact"/>
              <w:ind w:right="287"/>
              <w:jc w:val="right"/>
              <w:rPr>
                <w:sz w:val="18"/>
              </w:rPr>
            </w:pPr>
            <w:r>
              <w:rPr>
                <w:sz w:val="18"/>
              </w:rPr>
              <w:t>82.6</w:t>
            </w:r>
          </w:p>
        </w:tc>
        <w:tc>
          <w:tcPr>
            <w:tcW w:w="896" w:type="dxa"/>
          </w:tcPr>
          <w:p>
            <w:pPr>
              <w:pStyle w:val="TableParagraph"/>
              <w:spacing w:line="204" w:lineRule="exact"/>
              <w:ind w:right="266"/>
              <w:jc w:val="right"/>
              <w:rPr>
                <w:sz w:val="18"/>
              </w:rPr>
            </w:pPr>
            <w:r>
              <w:rPr>
                <w:sz w:val="18"/>
              </w:rPr>
              <w:t>82.8</w:t>
            </w:r>
          </w:p>
        </w:tc>
        <w:tc>
          <w:tcPr>
            <w:tcW w:w="835" w:type="dxa"/>
          </w:tcPr>
          <w:p>
            <w:pPr>
              <w:pStyle w:val="TableParagraph"/>
              <w:spacing w:line="204" w:lineRule="exact"/>
              <w:ind w:right="184"/>
              <w:jc w:val="right"/>
              <w:rPr>
                <w:sz w:val="18"/>
              </w:rPr>
            </w:pPr>
            <w:r>
              <w:rPr>
                <w:sz w:val="18"/>
              </w:rPr>
              <w:t>328</w:t>
            </w:r>
          </w:p>
        </w:tc>
        <w:tc>
          <w:tcPr>
            <w:tcW w:w="949" w:type="dxa"/>
          </w:tcPr>
          <w:p>
            <w:pPr>
              <w:pStyle w:val="TableParagraph"/>
              <w:spacing w:line="204" w:lineRule="exact"/>
              <w:ind w:right="272"/>
              <w:jc w:val="right"/>
              <w:rPr>
                <w:sz w:val="18"/>
              </w:rPr>
            </w:pPr>
            <w:r>
              <w:rPr>
                <w:sz w:val="18"/>
              </w:rPr>
              <w:t>(24.2)</w:t>
            </w:r>
          </w:p>
        </w:tc>
        <w:tc>
          <w:tcPr>
            <w:tcW w:w="957" w:type="dxa"/>
          </w:tcPr>
          <w:p>
            <w:pPr>
              <w:pStyle w:val="TableParagraph"/>
              <w:spacing w:line="204" w:lineRule="exact"/>
              <w:ind w:right="267"/>
              <w:jc w:val="right"/>
              <w:rPr>
                <w:sz w:val="18"/>
              </w:rPr>
            </w:pPr>
            <w:r>
              <w:rPr>
                <w:sz w:val="18"/>
              </w:rPr>
              <w:t>(22.6)</w:t>
            </w:r>
          </w:p>
        </w:tc>
        <w:tc>
          <w:tcPr>
            <w:tcW w:w="925" w:type="dxa"/>
          </w:tcPr>
          <w:p>
            <w:pPr>
              <w:pStyle w:val="TableParagraph"/>
              <w:spacing w:line="204" w:lineRule="exact"/>
              <w:ind w:left="237" w:right="219"/>
              <w:jc w:val="center"/>
              <w:rPr>
                <w:sz w:val="18"/>
              </w:rPr>
            </w:pPr>
            <w:r>
              <w:rPr>
                <w:sz w:val="18"/>
              </w:rPr>
              <w:t>(69.3)</w:t>
            </w:r>
          </w:p>
        </w:tc>
        <w:tc>
          <w:tcPr>
            <w:tcW w:w="978" w:type="dxa"/>
          </w:tcPr>
          <w:p>
            <w:pPr>
              <w:pStyle w:val="TableParagraph"/>
              <w:spacing w:line="204" w:lineRule="exact"/>
              <w:ind w:left="92" w:right="168"/>
              <w:jc w:val="center"/>
              <w:rPr>
                <w:sz w:val="18"/>
              </w:rPr>
            </w:pPr>
            <w:r>
              <w:rPr>
                <w:sz w:val="18"/>
              </w:rPr>
              <w:t>(76.1)</w:t>
            </w:r>
          </w:p>
        </w:tc>
        <w:tc>
          <w:tcPr>
            <w:tcW w:w="907" w:type="dxa"/>
          </w:tcPr>
          <w:p>
            <w:pPr>
              <w:pStyle w:val="TableParagraph"/>
              <w:spacing w:line="204" w:lineRule="exact"/>
              <w:ind w:right="267"/>
              <w:jc w:val="right"/>
              <w:rPr>
                <w:sz w:val="18"/>
              </w:rPr>
            </w:pPr>
            <w:r>
              <w:rPr>
                <w:sz w:val="18"/>
              </w:rPr>
              <w:t>42</w:t>
            </w:r>
          </w:p>
        </w:tc>
      </w:tr>
      <w:tr>
        <w:trPr>
          <w:trHeight w:val="439" w:hRule="atLeast"/>
        </w:trPr>
        <w:tc>
          <w:tcPr>
            <w:tcW w:w="1967" w:type="dxa"/>
          </w:tcPr>
          <w:p>
            <w:pPr>
              <w:pStyle w:val="TableParagraph"/>
              <w:spacing w:before="93"/>
              <w:ind w:left="36"/>
              <w:rPr>
                <w:sz w:val="18"/>
              </w:rPr>
            </w:pPr>
            <w:r>
              <w:rPr>
                <w:sz w:val="18"/>
              </w:rPr>
              <w:t>Total</w:t>
            </w:r>
          </w:p>
        </w:tc>
        <w:tc>
          <w:tcPr>
            <w:tcW w:w="897" w:type="dxa"/>
          </w:tcPr>
          <w:p>
            <w:pPr>
              <w:pStyle w:val="TableParagraph"/>
              <w:spacing w:before="93"/>
              <w:ind w:right="285"/>
              <w:jc w:val="right"/>
              <w:rPr>
                <w:sz w:val="18"/>
              </w:rPr>
            </w:pPr>
            <w:r>
              <w:rPr>
                <w:sz w:val="18"/>
              </w:rPr>
              <w:t>8.8</w:t>
            </w:r>
          </w:p>
        </w:tc>
        <w:tc>
          <w:tcPr>
            <w:tcW w:w="889" w:type="dxa"/>
          </w:tcPr>
          <w:p>
            <w:pPr>
              <w:pStyle w:val="TableParagraph"/>
              <w:spacing w:before="93"/>
              <w:ind w:right="286"/>
              <w:jc w:val="right"/>
              <w:rPr>
                <w:sz w:val="18"/>
              </w:rPr>
            </w:pPr>
            <w:r>
              <w:rPr>
                <w:sz w:val="18"/>
              </w:rPr>
              <w:t>4.0</w:t>
            </w:r>
          </w:p>
        </w:tc>
        <w:tc>
          <w:tcPr>
            <w:tcW w:w="889" w:type="dxa"/>
          </w:tcPr>
          <w:p>
            <w:pPr>
              <w:pStyle w:val="TableParagraph"/>
              <w:spacing w:before="93"/>
              <w:ind w:right="287"/>
              <w:jc w:val="right"/>
              <w:rPr>
                <w:sz w:val="18"/>
              </w:rPr>
            </w:pPr>
            <w:r>
              <w:rPr>
                <w:sz w:val="18"/>
              </w:rPr>
              <w:t>75.3</w:t>
            </w:r>
          </w:p>
        </w:tc>
        <w:tc>
          <w:tcPr>
            <w:tcW w:w="896" w:type="dxa"/>
          </w:tcPr>
          <w:p>
            <w:pPr>
              <w:pStyle w:val="TableParagraph"/>
              <w:spacing w:before="93"/>
              <w:ind w:right="266"/>
              <w:jc w:val="right"/>
              <w:rPr>
                <w:sz w:val="18"/>
              </w:rPr>
            </w:pPr>
            <w:r>
              <w:rPr>
                <w:sz w:val="18"/>
              </w:rPr>
              <w:t>73.8</w:t>
            </w:r>
          </w:p>
        </w:tc>
        <w:tc>
          <w:tcPr>
            <w:tcW w:w="835" w:type="dxa"/>
          </w:tcPr>
          <w:p>
            <w:pPr>
              <w:pStyle w:val="TableParagraph"/>
              <w:spacing w:before="93"/>
              <w:ind w:right="185"/>
              <w:jc w:val="right"/>
              <w:rPr>
                <w:sz w:val="18"/>
              </w:rPr>
            </w:pPr>
            <w:r>
              <w:rPr>
                <w:sz w:val="18"/>
              </w:rPr>
              <w:t>33,420</w:t>
            </w:r>
          </w:p>
        </w:tc>
        <w:tc>
          <w:tcPr>
            <w:tcW w:w="949" w:type="dxa"/>
          </w:tcPr>
          <w:p>
            <w:pPr>
              <w:pStyle w:val="TableParagraph"/>
              <w:spacing w:before="93"/>
              <w:ind w:right="331"/>
              <w:jc w:val="right"/>
              <w:rPr>
                <w:sz w:val="18"/>
              </w:rPr>
            </w:pPr>
            <w:r>
              <w:rPr>
                <w:sz w:val="18"/>
              </w:rPr>
              <w:t>11.5</w:t>
            </w:r>
          </w:p>
        </w:tc>
        <w:tc>
          <w:tcPr>
            <w:tcW w:w="957" w:type="dxa"/>
          </w:tcPr>
          <w:p>
            <w:pPr>
              <w:pStyle w:val="TableParagraph"/>
              <w:spacing w:before="93"/>
              <w:ind w:right="326"/>
              <w:jc w:val="right"/>
              <w:rPr>
                <w:sz w:val="18"/>
              </w:rPr>
            </w:pPr>
            <w:r>
              <w:rPr>
                <w:sz w:val="18"/>
              </w:rPr>
              <w:t>4.8</w:t>
            </w:r>
          </w:p>
        </w:tc>
        <w:tc>
          <w:tcPr>
            <w:tcW w:w="925" w:type="dxa"/>
          </w:tcPr>
          <w:p>
            <w:pPr>
              <w:pStyle w:val="TableParagraph"/>
              <w:spacing w:before="93"/>
              <w:ind w:left="233" w:right="219"/>
              <w:jc w:val="center"/>
              <w:rPr>
                <w:sz w:val="18"/>
              </w:rPr>
            </w:pPr>
            <w:r>
              <w:rPr>
                <w:sz w:val="18"/>
              </w:rPr>
              <w:t>75.9</w:t>
            </w:r>
          </w:p>
        </w:tc>
        <w:tc>
          <w:tcPr>
            <w:tcW w:w="978" w:type="dxa"/>
          </w:tcPr>
          <w:p>
            <w:pPr>
              <w:pStyle w:val="TableParagraph"/>
              <w:spacing w:before="93"/>
              <w:ind w:left="93" w:right="168"/>
              <w:jc w:val="center"/>
              <w:rPr>
                <w:sz w:val="18"/>
              </w:rPr>
            </w:pPr>
            <w:r>
              <w:rPr>
                <w:sz w:val="18"/>
              </w:rPr>
              <w:t>72.2</w:t>
            </w:r>
          </w:p>
        </w:tc>
        <w:tc>
          <w:tcPr>
            <w:tcW w:w="907" w:type="dxa"/>
          </w:tcPr>
          <w:p>
            <w:pPr>
              <w:pStyle w:val="TableParagraph"/>
              <w:spacing w:before="93"/>
              <w:ind w:right="268"/>
              <w:jc w:val="right"/>
              <w:rPr>
                <w:sz w:val="18"/>
              </w:rPr>
            </w:pPr>
            <w:r>
              <w:rPr>
                <w:sz w:val="18"/>
              </w:rPr>
              <w:t>4,967</w:t>
            </w:r>
          </w:p>
        </w:tc>
      </w:tr>
      <w:tr>
        <w:trPr>
          <w:trHeight w:val="391" w:hRule="atLeast"/>
        </w:trPr>
        <w:tc>
          <w:tcPr>
            <w:tcW w:w="1967" w:type="dxa"/>
            <w:tcBorders>
              <w:bottom w:val="single" w:sz="4" w:space="0" w:color="000000"/>
            </w:tcBorders>
          </w:tcPr>
          <w:p>
            <w:pPr>
              <w:pStyle w:val="TableParagraph"/>
              <w:spacing w:before="93"/>
              <w:ind w:left="36"/>
              <w:rPr>
                <w:sz w:val="18"/>
              </w:rPr>
            </w:pPr>
            <w:r>
              <w:rPr>
                <w:sz w:val="18"/>
              </w:rPr>
              <w:t>NFHS-4 (2015-16)</w:t>
            </w:r>
          </w:p>
        </w:tc>
        <w:tc>
          <w:tcPr>
            <w:tcW w:w="897" w:type="dxa"/>
            <w:tcBorders>
              <w:bottom w:val="single" w:sz="4" w:space="0" w:color="000000"/>
            </w:tcBorders>
          </w:tcPr>
          <w:p>
            <w:pPr>
              <w:pStyle w:val="TableParagraph"/>
              <w:spacing w:before="93"/>
              <w:ind w:right="285"/>
              <w:jc w:val="right"/>
              <w:rPr>
                <w:sz w:val="18"/>
              </w:rPr>
            </w:pPr>
            <w:r>
              <w:rPr>
                <w:sz w:val="18"/>
              </w:rPr>
              <w:t>11.1</w:t>
            </w:r>
          </w:p>
        </w:tc>
        <w:tc>
          <w:tcPr>
            <w:tcW w:w="889" w:type="dxa"/>
            <w:tcBorders>
              <w:bottom w:val="single" w:sz="4" w:space="0" w:color="000000"/>
            </w:tcBorders>
          </w:tcPr>
          <w:p>
            <w:pPr>
              <w:pStyle w:val="TableParagraph"/>
              <w:spacing w:before="93"/>
              <w:ind w:right="286"/>
              <w:jc w:val="right"/>
              <w:rPr>
                <w:sz w:val="18"/>
              </w:rPr>
            </w:pPr>
            <w:r>
              <w:rPr>
                <w:sz w:val="18"/>
              </w:rPr>
              <w:t>4.9</w:t>
            </w:r>
          </w:p>
        </w:tc>
        <w:tc>
          <w:tcPr>
            <w:tcW w:w="889" w:type="dxa"/>
            <w:tcBorders>
              <w:bottom w:val="single" w:sz="4" w:space="0" w:color="000000"/>
            </w:tcBorders>
          </w:tcPr>
          <w:p>
            <w:pPr>
              <w:pStyle w:val="TableParagraph"/>
              <w:spacing w:before="93"/>
              <w:ind w:right="287"/>
              <w:jc w:val="right"/>
              <w:rPr>
                <w:sz w:val="18"/>
              </w:rPr>
            </w:pPr>
            <w:r>
              <w:rPr>
                <w:sz w:val="18"/>
              </w:rPr>
              <w:t>82.1</w:t>
            </w:r>
          </w:p>
        </w:tc>
        <w:tc>
          <w:tcPr>
            <w:tcW w:w="896" w:type="dxa"/>
            <w:tcBorders>
              <w:bottom w:val="single" w:sz="4" w:space="0" w:color="000000"/>
            </w:tcBorders>
          </w:tcPr>
          <w:p>
            <w:pPr>
              <w:pStyle w:val="TableParagraph"/>
              <w:spacing w:before="93"/>
              <w:ind w:right="266"/>
              <w:jc w:val="right"/>
              <w:rPr>
                <w:sz w:val="18"/>
              </w:rPr>
            </w:pPr>
            <w:r>
              <w:rPr>
                <w:sz w:val="18"/>
              </w:rPr>
              <w:t>79.8</w:t>
            </w:r>
          </w:p>
        </w:tc>
        <w:tc>
          <w:tcPr>
            <w:tcW w:w="835" w:type="dxa"/>
            <w:tcBorders>
              <w:bottom w:val="single" w:sz="4" w:space="0" w:color="000000"/>
            </w:tcBorders>
          </w:tcPr>
          <w:p>
            <w:pPr>
              <w:pStyle w:val="TableParagraph"/>
              <w:spacing w:before="93"/>
              <w:ind w:right="184"/>
              <w:jc w:val="right"/>
              <w:rPr>
                <w:sz w:val="18"/>
              </w:rPr>
            </w:pPr>
            <w:r>
              <w:rPr>
                <w:sz w:val="18"/>
              </w:rPr>
              <w:t>29,347</w:t>
            </w:r>
          </w:p>
        </w:tc>
        <w:tc>
          <w:tcPr>
            <w:tcW w:w="949" w:type="dxa"/>
            <w:tcBorders>
              <w:bottom w:val="single" w:sz="4" w:space="0" w:color="000000"/>
            </w:tcBorders>
          </w:tcPr>
          <w:p>
            <w:pPr>
              <w:pStyle w:val="TableParagraph"/>
              <w:spacing w:before="93"/>
              <w:ind w:right="331"/>
              <w:jc w:val="right"/>
              <w:rPr>
                <w:sz w:val="18"/>
              </w:rPr>
            </w:pPr>
            <w:r>
              <w:rPr>
                <w:sz w:val="18"/>
              </w:rPr>
              <w:t>14.5</w:t>
            </w:r>
          </w:p>
        </w:tc>
        <w:tc>
          <w:tcPr>
            <w:tcW w:w="957" w:type="dxa"/>
            <w:tcBorders>
              <w:bottom w:val="single" w:sz="4" w:space="0" w:color="000000"/>
            </w:tcBorders>
          </w:tcPr>
          <w:p>
            <w:pPr>
              <w:pStyle w:val="TableParagraph"/>
              <w:spacing w:before="93"/>
              <w:ind w:right="326"/>
              <w:jc w:val="right"/>
              <w:rPr>
                <w:sz w:val="18"/>
              </w:rPr>
            </w:pPr>
            <w:r>
              <w:rPr>
                <w:sz w:val="18"/>
              </w:rPr>
              <w:t>4.3</w:t>
            </w:r>
          </w:p>
        </w:tc>
        <w:tc>
          <w:tcPr>
            <w:tcW w:w="925" w:type="dxa"/>
            <w:tcBorders>
              <w:bottom w:val="single" w:sz="4" w:space="0" w:color="000000"/>
            </w:tcBorders>
          </w:tcPr>
          <w:p>
            <w:pPr>
              <w:pStyle w:val="TableParagraph"/>
              <w:spacing w:before="93"/>
              <w:ind w:left="233" w:right="219"/>
              <w:jc w:val="center"/>
              <w:rPr>
                <w:sz w:val="18"/>
              </w:rPr>
            </w:pPr>
            <w:r>
              <w:rPr>
                <w:sz w:val="18"/>
              </w:rPr>
              <w:t>83.1</w:t>
            </w:r>
          </w:p>
        </w:tc>
        <w:tc>
          <w:tcPr>
            <w:tcW w:w="978" w:type="dxa"/>
            <w:tcBorders>
              <w:bottom w:val="single" w:sz="4" w:space="0" w:color="000000"/>
            </w:tcBorders>
          </w:tcPr>
          <w:p>
            <w:pPr>
              <w:pStyle w:val="TableParagraph"/>
              <w:spacing w:before="93"/>
              <w:ind w:left="93" w:right="168"/>
              <w:jc w:val="center"/>
              <w:rPr>
                <w:sz w:val="18"/>
              </w:rPr>
            </w:pPr>
            <w:r>
              <w:rPr>
                <w:sz w:val="18"/>
              </w:rPr>
              <w:t>78.3</w:t>
            </w:r>
          </w:p>
        </w:tc>
        <w:tc>
          <w:tcPr>
            <w:tcW w:w="907" w:type="dxa"/>
            <w:tcBorders>
              <w:bottom w:val="single" w:sz="4" w:space="0" w:color="000000"/>
            </w:tcBorders>
          </w:tcPr>
          <w:p>
            <w:pPr>
              <w:pStyle w:val="TableParagraph"/>
              <w:spacing w:before="93"/>
              <w:ind w:right="268"/>
              <w:jc w:val="right"/>
              <w:rPr>
                <w:sz w:val="18"/>
              </w:rPr>
            </w:pPr>
            <w:r>
              <w:rPr>
                <w:sz w:val="18"/>
              </w:rPr>
              <w:t>4,465</w:t>
            </w:r>
          </w:p>
        </w:tc>
      </w:tr>
      <w:tr>
        <w:trPr>
          <w:trHeight w:val="543" w:hRule="atLeast"/>
        </w:trPr>
        <w:tc>
          <w:tcPr>
            <w:tcW w:w="11089" w:type="dxa"/>
            <w:gridSpan w:val="11"/>
            <w:tcBorders>
              <w:top w:val="single" w:sz="4" w:space="0" w:color="000000"/>
              <w:bottom w:val="single" w:sz="18" w:space="0" w:color="000000"/>
            </w:tcBorders>
          </w:tcPr>
          <w:p>
            <w:pPr>
              <w:pStyle w:val="TableParagraph"/>
              <w:spacing w:before="70"/>
              <w:ind w:left="36"/>
              <w:rPr>
                <w:sz w:val="16"/>
              </w:rPr>
            </w:pPr>
            <w:r>
              <w:rPr>
                <w:sz w:val="16"/>
              </w:rPr>
              <w:t>Note: Table excludes women and men who gave non-numeric responses to the questions on ideal number of children or ideal number of sons or daughters. Figures in parentheses are based on 25-49 unweighted cases.</w:t>
            </w:r>
          </w:p>
        </w:tc>
      </w:tr>
    </w:tbl>
    <w:p>
      <w:pPr>
        <w:spacing w:after="0"/>
        <w:rPr>
          <w:sz w:val="16"/>
        </w:rPr>
        <w:sectPr>
          <w:pgSz w:w="12240" w:h="15840"/>
          <w:pgMar w:header="0" w:footer="727" w:top="1500" w:bottom="920" w:left="460" w:right="480"/>
        </w:sectPr>
      </w:pPr>
    </w:p>
    <w:p>
      <w:pPr>
        <w:pStyle w:val="BodyText"/>
        <w:spacing w:before="8"/>
        <w:rPr>
          <w:sz w:val="11"/>
        </w:rPr>
      </w:pPr>
    </w:p>
    <w:tbl>
      <w:tblPr>
        <w:tblW w:w="0" w:type="auto"/>
        <w:jc w:val="left"/>
        <w:tblInd w:w="7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26"/>
        <w:gridCol w:w="1006"/>
        <w:gridCol w:w="1345"/>
        <w:gridCol w:w="1300"/>
        <w:gridCol w:w="685"/>
        <w:gridCol w:w="1084"/>
        <w:gridCol w:w="1091"/>
      </w:tblGrid>
      <w:tr>
        <w:trPr>
          <w:trHeight w:val="395" w:hRule="atLeast"/>
        </w:trPr>
        <w:tc>
          <w:tcPr>
            <w:tcW w:w="9737" w:type="dxa"/>
            <w:gridSpan w:val="7"/>
            <w:tcBorders>
              <w:top w:val="single" w:sz="18" w:space="0" w:color="000000"/>
            </w:tcBorders>
          </w:tcPr>
          <w:p>
            <w:pPr>
              <w:pStyle w:val="TableParagraph"/>
              <w:spacing w:before="79"/>
              <w:ind w:left="45"/>
              <w:rPr>
                <w:sz w:val="18"/>
              </w:rPr>
            </w:pPr>
            <w:r>
              <w:rPr>
                <w:sz w:val="18"/>
                <w:u w:val="single"/>
              </w:rPr>
              <w:t>Table 27 Knowledge of contraceptive methods</w:t>
            </w:r>
          </w:p>
        </w:tc>
      </w:tr>
      <w:tr>
        <w:trPr>
          <w:trHeight w:val="582" w:hRule="atLeast"/>
        </w:trPr>
        <w:tc>
          <w:tcPr>
            <w:tcW w:w="9737" w:type="dxa"/>
            <w:gridSpan w:val="7"/>
            <w:tcBorders>
              <w:bottom w:val="single" w:sz="4" w:space="0" w:color="000000"/>
            </w:tcBorders>
          </w:tcPr>
          <w:p>
            <w:pPr>
              <w:pStyle w:val="TableParagraph"/>
              <w:spacing w:before="63"/>
              <w:ind w:left="45"/>
              <w:rPr>
                <w:sz w:val="18"/>
              </w:rPr>
            </w:pPr>
            <w:r>
              <w:rPr>
                <w:sz w:val="18"/>
              </w:rPr>
              <w:t>Percentage of all women and men, currently married women and men, and never married women and men who know any contraceptive method by specific method and residence, Maharashtra, 2019-20</w:t>
            </w:r>
          </w:p>
        </w:tc>
      </w:tr>
      <w:tr>
        <w:trPr>
          <w:trHeight w:val="342" w:hRule="atLeast"/>
        </w:trPr>
        <w:tc>
          <w:tcPr>
            <w:tcW w:w="3226" w:type="dxa"/>
            <w:tcBorders>
              <w:top w:val="single" w:sz="4" w:space="0" w:color="000000"/>
            </w:tcBorders>
          </w:tcPr>
          <w:p>
            <w:pPr>
              <w:pStyle w:val="TableParagraph"/>
              <w:rPr>
                <w:rFonts w:ascii="Times New Roman"/>
                <w:sz w:val="18"/>
              </w:rPr>
            </w:pPr>
          </w:p>
        </w:tc>
        <w:tc>
          <w:tcPr>
            <w:tcW w:w="1006" w:type="dxa"/>
            <w:tcBorders>
              <w:top w:val="single" w:sz="4" w:space="0" w:color="000000"/>
            </w:tcBorders>
          </w:tcPr>
          <w:p>
            <w:pPr>
              <w:pStyle w:val="TableParagraph"/>
              <w:rPr>
                <w:rFonts w:ascii="Times New Roman"/>
                <w:sz w:val="18"/>
              </w:rPr>
            </w:pPr>
          </w:p>
        </w:tc>
        <w:tc>
          <w:tcPr>
            <w:tcW w:w="1345" w:type="dxa"/>
            <w:tcBorders>
              <w:top w:val="single" w:sz="4" w:space="0" w:color="000000"/>
            </w:tcBorders>
          </w:tcPr>
          <w:p>
            <w:pPr>
              <w:pStyle w:val="TableParagraph"/>
              <w:tabs>
                <w:tab w:pos="455" w:val="left" w:leader="none"/>
                <w:tab w:pos="2558" w:val="left" w:leader="none"/>
              </w:tabs>
              <w:spacing w:before="80"/>
              <w:ind w:left="-1067" w:right="-1224"/>
              <w:rPr>
                <w:sz w:val="18"/>
              </w:rPr>
            </w:pPr>
            <w:r>
              <w:rPr>
                <w:sz w:val="18"/>
                <w:u w:val="single"/>
              </w:rPr>
              <w:t> </w:t>
              <w:tab/>
              <w:t>Women</w:t>
              <w:tab/>
            </w:r>
          </w:p>
        </w:tc>
        <w:tc>
          <w:tcPr>
            <w:tcW w:w="1300" w:type="dxa"/>
            <w:tcBorders>
              <w:top w:val="single" w:sz="4" w:space="0" w:color="000000"/>
            </w:tcBorders>
          </w:tcPr>
          <w:p>
            <w:pPr>
              <w:pStyle w:val="TableParagraph"/>
              <w:rPr>
                <w:rFonts w:ascii="Times New Roman"/>
                <w:sz w:val="18"/>
              </w:rPr>
            </w:pPr>
          </w:p>
        </w:tc>
        <w:tc>
          <w:tcPr>
            <w:tcW w:w="2860" w:type="dxa"/>
            <w:gridSpan w:val="3"/>
            <w:tcBorders>
              <w:top w:val="single" w:sz="4" w:space="0" w:color="000000"/>
            </w:tcBorders>
          </w:tcPr>
          <w:p>
            <w:pPr>
              <w:pStyle w:val="TableParagraph"/>
              <w:tabs>
                <w:tab w:pos="1265" w:val="left" w:leader="none"/>
                <w:tab w:pos="2858" w:val="left" w:leader="none"/>
              </w:tabs>
              <w:spacing w:before="80"/>
              <w:ind w:left="9"/>
              <w:rPr>
                <w:sz w:val="18"/>
              </w:rPr>
            </w:pPr>
            <w:r>
              <w:rPr>
                <w:sz w:val="18"/>
                <w:u w:val="single"/>
              </w:rPr>
              <w:t> </w:t>
              <w:tab/>
              <w:t>Men</w:t>
              <w:tab/>
            </w:r>
          </w:p>
        </w:tc>
      </w:tr>
      <w:tr>
        <w:trPr>
          <w:trHeight w:val="446" w:hRule="atLeast"/>
        </w:trPr>
        <w:tc>
          <w:tcPr>
            <w:tcW w:w="3226" w:type="dxa"/>
            <w:tcBorders>
              <w:bottom w:val="single" w:sz="4" w:space="0" w:color="000000"/>
            </w:tcBorders>
          </w:tcPr>
          <w:p>
            <w:pPr>
              <w:pStyle w:val="TableParagraph"/>
              <w:spacing w:before="4"/>
              <w:rPr>
                <w:rFonts w:ascii="P052"/>
                <w:sz w:val="16"/>
              </w:rPr>
            </w:pPr>
          </w:p>
          <w:p>
            <w:pPr>
              <w:pStyle w:val="TableParagraph"/>
              <w:spacing w:line="199" w:lineRule="exact" w:before="1"/>
              <w:ind w:left="45"/>
              <w:rPr>
                <w:sz w:val="18"/>
              </w:rPr>
            </w:pPr>
            <w:r>
              <w:rPr>
                <w:sz w:val="18"/>
              </w:rPr>
              <w:t>Method</w:t>
            </w:r>
          </w:p>
        </w:tc>
        <w:tc>
          <w:tcPr>
            <w:tcW w:w="1006" w:type="dxa"/>
            <w:tcBorders>
              <w:bottom w:val="single" w:sz="4" w:space="0" w:color="000000"/>
            </w:tcBorders>
          </w:tcPr>
          <w:p>
            <w:pPr>
              <w:pStyle w:val="TableParagraph"/>
              <w:spacing w:before="4"/>
              <w:rPr>
                <w:rFonts w:ascii="P052"/>
                <w:sz w:val="16"/>
              </w:rPr>
            </w:pPr>
          </w:p>
          <w:p>
            <w:pPr>
              <w:pStyle w:val="TableParagraph"/>
              <w:spacing w:line="199" w:lineRule="exact" w:before="1"/>
              <w:ind w:left="115"/>
              <w:rPr>
                <w:sz w:val="18"/>
              </w:rPr>
            </w:pPr>
            <w:r>
              <w:rPr>
                <w:sz w:val="18"/>
              </w:rPr>
              <w:t>All women</w:t>
            </w:r>
          </w:p>
        </w:tc>
        <w:tc>
          <w:tcPr>
            <w:tcW w:w="1345" w:type="dxa"/>
            <w:tcBorders>
              <w:bottom w:val="single" w:sz="4" w:space="0" w:color="000000"/>
            </w:tcBorders>
          </w:tcPr>
          <w:p>
            <w:pPr>
              <w:pStyle w:val="TableParagraph"/>
              <w:spacing w:line="218" w:lineRule="exact" w:before="6"/>
              <w:ind w:left="112" w:right="39" w:firstLine="244"/>
              <w:rPr>
                <w:sz w:val="18"/>
              </w:rPr>
            </w:pPr>
            <w:r>
              <w:rPr>
                <w:sz w:val="18"/>
              </w:rPr>
              <w:t>Currently married women</w:t>
            </w:r>
          </w:p>
        </w:tc>
        <w:tc>
          <w:tcPr>
            <w:tcW w:w="1300" w:type="dxa"/>
            <w:tcBorders>
              <w:bottom w:val="single" w:sz="4" w:space="0" w:color="000000"/>
            </w:tcBorders>
          </w:tcPr>
          <w:p>
            <w:pPr>
              <w:pStyle w:val="TableParagraph"/>
              <w:spacing w:line="218" w:lineRule="exact" w:before="6"/>
              <w:ind w:left="61" w:right="45" w:firstLine="367"/>
              <w:rPr>
                <w:sz w:val="18"/>
              </w:rPr>
            </w:pPr>
            <w:r>
              <w:rPr>
                <w:sz w:val="18"/>
              </w:rPr>
              <w:t>Never married women</w:t>
            </w:r>
          </w:p>
        </w:tc>
        <w:tc>
          <w:tcPr>
            <w:tcW w:w="685" w:type="dxa"/>
            <w:tcBorders>
              <w:bottom w:val="single" w:sz="4" w:space="0" w:color="000000"/>
            </w:tcBorders>
          </w:tcPr>
          <w:p>
            <w:pPr>
              <w:pStyle w:val="TableParagraph"/>
              <w:spacing w:before="4"/>
              <w:rPr>
                <w:rFonts w:ascii="P052"/>
                <w:sz w:val="16"/>
              </w:rPr>
            </w:pPr>
          </w:p>
          <w:p>
            <w:pPr>
              <w:pStyle w:val="TableParagraph"/>
              <w:spacing w:line="199" w:lineRule="exact" w:before="1"/>
              <w:ind w:left="66"/>
              <w:rPr>
                <w:sz w:val="18"/>
              </w:rPr>
            </w:pPr>
            <w:r>
              <w:rPr>
                <w:sz w:val="18"/>
              </w:rPr>
              <w:t>All men</w:t>
            </w:r>
          </w:p>
        </w:tc>
        <w:tc>
          <w:tcPr>
            <w:tcW w:w="1084" w:type="dxa"/>
            <w:tcBorders>
              <w:bottom w:val="single" w:sz="4" w:space="0" w:color="000000"/>
            </w:tcBorders>
          </w:tcPr>
          <w:p>
            <w:pPr>
              <w:pStyle w:val="TableParagraph"/>
              <w:spacing w:line="218" w:lineRule="exact" w:before="6"/>
              <w:ind w:left="63" w:right="51" w:firstLine="134"/>
              <w:rPr>
                <w:sz w:val="18"/>
              </w:rPr>
            </w:pPr>
            <w:r>
              <w:rPr>
                <w:sz w:val="18"/>
              </w:rPr>
              <w:t>Currently married men</w:t>
            </w:r>
          </w:p>
        </w:tc>
        <w:tc>
          <w:tcPr>
            <w:tcW w:w="1091" w:type="dxa"/>
            <w:tcBorders>
              <w:bottom w:val="single" w:sz="4" w:space="0" w:color="000000"/>
            </w:tcBorders>
          </w:tcPr>
          <w:p>
            <w:pPr>
              <w:pStyle w:val="TableParagraph"/>
              <w:spacing w:line="218" w:lineRule="exact" w:before="6"/>
              <w:ind w:left="69" w:right="52" w:firstLine="256"/>
              <w:rPr>
                <w:sz w:val="18"/>
              </w:rPr>
            </w:pPr>
            <w:r>
              <w:rPr>
                <w:sz w:val="18"/>
              </w:rPr>
              <w:t>Never married men</w:t>
            </w:r>
          </w:p>
        </w:tc>
      </w:tr>
      <w:tr>
        <w:trPr>
          <w:trHeight w:val="381" w:hRule="atLeast"/>
        </w:trPr>
        <w:tc>
          <w:tcPr>
            <w:tcW w:w="3226" w:type="dxa"/>
            <w:tcBorders>
              <w:top w:val="single" w:sz="4" w:space="0" w:color="000000"/>
              <w:bottom w:val="single" w:sz="4" w:space="0" w:color="000000"/>
            </w:tcBorders>
          </w:tcPr>
          <w:p>
            <w:pPr>
              <w:pStyle w:val="TableParagraph"/>
              <w:rPr>
                <w:rFonts w:ascii="Times New Roman"/>
                <w:sz w:val="18"/>
              </w:rPr>
            </w:pPr>
          </w:p>
        </w:tc>
        <w:tc>
          <w:tcPr>
            <w:tcW w:w="1006" w:type="dxa"/>
            <w:tcBorders>
              <w:top w:val="single" w:sz="4" w:space="0" w:color="000000"/>
              <w:bottom w:val="single" w:sz="4" w:space="0" w:color="000000"/>
            </w:tcBorders>
          </w:tcPr>
          <w:p>
            <w:pPr>
              <w:pStyle w:val="TableParagraph"/>
              <w:rPr>
                <w:rFonts w:ascii="Times New Roman"/>
                <w:sz w:val="18"/>
              </w:rPr>
            </w:pPr>
          </w:p>
        </w:tc>
        <w:tc>
          <w:tcPr>
            <w:tcW w:w="1345" w:type="dxa"/>
            <w:tcBorders>
              <w:top w:val="single" w:sz="4" w:space="0" w:color="000000"/>
              <w:bottom w:val="single" w:sz="4" w:space="0" w:color="000000"/>
            </w:tcBorders>
          </w:tcPr>
          <w:p>
            <w:pPr>
              <w:pStyle w:val="TableParagraph"/>
              <w:spacing w:before="80"/>
              <w:ind w:left="378"/>
              <w:rPr>
                <w:sz w:val="18"/>
              </w:rPr>
            </w:pPr>
            <w:r>
              <w:rPr>
                <w:sz w:val="18"/>
              </w:rPr>
              <w:t>URBAN</w:t>
            </w:r>
          </w:p>
        </w:tc>
        <w:tc>
          <w:tcPr>
            <w:tcW w:w="1300" w:type="dxa"/>
            <w:tcBorders>
              <w:top w:val="single" w:sz="4" w:space="0" w:color="000000"/>
              <w:bottom w:val="single" w:sz="4" w:space="0" w:color="000000"/>
            </w:tcBorders>
          </w:tcPr>
          <w:p>
            <w:pPr>
              <w:pStyle w:val="TableParagraph"/>
              <w:rPr>
                <w:rFonts w:ascii="Times New Roman"/>
                <w:sz w:val="18"/>
              </w:rPr>
            </w:pPr>
          </w:p>
        </w:tc>
        <w:tc>
          <w:tcPr>
            <w:tcW w:w="685" w:type="dxa"/>
            <w:tcBorders>
              <w:top w:val="single" w:sz="4" w:space="0" w:color="000000"/>
              <w:bottom w:val="single" w:sz="4" w:space="0" w:color="000000"/>
            </w:tcBorders>
          </w:tcPr>
          <w:p>
            <w:pPr>
              <w:pStyle w:val="TableParagraph"/>
              <w:rPr>
                <w:rFonts w:ascii="Times New Roman"/>
                <w:sz w:val="18"/>
              </w:rPr>
            </w:pPr>
          </w:p>
        </w:tc>
        <w:tc>
          <w:tcPr>
            <w:tcW w:w="1084" w:type="dxa"/>
            <w:tcBorders>
              <w:top w:val="single" w:sz="4" w:space="0" w:color="000000"/>
              <w:bottom w:val="single" w:sz="4" w:space="0" w:color="000000"/>
            </w:tcBorders>
          </w:tcPr>
          <w:p>
            <w:pPr>
              <w:pStyle w:val="TableParagraph"/>
              <w:rPr>
                <w:rFonts w:ascii="Times New Roman"/>
                <w:sz w:val="18"/>
              </w:rPr>
            </w:pPr>
          </w:p>
        </w:tc>
        <w:tc>
          <w:tcPr>
            <w:tcW w:w="1091" w:type="dxa"/>
            <w:tcBorders>
              <w:top w:val="single" w:sz="4" w:space="0" w:color="000000"/>
              <w:bottom w:val="single" w:sz="4" w:space="0" w:color="000000"/>
            </w:tcBorders>
          </w:tcPr>
          <w:p>
            <w:pPr>
              <w:pStyle w:val="TableParagraph"/>
              <w:rPr>
                <w:rFonts w:ascii="Times New Roman"/>
                <w:sz w:val="18"/>
              </w:rPr>
            </w:pPr>
          </w:p>
        </w:tc>
      </w:tr>
      <w:tr>
        <w:trPr>
          <w:trHeight w:val="426" w:hRule="atLeast"/>
        </w:trPr>
        <w:tc>
          <w:tcPr>
            <w:tcW w:w="3226" w:type="dxa"/>
            <w:tcBorders>
              <w:top w:val="single" w:sz="4" w:space="0" w:color="000000"/>
            </w:tcBorders>
          </w:tcPr>
          <w:p>
            <w:pPr>
              <w:pStyle w:val="TableParagraph"/>
              <w:spacing w:before="80"/>
              <w:ind w:left="45"/>
              <w:rPr>
                <w:sz w:val="18"/>
              </w:rPr>
            </w:pPr>
            <w:r>
              <w:rPr>
                <w:sz w:val="18"/>
              </w:rPr>
              <w:t>Any method</w:t>
            </w:r>
          </w:p>
        </w:tc>
        <w:tc>
          <w:tcPr>
            <w:tcW w:w="1006" w:type="dxa"/>
            <w:tcBorders>
              <w:top w:val="single" w:sz="4" w:space="0" w:color="000000"/>
            </w:tcBorders>
          </w:tcPr>
          <w:p>
            <w:pPr>
              <w:pStyle w:val="TableParagraph"/>
              <w:spacing w:before="80"/>
              <w:ind w:left="383"/>
              <w:rPr>
                <w:sz w:val="18"/>
              </w:rPr>
            </w:pPr>
            <w:r>
              <w:rPr>
                <w:sz w:val="18"/>
              </w:rPr>
              <w:t>98.4</w:t>
            </w:r>
          </w:p>
        </w:tc>
        <w:tc>
          <w:tcPr>
            <w:tcW w:w="1345" w:type="dxa"/>
            <w:tcBorders>
              <w:top w:val="single" w:sz="4" w:space="0" w:color="000000"/>
            </w:tcBorders>
          </w:tcPr>
          <w:p>
            <w:pPr>
              <w:pStyle w:val="TableParagraph"/>
              <w:spacing w:before="80"/>
              <w:ind w:left="502" w:right="483"/>
              <w:jc w:val="center"/>
              <w:rPr>
                <w:sz w:val="18"/>
              </w:rPr>
            </w:pPr>
            <w:r>
              <w:rPr>
                <w:sz w:val="18"/>
              </w:rPr>
              <w:t>99.8</w:t>
            </w:r>
          </w:p>
        </w:tc>
        <w:tc>
          <w:tcPr>
            <w:tcW w:w="1300" w:type="dxa"/>
            <w:tcBorders>
              <w:top w:val="single" w:sz="4" w:space="0" w:color="000000"/>
            </w:tcBorders>
          </w:tcPr>
          <w:p>
            <w:pPr>
              <w:pStyle w:val="TableParagraph"/>
              <w:spacing w:before="80"/>
              <w:ind w:right="471"/>
              <w:jc w:val="right"/>
              <w:rPr>
                <w:sz w:val="18"/>
              </w:rPr>
            </w:pPr>
            <w:r>
              <w:rPr>
                <w:sz w:val="18"/>
              </w:rPr>
              <w:t>94.4</w:t>
            </w:r>
          </w:p>
        </w:tc>
        <w:tc>
          <w:tcPr>
            <w:tcW w:w="685" w:type="dxa"/>
            <w:tcBorders>
              <w:top w:val="single" w:sz="4" w:space="0" w:color="000000"/>
            </w:tcBorders>
          </w:tcPr>
          <w:p>
            <w:pPr>
              <w:pStyle w:val="TableParagraph"/>
              <w:spacing w:before="80"/>
              <w:ind w:left="158"/>
              <w:rPr>
                <w:sz w:val="18"/>
              </w:rPr>
            </w:pPr>
            <w:r>
              <w:rPr>
                <w:sz w:val="18"/>
              </w:rPr>
              <w:t>99.6</w:t>
            </w:r>
          </w:p>
        </w:tc>
        <w:tc>
          <w:tcPr>
            <w:tcW w:w="1084" w:type="dxa"/>
            <w:tcBorders>
              <w:top w:val="single" w:sz="4" w:space="0" w:color="000000"/>
            </w:tcBorders>
          </w:tcPr>
          <w:p>
            <w:pPr>
              <w:pStyle w:val="TableParagraph"/>
              <w:spacing w:before="80"/>
              <w:ind w:right="369"/>
              <w:jc w:val="right"/>
              <w:rPr>
                <w:sz w:val="18"/>
              </w:rPr>
            </w:pPr>
            <w:r>
              <w:rPr>
                <w:sz w:val="18"/>
              </w:rPr>
              <w:t>100.0</w:t>
            </w:r>
          </w:p>
        </w:tc>
        <w:tc>
          <w:tcPr>
            <w:tcW w:w="1091" w:type="dxa"/>
            <w:tcBorders>
              <w:top w:val="single" w:sz="4" w:space="0" w:color="000000"/>
            </w:tcBorders>
          </w:tcPr>
          <w:p>
            <w:pPr>
              <w:pStyle w:val="TableParagraph"/>
              <w:spacing w:before="80"/>
              <w:ind w:left="117" w:right="152"/>
              <w:jc w:val="center"/>
              <w:rPr>
                <w:sz w:val="18"/>
              </w:rPr>
            </w:pPr>
            <w:r>
              <w:rPr>
                <w:sz w:val="18"/>
              </w:rPr>
              <w:t>99.2</w:t>
            </w:r>
          </w:p>
        </w:tc>
      </w:tr>
      <w:tr>
        <w:trPr>
          <w:trHeight w:val="328" w:hRule="atLeast"/>
        </w:trPr>
        <w:tc>
          <w:tcPr>
            <w:tcW w:w="3226" w:type="dxa"/>
          </w:tcPr>
          <w:p>
            <w:pPr>
              <w:pStyle w:val="TableParagraph"/>
              <w:spacing w:line="216" w:lineRule="exact" w:before="93"/>
              <w:ind w:left="45"/>
              <w:rPr>
                <w:b/>
                <w:sz w:val="18"/>
              </w:rPr>
            </w:pPr>
            <w:r>
              <w:rPr>
                <w:b/>
                <w:sz w:val="18"/>
              </w:rPr>
              <w:t>Any modern method</w:t>
            </w:r>
          </w:p>
        </w:tc>
        <w:tc>
          <w:tcPr>
            <w:tcW w:w="1006" w:type="dxa"/>
          </w:tcPr>
          <w:p>
            <w:pPr>
              <w:pStyle w:val="TableParagraph"/>
              <w:spacing w:line="216" w:lineRule="exact" w:before="93"/>
              <w:ind w:left="383"/>
              <w:rPr>
                <w:sz w:val="18"/>
              </w:rPr>
            </w:pPr>
            <w:r>
              <w:rPr>
                <w:sz w:val="18"/>
              </w:rPr>
              <w:t>98.4</w:t>
            </w:r>
          </w:p>
        </w:tc>
        <w:tc>
          <w:tcPr>
            <w:tcW w:w="1345" w:type="dxa"/>
          </w:tcPr>
          <w:p>
            <w:pPr>
              <w:pStyle w:val="TableParagraph"/>
              <w:spacing w:line="216" w:lineRule="exact" w:before="93"/>
              <w:ind w:left="502" w:right="483"/>
              <w:jc w:val="center"/>
              <w:rPr>
                <w:sz w:val="18"/>
              </w:rPr>
            </w:pPr>
            <w:r>
              <w:rPr>
                <w:sz w:val="18"/>
              </w:rPr>
              <w:t>99.8</w:t>
            </w:r>
          </w:p>
        </w:tc>
        <w:tc>
          <w:tcPr>
            <w:tcW w:w="1300" w:type="dxa"/>
          </w:tcPr>
          <w:p>
            <w:pPr>
              <w:pStyle w:val="TableParagraph"/>
              <w:spacing w:line="216" w:lineRule="exact" w:before="93"/>
              <w:ind w:right="471"/>
              <w:jc w:val="right"/>
              <w:rPr>
                <w:sz w:val="18"/>
              </w:rPr>
            </w:pPr>
            <w:r>
              <w:rPr>
                <w:sz w:val="18"/>
              </w:rPr>
              <w:t>94.3</w:t>
            </w:r>
          </w:p>
        </w:tc>
        <w:tc>
          <w:tcPr>
            <w:tcW w:w="685" w:type="dxa"/>
          </w:tcPr>
          <w:p>
            <w:pPr>
              <w:pStyle w:val="TableParagraph"/>
              <w:spacing w:line="216" w:lineRule="exact" w:before="93"/>
              <w:ind w:left="158"/>
              <w:rPr>
                <w:sz w:val="18"/>
              </w:rPr>
            </w:pPr>
            <w:r>
              <w:rPr>
                <w:sz w:val="18"/>
              </w:rPr>
              <w:t>99.6</w:t>
            </w:r>
          </w:p>
        </w:tc>
        <w:tc>
          <w:tcPr>
            <w:tcW w:w="1084" w:type="dxa"/>
          </w:tcPr>
          <w:p>
            <w:pPr>
              <w:pStyle w:val="TableParagraph"/>
              <w:spacing w:line="216" w:lineRule="exact" w:before="93"/>
              <w:ind w:right="369"/>
              <w:jc w:val="right"/>
              <w:rPr>
                <w:sz w:val="18"/>
              </w:rPr>
            </w:pPr>
            <w:r>
              <w:rPr>
                <w:sz w:val="18"/>
              </w:rPr>
              <w:t>100.0</w:t>
            </w:r>
          </w:p>
        </w:tc>
        <w:tc>
          <w:tcPr>
            <w:tcW w:w="1091" w:type="dxa"/>
          </w:tcPr>
          <w:p>
            <w:pPr>
              <w:pStyle w:val="TableParagraph"/>
              <w:spacing w:line="216" w:lineRule="exact" w:before="93"/>
              <w:ind w:left="117" w:right="152"/>
              <w:jc w:val="center"/>
              <w:rPr>
                <w:sz w:val="18"/>
              </w:rPr>
            </w:pPr>
            <w:r>
              <w:rPr>
                <w:sz w:val="18"/>
              </w:rPr>
              <w:t>99.2</w:t>
            </w:r>
          </w:p>
        </w:tc>
      </w:tr>
      <w:tr>
        <w:trPr>
          <w:trHeight w:val="219" w:hRule="atLeast"/>
        </w:trPr>
        <w:tc>
          <w:tcPr>
            <w:tcW w:w="3226" w:type="dxa"/>
          </w:tcPr>
          <w:p>
            <w:pPr>
              <w:pStyle w:val="TableParagraph"/>
              <w:spacing w:line="200" w:lineRule="exact"/>
              <w:ind w:left="126"/>
              <w:rPr>
                <w:sz w:val="18"/>
              </w:rPr>
            </w:pPr>
            <w:r>
              <w:rPr>
                <w:sz w:val="18"/>
              </w:rPr>
              <w:t>Female sterilization</w:t>
            </w:r>
          </w:p>
        </w:tc>
        <w:tc>
          <w:tcPr>
            <w:tcW w:w="1006" w:type="dxa"/>
          </w:tcPr>
          <w:p>
            <w:pPr>
              <w:pStyle w:val="TableParagraph"/>
              <w:spacing w:line="200" w:lineRule="exact"/>
              <w:ind w:left="383"/>
              <w:rPr>
                <w:sz w:val="18"/>
              </w:rPr>
            </w:pPr>
            <w:r>
              <w:rPr>
                <w:sz w:val="18"/>
              </w:rPr>
              <w:t>96.9</w:t>
            </w:r>
          </w:p>
        </w:tc>
        <w:tc>
          <w:tcPr>
            <w:tcW w:w="1345" w:type="dxa"/>
          </w:tcPr>
          <w:p>
            <w:pPr>
              <w:pStyle w:val="TableParagraph"/>
              <w:spacing w:line="200" w:lineRule="exact"/>
              <w:ind w:left="502" w:right="483"/>
              <w:jc w:val="center"/>
              <w:rPr>
                <w:sz w:val="18"/>
              </w:rPr>
            </w:pPr>
            <w:r>
              <w:rPr>
                <w:sz w:val="18"/>
              </w:rPr>
              <w:t>99.1</w:t>
            </w:r>
          </w:p>
        </w:tc>
        <w:tc>
          <w:tcPr>
            <w:tcW w:w="1300" w:type="dxa"/>
          </w:tcPr>
          <w:p>
            <w:pPr>
              <w:pStyle w:val="TableParagraph"/>
              <w:spacing w:line="200" w:lineRule="exact"/>
              <w:ind w:right="471"/>
              <w:jc w:val="right"/>
              <w:rPr>
                <w:sz w:val="18"/>
              </w:rPr>
            </w:pPr>
            <w:r>
              <w:rPr>
                <w:sz w:val="18"/>
              </w:rPr>
              <w:t>90.5</w:t>
            </w:r>
          </w:p>
        </w:tc>
        <w:tc>
          <w:tcPr>
            <w:tcW w:w="685" w:type="dxa"/>
          </w:tcPr>
          <w:p>
            <w:pPr>
              <w:pStyle w:val="TableParagraph"/>
              <w:spacing w:line="200" w:lineRule="exact"/>
              <w:ind w:left="158"/>
              <w:rPr>
                <w:sz w:val="18"/>
              </w:rPr>
            </w:pPr>
            <w:r>
              <w:rPr>
                <w:sz w:val="18"/>
              </w:rPr>
              <w:t>92.0</w:t>
            </w:r>
          </w:p>
        </w:tc>
        <w:tc>
          <w:tcPr>
            <w:tcW w:w="1084" w:type="dxa"/>
          </w:tcPr>
          <w:p>
            <w:pPr>
              <w:pStyle w:val="TableParagraph"/>
              <w:spacing w:line="200" w:lineRule="exact"/>
              <w:ind w:right="367"/>
              <w:jc w:val="right"/>
              <w:rPr>
                <w:sz w:val="18"/>
              </w:rPr>
            </w:pPr>
            <w:r>
              <w:rPr>
                <w:sz w:val="18"/>
              </w:rPr>
              <w:t>94.4</w:t>
            </w:r>
          </w:p>
        </w:tc>
        <w:tc>
          <w:tcPr>
            <w:tcW w:w="1091" w:type="dxa"/>
          </w:tcPr>
          <w:p>
            <w:pPr>
              <w:pStyle w:val="TableParagraph"/>
              <w:spacing w:line="200" w:lineRule="exact"/>
              <w:ind w:left="117" w:right="152"/>
              <w:jc w:val="center"/>
              <w:rPr>
                <w:sz w:val="18"/>
              </w:rPr>
            </w:pPr>
            <w:r>
              <w:rPr>
                <w:sz w:val="18"/>
              </w:rPr>
              <w:t>89.1</w:t>
            </w:r>
          </w:p>
        </w:tc>
      </w:tr>
      <w:tr>
        <w:trPr>
          <w:trHeight w:val="219" w:hRule="atLeast"/>
        </w:trPr>
        <w:tc>
          <w:tcPr>
            <w:tcW w:w="3226" w:type="dxa"/>
          </w:tcPr>
          <w:p>
            <w:pPr>
              <w:pStyle w:val="TableParagraph"/>
              <w:spacing w:line="200" w:lineRule="exact"/>
              <w:ind w:left="126"/>
              <w:rPr>
                <w:sz w:val="18"/>
              </w:rPr>
            </w:pPr>
            <w:r>
              <w:rPr>
                <w:sz w:val="18"/>
              </w:rPr>
              <w:t>Male sterilization</w:t>
            </w:r>
          </w:p>
        </w:tc>
        <w:tc>
          <w:tcPr>
            <w:tcW w:w="1006" w:type="dxa"/>
          </w:tcPr>
          <w:p>
            <w:pPr>
              <w:pStyle w:val="TableParagraph"/>
              <w:spacing w:line="200" w:lineRule="exact"/>
              <w:ind w:left="383"/>
              <w:rPr>
                <w:sz w:val="18"/>
              </w:rPr>
            </w:pPr>
            <w:r>
              <w:rPr>
                <w:sz w:val="18"/>
              </w:rPr>
              <w:t>84.1</w:t>
            </w:r>
          </w:p>
        </w:tc>
        <w:tc>
          <w:tcPr>
            <w:tcW w:w="1345" w:type="dxa"/>
          </w:tcPr>
          <w:p>
            <w:pPr>
              <w:pStyle w:val="TableParagraph"/>
              <w:spacing w:line="200" w:lineRule="exact"/>
              <w:ind w:left="502" w:right="483"/>
              <w:jc w:val="center"/>
              <w:rPr>
                <w:sz w:val="18"/>
              </w:rPr>
            </w:pPr>
            <w:r>
              <w:rPr>
                <w:sz w:val="18"/>
              </w:rPr>
              <w:t>89.0</w:t>
            </w:r>
          </w:p>
        </w:tc>
        <w:tc>
          <w:tcPr>
            <w:tcW w:w="1300" w:type="dxa"/>
          </w:tcPr>
          <w:p>
            <w:pPr>
              <w:pStyle w:val="TableParagraph"/>
              <w:spacing w:line="200" w:lineRule="exact"/>
              <w:ind w:right="471"/>
              <w:jc w:val="right"/>
              <w:rPr>
                <w:sz w:val="18"/>
              </w:rPr>
            </w:pPr>
            <w:r>
              <w:rPr>
                <w:sz w:val="18"/>
              </w:rPr>
              <w:t>70.0</w:t>
            </w:r>
          </w:p>
        </w:tc>
        <w:tc>
          <w:tcPr>
            <w:tcW w:w="685" w:type="dxa"/>
          </w:tcPr>
          <w:p>
            <w:pPr>
              <w:pStyle w:val="TableParagraph"/>
              <w:spacing w:line="200" w:lineRule="exact"/>
              <w:ind w:left="158"/>
              <w:rPr>
                <w:sz w:val="18"/>
              </w:rPr>
            </w:pPr>
            <w:r>
              <w:rPr>
                <w:sz w:val="18"/>
              </w:rPr>
              <w:t>89.2</w:t>
            </w:r>
          </w:p>
        </w:tc>
        <w:tc>
          <w:tcPr>
            <w:tcW w:w="1084" w:type="dxa"/>
          </w:tcPr>
          <w:p>
            <w:pPr>
              <w:pStyle w:val="TableParagraph"/>
              <w:spacing w:line="200" w:lineRule="exact"/>
              <w:ind w:right="367"/>
              <w:jc w:val="right"/>
              <w:rPr>
                <w:sz w:val="18"/>
              </w:rPr>
            </w:pPr>
            <w:r>
              <w:rPr>
                <w:sz w:val="18"/>
              </w:rPr>
              <w:t>93.6</w:t>
            </w:r>
          </w:p>
        </w:tc>
        <w:tc>
          <w:tcPr>
            <w:tcW w:w="1091" w:type="dxa"/>
          </w:tcPr>
          <w:p>
            <w:pPr>
              <w:pStyle w:val="TableParagraph"/>
              <w:spacing w:line="200" w:lineRule="exact"/>
              <w:ind w:left="117" w:right="152"/>
              <w:jc w:val="center"/>
              <w:rPr>
                <w:sz w:val="18"/>
              </w:rPr>
            </w:pPr>
            <w:r>
              <w:rPr>
                <w:sz w:val="18"/>
              </w:rPr>
              <w:t>83.8</w:t>
            </w:r>
          </w:p>
        </w:tc>
      </w:tr>
      <w:tr>
        <w:trPr>
          <w:trHeight w:val="219" w:hRule="atLeast"/>
        </w:trPr>
        <w:tc>
          <w:tcPr>
            <w:tcW w:w="3226" w:type="dxa"/>
          </w:tcPr>
          <w:p>
            <w:pPr>
              <w:pStyle w:val="TableParagraph"/>
              <w:spacing w:line="200" w:lineRule="exact"/>
              <w:ind w:left="126"/>
              <w:rPr>
                <w:sz w:val="18"/>
              </w:rPr>
            </w:pPr>
            <w:r>
              <w:rPr>
                <w:sz w:val="18"/>
              </w:rPr>
              <w:t>Pill</w:t>
            </w:r>
          </w:p>
        </w:tc>
        <w:tc>
          <w:tcPr>
            <w:tcW w:w="1006" w:type="dxa"/>
          </w:tcPr>
          <w:p>
            <w:pPr>
              <w:pStyle w:val="TableParagraph"/>
              <w:spacing w:line="200" w:lineRule="exact"/>
              <w:ind w:left="383"/>
              <w:rPr>
                <w:sz w:val="18"/>
              </w:rPr>
            </w:pPr>
            <w:r>
              <w:rPr>
                <w:sz w:val="18"/>
              </w:rPr>
              <w:t>92.2</w:t>
            </w:r>
          </w:p>
        </w:tc>
        <w:tc>
          <w:tcPr>
            <w:tcW w:w="1345" w:type="dxa"/>
          </w:tcPr>
          <w:p>
            <w:pPr>
              <w:pStyle w:val="TableParagraph"/>
              <w:spacing w:line="200" w:lineRule="exact"/>
              <w:ind w:left="502" w:right="483"/>
              <w:jc w:val="center"/>
              <w:rPr>
                <w:sz w:val="18"/>
              </w:rPr>
            </w:pPr>
            <w:r>
              <w:rPr>
                <w:sz w:val="18"/>
              </w:rPr>
              <w:t>95.7</w:t>
            </w:r>
          </w:p>
        </w:tc>
        <w:tc>
          <w:tcPr>
            <w:tcW w:w="1300" w:type="dxa"/>
          </w:tcPr>
          <w:p>
            <w:pPr>
              <w:pStyle w:val="TableParagraph"/>
              <w:spacing w:line="200" w:lineRule="exact"/>
              <w:ind w:right="471"/>
              <w:jc w:val="right"/>
              <w:rPr>
                <w:sz w:val="18"/>
              </w:rPr>
            </w:pPr>
            <w:r>
              <w:rPr>
                <w:sz w:val="18"/>
              </w:rPr>
              <w:t>82.2</w:t>
            </w:r>
          </w:p>
        </w:tc>
        <w:tc>
          <w:tcPr>
            <w:tcW w:w="685" w:type="dxa"/>
          </w:tcPr>
          <w:p>
            <w:pPr>
              <w:pStyle w:val="TableParagraph"/>
              <w:spacing w:line="200" w:lineRule="exact"/>
              <w:ind w:left="158"/>
              <w:rPr>
                <w:sz w:val="18"/>
              </w:rPr>
            </w:pPr>
            <w:r>
              <w:rPr>
                <w:sz w:val="18"/>
              </w:rPr>
              <w:t>86.8</w:t>
            </w:r>
          </w:p>
        </w:tc>
        <w:tc>
          <w:tcPr>
            <w:tcW w:w="1084" w:type="dxa"/>
          </w:tcPr>
          <w:p>
            <w:pPr>
              <w:pStyle w:val="TableParagraph"/>
              <w:spacing w:line="200" w:lineRule="exact"/>
              <w:ind w:right="367"/>
              <w:jc w:val="right"/>
              <w:rPr>
                <w:sz w:val="18"/>
              </w:rPr>
            </w:pPr>
            <w:r>
              <w:rPr>
                <w:sz w:val="18"/>
              </w:rPr>
              <w:t>92.9</w:t>
            </w:r>
          </w:p>
        </w:tc>
        <w:tc>
          <w:tcPr>
            <w:tcW w:w="1091" w:type="dxa"/>
          </w:tcPr>
          <w:p>
            <w:pPr>
              <w:pStyle w:val="TableParagraph"/>
              <w:spacing w:line="200" w:lineRule="exact"/>
              <w:ind w:left="117" w:right="152"/>
              <w:jc w:val="center"/>
              <w:rPr>
                <w:sz w:val="18"/>
              </w:rPr>
            </w:pPr>
            <w:r>
              <w:rPr>
                <w:sz w:val="18"/>
              </w:rPr>
              <w:t>79.3</w:t>
            </w:r>
          </w:p>
        </w:tc>
      </w:tr>
      <w:tr>
        <w:trPr>
          <w:trHeight w:val="220" w:hRule="atLeast"/>
        </w:trPr>
        <w:tc>
          <w:tcPr>
            <w:tcW w:w="3226" w:type="dxa"/>
          </w:tcPr>
          <w:p>
            <w:pPr>
              <w:pStyle w:val="TableParagraph"/>
              <w:spacing w:line="201" w:lineRule="exact"/>
              <w:ind w:left="126"/>
              <w:rPr>
                <w:sz w:val="18"/>
              </w:rPr>
            </w:pPr>
            <w:r>
              <w:rPr>
                <w:sz w:val="18"/>
              </w:rPr>
              <w:t>IUD or PPIUD</w:t>
            </w:r>
          </w:p>
        </w:tc>
        <w:tc>
          <w:tcPr>
            <w:tcW w:w="1006" w:type="dxa"/>
          </w:tcPr>
          <w:p>
            <w:pPr>
              <w:pStyle w:val="TableParagraph"/>
              <w:spacing w:line="201" w:lineRule="exact"/>
              <w:ind w:left="383"/>
              <w:rPr>
                <w:sz w:val="18"/>
              </w:rPr>
            </w:pPr>
            <w:r>
              <w:rPr>
                <w:sz w:val="18"/>
              </w:rPr>
              <w:t>86.2</w:t>
            </w:r>
          </w:p>
        </w:tc>
        <w:tc>
          <w:tcPr>
            <w:tcW w:w="1345" w:type="dxa"/>
          </w:tcPr>
          <w:p>
            <w:pPr>
              <w:pStyle w:val="TableParagraph"/>
              <w:spacing w:line="201" w:lineRule="exact"/>
              <w:ind w:left="502" w:right="483"/>
              <w:jc w:val="center"/>
              <w:rPr>
                <w:sz w:val="18"/>
              </w:rPr>
            </w:pPr>
            <w:r>
              <w:rPr>
                <w:sz w:val="18"/>
              </w:rPr>
              <w:t>93.1</w:t>
            </w:r>
          </w:p>
        </w:tc>
        <w:tc>
          <w:tcPr>
            <w:tcW w:w="1300" w:type="dxa"/>
          </w:tcPr>
          <w:p>
            <w:pPr>
              <w:pStyle w:val="TableParagraph"/>
              <w:spacing w:line="201" w:lineRule="exact"/>
              <w:ind w:right="471"/>
              <w:jc w:val="right"/>
              <w:rPr>
                <w:sz w:val="18"/>
              </w:rPr>
            </w:pPr>
            <w:r>
              <w:rPr>
                <w:sz w:val="18"/>
              </w:rPr>
              <w:t>66.7</w:t>
            </w:r>
          </w:p>
        </w:tc>
        <w:tc>
          <w:tcPr>
            <w:tcW w:w="685" w:type="dxa"/>
          </w:tcPr>
          <w:p>
            <w:pPr>
              <w:pStyle w:val="TableParagraph"/>
              <w:spacing w:line="201" w:lineRule="exact"/>
              <w:ind w:left="158"/>
              <w:rPr>
                <w:sz w:val="18"/>
              </w:rPr>
            </w:pPr>
            <w:r>
              <w:rPr>
                <w:sz w:val="18"/>
              </w:rPr>
              <w:t>55.3</w:t>
            </w:r>
          </w:p>
        </w:tc>
        <w:tc>
          <w:tcPr>
            <w:tcW w:w="1084" w:type="dxa"/>
          </w:tcPr>
          <w:p>
            <w:pPr>
              <w:pStyle w:val="TableParagraph"/>
              <w:spacing w:line="201" w:lineRule="exact"/>
              <w:ind w:right="367"/>
              <w:jc w:val="right"/>
              <w:rPr>
                <w:sz w:val="18"/>
              </w:rPr>
            </w:pPr>
            <w:r>
              <w:rPr>
                <w:sz w:val="18"/>
              </w:rPr>
              <w:t>63.2</w:t>
            </w:r>
          </w:p>
        </w:tc>
        <w:tc>
          <w:tcPr>
            <w:tcW w:w="1091" w:type="dxa"/>
          </w:tcPr>
          <w:p>
            <w:pPr>
              <w:pStyle w:val="TableParagraph"/>
              <w:spacing w:line="201" w:lineRule="exact"/>
              <w:ind w:left="117" w:right="152"/>
              <w:jc w:val="center"/>
              <w:rPr>
                <w:sz w:val="18"/>
              </w:rPr>
            </w:pPr>
            <w:r>
              <w:rPr>
                <w:sz w:val="18"/>
              </w:rPr>
              <w:t>46.5</w:t>
            </w:r>
          </w:p>
        </w:tc>
      </w:tr>
      <w:tr>
        <w:trPr>
          <w:trHeight w:val="219" w:hRule="atLeast"/>
        </w:trPr>
        <w:tc>
          <w:tcPr>
            <w:tcW w:w="3226" w:type="dxa"/>
          </w:tcPr>
          <w:p>
            <w:pPr>
              <w:pStyle w:val="TableParagraph"/>
              <w:spacing w:line="200" w:lineRule="exact"/>
              <w:ind w:left="126"/>
              <w:rPr>
                <w:sz w:val="18"/>
              </w:rPr>
            </w:pPr>
            <w:r>
              <w:rPr>
                <w:sz w:val="18"/>
              </w:rPr>
              <w:t>Injectables</w:t>
            </w:r>
          </w:p>
        </w:tc>
        <w:tc>
          <w:tcPr>
            <w:tcW w:w="1006" w:type="dxa"/>
          </w:tcPr>
          <w:p>
            <w:pPr>
              <w:pStyle w:val="TableParagraph"/>
              <w:spacing w:line="200" w:lineRule="exact"/>
              <w:ind w:left="383"/>
              <w:rPr>
                <w:sz w:val="18"/>
              </w:rPr>
            </w:pPr>
            <w:r>
              <w:rPr>
                <w:sz w:val="18"/>
              </w:rPr>
              <w:t>78.7</w:t>
            </w:r>
          </w:p>
        </w:tc>
        <w:tc>
          <w:tcPr>
            <w:tcW w:w="1345" w:type="dxa"/>
          </w:tcPr>
          <w:p>
            <w:pPr>
              <w:pStyle w:val="TableParagraph"/>
              <w:spacing w:line="200" w:lineRule="exact"/>
              <w:ind w:left="502" w:right="483"/>
              <w:jc w:val="center"/>
              <w:rPr>
                <w:sz w:val="18"/>
              </w:rPr>
            </w:pPr>
            <w:r>
              <w:rPr>
                <w:sz w:val="18"/>
              </w:rPr>
              <w:t>83.2</w:t>
            </w:r>
          </w:p>
        </w:tc>
        <w:tc>
          <w:tcPr>
            <w:tcW w:w="1300" w:type="dxa"/>
          </w:tcPr>
          <w:p>
            <w:pPr>
              <w:pStyle w:val="TableParagraph"/>
              <w:spacing w:line="200" w:lineRule="exact"/>
              <w:ind w:right="471"/>
              <w:jc w:val="right"/>
              <w:rPr>
                <w:sz w:val="18"/>
              </w:rPr>
            </w:pPr>
            <w:r>
              <w:rPr>
                <w:sz w:val="18"/>
              </w:rPr>
              <w:t>67.4</w:t>
            </w:r>
          </w:p>
        </w:tc>
        <w:tc>
          <w:tcPr>
            <w:tcW w:w="685" w:type="dxa"/>
          </w:tcPr>
          <w:p>
            <w:pPr>
              <w:pStyle w:val="TableParagraph"/>
              <w:spacing w:line="200" w:lineRule="exact"/>
              <w:ind w:left="158"/>
              <w:rPr>
                <w:sz w:val="18"/>
              </w:rPr>
            </w:pPr>
            <w:r>
              <w:rPr>
                <w:sz w:val="18"/>
              </w:rPr>
              <w:t>72.4</w:t>
            </w:r>
          </w:p>
        </w:tc>
        <w:tc>
          <w:tcPr>
            <w:tcW w:w="1084" w:type="dxa"/>
          </w:tcPr>
          <w:p>
            <w:pPr>
              <w:pStyle w:val="TableParagraph"/>
              <w:spacing w:line="200" w:lineRule="exact"/>
              <w:ind w:right="367"/>
              <w:jc w:val="right"/>
              <w:rPr>
                <w:sz w:val="18"/>
              </w:rPr>
            </w:pPr>
            <w:r>
              <w:rPr>
                <w:sz w:val="18"/>
              </w:rPr>
              <w:t>79.6</w:t>
            </w:r>
          </w:p>
        </w:tc>
        <w:tc>
          <w:tcPr>
            <w:tcW w:w="1091" w:type="dxa"/>
          </w:tcPr>
          <w:p>
            <w:pPr>
              <w:pStyle w:val="TableParagraph"/>
              <w:spacing w:line="200" w:lineRule="exact"/>
              <w:ind w:left="117" w:right="152"/>
              <w:jc w:val="center"/>
              <w:rPr>
                <w:sz w:val="18"/>
              </w:rPr>
            </w:pPr>
            <w:r>
              <w:rPr>
                <w:sz w:val="18"/>
              </w:rPr>
              <w:t>63.5</w:t>
            </w:r>
          </w:p>
        </w:tc>
      </w:tr>
      <w:tr>
        <w:trPr>
          <w:trHeight w:val="219" w:hRule="atLeast"/>
        </w:trPr>
        <w:tc>
          <w:tcPr>
            <w:tcW w:w="3226" w:type="dxa"/>
          </w:tcPr>
          <w:p>
            <w:pPr>
              <w:pStyle w:val="TableParagraph"/>
              <w:spacing w:line="200" w:lineRule="exact"/>
              <w:ind w:left="126"/>
              <w:rPr>
                <w:i/>
                <w:sz w:val="18"/>
              </w:rPr>
            </w:pPr>
            <w:r>
              <w:rPr>
                <w:sz w:val="18"/>
              </w:rPr>
              <w:t>Condom/</w:t>
            </w:r>
            <w:r>
              <w:rPr>
                <w:i/>
                <w:sz w:val="18"/>
              </w:rPr>
              <w:t>Nirodh</w:t>
            </w:r>
          </w:p>
        </w:tc>
        <w:tc>
          <w:tcPr>
            <w:tcW w:w="1006" w:type="dxa"/>
          </w:tcPr>
          <w:p>
            <w:pPr>
              <w:pStyle w:val="TableParagraph"/>
              <w:spacing w:line="200" w:lineRule="exact"/>
              <w:ind w:left="383"/>
              <w:rPr>
                <w:sz w:val="18"/>
              </w:rPr>
            </w:pPr>
            <w:r>
              <w:rPr>
                <w:sz w:val="18"/>
              </w:rPr>
              <w:t>93.0</w:t>
            </w:r>
          </w:p>
        </w:tc>
        <w:tc>
          <w:tcPr>
            <w:tcW w:w="1345" w:type="dxa"/>
          </w:tcPr>
          <w:p>
            <w:pPr>
              <w:pStyle w:val="TableParagraph"/>
              <w:spacing w:line="200" w:lineRule="exact"/>
              <w:ind w:left="502" w:right="483"/>
              <w:jc w:val="center"/>
              <w:rPr>
                <w:sz w:val="18"/>
              </w:rPr>
            </w:pPr>
            <w:r>
              <w:rPr>
                <w:sz w:val="18"/>
              </w:rPr>
              <w:t>96.0</w:t>
            </w:r>
          </w:p>
        </w:tc>
        <w:tc>
          <w:tcPr>
            <w:tcW w:w="1300" w:type="dxa"/>
          </w:tcPr>
          <w:p>
            <w:pPr>
              <w:pStyle w:val="TableParagraph"/>
              <w:spacing w:line="200" w:lineRule="exact"/>
              <w:ind w:right="471"/>
              <w:jc w:val="right"/>
              <w:rPr>
                <w:sz w:val="18"/>
              </w:rPr>
            </w:pPr>
            <w:r>
              <w:rPr>
                <w:sz w:val="18"/>
              </w:rPr>
              <w:t>85.4</w:t>
            </w:r>
          </w:p>
        </w:tc>
        <w:tc>
          <w:tcPr>
            <w:tcW w:w="685" w:type="dxa"/>
          </w:tcPr>
          <w:p>
            <w:pPr>
              <w:pStyle w:val="TableParagraph"/>
              <w:spacing w:line="200" w:lineRule="exact"/>
              <w:ind w:left="158"/>
              <w:rPr>
                <w:sz w:val="18"/>
              </w:rPr>
            </w:pPr>
            <w:r>
              <w:rPr>
                <w:sz w:val="18"/>
              </w:rPr>
              <w:t>98.7</w:t>
            </w:r>
          </w:p>
        </w:tc>
        <w:tc>
          <w:tcPr>
            <w:tcW w:w="1084" w:type="dxa"/>
          </w:tcPr>
          <w:p>
            <w:pPr>
              <w:pStyle w:val="TableParagraph"/>
              <w:spacing w:line="200" w:lineRule="exact"/>
              <w:ind w:right="367"/>
              <w:jc w:val="right"/>
              <w:rPr>
                <w:sz w:val="18"/>
              </w:rPr>
            </w:pPr>
            <w:r>
              <w:rPr>
                <w:sz w:val="18"/>
              </w:rPr>
              <w:t>98.8</w:t>
            </w:r>
          </w:p>
        </w:tc>
        <w:tc>
          <w:tcPr>
            <w:tcW w:w="1091" w:type="dxa"/>
          </w:tcPr>
          <w:p>
            <w:pPr>
              <w:pStyle w:val="TableParagraph"/>
              <w:spacing w:line="200" w:lineRule="exact"/>
              <w:ind w:left="117" w:right="152"/>
              <w:jc w:val="center"/>
              <w:rPr>
                <w:sz w:val="18"/>
              </w:rPr>
            </w:pPr>
            <w:r>
              <w:rPr>
                <w:sz w:val="18"/>
              </w:rPr>
              <w:t>98.4</w:t>
            </w:r>
          </w:p>
        </w:tc>
      </w:tr>
      <w:tr>
        <w:trPr>
          <w:trHeight w:val="219" w:hRule="atLeast"/>
        </w:trPr>
        <w:tc>
          <w:tcPr>
            <w:tcW w:w="3226" w:type="dxa"/>
          </w:tcPr>
          <w:p>
            <w:pPr>
              <w:pStyle w:val="TableParagraph"/>
              <w:spacing w:line="200" w:lineRule="exact"/>
              <w:ind w:left="126"/>
              <w:rPr>
                <w:sz w:val="18"/>
              </w:rPr>
            </w:pPr>
            <w:r>
              <w:rPr>
                <w:sz w:val="18"/>
              </w:rPr>
              <w:t>Female condom</w:t>
            </w:r>
          </w:p>
        </w:tc>
        <w:tc>
          <w:tcPr>
            <w:tcW w:w="1006" w:type="dxa"/>
          </w:tcPr>
          <w:p>
            <w:pPr>
              <w:pStyle w:val="TableParagraph"/>
              <w:spacing w:line="200" w:lineRule="exact"/>
              <w:ind w:left="383"/>
              <w:rPr>
                <w:sz w:val="18"/>
              </w:rPr>
            </w:pPr>
            <w:r>
              <w:rPr>
                <w:sz w:val="18"/>
              </w:rPr>
              <w:t>36.1</w:t>
            </w:r>
          </w:p>
        </w:tc>
        <w:tc>
          <w:tcPr>
            <w:tcW w:w="1345" w:type="dxa"/>
          </w:tcPr>
          <w:p>
            <w:pPr>
              <w:pStyle w:val="TableParagraph"/>
              <w:spacing w:line="200" w:lineRule="exact"/>
              <w:ind w:left="502" w:right="483"/>
              <w:jc w:val="center"/>
              <w:rPr>
                <w:sz w:val="18"/>
              </w:rPr>
            </w:pPr>
            <w:r>
              <w:rPr>
                <w:sz w:val="18"/>
              </w:rPr>
              <w:t>37.3</w:t>
            </w:r>
          </w:p>
        </w:tc>
        <w:tc>
          <w:tcPr>
            <w:tcW w:w="1300" w:type="dxa"/>
          </w:tcPr>
          <w:p>
            <w:pPr>
              <w:pStyle w:val="TableParagraph"/>
              <w:spacing w:line="200" w:lineRule="exact"/>
              <w:ind w:right="471"/>
              <w:jc w:val="right"/>
              <w:rPr>
                <w:sz w:val="18"/>
              </w:rPr>
            </w:pPr>
            <w:r>
              <w:rPr>
                <w:sz w:val="18"/>
              </w:rPr>
              <w:t>32.8</w:t>
            </w:r>
          </w:p>
        </w:tc>
        <w:tc>
          <w:tcPr>
            <w:tcW w:w="685" w:type="dxa"/>
          </w:tcPr>
          <w:p>
            <w:pPr>
              <w:pStyle w:val="TableParagraph"/>
              <w:spacing w:line="200" w:lineRule="exact"/>
              <w:ind w:left="158"/>
              <w:rPr>
                <w:sz w:val="18"/>
              </w:rPr>
            </w:pPr>
            <w:r>
              <w:rPr>
                <w:sz w:val="18"/>
              </w:rPr>
              <w:t>52.2</w:t>
            </w:r>
          </w:p>
        </w:tc>
        <w:tc>
          <w:tcPr>
            <w:tcW w:w="1084" w:type="dxa"/>
          </w:tcPr>
          <w:p>
            <w:pPr>
              <w:pStyle w:val="TableParagraph"/>
              <w:spacing w:line="200" w:lineRule="exact"/>
              <w:ind w:right="367"/>
              <w:jc w:val="right"/>
              <w:rPr>
                <w:sz w:val="18"/>
              </w:rPr>
            </w:pPr>
            <w:r>
              <w:rPr>
                <w:sz w:val="18"/>
              </w:rPr>
              <w:t>55.8</w:t>
            </w:r>
          </w:p>
        </w:tc>
        <w:tc>
          <w:tcPr>
            <w:tcW w:w="1091" w:type="dxa"/>
          </w:tcPr>
          <w:p>
            <w:pPr>
              <w:pStyle w:val="TableParagraph"/>
              <w:spacing w:line="200" w:lineRule="exact"/>
              <w:ind w:left="117" w:right="152"/>
              <w:jc w:val="center"/>
              <w:rPr>
                <w:sz w:val="18"/>
              </w:rPr>
            </w:pPr>
            <w:r>
              <w:rPr>
                <w:sz w:val="18"/>
              </w:rPr>
              <w:t>48.5</w:t>
            </w:r>
          </w:p>
        </w:tc>
      </w:tr>
      <w:tr>
        <w:trPr>
          <w:trHeight w:val="219" w:hRule="atLeast"/>
        </w:trPr>
        <w:tc>
          <w:tcPr>
            <w:tcW w:w="3226" w:type="dxa"/>
          </w:tcPr>
          <w:p>
            <w:pPr>
              <w:pStyle w:val="TableParagraph"/>
              <w:spacing w:line="200" w:lineRule="exact"/>
              <w:ind w:left="126"/>
              <w:rPr>
                <w:sz w:val="18"/>
              </w:rPr>
            </w:pPr>
            <w:r>
              <w:rPr>
                <w:sz w:val="18"/>
              </w:rPr>
              <w:t>Emergency contraception</w:t>
            </w:r>
          </w:p>
        </w:tc>
        <w:tc>
          <w:tcPr>
            <w:tcW w:w="1006" w:type="dxa"/>
          </w:tcPr>
          <w:p>
            <w:pPr>
              <w:pStyle w:val="TableParagraph"/>
              <w:spacing w:line="200" w:lineRule="exact"/>
              <w:ind w:left="383"/>
              <w:rPr>
                <w:sz w:val="18"/>
              </w:rPr>
            </w:pPr>
            <w:r>
              <w:rPr>
                <w:sz w:val="18"/>
              </w:rPr>
              <w:t>58.5</w:t>
            </w:r>
          </w:p>
        </w:tc>
        <w:tc>
          <w:tcPr>
            <w:tcW w:w="1345" w:type="dxa"/>
          </w:tcPr>
          <w:p>
            <w:pPr>
              <w:pStyle w:val="TableParagraph"/>
              <w:spacing w:line="200" w:lineRule="exact"/>
              <w:ind w:left="502" w:right="483"/>
              <w:jc w:val="center"/>
              <w:rPr>
                <w:sz w:val="18"/>
              </w:rPr>
            </w:pPr>
            <w:r>
              <w:rPr>
                <w:sz w:val="18"/>
              </w:rPr>
              <w:t>63.3</w:t>
            </w:r>
          </w:p>
        </w:tc>
        <w:tc>
          <w:tcPr>
            <w:tcW w:w="1300" w:type="dxa"/>
          </w:tcPr>
          <w:p>
            <w:pPr>
              <w:pStyle w:val="TableParagraph"/>
              <w:spacing w:line="200" w:lineRule="exact"/>
              <w:ind w:right="471"/>
              <w:jc w:val="right"/>
              <w:rPr>
                <w:sz w:val="18"/>
              </w:rPr>
            </w:pPr>
            <w:r>
              <w:rPr>
                <w:sz w:val="18"/>
              </w:rPr>
              <w:t>46.0</w:t>
            </w:r>
          </w:p>
        </w:tc>
        <w:tc>
          <w:tcPr>
            <w:tcW w:w="685" w:type="dxa"/>
          </w:tcPr>
          <w:p>
            <w:pPr>
              <w:pStyle w:val="TableParagraph"/>
              <w:spacing w:line="200" w:lineRule="exact"/>
              <w:ind w:left="158"/>
              <w:rPr>
                <w:sz w:val="18"/>
              </w:rPr>
            </w:pPr>
            <w:r>
              <w:rPr>
                <w:sz w:val="18"/>
              </w:rPr>
              <w:t>56.3</w:t>
            </w:r>
          </w:p>
        </w:tc>
        <w:tc>
          <w:tcPr>
            <w:tcW w:w="1084" w:type="dxa"/>
          </w:tcPr>
          <w:p>
            <w:pPr>
              <w:pStyle w:val="TableParagraph"/>
              <w:spacing w:line="200" w:lineRule="exact"/>
              <w:ind w:right="367"/>
              <w:jc w:val="right"/>
              <w:rPr>
                <w:sz w:val="18"/>
              </w:rPr>
            </w:pPr>
            <w:r>
              <w:rPr>
                <w:sz w:val="18"/>
              </w:rPr>
              <w:t>60.9</w:t>
            </w:r>
          </w:p>
        </w:tc>
        <w:tc>
          <w:tcPr>
            <w:tcW w:w="1091" w:type="dxa"/>
          </w:tcPr>
          <w:p>
            <w:pPr>
              <w:pStyle w:val="TableParagraph"/>
              <w:spacing w:line="200" w:lineRule="exact"/>
              <w:ind w:left="117" w:right="152"/>
              <w:jc w:val="center"/>
              <w:rPr>
                <w:sz w:val="18"/>
              </w:rPr>
            </w:pPr>
            <w:r>
              <w:rPr>
                <w:sz w:val="18"/>
              </w:rPr>
              <w:t>50.2</w:t>
            </w:r>
          </w:p>
        </w:tc>
      </w:tr>
      <w:tr>
        <w:trPr>
          <w:trHeight w:val="219" w:hRule="atLeast"/>
        </w:trPr>
        <w:tc>
          <w:tcPr>
            <w:tcW w:w="3226" w:type="dxa"/>
          </w:tcPr>
          <w:p>
            <w:pPr>
              <w:pStyle w:val="TableParagraph"/>
              <w:spacing w:line="200" w:lineRule="exact"/>
              <w:ind w:left="126"/>
              <w:rPr>
                <w:sz w:val="18"/>
              </w:rPr>
            </w:pPr>
            <w:r>
              <w:rPr>
                <w:sz w:val="18"/>
              </w:rPr>
              <w:t>Diaphragm</w:t>
            </w:r>
          </w:p>
        </w:tc>
        <w:tc>
          <w:tcPr>
            <w:tcW w:w="1006" w:type="dxa"/>
          </w:tcPr>
          <w:p>
            <w:pPr>
              <w:pStyle w:val="TableParagraph"/>
              <w:spacing w:line="200" w:lineRule="exact"/>
              <w:ind w:left="383"/>
              <w:rPr>
                <w:sz w:val="18"/>
              </w:rPr>
            </w:pPr>
            <w:r>
              <w:rPr>
                <w:sz w:val="18"/>
              </w:rPr>
              <w:t>12.5</w:t>
            </w:r>
          </w:p>
        </w:tc>
        <w:tc>
          <w:tcPr>
            <w:tcW w:w="1345" w:type="dxa"/>
          </w:tcPr>
          <w:p>
            <w:pPr>
              <w:pStyle w:val="TableParagraph"/>
              <w:spacing w:line="200" w:lineRule="exact"/>
              <w:ind w:left="502" w:right="483"/>
              <w:jc w:val="center"/>
              <w:rPr>
                <w:sz w:val="18"/>
              </w:rPr>
            </w:pPr>
            <w:r>
              <w:rPr>
                <w:sz w:val="18"/>
              </w:rPr>
              <w:t>13.0</w:t>
            </w:r>
          </w:p>
        </w:tc>
        <w:tc>
          <w:tcPr>
            <w:tcW w:w="1300" w:type="dxa"/>
          </w:tcPr>
          <w:p>
            <w:pPr>
              <w:pStyle w:val="TableParagraph"/>
              <w:spacing w:line="200" w:lineRule="exact"/>
              <w:ind w:right="471"/>
              <w:jc w:val="right"/>
              <w:rPr>
                <w:sz w:val="18"/>
              </w:rPr>
            </w:pPr>
            <w:r>
              <w:rPr>
                <w:sz w:val="18"/>
              </w:rPr>
              <w:t>11.6</w:t>
            </w:r>
          </w:p>
        </w:tc>
        <w:tc>
          <w:tcPr>
            <w:tcW w:w="685" w:type="dxa"/>
          </w:tcPr>
          <w:p>
            <w:pPr>
              <w:pStyle w:val="TableParagraph"/>
              <w:spacing w:line="200" w:lineRule="exact"/>
              <w:ind w:left="158"/>
              <w:rPr>
                <w:sz w:val="18"/>
              </w:rPr>
            </w:pPr>
            <w:r>
              <w:rPr>
                <w:sz w:val="18"/>
              </w:rPr>
              <w:t>22.4</w:t>
            </w:r>
          </w:p>
        </w:tc>
        <w:tc>
          <w:tcPr>
            <w:tcW w:w="1084" w:type="dxa"/>
          </w:tcPr>
          <w:p>
            <w:pPr>
              <w:pStyle w:val="TableParagraph"/>
              <w:spacing w:line="200" w:lineRule="exact"/>
              <w:ind w:right="367"/>
              <w:jc w:val="right"/>
              <w:rPr>
                <w:sz w:val="18"/>
              </w:rPr>
            </w:pPr>
            <w:r>
              <w:rPr>
                <w:sz w:val="18"/>
              </w:rPr>
              <w:t>24.2</w:t>
            </w:r>
          </w:p>
        </w:tc>
        <w:tc>
          <w:tcPr>
            <w:tcW w:w="1091" w:type="dxa"/>
          </w:tcPr>
          <w:p>
            <w:pPr>
              <w:pStyle w:val="TableParagraph"/>
              <w:spacing w:line="200" w:lineRule="exact"/>
              <w:ind w:left="117" w:right="152"/>
              <w:jc w:val="center"/>
              <w:rPr>
                <w:sz w:val="18"/>
              </w:rPr>
            </w:pPr>
            <w:r>
              <w:rPr>
                <w:sz w:val="18"/>
              </w:rPr>
              <w:t>20.6</w:t>
            </w:r>
          </w:p>
        </w:tc>
      </w:tr>
      <w:tr>
        <w:trPr>
          <w:trHeight w:val="219" w:hRule="atLeast"/>
        </w:trPr>
        <w:tc>
          <w:tcPr>
            <w:tcW w:w="3226" w:type="dxa"/>
          </w:tcPr>
          <w:p>
            <w:pPr>
              <w:pStyle w:val="TableParagraph"/>
              <w:spacing w:line="200" w:lineRule="exact"/>
              <w:ind w:left="126"/>
              <w:rPr>
                <w:sz w:val="18"/>
              </w:rPr>
            </w:pPr>
            <w:r>
              <w:rPr>
                <w:sz w:val="18"/>
              </w:rPr>
              <w:t>Foam or jelly</w:t>
            </w:r>
          </w:p>
        </w:tc>
        <w:tc>
          <w:tcPr>
            <w:tcW w:w="1006" w:type="dxa"/>
          </w:tcPr>
          <w:p>
            <w:pPr>
              <w:pStyle w:val="TableParagraph"/>
              <w:spacing w:line="200" w:lineRule="exact"/>
              <w:ind w:left="475"/>
              <w:rPr>
                <w:sz w:val="18"/>
              </w:rPr>
            </w:pPr>
            <w:r>
              <w:rPr>
                <w:sz w:val="18"/>
              </w:rPr>
              <w:t>9.6</w:t>
            </w:r>
          </w:p>
        </w:tc>
        <w:tc>
          <w:tcPr>
            <w:tcW w:w="1345" w:type="dxa"/>
          </w:tcPr>
          <w:p>
            <w:pPr>
              <w:pStyle w:val="TableParagraph"/>
              <w:spacing w:line="200" w:lineRule="exact"/>
              <w:ind w:left="502" w:right="392"/>
              <w:jc w:val="center"/>
              <w:rPr>
                <w:sz w:val="18"/>
              </w:rPr>
            </w:pPr>
            <w:r>
              <w:rPr>
                <w:sz w:val="18"/>
              </w:rPr>
              <w:t>9.7</w:t>
            </w:r>
          </w:p>
        </w:tc>
        <w:tc>
          <w:tcPr>
            <w:tcW w:w="1300" w:type="dxa"/>
          </w:tcPr>
          <w:p>
            <w:pPr>
              <w:pStyle w:val="TableParagraph"/>
              <w:spacing w:line="200" w:lineRule="exact"/>
              <w:ind w:right="471"/>
              <w:jc w:val="right"/>
              <w:rPr>
                <w:sz w:val="18"/>
              </w:rPr>
            </w:pPr>
            <w:r>
              <w:rPr>
                <w:sz w:val="18"/>
              </w:rPr>
              <w:t>9.8</w:t>
            </w:r>
          </w:p>
        </w:tc>
        <w:tc>
          <w:tcPr>
            <w:tcW w:w="685" w:type="dxa"/>
          </w:tcPr>
          <w:p>
            <w:pPr>
              <w:pStyle w:val="TableParagraph"/>
              <w:spacing w:line="200" w:lineRule="exact"/>
              <w:ind w:left="158"/>
              <w:rPr>
                <w:sz w:val="18"/>
              </w:rPr>
            </w:pPr>
            <w:r>
              <w:rPr>
                <w:sz w:val="18"/>
              </w:rPr>
              <w:t>15.1</w:t>
            </w:r>
          </w:p>
        </w:tc>
        <w:tc>
          <w:tcPr>
            <w:tcW w:w="1084" w:type="dxa"/>
          </w:tcPr>
          <w:p>
            <w:pPr>
              <w:pStyle w:val="TableParagraph"/>
              <w:spacing w:line="200" w:lineRule="exact"/>
              <w:ind w:right="367"/>
              <w:jc w:val="right"/>
              <w:rPr>
                <w:sz w:val="18"/>
              </w:rPr>
            </w:pPr>
            <w:r>
              <w:rPr>
                <w:sz w:val="18"/>
              </w:rPr>
              <w:t>16.7</w:t>
            </w:r>
          </w:p>
        </w:tc>
        <w:tc>
          <w:tcPr>
            <w:tcW w:w="1091" w:type="dxa"/>
          </w:tcPr>
          <w:p>
            <w:pPr>
              <w:pStyle w:val="TableParagraph"/>
              <w:spacing w:line="200" w:lineRule="exact"/>
              <w:ind w:left="117" w:right="152"/>
              <w:jc w:val="center"/>
              <w:rPr>
                <w:sz w:val="18"/>
              </w:rPr>
            </w:pPr>
            <w:r>
              <w:rPr>
                <w:sz w:val="18"/>
              </w:rPr>
              <w:t>13.5</w:t>
            </w:r>
          </w:p>
        </w:tc>
      </w:tr>
      <w:tr>
        <w:trPr>
          <w:trHeight w:val="219" w:hRule="atLeast"/>
        </w:trPr>
        <w:tc>
          <w:tcPr>
            <w:tcW w:w="3226" w:type="dxa"/>
          </w:tcPr>
          <w:p>
            <w:pPr>
              <w:pStyle w:val="TableParagraph"/>
              <w:spacing w:line="200" w:lineRule="exact"/>
              <w:ind w:left="126"/>
              <w:rPr>
                <w:sz w:val="18"/>
              </w:rPr>
            </w:pPr>
            <w:r>
              <w:rPr>
                <w:sz w:val="18"/>
              </w:rPr>
              <w:t>Standard days method</w:t>
            </w:r>
          </w:p>
        </w:tc>
        <w:tc>
          <w:tcPr>
            <w:tcW w:w="1006" w:type="dxa"/>
          </w:tcPr>
          <w:p>
            <w:pPr>
              <w:pStyle w:val="TableParagraph"/>
              <w:spacing w:line="200" w:lineRule="exact"/>
              <w:ind w:left="383"/>
              <w:rPr>
                <w:sz w:val="18"/>
              </w:rPr>
            </w:pPr>
            <w:r>
              <w:rPr>
                <w:sz w:val="18"/>
              </w:rPr>
              <w:t>15.3</w:t>
            </w:r>
          </w:p>
        </w:tc>
        <w:tc>
          <w:tcPr>
            <w:tcW w:w="1345" w:type="dxa"/>
          </w:tcPr>
          <w:p>
            <w:pPr>
              <w:pStyle w:val="TableParagraph"/>
              <w:spacing w:line="200" w:lineRule="exact"/>
              <w:ind w:left="502" w:right="483"/>
              <w:jc w:val="center"/>
              <w:rPr>
                <w:sz w:val="18"/>
              </w:rPr>
            </w:pPr>
            <w:r>
              <w:rPr>
                <w:sz w:val="18"/>
              </w:rPr>
              <w:t>16.7</w:t>
            </w:r>
          </w:p>
        </w:tc>
        <w:tc>
          <w:tcPr>
            <w:tcW w:w="1300" w:type="dxa"/>
          </w:tcPr>
          <w:p>
            <w:pPr>
              <w:pStyle w:val="TableParagraph"/>
              <w:spacing w:line="200" w:lineRule="exact"/>
              <w:ind w:right="471"/>
              <w:jc w:val="right"/>
              <w:rPr>
                <w:sz w:val="18"/>
              </w:rPr>
            </w:pPr>
            <w:r>
              <w:rPr>
                <w:sz w:val="18"/>
              </w:rPr>
              <w:t>11.6</w:t>
            </w:r>
          </w:p>
        </w:tc>
        <w:tc>
          <w:tcPr>
            <w:tcW w:w="685" w:type="dxa"/>
          </w:tcPr>
          <w:p>
            <w:pPr>
              <w:pStyle w:val="TableParagraph"/>
              <w:spacing w:line="200" w:lineRule="exact"/>
              <w:ind w:left="158"/>
              <w:rPr>
                <w:sz w:val="18"/>
              </w:rPr>
            </w:pPr>
            <w:r>
              <w:rPr>
                <w:sz w:val="18"/>
              </w:rPr>
              <w:t>19.4</w:t>
            </w:r>
          </w:p>
        </w:tc>
        <w:tc>
          <w:tcPr>
            <w:tcW w:w="1084" w:type="dxa"/>
          </w:tcPr>
          <w:p>
            <w:pPr>
              <w:pStyle w:val="TableParagraph"/>
              <w:spacing w:line="200" w:lineRule="exact"/>
              <w:ind w:right="367"/>
              <w:jc w:val="right"/>
              <w:rPr>
                <w:sz w:val="18"/>
              </w:rPr>
            </w:pPr>
            <w:r>
              <w:rPr>
                <w:sz w:val="18"/>
              </w:rPr>
              <w:t>25.0</w:t>
            </w:r>
          </w:p>
        </w:tc>
        <w:tc>
          <w:tcPr>
            <w:tcW w:w="1091" w:type="dxa"/>
          </w:tcPr>
          <w:p>
            <w:pPr>
              <w:pStyle w:val="TableParagraph"/>
              <w:spacing w:line="200" w:lineRule="exact"/>
              <w:ind w:left="117" w:right="152"/>
              <w:jc w:val="center"/>
              <w:rPr>
                <w:sz w:val="18"/>
              </w:rPr>
            </w:pPr>
            <w:r>
              <w:rPr>
                <w:sz w:val="18"/>
              </w:rPr>
              <w:t>13.0</w:t>
            </w:r>
          </w:p>
        </w:tc>
      </w:tr>
      <w:tr>
        <w:trPr>
          <w:trHeight w:val="219" w:hRule="atLeast"/>
        </w:trPr>
        <w:tc>
          <w:tcPr>
            <w:tcW w:w="3226" w:type="dxa"/>
          </w:tcPr>
          <w:p>
            <w:pPr>
              <w:pStyle w:val="TableParagraph"/>
              <w:spacing w:line="200" w:lineRule="exact"/>
              <w:ind w:left="126"/>
              <w:rPr>
                <w:sz w:val="18"/>
              </w:rPr>
            </w:pPr>
            <w:r>
              <w:rPr>
                <w:sz w:val="18"/>
              </w:rPr>
              <w:t>Lactational amenorrhoea method (LAM)</w:t>
            </w:r>
          </w:p>
        </w:tc>
        <w:tc>
          <w:tcPr>
            <w:tcW w:w="1006" w:type="dxa"/>
          </w:tcPr>
          <w:p>
            <w:pPr>
              <w:pStyle w:val="TableParagraph"/>
              <w:spacing w:line="200" w:lineRule="exact"/>
              <w:ind w:left="383"/>
              <w:rPr>
                <w:sz w:val="18"/>
              </w:rPr>
            </w:pPr>
            <w:r>
              <w:rPr>
                <w:sz w:val="18"/>
              </w:rPr>
              <w:t>32.5</w:t>
            </w:r>
          </w:p>
        </w:tc>
        <w:tc>
          <w:tcPr>
            <w:tcW w:w="1345" w:type="dxa"/>
          </w:tcPr>
          <w:p>
            <w:pPr>
              <w:pStyle w:val="TableParagraph"/>
              <w:spacing w:line="200" w:lineRule="exact"/>
              <w:ind w:left="502" w:right="483"/>
              <w:jc w:val="center"/>
              <w:rPr>
                <w:sz w:val="18"/>
              </w:rPr>
            </w:pPr>
            <w:r>
              <w:rPr>
                <w:sz w:val="18"/>
              </w:rPr>
              <w:t>37.0</w:t>
            </w:r>
          </w:p>
        </w:tc>
        <w:tc>
          <w:tcPr>
            <w:tcW w:w="1300" w:type="dxa"/>
          </w:tcPr>
          <w:p>
            <w:pPr>
              <w:pStyle w:val="TableParagraph"/>
              <w:spacing w:line="200" w:lineRule="exact"/>
              <w:ind w:right="471"/>
              <w:jc w:val="right"/>
              <w:rPr>
                <w:sz w:val="18"/>
              </w:rPr>
            </w:pPr>
            <w:r>
              <w:rPr>
                <w:sz w:val="18"/>
              </w:rPr>
              <w:t>19.5</w:t>
            </w:r>
          </w:p>
        </w:tc>
        <w:tc>
          <w:tcPr>
            <w:tcW w:w="685" w:type="dxa"/>
          </w:tcPr>
          <w:p>
            <w:pPr>
              <w:pStyle w:val="TableParagraph"/>
              <w:spacing w:line="200" w:lineRule="exact"/>
              <w:ind w:left="158"/>
              <w:rPr>
                <w:sz w:val="18"/>
              </w:rPr>
            </w:pPr>
            <w:r>
              <w:rPr>
                <w:sz w:val="18"/>
              </w:rPr>
              <w:t>17.3</w:t>
            </w:r>
          </w:p>
        </w:tc>
        <w:tc>
          <w:tcPr>
            <w:tcW w:w="1084" w:type="dxa"/>
          </w:tcPr>
          <w:p>
            <w:pPr>
              <w:pStyle w:val="TableParagraph"/>
              <w:spacing w:line="200" w:lineRule="exact"/>
              <w:ind w:right="367"/>
              <w:jc w:val="right"/>
              <w:rPr>
                <w:sz w:val="18"/>
              </w:rPr>
            </w:pPr>
            <w:r>
              <w:rPr>
                <w:sz w:val="18"/>
              </w:rPr>
              <w:t>20.1</w:t>
            </w:r>
          </w:p>
        </w:tc>
        <w:tc>
          <w:tcPr>
            <w:tcW w:w="1091" w:type="dxa"/>
          </w:tcPr>
          <w:p>
            <w:pPr>
              <w:pStyle w:val="TableParagraph"/>
              <w:spacing w:line="200" w:lineRule="exact"/>
              <w:ind w:left="117" w:right="152"/>
              <w:jc w:val="center"/>
              <w:rPr>
                <w:sz w:val="18"/>
              </w:rPr>
            </w:pPr>
            <w:r>
              <w:rPr>
                <w:sz w:val="18"/>
              </w:rPr>
              <w:t>14.1</w:t>
            </w:r>
          </w:p>
        </w:tc>
      </w:tr>
      <w:tr>
        <w:trPr>
          <w:trHeight w:val="327" w:hRule="atLeast"/>
        </w:trPr>
        <w:tc>
          <w:tcPr>
            <w:tcW w:w="3226" w:type="dxa"/>
          </w:tcPr>
          <w:p>
            <w:pPr>
              <w:pStyle w:val="TableParagraph"/>
              <w:spacing w:line="204" w:lineRule="exact"/>
              <w:ind w:left="126"/>
              <w:rPr>
                <w:sz w:val="18"/>
              </w:rPr>
            </w:pPr>
            <w:r>
              <w:rPr>
                <w:sz w:val="18"/>
              </w:rPr>
              <w:t>Other modern method</w:t>
            </w:r>
          </w:p>
        </w:tc>
        <w:tc>
          <w:tcPr>
            <w:tcW w:w="1006" w:type="dxa"/>
          </w:tcPr>
          <w:p>
            <w:pPr>
              <w:pStyle w:val="TableParagraph"/>
              <w:spacing w:line="204" w:lineRule="exact"/>
              <w:ind w:left="475"/>
              <w:rPr>
                <w:sz w:val="18"/>
              </w:rPr>
            </w:pPr>
            <w:r>
              <w:rPr>
                <w:sz w:val="18"/>
              </w:rPr>
              <w:t>2.2</w:t>
            </w:r>
          </w:p>
        </w:tc>
        <w:tc>
          <w:tcPr>
            <w:tcW w:w="1345" w:type="dxa"/>
          </w:tcPr>
          <w:p>
            <w:pPr>
              <w:pStyle w:val="TableParagraph"/>
              <w:spacing w:line="204" w:lineRule="exact"/>
              <w:ind w:left="502" w:right="392"/>
              <w:jc w:val="center"/>
              <w:rPr>
                <w:sz w:val="18"/>
              </w:rPr>
            </w:pPr>
            <w:r>
              <w:rPr>
                <w:sz w:val="18"/>
              </w:rPr>
              <w:t>2.3</w:t>
            </w:r>
          </w:p>
        </w:tc>
        <w:tc>
          <w:tcPr>
            <w:tcW w:w="1300" w:type="dxa"/>
          </w:tcPr>
          <w:p>
            <w:pPr>
              <w:pStyle w:val="TableParagraph"/>
              <w:spacing w:line="204" w:lineRule="exact"/>
              <w:ind w:right="471"/>
              <w:jc w:val="right"/>
              <w:rPr>
                <w:sz w:val="18"/>
              </w:rPr>
            </w:pPr>
            <w:r>
              <w:rPr>
                <w:sz w:val="18"/>
              </w:rPr>
              <w:t>2.1</w:t>
            </w:r>
          </w:p>
        </w:tc>
        <w:tc>
          <w:tcPr>
            <w:tcW w:w="685" w:type="dxa"/>
          </w:tcPr>
          <w:p>
            <w:pPr>
              <w:pStyle w:val="TableParagraph"/>
              <w:spacing w:line="204" w:lineRule="exact"/>
              <w:ind w:left="249"/>
              <w:rPr>
                <w:sz w:val="18"/>
              </w:rPr>
            </w:pPr>
            <w:r>
              <w:rPr>
                <w:sz w:val="18"/>
              </w:rPr>
              <w:t>7.7</w:t>
            </w:r>
          </w:p>
        </w:tc>
        <w:tc>
          <w:tcPr>
            <w:tcW w:w="1084" w:type="dxa"/>
          </w:tcPr>
          <w:p>
            <w:pPr>
              <w:pStyle w:val="TableParagraph"/>
              <w:spacing w:line="204" w:lineRule="exact"/>
              <w:ind w:right="367"/>
              <w:jc w:val="right"/>
              <w:rPr>
                <w:sz w:val="18"/>
              </w:rPr>
            </w:pPr>
            <w:r>
              <w:rPr>
                <w:sz w:val="18"/>
              </w:rPr>
              <w:t>8.5</w:t>
            </w:r>
          </w:p>
        </w:tc>
        <w:tc>
          <w:tcPr>
            <w:tcW w:w="1091" w:type="dxa"/>
          </w:tcPr>
          <w:p>
            <w:pPr>
              <w:pStyle w:val="TableParagraph"/>
              <w:spacing w:line="204" w:lineRule="exact"/>
              <w:ind w:left="205" w:right="152"/>
              <w:jc w:val="center"/>
              <w:rPr>
                <w:sz w:val="18"/>
              </w:rPr>
            </w:pPr>
            <w:r>
              <w:rPr>
                <w:sz w:val="18"/>
              </w:rPr>
              <w:t>6.9</w:t>
            </w:r>
          </w:p>
        </w:tc>
      </w:tr>
      <w:tr>
        <w:trPr>
          <w:trHeight w:val="441" w:hRule="atLeast"/>
        </w:trPr>
        <w:tc>
          <w:tcPr>
            <w:tcW w:w="3226" w:type="dxa"/>
          </w:tcPr>
          <w:p>
            <w:pPr>
              <w:pStyle w:val="TableParagraph"/>
              <w:spacing w:before="96"/>
              <w:ind w:left="126"/>
              <w:rPr>
                <w:sz w:val="12"/>
              </w:rPr>
            </w:pPr>
            <w:r>
              <w:rPr>
                <w:sz w:val="18"/>
              </w:rPr>
              <w:t>Pill, IUD/PPIUD, and condom</w:t>
            </w:r>
            <w:r>
              <w:rPr>
                <w:position w:val="5"/>
                <w:sz w:val="12"/>
              </w:rPr>
              <w:t>1</w:t>
            </w:r>
          </w:p>
        </w:tc>
        <w:tc>
          <w:tcPr>
            <w:tcW w:w="1006" w:type="dxa"/>
          </w:tcPr>
          <w:p>
            <w:pPr>
              <w:pStyle w:val="TableParagraph"/>
              <w:spacing w:before="96"/>
              <w:ind w:left="383"/>
              <w:rPr>
                <w:sz w:val="18"/>
              </w:rPr>
            </w:pPr>
            <w:r>
              <w:rPr>
                <w:sz w:val="18"/>
              </w:rPr>
              <w:t>82.6</w:t>
            </w:r>
          </w:p>
        </w:tc>
        <w:tc>
          <w:tcPr>
            <w:tcW w:w="1345" w:type="dxa"/>
          </w:tcPr>
          <w:p>
            <w:pPr>
              <w:pStyle w:val="TableParagraph"/>
              <w:spacing w:before="96"/>
              <w:ind w:left="502" w:right="483"/>
              <w:jc w:val="center"/>
              <w:rPr>
                <w:sz w:val="18"/>
              </w:rPr>
            </w:pPr>
            <w:r>
              <w:rPr>
                <w:sz w:val="18"/>
              </w:rPr>
              <w:t>89.6</w:t>
            </w:r>
          </w:p>
        </w:tc>
        <w:tc>
          <w:tcPr>
            <w:tcW w:w="1300" w:type="dxa"/>
          </w:tcPr>
          <w:p>
            <w:pPr>
              <w:pStyle w:val="TableParagraph"/>
              <w:spacing w:before="96"/>
              <w:ind w:right="471"/>
              <w:jc w:val="right"/>
              <w:rPr>
                <w:sz w:val="18"/>
              </w:rPr>
            </w:pPr>
            <w:r>
              <w:rPr>
                <w:sz w:val="18"/>
              </w:rPr>
              <w:t>62.8</w:t>
            </w:r>
          </w:p>
        </w:tc>
        <w:tc>
          <w:tcPr>
            <w:tcW w:w="685" w:type="dxa"/>
          </w:tcPr>
          <w:p>
            <w:pPr>
              <w:pStyle w:val="TableParagraph"/>
              <w:spacing w:before="96"/>
              <w:ind w:left="158"/>
              <w:rPr>
                <w:sz w:val="18"/>
              </w:rPr>
            </w:pPr>
            <w:r>
              <w:rPr>
                <w:sz w:val="18"/>
              </w:rPr>
              <w:t>54.2</w:t>
            </w:r>
          </w:p>
        </w:tc>
        <w:tc>
          <w:tcPr>
            <w:tcW w:w="1084" w:type="dxa"/>
          </w:tcPr>
          <w:p>
            <w:pPr>
              <w:pStyle w:val="TableParagraph"/>
              <w:spacing w:before="96"/>
              <w:ind w:right="367"/>
              <w:jc w:val="right"/>
              <w:rPr>
                <w:sz w:val="18"/>
              </w:rPr>
            </w:pPr>
            <w:r>
              <w:rPr>
                <w:sz w:val="18"/>
              </w:rPr>
              <w:t>61.9</w:t>
            </w:r>
          </w:p>
        </w:tc>
        <w:tc>
          <w:tcPr>
            <w:tcW w:w="1091" w:type="dxa"/>
          </w:tcPr>
          <w:p>
            <w:pPr>
              <w:pStyle w:val="TableParagraph"/>
              <w:spacing w:before="96"/>
              <w:ind w:left="117" w:right="152"/>
              <w:jc w:val="center"/>
              <w:rPr>
                <w:sz w:val="18"/>
              </w:rPr>
            </w:pPr>
            <w:r>
              <w:rPr>
                <w:sz w:val="18"/>
              </w:rPr>
              <w:t>45.6</w:t>
            </w:r>
          </w:p>
        </w:tc>
      </w:tr>
      <w:tr>
        <w:trPr>
          <w:trHeight w:val="330" w:hRule="atLeast"/>
        </w:trPr>
        <w:tc>
          <w:tcPr>
            <w:tcW w:w="3226" w:type="dxa"/>
          </w:tcPr>
          <w:p>
            <w:pPr>
              <w:pStyle w:val="TableParagraph"/>
              <w:spacing w:line="217" w:lineRule="exact" w:before="93"/>
              <w:ind w:left="45"/>
              <w:rPr>
                <w:b/>
                <w:sz w:val="18"/>
              </w:rPr>
            </w:pPr>
            <w:r>
              <w:rPr>
                <w:b/>
                <w:sz w:val="18"/>
              </w:rPr>
              <w:t>Any traditional method</w:t>
            </w:r>
          </w:p>
        </w:tc>
        <w:tc>
          <w:tcPr>
            <w:tcW w:w="1006" w:type="dxa"/>
          </w:tcPr>
          <w:p>
            <w:pPr>
              <w:pStyle w:val="TableParagraph"/>
              <w:spacing w:line="217" w:lineRule="exact" w:before="93"/>
              <w:ind w:left="383"/>
              <w:rPr>
                <w:sz w:val="18"/>
              </w:rPr>
            </w:pPr>
            <w:r>
              <w:rPr>
                <w:sz w:val="18"/>
              </w:rPr>
              <w:t>66.1</w:t>
            </w:r>
          </w:p>
        </w:tc>
        <w:tc>
          <w:tcPr>
            <w:tcW w:w="1345" w:type="dxa"/>
          </w:tcPr>
          <w:p>
            <w:pPr>
              <w:pStyle w:val="TableParagraph"/>
              <w:spacing w:line="217" w:lineRule="exact" w:before="93"/>
              <w:ind w:left="502" w:right="483"/>
              <w:jc w:val="center"/>
              <w:rPr>
                <w:sz w:val="18"/>
              </w:rPr>
            </w:pPr>
            <w:r>
              <w:rPr>
                <w:sz w:val="18"/>
              </w:rPr>
              <w:t>74.3</w:t>
            </w:r>
          </w:p>
        </w:tc>
        <w:tc>
          <w:tcPr>
            <w:tcW w:w="1300" w:type="dxa"/>
          </w:tcPr>
          <w:p>
            <w:pPr>
              <w:pStyle w:val="TableParagraph"/>
              <w:spacing w:line="217" w:lineRule="exact" w:before="93"/>
              <w:ind w:right="471"/>
              <w:jc w:val="right"/>
              <w:rPr>
                <w:sz w:val="18"/>
              </w:rPr>
            </w:pPr>
            <w:r>
              <w:rPr>
                <w:sz w:val="18"/>
              </w:rPr>
              <w:t>43.0</w:t>
            </w:r>
          </w:p>
        </w:tc>
        <w:tc>
          <w:tcPr>
            <w:tcW w:w="685" w:type="dxa"/>
          </w:tcPr>
          <w:p>
            <w:pPr>
              <w:pStyle w:val="TableParagraph"/>
              <w:spacing w:line="217" w:lineRule="exact" w:before="93"/>
              <w:ind w:left="158"/>
              <w:rPr>
                <w:sz w:val="18"/>
              </w:rPr>
            </w:pPr>
            <w:r>
              <w:rPr>
                <w:sz w:val="18"/>
              </w:rPr>
              <w:t>73.0</w:t>
            </w:r>
          </w:p>
        </w:tc>
        <w:tc>
          <w:tcPr>
            <w:tcW w:w="1084" w:type="dxa"/>
          </w:tcPr>
          <w:p>
            <w:pPr>
              <w:pStyle w:val="TableParagraph"/>
              <w:spacing w:line="217" w:lineRule="exact" w:before="93"/>
              <w:ind w:right="367"/>
              <w:jc w:val="right"/>
              <w:rPr>
                <w:sz w:val="18"/>
              </w:rPr>
            </w:pPr>
            <w:r>
              <w:rPr>
                <w:sz w:val="18"/>
              </w:rPr>
              <w:t>82.8</w:t>
            </w:r>
          </w:p>
        </w:tc>
        <w:tc>
          <w:tcPr>
            <w:tcW w:w="1091" w:type="dxa"/>
          </w:tcPr>
          <w:p>
            <w:pPr>
              <w:pStyle w:val="TableParagraph"/>
              <w:spacing w:line="217" w:lineRule="exact" w:before="93"/>
              <w:ind w:left="117" w:right="152"/>
              <w:jc w:val="center"/>
              <w:rPr>
                <w:sz w:val="18"/>
              </w:rPr>
            </w:pPr>
            <w:r>
              <w:rPr>
                <w:sz w:val="18"/>
              </w:rPr>
              <w:t>61.7</w:t>
            </w:r>
          </w:p>
        </w:tc>
      </w:tr>
      <w:tr>
        <w:trPr>
          <w:trHeight w:val="219" w:hRule="atLeast"/>
        </w:trPr>
        <w:tc>
          <w:tcPr>
            <w:tcW w:w="3226" w:type="dxa"/>
          </w:tcPr>
          <w:p>
            <w:pPr>
              <w:pStyle w:val="TableParagraph"/>
              <w:spacing w:line="200" w:lineRule="exact"/>
              <w:ind w:left="126"/>
              <w:rPr>
                <w:sz w:val="18"/>
              </w:rPr>
            </w:pPr>
            <w:r>
              <w:rPr>
                <w:sz w:val="18"/>
              </w:rPr>
              <w:t>Rhythm</w:t>
            </w:r>
          </w:p>
        </w:tc>
        <w:tc>
          <w:tcPr>
            <w:tcW w:w="1006" w:type="dxa"/>
          </w:tcPr>
          <w:p>
            <w:pPr>
              <w:pStyle w:val="TableParagraph"/>
              <w:spacing w:line="200" w:lineRule="exact"/>
              <w:ind w:left="383"/>
              <w:rPr>
                <w:sz w:val="18"/>
              </w:rPr>
            </w:pPr>
            <w:r>
              <w:rPr>
                <w:sz w:val="18"/>
              </w:rPr>
              <w:t>51.1</w:t>
            </w:r>
          </w:p>
        </w:tc>
        <w:tc>
          <w:tcPr>
            <w:tcW w:w="1345" w:type="dxa"/>
          </w:tcPr>
          <w:p>
            <w:pPr>
              <w:pStyle w:val="TableParagraph"/>
              <w:spacing w:line="200" w:lineRule="exact"/>
              <w:ind w:left="502" w:right="483"/>
              <w:jc w:val="center"/>
              <w:rPr>
                <w:sz w:val="18"/>
              </w:rPr>
            </w:pPr>
            <w:r>
              <w:rPr>
                <w:sz w:val="18"/>
              </w:rPr>
              <w:t>57.3</w:t>
            </w:r>
          </w:p>
        </w:tc>
        <w:tc>
          <w:tcPr>
            <w:tcW w:w="1300" w:type="dxa"/>
          </w:tcPr>
          <w:p>
            <w:pPr>
              <w:pStyle w:val="TableParagraph"/>
              <w:spacing w:line="200" w:lineRule="exact"/>
              <w:ind w:right="471"/>
              <w:jc w:val="right"/>
              <w:rPr>
                <w:sz w:val="18"/>
              </w:rPr>
            </w:pPr>
            <w:r>
              <w:rPr>
                <w:sz w:val="18"/>
              </w:rPr>
              <w:t>33.9</w:t>
            </w:r>
          </w:p>
        </w:tc>
        <w:tc>
          <w:tcPr>
            <w:tcW w:w="685" w:type="dxa"/>
          </w:tcPr>
          <w:p>
            <w:pPr>
              <w:pStyle w:val="TableParagraph"/>
              <w:spacing w:line="200" w:lineRule="exact"/>
              <w:ind w:left="158"/>
              <w:rPr>
                <w:sz w:val="18"/>
              </w:rPr>
            </w:pPr>
            <w:r>
              <w:rPr>
                <w:sz w:val="18"/>
              </w:rPr>
              <w:t>52.4</w:t>
            </w:r>
          </w:p>
        </w:tc>
        <w:tc>
          <w:tcPr>
            <w:tcW w:w="1084" w:type="dxa"/>
          </w:tcPr>
          <w:p>
            <w:pPr>
              <w:pStyle w:val="TableParagraph"/>
              <w:spacing w:line="200" w:lineRule="exact"/>
              <w:ind w:right="367"/>
              <w:jc w:val="right"/>
              <w:rPr>
                <w:sz w:val="18"/>
              </w:rPr>
            </w:pPr>
            <w:r>
              <w:rPr>
                <w:sz w:val="18"/>
              </w:rPr>
              <w:t>62.9</w:t>
            </w:r>
          </w:p>
        </w:tc>
        <w:tc>
          <w:tcPr>
            <w:tcW w:w="1091" w:type="dxa"/>
          </w:tcPr>
          <w:p>
            <w:pPr>
              <w:pStyle w:val="TableParagraph"/>
              <w:spacing w:line="200" w:lineRule="exact"/>
              <w:ind w:left="117" w:right="152"/>
              <w:jc w:val="center"/>
              <w:rPr>
                <w:sz w:val="18"/>
              </w:rPr>
            </w:pPr>
            <w:r>
              <w:rPr>
                <w:sz w:val="18"/>
              </w:rPr>
              <w:t>40.0</w:t>
            </w:r>
          </w:p>
        </w:tc>
      </w:tr>
      <w:tr>
        <w:trPr>
          <w:trHeight w:val="219" w:hRule="atLeast"/>
        </w:trPr>
        <w:tc>
          <w:tcPr>
            <w:tcW w:w="3226" w:type="dxa"/>
          </w:tcPr>
          <w:p>
            <w:pPr>
              <w:pStyle w:val="TableParagraph"/>
              <w:spacing w:line="200" w:lineRule="exact"/>
              <w:ind w:left="126"/>
              <w:rPr>
                <w:sz w:val="18"/>
              </w:rPr>
            </w:pPr>
            <w:r>
              <w:rPr>
                <w:sz w:val="18"/>
              </w:rPr>
              <w:t>Withdrawal</w:t>
            </w:r>
          </w:p>
        </w:tc>
        <w:tc>
          <w:tcPr>
            <w:tcW w:w="1006" w:type="dxa"/>
          </w:tcPr>
          <w:p>
            <w:pPr>
              <w:pStyle w:val="TableParagraph"/>
              <w:spacing w:line="200" w:lineRule="exact"/>
              <w:ind w:left="383"/>
              <w:rPr>
                <w:sz w:val="18"/>
              </w:rPr>
            </w:pPr>
            <w:r>
              <w:rPr>
                <w:sz w:val="18"/>
              </w:rPr>
              <w:t>55.8</w:t>
            </w:r>
          </w:p>
        </w:tc>
        <w:tc>
          <w:tcPr>
            <w:tcW w:w="1345" w:type="dxa"/>
          </w:tcPr>
          <w:p>
            <w:pPr>
              <w:pStyle w:val="TableParagraph"/>
              <w:spacing w:line="200" w:lineRule="exact"/>
              <w:ind w:left="502" w:right="483"/>
              <w:jc w:val="center"/>
              <w:rPr>
                <w:sz w:val="18"/>
              </w:rPr>
            </w:pPr>
            <w:r>
              <w:rPr>
                <w:sz w:val="18"/>
              </w:rPr>
              <w:t>64.1</w:t>
            </w:r>
          </w:p>
        </w:tc>
        <w:tc>
          <w:tcPr>
            <w:tcW w:w="1300" w:type="dxa"/>
          </w:tcPr>
          <w:p>
            <w:pPr>
              <w:pStyle w:val="TableParagraph"/>
              <w:spacing w:line="200" w:lineRule="exact"/>
              <w:ind w:right="471"/>
              <w:jc w:val="right"/>
              <w:rPr>
                <w:sz w:val="18"/>
              </w:rPr>
            </w:pPr>
            <w:r>
              <w:rPr>
                <w:sz w:val="18"/>
              </w:rPr>
              <w:t>32.3</w:t>
            </w:r>
          </w:p>
        </w:tc>
        <w:tc>
          <w:tcPr>
            <w:tcW w:w="685" w:type="dxa"/>
          </w:tcPr>
          <w:p>
            <w:pPr>
              <w:pStyle w:val="TableParagraph"/>
              <w:spacing w:line="200" w:lineRule="exact"/>
              <w:ind w:left="158"/>
              <w:rPr>
                <w:sz w:val="18"/>
              </w:rPr>
            </w:pPr>
            <w:r>
              <w:rPr>
                <w:sz w:val="18"/>
              </w:rPr>
              <w:t>66.6</w:t>
            </w:r>
          </w:p>
        </w:tc>
        <w:tc>
          <w:tcPr>
            <w:tcW w:w="1084" w:type="dxa"/>
          </w:tcPr>
          <w:p>
            <w:pPr>
              <w:pStyle w:val="TableParagraph"/>
              <w:spacing w:line="200" w:lineRule="exact"/>
              <w:ind w:right="367"/>
              <w:jc w:val="right"/>
              <w:rPr>
                <w:sz w:val="18"/>
              </w:rPr>
            </w:pPr>
            <w:r>
              <w:rPr>
                <w:sz w:val="18"/>
              </w:rPr>
              <w:t>73.8</w:t>
            </w:r>
          </w:p>
        </w:tc>
        <w:tc>
          <w:tcPr>
            <w:tcW w:w="1091" w:type="dxa"/>
          </w:tcPr>
          <w:p>
            <w:pPr>
              <w:pStyle w:val="TableParagraph"/>
              <w:spacing w:line="200" w:lineRule="exact"/>
              <w:ind w:left="117" w:right="152"/>
              <w:jc w:val="center"/>
              <w:rPr>
                <w:sz w:val="18"/>
              </w:rPr>
            </w:pPr>
            <w:r>
              <w:rPr>
                <w:sz w:val="18"/>
              </w:rPr>
              <w:t>58.3</w:t>
            </w:r>
          </w:p>
        </w:tc>
      </w:tr>
      <w:tr>
        <w:trPr>
          <w:trHeight w:val="330" w:hRule="atLeast"/>
        </w:trPr>
        <w:tc>
          <w:tcPr>
            <w:tcW w:w="3226" w:type="dxa"/>
          </w:tcPr>
          <w:p>
            <w:pPr>
              <w:pStyle w:val="TableParagraph"/>
              <w:spacing w:line="204" w:lineRule="exact"/>
              <w:ind w:left="126"/>
              <w:rPr>
                <w:sz w:val="18"/>
              </w:rPr>
            </w:pPr>
            <w:r>
              <w:rPr>
                <w:sz w:val="18"/>
              </w:rPr>
              <w:t>Other</w:t>
            </w:r>
          </w:p>
        </w:tc>
        <w:tc>
          <w:tcPr>
            <w:tcW w:w="1006" w:type="dxa"/>
          </w:tcPr>
          <w:p>
            <w:pPr>
              <w:pStyle w:val="TableParagraph"/>
              <w:spacing w:line="204" w:lineRule="exact"/>
              <w:ind w:left="475"/>
              <w:rPr>
                <w:sz w:val="18"/>
              </w:rPr>
            </w:pPr>
            <w:r>
              <w:rPr>
                <w:sz w:val="18"/>
              </w:rPr>
              <w:t>0.6</w:t>
            </w:r>
          </w:p>
        </w:tc>
        <w:tc>
          <w:tcPr>
            <w:tcW w:w="1345" w:type="dxa"/>
          </w:tcPr>
          <w:p>
            <w:pPr>
              <w:pStyle w:val="TableParagraph"/>
              <w:spacing w:line="204" w:lineRule="exact"/>
              <w:ind w:left="502" w:right="392"/>
              <w:jc w:val="center"/>
              <w:rPr>
                <w:sz w:val="18"/>
              </w:rPr>
            </w:pPr>
            <w:r>
              <w:rPr>
                <w:sz w:val="18"/>
              </w:rPr>
              <w:t>0.7</w:t>
            </w:r>
          </w:p>
        </w:tc>
        <w:tc>
          <w:tcPr>
            <w:tcW w:w="1300" w:type="dxa"/>
          </w:tcPr>
          <w:p>
            <w:pPr>
              <w:pStyle w:val="TableParagraph"/>
              <w:spacing w:line="204" w:lineRule="exact"/>
              <w:ind w:right="471"/>
              <w:jc w:val="right"/>
              <w:rPr>
                <w:sz w:val="18"/>
              </w:rPr>
            </w:pPr>
            <w:r>
              <w:rPr>
                <w:sz w:val="18"/>
              </w:rPr>
              <w:t>0.3</w:t>
            </w:r>
          </w:p>
        </w:tc>
        <w:tc>
          <w:tcPr>
            <w:tcW w:w="685" w:type="dxa"/>
          </w:tcPr>
          <w:p>
            <w:pPr>
              <w:pStyle w:val="TableParagraph"/>
              <w:spacing w:line="204" w:lineRule="exact"/>
              <w:ind w:left="249"/>
              <w:rPr>
                <w:sz w:val="18"/>
              </w:rPr>
            </w:pPr>
            <w:r>
              <w:rPr>
                <w:sz w:val="18"/>
              </w:rPr>
              <w:t>0.3</w:t>
            </w:r>
          </w:p>
        </w:tc>
        <w:tc>
          <w:tcPr>
            <w:tcW w:w="1084" w:type="dxa"/>
          </w:tcPr>
          <w:p>
            <w:pPr>
              <w:pStyle w:val="TableParagraph"/>
              <w:spacing w:line="204" w:lineRule="exact"/>
              <w:ind w:right="367"/>
              <w:jc w:val="right"/>
              <w:rPr>
                <w:sz w:val="18"/>
              </w:rPr>
            </w:pPr>
            <w:r>
              <w:rPr>
                <w:sz w:val="18"/>
              </w:rPr>
              <w:t>0.4</w:t>
            </w:r>
          </w:p>
        </w:tc>
        <w:tc>
          <w:tcPr>
            <w:tcW w:w="1091" w:type="dxa"/>
          </w:tcPr>
          <w:p>
            <w:pPr>
              <w:pStyle w:val="TableParagraph"/>
              <w:spacing w:line="204" w:lineRule="exact"/>
              <w:ind w:left="205" w:right="152"/>
              <w:jc w:val="center"/>
              <w:rPr>
                <w:sz w:val="18"/>
              </w:rPr>
            </w:pPr>
            <w:r>
              <w:rPr>
                <w:sz w:val="18"/>
              </w:rPr>
              <w:t>0.2</w:t>
            </w:r>
          </w:p>
        </w:tc>
      </w:tr>
      <w:tr>
        <w:trPr>
          <w:trHeight w:val="550" w:hRule="atLeast"/>
        </w:trPr>
        <w:tc>
          <w:tcPr>
            <w:tcW w:w="3226" w:type="dxa"/>
          </w:tcPr>
          <w:p>
            <w:pPr>
              <w:pStyle w:val="TableParagraph"/>
              <w:spacing w:line="220" w:lineRule="atLeast" w:before="93"/>
              <w:ind w:left="86" w:hanging="41"/>
              <w:rPr>
                <w:sz w:val="18"/>
              </w:rPr>
            </w:pPr>
            <w:r>
              <w:rPr>
                <w:sz w:val="18"/>
              </w:rPr>
              <w:t>Mean number of methods known by respondents age 15-49</w:t>
            </w:r>
          </w:p>
        </w:tc>
        <w:tc>
          <w:tcPr>
            <w:tcW w:w="1006" w:type="dxa"/>
          </w:tcPr>
          <w:p>
            <w:pPr>
              <w:pStyle w:val="TableParagraph"/>
              <w:spacing w:before="7"/>
              <w:rPr>
                <w:rFonts w:ascii="P052"/>
                <w:sz w:val="22"/>
              </w:rPr>
            </w:pPr>
          </w:p>
          <w:p>
            <w:pPr>
              <w:pStyle w:val="TableParagraph"/>
              <w:spacing w:line="217" w:lineRule="exact"/>
              <w:ind w:left="475"/>
              <w:rPr>
                <w:sz w:val="18"/>
              </w:rPr>
            </w:pPr>
            <w:r>
              <w:rPr>
                <w:sz w:val="18"/>
              </w:rPr>
              <w:t>8.1</w:t>
            </w:r>
          </w:p>
        </w:tc>
        <w:tc>
          <w:tcPr>
            <w:tcW w:w="1345" w:type="dxa"/>
          </w:tcPr>
          <w:p>
            <w:pPr>
              <w:pStyle w:val="TableParagraph"/>
              <w:spacing w:before="7"/>
              <w:rPr>
                <w:rFonts w:ascii="P052"/>
                <w:sz w:val="22"/>
              </w:rPr>
            </w:pPr>
          </w:p>
          <w:p>
            <w:pPr>
              <w:pStyle w:val="TableParagraph"/>
              <w:spacing w:line="217" w:lineRule="exact"/>
              <w:ind w:left="502" w:right="392"/>
              <w:jc w:val="center"/>
              <w:rPr>
                <w:sz w:val="18"/>
              </w:rPr>
            </w:pPr>
            <w:r>
              <w:rPr>
                <w:sz w:val="18"/>
              </w:rPr>
              <w:t>8.6</w:t>
            </w:r>
          </w:p>
        </w:tc>
        <w:tc>
          <w:tcPr>
            <w:tcW w:w="1300" w:type="dxa"/>
          </w:tcPr>
          <w:p>
            <w:pPr>
              <w:pStyle w:val="TableParagraph"/>
              <w:spacing w:before="7"/>
              <w:rPr>
                <w:rFonts w:ascii="P052"/>
                <w:sz w:val="22"/>
              </w:rPr>
            </w:pPr>
          </w:p>
          <w:p>
            <w:pPr>
              <w:pStyle w:val="TableParagraph"/>
              <w:spacing w:line="217" w:lineRule="exact"/>
              <w:ind w:right="471"/>
              <w:jc w:val="right"/>
              <w:rPr>
                <w:sz w:val="18"/>
              </w:rPr>
            </w:pPr>
            <w:r>
              <w:rPr>
                <w:sz w:val="18"/>
              </w:rPr>
              <w:t>6.6</w:t>
            </w:r>
          </w:p>
        </w:tc>
        <w:tc>
          <w:tcPr>
            <w:tcW w:w="685" w:type="dxa"/>
          </w:tcPr>
          <w:p>
            <w:pPr>
              <w:pStyle w:val="TableParagraph"/>
              <w:spacing w:before="7"/>
              <w:rPr>
                <w:rFonts w:ascii="P052"/>
                <w:sz w:val="22"/>
              </w:rPr>
            </w:pPr>
          </w:p>
          <w:p>
            <w:pPr>
              <w:pStyle w:val="TableParagraph"/>
              <w:spacing w:line="217" w:lineRule="exact"/>
              <w:ind w:left="249"/>
              <w:rPr>
                <w:sz w:val="18"/>
              </w:rPr>
            </w:pPr>
            <w:r>
              <w:rPr>
                <w:sz w:val="18"/>
              </w:rPr>
              <w:t>8.0</w:t>
            </w:r>
          </w:p>
        </w:tc>
        <w:tc>
          <w:tcPr>
            <w:tcW w:w="1084" w:type="dxa"/>
          </w:tcPr>
          <w:p>
            <w:pPr>
              <w:pStyle w:val="TableParagraph"/>
              <w:spacing w:before="7"/>
              <w:rPr>
                <w:rFonts w:ascii="P052"/>
                <w:sz w:val="22"/>
              </w:rPr>
            </w:pPr>
          </w:p>
          <w:p>
            <w:pPr>
              <w:pStyle w:val="TableParagraph"/>
              <w:spacing w:line="217" w:lineRule="exact"/>
              <w:ind w:right="367"/>
              <w:jc w:val="right"/>
              <w:rPr>
                <w:sz w:val="18"/>
              </w:rPr>
            </w:pPr>
            <w:r>
              <w:rPr>
                <w:sz w:val="18"/>
              </w:rPr>
              <w:t>8.7</w:t>
            </w:r>
          </w:p>
        </w:tc>
        <w:tc>
          <w:tcPr>
            <w:tcW w:w="1091" w:type="dxa"/>
          </w:tcPr>
          <w:p>
            <w:pPr>
              <w:pStyle w:val="TableParagraph"/>
              <w:spacing w:before="7"/>
              <w:rPr>
                <w:rFonts w:ascii="P052"/>
                <w:sz w:val="22"/>
              </w:rPr>
            </w:pPr>
          </w:p>
          <w:p>
            <w:pPr>
              <w:pStyle w:val="TableParagraph"/>
              <w:spacing w:line="217" w:lineRule="exact"/>
              <w:ind w:left="205" w:right="152"/>
              <w:jc w:val="center"/>
              <w:rPr>
                <w:sz w:val="18"/>
              </w:rPr>
            </w:pPr>
            <w:r>
              <w:rPr>
                <w:sz w:val="18"/>
              </w:rPr>
              <w:t>7.3</w:t>
            </w:r>
          </w:p>
        </w:tc>
      </w:tr>
      <w:tr>
        <w:trPr>
          <w:trHeight w:val="279" w:hRule="atLeast"/>
        </w:trPr>
        <w:tc>
          <w:tcPr>
            <w:tcW w:w="3226" w:type="dxa"/>
            <w:tcBorders>
              <w:bottom w:val="single" w:sz="4" w:space="0" w:color="000000"/>
            </w:tcBorders>
          </w:tcPr>
          <w:p>
            <w:pPr>
              <w:pStyle w:val="TableParagraph"/>
              <w:spacing w:line="204" w:lineRule="exact"/>
              <w:ind w:left="45"/>
              <w:rPr>
                <w:sz w:val="18"/>
              </w:rPr>
            </w:pPr>
            <w:r>
              <w:rPr>
                <w:sz w:val="18"/>
              </w:rPr>
              <w:t>Number of respondents age 15-49</w:t>
            </w:r>
          </w:p>
        </w:tc>
        <w:tc>
          <w:tcPr>
            <w:tcW w:w="1006" w:type="dxa"/>
            <w:tcBorders>
              <w:bottom w:val="single" w:sz="4" w:space="0" w:color="000000"/>
            </w:tcBorders>
          </w:tcPr>
          <w:p>
            <w:pPr>
              <w:pStyle w:val="TableParagraph"/>
              <w:spacing w:line="204" w:lineRule="exact"/>
              <w:ind w:left="201"/>
              <w:rPr>
                <w:sz w:val="18"/>
              </w:rPr>
            </w:pPr>
            <w:r>
              <w:rPr>
                <w:sz w:val="18"/>
              </w:rPr>
              <w:t>16,080</w:t>
            </w:r>
          </w:p>
        </w:tc>
        <w:tc>
          <w:tcPr>
            <w:tcW w:w="1345" w:type="dxa"/>
            <w:tcBorders>
              <w:bottom w:val="single" w:sz="4" w:space="0" w:color="000000"/>
            </w:tcBorders>
          </w:tcPr>
          <w:p>
            <w:pPr>
              <w:pStyle w:val="TableParagraph"/>
              <w:spacing w:line="204" w:lineRule="exact"/>
              <w:ind w:left="340"/>
              <w:rPr>
                <w:sz w:val="18"/>
              </w:rPr>
            </w:pPr>
            <w:r>
              <w:rPr>
                <w:sz w:val="18"/>
              </w:rPr>
              <w:t>11,250</w:t>
            </w:r>
          </w:p>
        </w:tc>
        <w:tc>
          <w:tcPr>
            <w:tcW w:w="1300" w:type="dxa"/>
            <w:tcBorders>
              <w:bottom w:val="single" w:sz="4" w:space="0" w:color="000000"/>
            </w:tcBorders>
          </w:tcPr>
          <w:p>
            <w:pPr>
              <w:pStyle w:val="TableParagraph"/>
              <w:spacing w:line="204" w:lineRule="exact"/>
              <w:ind w:right="471"/>
              <w:jc w:val="right"/>
              <w:rPr>
                <w:sz w:val="18"/>
              </w:rPr>
            </w:pPr>
            <w:r>
              <w:rPr>
                <w:sz w:val="18"/>
              </w:rPr>
              <w:t>4,016</w:t>
            </w:r>
          </w:p>
        </w:tc>
        <w:tc>
          <w:tcPr>
            <w:tcW w:w="685" w:type="dxa"/>
            <w:tcBorders>
              <w:bottom w:val="single" w:sz="4" w:space="0" w:color="000000"/>
            </w:tcBorders>
          </w:tcPr>
          <w:p>
            <w:pPr>
              <w:pStyle w:val="TableParagraph"/>
              <w:spacing w:line="204" w:lineRule="exact"/>
              <w:ind w:left="66"/>
              <w:rPr>
                <w:sz w:val="18"/>
              </w:rPr>
            </w:pPr>
            <w:r>
              <w:rPr>
                <w:sz w:val="18"/>
              </w:rPr>
              <w:t>2,424</w:t>
            </w:r>
          </w:p>
        </w:tc>
        <w:tc>
          <w:tcPr>
            <w:tcW w:w="1084" w:type="dxa"/>
            <w:tcBorders>
              <w:bottom w:val="single" w:sz="4" w:space="0" w:color="000000"/>
            </w:tcBorders>
          </w:tcPr>
          <w:p>
            <w:pPr>
              <w:pStyle w:val="TableParagraph"/>
              <w:spacing w:line="204" w:lineRule="exact"/>
              <w:ind w:right="368"/>
              <w:jc w:val="right"/>
              <w:rPr>
                <w:sz w:val="18"/>
              </w:rPr>
            </w:pPr>
            <w:r>
              <w:rPr>
                <w:sz w:val="18"/>
              </w:rPr>
              <w:t>1,310</w:t>
            </w:r>
          </w:p>
        </w:tc>
        <w:tc>
          <w:tcPr>
            <w:tcW w:w="1091" w:type="dxa"/>
            <w:tcBorders>
              <w:bottom w:val="single" w:sz="4" w:space="0" w:color="000000"/>
            </w:tcBorders>
          </w:tcPr>
          <w:p>
            <w:pPr>
              <w:pStyle w:val="TableParagraph"/>
              <w:spacing w:line="204" w:lineRule="exact"/>
              <w:ind w:left="26" w:right="152"/>
              <w:jc w:val="center"/>
              <w:rPr>
                <w:sz w:val="18"/>
              </w:rPr>
            </w:pPr>
            <w:r>
              <w:rPr>
                <w:sz w:val="18"/>
              </w:rPr>
              <w:t>1,093</w:t>
            </w:r>
          </w:p>
        </w:tc>
      </w:tr>
      <w:tr>
        <w:trPr>
          <w:trHeight w:val="381" w:hRule="atLeast"/>
        </w:trPr>
        <w:tc>
          <w:tcPr>
            <w:tcW w:w="3226" w:type="dxa"/>
            <w:tcBorders>
              <w:top w:val="single" w:sz="4" w:space="0" w:color="000000"/>
              <w:bottom w:val="single" w:sz="4" w:space="0" w:color="000000"/>
            </w:tcBorders>
          </w:tcPr>
          <w:p>
            <w:pPr>
              <w:pStyle w:val="TableParagraph"/>
              <w:rPr>
                <w:rFonts w:ascii="Times New Roman"/>
                <w:sz w:val="18"/>
              </w:rPr>
            </w:pPr>
          </w:p>
        </w:tc>
        <w:tc>
          <w:tcPr>
            <w:tcW w:w="1006" w:type="dxa"/>
            <w:tcBorders>
              <w:top w:val="single" w:sz="4" w:space="0" w:color="000000"/>
              <w:bottom w:val="single" w:sz="4" w:space="0" w:color="000000"/>
            </w:tcBorders>
          </w:tcPr>
          <w:p>
            <w:pPr>
              <w:pStyle w:val="TableParagraph"/>
              <w:rPr>
                <w:rFonts w:ascii="Times New Roman"/>
                <w:sz w:val="18"/>
              </w:rPr>
            </w:pPr>
          </w:p>
        </w:tc>
        <w:tc>
          <w:tcPr>
            <w:tcW w:w="1345" w:type="dxa"/>
            <w:tcBorders>
              <w:top w:val="single" w:sz="4" w:space="0" w:color="000000"/>
              <w:bottom w:val="single" w:sz="4" w:space="0" w:color="000000"/>
            </w:tcBorders>
          </w:tcPr>
          <w:p>
            <w:pPr>
              <w:pStyle w:val="TableParagraph"/>
              <w:rPr>
                <w:rFonts w:ascii="Times New Roman"/>
                <w:sz w:val="18"/>
              </w:rPr>
            </w:pPr>
          </w:p>
        </w:tc>
        <w:tc>
          <w:tcPr>
            <w:tcW w:w="1300" w:type="dxa"/>
            <w:tcBorders>
              <w:top w:val="single" w:sz="4" w:space="0" w:color="000000"/>
              <w:bottom w:val="single" w:sz="4" w:space="0" w:color="000000"/>
            </w:tcBorders>
          </w:tcPr>
          <w:p>
            <w:pPr>
              <w:pStyle w:val="TableParagraph"/>
              <w:rPr>
                <w:rFonts w:ascii="Times New Roman"/>
                <w:sz w:val="18"/>
              </w:rPr>
            </w:pPr>
          </w:p>
        </w:tc>
        <w:tc>
          <w:tcPr>
            <w:tcW w:w="685" w:type="dxa"/>
            <w:tcBorders>
              <w:top w:val="single" w:sz="4" w:space="0" w:color="000000"/>
              <w:bottom w:val="single" w:sz="4" w:space="0" w:color="000000"/>
            </w:tcBorders>
          </w:tcPr>
          <w:p>
            <w:pPr>
              <w:pStyle w:val="TableParagraph"/>
              <w:rPr>
                <w:rFonts w:ascii="Times New Roman"/>
                <w:sz w:val="18"/>
              </w:rPr>
            </w:pPr>
          </w:p>
        </w:tc>
        <w:tc>
          <w:tcPr>
            <w:tcW w:w="1084" w:type="dxa"/>
            <w:tcBorders>
              <w:top w:val="single" w:sz="4" w:space="0" w:color="000000"/>
              <w:bottom w:val="single" w:sz="4" w:space="0" w:color="000000"/>
            </w:tcBorders>
          </w:tcPr>
          <w:p>
            <w:pPr>
              <w:pStyle w:val="TableParagraph"/>
              <w:rPr>
                <w:rFonts w:ascii="Times New Roman"/>
                <w:sz w:val="18"/>
              </w:rPr>
            </w:pPr>
          </w:p>
        </w:tc>
        <w:tc>
          <w:tcPr>
            <w:tcW w:w="1091" w:type="dxa"/>
            <w:tcBorders>
              <w:top w:val="single" w:sz="4" w:space="0" w:color="000000"/>
              <w:bottom w:val="single" w:sz="4" w:space="0" w:color="000000"/>
            </w:tcBorders>
          </w:tcPr>
          <w:p>
            <w:pPr>
              <w:pStyle w:val="TableParagraph"/>
              <w:spacing w:before="83"/>
              <w:ind w:left="30" w:right="152"/>
              <w:jc w:val="center"/>
              <w:rPr>
                <w:i/>
                <w:sz w:val="18"/>
              </w:rPr>
            </w:pPr>
            <w:r>
              <w:rPr>
                <w:i/>
                <w:sz w:val="18"/>
              </w:rPr>
              <w:t>Continued…</w:t>
            </w:r>
          </w:p>
        </w:tc>
      </w:tr>
    </w:tbl>
    <w:p>
      <w:pPr>
        <w:spacing w:after="0"/>
        <w:jc w:val="center"/>
        <w:rPr>
          <w:sz w:val="18"/>
        </w:rPr>
        <w:sectPr>
          <w:pgSz w:w="12240" w:h="15840"/>
          <w:pgMar w:header="0" w:footer="727" w:top="1500" w:bottom="920" w:left="460" w:right="480"/>
        </w:sectPr>
      </w:pPr>
    </w:p>
    <w:p>
      <w:pPr>
        <w:pStyle w:val="BodyText"/>
        <w:spacing w:before="8"/>
        <w:rPr>
          <w:sz w:val="11"/>
        </w:rPr>
      </w:pPr>
    </w:p>
    <w:tbl>
      <w:tblPr>
        <w:tblW w:w="0" w:type="auto"/>
        <w:jc w:val="left"/>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99"/>
        <w:gridCol w:w="970"/>
        <w:gridCol w:w="1330"/>
        <w:gridCol w:w="1307"/>
        <w:gridCol w:w="707"/>
        <w:gridCol w:w="1092"/>
        <w:gridCol w:w="1085"/>
      </w:tblGrid>
      <w:tr>
        <w:trPr>
          <w:trHeight w:val="396" w:hRule="atLeast"/>
        </w:trPr>
        <w:tc>
          <w:tcPr>
            <w:tcW w:w="9690" w:type="dxa"/>
            <w:gridSpan w:val="7"/>
            <w:tcBorders>
              <w:top w:val="single" w:sz="4" w:space="0" w:color="000000"/>
            </w:tcBorders>
          </w:tcPr>
          <w:p>
            <w:pPr>
              <w:pStyle w:val="TableParagraph"/>
              <w:spacing w:before="80"/>
              <w:ind w:left="42"/>
              <w:rPr>
                <w:i/>
                <w:sz w:val="18"/>
              </w:rPr>
            </w:pPr>
            <w:r>
              <w:rPr>
                <w:sz w:val="18"/>
                <w:u w:val="single"/>
              </w:rPr>
              <w:t>Table 27 Knowledge of contraceptive methods</w:t>
            </w:r>
            <w:r>
              <w:rPr>
                <w:i/>
                <w:sz w:val="18"/>
                <w:u w:val="single"/>
              </w:rPr>
              <w:t>—Continued</w:t>
            </w:r>
          </w:p>
        </w:tc>
      </w:tr>
      <w:tr>
        <w:trPr>
          <w:trHeight w:val="582" w:hRule="atLeast"/>
        </w:trPr>
        <w:tc>
          <w:tcPr>
            <w:tcW w:w="9690" w:type="dxa"/>
            <w:gridSpan w:val="7"/>
            <w:tcBorders>
              <w:bottom w:val="single" w:sz="4" w:space="0" w:color="000000"/>
            </w:tcBorders>
          </w:tcPr>
          <w:p>
            <w:pPr>
              <w:pStyle w:val="TableParagraph"/>
              <w:spacing w:before="63"/>
              <w:ind w:left="42"/>
              <w:rPr>
                <w:sz w:val="18"/>
              </w:rPr>
            </w:pPr>
            <w:r>
              <w:rPr>
                <w:sz w:val="18"/>
              </w:rPr>
              <w:t>Percentage of all women and men, currently married women and men, and never married women and men who know any contraceptive method by specific method and residence, Maharashtra, 2019-20</w:t>
            </w:r>
          </w:p>
        </w:tc>
      </w:tr>
      <w:tr>
        <w:trPr>
          <w:trHeight w:val="341" w:hRule="atLeast"/>
        </w:trPr>
        <w:tc>
          <w:tcPr>
            <w:tcW w:w="3199" w:type="dxa"/>
            <w:tcBorders>
              <w:top w:val="single" w:sz="4" w:space="0" w:color="000000"/>
            </w:tcBorders>
          </w:tcPr>
          <w:p>
            <w:pPr>
              <w:pStyle w:val="TableParagraph"/>
              <w:rPr>
                <w:rFonts w:ascii="Times New Roman"/>
                <w:sz w:val="18"/>
              </w:rPr>
            </w:pPr>
          </w:p>
        </w:tc>
        <w:tc>
          <w:tcPr>
            <w:tcW w:w="970" w:type="dxa"/>
            <w:tcBorders>
              <w:top w:val="single" w:sz="4" w:space="0" w:color="000000"/>
            </w:tcBorders>
          </w:tcPr>
          <w:p>
            <w:pPr>
              <w:pStyle w:val="TableParagraph"/>
              <w:rPr>
                <w:rFonts w:ascii="Times New Roman"/>
                <w:sz w:val="18"/>
              </w:rPr>
            </w:pPr>
          </w:p>
        </w:tc>
        <w:tc>
          <w:tcPr>
            <w:tcW w:w="1330" w:type="dxa"/>
            <w:tcBorders>
              <w:top w:val="single" w:sz="4" w:space="0" w:color="000000"/>
            </w:tcBorders>
          </w:tcPr>
          <w:p>
            <w:pPr>
              <w:pStyle w:val="TableParagraph"/>
              <w:tabs>
                <w:tab w:pos="470" w:val="left" w:leader="none"/>
                <w:tab w:pos="2549" w:val="left" w:leader="none"/>
              </w:tabs>
              <w:spacing w:before="80"/>
              <w:ind w:left="-1023" w:right="-1224"/>
              <w:rPr>
                <w:sz w:val="18"/>
              </w:rPr>
            </w:pPr>
            <w:r>
              <w:rPr>
                <w:sz w:val="18"/>
                <w:u w:val="single"/>
              </w:rPr>
              <w:t> </w:t>
              <w:tab/>
              <w:t>Women</w:t>
              <w:tab/>
            </w:r>
          </w:p>
        </w:tc>
        <w:tc>
          <w:tcPr>
            <w:tcW w:w="1307" w:type="dxa"/>
            <w:tcBorders>
              <w:top w:val="single" w:sz="4" w:space="0" w:color="000000"/>
            </w:tcBorders>
          </w:tcPr>
          <w:p>
            <w:pPr>
              <w:pStyle w:val="TableParagraph"/>
              <w:rPr>
                <w:rFonts w:ascii="Times New Roman"/>
                <w:sz w:val="18"/>
              </w:rPr>
            </w:pPr>
          </w:p>
        </w:tc>
        <w:tc>
          <w:tcPr>
            <w:tcW w:w="2884" w:type="dxa"/>
            <w:gridSpan w:val="3"/>
            <w:tcBorders>
              <w:top w:val="single" w:sz="4" w:space="0" w:color="000000"/>
            </w:tcBorders>
          </w:tcPr>
          <w:p>
            <w:pPr>
              <w:pStyle w:val="TableParagraph"/>
              <w:tabs>
                <w:tab w:pos="1266" w:val="left" w:leader="none"/>
                <w:tab w:pos="2884" w:val="left" w:leader="none"/>
              </w:tabs>
              <w:spacing w:before="80"/>
              <w:ind w:left="-9" w:right="-15"/>
              <w:rPr>
                <w:sz w:val="18"/>
              </w:rPr>
            </w:pPr>
            <w:r>
              <w:rPr>
                <w:sz w:val="18"/>
                <w:u w:val="single"/>
              </w:rPr>
              <w:t> </w:t>
              <w:tab/>
              <w:t>Men</w:t>
              <w:tab/>
            </w:r>
          </w:p>
        </w:tc>
      </w:tr>
      <w:tr>
        <w:trPr>
          <w:trHeight w:val="448" w:hRule="atLeast"/>
        </w:trPr>
        <w:tc>
          <w:tcPr>
            <w:tcW w:w="3199" w:type="dxa"/>
            <w:tcBorders>
              <w:bottom w:val="single" w:sz="4" w:space="0" w:color="000000"/>
            </w:tcBorders>
          </w:tcPr>
          <w:p>
            <w:pPr>
              <w:pStyle w:val="TableParagraph"/>
              <w:spacing w:before="6"/>
              <w:rPr>
                <w:rFonts w:ascii="P052"/>
                <w:sz w:val="16"/>
              </w:rPr>
            </w:pPr>
          </w:p>
          <w:p>
            <w:pPr>
              <w:pStyle w:val="TableParagraph"/>
              <w:spacing w:line="199" w:lineRule="exact"/>
              <w:ind w:left="42"/>
              <w:rPr>
                <w:sz w:val="18"/>
              </w:rPr>
            </w:pPr>
            <w:r>
              <w:rPr>
                <w:sz w:val="18"/>
              </w:rPr>
              <w:t>Method</w:t>
            </w:r>
          </w:p>
        </w:tc>
        <w:tc>
          <w:tcPr>
            <w:tcW w:w="970" w:type="dxa"/>
            <w:tcBorders>
              <w:bottom w:val="single" w:sz="4" w:space="0" w:color="000000"/>
            </w:tcBorders>
          </w:tcPr>
          <w:p>
            <w:pPr>
              <w:pStyle w:val="TableParagraph"/>
              <w:spacing w:before="6"/>
              <w:rPr>
                <w:rFonts w:ascii="P052"/>
                <w:sz w:val="16"/>
              </w:rPr>
            </w:pPr>
          </w:p>
          <w:p>
            <w:pPr>
              <w:pStyle w:val="TableParagraph"/>
              <w:spacing w:line="199" w:lineRule="exact"/>
              <w:ind w:left="91"/>
              <w:rPr>
                <w:sz w:val="18"/>
              </w:rPr>
            </w:pPr>
            <w:r>
              <w:rPr>
                <w:sz w:val="18"/>
              </w:rPr>
              <w:t>All women</w:t>
            </w:r>
          </w:p>
        </w:tc>
        <w:tc>
          <w:tcPr>
            <w:tcW w:w="1330" w:type="dxa"/>
            <w:tcBorders>
              <w:bottom w:val="single" w:sz="4" w:space="0" w:color="000000"/>
            </w:tcBorders>
          </w:tcPr>
          <w:p>
            <w:pPr>
              <w:pStyle w:val="TableParagraph"/>
              <w:spacing w:line="220" w:lineRule="atLeast" w:before="7"/>
              <w:ind w:left="100" w:right="36" w:firstLine="244"/>
              <w:rPr>
                <w:sz w:val="18"/>
              </w:rPr>
            </w:pPr>
            <w:r>
              <w:rPr>
                <w:sz w:val="18"/>
              </w:rPr>
              <w:t>Currently married women</w:t>
            </w:r>
          </w:p>
        </w:tc>
        <w:tc>
          <w:tcPr>
            <w:tcW w:w="1307" w:type="dxa"/>
            <w:tcBorders>
              <w:bottom w:val="single" w:sz="4" w:space="0" w:color="000000"/>
            </w:tcBorders>
          </w:tcPr>
          <w:p>
            <w:pPr>
              <w:pStyle w:val="TableParagraph"/>
              <w:spacing w:line="220" w:lineRule="atLeast" w:before="7"/>
              <w:ind w:left="57" w:right="56" w:firstLine="367"/>
              <w:rPr>
                <w:sz w:val="18"/>
              </w:rPr>
            </w:pPr>
            <w:r>
              <w:rPr>
                <w:sz w:val="18"/>
              </w:rPr>
              <w:t>Never married women</w:t>
            </w:r>
          </w:p>
        </w:tc>
        <w:tc>
          <w:tcPr>
            <w:tcW w:w="707" w:type="dxa"/>
            <w:tcBorders>
              <w:bottom w:val="single" w:sz="4" w:space="0" w:color="000000"/>
            </w:tcBorders>
          </w:tcPr>
          <w:p>
            <w:pPr>
              <w:pStyle w:val="TableParagraph"/>
              <w:spacing w:before="6"/>
              <w:rPr>
                <w:rFonts w:ascii="P052"/>
                <w:sz w:val="16"/>
              </w:rPr>
            </w:pPr>
          </w:p>
          <w:p>
            <w:pPr>
              <w:pStyle w:val="TableParagraph"/>
              <w:spacing w:line="199" w:lineRule="exact"/>
              <w:ind w:left="77"/>
              <w:rPr>
                <w:sz w:val="18"/>
              </w:rPr>
            </w:pPr>
            <w:r>
              <w:rPr>
                <w:sz w:val="18"/>
              </w:rPr>
              <w:t>All men</w:t>
            </w:r>
          </w:p>
        </w:tc>
        <w:tc>
          <w:tcPr>
            <w:tcW w:w="1092" w:type="dxa"/>
            <w:tcBorders>
              <w:bottom w:val="single" w:sz="4" w:space="0" w:color="000000"/>
            </w:tcBorders>
          </w:tcPr>
          <w:p>
            <w:pPr>
              <w:pStyle w:val="TableParagraph"/>
              <w:spacing w:line="220" w:lineRule="atLeast" w:before="7"/>
              <w:ind w:left="76" w:right="46" w:firstLine="134"/>
              <w:rPr>
                <w:sz w:val="18"/>
              </w:rPr>
            </w:pPr>
            <w:r>
              <w:rPr>
                <w:sz w:val="18"/>
              </w:rPr>
              <w:t>Currently married men</w:t>
            </w:r>
          </w:p>
        </w:tc>
        <w:tc>
          <w:tcPr>
            <w:tcW w:w="1085" w:type="dxa"/>
            <w:tcBorders>
              <w:bottom w:val="single" w:sz="4" w:space="0" w:color="000000"/>
            </w:tcBorders>
          </w:tcPr>
          <w:p>
            <w:pPr>
              <w:pStyle w:val="TableParagraph"/>
              <w:spacing w:line="220" w:lineRule="atLeast" w:before="7"/>
              <w:ind w:left="67" w:right="48" w:firstLine="254"/>
              <w:rPr>
                <w:sz w:val="18"/>
              </w:rPr>
            </w:pPr>
            <w:r>
              <w:rPr>
                <w:sz w:val="18"/>
              </w:rPr>
              <w:t>Never married men</w:t>
            </w:r>
          </w:p>
        </w:tc>
      </w:tr>
      <w:tr>
        <w:trPr>
          <w:trHeight w:val="378" w:hRule="atLeast"/>
        </w:trPr>
        <w:tc>
          <w:tcPr>
            <w:tcW w:w="3199" w:type="dxa"/>
            <w:tcBorders>
              <w:top w:val="single" w:sz="4" w:space="0" w:color="000000"/>
              <w:bottom w:val="single" w:sz="4" w:space="0" w:color="000000"/>
            </w:tcBorders>
          </w:tcPr>
          <w:p>
            <w:pPr>
              <w:pStyle w:val="TableParagraph"/>
              <w:rPr>
                <w:rFonts w:ascii="Times New Roman"/>
                <w:sz w:val="18"/>
              </w:rPr>
            </w:pPr>
          </w:p>
        </w:tc>
        <w:tc>
          <w:tcPr>
            <w:tcW w:w="970" w:type="dxa"/>
            <w:tcBorders>
              <w:top w:val="single" w:sz="4" w:space="0" w:color="000000"/>
              <w:bottom w:val="single" w:sz="4" w:space="0" w:color="000000"/>
            </w:tcBorders>
          </w:tcPr>
          <w:p>
            <w:pPr>
              <w:pStyle w:val="TableParagraph"/>
              <w:rPr>
                <w:rFonts w:ascii="Times New Roman"/>
                <w:sz w:val="18"/>
              </w:rPr>
            </w:pPr>
          </w:p>
        </w:tc>
        <w:tc>
          <w:tcPr>
            <w:tcW w:w="1330" w:type="dxa"/>
            <w:tcBorders>
              <w:top w:val="single" w:sz="4" w:space="0" w:color="000000"/>
              <w:bottom w:val="single" w:sz="4" w:space="0" w:color="000000"/>
            </w:tcBorders>
          </w:tcPr>
          <w:p>
            <w:pPr>
              <w:pStyle w:val="TableParagraph"/>
              <w:spacing w:before="80"/>
              <w:ind w:left="434"/>
              <w:rPr>
                <w:sz w:val="18"/>
              </w:rPr>
            </w:pPr>
            <w:r>
              <w:rPr>
                <w:sz w:val="18"/>
              </w:rPr>
              <w:t>RURAL</w:t>
            </w:r>
          </w:p>
        </w:tc>
        <w:tc>
          <w:tcPr>
            <w:tcW w:w="1307" w:type="dxa"/>
            <w:tcBorders>
              <w:top w:val="single" w:sz="4" w:space="0" w:color="000000"/>
              <w:bottom w:val="single" w:sz="4" w:space="0" w:color="000000"/>
            </w:tcBorders>
          </w:tcPr>
          <w:p>
            <w:pPr>
              <w:pStyle w:val="TableParagraph"/>
              <w:rPr>
                <w:rFonts w:ascii="Times New Roman"/>
                <w:sz w:val="18"/>
              </w:rPr>
            </w:pPr>
          </w:p>
        </w:tc>
        <w:tc>
          <w:tcPr>
            <w:tcW w:w="707" w:type="dxa"/>
            <w:tcBorders>
              <w:top w:val="single" w:sz="4" w:space="0" w:color="000000"/>
              <w:bottom w:val="single" w:sz="4" w:space="0" w:color="000000"/>
            </w:tcBorders>
          </w:tcPr>
          <w:p>
            <w:pPr>
              <w:pStyle w:val="TableParagraph"/>
              <w:rPr>
                <w:rFonts w:ascii="Times New Roman"/>
                <w:sz w:val="18"/>
              </w:rPr>
            </w:pPr>
          </w:p>
        </w:tc>
        <w:tc>
          <w:tcPr>
            <w:tcW w:w="1092" w:type="dxa"/>
            <w:tcBorders>
              <w:top w:val="single" w:sz="4" w:space="0" w:color="000000"/>
              <w:bottom w:val="single" w:sz="4" w:space="0" w:color="000000"/>
            </w:tcBorders>
          </w:tcPr>
          <w:p>
            <w:pPr>
              <w:pStyle w:val="TableParagraph"/>
              <w:rPr>
                <w:rFonts w:ascii="Times New Roman"/>
                <w:sz w:val="18"/>
              </w:rPr>
            </w:pPr>
          </w:p>
        </w:tc>
        <w:tc>
          <w:tcPr>
            <w:tcW w:w="1085" w:type="dxa"/>
            <w:tcBorders>
              <w:top w:val="single" w:sz="4" w:space="0" w:color="000000"/>
              <w:bottom w:val="single" w:sz="4" w:space="0" w:color="000000"/>
            </w:tcBorders>
          </w:tcPr>
          <w:p>
            <w:pPr>
              <w:pStyle w:val="TableParagraph"/>
              <w:rPr>
                <w:rFonts w:ascii="Times New Roman"/>
                <w:sz w:val="18"/>
              </w:rPr>
            </w:pPr>
          </w:p>
        </w:tc>
      </w:tr>
      <w:tr>
        <w:trPr>
          <w:trHeight w:val="426" w:hRule="atLeast"/>
        </w:trPr>
        <w:tc>
          <w:tcPr>
            <w:tcW w:w="3199" w:type="dxa"/>
            <w:tcBorders>
              <w:top w:val="single" w:sz="4" w:space="0" w:color="000000"/>
            </w:tcBorders>
          </w:tcPr>
          <w:p>
            <w:pPr>
              <w:pStyle w:val="TableParagraph"/>
              <w:spacing w:before="80"/>
              <w:ind w:left="42"/>
              <w:rPr>
                <w:sz w:val="18"/>
              </w:rPr>
            </w:pPr>
            <w:r>
              <w:rPr>
                <w:sz w:val="18"/>
              </w:rPr>
              <w:t>Any method</w:t>
            </w:r>
          </w:p>
        </w:tc>
        <w:tc>
          <w:tcPr>
            <w:tcW w:w="970" w:type="dxa"/>
            <w:tcBorders>
              <w:top w:val="single" w:sz="4" w:space="0" w:color="000000"/>
            </w:tcBorders>
          </w:tcPr>
          <w:p>
            <w:pPr>
              <w:pStyle w:val="TableParagraph"/>
              <w:spacing w:before="80"/>
              <w:ind w:left="331"/>
              <w:rPr>
                <w:sz w:val="18"/>
              </w:rPr>
            </w:pPr>
            <w:r>
              <w:rPr>
                <w:sz w:val="18"/>
              </w:rPr>
              <w:t>97.7</w:t>
            </w:r>
          </w:p>
        </w:tc>
        <w:tc>
          <w:tcPr>
            <w:tcW w:w="1330" w:type="dxa"/>
            <w:tcBorders>
              <w:top w:val="single" w:sz="4" w:space="0" w:color="000000"/>
            </w:tcBorders>
          </w:tcPr>
          <w:p>
            <w:pPr>
              <w:pStyle w:val="TableParagraph"/>
              <w:spacing w:before="80"/>
              <w:ind w:left="493" w:right="477"/>
              <w:jc w:val="center"/>
              <w:rPr>
                <w:sz w:val="18"/>
              </w:rPr>
            </w:pPr>
            <w:r>
              <w:rPr>
                <w:sz w:val="18"/>
              </w:rPr>
              <w:t>98.9</w:t>
            </w:r>
          </w:p>
        </w:tc>
        <w:tc>
          <w:tcPr>
            <w:tcW w:w="1307" w:type="dxa"/>
            <w:tcBorders>
              <w:top w:val="single" w:sz="4" w:space="0" w:color="000000"/>
            </w:tcBorders>
          </w:tcPr>
          <w:p>
            <w:pPr>
              <w:pStyle w:val="TableParagraph"/>
              <w:spacing w:before="80"/>
              <w:ind w:right="491"/>
              <w:jc w:val="right"/>
              <w:rPr>
                <w:sz w:val="18"/>
              </w:rPr>
            </w:pPr>
            <w:r>
              <w:rPr>
                <w:sz w:val="18"/>
              </w:rPr>
              <w:t>92.7</w:t>
            </w:r>
          </w:p>
        </w:tc>
        <w:tc>
          <w:tcPr>
            <w:tcW w:w="707" w:type="dxa"/>
            <w:tcBorders>
              <w:top w:val="single" w:sz="4" w:space="0" w:color="000000"/>
            </w:tcBorders>
          </w:tcPr>
          <w:p>
            <w:pPr>
              <w:pStyle w:val="TableParagraph"/>
              <w:spacing w:before="80"/>
              <w:ind w:left="200"/>
              <w:rPr>
                <w:sz w:val="18"/>
              </w:rPr>
            </w:pPr>
            <w:r>
              <w:rPr>
                <w:sz w:val="18"/>
              </w:rPr>
              <w:t>98.4</w:t>
            </w:r>
          </w:p>
        </w:tc>
        <w:tc>
          <w:tcPr>
            <w:tcW w:w="1092" w:type="dxa"/>
            <w:tcBorders>
              <w:top w:val="single" w:sz="4" w:space="0" w:color="000000"/>
            </w:tcBorders>
          </w:tcPr>
          <w:p>
            <w:pPr>
              <w:pStyle w:val="TableParagraph"/>
              <w:spacing w:before="80"/>
              <w:ind w:right="367"/>
              <w:jc w:val="right"/>
              <w:rPr>
                <w:sz w:val="18"/>
              </w:rPr>
            </w:pPr>
            <w:r>
              <w:rPr>
                <w:sz w:val="18"/>
              </w:rPr>
              <w:t>99.2</w:t>
            </w:r>
          </w:p>
        </w:tc>
        <w:tc>
          <w:tcPr>
            <w:tcW w:w="1085" w:type="dxa"/>
            <w:tcBorders>
              <w:top w:val="single" w:sz="4" w:space="0" w:color="000000"/>
            </w:tcBorders>
          </w:tcPr>
          <w:p>
            <w:pPr>
              <w:pStyle w:val="TableParagraph"/>
              <w:spacing w:before="80"/>
              <w:ind w:left="360"/>
              <w:rPr>
                <w:sz w:val="18"/>
              </w:rPr>
            </w:pPr>
            <w:r>
              <w:rPr>
                <w:sz w:val="18"/>
              </w:rPr>
              <w:t>97.1</w:t>
            </w:r>
          </w:p>
        </w:tc>
      </w:tr>
      <w:tr>
        <w:trPr>
          <w:trHeight w:val="330" w:hRule="atLeast"/>
        </w:trPr>
        <w:tc>
          <w:tcPr>
            <w:tcW w:w="3199" w:type="dxa"/>
          </w:tcPr>
          <w:p>
            <w:pPr>
              <w:pStyle w:val="TableParagraph"/>
              <w:spacing w:line="217" w:lineRule="exact" w:before="93"/>
              <w:ind w:left="42"/>
              <w:rPr>
                <w:b/>
                <w:sz w:val="18"/>
              </w:rPr>
            </w:pPr>
            <w:r>
              <w:rPr>
                <w:b/>
                <w:sz w:val="18"/>
              </w:rPr>
              <w:t>Any modern method</w:t>
            </w:r>
          </w:p>
        </w:tc>
        <w:tc>
          <w:tcPr>
            <w:tcW w:w="970" w:type="dxa"/>
          </w:tcPr>
          <w:p>
            <w:pPr>
              <w:pStyle w:val="TableParagraph"/>
              <w:spacing w:line="217" w:lineRule="exact" w:before="93"/>
              <w:ind w:left="331"/>
              <w:rPr>
                <w:sz w:val="18"/>
              </w:rPr>
            </w:pPr>
            <w:r>
              <w:rPr>
                <w:sz w:val="18"/>
              </w:rPr>
              <w:t>97.7</w:t>
            </w:r>
          </w:p>
        </w:tc>
        <w:tc>
          <w:tcPr>
            <w:tcW w:w="1330" w:type="dxa"/>
          </w:tcPr>
          <w:p>
            <w:pPr>
              <w:pStyle w:val="TableParagraph"/>
              <w:spacing w:line="217" w:lineRule="exact" w:before="93"/>
              <w:ind w:left="493" w:right="477"/>
              <w:jc w:val="center"/>
              <w:rPr>
                <w:sz w:val="18"/>
              </w:rPr>
            </w:pPr>
            <w:r>
              <w:rPr>
                <w:sz w:val="18"/>
              </w:rPr>
              <w:t>98.8</w:t>
            </w:r>
          </w:p>
        </w:tc>
        <w:tc>
          <w:tcPr>
            <w:tcW w:w="1307" w:type="dxa"/>
          </w:tcPr>
          <w:p>
            <w:pPr>
              <w:pStyle w:val="TableParagraph"/>
              <w:spacing w:line="217" w:lineRule="exact" w:before="93"/>
              <w:ind w:right="491"/>
              <w:jc w:val="right"/>
              <w:rPr>
                <w:sz w:val="18"/>
              </w:rPr>
            </w:pPr>
            <w:r>
              <w:rPr>
                <w:sz w:val="18"/>
              </w:rPr>
              <w:t>92.7</w:t>
            </w:r>
          </w:p>
        </w:tc>
        <w:tc>
          <w:tcPr>
            <w:tcW w:w="707" w:type="dxa"/>
          </w:tcPr>
          <w:p>
            <w:pPr>
              <w:pStyle w:val="TableParagraph"/>
              <w:spacing w:line="217" w:lineRule="exact" w:before="93"/>
              <w:ind w:left="200"/>
              <w:rPr>
                <w:sz w:val="18"/>
              </w:rPr>
            </w:pPr>
            <w:r>
              <w:rPr>
                <w:sz w:val="18"/>
              </w:rPr>
              <w:t>98.3</w:t>
            </w:r>
          </w:p>
        </w:tc>
        <w:tc>
          <w:tcPr>
            <w:tcW w:w="1092" w:type="dxa"/>
          </w:tcPr>
          <w:p>
            <w:pPr>
              <w:pStyle w:val="TableParagraph"/>
              <w:spacing w:line="217" w:lineRule="exact" w:before="93"/>
              <w:ind w:right="367"/>
              <w:jc w:val="right"/>
              <w:rPr>
                <w:sz w:val="18"/>
              </w:rPr>
            </w:pPr>
            <w:r>
              <w:rPr>
                <w:sz w:val="18"/>
              </w:rPr>
              <w:t>99.0</w:t>
            </w:r>
          </w:p>
        </w:tc>
        <w:tc>
          <w:tcPr>
            <w:tcW w:w="1085" w:type="dxa"/>
          </w:tcPr>
          <w:p>
            <w:pPr>
              <w:pStyle w:val="TableParagraph"/>
              <w:spacing w:line="217" w:lineRule="exact" w:before="93"/>
              <w:ind w:left="360"/>
              <w:rPr>
                <w:sz w:val="18"/>
              </w:rPr>
            </w:pPr>
            <w:r>
              <w:rPr>
                <w:sz w:val="18"/>
              </w:rPr>
              <w:t>97.1</w:t>
            </w:r>
          </w:p>
        </w:tc>
      </w:tr>
      <w:tr>
        <w:trPr>
          <w:trHeight w:val="219" w:hRule="atLeast"/>
        </w:trPr>
        <w:tc>
          <w:tcPr>
            <w:tcW w:w="3199" w:type="dxa"/>
          </w:tcPr>
          <w:p>
            <w:pPr>
              <w:pStyle w:val="TableParagraph"/>
              <w:spacing w:line="200" w:lineRule="exact"/>
              <w:ind w:left="124"/>
              <w:rPr>
                <w:sz w:val="18"/>
              </w:rPr>
            </w:pPr>
            <w:r>
              <w:rPr>
                <w:sz w:val="18"/>
              </w:rPr>
              <w:t>Female sterilization</w:t>
            </w:r>
          </w:p>
        </w:tc>
        <w:tc>
          <w:tcPr>
            <w:tcW w:w="970" w:type="dxa"/>
          </w:tcPr>
          <w:p>
            <w:pPr>
              <w:pStyle w:val="TableParagraph"/>
              <w:spacing w:line="200" w:lineRule="exact"/>
              <w:ind w:left="331"/>
              <w:rPr>
                <w:sz w:val="18"/>
              </w:rPr>
            </w:pPr>
            <w:r>
              <w:rPr>
                <w:sz w:val="18"/>
              </w:rPr>
              <w:t>96.0</w:t>
            </w:r>
          </w:p>
        </w:tc>
        <w:tc>
          <w:tcPr>
            <w:tcW w:w="1330" w:type="dxa"/>
          </w:tcPr>
          <w:p>
            <w:pPr>
              <w:pStyle w:val="TableParagraph"/>
              <w:spacing w:line="200" w:lineRule="exact"/>
              <w:ind w:left="493" w:right="477"/>
              <w:jc w:val="center"/>
              <w:rPr>
                <w:sz w:val="18"/>
              </w:rPr>
            </w:pPr>
            <w:r>
              <w:rPr>
                <w:sz w:val="18"/>
              </w:rPr>
              <w:t>97.5</w:t>
            </w:r>
          </w:p>
        </w:tc>
        <w:tc>
          <w:tcPr>
            <w:tcW w:w="1307" w:type="dxa"/>
          </w:tcPr>
          <w:p>
            <w:pPr>
              <w:pStyle w:val="TableParagraph"/>
              <w:spacing w:line="200" w:lineRule="exact"/>
              <w:ind w:right="491"/>
              <w:jc w:val="right"/>
              <w:rPr>
                <w:sz w:val="18"/>
              </w:rPr>
            </w:pPr>
            <w:r>
              <w:rPr>
                <w:sz w:val="18"/>
              </w:rPr>
              <w:t>89.2</w:t>
            </w:r>
          </w:p>
        </w:tc>
        <w:tc>
          <w:tcPr>
            <w:tcW w:w="707" w:type="dxa"/>
          </w:tcPr>
          <w:p>
            <w:pPr>
              <w:pStyle w:val="TableParagraph"/>
              <w:spacing w:line="200" w:lineRule="exact"/>
              <w:ind w:left="200"/>
              <w:rPr>
                <w:sz w:val="18"/>
              </w:rPr>
            </w:pPr>
            <w:r>
              <w:rPr>
                <w:sz w:val="18"/>
              </w:rPr>
              <w:t>88.9</w:t>
            </w:r>
          </w:p>
        </w:tc>
        <w:tc>
          <w:tcPr>
            <w:tcW w:w="1092" w:type="dxa"/>
          </w:tcPr>
          <w:p>
            <w:pPr>
              <w:pStyle w:val="TableParagraph"/>
              <w:spacing w:line="200" w:lineRule="exact"/>
              <w:ind w:right="367"/>
              <w:jc w:val="right"/>
              <w:rPr>
                <w:sz w:val="18"/>
              </w:rPr>
            </w:pPr>
            <w:r>
              <w:rPr>
                <w:sz w:val="18"/>
              </w:rPr>
              <w:t>92.1</w:t>
            </w:r>
          </w:p>
        </w:tc>
        <w:tc>
          <w:tcPr>
            <w:tcW w:w="1085" w:type="dxa"/>
          </w:tcPr>
          <w:p>
            <w:pPr>
              <w:pStyle w:val="TableParagraph"/>
              <w:spacing w:line="200" w:lineRule="exact"/>
              <w:ind w:left="360"/>
              <w:rPr>
                <w:sz w:val="18"/>
              </w:rPr>
            </w:pPr>
            <w:r>
              <w:rPr>
                <w:sz w:val="18"/>
              </w:rPr>
              <w:t>83.7</w:t>
            </w:r>
          </w:p>
        </w:tc>
      </w:tr>
      <w:tr>
        <w:trPr>
          <w:trHeight w:val="219" w:hRule="atLeast"/>
        </w:trPr>
        <w:tc>
          <w:tcPr>
            <w:tcW w:w="3199" w:type="dxa"/>
          </w:tcPr>
          <w:p>
            <w:pPr>
              <w:pStyle w:val="TableParagraph"/>
              <w:spacing w:line="200" w:lineRule="exact"/>
              <w:ind w:left="124"/>
              <w:rPr>
                <w:sz w:val="18"/>
              </w:rPr>
            </w:pPr>
            <w:r>
              <w:rPr>
                <w:sz w:val="18"/>
              </w:rPr>
              <w:t>Male sterilization</w:t>
            </w:r>
          </w:p>
        </w:tc>
        <w:tc>
          <w:tcPr>
            <w:tcW w:w="970" w:type="dxa"/>
          </w:tcPr>
          <w:p>
            <w:pPr>
              <w:pStyle w:val="TableParagraph"/>
              <w:spacing w:line="200" w:lineRule="exact"/>
              <w:ind w:left="331"/>
              <w:rPr>
                <w:sz w:val="18"/>
              </w:rPr>
            </w:pPr>
            <w:r>
              <w:rPr>
                <w:sz w:val="18"/>
              </w:rPr>
              <w:t>78.7</w:t>
            </w:r>
          </w:p>
        </w:tc>
        <w:tc>
          <w:tcPr>
            <w:tcW w:w="1330" w:type="dxa"/>
          </w:tcPr>
          <w:p>
            <w:pPr>
              <w:pStyle w:val="TableParagraph"/>
              <w:spacing w:line="200" w:lineRule="exact"/>
              <w:ind w:left="493" w:right="477"/>
              <w:jc w:val="center"/>
              <w:rPr>
                <w:sz w:val="18"/>
              </w:rPr>
            </w:pPr>
            <w:r>
              <w:rPr>
                <w:sz w:val="18"/>
              </w:rPr>
              <w:t>81.9</w:t>
            </w:r>
          </w:p>
        </w:tc>
        <w:tc>
          <w:tcPr>
            <w:tcW w:w="1307" w:type="dxa"/>
          </w:tcPr>
          <w:p>
            <w:pPr>
              <w:pStyle w:val="TableParagraph"/>
              <w:spacing w:line="200" w:lineRule="exact"/>
              <w:ind w:right="491"/>
              <w:jc w:val="right"/>
              <w:rPr>
                <w:sz w:val="18"/>
              </w:rPr>
            </w:pPr>
            <w:r>
              <w:rPr>
                <w:sz w:val="18"/>
              </w:rPr>
              <w:t>64.2</w:t>
            </w:r>
          </w:p>
        </w:tc>
        <w:tc>
          <w:tcPr>
            <w:tcW w:w="707" w:type="dxa"/>
          </w:tcPr>
          <w:p>
            <w:pPr>
              <w:pStyle w:val="TableParagraph"/>
              <w:spacing w:line="200" w:lineRule="exact"/>
              <w:ind w:left="200"/>
              <w:rPr>
                <w:sz w:val="18"/>
              </w:rPr>
            </w:pPr>
            <w:r>
              <w:rPr>
                <w:sz w:val="18"/>
              </w:rPr>
              <w:t>84.7</w:t>
            </w:r>
          </w:p>
        </w:tc>
        <w:tc>
          <w:tcPr>
            <w:tcW w:w="1092" w:type="dxa"/>
          </w:tcPr>
          <w:p>
            <w:pPr>
              <w:pStyle w:val="TableParagraph"/>
              <w:spacing w:line="200" w:lineRule="exact"/>
              <w:ind w:right="367"/>
              <w:jc w:val="right"/>
              <w:rPr>
                <w:sz w:val="18"/>
              </w:rPr>
            </w:pPr>
            <w:r>
              <w:rPr>
                <w:sz w:val="18"/>
              </w:rPr>
              <w:t>88.1</w:t>
            </w:r>
          </w:p>
        </w:tc>
        <w:tc>
          <w:tcPr>
            <w:tcW w:w="1085" w:type="dxa"/>
          </w:tcPr>
          <w:p>
            <w:pPr>
              <w:pStyle w:val="TableParagraph"/>
              <w:spacing w:line="200" w:lineRule="exact"/>
              <w:ind w:left="360"/>
              <w:rPr>
                <w:sz w:val="18"/>
              </w:rPr>
            </w:pPr>
            <w:r>
              <w:rPr>
                <w:sz w:val="18"/>
              </w:rPr>
              <w:t>79.2</w:t>
            </w:r>
          </w:p>
        </w:tc>
      </w:tr>
      <w:tr>
        <w:trPr>
          <w:trHeight w:val="219" w:hRule="atLeast"/>
        </w:trPr>
        <w:tc>
          <w:tcPr>
            <w:tcW w:w="3199" w:type="dxa"/>
          </w:tcPr>
          <w:p>
            <w:pPr>
              <w:pStyle w:val="TableParagraph"/>
              <w:spacing w:line="200" w:lineRule="exact"/>
              <w:ind w:left="124"/>
              <w:rPr>
                <w:sz w:val="18"/>
              </w:rPr>
            </w:pPr>
            <w:r>
              <w:rPr>
                <w:sz w:val="18"/>
              </w:rPr>
              <w:t>Pill</w:t>
            </w:r>
          </w:p>
        </w:tc>
        <w:tc>
          <w:tcPr>
            <w:tcW w:w="970" w:type="dxa"/>
          </w:tcPr>
          <w:p>
            <w:pPr>
              <w:pStyle w:val="TableParagraph"/>
              <w:spacing w:line="200" w:lineRule="exact"/>
              <w:ind w:left="331"/>
              <w:rPr>
                <w:sz w:val="18"/>
              </w:rPr>
            </w:pPr>
            <w:r>
              <w:rPr>
                <w:sz w:val="18"/>
              </w:rPr>
              <w:t>85.8</w:t>
            </w:r>
          </w:p>
        </w:tc>
        <w:tc>
          <w:tcPr>
            <w:tcW w:w="1330" w:type="dxa"/>
          </w:tcPr>
          <w:p>
            <w:pPr>
              <w:pStyle w:val="TableParagraph"/>
              <w:spacing w:line="200" w:lineRule="exact"/>
              <w:ind w:left="493" w:right="477"/>
              <w:jc w:val="center"/>
              <w:rPr>
                <w:sz w:val="18"/>
              </w:rPr>
            </w:pPr>
            <w:r>
              <w:rPr>
                <w:sz w:val="18"/>
              </w:rPr>
              <w:t>88.2</w:t>
            </w:r>
          </w:p>
        </w:tc>
        <w:tc>
          <w:tcPr>
            <w:tcW w:w="1307" w:type="dxa"/>
          </w:tcPr>
          <w:p>
            <w:pPr>
              <w:pStyle w:val="TableParagraph"/>
              <w:spacing w:line="200" w:lineRule="exact"/>
              <w:ind w:right="491"/>
              <w:jc w:val="right"/>
              <w:rPr>
                <w:sz w:val="18"/>
              </w:rPr>
            </w:pPr>
            <w:r>
              <w:rPr>
                <w:sz w:val="18"/>
              </w:rPr>
              <w:t>76.7</w:t>
            </w:r>
          </w:p>
        </w:tc>
        <w:tc>
          <w:tcPr>
            <w:tcW w:w="707" w:type="dxa"/>
          </w:tcPr>
          <w:p>
            <w:pPr>
              <w:pStyle w:val="TableParagraph"/>
              <w:spacing w:line="200" w:lineRule="exact"/>
              <w:ind w:left="200"/>
              <w:rPr>
                <w:sz w:val="18"/>
              </w:rPr>
            </w:pPr>
            <w:r>
              <w:rPr>
                <w:sz w:val="18"/>
              </w:rPr>
              <w:t>78.9</w:t>
            </w:r>
          </w:p>
        </w:tc>
        <w:tc>
          <w:tcPr>
            <w:tcW w:w="1092" w:type="dxa"/>
          </w:tcPr>
          <w:p>
            <w:pPr>
              <w:pStyle w:val="TableParagraph"/>
              <w:spacing w:line="200" w:lineRule="exact"/>
              <w:ind w:right="367"/>
              <w:jc w:val="right"/>
              <w:rPr>
                <w:sz w:val="18"/>
              </w:rPr>
            </w:pPr>
            <w:r>
              <w:rPr>
                <w:sz w:val="18"/>
              </w:rPr>
              <w:t>83.0</w:t>
            </w:r>
          </w:p>
        </w:tc>
        <w:tc>
          <w:tcPr>
            <w:tcW w:w="1085" w:type="dxa"/>
          </w:tcPr>
          <w:p>
            <w:pPr>
              <w:pStyle w:val="TableParagraph"/>
              <w:spacing w:line="200" w:lineRule="exact"/>
              <w:ind w:left="360"/>
              <w:rPr>
                <w:sz w:val="18"/>
              </w:rPr>
            </w:pPr>
            <w:r>
              <w:rPr>
                <w:sz w:val="18"/>
              </w:rPr>
              <w:t>72.6</w:t>
            </w:r>
          </w:p>
        </w:tc>
      </w:tr>
      <w:tr>
        <w:trPr>
          <w:trHeight w:val="219" w:hRule="atLeast"/>
        </w:trPr>
        <w:tc>
          <w:tcPr>
            <w:tcW w:w="3199" w:type="dxa"/>
          </w:tcPr>
          <w:p>
            <w:pPr>
              <w:pStyle w:val="TableParagraph"/>
              <w:spacing w:line="200" w:lineRule="exact"/>
              <w:ind w:left="124"/>
              <w:rPr>
                <w:sz w:val="18"/>
              </w:rPr>
            </w:pPr>
            <w:r>
              <w:rPr>
                <w:sz w:val="18"/>
              </w:rPr>
              <w:t>IUD or PPIUD</w:t>
            </w:r>
          </w:p>
        </w:tc>
        <w:tc>
          <w:tcPr>
            <w:tcW w:w="970" w:type="dxa"/>
          </w:tcPr>
          <w:p>
            <w:pPr>
              <w:pStyle w:val="TableParagraph"/>
              <w:spacing w:line="200" w:lineRule="exact"/>
              <w:ind w:left="331"/>
              <w:rPr>
                <w:sz w:val="18"/>
              </w:rPr>
            </w:pPr>
            <w:r>
              <w:rPr>
                <w:sz w:val="18"/>
              </w:rPr>
              <w:t>74.5</w:t>
            </w:r>
          </w:p>
        </w:tc>
        <w:tc>
          <w:tcPr>
            <w:tcW w:w="1330" w:type="dxa"/>
          </w:tcPr>
          <w:p>
            <w:pPr>
              <w:pStyle w:val="TableParagraph"/>
              <w:spacing w:line="200" w:lineRule="exact"/>
              <w:ind w:left="493" w:right="477"/>
              <w:jc w:val="center"/>
              <w:rPr>
                <w:sz w:val="18"/>
              </w:rPr>
            </w:pPr>
            <w:r>
              <w:rPr>
                <w:sz w:val="18"/>
              </w:rPr>
              <w:t>79.1</w:t>
            </w:r>
          </w:p>
        </w:tc>
        <w:tc>
          <w:tcPr>
            <w:tcW w:w="1307" w:type="dxa"/>
          </w:tcPr>
          <w:p>
            <w:pPr>
              <w:pStyle w:val="TableParagraph"/>
              <w:spacing w:line="200" w:lineRule="exact"/>
              <w:ind w:right="491"/>
              <w:jc w:val="right"/>
              <w:rPr>
                <w:sz w:val="18"/>
              </w:rPr>
            </w:pPr>
            <w:r>
              <w:rPr>
                <w:sz w:val="18"/>
              </w:rPr>
              <w:t>54.1</w:t>
            </w:r>
          </w:p>
        </w:tc>
        <w:tc>
          <w:tcPr>
            <w:tcW w:w="707" w:type="dxa"/>
          </w:tcPr>
          <w:p>
            <w:pPr>
              <w:pStyle w:val="TableParagraph"/>
              <w:spacing w:line="200" w:lineRule="exact"/>
              <w:ind w:left="200"/>
              <w:rPr>
                <w:sz w:val="18"/>
              </w:rPr>
            </w:pPr>
            <w:r>
              <w:rPr>
                <w:sz w:val="18"/>
              </w:rPr>
              <w:t>42.3</w:t>
            </w:r>
          </w:p>
        </w:tc>
        <w:tc>
          <w:tcPr>
            <w:tcW w:w="1092" w:type="dxa"/>
          </w:tcPr>
          <w:p>
            <w:pPr>
              <w:pStyle w:val="TableParagraph"/>
              <w:spacing w:line="200" w:lineRule="exact"/>
              <w:ind w:right="367"/>
              <w:jc w:val="right"/>
              <w:rPr>
                <w:sz w:val="18"/>
              </w:rPr>
            </w:pPr>
            <w:r>
              <w:rPr>
                <w:sz w:val="18"/>
              </w:rPr>
              <w:t>48.5</w:t>
            </w:r>
          </w:p>
        </w:tc>
        <w:tc>
          <w:tcPr>
            <w:tcW w:w="1085" w:type="dxa"/>
          </w:tcPr>
          <w:p>
            <w:pPr>
              <w:pStyle w:val="TableParagraph"/>
              <w:spacing w:line="200" w:lineRule="exact"/>
              <w:ind w:left="360"/>
              <w:rPr>
                <w:sz w:val="18"/>
              </w:rPr>
            </w:pPr>
            <w:r>
              <w:rPr>
                <w:sz w:val="18"/>
              </w:rPr>
              <w:t>32.6</w:t>
            </w:r>
          </w:p>
        </w:tc>
      </w:tr>
      <w:tr>
        <w:trPr>
          <w:trHeight w:val="220" w:hRule="atLeast"/>
        </w:trPr>
        <w:tc>
          <w:tcPr>
            <w:tcW w:w="3199" w:type="dxa"/>
          </w:tcPr>
          <w:p>
            <w:pPr>
              <w:pStyle w:val="TableParagraph"/>
              <w:spacing w:line="201" w:lineRule="exact"/>
              <w:ind w:left="124"/>
              <w:rPr>
                <w:sz w:val="18"/>
              </w:rPr>
            </w:pPr>
            <w:r>
              <w:rPr>
                <w:sz w:val="18"/>
              </w:rPr>
              <w:t>Injectables</w:t>
            </w:r>
          </w:p>
        </w:tc>
        <w:tc>
          <w:tcPr>
            <w:tcW w:w="970" w:type="dxa"/>
          </w:tcPr>
          <w:p>
            <w:pPr>
              <w:pStyle w:val="TableParagraph"/>
              <w:spacing w:line="201" w:lineRule="exact"/>
              <w:ind w:left="331"/>
              <w:rPr>
                <w:sz w:val="18"/>
              </w:rPr>
            </w:pPr>
            <w:r>
              <w:rPr>
                <w:sz w:val="18"/>
              </w:rPr>
              <w:t>73.0</w:t>
            </w:r>
          </w:p>
        </w:tc>
        <w:tc>
          <w:tcPr>
            <w:tcW w:w="1330" w:type="dxa"/>
          </w:tcPr>
          <w:p>
            <w:pPr>
              <w:pStyle w:val="TableParagraph"/>
              <w:spacing w:line="201" w:lineRule="exact"/>
              <w:ind w:left="493" w:right="477"/>
              <w:jc w:val="center"/>
              <w:rPr>
                <w:sz w:val="18"/>
              </w:rPr>
            </w:pPr>
            <w:r>
              <w:rPr>
                <w:sz w:val="18"/>
              </w:rPr>
              <w:t>76.1</w:t>
            </w:r>
          </w:p>
        </w:tc>
        <w:tc>
          <w:tcPr>
            <w:tcW w:w="1307" w:type="dxa"/>
          </w:tcPr>
          <w:p>
            <w:pPr>
              <w:pStyle w:val="TableParagraph"/>
              <w:spacing w:line="201" w:lineRule="exact"/>
              <w:ind w:right="491"/>
              <w:jc w:val="right"/>
              <w:rPr>
                <w:sz w:val="18"/>
              </w:rPr>
            </w:pPr>
            <w:r>
              <w:rPr>
                <w:sz w:val="18"/>
              </w:rPr>
              <w:t>61.5</w:t>
            </w:r>
          </w:p>
        </w:tc>
        <w:tc>
          <w:tcPr>
            <w:tcW w:w="707" w:type="dxa"/>
          </w:tcPr>
          <w:p>
            <w:pPr>
              <w:pStyle w:val="TableParagraph"/>
              <w:spacing w:line="201" w:lineRule="exact"/>
              <w:ind w:left="200"/>
              <w:rPr>
                <w:sz w:val="18"/>
              </w:rPr>
            </w:pPr>
            <w:r>
              <w:rPr>
                <w:sz w:val="18"/>
              </w:rPr>
              <w:t>61.2</w:t>
            </w:r>
          </w:p>
        </w:tc>
        <w:tc>
          <w:tcPr>
            <w:tcW w:w="1092" w:type="dxa"/>
          </w:tcPr>
          <w:p>
            <w:pPr>
              <w:pStyle w:val="TableParagraph"/>
              <w:spacing w:line="201" w:lineRule="exact"/>
              <w:ind w:right="367"/>
              <w:jc w:val="right"/>
              <w:rPr>
                <w:sz w:val="18"/>
              </w:rPr>
            </w:pPr>
            <w:r>
              <w:rPr>
                <w:sz w:val="18"/>
              </w:rPr>
              <w:t>64.7</w:t>
            </w:r>
          </w:p>
        </w:tc>
        <w:tc>
          <w:tcPr>
            <w:tcW w:w="1085" w:type="dxa"/>
          </w:tcPr>
          <w:p>
            <w:pPr>
              <w:pStyle w:val="TableParagraph"/>
              <w:spacing w:line="201" w:lineRule="exact"/>
              <w:ind w:left="360"/>
              <w:rPr>
                <w:sz w:val="18"/>
              </w:rPr>
            </w:pPr>
            <w:r>
              <w:rPr>
                <w:sz w:val="18"/>
              </w:rPr>
              <w:t>55.9</w:t>
            </w:r>
          </w:p>
        </w:tc>
      </w:tr>
      <w:tr>
        <w:trPr>
          <w:trHeight w:val="219" w:hRule="atLeast"/>
        </w:trPr>
        <w:tc>
          <w:tcPr>
            <w:tcW w:w="3199" w:type="dxa"/>
          </w:tcPr>
          <w:p>
            <w:pPr>
              <w:pStyle w:val="TableParagraph"/>
              <w:spacing w:line="200" w:lineRule="exact"/>
              <w:ind w:left="124"/>
              <w:rPr>
                <w:i/>
                <w:sz w:val="18"/>
              </w:rPr>
            </w:pPr>
            <w:r>
              <w:rPr>
                <w:sz w:val="18"/>
              </w:rPr>
              <w:t>Condom/</w:t>
            </w:r>
            <w:r>
              <w:rPr>
                <w:i/>
                <w:sz w:val="18"/>
              </w:rPr>
              <w:t>Nirodh</w:t>
            </w:r>
          </w:p>
        </w:tc>
        <w:tc>
          <w:tcPr>
            <w:tcW w:w="970" w:type="dxa"/>
          </w:tcPr>
          <w:p>
            <w:pPr>
              <w:pStyle w:val="TableParagraph"/>
              <w:spacing w:line="200" w:lineRule="exact"/>
              <w:ind w:left="331"/>
              <w:rPr>
                <w:sz w:val="18"/>
              </w:rPr>
            </w:pPr>
            <w:r>
              <w:rPr>
                <w:sz w:val="18"/>
              </w:rPr>
              <w:t>83.2</w:t>
            </w:r>
          </w:p>
        </w:tc>
        <w:tc>
          <w:tcPr>
            <w:tcW w:w="1330" w:type="dxa"/>
          </w:tcPr>
          <w:p>
            <w:pPr>
              <w:pStyle w:val="TableParagraph"/>
              <w:spacing w:line="200" w:lineRule="exact"/>
              <w:ind w:left="493" w:right="477"/>
              <w:jc w:val="center"/>
              <w:rPr>
                <w:sz w:val="18"/>
              </w:rPr>
            </w:pPr>
            <w:r>
              <w:rPr>
                <w:sz w:val="18"/>
              </w:rPr>
              <w:t>85.3</w:t>
            </w:r>
          </w:p>
        </w:tc>
        <w:tc>
          <w:tcPr>
            <w:tcW w:w="1307" w:type="dxa"/>
          </w:tcPr>
          <w:p>
            <w:pPr>
              <w:pStyle w:val="TableParagraph"/>
              <w:spacing w:line="200" w:lineRule="exact"/>
              <w:ind w:right="491"/>
              <w:jc w:val="right"/>
              <w:rPr>
                <w:sz w:val="18"/>
              </w:rPr>
            </w:pPr>
            <w:r>
              <w:rPr>
                <w:sz w:val="18"/>
              </w:rPr>
              <w:t>75.1</w:t>
            </w:r>
          </w:p>
        </w:tc>
        <w:tc>
          <w:tcPr>
            <w:tcW w:w="707" w:type="dxa"/>
          </w:tcPr>
          <w:p>
            <w:pPr>
              <w:pStyle w:val="TableParagraph"/>
              <w:spacing w:line="200" w:lineRule="exact"/>
              <w:ind w:left="200"/>
              <w:rPr>
                <w:sz w:val="18"/>
              </w:rPr>
            </w:pPr>
            <w:r>
              <w:rPr>
                <w:sz w:val="18"/>
              </w:rPr>
              <w:t>95.4</w:t>
            </w:r>
          </w:p>
        </w:tc>
        <w:tc>
          <w:tcPr>
            <w:tcW w:w="1092" w:type="dxa"/>
          </w:tcPr>
          <w:p>
            <w:pPr>
              <w:pStyle w:val="TableParagraph"/>
              <w:spacing w:line="200" w:lineRule="exact"/>
              <w:ind w:right="367"/>
              <w:jc w:val="right"/>
              <w:rPr>
                <w:sz w:val="18"/>
              </w:rPr>
            </w:pPr>
            <w:r>
              <w:rPr>
                <w:sz w:val="18"/>
              </w:rPr>
              <w:t>95.9</w:t>
            </w:r>
          </w:p>
        </w:tc>
        <w:tc>
          <w:tcPr>
            <w:tcW w:w="1085" w:type="dxa"/>
          </w:tcPr>
          <w:p>
            <w:pPr>
              <w:pStyle w:val="TableParagraph"/>
              <w:spacing w:line="200" w:lineRule="exact"/>
              <w:ind w:left="360"/>
              <w:rPr>
                <w:sz w:val="18"/>
              </w:rPr>
            </w:pPr>
            <w:r>
              <w:rPr>
                <w:sz w:val="18"/>
              </w:rPr>
              <w:t>95.0</w:t>
            </w:r>
          </w:p>
        </w:tc>
      </w:tr>
      <w:tr>
        <w:trPr>
          <w:trHeight w:val="219" w:hRule="atLeast"/>
        </w:trPr>
        <w:tc>
          <w:tcPr>
            <w:tcW w:w="3199" w:type="dxa"/>
          </w:tcPr>
          <w:p>
            <w:pPr>
              <w:pStyle w:val="TableParagraph"/>
              <w:spacing w:line="200" w:lineRule="exact"/>
              <w:ind w:left="124"/>
              <w:rPr>
                <w:sz w:val="18"/>
              </w:rPr>
            </w:pPr>
            <w:r>
              <w:rPr>
                <w:sz w:val="18"/>
              </w:rPr>
              <w:t>Female condom</w:t>
            </w:r>
          </w:p>
        </w:tc>
        <w:tc>
          <w:tcPr>
            <w:tcW w:w="970" w:type="dxa"/>
          </w:tcPr>
          <w:p>
            <w:pPr>
              <w:pStyle w:val="TableParagraph"/>
              <w:spacing w:line="200" w:lineRule="exact"/>
              <w:ind w:left="331"/>
              <w:rPr>
                <w:sz w:val="18"/>
              </w:rPr>
            </w:pPr>
            <w:r>
              <w:rPr>
                <w:sz w:val="18"/>
              </w:rPr>
              <w:t>24.8</w:t>
            </w:r>
          </w:p>
        </w:tc>
        <w:tc>
          <w:tcPr>
            <w:tcW w:w="1330" w:type="dxa"/>
          </w:tcPr>
          <w:p>
            <w:pPr>
              <w:pStyle w:val="TableParagraph"/>
              <w:spacing w:line="200" w:lineRule="exact"/>
              <w:ind w:left="493" w:right="477"/>
              <w:jc w:val="center"/>
              <w:rPr>
                <w:sz w:val="18"/>
              </w:rPr>
            </w:pPr>
            <w:r>
              <w:rPr>
                <w:sz w:val="18"/>
              </w:rPr>
              <w:t>25.1</w:t>
            </w:r>
          </w:p>
        </w:tc>
        <w:tc>
          <w:tcPr>
            <w:tcW w:w="1307" w:type="dxa"/>
          </w:tcPr>
          <w:p>
            <w:pPr>
              <w:pStyle w:val="TableParagraph"/>
              <w:spacing w:line="200" w:lineRule="exact"/>
              <w:ind w:right="491"/>
              <w:jc w:val="right"/>
              <w:rPr>
                <w:sz w:val="18"/>
              </w:rPr>
            </w:pPr>
            <w:r>
              <w:rPr>
                <w:sz w:val="18"/>
              </w:rPr>
              <w:t>24.9</w:t>
            </w:r>
          </w:p>
        </w:tc>
        <w:tc>
          <w:tcPr>
            <w:tcW w:w="707" w:type="dxa"/>
          </w:tcPr>
          <w:p>
            <w:pPr>
              <w:pStyle w:val="TableParagraph"/>
              <w:spacing w:line="200" w:lineRule="exact"/>
              <w:ind w:left="200"/>
              <w:rPr>
                <w:sz w:val="18"/>
              </w:rPr>
            </w:pPr>
            <w:r>
              <w:rPr>
                <w:sz w:val="18"/>
              </w:rPr>
              <w:t>39.9</w:t>
            </w:r>
          </w:p>
        </w:tc>
        <w:tc>
          <w:tcPr>
            <w:tcW w:w="1092" w:type="dxa"/>
          </w:tcPr>
          <w:p>
            <w:pPr>
              <w:pStyle w:val="TableParagraph"/>
              <w:spacing w:line="200" w:lineRule="exact"/>
              <w:ind w:right="367"/>
              <w:jc w:val="right"/>
              <w:rPr>
                <w:sz w:val="18"/>
              </w:rPr>
            </w:pPr>
            <w:r>
              <w:rPr>
                <w:sz w:val="18"/>
              </w:rPr>
              <w:t>41.3</w:t>
            </w:r>
          </w:p>
        </w:tc>
        <w:tc>
          <w:tcPr>
            <w:tcW w:w="1085" w:type="dxa"/>
          </w:tcPr>
          <w:p>
            <w:pPr>
              <w:pStyle w:val="TableParagraph"/>
              <w:spacing w:line="200" w:lineRule="exact"/>
              <w:ind w:left="360"/>
              <w:rPr>
                <w:sz w:val="18"/>
              </w:rPr>
            </w:pPr>
            <w:r>
              <w:rPr>
                <w:sz w:val="18"/>
              </w:rPr>
              <w:t>38.0</w:t>
            </w:r>
          </w:p>
        </w:tc>
      </w:tr>
      <w:tr>
        <w:trPr>
          <w:trHeight w:val="219" w:hRule="atLeast"/>
        </w:trPr>
        <w:tc>
          <w:tcPr>
            <w:tcW w:w="3199" w:type="dxa"/>
          </w:tcPr>
          <w:p>
            <w:pPr>
              <w:pStyle w:val="TableParagraph"/>
              <w:spacing w:line="200" w:lineRule="exact"/>
              <w:ind w:left="124"/>
              <w:rPr>
                <w:sz w:val="18"/>
              </w:rPr>
            </w:pPr>
            <w:r>
              <w:rPr>
                <w:sz w:val="18"/>
              </w:rPr>
              <w:t>Emergency contraception</w:t>
            </w:r>
          </w:p>
        </w:tc>
        <w:tc>
          <w:tcPr>
            <w:tcW w:w="970" w:type="dxa"/>
          </w:tcPr>
          <w:p>
            <w:pPr>
              <w:pStyle w:val="TableParagraph"/>
              <w:spacing w:line="200" w:lineRule="exact"/>
              <w:ind w:left="331"/>
              <w:rPr>
                <w:sz w:val="18"/>
              </w:rPr>
            </w:pPr>
            <w:r>
              <w:rPr>
                <w:sz w:val="18"/>
              </w:rPr>
              <w:t>47.0</w:t>
            </w:r>
          </w:p>
        </w:tc>
        <w:tc>
          <w:tcPr>
            <w:tcW w:w="1330" w:type="dxa"/>
          </w:tcPr>
          <w:p>
            <w:pPr>
              <w:pStyle w:val="TableParagraph"/>
              <w:spacing w:line="200" w:lineRule="exact"/>
              <w:ind w:left="493" w:right="477"/>
              <w:jc w:val="center"/>
              <w:rPr>
                <w:sz w:val="18"/>
              </w:rPr>
            </w:pPr>
            <w:r>
              <w:rPr>
                <w:sz w:val="18"/>
              </w:rPr>
              <w:t>49.1</w:t>
            </w:r>
          </w:p>
        </w:tc>
        <w:tc>
          <w:tcPr>
            <w:tcW w:w="1307" w:type="dxa"/>
          </w:tcPr>
          <w:p>
            <w:pPr>
              <w:pStyle w:val="TableParagraph"/>
              <w:spacing w:line="200" w:lineRule="exact"/>
              <w:ind w:right="491"/>
              <w:jc w:val="right"/>
              <w:rPr>
                <w:sz w:val="18"/>
              </w:rPr>
            </w:pPr>
            <w:r>
              <w:rPr>
                <w:sz w:val="18"/>
              </w:rPr>
              <w:t>38.6</w:t>
            </w:r>
          </w:p>
        </w:tc>
        <w:tc>
          <w:tcPr>
            <w:tcW w:w="707" w:type="dxa"/>
          </w:tcPr>
          <w:p>
            <w:pPr>
              <w:pStyle w:val="TableParagraph"/>
              <w:spacing w:line="200" w:lineRule="exact"/>
              <w:ind w:left="200"/>
              <w:rPr>
                <w:sz w:val="18"/>
              </w:rPr>
            </w:pPr>
            <w:r>
              <w:rPr>
                <w:sz w:val="18"/>
              </w:rPr>
              <w:t>39.9</w:t>
            </w:r>
          </w:p>
        </w:tc>
        <w:tc>
          <w:tcPr>
            <w:tcW w:w="1092" w:type="dxa"/>
          </w:tcPr>
          <w:p>
            <w:pPr>
              <w:pStyle w:val="TableParagraph"/>
              <w:spacing w:line="200" w:lineRule="exact"/>
              <w:ind w:right="367"/>
              <w:jc w:val="right"/>
              <w:rPr>
                <w:sz w:val="18"/>
              </w:rPr>
            </w:pPr>
            <w:r>
              <w:rPr>
                <w:sz w:val="18"/>
              </w:rPr>
              <w:t>42.5</w:t>
            </w:r>
          </w:p>
        </w:tc>
        <w:tc>
          <w:tcPr>
            <w:tcW w:w="1085" w:type="dxa"/>
          </w:tcPr>
          <w:p>
            <w:pPr>
              <w:pStyle w:val="TableParagraph"/>
              <w:spacing w:line="200" w:lineRule="exact"/>
              <w:ind w:left="360"/>
              <w:rPr>
                <w:sz w:val="18"/>
              </w:rPr>
            </w:pPr>
            <w:r>
              <w:rPr>
                <w:sz w:val="18"/>
              </w:rPr>
              <w:t>36.2</w:t>
            </w:r>
          </w:p>
        </w:tc>
      </w:tr>
      <w:tr>
        <w:trPr>
          <w:trHeight w:val="219" w:hRule="atLeast"/>
        </w:trPr>
        <w:tc>
          <w:tcPr>
            <w:tcW w:w="3199" w:type="dxa"/>
          </w:tcPr>
          <w:p>
            <w:pPr>
              <w:pStyle w:val="TableParagraph"/>
              <w:spacing w:line="200" w:lineRule="exact"/>
              <w:ind w:left="124"/>
              <w:rPr>
                <w:sz w:val="18"/>
              </w:rPr>
            </w:pPr>
            <w:r>
              <w:rPr>
                <w:sz w:val="18"/>
              </w:rPr>
              <w:t>Diaphragm</w:t>
            </w:r>
          </w:p>
        </w:tc>
        <w:tc>
          <w:tcPr>
            <w:tcW w:w="970" w:type="dxa"/>
          </w:tcPr>
          <w:p>
            <w:pPr>
              <w:pStyle w:val="TableParagraph"/>
              <w:spacing w:line="200" w:lineRule="exact"/>
              <w:ind w:left="422"/>
              <w:rPr>
                <w:sz w:val="18"/>
              </w:rPr>
            </w:pPr>
            <w:r>
              <w:rPr>
                <w:sz w:val="18"/>
              </w:rPr>
              <w:t>9.6</w:t>
            </w:r>
          </w:p>
        </w:tc>
        <w:tc>
          <w:tcPr>
            <w:tcW w:w="1330" w:type="dxa"/>
          </w:tcPr>
          <w:p>
            <w:pPr>
              <w:pStyle w:val="TableParagraph"/>
              <w:spacing w:line="200" w:lineRule="exact"/>
              <w:ind w:left="493" w:right="477"/>
              <w:jc w:val="center"/>
              <w:rPr>
                <w:sz w:val="18"/>
              </w:rPr>
            </w:pPr>
            <w:r>
              <w:rPr>
                <w:sz w:val="18"/>
              </w:rPr>
              <w:t>10.0</w:t>
            </w:r>
          </w:p>
        </w:tc>
        <w:tc>
          <w:tcPr>
            <w:tcW w:w="1307" w:type="dxa"/>
          </w:tcPr>
          <w:p>
            <w:pPr>
              <w:pStyle w:val="TableParagraph"/>
              <w:spacing w:line="200" w:lineRule="exact"/>
              <w:ind w:right="491"/>
              <w:jc w:val="right"/>
              <w:rPr>
                <w:sz w:val="18"/>
              </w:rPr>
            </w:pPr>
            <w:r>
              <w:rPr>
                <w:sz w:val="18"/>
              </w:rPr>
              <w:t>8.4</w:t>
            </w:r>
          </w:p>
        </w:tc>
        <w:tc>
          <w:tcPr>
            <w:tcW w:w="707" w:type="dxa"/>
          </w:tcPr>
          <w:p>
            <w:pPr>
              <w:pStyle w:val="TableParagraph"/>
              <w:spacing w:line="200" w:lineRule="exact"/>
              <w:ind w:left="200"/>
              <w:rPr>
                <w:sz w:val="18"/>
              </w:rPr>
            </w:pPr>
            <w:r>
              <w:rPr>
                <w:sz w:val="18"/>
              </w:rPr>
              <w:t>10.4</w:t>
            </w:r>
          </w:p>
        </w:tc>
        <w:tc>
          <w:tcPr>
            <w:tcW w:w="1092" w:type="dxa"/>
          </w:tcPr>
          <w:p>
            <w:pPr>
              <w:pStyle w:val="TableParagraph"/>
              <w:spacing w:line="200" w:lineRule="exact"/>
              <w:ind w:right="367"/>
              <w:jc w:val="right"/>
              <w:rPr>
                <w:sz w:val="18"/>
              </w:rPr>
            </w:pPr>
            <w:r>
              <w:rPr>
                <w:sz w:val="18"/>
              </w:rPr>
              <w:t>11.2</w:t>
            </w:r>
          </w:p>
        </w:tc>
        <w:tc>
          <w:tcPr>
            <w:tcW w:w="1085" w:type="dxa"/>
          </w:tcPr>
          <w:p>
            <w:pPr>
              <w:pStyle w:val="TableParagraph"/>
              <w:spacing w:line="200" w:lineRule="exact"/>
              <w:ind w:left="78" w:right="33"/>
              <w:jc w:val="center"/>
              <w:rPr>
                <w:sz w:val="18"/>
              </w:rPr>
            </w:pPr>
            <w:r>
              <w:rPr>
                <w:sz w:val="18"/>
              </w:rPr>
              <w:t>9.1</w:t>
            </w:r>
          </w:p>
        </w:tc>
      </w:tr>
      <w:tr>
        <w:trPr>
          <w:trHeight w:val="219" w:hRule="atLeast"/>
        </w:trPr>
        <w:tc>
          <w:tcPr>
            <w:tcW w:w="3199" w:type="dxa"/>
          </w:tcPr>
          <w:p>
            <w:pPr>
              <w:pStyle w:val="TableParagraph"/>
              <w:spacing w:line="200" w:lineRule="exact"/>
              <w:ind w:left="124"/>
              <w:rPr>
                <w:sz w:val="18"/>
              </w:rPr>
            </w:pPr>
            <w:r>
              <w:rPr>
                <w:sz w:val="18"/>
              </w:rPr>
              <w:t>Foam or jelly</w:t>
            </w:r>
          </w:p>
        </w:tc>
        <w:tc>
          <w:tcPr>
            <w:tcW w:w="970" w:type="dxa"/>
          </w:tcPr>
          <w:p>
            <w:pPr>
              <w:pStyle w:val="TableParagraph"/>
              <w:spacing w:line="200" w:lineRule="exact"/>
              <w:ind w:left="422"/>
              <w:rPr>
                <w:sz w:val="18"/>
              </w:rPr>
            </w:pPr>
            <w:r>
              <w:rPr>
                <w:sz w:val="18"/>
              </w:rPr>
              <w:t>6.5</w:t>
            </w:r>
          </w:p>
        </w:tc>
        <w:tc>
          <w:tcPr>
            <w:tcW w:w="1330" w:type="dxa"/>
          </w:tcPr>
          <w:p>
            <w:pPr>
              <w:pStyle w:val="TableParagraph"/>
              <w:spacing w:line="200" w:lineRule="exact"/>
              <w:ind w:left="493" w:right="386"/>
              <w:jc w:val="center"/>
              <w:rPr>
                <w:sz w:val="18"/>
              </w:rPr>
            </w:pPr>
            <w:r>
              <w:rPr>
                <w:sz w:val="18"/>
              </w:rPr>
              <w:t>6.8</w:t>
            </w:r>
          </w:p>
        </w:tc>
        <w:tc>
          <w:tcPr>
            <w:tcW w:w="1307" w:type="dxa"/>
          </w:tcPr>
          <w:p>
            <w:pPr>
              <w:pStyle w:val="TableParagraph"/>
              <w:spacing w:line="200" w:lineRule="exact"/>
              <w:ind w:right="491"/>
              <w:jc w:val="right"/>
              <w:rPr>
                <w:sz w:val="18"/>
              </w:rPr>
            </w:pPr>
            <w:r>
              <w:rPr>
                <w:sz w:val="18"/>
              </w:rPr>
              <w:t>5.8</w:t>
            </w:r>
          </w:p>
        </w:tc>
        <w:tc>
          <w:tcPr>
            <w:tcW w:w="707" w:type="dxa"/>
          </w:tcPr>
          <w:p>
            <w:pPr>
              <w:pStyle w:val="TableParagraph"/>
              <w:spacing w:line="200" w:lineRule="exact"/>
              <w:ind w:left="291"/>
              <w:rPr>
                <w:sz w:val="18"/>
              </w:rPr>
            </w:pPr>
            <w:r>
              <w:rPr>
                <w:sz w:val="18"/>
              </w:rPr>
              <w:t>5.4</w:t>
            </w:r>
          </w:p>
        </w:tc>
        <w:tc>
          <w:tcPr>
            <w:tcW w:w="1092" w:type="dxa"/>
          </w:tcPr>
          <w:p>
            <w:pPr>
              <w:pStyle w:val="TableParagraph"/>
              <w:spacing w:line="200" w:lineRule="exact"/>
              <w:ind w:right="367"/>
              <w:jc w:val="right"/>
              <w:rPr>
                <w:sz w:val="18"/>
              </w:rPr>
            </w:pPr>
            <w:r>
              <w:rPr>
                <w:sz w:val="18"/>
              </w:rPr>
              <w:t>5.5</w:t>
            </w:r>
          </w:p>
        </w:tc>
        <w:tc>
          <w:tcPr>
            <w:tcW w:w="1085" w:type="dxa"/>
          </w:tcPr>
          <w:p>
            <w:pPr>
              <w:pStyle w:val="TableParagraph"/>
              <w:spacing w:line="200" w:lineRule="exact"/>
              <w:ind w:left="78" w:right="33"/>
              <w:jc w:val="center"/>
              <w:rPr>
                <w:sz w:val="18"/>
              </w:rPr>
            </w:pPr>
            <w:r>
              <w:rPr>
                <w:sz w:val="18"/>
              </w:rPr>
              <w:t>5.0</w:t>
            </w:r>
          </w:p>
        </w:tc>
      </w:tr>
      <w:tr>
        <w:trPr>
          <w:trHeight w:val="219" w:hRule="atLeast"/>
        </w:trPr>
        <w:tc>
          <w:tcPr>
            <w:tcW w:w="3199" w:type="dxa"/>
          </w:tcPr>
          <w:p>
            <w:pPr>
              <w:pStyle w:val="TableParagraph"/>
              <w:spacing w:line="200" w:lineRule="exact"/>
              <w:ind w:left="124"/>
              <w:rPr>
                <w:sz w:val="18"/>
              </w:rPr>
            </w:pPr>
            <w:r>
              <w:rPr>
                <w:sz w:val="18"/>
              </w:rPr>
              <w:t>Standard days method</w:t>
            </w:r>
          </w:p>
        </w:tc>
        <w:tc>
          <w:tcPr>
            <w:tcW w:w="970" w:type="dxa"/>
          </w:tcPr>
          <w:p>
            <w:pPr>
              <w:pStyle w:val="TableParagraph"/>
              <w:spacing w:line="200" w:lineRule="exact"/>
              <w:ind w:left="331"/>
              <w:rPr>
                <w:sz w:val="18"/>
              </w:rPr>
            </w:pPr>
            <w:r>
              <w:rPr>
                <w:sz w:val="18"/>
              </w:rPr>
              <w:t>16.0</w:t>
            </w:r>
          </w:p>
        </w:tc>
        <w:tc>
          <w:tcPr>
            <w:tcW w:w="1330" w:type="dxa"/>
          </w:tcPr>
          <w:p>
            <w:pPr>
              <w:pStyle w:val="TableParagraph"/>
              <w:spacing w:line="200" w:lineRule="exact"/>
              <w:ind w:left="493" w:right="477"/>
              <w:jc w:val="center"/>
              <w:rPr>
                <w:sz w:val="18"/>
              </w:rPr>
            </w:pPr>
            <w:r>
              <w:rPr>
                <w:sz w:val="18"/>
              </w:rPr>
              <w:t>17.4</w:t>
            </w:r>
          </w:p>
        </w:tc>
        <w:tc>
          <w:tcPr>
            <w:tcW w:w="1307" w:type="dxa"/>
          </w:tcPr>
          <w:p>
            <w:pPr>
              <w:pStyle w:val="TableParagraph"/>
              <w:spacing w:line="200" w:lineRule="exact"/>
              <w:ind w:right="491"/>
              <w:jc w:val="right"/>
              <w:rPr>
                <w:sz w:val="18"/>
              </w:rPr>
            </w:pPr>
            <w:r>
              <w:rPr>
                <w:sz w:val="18"/>
              </w:rPr>
              <w:t>9.7</w:t>
            </w:r>
          </w:p>
        </w:tc>
        <w:tc>
          <w:tcPr>
            <w:tcW w:w="707" w:type="dxa"/>
          </w:tcPr>
          <w:p>
            <w:pPr>
              <w:pStyle w:val="TableParagraph"/>
              <w:spacing w:line="200" w:lineRule="exact"/>
              <w:ind w:left="200"/>
              <w:rPr>
                <w:sz w:val="18"/>
              </w:rPr>
            </w:pPr>
            <w:r>
              <w:rPr>
                <w:sz w:val="18"/>
              </w:rPr>
              <w:t>14.4</w:t>
            </w:r>
          </w:p>
        </w:tc>
        <w:tc>
          <w:tcPr>
            <w:tcW w:w="1092" w:type="dxa"/>
          </w:tcPr>
          <w:p>
            <w:pPr>
              <w:pStyle w:val="TableParagraph"/>
              <w:spacing w:line="200" w:lineRule="exact"/>
              <w:ind w:right="367"/>
              <w:jc w:val="right"/>
              <w:rPr>
                <w:sz w:val="18"/>
              </w:rPr>
            </w:pPr>
            <w:r>
              <w:rPr>
                <w:sz w:val="18"/>
              </w:rPr>
              <w:t>16.2</w:t>
            </w:r>
          </w:p>
        </w:tc>
        <w:tc>
          <w:tcPr>
            <w:tcW w:w="1085" w:type="dxa"/>
          </w:tcPr>
          <w:p>
            <w:pPr>
              <w:pStyle w:val="TableParagraph"/>
              <w:spacing w:line="200" w:lineRule="exact"/>
              <w:ind w:left="360"/>
              <w:rPr>
                <w:sz w:val="18"/>
              </w:rPr>
            </w:pPr>
            <w:r>
              <w:rPr>
                <w:sz w:val="18"/>
              </w:rPr>
              <w:t>11.3</w:t>
            </w:r>
          </w:p>
        </w:tc>
      </w:tr>
      <w:tr>
        <w:trPr>
          <w:trHeight w:val="219" w:hRule="atLeast"/>
        </w:trPr>
        <w:tc>
          <w:tcPr>
            <w:tcW w:w="3199" w:type="dxa"/>
          </w:tcPr>
          <w:p>
            <w:pPr>
              <w:pStyle w:val="TableParagraph"/>
              <w:spacing w:line="200" w:lineRule="exact"/>
              <w:ind w:left="124"/>
              <w:rPr>
                <w:sz w:val="18"/>
              </w:rPr>
            </w:pPr>
            <w:r>
              <w:rPr>
                <w:sz w:val="18"/>
              </w:rPr>
              <w:t>Lactational amenorrhoea method (LAM)</w:t>
            </w:r>
          </w:p>
        </w:tc>
        <w:tc>
          <w:tcPr>
            <w:tcW w:w="970" w:type="dxa"/>
          </w:tcPr>
          <w:p>
            <w:pPr>
              <w:pStyle w:val="TableParagraph"/>
              <w:spacing w:line="200" w:lineRule="exact"/>
              <w:ind w:left="331"/>
              <w:rPr>
                <w:sz w:val="18"/>
              </w:rPr>
            </w:pPr>
            <w:r>
              <w:rPr>
                <w:sz w:val="18"/>
              </w:rPr>
              <w:t>29.9</w:t>
            </w:r>
          </w:p>
        </w:tc>
        <w:tc>
          <w:tcPr>
            <w:tcW w:w="1330" w:type="dxa"/>
          </w:tcPr>
          <w:p>
            <w:pPr>
              <w:pStyle w:val="TableParagraph"/>
              <w:spacing w:line="200" w:lineRule="exact"/>
              <w:ind w:left="493" w:right="477"/>
              <w:jc w:val="center"/>
              <w:rPr>
                <w:sz w:val="18"/>
              </w:rPr>
            </w:pPr>
            <w:r>
              <w:rPr>
                <w:sz w:val="18"/>
              </w:rPr>
              <w:t>33.3</w:t>
            </w:r>
          </w:p>
        </w:tc>
        <w:tc>
          <w:tcPr>
            <w:tcW w:w="1307" w:type="dxa"/>
          </w:tcPr>
          <w:p>
            <w:pPr>
              <w:pStyle w:val="TableParagraph"/>
              <w:spacing w:line="200" w:lineRule="exact"/>
              <w:ind w:right="491"/>
              <w:jc w:val="right"/>
              <w:rPr>
                <w:sz w:val="18"/>
              </w:rPr>
            </w:pPr>
            <w:r>
              <w:rPr>
                <w:sz w:val="18"/>
              </w:rPr>
              <w:t>15.2</w:t>
            </w:r>
          </w:p>
        </w:tc>
        <w:tc>
          <w:tcPr>
            <w:tcW w:w="707" w:type="dxa"/>
          </w:tcPr>
          <w:p>
            <w:pPr>
              <w:pStyle w:val="TableParagraph"/>
              <w:spacing w:line="200" w:lineRule="exact"/>
              <w:ind w:left="200"/>
              <w:rPr>
                <w:sz w:val="18"/>
              </w:rPr>
            </w:pPr>
            <w:r>
              <w:rPr>
                <w:sz w:val="18"/>
              </w:rPr>
              <w:t>11.9</w:t>
            </w:r>
          </w:p>
        </w:tc>
        <w:tc>
          <w:tcPr>
            <w:tcW w:w="1092" w:type="dxa"/>
          </w:tcPr>
          <w:p>
            <w:pPr>
              <w:pStyle w:val="TableParagraph"/>
              <w:spacing w:line="200" w:lineRule="exact"/>
              <w:ind w:right="367"/>
              <w:jc w:val="right"/>
              <w:rPr>
                <w:sz w:val="18"/>
              </w:rPr>
            </w:pPr>
            <w:r>
              <w:rPr>
                <w:sz w:val="18"/>
              </w:rPr>
              <w:t>13.9</w:t>
            </w:r>
          </w:p>
        </w:tc>
        <w:tc>
          <w:tcPr>
            <w:tcW w:w="1085" w:type="dxa"/>
          </w:tcPr>
          <w:p>
            <w:pPr>
              <w:pStyle w:val="TableParagraph"/>
              <w:spacing w:line="200" w:lineRule="exact"/>
              <w:ind w:left="78" w:right="33"/>
              <w:jc w:val="center"/>
              <w:rPr>
                <w:sz w:val="18"/>
              </w:rPr>
            </w:pPr>
            <w:r>
              <w:rPr>
                <w:sz w:val="18"/>
              </w:rPr>
              <w:t>8.7</w:t>
            </w:r>
          </w:p>
        </w:tc>
      </w:tr>
      <w:tr>
        <w:trPr>
          <w:trHeight w:val="327" w:hRule="atLeast"/>
        </w:trPr>
        <w:tc>
          <w:tcPr>
            <w:tcW w:w="3199" w:type="dxa"/>
          </w:tcPr>
          <w:p>
            <w:pPr>
              <w:pStyle w:val="TableParagraph"/>
              <w:spacing w:line="203" w:lineRule="exact"/>
              <w:ind w:left="124"/>
              <w:rPr>
                <w:sz w:val="18"/>
              </w:rPr>
            </w:pPr>
            <w:r>
              <w:rPr>
                <w:sz w:val="18"/>
              </w:rPr>
              <w:t>Other modern method</w:t>
            </w:r>
          </w:p>
        </w:tc>
        <w:tc>
          <w:tcPr>
            <w:tcW w:w="970" w:type="dxa"/>
          </w:tcPr>
          <w:p>
            <w:pPr>
              <w:pStyle w:val="TableParagraph"/>
              <w:spacing w:line="203" w:lineRule="exact"/>
              <w:ind w:left="422"/>
              <w:rPr>
                <w:sz w:val="18"/>
              </w:rPr>
            </w:pPr>
            <w:r>
              <w:rPr>
                <w:sz w:val="18"/>
              </w:rPr>
              <w:t>3.6</w:t>
            </w:r>
          </w:p>
        </w:tc>
        <w:tc>
          <w:tcPr>
            <w:tcW w:w="1330" w:type="dxa"/>
          </w:tcPr>
          <w:p>
            <w:pPr>
              <w:pStyle w:val="TableParagraph"/>
              <w:spacing w:line="203" w:lineRule="exact"/>
              <w:ind w:left="493" w:right="386"/>
              <w:jc w:val="center"/>
              <w:rPr>
                <w:sz w:val="18"/>
              </w:rPr>
            </w:pPr>
            <w:r>
              <w:rPr>
                <w:sz w:val="18"/>
              </w:rPr>
              <w:t>4.0</w:t>
            </w:r>
          </w:p>
        </w:tc>
        <w:tc>
          <w:tcPr>
            <w:tcW w:w="1307" w:type="dxa"/>
          </w:tcPr>
          <w:p>
            <w:pPr>
              <w:pStyle w:val="TableParagraph"/>
              <w:spacing w:line="203" w:lineRule="exact"/>
              <w:ind w:right="491"/>
              <w:jc w:val="right"/>
              <w:rPr>
                <w:sz w:val="18"/>
              </w:rPr>
            </w:pPr>
            <w:r>
              <w:rPr>
                <w:sz w:val="18"/>
              </w:rPr>
              <w:t>2.4</w:t>
            </w:r>
          </w:p>
        </w:tc>
        <w:tc>
          <w:tcPr>
            <w:tcW w:w="707" w:type="dxa"/>
          </w:tcPr>
          <w:p>
            <w:pPr>
              <w:pStyle w:val="TableParagraph"/>
              <w:spacing w:line="203" w:lineRule="exact"/>
              <w:ind w:left="200"/>
              <w:rPr>
                <w:sz w:val="18"/>
              </w:rPr>
            </w:pPr>
            <w:r>
              <w:rPr>
                <w:sz w:val="18"/>
              </w:rPr>
              <w:t>11.3</w:t>
            </w:r>
          </w:p>
        </w:tc>
        <w:tc>
          <w:tcPr>
            <w:tcW w:w="1092" w:type="dxa"/>
          </w:tcPr>
          <w:p>
            <w:pPr>
              <w:pStyle w:val="TableParagraph"/>
              <w:spacing w:line="203" w:lineRule="exact"/>
              <w:ind w:right="367"/>
              <w:jc w:val="right"/>
              <w:rPr>
                <w:sz w:val="18"/>
              </w:rPr>
            </w:pPr>
            <w:r>
              <w:rPr>
                <w:sz w:val="18"/>
              </w:rPr>
              <w:t>10.7</w:t>
            </w:r>
          </w:p>
        </w:tc>
        <w:tc>
          <w:tcPr>
            <w:tcW w:w="1085" w:type="dxa"/>
          </w:tcPr>
          <w:p>
            <w:pPr>
              <w:pStyle w:val="TableParagraph"/>
              <w:spacing w:line="203" w:lineRule="exact"/>
              <w:ind w:left="360"/>
              <w:rPr>
                <w:sz w:val="18"/>
              </w:rPr>
            </w:pPr>
            <w:r>
              <w:rPr>
                <w:sz w:val="18"/>
              </w:rPr>
              <w:t>12.4</w:t>
            </w:r>
          </w:p>
        </w:tc>
      </w:tr>
      <w:tr>
        <w:trPr>
          <w:trHeight w:val="443" w:hRule="atLeast"/>
        </w:trPr>
        <w:tc>
          <w:tcPr>
            <w:tcW w:w="3199" w:type="dxa"/>
          </w:tcPr>
          <w:p>
            <w:pPr>
              <w:pStyle w:val="TableParagraph"/>
              <w:spacing w:before="97"/>
              <w:ind w:left="124"/>
              <w:rPr>
                <w:sz w:val="12"/>
              </w:rPr>
            </w:pPr>
            <w:r>
              <w:rPr>
                <w:sz w:val="18"/>
              </w:rPr>
              <w:t>Pill, IUD/PPIUD, and condom</w:t>
            </w:r>
            <w:r>
              <w:rPr>
                <w:position w:val="5"/>
                <w:sz w:val="12"/>
              </w:rPr>
              <w:t>1</w:t>
            </w:r>
          </w:p>
        </w:tc>
        <w:tc>
          <w:tcPr>
            <w:tcW w:w="970" w:type="dxa"/>
          </w:tcPr>
          <w:p>
            <w:pPr>
              <w:pStyle w:val="TableParagraph"/>
              <w:spacing w:before="97"/>
              <w:ind w:left="331"/>
              <w:rPr>
                <w:sz w:val="18"/>
              </w:rPr>
            </w:pPr>
            <w:r>
              <w:rPr>
                <w:sz w:val="18"/>
              </w:rPr>
              <w:t>68.3</w:t>
            </w:r>
          </w:p>
        </w:tc>
        <w:tc>
          <w:tcPr>
            <w:tcW w:w="1330" w:type="dxa"/>
          </w:tcPr>
          <w:p>
            <w:pPr>
              <w:pStyle w:val="TableParagraph"/>
              <w:spacing w:before="97"/>
              <w:ind w:left="493" w:right="477"/>
              <w:jc w:val="center"/>
              <w:rPr>
                <w:sz w:val="18"/>
              </w:rPr>
            </w:pPr>
            <w:r>
              <w:rPr>
                <w:sz w:val="18"/>
              </w:rPr>
              <w:t>72.8</w:t>
            </w:r>
          </w:p>
        </w:tc>
        <w:tc>
          <w:tcPr>
            <w:tcW w:w="1307" w:type="dxa"/>
          </w:tcPr>
          <w:p>
            <w:pPr>
              <w:pStyle w:val="TableParagraph"/>
              <w:spacing w:before="97"/>
              <w:ind w:right="491"/>
              <w:jc w:val="right"/>
              <w:rPr>
                <w:sz w:val="18"/>
              </w:rPr>
            </w:pPr>
            <w:r>
              <w:rPr>
                <w:sz w:val="18"/>
              </w:rPr>
              <w:t>49.3</w:t>
            </w:r>
          </w:p>
        </w:tc>
        <w:tc>
          <w:tcPr>
            <w:tcW w:w="707" w:type="dxa"/>
          </w:tcPr>
          <w:p>
            <w:pPr>
              <w:pStyle w:val="TableParagraph"/>
              <w:spacing w:before="97"/>
              <w:ind w:left="200"/>
              <w:rPr>
                <w:sz w:val="18"/>
              </w:rPr>
            </w:pPr>
            <w:r>
              <w:rPr>
                <w:sz w:val="18"/>
              </w:rPr>
              <w:t>40.7</w:t>
            </w:r>
          </w:p>
        </w:tc>
        <w:tc>
          <w:tcPr>
            <w:tcW w:w="1092" w:type="dxa"/>
          </w:tcPr>
          <w:p>
            <w:pPr>
              <w:pStyle w:val="TableParagraph"/>
              <w:spacing w:before="97"/>
              <w:ind w:right="367"/>
              <w:jc w:val="right"/>
              <w:rPr>
                <w:sz w:val="18"/>
              </w:rPr>
            </w:pPr>
            <w:r>
              <w:rPr>
                <w:sz w:val="18"/>
              </w:rPr>
              <w:t>46.9</w:t>
            </w:r>
          </w:p>
        </w:tc>
        <w:tc>
          <w:tcPr>
            <w:tcW w:w="1085" w:type="dxa"/>
          </w:tcPr>
          <w:p>
            <w:pPr>
              <w:pStyle w:val="TableParagraph"/>
              <w:spacing w:before="97"/>
              <w:ind w:left="360"/>
              <w:rPr>
                <w:sz w:val="18"/>
              </w:rPr>
            </w:pPr>
            <w:r>
              <w:rPr>
                <w:sz w:val="18"/>
              </w:rPr>
              <w:t>31.1</w:t>
            </w:r>
          </w:p>
        </w:tc>
      </w:tr>
      <w:tr>
        <w:trPr>
          <w:trHeight w:val="328" w:hRule="atLeast"/>
        </w:trPr>
        <w:tc>
          <w:tcPr>
            <w:tcW w:w="3199" w:type="dxa"/>
          </w:tcPr>
          <w:p>
            <w:pPr>
              <w:pStyle w:val="TableParagraph"/>
              <w:spacing w:line="216" w:lineRule="exact" w:before="93"/>
              <w:ind w:left="42"/>
              <w:rPr>
                <w:b/>
                <w:sz w:val="18"/>
              </w:rPr>
            </w:pPr>
            <w:r>
              <w:rPr>
                <w:b/>
                <w:sz w:val="18"/>
              </w:rPr>
              <w:t>Any traditional method</w:t>
            </w:r>
          </w:p>
        </w:tc>
        <w:tc>
          <w:tcPr>
            <w:tcW w:w="970" w:type="dxa"/>
          </w:tcPr>
          <w:p>
            <w:pPr>
              <w:pStyle w:val="TableParagraph"/>
              <w:spacing w:line="216" w:lineRule="exact" w:before="93"/>
              <w:ind w:left="331"/>
              <w:rPr>
                <w:sz w:val="18"/>
              </w:rPr>
            </w:pPr>
            <w:r>
              <w:rPr>
                <w:sz w:val="18"/>
              </w:rPr>
              <w:t>58.4</w:t>
            </w:r>
          </w:p>
        </w:tc>
        <w:tc>
          <w:tcPr>
            <w:tcW w:w="1330" w:type="dxa"/>
          </w:tcPr>
          <w:p>
            <w:pPr>
              <w:pStyle w:val="TableParagraph"/>
              <w:spacing w:line="216" w:lineRule="exact" w:before="93"/>
              <w:ind w:left="493" w:right="477"/>
              <w:jc w:val="center"/>
              <w:rPr>
                <w:sz w:val="18"/>
              </w:rPr>
            </w:pPr>
            <w:r>
              <w:rPr>
                <w:sz w:val="18"/>
              </w:rPr>
              <w:t>65.0</w:t>
            </w:r>
          </w:p>
        </w:tc>
        <w:tc>
          <w:tcPr>
            <w:tcW w:w="1307" w:type="dxa"/>
          </w:tcPr>
          <w:p>
            <w:pPr>
              <w:pStyle w:val="TableParagraph"/>
              <w:spacing w:line="216" w:lineRule="exact" w:before="93"/>
              <w:ind w:right="491"/>
              <w:jc w:val="right"/>
              <w:rPr>
                <w:sz w:val="18"/>
              </w:rPr>
            </w:pPr>
            <w:r>
              <w:rPr>
                <w:sz w:val="18"/>
              </w:rPr>
              <w:t>30.5</w:t>
            </w:r>
          </w:p>
        </w:tc>
        <w:tc>
          <w:tcPr>
            <w:tcW w:w="707" w:type="dxa"/>
          </w:tcPr>
          <w:p>
            <w:pPr>
              <w:pStyle w:val="TableParagraph"/>
              <w:spacing w:line="216" w:lineRule="exact" w:before="93"/>
              <w:ind w:left="200"/>
              <w:rPr>
                <w:sz w:val="18"/>
              </w:rPr>
            </w:pPr>
            <w:r>
              <w:rPr>
                <w:sz w:val="18"/>
              </w:rPr>
              <w:t>60.4</w:t>
            </w:r>
          </w:p>
        </w:tc>
        <w:tc>
          <w:tcPr>
            <w:tcW w:w="1092" w:type="dxa"/>
          </w:tcPr>
          <w:p>
            <w:pPr>
              <w:pStyle w:val="TableParagraph"/>
              <w:spacing w:line="216" w:lineRule="exact" w:before="93"/>
              <w:ind w:right="367"/>
              <w:jc w:val="right"/>
              <w:rPr>
                <w:sz w:val="18"/>
              </w:rPr>
            </w:pPr>
            <w:r>
              <w:rPr>
                <w:sz w:val="18"/>
              </w:rPr>
              <w:t>67.5</w:t>
            </w:r>
          </w:p>
        </w:tc>
        <w:tc>
          <w:tcPr>
            <w:tcW w:w="1085" w:type="dxa"/>
          </w:tcPr>
          <w:p>
            <w:pPr>
              <w:pStyle w:val="TableParagraph"/>
              <w:spacing w:line="216" w:lineRule="exact" w:before="93"/>
              <w:ind w:left="360"/>
              <w:rPr>
                <w:sz w:val="18"/>
              </w:rPr>
            </w:pPr>
            <w:r>
              <w:rPr>
                <w:sz w:val="18"/>
              </w:rPr>
              <w:t>49.5</w:t>
            </w:r>
          </w:p>
        </w:tc>
      </w:tr>
      <w:tr>
        <w:trPr>
          <w:trHeight w:val="219" w:hRule="atLeast"/>
        </w:trPr>
        <w:tc>
          <w:tcPr>
            <w:tcW w:w="3199" w:type="dxa"/>
          </w:tcPr>
          <w:p>
            <w:pPr>
              <w:pStyle w:val="TableParagraph"/>
              <w:spacing w:line="200" w:lineRule="exact"/>
              <w:ind w:left="124"/>
              <w:rPr>
                <w:sz w:val="18"/>
              </w:rPr>
            </w:pPr>
            <w:r>
              <w:rPr>
                <w:sz w:val="18"/>
              </w:rPr>
              <w:t>Rhythm</w:t>
            </w:r>
          </w:p>
        </w:tc>
        <w:tc>
          <w:tcPr>
            <w:tcW w:w="970" w:type="dxa"/>
          </w:tcPr>
          <w:p>
            <w:pPr>
              <w:pStyle w:val="TableParagraph"/>
              <w:spacing w:line="200" w:lineRule="exact"/>
              <w:ind w:left="331"/>
              <w:rPr>
                <w:sz w:val="18"/>
              </w:rPr>
            </w:pPr>
            <w:r>
              <w:rPr>
                <w:sz w:val="18"/>
              </w:rPr>
              <w:t>43.5</w:t>
            </w:r>
          </w:p>
        </w:tc>
        <w:tc>
          <w:tcPr>
            <w:tcW w:w="1330" w:type="dxa"/>
          </w:tcPr>
          <w:p>
            <w:pPr>
              <w:pStyle w:val="TableParagraph"/>
              <w:spacing w:line="200" w:lineRule="exact"/>
              <w:ind w:left="493" w:right="477"/>
              <w:jc w:val="center"/>
              <w:rPr>
                <w:sz w:val="18"/>
              </w:rPr>
            </w:pPr>
            <w:r>
              <w:rPr>
                <w:sz w:val="18"/>
              </w:rPr>
              <w:t>48.1</w:t>
            </w:r>
          </w:p>
        </w:tc>
        <w:tc>
          <w:tcPr>
            <w:tcW w:w="1307" w:type="dxa"/>
          </w:tcPr>
          <w:p>
            <w:pPr>
              <w:pStyle w:val="TableParagraph"/>
              <w:spacing w:line="200" w:lineRule="exact"/>
              <w:ind w:right="491"/>
              <w:jc w:val="right"/>
              <w:rPr>
                <w:sz w:val="18"/>
              </w:rPr>
            </w:pPr>
            <w:r>
              <w:rPr>
                <w:sz w:val="18"/>
              </w:rPr>
              <w:t>24.4</w:t>
            </w:r>
          </w:p>
        </w:tc>
        <w:tc>
          <w:tcPr>
            <w:tcW w:w="707" w:type="dxa"/>
          </w:tcPr>
          <w:p>
            <w:pPr>
              <w:pStyle w:val="TableParagraph"/>
              <w:spacing w:line="200" w:lineRule="exact"/>
              <w:ind w:left="200"/>
              <w:rPr>
                <w:sz w:val="18"/>
              </w:rPr>
            </w:pPr>
            <w:r>
              <w:rPr>
                <w:sz w:val="18"/>
              </w:rPr>
              <w:t>38.1</w:t>
            </w:r>
          </w:p>
        </w:tc>
        <w:tc>
          <w:tcPr>
            <w:tcW w:w="1092" w:type="dxa"/>
          </w:tcPr>
          <w:p>
            <w:pPr>
              <w:pStyle w:val="TableParagraph"/>
              <w:spacing w:line="200" w:lineRule="exact"/>
              <w:ind w:right="367"/>
              <w:jc w:val="right"/>
              <w:rPr>
                <w:sz w:val="18"/>
              </w:rPr>
            </w:pPr>
            <w:r>
              <w:rPr>
                <w:sz w:val="18"/>
              </w:rPr>
              <w:t>44.9</w:t>
            </w:r>
          </w:p>
        </w:tc>
        <w:tc>
          <w:tcPr>
            <w:tcW w:w="1085" w:type="dxa"/>
          </w:tcPr>
          <w:p>
            <w:pPr>
              <w:pStyle w:val="TableParagraph"/>
              <w:spacing w:line="200" w:lineRule="exact"/>
              <w:ind w:left="360"/>
              <w:rPr>
                <w:sz w:val="18"/>
              </w:rPr>
            </w:pPr>
            <w:r>
              <w:rPr>
                <w:sz w:val="18"/>
              </w:rPr>
              <w:t>27.3</w:t>
            </w:r>
          </w:p>
        </w:tc>
      </w:tr>
      <w:tr>
        <w:trPr>
          <w:trHeight w:val="219" w:hRule="atLeast"/>
        </w:trPr>
        <w:tc>
          <w:tcPr>
            <w:tcW w:w="3199" w:type="dxa"/>
          </w:tcPr>
          <w:p>
            <w:pPr>
              <w:pStyle w:val="TableParagraph"/>
              <w:spacing w:line="200" w:lineRule="exact"/>
              <w:ind w:left="124"/>
              <w:rPr>
                <w:sz w:val="18"/>
              </w:rPr>
            </w:pPr>
            <w:r>
              <w:rPr>
                <w:sz w:val="18"/>
              </w:rPr>
              <w:t>Withdrawal</w:t>
            </w:r>
          </w:p>
        </w:tc>
        <w:tc>
          <w:tcPr>
            <w:tcW w:w="970" w:type="dxa"/>
          </w:tcPr>
          <w:p>
            <w:pPr>
              <w:pStyle w:val="TableParagraph"/>
              <w:spacing w:line="200" w:lineRule="exact"/>
              <w:ind w:left="331"/>
              <w:rPr>
                <w:sz w:val="18"/>
              </w:rPr>
            </w:pPr>
            <w:r>
              <w:rPr>
                <w:sz w:val="18"/>
              </w:rPr>
              <w:t>47.9</w:t>
            </w:r>
          </w:p>
        </w:tc>
        <w:tc>
          <w:tcPr>
            <w:tcW w:w="1330" w:type="dxa"/>
          </w:tcPr>
          <w:p>
            <w:pPr>
              <w:pStyle w:val="TableParagraph"/>
              <w:spacing w:line="200" w:lineRule="exact"/>
              <w:ind w:left="493" w:right="477"/>
              <w:jc w:val="center"/>
              <w:rPr>
                <w:sz w:val="18"/>
              </w:rPr>
            </w:pPr>
            <w:r>
              <w:rPr>
                <w:sz w:val="18"/>
              </w:rPr>
              <w:t>54.2</w:t>
            </w:r>
          </w:p>
        </w:tc>
        <w:tc>
          <w:tcPr>
            <w:tcW w:w="1307" w:type="dxa"/>
          </w:tcPr>
          <w:p>
            <w:pPr>
              <w:pStyle w:val="TableParagraph"/>
              <w:spacing w:line="200" w:lineRule="exact"/>
              <w:ind w:right="491"/>
              <w:jc w:val="right"/>
              <w:rPr>
                <w:sz w:val="18"/>
              </w:rPr>
            </w:pPr>
            <w:r>
              <w:rPr>
                <w:sz w:val="18"/>
              </w:rPr>
              <w:t>20.7</w:t>
            </w:r>
          </w:p>
        </w:tc>
        <w:tc>
          <w:tcPr>
            <w:tcW w:w="707" w:type="dxa"/>
          </w:tcPr>
          <w:p>
            <w:pPr>
              <w:pStyle w:val="TableParagraph"/>
              <w:spacing w:line="200" w:lineRule="exact"/>
              <w:ind w:left="200"/>
              <w:rPr>
                <w:sz w:val="18"/>
              </w:rPr>
            </w:pPr>
            <w:r>
              <w:rPr>
                <w:sz w:val="18"/>
              </w:rPr>
              <w:t>52.9</w:t>
            </w:r>
          </w:p>
        </w:tc>
        <w:tc>
          <w:tcPr>
            <w:tcW w:w="1092" w:type="dxa"/>
          </w:tcPr>
          <w:p>
            <w:pPr>
              <w:pStyle w:val="TableParagraph"/>
              <w:spacing w:line="200" w:lineRule="exact"/>
              <w:ind w:right="367"/>
              <w:jc w:val="right"/>
              <w:rPr>
                <w:sz w:val="18"/>
              </w:rPr>
            </w:pPr>
            <w:r>
              <w:rPr>
                <w:sz w:val="18"/>
              </w:rPr>
              <w:t>57.7</w:t>
            </w:r>
          </w:p>
        </w:tc>
        <w:tc>
          <w:tcPr>
            <w:tcW w:w="1085" w:type="dxa"/>
          </w:tcPr>
          <w:p>
            <w:pPr>
              <w:pStyle w:val="TableParagraph"/>
              <w:spacing w:line="200" w:lineRule="exact"/>
              <w:ind w:left="360"/>
              <w:rPr>
                <w:sz w:val="18"/>
              </w:rPr>
            </w:pPr>
            <w:r>
              <w:rPr>
                <w:sz w:val="18"/>
              </w:rPr>
              <w:t>45.8</w:t>
            </w:r>
          </w:p>
        </w:tc>
      </w:tr>
      <w:tr>
        <w:trPr>
          <w:trHeight w:val="328" w:hRule="atLeast"/>
        </w:trPr>
        <w:tc>
          <w:tcPr>
            <w:tcW w:w="3199" w:type="dxa"/>
          </w:tcPr>
          <w:p>
            <w:pPr>
              <w:pStyle w:val="TableParagraph"/>
              <w:spacing w:line="203" w:lineRule="exact"/>
              <w:ind w:left="124"/>
              <w:rPr>
                <w:sz w:val="18"/>
              </w:rPr>
            </w:pPr>
            <w:r>
              <w:rPr>
                <w:sz w:val="18"/>
              </w:rPr>
              <w:t>Other</w:t>
            </w:r>
          </w:p>
        </w:tc>
        <w:tc>
          <w:tcPr>
            <w:tcW w:w="970" w:type="dxa"/>
          </w:tcPr>
          <w:p>
            <w:pPr>
              <w:pStyle w:val="TableParagraph"/>
              <w:spacing w:line="203" w:lineRule="exact"/>
              <w:ind w:left="422"/>
              <w:rPr>
                <w:sz w:val="18"/>
              </w:rPr>
            </w:pPr>
            <w:r>
              <w:rPr>
                <w:sz w:val="18"/>
              </w:rPr>
              <w:t>0.6</w:t>
            </w:r>
          </w:p>
        </w:tc>
        <w:tc>
          <w:tcPr>
            <w:tcW w:w="1330" w:type="dxa"/>
          </w:tcPr>
          <w:p>
            <w:pPr>
              <w:pStyle w:val="TableParagraph"/>
              <w:spacing w:line="203" w:lineRule="exact"/>
              <w:ind w:left="493" w:right="386"/>
              <w:jc w:val="center"/>
              <w:rPr>
                <w:sz w:val="18"/>
              </w:rPr>
            </w:pPr>
            <w:r>
              <w:rPr>
                <w:sz w:val="18"/>
              </w:rPr>
              <w:t>0.6</w:t>
            </w:r>
          </w:p>
        </w:tc>
        <w:tc>
          <w:tcPr>
            <w:tcW w:w="1307" w:type="dxa"/>
          </w:tcPr>
          <w:p>
            <w:pPr>
              <w:pStyle w:val="TableParagraph"/>
              <w:spacing w:line="203" w:lineRule="exact"/>
              <w:ind w:right="491"/>
              <w:jc w:val="right"/>
              <w:rPr>
                <w:sz w:val="18"/>
              </w:rPr>
            </w:pPr>
            <w:r>
              <w:rPr>
                <w:sz w:val="18"/>
              </w:rPr>
              <w:t>0.4</w:t>
            </w:r>
          </w:p>
        </w:tc>
        <w:tc>
          <w:tcPr>
            <w:tcW w:w="707" w:type="dxa"/>
          </w:tcPr>
          <w:p>
            <w:pPr>
              <w:pStyle w:val="TableParagraph"/>
              <w:spacing w:line="203" w:lineRule="exact"/>
              <w:ind w:left="291"/>
              <w:rPr>
                <w:sz w:val="18"/>
              </w:rPr>
            </w:pPr>
            <w:r>
              <w:rPr>
                <w:sz w:val="18"/>
              </w:rPr>
              <w:t>0.9</w:t>
            </w:r>
          </w:p>
        </w:tc>
        <w:tc>
          <w:tcPr>
            <w:tcW w:w="1092" w:type="dxa"/>
          </w:tcPr>
          <w:p>
            <w:pPr>
              <w:pStyle w:val="TableParagraph"/>
              <w:spacing w:line="203" w:lineRule="exact"/>
              <w:ind w:right="367"/>
              <w:jc w:val="right"/>
              <w:rPr>
                <w:sz w:val="18"/>
              </w:rPr>
            </w:pPr>
            <w:r>
              <w:rPr>
                <w:sz w:val="18"/>
              </w:rPr>
              <w:t>1.0</w:t>
            </w:r>
          </w:p>
        </w:tc>
        <w:tc>
          <w:tcPr>
            <w:tcW w:w="1085" w:type="dxa"/>
          </w:tcPr>
          <w:p>
            <w:pPr>
              <w:pStyle w:val="TableParagraph"/>
              <w:spacing w:line="203" w:lineRule="exact"/>
              <w:ind w:left="78" w:right="33"/>
              <w:jc w:val="center"/>
              <w:rPr>
                <w:sz w:val="18"/>
              </w:rPr>
            </w:pPr>
            <w:r>
              <w:rPr>
                <w:sz w:val="18"/>
              </w:rPr>
              <w:t>0.9</w:t>
            </w:r>
          </w:p>
        </w:tc>
      </w:tr>
      <w:tr>
        <w:trPr>
          <w:trHeight w:val="550" w:hRule="atLeast"/>
        </w:trPr>
        <w:tc>
          <w:tcPr>
            <w:tcW w:w="3199" w:type="dxa"/>
          </w:tcPr>
          <w:p>
            <w:pPr>
              <w:pStyle w:val="TableParagraph"/>
              <w:spacing w:line="220" w:lineRule="atLeast" w:before="93"/>
              <w:ind w:left="83" w:hanging="41"/>
              <w:rPr>
                <w:sz w:val="18"/>
              </w:rPr>
            </w:pPr>
            <w:r>
              <w:rPr>
                <w:sz w:val="18"/>
              </w:rPr>
              <w:t>Mean number of methods known by respondents age 15-49</w:t>
            </w:r>
          </w:p>
        </w:tc>
        <w:tc>
          <w:tcPr>
            <w:tcW w:w="970" w:type="dxa"/>
          </w:tcPr>
          <w:p>
            <w:pPr>
              <w:pStyle w:val="TableParagraph"/>
              <w:spacing w:before="7"/>
              <w:rPr>
                <w:rFonts w:ascii="P052"/>
                <w:sz w:val="22"/>
              </w:rPr>
            </w:pPr>
          </w:p>
          <w:p>
            <w:pPr>
              <w:pStyle w:val="TableParagraph"/>
              <w:spacing w:line="217" w:lineRule="exact"/>
              <w:ind w:left="422"/>
              <w:rPr>
                <w:sz w:val="18"/>
              </w:rPr>
            </w:pPr>
            <w:r>
              <w:rPr>
                <w:sz w:val="18"/>
              </w:rPr>
              <w:t>7.2</w:t>
            </w:r>
          </w:p>
        </w:tc>
        <w:tc>
          <w:tcPr>
            <w:tcW w:w="1330" w:type="dxa"/>
          </w:tcPr>
          <w:p>
            <w:pPr>
              <w:pStyle w:val="TableParagraph"/>
              <w:spacing w:before="7"/>
              <w:rPr>
                <w:rFonts w:ascii="P052"/>
                <w:sz w:val="22"/>
              </w:rPr>
            </w:pPr>
          </w:p>
          <w:p>
            <w:pPr>
              <w:pStyle w:val="TableParagraph"/>
              <w:spacing w:line="217" w:lineRule="exact"/>
              <w:ind w:left="493" w:right="386"/>
              <w:jc w:val="center"/>
              <w:rPr>
                <w:sz w:val="18"/>
              </w:rPr>
            </w:pPr>
            <w:r>
              <w:rPr>
                <w:sz w:val="18"/>
              </w:rPr>
              <w:t>7.6</w:t>
            </w:r>
          </w:p>
        </w:tc>
        <w:tc>
          <w:tcPr>
            <w:tcW w:w="1307" w:type="dxa"/>
          </w:tcPr>
          <w:p>
            <w:pPr>
              <w:pStyle w:val="TableParagraph"/>
              <w:spacing w:before="7"/>
              <w:rPr>
                <w:rFonts w:ascii="P052"/>
                <w:sz w:val="22"/>
              </w:rPr>
            </w:pPr>
          </w:p>
          <w:p>
            <w:pPr>
              <w:pStyle w:val="TableParagraph"/>
              <w:spacing w:line="217" w:lineRule="exact"/>
              <w:ind w:right="491"/>
              <w:jc w:val="right"/>
              <w:rPr>
                <w:sz w:val="18"/>
              </w:rPr>
            </w:pPr>
            <w:r>
              <w:rPr>
                <w:sz w:val="18"/>
              </w:rPr>
              <w:t>5.7</w:t>
            </w:r>
          </w:p>
        </w:tc>
        <w:tc>
          <w:tcPr>
            <w:tcW w:w="707" w:type="dxa"/>
          </w:tcPr>
          <w:p>
            <w:pPr>
              <w:pStyle w:val="TableParagraph"/>
              <w:spacing w:before="7"/>
              <w:rPr>
                <w:rFonts w:ascii="P052"/>
                <w:sz w:val="22"/>
              </w:rPr>
            </w:pPr>
          </w:p>
          <w:p>
            <w:pPr>
              <w:pStyle w:val="TableParagraph"/>
              <w:spacing w:line="217" w:lineRule="exact"/>
              <w:ind w:left="291"/>
              <w:rPr>
                <w:sz w:val="18"/>
              </w:rPr>
            </w:pPr>
            <w:r>
              <w:rPr>
                <w:sz w:val="18"/>
              </w:rPr>
              <w:t>6.8</w:t>
            </w:r>
          </w:p>
        </w:tc>
        <w:tc>
          <w:tcPr>
            <w:tcW w:w="1092" w:type="dxa"/>
          </w:tcPr>
          <w:p>
            <w:pPr>
              <w:pStyle w:val="TableParagraph"/>
              <w:spacing w:before="7"/>
              <w:rPr>
                <w:rFonts w:ascii="P052"/>
                <w:sz w:val="22"/>
              </w:rPr>
            </w:pPr>
          </w:p>
          <w:p>
            <w:pPr>
              <w:pStyle w:val="TableParagraph"/>
              <w:spacing w:line="217" w:lineRule="exact"/>
              <w:ind w:right="367"/>
              <w:jc w:val="right"/>
              <w:rPr>
                <w:sz w:val="18"/>
              </w:rPr>
            </w:pPr>
            <w:r>
              <w:rPr>
                <w:sz w:val="18"/>
              </w:rPr>
              <w:t>7.2</w:t>
            </w:r>
          </w:p>
        </w:tc>
        <w:tc>
          <w:tcPr>
            <w:tcW w:w="1085" w:type="dxa"/>
          </w:tcPr>
          <w:p>
            <w:pPr>
              <w:pStyle w:val="TableParagraph"/>
              <w:spacing w:before="7"/>
              <w:rPr>
                <w:rFonts w:ascii="P052"/>
                <w:sz w:val="22"/>
              </w:rPr>
            </w:pPr>
          </w:p>
          <w:p>
            <w:pPr>
              <w:pStyle w:val="TableParagraph"/>
              <w:spacing w:line="217" w:lineRule="exact"/>
              <w:ind w:left="78" w:right="33"/>
              <w:jc w:val="center"/>
              <w:rPr>
                <w:sz w:val="18"/>
              </w:rPr>
            </w:pPr>
            <w:r>
              <w:rPr>
                <w:sz w:val="18"/>
              </w:rPr>
              <w:t>6.1</w:t>
            </w:r>
          </w:p>
        </w:tc>
      </w:tr>
      <w:tr>
        <w:trPr>
          <w:trHeight w:val="282" w:hRule="atLeast"/>
        </w:trPr>
        <w:tc>
          <w:tcPr>
            <w:tcW w:w="3199" w:type="dxa"/>
            <w:tcBorders>
              <w:bottom w:val="single" w:sz="4" w:space="0" w:color="000000"/>
            </w:tcBorders>
          </w:tcPr>
          <w:p>
            <w:pPr>
              <w:pStyle w:val="TableParagraph"/>
              <w:spacing w:line="204" w:lineRule="exact"/>
              <w:ind w:left="42"/>
              <w:rPr>
                <w:sz w:val="18"/>
              </w:rPr>
            </w:pPr>
            <w:r>
              <w:rPr>
                <w:sz w:val="18"/>
              </w:rPr>
              <w:t>Number of respondents age 15-49</w:t>
            </w:r>
          </w:p>
        </w:tc>
        <w:tc>
          <w:tcPr>
            <w:tcW w:w="970" w:type="dxa"/>
            <w:tcBorders>
              <w:bottom w:val="single" w:sz="4" w:space="0" w:color="000000"/>
            </w:tcBorders>
          </w:tcPr>
          <w:p>
            <w:pPr>
              <w:pStyle w:val="TableParagraph"/>
              <w:spacing w:line="204" w:lineRule="exact"/>
              <w:ind w:left="149"/>
              <w:rPr>
                <w:sz w:val="18"/>
              </w:rPr>
            </w:pPr>
            <w:r>
              <w:rPr>
                <w:sz w:val="18"/>
              </w:rPr>
              <w:t>17,675</w:t>
            </w:r>
          </w:p>
        </w:tc>
        <w:tc>
          <w:tcPr>
            <w:tcW w:w="1330" w:type="dxa"/>
            <w:tcBorders>
              <w:bottom w:val="single" w:sz="4" w:space="0" w:color="000000"/>
            </w:tcBorders>
          </w:tcPr>
          <w:p>
            <w:pPr>
              <w:pStyle w:val="TableParagraph"/>
              <w:spacing w:line="204" w:lineRule="exact"/>
              <w:ind w:left="331"/>
              <w:rPr>
                <w:sz w:val="18"/>
              </w:rPr>
            </w:pPr>
            <w:r>
              <w:rPr>
                <w:sz w:val="18"/>
              </w:rPr>
              <w:t>13,588</w:t>
            </w:r>
          </w:p>
        </w:tc>
        <w:tc>
          <w:tcPr>
            <w:tcW w:w="1307" w:type="dxa"/>
            <w:tcBorders>
              <w:bottom w:val="single" w:sz="4" w:space="0" w:color="000000"/>
            </w:tcBorders>
          </w:tcPr>
          <w:p>
            <w:pPr>
              <w:pStyle w:val="TableParagraph"/>
              <w:spacing w:line="204" w:lineRule="exact"/>
              <w:ind w:right="491"/>
              <w:jc w:val="right"/>
              <w:rPr>
                <w:sz w:val="18"/>
              </w:rPr>
            </w:pPr>
            <w:r>
              <w:rPr>
                <w:sz w:val="18"/>
              </w:rPr>
              <w:t>3,153</w:t>
            </w:r>
          </w:p>
        </w:tc>
        <w:tc>
          <w:tcPr>
            <w:tcW w:w="707" w:type="dxa"/>
            <w:tcBorders>
              <w:bottom w:val="single" w:sz="4" w:space="0" w:color="000000"/>
            </w:tcBorders>
          </w:tcPr>
          <w:p>
            <w:pPr>
              <w:pStyle w:val="TableParagraph"/>
              <w:spacing w:line="204" w:lineRule="exact"/>
              <w:ind w:left="109"/>
              <w:rPr>
                <w:sz w:val="18"/>
              </w:rPr>
            </w:pPr>
            <w:r>
              <w:rPr>
                <w:sz w:val="18"/>
              </w:rPr>
              <w:t>2,625</w:t>
            </w:r>
          </w:p>
        </w:tc>
        <w:tc>
          <w:tcPr>
            <w:tcW w:w="1092" w:type="dxa"/>
            <w:tcBorders>
              <w:bottom w:val="single" w:sz="4" w:space="0" w:color="000000"/>
            </w:tcBorders>
          </w:tcPr>
          <w:p>
            <w:pPr>
              <w:pStyle w:val="TableParagraph"/>
              <w:spacing w:line="204" w:lineRule="exact"/>
              <w:ind w:right="368"/>
              <w:jc w:val="right"/>
              <w:rPr>
                <w:sz w:val="18"/>
              </w:rPr>
            </w:pPr>
            <w:r>
              <w:rPr>
                <w:sz w:val="18"/>
              </w:rPr>
              <w:t>1,594</w:t>
            </w:r>
          </w:p>
        </w:tc>
        <w:tc>
          <w:tcPr>
            <w:tcW w:w="1085" w:type="dxa"/>
            <w:tcBorders>
              <w:bottom w:val="single" w:sz="4" w:space="0" w:color="000000"/>
            </w:tcBorders>
          </w:tcPr>
          <w:p>
            <w:pPr>
              <w:pStyle w:val="TableParagraph"/>
              <w:spacing w:line="204" w:lineRule="exact"/>
              <w:ind w:left="269"/>
              <w:rPr>
                <w:sz w:val="18"/>
              </w:rPr>
            </w:pPr>
            <w:r>
              <w:rPr>
                <w:sz w:val="18"/>
              </w:rPr>
              <w:t>1,004</w:t>
            </w:r>
          </w:p>
        </w:tc>
      </w:tr>
      <w:tr>
        <w:trPr>
          <w:trHeight w:val="378" w:hRule="atLeast"/>
        </w:trPr>
        <w:tc>
          <w:tcPr>
            <w:tcW w:w="3199" w:type="dxa"/>
            <w:tcBorders>
              <w:top w:val="single" w:sz="4" w:space="0" w:color="000000"/>
              <w:bottom w:val="single" w:sz="4" w:space="0" w:color="000000"/>
            </w:tcBorders>
          </w:tcPr>
          <w:p>
            <w:pPr>
              <w:pStyle w:val="TableParagraph"/>
              <w:rPr>
                <w:rFonts w:ascii="Times New Roman"/>
                <w:sz w:val="18"/>
              </w:rPr>
            </w:pPr>
          </w:p>
        </w:tc>
        <w:tc>
          <w:tcPr>
            <w:tcW w:w="970" w:type="dxa"/>
            <w:tcBorders>
              <w:top w:val="single" w:sz="4" w:space="0" w:color="000000"/>
              <w:bottom w:val="single" w:sz="4" w:space="0" w:color="000000"/>
            </w:tcBorders>
          </w:tcPr>
          <w:p>
            <w:pPr>
              <w:pStyle w:val="TableParagraph"/>
              <w:rPr>
                <w:rFonts w:ascii="Times New Roman"/>
                <w:sz w:val="18"/>
              </w:rPr>
            </w:pPr>
          </w:p>
        </w:tc>
        <w:tc>
          <w:tcPr>
            <w:tcW w:w="1330" w:type="dxa"/>
            <w:tcBorders>
              <w:top w:val="single" w:sz="4" w:space="0" w:color="000000"/>
              <w:bottom w:val="single" w:sz="4" w:space="0" w:color="000000"/>
            </w:tcBorders>
          </w:tcPr>
          <w:p>
            <w:pPr>
              <w:pStyle w:val="TableParagraph"/>
              <w:rPr>
                <w:rFonts w:ascii="Times New Roman"/>
                <w:sz w:val="18"/>
              </w:rPr>
            </w:pPr>
          </w:p>
        </w:tc>
        <w:tc>
          <w:tcPr>
            <w:tcW w:w="1307" w:type="dxa"/>
            <w:tcBorders>
              <w:top w:val="single" w:sz="4" w:space="0" w:color="000000"/>
              <w:bottom w:val="single" w:sz="4" w:space="0" w:color="000000"/>
            </w:tcBorders>
          </w:tcPr>
          <w:p>
            <w:pPr>
              <w:pStyle w:val="TableParagraph"/>
              <w:rPr>
                <w:rFonts w:ascii="Times New Roman"/>
                <w:sz w:val="18"/>
              </w:rPr>
            </w:pPr>
          </w:p>
        </w:tc>
        <w:tc>
          <w:tcPr>
            <w:tcW w:w="707" w:type="dxa"/>
            <w:tcBorders>
              <w:top w:val="single" w:sz="4" w:space="0" w:color="000000"/>
              <w:bottom w:val="single" w:sz="4" w:space="0" w:color="000000"/>
            </w:tcBorders>
          </w:tcPr>
          <w:p>
            <w:pPr>
              <w:pStyle w:val="TableParagraph"/>
              <w:rPr>
                <w:rFonts w:ascii="Times New Roman"/>
                <w:sz w:val="18"/>
              </w:rPr>
            </w:pPr>
          </w:p>
        </w:tc>
        <w:tc>
          <w:tcPr>
            <w:tcW w:w="1092" w:type="dxa"/>
            <w:tcBorders>
              <w:top w:val="single" w:sz="4" w:space="0" w:color="000000"/>
              <w:bottom w:val="single" w:sz="4" w:space="0" w:color="000000"/>
            </w:tcBorders>
          </w:tcPr>
          <w:p>
            <w:pPr>
              <w:pStyle w:val="TableParagraph"/>
              <w:rPr>
                <w:rFonts w:ascii="Times New Roman"/>
                <w:sz w:val="18"/>
              </w:rPr>
            </w:pPr>
          </w:p>
        </w:tc>
        <w:tc>
          <w:tcPr>
            <w:tcW w:w="1085" w:type="dxa"/>
            <w:tcBorders>
              <w:top w:val="single" w:sz="4" w:space="0" w:color="000000"/>
              <w:bottom w:val="single" w:sz="4" w:space="0" w:color="000000"/>
            </w:tcBorders>
          </w:tcPr>
          <w:p>
            <w:pPr>
              <w:pStyle w:val="TableParagraph"/>
              <w:spacing w:before="80"/>
              <w:ind w:left="41"/>
              <w:rPr>
                <w:i/>
                <w:sz w:val="18"/>
              </w:rPr>
            </w:pPr>
            <w:r>
              <w:rPr>
                <w:i/>
                <w:sz w:val="18"/>
              </w:rPr>
              <w:t>Continued…</w:t>
            </w:r>
          </w:p>
        </w:tc>
      </w:tr>
    </w:tbl>
    <w:p>
      <w:pPr>
        <w:spacing w:after="0"/>
        <w:rPr>
          <w:sz w:val="18"/>
        </w:rPr>
        <w:sectPr>
          <w:pgSz w:w="12240" w:h="15840"/>
          <w:pgMar w:header="0" w:footer="727" w:top="1500" w:bottom="920" w:left="460" w:right="480"/>
        </w:sectPr>
      </w:pPr>
    </w:p>
    <w:p>
      <w:pPr>
        <w:pStyle w:val="BodyText"/>
        <w:spacing w:before="8"/>
        <w:rPr>
          <w:sz w:val="11"/>
        </w:rPr>
      </w:pPr>
    </w:p>
    <w:tbl>
      <w:tblPr>
        <w:tblW w:w="0" w:type="auto"/>
        <w:jc w:val="left"/>
        <w:tblInd w:w="8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58"/>
        <w:gridCol w:w="949"/>
        <w:gridCol w:w="1316"/>
        <w:gridCol w:w="1339"/>
        <w:gridCol w:w="732"/>
        <w:gridCol w:w="1079"/>
        <w:gridCol w:w="1072"/>
      </w:tblGrid>
      <w:tr>
        <w:trPr>
          <w:trHeight w:val="396" w:hRule="atLeast"/>
        </w:trPr>
        <w:tc>
          <w:tcPr>
            <w:tcW w:w="9645" w:type="dxa"/>
            <w:gridSpan w:val="7"/>
            <w:tcBorders>
              <w:top w:val="single" w:sz="4" w:space="0" w:color="000000"/>
            </w:tcBorders>
          </w:tcPr>
          <w:p>
            <w:pPr>
              <w:pStyle w:val="TableParagraph"/>
              <w:spacing w:before="80"/>
              <w:ind w:left="42"/>
              <w:rPr>
                <w:i/>
                <w:sz w:val="18"/>
              </w:rPr>
            </w:pPr>
            <w:r>
              <w:rPr>
                <w:sz w:val="18"/>
                <w:u w:val="single"/>
              </w:rPr>
              <w:t>Table 27 Knowledge of contraceptive methods</w:t>
            </w:r>
            <w:r>
              <w:rPr>
                <w:i/>
                <w:sz w:val="18"/>
                <w:u w:val="single"/>
              </w:rPr>
              <w:t>—Continued</w:t>
            </w:r>
          </w:p>
        </w:tc>
      </w:tr>
      <w:tr>
        <w:trPr>
          <w:trHeight w:val="582" w:hRule="atLeast"/>
        </w:trPr>
        <w:tc>
          <w:tcPr>
            <w:tcW w:w="9645" w:type="dxa"/>
            <w:gridSpan w:val="7"/>
            <w:tcBorders>
              <w:bottom w:val="single" w:sz="4" w:space="0" w:color="000000"/>
            </w:tcBorders>
          </w:tcPr>
          <w:p>
            <w:pPr>
              <w:pStyle w:val="TableParagraph"/>
              <w:spacing w:before="63"/>
              <w:ind w:left="42"/>
              <w:rPr>
                <w:sz w:val="18"/>
              </w:rPr>
            </w:pPr>
            <w:r>
              <w:rPr>
                <w:sz w:val="18"/>
              </w:rPr>
              <w:t>Percentage of all women and men, currently married women and men, and never married women and men who know any contraceptive method by specific method and residence, Maharashtra, 2019-20</w:t>
            </w:r>
          </w:p>
        </w:tc>
      </w:tr>
      <w:tr>
        <w:trPr>
          <w:trHeight w:val="341" w:hRule="atLeast"/>
        </w:trPr>
        <w:tc>
          <w:tcPr>
            <w:tcW w:w="3158" w:type="dxa"/>
            <w:tcBorders>
              <w:top w:val="single" w:sz="4" w:space="0" w:color="000000"/>
            </w:tcBorders>
          </w:tcPr>
          <w:p>
            <w:pPr>
              <w:pStyle w:val="TableParagraph"/>
              <w:rPr>
                <w:rFonts w:ascii="Times New Roman"/>
                <w:sz w:val="16"/>
              </w:rPr>
            </w:pPr>
          </w:p>
        </w:tc>
        <w:tc>
          <w:tcPr>
            <w:tcW w:w="949" w:type="dxa"/>
            <w:tcBorders>
              <w:top w:val="single" w:sz="4" w:space="0" w:color="000000"/>
            </w:tcBorders>
          </w:tcPr>
          <w:p>
            <w:pPr>
              <w:pStyle w:val="TableParagraph"/>
              <w:rPr>
                <w:rFonts w:ascii="Times New Roman"/>
                <w:sz w:val="16"/>
              </w:rPr>
            </w:pPr>
          </w:p>
        </w:tc>
        <w:tc>
          <w:tcPr>
            <w:tcW w:w="1316" w:type="dxa"/>
            <w:tcBorders>
              <w:top w:val="single" w:sz="4" w:space="0" w:color="000000"/>
            </w:tcBorders>
          </w:tcPr>
          <w:p>
            <w:pPr>
              <w:pStyle w:val="TableParagraph"/>
              <w:tabs>
                <w:tab w:pos="494" w:val="left" w:leader="none"/>
                <w:tab w:pos="2556" w:val="left" w:leader="none"/>
              </w:tabs>
              <w:spacing w:before="80"/>
              <w:ind w:left="-980" w:right="-1253"/>
              <w:rPr>
                <w:sz w:val="18"/>
              </w:rPr>
            </w:pPr>
            <w:r>
              <w:rPr>
                <w:sz w:val="18"/>
                <w:u w:val="single"/>
              </w:rPr>
              <w:t> </w:t>
              <w:tab/>
              <w:t>Women</w:t>
              <w:tab/>
            </w:r>
          </w:p>
        </w:tc>
        <w:tc>
          <w:tcPr>
            <w:tcW w:w="1339" w:type="dxa"/>
            <w:tcBorders>
              <w:top w:val="single" w:sz="4" w:space="0" w:color="000000"/>
            </w:tcBorders>
          </w:tcPr>
          <w:p>
            <w:pPr>
              <w:pStyle w:val="TableParagraph"/>
              <w:rPr>
                <w:rFonts w:ascii="Times New Roman"/>
                <w:sz w:val="16"/>
              </w:rPr>
            </w:pPr>
          </w:p>
        </w:tc>
        <w:tc>
          <w:tcPr>
            <w:tcW w:w="2883" w:type="dxa"/>
            <w:gridSpan w:val="3"/>
            <w:tcBorders>
              <w:top w:val="single" w:sz="4" w:space="0" w:color="000000"/>
            </w:tcBorders>
          </w:tcPr>
          <w:p>
            <w:pPr>
              <w:pStyle w:val="TableParagraph"/>
              <w:tabs>
                <w:tab w:pos="1269" w:val="left" w:leader="none"/>
                <w:tab w:pos="2884" w:val="left" w:leader="none"/>
              </w:tabs>
              <w:spacing w:before="80"/>
              <w:ind w:left="-3" w:right="-15"/>
              <w:rPr>
                <w:sz w:val="18"/>
              </w:rPr>
            </w:pPr>
            <w:r>
              <w:rPr>
                <w:sz w:val="18"/>
                <w:u w:val="single"/>
              </w:rPr>
              <w:t> </w:t>
              <w:tab/>
              <w:t>Men</w:t>
              <w:tab/>
            </w:r>
          </w:p>
        </w:tc>
      </w:tr>
      <w:tr>
        <w:trPr>
          <w:trHeight w:val="448" w:hRule="atLeast"/>
        </w:trPr>
        <w:tc>
          <w:tcPr>
            <w:tcW w:w="3158" w:type="dxa"/>
            <w:tcBorders>
              <w:bottom w:val="single" w:sz="4" w:space="0" w:color="000000"/>
            </w:tcBorders>
          </w:tcPr>
          <w:p>
            <w:pPr>
              <w:pStyle w:val="TableParagraph"/>
              <w:spacing w:before="6"/>
              <w:rPr>
                <w:rFonts w:ascii="P052"/>
                <w:sz w:val="16"/>
              </w:rPr>
            </w:pPr>
          </w:p>
          <w:p>
            <w:pPr>
              <w:pStyle w:val="TableParagraph"/>
              <w:spacing w:line="199" w:lineRule="exact"/>
              <w:ind w:left="42"/>
              <w:rPr>
                <w:sz w:val="18"/>
              </w:rPr>
            </w:pPr>
            <w:r>
              <w:rPr>
                <w:sz w:val="18"/>
              </w:rPr>
              <w:t>Method</w:t>
            </w:r>
          </w:p>
        </w:tc>
        <w:tc>
          <w:tcPr>
            <w:tcW w:w="949" w:type="dxa"/>
            <w:tcBorders>
              <w:bottom w:val="single" w:sz="4" w:space="0" w:color="000000"/>
            </w:tcBorders>
          </w:tcPr>
          <w:p>
            <w:pPr>
              <w:pStyle w:val="TableParagraph"/>
              <w:spacing w:before="6"/>
              <w:rPr>
                <w:rFonts w:ascii="P052"/>
                <w:sz w:val="16"/>
              </w:rPr>
            </w:pPr>
          </w:p>
          <w:p>
            <w:pPr>
              <w:pStyle w:val="TableParagraph"/>
              <w:spacing w:line="199" w:lineRule="exact"/>
              <w:ind w:left="91"/>
              <w:rPr>
                <w:sz w:val="18"/>
              </w:rPr>
            </w:pPr>
            <w:r>
              <w:rPr>
                <w:sz w:val="18"/>
              </w:rPr>
              <w:t>All women</w:t>
            </w:r>
          </w:p>
        </w:tc>
        <w:tc>
          <w:tcPr>
            <w:tcW w:w="1316" w:type="dxa"/>
            <w:tcBorders>
              <w:bottom w:val="single" w:sz="4" w:space="0" w:color="000000"/>
            </w:tcBorders>
          </w:tcPr>
          <w:p>
            <w:pPr>
              <w:pStyle w:val="TableParagraph"/>
              <w:spacing w:line="220" w:lineRule="atLeast" w:before="7"/>
              <w:ind w:left="81" w:right="41" w:firstLine="244"/>
              <w:rPr>
                <w:sz w:val="18"/>
              </w:rPr>
            </w:pPr>
            <w:r>
              <w:rPr>
                <w:sz w:val="18"/>
              </w:rPr>
              <w:t>Currently married women</w:t>
            </w:r>
          </w:p>
        </w:tc>
        <w:tc>
          <w:tcPr>
            <w:tcW w:w="1339" w:type="dxa"/>
            <w:tcBorders>
              <w:bottom w:val="single" w:sz="4" w:space="0" w:color="000000"/>
            </w:tcBorders>
          </w:tcPr>
          <w:p>
            <w:pPr>
              <w:pStyle w:val="TableParagraph"/>
              <w:spacing w:line="220" w:lineRule="atLeast" w:before="7"/>
              <w:ind w:left="66" w:right="79" w:firstLine="367"/>
              <w:rPr>
                <w:sz w:val="18"/>
              </w:rPr>
            </w:pPr>
            <w:r>
              <w:rPr>
                <w:sz w:val="18"/>
              </w:rPr>
              <w:t>Never married women</w:t>
            </w:r>
          </w:p>
        </w:tc>
        <w:tc>
          <w:tcPr>
            <w:tcW w:w="732" w:type="dxa"/>
            <w:tcBorders>
              <w:bottom w:val="single" w:sz="4" w:space="0" w:color="000000"/>
            </w:tcBorders>
          </w:tcPr>
          <w:p>
            <w:pPr>
              <w:pStyle w:val="TableParagraph"/>
              <w:spacing w:before="6"/>
              <w:rPr>
                <w:rFonts w:ascii="P052"/>
                <w:sz w:val="16"/>
              </w:rPr>
            </w:pPr>
          </w:p>
          <w:p>
            <w:pPr>
              <w:pStyle w:val="TableParagraph"/>
              <w:spacing w:line="199" w:lineRule="exact"/>
              <w:ind w:left="105"/>
              <w:rPr>
                <w:sz w:val="18"/>
              </w:rPr>
            </w:pPr>
            <w:r>
              <w:rPr>
                <w:sz w:val="18"/>
              </w:rPr>
              <w:t>All men</w:t>
            </w:r>
          </w:p>
        </w:tc>
        <w:tc>
          <w:tcPr>
            <w:tcW w:w="1079" w:type="dxa"/>
            <w:tcBorders>
              <w:bottom w:val="single" w:sz="4" w:space="0" w:color="000000"/>
            </w:tcBorders>
          </w:tcPr>
          <w:p>
            <w:pPr>
              <w:pStyle w:val="TableParagraph"/>
              <w:spacing w:line="220" w:lineRule="atLeast" w:before="7"/>
              <w:ind w:left="78" w:right="31" w:firstLine="134"/>
              <w:rPr>
                <w:sz w:val="18"/>
              </w:rPr>
            </w:pPr>
            <w:r>
              <w:rPr>
                <w:sz w:val="18"/>
              </w:rPr>
              <w:t>Currently married men</w:t>
            </w:r>
          </w:p>
        </w:tc>
        <w:tc>
          <w:tcPr>
            <w:tcW w:w="1072" w:type="dxa"/>
            <w:tcBorders>
              <w:bottom w:val="single" w:sz="4" w:space="0" w:color="000000"/>
            </w:tcBorders>
          </w:tcPr>
          <w:p>
            <w:pPr>
              <w:pStyle w:val="TableParagraph"/>
              <w:spacing w:line="220" w:lineRule="atLeast" w:before="7"/>
              <w:ind w:left="56" w:right="46" w:firstLine="256"/>
              <w:rPr>
                <w:sz w:val="18"/>
              </w:rPr>
            </w:pPr>
            <w:r>
              <w:rPr>
                <w:sz w:val="18"/>
              </w:rPr>
              <w:t>Never married men</w:t>
            </w:r>
          </w:p>
        </w:tc>
      </w:tr>
      <w:tr>
        <w:trPr>
          <w:trHeight w:val="378" w:hRule="atLeast"/>
        </w:trPr>
        <w:tc>
          <w:tcPr>
            <w:tcW w:w="3158" w:type="dxa"/>
            <w:tcBorders>
              <w:top w:val="single" w:sz="4" w:space="0" w:color="000000"/>
              <w:bottom w:val="single" w:sz="4" w:space="0" w:color="000000"/>
            </w:tcBorders>
          </w:tcPr>
          <w:p>
            <w:pPr>
              <w:pStyle w:val="TableParagraph"/>
              <w:rPr>
                <w:rFonts w:ascii="Times New Roman"/>
                <w:sz w:val="16"/>
              </w:rPr>
            </w:pPr>
          </w:p>
        </w:tc>
        <w:tc>
          <w:tcPr>
            <w:tcW w:w="949" w:type="dxa"/>
            <w:tcBorders>
              <w:top w:val="single" w:sz="4" w:space="0" w:color="000000"/>
              <w:bottom w:val="single" w:sz="4" w:space="0" w:color="000000"/>
            </w:tcBorders>
          </w:tcPr>
          <w:p>
            <w:pPr>
              <w:pStyle w:val="TableParagraph"/>
              <w:rPr>
                <w:rFonts w:ascii="Times New Roman"/>
                <w:sz w:val="16"/>
              </w:rPr>
            </w:pPr>
          </w:p>
        </w:tc>
        <w:tc>
          <w:tcPr>
            <w:tcW w:w="1316" w:type="dxa"/>
            <w:tcBorders>
              <w:top w:val="single" w:sz="4" w:space="0" w:color="000000"/>
              <w:bottom w:val="single" w:sz="4" w:space="0" w:color="000000"/>
            </w:tcBorders>
          </w:tcPr>
          <w:p>
            <w:pPr>
              <w:pStyle w:val="TableParagraph"/>
              <w:spacing w:before="80"/>
              <w:ind w:left="484"/>
              <w:rPr>
                <w:sz w:val="18"/>
              </w:rPr>
            </w:pPr>
            <w:r>
              <w:rPr>
                <w:sz w:val="18"/>
              </w:rPr>
              <w:t>TOTAL</w:t>
            </w:r>
          </w:p>
        </w:tc>
        <w:tc>
          <w:tcPr>
            <w:tcW w:w="1339" w:type="dxa"/>
            <w:tcBorders>
              <w:top w:val="single" w:sz="4" w:space="0" w:color="000000"/>
              <w:bottom w:val="single" w:sz="4" w:space="0" w:color="000000"/>
            </w:tcBorders>
          </w:tcPr>
          <w:p>
            <w:pPr>
              <w:pStyle w:val="TableParagraph"/>
              <w:rPr>
                <w:rFonts w:ascii="Times New Roman"/>
                <w:sz w:val="16"/>
              </w:rPr>
            </w:pPr>
          </w:p>
        </w:tc>
        <w:tc>
          <w:tcPr>
            <w:tcW w:w="732" w:type="dxa"/>
            <w:tcBorders>
              <w:top w:val="single" w:sz="4" w:space="0" w:color="000000"/>
              <w:bottom w:val="single" w:sz="4" w:space="0" w:color="000000"/>
            </w:tcBorders>
          </w:tcPr>
          <w:p>
            <w:pPr>
              <w:pStyle w:val="TableParagraph"/>
              <w:rPr>
                <w:rFonts w:ascii="Times New Roman"/>
                <w:sz w:val="16"/>
              </w:rPr>
            </w:pPr>
          </w:p>
        </w:tc>
        <w:tc>
          <w:tcPr>
            <w:tcW w:w="1079" w:type="dxa"/>
            <w:tcBorders>
              <w:top w:val="single" w:sz="4" w:space="0" w:color="000000"/>
              <w:bottom w:val="single" w:sz="4" w:space="0" w:color="000000"/>
            </w:tcBorders>
          </w:tcPr>
          <w:p>
            <w:pPr>
              <w:pStyle w:val="TableParagraph"/>
              <w:rPr>
                <w:rFonts w:ascii="Times New Roman"/>
                <w:sz w:val="16"/>
              </w:rPr>
            </w:pPr>
          </w:p>
        </w:tc>
        <w:tc>
          <w:tcPr>
            <w:tcW w:w="1072" w:type="dxa"/>
            <w:tcBorders>
              <w:top w:val="single" w:sz="4" w:space="0" w:color="000000"/>
              <w:bottom w:val="single" w:sz="4" w:space="0" w:color="000000"/>
            </w:tcBorders>
          </w:tcPr>
          <w:p>
            <w:pPr>
              <w:pStyle w:val="TableParagraph"/>
              <w:rPr>
                <w:rFonts w:ascii="Times New Roman"/>
                <w:sz w:val="16"/>
              </w:rPr>
            </w:pPr>
          </w:p>
        </w:tc>
      </w:tr>
      <w:tr>
        <w:trPr>
          <w:trHeight w:val="426" w:hRule="atLeast"/>
        </w:trPr>
        <w:tc>
          <w:tcPr>
            <w:tcW w:w="3158" w:type="dxa"/>
            <w:tcBorders>
              <w:top w:val="single" w:sz="4" w:space="0" w:color="000000"/>
            </w:tcBorders>
          </w:tcPr>
          <w:p>
            <w:pPr>
              <w:pStyle w:val="TableParagraph"/>
              <w:spacing w:before="80"/>
              <w:ind w:left="42"/>
              <w:rPr>
                <w:sz w:val="18"/>
              </w:rPr>
            </w:pPr>
            <w:r>
              <w:rPr>
                <w:sz w:val="18"/>
              </w:rPr>
              <w:t>Any method</w:t>
            </w:r>
          </w:p>
        </w:tc>
        <w:tc>
          <w:tcPr>
            <w:tcW w:w="949" w:type="dxa"/>
            <w:tcBorders>
              <w:top w:val="single" w:sz="4" w:space="0" w:color="000000"/>
            </w:tcBorders>
          </w:tcPr>
          <w:p>
            <w:pPr>
              <w:pStyle w:val="TableParagraph"/>
              <w:spacing w:before="80"/>
              <w:ind w:left="305"/>
              <w:rPr>
                <w:sz w:val="18"/>
              </w:rPr>
            </w:pPr>
            <w:r>
              <w:rPr>
                <w:sz w:val="18"/>
              </w:rPr>
              <w:t>98.1</w:t>
            </w:r>
          </w:p>
        </w:tc>
        <w:tc>
          <w:tcPr>
            <w:tcW w:w="1316" w:type="dxa"/>
            <w:tcBorders>
              <w:top w:val="single" w:sz="4" w:space="0" w:color="000000"/>
            </w:tcBorders>
          </w:tcPr>
          <w:p>
            <w:pPr>
              <w:pStyle w:val="TableParagraph"/>
              <w:spacing w:before="80"/>
              <w:ind w:left="458" w:right="498"/>
              <w:jc w:val="center"/>
              <w:rPr>
                <w:sz w:val="18"/>
              </w:rPr>
            </w:pPr>
            <w:r>
              <w:rPr>
                <w:sz w:val="18"/>
              </w:rPr>
              <w:t>99.3</w:t>
            </w:r>
          </w:p>
        </w:tc>
        <w:tc>
          <w:tcPr>
            <w:tcW w:w="1339" w:type="dxa"/>
            <w:tcBorders>
              <w:top w:val="single" w:sz="4" w:space="0" w:color="000000"/>
            </w:tcBorders>
          </w:tcPr>
          <w:p>
            <w:pPr>
              <w:pStyle w:val="TableParagraph"/>
              <w:spacing w:before="80"/>
              <w:ind w:right="485"/>
              <w:jc w:val="right"/>
              <w:rPr>
                <w:sz w:val="18"/>
              </w:rPr>
            </w:pPr>
            <w:r>
              <w:rPr>
                <w:sz w:val="18"/>
              </w:rPr>
              <w:t>93.7</w:t>
            </w:r>
          </w:p>
        </w:tc>
        <w:tc>
          <w:tcPr>
            <w:tcW w:w="732" w:type="dxa"/>
            <w:tcBorders>
              <w:top w:val="single" w:sz="4" w:space="0" w:color="000000"/>
            </w:tcBorders>
          </w:tcPr>
          <w:p>
            <w:pPr>
              <w:pStyle w:val="TableParagraph"/>
              <w:spacing w:before="80"/>
              <w:ind w:left="251"/>
              <w:rPr>
                <w:sz w:val="18"/>
              </w:rPr>
            </w:pPr>
            <w:r>
              <w:rPr>
                <w:sz w:val="18"/>
              </w:rPr>
              <w:t>99.0</w:t>
            </w:r>
          </w:p>
        </w:tc>
        <w:tc>
          <w:tcPr>
            <w:tcW w:w="1079" w:type="dxa"/>
            <w:tcBorders>
              <w:top w:val="single" w:sz="4" w:space="0" w:color="000000"/>
            </w:tcBorders>
          </w:tcPr>
          <w:p>
            <w:pPr>
              <w:pStyle w:val="TableParagraph"/>
              <w:spacing w:before="80"/>
              <w:ind w:right="376"/>
              <w:jc w:val="right"/>
              <w:rPr>
                <w:sz w:val="18"/>
              </w:rPr>
            </w:pPr>
            <w:r>
              <w:rPr>
                <w:sz w:val="18"/>
              </w:rPr>
              <w:t>99.5</w:t>
            </w:r>
          </w:p>
        </w:tc>
        <w:tc>
          <w:tcPr>
            <w:tcW w:w="1072" w:type="dxa"/>
            <w:tcBorders>
              <w:top w:val="single" w:sz="4" w:space="0" w:color="000000"/>
            </w:tcBorders>
          </w:tcPr>
          <w:p>
            <w:pPr>
              <w:pStyle w:val="TableParagraph"/>
              <w:spacing w:before="80"/>
              <w:ind w:right="401"/>
              <w:jc w:val="right"/>
              <w:rPr>
                <w:sz w:val="18"/>
              </w:rPr>
            </w:pPr>
            <w:r>
              <w:rPr>
                <w:sz w:val="18"/>
              </w:rPr>
              <w:t>98.2</w:t>
            </w:r>
          </w:p>
        </w:tc>
      </w:tr>
      <w:tr>
        <w:trPr>
          <w:trHeight w:val="330" w:hRule="atLeast"/>
        </w:trPr>
        <w:tc>
          <w:tcPr>
            <w:tcW w:w="3158" w:type="dxa"/>
          </w:tcPr>
          <w:p>
            <w:pPr>
              <w:pStyle w:val="TableParagraph"/>
              <w:spacing w:line="217" w:lineRule="exact" w:before="93"/>
              <w:ind w:left="42"/>
              <w:rPr>
                <w:b/>
                <w:sz w:val="18"/>
              </w:rPr>
            </w:pPr>
            <w:r>
              <w:rPr>
                <w:b/>
                <w:sz w:val="18"/>
              </w:rPr>
              <w:t>Any modern method</w:t>
            </w:r>
          </w:p>
        </w:tc>
        <w:tc>
          <w:tcPr>
            <w:tcW w:w="949" w:type="dxa"/>
          </w:tcPr>
          <w:p>
            <w:pPr>
              <w:pStyle w:val="TableParagraph"/>
              <w:spacing w:line="217" w:lineRule="exact" w:before="93"/>
              <w:ind w:left="305"/>
              <w:rPr>
                <w:sz w:val="18"/>
              </w:rPr>
            </w:pPr>
            <w:r>
              <w:rPr>
                <w:sz w:val="18"/>
              </w:rPr>
              <w:t>98.0</w:t>
            </w:r>
          </w:p>
        </w:tc>
        <w:tc>
          <w:tcPr>
            <w:tcW w:w="1316" w:type="dxa"/>
          </w:tcPr>
          <w:p>
            <w:pPr>
              <w:pStyle w:val="TableParagraph"/>
              <w:spacing w:line="217" w:lineRule="exact" w:before="93"/>
              <w:ind w:left="458" w:right="498"/>
              <w:jc w:val="center"/>
              <w:rPr>
                <w:sz w:val="18"/>
              </w:rPr>
            </w:pPr>
            <w:r>
              <w:rPr>
                <w:sz w:val="18"/>
              </w:rPr>
              <w:t>99.2</w:t>
            </w:r>
          </w:p>
        </w:tc>
        <w:tc>
          <w:tcPr>
            <w:tcW w:w="1339" w:type="dxa"/>
          </w:tcPr>
          <w:p>
            <w:pPr>
              <w:pStyle w:val="TableParagraph"/>
              <w:spacing w:line="217" w:lineRule="exact" w:before="93"/>
              <w:ind w:right="485"/>
              <w:jc w:val="right"/>
              <w:rPr>
                <w:sz w:val="18"/>
              </w:rPr>
            </w:pPr>
            <w:r>
              <w:rPr>
                <w:sz w:val="18"/>
              </w:rPr>
              <w:t>93.6</w:t>
            </w:r>
          </w:p>
        </w:tc>
        <w:tc>
          <w:tcPr>
            <w:tcW w:w="732" w:type="dxa"/>
          </w:tcPr>
          <w:p>
            <w:pPr>
              <w:pStyle w:val="TableParagraph"/>
              <w:spacing w:line="217" w:lineRule="exact" w:before="93"/>
              <w:ind w:left="251"/>
              <w:rPr>
                <w:sz w:val="18"/>
              </w:rPr>
            </w:pPr>
            <w:r>
              <w:rPr>
                <w:sz w:val="18"/>
              </w:rPr>
              <w:t>99.0</w:t>
            </w:r>
          </w:p>
        </w:tc>
        <w:tc>
          <w:tcPr>
            <w:tcW w:w="1079" w:type="dxa"/>
          </w:tcPr>
          <w:p>
            <w:pPr>
              <w:pStyle w:val="TableParagraph"/>
              <w:spacing w:line="217" w:lineRule="exact" w:before="93"/>
              <w:ind w:right="376"/>
              <w:jc w:val="right"/>
              <w:rPr>
                <w:sz w:val="18"/>
              </w:rPr>
            </w:pPr>
            <w:r>
              <w:rPr>
                <w:sz w:val="18"/>
              </w:rPr>
              <w:t>99.5</w:t>
            </w:r>
          </w:p>
        </w:tc>
        <w:tc>
          <w:tcPr>
            <w:tcW w:w="1072" w:type="dxa"/>
          </w:tcPr>
          <w:p>
            <w:pPr>
              <w:pStyle w:val="TableParagraph"/>
              <w:spacing w:line="217" w:lineRule="exact" w:before="93"/>
              <w:ind w:right="401"/>
              <w:jc w:val="right"/>
              <w:rPr>
                <w:sz w:val="18"/>
              </w:rPr>
            </w:pPr>
            <w:r>
              <w:rPr>
                <w:sz w:val="18"/>
              </w:rPr>
              <w:t>98.2</w:t>
            </w:r>
          </w:p>
        </w:tc>
      </w:tr>
      <w:tr>
        <w:trPr>
          <w:trHeight w:val="219" w:hRule="atLeast"/>
        </w:trPr>
        <w:tc>
          <w:tcPr>
            <w:tcW w:w="3158" w:type="dxa"/>
          </w:tcPr>
          <w:p>
            <w:pPr>
              <w:pStyle w:val="TableParagraph"/>
              <w:spacing w:line="200" w:lineRule="exact"/>
              <w:ind w:left="124"/>
              <w:rPr>
                <w:sz w:val="18"/>
              </w:rPr>
            </w:pPr>
            <w:r>
              <w:rPr>
                <w:sz w:val="18"/>
              </w:rPr>
              <w:t>Female sterilization</w:t>
            </w:r>
          </w:p>
        </w:tc>
        <w:tc>
          <w:tcPr>
            <w:tcW w:w="949" w:type="dxa"/>
          </w:tcPr>
          <w:p>
            <w:pPr>
              <w:pStyle w:val="TableParagraph"/>
              <w:spacing w:line="200" w:lineRule="exact"/>
              <w:ind w:left="305"/>
              <w:rPr>
                <w:sz w:val="18"/>
              </w:rPr>
            </w:pPr>
            <w:r>
              <w:rPr>
                <w:sz w:val="18"/>
              </w:rPr>
              <w:t>96.4</w:t>
            </w:r>
          </w:p>
        </w:tc>
        <w:tc>
          <w:tcPr>
            <w:tcW w:w="1316" w:type="dxa"/>
          </w:tcPr>
          <w:p>
            <w:pPr>
              <w:pStyle w:val="TableParagraph"/>
              <w:spacing w:line="200" w:lineRule="exact"/>
              <w:ind w:left="458" w:right="498"/>
              <w:jc w:val="center"/>
              <w:rPr>
                <w:sz w:val="18"/>
              </w:rPr>
            </w:pPr>
            <w:r>
              <w:rPr>
                <w:sz w:val="18"/>
              </w:rPr>
              <w:t>98.2</w:t>
            </w:r>
          </w:p>
        </w:tc>
        <w:tc>
          <w:tcPr>
            <w:tcW w:w="1339" w:type="dxa"/>
          </w:tcPr>
          <w:p>
            <w:pPr>
              <w:pStyle w:val="TableParagraph"/>
              <w:spacing w:line="200" w:lineRule="exact"/>
              <w:ind w:right="485"/>
              <w:jc w:val="right"/>
              <w:rPr>
                <w:sz w:val="18"/>
              </w:rPr>
            </w:pPr>
            <w:r>
              <w:rPr>
                <w:sz w:val="18"/>
              </w:rPr>
              <w:t>90.0</w:t>
            </w:r>
          </w:p>
        </w:tc>
        <w:tc>
          <w:tcPr>
            <w:tcW w:w="732" w:type="dxa"/>
          </w:tcPr>
          <w:p>
            <w:pPr>
              <w:pStyle w:val="TableParagraph"/>
              <w:spacing w:line="200" w:lineRule="exact"/>
              <w:ind w:left="251"/>
              <w:rPr>
                <w:sz w:val="18"/>
              </w:rPr>
            </w:pPr>
            <w:r>
              <w:rPr>
                <w:sz w:val="18"/>
              </w:rPr>
              <w:t>90.4</w:t>
            </w:r>
          </w:p>
        </w:tc>
        <w:tc>
          <w:tcPr>
            <w:tcW w:w="1079" w:type="dxa"/>
          </w:tcPr>
          <w:p>
            <w:pPr>
              <w:pStyle w:val="TableParagraph"/>
              <w:spacing w:line="200" w:lineRule="exact"/>
              <w:ind w:right="376"/>
              <w:jc w:val="right"/>
              <w:rPr>
                <w:sz w:val="18"/>
              </w:rPr>
            </w:pPr>
            <w:r>
              <w:rPr>
                <w:sz w:val="18"/>
              </w:rPr>
              <w:t>93.1</w:t>
            </w:r>
          </w:p>
        </w:tc>
        <w:tc>
          <w:tcPr>
            <w:tcW w:w="1072" w:type="dxa"/>
          </w:tcPr>
          <w:p>
            <w:pPr>
              <w:pStyle w:val="TableParagraph"/>
              <w:spacing w:line="200" w:lineRule="exact"/>
              <w:ind w:right="401"/>
              <w:jc w:val="right"/>
              <w:rPr>
                <w:sz w:val="18"/>
              </w:rPr>
            </w:pPr>
            <w:r>
              <w:rPr>
                <w:sz w:val="18"/>
              </w:rPr>
              <w:t>86.5</w:t>
            </w:r>
          </w:p>
        </w:tc>
      </w:tr>
      <w:tr>
        <w:trPr>
          <w:trHeight w:val="219" w:hRule="atLeast"/>
        </w:trPr>
        <w:tc>
          <w:tcPr>
            <w:tcW w:w="3158" w:type="dxa"/>
          </w:tcPr>
          <w:p>
            <w:pPr>
              <w:pStyle w:val="TableParagraph"/>
              <w:spacing w:line="200" w:lineRule="exact"/>
              <w:ind w:left="124"/>
              <w:rPr>
                <w:sz w:val="18"/>
              </w:rPr>
            </w:pPr>
            <w:r>
              <w:rPr>
                <w:sz w:val="18"/>
              </w:rPr>
              <w:t>Male sterilization</w:t>
            </w:r>
          </w:p>
        </w:tc>
        <w:tc>
          <w:tcPr>
            <w:tcW w:w="949" w:type="dxa"/>
          </w:tcPr>
          <w:p>
            <w:pPr>
              <w:pStyle w:val="TableParagraph"/>
              <w:spacing w:line="200" w:lineRule="exact"/>
              <w:ind w:left="305"/>
              <w:rPr>
                <w:sz w:val="18"/>
              </w:rPr>
            </w:pPr>
            <w:r>
              <w:rPr>
                <w:sz w:val="18"/>
              </w:rPr>
              <w:t>81.3</w:t>
            </w:r>
          </w:p>
        </w:tc>
        <w:tc>
          <w:tcPr>
            <w:tcW w:w="1316" w:type="dxa"/>
          </w:tcPr>
          <w:p>
            <w:pPr>
              <w:pStyle w:val="TableParagraph"/>
              <w:spacing w:line="200" w:lineRule="exact"/>
              <w:ind w:left="458" w:right="498"/>
              <w:jc w:val="center"/>
              <w:rPr>
                <w:sz w:val="18"/>
              </w:rPr>
            </w:pPr>
            <w:r>
              <w:rPr>
                <w:sz w:val="18"/>
              </w:rPr>
              <w:t>85.1</w:t>
            </w:r>
          </w:p>
        </w:tc>
        <w:tc>
          <w:tcPr>
            <w:tcW w:w="1339" w:type="dxa"/>
          </w:tcPr>
          <w:p>
            <w:pPr>
              <w:pStyle w:val="TableParagraph"/>
              <w:spacing w:line="200" w:lineRule="exact"/>
              <w:ind w:right="485"/>
              <w:jc w:val="right"/>
              <w:rPr>
                <w:sz w:val="18"/>
              </w:rPr>
            </w:pPr>
            <w:r>
              <w:rPr>
                <w:sz w:val="18"/>
              </w:rPr>
              <w:t>67.5</w:t>
            </w:r>
          </w:p>
        </w:tc>
        <w:tc>
          <w:tcPr>
            <w:tcW w:w="732" w:type="dxa"/>
          </w:tcPr>
          <w:p>
            <w:pPr>
              <w:pStyle w:val="TableParagraph"/>
              <w:spacing w:line="200" w:lineRule="exact"/>
              <w:ind w:left="251"/>
              <w:rPr>
                <w:sz w:val="18"/>
              </w:rPr>
            </w:pPr>
            <w:r>
              <w:rPr>
                <w:sz w:val="18"/>
              </w:rPr>
              <w:t>86.9</w:t>
            </w:r>
          </w:p>
        </w:tc>
        <w:tc>
          <w:tcPr>
            <w:tcW w:w="1079" w:type="dxa"/>
          </w:tcPr>
          <w:p>
            <w:pPr>
              <w:pStyle w:val="TableParagraph"/>
              <w:spacing w:line="200" w:lineRule="exact"/>
              <w:ind w:right="376"/>
              <w:jc w:val="right"/>
              <w:rPr>
                <w:sz w:val="18"/>
              </w:rPr>
            </w:pPr>
            <w:r>
              <w:rPr>
                <w:sz w:val="18"/>
              </w:rPr>
              <w:t>90.6</w:t>
            </w:r>
          </w:p>
        </w:tc>
        <w:tc>
          <w:tcPr>
            <w:tcW w:w="1072" w:type="dxa"/>
          </w:tcPr>
          <w:p>
            <w:pPr>
              <w:pStyle w:val="TableParagraph"/>
              <w:spacing w:line="200" w:lineRule="exact"/>
              <w:ind w:right="401"/>
              <w:jc w:val="right"/>
              <w:rPr>
                <w:sz w:val="18"/>
              </w:rPr>
            </w:pPr>
            <w:r>
              <w:rPr>
                <w:sz w:val="18"/>
              </w:rPr>
              <w:t>81.6</w:t>
            </w:r>
          </w:p>
        </w:tc>
      </w:tr>
      <w:tr>
        <w:trPr>
          <w:trHeight w:val="219" w:hRule="atLeast"/>
        </w:trPr>
        <w:tc>
          <w:tcPr>
            <w:tcW w:w="3158" w:type="dxa"/>
          </w:tcPr>
          <w:p>
            <w:pPr>
              <w:pStyle w:val="TableParagraph"/>
              <w:spacing w:line="200" w:lineRule="exact"/>
              <w:ind w:left="124"/>
              <w:rPr>
                <w:sz w:val="18"/>
              </w:rPr>
            </w:pPr>
            <w:r>
              <w:rPr>
                <w:sz w:val="18"/>
              </w:rPr>
              <w:t>Pill</w:t>
            </w:r>
          </w:p>
        </w:tc>
        <w:tc>
          <w:tcPr>
            <w:tcW w:w="949" w:type="dxa"/>
          </w:tcPr>
          <w:p>
            <w:pPr>
              <w:pStyle w:val="TableParagraph"/>
              <w:spacing w:line="200" w:lineRule="exact"/>
              <w:ind w:left="305"/>
              <w:rPr>
                <w:sz w:val="18"/>
              </w:rPr>
            </w:pPr>
            <w:r>
              <w:rPr>
                <w:sz w:val="18"/>
              </w:rPr>
              <w:t>88.8</w:t>
            </w:r>
          </w:p>
        </w:tc>
        <w:tc>
          <w:tcPr>
            <w:tcW w:w="1316" w:type="dxa"/>
          </w:tcPr>
          <w:p>
            <w:pPr>
              <w:pStyle w:val="TableParagraph"/>
              <w:spacing w:line="200" w:lineRule="exact"/>
              <w:ind w:left="458" w:right="498"/>
              <w:jc w:val="center"/>
              <w:rPr>
                <w:sz w:val="18"/>
              </w:rPr>
            </w:pPr>
            <w:r>
              <w:rPr>
                <w:sz w:val="18"/>
              </w:rPr>
              <w:t>91.6</w:t>
            </w:r>
          </w:p>
        </w:tc>
        <w:tc>
          <w:tcPr>
            <w:tcW w:w="1339" w:type="dxa"/>
          </w:tcPr>
          <w:p>
            <w:pPr>
              <w:pStyle w:val="TableParagraph"/>
              <w:spacing w:line="200" w:lineRule="exact"/>
              <w:ind w:right="485"/>
              <w:jc w:val="right"/>
              <w:rPr>
                <w:sz w:val="18"/>
              </w:rPr>
            </w:pPr>
            <w:r>
              <w:rPr>
                <w:sz w:val="18"/>
              </w:rPr>
              <w:t>79.8</w:t>
            </w:r>
          </w:p>
        </w:tc>
        <w:tc>
          <w:tcPr>
            <w:tcW w:w="732" w:type="dxa"/>
          </w:tcPr>
          <w:p>
            <w:pPr>
              <w:pStyle w:val="TableParagraph"/>
              <w:spacing w:line="200" w:lineRule="exact"/>
              <w:ind w:left="251"/>
              <w:rPr>
                <w:sz w:val="18"/>
              </w:rPr>
            </w:pPr>
            <w:r>
              <w:rPr>
                <w:sz w:val="18"/>
              </w:rPr>
              <w:t>82.7</w:t>
            </w:r>
          </w:p>
        </w:tc>
        <w:tc>
          <w:tcPr>
            <w:tcW w:w="1079" w:type="dxa"/>
          </w:tcPr>
          <w:p>
            <w:pPr>
              <w:pStyle w:val="TableParagraph"/>
              <w:spacing w:line="200" w:lineRule="exact"/>
              <w:ind w:right="376"/>
              <w:jc w:val="right"/>
              <w:rPr>
                <w:sz w:val="18"/>
              </w:rPr>
            </w:pPr>
            <w:r>
              <w:rPr>
                <w:sz w:val="18"/>
              </w:rPr>
              <w:t>87.5</w:t>
            </w:r>
          </w:p>
        </w:tc>
        <w:tc>
          <w:tcPr>
            <w:tcW w:w="1072" w:type="dxa"/>
          </w:tcPr>
          <w:p>
            <w:pPr>
              <w:pStyle w:val="TableParagraph"/>
              <w:spacing w:line="200" w:lineRule="exact"/>
              <w:ind w:right="401"/>
              <w:jc w:val="right"/>
              <w:rPr>
                <w:sz w:val="18"/>
              </w:rPr>
            </w:pPr>
            <w:r>
              <w:rPr>
                <w:sz w:val="18"/>
              </w:rPr>
              <w:t>76.1</w:t>
            </w:r>
          </w:p>
        </w:tc>
      </w:tr>
      <w:tr>
        <w:trPr>
          <w:trHeight w:val="219" w:hRule="atLeast"/>
        </w:trPr>
        <w:tc>
          <w:tcPr>
            <w:tcW w:w="3158" w:type="dxa"/>
          </w:tcPr>
          <w:p>
            <w:pPr>
              <w:pStyle w:val="TableParagraph"/>
              <w:spacing w:line="200" w:lineRule="exact"/>
              <w:ind w:left="124"/>
              <w:rPr>
                <w:sz w:val="18"/>
              </w:rPr>
            </w:pPr>
            <w:r>
              <w:rPr>
                <w:sz w:val="18"/>
              </w:rPr>
              <w:t>IUD or PPIUD</w:t>
            </w:r>
          </w:p>
        </w:tc>
        <w:tc>
          <w:tcPr>
            <w:tcW w:w="949" w:type="dxa"/>
          </w:tcPr>
          <w:p>
            <w:pPr>
              <w:pStyle w:val="TableParagraph"/>
              <w:spacing w:line="200" w:lineRule="exact"/>
              <w:ind w:left="305"/>
              <w:rPr>
                <w:sz w:val="18"/>
              </w:rPr>
            </w:pPr>
            <w:r>
              <w:rPr>
                <w:sz w:val="18"/>
              </w:rPr>
              <w:t>80.1</w:t>
            </w:r>
          </w:p>
        </w:tc>
        <w:tc>
          <w:tcPr>
            <w:tcW w:w="1316" w:type="dxa"/>
          </w:tcPr>
          <w:p>
            <w:pPr>
              <w:pStyle w:val="TableParagraph"/>
              <w:spacing w:line="200" w:lineRule="exact"/>
              <w:ind w:left="458" w:right="498"/>
              <w:jc w:val="center"/>
              <w:rPr>
                <w:sz w:val="18"/>
              </w:rPr>
            </w:pPr>
            <w:r>
              <w:rPr>
                <w:sz w:val="18"/>
              </w:rPr>
              <w:t>85.4</w:t>
            </w:r>
          </w:p>
        </w:tc>
        <w:tc>
          <w:tcPr>
            <w:tcW w:w="1339" w:type="dxa"/>
          </w:tcPr>
          <w:p>
            <w:pPr>
              <w:pStyle w:val="TableParagraph"/>
              <w:spacing w:line="200" w:lineRule="exact"/>
              <w:ind w:right="485"/>
              <w:jc w:val="right"/>
              <w:rPr>
                <w:sz w:val="18"/>
              </w:rPr>
            </w:pPr>
            <w:r>
              <w:rPr>
                <w:sz w:val="18"/>
              </w:rPr>
              <w:t>61.2</w:t>
            </w:r>
          </w:p>
        </w:tc>
        <w:tc>
          <w:tcPr>
            <w:tcW w:w="732" w:type="dxa"/>
          </w:tcPr>
          <w:p>
            <w:pPr>
              <w:pStyle w:val="TableParagraph"/>
              <w:spacing w:line="200" w:lineRule="exact"/>
              <w:ind w:left="251"/>
              <w:rPr>
                <w:sz w:val="18"/>
              </w:rPr>
            </w:pPr>
            <w:r>
              <w:rPr>
                <w:sz w:val="18"/>
              </w:rPr>
              <w:t>48.5</w:t>
            </w:r>
          </w:p>
        </w:tc>
        <w:tc>
          <w:tcPr>
            <w:tcW w:w="1079" w:type="dxa"/>
          </w:tcPr>
          <w:p>
            <w:pPr>
              <w:pStyle w:val="TableParagraph"/>
              <w:spacing w:line="200" w:lineRule="exact"/>
              <w:ind w:right="376"/>
              <w:jc w:val="right"/>
              <w:rPr>
                <w:sz w:val="18"/>
              </w:rPr>
            </w:pPr>
            <w:r>
              <w:rPr>
                <w:sz w:val="18"/>
              </w:rPr>
              <w:t>55.2</w:t>
            </w:r>
          </w:p>
        </w:tc>
        <w:tc>
          <w:tcPr>
            <w:tcW w:w="1072" w:type="dxa"/>
          </w:tcPr>
          <w:p>
            <w:pPr>
              <w:pStyle w:val="TableParagraph"/>
              <w:spacing w:line="200" w:lineRule="exact"/>
              <w:ind w:right="401"/>
              <w:jc w:val="right"/>
              <w:rPr>
                <w:sz w:val="18"/>
              </w:rPr>
            </w:pPr>
            <w:r>
              <w:rPr>
                <w:sz w:val="18"/>
              </w:rPr>
              <w:t>39.8</w:t>
            </w:r>
          </w:p>
        </w:tc>
      </w:tr>
      <w:tr>
        <w:trPr>
          <w:trHeight w:val="220" w:hRule="atLeast"/>
        </w:trPr>
        <w:tc>
          <w:tcPr>
            <w:tcW w:w="3158" w:type="dxa"/>
          </w:tcPr>
          <w:p>
            <w:pPr>
              <w:pStyle w:val="TableParagraph"/>
              <w:spacing w:line="201" w:lineRule="exact"/>
              <w:ind w:left="124"/>
              <w:rPr>
                <w:sz w:val="18"/>
              </w:rPr>
            </w:pPr>
            <w:r>
              <w:rPr>
                <w:sz w:val="18"/>
              </w:rPr>
              <w:t>Injectables</w:t>
            </w:r>
          </w:p>
        </w:tc>
        <w:tc>
          <w:tcPr>
            <w:tcW w:w="949" w:type="dxa"/>
          </w:tcPr>
          <w:p>
            <w:pPr>
              <w:pStyle w:val="TableParagraph"/>
              <w:spacing w:line="201" w:lineRule="exact"/>
              <w:ind w:left="305"/>
              <w:rPr>
                <w:sz w:val="18"/>
              </w:rPr>
            </w:pPr>
            <w:r>
              <w:rPr>
                <w:sz w:val="18"/>
              </w:rPr>
              <w:t>75.7</w:t>
            </w:r>
          </w:p>
        </w:tc>
        <w:tc>
          <w:tcPr>
            <w:tcW w:w="1316" w:type="dxa"/>
          </w:tcPr>
          <w:p>
            <w:pPr>
              <w:pStyle w:val="TableParagraph"/>
              <w:spacing w:line="201" w:lineRule="exact"/>
              <w:ind w:left="458" w:right="498"/>
              <w:jc w:val="center"/>
              <w:rPr>
                <w:sz w:val="18"/>
              </w:rPr>
            </w:pPr>
            <w:r>
              <w:rPr>
                <w:sz w:val="18"/>
              </w:rPr>
              <w:t>79.3</w:t>
            </w:r>
          </w:p>
        </w:tc>
        <w:tc>
          <w:tcPr>
            <w:tcW w:w="1339" w:type="dxa"/>
          </w:tcPr>
          <w:p>
            <w:pPr>
              <w:pStyle w:val="TableParagraph"/>
              <w:spacing w:line="201" w:lineRule="exact"/>
              <w:ind w:right="485"/>
              <w:jc w:val="right"/>
              <w:rPr>
                <w:sz w:val="18"/>
              </w:rPr>
            </w:pPr>
            <w:r>
              <w:rPr>
                <w:sz w:val="18"/>
              </w:rPr>
              <w:t>64.8</w:t>
            </w:r>
          </w:p>
        </w:tc>
        <w:tc>
          <w:tcPr>
            <w:tcW w:w="732" w:type="dxa"/>
          </w:tcPr>
          <w:p>
            <w:pPr>
              <w:pStyle w:val="TableParagraph"/>
              <w:spacing w:line="201" w:lineRule="exact"/>
              <w:ind w:left="251"/>
              <w:rPr>
                <w:sz w:val="18"/>
              </w:rPr>
            </w:pPr>
            <w:r>
              <w:rPr>
                <w:sz w:val="18"/>
              </w:rPr>
              <w:t>66.6</w:t>
            </w:r>
          </w:p>
        </w:tc>
        <w:tc>
          <w:tcPr>
            <w:tcW w:w="1079" w:type="dxa"/>
          </w:tcPr>
          <w:p>
            <w:pPr>
              <w:pStyle w:val="TableParagraph"/>
              <w:spacing w:line="201" w:lineRule="exact"/>
              <w:ind w:right="376"/>
              <w:jc w:val="right"/>
              <w:rPr>
                <w:sz w:val="18"/>
              </w:rPr>
            </w:pPr>
            <w:r>
              <w:rPr>
                <w:sz w:val="18"/>
              </w:rPr>
              <w:t>71.4</w:t>
            </w:r>
          </w:p>
        </w:tc>
        <w:tc>
          <w:tcPr>
            <w:tcW w:w="1072" w:type="dxa"/>
          </w:tcPr>
          <w:p>
            <w:pPr>
              <w:pStyle w:val="TableParagraph"/>
              <w:spacing w:line="201" w:lineRule="exact"/>
              <w:ind w:right="401"/>
              <w:jc w:val="right"/>
              <w:rPr>
                <w:sz w:val="18"/>
              </w:rPr>
            </w:pPr>
            <w:r>
              <w:rPr>
                <w:sz w:val="18"/>
              </w:rPr>
              <w:t>59.9</w:t>
            </w:r>
          </w:p>
        </w:tc>
      </w:tr>
      <w:tr>
        <w:trPr>
          <w:trHeight w:val="219" w:hRule="atLeast"/>
        </w:trPr>
        <w:tc>
          <w:tcPr>
            <w:tcW w:w="3158" w:type="dxa"/>
          </w:tcPr>
          <w:p>
            <w:pPr>
              <w:pStyle w:val="TableParagraph"/>
              <w:spacing w:line="200" w:lineRule="exact"/>
              <w:ind w:left="124"/>
              <w:rPr>
                <w:i/>
                <w:sz w:val="18"/>
              </w:rPr>
            </w:pPr>
            <w:r>
              <w:rPr>
                <w:sz w:val="18"/>
              </w:rPr>
              <w:t>Condom/</w:t>
            </w:r>
            <w:r>
              <w:rPr>
                <w:i/>
                <w:sz w:val="18"/>
              </w:rPr>
              <w:t>Nirodh</w:t>
            </w:r>
          </w:p>
        </w:tc>
        <w:tc>
          <w:tcPr>
            <w:tcW w:w="949" w:type="dxa"/>
          </w:tcPr>
          <w:p>
            <w:pPr>
              <w:pStyle w:val="TableParagraph"/>
              <w:spacing w:line="200" w:lineRule="exact"/>
              <w:ind w:left="305"/>
              <w:rPr>
                <w:sz w:val="18"/>
              </w:rPr>
            </w:pPr>
            <w:r>
              <w:rPr>
                <w:sz w:val="18"/>
              </w:rPr>
              <w:t>87.8</w:t>
            </w:r>
          </w:p>
        </w:tc>
        <w:tc>
          <w:tcPr>
            <w:tcW w:w="1316" w:type="dxa"/>
          </w:tcPr>
          <w:p>
            <w:pPr>
              <w:pStyle w:val="TableParagraph"/>
              <w:spacing w:line="200" w:lineRule="exact"/>
              <w:ind w:left="458" w:right="498"/>
              <w:jc w:val="center"/>
              <w:rPr>
                <w:sz w:val="18"/>
              </w:rPr>
            </w:pPr>
            <w:r>
              <w:rPr>
                <w:sz w:val="18"/>
              </w:rPr>
              <w:t>90.2</w:t>
            </w:r>
          </w:p>
        </w:tc>
        <w:tc>
          <w:tcPr>
            <w:tcW w:w="1339" w:type="dxa"/>
          </w:tcPr>
          <w:p>
            <w:pPr>
              <w:pStyle w:val="TableParagraph"/>
              <w:spacing w:line="200" w:lineRule="exact"/>
              <w:ind w:right="485"/>
              <w:jc w:val="right"/>
              <w:rPr>
                <w:sz w:val="18"/>
              </w:rPr>
            </w:pPr>
            <w:r>
              <w:rPr>
                <w:sz w:val="18"/>
              </w:rPr>
              <w:t>80.9</w:t>
            </w:r>
          </w:p>
        </w:tc>
        <w:tc>
          <w:tcPr>
            <w:tcW w:w="732" w:type="dxa"/>
          </w:tcPr>
          <w:p>
            <w:pPr>
              <w:pStyle w:val="TableParagraph"/>
              <w:spacing w:line="200" w:lineRule="exact"/>
              <w:ind w:left="251"/>
              <w:rPr>
                <w:sz w:val="18"/>
              </w:rPr>
            </w:pPr>
            <w:r>
              <w:rPr>
                <w:sz w:val="18"/>
              </w:rPr>
              <w:t>97.0</w:t>
            </w:r>
          </w:p>
        </w:tc>
        <w:tc>
          <w:tcPr>
            <w:tcW w:w="1079" w:type="dxa"/>
          </w:tcPr>
          <w:p>
            <w:pPr>
              <w:pStyle w:val="TableParagraph"/>
              <w:spacing w:line="200" w:lineRule="exact"/>
              <w:ind w:right="376"/>
              <w:jc w:val="right"/>
              <w:rPr>
                <w:sz w:val="18"/>
              </w:rPr>
            </w:pPr>
            <w:r>
              <w:rPr>
                <w:sz w:val="18"/>
              </w:rPr>
              <w:t>97.2</w:t>
            </w:r>
          </w:p>
        </w:tc>
        <w:tc>
          <w:tcPr>
            <w:tcW w:w="1072" w:type="dxa"/>
          </w:tcPr>
          <w:p>
            <w:pPr>
              <w:pStyle w:val="TableParagraph"/>
              <w:spacing w:line="200" w:lineRule="exact"/>
              <w:ind w:right="401"/>
              <w:jc w:val="right"/>
              <w:rPr>
                <w:sz w:val="18"/>
              </w:rPr>
            </w:pPr>
            <w:r>
              <w:rPr>
                <w:sz w:val="18"/>
              </w:rPr>
              <w:t>96.8</w:t>
            </w:r>
          </w:p>
        </w:tc>
      </w:tr>
      <w:tr>
        <w:trPr>
          <w:trHeight w:val="219" w:hRule="atLeast"/>
        </w:trPr>
        <w:tc>
          <w:tcPr>
            <w:tcW w:w="3158" w:type="dxa"/>
          </w:tcPr>
          <w:p>
            <w:pPr>
              <w:pStyle w:val="TableParagraph"/>
              <w:spacing w:line="200" w:lineRule="exact"/>
              <w:ind w:left="124"/>
              <w:rPr>
                <w:sz w:val="18"/>
              </w:rPr>
            </w:pPr>
            <w:r>
              <w:rPr>
                <w:sz w:val="18"/>
              </w:rPr>
              <w:t>Female condom</w:t>
            </w:r>
          </w:p>
        </w:tc>
        <w:tc>
          <w:tcPr>
            <w:tcW w:w="949" w:type="dxa"/>
          </w:tcPr>
          <w:p>
            <w:pPr>
              <w:pStyle w:val="TableParagraph"/>
              <w:spacing w:line="200" w:lineRule="exact"/>
              <w:ind w:left="305"/>
              <w:rPr>
                <w:sz w:val="18"/>
              </w:rPr>
            </w:pPr>
            <w:r>
              <w:rPr>
                <w:sz w:val="18"/>
              </w:rPr>
              <w:t>30.2</w:t>
            </w:r>
          </w:p>
        </w:tc>
        <w:tc>
          <w:tcPr>
            <w:tcW w:w="1316" w:type="dxa"/>
          </w:tcPr>
          <w:p>
            <w:pPr>
              <w:pStyle w:val="TableParagraph"/>
              <w:spacing w:line="200" w:lineRule="exact"/>
              <w:ind w:left="458" w:right="498"/>
              <w:jc w:val="center"/>
              <w:rPr>
                <w:sz w:val="18"/>
              </w:rPr>
            </w:pPr>
            <w:r>
              <w:rPr>
                <w:sz w:val="18"/>
              </w:rPr>
              <w:t>30.6</w:t>
            </w:r>
          </w:p>
        </w:tc>
        <w:tc>
          <w:tcPr>
            <w:tcW w:w="1339" w:type="dxa"/>
          </w:tcPr>
          <w:p>
            <w:pPr>
              <w:pStyle w:val="TableParagraph"/>
              <w:spacing w:line="200" w:lineRule="exact"/>
              <w:ind w:right="485"/>
              <w:jc w:val="right"/>
              <w:rPr>
                <w:sz w:val="18"/>
              </w:rPr>
            </w:pPr>
            <w:r>
              <w:rPr>
                <w:sz w:val="18"/>
              </w:rPr>
              <w:t>29.3</w:t>
            </w:r>
          </w:p>
        </w:tc>
        <w:tc>
          <w:tcPr>
            <w:tcW w:w="732" w:type="dxa"/>
          </w:tcPr>
          <w:p>
            <w:pPr>
              <w:pStyle w:val="TableParagraph"/>
              <w:spacing w:line="200" w:lineRule="exact"/>
              <w:ind w:left="251"/>
              <w:rPr>
                <w:sz w:val="18"/>
              </w:rPr>
            </w:pPr>
            <w:r>
              <w:rPr>
                <w:sz w:val="18"/>
              </w:rPr>
              <w:t>45.9</w:t>
            </w:r>
          </w:p>
        </w:tc>
        <w:tc>
          <w:tcPr>
            <w:tcW w:w="1079" w:type="dxa"/>
          </w:tcPr>
          <w:p>
            <w:pPr>
              <w:pStyle w:val="TableParagraph"/>
              <w:spacing w:line="200" w:lineRule="exact"/>
              <w:ind w:right="376"/>
              <w:jc w:val="right"/>
              <w:rPr>
                <w:sz w:val="18"/>
              </w:rPr>
            </w:pPr>
            <w:r>
              <w:rPr>
                <w:sz w:val="18"/>
              </w:rPr>
              <w:t>47.8</w:t>
            </w:r>
          </w:p>
        </w:tc>
        <w:tc>
          <w:tcPr>
            <w:tcW w:w="1072" w:type="dxa"/>
          </w:tcPr>
          <w:p>
            <w:pPr>
              <w:pStyle w:val="TableParagraph"/>
              <w:spacing w:line="200" w:lineRule="exact"/>
              <w:ind w:right="401"/>
              <w:jc w:val="right"/>
              <w:rPr>
                <w:sz w:val="18"/>
              </w:rPr>
            </w:pPr>
            <w:r>
              <w:rPr>
                <w:sz w:val="18"/>
              </w:rPr>
              <w:t>43.5</w:t>
            </w:r>
          </w:p>
        </w:tc>
      </w:tr>
      <w:tr>
        <w:trPr>
          <w:trHeight w:val="219" w:hRule="atLeast"/>
        </w:trPr>
        <w:tc>
          <w:tcPr>
            <w:tcW w:w="3158" w:type="dxa"/>
          </w:tcPr>
          <w:p>
            <w:pPr>
              <w:pStyle w:val="TableParagraph"/>
              <w:spacing w:line="200" w:lineRule="exact"/>
              <w:ind w:left="124"/>
              <w:rPr>
                <w:sz w:val="18"/>
              </w:rPr>
            </w:pPr>
            <w:r>
              <w:rPr>
                <w:sz w:val="18"/>
              </w:rPr>
              <w:t>Emergency contraception</w:t>
            </w:r>
          </w:p>
        </w:tc>
        <w:tc>
          <w:tcPr>
            <w:tcW w:w="949" w:type="dxa"/>
          </w:tcPr>
          <w:p>
            <w:pPr>
              <w:pStyle w:val="TableParagraph"/>
              <w:spacing w:line="200" w:lineRule="exact"/>
              <w:ind w:left="305"/>
              <w:rPr>
                <w:sz w:val="18"/>
              </w:rPr>
            </w:pPr>
            <w:r>
              <w:rPr>
                <w:sz w:val="18"/>
              </w:rPr>
              <w:t>52.5</w:t>
            </w:r>
          </w:p>
        </w:tc>
        <w:tc>
          <w:tcPr>
            <w:tcW w:w="1316" w:type="dxa"/>
          </w:tcPr>
          <w:p>
            <w:pPr>
              <w:pStyle w:val="TableParagraph"/>
              <w:spacing w:line="200" w:lineRule="exact"/>
              <w:ind w:left="458" w:right="498"/>
              <w:jc w:val="center"/>
              <w:rPr>
                <w:sz w:val="18"/>
              </w:rPr>
            </w:pPr>
            <w:r>
              <w:rPr>
                <w:sz w:val="18"/>
              </w:rPr>
              <w:t>55.5</w:t>
            </w:r>
          </w:p>
        </w:tc>
        <w:tc>
          <w:tcPr>
            <w:tcW w:w="1339" w:type="dxa"/>
          </w:tcPr>
          <w:p>
            <w:pPr>
              <w:pStyle w:val="TableParagraph"/>
              <w:spacing w:line="200" w:lineRule="exact"/>
              <w:ind w:right="485"/>
              <w:jc w:val="right"/>
              <w:rPr>
                <w:sz w:val="18"/>
              </w:rPr>
            </w:pPr>
            <w:r>
              <w:rPr>
                <w:sz w:val="18"/>
              </w:rPr>
              <w:t>42.8</w:t>
            </w:r>
          </w:p>
        </w:tc>
        <w:tc>
          <w:tcPr>
            <w:tcW w:w="732" w:type="dxa"/>
          </w:tcPr>
          <w:p>
            <w:pPr>
              <w:pStyle w:val="TableParagraph"/>
              <w:spacing w:line="200" w:lineRule="exact"/>
              <w:ind w:left="251"/>
              <w:rPr>
                <w:sz w:val="18"/>
              </w:rPr>
            </w:pPr>
            <w:r>
              <w:rPr>
                <w:sz w:val="18"/>
              </w:rPr>
              <w:t>47.8</w:t>
            </w:r>
          </w:p>
        </w:tc>
        <w:tc>
          <w:tcPr>
            <w:tcW w:w="1079" w:type="dxa"/>
          </w:tcPr>
          <w:p>
            <w:pPr>
              <w:pStyle w:val="TableParagraph"/>
              <w:spacing w:line="200" w:lineRule="exact"/>
              <w:ind w:right="376"/>
              <w:jc w:val="right"/>
              <w:rPr>
                <w:sz w:val="18"/>
              </w:rPr>
            </w:pPr>
            <w:r>
              <w:rPr>
                <w:sz w:val="18"/>
              </w:rPr>
              <w:t>50.8</w:t>
            </w:r>
          </w:p>
        </w:tc>
        <w:tc>
          <w:tcPr>
            <w:tcW w:w="1072" w:type="dxa"/>
          </w:tcPr>
          <w:p>
            <w:pPr>
              <w:pStyle w:val="TableParagraph"/>
              <w:spacing w:line="200" w:lineRule="exact"/>
              <w:ind w:right="401"/>
              <w:jc w:val="right"/>
              <w:rPr>
                <w:sz w:val="18"/>
              </w:rPr>
            </w:pPr>
            <w:r>
              <w:rPr>
                <w:sz w:val="18"/>
              </w:rPr>
              <w:t>43.5</w:t>
            </w:r>
          </w:p>
        </w:tc>
      </w:tr>
      <w:tr>
        <w:trPr>
          <w:trHeight w:val="219" w:hRule="atLeast"/>
        </w:trPr>
        <w:tc>
          <w:tcPr>
            <w:tcW w:w="3158" w:type="dxa"/>
          </w:tcPr>
          <w:p>
            <w:pPr>
              <w:pStyle w:val="TableParagraph"/>
              <w:spacing w:line="200" w:lineRule="exact"/>
              <w:ind w:left="124"/>
              <w:rPr>
                <w:sz w:val="18"/>
              </w:rPr>
            </w:pPr>
            <w:r>
              <w:rPr>
                <w:sz w:val="18"/>
              </w:rPr>
              <w:t>Diaphragm</w:t>
            </w:r>
          </w:p>
        </w:tc>
        <w:tc>
          <w:tcPr>
            <w:tcW w:w="949" w:type="dxa"/>
          </w:tcPr>
          <w:p>
            <w:pPr>
              <w:pStyle w:val="TableParagraph"/>
              <w:spacing w:line="200" w:lineRule="exact"/>
              <w:ind w:left="305"/>
              <w:rPr>
                <w:sz w:val="18"/>
              </w:rPr>
            </w:pPr>
            <w:r>
              <w:rPr>
                <w:sz w:val="18"/>
              </w:rPr>
              <w:t>11.0</w:t>
            </w:r>
          </w:p>
        </w:tc>
        <w:tc>
          <w:tcPr>
            <w:tcW w:w="1316" w:type="dxa"/>
          </w:tcPr>
          <w:p>
            <w:pPr>
              <w:pStyle w:val="TableParagraph"/>
              <w:spacing w:line="200" w:lineRule="exact"/>
              <w:ind w:left="458" w:right="498"/>
              <w:jc w:val="center"/>
              <w:rPr>
                <w:sz w:val="18"/>
              </w:rPr>
            </w:pPr>
            <w:r>
              <w:rPr>
                <w:sz w:val="18"/>
              </w:rPr>
              <w:t>11.4</w:t>
            </w:r>
          </w:p>
        </w:tc>
        <w:tc>
          <w:tcPr>
            <w:tcW w:w="1339" w:type="dxa"/>
          </w:tcPr>
          <w:p>
            <w:pPr>
              <w:pStyle w:val="TableParagraph"/>
              <w:spacing w:line="200" w:lineRule="exact"/>
              <w:ind w:right="485"/>
              <w:jc w:val="right"/>
              <w:rPr>
                <w:sz w:val="18"/>
              </w:rPr>
            </w:pPr>
            <w:r>
              <w:rPr>
                <w:sz w:val="18"/>
              </w:rPr>
              <w:t>10.2</w:t>
            </w:r>
          </w:p>
        </w:tc>
        <w:tc>
          <w:tcPr>
            <w:tcW w:w="732" w:type="dxa"/>
          </w:tcPr>
          <w:p>
            <w:pPr>
              <w:pStyle w:val="TableParagraph"/>
              <w:spacing w:line="200" w:lineRule="exact"/>
              <w:ind w:left="251"/>
              <w:rPr>
                <w:sz w:val="18"/>
              </w:rPr>
            </w:pPr>
            <w:r>
              <w:rPr>
                <w:sz w:val="18"/>
              </w:rPr>
              <w:t>16.1</w:t>
            </w:r>
          </w:p>
        </w:tc>
        <w:tc>
          <w:tcPr>
            <w:tcW w:w="1079" w:type="dxa"/>
          </w:tcPr>
          <w:p>
            <w:pPr>
              <w:pStyle w:val="TableParagraph"/>
              <w:spacing w:line="200" w:lineRule="exact"/>
              <w:ind w:right="376"/>
              <w:jc w:val="right"/>
              <w:rPr>
                <w:sz w:val="18"/>
              </w:rPr>
            </w:pPr>
            <w:r>
              <w:rPr>
                <w:sz w:val="18"/>
              </w:rPr>
              <w:t>17.0</w:t>
            </w:r>
          </w:p>
        </w:tc>
        <w:tc>
          <w:tcPr>
            <w:tcW w:w="1072" w:type="dxa"/>
          </w:tcPr>
          <w:p>
            <w:pPr>
              <w:pStyle w:val="TableParagraph"/>
              <w:spacing w:line="200" w:lineRule="exact"/>
              <w:ind w:right="401"/>
              <w:jc w:val="right"/>
              <w:rPr>
                <w:sz w:val="18"/>
              </w:rPr>
            </w:pPr>
            <w:r>
              <w:rPr>
                <w:sz w:val="18"/>
              </w:rPr>
              <w:t>15.1</w:t>
            </w:r>
          </w:p>
        </w:tc>
      </w:tr>
      <w:tr>
        <w:trPr>
          <w:trHeight w:val="219" w:hRule="atLeast"/>
        </w:trPr>
        <w:tc>
          <w:tcPr>
            <w:tcW w:w="3158" w:type="dxa"/>
          </w:tcPr>
          <w:p>
            <w:pPr>
              <w:pStyle w:val="TableParagraph"/>
              <w:spacing w:line="200" w:lineRule="exact"/>
              <w:ind w:left="124"/>
              <w:rPr>
                <w:sz w:val="18"/>
              </w:rPr>
            </w:pPr>
            <w:r>
              <w:rPr>
                <w:sz w:val="18"/>
              </w:rPr>
              <w:t>Foam or jelly</w:t>
            </w:r>
          </w:p>
        </w:tc>
        <w:tc>
          <w:tcPr>
            <w:tcW w:w="949" w:type="dxa"/>
          </w:tcPr>
          <w:p>
            <w:pPr>
              <w:pStyle w:val="TableParagraph"/>
              <w:spacing w:line="200" w:lineRule="exact"/>
              <w:ind w:left="146" w:right="74"/>
              <w:jc w:val="center"/>
              <w:rPr>
                <w:sz w:val="18"/>
              </w:rPr>
            </w:pPr>
            <w:r>
              <w:rPr>
                <w:sz w:val="18"/>
              </w:rPr>
              <w:t>8.0</w:t>
            </w:r>
          </w:p>
        </w:tc>
        <w:tc>
          <w:tcPr>
            <w:tcW w:w="1316" w:type="dxa"/>
          </w:tcPr>
          <w:p>
            <w:pPr>
              <w:pStyle w:val="TableParagraph"/>
              <w:spacing w:line="200" w:lineRule="exact"/>
              <w:ind w:left="458" w:right="410"/>
              <w:jc w:val="center"/>
              <w:rPr>
                <w:sz w:val="18"/>
              </w:rPr>
            </w:pPr>
            <w:r>
              <w:rPr>
                <w:sz w:val="18"/>
              </w:rPr>
              <w:t>8.1</w:t>
            </w:r>
          </w:p>
        </w:tc>
        <w:tc>
          <w:tcPr>
            <w:tcW w:w="1339" w:type="dxa"/>
          </w:tcPr>
          <w:p>
            <w:pPr>
              <w:pStyle w:val="TableParagraph"/>
              <w:spacing w:line="200" w:lineRule="exact"/>
              <w:ind w:right="485"/>
              <w:jc w:val="right"/>
              <w:rPr>
                <w:sz w:val="18"/>
              </w:rPr>
            </w:pPr>
            <w:r>
              <w:rPr>
                <w:sz w:val="18"/>
              </w:rPr>
              <w:t>8.0</w:t>
            </w:r>
          </w:p>
        </w:tc>
        <w:tc>
          <w:tcPr>
            <w:tcW w:w="732" w:type="dxa"/>
          </w:tcPr>
          <w:p>
            <w:pPr>
              <w:pStyle w:val="TableParagraph"/>
              <w:spacing w:line="200" w:lineRule="exact"/>
              <w:ind w:left="251"/>
              <w:rPr>
                <w:sz w:val="18"/>
              </w:rPr>
            </w:pPr>
            <w:r>
              <w:rPr>
                <w:sz w:val="18"/>
              </w:rPr>
              <w:t>10.0</w:t>
            </w:r>
          </w:p>
        </w:tc>
        <w:tc>
          <w:tcPr>
            <w:tcW w:w="1079" w:type="dxa"/>
          </w:tcPr>
          <w:p>
            <w:pPr>
              <w:pStyle w:val="TableParagraph"/>
              <w:spacing w:line="200" w:lineRule="exact"/>
              <w:ind w:right="376"/>
              <w:jc w:val="right"/>
              <w:rPr>
                <w:sz w:val="18"/>
              </w:rPr>
            </w:pPr>
            <w:r>
              <w:rPr>
                <w:sz w:val="18"/>
              </w:rPr>
              <w:t>10.5</w:t>
            </w:r>
          </w:p>
        </w:tc>
        <w:tc>
          <w:tcPr>
            <w:tcW w:w="1072" w:type="dxa"/>
          </w:tcPr>
          <w:p>
            <w:pPr>
              <w:pStyle w:val="TableParagraph"/>
              <w:spacing w:line="200" w:lineRule="exact"/>
              <w:ind w:right="401"/>
              <w:jc w:val="right"/>
              <w:rPr>
                <w:sz w:val="18"/>
              </w:rPr>
            </w:pPr>
            <w:r>
              <w:rPr>
                <w:sz w:val="18"/>
              </w:rPr>
              <w:t>9.4</w:t>
            </w:r>
          </w:p>
        </w:tc>
      </w:tr>
      <w:tr>
        <w:trPr>
          <w:trHeight w:val="219" w:hRule="atLeast"/>
        </w:trPr>
        <w:tc>
          <w:tcPr>
            <w:tcW w:w="3158" w:type="dxa"/>
          </w:tcPr>
          <w:p>
            <w:pPr>
              <w:pStyle w:val="TableParagraph"/>
              <w:spacing w:line="200" w:lineRule="exact"/>
              <w:ind w:left="124"/>
              <w:rPr>
                <w:sz w:val="18"/>
              </w:rPr>
            </w:pPr>
            <w:r>
              <w:rPr>
                <w:sz w:val="18"/>
              </w:rPr>
              <w:t>Standard days method</w:t>
            </w:r>
          </w:p>
        </w:tc>
        <w:tc>
          <w:tcPr>
            <w:tcW w:w="949" w:type="dxa"/>
          </w:tcPr>
          <w:p>
            <w:pPr>
              <w:pStyle w:val="TableParagraph"/>
              <w:spacing w:line="200" w:lineRule="exact"/>
              <w:ind w:left="305"/>
              <w:rPr>
                <w:sz w:val="18"/>
              </w:rPr>
            </w:pPr>
            <w:r>
              <w:rPr>
                <w:sz w:val="18"/>
              </w:rPr>
              <w:t>15.7</w:t>
            </w:r>
          </w:p>
        </w:tc>
        <w:tc>
          <w:tcPr>
            <w:tcW w:w="1316" w:type="dxa"/>
          </w:tcPr>
          <w:p>
            <w:pPr>
              <w:pStyle w:val="TableParagraph"/>
              <w:spacing w:line="200" w:lineRule="exact"/>
              <w:ind w:left="458" w:right="498"/>
              <w:jc w:val="center"/>
              <w:rPr>
                <w:sz w:val="18"/>
              </w:rPr>
            </w:pPr>
            <w:r>
              <w:rPr>
                <w:sz w:val="18"/>
              </w:rPr>
              <w:t>17.1</w:t>
            </w:r>
          </w:p>
        </w:tc>
        <w:tc>
          <w:tcPr>
            <w:tcW w:w="1339" w:type="dxa"/>
          </w:tcPr>
          <w:p>
            <w:pPr>
              <w:pStyle w:val="TableParagraph"/>
              <w:spacing w:line="200" w:lineRule="exact"/>
              <w:ind w:right="485"/>
              <w:jc w:val="right"/>
              <w:rPr>
                <w:sz w:val="18"/>
              </w:rPr>
            </w:pPr>
            <w:r>
              <w:rPr>
                <w:sz w:val="18"/>
              </w:rPr>
              <w:t>10.8</w:t>
            </w:r>
          </w:p>
        </w:tc>
        <w:tc>
          <w:tcPr>
            <w:tcW w:w="732" w:type="dxa"/>
          </w:tcPr>
          <w:p>
            <w:pPr>
              <w:pStyle w:val="TableParagraph"/>
              <w:spacing w:line="200" w:lineRule="exact"/>
              <w:ind w:left="251"/>
              <w:rPr>
                <w:sz w:val="18"/>
              </w:rPr>
            </w:pPr>
            <w:r>
              <w:rPr>
                <w:sz w:val="18"/>
              </w:rPr>
              <w:t>16.8</w:t>
            </w:r>
          </w:p>
        </w:tc>
        <w:tc>
          <w:tcPr>
            <w:tcW w:w="1079" w:type="dxa"/>
          </w:tcPr>
          <w:p>
            <w:pPr>
              <w:pStyle w:val="TableParagraph"/>
              <w:spacing w:line="200" w:lineRule="exact"/>
              <w:ind w:right="376"/>
              <w:jc w:val="right"/>
              <w:rPr>
                <w:sz w:val="18"/>
              </w:rPr>
            </w:pPr>
            <w:r>
              <w:rPr>
                <w:sz w:val="18"/>
              </w:rPr>
              <w:t>20.1</w:t>
            </w:r>
          </w:p>
        </w:tc>
        <w:tc>
          <w:tcPr>
            <w:tcW w:w="1072" w:type="dxa"/>
          </w:tcPr>
          <w:p>
            <w:pPr>
              <w:pStyle w:val="TableParagraph"/>
              <w:spacing w:line="200" w:lineRule="exact"/>
              <w:ind w:right="401"/>
              <w:jc w:val="right"/>
              <w:rPr>
                <w:sz w:val="18"/>
              </w:rPr>
            </w:pPr>
            <w:r>
              <w:rPr>
                <w:sz w:val="18"/>
              </w:rPr>
              <w:t>12.2</w:t>
            </w:r>
          </w:p>
        </w:tc>
      </w:tr>
      <w:tr>
        <w:trPr>
          <w:trHeight w:val="219" w:hRule="atLeast"/>
        </w:trPr>
        <w:tc>
          <w:tcPr>
            <w:tcW w:w="3158" w:type="dxa"/>
          </w:tcPr>
          <w:p>
            <w:pPr>
              <w:pStyle w:val="TableParagraph"/>
              <w:spacing w:line="200" w:lineRule="exact"/>
              <w:ind w:left="124"/>
              <w:rPr>
                <w:sz w:val="18"/>
              </w:rPr>
            </w:pPr>
            <w:r>
              <w:rPr>
                <w:sz w:val="18"/>
              </w:rPr>
              <w:t>Lactational amenorrhoea method (LAM)</w:t>
            </w:r>
          </w:p>
        </w:tc>
        <w:tc>
          <w:tcPr>
            <w:tcW w:w="949" w:type="dxa"/>
          </w:tcPr>
          <w:p>
            <w:pPr>
              <w:pStyle w:val="TableParagraph"/>
              <w:spacing w:line="200" w:lineRule="exact"/>
              <w:ind w:left="305"/>
              <w:rPr>
                <w:sz w:val="18"/>
              </w:rPr>
            </w:pPr>
            <w:r>
              <w:rPr>
                <w:sz w:val="18"/>
              </w:rPr>
              <w:t>31.1</w:t>
            </w:r>
          </w:p>
        </w:tc>
        <w:tc>
          <w:tcPr>
            <w:tcW w:w="1316" w:type="dxa"/>
          </w:tcPr>
          <w:p>
            <w:pPr>
              <w:pStyle w:val="TableParagraph"/>
              <w:spacing w:line="200" w:lineRule="exact"/>
              <w:ind w:left="458" w:right="498"/>
              <w:jc w:val="center"/>
              <w:rPr>
                <w:sz w:val="18"/>
              </w:rPr>
            </w:pPr>
            <w:r>
              <w:rPr>
                <w:sz w:val="18"/>
              </w:rPr>
              <w:t>35.0</w:t>
            </w:r>
          </w:p>
        </w:tc>
        <w:tc>
          <w:tcPr>
            <w:tcW w:w="1339" w:type="dxa"/>
          </w:tcPr>
          <w:p>
            <w:pPr>
              <w:pStyle w:val="TableParagraph"/>
              <w:spacing w:line="200" w:lineRule="exact"/>
              <w:ind w:right="485"/>
              <w:jc w:val="right"/>
              <w:rPr>
                <w:sz w:val="18"/>
              </w:rPr>
            </w:pPr>
            <w:r>
              <w:rPr>
                <w:sz w:val="18"/>
              </w:rPr>
              <w:t>17.6</w:t>
            </w:r>
          </w:p>
        </w:tc>
        <w:tc>
          <w:tcPr>
            <w:tcW w:w="732" w:type="dxa"/>
          </w:tcPr>
          <w:p>
            <w:pPr>
              <w:pStyle w:val="TableParagraph"/>
              <w:spacing w:line="200" w:lineRule="exact"/>
              <w:ind w:left="251"/>
              <w:rPr>
                <w:sz w:val="18"/>
              </w:rPr>
            </w:pPr>
            <w:r>
              <w:rPr>
                <w:sz w:val="18"/>
              </w:rPr>
              <w:t>14.5</w:t>
            </w:r>
          </w:p>
        </w:tc>
        <w:tc>
          <w:tcPr>
            <w:tcW w:w="1079" w:type="dxa"/>
          </w:tcPr>
          <w:p>
            <w:pPr>
              <w:pStyle w:val="TableParagraph"/>
              <w:spacing w:line="200" w:lineRule="exact"/>
              <w:ind w:right="376"/>
              <w:jc w:val="right"/>
              <w:rPr>
                <w:sz w:val="18"/>
              </w:rPr>
            </w:pPr>
            <w:r>
              <w:rPr>
                <w:sz w:val="18"/>
              </w:rPr>
              <w:t>16.7</w:t>
            </w:r>
          </w:p>
        </w:tc>
        <w:tc>
          <w:tcPr>
            <w:tcW w:w="1072" w:type="dxa"/>
          </w:tcPr>
          <w:p>
            <w:pPr>
              <w:pStyle w:val="TableParagraph"/>
              <w:spacing w:line="200" w:lineRule="exact"/>
              <w:ind w:right="401"/>
              <w:jc w:val="right"/>
              <w:rPr>
                <w:sz w:val="18"/>
              </w:rPr>
            </w:pPr>
            <w:r>
              <w:rPr>
                <w:sz w:val="18"/>
              </w:rPr>
              <w:t>11.5</w:t>
            </w:r>
          </w:p>
        </w:tc>
      </w:tr>
      <w:tr>
        <w:trPr>
          <w:trHeight w:val="327" w:hRule="atLeast"/>
        </w:trPr>
        <w:tc>
          <w:tcPr>
            <w:tcW w:w="3158" w:type="dxa"/>
          </w:tcPr>
          <w:p>
            <w:pPr>
              <w:pStyle w:val="TableParagraph"/>
              <w:spacing w:line="203" w:lineRule="exact"/>
              <w:ind w:left="124"/>
              <w:rPr>
                <w:sz w:val="18"/>
              </w:rPr>
            </w:pPr>
            <w:r>
              <w:rPr>
                <w:sz w:val="18"/>
              </w:rPr>
              <w:t>Other modern method</w:t>
            </w:r>
          </w:p>
        </w:tc>
        <w:tc>
          <w:tcPr>
            <w:tcW w:w="949" w:type="dxa"/>
          </w:tcPr>
          <w:p>
            <w:pPr>
              <w:pStyle w:val="TableParagraph"/>
              <w:spacing w:line="203" w:lineRule="exact"/>
              <w:ind w:left="146" w:right="74"/>
              <w:jc w:val="center"/>
              <w:rPr>
                <w:sz w:val="18"/>
              </w:rPr>
            </w:pPr>
            <w:r>
              <w:rPr>
                <w:sz w:val="18"/>
              </w:rPr>
              <w:t>3.0</w:t>
            </w:r>
          </w:p>
        </w:tc>
        <w:tc>
          <w:tcPr>
            <w:tcW w:w="1316" w:type="dxa"/>
          </w:tcPr>
          <w:p>
            <w:pPr>
              <w:pStyle w:val="TableParagraph"/>
              <w:spacing w:line="203" w:lineRule="exact"/>
              <w:ind w:left="458" w:right="410"/>
              <w:jc w:val="center"/>
              <w:rPr>
                <w:sz w:val="18"/>
              </w:rPr>
            </w:pPr>
            <w:r>
              <w:rPr>
                <w:sz w:val="18"/>
              </w:rPr>
              <w:t>3.2</w:t>
            </w:r>
          </w:p>
        </w:tc>
        <w:tc>
          <w:tcPr>
            <w:tcW w:w="1339" w:type="dxa"/>
          </w:tcPr>
          <w:p>
            <w:pPr>
              <w:pStyle w:val="TableParagraph"/>
              <w:spacing w:line="203" w:lineRule="exact"/>
              <w:ind w:right="485"/>
              <w:jc w:val="right"/>
              <w:rPr>
                <w:sz w:val="18"/>
              </w:rPr>
            </w:pPr>
            <w:r>
              <w:rPr>
                <w:sz w:val="18"/>
              </w:rPr>
              <w:t>2.2</w:t>
            </w:r>
          </w:p>
        </w:tc>
        <w:tc>
          <w:tcPr>
            <w:tcW w:w="732" w:type="dxa"/>
          </w:tcPr>
          <w:p>
            <w:pPr>
              <w:pStyle w:val="TableParagraph"/>
              <w:spacing w:line="203" w:lineRule="exact"/>
              <w:ind w:left="342"/>
              <w:rPr>
                <w:sz w:val="18"/>
              </w:rPr>
            </w:pPr>
            <w:r>
              <w:rPr>
                <w:sz w:val="18"/>
              </w:rPr>
              <w:t>9.6</w:t>
            </w:r>
          </w:p>
        </w:tc>
        <w:tc>
          <w:tcPr>
            <w:tcW w:w="1079" w:type="dxa"/>
          </w:tcPr>
          <w:p>
            <w:pPr>
              <w:pStyle w:val="TableParagraph"/>
              <w:spacing w:line="203" w:lineRule="exact"/>
              <w:ind w:right="376"/>
              <w:jc w:val="right"/>
              <w:rPr>
                <w:sz w:val="18"/>
              </w:rPr>
            </w:pPr>
            <w:r>
              <w:rPr>
                <w:sz w:val="18"/>
              </w:rPr>
              <w:t>9.7</w:t>
            </w:r>
          </w:p>
        </w:tc>
        <w:tc>
          <w:tcPr>
            <w:tcW w:w="1072" w:type="dxa"/>
          </w:tcPr>
          <w:p>
            <w:pPr>
              <w:pStyle w:val="TableParagraph"/>
              <w:spacing w:line="203" w:lineRule="exact"/>
              <w:ind w:right="401"/>
              <w:jc w:val="right"/>
              <w:rPr>
                <w:sz w:val="18"/>
              </w:rPr>
            </w:pPr>
            <w:r>
              <w:rPr>
                <w:sz w:val="18"/>
              </w:rPr>
              <w:t>9.5</w:t>
            </w:r>
          </w:p>
        </w:tc>
      </w:tr>
      <w:tr>
        <w:trPr>
          <w:trHeight w:val="443" w:hRule="atLeast"/>
        </w:trPr>
        <w:tc>
          <w:tcPr>
            <w:tcW w:w="3158" w:type="dxa"/>
          </w:tcPr>
          <w:p>
            <w:pPr>
              <w:pStyle w:val="TableParagraph"/>
              <w:spacing w:before="97"/>
              <w:ind w:left="124"/>
              <w:rPr>
                <w:sz w:val="12"/>
              </w:rPr>
            </w:pPr>
            <w:r>
              <w:rPr>
                <w:sz w:val="18"/>
              </w:rPr>
              <w:t>Pill, IUD/PPIUD, and condom</w:t>
            </w:r>
            <w:r>
              <w:rPr>
                <w:position w:val="5"/>
                <w:sz w:val="12"/>
              </w:rPr>
              <w:t>1</w:t>
            </w:r>
          </w:p>
        </w:tc>
        <w:tc>
          <w:tcPr>
            <w:tcW w:w="949" w:type="dxa"/>
          </w:tcPr>
          <w:p>
            <w:pPr>
              <w:pStyle w:val="TableParagraph"/>
              <w:spacing w:before="97"/>
              <w:ind w:left="305"/>
              <w:rPr>
                <w:sz w:val="18"/>
              </w:rPr>
            </w:pPr>
            <w:r>
              <w:rPr>
                <w:sz w:val="18"/>
              </w:rPr>
              <w:t>75.1</w:t>
            </w:r>
          </w:p>
        </w:tc>
        <w:tc>
          <w:tcPr>
            <w:tcW w:w="1316" w:type="dxa"/>
          </w:tcPr>
          <w:p>
            <w:pPr>
              <w:pStyle w:val="TableParagraph"/>
              <w:spacing w:before="97"/>
              <w:ind w:left="458" w:right="498"/>
              <w:jc w:val="center"/>
              <w:rPr>
                <w:sz w:val="18"/>
              </w:rPr>
            </w:pPr>
            <w:r>
              <w:rPr>
                <w:sz w:val="18"/>
              </w:rPr>
              <w:t>80.4</w:t>
            </w:r>
          </w:p>
        </w:tc>
        <w:tc>
          <w:tcPr>
            <w:tcW w:w="1339" w:type="dxa"/>
          </w:tcPr>
          <w:p>
            <w:pPr>
              <w:pStyle w:val="TableParagraph"/>
              <w:spacing w:before="97"/>
              <w:ind w:right="485"/>
              <w:jc w:val="right"/>
              <w:rPr>
                <w:sz w:val="18"/>
              </w:rPr>
            </w:pPr>
            <w:r>
              <w:rPr>
                <w:sz w:val="18"/>
              </w:rPr>
              <w:t>56.9</w:t>
            </w:r>
          </w:p>
        </w:tc>
        <w:tc>
          <w:tcPr>
            <w:tcW w:w="732" w:type="dxa"/>
          </w:tcPr>
          <w:p>
            <w:pPr>
              <w:pStyle w:val="TableParagraph"/>
              <w:spacing w:before="97"/>
              <w:ind w:left="251"/>
              <w:rPr>
                <w:sz w:val="18"/>
              </w:rPr>
            </w:pPr>
            <w:r>
              <w:rPr>
                <w:sz w:val="18"/>
              </w:rPr>
              <w:t>47.2</w:t>
            </w:r>
          </w:p>
        </w:tc>
        <w:tc>
          <w:tcPr>
            <w:tcW w:w="1079" w:type="dxa"/>
          </w:tcPr>
          <w:p>
            <w:pPr>
              <w:pStyle w:val="TableParagraph"/>
              <w:spacing w:before="97"/>
              <w:ind w:right="376"/>
              <w:jc w:val="right"/>
              <w:rPr>
                <w:sz w:val="18"/>
              </w:rPr>
            </w:pPr>
            <w:r>
              <w:rPr>
                <w:sz w:val="18"/>
              </w:rPr>
              <w:t>53.7</w:t>
            </w:r>
          </w:p>
        </w:tc>
        <w:tc>
          <w:tcPr>
            <w:tcW w:w="1072" w:type="dxa"/>
          </w:tcPr>
          <w:p>
            <w:pPr>
              <w:pStyle w:val="TableParagraph"/>
              <w:spacing w:before="97"/>
              <w:ind w:right="401"/>
              <w:jc w:val="right"/>
              <w:rPr>
                <w:sz w:val="18"/>
              </w:rPr>
            </w:pPr>
            <w:r>
              <w:rPr>
                <w:sz w:val="18"/>
              </w:rPr>
              <w:t>38.7</w:t>
            </w:r>
          </w:p>
        </w:tc>
      </w:tr>
      <w:tr>
        <w:trPr>
          <w:trHeight w:val="328" w:hRule="atLeast"/>
        </w:trPr>
        <w:tc>
          <w:tcPr>
            <w:tcW w:w="3158" w:type="dxa"/>
          </w:tcPr>
          <w:p>
            <w:pPr>
              <w:pStyle w:val="TableParagraph"/>
              <w:spacing w:line="216" w:lineRule="exact" w:before="93"/>
              <w:ind w:left="42"/>
              <w:rPr>
                <w:b/>
                <w:sz w:val="18"/>
              </w:rPr>
            </w:pPr>
            <w:r>
              <w:rPr>
                <w:b/>
                <w:sz w:val="18"/>
              </w:rPr>
              <w:t>Any traditional method</w:t>
            </w:r>
          </w:p>
        </w:tc>
        <w:tc>
          <w:tcPr>
            <w:tcW w:w="949" w:type="dxa"/>
          </w:tcPr>
          <w:p>
            <w:pPr>
              <w:pStyle w:val="TableParagraph"/>
              <w:spacing w:line="216" w:lineRule="exact" w:before="93"/>
              <w:ind w:left="305"/>
              <w:rPr>
                <w:sz w:val="18"/>
              </w:rPr>
            </w:pPr>
            <w:r>
              <w:rPr>
                <w:sz w:val="18"/>
              </w:rPr>
              <w:t>62.1</w:t>
            </w:r>
          </w:p>
        </w:tc>
        <w:tc>
          <w:tcPr>
            <w:tcW w:w="1316" w:type="dxa"/>
          </w:tcPr>
          <w:p>
            <w:pPr>
              <w:pStyle w:val="TableParagraph"/>
              <w:spacing w:line="216" w:lineRule="exact" w:before="93"/>
              <w:ind w:left="458" w:right="498"/>
              <w:jc w:val="center"/>
              <w:rPr>
                <w:sz w:val="18"/>
              </w:rPr>
            </w:pPr>
            <w:r>
              <w:rPr>
                <w:sz w:val="18"/>
              </w:rPr>
              <w:t>69.2</w:t>
            </w:r>
          </w:p>
        </w:tc>
        <w:tc>
          <w:tcPr>
            <w:tcW w:w="1339" w:type="dxa"/>
          </w:tcPr>
          <w:p>
            <w:pPr>
              <w:pStyle w:val="TableParagraph"/>
              <w:spacing w:line="216" w:lineRule="exact" w:before="93"/>
              <w:ind w:right="485"/>
              <w:jc w:val="right"/>
              <w:rPr>
                <w:sz w:val="18"/>
              </w:rPr>
            </w:pPr>
            <w:r>
              <w:rPr>
                <w:sz w:val="18"/>
              </w:rPr>
              <w:t>37.5</w:t>
            </w:r>
          </w:p>
        </w:tc>
        <w:tc>
          <w:tcPr>
            <w:tcW w:w="732" w:type="dxa"/>
          </w:tcPr>
          <w:p>
            <w:pPr>
              <w:pStyle w:val="TableParagraph"/>
              <w:spacing w:line="216" w:lineRule="exact" w:before="93"/>
              <w:ind w:left="251"/>
              <w:rPr>
                <w:sz w:val="18"/>
              </w:rPr>
            </w:pPr>
            <w:r>
              <w:rPr>
                <w:sz w:val="18"/>
              </w:rPr>
              <w:t>66.5</w:t>
            </w:r>
          </w:p>
        </w:tc>
        <w:tc>
          <w:tcPr>
            <w:tcW w:w="1079" w:type="dxa"/>
          </w:tcPr>
          <w:p>
            <w:pPr>
              <w:pStyle w:val="TableParagraph"/>
              <w:spacing w:line="216" w:lineRule="exact" w:before="93"/>
              <w:ind w:right="376"/>
              <w:jc w:val="right"/>
              <w:rPr>
                <w:sz w:val="18"/>
              </w:rPr>
            </w:pPr>
            <w:r>
              <w:rPr>
                <w:sz w:val="18"/>
              </w:rPr>
              <w:t>74.4</w:t>
            </w:r>
          </w:p>
        </w:tc>
        <w:tc>
          <w:tcPr>
            <w:tcW w:w="1072" w:type="dxa"/>
          </w:tcPr>
          <w:p>
            <w:pPr>
              <w:pStyle w:val="TableParagraph"/>
              <w:spacing w:line="216" w:lineRule="exact" w:before="93"/>
              <w:ind w:right="401"/>
              <w:jc w:val="right"/>
              <w:rPr>
                <w:sz w:val="18"/>
              </w:rPr>
            </w:pPr>
            <w:r>
              <w:rPr>
                <w:sz w:val="18"/>
              </w:rPr>
              <w:t>55.9</w:t>
            </w:r>
          </w:p>
        </w:tc>
      </w:tr>
      <w:tr>
        <w:trPr>
          <w:trHeight w:val="219" w:hRule="atLeast"/>
        </w:trPr>
        <w:tc>
          <w:tcPr>
            <w:tcW w:w="3158" w:type="dxa"/>
          </w:tcPr>
          <w:p>
            <w:pPr>
              <w:pStyle w:val="TableParagraph"/>
              <w:spacing w:line="200" w:lineRule="exact"/>
              <w:ind w:left="124"/>
              <w:rPr>
                <w:sz w:val="18"/>
              </w:rPr>
            </w:pPr>
            <w:r>
              <w:rPr>
                <w:sz w:val="18"/>
              </w:rPr>
              <w:t>Rhythm</w:t>
            </w:r>
          </w:p>
        </w:tc>
        <w:tc>
          <w:tcPr>
            <w:tcW w:w="949" w:type="dxa"/>
          </w:tcPr>
          <w:p>
            <w:pPr>
              <w:pStyle w:val="TableParagraph"/>
              <w:spacing w:line="200" w:lineRule="exact"/>
              <w:ind w:left="305"/>
              <w:rPr>
                <w:sz w:val="18"/>
              </w:rPr>
            </w:pPr>
            <w:r>
              <w:rPr>
                <w:sz w:val="18"/>
              </w:rPr>
              <w:t>47.1</w:t>
            </w:r>
          </w:p>
        </w:tc>
        <w:tc>
          <w:tcPr>
            <w:tcW w:w="1316" w:type="dxa"/>
          </w:tcPr>
          <w:p>
            <w:pPr>
              <w:pStyle w:val="TableParagraph"/>
              <w:spacing w:line="200" w:lineRule="exact"/>
              <w:ind w:left="458" w:right="498"/>
              <w:jc w:val="center"/>
              <w:rPr>
                <w:sz w:val="18"/>
              </w:rPr>
            </w:pPr>
            <w:r>
              <w:rPr>
                <w:sz w:val="18"/>
              </w:rPr>
              <w:t>52.2</w:t>
            </w:r>
          </w:p>
        </w:tc>
        <w:tc>
          <w:tcPr>
            <w:tcW w:w="1339" w:type="dxa"/>
          </w:tcPr>
          <w:p>
            <w:pPr>
              <w:pStyle w:val="TableParagraph"/>
              <w:spacing w:line="200" w:lineRule="exact"/>
              <w:ind w:right="485"/>
              <w:jc w:val="right"/>
              <w:rPr>
                <w:sz w:val="18"/>
              </w:rPr>
            </w:pPr>
            <w:r>
              <w:rPr>
                <w:sz w:val="18"/>
              </w:rPr>
              <w:t>29.7</w:t>
            </w:r>
          </w:p>
        </w:tc>
        <w:tc>
          <w:tcPr>
            <w:tcW w:w="732" w:type="dxa"/>
          </w:tcPr>
          <w:p>
            <w:pPr>
              <w:pStyle w:val="TableParagraph"/>
              <w:spacing w:line="200" w:lineRule="exact"/>
              <w:ind w:left="251"/>
              <w:rPr>
                <w:sz w:val="18"/>
              </w:rPr>
            </w:pPr>
            <w:r>
              <w:rPr>
                <w:sz w:val="18"/>
              </w:rPr>
              <w:t>45.0</w:t>
            </w:r>
          </w:p>
        </w:tc>
        <w:tc>
          <w:tcPr>
            <w:tcW w:w="1079" w:type="dxa"/>
          </w:tcPr>
          <w:p>
            <w:pPr>
              <w:pStyle w:val="TableParagraph"/>
              <w:spacing w:line="200" w:lineRule="exact"/>
              <w:ind w:right="376"/>
              <w:jc w:val="right"/>
              <w:rPr>
                <w:sz w:val="18"/>
              </w:rPr>
            </w:pPr>
            <w:r>
              <w:rPr>
                <w:sz w:val="18"/>
              </w:rPr>
              <w:t>53.0</w:t>
            </w:r>
          </w:p>
        </w:tc>
        <w:tc>
          <w:tcPr>
            <w:tcW w:w="1072" w:type="dxa"/>
          </w:tcPr>
          <w:p>
            <w:pPr>
              <w:pStyle w:val="TableParagraph"/>
              <w:spacing w:line="200" w:lineRule="exact"/>
              <w:ind w:right="401"/>
              <w:jc w:val="right"/>
              <w:rPr>
                <w:sz w:val="18"/>
              </w:rPr>
            </w:pPr>
            <w:r>
              <w:rPr>
                <w:sz w:val="18"/>
              </w:rPr>
              <w:t>33.9</w:t>
            </w:r>
          </w:p>
        </w:tc>
      </w:tr>
      <w:tr>
        <w:trPr>
          <w:trHeight w:val="219" w:hRule="atLeast"/>
        </w:trPr>
        <w:tc>
          <w:tcPr>
            <w:tcW w:w="3158" w:type="dxa"/>
          </w:tcPr>
          <w:p>
            <w:pPr>
              <w:pStyle w:val="TableParagraph"/>
              <w:spacing w:line="200" w:lineRule="exact"/>
              <w:ind w:left="124"/>
              <w:rPr>
                <w:sz w:val="18"/>
              </w:rPr>
            </w:pPr>
            <w:r>
              <w:rPr>
                <w:sz w:val="18"/>
              </w:rPr>
              <w:t>Withdrawal</w:t>
            </w:r>
          </w:p>
        </w:tc>
        <w:tc>
          <w:tcPr>
            <w:tcW w:w="949" w:type="dxa"/>
          </w:tcPr>
          <w:p>
            <w:pPr>
              <w:pStyle w:val="TableParagraph"/>
              <w:spacing w:line="200" w:lineRule="exact"/>
              <w:ind w:left="305"/>
              <w:rPr>
                <w:sz w:val="18"/>
              </w:rPr>
            </w:pPr>
            <w:r>
              <w:rPr>
                <w:sz w:val="18"/>
              </w:rPr>
              <w:t>51.6</w:t>
            </w:r>
          </w:p>
        </w:tc>
        <w:tc>
          <w:tcPr>
            <w:tcW w:w="1316" w:type="dxa"/>
          </w:tcPr>
          <w:p>
            <w:pPr>
              <w:pStyle w:val="TableParagraph"/>
              <w:spacing w:line="200" w:lineRule="exact"/>
              <w:ind w:left="458" w:right="498"/>
              <w:jc w:val="center"/>
              <w:rPr>
                <w:sz w:val="18"/>
              </w:rPr>
            </w:pPr>
            <w:r>
              <w:rPr>
                <w:sz w:val="18"/>
              </w:rPr>
              <w:t>58.7</w:t>
            </w:r>
          </w:p>
        </w:tc>
        <w:tc>
          <w:tcPr>
            <w:tcW w:w="1339" w:type="dxa"/>
          </w:tcPr>
          <w:p>
            <w:pPr>
              <w:pStyle w:val="TableParagraph"/>
              <w:spacing w:line="200" w:lineRule="exact"/>
              <w:ind w:right="485"/>
              <w:jc w:val="right"/>
              <w:rPr>
                <w:sz w:val="18"/>
              </w:rPr>
            </w:pPr>
            <w:r>
              <w:rPr>
                <w:sz w:val="18"/>
              </w:rPr>
              <w:t>27.2</w:t>
            </w:r>
          </w:p>
        </w:tc>
        <w:tc>
          <w:tcPr>
            <w:tcW w:w="732" w:type="dxa"/>
          </w:tcPr>
          <w:p>
            <w:pPr>
              <w:pStyle w:val="TableParagraph"/>
              <w:spacing w:line="200" w:lineRule="exact"/>
              <w:ind w:left="251"/>
              <w:rPr>
                <w:sz w:val="18"/>
              </w:rPr>
            </w:pPr>
            <w:r>
              <w:rPr>
                <w:sz w:val="18"/>
              </w:rPr>
              <w:t>59.5</w:t>
            </w:r>
          </w:p>
        </w:tc>
        <w:tc>
          <w:tcPr>
            <w:tcW w:w="1079" w:type="dxa"/>
          </w:tcPr>
          <w:p>
            <w:pPr>
              <w:pStyle w:val="TableParagraph"/>
              <w:spacing w:line="200" w:lineRule="exact"/>
              <w:ind w:right="376"/>
              <w:jc w:val="right"/>
              <w:rPr>
                <w:sz w:val="18"/>
              </w:rPr>
            </w:pPr>
            <w:r>
              <w:rPr>
                <w:sz w:val="18"/>
              </w:rPr>
              <w:t>64.9</w:t>
            </w:r>
          </w:p>
        </w:tc>
        <w:tc>
          <w:tcPr>
            <w:tcW w:w="1072" w:type="dxa"/>
          </w:tcPr>
          <w:p>
            <w:pPr>
              <w:pStyle w:val="TableParagraph"/>
              <w:spacing w:line="200" w:lineRule="exact"/>
              <w:ind w:right="401"/>
              <w:jc w:val="right"/>
              <w:rPr>
                <w:sz w:val="18"/>
              </w:rPr>
            </w:pPr>
            <w:r>
              <w:rPr>
                <w:sz w:val="18"/>
              </w:rPr>
              <w:t>52.3</w:t>
            </w:r>
          </w:p>
        </w:tc>
      </w:tr>
      <w:tr>
        <w:trPr>
          <w:trHeight w:val="328" w:hRule="atLeast"/>
        </w:trPr>
        <w:tc>
          <w:tcPr>
            <w:tcW w:w="3158" w:type="dxa"/>
          </w:tcPr>
          <w:p>
            <w:pPr>
              <w:pStyle w:val="TableParagraph"/>
              <w:spacing w:line="203" w:lineRule="exact"/>
              <w:ind w:left="124"/>
              <w:rPr>
                <w:sz w:val="18"/>
              </w:rPr>
            </w:pPr>
            <w:r>
              <w:rPr>
                <w:sz w:val="18"/>
              </w:rPr>
              <w:t>Other</w:t>
            </w:r>
          </w:p>
        </w:tc>
        <w:tc>
          <w:tcPr>
            <w:tcW w:w="949" w:type="dxa"/>
          </w:tcPr>
          <w:p>
            <w:pPr>
              <w:pStyle w:val="TableParagraph"/>
              <w:spacing w:line="203" w:lineRule="exact"/>
              <w:ind w:left="146" w:right="74"/>
              <w:jc w:val="center"/>
              <w:rPr>
                <w:sz w:val="18"/>
              </w:rPr>
            </w:pPr>
            <w:r>
              <w:rPr>
                <w:sz w:val="18"/>
              </w:rPr>
              <w:t>0.6</w:t>
            </w:r>
          </w:p>
        </w:tc>
        <w:tc>
          <w:tcPr>
            <w:tcW w:w="1316" w:type="dxa"/>
          </w:tcPr>
          <w:p>
            <w:pPr>
              <w:pStyle w:val="TableParagraph"/>
              <w:spacing w:line="203" w:lineRule="exact"/>
              <w:ind w:left="458" w:right="410"/>
              <w:jc w:val="center"/>
              <w:rPr>
                <w:sz w:val="18"/>
              </w:rPr>
            </w:pPr>
            <w:r>
              <w:rPr>
                <w:sz w:val="18"/>
              </w:rPr>
              <w:t>0.6</w:t>
            </w:r>
          </w:p>
        </w:tc>
        <w:tc>
          <w:tcPr>
            <w:tcW w:w="1339" w:type="dxa"/>
          </w:tcPr>
          <w:p>
            <w:pPr>
              <w:pStyle w:val="TableParagraph"/>
              <w:spacing w:line="203" w:lineRule="exact"/>
              <w:ind w:right="485"/>
              <w:jc w:val="right"/>
              <w:rPr>
                <w:sz w:val="18"/>
              </w:rPr>
            </w:pPr>
            <w:r>
              <w:rPr>
                <w:sz w:val="18"/>
              </w:rPr>
              <w:t>0.4</w:t>
            </w:r>
          </w:p>
        </w:tc>
        <w:tc>
          <w:tcPr>
            <w:tcW w:w="732" w:type="dxa"/>
          </w:tcPr>
          <w:p>
            <w:pPr>
              <w:pStyle w:val="TableParagraph"/>
              <w:spacing w:line="203" w:lineRule="exact"/>
              <w:ind w:left="342"/>
              <w:rPr>
                <w:sz w:val="18"/>
              </w:rPr>
            </w:pPr>
            <w:r>
              <w:rPr>
                <w:sz w:val="18"/>
              </w:rPr>
              <w:t>0.6</w:t>
            </w:r>
          </w:p>
        </w:tc>
        <w:tc>
          <w:tcPr>
            <w:tcW w:w="1079" w:type="dxa"/>
          </w:tcPr>
          <w:p>
            <w:pPr>
              <w:pStyle w:val="TableParagraph"/>
              <w:spacing w:line="203" w:lineRule="exact"/>
              <w:ind w:right="376"/>
              <w:jc w:val="right"/>
              <w:rPr>
                <w:sz w:val="18"/>
              </w:rPr>
            </w:pPr>
            <w:r>
              <w:rPr>
                <w:sz w:val="18"/>
              </w:rPr>
              <w:t>0.7</w:t>
            </w:r>
          </w:p>
        </w:tc>
        <w:tc>
          <w:tcPr>
            <w:tcW w:w="1072" w:type="dxa"/>
          </w:tcPr>
          <w:p>
            <w:pPr>
              <w:pStyle w:val="TableParagraph"/>
              <w:spacing w:line="203" w:lineRule="exact"/>
              <w:ind w:right="401"/>
              <w:jc w:val="right"/>
              <w:rPr>
                <w:sz w:val="18"/>
              </w:rPr>
            </w:pPr>
            <w:r>
              <w:rPr>
                <w:sz w:val="18"/>
              </w:rPr>
              <w:t>0.5</w:t>
            </w:r>
          </w:p>
        </w:tc>
      </w:tr>
      <w:tr>
        <w:trPr>
          <w:trHeight w:val="550" w:hRule="atLeast"/>
        </w:trPr>
        <w:tc>
          <w:tcPr>
            <w:tcW w:w="3158" w:type="dxa"/>
          </w:tcPr>
          <w:p>
            <w:pPr>
              <w:pStyle w:val="TableParagraph"/>
              <w:spacing w:line="220" w:lineRule="atLeast" w:before="93"/>
              <w:ind w:left="83" w:hanging="41"/>
              <w:rPr>
                <w:sz w:val="18"/>
              </w:rPr>
            </w:pPr>
            <w:r>
              <w:rPr>
                <w:sz w:val="18"/>
              </w:rPr>
              <w:t>Mean number of methods known by respondents age 15-49</w:t>
            </w:r>
          </w:p>
        </w:tc>
        <w:tc>
          <w:tcPr>
            <w:tcW w:w="949" w:type="dxa"/>
          </w:tcPr>
          <w:p>
            <w:pPr>
              <w:pStyle w:val="TableParagraph"/>
              <w:spacing w:before="7"/>
              <w:rPr>
                <w:rFonts w:ascii="P052"/>
                <w:sz w:val="22"/>
              </w:rPr>
            </w:pPr>
          </w:p>
          <w:p>
            <w:pPr>
              <w:pStyle w:val="TableParagraph"/>
              <w:spacing w:line="217" w:lineRule="exact"/>
              <w:ind w:left="146" w:right="74"/>
              <w:jc w:val="center"/>
              <w:rPr>
                <w:sz w:val="18"/>
              </w:rPr>
            </w:pPr>
            <w:r>
              <w:rPr>
                <w:sz w:val="18"/>
              </w:rPr>
              <w:t>7.6</w:t>
            </w:r>
          </w:p>
        </w:tc>
        <w:tc>
          <w:tcPr>
            <w:tcW w:w="1316" w:type="dxa"/>
          </w:tcPr>
          <w:p>
            <w:pPr>
              <w:pStyle w:val="TableParagraph"/>
              <w:spacing w:before="7"/>
              <w:rPr>
                <w:rFonts w:ascii="P052"/>
                <w:sz w:val="22"/>
              </w:rPr>
            </w:pPr>
          </w:p>
          <w:p>
            <w:pPr>
              <w:pStyle w:val="TableParagraph"/>
              <w:spacing w:line="217" w:lineRule="exact"/>
              <w:ind w:left="458" w:right="410"/>
              <w:jc w:val="center"/>
              <w:rPr>
                <w:sz w:val="18"/>
              </w:rPr>
            </w:pPr>
            <w:r>
              <w:rPr>
                <w:sz w:val="18"/>
              </w:rPr>
              <w:t>8.0</w:t>
            </w:r>
          </w:p>
        </w:tc>
        <w:tc>
          <w:tcPr>
            <w:tcW w:w="1339" w:type="dxa"/>
          </w:tcPr>
          <w:p>
            <w:pPr>
              <w:pStyle w:val="TableParagraph"/>
              <w:spacing w:before="7"/>
              <w:rPr>
                <w:rFonts w:ascii="P052"/>
                <w:sz w:val="22"/>
              </w:rPr>
            </w:pPr>
          </w:p>
          <w:p>
            <w:pPr>
              <w:pStyle w:val="TableParagraph"/>
              <w:spacing w:line="217" w:lineRule="exact"/>
              <w:ind w:right="485"/>
              <w:jc w:val="right"/>
              <w:rPr>
                <w:sz w:val="18"/>
              </w:rPr>
            </w:pPr>
            <w:r>
              <w:rPr>
                <w:sz w:val="18"/>
              </w:rPr>
              <w:t>6.2</w:t>
            </w:r>
          </w:p>
        </w:tc>
        <w:tc>
          <w:tcPr>
            <w:tcW w:w="732" w:type="dxa"/>
          </w:tcPr>
          <w:p>
            <w:pPr>
              <w:pStyle w:val="TableParagraph"/>
              <w:spacing w:before="7"/>
              <w:rPr>
                <w:rFonts w:ascii="P052"/>
                <w:sz w:val="22"/>
              </w:rPr>
            </w:pPr>
          </w:p>
          <w:p>
            <w:pPr>
              <w:pStyle w:val="TableParagraph"/>
              <w:spacing w:line="217" w:lineRule="exact"/>
              <w:ind w:left="342"/>
              <w:rPr>
                <w:sz w:val="18"/>
              </w:rPr>
            </w:pPr>
            <w:r>
              <w:rPr>
                <w:sz w:val="18"/>
              </w:rPr>
              <w:t>7.4</w:t>
            </w:r>
          </w:p>
        </w:tc>
        <w:tc>
          <w:tcPr>
            <w:tcW w:w="1079" w:type="dxa"/>
          </w:tcPr>
          <w:p>
            <w:pPr>
              <w:pStyle w:val="TableParagraph"/>
              <w:spacing w:before="7"/>
              <w:rPr>
                <w:rFonts w:ascii="P052"/>
                <w:sz w:val="22"/>
              </w:rPr>
            </w:pPr>
          </w:p>
          <w:p>
            <w:pPr>
              <w:pStyle w:val="TableParagraph"/>
              <w:spacing w:line="217" w:lineRule="exact"/>
              <w:ind w:right="376"/>
              <w:jc w:val="right"/>
              <w:rPr>
                <w:sz w:val="18"/>
              </w:rPr>
            </w:pPr>
            <w:r>
              <w:rPr>
                <w:sz w:val="18"/>
              </w:rPr>
              <w:t>7.9</w:t>
            </w:r>
          </w:p>
        </w:tc>
        <w:tc>
          <w:tcPr>
            <w:tcW w:w="1072" w:type="dxa"/>
          </w:tcPr>
          <w:p>
            <w:pPr>
              <w:pStyle w:val="TableParagraph"/>
              <w:spacing w:before="7"/>
              <w:rPr>
                <w:rFonts w:ascii="P052"/>
                <w:sz w:val="22"/>
              </w:rPr>
            </w:pPr>
          </w:p>
          <w:p>
            <w:pPr>
              <w:pStyle w:val="TableParagraph"/>
              <w:spacing w:line="217" w:lineRule="exact"/>
              <w:ind w:right="401"/>
              <w:jc w:val="right"/>
              <w:rPr>
                <w:sz w:val="18"/>
              </w:rPr>
            </w:pPr>
            <w:r>
              <w:rPr>
                <w:sz w:val="18"/>
              </w:rPr>
              <w:t>6.7</w:t>
            </w:r>
          </w:p>
        </w:tc>
      </w:tr>
      <w:tr>
        <w:trPr>
          <w:trHeight w:val="282" w:hRule="atLeast"/>
        </w:trPr>
        <w:tc>
          <w:tcPr>
            <w:tcW w:w="3158" w:type="dxa"/>
            <w:tcBorders>
              <w:bottom w:val="single" w:sz="4" w:space="0" w:color="000000"/>
            </w:tcBorders>
          </w:tcPr>
          <w:p>
            <w:pPr>
              <w:pStyle w:val="TableParagraph"/>
              <w:spacing w:line="204" w:lineRule="exact"/>
              <w:ind w:left="42"/>
              <w:rPr>
                <w:sz w:val="18"/>
              </w:rPr>
            </w:pPr>
            <w:r>
              <w:rPr>
                <w:sz w:val="18"/>
              </w:rPr>
              <w:t>Number of respondents age 15-49</w:t>
            </w:r>
          </w:p>
        </w:tc>
        <w:tc>
          <w:tcPr>
            <w:tcW w:w="949" w:type="dxa"/>
            <w:tcBorders>
              <w:bottom w:val="single" w:sz="4" w:space="0" w:color="000000"/>
            </w:tcBorders>
          </w:tcPr>
          <w:p>
            <w:pPr>
              <w:pStyle w:val="TableParagraph"/>
              <w:spacing w:line="204" w:lineRule="exact"/>
              <w:ind w:left="123"/>
              <w:rPr>
                <w:sz w:val="18"/>
              </w:rPr>
            </w:pPr>
            <w:r>
              <w:rPr>
                <w:sz w:val="18"/>
              </w:rPr>
              <w:t>33,755</w:t>
            </w:r>
          </w:p>
        </w:tc>
        <w:tc>
          <w:tcPr>
            <w:tcW w:w="1316" w:type="dxa"/>
            <w:tcBorders>
              <w:bottom w:val="single" w:sz="4" w:space="0" w:color="000000"/>
            </w:tcBorders>
          </w:tcPr>
          <w:p>
            <w:pPr>
              <w:pStyle w:val="TableParagraph"/>
              <w:spacing w:line="204" w:lineRule="exact"/>
              <w:ind w:left="294"/>
              <w:rPr>
                <w:sz w:val="18"/>
              </w:rPr>
            </w:pPr>
            <w:r>
              <w:rPr>
                <w:sz w:val="18"/>
              </w:rPr>
              <w:t>24,838</w:t>
            </w:r>
          </w:p>
        </w:tc>
        <w:tc>
          <w:tcPr>
            <w:tcW w:w="1339" w:type="dxa"/>
            <w:tcBorders>
              <w:bottom w:val="single" w:sz="4" w:space="0" w:color="000000"/>
            </w:tcBorders>
          </w:tcPr>
          <w:p>
            <w:pPr>
              <w:pStyle w:val="TableParagraph"/>
              <w:spacing w:line="204" w:lineRule="exact"/>
              <w:ind w:right="486"/>
              <w:jc w:val="right"/>
              <w:rPr>
                <w:sz w:val="18"/>
              </w:rPr>
            </w:pPr>
            <w:r>
              <w:rPr>
                <w:sz w:val="18"/>
              </w:rPr>
              <w:t>7,169</w:t>
            </w:r>
          </w:p>
        </w:tc>
        <w:tc>
          <w:tcPr>
            <w:tcW w:w="732" w:type="dxa"/>
            <w:tcBorders>
              <w:bottom w:val="single" w:sz="4" w:space="0" w:color="000000"/>
            </w:tcBorders>
          </w:tcPr>
          <w:p>
            <w:pPr>
              <w:pStyle w:val="TableParagraph"/>
              <w:spacing w:line="204" w:lineRule="exact"/>
              <w:ind w:left="155"/>
              <w:rPr>
                <w:sz w:val="18"/>
              </w:rPr>
            </w:pPr>
            <w:r>
              <w:rPr>
                <w:sz w:val="18"/>
              </w:rPr>
              <w:t>5,048</w:t>
            </w:r>
          </w:p>
        </w:tc>
        <w:tc>
          <w:tcPr>
            <w:tcW w:w="1079" w:type="dxa"/>
            <w:tcBorders>
              <w:bottom w:val="single" w:sz="4" w:space="0" w:color="000000"/>
            </w:tcBorders>
          </w:tcPr>
          <w:p>
            <w:pPr>
              <w:pStyle w:val="TableParagraph"/>
              <w:spacing w:line="204" w:lineRule="exact"/>
              <w:ind w:right="377"/>
              <w:jc w:val="right"/>
              <w:rPr>
                <w:sz w:val="18"/>
              </w:rPr>
            </w:pPr>
            <w:r>
              <w:rPr>
                <w:sz w:val="18"/>
              </w:rPr>
              <w:t>2,905</w:t>
            </w:r>
          </w:p>
        </w:tc>
        <w:tc>
          <w:tcPr>
            <w:tcW w:w="1072" w:type="dxa"/>
            <w:tcBorders>
              <w:bottom w:val="single" w:sz="4" w:space="0" w:color="000000"/>
            </w:tcBorders>
          </w:tcPr>
          <w:p>
            <w:pPr>
              <w:pStyle w:val="TableParagraph"/>
              <w:spacing w:line="204" w:lineRule="exact"/>
              <w:ind w:right="402"/>
              <w:jc w:val="right"/>
              <w:rPr>
                <w:sz w:val="18"/>
              </w:rPr>
            </w:pPr>
            <w:r>
              <w:rPr>
                <w:sz w:val="18"/>
              </w:rPr>
              <w:t>2,097</w:t>
            </w:r>
          </w:p>
        </w:tc>
      </w:tr>
      <w:tr>
        <w:trPr>
          <w:trHeight w:val="498" w:hRule="atLeast"/>
        </w:trPr>
        <w:tc>
          <w:tcPr>
            <w:tcW w:w="4107" w:type="dxa"/>
            <w:gridSpan w:val="2"/>
            <w:tcBorders>
              <w:top w:val="single" w:sz="4" w:space="0" w:color="000000"/>
              <w:bottom w:val="single" w:sz="18" w:space="0" w:color="000000"/>
            </w:tcBorders>
          </w:tcPr>
          <w:p>
            <w:pPr>
              <w:pStyle w:val="TableParagraph"/>
              <w:spacing w:line="183" w:lineRule="exact" w:before="58"/>
              <w:ind w:left="42"/>
              <w:rPr>
                <w:sz w:val="15"/>
              </w:rPr>
            </w:pPr>
            <w:r>
              <w:rPr>
                <w:sz w:val="15"/>
              </w:rPr>
              <w:t>IUD = Intrauterine device; PPIUD = Postpartum intrauterine device</w:t>
            </w:r>
          </w:p>
          <w:p>
            <w:pPr>
              <w:pStyle w:val="TableParagraph"/>
              <w:spacing w:line="195" w:lineRule="exact"/>
              <w:ind w:left="42"/>
              <w:rPr>
                <w:sz w:val="16"/>
              </w:rPr>
            </w:pPr>
            <w:r>
              <w:rPr>
                <w:sz w:val="16"/>
                <w:vertAlign w:val="superscript"/>
              </w:rPr>
              <w:t>1</w:t>
            </w:r>
            <w:r>
              <w:rPr>
                <w:sz w:val="16"/>
                <w:vertAlign w:val="baseline"/>
              </w:rPr>
              <w:t> All three methods</w:t>
            </w:r>
          </w:p>
        </w:tc>
        <w:tc>
          <w:tcPr>
            <w:tcW w:w="1316" w:type="dxa"/>
            <w:tcBorders>
              <w:top w:val="single" w:sz="4" w:space="0" w:color="000000"/>
              <w:bottom w:val="single" w:sz="18" w:space="0" w:color="000000"/>
            </w:tcBorders>
          </w:tcPr>
          <w:p>
            <w:pPr>
              <w:pStyle w:val="TableParagraph"/>
              <w:rPr>
                <w:rFonts w:ascii="Times New Roman"/>
                <w:sz w:val="16"/>
              </w:rPr>
            </w:pPr>
          </w:p>
        </w:tc>
        <w:tc>
          <w:tcPr>
            <w:tcW w:w="1339" w:type="dxa"/>
            <w:tcBorders>
              <w:top w:val="single" w:sz="4" w:space="0" w:color="000000"/>
              <w:bottom w:val="single" w:sz="18" w:space="0" w:color="000000"/>
            </w:tcBorders>
          </w:tcPr>
          <w:p>
            <w:pPr>
              <w:pStyle w:val="TableParagraph"/>
              <w:rPr>
                <w:rFonts w:ascii="Times New Roman"/>
                <w:sz w:val="16"/>
              </w:rPr>
            </w:pPr>
          </w:p>
        </w:tc>
        <w:tc>
          <w:tcPr>
            <w:tcW w:w="732" w:type="dxa"/>
            <w:tcBorders>
              <w:top w:val="single" w:sz="4" w:space="0" w:color="000000"/>
              <w:bottom w:val="single" w:sz="18" w:space="0" w:color="000000"/>
            </w:tcBorders>
          </w:tcPr>
          <w:p>
            <w:pPr>
              <w:pStyle w:val="TableParagraph"/>
              <w:rPr>
                <w:rFonts w:ascii="Times New Roman"/>
                <w:sz w:val="16"/>
              </w:rPr>
            </w:pPr>
          </w:p>
        </w:tc>
        <w:tc>
          <w:tcPr>
            <w:tcW w:w="1079" w:type="dxa"/>
            <w:tcBorders>
              <w:top w:val="single" w:sz="4" w:space="0" w:color="000000"/>
              <w:bottom w:val="single" w:sz="18" w:space="0" w:color="000000"/>
            </w:tcBorders>
          </w:tcPr>
          <w:p>
            <w:pPr>
              <w:pStyle w:val="TableParagraph"/>
              <w:rPr>
                <w:rFonts w:ascii="Times New Roman"/>
                <w:sz w:val="16"/>
              </w:rPr>
            </w:pPr>
          </w:p>
        </w:tc>
        <w:tc>
          <w:tcPr>
            <w:tcW w:w="1072"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2240" w:h="15840"/>
          <w:pgMar w:header="0" w:footer="727" w:top="1500" w:bottom="920" w:left="460" w:right="480"/>
        </w:sectPr>
      </w:pPr>
    </w:p>
    <w:p>
      <w:pPr>
        <w:pStyle w:val="BodyText"/>
        <w:spacing w:before="8"/>
        <w:rPr>
          <w:sz w:val="21"/>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83"/>
        <w:gridCol w:w="781"/>
        <w:gridCol w:w="806"/>
        <w:gridCol w:w="808"/>
        <w:gridCol w:w="789"/>
        <w:gridCol w:w="562"/>
        <w:gridCol w:w="703"/>
        <w:gridCol w:w="605"/>
        <w:gridCol w:w="769"/>
        <w:gridCol w:w="678"/>
        <w:gridCol w:w="894"/>
        <w:gridCol w:w="478"/>
        <w:gridCol w:w="707"/>
        <w:gridCol w:w="811"/>
        <w:gridCol w:w="703"/>
        <w:gridCol w:w="721"/>
        <w:gridCol w:w="775"/>
        <w:gridCol w:w="630"/>
        <w:gridCol w:w="928"/>
      </w:tblGrid>
      <w:tr>
        <w:trPr>
          <w:trHeight w:val="384" w:hRule="atLeast"/>
        </w:trPr>
        <w:tc>
          <w:tcPr>
            <w:tcW w:w="15031" w:type="dxa"/>
            <w:gridSpan w:val="19"/>
            <w:tcBorders>
              <w:top w:val="single" w:sz="18" w:space="0" w:color="000000"/>
            </w:tcBorders>
          </w:tcPr>
          <w:p>
            <w:pPr>
              <w:pStyle w:val="TableParagraph"/>
              <w:spacing w:before="82"/>
              <w:ind w:left="38"/>
              <w:rPr>
                <w:sz w:val="17"/>
              </w:rPr>
            </w:pPr>
            <w:r>
              <w:rPr>
                <w:sz w:val="17"/>
                <w:u w:val="single"/>
              </w:rPr>
              <w:t>Table 28 Current use of contraception by background characteristics</w:t>
            </w:r>
          </w:p>
        </w:tc>
      </w:tr>
      <w:tr>
        <w:trPr>
          <w:trHeight w:val="350" w:hRule="atLeast"/>
        </w:trPr>
        <w:tc>
          <w:tcPr>
            <w:tcW w:w="15031" w:type="dxa"/>
            <w:gridSpan w:val="19"/>
            <w:tcBorders>
              <w:bottom w:val="single" w:sz="4" w:space="0" w:color="000000"/>
            </w:tcBorders>
          </w:tcPr>
          <w:p>
            <w:pPr>
              <w:pStyle w:val="TableParagraph"/>
              <w:spacing w:before="64"/>
              <w:ind w:left="38"/>
              <w:rPr>
                <w:sz w:val="17"/>
              </w:rPr>
            </w:pPr>
            <w:r>
              <w:rPr>
                <w:sz w:val="17"/>
              </w:rPr>
              <w:t>Percent distribution of currently married women by contraceptive method currently used, according to background characteristics, Maharashtra, 2019-20, and total for NFHS-4</w:t>
            </w:r>
          </w:p>
        </w:tc>
      </w:tr>
      <w:tr>
        <w:trPr>
          <w:trHeight w:val="540" w:hRule="atLeast"/>
        </w:trPr>
        <w:tc>
          <w:tcPr>
            <w:tcW w:w="1883" w:type="dxa"/>
            <w:tcBorders>
              <w:top w:val="single" w:sz="4" w:space="0" w:color="000000"/>
            </w:tcBorders>
          </w:tcPr>
          <w:p>
            <w:pPr>
              <w:pStyle w:val="TableParagraph"/>
              <w:rPr>
                <w:rFonts w:ascii="Times New Roman"/>
                <w:sz w:val="16"/>
              </w:rPr>
            </w:pPr>
          </w:p>
        </w:tc>
        <w:tc>
          <w:tcPr>
            <w:tcW w:w="781" w:type="dxa"/>
            <w:tcBorders>
              <w:top w:val="single" w:sz="4" w:space="0" w:color="000000"/>
            </w:tcBorders>
          </w:tcPr>
          <w:p>
            <w:pPr>
              <w:pStyle w:val="TableParagraph"/>
              <w:rPr>
                <w:rFonts w:ascii="Times New Roman"/>
                <w:sz w:val="16"/>
              </w:rPr>
            </w:pPr>
          </w:p>
        </w:tc>
        <w:tc>
          <w:tcPr>
            <w:tcW w:w="806" w:type="dxa"/>
            <w:tcBorders>
              <w:top w:val="single" w:sz="4" w:space="0" w:color="000000"/>
            </w:tcBorders>
          </w:tcPr>
          <w:p>
            <w:pPr>
              <w:pStyle w:val="TableParagraph"/>
              <w:rPr>
                <w:rFonts w:ascii="Times New Roman"/>
                <w:sz w:val="16"/>
              </w:rPr>
            </w:pPr>
          </w:p>
        </w:tc>
        <w:tc>
          <w:tcPr>
            <w:tcW w:w="808" w:type="dxa"/>
            <w:tcBorders>
              <w:top w:val="single" w:sz="4" w:space="0" w:color="000000"/>
            </w:tcBorders>
          </w:tcPr>
          <w:p>
            <w:pPr>
              <w:pStyle w:val="TableParagraph"/>
              <w:rPr>
                <w:rFonts w:ascii="Times New Roman"/>
                <w:sz w:val="16"/>
              </w:rPr>
            </w:pPr>
          </w:p>
        </w:tc>
        <w:tc>
          <w:tcPr>
            <w:tcW w:w="789" w:type="dxa"/>
            <w:tcBorders>
              <w:top w:val="single" w:sz="4" w:space="0" w:color="000000"/>
            </w:tcBorders>
          </w:tcPr>
          <w:p>
            <w:pPr>
              <w:pStyle w:val="TableParagraph"/>
              <w:rPr>
                <w:rFonts w:ascii="Times New Roman"/>
                <w:sz w:val="16"/>
              </w:rPr>
            </w:pPr>
          </w:p>
        </w:tc>
        <w:tc>
          <w:tcPr>
            <w:tcW w:w="562" w:type="dxa"/>
            <w:tcBorders>
              <w:top w:val="single" w:sz="4" w:space="0" w:color="000000"/>
            </w:tcBorders>
          </w:tcPr>
          <w:p>
            <w:pPr>
              <w:pStyle w:val="TableParagraph"/>
              <w:rPr>
                <w:rFonts w:ascii="Times New Roman"/>
                <w:sz w:val="16"/>
              </w:rPr>
            </w:pPr>
          </w:p>
        </w:tc>
        <w:tc>
          <w:tcPr>
            <w:tcW w:w="703" w:type="dxa"/>
            <w:tcBorders>
              <w:top w:val="single" w:sz="4" w:space="0" w:color="000000"/>
            </w:tcBorders>
          </w:tcPr>
          <w:p>
            <w:pPr>
              <w:pStyle w:val="TableParagraph"/>
              <w:rPr>
                <w:rFonts w:ascii="Times New Roman"/>
                <w:sz w:val="16"/>
              </w:rPr>
            </w:pPr>
          </w:p>
        </w:tc>
        <w:tc>
          <w:tcPr>
            <w:tcW w:w="1374" w:type="dxa"/>
            <w:gridSpan w:val="2"/>
            <w:tcBorders>
              <w:top w:val="single" w:sz="4" w:space="0" w:color="000000"/>
            </w:tcBorders>
          </w:tcPr>
          <w:p>
            <w:pPr>
              <w:pStyle w:val="TableParagraph"/>
              <w:spacing w:before="8"/>
              <w:rPr>
                <w:rFonts w:ascii="P052"/>
                <w:sz w:val="20"/>
              </w:rPr>
            </w:pPr>
          </w:p>
          <w:p>
            <w:pPr>
              <w:pStyle w:val="TableParagraph"/>
              <w:tabs>
                <w:tab w:pos="72" w:val="left" w:leader="none"/>
                <w:tab w:pos="4160" w:val="left" w:leader="none"/>
              </w:tabs>
              <w:ind w:left="-2873" w:right="-2794"/>
              <w:rPr>
                <w:sz w:val="17"/>
              </w:rPr>
            </w:pPr>
            <w:r>
              <w:rPr>
                <w:w w:val="100"/>
                <w:sz w:val="17"/>
                <w:u w:val="single"/>
              </w:rPr>
              <w:t> </w:t>
            </w:r>
            <w:r>
              <w:rPr>
                <w:sz w:val="17"/>
                <w:u w:val="single"/>
              </w:rPr>
              <w:tab/>
              <w:t>Modern</w:t>
            </w:r>
            <w:r>
              <w:rPr>
                <w:spacing w:val="-7"/>
                <w:sz w:val="17"/>
                <w:u w:val="single"/>
              </w:rPr>
              <w:t> </w:t>
            </w:r>
            <w:r>
              <w:rPr>
                <w:sz w:val="17"/>
                <w:u w:val="single"/>
              </w:rPr>
              <w:t>method</w:t>
              <w:tab/>
            </w:r>
          </w:p>
        </w:tc>
        <w:tc>
          <w:tcPr>
            <w:tcW w:w="678" w:type="dxa"/>
            <w:tcBorders>
              <w:top w:val="single" w:sz="4" w:space="0" w:color="000000"/>
            </w:tcBorders>
          </w:tcPr>
          <w:p>
            <w:pPr>
              <w:pStyle w:val="TableParagraph"/>
              <w:rPr>
                <w:rFonts w:ascii="Times New Roman"/>
                <w:sz w:val="16"/>
              </w:rPr>
            </w:pPr>
          </w:p>
        </w:tc>
        <w:tc>
          <w:tcPr>
            <w:tcW w:w="894" w:type="dxa"/>
            <w:tcBorders>
              <w:top w:val="single" w:sz="4" w:space="0" w:color="000000"/>
            </w:tcBorders>
          </w:tcPr>
          <w:p>
            <w:pPr>
              <w:pStyle w:val="TableParagraph"/>
              <w:rPr>
                <w:rFonts w:ascii="Times New Roman"/>
                <w:sz w:val="16"/>
              </w:rPr>
            </w:pPr>
          </w:p>
        </w:tc>
        <w:tc>
          <w:tcPr>
            <w:tcW w:w="478" w:type="dxa"/>
            <w:tcBorders>
              <w:top w:val="single" w:sz="4" w:space="0" w:color="000000"/>
            </w:tcBorders>
          </w:tcPr>
          <w:p>
            <w:pPr>
              <w:pStyle w:val="TableParagraph"/>
              <w:rPr>
                <w:rFonts w:ascii="Times New Roman"/>
                <w:sz w:val="16"/>
              </w:rPr>
            </w:pPr>
          </w:p>
        </w:tc>
        <w:tc>
          <w:tcPr>
            <w:tcW w:w="707" w:type="dxa"/>
            <w:tcBorders>
              <w:top w:val="single" w:sz="4" w:space="0" w:color="000000"/>
            </w:tcBorders>
          </w:tcPr>
          <w:p>
            <w:pPr>
              <w:pStyle w:val="TableParagraph"/>
              <w:rPr>
                <w:rFonts w:ascii="Times New Roman"/>
                <w:sz w:val="16"/>
              </w:rPr>
            </w:pPr>
          </w:p>
        </w:tc>
        <w:tc>
          <w:tcPr>
            <w:tcW w:w="811" w:type="dxa"/>
            <w:tcBorders>
              <w:top w:val="single" w:sz="4" w:space="0" w:color="000000"/>
            </w:tcBorders>
          </w:tcPr>
          <w:p>
            <w:pPr>
              <w:pStyle w:val="TableParagraph"/>
              <w:rPr>
                <w:rFonts w:ascii="Times New Roman"/>
                <w:sz w:val="16"/>
              </w:rPr>
            </w:pPr>
          </w:p>
        </w:tc>
        <w:tc>
          <w:tcPr>
            <w:tcW w:w="1424" w:type="dxa"/>
            <w:gridSpan w:val="2"/>
            <w:tcBorders>
              <w:top w:val="single" w:sz="4" w:space="0" w:color="000000"/>
            </w:tcBorders>
          </w:tcPr>
          <w:p>
            <w:pPr>
              <w:pStyle w:val="TableParagraph"/>
              <w:spacing w:line="207" w:lineRule="exact" w:before="80"/>
              <w:ind w:left="11"/>
              <w:jc w:val="center"/>
              <w:rPr>
                <w:sz w:val="17"/>
              </w:rPr>
            </w:pPr>
            <w:r>
              <w:rPr>
                <w:sz w:val="17"/>
              </w:rPr>
              <w:t>Traditional</w:t>
            </w:r>
          </w:p>
          <w:p>
            <w:pPr>
              <w:pStyle w:val="TableParagraph"/>
              <w:tabs>
                <w:tab w:pos="428" w:val="left" w:leader="none"/>
                <w:tab w:pos="1391" w:val="left" w:leader="none"/>
              </w:tabs>
              <w:spacing w:line="207" w:lineRule="exact"/>
              <w:ind w:left="15"/>
              <w:jc w:val="center"/>
              <w:rPr>
                <w:sz w:val="17"/>
              </w:rPr>
            </w:pPr>
            <w:r>
              <w:rPr>
                <w:w w:val="100"/>
                <w:sz w:val="17"/>
                <w:u w:val="single"/>
              </w:rPr>
              <w:t> </w:t>
            </w:r>
            <w:r>
              <w:rPr>
                <w:sz w:val="17"/>
                <w:u w:val="single"/>
              </w:rPr>
              <w:tab/>
              <w:t>method</w:t>
              <w:tab/>
            </w:r>
          </w:p>
        </w:tc>
        <w:tc>
          <w:tcPr>
            <w:tcW w:w="775" w:type="dxa"/>
            <w:tcBorders>
              <w:top w:val="single" w:sz="4" w:space="0" w:color="000000"/>
            </w:tcBorders>
          </w:tcPr>
          <w:p>
            <w:pPr>
              <w:pStyle w:val="TableParagraph"/>
              <w:rPr>
                <w:rFonts w:ascii="Times New Roman"/>
                <w:sz w:val="16"/>
              </w:rPr>
            </w:pPr>
          </w:p>
        </w:tc>
        <w:tc>
          <w:tcPr>
            <w:tcW w:w="630" w:type="dxa"/>
            <w:tcBorders>
              <w:top w:val="single" w:sz="4" w:space="0" w:color="000000"/>
            </w:tcBorders>
          </w:tcPr>
          <w:p>
            <w:pPr>
              <w:pStyle w:val="TableParagraph"/>
              <w:rPr>
                <w:rFonts w:ascii="Times New Roman"/>
                <w:sz w:val="16"/>
              </w:rPr>
            </w:pPr>
          </w:p>
        </w:tc>
        <w:tc>
          <w:tcPr>
            <w:tcW w:w="928" w:type="dxa"/>
            <w:tcBorders>
              <w:top w:val="single" w:sz="4" w:space="0" w:color="000000"/>
            </w:tcBorders>
          </w:tcPr>
          <w:p>
            <w:pPr>
              <w:pStyle w:val="TableParagraph"/>
              <w:rPr>
                <w:rFonts w:ascii="Times New Roman"/>
                <w:sz w:val="16"/>
              </w:rPr>
            </w:pPr>
          </w:p>
        </w:tc>
      </w:tr>
      <w:tr>
        <w:trPr>
          <w:trHeight w:val="627" w:hRule="atLeast"/>
        </w:trPr>
        <w:tc>
          <w:tcPr>
            <w:tcW w:w="1883" w:type="dxa"/>
            <w:tcBorders>
              <w:bottom w:val="single" w:sz="4" w:space="0" w:color="000000"/>
            </w:tcBorders>
          </w:tcPr>
          <w:p>
            <w:pPr>
              <w:pStyle w:val="TableParagraph"/>
              <w:spacing w:before="13"/>
              <w:rPr>
                <w:rFonts w:ascii="P052"/>
                <w:sz w:val="14"/>
              </w:rPr>
            </w:pPr>
          </w:p>
          <w:p>
            <w:pPr>
              <w:pStyle w:val="TableParagraph"/>
              <w:spacing w:line="206" w:lineRule="exact" w:before="1"/>
              <w:ind w:left="38" w:right="895"/>
              <w:rPr>
                <w:sz w:val="17"/>
              </w:rPr>
            </w:pPr>
            <w:r>
              <w:rPr>
                <w:sz w:val="17"/>
              </w:rPr>
              <w:t>Background characteristic</w:t>
            </w:r>
          </w:p>
        </w:tc>
        <w:tc>
          <w:tcPr>
            <w:tcW w:w="781" w:type="dxa"/>
            <w:tcBorders>
              <w:bottom w:val="single" w:sz="4" w:space="0" w:color="000000"/>
            </w:tcBorders>
          </w:tcPr>
          <w:p>
            <w:pPr>
              <w:pStyle w:val="TableParagraph"/>
              <w:spacing w:before="13"/>
              <w:rPr>
                <w:rFonts w:ascii="P052"/>
                <w:sz w:val="14"/>
              </w:rPr>
            </w:pPr>
          </w:p>
          <w:p>
            <w:pPr>
              <w:pStyle w:val="TableParagraph"/>
              <w:spacing w:line="206" w:lineRule="exact" w:before="1"/>
              <w:ind w:left="119" w:right="96" w:firstLine="139"/>
              <w:rPr>
                <w:sz w:val="17"/>
              </w:rPr>
            </w:pPr>
            <w:r>
              <w:rPr>
                <w:sz w:val="17"/>
              </w:rPr>
              <w:t>Any method</w:t>
            </w:r>
          </w:p>
        </w:tc>
        <w:tc>
          <w:tcPr>
            <w:tcW w:w="806" w:type="dxa"/>
            <w:tcBorders>
              <w:bottom w:val="single" w:sz="4" w:space="0" w:color="000000"/>
            </w:tcBorders>
          </w:tcPr>
          <w:p>
            <w:pPr>
              <w:pStyle w:val="TableParagraph"/>
              <w:spacing w:before="3"/>
              <w:ind w:left="116" w:right="128" w:firstLine="141"/>
              <w:rPr>
                <w:sz w:val="17"/>
              </w:rPr>
            </w:pPr>
            <w:r>
              <w:rPr>
                <w:sz w:val="17"/>
              </w:rPr>
              <w:t>Any </w:t>
            </w:r>
            <w:r>
              <w:rPr>
                <w:spacing w:val="-1"/>
                <w:sz w:val="17"/>
              </w:rPr>
              <w:t>modern</w:t>
            </w:r>
          </w:p>
          <w:p>
            <w:pPr>
              <w:pStyle w:val="TableParagraph"/>
              <w:spacing w:line="190" w:lineRule="exact"/>
              <w:ind w:left="118"/>
              <w:rPr>
                <w:sz w:val="17"/>
              </w:rPr>
            </w:pPr>
            <w:r>
              <w:rPr>
                <w:sz w:val="17"/>
              </w:rPr>
              <w:t>method</w:t>
            </w:r>
          </w:p>
        </w:tc>
        <w:tc>
          <w:tcPr>
            <w:tcW w:w="808" w:type="dxa"/>
            <w:tcBorders>
              <w:bottom w:val="single" w:sz="4" w:space="0" w:color="000000"/>
            </w:tcBorders>
          </w:tcPr>
          <w:p>
            <w:pPr>
              <w:pStyle w:val="TableParagraph"/>
              <w:spacing w:before="3"/>
              <w:ind w:left="176" w:right="158" w:hanging="34"/>
              <w:rPr>
                <w:sz w:val="17"/>
              </w:rPr>
            </w:pPr>
            <w:r>
              <w:rPr>
                <w:sz w:val="17"/>
              </w:rPr>
              <w:t>Female sterili-</w:t>
            </w:r>
          </w:p>
          <w:p>
            <w:pPr>
              <w:pStyle w:val="TableParagraph"/>
              <w:spacing w:line="190" w:lineRule="exact"/>
              <w:ind w:left="183"/>
              <w:rPr>
                <w:sz w:val="17"/>
              </w:rPr>
            </w:pPr>
            <w:r>
              <w:rPr>
                <w:sz w:val="17"/>
              </w:rPr>
              <w:t>zation</w:t>
            </w:r>
          </w:p>
        </w:tc>
        <w:tc>
          <w:tcPr>
            <w:tcW w:w="789" w:type="dxa"/>
            <w:tcBorders>
              <w:bottom w:val="single" w:sz="4" w:space="0" w:color="000000"/>
            </w:tcBorders>
          </w:tcPr>
          <w:p>
            <w:pPr>
              <w:pStyle w:val="TableParagraph"/>
              <w:spacing w:before="3"/>
              <w:ind w:left="162" w:right="187" w:firstLine="43"/>
              <w:rPr>
                <w:sz w:val="17"/>
              </w:rPr>
            </w:pPr>
            <w:r>
              <w:rPr>
                <w:sz w:val="17"/>
              </w:rPr>
              <w:t>Male sterili-</w:t>
            </w:r>
          </w:p>
          <w:p>
            <w:pPr>
              <w:pStyle w:val="TableParagraph"/>
              <w:spacing w:line="190" w:lineRule="exact"/>
              <w:ind w:left="170"/>
              <w:rPr>
                <w:sz w:val="17"/>
              </w:rPr>
            </w:pPr>
            <w:r>
              <w:rPr>
                <w:sz w:val="17"/>
              </w:rPr>
              <w:t>zation</w:t>
            </w:r>
          </w:p>
        </w:tc>
        <w:tc>
          <w:tcPr>
            <w:tcW w:w="562" w:type="dxa"/>
            <w:tcBorders>
              <w:bottom w:val="single" w:sz="4" w:space="0" w:color="000000"/>
            </w:tcBorders>
          </w:tcPr>
          <w:p>
            <w:pPr>
              <w:pStyle w:val="TableParagraph"/>
              <w:rPr>
                <w:rFonts w:ascii="P052"/>
                <w:sz w:val="16"/>
              </w:rPr>
            </w:pPr>
          </w:p>
          <w:p>
            <w:pPr>
              <w:pStyle w:val="TableParagraph"/>
              <w:rPr>
                <w:rFonts w:ascii="P052"/>
                <w:sz w:val="14"/>
              </w:rPr>
            </w:pPr>
          </w:p>
          <w:p>
            <w:pPr>
              <w:pStyle w:val="TableParagraph"/>
              <w:spacing w:line="190" w:lineRule="exact"/>
              <w:ind w:right="162"/>
              <w:jc w:val="right"/>
              <w:rPr>
                <w:sz w:val="17"/>
              </w:rPr>
            </w:pPr>
            <w:r>
              <w:rPr>
                <w:sz w:val="17"/>
              </w:rPr>
              <w:t>Pill</w:t>
            </w:r>
          </w:p>
        </w:tc>
        <w:tc>
          <w:tcPr>
            <w:tcW w:w="703" w:type="dxa"/>
            <w:tcBorders>
              <w:bottom w:val="single" w:sz="4" w:space="0" w:color="000000"/>
            </w:tcBorders>
          </w:tcPr>
          <w:p>
            <w:pPr>
              <w:pStyle w:val="TableParagraph"/>
              <w:spacing w:before="13"/>
              <w:rPr>
                <w:rFonts w:ascii="P052"/>
                <w:sz w:val="14"/>
              </w:rPr>
            </w:pPr>
          </w:p>
          <w:p>
            <w:pPr>
              <w:pStyle w:val="TableParagraph"/>
              <w:spacing w:line="206" w:lineRule="exact" w:before="1"/>
              <w:ind w:left="166" w:right="81" w:hanging="8"/>
              <w:rPr>
                <w:sz w:val="17"/>
              </w:rPr>
            </w:pPr>
            <w:r>
              <w:rPr>
                <w:sz w:val="17"/>
              </w:rPr>
              <w:t>IUD or PPIUD</w:t>
            </w:r>
          </w:p>
        </w:tc>
        <w:tc>
          <w:tcPr>
            <w:tcW w:w="605" w:type="dxa"/>
            <w:tcBorders>
              <w:bottom w:val="single" w:sz="4" w:space="0" w:color="000000"/>
            </w:tcBorders>
          </w:tcPr>
          <w:p>
            <w:pPr>
              <w:pStyle w:val="TableParagraph"/>
              <w:spacing w:before="13"/>
              <w:rPr>
                <w:rFonts w:ascii="P052"/>
                <w:sz w:val="14"/>
              </w:rPr>
            </w:pPr>
          </w:p>
          <w:p>
            <w:pPr>
              <w:pStyle w:val="TableParagraph"/>
              <w:spacing w:line="206" w:lineRule="exact" w:before="1"/>
              <w:ind w:left="144" w:right="41" w:hanging="39"/>
              <w:rPr>
                <w:sz w:val="17"/>
              </w:rPr>
            </w:pPr>
            <w:r>
              <w:rPr>
                <w:sz w:val="17"/>
              </w:rPr>
              <w:t>Inject- ables</w:t>
            </w:r>
          </w:p>
        </w:tc>
        <w:tc>
          <w:tcPr>
            <w:tcW w:w="769" w:type="dxa"/>
            <w:tcBorders>
              <w:bottom w:val="single" w:sz="4" w:space="0" w:color="000000"/>
            </w:tcBorders>
          </w:tcPr>
          <w:p>
            <w:pPr>
              <w:pStyle w:val="TableParagraph"/>
              <w:spacing w:before="2"/>
              <w:rPr>
                <w:rFonts w:ascii="P052"/>
                <w:sz w:val="15"/>
              </w:rPr>
            </w:pPr>
          </w:p>
          <w:p>
            <w:pPr>
              <w:pStyle w:val="TableParagraph"/>
              <w:spacing w:line="207" w:lineRule="exact" w:before="1"/>
              <w:ind w:left="70"/>
              <w:rPr>
                <w:sz w:val="17"/>
              </w:rPr>
            </w:pPr>
            <w:r>
              <w:rPr>
                <w:sz w:val="17"/>
              </w:rPr>
              <w:t>Condom/</w:t>
            </w:r>
          </w:p>
          <w:p>
            <w:pPr>
              <w:pStyle w:val="TableParagraph"/>
              <w:spacing w:line="189" w:lineRule="exact"/>
              <w:ind w:left="161"/>
              <w:rPr>
                <w:i/>
                <w:sz w:val="17"/>
              </w:rPr>
            </w:pPr>
            <w:r>
              <w:rPr>
                <w:i/>
                <w:sz w:val="17"/>
              </w:rPr>
              <w:t>Nirodh</w:t>
            </w:r>
          </w:p>
        </w:tc>
        <w:tc>
          <w:tcPr>
            <w:tcW w:w="678" w:type="dxa"/>
            <w:tcBorders>
              <w:bottom w:val="single" w:sz="4" w:space="0" w:color="000000"/>
            </w:tcBorders>
          </w:tcPr>
          <w:p>
            <w:pPr>
              <w:pStyle w:val="TableParagraph"/>
              <w:spacing w:before="13"/>
              <w:rPr>
                <w:rFonts w:ascii="P052"/>
                <w:sz w:val="14"/>
              </w:rPr>
            </w:pPr>
          </w:p>
          <w:p>
            <w:pPr>
              <w:pStyle w:val="TableParagraph"/>
              <w:spacing w:line="206" w:lineRule="exact" w:before="1"/>
              <w:ind w:left="61" w:right="31" w:firstLine="31"/>
              <w:rPr>
                <w:sz w:val="17"/>
              </w:rPr>
            </w:pPr>
            <w:r>
              <w:rPr>
                <w:sz w:val="17"/>
              </w:rPr>
              <w:t>Female condom</w:t>
            </w:r>
          </w:p>
        </w:tc>
        <w:tc>
          <w:tcPr>
            <w:tcW w:w="894" w:type="dxa"/>
            <w:tcBorders>
              <w:bottom w:val="single" w:sz="4" w:space="0" w:color="000000"/>
            </w:tcBorders>
          </w:tcPr>
          <w:p>
            <w:pPr>
              <w:pStyle w:val="TableParagraph"/>
              <w:spacing w:before="3"/>
              <w:ind w:left="65" w:right="60"/>
              <w:jc w:val="center"/>
              <w:rPr>
                <w:sz w:val="17"/>
              </w:rPr>
            </w:pPr>
            <w:r>
              <w:rPr>
                <w:spacing w:val="-1"/>
                <w:sz w:val="17"/>
              </w:rPr>
              <w:t>Emergency </w:t>
            </w:r>
            <w:r>
              <w:rPr>
                <w:sz w:val="17"/>
              </w:rPr>
              <w:t>contra-</w:t>
            </w:r>
          </w:p>
          <w:p>
            <w:pPr>
              <w:pStyle w:val="TableParagraph"/>
              <w:spacing w:line="190" w:lineRule="exact"/>
              <w:ind w:left="61" w:right="60"/>
              <w:jc w:val="center"/>
              <w:rPr>
                <w:sz w:val="17"/>
              </w:rPr>
            </w:pPr>
            <w:r>
              <w:rPr>
                <w:sz w:val="17"/>
              </w:rPr>
              <w:t>ception</w:t>
            </w:r>
          </w:p>
        </w:tc>
        <w:tc>
          <w:tcPr>
            <w:tcW w:w="478" w:type="dxa"/>
            <w:tcBorders>
              <w:bottom w:val="single" w:sz="4" w:space="0" w:color="000000"/>
            </w:tcBorders>
          </w:tcPr>
          <w:p>
            <w:pPr>
              <w:pStyle w:val="TableParagraph"/>
              <w:rPr>
                <w:rFonts w:ascii="P052"/>
                <w:sz w:val="16"/>
              </w:rPr>
            </w:pPr>
          </w:p>
          <w:p>
            <w:pPr>
              <w:pStyle w:val="TableParagraph"/>
              <w:rPr>
                <w:rFonts w:ascii="P052"/>
                <w:sz w:val="14"/>
              </w:rPr>
            </w:pPr>
          </w:p>
          <w:p>
            <w:pPr>
              <w:pStyle w:val="TableParagraph"/>
              <w:spacing w:line="190" w:lineRule="exact"/>
              <w:ind w:right="83"/>
              <w:jc w:val="right"/>
              <w:rPr>
                <w:sz w:val="17"/>
              </w:rPr>
            </w:pPr>
            <w:r>
              <w:rPr>
                <w:sz w:val="17"/>
              </w:rPr>
              <w:t>LAM</w:t>
            </w:r>
          </w:p>
        </w:tc>
        <w:tc>
          <w:tcPr>
            <w:tcW w:w="707" w:type="dxa"/>
            <w:tcBorders>
              <w:bottom w:val="single" w:sz="4" w:space="0" w:color="000000"/>
            </w:tcBorders>
          </w:tcPr>
          <w:p>
            <w:pPr>
              <w:pStyle w:val="TableParagraph"/>
              <w:spacing w:line="206" w:lineRule="exact" w:before="2"/>
              <w:ind w:left="100" w:right="39" w:firstLine="72"/>
              <w:rPr>
                <w:sz w:val="17"/>
              </w:rPr>
            </w:pPr>
            <w:r>
              <w:rPr>
                <w:sz w:val="17"/>
              </w:rPr>
              <w:t>Other modern method</w:t>
            </w:r>
          </w:p>
        </w:tc>
        <w:tc>
          <w:tcPr>
            <w:tcW w:w="811" w:type="dxa"/>
            <w:tcBorders>
              <w:bottom w:val="single" w:sz="4" w:space="0" w:color="000000"/>
            </w:tcBorders>
          </w:tcPr>
          <w:p>
            <w:pPr>
              <w:pStyle w:val="TableParagraph"/>
              <w:spacing w:before="3"/>
              <w:ind w:left="74" w:right="-5" w:firstLine="228"/>
              <w:rPr>
                <w:sz w:val="17"/>
              </w:rPr>
            </w:pPr>
            <w:r>
              <w:rPr>
                <w:sz w:val="17"/>
              </w:rPr>
              <w:t>Any traditional</w:t>
            </w:r>
          </w:p>
          <w:p>
            <w:pPr>
              <w:pStyle w:val="TableParagraph"/>
              <w:spacing w:line="190" w:lineRule="exact"/>
              <w:ind w:left="163"/>
              <w:rPr>
                <w:sz w:val="17"/>
              </w:rPr>
            </w:pPr>
            <w:r>
              <w:rPr>
                <w:sz w:val="17"/>
              </w:rPr>
              <w:t>method</w:t>
            </w:r>
          </w:p>
        </w:tc>
        <w:tc>
          <w:tcPr>
            <w:tcW w:w="703" w:type="dxa"/>
            <w:tcBorders>
              <w:bottom w:val="single" w:sz="4" w:space="0" w:color="000000"/>
            </w:tcBorders>
          </w:tcPr>
          <w:p>
            <w:pPr>
              <w:pStyle w:val="TableParagraph"/>
              <w:rPr>
                <w:rFonts w:ascii="P052"/>
                <w:sz w:val="16"/>
              </w:rPr>
            </w:pPr>
          </w:p>
          <w:p>
            <w:pPr>
              <w:pStyle w:val="TableParagraph"/>
              <w:rPr>
                <w:rFonts w:ascii="P052"/>
                <w:sz w:val="14"/>
              </w:rPr>
            </w:pPr>
          </w:p>
          <w:p>
            <w:pPr>
              <w:pStyle w:val="TableParagraph"/>
              <w:spacing w:line="190" w:lineRule="exact"/>
              <w:ind w:left="59" w:right="63"/>
              <w:jc w:val="center"/>
              <w:rPr>
                <w:sz w:val="17"/>
              </w:rPr>
            </w:pPr>
            <w:r>
              <w:rPr>
                <w:sz w:val="17"/>
              </w:rPr>
              <w:t>Rhythm</w:t>
            </w:r>
          </w:p>
        </w:tc>
        <w:tc>
          <w:tcPr>
            <w:tcW w:w="721" w:type="dxa"/>
            <w:tcBorders>
              <w:bottom w:val="single" w:sz="4" w:space="0" w:color="000000"/>
            </w:tcBorders>
          </w:tcPr>
          <w:p>
            <w:pPr>
              <w:pStyle w:val="TableParagraph"/>
              <w:spacing w:before="13"/>
              <w:rPr>
                <w:rFonts w:ascii="P052"/>
                <w:sz w:val="14"/>
              </w:rPr>
            </w:pPr>
          </w:p>
          <w:p>
            <w:pPr>
              <w:pStyle w:val="TableParagraph"/>
              <w:spacing w:line="206" w:lineRule="exact" w:before="1"/>
              <w:ind w:left="99" w:right="130" w:firstLine="40"/>
              <w:rPr>
                <w:sz w:val="17"/>
              </w:rPr>
            </w:pPr>
            <w:r>
              <w:rPr>
                <w:sz w:val="17"/>
              </w:rPr>
              <w:t>With- drawal</w:t>
            </w:r>
          </w:p>
        </w:tc>
        <w:tc>
          <w:tcPr>
            <w:tcW w:w="775" w:type="dxa"/>
            <w:tcBorders>
              <w:bottom w:val="single" w:sz="4" w:space="0" w:color="000000"/>
            </w:tcBorders>
          </w:tcPr>
          <w:p>
            <w:pPr>
              <w:pStyle w:val="TableParagraph"/>
              <w:spacing w:before="3"/>
              <w:ind w:left="31" w:right="97" w:firstLine="184"/>
              <w:rPr>
                <w:sz w:val="17"/>
              </w:rPr>
            </w:pPr>
            <w:r>
              <w:rPr>
                <w:sz w:val="17"/>
              </w:rPr>
              <w:t>Not currently</w:t>
            </w:r>
          </w:p>
          <w:p>
            <w:pPr>
              <w:pStyle w:val="TableParagraph"/>
              <w:spacing w:line="190" w:lineRule="exact"/>
              <w:ind w:left="161"/>
              <w:rPr>
                <w:sz w:val="17"/>
              </w:rPr>
            </w:pPr>
            <w:r>
              <w:rPr>
                <w:sz w:val="17"/>
              </w:rPr>
              <w:t>using</w:t>
            </w:r>
          </w:p>
        </w:tc>
        <w:tc>
          <w:tcPr>
            <w:tcW w:w="630" w:type="dxa"/>
            <w:tcBorders>
              <w:bottom w:val="single" w:sz="4" w:space="0" w:color="000000"/>
            </w:tcBorders>
          </w:tcPr>
          <w:p>
            <w:pPr>
              <w:pStyle w:val="TableParagraph"/>
              <w:rPr>
                <w:rFonts w:ascii="P052"/>
                <w:sz w:val="16"/>
              </w:rPr>
            </w:pPr>
          </w:p>
          <w:p>
            <w:pPr>
              <w:pStyle w:val="TableParagraph"/>
              <w:rPr>
                <w:rFonts w:ascii="P052"/>
                <w:sz w:val="14"/>
              </w:rPr>
            </w:pPr>
          </w:p>
          <w:p>
            <w:pPr>
              <w:pStyle w:val="TableParagraph"/>
              <w:spacing w:line="190" w:lineRule="exact"/>
              <w:ind w:left="82" w:right="89"/>
              <w:jc w:val="center"/>
              <w:rPr>
                <w:sz w:val="17"/>
              </w:rPr>
            </w:pPr>
            <w:r>
              <w:rPr>
                <w:sz w:val="17"/>
              </w:rPr>
              <w:t>Total</w:t>
            </w:r>
          </w:p>
        </w:tc>
        <w:tc>
          <w:tcPr>
            <w:tcW w:w="928" w:type="dxa"/>
            <w:tcBorders>
              <w:bottom w:val="single" w:sz="4" w:space="0" w:color="000000"/>
            </w:tcBorders>
          </w:tcPr>
          <w:p>
            <w:pPr>
              <w:pStyle w:val="TableParagraph"/>
              <w:spacing w:before="13"/>
              <w:rPr>
                <w:rFonts w:ascii="P052"/>
                <w:sz w:val="14"/>
              </w:rPr>
            </w:pPr>
          </w:p>
          <w:p>
            <w:pPr>
              <w:pStyle w:val="TableParagraph"/>
              <w:spacing w:line="206" w:lineRule="exact" w:before="1"/>
              <w:ind w:left="237" w:right="36" w:hanging="113"/>
              <w:rPr>
                <w:sz w:val="17"/>
              </w:rPr>
            </w:pPr>
            <w:r>
              <w:rPr>
                <w:sz w:val="17"/>
              </w:rPr>
              <w:t>Number of women</w:t>
            </w:r>
          </w:p>
        </w:tc>
      </w:tr>
      <w:tr>
        <w:trPr>
          <w:trHeight w:val="509" w:hRule="atLeast"/>
        </w:trPr>
        <w:tc>
          <w:tcPr>
            <w:tcW w:w="1883" w:type="dxa"/>
            <w:tcBorders>
              <w:top w:val="single" w:sz="4" w:space="0" w:color="000000"/>
            </w:tcBorders>
          </w:tcPr>
          <w:p>
            <w:pPr>
              <w:pStyle w:val="TableParagraph"/>
              <w:spacing w:before="8"/>
              <w:rPr>
                <w:rFonts w:ascii="P052"/>
                <w:sz w:val="20"/>
              </w:rPr>
            </w:pPr>
          </w:p>
          <w:p>
            <w:pPr>
              <w:pStyle w:val="TableParagraph"/>
              <w:spacing w:line="203" w:lineRule="exact"/>
              <w:ind w:left="38"/>
              <w:rPr>
                <w:b/>
                <w:sz w:val="17"/>
              </w:rPr>
            </w:pPr>
            <w:r>
              <w:rPr>
                <w:b/>
                <w:sz w:val="17"/>
              </w:rPr>
              <w:t>Age</w:t>
            </w:r>
          </w:p>
        </w:tc>
        <w:tc>
          <w:tcPr>
            <w:tcW w:w="781" w:type="dxa"/>
            <w:tcBorders>
              <w:top w:val="single" w:sz="4" w:space="0" w:color="000000"/>
            </w:tcBorders>
          </w:tcPr>
          <w:p>
            <w:pPr>
              <w:pStyle w:val="TableParagraph"/>
              <w:rPr>
                <w:rFonts w:ascii="Times New Roman"/>
                <w:sz w:val="16"/>
              </w:rPr>
            </w:pPr>
          </w:p>
        </w:tc>
        <w:tc>
          <w:tcPr>
            <w:tcW w:w="806" w:type="dxa"/>
            <w:tcBorders>
              <w:top w:val="single" w:sz="4" w:space="0" w:color="000000"/>
            </w:tcBorders>
          </w:tcPr>
          <w:p>
            <w:pPr>
              <w:pStyle w:val="TableParagraph"/>
              <w:rPr>
                <w:rFonts w:ascii="Times New Roman"/>
                <w:sz w:val="16"/>
              </w:rPr>
            </w:pPr>
          </w:p>
        </w:tc>
        <w:tc>
          <w:tcPr>
            <w:tcW w:w="808" w:type="dxa"/>
            <w:tcBorders>
              <w:top w:val="single" w:sz="4" w:space="0" w:color="000000"/>
            </w:tcBorders>
          </w:tcPr>
          <w:p>
            <w:pPr>
              <w:pStyle w:val="TableParagraph"/>
              <w:rPr>
                <w:rFonts w:ascii="Times New Roman"/>
                <w:sz w:val="16"/>
              </w:rPr>
            </w:pPr>
          </w:p>
        </w:tc>
        <w:tc>
          <w:tcPr>
            <w:tcW w:w="789" w:type="dxa"/>
            <w:tcBorders>
              <w:top w:val="single" w:sz="4" w:space="0" w:color="000000"/>
            </w:tcBorders>
          </w:tcPr>
          <w:p>
            <w:pPr>
              <w:pStyle w:val="TableParagraph"/>
              <w:rPr>
                <w:rFonts w:ascii="Times New Roman"/>
                <w:sz w:val="16"/>
              </w:rPr>
            </w:pPr>
          </w:p>
        </w:tc>
        <w:tc>
          <w:tcPr>
            <w:tcW w:w="562" w:type="dxa"/>
            <w:tcBorders>
              <w:top w:val="single" w:sz="4" w:space="0" w:color="000000"/>
            </w:tcBorders>
          </w:tcPr>
          <w:p>
            <w:pPr>
              <w:pStyle w:val="TableParagraph"/>
              <w:rPr>
                <w:rFonts w:ascii="Times New Roman"/>
                <w:sz w:val="16"/>
              </w:rPr>
            </w:pPr>
          </w:p>
        </w:tc>
        <w:tc>
          <w:tcPr>
            <w:tcW w:w="703" w:type="dxa"/>
            <w:tcBorders>
              <w:top w:val="single" w:sz="4" w:space="0" w:color="000000"/>
            </w:tcBorders>
          </w:tcPr>
          <w:p>
            <w:pPr>
              <w:pStyle w:val="TableParagraph"/>
              <w:rPr>
                <w:rFonts w:ascii="Times New Roman"/>
                <w:sz w:val="16"/>
              </w:rPr>
            </w:pPr>
          </w:p>
        </w:tc>
        <w:tc>
          <w:tcPr>
            <w:tcW w:w="605" w:type="dxa"/>
            <w:tcBorders>
              <w:top w:val="single" w:sz="4" w:space="0" w:color="000000"/>
            </w:tcBorders>
          </w:tcPr>
          <w:p>
            <w:pPr>
              <w:pStyle w:val="TableParagraph"/>
              <w:rPr>
                <w:rFonts w:ascii="Times New Roman"/>
                <w:sz w:val="16"/>
              </w:rPr>
            </w:pPr>
          </w:p>
        </w:tc>
        <w:tc>
          <w:tcPr>
            <w:tcW w:w="769" w:type="dxa"/>
            <w:tcBorders>
              <w:top w:val="single" w:sz="4" w:space="0" w:color="000000"/>
            </w:tcBorders>
          </w:tcPr>
          <w:p>
            <w:pPr>
              <w:pStyle w:val="TableParagraph"/>
              <w:rPr>
                <w:rFonts w:ascii="Times New Roman"/>
                <w:sz w:val="16"/>
              </w:rPr>
            </w:pPr>
          </w:p>
        </w:tc>
        <w:tc>
          <w:tcPr>
            <w:tcW w:w="678" w:type="dxa"/>
            <w:tcBorders>
              <w:top w:val="single" w:sz="4" w:space="0" w:color="000000"/>
            </w:tcBorders>
          </w:tcPr>
          <w:p>
            <w:pPr>
              <w:pStyle w:val="TableParagraph"/>
              <w:rPr>
                <w:rFonts w:ascii="Times New Roman"/>
                <w:sz w:val="16"/>
              </w:rPr>
            </w:pPr>
          </w:p>
        </w:tc>
        <w:tc>
          <w:tcPr>
            <w:tcW w:w="894" w:type="dxa"/>
            <w:tcBorders>
              <w:top w:val="single" w:sz="4" w:space="0" w:color="000000"/>
            </w:tcBorders>
          </w:tcPr>
          <w:p>
            <w:pPr>
              <w:pStyle w:val="TableParagraph"/>
              <w:rPr>
                <w:rFonts w:ascii="Times New Roman"/>
                <w:sz w:val="16"/>
              </w:rPr>
            </w:pPr>
          </w:p>
        </w:tc>
        <w:tc>
          <w:tcPr>
            <w:tcW w:w="478" w:type="dxa"/>
            <w:tcBorders>
              <w:top w:val="single" w:sz="4" w:space="0" w:color="000000"/>
            </w:tcBorders>
          </w:tcPr>
          <w:p>
            <w:pPr>
              <w:pStyle w:val="TableParagraph"/>
              <w:rPr>
                <w:rFonts w:ascii="Times New Roman"/>
                <w:sz w:val="16"/>
              </w:rPr>
            </w:pPr>
          </w:p>
        </w:tc>
        <w:tc>
          <w:tcPr>
            <w:tcW w:w="707" w:type="dxa"/>
            <w:tcBorders>
              <w:top w:val="single" w:sz="4" w:space="0" w:color="000000"/>
            </w:tcBorders>
          </w:tcPr>
          <w:p>
            <w:pPr>
              <w:pStyle w:val="TableParagraph"/>
              <w:rPr>
                <w:rFonts w:ascii="Times New Roman"/>
                <w:sz w:val="16"/>
              </w:rPr>
            </w:pPr>
          </w:p>
        </w:tc>
        <w:tc>
          <w:tcPr>
            <w:tcW w:w="811" w:type="dxa"/>
            <w:tcBorders>
              <w:top w:val="single" w:sz="4" w:space="0" w:color="000000"/>
            </w:tcBorders>
          </w:tcPr>
          <w:p>
            <w:pPr>
              <w:pStyle w:val="TableParagraph"/>
              <w:rPr>
                <w:rFonts w:ascii="Times New Roman"/>
                <w:sz w:val="16"/>
              </w:rPr>
            </w:pPr>
          </w:p>
        </w:tc>
        <w:tc>
          <w:tcPr>
            <w:tcW w:w="703" w:type="dxa"/>
            <w:tcBorders>
              <w:top w:val="single" w:sz="4" w:space="0" w:color="000000"/>
            </w:tcBorders>
          </w:tcPr>
          <w:p>
            <w:pPr>
              <w:pStyle w:val="TableParagraph"/>
              <w:rPr>
                <w:rFonts w:ascii="Times New Roman"/>
                <w:sz w:val="16"/>
              </w:rPr>
            </w:pPr>
          </w:p>
        </w:tc>
        <w:tc>
          <w:tcPr>
            <w:tcW w:w="721" w:type="dxa"/>
            <w:tcBorders>
              <w:top w:val="single" w:sz="4" w:space="0" w:color="000000"/>
            </w:tcBorders>
          </w:tcPr>
          <w:p>
            <w:pPr>
              <w:pStyle w:val="TableParagraph"/>
              <w:rPr>
                <w:rFonts w:ascii="Times New Roman"/>
                <w:sz w:val="16"/>
              </w:rPr>
            </w:pPr>
          </w:p>
        </w:tc>
        <w:tc>
          <w:tcPr>
            <w:tcW w:w="775" w:type="dxa"/>
            <w:tcBorders>
              <w:top w:val="single" w:sz="4" w:space="0" w:color="000000"/>
            </w:tcBorders>
          </w:tcPr>
          <w:p>
            <w:pPr>
              <w:pStyle w:val="TableParagraph"/>
              <w:rPr>
                <w:rFonts w:ascii="Times New Roman"/>
                <w:sz w:val="16"/>
              </w:rPr>
            </w:pPr>
          </w:p>
        </w:tc>
        <w:tc>
          <w:tcPr>
            <w:tcW w:w="630" w:type="dxa"/>
            <w:tcBorders>
              <w:top w:val="single" w:sz="4" w:space="0" w:color="000000"/>
            </w:tcBorders>
          </w:tcPr>
          <w:p>
            <w:pPr>
              <w:pStyle w:val="TableParagraph"/>
              <w:rPr>
                <w:rFonts w:ascii="Times New Roman"/>
                <w:sz w:val="16"/>
              </w:rPr>
            </w:pPr>
          </w:p>
        </w:tc>
        <w:tc>
          <w:tcPr>
            <w:tcW w:w="928" w:type="dxa"/>
            <w:tcBorders>
              <w:top w:val="single" w:sz="4" w:space="0" w:color="000000"/>
            </w:tcBorders>
          </w:tcPr>
          <w:p>
            <w:pPr>
              <w:pStyle w:val="TableParagraph"/>
              <w:rPr>
                <w:rFonts w:ascii="Times New Roman"/>
                <w:sz w:val="16"/>
              </w:rPr>
            </w:pPr>
          </w:p>
        </w:tc>
      </w:tr>
      <w:tr>
        <w:trPr>
          <w:trHeight w:val="207" w:hRule="atLeast"/>
        </w:trPr>
        <w:tc>
          <w:tcPr>
            <w:tcW w:w="1883" w:type="dxa"/>
          </w:tcPr>
          <w:p>
            <w:pPr>
              <w:pStyle w:val="TableParagraph"/>
              <w:spacing w:line="188" w:lineRule="exact"/>
              <w:ind w:left="139"/>
              <w:rPr>
                <w:sz w:val="17"/>
              </w:rPr>
            </w:pPr>
            <w:r>
              <w:rPr>
                <w:sz w:val="17"/>
              </w:rPr>
              <w:t>15-19</w:t>
            </w:r>
          </w:p>
        </w:tc>
        <w:tc>
          <w:tcPr>
            <w:tcW w:w="781" w:type="dxa"/>
          </w:tcPr>
          <w:p>
            <w:pPr>
              <w:pStyle w:val="TableParagraph"/>
              <w:spacing w:line="188" w:lineRule="exact"/>
              <w:ind w:left="221" w:right="217"/>
              <w:jc w:val="center"/>
              <w:rPr>
                <w:sz w:val="17"/>
              </w:rPr>
            </w:pPr>
            <w:r>
              <w:rPr>
                <w:sz w:val="17"/>
              </w:rPr>
              <w:t>19.2</w:t>
            </w:r>
          </w:p>
        </w:tc>
        <w:tc>
          <w:tcPr>
            <w:tcW w:w="806" w:type="dxa"/>
          </w:tcPr>
          <w:p>
            <w:pPr>
              <w:pStyle w:val="TableParagraph"/>
              <w:spacing w:line="188" w:lineRule="exact"/>
              <w:ind w:right="239"/>
              <w:jc w:val="right"/>
              <w:rPr>
                <w:sz w:val="17"/>
              </w:rPr>
            </w:pPr>
            <w:r>
              <w:rPr>
                <w:sz w:val="17"/>
              </w:rPr>
              <w:t>16.0</w:t>
            </w:r>
          </w:p>
        </w:tc>
        <w:tc>
          <w:tcPr>
            <w:tcW w:w="808" w:type="dxa"/>
          </w:tcPr>
          <w:p>
            <w:pPr>
              <w:pStyle w:val="TableParagraph"/>
              <w:spacing w:line="188" w:lineRule="exact"/>
              <w:ind w:left="222" w:right="159"/>
              <w:jc w:val="center"/>
              <w:rPr>
                <w:sz w:val="17"/>
              </w:rPr>
            </w:pPr>
            <w:r>
              <w:rPr>
                <w:sz w:val="17"/>
              </w:rPr>
              <w:t>0.4</w:t>
            </w:r>
          </w:p>
        </w:tc>
        <w:tc>
          <w:tcPr>
            <w:tcW w:w="789" w:type="dxa"/>
          </w:tcPr>
          <w:p>
            <w:pPr>
              <w:pStyle w:val="TableParagraph"/>
              <w:spacing w:line="188" w:lineRule="exact"/>
              <w:ind w:right="278"/>
              <w:jc w:val="right"/>
              <w:rPr>
                <w:sz w:val="17"/>
              </w:rPr>
            </w:pPr>
            <w:r>
              <w:rPr>
                <w:sz w:val="17"/>
              </w:rPr>
              <w:t>0.0</w:t>
            </w:r>
          </w:p>
        </w:tc>
        <w:tc>
          <w:tcPr>
            <w:tcW w:w="562" w:type="dxa"/>
          </w:tcPr>
          <w:p>
            <w:pPr>
              <w:pStyle w:val="TableParagraph"/>
              <w:spacing w:line="188" w:lineRule="exact"/>
              <w:ind w:right="151"/>
              <w:jc w:val="right"/>
              <w:rPr>
                <w:sz w:val="17"/>
              </w:rPr>
            </w:pPr>
            <w:r>
              <w:rPr>
                <w:sz w:val="17"/>
              </w:rPr>
              <w:t>2.8</w:t>
            </w:r>
          </w:p>
        </w:tc>
        <w:tc>
          <w:tcPr>
            <w:tcW w:w="703" w:type="dxa"/>
          </w:tcPr>
          <w:p>
            <w:pPr>
              <w:pStyle w:val="TableParagraph"/>
              <w:spacing w:line="188" w:lineRule="exact"/>
              <w:ind w:right="208"/>
              <w:jc w:val="right"/>
              <w:rPr>
                <w:sz w:val="17"/>
              </w:rPr>
            </w:pPr>
            <w:r>
              <w:rPr>
                <w:sz w:val="17"/>
              </w:rPr>
              <w:t>0.7</w:t>
            </w:r>
          </w:p>
        </w:tc>
        <w:tc>
          <w:tcPr>
            <w:tcW w:w="605" w:type="dxa"/>
          </w:tcPr>
          <w:p>
            <w:pPr>
              <w:pStyle w:val="TableParagraph"/>
              <w:spacing w:line="188" w:lineRule="exact"/>
              <w:ind w:right="165"/>
              <w:jc w:val="right"/>
              <w:rPr>
                <w:sz w:val="17"/>
              </w:rPr>
            </w:pPr>
            <w:r>
              <w:rPr>
                <w:sz w:val="17"/>
              </w:rPr>
              <w:t>0.1</w:t>
            </w:r>
          </w:p>
        </w:tc>
        <w:tc>
          <w:tcPr>
            <w:tcW w:w="769" w:type="dxa"/>
          </w:tcPr>
          <w:p>
            <w:pPr>
              <w:pStyle w:val="TableParagraph"/>
              <w:spacing w:line="188" w:lineRule="exact"/>
              <w:ind w:right="231"/>
              <w:jc w:val="right"/>
              <w:rPr>
                <w:sz w:val="17"/>
              </w:rPr>
            </w:pPr>
            <w:r>
              <w:rPr>
                <w:sz w:val="17"/>
              </w:rPr>
              <w:t>11.5</w:t>
            </w:r>
          </w:p>
        </w:tc>
        <w:tc>
          <w:tcPr>
            <w:tcW w:w="678" w:type="dxa"/>
          </w:tcPr>
          <w:p>
            <w:pPr>
              <w:pStyle w:val="TableParagraph"/>
              <w:spacing w:line="188" w:lineRule="exact"/>
              <w:ind w:right="189"/>
              <w:jc w:val="right"/>
              <w:rPr>
                <w:sz w:val="17"/>
              </w:rPr>
            </w:pPr>
            <w:r>
              <w:rPr>
                <w:sz w:val="17"/>
              </w:rPr>
              <w:t>0.3</w:t>
            </w:r>
          </w:p>
        </w:tc>
        <w:tc>
          <w:tcPr>
            <w:tcW w:w="894" w:type="dxa"/>
          </w:tcPr>
          <w:p>
            <w:pPr>
              <w:pStyle w:val="TableParagraph"/>
              <w:spacing w:line="188" w:lineRule="exact"/>
              <w:ind w:left="58" w:right="60"/>
              <w:jc w:val="center"/>
              <w:rPr>
                <w:sz w:val="17"/>
              </w:rPr>
            </w:pPr>
            <w:r>
              <w:rPr>
                <w:sz w:val="17"/>
              </w:rPr>
              <w:t>0.1</w:t>
            </w:r>
          </w:p>
        </w:tc>
        <w:tc>
          <w:tcPr>
            <w:tcW w:w="478" w:type="dxa"/>
          </w:tcPr>
          <w:p>
            <w:pPr>
              <w:pStyle w:val="TableParagraph"/>
              <w:spacing w:line="188" w:lineRule="exact"/>
              <w:ind w:right="130"/>
              <w:jc w:val="right"/>
              <w:rPr>
                <w:sz w:val="17"/>
              </w:rPr>
            </w:pPr>
            <w:r>
              <w:rPr>
                <w:sz w:val="17"/>
              </w:rPr>
              <w:t>0.0</w:t>
            </w:r>
          </w:p>
        </w:tc>
        <w:tc>
          <w:tcPr>
            <w:tcW w:w="707" w:type="dxa"/>
          </w:tcPr>
          <w:p>
            <w:pPr>
              <w:pStyle w:val="TableParagraph"/>
              <w:spacing w:line="188" w:lineRule="exact"/>
              <w:ind w:left="240" w:right="210"/>
              <w:jc w:val="center"/>
              <w:rPr>
                <w:sz w:val="17"/>
              </w:rPr>
            </w:pPr>
            <w:r>
              <w:rPr>
                <w:sz w:val="17"/>
              </w:rPr>
              <w:t>0.0</w:t>
            </w:r>
          </w:p>
        </w:tc>
        <w:tc>
          <w:tcPr>
            <w:tcW w:w="811" w:type="dxa"/>
          </w:tcPr>
          <w:p>
            <w:pPr>
              <w:pStyle w:val="TableParagraph"/>
              <w:spacing w:line="188" w:lineRule="exact"/>
              <w:ind w:right="251"/>
              <w:jc w:val="right"/>
              <w:rPr>
                <w:sz w:val="17"/>
              </w:rPr>
            </w:pPr>
            <w:r>
              <w:rPr>
                <w:sz w:val="17"/>
              </w:rPr>
              <w:t>3.2</w:t>
            </w:r>
          </w:p>
        </w:tc>
        <w:tc>
          <w:tcPr>
            <w:tcW w:w="703" w:type="dxa"/>
          </w:tcPr>
          <w:p>
            <w:pPr>
              <w:pStyle w:val="TableParagraph"/>
              <w:spacing w:line="188" w:lineRule="exact"/>
              <w:ind w:left="59" w:right="41"/>
              <w:jc w:val="center"/>
              <w:rPr>
                <w:sz w:val="17"/>
              </w:rPr>
            </w:pPr>
            <w:r>
              <w:rPr>
                <w:sz w:val="17"/>
              </w:rPr>
              <w:t>1.1</w:t>
            </w:r>
          </w:p>
        </w:tc>
        <w:tc>
          <w:tcPr>
            <w:tcW w:w="721" w:type="dxa"/>
          </w:tcPr>
          <w:p>
            <w:pPr>
              <w:pStyle w:val="TableParagraph"/>
              <w:spacing w:line="188" w:lineRule="exact"/>
              <w:ind w:left="229"/>
              <w:rPr>
                <w:sz w:val="17"/>
              </w:rPr>
            </w:pPr>
            <w:r>
              <w:rPr>
                <w:sz w:val="17"/>
              </w:rPr>
              <w:t>2.0</w:t>
            </w:r>
          </w:p>
        </w:tc>
        <w:tc>
          <w:tcPr>
            <w:tcW w:w="775" w:type="dxa"/>
          </w:tcPr>
          <w:p>
            <w:pPr>
              <w:pStyle w:val="TableParagraph"/>
              <w:spacing w:line="188" w:lineRule="exact"/>
              <w:ind w:left="182"/>
              <w:rPr>
                <w:sz w:val="17"/>
              </w:rPr>
            </w:pPr>
            <w:r>
              <w:rPr>
                <w:sz w:val="17"/>
              </w:rPr>
              <w:t>80.8</w:t>
            </w:r>
          </w:p>
        </w:tc>
        <w:tc>
          <w:tcPr>
            <w:tcW w:w="630" w:type="dxa"/>
          </w:tcPr>
          <w:p>
            <w:pPr>
              <w:pStyle w:val="TableParagraph"/>
              <w:spacing w:line="188" w:lineRule="exact"/>
              <w:ind w:left="112" w:right="89"/>
              <w:jc w:val="center"/>
              <w:rPr>
                <w:sz w:val="17"/>
              </w:rPr>
            </w:pPr>
            <w:r>
              <w:rPr>
                <w:sz w:val="17"/>
              </w:rPr>
              <w:t>100.0</w:t>
            </w:r>
          </w:p>
        </w:tc>
        <w:tc>
          <w:tcPr>
            <w:tcW w:w="928" w:type="dxa"/>
          </w:tcPr>
          <w:p>
            <w:pPr>
              <w:pStyle w:val="TableParagraph"/>
              <w:spacing w:line="188" w:lineRule="exact"/>
              <w:ind w:right="165"/>
              <w:jc w:val="right"/>
              <w:rPr>
                <w:sz w:val="17"/>
              </w:rPr>
            </w:pPr>
            <w:r>
              <w:rPr>
                <w:sz w:val="17"/>
              </w:rPr>
              <w:t>650</w:t>
            </w:r>
          </w:p>
        </w:tc>
      </w:tr>
      <w:tr>
        <w:trPr>
          <w:trHeight w:val="207" w:hRule="atLeast"/>
        </w:trPr>
        <w:tc>
          <w:tcPr>
            <w:tcW w:w="1883" w:type="dxa"/>
          </w:tcPr>
          <w:p>
            <w:pPr>
              <w:pStyle w:val="TableParagraph"/>
              <w:spacing w:line="188" w:lineRule="exact"/>
              <w:ind w:left="139"/>
              <w:rPr>
                <w:sz w:val="17"/>
              </w:rPr>
            </w:pPr>
            <w:r>
              <w:rPr>
                <w:sz w:val="17"/>
              </w:rPr>
              <w:t>20-24</w:t>
            </w:r>
          </w:p>
        </w:tc>
        <w:tc>
          <w:tcPr>
            <w:tcW w:w="781" w:type="dxa"/>
          </w:tcPr>
          <w:p>
            <w:pPr>
              <w:pStyle w:val="TableParagraph"/>
              <w:spacing w:line="188" w:lineRule="exact"/>
              <w:ind w:left="221" w:right="217"/>
              <w:jc w:val="center"/>
              <w:rPr>
                <w:sz w:val="17"/>
              </w:rPr>
            </w:pPr>
            <w:r>
              <w:rPr>
                <w:sz w:val="17"/>
              </w:rPr>
              <w:t>34.7</w:t>
            </w:r>
          </w:p>
        </w:tc>
        <w:tc>
          <w:tcPr>
            <w:tcW w:w="806" w:type="dxa"/>
          </w:tcPr>
          <w:p>
            <w:pPr>
              <w:pStyle w:val="TableParagraph"/>
              <w:spacing w:line="188" w:lineRule="exact"/>
              <w:ind w:right="239"/>
              <w:jc w:val="right"/>
              <w:rPr>
                <w:sz w:val="17"/>
              </w:rPr>
            </w:pPr>
            <w:r>
              <w:rPr>
                <w:sz w:val="17"/>
              </w:rPr>
              <w:t>31.9</w:t>
            </w:r>
          </w:p>
        </w:tc>
        <w:tc>
          <w:tcPr>
            <w:tcW w:w="808" w:type="dxa"/>
          </w:tcPr>
          <w:p>
            <w:pPr>
              <w:pStyle w:val="TableParagraph"/>
              <w:spacing w:line="188" w:lineRule="exact"/>
              <w:ind w:left="222" w:right="159"/>
              <w:jc w:val="center"/>
              <w:rPr>
                <w:sz w:val="17"/>
              </w:rPr>
            </w:pPr>
            <w:r>
              <w:rPr>
                <w:sz w:val="17"/>
              </w:rPr>
              <w:t>9.4</w:t>
            </w:r>
          </w:p>
        </w:tc>
        <w:tc>
          <w:tcPr>
            <w:tcW w:w="789" w:type="dxa"/>
          </w:tcPr>
          <w:p>
            <w:pPr>
              <w:pStyle w:val="TableParagraph"/>
              <w:spacing w:line="188" w:lineRule="exact"/>
              <w:ind w:right="278"/>
              <w:jc w:val="right"/>
              <w:rPr>
                <w:sz w:val="17"/>
              </w:rPr>
            </w:pPr>
            <w:r>
              <w:rPr>
                <w:sz w:val="17"/>
              </w:rPr>
              <w:t>0.0</w:t>
            </w:r>
          </w:p>
        </w:tc>
        <w:tc>
          <w:tcPr>
            <w:tcW w:w="562" w:type="dxa"/>
          </w:tcPr>
          <w:p>
            <w:pPr>
              <w:pStyle w:val="TableParagraph"/>
              <w:spacing w:line="188" w:lineRule="exact"/>
              <w:ind w:right="151"/>
              <w:jc w:val="right"/>
              <w:rPr>
                <w:sz w:val="17"/>
              </w:rPr>
            </w:pPr>
            <w:r>
              <w:rPr>
                <w:sz w:val="17"/>
              </w:rPr>
              <w:t>2.4</w:t>
            </w:r>
          </w:p>
        </w:tc>
        <w:tc>
          <w:tcPr>
            <w:tcW w:w="703" w:type="dxa"/>
          </w:tcPr>
          <w:p>
            <w:pPr>
              <w:pStyle w:val="TableParagraph"/>
              <w:spacing w:line="188" w:lineRule="exact"/>
              <w:ind w:right="208"/>
              <w:jc w:val="right"/>
              <w:rPr>
                <w:sz w:val="17"/>
              </w:rPr>
            </w:pPr>
            <w:r>
              <w:rPr>
                <w:sz w:val="17"/>
              </w:rPr>
              <w:t>2.3</w:t>
            </w:r>
          </w:p>
        </w:tc>
        <w:tc>
          <w:tcPr>
            <w:tcW w:w="605" w:type="dxa"/>
          </w:tcPr>
          <w:p>
            <w:pPr>
              <w:pStyle w:val="TableParagraph"/>
              <w:spacing w:line="188" w:lineRule="exact"/>
              <w:ind w:right="165"/>
              <w:jc w:val="right"/>
              <w:rPr>
                <w:sz w:val="17"/>
              </w:rPr>
            </w:pPr>
            <w:r>
              <w:rPr>
                <w:sz w:val="17"/>
              </w:rPr>
              <w:t>0.3</w:t>
            </w:r>
          </w:p>
        </w:tc>
        <w:tc>
          <w:tcPr>
            <w:tcW w:w="769" w:type="dxa"/>
          </w:tcPr>
          <w:p>
            <w:pPr>
              <w:pStyle w:val="TableParagraph"/>
              <w:spacing w:line="188" w:lineRule="exact"/>
              <w:ind w:right="231"/>
              <w:jc w:val="right"/>
              <w:rPr>
                <w:sz w:val="17"/>
              </w:rPr>
            </w:pPr>
            <w:r>
              <w:rPr>
                <w:sz w:val="17"/>
              </w:rPr>
              <w:t>17.1</w:t>
            </w:r>
          </w:p>
        </w:tc>
        <w:tc>
          <w:tcPr>
            <w:tcW w:w="678" w:type="dxa"/>
          </w:tcPr>
          <w:p>
            <w:pPr>
              <w:pStyle w:val="TableParagraph"/>
              <w:spacing w:line="188" w:lineRule="exact"/>
              <w:ind w:right="189"/>
              <w:jc w:val="right"/>
              <w:rPr>
                <w:sz w:val="17"/>
              </w:rPr>
            </w:pPr>
            <w:r>
              <w:rPr>
                <w:sz w:val="17"/>
              </w:rPr>
              <w:t>0.0</w:t>
            </w:r>
          </w:p>
        </w:tc>
        <w:tc>
          <w:tcPr>
            <w:tcW w:w="894" w:type="dxa"/>
          </w:tcPr>
          <w:p>
            <w:pPr>
              <w:pStyle w:val="TableParagraph"/>
              <w:spacing w:line="188" w:lineRule="exact"/>
              <w:ind w:left="58" w:right="60"/>
              <w:jc w:val="center"/>
              <w:rPr>
                <w:sz w:val="17"/>
              </w:rPr>
            </w:pPr>
            <w:r>
              <w:rPr>
                <w:sz w:val="17"/>
              </w:rPr>
              <w:t>0.0</w:t>
            </w:r>
          </w:p>
        </w:tc>
        <w:tc>
          <w:tcPr>
            <w:tcW w:w="478" w:type="dxa"/>
          </w:tcPr>
          <w:p>
            <w:pPr>
              <w:pStyle w:val="TableParagraph"/>
              <w:spacing w:line="188" w:lineRule="exact"/>
              <w:ind w:right="130"/>
              <w:jc w:val="right"/>
              <w:rPr>
                <w:sz w:val="17"/>
              </w:rPr>
            </w:pPr>
            <w:r>
              <w:rPr>
                <w:sz w:val="17"/>
              </w:rPr>
              <w:t>0.4</w:t>
            </w:r>
          </w:p>
        </w:tc>
        <w:tc>
          <w:tcPr>
            <w:tcW w:w="707" w:type="dxa"/>
          </w:tcPr>
          <w:p>
            <w:pPr>
              <w:pStyle w:val="TableParagraph"/>
              <w:spacing w:line="188" w:lineRule="exact"/>
              <w:ind w:left="240" w:right="210"/>
              <w:jc w:val="center"/>
              <w:rPr>
                <w:sz w:val="17"/>
              </w:rPr>
            </w:pPr>
            <w:r>
              <w:rPr>
                <w:sz w:val="17"/>
              </w:rPr>
              <w:t>0.0</w:t>
            </w:r>
          </w:p>
        </w:tc>
        <w:tc>
          <w:tcPr>
            <w:tcW w:w="811" w:type="dxa"/>
          </w:tcPr>
          <w:p>
            <w:pPr>
              <w:pStyle w:val="TableParagraph"/>
              <w:spacing w:line="188" w:lineRule="exact"/>
              <w:ind w:right="251"/>
              <w:jc w:val="right"/>
              <w:rPr>
                <w:sz w:val="17"/>
              </w:rPr>
            </w:pPr>
            <w:r>
              <w:rPr>
                <w:sz w:val="17"/>
              </w:rPr>
              <w:t>2.8</w:t>
            </w:r>
          </w:p>
        </w:tc>
        <w:tc>
          <w:tcPr>
            <w:tcW w:w="703" w:type="dxa"/>
          </w:tcPr>
          <w:p>
            <w:pPr>
              <w:pStyle w:val="TableParagraph"/>
              <w:spacing w:line="188" w:lineRule="exact"/>
              <w:ind w:left="59" w:right="41"/>
              <w:jc w:val="center"/>
              <w:rPr>
                <w:sz w:val="17"/>
              </w:rPr>
            </w:pPr>
            <w:r>
              <w:rPr>
                <w:sz w:val="17"/>
              </w:rPr>
              <w:t>0.3</w:t>
            </w:r>
          </w:p>
        </w:tc>
        <w:tc>
          <w:tcPr>
            <w:tcW w:w="721" w:type="dxa"/>
          </w:tcPr>
          <w:p>
            <w:pPr>
              <w:pStyle w:val="TableParagraph"/>
              <w:spacing w:line="188" w:lineRule="exact"/>
              <w:ind w:left="229"/>
              <w:rPr>
                <w:sz w:val="17"/>
              </w:rPr>
            </w:pPr>
            <w:r>
              <w:rPr>
                <w:sz w:val="17"/>
              </w:rPr>
              <w:t>2.6</w:t>
            </w:r>
          </w:p>
        </w:tc>
        <w:tc>
          <w:tcPr>
            <w:tcW w:w="775" w:type="dxa"/>
          </w:tcPr>
          <w:p>
            <w:pPr>
              <w:pStyle w:val="TableParagraph"/>
              <w:spacing w:line="188" w:lineRule="exact"/>
              <w:ind w:left="182"/>
              <w:rPr>
                <w:sz w:val="17"/>
              </w:rPr>
            </w:pPr>
            <w:r>
              <w:rPr>
                <w:sz w:val="17"/>
              </w:rPr>
              <w:t>65.3</w:t>
            </w:r>
          </w:p>
        </w:tc>
        <w:tc>
          <w:tcPr>
            <w:tcW w:w="630" w:type="dxa"/>
          </w:tcPr>
          <w:p>
            <w:pPr>
              <w:pStyle w:val="TableParagraph"/>
              <w:spacing w:line="188" w:lineRule="exact"/>
              <w:ind w:left="112" w:right="89"/>
              <w:jc w:val="center"/>
              <w:rPr>
                <w:sz w:val="17"/>
              </w:rPr>
            </w:pPr>
            <w:r>
              <w:rPr>
                <w:sz w:val="17"/>
              </w:rPr>
              <w:t>100.0</w:t>
            </w:r>
          </w:p>
        </w:tc>
        <w:tc>
          <w:tcPr>
            <w:tcW w:w="928" w:type="dxa"/>
          </w:tcPr>
          <w:p>
            <w:pPr>
              <w:pStyle w:val="TableParagraph"/>
              <w:spacing w:line="188" w:lineRule="exact"/>
              <w:ind w:right="163"/>
              <w:jc w:val="right"/>
              <w:rPr>
                <w:sz w:val="17"/>
              </w:rPr>
            </w:pPr>
            <w:r>
              <w:rPr>
                <w:sz w:val="17"/>
              </w:rPr>
              <w:t>2,988</w:t>
            </w:r>
          </w:p>
        </w:tc>
      </w:tr>
      <w:tr>
        <w:trPr>
          <w:trHeight w:val="207" w:hRule="atLeast"/>
        </w:trPr>
        <w:tc>
          <w:tcPr>
            <w:tcW w:w="1883" w:type="dxa"/>
          </w:tcPr>
          <w:p>
            <w:pPr>
              <w:pStyle w:val="TableParagraph"/>
              <w:spacing w:line="188" w:lineRule="exact"/>
              <w:ind w:left="139"/>
              <w:rPr>
                <w:sz w:val="17"/>
              </w:rPr>
            </w:pPr>
            <w:r>
              <w:rPr>
                <w:sz w:val="17"/>
              </w:rPr>
              <w:t>25-29</w:t>
            </w:r>
          </w:p>
        </w:tc>
        <w:tc>
          <w:tcPr>
            <w:tcW w:w="781" w:type="dxa"/>
          </w:tcPr>
          <w:p>
            <w:pPr>
              <w:pStyle w:val="TableParagraph"/>
              <w:spacing w:line="188" w:lineRule="exact"/>
              <w:ind w:left="221" w:right="217"/>
              <w:jc w:val="center"/>
              <w:rPr>
                <w:sz w:val="17"/>
              </w:rPr>
            </w:pPr>
            <w:r>
              <w:rPr>
                <w:sz w:val="17"/>
              </w:rPr>
              <w:t>55.8</w:t>
            </w:r>
          </w:p>
        </w:tc>
        <w:tc>
          <w:tcPr>
            <w:tcW w:w="806" w:type="dxa"/>
          </w:tcPr>
          <w:p>
            <w:pPr>
              <w:pStyle w:val="TableParagraph"/>
              <w:spacing w:line="188" w:lineRule="exact"/>
              <w:ind w:right="239"/>
              <w:jc w:val="right"/>
              <w:rPr>
                <w:sz w:val="17"/>
              </w:rPr>
            </w:pPr>
            <w:r>
              <w:rPr>
                <w:sz w:val="17"/>
              </w:rPr>
              <w:t>52.4</w:t>
            </w:r>
          </w:p>
        </w:tc>
        <w:tc>
          <w:tcPr>
            <w:tcW w:w="808" w:type="dxa"/>
          </w:tcPr>
          <w:p>
            <w:pPr>
              <w:pStyle w:val="TableParagraph"/>
              <w:spacing w:line="188" w:lineRule="exact"/>
              <w:ind w:left="222" w:right="243"/>
              <w:jc w:val="center"/>
              <w:rPr>
                <w:sz w:val="17"/>
              </w:rPr>
            </w:pPr>
            <w:r>
              <w:rPr>
                <w:sz w:val="17"/>
              </w:rPr>
              <w:t>31.2</w:t>
            </w:r>
          </w:p>
        </w:tc>
        <w:tc>
          <w:tcPr>
            <w:tcW w:w="789" w:type="dxa"/>
          </w:tcPr>
          <w:p>
            <w:pPr>
              <w:pStyle w:val="TableParagraph"/>
              <w:spacing w:line="188" w:lineRule="exact"/>
              <w:ind w:right="278"/>
              <w:jc w:val="right"/>
              <w:rPr>
                <w:sz w:val="17"/>
              </w:rPr>
            </w:pPr>
            <w:r>
              <w:rPr>
                <w:sz w:val="17"/>
              </w:rPr>
              <w:t>0.2</w:t>
            </w:r>
          </w:p>
        </w:tc>
        <w:tc>
          <w:tcPr>
            <w:tcW w:w="562" w:type="dxa"/>
          </w:tcPr>
          <w:p>
            <w:pPr>
              <w:pStyle w:val="TableParagraph"/>
              <w:spacing w:line="188" w:lineRule="exact"/>
              <w:ind w:right="151"/>
              <w:jc w:val="right"/>
              <w:rPr>
                <w:sz w:val="17"/>
              </w:rPr>
            </w:pPr>
            <w:r>
              <w:rPr>
                <w:sz w:val="17"/>
              </w:rPr>
              <w:t>3.0</w:t>
            </w:r>
          </w:p>
        </w:tc>
        <w:tc>
          <w:tcPr>
            <w:tcW w:w="703" w:type="dxa"/>
          </w:tcPr>
          <w:p>
            <w:pPr>
              <w:pStyle w:val="TableParagraph"/>
              <w:spacing w:line="188" w:lineRule="exact"/>
              <w:ind w:right="208"/>
              <w:jc w:val="right"/>
              <w:rPr>
                <w:sz w:val="17"/>
              </w:rPr>
            </w:pPr>
            <w:r>
              <w:rPr>
                <w:sz w:val="17"/>
              </w:rPr>
              <w:t>2.7</w:t>
            </w:r>
          </w:p>
        </w:tc>
        <w:tc>
          <w:tcPr>
            <w:tcW w:w="605" w:type="dxa"/>
          </w:tcPr>
          <w:p>
            <w:pPr>
              <w:pStyle w:val="TableParagraph"/>
              <w:spacing w:line="188" w:lineRule="exact"/>
              <w:ind w:right="165"/>
              <w:jc w:val="right"/>
              <w:rPr>
                <w:sz w:val="17"/>
              </w:rPr>
            </w:pPr>
            <w:r>
              <w:rPr>
                <w:sz w:val="17"/>
              </w:rPr>
              <w:t>0.3</w:t>
            </w:r>
          </w:p>
        </w:tc>
        <w:tc>
          <w:tcPr>
            <w:tcW w:w="769" w:type="dxa"/>
          </w:tcPr>
          <w:p>
            <w:pPr>
              <w:pStyle w:val="TableParagraph"/>
              <w:spacing w:line="188" w:lineRule="exact"/>
              <w:ind w:right="231"/>
              <w:jc w:val="right"/>
              <w:rPr>
                <w:sz w:val="17"/>
              </w:rPr>
            </w:pPr>
            <w:r>
              <w:rPr>
                <w:sz w:val="17"/>
              </w:rPr>
              <w:t>14.9</w:t>
            </w:r>
          </w:p>
        </w:tc>
        <w:tc>
          <w:tcPr>
            <w:tcW w:w="678" w:type="dxa"/>
          </w:tcPr>
          <w:p>
            <w:pPr>
              <w:pStyle w:val="TableParagraph"/>
              <w:spacing w:line="188" w:lineRule="exact"/>
              <w:ind w:right="189"/>
              <w:jc w:val="right"/>
              <w:rPr>
                <w:sz w:val="17"/>
              </w:rPr>
            </w:pPr>
            <w:r>
              <w:rPr>
                <w:sz w:val="17"/>
              </w:rPr>
              <w:t>0.0</w:t>
            </w:r>
          </w:p>
        </w:tc>
        <w:tc>
          <w:tcPr>
            <w:tcW w:w="894" w:type="dxa"/>
          </w:tcPr>
          <w:p>
            <w:pPr>
              <w:pStyle w:val="TableParagraph"/>
              <w:spacing w:line="188" w:lineRule="exact"/>
              <w:ind w:left="58" w:right="60"/>
              <w:jc w:val="center"/>
              <w:rPr>
                <w:sz w:val="17"/>
              </w:rPr>
            </w:pPr>
            <w:r>
              <w:rPr>
                <w:sz w:val="17"/>
              </w:rPr>
              <w:t>0.0</w:t>
            </w:r>
          </w:p>
        </w:tc>
        <w:tc>
          <w:tcPr>
            <w:tcW w:w="478" w:type="dxa"/>
          </w:tcPr>
          <w:p>
            <w:pPr>
              <w:pStyle w:val="TableParagraph"/>
              <w:spacing w:line="188" w:lineRule="exact"/>
              <w:ind w:right="130"/>
              <w:jc w:val="right"/>
              <w:rPr>
                <w:sz w:val="17"/>
              </w:rPr>
            </w:pPr>
            <w:r>
              <w:rPr>
                <w:sz w:val="17"/>
              </w:rPr>
              <w:t>0.1</w:t>
            </w:r>
          </w:p>
        </w:tc>
        <w:tc>
          <w:tcPr>
            <w:tcW w:w="707" w:type="dxa"/>
          </w:tcPr>
          <w:p>
            <w:pPr>
              <w:pStyle w:val="TableParagraph"/>
              <w:spacing w:line="188" w:lineRule="exact"/>
              <w:ind w:left="240" w:right="210"/>
              <w:jc w:val="center"/>
              <w:rPr>
                <w:sz w:val="17"/>
              </w:rPr>
            </w:pPr>
            <w:r>
              <w:rPr>
                <w:sz w:val="17"/>
              </w:rPr>
              <w:t>0.0</w:t>
            </w:r>
          </w:p>
        </w:tc>
        <w:tc>
          <w:tcPr>
            <w:tcW w:w="811" w:type="dxa"/>
          </w:tcPr>
          <w:p>
            <w:pPr>
              <w:pStyle w:val="TableParagraph"/>
              <w:spacing w:line="188" w:lineRule="exact"/>
              <w:ind w:right="251"/>
              <w:jc w:val="right"/>
              <w:rPr>
                <w:sz w:val="17"/>
              </w:rPr>
            </w:pPr>
            <w:r>
              <w:rPr>
                <w:sz w:val="17"/>
              </w:rPr>
              <w:t>3.3</w:t>
            </w:r>
          </w:p>
        </w:tc>
        <w:tc>
          <w:tcPr>
            <w:tcW w:w="703" w:type="dxa"/>
          </w:tcPr>
          <w:p>
            <w:pPr>
              <w:pStyle w:val="TableParagraph"/>
              <w:spacing w:line="188" w:lineRule="exact"/>
              <w:ind w:left="59" w:right="41"/>
              <w:jc w:val="center"/>
              <w:rPr>
                <w:sz w:val="17"/>
              </w:rPr>
            </w:pPr>
            <w:r>
              <w:rPr>
                <w:sz w:val="17"/>
              </w:rPr>
              <w:t>0.6</w:t>
            </w:r>
          </w:p>
        </w:tc>
        <w:tc>
          <w:tcPr>
            <w:tcW w:w="721" w:type="dxa"/>
          </w:tcPr>
          <w:p>
            <w:pPr>
              <w:pStyle w:val="TableParagraph"/>
              <w:spacing w:line="188" w:lineRule="exact"/>
              <w:ind w:left="229"/>
              <w:rPr>
                <w:sz w:val="17"/>
              </w:rPr>
            </w:pPr>
            <w:r>
              <w:rPr>
                <w:sz w:val="17"/>
              </w:rPr>
              <w:t>2.7</w:t>
            </w:r>
          </w:p>
        </w:tc>
        <w:tc>
          <w:tcPr>
            <w:tcW w:w="775" w:type="dxa"/>
          </w:tcPr>
          <w:p>
            <w:pPr>
              <w:pStyle w:val="TableParagraph"/>
              <w:spacing w:line="188" w:lineRule="exact"/>
              <w:ind w:left="182"/>
              <w:rPr>
                <w:sz w:val="17"/>
              </w:rPr>
            </w:pPr>
            <w:r>
              <w:rPr>
                <w:sz w:val="17"/>
              </w:rPr>
              <w:t>44.2</w:t>
            </w:r>
          </w:p>
        </w:tc>
        <w:tc>
          <w:tcPr>
            <w:tcW w:w="630" w:type="dxa"/>
          </w:tcPr>
          <w:p>
            <w:pPr>
              <w:pStyle w:val="TableParagraph"/>
              <w:spacing w:line="188" w:lineRule="exact"/>
              <w:ind w:left="112" w:right="89"/>
              <w:jc w:val="center"/>
              <w:rPr>
                <w:sz w:val="17"/>
              </w:rPr>
            </w:pPr>
            <w:r>
              <w:rPr>
                <w:sz w:val="17"/>
              </w:rPr>
              <w:t>100.0</w:t>
            </w:r>
          </w:p>
        </w:tc>
        <w:tc>
          <w:tcPr>
            <w:tcW w:w="928" w:type="dxa"/>
          </w:tcPr>
          <w:p>
            <w:pPr>
              <w:pStyle w:val="TableParagraph"/>
              <w:spacing w:line="188" w:lineRule="exact"/>
              <w:ind w:right="163"/>
              <w:jc w:val="right"/>
              <w:rPr>
                <w:sz w:val="17"/>
              </w:rPr>
            </w:pPr>
            <w:r>
              <w:rPr>
                <w:sz w:val="17"/>
              </w:rPr>
              <w:t>4,810</w:t>
            </w:r>
          </w:p>
        </w:tc>
      </w:tr>
      <w:tr>
        <w:trPr>
          <w:trHeight w:val="207" w:hRule="atLeast"/>
        </w:trPr>
        <w:tc>
          <w:tcPr>
            <w:tcW w:w="1883" w:type="dxa"/>
          </w:tcPr>
          <w:p>
            <w:pPr>
              <w:pStyle w:val="TableParagraph"/>
              <w:spacing w:line="188" w:lineRule="exact"/>
              <w:ind w:left="139"/>
              <w:rPr>
                <w:sz w:val="17"/>
              </w:rPr>
            </w:pPr>
            <w:r>
              <w:rPr>
                <w:sz w:val="17"/>
              </w:rPr>
              <w:t>30-39</w:t>
            </w:r>
          </w:p>
        </w:tc>
        <w:tc>
          <w:tcPr>
            <w:tcW w:w="781" w:type="dxa"/>
          </w:tcPr>
          <w:p>
            <w:pPr>
              <w:pStyle w:val="TableParagraph"/>
              <w:spacing w:line="188" w:lineRule="exact"/>
              <w:ind w:left="221" w:right="217"/>
              <w:jc w:val="center"/>
              <w:rPr>
                <w:sz w:val="17"/>
              </w:rPr>
            </w:pPr>
            <w:r>
              <w:rPr>
                <w:sz w:val="17"/>
              </w:rPr>
              <w:t>74.7</w:t>
            </w:r>
          </w:p>
        </w:tc>
        <w:tc>
          <w:tcPr>
            <w:tcW w:w="806" w:type="dxa"/>
          </w:tcPr>
          <w:p>
            <w:pPr>
              <w:pStyle w:val="TableParagraph"/>
              <w:spacing w:line="188" w:lineRule="exact"/>
              <w:ind w:right="239"/>
              <w:jc w:val="right"/>
              <w:rPr>
                <w:sz w:val="17"/>
              </w:rPr>
            </w:pPr>
            <w:r>
              <w:rPr>
                <w:sz w:val="17"/>
              </w:rPr>
              <w:t>72.1</w:t>
            </w:r>
          </w:p>
        </w:tc>
        <w:tc>
          <w:tcPr>
            <w:tcW w:w="808" w:type="dxa"/>
          </w:tcPr>
          <w:p>
            <w:pPr>
              <w:pStyle w:val="TableParagraph"/>
              <w:spacing w:line="188" w:lineRule="exact"/>
              <w:ind w:left="222" w:right="243"/>
              <w:jc w:val="center"/>
              <w:rPr>
                <w:sz w:val="17"/>
              </w:rPr>
            </w:pPr>
            <w:r>
              <w:rPr>
                <w:sz w:val="17"/>
              </w:rPr>
              <w:t>56.4</w:t>
            </w:r>
          </w:p>
        </w:tc>
        <w:tc>
          <w:tcPr>
            <w:tcW w:w="789" w:type="dxa"/>
          </w:tcPr>
          <w:p>
            <w:pPr>
              <w:pStyle w:val="TableParagraph"/>
              <w:spacing w:line="188" w:lineRule="exact"/>
              <w:ind w:right="278"/>
              <w:jc w:val="right"/>
              <w:rPr>
                <w:sz w:val="17"/>
              </w:rPr>
            </w:pPr>
            <w:r>
              <w:rPr>
                <w:sz w:val="17"/>
              </w:rPr>
              <w:t>0.5</w:t>
            </w:r>
          </w:p>
        </w:tc>
        <w:tc>
          <w:tcPr>
            <w:tcW w:w="562" w:type="dxa"/>
          </w:tcPr>
          <w:p>
            <w:pPr>
              <w:pStyle w:val="TableParagraph"/>
              <w:spacing w:line="188" w:lineRule="exact"/>
              <w:ind w:right="151"/>
              <w:jc w:val="right"/>
              <w:rPr>
                <w:sz w:val="17"/>
              </w:rPr>
            </w:pPr>
            <w:r>
              <w:rPr>
                <w:sz w:val="17"/>
              </w:rPr>
              <w:t>2.0</w:t>
            </w:r>
          </w:p>
        </w:tc>
        <w:tc>
          <w:tcPr>
            <w:tcW w:w="703" w:type="dxa"/>
          </w:tcPr>
          <w:p>
            <w:pPr>
              <w:pStyle w:val="TableParagraph"/>
              <w:spacing w:line="188" w:lineRule="exact"/>
              <w:ind w:right="208"/>
              <w:jc w:val="right"/>
              <w:rPr>
                <w:sz w:val="17"/>
              </w:rPr>
            </w:pPr>
            <w:r>
              <w:rPr>
                <w:sz w:val="17"/>
              </w:rPr>
              <w:t>2.3</w:t>
            </w:r>
          </w:p>
        </w:tc>
        <w:tc>
          <w:tcPr>
            <w:tcW w:w="605" w:type="dxa"/>
          </w:tcPr>
          <w:p>
            <w:pPr>
              <w:pStyle w:val="TableParagraph"/>
              <w:spacing w:line="188" w:lineRule="exact"/>
              <w:ind w:right="165"/>
              <w:jc w:val="right"/>
              <w:rPr>
                <w:sz w:val="17"/>
              </w:rPr>
            </w:pPr>
            <w:r>
              <w:rPr>
                <w:sz w:val="17"/>
              </w:rPr>
              <w:t>0.1</w:t>
            </w:r>
          </w:p>
        </w:tc>
        <w:tc>
          <w:tcPr>
            <w:tcW w:w="769" w:type="dxa"/>
          </w:tcPr>
          <w:p>
            <w:pPr>
              <w:pStyle w:val="TableParagraph"/>
              <w:spacing w:line="188" w:lineRule="exact"/>
              <w:ind w:right="231"/>
              <w:jc w:val="right"/>
              <w:rPr>
                <w:sz w:val="17"/>
              </w:rPr>
            </w:pPr>
            <w:r>
              <w:rPr>
                <w:sz w:val="17"/>
              </w:rPr>
              <w:t>10.6</w:t>
            </w:r>
          </w:p>
        </w:tc>
        <w:tc>
          <w:tcPr>
            <w:tcW w:w="678" w:type="dxa"/>
          </w:tcPr>
          <w:p>
            <w:pPr>
              <w:pStyle w:val="TableParagraph"/>
              <w:spacing w:line="188" w:lineRule="exact"/>
              <w:ind w:right="189"/>
              <w:jc w:val="right"/>
              <w:rPr>
                <w:sz w:val="17"/>
              </w:rPr>
            </w:pPr>
            <w:r>
              <w:rPr>
                <w:sz w:val="17"/>
              </w:rPr>
              <w:t>0.0</w:t>
            </w:r>
          </w:p>
        </w:tc>
        <w:tc>
          <w:tcPr>
            <w:tcW w:w="894" w:type="dxa"/>
          </w:tcPr>
          <w:p>
            <w:pPr>
              <w:pStyle w:val="TableParagraph"/>
              <w:spacing w:line="188" w:lineRule="exact"/>
              <w:ind w:left="58" w:right="60"/>
              <w:jc w:val="center"/>
              <w:rPr>
                <w:sz w:val="17"/>
              </w:rPr>
            </w:pPr>
            <w:r>
              <w:rPr>
                <w:sz w:val="17"/>
              </w:rPr>
              <w:t>0.0</w:t>
            </w:r>
          </w:p>
        </w:tc>
        <w:tc>
          <w:tcPr>
            <w:tcW w:w="478" w:type="dxa"/>
          </w:tcPr>
          <w:p>
            <w:pPr>
              <w:pStyle w:val="TableParagraph"/>
              <w:spacing w:line="188" w:lineRule="exact"/>
              <w:ind w:right="130"/>
              <w:jc w:val="right"/>
              <w:rPr>
                <w:sz w:val="17"/>
              </w:rPr>
            </w:pPr>
            <w:r>
              <w:rPr>
                <w:sz w:val="17"/>
              </w:rPr>
              <w:t>0.0</w:t>
            </w:r>
          </w:p>
        </w:tc>
        <w:tc>
          <w:tcPr>
            <w:tcW w:w="707" w:type="dxa"/>
          </w:tcPr>
          <w:p>
            <w:pPr>
              <w:pStyle w:val="TableParagraph"/>
              <w:spacing w:line="188" w:lineRule="exact"/>
              <w:ind w:left="240" w:right="210"/>
              <w:jc w:val="center"/>
              <w:rPr>
                <w:sz w:val="17"/>
              </w:rPr>
            </w:pPr>
            <w:r>
              <w:rPr>
                <w:sz w:val="17"/>
              </w:rPr>
              <w:t>0.1</w:t>
            </w:r>
          </w:p>
        </w:tc>
        <w:tc>
          <w:tcPr>
            <w:tcW w:w="811" w:type="dxa"/>
          </w:tcPr>
          <w:p>
            <w:pPr>
              <w:pStyle w:val="TableParagraph"/>
              <w:spacing w:line="188" w:lineRule="exact"/>
              <w:ind w:right="251"/>
              <w:jc w:val="right"/>
              <w:rPr>
                <w:sz w:val="17"/>
              </w:rPr>
            </w:pPr>
            <w:r>
              <w:rPr>
                <w:sz w:val="17"/>
              </w:rPr>
              <w:t>2.6</w:t>
            </w:r>
          </w:p>
        </w:tc>
        <w:tc>
          <w:tcPr>
            <w:tcW w:w="703" w:type="dxa"/>
          </w:tcPr>
          <w:p>
            <w:pPr>
              <w:pStyle w:val="TableParagraph"/>
              <w:spacing w:line="188" w:lineRule="exact"/>
              <w:ind w:left="59" w:right="41"/>
              <w:jc w:val="center"/>
              <w:rPr>
                <w:sz w:val="17"/>
              </w:rPr>
            </w:pPr>
            <w:r>
              <w:rPr>
                <w:sz w:val="17"/>
              </w:rPr>
              <w:t>0.8</w:t>
            </w:r>
          </w:p>
        </w:tc>
        <w:tc>
          <w:tcPr>
            <w:tcW w:w="721" w:type="dxa"/>
          </w:tcPr>
          <w:p>
            <w:pPr>
              <w:pStyle w:val="TableParagraph"/>
              <w:spacing w:line="188" w:lineRule="exact"/>
              <w:ind w:left="229"/>
              <w:rPr>
                <w:sz w:val="17"/>
              </w:rPr>
            </w:pPr>
            <w:r>
              <w:rPr>
                <w:sz w:val="17"/>
              </w:rPr>
              <w:t>1.8</w:t>
            </w:r>
          </w:p>
        </w:tc>
        <w:tc>
          <w:tcPr>
            <w:tcW w:w="775" w:type="dxa"/>
          </w:tcPr>
          <w:p>
            <w:pPr>
              <w:pStyle w:val="TableParagraph"/>
              <w:spacing w:line="188" w:lineRule="exact"/>
              <w:ind w:left="182"/>
              <w:rPr>
                <w:sz w:val="17"/>
              </w:rPr>
            </w:pPr>
            <w:r>
              <w:rPr>
                <w:sz w:val="17"/>
              </w:rPr>
              <w:t>25.3</w:t>
            </w:r>
          </w:p>
        </w:tc>
        <w:tc>
          <w:tcPr>
            <w:tcW w:w="630" w:type="dxa"/>
          </w:tcPr>
          <w:p>
            <w:pPr>
              <w:pStyle w:val="TableParagraph"/>
              <w:spacing w:line="188" w:lineRule="exact"/>
              <w:ind w:left="112" w:right="89"/>
              <w:jc w:val="center"/>
              <w:rPr>
                <w:sz w:val="17"/>
              </w:rPr>
            </w:pPr>
            <w:r>
              <w:rPr>
                <w:sz w:val="17"/>
              </w:rPr>
              <w:t>100.0</w:t>
            </w:r>
          </w:p>
        </w:tc>
        <w:tc>
          <w:tcPr>
            <w:tcW w:w="928" w:type="dxa"/>
          </w:tcPr>
          <w:p>
            <w:pPr>
              <w:pStyle w:val="TableParagraph"/>
              <w:spacing w:line="188" w:lineRule="exact"/>
              <w:ind w:right="163"/>
              <w:jc w:val="right"/>
              <w:rPr>
                <w:sz w:val="17"/>
              </w:rPr>
            </w:pPr>
            <w:r>
              <w:rPr>
                <w:sz w:val="17"/>
              </w:rPr>
              <w:t>9,167</w:t>
            </w:r>
          </w:p>
        </w:tc>
      </w:tr>
      <w:tr>
        <w:trPr>
          <w:trHeight w:val="310" w:hRule="atLeast"/>
        </w:trPr>
        <w:tc>
          <w:tcPr>
            <w:tcW w:w="1883" w:type="dxa"/>
          </w:tcPr>
          <w:p>
            <w:pPr>
              <w:pStyle w:val="TableParagraph"/>
              <w:spacing w:line="191" w:lineRule="exact"/>
              <w:ind w:left="139"/>
              <w:rPr>
                <w:sz w:val="17"/>
              </w:rPr>
            </w:pPr>
            <w:r>
              <w:rPr>
                <w:sz w:val="17"/>
              </w:rPr>
              <w:t>40-49</w:t>
            </w:r>
          </w:p>
        </w:tc>
        <w:tc>
          <w:tcPr>
            <w:tcW w:w="781" w:type="dxa"/>
          </w:tcPr>
          <w:p>
            <w:pPr>
              <w:pStyle w:val="TableParagraph"/>
              <w:spacing w:line="191" w:lineRule="exact"/>
              <w:ind w:left="221" w:right="217"/>
              <w:jc w:val="center"/>
              <w:rPr>
                <w:sz w:val="17"/>
              </w:rPr>
            </w:pPr>
            <w:r>
              <w:rPr>
                <w:sz w:val="17"/>
              </w:rPr>
              <w:t>79.5</w:t>
            </w:r>
          </w:p>
        </w:tc>
        <w:tc>
          <w:tcPr>
            <w:tcW w:w="806" w:type="dxa"/>
          </w:tcPr>
          <w:p>
            <w:pPr>
              <w:pStyle w:val="TableParagraph"/>
              <w:spacing w:line="191" w:lineRule="exact"/>
              <w:ind w:right="239"/>
              <w:jc w:val="right"/>
              <w:rPr>
                <w:sz w:val="17"/>
              </w:rPr>
            </w:pPr>
            <w:r>
              <w:rPr>
                <w:sz w:val="17"/>
              </w:rPr>
              <w:t>78.2</w:t>
            </w:r>
          </w:p>
        </w:tc>
        <w:tc>
          <w:tcPr>
            <w:tcW w:w="808" w:type="dxa"/>
          </w:tcPr>
          <w:p>
            <w:pPr>
              <w:pStyle w:val="TableParagraph"/>
              <w:spacing w:line="191" w:lineRule="exact"/>
              <w:ind w:left="222" w:right="243"/>
              <w:jc w:val="center"/>
              <w:rPr>
                <w:sz w:val="17"/>
              </w:rPr>
            </w:pPr>
            <w:r>
              <w:rPr>
                <w:sz w:val="17"/>
              </w:rPr>
              <w:t>72.5</w:t>
            </w:r>
          </w:p>
        </w:tc>
        <w:tc>
          <w:tcPr>
            <w:tcW w:w="789" w:type="dxa"/>
          </w:tcPr>
          <w:p>
            <w:pPr>
              <w:pStyle w:val="TableParagraph"/>
              <w:spacing w:line="191" w:lineRule="exact"/>
              <w:ind w:right="278"/>
              <w:jc w:val="right"/>
              <w:rPr>
                <w:sz w:val="17"/>
              </w:rPr>
            </w:pPr>
            <w:r>
              <w:rPr>
                <w:sz w:val="17"/>
              </w:rPr>
              <w:t>0.5</w:t>
            </w:r>
          </w:p>
        </w:tc>
        <w:tc>
          <w:tcPr>
            <w:tcW w:w="562" w:type="dxa"/>
          </w:tcPr>
          <w:p>
            <w:pPr>
              <w:pStyle w:val="TableParagraph"/>
              <w:spacing w:line="191" w:lineRule="exact"/>
              <w:ind w:right="151"/>
              <w:jc w:val="right"/>
              <w:rPr>
                <w:sz w:val="17"/>
              </w:rPr>
            </w:pPr>
            <w:r>
              <w:rPr>
                <w:sz w:val="17"/>
              </w:rPr>
              <w:t>0.5</w:t>
            </w:r>
          </w:p>
        </w:tc>
        <w:tc>
          <w:tcPr>
            <w:tcW w:w="703" w:type="dxa"/>
          </w:tcPr>
          <w:p>
            <w:pPr>
              <w:pStyle w:val="TableParagraph"/>
              <w:spacing w:line="191" w:lineRule="exact"/>
              <w:ind w:right="208"/>
              <w:jc w:val="right"/>
              <w:rPr>
                <w:sz w:val="17"/>
              </w:rPr>
            </w:pPr>
            <w:r>
              <w:rPr>
                <w:sz w:val="17"/>
              </w:rPr>
              <w:t>0.8</w:t>
            </w:r>
          </w:p>
        </w:tc>
        <w:tc>
          <w:tcPr>
            <w:tcW w:w="605" w:type="dxa"/>
          </w:tcPr>
          <w:p>
            <w:pPr>
              <w:pStyle w:val="TableParagraph"/>
              <w:spacing w:line="191" w:lineRule="exact"/>
              <w:ind w:right="165"/>
              <w:jc w:val="right"/>
              <w:rPr>
                <w:sz w:val="17"/>
              </w:rPr>
            </w:pPr>
            <w:r>
              <w:rPr>
                <w:sz w:val="17"/>
              </w:rPr>
              <w:t>0.1</w:t>
            </w:r>
          </w:p>
        </w:tc>
        <w:tc>
          <w:tcPr>
            <w:tcW w:w="769" w:type="dxa"/>
          </w:tcPr>
          <w:p>
            <w:pPr>
              <w:pStyle w:val="TableParagraph"/>
              <w:spacing w:line="191" w:lineRule="exact"/>
              <w:ind w:right="231"/>
              <w:jc w:val="right"/>
              <w:rPr>
                <w:sz w:val="17"/>
              </w:rPr>
            </w:pPr>
            <w:r>
              <w:rPr>
                <w:sz w:val="17"/>
              </w:rPr>
              <w:t>3.7</w:t>
            </w:r>
          </w:p>
        </w:tc>
        <w:tc>
          <w:tcPr>
            <w:tcW w:w="678" w:type="dxa"/>
          </w:tcPr>
          <w:p>
            <w:pPr>
              <w:pStyle w:val="TableParagraph"/>
              <w:spacing w:line="191" w:lineRule="exact"/>
              <w:ind w:right="189"/>
              <w:jc w:val="right"/>
              <w:rPr>
                <w:sz w:val="17"/>
              </w:rPr>
            </w:pPr>
            <w:r>
              <w:rPr>
                <w:sz w:val="17"/>
              </w:rPr>
              <w:t>0.0</w:t>
            </w:r>
          </w:p>
        </w:tc>
        <w:tc>
          <w:tcPr>
            <w:tcW w:w="894" w:type="dxa"/>
          </w:tcPr>
          <w:p>
            <w:pPr>
              <w:pStyle w:val="TableParagraph"/>
              <w:spacing w:line="191" w:lineRule="exact"/>
              <w:ind w:left="58" w:right="60"/>
              <w:jc w:val="center"/>
              <w:rPr>
                <w:sz w:val="17"/>
              </w:rPr>
            </w:pPr>
            <w:r>
              <w:rPr>
                <w:sz w:val="17"/>
              </w:rPr>
              <w:t>0.1</w:t>
            </w:r>
          </w:p>
        </w:tc>
        <w:tc>
          <w:tcPr>
            <w:tcW w:w="478" w:type="dxa"/>
          </w:tcPr>
          <w:p>
            <w:pPr>
              <w:pStyle w:val="TableParagraph"/>
              <w:spacing w:line="191" w:lineRule="exact"/>
              <w:ind w:right="130"/>
              <w:jc w:val="right"/>
              <w:rPr>
                <w:sz w:val="17"/>
              </w:rPr>
            </w:pPr>
            <w:r>
              <w:rPr>
                <w:sz w:val="17"/>
              </w:rPr>
              <w:t>0.0</w:t>
            </w:r>
          </w:p>
        </w:tc>
        <w:tc>
          <w:tcPr>
            <w:tcW w:w="707" w:type="dxa"/>
          </w:tcPr>
          <w:p>
            <w:pPr>
              <w:pStyle w:val="TableParagraph"/>
              <w:spacing w:line="191" w:lineRule="exact"/>
              <w:ind w:left="240" w:right="210"/>
              <w:jc w:val="center"/>
              <w:rPr>
                <w:sz w:val="17"/>
              </w:rPr>
            </w:pPr>
            <w:r>
              <w:rPr>
                <w:sz w:val="17"/>
              </w:rPr>
              <w:t>0.1</w:t>
            </w:r>
          </w:p>
        </w:tc>
        <w:tc>
          <w:tcPr>
            <w:tcW w:w="811" w:type="dxa"/>
          </w:tcPr>
          <w:p>
            <w:pPr>
              <w:pStyle w:val="TableParagraph"/>
              <w:spacing w:line="191" w:lineRule="exact"/>
              <w:ind w:right="251"/>
              <w:jc w:val="right"/>
              <w:rPr>
                <w:sz w:val="17"/>
              </w:rPr>
            </w:pPr>
            <w:r>
              <w:rPr>
                <w:sz w:val="17"/>
              </w:rPr>
              <w:t>1.3</w:t>
            </w:r>
          </w:p>
        </w:tc>
        <w:tc>
          <w:tcPr>
            <w:tcW w:w="703" w:type="dxa"/>
          </w:tcPr>
          <w:p>
            <w:pPr>
              <w:pStyle w:val="TableParagraph"/>
              <w:spacing w:line="191" w:lineRule="exact"/>
              <w:ind w:left="59" w:right="41"/>
              <w:jc w:val="center"/>
              <w:rPr>
                <w:sz w:val="17"/>
              </w:rPr>
            </w:pPr>
            <w:r>
              <w:rPr>
                <w:sz w:val="17"/>
              </w:rPr>
              <w:t>0.4</w:t>
            </w:r>
          </w:p>
        </w:tc>
        <w:tc>
          <w:tcPr>
            <w:tcW w:w="721" w:type="dxa"/>
          </w:tcPr>
          <w:p>
            <w:pPr>
              <w:pStyle w:val="TableParagraph"/>
              <w:spacing w:line="191" w:lineRule="exact"/>
              <w:ind w:left="229"/>
              <w:rPr>
                <w:sz w:val="17"/>
              </w:rPr>
            </w:pPr>
            <w:r>
              <w:rPr>
                <w:sz w:val="17"/>
              </w:rPr>
              <w:t>0.9</w:t>
            </w:r>
          </w:p>
        </w:tc>
        <w:tc>
          <w:tcPr>
            <w:tcW w:w="775" w:type="dxa"/>
          </w:tcPr>
          <w:p>
            <w:pPr>
              <w:pStyle w:val="TableParagraph"/>
              <w:spacing w:line="191" w:lineRule="exact"/>
              <w:ind w:left="182"/>
              <w:rPr>
                <w:sz w:val="17"/>
              </w:rPr>
            </w:pPr>
            <w:r>
              <w:rPr>
                <w:sz w:val="17"/>
              </w:rPr>
              <w:t>20.5</w:t>
            </w:r>
          </w:p>
        </w:tc>
        <w:tc>
          <w:tcPr>
            <w:tcW w:w="630" w:type="dxa"/>
          </w:tcPr>
          <w:p>
            <w:pPr>
              <w:pStyle w:val="TableParagraph"/>
              <w:spacing w:line="191" w:lineRule="exact"/>
              <w:ind w:left="112" w:right="89"/>
              <w:jc w:val="center"/>
              <w:rPr>
                <w:sz w:val="17"/>
              </w:rPr>
            </w:pPr>
            <w:r>
              <w:rPr>
                <w:sz w:val="17"/>
              </w:rPr>
              <w:t>100.0</w:t>
            </w:r>
          </w:p>
        </w:tc>
        <w:tc>
          <w:tcPr>
            <w:tcW w:w="928" w:type="dxa"/>
          </w:tcPr>
          <w:p>
            <w:pPr>
              <w:pStyle w:val="TableParagraph"/>
              <w:spacing w:line="191" w:lineRule="exact"/>
              <w:ind w:right="163"/>
              <w:jc w:val="right"/>
              <w:rPr>
                <w:sz w:val="17"/>
              </w:rPr>
            </w:pPr>
            <w:r>
              <w:rPr>
                <w:sz w:val="17"/>
              </w:rPr>
              <w:t>7,223</w:t>
            </w:r>
          </w:p>
        </w:tc>
      </w:tr>
      <w:tr>
        <w:trPr>
          <w:trHeight w:val="310" w:hRule="atLeast"/>
        </w:trPr>
        <w:tc>
          <w:tcPr>
            <w:tcW w:w="1883" w:type="dxa"/>
          </w:tcPr>
          <w:p>
            <w:pPr>
              <w:pStyle w:val="TableParagraph"/>
              <w:spacing w:line="202" w:lineRule="exact" w:before="88"/>
              <w:ind w:left="38"/>
              <w:rPr>
                <w:b/>
                <w:sz w:val="17"/>
              </w:rPr>
            </w:pPr>
            <w:r>
              <w:rPr>
                <w:b/>
                <w:sz w:val="17"/>
              </w:rPr>
              <w:t>Residence</w:t>
            </w:r>
          </w:p>
        </w:tc>
        <w:tc>
          <w:tcPr>
            <w:tcW w:w="781" w:type="dxa"/>
          </w:tcPr>
          <w:p>
            <w:pPr>
              <w:pStyle w:val="TableParagraph"/>
              <w:rPr>
                <w:rFonts w:ascii="Times New Roman"/>
                <w:sz w:val="16"/>
              </w:rPr>
            </w:pPr>
          </w:p>
        </w:tc>
        <w:tc>
          <w:tcPr>
            <w:tcW w:w="806" w:type="dxa"/>
          </w:tcPr>
          <w:p>
            <w:pPr>
              <w:pStyle w:val="TableParagraph"/>
              <w:rPr>
                <w:rFonts w:ascii="Times New Roman"/>
                <w:sz w:val="16"/>
              </w:rPr>
            </w:pPr>
          </w:p>
        </w:tc>
        <w:tc>
          <w:tcPr>
            <w:tcW w:w="808" w:type="dxa"/>
          </w:tcPr>
          <w:p>
            <w:pPr>
              <w:pStyle w:val="TableParagraph"/>
              <w:rPr>
                <w:rFonts w:ascii="Times New Roman"/>
                <w:sz w:val="16"/>
              </w:rPr>
            </w:pPr>
          </w:p>
        </w:tc>
        <w:tc>
          <w:tcPr>
            <w:tcW w:w="789" w:type="dxa"/>
          </w:tcPr>
          <w:p>
            <w:pPr>
              <w:pStyle w:val="TableParagraph"/>
              <w:rPr>
                <w:rFonts w:ascii="Times New Roman"/>
                <w:sz w:val="16"/>
              </w:rPr>
            </w:pPr>
          </w:p>
        </w:tc>
        <w:tc>
          <w:tcPr>
            <w:tcW w:w="562" w:type="dxa"/>
          </w:tcPr>
          <w:p>
            <w:pPr>
              <w:pStyle w:val="TableParagraph"/>
              <w:rPr>
                <w:rFonts w:ascii="Times New Roman"/>
                <w:sz w:val="16"/>
              </w:rPr>
            </w:pPr>
          </w:p>
        </w:tc>
        <w:tc>
          <w:tcPr>
            <w:tcW w:w="703" w:type="dxa"/>
          </w:tcPr>
          <w:p>
            <w:pPr>
              <w:pStyle w:val="TableParagraph"/>
              <w:rPr>
                <w:rFonts w:ascii="Times New Roman"/>
                <w:sz w:val="16"/>
              </w:rPr>
            </w:pPr>
          </w:p>
        </w:tc>
        <w:tc>
          <w:tcPr>
            <w:tcW w:w="605" w:type="dxa"/>
          </w:tcPr>
          <w:p>
            <w:pPr>
              <w:pStyle w:val="TableParagraph"/>
              <w:rPr>
                <w:rFonts w:ascii="Times New Roman"/>
                <w:sz w:val="16"/>
              </w:rPr>
            </w:pPr>
          </w:p>
        </w:tc>
        <w:tc>
          <w:tcPr>
            <w:tcW w:w="769" w:type="dxa"/>
          </w:tcPr>
          <w:p>
            <w:pPr>
              <w:pStyle w:val="TableParagraph"/>
              <w:rPr>
                <w:rFonts w:ascii="Times New Roman"/>
                <w:sz w:val="16"/>
              </w:rPr>
            </w:pPr>
          </w:p>
        </w:tc>
        <w:tc>
          <w:tcPr>
            <w:tcW w:w="678" w:type="dxa"/>
          </w:tcPr>
          <w:p>
            <w:pPr>
              <w:pStyle w:val="TableParagraph"/>
              <w:rPr>
                <w:rFonts w:ascii="Times New Roman"/>
                <w:sz w:val="16"/>
              </w:rPr>
            </w:pPr>
          </w:p>
        </w:tc>
        <w:tc>
          <w:tcPr>
            <w:tcW w:w="894" w:type="dxa"/>
          </w:tcPr>
          <w:p>
            <w:pPr>
              <w:pStyle w:val="TableParagraph"/>
              <w:rPr>
                <w:rFonts w:ascii="Times New Roman"/>
                <w:sz w:val="16"/>
              </w:rPr>
            </w:pPr>
          </w:p>
        </w:tc>
        <w:tc>
          <w:tcPr>
            <w:tcW w:w="478" w:type="dxa"/>
          </w:tcPr>
          <w:p>
            <w:pPr>
              <w:pStyle w:val="TableParagraph"/>
              <w:rPr>
                <w:rFonts w:ascii="Times New Roman"/>
                <w:sz w:val="16"/>
              </w:rPr>
            </w:pPr>
          </w:p>
        </w:tc>
        <w:tc>
          <w:tcPr>
            <w:tcW w:w="707" w:type="dxa"/>
          </w:tcPr>
          <w:p>
            <w:pPr>
              <w:pStyle w:val="TableParagraph"/>
              <w:rPr>
                <w:rFonts w:ascii="Times New Roman"/>
                <w:sz w:val="16"/>
              </w:rPr>
            </w:pPr>
          </w:p>
        </w:tc>
        <w:tc>
          <w:tcPr>
            <w:tcW w:w="811" w:type="dxa"/>
          </w:tcPr>
          <w:p>
            <w:pPr>
              <w:pStyle w:val="TableParagraph"/>
              <w:rPr>
                <w:rFonts w:ascii="Times New Roman"/>
                <w:sz w:val="16"/>
              </w:rPr>
            </w:pPr>
          </w:p>
        </w:tc>
        <w:tc>
          <w:tcPr>
            <w:tcW w:w="703" w:type="dxa"/>
          </w:tcPr>
          <w:p>
            <w:pPr>
              <w:pStyle w:val="TableParagraph"/>
              <w:rPr>
                <w:rFonts w:ascii="Times New Roman"/>
                <w:sz w:val="16"/>
              </w:rPr>
            </w:pPr>
          </w:p>
        </w:tc>
        <w:tc>
          <w:tcPr>
            <w:tcW w:w="721" w:type="dxa"/>
          </w:tcPr>
          <w:p>
            <w:pPr>
              <w:pStyle w:val="TableParagraph"/>
              <w:rPr>
                <w:rFonts w:ascii="Times New Roman"/>
                <w:sz w:val="16"/>
              </w:rPr>
            </w:pPr>
          </w:p>
        </w:tc>
        <w:tc>
          <w:tcPr>
            <w:tcW w:w="775" w:type="dxa"/>
          </w:tcPr>
          <w:p>
            <w:pPr>
              <w:pStyle w:val="TableParagraph"/>
              <w:rPr>
                <w:rFonts w:ascii="Times New Roman"/>
                <w:sz w:val="16"/>
              </w:rPr>
            </w:pPr>
          </w:p>
        </w:tc>
        <w:tc>
          <w:tcPr>
            <w:tcW w:w="630" w:type="dxa"/>
          </w:tcPr>
          <w:p>
            <w:pPr>
              <w:pStyle w:val="TableParagraph"/>
              <w:rPr>
                <w:rFonts w:ascii="Times New Roman"/>
                <w:sz w:val="16"/>
              </w:rPr>
            </w:pPr>
          </w:p>
        </w:tc>
        <w:tc>
          <w:tcPr>
            <w:tcW w:w="928" w:type="dxa"/>
          </w:tcPr>
          <w:p>
            <w:pPr>
              <w:pStyle w:val="TableParagraph"/>
              <w:rPr>
                <w:rFonts w:ascii="Times New Roman"/>
                <w:sz w:val="16"/>
              </w:rPr>
            </w:pPr>
          </w:p>
        </w:tc>
      </w:tr>
      <w:tr>
        <w:trPr>
          <w:trHeight w:val="207" w:hRule="atLeast"/>
        </w:trPr>
        <w:tc>
          <w:tcPr>
            <w:tcW w:w="1883" w:type="dxa"/>
          </w:tcPr>
          <w:p>
            <w:pPr>
              <w:pStyle w:val="TableParagraph"/>
              <w:spacing w:line="188" w:lineRule="exact"/>
              <w:ind w:left="139"/>
              <w:rPr>
                <w:sz w:val="17"/>
              </w:rPr>
            </w:pPr>
            <w:r>
              <w:rPr>
                <w:sz w:val="17"/>
              </w:rPr>
              <w:t>Urban</w:t>
            </w:r>
          </w:p>
        </w:tc>
        <w:tc>
          <w:tcPr>
            <w:tcW w:w="781" w:type="dxa"/>
          </w:tcPr>
          <w:p>
            <w:pPr>
              <w:pStyle w:val="TableParagraph"/>
              <w:spacing w:line="188" w:lineRule="exact"/>
              <w:ind w:left="221" w:right="217"/>
              <w:jc w:val="center"/>
              <w:rPr>
                <w:sz w:val="17"/>
              </w:rPr>
            </w:pPr>
            <w:r>
              <w:rPr>
                <w:sz w:val="17"/>
              </w:rPr>
              <w:t>65.8</w:t>
            </w:r>
          </w:p>
        </w:tc>
        <w:tc>
          <w:tcPr>
            <w:tcW w:w="806" w:type="dxa"/>
          </w:tcPr>
          <w:p>
            <w:pPr>
              <w:pStyle w:val="TableParagraph"/>
              <w:spacing w:line="188" w:lineRule="exact"/>
              <w:ind w:right="239"/>
              <w:jc w:val="right"/>
              <w:rPr>
                <w:sz w:val="17"/>
              </w:rPr>
            </w:pPr>
            <w:r>
              <w:rPr>
                <w:sz w:val="17"/>
              </w:rPr>
              <w:t>62.7</w:t>
            </w:r>
          </w:p>
        </w:tc>
        <w:tc>
          <w:tcPr>
            <w:tcW w:w="808" w:type="dxa"/>
          </w:tcPr>
          <w:p>
            <w:pPr>
              <w:pStyle w:val="TableParagraph"/>
              <w:spacing w:line="188" w:lineRule="exact"/>
              <w:ind w:left="222" w:right="243"/>
              <w:jc w:val="center"/>
              <w:rPr>
                <w:sz w:val="17"/>
              </w:rPr>
            </w:pPr>
            <w:r>
              <w:rPr>
                <w:sz w:val="17"/>
              </w:rPr>
              <w:t>44.0</w:t>
            </w:r>
          </w:p>
        </w:tc>
        <w:tc>
          <w:tcPr>
            <w:tcW w:w="789" w:type="dxa"/>
          </w:tcPr>
          <w:p>
            <w:pPr>
              <w:pStyle w:val="TableParagraph"/>
              <w:spacing w:line="188" w:lineRule="exact"/>
              <w:ind w:right="278"/>
              <w:jc w:val="right"/>
              <w:rPr>
                <w:sz w:val="17"/>
              </w:rPr>
            </w:pPr>
            <w:r>
              <w:rPr>
                <w:sz w:val="17"/>
              </w:rPr>
              <w:t>0.1</w:t>
            </w:r>
          </w:p>
        </w:tc>
        <w:tc>
          <w:tcPr>
            <w:tcW w:w="562" w:type="dxa"/>
          </w:tcPr>
          <w:p>
            <w:pPr>
              <w:pStyle w:val="TableParagraph"/>
              <w:spacing w:line="188" w:lineRule="exact"/>
              <w:ind w:right="151"/>
              <w:jc w:val="right"/>
              <w:rPr>
                <w:sz w:val="17"/>
              </w:rPr>
            </w:pPr>
            <w:r>
              <w:rPr>
                <w:sz w:val="17"/>
              </w:rPr>
              <w:t>1.9</w:t>
            </w:r>
          </w:p>
        </w:tc>
        <w:tc>
          <w:tcPr>
            <w:tcW w:w="703" w:type="dxa"/>
          </w:tcPr>
          <w:p>
            <w:pPr>
              <w:pStyle w:val="TableParagraph"/>
              <w:spacing w:line="188" w:lineRule="exact"/>
              <w:ind w:right="208"/>
              <w:jc w:val="right"/>
              <w:rPr>
                <w:sz w:val="17"/>
              </w:rPr>
            </w:pPr>
            <w:r>
              <w:rPr>
                <w:sz w:val="17"/>
              </w:rPr>
              <w:t>2.2</w:t>
            </w:r>
          </w:p>
        </w:tc>
        <w:tc>
          <w:tcPr>
            <w:tcW w:w="605" w:type="dxa"/>
          </w:tcPr>
          <w:p>
            <w:pPr>
              <w:pStyle w:val="TableParagraph"/>
              <w:spacing w:line="188" w:lineRule="exact"/>
              <w:ind w:right="165"/>
              <w:jc w:val="right"/>
              <w:rPr>
                <w:sz w:val="17"/>
              </w:rPr>
            </w:pPr>
            <w:r>
              <w:rPr>
                <w:sz w:val="17"/>
              </w:rPr>
              <w:t>0.2</w:t>
            </w:r>
          </w:p>
        </w:tc>
        <w:tc>
          <w:tcPr>
            <w:tcW w:w="769" w:type="dxa"/>
          </w:tcPr>
          <w:p>
            <w:pPr>
              <w:pStyle w:val="TableParagraph"/>
              <w:spacing w:line="188" w:lineRule="exact"/>
              <w:ind w:right="231"/>
              <w:jc w:val="right"/>
              <w:rPr>
                <w:sz w:val="17"/>
              </w:rPr>
            </w:pPr>
            <w:r>
              <w:rPr>
                <w:sz w:val="17"/>
              </w:rPr>
              <w:t>14.1</w:t>
            </w:r>
          </w:p>
        </w:tc>
        <w:tc>
          <w:tcPr>
            <w:tcW w:w="678" w:type="dxa"/>
          </w:tcPr>
          <w:p>
            <w:pPr>
              <w:pStyle w:val="TableParagraph"/>
              <w:spacing w:line="188" w:lineRule="exact"/>
              <w:ind w:right="189"/>
              <w:jc w:val="right"/>
              <w:rPr>
                <w:sz w:val="17"/>
              </w:rPr>
            </w:pPr>
            <w:r>
              <w:rPr>
                <w:sz w:val="17"/>
              </w:rPr>
              <w:t>0.0</w:t>
            </w:r>
          </w:p>
        </w:tc>
        <w:tc>
          <w:tcPr>
            <w:tcW w:w="894" w:type="dxa"/>
          </w:tcPr>
          <w:p>
            <w:pPr>
              <w:pStyle w:val="TableParagraph"/>
              <w:spacing w:line="188" w:lineRule="exact"/>
              <w:ind w:left="58" w:right="60"/>
              <w:jc w:val="center"/>
              <w:rPr>
                <w:sz w:val="17"/>
              </w:rPr>
            </w:pPr>
            <w:r>
              <w:rPr>
                <w:sz w:val="17"/>
              </w:rPr>
              <w:t>0.1</w:t>
            </w:r>
          </w:p>
        </w:tc>
        <w:tc>
          <w:tcPr>
            <w:tcW w:w="478" w:type="dxa"/>
          </w:tcPr>
          <w:p>
            <w:pPr>
              <w:pStyle w:val="TableParagraph"/>
              <w:spacing w:line="188" w:lineRule="exact"/>
              <w:ind w:right="130"/>
              <w:jc w:val="right"/>
              <w:rPr>
                <w:sz w:val="17"/>
              </w:rPr>
            </w:pPr>
            <w:r>
              <w:rPr>
                <w:sz w:val="17"/>
              </w:rPr>
              <w:t>0.0</w:t>
            </w:r>
          </w:p>
        </w:tc>
        <w:tc>
          <w:tcPr>
            <w:tcW w:w="707" w:type="dxa"/>
          </w:tcPr>
          <w:p>
            <w:pPr>
              <w:pStyle w:val="TableParagraph"/>
              <w:spacing w:line="188" w:lineRule="exact"/>
              <w:ind w:left="240" w:right="210"/>
              <w:jc w:val="center"/>
              <w:rPr>
                <w:sz w:val="17"/>
              </w:rPr>
            </w:pPr>
            <w:r>
              <w:rPr>
                <w:sz w:val="17"/>
              </w:rPr>
              <w:t>0.1</w:t>
            </w:r>
          </w:p>
        </w:tc>
        <w:tc>
          <w:tcPr>
            <w:tcW w:w="811" w:type="dxa"/>
          </w:tcPr>
          <w:p>
            <w:pPr>
              <w:pStyle w:val="TableParagraph"/>
              <w:spacing w:line="188" w:lineRule="exact"/>
              <w:ind w:right="251"/>
              <w:jc w:val="right"/>
              <w:rPr>
                <w:sz w:val="17"/>
              </w:rPr>
            </w:pPr>
            <w:r>
              <w:rPr>
                <w:sz w:val="17"/>
              </w:rPr>
              <w:t>3.1</w:t>
            </w:r>
          </w:p>
        </w:tc>
        <w:tc>
          <w:tcPr>
            <w:tcW w:w="703" w:type="dxa"/>
          </w:tcPr>
          <w:p>
            <w:pPr>
              <w:pStyle w:val="TableParagraph"/>
              <w:spacing w:line="188" w:lineRule="exact"/>
              <w:ind w:left="59" w:right="41"/>
              <w:jc w:val="center"/>
              <w:rPr>
                <w:sz w:val="17"/>
              </w:rPr>
            </w:pPr>
            <w:r>
              <w:rPr>
                <w:sz w:val="17"/>
              </w:rPr>
              <w:t>0.8</w:t>
            </w:r>
          </w:p>
        </w:tc>
        <w:tc>
          <w:tcPr>
            <w:tcW w:w="721" w:type="dxa"/>
          </w:tcPr>
          <w:p>
            <w:pPr>
              <w:pStyle w:val="TableParagraph"/>
              <w:spacing w:line="188" w:lineRule="exact"/>
              <w:ind w:left="229"/>
              <w:rPr>
                <w:sz w:val="17"/>
              </w:rPr>
            </w:pPr>
            <w:r>
              <w:rPr>
                <w:sz w:val="17"/>
              </w:rPr>
              <w:t>2.3</w:t>
            </w:r>
          </w:p>
        </w:tc>
        <w:tc>
          <w:tcPr>
            <w:tcW w:w="775" w:type="dxa"/>
          </w:tcPr>
          <w:p>
            <w:pPr>
              <w:pStyle w:val="TableParagraph"/>
              <w:spacing w:line="188" w:lineRule="exact"/>
              <w:ind w:left="182"/>
              <w:rPr>
                <w:sz w:val="17"/>
              </w:rPr>
            </w:pPr>
            <w:r>
              <w:rPr>
                <w:sz w:val="17"/>
              </w:rPr>
              <w:t>34.2</w:t>
            </w:r>
          </w:p>
        </w:tc>
        <w:tc>
          <w:tcPr>
            <w:tcW w:w="630" w:type="dxa"/>
          </w:tcPr>
          <w:p>
            <w:pPr>
              <w:pStyle w:val="TableParagraph"/>
              <w:spacing w:line="188" w:lineRule="exact"/>
              <w:ind w:left="112" w:right="89"/>
              <w:jc w:val="center"/>
              <w:rPr>
                <w:sz w:val="17"/>
              </w:rPr>
            </w:pPr>
            <w:r>
              <w:rPr>
                <w:sz w:val="17"/>
              </w:rPr>
              <w:t>100.0</w:t>
            </w:r>
          </w:p>
        </w:tc>
        <w:tc>
          <w:tcPr>
            <w:tcW w:w="928" w:type="dxa"/>
          </w:tcPr>
          <w:p>
            <w:pPr>
              <w:pStyle w:val="TableParagraph"/>
              <w:spacing w:line="188" w:lineRule="exact"/>
              <w:ind w:right="163"/>
              <w:jc w:val="right"/>
              <w:rPr>
                <w:sz w:val="17"/>
              </w:rPr>
            </w:pPr>
            <w:r>
              <w:rPr>
                <w:sz w:val="17"/>
              </w:rPr>
              <w:t>11,250</w:t>
            </w:r>
          </w:p>
        </w:tc>
      </w:tr>
      <w:tr>
        <w:trPr>
          <w:trHeight w:val="312" w:hRule="atLeast"/>
        </w:trPr>
        <w:tc>
          <w:tcPr>
            <w:tcW w:w="1883" w:type="dxa"/>
          </w:tcPr>
          <w:p>
            <w:pPr>
              <w:pStyle w:val="TableParagraph"/>
              <w:spacing w:line="193" w:lineRule="exact"/>
              <w:ind w:left="139"/>
              <w:rPr>
                <w:sz w:val="17"/>
              </w:rPr>
            </w:pPr>
            <w:r>
              <w:rPr>
                <w:sz w:val="17"/>
              </w:rPr>
              <w:t>Rural</w:t>
            </w:r>
          </w:p>
        </w:tc>
        <w:tc>
          <w:tcPr>
            <w:tcW w:w="781" w:type="dxa"/>
          </w:tcPr>
          <w:p>
            <w:pPr>
              <w:pStyle w:val="TableParagraph"/>
              <w:spacing w:line="193" w:lineRule="exact"/>
              <w:ind w:left="221" w:right="217"/>
              <w:jc w:val="center"/>
              <w:rPr>
                <w:sz w:val="17"/>
              </w:rPr>
            </w:pPr>
            <w:r>
              <w:rPr>
                <w:sz w:val="17"/>
              </w:rPr>
              <w:t>66.5</w:t>
            </w:r>
          </w:p>
        </w:tc>
        <w:tc>
          <w:tcPr>
            <w:tcW w:w="806" w:type="dxa"/>
          </w:tcPr>
          <w:p>
            <w:pPr>
              <w:pStyle w:val="TableParagraph"/>
              <w:spacing w:line="193" w:lineRule="exact"/>
              <w:ind w:right="239"/>
              <w:jc w:val="right"/>
              <w:rPr>
                <w:sz w:val="17"/>
              </w:rPr>
            </w:pPr>
            <w:r>
              <w:rPr>
                <w:sz w:val="17"/>
              </w:rPr>
              <w:t>64.7</w:t>
            </w:r>
          </w:p>
        </w:tc>
        <w:tc>
          <w:tcPr>
            <w:tcW w:w="808" w:type="dxa"/>
          </w:tcPr>
          <w:p>
            <w:pPr>
              <w:pStyle w:val="TableParagraph"/>
              <w:spacing w:line="193" w:lineRule="exact"/>
              <w:ind w:left="222" w:right="243"/>
              <w:jc w:val="center"/>
              <w:rPr>
                <w:sz w:val="17"/>
              </w:rPr>
            </w:pPr>
            <w:r>
              <w:rPr>
                <w:sz w:val="17"/>
              </w:rPr>
              <w:t>53.3</w:t>
            </w:r>
          </w:p>
        </w:tc>
        <w:tc>
          <w:tcPr>
            <w:tcW w:w="789" w:type="dxa"/>
          </w:tcPr>
          <w:p>
            <w:pPr>
              <w:pStyle w:val="TableParagraph"/>
              <w:spacing w:line="193" w:lineRule="exact"/>
              <w:ind w:right="278"/>
              <w:jc w:val="right"/>
              <w:rPr>
                <w:sz w:val="17"/>
              </w:rPr>
            </w:pPr>
            <w:r>
              <w:rPr>
                <w:sz w:val="17"/>
              </w:rPr>
              <w:t>0.6</w:t>
            </w:r>
          </w:p>
        </w:tc>
        <w:tc>
          <w:tcPr>
            <w:tcW w:w="562" w:type="dxa"/>
          </w:tcPr>
          <w:p>
            <w:pPr>
              <w:pStyle w:val="TableParagraph"/>
              <w:spacing w:line="193" w:lineRule="exact"/>
              <w:ind w:right="151"/>
              <w:jc w:val="right"/>
              <w:rPr>
                <w:sz w:val="17"/>
              </w:rPr>
            </w:pPr>
            <w:r>
              <w:rPr>
                <w:sz w:val="17"/>
              </w:rPr>
              <w:t>1.7</w:t>
            </w:r>
          </w:p>
        </w:tc>
        <w:tc>
          <w:tcPr>
            <w:tcW w:w="703" w:type="dxa"/>
          </w:tcPr>
          <w:p>
            <w:pPr>
              <w:pStyle w:val="TableParagraph"/>
              <w:spacing w:line="193" w:lineRule="exact"/>
              <w:ind w:right="208"/>
              <w:jc w:val="right"/>
              <w:rPr>
                <w:sz w:val="17"/>
              </w:rPr>
            </w:pPr>
            <w:r>
              <w:rPr>
                <w:sz w:val="17"/>
              </w:rPr>
              <w:t>1.6</w:t>
            </w:r>
          </w:p>
        </w:tc>
        <w:tc>
          <w:tcPr>
            <w:tcW w:w="605" w:type="dxa"/>
          </w:tcPr>
          <w:p>
            <w:pPr>
              <w:pStyle w:val="TableParagraph"/>
              <w:spacing w:line="193" w:lineRule="exact"/>
              <w:ind w:right="165"/>
              <w:jc w:val="right"/>
              <w:rPr>
                <w:sz w:val="17"/>
              </w:rPr>
            </w:pPr>
            <w:r>
              <w:rPr>
                <w:sz w:val="17"/>
              </w:rPr>
              <w:t>0.2</w:t>
            </w:r>
          </w:p>
        </w:tc>
        <w:tc>
          <w:tcPr>
            <w:tcW w:w="769" w:type="dxa"/>
          </w:tcPr>
          <w:p>
            <w:pPr>
              <w:pStyle w:val="TableParagraph"/>
              <w:spacing w:line="193" w:lineRule="exact"/>
              <w:ind w:right="231"/>
              <w:jc w:val="right"/>
              <w:rPr>
                <w:sz w:val="17"/>
              </w:rPr>
            </w:pPr>
            <w:r>
              <w:rPr>
                <w:sz w:val="17"/>
              </w:rPr>
              <w:t>7.1</w:t>
            </w:r>
          </w:p>
        </w:tc>
        <w:tc>
          <w:tcPr>
            <w:tcW w:w="678" w:type="dxa"/>
          </w:tcPr>
          <w:p>
            <w:pPr>
              <w:pStyle w:val="TableParagraph"/>
              <w:spacing w:line="193" w:lineRule="exact"/>
              <w:ind w:right="189"/>
              <w:jc w:val="right"/>
              <w:rPr>
                <w:sz w:val="17"/>
              </w:rPr>
            </w:pPr>
            <w:r>
              <w:rPr>
                <w:sz w:val="17"/>
              </w:rPr>
              <w:t>0.0</w:t>
            </w:r>
          </w:p>
        </w:tc>
        <w:tc>
          <w:tcPr>
            <w:tcW w:w="894" w:type="dxa"/>
          </w:tcPr>
          <w:p>
            <w:pPr>
              <w:pStyle w:val="TableParagraph"/>
              <w:spacing w:line="193" w:lineRule="exact"/>
              <w:ind w:left="58" w:right="60"/>
              <w:jc w:val="center"/>
              <w:rPr>
                <w:sz w:val="17"/>
              </w:rPr>
            </w:pPr>
            <w:r>
              <w:rPr>
                <w:sz w:val="17"/>
              </w:rPr>
              <w:t>0.0</w:t>
            </w:r>
          </w:p>
        </w:tc>
        <w:tc>
          <w:tcPr>
            <w:tcW w:w="478" w:type="dxa"/>
          </w:tcPr>
          <w:p>
            <w:pPr>
              <w:pStyle w:val="TableParagraph"/>
              <w:spacing w:line="193" w:lineRule="exact"/>
              <w:ind w:right="130"/>
              <w:jc w:val="right"/>
              <w:rPr>
                <w:sz w:val="17"/>
              </w:rPr>
            </w:pPr>
            <w:r>
              <w:rPr>
                <w:sz w:val="17"/>
              </w:rPr>
              <w:t>0.1</w:t>
            </w:r>
          </w:p>
        </w:tc>
        <w:tc>
          <w:tcPr>
            <w:tcW w:w="707" w:type="dxa"/>
          </w:tcPr>
          <w:p>
            <w:pPr>
              <w:pStyle w:val="TableParagraph"/>
              <w:spacing w:line="193" w:lineRule="exact"/>
              <w:ind w:left="240" w:right="210"/>
              <w:jc w:val="center"/>
              <w:rPr>
                <w:sz w:val="17"/>
              </w:rPr>
            </w:pPr>
            <w:r>
              <w:rPr>
                <w:sz w:val="17"/>
              </w:rPr>
              <w:t>0.0</w:t>
            </w:r>
          </w:p>
        </w:tc>
        <w:tc>
          <w:tcPr>
            <w:tcW w:w="811" w:type="dxa"/>
          </w:tcPr>
          <w:p>
            <w:pPr>
              <w:pStyle w:val="TableParagraph"/>
              <w:spacing w:line="193" w:lineRule="exact"/>
              <w:ind w:right="251"/>
              <w:jc w:val="right"/>
              <w:rPr>
                <w:sz w:val="17"/>
              </w:rPr>
            </w:pPr>
            <w:r>
              <w:rPr>
                <w:sz w:val="17"/>
              </w:rPr>
              <w:t>1.8</w:t>
            </w:r>
          </w:p>
        </w:tc>
        <w:tc>
          <w:tcPr>
            <w:tcW w:w="703" w:type="dxa"/>
          </w:tcPr>
          <w:p>
            <w:pPr>
              <w:pStyle w:val="TableParagraph"/>
              <w:spacing w:line="193" w:lineRule="exact"/>
              <w:ind w:left="59" w:right="41"/>
              <w:jc w:val="center"/>
              <w:rPr>
                <w:sz w:val="17"/>
              </w:rPr>
            </w:pPr>
            <w:r>
              <w:rPr>
                <w:sz w:val="17"/>
              </w:rPr>
              <w:t>0.4</w:t>
            </w:r>
          </w:p>
        </w:tc>
        <w:tc>
          <w:tcPr>
            <w:tcW w:w="721" w:type="dxa"/>
          </w:tcPr>
          <w:p>
            <w:pPr>
              <w:pStyle w:val="TableParagraph"/>
              <w:spacing w:line="193" w:lineRule="exact"/>
              <w:ind w:left="229"/>
              <w:rPr>
                <w:sz w:val="17"/>
              </w:rPr>
            </w:pPr>
            <w:r>
              <w:rPr>
                <w:sz w:val="17"/>
              </w:rPr>
              <w:t>1.4</w:t>
            </w:r>
          </w:p>
        </w:tc>
        <w:tc>
          <w:tcPr>
            <w:tcW w:w="775" w:type="dxa"/>
          </w:tcPr>
          <w:p>
            <w:pPr>
              <w:pStyle w:val="TableParagraph"/>
              <w:spacing w:line="193" w:lineRule="exact"/>
              <w:ind w:left="182"/>
              <w:rPr>
                <w:sz w:val="17"/>
              </w:rPr>
            </w:pPr>
            <w:r>
              <w:rPr>
                <w:sz w:val="17"/>
              </w:rPr>
              <w:t>33.5</w:t>
            </w:r>
          </w:p>
        </w:tc>
        <w:tc>
          <w:tcPr>
            <w:tcW w:w="630" w:type="dxa"/>
          </w:tcPr>
          <w:p>
            <w:pPr>
              <w:pStyle w:val="TableParagraph"/>
              <w:spacing w:line="193" w:lineRule="exact"/>
              <w:ind w:left="112" w:right="89"/>
              <w:jc w:val="center"/>
              <w:rPr>
                <w:sz w:val="17"/>
              </w:rPr>
            </w:pPr>
            <w:r>
              <w:rPr>
                <w:sz w:val="17"/>
              </w:rPr>
              <w:t>100.0</w:t>
            </w:r>
          </w:p>
        </w:tc>
        <w:tc>
          <w:tcPr>
            <w:tcW w:w="928" w:type="dxa"/>
          </w:tcPr>
          <w:p>
            <w:pPr>
              <w:pStyle w:val="TableParagraph"/>
              <w:spacing w:line="193" w:lineRule="exact"/>
              <w:ind w:right="163"/>
              <w:jc w:val="right"/>
              <w:rPr>
                <w:sz w:val="17"/>
              </w:rPr>
            </w:pPr>
            <w:r>
              <w:rPr>
                <w:sz w:val="17"/>
              </w:rPr>
              <w:t>13,588</w:t>
            </w:r>
          </w:p>
        </w:tc>
      </w:tr>
      <w:tr>
        <w:trPr>
          <w:trHeight w:val="310" w:hRule="atLeast"/>
        </w:trPr>
        <w:tc>
          <w:tcPr>
            <w:tcW w:w="1883" w:type="dxa"/>
          </w:tcPr>
          <w:p>
            <w:pPr>
              <w:pStyle w:val="TableParagraph"/>
              <w:spacing w:line="202" w:lineRule="exact" w:before="88"/>
              <w:ind w:left="38"/>
              <w:rPr>
                <w:b/>
                <w:sz w:val="17"/>
              </w:rPr>
            </w:pPr>
            <w:r>
              <w:rPr>
                <w:b/>
                <w:sz w:val="17"/>
              </w:rPr>
              <w:t>Schooling</w:t>
            </w:r>
          </w:p>
        </w:tc>
        <w:tc>
          <w:tcPr>
            <w:tcW w:w="781" w:type="dxa"/>
          </w:tcPr>
          <w:p>
            <w:pPr>
              <w:pStyle w:val="TableParagraph"/>
              <w:rPr>
                <w:rFonts w:ascii="Times New Roman"/>
                <w:sz w:val="16"/>
              </w:rPr>
            </w:pPr>
          </w:p>
        </w:tc>
        <w:tc>
          <w:tcPr>
            <w:tcW w:w="806" w:type="dxa"/>
          </w:tcPr>
          <w:p>
            <w:pPr>
              <w:pStyle w:val="TableParagraph"/>
              <w:rPr>
                <w:rFonts w:ascii="Times New Roman"/>
                <w:sz w:val="16"/>
              </w:rPr>
            </w:pPr>
          </w:p>
        </w:tc>
        <w:tc>
          <w:tcPr>
            <w:tcW w:w="808" w:type="dxa"/>
          </w:tcPr>
          <w:p>
            <w:pPr>
              <w:pStyle w:val="TableParagraph"/>
              <w:rPr>
                <w:rFonts w:ascii="Times New Roman"/>
                <w:sz w:val="16"/>
              </w:rPr>
            </w:pPr>
          </w:p>
        </w:tc>
        <w:tc>
          <w:tcPr>
            <w:tcW w:w="789" w:type="dxa"/>
          </w:tcPr>
          <w:p>
            <w:pPr>
              <w:pStyle w:val="TableParagraph"/>
              <w:rPr>
                <w:rFonts w:ascii="Times New Roman"/>
                <w:sz w:val="16"/>
              </w:rPr>
            </w:pPr>
          </w:p>
        </w:tc>
        <w:tc>
          <w:tcPr>
            <w:tcW w:w="562" w:type="dxa"/>
          </w:tcPr>
          <w:p>
            <w:pPr>
              <w:pStyle w:val="TableParagraph"/>
              <w:rPr>
                <w:rFonts w:ascii="Times New Roman"/>
                <w:sz w:val="16"/>
              </w:rPr>
            </w:pPr>
          </w:p>
        </w:tc>
        <w:tc>
          <w:tcPr>
            <w:tcW w:w="703" w:type="dxa"/>
          </w:tcPr>
          <w:p>
            <w:pPr>
              <w:pStyle w:val="TableParagraph"/>
              <w:rPr>
                <w:rFonts w:ascii="Times New Roman"/>
                <w:sz w:val="16"/>
              </w:rPr>
            </w:pPr>
          </w:p>
        </w:tc>
        <w:tc>
          <w:tcPr>
            <w:tcW w:w="605" w:type="dxa"/>
          </w:tcPr>
          <w:p>
            <w:pPr>
              <w:pStyle w:val="TableParagraph"/>
              <w:rPr>
                <w:rFonts w:ascii="Times New Roman"/>
                <w:sz w:val="16"/>
              </w:rPr>
            </w:pPr>
          </w:p>
        </w:tc>
        <w:tc>
          <w:tcPr>
            <w:tcW w:w="769" w:type="dxa"/>
          </w:tcPr>
          <w:p>
            <w:pPr>
              <w:pStyle w:val="TableParagraph"/>
              <w:rPr>
                <w:rFonts w:ascii="Times New Roman"/>
                <w:sz w:val="16"/>
              </w:rPr>
            </w:pPr>
          </w:p>
        </w:tc>
        <w:tc>
          <w:tcPr>
            <w:tcW w:w="678" w:type="dxa"/>
          </w:tcPr>
          <w:p>
            <w:pPr>
              <w:pStyle w:val="TableParagraph"/>
              <w:rPr>
                <w:rFonts w:ascii="Times New Roman"/>
                <w:sz w:val="16"/>
              </w:rPr>
            </w:pPr>
          </w:p>
        </w:tc>
        <w:tc>
          <w:tcPr>
            <w:tcW w:w="894" w:type="dxa"/>
          </w:tcPr>
          <w:p>
            <w:pPr>
              <w:pStyle w:val="TableParagraph"/>
              <w:rPr>
                <w:rFonts w:ascii="Times New Roman"/>
                <w:sz w:val="16"/>
              </w:rPr>
            </w:pPr>
          </w:p>
        </w:tc>
        <w:tc>
          <w:tcPr>
            <w:tcW w:w="478" w:type="dxa"/>
          </w:tcPr>
          <w:p>
            <w:pPr>
              <w:pStyle w:val="TableParagraph"/>
              <w:rPr>
                <w:rFonts w:ascii="Times New Roman"/>
                <w:sz w:val="16"/>
              </w:rPr>
            </w:pPr>
          </w:p>
        </w:tc>
        <w:tc>
          <w:tcPr>
            <w:tcW w:w="707" w:type="dxa"/>
          </w:tcPr>
          <w:p>
            <w:pPr>
              <w:pStyle w:val="TableParagraph"/>
              <w:rPr>
                <w:rFonts w:ascii="Times New Roman"/>
                <w:sz w:val="16"/>
              </w:rPr>
            </w:pPr>
          </w:p>
        </w:tc>
        <w:tc>
          <w:tcPr>
            <w:tcW w:w="811" w:type="dxa"/>
          </w:tcPr>
          <w:p>
            <w:pPr>
              <w:pStyle w:val="TableParagraph"/>
              <w:rPr>
                <w:rFonts w:ascii="Times New Roman"/>
                <w:sz w:val="16"/>
              </w:rPr>
            </w:pPr>
          </w:p>
        </w:tc>
        <w:tc>
          <w:tcPr>
            <w:tcW w:w="703" w:type="dxa"/>
          </w:tcPr>
          <w:p>
            <w:pPr>
              <w:pStyle w:val="TableParagraph"/>
              <w:rPr>
                <w:rFonts w:ascii="Times New Roman"/>
                <w:sz w:val="16"/>
              </w:rPr>
            </w:pPr>
          </w:p>
        </w:tc>
        <w:tc>
          <w:tcPr>
            <w:tcW w:w="721" w:type="dxa"/>
          </w:tcPr>
          <w:p>
            <w:pPr>
              <w:pStyle w:val="TableParagraph"/>
              <w:rPr>
                <w:rFonts w:ascii="Times New Roman"/>
                <w:sz w:val="16"/>
              </w:rPr>
            </w:pPr>
          </w:p>
        </w:tc>
        <w:tc>
          <w:tcPr>
            <w:tcW w:w="775" w:type="dxa"/>
          </w:tcPr>
          <w:p>
            <w:pPr>
              <w:pStyle w:val="TableParagraph"/>
              <w:rPr>
                <w:rFonts w:ascii="Times New Roman"/>
                <w:sz w:val="16"/>
              </w:rPr>
            </w:pPr>
          </w:p>
        </w:tc>
        <w:tc>
          <w:tcPr>
            <w:tcW w:w="630" w:type="dxa"/>
          </w:tcPr>
          <w:p>
            <w:pPr>
              <w:pStyle w:val="TableParagraph"/>
              <w:rPr>
                <w:rFonts w:ascii="Times New Roman"/>
                <w:sz w:val="16"/>
              </w:rPr>
            </w:pPr>
          </w:p>
        </w:tc>
        <w:tc>
          <w:tcPr>
            <w:tcW w:w="928" w:type="dxa"/>
          </w:tcPr>
          <w:p>
            <w:pPr>
              <w:pStyle w:val="TableParagraph"/>
              <w:rPr>
                <w:rFonts w:ascii="Times New Roman"/>
                <w:sz w:val="16"/>
              </w:rPr>
            </w:pPr>
          </w:p>
        </w:tc>
      </w:tr>
      <w:tr>
        <w:trPr>
          <w:trHeight w:val="207" w:hRule="atLeast"/>
        </w:trPr>
        <w:tc>
          <w:tcPr>
            <w:tcW w:w="1883" w:type="dxa"/>
          </w:tcPr>
          <w:p>
            <w:pPr>
              <w:pStyle w:val="TableParagraph"/>
              <w:spacing w:line="188" w:lineRule="exact"/>
              <w:ind w:left="139"/>
              <w:rPr>
                <w:sz w:val="17"/>
              </w:rPr>
            </w:pPr>
            <w:r>
              <w:rPr>
                <w:sz w:val="17"/>
              </w:rPr>
              <w:t>No schooling</w:t>
            </w:r>
          </w:p>
        </w:tc>
        <w:tc>
          <w:tcPr>
            <w:tcW w:w="781" w:type="dxa"/>
          </w:tcPr>
          <w:p>
            <w:pPr>
              <w:pStyle w:val="TableParagraph"/>
              <w:spacing w:line="188" w:lineRule="exact"/>
              <w:ind w:left="221" w:right="217"/>
              <w:jc w:val="center"/>
              <w:rPr>
                <w:sz w:val="17"/>
              </w:rPr>
            </w:pPr>
            <w:r>
              <w:rPr>
                <w:sz w:val="17"/>
              </w:rPr>
              <w:t>73.7</w:t>
            </w:r>
          </w:p>
        </w:tc>
        <w:tc>
          <w:tcPr>
            <w:tcW w:w="806" w:type="dxa"/>
          </w:tcPr>
          <w:p>
            <w:pPr>
              <w:pStyle w:val="TableParagraph"/>
              <w:spacing w:line="188" w:lineRule="exact"/>
              <w:ind w:right="239"/>
              <w:jc w:val="right"/>
              <w:rPr>
                <w:sz w:val="17"/>
              </w:rPr>
            </w:pPr>
            <w:r>
              <w:rPr>
                <w:sz w:val="17"/>
              </w:rPr>
              <w:t>72.0</w:t>
            </w:r>
          </w:p>
        </w:tc>
        <w:tc>
          <w:tcPr>
            <w:tcW w:w="808" w:type="dxa"/>
          </w:tcPr>
          <w:p>
            <w:pPr>
              <w:pStyle w:val="TableParagraph"/>
              <w:spacing w:line="188" w:lineRule="exact"/>
              <w:ind w:left="222" w:right="243"/>
              <w:jc w:val="center"/>
              <w:rPr>
                <w:sz w:val="17"/>
              </w:rPr>
            </w:pPr>
            <w:r>
              <w:rPr>
                <w:sz w:val="17"/>
              </w:rPr>
              <w:t>68.0</w:t>
            </w:r>
          </w:p>
        </w:tc>
        <w:tc>
          <w:tcPr>
            <w:tcW w:w="789" w:type="dxa"/>
          </w:tcPr>
          <w:p>
            <w:pPr>
              <w:pStyle w:val="TableParagraph"/>
              <w:spacing w:line="188" w:lineRule="exact"/>
              <w:ind w:right="278"/>
              <w:jc w:val="right"/>
              <w:rPr>
                <w:sz w:val="17"/>
              </w:rPr>
            </w:pPr>
            <w:r>
              <w:rPr>
                <w:sz w:val="17"/>
              </w:rPr>
              <w:t>0.5</w:t>
            </w:r>
          </w:p>
        </w:tc>
        <w:tc>
          <w:tcPr>
            <w:tcW w:w="562" w:type="dxa"/>
          </w:tcPr>
          <w:p>
            <w:pPr>
              <w:pStyle w:val="TableParagraph"/>
              <w:spacing w:line="188" w:lineRule="exact"/>
              <w:ind w:right="151"/>
              <w:jc w:val="right"/>
              <w:rPr>
                <w:sz w:val="17"/>
              </w:rPr>
            </w:pPr>
            <w:r>
              <w:rPr>
                <w:sz w:val="17"/>
              </w:rPr>
              <w:t>0.7</w:t>
            </w:r>
          </w:p>
        </w:tc>
        <w:tc>
          <w:tcPr>
            <w:tcW w:w="703" w:type="dxa"/>
          </w:tcPr>
          <w:p>
            <w:pPr>
              <w:pStyle w:val="TableParagraph"/>
              <w:spacing w:line="188" w:lineRule="exact"/>
              <w:ind w:right="208"/>
              <w:jc w:val="right"/>
              <w:rPr>
                <w:sz w:val="17"/>
              </w:rPr>
            </w:pPr>
            <w:r>
              <w:rPr>
                <w:sz w:val="17"/>
              </w:rPr>
              <w:t>0.6</w:t>
            </w:r>
          </w:p>
        </w:tc>
        <w:tc>
          <w:tcPr>
            <w:tcW w:w="605" w:type="dxa"/>
          </w:tcPr>
          <w:p>
            <w:pPr>
              <w:pStyle w:val="TableParagraph"/>
              <w:spacing w:line="188" w:lineRule="exact"/>
              <w:ind w:right="165"/>
              <w:jc w:val="right"/>
              <w:rPr>
                <w:sz w:val="17"/>
              </w:rPr>
            </w:pPr>
            <w:r>
              <w:rPr>
                <w:sz w:val="17"/>
              </w:rPr>
              <w:t>0.0</w:t>
            </w:r>
          </w:p>
        </w:tc>
        <w:tc>
          <w:tcPr>
            <w:tcW w:w="769" w:type="dxa"/>
          </w:tcPr>
          <w:p>
            <w:pPr>
              <w:pStyle w:val="TableParagraph"/>
              <w:spacing w:line="188" w:lineRule="exact"/>
              <w:ind w:right="231"/>
              <w:jc w:val="right"/>
              <w:rPr>
                <w:sz w:val="17"/>
              </w:rPr>
            </w:pPr>
            <w:r>
              <w:rPr>
                <w:sz w:val="17"/>
              </w:rPr>
              <w:t>2.2</w:t>
            </w:r>
          </w:p>
        </w:tc>
        <w:tc>
          <w:tcPr>
            <w:tcW w:w="678" w:type="dxa"/>
          </w:tcPr>
          <w:p>
            <w:pPr>
              <w:pStyle w:val="TableParagraph"/>
              <w:spacing w:line="188" w:lineRule="exact"/>
              <w:ind w:right="189"/>
              <w:jc w:val="right"/>
              <w:rPr>
                <w:sz w:val="17"/>
              </w:rPr>
            </w:pPr>
            <w:r>
              <w:rPr>
                <w:sz w:val="17"/>
              </w:rPr>
              <w:t>0.0</w:t>
            </w:r>
          </w:p>
        </w:tc>
        <w:tc>
          <w:tcPr>
            <w:tcW w:w="894" w:type="dxa"/>
          </w:tcPr>
          <w:p>
            <w:pPr>
              <w:pStyle w:val="TableParagraph"/>
              <w:spacing w:line="188" w:lineRule="exact"/>
              <w:ind w:left="58" w:right="60"/>
              <w:jc w:val="center"/>
              <w:rPr>
                <w:sz w:val="17"/>
              </w:rPr>
            </w:pPr>
            <w:r>
              <w:rPr>
                <w:sz w:val="17"/>
              </w:rPr>
              <w:t>0.0</w:t>
            </w:r>
          </w:p>
        </w:tc>
        <w:tc>
          <w:tcPr>
            <w:tcW w:w="478" w:type="dxa"/>
          </w:tcPr>
          <w:p>
            <w:pPr>
              <w:pStyle w:val="TableParagraph"/>
              <w:spacing w:line="188" w:lineRule="exact"/>
              <w:ind w:right="130"/>
              <w:jc w:val="right"/>
              <w:rPr>
                <w:sz w:val="17"/>
              </w:rPr>
            </w:pPr>
            <w:r>
              <w:rPr>
                <w:sz w:val="17"/>
              </w:rPr>
              <w:t>0.0</w:t>
            </w:r>
          </w:p>
        </w:tc>
        <w:tc>
          <w:tcPr>
            <w:tcW w:w="707" w:type="dxa"/>
          </w:tcPr>
          <w:p>
            <w:pPr>
              <w:pStyle w:val="TableParagraph"/>
              <w:spacing w:line="188" w:lineRule="exact"/>
              <w:ind w:left="240" w:right="210"/>
              <w:jc w:val="center"/>
              <w:rPr>
                <w:sz w:val="17"/>
              </w:rPr>
            </w:pPr>
            <w:r>
              <w:rPr>
                <w:sz w:val="17"/>
              </w:rPr>
              <w:t>0.0</w:t>
            </w:r>
          </w:p>
        </w:tc>
        <w:tc>
          <w:tcPr>
            <w:tcW w:w="811" w:type="dxa"/>
          </w:tcPr>
          <w:p>
            <w:pPr>
              <w:pStyle w:val="TableParagraph"/>
              <w:spacing w:line="188" w:lineRule="exact"/>
              <w:ind w:right="251"/>
              <w:jc w:val="right"/>
              <w:rPr>
                <w:sz w:val="17"/>
              </w:rPr>
            </w:pPr>
            <w:r>
              <w:rPr>
                <w:sz w:val="17"/>
              </w:rPr>
              <w:t>1.7</w:t>
            </w:r>
          </w:p>
        </w:tc>
        <w:tc>
          <w:tcPr>
            <w:tcW w:w="703" w:type="dxa"/>
          </w:tcPr>
          <w:p>
            <w:pPr>
              <w:pStyle w:val="TableParagraph"/>
              <w:spacing w:line="188" w:lineRule="exact"/>
              <w:ind w:left="59" w:right="41"/>
              <w:jc w:val="center"/>
              <w:rPr>
                <w:sz w:val="17"/>
              </w:rPr>
            </w:pPr>
            <w:r>
              <w:rPr>
                <w:sz w:val="17"/>
              </w:rPr>
              <w:t>0.1</w:t>
            </w:r>
          </w:p>
        </w:tc>
        <w:tc>
          <w:tcPr>
            <w:tcW w:w="721" w:type="dxa"/>
          </w:tcPr>
          <w:p>
            <w:pPr>
              <w:pStyle w:val="TableParagraph"/>
              <w:spacing w:line="188" w:lineRule="exact"/>
              <w:ind w:left="229"/>
              <w:rPr>
                <w:sz w:val="17"/>
              </w:rPr>
            </w:pPr>
            <w:r>
              <w:rPr>
                <w:sz w:val="17"/>
              </w:rPr>
              <w:t>1.6</w:t>
            </w:r>
          </w:p>
        </w:tc>
        <w:tc>
          <w:tcPr>
            <w:tcW w:w="775" w:type="dxa"/>
          </w:tcPr>
          <w:p>
            <w:pPr>
              <w:pStyle w:val="TableParagraph"/>
              <w:spacing w:line="188" w:lineRule="exact"/>
              <w:ind w:left="182"/>
              <w:rPr>
                <w:sz w:val="17"/>
              </w:rPr>
            </w:pPr>
            <w:r>
              <w:rPr>
                <w:sz w:val="17"/>
              </w:rPr>
              <w:t>26.3</w:t>
            </w:r>
          </w:p>
        </w:tc>
        <w:tc>
          <w:tcPr>
            <w:tcW w:w="630" w:type="dxa"/>
          </w:tcPr>
          <w:p>
            <w:pPr>
              <w:pStyle w:val="TableParagraph"/>
              <w:spacing w:line="188" w:lineRule="exact"/>
              <w:ind w:left="112" w:right="89"/>
              <w:jc w:val="center"/>
              <w:rPr>
                <w:sz w:val="17"/>
              </w:rPr>
            </w:pPr>
            <w:r>
              <w:rPr>
                <w:sz w:val="17"/>
              </w:rPr>
              <w:t>100.0</w:t>
            </w:r>
          </w:p>
        </w:tc>
        <w:tc>
          <w:tcPr>
            <w:tcW w:w="928" w:type="dxa"/>
          </w:tcPr>
          <w:p>
            <w:pPr>
              <w:pStyle w:val="TableParagraph"/>
              <w:spacing w:line="188" w:lineRule="exact"/>
              <w:ind w:right="163"/>
              <w:jc w:val="right"/>
              <w:rPr>
                <w:sz w:val="17"/>
              </w:rPr>
            </w:pPr>
            <w:r>
              <w:rPr>
                <w:sz w:val="17"/>
              </w:rPr>
              <w:t>3,402</w:t>
            </w:r>
          </w:p>
        </w:tc>
      </w:tr>
      <w:tr>
        <w:trPr>
          <w:trHeight w:val="207" w:hRule="atLeast"/>
        </w:trPr>
        <w:tc>
          <w:tcPr>
            <w:tcW w:w="1883" w:type="dxa"/>
          </w:tcPr>
          <w:p>
            <w:pPr>
              <w:pStyle w:val="TableParagraph"/>
              <w:spacing w:line="188" w:lineRule="exact"/>
              <w:ind w:left="139"/>
              <w:rPr>
                <w:sz w:val="17"/>
              </w:rPr>
            </w:pPr>
            <w:r>
              <w:rPr>
                <w:sz w:val="17"/>
              </w:rPr>
              <w:t>&lt;5 years complete</w:t>
            </w:r>
          </w:p>
        </w:tc>
        <w:tc>
          <w:tcPr>
            <w:tcW w:w="781" w:type="dxa"/>
          </w:tcPr>
          <w:p>
            <w:pPr>
              <w:pStyle w:val="TableParagraph"/>
              <w:spacing w:line="188" w:lineRule="exact"/>
              <w:ind w:left="221" w:right="217"/>
              <w:jc w:val="center"/>
              <w:rPr>
                <w:sz w:val="17"/>
              </w:rPr>
            </w:pPr>
            <w:r>
              <w:rPr>
                <w:sz w:val="17"/>
              </w:rPr>
              <w:t>73.3</w:t>
            </w:r>
          </w:p>
        </w:tc>
        <w:tc>
          <w:tcPr>
            <w:tcW w:w="806" w:type="dxa"/>
          </w:tcPr>
          <w:p>
            <w:pPr>
              <w:pStyle w:val="TableParagraph"/>
              <w:spacing w:line="188" w:lineRule="exact"/>
              <w:ind w:right="239"/>
              <w:jc w:val="right"/>
              <w:rPr>
                <w:sz w:val="17"/>
              </w:rPr>
            </w:pPr>
            <w:r>
              <w:rPr>
                <w:sz w:val="17"/>
              </w:rPr>
              <w:t>72.7</w:t>
            </w:r>
          </w:p>
        </w:tc>
        <w:tc>
          <w:tcPr>
            <w:tcW w:w="808" w:type="dxa"/>
          </w:tcPr>
          <w:p>
            <w:pPr>
              <w:pStyle w:val="TableParagraph"/>
              <w:spacing w:line="188" w:lineRule="exact"/>
              <w:ind w:left="222" w:right="243"/>
              <w:jc w:val="center"/>
              <w:rPr>
                <w:sz w:val="17"/>
              </w:rPr>
            </w:pPr>
            <w:r>
              <w:rPr>
                <w:sz w:val="17"/>
              </w:rPr>
              <w:t>66.9</w:t>
            </w:r>
          </w:p>
        </w:tc>
        <w:tc>
          <w:tcPr>
            <w:tcW w:w="789" w:type="dxa"/>
          </w:tcPr>
          <w:p>
            <w:pPr>
              <w:pStyle w:val="TableParagraph"/>
              <w:spacing w:line="188" w:lineRule="exact"/>
              <w:ind w:right="278"/>
              <w:jc w:val="right"/>
              <w:rPr>
                <w:sz w:val="17"/>
              </w:rPr>
            </w:pPr>
            <w:r>
              <w:rPr>
                <w:sz w:val="17"/>
              </w:rPr>
              <w:t>0.7</w:t>
            </w:r>
          </w:p>
        </w:tc>
        <w:tc>
          <w:tcPr>
            <w:tcW w:w="562" w:type="dxa"/>
          </w:tcPr>
          <w:p>
            <w:pPr>
              <w:pStyle w:val="TableParagraph"/>
              <w:spacing w:line="188" w:lineRule="exact"/>
              <w:ind w:right="151"/>
              <w:jc w:val="right"/>
              <w:rPr>
                <w:sz w:val="17"/>
              </w:rPr>
            </w:pPr>
            <w:r>
              <w:rPr>
                <w:sz w:val="17"/>
              </w:rPr>
              <w:t>1.7</w:t>
            </w:r>
          </w:p>
        </w:tc>
        <w:tc>
          <w:tcPr>
            <w:tcW w:w="703" w:type="dxa"/>
          </w:tcPr>
          <w:p>
            <w:pPr>
              <w:pStyle w:val="TableParagraph"/>
              <w:spacing w:line="188" w:lineRule="exact"/>
              <w:ind w:right="208"/>
              <w:jc w:val="right"/>
              <w:rPr>
                <w:sz w:val="17"/>
              </w:rPr>
            </w:pPr>
            <w:r>
              <w:rPr>
                <w:sz w:val="17"/>
              </w:rPr>
              <w:t>0.4</w:t>
            </w:r>
          </w:p>
        </w:tc>
        <w:tc>
          <w:tcPr>
            <w:tcW w:w="605" w:type="dxa"/>
          </w:tcPr>
          <w:p>
            <w:pPr>
              <w:pStyle w:val="TableParagraph"/>
              <w:spacing w:line="188" w:lineRule="exact"/>
              <w:ind w:right="165"/>
              <w:jc w:val="right"/>
              <w:rPr>
                <w:sz w:val="17"/>
              </w:rPr>
            </w:pPr>
            <w:r>
              <w:rPr>
                <w:sz w:val="17"/>
              </w:rPr>
              <w:t>0.1</w:t>
            </w:r>
          </w:p>
        </w:tc>
        <w:tc>
          <w:tcPr>
            <w:tcW w:w="769" w:type="dxa"/>
          </w:tcPr>
          <w:p>
            <w:pPr>
              <w:pStyle w:val="TableParagraph"/>
              <w:spacing w:line="188" w:lineRule="exact"/>
              <w:ind w:right="231"/>
              <w:jc w:val="right"/>
              <w:rPr>
                <w:sz w:val="17"/>
              </w:rPr>
            </w:pPr>
            <w:r>
              <w:rPr>
                <w:sz w:val="17"/>
              </w:rPr>
              <w:t>3.0</w:t>
            </w:r>
          </w:p>
        </w:tc>
        <w:tc>
          <w:tcPr>
            <w:tcW w:w="678" w:type="dxa"/>
          </w:tcPr>
          <w:p>
            <w:pPr>
              <w:pStyle w:val="TableParagraph"/>
              <w:spacing w:line="188" w:lineRule="exact"/>
              <w:ind w:right="189"/>
              <w:jc w:val="right"/>
              <w:rPr>
                <w:sz w:val="17"/>
              </w:rPr>
            </w:pPr>
            <w:r>
              <w:rPr>
                <w:sz w:val="17"/>
              </w:rPr>
              <w:t>0.0</w:t>
            </w:r>
          </w:p>
        </w:tc>
        <w:tc>
          <w:tcPr>
            <w:tcW w:w="894" w:type="dxa"/>
          </w:tcPr>
          <w:p>
            <w:pPr>
              <w:pStyle w:val="TableParagraph"/>
              <w:spacing w:line="188" w:lineRule="exact"/>
              <w:ind w:left="58" w:right="60"/>
              <w:jc w:val="center"/>
              <w:rPr>
                <w:sz w:val="17"/>
              </w:rPr>
            </w:pPr>
            <w:r>
              <w:rPr>
                <w:sz w:val="17"/>
              </w:rPr>
              <w:t>0.0</w:t>
            </w:r>
          </w:p>
        </w:tc>
        <w:tc>
          <w:tcPr>
            <w:tcW w:w="478" w:type="dxa"/>
          </w:tcPr>
          <w:p>
            <w:pPr>
              <w:pStyle w:val="TableParagraph"/>
              <w:spacing w:line="188" w:lineRule="exact"/>
              <w:ind w:right="130"/>
              <w:jc w:val="right"/>
              <w:rPr>
                <w:sz w:val="17"/>
              </w:rPr>
            </w:pPr>
            <w:r>
              <w:rPr>
                <w:sz w:val="17"/>
              </w:rPr>
              <w:t>0.0</w:t>
            </w:r>
          </w:p>
        </w:tc>
        <w:tc>
          <w:tcPr>
            <w:tcW w:w="707" w:type="dxa"/>
          </w:tcPr>
          <w:p>
            <w:pPr>
              <w:pStyle w:val="TableParagraph"/>
              <w:spacing w:line="188" w:lineRule="exact"/>
              <w:ind w:left="240" w:right="210"/>
              <w:jc w:val="center"/>
              <w:rPr>
                <w:sz w:val="17"/>
              </w:rPr>
            </w:pPr>
            <w:r>
              <w:rPr>
                <w:sz w:val="17"/>
              </w:rPr>
              <w:t>0.0</w:t>
            </w:r>
          </w:p>
        </w:tc>
        <w:tc>
          <w:tcPr>
            <w:tcW w:w="811" w:type="dxa"/>
          </w:tcPr>
          <w:p>
            <w:pPr>
              <w:pStyle w:val="TableParagraph"/>
              <w:spacing w:line="188" w:lineRule="exact"/>
              <w:ind w:right="251"/>
              <w:jc w:val="right"/>
              <w:rPr>
                <w:sz w:val="17"/>
              </w:rPr>
            </w:pPr>
            <w:r>
              <w:rPr>
                <w:sz w:val="17"/>
              </w:rPr>
              <w:t>0.6</w:t>
            </w:r>
          </w:p>
        </w:tc>
        <w:tc>
          <w:tcPr>
            <w:tcW w:w="703" w:type="dxa"/>
          </w:tcPr>
          <w:p>
            <w:pPr>
              <w:pStyle w:val="TableParagraph"/>
              <w:spacing w:line="188" w:lineRule="exact"/>
              <w:ind w:left="59" w:right="41"/>
              <w:jc w:val="center"/>
              <w:rPr>
                <w:sz w:val="17"/>
              </w:rPr>
            </w:pPr>
            <w:r>
              <w:rPr>
                <w:sz w:val="17"/>
              </w:rPr>
              <w:t>0.1</w:t>
            </w:r>
          </w:p>
        </w:tc>
        <w:tc>
          <w:tcPr>
            <w:tcW w:w="721" w:type="dxa"/>
          </w:tcPr>
          <w:p>
            <w:pPr>
              <w:pStyle w:val="TableParagraph"/>
              <w:spacing w:line="188" w:lineRule="exact"/>
              <w:ind w:left="229"/>
              <w:rPr>
                <w:sz w:val="17"/>
              </w:rPr>
            </w:pPr>
            <w:r>
              <w:rPr>
                <w:sz w:val="17"/>
              </w:rPr>
              <w:t>0.5</w:t>
            </w:r>
          </w:p>
        </w:tc>
        <w:tc>
          <w:tcPr>
            <w:tcW w:w="775" w:type="dxa"/>
          </w:tcPr>
          <w:p>
            <w:pPr>
              <w:pStyle w:val="TableParagraph"/>
              <w:spacing w:line="188" w:lineRule="exact"/>
              <w:ind w:left="182"/>
              <w:rPr>
                <w:sz w:val="17"/>
              </w:rPr>
            </w:pPr>
            <w:r>
              <w:rPr>
                <w:sz w:val="17"/>
              </w:rPr>
              <w:t>26.7</w:t>
            </w:r>
          </w:p>
        </w:tc>
        <w:tc>
          <w:tcPr>
            <w:tcW w:w="630" w:type="dxa"/>
          </w:tcPr>
          <w:p>
            <w:pPr>
              <w:pStyle w:val="TableParagraph"/>
              <w:spacing w:line="188" w:lineRule="exact"/>
              <w:ind w:left="112" w:right="89"/>
              <w:jc w:val="center"/>
              <w:rPr>
                <w:sz w:val="17"/>
              </w:rPr>
            </w:pPr>
            <w:r>
              <w:rPr>
                <w:sz w:val="17"/>
              </w:rPr>
              <w:t>100.0</w:t>
            </w:r>
          </w:p>
        </w:tc>
        <w:tc>
          <w:tcPr>
            <w:tcW w:w="928" w:type="dxa"/>
          </w:tcPr>
          <w:p>
            <w:pPr>
              <w:pStyle w:val="TableParagraph"/>
              <w:spacing w:line="188" w:lineRule="exact"/>
              <w:ind w:right="163"/>
              <w:jc w:val="right"/>
              <w:rPr>
                <w:sz w:val="17"/>
              </w:rPr>
            </w:pPr>
            <w:r>
              <w:rPr>
                <w:sz w:val="17"/>
              </w:rPr>
              <w:t>1,910</w:t>
            </w:r>
          </w:p>
        </w:tc>
      </w:tr>
      <w:tr>
        <w:trPr>
          <w:trHeight w:val="207" w:hRule="atLeast"/>
        </w:trPr>
        <w:tc>
          <w:tcPr>
            <w:tcW w:w="1883" w:type="dxa"/>
          </w:tcPr>
          <w:p>
            <w:pPr>
              <w:pStyle w:val="TableParagraph"/>
              <w:spacing w:line="188" w:lineRule="exact"/>
              <w:ind w:left="139"/>
              <w:rPr>
                <w:sz w:val="17"/>
              </w:rPr>
            </w:pPr>
            <w:r>
              <w:rPr>
                <w:sz w:val="17"/>
              </w:rPr>
              <w:t>5-9 years complete</w:t>
            </w:r>
          </w:p>
        </w:tc>
        <w:tc>
          <w:tcPr>
            <w:tcW w:w="781" w:type="dxa"/>
          </w:tcPr>
          <w:p>
            <w:pPr>
              <w:pStyle w:val="TableParagraph"/>
              <w:spacing w:line="188" w:lineRule="exact"/>
              <w:ind w:left="221" w:right="217"/>
              <w:jc w:val="center"/>
              <w:rPr>
                <w:sz w:val="17"/>
              </w:rPr>
            </w:pPr>
            <w:r>
              <w:rPr>
                <w:sz w:val="17"/>
              </w:rPr>
              <w:t>68.9</w:t>
            </w:r>
          </w:p>
        </w:tc>
        <w:tc>
          <w:tcPr>
            <w:tcW w:w="806" w:type="dxa"/>
          </w:tcPr>
          <w:p>
            <w:pPr>
              <w:pStyle w:val="TableParagraph"/>
              <w:spacing w:line="188" w:lineRule="exact"/>
              <w:ind w:right="239"/>
              <w:jc w:val="right"/>
              <w:rPr>
                <w:sz w:val="17"/>
              </w:rPr>
            </w:pPr>
            <w:r>
              <w:rPr>
                <w:sz w:val="17"/>
              </w:rPr>
              <w:t>66.9</w:t>
            </w:r>
          </w:p>
        </w:tc>
        <w:tc>
          <w:tcPr>
            <w:tcW w:w="808" w:type="dxa"/>
          </w:tcPr>
          <w:p>
            <w:pPr>
              <w:pStyle w:val="TableParagraph"/>
              <w:spacing w:line="188" w:lineRule="exact"/>
              <w:ind w:left="222" w:right="243"/>
              <w:jc w:val="center"/>
              <w:rPr>
                <w:sz w:val="17"/>
              </w:rPr>
            </w:pPr>
            <w:r>
              <w:rPr>
                <w:sz w:val="17"/>
              </w:rPr>
              <w:t>55.5</w:t>
            </w:r>
          </w:p>
        </w:tc>
        <w:tc>
          <w:tcPr>
            <w:tcW w:w="789" w:type="dxa"/>
          </w:tcPr>
          <w:p>
            <w:pPr>
              <w:pStyle w:val="TableParagraph"/>
              <w:spacing w:line="188" w:lineRule="exact"/>
              <w:ind w:right="278"/>
              <w:jc w:val="right"/>
              <w:rPr>
                <w:sz w:val="17"/>
              </w:rPr>
            </w:pPr>
            <w:r>
              <w:rPr>
                <w:sz w:val="17"/>
              </w:rPr>
              <w:t>0.5</w:t>
            </w:r>
          </w:p>
        </w:tc>
        <w:tc>
          <w:tcPr>
            <w:tcW w:w="562" w:type="dxa"/>
          </w:tcPr>
          <w:p>
            <w:pPr>
              <w:pStyle w:val="TableParagraph"/>
              <w:spacing w:line="188" w:lineRule="exact"/>
              <w:ind w:right="151"/>
              <w:jc w:val="right"/>
              <w:rPr>
                <w:sz w:val="17"/>
              </w:rPr>
            </w:pPr>
            <w:r>
              <w:rPr>
                <w:sz w:val="17"/>
              </w:rPr>
              <w:t>1.5</w:t>
            </w:r>
          </w:p>
        </w:tc>
        <w:tc>
          <w:tcPr>
            <w:tcW w:w="703" w:type="dxa"/>
          </w:tcPr>
          <w:p>
            <w:pPr>
              <w:pStyle w:val="TableParagraph"/>
              <w:spacing w:line="188" w:lineRule="exact"/>
              <w:ind w:right="208"/>
              <w:jc w:val="right"/>
              <w:rPr>
                <w:sz w:val="17"/>
              </w:rPr>
            </w:pPr>
            <w:r>
              <w:rPr>
                <w:sz w:val="17"/>
              </w:rPr>
              <w:t>1.5</w:t>
            </w:r>
          </w:p>
        </w:tc>
        <w:tc>
          <w:tcPr>
            <w:tcW w:w="605" w:type="dxa"/>
          </w:tcPr>
          <w:p>
            <w:pPr>
              <w:pStyle w:val="TableParagraph"/>
              <w:spacing w:line="188" w:lineRule="exact"/>
              <w:ind w:right="165"/>
              <w:jc w:val="right"/>
              <w:rPr>
                <w:sz w:val="17"/>
              </w:rPr>
            </w:pPr>
            <w:r>
              <w:rPr>
                <w:sz w:val="17"/>
              </w:rPr>
              <w:t>0.1</w:t>
            </w:r>
          </w:p>
        </w:tc>
        <w:tc>
          <w:tcPr>
            <w:tcW w:w="769" w:type="dxa"/>
          </w:tcPr>
          <w:p>
            <w:pPr>
              <w:pStyle w:val="TableParagraph"/>
              <w:spacing w:line="188" w:lineRule="exact"/>
              <w:ind w:right="231"/>
              <w:jc w:val="right"/>
              <w:rPr>
                <w:sz w:val="17"/>
              </w:rPr>
            </w:pPr>
            <w:r>
              <w:rPr>
                <w:sz w:val="17"/>
              </w:rPr>
              <w:t>7.7</w:t>
            </w:r>
          </w:p>
        </w:tc>
        <w:tc>
          <w:tcPr>
            <w:tcW w:w="678" w:type="dxa"/>
          </w:tcPr>
          <w:p>
            <w:pPr>
              <w:pStyle w:val="TableParagraph"/>
              <w:spacing w:line="188" w:lineRule="exact"/>
              <w:ind w:right="189"/>
              <w:jc w:val="right"/>
              <w:rPr>
                <w:sz w:val="17"/>
              </w:rPr>
            </w:pPr>
            <w:r>
              <w:rPr>
                <w:sz w:val="17"/>
              </w:rPr>
              <w:t>0.0</w:t>
            </w:r>
          </w:p>
        </w:tc>
        <w:tc>
          <w:tcPr>
            <w:tcW w:w="894" w:type="dxa"/>
          </w:tcPr>
          <w:p>
            <w:pPr>
              <w:pStyle w:val="TableParagraph"/>
              <w:spacing w:line="188" w:lineRule="exact"/>
              <w:ind w:left="58" w:right="60"/>
              <w:jc w:val="center"/>
              <w:rPr>
                <w:sz w:val="17"/>
              </w:rPr>
            </w:pPr>
            <w:r>
              <w:rPr>
                <w:sz w:val="17"/>
              </w:rPr>
              <w:t>0.0</w:t>
            </w:r>
          </w:p>
        </w:tc>
        <w:tc>
          <w:tcPr>
            <w:tcW w:w="478" w:type="dxa"/>
          </w:tcPr>
          <w:p>
            <w:pPr>
              <w:pStyle w:val="TableParagraph"/>
              <w:spacing w:line="188" w:lineRule="exact"/>
              <w:ind w:right="130"/>
              <w:jc w:val="right"/>
              <w:rPr>
                <w:sz w:val="17"/>
              </w:rPr>
            </w:pPr>
            <w:r>
              <w:rPr>
                <w:sz w:val="17"/>
              </w:rPr>
              <w:t>0.1</w:t>
            </w:r>
          </w:p>
        </w:tc>
        <w:tc>
          <w:tcPr>
            <w:tcW w:w="707" w:type="dxa"/>
          </w:tcPr>
          <w:p>
            <w:pPr>
              <w:pStyle w:val="TableParagraph"/>
              <w:spacing w:line="188" w:lineRule="exact"/>
              <w:ind w:left="240" w:right="210"/>
              <w:jc w:val="center"/>
              <w:rPr>
                <w:sz w:val="17"/>
              </w:rPr>
            </w:pPr>
            <w:r>
              <w:rPr>
                <w:sz w:val="17"/>
              </w:rPr>
              <w:t>0.0</w:t>
            </w:r>
          </w:p>
        </w:tc>
        <w:tc>
          <w:tcPr>
            <w:tcW w:w="811" w:type="dxa"/>
          </w:tcPr>
          <w:p>
            <w:pPr>
              <w:pStyle w:val="TableParagraph"/>
              <w:spacing w:line="188" w:lineRule="exact"/>
              <w:ind w:right="251"/>
              <w:jc w:val="right"/>
              <w:rPr>
                <w:sz w:val="17"/>
              </w:rPr>
            </w:pPr>
            <w:r>
              <w:rPr>
                <w:sz w:val="17"/>
              </w:rPr>
              <w:t>2.0</w:t>
            </w:r>
          </w:p>
        </w:tc>
        <w:tc>
          <w:tcPr>
            <w:tcW w:w="703" w:type="dxa"/>
          </w:tcPr>
          <w:p>
            <w:pPr>
              <w:pStyle w:val="TableParagraph"/>
              <w:spacing w:line="188" w:lineRule="exact"/>
              <w:ind w:left="59" w:right="41"/>
              <w:jc w:val="center"/>
              <w:rPr>
                <w:sz w:val="17"/>
              </w:rPr>
            </w:pPr>
            <w:r>
              <w:rPr>
                <w:sz w:val="17"/>
              </w:rPr>
              <w:t>0.5</w:t>
            </w:r>
          </w:p>
        </w:tc>
        <w:tc>
          <w:tcPr>
            <w:tcW w:w="721" w:type="dxa"/>
          </w:tcPr>
          <w:p>
            <w:pPr>
              <w:pStyle w:val="TableParagraph"/>
              <w:spacing w:line="188" w:lineRule="exact"/>
              <w:ind w:left="229"/>
              <w:rPr>
                <w:sz w:val="17"/>
              </w:rPr>
            </w:pPr>
            <w:r>
              <w:rPr>
                <w:sz w:val="17"/>
              </w:rPr>
              <w:t>1.5</w:t>
            </w:r>
          </w:p>
        </w:tc>
        <w:tc>
          <w:tcPr>
            <w:tcW w:w="775" w:type="dxa"/>
          </w:tcPr>
          <w:p>
            <w:pPr>
              <w:pStyle w:val="TableParagraph"/>
              <w:spacing w:line="188" w:lineRule="exact"/>
              <w:ind w:left="182"/>
              <w:rPr>
                <w:sz w:val="17"/>
              </w:rPr>
            </w:pPr>
            <w:r>
              <w:rPr>
                <w:sz w:val="17"/>
              </w:rPr>
              <w:t>31.1</w:t>
            </w:r>
          </w:p>
        </w:tc>
        <w:tc>
          <w:tcPr>
            <w:tcW w:w="630" w:type="dxa"/>
          </w:tcPr>
          <w:p>
            <w:pPr>
              <w:pStyle w:val="TableParagraph"/>
              <w:spacing w:line="188" w:lineRule="exact"/>
              <w:ind w:left="112" w:right="89"/>
              <w:jc w:val="center"/>
              <w:rPr>
                <w:sz w:val="17"/>
              </w:rPr>
            </w:pPr>
            <w:r>
              <w:rPr>
                <w:sz w:val="17"/>
              </w:rPr>
              <w:t>100.0</w:t>
            </w:r>
          </w:p>
        </w:tc>
        <w:tc>
          <w:tcPr>
            <w:tcW w:w="928" w:type="dxa"/>
          </w:tcPr>
          <w:p>
            <w:pPr>
              <w:pStyle w:val="TableParagraph"/>
              <w:spacing w:line="188" w:lineRule="exact"/>
              <w:ind w:right="163"/>
              <w:jc w:val="right"/>
              <w:rPr>
                <w:sz w:val="17"/>
              </w:rPr>
            </w:pPr>
            <w:r>
              <w:rPr>
                <w:sz w:val="17"/>
              </w:rPr>
              <w:t>8,405</w:t>
            </w:r>
          </w:p>
        </w:tc>
      </w:tr>
      <w:tr>
        <w:trPr>
          <w:trHeight w:val="207" w:hRule="atLeast"/>
        </w:trPr>
        <w:tc>
          <w:tcPr>
            <w:tcW w:w="1883" w:type="dxa"/>
          </w:tcPr>
          <w:p>
            <w:pPr>
              <w:pStyle w:val="TableParagraph"/>
              <w:spacing w:line="188" w:lineRule="exact"/>
              <w:ind w:left="139"/>
              <w:rPr>
                <w:sz w:val="17"/>
              </w:rPr>
            </w:pPr>
            <w:r>
              <w:rPr>
                <w:sz w:val="17"/>
              </w:rPr>
              <w:t>10-11 years complete</w:t>
            </w:r>
          </w:p>
        </w:tc>
        <w:tc>
          <w:tcPr>
            <w:tcW w:w="781" w:type="dxa"/>
          </w:tcPr>
          <w:p>
            <w:pPr>
              <w:pStyle w:val="TableParagraph"/>
              <w:spacing w:line="188" w:lineRule="exact"/>
              <w:ind w:left="221" w:right="217"/>
              <w:jc w:val="center"/>
              <w:rPr>
                <w:sz w:val="17"/>
              </w:rPr>
            </w:pPr>
            <w:r>
              <w:rPr>
                <w:sz w:val="17"/>
              </w:rPr>
              <w:t>64.9</w:t>
            </w:r>
          </w:p>
        </w:tc>
        <w:tc>
          <w:tcPr>
            <w:tcW w:w="806" w:type="dxa"/>
          </w:tcPr>
          <w:p>
            <w:pPr>
              <w:pStyle w:val="TableParagraph"/>
              <w:spacing w:line="188" w:lineRule="exact"/>
              <w:ind w:right="239"/>
              <w:jc w:val="right"/>
              <w:rPr>
                <w:sz w:val="17"/>
              </w:rPr>
            </w:pPr>
            <w:r>
              <w:rPr>
                <w:sz w:val="17"/>
              </w:rPr>
              <w:t>61.6</w:t>
            </w:r>
          </w:p>
        </w:tc>
        <w:tc>
          <w:tcPr>
            <w:tcW w:w="808" w:type="dxa"/>
          </w:tcPr>
          <w:p>
            <w:pPr>
              <w:pStyle w:val="TableParagraph"/>
              <w:spacing w:line="188" w:lineRule="exact"/>
              <w:ind w:left="222" w:right="243"/>
              <w:jc w:val="center"/>
              <w:rPr>
                <w:sz w:val="17"/>
              </w:rPr>
            </w:pPr>
            <w:r>
              <w:rPr>
                <w:sz w:val="17"/>
              </w:rPr>
              <w:t>45.4</w:t>
            </w:r>
          </w:p>
        </w:tc>
        <w:tc>
          <w:tcPr>
            <w:tcW w:w="789" w:type="dxa"/>
          </w:tcPr>
          <w:p>
            <w:pPr>
              <w:pStyle w:val="TableParagraph"/>
              <w:spacing w:line="188" w:lineRule="exact"/>
              <w:ind w:right="278"/>
              <w:jc w:val="right"/>
              <w:rPr>
                <w:sz w:val="17"/>
              </w:rPr>
            </w:pPr>
            <w:r>
              <w:rPr>
                <w:sz w:val="17"/>
              </w:rPr>
              <w:t>0.3</w:t>
            </w:r>
          </w:p>
        </w:tc>
        <w:tc>
          <w:tcPr>
            <w:tcW w:w="562" w:type="dxa"/>
          </w:tcPr>
          <w:p>
            <w:pPr>
              <w:pStyle w:val="TableParagraph"/>
              <w:spacing w:line="188" w:lineRule="exact"/>
              <w:ind w:right="151"/>
              <w:jc w:val="right"/>
              <w:rPr>
                <w:sz w:val="17"/>
              </w:rPr>
            </w:pPr>
            <w:r>
              <w:rPr>
                <w:sz w:val="17"/>
              </w:rPr>
              <w:t>2.2</w:t>
            </w:r>
          </w:p>
        </w:tc>
        <w:tc>
          <w:tcPr>
            <w:tcW w:w="703" w:type="dxa"/>
          </w:tcPr>
          <w:p>
            <w:pPr>
              <w:pStyle w:val="TableParagraph"/>
              <w:spacing w:line="188" w:lineRule="exact"/>
              <w:ind w:right="208"/>
              <w:jc w:val="right"/>
              <w:rPr>
                <w:sz w:val="17"/>
              </w:rPr>
            </w:pPr>
            <w:r>
              <w:rPr>
                <w:sz w:val="17"/>
              </w:rPr>
              <w:t>2.2</w:t>
            </w:r>
          </w:p>
        </w:tc>
        <w:tc>
          <w:tcPr>
            <w:tcW w:w="605" w:type="dxa"/>
          </w:tcPr>
          <w:p>
            <w:pPr>
              <w:pStyle w:val="TableParagraph"/>
              <w:spacing w:line="188" w:lineRule="exact"/>
              <w:ind w:right="165"/>
              <w:jc w:val="right"/>
              <w:rPr>
                <w:sz w:val="17"/>
              </w:rPr>
            </w:pPr>
            <w:r>
              <w:rPr>
                <w:sz w:val="17"/>
              </w:rPr>
              <w:t>0.2</w:t>
            </w:r>
          </w:p>
        </w:tc>
        <w:tc>
          <w:tcPr>
            <w:tcW w:w="769" w:type="dxa"/>
          </w:tcPr>
          <w:p>
            <w:pPr>
              <w:pStyle w:val="TableParagraph"/>
              <w:spacing w:line="188" w:lineRule="exact"/>
              <w:ind w:right="231"/>
              <w:jc w:val="right"/>
              <w:rPr>
                <w:sz w:val="17"/>
              </w:rPr>
            </w:pPr>
            <w:r>
              <w:rPr>
                <w:sz w:val="17"/>
              </w:rPr>
              <w:t>10.9</w:t>
            </w:r>
          </w:p>
        </w:tc>
        <w:tc>
          <w:tcPr>
            <w:tcW w:w="678" w:type="dxa"/>
          </w:tcPr>
          <w:p>
            <w:pPr>
              <w:pStyle w:val="TableParagraph"/>
              <w:spacing w:line="188" w:lineRule="exact"/>
              <w:ind w:right="189"/>
              <w:jc w:val="right"/>
              <w:rPr>
                <w:sz w:val="17"/>
              </w:rPr>
            </w:pPr>
            <w:r>
              <w:rPr>
                <w:sz w:val="17"/>
              </w:rPr>
              <w:t>0.0</w:t>
            </w:r>
          </w:p>
        </w:tc>
        <w:tc>
          <w:tcPr>
            <w:tcW w:w="894" w:type="dxa"/>
          </w:tcPr>
          <w:p>
            <w:pPr>
              <w:pStyle w:val="TableParagraph"/>
              <w:spacing w:line="188" w:lineRule="exact"/>
              <w:ind w:left="58" w:right="60"/>
              <w:jc w:val="center"/>
              <w:rPr>
                <w:sz w:val="17"/>
              </w:rPr>
            </w:pPr>
            <w:r>
              <w:rPr>
                <w:sz w:val="17"/>
              </w:rPr>
              <w:t>0.2</w:t>
            </w:r>
          </w:p>
        </w:tc>
        <w:tc>
          <w:tcPr>
            <w:tcW w:w="478" w:type="dxa"/>
          </w:tcPr>
          <w:p>
            <w:pPr>
              <w:pStyle w:val="TableParagraph"/>
              <w:spacing w:line="188" w:lineRule="exact"/>
              <w:ind w:right="130"/>
              <w:jc w:val="right"/>
              <w:rPr>
                <w:sz w:val="17"/>
              </w:rPr>
            </w:pPr>
            <w:r>
              <w:rPr>
                <w:sz w:val="17"/>
              </w:rPr>
              <w:t>0.1</w:t>
            </w:r>
          </w:p>
        </w:tc>
        <w:tc>
          <w:tcPr>
            <w:tcW w:w="707" w:type="dxa"/>
          </w:tcPr>
          <w:p>
            <w:pPr>
              <w:pStyle w:val="TableParagraph"/>
              <w:spacing w:line="188" w:lineRule="exact"/>
              <w:ind w:left="240" w:right="210"/>
              <w:jc w:val="center"/>
              <w:rPr>
                <w:sz w:val="17"/>
              </w:rPr>
            </w:pPr>
            <w:r>
              <w:rPr>
                <w:sz w:val="17"/>
              </w:rPr>
              <w:t>0.0</w:t>
            </w:r>
          </w:p>
        </w:tc>
        <w:tc>
          <w:tcPr>
            <w:tcW w:w="811" w:type="dxa"/>
          </w:tcPr>
          <w:p>
            <w:pPr>
              <w:pStyle w:val="TableParagraph"/>
              <w:spacing w:line="188" w:lineRule="exact"/>
              <w:ind w:right="251"/>
              <w:jc w:val="right"/>
              <w:rPr>
                <w:sz w:val="17"/>
              </w:rPr>
            </w:pPr>
            <w:r>
              <w:rPr>
                <w:sz w:val="17"/>
              </w:rPr>
              <w:t>3.3</w:t>
            </w:r>
          </w:p>
        </w:tc>
        <w:tc>
          <w:tcPr>
            <w:tcW w:w="703" w:type="dxa"/>
          </w:tcPr>
          <w:p>
            <w:pPr>
              <w:pStyle w:val="TableParagraph"/>
              <w:spacing w:line="188" w:lineRule="exact"/>
              <w:ind w:left="59" w:right="41"/>
              <w:jc w:val="center"/>
              <w:rPr>
                <w:sz w:val="17"/>
              </w:rPr>
            </w:pPr>
            <w:r>
              <w:rPr>
                <w:sz w:val="17"/>
              </w:rPr>
              <w:t>0.7</w:t>
            </w:r>
          </w:p>
        </w:tc>
        <w:tc>
          <w:tcPr>
            <w:tcW w:w="721" w:type="dxa"/>
          </w:tcPr>
          <w:p>
            <w:pPr>
              <w:pStyle w:val="TableParagraph"/>
              <w:spacing w:line="188" w:lineRule="exact"/>
              <w:ind w:left="229"/>
              <w:rPr>
                <w:sz w:val="17"/>
              </w:rPr>
            </w:pPr>
            <w:r>
              <w:rPr>
                <w:sz w:val="17"/>
              </w:rPr>
              <w:t>2.6</w:t>
            </w:r>
          </w:p>
        </w:tc>
        <w:tc>
          <w:tcPr>
            <w:tcW w:w="775" w:type="dxa"/>
          </w:tcPr>
          <w:p>
            <w:pPr>
              <w:pStyle w:val="TableParagraph"/>
              <w:spacing w:line="188" w:lineRule="exact"/>
              <w:ind w:left="182"/>
              <w:rPr>
                <w:sz w:val="17"/>
              </w:rPr>
            </w:pPr>
            <w:r>
              <w:rPr>
                <w:sz w:val="17"/>
              </w:rPr>
              <w:t>35.1</w:t>
            </w:r>
          </w:p>
        </w:tc>
        <w:tc>
          <w:tcPr>
            <w:tcW w:w="630" w:type="dxa"/>
          </w:tcPr>
          <w:p>
            <w:pPr>
              <w:pStyle w:val="TableParagraph"/>
              <w:spacing w:line="188" w:lineRule="exact"/>
              <w:ind w:left="112" w:right="89"/>
              <w:jc w:val="center"/>
              <w:rPr>
                <w:sz w:val="17"/>
              </w:rPr>
            </w:pPr>
            <w:r>
              <w:rPr>
                <w:sz w:val="17"/>
              </w:rPr>
              <w:t>100.0</w:t>
            </w:r>
          </w:p>
        </w:tc>
        <w:tc>
          <w:tcPr>
            <w:tcW w:w="928" w:type="dxa"/>
          </w:tcPr>
          <w:p>
            <w:pPr>
              <w:pStyle w:val="TableParagraph"/>
              <w:spacing w:line="188" w:lineRule="exact"/>
              <w:ind w:right="163"/>
              <w:jc w:val="right"/>
              <w:rPr>
                <w:sz w:val="17"/>
              </w:rPr>
            </w:pPr>
            <w:r>
              <w:rPr>
                <w:sz w:val="17"/>
              </w:rPr>
              <w:t>4,125</w:t>
            </w:r>
          </w:p>
        </w:tc>
      </w:tr>
      <w:tr>
        <w:trPr>
          <w:trHeight w:val="519" w:hRule="atLeast"/>
        </w:trPr>
        <w:tc>
          <w:tcPr>
            <w:tcW w:w="1883" w:type="dxa"/>
          </w:tcPr>
          <w:p>
            <w:pPr>
              <w:pStyle w:val="TableParagraph"/>
              <w:spacing w:line="191" w:lineRule="exact"/>
              <w:ind w:left="139"/>
              <w:rPr>
                <w:sz w:val="17"/>
              </w:rPr>
            </w:pPr>
            <w:r>
              <w:rPr>
                <w:sz w:val="17"/>
              </w:rPr>
              <w:t>12 or more years</w:t>
            </w:r>
          </w:p>
          <w:p>
            <w:pPr>
              <w:pStyle w:val="TableParagraph"/>
              <w:spacing w:before="1"/>
              <w:ind w:left="199"/>
              <w:rPr>
                <w:sz w:val="17"/>
              </w:rPr>
            </w:pPr>
            <w:r>
              <w:rPr>
                <w:sz w:val="17"/>
              </w:rPr>
              <w:t>complete</w:t>
            </w:r>
          </w:p>
        </w:tc>
        <w:tc>
          <w:tcPr>
            <w:tcW w:w="781" w:type="dxa"/>
          </w:tcPr>
          <w:p>
            <w:pPr>
              <w:pStyle w:val="TableParagraph"/>
              <w:spacing w:before="11"/>
              <w:rPr>
                <w:rFonts w:ascii="P052"/>
                <w:sz w:val="13"/>
              </w:rPr>
            </w:pPr>
          </w:p>
          <w:p>
            <w:pPr>
              <w:pStyle w:val="TableParagraph"/>
              <w:ind w:left="221" w:right="217"/>
              <w:jc w:val="center"/>
              <w:rPr>
                <w:sz w:val="17"/>
              </w:rPr>
            </w:pPr>
            <w:r>
              <w:rPr>
                <w:sz w:val="17"/>
              </w:rPr>
              <w:t>58.1</w:t>
            </w:r>
          </w:p>
        </w:tc>
        <w:tc>
          <w:tcPr>
            <w:tcW w:w="806" w:type="dxa"/>
          </w:tcPr>
          <w:p>
            <w:pPr>
              <w:pStyle w:val="TableParagraph"/>
              <w:spacing w:before="11"/>
              <w:rPr>
                <w:rFonts w:ascii="P052"/>
                <w:sz w:val="13"/>
              </w:rPr>
            </w:pPr>
          </w:p>
          <w:p>
            <w:pPr>
              <w:pStyle w:val="TableParagraph"/>
              <w:ind w:right="239"/>
              <w:jc w:val="right"/>
              <w:rPr>
                <w:sz w:val="17"/>
              </w:rPr>
            </w:pPr>
            <w:r>
              <w:rPr>
                <w:sz w:val="17"/>
              </w:rPr>
              <w:t>54.8</w:t>
            </w:r>
          </w:p>
        </w:tc>
        <w:tc>
          <w:tcPr>
            <w:tcW w:w="808" w:type="dxa"/>
          </w:tcPr>
          <w:p>
            <w:pPr>
              <w:pStyle w:val="TableParagraph"/>
              <w:spacing w:before="11"/>
              <w:rPr>
                <w:rFonts w:ascii="P052"/>
                <w:sz w:val="13"/>
              </w:rPr>
            </w:pPr>
          </w:p>
          <w:p>
            <w:pPr>
              <w:pStyle w:val="TableParagraph"/>
              <w:ind w:left="222" w:right="243"/>
              <w:jc w:val="center"/>
              <w:rPr>
                <w:sz w:val="17"/>
              </w:rPr>
            </w:pPr>
            <w:r>
              <w:rPr>
                <w:sz w:val="17"/>
              </w:rPr>
              <w:t>29.5</w:t>
            </w:r>
          </w:p>
        </w:tc>
        <w:tc>
          <w:tcPr>
            <w:tcW w:w="789" w:type="dxa"/>
          </w:tcPr>
          <w:p>
            <w:pPr>
              <w:pStyle w:val="TableParagraph"/>
              <w:spacing w:before="11"/>
              <w:rPr>
                <w:rFonts w:ascii="P052"/>
                <w:sz w:val="13"/>
              </w:rPr>
            </w:pPr>
          </w:p>
          <w:p>
            <w:pPr>
              <w:pStyle w:val="TableParagraph"/>
              <w:ind w:right="278"/>
              <w:jc w:val="right"/>
              <w:rPr>
                <w:sz w:val="17"/>
              </w:rPr>
            </w:pPr>
            <w:r>
              <w:rPr>
                <w:sz w:val="17"/>
              </w:rPr>
              <w:t>0.2</w:t>
            </w:r>
          </w:p>
        </w:tc>
        <w:tc>
          <w:tcPr>
            <w:tcW w:w="562" w:type="dxa"/>
          </w:tcPr>
          <w:p>
            <w:pPr>
              <w:pStyle w:val="TableParagraph"/>
              <w:spacing w:before="11"/>
              <w:rPr>
                <w:rFonts w:ascii="P052"/>
                <w:sz w:val="13"/>
              </w:rPr>
            </w:pPr>
          </w:p>
          <w:p>
            <w:pPr>
              <w:pStyle w:val="TableParagraph"/>
              <w:ind w:right="151"/>
              <w:jc w:val="right"/>
              <w:rPr>
                <w:sz w:val="17"/>
              </w:rPr>
            </w:pPr>
            <w:r>
              <w:rPr>
                <w:sz w:val="17"/>
              </w:rPr>
              <w:t>2.6</w:t>
            </w:r>
          </w:p>
        </w:tc>
        <w:tc>
          <w:tcPr>
            <w:tcW w:w="703" w:type="dxa"/>
          </w:tcPr>
          <w:p>
            <w:pPr>
              <w:pStyle w:val="TableParagraph"/>
              <w:spacing w:before="11"/>
              <w:rPr>
                <w:rFonts w:ascii="P052"/>
                <w:sz w:val="13"/>
              </w:rPr>
            </w:pPr>
          </w:p>
          <w:p>
            <w:pPr>
              <w:pStyle w:val="TableParagraph"/>
              <w:ind w:right="208"/>
              <w:jc w:val="right"/>
              <w:rPr>
                <w:sz w:val="17"/>
              </w:rPr>
            </w:pPr>
            <w:r>
              <w:rPr>
                <w:sz w:val="17"/>
              </w:rPr>
              <w:t>3.2</w:t>
            </w:r>
          </w:p>
        </w:tc>
        <w:tc>
          <w:tcPr>
            <w:tcW w:w="605" w:type="dxa"/>
          </w:tcPr>
          <w:p>
            <w:pPr>
              <w:pStyle w:val="TableParagraph"/>
              <w:spacing w:before="11"/>
              <w:rPr>
                <w:rFonts w:ascii="P052"/>
                <w:sz w:val="13"/>
              </w:rPr>
            </w:pPr>
          </w:p>
          <w:p>
            <w:pPr>
              <w:pStyle w:val="TableParagraph"/>
              <w:ind w:right="165"/>
              <w:jc w:val="right"/>
              <w:rPr>
                <w:sz w:val="17"/>
              </w:rPr>
            </w:pPr>
            <w:r>
              <w:rPr>
                <w:sz w:val="17"/>
              </w:rPr>
              <w:t>0.3</w:t>
            </w:r>
          </w:p>
        </w:tc>
        <w:tc>
          <w:tcPr>
            <w:tcW w:w="769" w:type="dxa"/>
          </w:tcPr>
          <w:p>
            <w:pPr>
              <w:pStyle w:val="TableParagraph"/>
              <w:spacing w:before="11"/>
              <w:rPr>
                <w:rFonts w:ascii="P052"/>
                <w:sz w:val="13"/>
              </w:rPr>
            </w:pPr>
          </w:p>
          <w:p>
            <w:pPr>
              <w:pStyle w:val="TableParagraph"/>
              <w:ind w:right="231"/>
              <w:jc w:val="right"/>
              <w:rPr>
                <w:sz w:val="17"/>
              </w:rPr>
            </w:pPr>
            <w:r>
              <w:rPr>
                <w:sz w:val="17"/>
              </w:rPr>
              <w:t>18.8</w:t>
            </w:r>
          </w:p>
        </w:tc>
        <w:tc>
          <w:tcPr>
            <w:tcW w:w="678" w:type="dxa"/>
          </w:tcPr>
          <w:p>
            <w:pPr>
              <w:pStyle w:val="TableParagraph"/>
              <w:spacing w:before="11"/>
              <w:rPr>
                <w:rFonts w:ascii="P052"/>
                <w:sz w:val="13"/>
              </w:rPr>
            </w:pPr>
          </w:p>
          <w:p>
            <w:pPr>
              <w:pStyle w:val="TableParagraph"/>
              <w:ind w:right="189"/>
              <w:jc w:val="right"/>
              <w:rPr>
                <w:sz w:val="17"/>
              </w:rPr>
            </w:pPr>
            <w:r>
              <w:rPr>
                <w:sz w:val="17"/>
              </w:rPr>
              <w:t>0.0</w:t>
            </w:r>
          </w:p>
        </w:tc>
        <w:tc>
          <w:tcPr>
            <w:tcW w:w="894" w:type="dxa"/>
          </w:tcPr>
          <w:p>
            <w:pPr>
              <w:pStyle w:val="TableParagraph"/>
              <w:spacing w:before="11"/>
              <w:rPr>
                <w:rFonts w:ascii="P052"/>
                <w:sz w:val="13"/>
              </w:rPr>
            </w:pPr>
          </w:p>
          <w:p>
            <w:pPr>
              <w:pStyle w:val="TableParagraph"/>
              <w:ind w:left="58" w:right="60"/>
              <w:jc w:val="center"/>
              <w:rPr>
                <w:sz w:val="17"/>
              </w:rPr>
            </w:pPr>
            <w:r>
              <w:rPr>
                <w:sz w:val="17"/>
              </w:rPr>
              <w:t>0.0</w:t>
            </w:r>
          </w:p>
        </w:tc>
        <w:tc>
          <w:tcPr>
            <w:tcW w:w="478" w:type="dxa"/>
          </w:tcPr>
          <w:p>
            <w:pPr>
              <w:pStyle w:val="TableParagraph"/>
              <w:spacing w:before="11"/>
              <w:rPr>
                <w:rFonts w:ascii="P052"/>
                <w:sz w:val="13"/>
              </w:rPr>
            </w:pPr>
          </w:p>
          <w:p>
            <w:pPr>
              <w:pStyle w:val="TableParagraph"/>
              <w:ind w:right="130"/>
              <w:jc w:val="right"/>
              <w:rPr>
                <w:sz w:val="17"/>
              </w:rPr>
            </w:pPr>
            <w:r>
              <w:rPr>
                <w:sz w:val="17"/>
              </w:rPr>
              <w:t>0.1</w:t>
            </w:r>
          </w:p>
        </w:tc>
        <w:tc>
          <w:tcPr>
            <w:tcW w:w="707" w:type="dxa"/>
          </w:tcPr>
          <w:p>
            <w:pPr>
              <w:pStyle w:val="TableParagraph"/>
              <w:spacing w:before="11"/>
              <w:rPr>
                <w:rFonts w:ascii="P052"/>
                <w:sz w:val="13"/>
              </w:rPr>
            </w:pPr>
          </w:p>
          <w:p>
            <w:pPr>
              <w:pStyle w:val="TableParagraph"/>
              <w:ind w:left="240" w:right="210"/>
              <w:jc w:val="center"/>
              <w:rPr>
                <w:sz w:val="17"/>
              </w:rPr>
            </w:pPr>
            <w:r>
              <w:rPr>
                <w:sz w:val="17"/>
              </w:rPr>
              <w:t>0.1</w:t>
            </w:r>
          </w:p>
        </w:tc>
        <w:tc>
          <w:tcPr>
            <w:tcW w:w="811" w:type="dxa"/>
          </w:tcPr>
          <w:p>
            <w:pPr>
              <w:pStyle w:val="TableParagraph"/>
              <w:spacing w:before="11"/>
              <w:rPr>
                <w:rFonts w:ascii="P052"/>
                <w:sz w:val="13"/>
              </w:rPr>
            </w:pPr>
          </w:p>
          <w:p>
            <w:pPr>
              <w:pStyle w:val="TableParagraph"/>
              <w:ind w:right="251"/>
              <w:jc w:val="right"/>
              <w:rPr>
                <w:sz w:val="17"/>
              </w:rPr>
            </w:pPr>
            <w:r>
              <w:rPr>
                <w:sz w:val="17"/>
              </w:rPr>
              <w:t>3.2</w:t>
            </w:r>
          </w:p>
        </w:tc>
        <w:tc>
          <w:tcPr>
            <w:tcW w:w="703" w:type="dxa"/>
          </w:tcPr>
          <w:p>
            <w:pPr>
              <w:pStyle w:val="TableParagraph"/>
              <w:spacing w:before="11"/>
              <w:rPr>
                <w:rFonts w:ascii="P052"/>
                <w:sz w:val="13"/>
              </w:rPr>
            </w:pPr>
          </w:p>
          <w:p>
            <w:pPr>
              <w:pStyle w:val="TableParagraph"/>
              <w:ind w:left="59" w:right="41"/>
              <w:jc w:val="center"/>
              <w:rPr>
                <w:sz w:val="17"/>
              </w:rPr>
            </w:pPr>
            <w:r>
              <w:rPr>
                <w:sz w:val="17"/>
              </w:rPr>
              <w:t>1.0</w:t>
            </w:r>
          </w:p>
        </w:tc>
        <w:tc>
          <w:tcPr>
            <w:tcW w:w="721" w:type="dxa"/>
          </w:tcPr>
          <w:p>
            <w:pPr>
              <w:pStyle w:val="TableParagraph"/>
              <w:spacing w:before="11"/>
              <w:rPr>
                <w:rFonts w:ascii="P052"/>
                <w:sz w:val="13"/>
              </w:rPr>
            </w:pPr>
          </w:p>
          <w:p>
            <w:pPr>
              <w:pStyle w:val="TableParagraph"/>
              <w:ind w:left="229"/>
              <w:rPr>
                <w:sz w:val="17"/>
              </w:rPr>
            </w:pPr>
            <w:r>
              <w:rPr>
                <w:sz w:val="17"/>
              </w:rPr>
              <w:t>2.2</w:t>
            </w:r>
          </w:p>
        </w:tc>
        <w:tc>
          <w:tcPr>
            <w:tcW w:w="775" w:type="dxa"/>
          </w:tcPr>
          <w:p>
            <w:pPr>
              <w:pStyle w:val="TableParagraph"/>
              <w:spacing w:before="11"/>
              <w:rPr>
                <w:rFonts w:ascii="P052"/>
                <w:sz w:val="13"/>
              </w:rPr>
            </w:pPr>
          </w:p>
          <w:p>
            <w:pPr>
              <w:pStyle w:val="TableParagraph"/>
              <w:ind w:left="182"/>
              <w:rPr>
                <w:sz w:val="17"/>
              </w:rPr>
            </w:pPr>
            <w:r>
              <w:rPr>
                <w:sz w:val="17"/>
              </w:rPr>
              <w:t>41.9</w:t>
            </w:r>
          </w:p>
        </w:tc>
        <w:tc>
          <w:tcPr>
            <w:tcW w:w="630" w:type="dxa"/>
          </w:tcPr>
          <w:p>
            <w:pPr>
              <w:pStyle w:val="TableParagraph"/>
              <w:spacing w:before="11"/>
              <w:rPr>
                <w:rFonts w:ascii="P052"/>
                <w:sz w:val="13"/>
              </w:rPr>
            </w:pPr>
          </w:p>
          <w:p>
            <w:pPr>
              <w:pStyle w:val="TableParagraph"/>
              <w:ind w:left="112" w:right="89"/>
              <w:jc w:val="center"/>
              <w:rPr>
                <w:sz w:val="17"/>
              </w:rPr>
            </w:pPr>
            <w:r>
              <w:rPr>
                <w:sz w:val="17"/>
              </w:rPr>
              <w:t>100.0</w:t>
            </w:r>
          </w:p>
        </w:tc>
        <w:tc>
          <w:tcPr>
            <w:tcW w:w="928" w:type="dxa"/>
          </w:tcPr>
          <w:p>
            <w:pPr>
              <w:pStyle w:val="TableParagraph"/>
              <w:spacing w:before="11"/>
              <w:rPr>
                <w:rFonts w:ascii="P052"/>
                <w:sz w:val="13"/>
              </w:rPr>
            </w:pPr>
          </w:p>
          <w:p>
            <w:pPr>
              <w:pStyle w:val="TableParagraph"/>
              <w:ind w:right="163"/>
              <w:jc w:val="right"/>
              <w:rPr>
                <w:sz w:val="17"/>
              </w:rPr>
            </w:pPr>
            <w:r>
              <w:rPr>
                <w:sz w:val="17"/>
              </w:rPr>
              <w:t>6,996</w:t>
            </w:r>
          </w:p>
        </w:tc>
      </w:tr>
      <w:tr>
        <w:trPr>
          <w:trHeight w:val="310" w:hRule="atLeast"/>
        </w:trPr>
        <w:tc>
          <w:tcPr>
            <w:tcW w:w="1883" w:type="dxa"/>
          </w:tcPr>
          <w:p>
            <w:pPr>
              <w:pStyle w:val="TableParagraph"/>
              <w:spacing w:line="202" w:lineRule="exact" w:before="88"/>
              <w:ind w:left="38"/>
              <w:rPr>
                <w:b/>
                <w:sz w:val="17"/>
              </w:rPr>
            </w:pPr>
            <w:r>
              <w:rPr>
                <w:b/>
                <w:sz w:val="17"/>
              </w:rPr>
              <w:t>Religion</w:t>
            </w:r>
          </w:p>
        </w:tc>
        <w:tc>
          <w:tcPr>
            <w:tcW w:w="781" w:type="dxa"/>
          </w:tcPr>
          <w:p>
            <w:pPr>
              <w:pStyle w:val="TableParagraph"/>
              <w:rPr>
                <w:rFonts w:ascii="Times New Roman"/>
                <w:sz w:val="16"/>
              </w:rPr>
            </w:pPr>
          </w:p>
        </w:tc>
        <w:tc>
          <w:tcPr>
            <w:tcW w:w="806" w:type="dxa"/>
          </w:tcPr>
          <w:p>
            <w:pPr>
              <w:pStyle w:val="TableParagraph"/>
              <w:rPr>
                <w:rFonts w:ascii="Times New Roman"/>
                <w:sz w:val="16"/>
              </w:rPr>
            </w:pPr>
          </w:p>
        </w:tc>
        <w:tc>
          <w:tcPr>
            <w:tcW w:w="808" w:type="dxa"/>
          </w:tcPr>
          <w:p>
            <w:pPr>
              <w:pStyle w:val="TableParagraph"/>
              <w:rPr>
                <w:rFonts w:ascii="Times New Roman"/>
                <w:sz w:val="16"/>
              </w:rPr>
            </w:pPr>
          </w:p>
        </w:tc>
        <w:tc>
          <w:tcPr>
            <w:tcW w:w="789" w:type="dxa"/>
          </w:tcPr>
          <w:p>
            <w:pPr>
              <w:pStyle w:val="TableParagraph"/>
              <w:rPr>
                <w:rFonts w:ascii="Times New Roman"/>
                <w:sz w:val="16"/>
              </w:rPr>
            </w:pPr>
          </w:p>
        </w:tc>
        <w:tc>
          <w:tcPr>
            <w:tcW w:w="562" w:type="dxa"/>
          </w:tcPr>
          <w:p>
            <w:pPr>
              <w:pStyle w:val="TableParagraph"/>
              <w:rPr>
                <w:rFonts w:ascii="Times New Roman"/>
                <w:sz w:val="16"/>
              </w:rPr>
            </w:pPr>
          </w:p>
        </w:tc>
        <w:tc>
          <w:tcPr>
            <w:tcW w:w="703" w:type="dxa"/>
          </w:tcPr>
          <w:p>
            <w:pPr>
              <w:pStyle w:val="TableParagraph"/>
              <w:rPr>
                <w:rFonts w:ascii="Times New Roman"/>
                <w:sz w:val="16"/>
              </w:rPr>
            </w:pPr>
          </w:p>
        </w:tc>
        <w:tc>
          <w:tcPr>
            <w:tcW w:w="605" w:type="dxa"/>
          </w:tcPr>
          <w:p>
            <w:pPr>
              <w:pStyle w:val="TableParagraph"/>
              <w:rPr>
                <w:rFonts w:ascii="Times New Roman"/>
                <w:sz w:val="16"/>
              </w:rPr>
            </w:pPr>
          </w:p>
        </w:tc>
        <w:tc>
          <w:tcPr>
            <w:tcW w:w="769" w:type="dxa"/>
          </w:tcPr>
          <w:p>
            <w:pPr>
              <w:pStyle w:val="TableParagraph"/>
              <w:rPr>
                <w:rFonts w:ascii="Times New Roman"/>
                <w:sz w:val="16"/>
              </w:rPr>
            </w:pPr>
          </w:p>
        </w:tc>
        <w:tc>
          <w:tcPr>
            <w:tcW w:w="678" w:type="dxa"/>
          </w:tcPr>
          <w:p>
            <w:pPr>
              <w:pStyle w:val="TableParagraph"/>
              <w:rPr>
                <w:rFonts w:ascii="Times New Roman"/>
                <w:sz w:val="16"/>
              </w:rPr>
            </w:pPr>
          </w:p>
        </w:tc>
        <w:tc>
          <w:tcPr>
            <w:tcW w:w="894" w:type="dxa"/>
          </w:tcPr>
          <w:p>
            <w:pPr>
              <w:pStyle w:val="TableParagraph"/>
              <w:rPr>
                <w:rFonts w:ascii="Times New Roman"/>
                <w:sz w:val="16"/>
              </w:rPr>
            </w:pPr>
          </w:p>
        </w:tc>
        <w:tc>
          <w:tcPr>
            <w:tcW w:w="478" w:type="dxa"/>
          </w:tcPr>
          <w:p>
            <w:pPr>
              <w:pStyle w:val="TableParagraph"/>
              <w:rPr>
                <w:rFonts w:ascii="Times New Roman"/>
                <w:sz w:val="16"/>
              </w:rPr>
            </w:pPr>
          </w:p>
        </w:tc>
        <w:tc>
          <w:tcPr>
            <w:tcW w:w="707" w:type="dxa"/>
          </w:tcPr>
          <w:p>
            <w:pPr>
              <w:pStyle w:val="TableParagraph"/>
              <w:rPr>
                <w:rFonts w:ascii="Times New Roman"/>
                <w:sz w:val="16"/>
              </w:rPr>
            </w:pPr>
          </w:p>
        </w:tc>
        <w:tc>
          <w:tcPr>
            <w:tcW w:w="811" w:type="dxa"/>
          </w:tcPr>
          <w:p>
            <w:pPr>
              <w:pStyle w:val="TableParagraph"/>
              <w:rPr>
                <w:rFonts w:ascii="Times New Roman"/>
                <w:sz w:val="16"/>
              </w:rPr>
            </w:pPr>
          </w:p>
        </w:tc>
        <w:tc>
          <w:tcPr>
            <w:tcW w:w="703" w:type="dxa"/>
          </w:tcPr>
          <w:p>
            <w:pPr>
              <w:pStyle w:val="TableParagraph"/>
              <w:rPr>
                <w:rFonts w:ascii="Times New Roman"/>
                <w:sz w:val="16"/>
              </w:rPr>
            </w:pPr>
          </w:p>
        </w:tc>
        <w:tc>
          <w:tcPr>
            <w:tcW w:w="721" w:type="dxa"/>
          </w:tcPr>
          <w:p>
            <w:pPr>
              <w:pStyle w:val="TableParagraph"/>
              <w:rPr>
                <w:rFonts w:ascii="Times New Roman"/>
                <w:sz w:val="16"/>
              </w:rPr>
            </w:pPr>
          </w:p>
        </w:tc>
        <w:tc>
          <w:tcPr>
            <w:tcW w:w="775" w:type="dxa"/>
          </w:tcPr>
          <w:p>
            <w:pPr>
              <w:pStyle w:val="TableParagraph"/>
              <w:rPr>
                <w:rFonts w:ascii="Times New Roman"/>
                <w:sz w:val="16"/>
              </w:rPr>
            </w:pPr>
          </w:p>
        </w:tc>
        <w:tc>
          <w:tcPr>
            <w:tcW w:w="630" w:type="dxa"/>
          </w:tcPr>
          <w:p>
            <w:pPr>
              <w:pStyle w:val="TableParagraph"/>
              <w:rPr>
                <w:rFonts w:ascii="Times New Roman"/>
                <w:sz w:val="16"/>
              </w:rPr>
            </w:pPr>
          </w:p>
        </w:tc>
        <w:tc>
          <w:tcPr>
            <w:tcW w:w="928" w:type="dxa"/>
          </w:tcPr>
          <w:p>
            <w:pPr>
              <w:pStyle w:val="TableParagraph"/>
              <w:rPr>
                <w:rFonts w:ascii="Times New Roman"/>
                <w:sz w:val="16"/>
              </w:rPr>
            </w:pPr>
          </w:p>
        </w:tc>
      </w:tr>
      <w:tr>
        <w:trPr>
          <w:trHeight w:val="206" w:hRule="atLeast"/>
        </w:trPr>
        <w:tc>
          <w:tcPr>
            <w:tcW w:w="1883" w:type="dxa"/>
          </w:tcPr>
          <w:p>
            <w:pPr>
              <w:pStyle w:val="TableParagraph"/>
              <w:spacing w:line="186" w:lineRule="exact"/>
              <w:ind w:left="139"/>
              <w:rPr>
                <w:sz w:val="17"/>
              </w:rPr>
            </w:pPr>
            <w:r>
              <w:rPr>
                <w:sz w:val="17"/>
              </w:rPr>
              <w:t>Hindu</w:t>
            </w:r>
          </w:p>
        </w:tc>
        <w:tc>
          <w:tcPr>
            <w:tcW w:w="781" w:type="dxa"/>
          </w:tcPr>
          <w:p>
            <w:pPr>
              <w:pStyle w:val="TableParagraph"/>
              <w:spacing w:line="186" w:lineRule="exact"/>
              <w:ind w:left="221" w:right="217"/>
              <w:jc w:val="center"/>
              <w:rPr>
                <w:sz w:val="17"/>
              </w:rPr>
            </w:pPr>
            <w:r>
              <w:rPr>
                <w:sz w:val="17"/>
              </w:rPr>
              <w:t>67.1</w:t>
            </w:r>
          </w:p>
        </w:tc>
        <w:tc>
          <w:tcPr>
            <w:tcW w:w="806" w:type="dxa"/>
          </w:tcPr>
          <w:p>
            <w:pPr>
              <w:pStyle w:val="TableParagraph"/>
              <w:spacing w:line="186" w:lineRule="exact"/>
              <w:ind w:right="239"/>
              <w:jc w:val="right"/>
              <w:rPr>
                <w:sz w:val="17"/>
              </w:rPr>
            </w:pPr>
            <w:r>
              <w:rPr>
                <w:sz w:val="17"/>
              </w:rPr>
              <w:t>64.8</w:t>
            </w:r>
          </w:p>
        </w:tc>
        <w:tc>
          <w:tcPr>
            <w:tcW w:w="808" w:type="dxa"/>
          </w:tcPr>
          <w:p>
            <w:pPr>
              <w:pStyle w:val="TableParagraph"/>
              <w:spacing w:line="186" w:lineRule="exact"/>
              <w:ind w:left="222" w:right="243"/>
              <w:jc w:val="center"/>
              <w:rPr>
                <w:sz w:val="17"/>
              </w:rPr>
            </w:pPr>
            <w:r>
              <w:rPr>
                <w:sz w:val="17"/>
              </w:rPr>
              <w:t>50.6</w:t>
            </w:r>
          </w:p>
        </w:tc>
        <w:tc>
          <w:tcPr>
            <w:tcW w:w="789" w:type="dxa"/>
          </w:tcPr>
          <w:p>
            <w:pPr>
              <w:pStyle w:val="TableParagraph"/>
              <w:spacing w:line="186" w:lineRule="exact"/>
              <w:ind w:right="278"/>
              <w:jc w:val="right"/>
              <w:rPr>
                <w:sz w:val="17"/>
              </w:rPr>
            </w:pPr>
            <w:r>
              <w:rPr>
                <w:sz w:val="17"/>
              </w:rPr>
              <w:t>0.4</w:t>
            </w:r>
          </w:p>
        </w:tc>
        <w:tc>
          <w:tcPr>
            <w:tcW w:w="562" w:type="dxa"/>
          </w:tcPr>
          <w:p>
            <w:pPr>
              <w:pStyle w:val="TableParagraph"/>
              <w:spacing w:line="186" w:lineRule="exact"/>
              <w:ind w:right="151"/>
              <w:jc w:val="right"/>
              <w:rPr>
                <w:sz w:val="17"/>
              </w:rPr>
            </w:pPr>
            <w:r>
              <w:rPr>
                <w:sz w:val="17"/>
              </w:rPr>
              <w:t>1.6</w:t>
            </w:r>
          </w:p>
        </w:tc>
        <w:tc>
          <w:tcPr>
            <w:tcW w:w="703" w:type="dxa"/>
          </w:tcPr>
          <w:p>
            <w:pPr>
              <w:pStyle w:val="TableParagraph"/>
              <w:spacing w:line="186" w:lineRule="exact"/>
              <w:ind w:right="208"/>
              <w:jc w:val="right"/>
              <w:rPr>
                <w:sz w:val="17"/>
              </w:rPr>
            </w:pPr>
            <w:r>
              <w:rPr>
                <w:sz w:val="17"/>
              </w:rPr>
              <w:t>1.9</w:t>
            </w:r>
          </w:p>
        </w:tc>
        <w:tc>
          <w:tcPr>
            <w:tcW w:w="605" w:type="dxa"/>
          </w:tcPr>
          <w:p>
            <w:pPr>
              <w:pStyle w:val="TableParagraph"/>
              <w:spacing w:line="186" w:lineRule="exact"/>
              <w:ind w:right="165"/>
              <w:jc w:val="right"/>
              <w:rPr>
                <w:sz w:val="17"/>
              </w:rPr>
            </w:pPr>
            <w:r>
              <w:rPr>
                <w:sz w:val="17"/>
              </w:rPr>
              <w:t>0.2</w:t>
            </w:r>
          </w:p>
        </w:tc>
        <w:tc>
          <w:tcPr>
            <w:tcW w:w="769" w:type="dxa"/>
          </w:tcPr>
          <w:p>
            <w:pPr>
              <w:pStyle w:val="TableParagraph"/>
              <w:spacing w:line="186" w:lineRule="exact"/>
              <w:ind w:right="231"/>
              <w:jc w:val="right"/>
              <w:rPr>
                <w:sz w:val="17"/>
              </w:rPr>
            </w:pPr>
            <w:r>
              <w:rPr>
                <w:sz w:val="17"/>
              </w:rPr>
              <w:t>9.9</w:t>
            </w:r>
          </w:p>
        </w:tc>
        <w:tc>
          <w:tcPr>
            <w:tcW w:w="678" w:type="dxa"/>
          </w:tcPr>
          <w:p>
            <w:pPr>
              <w:pStyle w:val="TableParagraph"/>
              <w:spacing w:line="186" w:lineRule="exact"/>
              <w:ind w:right="189"/>
              <w:jc w:val="right"/>
              <w:rPr>
                <w:sz w:val="17"/>
              </w:rPr>
            </w:pPr>
            <w:r>
              <w:rPr>
                <w:sz w:val="17"/>
              </w:rPr>
              <w:t>0.0</w:t>
            </w:r>
          </w:p>
        </w:tc>
        <w:tc>
          <w:tcPr>
            <w:tcW w:w="894" w:type="dxa"/>
          </w:tcPr>
          <w:p>
            <w:pPr>
              <w:pStyle w:val="TableParagraph"/>
              <w:spacing w:line="186" w:lineRule="exact"/>
              <w:ind w:left="58" w:right="60"/>
              <w:jc w:val="center"/>
              <w:rPr>
                <w:sz w:val="17"/>
              </w:rPr>
            </w:pPr>
            <w:r>
              <w:rPr>
                <w:sz w:val="17"/>
              </w:rPr>
              <w:t>0.0</w:t>
            </w:r>
          </w:p>
        </w:tc>
        <w:tc>
          <w:tcPr>
            <w:tcW w:w="478" w:type="dxa"/>
          </w:tcPr>
          <w:p>
            <w:pPr>
              <w:pStyle w:val="TableParagraph"/>
              <w:spacing w:line="186" w:lineRule="exact"/>
              <w:ind w:right="130"/>
              <w:jc w:val="right"/>
              <w:rPr>
                <w:sz w:val="17"/>
              </w:rPr>
            </w:pPr>
            <w:r>
              <w:rPr>
                <w:sz w:val="17"/>
              </w:rPr>
              <w:t>0.1</w:t>
            </w:r>
          </w:p>
        </w:tc>
        <w:tc>
          <w:tcPr>
            <w:tcW w:w="707" w:type="dxa"/>
          </w:tcPr>
          <w:p>
            <w:pPr>
              <w:pStyle w:val="TableParagraph"/>
              <w:spacing w:line="186" w:lineRule="exact"/>
              <w:ind w:left="240" w:right="210"/>
              <w:jc w:val="center"/>
              <w:rPr>
                <w:sz w:val="17"/>
              </w:rPr>
            </w:pPr>
            <w:r>
              <w:rPr>
                <w:sz w:val="17"/>
              </w:rPr>
              <w:t>0.0</w:t>
            </w:r>
          </w:p>
        </w:tc>
        <w:tc>
          <w:tcPr>
            <w:tcW w:w="811" w:type="dxa"/>
          </w:tcPr>
          <w:p>
            <w:pPr>
              <w:pStyle w:val="TableParagraph"/>
              <w:spacing w:line="186" w:lineRule="exact"/>
              <w:ind w:right="251"/>
              <w:jc w:val="right"/>
              <w:rPr>
                <w:sz w:val="17"/>
              </w:rPr>
            </w:pPr>
            <w:r>
              <w:rPr>
                <w:sz w:val="17"/>
              </w:rPr>
              <w:t>2.4</w:t>
            </w:r>
          </w:p>
        </w:tc>
        <w:tc>
          <w:tcPr>
            <w:tcW w:w="703" w:type="dxa"/>
          </w:tcPr>
          <w:p>
            <w:pPr>
              <w:pStyle w:val="TableParagraph"/>
              <w:spacing w:line="186" w:lineRule="exact"/>
              <w:ind w:left="59" w:right="41"/>
              <w:jc w:val="center"/>
              <w:rPr>
                <w:sz w:val="17"/>
              </w:rPr>
            </w:pPr>
            <w:r>
              <w:rPr>
                <w:sz w:val="17"/>
              </w:rPr>
              <w:t>0.6</w:t>
            </w:r>
          </w:p>
        </w:tc>
        <w:tc>
          <w:tcPr>
            <w:tcW w:w="721" w:type="dxa"/>
          </w:tcPr>
          <w:p>
            <w:pPr>
              <w:pStyle w:val="TableParagraph"/>
              <w:spacing w:line="186" w:lineRule="exact"/>
              <w:ind w:left="229"/>
              <w:rPr>
                <w:sz w:val="17"/>
              </w:rPr>
            </w:pPr>
            <w:r>
              <w:rPr>
                <w:sz w:val="17"/>
              </w:rPr>
              <w:t>1.8</w:t>
            </w:r>
          </w:p>
        </w:tc>
        <w:tc>
          <w:tcPr>
            <w:tcW w:w="775" w:type="dxa"/>
          </w:tcPr>
          <w:p>
            <w:pPr>
              <w:pStyle w:val="TableParagraph"/>
              <w:spacing w:line="186" w:lineRule="exact"/>
              <w:ind w:left="182"/>
              <w:rPr>
                <w:sz w:val="17"/>
              </w:rPr>
            </w:pPr>
            <w:r>
              <w:rPr>
                <w:sz w:val="17"/>
              </w:rPr>
              <w:t>32.9</w:t>
            </w:r>
          </w:p>
        </w:tc>
        <w:tc>
          <w:tcPr>
            <w:tcW w:w="630" w:type="dxa"/>
          </w:tcPr>
          <w:p>
            <w:pPr>
              <w:pStyle w:val="TableParagraph"/>
              <w:spacing w:line="186" w:lineRule="exact"/>
              <w:ind w:left="112" w:right="89"/>
              <w:jc w:val="center"/>
              <w:rPr>
                <w:sz w:val="17"/>
              </w:rPr>
            </w:pPr>
            <w:r>
              <w:rPr>
                <w:sz w:val="17"/>
              </w:rPr>
              <w:t>100.0</w:t>
            </w:r>
          </w:p>
        </w:tc>
        <w:tc>
          <w:tcPr>
            <w:tcW w:w="928" w:type="dxa"/>
          </w:tcPr>
          <w:p>
            <w:pPr>
              <w:pStyle w:val="TableParagraph"/>
              <w:spacing w:line="186" w:lineRule="exact"/>
              <w:ind w:right="163"/>
              <w:jc w:val="right"/>
              <w:rPr>
                <w:sz w:val="17"/>
              </w:rPr>
            </w:pPr>
            <w:r>
              <w:rPr>
                <w:sz w:val="17"/>
              </w:rPr>
              <w:t>20,123</w:t>
            </w:r>
          </w:p>
        </w:tc>
      </w:tr>
      <w:tr>
        <w:trPr>
          <w:trHeight w:val="207" w:hRule="atLeast"/>
        </w:trPr>
        <w:tc>
          <w:tcPr>
            <w:tcW w:w="1883" w:type="dxa"/>
          </w:tcPr>
          <w:p>
            <w:pPr>
              <w:pStyle w:val="TableParagraph"/>
              <w:spacing w:line="188" w:lineRule="exact"/>
              <w:ind w:left="139"/>
              <w:rPr>
                <w:sz w:val="17"/>
              </w:rPr>
            </w:pPr>
            <w:r>
              <w:rPr>
                <w:sz w:val="17"/>
              </w:rPr>
              <w:t>Muslim</w:t>
            </w:r>
          </w:p>
        </w:tc>
        <w:tc>
          <w:tcPr>
            <w:tcW w:w="781" w:type="dxa"/>
          </w:tcPr>
          <w:p>
            <w:pPr>
              <w:pStyle w:val="TableParagraph"/>
              <w:spacing w:line="188" w:lineRule="exact"/>
              <w:ind w:left="221" w:right="217"/>
              <w:jc w:val="center"/>
              <w:rPr>
                <w:sz w:val="17"/>
              </w:rPr>
            </w:pPr>
            <w:r>
              <w:rPr>
                <w:sz w:val="17"/>
              </w:rPr>
              <w:t>58.0</w:t>
            </w:r>
          </w:p>
        </w:tc>
        <w:tc>
          <w:tcPr>
            <w:tcW w:w="806" w:type="dxa"/>
          </w:tcPr>
          <w:p>
            <w:pPr>
              <w:pStyle w:val="TableParagraph"/>
              <w:spacing w:line="188" w:lineRule="exact"/>
              <w:ind w:right="239"/>
              <w:jc w:val="right"/>
              <w:rPr>
                <w:sz w:val="17"/>
              </w:rPr>
            </w:pPr>
            <w:r>
              <w:rPr>
                <w:sz w:val="17"/>
              </w:rPr>
              <w:t>55.0</w:t>
            </w:r>
          </w:p>
        </w:tc>
        <w:tc>
          <w:tcPr>
            <w:tcW w:w="808" w:type="dxa"/>
          </w:tcPr>
          <w:p>
            <w:pPr>
              <w:pStyle w:val="TableParagraph"/>
              <w:spacing w:line="188" w:lineRule="exact"/>
              <w:ind w:left="222" w:right="243"/>
              <w:jc w:val="center"/>
              <w:rPr>
                <w:sz w:val="17"/>
              </w:rPr>
            </w:pPr>
            <w:r>
              <w:rPr>
                <w:sz w:val="17"/>
              </w:rPr>
              <w:t>38.4</w:t>
            </w:r>
          </w:p>
        </w:tc>
        <w:tc>
          <w:tcPr>
            <w:tcW w:w="789" w:type="dxa"/>
          </w:tcPr>
          <w:p>
            <w:pPr>
              <w:pStyle w:val="TableParagraph"/>
              <w:spacing w:line="188" w:lineRule="exact"/>
              <w:ind w:right="278"/>
              <w:jc w:val="right"/>
              <w:rPr>
                <w:sz w:val="17"/>
              </w:rPr>
            </w:pPr>
            <w:r>
              <w:rPr>
                <w:sz w:val="17"/>
              </w:rPr>
              <w:t>0.0</w:t>
            </w:r>
          </w:p>
        </w:tc>
        <w:tc>
          <w:tcPr>
            <w:tcW w:w="562" w:type="dxa"/>
          </w:tcPr>
          <w:p>
            <w:pPr>
              <w:pStyle w:val="TableParagraph"/>
              <w:spacing w:line="188" w:lineRule="exact"/>
              <w:ind w:right="151"/>
              <w:jc w:val="right"/>
              <w:rPr>
                <w:sz w:val="17"/>
              </w:rPr>
            </w:pPr>
            <w:r>
              <w:rPr>
                <w:sz w:val="17"/>
              </w:rPr>
              <w:t>3.5</w:t>
            </w:r>
          </w:p>
        </w:tc>
        <w:tc>
          <w:tcPr>
            <w:tcW w:w="703" w:type="dxa"/>
          </w:tcPr>
          <w:p>
            <w:pPr>
              <w:pStyle w:val="TableParagraph"/>
              <w:spacing w:line="188" w:lineRule="exact"/>
              <w:ind w:right="208"/>
              <w:jc w:val="right"/>
              <w:rPr>
                <w:sz w:val="17"/>
              </w:rPr>
            </w:pPr>
            <w:r>
              <w:rPr>
                <w:sz w:val="17"/>
              </w:rPr>
              <w:t>1.3</w:t>
            </w:r>
          </w:p>
        </w:tc>
        <w:tc>
          <w:tcPr>
            <w:tcW w:w="605" w:type="dxa"/>
          </w:tcPr>
          <w:p>
            <w:pPr>
              <w:pStyle w:val="TableParagraph"/>
              <w:spacing w:line="188" w:lineRule="exact"/>
              <w:ind w:right="165"/>
              <w:jc w:val="right"/>
              <w:rPr>
                <w:sz w:val="17"/>
              </w:rPr>
            </w:pPr>
            <w:r>
              <w:rPr>
                <w:sz w:val="17"/>
              </w:rPr>
              <w:t>0.2</w:t>
            </w:r>
          </w:p>
        </w:tc>
        <w:tc>
          <w:tcPr>
            <w:tcW w:w="769" w:type="dxa"/>
          </w:tcPr>
          <w:p>
            <w:pPr>
              <w:pStyle w:val="TableParagraph"/>
              <w:spacing w:line="188" w:lineRule="exact"/>
              <w:ind w:right="231"/>
              <w:jc w:val="right"/>
              <w:rPr>
                <w:sz w:val="17"/>
              </w:rPr>
            </w:pPr>
            <w:r>
              <w:rPr>
                <w:sz w:val="17"/>
              </w:rPr>
              <w:t>11.5</w:t>
            </w:r>
          </w:p>
        </w:tc>
        <w:tc>
          <w:tcPr>
            <w:tcW w:w="678" w:type="dxa"/>
          </w:tcPr>
          <w:p>
            <w:pPr>
              <w:pStyle w:val="TableParagraph"/>
              <w:spacing w:line="188" w:lineRule="exact"/>
              <w:ind w:right="189"/>
              <w:jc w:val="right"/>
              <w:rPr>
                <w:sz w:val="17"/>
              </w:rPr>
            </w:pPr>
            <w:r>
              <w:rPr>
                <w:sz w:val="17"/>
              </w:rPr>
              <w:t>0.0</w:t>
            </w:r>
          </w:p>
        </w:tc>
        <w:tc>
          <w:tcPr>
            <w:tcW w:w="894" w:type="dxa"/>
          </w:tcPr>
          <w:p>
            <w:pPr>
              <w:pStyle w:val="TableParagraph"/>
              <w:spacing w:line="188" w:lineRule="exact"/>
              <w:ind w:left="58" w:right="60"/>
              <w:jc w:val="center"/>
              <w:rPr>
                <w:sz w:val="17"/>
              </w:rPr>
            </w:pPr>
            <w:r>
              <w:rPr>
                <w:sz w:val="17"/>
              </w:rPr>
              <w:t>0.0</w:t>
            </w:r>
          </w:p>
        </w:tc>
        <w:tc>
          <w:tcPr>
            <w:tcW w:w="478" w:type="dxa"/>
          </w:tcPr>
          <w:p>
            <w:pPr>
              <w:pStyle w:val="TableParagraph"/>
              <w:spacing w:line="188" w:lineRule="exact"/>
              <w:ind w:right="130"/>
              <w:jc w:val="right"/>
              <w:rPr>
                <w:sz w:val="17"/>
              </w:rPr>
            </w:pPr>
            <w:r>
              <w:rPr>
                <w:sz w:val="17"/>
              </w:rPr>
              <w:t>0.0</w:t>
            </w:r>
          </w:p>
        </w:tc>
        <w:tc>
          <w:tcPr>
            <w:tcW w:w="707" w:type="dxa"/>
          </w:tcPr>
          <w:p>
            <w:pPr>
              <w:pStyle w:val="TableParagraph"/>
              <w:spacing w:line="188" w:lineRule="exact"/>
              <w:ind w:left="240" w:right="210"/>
              <w:jc w:val="center"/>
              <w:rPr>
                <w:sz w:val="17"/>
              </w:rPr>
            </w:pPr>
            <w:r>
              <w:rPr>
                <w:sz w:val="17"/>
              </w:rPr>
              <w:t>0.0</w:t>
            </w:r>
          </w:p>
        </w:tc>
        <w:tc>
          <w:tcPr>
            <w:tcW w:w="811" w:type="dxa"/>
          </w:tcPr>
          <w:p>
            <w:pPr>
              <w:pStyle w:val="TableParagraph"/>
              <w:spacing w:line="188" w:lineRule="exact"/>
              <w:ind w:right="251"/>
              <w:jc w:val="right"/>
              <w:rPr>
                <w:sz w:val="17"/>
              </w:rPr>
            </w:pPr>
            <w:r>
              <w:rPr>
                <w:sz w:val="17"/>
              </w:rPr>
              <w:t>3.0</w:t>
            </w:r>
          </w:p>
        </w:tc>
        <w:tc>
          <w:tcPr>
            <w:tcW w:w="703" w:type="dxa"/>
          </w:tcPr>
          <w:p>
            <w:pPr>
              <w:pStyle w:val="TableParagraph"/>
              <w:spacing w:line="188" w:lineRule="exact"/>
              <w:ind w:left="59" w:right="41"/>
              <w:jc w:val="center"/>
              <w:rPr>
                <w:sz w:val="17"/>
              </w:rPr>
            </w:pPr>
            <w:r>
              <w:rPr>
                <w:sz w:val="17"/>
              </w:rPr>
              <w:t>0.5</w:t>
            </w:r>
          </w:p>
        </w:tc>
        <w:tc>
          <w:tcPr>
            <w:tcW w:w="721" w:type="dxa"/>
          </w:tcPr>
          <w:p>
            <w:pPr>
              <w:pStyle w:val="TableParagraph"/>
              <w:spacing w:line="188" w:lineRule="exact"/>
              <w:ind w:left="229"/>
              <w:rPr>
                <w:sz w:val="17"/>
              </w:rPr>
            </w:pPr>
            <w:r>
              <w:rPr>
                <w:sz w:val="17"/>
              </w:rPr>
              <w:t>2.5</w:t>
            </w:r>
          </w:p>
        </w:tc>
        <w:tc>
          <w:tcPr>
            <w:tcW w:w="775" w:type="dxa"/>
          </w:tcPr>
          <w:p>
            <w:pPr>
              <w:pStyle w:val="TableParagraph"/>
              <w:spacing w:line="188" w:lineRule="exact"/>
              <w:ind w:left="182"/>
              <w:rPr>
                <w:sz w:val="17"/>
              </w:rPr>
            </w:pPr>
            <w:r>
              <w:rPr>
                <w:sz w:val="17"/>
              </w:rPr>
              <w:t>42.0</w:t>
            </w:r>
          </w:p>
        </w:tc>
        <w:tc>
          <w:tcPr>
            <w:tcW w:w="630" w:type="dxa"/>
          </w:tcPr>
          <w:p>
            <w:pPr>
              <w:pStyle w:val="TableParagraph"/>
              <w:spacing w:line="188" w:lineRule="exact"/>
              <w:ind w:left="112" w:right="89"/>
              <w:jc w:val="center"/>
              <w:rPr>
                <w:sz w:val="17"/>
              </w:rPr>
            </w:pPr>
            <w:r>
              <w:rPr>
                <w:sz w:val="17"/>
              </w:rPr>
              <w:t>100.0</w:t>
            </w:r>
          </w:p>
        </w:tc>
        <w:tc>
          <w:tcPr>
            <w:tcW w:w="928" w:type="dxa"/>
          </w:tcPr>
          <w:p>
            <w:pPr>
              <w:pStyle w:val="TableParagraph"/>
              <w:spacing w:line="188" w:lineRule="exact"/>
              <w:ind w:right="163"/>
              <w:jc w:val="right"/>
              <w:rPr>
                <w:sz w:val="17"/>
              </w:rPr>
            </w:pPr>
            <w:r>
              <w:rPr>
                <w:sz w:val="17"/>
              </w:rPr>
              <w:t>2,801</w:t>
            </w:r>
          </w:p>
        </w:tc>
      </w:tr>
      <w:tr>
        <w:trPr>
          <w:trHeight w:val="207" w:hRule="atLeast"/>
        </w:trPr>
        <w:tc>
          <w:tcPr>
            <w:tcW w:w="1883" w:type="dxa"/>
          </w:tcPr>
          <w:p>
            <w:pPr>
              <w:pStyle w:val="TableParagraph"/>
              <w:spacing w:line="188" w:lineRule="exact"/>
              <w:ind w:left="139"/>
              <w:rPr>
                <w:sz w:val="17"/>
              </w:rPr>
            </w:pPr>
            <w:r>
              <w:rPr>
                <w:sz w:val="17"/>
              </w:rPr>
              <w:t>Buddhist/Neo-Buddhist</w:t>
            </w:r>
          </w:p>
        </w:tc>
        <w:tc>
          <w:tcPr>
            <w:tcW w:w="781" w:type="dxa"/>
          </w:tcPr>
          <w:p>
            <w:pPr>
              <w:pStyle w:val="TableParagraph"/>
              <w:spacing w:line="188" w:lineRule="exact"/>
              <w:ind w:left="221" w:right="217"/>
              <w:jc w:val="center"/>
              <w:rPr>
                <w:sz w:val="17"/>
              </w:rPr>
            </w:pPr>
            <w:r>
              <w:rPr>
                <w:sz w:val="17"/>
              </w:rPr>
              <w:t>68.0</w:t>
            </w:r>
          </w:p>
        </w:tc>
        <w:tc>
          <w:tcPr>
            <w:tcW w:w="806" w:type="dxa"/>
          </w:tcPr>
          <w:p>
            <w:pPr>
              <w:pStyle w:val="TableParagraph"/>
              <w:spacing w:line="188" w:lineRule="exact"/>
              <w:ind w:right="239"/>
              <w:jc w:val="right"/>
              <w:rPr>
                <w:sz w:val="17"/>
              </w:rPr>
            </w:pPr>
            <w:r>
              <w:rPr>
                <w:sz w:val="17"/>
              </w:rPr>
              <w:t>66.1</w:t>
            </w:r>
          </w:p>
        </w:tc>
        <w:tc>
          <w:tcPr>
            <w:tcW w:w="808" w:type="dxa"/>
          </w:tcPr>
          <w:p>
            <w:pPr>
              <w:pStyle w:val="TableParagraph"/>
              <w:spacing w:line="188" w:lineRule="exact"/>
              <w:ind w:left="222" w:right="243"/>
              <w:jc w:val="center"/>
              <w:rPr>
                <w:sz w:val="17"/>
              </w:rPr>
            </w:pPr>
            <w:r>
              <w:rPr>
                <w:sz w:val="17"/>
              </w:rPr>
              <w:t>50.9</w:t>
            </w:r>
          </w:p>
        </w:tc>
        <w:tc>
          <w:tcPr>
            <w:tcW w:w="789" w:type="dxa"/>
          </w:tcPr>
          <w:p>
            <w:pPr>
              <w:pStyle w:val="TableParagraph"/>
              <w:spacing w:line="188" w:lineRule="exact"/>
              <w:ind w:right="278"/>
              <w:jc w:val="right"/>
              <w:rPr>
                <w:sz w:val="17"/>
              </w:rPr>
            </w:pPr>
            <w:r>
              <w:rPr>
                <w:sz w:val="17"/>
              </w:rPr>
              <w:t>0.9</w:t>
            </w:r>
          </w:p>
        </w:tc>
        <w:tc>
          <w:tcPr>
            <w:tcW w:w="562" w:type="dxa"/>
          </w:tcPr>
          <w:p>
            <w:pPr>
              <w:pStyle w:val="TableParagraph"/>
              <w:spacing w:line="188" w:lineRule="exact"/>
              <w:ind w:right="151"/>
              <w:jc w:val="right"/>
              <w:rPr>
                <w:sz w:val="17"/>
              </w:rPr>
            </w:pPr>
            <w:r>
              <w:rPr>
                <w:sz w:val="17"/>
              </w:rPr>
              <w:t>1.2</w:t>
            </w:r>
          </w:p>
        </w:tc>
        <w:tc>
          <w:tcPr>
            <w:tcW w:w="703" w:type="dxa"/>
          </w:tcPr>
          <w:p>
            <w:pPr>
              <w:pStyle w:val="TableParagraph"/>
              <w:spacing w:line="188" w:lineRule="exact"/>
              <w:ind w:right="208"/>
              <w:jc w:val="right"/>
              <w:rPr>
                <w:sz w:val="17"/>
              </w:rPr>
            </w:pPr>
            <w:r>
              <w:rPr>
                <w:sz w:val="17"/>
              </w:rPr>
              <w:t>2.6</w:t>
            </w:r>
          </w:p>
        </w:tc>
        <w:tc>
          <w:tcPr>
            <w:tcW w:w="605" w:type="dxa"/>
          </w:tcPr>
          <w:p>
            <w:pPr>
              <w:pStyle w:val="TableParagraph"/>
              <w:spacing w:line="188" w:lineRule="exact"/>
              <w:ind w:right="165"/>
              <w:jc w:val="right"/>
              <w:rPr>
                <w:sz w:val="17"/>
              </w:rPr>
            </w:pPr>
            <w:r>
              <w:rPr>
                <w:sz w:val="17"/>
              </w:rPr>
              <w:t>0.3</w:t>
            </w:r>
          </w:p>
        </w:tc>
        <w:tc>
          <w:tcPr>
            <w:tcW w:w="769" w:type="dxa"/>
          </w:tcPr>
          <w:p>
            <w:pPr>
              <w:pStyle w:val="TableParagraph"/>
              <w:spacing w:line="188" w:lineRule="exact"/>
              <w:ind w:right="231"/>
              <w:jc w:val="right"/>
              <w:rPr>
                <w:sz w:val="17"/>
              </w:rPr>
            </w:pPr>
            <w:r>
              <w:rPr>
                <w:sz w:val="17"/>
              </w:rPr>
              <w:t>10.0</w:t>
            </w:r>
          </w:p>
        </w:tc>
        <w:tc>
          <w:tcPr>
            <w:tcW w:w="678" w:type="dxa"/>
          </w:tcPr>
          <w:p>
            <w:pPr>
              <w:pStyle w:val="TableParagraph"/>
              <w:spacing w:line="188" w:lineRule="exact"/>
              <w:ind w:right="189"/>
              <w:jc w:val="right"/>
              <w:rPr>
                <w:sz w:val="17"/>
              </w:rPr>
            </w:pPr>
            <w:r>
              <w:rPr>
                <w:sz w:val="17"/>
              </w:rPr>
              <w:t>0.0</w:t>
            </w:r>
          </w:p>
        </w:tc>
        <w:tc>
          <w:tcPr>
            <w:tcW w:w="894" w:type="dxa"/>
          </w:tcPr>
          <w:p>
            <w:pPr>
              <w:pStyle w:val="TableParagraph"/>
              <w:spacing w:line="188" w:lineRule="exact"/>
              <w:ind w:left="58" w:right="60"/>
              <w:jc w:val="center"/>
              <w:rPr>
                <w:sz w:val="17"/>
              </w:rPr>
            </w:pPr>
            <w:r>
              <w:rPr>
                <w:sz w:val="17"/>
              </w:rPr>
              <w:t>0.1</w:t>
            </w:r>
          </w:p>
        </w:tc>
        <w:tc>
          <w:tcPr>
            <w:tcW w:w="478" w:type="dxa"/>
          </w:tcPr>
          <w:p>
            <w:pPr>
              <w:pStyle w:val="TableParagraph"/>
              <w:spacing w:line="188" w:lineRule="exact"/>
              <w:ind w:right="130"/>
              <w:jc w:val="right"/>
              <w:rPr>
                <w:sz w:val="17"/>
              </w:rPr>
            </w:pPr>
            <w:r>
              <w:rPr>
                <w:sz w:val="17"/>
              </w:rPr>
              <w:t>0.1</w:t>
            </w:r>
          </w:p>
        </w:tc>
        <w:tc>
          <w:tcPr>
            <w:tcW w:w="707" w:type="dxa"/>
          </w:tcPr>
          <w:p>
            <w:pPr>
              <w:pStyle w:val="TableParagraph"/>
              <w:spacing w:line="188" w:lineRule="exact"/>
              <w:ind w:left="240" w:right="210"/>
              <w:jc w:val="center"/>
              <w:rPr>
                <w:sz w:val="17"/>
              </w:rPr>
            </w:pPr>
            <w:r>
              <w:rPr>
                <w:sz w:val="17"/>
              </w:rPr>
              <w:t>0.0</w:t>
            </w:r>
          </w:p>
        </w:tc>
        <w:tc>
          <w:tcPr>
            <w:tcW w:w="811" w:type="dxa"/>
          </w:tcPr>
          <w:p>
            <w:pPr>
              <w:pStyle w:val="TableParagraph"/>
              <w:spacing w:line="188" w:lineRule="exact"/>
              <w:ind w:right="251"/>
              <w:jc w:val="right"/>
              <w:rPr>
                <w:sz w:val="17"/>
              </w:rPr>
            </w:pPr>
            <w:r>
              <w:rPr>
                <w:sz w:val="17"/>
              </w:rPr>
              <w:t>1.9</w:t>
            </w:r>
          </w:p>
        </w:tc>
        <w:tc>
          <w:tcPr>
            <w:tcW w:w="703" w:type="dxa"/>
          </w:tcPr>
          <w:p>
            <w:pPr>
              <w:pStyle w:val="TableParagraph"/>
              <w:spacing w:line="188" w:lineRule="exact"/>
              <w:ind w:left="59" w:right="41"/>
              <w:jc w:val="center"/>
              <w:rPr>
                <w:sz w:val="17"/>
              </w:rPr>
            </w:pPr>
            <w:r>
              <w:rPr>
                <w:sz w:val="17"/>
              </w:rPr>
              <w:t>0.9</w:t>
            </w:r>
          </w:p>
        </w:tc>
        <w:tc>
          <w:tcPr>
            <w:tcW w:w="721" w:type="dxa"/>
          </w:tcPr>
          <w:p>
            <w:pPr>
              <w:pStyle w:val="TableParagraph"/>
              <w:spacing w:line="188" w:lineRule="exact"/>
              <w:ind w:left="229"/>
              <w:rPr>
                <w:sz w:val="17"/>
              </w:rPr>
            </w:pPr>
            <w:r>
              <w:rPr>
                <w:sz w:val="17"/>
              </w:rPr>
              <w:t>1.0</w:t>
            </w:r>
          </w:p>
        </w:tc>
        <w:tc>
          <w:tcPr>
            <w:tcW w:w="775" w:type="dxa"/>
          </w:tcPr>
          <w:p>
            <w:pPr>
              <w:pStyle w:val="TableParagraph"/>
              <w:spacing w:line="188" w:lineRule="exact"/>
              <w:ind w:left="182"/>
              <w:rPr>
                <w:sz w:val="17"/>
              </w:rPr>
            </w:pPr>
            <w:r>
              <w:rPr>
                <w:sz w:val="17"/>
              </w:rPr>
              <w:t>32.0</w:t>
            </w:r>
          </w:p>
        </w:tc>
        <w:tc>
          <w:tcPr>
            <w:tcW w:w="630" w:type="dxa"/>
          </w:tcPr>
          <w:p>
            <w:pPr>
              <w:pStyle w:val="TableParagraph"/>
              <w:spacing w:line="188" w:lineRule="exact"/>
              <w:ind w:left="112" w:right="89"/>
              <w:jc w:val="center"/>
              <w:rPr>
                <w:sz w:val="17"/>
              </w:rPr>
            </w:pPr>
            <w:r>
              <w:rPr>
                <w:sz w:val="17"/>
              </w:rPr>
              <w:t>100.0</w:t>
            </w:r>
          </w:p>
        </w:tc>
        <w:tc>
          <w:tcPr>
            <w:tcW w:w="928" w:type="dxa"/>
          </w:tcPr>
          <w:p>
            <w:pPr>
              <w:pStyle w:val="TableParagraph"/>
              <w:spacing w:line="188" w:lineRule="exact"/>
              <w:ind w:right="163"/>
              <w:jc w:val="right"/>
              <w:rPr>
                <w:sz w:val="17"/>
              </w:rPr>
            </w:pPr>
            <w:r>
              <w:rPr>
                <w:sz w:val="17"/>
              </w:rPr>
              <w:t>1,335</w:t>
            </w:r>
          </w:p>
        </w:tc>
      </w:tr>
      <w:tr>
        <w:trPr>
          <w:trHeight w:val="310" w:hRule="atLeast"/>
        </w:trPr>
        <w:tc>
          <w:tcPr>
            <w:tcW w:w="1883" w:type="dxa"/>
          </w:tcPr>
          <w:p>
            <w:pPr>
              <w:pStyle w:val="TableParagraph"/>
              <w:spacing w:line="191" w:lineRule="exact"/>
              <w:ind w:left="139"/>
              <w:rPr>
                <w:sz w:val="17"/>
              </w:rPr>
            </w:pPr>
            <w:r>
              <w:rPr>
                <w:sz w:val="17"/>
              </w:rPr>
              <w:t>Other</w:t>
            </w:r>
          </w:p>
        </w:tc>
        <w:tc>
          <w:tcPr>
            <w:tcW w:w="781" w:type="dxa"/>
          </w:tcPr>
          <w:p>
            <w:pPr>
              <w:pStyle w:val="TableParagraph"/>
              <w:spacing w:line="191" w:lineRule="exact"/>
              <w:ind w:left="221" w:right="217"/>
              <w:jc w:val="center"/>
              <w:rPr>
                <w:sz w:val="17"/>
              </w:rPr>
            </w:pPr>
            <w:r>
              <w:rPr>
                <w:sz w:val="17"/>
              </w:rPr>
              <w:t>68.7</w:t>
            </w:r>
          </w:p>
        </w:tc>
        <w:tc>
          <w:tcPr>
            <w:tcW w:w="806" w:type="dxa"/>
          </w:tcPr>
          <w:p>
            <w:pPr>
              <w:pStyle w:val="TableParagraph"/>
              <w:spacing w:line="191" w:lineRule="exact"/>
              <w:ind w:right="239"/>
              <w:jc w:val="right"/>
              <w:rPr>
                <w:sz w:val="17"/>
              </w:rPr>
            </w:pPr>
            <w:r>
              <w:rPr>
                <w:sz w:val="17"/>
              </w:rPr>
              <w:t>66.1</w:t>
            </w:r>
          </w:p>
        </w:tc>
        <w:tc>
          <w:tcPr>
            <w:tcW w:w="808" w:type="dxa"/>
          </w:tcPr>
          <w:p>
            <w:pPr>
              <w:pStyle w:val="TableParagraph"/>
              <w:spacing w:line="191" w:lineRule="exact"/>
              <w:ind w:left="222" w:right="243"/>
              <w:jc w:val="center"/>
              <w:rPr>
                <w:sz w:val="17"/>
              </w:rPr>
            </w:pPr>
            <w:r>
              <w:rPr>
                <w:sz w:val="17"/>
              </w:rPr>
              <w:t>45.0</w:t>
            </w:r>
          </w:p>
        </w:tc>
        <w:tc>
          <w:tcPr>
            <w:tcW w:w="789" w:type="dxa"/>
          </w:tcPr>
          <w:p>
            <w:pPr>
              <w:pStyle w:val="TableParagraph"/>
              <w:spacing w:line="191" w:lineRule="exact"/>
              <w:ind w:right="278"/>
              <w:jc w:val="right"/>
              <w:rPr>
                <w:sz w:val="17"/>
              </w:rPr>
            </w:pPr>
            <w:r>
              <w:rPr>
                <w:sz w:val="17"/>
              </w:rPr>
              <w:t>0.1</w:t>
            </w:r>
          </w:p>
        </w:tc>
        <w:tc>
          <w:tcPr>
            <w:tcW w:w="562" w:type="dxa"/>
          </w:tcPr>
          <w:p>
            <w:pPr>
              <w:pStyle w:val="TableParagraph"/>
              <w:spacing w:line="191" w:lineRule="exact"/>
              <w:ind w:right="151"/>
              <w:jc w:val="right"/>
              <w:rPr>
                <w:sz w:val="17"/>
              </w:rPr>
            </w:pPr>
            <w:r>
              <w:rPr>
                <w:sz w:val="17"/>
              </w:rPr>
              <w:t>2.4</w:t>
            </w:r>
          </w:p>
        </w:tc>
        <w:tc>
          <w:tcPr>
            <w:tcW w:w="703" w:type="dxa"/>
          </w:tcPr>
          <w:p>
            <w:pPr>
              <w:pStyle w:val="TableParagraph"/>
              <w:spacing w:line="191" w:lineRule="exact"/>
              <w:ind w:right="208"/>
              <w:jc w:val="right"/>
              <w:rPr>
                <w:sz w:val="17"/>
              </w:rPr>
            </w:pPr>
            <w:r>
              <w:rPr>
                <w:sz w:val="17"/>
              </w:rPr>
              <w:t>2.2</w:t>
            </w:r>
          </w:p>
        </w:tc>
        <w:tc>
          <w:tcPr>
            <w:tcW w:w="605" w:type="dxa"/>
          </w:tcPr>
          <w:p>
            <w:pPr>
              <w:pStyle w:val="TableParagraph"/>
              <w:spacing w:line="191" w:lineRule="exact"/>
              <w:ind w:right="165"/>
              <w:jc w:val="right"/>
              <w:rPr>
                <w:sz w:val="17"/>
              </w:rPr>
            </w:pPr>
            <w:r>
              <w:rPr>
                <w:sz w:val="17"/>
              </w:rPr>
              <w:t>0.0</w:t>
            </w:r>
          </w:p>
        </w:tc>
        <w:tc>
          <w:tcPr>
            <w:tcW w:w="769" w:type="dxa"/>
          </w:tcPr>
          <w:p>
            <w:pPr>
              <w:pStyle w:val="TableParagraph"/>
              <w:spacing w:line="191" w:lineRule="exact"/>
              <w:ind w:right="231"/>
              <w:jc w:val="right"/>
              <w:rPr>
                <w:sz w:val="17"/>
              </w:rPr>
            </w:pPr>
            <w:r>
              <w:rPr>
                <w:sz w:val="17"/>
              </w:rPr>
              <w:t>15.7</w:t>
            </w:r>
          </w:p>
        </w:tc>
        <w:tc>
          <w:tcPr>
            <w:tcW w:w="678" w:type="dxa"/>
          </w:tcPr>
          <w:p>
            <w:pPr>
              <w:pStyle w:val="TableParagraph"/>
              <w:spacing w:line="191" w:lineRule="exact"/>
              <w:ind w:right="189"/>
              <w:jc w:val="right"/>
              <w:rPr>
                <w:sz w:val="17"/>
              </w:rPr>
            </w:pPr>
            <w:r>
              <w:rPr>
                <w:sz w:val="17"/>
              </w:rPr>
              <w:t>0.0</w:t>
            </w:r>
          </w:p>
        </w:tc>
        <w:tc>
          <w:tcPr>
            <w:tcW w:w="894" w:type="dxa"/>
          </w:tcPr>
          <w:p>
            <w:pPr>
              <w:pStyle w:val="TableParagraph"/>
              <w:spacing w:line="191" w:lineRule="exact"/>
              <w:ind w:left="58" w:right="60"/>
              <w:jc w:val="center"/>
              <w:rPr>
                <w:sz w:val="17"/>
              </w:rPr>
            </w:pPr>
            <w:r>
              <w:rPr>
                <w:sz w:val="17"/>
              </w:rPr>
              <w:t>0.0</w:t>
            </w:r>
          </w:p>
        </w:tc>
        <w:tc>
          <w:tcPr>
            <w:tcW w:w="478" w:type="dxa"/>
          </w:tcPr>
          <w:p>
            <w:pPr>
              <w:pStyle w:val="TableParagraph"/>
              <w:spacing w:line="191" w:lineRule="exact"/>
              <w:ind w:right="130"/>
              <w:jc w:val="right"/>
              <w:rPr>
                <w:sz w:val="17"/>
              </w:rPr>
            </w:pPr>
            <w:r>
              <w:rPr>
                <w:sz w:val="17"/>
              </w:rPr>
              <w:t>0.0</w:t>
            </w:r>
          </w:p>
        </w:tc>
        <w:tc>
          <w:tcPr>
            <w:tcW w:w="707" w:type="dxa"/>
          </w:tcPr>
          <w:p>
            <w:pPr>
              <w:pStyle w:val="TableParagraph"/>
              <w:spacing w:line="191" w:lineRule="exact"/>
              <w:ind w:left="240" w:right="210"/>
              <w:jc w:val="center"/>
              <w:rPr>
                <w:sz w:val="17"/>
              </w:rPr>
            </w:pPr>
            <w:r>
              <w:rPr>
                <w:sz w:val="17"/>
              </w:rPr>
              <w:t>0.7</w:t>
            </w:r>
          </w:p>
        </w:tc>
        <w:tc>
          <w:tcPr>
            <w:tcW w:w="811" w:type="dxa"/>
          </w:tcPr>
          <w:p>
            <w:pPr>
              <w:pStyle w:val="TableParagraph"/>
              <w:spacing w:line="191" w:lineRule="exact"/>
              <w:ind w:right="251"/>
              <w:jc w:val="right"/>
              <w:rPr>
                <w:sz w:val="17"/>
              </w:rPr>
            </w:pPr>
            <w:r>
              <w:rPr>
                <w:sz w:val="17"/>
              </w:rPr>
              <w:t>2.7</w:t>
            </w:r>
          </w:p>
        </w:tc>
        <w:tc>
          <w:tcPr>
            <w:tcW w:w="703" w:type="dxa"/>
          </w:tcPr>
          <w:p>
            <w:pPr>
              <w:pStyle w:val="TableParagraph"/>
              <w:spacing w:line="191" w:lineRule="exact"/>
              <w:ind w:left="59" w:right="41"/>
              <w:jc w:val="center"/>
              <w:rPr>
                <w:sz w:val="17"/>
              </w:rPr>
            </w:pPr>
            <w:r>
              <w:rPr>
                <w:sz w:val="17"/>
              </w:rPr>
              <w:t>0.9</w:t>
            </w:r>
          </w:p>
        </w:tc>
        <w:tc>
          <w:tcPr>
            <w:tcW w:w="721" w:type="dxa"/>
          </w:tcPr>
          <w:p>
            <w:pPr>
              <w:pStyle w:val="TableParagraph"/>
              <w:spacing w:line="191" w:lineRule="exact"/>
              <w:ind w:left="229"/>
              <w:rPr>
                <w:sz w:val="17"/>
              </w:rPr>
            </w:pPr>
            <w:r>
              <w:rPr>
                <w:sz w:val="17"/>
              </w:rPr>
              <w:t>1.8</w:t>
            </w:r>
          </w:p>
        </w:tc>
        <w:tc>
          <w:tcPr>
            <w:tcW w:w="775" w:type="dxa"/>
          </w:tcPr>
          <w:p>
            <w:pPr>
              <w:pStyle w:val="TableParagraph"/>
              <w:spacing w:line="191" w:lineRule="exact"/>
              <w:ind w:left="182"/>
              <w:rPr>
                <w:sz w:val="17"/>
              </w:rPr>
            </w:pPr>
            <w:r>
              <w:rPr>
                <w:sz w:val="17"/>
              </w:rPr>
              <w:t>31.3</w:t>
            </w:r>
          </w:p>
        </w:tc>
        <w:tc>
          <w:tcPr>
            <w:tcW w:w="630" w:type="dxa"/>
          </w:tcPr>
          <w:p>
            <w:pPr>
              <w:pStyle w:val="TableParagraph"/>
              <w:spacing w:line="191" w:lineRule="exact"/>
              <w:ind w:left="112" w:right="89"/>
              <w:jc w:val="center"/>
              <w:rPr>
                <w:sz w:val="17"/>
              </w:rPr>
            </w:pPr>
            <w:r>
              <w:rPr>
                <w:sz w:val="17"/>
              </w:rPr>
              <w:t>100.0</w:t>
            </w:r>
          </w:p>
        </w:tc>
        <w:tc>
          <w:tcPr>
            <w:tcW w:w="928" w:type="dxa"/>
          </w:tcPr>
          <w:p>
            <w:pPr>
              <w:pStyle w:val="TableParagraph"/>
              <w:spacing w:line="191" w:lineRule="exact"/>
              <w:ind w:right="165"/>
              <w:jc w:val="right"/>
              <w:rPr>
                <w:sz w:val="17"/>
              </w:rPr>
            </w:pPr>
            <w:r>
              <w:rPr>
                <w:sz w:val="17"/>
              </w:rPr>
              <w:t>579</w:t>
            </w:r>
          </w:p>
        </w:tc>
      </w:tr>
      <w:tr>
        <w:trPr>
          <w:trHeight w:val="312" w:hRule="atLeast"/>
        </w:trPr>
        <w:tc>
          <w:tcPr>
            <w:tcW w:w="1883" w:type="dxa"/>
          </w:tcPr>
          <w:p>
            <w:pPr>
              <w:pStyle w:val="TableParagraph"/>
              <w:spacing w:line="204" w:lineRule="exact" w:before="88"/>
              <w:ind w:left="38"/>
              <w:rPr>
                <w:b/>
                <w:sz w:val="17"/>
              </w:rPr>
            </w:pPr>
            <w:r>
              <w:rPr>
                <w:b/>
                <w:sz w:val="17"/>
              </w:rPr>
              <w:t>Caste/tribe</w:t>
            </w:r>
          </w:p>
        </w:tc>
        <w:tc>
          <w:tcPr>
            <w:tcW w:w="781" w:type="dxa"/>
          </w:tcPr>
          <w:p>
            <w:pPr>
              <w:pStyle w:val="TableParagraph"/>
              <w:rPr>
                <w:rFonts w:ascii="Times New Roman"/>
                <w:sz w:val="16"/>
              </w:rPr>
            </w:pPr>
          </w:p>
        </w:tc>
        <w:tc>
          <w:tcPr>
            <w:tcW w:w="806" w:type="dxa"/>
          </w:tcPr>
          <w:p>
            <w:pPr>
              <w:pStyle w:val="TableParagraph"/>
              <w:rPr>
                <w:rFonts w:ascii="Times New Roman"/>
                <w:sz w:val="16"/>
              </w:rPr>
            </w:pPr>
          </w:p>
        </w:tc>
        <w:tc>
          <w:tcPr>
            <w:tcW w:w="808" w:type="dxa"/>
          </w:tcPr>
          <w:p>
            <w:pPr>
              <w:pStyle w:val="TableParagraph"/>
              <w:rPr>
                <w:rFonts w:ascii="Times New Roman"/>
                <w:sz w:val="16"/>
              </w:rPr>
            </w:pPr>
          </w:p>
        </w:tc>
        <w:tc>
          <w:tcPr>
            <w:tcW w:w="789" w:type="dxa"/>
          </w:tcPr>
          <w:p>
            <w:pPr>
              <w:pStyle w:val="TableParagraph"/>
              <w:rPr>
                <w:rFonts w:ascii="Times New Roman"/>
                <w:sz w:val="16"/>
              </w:rPr>
            </w:pPr>
          </w:p>
        </w:tc>
        <w:tc>
          <w:tcPr>
            <w:tcW w:w="562" w:type="dxa"/>
          </w:tcPr>
          <w:p>
            <w:pPr>
              <w:pStyle w:val="TableParagraph"/>
              <w:rPr>
                <w:rFonts w:ascii="Times New Roman"/>
                <w:sz w:val="16"/>
              </w:rPr>
            </w:pPr>
          </w:p>
        </w:tc>
        <w:tc>
          <w:tcPr>
            <w:tcW w:w="703" w:type="dxa"/>
          </w:tcPr>
          <w:p>
            <w:pPr>
              <w:pStyle w:val="TableParagraph"/>
              <w:rPr>
                <w:rFonts w:ascii="Times New Roman"/>
                <w:sz w:val="16"/>
              </w:rPr>
            </w:pPr>
          </w:p>
        </w:tc>
        <w:tc>
          <w:tcPr>
            <w:tcW w:w="605" w:type="dxa"/>
          </w:tcPr>
          <w:p>
            <w:pPr>
              <w:pStyle w:val="TableParagraph"/>
              <w:rPr>
                <w:rFonts w:ascii="Times New Roman"/>
                <w:sz w:val="16"/>
              </w:rPr>
            </w:pPr>
          </w:p>
        </w:tc>
        <w:tc>
          <w:tcPr>
            <w:tcW w:w="769" w:type="dxa"/>
          </w:tcPr>
          <w:p>
            <w:pPr>
              <w:pStyle w:val="TableParagraph"/>
              <w:rPr>
                <w:rFonts w:ascii="Times New Roman"/>
                <w:sz w:val="16"/>
              </w:rPr>
            </w:pPr>
          </w:p>
        </w:tc>
        <w:tc>
          <w:tcPr>
            <w:tcW w:w="678" w:type="dxa"/>
          </w:tcPr>
          <w:p>
            <w:pPr>
              <w:pStyle w:val="TableParagraph"/>
              <w:rPr>
                <w:rFonts w:ascii="Times New Roman"/>
                <w:sz w:val="16"/>
              </w:rPr>
            </w:pPr>
          </w:p>
        </w:tc>
        <w:tc>
          <w:tcPr>
            <w:tcW w:w="894" w:type="dxa"/>
          </w:tcPr>
          <w:p>
            <w:pPr>
              <w:pStyle w:val="TableParagraph"/>
              <w:rPr>
                <w:rFonts w:ascii="Times New Roman"/>
                <w:sz w:val="16"/>
              </w:rPr>
            </w:pPr>
          </w:p>
        </w:tc>
        <w:tc>
          <w:tcPr>
            <w:tcW w:w="478" w:type="dxa"/>
          </w:tcPr>
          <w:p>
            <w:pPr>
              <w:pStyle w:val="TableParagraph"/>
              <w:rPr>
                <w:rFonts w:ascii="Times New Roman"/>
                <w:sz w:val="16"/>
              </w:rPr>
            </w:pPr>
          </w:p>
        </w:tc>
        <w:tc>
          <w:tcPr>
            <w:tcW w:w="707" w:type="dxa"/>
          </w:tcPr>
          <w:p>
            <w:pPr>
              <w:pStyle w:val="TableParagraph"/>
              <w:rPr>
                <w:rFonts w:ascii="Times New Roman"/>
                <w:sz w:val="16"/>
              </w:rPr>
            </w:pPr>
          </w:p>
        </w:tc>
        <w:tc>
          <w:tcPr>
            <w:tcW w:w="811" w:type="dxa"/>
          </w:tcPr>
          <w:p>
            <w:pPr>
              <w:pStyle w:val="TableParagraph"/>
              <w:rPr>
                <w:rFonts w:ascii="Times New Roman"/>
                <w:sz w:val="16"/>
              </w:rPr>
            </w:pPr>
          </w:p>
        </w:tc>
        <w:tc>
          <w:tcPr>
            <w:tcW w:w="703" w:type="dxa"/>
          </w:tcPr>
          <w:p>
            <w:pPr>
              <w:pStyle w:val="TableParagraph"/>
              <w:rPr>
                <w:rFonts w:ascii="Times New Roman"/>
                <w:sz w:val="16"/>
              </w:rPr>
            </w:pPr>
          </w:p>
        </w:tc>
        <w:tc>
          <w:tcPr>
            <w:tcW w:w="721" w:type="dxa"/>
          </w:tcPr>
          <w:p>
            <w:pPr>
              <w:pStyle w:val="TableParagraph"/>
              <w:rPr>
                <w:rFonts w:ascii="Times New Roman"/>
                <w:sz w:val="16"/>
              </w:rPr>
            </w:pPr>
          </w:p>
        </w:tc>
        <w:tc>
          <w:tcPr>
            <w:tcW w:w="775" w:type="dxa"/>
          </w:tcPr>
          <w:p>
            <w:pPr>
              <w:pStyle w:val="TableParagraph"/>
              <w:rPr>
                <w:rFonts w:ascii="Times New Roman"/>
                <w:sz w:val="16"/>
              </w:rPr>
            </w:pPr>
          </w:p>
        </w:tc>
        <w:tc>
          <w:tcPr>
            <w:tcW w:w="630" w:type="dxa"/>
          </w:tcPr>
          <w:p>
            <w:pPr>
              <w:pStyle w:val="TableParagraph"/>
              <w:rPr>
                <w:rFonts w:ascii="Times New Roman"/>
                <w:sz w:val="16"/>
              </w:rPr>
            </w:pPr>
          </w:p>
        </w:tc>
        <w:tc>
          <w:tcPr>
            <w:tcW w:w="928" w:type="dxa"/>
          </w:tcPr>
          <w:p>
            <w:pPr>
              <w:pStyle w:val="TableParagraph"/>
              <w:rPr>
                <w:rFonts w:ascii="Times New Roman"/>
                <w:sz w:val="16"/>
              </w:rPr>
            </w:pPr>
          </w:p>
        </w:tc>
      </w:tr>
      <w:tr>
        <w:trPr>
          <w:trHeight w:val="207" w:hRule="atLeast"/>
        </w:trPr>
        <w:tc>
          <w:tcPr>
            <w:tcW w:w="1883" w:type="dxa"/>
          </w:tcPr>
          <w:p>
            <w:pPr>
              <w:pStyle w:val="TableParagraph"/>
              <w:spacing w:line="188" w:lineRule="exact"/>
              <w:ind w:left="139"/>
              <w:rPr>
                <w:sz w:val="17"/>
              </w:rPr>
            </w:pPr>
            <w:r>
              <w:rPr>
                <w:sz w:val="17"/>
              </w:rPr>
              <w:t>Scheduled caste</w:t>
            </w:r>
          </w:p>
        </w:tc>
        <w:tc>
          <w:tcPr>
            <w:tcW w:w="781" w:type="dxa"/>
          </w:tcPr>
          <w:p>
            <w:pPr>
              <w:pStyle w:val="TableParagraph"/>
              <w:spacing w:line="188" w:lineRule="exact"/>
              <w:ind w:left="221" w:right="217"/>
              <w:jc w:val="center"/>
              <w:rPr>
                <w:sz w:val="17"/>
              </w:rPr>
            </w:pPr>
            <w:r>
              <w:rPr>
                <w:sz w:val="17"/>
              </w:rPr>
              <w:t>65.7</w:t>
            </w:r>
          </w:p>
        </w:tc>
        <w:tc>
          <w:tcPr>
            <w:tcW w:w="806" w:type="dxa"/>
          </w:tcPr>
          <w:p>
            <w:pPr>
              <w:pStyle w:val="TableParagraph"/>
              <w:spacing w:line="188" w:lineRule="exact"/>
              <w:ind w:right="239"/>
              <w:jc w:val="right"/>
              <w:rPr>
                <w:sz w:val="17"/>
              </w:rPr>
            </w:pPr>
            <w:r>
              <w:rPr>
                <w:sz w:val="17"/>
              </w:rPr>
              <w:t>63.8</w:t>
            </w:r>
          </w:p>
        </w:tc>
        <w:tc>
          <w:tcPr>
            <w:tcW w:w="808" w:type="dxa"/>
          </w:tcPr>
          <w:p>
            <w:pPr>
              <w:pStyle w:val="TableParagraph"/>
              <w:spacing w:line="188" w:lineRule="exact"/>
              <w:ind w:left="222" w:right="243"/>
              <w:jc w:val="center"/>
              <w:rPr>
                <w:sz w:val="17"/>
              </w:rPr>
            </w:pPr>
            <w:r>
              <w:rPr>
                <w:sz w:val="17"/>
              </w:rPr>
              <w:t>50.3</w:t>
            </w:r>
          </w:p>
        </w:tc>
        <w:tc>
          <w:tcPr>
            <w:tcW w:w="789" w:type="dxa"/>
          </w:tcPr>
          <w:p>
            <w:pPr>
              <w:pStyle w:val="TableParagraph"/>
              <w:spacing w:line="188" w:lineRule="exact"/>
              <w:ind w:right="278"/>
              <w:jc w:val="right"/>
              <w:rPr>
                <w:sz w:val="17"/>
              </w:rPr>
            </w:pPr>
            <w:r>
              <w:rPr>
                <w:sz w:val="17"/>
              </w:rPr>
              <w:t>0.4</w:t>
            </w:r>
          </w:p>
        </w:tc>
        <w:tc>
          <w:tcPr>
            <w:tcW w:w="562" w:type="dxa"/>
          </w:tcPr>
          <w:p>
            <w:pPr>
              <w:pStyle w:val="TableParagraph"/>
              <w:spacing w:line="188" w:lineRule="exact"/>
              <w:ind w:right="151"/>
              <w:jc w:val="right"/>
              <w:rPr>
                <w:sz w:val="17"/>
              </w:rPr>
            </w:pPr>
            <w:r>
              <w:rPr>
                <w:sz w:val="17"/>
              </w:rPr>
              <w:t>1.5</w:t>
            </w:r>
          </w:p>
        </w:tc>
        <w:tc>
          <w:tcPr>
            <w:tcW w:w="703" w:type="dxa"/>
          </w:tcPr>
          <w:p>
            <w:pPr>
              <w:pStyle w:val="TableParagraph"/>
              <w:spacing w:line="188" w:lineRule="exact"/>
              <w:ind w:right="208"/>
              <w:jc w:val="right"/>
              <w:rPr>
                <w:sz w:val="17"/>
              </w:rPr>
            </w:pPr>
            <w:r>
              <w:rPr>
                <w:sz w:val="17"/>
              </w:rPr>
              <w:t>1.9</w:t>
            </w:r>
          </w:p>
        </w:tc>
        <w:tc>
          <w:tcPr>
            <w:tcW w:w="605" w:type="dxa"/>
          </w:tcPr>
          <w:p>
            <w:pPr>
              <w:pStyle w:val="TableParagraph"/>
              <w:spacing w:line="188" w:lineRule="exact"/>
              <w:ind w:right="165"/>
              <w:jc w:val="right"/>
              <w:rPr>
                <w:sz w:val="17"/>
              </w:rPr>
            </w:pPr>
            <w:r>
              <w:rPr>
                <w:sz w:val="17"/>
              </w:rPr>
              <w:t>0.2</w:t>
            </w:r>
          </w:p>
        </w:tc>
        <w:tc>
          <w:tcPr>
            <w:tcW w:w="769" w:type="dxa"/>
          </w:tcPr>
          <w:p>
            <w:pPr>
              <w:pStyle w:val="TableParagraph"/>
              <w:spacing w:line="188" w:lineRule="exact"/>
              <w:ind w:right="231"/>
              <w:jc w:val="right"/>
              <w:rPr>
                <w:sz w:val="17"/>
              </w:rPr>
            </w:pPr>
            <w:r>
              <w:rPr>
                <w:sz w:val="17"/>
              </w:rPr>
              <w:t>9.4</w:t>
            </w:r>
          </w:p>
        </w:tc>
        <w:tc>
          <w:tcPr>
            <w:tcW w:w="678" w:type="dxa"/>
          </w:tcPr>
          <w:p>
            <w:pPr>
              <w:pStyle w:val="TableParagraph"/>
              <w:spacing w:line="188" w:lineRule="exact"/>
              <w:ind w:right="189"/>
              <w:jc w:val="right"/>
              <w:rPr>
                <w:sz w:val="17"/>
              </w:rPr>
            </w:pPr>
            <w:r>
              <w:rPr>
                <w:sz w:val="17"/>
              </w:rPr>
              <w:t>0.0</w:t>
            </w:r>
          </w:p>
        </w:tc>
        <w:tc>
          <w:tcPr>
            <w:tcW w:w="894" w:type="dxa"/>
          </w:tcPr>
          <w:p>
            <w:pPr>
              <w:pStyle w:val="TableParagraph"/>
              <w:spacing w:line="188" w:lineRule="exact"/>
              <w:ind w:left="58" w:right="60"/>
              <w:jc w:val="center"/>
              <w:rPr>
                <w:sz w:val="17"/>
              </w:rPr>
            </w:pPr>
            <w:r>
              <w:rPr>
                <w:sz w:val="17"/>
              </w:rPr>
              <w:t>0.0</w:t>
            </w:r>
          </w:p>
        </w:tc>
        <w:tc>
          <w:tcPr>
            <w:tcW w:w="478" w:type="dxa"/>
          </w:tcPr>
          <w:p>
            <w:pPr>
              <w:pStyle w:val="TableParagraph"/>
              <w:spacing w:line="188" w:lineRule="exact"/>
              <w:ind w:right="130"/>
              <w:jc w:val="right"/>
              <w:rPr>
                <w:sz w:val="17"/>
              </w:rPr>
            </w:pPr>
            <w:r>
              <w:rPr>
                <w:sz w:val="17"/>
              </w:rPr>
              <w:t>0.1</w:t>
            </w:r>
          </w:p>
        </w:tc>
        <w:tc>
          <w:tcPr>
            <w:tcW w:w="707" w:type="dxa"/>
          </w:tcPr>
          <w:p>
            <w:pPr>
              <w:pStyle w:val="TableParagraph"/>
              <w:spacing w:line="188" w:lineRule="exact"/>
              <w:ind w:left="240" w:right="210"/>
              <w:jc w:val="center"/>
              <w:rPr>
                <w:sz w:val="17"/>
              </w:rPr>
            </w:pPr>
            <w:r>
              <w:rPr>
                <w:sz w:val="17"/>
              </w:rPr>
              <w:t>0.0</w:t>
            </w:r>
          </w:p>
        </w:tc>
        <w:tc>
          <w:tcPr>
            <w:tcW w:w="811" w:type="dxa"/>
          </w:tcPr>
          <w:p>
            <w:pPr>
              <w:pStyle w:val="TableParagraph"/>
              <w:spacing w:line="188" w:lineRule="exact"/>
              <w:ind w:right="251"/>
              <w:jc w:val="right"/>
              <w:rPr>
                <w:sz w:val="17"/>
              </w:rPr>
            </w:pPr>
            <w:r>
              <w:rPr>
                <w:sz w:val="17"/>
              </w:rPr>
              <w:t>1.9</w:t>
            </w:r>
          </w:p>
        </w:tc>
        <w:tc>
          <w:tcPr>
            <w:tcW w:w="703" w:type="dxa"/>
          </w:tcPr>
          <w:p>
            <w:pPr>
              <w:pStyle w:val="TableParagraph"/>
              <w:spacing w:line="188" w:lineRule="exact"/>
              <w:ind w:left="59" w:right="41"/>
              <w:jc w:val="center"/>
              <w:rPr>
                <w:sz w:val="17"/>
              </w:rPr>
            </w:pPr>
            <w:r>
              <w:rPr>
                <w:sz w:val="17"/>
              </w:rPr>
              <w:t>0.5</w:t>
            </w:r>
          </w:p>
        </w:tc>
        <w:tc>
          <w:tcPr>
            <w:tcW w:w="721" w:type="dxa"/>
          </w:tcPr>
          <w:p>
            <w:pPr>
              <w:pStyle w:val="TableParagraph"/>
              <w:spacing w:line="188" w:lineRule="exact"/>
              <w:ind w:left="229"/>
              <w:rPr>
                <w:sz w:val="17"/>
              </w:rPr>
            </w:pPr>
            <w:r>
              <w:rPr>
                <w:sz w:val="17"/>
              </w:rPr>
              <w:t>1.4</w:t>
            </w:r>
          </w:p>
        </w:tc>
        <w:tc>
          <w:tcPr>
            <w:tcW w:w="775" w:type="dxa"/>
          </w:tcPr>
          <w:p>
            <w:pPr>
              <w:pStyle w:val="TableParagraph"/>
              <w:spacing w:line="188" w:lineRule="exact"/>
              <w:ind w:left="182"/>
              <w:rPr>
                <w:sz w:val="17"/>
              </w:rPr>
            </w:pPr>
            <w:r>
              <w:rPr>
                <w:sz w:val="17"/>
              </w:rPr>
              <w:t>34.3</w:t>
            </w:r>
          </w:p>
        </w:tc>
        <w:tc>
          <w:tcPr>
            <w:tcW w:w="630" w:type="dxa"/>
          </w:tcPr>
          <w:p>
            <w:pPr>
              <w:pStyle w:val="TableParagraph"/>
              <w:spacing w:line="188" w:lineRule="exact"/>
              <w:ind w:left="112" w:right="89"/>
              <w:jc w:val="center"/>
              <w:rPr>
                <w:sz w:val="17"/>
              </w:rPr>
            </w:pPr>
            <w:r>
              <w:rPr>
                <w:sz w:val="17"/>
              </w:rPr>
              <w:t>100.0</w:t>
            </w:r>
          </w:p>
        </w:tc>
        <w:tc>
          <w:tcPr>
            <w:tcW w:w="928" w:type="dxa"/>
          </w:tcPr>
          <w:p>
            <w:pPr>
              <w:pStyle w:val="TableParagraph"/>
              <w:spacing w:line="188" w:lineRule="exact"/>
              <w:ind w:right="163"/>
              <w:jc w:val="right"/>
              <w:rPr>
                <w:sz w:val="17"/>
              </w:rPr>
            </w:pPr>
            <w:r>
              <w:rPr>
                <w:sz w:val="17"/>
              </w:rPr>
              <w:t>3,970</w:t>
            </w:r>
          </w:p>
        </w:tc>
      </w:tr>
      <w:tr>
        <w:trPr>
          <w:trHeight w:val="207" w:hRule="atLeast"/>
        </w:trPr>
        <w:tc>
          <w:tcPr>
            <w:tcW w:w="1883" w:type="dxa"/>
          </w:tcPr>
          <w:p>
            <w:pPr>
              <w:pStyle w:val="TableParagraph"/>
              <w:spacing w:line="188" w:lineRule="exact"/>
              <w:ind w:left="139"/>
              <w:rPr>
                <w:sz w:val="17"/>
              </w:rPr>
            </w:pPr>
            <w:r>
              <w:rPr>
                <w:sz w:val="17"/>
              </w:rPr>
              <w:t>Scheduled tribe</w:t>
            </w:r>
          </w:p>
        </w:tc>
        <w:tc>
          <w:tcPr>
            <w:tcW w:w="781" w:type="dxa"/>
          </w:tcPr>
          <w:p>
            <w:pPr>
              <w:pStyle w:val="TableParagraph"/>
              <w:spacing w:line="188" w:lineRule="exact"/>
              <w:ind w:left="221" w:right="217"/>
              <w:jc w:val="center"/>
              <w:rPr>
                <w:sz w:val="17"/>
              </w:rPr>
            </w:pPr>
            <w:r>
              <w:rPr>
                <w:sz w:val="17"/>
              </w:rPr>
              <w:t>63.7</w:t>
            </w:r>
          </w:p>
        </w:tc>
        <w:tc>
          <w:tcPr>
            <w:tcW w:w="806" w:type="dxa"/>
          </w:tcPr>
          <w:p>
            <w:pPr>
              <w:pStyle w:val="TableParagraph"/>
              <w:spacing w:line="188" w:lineRule="exact"/>
              <w:ind w:right="239"/>
              <w:jc w:val="right"/>
              <w:rPr>
                <w:sz w:val="17"/>
              </w:rPr>
            </w:pPr>
            <w:r>
              <w:rPr>
                <w:sz w:val="17"/>
              </w:rPr>
              <w:t>61.8</w:t>
            </w:r>
          </w:p>
        </w:tc>
        <w:tc>
          <w:tcPr>
            <w:tcW w:w="808" w:type="dxa"/>
          </w:tcPr>
          <w:p>
            <w:pPr>
              <w:pStyle w:val="TableParagraph"/>
              <w:spacing w:line="188" w:lineRule="exact"/>
              <w:ind w:left="222" w:right="243"/>
              <w:jc w:val="center"/>
              <w:rPr>
                <w:sz w:val="17"/>
              </w:rPr>
            </w:pPr>
            <w:r>
              <w:rPr>
                <w:sz w:val="17"/>
              </w:rPr>
              <w:t>53.0</w:t>
            </w:r>
          </w:p>
        </w:tc>
        <w:tc>
          <w:tcPr>
            <w:tcW w:w="789" w:type="dxa"/>
          </w:tcPr>
          <w:p>
            <w:pPr>
              <w:pStyle w:val="TableParagraph"/>
              <w:spacing w:line="188" w:lineRule="exact"/>
              <w:ind w:right="278"/>
              <w:jc w:val="right"/>
              <w:rPr>
                <w:sz w:val="17"/>
              </w:rPr>
            </w:pPr>
            <w:r>
              <w:rPr>
                <w:sz w:val="17"/>
              </w:rPr>
              <w:t>1.2</w:t>
            </w:r>
          </w:p>
        </w:tc>
        <w:tc>
          <w:tcPr>
            <w:tcW w:w="562" w:type="dxa"/>
          </w:tcPr>
          <w:p>
            <w:pPr>
              <w:pStyle w:val="TableParagraph"/>
              <w:spacing w:line="188" w:lineRule="exact"/>
              <w:ind w:right="151"/>
              <w:jc w:val="right"/>
              <w:rPr>
                <w:sz w:val="17"/>
              </w:rPr>
            </w:pPr>
            <w:r>
              <w:rPr>
                <w:sz w:val="17"/>
              </w:rPr>
              <w:t>1.5</w:t>
            </w:r>
          </w:p>
        </w:tc>
        <w:tc>
          <w:tcPr>
            <w:tcW w:w="703" w:type="dxa"/>
          </w:tcPr>
          <w:p>
            <w:pPr>
              <w:pStyle w:val="TableParagraph"/>
              <w:spacing w:line="188" w:lineRule="exact"/>
              <w:ind w:right="208"/>
              <w:jc w:val="right"/>
              <w:rPr>
                <w:sz w:val="17"/>
              </w:rPr>
            </w:pPr>
            <w:r>
              <w:rPr>
                <w:sz w:val="17"/>
              </w:rPr>
              <w:t>0.9</w:t>
            </w:r>
          </w:p>
        </w:tc>
        <w:tc>
          <w:tcPr>
            <w:tcW w:w="605" w:type="dxa"/>
          </w:tcPr>
          <w:p>
            <w:pPr>
              <w:pStyle w:val="TableParagraph"/>
              <w:spacing w:line="188" w:lineRule="exact"/>
              <w:ind w:right="165"/>
              <w:jc w:val="right"/>
              <w:rPr>
                <w:sz w:val="17"/>
              </w:rPr>
            </w:pPr>
            <w:r>
              <w:rPr>
                <w:sz w:val="17"/>
              </w:rPr>
              <w:t>0.1</w:t>
            </w:r>
          </w:p>
        </w:tc>
        <w:tc>
          <w:tcPr>
            <w:tcW w:w="769" w:type="dxa"/>
          </w:tcPr>
          <w:p>
            <w:pPr>
              <w:pStyle w:val="TableParagraph"/>
              <w:spacing w:line="188" w:lineRule="exact"/>
              <w:ind w:right="231"/>
              <w:jc w:val="right"/>
              <w:rPr>
                <w:sz w:val="17"/>
              </w:rPr>
            </w:pPr>
            <w:r>
              <w:rPr>
                <w:sz w:val="17"/>
              </w:rPr>
              <w:t>5.0</w:t>
            </w:r>
          </w:p>
        </w:tc>
        <w:tc>
          <w:tcPr>
            <w:tcW w:w="678" w:type="dxa"/>
          </w:tcPr>
          <w:p>
            <w:pPr>
              <w:pStyle w:val="TableParagraph"/>
              <w:spacing w:line="188" w:lineRule="exact"/>
              <w:ind w:right="189"/>
              <w:jc w:val="right"/>
              <w:rPr>
                <w:sz w:val="17"/>
              </w:rPr>
            </w:pPr>
            <w:r>
              <w:rPr>
                <w:sz w:val="17"/>
              </w:rPr>
              <w:t>0.0</w:t>
            </w:r>
          </w:p>
        </w:tc>
        <w:tc>
          <w:tcPr>
            <w:tcW w:w="894" w:type="dxa"/>
          </w:tcPr>
          <w:p>
            <w:pPr>
              <w:pStyle w:val="TableParagraph"/>
              <w:spacing w:line="188" w:lineRule="exact"/>
              <w:ind w:left="58" w:right="60"/>
              <w:jc w:val="center"/>
              <w:rPr>
                <w:sz w:val="17"/>
              </w:rPr>
            </w:pPr>
            <w:r>
              <w:rPr>
                <w:sz w:val="17"/>
              </w:rPr>
              <w:t>0.0</w:t>
            </w:r>
          </w:p>
        </w:tc>
        <w:tc>
          <w:tcPr>
            <w:tcW w:w="478" w:type="dxa"/>
          </w:tcPr>
          <w:p>
            <w:pPr>
              <w:pStyle w:val="TableParagraph"/>
              <w:spacing w:line="188" w:lineRule="exact"/>
              <w:ind w:right="130"/>
              <w:jc w:val="right"/>
              <w:rPr>
                <w:sz w:val="17"/>
              </w:rPr>
            </w:pPr>
            <w:r>
              <w:rPr>
                <w:sz w:val="17"/>
              </w:rPr>
              <w:t>0.0</w:t>
            </w:r>
          </w:p>
        </w:tc>
        <w:tc>
          <w:tcPr>
            <w:tcW w:w="707" w:type="dxa"/>
          </w:tcPr>
          <w:p>
            <w:pPr>
              <w:pStyle w:val="TableParagraph"/>
              <w:spacing w:line="188" w:lineRule="exact"/>
              <w:ind w:left="240" w:right="210"/>
              <w:jc w:val="center"/>
              <w:rPr>
                <w:sz w:val="17"/>
              </w:rPr>
            </w:pPr>
            <w:r>
              <w:rPr>
                <w:sz w:val="17"/>
              </w:rPr>
              <w:t>0.0</w:t>
            </w:r>
          </w:p>
        </w:tc>
        <w:tc>
          <w:tcPr>
            <w:tcW w:w="811" w:type="dxa"/>
          </w:tcPr>
          <w:p>
            <w:pPr>
              <w:pStyle w:val="TableParagraph"/>
              <w:spacing w:line="188" w:lineRule="exact"/>
              <w:ind w:right="251"/>
              <w:jc w:val="right"/>
              <w:rPr>
                <w:sz w:val="17"/>
              </w:rPr>
            </w:pPr>
            <w:r>
              <w:rPr>
                <w:sz w:val="17"/>
              </w:rPr>
              <w:t>1.9</w:t>
            </w:r>
          </w:p>
        </w:tc>
        <w:tc>
          <w:tcPr>
            <w:tcW w:w="703" w:type="dxa"/>
          </w:tcPr>
          <w:p>
            <w:pPr>
              <w:pStyle w:val="TableParagraph"/>
              <w:spacing w:line="188" w:lineRule="exact"/>
              <w:ind w:left="59" w:right="41"/>
              <w:jc w:val="center"/>
              <w:rPr>
                <w:sz w:val="17"/>
              </w:rPr>
            </w:pPr>
            <w:r>
              <w:rPr>
                <w:sz w:val="17"/>
              </w:rPr>
              <w:t>0.5</w:t>
            </w:r>
          </w:p>
        </w:tc>
        <w:tc>
          <w:tcPr>
            <w:tcW w:w="721" w:type="dxa"/>
          </w:tcPr>
          <w:p>
            <w:pPr>
              <w:pStyle w:val="TableParagraph"/>
              <w:spacing w:line="188" w:lineRule="exact"/>
              <w:ind w:left="229"/>
              <w:rPr>
                <w:sz w:val="17"/>
              </w:rPr>
            </w:pPr>
            <w:r>
              <w:rPr>
                <w:sz w:val="17"/>
              </w:rPr>
              <w:t>1.4</w:t>
            </w:r>
          </w:p>
        </w:tc>
        <w:tc>
          <w:tcPr>
            <w:tcW w:w="775" w:type="dxa"/>
          </w:tcPr>
          <w:p>
            <w:pPr>
              <w:pStyle w:val="TableParagraph"/>
              <w:spacing w:line="188" w:lineRule="exact"/>
              <w:ind w:left="182"/>
              <w:rPr>
                <w:sz w:val="17"/>
              </w:rPr>
            </w:pPr>
            <w:r>
              <w:rPr>
                <w:sz w:val="17"/>
              </w:rPr>
              <w:t>36.3</w:t>
            </w:r>
          </w:p>
        </w:tc>
        <w:tc>
          <w:tcPr>
            <w:tcW w:w="630" w:type="dxa"/>
          </w:tcPr>
          <w:p>
            <w:pPr>
              <w:pStyle w:val="TableParagraph"/>
              <w:spacing w:line="188" w:lineRule="exact"/>
              <w:ind w:left="112" w:right="89"/>
              <w:jc w:val="center"/>
              <w:rPr>
                <w:sz w:val="17"/>
              </w:rPr>
            </w:pPr>
            <w:r>
              <w:rPr>
                <w:sz w:val="17"/>
              </w:rPr>
              <w:t>100.0</w:t>
            </w:r>
          </w:p>
        </w:tc>
        <w:tc>
          <w:tcPr>
            <w:tcW w:w="928" w:type="dxa"/>
          </w:tcPr>
          <w:p>
            <w:pPr>
              <w:pStyle w:val="TableParagraph"/>
              <w:spacing w:line="188" w:lineRule="exact"/>
              <w:ind w:right="163"/>
              <w:jc w:val="right"/>
              <w:rPr>
                <w:sz w:val="17"/>
              </w:rPr>
            </w:pPr>
            <w:r>
              <w:rPr>
                <w:sz w:val="17"/>
              </w:rPr>
              <w:t>2,989</w:t>
            </w:r>
          </w:p>
        </w:tc>
      </w:tr>
      <w:tr>
        <w:trPr>
          <w:trHeight w:val="207" w:hRule="atLeast"/>
        </w:trPr>
        <w:tc>
          <w:tcPr>
            <w:tcW w:w="1883" w:type="dxa"/>
          </w:tcPr>
          <w:p>
            <w:pPr>
              <w:pStyle w:val="TableParagraph"/>
              <w:spacing w:line="188" w:lineRule="exact"/>
              <w:ind w:left="139"/>
              <w:rPr>
                <w:sz w:val="17"/>
              </w:rPr>
            </w:pPr>
            <w:r>
              <w:rPr>
                <w:sz w:val="17"/>
              </w:rPr>
              <w:t>Other backward class</w:t>
            </w:r>
          </w:p>
        </w:tc>
        <w:tc>
          <w:tcPr>
            <w:tcW w:w="781" w:type="dxa"/>
          </w:tcPr>
          <w:p>
            <w:pPr>
              <w:pStyle w:val="TableParagraph"/>
              <w:spacing w:line="188" w:lineRule="exact"/>
              <w:ind w:left="221" w:right="217"/>
              <w:jc w:val="center"/>
              <w:rPr>
                <w:sz w:val="17"/>
              </w:rPr>
            </w:pPr>
            <w:r>
              <w:rPr>
                <w:sz w:val="17"/>
              </w:rPr>
              <w:t>68.2</w:t>
            </w:r>
          </w:p>
        </w:tc>
        <w:tc>
          <w:tcPr>
            <w:tcW w:w="806" w:type="dxa"/>
          </w:tcPr>
          <w:p>
            <w:pPr>
              <w:pStyle w:val="TableParagraph"/>
              <w:spacing w:line="188" w:lineRule="exact"/>
              <w:ind w:right="239"/>
              <w:jc w:val="right"/>
              <w:rPr>
                <w:sz w:val="17"/>
              </w:rPr>
            </w:pPr>
            <w:r>
              <w:rPr>
                <w:sz w:val="17"/>
              </w:rPr>
              <w:t>66.2</w:t>
            </w:r>
          </w:p>
        </w:tc>
        <w:tc>
          <w:tcPr>
            <w:tcW w:w="808" w:type="dxa"/>
          </w:tcPr>
          <w:p>
            <w:pPr>
              <w:pStyle w:val="TableParagraph"/>
              <w:spacing w:line="188" w:lineRule="exact"/>
              <w:ind w:left="222" w:right="243"/>
              <w:jc w:val="center"/>
              <w:rPr>
                <w:sz w:val="17"/>
              </w:rPr>
            </w:pPr>
            <w:r>
              <w:rPr>
                <w:sz w:val="17"/>
              </w:rPr>
              <w:t>49.7</w:t>
            </w:r>
          </w:p>
        </w:tc>
        <w:tc>
          <w:tcPr>
            <w:tcW w:w="789" w:type="dxa"/>
          </w:tcPr>
          <w:p>
            <w:pPr>
              <w:pStyle w:val="TableParagraph"/>
              <w:spacing w:line="188" w:lineRule="exact"/>
              <w:ind w:right="278"/>
              <w:jc w:val="right"/>
              <w:rPr>
                <w:sz w:val="17"/>
              </w:rPr>
            </w:pPr>
            <w:r>
              <w:rPr>
                <w:sz w:val="17"/>
              </w:rPr>
              <w:t>0.5</w:t>
            </w:r>
          </w:p>
        </w:tc>
        <w:tc>
          <w:tcPr>
            <w:tcW w:w="562" w:type="dxa"/>
          </w:tcPr>
          <w:p>
            <w:pPr>
              <w:pStyle w:val="TableParagraph"/>
              <w:spacing w:line="188" w:lineRule="exact"/>
              <w:ind w:right="151"/>
              <w:jc w:val="right"/>
              <w:rPr>
                <w:sz w:val="17"/>
              </w:rPr>
            </w:pPr>
            <w:r>
              <w:rPr>
                <w:sz w:val="17"/>
              </w:rPr>
              <w:t>2.1</w:t>
            </w:r>
          </w:p>
        </w:tc>
        <w:tc>
          <w:tcPr>
            <w:tcW w:w="703" w:type="dxa"/>
          </w:tcPr>
          <w:p>
            <w:pPr>
              <w:pStyle w:val="TableParagraph"/>
              <w:spacing w:line="188" w:lineRule="exact"/>
              <w:ind w:right="208"/>
              <w:jc w:val="right"/>
              <w:rPr>
                <w:sz w:val="17"/>
              </w:rPr>
            </w:pPr>
            <w:r>
              <w:rPr>
                <w:sz w:val="17"/>
              </w:rPr>
              <w:t>2.0</w:t>
            </w:r>
          </w:p>
        </w:tc>
        <w:tc>
          <w:tcPr>
            <w:tcW w:w="605" w:type="dxa"/>
          </w:tcPr>
          <w:p>
            <w:pPr>
              <w:pStyle w:val="TableParagraph"/>
              <w:spacing w:line="188" w:lineRule="exact"/>
              <w:ind w:right="165"/>
              <w:jc w:val="right"/>
              <w:rPr>
                <w:sz w:val="17"/>
              </w:rPr>
            </w:pPr>
            <w:r>
              <w:rPr>
                <w:sz w:val="17"/>
              </w:rPr>
              <w:t>0.2</w:t>
            </w:r>
          </w:p>
        </w:tc>
        <w:tc>
          <w:tcPr>
            <w:tcW w:w="769" w:type="dxa"/>
          </w:tcPr>
          <w:p>
            <w:pPr>
              <w:pStyle w:val="TableParagraph"/>
              <w:spacing w:line="188" w:lineRule="exact"/>
              <w:ind w:right="231"/>
              <w:jc w:val="right"/>
              <w:rPr>
                <w:sz w:val="17"/>
              </w:rPr>
            </w:pPr>
            <w:r>
              <w:rPr>
                <w:sz w:val="17"/>
              </w:rPr>
              <w:t>11.5</w:t>
            </w:r>
          </w:p>
        </w:tc>
        <w:tc>
          <w:tcPr>
            <w:tcW w:w="678" w:type="dxa"/>
          </w:tcPr>
          <w:p>
            <w:pPr>
              <w:pStyle w:val="TableParagraph"/>
              <w:spacing w:line="188" w:lineRule="exact"/>
              <w:ind w:right="189"/>
              <w:jc w:val="right"/>
              <w:rPr>
                <w:sz w:val="17"/>
              </w:rPr>
            </w:pPr>
            <w:r>
              <w:rPr>
                <w:sz w:val="17"/>
              </w:rPr>
              <w:t>0.0</w:t>
            </w:r>
          </w:p>
        </w:tc>
        <w:tc>
          <w:tcPr>
            <w:tcW w:w="894" w:type="dxa"/>
          </w:tcPr>
          <w:p>
            <w:pPr>
              <w:pStyle w:val="TableParagraph"/>
              <w:spacing w:line="188" w:lineRule="exact"/>
              <w:ind w:left="58" w:right="60"/>
              <w:jc w:val="center"/>
              <w:rPr>
                <w:sz w:val="17"/>
              </w:rPr>
            </w:pPr>
            <w:r>
              <w:rPr>
                <w:sz w:val="17"/>
              </w:rPr>
              <w:t>0.0</w:t>
            </w:r>
          </w:p>
        </w:tc>
        <w:tc>
          <w:tcPr>
            <w:tcW w:w="478" w:type="dxa"/>
          </w:tcPr>
          <w:p>
            <w:pPr>
              <w:pStyle w:val="TableParagraph"/>
              <w:spacing w:line="188" w:lineRule="exact"/>
              <w:ind w:right="130"/>
              <w:jc w:val="right"/>
              <w:rPr>
                <w:sz w:val="17"/>
              </w:rPr>
            </w:pPr>
            <w:r>
              <w:rPr>
                <w:sz w:val="17"/>
              </w:rPr>
              <w:t>0.1</w:t>
            </w:r>
          </w:p>
        </w:tc>
        <w:tc>
          <w:tcPr>
            <w:tcW w:w="707" w:type="dxa"/>
          </w:tcPr>
          <w:p>
            <w:pPr>
              <w:pStyle w:val="TableParagraph"/>
              <w:spacing w:line="188" w:lineRule="exact"/>
              <w:ind w:left="240" w:right="210"/>
              <w:jc w:val="center"/>
              <w:rPr>
                <w:sz w:val="17"/>
              </w:rPr>
            </w:pPr>
            <w:r>
              <w:rPr>
                <w:sz w:val="17"/>
              </w:rPr>
              <w:t>0.1</w:t>
            </w:r>
          </w:p>
        </w:tc>
        <w:tc>
          <w:tcPr>
            <w:tcW w:w="811" w:type="dxa"/>
          </w:tcPr>
          <w:p>
            <w:pPr>
              <w:pStyle w:val="TableParagraph"/>
              <w:spacing w:line="188" w:lineRule="exact"/>
              <w:ind w:right="251"/>
              <w:jc w:val="right"/>
              <w:rPr>
                <w:sz w:val="17"/>
              </w:rPr>
            </w:pPr>
            <w:r>
              <w:rPr>
                <w:sz w:val="17"/>
              </w:rPr>
              <w:t>2.0</w:t>
            </w:r>
          </w:p>
        </w:tc>
        <w:tc>
          <w:tcPr>
            <w:tcW w:w="703" w:type="dxa"/>
          </w:tcPr>
          <w:p>
            <w:pPr>
              <w:pStyle w:val="TableParagraph"/>
              <w:spacing w:line="188" w:lineRule="exact"/>
              <w:ind w:left="59" w:right="41"/>
              <w:jc w:val="center"/>
              <w:rPr>
                <w:sz w:val="17"/>
              </w:rPr>
            </w:pPr>
            <w:r>
              <w:rPr>
                <w:sz w:val="17"/>
              </w:rPr>
              <w:t>0.4</w:t>
            </w:r>
          </w:p>
        </w:tc>
        <w:tc>
          <w:tcPr>
            <w:tcW w:w="721" w:type="dxa"/>
          </w:tcPr>
          <w:p>
            <w:pPr>
              <w:pStyle w:val="TableParagraph"/>
              <w:spacing w:line="188" w:lineRule="exact"/>
              <w:ind w:left="229"/>
              <w:rPr>
                <w:sz w:val="17"/>
              </w:rPr>
            </w:pPr>
            <w:r>
              <w:rPr>
                <w:sz w:val="17"/>
              </w:rPr>
              <w:t>1.6</w:t>
            </w:r>
          </w:p>
        </w:tc>
        <w:tc>
          <w:tcPr>
            <w:tcW w:w="775" w:type="dxa"/>
          </w:tcPr>
          <w:p>
            <w:pPr>
              <w:pStyle w:val="TableParagraph"/>
              <w:spacing w:line="188" w:lineRule="exact"/>
              <w:ind w:left="182"/>
              <w:rPr>
                <w:sz w:val="17"/>
              </w:rPr>
            </w:pPr>
            <w:r>
              <w:rPr>
                <w:sz w:val="17"/>
              </w:rPr>
              <w:t>31.8</w:t>
            </w:r>
          </w:p>
        </w:tc>
        <w:tc>
          <w:tcPr>
            <w:tcW w:w="630" w:type="dxa"/>
          </w:tcPr>
          <w:p>
            <w:pPr>
              <w:pStyle w:val="TableParagraph"/>
              <w:spacing w:line="188" w:lineRule="exact"/>
              <w:ind w:left="112" w:right="89"/>
              <w:jc w:val="center"/>
              <w:rPr>
                <w:sz w:val="17"/>
              </w:rPr>
            </w:pPr>
            <w:r>
              <w:rPr>
                <w:sz w:val="17"/>
              </w:rPr>
              <w:t>100.0</w:t>
            </w:r>
          </w:p>
        </w:tc>
        <w:tc>
          <w:tcPr>
            <w:tcW w:w="928" w:type="dxa"/>
          </w:tcPr>
          <w:p>
            <w:pPr>
              <w:pStyle w:val="TableParagraph"/>
              <w:spacing w:line="188" w:lineRule="exact"/>
              <w:ind w:right="163"/>
              <w:jc w:val="right"/>
              <w:rPr>
                <w:sz w:val="17"/>
              </w:rPr>
            </w:pPr>
            <w:r>
              <w:rPr>
                <w:sz w:val="17"/>
              </w:rPr>
              <w:t>7,242</w:t>
            </w:r>
          </w:p>
        </w:tc>
      </w:tr>
      <w:tr>
        <w:trPr>
          <w:trHeight w:val="208" w:hRule="atLeast"/>
        </w:trPr>
        <w:tc>
          <w:tcPr>
            <w:tcW w:w="1883" w:type="dxa"/>
          </w:tcPr>
          <w:p>
            <w:pPr>
              <w:pStyle w:val="TableParagraph"/>
              <w:spacing w:line="189" w:lineRule="exact"/>
              <w:ind w:left="139"/>
              <w:rPr>
                <w:sz w:val="17"/>
              </w:rPr>
            </w:pPr>
            <w:r>
              <w:rPr>
                <w:sz w:val="17"/>
              </w:rPr>
              <w:t>Other</w:t>
            </w:r>
          </w:p>
        </w:tc>
        <w:tc>
          <w:tcPr>
            <w:tcW w:w="781" w:type="dxa"/>
          </w:tcPr>
          <w:p>
            <w:pPr>
              <w:pStyle w:val="TableParagraph"/>
              <w:spacing w:line="189" w:lineRule="exact"/>
              <w:ind w:left="221" w:right="217"/>
              <w:jc w:val="center"/>
              <w:rPr>
                <w:sz w:val="17"/>
              </w:rPr>
            </w:pPr>
            <w:r>
              <w:rPr>
                <w:sz w:val="17"/>
              </w:rPr>
              <w:t>65.9</w:t>
            </w:r>
          </w:p>
        </w:tc>
        <w:tc>
          <w:tcPr>
            <w:tcW w:w="806" w:type="dxa"/>
          </w:tcPr>
          <w:p>
            <w:pPr>
              <w:pStyle w:val="TableParagraph"/>
              <w:spacing w:line="189" w:lineRule="exact"/>
              <w:ind w:right="239"/>
              <w:jc w:val="right"/>
              <w:rPr>
                <w:sz w:val="17"/>
              </w:rPr>
            </w:pPr>
            <w:r>
              <w:rPr>
                <w:sz w:val="17"/>
              </w:rPr>
              <w:t>63.1</w:t>
            </w:r>
          </w:p>
        </w:tc>
        <w:tc>
          <w:tcPr>
            <w:tcW w:w="808" w:type="dxa"/>
          </w:tcPr>
          <w:p>
            <w:pPr>
              <w:pStyle w:val="TableParagraph"/>
              <w:spacing w:line="189" w:lineRule="exact"/>
              <w:ind w:left="222" w:right="243"/>
              <w:jc w:val="center"/>
              <w:rPr>
                <w:sz w:val="17"/>
              </w:rPr>
            </w:pPr>
            <w:r>
              <w:rPr>
                <w:sz w:val="17"/>
              </w:rPr>
              <w:t>47.4</w:t>
            </w:r>
          </w:p>
        </w:tc>
        <w:tc>
          <w:tcPr>
            <w:tcW w:w="789" w:type="dxa"/>
          </w:tcPr>
          <w:p>
            <w:pPr>
              <w:pStyle w:val="TableParagraph"/>
              <w:spacing w:line="189" w:lineRule="exact"/>
              <w:ind w:right="278"/>
              <w:jc w:val="right"/>
              <w:rPr>
                <w:sz w:val="17"/>
              </w:rPr>
            </w:pPr>
            <w:r>
              <w:rPr>
                <w:sz w:val="17"/>
              </w:rPr>
              <w:t>0.1</w:t>
            </w:r>
          </w:p>
        </w:tc>
        <w:tc>
          <w:tcPr>
            <w:tcW w:w="562" w:type="dxa"/>
          </w:tcPr>
          <w:p>
            <w:pPr>
              <w:pStyle w:val="TableParagraph"/>
              <w:spacing w:line="189" w:lineRule="exact"/>
              <w:ind w:right="151"/>
              <w:jc w:val="right"/>
              <w:rPr>
                <w:sz w:val="17"/>
              </w:rPr>
            </w:pPr>
            <w:r>
              <w:rPr>
                <w:sz w:val="17"/>
              </w:rPr>
              <w:t>1.9</w:t>
            </w:r>
          </w:p>
        </w:tc>
        <w:tc>
          <w:tcPr>
            <w:tcW w:w="703" w:type="dxa"/>
          </w:tcPr>
          <w:p>
            <w:pPr>
              <w:pStyle w:val="TableParagraph"/>
              <w:spacing w:line="189" w:lineRule="exact"/>
              <w:ind w:right="208"/>
              <w:jc w:val="right"/>
              <w:rPr>
                <w:sz w:val="17"/>
              </w:rPr>
            </w:pPr>
            <w:r>
              <w:rPr>
                <w:sz w:val="17"/>
              </w:rPr>
              <w:t>2.2</w:t>
            </w:r>
          </w:p>
        </w:tc>
        <w:tc>
          <w:tcPr>
            <w:tcW w:w="605" w:type="dxa"/>
          </w:tcPr>
          <w:p>
            <w:pPr>
              <w:pStyle w:val="TableParagraph"/>
              <w:spacing w:line="189" w:lineRule="exact"/>
              <w:ind w:right="165"/>
              <w:jc w:val="right"/>
              <w:rPr>
                <w:sz w:val="17"/>
              </w:rPr>
            </w:pPr>
            <w:r>
              <w:rPr>
                <w:sz w:val="17"/>
              </w:rPr>
              <w:t>0.1</w:t>
            </w:r>
          </w:p>
        </w:tc>
        <w:tc>
          <w:tcPr>
            <w:tcW w:w="769" w:type="dxa"/>
          </w:tcPr>
          <w:p>
            <w:pPr>
              <w:pStyle w:val="TableParagraph"/>
              <w:spacing w:line="189" w:lineRule="exact"/>
              <w:ind w:right="231"/>
              <w:jc w:val="right"/>
              <w:rPr>
                <w:sz w:val="17"/>
              </w:rPr>
            </w:pPr>
            <w:r>
              <w:rPr>
                <w:sz w:val="17"/>
              </w:rPr>
              <w:t>11.2</w:t>
            </w:r>
          </w:p>
        </w:tc>
        <w:tc>
          <w:tcPr>
            <w:tcW w:w="678" w:type="dxa"/>
          </w:tcPr>
          <w:p>
            <w:pPr>
              <w:pStyle w:val="TableParagraph"/>
              <w:spacing w:line="189" w:lineRule="exact"/>
              <w:ind w:right="189"/>
              <w:jc w:val="right"/>
              <w:rPr>
                <w:sz w:val="17"/>
              </w:rPr>
            </w:pPr>
            <w:r>
              <w:rPr>
                <w:sz w:val="17"/>
              </w:rPr>
              <w:t>0.0</w:t>
            </w:r>
          </w:p>
        </w:tc>
        <w:tc>
          <w:tcPr>
            <w:tcW w:w="894" w:type="dxa"/>
          </w:tcPr>
          <w:p>
            <w:pPr>
              <w:pStyle w:val="TableParagraph"/>
              <w:spacing w:line="189" w:lineRule="exact"/>
              <w:ind w:left="58" w:right="60"/>
              <w:jc w:val="center"/>
              <w:rPr>
                <w:sz w:val="17"/>
              </w:rPr>
            </w:pPr>
            <w:r>
              <w:rPr>
                <w:sz w:val="17"/>
              </w:rPr>
              <w:t>0.1</w:t>
            </w:r>
          </w:p>
        </w:tc>
        <w:tc>
          <w:tcPr>
            <w:tcW w:w="478" w:type="dxa"/>
          </w:tcPr>
          <w:p>
            <w:pPr>
              <w:pStyle w:val="TableParagraph"/>
              <w:spacing w:line="189" w:lineRule="exact"/>
              <w:ind w:right="130"/>
              <w:jc w:val="right"/>
              <w:rPr>
                <w:sz w:val="17"/>
              </w:rPr>
            </w:pPr>
            <w:r>
              <w:rPr>
                <w:sz w:val="17"/>
              </w:rPr>
              <w:t>0.1</w:t>
            </w:r>
          </w:p>
        </w:tc>
        <w:tc>
          <w:tcPr>
            <w:tcW w:w="707" w:type="dxa"/>
          </w:tcPr>
          <w:p>
            <w:pPr>
              <w:pStyle w:val="TableParagraph"/>
              <w:spacing w:line="189" w:lineRule="exact"/>
              <w:ind w:left="240" w:right="210"/>
              <w:jc w:val="center"/>
              <w:rPr>
                <w:sz w:val="17"/>
              </w:rPr>
            </w:pPr>
            <w:r>
              <w:rPr>
                <w:sz w:val="17"/>
              </w:rPr>
              <w:t>0.0</w:t>
            </w:r>
          </w:p>
        </w:tc>
        <w:tc>
          <w:tcPr>
            <w:tcW w:w="811" w:type="dxa"/>
          </w:tcPr>
          <w:p>
            <w:pPr>
              <w:pStyle w:val="TableParagraph"/>
              <w:spacing w:line="189" w:lineRule="exact"/>
              <w:ind w:right="251"/>
              <w:jc w:val="right"/>
              <w:rPr>
                <w:sz w:val="17"/>
              </w:rPr>
            </w:pPr>
            <w:r>
              <w:rPr>
                <w:sz w:val="17"/>
              </w:rPr>
              <w:t>2.8</w:t>
            </w:r>
          </w:p>
        </w:tc>
        <w:tc>
          <w:tcPr>
            <w:tcW w:w="703" w:type="dxa"/>
          </w:tcPr>
          <w:p>
            <w:pPr>
              <w:pStyle w:val="TableParagraph"/>
              <w:spacing w:line="189" w:lineRule="exact"/>
              <w:ind w:left="59" w:right="41"/>
              <w:jc w:val="center"/>
              <w:rPr>
                <w:sz w:val="17"/>
              </w:rPr>
            </w:pPr>
            <w:r>
              <w:rPr>
                <w:sz w:val="17"/>
              </w:rPr>
              <w:t>0.7</w:t>
            </w:r>
          </w:p>
        </w:tc>
        <w:tc>
          <w:tcPr>
            <w:tcW w:w="721" w:type="dxa"/>
          </w:tcPr>
          <w:p>
            <w:pPr>
              <w:pStyle w:val="TableParagraph"/>
              <w:spacing w:line="189" w:lineRule="exact"/>
              <w:ind w:left="229"/>
              <w:rPr>
                <w:sz w:val="17"/>
              </w:rPr>
            </w:pPr>
            <w:r>
              <w:rPr>
                <w:sz w:val="17"/>
              </w:rPr>
              <w:t>2.1</w:t>
            </w:r>
          </w:p>
        </w:tc>
        <w:tc>
          <w:tcPr>
            <w:tcW w:w="775" w:type="dxa"/>
          </w:tcPr>
          <w:p>
            <w:pPr>
              <w:pStyle w:val="TableParagraph"/>
              <w:spacing w:line="189" w:lineRule="exact"/>
              <w:ind w:left="182"/>
              <w:rPr>
                <w:sz w:val="17"/>
              </w:rPr>
            </w:pPr>
            <w:r>
              <w:rPr>
                <w:sz w:val="17"/>
              </w:rPr>
              <w:t>34.1</w:t>
            </w:r>
          </w:p>
        </w:tc>
        <w:tc>
          <w:tcPr>
            <w:tcW w:w="630" w:type="dxa"/>
          </w:tcPr>
          <w:p>
            <w:pPr>
              <w:pStyle w:val="TableParagraph"/>
              <w:spacing w:line="189" w:lineRule="exact"/>
              <w:ind w:left="112" w:right="89"/>
              <w:jc w:val="center"/>
              <w:rPr>
                <w:sz w:val="17"/>
              </w:rPr>
            </w:pPr>
            <w:r>
              <w:rPr>
                <w:sz w:val="17"/>
              </w:rPr>
              <w:t>100.0</w:t>
            </w:r>
          </w:p>
        </w:tc>
        <w:tc>
          <w:tcPr>
            <w:tcW w:w="928" w:type="dxa"/>
          </w:tcPr>
          <w:p>
            <w:pPr>
              <w:pStyle w:val="TableParagraph"/>
              <w:spacing w:line="189" w:lineRule="exact"/>
              <w:ind w:right="163"/>
              <w:jc w:val="right"/>
              <w:rPr>
                <w:sz w:val="17"/>
              </w:rPr>
            </w:pPr>
            <w:r>
              <w:rPr>
                <w:sz w:val="17"/>
              </w:rPr>
              <w:t>10,375</w:t>
            </w:r>
          </w:p>
        </w:tc>
      </w:tr>
      <w:tr>
        <w:trPr>
          <w:trHeight w:val="270" w:hRule="atLeast"/>
        </w:trPr>
        <w:tc>
          <w:tcPr>
            <w:tcW w:w="1883" w:type="dxa"/>
            <w:tcBorders>
              <w:bottom w:val="single" w:sz="4" w:space="0" w:color="000000"/>
            </w:tcBorders>
          </w:tcPr>
          <w:p>
            <w:pPr>
              <w:pStyle w:val="TableParagraph"/>
              <w:spacing w:line="194" w:lineRule="exact"/>
              <w:ind w:left="139"/>
              <w:rPr>
                <w:sz w:val="17"/>
              </w:rPr>
            </w:pPr>
            <w:r>
              <w:rPr>
                <w:sz w:val="17"/>
              </w:rPr>
              <w:t>Don't know</w:t>
            </w:r>
          </w:p>
        </w:tc>
        <w:tc>
          <w:tcPr>
            <w:tcW w:w="781" w:type="dxa"/>
            <w:tcBorders>
              <w:bottom w:val="single" w:sz="4" w:space="0" w:color="000000"/>
            </w:tcBorders>
          </w:tcPr>
          <w:p>
            <w:pPr>
              <w:pStyle w:val="TableParagraph"/>
              <w:spacing w:line="194" w:lineRule="exact"/>
              <w:ind w:left="221" w:right="217"/>
              <w:jc w:val="center"/>
              <w:rPr>
                <w:sz w:val="17"/>
              </w:rPr>
            </w:pPr>
            <w:r>
              <w:rPr>
                <w:sz w:val="17"/>
              </w:rPr>
              <w:t>53.5</w:t>
            </w:r>
          </w:p>
        </w:tc>
        <w:tc>
          <w:tcPr>
            <w:tcW w:w="806" w:type="dxa"/>
            <w:tcBorders>
              <w:bottom w:val="single" w:sz="4" w:space="0" w:color="000000"/>
            </w:tcBorders>
          </w:tcPr>
          <w:p>
            <w:pPr>
              <w:pStyle w:val="TableParagraph"/>
              <w:spacing w:line="194" w:lineRule="exact"/>
              <w:ind w:right="239"/>
              <w:jc w:val="right"/>
              <w:rPr>
                <w:sz w:val="17"/>
              </w:rPr>
            </w:pPr>
            <w:r>
              <w:rPr>
                <w:sz w:val="17"/>
              </w:rPr>
              <w:t>43.8</w:t>
            </w:r>
          </w:p>
        </w:tc>
        <w:tc>
          <w:tcPr>
            <w:tcW w:w="808" w:type="dxa"/>
            <w:tcBorders>
              <w:bottom w:val="single" w:sz="4" w:space="0" w:color="000000"/>
            </w:tcBorders>
          </w:tcPr>
          <w:p>
            <w:pPr>
              <w:pStyle w:val="TableParagraph"/>
              <w:spacing w:line="194" w:lineRule="exact"/>
              <w:ind w:left="222" w:right="243"/>
              <w:jc w:val="center"/>
              <w:rPr>
                <w:sz w:val="17"/>
              </w:rPr>
            </w:pPr>
            <w:r>
              <w:rPr>
                <w:sz w:val="17"/>
              </w:rPr>
              <w:t>35.2</w:t>
            </w:r>
          </w:p>
        </w:tc>
        <w:tc>
          <w:tcPr>
            <w:tcW w:w="789" w:type="dxa"/>
            <w:tcBorders>
              <w:bottom w:val="single" w:sz="4" w:space="0" w:color="000000"/>
            </w:tcBorders>
          </w:tcPr>
          <w:p>
            <w:pPr>
              <w:pStyle w:val="TableParagraph"/>
              <w:spacing w:line="194" w:lineRule="exact"/>
              <w:ind w:right="278"/>
              <w:jc w:val="right"/>
              <w:rPr>
                <w:sz w:val="17"/>
              </w:rPr>
            </w:pPr>
            <w:r>
              <w:rPr>
                <w:sz w:val="17"/>
              </w:rPr>
              <w:t>0.0</w:t>
            </w:r>
          </w:p>
        </w:tc>
        <w:tc>
          <w:tcPr>
            <w:tcW w:w="562" w:type="dxa"/>
            <w:tcBorders>
              <w:bottom w:val="single" w:sz="4" w:space="0" w:color="000000"/>
            </w:tcBorders>
          </w:tcPr>
          <w:p>
            <w:pPr>
              <w:pStyle w:val="TableParagraph"/>
              <w:spacing w:line="194" w:lineRule="exact"/>
              <w:ind w:right="151"/>
              <w:jc w:val="right"/>
              <w:rPr>
                <w:sz w:val="17"/>
              </w:rPr>
            </w:pPr>
            <w:r>
              <w:rPr>
                <w:sz w:val="17"/>
              </w:rPr>
              <w:t>0.4</w:t>
            </w:r>
          </w:p>
        </w:tc>
        <w:tc>
          <w:tcPr>
            <w:tcW w:w="703" w:type="dxa"/>
            <w:tcBorders>
              <w:bottom w:val="single" w:sz="4" w:space="0" w:color="000000"/>
            </w:tcBorders>
          </w:tcPr>
          <w:p>
            <w:pPr>
              <w:pStyle w:val="TableParagraph"/>
              <w:spacing w:line="194" w:lineRule="exact"/>
              <w:ind w:right="208"/>
              <w:jc w:val="right"/>
              <w:rPr>
                <w:sz w:val="17"/>
              </w:rPr>
            </w:pPr>
            <w:r>
              <w:rPr>
                <w:sz w:val="17"/>
              </w:rPr>
              <w:t>0.0</w:t>
            </w:r>
          </w:p>
        </w:tc>
        <w:tc>
          <w:tcPr>
            <w:tcW w:w="605" w:type="dxa"/>
            <w:tcBorders>
              <w:bottom w:val="single" w:sz="4" w:space="0" w:color="000000"/>
            </w:tcBorders>
          </w:tcPr>
          <w:p>
            <w:pPr>
              <w:pStyle w:val="TableParagraph"/>
              <w:spacing w:line="194" w:lineRule="exact"/>
              <w:ind w:right="165"/>
              <w:jc w:val="right"/>
              <w:rPr>
                <w:sz w:val="17"/>
              </w:rPr>
            </w:pPr>
            <w:r>
              <w:rPr>
                <w:sz w:val="17"/>
              </w:rPr>
              <w:t>0.2</w:t>
            </w:r>
          </w:p>
        </w:tc>
        <w:tc>
          <w:tcPr>
            <w:tcW w:w="769" w:type="dxa"/>
            <w:tcBorders>
              <w:bottom w:val="single" w:sz="4" w:space="0" w:color="000000"/>
            </w:tcBorders>
          </w:tcPr>
          <w:p>
            <w:pPr>
              <w:pStyle w:val="TableParagraph"/>
              <w:spacing w:line="194" w:lineRule="exact"/>
              <w:ind w:right="231"/>
              <w:jc w:val="right"/>
              <w:rPr>
                <w:sz w:val="17"/>
              </w:rPr>
            </w:pPr>
            <w:r>
              <w:rPr>
                <w:sz w:val="17"/>
              </w:rPr>
              <w:t>8.0</w:t>
            </w:r>
          </w:p>
        </w:tc>
        <w:tc>
          <w:tcPr>
            <w:tcW w:w="678" w:type="dxa"/>
            <w:tcBorders>
              <w:bottom w:val="single" w:sz="4" w:space="0" w:color="000000"/>
            </w:tcBorders>
          </w:tcPr>
          <w:p>
            <w:pPr>
              <w:pStyle w:val="TableParagraph"/>
              <w:spacing w:line="194" w:lineRule="exact"/>
              <w:ind w:right="189"/>
              <w:jc w:val="right"/>
              <w:rPr>
                <w:sz w:val="17"/>
              </w:rPr>
            </w:pPr>
            <w:r>
              <w:rPr>
                <w:sz w:val="17"/>
              </w:rPr>
              <w:t>0.0</w:t>
            </w:r>
          </w:p>
        </w:tc>
        <w:tc>
          <w:tcPr>
            <w:tcW w:w="894" w:type="dxa"/>
            <w:tcBorders>
              <w:bottom w:val="single" w:sz="4" w:space="0" w:color="000000"/>
            </w:tcBorders>
          </w:tcPr>
          <w:p>
            <w:pPr>
              <w:pStyle w:val="TableParagraph"/>
              <w:spacing w:line="194" w:lineRule="exact"/>
              <w:ind w:left="58" w:right="60"/>
              <w:jc w:val="center"/>
              <w:rPr>
                <w:sz w:val="17"/>
              </w:rPr>
            </w:pPr>
            <w:r>
              <w:rPr>
                <w:sz w:val="17"/>
              </w:rPr>
              <w:t>0.0</w:t>
            </w:r>
          </w:p>
        </w:tc>
        <w:tc>
          <w:tcPr>
            <w:tcW w:w="478" w:type="dxa"/>
            <w:tcBorders>
              <w:bottom w:val="single" w:sz="4" w:space="0" w:color="000000"/>
            </w:tcBorders>
          </w:tcPr>
          <w:p>
            <w:pPr>
              <w:pStyle w:val="TableParagraph"/>
              <w:spacing w:line="194" w:lineRule="exact"/>
              <w:ind w:right="130"/>
              <w:jc w:val="right"/>
              <w:rPr>
                <w:sz w:val="17"/>
              </w:rPr>
            </w:pPr>
            <w:r>
              <w:rPr>
                <w:sz w:val="17"/>
              </w:rPr>
              <w:t>0.0</w:t>
            </w:r>
          </w:p>
        </w:tc>
        <w:tc>
          <w:tcPr>
            <w:tcW w:w="707" w:type="dxa"/>
            <w:tcBorders>
              <w:bottom w:val="single" w:sz="4" w:space="0" w:color="000000"/>
            </w:tcBorders>
          </w:tcPr>
          <w:p>
            <w:pPr>
              <w:pStyle w:val="TableParagraph"/>
              <w:spacing w:line="194" w:lineRule="exact"/>
              <w:ind w:left="240" w:right="210"/>
              <w:jc w:val="center"/>
              <w:rPr>
                <w:sz w:val="17"/>
              </w:rPr>
            </w:pPr>
            <w:r>
              <w:rPr>
                <w:sz w:val="17"/>
              </w:rPr>
              <w:t>0.0</w:t>
            </w:r>
          </w:p>
        </w:tc>
        <w:tc>
          <w:tcPr>
            <w:tcW w:w="811" w:type="dxa"/>
            <w:tcBorders>
              <w:bottom w:val="single" w:sz="4" w:space="0" w:color="000000"/>
            </w:tcBorders>
          </w:tcPr>
          <w:p>
            <w:pPr>
              <w:pStyle w:val="TableParagraph"/>
              <w:spacing w:line="194" w:lineRule="exact"/>
              <w:ind w:right="251"/>
              <w:jc w:val="right"/>
              <w:rPr>
                <w:sz w:val="17"/>
              </w:rPr>
            </w:pPr>
            <w:r>
              <w:rPr>
                <w:sz w:val="17"/>
              </w:rPr>
              <w:t>9.7</w:t>
            </w:r>
          </w:p>
        </w:tc>
        <w:tc>
          <w:tcPr>
            <w:tcW w:w="703" w:type="dxa"/>
            <w:tcBorders>
              <w:bottom w:val="single" w:sz="4" w:space="0" w:color="000000"/>
            </w:tcBorders>
          </w:tcPr>
          <w:p>
            <w:pPr>
              <w:pStyle w:val="TableParagraph"/>
              <w:spacing w:line="194" w:lineRule="exact"/>
              <w:ind w:left="59" w:right="41"/>
              <w:jc w:val="center"/>
              <w:rPr>
                <w:sz w:val="17"/>
              </w:rPr>
            </w:pPr>
            <w:r>
              <w:rPr>
                <w:sz w:val="17"/>
              </w:rPr>
              <w:t>4.6</w:t>
            </w:r>
          </w:p>
        </w:tc>
        <w:tc>
          <w:tcPr>
            <w:tcW w:w="721" w:type="dxa"/>
            <w:tcBorders>
              <w:bottom w:val="single" w:sz="4" w:space="0" w:color="000000"/>
            </w:tcBorders>
          </w:tcPr>
          <w:p>
            <w:pPr>
              <w:pStyle w:val="TableParagraph"/>
              <w:spacing w:line="194" w:lineRule="exact"/>
              <w:ind w:left="229"/>
              <w:rPr>
                <w:sz w:val="17"/>
              </w:rPr>
            </w:pPr>
            <w:r>
              <w:rPr>
                <w:sz w:val="17"/>
              </w:rPr>
              <w:t>5.1</w:t>
            </w:r>
          </w:p>
        </w:tc>
        <w:tc>
          <w:tcPr>
            <w:tcW w:w="775" w:type="dxa"/>
            <w:tcBorders>
              <w:bottom w:val="single" w:sz="4" w:space="0" w:color="000000"/>
            </w:tcBorders>
          </w:tcPr>
          <w:p>
            <w:pPr>
              <w:pStyle w:val="TableParagraph"/>
              <w:spacing w:line="194" w:lineRule="exact"/>
              <w:ind w:left="182"/>
              <w:rPr>
                <w:sz w:val="17"/>
              </w:rPr>
            </w:pPr>
            <w:r>
              <w:rPr>
                <w:sz w:val="17"/>
              </w:rPr>
              <w:t>46.5</w:t>
            </w:r>
          </w:p>
        </w:tc>
        <w:tc>
          <w:tcPr>
            <w:tcW w:w="630" w:type="dxa"/>
            <w:tcBorders>
              <w:bottom w:val="single" w:sz="4" w:space="0" w:color="000000"/>
            </w:tcBorders>
          </w:tcPr>
          <w:p>
            <w:pPr>
              <w:pStyle w:val="TableParagraph"/>
              <w:spacing w:line="194" w:lineRule="exact"/>
              <w:ind w:left="112" w:right="89"/>
              <w:jc w:val="center"/>
              <w:rPr>
                <w:sz w:val="17"/>
              </w:rPr>
            </w:pPr>
            <w:r>
              <w:rPr>
                <w:sz w:val="17"/>
              </w:rPr>
              <w:t>100.0</w:t>
            </w:r>
          </w:p>
        </w:tc>
        <w:tc>
          <w:tcPr>
            <w:tcW w:w="928" w:type="dxa"/>
            <w:tcBorders>
              <w:bottom w:val="single" w:sz="4" w:space="0" w:color="000000"/>
            </w:tcBorders>
          </w:tcPr>
          <w:p>
            <w:pPr>
              <w:pStyle w:val="TableParagraph"/>
              <w:spacing w:line="194" w:lineRule="exact"/>
              <w:ind w:right="165"/>
              <w:jc w:val="right"/>
              <w:rPr>
                <w:sz w:val="17"/>
              </w:rPr>
            </w:pPr>
            <w:r>
              <w:rPr>
                <w:sz w:val="17"/>
              </w:rPr>
              <w:t>262</w:t>
            </w:r>
          </w:p>
        </w:tc>
      </w:tr>
      <w:tr>
        <w:trPr>
          <w:trHeight w:val="381" w:hRule="atLeast"/>
        </w:trPr>
        <w:tc>
          <w:tcPr>
            <w:tcW w:w="1883" w:type="dxa"/>
            <w:tcBorders>
              <w:top w:val="single" w:sz="4" w:space="0" w:color="000000"/>
              <w:bottom w:val="single" w:sz="4" w:space="0" w:color="000000"/>
            </w:tcBorders>
          </w:tcPr>
          <w:p>
            <w:pPr>
              <w:pStyle w:val="TableParagraph"/>
              <w:rPr>
                <w:rFonts w:ascii="Times New Roman"/>
                <w:sz w:val="16"/>
              </w:rPr>
            </w:pPr>
          </w:p>
        </w:tc>
        <w:tc>
          <w:tcPr>
            <w:tcW w:w="781" w:type="dxa"/>
            <w:tcBorders>
              <w:top w:val="single" w:sz="4" w:space="0" w:color="000000"/>
              <w:bottom w:val="single" w:sz="4" w:space="0" w:color="000000"/>
            </w:tcBorders>
          </w:tcPr>
          <w:p>
            <w:pPr>
              <w:pStyle w:val="TableParagraph"/>
              <w:rPr>
                <w:rFonts w:ascii="Times New Roman"/>
                <w:sz w:val="16"/>
              </w:rPr>
            </w:pPr>
          </w:p>
        </w:tc>
        <w:tc>
          <w:tcPr>
            <w:tcW w:w="806" w:type="dxa"/>
            <w:tcBorders>
              <w:top w:val="single" w:sz="4" w:space="0" w:color="000000"/>
              <w:bottom w:val="single" w:sz="4" w:space="0" w:color="000000"/>
            </w:tcBorders>
          </w:tcPr>
          <w:p>
            <w:pPr>
              <w:pStyle w:val="TableParagraph"/>
              <w:rPr>
                <w:rFonts w:ascii="Times New Roman"/>
                <w:sz w:val="16"/>
              </w:rPr>
            </w:pPr>
          </w:p>
        </w:tc>
        <w:tc>
          <w:tcPr>
            <w:tcW w:w="808" w:type="dxa"/>
            <w:tcBorders>
              <w:top w:val="single" w:sz="4" w:space="0" w:color="000000"/>
              <w:bottom w:val="single" w:sz="4" w:space="0" w:color="000000"/>
            </w:tcBorders>
          </w:tcPr>
          <w:p>
            <w:pPr>
              <w:pStyle w:val="TableParagraph"/>
              <w:rPr>
                <w:rFonts w:ascii="Times New Roman"/>
                <w:sz w:val="16"/>
              </w:rPr>
            </w:pPr>
          </w:p>
        </w:tc>
        <w:tc>
          <w:tcPr>
            <w:tcW w:w="789" w:type="dxa"/>
            <w:tcBorders>
              <w:top w:val="single" w:sz="4" w:space="0" w:color="000000"/>
              <w:bottom w:val="single" w:sz="4" w:space="0" w:color="000000"/>
            </w:tcBorders>
          </w:tcPr>
          <w:p>
            <w:pPr>
              <w:pStyle w:val="TableParagraph"/>
              <w:rPr>
                <w:rFonts w:ascii="Times New Roman"/>
                <w:sz w:val="16"/>
              </w:rPr>
            </w:pPr>
          </w:p>
        </w:tc>
        <w:tc>
          <w:tcPr>
            <w:tcW w:w="562" w:type="dxa"/>
            <w:tcBorders>
              <w:top w:val="single" w:sz="4" w:space="0" w:color="000000"/>
              <w:bottom w:val="single" w:sz="4" w:space="0" w:color="000000"/>
            </w:tcBorders>
          </w:tcPr>
          <w:p>
            <w:pPr>
              <w:pStyle w:val="TableParagraph"/>
              <w:rPr>
                <w:rFonts w:ascii="Times New Roman"/>
                <w:sz w:val="16"/>
              </w:rPr>
            </w:pPr>
          </w:p>
        </w:tc>
        <w:tc>
          <w:tcPr>
            <w:tcW w:w="703" w:type="dxa"/>
            <w:tcBorders>
              <w:top w:val="single" w:sz="4" w:space="0" w:color="000000"/>
              <w:bottom w:val="single" w:sz="4" w:space="0" w:color="000000"/>
            </w:tcBorders>
          </w:tcPr>
          <w:p>
            <w:pPr>
              <w:pStyle w:val="TableParagraph"/>
              <w:rPr>
                <w:rFonts w:ascii="Times New Roman"/>
                <w:sz w:val="16"/>
              </w:rPr>
            </w:pPr>
          </w:p>
        </w:tc>
        <w:tc>
          <w:tcPr>
            <w:tcW w:w="605" w:type="dxa"/>
            <w:tcBorders>
              <w:top w:val="single" w:sz="4" w:space="0" w:color="000000"/>
              <w:bottom w:val="single" w:sz="4" w:space="0" w:color="000000"/>
            </w:tcBorders>
          </w:tcPr>
          <w:p>
            <w:pPr>
              <w:pStyle w:val="TableParagraph"/>
              <w:rPr>
                <w:rFonts w:ascii="Times New Roman"/>
                <w:sz w:val="16"/>
              </w:rPr>
            </w:pPr>
          </w:p>
        </w:tc>
        <w:tc>
          <w:tcPr>
            <w:tcW w:w="769" w:type="dxa"/>
            <w:tcBorders>
              <w:top w:val="single" w:sz="4" w:space="0" w:color="000000"/>
              <w:bottom w:val="single" w:sz="4" w:space="0" w:color="000000"/>
            </w:tcBorders>
          </w:tcPr>
          <w:p>
            <w:pPr>
              <w:pStyle w:val="TableParagraph"/>
              <w:rPr>
                <w:rFonts w:ascii="Times New Roman"/>
                <w:sz w:val="16"/>
              </w:rPr>
            </w:pPr>
          </w:p>
        </w:tc>
        <w:tc>
          <w:tcPr>
            <w:tcW w:w="678" w:type="dxa"/>
            <w:tcBorders>
              <w:top w:val="single" w:sz="4" w:space="0" w:color="000000"/>
              <w:bottom w:val="single" w:sz="4" w:space="0" w:color="000000"/>
            </w:tcBorders>
          </w:tcPr>
          <w:p>
            <w:pPr>
              <w:pStyle w:val="TableParagraph"/>
              <w:rPr>
                <w:rFonts w:ascii="Times New Roman"/>
                <w:sz w:val="16"/>
              </w:rPr>
            </w:pPr>
          </w:p>
        </w:tc>
        <w:tc>
          <w:tcPr>
            <w:tcW w:w="894" w:type="dxa"/>
            <w:tcBorders>
              <w:top w:val="single" w:sz="4" w:space="0" w:color="000000"/>
              <w:bottom w:val="single" w:sz="4" w:space="0" w:color="000000"/>
            </w:tcBorders>
          </w:tcPr>
          <w:p>
            <w:pPr>
              <w:pStyle w:val="TableParagraph"/>
              <w:rPr>
                <w:rFonts w:ascii="Times New Roman"/>
                <w:sz w:val="16"/>
              </w:rPr>
            </w:pPr>
          </w:p>
        </w:tc>
        <w:tc>
          <w:tcPr>
            <w:tcW w:w="478" w:type="dxa"/>
            <w:tcBorders>
              <w:top w:val="single" w:sz="4" w:space="0" w:color="000000"/>
              <w:bottom w:val="single" w:sz="4" w:space="0" w:color="000000"/>
            </w:tcBorders>
          </w:tcPr>
          <w:p>
            <w:pPr>
              <w:pStyle w:val="TableParagraph"/>
              <w:rPr>
                <w:rFonts w:ascii="Times New Roman"/>
                <w:sz w:val="16"/>
              </w:rPr>
            </w:pPr>
          </w:p>
        </w:tc>
        <w:tc>
          <w:tcPr>
            <w:tcW w:w="707" w:type="dxa"/>
            <w:tcBorders>
              <w:top w:val="single" w:sz="4" w:space="0" w:color="000000"/>
              <w:bottom w:val="single" w:sz="4" w:space="0" w:color="000000"/>
            </w:tcBorders>
          </w:tcPr>
          <w:p>
            <w:pPr>
              <w:pStyle w:val="TableParagraph"/>
              <w:rPr>
                <w:rFonts w:ascii="Times New Roman"/>
                <w:sz w:val="16"/>
              </w:rPr>
            </w:pPr>
          </w:p>
        </w:tc>
        <w:tc>
          <w:tcPr>
            <w:tcW w:w="811" w:type="dxa"/>
            <w:tcBorders>
              <w:top w:val="single" w:sz="4" w:space="0" w:color="000000"/>
              <w:bottom w:val="single" w:sz="4" w:space="0" w:color="000000"/>
            </w:tcBorders>
          </w:tcPr>
          <w:p>
            <w:pPr>
              <w:pStyle w:val="TableParagraph"/>
              <w:rPr>
                <w:rFonts w:ascii="Times New Roman"/>
                <w:sz w:val="16"/>
              </w:rPr>
            </w:pPr>
          </w:p>
        </w:tc>
        <w:tc>
          <w:tcPr>
            <w:tcW w:w="703" w:type="dxa"/>
            <w:tcBorders>
              <w:top w:val="single" w:sz="4" w:space="0" w:color="000000"/>
              <w:bottom w:val="single" w:sz="4" w:space="0" w:color="000000"/>
            </w:tcBorders>
          </w:tcPr>
          <w:p>
            <w:pPr>
              <w:pStyle w:val="TableParagraph"/>
              <w:rPr>
                <w:rFonts w:ascii="Times New Roman"/>
                <w:sz w:val="16"/>
              </w:rPr>
            </w:pPr>
          </w:p>
        </w:tc>
        <w:tc>
          <w:tcPr>
            <w:tcW w:w="721" w:type="dxa"/>
            <w:tcBorders>
              <w:top w:val="single" w:sz="4" w:space="0" w:color="000000"/>
              <w:bottom w:val="single" w:sz="4" w:space="0" w:color="000000"/>
            </w:tcBorders>
          </w:tcPr>
          <w:p>
            <w:pPr>
              <w:pStyle w:val="TableParagraph"/>
              <w:rPr>
                <w:rFonts w:ascii="Times New Roman"/>
                <w:sz w:val="16"/>
              </w:rPr>
            </w:pPr>
          </w:p>
        </w:tc>
        <w:tc>
          <w:tcPr>
            <w:tcW w:w="775" w:type="dxa"/>
            <w:tcBorders>
              <w:top w:val="single" w:sz="4" w:space="0" w:color="000000"/>
              <w:bottom w:val="single" w:sz="4" w:space="0" w:color="000000"/>
            </w:tcBorders>
          </w:tcPr>
          <w:p>
            <w:pPr>
              <w:pStyle w:val="TableParagraph"/>
              <w:rPr>
                <w:rFonts w:ascii="Times New Roman"/>
                <w:sz w:val="16"/>
              </w:rPr>
            </w:pPr>
          </w:p>
        </w:tc>
        <w:tc>
          <w:tcPr>
            <w:tcW w:w="1558" w:type="dxa"/>
            <w:gridSpan w:val="2"/>
            <w:tcBorders>
              <w:top w:val="single" w:sz="4" w:space="0" w:color="000000"/>
              <w:bottom w:val="single" w:sz="4" w:space="0" w:color="000000"/>
            </w:tcBorders>
          </w:tcPr>
          <w:p>
            <w:pPr>
              <w:pStyle w:val="TableParagraph"/>
              <w:spacing w:before="82"/>
              <w:ind w:left="564"/>
              <w:rPr>
                <w:i/>
                <w:sz w:val="18"/>
              </w:rPr>
            </w:pPr>
            <w:r>
              <w:rPr>
                <w:i/>
                <w:sz w:val="17"/>
              </w:rPr>
              <w:t>Continued</w:t>
            </w:r>
            <w:r>
              <w:rPr>
                <w:i/>
                <w:sz w:val="18"/>
              </w:rPr>
              <w:t>…</w:t>
            </w:r>
          </w:p>
        </w:tc>
      </w:tr>
    </w:tbl>
    <w:p>
      <w:pPr>
        <w:spacing w:after="0"/>
        <w:rPr>
          <w:sz w:val="18"/>
        </w:rPr>
        <w:sectPr>
          <w:footerReference w:type="default" r:id="rId33"/>
          <w:pgSz w:w="15840" w:h="12240" w:orient="landscape"/>
          <w:pgMar w:footer="727" w:header="0" w:top="1140" w:bottom="920" w:left="280" w:right="300"/>
          <w:pgNumType w:start="68"/>
        </w:sectPr>
      </w:pPr>
    </w:p>
    <w:p>
      <w:pPr>
        <w:pStyle w:val="BodyText"/>
        <w:rPr>
          <w:sz w:val="20"/>
        </w:rPr>
      </w:pPr>
    </w:p>
    <w:p>
      <w:pPr>
        <w:pStyle w:val="BodyText"/>
        <w:spacing w:before="8"/>
        <w:rPr>
          <w:sz w:val="17"/>
        </w:rPr>
      </w:pPr>
    </w:p>
    <w:tbl>
      <w:tblPr>
        <w:tblW w:w="0" w:type="auto"/>
        <w:jc w:val="left"/>
        <w:tblInd w:w="1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07"/>
        <w:gridCol w:w="950"/>
        <w:gridCol w:w="805"/>
        <w:gridCol w:w="806"/>
        <w:gridCol w:w="787"/>
        <w:gridCol w:w="635"/>
        <w:gridCol w:w="629"/>
        <w:gridCol w:w="606"/>
        <w:gridCol w:w="770"/>
        <w:gridCol w:w="679"/>
        <w:gridCol w:w="894"/>
        <w:gridCol w:w="484"/>
        <w:gridCol w:w="700"/>
        <w:gridCol w:w="810"/>
        <w:gridCol w:w="701"/>
        <w:gridCol w:w="720"/>
        <w:gridCol w:w="774"/>
        <w:gridCol w:w="625"/>
        <w:gridCol w:w="868"/>
      </w:tblGrid>
      <w:tr>
        <w:trPr>
          <w:trHeight w:val="384" w:hRule="atLeast"/>
        </w:trPr>
        <w:tc>
          <w:tcPr>
            <w:tcW w:w="14950" w:type="dxa"/>
            <w:gridSpan w:val="19"/>
            <w:tcBorders>
              <w:top w:val="single" w:sz="4" w:space="0" w:color="000000"/>
            </w:tcBorders>
          </w:tcPr>
          <w:p>
            <w:pPr>
              <w:pStyle w:val="TableParagraph"/>
              <w:spacing w:before="80"/>
              <w:ind w:left="36"/>
              <w:rPr>
                <w:i/>
                <w:sz w:val="17"/>
              </w:rPr>
            </w:pPr>
            <w:r>
              <w:rPr>
                <w:sz w:val="17"/>
                <w:u w:val="single"/>
              </w:rPr>
              <w:t>Table 28 Current use of contraception by background characteristics</w:t>
            </w:r>
            <w:r>
              <w:rPr>
                <w:i/>
                <w:sz w:val="17"/>
                <w:u w:val="single"/>
              </w:rPr>
              <w:t>—Continued</w:t>
            </w:r>
          </w:p>
        </w:tc>
      </w:tr>
      <w:tr>
        <w:trPr>
          <w:trHeight w:val="352" w:hRule="atLeast"/>
        </w:trPr>
        <w:tc>
          <w:tcPr>
            <w:tcW w:w="14950" w:type="dxa"/>
            <w:gridSpan w:val="19"/>
            <w:tcBorders>
              <w:bottom w:val="single" w:sz="4" w:space="0" w:color="000000"/>
            </w:tcBorders>
          </w:tcPr>
          <w:p>
            <w:pPr>
              <w:pStyle w:val="TableParagraph"/>
              <w:spacing w:before="65"/>
              <w:ind w:left="36"/>
              <w:rPr>
                <w:sz w:val="17"/>
              </w:rPr>
            </w:pPr>
            <w:r>
              <w:rPr>
                <w:sz w:val="17"/>
              </w:rPr>
              <w:t>Percent distribution of currently married women by contraceptive method currently used, according to background characteristics, Maharashtra, 2019-20, and total for NFHS-4</w:t>
            </w:r>
          </w:p>
        </w:tc>
      </w:tr>
      <w:tr>
        <w:trPr>
          <w:trHeight w:val="540" w:hRule="atLeast"/>
        </w:trPr>
        <w:tc>
          <w:tcPr>
            <w:tcW w:w="1707" w:type="dxa"/>
            <w:tcBorders>
              <w:top w:val="single" w:sz="4" w:space="0" w:color="000000"/>
            </w:tcBorders>
          </w:tcPr>
          <w:p>
            <w:pPr>
              <w:pStyle w:val="TableParagraph"/>
              <w:rPr>
                <w:rFonts w:ascii="Times New Roman"/>
                <w:sz w:val="16"/>
              </w:rPr>
            </w:pPr>
          </w:p>
        </w:tc>
        <w:tc>
          <w:tcPr>
            <w:tcW w:w="950" w:type="dxa"/>
            <w:tcBorders>
              <w:top w:val="single" w:sz="4" w:space="0" w:color="000000"/>
            </w:tcBorders>
          </w:tcPr>
          <w:p>
            <w:pPr>
              <w:pStyle w:val="TableParagraph"/>
              <w:rPr>
                <w:rFonts w:ascii="Times New Roman"/>
                <w:sz w:val="16"/>
              </w:rPr>
            </w:pPr>
          </w:p>
        </w:tc>
        <w:tc>
          <w:tcPr>
            <w:tcW w:w="805" w:type="dxa"/>
            <w:tcBorders>
              <w:top w:val="single" w:sz="4" w:space="0" w:color="000000"/>
            </w:tcBorders>
          </w:tcPr>
          <w:p>
            <w:pPr>
              <w:pStyle w:val="TableParagraph"/>
              <w:rPr>
                <w:rFonts w:ascii="Times New Roman"/>
                <w:sz w:val="16"/>
              </w:rPr>
            </w:pPr>
          </w:p>
        </w:tc>
        <w:tc>
          <w:tcPr>
            <w:tcW w:w="806" w:type="dxa"/>
            <w:tcBorders>
              <w:top w:val="single" w:sz="4" w:space="0" w:color="000000"/>
            </w:tcBorders>
          </w:tcPr>
          <w:p>
            <w:pPr>
              <w:pStyle w:val="TableParagraph"/>
              <w:rPr>
                <w:rFonts w:ascii="Times New Roman"/>
                <w:sz w:val="16"/>
              </w:rPr>
            </w:pPr>
          </w:p>
        </w:tc>
        <w:tc>
          <w:tcPr>
            <w:tcW w:w="787" w:type="dxa"/>
            <w:tcBorders>
              <w:top w:val="single" w:sz="4" w:space="0" w:color="000000"/>
            </w:tcBorders>
          </w:tcPr>
          <w:p>
            <w:pPr>
              <w:pStyle w:val="TableParagraph"/>
              <w:rPr>
                <w:rFonts w:ascii="Times New Roman"/>
                <w:sz w:val="16"/>
              </w:rPr>
            </w:pPr>
          </w:p>
        </w:tc>
        <w:tc>
          <w:tcPr>
            <w:tcW w:w="635" w:type="dxa"/>
            <w:tcBorders>
              <w:top w:val="single" w:sz="4" w:space="0" w:color="000000"/>
            </w:tcBorders>
          </w:tcPr>
          <w:p>
            <w:pPr>
              <w:pStyle w:val="TableParagraph"/>
              <w:rPr>
                <w:rFonts w:ascii="Times New Roman"/>
                <w:sz w:val="16"/>
              </w:rPr>
            </w:pPr>
          </w:p>
        </w:tc>
        <w:tc>
          <w:tcPr>
            <w:tcW w:w="629" w:type="dxa"/>
            <w:tcBorders>
              <w:top w:val="single" w:sz="4" w:space="0" w:color="000000"/>
            </w:tcBorders>
          </w:tcPr>
          <w:p>
            <w:pPr>
              <w:pStyle w:val="TableParagraph"/>
              <w:rPr>
                <w:rFonts w:ascii="Times New Roman"/>
                <w:sz w:val="16"/>
              </w:rPr>
            </w:pPr>
          </w:p>
        </w:tc>
        <w:tc>
          <w:tcPr>
            <w:tcW w:w="1376" w:type="dxa"/>
            <w:gridSpan w:val="2"/>
            <w:tcBorders>
              <w:top w:val="single" w:sz="4" w:space="0" w:color="000000"/>
            </w:tcBorders>
          </w:tcPr>
          <w:p>
            <w:pPr>
              <w:pStyle w:val="TableParagraph"/>
              <w:spacing w:before="8"/>
              <w:rPr>
                <w:rFonts w:ascii="P052"/>
                <w:sz w:val="20"/>
              </w:rPr>
            </w:pPr>
          </w:p>
          <w:p>
            <w:pPr>
              <w:pStyle w:val="TableParagraph"/>
              <w:tabs>
                <w:tab w:pos="73" w:val="left" w:leader="none"/>
                <w:tab w:pos="4156" w:val="left" w:leader="none"/>
              </w:tabs>
              <w:ind w:left="-2865" w:right="-2794"/>
              <w:rPr>
                <w:sz w:val="17"/>
              </w:rPr>
            </w:pPr>
            <w:r>
              <w:rPr>
                <w:w w:val="100"/>
                <w:sz w:val="17"/>
                <w:u w:val="single"/>
              </w:rPr>
              <w:t> </w:t>
            </w:r>
            <w:r>
              <w:rPr>
                <w:sz w:val="17"/>
                <w:u w:val="single"/>
              </w:rPr>
              <w:tab/>
              <w:t>Modern</w:t>
            </w:r>
            <w:r>
              <w:rPr>
                <w:spacing w:val="-7"/>
                <w:sz w:val="17"/>
                <w:u w:val="single"/>
              </w:rPr>
              <w:t> </w:t>
            </w:r>
            <w:r>
              <w:rPr>
                <w:sz w:val="17"/>
                <w:u w:val="single"/>
              </w:rPr>
              <w:t>method</w:t>
              <w:tab/>
            </w:r>
          </w:p>
        </w:tc>
        <w:tc>
          <w:tcPr>
            <w:tcW w:w="679" w:type="dxa"/>
            <w:tcBorders>
              <w:top w:val="single" w:sz="4" w:space="0" w:color="000000"/>
            </w:tcBorders>
          </w:tcPr>
          <w:p>
            <w:pPr>
              <w:pStyle w:val="TableParagraph"/>
              <w:rPr>
                <w:rFonts w:ascii="Times New Roman"/>
                <w:sz w:val="16"/>
              </w:rPr>
            </w:pPr>
          </w:p>
        </w:tc>
        <w:tc>
          <w:tcPr>
            <w:tcW w:w="894" w:type="dxa"/>
            <w:tcBorders>
              <w:top w:val="single" w:sz="4" w:space="0" w:color="000000"/>
            </w:tcBorders>
          </w:tcPr>
          <w:p>
            <w:pPr>
              <w:pStyle w:val="TableParagraph"/>
              <w:rPr>
                <w:rFonts w:ascii="Times New Roman"/>
                <w:sz w:val="16"/>
              </w:rPr>
            </w:pPr>
          </w:p>
        </w:tc>
        <w:tc>
          <w:tcPr>
            <w:tcW w:w="484" w:type="dxa"/>
            <w:tcBorders>
              <w:top w:val="single" w:sz="4" w:space="0" w:color="000000"/>
            </w:tcBorders>
          </w:tcPr>
          <w:p>
            <w:pPr>
              <w:pStyle w:val="TableParagraph"/>
              <w:rPr>
                <w:rFonts w:ascii="Times New Roman"/>
                <w:sz w:val="16"/>
              </w:rPr>
            </w:pPr>
          </w:p>
        </w:tc>
        <w:tc>
          <w:tcPr>
            <w:tcW w:w="700" w:type="dxa"/>
            <w:tcBorders>
              <w:top w:val="single" w:sz="4" w:space="0" w:color="000000"/>
            </w:tcBorders>
          </w:tcPr>
          <w:p>
            <w:pPr>
              <w:pStyle w:val="TableParagraph"/>
              <w:rPr>
                <w:rFonts w:ascii="Times New Roman"/>
                <w:sz w:val="16"/>
              </w:rPr>
            </w:pPr>
          </w:p>
        </w:tc>
        <w:tc>
          <w:tcPr>
            <w:tcW w:w="810" w:type="dxa"/>
            <w:tcBorders>
              <w:top w:val="single" w:sz="4" w:space="0" w:color="000000"/>
            </w:tcBorders>
          </w:tcPr>
          <w:p>
            <w:pPr>
              <w:pStyle w:val="TableParagraph"/>
              <w:rPr>
                <w:rFonts w:ascii="Times New Roman"/>
                <w:sz w:val="16"/>
              </w:rPr>
            </w:pPr>
          </w:p>
        </w:tc>
        <w:tc>
          <w:tcPr>
            <w:tcW w:w="1421" w:type="dxa"/>
            <w:gridSpan w:val="2"/>
            <w:tcBorders>
              <w:top w:val="single" w:sz="4" w:space="0" w:color="000000"/>
            </w:tcBorders>
          </w:tcPr>
          <w:p>
            <w:pPr>
              <w:pStyle w:val="TableParagraph"/>
              <w:spacing w:line="207" w:lineRule="exact" w:before="80"/>
              <w:jc w:val="center"/>
              <w:rPr>
                <w:sz w:val="17"/>
              </w:rPr>
            </w:pPr>
            <w:r>
              <w:rPr>
                <w:sz w:val="17"/>
              </w:rPr>
              <w:t>Traditional</w:t>
            </w:r>
          </w:p>
          <w:p>
            <w:pPr>
              <w:pStyle w:val="TableParagraph"/>
              <w:tabs>
                <w:tab w:pos="415" w:val="left" w:leader="none"/>
                <w:tab w:pos="1375" w:val="left" w:leader="none"/>
              </w:tabs>
              <w:spacing w:line="207" w:lineRule="exact"/>
              <w:ind w:left="1"/>
              <w:jc w:val="center"/>
              <w:rPr>
                <w:sz w:val="17"/>
              </w:rPr>
            </w:pPr>
            <w:r>
              <w:rPr>
                <w:w w:val="100"/>
                <w:sz w:val="17"/>
                <w:u w:val="single"/>
              </w:rPr>
              <w:t> </w:t>
            </w:r>
            <w:r>
              <w:rPr>
                <w:sz w:val="17"/>
                <w:u w:val="single"/>
              </w:rPr>
              <w:tab/>
              <w:t>method</w:t>
              <w:tab/>
            </w:r>
          </w:p>
        </w:tc>
        <w:tc>
          <w:tcPr>
            <w:tcW w:w="774" w:type="dxa"/>
            <w:tcBorders>
              <w:top w:val="single" w:sz="4" w:space="0" w:color="000000"/>
            </w:tcBorders>
          </w:tcPr>
          <w:p>
            <w:pPr>
              <w:pStyle w:val="TableParagraph"/>
              <w:rPr>
                <w:rFonts w:ascii="Times New Roman"/>
                <w:sz w:val="16"/>
              </w:rPr>
            </w:pPr>
          </w:p>
        </w:tc>
        <w:tc>
          <w:tcPr>
            <w:tcW w:w="625" w:type="dxa"/>
            <w:tcBorders>
              <w:top w:val="single" w:sz="4" w:space="0" w:color="000000"/>
            </w:tcBorders>
          </w:tcPr>
          <w:p>
            <w:pPr>
              <w:pStyle w:val="TableParagraph"/>
              <w:rPr>
                <w:rFonts w:ascii="Times New Roman"/>
                <w:sz w:val="16"/>
              </w:rPr>
            </w:pPr>
          </w:p>
        </w:tc>
        <w:tc>
          <w:tcPr>
            <w:tcW w:w="868" w:type="dxa"/>
            <w:tcBorders>
              <w:top w:val="single" w:sz="4" w:space="0" w:color="000000"/>
            </w:tcBorders>
          </w:tcPr>
          <w:p>
            <w:pPr>
              <w:pStyle w:val="TableParagraph"/>
              <w:rPr>
                <w:rFonts w:ascii="Times New Roman"/>
                <w:sz w:val="16"/>
              </w:rPr>
            </w:pPr>
          </w:p>
        </w:tc>
      </w:tr>
      <w:tr>
        <w:trPr>
          <w:trHeight w:val="625" w:hRule="atLeast"/>
        </w:trPr>
        <w:tc>
          <w:tcPr>
            <w:tcW w:w="1707" w:type="dxa"/>
            <w:tcBorders>
              <w:bottom w:val="single" w:sz="4" w:space="0" w:color="000000"/>
            </w:tcBorders>
          </w:tcPr>
          <w:p>
            <w:pPr>
              <w:pStyle w:val="TableParagraph"/>
              <w:spacing w:before="11"/>
              <w:rPr>
                <w:rFonts w:ascii="P052"/>
                <w:sz w:val="14"/>
              </w:rPr>
            </w:pPr>
          </w:p>
          <w:p>
            <w:pPr>
              <w:pStyle w:val="TableParagraph"/>
              <w:spacing w:line="210" w:lineRule="atLeast" w:before="1"/>
              <w:ind w:left="36" w:right="721"/>
              <w:rPr>
                <w:sz w:val="17"/>
              </w:rPr>
            </w:pPr>
            <w:r>
              <w:rPr>
                <w:sz w:val="17"/>
              </w:rPr>
              <w:t>Background characteristic</w:t>
            </w:r>
          </w:p>
        </w:tc>
        <w:tc>
          <w:tcPr>
            <w:tcW w:w="950" w:type="dxa"/>
            <w:tcBorders>
              <w:bottom w:val="single" w:sz="4" w:space="0" w:color="000000"/>
            </w:tcBorders>
          </w:tcPr>
          <w:p>
            <w:pPr>
              <w:pStyle w:val="TableParagraph"/>
              <w:spacing w:before="11"/>
              <w:rPr>
                <w:rFonts w:ascii="P052"/>
                <w:sz w:val="14"/>
              </w:rPr>
            </w:pPr>
          </w:p>
          <w:p>
            <w:pPr>
              <w:pStyle w:val="TableParagraph"/>
              <w:spacing w:line="210" w:lineRule="atLeast" w:before="1"/>
              <w:ind w:left="290" w:right="94" w:firstLine="139"/>
              <w:rPr>
                <w:sz w:val="17"/>
              </w:rPr>
            </w:pPr>
            <w:r>
              <w:rPr>
                <w:sz w:val="17"/>
              </w:rPr>
              <w:t>Any method</w:t>
            </w:r>
          </w:p>
        </w:tc>
        <w:tc>
          <w:tcPr>
            <w:tcW w:w="805" w:type="dxa"/>
            <w:tcBorders>
              <w:bottom w:val="single" w:sz="4" w:space="0" w:color="000000"/>
            </w:tcBorders>
          </w:tcPr>
          <w:p>
            <w:pPr>
              <w:pStyle w:val="TableParagraph"/>
              <w:spacing w:before="3"/>
              <w:ind w:left="115" w:right="128" w:firstLine="141"/>
              <w:rPr>
                <w:sz w:val="17"/>
              </w:rPr>
            </w:pPr>
            <w:r>
              <w:rPr>
                <w:sz w:val="17"/>
              </w:rPr>
              <w:t>Any </w:t>
            </w:r>
            <w:r>
              <w:rPr>
                <w:spacing w:val="-1"/>
                <w:sz w:val="17"/>
              </w:rPr>
              <w:t>modern</w:t>
            </w:r>
          </w:p>
          <w:p>
            <w:pPr>
              <w:pStyle w:val="TableParagraph"/>
              <w:spacing w:line="187" w:lineRule="exact"/>
              <w:ind w:left="118"/>
              <w:rPr>
                <w:sz w:val="17"/>
              </w:rPr>
            </w:pPr>
            <w:r>
              <w:rPr>
                <w:sz w:val="17"/>
              </w:rPr>
              <w:t>method</w:t>
            </w:r>
          </w:p>
        </w:tc>
        <w:tc>
          <w:tcPr>
            <w:tcW w:w="806" w:type="dxa"/>
            <w:tcBorders>
              <w:bottom w:val="single" w:sz="4" w:space="0" w:color="000000"/>
            </w:tcBorders>
          </w:tcPr>
          <w:p>
            <w:pPr>
              <w:pStyle w:val="TableParagraph"/>
              <w:spacing w:before="3"/>
              <w:ind w:left="177" w:right="155" w:hanging="34"/>
              <w:rPr>
                <w:sz w:val="17"/>
              </w:rPr>
            </w:pPr>
            <w:r>
              <w:rPr>
                <w:sz w:val="17"/>
              </w:rPr>
              <w:t>Female sterili-</w:t>
            </w:r>
          </w:p>
          <w:p>
            <w:pPr>
              <w:pStyle w:val="TableParagraph"/>
              <w:spacing w:line="187" w:lineRule="exact"/>
              <w:ind w:left="184"/>
              <w:rPr>
                <w:sz w:val="17"/>
              </w:rPr>
            </w:pPr>
            <w:r>
              <w:rPr>
                <w:sz w:val="17"/>
              </w:rPr>
              <w:t>zation</w:t>
            </w:r>
          </w:p>
        </w:tc>
        <w:tc>
          <w:tcPr>
            <w:tcW w:w="787" w:type="dxa"/>
            <w:tcBorders>
              <w:bottom w:val="single" w:sz="4" w:space="0" w:color="000000"/>
            </w:tcBorders>
          </w:tcPr>
          <w:p>
            <w:pPr>
              <w:pStyle w:val="TableParagraph"/>
              <w:spacing w:before="3"/>
              <w:ind w:left="160" w:right="187" w:firstLine="43"/>
              <w:rPr>
                <w:sz w:val="17"/>
              </w:rPr>
            </w:pPr>
            <w:r>
              <w:rPr>
                <w:sz w:val="17"/>
              </w:rPr>
              <w:t>Male sterili-</w:t>
            </w:r>
          </w:p>
          <w:p>
            <w:pPr>
              <w:pStyle w:val="TableParagraph"/>
              <w:spacing w:line="187" w:lineRule="exact"/>
              <w:ind w:left="168"/>
              <w:rPr>
                <w:sz w:val="17"/>
              </w:rPr>
            </w:pPr>
            <w:r>
              <w:rPr>
                <w:sz w:val="17"/>
              </w:rPr>
              <w:t>zation</w:t>
            </w:r>
          </w:p>
        </w:tc>
        <w:tc>
          <w:tcPr>
            <w:tcW w:w="635" w:type="dxa"/>
            <w:tcBorders>
              <w:bottom w:val="single" w:sz="4" w:space="0" w:color="000000"/>
            </w:tcBorders>
          </w:tcPr>
          <w:p>
            <w:pPr>
              <w:pStyle w:val="TableParagraph"/>
              <w:rPr>
                <w:rFonts w:ascii="P052"/>
                <w:sz w:val="16"/>
              </w:rPr>
            </w:pPr>
          </w:p>
          <w:p>
            <w:pPr>
              <w:pStyle w:val="TableParagraph"/>
              <w:rPr>
                <w:rFonts w:ascii="P052"/>
                <w:sz w:val="14"/>
              </w:rPr>
            </w:pPr>
          </w:p>
          <w:p>
            <w:pPr>
              <w:pStyle w:val="TableParagraph"/>
              <w:spacing w:line="187" w:lineRule="exact"/>
              <w:ind w:left="195"/>
              <w:rPr>
                <w:sz w:val="17"/>
              </w:rPr>
            </w:pPr>
            <w:r>
              <w:rPr>
                <w:sz w:val="17"/>
              </w:rPr>
              <w:t>Pill</w:t>
            </w:r>
          </w:p>
        </w:tc>
        <w:tc>
          <w:tcPr>
            <w:tcW w:w="629" w:type="dxa"/>
            <w:tcBorders>
              <w:bottom w:val="single" w:sz="4" w:space="0" w:color="000000"/>
            </w:tcBorders>
          </w:tcPr>
          <w:p>
            <w:pPr>
              <w:pStyle w:val="TableParagraph"/>
              <w:spacing w:before="11"/>
              <w:rPr>
                <w:rFonts w:ascii="P052"/>
                <w:sz w:val="14"/>
              </w:rPr>
            </w:pPr>
          </w:p>
          <w:p>
            <w:pPr>
              <w:pStyle w:val="TableParagraph"/>
              <w:spacing w:line="210" w:lineRule="atLeast" w:before="1"/>
              <w:ind w:left="90" w:right="83" w:hanging="8"/>
              <w:rPr>
                <w:sz w:val="17"/>
              </w:rPr>
            </w:pPr>
            <w:r>
              <w:rPr>
                <w:sz w:val="17"/>
              </w:rPr>
              <w:t>IUD or PPIUD</w:t>
            </w:r>
          </w:p>
        </w:tc>
        <w:tc>
          <w:tcPr>
            <w:tcW w:w="606" w:type="dxa"/>
            <w:tcBorders>
              <w:bottom w:val="single" w:sz="4" w:space="0" w:color="000000"/>
            </w:tcBorders>
          </w:tcPr>
          <w:p>
            <w:pPr>
              <w:pStyle w:val="TableParagraph"/>
              <w:spacing w:before="11"/>
              <w:rPr>
                <w:rFonts w:ascii="P052"/>
                <w:sz w:val="14"/>
              </w:rPr>
            </w:pPr>
          </w:p>
          <w:p>
            <w:pPr>
              <w:pStyle w:val="TableParagraph"/>
              <w:spacing w:line="210" w:lineRule="atLeast" w:before="1"/>
              <w:ind w:left="145" w:right="43" w:hanging="41"/>
              <w:rPr>
                <w:sz w:val="17"/>
              </w:rPr>
            </w:pPr>
            <w:r>
              <w:rPr>
                <w:sz w:val="17"/>
              </w:rPr>
              <w:t>Inject- ables</w:t>
            </w:r>
          </w:p>
        </w:tc>
        <w:tc>
          <w:tcPr>
            <w:tcW w:w="770" w:type="dxa"/>
            <w:tcBorders>
              <w:bottom w:val="single" w:sz="4" w:space="0" w:color="000000"/>
            </w:tcBorders>
          </w:tcPr>
          <w:p>
            <w:pPr>
              <w:pStyle w:val="TableParagraph"/>
              <w:rPr>
                <w:rFonts w:ascii="P052"/>
                <w:sz w:val="15"/>
              </w:rPr>
            </w:pPr>
          </w:p>
          <w:p>
            <w:pPr>
              <w:pStyle w:val="TableParagraph"/>
              <w:ind w:left="67"/>
              <w:rPr>
                <w:sz w:val="17"/>
              </w:rPr>
            </w:pPr>
            <w:r>
              <w:rPr>
                <w:sz w:val="17"/>
              </w:rPr>
              <w:t>Condom/</w:t>
            </w:r>
          </w:p>
          <w:p>
            <w:pPr>
              <w:pStyle w:val="TableParagraph"/>
              <w:spacing w:line="187" w:lineRule="exact" w:before="1"/>
              <w:ind w:left="158"/>
              <w:rPr>
                <w:i/>
                <w:sz w:val="17"/>
              </w:rPr>
            </w:pPr>
            <w:r>
              <w:rPr>
                <w:i/>
                <w:sz w:val="17"/>
              </w:rPr>
              <w:t>Nirodh</w:t>
            </w:r>
          </w:p>
        </w:tc>
        <w:tc>
          <w:tcPr>
            <w:tcW w:w="679" w:type="dxa"/>
            <w:tcBorders>
              <w:bottom w:val="single" w:sz="4" w:space="0" w:color="000000"/>
            </w:tcBorders>
          </w:tcPr>
          <w:p>
            <w:pPr>
              <w:pStyle w:val="TableParagraph"/>
              <w:spacing w:before="11"/>
              <w:rPr>
                <w:rFonts w:ascii="P052"/>
                <w:sz w:val="14"/>
              </w:rPr>
            </w:pPr>
          </w:p>
          <w:p>
            <w:pPr>
              <w:pStyle w:val="TableParagraph"/>
              <w:spacing w:line="210" w:lineRule="atLeast" w:before="1"/>
              <w:ind w:left="58" w:right="35" w:firstLine="31"/>
              <w:rPr>
                <w:sz w:val="17"/>
              </w:rPr>
            </w:pPr>
            <w:r>
              <w:rPr>
                <w:sz w:val="17"/>
              </w:rPr>
              <w:t>Female condom</w:t>
            </w:r>
          </w:p>
        </w:tc>
        <w:tc>
          <w:tcPr>
            <w:tcW w:w="894" w:type="dxa"/>
            <w:tcBorders>
              <w:bottom w:val="single" w:sz="4" w:space="0" w:color="000000"/>
            </w:tcBorders>
          </w:tcPr>
          <w:p>
            <w:pPr>
              <w:pStyle w:val="TableParagraph"/>
              <w:spacing w:before="3"/>
              <w:ind w:left="61" w:right="64"/>
              <w:jc w:val="center"/>
              <w:rPr>
                <w:sz w:val="17"/>
              </w:rPr>
            </w:pPr>
            <w:r>
              <w:rPr>
                <w:spacing w:val="-1"/>
                <w:sz w:val="17"/>
              </w:rPr>
              <w:t>Emergency </w:t>
            </w:r>
            <w:r>
              <w:rPr>
                <w:sz w:val="17"/>
              </w:rPr>
              <w:t>contra-</w:t>
            </w:r>
          </w:p>
          <w:p>
            <w:pPr>
              <w:pStyle w:val="TableParagraph"/>
              <w:spacing w:line="187" w:lineRule="exact"/>
              <w:ind w:left="55" w:right="60"/>
              <w:jc w:val="center"/>
              <w:rPr>
                <w:sz w:val="17"/>
              </w:rPr>
            </w:pPr>
            <w:r>
              <w:rPr>
                <w:sz w:val="17"/>
              </w:rPr>
              <w:t>ception</w:t>
            </w:r>
          </w:p>
        </w:tc>
        <w:tc>
          <w:tcPr>
            <w:tcW w:w="484" w:type="dxa"/>
            <w:tcBorders>
              <w:bottom w:val="single" w:sz="4" w:space="0" w:color="000000"/>
            </w:tcBorders>
          </w:tcPr>
          <w:p>
            <w:pPr>
              <w:pStyle w:val="TableParagraph"/>
              <w:rPr>
                <w:rFonts w:ascii="P052"/>
                <w:sz w:val="16"/>
              </w:rPr>
            </w:pPr>
          </w:p>
          <w:p>
            <w:pPr>
              <w:pStyle w:val="TableParagraph"/>
              <w:rPr>
                <w:rFonts w:ascii="P052"/>
                <w:sz w:val="14"/>
              </w:rPr>
            </w:pPr>
          </w:p>
          <w:p>
            <w:pPr>
              <w:pStyle w:val="TableParagraph"/>
              <w:spacing w:line="187" w:lineRule="exact"/>
              <w:ind w:right="96"/>
              <w:jc w:val="right"/>
              <w:rPr>
                <w:sz w:val="17"/>
              </w:rPr>
            </w:pPr>
            <w:r>
              <w:rPr>
                <w:sz w:val="17"/>
              </w:rPr>
              <w:t>LAM</w:t>
            </w:r>
          </w:p>
        </w:tc>
        <w:tc>
          <w:tcPr>
            <w:tcW w:w="700" w:type="dxa"/>
            <w:tcBorders>
              <w:bottom w:val="single" w:sz="4" w:space="0" w:color="000000"/>
            </w:tcBorders>
          </w:tcPr>
          <w:p>
            <w:pPr>
              <w:pStyle w:val="TableParagraph"/>
              <w:spacing w:before="3"/>
              <w:ind w:left="87" w:right="51" w:firstLine="72"/>
              <w:rPr>
                <w:sz w:val="17"/>
              </w:rPr>
            </w:pPr>
            <w:r>
              <w:rPr>
                <w:sz w:val="17"/>
              </w:rPr>
              <w:t>Other </w:t>
            </w:r>
            <w:r>
              <w:rPr>
                <w:spacing w:val="-1"/>
                <w:sz w:val="17"/>
              </w:rPr>
              <w:t>modern</w:t>
            </w:r>
          </w:p>
          <w:p>
            <w:pPr>
              <w:pStyle w:val="TableParagraph"/>
              <w:spacing w:line="187" w:lineRule="exact"/>
              <w:ind w:left="87"/>
              <w:rPr>
                <w:sz w:val="17"/>
              </w:rPr>
            </w:pPr>
            <w:r>
              <w:rPr>
                <w:sz w:val="17"/>
              </w:rPr>
              <w:t>method</w:t>
            </w:r>
          </w:p>
        </w:tc>
        <w:tc>
          <w:tcPr>
            <w:tcW w:w="810" w:type="dxa"/>
            <w:tcBorders>
              <w:bottom w:val="single" w:sz="4" w:space="0" w:color="000000"/>
            </w:tcBorders>
          </w:tcPr>
          <w:p>
            <w:pPr>
              <w:pStyle w:val="TableParagraph"/>
              <w:spacing w:before="3"/>
              <w:ind w:left="66" w:right="2" w:firstLine="228"/>
              <w:rPr>
                <w:sz w:val="17"/>
              </w:rPr>
            </w:pPr>
            <w:r>
              <w:rPr>
                <w:sz w:val="17"/>
              </w:rPr>
              <w:t>Any traditional</w:t>
            </w:r>
          </w:p>
          <w:p>
            <w:pPr>
              <w:pStyle w:val="TableParagraph"/>
              <w:spacing w:line="187" w:lineRule="exact"/>
              <w:ind w:left="155"/>
              <w:rPr>
                <w:sz w:val="17"/>
              </w:rPr>
            </w:pPr>
            <w:r>
              <w:rPr>
                <w:sz w:val="17"/>
              </w:rPr>
              <w:t>method</w:t>
            </w:r>
          </w:p>
        </w:tc>
        <w:tc>
          <w:tcPr>
            <w:tcW w:w="701" w:type="dxa"/>
            <w:tcBorders>
              <w:bottom w:val="single" w:sz="4" w:space="0" w:color="000000"/>
            </w:tcBorders>
          </w:tcPr>
          <w:p>
            <w:pPr>
              <w:pStyle w:val="TableParagraph"/>
              <w:rPr>
                <w:rFonts w:ascii="P052"/>
                <w:sz w:val="16"/>
              </w:rPr>
            </w:pPr>
          </w:p>
          <w:p>
            <w:pPr>
              <w:pStyle w:val="TableParagraph"/>
              <w:rPr>
                <w:rFonts w:ascii="P052"/>
                <w:sz w:val="14"/>
              </w:rPr>
            </w:pPr>
          </w:p>
          <w:p>
            <w:pPr>
              <w:pStyle w:val="TableParagraph"/>
              <w:spacing w:line="187" w:lineRule="exact"/>
              <w:ind w:left="52" w:right="68"/>
              <w:jc w:val="center"/>
              <w:rPr>
                <w:sz w:val="17"/>
              </w:rPr>
            </w:pPr>
            <w:r>
              <w:rPr>
                <w:sz w:val="17"/>
              </w:rPr>
              <w:t>Rhythm</w:t>
            </w:r>
          </w:p>
        </w:tc>
        <w:tc>
          <w:tcPr>
            <w:tcW w:w="720" w:type="dxa"/>
            <w:tcBorders>
              <w:bottom w:val="single" w:sz="4" w:space="0" w:color="000000"/>
            </w:tcBorders>
          </w:tcPr>
          <w:p>
            <w:pPr>
              <w:pStyle w:val="TableParagraph"/>
              <w:spacing w:before="11"/>
              <w:rPr>
                <w:rFonts w:ascii="P052"/>
                <w:sz w:val="14"/>
              </w:rPr>
            </w:pPr>
          </w:p>
          <w:p>
            <w:pPr>
              <w:pStyle w:val="TableParagraph"/>
              <w:spacing w:line="210" w:lineRule="atLeast" w:before="1"/>
              <w:ind w:left="89" w:right="139" w:firstLine="43"/>
              <w:rPr>
                <w:sz w:val="17"/>
              </w:rPr>
            </w:pPr>
            <w:r>
              <w:rPr>
                <w:sz w:val="17"/>
              </w:rPr>
              <w:t>With- drawal</w:t>
            </w:r>
          </w:p>
        </w:tc>
        <w:tc>
          <w:tcPr>
            <w:tcW w:w="774" w:type="dxa"/>
            <w:tcBorders>
              <w:bottom w:val="single" w:sz="4" w:space="0" w:color="000000"/>
            </w:tcBorders>
          </w:tcPr>
          <w:p>
            <w:pPr>
              <w:pStyle w:val="TableParagraph"/>
              <w:spacing w:before="3"/>
              <w:ind w:left="22" w:right="105" w:firstLine="184"/>
              <w:rPr>
                <w:sz w:val="17"/>
              </w:rPr>
            </w:pPr>
            <w:r>
              <w:rPr>
                <w:sz w:val="17"/>
              </w:rPr>
              <w:t>Not currently</w:t>
            </w:r>
          </w:p>
          <w:p>
            <w:pPr>
              <w:pStyle w:val="TableParagraph"/>
              <w:spacing w:line="187" w:lineRule="exact"/>
              <w:ind w:left="152"/>
              <w:rPr>
                <w:sz w:val="17"/>
              </w:rPr>
            </w:pPr>
            <w:r>
              <w:rPr>
                <w:sz w:val="17"/>
              </w:rPr>
              <w:t>using</w:t>
            </w:r>
          </w:p>
        </w:tc>
        <w:tc>
          <w:tcPr>
            <w:tcW w:w="625" w:type="dxa"/>
            <w:tcBorders>
              <w:bottom w:val="single" w:sz="4" w:space="0" w:color="000000"/>
            </w:tcBorders>
          </w:tcPr>
          <w:p>
            <w:pPr>
              <w:pStyle w:val="TableParagraph"/>
              <w:rPr>
                <w:rFonts w:ascii="P052"/>
                <w:sz w:val="16"/>
              </w:rPr>
            </w:pPr>
          </w:p>
          <w:p>
            <w:pPr>
              <w:pStyle w:val="TableParagraph"/>
              <w:rPr>
                <w:rFonts w:ascii="P052"/>
                <w:sz w:val="14"/>
              </w:rPr>
            </w:pPr>
          </w:p>
          <w:p>
            <w:pPr>
              <w:pStyle w:val="TableParagraph"/>
              <w:spacing w:line="187" w:lineRule="exact"/>
              <w:ind w:left="127"/>
              <w:rPr>
                <w:sz w:val="17"/>
              </w:rPr>
            </w:pPr>
            <w:r>
              <w:rPr>
                <w:sz w:val="17"/>
              </w:rPr>
              <w:t>Total</w:t>
            </w:r>
          </w:p>
        </w:tc>
        <w:tc>
          <w:tcPr>
            <w:tcW w:w="868" w:type="dxa"/>
            <w:tcBorders>
              <w:bottom w:val="single" w:sz="4" w:space="0" w:color="000000"/>
            </w:tcBorders>
          </w:tcPr>
          <w:p>
            <w:pPr>
              <w:pStyle w:val="TableParagraph"/>
              <w:spacing w:before="11"/>
              <w:rPr>
                <w:rFonts w:ascii="P052"/>
                <w:sz w:val="14"/>
              </w:rPr>
            </w:pPr>
          </w:p>
          <w:p>
            <w:pPr>
              <w:pStyle w:val="TableParagraph"/>
              <w:spacing w:line="210" w:lineRule="atLeast" w:before="1"/>
              <w:ind w:left="111" w:right="36" w:firstLine="67"/>
              <w:rPr>
                <w:sz w:val="17"/>
              </w:rPr>
            </w:pPr>
            <w:r>
              <w:rPr>
                <w:sz w:val="17"/>
              </w:rPr>
              <w:t>Number of women</w:t>
            </w:r>
          </w:p>
        </w:tc>
      </w:tr>
      <w:tr>
        <w:trPr>
          <w:trHeight w:val="509" w:hRule="atLeast"/>
        </w:trPr>
        <w:tc>
          <w:tcPr>
            <w:tcW w:w="14950" w:type="dxa"/>
            <w:gridSpan w:val="19"/>
            <w:tcBorders>
              <w:top w:val="single" w:sz="4" w:space="0" w:color="000000"/>
            </w:tcBorders>
          </w:tcPr>
          <w:p>
            <w:pPr>
              <w:pStyle w:val="TableParagraph"/>
              <w:spacing w:before="7"/>
              <w:rPr>
                <w:rFonts w:ascii="P052"/>
                <w:sz w:val="20"/>
              </w:rPr>
            </w:pPr>
          </w:p>
          <w:p>
            <w:pPr>
              <w:pStyle w:val="TableParagraph"/>
              <w:spacing w:line="204" w:lineRule="exact"/>
              <w:ind w:left="36"/>
              <w:rPr>
                <w:b/>
                <w:sz w:val="17"/>
              </w:rPr>
            </w:pPr>
            <w:r>
              <w:rPr>
                <w:b/>
                <w:sz w:val="17"/>
              </w:rPr>
              <w:t>Number of living children</w:t>
            </w:r>
          </w:p>
        </w:tc>
      </w:tr>
      <w:tr>
        <w:trPr>
          <w:trHeight w:val="207" w:hRule="atLeast"/>
        </w:trPr>
        <w:tc>
          <w:tcPr>
            <w:tcW w:w="1707" w:type="dxa"/>
          </w:tcPr>
          <w:p>
            <w:pPr>
              <w:pStyle w:val="TableParagraph"/>
              <w:spacing w:line="188" w:lineRule="exact"/>
              <w:ind w:left="137"/>
              <w:rPr>
                <w:sz w:val="17"/>
              </w:rPr>
            </w:pPr>
            <w:r>
              <w:rPr>
                <w:sz w:val="17"/>
              </w:rPr>
              <w:t>No children</w:t>
            </w:r>
          </w:p>
        </w:tc>
        <w:tc>
          <w:tcPr>
            <w:tcW w:w="950" w:type="dxa"/>
          </w:tcPr>
          <w:p>
            <w:pPr>
              <w:pStyle w:val="TableParagraph"/>
              <w:spacing w:line="188" w:lineRule="exact"/>
              <w:ind w:right="230"/>
              <w:jc w:val="right"/>
              <w:rPr>
                <w:sz w:val="17"/>
              </w:rPr>
            </w:pPr>
            <w:r>
              <w:rPr>
                <w:sz w:val="17"/>
              </w:rPr>
              <w:t>13.6</w:t>
            </w:r>
          </w:p>
        </w:tc>
        <w:tc>
          <w:tcPr>
            <w:tcW w:w="805" w:type="dxa"/>
          </w:tcPr>
          <w:p>
            <w:pPr>
              <w:pStyle w:val="TableParagraph"/>
              <w:spacing w:line="188" w:lineRule="exact"/>
              <w:ind w:left="96" w:right="80"/>
              <w:jc w:val="center"/>
              <w:rPr>
                <w:sz w:val="17"/>
              </w:rPr>
            </w:pPr>
            <w:r>
              <w:rPr>
                <w:sz w:val="17"/>
              </w:rPr>
              <w:t>12.2</w:t>
            </w:r>
          </w:p>
        </w:tc>
        <w:tc>
          <w:tcPr>
            <w:tcW w:w="806" w:type="dxa"/>
          </w:tcPr>
          <w:p>
            <w:pPr>
              <w:pStyle w:val="TableParagraph"/>
              <w:spacing w:line="188" w:lineRule="exact"/>
              <w:ind w:right="262"/>
              <w:jc w:val="right"/>
              <w:rPr>
                <w:sz w:val="17"/>
              </w:rPr>
            </w:pPr>
            <w:r>
              <w:rPr>
                <w:sz w:val="17"/>
              </w:rPr>
              <w:t>1.1</w:t>
            </w:r>
          </w:p>
        </w:tc>
        <w:tc>
          <w:tcPr>
            <w:tcW w:w="787" w:type="dxa"/>
          </w:tcPr>
          <w:p>
            <w:pPr>
              <w:pStyle w:val="TableParagraph"/>
              <w:spacing w:line="188" w:lineRule="exact"/>
              <w:ind w:left="141" w:right="127"/>
              <w:jc w:val="center"/>
              <w:rPr>
                <w:sz w:val="17"/>
              </w:rPr>
            </w:pPr>
            <w:r>
              <w:rPr>
                <w:sz w:val="17"/>
              </w:rPr>
              <w:t>0.0</w:t>
            </w:r>
          </w:p>
        </w:tc>
        <w:tc>
          <w:tcPr>
            <w:tcW w:w="635" w:type="dxa"/>
          </w:tcPr>
          <w:p>
            <w:pPr>
              <w:pStyle w:val="TableParagraph"/>
              <w:spacing w:line="188" w:lineRule="exact"/>
              <w:ind w:left="192"/>
              <w:rPr>
                <w:sz w:val="17"/>
              </w:rPr>
            </w:pPr>
            <w:r>
              <w:rPr>
                <w:sz w:val="17"/>
              </w:rPr>
              <w:t>1.0</w:t>
            </w:r>
          </w:p>
        </w:tc>
        <w:tc>
          <w:tcPr>
            <w:tcW w:w="629" w:type="dxa"/>
          </w:tcPr>
          <w:p>
            <w:pPr>
              <w:pStyle w:val="TableParagraph"/>
              <w:spacing w:line="188" w:lineRule="exact"/>
              <w:ind w:left="203"/>
              <w:rPr>
                <w:sz w:val="17"/>
              </w:rPr>
            </w:pPr>
            <w:r>
              <w:rPr>
                <w:sz w:val="17"/>
              </w:rPr>
              <w:t>0.2</w:t>
            </w:r>
          </w:p>
        </w:tc>
        <w:tc>
          <w:tcPr>
            <w:tcW w:w="606" w:type="dxa"/>
          </w:tcPr>
          <w:p>
            <w:pPr>
              <w:pStyle w:val="TableParagraph"/>
              <w:spacing w:line="188" w:lineRule="exact"/>
              <w:ind w:left="199" w:right="150"/>
              <w:jc w:val="center"/>
              <w:rPr>
                <w:sz w:val="17"/>
              </w:rPr>
            </w:pPr>
            <w:r>
              <w:rPr>
                <w:sz w:val="17"/>
              </w:rPr>
              <w:t>0.1</w:t>
            </w:r>
          </w:p>
        </w:tc>
        <w:tc>
          <w:tcPr>
            <w:tcW w:w="770" w:type="dxa"/>
          </w:tcPr>
          <w:p>
            <w:pPr>
              <w:pStyle w:val="TableParagraph"/>
              <w:spacing w:line="188" w:lineRule="exact"/>
              <w:ind w:left="212" w:right="132"/>
              <w:jc w:val="center"/>
              <w:rPr>
                <w:sz w:val="17"/>
              </w:rPr>
            </w:pPr>
            <w:r>
              <w:rPr>
                <w:sz w:val="17"/>
              </w:rPr>
              <w:t>9.6</w:t>
            </w:r>
          </w:p>
        </w:tc>
        <w:tc>
          <w:tcPr>
            <w:tcW w:w="679" w:type="dxa"/>
          </w:tcPr>
          <w:p>
            <w:pPr>
              <w:pStyle w:val="TableParagraph"/>
              <w:spacing w:line="188" w:lineRule="exact"/>
              <w:ind w:right="193"/>
              <w:jc w:val="right"/>
              <w:rPr>
                <w:sz w:val="17"/>
              </w:rPr>
            </w:pPr>
            <w:r>
              <w:rPr>
                <w:sz w:val="17"/>
              </w:rPr>
              <w:t>0.1</w:t>
            </w:r>
          </w:p>
        </w:tc>
        <w:tc>
          <w:tcPr>
            <w:tcW w:w="894" w:type="dxa"/>
          </w:tcPr>
          <w:p>
            <w:pPr>
              <w:pStyle w:val="TableParagraph"/>
              <w:spacing w:line="188" w:lineRule="exact"/>
              <w:ind w:left="61" w:right="60"/>
              <w:jc w:val="center"/>
              <w:rPr>
                <w:sz w:val="17"/>
              </w:rPr>
            </w:pPr>
            <w:r>
              <w:rPr>
                <w:sz w:val="17"/>
              </w:rPr>
              <w:t>0.0</w:t>
            </w:r>
          </w:p>
        </w:tc>
        <w:tc>
          <w:tcPr>
            <w:tcW w:w="484" w:type="dxa"/>
          </w:tcPr>
          <w:p>
            <w:pPr>
              <w:pStyle w:val="TableParagraph"/>
              <w:spacing w:line="188" w:lineRule="exact"/>
              <w:ind w:right="141"/>
              <w:jc w:val="right"/>
              <w:rPr>
                <w:sz w:val="17"/>
              </w:rPr>
            </w:pPr>
            <w:r>
              <w:rPr>
                <w:sz w:val="17"/>
              </w:rPr>
              <w:t>0.0</w:t>
            </w:r>
          </w:p>
        </w:tc>
        <w:tc>
          <w:tcPr>
            <w:tcW w:w="700" w:type="dxa"/>
          </w:tcPr>
          <w:p>
            <w:pPr>
              <w:pStyle w:val="TableParagraph"/>
              <w:spacing w:line="188" w:lineRule="exact"/>
              <w:ind w:right="236"/>
              <w:jc w:val="right"/>
              <w:rPr>
                <w:sz w:val="17"/>
              </w:rPr>
            </w:pPr>
            <w:r>
              <w:rPr>
                <w:sz w:val="17"/>
              </w:rPr>
              <w:t>0.0</w:t>
            </w:r>
          </w:p>
        </w:tc>
        <w:tc>
          <w:tcPr>
            <w:tcW w:w="810" w:type="dxa"/>
          </w:tcPr>
          <w:p>
            <w:pPr>
              <w:pStyle w:val="TableParagraph"/>
              <w:spacing w:line="188" w:lineRule="exact"/>
              <w:ind w:right="261"/>
              <w:jc w:val="right"/>
              <w:rPr>
                <w:sz w:val="17"/>
              </w:rPr>
            </w:pPr>
            <w:r>
              <w:rPr>
                <w:sz w:val="17"/>
              </w:rPr>
              <w:t>1.5</w:t>
            </w:r>
          </w:p>
        </w:tc>
        <w:tc>
          <w:tcPr>
            <w:tcW w:w="701" w:type="dxa"/>
          </w:tcPr>
          <w:p>
            <w:pPr>
              <w:pStyle w:val="TableParagraph"/>
              <w:spacing w:line="188" w:lineRule="exact"/>
              <w:ind w:left="52" w:right="52"/>
              <w:jc w:val="center"/>
              <w:rPr>
                <w:sz w:val="17"/>
              </w:rPr>
            </w:pPr>
            <w:r>
              <w:rPr>
                <w:sz w:val="17"/>
              </w:rPr>
              <w:t>0.4</w:t>
            </w:r>
          </w:p>
        </w:tc>
        <w:tc>
          <w:tcPr>
            <w:tcW w:w="720" w:type="dxa"/>
          </w:tcPr>
          <w:p>
            <w:pPr>
              <w:pStyle w:val="TableParagraph"/>
              <w:spacing w:line="188" w:lineRule="exact"/>
              <w:ind w:left="210" w:right="254"/>
              <w:jc w:val="center"/>
              <w:rPr>
                <w:sz w:val="17"/>
              </w:rPr>
            </w:pPr>
            <w:r>
              <w:rPr>
                <w:sz w:val="17"/>
              </w:rPr>
              <w:t>1.1</w:t>
            </w:r>
          </w:p>
        </w:tc>
        <w:tc>
          <w:tcPr>
            <w:tcW w:w="774" w:type="dxa"/>
          </w:tcPr>
          <w:p>
            <w:pPr>
              <w:pStyle w:val="TableParagraph"/>
              <w:spacing w:line="188" w:lineRule="exact"/>
              <w:ind w:left="183"/>
              <w:rPr>
                <w:sz w:val="17"/>
              </w:rPr>
            </w:pPr>
            <w:r>
              <w:rPr>
                <w:sz w:val="17"/>
              </w:rPr>
              <w:t>86.4</w:t>
            </w:r>
          </w:p>
        </w:tc>
        <w:tc>
          <w:tcPr>
            <w:tcW w:w="625" w:type="dxa"/>
          </w:tcPr>
          <w:p>
            <w:pPr>
              <w:pStyle w:val="TableParagraph"/>
              <w:spacing w:line="188" w:lineRule="exact"/>
              <w:ind w:left="124"/>
              <w:rPr>
                <w:sz w:val="17"/>
              </w:rPr>
            </w:pPr>
            <w:r>
              <w:rPr>
                <w:sz w:val="17"/>
              </w:rPr>
              <w:t>100.0</w:t>
            </w:r>
          </w:p>
        </w:tc>
        <w:tc>
          <w:tcPr>
            <w:tcW w:w="868" w:type="dxa"/>
          </w:tcPr>
          <w:p>
            <w:pPr>
              <w:pStyle w:val="TableParagraph"/>
              <w:spacing w:line="188" w:lineRule="exact"/>
              <w:ind w:right="171"/>
              <w:jc w:val="right"/>
              <w:rPr>
                <w:sz w:val="17"/>
              </w:rPr>
            </w:pPr>
            <w:r>
              <w:rPr>
                <w:sz w:val="17"/>
              </w:rPr>
              <w:t>2,320</w:t>
            </w:r>
          </w:p>
        </w:tc>
      </w:tr>
      <w:tr>
        <w:trPr>
          <w:trHeight w:val="207" w:hRule="atLeast"/>
        </w:trPr>
        <w:tc>
          <w:tcPr>
            <w:tcW w:w="1707" w:type="dxa"/>
          </w:tcPr>
          <w:p>
            <w:pPr>
              <w:pStyle w:val="TableParagraph"/>
              <w:spacing w:line="188" w:lineRule="exact"/>
              <w:ind w:left="137"/>
              <w:rPr>
                <w:sz w:val="17"/>
              </w:rPr>
            </w:pPr>
            <w:r>
              <w:rPr>
                <w:sz w:val="17"/>
              </w:rPr>
              <w:t>1 child</w:t>
            </w:r>
          </w:p>
        </w:tc>
        <w:tc>
          <w:tcPr>
            <w:tcW w:w="950" w:type="dxa"/>
          </w:tcPr>
          <w:p>
            <w:pPr>
              <w:pStyle w:val="TableParagraph"/>
              <w:spacing w:line="188" w:lineRule="exact"/>
              <w:ind w:right="230"/>
              <w:jc w:val="right"/>
              <w:rPr>
                <w:sz w:val="17"/>
              </w:rPr>
            </w:pPr>
            <w:r>
              <w:rPr>
                <w:sz w:val="17"/>
              </w:rPr>
              <w:t>46.3</w:t>
            </w:r>
          </w:p>
        </w:tc>
        <w:tc>
          <w:tcPr>
            <w:tcW w:w="805" w:type="dxa"/>
          </w:tcPr>
          <w:p>
            <w:pPr>
              <w:pStyle w:val="TableParagraph"/>
              <w:spacing w:line="188" w:lineRule="exact"/>
              <w:ind w:left="96" w:right="80"/>
              <w:jc w:val="center"/>
              <w:rPr>
                <w:sz w:val="17"/>
              </w:rPr>
            </w:pPr>
            <w:r>
              <w:rPr>
                <w:sz w:val="17"/>
              </w:rPr>
              <w:t>41.9</w:t>
            </w:r>
          </w:p>
        </w:tc>
        <w:tc>
          <w:tcPr>
            <w:tcW w:w="806" w:type="dxa"/>
          </w:tcPr>
          <w:p>
            <w:pPr>
              <w:pStyle w:val="TableParagraph"/>
              <w:spacing w:line="188" w:lineRule="exact"/>
              <w:ind w:left="239"/>
              <w:rPr>
                <w:sz w:val="17"/>
              </w:rPr>
            </w:pPr>
            <w:r>
              <w:rPr>
                <w:sz w:val="17"/>
              </w:rPr>
              <w:t>13.4</w:t>
            </w:r>
          </w:p>
        </w:tc>
        <w:tc>
          <w:tcPr>
            <w:tcW w:w="787" w:type="dxa"/>
          </w:tcPr>
          <w:p>
            <w:pPr>
              <w:pStyle w:val="TableParagraph"/>
              <w:spacing w:line="188" w:lineRule="exact"/>
              <w:ind w:left="141" w:right="127"/>
              <w:jc w:val="center"/>
              <w:rPr>
                <w:sz w:val="17"/>
              </w:rPr>
            </w:pPr>
            <w:r>
              <w:rPr>
                <w:sz w:val="17"/>
              </w:rPr>
              <w:t>0.2</w:t>
            </w:r>
          </w:p>
        </w:tc>
        <w:tc>
          <w:tcPr>
            <w:tcW w:w="635" w:type="dxa"/>
          </w:tcPr>
          <w:p>
            <w:pPr>
              <w:pStyle w:val="TableParagraph"/>
              <w:spacing w:line="188" w:lineRule="exact"/>
              <w:ind w:left="192"/>
              <w:rPr>
                <w:sz w:val="17"/>
              </w:rPr>
            </w:pPr>
            <w:r>
              <w:rPr>
                <w:sz w:val="17"/>
              </w:rPr>
              <w:t>2.3</w:t>
            </w:r>
          </w:p>
        </w:tc>
        <w:tc>
          <w:tcPr>
            <w:tcW w:w="629" w:type="dxa"/>
          </w:tcPr>
          <w:p>
            <w:pPr>
              <w:pStyle w:val="TableParagraph"/>
              <w:spacing w:line="188" w:lineRule="exact"/>
              <w:ind w:left="203"/>
              <w:rPr>
                <w:sz w:val="17"/>
              </w:rPr>
            </w:pPr>
            <w:r>
              <w:rPr>
                <w:sz w:val="17"/>
              </w:rPr>
              <w:t>3.7</w:t>
            </w:r>
          </w:p>
        </w:tc>
        <w:tc>
          <w:tcPr>
            <w:tcW w:w="606" w:type="dxa"/>
          </w:tcPr>
          <w:p>
            <w:pPr>
              <w:pStyle w:val="TableParagraph"/>
              <w:spacing w:line="188" w:lineRule="exact"/>
              <w:ind w:left="199" w:right="150"/>
              <w:jc w:val="center"/>
              <w:rPr>
                <w:sz w:val="17"/>
              </w:rPr>
            </w:pPr>
            <w:r>
              <w:rPr>
                <w:sz w:val="17"/>
              </w:rPr>
              <w:t>0.2</w:t>
            </w:r>
          </w:p>
        </w:tc>
        <w:tc>
          <w:tcPr>
            <w:tcW w:w="770" w:type="dxa"/>
          </w:tcPr>
          <w:p>
            <w:pPr>
              <w:pStyle w:val="TableParagraph"/>
              <w:spacing w:line="188" w:lineRule="exact"/>
              <w:ind w:left="212" w:right="216"/>
              <w:jc w:val="center"/>
              <w:rPr>
                <w:sz w:val="17"/>
              </w:rPr>
            </w:pPr>
            <w:r>
              <w:rPr>
                <w:sz w:val="17"/>
              </w:rPr>
              <w:t>21.9</w:t>
            </w:r>
          </w:p>
        </w:tc>
        <w:tc>
          <w:tcPr>
            <w:tcW w:w="679" w:type="dxa"/>
          </w:tcPr>
          <w:p>
            <w:pPr>
              <w:pStyle w:val="TableParagraph"/>
              <w:spacing w:line="188" w:lineRule="exact"/>
              <w:ind w:right="193"/>
              <w:jc w:val="right"/>
              <w:rPr>
                <w:sz w:val="17"/>
              </w:rPr>
            </w:pPr>
            <w:r>
              <w:rPr>
                <w:sz w:val="17"/>
              </w:rPr>
              <w:t>0.0</w:t>
            </w:r>
          </w:p>
        </w:tc>
        <w:tc>
          <w:tcPr>
            <w:tcW w:w="894" w:type="dxa"/>
          </w:tcPr>
          <w:p>
            <w:pPr>
              <w:pStyle w:val="TableParagraph"/>
              <w:spacing w:line="188" w:lineRule="exact"/>
              <w:ind w:left="61" w:right="60"/>
              <w:jc w:val="center"/>
              <w:rPr>
                <w:sz w:val="17"/>
              </w:rPr>
            </w:pPr>
            <w:r>
              <w:rPr>
                <w:sz w:val="17"/>
              </w:rPr>
              <w:t>0.0</w:t>
            </w:r>
          </w:p>
        </w:tc>
        <w:tc>
          <w:tcPr>
            <w:tcW w:w="484" w:type="dxa"/>
          </w:tcPr>
          <w:p>
            <w:pPr>
              <w:pStyle w:val="TableParagraph"/>
              <w:spacing w:line="188" w:lineRule="exact"/>
              <w:ind w:right="141"/>
              <w:jc w:val="right"/>
              <w:rPr>
                <w:sz w:val="17"/>
              </w:rPr>
            </w:pPr>
            <w:r>
              <w:rPr>
                <w:sz w:val="17"/>
              </w:rPr>
              <w:t>0.2</w:t>
            </w:r>
          </w:p>
        </w:tc>
        <w:tc>
          <w:tcPr>
            <w:tcW w:w="700" w:type="dxa"/>
          </w:tcPr>
          <w:p>
            <w:pPr>
              <w:pStyle w:val="TableParagraph"/>
              <w:spacing w:line="188" w:lineRule="exact"/>
              <w:ind w:right="236"/>
              <w:jc w:val="right"/>
              <w:rPr>
                <w:sz w:val="17"/>
              </w:rPr>
            </w:pPr>
            <w:r>
              <w:rPr>
                <w:sz w:val="17"/>
              </w:rPr>
              <w:t>0.0</w:t>
            </w:r>
          </w:p>
        </w:tc>
        <w:tc>
          <w:tcPr>
            <w:tcW w:w="810" w:type="dxa"/>
          </w:tcPr>
          <w:p>
            <w:pPr>
              <w:pStyle w:val="TableParagraph"/>
              <w:spacing w:line="188" w:lineRule="exact"/>
              <w:ind w:right="261"/>
              <w:jc w:val="right"/>
              <w:rPr>
                <w:sz w:val="17"/>
              </w:rPr>
            </w:pPr>
            <w:r>
              <w:rPr>
                <w:sz w:val="17"/>
              </w:rPr>
              <w:t>4.4</w:t>
            </w:r>
          </w:p>
        </w:tc>
        <w:tc>
          <w:tcPr>
            <w:tcW w:w="701" w:type="dxa"/>
          </w:tcPr>
          <w:p>
            <w:pPr>
              <w:pStyle w:val="TableParagraph"/>
              <w:spacing w:line="188" w:lineRule="exact"/>
              <w:ind w:left="52" w:right="52"/>
              <w:jc w:val="center"/>
              <w:rPr>
                <w:sz w:val="17"/>
              </w:rPr>
            </w:pPr>
            <w:r>
              <w:rPr>
                <w:sz w:val="17"/>
              </w:rPr>
              <w:t>1.2</w:t>
            </w:r>
          </w:p>
        </w:tc>
        <w:tc>
          <w:tcPr>
            <w:tcW w:w="720" w:type="dxa"/>
          </w:tcPr>
          <w:p>
            <w:pPr>
              <w:pStyle w:val="TableParagraph"/>
              <w:spacing w:line="188" w:lineRule="exact"/>
              <w:ind w:left="210" w:right="254"/>
              <w:jc w:val="center"/>
              <w:rPr>
                <w:sz w:val="17"/>
              </w:rPr>
            </w:pPr>
            <w:r>
              <w:rPr>
                <w:sz w:val="17"/>
              </w:rPr>
              <w:t>3.2</w:t>
            </w:r>
          </w:p>
        </w:tc>
        <w:tc>
          <w:tcPr>
            <w:tcW w:w="774" w:type="dxa"/>
          </w:tcPr>
          <w:p>
            <w:pPr>
              <w:pStyle w:val="TableParagraph"/>
              <w:spacing w:line="188" w:lineRule="exact"/>
              <w:ind w:left="183"/>
              <w:rPr>
                <w:sz w:val="17"/>
              </w:rPr>
            </w:pPr>
            <w:r>
              <w:rPr>
                <w:sz w:val="17"/>
              </w:rPr>
              <w:t>53.7</w:t>
            </w:r>
          </w:p>
        </w:tc>
        <w:tc>
          <w:tcPr>
            <w:tcW w:w="625" w:type="dxa"/>
          </w:tcPr>
          <w:p>
            <w:pPr>
              <w:pStyle w:val="TableParagraph"/>
              <w:spacing w:line="188" w:lineRule="exact"/>
              <w:ind w:left="124"/>
              <w:rPr>
                <w:sz w:val="17"/>
              </w:rPr>
            </w:pPr>
            <w:r>
              <w:rPr>
                <w:sz w:val="17"/>
              </w:rPr>
              <w:t>100.0</w:t>
            </w:r>
          </w:p>
        </w:tc>
        <w:tc>
          <w:tcPr>
            <w:tcW w:w="868" w:type="dxa"/>
          </w:tcPr>
          <w:p>
            <w:pPr>
              <w:pStyle w:val="TableParagraph"/>
              <w:spacing w:line="188" w:lineRule="exact"/>
              <w:ind w:right="171"/>
              <w:jc w:val="right"/>
              <w:rPr>
                <w:sz w:val="17"/>
              </w:rPr>
            </w:pPr>
            <w:r>
              <w:rPr>
                <w:sz w:val="17"/>
              </w:rPr>
              <w:t>5,050</w:t>
            </w:r>
          </w:p>
        </w:tc>
      </w:tr>
      <w:tr>
        <w:trPr>
          <w:trHeight w:val="207" w:hRule="atLeast"/>
        </w:trPr>
        <w:tc>
          <w:tcPr>
            <w:tcW w:w="1707" w:type="dxa"/>
          </w:tcPr>
          <w:p>
            <w:pPr>
              <w:pStyle w:val="TableParagraph"/>
              <w:spacing w:line="188" w:lineRule="exact"/>
              <w:ind w:left="175"/>
              <w:rPr>
                <w:sz w:val="17"/>
              </w:rPr>
            </w:pPr>
            <w:r>
              <w:rPr>
                <w:sz w:val="17"/>
              </w:rPr>
              <w:t>1 son</w:t>
            </w:r>
          </w:p>
        </w:tc>
        <w:tc>
          <w:tcPr>
            <w:tcW w:w="950" w:type="dxa"/>
          </w:tcPr>
          <w:p>
            <w:pPr>
              <w:pStyle w:val="TableParagraph"/>
              <w:spacing w:line="188" w:lineRule="exact"/>
              <w:ind w:right="230"/>
              <w:jc w:val="right"/>
              <w:rPr>
                <w:sz w:val="17"/>
              </w:rPr>
            </w:pPr>
            <w:r>
              <w:rPr>
                <w:sz w:val="17"/>
              </w:rPr>
              <w:t>49.9</w:t>
            </w:r>
          </w:p>
        </w:tc>
        <w:tc>
          <w:tcPr>
            <w:tcW w:w="805" w:type="dxa"/>
          </w:tcPr>
          <w:p>
            <w:pPr>
              <w:pStyle w:val="TableParagraph"/>
              <w:spacing w:line="188" w:lineRule="exact"/>
              <w:ind w:left="96" w:right="80"/>
              <w:jc w:val="center"/>
              <w:rPr>
                <w:sz w:val="17"/>
              </w:rPr>
            </w:pPr>
            <w:r>
              <w:rPr>
                <w:sz w:val="17"/>
              </w:rPr>
              <w:t>44.9</w:t>
            </w:r>
          </w:p>
        </w:tc>
        <w:tc>
          <w:tcPr>
            <w:tcW w:w="806" w:type="dxa"/>
          </w:tcPr>
          <w:p>
            <w:pPr>
              <w:pStyle w:val="TableParagraph"/>
              <w:spacing w:line="188" w:lineRule="exact"/>
              <w:ind w:left="239"/>
              <w:rPr>
                <w:sz w:val="17"/>
              </w:rPr>
            </w:pPr>
            <w:r>
              <w:rPr>
                <w:sz w:val="17"/>
              </w:rPr>
              <w:t>16.7</w:t>
            </w:r>
          </w:p>
        </w:tc>
        <w:tc>
          <w:tcPr>
            <w:tcW w:w="787" w:type="dxa"/>
          </w:tcPr>
          <w:p>
            <w:pPr>
              <w:pStyle w:val="TableParagraph"/>
              <w:spacing w:line="188" w:lineRule="exact"/>
              <w:ind w:left="141" w:right="127"/>
              <w:jc w:val="center"/>
              <w:rPr>
                <w:sz w:val="17"/>
              </w:rPr>
            </w:pPr>
            <w:r>
              <w:rPr>
                <w:sz w:val="17"/>
              </w:rPr>
              <w:t>0.2</w:t>
            </w:r>
          </w:p>
        </w:tc>
        <w:tc>
          <w:tcPr>
            <w:tcW w:w="635" w:type="dxa"/>
          </w:tcPr>
          <w:p>
            <w:pPr>
              <w:pStyle w:val="TableParagraph"/>
              <w:spacing w:line="188" w:lineRule="exact"/>
              <w:ind w:left="192"/>
              <w:rPr>
                <w:sz w:val="17"/>
              </w:rPr>
            </w:pPr>
            <w:r>
              <w:rPr>
                <w:sz w:val="17"/>
              </w:rPr>
              <w:t>2.0</w:t>
            </w:r>
          </w:p>
        </w:tc>
        <w:tc>
          <w:tcPr>
            <w:tcW w:w="629" w:type="dxa"/>
          </w:tcPr>
          <w:p>
            <w:pPr>
              <w:pStyle w:val="TableParagraph"/>
              <w:spacing w:line="188" w:lineRule="exact"/>
              <w:ind w:left="203"/>
              <w:rPr>
                <w:sz w:val="17"/>
              </w:rPr>
            </w:pPr>
            <w:r>
              <w:rPr>
                <w:sz w:val="17"/>
              </w:rPr>
              <w:t>3.9</w:t>
            </w:r>
          </w:p>
        </w:tc>
        <w:tc>
          <w:tcPr>
            <w:tcW w:w="606" w:type="dxa"/>
          </w:tcPr>
          <w:p>
            <w:pPr>
              <w:pStyle w:val="TableParagraph"/>
              <w:spacing w:line="188" w:lineRule="exact"/>
              <w:ind w:left="199" w:right="150"/>
              <w:jc w:val="center"/>
              <w:rPr>
                <w:sz w:val="17"/>
              </w:rPr>
            </w:pPr>
            <w:r>
              <w:rPr>
                <w:sz w:val="17"/>
              </w:rPr>
              <w:t>0.3</w:t>
            </w:r>
          </w:p>
        </w:tc>
        <w:tc>
          <w:tcPr>
            <w:tcW w:w="770" w:type="dxa"/>
          </w:tcPr>
          <w:p>
            <w:pPr>
              <w:pStyle w:val="TableParagraph"/>
              <w:spacing w:line="188" w:lineRule="exact"/>
              <w:ind w:left="212" w:right="216"/>
              <w:jc w:val="center"/>
              <w:rPr>
                <w:sz w:val="17"/>
              </w:rPr>
            </w:pPr>
            <w:r>
              <w:rPr>
                <w:sz w:val="17"/>
              </w:rPr>
              <w:t>21.6</w:t>
            </w:r>
          </w:p>
        </w:tc>
        <w:tc>
          <w:tcPr>
            <w:tcW w:w="679" w:type="dxa"/>
          </w:tcPr>
          <w:p>
            <w:pPr>
              <w:pStyle w:val="TableParagraph"/>
              <w:spacing w:line="188" w:lineRule="exact"/>
              <w:ind w:right="193"/>
              <w:jc w:val="right"/>
              <w:rPr>
                <w:sz w:val="17"/>
              </w:rPr>
            </w:pPr>
            <w:r>
              <w:rPr>
                <w:sz w:val="17"/>
              </w:rPr>
              <w:t>0.0</w:t>
            </w:r>
          </w:p>
        </w:tc>
        <w:tc>
          <w:tcPr>
            <w:tcW w:w="894" w:type="dxa"/>
          </w:tcPr>
          <w:p>
            <w:pPr>
              <w:pStyle w:val="TableParagraph"/>
              <w:spacing w:line="188" w:lineRule="exact"/>
              <w:ind w:left="61" w:right="60"/>
              <w:jc w:val="center"/>
              <w:rPr>
                <w:sz w:val="17"/>
              </w:rPr>
            </w:pPr>
            <w:r>
              <w:rPr>
                <w:sz w:val="17"/>
              </w:rPr>
              <w:t>0.0</w:t>
            </w:r>
          </w:p>
        </w:tc>
        <w:tc>
          <w:tcPr>
            <w:tcW w:w="484" w:type="dxa"/>
          </w:tcPr>
          <w:p>
            <w:pPr>
              <w:pStyle w:val="TableParagraph"/>
              <w:spacing w:line="188" w:lineRule="exact"/>
              <w:ind w:right="141"/>
              <w:jc w:val="right"/>
              <w:rPr>
                <w:sz w:val="17"/>
              </w:rPr>
            </w:pPr>
            <w:r>
              <w:rPr>
                <w:sz w:val="17"/>
              </w:rPr>
              <w:t>0.2</w:t>
            </w:r>
          </w:p>
        </w:tc>
        <w:tc>
          <w:tcPr>
            <w:tcW w:w="700" w:type="dxa"/>
          </w:tcPr>
          <w:p>
            <w:pPr>
              <w:pStyle w:val="TableParagraph"/>
              <w:spacing w:line="188" w:lineRule="exact"/>
              <w:ind w:right="236"/>
              <w:jc w:val="right"/>
              <w:rPr>
                <w:sz w:val="17"/>
              </w:rPr>
            </w:pPr>
            <w:r>
              <w:rPr>
                <w:sz w:val="17"/>
              </w:rPr>
              <w:t>0.0</w:t>
            </w:r>
          </w:p>
        </w:tc>
        <w:tc>
          <w:tcPr>
            <w:tcW w:w="810" w:type="dxa"/>
          </w:tcPr>
          <w:p>
            <w:pPr>
              <w:pStyle w:val="TableParagraph"/>
              <w:spacing w:line="188" w:lineRule="exact"/>
              <w:ind w:right="261"/>
              <w:jc w:val="right"/>
              <w:rPr>
                <w:sz w:val="17"/>
              </w:rPr>
            </w:pPr>
            <w:r>
              <w:rPr>
                <w:sz w:val="17"/>
              </w:rPr>
              <w:t>5.0</w:t>
            </w:r>
          </w:p>
        </w:tc>
        <w:tc>
          <w:tcPr>
            <w:tcW w:w="701" w:type="dxa"/>
          </w:tcPr>
          <w:p>
            <w:pPr>
              <w:pStyle w:val="TableParagraph"/>
              <w:spacing w:line="188" w:lineRule="exact"/>
              <w:ind w:left="52" w:right="52"/>
              <w:jc w:val="center"/>
              <w:rPr>
                <w:sz w:val="17"/>
              </w:rPr>
            </w:pPr>
            <w:r>
              <w:rPr>
                <w:sz w:val="17"/>
              </w:rPr>
              <w:t>1.5</w:t>
            </w:r>
          </w:p>
        </w:tc>
        <w:tc>
          <w:tcPr>
            <w:tcW w:w="720" w:type="dxa"/>
          </w:tcPr>
          <w:p>
            <w:pPr>
              <w:pStyle w:val="TableParagraph"/>
              <w:spacing w:line="188" w:lineRule="exact"/>
              <w:ind w:left="210" w:right="254"/>
              <w:jc w:val="center"/>
              <w:rPr>
                <w:sz w:val="17"/>
              </w:rPr>
            </w:pPr>
            <w:r>
              <w:rPr>
                <w:sz w:val="17"/>
              </w:rPr>
              <w:t>3.5</w:t>
            </w:r>
          </w:p>
        </w:tc>
        <w:tc>
          <w:tcPr>
            <w:tcW w:w="774" w:type="dxa"/>
          </w:tcPr>
          <w:p>
            <w:pPr>
              <w:pStyle w:val="TableParagraph"/>
              <w:spacing w:line="188" w:lineRule="exact"/>
              <w:ind w:left="183"/>
              <w:rPr>
                <w:sz w:val="17"/>
              </w:rPr>
            </w:pPr>
            <w:r>
              <w:rPr>
                <w:sz w:val="17"/>
              </w:rPr>
              <w:t>50.1</w:t>
            </w:r>
          </w:p>
        </w:tc>
        <w:tc>
          <w:tcPr>
            <w:tcW w:w="625" w:type="dxa"/>
          </w:tcPr>
          <w:p>
            <w:pPr>
              <w:pStyle w:val="TableParagraph"/>
              <w:spacing w:line="188" w:lineRule="exact"/>
              <w:ind w:left="124"/>
              <w:rPr>
                <w:sz w:val="17"/>
              </w:rPr>
            </w:pPr>
            <w:r>
              <w:rPr>
                <w:sz w:val="17"/>
              </w:rPr>
              <w:t>100.0</w:t>
            </w:r>
          </w:p>
        </w:tc>
        <w:tc>
          <w:tcPr>
            <w:tcW w:w="868" w:type="dxa"/>
          </w:tcPr>
          <w:p>
            <w:pPr>
              <w:pStyle w:val="TableParagraph"/>
              <w:spacing w:line="188" w:lineRule="exact"/>
              <w:ind w:right="171"/>
              <w:jc w:val="right"/>
              <w:rPr>
                <w:sz w:val="17"/>
              </w:rPr>
            </w:pPr>
            <w:r>
              <w:rPr>
                <w:sz w:val="17"/>
              </w:rPr>
              <w:t>2,993</w:t>
            </w:r>
          </w:p>
        </w:tc>
      </w:tr>
      <w:tr>
        <w:trPr>
          <w:trHeight w:val="207" w:hRule="atLeast"/>
        </w:trPr>
        <w:tc>
          <w:tcPr>
            <w:tcW w:w="1707" w:type="dxa"/>
          </w:tcPr>
          <w:p>
            <w:pPr>
              <w:pStyle w:val="TableParagraph"/>
              <w:spacing w:line="188" w:lineRule="exact"/>
              <w:ind w:left="175"/>
              <w:rPr>
                <w:sz w:val="17"/>
              </w:rPr>
            </w:pPr>
            <w:r>
              <w:rPr>
                <w:sz w:val="17"/>
              </w:rPr>
              <w:t>No sons</w:t>
            </w:r>
          </w:p>
        </w:tc>
        <w:tc>
          <w:tcPr>
            <w:tcW w:w="950" w:type="dxa"/>
          </w:tcPr>
          <w:p>
            <w:pPr>
              <w:pStyle w:val="TableParagraph"/>
              <w:spacing w:line="188" w:lineRule="exact"/>
              <w:ind w:right="230"/>
              <w:jc w:val="right"/>
              <w:rPr>
                <w:sz w:val="17"/>
              </w:rPr>
            </w:pPr>
            <w:r>
              <w:rPr>
                <w:sz w:val="17"/>
              </w:rPr>
              <w:t>41.2</w:t>
            </w:r>
          </w:p>
        </w:tc>
        <w:tc>
          <w:tcPr>
            <w:tcW w:w="805" w:type="dxa"/>
          </w:tcPr>
          <w:p>
            <w:pPr>
              <w:pStyle w:val="TableParagraph"/>
              <w:spacing w:line="188" w:lineRule="exact"/>
              <w:ind w:left="96" w:right="80"/>
              <w:jc w:val="center"/>
              <w:rPr>
                <w:sz w:val="17"/>
              </w:rPr>
            </w:pPr>
            <w:r>
              <w:rPr>
                <w:sz w:val="17"/>
              </w:rPr>
              <w:t>37.6</w:t>
            </w:r>
          </w:p>
        </w:tc>
        <w:tc>
          <w:tcPr>
            <w:tcW w:w="806" w:type="dxa"/>
          </w:tcPr>
          <w:p>
            <w:pPr>
              <w:pStyle w:val="TableParagraph"/>
              <w:spacing w:line="188" w:lineRule="exact"/>
              <w:ind w:right="262"/>
              <w:jc w:val="right"/>
              <w:rPr>
                <w:sz w:val="17"/>
              </w:rPr>
            </w:pPr>
            <w:r>
              <w:rPr>
                <w:sz w:val="17"/>
              </w:rPr>
              <w:t>8.5</w:t>
            </w:r>
          </w:p>
        </w:tc>
        <w:tc>
          <w:tcPr>
            <w:tcW w:w="787" w:type="dxa"/>
          </w:tcPr>
          <w:p>
            <w:pPr>
              <w:pStyle w:val="TableParagraph"/>
              <w:spacing w:line="188" w:lineRule="exact"/>
              <w:ind w:left="141" w:right="127"/>
              <w:jc w:val="center"/>
              <w:rPr>
                <w:sz w:val="17"/>
              </w:rPr>
            </w:pPr>
            <w:r>
              <w:rPr>
                <w:sz w:val="17"/>
              </w:rPr>
              <w:t>0.1</w:t>
            </w:r>
          </w:p>
        </w:tc>
        <w:tc>
          <w:tcPr>
            <w:tcW w:w="635" w:type="dxa"/>
          </w:tcPr>
          <w:p>
            <w:pPr>
              <w:pStyle w:val="TableParagraph"/>
              <w:spacing w:line="188" w:lineRule="exact"/>
              <w:ind w:left="192"/>
              <w:rPr>
                <w:sz w:val="17"/>
              </w:rPr>
            </w:pPr>
            <w:r>
              <w:rPr>
                <w:sz w:val="17"/>
              </w:rPr>
              <w:t>2.7</w:t>
            </w:r>
          </w:p>
        </w:tc>
        <w:tc>
          <w:tcPr>
            <w:tcW w:w="629" w:type="dxa"/>
          </w:tcPr>
          <w:p>
            <w:pPr>
              <w:pStyle w:val="TableParagraph"/>
              <w:spacing w:line="188" w:lineRule="exact"/>
              <w:ind w:left="203"/>
              <w:rPr>
                <w:sz w:val="17"/>
              </w:rPr>
            </w:pPr>
            <w:r>
              <w:rPr>
                <w:sz w:val="17"/>
              </w:rPr>
              <w:t>3.4</w:t>
            </w:r>
          </w:p>
        </w:tc>
        <w:tc>
          <w:tcPr>
            <w:tcW w:w="606" w:type="dxa"/>
          </w:tcPr>
          <w:p>
            <w:pPr>
              <w:pStyle w:val="TableParagraph"/>
              <w:spacing w:line="188" w:lineRule="exact"/>
              <w:ind w:left="199" w:right="150"/>
              <w:jc w:val="center"/>
              <w:rPr>
                <w:sz w:val="17"/>
              </w:rPr>
            </w:pPr>
            <w:r>
              <w:rPr>
                <w:sz w:val="17"/>
              </w:rPr>
              <w:t>0.1</w:t>
            </w:r>
          </w:p>
        </w:tc>
        <w:tc>
          <w:tcPr>
            <w:tcW w:w="770" w:type="dxa"/>
          </w:tcPr>
          <w:p>
            <w:pPr>
              <w:pStyle w:val="TableParagraph"/>
              <w:spacing w:line="188" w:lineRule="exact"/>
              <w:ind w:left="212" w:right="216"/>
              <w:jc w:val="center"/>
              <w:rPr>
                <w:sz w:val="17"/>
              </w:rPr>
            </w:pPr>
            <w:r>
              <w:rPr>
                <w:sz w:val="17"/>
              </w:rPr>
              <w:t>22.4</w:t>
            </w:r>
          </w:p>
        </w:tc>
        <w:tc>
          <w:tcPr>
            <w:tcW w:w="679" w:type="dxa"/>
          </w:tcPr>
          <w:p>
            <w:pPr>
              <w:pStyle w:val="TableParagraph"/>
              <w:spacing w:line="188" w:lineRule="exact"/>
              <w:ind w:right="193"/>
              <w:jc w:val="right"/>
              <w:rPr>
                <w:sz w:val="17"/>
              </w:rPr>
            </w:pPr>
            <w:r>
              <w:rPr>
                <w:sz w:val="17"/>
              </w:rPr>
              <w:t>0.0</w:t>
            </w:r>
          </w:p>
        </w:tc>
        <w:tc>
          <w:tcPr>
            <w:tcW w:w="894" w:type="dxa"/>
          </w:tcPr>
          <w:p>
            <w:pPr>
              <w:pStyle w:val="TableParagraph"/>
              <w:spacing w:line="188" w:lineRule="exact"/>
              <w:ind w:left="61" w:right="60"/>
              <w:jc w:val="center"/>
              <w:rPr>
                <w:sz w:val="17"/>
              </w:rPr>
            </w:pPr>
            <w:r>
              <w:rPr>
                <w:sz w:val="17"/>
              </w:rPr>
              <w:t>0.0</w:t>
            </w:r>
          </w:p>
        </w:tc>
        <w:tc>
          <w:tcPr>
            <w:tcW w:w="484" w:type="dxa"/>
          </w:tcPr>
          <w:p>
            <w:pPr>
              <w:pStyle w:val="TableParagraph"/>
              <w:spacing w:line="188" w:lineRule="exact"/>
              <w:ind w:right="141"/>
              <w:jc w:val="right"/>
              <w:rPr>
                <w:sz w:val="17"/>
              </w:rPr>
            </w:pPr>
            <w:r>
              <w:rPr>
                <w:sz w:val="17"/>
              </w:rPr>
              <w:t>0.3</w:t>
            </w:r>
          </w:p>
        </w:tc>
        <w:tc>
          <w:tcPr>
            <w:tcW w:w="700" w:type="dxa"/>
          </w:tcPr>
          <w:p>
            <w:pPr>
              <w:pStyle w:val="TableParagraph"/>
              <w:spacing w:line="188" w:lineRule="exact"/>
              <w:ind w:right="236"/>
              <w:jc w:val="right"/>
              <w:rPr>
                <w:sz w:val="17"/>
              </w:rPr>
            </w:pPr>
            <w:r>
              <w:rPr>
                <w:sz w:val="17"/>
              </w:rPr>
              <w:t>0.1</w:t>
            </w:r>
          </w:p>
        </w:tc>
        <w:tc>
          <w:tcPr>
            <w:tcW w:w="810" w:type="dxa"/>
          </w:tcPr>
          <w:p>
            <w:pPr>
              <w:pStyle w:val="TableParagraph"/>
              <w:spacing w:line="188" w:lineRule="exact"/>
              <w:ind w:right="261"/>
              <w:jc w:val="right"/>
              <w:rPr>
                <w:sz w:val="17"/>
              </w:rPr>
            </w:pPr>
            <w:r>
              <w:rPr>
                <w:sz w:val="17"/>
              </w:rPr>
              <w:t>3.6</w:t>
            </w:r>
          </w:p>
        </w:tc>
        <w:tc>
          <w:tcPr>
            <w:tcW w:w="701" w:type="dxa"/>
          </w:tcPr>
          <w:p>
            <w:pPr>
              <w:pStyle w:val="TableParagraph"/>
              <w:spacing w:line="188" w:lineRule="exact"/>
              <w:ind w:left="52" w:right="52"/>
              <w:jc w:val="center"/>
              <w:rPr>
                <w:sz w:val="17"/>
              </w:rPr>
            </w:pPr>
            <w:r>
              <w:rPr>
                <w:sz w:val="17"/>
              </w:rPr>
              <w:t>0.9</w:t>
            </w:r>
          </w:p>
        </w:tc>
        <w:tc>
          <w:tcPr>
            <w:tcW w:w="720" w:type="dxa"/>
          </w:tcPr>
          <w:p>
            <w:pPr>
              <w:pStyle w:val="TableParagraph"/>
              <w:spacing w:line="188" w:lineRule="exact"/>
              <w:ind w:left="210" w:right="254"/>
              <w:jc w:val="center"/>
              <w:rPr>
                <w:sz w:val="17"/>
              </w:rPr>
            </w:pPr>
            <w:r>
              <w:rPr>
                <w:sz w:val="17"/>
              </w:rPr>
              <w:t>2.7</w:t>
            </w:r>
          </w:p>
        </w:tc>
        <w:tc>
          <w:tcPr>
            <w:tcW w:w="774" w:type="dxa"/>
          </w:tcPr>
          <w:p>
            <w:pPr>
              <w:pStyle w:val="TableParagraph"/>
              <w:spacing w:line="188" w:lineRule="exact"/>
              <w:ind w:left="183"/>
              <w:rPr>
                <w:sz w:val="17"/>
              </w:rPr>
            </w:pPr>
            <w:r>
              <w:rPr>
                <w:sz w:val="17"/>
              </w:rPr>
              <w:t>58.8</w:t>
            </w:r>
          </w:p>
        </w:tc>
        <w:tc>
          <w:tcPr>
            <w:tcW w:w="625" w:type="dxa"/>
          </w:tcPr>
          <w:p>
            <w:pPr>
              <w:pStyle w:val="TableParagraph"/>
              <w:spacing w:line="188" w:lineRule="exact"/>
              <w:ind w:left="124"/>
              <w:rPr>
                <w:sz w:val="17"/>
              </w:rPr>
            </w:pPr>
            <w:r>
              <w:rPr>
                <w:sz w:val="17"/>
              </w:rPr>
              <w:t>100.0</w:t>
            </w:r>
          </w:p>
        </w:tc>
        <w:tc>
          <w:tcPr>
            <w:tcW w:w="868" w:type="dxa"/>
          </w:tcPr>
          <w:p>
            <w:pPr>
              <w:pStyle w:val="TableParagraph"/>
              <w:spacing w:line="188" w:lineRule="exact"/>
              <w:ind w:right="171"/>
              <w:jc w:val="right"/>
              <w:rPr>
                <w:sz w:val="17"/>
              </w:rPr>
            </w:pPr>
            <w:r>
              <w:rPr>
                <w:sz w:val="17"/>
              </w:rPr>
              <w:t>2,057</w:t>
            </w:r>
          </w:p>
        </w:tc>
      </w:tr>
      <w:tr>
        <w:trPr>
          <w:trHeight w:val="207" w:hRule="atLeast"/>
        </w:trPr>
        <w:tc>
          <w:tcPr>
            <w:tcW w:w="1707" w:type="dxa"/>
          </w:tcPr>
          <w:p>
            <w:pPr>
              <w:pStyle w:val="TableParagraph"/>
              <w:spacing w:line="188" w:lineRule="exact"/>
              <w:ind w:left="137"/>
              <w:rPr>
                <w:sz w:val="17"/>
              </w:rPr>
            </w:pPr>
            <w:r>
              <w:rPr>
                <w:sz w:val="17"/>
              </w:rPr>
              <w:t>2 children</w:t>
            </w:r>
          </w:p>
        </w:tc>
        <w:tc>
          <w:tcPr>
            <w:tcW w:w="950" w:type="dxa"/>
          </w:tcPr>
          <w:p>
            <w:pPr>
              <w:pStyle w:val="TableParagraph"/>
              <w:spacing w:line="188" w:lineRule="exact"/>
              <w:ind w:right="230"/>
              <w:jc w:val="right"/>
              <w:rPr>
                <w:sz w:val="17"/>
              </w:rPr>
            </w:pPr>
            <w:r>
              <w:rPr>
                <w:sz w:val="17"/>
              </w:rPr>
              <w:t>77.9</w:t>
            </w:r>
          </w:p>
        </w:tc>
        <w:tc>
          <w:tcPr>
            <w:tcW w:w="805" w:type="dxa"/>
          </w:tcPr>
          <w:p>
            <w:pPr>
              <w:pStyle w:val="TableParagraph"/>
              <w:spacing w:line="188" w:lineRule="exact"/>
              <w:ind w:left="96" w:right="80"/>
              <w:jc w:val="center"/>
              <w:rPr>
                <w:sz w:val="17"/>
              </w:rPr>
            </w:pPr>
            <w:r>
              <w:rPr>
                <w:sz w:val="17"/>
              </w:rPr>
              <w:t>75.8</w:t>
            </w:r>
          </w:p>
        </w:tc>
        <w:tc>
          <w:tcPr>
            <w:tcW w:w="806" w:type="dxa"/>
          </w:tcPr>
          <w:p>
            <w:pPr>
              <w:pStyle w:val="TableParagraph"/>
              <w:spacing w:line="188" w:lineRule="exact"/>
              <w:ind w:left="239"/>
              <w:rPr>
                <w:sz w:val="17"/>
              </w:rPr>
            </w:pPr>
            <w:r>
              <w:rPr>
                <w:sz w:val="17"/>
              </w:rPr>
              <w:t>62.1</w:t>
            </w:r>
          </w:p>
        </w:tc>
        <w:tc>
          <w:tcPr>
            <w:tcW w:w="787" w:type="dxa"/>
          </w:tcPr>
          <w:p>
            <w:pPr>
              <w:pStyle w:val="TableParagraph"/>
              <w:spacing w:line="188" w:lineRule="exact"/>
              <w:ind w:left="141" w:right="127"/>
              <w:jc w:val="center"/>
              <w:rPr>
                <w:sz w:val="17"/>
              </w:rPr>
            </w:pPr>
            <w:r>
              <w:rPr>
                <w:sz w:val="17"/>
              </w:rPr>
              <w:t>0.5</w:t>
            </w:r>
          </w:p>
        </w:tc>
        <w:tc>
          <w:tcPr>
            <w:tcW w:w="635" w:type="dxa"/>
          </w:tcPr>
          <w:p>
            <w:pPr>
              <w:pStyle w:val="TableParagraph"/>
              <w:spacing w:line="188" w:lineRule="exact"/>
              <w:ind w:left="192"/>
              <w:rPr>
                <w:sz w:val="17"/>
              </w:rPr>
            </w:pPr>
            <w:r>
              <w:rPr>
                <w:sz w:val="17"/>
              </w:rPr>
              <w:t>2.0</w:t>
            </w:r>
          </w:p>
        </w:tc>
        <w:tc>
          <w:tcPr>
            <w:tcW w:w="629" w:type="dxa"/>
          </w:tcPr>
          <w:p>
            <w:pPr>
              <w:pStyle w:val="TableParagraph"/>
              <w:spacing w:line="188" w:lineRule="exact"/>
              <w:ind w:left="203"/>
              <w:rPr>
                <w:sz w:val="17"/>
              </w:rPr>
            </w:pPr>
            <w:r>
              <w:rPr>
                <w:sz w:val="17"/>
              </w:rPr>
              <w:t>2.1</w:t>
            </w:r>
          </w:p>
        </w:tc>
        <w:tc>
          <w:tcPr>
            <w:tcW w:w="606" w:type="dxa"/>
          </w:tcPr>
          <w:p>
            <w:pPr>
              <w:pStyle w:val="TableParagraph"/>
              <w:spacing w:line="188" w:lineRule="exact"/>
              <w:ind w:left="199" w:right="150"/>
              <w:jc w:val="center"/>
              <w:rPr>
                <w:sz w:val="17"/>
              </w:rPr>
            </w:pPr>
            <w:r>
              <w:rPr>
                <w:sz w:val="17"/>
              </w:rPr>
              <w:t>0.2</w:t>
            </w:r>
          </w:p>
        </w:tc>
        <w:tc>
          <w:tcPr>
            <w:tcW w:w="770" w:type="dxa"/>
          </w:tcPr>
          <w:p>
            <w:pPr>
              <w:pStyle w:val="TableParagraph"/>
              <w:spacing w:line="188" w:lineRule="exact"/>
              <w:ind w:left="212" w:right="132"/>
              <w:jc w:val="center"/>
              <w:rPr>
                <w:sz w:val="17"/>
              </w:rPr>
            </w:pPr>
            <w:r>
              <w:rPr>
                <w:sz w:val="17"/>
              </w:rPr>
              <w:t>8.7</w:t>
            </w:r>
          </w:p>
        </w:tc>
        <w:tc>
          <w:tcPr>
            <w:tcW w:w="679" w:type="dxa"/>
          </w:tcPr>
          <w:p>
            <w:pPr>
              <w:pStyle w:val="TableParagraph"/>
              <w:spacing w:line="188" w:lineRule="exact"/>
              <w:ind w:right="193"/>
              <w:jc w:val="right"/>
              <w:rPr>
                <w:sz w:val="17"/>
              </w:rPr>
            </w:pPr>
            <w:r>
              <w:rPr>
                <w:sz w:val="17"/>
              </w:rPr>
              <w:t>0.0</w:t>
            </w:r>
          </w:p>
        </w:tc>
        <w:tc>
          <w:tcPr>
            <w:tcW w:w="894" w:type="dxa"/>
          </w:tcPr>
          <w:p>
            <w:pPr>
              <w:pStyle w:val="TableParagraph"/>
              <w:spacing w:line="188" w:lineRule="exact"/>
              <w:ind w:left="61" w:right="60"/>
              <w:jc w:val="center"/>
              <w:rPr>
                <w:sz w:val="17"/>
              </w:rPr>
            </w:pPr>
            <w:r>
              <w:rPr>
                <w:sz w:val="17"/>
              </w:rPr>
              <w:t>0.1</w:t>
            </w:r>
          </w:p>
        </w:tc>
        <w:tc>
          <w:tcPr>
            <w:tcW w:w="484" w:type="dxa"/>
          </w:tcPr>
          <w:p>
            <w:pPr>
              <w:pStyle w:val="TableParagraph"/>
              <w:spacing w:line="188" w:lineRule="exact"/>
              <w:ind w:right="141"/>
              <w:jc w:val="right"/>
              <w:rPr>
                <w:sz w:val="17"/>
              </w:rPr>
            </w:pPr>
            <w:r>
              <w:rPr>
                <w:sz w:val="17"/>
              </w:rPr>
              <w:t>0.1</w:t>
            </w:r>
          </w:p>
        </w:tc>
        <w:tc>
          <w:tcPr>
            <w:tcW w:w="700" w:type="dxa"/>
          </w:tcPr>
          <w:p>
            <w:pPr>
              <w:pStyle w:val="TableParagraph"/>
              <w:spacing w:line="188" w:lineRule="exact"/>
              <w:ind w:right="236"/>
              <w:jc w:val="right"/>
              <w:rPr>
                <w:sz w:val="17"/>
              </w:rPr>
            </w:pPr>
            <w:r>
              <w:rPr>
                <w:sz w:val="17"/>
              </w:rPr>
              <w:t>0.1</w:t>
            </w:r>
          </w:p>
        </w:tc>
        <w:tc>
          <w:tcPr>
            <w:tcW w:w="810" w:type="dxa"/>
          </w:tcPr>
          <w:p>
            <w:pPr>
              <w:pStyle w:val="TableParagraph"/>
              <w:spacing w:line="188" w:lineRule="exact"/>
              <w:ind w:right="261"/>
              <w:jc w:val="right"/>
              <w:rPr>
                <w:sz w:val="17"/>
              </w:rPr>
            </w:pPr>
            <w:r>
              <w:rPr>
                <w:sz w:val="17"/>
              </w:rPr>
              <w:t>2.1</w:t>
            </w:r>
          </w:p>
        </w:tc>
        <w:tc>
          <w:tcPr>
            <w:tcW w:w="701" w:type="dxa"/>
          </w:tcPr>
          <w:p>
            <w:pPr>
              <w:pStyle w:val="TableParagraph"/>
              <w:spacing w:line="188" w:lineRule="exact"/>
              <w:ind w:left="52" w:right="52"/>
              <w:jc w:val="center"/>
              <w:rPr>
                <w:sz w:val="17"/>
              </w:rPr>
            </w:pPr>
            <w:r>
              <w:rPr>
                <w:sz w:val="17"/>
              </w:rPr>
              <w:t>0.5</w:t>
            </w:r>
          </w:p>
        </w:tc>
        <w:tc>
          <w:tcPr>
            <w:tcW w:w="720" w:type="dxa"/>
          </w:tcPr>
          <w:p>
            <w:pPr>
              <w:pStyle w:val="TableParagraph"/>
              <w:spacing w:line="188" w:lineRule="exact"/>
              <w:ind w:left="210" w:right="254"/>
              <w:jc w:val="center"/>
              <w:rPr>
                <w:sz w:val="17"/>
              </w:rPr>
            </w:pPr>
            <w:r>
              <w:rPr>
                <w:sz w:val="17"/>
              </w:rPr>
              <w:t>1.6</w:t>
            </w:r>
          </w:p>
        </w:tc>
        <w:tc>
          <w:tcPr>
            <w:tcW w:w="774" w:type="dxa"/>
          </w:tcPr>
          <w:p>
            <w:pPr>
              <w:pStyle w:val="TableParagraph"/>
              <w:spacing w:line="188" w:lineRule="exact"/>
              <w:ind w:left="183"/>
              <w:rPr>
                <w:sz w:val="17"/>
              </w:rPr>
            </w:pPr>
            <w:r>
              <w:rPr>
                <w:sz w:val="17"/>
              </w:rPr>
              <w:t>22.1</w:t>
            </w:r>
          </w:p>
        </w:tc>
        <w:tc>
          <w:tcPr>
            <w:tcW w:w="625" w:type="dxa"/>
          </w:tcPr>
          <w:p>
            <w:pPr>
              <w:pStyle w:val="TableParagraph"/>
              <w:spacing w:line="188" w:lineRule="exact"/>
              <w:ind w:left="124"/>
              <w:rPr>
                <w:sz w:val="17"/>
              </w:rPr>
            </w:pPr>
            <w:r>
              <w:rPr>
                <w:sz w:val="17"/>
              </w:rPr>
              <w:t>100.0</w:t>
            </w:r>
          </w:p>
        </w:tc>
        <w:tc>
          <w:tcPr>
            <w:tcW w:w="868" w:type="dxa"/>
          </w:tcPr>
          <w:p>
            <w:pPr>
              <w:pStyle w:val="TableParagraph"/>
              <w:spacing w:line="188" w:lineRule="exact"/>
              <w:ind w:right="171"/>
              <w:jc w:val="right"/>
              <w:rPr>
                <w:sz w:val="17"/>
              </w:rPr>
            </w:pPr>
            <w:r>
              <w:rPr>
                <w:sz w:val="17"/>
              </w:rPr>
              <w:t>10,947</w:t>
            </w:r>
          </w:p>
        </w:tc>
      </w:tr>
      <w:tr>
        <w:trPr>
          <w:trHeight w:val="207" w:hRule="atLeast"/>
        </w:trPr>
        <w:tc>
          <w:tcPr>
            <w:tcW w:w="1707" w:type="dxa"/>
          </w:tcPr>
          <w:p>
            <w:pPr>
              <w:pStyle w:val="TableParagraph"/>
              <w:spacing w:line="188" w:lineRule="exact"/>
              <w:ind w:left="175"/>
              <w:rPr>
                <w:sz w:val="17"/>
              </w:rPr>
            </w:pPr>
            <w:r>
              <w:rPr>
                <w:sz w:val="17"/>
              </w:rPr>
              <w:t>1 or more sons</w:t>
            </w:r>
          </w:p>
        </w:tc>
        <w:tc>
          <w:tcPr>
            <w:tcW w:w="950" w:type="dxa"/>
          </w:tcPr>
          <w:p>
            <w:pPr>
              <w:pStyle w:val="TableParagraph"/>
              <w:spacing w:line="188" w:lineRule="exact"/>
              <w:ind w:right="230"/>
              <w:jc w:val="right"/>
              <w:rPr>
                <w:sz w:val="17"/>
              </w:rPr>
            </w:pPr>
            <w:r>
              <w:rPr>
                <w:sz w:val="17"/>
              </w:rPr>
              <w:t>80.1</w:t>
            </w:r>
          </w:p>
        </w:tc>
        <w:tc>
          <w:tcPr>
            <w:tcW w:w="805" w:type="dxa"/>
          </w:tcPr>
          <w:p>
            <w:pPr>
              <w:pStyle w:val="TableParagraph"/>
              <w:spacing w:line="188" w:lineRule="exact"/>
              <w:ind w:left="96" w:right="80"/>
              <w:jc w:val="center"/>
              <w:rPr>
                <w:sz w:val="17"/>
              </w:rPr>
            </w:pPr>
            <w:r>
              <w:rPr>
                <w:sz w:val="17"/>
              </w:rPr>
              <w:t>78.3</w:t>
            </w:r>
          </w:p>
        </w:tc>
        <w:tc>
          <w:tcPr>
            <w:tcW w:w="806" w:type="dxa"/>
          </w:tcPr>
          <w:p>
            <w:pPr>
              <w:pStyle w:val="TableParagraph"/>
              <w:spacing w:line="188" w:lineRule="exact"/>
              <w:ind w:left="239"/>
              <w:rPr>
                <w:sz w:val="17"/>
              </w:rPr>
            </w:pPr>
            <w:r>
              <w:rPr>
                <w:sz w:val="17"/>
              </w:rPr>
              <w:t>66.5</w:t>
            </w:r>
          </w:p>
        </w:tc>
        <w:tc>
          <w:tcPr>
            <w:tcW w:w="787" w:type="dxa"/>
          </w:tcPr>
          <w:p>
            <w:pPr>
              <w:pStyle w:val="TableParagraph"/>
              <w:spacing w:line="188" w:lineRule="exact"/>
              <w:ind w:left="141" w:right="127"/>
              <w:jc w:val="center"/>
              <w:rPr>
                <w:sz w:val="17"/>
              </w:rPr>
            </w:pPr>
            <w:r>
              <w:rPr>
                <w:sz w:val="17"/>
              </w:rPr>
              <w:t>0.5</w:t>
            </w:r>
          </w:p>
        </w:tc>
        <w:tc>
          <w:tcPr>
            <w:tcW w:w="635" w:type="dxa"/>
          </w:tcPr>
          <w:p>
            <w:pPr>
              <w:pStyle w:val="TableParagraph"/>
              <w:spacing w:line="188" w:lineRule="exact"/>
              <w:ind w:left="192"/>
              <w:rPr>
                <w:sz w:val="17"/>
              </w:rPr>
            </w:pPr>
            <w:r>
              <w:rPr>
                <w:sz w:val="17"/>
              </w:rPr>
              <w:t>1.7</w:t>
            </w:r>
          </w:p>
        </w:tc>
        <w:tc>
          <w:tcPr>
            <w:tcW w:w="629" w:type="dxa"/>
          </w:tcPr>
          <w:p>
            <w:pPr>
              <w:pStyle w:val="TableParagraph"/>
              <w:spacing w:line="188" w:lineRule="exact"/>
              <w:ind w:left="203"/>
              <w:rPr>
                <w:sz w:val="17"/>
              </w:rPr>
            </w:pPr>
            <w:r>
              <w:rPr>
                <w:sz w:val="17"/>
              </w:rPr>
              <w:t>2.0</w:t>
            </w:r>
          </w:p>
        </w:tc>
        <w:tc>
          <w:tcPr>
            <w:tcW w:w="606" w:type="dxa"/>
          </w:tcPr>
          <w:p>
            <w:pPr>
              <w:pStyle w:val="TableParagraph"/>
              <w:spacing w:line="188" w:lineRule="exact"/>
              <w:ind w:left="199" w:right="150"/>
              <w:jc w:val="center"/>
              <w:rPr>
                <w:sz w:val="17"/>
              </w:rPr>
            </w:pPr>
            <w:r>
              <w:rPr>
                <w:sz w:val="17"/>
              </w:rPr>
              <w:t>0.2</w:t>
            </w:r>
          </w:p>
        </w:tc>
        <w:tc>
          <w:tcPr>
            <w:tcW w:w="770" w:type="dxa"/>
          </w:tcPr>
          <w:p>
            <w:pPr>
              <w:pStyle w:val="TableParagraph"/>
              <w:spacing w:line="188" w:lineRule="exact"/>
              <w:ind w:left="212" w:right="132"/>
              <w:jc w:val="center"/>
              <w:rPr>
                <w:sz w:val="17"/>
              </w:rPr>
            </w:pPr>
            <w:r>
              <w:rPr>
                <w:sz w:val="17"/>
              </w:rPr>
              <w:t>7.3</w:t>
            </w:r>
          </w:p>
        </w:tc>
        <w:tc>
          <w:tcPr>
            <w:tcW w:w="679" w:type="dxa"/>
          </w:tcPr>
          <w:p>
            <w:pPr>
              <w:pStyle w:val="TableParagraph"/>
              <w:spacing w:line="188" w:lineRule="exact"/>
              <w:ind w:right="193"/>
              <w:jc w:val="right"/>
              <w:rPr>
                <w:sz w:val="17"/>
              </w:rPr>
            </w:pPr>
            <w:r>
              <w:rPr>
                <w:sz w:val="17"/>
              </w:rPr>
              <w:t>0.0</w:t>
            </w:r>
          </w:p>
        </w:tc>
        <w:tc>
          <w:tcPr>
            <w:tcW w:w="894" w:type="dxa"/>
          </w:tcPr>
          <w:p>
            <w:pPr>
              <w:pStyle w:val="TableParagraph"/>
              <w:spacing w:line="188" w:lineRule="exact"/>
              <w:ind w:left="61" w:right="60"/>
              <w:jc w:val="center"/>
              <w:rPr>
                <w:sz w:val="17"/>
              </w:rPr>
            </w:pPr>
            <w:r>
              <w:rPr>
                <w:sz w:val="17"/>
              </w:rPr>
              <w:t>0.0</w:t>
            </w:r>
          </w:p>
        </w:tc>
        <w:tc>
          <w:tcPr>
            <w:tcW w:w="484" w:type="dxa"/>
          </w:tcPr>
          <w:p>
            <w:pPr>
              <w:pStyle w:val="TableParagraph"/>
              <w:spacing w:line="188" w:lineRule="exact"/>
              <w:ind w:right="141"/>
              <w:jc w:val="right"/>
              <w:rPr>
                <w:sz w:val="17"/>
              </w:rPr>
            </w:pPr>
            <w:r>
              <w:rPr>
                <w:sz w:val="17"/>
              </w:rPr>
              <w:t>0.1</w:t>
            </w:r>
          </w:p>
        </w:tc>
        <w:tc>
          <w:tcPr>
            <w:tcW w:w="700" w:type="dxa"/>
          </w:tcPr>
          <w:p>
            <w:pPr>
              <w:pStyle w:val="TableParagraph"/>
              <w:spacing w:line="188" w:lineRule="exact"/>
              <w:ind w:right="236"/>
              <w:jc w:val="right"/>
              <w:rPr>
                <w:sz w:val="17"/>
              </w:rPr>
            </w:pPr>
            <w:r>
              <w:rPr>
                <w:sz w:val="17"/>
              </w:rPr>
              <w:t>0.1</w:t>
            </w:r>
          </w:p>
        </w:tc>
        <w:tc>
          <w:tcPr>
            <w:tcW w:w="810" w:type="dxa"/>
          </w:tcPr>
          <w:p>
            <w:pPr>
              <w:pStyle w:val="TableParagraph"/>
              <w:spacing w:line="188" w:lineRule="exact"/>
              <w:ind w:right="261"/>
              <w:jc w:val="right"/>
              <w:rPr>
                <w:sz w:val="17"/>
              </w:rPr>
            </w:pPr>
            <w:r>
              <w:rPr>
                <w:sz w:val="17"/>
              </w:rPr>
              <w:t>1.9</w:t>
            </w:r>
          </w:p>
        </w:tc>
        <w:tc>
          <w:tcPr>
            <w:tcW w:w="701" w:type="dxa"/>
          </w:tcPr>
          <w:p>
            <w:pPr>
              <w:pStyle w:val="TableParagraph"/>
              <w:spacing w:line="188" w:lineRule="exact"/>
              <w:ind w:left="52" w:right="52"/>
              <w:jc w:val="center"/>
              <w:rPr>
                <w:sz w:val="17"/>
              </w:rPr>
            </w:pPr>
            <w:r>
              <w:rPr>
                <w:sz w:val="17"/>
              </w:rPr>
              <w:t>0.4</w:t>
            </w:r>
          </w:p>
        </w:tc>
        <w:tc>
          <w:tcPr>
            <w:tcW w:w="720" w:type="dxa"/>
          </w:tcPr>
          <w:p>
            <w:pPr>
              <w:pStyle w:val="TableParagraph"/>
              <w:spacing w:line="188" w:lineRule="exact"/>
              <w:ind w:left="210" w:right="254"/>
              <w:jc w:val="center"/>
              <w:rPr>
                <w:sz w:val="17"/>
              </w:rPr>
            </w:pPr>
            <w:r>
              <w:rPr>
                <w:sz w:val="17"/>
              </w:rPr>
              <w:t>1.5</w:t>
            </w:r>
          </w:p>
        </w:tc>
        <w:tc>
          <w:tcPr>
            <w:tcW w:w="774" w:type="dxa"/>
          </w:tcPr>
          <w:p>
            <w:pPr>
              <w:pStyle w:val="TableParagraph"/>
              <w:spacing w:line="188" w:lineRule="exact"/>
              <w:ind w:left="183"/>
              <w:rPr>
                <w:sz w:val="17"/>
              </w:rPr>
            </w:pPr>
            <w:r>
              <w:rPr>
                <w:sz w:val="17"/>
              </w:rPr>
              <w:t>19.9</w:t>
            </w:r>
          </w:p>
        </w:tc>
        <w:tc>
          <w:tcPr>
            <w:tcW w:w="625" w:type="dxa"/>
          </w:tcPr>
          <w:p>
            <w:pPr>
              <w:pStyle w:val="TableParagraph"/>
              <w:spacing w:line="188" w:lineRule="exact"/>
              <w:ind w:left="124"/>
              <w:rPr>
                <w:sz w:val="17"/>
              </w:rPr>
            </w:pPr>
            <w:r>
              <w:rPr>
                <w:sz w:val="17"/>
              </w:rPr>
              <w:t>100.0</w:t>
            </w:r>
          </w:p>
        </w:tc>
        <w:tc>
          <w:tcPr>
            <w:tcW w:w="868" w:type="dxa"/>
          </w:tcPr>
          <w:p>
            <w:pPr>
              <w:pStyle w:val="TableParagraph"/>
              <w:spacing w:line="188" w:lineRule="exact"/>
              <w:ind w:right="171"/>
              <w:jc w:val="right"/>
              <w:rPr>
                <w:sz w:val="17"/>
              </w:rPr>
            </w:pPr>
            <w:r>
              <w:rPr>
                <w:sz w:val="17"/>
              </w:rPr>
              <w:t>9,560</w:t>
            </w:r>
          </w:p>
        </w:tc>
      </w:tr>
      <w:tr>
        <w:trPr>
          <w:trHeight w:val="207" w:hRule="atLeast"/>
        </w:trPr>
        <w:tc>
          <w:tcPr>
            <w:tcW w:w="1707" w:type="dxa"/>
          </w:tcPr>
          <w:p>
            <w:pPr>
              <w:pStyle w:val="TableParagraph"/>
              <w:spacing w:line="188" w:lineRule="exact"/>
              <w:ind w:left="175"/>
              <w:rPr>
                <w:sz w:val="17"/>
              </w:rPr>
            </w:pPr>
            <w:r>
              <w:rPr>
                <w:sz w:val="17"/>
              </w:rPr>
              <w:t>No sons</w:t>
            </w:r>
          </w:p>
        </w:tc>
        <w:tc>
          <w:tcPr>
            <w:tcW w:w="950" w:type="dxa"/>
          </w:tcPr>
          <w:p>
            <w:pPr>
              <w:pStyle w:val="TableParagraph"/>
              <w:spacing w:line="188" w:lineRule="exact"/>
              <w:ind w:right="230"/>
              <w:jc w:val="right"/>
              <w:rPr>
                <w:sz w:val="17"/>
              </w:rPr>
            </w:pPr>
            <w:r>
              <w:rPr>
                <w:sz w:val="17"/>
              </w:rPr>
              <w:t>62.4</w:t>
            </w:r>
          </w:p>
        </w:tc>
        <w:tc>
          <w:tcPr>
            <w:tcW w:w="805" w:type="dxa"/>
          </w:tcPr>
          <w:p>
            <w:pPr>
              <w:pStyle w:val="TableParagraph"/>
              <w:spacing w:line="188" w:lineRule="exact"/>
              <w:ind w:left="96" w:right="80"/>
              <w:jc w:val="center"/>
              <w:rPr>
                <w:sz w:val="17"/>
              </w:rPr>
            </w:pPr>
            <w:r>
              <w:rPr>
                <w:sz w:val="17"/>
              </w:rPr>
              <w:t>58.9</w:t>
            </w:r>
          </w:p>
        </w:tc>
        <w:tc>
          <w:tcPr>
            <w:tcW w:w="806" w:type="dxa"/>
          </w:tcPr>
          <w:p>
            <w:pPr>
              <w:pStyle w:val="TableParagraph"/>
              <w:spacing w:line="188" w:lineRule="exact"/>
              <w:ind w:left="239"/>
              <w:rPr>
                <w:sz w:val="17"/>
              </w:rPr>
            </w:pPr>
            <w:r>
              <w:rPr>
                <w:sz w:val="17"/>
              </w:rPr>
              <w:t>31.5</w:t>
            </w:r>
          </w:p>
        </w:tc>
        <w:tc>
          <w:tcPr>
            <w:tcW w:w="787" w:type="dxa"/>
          </w:tcPr>
          <w:p>
            <w:pPr>
              <w:pStyle w:val="TableParagraph"/>
              <w:spacing w:line="188" w:lineRule="exact"/>
              <w:ind w:left="141" w:right="127"/>
              <w:jc w:val="center"/>
              <w:rPr>
                <w:sz w:val="17"/>
              </w:rPr>
            </w:pPr>
            <w:r>
              <w:rPr>
                <w:sz w:val="17"/>
              </w:rPr>
              <w:t>0.3</w:t>
            </w:r>
          </w:p>
        </w:tc>
        <w:tc>
          <w:tcPr>
            <w:tcW w:w="635" w:type="dxa"/>
          </w:tcPr>
          <w:p>
            <w:pPr>
              <w:pStyle w:val="TableParagraph"/>
              <w:spacing w:line="188" w:lineRule="exact"/>
              <w:ind w:left="192"/>
              <w:rPr>
                <w:sz w:val="17"/>
              </w:rPr>
            </w:pPr>
            <w:r>
              <w:rPr>
                <w:sz w:val="17"/>
              </w:rPr>
              <w:t>4.4</w:t>
            </w:r>
          </w:p>
        </w:tc>
        <w:tc>
          <w:tcPr>
            <w:tcW w:w="629" w:type="dxa"/>
          </w:tcPr>
          <w:p>
            <w:pPr>
              <w:pStyle w:val="TableParagraph"/>
              <w:spacing w:line="188" w:lineRule="exact"/>
              <w:ind w:left="203"/>
              <w:rPr>
                <w:sz w:val="17"/>
              </w:rPr>
            </w:pPr>
            <w:r>
              <w:rPr>
                <w:sz w:val="17"/>
              </w:rPr>
              <w:t>2.8</w:t>
            </w:r>
          </w:p>
        </w:tc>
        <w:tc>
          <w:tcPr>
            <w:tcW w:w="606" w:type="dxa"/>
          </w:tcPr>
          <w:p>
            <w:pPr>
              <w:pStyle w:val="TableParagraph"/>
              <w:spacing w:line="188" w:lineRule="exact"/>
              <w:ind w:left="199" w:right="150"/>
              <w:jc w:val="center"/>
              <w:rPr>
                <w:sz w:val="17"/>
              </w:rPr>
            </w:pPr>
            <w:r>
              <w:rPr>
                <w:sz w:val="17"/>
              </w:rPr>
              <w:t>0.4</w:t>
            </w:r>
          </w:p>
        </w:tc>
        <w:tc>
          <w:tcPr>
            <w:tcW w:w="770" w:type="dxa"/>
          </w:tcPr>
          <w:p>
            <w:pPr>
              <w:pStyle w:val="TableParagraph"/>
              <w:spacing w:line="188" w:lineRule="exact"/>
              <w:ind w:left="212" w:right="216"/>
              <w:jc w:val="center"/>
              <w:rPr>
                <w:sz w:val="17"/>
              </w:rPr>
            </w:pPr>
            <w:r>
              <w:rPr>
                <w:sz w:val="17"/>
              </w:rPr>
              <w:t>18.8</w:t>
            </w:r>
          </w:p>
        </w:tc>
        <w:tc>
          <w:tcPr>
            <w:tcW w:w="679" w:type="dxa"/>
          </w:tcPr>
          <w:p>
            <w:pPr>
              <w:pStyle w:val="TableParagraph"/>
              <w:spacing w:line="188" w:lineRule="exact"/>
              <w:ind w:right="193"/>
              <w:jc w:val="right"/>
              <w:rPr>
                <w:sz w:val="17"/>
              </w:rPr>
            </w:pPr>
            <w:r>
              <w:rPr>
                <w:sz w:val="17"/>
              </w:rPr>
              <w:t>0.1</w:t>
            </w:r>
          </w:p>
        </w:tc>
        <w:tc>
          <w:tcPr>
            <w:tcW w:w="894" w:type="dxa"/>
          </w:tcPr>
          <w:p>
            <w:pPr>
              <w:pStyle w:val="TableParagraph"/>
              <w:spacing w:line="188" w:lineRule="exact"/>
              <w:ind w:left="61" w:right="60"/>
              <w:jc w:val="center"/>
              <w:rPr>
                <w:sz w:val="17"/>
              </w:rPr>
            </w:pPr>
            <w:r>
              <w:rPr>
                <w:sz w:val="17"/>
              </w:rPr>
              <w:t>0.6</w:t>
            </w:r>
          </w:p>
        </w:tc>
        <w:tc>
          <w:tcPr>
            <w:tcW w:w="484" w:type="dxa"/>
          </w:tcPr>
          <w:p>
            <w:pPr>
              <w:pStyle w:val="TableParagraph"/>
              <w:spacing w:line="188" w:lineRule="exact"/>
              <w:ind w:right="141"/>
              <w:jc w:val="right"/>
              <w:rPr>
                <w:sz w:val="17"/>
              </w:rPr>
            </w:pPr>
            <w:r>
              <w:rPr>
                <w:sz w:val="17"/>
              </w:rPr>
              <w:t>0.0</w:t>
            </w:r>
          </w:p>
        </w:tc>
        <w:tc>
          <w:tcPr>
            <w:tcW w:w="700" w:type="dxa"/>
          </w:tcPr>
          <w:p>
            <w:pPr>
              <w:pStyle w:val="TableParagraph"/>
              <w:spacing w:line="188" w:lineRule="exact"/>
              <w:ind w:right="236"/>
              <w:jc w:val="right"/>
              <w:rPr>
                <w:sz w:val="17"/>
              </w:rPr>
            </w:pPr>
            <w:r>
              <w:rPr>
                <w:sz w:val="17"/>
              </w:rPr>
              <w:t>0.0</w:t>
            </w:r>
          </w:p>
        </w:tc>
        <w:tc>
          <w:tcPr>
            <w:tcW w:w="810" w:type="dxa"/>
          </w:tcPr>
          <w:p>
            <w:pPr>
              <w:pStyle w:val="TableParagraph"/>
              <w:spacing w:line="188" w:lineRule="exact"/>
              <w:ind w:right="261"/>
              <w:jc w:val="right"/>
              <w:rPr>
                <w:sz w:val="17"/>
              </w:rPr>
            </w:pPr>
            <w:r>
              <w:rPr>
                <w:sz w:val="17"/>
              </w:rPr>
              <w:t>3.6</w:t>
            </w:r>
          </w:p>
        </w:tc>
        <w:tc>
          <w:tcPr>
            <w:tcW w:w="701" w:type="dxa"/>
          </w:tcPr>
          <w:p>
            <w:pPr>
              <w:pStyle w:val="TableParagraph"/>
              <w:spacing w:line="188" w:lineRule="exact"/>
              <w:ind w:left="52" w:right="52"/>
              <w:jc w:val="center"/>
              <w:rPr>
                <w:sz w:val="17"/>
              </w:rPr>
            </w:pPr>
            <w:r>
              <w:rPr>
                <w:sz w:val="17"/>
              </w:rPr>
              <w:t>1.4</w:t>
            </w:r>
          </w:p>
        </w:tc>
        <w:tc>
          <w:tcPr>
            <w:tcW w:w="720" w:type="dxa"/>
          </w:tcPr>
          <w:p>
            <w:pPr>
              <w:pStyle w:val="TableParagraph"/>
              <w:spacing w:line="188" w:lineRule="exact"/>
              <w:ind w:left="210" w:right="254"/>
              <w:jc w:val="center"/>
              <w:rPr>
                <w:sz w:val="17"/>
              </w:rPr>
            </w:pPr>
            <w:r>
              <w:rPr>
                <w:sz w:val="17"/>
              </w:rPr>
              <w:t>2.2</w:t>
            </w:r>
          </w:p>
        </w:tc>
        <w:tc>
          <w:tcPr>
            <w:tcW w:w="774" w:type="dxa"/>
          </w:tcPr>
          <w:p>
            <w:pPr>
              <w:pStyle w:val="TableParagraph"/>
              <w:spacing w:line="188" w:lineRule="exact"/>
              <w:ind w:left="183"/>
              <w:rPr>
                <w:sz w:val="17"/>
              </w:rPr>
            </w:pPr>
            <w:r>
              <w:rPr>
                <w:sz w:val="17"/>
              </w:rPr>
              <w:t>37.6</w:t>
            </w:r>
          </w:p>
        </w:tc>
        <w:tc>
          <w:tcPr>
            <w:tcW w:w="625" w:type="dxa"/>
          </w:tcPr>
          <w:p>
            <w:pPr>
              <w:pStyle w:val="TableParagraph"/>
              <w:spacing w:line="188" w:lineRule="exact"/>
              <w:ind w:left="124"/>
              <w:rPr>
                <w:sz w:val="17"/>
              </w:rPr>
            </w:pPr>
            <w:r>
              <w:rPr>
                <w:sz w:val="17"/>
              </w:rPr>
              <w:t>100.0</w:t>
            </w:r>
          </w:p>
        </w:tc>
        <w:tc>
          <w:tcPr>
            <w:tcW w:w="868" w:type="dxa"/>
          </w:tcPr>
          <w:p>
            <w:pPr>
              <w:pStyle w:val="TableParagraph"/>
              <w:spacing w:line="188" w:lineRule="exact"/>
              <w:ind w:right="171"/>
              <w:jc w:val="right"/>
              <w:rPr>
                <w:sz w:val="17"/>
              </w:rPr>
            </w:pPr>
            <w:r>
              <w:rPr>
                <w:sz w:val="17"/>
              </w:rPr>
              <w:t>1,387</w:t>
            </w:r>
          </w:p>
        </w:tc>
      </w:tr>
      <w:tr>
        <w:trPr>
          <w:trHeight w:val="206" w:hRule="atLeast"/>
        </w:trPr>
        <w:tc>
          <w:tcPr>
            <w:tcW w:w="1707" w:type="dxa"/>
          </w:tcPr>
          <w:p>
            <w:pPr>
              <w:pStyle w:val="TableParagraph"/>
              <w:spacing w:line="186" w:lineRule="exact"/>
              <w:ind w:left="137"/>
              <w:rPr>
                <w:sz w:val="17"/>
              </w:rPr>
            </w:pPr>
            <w:r>
              <w:rPr>
                <w:sz w:val="17"/>
              </w:rPr>
              <w:t>3 children</w:t>
            </w:r>
          </w:p>
        </w:tc>
        <w:tc>
          <w:tcPr>
            <w:tcW w:w="950" w:type="dxa"/>
          </w:tcPr>
          <w:p>
            <w:pPr>
              <w:pStyle w:val="TableParagraph"/>
              <w:spacing w:line="186" w:lineRule="exact"/>
              <w:ind w:right="230"/>
              <w:jc w:val="right"/>
              <w:rPr>
                <w:sz w:val="17"/>
              </w:rPr>
            </w:pPr>
            <w:r>
              <w:rPr>
                <w:sz w:val="17"/>
              </w:rPr>
              <w:t>81.6</w:t>
            </w:r>
          </w:p>
        </w:tc>
        <w:tc>
          <w:tcPr>
            <w:tcW w:w="805" w:type="dxa"/>
          </w:tcPr>
          <w:p>
            <w:pPr>
              <w:pStyle w:val="TableParagraph"/>
              <w:spacing w:line="186" w:lineRule="exact"/>
              <w:ind w:left="96" w:right="80"/>
              <w:jc w:val="center"/>
              <w:rPr>
                <w:sz w:val="17"/>
              </w:rPr>
            </w:pPr>
            <w:r>
              <w:rPr>
                <w:sz w:val="17"/>
              </w:rPr>
              <w:t>80.1</w:t>
            </w:r>
          </w:p>
        </w:tc>
        <w:tc>
          <w:tcPr>
            <w:tcW w:w="806" w:type="dxa"/>
          </w:tcPr>
          <w:p>
            <w:pPr>
              <w:pStyle w:val="TableParagraph"/>
              <w:spacing w:line="186" w:lineRule="exact"/>
              <w:ind w:left="239"/>
              <w:rPr>
                <w:sz w:val="17"/>
              </w:rPr>
            </w:pPr>
            <w:r>
              <w:rPr>
                <w:sz w:val="17"/>
              </w:rPr>
              <w:t>73.7</w:t>
            </w:r>
          </w:p>
        </w:tc>
        <w:tc>
          <w:tcPr>
            <w:tcW w:w="787" w:type="dxa"/>
          </w:tcPr>
          <w:p>
            <w:pPr>
              <w:pStyle w:val="TableParagraph"/>
              <w:spacing w:line="186" w:lineRule="exact"/>
              <w:ind w:left="141" w:right="127"/>
              <w:jc w:val="center"/>
              <w:rPr>
                <w:sz w:val="17"/>
              </w:rPr>
            </w:pPr>
            <w:r>
              <w:rPr>
                <w:sz w:val="17"/>
              </w:rPr>
              <w:t>0.5</w:t>
            </w:r>
          </w:p>
        </w:tc>
        <w:tc>
          <w:tcPr>
            <w:tcW w:w="635" w:type="dxa"/>
          </w:tcPr>
          <w:p>
            <w:pPr>
              <w:pStyle w:val="TableParagraph"/>
              <w:spacing w:line="186" w:lineRule="exact"/>
              <w:ind w:left="192"/>
              <w:rPr>
                <w:sz w:val="17"/>
              </w:rPr>
            </w:pPr>
            <w:r>
              <w:rPr>
                <w:sz w:val="17"/>
              </w:rPr>
              <w:t>1.0</w:t>
            </w:r>
          </w:p>
        </w:tc>
        <w:tc>
          <w:tcPr>
            <w:tcW w:w="629" w:type="dxa"/>
          </w:tcPr>
          <w:p>
            <w:pPr>
              <w:pStyle w:val="TableParagraph"/>
              <w:spacing w:line="186" w:lineRule="exact"/>
              <w:ind w:left="203"/>
              <w:rPr>
                <w:sz w:val="17"/>
              </w:rPr>
            </w:pPr>
            <w:r>
              <w:rPr>
                <w:sz w:val="17"/>
              </w:rPr>
              <w:t>0.8</w:t>
            </w:r>
          </w:p>
        </w:tc>
        <w:tc>
          <w:tcPr>
            <w:tcW w:w="606" w:type="dxa"/>
          </w:tcPr>
          <w:p>
            <w:pPr>
              <w:pStyle w:val="TableParagraph"/>
              <w:spacing w:line="186" w:lineRule="exact"/>
              <w:ind w:left="199" w:right="150"/>
              <w:jc w:val="center"/>
              <w:rPr>
                <w:sz w:val="17"/>
              </w:rPr>
            </w:pPr>
            <w:r>
              <w:rPr>
                <w:sz w:val="17"/>
              </w:rPr>
              <w:t>0.1</w:t>
            </w:r>
          </w:p>
        </w:tc>
        <w:tc>
          <w:tcPr>
            <w:tcW w:w="770" w:type="dxa"/>
          </w:tcPr>
          <w:p>
            <w:pPr>
              <w:pStyle w:val="TableParagraph"/>
              <w:spacing w:line="186" w:lineRule="exact"/>
              <w:ind w:left="212" w:right="132"/>
              <w:jc w:val="center"/>
              <w:rPr>
                <w:sz w:val="17"/>
              </w:rPr>
            </w:pPr>
            <w:r>
              <w:rPr>
                <w:sz w:val="17"/>
              </w:rPr>
              <w:t>3.9</w:t>
            </w:r>
          </w:p>
        </w:tc>
        <w:tc>
          <w:tcPr>
            <w:tcW w:w="679" w:type="dxa"/>
          </w:tcPr>
          <w:p>
            <w:pPr>
              <w:pStyle w:val="TableParagraph"/>
              <w:spacing w:line="186" w:lineRule="exact"/>
              <w:ind w:right="193"/>
              <w:jc w:val="right"/>
              <w:rPr>
                <w:sz w:val="17"/>
              </w:rPr>
            </w:pPr>
            <w:r>
              <w:rPr>
                <w:sz w:val="17"/>
              </w:rPr>
              <w:t>0.0</w:t>
            </w:r>
          </w:p>
        </w:tc>
        <w:tc>
          <w:tcPr>
            <w:tcW w:w="894" w:type="dxa"/>
          </w:tcPr>
          <w:p>
            <w:pPr>
              <w:pStyle w:val="TableParagraph"/>
              <w:spacing w:line="186" w:lineRule="exact"/>
              <w:ind w:left="61" w:right="60"/>
              <w:jc w:val="center"/>
              <w:rPr>
                <w:sz w:val="17"/>
              </w:rPr>
            </w:pPr>
            <w:r>
              <w:rPr>
                <w:sz w:val="17"/>
              </w:rPr>
              <w:t>0.0</w:t>
            </w:r>
          </w:p>
        </w:tc>
        <w:tc>
          <w:tcPr>
            <w:tcW w:w="484" w:type="dxa"/>
          </w:tcPr>
          <w:p>
            <w:pPr>
              <w:pStyle w:val="TableParagraph"/>
              <w:spacing w:line="186" w:lineRule="exact"/>
              <w:ind w:right="141"/>
              <w:jc w:val="right"/>
              <w:rPr>
                <w:sz w:val="17"/>
              </w:rPr>
            </w:pPr>
            <w:r>
              <w:rPr>
                <w:sz w:val="17"/>
              </w:rPr>
              <w:t>0.0</w:t>
            </w:r>
          </w:p>
        </w:tc>
        <w:tc>
          <w:tcPr>
            <w:tcW w:w="700" w:type="dxa"/>
          </w:tcPr>
          <w:p>
            <w:pPr>
              <w:pStyle w:val="TableParagraph"/>
              <w:spacing w:line="186" w:lineRule="exact"/>
              <w:ind w:right="236"/>
              <w:jc w:val="right"/>
              <w:rPr>
                <w:sz w:val="17"/>
              </w:rPr>
            </w:pPr>
            <w:r>
              <w:rPr>
                <w:sz w:val="17"/>
              </w:rPr>
              <w:t>0.0</w:t>
            </w:r>
          </w:p>
        </w:tc>
        <w:tc>
          <w:tcPr>
            <w:tcW w:w="810" w:type="dxa"/>
          </w:tcPr>
          <w:p>
            <w:pPr>
              <w:pStyle w:val="TableParagraph"/>
              <w:spacing w:line="186" w:lineRule="exact"/>
              <w:ind w:right="261"/>
              <w:jc w:val="right"/>
              <w:rPr>
                <w:sz w:val="17"/>
              </w:rPr>
            </w:pPr>
            <w:r>
              <w:rPr>
                <w:sz w:val="17"/>
              </w:rPr>
              <w:t>1.5</w:t>
            </w:r>
          </w:p>
        </w:tc>
        <w:tc>
          <w:tcPr>
            <w:tcW w:w="701" w:type="dxa"/>
          </w:tcPr>
          <w:p>
            <w:pPr>
              <w:pStyle w:val="TableParagraph"/>
              <w:spacing w:line="186" w:lineRule="exact"/>
              <w:ind w:left="52" w:right="52"/>
              <w:jc w:val="center"/>
              <w:rPr>
                <w:sz w:val="17"/>
              </w:rPr>
            </w:pPr>
            <w:r>
              <w:rPr>
                <w:sz w:val="17"/>
              </w:rPr>
              <w:t>0.4</w:t>
            </w:r>
          </w:p>
        </w:tc>
        <w:tc>
          <w:tcPr>
            <w:tcW w:w="720" w:type="dxa"/>
          </w:tcPr>
          <w:p>
            <w:pPr>
              <w:pStyle w:val="TableParagraph"/>
              <w:spacing w:line="186" w:lineRule="exact"/>
              <w:ind w:left="210" w:right="254"/>
              <w:jc w:val="center"/>
              <w:rPr>
                <w:sz w:val="17"/>
              </w:rPr>
            </w:pPr>
            <w:r>
              <w:rPr>
                <w:sz w:val="17"/>
              </w:rPr>
              <w:t>1.1</w:t>
            </w:r>
          </w:p>
        </w:tc>
        <w:tc>
          <w:tcPr>
            <w:tcW w:w="774" w:type="dxa"/>
          </w:tcPr>
          <w:p>
            <w:pPr>
              <w:pStyle w:val="TableParagraph"/>
              <w:spacing w:line="186" w:lineRule="exact"/>
              <w:ind w:left="183"/>
              <w:rPr>
                <w:sz w:val="17"/>
              </w:rPr>
            </w:pPr>
            <w:r>
              <w:rPr>
                <w:sz w:val="17"/>
              </w:rPr>
              <w:t>18.4</w:t>
            </w:r>
          </w:p>
        </w:tc>
        <w:tc>
          <w:tcPr>
            <w:tcW w:w="625" w:type="dxa"/>
          </w:tcPr>
          <w:p>
            <w:pPr>
              <w:pStyle w:val="TableParagraph"/>
              <w:spacing w:line="186" w:lineRule="exact"/>
              <w:ind w:left="124"/>
              <w:rPr>
                <w:sz w:val="17"/>
              </w:rPr>
            </w:pPr>
            <w:r>
              <w:rPr>
                <w:sz w:val="17"/>
              </w:rPr>
              <w:t>100.0</w:t>
            </w:r>
          </w:p>
        </w:tc>
        <w:tc>
          <w:tcPr>
            <w:tcW w:w="868" w:type="dxa"/>
          </w:tcPr>
          <w:p>
            <w:pPr>
              <w:pStyle w:val="TableParagraph"/>
              <w:spacing w:line="186" w:lineRule="exact"/>
              <w:ind w:right="171"/>
              <w:jc w:val="right"/>
              <w:rPr>
                <w:sz w:val="17"/>
              </w:rPr>
            </w:pPr>
            <w:r>
              <w:rPr>
                <w:sz w:val="17"/>
              </w:rPr>
              <w:t>4,499</w:t>
            </w:r>
          </w:p>
        </w:tc>
      </w:tr>
      <w:tr>
        <w:trPr>
          <w:trHeight w:val="207" w:hRule="atLeast"/>
        </w:trPr>
        <w:tc>
          <w:tcPr>
            <w:tcW w:w="1707" w:type="dxa"/>
          </w:tcPr>
          <w:p>
            <w:pPr>
              <w:pStyle w:val="TableParagraph"/>
              <w:spacing w:line="188" w:lineRule="exact"/>
              <w:ind w:left="175"/>
              <w:rPr>
                <w:sz w:val="17"/>
              </w:rPr>
            </w:pPr>
            <w:r>
              <w:rPr>
                <w:sz w:val="17"/>
              </w:rPr>
              <w:t>1 or more sons</w:t>
            </w:r>
          </w:p>
        </w:tc>
        <w:tc>
          <w:tcPr>
            <w:tcW w:w="950" w:type="dxa"/>
          </w:tcPr>
          <w:p>
            <w:pPr>
              <w:pStyle w:val="TableParagraph"/>
              <w:spacing w:line="188" w:lineRule="exact"/>
              <w:ind w:right="230"/>
              <w:jc w:val="right"/>
              <w:rPr>
                <w:sz w:val="17"/>
              </w:rPr>
            </w:pPr>
            <w:r>
              <w:rPr>
                <w:sz w:val="17"/>
              </w:rPr>
              <w:t>83.3</w:t>
            </w:r>
          </w:p>
        </w:tc>
        <w:tc>
          <w:tcPr>
            <w:tcW w:w="805" w:type="dxa"/>
          </w:tcPr>
          <w:p>
            <w:pPr>
              <w:pStyle w:val="TableParagraph"/>
              <w:spacing w:line="188" w:lineRule="exact"/>
              <w:ind w:left="96" w:right="80"/>
              <w:jc w:val="center"/>
              <w:rPr>
                <w:sz w:val="17"/>
              </w:rPr>
            </w:pPr>
            <w:r>
              <w:rPr>
                <w:sz w:val="17"/>
              </w:rPr>
              <w:t>81.8</w:t>
            </w:r>
          </w:p>
        </w:tc>
        <w:tc>
          <w:tcPr>
            <w:tcW w:w="806" w:type="dxa"/>
          </w:tcPr>
          <w:p>
            <w:pPr>
              <w:pStyle w:val="TableParagraph"/>
              <w:spacing w:line="188" w:lineRule="exact"/>
              <w:ind w:left="239"/>
              <w:rPr>
                <w:sz w:val="17"/>
              </w:rPr>
            </w:pPr>
            <w:r>
              <w:rPr>
                <w:sz w:val="17"/>
              </w:rPr>
              <w:t>76.2</w:t>
            </w:r>
          </w:p>
        </w:tc>
        <w:tc>
          <w:tcPr>
            <w:tcW w:w="787" w:type="dxa"/>
          </w:tcPr>
          <w:p>
            <w:pPr>
              <w:pStyle w:val="TableParagraph"/>
              <w:spacing w:line="188" w:lineRule="exact"/>
              <w:ind w:left="141" w:right="127"/>
              <w:jc w:val="center"/>
              <w:rPr>
                <w:sz w:val="17"/>
              </w:rPr>
            </w:pPr>
            <w:r>
              <w:rPr>
                <w:sz w:val="17"/>
              </w:rPr>
              <w:t>0.5</w:t>
            </w:r>
          </w:p>
        </w:tc>
        <w:tc>
          <w:tcPr>
            <w:tcW w:w="635" w:type="dxa"/>
          </w:tcPr>
          <w:p>
            <w:pPr>
              <w:pStyle w:val="TableParagraph"/>
              <w:spacing w:line="188" w:lineRule="exact"/>
              <w:ind w:left="192"/>
              <w:rPr>
                <w:sz w:val="17"/>
              </w:rPr>
            </w:pPr>
            <w:r>
              <w:rPr>
                <w:sz w:val="17"/>
              </w:rPr>
              <w:t>1.0</w:t>
            </w:r>
          </w:p>
        </w:tc>
        <w:tc>
          <w:tcPr>
            <w:tcW w:w="629" w:type="dxa"/>
          </w:tcPr>
          <w:p>
            <w:pPr>
              <w:pStyle w:val="TableParagraph"/>
              <w:spacing w:line="188" w:lineRule="exact"/>
              <w:ind w:left="203"/>
              <w:rPr>
                <w:sz w:val="17"/>
              </w:rPr>
            </w:pPr>
            <w:r>
              <w:rPr>
                <w:sz w:val="17"/>
              </w:rPr>
              <w:t>0.7</w:t>
            </w:r>
          </w:p>
        </w:tc>
        <w:tc>
          <w:tcPr>
            <w:tcW w:w="606" w:type="dxa"/>
          </w:tcPr>
          <w:p>
            <w:pPr>
              <w:pStyle w:val="TableParagraph"/>
              <w:spacing w:line="188" w:lineRule="exact"/>
              <w:ind w:left="199" w:right="150"/>
              <w:jc w:val="center"/>
              <w:rPr>
                <w:sz w:val="17"/>
              </w:rPr>
            </w:pPr>
            <w:r>
              <w:rPr>
                <w:sz w:val="17"/>
              </w:rPr>
              <w:t>0.1</w:t>
            </w:r>
          </w:p>
        </w:tc>
        <w:tc>
          <w:tcPr>
            <w:tcW w:w="770" w:type="dxa"/>
          </w:tcPr>
          <w:p>
            <w:pPr>
              <w:pStyle w:val="TableParagraph"/>
              <w:spacing w:line="188" w:lineRule="exact"/>
              <w:ind w:left="212" w:right="132"/>
              <w:jc w:val="center"/>
              <w:rPr>
                <w:sz w:val="17"/>
              </w:rPr>
            </w:pPr>
            <w:r>
              <w:rPr>
                <w:sz w:val="17"/>
              </w:rPr>
              <w:t>3.3</w:t>
            </w:r>
          </w:p>
        </w:tc>
        <w:tc>
          <w:tcPr>
            <w:tcW w:w="679" w:type="dxa"/>
          </w:tcPr>
          <w:p>
            <w:pPr>
              <w:pStyle w:val="TableParagraph"/>
              <w:spacing w:line="188" w:lineRule="exact"/>
              <w:ind w:right="193"/>
              <w:jc w:val="right"/>
              <w:rPr>
                <w:sz w:val="17"/>
              </w:rPr>
            </w:pPr>
            <w:r>
              <w:rPr>
                <w:sz w:val="17"/>
              </w:rPr>
              <w:t>0.0</w:t>
            </w:r>
          </w:p>
        </w:tc>
        <w:tc>
          <w:tcPr>
            <w:tcW w:w="894" w:type="dxa"/>
          </w:tcPr>
          <w:p>
            <w:pPr>
              <w:pStyle w:val="TableParagraph"/>
              <w:spacing w:line="188" w:lineRule="exact"/>
              <w:ind w:left="61" w:right="60"/>
              <w:jc w:val="center"/>
              <w:rPr>
                <w:sz w:val="17"/>
              </w:rPr>
            </w:pPr>
            <w:r>
              <w:rPr>
                <w:sz w:val="17"/>
              </w:rPr>
              <w:t>0.0</w:t>
            </w:r>
          </w:p>
        </w:tc>
        <w:tc>
          <w:tcPr>
            <w:tcW w:w="484" w:type="dxa"/>
          </w:tcPr>
          <w:p>
            <w:pPr>
              <w:pStyle w:val="TableParagraph"/>
              <w:spacing w:line="188" w:lineRule="exact"/>
              <w:ind w:right="141"/>
              <w:jc w:val="right"/>
              <w:rPr>
                <w:sz w:val="17"/>
              </w:rPr>
            </w:pPr>
            <w:r>
              <w:rPr>
                <w:sz w:val="17"/>
              </w:rPr>
              <w:t>0.0</w:t>
            </w:r>
          </w:p>
        </w:tc>
        <w:tc>
          <w:tcPr>
            <w:tcW w:w="700" w:type="dxa"/>
          </w:tcPr>
          <w:p>
            <w:pPr>
              <w:pStyle w:val="TableParagraph"/>
              <w:spacing w:line="188" w:lineRule="exact"/>
              <w:ind w:right="236"/>
              <w:jc w:val="right"/>
              <w:rPr>
                <w:sz w:val="17"/>
              </w:rPr>
            </w:pPr>
            <w:r>
              <w:rPr>
                <w:sz w:val="17"/>
              </w:rPr>
              <w:t>0.0</w:t>
            </w:r>
          </w:p>
        </w:tc>
        <w:tc>
          <w:tcPr>
            <w:tcW w:w="810" w:type="dxa"/>
          </w:tcPr>
          <w:p>
            <w:pPr>
              <w:pStyle w:val="TableParagraph"/>
              <w:spacing w:line="188" w:lineRule="exact"/>
              <w:ind w:right="261"/>
              <w:jc w:val="right"/>
              <w:rPr>
                <w:sz w:val="17"/>
              </w:rPr>
            </w:pPr>
            <w:r>
              <w:rPr>
                <w:sz w:val="17"/>
              </w:rPr>
              <w:t>1.5</w:t>
            </w:r>
          </w:p>
        </w:tc>
        <w:tc>
          <w:tcPr>
            <w:tcW w:w="701" w:type="dxa"/>
          </w:tcPr>
          <w:p>
            <w:pPr>
              <w:pStyle w:val="TableParagraph"/>
              <w:spacing w:line="188" w:lineRule="exact"/>
              <w:ind w:left="52" w:right="52"/>
              <w:jc w:val="center"/>
              <w:rPr>
                <w:sz w:val="17"/>
              </w:rPr>
            </w:pPr>
            <w:r>
              <w:rPr>
                <w:sz w:val="17"/>
              </w:rPr>
              <w:t>0.3</w:t>
            </w:r>
          </w:p>
        </w:tc>
        <w:tc>
          <w:tcPr>
            <w:tcW w:w="720" w:type="dxa"/>
          </w:tcPr>
          <w:p>
            <w:pPr>
              <w:pStyle w:val="TableParagraph"/>
              <w:spacing w:line="188" w:lineRule="exact"/>
              <w:ind w:left="210" w:right="254"/>
              <w:jc w:val="center"/>
              <w:rPr>
                <w:sz w:val="17"/>
              </w:rPr>
            </w:pPr>
            <w:r>
              <w:rPr>
                <w:sz w:val="17"/>
              </w:rPr>
              <w:t>1.1</w:t>
            </w:r>
          </w:p>
        </w:tc>
        <w:tc>
          <w:tcPr>
            <w:tcW w:w="774" w:type="dxa"/>
          </w:tcPr>
          <w:p>
            <w:pPr>
              <w:pStyle w:val="TableParagraph"/>
              <w:spacing w:line="188" w:lineRule="exact"/>
              <w:ind w:left="183"/>
              <w:rPr>
                <w:sz w:val="17"/>
              </w:rPr>
            </w:pPr>
            <w:r>
              <w:rPr>
                <w:sz w:val="17"/>
              </w:rPr>
              <w:t>16.7</w:t>
            </w:r>
          </w:p>
        </w:tc>
        <w:tc>
          <w:tcPr>
            <w:tcW w:w="625" w:type="dxa"/>
          </w:tcPr>
          <w:p>
            <w:pPr>
              <w:pStyle w:val="TableParagraph"/>
              <w:spacing w:line="188" w:lineRule="exact"/>
              <w:ind w:left="124"/>
              <w:rPr>
                <w:sz w:val="17"/>
              </w:rPr>
            </w:pPr>
            <w:r>
              <w:rPr>
                <w:sz w:val="17"/>
              </w:rPr>
              <w:t>100.0</w:t>
            </w:r>
          </w:p>
        </w:tc>
        <w:tc>
          <w:tcPr>
            <w:tcW w:w="868" w:type="dxa"/>
          </w:tcPr>
          <w:p>
            <w:pPr>
              <w:pStyle w:val="TableParagraph"/>
              <w:spacing w:line="188" w:lineRule="exact"/>
              <w:ind w:right="171"/>
              <w:jc w:val="right"/>
              <w:rPr>
                <w:sz w:val="17"/>
              </w:rPr>
            </w:pPr>
            <w:r>
              <w:rPr>
                <w:sz w:val="17"/>
              </w:rPr>
              <w:t>4,131</w:t>
            </w:r>
          </w:p>
        </w:tc>
      </w:tr>
      <w:tr>
        <w:trPr>
          <w:trHeight w:val="207" w:hRule="atLeast"/>
        </w:trPr>
        <w:tc>
          <w:tcPr>
            <w:tcW w:w="1707" w:type="dxa"/>
          </w:tcPr>
          <w:p>
            <w:pPr>
              <w:pStyle w:val="TableParagraph"/>
              <w:spacing w:line="188" w:lineRule="exact"/>
              <w:ind w:left="175"/>
              <w:rPr>
                <w:sz w:val="17"/>
              </w:rPr>
            </w:pPr>
            <w:r>
              <w:rPr>
                <w:sz w:val="17"/>
              </w:rPr>
              <w:t>No sons</w:t>
            </w:r>
          </w:p>
        </w:tc>
        <w:tc>
          <w:tcPr>
            <w:tcW w:w="950" w:type="dxa"/>
          </w:tcPr>
          <w:p>
            <w:pPr>
              <w:pStyle w:val="TableParagraph"/>
              <w:spacing w:line="188" w:lineRule="exact"/>
              <w:ind w:right="230"/>
              <w:jc w:val="right"/>
              <w:rPr>
                <w:sz w:val="17"/>
              </w:rPr>
            </w:pPr>
            <w:r>
              <w:rPr>
                <w:sz w:val="17"/>
              </w:rPr>
              <w:t>63.0</w:t>
            </w:r>
          </w:p>
        </w:tc>
        <w:tc>
          <w:tcPr>
            <w:tcW w:w="805" w:type="dxa"/>
          </w:tcPr>
          <w:p>
            <w:pPr>
              <w:pStyle w:val="TableParagraph"/>
              <w:spacing w:line="188" w:lineRule="exact"/>
              <w:ind w:left="96" w:right="80"/>
              <w:jc w:val="center"/>
              <w:rPr>
                <w:sz w:val="17"/>
              </w:rPr>
            </w:pPr>
            <w:r>
              <w:rPr>
                <w:sz w:val="17"/>
              </w:rPr>
              <w:t>61.0</w:t>
            </w:r>
          </w:p>
        </w:tc>
        <w:tc>
          <w:tcPr>
            <w:tcW w:w="806" w:type="dxa"/>
          </w:tcPr>
          <w:p>
            <w:pPr>
              <w:pStyle w:val="TableParagraph"/>
              <w:spacing w:line="188" w:lineRule="exact"/>
              <w:ind w:left="239"/>
              <w:rPr>
                <w:sz w:val="17"/>
              </w:rPr>
            </w:pPr>
            <w:r>
              <w:rPr>
                <w:sz w:val="17"/>
              </w:rPr>
              <w:t>45.9</w:t>
            </w:r>
          </w:p>
        </w:tc>
        <w:tc>
          <w:tcPr>
            <w:tcW w:w="787" w:type="dxa"/>
          </w:tcPr>
          <w:p>
            <w:pPr>
              <w:pStyle w:val="TableParagraph"/>
              <w:spacing w:line="188" w:lineRule="exact"/>
              <w:ind w:left="141" w:right="127"/>
              <w:jc w:val="center"/>
              <w:rPr>
                <w:sz w:val="17"/>
              </w:rPr>
            </w:pPr>
            <w:r>
              <w:rPr>
                <w:sz w:val="17"/>
              </w:rPr>
              <w:t>0.5</w:t>
            </w:r>
          </w:p>
        </w:tc>
        <w:tc>
          <w:tcPr>
            <w:tcW w:w="635" w:type="dxa"/>
          </w:tcPr>
          <w:p>
            <w:pPr>
              <w:pStyle w:val="TableParagraph"/>
              <w:spacing w:line="188" w:lineRule="exact"/>
              <w:ind w:left="192"/>
              <w:rPr>
                <w:sz w:val="17"/>
              </w:rPr>
            </w:pPr>
            <w:r>
              <w:rPr>
                <w:sz w:val="17"/>
              </w:rPr>
              <w:t>1.6</w:t>
            </w:r>
          </w:p>
        </w:tc>
        <w:tc>
          <w:tcPr>
            <w:tcW w:w="629" w:type="dxa"/>
          </w:tcPr>
          <w:p>
            <w:pPr>
              <w:pStyle w:val="TableParagraph"/>
              <w:spacing w:line="188" w:lineRule="exact"/>
              <w:ind w:left="203"/>
              <w:rPr>
                <w:sz w:val="17"/>
              </w:rPr>
            </w:pPr>
            <w:r>
              <w:rPr>
                <w:sz w:val="17"/>
              </w:rPr>
              <w:t>2.3</w:t>
            </w:r>
          </w:p>
        </w:tc>
        <w:tc>
          <w:tcPr>
            <w:tcW w:w="606" w:type="dxa"/>
          </w:tcPr>
          <w:p>
            <w:pPr>
              <w:pStyle w:val="TableParagraph"/>
              <w:spacing w:line="188" w:lineRule="exact"/>
              <w:ind w:left="199" w:right="150"/>
              <w:jc w:val="center"/>
              <w:rPr>
                <w:sz w:val="17"/>
              </w:rPr>
            </w:pPr>
            <w:r>
              <w:rPr>
                <w:sz w:val="17"/>
              </w:rPr>
              <w:t>0.4</w:t>
            </w:r>
          </w:p>
        </w:tc>
        <w:tc>
          <w:tcPr>
            <w:tcW w:w="770" w:type="dxa"/>
          </w:tcPr>
          <w:p>
            <w:pPr>
              <w:pStyle w:val="TableParagraph"/>
              <w:spacing w:line="188" w:lineRule="exact"/>
              <w:ind w:left="212" w:right="216"/>
              <w:jc w:val="center"/>
              <w:rPr>
                <w:sz w:val="17"/>
              </w:rPr>
            </w:pPr>
            <w:r>
              <w:rPr>
                <w:sz w:val="17"/>
              </w:rPr>
              <w:t>10.4</w:t>
            </w:r>
          </w:p>
        </w:tc>
        <w:tc>
          <w:tcPr>
            <w:tcW w:w="679" w:type="dxa"/>
          </w:tcPr>
          <w:p>
            <w:pPr>
              <w:pStyle w:val="TableParagraph"/>
              <w:spacing w:line="188" w:lineRule="exact"/>
              <w:ind w:right="193"/>
              <w:jc w:val="right"/>
              <w:rPr>
                <w:sz w:val="17"/>
              </w:rPr>
            </w:pPr>
            <w:r>
              <w:rPr>
                <w:sz w:val="17"/>
              </w:rPr>
              <w:t>0.0</w:t>
            </w:r>
          </w:p>
        </w:tc>
        <w:tc>
          <w:tcPr>
            <w:tcW w:w="894" w:type="dxa"/>
          </w:tcPr>
          <w:p>
            <w:pPr>
              <w:pStyle w:val="TableParagraph"/>
              <w:spacing w:line="188" w:lineRule="exact"/>
              <w:ind w:left="61" w:right="60"/>
              <w:jc w:val="center"/>
              <w:rPr>
                <w:sz w:val="17"/>
              </w:rPr>
            </w:pPr>
            <w:r>
              <w:rPr>
                <w:sz w:val="17"/>
              </w:rPr>
              <w:t>0.0</w:t>
            </w:r>
          </w:p>
        </w:tc>
        <w:tc>
          <w:tcPr>
            <w:tcW w:w="484" w:type="dxa"/>
          </w:tcPr>
          <w:p>
            <w:pPr>
              <w:pStyle w:val="TableParagraph"/>
              <w:spacing w:line="188" w:lineRule="exact"/>
              <w:ind w:right="141"/>
              <w:jc w:val="right"/>
              <w:rPr>
                <w:sz w:val="17"/>
              </w:rPr>
            </w:pPr>
            <w:r>
              <w:rPr>
                <w:sz w:val="17"/>
              </w:rPr>
              <w:t>0.0</w:t>
            </w:r>
          </w:p>
        </w:tc>
        <w:tc>
          <w:tcPr>
            <w:tcW w:w="700" w:type="dxa"/>
          </w:tcPr>
          <w:p>
            <w:pPr>
              <w:pStyle w:val="TableParagraph"/>
              <w:spacing w:line="188" w:lineRule="exact"/>
              <w:ind w:right="236"/>
              <w:jc w:val="right"/>
              <w:rPr>
                <w:sz w:val="17"/>
              </w:rPr>
            </w:pPr>
            <w:r>
              <w:rPr>
                <w:sz w:val="17"/>
              </w:rPr>
              <w:t>0.0</w:t>
            </w:r>
          </w:p>
        </w:tc>
        <w:tc>
          <w:tcPr>
            <w:tcW w:w="810" w:type="dxa"/>
          </w:tcPr>
          <w:p>
            <w:pPr>
              <w:pStyle w:val="TableParagraph"/>
              <w:spacing w:line="188" w:lineRule="exact"/>
              <w:ind w:right="261"/>
              <w:jc w:val="right"/>
              <w:rPr>
                <w:sz w:val="17"/>
              </w:rPr>
            </w:pPr>
            <w:r>
              <w:rPr>
                <w:sz w:val="17"/>
              </w:rPr>
              <w:t>1.9</w:t>
            </w:r>
          </w:p>
        </w:tc>
        <w:tc>
          <w:tcPr>
            <w:tcW w:w="701" w:type="dxa"/>
          </w:tcPr>
          <w:p>
            <w:pPr>
              <w:pStyle w:val="TableParagraph"/>
              <w:spacing w:line="188" w:lineRule="exact"/>
              <w:ind w:left="52" w:right="52"/>
              <w:jc w:val="center"/>
              <w:rPr>
                <w:sz w:val="17"/>
              </w:rPr>
            </w:pPr>
            <w:r>
              <w:rPr>
                <w:sz w:val="17"/>
              </w:rPr>
              <w:t>1.0</w:t>
            </w:r>
          </w:p>
        </w:tc>
        <w:tc>
          <w:tcPr>
            <w:tcW w:w="720" w:type="dxa"/>
          </w:tcPr>
          <w:p>
            <w:pPr>
              <w:pStyle w:val="TableParagraph"/>
              <w:spacing w:line="188" w:lineRule="exact"/>
              <w:ind w:left="210" w:right="254"/>
              <w:jc w:val="center"/>
              <w:rPr>
                <w:sz w:val="17"/>
              </w:rPr>
            </w:pPr>
            <w:r>
              <w:rPr>
                <w:sz w:val="17"/>
              </w:rPr>
              <w:t>0.9</w:t>
            </w:r>
          </w:p>
        </w:tc>
        <w:tc>
          <w:tcPr>
            <w:tcW w:w="774" w:type="dxa"/>
          </w:tcPr>
          <w:p>
            <w:pPr>
              <w:pStyle w:val="TableParagraph"/>
              <w:spacing w:line="188" w:lineRule="exact"/>
              <w:ind w:left="183"/>
              <w:rPr>
                <w:sz w:val="17"/>
              </w:rPr>
            </w:pPr>
            <w:r>
              <w:rPr>
                <w:sz w:val="17"/>
              </w:rPr>
              <w:t>37.0</w:t>
            </w:r>
          </w:p>
        </w:tc>
        <w:tc>
          <w:tcPr>
            <w:tcW w:w="625" w:type="dxa"/>
          </w:tcPr>
          <w:p>
            <w:pPr>
              <w:pStyle w:val="TableParagraph"/>
              <w:spacing w:line="188" w:lineRule="exact"/>
              <w:ind w:left="124"/>
              <w:rPr>
                <w:sz w:val="17"/>
              </w:rPr>
            </w:pPr>
            <w:r>
              <w:rPr>
                <w:sz w:val="17"/>
              </w:rPr>
              <w:t>100.0</w:t>
            </w:r>
          </w:p>
        </w:tc>
        <w:tc>
          <w:tcPr>
            <w:tcW w:w="868" w:type="dxa"/>
          </w:tcPr>
          <w:p>
            <w:pPr>
              <w:pStyle w:val="TableParagraph"/>
              <w:spacing w:line="188" w:lineRule="exact"/>
              <w:ind w:right="173"/>
              <w:jc w:val="right"/>
              <w:rPr>
                <w:sz w:val="17"/>
              </w:rPr>
            </w:pPr>
            <w:r>
              <w:rPr>
                <w:sz w:val="17"/>
              </w:rPr>
              <w:t>369</w:t>
            </w:r>
          </w:p>
        </w:tc>
      </w:tr>
      <w:tr>
        <w:trPr>
          <w:trHeight w:val="207" w:hRule="atLeast"/>
        </w:trPr>
        <w:tc>
          <w:tcPr>
            <w:tcW w:w="1707" w:type="dxa"/>
          </w:tcPr>
          <w:p>
            <w:pPr>
              <w:pStyle w:val="TableParagraph"/>
              <w:spacing w:line="188" w:lineRule="exact"/>
              <w:ind w:left="137"/>
              <w:rPr>
                <w:sz w:val="17"/>
              </w:rPr>
            </w:pPr>
            <w:r>
              <w:rPr>
                <w:sz w:val="17"/>
              </w:rPr>
              <w:t>4 or more children</w:t>
            </w:r>
          </w:p>
        </w:tc>
        <w:tc>
          <w:tcPr>
            <w:tcW w:w="950" w:type="dxa"/>
          </w:tcPr>
          <w:p>
            <w:pPr>
              <w:pStyle w:val="TableParagraph"/>
              <w:spacing w:line="188" w:lineRule="exact"/>
              <w:ind w:right="230"/>
              <w:jc w:val="right"/>
              <w:rPr>
                <w:sz w:val="17"/>
              </w:rPr>
            </w:pPr>
            <w:r>
              <w:rPr>
                <w:sz w:val="17"/>
              </w:rPr>
              <w:t>78.2</w:t>
            </w:r>
          </w:p>
        </w:tc>
        <w:tc>
          <w:tcPr>
            <w:tcW w:w="805" w:type="dxa"/>
          </w:tcPr>
          <w:p>
            <w:pPr>
              <w:pStyle w:val="TableParagraph"/>
              <w:spacing w:line="188" w:lineRule="exact"/>
              <w:ind w:left="96" w:right="80"/>
              <w:jc w:val="center"/>
              <w:rPr>
                <w:sz w:val="17"/>
              </w:rPr>
            </w:pPr>
            <w:r>
              <w:rPr>
                <w:sz w:val="17"/>
              </w:rPr>
              <w:t>76.1</w:t>
            </w:r>
          </w:p>
        </w:tc>
        <w:tc>
          <w:tcPr>
            <w:tcW w:w="806" w:type="dxa"/>
          </w:tcPr>
          <w:p>
            <w:pPr>
              <w:pStyle w:val="TableParagraph"/>
              <w:spacing w:line="188" w:lineRule="exact"/>
              <w:ind w:left="239"/>
              <w:rPr>
                <w:sz w:val="17"/>
              </w:rPr>
            </w:pPr>
            <w:r>
              <w:rPr>
                <w:sz w:val="17"/>
              </w:rPr>
              <w:t>68.2</w:t>
            </w:r>
          </w:p>
        </w:tc>
        <w:tc>
          <w:tcPr>
            <w:tcW w:w="787" w:type="dxa"/>
          </w:tcPr>
          <w:p>
            <w:pPr>
              <w:pStyle w:val="TableParagraph"/>
              <w:spacing w:line="188" w:lineRule="exact"/>
              <w:ind w:left="141" w:right="127"/>
              <w:jc w:val="center"/>
              <w:rPr>
                <w:sz w:val="17"/>
              </w:rPr>
            </w:pPr>
            <w:r>
              <w:rPr>
                <w:sz w:val="17"/>
              </w:rPr>
              <w:t>0.6</w:t>
            </w:r>
          </w:p>
        </w:tc>
        <w:tc>
          <w:tcPr>
            <w:tcW w:w="635" w:type="dxa"/>
          </w:tcPr>
          <w:p>
            <w:pPr>
              <w:pStyle w:val="TableParagraph"/>
              <w:spacing w:line="188" w:lineRule="exact"/>
              <w:ind w:left="192"/>
              <w:rPr>
                <w:sz w:val="17"/>
              </w:rPr>
            </w:pPr>
            <w:r>
              <w:rPr>
                <w:sz w:val="17"/>
              </w:rPr>
              <w:t>2.2</w:t>
            </w:r>
          </w:p>
        </w:tc>
        <w:tc>
          <w:tcPr>
            <w:tcW w:w="629" w:type="dxa"/>
          </w:tcPr>
          <w:p>
            <w:pPr>
              <w:pStyle w:val="TableParagraph"/>
              <w:spacing w:line="188" w:lineRule="exact"/>
              <w:ind w:left="203"/>
              <w:rPr>
                <w:sz w:val="17"/>
              </w:rPr>
            </w:pPr>
            <w:r>
              <w:rPr>
                <w:sz w:val="17"/>
              </w:rPr>
              <w:t>0.9</w:t>
            </w:r>
          </w:p>
        </w:tc>
        <w:tc>
          <w:tcPr>
            <w:tcW w:w="606" w:type="dxa"/>
          </w:tcPr>
          <w:p>
            <w:pPr>
              <w:pStyle w:val="TableParagraph"/>
              <w:spacing w:line="188" w:lineRule="exact"/>
              <w:ind w:left="199" w:right="150"/>
              <w:jc w:val="center"/>
              <w:rPr>
                <w:sz w:val="17"/>
              </w:rPr>
            </w:pPr>
            <w:r>
              <w:rPr>
                <w:sz w:val="17"/>
              </w:rPr>
              <w:t>0.0</w:t>
            </w:r>
          </w:p>
        </w:tc>
        <w:tc>
          <w:tcPr>
            <w:tcW w:w="770" w:type="dxa"/>
          </w:tcPr>
          <w:p>
            <w:pPr>
              <w:pStyle w:val="TableParagraph"/>
              <w:spacing w:line="188" w:lineRule="exact"/>
              <w:ind w:left="212" w:right="132"/>
              <w:jc w:val="center"/>
              <w:rPr>
                <w:sz w:val="17"/>
              </w:rPr>
            </w:pPr>
            <w:r>
              <w:rPr>
                <w:sz w:val="17"/>
              </w:rPr>
              <w:t>4.1</w:t>
            </w:r>
          </w:p>
        </w:tc>
        <w:tc>
          <w:tcPr>
            <w:tcW w:w="679" w:type="dxa"/>
          </w:tcPr>
          <w:p>
            <w:pPr>
              <w:pStyle w:val="TableParagraph"/>
              <w:spacing w:line="188" w:lineRule="exact"/>
              <w:ind w:right="193"/>
              <w:jc w:val="right"/>
              <w:rPr>
                <w:sz w:val="17"/>
              </w:rPr>
            </w:pPr>
            <w:r>
              <w:rPr>
                <w:sz w:val="17"/>
              </w:rPr>
              <w:t>0.0</w:t>
            </w:r>
          </w:p>
        </w:tc>
        <w:tc>
          <w:tcPr>
            <w:tcW w:w="894" w:type="dxa"/>
          </w:tcPr>
          <w:p>
            <w:pPr>
              <w:pStyle w:val="TableParagraph"/>
              <w:spacing w:line="188" w:lineRule="exact"/>
              <w:ind w:left="61" w:right="60"/>
              <w:jc w:val="center"/>
              <w:rPr>
                <w:sz w:val="17"/>
              </w:rPr>
            </w:pPr>
            <w:r>
              <w:rPr>
                <w:sz w:val="17"/>
              </w:rPr>
              <w:t>0.0</w:t>
            </w:r>
          </w:p>
        </w:tc>
        <w:tc>
          <w:tcPr>
            <w:tcW w:w="484" w:type="dxa"/>
          </w:tcPr>
          <w:p>
            <w:pPr>
              <w:pStyle w:val="TableParagraph"/>
              <w:spacing w:line="188" w:lineRule="exact"/>
              <w:ind w:right="141"/>
              <w:jc w:val="right"/>
              <w:rPr>
                <w:sz w:val="17"/>
              </w:rPr>
            </w:pPr>
            <w:r>
              <w:rPr>
                <w:sz w:val="17"/>
              </w:rPr>
              <w:t>0.0</w:t>
            </w:r>
          </w:p>
        </w:tc>
        <w:tc>
          <w:tcPr>
            <w:tcW w:w="700" w:type="dxa"/>
          </w:tcPr>
          <w:p>
            <w:pPr>
              <w:pStyle w:val="TableParagraph"/>
              <w:spacing w:line="188" w:lineRule="exact"/>
              <w:ind w:right="236"/>
              <w:jc w:val="right"/>
              <w:rPr>
                <w:sz w:val="17"/>
              </w:rPr>
            </w:pPr>
            <w:r>
              <w:rPr>
                <w:sz w:val="17"/>
              </w:rPr>
              <w:t>0.0</w:t>
            </w:r>
          </w:p>
        </w:tc>
        <w:tc>
          <w:tcPr>
            <w:tcW w:w="810" w:type="dxa"/>
          </w:tcPr>
          <w:p>
            <w:pPr>
              <w:pStyle w:val="TableParagraph"/>
              <w:spacing w:line="188" w:lineRule="exact"/>
              <w:ind w:right="261"/>
              <w:jc w:val="right"/>
              <w:rPr>
                <w:sz w:val="17"/>
              </w:rPr>
            </w:pPr>
            <w:r>
              <w:rPr>
                <w:sz w:val="17"/>
              </w:rPr>
              <w:t>2.1</w:t>
            </w:r>
          </w:p>
        </w:tc>
        <w:tc>
          <w:tcPr>
            <w:tcW w:w="701" w:type="dxa"/>
          </w:tcPr>
          <w:p>
            <w:pPr>
              <w:pStyle w:val="TableParagraph"/>
              <w:spacing w:line="188" w:lineRule="exact"/>
              <w:ind w:left="52" w:right="52"/>
              <w:jc w:val="center"/>
              <w:rPr>
                <w:sz w:val="17"/>
              </w:rPr>
            </w:pPr>
            <w:r>
              <w:rPr>
                <w:sz w:val="17"/>
              </w:rPr>
              <w:t>0.1</w:t>
            </w:r>
          </w:p>
        </w:tc>
        <w:tc>
          <w:tcPr>
            <w:tcW w:w="720" w:type="dxa"/>
          </w:tcPr>
          <w:p>
            <w:pPr>
              <w:pStyle w:val="TableParagraph"/>
              <w:spacing w:line="188" w:lineRule="exact"/>
              <w:ind w:left="210" w:right="254"/>
              <w:jc w:val="center"/>
              <w:rPr>
                <w:sz w:val="17"/>
              </w:rPr>
            </w:pPr>
            <w:r>
              <w:rPr>
                <w:sz w:val="17"/>
              </w:rPr>
              <w:t>2.0</w:t>
            </w:r>
          </w:p>
        </w:tc>
        <w:tc>
          <w:tcPr>
            <w:tcW w:w="774" w:type="dxa"/>
          </w:tcPr>
          <w:p>
            <w:pPr>
              <w:pStyle w:val="TableParagraph"/>
              <w:spacing w:line="188" w:lineRule="exact"/>
              <w:ind w:left="183"/>
              <w:rPr>
                <w:sz w:val="17"/>
              </w:rPr>
            </w:pPr>
            <w:r>
              <w:rPr>
                <w:sz w:val="17"/>
              </w:rPr>
              <w:t>21.8</w:t>
            </w:r>
          </w:p>
        </w:tc>
        <w:tc>
          <w:tcPr>
            <w:tcW w:w="625" w:type="dxa"/>
          </w:tcPr>
          <w:p>
            <w:pPr>
              <w:pStyle w:val="TableParagraph"/>
              <w:spacing w:line="188" w:lineRule="exact"/>
              <w:ind w:left="124"/>
              <w:rPr>
                <w:sz w:val="17"/>
              </w:rPr>
            </w:pPr>
            <w:r>
              <w:rPr>
                <w:sz w:val="17"/>
              </w:rPr>
              <w:t>100.0</w:t>
            </w:r>
          </w:p>
        </w:tc>
        <w:tc>
          <w:tcPr>
            <w:tcW w:w="868" w:type="dxa"/>
          </w:tcPr>
          <w:p>
            <w:pPr>
              <w:pStyle w:val="TableParagraph"/>
              <w:spacing w:line="188" w:lineRule="exact"/>
              <w:ind w:right="171"/>
              <w:jc w:val="right"/>
              <w:rPr>
                <w:sz w:val="17"/>
              </w:rPr>
            </w:pPr>
            <w:r>
              <w:rPr>
                <w:sz w:val="17"/>
              </w:rPr>
              <w:t>2,021</w:t>
            </w:r>
          </w:p>
        </w:tc>
      </w:tr>
      <w:tr>
        <w:trPr>
          <w:trHeight w:val="207" w:hRule="atLeast"/>
        </w:trPr>
        <w:tc>
          <w:tcPr>
            <w:tcW w:w="1707" w:type="dxa"/>
          </w:tcPr>
          <w:p>
            <w:pPr>
              <w:pStyle w:val="TableParagraph"/>
              <w:spacing w:line="188" w:lineRule="exact"/>
              <w:ind w:left="175"/>
              <w:rPr>
                <w:sz w:val="17"/>
              </w:rPr>
            </w:pPr>
            <w:r>
              <w:rPr>
                <w:sz w:val="17"/>
              </w:rPr>
              <w:t>1 or more sons</w:t>
            </w:r>
          </w:p>
        </w:tc>
        <w:tc>
          <w:tcPr>
            <w:tcW w:w="950" w:type="dxa"/>
          </w:tcPr>
          <w:p>
            <w:pPr>
              <w:pStyle w:val="TableParagraph"/>
              <w:spacing w:line="188" w:lineRule="exact"/>
              <w:ind w:right="230"/>
              <w:jc w:val="right"/>
              <w:rPr>
                <w:sz w:val="17"/>
              </w:rPr>
            </w:pPr>
            <w:r>
              <w:rPr>
                <w:sz w:val="17"/>
              </w:rPr>
              <w:t>79.4</w:t>
            </w:r>
          </w:p>
        </w:tc>
        <w:tc>
          <w:tcPr>
            <w:tcW w:w="805" w:type="dxa"/>
          </w:tcPr>
          <w:p>
            <w:pPr>
              <w:pStyle w:val="TableParagraph"/>
              <w:spacing w:line="188" w:lineRule="exact"/>
              <w:ind w:left="96" w:right="80"/>
              <w:jc w:val="center"/>
              <w:rPr>
                <w:sz w:val="17"/>
              </w:rPr>
            </w:pPr>
            <w:r>
              <w:rPr>
                <w:sz w:val="17"/>
              </w:rPr>
              <w:t>77.4</w:t>
            </w:r>
          </w:p>
        </w:tc>
        <w:tc>
          <w:tcPr>
            <w:tcW w:w="806" w:type="dxa"/>
          </w:tcPr>
          <w:p>
            <w:pPr>
              <w:pStyle w:val="TableParagraph"/>
              <w:spacing w:line="188" w:lineRule="exact"/>
              <w:ind w:left="239"/>
              <w:rPr>
                <w:sz w:val="17"/>
              </w:rPr>
            </w:pPr>
            <w:r>
              <w:rPr>
                <w:sz w:val="17"/>
              </w:rPr>
              <w:t>70.1</w:t>
            </w:r>
          </w:p>
        </w:tc>
        <w:tc>
          <w:tcPr>
            <w:tcW w:w="787" w:type="dxa"/>
          </w:tcPr>
          <w:p>
            <w:pPr>
              <w:pStyle w:val="TableParagraph"/>
              <w:spacing w:line="188" w:lineRule="exact"/>
              <w:ind w:left="141" w:right="127"/>
              <w:jc w:val="center"/>
              <w:rPr>
                <w:sz w:val="17"/>
              </w:rPr>
            </w:pPr>
            <w:r>
              <w:rPr>
                <w:sz w:val="17"/>
              </w:rPr>
              <w:t>0.6</w:t>
            </w:r>
          </w:p>
        </w:tc>
        <w:tc>
          <w:tcPr>
            <w:tcW w:w="635" w:type="dxa"/>
          </w:tcPr>
          <w:p>
            <w:pPr>
              <w:pStyle w:val="TableParagraph"/>
              <w:spacing w:line="188" w:lineRule="exact"/>
              <w:ind w:left="192"/>
              <w:rPr>
                <w:sz w:val="17"/>
              </w:rPr>
            </w:pPr>
            <w:r>
              <w:rPr>
                <w:sz w:val="17"/>
              </w:rPr>
              <w:t>2.2</w:t>
            </w:r>
          </w:p>
        </w:tc>
        <w:tc>
          <w:tcPr>
            <w:tcW w:w="629" w:type="dxa"/>
          </w:tcPr>
          <w:p>
            <w:pPr>
              <w:pStyle w:val="TableParagraph"/>
              <w:spacing w:line="188" w:lineRule="exact"/>
              <w:ind w:left="203"/>
              <w:rPr>
                <w:sz w:val="17"/>
              </w:rPr>
            </w:pPr>
            <w:r>
              <w:rPr>
                <w:sz w:val="17"/>
              </w:rPr>
              <w:t>0.7</w:t>
            </w:r>
          </w:p>
        </w:tc>
        <w:tc>
          <w:tcPr>
            <w:tcW w:w="606" w:type="dxa"/>
          </w:tcPr>
          <w:p>
            <w:pPr>
              <w:pStyle w:val="TableParagraph"/>
              <w:spacing w:line="188" w:lineRule="exact"/>
              <w:ind w:left="199" w:right="150"/>
              <w:jc w:val="center"/>
              <w:rPr>
                <w:sz w:val="17"/>
              </w:rPr>
            </w:pPr>
            <w:r>
              <w:rPr>
                <w:sz w:val="17"/>
              </w:rPr>
              <w:t>0.0</w:t>
            </w:r>
          </w:p>
        </w:tc>
        <w:tc>
          <w:tcPr>
            <w:tcW w:w="770" w:type="dxa"/>
          </w:tcPr>
          <w:p>
            <w:pPr>
              <w:pStyle w:val="TableParagraph"/>
              <w:spacing w:line="188" w:lineRule="exact"/>
              <w:ind w:left="212" w:right="132"/>
              <w:jc w:val="center"/>
              <w:rPr>
                <w:sz w:val="17"/>
              </w:rPr>
            </w:pPr>
            <w:r>
              <w:rPr>
                <w:sz w:val="17"/>
              </w:rPr>
              <w:t>3.8</w:t>
            </w:r>
          </w:p>
        </w:tc>
        <w:tc>
          <w:tcPr>
            <w:tcW w:w="679" w:type="dxa"/>
          </w:tcPr>
          <w:p>
            <w:pPr>
              <w:pStyle w:val="TableParagraph"/>
              <w:spacing w:line="188" w:lineRule="exact"/>
              <w:ind w:right="193"/>
              <w:jc w:val="right"/>
              <w:rPr>
                <w:sz w:val="17"/>
              </w:rPr>
            </w:pPr>
            <w:r>
              <w:rPr>
                <w:sz w:val="17"/>
              </w:rPr>
              <w:t>0.0</w:t>
            </w:r>
          </w:p>
        </w:tc>
        <w:tc>
          <w:tcPr>
            <w:tcW w:w="894" w:type="dxa"/>
          </w:tcPr>
          <w:p>
            <w:pPr>
              <w:pStyle w:val="TableParagraph"/>
              <w:spacing w:line="188" w:lineRule="exact"/>
              <w:ind w:left="61" w:right="60"/>
              <w:jc w:val="center"/>
              <w:rPr>
                <w:sz w:val="17"/>
              </w:rPr>
            </w:pPr>
            <w:r>
              <w:rPr>
                <w:sz w:val="17"/>
              </w:rPr>
              <w:t>0.0</w:t>
            </w:r>
          </w:p>
        </w:tc>
        <w:tc>
          <w:tcPr>
            <w:tcW w:w="484" w:type="dxa"/>
          </w:tcPr>
          <w:p>
            <w:pPr>
              <w:pStyle w:val="TableParagraph"/>
              <w:spacing w:line="188" w:lineRule="exact"/>
              <w:ind w:right="141"/>
              <w:jc w:val="right"/>
              <w:rPr>
                <w:sz w:val="17"/>
              </w:rPr>
            </w:pPr>
            <w:r>
              <w:rPr>
                <w:sz w:val="17"/>
              </w:rPr>
              <w:t>0.0</w:t>
            </w:r>
          </w:p>
        </w:tc>
        <w:tc>
          <w:tcPr>
            <w:tcW w:w="700" w:type="dxa"/>
          </w:tcPr>
          <w:p>
            <w:pPr>
              <w:pStyle w:val="TableParagraph"/>
              <w:spacing w:line="188" w:lineRule="exact"/>
              <w:ind w:right="236"/>
              <w:jc w:val="right"/>
              <w:rPr>
                <w:sz w:val="17"/>
              </w:rPr>
            </w:pPr>
            <w:r>
              <w:rPr>
                <w:sz w:val="17"/>
              </w:rPr>
              <w:t>0.0</w:t>
            </w:r>
          </w:p>
        </w:tc>
        <w:tc>
          <w:tcPr>
            <w:tcW w:w="810" w:type="dxa"/>
          </w:tcPr>
          <w:p>
            <w:pPr>
              <w:pStyle w:val="TableParagraph"/>
              <w:spacing w:line="188" w:lineRule="exact"/>
              <w:ind w:right="261"/>
              <w:jc w:val="right"/>
              <w:rPr>
                <w:sz w:val="17"/>
              </w:rPr>
            </w:pPr>
            <w:r>
              <w:rPr>
                <w:sz w:val="17"/>
              </w:rPr>
              <w:t>2.0</w:t>
            </w:r>
          </w:p>
        </w:tc>
        <w:tc>
          <w:tcPr>
            <w:tcW w:w="701" w:type="dxa"/>
          </w:tcPr>
          <w:p>
            <w:pPr>
              <w:pStyle w:val="TableParagraph"/>
              <w:spacing w:line="188" w:lineRule="exact"/>
              <w:ind w:left="52" w:right="52"/>
              <w:jc w:val="center"/>
              <w:rPr>
                <w:sz w:val="17"/>
              </w:rPr>
            </w:pPr>
            <w:r>
              <w:rPr>
                <w:sz w:val="17"/>
              </w:rPr>
              <w:t>0.1</w:t>
            </w:r>
          </w:p>
        </w:tc>
        <w:tc>
          <w:tcPr>
            <w:tcW w:w="720" w:type="dxa"/>
          </w:tcPr>
          <w:p>
            <w:pPr>
              <w:pStyle w:val="TableParagraph"/>
              <w:spacing w:line="188" w:lineRule="exact"/>
              <w:ind w:left="210" w:right="254"/>
              <w:jc w:val="center"/>
              <w:rPr>
                <w:sz w:val="17"/>
              </w:rPr>
            </w:pPr>
            <w:r>
              <w:rPr>
                <w:sz w:val="17"/>
              </w:rPr>
              <w:t>1.9</w:t>
            </w:r>
          </w:p>
        </w:tc>
        <w:tc>
          <w:tcPr>
            <w:tcW w:w="774" w:type="dxa"/>
          </w:tcPr>
          <w:p>
            <w:pPr>
              <w:pStyle w:val="TableParagraph"/>
              <w:spacing w:line="188" w:lineRule="exact"/>
              <w:ind w:left="183"/>
              <w:rPr>
                <w:sz w:val="17"/>
              </w:rPr>
            </w:pPr>
            <w:r>
              <w:rPr>
                <w:sz w:val="17"/>
              </w:rPr>
              <w:t>20.6</w:t>
            </w:r>
          </w:p>
        </w:tc>
        <w:tc>
          <w:tcPr>
            <w:tcW w:w="625" w:type="dxa"/>
          </w:tcPr>
          <w:p>
            <w:pPr>
              <w:pStyle w:val="TableParagraph"/>
              <w:spacing w:line="188" w:lineRule="exact"/>
              <w:ind w:left="124"/>
              <w:rPr>
                <w:sz w:val="17"/>
              </w:rPr>
            </w:pPr>
            <w:r>
              <w:rPr>
                <w:sz w:val="17"/>
              </w:rPr>
              <w:t>100.0</w:t>
            </w:r>
          </w:p>
        </w:tc>
        <w:tc>
          <w:tcPr>
            <w:tcW w:w="868" w:type="dxa"/>
          </w:tcPr>
          <w:p>
            <w:pPr>
              <w:pStyle w:val="TableParagraph"/>
              <w:spacing w:line="188" w:lineRule="exact"/>
              <w:ind w:right="171"/>
              <w:jc w:val="right"/>
              <w:rPr>
                <w:sz w:val="17"/>
              </w:rPr>
            </w:pPr>
            <w:r>
              <w:rPr>
                <w:sz w:val="17"/>
              </w:rPr>
              <w:t>1,877</w:t>
            </w:r>
          </w:p>
        </w:tc>
      </w:tr>
      <w:tr>
        <w:trPr>
          <w:trHeight w:val="310" w:hRule="atLeast"/>
        </w:trPr>
        <w:tc>
          <w:tcPr>
            <w:tcW w:w="1707" w:type="dxa"/>
          </w:tcPr>
          <w:p>
            <w:pPr>
              <w:pStyle w:val="TableParagraph"/>
              <w:spacing w:line="192" w:lineRule="exact"/>
              <w:ind w:left="175"/>
              <w:rPr>
                <w:sz w:val="17"/>
              </w:rPr>
            </w:pPr>
            <w:r>
              <w:rPr>
                <w:sz w:val="17"/>
              </w:rPr>
              <w:t>No sons</w:t>
            </w:r>
          </w:p>
        </w:tc>
        <w:tc>
          <w:tcPr>
            <w:tcW w:w="950" w:type="dxa"/>
          </w:tcPr>
          <w:p>
            <w:pPr>
              <w:pStyle w:val="TableParagraph"/>
              <w:spacing w:line="192" w:lineRule="exact"/>
              <w:ind w:right="230"/>
              <w:jc w:val="right"/>
              <w:rPr>
                <w:sz w:val="17"/>
              </w:rPr>
            </w:pPr>
            <w:r>
              <w:rPr>
                <w:sz w:val="17"/>
              </w:rPr>
              <w:t>62.4</w:t>
            </w:r>
          </w:p>
        </w:tc>
        <w:tc>
          <w:tcPr>
            <w:tcW w:w="805" w:type="dxa"/>
          </w:tcPr>
          <w:p>
            <w:pPr>
              <w:pStyle w:val="TableParagraph"/>
              <w:spacing w:line="192" w:lineRule="exact"/>
              <w:ind w:left="96" w:right="80"/>
              <w:jc w:val="center"/>
              <w:rPr>
                <w:sz w:val="17"/>
              </w:rPr>
            </w:pPr>
            <w:r>
              <w:rPr>
                <w:sz w:val="17"/>
              </w:rPr>
              <w:t>59.2</w:t>
            </w:r>
          </w:p>
        </w:tc>
        <w:tc>
          <w:tcPr>
            <w:tcW w:w="806" w:type="dxa"/>
          </w:tcPr>
          <w:p>
            <w:pPr>
              <w:pStyle w:val="TableParagraph"/>
              <w:spacing w:line="192" w:lineRule="exact"/>
              <w:ind w:left="239"/>
              <w:rPr>
                <w:sz w:val="17"/>
              </w:rPr>
            </w:pPr>
            <w:r>
              <w:rPr>
                <w:sz w:val="17"/>
              </w:rPr>
              <w:t>44.3</w:t>
            </w:r>
          </w:p>
        </w:tc>
        <w:tc>
          <w:tcPr>
            <w:tcW w:w="787" w:type="dxa"/>
          </w:tcPr>
          <w:p>
            <w:pPr>
              <w:pStyle w:val="TableParagraph"/>
              <w:spacing w:line="192" w:lineRule="exact"/>
              <w:ind w:left="141" w:right="127"/>
              <w:jc w:val="center"/>
              <w:rPr>
                <w:sz w:val="17"/>
              </w:rPr>
            </w:pPr>
            <w:r>
              <w:rPr>
                <w:sz w:val="17"/>
              </w:rPr>
              <w:t>0.7</w:t>
            </w:r>
          </w:p>
        </w:tc>
        <w:tc>
          <w:tcPr>
            <w:tcW w:w="635" w:type="dxa"/>
          </w:tcPr>
          <w:p>
            <w:pPr>
              <w:pStyle w:val="TableParagraph"/>
              <w:spacing w:line="192" w:lineRule="exact"/>
              <w:ind w:left="192"/>
              <w:rPr>
                <w:sz w:val="17"/>
              </w:rPr>
            </w:pPr>
            <w:r>
              <w:rPr>
                <w:sz w:val="17"/>
              </w:rPr>
              <w:t>3.0</w:t>
            </w:r>
          </w:p>
        </w:tc>
        <w:tc>
          <w:tcPr>
            <w:tcW w:w="629" w:type="dxa"/>
          </w:tcPr>
          <w:p>
            <w:pPr>
              <w:pStyle w:val="TableParagraph"/>
              <w:spacing w:line="192" w:lineRule="exact"/>
              <w:ind w:left="203"/>
              <w:rPr>
                <w:sz w:val="17"/>
              </w:rPr>
            </w:pPr>
            <w:r>
              <w:rPr>
                <w:sz w:val="17"/>
              </w:rPr>
              <w:t>2.5</w:t>
            </w:r>
          </w:p>
        </w:tc>
        <w:tc>
          <w:tcPr>
            <w:tcW w:w="606" w:type="dxa"/>
          </w:tcPr>
          <w:p>
            <w:pPr>
              <w:pStyle w:val="TableParagraph"/>
              <w:spacing w:line="192" w:lineRule="exact"/>
              <w:ind w:left="199" w:right="150"/>
              <w:jc w:val="center"/>
              <w:rPr>
                <w:sz w:val="17"/>
              </w:rPr>
            </w:pPr>
            <w:r>
              <w:rPr>
                <w:sz w:val="17"/>
              </w:rPr>
              <w:t>0.2</w:t>
            </w:r>
          </w:p>
        </w:tc>
        <w:tc>
          <w:tcPr>
            <w:tcW w:w="770" w:type="dxa"/>
          </w:tcPr>
          <w:p>
            <w:pPr>
              <w:pStyle w:val="TableParagraph"/>
              <w:spacing w:line="192" w:lineRule="exact"/>
              <w:ind w:left="212" w:right="132"/>
              <w:jc w:val="center"/>
              <w:rPr>
                <w:sz w:val="17"/>
              </w:rPr>
            </w:pPr>
            <w:r>
              <w:rPr>
                <w:sz w:val="17"/>
              </w:rPr>
              <w:t>8.4</w:t>
            </w:r>
          </w:p>
        </w:tc>
        <w:tc>
          <w:tcPr>
            <w:tcW w:w="679" w:type="dxa"/>
          </w:tcPr>
          <w:p>
            <w:pPr>
              <w:pStyle w:val="TableParagraph"/>
              <w:spacing w:line="192" w:lineRule="exact"/>
              <w:ind w:right="193"/>
              <w:jc w:val="right"/>
              <w:rPr>
                <w:sz w:val="17"/>
              </w:rPr>
            </w:pPr>
            <w:r>
              <w:rPr>
                <w:sz w:val="17"/>
              </w:rPr>
              <w:t>0.0</w:t>
            </w:r>
          </w:p>
        </w:tc>
        <w:tc>
          <w:tcPr>
            <w:tcW w:w="894" w:type="dxa"/>
          </w:tcPr>
          <w:p>
            <w:pPr>
              <w:pStyle w:val="TableParagraph"/>
              <w:spacing w:line="192" w:lineRule="exact"/>
              <w:ind w:left="61" w:right="60"/>
              <w:jc w:val="center"/>
              <w:rPr>
                <w:sz w:val="17"/>
              </w:rPr>
            </w:pPr>
            <w:r>
              <w:rPr>
                <w:sz w:val="17"/>
              </w:rPr>
              <w:t>0.0</w:t>
            </w:r>
          </w:p>
        </w:tc>
        <w:tc>
          <w:tcPr>
            <w:tcW w:w="484" w:type="dxa"/>
          </w:tcPr>
          <w:p>
            <w:pPr>
              <w:pStyle w:val="TableParagraph"/>
              <w:spacing w:line="192" w:lineRule="exact"/>
              <w:ind w:right="141"/>
              <w:jc w:val="right"/>
              <w:rPr>
                <w:sz w:val="17"/>
              </w:rPr>
            </w:pPr>
            <w:r>
              <w:rPr>
                <w:sz w:val="17"/>
              </w:rPr>
              <w:t>0.0</w:t>
            </w:r>
          </w:p>
        </w:tc>
        <w:tc>
          <w:tcPr>
            <w:tcW w:w="700" w:type="dxa"/>
          </w:tcPr>
          <w:p>
            <w:pPr>
              <w:pStyle w:val="TableParagraph"/>
              <w:spacing w:line="192" w:lineRule="exact"/>
              <w:ind w:right="236"/>
              <w:jc w:val="right"/>
              <w:rPr>
                <w:sz w:val="17"/>
              </w:rPr>
            </w:pPr>
            <w:r>
              <w:rPr>
                <w:sz w:val="17"/>
              </w:rPr>
              <w:t>0.0</w:t>
            </w:r>
          </w:p>
        </w:tc>
        <w:tc>
          <w:tcPr>
            <w:tcW w:w="810" w:type="dxa"/>
          </w:tcPr>
          <w:p>
            <w:pPr>
              <w:pStyle w:val="TableParagraph"/>
              <w:spacing w:line="192" w:lineRule="exact"/>
              <w:ind w:right="261"/>
              <w:jc w:val="right"/>
              <w:rPr>
                <w:sz w:val="17"/>
              </w:rPr>
            </w:pPr>
            <w:r>
              <w:rPr>
                <w:sz w:val="17"/>
              </w:rPr>
              <w:t>3.2</w:t>
            </w:r>
          </w:p>
        </w:tc>
        <w:tc>
          <w:tcPr>
            <w:tcW w:w="701" w:type="dxa"/>
          </w:tcPr>
          <w:p>
            <w:pPr>
              <w:pStyle w:val="TableParagraph"/>
              <w:spacing w:line="192" w:lineRule="exact"/>
              <w:ind w:left="52" w:right="52"/>
              <w:jc w:val="center"/>
              <w:rPr>
                <w:sz w:val="17"/>
              </w:rPr>
            </w:pPr>
            <w:r>
              <w:rPr>
                <w:sz w:val="17"/>
              </w:rPr>
              <w:t>0.3</w:t>
            </w:r>
          </w:p>
        </w:tc>
        <w:tc>
          <w:tcPr>
            <w:tcW w:w="720" w:type="dxa"/>
          </w:tcPr>
          <w:p>
            <w:pPr>
              <w:pStyle w:val="TableParagraph"/>
              <w:spacing w:line="192" w:lineRule="exact"/>
              <w:ind w:left="210" w:right="254"/>
              <w:jc w:val="center"/>
              <w:rPr>
                <w:sz w:val="17"/>
              </w:rPr>
            </w:pPr>
            <w:r>
              <w:rPr>
                <w:sz w:val="17"/>
              </w:rPr>
              <w:t>2.8</w:t>
            </w:r>
          </w:p>
        </w:tc>
        <w:tc>
          <w:tcPr>
            <w:tcW w:w="774" w:type="dxa"/>
          </w:tcPr>
          <w:p>
            <w:pPr>
              <w:pStyle w:val="TableParagraph"/>
              <w:spacing w:line="192" w:lineRule="exact"/>
              <w:ind w:left="183"/>
              <w:rPr>
                <w:sz w:val="17"/>
              </w:rPr>
            </w:pPr>
            <w:r>
              <w:rPr>
                <w:sz w:val="17"/>
              </w:rPr>
              <w:t>37.6</w:t>
            </w:r>
          </w:p>
        </w:tc>
        <w:tc>
          <w:tcPr>
            <w:tcW w:w="625" w:type="dxa"/>
          </w:tcPr>
          <w:p>
            <w:pPr>
              <w:pStyle w:val="TableParagraph"/>
              <w:spacing w:line="192" w:lineRule="exact"/>
              <w:ind w:left="124"/>
              <w:rPr>
                <w:sz w:val="17"/>
              </w:rPr>
            </w:pPr>
            <w:r>
              <w:rPr>
                <w:sz w:val="17"/>
              </w:rPr>
              <w:t>100.0</w:t>
            </w:r>
          </w:p>
        </w:tc>
        <w:tc>
          <w:tcPr>
            <w:tcW w:w="868" w:type="dxa"/>
          </w:tcPr>
          <w:p>
            <w:pPr>
              <w:pStyle w:val="TableParagraph"/>
              <w:spacing w:line="192" w:lineRule="exact"/>
              <w:ind w:right="173"/>
              <w:jc w:val="right"/>
              <w:rPr>
                <w:sz w:val="17"/>
              </w:rPr>
            </w:pPr>
            <w:r>
              <w:rPr>
                <w:sz w:val="17"/>
              </w:rPr>
              <w:t>144</w:t>
            </w:r>
          </w:p>
        </w:tc>
      </w:tr>
      <w:tr>
        <w:trPr>
          <w:trHeight w:val="417" w:hRule="atLeast"/>
        </w:trPr>
        <w:tc>
          <w:tcPr>
            <w:tcW w:w="1707" w:type="dxa"/>
          </w:tcPr>
          <w:p>
            <w:pPr>
              <w:pStyle w:val="TableParagraph"/>
              <w:spacing w:before="88"/>
              <w:ind w:left="36"/>
              <w:rPr>
                <w:sz w:val="17"/>
              </w:rPr>
            </w:pPr>
            <w:r>
              <w:rPr>
                <w:sz w:val="17"/>
              </w:rPr>
              <w:t>Total</w:t>
            </w:r>
          </w:p>
        </w:tc>
        <w:tc>
          <w:tcPr>
            <w:tcW w:w="950" w:type="dxa"/>
          </w:tcPr>
          <w:p>
            <w:pPr>
              <w:pStyle w:val="TableParagraph"/>
              <w:spacing w:before="88"/>
              <w:ind w:right="230"/>
              <w:jc w:val="right"/>
              <w:rPr>
                <w:sz w:val="17"/>
              </w:rPr>
            </w:pPr>
            <w:r>
              <w:rPr>
                <w:sz w:val="17"/>
              </w:rPr>
              <w:t>66.2</w:t>
            </w:r>
          </w:p>
        </w:tc>
        <w:tc>
          <w:tcPr>
            <w:tcW w:w="805" w:type="dxa"/>
          </w:tcPr>
          <w:p>
            <w:pPr>
              <w:pStyle w:val="TableParagraph"/>
              <w:spacing w:before="88"/>
              <w:ind w:left="96" w:right="80"/>
              <w:jc w:val="center"/>
              <w:rPr>
                <w:sz w:val="17"/>
              </w:rPr>
            </w:pPr>
            <w:r>
              <w:rPr>
                <w:sz w:val="17"/>
              </w:rPr>
              <w:t>63.8</w:t>
            </w:r>
          </w:p>
        </w:tc>
        <w:tc>
          <w:tcPr>
            <w:tcW w:w="806" w:type="dxa"/>
          </w:tcPr>
          <w:p>
            <w:pPr>
              <w:pStyle w:val="TableParagraph"/>
              <w:spacing w:before="88"/>
              <w:ind w:left="239"/>
              <w:rPr>
                <w:sz w:val="17"/>
              </w:rPr>
            </w:pPr>
            <w:r>
              <w:rPr>
                <w:sz w:val="17"/>
              </w:rPr>
              <w:t>49.1</w:t>
            </w:r>
          </w:p>
        </w:tc>
        <w:tc>
          <w:tcPr>
            <w:tcW w:w="787" w:type="dxa"/>
          </w:tcPr>
          <w:p>
            <w:pPr>
              <w:pStyle w:val="TableParagraph"/>
              <w:spacing w:before="88"/>
              <w:ind w:left="141" w:right="127"/>
              <w:jc w:val="center"/>
              <w:rPr>
                <w:sz w:val="17"/>
              </w:rPr>
            </w:pPr>
            <w:r>
              <w:rPr>
                <w:sz w:val="17"/>
              </w:rPr>
              <w:t>0.4</w:t>
            </w:r>
          </w:p>
        </w:tc>
        <w:tc>
          <w:tcPr>
            <w:tcW w:w="635" w:type="dxa"/>
          </w:tcPr>
          <w:p>
            <w:pPr>
              <w:pStyle w:val="TableParagraph"/>
              <w:spacing w:before="88"/>
              <w:ind w:left="192"/>
              <w:rPr>
                <w:sz w:val="17"/>
              </w:rPr>
            </w:pPr>
            <w:r>
              <w:rPr>
                <w:sz w:val="17"/>
              </w:rPr>
              <w:t>1.8</w:t>
            </w:r>
          </w:p>
        </w:tc>
        <w:tc>
          <w:tcPr>
            <w:tcW w:w="629" w:type="dxa"/>
          </w:tcPr>
          <w:p>
            <w:pPr>
              <w:pStyle w:val="TableParagraph"/>
              <w:spacing w:before="88"/>
              <w:ind w:left="203"/>
              <w:rPr>
                <w:sz w:val="17"/>
              </w:rPr>
            </w:pPr>
            <w:r>
              <w:rPr>
                <w:sz w:val="17"/>
              </w:rPr>
              <w:t>1.9</w:t>
            </w:r>
          </w:p>
        </w:tc>
        <w:tc>
          <w:tcPr>
            <w:tcW w:w="606" w:type="dxa"/>
          </w:tcPr>
          <w:p>
            <w:pPr>
              <w:pStyle w:val="TableParagraph"/>
              <w:spacing w:before="88"/>
              <w:ind w:left="199" w:right="150"/>
              <w:jc w:val="center"/>
              <w:rPr>
                <w:sz w:val="17"/>
              </w:rPr>
            </w:pPr>
            <w:r>
              <w:rPr>
                <w:sz w:val="17"/>
              </w:rPr>
              <w:t>0.2</w:t>
            </w:r>
          </w:p>
        </w:tc>
        <w:tc>
          <w:tcPr>
            <w:tcW w:w="770" w:type="dxa"/>
          </w:tcPr>
          <w:p>
            <w:pPr>
              <w:pStyle w:val="TableParagraph"/>
              <w:spacing w:before="88"/>
              <w:ind w:left="212" w:right="216"/>
              <w:jc w:val="center"/>
              <w:rPr>
                <w:sz w:val="17"/>
              </w:rPr>
            </w:pPr>
            <w:r>
              <w:rPr>
                <w:sz w:val="17"/>
              </w:rPr>
              <w:t>10.2</w:t>
            </w:r>
          </w:p>
        </w:tc>
        <w:tc>
          <w:tcPr>
            <w:tcW w:w="679" w:type="dxa"/>
          </w:tcPr>
          <w:p>
            <w:pPr>
              <w:pStyle w:val="TableParagraph"/>
              <w:spacing w:before="88"/>
              <w:ind w:right="193"/>
              <w:jc w:val="right"/>
              <w:rPr>
                <w:sz w:val="17"/>
              </w:rPr>
            </w:pPr>
            <w:r>
              <w:rPr>
                <w:sz w:val="17"/>
              </w:rPr>
              <w:t>0.0</w:t>
            </w:r>
          </w:p>
        </w:tc>
        <w:tc>
          <w:tcPr>
            <w:tcW w:w="894" w:type="dxa"/>
          </w:tcPr>
          <w:p>
            <w:pPr>
              <w:pStyle w:val="TableParagraph"/>
              <w:spacing w:before="88"/>
              <w:ind w:left="61" w:right="60"/>
              <w:jc w:val="center"/>
              <w:rPr>
                <w:sz w:val="17"/>
              </w:rPr>
            </w:pPr>
            <w:r>
              <w:rPr>
                <w:sz w:val="17"/>
              </w:rPr>
              <w:t>0.0</w:t>
            </w:r>
          </w:p>
        </w:tc>
        <w:tc>
          <w:tcPr>
            <w:tcW w:w="484" w:type="dxa"/>
          </w:tcPr>
          <w:p>
            <w:pPr>
              <w:pStyle w:val="TableParagraph"/>
              <w:spacing w:before="88"/>
              <w:ind w:right="141"/>
              <w:jc w:val="right"/>
              <w:rPr>
                <w:sz w:val="17"/>
              </w:rPr>
            </w:pPr>
            <w:r>
              <w:rPr>
                <w:sz w:val="17"/>
              </w:rPr>
              <w:t>0.1</w:t>
            </w:r>
          </w:p>
        </w:tc>
        <w:tc>
          <w:tcPr>
            <w:tcW w:w="700" w:type="dxa"/>
          </w:tcPr>
          <w:p>
            <w:pPr>
              <w:pStyle w:val="TableParagraph"/>
              <w:spacing w:before="88"/>
              <w:ind w:right="236"/>
              <w:jc w:val="right"/>
              <w:rPr>
                <w:sz w:val="17"/>
              </w:rPr>
            </w:pPr>
            <w:r>
              <w:rPr>
                <w:sz w:val="17"/>
              </w:rPr>
              <w:t>0.0</w:t>
            </w:r>
          </w:p>
        </w:tc>
        <w:tc>
          <w:tcPr>
            <w:tcW w:w="810" w:type="dxa"/>
          </w:tcPr>
          <w:p>
            <w:pPr>
              <w:pStyle w:val="TableParagraph"/>
              <w:spacing w:before="88"/>
              <w:ind w:right="261"/>
              <w:jc w:val="right"/>
              <w:rPr>
                <w:sz w:val="17"/>
              </w:rPr>
            </w:pPr>
            <w:r>
              <w:rPr>
                <w:sz w:val="17"/>
              </w:rPr>
              <w:t>2.4</w:t>
            </w:r>
          </w:p>
        </w:tc>
        <w:tc>
          <w:tcPr>
            <w:tcW w:w="701" w:type="dxa"/>
          </w:tcPr>
          <w:p>
            <w:pPr>
              <w:pStyle w:val="TableParagraph"/>
              <w:spacing w:before="88"/>
              <w:ind w:left="52" w:right="52"/>
              <w:jc w:val="center"/>
              <w:rPr>
                <w:sz w:val="17"/>
              </w:rPr>
            </w:pPr>
            <w:r>
              <w:rPr>
                <w:sz w:val="17"/>
              </w:rPr>
              <w:t>0.6</w:t>
            </w:r>
          </w:p>
        </w:tc>
        <w:tc>
          <w:tcPr>
            <w:tcW w:w="720" w:type="dxa"/>
          </w:tcPr>
          <w:p>
            <w:pPr>
              <w:pStyle w:val="TableParagraph"/>
              <w:spacing w:before="88"/>
              <w:ind w:left="210" w:right="254"/>
              <w:jc w:val="center"/>
              <w:rPr>
                <w:sz w:val="17"/>
              </w:rPr>
            </w:pPr>
            <w:r>
              <w:rPr>
                <w:sz w:val="17"/>
              </w:rPr>
              <w:t>1.8</w:t>
            </w:r>
          </w:p>
        </w:tc>
        <w:tc>
          <w:tcPr>
            <w:tcW w:w="774" w:type="dxa"/>
          </w:tcPr>
          <w:p>
            <w:pPr>
              <w:pStyle w:val="TableParagraph"/>
              <w:spacing w:before="88"/>
              <w:ind w:left="183"/>
              <w:rPr>
                <w:sz w:val="17"/>
              </w:rPr>
            </w:pPr>
            <w:r>
              <w:rPr>
                <w:sz w:val="17"/>
              </w:rPr>
              <w:t>33.8</w:t>
            </w:r>
          </w:p>
        </w:tc>
        <w:tc>
          <w:tcPr>
            <w:tcW w:w="625" w:type="dxa"/>
          </w:tcPr>
          <w:p>
            <w:pPr>
              <w:pStyle w:val="TableParagraph"/>
              <w:spacing w:before="88"/>
              <w:ind w:left="124"/>
              <w:rPr>
                <w:sz w:val="17"/>
              </w:rPr>
            </w:pPr>
            <w:r>
              <w:rPr>
                <w:sz w:val="17"/>
              </w:rPr>
              <w:t>100.0</w:t>
            </w:r>
          </w:p>
        </w:tc>
        <w:tc>
          <w:tcPr>
            <w:tcW w:w="868" w:type="dxa"/>
          </w:tcPr>
          <w:p>
            <w:pPr>
              <w:pStyle w:val="TableParagraph"/>
              <w:spacing w:before="88"/>
              <w:ind w:right="171"/>
              <w:jc w:val="right"/>
              <w:rPr>
                <w:sz w:val="17"/>
              </w:rPr>
            </w:pPr>
            <w:r>
              <w:rPr>
                <w:sz w:val="17"/>
              </w:rPr>
              <w:t>24,838</w:t>
            </w:r>
          </w:p>
        </w:tc>
      </w:tr>
      <w:tr>
        <w:trPr>
          <w:trHeight w:val="386" w:hRule="atLeast"/>
        </w:trPr>
        <w:tc>
          <w:tcPr>
            <w:tcW w:w="1707" w:type="dxa"/>
            <w:tcBorders>
              <w:bottom w:val="single" w:sz="4" w:space="0" w:color="000000"/>
            </w:tcBorders>
          </w:tcPr>
          <w:p>
            <w:pPr>
              <w:pStyle w:val="TableParagraph"/>
              <w:spacing w:before="88"/>
              <w:ind w:left="36"/>
              <w:rPr>
                <w:sz w:val="18"/>
              </w:rPr>
            </w:pPr>
            <w:r>
              <w:rPr>
                <w:sz w:val="18"/>
              </w:rPr>
              <w:t>NFHS-4 (2015-16)</w:t>
            </w:r>
          </w:p>
        </w:tc>
        <w:tc>
          <w:tcPr>
            <w:tcW w:w="950" w:type="dxa"/>
            <w:tcBorders>
              <w:bottom w:val="single" w:sz="4" w:space="0" w:color="000000"/>
            </w:tcBorders>
          </w:tcPr>
          <w:p>
            <w:pPr>
              <w:pStyle w:val="TableParagraph"/>
              <w:spacing w:before="95"/>
              <w:ind w:right="230"/>
              <w:jc w:val="right"/>
              <w:rPr>
                <w:sz w:val="17"/>
              </w:rPr>
            </w:pPr>
            <w:r>
              <w:rPr>
                <w:sz w:val="17"/>
              </w:rPr>
              <w:t>64.7</w:t>
            </w:r>
          </w:p>
        </w:tc>
        <w:tc>
          <w:tcPr>
            <w:tcW w:w="805" w:type="dxa"/>
            <w:tcBorders>
              <w:bottom w:val="single" w:sz="4" w:space="0" w:color="000000"/>
            </w:tcBorders>
          </w:tcPr>
          <w:p>
            <w:pPr>
              <w:pStyle w:val="TableParagraph"/>
              <w:spacing w:before="95"/>
              <w:ind w:left="96" w:right="80"/>
              <w:jc w:val="center"/>
              <w:rPr>
                <w:sz w:val="17"/>
              </w:rPr>
            </w:pPr>
            <w:r>
              <w:rPr>
                <w:sz w:val="17"/>
              </w:rPr>
              <w:t>62.5</w:t>
            </w:r>
          </w:p>
        </w:tc>
        <w:tc>
          <w:tcPr>
            <w:tcW w:w="806" w:type="dxa"/>
            <w:tcBorders>
              <w:bottom w:val="single" w:sz="4" w:space="0" w:color="000000"/>
            </w:tcBorders>
          </w:tcPr>
          <w:p>
            <w:pPr>
              <w:pStyle w:val="TableParagraph"/>
              <w:spacing w:before="95"/>
              <w:ind w:left="186"/>
              <w:rPr>
                <w:sz w:val="17"/>
              </w:rPr>
            </w:pPr>
            <w:r>
              <w:rPr>
                <w:sz w:val="17"/>
              </w:rPr>
              <w:t>50.7</w:t>
            </w:r>
          </w:p>
        </w:tc>
        <w:tc>
          <w:tcPr>
            <w:tcW w:w="787" w:type="dxa"/>
            <w:tcBorders>
              <w:bottom w:val="single" w:sz="4" w:space="0" w:color="000000"/>
            </w:tcBorders>
          </w:tcPr>
          <w:p>
            <w:pPr>
              <w:pStyle w:val="TableParagraph"/>
              <w:spacing w:before="95"/>
              <w:ind w:left="141" w:right="127"/>
              <w:jc w:val="center"/>
              <w:rPr>
                <w:sz w:val="17"/>
              </w:rPr>
            </w:pPr>
            <w:r>
              <w:rPr>
                <w:sz w:val="17"/>
              </w:rPr>
              <w:t>0.4</w:t>
            </w:r>
          </w:p>
        </w:tc>
        <w:tc>
          <w:tcPr>
            <w:tcW w:w="635" w:type="dxa"/>
            <w:tcBorders>
              <w:bottom w:val="single" w:sz="4" w:space="0" w:color="000000"/>
            </w:tcBorders>
          </w:tcPr>
          <w:p>
            <w:pPr>
              <w:pStyle w:val="TableParagraph"/>
              <w:spacing w:before="95"/>
              <w:ind w:left="192"/>
              <w:rPr>
                <w:sz w:val="17"/>
              </w:rPr>
            </w:pPr>
            <w:r>
              <w:rPr>
                <w:sz w:val="17"/>
              </w:rPr>
              <w:t>2.4</w:t>
            </w:r>
          </w:p>
        </w:tc>
        <w:tc>
          <w:tcPr>
            <w:tcW w:w="629" w:type="dxa"/>
            <w:tcBorders>
              <w:bottom w:val="single" w:sz="4" w:space="0" w:color="000000"/>
            </w:tcBorders>
          </w:tcPr>
          <w:p>
            <w:pPr>
              <w:pStyle w:val="TableParagraph"/>
              <w:spacing w:before="95"/>
              <w:ind w:left="203"/>
              <w:rPr>
                <w:sz w:val="17"/>
              </w:rPr>
            </w:pPr>
            <w:r>
              <w:rPr>
                <w:sz w:val="17"/>
              </w:rPr>
              <w:t>1.6</w:t>
            </w:r>
          </w:p>
        </w:tc>
        <w:tc>
          <w:tcPr>
            <w:tcW w:w="606" w:type="dxa"/>
            <w:tcBorders>
              <w:bottom w:val="single" w:sz="4" w:space="0" w:color="000000"/>
            </w:tcBorders>
          </w:tcPr>
          <w:p>
            <w:pPr>
              <w:pStyle w:val="TableParagraph"/>
              <w:spacing w:before="95"/>
              <w:ind w:left="199" w:right="150"/>
              <w:jc w:val="center"/>
              <w:rPr>
                <w:sz w:val="17"/>
              </w:rPr>
            </w:pPr>
            <w:r>
              <w:rPr>
                <w:sz w:val="17"/>
              </w:rPr>
              <w:t>0.2</w:t>
            </w:r>
          </w:p>
        </w:tc>
        <w:tc>
          <w:tcPr>
            <w:tcW w:w="770" w:type="dxa"/>
            <w:tcBorders>
              <w:bottom w:val="single" w:sz="4" w:space="0" w:color="000000"/>
            </w:tcBorders>
          </w:tcPr>
          <w:p>
            <w:pPr>
              <w:pStyle w:val="TableParagraph"/>
              <w:spacing w:before="95"/>
              <w:ind w:left="212" w:right="132"/>
              <w:jc w:val="center"/>
              <w:rPr>
                <w:sz w:val="17"/>
              </w:rPr>
            </w:pPr>
            <w:r>
              <w:rPr>
                <w:sz w:val="17"/>
              </w:rPr>
              <w:t>7.1</w:t>
            </w:r>
          </w:p>
        </w:tc>
        <w:tc>
          <w:tcPr>
            <w:tcW w:w="679" w:type="dxa"/>
            <w:tcBorders>
              <w:bottom w:val="single" w:sz="4" w:space="0" w:color="000000"/>
            </w:tcBorders>
          </w:tcPr>
          <w:p>
            <w:pPr>
              <w:pStyle w:val="TableParagraph"/>
              <w:spacing w:before="95"/>
              <w:ind w:right="193"/>
              <w:jc w:val="right"/>
              <w:rPr>
                <w:sz w:val="17"/>
              </w:rPr>
            </w:pPr>
            <w:r>
              <w:rPr>
                <w:sz w:val="17"/>
              </w:rPr>
              <w:t>0.0</w:t>
            </w:r>
          </w:p>
        </w:tc>
        <w:tc>
          <w:tcPr>
            <w:tcW w:w="894" w:type="dxa"/>
            <w:tcBorders>
              <w:bottom w:val="single" w:sz="4" w:space="0" w:color="000000"/>
            </w:tcBorders>
          </w:tcPr>
          <w:p>
            <w:pPr>
              <w:pStyle w:val="TableParagraph"/>
              <w:spacing w:before="95"/>
              <w:ind w:left="65" w:right="19"/>
              <w:jc w:val="center"/>
              <w:rPr>
                <w:sz w:val="17"/>
              </w:rPr>
            </w:pPr>
            <w:r>
              <w:rPr>
                <w:sz w:val="17"/>
              </w:rPr>
              <w:t>na</w:t>
            </w:r>
          </w:p>
        </w:tc>
        <w:tc>
          <w:tcPr>
            <w:tcW w:w="484" w:type="dxa"/>
            <w:tcBorders>
              <w:bottom w:val="single" w:sz="4" w:space="0" w:color="000000"/>
            </w:tcBorders>
          </w:tcPr>
          <w:p>
            <w:pPr>
              <w:pStyle w:val="TableParagraph"/>
              <w:spacing w:before="95"/>
              <w:ind w:right="83"/>
              <w:jc w:val="right"/>
              <w:rPr>
                <w:sz w:val="17"/>
              </w:rPr>
            </w:pPr>
            <w:r>
              <w:rPr>
                <w:sz w:val="17"/>
              </w:rPr>
              <w:t>0.1</w:t>
            </w:r>
          </w:p>
        </w:tc>
        <w:tc>
          <w:tcPr>
            <w:tcW w:w="700" w:type="dxa"/>
            <w:tcBorders>
              <w:bottom w:val="single" w:sz="4" w:space="0" w:color="000000"/>
            </w:tcBorders>
          </w:tcPr>
          <w:p>
            <w:pPr>
              <w:pStyle w:val="TableParagraph"/>
              <w:spacing w:before="95"/>
              <w:ind w:right="236"/>
              <w:jc w:val="right"/>
              <w:rPr>
                <w:sz w:val="17"/>
              </w:rPr>
            </w:pPr>
            <w:r>
              <w:rPr>
                <w:sz w:val="17"/>
              </w:rPr>
              <w:t>0.0</w:t>
            </w:r>
          </w:p>
        </w:tc>
        <w:tc>
          <w:tcPr>
            <w:tcW w:w="810" w:type="dxa"/>
            <w:tcBorders>
              <w:bottom w:val="single" w:sz="4" w:space="0" w:color="000000"/>
            </w:tcBorders>
          </w:tcPr>
          <w:p>
            <w:pPr>
              <w:pStyle w:val="TableParagraph"/>
              <w:spacing w:before="95"/>
              <w:ind w:right="261"/>
              <w:jc w:val="right"/>
              <w:rPr>
                <w:sz w:val="17"/>
              </w:rPr>
            </w:pPr>
            <w:r>
              <w:rPr>
                <w:sz w:val="17"/>
              </w:rPr>
              <w:t>2.2</w:t>
            </w:r>
          </w:p>
        </w:tc>
        <w:tc>
          <w:tcPr>
            <w:tcW w:w="701" w:type="dxa"/>
            <w:tcBorders>
              <w:bottom w:val="single" w:sz="4" w:space="0" w:color="000000"/>
            </w:tcBorders>
          </w:tcPr>
          <w:p>
            <w:pPr>
              <w:pStyle w:val="TableParagraph"/>
              <w:spacing w:before="95"/>
              <w:ind w:left="52" w:right="52"/>
              <w:jc w:val="center"/>
              <w:rPr>
                <w:sz w:val="17"/>
              </w:rPr>
            </w:pPr>
            <w:r>
              <w:rPr>
                <w:sz w:val="17"/>
              </w:rPr>
              <w:t>1.1</w:t>
            </w:r>
          </w:p>
        </w:tc>
        <w:tc>
          <w:tcPr>
            <w:tcW w:w="720" w:type="dxa"/>
            <w:tcBorders>
              <w:bottom w:val="single" w:sz="4" w:space="0" w:color="000000"/>
            </w:tcBorders>
          </w:tcPr>
          <w:p>
            <w:pPr>
              <w:pStyle w:val="TableParagraph"/>
              <w:spacing w:before="95"/>
              <w:ind w:left="210" w:right="254"/>
              <w:jc w:val="center"/>
              <w:rPr>
                <w:sz w:val="17"/>
              </w:rPr>
            </w:pPr>
            <w:r>
              <w:rPr>
                <w:sz w:val="17"/>
              </w:rPr>
              <w:t>1.1</w:t>
            </w:r>
          </w:p>
        </w:tc>
        <w:tc>
          <w:tcPr>
            <w:tcW w:w="774" w:type="dxa"/>
            <w:tcBorders>
              <w:bottom w:val="single" w:sz="4" w:space="0" w:color="000000"/>
            </w:tcBorders>
          </w:tcPr>
          <w:p>
            <w:pPr>
              <w:pStyle w:val="TableParagraph"/>
              <w:spacing w:before="95"/>
              <w:ind w:left="183"/>
              <w:rPr>
                <w:sz w:val="17"/>
              </w:rPr>
            </w:pPr>
            <w:r>
              <w:rPr>
                <w:sz w:val="17"/>
              </w:rPr>
              <w:t>35.3</w:t>
            </w:r>
          </w:p>
        </w:tc>
        <w:tc>
          <w:tcPr>
            <w:tcW w:w="625" w:type="dxa"/>
            <w:tcBorders>
              <w:bottom w:val="single" w:sz="4" w:space="0" w:color="000000"/>
            </w:tcBorders>
          </w:tcPr>
          <w:p>
            <w:pPr>
              <w:pStyle w:val="TableParagraph"/>
              <w:spacing w:before="95"/>
              <w:ind w:left="124"/>
              <w:rPr>
                <w:sz w:val="17"/>
              </w:rPr>
            </w:pPr>
            <w:r>
              <w:rPr>
                <w:sz w:val="17"/>
              </w:rPr>
              <w:t>100.0</w:t>
            </w:r>
          </w:p>
        </w:tc>
        <w:tc>
          <w:tcPr>
            <w:tcW w:w="868" w:type="dxa"/>
            <w:tcBorders>
              <w:bottom w:val="single" w:sz="4" w:space="0" w:color="000000"/>
            </w:tcBorders>
          </w:tcPr>
          <w:p>
            <w:pPr>
              <w:pStyle w:val="TableParagraph"/>
              <w:spacing w:before="95"/>
              <w:ind w:right="171"/>
              <w:jc w:val="right"/>
              <w:rPr>
                <w:sz w:val="17"/>
              </w:rPr>
            </w:pPr>
            <w:r>
              <w:rPr>
                <w:sz w:val="17"/>
              </w:rPr>
              <w:t>21,518</w:t>
            </w:r>
          </w:p>
        </w:tc>
      </w:tr>
      <w:tr>
        <w:trPr>
          <w:trHeight w:val="690" w:hRule="atLeast"/>
        </w:trPr>
        <w:tc>
          <w:tcPr>
            <w:tcW w:w="6925" w:type="dxa"/>
            <w:gridSpan w:val="8"/>
            <w:tcBorders>
              <w:top w:val="single" w:sz="4" w:space="0" w:color="000000"/>
              <w:bottom w:val="single" w:sz="18" w:space="0" w:color="000000"/>
            </w:tcBorders>
          </w:tcPr>
          <w:p>
            <w:pPr>
              <w:pStyle w:val="TableParagraph"/>
              <w:spacing w:before="58"/>
              <w:ind w:left="36"/>
              <w:rPr>
                <w:sz w:val="15"/>
              </w:rPr>
            </w:pPr>
            <w:r>
              <w:rPr>
                <w:sz w:val="15"/>
              </w:rPr>
              <w:t>Note: If more than one method is used, only the most effective method is considered in this table.</w:t>
            </w:r>
          </w:p>
          <w:p>
            <w:pPr>
              <w:pStyle w:val="TableParagraph"/>
              <w:spacing w:before="2"/>
              <w:ind w:left="36" w:right="283"/>
              <w:rPr>
                <w:sz w:val="15"/>
              </w:rPr>
            </w:pPr>
            <w:r>
              <w:rPr>
                <w:sz w:val="15"/>
              </w:rPr>
              <w:t>IUD = Intrauterine device; PPIUD = Postpartum intrauterine device; LAM = Lactational amenorrhoea method na = Not available</w:t>
            </w:r>
          </w:p>
        </w:tc>
        <w:tc>
          <w:tcPr>
            <w:tcW w:w="770" w:type="dxa"/>
            <w:tcBorders>
              <w:top w:val="single" w:sz="4" w:space="0" w:color="000000"/>
              <w:bottom w:val="single" w:sz="18" w:space="0" w:color="000000"/>
            </w:tcBorders>
          </w:tcPr>
          <w:p>
            <w:pPr>
              <w:pStyle w:val="TableParagraph"/>
              <w:rPr>
                <w:rFonts w:ascii="Times New Roman"/>
                <w:sz w:val="16"/>
              </w:rPr>
            </w:pPr>
          </w:p>
        </w:tc>
        <w:tc>
          <w:tcPr>
            <w:tcW w:w="679" w:type="dxa"/>
            <w:tcBorders>
              <w:top w:val="single" w:sz="4" w:space="0" w:color="000000"/>
              <w:bottom w:val="single" w:sz="18" w:space="0" w:color="000000"/>
            </w:tcBorders>
          </w:tcPr>
          <w:p>
            <w:pPr>
              <w:pStyle w:val="TableParagraph"/>
              <w:rPr>
                <w:rFonts w:ascii="Times New Roman"/>
                <w:sz w:val="16"/>
              </w:rPr>
            </w:pPr>
          </w:p>
        </w:tc>
        <w:tc>
          <w:tcPr>
            <w:tcW w:w="894" w:type="dxa"/>
            <w:tcBorders>
              <w:top w:val="single" w:sz="4" w:space="0" w:color="000000"/>
              <w:bottom w:val="single" w:sz="18" w:space="0" w:color="000000"/>
            </w:tcBorders>
          </w:tcPr>
          <w:p>
            <w:pPr>
              <w:pStyle w:val="TableParagraph"/>
              <w:rPr>
                <w:rFonts w:ascii="Times New Roman"/>
                <w:sz w:val="16"/>
              </w:rPr>
            </w:pPr>
          </w:p>
        </w:tc>
        <w:tc>
          <w:tcPr>
            <w:tcW w:w="484" w:type="dxa"/>
            <w:tcBorders>
              <w:top w:val="single" w:sz="4" w:space="0" w:color="000000"/>
              <w:bottom w:val="single" w:sz="18" w:space="0" w:color="000000"/>
            </w:tcBorders>
          </w:tcPr>
          <w:p>
            <w:pPr>
              <w:pStyle w:val="TableParagraph"/>
              <w:rPr>
                <w:rFonts w:ascii="Times New Roman"/>
                <w:sz w:val="16"/>
              </w:rPr>
            </w:pPr>
          </w:p>
        </w:tc>
        <w:tc>
          <w:tcPr>
            <w:tcW w:w="700" w:type="dxa"/>
            <w:tcBorders>
              <w:top w:val="single" w:sz="4" w:space="0" w:color="000000"/>
              <w:bottom w:val="single" w:sz="18" w:space="0" w:color="000000"/>
            </w:tcBorders>
          </w:tcPr>
          <w:p>
            <w:pPr>
              <w:pStyle w:val="TableParagraph"/>
              <w:rPr>
                <w:rFonts w:ascii="Times New Roman"/>
                <w:sz w:val="16"/>
              </w:rPr>
            </w:pPr>
          </w:p>
        </w:tc>
        <w:tc>
          <w:tcPr>
            <w:tcW w:w="810" w:type="dxa"/>
            <w:tcBorders>
              <w:top w:val="single" w:sz="4" w:space="0" w:color="000000"/>
              <w:bottom w:val="single" w:sz="18" w:space="0" w:color="000000"/>
            </w:tcBorders>
          </w:tcPr>
          <w:p>
            <w:pPr>
              <w:pStyle w:val="TableParagraph"/>
              <w:rPr>
                <w:rFonts w:ascii="Times New Roman"/>
                <w:sz w:val="16"/>
              </w:rPr>
            </w:pPr>
          </w:p>
        </w:tc>
        <w:tc>
          <w:tcPr>
            <w:tcW w:w="701" w:type="dxa"/>
            <w:tcBorders>
              <w:top w:val="single" w:sz="4" w:space="0" w:color="000000"/>
              <w:bottom w:val="single" w:sz="18" w:space="0" w:color="000000"/>
            </w:tcBorders>
          </w:tcPr>
          <w:p>
            <w:pPr>
              <w:pStyle w:val="TableParagraph"/>
              <w:rPr>
                <w:rFonts w:ascii="Times New Roman"/>
                <w:sz w:val="16"/>
              </w:rPr>
            </w:pPr>
          </w:p>
        </w:tc>
        <w:tc>
          <w:tcPr>
            <w:tcW w:w="720" w:type="dxa"/>
            <w:tcBorders>
              <w:top w:val="single" w:sz="4" w:space="0" w:color="000000"/>
              <w:bottom w:val="single" w:sz="18" w:space="0" w:color="000000"/>
            </w:tcBorders>
          </w:tcPr>
          <w:p>
            <w:pPr>
              <w:pStyle w:val="TableParagraph"/>
              <w:rPr>
                <w:rFonts w:ascii="Times New Roman"/>
                <w:sz w:val="16"/>
              </w:rPr>
            </w:pPr>
          </w:p>
        </w:tc>
        <w:tc>
          <w:tcPr>
            <w:tcW w:w="774" w:type="dxa"/>
            <w:tcBorders>
              <w:top w:val="single" w:sz="4" w:space="0" w:color="000000"/>
              <w:bottom w:val="single" w:sz="18" w:space="0" w:color="000000"/>
            </w:tcBorders>
          </w:tcPr>
          <w:p>
            <w:pPr>
              <w:pStyle w:val="TableParagraph"/>
              <w:rPr>
                <w:rFonts w:ascii="Times New Roman"/>
                <w:sz w:val="16"/>
              </w:rPr>
            </w:pPr>
          </w:p>
        </w:tc>
        <w:tc>
          <w:tcPr>
            <w:tcW w:w="625" w:type="dxa"/>
            <w:tcBorders>
              <w:top w:val="single" w:sz="4" w:space="0" w:color="000000"/>
              <w:bottom w:val="single" w:sz="18" w:space="0" w:color="000000"/>
            </w:tcBorders>
          </w:tcPr>
          <w:p>
            <w:pPr>
              <w:pStyle w:val="TableParagraph"/>
              <w:rPr>
                <w:rFonts w:ascii="Times New Roman"/>
                <w:sz w:val="16"/>
              </w:rPr>
            </w:pPr>
          </w:p>
        </w:tc>
        <w:tc>
          <w:tcPr>
            <w:tcW w:w="868"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5840" w:h="12240" w:orient="landscape"/>
          <w:pgMar w:header="0" w:footer="727" w:top="1140" w:bottom="920" w:left="280" w:right="300"/>
        </w:sectPr>
      </w:pPr>
    </w:p>
    <w:p>
      <w:pPr>
        <w:pStyle w:val="BodyText"/>
        <w:spacing w:before="8"/>
        <w:rPr>
          <w:sz w:val="11"/>
        </w:rPr>
      </w:pPr>
    </w:p>
    <w:tbl>
      <w:tblPr>
        <w:tblW w:w="0" w:type="auto"/>
        <w:jc w:val="left"/>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2"/>
        <w:gridCol w:w="1145"/>
        <w:gridCol w:w="1078"/>
        <w:gridCol w:w="1054"/>
        <w:gridCol w:w="1053"/>
        <w:gridCol w:w="1110"/>
        <w:gridCol w:w="1023"/>
        <w:gridCol w:w="1073"/>
      </w:tblGrid>
      <w:tr>
        <w:trPr>
          <w:trHeight w:val="395" w:hRule="atLeast"/>
        </w:trPr>
        <w:tc>
          <w:tcPr>
            <w:tcW w:w="9098" w:type="dxa"/>
            <w:gridSpan w:val="8"/>
            <w:tcBorders>
              <w:top w:val="single" w:sz="18" w:space="0" w:color="000000"/>
            </w:tcBorders>
          </w:tcPr>
          <w:p>
            <w:pPr>
              <w:pStyle w:val="TableParagraph"/>
              <w:spacing w:before="79"/>
              <w:ind w:left="38"/>
              <w:rPr>
                <w:sz w:val="18"/>
              </w:rPr>
            </w:pPr>
            <w:r>
              <w:rPr>
                <w:sz w:val="18"/>
                <w:u w:val="single"/>
              </w:rPr>
              <w:t>Table 29 Current use of contraceptive methods by district</w:t>
            </w:r>
          </w:p>
        </w:tc>
      </w:tr>
      <w:tr>
        <w:trPr>
          <w:trHeight w:val="803" w:hRule="atLeast"/>
        </w:trPr>
        <w:tc>
          <w:tcPr>
            <w:tcW w:w="9098" w:type="dxa"/>
            <w:gridSpan w:val="8"/>
            <w:tcBorders>
              <w:bottom w:val="single" w:sz="4" w:space="0" w:color="000000"/>
            </w:tcBorders>
          </w:tcPr>
          <w:p>
            <w:pPr>
              <w:pStyle w:val="TableParagraph"/>
              <w:spacing w:before="63"/>
              <w:ind w:left="38" w:right="28"/>
              <w:jc w:val="both"/>
              <w:rPr>
                <w:sz w:val="18"/>
              </w:rPr>
            </w:pPr>
            <w:r>
              <w:rPr>
                <w:sz w:val="18"/>
              </w:rPr>
              <w:t>Percentage of currently married women age 15-49 years using any contraceptive method, any modern method, female sterilization,</w:t>
            </w:r>
            <w:r>
              <w:rPr>
                <w:spacing w:val="-6"/>
                <w:sz w:val="18"/>
              </w:rPr>
              <w:t> </w:t>
            </w:r>
            <w:r>
              <w:rPr>
                <w:sz w:val="18"/>
              </w:rPr>
              <w:t>male</w:t>
            </w:r>
            <w:r>
              <w:rPr>
                <w:spacing w:val="-6"/>
                <w:sz w:val="18"/>
              </w:rPr>
              <w:t> </w:t>
            </w:r>
            <w:r>
              <w:rPr>
                <w:sz w:val="18"/>
              </w:rPr>
              <w:t>sterilization,</w:t>
            </w:r>
            <w:r>
              <w:rPr>
                <w:spacing w:val="-5"/>
                <w:sz w:val="18"/>
              </w:rPr>
              <w:t> </w:t>
            </w:r>
            <w:r>
              <w:rPr>
                <w:sz w:val="18"/>
              </w:rPr>
              <w:t>any</w:t>
            </w:r>
            <w:r>
              <w:rPr>
                <w:spacing w:val="-6"/>
                <w:sz w:val="18"/>
              </w:rPr>
              <w:t> </w:t>
            </w:r>
            <w:r>
              <w:rPr>
                <w:sz w:val="18"/>
              </w:rPr>
              <w:t>modern</w:t>
            </w:r>
            <w:r>
              <w:rPr>
                <w:spacing w:val="-7"/>
                <w:sz w:val="18"/>
              </w:rPr>
              <w:t> </w:t>
            </w:r>
            <w:r>
              <w:rPr>
                <w:sz w:val="18"/>
              </w:rPr>
              <w:t>spacing</w:t>
            </w:r>
            <w:r>
              <w:rPr>
                <w:spacing w:val="-7"/>
                <w:sz w:val="18"/>
              </w:rPr>
              <w:t> </w:t>
            </w:r>
            <w:r>
              <w:rPr>
                <w:sz w:val="18"/>
              </w:rPr>
              <w:t>method,</w:t>
            </w:r>
            <w:r>
              <w:rPr>
                <w:spacing w:val="-5"/>
                <w:sz w:val="18"/>
              </w:rPr>
              <w:t> </w:t>
            </w:r>
            <w:r>
              <w:rPr>
                <w:sz w:val="18"/>
              </w:rPr>
              <w:t>and</w:t>
            </w:r>
            <w:r>
              <w:rPr>
                <w:spacing w:val="-7"/>
                <w:sz w:val="18"/>
              </w:rPr>
              <w:t> </w:t>
            </w:r>
            <w:r>
              <w:rPr>
                <w:sz w:val="18"/>
              </w:rPr>
              <w:t>any</w:t>
            </w:r>
            <w:r>
              <w:rPr>
                <w:spacing w:val="-6"/>
                <w:sz w:val="18"/>
              </w:rPr>
              <w:t> </w:t>
            </w:r>
            <w:r>
              <w:rPr>
                <w:sz w:val="18"/>
              </w:rPr>
              <w:t>traditional</w:t>
            </w:r>
            <w:r>
              <w:rPr>
                <w:spacing w:val="-6"/>
                <w:sz w:val="18"/>
              </w:rPr>
              <w:t> </w:t>
            </w:r>
            <w:r>
              <w:rPr>
                <w:sz w:val="18"/>
              </w:rPr>
              <w:t>method,</w:t>
            </w:r>
            <w:r>
              <w:rPr>
                <w:spacing w:val="-5"/>
                <w:sz w:val="18"/>
              </w:rPr>
              <w:t> </w:t>
            </w:r>
            <w:r>
              <w:rPr>
                <w:sz w:val="18"/>
              </w:rPr>
              <w:t>according</w:t>
            </w:r>
            <w:r>
              <w:rPr>
                <w:spacing w:val="-7"/>
                <w:sz w:val="18"/>
              </w:rPr>
              <w:t> </w:t>
            </w:r>
            <w:r>
              <w:rPr>
                <w:sz w:val="18"/>
              </w:rPr>
              <w:t>to district,</w:t>
            </w:r>
            <w:r>
              <w:rPr>
                <w:spacing w:val="-6"/>
                <w:sz w:val="18"/>
              </w:rPr>
              <w:t> </w:t>
            </w:r>
            <w:r>
              <w:rPr>
                <w:sz w:val="18"/>
              </w:rPr>
              <w:t>Maharashtra, 2019-20</w:t>
            </w:r>
          </w:p>
        </w:tc>
      </w:tr>
      <w:tr>
        <w:trPr>
          <w:trHeight w:val="738" w:hRule="atLeast"/>
        </w:trPr>
        <w:tc>
          <w:tcPr>
            <w:tcW w:w="1562" w:type="dxa"/>
            <w:tcBorders>
              <w:top w:val="single" w:sz="4" w:space="0" w:color="000000"/>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spacing w:line="199" w:lineRule="exact"/>
              <w:ind w:left="38"/>
              <w:rPr>
                <w:sz w:val="18"/>
              </w:rPr>
            </w:pPr>
            <w:r>
              <w:rPr>
                <w:sz w:val="18"/>
              </w:rPr>
              <w:t>District</w:t>
            </w:r>
          </w:p>
        </w:tc>
        <w:tc>
          <w:tcPr>
            <w:tcW w:w="1145" w:type="dxa"/>
            <w:tcBorders>
              <w:top w:val="single" w:sz="4" w:space="0" w:color="000000"/>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spacing w:line="199" w:lineRule="exact"/>
              <w:ind w:left="163"/>
              <w:rPr>
                <w:sz w:val="18"/>
              </w:rPr>
            </w:pPr>
            <w:r>
              <w:rPr>
                <w:sz w:val="18"/>
              </w:rPr>
              <w:t>Any method</w:t>
            </w:r>
          </w:p>
        </w:tc>
        <w:tc>
          <w:tcPr>
            <w:tcW w:w="1078" w:type="dxa"/>
            <w:tcBorders>
              <w:top w:val="single" w:sz="4" w:space="0" w:color="000000"/>
              <w:bottom w:val="single" w:sz="4" w:space="0" w:color="000000"/>
            </w:tcBorders>
          </w:tcPr>
          <w:p>
            <w:pPr>
              <w:pStyle w:val="TableParagraph"/>
              <w:spacing w:before="6"/>
              <w:rPr>
                <w:rFonts w:ascii="P052"/>
                <w:sz w:val="21"/>
              </w:rPr>
            </w:pPr>
          </w:p>
          <w:p>
            <w:pPr>
              <w:pStyle w:val="TableParagraph"/>
              <w:spacing w:line="220" w:lineRule="atLeast"/>
              <w:ind w:left="245" w:right="72" w:hanging="161"/>
              <w:rPr>
                <w:sz w:val="18"/>
              </w:rPr>
            </w:pPr>
            <w:r>
              <w:rPr>
                <w:sz w:val="18"/>
              </w:rPr>
              <w:t>Any modern method</w:t>
            </w:r>
          </w:p>
        </w:tc>
        <w:tc>
          <w:tcPr>
            <w:tcW w:w="1054" w:type="dxa"/>
            <w:tcBorders>
              <w:top w:val="single" w:sz="4" w:space="0" w:color="000000"/>
              <w:bottom w:val="single" w:sz="4" w:space="0" w:color="000000"/>
            </w:tcBorders>
          </w:tcPr>
          <w:p>
            <w:pPr>
              <w:pStyle w:val="TableParagraph"/>
              <w:spacing w:before="6"/>
              <w:rPr>
                <w:rFonts w:ascii="P052"/>
                <w:sz w:val="21"/>
              </w:rPr>
            </w:pPr>
          </w:p>
          <w:p>
            <w:pPr>
              <w:pStyle w:val="TableParagraph"/>
              <w:spacing w:line="220" w:lineRule="atLeast"/>
              <w:ind w:left="94" w:right="84" w:firstLine="163"/>
              <w:rPr>
                <w:sz w:val="18"/>
              </w:rPr>
            </w:pPr>
            <w:r>
              <w:rPr>
                <w:sz w:val="18"/>
              </w:rPr>
              <w:t>Female sterilization</w:t>
            </w:r>
          </w:p>
        </w:tc>
        <w:tc>
          <w:tcPr>
            <w:tcW w:w="1053" w:type="dxa"/>
            <w:tcBorders>
              <w:top w:val="single" w:sz="4" w:space="0" w:color="000000"/>
              <w:bottom w:val="single" w:sz="4" w:space="0" w:color="000000"/>
            </w:tcBorders>
          </w:tcPr>
          <w:p>
            <w:pPr>
              <w:pStyle w:val="TableParagraph"/>
              <w:spacing w:before="6"/>
              <w:rPr>
                <w:rFonts w:ascii="P052"/>
                <w:sz w:val="21"/>
              </w:rPr>
            </w:pPr>
          </w:p>
          <w:p>
            <w:pPr>
              <w:pStyle w:val="TableParagraph"/>
              <w:spacing w:line="220" w:lineRule="atLeast"/>
              <w:ind w:left="105" w:right="72" w:firstLine="242"/>
              <w:rPr>
                <w:sz w:val="18"/>
              </w:rPr>
            </w:pPr>
            <w:r>
              <w:rPr>
                <w:sz w:val="18"/>
              </w:rPr>
              <w:t>Male sterilization</w:t>
            </w:r>
          </w:p>
        </w:tc>
        <w:tc>
          <w:tcPr>
            <w:tcW w:w="1110" w:type="dxa"/>
            <w:tcBorders>
              <w:top w:val="single" w:sz="4" w:space="0" w:color="000000"/>
              <w:bottom w:val="single" w:sz="4" w:space="0" w:color="000000"/>
            </w:tcBorders>
          </w:tcPr>
          <w:p>
            <w:pPr>
              <w:pStyle w:val="TableParagraph"/>
              <w:spacing w:before="80"/>
              <w:ind w:left="94" w:right="114"/>
              <w:jc w:val="center"/>
              <w:rPr>
                <w:sz w:val="18"/>
              </w:rPr>
            </w:pPr>
            <w:r>
              <w:rPr>
                <w:sz w:val="18"/>
              </w:rPr>
              <w:t>Any modern spacing</w:t>
            </w:r>
          </w:p>
          <w:p>
            <w:pPr>
              <w:pStyle w:val="TableParagraph"/>
              <w:spacing w:line="199" w:lineRule="exact"/>
              <w:ind w:left="92" w:right="114"/>
              <w:jc w:val="center"/>
              <w:rPr>
                <w:sz w:val="12"/>
              </w:rPr>
            </w:pPr>
            <w:r>
              <w:rPr>
                <w:sz w:val="18"/>
              </w:rPr>
              <w:t>method</w:t>
            </w:r>
            <w:r>
              <w:rPr>
                <w:position w:val="5"/>
                <w:sz w:val="12"/>
              </w:rPr>
              <w:t>1</w:t>
            </w:r>
          </w:p>
        </w:tc>
        <w:tc>
          <w:tcPr>
            <w:tcW w:w="1023" w:type="dxa"/>
            <w:tcBorders>
              <w:top w:val="single" w:sz="4" w:space="0" w:color="000000"/>
              <w:bottom w:val="single" w:sz="4" w:space="0" w:color="000000"/>
            </w:tcBorders>
          </w:tcPr>
          <w:p>
            <w:pPr>
              <w:pStyle w:val="TableParagraph"/>
              <w:spacing w:before="80"/>
              <w:ind w:left="120" w:right="119" w:firstLine="240"/>
              <w:rPr>
                <w:sz w:val="18"/>
              </w:rPr>
            </w:pPr>
            <w:r>
              <w:rPr>
                <w:sz w:val="18"/>
              </w:rPr>
              <w:t>Any traditional</w:t>
            </w:r>
          </w:p>
          <w:p>
            <w:pPr>
              <w:pStyle w:val="TableParagraph"/>
              <w:spacing w:line="199" w:lineRule="exact"/>
              <w:ind w:left="180"/>
              <w:rPr>
                <w:sz w:val="12"/>
              </w:rPr>
            </w:pPr>
            <w:r>
              <w:rPr>
                <w:sz w:val="18"/>
              </w:rPr>
              <w:t>method</w:t>
            </w:r>
            <w:r>
              <w:rPr>
                <w:position w:val="5"/>
                <w:sz w:val="12"/>
              </w:rPr>
              <w:t>2</w:t>
            </w:r>
          </w:p>
        </w:tc>
        <w:tc>
          <w:tcPr>
            <w:tcW w:w="1073" w:type="dxa"/>
            <w:tcBorders>
              <w:top w:val="single" w:sz="4" w:space="0" w:color="000000"/>
              <w:bottom w:val="single" w:sz="4" w:space="0" w:color="000000"/>
            </w:tcBorders>
          </w:tcPr>
          <w:p>
            <w:pPr>
              <w:pStyle w:val="TableParagraph"/>
              <w:spacing w:before="6"/>
              <w:rPr>
                <w:rFonts w:ascii="P052"/>
                <w:sz w:val="21"/>
              </w:rPr>
            </w:pPr>
          </w:p>
          <w:p>
            <w:pPr>
              <w:pStyle w:val="TableParagraph"/>
              <w:spacing w:line="220" w:lineRule="atLeast"/>
              <w:ind w:left="266" w:right="115" w:hanging="120"/>
              <w:rPr>
                <w:sz w:val="18"/>
              </w:rPr>
            </w:pPr>
            <w:r>
              <w:rPr>
                <w:sz w:val="18"/>
              </w:rPr>
              <w:t>Number of women</w:t>
            </w:r>
          </w:p>
        </w:tc>
      </w:tr>
      <w:tr>
        <w:trPr>
          <w:trHeight w:val="536" w:hRule="atLeast"/>
        </w:trPr>
        <w:tc>
          <w:tcPr>
            <w:tcW w:w="1562" w:type="dxa"/>
            <w:tcBorders>
              <w:top w:val="single" w:sz="4" w:space="0" w:color="000000"/>
            </w:tcBorders>
          </w:tcPr>
          <w:p>
            <w:pPr>
              <w:pStyle w:val="TableParagraph"/>
              <w:spacing w:before="8"/>
              <w:rPr>
                <w:rFonts w:ascii="P052"/>
                <w:sz w:val="21"/>
              </w:rPr>
            </w:pPr>
          </w:p>
          <w:p>
            <w:pPr>
              <w:pStyle w:val="TableParagraph"/>
              <w:spacing w:line="216" w:lineRule="exact" w:before="1"/>
              <w:ind w:left="38"/>
              <w:rPr>
                <w:sz w:val="18"/>
              </w:rPr>
            </w:pPr>
            <w:r>
              <w:rPr>
                <w:sz w:val="18"/>
              </w:rPr>
              <w:t>Ahmednagar</w:t>
            </w:r>
          </w:p>
        </w:tc>
        <w:tc>
          <w:tcPr>
            <w:tcW w:w="1145" w:type="dxa"/>
            <w:tcBorders>
              <w:top w:val="single" w:sz="4" w:space="0" w:color="000000"/>
            </w:tcBorders>
          </w:tcPr>
          <w:p>
            <w:pPr>
              <w:pStyle w:val="TableParagraph"/>
              <w:spacing w:before="8"/>
              <w:rPr>
                <w:rFonts w:ascii="P052"/>
                <w:sz w:val="21"/>
              </w:rPr>
            </w:pPr>
          </w:p>
          <w:p>
            <w:pPr>
              <w:pStyle w:val="TableParagraph"/>
              <w:spacing w:line="216" w:lineRule="exact" w:before="1"/>
              <w:ind w:left="514"/>
              <w:rPr>
                <w:sz w:val="18"/>
              </w:rPr>
            </w:pPr>
            <w:r>
              <w:rPr>
                <w:sz w:val="18"/>
              </w:rPr>
              <w:t>69.5</w:t>
            </w:r>
          </w:p>
        </w:tc>
        <w:tc>
          <w:tcPr>
            <w:tcW w:w="1078" w:type="dxa"/>
            <w:tcBorders>
              <w:top w:val="single" w:sz="4" w:space="0" w:color="000000"/>
            </w:tcBorders>
          </w:tcPr>
          <w:p>
            <w:pPr>
              <w:pStyle w:val="TableParagraph"/>
              <w:spacing w:before="8"/>
              <w:rPr>
                <w:rFonts w:ascii="P052"/>
                <w:sz w:val="21"/>
              </w:rPr>
            </w:pPr>
          </w:p>
          <w:p>
            <w:pPr>
              <w:pStyle w:val="TableParagraph"/>
              <w:spacing w:line="216" w:lineRule="exact" w:before="1"/>
              <w:ind w:right="321"/>
              <w:jc w:val="right"/>
              <w:rPr>
                <w:sz w:val="18"/>
              </w:rPr>
            </w:pPr>
            <w:r>
              <w:rPr>
                <w:sz w:val="18"/>
              </w:rPr>
              <w:t>67.4</w:t>
            </w:r>
          </w:p>
        </w:tc>
        <w:tc>
          <w:tcPr>
            <w:tcW w:w="1054" w:type="dxa"/>
            <w:tcBorders>
              <w:top w:val="single" w:sz="4" w:space="0" w:color="000000"/>
            </w:tcBorders>
          </w:tcPr>
          <w:p>
            <w:pPr>
              <w:pStyle w:val="TableParagraph"/>
              <w:spacing w:before="8"/>
              <w:rPr>
                <w:rFonts w:ascii="P052"/>
                <w:sz w:val="21"/>
              </w:rPr>
            </w:pPr>
          </w:p>
          <w:p>
            <w:pPr>
              <w:pStyle w:val="TableParagraph"/>
              <w:spacing w:line="216" w:lineRule="exact" w:before="1"/>
              <w:ind w:left="365"/>
              <w:rPr>
                <w:sz w:val="18"/>
              </w:rPr>
            </w:pPr>
            <w:r>
              <w:rPr>
                <w:sz w:val="18"/>
              </w:rPr>
              <w:t>56.6</w:t>
            </w:r>
          </w:p>
        </w:tc>
        <w:tc>
          <w:tcPr>
            <w:tcW w:w="1053" w:type="dxa"/>
            <w:tcBorders>
              <w:top w:val="single" w:sz="4" w:space="0" w:color="000000"/>
            </w:tcBorders>
          </w:tcPr>
          <w:p>
            <w:pPr>
              <w:pStyle w:val="TableParagraph"/>
              <w:spacing w:before="8"/>
              <w:rPr>
                <w:rFonts w:ascii="P052"/>
                <w:sz w:val="21"/>
              </w:rPr>
            </w:pPr>
          </w:p>
          <w:p>
            <w:pPr>
              <w:pStyle w:val="TableParagraph"/>
              <w:spacing w:line="216" w:lineRule="exact" w:before="1"/>
              <w:ind w:right="354"/>
              <w:jc w:val="right"/>
              <w:rPr>
                <w:sz w:val="18"/>
              </w:rPr>
            </w:pPr>
            <w:r>
              <w:rPr>
                <w:sz w:val="18"/>
              </w:rPr>
              <w:t>0.0</w:t>
            </w:r>
          </w:p>
        </w:tc>
        <w:tc>
          <w:tcPr>
            <w:tcW w:w="1110" w:type="dxa"/>
            <w:tcBorders>
              <w:top w:val="single" w:sz="4" w:space="0" w:color="000000"/>
            </w:tcBorders>
          </w:tcPr>
          <w:p>
            <w:pPr>
              <w:pStyle w:val="TableParagraph"/>
              <w:spacing w:before="8"/>
              <w:rPr>
                <w:rFonts w:ascii="P052"/>
                <w:sz w:val="21"/>
              </w:rPr>
            </w:pPr>
          </w:p>
          <w:p>
            <w:pPr>
              <w:pStyle w:val="TableParagraph"/>
              <w:spacing w:line="216" w:lineRule="exact" w:before="1"/>
              <w:ind w:left="94" w:right="107"/>
              <w:jc w:val="center"/>
              <w:rPr>
                <w:sz w:val="18"/>
              </w:rPr>
            </w:pPr>
            <w:r>
              <w:rPr>
                <w:sz w:val="18"/>
              </w:rPr>
              <w:t>10.8</w:t>
            </w:r>
          </w:p>
        </w:tc>
        <w:tc>
          <w:tcPr>
            <w:tcW w:w="1023" w:type="dxa"/>
            <w:tcBorders>
              <w:top w:val="single" w:sz="4" w:space="0" w:color="000000"/>
            </w:tcBorders>
          </w:tcPr>
          <w:p>
            <w:pPr>
              <w:pStyle w:val="TableParagraph"/>
              <w:spacing w:before="8"/>
              <w:rPr>
                <w:rFonts w:ascii="P052"/>
                <w:sz w:val="21"/>
              </w:rPr>
            </w:pPr>
          </w:p>
          <w:p>
            <w:pPr>
              <w:pStyle w:val="TableParagraph"/>
              <w:spacing w:line="216" w:lineRule="exact" w:before="1"/>
              <w:ind w:right="358"/>
              <w:jc w:val="right"/>
              <w:rPr>
                <w:sz w:val="18"/>
              </w:rPr>
            </w:pPr>
            <w:r>
              <w:rPr>
                <w:sz w:val="18"/>
              </w:rPr>
              <w:t>2.1</w:t>
            </w:r>
          </w:p>
        </w:tc>
        <w:tc>
          <w:tcPr>
            <w:tcW w:w="1073" w:type="dxa"/>
            <w:tcBorders>
              <w:top w:val="single" w:sz="4" w:space="0" w:color="000000"/>
            </w:tcBorders>
          </w:tcPr>
          <w:p>
            <w:pPr>
              <w:pStyle w:val="TableParagraph"/>
              <w:spacing w:before="8"/>
              <w:rPr>
                <w:rFonts w:ascii="P052"/>
                <w:sz w:val="21"/>
              </w:rPr>
            </w:pPr>
          </w:p>
          <w:p>
            <w:pPr>
              <w:pStyle w:val="TableParagraph"/>
              <w:spacing w:line="216" w:lineRule="exact" w:before="1"/>
              <w:ind w:right="310"/>
              <w:jc w:val="right"/>
              <w:rPr>
                <w:sz w:val="18"/>
              </w:rPr>
            </w:pPr>
            <w:r>
              <w:rPr>
                <w:sz w:val="18"/>
              </w:rPr>
              <w:t>1,025</w:t>
            </w:r>
          </w:p>
        </w:tc>
      </w:tr>
      <w:tr>
        <w:trPr>
          <w:trHeight w:val="219" w:hRule="atLeast"/>
        </w:trPr>
        <w:tc>
          <w:tcPr>
            <w:tcW w:w="1562" w:type="dxa"/>
          </w:tcPr>
          <w:p>
            <w:pPr>
              <w:pStyle w:val="TableParagraph"/>
              <w:spacing w:line="200" w:lineRule="exact"/>
              <w:ind w:left="38"/>
              <w:rPr>
                <w:sz w:val="18"/>
              </w:rPr>
            </w:pPr>
            <w:r>
              <w:rPr>
                <w:sz w:val="18"/>
              </w:rPr>
              <w:t>Akola</w:t>
            </w:r>
          </w:p>
        </w:tc>
        <w:tc>
          <w:tcPr>
            <w:tcW w:w="1145" w:type="dxa"/>
          </w:tcPr>
          <w:p>
            <w:pPr>
              <w:pStyle w:val="TableParagraph"/>
              <w:spacing w:line="200" w:lineRule="exact"/>
              <w:ind w:left="514"/>
              <w:rPr>
                <w:sz w:val="18"/>
              </w:rPr>
            </w:pPr>
            <w:r>
              <w:rPr>
                <w:sz w:val="18"/>
              </w:rPr>
              <w:t>77.0</w:t>
            </w:r>
          </w:p>
        </w:tc>
        <w:tc>
          <w:tcPr>
            <w:tcW w:w="1078" w:type="dxa"/>
          </w:tcPr>
          <w:p>
            <w:pPr>
              <w:pStyle w:val="TableParagraph"/>
              <w:spacing w:line="200" w:lineRule="exact"/>
              <w:ind w:right="321"/>
              <w:jc w:val="right"/>
              <w:rPr>
                <w:sz w:val="18"/>
              </w:rPr>
            </w:pPr>
            <w:r>
              <w:rPr>
                <w:sz w:val="18"/>
              </w:rPr>
              <w:t>72.8</w:t>
            </w:r>
          </w:p>
        </w:tc>
        <w:tc>
          <w:tcPr>
            <w:tcW w:w="1054" w:type="dxa"/>
          </w:tcPr>
          <w:p>
            <w:pPr>
              <w:pStyle w:val="TableParagraph"/>
              <w:spacing w:line="200" w:lineRule="exact"/>
              <w:ind w:left="365"/>
              <w:rPr>
                <w:sz w:val="18"/>
              </w:rPr>
            </w:pPr>
            <w:r>
              <w:rPr>
                <w:sz w:val="18"/>
              </w:rPr>
              <w:t>48.6</w:t>
            </w:r>
          </w:p>
        </w:tc>
        <w:tc>
          <w:tcPr>
            <w:tcW w:w="1053" w:type="dxa"/>
          </w:tcPr>
          <w:p>
            <w:pPr>
              <w:pStyle w:val="TableParagraph"/>
              <w:spacing w:line="200" w:lineRule="exact"/>
              <w:ind w:right="354"/>
              <w:jc w:val="right"/>
              <w:rPr>
                <w:sz w:val="18"/>
              </w:rPr>
            </w:pPr>
            <w:r>
              <w:rPr>
                <w:sz w:val="18"/>
              </w:rPr>
              <w:t>0.6</w:t>
            </w:r>
          </w:p>
        </w:tc>
        <w:tc>
          <w:tcPr>
            <w:tcW w:w="1110" w:type="dxa"/>
          </w:tcPr>
          <w:p>
            <w:pPr>
              <w:pStyle w:val="TableParagraph"/>
              <w:spacing w:line="200" w:lineRule="exact"/>
              <w:ind w:left="94" w:right="107"/>
              <w:jc w:val="center"/>
              <w:rPr>
                <w:sz w:val="18"/>
              </w:rPr>
            </w:pPr>
            <w:r>
              <w:rPr>
                <w:sz w:val="18"/>
              </w:rPr>
              <w:t>23.5</w:t>
            </w:r>
          </w:p>
        </w:tc>
        <w:tc>
          <w:tcPr>
            <w:tcW w:w="1023" w:type="dxa"/>
          </w:tcPr>
          <w:p>
            <w:pPr>
              <w:pStyle w:val="TableParagraph"/>
              <w:spacing w:line="200" w:lineRule="exact"/>
              <w:ind w:right="358"/>
              <w:jc w:val="right"/>
              <w:rPr>
                <w:sz w:val="18"/>
              </w:rPr>
            </w:pPr>
            <w:r>
              <w:rPr>
                <w:sz w:val="18"/>
              </w:rPr>
              <w:t>4.2</w:t>
            </w:r>
          </w:p>
        </w:tc>
        <w:tc>
          <w:tcPr>
            <w:tcW w:w="1073" w:type="dxa"/>
          </w:tcPr>
          <w:p>
            <w:pPr>
              <w:pStyle w:val="TableParagraph"/>
              <w:spacing w:line="200" w:lineRule="exact"/>
              <w:ind w:right="310"/>
              <w:jc w:val="right"/>
              <w:rPr>
                <w:sz w:val="18"/>
              </w:rPr>
            </w:pPr>
            <w:r>
              <w:rPr>
                <w:sz w:val="18"/>
              </w:rPr>
              <w:t>437</w:t>
            </w:r>
          </w:p>
        </w:tc>
      </w:tr>
      <w:tr>
        <w:trPr>
          <w:trHeight w:val="219" w:hRule="atLeast"/>
        </w:trPr>
        <w:tc>
          <w:tcPr>
            <w:tcW w:w="1562" w:type="dxa"/>
          </w:tcPr>
          <w:p>
            <w:pPr>
              <w:pStyle w:val="TableParagraph"/>
              <w:spacing w:line="200" w:lineRule="exact"/>
              <w:ind w:left="38"/>
              <w:rPr>
                <w:sz w:val="18"/>
              </w:rPr>
            </w:pPr>
            <w:r>
              <w:rPr>
                <w:sz w:val="18"/>
              </w:rPr>
              <w:t>Amravati</w:t>
            </w:r>
          </w:p>
        </w:tc>
        <w:tc>
          <w:tcPr>
            <w:tcW w:w="1145" w:type="dxa"/>
          </w:tcPr>
          <w:p>
            <w:pPr>
              <w:pStyle w:val="TableParagraph"/>
              <w:spacing w:line="200" w:lineRule="exact"/>
              <w:ind w:left="514"/>
              <w:rPr>
                <w:sz w:val="18"/>
              </w:rPr>
            </w:pPr>
            <w:r>
              <w:rPr>
                <w:sz w:val="18"/>
              </w:rPr>
              <w:t>79.2</w:t>
            </w:r>
          </w:p>
        </w:tc>
        <w:tc>
          <w:tcPr>
            <w:tcW w:w="1078" w:type="dxa"/>
          </w:tcPr>
          <w:p>
            <w:pPr>
              <w:pStyle w:val="TableParagraph"/>
              <w:spacing w:line="200" w:lineRule="exact"/>
              <w:ind w:right="321"/>
              <w:jc w:val="right"/>
              <w:rPr>
                <w:sz w:val="18"/>
              </w:rPr>
            </w:pPr>
            <w:r>
              <w:rPr>
                <w:sz w:val="18"/>
              </w:rPr>
              <w:t>77.7</w:t>
            </w:r>
          </w:p>
        </w:tc>
        <w:tc>
          <w:tcPr>
            <w:tcW w:w="1054" w:type="dxa"/>
          </w:tcPr>
          <w:p>
            <w:pPr>
              <w:pStyle w:val="TableParagraph"/>
              <w:spacing w:line="200" w:lineRule="exact"/>
              <w:ind w:left="365"/>
              <w:rPr>
                <w:sz w:val="18"/>
              </w:rPr>
            </w:pPr>
            <w:r>
              <w:rPr>
                <w:sz w:val="18"/>
              </w:rPr>
              <w:t>56.4</w:t>
            </w:r>
          </w:p>
        </w:tc>
        <w:tc>
          <w:tcPr>
            <w:tcW w:w="1053" w:type="dxa"/>
          </w:tcPr>
          <w:p>
            <w:pPr>
              <w:pStyle w:val="TableParagraph"/>
              <w:spacing w:line="200" w:lineRule="exact"/>
              <w:ind w:right="354"/>
              <w:jc w:val="right"/>
              <w:rPr>
                <w:sz w:val="18"/>
              </w:rPr>
            </w:pPr>
            <w:r>
              <w:rPr>
                <w:sz w:val="18"/>
              </w:rPr>
              <w:t>1.3</w:t>
            </w:r>
          </w:p>
        </w:tc>
        <w:tc>
          <w:tcPr>
            <w:tcW w:w="1110" w:type="dxa"/>
          </w:tcPr>
          <w:p>
            <w:pPr>
              <w:pStyle w:val="TableParagraph"/>
              <w:spacing w:line="200" w:lineRule="exact"/>
              <w:ind w:left="94" w:right="107"/>
              <w:jc w:val="center"/>
              <w:rPr>
                <w:sz w:val="18"/>
              </w:rPr>
            </w:pPr>
            <w:r>
              <w:rPr>
                <w:sz w:val="18"/>
              </w:rPr>
              <w:t>20.0</w:t>
            </w:r>
          </w:p>
        </w:tc>
        <w:tc>
          <w:tcPr>
            <w:tcW w:w="1023" w:type="dxa"/>
          </w:tcPr>
          <w:p>
            <w:pPr>
              <w:pStyle w:val="TableParagraph"/>
              <w:spacing w:line="200" w:lineRule="exact"/>
              <w:ind w:right="358"/>
              <w:jc w:val="right"/>
              <w:rPr>
                <w:sz w:val="18"/>
              </w:rPr>
            </w:pPr>
            <w:r>
              <w:rPr>
                <w:sz w:val="18"/>
              </w:rPr>
              <w:t>1.5</w:t>
            </w:r>
          </w:p>
        </w:tc>
        <w:tc>
          <w:tcPr>
            <w:tcW w:w="1073" w:type="dxa"/>
          </w:tcPr>
          <w:p>
            <w:pPr>
              <w:pStyle w:val="TableParagraph"/>
              <w:spacing w:line="200" w:lineRule="exact"/>
              <w:ind w:right="310"/>
              <w:jc w:val="right"/>
              <w:rPr>
                <w:sz w:val="18"/>
              </w:rPr>
            </w:pPr>
            <w:r>
              <w:rPr>
                <w:sz w:val="18"/>
              </w:rPr>
              <w:t>638</w:t>
            </w:r>
          </w:p>
        </w:tc>
      </w:tr>
      <w:tr>
        <w:trPr>
          <w:trHeight w:val="219" w:hRule="atLeast"/>
        </w:trPr>
        <w:tc>
          <w:tcPr>
            <w:tcW w:w="1562" w:type="dxa"/>
          </w:tcPr>
          <w:p>
            <w:pPr>
              <w:pStyle w:val="TableParagraph"/>
              <w:spacing w:line="200" w:lineRule="exact"/>
              <w:ind w:left="38"/>
              <w:rPr>
                <w:sz w:val="18"/>
              </w:rPr>
            </w:pPr>
            <w:r>
              <w:rPr>
                <w:sz w:val="18"/>
              </w:rPr>
              <w:t>Aurangabad</w:t>
            </w:r>
          </w:p>
        </w:tc>
        <w:tc>
          <w:tcPr>
            <w:tcW w:w="1145" w:type="dxa"/>
          </w:tcPr>
          <w:p>
            <w:pPr>
              <w:pStyle w:val="TableParagraph"/>
              <w:spacing w:line="200" w:lineRule="exact"/>
              <w:ind w:left="514"/>
              <w:rPr>
                <w:sz w:val="18"/>
              </w:rPr>
            </w:pPr>
            <w:r>
              <w:rPr>
                <w:sz w:val="18"/>
              </w:rPr>
              <w:t>48.1</w:t>
            </w:r>
          </w:p>
        </w:tc>
        <w:tc>
          <w:tcPr>
            <w:tcW w:w="1078" w:type="dxa"/>
          </w:tcPr>
          <w:p>
            <w:pPr>
              <w:pStyle w:val="TableParagraph"/>
              <w:spacing w:line="200" w:lineRule="exact"/>
              <w:ind w:right="321"/>
              <w:jc w:val="right"/>
              <w:rPr>
                <w:sz w:val="18"/>
              </w:rPr>
            </w:pPr>
            <w:r>
              <w:rPr>
                <w:sz w:val="18"/>
              </w:rPr>
              <w:t>46.0</w:t>
            </w:r>
          </w:p>
        </w:tc>
        <w:tc>
          <w:tcPr>
            <w:tcW w:w="1054" w:type="dxa"/>
          </w:tcPr>
          <w:p>
            <w:pPr>
              <w:pStyle w:val="TableParagraph"/>
              <w:spacing w:line="200" w:lineRule="exact"/>
              <w:ind w:left="365"/>
              <w:rPr>
                <w:sz w:val="18"/>
              </w:rPr>
            </w:pPr>
            <w:r>
              <w:rPr>
                <w:sz w:val="18"/>
              </w:rPr>
              <w:t>28.8</w:t>
            </w:r>
          </w:p>
        </w:tc>
        <w:tc>
          <w:tcPr>
            <w:tcW w:w="1053" w:type="dxa"/>
          </w:tcPr>
          <w:p>
            <w:pPr>
              <w:pStyle w:val="TableParagraph"/>
              <w:spacing w:line="200" w:lineRule="exact"/>
              <w:ind w:right="354"/>
              <w:jc w:val="right"/>
              <w:rPr>
                <w:sz w:val="18"/>
              </w:rPr>
            </w:pPr>
            <w:r>
              <w:rPr>
                <w:sz w:val="18"/>
              </w:rPr>
              <w:t>0.0</w:t>
            </w:r>
          </w:p>
        </w:tc>
        <w:tc>
          <w:tcPr>
            <w:tcW w:w="1110" w:type="dxa"/>
          </w:tcPr>
          <w:p>
            <w:pPr>
              <w:pStyle w:val="TableParagraph"/>
              <w:spacing w:line="200" w:lineRule="exact"/>
              <w:ind w:left="94" w:right="107"/>
              <w:jc w:val="center"/>
              <w:rPr>
                <w:sz w:val="18"/>
              </w:rPr>
            </w:pPr>
            <w:r>
              <w:rPr>
                <w:sz w:val="18"/>
              </w:rPr>
              <w:t>17.2</w:t>
            </w:r>
          </w:p>
        </w:tc>
        <w:tc>
          <w:tcPr>
            <w:tcW w:w="1023" w:type="dxa"/>
          </w:tcPr>
          <w:p>
            <w:pPr>
              <w:pStyle w:val="TableParagraph"/>
              <w:spacing w:line="200" w:lineRule="exact"/>
              <w:ind w:right="358"/>
              <w:jc w:val="right"/>
              <w:rPr>
                <w:sz w:val="18"/>
              </w:rPr>
            </w:pPr>
            <w:r>
              <w:rPr>
                <w:sz w:val="18"/>
              </w:rPr>
              <w:t>2.1</w:t>
            </w:r>
          </w:p>
        </w:tc>
        <w:tc>
          <w:tcPr>
            <w:tcW w:w="1073" w:type="dxa"/>
          </w:tcPr>
          <w:p>
            <w:pPr>
              <w:pStyle w:val="TableParagraph"/>
              <w:spacing w:line="200" w:lineRule="exact"/>
              <w:ind w:right="310"/>
              <w:jc w:val="right"/>
              <w:rPr>
                <w:sz w:val="18"/>
              </w:rPr>
            </w:pPr>
            <w:r>
              <w:rPr>
                <w:sz w:val="18"/>
              </w:rPr>
              <w:t>846</w:t>
            </w:r>
          </w:p>
        </w:tc>
      </w:tr>
      <w:tr>
        <w:trPr>
          <w:trHeight w:val="219" w:hRule="atLeast"/>
        </w:trPr>
        <w:tc>
          <w:tcPr>
            <w:tcW w:w="1562" w:type="dxa"/>
          </w:tcPr>
          <w:p>
            <w:pPr>
              <w:pStyle w:val="TableParagraph"/>
              <w:spacing w:line="200" w:lineRule="exact"/>
              <w:ind w:left="38"/>
              <w:rPr>
                <w:sz w:val="18"/>
              </w:rPr>
            </w:pPr>
            <w:r>
              <w:rPr>
                <w:sz w:val="18"/>
              </w:rPr>
              <w:t>Bhandara</w:t>
            </w:r>
          </w:p>
        </w:tc>
        <w:tc>
          <w:tcPr>
            <w:tcW w:w="1145" w:type="dxa"/>
          </w:tcPr>
          <w:p>
            <w:pPr>
              <w:pStyle w:val="TableParagraph"/>
              <w:spacing w:line="200" w:lineRule="exact"/>
              <w:ind w:left="514"/>
              <w:rPr>
                <w:sz w:val="18"/>
              </w:rPr>
            </w:pPr>
            <w:r>
              <w:rPr>
                <w:sz w:val="18"/>
              </w:rPr>
              <w:t>77.5</w:t>
            </w:r>
          </w:p>
        </w:tc>
        <w:tc>
          <w:tcPr>
            <w:tcW w:w="1078" w:type="dxa"/>
          </w:tcPr>
          <w:p>
            <w:pPr>
              <w:pStyle w:val="TableParagraph"/>
              <w:spacing w:line="200" w:lineRule="exact"/>
              <w:ind w:right="321"/>
              <w:jc w:val="right"/>
              <w:rPr>
                <w:sz w:val="18"/>
              </w:rPr>
            </w:pPr>
            <w:r>
              <w:rPr>
                <w:sz w:val="18"/>
              </w:rPr>
              <w:t>75.6</w:t>
            </w:r>
          </w:p>
        </w:tc>
        <w:tc>
          <w:tcPr>
            <w:tcW w:w="1054" w:type="dxa"/>
          </w:tcPr>
          <w:p>
            <w:pPr>
              <w:pStyle w:val="TableParagraph"/>
              <w:spacing w:line="200" w:lineRule="exact"/>
              <w:ind w:left="365"/>
              <w:rPr>
                <w:sz w:val="18"/>
              </w:rPr>
            </w:pPr>
            <w:r>
              <w:rPr>
                <w:sz w:val="18"/>
              </w:rPr>
              <w:t>63.3</w:t>
            </w:r>
          </w:p>
        </w:tc>
        <w:tc>
          <w:tcPr>
            <w:tcW w:w="1053" w:type="dxa"/>
          </w:tcPr>
          <w:p>
            <w:pPr>
              <w:pStyle w:val="TableParagraph"/>
              <w:spacing w:line="200" w:lineRule="exact"/>
              <w:ind w:right="354"/>
              <w:jc w:val="right"/>
              <w:rPr>
                <w:sz w:val="18"/>
              </w:rPr>
            </w:pPr>
            <w:r>
              <w:rPr>
                <w:sz w:val="18"/>
              </w:rPr>
              <w:t>2.5</w:t>
            </w:r>
          </w:p>
        </w:tc>
        <w:tc>
          <w:tcPr>
            <w:tcW w:w="1110" w:type="dxa"/>
          </w:tcPr>
          <w:p>
            <w:pPr>
              <w:pStyle w:val="TableParagraph"/>
              <w:spacing w:line="200" w:lineRule="exact"/>
              <w:ind w:left="94" w:right="19"/>
              <w:jc w:val="center"/>
              <w:rPr>
                <w:sz w:val="18"/>
              </w:rPr>
            </w:pPr>
            <w:r>
              <w:rPr>
                <w:sz w:val="18"/>
              </w:rPr>
              <w:t>9.8</w:t>
            </w:r>
          </w:p>
        </w:tc>
        <w:tc>
          <w:tcPr>
            <w:tcW w:w="1023" w:type="dxa"/>
          </w:tcPr>
          <w:p>
            <w:pPr>
              <w:pStyle w:val="TableParagraph"/>
              <w:spacing w:line="200" w:lineRule="exact"/>
              <w:ind w:right="358"/>
              <w:jc w:val="right"/>
              <w:rPr>
                <w:sz w:val="18"/>
              </w:rPr>
            </w:pPr>
            <w:r>
              <w:rPr>
                <w:sz w:val="18"/>
              </w:rPr>
              <w:t>1.8</w:t>
            </w:r>
          </w:p>
        </w:tc>
        <w:tc>
          <w:tcPr>
            <w:tcW w:w="1073" w:type="dxa"/>
          </w:tcPr>
          <w:p>
            <w:pPr>
              <w:pStyle w:val="TableParagraph"/>
              <w:spacing w:line="200" w:lineRule="exact"/>
              <w:ind w:right="310"/>
              <w:jc w:val="right"/>
              <w:rPr>
                <w:sz w:val="18"/>
              </w:rPr>
            </w:pPr>
            <w:r>
              <w:rPr>
                <w:sz w:val="18"/>
              </w:rPr>
              <w:t>245</w:t>
            </w:r>
          </w:p>
        </w:tc>
      </w:tr>
      <w:tr>
        <w:trPr>
          <w:trHeight w:val="219" w:hRule="atLeast"/>
        </w:trPr>
        <w:tc>
          <w:tcPr>
            <w:tcW w:w="1562" w:type="dxa"/>
          </w:tcPr>
          <w:p>
            <w:pPr>
              <w:pStyle w:val="TableParagraph"/>
              <w:spacing w:line="200" w:lineRule="exact"/>
              <w:ind w:left="38"/>
              <w:rPr>
                <w:sz w:val="18"/>
              </w:rPr>
            </w:pPr>
            <w:r>
              <w:rPr>
                <w:sz w:val="18"/>
              </w:rPr>
              <w:t>Bid</w:t>
            </w:r>
          </w:p>
        </w:tc>
        <w:tc>
          <w:tcPr>
            <w:tcW w:w="1145" w:type="dxa"/>
          </w:tcPr>
          <w:p>
            <w:pPr>
              <w:pStyle w:val="TableParagraph"/>
              <w:spacing w:line="200" w:lineRule="exact"/>
              <w:ind w:left="514"/>
              <w:rPr>
                <w:sz w:val="18"/>
              </w:rPr>
            </w:pPr>
            <w:r>
              <w:rPr>
                <w:sz w:val="18"/>
              </w:rPr>
              <w:t>58.1</w:t>
            </w:r>
          </w:p>
        </w:tc>
        <w:tc>
          <w:tcPr>
            <w:tcW w:w="1078" w:type="dxa"/>
          </w:tcPr>
          <w:p>
            <w:pPr>
              <w:pStyle w:val="TableParagraph"/>
              <w:spacing w:line="200" w:lineRule="exact"/>
              <w:ind w:right="321"/>
              <w:jc w:val="right"/>
              <w:rPr>
                <w:sz w:val="18"/>
              </w:rPr>
            </w:pPr>
            <w:r>
              <w:rPr>
                <w:sz w:val="18"/>
              </w:rPr>
              <w:t>56.7</w:t>
            </w:r>
          </w:p>
        </w:tc>
        <w:tc>
          <w:tcPr>
            <w:tcW w:w="1054" w:type="dxa"/>
          </w:tcPr>
          <w:p>
            <w:pPr>
              <w:pStyle w:val="TableParagraph"/>
              <w:spacing w:line="200" w:lineRule="exact"/>
              <w:ind w:left="365"/>
              <w:rPr>
                <w:sz w:val="18"/>
              </w:rPr>
            </w:pPr>
            <w:r>
              <w:rPr>
                <w:sz w:val="18"/>
              </w:rPr>
              <w:t>42.9</w:t>
            </w:r>
          </w:p>
        </w:tc>
        <w:tc>
          <w:tcPr>
            <w:tcW w:w="1053" w:type="dxa"/>
          </w:tcPr>
          <w:p>
            <w:pPr>
              <w:pStyle w:val="TableParagraph"/>
              <w:spacing w:line="200" w:lineRule="exact"/>
              <w:ind w:right="354"/>
              <w:jc w:val="right"/>
              <w:rPr>
                <w:sz w:val="18"/>
              </w:rPr>
            </w:pPr>
            <w:r>
              <w:rPr>
                <w:sz w:val="18"/>
              </w:rPr>
              <w:t>0.0</w:t>
            </w:r>
          </w:p>
        </w:tc>
        <w:tc>
          <w:tcPr>
            <w:tcW w:w="1110" w:type="dxa"/>
          </w:tcPr>
          <w:p>
            <w:pPr>
              <w:pStyle w:val="TableParagraph"/>
              <w:spacing w:line="200" w:lineRule="exact"/>
              <w:ind w:left="94" w:right="107"/>
              <w:jc w:val="center"/>
              <w:rPr>
                <w:sz w:val="18"/>
              </w:rPr>
            </w:pPr>
            <w:r>
              <w:rPr>
                <w:sz w:val="18"/>
              </w:rPr>
              <w:t>13.8</w:t>
            </w:r>
          </w:p>
        </w:tc>
        <w:tc>
          <w:tcPr>
            <w:tcW w:w="1023" w:type="dxa"/>
          </w:tcPr>
          <w:p>
            <w:pPr>
              <w:pStyle w:val="TableParagraph"/>
              <w:spacing w:line="200" w:lineRule="exact"/>
              <w:ind w:right="358"/>
              <w:jc w:val="right"/>
              <w:rPr>
                <w:sz w:val="18"/>
              </w:rPr>
            </w:pPr>
            <w:r>
              <w:rPr>
                <w:sz w:val="18"/>
              </w:rPr>
              <w:t>1.4</w:t>
            </w:r>
          </w:p>
        </w:tc>
        <w:tc>
          <w:tcPr>
            <w:tcW w:w="1073" w:type="dxa"/>
          </w:tcPr>
          <w:p>
            <w:pPr>
              <w:pStyle w:val="TableParagraph"/>
              <w:spacing w:line="200" w:lineRule="exact"/>
              <w:ind w:right="310"/>
              <w:jc w:val="right"/>
              <w:rPr>
                <w:sz w:val="18"/>
              </w:rPr>
            </w:pPr>
            <w:r>
              <w:rPr>
                <w:sz w:val="18"/>
              </w:rPr>
              <w:t>473</w:t>
            </w:r>
          </w:p>
        </w:tc>
      </w:tr>
      <w:tr>
        <w:trPr>
          <w:trHeight w:val="219" w:hRule="atLeast"/>
        </w:trPr>
        <w:tc>
          <w:tcPr>
            <w:tcW w:w="1562" w:type="dxa"/>
          </w:tcPr>
          <w:p>
            <w:pPr>
              <w:pStyle w:val="TableParagraph"/>
              <w:spacing w:line="200" w:lineRule="exact"/>
              <w:ind w:left="38"/>
              <w:rPr>
                <w:sz w:val="18"/>
              </w:rPr>
            </w:pPr>
            <w:r>
              <w:rPr>
                <w:sz w:val="18"/>
              </w:rPr>
              <w:t>Buldhana</w:t>
            </w:r>
          </w:p>
        </w:tc>
        <w:tc>
          <w:tcPr>
            <w:tcW w:w="1145" w:type="dxa"/>
          </w:tcPr>
          <w:p>
            <w:pPr>
              <w:pStyle w:val="TableParagraph"/>
              <w:spacing w:line="200" w:lineRule="exact"/>
              <w:ind w:left="514"/>
              <w:rPr>
                <w:sz w:val="18"/>
              </w:rPr>
            </w:pPr>
            <w:r>
              <w:rPr>
                <w:sz w:val="18"/>
              </w:rPr>
              <w:t>81.0</w:t>
            </w:r>
          </w:p>
        </w:tc>
        <w:tc>
          <w:tcPr>
            <w:tcW w:w="1078" w:type="dxa"/>
          </w:tcPr>
          <w:p>
            <w:pPr>
              <w:pStyle w:val="TableParagraph"/>
              <w:spacing w:line="200" w:lineRule="exact"/>
              <w:ind w:right="321"/>
              <w:jc w:val="right"/>
              <w:rPr>
                <w:sz w:val="18"/>
              </w:rPr>
            </w:pPr>
            <w:r>
              <w:rPr>
                <w:sz w:val="18"/>
              </w:rPr>
              <w:t>78.1</w:t>
            </w:r>
          </w:p>
        </w:tc>
        <w:tc>
          <w:tcPr>
            <w:tcW w:w="1054" w:type="dxa"/>
          </w:tcPr>
          <w:p>
            <w:pPr>
              <w:pStyle w:val="TableParagraph"/>
              <w:spacing w:line="200" w:lineRule="exact"/>
              <w:ind w:left="365"/>
              <w:rPr>
                <w:sz w:val="18"/>
              </w:rPr>
            </w:pPr>
            <w:r>
              <w:rPr>
                <w:sz w:val="18"/>
              </w:rPr>
              <w:t>56.1</w:t>
            </w:r>
          </w:p>
        </w:tc>
        <w:tc>
          <w:tcPr>
            <w:tcW w:w="1053" w:type="dxa"/>
          </w:tcPr>
          <w:p>
            <w:pPr>
              <w:pStyle w:val="TableParagraph"/>
              <w:spacing w:line="200" w:lineRule="exact"/>
              <w:ind w:right="354"/>
              <w:jc w:val="right"/>
              <w:rPr>
                <w:sz w:val="18"/>
              </w:rPr>
            </w:pPr>
            <w:r>
              <w:rPr>
                <w:sz w:val="18"/>
              </w:rPr>
              <w:t>0.7</w:t>
            </w:r>
          </w:p>
        </w:tc>
        <w:tc>
          <w:tcPr>
            <w:tcW w:w="1110" w:type="dxa"/>
          </w:tcPr>
          <w:p>
            <w:pPr>
              <w:pStyle w:val="TableParagraph"/>
              <w:spacing w:line="200" w:lineRule="exact"/>
              <w:ind w:left="94" w:right="107"/>
              <w:jc w:val="center"/>
              <w:rPr>
                <w:sz w:val="18"/>
              </w:rPr>
            </w:pPr>
            <w:r>
              <w:rPr>
                <w:sz w:val="18"/>
              </w:rPr>
              <w:t>21.2</w:t>
            </w:r>
          </w:p>
        </w:tc>
        <w:tc>
          <w:tcPr>
            <w:tcW w:w="1023" w:type="dxa"/>
          </w:tcPr>
          <w:p>
            <w:pPr>
              <w:pStyle w:val="TableParagraph"/>
              <w:spacing w:line="200" w:lineRule="exact"/>
              <w:ind w:right="358"/>
              <w:jc w:val="right"/>
              <w:rPr>
                <w:sz w:val="18"/>
              </w:rPr>
            </w:pPr>
            <w:r>
              <w:rPr>
                <w:sz w:val="18"/>
              </w:rPr>
              <w:t>3.0</w:t>
            </w:r>
          </w:p>
        </w:tc>
        <w:tc>
          <w:tcPr>
            <w:tcW w:w="1073" w:type="dxa"/>
          </w:tcPr>
          <w:p>
            <w:pPr>
              <w:pStyle w:val="TableParagraph"/>
              <w:spacing w:line="200" w:lineRule="exact"/>
              <w:ind w:right="310"/>
              <w:jc w:val="right"/>
              <w:rPr>
                <w:sz w:val="18"/>
              </w:rPr>
            </w:pPr>
            <w:r>
              <w:rPr>
                <w:sz w:val="18"/>
              </w:rPr>
              <w:t>590</w:t>
            </w:r>
          </w:p>
        </w:tc>
      </w:tr>
      <w:tr>
        <w:trPr>
          <w:trHeight w:val="219" w:hRule="atLeast"/>
        </w:trPr>
        <w:tc>
          <w:tcPr>
            <w:tcW w:w="1562" w:type="dxa"/>
          </w:tcPr>
          <w:p>
            <w:pPr>
              <w:pStyle w:val="TableParagraph"/>
              <w:spacing w:line="200" w:lineRule="exact"/>
              <w:ind w:left="38"/>
              <w:rPr>
                <w:sz w:val="18"/>
              </w:rPr>
            </w:pPr>
            <w:r>
              <w:rPr>
                <w:sz w:val="18"/>
              </w:rPr>
              <w:t>Chandrapur</w:t>
            </w:r>
          </w:p>
        </w:tc>
        <w:tc>
          <w:tcPr>
            <w:tcW w:w="1145" w:type="dxa"/>
          </w:tcPr>
          <w:p>
            <w:pPr>
              <w:pStyle w:val="TableParagraph"/>
              <w:spacing w:line="200" w:lineRule="exact"/>
              <w:ind w:left="514"/>
              <w:rPr>
                <w:sz w:val="18"/>
              </w:rPr>
            </w:pPr>
            <w:r>
              <w:rPr>
                <w:sz w:val="18"/>
              </w:rPr>
              <w:t>80.1</w:t>
            </w:r>
          </w:p>
        </w:tc>
        <w:tc>
          <w:tcPr>
            <w:tcW w:w="1078" w:type="dxa"/>
          </w:tcPr>
          <w:p>
            <w:pPr>
              <w:pStyle w:val="TableParagraph"/>
              <w:spacing w:line="200" w:lineRule="exact"/>
              <w:ind w:right="321"/>
              <w:jc w:val="right"/>
              <w:rPr>
                <w:sz w:val="18"/>
              </w:rPr>
            </w:pPr>
            <w:r>
              <w:rPr>
                <w:sz w:val="18"/>
              </w:rPr>
              <w:t>78.1</w:t>
            </w:r>
          </w:p>
        </w:tc>
        <w:tc>
          <w:tcPr>
            <w:tcW w:w="1054" w:type="dxa"/>
          </w:tcPr>
          <w:p>
            <w:pPr>
              <w:pStyle w:val="TableParagraph"/>
              <w:spacing w:line="200" w:lineRule="exact"/>
              <w:ind w:left="365"/>
              <w:rPr>
                <w:sz w:val="18"/>
              </w:rPr>
            </w:pPr>
            <w:r>
              <w:rPr>
                <w:sz w:val="18"/>
              </w:rPr>
              <w:t>60.1</w:t>
            </w:r>
          </w:p>
        </w:tc>
        <w:tc>
          <w:tcPr>
            <w:tcW w:w="1053" w:type="dxa"/>
          </w:tcPr>
          <w:p>
            <w:pPr>
              <w:pStyle w:val="TableParagraph"/>
              <w:spacing w:line="200" w:lineRule="exact"/>
              <w:ind w:right="354"/>
              <w:jc w:val="right"/>
              <w:rPr>
                <w:sz w:val="18"/>
              </w:rPr>
            </w:pPr>
            <w:r>
              <w:rPr>
                <w:sz w:val="18"/>
              </w:rPr>
              <w:t>1.6</w:t>
            </w:r>
          </w:p>
        </w:tc>
        <w:tc>
          <w:tcPr>
            <w:tcW w:w="1110" w:type="dxa"/>
          </w:tcPr>
          <w:p>
            <w:pPr>
              <w:pStyle w:val="TableParagraph"/>
              <w:spacing w:line="200" w:lineRule="exact"/>
              <w:ind w:left="94" w:right="107"/>
              <w:jc w:val="center"/>
              <w:rPr>
                <w:sz w:val="18"/>
              </w:rPr>
            </w:pPr>
            <w:r>
              <w:rPr>
                <w:sz w:val="18"/>
              </w:rPr>
              <w:t>16.5</w:t>
            </w:r>
          </w:p>
        </w:tc>
        <w:tc>
          <w:tcPr>
            <w:tcW w:w="1023" w:type="dxa"/>
          </w:tcPr>
          <w:p>
            <w:pPr>
              <w:pStyle w:val="TableParagraph"/>
              <w:spacing w:line="200" w:lineRule="exact"/>
              <w:ind w:right="358"/>
              <w:jc w:val="right"/>
              <w:rPr>
                <w:sz w:val="18"/>
              </w:rPr>
            </w:pPr>
            <w:r>
              <w:rPr>
                <w:sz w:val="18"/>
              </w:rPr>
              <w:t>2.0</w:t>
            </w:r>
          </w:p>
        </w:tc>
        <w:tc>
          <w:tcPr>
            <w:tcW w:w="1073" w:type="dxa"/>
          </w:tcPr>
          <w:p>
            <w:pPr>
              <w:pStyle w:val="TableParagraph"/>
              <w:spacing w:line="200" w:lineRule="exact"/>
              <w:ind w:right="310"/>
              <w:jc w:val="right"/>
              <w:rPr>
                <w:sz w:val="18"/>
              </w:rPr>
            </w:pPr>
            <w:r>
              <w:rPr>
                <w:sz w:val="18"/>
              </w:rPr>
              <w:t>469</w:t>
            </w:r>
          </w:p>
        </w:tc>
      </w:tr>
      <w:tr>
        <w:trPr>
          <w:trHeight w:val="220" w:hRule="atLeast"/>
        </w:trPr>
        <w:tc>
          <w:tcPr>
            <w:tcW w:w="1562" w:type="dxa"/>
          </w:tcPr>
          <w:p>
            <w:pPr>
              <w:pStyle w:val="TableParagraph"/>
              <w:spacing w:line="201" w:lineRule="exact"/>
              <w:ind w:left="38"/>
              <w:rPr>
                <w:sz w:val="18"/>
              </w:rPr>
            </w:pPr>
            <w:r>
              <w:rPr>
                <w:sz w:val="18"/>
              </w:rPr>
              <w:t>Dhule</w:t>
            </w:r>
          </w:p>
        </w:tc>
        <w:tc>
          <w:tcPr>
            <w:tcW w:w="1145" w:type="dxa"/>
          </w:tcPr>
          <w:p>
            <w:pPr>
              <w:pStyle w:val="TableParagraph"/>
              <w:spacing w:line="201" w:lineRule="exact"/>
              <w:ind w:left="514"/>
              <w:rPr>
                <w:sz w:val="18"/>
              </w:rPr>
            </w:pPr>
            <w:r>
              <w:rPr>
                <w:sz w:val="18"/>
              </w:rPr>
              <w:t>51.9</w:t>
            </w:r>
          </w:p>
        </w:tc>
        <w:tc>
          <w:tcPr>
            <w:tcW w:w="1078" w:type="dxa"/>
          </w:tcPr>
          <w:p>
            <w:pPr>
              <w:pStyle w:val="TableParagraph"/>
              <w:spacing w:line="201" w:lineRule="exact"/>
              <w:ind w:right="321"/>
              <w:jc w:val="right"/>
              <w:rPr>
                <w:sz w:val="18"/>
              </w:rPr>
            </w:pPr>
            <w:r>
              <w:rPr>
                <w:sz w:val="18"/>
              </w:rPr>
              <w:t>50.3</w:t>
            </w:r>
          </w:p>
        </w:tc>
        <w:tc>
          <w:tcPr>
            <w:tcW w:w="1054" w:type="dxa"/>
          </w:tcPr>
          <w:p>
            <w:pPr>
              <w:pStyle w:val="TableParagraph"/>
              <w:spacing w:line="201" w:lineRule="exact"/>
              <w:ind w:left="365"/>
              <w:rPr>
                <w:sz w:val="18"/>
              </w:rPr>
            </w:pPr>
            <w:r>
              <w:rPr>
                <w:sz w:val="18"/>
              </w:rPr>
              <w:t>41.2</w:t>
            </w:r>
          </w:p>
        </w:tc>
        <w:tc>
          <w:tcPr>
            <w:tcW w:w="1053" w:type="dxa"/>
          </w:tcPr>
          <w:p>
            <w:pPr>
              <w:pStyle w:val="TableParagraph"/>
              <w:spacing w:line="201" w:lineRule="exact"/>
              <w:ind w:right="354"/>
              <w:jc w:val="right"/>
              <w:rPr>
                <w:sz w:val="18"/>
              </w:rPr>
            </w:pPr>
            <w:r>
              <w:rPr>
                <w:sz w:val="18"/>
              </w:rPr>
              <w:t>0.3</w:t>
            </w:r>
          </w:p>
        </w:tc>
        <w:tc>
          <w:tcPr>
            <w:tcW w:w="1110" w:type="dxa"/>
          </w:tcPr>
          <w:p>
            <w:pPr>
              <w:pStyle w:val="TableParagraph"/>
              <w:spacing w:line="201" w:lineRule="exact"/>
              <w:ind w:left="94" w:right="19"/>
              <w:jc w:val="center"/>
              <w:rPr>
                <w:sz w:val="18"/>
              </w:rPr>
            </w:pPr>
            <w:r>
              <w:rPr>
                <w:sz w:val="18"/>
              </w:rPr>
              <w:t>8.8</w:t>
            </w:r>
          </w:p>
        </w:tc>
        <w:tc>
          <w:tcPr>
            <w:tcW w:w="1023" w:type="dxa"/>
          </w:tcPr>
          <w:p>
            <w:pPr>
              <w:pStyle w:val="TableParagraph"/>
              <w:spacing w:line="201" w:lineRule="exact"/>
              <w:ind w:right="358"/>
              <w:jc w:val="right"/>
              <w:rPr>
                <w:sz w:val="18"/>
              </w:rPr>
            </w:pPr>
            <w:r>
              <w:rPr>
                <w:sz w:val="18"/>
              </w:rPr>
              <w:t>1.6</w:t>
            </w:r>
          </w:p>
        </w:tc>
        <w:tc>
          <w:tcPr>
            <w:tcW w:w="1073" w:type="dxa"/>
          </w:tcPr>
          <w:p>
            <w:pPr>
              <w:pStyle w:val="TableParagraph"/>
              <w:spacing w:line="201" w:lineRule="exact"/>
              <w:ind w:right="310"/>
              <w:jc w:val="right"/>
              <w:rPr>
                <w:sz w:val="18"/>
              </w:rPr>
            </w:pPr>
            <w:r>
              <w:rPr>
                <w:sz w:val="18"/>
              </w:rPr>
              <w:t>432</w:t>
            </w:r>
          </w:p>
        </w:tc>
      </w:tr>
      <w:tr>
        <w:trPr>
          <w:trHeight w:val="219" w:hRule="atLeast"/>
        </w:trPr>
        <w:tc>
          <w:tcPr>
            <w:tcW w:w="1562" w:type="dxa"/>
          </w:tcPr>
          <w:p>
            <w:pPr>
              <w:pStyle w:val="TableParagraph"/>
              <w:spacing w:line="200" w:lineRule="exact"/>
              <w:ind w:left="38"/>
              <w:rPr>
                <w:sz w:val="18"/>
              </w:rPr>
            </w:pPr>
            <w:r>
              <w:rPr>
                <w:sz w:val="18"/>
              </w:rPr>
              <w:t>Gadchiroli</w:t>
            </w:r>
          </w:p>
        </w:tc>
        <w:tc>
          <w:tcPr>
            <w:tcW w:w="1145" w:type="dxa"/>
          </w:tcPr>
          <w:p>
            <w:pPr>
              <w:pStyle w:val="TableParagraph"/>
              <w:spacing w:line="200" w:lineRule="exact"/>
              <w:ind w:left="514"/>
              <w:rPr>
                <w:sz w:val="18"/>
              </w:rPr>
            </w:pPr>
            <w:r>
              <w:rPr>
                <w:sz w:val="18"/>
              </w:rPr>
              <w:t>76.5</w:t>
            </w:r>
          </w:p>
        </w:tc>
        <w:tc>
          <w:tcPr>
            <w:tcW w:w="1078" w:type="dxa"/>
          </w:tcPr>
          <w:p>
            <w:pPr>
              <w:pStyle w:val="TableParagraph"/>
              <w:spacing w:line="200" w:lineRule="exact"/>
              <w:ind w:right="321"/>
              <w:jc w:val="right"/>
              <w:rPr>
                <w:sz w:val="18"/>
              </w:rPr>
            </w:pPr>
            <w:r>
              <w:rPr>
                <w:sz w:val="18"/>
              </w:rPr>
              <w:t>76.0</w:t>
            </w:r>
          </w:p>
        </w:tc>
        <w:tc>
          <w:tcPr>
            <w:tcW w:w="1054" w:type="dxa"/>
          </w:tcPr>
          <w:p>
            <w:pPr>
              <w:pStyle w:val="TableParagraph"/>
              <w:spacing w:line="200" w:lineRule="exact"/>
              <w:ind w:left="365"/>
              <w:rPr>
                <w:sz w:val="18"/>
              </w:rPr>
            </w:pPr>
            <w:r>
              <w:rPr>
                <w:sz w:val="18"/>
              </w:rPr>
              <w:t>50.6</w:t>
            </w:r>
          </w:p>
        </w:tc>
        <w:tc>
          <w:tcPr>
            <w:tcW w:w="1053" w:type="dxa"/>
          </w:tcPr>
          <w:p>
            <w:pPr>
              <w:pStyle w:val="TableParagraph"/>
              <w:spacing w:line="200" w:lineRule="exact"/>
              <w:ind w:right="354"/>
              <w:jc w:val="right"/>
              <w:rPr>
                <w:sz w:val="18"/>
              </w:rPr>
            </w:pPr>
            <w:r>
              <w:rPr>
                <w:sz w:val="18"/>
              </w:rPr>
              <w:t>13.0</w:t>
            </w:r>
          </w:p>
        </w:tc>
        <w:tc>
          <w:tcPr>
            <w:tcW w:w="1110" w:type="dxa"/>
          </w:tcPr>
          <w:p>
            <w:pPr>
              <w:pStyle w:val="TableParagraph"/>
              <w:spacing w:line="200" w:lineRule="exact"/>
              <w:ind w:left="94" w:right="107"/>
              <w:jc w:val="center"/>
              <w:rPr>
                <w:sz w:val="18"/>
              </w:rPr>
            </w:pPr>
            <w:r>
              <w:rPr>
                <w:sz w:val="18"/>
              </w:rPr>
              <w:t>12.4</w:t>
            </w:r>
          </w:p>
        </w:tc>
        <w:tc>
          <w:tcPr>
            <w:tcW w:w="1023" w:type="dxa"/>
          </w:tcPr>
          <w:p>
            <w:pPr>
              <w:pStyle w:val="TableParagraph"/>
              <w:spacing w:line="200" w:lineRule="exact"/>
              <w:ind w:right="358"/>
              <w:jc w:val="right"/>
              <w:rPr>
                <w:sz w:val="18"/>
              </w:rPr>
            </w:pPr>
            <w:r>
              <w:rPr>
                <w:sz w:val="18"/>
              </w:rPr>
              <w:t>0.4</w:t>
            </w:r>
          </w:p>
        </w:tc>
        <w:tc>
          <w:tcPr>
            <w:tcW w:w="1073" w:type="dxa"/>
          </w:tcPr>
          <w:p>
            <w:pPr>
              <w:pStyle w:val="TableParagraph"/>
              <w:spacing w:line="200" w:lineRule="exact"/>
              <w:ind w:right="310"/>
              <w:jc w:val="right"/>
              <w:rPr>
                <w:sz w:val="18"/>
              </w:rPr>
            </w:pPr>
            <w:r>
              <w:rPr>
                <w:sz w:val="18"/>
              </w:rPr>
              <w:t>210</w:t>
            </w:r>
          </w:p>
        </w:tc>
      </w:tr>
      <w:tr>
        <w:trPr>
          <w:trHeight w:val="219" w:hRule="atLeast"/>
        </w:trPr>
        <w:tc>
          <w:tcPr>
            <w:tcW w:w="1562" w:type="dxa"/>
          </w:tcPr>
          <w:p>
            <w:pPr>
              <w:pStyle w:val="TableParagraph"/>
              <w:spacing w:line="200" w:lineRule="exact"/>
              <w:ind w:left="38"/>
              <w:rPr>
                <w:sz w:val="18"/>
              </w:rPr>
            </w:pPr>
            <w:r>
              <w:rPr>
                <w:sz w:val="18"/>
              </w:rPr>
              <w:t>Gondiya</w:t>
            </w:r>
          </w:p>
        </w:tc>
        <w:tc>
          <w:tcPr>
            <w:tcW w:w="1145" w:type="dxa"/>
          </w:tcPr>
          <w:p>
            <w:pPr>
              <w:pStyle w:val="TableParagraph"/>
              <w:spacing w:line="200" w:lineRule="exact"/>
              <w:ind w:left="514"/>
              <w:rPr>
                <w:sz w:val="18"/>
              </w:rPr>
            </w:pPr>
            <w:r>
              <w:rPr>
                <w:sz w:val="18"/>
              </w:rPr>
              <w:t>78.3</w:t>
            </w:r>
          </w:p>
        </w:tc>
        <w:tc>
          <w:tcPr>
            <w:tcW w:w="1078" w:type="dxa"/>
          </w:tcPr>
          <w:p>
            <w:pPr>
              <w:pStyle w:val="TableParagraph"/>
              <w:spacing w:line="200" w:lineRule="exact"/>
              <w:ind w:right="321"/>
              <w:jc w:val="right"/>
              <w:rPr>
                <w:sz w:val="18"/>
              </w:rPr>
            </w:pPr>
            <w:r>
              <w:rPr>
                <w:sz w:val="18"/>
              </w:rPr>
              <w:t>77.8</w:t>
            </w:r>
          </w:p>
        </w:tc>
        <w:tc>
          <w:tcPr>
            <w:tcW w:w="1054" w:type="dxa"/>
          </w:tcPr>
          <w:p>
            <w:pPr>
              <w:pStyle w:val="TableParagraph"/>
              <w:spacing w:line="200" w:lineRule="exact"/>
              <w:ind w:left="365"/>
              <w:rPr>
                <w:sz w:val="18"/>
              </w:rPr>
            </w:pPr>
            <w:r>
              <w:rPr>
                <w:sz w:val="18"/>
              </w:rPr>
              <w:t>62.3</w:t>
            </w:r>
          </w:p>
        </w:tc>
        <w:tc>
          <w:tcPr>
            <w:tcW w:w="1053" w:type="dxa"/>
          </w:tcPr>
          <w:p>
            <w:pPr>
              <w:pStyle w:val="TableParagraph"/>
              <w:spacing w:line="200" w:lineRule="exact"/>
              <w:ind w:right="354"/>
              <w:jc w:val="right"/>
              <w:rPr>
                <w:sz w:val="18"/>
              </w:rPr>
            </w:pPr>
            <w:r>
              <w:rPr>
                <w:sz w:val="18"/>
              </w:rPr>
              <w:t>5.8</w:t>
            </w:r>
          </w:p>
        </w:tc>
        <w:tc>
          <w:tcPr>
            <w:tcW w:w="1110" w:type="dxa"/>
          </w:tcPr>
          <w:p>
            <w:pPr>
              <w:pStyle w:val="TableParagraph"/>
              <w:spacing w:line="200" w:lineRule="exact"/>
              <w:ind w:left="94" w:right="19"/>
              <w:jc w:val="center"/>
              <w:rPr>
                <w:sz w:val="18"/>
              </w:rPr>
            </w:pPr>
            <w:r>
              <w:rPr>
                <w:sz w:val="18"/>
              </w:rPr>
              <w:t>9.7</w:t>
            </w:r>
          </w:p>
        </w:tc>
        <w:tc>
          <w:tcPr>
            <w:tcW w:w="1023" w:type="dxa"/>
          </w:tcPr>
          <w:p>
            <w:pPr>
              <w:pStyle w:val="TableParagraph"/>
              <w:spacing w:line="200" w:lineRule="exact"/>
              <w:ind w:right="358"/>
              <w:jc w:val="right"/>
              <w:rPr>
                <w:sz w:val="18"/>
              </w:rPr>
            </w:pPr>
            <w:r>
              <w:rPr>
                <w:sz w:val="18"/>
              </w:rPr>
              <w:t>0.5</w:t>
            </w:r>
          </w:p>
        </w:tc>
        <w:tc>
          <w:tcPr>
            <w:tcW w:w="1073" w:type="dxa"/>
          </w:tcPr>
          <w:p>
            <w:pPr>
              <w:pStyle w:val="TableParagraph"/>
              <w:spacing w:line="200" w:lineRule="exact"/>
              <w:ind w:right="310"/>
              <w:jc w:val="right"/>
              <w:rPr>
                <w:sz w:val="18"/>
              </w:rPr>
            </w:pPr>
            <w:r>
              <w:rPr>
                <w:sz w:val="18"/>
              </w:rPr>
              <w:t>264</w:t>
            </w:r>
          </w:p>
        </w:tc>
      </w:tr>
      <w:tr>
        <w:trPr>
          <w:trHeight w:val="219" w:hRule="atLeast"/>
        </w:trPr>
        <w:tc>
          <w:tcPr>
            <w:tcW w:w="1562" w:type="dxa"/>
          </w:tcPr>
          <w:p>
            <w:pPr>
              <w:pStyle w:val="TableParagraph"/>
              <w:spacing w:line="200" w:lineRule="exact"/>
              <w:ind w:left="38"/>
              <w:rPr>
                <w:sz w:val="18"/>
              </w:rPr>
            </w:pPr>
            <w:r>
              <w:rPr>
                <w:sz w:val="18"/>
              </w:rPr>
              <w:t>Hingoli</w:t>
            </w:r>
          </w:p>
        </w:tc>
        <w:tc>
          <w:tcPr>
            <w:tcW w:w="1145" w:type="dxa"/>
          </w:tcPr>
          <w:p>
            <w:pPr>
              <w:pStyle w:val="TableParagraph"/>
              <w:spacing w:line="200" w:lineRule="exact"/>
              <w:ind w:left="514"/>
              <w:rPr>
                <w:sz w:val="18"/>
              </w:rPr>
            </w:pPr>
            <w:r>
              <w:rPr>
                <w:sz w:val="18"/>
              </w:rPr>
              <w:t>73.1</w:t>
            </w:r>
          </w:p>
        </w:tc>
        <w:tc>
          <w:tcPr>
            <w:tcW w:w="1078" w:type="dxa"/>
          </w:tcPr>
          <w:p>
            <w:pPr>
              <w:pStyle w:val="TableParagraph"/>
              <w:spacing w:line="200" w:lineRule="exact"/>
              <w:ind w:right="321"/>
              <w:jc w:val="right"/>
              <w:rPr>
                <w:sz w:val="18"/>
              </w:rPr>
            </w:pPr>
            <w:r>
              <w:rPr>
                <w:sz w:val="18"/>
              </w:rPr>
              <w:t>72.8</w:t>
            </w:r>
          </w:p>
        </w:tc>
        <w:tc>
          <w:tcPr>
            <w:tcW w:w="1054" w:type="dxa"/>
          </w:tcPr>
          <w:p>
            <w:pPr>
              <w:pStyle w:val="TableParagraph"/>
              <w:spacing w:line="200" w:lineRule="exact"/>
              <w:ind w:left="365"/>
              <w:rPr>
                <w:sz w:val="18"/>
              </w:rPr>
            </w:pPr>
            <w:r>
              <w:rPr>
                <w:sz w:val="18"/>
              </w:rPr>
              <w:t>58.7</w:t>
            </w:r>
          </w:p>
        </w:tc>
        <w:tc>
          <w:tcPr>
            <w:tcW w:w="1053" w:type="dxa"/>
          </w:tcPr>
          <w:p>
            <w:pPr>
              <w:pStyle w:val="TableParagraph"/>
              <w:spacing w:line="200" w:lineRule="exact"/>
              <w:ind w:right="354"/>
              <w:jc w:val="right"/>
              <w:rPr>
                <w:sz w:val="18"/>
              </w:rPr>
            </w:pPr>
            <w:r>
              <w:rPr>
                <w:sz w:val="18"/>
              </w:rPr>
              <w:t>0.0</w:t>
            </w:r>
          </w:p>
        </w:tc>
        <w:tc>
          <w:tcPr>
            <w:tcW w:w="1110" w:type="dxa"/>
          </w:tcPr>
          <w:p>
            <w:pPr>
              <w:pStyle w:val="TableParagraph"/>
              <w:spacing w:line="200" w:lineRule="exact"/>
              <w:ind w:left="94" w:right="107"/>
              <w:jc w:val="center"/>
              <w:rPr>
                <w:sz w:val="18"/>
              </w:rPr>
            </w:pPr>
            <w:r>
              <w:rPr>
                <w:sz w:val="18"/>
              </w:rPr>
              <w:t>14.1</w:t>
            </w:r>
          </w:p>
        </w:tc>
        <w:tc>
          <w:tcPr>
            <w:tcW w:w="1023" w:type="dxa"/>
          </w:tcPr>
          <w:p>
            <w:pPr>
              <w:pStyle w:val="TableParagraph"/>
              <w:spacing w:line="200" w:lineRule="exact"/>
              <w:ind w:right="358"/>
              <w:jc w:val="right"/>
              <w:rPr>
                <w:sz w:val="18"/>
              </w:rPr>
            </w:pPr>
            <w:r>
              <w:rPr>
                <w:sz w:val="18"/>
              </w:rPr>
              <w:t>0.2</w:t>
            </w:r>
          </w:p>
        </w:tc>
        <w:tc>
          <w:tcPr>
            <w:tcW w:w="1073" w:type="dxa"/>
          </w:tcPr>
          <w:p>
            <w:pPr>
              <w:pStyle w:val="TableParagraph"/>
              <w:spacing w:line="200" w:lineRule="exact"/>
              <w:ind w:right="310"/>
              <w:jc w:val="right"/>
              <w:rPr>
                <w:sz w:val="18"/>
              </w:rPr>
            </w:pPr>
            <w:r>
              <w:rPr>
                <w:sz w:val="18"/>
              </w:rPr>
              <w:t>272</w:t>
            </w:r>
          </w:p>
        </w:tc>
      </w:tr>
      <w:tr>
        <w:trPr>
          <w:trHeight w:val="219" w:hRule="atLeast"/>
        </w:trPr>
        <w:tc>
          <w:tcPr>
            <w:tcW w:w="1562" w:type="dxa"/>
          </w:tcPr>
          <w:p>
            <w:pPr>
              <w:pStyle w:val="TableParagraph"/>
              <w:spacing w:line="200" w:lineRule="exact"/>
              <w:ind w:left="38"/>
              <w:rPr>
                <w:sz w:val="18"/>
              </w:rPr>
            </w:pPr>
            <w:r>
              <w:rPr>
                <w:sz w:val="18"/>
              </w:rPr>
              <w:t>Jalgaon</w:t>
            </w:r>
          </w:p>
        </w:tc>
        <w:tc>
          <w:tcPr>
            <w:tcW w:w="1145" w:type="dxa"/>
          </w:tcPr>
          <w:p>
            <w:pPr>
              <w:pStyle w:val="TableParagraph"/>
              <w:spacing w:line="200" w:lineRule="exact"/>
              <w:ind w:left="514"/>
              <w:rPr>
                <w:sz w:val="18"/>
              </w:rPr>
            </w:pPr>
            <w:r>
              <w:rPr>
                <w:sz w:val="18"/>
              </w:rPr>
              <w:t>44.0</w:t>
            </w:r>
          </w:p>
        </w:tc>
        <w:tc>
          <w:tcPr>
            <w:tcW w:w="1078" w:type="dxa"/>
          </w:tcPr>
          <w:p>
            <w:pPr>
              <w:pStyle w:val="TableParagraph"/>
              <w:spacing w:line="200" w:lineRule="exact"/>
              <w:ind w:right="321"/>
              <w:jc w:val="right"/>
              <w:rPr>
                <w:sz w:val="18"/>
              </w:rPr>
            </w:pPr>
            <w:r>
              <w:rPr>
                <w:sz w:val="18"/>
              </w:rPr>
              <w:t>43.6</w:t>
            </w:r>
          </w:p>
        </w:tc>
        <w:tc>
          <w:tcPr>
            <w:tcW w:w="1054" w:type="dxa"/>
          </w:tcPr>
          <w:p>
            <w:pPr>
              <w:pStyle w:val="TableParagraph"/>
              <w:spacing w:line="200" w:lineRule="exact"/>
              <w:ind w:left="365"/>
              <w:rPr>
                <w:sz w:val="18"/>
              </w:rPr>
            </w:pPr>
            <w:r>
              <w:rPr>
                <w:sz w:val="18"/>
              </w:rPr>
              <w:t>35.4</w:t>
            </w:r>
          </w:p>
        </w:tc>
        <w:tc>
          <w:tcPr>
            <w:tcW w:w="1053" w:type="dxa"/>
          </w:tcPr>
          <w:p>
            <w:pPr>
              <w:pStyle w:val="TableParagraph"/>
              <w:spacing w:line="200" w:lineRule="exact"/>
              <w:ind w:right="354"/>
              <w:jc w:val="right"/>
              <w:rPr>
                <w:sz w:val="18"/>
              </w:rPr>
            </w:pPr>
            <w:r>
              <w:rPr>
                <w:sz w:val="18"/>
              </w:rPr>
              <w:t>0.0</w:t>
            </w:r>
          </w:p>
        </w:tc>
        <w:tc>
          <w:tcPr>
            <w:tcW w:w="1110" w:type="dxa"/>
          </w:tcPr>
          <w:p>
            <w:pPr>
              <w:pStyle w:val="TableParagraph"/>
              <w:spacing w:line="200" w:lineRule="exact"/>
              <w:ind w:left="94" w:right="19"/>
              <w:jc w:val="center"/>
              <w:rPr>
                <w:sz w:val="18"/>
              </w:rPr>
            </w:pPr>
            <w:r>
              <w:rPr>
                <w:sz w:val="18"/>
              </w:rPr>
              <w:t>8.2</w:t>
            </w:r>
          </w:p>
        </w:tc>
        <w:tc>
          <w:tcPr>
            <w:tcW w:w="1023" w:type="dxa"/>
          </w:tcPr>
          <w:p>
            <w:pPr>
              <w:pStyle w:val="TableParagraph"/>
              <w:spacing w:line="200" w:lineRule="exact"/>
              <w:ind w:right="358"/>
              <w:jc w:val="right"/>
              <w:rPr>
                <w:sz w:val="18"/>
              </w:rPr>
            </w:pPr>
            <w:r>
              <w:rPr>
                <w:sz w:val="18"/>
              </w:rPr>
              <w:t>0.4</w:t>
            </w:r>
          </w:p>
        </w:tc>
        <w:tc>
          <w:tcPr>
            <w:tcW w:w="1073" w:type="dxa"/>
          </w:tcPr>
          <w:p>
            <w:pPr>
              <w:pStyle w:val="TableParagraph"/>
              <w:spacing w:line="200" w:lineRule="exact"/>
              <w:ind w:right="310"/>
              <w:jc w:val="right"/>
              <w:rPr>
                <w:sz w:val="18"/>
              </w:rPr>
            </w:pPr>
            <w:r>
              <w:rPr>
                <w:sz w:val="18"/>
              </w:rPr>
              <w:t>860</w:t>
            </w:r>
          </w:p>
        </w:tc>
      </w:tr>
      <w:tr>
        <w:trPr>
          <w:trHeight w:val="219" w:hRule="atLeast"/>
        </w:trPr>
        <w:tc>
          <w:tcPr>
            <w:tcW w:w="1562" w:type="dxa"/>
          </w:tcPr>
          <w:p>
            <w:pPr>
              <w:pStyle w:val="TableParagraph"/>
              <w:spacing w:line="200" w:lineRule="exact"/>
              <w:ind w:left="38"/>
              <w:rPr>
                <w:sz w:val="18"/>
              </w:rPr>
            </w:pPr>
            <w:r>
              <w:rPr>
                <w:sz w:val="18"/>
              </w:rPr>
              <w:t>Jalna</w:t>
            </w:r>
          </w:p>
        </w:tc>
        <w:tc>
          <w:tcPr>
            <w:tcW w:w="1145" w:type="dxa"/>
          </w:tcPr>
          <w:p>
            <w:pPr>
              <w:pStyle w:val="TableParagraph"/>
              <w:spacing w:line="200" w:lineRule="exact"/>
              <w:ind w:left="514"/>
              <w:rPr>
                <w:sz w:val="18"/>
              </w:rPr>
            </w:pPr>
            <w:r>
              <w:rPr>
                <w:sz w:val="18"/>
              </w:rPr>
              <w:t>49.7</w:t>
            </w:r>
          </w:p>
        </w:tc>
        <w:tc>
          <w:tcPr>
            <w:tcW w:w="1078" w:type="dxa"/>
          </w:tcPr>
          <w:p>
            <w:pPr>
              <w:pStyle w:val="TableParagraph"/>
              <w:spacing w:line="200" w:lineRule="exact"/>
              <w:ind w:right="321"/>
              <w:jc w:val="right"/>
              <w:rPr>
                <w:sz w:val="18"/>
              </w:rPr>
            </w:pPr>
            <w:r>
              <w:rPr>
                <w:sz w:val="18"/>
              </w:rPr>
              <w:t>48.9</w:t>
            </w:r>
          </w:p>
        </w:tc>
        <w:tc>
          <w:tcPr>
            <w:tcW w:w="1054" w:type="dxa"/>
          </w:tcPr>
          <w:p>
            <w:pPr>
              <w:pStyle w:val="TableParagraph"/>
              <w:spacing w:line="200" w:lineRule="exact"/>
              <w:ind w:left="365"/>
              <w:rPr>
                <w:sz w:val="18"/>
              </w:rPr>
            </w:pPr>
            <w:r>
              <w:rPr>
                <w:sz w:val="18"/>
              </w:rPr>
              <w:t>34.7</w:t>
            </w:r>
          </w:p>
        </w:tc>
        <w:tc>
          <w:tcPr>
            <w:tcW w:w="1053" w:type="dxa"/>
          </w:tcPr>
          <w:p>
            <w:pPr>
              <w:pStyle w:val="TableParagraph"/>
              <w:spacing w:line="200" w:lineRule="exact"/>
              <w:ind w:right="354"/>
              <w:jc w:val="right"/>
              <w:rPr>
                <w:sz w:val="18"/>
              </w:rPr>
            </w:pPr>
            <w:r>
              <w:rPr>
                <w:sz w:val="18"/>
              </w:rPr>
              <w:t>0.1</w:t>
            </w:r>
          </w:p>
        </w:tc>
        <w:tc>
          <w:tcPr>
            <w:tcW w:w="1110" w:type="dxa"/>
          </w:tcPr>
          <w:p>
            <w:pPr>
              <w:pStyle w:val="TableParagraph"/>
              <w:spacing w:line="200" w:lineRule="exact"/>
              <w:ind w:left="94" w:right="107"/>
              <w:jc w:val="center"/>
              <w:rPr>
                <w:sz w:val="18"/>
              </w:rPr>
            </w:pPr>
            <w:r>
              <w:rPr>
                <w:sz w:val="18"/>
              </w:rPr>
              <w:t>14.0</w:t>
            </w:r>
          </w:p>
        </w:tc>
        <w:tc>
          <w:tcPr>
            <w:tcW w:w="1023" w:type="dxa"/>
          </w:tcPr>
          <w:p>
            <w:pPr>
              <w:pStyle w:val="TableParagraph"/>
              <w:spacing w:line="200" w:lineRule="exact"/>
              <w:ind w:right="358"/>
              <w:jc w:val="right"/>
              <w:rPr>
                <w:sz w:val="18"/>
              </w:rPr>
            </w:pPr>
            <w:r>
              <w:rPr>
                <w:sz w:val="18"/>
              </w:rPr>
              <w:t>0.8</w:t>
            </w:r>
          </w:p>
        </w:tc>
        <w:tc>
          <w:tcPr>
            <w:tcW w:w="1073" w:type="dxa"/>
          </w:tcPr>
          <w:p>
            <w:pPr>
              <w:pStyle w:val="TableParagraph"/>
              <w:spacing w:line="200" w:lineRule="exact"/>
              <w:ind w:right="310"/>
              <w:jc w:val="right"/>
              <w:rPr>
                <w:sz w:val="18"/>
              </w:rPr>
            </w:pPr>
            <w:r>
              <w:rPr>
                <w:sz w:val="18"/>
              </w:rPr>
              <w:t>470</w:t>
            </w:r>
          </w:p>
        </w:tc>
      </w:tr>
      <w:tr>
        <w:trPr>
          <w:trHeight w:val="219" w:hRule="atLeast"/>
        </w:trPr>
        <w:tc>
          <w:tcPr>
            <w:tcW w:w="1562" w:type="dxa"/>
          </w:tcPr>
          <w:p>
            <w:pPr>
              <w:pStyle w:val="TableParagraph"/>
              <w:spacing w:line="200" w:lineRule="exact"/>
              <w:ind w:left="38"/>
              <w:rPr>
                <w:sz w:val="18"/>
              </w:rPr>
            </w:pPr>
            <w:r>
              <w:rPr>
                <w:sz w:val="18"/>
              </w:rPr>
              <w:t>Kolhapur</w:t>
            </w:r>
          </w:p>
        </w:tc>
        <w:tc>
          <w:tcPr>
            <w:tcW w:w="1145" w:type="dxa"/>
          </w:tcPr>
          <w:p>
            <w:pPr>
              <w:pStyle w:val="TableParagraph"/>
              <w:spacing w:line="200" w:lineRule="exact"/>
              <w:ind w:left="514"/>
              <w:rPr>
                <w:sz w:val="18"/>
              </w:rPr>
            </w:pPr>
            <w:r>
              <w:rPr>
                <w:sz w:val="18"/>
              </w:rPr>
              <w:t>71.4</w:t>
            </w:r>
          </w:p>
        </w:tc>
        <w:tc>
          <w:tcPr>
            <w:tcW w:w="1078" w:type="dxa"/>
          </w:tcPr>
          <w:p>
            <w:pPr>
              <w:pStyle w:val="TableParagraph"/>
              <w:spacing w:line="200" w:lineRule="exact"/>
              <w:ind w:right="321"/>
              <w:jc w:val="right"/>
              <w:rPr>
                <w:sz w:val="18"/>
              </w:rPr>
            </w:pPr>
            <w:r>
              <w:rPr>
                <w:sz w:val="18"/>
              </w:rPr>
              <w:t>69.2</w:t>
            </w:r>
          </w:p>
        </w:tc>
        <w:tc>
          <w:tcPr>
            <w:tcW w:w="1054" w:type="dxa"/>
          </w:tcPr>
          <w:p>
            <w:pPr>
              <w:pStyle w:val="TableParagraph"/>
              <w:spacing w:line="200" w:lineRule="exact"/>
              <w:ind w:left="365"/>
              <w:rPr>
                <w:sz w:val="18"/>
              </w:rPr>
            </w:pPr>
            <w:r>
              <w:rPr>
                <w:sz w:val="18"/>
              </w:rPr>
              <w:t>60.2</w:t>
            </w:r>
          </w:p>
        </w:tc>
        <w:tc>
          <w:tcPr>
            <w:tcW w:w="1053" w:type="dxa"/>
          </w:tcPr>
          <w:p>
            <w:pPr>
              <w:pStyle w:val="TableParagraph"/>
              <w:spacing w:line="200" w:lineRule="exact"/>
              <w:ind w:right="354"/>
              <w:jc w:val="right"/>
              <w:rPr>
                <w:sz w:val="18"/>
              </w:rPr>
            </w:pPr>
            <w:r>
              <w:rPr>
                <w:sz w:val="18"/>
              </w:rPr>
              <w:t>0.0</w:t>
            </w:r>
          </w:p>
        </w:tc>
        <w:tc>
          <w:tcPr>
            <w:tcW w:w="1110" w:type="dxa"/>
          </w:tcPr>
          <w:p>
            <w:pPr>
              <w:pStyle w:val="TableParagraph"/>
              <w:spacing w:line="200" w:lineRule="exact"/>
              <w:ind w:left="94" w:right="19"/>
              <w:jc w:val="center"/>
              <w:rPr>
                <w:sz w:val="18"/>
              </w:rPr>
            </w:pPr>
            <w:r>
              <w:rPr>
                <w:sz w:val="18"/>
              </w:rPr>
              <w:t>9.0</w:t>
            </w:r>
          </w:p>
        </w:tc>
        <w:tc>
          <w:tcPr>
            <w:tcW w:w="1023" w:type="dxa"/>
          </w:tcPr>
          <w:p>
            <w:pPr>
              <w:pStyle w:val="TableParagraph"/>
              <w:spacing w:line="200" w:lineRule="exact"/>
              <w:ind w:right="358"/>
              <w:jc w:val="right"/>
              <w:rPr>
                <w:sz w:val="18"/>
              </w:rPr>
            </w:pPr>
            <w:r>
              <w:rPr>
                <w:sz w:val="18"/>
              </w:rPr>
              <w:t>2.2</w:t>
            </w:r>
          </w:p>
        </w:tc>
        <w:tc>
          <w:tcPr>
            <w:tcW w:w="1073" w:type="dxa"/>
          </w:tcPr>
          <w:p>
            <w:pPr>
              <w:pStyle w:val="TableParagraph"/>
              <w:spacing w:line="200" w:lineRule="exact"/>
              <w:ind w:right="310"/>
              <w:jc w:val="right"/>
              <w:rPr>
                <w:sz w:val="18"/>
              </w:rPr>
            </w:pPr>
            <w:r>
              <w:rPr>
                <w:sz w:val="18"/>
              </w:rPr>
              <w:t>904</w:t>
            </w:r>
          </w:p>
        </w:tc>
      </w:tr>
      <w:tr>
        <w:trPr>
          <w:trHeight w:val="219" w:hRule="atLeast"/>
        </w:trPr>
        <w:tc>
          <w:tcPr>
            <w:tcW w:w="1562" w:type="dxa"/>
          </w:tcPr>
          <w:p>
            <w:pPr>
              <w:pStyle w:val="TableParagraph"/>
              <w:spacing w:line="200" w:lineRule="exact"/>
              <w:ind w:left="38"/>
              <w:rPr>
                <w:sz w:val="18"/>
              </w:rPr>
            </w:pPr>
            <w:r>
              <w:rPr>
                <w:sz w:val="18"/>
              </w:rPr>
              <w:t>Latur</w:t>
            </w:r>
          </w:p>
        </w:tc>
        <w:tc>
          <w:tcPr>
            <w:tcW w:w="1145" w:type="dxa"/>
          </w:tcPr>
          <w:p>
            <w:pPr>
              <w:pStyle w:val="TableParagraph"/>
              <w:spacing w:line="200" w:lineRule="exact"/>
              <w:ind w:left="514"/>
              <w:rPr>
                <w:sz w:val="18"/>
              </w:rPr>
            </w:pPr>
            <w:r>
              <w:rPr>
                <w:sz w:val="18"/>
              </w:rPr>
              <w:t>78.2</w:t>
            </w:r>
          </w:p>
        </w:tc>
        <w:tc>
          <w:tcPr>
            <w:tcW w:w="1078" w:type="dxa"/>
          </w:tcPr>
          <w:p>
            <w:pPr>
              <w:pStyle w:val="TableParagraph"/>
              <w:spacing w:line="200" w:lineRule="exact"/>
              <w:ind w:right="321"/>
              <w:jc w:val="right"/>
              <w:rPr>
                <w:sz w:val="18"/>
              </w:rPr>
            </w:pPr>
            <w:r>
              <w:rPr>
                <w:sz w:val="18"/>
              </w:rPr>
              <w:t>77.2</w:t>
            </w:r>
          </w:p>
        </w:tc>
        <w:tc>
          <w:tcPr>
            <w:tcW w:w="1054" w:type="dxa"/>
          </w:tcPr>
          <w:p>
            <w:pPr>
              <w:pStyle w:val="TableParagraph"/>
              <w:spacing w:line="200" w:lineRule="exact"/>
              <w:ind w:left="365"/>
              <w:rPr>
                <w:sz w:val="18"/>
              </w:rPr>
            </w:pPr>
            <w:r>
              <w:rPr>
                <w:sz w:val="18"/>
              </w:rPr>
              <w:t>64.0</w:t>
            </w:r>
          </w:p>
        </w:tc>
        <w:tc>
          <w:tcPr>
            <w:tcW w:w="1053" w:type="dxa"/>
          </w:tcPr>
          <w:p>
            <w:pPr>
              <w:pStyle w:val="TableParagraph"/>
              <w:spacing w:line="200" w:lineRule="exact"/>
              <w:ind w:right="354"/>
              <w:jc w:val="right"/>
              <w:rPr>
                <w:sz w:val="18"/>
              </w:rPr>
            </w:pPr>
            <w:r>
              <w:rPr>
                <w:sz w:val="18"/>
              </w:rPr>
              <w:t>0.0</w:t>
            </w:r>
          </w:p>
        </w:tc>
        <w:tc>
          <w:tcPr>
            <w:tcW w:w="1110" w:type="dxa"/>
          </w:tcPr>
          <w:p>
            <w:pPr>
              <w:pStyle w:val="TableParagraph"/>
              <w:spacing w:line="200" w:lineRule="exact"/>
              <w:ind w:left="94" w:right="107"/>
              <w:jc w:val="center"/>
              <w:rPr>
                <w:sz w:val="18"/>
              </w:rPr>
            </w:pPr>
            <w:r>
              <w:rPr>
                <w:sz w:val="18"/>
              </w:rPr>
              <w:t>13.2</w:t>
            </w:r>
          </w:p>
        </w:tc>
        <w:tc>
          <w:tcPr>
            <w:tcW w:w="1023" w:type="dxa"/>
          </w:tcPr>
          <w:p>
            <w:pPr>
              <w:pStyle w:val="TableParagraph"/>
              <w:spacing w:line="200" w:lineRule="exact"/>
              <w:ind w:right="358"/>
              <w:jc w:val="right"/>
              <w:rPr>
                <w:sz w:val="18"/>
              </w:rPr>
            </w:pPr>
            <w:r>
              <w:rPr>
                <w:sz w:val="18"/>
              </w:rPr>
              <w:t>1.0</w:t>
            </w:r>
          </w:p>
        </w:tc>
        <w:tc>
          <w:tcPr>
            <w:tcW w:w="1073" w:type="dxa"/>
          </w:tcPr>
          <w:p>
            <w:pPr>
              <w:pStyle w:val="TableParagraph"/>
              <w:spacing w:line="200" w:lineRule="exact"/>
              <w:ind w:right="310"/>
              <w:jc w:val="right"/>
              <w:rPr>
                <w:sz w:val="18"/>
              </w:rPr>
            </w:pPr>
            <w:r>
              <w:rPr>
                <w:sz w:val="18"/>
              </w:rPr>
              <w:t>466</w:t>
            </w:r>
          </w:p>
        </w:tc>
      </w:tr>
      <w:tr>
        <w:trPr>
          <w:trHeight w:val="219" w:hRule="atLeast"/>
        </w:trPr>
        <w:tc>
          <w:tcPr>
            <w:tcW w:w="1562" w:type="dxa"/>
          </w:tcPr>
          <w:p>
            <w:pPr>
              <w:pStyle w:val="TableParagraph"/>
              <w:spacing w:line="200" w:lineRule="exact"/>
              <w:ind w:left="38"/>
              <w:rPr>
                <w:sz w:val="18"/>
              </w:rPr>
            </w:pPr>
            <w:r>
              <w:rPr>
                <w:sz w:val="18"/>
              </w:rPr>
              <w:t>Mumbai</w:t>
            </w:r>
          </w:p>
        </w:tc>
        <w:tc>
          <w:tcPr>
            <w:tcW w:w="1145" w:type="dxa"/>
          </w:tcPr>
          <w:p>
            <w:pPr>
              <w:pStyle w:val="TableParagraph"/>
              <w:spacing w:line="200" w:lineRule="exact"/>
              <w:ind w:left="514"/>
              <w:rPr>
                <w:sz w:val="18"/>
              </w:rPr>
            </w:pPr>
            <w:r>
              <w:rPr>
                <w:sz w:val="18"/>
              </w:rPr>
              <w:t>74.3</w:t>
            </w:r>
          </w:p>
        </w:tc>
        <w:tc>
          <w:tcPr>
            <w:tcW w:w="1078" w:type="dxa"/>
          </w:tcPr>
          <w:p>
            <w:pPr>
              <w:pStyle w:val="TableParagraph"/>
              <w:spacing w:line="200" w:lineRule="exact"/>
              <w:ind w:right="321"/>
              <w:jc w:val="right"/>
              <w:rPr>
                <w:sz w:val="18"/>
              </w:rPr>
            </w:pPr>
            <w:r>
              <w:rPr>
                <w:sz w:val="18"/>
              </w:rPr>
              <w:t>71.7</w:t>
            </w:r>
          </w:p>
        </w:tc>
        <w:tc>
          <w:tcPr>
            <w:tcW w:w="1054" w:type="dxa"/>
          </w:tcPr>
          <w:p>
            <w:pPr>
              <w:pStyle w:val="TableParagraph"/>
              <w:spacing w:line="200" w:lineRule="exact"/>
              <w:ind w:left="365"/>
              <w:rPr>
                <w:sz w:val="18"/>
              </w:rPr>
            </w:pPr>
            <w:r>
              <w:rPr>
                <w:sz w:val="18"/>
              </w:rPr>
              <w:t>47.0</w:t>
            </w:r>
          </w:p>
        </w:tc>
        <w:tc>
          <w:tcPr>
            <w:tcW w:w="1053" w:type="dxa"/>
          </w:tcPr>
          <w:p>
            <w:pPr>
              <w:pStyle w:val="TableParagraph"/>
              <w:spacing w:line="200" w:lineRule="exact"/>
              <w:ind w:right="354"/>
              <w:jc w:val="right"/>
              <w:rPr>
                <w:sz w:val="18"/>
              </w:rPr>
            </w:pPr>
            <w:r>
              <w:rPr>
                <w:sz w:val="18"/>
              </w:rPr>
              <w:t>0.0</w:t>
            </w:r>
          </w:p>
        </w:tc>
        <w:tc>
          <w:tcPr>
            <w:tcW w:w="1110" w:type="dxa"/>
          </w:tcPr>
          <w:p>
            <w:pPr>
              <w:pStyle w:val="TableParagraph"/>
              <w:spacing w:line="200" w:lineRule="exact"/>
              <w:ind w:left="94" w:right="107"/>
              <w:jc w:val="center"/>
              <w:rPr>
                <w:sz w:val="18"/>
              </w:rPr>
            </w:pPr>
            <w:r>
              <w:rPr>
                <w:sz w:val="18"/>
              </w:rPr>
              <w:t>24.7</w:t>
            </w:r>
          </w:p>
        </w:tc>
        <w:tc>
          <w:tcPr>
            <w:tcW w:w="1023" w:type="dxa"/>
          </w:tcPr>
          <w:p>
            <w:pPr>
              <w:pStyle w:val="TableParagraph"/>
              <w:spacing w:line="200" w:lineRule="exact"/>
              <w:ind w:right="358"/>
              <w:jc w:val="right"/>
              <w:rPr>
                <w:sz w:val="18"/>
              </w:rPr>
            </w:pPr>
            <w:r>
              <w:rPr>
                <w:sz w:val="18"/>
              </w:rPr>
              <w:t>2.6</w:t>
            </w:r>
          </w:p>
        </w:tc>
        <w:tc>
          <w:tcPr>
            <w:tcW w:w="1073" w:type="dxa"/>
          </w:tcPr>
          <w:p>
            <w:pPr>
              <w:pStyle w:val="TableParagraph"/>
              <w:spacing w:line="200" w:lineRule="exact"/>
              <w:ind w:right="310"/>
              <w:jc w:val="right"/>
              <w:rPr>
                <w:sz w:val="18"/>
              </w:rPr>
            </w:pPr>
            <w:r>
              <w:rPr>
                <w:sz w:val="18"/>
              </w:rPr>
              <w:t>645</w:t>
            </w:r>
          </w:p>
        </w:tc>
      </w:tr>
      <w:tr>
        <w:trPr>
          <w:trHeight w:val="220" w:hRule="atLeast"/>
        </w:trPr>
        <w:tc>
          <w:tcPr>
            <w:tcW w:w="1562" w:type="dxa"/>
          </w:tcPr>
          <w:p>
            <w:pPr>
              <w:pStyle w:val="TableParagraph"/>
              <w:spacing w:line="201" w:lineRule="exact"/>
              <w:ind w:left="38"/>
              <w:rPr>
                <w:sz w:val="18"/>
              </w:rPr>
            </w:pPr>
            <w:r>
              <w:rPr>
                <w:sz w:val="18"/>
              </w:rPr>
              <w:t>Mumbai Suburban</w:t>
            </w:r>
          </w:p>
        </w:tc>
        <w:tc>
          <w:tcPr>
            <w:tcW w:w="1145" w:type="dxa"/>
          </w:tcPr>
          <w:p>
            <w:pPr>
              <w:pStyle w:val="TableParagraph"/>
              <w:spacing w:line="201" w:lineRule="exact"/>
              <w:ind w:left="514"/>
              <w:rPr>
                <w:sz w:val="18"/>
              </w:rPr>
            </w:pPr>
            <w:r>
              <w:rPr>
                <w:sz w:val="18"/>
              </w:rPr>
              <w:t>64.6</w:t>
            </w:r>
          </w:p>
        </w:tc>
        <w:tc>
          <w:tcPr>
            <w:tcW w:w="1078" w:type="dxa"/>
          </w:tcPr>
          <w:p>
            <w:pPr>
              <w:pStyle w:val="TableParagraph"/>
              <w:spacing w:line="201" w:lineRule="exact"/>
              <w:ind w:right="321"/>
              <w:jc w:val="right"/>
              <w:rPr>
                <w:sz w:val="18"/>
              </w:rPr>
            </w:pPr>
            <w:r>
              <w:rPr>
                <w:sz w:val="18"/>
              </w:rPr>
              <w:t>58.7</w:t>
            </w:r>
          </w:p>
        </w:tc>
        <w:tc>
          <w:tcPr>
            <w:tcW w:w="1054" w:type="dxa"/>
          </w:tcPr>
          <w:p>
            <w:pPr>
              <w:pStyle w:val="TableParagraph"/>
              <w:spacing w:line="201" w:lineRule="exact"/>
              <w:ind w:left="365"/>
              <w:rPr>
                <w:sz w:val="18"/>
              </w:rPr>
            </w:pPr>
            <w:r>
              <w:rPr>
                <w:sz w:val="18"/>
              </w:rPr>
              <w:t>37.5</w:t>
            </w:r>
          </w:p>
        </w:tc>
        <w:tc>
          <w:tcPr>
            <w:tcW w:w="1053" w:type="dxa"/>
          </w:tcPr>
          <w:p>
            <w:pPr>
              <w:pStyle w:val="TableParagraph"/>
              <w:spacing w:line="201" w:lineRule="exact"/>
              <w:ind w:right="354"/>
              <w:jc w:val="right"/>
              <w:rPr>
                <w:sz w:val="18"/>
              </w:rPr>
            </w:pPr>
            <w:r>
              <w:rPr>
                <w:sz w:val="18"/>
              </w:rPr>
              <w:t>0.0</w:t>
            </w:r>
          </w:p>
        </w:tc>
        <w:tc>
          <w:tcPr>
            <w:tcW w:w="1110" w:type="dxa"/>
          </w:tcPr>
          <w:p>
            <w:pPr>
              <w:pStyle w:val="TableParagraph"/>
              <w:spacing w:line="201" w:lineRule="exact"/>
              <w:ind w:left="94" w:right="107"/>
              <w:jc w:val="center"/>
              <w:rPr>
                <w:sz w:val="18"/>
              </w:rPr>
            </w:pPr>
            <w:r>
              <w:rPr>
                <w:sz w:val="18"/>
              </w:rPr>
              <w:t>21.2</w:t>
            </w:r>
          </w:p>
        </w:tc>
        <w:tc>
          <w:tcPr>
            <w:tcW w:w="1023" w:type="dxa"/>
          </w:tcPr>
          <w:p>
            <w:pPr>
              <w:pStyle w:val="TableParagraph"/>
              <w:spacing w:line="201" w:lineRule="exact"/>
              <w:ind w:right="358"/>
              <w:jc w:val="right"/>
              <w:rPr>
                <w:sz w:val="18"/>
              </w:rPr>
            </w:pPr>
            <w:r>
              <w:rPr>
                <w:sz w:val="18"/>
              </w:rPr>
              <w:t>5.9</w:t>
            </w:r>
          </w:p>
        </w:tc>
        <w:tc>
          <w:tcPr>
            <w:tcW w:w="1073" w:type="dxa"/>
          </w:tcPr>
          <w:p>
            <w:pPr>
              <w:pStyle w:val="TableParagraph"/>
              <w:spacing w:line="201" w:lineRule="exact"/>
              <w:ind w:right="310"/>
              <w:jc w:val="right"/>
              <w:rPr>
                <w:sz w:val="18"/>
              </w:rPr>
            </w:pPr>
            <w:r>
              <w:rPr>
                <w:sz w:val="18"/>
              </w:rPr>
              <w:t>1,866</w:t>
            </w:r>
          </w:p>
        </w:tc>
      </w:tr>
      <w:tr>
        <w:trPr>
          <w:trHeight w:val="219" w:hRule="atLeast"/>
        </w:trPr>
        <w:tc>
          <w:tcPr>
            <w:tcW w:w="1562" w:type="dxa"/>
          </w:tcPr>
          <w:p>
            <w:pPr>
              <w:pStyle w:val="TableParagraph"/>
              <w:spacing w:line="200" w:lineRule="exact"/>
              <w:ind w:left="38"/>
              <w:rPr>
                <w:sz w:val="18"/>
              </w:rPr>
            </w:pPr>
            <w:r>
              <w:rPr>
                <w:sz w:val="18"/>
              </w:rPr>
              <w:t>Nagpur</w:t>
            </w:r>
          </w:p>
        </w:tc>
        <w:tc>
          <w:tcPr>
            <w:tcW w:w="1145" w:type="dxa"/>
          </w:tcPr>
          <w:p>
            <w:pPr>
              <w:pStyle w:val="TableParagraph"/>
              <w:spacing w:line="200" w:lineRule="exact"/>
              <w:ind w:left="514"/>
              <w:rPr>
                <w:sz w:val="18"/>
              </w:rPr>
            </w:pPr>
            <w:r>
              <w:rPr>
                <w:sz w:val="18"/>
              </w:rPr>
              <w:t>84.1</w:t>
            </w:r>
          </w:p>
        </w:tc>
        <w:tc>
          <w:tcPr>
            <w:tcW w:w="1078" w:type="dxa"/>
          </w:tcPr>
          <w:p>
            <w:pPr>
              <w:pStyle w:val="TableParagraph"/>
              <w:spacing w:line="200" w:lineRule="exact"/>
              <w:ind w:right="321"/>
              <w:jc w:val="right"/>
              <w:rPr>
                <w:sz w:val="18"/>
              </w:rPr>
            </w:pPr>
            <w:r>
              <w:rPr>
                <w:sz w:val="18"/>
              </w:rPr>
              <w:t>81.2</w:t>
            </w:r>
          </w:p>
        </w:tc>
        <w:tc>
          <w:tcPr>
            <w:tcW w:w="1054" w:type="dxa"/>
          </w:tcPr>
          <w:p>
            <w:pPr>
              <w:pStyle w:val="TableParagraph"/>
              <w:spacing w:line="200" w:lineRule="exact"/>
              <w:ind w:left="365"/>
              <w:rPr>
                <w:sz w:val="18"/>
              </w:rPr>
            </w:pPr>
            <w:r>
              <w:rPr>
                <w:sz w:val="18"/>
              </w:rPr>
              <w:t>61.0</w:t>
            </w:r>
          </w:p>
        </w:tc>
        <w:tc>
          <w:tcPr>
            <w:tcW w:w="1053" w:type="dxa"/>
          </w:tcPr>
          <w:p>
            <w:pPr>
              <w:pStyle w:val="TableParagraph"/>
              <w:spacing w:line="200" w:lineRule="exact"/>
              <w:ind w:right="354"/>
              <w:jc w:val="right"/>
              <w:rPr>
                <w:sz w:val="18"/>
              </w:rPr>
            </w:pPr>
            <w:r>
              <w:rPr>
                <w:sz w:val="18"/>
              </w:rPr>
              <w:t>0.6</w:t>
            </w:r>
          </w:p>
        </w:tc>
        <w:tc>
          <w:tcPr>
            <w:tcW w:w="1110" w:type="dxa"/>
          </w:tcPr>
          <w:p>
            <w:pPr>
              <w:pStyle w:val="TableParagraph"/>
              <w:spacing w:line="200" w:lineRule="exact"/>
              <w:ind w:left="94" w:right="107"/>
              <w:jc w:val="center"/>
              <w:rPr>
                <w:sz w:val="18"/>
              </w:rPr>
            </w:pPr>
            <w:r>
              <w:rPr>
                <w:sz w:val="18"/>
              </w:rPr>
              <w:t>19.5</w:t>
            </w:r>
          </w:p>
        </w:tc>
        <w:tc>
          <w:tcPr>
            <w:tcW w:w="1023" w:type="dxa"/>
          </w:tcPr>
          <w:p>
            <w:pPr>
              <w:pStyle w:val="TableParagraph"/>
              <w:spacing w:line="200" w:lineRule="exact"/>
              <w:ind w:right="358"/>
              <w:jc w:val="right"/>
              <w:rPr>
                <w:sz w:val="18"/>
              </w:rPr>
            </w:pPr>
            <w:r>
              <w:rPr>
                <w:sz w:val="18"/>
              </w:rPr>
              <w:t>2.9</w:t>
            </w:r>
          </w:p>
        </w:tc>
        <w:tc>
          <w:tcPr>
            <w:tcW w:w="1073" w:type="dxa"/>
          </w:tcPr>
          <w:p>
            <w:pPr>
              <w:pStyle w:val="TableParagraph"/>
              <w:spacing w:line="200" w:lineRule="exact"/>
              <w:ind w:right="310"/>
              <w:jc w:val="right"/>
              <w:rPr>
                <w:sz w:val="18"/>
              </w:rPr>
            </w:pPr>
            <w:r>
              <w:rPr>
                <w:sz w:val="18"/>
              </w:rPr>
              <w:t>915</w:t>
            </w:r>
          </w:p>
        </w:tc>
      </w:tr>
      <w:tr>
        <w:trPr>
          <w:trHeight w:val="219" w:hRule="atLeast"/>
        </w:trPr>
        <w:tc>
          <w:tcPr>
            <w:tcW w:w="1562" w:type="dxa"/>
          </w:tcPr>
          <w:p>
            <w:pPr>
              <w:pStyle w:val="TableParagraph"/>
              <w:spacing w:line="200" w:lineRule="exact"/>
              <w:ind w:left="38"/>
              <w:rPr>
                <w:sz w:val="18"/>
              </w:rPr>
            </w:pPr>
            <w:r>
              <w:rPr>
                <w:sz w:val="18"/>
              </w:rPr>
              <w:t>Nanded</w:t>
            </w:r>
          </w:p>
        </w:tc>
        <w:tc>
          <w:tcPr>
            <w:tcW w:w="1145" w:type="dxa"/>
          </w:tcPr>
          <w:p>
            <w:pPr>
              <w:pStyle w:val="TableParagraph"/>
              <w:spacing w:line="200" w:lineRule="exact"/>
              <w:ind w:left="514"/>
              <w:rPr>
                <w:sz w:val="18"/>
              </w:rPr>
            </w:pPr>
            <w:r>
              <w:rPr>
                <w:sz w:val="18"/>
              </w:rPr>
              <w:t>68.0</w:t>
            </w:r>
          </w:p>
        </w:tc>
        <w:tc>
          <w:tcPr>
            <w:tcW w:w="1078" w:type="dxa"/>
          </w:tcPr>
          <w:p>
            <w:pPr>
              <w:pStyle w:val="TableParagraph"/>
              <w:spacing w:line="200" w:lineRule="exact"/>
              <w:ind w:right="321"/>
              <w:jc w:val="right"/>
              <w:rPr>
                <w:sz w:val="18"/>
              </w:rPr>
            </w:pPr>
            <w:r>
              <w:rPr>
                <w:sz w:val="18"/>
              </w:rPr>
              <w:t>67.3</w:t>
            </w:r>
          </w:p>
        </w:tc>
        <w:tc>
          <w:tcPr>
            <w:tcW w:w="1054" w:type="dxa"/>
          </w:tcPr>
          <w:p>
            <w:pPr>
              <w:pStyle w:val="TableParagraph"/>
              <w:spacing w:line="200" w:lineRule="exact"/>
              <w:ind w:left="365"/>
              <w:rPr>
                <w:sz w:val="18"/>
              </w:rPr>
            </w:pPr>
            <w:r>
              <w:rPr>
                <w:sz w:val="18"/>
              </w:rPr>
              <w:t>58.5</w:t>
            </w:r>
          </w:p>
        </w:tc>
        <w:tc>
          <w:tcPr>
            <w:tcW w:w="1053" w:type="dxa"/>
          </w:tcPr>
          <w:p>
            <w:pPr>
              <w:pStyle w:val="TableParagraph"/>
              <w:spacing w:line="200" w:lineRule="exact"/>
              <w:ind w:right="354"/>
              <w:jc w:val="right"/>
              <w:rPr>
                <w:sz w:val="18"/>
              </w:rPr>
            </w:pPr>
            <w:r>
              <w:rPr>
                <w:sz w:val="18"/>
              </w:rPr>
              <w:t>0.0</w:t>
            </w:r>
          </w:p>
        </w:tc>
        <w:tc>
          <w:tcPr>
            <w:tcW w:w="1110" w:type="dxa"/>
          </w:tcPr>
          <w:p>
            <w:pPr>
              <w:pStyle w:val="TableParagraph"/>
              <w:spacing w:line="200" w:lineRule="exact"/>
              <w:ind w:left="94" w:right="19"/>
              <w:jc w:val="center"/>
              <w:rPr>
                <w:sz w:val="18"/>
              </w:rPr>
            </w:pPr>
            <w:r>
              <w:rPr>
                <w:sz w:val="18"/>
              </w:rPr>
              <w:t>8.8</w:t>
            </w:r>
          </w:p>
        </w:tc>
        <w:tc>
          <w:tcPr>
            <w:tcW w:w="1023" w:type="dxa"/>
          </w:tcPr>
          <w:p>
            <w:pPr>
              <w:pStyle w:val="TableParagraph"/>
              <w:spacing w:line="200" w:lineRule="exact"/>
              <w:ind w:right="358"/>
              <w:jc w:val="right"/>
              <w:rPr>
                <w:sz w:val="18"/>
              </w:rPr>
            </w:pPr>
            <w:r>
              <w:rPr>
                <w:sz w:val="18"/>
              </w:rPr>
              <w:t>0.8</w:t>
            </w:r>
          </w:p>
        </w:tc>
        <w:tc>
          <w:tcPr>
            <w:tcW w:w="1073" w:type="dxa"/>
          </w:tcPr>
          <w:p>
            <w:pPr>
              <w:pStyle w:val="TableParagraph"/>
              <w:spacing w:line="200" w:lineRule="exact"/>
              <w:ind w:right="310"/>
              <w:jc w:val="right"/>
              <w:rPr>
                <w:sz w:val="18"/>
              </w:rPr>
            </w:pPr>
            <w:r>
              <w:rPr>
                <w:sz w:val="18"/>
              </w:rPr>
              <w:t>660</w:t>
            </w:r>
          </w:p>
        </w:tc>
      </w:tr>
      <w:tr>
        <w:trPr>
          <w:trHeight w:val="219" w:hRule="atLeast"/>
        </w:trPr>
        <w:tc>
          <w:tcPr>
            <w:tcW w:w="1562" w:type="dxa"/>
          </w:tcPr>
          <w:p>
            <w:pPr>
              <w:pStyle w:val="TableParagraph"/>
              <w:spacing w:line="200" w:lineRule="exact"/>
              <w:ind w:left="38"/>
              <w:rPr>
                <w:sz w:val="18"/>
              </w:rPr>
            </w:pPr>
            <w:r>
              <w:rPr>
                <w:sz w:val="18"/>
              </w:rPr>
              <w:t>Nandurbar</w:t>
            </w:r>
          </w:p>
        </w:tc>
        <w:tc>
          <w:tcPr>
            <w:tcW w:w="1145" w:type="dxa"/>
          </w:tcPr>
          <w:p>
            <w:pPr>
              <w:pStyle w:val="TableParagraph"/>
              <w:spacing w:line="200" w:lineRule="exact"/>
              <w:ind w:left="514"/>
              <w:rPr>
                <w:sz w:val="18"/>
              </w:rPr>
            </w:pPr>
            <w:r>
              <w:rPr>
                <w:sz w:val="18"/>
              </w:rPr>
              <w:t>62.6</w:t>
            </w:r>
          </w:p>
        </w:tc>
        <w:tc>
          <w:tcPr>
            <w:tcW w:w="1078" w:type="dxa"/>
          </w:tcPr>
          <w:p>
            <w:pPr>
              <w:pStyle w:val="TableParagraph"/>
              <w:spacing w:line="200" w:lineRule="exact"/>
              <w:ind w:right="321"/>
              <w:jc w:val="right"/>
              <w:rPr>
                <w:sz w:val="18"/>
              </w:rPr>
            </w:pPr>
            <w:r>
              <w:rPr>
                <w:sz w:val="18"/>
              </w:rPr>
              <w:t>61.2</w:t>
            </w:r>
          </w:p>
        </w:tc>
        <w:tc>
          <w:tcPr>
            <w:tcW w:w="1054" w:type="dxa"/>
          </w:tcPr>
          <w:p>
            <w:pPr>
              <w:pStyle w:val="TableParagraph"/>
              <w:spacing w:line="200" w:lineRule="exact"/>
              <w:ind w:left="365"/>
              <w:rPr>
                <w:sz w:val="18"/>
              </w:rPr>
            </w:pPr>
            <w:r>
              <w:rPr>
                <w:sz w:val="18"/>
              </w:rPr>
              <w:t>50.7</w:t>
            </w:r>
          </w:p>
        </w:tc>
        <w:tc>
          <w:tcPr>
            <w:tcW w:w="1053" w:type="dxa"/>
          </w:tcPr>
          <w:p>
            <w:pPr>
              <w:pStyle w:val="TableParagraph"/>
              <w:spacing w:line="200" w:lineRule="exact"/>
              <w:ind w:right="354"/>
              <w:jc w:val="right"/>
              <w:rPr>
                <w:sz w:val="18"/>
              </w:rPr>
            </w:pPr>
            <w:r>
              <w:rPr>
                <w:sz w:val="18"/>
              </w:rPr>
              <w:t>2.0</w:t>
            </w:r>
          </w:p>
        </w:tc>
        <w:tc>
          <w:tcPr>
            <w:tcW w:w="1110" w:type="dxa"/>
          </w:tcPr>
          <w:p>
            <w:pPr>
              <w:pStyle w:val="TableParagraph"/>
              <w:spacing w:line="200" w:lineRule="exact"/>
              <w:ind w:left="94" w:right="19"/>
              <w:jc w:val="center"/>
              <w:rPr>
                <w:sz w:val="18"/>
              </w:rPr>
            </w:pPr>
            <w:r>
              <w:rPr>
                <w:sz w:val="18"/>
              </w:rPr>
              <w:t>8.4</w:t>
            </w:r>
          </w:p>
        </w:tc>
        <w:tc>
          <w:tcPr>
            <w:tcW w:w="1023" w:type="dxa"/>
          </w:tcPr>
          <w:p>
            <w:pPr>
              <w:pStyle w:val="TableParagraph"/>
              <w:spacing w:line="200" w:lineRule="exact"/>
              <w:ind w:right="358"/>
              <w:jc w:val="right"/>
              <w:rPr>
                <w:sz w:val="18"/>
              </w:rPr>
            </w:pPr>
            <w:r>
              <w:rPr>
                <w:sz w:val="18"/>
              </w:rPr>
              <w:t>1.4</w:t>
            </w:r>
          </w:p>
        </w:tc>
        <w:tc>
          <w:tcPr>
            <w:tcW w:w="1073" w:type="dxa"/>
          </w:tcPr>
          <w:p>
            <w:pPr>
              <w:pStyle w:val="TableParagraph"/>
              <w:spacing w:line="200" w:lineRule="exact"/>
              <w:ind w:right="310"/>
              <w:jc w:val="right"/>
              <w:rPr>
                <w:sz w:val="18"/>
              </w:rPr>
            </w:pPr>
            <w:r>
              <w:rPr>
                <w:sz w:val="18"/>
              </w:rPr>
              <w:t>364</w:t>
            </w:r>
          </w:p>
        </w:tc>
      </w:tr>
      <w:tr>
        <w:trPr>
          <w:trHeight w:val="219" w:hRule="atLeast"/>
        </w:trPr>
        <w:tc>
          <w:tcPr>
            <w:tcW w:w="1562" w:type="dxa"/>
          </w:tcPr>
          <w:p>
            <w:pPr>
              <w:pStyle w:val="TableParagraph"/>
              <w:spacing w:line="200" w:lineRule="exact"/>
              <w:ind w:left="38"/>
              <w:rPr>
                <w:sz w:val="18"/>
              </w:rPr>
            </w:pPr>
            <w:r>
              <w:rPr>
                <w:sz w:val="18"/>
              </w:rPr>
              <w:t>Nashik</w:t>
            </w:r>
          </w:p>
        </w:tc>
        <w:tc>
          <w:tcPr>
            <w:tcW w:w="1145" w:type="dxa"/>
          </w:tcPr>
          <w:p>
            <w:pPr>
              <w:pStyle w:val="TableParagraph"/>
              <w:spacing w:line="200" w:lineRule="exact"/>
              <w:ind w:left="514"/>
              <w:rPr>
                <w:sz w:val="18"/>
              </w:rPr>
            </w:pPr>
            <w:r>
              <w:rPr>
                <w:sz w:val="18"/>
              </w:rPr>
              <w:t>55.0</w:t>
            </w:r>
          </w:p>
        </w:tc>
        <w:tc>
          <w:tcPr>
            <w:tcW w:w="1078" w:type="dxa"/>
          </w:tcPr>
          <w:p>
            <w:pPr>
              <w:pStyle w:val="TableParagraph"/>
              <w:spacing w:line="200" w:lineRule="exact"/>
              <w:ind w:right="321"/>
              <w:jc w:val="right"/>
              <w:rPr>
                <w:sz w:val="18"/>
              </w:rPr>
            </w:pPr>
            <w:r>
              <w:rPr>
                <w:sz w:val="18"/>
              </w:rPr>
              <w:t>54.0</w:t>
            </w:r>
          </w:p>
        </w:tc>
        <w:tc>
          <w:tcPr>
            <w:tcW w:w="1054" w:type="dxa"/>
          </w:tcPr>
          <w:p>
            <w:pPr>
              <w:pStyle w:val="TableParagraph"/>
              <w:spacing w:line="200" w:lineRule="exact"/>
              <w:ind w:left="365"/>
              <w:rPr>
                <w:sz w:val="18"/>
              </w:rPr>
            </w:pPr>
            <w:r>
              <w:rPr>
                <w:sz w:val="18"/>
              </w:rPr>
              <w:t>41.3</w:t>
            </w:r>
          </w:p>
        </w:tc>
        <w:tc>
          <w:tcPr>
            <w:tcW w:w="1053" w:type="dxa"/>
          </w:tcPr>
          <w:p>
            <w:pPr>
              <w:pStyle w:val="TableParagraph"/>
              <w:spacing w:line="200" w:lineRule="exact"/>
              <w:ind w:right="354"/>
              <w:jc w:val="right"/>
              <w:rPr>
                <w:sz w:val="18"/>
              </w:rPr>
            </w:pPr>
            <w:r>
              <w:rPr>
                <w:sz w:val="18"/>
              </w:rPr>
              <w:t>0.3</w:t>
            </w:r>
          </w:p>
        </w:tc>
        <w:tc>
          <w:tcPr>
            <w:tcW w:w="1110" w:type="dxa"/>
          </w:tcPr>
          <w:p>
            <w:pPr>
              <w:pStyle w:val="TableParagraph"/>
              <w:spacing w:line="200" w:lineRule="exact"/>
              <w:ind w:left="94" w:right="107"/>
              <w:jc w:val="center"/>
              <w:rPr>
                <w:sz w:val="18"/>
              </w:rPr>
            </w:pPr>
            <w:r>
              <w:rPr>
                <w:sz w:val="18"/>
              </w:rPr>
              <w:t>12.4</w:t>
            </w:r>
          </w:p>
        </w:tc>
        <w:tc>
          <w:tcPr>
            <w:tcW w:w="1023" w:type="dxa"/>
          </w:tcPr>
          <w:p>
            <w:pPr>
              <w:pStyle w:val="TableParagraph"/>
              <w:spacing w:line="200" w:lineRule="exact"/>
              <w:ind w:right="358"/>
              <w:jc w:val="right"/>
              <w:rPr>
                <w:sz w:val="18"/>
              </w:rPr>
            </w:pPr>
            <w:r>
              <w:rPr>
                <w:sz w:val="18"/>
              </w:rPr>
              <w:t>1.0</w:t>
            </w:r>
          </w:p>
        </w:tc>
        <w:tc>
          <w:tcPr>
            <w:tcW w:w="1073" w:type="dxa"/>
          </w:tcPr>
          <w:p>
            <w:pPr>
              <w:pStyle w:val="TableParagraph"/>
              <w:spacing w:line="200" w:lineRule="exact"/>
              <w:ind w:right="310"/>
              <w:jc w:val="right"/>
              <w:rPr>
                <w:sz w:val="18"/>
              </w:rPr>
            </w:pPr>
            <w:r>
              <w:rPr>
                <w:sz w:val="18"/>
              </w:rPr>
              <w:t>1,378</w:t>
            </w:r>
          </w:p>
        </w:tc>
      </w:tr>
      <w:tr>
        <w:trPr>
          <w:trHeight w:val="219" w:hRule="atLeast"/>
        </w:trPr>
        <w:tc>
          <w:tcPr>
            <w:tcW w:w="1562" w:type="dxa"/>
          </w:tcPr>
          <w:p>
            <w:pPr>
              <w:pStyle w:val="TableParagraph"/>
              <w:spacing w:line="200" w:lineRule="exact"/>
              <w:ind w:left="38"/>
              <w:rPr>
                <w:sz w:val="18"/>
              </w:rPr>
            </w:pPr>
            <w:r>
              <w:rPr>
                <w:sz w:val="18"/>
              </w:rPr>
              <w:t>Osmanabad</w:t>
            </w:r>
          </w:p>
        </w:tc>
        <w:tc>
          <w:tcPr>
            <w:tcW w:w="1145" w:type="dxa"/>
          </w:tcPr>
          <w:p>
            <w:pPr>
              <w:pStyle w:val="TableParagraph"/>
              <w:spacing w:line="200" w:lineRule="exact"/>
              <w:ind w:left="514"/>
              <w:rPr>
                <w:sz w:val="18"/>
              </w:rPr>
            </w:pPr>
            <w:r>
              <w:rPr>
                <w:sz w:val="18"/>
              </w:rPr>
              <w:t>78.9</w:t>
            </w:r>
          </w:p>
        </w:tc>
        <w:tc>
          <w:tcPr>
            <w:tcW w:w="1078" w:type="dxa"/>
          </w:tcPr>
          <w:p>
            <w:pPr>
              <w:pStyle w:val="TableParagraph"/>
              <w:spacing w:line="200" w:lineRule="exact"/>
              <w:ind w:right="321"/>
              <w:jc w:val="right"/>
              <w:rPr>
                <w:sz w:val="18"/>
              </w:rPr>
            </w:pPr>
            <w:r>
              <w:rPr>
                <w:sz w:val="18"/>
              </w:rPr>
              <w:t>77.1</w:t>
            </w:r>
          </w:p>
        </w:tc>
        <w:tc>
          <w:tcPr>
            <w:tcW w:w="1054" w:type="dxa"/>
          </w:tcPr>
          <w:p>
            <w:pPr>
              <w:pStyle w:val="TableParagraph"/>
              <w:spacing w:line="200" w:lineRule="exact"/>
              <w:ind w:left="365"/>
              <w:rPr>
                <w:sz w:val="18"/>
              </w:rPr>
            </w:pPr>
            <w:r>
              <w:rPr>
                <w:sz w:val="18"/>
              </w:rPr>
              <w:t>62.1</w:t>
            </w:r>
          </w:p>
        </w:tc>
        <w:tc>
          <w:tcPr>
            <w:tcW w:w="1053" w:type="dxa"/>
          </w:tcPr>
          <w:p>
            <w:pPr>
              <w:pStyle w:val="TableParagraph"/>
              <w:spacing w:line="200" w:lineRule="exact"/>
              <w:ind w:right="354"/>
              <w:jc w:val="right"/>
              <w:rPr>
                <w:sz w:val="18"/>
              </w:rPr>
            </w:pPr>
            <w:r>
              <w:rPr>
                <w:sz w:val="18"/>
              </w:rPr>
              <w:t>0.0</w:t>
            </w:r>
          </w:p>
        </w:tc>
        <w:tc>
          <w:tcPr>
            <w:tcW w:w="1110" w:type="dxa"/>
          </w:tcPr>
          <w:p>
            <w:pPr>
              <w:pStyle w:val="TableParagraph"/>
              <w:spacing w:line="200" w:lineRule="exact"/>
              <w:ind w:left="94" w:right="107"/>
              <w:jc w:val="center"/>
              <w:rPr>
                <w:sz w:val="18"/>
              </w:rPr>
            </w:pPr>
            <w:r>
              <w:rPr>
                <w:sz w:val="18"/>
              </w:rPr>
              <w:t>15.0</w:t>
            </w:r>
          </w:p>
        </w:tc>
        <w:tc>
          <w:tcPr>
            <w:tcW w:w="1023" w:type="dxa"/>
          </w:tcPr>
          <w:p>
            <w:pPr>
              <w:pStyle w:val="TableParagraph"/>
              <w:spacing w:line="200" w:lineRule="exact"/>
              <w:ind w:right="358"/>
              <w:jc w:val="right"/>
              <w:rPr>
                <w:sz w:val="18"/>
              </w:rPr>
            </w:pPr>
            <w:r>
              <w:rPr>
                <w:sz w:val="18"/>
              </w:rPr>
              <w:t>1.8</w:t>
            </w:r>
          </w:p>
        </w:tc>
        <w:tc>
          <w:tcPr>
            <w:tcW w:w="1073" w:type="dxa"/>
          </w:tcPr>
          <w:p>
            <w:pPr>
              <w:pStyle w:val="TableParagraph"/>
              <w:spacing w:line="200" w:lineRule="exact"/>
              <w:ind w:right="310"/>
              <w:jc w:val="right"/>
              <w:rPr>
                <w:sz w:val="18"/>
              </w:rPr>
            </w:pPr>
            <w:r>
              <w:rPr>
                <w:sz w:val="18"/>
              </w:rPr>
              <w:t>327</w:t>
            </w:r>
          </w:p>
        </w:tc>
      </w:tr>
      <w:tr>
        <w:trPr>
          <w:trHeight w:val="219" w:hRule="atLeast"/>
        </w:trPr>
        <w:tc>
          <w:tcPr>
            <w:tcW w:w="1562" w:type="dxa"/>
          </w:tcPr>
          <w:p>
            <w:pPr>
              <w:pStyle w:val="TableParagraph"/>
              <w:spacing w:line="200" w:lineRule="exact"/>
              <w:ind w:left="38"/>
              <w:rPr>
                <w:sz w:val="18"/>
              </w:rPr>
            </w:pPr>
            <w:r>
              <w:rPr>
                <w:sz w:val="18"/>
              </w:rPr>
              <w:t>Palghar</w:t>
            </w:r>
          </w:p>
        </w:tc>
        <w:tc>
          <w:tcPr>
            <w:tcW w:w="1145" w:type="dxa"/>
          </w:tcPr>
          <w:p>
            <w:pPr>
              <w:pStyle w:val="TableParagraph"/>
              <w:spacing w:line="200" w:lineRule="exact"/>
              <w:ind w:left="514"/>
              <w:rPr>
                <w:sz w:val="18"/>
              </w:rPr>
            </w:pPr>
            <w:r>
              <w:rPr>
                <w:sz w:val="18"/>
              </w:rPr>
              <w:t>71.8</w:t>
            </w:r>
          </w:p>
        </w:tc>
        <w:tc>
          <w:tcPr>
            <w:tcW w:w="1078" w:type="dxa"/>
          </w:tcPr>
          <w:p>
            <w:pPr>
              <w:pStyle w:val="TableParagraph"/>
              <w:spacing w:line="200" w:lineRule="exact"/>
              <w:ind w:right="321"/>
              <w:jc w:val="right"/>
              <w:rPr>
                <w:sz w:val="18"/>
              </w:rPr>
            </w:pPr>
            <w:r>
              <w:rPr>
                <w:sz w:val="18"/>
              </w:rPr>
              <w:t>66.0</w:t>
            </w:r>
          </w:p>
        </w:tc>
        <w:tc>
          <w:tcPr>
            <w:tcW w:w="1054" w:type="dxa"/>
          </w:tcPr>
          <w:p>
            <w:pPr>
              <w:pStyle w:val="TableParagraph"/>
              <w:spacing w:line="200" w:lineRule="exact"/>
              <w:ind w:left="365"/>
              <w:rPr>
                <w:sz w:val="18"/>
              </w:rPr>
            </w:pPr>
            <w:r>
              <w:rPr>
                <w:sz w:val="18"/>
              </w:rPr>
              <w:t>49.6</w:t>
            </w:r>
          </w:p>
        </w:tc>
        <w:tc>
          <w:tcPr>
            <w:tcW w:w="1053" w:type="dxa"/>
          </w:tcPr>
          <w:p>
            <w:pPr>
              <w:pStyle w:val="TableParagraph"/>
              <w:spacing w:line="200" w:lineRule="exact"/>
              <w:ind w:right="354"/>
              <w:jc w:val="right"/>
              <w:rPr>
                <w:sz w:val="18"/>
              </w:rPr>
            </w:pPr>
            <w:r>
              <w:rPr>
                <w:sz w:val="18"/>
              </w:rPr>
              <w:t>0.1</w:t>
            </w:r>
          </w:p>
        </w:tc>
        <w:tc>
          <w:tcPr>
            <w:tcW w:w="1110" w:type="dxa"/>
          </w:tcPr>
          <w:p>
            <w:pPr>
              <w:pStyle w:val="TableParagraph"/>
              <w:spacing w:line="200" w:lineRule="exact"/>
              <w:ind w:left="94" w:right="107"/>
              <w:jc w:val="center"/>
              <w:rPr>
                <w:sz w:val="18"/>
              </w:rPr>
            </w:pPr>
            <w:r>
              <w:rPr>
                <w:sz w:val="18"/>
              </w:rPr>
              <w:t>16.3</w:t>
            </w:r>
          </w:p>
        </w:tc>
        <w:tc>
          <w:tcPr>
            <w:tcW w:w="1023" w:type="dxa"/>
          </w:tcPr>
          <w:p>
            <w:pPr>
              <w:pStyle w:val="TableParagraph"/>
              <w:spacing w:line="200" w:lineRule="exact"/>
              <w:ind w:right="358"/>
              <w:jc w:val="right"/>
              <w:rPr>
                <w:sz w:val="18"/>
              </w:rPr>
            </w:pPr>
            <w:r>
              <w:rPr>
                <w:sz w:val="18"/>
              </w:rPr>
              <w:t>5.9</w:t>
            </w:r>
          </w:p>
        </w:tc>
        <w:tc>
          <w:tcPr>
            <w:tcW w:w="1073" w:type="dxa"/>
          </w:tcPr>
          <w:p>
            <w:pPr>
              <w:pStyle w:val="TableParagraph"/>
              <w:spacing w:line="200" w:lineRule="exact"/>
              <w:ind w:right="310"/>
              <w:jc w:val="right"/>
              <w:rPr>
                <w:sz w:val="18"/>
              </w:rPr>
            </w:pPr>
            <w:r>
              <w:rPr>
                <w:sz w:val="18"/>
              </w:rPr>
              <w:t>627</w:t>
            </w:r>
          </w:p>
        </w:tc>
      </w:tr>
      <w:tr>
        <w:trPr>
          <w:trHeight w:val="219" w:hRule="atLeast"/>
        </w:trPr>
        <w:tc>
          <w:tcPr>
            <w:tcW w:w="1562" w:type="dxa"/>
          </w:tcPr>
          <w:p>
            <w:pPr>
              <w:pStyle w:val="TableParagraph"/>
              <w:spacing w:line="200" w:lineRule="exact"/>
              <w:ind w:left="38"/>
              <w:rPr>
                <w:sz w:val="18"/>
              </w:rPr>
            </w:pPr>
            <w:r>
              <w:rPr>
                <w:sz w:val="18"/>
              </w:rPr>
              <w:t>Parbhani</w:t>
            </w:r>
          </w:p>
        </w:tc>
        <w:tc>
          <w:tcPr>
            <w:tcW w:w="1145" w:type="dxa"/>
          </w:tcPr>
          <w:p>
            <w:pPr>
              <w:pStyle w:val="TableParagraph"/>
              <w:spacing w:line="200" w:lineRule="exact"/>
              <w:ind w:left="514"/>
              <w:rPr>
                <w:sz w:val="18"/>
              </w:rPr>
            </w:pPr>
            <w:r>
              <w:rPr>
                <w:sz w:val="18"/>
              </w:rPr>
              <w:t>42.0</w:t>
            </w:r>
          </w:p>
        </w:tc>
        <w:tc>
          <w:tcPr>
            <w:tcW w:w="1078" w:type="dxa"/>
          </w:tcPr>
          <w:p>
            <w:pPr>
              <w:pStyle w:val="TableParagraph"/>
              <w:spacing w:line="200" w:lineRule="exact"/>
              <w:ind w:right="321"/>
              <w:jc w:val="right"/>
              <w:rPr>
                <w:sz w:val="18"/>
              </w:rPr>
            </w:pPr>
            <w:r>
              <w:rPr>
                <w:sz w:val="18"/>
              </w:rPr>
              <w:t>41.5</w:t>
            </w:r>
          </w:p>
        </w:tc>
        <w:tc>
          <w:tcPr>
            <w:tcW w:w="1054" w:type="dxa"/>
          </w:tcPr>
          <w:p>
            <w:pPr>
              <w:pStyle w:val="TableParagraph"/>
              <w:spacing w:line="200" w:lineRule="exact"/>
              <w:ind w:left="365"/>
              <w:rPr>
                <w:sz w:val="18"/>
              </w:rPr>
            </w:pPr>
            <w:r>
              <w:rPr>
                <w:sz w:val="18"/>
              </w:rPr>
              <w:t>33.5</w:t>
            </w:r>
          </w:p>
        </w:tc>
        <w:tc>
          <w:tcPr>
            <w:tcW w:w="1053" w:type="dxa"/>
          </w:tcPr>
          <w:p>
            <w:pPr>
              <w:pStyle w:val="TableParagraph"/>
              <w:spacing w:line="200" w:lineRule="exact"/>
              <w:ind w:right="354"/>
              <w:jc w:val="right"/>
              <w:rPr>
                <w:sz w:val="18"/>
              </w:rPr>
            </w:pPr>
            <w:r>
              <w:rPr>
                <w:sz w:val="18"/>
              </w:rPr>
              <w:t>0.0</w:t>
            </w:r>
          </w:p>
        </w:tc>
        <w:tc>
          <w:tcPr>
            <w:tcW w:w="1110" w:type="dxa"/>
          </w:tcPr>
          <w:p>
            <w:pPr>
              <w:pStyle w:val="TableParagraph"/>
              <w:spacing w:line="200" w:lineRule="exact"/>
              <w:ind w:left="94" w:right="19"/>
              <w:jc w:val="center"/>
              <w:rPr>
                <w:sz w:val="18"/>
              </w:rPr>
            </w:pPr>
            <w:r>
              <w:rPr>
                <w:sz w:val="18"/>
              </w:rPr>
              <w:t>8.0</w:t>
            </w:r>
          </w:p>
        </w:tc>
        <w:tc>
          <w:tcPr>
            <w:tcW w:w="1023" w:type="dxa"/>
          </w:tcPr>
          <w:p>
            <w:pPr>
              <w:pStyle w:val="TableParagraph"/>
              <w:spacing w:line="200" w:lineRule="exact"/>
              <w:ind w:right="358"/>
              <w:jc w:val="right"/>
              <w:rPr>
                <w:sz w:val="18"/>
              </w:rPr>
            </w:pPr>
            <w:r>
              <w:rPr>
                <w:sz w:val="18"/>
              </w:rPr>
              <w:t>0.5</w:t>
            </w:r>
          </w:p>
        </w:tc>
        <w:tc>
          <w:tcPr>
            <w:tcW w:w="1073" w:type="dxa"/>
          </w:tcPr>
          <w:p>
            <w:pPr>
              <w:pStyle w:val="TableParagraph"/>
              <w:spacing w:line="200" w:lineRule="exact"/>
              <w:ind w:right="310"/>
              <w:jc w:val="right"/>
              <w:rPr>
                <w:sz w:val="18"/>
              </w:rPr>
            </w:pPr>
            <w:r>
              <w:rPr>
                <w:sz w:val="18"/>
              </w:rPr>
              <w:t>397</w:t>
            </w:r>
          </w:p>
        </w:tc>
      </w:tr>
      <w:tr>
        <w:trPr>
          <w:trHeight w:val="219" w:hRule="atLeast"/>
        </w:trPr>
        <w:tc>
          <w:tcPr>
            <w:tcW w:w="1562" w:type="dxa"/>
          </w:tcPr>
          <w:p>
            <w:pPr>
              <w:pStyle w:val="TableParagraph"/>
              <w:spacing w:line="200" w:lineRule="exact"/>
              <w:ind w:left="38"/>
              <w:rPr>
                <w:sz w:val="18"/>
              </w:rPr>
            </w:pPr>
            <w:r>
              <w:rPr>
                <w:sz w:val="18"/>
              </w:rPr>
              <w:t>Pune</w:t>
            </w:r>
          </w:p>
        </w:tc>
        <w:tc>
          <w:tcPr>
            <w:tcW w:w="1145" w:type="dxa"/>
          </w:tcPr>
          <w:p>
            <w:pPr>
              <w:pStyle w:val="TableParagraph"/>
              <w:spacing w:line="200" w:lineRule="exact"/>
              <w:ind w:left="514"/>
              <w:rPr>
                <w:sz w:val="18"/>
              </w:rPr>
            </w:pPr>
            <w:r>
              <w:rPr>
                <w:sz w:val="18"/>
              </w:rPr>
              <w:t>57.8</w:t>
            </w:r>
          </w:p>
        </w:tc>
        <w:tc>
          <w:tcPr>
            <w:tcW w:w="1078" w:type="dxa"/>
          </w:tcPr>
          <w:p>
            <w:pPr>
              <w:pStyle w:val="TableParagraph"/>
              <w:spacing w:line="200" w:lineRule="exact"/>
              <w:ind w:right="321"/>
              <w:jc w:val="right"/>
              <w:rPr>
                <w:sz w:val="18"/>
              </w:rPr>
            </w:pPr>
            <w:r>
              <w:rPr>
                <w:sz w:val="18"/>
              </w:rPr>
              <w:t>55.9</w:t>
            </w:r>
          </w:p>
        </w:tc>
        <w:tc>
          <w:tcPr>
            <w:tcW w:w="1054" w:type="dxa"/>
          </w:tcPr>
          <w:p>
            <w:pPr>
              <w:pStyle w:val="TableParagraph"/>
              <w:spacing w:line="200" w:lineRule="exact"/>
              <w:ind w:left="365"/>
              <w:rPr>
                <w:sz w:val="18"/>
              </w:rPr>
            </w:pPr>
            <w:r>
              <w:rPr>
                <w:sz w:val="18"/>
              </w:rPr>
              <w:t>43.3</w:t>
            </w:r>
          </w:p>
        </w:tc>
        <w:tc>
          <w:tcPr>
            <w:tcW w:w="1053" w:type="dxa"/>
          </w:tcPr>
          <w:p>
            <w:pPr>
              <w:pStyle w:val="TableParagraph"/>
              <w:spacing w:line="200" w:lineRule="exact"/>
              <w:ind w:right="354"/>
              <w:jc w:val="right"/>
              <w:rPr>
                <w:sz w:val="18"/>
              </w:rPr>
            </w:pPr>
            <w:r>
              <w:rPr>
                <w:sz w:val="18"/>
              </w:rPr>
              <w:t>0.0</w:t>
            </w:r>
          </w:p>
        </w:tc>
        <w:tc>
          <w:tcPr>
            <w:tcW w:w="1110" w:type="dxa"/>
          </w:tcPr>
          <w:p>
            <w:pPr>
              <w:pStyle w:val="TableParagraph"/>
              <w:spacing w:line="200" w:lineRule="exact"/>
              <w:ind w:left="94" w:right="107"/>
              <w:jc w:val="center"/>
              <w:rPr>
                <w:sz w:val="18"/>
              </w:rPr>
            </w:pPr>
            <w:r>
              <w:rPr>
                <w:sz w:val="18"/>
              </w:rPr>
              <w:t>12.6</w:t>
            </w:r>
          </w:p>
        </w:tc>
        <w:tc>
          <w:tcPr>
            <w:tcW w:w="1023" w:type="dxa"/>
          </w:tcPr>
          <w:p>
            <w:pPr>
              <w:pStyle w:val="TableParagraph"/>
              <w:spacing w:line="200" w:lineRule="exact"/>
              <w:ind w:right="358"/>
              <w:jc w:val="right"/>
              <w:rPr>
                <w:sz w:val="18"/>
              </w:rPr>
            </w:pPr>
            <w:r>
              <w:rPr>
                <w:sz w:val="18"/>
              </w:rPr>
              <w:t>1.9</w:t>
            </w:r>
          </w:p>
        </w:tc>
        <w:tc>
          <w:tcPr>
            <w:tcW w:w="1073" w:type="dxa"/>
          </w:tcPr>
          <w:p>
            <w:pPr>
              <w:pStyle w:val="TableParagraph"/>
              <w:spacing w:line="200" w:lineRule="exact"/>
              <w:ind w:right="310"/>
              <w:jc w:val="right"/>
              <w:rPr>
                <w:sz w:val="18"/>
              </w:rPr>
            </w:pPr>
            <w:r>
              <w:rPr>
                <w:sz w:val="18"/>
              </w:rPr>
              <w:t>2,719</w:t>
            </w:r>
          </w:p>
        </w:tc>
      </w:tr>
      <w:tr>
        <w:trPr>
          <w:trHeight w:val="220" w:hRule="atLeast"/>
        </w:trPr>
        <w:tc>
          <w:tcPr>
            <w:tcW w:w="1562" w:type="dxa"/>
          </w:tcPr>
          <w:p>
            <w:pPr>
              <w:pStyle w:val="TableParagraph"/>
              <w:spacing w:line="201" w:lineRule="exact"/>
              <w:ind w:left="38"/>
              <w:rPr>
                <w:sz w:val="18"/>
              </w:rPr>
            </w:pPr>
            <w:r>
              <w:rPr>
                <w:sz w:val="18"/>
              </w:rPr>
              <w:t>Raigarh</w:t>
            </w:r>
          </w:p>
        </w:tc>
        <w:tc>
          <w:tcPr>
            <w:tcW w:w="1145" w:type="dxa"/>
          </w:tcPr>
          <w:p>
            <w:pPr>
              <w:pStyle w:val="TableParagraph"/>
              <w:spacing w:line="201" w:lineRule="exact"/>
              <w:ind w:left="514"/>
              <w:rPr>
                <w:sz w:val="18"/>
              </w:rPr>
            </w:pPr>
            <w:r>
              <w:rPr>
                <w:sz w:val="18"/>
              </w:rPr>
              <w:t>73.6</w:t>
            </w:r>
          </w:p>
        </w:tc>
        <w:tc>
          <w:tcPr>
            <w:tcW w:w="1078" w:type="dxa"/>
          </w:tcPr>
          <w:p>
            <w:pPr>
              <w:pStyle w:val="TableParagraph"/>
              <w:spacing w:line="201" w:lineRule="exact"/>
              <w:ind w:right="321"/>
              <w:jc w:val="right"/>
              <w:rPr>
                <w:sz w:val="18"/>
              </w:rPr>
            </w:pPr>
            <w:r>
              <w:rPr>
                <w:sz w:val="18"/>
              </w:rPr>
              <w:t>70.9</w:t>
            </w:r>
          </w:p>
        </w:tc>
        <w:tc>
          <w:tcPr>
            <w:tcW w:w="1054" w:type="dxa"/>
          </w:tcPr>
          <w:p>
            <w:pPr>
              <w:pStyle w:val="TableParagraph"/>
              <w:spacing w:line="201" w:lineRule="exact"/>
              <w:ind w:left="365"/>
              <w:rPr>
                <w:sz w:val="18"/>
              </w:rPr>
            </w:pPr>
            <w:r>
              <w:rPr>
                <w:sz w:val="18"/>
              </w:rPr>
              <w:t>55.1</w:t>
            </w:r>
          </w:p>
        </w:tc>
        <w:tc>
          <w:tcPr>
            <w:tcW w:w="1053" w:type="dxa"/>
          </w:tcPr>
          <w:p>
            <w:pPr>
              <w:pStyle w:val="TableParagraph"/>
              <w:spacing w:line="201" w:lineRule="exact"/>
              <w:ind w:right="354"/>
              <w:jc w:val="right"/>
              <w:rPr>
                <w:sz w:val="18"/>
              </w:rPr>
            </w:pPr>
            <w:r>
              <w:rPr>
                <w:sz w:val="18"/>
              </w:rPr>
              <w:t>0.0</w:t>
            </w:r>
          </w:p>
        </w:tc>
        <w:tc>
          <w:tcPr>
            <w:tcW w:w="1110" w:type="dxa"/>
          </w:tcPr>
          <w:p>
            <w:pPr>
              <w:pStyle w:val="TableParagraph"/>
              <w:spacing w:line="201" w:lineRule="exact"/>
              <w:ind w:left="94" w:right="107"/>
              <w:jc w:val="center"/>
              <w:rPr>
                <w:sz w:val="18"/>
              </w:rPr>
            </w:pPr>
            <w:r>
              <w:rPr>
                <w:sz w:val="18"/>
              </w:rPr>
              <w:t>15.8</w:t>
            </w:r>
          </w:p>
        </w:tc>
        <w:tc>
          <w:tcPr>
            <w:tcW w:w="1023" w:type="dxa"/>
          </w:tcPr>
          <w:p>
            <w:pPr>
              <w:pStyle w:val="TableParagraph"/>
              <w:spacing w:line="201" w:lineRule="exact"/>
              <w:ind w:right="358"/>
              <w:jc w:val="right"/>
              <w:rPr>
                <w:sz w:val="18"/>
              </w:rPr>
            </w:pPr>
            <w:r>
              <w:rPr>
                <w:sz w:val="18"/>
              </w:rPr>
              <w:t>2.8</w:t>
            </w:r>
          </w:p>
        </w:tc>
        <w:tc>
          <w:tcPr>
            <w:tcW w:w="1073" w:type="dxa"/>
          </w:tcPr>
          <w:p>
            <w:pPr>
              <w:pStyle w:val="TableParagraph"/>
              <w:spacing w:line="201" w:lineRule="exact"/>
              <w:ind w:right="310"/>
              <w:jc w:val="right"/>
              <w:rPr>
                <w:sz w:val="18"/>
              </w:rPr>
            </w:pPr>
            <w:r>
              <w:rPr>
                <w:sz w:val="18"/>
              </w:rPr>
              <w:t>624</w:t>
            </w:r>
          </w:p>
        </w:tc>
      </w:tr>
      <w:tr>
        <w:trPr>
          <w:trHeight w:val="219" w:hRule="atLeast"/>
        </w:trPr>
        <w:tc>
          <w:tcPr>
            <w:tcW w:w="1562" w:type="dxa"/>
          </w:tcPr>
          <w:p>
            <w:pPr>
              <w:pStyle w:val="TableParagraph"/>
              <w:spacing w:line="200" w:lineRule="exact"/>
              <w:ind w:left="38"/>
              <w:rPr>
                <w:sz w:val="18"/>
              </w:rPr>
            </w:pPr>
            <w:r>
              <w:rPr>
                <w:sz w:val="18"/>
              </w:rPr>
              <w:t>Ratnagiri</w:t>
            </w:r>
          </w:p>
        </w:tc>
        <w:tc>
          <w:tcPr>
            <w:tcW w:w="1145" w:type="dxa"/>
          </w:tcPr>
          <w:p>
            <w:pPr>
              <w:pStyle w:val="TableParagraph"/>
              <w:spacing w:line="200" w:lineRule="exact"/>
              <w:ind w:left="514"/>
              <w:rPr>
                <w:sz w:val="18"/>
              </w:rPr>
            </w:pPr>
            <w:r>
              <w:rPr>
                <w:sz w:val="18"/>
              </w:rPr>
              <w:t>62.3</w:t>
            </w:r>
          </w:p>
        </w:tc>
        <w:tc>
          <w:tcPr>
            <w:tcW w:w="1078" w:type="dxa"/>
          </w:tcPr>
          <w:p>
            <w:pPr>
              <w:pStyle w:val="TableParagraph"/>
              <w:spacing w:line="200" w:lineRule="exact"/>
              <w:ind w:right="321"/>
              <w:jc w:val="right"/>
              <w:rPr>
                <w:sz w:val="18"/>
              </w:rPr>
            </w:pPr>
            <w:r>
              <w:rPr>
                <w:sz w:val="18"/>
              </w:rPr>
              <w:t>60.5</w:t>
            </w:r>
          </w:p>
        </w:tc>
        <w:tc>
          <w:tcPr>
            <w:tcW w:w="1054" w:type="dxa"/>
          </w:tcPr>
          <w:p>
            <w:pPr>
              <w:pStyle w:val="TableParagraph"/>
              <w:spacing w:line="200" w:lineRule="exact"/>
              <w:ind w:left="365"/>
              <w:rPr>
                <w:sz w:val="18"/>
              </w:rPr>
            </w:pPr>
            <w:r>
              <w:rPr>
                <w:sz w:val="18"/>
              </w:rPr>
              <w:t>50.1</w:t>
            </w:r>
          </w:p>
        </w:tc>
        <w:tc>
          <w:tcPr>
            <w:tcW w:w="1053" w:type="dxa"/>
          </w:tcPr>
          <w:p>
            <w:pPr>
              <w:pStyle w:val="TableParagraph"/>
              <w:spacing w:line="200" w:lineRule="exact"/>
              <w:ind w:right="354"/>
              <w:jc w:val="right"/>
              <w:rPr>
                <w:sz w:val="18"/>
              </w:rPr>
            </w:pPr>
            <w:r>
              <w:rPr>
                <w:sz w:val="18"/>
              </w:rPr>
              <w:t>0.0</w:t>
            </w:r>
          </w:p>
        </w:tc>
        <w:tc>
          <w:tcPr>
            <w:tcW w:w="1110" w:type="dxa"/>
          </w:tcPr>
          <w:p>
            <w:pPr>
              <w:pStyle w:val="TableParagraph"/>
              <w:spacing w:line="200" w:lineRule="exact"/>
              <w:ind w:left="94" w:right="107"/>
              <w:jc w:val="center"/>
              <w:rPr>
                <w:sz w:val="18"/>
              </w:rPr>
            </w:pPr>
            <w:r>
              <w:rPr>
                <w:sz w:val="18"/>
              </w:rPr>
              <w:t>10.4</w:t>
            </w:r>
          </w:p>
        </w:tc>
        <w:tc>
          <w:tcPr>
            <w:tcW w:w="1023" w:type="dxa"/>
          </w:tcPr>
          <w:p>
            <w:pPr>
              <w:pStyle w:val="TableParagraph"/>
              <w:spacing w:line="200" w:lineRule="exact"/>
              <w:ind w:right="358"/>
              <w:jc w:val="right"/>
              <w:rPr>
                <w:sz w:val="18"/>
              </w:rPr>
            </w:pPr>
            <w:r>
              <w:rPr>
                <w:sz w:val="18"/>
              </w:rPr>
              <w:t>1.8</w:t>
            </w:r>
          </w:p>
        </w:tc>
        <w:tc>
          <w:tcPr>
            <w:tcW w:w="1073" w:type="dxa"/>
          </w:tcPr>
          <w:p>
            <w:pPr>
              <w:pStyle w:val="TableParagraph"/>
              <w:spacing w:line="200" w:lineRule="exact"/>
              <w:ind w:right="310"/>
              <w:jc w:val="right"/>
              <w:rPr>
                <w:sz w:val="18"/>
              </w:rPr>
            </w:pPr>
            <w:r>
              <w:rPr>
                <w:sz w:val="18"/>
              </w:rPr>
              <w:t>332</w:t>
            </w:r>
          </w:p>
        </w:tc>
      </w:tr>
      <w:tr>
        <w:trPr>
          <w:trHeight w:val="219" w:hRule="atLeast"/>
        </w:trPr>
        <w:tc>
          <w:tcPr>
            <w:tcW w:w="1562" w:type="dxa"/>
          </w:tcPr>
          <w:p>
            <w:pPr>
              <w:pStyle w:val="TableParagraph"/>
              <w:spacing w:line="200" w:lineRule="exact"/>
              <w:ind w:left="38"/>
              <w:rPr>
                <w:sz w:val="18"/>
              </w:rPr>
            </w:pPr>
            <w:r>
              <w:rPr>
                <w:sz w:val="18"/>
              </w:rPr>
              <w:t>Sangli</w:t>
            </w:r>
          </w:p>
        </w:tc>
        <w:tc>
          <w:tcPr>
            <w:tcW w:w="1145" w:type="dxa"/>
          </w:tcPr>
          <w:p>
            <w:pPr>
              <w:pStyle w:val="TableParagraph"/>
              <w:spacing w:line="200" w:lineRule="exact"/>
              <w:ind w:left="514"/>
              <w:rPr>
                <w:sz w:val="18"/>
              </w:rPr>
            </w:pPr>
            <w:r>
              <w:rPr>
                <w:sz w:val="18"/>
              </w:rPr>
              <w:t>67.1</w:t>
            </w:r>
          </w:p>
        </w:tc>
        <w:tc>
          <w:tcPr>
            <w:tcW w:w="1078" w:type="dxa"/>
          </w:tcPr>
          <w:p>
            <w:pPr>
              <w:pStyle w:val="TableParagraph"/>
              <w:spacing w:line="200" w:lineRule="exact"/>
              <w:ind w:right="321"/>
              <w:jc w:val="right"/>
              <w:rPr>
                <w:sz w:val="18"/>
              </w:rPr>
            </w:pPr>
            <w:r>
              <w:rPr>
                <w:sz w:val="18"/>
              </w:rPr>
              <w:t>64.7</w:t>
            </w:r>
          </w:p>
        </w:tc>
        <w:tc>
          <w:tcPr>
            <w:tcW w:w="1054" w:type="dxa"/>
          </w:tcPr>
          <w:p>
            <w:pPr>
              <w:pStyle w:val="TableParagraph"/>
              <w:spacing w:line="200" w:lineRule="exact"/>
              <w:ind w:left="365"/>
              <w:rPr>
                <w:sz w:val="18"/>
              </w:rPr>
            </w:pPr>
            <w:r>
              <w:rPr>
                <w:sz w:val="18"/>
              </w:rPr>
              <w:t>56.5</w:t>
            </w:r>
          </w:p>
        </w:tc>
        <w:tc>
          <w:tcPr>
            <w:tcW w:w="1053" w:type="dxa"/>
          </w:tcPr>
          <w:p>
            <w:pPr>
              <w:pStyle w:val="TableParagraph"/>
              <w:spacing w:line="200" w:lineRule="exact"/>
              <w:ind w:right="354"/>
              <w:jc w:val="right"/>
              <w:rPr>
                <w:sz w:val="18"/>
              </w:rPr>
            </w:pPr>
            <w:r>
              <w:rPr>
                <w:sz w:val="18"/>
              </w:rPr>
              <w:t>0.3</w:t>
            </w:r>
          </w:p>
        </w:tc>
        <w:tc>
          <w:tcPr>
            <w:tcW w:w="1110" w:type="dxa"/>
          </w:tcPr>
          <w:p>
            <w:pPr>
              <w:pStyle w:val="TableParagraph"/>
              <w:spacing w:line="200" w:lineRule="exact"/>
              <w:ind w:left="94" w:right="19"/>
              <w:jc w:val="center"/>
              <w:rPr>
                <w:sz w:val="18"/>
              </w:rPr>
            </w:pPr>
            <w:r>
              <w:rPr>
                <w:sz w:val="18"/>
              </w:rPr>
              <w:t>8.0</w:t>
            </w:r>
          </w:p>
        </w:tc>
        <w:tc>
          <w:tcPr>
            <w:tcW w:w="1023" w:type="dxa"/>
          </w:tcPr>
          <w:p>
            <w:pPr>
              <w:pStyle w:val="TableParagraph"/>
              <w:spacing w:line="200" w:lineRule="exact"/>
              <w:ind w:right="358"/>
              <w:jc w:val="right"/>
              <w:rPr>
                <w:sz w:val="18"/>
              </w:rPr>
            </w:pPr>
            <w:r>
              <w:rPr>
                <w:sz w:val="18"/>
              </w:rPr>
              <w:t>2.4</w:t>
            </w:r>
          </w:p>
        </w:tc>
        <w:tc>
          <w:tcPr>
            <w:tcW w:w="1073" w:type="dxa"/>
          </w:tcPr>
          <w:p>
            <w:pPr>
              <w:pStyle w:val="TableParagraph"/>
              <w:spacing w:line="200" w:lineRule="exact"/>
              <w:ind w:right="310"/>
              <w:jc w:val="right"/>
              <w:rPr>
                <w:sz w:val="18"/>
              </w:rPr>
            </w:pPr>
            <w:r>
              <w:rPr>
                <w:sz w:val="18"/>
              </w:rPr>
              <w:t>630</w:t>
            </w:r>
          </w:p>
        </w:tc>
      </w:tr>
      <w:tr>
        <w:trPr>
          <w:trHeight w:val="219" w:hRule="atLeast"/>
        </w:trPr>
        <w:tc>
          <w:tcPr>
            <w:tcW w:w="1562" w:type="dxa"/>
          </w:tcPr>
          <w:p>
            <w:pPr>
              <w:pStyle w:val="TableParagraph"/>
              <w:spacing w:line="200" w:lineRule="exact"/>
              <w:ind w:left="38"/>
              <w:rPr>
                <w:sz w:val="18"/>
              </w:rPr>
            </w:pPr>
            <w:r>
              <w:rPr>
                <w:sz w:val="18"/>
              </w:rPr>
              <w:t>Satara</w:t>
            </w:r>
          </w:p>
        </w:tc>
        <w:tc>
          <w:tcPr>
            <w:tcW w:w="1145" w:type="dxa"/>
          </w:tcPr>
          <w:p>
            <w:pPr>
              <w:pStyle w:val="TableParagraph"/>
              <w:spacing w:line="200" w:lineRule="exact"/>
              <w:ind w:left="514"/>
              <w:rPr>
                <w:sz w:val="18"/>
              </w:rPr>
            </w:pPr>
            <w:r>
              <w:rPr>
                <w:sz w:val="18"/>
              </w:rPr>
              <w:t>74.7</w:t>
            </w:r>
          </w:p>
        </w:tc>
        <w:tc>
          <w:tcPr>
            <w:tcW w:w="1078" w:type="dxa"/>
          </w:tcPr>
          <w:p>
            <w:pPr>
              <w:pStyle w:val="TableParagraph"/>
              <w:spacing w:line="200" w:lineRule="exact"/>
              <w:ind w:right="321"/>
              <w:jc w:val="right"/>
              <w:rPr>
                <w:sz w:val="18"/>
              </w:rPr>
            </w:pPr>
            <w:r>
              <w:rPr>
                <w:sz w:val="18"/>
              </w:rPr>
              <w:t>72.8</w:t>
            </w:r>
          </w:p>
        </w:tc>
        <w:tc>
          <w:tcPr>
            <w:tcW w:w="1054" w:type="dxa"/>
          </w:tcPr>
          <w:p>
            <w:pPr>
              <w:pStyle w:val="TableParagraph"/>
              <w:spacing w:line="200" w:lineRule="exact"/>
              <w:ind w:left="365"/>
              <w:rPr>
                <w:sz w:val="18"/>
              </w:rPr>
            </w:pPr>
            <w:r>
              <w:rPr>
                <w:sz w:val="18"/>
              </w:rPr>
              <w:t>61.8</w:t>
            </w:r>
          </w:p>
        </w:tc>
        <w:tc>
          <w:tcPr>
            <w:tcW w:w="1053" w:type="dxa"/>
          </w:tcPr>
          <w:p>
            <w:pPr>
              <w:pStyle w:val="TableParagraph"/>
              <w:spacing w:line="200" w:lineRule="exact"/>
              <w:ind w:right="354"/>
              <w:jc w:val="right"/>
              <w:rPr>
                <w:sz w:val="18"/>
              </w:rPr>
            </w:pPr>
            <w:r>
              <w:rPr>
                <w:sz w:val="18"/>
              </w:rPr>
              <w:t>0.1</w:t>
            </w:r>
          </w:p>
        </w:tc>
        <w:tc>
          <w:tcPr>
            <w:tcW w:w="1110" w:type="dxa"/>
          </w:tcPr>
          <w:p>
            <w:pPr>
              <w:pStyle w:val="TableParagraph"/>
              <w:spacing w:line="200" w:lineRule="exact"/>
              <w:ind w:left="94" w:right="107"/>
              <w:jc w:val="center"/>
              <w:rPr>
                <w:sz w:val="18"/>
              </w:rPr>
            </w:pPr>
            <w:r>
              <w:rPr>
                <w:sz w:val="18"/>
              </w:rPr>
              <w:t>10.9</w:t>
            </w:r>
          </w:p>
        </w:tc>
        <w:tc>
          <w:tcPr>
            <w:tcW w:w="1023" w:type="dxa"/>
          </w:tcPr>
          <w:p>
            <w:pPr>
              <w:pStyle w:val="TableParagraph"/>
              <w:spacing w:line="200" w:lineRule="exact"/>
              <w:ind w:right="358"/>
              <w:jc w:val="right"/>
              <w:rPr>
                <w:sz w:val="18"/>
              </w:rPr>
            </w:pPr>
            <w:r>
              <w:rPr>
                <w:sz w:val="18"/>
              </w:rPr>
              <w:t>1.9</w:t>
            </w:r>
          </w:p>
        </w:tc>
        <w:tc>
          <w:tcPr>
            <w:tcW w:w="1073" w:type="dxa"/>
          </w:tcPr>
          <w:p>
            <w:pPr>
              <w:pStyle w:val="TableParagraph"/>
              <w:spacing w:line="200" w:lineRule="exact"/>
              <w:ind w:right="310"/>
              <w:jc w:val="right"/>
              <w:rPr>
                <w:sz w:val="18"/>
              </w:rPr>
            </w:pPr>
            <w:r>
              <w:rPr>
                <w:sz w:val="18"/>
              </w:rPr>
              <w:t>668</w:t>
            </w:r>
          </w:p>
        </w:tc>
      </w:tr>
      <w:tr>
        <w:trPr>
          <w:trHeight w:val="219" w:hRule="atLeast"/>
        </w:trPr>
        <w:tc>
          <w:tcPr>
            <w:tcW w:w="1562" w:type="dxa"/>
          </w:tcPr>
          <w:p>
            <w:pPr>
              <w:pStyle w:val="TableParagraph"/>
              <w:spacing w:line="200" w:lineRule="exact"/>
              <w:ind w:left="38"/>
              <w:rPr>
                <w:sz w:val="18"/>
              </w:rPr>
            </w:pPr>
            <w:r>
              <w:rPr>
                <w:sz w:val="18"/>
              </w:rPr>
              <w:t>Sindhudurg</w:t>
            </w:r>
          </w:p>
        </w:tc>
        <w:tc>
          <w:tcPr>
            <w:tcW w:w="1145" w:type="dxa"/>
          </w:tcPr>
          <w:p>
            <w:pPr>
              <w:pStyle w:val="TableParagraph"/>
              <w:spacing w:line="200" w:lineRule="exact"/>
              <w:ind w:left="514"/>
              <w:rPr>
                <w:sz w:val="18"/>
              </w:rPr>
            </w:pPr>
            <w:r>
              <w:rPr>
                <w:sz w:val="18"/>
              </w:rPr>
              <w:t>58.7</w:t>
            </w:r>
          </w:p>
        </w:tc>
        <w:tc>
          <w:tcPr>
            <w:tcW w:w="1078" w:type="dxa"/>
          </w:tcPr>
          <w:p>
            <w:pPr>
              <w:pStyle w:val="TableParagraph"/>
              <w:spacing w:line="200" w:lineRule="exact"/>
              <w:ind w:right="321"/>
              <w:jc w:val="right"/>
              <w:rPr>
                <w:sz w:val="18"/>
              </w:rPr>
            </w:pPr>
            <w:r>
              <w:rPr>
                <w:sz w:val="18"/>
              </w:rPr>
              <w:t>56.8</w:t>
            </w:r>
          </w:p>
        </w:tc>
        <w:tc>
          <w:tcPr>
            <w:tcW w:w="1054" w:type="dxa"/>
          </w:tcPr>
          <w:p>
            <w:pPr>
              <w:pStyle w:val="TableParagraph"/>
              <w:spacing w:line="200" w:lineRule="exact"/>
              <w:ind w:left="365"/>
              <w:rPr>
                <w:sz w:val="18"/>
              </w:rPr>
            </w:pPr>
            <w:r>
              <w:rPr>
                <w:sz w:val="18"/>
              </w:rPr>
              <w:t>45.9</w:t>
            </w:r>
          </w:p>
        </w:tc>
        <w:tc>
          <w:tcPr>
            <w:tcW w:w="1053" w:type="dxa"/>
          </w:tcPr>
          <w:p>
            <w:pPr>
              <w:pStyle w:val="TableParagraph"/>
              <w:spacing w:line="200" w:lineRule="exact"/>
              <w:ind w:right="354"/>
              <w:jc w:val="right"/>
              <w:rPr>
                <w:sz w:val="18"/>
              </w:rPr>
            </w:pPr>
            <w:r>
              <w:rPr>
                <w:sz w:val="18"/>
              </w:rPr>
              <w:t>0.0</w:t>
            </w:r>
          </w:p>
        </w:tc>
        <w:tc>
          <w:tcPr>
            <w:tcW w:w="1110" w:type="dxa"/>
          </w:tcPr>
          <w:p>
            <w:pPr>
              <w:pStyle w:val="TableParagraph"/>
              <w:spacing w:line="200" w:lineRule="exact"/>
              <w:ind w:left="94" w:right="107"/>
              <w:jc w:val="center"/>
              <w:rPr>
                <w:sz w:val="18"/>
              </w:rPr>
            </w:pPr>
            <w:r>
              <w:rPr>
                <w:sz w:val="18"/>
              </w:rPr>
              <w:t>10.9</w:t>
            </w:r>
          </w:p>
        </w:tc>
        <w:tc>
          <w:tcPr>
            <w:tcW w:w="1023" w:type="dxa"/>
          </w:tcPr>
          <w:p>
            <w:pPr>
              <w:pStyle w:val="TableParagraph"/>
              <w:spacing w:line="200" w:lineRule="exact"/>
              <w:ind w:right="358"/>
              <w:jc w:val="right"/>
              <w:rPr>
                <w:sz w:val="18"/>
              </w:rPr>
            </w:pPr>
            <w:r>
              <w:rPr>
                <w:sz w:val="18"/>
              </w:rPr>
              <w:t>1.9</w:t>
            </w:r>
          </w:p>
        </w:tc>
        <w:tc>
          <w:tcPr>
            <w:tcW w:w="1073" w:type="dxa"/>
          </w:tcPr>
          <w:p>
            <w:pPr>
              <w:pStyle w:val="TableParagraph"/>
              <w:spacing w:line="200" w:lineRule="exact"/>
              <w:ind w:right="310"/>
              <w:jc w:val="right"/>
              <w:rPr>
                <w:sz w:val="18"/>
              </w:rPr>
            </w:pPr>
            <w:r>
              <w:rPr>
                <w:sz w:val="18"/>
              </w:rPr>
              <w:t>149</w:t>
            </w:r>
          </w:p>
        </w:tc>
      </w:tr>
      <w:tr>
        <w:trPr>
          <w:trHeight w:val="219" w:hRule="atLeast"/>
        </w:trPr>
        <w:tc>
          <w:tcPr>
            <w:tcW w:w="1562" w:type="dxa"/>
          </w:tcPr>
          <w:p>
            <w:pPr>
              <w:pStyle w:val="TableParagraph"/>
              <w:spacing w:line="200" w:lineRule="exact"/>
              <w:ind w:left="38"/>
              <w:rPr>
                <w:sz w:val="18"/>
              </w:rPr>
            </w:pPr>
            <w:r>
              <w:rPr>
                <w:sz w:val="18"/>
              </w:rPr>
              <w:t>Solapur</w:t>
            </w:r>
          </w:p>
        </w:tc>
        <w:tc>
          <w:tcPr>
            <w:tcW w:w="1145" w:type="dxa"/>
          </w:tcPr>
          <w:p>
            <w:pPr>
              <w:pStyle w:val="TableParagraph"/>
              <w:spacing w:line="200" w:lineRule="exact"/>
              <w:ind w:left="514"/>
              <w:rPr>
                <w:sz w:val="18"/>
              </w:rPr>
            </w:pPr>
            <w:r>
              <w:rPr>
                <w:sz w:val="18"/>
              </w:rPr>
              <w:t>75.7</w:t>
            </w:r>
          </w:p>
        </w:tc>
        <w:tc>
          <w:tcPr>
            <w:tcW w:w="1078" w:type="dxa"/>
          </w:tcPr>
          <w:p>
            <w:pPr>
              <w:pStyle w:val="TableParagraph"/>
              <w:spacing w:line="200" w:lineRule="exact"/>
              <w:ind w:right="321"/>
              <w:jc w:val="right"/>
              <w:rPr>
                <w:sz w:val="18"/>
              </w:rPr>
            </w:pPr>
            <w:r>
              <w:rPr>
                <w:sz w:val="18"/>
              </w:rPr>
              <w:t>74.2</w:t>
            </w:r>
          </w:p>
        </w:tc>
        <w:tc>
          <w:tcPr>
            <w:tcW w:w="1054" w:type="dxa"/>
          </w:tcPr>
          <w:p>
            <w:pPr>
              <w:pStyle w:val="TableParagraph"/>
              <w:spacing w:line="200" w:lineRule="exact"/>
              <w:ind w:left="365"/>
              <w:rPr>
                <w:sz w:val="18"/>
              </w:rPr>
            </w:pPr>
            <w:r>
              <w:rPr>
                <w:sz w:val="18"/>
              </w:rPr>
              <w:t>66.3</w:t>
            </w:r>
          </w:p>
        </w:tc>
        <w:tc>
          <w:tcPr>
            <w:tcW w:w="1053" w:type="dxa"/>
          </w:tcPr>
          <w:p>
            <w:pPr>
              <w:pStyle w:val="TableParagraph"/>
              <w:spacing w:line="200" w:lineRule="exact"/>
              <w:ind w:right="354"/>
              <w:jc w:val="right"/>
              <w:rPr>
                <w:sz w:val="18"/>
              </w:rPr>
            </w:pPr>
            <w:r>
              <w:rPr>
                <w:sz w:val="18"/>
              </w:rPr>
              <w:t>0.0</w:t>
            </w:r>
          </w:p>
        </w:tc>
        <w:tc>
          <w:tcPr>
            <w:tcW w:w="1110" w:type="dxa"/>
          </w:tcPr>
          <w:p>
            <w:pPr>
              <w:pStyle w:val="TableParagraph"/>
              <w:spacing w:line="200" w:lineRule="exact"/>
              <w:ind w:left="94" w:right="19"/>
              <w:jc w:val="center"/>
              <w:rPr>
                <w:sz w:val="18"/>
              </w:rPr>
            </w:pPr>
            <w:r>
              <w:rPr>
                <w:sz w:val="18"/>
              </w:rPr>
              <w:t>7.8</w:t>
            </w:r>
          </w:p>
        </w:tc>
        <w:tc>
          <w:tcPr>
            <w:tcW w:w="1023" w:type="dxa"/>
          </w:tcPr>
          <w:p>
            <w:pPr>
              <w:pStyle w:val="TableParagraph"/>
              <w:spacing w:line="200" w:lineRule="exact"/>
              <w:ind w:right="358"/>
              <w:jc w:val="right"/>
              <w:rPr>
                <w:sz w:val="18"/>
              </w:rPr>
            </w:pPr>
            <w:r>
              <w:rPr>
                <w:sz w:val="18"/>
              </w:rPr>
              <w:t>1.5</w:t>
            </w:r>
          </w:p>
        </w:tc>
        <w:tc>
          <w:tcPr>
            <w:tcW w:w="1073" w:type="dxa"/>
          </w:tcPr>
          <w:p>
            <w:pPr>
              <w:pStyle w:val="TableParagraph"/>
              <w:spacing w:line="200" w:lineRule="exact"/>
              <w:ind w:right="310"/>
              <w:jc w:val="right"/>
              <w:rPr>
                <w:sz w:val="18"/>
              </w:rPr>
            </w:pPr>
            <w:r>
              <w:rPr>
                <w:sz w:val="18"/>
              </w:rPr>
              <w:t>952</w:t>
            </w:r>
          </w:p>
        </w:tc>
      </w:tr>
      <w:tr>
        <w:trPr>
          <w:trHeight w:val="219" w:hRule="atLeast"/>
        </w:trPr>
        <w:tc>
          <w:tcPr>
            <w:tcW w:w="1562" w:type="dxa"/>
          </w:tcPr>
          <w:p>
            <w:pPr>
              <w:pStyle w:val="TableParagraph"/>
              <w:spacing w:line="200" w:lineRule="exact"/>
              <w:ind w:left="38"/>
              <w:rPr>
                <w:sz w:val="18"/>
              </w:rPr>
            </w:pPr>
            <w:r>
              <w:rPr>
                <w:sz w:val="18"/>
              </w:rPr>
              <w:t>Thane</w:t>
            </w:r>
          </w:p>
        </w:tc>
        <w:tc>
          <w:tcPr>
            <w:tcW w:w="1145" w:type="dxa"/>
          </w:tcPr>
          <w:p>
            <w:pPr>
              <w:pStyle w:val="TableParagraph"/>
              <w:spacing w:line="200" w:lineRule="exact"/>
              <w:ind w:left="514"/>
              <w:rPr>
                <w:sz w:val="18"/>
              </w:rPr>
            </w:pPr>
            <w:r>
              <w:rPr>
                <w:sz w:val="18"/>
              </w:rPr>
              <w:t>61.6</w:t>
            </w:r>
          </w:p>
        </w:tc>
        <w:tc>
          <w:tcPr>
            <w:tcW w:w="1078" w:type="dxa"/>
          </w:tcPr>
          <w:p>
            <w:pPr>
              <w:pStyle w:val="TableParagraph"/>
              <w:spacing w:line="200" w:lineRule="exact"/>
              <w:ind w:right="321"/>
              <w:jc w:val="right"/>
              <w:rPr>
                <w:sz w:val="18"/>
              </w:rPr>
            </w:pPr>
            <w:r>
              <w:rPr>
                <w:sz w:val="18"/>
              </w:rPr>
              <w:t>57.1</w:t>
            </w:r>
          </w:p>
        </w:tc>
        <w:tc>
          <w:tcPr>
            <w:tcW w:w="1054" w:type="dxa"/>
          </w:tcPr>
          <w:p>
            <w:pPr>
              <w:pStyle w:val="TableParagraph"/>
              <w:spacing w:line="200" w:lineRule="exact"/>
              <w:ind w:left="365"/>
              <w:rPr>
                <w:sz w:val="18"/>
              </w:rPr>
            </w:pPr>
            <w:r>
              <w:rPr>
                <w:sz w:val="18"/>
              </w:rPr>
              <w:t>37.6</w:t>
            </w:r>
          </w:p>
        </w:tc>
        <w:tc>
          <w:tcPr>
            <w:tcW w:w="1053" w:type="dxa"/>
          </w:tcPr>
          <w:p>
            <w:pPr>
              <w:pStyle w:val="TableParagraph"/>
              <w:spacing w:line="200" w:lineRule="exact"/>
              <w:ind w:right="354"/>
              <w:jc w:val="right"/>
              <w:rPr>
                <w:sz w:val="18"/>
              </w:rPr>
            </w:pPr>
            <w:r>
              <w:rPr>
                <w:sz w:val="18"/>
              </w:rPr>
              <w:t>0.0</w:t>
            </w:r>
          </w:p>
        </w:tc>
        <w:tc>
          <w:tcPr>
            <w:tcW w:w="1110" w:type="dxa"/>
          </w:tcPr>
          <w:p>
            <w:pPr>
              <w:pStyle w:val="TableParagraph"/>
              <w:spacing w:line="200" w:lineRule="exact"/>
              <w:ind w:left="94" w:right="107"/>
              <w:jc w:val="center"/>
              <w:rPr>
                <w:sz w:val="18"/>
              </w:rPr>
            </w:pPr>
            <w:r>
              <w:rPr>
                <w:sz w:val="18"/>
              </w:rPr>
              <w:t>19.5</w:t>
            </w:r>
          </w:p>
        </w:tc>
        <w:tc>
          <w:tcPr>
            <w:tcW w:w="1023" w:type="dxa"/>
          </w:tcPr>
          <w:p>
            <w:pPr>
              <w:pStyle w:val="TableParagraph"/>
              <w:spacing w:line="200" w:lineRule="exact"/>
              <w:ind w:right="358"/>
              <w:jc w:val="right"/>
              <w:rPr>
                <w:sz w:val="18"/>
              </w:rPr>
            </w:pPr>
            <w:r>
              <w:rPr>
                <w:sz w:val="18"/>
              </w:rPr>
              <w:t>4.5</w:t>
            </w:r>
          </w:p>
        </w:tc>
        <w:tc>
          <w:tcPr>
            <w:tcW w:w="1073" w:type="dxa"/>
          </w:tcPr>
          <w:p>
            <w:pPr>
              <w:pStyle w:val="TableParagraph"/>
              <w:spacing w:line="200" w:lineRule="exact"/>
              <w:ind w:right="310"/>
              <w:jc w:val="right"/>
              <w:rPr>
                <w:sz w:val="18"/>
              </w:rPr>
            </w:pPr>
            <w:r>
              <w:rPr>
                <w:sz w:val="18"/>
              </w:rPr>
              <w:t>1,849</w:t>
            </w:r>
          </w:p>
        </w:tc>
      </w:tr>
      <w:tr>
        <w:trPr>
          <w:trHeight w:val="219" w:hRule="atLeast"/>
        </w:trPr>
        <w:tc>
          <w:tcPr>
            <w:tcW w:w="1562" w:type="dxa"/>
          </w:tcPr>
          <w:p>
            <w:pPr>
              <w:pStyle w:val="TableParagraph"/>
              <w:spacing w:line="200" w:lineRule="exact"/>
              <w:ind w:left="38"/>
              <w:rPr>
                <w:sz w:val="18"/>
              </w:rPr>
            </w:pPr>
            <w:r>
              <w:rPr>
                <w:sz w:val="18"/>
              </w:rPr>
              <w:t>Wardha</w:t>
            </w:r>
          </w:p>
        </w:tc>
        <w:tc>
          <w:tcPr>
            <w:tcW w:w="1145" w:type="dxa"/>
          </w:tcPr>
          <w:p>
            <w:pPr>
              <w:pStyle w:val="TableParagraph"/>
              <w:spacing w:line="200" w:lineRule="exact"/>
              <w:ind w:left="514"/>
              <w:rPr>
                <w:sz w:val="18"/>
              </w:rPr>
            </w:pPr>
            <w:r>
              <w:rPr>
                <w:sz w:val="18"/>
              </w:rPr>
              <w:t>79.2</w:t>
            </w:r>
          </w:p>
        </w:tc>
        <w:tc>
          <w:tcPr>
            <w:tcW w:w="1078" w:type="dxa"/>
          </w:tcPr>
          <w:p>
            <w:pPr>
              <w:pStyle w:val="TableParagraph"/>
              <w:spacing w:line="200" w:lineRule="exact"/>
              <w:ind w:right="321"/>
              <w:jc w:val="right"/>
              <w:rPr>
                <w:sz w:val="18"/>
              </w:rPr>
            </w:pPr>
            <w:r>
              <w:rPr>
                <w:sz w:val="18"/>
              </w:rPr>
              <w:t>78.1</w:t>
            </w:r>
          </w:p>
        </w:tc>
        <w:tc>
          <w:tcPr>
            <w:tcW w:w="1054" w:type="dxa"/>
          </w:tcPr>
          <w:p>
            <w:pPr>
              <w:pStyle w:val="TableParagraph"/>
              <w:spacing w:line="200" w:lineRule="exact"/>
              <w:ind w:left="365"/>
              <w:rPr>
                <w:sz w:val="18"/>
              </w:rPr>
            </w:pPr>
            <w:r>
              <w:rPr>
                <w:sz w:val="18"/>
              </w:rPr>
              <w:t>64.3</w:t>
            </w:r>
          </w:p>
        </w:tc>
        <w:tc>
          <w:tcPr>
            <w:tcW w:w="1053" w:type="dxa"/>
          </w:tcPr>
          <w:p>
            <w:pPr>
              <w:pStyle w:val="TableParagraph"/>
              <w:spacing w:line="200" w:lineRule="exact"/>
              <w:ind w:right="354"/>
              <w:jc w:val="right"/>
              <w:rPr>
                <w:sz w:val="18"/>
              </w:rPr>
            </w:pPr>
            <w:r>
              <w:rPr>
                <w:sz w:val="18"/>
              </w:rPr>
              <w:t>0.4</w:t>
            </w:r>
          </w:p>
        </w:tc>
        <w:tc>
          <w:tcPr>
            <w:tcW w:w="1110" w:type="dxa"/>
          </w:tcPr>
          <w:p>
            <w:pPr>
              <w:pStyle w:val="TableParagraph"/>
              <w:spacing w:line="200" w:lineRule="exact"/>
              <w:ind w:left="94" w:right="107"/>
              <w:jc w:val="center"/>
              <w:rPr>
                <w:sz w:val="18"/>
              </w:rPr>
            </w:pPr>
            <w:r>
              <w:rPr>
                <w:sz w:val="18"/>
              </w:rPr>
              <w:t>13.3</w:t>
            </w:r>
          </w:p>
        </w:tc>
        <w:tc>
          <w:tcPr>
            <w:tcW w:w="1023" w:type="dxa"/>
          </w:tcPr>
          <w:p>
            <w:pPr>
              <w:pStyle w:val="TableParagraph"/>
              <w:spacing w:line="200" w:lineRule="exact"/>
              <w:ind w:right="358"/>
              <w:jc w:val="right"/>
              <w:rPr>
                <w:sz w:val="18"/>
              </w:rPr>
            </w:pPr>
            <w:r>
              <w:rPr>
                <w:sz w:val="18"/>
              </w:rPr>
              <w:t>1.1</w:t>
            </w:r>
          </w:p>
        </w:tc>
        <w:tc>
          <w:tcPr>
            <w:tcW w:w="1073" w:type="dxa"/>
          </w:tcPr>
          <w:p>
            <w:pPr>
              <w:pStyle w:val="TableParagraph"/>
              <w:spacing w:line="200" w:lineRule="exact"/>
              <w:ind w:right="310"/>
              <w:jc w:val="right"/>
              <w:rPr>
                <w:sz w:val="18"/>
              </w:rPr>
            </w:pPr>
            <w:r>
              <w:rPr>
                <w:sz w:val="18"/>
              </w:rPr>
              <w:t>272</w:t>
            </w:r>
          </w:p>
        </w:tc>
      </w:tr>
      <w:tr>
        <w:trPr>
          <w:trHeight w:val="219" w:hRule="atLeast"/>
        </w:trPr>
        <w:tc>
          <w:tcPr>
            <w:tcW w:w="1562" w:type="dxa"/>
          </w:tcPr>
          <w:p>
            <w:pPr>
              <w:pStyle w:val="TableParagraph"/>
              <w:spacing w:line="200" w:lineRule="exact"/>
              <w:ind w:left="38"/>
              <w:rPr>
                <w:sz w:val="18"/>
              </w:rPr>
            </w:pPr>
            <w:r>
              <w:rPr>
                <w:sz w:val="18"/>
              </w:rPr>
              <w:t>Washim</w:t>
            </w:r>
          </w:p>
        </w:tc>
        <w:tc>
          <w:tcPr>
            <w:tcW w:w="1145" w:type="dxa"/>
          </w:tcPr>
          <w:p>
            <w:pPr>
              <w:pStyle w:val="TableParagraph"/>
              <w:spacing w:line="200" w:lineRule="exact"/>
              <w:ind w:left="514"/>
              <w:rPr>
                <w:sz w:val="18"/>
              </w:rPr>
            </w:pPr>
            <w:r>
              <w:rPr>
                <w:sz w:val="18"/>
              </w:rPr>
              <w:t>71.3</w:t>
            </w:r>
          </w:p>
        </w:tc>
        <w:tc>
          <w:tcPr>
            <w:tcW w:w="1078" w:type="dxa"/>
          </w:tcPr>
          <w:p>
            <w:pPr>
              <w:pStyle w:val="TableParagraph"/>
              <w:spacing w:line="200" w:lineRule="exact"/>
              <w:ind w:right="321"/>
              <w:jc w:val="right"/>
              <w:rPr>
                <w:sz w:val="18"/>
              </w:rPr>
            </w:pPr>
            <w:r>
              <w:rPr>
                <w:sz w:val="18"/>
              </w:rPr>
              <w:t>68.3</w:t>
            </w:r>
          </w:p>
        </w:tc>
        <w:tc>
          <w:tcPr>
            <w:tcW w:w="1054" w:type="dxa"/>
          </w:tcPr>
          <w:p>
            <w:pPr>
              <w:pStyle w:val="TableParagraph"/>
              <w:spacing w:line="200" w:lineRule="exact"/>
              <w:ind w:left="365"/>
              <w:rPr>
                <w:sz w:val="18"/>
              </w:rPr>
            </w:pPr>
            <w:r>
              <w:rPr>
                <w:sz w:val="18"/>
              </w:rPr>
              <w:t>54.8</w:t>
            </w:r>
          </w:p>
        </w:tc>
        <w:tc>
          <w:tcPr>
            <w:tcW w:w="1053" w:type="dxa"/>
          </w:tcPr>
          <w:p>
            <w:pPr>
              <w:pStyle w:val="TableParagraph"/>
              <w:spacing w:line="200" w:lineRule="exact"/>
              <w:ind w:right="354"/>
              <w:jc w:val="right"/>
              <w:rPr>
                <w:sz w:val="18"/>
              </w:rPr>
            </w:pPr>
            <w:r>
              <w:rPr>
                <w:sz w:val="18"/>
              </w:rPr>
              <w:t>0.3</w:t>
            </w:r>
          </w:p>
        </w:tc>
        <w:tc>
          <w:tcPr>
            <w:tcW w:w="1110" w:type="dxa"/>
          </w:tcPr>
          <w:p>
            <w:pPr>
              <w:pStyle w:val="TableParagraph"/>
              <w:spacing w:line="200" w:lineRule="exact"/>
              <w:ind w:left="94" w:right="107"/>
              <w:jc w:val="center"/>
              <w:rPr>
                <w:sz w:val="18"/>
              </w:rPr>
            </w:pPr>
            <w:r>
              <w:rPr>
                <w:sz w:val="18"/>
              </w:rPr>
              <w:t>13.2</w:t>
            </w:r>
          </w:p>
        </w:tc>
        <w:tc>
          <w:tcPr>
            <w:tcW w:w="1023" w:type="dxa"/>
          </w:tcPr>
          <w:p>
            <w:pPr>
              <w:pStyle w:val="TableParagraph"/>
              <w:spacing w:line="200" w:lineRule="exact"/>
              <w:ind w:right="358"/>
              <w:jc w:val="right"/>
              <w:rPr>
                <w:sz w:val="18"/>
              </w:rPr>
            </w:pPr>
            <w:r>
              <w:rPr>
                <w:sz w:val="18"/>
              </w:rPr>
              <w:t>3.0</w:t>
            </w:r>
          </w:p>
        </w:tc>
        <w:tc>
          <w:tcPr>
            <w:tcW w:w="1073" w:type="dxa"/>
          </w:tcPr>
          <w:p>
            <w:pPr>
              <w:pStyle w:val="TableParagraph"/>
              <w:spacing w:line="200" w:lineRule="exact"/>
              <w:ind w:right="310"/>
              <w:jc w:val="right"/>
              <w:rPr>
                <w:sz w:val="18"/>
              </w:rPr>
            </w:pPr>
            <w:r>
              <w:rPr>
                <w:sz w:val="18"/>
              </w:rPr>
              <w:t>266</w:t>
            </w:r>
          </w:p>
        </w:tc>
      </w:tr>
      <w:tr>
        <w:trPr>
          <w:trHeight w:val="331" w:hRule="atLeast"/>
        </w:trPr>
        <w:tc>
          <w:tcPr>
            <w:tcW w:w="1562" w:type="dxa"/>
          </w:tcPr>
          <w:p>
            <w:pPr>
              <w:pStyle w:val="TableParagraph"/>
              <w:spacing w:line="204" w:lineRule="exact"/>
              <w:ind w:left="38"/>
              <w:rPr>
                <w:sz w:val="18"/>
              </w:rPr>
            </w:pPr>
            <w:r>
              <w:rPr>
                <w:sz w:val="18"/>
              </w:rPr>
              <w:t>Yavatmal</w:t>
            </w:r>
          </w:p>
        </w:tc>
        <w:tc>
          <w:tcPr>
            <w:tcW w:w="1145" w:type="dxa"/>
          </w:tcPr>
          <w:p>
            <w:pPr>
              <w:pStyle w:val="TableParagraph"/>
              <w:spacing w:line="204" w:lineRule="exact"/>
              <w:ind w:left="514"/>
              <w:rPr>
                <w:sz w:val="18"/>
              </w:rPr>
            </w:pPr>
            <w:r>
              <w:rPr>
                <w:sz w:val="18"/>
              </w:rPr>
              <w:t>78.3</w:t>
            </w:r>
          </w:p>
        </w:tc>
        <w:tc>
          <w:tcPr>
            <w:tcW w:w="1078" w:type="dxa"/>
          </w:tcPr>
          <w:p>
            <w:pPr>
              <w:pStyle w:val="TableParagraph"/>
              <w:spacing w:line="204" w:lineRule="exact"/>
              <w:ind w:right="321"/>
              <w:jc w:val="right"/>
              <w:rPr>
                <w:sz w:val="18"/>
              </w:rPr>
            </w:pPr>
            <w:r>
              <w:rPr>
                <w:sz w:val="18"/>
              </w:rPr>
              <w:t>75.7</w:t>
            </w:r>
          </w:p>
        </w:tc>
        <w:tc>
          <w:tcPr>
            <w:tcW w:w="1054" w:type="dxa"/>
          </w:tcPr>
          <w:p>
            <w:pPr>
              <w:pStyle w:val="TableParagraph"/>
              <w:spacing w:line="204" w:lineRule="exact"/>
              <w:ind w:left="365"/>
              <w:rPr>
                <w:sz w:val="18"/>
              </w:rPr>
            </w:pPr>
            <w:r>
              <w:rPr>
                <w:sz w:val="18"/>
              </w:rPr>
              <w:t>64.6</w:t>
            </w:r>
          </w:p>
        </w:tc>
        <w:tc>
          <w:tcPr>
            <w:tcW w:w="1053" w:type="dxa"/>
          </w:tcPr>
          <w:p>
            <w:pPr>
              <w:pStyle w:val="TableParagraph"/>
              <w:spacing w:line="204" w:lineRule="exact"/>
              <w:ind w:right="354"/>
              <w:jc w:val="right"/>
              <w:rPr>
                <w:sz w:val="18"/>
              </w:rPr>
            </w:pPr>
            <w:r>
              <w:rPr>
                <w:sz w:val="18"/>
              </w:rPr>
              <w:t>0.0</w:t>
            </w:r>
          </w:p>
        </w:tc>
        <w:tc>
          <w:tcPr>
            <w:tcW w:w="1110" w:type="dxa"/>
          </w:tcPr>
          <w:p>
            <w:pPr>
              <w:pStyle w:val="TableParagraph"/>
              <w:spacing w:line="204" w:lineRule="exact"/>
              <w:ind w:left="94" w:right="107"/>
              <w:jc w:val="center"/>
              <w:rPr>
                <w:sz w:val="18"/>
              </w:rPr>
            </w:pPr>
            <w:r>
              <w:rPr>
                <w:sz w:val="18"/>
              </w:rPr>
              <w:t>11.1</w:t>
            </w:r>
          </w:p>
        </w:tc>
        <w:tc>
          <w:tcPr>
            <w:tcW w:w="1023" w:type="dxa"/>
          </w:tcPr>
          <w:p>
            <w:pPr>
              <w:pStyle w:val="TableParagraph"/>
              <w:spacing w:line="204" w:lineRule="exact"/>
              <w:ind w:right="358"/>
              <w:jc w:val="right"/>
              <w:rPr>
                <w:sz w:val="18"/>
              </w:rPr>
            </w:pPr>
            <w:r>
              <w:rPr>
                <w:sz w:val="18"/>
              </w:rPr>
              <w:t>2.5</w:t>
            </w:r>
          </w:p>
        </w:tc>
        <w:tc>
          <w:tcPr>
            <w:tcW w:w="1073" w:type="dxa"/>
          </w:tcPr>
          <w:p>
            <w:pPr>
              <w:pStyle w:val="TableParagraph"/>
              <w:spacing w:line="204" w:lineRule="exact"/>
              <w:ind w:right="310"/>
              <w:jc w:val="right"/>
              <w:rPr>
                <w:sz w:val="18"/>
              </w:rPr>
            </w:pPr>
            <w:r>
              <w:rPr>
                <w:sz w:val="18"/>
              </w:rPr>
              <w:t>599</w:t>
            </w:r>
          </w:p>
        </w:tc>
      </w:tr>
      <w:tr>
        <w:trPr>
          <w:trHeight w:val="390" w:hRule="atLeast"/>
        </w:trPr>
        <w:tc>
          <w:tcPr>
            <w:tcW w:w="1562" w:type="dxa"/>
            <w:tcBorders>
              <w:bottom w:val="single" w:sz="4" w:space="0" w:color="000000"/>
            </w:tcBorders>
          </w:tcPr>
          <w:p>
            <w:pPr>
              <w:pStyle w:val="TableParagraph"/>
              <w:spacing w:before="94"/>
              <w:ind w:left="38"/>
              <w:rPr>
                <w:sz w:val="18"/>
              </w:rPr>
            </w:pPr>
            <w:r>
              <w:rPr>
                <w:sz w:val="18"/>
              </w:rPr>
              <w:t>Maharashtra</w:t>
            </w:r>
          </w:p>
        </w:tc>
        <w:tc>
          <w:tcPr>
            <w:tcW w:w="1145" w:type="dxa"/>
            <w:tcBorders>
              <w:bottom w:val="single" w:sz="4" w:space="0" w:color="000000"/>
            </w:tcBorders>
          </w:tcPr>
          <w:p>
            <w:pPr>
              <w:pStyle w:val="TableParagraph"/>
              <w:spacing w:before="94"/>
              <w:ind w:left="514"/>
              <w:rPr>
                <w:sz w:val="18"/>
              </w:rPr>
            </w:pPr>
            <w:r>
              <w:rPr>
                <w:sz w:val="18"/>
              </w:rPr>
              <w:t>66.2</w:t>
            </w:r>
          </w:p>
        </w:tc>
        <w:tc>
          <w:tcPr>
            <w:tcW w:w="1078" w:type="dxa"/>
            <w:tcBorders>
              <w:bottom w:val="single" w:sz="4" w:space="0" w:color="000000"/>
            </w:tcBorders>
          </w:tcPr>
          <w:p>
            <w:pPr>
              <w:pStyle w:val="TableParagraph"/>
              <w:spacing w:before="94"/>
              <w:ind w:right="321"/>
              <w:jc w:val="right"/>
              <w:rPr>
                <w:sz w:val="18"/>
              </w:rPr>
            </w:pPr>
            <w:r>
              <w:rPr>
                <w:sz w:val="18"/>
              </w:rPr>
              <w:t>63.8</w:t>
            </w:r>
          </w:p>
        </w:tc>
        <w:tc>
          <w:tcPr>
            <w:tcW w:w="1054" w:type="dxa"/>
            <w:tcBorders>
              <w:bottom w:val="single" w:sz="4" w:space="0" w:color="000000"/>
            </w:tcBorders>
          </w:tcPr>
          <w:p>
            <w:pPr>
              <w:pStyle w:val="TableParagraph"/>
              <w:spacing w:before="94"/>
              <w:ind w:left="365"/>
              <w:rPr>
                <w:sz w:val="18"/>
              </w:rPr>
            </w:pPr>
            <w:r>
              <w:rPr>
                <w:sz w:val="18"/>
              </w:rPr>
              <w:t>49.1</w:t>
            </w:r>
          </w:p>
        </w:tc>
        <w:tc>
          <w:tcPr>
            <w:tcW w:w="1053" w:type="dxa"/>
            <w:tcBorders>
              <w:bottom w:val="single" w:sz="4" w:space="0" w:color="000000"/>
            </w:tcBorders>
          </w:tcPr>
          <w:p>
            <w:pPr>
              <w:pStyle w:val="TableParagraph"/>
              <w:spacing w:before="94"/>
              <w:ind w:right="354"/>
              <w:jc w:val="right"/>
              <w:rPr>
                <w:sz w:val="18"/>
              </w:rPr>
            </w:pPr>
            <w:r>
              <w:rPr>
                <w:sz w:val="18"/>
              </w:rPr>
              <w:t>0.4</w:t>
            </w:r>
          </w:p>
        </w:tc>
        <w:tc>
          <w:tcPr>
            <w:tcW w:w="1110" w:type="dxa"/>
            <w:tcBorders>
              <w:bottom w:val="single" w:sz="4" w:space="0" w:color="000000"/>
            </w:tcBorders>
          </w:tcPr>
          <w:p>
            <w:pPr>
              <w:pStyle w:val="TableParagraph"/>
              <w:spacing w:before="94"/>
              <w:ind w:left="94" w:right="107"/>
              <w:jc w:val="center"/>
              <w:rPr>
                <w:sz w:val="18"/>
              </w:rPr>
            </w:pPr>
            <w:r>
              <w:rPr>
                <w:sz w:val="18"/>
              </w:rPr>
              <w:t>14.3</w:t>
            </w:r>
          </w:p>
        </w:tc>
        <w:tc>
          <w:tcPr>
            <w:tcW w:w="1023" w:type="dxa"/>
            <w:tcBorders>
              <w:bottom w:val="single" w:sz="4" w:space="0" w:color="000000"/>
            </w:tcBorders>
          </w:tcPr>
          <w:p>
            <w:pPr>
              <w:pStyle w:val="TableParagraph"/>
              <w:spacing w:before="94"/>
              <w:ind w:right="358"/>
              <w:jc w:val="right"/>
              <w:rPr>
                <w:sz w:val="18"/>
              </w:rPr>
            </w:pPr>
            <w:r>
              <w:rPr>
                <w:sz w:val="18"/>
              </w:rPr>
              <w:t>2.4</w:t>
            </w:r>
          </w:p>
        </w:tc>
        <w:tc>
          <w:tcPr>
            <w:tcW w:w="1073" w:type="dxa"/>
            <w:tcBorders>
              <w:bottom w:val="single" w:sz="4" w:space="0" w:color="000000"/>
            </w:tcBorders>
          </w:tcPr>
          <w:p>
            <w:pPr>
              <w:pStyle w:val="TableParagraph"/>
              <w:spacing w:before="94"/>
              <w:ind w:right="310"/>
              <w:jc w:val="right"/>
              <w:rPr>
                <w:sz w:val="18"/>
              </w:rPr>
            </w:pPr>
            <w:r>
              <w:rPr>
                <w:sz w:val="18"/>
              </w:rPr>
              <w:t>24,838</w:t>
            </w:r>
          </w:p>
        </w:tc>
      </w:tr>
      <w:tr>
        <w:trPr>
          <w:trHeight w:val="738" w:hRule="atLeast"/>
        </w:trPr>
        <w:tc>
          <w:tcPr>
            <w:tcW w:w="9098" w:type="dxa"/>
            <w:gridSpan w:val="8"/>
            <w:tcBorders>
              <w:top w:val="single" w:sz="4" w:space="0" w:color="000000"/>
              <w:bottom w:val="single" w:sz="18" w:space="0" w:color="000000"/>
            </w:tcBorders>
          </w:tcPr>
          <w:p>
            <w:pPr>
              <w:pStyle w:val="TableParagraph"/>
              <w:spacing w:before="70"/>
              <w:ind w:left="38"/>
              <w:rPr>
                <w:sz w:val="16"/>
              </w:rPr>
            </w:pPr>
            <w:r>
              <w:rPr>
                <w:sz w:val="16"/>
                <w:vertAlign w:val="superscript"/>
              </w:rPr>
              <w:t>1</w:t>
            </w:r>
            <w:r>
              <w:rPr>
                <w:sz w:val="16"/>
                <w:vertAlign w:val="baseline"/>
              </w:rPr>
              <w:t> Includes pill, IUD/PPIUD, injectables, male condom, female condom, emergency contraception, lactational amenorrhoea method (LAM), and other modern methods</w:t>
            </w:r>
          </w:p>
          <w:p>
            <w:pPr>
              <w:pStyle w:val="TableParagraph"/>
              <w:spacing w:line="193" w:lineRule="exact"/>
              <w:ind w:left="38"/>
              <w:rPr>
                <w:sz w:val="16"/>
              </w:rPr>
            </w:pPr>
            <w:r>
              <w:rPr>
                <w:sz w:val="16"/>
                <w:vertAlign w:val="superscript"/>
              </w:rPr>
              <w:t>2</w:t>
            </w:r>
            <w:r>
              <w:rPr>
                <w:sz w:val="16"/>
                <w:vertAlign w:val="baseline"/>
              </w:rPr>
              <w:t> Includes rhythm, withdrawal, and other traditional methods</w:t>
            </w:r>
          </w:p>
        </w:tc>
      </w:tr>
    </w:tbl>
    <w:p>
      <w:pPr>
        <w:spacing w:after="0" w:line="193" w:lineRule="exact"/>
        <w:rPr>
          <w:sz w:val="16"/>
        </w:rPr>
        <w:sectPr>
          <w:footerReference w:type="default" r:id="rId34"/>
          <w:pgSz w:w="12240" w:h="15840"/>
          <w:pgMar w:footer="727" w:header="0" w:top="1500" w:bottom="920" w:left="1460" w:right="1460"/>
        </w:sectPr>
      </w:pPr>
    </w:p>
    <w:p>
      <w:pPr>
        <w:pStyle w:val="BodyText"/>
        <w:rPr>
          <w:sz w:val="20"/>
        </w:rPr>
      </w:pPr>
    </w:p>
    <w:p>
      <w:pPr>
        <w:pStyle w:val="BodyText"/>
        <w:spacing w:before="7"/>
        <w:rPr>
          <w:sz w:val="15"/>
        </w:rPr>
      </w:pPr>
    </w:p>
    <w:tbl>
      <w:tblPr>
        <w:tblW w:w="0" w:type="auto"/>
        <w:jc w:val="left"/>
        <w:tblInd w:w="1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41"/>
        <w:gridCol w:w="1189"/>
        <w:gridCol w:w="817"/>
        <w:gridCol w:w="641"/>
        <w:gridCol w:w="723"/>
        <w:gridCol w:w="830"/>
        <w:gridCol w:w="696"/>
        <w:gridCol w:w="835"/>
        <w:gridCol w:w="682"/>
        <w:gridCol w:w="994"/>
        <w:gridCol w:w="716"/>
        <w:gridCol w:w="848"/>
        <w:gridCol w:w="598"/>
        <w:gridCol w:w="763"/>
      </w:tblGrid>
      <w:tr>
        <w:trPr>
          <w:trHeight w:val="398" w:hRule="atLeast"/>
        </w:trPr>
        <w:tc>
          <w:tcPr>
            <w:tcW w:w="12973" w:type="dxa"/>
            <w:gridSpan w:val="14"/>
            <w:tcBorders>
              <w:top w:val="single" w:sz="18" w:space="0" w:color="000000"/>
            </w:tcBorders>
          </w:tcPr>
          <w:p>
            <w:pPr>
              <w:pStyle w:val="TableParagraph"/>
              <w:spacing w:before="82"/>
              <w:ind w:left="38"/>
              <w:rPr>
                <w:sz w:val="18"/>
              </w:rPr>
            </w:pPr>
            <w:r>
              <w:rPr>
                <w:sz w:val="18"/>
                <w:u w:val="single"/>
              </w:rPr>
              <w:t>Table 30 Contraceptive use by men at last sexual intercourse</w:t>
            </w:r>
          </w:p>
        </w:tc>
      </w:tr>
      <w:tr>
        <w:trPr>
          <w:trHeight w:val="582" w:hRule="atLeast"/>
        </w:trPr>
        <w:tc>
          <w:tcPr>
            <w:tcW w:w="12973" w:type="dxa"/>
            <w:gridSpan w:val="14"/>
            <w:tcBorders>
              <w:bottom w:val="single" w:sz="4" w:space="0" w:color="000000"/>
            </w:tcBorders>
          </w:tcPr>
          <w:p>
            <w:pPr>
              <w:pStyle w:val="TableParagraph"/>
              <w:spacing w:before="63"/>
              <w:ind w:left="38"/>
              <w:rPr>
                <w:sz w:val="18"/>
              </w:rPr>
            </w:pPr>
            <w:r>
              <w:rPr>
                <w:sz w:val="18"/>
              </w:rPr>
              <w:t>Percent distribution of currently married men and sexually active unmarried men age 15-49 by contraceptive used the last time they had sex, according to type of partner and background characteristics, Maharashtra, 2019-20</w:t>
            </w:r>
          </w:p>
        </w:tc>
      </w:tr>
      <w:tr>
        <w:trPr>
          <w:trHeight w:val="328" w:hRule="atLeast"/>
        </w:trPr>
        <w:tc>
          <w:tcPr>
            <w:tcW w:w="2641" w:type="dxa"/>
            <w:tcBorders>
              <w:top w:val="single" w:sz="4" w:space="0" w:color="000000"/>
            </w:tcBorders>
          </w:tcPr>
          <w:p>
            <w:pPr>
              <w:pStyle w:val="TableParagraph"/>
              <w:rPr>
                <w:rFonts w:ascii="Times New Roman"/>
                <w:sz w:val="18"/>
              </w:rPr>
            </w:pPr>
          </w:p>
        </w:tc>
        <w:tc>
          <w:tcPr>
            <w:tcW w:w="1189" w:type="dxa"/>
            <w:tcBorders>
              <w:top w:val="single" w:sz="4" w:space="0" w:color="000000"/>
            </w:tcBorders>
          </w:tcPr>
          <w:p>
            <w:pPr>
              <w:pStyle w:val="TableParagraph"/>
              <w:rPr>
                <w:rFonts w:ascii="Times New Roman"/>
                <w:sz w:val="18"/>
              </w:rPr>
            </w:pPr>
          </w:p>
        </w:tc>
        <w:tc>
          <w:tcPr>
            <w:tcW w:w="817" w:type="dxa"/>
            <w:tcBorders>
              <w:top w:val="single" w:sz="4" w:space="0" w:color="000000"/>
            </w:tcBorders>
          </w:tcPr>
          <w:p>
            <w:pPr>
              <w:pStyle w:val="TableParagraph"/>
              <w:rPr>
                <w:rFonts w:ascii="Times New Roman"/>
                <w:sz w:val="18"/>
              </w:rPr>
            </w:pPr>
          </w:p>
        </w:tc>
        <w:tc>
          <w:tcPr>
            <w:tcW w:w="641" w:type="dxa"/>
            <w:tcBorders>
              <w:top w:val="single" w:sz="4" w:space="0" w:color="000000"/>
            </w:tcBorders>
          </w:tcPr>
          <w:p>
            <w:pPr>
              <w:pStyle w:val="TableParagraph"/>
              <w:rPr>
                <w:rFonts w:ascii="Times New Roman"/>
                <w:sz w:val="18"/>
              </w:rPr>
            </w:pPr>
          </w:p>
        </w:tc>
        <w:tc>
          <w:tcPr>
            <w:tcW w:w="1553" w:type="dxa"/>
            <w:gridSpan w:val="2"/>
            <w:tcBorders>
              <w:top w:val="single" w:sz="4" w:space="0" w:color="000000"/>
            </w:tcBorders>
          </w:tcPr>
          <w:p>
            <w:pPr>
              <w:pStyle w:val="TableParagraph"/>
              <w:tabs>
                <w:tab w:pos="173" w:val="left" w:leader="none"/>
                <w:tab w:pos="2273" w:val="left" w:leader="none"/>
              </w:tabs>
              <w:spacing w:before="80"/>
              <w:ind w:left="-713" w:right="-735"/>
              <w:rPr>
                <w:sz w:val="18"/>
              </w:rPr>
            </w:pPr>
            <w:r>
              <w:rPr>
                <w:sz w:val="18"/>
                <w:u w:val="single"/>
              </w:rPr>
              <w:t> </w:t>
              <w:tab/>
              <w:t>Modern</w:t>
            </w:r>
            <w:r>
              <w:rPr>
                <w:spacing w:val="-5"/>
                <w:sz w:val="18"/>
                <w:u w:val="single"/>
              </w:rPr>
              <w:t> </w:t>
            </w:r>
            <w:r>
              <w:rPr>
                <w:sz w:val="18"/>
                <w:u w:val="single"/>
              </w:rPr>
              <w:t>method</w:t>
              <w:tab/>
            </w:r>
          </w:p>
        </w:tc>
        <w:tc>
          <w:tcPr>
            <w:tcW w:w="696" w:type="dxa"/>
            <w:tcBorders>
              <w:top w:val="single" w:sz="4" w:space="0" w:color="000000"/>
            </w:tcBorders>
          </w:tcPr>
          <w:p>
            <w:pPr>
              <w:pStyle w:val="TableParagraph"/>
              <w:rPr>
                <w:rFonts w:ascii="Times New Roman"/>
                <w:sz w:val="18"/>
              </w:rPr>
            </w:pPr>
          </w:p>
        </w:tc>
        <w:tc>
          <w:tcPr>
            <w:tcW w:w="835" w:type="dxa"/>
            <w:tcBorders>
              <w:top w:val="single" w:sz="4" w:space="0" w:color="000000"/>
            </w:tcBorders>
          </w:tcPr>
          <w:p>
            <w:pPr>
              <w:pStyle w:val="TableParagraph"/>
              <w:rPr>
                <w:rFonts w:ascii="Times New Roman"/>
                <w:sz w:val="18"/>
              </w:rPr>
            </w:pPr>
          </w:p>
        </w:tc>
        <w:tc>
          <w:tcPr>
            <w:tcW w:w="2392" w:type="dxa"/>
            <w:gridSpan w:val="3"/>
            <w:tcBorders>
              <w:top w:val="single" w:sz="4" w:space="0" w:color="000000"/>
            </w:tcBorders>
          </w:tcPr>
          <w:p>
            <w:pPr>
              <w:pStyle w:val="TableParagraph"/>
              <w:tabs>
                <w:tab w:pos="480" w:val="left" w:leader="none"/>
                <w:tab w:pos="2358" w:val="left" w:leader="none"/>
              </w:tabs>
              <w:spacing w:before="80"/>
              <w:ind w:left="13"/>
              <w:rPr>
                <w:sz w:val="18"/>
              </w:rPr>
            </w:pPr>
            <w:r>
              <w:rPr>
                <w:sz w:val="18"/>
                <w:u w:val="single"/>
              </w:rPr>
              <w:t> </w:t>
              <w:tab/>
              <w:t>Traditional</w:t>
            </w:r>
            <w:r>
              <w:rPr>
                <w:spacing w:val="-9"/>
                <w:sz w:val="18"/>
                <w:u w:val="single"/>
              </w:rPr>
              <w:t> </w:t>
            </w:r>
            <w:r>
              <w:rPr>
                <w:sz w:val="18"/>
                <w:u w:val="single"/>
              </w:rPr>
              <w:t>method</w:t>
              <w:tab/>
            </w:r>
          </w:p>
        </w:tc>
        <w:tc>
          <w:tcPr>
            <w:tcW w:w="848" w:type="dxa"/>
            <w:tcBorders>
              <w:top w:val="single" w:sz="4" w:space="0" w:color="000000"/>
            </w:tcBorders>
          </w:tcPr>
          <w:p>
            <w:pPr>
              <w:pStyle w:val="TableParagraph"/>
              <w:rPr>
                <w:rFonts w:ascii="Times New Roman"/>
                <w:sz w:val="18"/>
              </w:rPr>
            </w:pPr>
          </w:p>
        </w:tc>
        <w:tc>
          <w:tcPr>
            <w:tcW w:w="598" w:type="dxa"/>
            <w:tcBorders>
              <w:top w:val="single" w:sz="4" w:space="0" w:color="000000"/>
            </w:tcBorders>
          </w:tcPr>
          <w:p>
            <w:pPr>
              <w:pStyle w:val="TableParagraph"/>
              <w:rPr>
                <w:rFonts w:ascii="Times New Roman"/>
                <w:sz w:val="18"/>
              </w:rPr>
            </w:pPr>
          </w:p>
        </w:tc>
        <w:tc>
          <w:tcPr>
            <w:tcW w:w="763" w:type="dxa"/>
            <w:tcBorders>
              <w:top w:val="single" w:sz="4" w:space="0" w:color="000000"/>
            </w:tcBorders>
          </w:tcPr>
          <w:p>
            <w:pPr>
              <w:pStyle w:val="TableParagraph"/>
              <w:rPr>
                <w:rFonts w:ascii="Times New Roman"/>
                <w:sz w:val="18"/>
              </w:rPr>
            </w:pPr>
          </w:p>
        </w:tc>
      </w:tr>
      <w:tr>
        <w:trPr>
          <w:trHeight w:val="681" w:hRule="atLeast"/>
        </w:trPr>
        <w:tc>
          <w:tcPr>
            <w:tcW w:w="2641" w:type="dxa"/>
            <w:tcBorders>
              <w:bottom w:val="single" w:sz="4" w:space="0" w:color="000000"/>
            </w:tcBorders>
          </w:tcPr>
          <w:p>
            <w:pPr>
              <w:pStyle w:val="TableParagraph"/>
              <w:rPr>
                <w:rFonts w:ascii="P052"/>
                <w:sz w:val="18"/>
              </w:rPr>
            </w:pPr>
          </w:p>
          <w:p>
            <w:pPr>
              <w:pStyle w:val="TableParagraph"/>
              <w:spacing w:before="1"/>
              <w:rPr>
                <w:rFonts w:ascii="P052"/>
                <w:sz w:val="12"/>
              </w:rPr>
            </w:pPr>
          </w:p>
          <w:p>
            <w:pPr>
              <w:pStyle w:val="TableParagraph"/>
              <w:ind w:left="38"/>
              <w:rPr>
                <w:sz w:val="18"/>
              </w:rPr>
            </w:pPr>
            <w:r>
              <w:rPr>
                <w:sz w:val="18"/>
              </w:rPr>
              <w:t>Background characteristic</w:t>
            </w:r>
          </w:p>
        </w:tc>
        <w:tc>
          <w:tcPr>
            <w:tcW w:w="1189" w:type="dxa"/>
            <w:tcBorders>
              <w:bottom w:val="single" w:sz="4" w:space="0" w:color="000000"/>
            </w:tcBorders>
          </w:tcPr>
          <w:p>
            <w:pPr>
              <w:pStyle w:val="TableParagraph"/>
              <w:spacing w:before="6"/>
              <w:rPr>
                <w:rFonts w:ascii="P052"/>
                <w:sz w:val="14"/>
              </w:rPr>
            </w:pPr>
          </w:p>
          <w:p>
            <w:pPr>
              <w:pStyle w:val="TableParagraph"/>
              <w:ind w:left="527" w:right="64" w:firstLine="148"/>
              <w:rPr>
                <w:sz w:val="18"/>
              </w:rPr>
            </w:pPr>
            <w:r>
              <w:rPr>
                <w:sz w:val="18"/>
              </w:rPr>
              <w:t>Any method</w:t>
            </w:r>
          </w:p>
        </w:tc>
        <w:tc>
          <w:tcPr>
            <w:tcW w:w="817" w:type="dxa"/>
            <w:tcBorders>
              <w:bottom w:val="single" w:sz="4" w:space="0" w:color="000000"/>
            </w:tcBorders>
          </w:tcPr>
          <w:p>
            <w:pPr>
              <w:pStyle w:val="TableParagraph"/>
              <w:spacing w:line="202" w:lineRule="exact"/>
              <w:ind w:left="79" w:right="151"/>
              <w:jc w:val="center"/>
              <w:rPr>
                <w:sz w:val="18"/>
              </w:rPr>
            </w:pPr>
            <w:r>
              <w:rPr>
                <w:sz w:val="18"/>
              </w:rPr>
              <w:t>Any</w:t>
            </w:r>
          </w:p>
          <w:p>
            <w:pPr>
              <w:pStyle w:val="TableParagraph"/>
              <w:ind w:left="83" w:right="151"/>
              <w:jc w:val="center"/>
              <w:rPr>
                <w:sz w:val="18"/>
              </w:rPr>
            </w:pPr>
            <w:r>
              <w:rPr>
                <w:sz w:val="18"/>
              </w:rPr>
              <w:t>modern method</w:t>
            </w:r>
          </w:p>
        </w:tc>
        <w:tc>
          <w:tcPr>
            <w:tcW w:w="641" w:type="dxa"/>
            <w:tcBorders>
              <w:bottom w:val="single" w:sz="4" w:space="0" w:color="000000"/>
            </w:tcBorders>
          </w:tcPr>
          <w:p>
            <w:pPr>
              <w:pStyle w:val="TableParagraph"/>
              <w:rPr>
                <w:rFonts w:ascii="P052"/>
                <w:sz w:val="18"/>
              </w:rPr>
            </w:pPr>
          </w:p>
          <w:p>
            <w:pPr>
              <w:pStyle w:val="TableParagraph"/>
              <w:spacing w:before="1"/>
              <w:rPr>
                <w:rFonts w:ascii="P052"/>
                <w:sz w:val="12"/>
              </w:rPr>
            </w:pPr>
          </w:p>
          <w:p>
            <w:pPr>
              <w:pStyle w:val="TableParagraph"/>
              <w:ind w:right="232"/>
              <w:jc w:val="right"/>
              <w:rPr>
                <w:sz w:val="18"/>
              </w:rPr>
            </w:pPr>
            <w:r>
              <w:rPr>
                <w:sz w:val="18"/>
              </w:rPr>
              <w:t>Pill</w:t>
            </w:r>
          </w:p>
        </w:tc>
        <w:tc>
          <w:tcPr>
            <w:tcW w:w="723" w:type="dxa"/>
            <w:tcBorders>
              <w:bottom w:val="single" w:sz="4" w:space="0" w:color="000000"/>
            </w:tcBorders>
          </w:tcPr>
          <w:p>
            <w:pPr>
              <w:pStyle w:val="TableParagraph"/>
              <w:spacing w:before="6"/>
              <w:rPr>
                <w:rFonts w:ascii="P052"/>
                <w:sz w:val="14"/>
              </w:rPr>
            </w:pPr>
          </w:p>
          <w:p>
            <w:pPr>
              <w:pStyle w:val="TableParagraph"/>
              <w:ind w:left="173" w:right="68" w:hanging="8"/>
              <w:rPr>
                <w:sz w:val="18"/>
              </w:rPr>
            </w:pPr>
            <w:r>
              <w:rPr>
                <w:sz w:val="18"/>
              </w:rPr>
              <w:t>IUD or PPIUD</w:t>
            </w:r>
          </w:p>
        </w:tc>
        <w:tc>
          <w:tcPr>
            <w:tcW w:w="830" w:type="dxa"/>
            <w:tcBorders>
              <w:bottom w:val="single" w:sz="4" w:space="0" w:color="000000"/>
            </w:tcBorders>
          </w:tcPr>
          <w:p>
            <w:pPr>
              <w:pStyle w:val="TableParagraph"/>
              <w:spacing w:before="6"/>
              <w:rPr>
                <w:rFonts w:ascii="P052"/>
                <w:sz w:val="14"/>
              </w:rPr>
            </w:pPr>
          </w:p>
          <w:p>
            <w:pPr>
              <w:pStyle w:val="TableParagraph"/>
              <w:spacing w:line="219" w:lineRule="exact"/>
              <w:ind w:left="81"/>
              <w:rPr>
                <w:sz w:val="18"/>
              </w:rPr>
            </w:pPr>
            <w:r>
              <w:rPr>
                <w:sz w:val="18"/>
              </w:rPr>
              <w:t>Condom/</w:t>
            </w:r>
          </w:p>
          <w:p>
            <w:pPr>
              <w:pStyle w:val="TableParagraph"/>
              <w:spacing w:line="219" w:lineRule="exact"/>
              <w:ind w:left="177"/>
              <w:rPr>
                <w:i/>
                <w:sz w:val="18"/>
              </w:rPr>
            </w:pPr>
            <w:r>
              <w:rPr>
                <w:i/>
                <w:sz w:val="18"/>
              </w:rPr>
              <w:t>Nirodh</w:t>
            </w:r>
          </w:p>
        </w:tc>
        <w:tc>
          <w:tcPr>
            <w:tcW w:w="696" w:type="dxa"/>
            <w:tcBorders>
              <w:bottom w:val="single" w:sz="4" w:space="0" w:color="000000"/>
            </w:tcBorders>
          </w:tcPr>
          <w:p>
            <w:pPr>
              <w:pStyle w:val="TableParagraph"/>
              <w:spacing w:line="202" w:lineRule="exact"/>
              <w:ind w:left="132"/>
              <w:rPr>
                <w:sz w:val="18"/>
              </w:rPr>
            </w:pPr>
            <w:r>
              <w:rPr>
                <w:sz w:val="18"/>
              </w:rPr>
              <w:t>Other</w:t>
            </w:r>
          </w:p>
          <w:p>
            <w:pPr>
              <w:pStyle w:val="TableParagraph"/>
              <w:ind w:left="55" w:right="40"/>
              <w:rPr>
                <w:sz w:val="18"/>
              </w:rPr>
            </w:pPr>
            <w:r>
              <w:rPr>
                <w:sz w:val="18"/>
              </w:rPr>
              <w:t>modern method</w:t>
            </w:r>
          </w:p>
        </w:tc>
        <w:tc>
          <w:tcPr>
            <w:tcW w:w="835" w:type="dxa"/>
            <w:tcBorders>
              <w:bottom w:val="single" w:sz="4" w:space="0" w:color="000000"/>
            </w:tcBorders>
          </w:tcPr>
          <w:p>
            <w:pPr>
              <w:pStyle w:val="TableParagraph"/>
              <w:spacing w:line="202" w:lineRule="exact"/>
              <w:ind w:left="47" w:right="7"/>
              <w:jc w:val="center"/>
              <w:rPr>
                <w:sz w:val="18"/>
              </w:rPr>
            </w:pPr>
            <w:r>
              <w:rPr>
                <w:sz w:val="18"/>
              </w:rPr>
              <w:t>Any</w:t>
            </w:r>
          </w:p>
          <w:p>
            <w:pPr>
              <w:pStyle w:val="TableParagraph"/>
              <w:ind w:left="47" w:right="7"/>
              <w:jc w:val="center"/>
              <w:rPr>
                <w:sz w:val="18"/>
              </w:rPr>
            </w:pPr>
            <w:r>
              <w:rPr>
                <w:sz w:val="18"/>
              </w:rPr>
              <w:t>traditional method</w:t>
            </w:r>
          </w:p>
        </w:tc>
        <w:tc>
          <w:tcPr>
            <w:tcW w:w="682" w:type="dxa"/>
            <w:tcBorders>
              <w:bottom w:val="single" w:sz="4" w:space="0" w:color="000000"/>
            </w:tcBorders>
          </w:tcPr>
          <w:p>
            <w:pPr>
              <w:pStyle w:val="TableParagraph"/>
              <w:rPr>
                <w:rFonts w:ascii="P052"/>
                <w:sz w:val="18"/>
              </w:rPr>
            </w:pPr>
          </w:p>
          <w:p>
            <w:pPr>
              <w:pStyle w:val="TableParagraph"/>
              <w:spacing w:before="1"/>
              <w:rPr>
                <w:rFonts w:ascii="P052"/>
                <w:sz w:val="12"/>
              </w:rPr>
            </w:pPr>
          </w:p>
          <w:p>
            <w:pPr>
              <w:pStyle w:val="TableParagraph"/>
              <w:ind w:left="44" w:right="24"/>
              <w:jc w:val="center"/>
              <w:rPr>
                <w:sz w:val="18"/>
              </w:rPr>
            </w:pPr>
            <w:r>
              <w:rPr>
                <w:sz w:val="18"/>
              </w:rPr>
              <w:t>Rhythm</w:t>
            </w:r>
          </w:p>
        </w:tc>
        <w:tc>
          <w:tcPr>
            <w:tcW w:w="994" w:type="dxa"/>
            <w:tcBorders>
              <w:bottom w:val="single" w:sz="4" w:space="0" w:color="000000"/>
            </w:tcBorders>
          </w:tcPr>
          <w:p>
            <w:pPr>
              <w:pStyle w:val="TableParagraph"/>
              <w:rPr>
                <w:rFonts w:ascii="P052"/>
                <w:sz w:val="18"/>
              </w:rPr>
            </w:pPr>
          </w:p>
          <w:p>
            <w:pPr>
              <w:pStyle w:val="TableParagraph"/>
              <w:spacing w:before="1"/>
              <w:rPr>
                <w:rFonts w:ascii="P052"/>
                <w:sz w:val="12"/>
              </w:rPr>
            </w:pPr>
          </w:p>
          <w:p>
            <w:pPr>
              <w:pStyle w:val="TableParagraph"/>
              <w:ind w:left="17" w:right="76"/>
              <w:jc w:val="center"/>
              <w:rPr>
                <w:sz w:val="18"/>
              </w:rPr>
            </w:pPr>
            <w:r>
              <w:rPr>
                <w:sz w:val="18"/>
              </w:rPr>
              <w:t>Withdrawal</w:t>
            </w:r>
          </w:p>
        </w:tc>
        <w:tc>
          <w:tcPr>
            <w:tcW w:w="716" w:type="dxa"/>
            <w:tcBorders>
              <w:bottom w:val="single" w:sz="4" w:space="0" w:color="000000"/>
            </w:tcBorders>
          </w:tcPr>
          <w:p>
            <w:pPr>
              <w:pStyle w:val="TableParagraph"/>
              <w:rPr>
                <w:rFonts w:ascii="P052"/>
                <w:sz w:val="18"/>
              </w:rPr>
            </w:pPr>
          </w:p>
          <w:p>
            <w:pPr>
              <w:pStyle w:val="TableParagraph"/>
              <w:spacing w:before="1"/>
              <w:rPr>
                <w:rFonts w:ascii="P052"/>
                <w:sz w:val="12"/>
              </w:rPr>
            </w:pPr>
          </w:p>
          <w:p>
            <w:pPr>
              <w:pStyle w:val="TableParagraph"/>
              <w:ind w:left="74" w:right="175"/>
              <w:jc w:val="center"/>
              <w:rPr>
                <w:sz w:val="18"/>
              </w:rPr>
            </w:pPr>
            <w:r>
              <w:rPr>
                <w:sz w:val="18"/>
              </w:rPr>
              <w:t>Other</w:t>
            </w:r>
          </w:p>
        </w:tc>
        <w:tc>
          <w:tcPr>
            <w:tcW w:w="848" w:type="dxa"/>
            <w:tcBorders>
              <w:bottom w:val="single" w:sz="4" w:space="0" w:color="000000"/>
            </w:tcBorders>
          </w:tcPr>
          <w:p>
            <w:pPr>
              <w:pStyle w:val="TableParagraph"/>
              <w:spacing w:before="6"/>
              <w:rPr>
                <w:rFonts w:ascii="P052"/>
                <w:sz w:val="14"/>
              </w:rPr>
            </w:pPr>
          </w:p>
          <w:p>
            <w:pPr>
              <w:pStyle w:val="TableParagraph"/>
              <w:ind w:left="26" w:right="77" w:firstLine="33"/>
              <w:rPr>
                <w:sz w:val="18"/>
              </w:rPr>
            </w:pPr>
            <w:r>
              <w:rPr>
                <w:sz w:val="18"/>
              </w:rPr>
              <w:t>Not used at last sex</w:t>
            </w:r>
          </w:p>
        </w:tc>
        <w:tc>
          <w:tcPr>
            <w:tcW w:w="598" w:type="dxa"/>
            <w:tcBorders>
              <w:bottom w:val="single" w:sz="4" w:space="0" w:color="000000"/>
            </w:tcBorders>
          </w:tcPr>
          <w:p>
            <w:pPr>
              <w:pStyle w:val="TableParagraph"/>
              <w:rPr>
                <w:rFonts w:ascii="P052"/>
                <w:sz w:val="18"/>
              </w:rPr>
            </w:pPr>
          </w:p>
          <w:p>
            <w:pPr>
              <w:pStyle w:val="TableParagraph"/>
              <w:spacing w:before="1"/>
              <w:rPr>
                <w:rFonts w:ascii="P052"/>
                <w:sz w:val="12"/>
              </w:rPr>
            </w:pPr>
          </w:p>
          <w:p>
            <w:pPr>
              <w:pStyle w:val="TableParagraph"/>
              <w:ind w:left="61" w:right="75"/>
              <w:jc w:val="center"/>
              <w:rPr>
                <w:sz w:val="18"/>
              </w:rPr>
            </w:pPr>
            <w:r>
              <w:rPr>
                <w:sz w:val="18"/>
              </w:rPr>
              <w:t>Total</w:t>
            </w:r>
          </w:p>
        </w:tc>
        <w:tc>
          <w:tcPr>
            <w:tcW w:w="763" w:type="dxa"/>
            <w:tcBorders>
              <w:bottom w:val="single" w:sz="4" w:space="0" w:color="000000"/>
            </w:tcBorders>
          </w:tcPr>
          <w:p>
            <w:pPr>
              <w:pStyle w:val="TableParagraph"/>
              <w:spacing w:before="6"/>
              <w:rPr>
                <w:rFonts w:ascii="P052"/>
                <w:sz w:val="14"/>
              </w:rPr>
            </w:pPr>
          </w:p>
          <w:p>
            <w:pPr>
              <w:pStyle w:val="TableParagraph"/>
              <w:ind w:left="130" w:right="52" w:hanging="41"/>
              <w:rPr>
                <w:sz w:val="18"/>
              </w:rPr>
            </w:pPr>
            <w:r>
              <w:rPr>
                <w:sz w:val="18"/>
              </w:rPr>
              <w:t>Number of men</w:t>
            </w:r>
          </w:p>
        </w:tc>
      </w:tr>
      <w:tr>
        <w:trPr>
          <w:trHeight w:val="536" w:hRule="atLeast"/>
        </w:trPr>
        <w:tc>
          <w:tcPr>
            <w:tcW w:w="2641" w:type="dxa"/>
            <w:tcBorders>
              <w:top w:val="single" w:sz="4" w:space="0" w:color="000000"/>
            </w:tcBorders>
          </w:tcPr>
          <w:p>
            <w:pPr>
              <w:pStyle w:val="TableParagraph"/>
              <w:spacing w:before="7"/>
              <w:rPr>
                <w:rFonts w:ascii="P052"/>
                <w:sz w:val="21"/>
              </w:rPr>
            </w:pPr>
          </w:p>
          <w:p>
            <w:pPr>
              <w:pStyle w:val="TableParagraph"/>
              <w:spacing w:line="217" w:lineRule="exact"/>
              <w:ind w:left="38"/>
              <w:rPr>
                <w:b/>
                <w:sz w:val="18"/>
              </w:rPr>
            </w:pPr>
            <w:r>
              <w:rPr>
                <w:b/>
                <w:sz w:val="18"/>
              </w:rPr>
              <w:t>Type of sexual partner</w:t>
            </w:r>
          </w:p>
        </w:tc>
        <w:tc>
          <w:tcPr>
            <w:tcW w:w="1189" w:type="dxa"/>
            <w:tcBorders>
              <w:top w:val="single" w:sz="4" w:space="0" w:color="000000"/>
            </w:tcBorders>
          </w:tcPr>
          <w:p>
            <w:pPr>
              <w:pStyle w:val="TableParagraph"/>
              <w:rPr>
                <w:rFonts w:ascii="Times New Roman"/>
                <w:sz w:val="18"/>
              </w:rPr>
            </w:pPr>
          </w:p>
        </w:tc>
        <w:tc>
          <w:tcPr>
            <w:tcW w:w="817" w:type="dxa"/>
            <w:tcBorders>
              <w:top w:val="single" w:sz="4" w:space="0" w:color="000000"/>
            </w:tcBorders>
          </w:tcPr>
          <w:p>
            <w:pPr>
              <w:pStyle w:val="TableParagraph"/>
              <w:rPr>
                <w:rFonts w:ascii="Times New Roman"/>
                <w:sz w:val="18"/>
              </w:rPr>
            </w:pPr>
          </w:p>
        </w:tc>
        <w:tc>
          <w:tcPr>
            <w:tcW w:w="641" w:type="dxa"/>
            <w:tcBorders>
              <w:top w:val="single" w:sz="4" w:space="0" w:color="000000"/>
            </w:tcBorders>
          </w:tcPr>
          <w:p>
            <w:pPr>
              <w:pStyle w:val="TableParagraph"/>
              <w:rPr>
                <w:rFonts w:ascii="Times New Roman"/>
                <w:sz w:val="18"/>
              </w:rPr>
            </w:pPr>
          </w:p>
        </w:tc>
        <w:tc>
          <w:tcPr>
            <w:tcW w:w="723" w:type="dxa"/>
            <w:tcBorders>
              <w:top w:val="single" w:sz="4" w:space="0" w:color="000000"/>
            </w:tcBorders>
          </w:tcPr>
          <w:p>
            <w:pPr>
              <w:pStyle w:val="TableParagraph"/>
              <w:rPr>
                <w:rFonts w:ascii="Times New Roman"/>
                <w:sz w:val="18"/>
              </w:rPr>
            </w:pPr>
          </w:p>
        </w:tc>
        <w:tc>
          <w:tcPr>
            <w:tcW w:w="830" w:type="dxa"/>
            <w:tcBorders>
              <w:top w:val="single" w:sz="4" w:space="0" w:color="000000"/>
            </w:tcBorders>
          </w:tcPr>
          <w:p>
            <w:pPr>
              <w:pStyle w:val="TableParagraph"/>
              <w:rPr>
                <w:rFonts w:ascii="Times New Roman"/>
                <w:sz w:val="18"/>
              </w:rPr>
            </w:pPr>
          </w:p>
        </w:tc>
        <w:tc>
          <w:tcPr>
            <w:tcW w:w="696" w:type="dxa"/>
            <w:tcBorders>
              <w:top w:val="single" w:sz="4" w:space="0" w:color="000000"/>
            </w:tcBorders>
          </w:tcPr>
          <w:p>
            <w:pPr>
              <w:pStyle w:val="TableParagraph"/>
              <w:rPr>
                <w:rFonts w:ascii="Times New Roman"/>
                <w:sz w:val="18"/>
              </w:rPr>
            </w:pPr>
          </w:p>
        </w:tc>
        <w:tc>
          <w:tcPr>
            <w:tcW w:w="835" w:type="dxa"/>
            <w:tcBorders>
              <w:top w:val="single" w:sz="4" w:space="0" w:color="000000"/>
            </w:tcBorders>
          </w:tcPr>
          <w:p>
            <w:pPr>
              <w:pStyle w:val="TableParagraph"/>
              <w:rPr>
                <w:rFonts w:ascii="Times New Roman"/>
                <w:sz w:val="18"/>
              </w:rPr>
            </w:pPr>
          </w:p>
        </w:tc>
        <w:tc>
          <w:tcPr>
            <w:tcW w:w="682" w:type="dxa"/>
            <w:tcBorders>
              <w:top w:val="single" w:sz="4" w:space="0" w:color="000000"/>
            </w:tcBorders>
          </w:tcPr>
          <w:p>
            <w:pPr>
              <w:pStyle w:val="TableParagraph"/>
              <w:rPr>
                <w:rFonts w:ascii="Times New Roman"/>
                <w:sz w:val="18"/>
              </w:rPr>
            </w:pPr>
          </w:p>
        </w:tc>
        <w:tc>
          <w:tcPr>
            <w:tcW w:w="994" w:type="dxa"/>
            <w:tcBorders>
              <w:top w:val="single" w:sz="4" w:space="0" w:color="000000"/>
            </w:tcBorders>
          </w:tcPr>
          <w:p>
            <w:pPr>
              <w:pStyle w:val="TableParagraph"/>
              <w:rPr>
                <w:rFonts w:ascii="Times New Roman"/>
                <w:sz w:val="18"/>
              </w:rPr>
            </w:pPr>
          </w:p>
        </w:tc>
        <w:tc>
          <w:tcPr>
            <w:tcW w:w="716" w:type="dxa"/>
            <w:tcBorders>
              <w:top w:val="single" w:sz="4" w:space="0" w:color="000000"/>
            </w:tcBorders>
          </w:tcPr>
          <w:p>
            <w:pPr>
              <w:pStyle w:val="TableParagraph"/>
              <w:rPr>
                <w:rFonts w:ascii="Times New Roman"/>
                <w:sz w:val="18"/>
              </w:rPr>
            </w:pPr>
          </w:p>
        </w:tc>
        <w:tc>
          <w:tcPr>
            <w:tcW w:w="848" w:type="dxa"/>
            <w:tcBorders>
              <w:top w:val="single" w:sz="4" w:space="0" w:color="000000"/>
            </w:tcBorders>
          </w:tcPr>
          <w:p>
            <w:pPr>
              <w:pStyle w:val="TableParagraph"/>
              <w:rPr>
                <w:rFonts w:ascii="Times New Roman"/>
                <w:sz w:val="18"/>
              </w:rPr>
            </w:pPr>
          </w:p>
        </w:tc>
        <w:tc>
          <w:tcPr>
            <w:tcW w:w="598" w:type="dxa"/>
            <w:tcBorders>
              <w:top w:val="single" w:sz="4" w:space="0" w:color="000000"/>
            </w:tcBorders>
          </w:tcPr>
          <w:p>
            <w:pPr>
              <w:pStyle w:val="TableParagraph"/>
              <w:rPr>
                <w:rFonts w:ascii="Times New Roman"/>
                <w:sz w:val="18"/>
              </w:rPr>
            </w:pPr>
          </w:p>
        </w:tc>
        <w:tc>
          <w:tcPr>
            <w:tcW w:w="763" w:type="dxa"/>
            <w:tcBorders>
              <w:top w:val="single" w:sz="4" w:space="0" w:color="000000"/>
            </w:tcBorders>
          </w:tcPr>
          <w:p>
            <w:pPr>
              <w:pStyle w:val="TableParagraph"/>
              <w:rPr>
                <w:rFonts w:ascii="Times New Roman"/>
                <w:sz w:val="18"/>
              </w:rPr>
            </w:pPr>
          </w:p>
        </w:tc>
      </w:tr>
      <w:tr>
        <w:trPr>
          <w:trHeight w:val="219" w:hRule="atLeast"/>
        </w:trPr>
        <w:tc>
          <w:tcPr>
            <w:tcW w:w="2641" w:type="dxa"/>
          </w:tcPr>
          <w:p>
            <w:pPr>
              <w:pStyle w:val="TableParagraph"/>
              <w:spacing w:line="200" w:lineRule="exact"/>
              <w:ind w:left="139"/>
              <w:rPr>
                <w:sz w:val="18"/>
              </w:rPr>
            </w:pPr>
            <w:r>
              <w:rPr>
                <w:sz w:val="18"/>
              </w:rPr>
              <w:t>Currently married</w:t>
            </w:r>
          </w:p>
        </w:tc>
        <w:tc>
          <w:tcPr>
            <w:tcW w:w="1189" w:type="dxa"/>
          </w:tcPr>
          <w:p>
            <w:pPr>
              <w:pStyle w:val="TableParagraph"/>
              <w:spacing w:line="200" w:lineRule="exact"/>
              <w:ind w:right="198"/>
              <w:jc w:val="right"/>
              <w:rPr>
                <w:sz w:val="18"/>
              </w:rPr>
            </w:pPr>
            <w:r>
              <w:rPr>
                <w:sz w:val="18"/>
              </w:rPr>
              <w:t>34.8</w:t>
            </w:r>
          </w:p>
        </w:tc>
        <w:tc>
          <w:tcPr>
            <w:tcW w:w="817" w:type="dxa"/>
          </w:tcPr>
          <w:p>
            <w:pPr>
              <w:pStyle w:val="TableParagraph"/>
              <w:spacing w:line="200" w:lineRule="exact"/>
              <w:ind w:left="83" w:right="128"/>
              <w:jc w:val="center"/>
              <w:rPr>
                <w:sz w:val="18"/>
              </w:rPr>
            </w:pPr>
            <w:r>
              <w:rPr>
                <w:sz w:val="18"/>
              </w:rPr>
              <w:t>31.4</w:t>
            </w:r>
          </w:p>
        </w:tc>
        <w:tc>
          <w:tcPr>
            <w:tcW w:w="641" w:type="dxa"/>
          </w:tcPr>
          <w:p>
            <w:pPr>
              <w:pStyle w:val="TableParagraph"/>
              <w:spacing w:line="200" w:lineRule="exact"/>
              <w:ind w:right="167"/>
              <w:jc w:val="right"/>
              <w:rPr>
                <w:sz w:val="18"/>
              </w:rPr>
            </w:pPr>
            <w:r>
              <w:rPr>
                <w:sz w:val="18"/>
              </w:rPr>
              <w:t>16.8</w:t>
            </w:r>
          </w:p>
        </w:tc>
        <w:tc>
          <w:tcPr>
            <w:tcW w:w="723" w:type="dxa"/>
          </w:tcPr>
          <w:p>
            <w:pPr>
              <w:pStyle w:val="TableParagraph"/>
              <w:spacing w:line="200" w:lineRule="exact"/>
              <w:ind w:left="242" w:right="189"/>
              <w:jc w:val="center"/>
              <w:rPr>
                <w:sz w:val="18"/>
              </w:rPr>
            </w:pPr>
            <w:r>
              <w:rPr>
                <w:sz w:val="18"/>
              </w:rPr>
              <w:t>0.6</w:t>
            </w:r>
          </w:p>
        </w:tc>
        <w:tc>
          <w:tcPr>
            <w:tcW w:w="830" w:type="dxa"/>
          </w:tcPr>
          <w:p>
            <w:pPr>
              <w:pStyle w:val="TableParagraph"/>
              <w:spacing w:line="200" w:lineRule="exact"/>
              <w:ind w:left="204" w:right="266"/>
              <w:jc w:val="center"/>
              <w:rPr>
                <w:sz w:val="18"/>
              </w:rPr>
            </w:pPr>
            <w:r>
              <w:rPr>
                <w:sz w:val="18"/>
              </w:rPr>
              <w:t>10.4</w:t>
            </w:r>
          </w:p>
        </w:tc>
        <w:tc>
          <w:tcPr>
            <w:tcW w:w="696" w:type="dxa"/>
          </w:tcPr>
          <w:p>
            <w:pPr>
              <w:pStyle w:val="TableParagraph"/>
              <w:spacing w:line="200" w:lineRule="exact"/>
              <w:ind w:left="12" w:right="13"/>
              <w:jc w:val="center"/>
              <w:rPr>
                <w:sz w:val="18"/>
              </w:rPr>
            </w:pPr>
            <w:r>
              <w:rPr>
                <w:sz w:val="18"/>
              </w:rPr>
              <w:t>3.1</w:t>
            </w:r>
          </w:p>
        </w:tc>
        <w:tc>
          <w:tcPr>
            <w:tcW w:w="835" w:type="dxa"/>
          </w:tcPr>
          <w:p>
            <w:pPr>
              <w:pStyle w:val="TableParagraph"/>
              <w:spacing w:line="200" w:lineRule="exact"/>
              <w:ind w:right="239"/>
              <w:jc w:val="right"/>
              <w:rPr>
                <w:sz w:val="18"/>
              </w:rPr>
            </w:pPr>
            <w:r>
              <w:rPr>
                <w:sz w:val="18"/>
              </w:rPr>
              <w:t>3.4</w:t>
            </w:r>
          </w:p>
        </w:tc>
        <w:tc>
          <w:tcPr>
            <w:tcW w:w="682" w:type="dxa"/>
          </w:tcPr>
          <w:p>
            <w:pPr>
              <w:pStyle w:val="TableParagraph"/>
              <w:spacing w:line="200" w:lineRule="exact"/>
              <w:ind w:left="95" w:right="24"/>
              <w:jc w:val="center"/>
              <w:rPr>
                <w:sz w:val="18"/>
              </w:rPr>
            </w:pPr>
            <w:r>
              <w:rPr>
                <w:sz w:val="18"/>
              </w:rPr>
              <w:t>0.1</w:t>
            </w:r>
          </w:p>
        </w:tc>
        <w:tc>
          <w:tcPr>
            <w:tcW w:w="994" w:type="dxa"/>
          </w:tcPr>
          <w:p>
            <w:pPr>
              <w:pStyle w:val="TableParagraph"/>
              <w:spacing w:line="200" w:lineRule="exact"/>
              <w:ind w:left="19" w:right="11"/>
              <w:jc w:val="center"/>
              <w:rPr>
                <w:sz w:val="18"/>
              </w:rPr>
            </w:pPr>
            <w:r>
              <w:rPr>
                <w:sz w:val="18"/>
              </w:rPr>
              <w:t>0.5</w:t>
            </w:r>
          </w:p>
        </w:tc>
        <w:tc>
          <w:tcPr>
            <w:tcW w:w="716" w:type="dxa"/>
          </w:tcPr>
          <w:p>
            <w:pPr>
              <w:pStyle w:val="TableParagraph"/>
              <w:spacing w:line="200" w:lineRule="exact"/>
              <w:ind w:left="55" w:right="175"/>
              <w:jc w:val="center"/>
              <w:rPr>
                <w:sz w:val="18"/>
              </w:rPr>
            </w:pPr>
            <w:r>
              <w:rPr>
                <w:sz w:val="18"/>
              </w:rPr>
              <w:t>2.8</w:t>
            </w:r>
          </w:p>
        </w:tc>
        <w:tc>
          <w:tcPr>
            <w:tcW w:w="848" w:type="dxa"/>
          </w:tcPr>
          <w:p>
            <w:pPr>
              <w:pStyle w:val="TableParagraph"/>
              <w:spacing w:line="200" w:lineRule="exact"/>
              <w:ind w:left="220"/>
              <w:rPr>
                <w:sz w:val="18"/>
              </w:rPr>
            </w:pPr>
            <w:r>
              <w:rPr>
                <w:sz w:val="18"/>
              </w:rPr>
              <w:t>65.2</w:t>
            </w:r>
          </w:p>
        </w:tc>
        <w:tc>
          <w:tcPr>
            <w:tcW w:w="598" w:type="dxa"/>
          </w:tcPr>
          <w:p>
            <w:pPr>
              <w:pStyle w:val="TableParagraph"/>
              <w:spacing w:line="200" w:lineRule="exact"/>
              <w:ind w:left="71" w:right="75"/>
              <w:jc w:val="center"/>
              <w:rPr>
                <w:sz w:val="18"/>
              </w:rPr>
            </w:pPr>
            <w:r>
              <w:rPr>
                <w:sz w:val="18"/>
              </w:rPr>
              <w:t>100.0</w:t>
            </w:r>
          </w:p>
        </w:tc>
        <w:tc>
          <w:tcPr>
            <w:tcW w:w="763" w:type="dxa"/>
          </w:tcPr>
          <w:p>
            <w:pPr>
              <w:pStyle w:val="TableParagraph"/>
              <w:spacing w:line="200" w:lineRule="exact"/>
              <w:ind w:right="143"/>
              <w:jc w:val="right"/>
              <w:rPr>
                <w:sz w:val="18"/>
              </w:rPr>
            </w:pPr>
            <w:r>
              <w:rPr>
                <w:sz w:val="18"/>
              </w:rPr>
              <w:t>2,905</w:t>
            </w:r>
          </w:p>
        </w:tc>
      </w:tr>
      <w:tr>
        <w:trPr>
          <w:trHeight w:val="219" w:hRule="atLeast"/>
        </w:trPr>
        <w:tc>
          <w:tcPr>
            <w:tcW w:w="2641" w:type="dxa"/>
          </w:tcPr>
          <w:p>
            <w:pPr>
              <w:pStyle w:val="TableParagraph"/>
              <w:spacing w:line="200" w:lineRule="exact"/>
              <w:ind w:left="221"/>
              <w:rPr>
                <w:sz w:val="18"/>
              </w:rPr>
            </w:pPr>
            <w:r>
              <w:rPr>
                <w:sz w:val="18"/>
              </w:rPr>
              <w:t>Wife</w:t>
            </w:r>
          </w:p>
        </w:tc>
        <w:tc>
          <w:tcPr>
            <w:tcW w:w="1189" w:type="dxa"/>
          </w:tcPr>
          <w:p>
            <w:pPr>
              <w:pStyle w:val="TableParagraph"/>
              <w:spacing w:line="200" w:lineRule="exact"/>
              <w:ind w:right="198"/>
              <w:jc w:val="right"/>
              <w:rPr>
                <w:sz w:val="18"/>
              </w:rPr>
            </w:pPr>
            <w:r>
              <w:rPr>
                <w:sz w:val="18"/>
              </w:rPr>
              <w:t>38.0</w:t>
            </w:r>
          </w:p>
        </w:tc>
        <w:tc>
          <w:tcPr>
            <w:tcW w:w="817" w:type="dxa"/>
          </w:tcPr>
          <w:p>
            <w:pPr>
              <w:pStyle w:val="TableParagraph"/>
              <w:spacing w:line="200" w:lineRule="exact"/>
              <w:ind w:left="83" w:right="128"/>
              <w:jc w:val="center"/>
              <w:rPr>
                <w:sz w:val="18"/>
              </w:rPr>
            </w:pPr>
            <w:r>
              <w:rPr>
                <w:sz w:val="18"/>
              </w:rPr>
              <w:t>34.3</w:t>
            </w:r>
          </w:p>
        </w:tc>
        <w:tc>
          <w:tcPr>
            <w:tcW w:w="641" w:type="dxa"/>
          </w:tcPr>
          <w:p>
            <w:pPr>
              <w:pStyle w:val="TableParagraph"/>
              <w:spacing w:line="200" w:lineRule="exact"/>
              <w:ind w:right="167"/>
              <w:jc w:val="right"/>
              <w:rPr>
                <w:sz w:val="18"/>
              </w:rPr>
            </w:pPr>
            <w:r>
              <w:rPr>
                <w:sz w:val="18"/>
              </w:rPr>
              <w:t>18.1</w:t>
            </w:r>
          </w:p>
        </w:tc>
        <w:tc>
          <w:tcPr>
            <w:tcW w:w="723" w:type="dxa"/>
          </w:tcPr>
          <w:p>
            <w:pPr>
              <w:pStyle w:val="TableParagraph"/>
              <w:spacing w:line="200" w:lineRule="exact"/>
              <w:ind w:left="242" w:right="189"/>
              <w:jc w:val="center"/>
              <w:rPr>
                <w:sz w:val="18"/>
              </w:rPr>
            </w:pPr>
            <w:r>
              <w:rPr>
                <w:sz w:val="18"/>
              </w:rPr>
              <w:t>0.7</w:t>
            </w:r>
          </w:p>
        </w:tc>
        <w:tc>
          <w:tcPr>
            <w:tcW w:w="830" w:type="dxa"/>
          </w:tcPr>
          <w:p>
            <w:pPr>
              <w:pStyle w:val="TableParagraph"/>
              <w:spacing w:line="200" w:lineRule="exact"/>
              <w:ind w:left="204" w:right="266"/>
              <w:jc w:val="center"/>
              <w:rPr>
                <w:sz w:val="18"/>
              </w:rPr>
            </w:pPr>
            <w:r>
              <w:rPr>
                <w:sz w:val="18"/>
              </w:rPr>
              <w:t>11.6</w:t>
            </w:r>
          </w:p>
        </w:tc>
        <w:tc>
          <w:tcPr>
            <w:tcW w:w="696" w:type="dxa"/>
          </w:tcPr>
          <w:p>
            <w:pPr>
              <w:pStyle w:val="TableParagraph"/>
              <w:spacing w:line="200" w:lineRule="exact"/>
              <w:ind w:left="12" w:right="13"/>
              <w:jc w:val="center"/>
              <w:rPr>
                <w:sz w:val="18"/>
              </w:rPr>
            </w:pPr>
            <w:r>
              <w:rPr>
                <w:sz w:val="18"/>
              </w:rPr>
              <w:t>3.3</w:t>
            </w:r>
          </w:p>
        </w:tc>
        <w:tc>
          <w:tcPr>
            <w:tcW w:w="835" w:type="dxa"/>
          </w:tcPr>
          <w:p>
            <w:pPr>
              <w:pStyle w:val="TableParagraph"/>
              <w:spacing w:line="200" w:lineRule="exact"/>
              <w:ind w:right="239"/>
              <w:jc w:val="right"/>
              <w:rPr>
                <w:sz w:val="18"/>
              </w:rPr>
            </w:pPr>
            <w:r>
              <w:rPr>
                <w:sz w:val="18"/>
              </w:rPr>
              <w:t>3.7</w:t>
            </w:r>
          </w:p>
        </w:tc>
        <w:tc>
          <w:tcPr>
            <w:tcW w:w="682" w:type="dxa"/>
          </w:tcPr>
          <w:p>
            <w:pPr>
              <w:pStyle w:val="TableParagraph"/>
              <w:spacing w:line="200" w:lineRule="exact"/>
              <w:ind w:left="95" w:right="24"/>
              <w:jc w:val="center"/>
              <w:rPr>
                <w:sz w:val="18"/>
              </w:rPr>
            </w:pPr>
            <w:r>
              <w:rPr>
                <w:sz w:val="18"/>
              </w:rPr>
              <w:t>0.1</w:t>
            </w:r>
          </w:p>
        </w:tc>
        <w:tc>
          <w:tcPr>
            <w:tcW w:w="994" w:type="dxa"/>
          </w:tcPr>
          <w:p>
            <w:pPr>
              <w:pStyle w:val="TableParagraph"/>
              <w:spacing w:line="200" w:lineRule="exact"/>
              <w:ind w:left="19" w:right="11"/>
              <w:jc w:val="center"/>
              <w:rPr>
                <w:sz w:val="18"/>
              </w:rPr>
            </w:pPr>
            <w:r>
              <w:rPr>
                <w:sz w:val="18"/>
              </w:rPr>
              <w:t>0.6</w:t>
            </w:r>
          </w:p>
        </w:tc>
        <w:tc>
          <w:tcPr>
            <w:tcW w:w="716" w:type="dxa"/>
          </w:tcPr>
          <w:p>
            <w:pPr>
              <w:pStyle w:val="TableParagraph"/>
              <w:spacing w:line="200" w:lineRule="exact"/>
              <w:ind w:left="55" w:right="175"/>
              <w:jc w:val="center"/>
              <w:rPr>
                <w:sz w:val="18"/>
              </w:rPr>
            </w:pPr>
            <w:r>
              <w:rPr>
                <w:sz w:val="18"/>
              </w:rPr>
              <w:t>3.0</w:t>
            </w:r>
          </w:p>
        </w:tc>
        <w:tc>
          <w:tcPr>
            <w:tcW w:w="848" w:type="dxa"/>
          </w:tcPr>
          <w:p>
            <w:pPr>
              <w:pStyle w:val="TableParagraph"/>
              <w:spacing w:line="200" w:lineRule="exact"/>
              <w:ind w:left="220"/>
              <w:rPr>
                <w:sz w:val="18"/>
              </w:rPr>
            </w:pPr>
            <w:r>
              <w:rPr>
                <w:sz w:val="18"/>
              </w:rPr>
              <w:t>62.0</w:t>
            </w:r>
          </w:p>
        </w:tc>
        <w:tc>
          <w:tcPr>
            <w:tcW w:w="598" w:type="dxa"/>
          </w:tcPr>
          <w:p>
            <w:pPr>
              <w:pStyle w:val="TableParagraph"/>
              <w:spacing w:line="200" w:lineRule="exact"/>
              <w:ind w:left="71" w:right="75"/>
              <w:jc w:val="center"/>
              <w:rPr>
                <w:sz w:val="18"/>
              </w:rPr>
            </w:pPr>
            <w:r>
              <w:rPr>
                <w:sz w:val="18"/>
              </w:rPr>
              <w:t>100.0</w:t>
            </w:r>
          </w:p>
        </w:tc>
        <w:tc>
          <w:tcPr>
            <w:tcW w:w="763" w:type="dxa"/>
          </w:tcPr>
          <w:p>
            <w:pPr>
              <w:pStyle w:val="TableParagraph"/>
              <w:spacing w:line="200" w:lineRule="exact"/>
              <w:ind w:right="143"/>
              <w:jc w:val="right"/>
              <w:rPr>
                <w:sz w:val="18"/>
              </w:rPr>
            </w:pPr>
            <w:r>
              <w:rPr>
                <w:sz w:val="18"/>
              </w:rPr>
              <w:t>2,584</w:t>
            </w:r>
          </w:p>
        </w:tc>
      </w:tr>
      <w:tr>
        <w:trPr>
          <w:trHeight w:val="219" w:hRule="atLeast"/>
        </w:trPr>
        <w:tc>
          <w:tcPr>
            <w:tcW w:w="2641" w:type="dxa"/>
          </w:tcPr>
          <w:p>
            <w:pPr>
              <w:pStyle w:val="TableParagraph"/>
              <w:spacing w:line="200" w:lineRule="exact"/>
              <w:ind w:left="221"/>
              <w:rPr>
                <w:sz w:val="18"/>
              </w:rPr>
            </w:pPr>
            <w:r>
              <w:rPr>
                <w:sz w:val="18"/>
              </w:rPr>
              <w:t>Other</w:t>
            </w:r>
          </w:p>
        </w:tc>
        <w:tc>
          <w:tcPr>
            <w:tcW w:w="1189" w:type="dxa"/>
          </w:tcPr>
          <w:p>
            <w:pPr>
              <w:pStyle w:val="TableParagraph"/>
              <w:spacing w:line="200" w:lineRule="exact"/>
              <w:ind w:right="198"/>
              <w:jc w:val="right"/>
              <w:rPr>
                <w:sz w:val="18"/>
              </w:rPr>
            </w:pPr>
            <w:r>
              <w:rPr>
                <w:sz w:val="18"/>
              </w:rPr>
              <w:t>8.5</w:t>
            </w:r>
          </w:p>
        </w:tc>
        <w:tc>
          <w:tcPr>
            <w:tcW w:w="817" w:type="dxa"/>
          </w:tcPr>
          <w:p>
            <w:pPr>
              <w:pStyle w:val="TableParagraph"/>
              <w:spacing w:line="200" w:lineRule="exact"/>
              <w:ind w:left="83" w:right="40"/>
              <w:jc w:val="center"/>
              <w:rPr>
                <w:sz w:val="18"/>
              </w:rPr>
            </w:pPr>
            <w:r>
              <w:rPr>
                <w:sz w:val="18"/>
              </w:rPr>
              <w:t>7.2</w:t>
            </w:r>
          </w:p>
        </w:tc>
        <w:tc>
          <w:tcPr>
            <w:tcW w:w="641" w:type="dxa"/>
          </w:tcPr>
          <w:p>
            <w:pPr>
              <w:pStyle w:val="TableParagraph"/>
              <w:spacing w:line="200" w:lineRule="exact"/>
              <w:ind w:right="167"/>
              <w:jc w:val="right"/>
              <w:rPr>
                <w:sz w:val="18"/>
              </w:rPr>
            </w:pPr>
            <w:r>
              <w:rPr>
                <w:sz w:val="18"/>
              </w:rPr>
              <w:t>5.9</w:t>
            </w:r>
          </w:p>
        </w:tc>
        <w:tc>
          <w:tcPr>
            <w:tcW w:w="723" w:type="dxa"/>
          </w:tcPr>
          <w:p>
            <w:pPr>
              <w:pStyle w:val="TableParagraph"/>
              <w:spacing w:line="200" w:lineRule="exact"/>
              <w:ind w:left="242" w:right="189"/>
              <w:jc w:val="center"/>
              <w:rPr>
                <w:sz w:val="18"/>
              </w:rPr>
            </w:pPr>
            <w:r>
              <w:rPr>
                <w:sz w:val="18"/>
              </w:rPr>
              <w:t>0.0</w:t>
            </w:r>
          </w:p>
        </w:tc>
        <w:tc>
          <w:tcPr>
            <w:tcW w:w="830" w:type="dxa"/>
          </w:tcPr>
          <w:p>
            <w:pPr>
              <w:pStyle w:val="TableParagraph"/>
              <w:spacing w:line="200" w:lineRule="exact"/>
              <w:ind w:left="204" w:right="178"/>
              <w:jc w:val="center"/>
              <w:rPr>
                <w:sz w:val="18"/>
              </w:rPr>
            </w:pPr>
            <w:r>
              <w:rPr>
                <w:sz w:val="18"/>
              </w:rPr>
              <w:t>0.0</w:t>
            </w:r>
          </w:p>
        </w:tc>
        <w:tc>
          <w:tcPr>
            <w:tcW w:w="696" w:type="dxa"/>
          </w:tcPr>
          <w:p>
            <w:pPr>
              <w:pStyle w:val="TableParagraph"/>
              <w:spacing w:line="200" w:lineRule="exact"/>
              <w:ind w:left="12" w:right="13"/>
              <w:jc w:val="center"/>
              <w:rPr>
                <w:sz w:val="18"/>
              </w:rPr>
            </w:pPr>
            <w:r>
              <w:rPr>
                <w:sz w:val="18"/>
              </w:rPr>
              <w:t>1.2</w:t>
            </w:r>
          </w:p>
        </w:tc>
        <w:tc>
          <w:tcPr>
            <w:tcW w:w="835" w:type="dxa"/>
          </w:tcPr>
          <w:p>
            <w:pPr>
              <w:pStyle w:val="TableParagraph"/>
              <w:spacing w:line="200" w:lineRule="exact"/>
              <w:ind w:right="239"/>
              <w:jc w:val="right"/>
              <w:rPr>
                <w:sz w:val="18"/>
              </w:rPr>
            </w:pPr>
            <w:r>
              <w:rPr>
                <w:sz w:val="18"/>
              </w:rPr>
              <w:t>1.4</w:t>
            </w:r>
          </w:p>
        </w:tc>
        <w:tc>
          <w:tcPr>
            <w:tcW w:w="682" w:type="dxa"/>
          </w:tcPr>
          <w:p>
            <w:pPr>
              <w:pStyle w:val="TableParagraph"/>
              <w:spacing w:line="200" w:lineRule="exact"/>
              <w:ind w:left="95" w:right="24"/>
              <w:jc w:val="center"/>
              <w:rPr>
                <w:sz w:val="18"/>
              </w:rPr>
            </w:pPr>
            <w:r>
              <w:rPr>
                <w:sz w:val="18"/>
              </w:rPr>
              <w:t>0.0</w:t>
            </w:r>
          </w:p>
        </w:tc>
        <w:tc>
          <w:tcPr>
            <w:tcW w:w="994" w:type="dxa"/>
          </w:tcPr>
          <w:p>
            <w:pPr>
              <w:pStyle w:val="TableParagraph"/>
              <w:spacing w:line="200" w:lineRule="exact"/>
              <w:ind w:left="19" w:right="11"/>
              <w:jc w:val="center"/>
              <w:rPr>
                <w:sz w:val="18"/>
              </w:rPr>
            </w:pPr>
            <w:r>
              <w:rPr>
                <w:sz w:val="18"/>
              </w:rPr>
              <w:t>0.0</w:t>
            </w:r>
          </w:p>
        </w:tc>
        <w:tc>
          <w:tcPr>
            <w:tcW w:w="716" w:type="dxa"/>
          </w:tcPr>
          <w:p>
            <w:pPr>
              <w:pStyle w:val="TableParagraph"/>
              <w:spacing w:line="200" w:lineRule="exact"/>
              <w:ind w:left="55" w:right="175"/>
              <w:jc w:val="center"/>
              <w:rPr>
                <w:sz w:val="18"/>
              </w:rPr>
            </w:pPr>
            <w:r>
              <w:rPr>
                <w:sz w:val="18"/>
              </w:rPr>
              <w:t>1.4</w:t>
            </w:r>
          </w:p>
        </w:tc>
        <w:tc>
          <w:tcPr>
            <w:tcW w:w="848" w:type="dxa"/>
          </w:tcPr>
          <w:p>
            <w:pPr>
              <w:pStyle w:val="TableParagraph"/>
              <w:spacing w:line="200" w:lineRule="exact"/>
              <w:ind w:left="220"/>
              <w:rPr>
                <w:sz w:val="18"/>
              </w:rPr>
            </w:pPr>
            <w:r>
              <w:rPr>
                <w:sz w:val="18"/>
              </w:rPr>
              <w:t>91.5</w:t>
            </w:r>
          </w:p>
        </w:tc>
        <w:tc>
          <w:tcPr>
            <w:tcW w:w="598" w:type="dxa"/>
          </w:tcPr>
          <w:p>
            <w:pPr>
              <w:pStyle w:val="TableParagraph"/>
              <w:spacing w:line="200" w:lineRule="exact"/>
              <w:ind w:left="71" w:right="75"/>
              <w:jc w:val="center"/>
              <w:rPr>
                <w:sz w:val="18"/>
              </w:rPr>
            </w:pPr>
            <w:r>
              <w:rPr>
                <w:sz w:val="18"/>
              </w:rPr>
              <w:t>100.0</w:t>
            </w:r>
          </w:p>
        </w:tc>
        <w:tc>
          <w:tcPr>
            <w:tcW w:w="763" w:type="dxa"/>
          </w:tcPr>
          <w:p>
            <w:pPr>
              <w:pStyle w:val="TableParagraph"/>
              <w:spacing w:line="200" w:lineRule="exact"/>
              <w:ind w:right="142"/>
              <w:jc w:val="right"/>
              <w:rPr>
                <w:sz w:val="18"/>
              </w:rPr>
            </w:pPr>
            <w:r>
              <w:rPr>
                <w:sz w:val="18"/>
              </w:rPr>
              <w:t>315</w:t>
            </w:r>
          </w:p>
        </w:tc>
      </w:tr>
      <w:tr>
        <w:trPr>
          <w:trHeight w:val="330" w:hRule="atLeast"/>
        </w:trPr>
        <w:tc>
          <w:tcPr>
            <w:tcW w:w="2641" w:type="dxa"/>
          </w:tcPr>
          <w:p>
            <w:pPr>
              <w:pStyle w:val="TableParagraph"/>
              <w:spacing w:line="203" w:lineRule="exact"/>
              <w:ind w:left="139"/>
              <w:rPr>
                <w:sz w:val="18"/>
              </w:rPr>
            </w:pPr>
            <w:r>
              <w:rPr>
                <w:sz w:val="18"/>
              </w:rPr>
              <w:t>Not currently married</w:t>
            </w:r>
          </w:p>
        </w:tc>
        <w:tc>
          <w:tcPr>
            <w:tcW w:w="1189" w:type="dxa"/>
          </w:tcPr>
          <w:p>
            <w:pPr>
              <w:pStyle w:val="TableParagraph"/>
              <w:spacing w:line="203" w:lineRule="exact"/>
              <w:ind w:right="198"/>
              <w:jc w:val="right"/>
              <w:rPr>
                <w:sz w:val="18"/>
              </w:rPr>
            </w:pPr>
            <w:r>
              <w:rPr>
                <w:sz w:val="18"/>
              </w:rPr>
              <w:t>87.2</w:t>
            </w:r>
          </w:p>
        </w:tc>
        <w:tc>
          <w:tcPr>
            <w:tcW w:w="817" w:type="dxa"/>
          </w:tcPr>
          <w:p>
            <w:pPr>
              <w:pStyle w:val="TableParagraph"/>
              <w:spacing w:line="203" w:lineRule="exact"/>
              <w:ind w:left="83" w:right="128"/>
              <w:jc w:val="center"/>
              <w:rPr>
                <w:sz w:val="18"/>
              </w:rPr>
            </w:pPr>
            <w:r>
              <w:rPr>
                <w:sz w:val="18"/>
              </w:rPr>
              <w:t>78.1</w:t>
            </w:r>
          </w:p>
        </w:tc>
        <w:tc>
          <w:tcPr>
            <w:tcW w:w="641" w:type="dxa"/>
          </w:tcPr>
          <w:p>
            <w:pPr>
              <w:pStyle w:val="TableParagraph"/>
              <w:spacing w:line="203" w:lineRule="exact"/>
              <w:ind w:right="167"/>
              <w:jc w:val="right"/>
              <w:rPr>
                <w:sz w:val="18"/>
              </w:rPr>
            </w:pPr>
            <w:r>
              <w:rPr>
                <w:sz w:val="18"/>
              </w:rPr>
              <w:t>0.5</w:t>
            </w:r>
          </w:p>
        </w:tc>
        <w:tc>
          <w:tcPr>
            <w:tcW w:w="723" w:type="dxa"/>
          </w:tcPr>
          <w:p>
            <w:pPr>
              <w:pStyle w:val="TableParagraph"/>
              <w:spacing w:line="203" w:lineRule="exact"/>
              <w:ind w:left="242" w:right="189"/>
              <w:jc w:val="center"/>
              <w:rPr>
                <w:sz w:val="18"/>
              </w:rPr>
            </w:pPr>
            <w:r>
              <w:rPr>
                <w:sz w:val="18"/>
              </w:rPr>
              <w:t>0.0</w:t>
            </w:r>
          </w:p>
        </w:tc>
        <w:tc>
          <w:tcPr>
            <w:tcW w:w="830" w:type="dxa"/>
          </w:tcPr>
          <w:p>
            <w:pPr>
              <w:pStyle w:val="TableParagraph"/>
              <w:spacing w:line="203" w:lineRule="exact"/>
              <w:ind w:left="204" w:right="266"/>
              <w:jc w:val="center"/>
              <w:rPr>
                <w:sz w:val="18"/>
              </w:rPr>
            </w:pPr>
            <w:r>
              <w:rPr>
                <w:sz w:val="18"/>
              </w:rPr>
              <w:t>69.7</w:t>
            </w:r>
          </w:p>
        </w:tc>
        <w:tc>
          <w:tcPr>
            <w:tcW w:w="696" w:type="dxa"/>
          </w:tcPr>
          <w:p>
            <w:pPr>
              <w:pStyle w:val="TableParagraph"/>
              <w:spacing w:line="203" w:lineRule="exact"/>
              <w:ind w:left="12" w:right="13"/>
              <w:jc w:val="center"/>
              <w:rPr>
                <w:sz w:val="18"/>
              </w:rPr>
            </w:pPr>
            <w:r>
              <w:rPr>
                <w:sz w:val="18"/>
              </w:rPr>
              <w:t>7.9</w:t>
            </w:r>
          </w:p>
        </w:tc>
        <w:tc>
          <w:tcPr>
            <w:tcW w:w="835" w:type="dxa"/>
          </w:tcPr>
          <w:p>
            <w:pPr>
              <w:pStyle w:val="TableParagraph"/>
              <w:spacing w:line="203" w:lineRule="exact"/>
              <w:ind w:right="239"/>
              <w:jc w:val="right"/>
              <w:rPr>
                <w:sz w:val="18"/>
              </w:rPr>
            </w:pPr>
            <w:r>
              <w:rPr>
                <w:sz w:val="18"/>
              </w:rPr>
              <w:t>9.1</w:t>
            </w:r>
          </w:p>
        </w:tc>
        <w:tc>
          <w:tcPr>
            <w:tcW w:w="682" w:type="dxa"/>
          </w:tcPr>
          <w:p>
            <w:pPr>
              <w:pStyle w:val="TableParagraph"/>
              <w:spacing w:line="203" w:lineRule="exact"/>
              <w:ind w:left="95" w:right="24"/>
              <w:jc w:val="center"/>
              <w:rPr>
                <w:sz w:val="18"/>
              </w:rPr>
            </w:pPr>
            <w:r>
              <w:rPr>
                <w:sz w:val="18"/>
              </w:rPr>
              <w:t>0.0</w:t>
            </w:r>
          </w:p>
        </w:tc>
        <w:tc>
          <w:tcPr>
            <w:tcW w:w="994" w:type="dxa"/>
          </w:tcPr>
          <w:p>
            <w:pPr>
              <w:pStyle w:val="TableParagraph"/>
              <w:spacing w:line="203" w:lineRule="exact"/>
              <w:ind w:left="19" w:right="11"/>
              <w:jc w:val="center"/>
              <w:rPr>
                <w:sz w:val="18"/>
              </w:rPr>
            </w:pPr>
            <w:r>
              <w:rPr>
                <w:sz w:val="18"/>
              </w:rPr>
              <w:t>0.8</w:t>
            </w:r>
          </w:p>
        </w:tc>
        <w:tc>
          <w:tcPr>
            <w:tcW w:w="716" w:type="dxa"/>
          </w:tcPr>
          <w:p>
            <w:pPr>
              <w:pStyle w:val="TableParagraph"/>
              <w:spacing w:line="203" w:lineRule="exact"/>
              <w:ind w:left="55" w:right="175"/>
              <w:jc w:val="center"/>
              <w:rPr>
                <w:sz w:val="18"/>
              </w:rPr>
            </w:pPr>
            <w:r>
              <w:rPr>
                <w:sz w:val="18"/>
              </w:rPr>
              <w:t>8.3</w:t>
            </w:r>
          </w:p>
        </w:tc>
        <w:tc>
          <w:tcPr>
            <w:tcW w:w="848" w:type="dxa"/>
          </w:tcPr>
          <w:p>
            <w:pPr>
              <w:pStyle w:val="TableParagraph"/>
              <w:spacing w:line="203" w:lineRule="exact"/>
              <w:ind w:left="220"/>
              <w:rPr>
                <w:sz w:val="18"/>
              </w:rPr>
            </w:pPr>
            <w:r>
              <w:rPr>
                <w:sz w:val="18"/>
              </w:rPr>
              <w:t>12.8</w:t>
            </w:r>
          </w:p>
        </w:tc>
        <w:tc>
          <w:tcPr>
            <w:tcW w:w="598" w:type="dxa"/>
          </w:tcPr>
          <w:p>
            <w:pPr>
              <w:pStyle w:val="TableParagraph"/>
              <w:spacing w:line="203" w:lineRule="exact"/>
              <w:ind w:left="71" w:right="75"/>
              <w:jc w:val="center"/>
              <w:rPr>
                <w:sz w:val="18"/>
              </w:rPr>
            </w:pPr>
            <w:r>
              <w:rPr>
                <w:sz w:val="18"/>
              </w:rPr>
              <w:t>100.0</w:t>
            </w:r>
          </w:p>
        </w:tc>
        <w:tc>
          <w:tcPr>
            <w:tcW w:w="763" w:type="dxa"/>
          </w:tcPr>
          <w:p>
            <w:pPr>
              <w:pStyle w:val="TableParagraph"/>
              <w:spacing w:line="203" w:lineRule="exact"/>
              <w:ind w:right="142"/>
              <w:jc w:val="right"/>
              <w:rPr>
                <w:sz w:val="18"/>
              </w:rPr>
            </w:pPr>
            <w:r>
              <w:rPr>
                <w:sz w:val="18"/>
              </w:rPr>
              <w:t>112</w:t>
            </w:r>
          </w:p>
        </w:tc>
      </w:tr>
      <w:tr>
        <w:trPr>
          <w:trHeight w:val="330" w:hRule="atLeast"/>
        </w:trPr>
        <w:tc>
          <w:tcPr>
            <w:tcW w:w="2641" w:type="dxa"/>
          </w:tcPr>
          <w:p>
            <w:pPr>
              <w:pStyle w:val="TableParagraph"/>
              <w:spacing w:line="216" w:lineRule="exact" w:before="94"/>
              <w:ind w:left="38"/>
              <w:rPr>
                <w:b/>
                <w:sz w:val="18"/>
              </w:rPr>
            </w:pPr>
            <w:r>
              <w:rPr>
                <w:b/>
                <w:sz w:val="18"/>
              </w:rPr>
              <w:t>Age</w:t>
            </w:r>
          </w:p>
        </w:tc>
        <w:tc>
          <w:tcPr>
            <w:tcW w:w="1189" w:type="dxa"/>
          </w:tcPr>
          <w:p>
            <w:pPr>
              <w:pStyle w:val="TableParagraph"/>
              <w:rPr>
                <w:rFonts w:ascii="Times New Roman"/>
                <w:sz w:val="18"/>
              </w:rPr>
            </w:pPr>
          </w:p>
        </w:tc>
        <w:tc>
          <w:tcPr>
            <w:tcW w:w="817" w:type="dxa"/>
          </w:tcPr>
          <w:p>
            <w:pPr>
              <w:pStyle w:val="TableParagraph"/>
              <w:rPr>
                <w:rFonts w:ascii="Times New Roman"/>
                <w:sz w:val="18"/>
              </w:rPr>
            </w:pPr>
          </w:p>
        </w:tc>
        <w:tc>
          <w:tcPr>
            <w:tcW w:w="641" w:type="dxa"/>
          </w:tcPr>
          <w:p>
            <w:pPr>
              <w:pStyle w:val="TableParagraph"/>
              <w:rPr>
                <w:rFonts w:ascii="Times New Roman"/>
                <w:sz w:val="18"/>
              </w:rPr>
            </w:pPr>
          </w:p>
        </w:tc>
        <w:tc>
          <w:tcPr>
            <w:tcW w:w="723" w:type="dxa"/>
          </w:tcPr>
          <w:p>
            <w:pPr>
              <w:pStyle w:val="TableParagraph"/>
              <w:rPr>
                <w:rFonts w:ascii="Times New Roman"/>
                <w:sz w:val="18"/>
              </w:rPr>
            </w:pPr>
          </w:p>
        </w:tc>
        <w:tc>
          <w:tcPr>
            <w:tcW w:w="830" w:type="dxa"/>
          </w:tcPr>
          <w:p>
            <w:pPr>
              <w:pStyle w:val="TableParagraph"/>
              <w:rPr>
                <w:rFonts w:ascii="Times New Roman"/>
                <w:sz w:val="18"/>
              </w:rPr>
            </w:pPr>
          </w:p>
        </w:tc>
        <w:tc>
          <w:tcPr>
            <w:tcW w:w="696" w:type="dxa"/>
          </w:tcPr>
          <w:p>
            <w:pPr>
              <w:pStyle w:val="TableParagraph"/>
              <w:rPr>
                <w:rFonts w:ascii="Times New Roman"/>
                <w:sz w:val="18"/>
              </w:rPr>
            </w:pPr>
          </w:p>
        </w:tc>
        <w:tc>
          <w:tcPr>
            <w:tcW w:w="835" w:type="dxa"/>
          </w:tcPr>
          <w:p>
            <w:pPr>
              <w:pStyle w:val="TableParagraph"/>
              <w:rPr>
                <w:rFonts w:ascii="Times New Roman"/>
                <w:sz w:val="18"/>
              </w:rPr>
            </w:pPr>
          </w:p>
        </w:tc>
        <w:tc>
          <w:tcPr>
            <w:tcW w:w="682" w:type="dxa"/>
          </w:tcPr>
          <w:p>
            <w:pPr>
              <w:pStyle w:val="TableParagraph"/>
              <w:rPr>
                <w:rFonts w:ascii="Times New Roman"/>
                <w:sz w:val="18"/>
              </w:rPr>
            </w:pPr>
          </w:p>
        </w:tc>
        <w:tc>
          <w:tcPr>
            <w:tcW w:w="994" w:type="dxa"/>
          </w:tcPr>
          <w:p>
            <w:pPr>
              <w:pStyle w:val="TableParagraph"/>
              <w:rPr>
                <w:rFonts w:ascii="Times New Roman"/>
                <w:sz w:val="18"/>
              </w:rPr>
            </w:pPr>
          </w:p>
        </w:tc>
        <w:tc>
          <w:tcPr>
            <w:tcW w:w="716" w:type="dxa"/>
          </w:tcPr>
          <w:p>
            <w:pPr>
              <w:pStyle w:val="TableParagraph"/>
              <w:rPr>
                <w:rFonts w:ascii="Times New Roman"/>
                <w:sz w:val="18"/>
              </w:rPr>
            </w:pPr>
          </w:p>
        </w:tc>
        <w:tc>
          <w:tcPr>
            <w:tcW w:w="848" w:type="dxa"/>
          </w:tcPr>
          <w:p>
            <w:pPr>
              <w:pStyle w:val="TableParagraph"/>
              <w:rPr>
                <w:rFonts w:ascii="Times New Roman"/>
                <w:sz w:val="18"/>
              </w:rPr>
            </w:pPr>
          </w:p>
        </w:tc>
        <w:tc>
          <w:tcPr>
            <w:tcW w:w="598" w:type="dxa"/>
          </w:tcPr>
          <w:p>
            <w:pPr>
              <w:pStyle w:val="TableParagraph"/>
              <w:rPr>
                <w:rFonts w:ascii="Times New Roman"/>
                <w:sz w:val="18"/>
              </w:rPr>
            </w:pPr>
          </w:p>
        </w:tc>
        <w:tc>
          <w:tcPr>
            <w:tcW w:w="763" w:type="dxa"/>
          </w:tcPr>
          <w:p>
            <w:pPr>
              <w:pStyle w:val="TableParagraph"/>
              <w:rPr>
                <w:rFonts w:ascii="Times New Roman"/>
                <w:sz w:val="18"/>
              </w:rPr>
            </w:pPr>
          </w:p>
        </w:tc>
      </w:tr>
      <w:tr>
        <w:trPr>
          <w:trHeight w:val="219" w:hRule="atLeast"/>
        </w:trPr>
        <w:tc>
          <w:tcPr>
            <w:tcW w:w="2641" w:type="dxa"/>
          </w:tcPr>
          <w:p>
            <w:pPr>
              <w:pStyle w:val="TableParagraph"/>
              <w:spacing w:line="200" w:lineRule="exact"/>
              <w:ind w:left="139"/>
              <w:rPr>
                <w:sz w:val="18"/>
              </w:rPr>
            </w:pPr>
            <w:r>
              <w:rPr>
                <w:sz w:val="18"/>
              </w:rPr>
              <w:t>20-24</w:t>
            </w:r>
          </w:p>
        </w:tc>
        <w:tc>
          <w:tcPr>
            <w:tcW w:w="1189" w:type="dxa"/>
          </w:tcPr>
          <w:p>
            <w:pPr>
              <w:pStyle w:val="TableParagraph"/>
              <w:spacing w:line="200" w:lineRule="exact"/>
              <w:ind w:right="198"/>
              <w:jc w:val="right"/>
              <w:rPr>
                <w:sz w:val="18"/>
              </w:rPr>
            </w:pPr>
            <w:r>
              <w:rPr>
                <w:sz w:val="18"/>
              </w:rPr>
              <w:t>33.1</w:t>
            </w:r>
          </w:p>
        </w:tc>
        <w:tc>
          <w:tcPr>
            <w:tcW w:w="817" w:type="dxa"/>
          </w:tcPr>
          <w:p>
            <w:pPr>
              <w:pStyle w:val="TableParagraph"/>
              <w:spacing w:line="200" w:lineRule="exact"/>
              <w:ind w:left="83" w:right="128"/>
              <w:jc w:val="center"/>
              <w:rPr>
                <w:sz w:val="18"/>
              </w:rPr>
            </w:pPr>
            <w:r>
              <w:rPr>
                <w:sz w:val="18"/>
              </w:rPr>
              <w:t>28.9</w:t>
            </w:r>
          </w:p>
        </w:tc>
        <w:tc>
          <w:tcPr>
            <w:tcW w:w="641" w:type="dxa"/>
          </w:tcPr>
          <w:p>
            <w:pPr>
              <w:pStyle w:val="TableParagraph"/>
              <w:spacing w:line="200" w:lineRule="exact"/>
              <w:ind w:right="167"/>
              <w:jc w:val="right"/>
              <w:rPr>
                <w:sz w:val="18"/>
              </w:rPr>
            </w:pPr>
            <w:r>
              <w:rPr>
                <w:sz w:val="18"/>
              </w:rPr>
              <w:t>0.6</w:t>
            </w:r>
          </w:p>
        </w:tc>
        <w:tc>
          <w:tcPr>
            <w:tcW w:w="723" w:type="dxa"/>
          </w:tcPr>
          <w:p>
            <w:pPr>
              <w:pStyle w:val="TableParagraph"/>
              <w:spacing w:line="200" w:lineRule="exact"/>
              <w:ind w:left="242" w:right="189"/>
              <w:jc w:val="center"/>
              <w:rPr>
                <w:sz w:val="18"/>
              </w:rPr>
            </w:pPr>
            <w:r>
              <w:rPr>
                <w:sz w:val="18"/>
              </w:rPr>
              <w:t>0.4</w:t>
            </w:r>
          </w:p>
        </w:tc>
        <w:tc>
          <w:tcPr>
            <w:tcW w:w="830" w:type="dxa"/>
          </w:tcPr>
          <w:p>
            <w:pPr>
              <w:pStyle w:val="TableParagraph"/>
              <w:spacing w:line="200" w:lineRule="exact"/>
              <w:ind w:left="204" w:right="266"/>
              <w:jc w:val="center"/>
              <w:rPr>
                <w:sz w:val="18"/>
              </w:rPr>
            </w:pPr>
            <w:r>
              <w:rPr>
                <w:sz w:val="18"/>
              </w:rPr>
              <w:t>25.0</w:t>
            </w:r>
          </w:p>
        </w:tc>
        <w:tc>
          <w:tcPr>
            <w:tcW w:w="696" w:type="dxa"/>
          </w:tcPr>
          <w:p>
            <w:pPr>
              <w:pStyle w:val="TableParagraph"/>
              <w:spacing w:line="200" w:lineRule="exact"/>
              <w:ind w:left="12" w:right="13"/>
              <w:jc w:val="center"/>
              <w:rPr>
                <w:sz w:val="18"/>
              </w:rPr>
            </w:pPr>
            <w:r>
              <w:rPr>
                <w:sz w:val="18"/>
              </w:rPr>
              <w:t>2.4</w:t>
            </w:r>
          </w:p>
        </w:tc>
        <w:tc>
          <w:tcPr>
            <w:tcW w:w="835" w:type="dxa"/>
          </w:tcPr>
          <w:p>
            <w:pPr>
              <w:pStyle w:val="TableParagraph"/>
              <w:spacing w:line="200" w:lineRule="exact"/>
              <w:ind w:right="239"/>
              <w:jc w:val="right"/>
              <w:rPr>
                <w:sz w:val="18"/>
              </w:rPr>
            </w:pPr>
            <w:r>
              <w:rPr>
                <w:sz w:val="18"/>
              </w:rPr>
              <w:t>4.2</w:t>
            </w:r>
          </w:p>
        </w:tc>
        <w:tc>
          <w:tcPr>
            <w:tcW w:w="682" w:type="dxa"/>
          </w:tcPr>
          <w:p>
            <w:pPr>
              <w:pStyle w:val="TableParagraph"/>
              <w:spacing w:line="200" w:lineRule="exact"/>
              <w:ind w:left="95" w:right="24"/>
              <w:jc w:val="center"/>
              <w:rPr>
                <w:sz w:val="18"/>
              </w:rPr>
            </w:pPr>
            <w:r>
              <w:rPr>
                <w:sz w:val="18"/>
              </w:rPr>
              <w:t>0.0</w:t>
            </w:r>
          </w:p>
        </w:tc>
        <w:tc>
          <w:tcPr>
            <w:tcW w:w="994" w:type="dxa"/>
          </w:tcPr>
          <w:p>
            <w:pPr>
              <w:pStyle w:val="TableParagraph"/>
              <w:spacing w:line="200" w:lineRule="exact"/>
              <w:ind w:left="19" w:right="11"/>
              <w:jc w:val="center"/>
              <w:rPr>
                <w:sz w:val="18"/>
              </w:rPr>
            </w:pPr>
            <w:r>
              <w:rPr>
                <w:sz w:val="18"/>
              </w:rPr>
              <w:t>3.6</w:t>
            </w:r>
          </w:p>
        </w:tc>
        <w:tc>
          <w:tcPr>
            <w:tcW w:w="716" w:type="dxa"/>
          </w:tcPr>
          <w:p>
            <w:pPr>
              <w:pStyle w:val="TableParagraph"/>
              <w:spacing w:line="200" w:lineRule="exact"/>
              <w:ind w:left="55" w:right="175"/>
              <w:jc w:val="center"/>
              <w:rPr>
                <w:sz w:val="18"/>
              </w:rPr>
            </w:pPr>
            <w:r>
              <w:rPr>
                <w:sz w:val="18"/>
              </w:rPr>
              <w:t>0.6</w:t>
            </w:r>
          </w:p>
        </w:tc>
        <w:tc>
          <w:tcPr>
            <w:tcW w:w="848" w:type="dxa"/>
          </w:tcPr>
          <w:p>
            <w:pPr>
              <w:pStyle w:val="TableParagraph"/>
              <w:spacing w:line="200" w:lineRule="exact"/>
              <w:ind w:left="220"/>
              <w:rPr>
                <w:sz w:val="18"/>
              </w:rPr>
            </w:pPr>
            <w:r>
              <w:rPr>
                <w:sz w:val="18"/>
              </w:rPr>
              <w:t>66.9</w:t>
            </w:r>
          </w:p>
        </w:tc>
        <w:tc>
          <w:tcPr>
            <w:tcW w:w="598" w:type="dxa"/>
          </w:tcPr>
          <w:p>
            <w:pPr>
              <w:pStyle w:val="TableParagraph"/>
              <w:spacing w:line="200" w:lineRule="exact"/>
              <w:ind w:left="71" w:right="75"/>
              <w:jc w:val="center"/>
              <w:rPr>
                <w:sz w:val="18"/>
              </w:rPr>
            </w:pPr>
            <w:r>
              <w:rPr>
                <w:sz w:val="18"/>
              </w:rPr>
              <w:t>100.0</w:t>
            </w:r>
          </w:p>
        </w:tc>
        <w:tc>
          <w:tcPr>
            <w:tcW w:w="763" w:type="dxa"/>
          </w:tcPr>
          <w:p>
            <w:pPr>
              <w:pStyle w:val="TableParagraph"/>
              <w:spacing w:line="200" w:lineRule="exact"/>
              <w:ind w:right="142"/>
              <w:jc w:val="right"/>
              <w:rPr>
                <w:sz w:val="18"/>
              </w:rPr>
            </w:pPr>
            <w:r>
              <w:rPr>
                <w:sz w:val="18"/>
              </w:rPr>
              <w:t>145</w:t>
            </w:r>
          </w:p>
        </w:tc>
      </w:tr>
      <w:tr>
        <w:trPr>
          <w:trHeight w:val="219" w:hRule="atLeast"/>
        </w:trPr>
        <w:tc>
          <w:tcPr>
            <w:tcW w:w="2641" w:type="dxa"/>
          </w:tcPr>
          <w:p>
            <w:pPr>
              <w:pStyle w:val="TableParagraph"/>
              <w:spacing w:line="200" w:lineRule="exact"/>
              <w:ind w:left="139"/>
              <w:rPr>
                <w:sz w:val="18"/>
              </w:rPr>
            </w:pPr>
            <w:r>
              <w:rPr>
                <w:sz w:val="18"/>
              </w:rPr>
              <w:t>25-29</w:t>
            </w:r>
          </w:p>
        </w:tc>
        <w:tc>
          <w:tcPr>
            <w:tcW w:w="1189" w:type="dxa"/>
          </w:tcPr>
          <w:p>
            <w:pPr>
              <w:pStyle w:val="TableParagraph"/>
              <w:spacing w:line="200" w:lineRule="exact"/>
              <w:ind w:right="198"/>
              <w:jc w:val="right"/>
              <w:rPr>
                <w:sz w:val="18"/>
              </w:rPr>
            </w:pPr>
            <w:r>
              <w:rPr>
                <w:sz w:val="18"/>
              </w:rPr>
              <w:t>28.2</w:t>
            </w:r>
          </w:p>
        </w:tc>
        <w:tc>
          <w:tcPr>
            <w:tcW w:w="817" w:type="dxa"/>
          </w:tcPr>
          <w:p>
            <w:pPr>
              <w:pStyle w:val="TableParagraph"/>
              <w:spacing w:line="200" w:lineRule="exact"/>
              <w:ind w:left="83" w:right="128"/>
              <w:jc w:val="center"/>
              <w:rPr>
                <w:sz w:val="18"/>
              </w:rPr>
            </w:pPr>
            <w:r>
              <w:rPr>
                <w:sz w:val="18"/>
              </w:rPr>
              <w:t>20.2</w:t>
            </w:r>
          </w:p>
        </w:tc>
        <w:tc>
          <w:tcPr>
            <w:tcW w:w="641" w:type="dxa"/>
          </w:tcPr>
          <w:p>
            <w:pPr>
              <w:pStyle w:val="TableParagraph"/>
              <w:spacing w:line="200" w:lineRule="exact"/>
              <w:ind w:right="167"/>
              <w:jc w:val="right"/>
              <w:rPr>
                <w:sz w:val="18"/>
              </w:rPr>
            </w:pPr>
            <w:r>
              <w:rPr>
                <w:sz w:val="18"/>
              </w:rPr>
              <w:t>3.0</w:t>
            </w:r>
          </w:p>
        </w:tc>
        <w:tc>
          <w:tcPr>
            <w:tcW w:w="723" w:type="dxa"/>
          </w:tcPr>
          <w:p>
            <w:pPr>
              <w:pStyle w:val="TableParagraph"/>
              <w:spacing w:line="200" w:lineRule="exact"/>
              <w:ind w:left="242" w:right="189"/>
              <w:jc w:val="center"/>
              <w:rPr>
                <w:sz w:val="18"/>
              </w:rPr>
            </w:pPr>
            <w:r>
              <w:rPr>
                <w:sz w:val="18"/>
              </w:rPr>
              <w:t>0.5</w:t>
            </w:r>
          </w:p>
        </w:tc>
        <w:tc>
          <w:tcPr>
            <w:tcW w:w="830" w:type="dxa"/>
          </w:tcPr>
          <w:p>
            <w:pPr>
              <w:pStyle w:val="TableParagraph"/>
              <w:spacing w:line="200" w:lineRule="exact"/>
              <w:ind w:left="204" w:right="266"/>
              <w:jc w:val="center"/>
              <w:rPr>
                <w:sz w:val="18"/>
              </w:rPr>
            </w:pPr>
            <w:r>
              <w:rPr>
                <w:sz w:val="18"/>
              </w:rPr>
              <w:t>12.4</w:t>
            </w:r>
          </w:p>
        </w:tc>
        <w:tc>
          <w:tcPr>
            <w:tcW w:w="696" w:type="dxa"/>
          </w:tcPr>
          <w:p>
            <w:pPr>
              <w:pStyle w:val="TableParagraph"/>
              <w:spacing w:line="200" w:lineRule="exact"/>
              <w:ind w:left="12" w:right="13"/>
              <w:jc w:val="center"/>
              <w:rPr>
                <w:sz w:val="18"/>
              </w:rPr>
            </w:pPr>
            <w:r>
              <w:rPr>
                <w:sz w:val="18"/>
              </w:rPr>
              <w:t>3.8</w:t>
            </w:r>
          </w:p>
        </w:tc>
        <w:tc>
          <w:tcPr>
            <w:tcW w:w="835" w:type="dxa"/>
          </w:tcPr>
          <w:p>
            <w:pPr>
              <w:pStyle w:val="TableParagraph"/>
              <w:spacing w:line="200" w:lineRule="exact"/>
              <w:ind w:right="239"/>
              <w:jc w:val="right"/>
              <w:rPr>
                <w:sz w:val="18"/>
              </w:rPr>
            </w:pPr>
            <w:r>
              <w:rPr>
                <w:sz w:val="18"/>
              </w:rPr>
              <w:t>8.0</w:t>
            </w:r>
          </w:p>
        </w:tc>
        <w:tc>
          <w:tcPr>
            <w:tcW w:w="682" w:type="dxa"/>
          </w:tcPr>
          <w:p>
            <w:pPr>
              <w:pStyle w:val="TableParagraph"/>
              <w:spacing w:line="200" w:lineRule="exact"/>
              <w:ind w:left="95" w:right="24"/>
              <w:jc w:val="center"/>
              <w:rPr>
                <w:sz w:val="18"/>
              </w:rPr>
            </w:pPr>
            <w:r>
              <w:rPr>
                <w:sz w:val="18"/>
              </w:rPr>
              <w:t>0.1</w:t>
            </w:r>
          </w:p>
        </w:tc>
        <w:tc>
          <w:tcPr>
            <w:tcW w:w="994" w:type="dxa"/>
          </w:tcPr>
          <w:p>
            <w:pPr>
              <w:pStyle w:val="TableParagraph"/>
              <w:spacing w:line="200" w:lineRule="exact"/>
              <w:ind w:left="19" w:right="11"/>
              <w:jc w:val="center"/>
              <w:rPr>
                <w:sz w:val="18"/>
              </w:rPr>
            </w:pPr>
            <w:r>
              <w:rPr>
                <w:sz w:val="18"/>
              </w:rPr>
              <w:t>0.9</w:t>
            </w:r>
          </w:p>
        </w:tc>
        <w:tc>
          <w:tcPr>
            <w:tcW w:w="716" w:type="dxa"/>
          </w:tcPr>
          <w:p>
            <w:pPr>
              <w:pStyle w:val="TableParagraph"/>
              <w:spacing w:line="200" w:lineRule="exact"/>
              <w:ind w:left="55" w:right="175"/>
              <w:jc w:val="center"/>
              <w:rPr>
                <w:sz w:val="18"/>
              </w:rPr>
            </w:pPr>
            <w:r>
              <w:rPr>
                <w:sz w:val="18"/>
              </w:rPr>
              <w:t>6.9</w:t>
            </w:r>
          </w:p>
        </w:tc>
        <w:tc>
          <w:tcPr>
            <w:tcW w:w="848" w:type="dxa"/>
          </w:tcPr>
          <w:p>
            <w:pPr>
              <w:pStyle w:val="TableParagraph"/>
              <w:spacing w:line="200" w:lineRule="exact"/>
              <w:ind w:left="220"/>
              <w:rPr>
                <w:sz w:val="18"/>
              </w:rPr>
            </w:pPr>
            <w:r>
              <w:rPr>
                <w:sz w:val="18"/>
              </w:rPr>
              <w:t>71.8</w:t>
            </w:r>
          </w:p>
        </w:tc>
        <w:tc>
          <w:tcPr>
            <w:tcW w:w="598" w:type="dxa"/>
          </w:tcPr>
          <w:p>
            <w:pPr>
              <w:pStyle w:val="TableParagraph"/>
              <w:spacing w:line="200" w:lineRule="exact"/>
              <w:ind w:left="71" w:right="75"/>
              <w:jc w:val="center"/>
              <w:rPr>
                <w:sz w:val="18"/>
              </w:rPr>
            </w:pPr>
            <w:r>
              <w:rPr>
                <w:sz w:val="18"/>
              </w:rPr>
              <w:t>100.0</w:t>
            </w:r>
          </w:p>
        </w:tc>
        <w:tc>
          <w:tcPr>
            <w:tcW w:w="763" w:type="dxa"/>
          </w:tcPr>
          <w:p>
            <w:pPr>
              <w:pStyle w:val="TableParagraph"/>
              <w:spacing w:line="200" w:lineRule="exact"/>
              <w:ind w:right="142"/>
              <w:jc w:val="right"/>
              <w:rPr>
                <w:sz w:val="18"/>
              </w:rPr>
            </w:pPr>
            <w:r>
              <w:rPr>
                <w:sz w:val="18"/>
              </w:rPr>
              <w:t>440</w:t>
            </w:r>
          </w:p>
        </w:tc>
      </w:tr>
      <w:tr>
        <w:trPr>
          <w:trHeight w:val="219" w:hRule="atLeast"/>
        </w:trPr>
        <w:tc>
          <w:tcPr>
            <w:tcW w:w="2641" w:type="dxa"/>
          </w:tcPr>
          <w:p>
            <w:pPr>
              <w:pStyle w:val="TableParagraph"/>
              <w:spacing w:line="200" w:lineRule="exact"/>
              <w:ind w:left="139"/>
              <w:rPr>
                <w:sz w:val="18"/>
              </w:rPr>
            </w:pPr>
            <w:r>
              <w:rPr>
                <w:sz w:val="18"/>
              </w:rPr>
              <w:t>30-34</w:t>
            </w:r>
          </w:p>
        </w:tc>
        <w:tc>
          <w:tcPr>
            <w:tcW w:w="1189" w:type="dxa"/>
          </w:tcPr>
          <w:p>
            <w:pPr>
              <w:pStyle w:val="TableParagraph"/>
              <w:spacing w:line="200" w:lineRule="exact"/>
              <w:ind w:right="198"/>
              <w:jc w:val="right"/>
              <w:rPr>
                <w:sz w:val="18"/>
              </w:rPr>
            </w:pPr>
            <w:r>
              <w:rPr>
                <w:sz w:val="18"/>
              </w:rPr>
              <w:t>36.8</w:t>
            </w:r>
          </w:p>
        </w:tc>
        <w:tc>
          <w:tcPr>
            <w:tcW w:w="817" w:type="dxa"/>
          </w:tcPr>
          <w:p>
            <w:pPr>
              <w:pStyle w:val="TableParagraph"/>
              <w:spacing w:line="200" w:lineRule="exact"/>
              <w:ind w:left="83" w:right="128"/>
              <w:jc w:val="center"/>
              <w:rPr>
                <w:sz w:val="18"/>
              </w:rPr>
            </w:pPr>
            <w:r>
              <w:rPr>
                <w:sz w:val="18"/>
              </w:rPr>
              <w:t>32.4</w:t>
            </w:r>
          </w:p>
        </w:tc>
        <w:tc>
          <w:tcPr>
            <w:tcW w:w="641" w:type="dxa"/>
          </w:tcPr>
          <w:p>
            <w:pPr>
              <w:pStyle w:val="TableParagraph"/>
              <w:spacing w:line="200" w:lineRule="exact"/>
              <w:ind w:right="167"/>
              <w:jc w:val="right"/>
              <w:rPr>
                <w:sz w:val="18"/>
              </w:rPr>
            </w:pPr>
            <w:r>
              <w:rPr>
                <w:sz w:val="18"/>
              </w:rPr>
              <w:t>10.4</w:t>
            </w:r>
          </w:p>
        </w:tc>
        <w:tc>
          <w:tcPr>
            <w:tcW w:w="723" w:type="dxa"/>
          </w:tcPr>
          <w:p>
            <w:pPr>
              <w:pStyle w:val="TableParagraph"/>
              <w:spacing w:line="200" w:lineRule="exact"/>
              <w:ind w:left="242" w:right="189"/>
              <w:jc w:val="center"/>
              <w:rPr>
                <w:sz w:val="18"/>
              </w:rPr>
            </w:pPr>
            <w:r>
              <w:rPr>
                <w:sz w:val="18"/>
              </w:rPr>
              <w:t>0.5</w:t>
            </w:r>
          </w:p>
        </w:tc>
        <w:tc>
          <w:tcPr>
            <w:tcW w:w="830" w:type="dxa"/>
          </w:tcPr>
          <w:p>
            <w:pPr>
              <w:pStyle w:val="TableParagraph"/>
              <w:spacing w:line="200" w:lineRule="exact"/>
              <w:ind w:left="204" w:right="266"/>
              <w:jc w:val="center"/>
              <w:rPr>
                <w:sz w:val="18"/>
              </w:rPr>
            </w:pPr>
            <w:r>
              <w:rPr>
                <w:sz w:val="18"/>
              </w:rPr>
              <w:t>17.6</w:t>
            </w:r>
          </w:p>
        </w:tc>
        <w:tc>
          <w:tcPr>
            <w:tcW w:w="696" w:type="dxa"/>
          </w:tcPr>
          <w:p>
            <w:pPr>
              <w:pStyle w:val="TableParagraph"/>
              <w:spacing w:line="200" w:lineRule="exact"/>
              <w:ind w:left="12" w:right="13"/>
              <w:jc w:val="center"/>
              <w:rPr>
                <w:sz w:val="18"/>
              </w:rPr>
            </w:pPr>
            <w:r>
              <w:rPr>
                <w:sz w:val="18"/>
              </w:rPr>
              <w:t>3.3</w:t>
            </w:r>
          </w:p>
        </w:tc>
        <w:tc>
          <w:tcPr>
            <w:tcW w:w="835" w:type="dxa"/>
          </w:tcPr>
          <w:p>
            <w:pPr>
              <w:pStyle w:val="TableParagraph"/>
              <w:spacing w:line="200" w:lineRule="exact"/>
              <w:ind w:right="239"/>
              <w:jc w:val="right"/>
              <w:rPr>
                <w:sz w:val="18"/>
              </w:rPr>
            </w:pPr>
            <w:r>
              <w:rPr>
                <w:sz w:val="18"/>
              </w:rPr>
              <w:t>4.4</w:t>
            </w:r>
          </w:p>
        </w:tc>
        <w:tc>
          <w:tcPr>
            <w:tcW w:w="682" w:type="dxa"/>
          </w:tcPr>
          <w:p>
            <w:pPr>
              <w:pStyle w:val="TableParagraph"/>
              <w:spacing w:line="200" w:lineRule="exact"/>
              <w:ind w:left="95" w:right="24"/>
              <w:jc w:val="center"/>
              <w:rPr>
                <w:sz w:val="18"/>
              </w:rPr>
            </w:pPr>
            <w:r>
              <w:rPr>
                <w:sz w:val="18"/>
              </w:rPr>
              <w:t>0.2</w:t>
            </w:r>
          </w:p>
        </w:tc>
        <w:tc>
          <w:tcPr>
            <w:tcW w:w="994" w:type="dxa"/>
          </w:tcPr>
          <w:p>
            <w:pPr>
              <w:pStyle w:val="TableParagraph"/>
              <w:spacing w:line="200" w:lineRule="exact"/>
              <w:ind w:left="19" w:right="11"/>
              <w:jc w:val="center"/>
              <w:rPr>
                <w:sz w:val="18"/>
              </w:rPr>
            </w:pPr>
            <w:r>
              <w:rPr>
                <w:sz w:val="18"/>
              </w:rPr>
              <w:t>0.2</w:t>
            </w:r>
          </w:p>
        </w:tc>
        <w:tc>
          <w:tcPr>
            <w:tcW w:w="716" w:type="dxa"/>
          </w:tcPr>
          <w:p>
            <w:pPr>
              <w:pStyle w:val="TableParagraph"/>
              <w:spacing w:line="200" w:lineRule="exact"/>
              <w:ind w:left="55" w:right="175"/>
              <w:jc w:val="center"/>
              <w:rPr>
                <w:sz w:val="18"/>
              </w:rPr>
            </w:pPr>
            <w:r>
              <w:rPr>
                <w:sz w:val="18"/>
              </w:rPr>
              <w:t>4.0</w:t>
            </w:r>
          </w:p>
        </w:tc>
        <w:tc>
          <w:tcPr>
            <w:tcW w:w="848" w:type="dxa"/>
          </w:tcPr>
          <w:p>
            <w:pPr>
              <w:pStyle w:val="TableParagraph"/>
              <w:spacing w:line="200" w:lineRule="exact"/>
              <w:ind w:left="220"/>
              <w:rPr>
                <w:sz w:val="18"/>
              </w:rPr>
            </w:pPr>
            <w:r>
              <w:rPr>
                <w:sz w:val="18"/>
              </w:rPr>
              <w:t>63.2</w:t>
            </w:r>
          </w:p>
        </w:tc>
        <w:tc>
          <w:tcPr>
            <w:tcW w:w="598" w:type="dxa"/>
          </w:tcPr>
          <w:p>
            <w:pPr>
              <w:pStyle w:val="TableParagraph"/>
              <w:spacing w:line="200" w:lineRule="exact"/>
              <w:ind w:left="71" w:right="75"/>
              <w:jc w:val="center"/>
              <w:rPr>
                <w:sz w:val="18"/>
              </w:rPr>
            </w:pPr>
            <w:r>
              <w:rPr>
                <w:sz w:val="18"/>
              </w:rPr>
              <w:t>100.0</w:t>
            </w:r>
          </w:p>
        </w:tc>
        <w:tc>
          <w:tcPr>
            <w:tcW w:w="763" w:type="dxa"/>
          </w:tcPr>
          <w:p>
            <w:pPr>
              <w:pStyle w:val="TableParagraph"/>
              <w:spacing w:line="200" w:lineRule="exact"/>
              <w:ind w:right="142"/>
              <w:jc w:val="right"/>
              <w:rPr>
                <w:sz w:val="18"/>
              </w:rPr>
            </w:pPr>
            <w:r>
              <w:rPr>
                <w:sz w:val="18"/>
              </w:rPr>
              <w:t>624</w:t>
            </w:r>
          </w:p>
        </w:tc>
      </w:tr>
      <w:tr>
        <w:trPr>
          <w:trHeight w:val="219" w:hRule="atLeast"/>
        </w:trPr>
        <w:tc>
          <w:tcPr>
            <w:tcW w:w="2641" w:type="dxa"/>
          </w:tcPr>
          <w:p>
            <w:pPr>
              <w:pStyle w:val="TableParagraph"/>
              <w:spacing w:line="200" w:lineRule="exact"/>
              <w:ind w:left="139"/>
              <w:rPr>
                <w:sz w:val="18"/>
              </w:rPr>
            </w:pPr>
            <w:r>
              <w:rPr>
                <w:sz w:val="18"/>
              </w:rPr>
              <w:t>35-39</w:t>
            </w:r>
          </w:p>
        </w:tc>
        <w:tc>
          <w:tcPr>
            <w:tcW w:w="1189" w:type="dxa"/>
          </w:tcPr>
          <w:p>
            <w:pPr>
              <w:pStyle w:val="TableParagraph"/>
              <w:spacing w:line="200" w:lineRule="exact"/>
              <w:ind w:right="198"/>
              <w:jc w:val="right"/>
              <w:rPr>
                <w:sz w:val="18"/>
              </w:rPr>
            </w:pPr>
            <w:r>
              <w:rPr>
                <w:sz w:val="18"/>
              </w:rPr>
              <w:t>41.2</w:t>
            </w:r>
          </w:p>
        </w:tc>
        <w:tc>
          <w:tcPr>
            <w:tcW w:w="817" w:type="dxa"/>
          </w:tcPr>
          <w:p>
            <w:pPr>
              <w:pStyle w:val="TableParagraph"/>
              <w:spacing w:line="200" w:lineRule="exact"/>
              <w:ind w:left="83" w:right="128"/>
              <w:jc w:val="center"/>
              <w:rPr>
                <w:sz w:val="18"/>
              </w:rPr>
            </w:pPr>
            <w:r>
              <w:rPr>
                <w:sz w:val="18"/>
              </w:rPr>
              <w:t>38.3</w:t>
            </w:r>
          </w:p>
        </w:tc>
        <w:tc>
          <w:tcPr>
            <w:tcW w:w="641" w:type="dxa"/>
          </w:tcPr>
          <w:p>
            <w:pPr>
              <w:pStyle w:val="TableParagraph"/>
              <w:spacing w:line="200" w:lineRule="exact"/>
              <w:ind w:right="167"/>
              <w:jc w:val="right"/>
              <w:rPr>
                <w:sz w:val="18"/>
              </w:rPr>
            </w:pPr>
            <w:r>
              <w:rPr>
                <w:sz w:val="18"/>
              </w:rPr>
              <w:t>17.3</w:t>
            </w:r>
          </w:p>
        </w:tc>
        <w:tc>
          <w:tcPr>
            <w:tcW w:w="723" w:type="dxa"/>
          </w:tcPr>
          <w:p>
            <w:pPr>
              <w:pStyle w:val="TableParagraph"/>
              <w:spacing w:line="200" w:lineRule="exact"/>
              <w:ind w:left="242" w:right="189"/>
              <w:jc w:val="center"/>
              <w:rPr>
                <w:sz w:val="18"/>
              </w:rPr>
            </w:pPr>
            <w:r>
              <w:rPr>
                <w:sz w:val="18"/>
              </w:rPr>
              <w:t>0.6</w:t>
            </w:r>
          </w:p>
        </w:tc>
        <w:tc>
          <w:tcPr>
            <w:tcW w:w="830" w:type="dxa"/>
          </w:tcPr>
          <w:p>
            <w:pPr>
              <w:pStyle w:val="TableParagraph"/>
              <w:spacing w:line="200" w:lineRule="exact"/>
              <w:ind w:left="204" w:right="266"/>
              <w:jc w:val="center"/>
              <w:rPr>
                <w:sz w:val="18"/>
              </w:rPr>
            </w:pPr>
            <w:r>
              <w:rPr>
                <w:sz w:val="18"/>
              </w:rPr>
              <w:t>14.8</w:t>
            </w:r>
          </w:p>
        </w:tc>
        <w:tc>
          <w:tcPr>
            <w:tcW w:w="696" w:type="dxa"/>
          </w:tcPr>
          <w:p>
            <w:pPr>
              <w:pStyle w:val="TableParagraph"/>
              <w:spacing w:line="200" w:lineRule="exact"/>
              <w:ind w:left="12" w:right="13"/>
              <w:jc w:val="center"/>
              <w:rPr>
                <w:sz w:val="18"/>
              </w:rPr>
            </w:pPr>
            <w:r>
              <w:rPr>
                <w:sz w:val="18"/>
              </w:rPr>
              <w:t>4.9</w:t>
            </w:r>
          </w:p>
        </w:tc>
        <w:tc>
          <w:tcPr>
            <w:tcW w:w="835" w:type="dxa"/>
          </w:tcPr>
          <w:p>
            <w:pPr>
              <w:pStyle w:val="TableParagraph"/>
              <w:spacing w:line="200" w:lineRule="exact"/>
              <w:ind w:right="239"/>
              <w:jc w:val="right"/>
              <w:rPr>
                <w:sz w:val="18"/>
              </w:rPr>
            </w:pPr>
            <w:r>
              <w:rPr>
                <w:sz w:val="18"/>
              </w:rPr>
              <w:t>2.9</w:t>
            </w:r>
          </w:p>
        </w:tc>
        <w:tc>
          <w:tcPr>
            <w:tcW w:w="682" w:type="dxa"/>
          </w:tcPr>
          <w:p>
            <w:pPr>
              <w:pStyle w:val="TableParagraph"/>
              <w:spacing w:line="200" w:lineRule="exact"/>
              <w:ind w:left="95" w:right="24"/>
              <w:jc w:val="center"/>
              <w:rPr>
                <w:sz w:val="18"/>
              </w:rPr>
            </w:pPr>
            <w:r>
              <w:rPr>
                <w:sz w:val="18"/>
              </w:rPr>
              <w:t>0.1</w:t>
            </w:r>
          </w:p>
        </w:tc>
        <w:tc>
          <w:tcPr>
            <w:tcW w:w="994" w:type="dxa"/>
          </w:tcPr>
          <w:p>
            <w:pPr>
              <w:pStyle w:val="TableParagraph"/>
              <w:spacing w:line="200" w:lineRule="exact"/>
              <w:ind w:left="19" w:right="11"/>
              <w:jc w:val="center"/>
              <w:rPr>
                <w:sz w:val="18"/>
              </w:rPr>
            </w:pPr>
            <w:r>
              <w:rPr>
                <w:sz w:val="18"/>
              </w:rPr>
              <w:t>0.2</w:t>
            </w:r>
          </w:p>
        </w:tc>
        <w:tc>
          <w:tcPr>
            <w:tcW w:w="716" w:type="dxa"/>
          </w:tcPr>
          <w:p>
            <w:pPr>
              <w:pStyle w:val="TableParagraph"/>
              <w:spacing w:line="200" w:lineRule="exact"/>
              <w:ind w:left="55" w:right="175"/>
              <w:jc w:val="center"/>
              <w:rPr>
                <w:sz w:val="18"/>
              </w:rPr>
            </w:pPr>
            <w:r>
              <w:rPr>
                <w:sz w:val="18"/>
              </w:rPr>
              <w:t>2.6</w:t>
            </w:r>
          </w:p>
        </w:tc>
        <w:tc>
          <w:tcPr>
            <w:tcW w:w="848" w:type="dxa"/>
          </w:tcPr>
          <w:p>
            <w:pPr>
              <w:pStyle w:val="TableParagraph"/>
              <w:spacing w:line="200" w:lineRule="exact"/>
              <w:ind w:left="220"/>
              <w:rPr>
                <w:sz w:val="18"/>
              </w:rPr>
            </w:pPr>
            <w:r>
              <w:rPr>
                <w:sz w:val="18"/>
              </w:rPr>
              <w:t>58.8</w:t>
            </w:r>
          </w:p>
        </w:tc>
        <w:tc>
          <w:tcPr>
            <w:tcW w:w="598" w:type="dxa"/>
          </w:tcPr>
          <w:p>
            <w:pPr>
              <w:pStyle w:val="TableParagraph"/>
              <w:spacing w:line="200" w:lineRule="exact"/>
              <w:ind w:left="71" w:right="75"/>
              <w:jc w:val="center"/>
              <w:rPr>
                <w:sz w:val="18"/>
              </w:rPr>
            </w:pPr>
            <w:r>
              <w:rPr>
                <w:sz w:val="18"/>
              </w:rPr>
              <w:t>100.0</w:t>
            </w:r>
          </w:p>
        </w:tc>
        <w:tc>
          <w:tcPr>
            <w:tcW w:w="763" w:type="dxa"/>
          </w:tcPr>
          <w:p>
            <w:pPr>
              <w:pStyle w:val="TableParagraph"/>
              <w:spacing w:line="200" w:lineRule="exact"/>
              <w:ind w:right="142"/>
              <w:jc w:val="right"/>
              <w:rPr>
                <w:sz w:val="18"/>
              </w:rPr>
            </w:pPr>
            <w:r>
              <w:rPr>
                <w:sz w:val="18"/>
              </w:rPr>
              <w:t>654</w:t>
            </w:r>
          </w:p>
        </w:tc>
      </w:tr>
      <w:tr>
        <w:trPr>
          <w:trHeight w:val="219" w:hRule="atLeast"/>
        </w:trPr>
        <w:tc>
          <w:tcPr>
            <w:tcW w:w="2641" w:type="dxa"/>
          </w:tcPr>
          <w:p>
            <w:pPr>
              <w:pStyle w:val="TableParagraph"/>
              <w:spacing w:line="200" w:lineRule="exact"/>
              <w:ind w:left="139"/>
              <w:rPr>
                <w:sz w:val="18"/>
              </w:rPr>
            </w:pPr>
            <w:r>
              <w:rPr>
                <w:sz w:val="18"/>
              </w:rPr>
              <w:t>40-44</w:t>
            </w:r>
          </w:p>
        </w:tc>
        <w:tc>
          <w:tcPr>
            <w:tcW w:w="1189" w:type="dxa"/>
          </w:tcPr>
          <w:p>
            <w:pPr>
              <w:pStyle w:val="TableParagraph"/>
              <w:spacing w:line="200" w:lineRule="exact"/>
              <w:ind w:right="198"/>
              <w:jc w:val="right"/>
              <w:rPr>
                <w:sz w:val="18"/>
              </w:rPr>
            </w:pPr>
            <w:r>
              <w:rPr>
                <w:sz w:val="18"/>
              </w:rPr>
              <w:t>38.0</w:t>
            </w:r>
          </w:p>
        </w:tc>
        <w:tc>
          <w:tcPr>
            <w:tcW w:w="817" w:type="dxa"/>
          </w:tcPr>
          <w:p>
            <w:pPr>
              <w:pStyle w:val="TableParagraph"/>
              <w:spacing w:line="200" w:lineRule="exact"/>
              <w:ind w:left="83" w:right="128"/>
              <w:jc w:val="center"/>
              <w:rPr>
                <w:sz w:val="18"/>
              </w:rPr>
            </w:pPr>
            <w:r>
              <w:rPr>
                <w:sz w:val="18"/>
              </w:rPr>
              <w:t>35.2</w:t>
            </w:r>
          </w:p>
        </w:tc>
        <w:tc>
          <w:tcPr>
            <w:tcW w:w="641" w:type="dxa"/>
          </w:tcPr>
          <w:p>
            <w:pPr>
              <w:pStyle w:val="TableParagraph"/>
              <w:spacing w:line="200" w:lineRule="exact"/>
              <w:ind w:right="167"/>
              <w:jc w:val="right"/>
              <w:rPr>
                <w:sz w:val="18"/>
              </w:rPr>
            </w:pPr>
            <w:r>
              <w:rPr>
                <w:sz w:val="18"/>
              </w:rPr>
              <w:t>24.0</w:t>
            </w:r>
          </w:p>
        </w:tc>
        <w:tc>
          <w:tcPr>
            <w:tcW w:w="723" w:type="dxa"/>
          </w:tcPr>
          <w:p>
            <w:pPr>
              <w:pStyle w:val="TableParagraph"/>
              <w:spacing w:line="200" w:lineRule="exact"/>
              <w:ind w:left="242" w:right="189"/>
              <w:jc w:val="center"/>
              <w:rPr>
                <w:sz w:val="18"/>
              </w:rPr>
            </w:pPr>
            <w:r>
              <w:rPr>
                <w:sz w:val="18"/>
              </w:rPr>
              <w:t>1.0</w:t>
            </w:r>
          </w:p>
        </w:tc>
        <w:tc>
          <w:tcPr>
            <w:tcW w:w="830" w:type="dxa"/>
          </w:tcPr>
          <w:p>
            <w:pPr>
              <w:pStyle w:val="TableParagraph"/>
              <w:spacing w:line="200" w:lineRule="exact"/>
              <w:ind w:left="204" w:right="178"/>
              <w:jc w:val="center"/>
              <w:rPr>
                <w:sz w:val="18"/>
              </w:rPr>
            </w:pPr>
            <w:r>
              <w:rPr>
                <w:sz w:val="18"/>
              </w:rPr>
              <w:t>7.7</w:t>
            </w:r>
          </w:p>
        </w:tc>
        <w:tc>
          <w:tcPr>
            <w:tcW w:w="696" w:type="dxa"/>
          </w:tcPr>
          <w:p>
            <w:pPr>
              <w:pStyle w:val="TableParagraph"/>
              <w:spacing w:line="200" w:lineRule="exact"/>
              <w:ind w:left="12" w:right="13"/>
              <w:jc w:val="center"/>
              <w:rPr>
                <w:sz w:val="18"/>
              </w:rPr>
            </w:pPr>
            <w:r>
              <w:rPr>
                <w:sz w:val="18"/>
              </w:rPr>
              <w:t>2.5</w:t>
            </w:r>
          </w:p>
        </w:tc>
        <w:tc>
          <w:tcPr>
            <w:tcW w:w="835" w:type="dxa"/>
          </w:tcPr>
          <w:p>
            <w:pPr>
              <w:pStyle w:val="TableParagraph"/>
              <w:spacing w:line="200" w:lineRule="exact"/>
              <w:ind w:right="239"/>
              <w:jc w:val="right"/>
              <w:rPr>
                <w:sz w:val="18"/>
              </w:rPr>
            </w:pPr>
            <w:r>
              <w:rPr>
                <w:sz w:val="18"/>
              </w:rPr>
              <w:t>2.8</w:t>
            </w:r>
          </w:p>
        </w:tc>
        <w:tc>
          <w:tcPr>
            <w:tcW w:w="682" w:type="dxa"/>
          </w:tcPr>
          <w:p>
            <w:pPr>
              <w:pStyle w:val="TableParagraph"/>
              <w:spacing w:line="200" w:lineRule="exact"/>
              <w:ind w:left="95" w:right="24"/>
              <w:jc w:val="center"/>
              <w:rPr>
                <w:sz w:val="18"/>
              </w:rPr>
            </w:pPr>
            <w:r>
              <w:rPr>
                <w:sz w:val="18"/>
              </w:rPr>
              <w:t>0.2</w:t>
            </w:r>
          </w:p>
        </w:tc>
        <w:tc>
          <w:tcPr>
            <w:tcW w:w="994" w:type="dxa"/>
          </w:tcPr>
          <w:p>
            <w:pPr>
              <w:pStyle w:val="TableParagraph"/>
              <w:spacing w:line="200" w:lineRule="exact"/>
              <w:ind w:left="19" w:right="11"/>
              <w:jc w:val="center"/>
              <w:rPr>
                <w:sz w:val="18"/>
              </w:rPr>
            </w:pPr>
            <w:r>
              <w:rPr>
                <w:sz w:val="18"/>
              </w:rPr>
              <w:t>0.4</w:t>
            </w:r>
          </w:p>
        </w:tc>
        <w:tc>
          <w:tcPr>
            <w:tcW w:w="716" w:type="dxa"/>
          </w:tcPr>
          <w:p>
            <w:pPr>
              <w:pStyle w:val="TableParagraph"/>
              <w:spacing w:line="200" w:lineRule="exact"/>
              <w:ind w:left="55" w:right="175"/>
              <w:jc w:val="center"/>
              <w:rPr>
                <w:sz w:val="18"/>
              </w:rPr>
            </w:pPr>
            <w:r>
              <w:rPr>
                <w:sz w:val="18"/>
              </w:rPr>
              <w:t>2.1</w:t>
            </w:r>
          </w:p>
        </w:tc>
        <w:tc>
          <w:tcPr>
            <w:tcW w:w="848" w:type="dxa"/>
          </w:tcPr>
          <w:p>
            <w:pPr>
              <w:pStyle w:val="TableParagraph"/>
              <w:spacing w:line="200" w:lineRule="exact"/>
              <w:ind w:left="220"/>
              <w:rPr>
                <w:sz w:val="18"/>
              </w:rPr>
            </w:pPr>
            <w:r>
              <w:rPr>
                <w:sz w:val="18"/>
              </w:rPr>
              <w:t>62.0</w:t>
            </w:r>
          </w:p>
        </w:tc>
        <w:tc>
          <w:tcPr>
            <w:tcW w:w="598" w:type="dxa"/>
          </w:tcPr>
          <w:p>
            <w:pPr>
              <w:pStyle w:val="TableParagraph"/>
              <w:spacing w:line="200" w:lineRule="exact"/>
              <w:ind w:left="71" w:right="75"/>
              <w:jc w:val="center"/>
              <w:rPr>
                <w:sz w:val="18"/>
              </w:rPr>
            </w:pPr>
            <w:r>
              <w:rPr>
                <w:sz w:val="18"/>
              </w:rPr>
              <w:t>100.0</w:t>
            </w:r>
          </w:p>
        </w:tc>
        <w:tc>
          <w:tcPr>
            <w:tcW w:w="763" w:type="dxa"/>
          </w:tcPr>
          <w:p>
            <w:pPr>
              <w:pStyle w:val="TableParagraph"/>
              <w:spacing w:line="200" w:lineRule="exact"/>
              <w:ind w:right="142"/>
              <w:jc w:val="right"/>
              <w:rPr>
                <w:sz w:val="18"/>
              </w:rPr>
            </w:pPr>
            <w:r>
              <w:rPr>
                <w:sz w:val="18"/>
              </w:rPr>
              <w:t>557</w:t>
            </w:r>
          </w:p>
        </w:tc>
      </w:tr>
      <w:tr>
        <w:trPr>
          <w:trHeight w:val="330" w:hRule="atLeast"/>
        </w:trPr>
        <w:tc>
          <w:tcPr>
            <w:tcW w:w="2641" w:type="dxa"/>
          </w:tcPr>
          <w:p>
            <w:pPr>
              <w:pStyle w:val="TableParagraph"/>
              <w:spacing w:line="204" w:lineRule="exact"/>
              <w:ind w:left="139"/>
              <w:rPr>
                <w:sz w:val="18"/>
              </w:rPr>
            </w:pPr>
            <w:r>
              <w:rPr>
                <w:sz w:val="18"/>
              </w:rPr>
              <w:t>45-49</w:t>
            </w:r>
          </w:p>
        </w:tc>
        <w:tc>
          <w:tcPr>
            <w:tcW w:w="1189" w:type="dxa"/>
          </w:tcPr>
          <w:p>
            <w:pPr>
              <w:pStyle w:val="TableParagraph"/>
              <w:spacing w:line="204" w:lineRule="exact"/>
              <w:ind w:right="198"/>
              <w:jc w:val="right"/>
              <w:rPr>
                <w:sz w:val="18"/>
              </w:rPr>
            </w:pPr>
            <w:r>
              <w:rPr>
                <w:sz w:val="18"/>
              </w:rPr>
              <w:t>36.8</w:t>
            </w:r>
          </w:p>
        </w:tc>
        <w:tc>
          <w:tcPr>
            <w:tcW w:w="817" w:type="dxa"/>
          </w:tcPr>
          <w:p>
            <w:pPr>
              <w:pStyle w:val="TableParagraph"/>
              <w:spacing w:line="204" w:lineRule="exact"/>
              <w:ind w:left="83" w:right="128"/>
              <w:jc w:val="center"/>
              <w:rPr>
                <w:sz w:val="18"/>
              </w:rPr>
            </w:pPr>
            <w:r>
              <w:rPr>
                <w:sz w:val="18"/>
              </w:rPr>
              <w:t>36.0</w:t>
            </w:r>
          </w:p>
        </w:tc>
        <w:tc>
          <w:tcPr>
            <w:tcW w:w="641" w:type="dxa"/>
          </w:tcPr>
          <w:p>
            <w:pPr>
              <w:pStyle w:val="TableParagraph"/>
              <w:spacing w:line="204" w:lineRule="exact"/>
              <w:ind w:right="167"/>
              <w:jc w:val="right"/>
              <w:rPr>
                <w:sz w:val="18"/>
              </w:rPr>
            </w:pPr>
            <w:r>
              <w:rPr>
                <w:sz w:val="18"/>
              </w:rPr>
              <w:t>27.9</w:t>
            </w:r>
          </w:p>
        </w:tc>
        <w:tc>
          <w:tcPr>
            <w:tcW w:w="723" w:type="dxa"/>
          </w:tcPr>
          <w:p>
            <w:pPr>
              <w:pStyle w:val="TableParagraph"/>
              <w:spacing w:line="204" w:lineRule="exact"/>
              <w:ind w:left="242" w:right="189"/>
              <w:jc w:val="center"/>
              <w:rPr>
                <w:sz w:val="18"/>
              </w:rPr>
            </w:pPr>
            <w:r>
              <w:rPr>
                <w:sz w:val="18"/>
              </w:rPr>
              <w:t>0.6</w:t>
            </w:r>
          </w:p>
        </w:tc>
        <w:tc>
          <w:tcPr>
            <w:tcW w:w="830" w:type="dxa"/>
          </w:tcPr>
          <w:p>
            <w:pPr>
              <w:pStyle w:val="TableParagraph"/>
              <w:spacing w:line="204" w:lineRule="exact"/>
              <w:ind w:left="204" w:right="178"/>
              <w:jc w:val="center"/>
              <w:rPr>
                <w:sz w:val="18"/>
              </w:rPr>
            </w:pPr>
            <w:r>
              <w:rPr>
                <w:sz w:val="18"/>
              </w:rPr>
              <w:t>5.7</w:t>
            </w:r>
          </w:p>
        </w:tc>
        <w:tc>
          <w:tcPr>
            <w:tcW w:w="696" w:type="dxa"/>
          </w:tcPr>
          <w:p>
            <w:pPr>
              <w:pStyle w:val="TableParagraph"/>
              <w:spacing w:line="204" w:lineRule="exact"/>
              <w:ind w:left="12" w:right="13"/>
              <w:jc w:val="center"/>
              <w:rPr>
                <w:sz w:val="18"/>
              </w:rPr>
            </w:pPr>
            <w:r>
              <w:rPr>
                <w:sz w:val="18"/>
              </w:rPr>
              <w:t>1.4</w:t>
            </w:r>
          </w:p>
        </w:tc>
        <w:tc>
          <w:tcPr>
            <w:tcW w:w="835" w:type="dxa"/>
          </w:tcPr>
          <w:p>
            <w:pPr>
              <w:pStyle w:val="TableParagraph"/>
              <w:spacing w:line="204" w:lineRule="exact"/>
              <w:ind w:right="239"/>
              <w:jc w:val="right"/>
              <w:rPr>
                <w:sz w:val="18"/>
              </w:rPr>
            </w:pPr>
            <w:r>
              <w:rPr>
                <w:sz w:val="18"/>
              </w:rPr>
              <w:t>0.8</w:t>
            </w:r>
          </w:p>
        </w:tc>
        <w:tc>
          <w:tcPr>
            <w:tcW w:w="682" w:type="dxa"/>
          </w:tcPr>
          <w:p>
            <w:pPr>
              <w:pStyle w:val="TableParagraph"/>
              <w:spacing w:line="204" w:lineRule="exact"/>
              <w:ind w:left="95" w:right="24"/>
              <w:jc w:val="center"/>
              <w:rPr>
                <w:sz w:val="18"/>
              </w:rPr>
            </w:pPr>
            <w:r>
              <w:rPr>
                <w:sz w:val="18"/>
              </w:rPr>
              <w:t>0.1</w:t>
            </w:r>
          </w:p>
        </w:tc>
        <w:tc>
          <w:tcPr>
            <w:tcW w:w="994" w:type="dxa"/>
          </w:tcPr>
          <w:p>
            <w:pPr>
              <w:pStyle w:val="TableParagraph"/>
              <w:spacing w:line="204" w:lineRule="exact"/>
              <w:ind w:left="19" w:right="11"/>
              <w:jc w:val="center"/>
              <w:rPr>
                <w:sz w:val="18"/>
              </w:rPr>
            </w:pPr>
            <w:r>
              <w:rPr>
                <w:sz w:val="18"/>
              </w:rPr>
              <w:t>0.0</w:t>
            </w:r>
          </w:p>
        </w:tc>
        <w:tc>
          <w:tcPr>
            <w:tcW w:w="716" w:type="dxa"/>
          </w:tcPr>
          <w:p>
            <w:pPr>
              <w:pStyle w:val="TableParagraph"/>
              <w:spacing w:line="204" w:lineRule="exact"/>
              <w:ind w:left="55" w:right="175"/>
              <w:jc w:val="center"/>
              <w:rPr>
                <w:sz w:val="18"/>
              </w:rPr>
            </w:pPr>
            <w:r>
              <w:rPr>
                <w:sz w:val="18"/>
              </w:rPr>
              <w:t>0.8</w:t>
            </w:r>
          </w:p>
        </w:tc>
        <w:tc>
          <w:tcPr>
            <w:tcW w:w="848" w:type="dxa"/>
          </w:tcPr>
          <w:p>
            <w:pPr>
              <w:pStyle w:val="TableParagraph"/>
              <w:spacing w:line="204" w:lineRule="exact"/>
              <w:ind w:left="220"/>
              <w:rPr>
                <w:sz w:val="18"/>
              </w:rPr>
            </w:pPr>
            <w:r>
              <w:rPr>
                <w:sz w:val="18"/>
              </w:rPr>
              <w:t>63.2</w:t>
            </w:r>
          </w:p>
        </w:tc>
        <w:tc>
          <w:tcPr>
            <w:tcW w:w="598" w:type="dxa"/>
          </w:tcPr>
          <w:p>
            <w:pPr>
              <w:pStyle w:val="TableParagraph"/>
              <w:spacing w:line="204" w:lineRule="exact"/>
              <w:ind w:left="71" w:right="75"/>
              <w:jc w:val="center"/>
              <w:rPr>
                <w:sz w:val="18"/>
              </w:rPr>
            </w:pPr>
            <w:r>
              <w:rPr>
                <w:sz w:val="18"/>
              </w:rPr>
              <w:t>100.0</w:t>
            </w:r>
          </w:p>
        </w:tc>
        <w:tc>
          <w:tcPr>
            <w:tcW w:w="763" w:type="dxa"/>
          </w:tcPr>
          <w:p>
            <w:pPr>
              <w:pStyle w:val="TableParagraph"/>
              <w:spacing w:line="204" w:lineRule="exact"/>
              <w:ind w:right="142"/>
              <w:jc w:val="right"/>
              <w:rPr>
                <w:sz w:val="18"/>
              </w:rPr>
            </w:pPr>
            <w:r>
              <w:rPr>
                <w:sz w:val="18"/>
              </w:rPr>
              <w:t>580</w:t>
            </w:r>
          </w:p>
        </w:tc>
      </w:tr>
      <w:tr>
        <w:trPr>
          <w:trHeight w:val="330" w:hRule="atLeast"/>
        </w:trPr>
        <w:tc>
          <w:tcPr>
            <w:tcW w:w="2641" w:type="dxa"/>
          </w:tcPr>
          <w:p>
            <w:pPr>
              <w:pStyle w:val="TableParagraph"/>
              <w:spacing w:line="217" w:lineRule="exact" w:before="93"/>
              <w:ind w:left="38"/>
              <w:rPr>
                <w:b/>
                <w:sz w:val="18"/>
              </w:rPr>
            </w:pPr>
            <w:r>
              <w:rPr>
                <w:b/>
                <w:sz w:val="18"/>
              </w:rPr>
              <w:t>Residence</w:t>
            </w:r>
          </w:p>
        </w:tc>
        <w:tc>
          <w:tcPr>
            <w:tcW w:w="1189" w:type="dxa"/>
          </w:tcPr>
          <w:p>
            <w:pPr>
              <w:pStyle w:val="TableParagraph"/>
              <w:rPr>
                <w:rFonts w:ascii="Times New Roman"/>
                <w:sz w:val="18"/>
              </w:rPr>
            </w:pPr>
          </w:p>
        </w:tc>
        <w:tc>
          <w:tcPr>
            <w:tcW w:w="817" w:type="dxa"/>
          </w:tcPr>
          <w:p>
            <w:pPr>
              <w:pStyle w:val="TableParagraph"/>
              <w:rPr>
                <w:rFonts w:ascii="Times New Roman"/>
                <w:sz w:val="18"/>
              </w:rPr>
            </w:pPr>
          </w:p>
        </w:tc>
        <w:tc>
          <w:tcPr>
            <w:tcW w:w="641" w:type="dxa"/>
          </w:tcPr>
          <w:p>
            <w:pPr>
              <w:pStyle w:val="TableParagraph"/>
              <w:rPr>
                <w:rFonts w:ascii="Times New Roman"/>
                <w:sz w:val="18"/>
              </w:rPr>
            </w:pPr>
          </w:p>
        </w:tc>
        <w:tc>
          <w:tcPr>
            <w:tcW w:w="723" w:type="dxa"/>
          </w:tcPr>
          <w:p>
            <w:pPr>
              <w:pStyle w:val="TableParagraph"/>
              <w:rPr>
                <w:rFonts w:ascii="Times New Roman"/>
                <w:sz w:val="18"/>
              </w:rPr>
            </w:pPr>
          </w:p>
        </w:tc>
        <w:tc>
          <w:tcPr>
            <w:tcW w:w="830" w:type="dxa"/>
          </w:tcPr>
          <w:p>
            <w:pPr>
              <w:pStyle w:val="TableParagraph"/>
              <w:rPr>
                <w:rFonts w:ascii="Times New Roman"/>
                <w:sz w:val="18"/>
              </w:rPr>
            </w:pPr>
          </w:p>
        </w:tc>
        <w:tc>
          <w:tcPr>
            <w:tcW w:w="696" w:type="dxa"/>
          </w:tcPr>
          <w:p>
            <w:pPr>
              <w:pStyle w:val="TableParagraph"/>
              <w:rPr>
                <w:rFonts w:ascii="Times New Roman"/>
                <w:sz w:val="18"/>
              </w:rPr>
            </w:pPr>
          </w:p>
        </w:tc>
        <w:tc>
          <w:tcPr>
            <w:tcW w:w="835" w:type="dxa"/>
          </w:tcPr>
          <w:p>
            <w:pPr>
              <w:pStyle w:val="TableParagraph"/>
              <w:rPr>
                <w:rFonts w:ascii="Times New Roman"/>
                <w:sz w:val="18"/>
              </w:rPr>
            </w:pPr>
          </w:p>
        </w:tc>
        <w:tc>
          <w:tcPr>
            <w:tcW w:w="682" w:type="dxa"/>
          </w:tcPr>
          <w:p>
            <w:pPr>
              <w:pStyle w:val="TableParagraph"/>
              <w:rPr>
                <w:rFonts w:ascii="Times New Roman"/>
                <w:sz w:val="18"/>
              </w:rPr>
            </w:pPr>
          </w:p>
        </w:tc>
        <w:tc>
          <w:tcPr>
            <w:tcW w:w="994" w:type="dxa"/>
          </w:tcPr>
          <w:p>
            <w:pPr>
              <w:pStyle w:val="TableParagraph"/>
              <w:rPr>
                <w:rFonts w:ascii="Times New Roman"/>
                <w:sz w:val="18"/>
              </w:rPr>
            </w:pPr>
          </w:p>
        </w:tc>
        <w:tc>
          <w:tcPr>
            <w:tcW w:w="716" w:type="dxa"/>
          </w:tcPr>
          <w:p>
            <w:pPr>
              <w:pStyle w:val="TableParagraph"/>
              <w:rPr>
                <w:rFonts w:ascii="Times New Roman"/>
                <w:sz w:val="18"/>
              </w:rPr>
            </w:pPr>
          </w:p>
        </w:tc>
        <w:tc>
          <w:tcPr>
            <w:tcW w:w="848" w:type="dxa"/>
          </w:tcPr>
          <w:p>
            <w:pPr>
              <w:pStyle w:val="TableParagraph"/>
              <w:rPr>
                <w:rFonts w:ascii="Times New Roman"/>
                <w:sz w:val="18"/>
              </w:rPr>
            </w:pPr>
          </w:p>
        </w:tc>
        <w:tc>
          <w:tcPr>
            <w:tcW w:w="598" w:type="dxa"/>
          </w:tcPr>
          <w:p>
            <w:pPr>
              <w:pStyle w:val="TableParagraph"/>
              <w:rPr>
                <w:rFonts w:ascii="Times New Roman"/>
                <w:sz w:val="18"/>
              </w:rPr>
            </w:pPr>
          </w:p>
        </w:tc>
        <w:tc>
          <w:tcPr>
            <w:tcW w:w="763" w:type="dxa"/>
          </w:tcPr>
          <w:p>
            <w:pPr>
              <w:pStyle w:val="TableParagraph"/>
              <w:rPr>
                <w:rFonts w:ascii="Times New Roman"/>
                <w:sz w:val="18"/>
              </w:rPr>
            </w:pPr>
          </w:p>
        </w:tc>
      </w:tr>
      <w:tr>
        <w:trPr>
          <w:trHeight w:val="219" w:hRule="atLeast"/>
        </w:trPr>
        <w:tc>
          <w:tcPr>
            <w:tcW w:w="2641" w:type="dxa"/>
          </w:tcPr>
          <w:p>
            <w:pPr>
              <w:pStyle w:val="TableParagraph"/>
              <w:spacing w:line="200" w:lineRule="exact"/>
              <w:ind w:left="139"/>
              <w:rPr>
                <w:sz w:val="18"/>
              </w:rPr>
            </w:pPr>
            <w:r>
              <w:rPr>
                <w:sz w:val="18"/>
              </w:rPr>
              <w:t>Urban</w:t>
            </w:r>
          </w:p>
        </w:tc>
        <w:tc>
          <w:tcPr>
            <w:tcW w:w="1189" w:type="dxa"/>
          </w:tcPr>
          <w:p>
            <w:pPr>
              <w:pStyle w:val="TableParagraph"/>
              <w:spacing w:line="200" w:lineRule="exact"/>
              <w:ind w:right="198"/>
              <w:jc w:val="right"/>
              <w:rPr>
                <w:sz w:val="18"/>
              </w:rPr>
            </w:pPr>
            <w:r>
              <w:rPr>
                <w:sz w:val="18"/>
              </w:rPr>
              <w:t>36.6</w:t>
            </w:r>
          </w:p>
        </w:tc>
        <w:tc>
          <w:tcPr>
            <w:tcW w:w="817" w:type="dxa"/>
          </w:tcPr>
          <w:p>
            <w:pPr>
              <w:pStyle w:val="TableParagraph"/>
              <w:spacing w:line="200" w:lineRule="exact"/>
              <w:ind w:left="83" w:right="128"/>
              <w:jc w:val="center"/>
              <w:rPr>
                <w:sz w:val="18"/>
              </w:rPr>
            </w:pPr>
            <w:r>
              <w:rPr>
                <w:sz w:val="18"/>
              </w:rPr>
              <w:t>32.0</w:t>
            </w:r>
          </w:p>
        </w:tc>
        <w:tc>
          <w:tcPr>
            <w:tcW w:w="641" w:type="dxa"/>
          </w:tcPr>
          <w:p>
            <w:pPr>
              <w:pStyle w:val="TableParagraph"/>
              <w:spacing w:line="200" w:lineRule="exact"/>
              <w:ind w:right="167"/>
              <w:jc w:val="right"/>
              <w:rPr>
                <w:sz w:val="18"/>
              </w:rPr>
            </w:pPr>
            <w:r>
              <w:rPr>
                <w:sz w:val="18"/>
              </w:rPr>
              <w:t>14.1</w:t>
            </w:r>
          </w:p>
        </w:tc>
        <w:tc>
          <w:tcPr>
            <w:tcW w:w="723" w:type="dxa"/>
          </w:tcPr>
          <w:p>
            <w:pPr>
              <w:pStyle w:val="TableParagraph"/>
              <w:spacing w:line="200" w:lineRule="exact"/>
              <w:ind w:left="242" w:right="189"/>
              <w:jc w:val="center"/>
              <w:rPr>
                <w:sz w:val="18"/>
              </w:rPr>
            </w:pPr>
            <w:r>
              <w:rPr>
                <w:sz w:val="18"/>
              </w:rPr>
              <w:t>0.4</w:t>
            </w:r>
          </w:p>
        </w:tc>
        <w:tc>
          <w:tcPr>
            <w:tcW w:w="830" w:type="dxa"/>
          </w:tcPr>
          <w:p>
            <w:pPr>
              <w:pStyle w:val="TableParagraph"/>
              <w:spacing w:line="200" w:lineRule="exact"/>
              <w:ind w:left="204" w:right="266"/>
              <w:jc w:val="center"/>
              <w:rPr>
                <w:sz w:val="18"/>
              </w:rPr>
            </w:pPr>
            <w:r>
              <w:rPr>
                <w:sz w:val="18"/>
              </w:rPr>
              <w:t>14.4</w:t>
            </w:r>
          </w:p>
        </w:tc>
        <w:tc>
          <w:tcPr>
            <w:tcW w:w="696" w:type="dxa"/>
          </w:tcPr>
          <w:p>
            <w:pPr>
              <w:pStyle w:val="TableParagraph"/>
              <w:spacing w:line="200" w:lineRule="exact"/>
              <w:ind w:left="12" w:right="13"/>
              <w:jc w:val="center"/>
              <w:rPr>
                <w:sz w:val="18"/>
              </w:rPr>
            </w:pPr>
            <w:r>
              <w:rPr>
                <w:sz w:val="18"/>
              </w:rPr>
              <w:t>2.7</w:t>
            </w:r>
          </w:p>
        </w:tc>
        <w:tc>
          <w:tcPr>
            <w:tcW w:w="835" w:type="dxa"/>
          </w:tcPr>
          <w:p>
            <w:pPr>
              <w:pStyle w:val="TableParagraph"/>
              <w:spacing w:line="200" w:lineRule="exact"/>
              <w:ind w:right="239"/>
              <w:jc w:val="right"/>
              <w:rPr>
                <w:sz w:val="18"/>
              </w:rPr>
            </w:pPr>
            <w:r>
              <w:rPr>
                <w:sz w:val="18"/>
              </w:rPr>
              <w:t>4.6</w:t>
            </w:r>
          </w:p>
        </w:tc>
        <w:tc>
          <w:tcPr>
            <w:tcW w:w="682" w:type="dxa"/>
          </w:tcPr>
          <w:p>
            <w:pPr>
              <w:pStyle w:val="TableParagraph"/>
              <w:spacing w:line="200" w:lineRule="exact"/>
              <w:ind w:left="95" w:right="24"/>
              <w:jc w:val="center"/>
              <w:rPr>
                <w:sz w:val="18"/>
              </w:rPr>
            </w:pPr>
            <w:r>
              <w:rPr>
                <w:sz w:val="18"/>
              </w:rPr>
              <w:t>0.1</w:t>
            </w:r>
          </w:p>
        </w:tc>
        <w:tc>
          <w:tcPr>
            <w:tcW w:w="994" w:type="dxa"/>
          </w:tcPr>
          <w:p>
            <w:pPr>
              <w:pStyle w:val="TableParagraph"/>
              <w:spacing w:line="200" w:lineRule="exact"/>
              <w:ind w:left="19" w:right="11"/>
              <w:jc w:val="center"/>
              <w:rPr>
                <w:sz w:val="18"/>
              </w:rPr>
            </w:pPr>
            <w:r>
              <w:rPr>
                <w:sz w:val="18"/>
              </w:rPr>
              <w:t>0.5</w:t>
            </w:r>
          </w:p>
        </w:tc>
        <w:tc>
          <w:tcPr>
            <w:tcW w:w="716" w:type="dxa"/>
          </w:tcPr>
          <w:p>
            <w:pPr>
              <w:pStyle w:val="TableParagraph"/>
              <w:spacing w:line="200" w:lineRule="exact"/>
              <w:ind w:left="55" w:right="175"/>
              <w:jc w:val="center"/>
              <w:rPr>
                <w:sz w:val="18"/>
              </w:rPr>
            </w:pPr>
            <w:r>
              <w:rPr>
                <w:sz w:val="18"/>
              </w:rPr>
              <w:t>4.0</w:t>
            </w:r>
          </w:p>
        </w:tc>
        <w:tc>
          <w:tcPr>
            <w:tcW w:w="848" w:type="dxa"/>
          </w:tcPr>
          <w:p>
            <w:pPr>
              <w:pStyle w:val="TableParagraph"/>
              <w:spacing w:line="200" w:lineRule="exact"/>
              <w:ind w:left="220"/>
              <w:rPr>
                <w:sz w:val="18"/>
              </w:rPr>
            </w:pPr>
            <w:r>
              <w:rPr>
                <w:sz w:val="18"/>
              </w:rPr>
              <w:t>63.4</w:t>
            </w:r>
          </w:p>
        </w:tc>
        <w:tc>
          <w:tcPr>
            <w:tcW w:w="598" w:type="dxa"/>
          </w:tcPr>
          <w:p>
            <w:pPr>
              <w:pStyle w:val="TableParagraph"/>
              <w:spacing w:line="200" w:lineRule="exact"/>
              <w:ind w:left="71" w:right="75"/>
              <w:jc w:val="center"/>
              <w:rPr>
                <w:sz w:val="18"/>
              </w:rPr>
            </w:pPr>
            <w:r>
              <w:rPr>
                <w:sz w:val="18"/>
              </w:rPr>
              <w:t>100.0</w:t>
            </w:r>
          </w:p>
        </w:tc>
        <w:tc>
          <w:tcPr>
            <w:tcW w:w="763" w:type="dxa"/>
          </w:tcPr>
          <w:p>
            <w:pPr>
              <w:pStyle w:val="TableParagraph"/>
              <w:spacing w:line="200" w:lineRule="exact"/>
              <w:ind w:right="143"/>
              <w:jc w:val="right"/>
              <w:rPr>
                <w:sz w:val="18"/>
              </w:rPr>
            </w:pPr>
            <w:r>
              <w:rPr>
                <w:sz w:val="18"/>
              </w:rPr>
              <w:t>1,377</w:t>
            </w:r>
          </w:p>
        </w:tc>
      </w:tr>
      <w:tr>
        <w:trPr>
          <w:trHeight w:val="328" w:hRule="atLeast"/>
        </w:trPr>
        <w:tc>
          <w:tcPr>
            <w:tcW w:w="2641" w:type="dxa"/>
          </w:tcPr>
          <w:p>
            <w:pPr>
              <w:pStyle w:val="TableParagraph"/>
              <w:spacing w:line="203" w:lineRule="exact"/>
              <w:ind w:left="139"/>
              <w:rPr>
                <w:sz w:val="18"/>
              </w:rPr>
            </w:pPr>
            <w:r>
              <w:rPr>
                <w:sz w:val="18"/>
              </w:rPr>
              <w:t>Rural</w:t>
            </w:r>
          </w:p>
        </w:tc>
        <w:tc>
          <w:tcPr>
            <w:tcW w:w="1189" w:type="dxa"/>
          </w:tcPr>
          <w:p>
            <w:pPr>
              <w:pStyle w:val="TableParagraph"/>
              <w:spacing w:line="203" w:lineRule="exact"/>
              <w:ind w:right="198"/>
              <w:jc w:val="right"/>
              <w:rPr>
                <w:sz w:val="18"/>
              </w:rPr>
            </w:pPr>
            <w:r>
              <w:rPr>
                <w:sz w:val="18"/>
              </w:rPr>
              <w:t>36.8</w:t>
            </w:r>
          </w:p>
        </w:tc>
        <w:tc>
          <w:tcPr>
            <w:tcW w:w="817" w:type="dxa"/>
          </w:tcPr>
          <w:p>
            <w:pPr>
              <w:pStyle w:val="TableParagraph"/>
              <w:spacing w:line="203" w:lineRule="exact"/>
              <w:ind w:left="83" w:right="128"/>
              <w:jc w:val="center"/>
              <w:rPr>
                <w:sz w:val="18"/>
              </w:rPr>
            </w:pPr>
            <w:r>
              <w:rPr>
                <w:sz w:val="18"/>
              </w:rPr>
              <w:t>34.0</w:t>
            </w:r>
          </w:p>
        </w:tc>
        <w:tc>
          <w:tcPr>
            <w:tcW w:w="641" w:type="dxa"/>
          </w:tcPr>
          <w:p>
            <w:pPr>
              <w:pStyle w:val="TableParagraph"/>
              <w:spacing w:line="203" w:lineRule="exact"/>
              <w:ind w:right="167"/>
              <w:jc w:val="right"/>
              <w:rPr>
                <w:sz w:val="18"/>
              </w:rPr>
            </w:pPr>
            <w:r>
              <w:rPr>
                <w:sz w:val="18"/>
              </w:rPr>
              <w:t>17.9</w:t>
            </w:r>
          </w:p>
        </w:tc>
        <w:tc>
          <w:tcPr>
            <w:tcW w:w="723" w:type="dxa"/>
          </w:tcPr>
          <w:p>
            <w:pPr>
              <w:pStyle w:val="TableParagraph"/>
              <w:spacing w:line="203" w:lineRule="exact"/>
              <w:ind w:left="242" w:right="189"/>
              <w:jc w:val="center"/>
              <w:rPr>
                <w:sz w:val="18"/>
              </w:rPr>
            </w:pPr>
            <w:r>
              <w:rPr>
                <w:sz w:val="18"/>
              </w:rPr>
              <w:t>0.8</w:t>
            </w:r>
          </w:p>
        </w:tc>
        <w:tc>
          <w:tcPr>
            <w:tcW w:w="830" w:type="dxa"/>
          </w:tcPr>
          <w:p>
            <w:pPr>
              <w:pStyle w:val="TableParagraph"/>
              <w:spacing w:line="203" w:lineRule="exact"/>
              <w:ind w:left="204" w:right="266"/>
              <w:jc w:val="center"/>
              <w:rPr>
                <w:sz w:val="18"/>
              </w:rPr>
            </w:pPr>
            <w:r>
              <w:rPr>
                <w:sz w:val="18"/>
              </w:rPr>
              <w:t>11.1</w:t>
            </w:r>
          </w:p>
        </w:tc>
        <w:tc>
          <w:tcPr>
            <w:tcW w:w="696" w:type="dxa"/>
          </w:tcPr>
          <w:p>
            <w:pPr>
              <w:pStyle w:val="TableParagraph"/>
              <w:spacing w:line="203" w:lineRule="exact"/>
              <w:ind w:left="12" w:right="13"/>
              <w:jc w:val="center"/>
              <w:rPr>
                <w:sz w:val="18"/>
              </w:rPr>
            </w:pPr>
            <w:r>
              <w:rPr>
                <w:sz w:val="18"/>
              </w:rPr>
              <w:t>3.7</w:t>
            </w:r>
          </w:p>
        </w:tc>
        <w:tc>
          <w:tcPr>
            <w:tcW w:w="835" w:type="dxa"/>
          </w:tcPr>
          <w:p>
            <w:pPr>
              <w:pStyle w:val="TableParagraph"/>
              <w:spacing w:line="203" w:lineRule="exact"/>
              <w:ind w:right="239"/>
              <w:jc w:val="right"/>
              <w:rPr>
                <w:sz w:val="18"/>
              </w:rPr>
            </w:pPr>
            <w:r>
              <w:rPr>
                <w:sz w:val="18"/>
              </w:rPr>
              <w:t>2.8</w:t>
            </w:r>
          </w:p>
        </w:tc>
        <w:tc>
          <w:tcPr>
            <w:tcW w:w="682" w:type="dxa"/>
          </w:tcPr>
          <w:p>
            <w:pPr>
              <w:pStyle w:val="TableParagraph"/>
              <w:spacing w:line="203" w:lineRule="exact"/>
              <w:ind w:left="95" w:right="24"/>
              <w:jc w:val="center"/>
              <w:rPr>
                <w:sz w:val="18"/>
              </w:rPr>
            </w:pPr>
            <w:r>
              <w:rPr>
                <w:sz w:val="18"/>
              </w:rPr>
              <w:t>0.1</w:t>
            </w:r>
          </w:p>
        </w:tc>
        <w:tc>
          <w:tcPr>
            <w:tcW w:w="994" w:type="dxa"/>
          </w:tcPr>
          <w:p>
            <w:pPr>
              <w:pStyle w:val="TableParagraph"/>
              <w:spacing w:line="203" w:lineRule="exact"/>
              <w:ind w:left="19" w:right="11"/>
              <w:jc w:val="center"/>
              <w:rPr>
                <w:sz w:val="18"/>
              </w:rPr>
            </w:pPr>
            <w:r>
              <w:rPr>
                <w:sz w:val="18"/>
              </w:rPr>
              <w:t>0.5</w:t>
            </w:r>
          </w:p>
        </w:tc>
        <w:tc>
          <w:tcPr>
            <w:tcW w:w="716" w:type="dxa"/>
          </w:tcPr>
          <w:p>
            <w:pPr>
              <w:pStyle w:val="TableParagraph"/>
              <w:spacing w:line="203" w:lineRule="exact"/>
              <w:ind w:left="55" w:right="175"/>
              <w:jc w:val="center"/>
              <w:rPr>
                <w:sz w:val="18"/>
              </w:rPr>
            </w:pPr>
            <w:r>
              <w:rPr>
                <w:sz w:val="18"/>
              </w:rPr>
              <w:t>2.2</w:t>
            </w:r>
          </w:p>
        </w:tc>
        <w:tc>
          <w:tcPr>
            <w:tcW w:w="848" w:type="dxa"/>
          </w:tcPr>
          <w:p>
            <w:pPr>
              <w:pStyle w:val="TableParagraph"/>
              <w:spacing w:line="203" w:lineRule="exact"/>
              <w:ind w:left="220"/>
              <w:rPr>
                <w:sz w:val="18"/>
              </w:rPr>
            </w:pPr>
            <w:r>
              <w:rPr>
                <w:sz w:val="18"/>
              </w:rPr>
              <w:t>63.2</w:t>
            </w:r>
          </w:p>
        </w:tc>
        <w:tc>
          <w:tcPr>
            <w:tcW w:w="598" w:type="dxa"/>
          </w:tcPr>
          <w:p>
            <w:pPr>
              <w:pStyle w:val="TableParagraph"/>
              <w:spacing w:line="203" w:lineRule="exact"/>
              <w:ind w:left="71" w:right="75"/>
              <w:jc w:val="center"/>
              <w:rPr>
                <w:sz w:val="18"/>
              </w:rPr>
            </w:pPr>
            <w:r>
              <w:rPr>
                <w:sz w:val="18"/>
              </w:rPr>
              <w:t>100.0</w:t>
            </w:r>
          </w:p>
        </w:tc>
        <w:tc>
          <w:tcPr>
            <w:tcW w:w="763" w:type="dxa"/>
          </w:tcPr>
          <w:p>
            <w:pPr>
              <w:pStyle w:val="TableParagraph"/>
              <w:spacing w:line="203" w:lineRule="exact"/>
              <w:ind w:right="143"/>
              <w:jc w:val="right"/>
              <w:rPr>
                <w:sz w:val="18"/>
              </w:rPr>
            </w:pPr>
            <w:r>
              <w:rPr>
                <w:sz w:val="18"/>
              </w:rPr>
              <w:t>1,640</w:t>
            </w:r>
          </w:p>
        </w:tc>
      </w:tr>
      <w:tr>
        <w:trPr>
          <w:trHeight w:val="330" w:hRule="atLeast"/>
        </w:trPr>
        <w:tc>
          <w:tcPr>
            <w:tcW w:w="2641" w:type="dxa"/>
          </w:tcPr>
          <w:p>
            <w:pPr>
              <w:pStyle w:val="TableParagraph"/>
              <w:spacing w:line="217" w:lineRule="exact" w:before="93"/>
              <w:ind w:left="38"/>
              <w:rPr>
                <w:b/>
                <w:sz w:val="18"/>
              </w:rPr>
            </w:pPr>
            <w:r>
              <w:rPr>
                <w:b/>
                <w:sz w:val="18"/>
              </w:rPr>
              <w:t>Schooling</w:t>
            </w:r>
          </w:p>
        </w:tc>
        <w:tc>
          <w:tcPr>
            <w:tcW w:w="1189" w:type="dxa"/>
          </w:tcPr>
          <w:p>
            <w:pPr>
              <w:pStyle w:val="TableParagraph"/>
              <w:rPr>
                <w:rFonts w:ascii="Times New Roman"/>
                <w:sz w:val="18"/>
              </w:rPr>
            </w:pPr>
          </w:p>
        </w:tc>
        <w:tc>
          <w:tcPr>
            <w:tcW w:w="817" w:type="dxa"/>
          </w:tcPr>
          <w:p>
            <w:pPr>
              <w:pStyle w:val="TableParagraph"/>
              <w:rPr>
                <w:rFonts w:ascii="Times New Roman"/>
                <w:sz w:val="18"/>
              </w:rPr>
            </w:pPr>
          </w:p>
        </w:tc>
        <w:tc>
          <w:tcPr>
            <w:tcW w:w="641" w:type="dxa"/>
          </w:tcPr>
          <w:p>
            <w:pPr>
              <w:pStyle w:val="TableParagraph"/>
              <w:rPr>
                <w:rFonts w:ascii="Times New Roman"/>
                <w:sz w:val="18"/>
              </w:rPr>
            </w:pPr>
          </w:p>
        </w:tc>
        <w:tc>
          <w:tcPr>
            <w:tcW w:w="723" w:type="dxa"/>
          </w:tcPr>
          <w:p>
            <w:pPr>
              <w:pStyle w:val="TableParagraph"/>
              <w:rPr>
                <w:rFonts w:ascii="Times New Roman"/>
                <w:sz w:val="18"/>
              </w:rPr>
            </w:pPr>
          </w:p>
        </w:tc>
        <w:tc>
          <w:tcPr>
            <w:tcW w:w="830" w:type="dxa"/>
          </w:tcPr>
          <w:p>
            <w:pPr>
              <w:pStyle w:val="TableParagraph"/>
              <w:rPr>
                <w:rFonts w:ascii="Times New Roman"/>
                <w:sz w:val="18"/>
              </w:rPr>
            </w:pPr>
          </w:p>
        </w:tc>
        <w:tc>
          <w:tcPr>
            <w:tcW w:w="696" w:type="dxa"/>
          </w:tcPr>
          <w:p>
            <w:pPr>
              <w:pStyle w:val="TableParagraph"/>
              <w:rPr>
                <w:rFonts w:ascii="Times New Roman"/>
                <w:sz w:val="18"/>
              </w:rPr>
            </w:pPr>
          </w:p>
        </w:tc>
        <w:tc>
          <w:tcPr>
            <w:tcW w:w="835" w:type="dxa"/>
          </w:tcPr>
          <w:p>
            <w:pPr>
              <w:pStyle w:val="TableParagraph"/>
              <w:rPr>
                <w:rFonts w:ascii="Times New Roman"/>
                <w:sz w:val="18"/>
              </w:rPr>
            </w:pPr>
          </w:p>
        </w:tc>
        <w:tc>
          <w:tcPr>
            <w:tcW w:w="682" w:type="dxa"/>
          </w:tcPr>
          <w:p>
            <w:pPr>
              <w:pStyle w:val="TableParagraph"/>
              <w:rPr>
                <w:rFonts w:ascii="Times New Roman"/>
                <w:sz w:val="18"/>
              </w:rPr>
            </w:pPr>
          </w:p>
        </w:tc>
        <w:tc>
          <w:tcPr>
            <w:tcW w:w="994" w:type="dxa"/>
          </w:tcPr>
          <w:p>
            <w:pPr>
              <w:pStyle w:val="TableParagraph"/>
              <w:rPr>
                <w:rFonts w:ascii="Times New Roman"/>
                <w:sz w:val="18"/>
              </w:rPr>
            </w:pPr>
          </w:p>
        </w:tc>
        <w:tc>
          <w:tcPr>
            <w:tcW w:w="716" w:type="dxa"/>
          </w:tcPr>
          <w:p>
            <w:pPr>
              <w:pStyle w:val="TableParagraph"/>
              <w:rPr>
                <w:rFonts w:ascii="Times New Roman"/>
                <w:sz w:val="18"/>
              </w:rPr>
            </w:pPr>
          </w:p>
        </w:tc>
        <w:tc>
          <w:tcPr>
            <w:tcW w:w="848" w:type="dxa"/>
          </w:tcPr>
          <w:p>
            <w:pPr>
              <w:pStyle w:val="TableParagraph"/>
              <w:rPr>
                <w:rFonts w:ascii="Times New Roman"/>
                <w:sz w:val="18"/>
              </w:rPr>
            </w:pPr>
          </w:p>
        </w:tc>
        <w:tc>
          <w:tcPr>
            <w:tcW w:w="598" w:type="dxa"/>
          </w:tcPr>
          <w:p>
            <w:pPr>
              <w:pStyle w:val="TableParagraph"/>
              <w:rPr>
                <w:rFonts w:ascii="Times New Roman"/>
                <w:sz w:val="18"/>
              </w:rPr>
            </w:pPr>
          </w:p>
        </w:tc>
        <w:tc>
          <w:tcPr>
            <w:tcW w:w="763" w:type="dxa"/>
          </w:tcPr>
          <w:p>
            <w:pPr>
              <w:pStyle w:val="TableParagraph"/>
              <w:rPr>
                <w:rFonts w:ascii="Times New Roman"/>
                <w:sz w:val="18"/>
              </w:rPr>
            </w:pPr>
          </w:p>
        </w:tc>
      </w:tr>
      <w:tr>
        <w:trPr>
          <w:trHeight w:val="219" w:hRule="atLeast"/>
        </w:trPr>
        <w:tc>
          <w:tcPr>
            <w:tcW w:w="2641" w:type="dxa"/>
          </w:tcPr>
          <w:p>
            <w:pPr>
              <w:pStyle w:val="TableParagraph"/>
              <w:spacing w:line="200" w:lineRule="exact"/>
              <w:ind w:left="139"/>
              <w:rPr>
                <w:sz w:val="18"/>
              </w:rPr>
            </w:pPr>
            <w:r>
              <w:rPr>
                <w:sz w:val="18"/>
              </w:rPr>
              <w:t>No schooling</w:t>
            </w:r>
          </w:p>
        </w:tc>
        <w:tc>
          <w:tcPr>
            <w:tcW w:w="1189" w:type="dxa"/>
          </w:tcPr>
          <w:p>
            <w:pPr>
              <w:pStyle w:val="TableParagraph"/>
              <w:spacing w:line="200" w:lineRule="exact"/>
              <w:ind w:right="198"/>
              <w:jc w:val="right"/>
              <w:rPr>
                <w:sz w:val="18"/>
              </w:rPr>
            </w:pPr>
            <w:r>
              <w:rPr>
                <w:sz w:val="18"/>
              </w:rPr>
              <w:t>36.3</w:t>
            </w:r>
          </w:p>
        </w:tc>
        <w:tc>
          <w:tcPr>
            <w:tcW w:w="817" w:type="dxa"/>
          </w:tcPr>
          <w:p>
            <w:pPr>
              <w:pStyle w:val="TableParagraph"/>
              <w:spacing w:line="200" w:lineRule="exact"/>
              <w:ind w:left="83" w:right="128"/>
              <w:jc w:val="center"/>
              <w:rPr>
                <w:sz w:val="18"/>
              </w:rPr>
            </w:pPr>
            <w:r>
              <w:rPr>
                <w:sz w:val="18"/>
              </w:rPr>
              <w:t>32.8</w:t>
            </w:r>
          </w:p>
        </w:tc>
        <w:tc>
          <w:tcPr>
            <w:tcW w:w="641" w:type="dxa"/>
          </w:tcPr>
          <w:p>
            <w:pPr>
              <w:pStyle w:val="TableParagraph"/>
              <w:spacing w:line="200" w:lineRule="exact"/>
              <w:ind w:right="167"/>
              <w:jc w:val="right"/>
              <w:rPr>
                <w:sz w:val="18"/>
              </w:rPr>
            </w:pPr>
            <w:r>
              <w:rPr>
                <w:sz w:val="18"/>
              </w:rPr>
              <w:t>26.6</w:t>
            </w:r>
          </w:p>
        </w:tc>
        <w:tc>
          <w:tcPr>
            <w:tcW w:w="723" w:type="dxa"/>
          </w:tcPr>
          <w:p>
            <w:pPr>
              <w:pStyle w:val="TableParagraph"/>
              <w:spacing w:line="200" w:lineRule="exact"/>
              <w:ind w:left="242" w:right="189"/>
              <w:jc w:val="center"/>
              <w:rPr>
                <w:sz w:val="18"/>
              </w:rPr>
            </w:pPr>
            <w:r>
              <w:rPr>
                <w:sz w:val="18"/>
              </w:rPr>
              <w:t>0.4</w:t>
            </w:r>
          </w:p>
        </w:tc>
        <w:tc>
          <w:tcPr>
            <w:tcW w:w="830" w:type="dxa"/>
          </w:tcPr>
          <w:p>
            <w:pPr>
              <w:pStyle w:val="TableParagraph"/>
              <w:spacing w:line="200" w:lineRule="exact"/>
              <w:ind w:left="204" w:right="178"/>
              <w:jc w:val="center"/>
              <w:rPr>
                <w:sz w:val="18"/>
              </w:rPr>
            </w:pPr>
            <w:r>
              <w:rPr>
                <w:sz w:val="18"/>
              </w:rPr>
              <w:t>5.3</w:t>
            </w:r>
          </w:p>
        </w:tc>
        <w:tc>
          <w:tcPr>
            <w:tcW w:w="696" w:type="dxa"/>
          </w:tcPr>
          <w:p>
            <w:pPr>
              <w:pStyle w:val="TableParagraph"/>
              <w:spacing w:line="200" w:lineRule="exact"/>
              <w:ind w:left="12" w:right="13"/>
              <w:jc w:val="center"/>
              <w:rPr>
                <w:sz w:val="18"/>
              </w:rPr>
            </w:pPr>
            <w:r>
              <w:rPr>
                <w:sz w:val="18"/>
              </w:rPr>
              <w:t>0.2</w:t>
            </w:r>
          </w:p>
        </w:tc>
        <w:tc>
          <w:tcPr>
            <w:tcW w:w="835" w:type="dxa"/>
          </w:tcPr>
          <w:p>
            <w:pPr>
              <w:pStyle w:val="TableParagraph"/>
              <w:spacing w:line="200" w:lineRule="exact"/>
              <w:ind w:right="239"/>
              <w:jc w:val="right"/>
              <w:rPr>
                <w:sz w:val="18"/>
              </w:rPr>
            </w:pPr>
            <w:r>
              <w:rPr>
                <w:sz w:val="18"/>
              </w:rPr>
              <w:t>3.5</w:t>
            </w:r>
          </w:p>
        </w:tc>
        <w:tc>
          <w:tcPr>
            <w:tcW w:w="682" w:type="dxa"/>
          </w:tcPr>
          <w:p>
            <w:pPr>
              <w:pStyle w:val="TableParagraph"/>
              <w:spacing w:line="200" w:lineRule="exact"/>
              <w:ind w:left="95" w:right="24"/>
              <w:jc w:val="center"/>
              <w:rPr>
                <w:sz w:val="18"/>
              </w:rPr>
            </w:pPr>
            <w:r>
              <w:rPr>
                <w:sz w:val="18"/>
              </w:rPr>
              <w:t>0.0</w:t>
            </w:r>
          </w:p>
        </w:tc>
        <w:tc>
          <w:tcPr>
            <w:tcW w:w="994" w:type="dxa"/>
          </w:tcPr>
          <w:p>
            <w:pPr>
              <w:pStyle w:val="TableParagraph"/>
              <w:spacing w:line="200" w:lineRule="exact"/>
              <w:ind w:left="19" w:right="11"/>
              <w:jc w:val="center"/>
              <w:rPr>
                <w:sz w:val="18"/>
              </w:rPr>
            </w:pPr>
            <w:r>
              <w:rPr>
                <w:sz w:val="18"/>
              </w:rPr>
              <w:t>1.5</w:t>
            </w:r>
          </w:p>
        </w:tc>
        <w:tc>
          <w:tcPr>
            <w:tcW w:w="716" w:type="dxa"/>
          </w:tcPr>
          <w:p>
            <w:pPr>
              <w:pStyle w:val="TableParagraph"/>
              <w:spacing w:line="200" w:lineRule="exact"/>
              <w:ind w:left="55" w:right="175"/>
              <w:jc w:val="center"/>
              <w:rPr>
                <w:sz w:val="18"/>
              </w:rPr>
            </w:pPr>
            <w:r>
              <w:rPr>
                <w:sz w:val="18"/>
              </w:rPr>
              <w:t>2.0</w:t>
            </w:r>
          </w:p>
        </w:tc>
        <w:tc>
          <w:tcPr>
            <w:tcW w:w="848" w:type="dxa"/>
          </w:tcPr>
          <w:p>
            <w:pPr>
              <w:pStyle w:val="TableParagraph"/>
              <w:spacing w:line="200" w:lineRule="exact"/>
              <w:ind w:left="220"/>
              <w:rPr>
                <w:sz w:val="18"/>
              </w:rPr>
            </w:pPr>
            <w:r>
              <w:rPr>
                <w:sz w:val="18"/>
              </w:rPr>
              <w:t>63.7</w:t>
            </w:r>
          </w:p>
        </w:tc>
        <w:tc>
          <w:tcPr>
            <w:tcW w:w="598" w:type="dxa"/>
          </w:tcPr>
          <w:p>
            <w:pPr>
              <w:pStyle w:val="TableParagraph"/>
              <w:spacing w:line="200" w:lineRule="exact"/>
              <w:ind w:left="71" w:right="75"/>
              <w:jc w:val="center"/>
              <w:rPr>
                <w:sz w:val="18"/>
              </w:rPr>
            </w:pPr>
            <w:r>
              <w:rPr>
                <w:sz w:val="18"/>
              </w:rPr>
              <w:t>100.0</w:t>
            </w:r>
          </w:p>
        </w:tc>
        <w:tc>
          <w:tcPr>
            <w:tcW w:w="763" w:type="dxa"/>
          </w:tcPr>
          <w:p>
            <w:pPr>
              <w:pStyle w:val="TableParagraph"/>
              <w:spacing w:line="200" w:lineRule="exact"/>
              <w:ind w:right="142"/>
              <w:jc w:val="right"/>
              <w:rPr>
                <w:sz w:val="18"/>
              </w:rPr>
            </w:pPr>
            <w:r>
              <w:rPr>
                <w:sz w:val="18"/>
              </w:rPr>
              <w:t>180</w:t>
            </w:r>
          </w:p>
        </w:tc>
      </w:tr>
      <w:tr>
        <w:trPr>
          <w:trHeight w:val="219" w:hRule="atLeast"/>
        </w:trPr>
        <w:tc>
          <w:tcPr>
            <w:tcW w:w="2641" w:type="dxa"/>
          </w:tcPr>
          <w:p>
            <w:pPr>
              <w:pStyle w:val="TableParagraph"/>
              <w:spacing w:line="200" w:lineRule="exact"/>
              <w:ind w:left="139"/>
              <w:rPr>
                <w:sz w:val="18"/>
              </w:rPr>
            </w:pPr>
            <w:r>
              <w:rPr>
                <w:sz w:val="18"/>
              </w:rPr>
              <w:t>&lt;5 years complete</w:t>
            </w:r>
          </w:p>
        </w:tc>
        <w:tc>
          <w:tcPr>
            <w:tcW w:w="1189" w:type="dxa"/>
          </w:tcPr>
          <w:p>
            <w:pPr>
              <w:pStyle w:val="TableParagraph"/>
              <w:spacing w:line="200" w:lineRule="exact"/>
              <w:ind w:right="198"/>
              <w:jc w:val="right"/>
              <w:rPr>
                <w:sz w:val="18"/>
              </w:rPr>
            </w:pPr>
            <w:r>
              <w:rPr>
                <w:sz w:val="18"/>
              </w:rPr>
              <w:t>38.1</w:t>
            </w:r>
          </w:p>
        </w:tc>
        <w:tc>
          <w:tcPr>
            <w:tcW w:w="817" w:type="dxa"/>
          </w:tcPr>
          <w:p>
            <w:pPr>
              <w:pStyle w:val="TableParagraph"/>
              <w:spacing w:line="200" w:lineRule="exact"/>
              <w:ind w:left="83" w:right="128"/>
              <w:jc w:val="center"/>
              <w:rPr>
                <w:sz w:val="18"/>
              </w:rPr>
            </w:pPr>
            <w:r>
              <w:rPr>
                <w:sz w:val="18"/>
              </w:rPr>
              <w:t>33.6</w:t>
            </w:r>
          </w:p>
        </w:tc>
        <w:tc>
          <w:tcPr>
            <w:tcW w:w="641" w:type="dxa"/>
          </w:tcPr>
          <w:p>
            <w:pPr>
              <w:pStyle w:val="TableParagraph"/>
              <w:spacing w:line="200" w:lineRule="exact"/>
              <w:ind w:right="167"/>
              <w:jc w:val="right"/>
              <w:rPr>
                <w:sz w:val="18"/>
              </w:rPr>
            </w:pPr>
            <w:r>
              <w:rPr>
                <w:sz w:val="18"/>
              </w:rPr>
              <w:t>24.1</w:t>
            </w:r>
          </w:p>
        </w:tc>
        <w:tc>
          <w:tcPr>
            <w:tcW w:w="723" w:type="dxa"/>
          </w:tcPr>
          <w:p>
            <w:pPr>
              <w:pStyle w:val="TableParagraph"/>
              <w:spacing w:line="200" w:lineRule="exact"/>
              <w:ind w:left="242" w:right="189"/>
              <w:jc w:val="center"/>
              <w:rPr>
                <w:sz w:val="18"/>
              </w:rPr>
            </w:pPr>
            <w:r>
              <w:rPr>
                <w:sz w:val="18"/>
              </w:rPr>
              <w:t>0.0</w:t>
            </w:r>
          </w:p>
        </w:tc>
        <w:tc>
          <w:tcPr>
            <w:tcW w:w="830" w:type="dxa"/>
          </w:tcPr>
          <w:p>
            <w:pPr>
              <w:pStyle w:val="TableParagraph"/>
              <w:spacing w:line="200" w:lineRule="exact"/>
              <w:ind w:left="204" w:right="178"/>
              <w:jc w:val="center"/>
              <w:rPr>
                <w:sz w:val="18"/>
              </w:rPr>
            </w:pPr>
            <w:r>
              <w:rPr>
                <w:sz w:val="18"/>
              </w:rPr>
              <w:t>6.6</w:t>
            </w:r>
          </w:p>
        </w:tc>
        <w:tc>
          <w:tcPr>
            <w:tcW w:w="696" w:type="dxa"/>
          </w:tcPr>
          <w:p>
            <w:pPr>
              <w:pStyle w:val="TableParagraph"/>
              <w:spacing w:line="200" w:lineRule="exact"/>
              <w:ind w:left="12" w:right="13"/>
              <w:jc w:val="center"/>
              <w:rPr>
                <w:sz w:val="18"/>
              </w:rPr>
            </w:pPr>
            <w:r>
              <w:rPr>
                <w:sz w:val="18"/>
              </w:rPr>
              <w:t>2.8</w:t>
            </w:r>
          </w:p>
        </w:tc>
        <w:tc>
          <w:tcPr>
            <w:tcW w:w="835" w:type="dxa"/>
          </w:tcPr>
          <w:p>
            <w:pPr>
              <w:pStyle w:val="TableParagraph"/>
              <w:spacing w:line="200" w:lineRule="exact"/>
              <w:ind w:right="239"/>
              <w:jc w:val="right"/>
              <w:rPr>
                <w:sz w:val="18"/>
              </w:rPr>
            </w:pPr>
            <w:r>
              <w:rPr>
                <w:sz w:val="18"/>
              </w:rPr>
              <w:t>4.4</w:t>
            </w:r>
          </w:p>
        </w:tc>
        <w:tc>
          <w:tcPr>
            <w:tcW w:w="682" w:type="dxa"/>
          </w:tcPr>
          <w:p>
            <w:pPr>
              <w:pStyle w:val="TableParagraph"/>
              <w:spacing w:line="200" w:lineRule="exact"/>
              <w:ind w:left="95" w:right="24"/>
              <w:jc w:val="center"/>
              <w:rPr>
                <w:sz w:val="18"/>
              </w:rPr>
            </w:pPr>
            <w:r>
              <w:rPr>
                <w:sz w:val="18"/>
              </w:rPr>
              <w:t>0.0</w:t>
            </w:r>
          </w:p>
        </w:tc>
        <w:tc>
          <w:tcPr>
            <w:tcW w:w="994" w:type="dxa"/>
          </w:tcPr>
          <w:p>
            <w:pPr>
              <w:pStyle w:val="TableParagraph"/>
              <w:spacing w:line="200" w:lineRule="exact"/>
              <w:ind w:left="19" w:right="11"/>
              <w:jc w:val="center"/>
              <w:rPr>
                <w:sz w:val="18"/>
              </w:rPr>
            </w:pPr>
            <w:r>
              <w:rPr>
                <w:sz w:val="18"/>
              </w:rPr>
              <w:t>0.0</w:t>
            </w:r>
          </w:p>
        </w:tc>
        <w:tc>
          <w:tcPr>
            <w:tcW w:w="716" w:type="dxa"/>
          </w:tcPr>
          <w:p>
            <w:pPr>
              <w:pStyle w:val="TableParagraph"/>
              <w:spacing w:line="200" w:lineRule="exact"/>
              <w:ind w:left="55" w:right="175"/>
              <w:jc w:val="center"/>
              <w:rPr>
                <w:sz w:val="18"/>
              </w:rPr>
            </w:pPr>
            <w:r>
              <w:rPr>
                <w:sz w:val="18"/>
              </w:rPr>
              <w:t>4.4</w:t>
            </w:r>
          </w:p>
        </w:tc>
        <w:tc>
          <w:tcPr>
            <w:tcW w:w="848" w:type="dxa"/>
          </w:tcPr>
          <w:p>
            <w:pPr>
              <w:pStyle w:val="TableParagraph"/>
              <w:spacing w:line="200" w:lineRule="exact"/>
              <w:ind w:left="220"/>
              <w:rPr>
                <w:sz w:val="18"/>
              </w:rPr>
            </w:pPr>
            <w:r>
              <w:rPr>
                <w:sz w:val="18"/>
              </w:rPr>
              <w:t>61.9</w:t>
            </w:r>
          </w:p>
        </w:tc>
        <w:tc>
          <w:tcPr>
            <w:tcW w:w="598" w:type="dxa"/>
          </w:tcPr>
          <w:p>
            <w:pPr>
              <w:pStyle w:val="TableParagraph"/>
              <w:spacing w:line="200" w:lineRule="exact"/>
              <w:ind w:left="71" w:right="75"/>
              <w:jc w:val="center"/>
              <w:rPr>
                <w:sz w:val="18"/>
              </w:rPr>
            </w:pPr>
            <w:r>
              <w:rPr>
                <w:sz w:val="18"/>
              </w:rPr>
              <w:t>100.0</w:t>
            </w:r>
          </w:p>
        </w:tc>
        <w:tc>
          <w:tcPr>
            <w:tcW w:w="763" w:type="dxa"/>
          </w:tcPr>
          <w:p>
            <w:pPr>
              <w:pStyle w:val="TableParagraph"/>
              <w:spacing w:line="200" w:lineRule="exact"/>
              <w:ind w:right="142"/>
              <w:jc w:val="right"/>
              <w:rPr>
                <w:sz w:val="18"/>
              </w:rPr>
            </w:pPr>
            <w:r>
              <w:rPr>
                <w:sz w:val="18"/>
              </w:rPr>
              <w:t>238</w:t>
            </w:r>
          </w:p>
        </w:tc>
      </w:tr>
      <w:tr>
        <w:trPr>
          <w:trHeight w:val="219" w:hRule="atLeast"/>
        </w:trPr>
        <w:tc>
          <w:tcPr>
            <w:tcW w:w="2641" w:type="dxa"/>
          </w:tcPr>
          <w:p>
            <w:pPr>
              <w:pStyle w:val="TableParagraph"/>
              <w:spacing w:line="200" w:lineRule="exact"/>
              <w:ind w:left="139"/>
              <w:rPr>
                <w:sz w:val="18"/>
              </w:rPr>
            </w:pPr>
            <w:r>
              <w:rPr>
                <w:sz w:val="18"/>
              </w:rPr>
              <w:t>5-9 years complete</w:t>
            </w:r>
          </w:p>
        </w:tc>
        <w:tc>
          <w:tcPr>
            <w:tcW w:w="1189" w:type="dxa"/>
          </w:tcPr>
          <w:p>
            <w:pPr>
              <w:pStyle w:val="TableParagraph"/>
              <w:spacing w:line="200" w:lineRule="exact"/>
              <w:ind w:right="198"/>
              <w:jc w:val="right"/>
              <w:rPr>
                <w:sz w:val="18"/>
              </w:rPr>
            </w:pPr>
            <w:r>
              <w:rPr>
                <w:sz w:val="18"/>
              </w:rPr>
              <w:t>34.4</w:t>
            </w:r>
          </w:p>
        </w:tc>
        <w:tc>
          <w:tcPr>
            <w:tcW w:w="817" w:type="dxa"/>
          </w:tcPr>
          <w:p>
            <w:pPr>
              <w:pStyle w:val="TableParagraph"/>
              <w:spacing w:line="200" w:lineRule="exact"/>
              <w:ind w:left="83" w:right="128"/>
              <w:jc w:val="center"/>
              <w:rPr>
                <w:sz w:val="18"/>
              </w:rPr>
            </w:pPr>
            <w:r>
              <w:rPr>
                <w:sz w:val="18"/>
              </w:rPr>
              <w:t>30.8</w:t>
            </w:r>
          </w:p>
        </w:tc>
        <w:tc>
          <w:tcPr>
            <w:tcW w:w="641" w:type="dxa"/>
          </w:tcPr>
          <w:p>
            <w:pPr>
              <w:pStyle w:val="TableParagraph"/>
              <w:spacing w:line="200" w:lineRule="exact"/>
              <w:ind w:right="167"/>
              <w:jc w:val="right"/>
              <w:rPr>
                <w:sz w:val="18"/>
              </w:rPr>
            </w:pPr>
            <w:r>
              <w:rPr>
                <w:sz w:val="18"/>
              </w:rPr>
              <w:t>17.0</w:t>
            </w:r>
          </w:p>
        </w:tc>
        <w:tc>
          <w:tcPr>
            <w:tcW w:w="723" w:type="dxa"/>
          </w:tcPr>
          <w:p>
            <w:pPr>
              <w:pStyle w:val="TableParagraph"/>
              <w:spacing w:line="200" w:lineRule="exact"/>
              <w:ind w:left="242" w:right="189"/>
              <w:jc w:val="center"/>
              <w:rPr>
                <w:sz w:val="18"/>
              </w:rPr>
            </w:pPr>
            <w:r>
              <w:rPr>
                <w:sz w:val="18"/>
              </w:rPr>
              <w:t>0.3</w:t>
            </w:r>
          </w:p>
        </w:tc>
        <w:tc>
          <w:tcPr>
            <w:tcW w:w="830" w:type="dxa"/>
          </w:tcPr>
          <w:p>
            <w:pPr>
              <w:pStyle w:val="TableParagraph"/>
              <w:spacing w:line="200" w:lineRule="exact"/>
              <w:ind w:left="204" w:right="266"/>
              <w:jc w:val="center"/>
              <w:rPr>
                <w:sz w:val="18"/>
              </w:rPr>
            </w:pPr>
            <w:r>
              <w:rPr>
                <w:sz w:val="18"/>
              </w:rPr>
              <w:t>10.3</w:t>
            </w:r>
          </w:p>
        </w:tc>
        <w:tc>
          <w:tcPr>
            <w:tcW w:w="696" w:type="dxa"/>
          </w:tcPr>
          <w:p>
            <w:pPr>
              <w:pStyle w:val="TableParagraph"/>
              <w:spacing w:line="200" w:lineRule="exact"/>
              <w:ind w:left="12" w:right="13"/>
              <w:jc w:val="center"/>
              <w:rPr>
                <w:sz w:val="18"/>
              </w:rPr>
            </w:pPr>
            <w:r>
              <w:rPr>
                <w:sz w:val="18"/>
              </w:rPr>
              <w:t>2.8</w:t>
            </w:r>
          </w:p>
        </w:tc>
        <w:tc>
          <w:tcPr>
            <w:tcW w:w="835" w:type="dxa"/>
          </w:tcPr>
          <w:p>
            <w:pPr>
              <w:pStyle w:val="TableParagraph"/>
              <w:spacing w:line="200" w:lineRule="exact"/>
              <w:ind w:right="239"/>
              <w:jc w:val="right"/>
              <w:rPr>
                <w:sz w:val="18"/>
              </w:rPr>
            </w:pPr>
            <w:r>
              <w:rPr>
                <w:sz w:val="18"/>
              </w:rPr>
              <w:t>3.6</w:t>
            </w:r>
          </w:p>
        </w:tc>
        <w:tc>
          <w:tcPr>
            <w:tcW w:w="682" w:type="dxa"/>
          </w:tcPr>
          <w:p>
            <w:pPr>
              <w:pStyle w:val="TableParagraph"/>
              <w:spacing w:line="200" w:lineRule="exact"/>
              <w:ind w:left="95" w:right="24"/>
              <w:jc w:val="center"/>
              <w:rPr>
                <w:sz w:val="18"/>
              </w:rPr>
            </w:pPr>
            <w:r>
              <w:rPr>
                <w:sz w:val="18"/>
              </w:rPr>
              <w:t>0.1</w:t>
            </w:r>
          </w:p>
        </w:tc>
        <w:tc>
          <w:tcPr>
            <w:tcW w:w="994" w:type="dxa"/>
          </w:tcPr>
          <w:p>
            <w:pPr>
              <w:pStyle w:val="TableParagraph"/>
              <w:spacing w:line="200" w:lineRule="exact"/>
              <w:ind w:left="19" w:right="11"/>
              <w:jc w:val="center"/>
              <w:rPr>
                <w:sz w:val="18"/>
              </w:rPr>
            </w:pPr>
            <w:r>
              <w:rPr>
                <w:sz w:val="18"/>
              </w:rPr>
              <w:t>0.4</w:t>
            </w:r>
          </w:p>
        </w:tc>
        <w:tc>
          <w:tcPr>
            <w:tcW w:w="716" w:type="dxa"/>
          </w:tcPr>
          <w:p>
            <w:pPr>
              <w:pStyle w:val="TableParagraph"/>
              <w:spacing w:line="200" w:lineRule="exact"/>
              <w:ind w:left="55" w:right="175"/>
              <w:jc w:val="center"/>
              <w:rPr>
                <w:sz w:val="18"/>
              </w:rPr>
            </w:pPr>
            <w:r>
              <w:rPr>
                <w:sz w:val="18"/>
              </w:rPr>
              <w:t>3.1</w:t>
            </w:r>
          </w:p>
        </w:tc>
        <w:tc>
          <w:tcPr>
            <w:tcW w:w="848" w:type="dxa"/>
          </w:tcPr>
          <w:p>
            <w:pPr>
              <w:pStyle w:val="TableParagraph"/>
              <w:spacing w:line="200" w:lineRule="exact"/>
              <w:ind w:left="220"/>
              <w:rPr>
                <w:sz w:val="18"/>
              </w:rPr>
            </w:pPr>
            <w:r>
              <w:rPr>
                <w:sz w:val="18"/>
              </w:rPr>
              <w:t>65.6</w:t>
            </w:r>
          </w:p>
        </w:tc>
        <w:tc>
          <w:tcPr>
            <w:tcW w:w="598" w:type="dxa"/>
          </w:tcPr>
          <w:p>
            <w:pPr>
              <w:pStyle w:val="TableParagraph"/>
              <w:spacing w:line="200" w:lineRule="exact"/>
              <w:ind w:left="71" w:right="75"/>
              <w:jc w:val="center"/>
              <w:rPr>
                <w:sz w:val="18"/>
              </w:rPr>
            </w:pPr>
            <w:r>
              <w:rPr>
                <w:sz w:val="18"/>
              </w:rPr>
              <w:t>100.0</w:t>
            </w:r>
          </w:p>
        </w:tc>
        <w:tc>
          <w:tcPr>
            <w:tcW w:w="763" w:type="dxa"/>
          </w:tcPr>
          <w:p>
            <w:pPr>
              <w:pStyle w:val="TableParagraph"/>
              <w:spacing w:line="200" w:lineRule="exact"/>
              <w:ind w:right="142"/>
              <w:jc w:val="right"/>
              <w:rPr>
                <w:sz w:val="18"/>
              </w:rPr>
            </w:pPr>
            <w:r>
              <w:rPr>
                <w:sz w:val="18"/>
              </w:rPr>
              <w:t>961</w:t>
            </w:r>
          </w:p>
        </w:tc>
      </w:tr>
      <w:tr>
        <w:trPr>
          <w:trHeight w:val="219" w:hRule="atLeast"/>
        </w:trPr>
        <w:tc>
          <w:tcPr>
            <w:tcW w:w="2641" w:type="dxa"/>
          </w:tcPr>
          <w:p>
            <w:pPr>
              <w:pStyle w:val="TableParagraph"/>
              <w:spacing w:line="200" w:lineRule="exact"/>
              <w:ind w:left="139"/>
              <w:rPr>
                <w:sz w:val="18"/>
              </w:rPr>
            </w:pPr>
            <w:r>
              <w:rPr>
                <w:sz w:val="18"/>
              </w:rPr>
              <w:t>10-11 years complete</w:t>
            </w:r>
          </w:p>
        </w:tc>
        <w:tc>
          <w:tcPr>
            <w:tcW w:w="1189" w:type="dxa"/>
          </w:tcPr>
          <w:p>
            <w:pPr>
              <w:pStyle w:val="TableParagraph"/>
              <w:spacing w:line="200" w:lineRule="exact"/>
              <w:ind w:right="198"/>
              <w:jc w:val="right"/>
              <w:rPr>
                <w:sz w:val="18"/>
              </w:rPr>
            </w:pPr>
            <w:r>
              <w:rPr>
                <w:sz w:val="18"/>
              </w:rPr>
              <w:t>32.7</w:t>
            </w:r>
          </w:p>
        </w:tc>
        <w:tc>
          <w:tcPr>
            <w:tcW w:w="817" w:type="dxa"/>
          </w:tcPr>
          <w:p>
            <w:pPr>
              <w:pStyle w:val="TableParagraph"/>
              <w:spacing w:line="200" w:lineRule="exact"/>
              <w:ind w:left="83" w:right="128"/>
              <w:jc w:val="center"/>
              <w:rPr>
                <w:sz w:val="18"/>
              </w:rPr>
            </w:pPr>
            <w:r>
              <w:rPr>
                <w:sz w:val="18"/>
              </w:rPr>
              <w:t>30.1</w:t>
            </w:r>
          </w:p>
        </w:tc>
        <w:tc>
          <w:tcPr>
            <w:tcW w:w="641" w:type="dxa"/>
          </w:tcPr>
          <w:p>
            <w:pPr>
              <w:pStyle w:val="TableParagraph"/>
              <w:spacing w:line="200" w:lineRule="exact"/>
              <w:ind w:right="167"/>
              <w:jc w:val="right"/>
              <w:rPr>
                <w:sz w:val="18"/>
              </w:rPr>
            </w:pPr>
            <w:r>
              <w:rPr>
                <w:sz w:val="18"/>
              </w:rPr>
              <w:t>14.4</w:t>
            </w:r>
          </w:p>
        </w:tc>
        <w:tc>
          <w:tcPr>
            <w:tcW w:w="723" w:type="dxa"/>
          </w:tcPr>
          <w:p>
            <w:pPr>
              <w:pStyle w:val="TableParagraph"/>
              <w:spacing w:line="200" w:lineRule="exact"/>
              <w:ind w:left="242" w:right="189"/>
              <w:jc w:val="center"/>
              <w:rPr>
                <w:sz w:val="18"/>
              </w:rPr>
            </w:pPr>
            <w:r>
              <w:rPr>
                <w:sz w:val="18"/>
              </w:rPr>
              <w:t>0.7</w:t>
            </w:r>
          </w:p>
        </w:tc>
        <w:tc>
          <w:tcPr>
            <w:tcW w:w="830" w:type="dxa"/>
          </w:tcPr>
          <w:p>
            <w:pPr>
              <w:pStyle w:val="TableParagraph"/>
              <w:spacing w:line="200" w:lineRule="exact"/>
              <w:ind w:left="204" w:right="266"/>
              <w:jc w:val="center"/>
              <w:rPr>
                <w:sz w:val="18"/>
              </w:rPr>
            </w:pPr>
            <w:r>
              <w:rPr>
                <w:sz w:val="18"/>
              </w:rPr>
              <w:t>12.5</w:t>
            </w:r>
          </w:p>
        </w:tc>
        <w:tc>
          <w:tcPr>
            <w:tcW w:w="696" w:type="dxa"/>
          </w:tcPr>
          <w:p>
            <w:pPr>
              <w:pStyle w:val="TableParagraph"/>
              <w:spacing w:line="200" w:lineRule="exact"/>
              <w:ind w:left="12" w:right="13"/>
              <w:jc w:val="center"/>
              <w:rPr>
                <w:sz w:val="18"/>
              </w:rPr>
            </w:pPr>
            <w:r>
              <w:rPr>
                <w:sz w:val="18"/>
              </w:rPr>
              <w:t>2.1</w:t>
            </w:r>
          </w:p>
        </w:tc>
        <w:tc>
          <w:tcPr>
            <w:tcW w:w="835" w:type="dxa"/>
          </w:tcPr>
          <w:p>
            <w:pPr>
              <w:pStyle w:val="TableParagraph"/>
              <w:spacing w:line="200" w:lineRule="exact"/>
              <w:ind w:right="239"/>
              <w:jc w:val="right"/>
              <w:rPr>
                <w:sz w:val="18"/>
              </w:rPr>
            </w:pPr>
            <w:r>
              <w:rPr>
                <w:sz w:val="18"/>
              </w:rPr>
              <w:t>2.6</w:t>
            </w:r>
          </w:p>
        </w:tc>
        <w:tc>
          <w:tcPr>
            <w:tcW w:w="682" w:type="dxa"/>
          </w:tcPr>
          <w:p>
            <w:pPr>
              <w:pStyle w:val="TableParagraph"/>
              <w:spacing w:line="200" w:lineRule="exact"/>
              <w:ind w:left="95" w:right="24"/>
              <w:jc w:val="center"/>
              <w:rPr>
                <w:sz w:val="18"/>
              </w:rPr>
            </w:pPr>
            <w:r>
              <w:rPr>
                <w:sz w:val="18"/>
              </w:rPr>
              <w:t>0.0</w:t>
            </w:r>
          </w:p>
        </w:tc>
        <w:tc>
          <w:tcPr>
            <w:tcW w:w="994" w:type="dxa"/>
          </w:tcPr>
          <w:p>
            <w:pPr>
              <w:pStyle w:val="TableParagraph"/>
              <w:spacing w:line="200" w:lineRule="exact"/>
              <w:ind w:left="19" w:right="11"/>
              <w:jc w:val="center"/>
              <w:rPr>
                <w:sz w:val="18"/>
              </w:rPr>
            </w:pPr>
            <w:r>
              <w:rPr>
                <w:sz w:val="18"/>
              </w:rPr>
              <w:t>0.8</w:t>
            </w:r>
          </w:p>
        </w:tc>
        <w:tc>
          <w:tcPr>
            <w:tcW w:w="716" w:type="dxa"/>
          </w:tcPr>
          <w:p>
            <w:pPr>
              <w:pStyle w:val="TableParagraph"/>
              <w:spacing w:line="200" w:lineRule="exact"/>
              <w:ind w:left="55" w:right="175"/>
              <w:jc w:val="center"/>
              <w:rPr>
                <w:sz w:val="18"/>
              </w:rPr>
            </w:pPr>
            <w:r>
              <w:rPr>
                <w:sz w:val="18"/>
              </w:rPr>
              <w:t>1.9</w:t>
            </w:r>
          </w:p>
        </w:tc>
        <w:tc>
          <w:tcPr>
            <w:tcW w:w="848" w:type="dxa"/>
          </w:tcPr>
          <w:p>
            <w:pPr>
              <w:pStyle w:val="TableParagraph"/>
              <w:spacing w:line="200" w:lineRule="exact"/>
              <w:ind w:left="220"/>
              <w:rPr>
                <w:sz w:val="18"/>
              </w:rPr>
            </w:pPr>
            <w:r>
              <w:rPr>
                <w:sz w:val="18"/>
              </w:rPr>
              <w:t>67.3</w:t>
            </w:r>
          </w:p>
        </w:tc>
        <w:tc>
          <w:tcPr>
            <w:tcW w:w="598" w:type="dxa"/>
          </w:tcPr>
          <w:p>
            <w:pPr>
              <w:pStyle w:val="TableParagraph"/>
              <w:spacing w:line="200" w:lineRule="exact"/>
              <w:ind w:left="71" w:right="75"/>
              <w:jc w:val="center"/>
              <w:rPr>
                <w:sz w:val="18"/>
              </w:rPr>
            </w:pPr>
            <w:r>
              <w:rPr>
                <w:sz w:val="18"/>
              </w:rPr>
              <w:t>100.0</w:t>
            </w:r>
          </w:p>
        </w:tc>
        <w:tc>
          <w:tcPr>
            <w:tcW w:w="763" w:type="dxa"/>
          </w:tcPr>
          <w:p>
            <w:pPr>
              <w:pStyle w:val="TableParagraph"/>
              <w:spacing w:line="200" w:lineRule="exact"/>
              <w:ind w:right="142"/>
              <w:jc w:val="right"/>
              <w:rPr>
                <w:sz w:val="18"/>
              </w:rPr>
            </w:pPr>
            <w:r>
              <w:rPr>
                <w:sz w:val="18"/>
              </w:rPr>
              <w:t>554</w:t>
            </w:r>
          </w:p>
        </w:tc>
      </w:tr>
      <w:tr>
        <w:trPr>
          <w:trHeight w:val="282" w:hRule="atLeast"/>
        </w:trPr>
        <w:tc>
          <w:tcPr>
            <w:tcW w:w="2641" w:type="dxa"/>
            <w:tcBorders>
              <w:bottom w:val="single" w:sz="4" w:space="0" w:color="000000"/>
            </w:tcBorders>
          </w:tcPr>
          <w:p>
            <w:pPr>
              <w:pStyle w:val="TableParagraph"/>
              <w:spacing w:line="204" w:lineRule="exact"/>
              <w:ind w:left="139"/>
              <w:rPr>
                <w:sz w:val="18"/>
              </w:rPr>
            </w:pPr>
            <w:r>
              <w:rPr>
                <w:sz w:val="18"/>
              </w:rPr>
              <w:t>12 or more years complete</w:t>
            </w:r>
          </w:p>
        </w:tc>
        <w:tc>
          <w:tcPr>
            <w:tcW w:w="1189" w:type="dxa"/>
            <w:tcBorders>
              <w:bottom w:val="single" w:sz="4" w:space="0" w:color="000000"/>
            </w:tcBorders>
          </w:tcPr>
          <w:p>
            <w:pPr>
              <w:pStyle w:val="TableParagraph"/>
              <w:spacing w:line="204" w:lineRule="exact"/>
              <w:ind w:right="198"/>
              <w:jc w:val="right"/>
              <w:rPr>
                <w:sz w:val="18"/>
              </w:rPr>
            </w:pPr>
            <w:r>
              <w:rPr>
                <w:sz w:val="18"/>
              </w:rPr>
              <w:t>40.7</w:t>
            </w:r>
          </w:p>
        </w:tc>
        <w:tc>
          <w:tcPr>
            <w:tcW w:w="817" w:type="dxa"/>
            <w:tcBorders>
              <w:bottom w:val="single" w:sz="4" w:space="0" w:color="000000"/>
            </w:tcBorders>
          </w:tcPr>
          <w:p>
            <w:pPr>
              <w:pStyle w:val="TableParagraph"/>
              <w:spacing w:line="204" w:lineRule="exact"/>
              <w:ind w:left="83" w:right="128"/>
              <w:jc w:val="center"/>
              <w:rPr>
                <w:sz w:val="18"/>
              </w:rPr>
            </w:pPr>
            <w:r>
              <w:rPr>
                <w:sz w:val="18"/>
              </w:rPr>
              <w:t>36.6</w:t>
            </w:r>
          </w:p>
        </w:tc>
        <w:tc>
          <w:tcPr>
            <w:tcW w:w="641" w:type="dxa"/>
            <w:tcBorders>
              <w:bottom w:val="single" w:sz="4" w:space="0" w:color="000000"/>
            </w:tcBorders>
          </w:tcPr>
          <w:p>
            <w:pPr>
              <w:pStyle w:val="TableParagraph"/>
              <w:spacing w:line="204" w:lineRule="exact"/>
              <w:ind w:right="167"/>
              <w:jc w:val="right"/>
              <w:rPr>
                <w:sz w:val="18"/>
              </w:rPr>
            </w:pPr>
            <w:r>
              <w:rPr>
                <w:sz w:val="18"/>
              </w:rPr>
              <w:t>12.8</w:t>
            </w:r>
          </w:p>
        </w:tc>
        <w:tc>
          <w:tcPr>
            <w:tcW w:w="723" w:type="dxa"/>
            <w:tcBorders>
              <w:bottom w:val="single" w:sz="4" w:space="0" w:color="000000"/>
            </w:tcBorders>
          </w:tcPr>
          <w:p>
            <w:pPr>
              <w:pStyle w:val="TableParagraph"/>
              <w:spacing w:line="204" w:lineRule="exact"/>
              <w:ind w:left="242" w:right="189"/>
              <w:jc w:val="center"/>
              <w:rPr>
                <w:sz w:val="18"/>
              </w:rPr>
            </w:pPr>
            <w:r>
              <w:rPr>
                <w:sz w:val="18"/>
              </w:rPr>
              <w:t>1.1</w:t>
            </w:r>
          </w:p>
        </w:tc>
        <w:tc>
          <w:tcPr>
            <w:tcW w:w="830" w:type="dxa"/>
            <w:tcBorders>
              <w:bottom w:val="single" w:sz="4" w:space="0" w:color="000000"/>
            </w:tcBorders>
          </w:tcPr>
          <w:p>
            <w:pPr>
              <w:pStyle w:val="TableParagraph"/>
              <w:spacing w:line="204" w:lineRule="exact"/>
              <w:ind w:left="204" w:right="266"/>
              <w:jc w:val="center"/>
              <w:rPr>
                <w:sz w:val="18"/>
              </w:rPr>
            </w:pPr>
            <w:r>
              <w:rPr>
                <w:sz w:val="18"/>
              </w:rPr>
              <w:t>17.2</w:t>
            </w:r>
          </w:p>
        </w:tc>
        <w:tc>
          <w:tcPr>
            <w:tcW w:w="696" w:type="dxa"/>
            <w:tcBorders>
              <w:bottom w:val="single" w:sz="4" w:space="0" w:color="000000"/>
            </w:tcBorders>
          </w:tcPr>
          <w:p>
            <w:pPr>
              <w:pStyle w:val="TableParagraph"/>
              <w:spacing w:line="204" w:lineRule="exact"/>
              <w:ind w:left="12" w:right="13"/>
              <w:jc w:val="center"/>
              <w:rPr>
                <w:sz w:val="18"/>
              </w:rPr>
            </w:pPr>
            <w:r>
              <w:rPr>
                <w:sz w:val="18"/>
              </w:rPr>
              <w:t>4.8</w:t>
            </w:r>
          </w:p>
        </w:tc>
        <w:tc>
          <w:tcPr>
            <w:tcW w:w="835" w:type="dxa"/>
            <w:tcBorders>
              <w:bottom w:val="single" w:sz="4" w:space="0" w:color="000000"/>
            </w:tcBorders>
          </w:tcPr>
          <w:p>
            <w:pPr>
              <w:pStyle w:val="TableParagraph"/>
              <w:spacing w:line="204" w:lineRule="exact"/>
              <w:ind w:right="239"/>
              <w:jc w:val="right"/>
              <w:rPr>
                <w:sz w:val="18"/>
              </w:rPr>
            </w:pPr>
            <w:r>
              <w:rPr>
                <w:sz w:val="18"/>
              </w:rPr>
              <w:t>4.1</w:t>
            </w:r>
          </w:p>
        </w:tc>
        <w:tc>
          <w:tcPr>
            <w:tcW w:w="682" w:type="dxa"/>
            <w:tcBorders>
              <w:bottom w:val="single" w:sz="4" w:space="0" w:color="000000"/>
            </w:tcBorders>
          </w:tcPr>
          <w:p>
            <w:pPr>
              <w:pStyle w:val="TableParagraph"/>
              <w:spacing w:line="204" w:lineRule="exact"/>
              <w:ind w:left="95" w:right="24"/>
              <w:jc w:val="center"/>
              <w:rPr>
                <w:sz w:val="18"/>
              </w:rPr>
            </w:pPr>
            <w:r>
              <w:rPr>
                <w:sz w:val="18"/>
              </w:rPr>
              <w:t>0.2</w:t>
            </w:r>
          </w:p>
        </w:tc>
        <w:tc>
          <w:tcPr>
            <w:tcW w:w="994" w:type="dxa"/>
            <w:tcBorders>
              <w:bottom w:val="single" w:sz="4" w:space="0" w:color="000000"/>
            </w:tcBorders>
          </w:tcPr>
          <w:p>
            <w:pPr>
              <w:pStyle w:val="TableParagraph"/>
              <w:spacing w:line="204" w:lineRule="exact"/>
              <w:ind w:left="19" w:right="11"/>
              <w:jc w:val="center"/>
              <w:rPr>
                <w:sz w:val="18"/>
              </w:rPr>
            </w:pPr>
            <w:r>
              <w:rPr>
                <w:sz w:val="18"/>
              </w:rPr>
              <w:t>0.4</w:t>
            </w:r>
          </w:p>
        </w:tc>
        <w:tc>
          <w:tcPr>
            <w:tcW w:w="716" w:type="dxa"/>
            <w:tcBorders>
              <w:bottom w:val="single" w:sz="4" w:space="0" w:color="000000"/>
            </w:tcBorders>
          </w:tcPr>
          <w:p>
            <w:pPr>
              <w:pStyle w:val="TableParagraph"/>
              <w:spacing w:line="204" w:lineRule="exact"/>
              <w:ind w:left="55" w:right="175"/>
              <w:jc w:val="center"/>
              <w:rPr>
                <w:sz w:val="18"/>
              </w:rPr>
            </w:pPr>
            <w:r>
              <w:rPr>
                <w:sz w:val="18"/>
              </w:rPr>
              <w:t>3.4</w:t>
            </w:r>
          </w:p>
        </w:tc>
        <w:tc>
          <w:tcPr>
            <w:tcW w:w="848" w:type="dxa"/>
            <w:tcBorders>
              <w:bottom w:val="single" w:sz="4" w:space="0" w:color="000000"/>
            </w:tcBorders>
          </w:tcPr>
          <w:p>
            <w:pPr>
              <w:pStyle w:val="TableParagraph"/>
              <w:spacing w:line="204" w:lineRule="exact"/>
              <w:ind w:left="220"/>
              <w:rPr>
                <w:sz w:val="18"/>
              </w:rPr>
            </w:pPr>
            <w:r>
              <w:rPr>
                <w:sz w:val="18"/>
              </w:rPr>
              <w:t>59.3</w:t>
            </w:r>
          </w:p>
        </w:tc>
        <w:tc>
          <w:tcPr>
            <w:tcW w:w="598" w:type="dxa"/>
            <w:tcBorders>
              <w:bottom w:val="single" w:sz="4" w:space="0" w:color="000000"/>
            </w:tcBorders>
          </w:tcPr>
          <w:p>
            <w:pPr>
              <w:pStyle w:val="TableParagraph"/>
              <w:spacing w:line="204" w:lineRule="exact"/>
              <w:ind w:left="71" w:right="75"/>
              <w:jc w:val="center"/>
              <w:rPr>
                <w:sz w:val="18"/>
              </w:rPr>
            </w:pPr>
            <w:r>
              <w:rPr>
                <w:sz w:val="18"/>
              </w:rPr>
              <w:t>100.0</w:t>
            </w:r>
          </w:p>
        </w:tc>
        <w:tc>
          <w:tcPr>
            <w:tcW w:w="763" w:type="dxa"/>
            <w:tcBorders>
              <w:bottom w:val="single" w:sz="4" w:space="0" w:color="000000"/>
            </w:tcBorders>
          </w:tcPr>
          <w:p>
            <w:pPr>
              <w:pStyle w:val="TableParagraph"/>
              <w:spacing w:line="204" w:lineRule="exact"/>
              <w:ind w:right="143"/>
              <w:jc w:val="right"/>
              <w:rPr>
                <w:sz w:val="18"/>
              </w:rPr>
            </w:pPr>
            <w:r>
              <w:rPr>
                <w:sz w:val="18"/>
              </w:rPr>
              <w:t>1,083</w:t>
            </w:r>
          </w:p>
        </w:tc>
      </w:tr>
      <w:tr>
        <w:trPr>
          <w:trHeight w:val="381" w:hRule="atLeast"/>
        </w:trPr>
        <w:tc>
          <w:tcPr>
            <w:tcW w:w="2641" w:type="dxa"/>
            <w:tcBorders>
              <w:top w:val="single" w:sz="4" w:space="0" w:color="000000"/>
              <w:bottom w:val="single" w:sz="4" w:space="0" w:color="000000"/>
            </w:tcBorders>
          </w:tcPr>
          <w:p>
            <w:pPr>
              <w:pStyle w:val="TableParagraph"/>
              <w:rPr>
                <w:rFonts w:ascii="Times New Roman"/>
                <w:sz w:val="18"/>
              </w:rPr>
            </w:pPr>
          </w:p>
        </w:tc>
        <w:tc>
          <w:tcPr>
            <w:tcW w:w="1189" w:type="dxa"/>
            <w:tcBorders>
              <w:top w:val="single" w:sz="4" w:space="0" w:color="000000"/>
              <w:bottom w:val="single" w:sz="4" w:space="0" w:color="000000"/>
            </w:tcBorders>
          </w:tcPr>
          <w:p>
            <w:pPr>
              <w:pStyle w:val="TableParagraph"/>
              <w:rPr>
                <w:rFonts w:ascii="Times New Roman"/>
                <w:sz w:val="18"/>
              </w:rPr>
            </w:pPr>
          </w:p>
        </w:tc>
        <w:tc>
          <w:tcPr>
            <w:tcW w:w="817" w:type="dxa"/>
            <w:tcBorders>
              <w:top w:val="single" w:sz="4" w:space="0" w:color="000000"/>
              <w:bottom w:val="single" w:sz="4" w:space="0" w:color="000000"/>
            </w:tcBorders>
          </w:tcPr>
          <w:p>
            <w:pPr>
              <w:pStyle w:val="TableParagraph"/>
              <w:rPr>
                <w:rFonts w:ascii="Times New Roman"/>
                <w:sz w:val="18"/>
              </w:rPr>
            </w:pPr>
          </w:p>
        </w:tc>
        <w:tc>
          <w:tcPr>
            <w:tcW w:w="641" w:type="dxa"/>
            <w:tcBorders>
              <w:top w:val="single" w:sz="4" w:space="0" w:color="000000"/>
              <w:bottom w:val="single" w:sz="4" w:space="0" w:color="000000"/>
            </w:tcBorders>
          </w:tcPr>
          <w:p>
            <w:pPr>
              <w:pStyle w:val="TableParagraph"/>
              <w:rPr>
                <w:rFonts w:ascii="Times New Roman"/>
                <w:sz w:val="18"/>
              </w:rPr>
            </w:pPr>
          </w:p>
        </w:tc>
        <w:tc>
          <w:tcPr>
            <w:tcW w:w="723" w:type="dxa"/>
            <w:tcBorders>
              <w:top w:val="single" w:sz="4" w:space="0" w:color="000000"/>
              <w:bottom w:val="single" w:sz="4" w:space="0" w:color="000000"/>
            </w:tcBorders>
          </w:tcPr>
          <w:p>
            <w:pPr>
              <w:pStyle w:val="TableParagraph"/>
              <w:rPr>
                <w:rFonts w:ascii="Times New Roman"/>
                <w:sz w:val="18"/>
              </w:rPr>
            </w:pPr>
          </w:p>
        </w:tc>
        <w:tc>
          <w:tcPr>
            <w:tcW w:w="830" w:type="dxa"/>
            <w:tcBorders>
              <w:top w:val="single" w:sz="4" w:space="0" w:color="000000"/>
              <w:bottom w:val="single" w:sz="4" w:space="0" w:color="000000"/>
            </w:tcBorders>
          </w:tcPr>
          <w:p>
            <w:pPr>
              <w:pStyle w:val="TableParagraph"/>
              <w:rPr>
                <w:rFonts w:ascii="Times New Roman"/>
                <w:sz w:val="18"/>
              </w:rPr>
            </w:pPr>
          </w:p>
        </w:tc>
        <w:tc>
          <w:tcPr>
            <w:tcW w:w="696" w:type="dxa"/>
            <w:tcBorders>
              <w:top w:val="single" w:sz="4" w:space="0" w:color="000000"/>
              <w:bottom w:val="single" w:sz="4" w:space="0" w:color="000000"/>
            </w:tcBorders>
          </w:tcPr>
          <w:p>
            <w:pPr>
              <w:pStyle w:val="TableParagraph"/>
              <w:rPr>
                <w:rFonts w:ascii="Times New Roman"/>
                <w:sz w:val="18"/>
              </w:rPr>
            </w:pPr>
          </w:p>
        </w:tc>
        <w:tc>
          <w:tcPr>
            <w:tcW w:w="835" w:type="dxa"/>
            <w:tcBorders>
              <w:top w:val="single" w:sz="4" w:space="0" w:color="000000"/>
              <w:bottom w:val="single" w:sz="4" w:space="0" w:color="000000"/>
            </w:tcBorders>
          </w:tcPr>
          <w:p>
            <w:pPr>
              <w:pStyle w:val="TableParagraph"/>
              <w:rPr>
                <w:rFonts w:ascii="Times New Roman"/>
                <w:sz w:val="18"/>
              </w:rPr>
            </w:pPr>
          </w:p>
        </w:tc>
        <w:tc>
          <w:tcPr>
            <w:tcW w:w="682" w:type="dxa"/>
            <w:tcBorders>
              <w:top w:val="single" w:sz="4" w:space="0" w:color="000000"/>
              <w:bottom w:val="single" w:sz="4" w:space="0" w:color="000000"/>
            </w:tcBorders>
          </w:tcPr>
          <w:p>
            <w:pPr>
              <w:pStyle w:val="TableParagraph"/>
              <w:rPr>
                <w:rFonts w:ascii="Times New Roman"/>
                <w:sz w:val="18"/>
              </w:rPr>
            </w:pPr>
          </w:p>
        </w:tc>
        <w:tc>
          <w:tcPr>
            <w:tcW w:w="994" w:type="dxa"/>
            <w:tcBorders>
              <w:top w:val="single" w:sz="4" w:space="0" w:color="000000"/>
              <w:bottom w:val="single" w:sz="4" w:space="0" w:color="000000"/>
            </w:tcBorders>
          </w:tcPr>
          <w:p>
            <w:pPr>
              <w:pStyle w:val="TableParagraph"/>
              <w:rPr>
                <w:rFonts w:ascii="Times New Roman"/>
                <w:sz w:val="18"/>
              </w:rPr>
            </w:pPr>
          </w:p>
        </w:tc>
        <w:tc>
          <w:tcPr>
            <w:tcW w:w="716" w:type="dxa"/>
            <w:tcBorders>
              <w:top w:val="single" w:sz="4" w:space="0" w:color="000000"/>
              <w:bottom w:val="single" w:sz="4" w:space="0" w:color="000000"/>
            </w:tcBorders>
          </w:tcPr>
          <w:p>
            <w:pPr>
              <w:pStyle w:val="TableParagraph"/>
              <w:rPr>
                <w:rFonts w:ascii="Times New Roman"/>
                <w:sz w:val="18"/>
              </w:rPr>
            </w:pPr>
          </w:p>
        </w:tc>
        <w:tc>
          <w:tcPr>
            <w:tcW w:w="848" w:type="dxa"/>
            <w:tcBorders>
              <w:top w:val="single" w:sz="4" w:space="0" w:color="000000"/>
              <w:bottom w:val="single" w:sz="4" w:space="0" w:color="000000"/>
            </w:tcBorders>
          </w:tcPr>
          <w:p>
            <w:pPr>
              <w:pStyle w:val="TableParagraph"/>
              <w:rPr>
                <w:rFonts w:ascii="Times New Roman"/>
                <w:sz w:val="18"/>
              </w:rPr>
            </w:pPr>
          </w:p>
        </w:tc>
        <w:tc>
          <w:tcPr>
            <w:tcW w:w="1361" w:type="dxa"/>
            <w:gridSpan w:val="2"/>
            <w:tcBorders>
              <w:top w:val="single" w:sz="4" w:space="0" w:color="000000"/>
              <w:bottom w:val="single" w:sz="4" w:space="0" w:color="000000"/>
            </w:tcBorders>
          </w:tcPr>
          <w:p>
            <w:pPr>
              <w:pStyle w:val="TableParagraph"/>
              <w:spacing w:before="80"/>
              <w:ind w:left="316"/>
              <w:rPr>
                <w:i/>
                <w:sz w:val="18"/>
              </w:rPr>
            </w:pPr>
            <w:r>
              <w:rPr>
                <w:i/>
                <w:sz w:val="18"/>
              </w:rPr>
              <w:t>Continued…</w:t>
            </w:r>
          </w:p>
        </w:tc>
      </w:tr>
    </w:tbl>
    <w:p>
      <w:pPr>
        <w:spacing w:after="0"/>
        <w:rPr>
          <w:sz w:val="18"/>
        </w:rPr>
        <w:sectPr>
          <w:footerReference w:type="default" r:id="rId35"/>
          <w:pgSz w:w="15840" w:h="12240" w:orient="landscape"/>
          <w:pgMar w:footer="727" w:header="0" w:top="1140" w:bottom="920" w:left="1320" w:right="1320"/>
          <w:pgNumType w:start="71"/>
        </w:sectPr>
      </w:pPr>
    </w:p>
    <w:p>
      <w:pPr>
        <w:pStyle w:val="BodyText"/>
        <w:rPr>
          <w:sz w:val="20"/>
        </w:rPr>
      </w:pPr>
    </w:p>
    <w:p>
      <w:pPr>
        <w:pStyle w:val="BodyText"/>
        <w:spacing w:before="6"/>
        <w:rPr>
          <w:sz w:val="17"/>
        </w:rPr>
      </w:pPr>
    </w:p>
    <w:tbl>
      <w:tblPr>
        <w:tblW w:w="0" w:type="auto"/>
        <w:jc w:val="left"/>
        <w:tblInd w:w="1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56"/>
        <w:gridCol w:w="1288"/>
        <w:gridCol w:w="817"/>
        <w:gridCol w:w="765"/>
        <w:gridCol w:w="598"/>
        <w:gridCol w:w="829"/>
        <w:gridCol w:w="694"/>
        <w:gridCol w:w="835"/>
        <w:gridCol w:w="678"/>
        <w:gridCol w:w="994"/>
        <w:gridCol w:w="714"/>
        <w:gridCol w:w="845"/>
        <w:gridCol w:w="597"/>
        <w:gridCol w:w="766"/>
      </w:tblGrid>
      <w:tr>
        <w:trPr>
          <w:trHeight w:val="396" w:hRule="atLeast"/>
        </w:trPr>
        <w:tc>
          <w:tcPr>
            <w:tcW w:w="12976" w:type="dxa"/>
            <w:gridSpan w:val="14"/>
            <w:tcBorders>
              <w:top w:val="single" w:sz="4" w:space="0" w:color="000000"/>
            </w:tcBorders>
          </w:tcPr>
          <w:p>
            <w:pPr>
              <w:pStyle w:val="TableParagraph"/>
              <w:spacing w:before="80"/>
              <w:ind w:left="38"/>
              <w:rPr>
                <w:i/>
                <w:sz w:val="18"/>
              </w:rPr>
            </w:pPr>
            <w:r>
              <w:rPr>
                <w:sz w:val="18"/>
                <w:u w:val="single"/>
              </w:rPr>
              <w:t>Table 30 Contraceptive use by men at last sexual intercourse</w:t>
            </w:r>
            <w:r>
              <w:rPr>
                <w:i/>
                <w:sz w:val="18"/>
                <w:u w:val="single"/>
              </w:rPr>
              <w:t>—Continued</w:t>
            </w:r>
          </w:p>
        </w:tc>
      </w:tr>
      <w:tr>
        <w:trPr>
          <w:trHeight w:val="582" w:hRule="atLeast"/>
        </w:trPr>
        <w:tc>
          <w:tcPr>
            <w:tcW w:w="12976" w:type="dxa"/>
            <w:gridSpan w:val="14"/>
            <w:tcBorders>
              <w:bottom w:val="single" w:sz="4" w:space="0" w:color="000000"/>
            </w:tcBorders>
          </w:tcPr>
          <w:p>
            <w:pPr>
              <w:pStyle w:val="TableParagraph"/>
              <w:spacing w:before="63"/>
              <w:ind w:left="38"/>
              <w:rPr>
                <w:sz w:val="18"/>
              </w:rPr>
            </w:pPr>
            <w:r>
              <w:rPr>
                <w:sz w:val="18"/>
              </w:rPr>
              <w:t>Percent distribution of currently married men and sexually active unmarried men age 15-49 by contraceptive used the last time they had sex, according to type of partner and background characteristics, Maharashtra, 2019-20</w:t>
            </w:r>
          </w:p>
        </w:tc>
      </w:tr>
      <w:tr>
        <w:trPr>
          <w:trHeight w:val="327" w:hRule="atLeast"/>
        </w:trPr>
        <w:tc>
          <w:tcPr>
            <w:tcW w:w="2556" w:type="dxa"/>
            <w:tcBorders>
              <w:top w:val="single" w:sz="4" w:space="0" w:color="000000"/>
            </w:tcBorders>
          </w:tcPr>
          <w:p>
            <w:pPr>
              <w:pStyle w:val="TableParagraph"/>
              <w:rPr>
                <w:rFonts w:ascii="Times New Roman"/>
                <w:sz w:val="16"/>
              </w:rPr>
            </w:pPr>
          </w:p>
        </w:tc>
        <w:tc>
          <w:tcPr>
            <w:tcW w:w="1288" w:type="dxa"/>
            <w:tcBorders>
              <w:top w:val="single" w:sz="4" w:space="0" w:color="000000"/>
            </w:tcBorders>
          </w:tcPr>
          <w:p>
            <w:pPr>
              <w:pStyle w:val="TableParagraph"/>
              <w:rPr>
                <w:rFonts w:ascii="Times New Roman"/>
                <w:sz w:val="16"/>
              </w:rPr>
            </w:pPr>
          </w:p>
        </w:tc>
        <w:tc>
          <w:tcPr>
            <w:tcW w:w="817" w:type="dxa"/>
            <w:tcBorders>
              <w:top w:val="single" w:sz="4" w:space="0" w:color="000000"/>
            </w:tcBorders>
          </w:tcPr>
          <w:p>
            <w:pPr>
              <w:pStyle w:val="TableParagraph"/>
              <w:rPr>
                <w:rFonts w:ascii="Times New Roman"/>
                <w:sz w:val="16"/>
              </w:rPr>
            </w:pPr>
          </w:p>
        </w:tc>
        <w:tc>
          <w:tcPr>
            <w:tcW w:w="765" w:type="dxa"/>
            <w:tcBorders>
              <w:top w:val="single" w:sz="4" w:space="0" w:color="000000"/>
            </w:tcBorders>
          </w:tcPr>
          <w:p>
            <w:pPr>
              <w:pStyle w:val="TableParagraph"/>
              <w:rPr>
                <w:rFonts w:ascii="Times New Roman"/>
                <w:sz w:val="16"/>
              </w:rPr>
            </w:pPr>
          </w:p>
        </w:tc>
        <w:tc>
          <w:tcPr>
            <w:tcW w:w="1427" w:type="dxa"/>
            <w:gridSpan w:val="2"/>
            <w:tcBorders>
              <w:top w:val="single" w:sz="4" w:space="0" w:color="000000"/>
            </w:tcBorders>
          </w:tcPr>
          <w:p>
            <w:pPr>
              <w:pStyle w:val="TableParagraph"/>
              <w:tabs>
                <w:tab w:pos="49" w:val="left" w:leader="none"/>
                <w:tab w:pos="2147" w:val="left" w:leader="none"/>
              </w:tabs>
              <w:spacing w:before="80"/>
              <w:ind w:left="-836" w:right="-735"/>
              <w:rPr>
                <w:sz w:val="18"/>
              </w:rPr>
            </w:pPr>
            <w:r>
              <w:rPr>
                <w:sz w:val="18"/>
                <w:u w:val="single"/>
              </w:rPr>
              <w:t> </w:t>
              <w:tab/>
              <w:t>Modern</w:t>
            </w:r>
            <w:r>
              <w:rPr>
                <w:spacing w:val="-5"/>
                <w:sz w:val="18"/>
                <w:u w:val="single"/>
              </w:rPr>
              <w:t> </w:t>
            </w:r>
            <w:r>
              <w:rPr>
                <w:sz w:val="18"/>
                <w:u w:val="single"/>
              </w:rPr>
              <w:t>method</w:t>
              <w:tab/>
            </w:r>
          </w:p>
        </w:tc>
        <w:tc>
          <w:tcPr>
            <w:tcW w:w="694" w:type="dxa"/>
            <w:tcBorders>
              <w:top w:val="single" w:sz="4" w:space="0" w:color="000000"/>
            </w:tcBorders>
          </w:tcPr>
          <w:p>
            <w:pPr>
              <w:pStyle w:val="TableParagraph"/>
              <w:rPr>
                <w:rFonts w:ascii="Times New Roman"/>
                <w:sz w:val="16"/>
              </w:rPr>
            </w:pPr>
          </w:p>
        </w:tc>
        <w:tc>
          <w:tcPr>
            <w:tcW w:w="835" w:type="dxa"/>
            <w:tcBorders>
              <w:top w:val="single" w:sz="4" w:space="0" w:color="000000"/>
            </w:tcBorders>
          </w:tcPr>
          <w:p>
            <w:pPr>
              <w:pStyle w:val="TableParagraph"/>
              <w:rPr>
                <w:rFonts w:ascii="Times New Roman"/>
                <w:sz w:val="16"/>
              </w:rPr>
            </w:pPr>
          </w:p>
        </w:tc>
        <w:tc>
          <w:tcPr>
            <w:tcW w:w="2386" w:type="dxa"/>
            <w:gridSpan w:val="3"/>
            <w:tcBorders>
              <w:top w:val="single" w:sz="4" w:space="0" w:color="000000"/>
            </w:tcBorders>
          </w:tcPr>
          <w:p>
            <w:pPr>
              <w:pStyle w:val="TableParagraph"/>
              <w:tabs>
                <w:tab w:pos="478" w:val="left" w:leader="none"/>
                <w:tab w:pos="2353" w:val="left" w:leader="none"/>
              </w:tabs>
              <w:spacing w:before="80"/>
              <w:ind w:left="15"/>
              <w:rPr>
                <w:sz w:val="18"/>
              </w:rPr>
            </w:pPr>
            <w:r>
              <w:rPr>
                <w:sz w:val="18"/>
                <w:u w:val="single"/>
              </w:rPr>
              <w:t> </w:t>
              <w:tab/>
              <w:t>Traditional</w:t>
            </w:r>
            <w:r>
              <w:rPr>
                <w:spacing w:val="-9"/>
                <w:sz w:val="18"/>
                <w:u w:val="single"/>
              </w:rPr>
              <w:t> </w:t>
            </w:r>
            <w:r>
              <w:rPr>
                <w:sz w:val="18"/>
                <w:u w:val="single"/>
              </w:rPr>
              <w:t>method</w:t>
              <w:tab/>
            </w:r>
          </w:p>
        </w:tc>
        <w:tc>
          <w:tcPr>
            <w:tcW w:w="845" w:type="dxa"/>
            <w:tcBorders>
              <w:top w:val="single" w:sz="4" w:space="0" w:color="000000"/>
            </w:tcBorders>
          </w:tcPr>
          <w:p>
            <w:pPr>
              <w:pStyle w:val="TableParagraph"/>
              <w:rPr>
                <w:rFonts w:ascii="Times New Roman"/>
                <w:sz w:val="16"/>
              </w:rPr>
            </w:pPr>
          </w:p>
        </w:tc>
        <w:tc>
          <w:tcPr>
            <w:tcW w:w="597" w:type="dxa"/>
            <w:tcBorders>
              <w:top w:val="single" w:sz="4" w:space="0" w:color="000000"/>
            </w:tcBorders>
          </w:tcPr>
          <w:p>
            <w:pPr>
              <w:pStyle w:val="TableParagraph"/>
              <w:rPr>
                <w:rFonts w:ascii="Times New Roman"/>
                <w:sz w:val="16"/>
              </w:rPr>
            </w:pPr>
          </w:p>
        </w:tc>
        <w:tc>
          <w:tcPr>
            <w:tcW w:w="766" w:type="dxa"/>
            <w:tcBorders>
              <w:top w:val="single" w:sz="4" w:space="0" w:color="000000"/>
            </w:tcBorders>
          </w:tcPr>
          <w:p>
            <w:pPr>
              <w:pStyle w:val="TableParagraph"/>
              <w:rPr>
                <w:rFonts w:ascii="Times New Roman"/>
                <w:sz w:val="16"/>
              </w:rPr>
            </w:pPr>
          </w:p>
        </w:tc>
      </w:tr>
      <w:tr>
        <w:trPr>
          <w:trHeight w:val="680" w:hRule="atLeast"/>
        </w:trPr>
        <w:tc>
          <w:tcPr>
            <w:tcW w:w="2556" w:type="dxa"/>
            <w:tcBorders>
              <w:bottom w:val="single" w:sz="4" w:space="0" w:color="000000"/>
            </w:tcBorders>
          </w:tcPr>
          <w:p>
            <w:pPr>
              <w:pStyle w:val="TableParagraph"/>
              <w:rPr>
                <w:rFonts w:ascii="P052"/>
                <w:sz w:val="18"/>
              </w:rPr>
            </w:pPr>
          </w:p>
          <w:p>
            <w:pPr>
              <w:pStyle w:val="TableParagraph"/>
              <w:spacing w:before="2"/>
              <w:rPr>
                <w:rFonts w:ascii="P052"/>
                <w:sz w:val="12"/>
              </w:rPr>
            </w:pPr>
          </w:p>
          <w:p>
            <w:pPr>
              <w:pStyle w:val="TableParagraph"/>
              <w:spacing w:before="1"/>
              <w:ind w:left="38"/>
              <w:rPr>
                <w:sz w:val="18"/>
              </w:rPr>
            </w:pPr>
            <w:r>
              <w:rPr>
                <w:sz w:val="18"/>
              </w:rPr>
              <w:t>Background characteristic</w:t>
            </w:r>
          </w:p>
        </w:tc>
        <w:tc>
          <w:tcPr>
            <w:tcW w:w="1288" w:type="dxa"/>
            <w:tcBorders>
              <w:bottom w:val="single" w:sz="4" w:space="0" w:color="000000"/>
            </w:tcBorders>
          </w:tcPr>
          <w:p>
            <w:pPr>
              <w:pStyle w:val="TableParagraph"/>
              <w:spacing w:before="7"/>
              <w:rPr>
                <w:rFonts w:ascii="P052"/>
                <w:sz w:val="14"/>
              </w:rPr>
            </w:pPr>
          </w:p>
          <w:p>
            <w:pPr>
              <w:pStyle w:val="TableParagraph"/>
              <w:ind w:left="627" w:right="63" w:firstLine="148"/>
              <w:rPr>
                <w:sz w:val="18"/>
              </w:rPr>
            </w:pPr>
            <w:r>
              <w:rPr>
                <w:sz w:val="18"/>
              </w:rPr>
              <w:t>Any method</w:t>
            </w:r>
          </w:p>
        </w:tc>
        <w:tc>
          <w:tcPr>
            <w:tcW w:w="817" w:type="dxa"/>
            <w:tcBorders>
              <w:bottom w:val="single" w:sz="4" w:space="0" w:color="000000"/>
            </w:tcBorders>
          </w:tcPr>
          <w:p>
            <w:pPr>
              <w:pStyle w:val="TableParagraph"/>
              <w:spacing w:line="201" w:lineRule="exact"/>
              <w:ind w:left="80" w:right="151"/>
              <w:jc w:val="center"/>
              <w:rPr>
                <w:sz w:val="18"/>
              </w:rPr>
            </w:pPr>
            <w:r>
              <w:rPr>
                <w:sz w:val="18"/>
              </w:rPr>
              <w:t>Any</w:t>
            </w:r>
          </w:p>
          <w:p>
            <w:pPr>
              <w:pStyle w:val="TableParagraph"/>
              <w:spacing w:before="1"/>
              <w:ind w:left="83" w:right="151"/>
              <w:jc w:val="center"/>
              <w:rPr>
                <w:sz w:val="18"/>
              </w:rPr>
            </w:pPr>
            <w:r>
              <w:rPr>
                <w:sz w:val="18"/>
              </w:rPr>
              <w:t>modern method</w:t>
            </w:r>
          </w:p>
        </w:tc>
        <w:tc>
          <w:tcPr>
            <w:tcW w:w="765" w:type="dxa"/>
            <w:tcBorders>
              <w:bottom w:val="single" w:sz="4" w:space="0" w:color="000000"/>
            </w:tcBorders>
          </w:tcPr>
          <w:p>
            <w:pPr>
              <w:pStyle w:val="TableParagraph"/>
              <w:rPr>
                <w:rFonts w:ascii="P052"/>
                <w:sz w:val="18"/>
              </w:rPr>
            </w:pPr>
          </w:p>
          <w:p>
            <w:pPr>
              <w:pStyle w:val="TableParagraph"/>
              <w:spacing w:before="2"/>
              <w:rPr>
                <w:rFonts w:ascii="P052"/>
                <w:sz w:val="12"/>
              </w:rPr>
            </w:pPr>
          </w:p>
          <w:p>
            <w:pPr>
              <w:pStyle w:val="TableParagraph"/>
              <w:spacing w:before="1"/>
              <w:ind w:left="190"/>
              <w:rPr>
                <w:sz w:val="18"/>
              </w:rPr>
            </w:pPr>
            <w:r>
              <w:rPr>
                <w:sz w:val="18"/>
              </w:rPr>
              <w:t>Pill</w:t>
            </w:r>
          </w:p>
        </w:tc>
        <w:tc>
          <w:tcPr>
            <w:tcW w:w="598" w:type="dxa"/>
            <w:tcBorders>
              <w:bottom w:val="single" w:sz="4" w:space="0" w:color="000000"/>
            </w:tcBorders>
          </w:tcPr>
          <w:p>
            <w:pPr>
              <w:pStyle w:val="TableParagraph"/>
              <w:spacing w:before="7"/>
              <w:rPr>
                <w:rFonts w:ascii="P052"/>
                <w:sz w:val="14"/>
              </w:rPr>
            </w:pPr>
          </w:p>
          <w:p>
            <w:pPr>
              <w:pStyle w:val="TableParagraph"/>
              <w:ind w:left="49" w:right="67" w:hanging="8"/>
              <w:rPr>
                <w:sz w:val="18"/>
              </w:rPr>
            </w:pPr>
            <w:r>
              <w:rPr>
                <w:sz w:val="18"/>
              </w:rPr>
              <w:t>IUD or PPIUD</w:t>
            </w:r>
          </w:p>
        </w:tc>
        <w:tc>
          <w:tcPr>
            <w:tcW w:w="829" w:type="dxa"/>
            <w:tcBorders>
              <w:bottom w:val="single" w:sz="4" w:space="0" w:color="000000"/>
            </w:tcBorders>
          </w:tcPr>
          <w:p>
            <w:pPr>
              <w:pStyle w:val="TableParagraph"/>
              <w:spacing w:before="7"/>
              <w:rPr>
                <w:rFonts w:ascii="P052"/>
                <w:sz w:val="14"/>
              </w:rPr>
            </w:pPr>
          </w:p>
          <w:p>
            <w:pPr>
              <w:pStyle w:val="TableParagraph"/>
              <w:spacing w:line="219" w:lineRule="exact"/>
              <w:ind w:left="83"/>
              <w:rPr>
                <w:sz w:val="18"/>
              </w:rPr>
            </w:pPr>
            <w:r>
              <w:rPr>
                <w:sz w:val="18"/>
              </w:rPr>
              <w:t>Condom/</w:t>
            </w:r>
          </w:p>
          <w:p>
            <w:pPr>
              <w:pStyle w:val="TableParagraph"/>
              <w:spacing w:line="219" w:lineRule="exact"/>
              <w:ind w:left="179"/>
              <w:rPr>
                <w:i/>
                <w:sz w:val="18"/>
              </w:rPr>
            </w:pPr>
            <w:r>
              <w:rPr>
                <w:i/>
                <w:sz w:val="18"/>
              </w:rPr>
              <w:t>Nirodh</w:t>
            </w:r>
          </w:p>
        </w:tc>
        <w:tc>
          <w:tcPr>
            <w:tcW w:w="694" w:type="dxa"/>
            <w:tcBorders>
              <w:bottom w:val="single" w:sz="4" w:space="0" w:color="000000"/>
            </w:tcBorders>
          </w:tcPr>
          <w:p>
            <w:pPr>
              <w:pStyle w:val="TableParagraph"/>
              <w:spacing w:line="201" w:lineRule="exact"/>
              <w:ind w:left="132"/>
              <w:rPr>
                <w:sz w:val="18"/>
              </w:rPr>
            </w:pPr>
            <w:r>
              <w:rPr>
                <w:sz w:val="18"/>
              </w:rPr>
              <w:t>Other</w:t>
            </w:r>
          </w:p>
          <w:p>
            <w:pPr>
              <w:pStyle w:val="TableParagraph"/>
              <w:spacing w:before="1"/>
              <w:ind w:left="55" w:right="38"/>
              <w:rPr>
                <w:sz w:val="18"/>
              </w:rPr>
            </w:pPr>
            <w:r>
              <w:rPr>
                <w:sz w:val="18"/>
              </w:rPr>
              <w:t>modern method</w:t>
            </w:r>
          </w:p>
        </w:tc>
        <w:tc>
          <w:tcPr>
            <w:tcW w:w="835" w:type="dxa"/>
            <w:tcBorders>
              <w:bottom w:val="single" w:sz="4" w:space="0" w:color="000000"/>
            </w:tcBorders>
          </w:tcPr>
          <w:p>
            <w:pPr>
              <w:pStyle w:val="TableParagraph"/>
              <w:spacing w:line="201" w:lineRule="exact"/>
              <w:ind w:left="46" w:right="7"/>
              <w:jc w:val="center"/>
              <w:rPr>
                <w:sz w:val="18"/>
              </w:rPr>
            </w:pPr>
            <w:r>
              <w:rPr>
                <w:sz w:val="18"/>
              </w:rPr>
              <w:t>Any</w:t>
            </w:r>
          </w:p>
          <w:p>
            <w:pPr>
              <w:pStyle w:val="TableParagraph"/>
              <w:spacing w:before="1"/>
              <w:ind w:left="46" w:right="7"/>
              <w:jc w:val="center"/>
              <w:rPr>
                <w:sz w:val="18"/>
              </w:rPr>
            </w:pPr>
            <w:r>
              <w:rPr>
                <w:sz w:val="18"/>
              </w:rPr>
              <w:t>traditional method</w:t>
            </w:r>
          </w:p>
        </w:tc>
        <w:tc>
          <w:tcPr>
            <w:tcW w:w="678" w:type="dxa"/>
            <w:tcBorders>
              <w:bottom w:val="single" w:sz="4" w:space="0" w:color="000000"/>
            </w:tcBorders>
          </w:tcPr>
          <w:p>
            <w:pPr>
              <w:pStyle w:val="TableParagraph"/>
              <w:rPr>
                <w:rFonts w:ascii="P052"/>
                <w:sz w:val="18"/>
              </w:rPr>
            </w:pPr>
          </w:p>
          <w:p>
            <w:pPr>
              <w:pStyle w:val="TableParagraph"/>
              <w:spacing w:before="2"/>
              <w:rPr>
                <w:rFonts w:ascii="P052"/>
                <w:sz w:val="12"/>
              </w:rPr>
            </w:pPr>
          </w:p>
          <w:p>
            <w:pPr>
              <w:pStyle w:val="TableParagraph"/>
              <w:spacing w:before="1"/>
              <w:ind w:left="42" w:right="23"/>
              <w:jc w:val="center"/>
              <w:rPr>
                <w:sz w:val="18"/>
              </w:rPr>
            </w:pPr>
            <w:r>
              <w:rPr>
                <w:sz w:val="18"/>
              </w:rPr>
              <w:t>Rhythm</w:t>
            </w:r>
          </w:p>
        </w:tc>
        <w:tc>
          <w:tcPr>
            <w:tcW w:w="994" w:type="dxa"/>
            <w:tcBorders>
              <w:bottom w:val="single" w:sz="4" w:space="0" w:color="000000"/>
            </w:tcBorders>
          </w:tcPr>
          <w:p>
            <w:pPr>
              <w:pStyle w:val="TableParagraph"/>
              <w:rPr>
                <w:rFonts w:ascii="P052"/>
                <w:sz w:val="18"/>
              </w:rPr>
            </w:pPr>
          </w:p>
          <w:p>
            <w:pPr>
              <w:pStyle w:val="TableParagraph"/>
              <w:spacing w:before="2"/>
              <w:rPr>
                <w:rFonts w:ascii="P052"/>
                <w:sz w:val="12"/>
              </w:rPr>
            </w:pPr>
          </w:p>
          <w:p>
            <w:pPr>
              <w:pStyle w:val="TableParagraph"/>
              <w:spacing w:before="1"/>
              <w:ind w:left="19" w:right="75"/>
              <w:jc w:val="center"/>
              <w:rPr>
                <w:sz w:val="18"/>
              </w:rPr>
            </w:pPr>
            <w:r>
              <w:rPr>
                <w:sz w:val="18"/>
              </w:rPr>
              <w:t>Withdrawal</w:t>
            </w:r>
          </w:p>
        </w:tc>
        <w:tc>
          <w:tcPr>
            <w:tcW w:w="714" w:type="dxa"/>
            <w:tcBorders>
              <w:bottom w:val="single" w:sz="4" w:space="0" w:color="000000"/>
            </w:tcBorders>
          </w:tcPr>
          <w:p>
            <w:pPr>
              <w:pStyle w:val="TableParagraph"/>
              <w:rPr>
                <w:rFonts w:ascii="P052"/>
                <w:sz w:val="18"/>
              </w:rPr>
            </w:pPr>
          </w:p>
          <w:p>
            <w:pPr>
              <w:pStyle w:val="TableParagraph"/>
              <w:spacing w:before="2"/>
              <w:rPr>
                <w:rFonts w:ascii="P052"/>
                <w:sz w:val="12"/>
              </w:rPr>
            </w:pPr>
          </w:p>
          <w:p>
            <w:pPr>
              <w:pStyle w:val="TableParagraph"/>
              <w:spacing w:before="1"/>
              <w:ind w:left="75" w:right="171"/>
              <w:jc w:val="center"/>
              <w:rPr>
                <w:sz w:val="18"/>
              </w:rPr>
            </w:pPr>
            <w:r>
              <w:rPr>
                <w:sz w:val="18"/>
              </w:rPr>
              <w:t>Other</w:t>
            </w:r>
          </w:p>
        </w:tc>
        <w:tc>
          <w:tcPr>
            <w:tcW w:w="845" w:type="dxa"/>
            <w:tcBorders>
              <w:bottom w:val="single" w:sz="4" w:space="0" w:color="000000"/>
            </w:tcBorders>
          </w:tcPr>
          <w:p>
            <w:pPr>
              <w:pStyle w:val="TableParagraph"/>
              <w:spacing w:before="7"/>
              <w:rPr>
                <w:rFonts w:ascii="P052"/>
                <w:sz w:val="14"/>
              </w:rPr>
            </w:pPr>
          </w:p>
          <w:p>
            <w:pPr>
              <w:pStyle w:val="TableParagraph"/>
              <w:ind w:left="27" w:right="73" w:firstLine="31"/>
              <w:rPr>
                <w:sz w:val="18"/>
              </w:rPr>
            </w:pPr>
            <w:r>
              <w:rPr>
                <w:sz w:val="18"/>
              </w:rPr>
              <w:t>Not used at last sex</w:t>
            </w:r>
          </w:p>
        </w:tc>
        <w:tc>
          <w:tcPr>
            <w:tcW w:w="597" w:type="dxa"/>
            <w:tcBorders>
              <w:bottom w:val="single" w:sz="4" w:space="0" w:color="000000"/>
            </w:tcBorders>
          </w:tcPr>
          <w:p>
            <w:pPr>
              <w:pStyle w:val="TableParagraph"/>
              <w:rPr>
                <w:rFonts w:ascii="P052"/>
                <w:sz w:val="18"/>
              </w:rPr>
            </w:pPr>
          </w:p>
          <w:p>
            <w:pPr>
              <w:pStyle w:val="TableParagraph"/>
              <w:spacing w:before="2"/>
              <w:rPr>
                <w:rFonts w:ascii="P052"/>
                <w:sz w:val="12"/>
              </w:rPr>
            </w:pPr>
          </w:p>
          <w:p>
            <w:pPr>
              <w:pStyle w:val="TableParagraph"/>
              <w:spacing w:before="1"/>
              <w:ind w:left="63" w:right="78"/>
              <w:jc w:val="center"/>
              <w:rPr>
                <w:sz w:val="18"/>
              </w:rPr>
            </w:pPr>
            <w:r>
              <w:rPr>
                <w:sz w:val="18"/>
              </w:rPr>
              <w:t>Total</w:t>
            </w:r>
          </w:p>
        </w:tc>
        <w:tc>
          <w:tcPr>
            <w:tcW w:w="766" w:type="dxa"/>
            <w:tcBorders>
              <w:bottom w:val="single" w:sz="4" w:space="0" w:color="000000"/>
            </w:tcBorders>
          </w:tcPr>
          <w:p>
            <w:pPr>
              <w:pStyle w:val="TableParagraph"/>
              <w:spacing w:before="7"/>
              <w:rPr>
                <w:rFonts w:ascii="P052"/>
                <w:sz w:val="14"/>
              </w:rPr>
            </w:pPr>
          </w:p>
          <w:p>
            <w:pPr>
              <w:pStyle w:val="TableParagraph"/>
              <w:ind w:left="130" w:right="55" w:hanging="41"/>
              <w:rPr>
                <w:sz w:val="18"/>
              </w:rPr>
            </w:pPr>
            <w:r>
              <w:rPr>
                <w:sz w:val="18"/>
              </w:rPr>
              <w:t>Number of men</w:t>
            </w:r>
          </w:p>
        </w:tc>
      </w:tr>
      <w:tr>
        <w:trPr>
          <w:trHeight w:val="537" w:hRule="atLeast"/>
        </w:trPr>
        <w:tc>
          <w:tcPr>
            <w:tcW w:w="2556" w:type="dxa"/>
            <w:tcBorders>
              <w:top w:val="single" w:sz="4" w:space="0" w:color="000000"/>
            </w:tcBorders>
          </w:tcPr>
          <w:p>
            <w:pPr>
              <w:pStyle w:val="TableParagraph"/>
              <w:spacing w:before="9"/>
              <w:rPr>
                <w:rFonts w:ascii="P052"/>
                <w:sz w:val="21"/>
              </w:rPr>
            </w:pPr>
          </w:p>
          <w:p>
            <w:pPr>
              <w:pStyle w:val="TableParagraph"/>
              <w:spacing w:line="216" w:lineRule="exact"/>
              <w:ind w:left="38"/>
              <w:rPr>
                <w:b/>
                <w:sz w:val="18"/>
              </w:rPr>
            </w:pPr>
            <w:r>
              <w:rPr>
                <w:b/>
                <w:sz w:val="18"/>
              </w:rPr>
              <w:t>Marital status</w:t>
            </w:r>
          </w:p>
        </w:tc>
        <w:tc>
          <w:tcPr>
            <w:tcW w:w="1288" w:type="dxa"/>
            <w:tcBorders>
              <w:top w:val="single" w:sz="4" w:space="0" w:color="000000"/>
            </w:tcBorders>
          </w:tcPr>
          <w:p>
            <w:pPr>
              <w:pStyle w:val="TableParagraph"/>
              <w:rPr>
                <w:rFonts w:ascii="Times New Roman"/>
                <w:sz w:val="16"/>
              </w:rPr>
            </w:pPr>
          </w:p>
        </w:tc>
        <w:tc>
          <w:tcPr>
            <w:tcW w:w="817" w:type="dxa"/>
            <w:tcBorders>
              <w:top w:val="single" w:sz="4" w:space="0" w:color="000000"/>
            </w:tcBorders>
          </w:tcPr>
          <w:p>
            <w:pPr>
              <w:pStyle w:val="TableParagraph"/>
              <w:rPr>
                <w:rFonts w:ascii="Times New Roman"/>
                <w:sz w:val="16"/>
              </w:rPr>
            </w:pPr>
          </w:p>
        </w:tc>
        <w:tc>
          <w:tcPr>
            <w:tcW w:w="765" w:type="dxa"/>
            <w:tcBorders>
              <w:top w:val="single" w:sz="4" w:space="0" w:color="000000"/>
            </w:tcBorders>
          </w:tcPr>
          <w:p>
            <w:pPr>
              <w:pStyle w:val="TableParagraph"/>
              <w:rPr>
                <w:rFonts w:ascii="Times New Roman"/>
                <w:sz w:val="16"/>
              </w:rPr>
            </w:pPr>
          </w:p>
        </w:tc>
        <w:tc>
          <w:tcPr>
            <w:tcW w:w="598" w:type="dxa"/>
            <w:tcBorders>
              <w:top w:val="single" w:sz="4" w:space="0" w:color="000000"/>
            </w:tcBorders>
          </w:tcPr>
          <w:p>
            <w:pPr>
              <w:pStyle w:val="TableParagraph"/>
              <w:rPr>
                <w:rFonts w:ascii="Times New Roman"/>
                <w:sz w:val="16"/>
              </w:rPr>
            </w:pPr>
          </w:p>
        </w:tc>
        <w:tc>
          <w:tcPr>
            <w:tcW w:w="829" w:type="dxa"/>
            <w:tcBorders>
              <w:top w:val="single" w:sz="4" w:space="0" w:color="000000"/>
            </w:tcBorders>
          </w:tcPr>
          <w:p>
            <w:pPr>
              <w:pStyle w:val="TableParagraph"/>
              <w:rPr>
                <w:rFonts w:ascii="Times New Roman"/>
                <w:sz w:val="16"/>
              </w:rPr>
            </w:pPr>
          </w:p>
        </w:tc>
        <w:tc>
          <w:tcPr>
            <w:tcW w:w="694" w:type="dxa"/>
            <w:tcBorders>
              <w:top w:val="single" w:sz="4" w:space="0" w:color="000000"/>
            </w:tcBorders>
          </w:tcPr>
          <w:p>
            <w:pPr>
              <w:pStyle w:val="TableParagraph"/>
              <w:rPr>
                <w:rFonts w:ascii="Times New Roman"/>
                <w:sz w:val="16"/>
              </w:rPr>
            </w:pPr>
          </w:p>
        </w:tc>
        <w:tc>
          <w:tcPr>
            <w:tcW w:w="835" w:type="dxa"/>
            <w:tcBorders>
              <w:top w:val="single" w:sz="4" w:space="0" w:color="000000"/>
            </w:tcBorders>
          </w:tcPr>
          <w:p>
            <w:pPr>
              <w:pStyle w:val="TableParagraph"/>
              <w:rPr>
                <w:rFonts w:ascii="Times New Roman"/>
                <w:sz w:val="16"/>
              </w:rPr>
            </w:pPr>
          </w:p>
        </w:tc>
        <w:tc>
          <w:tcPr>
            <w:tcW w:w="678" w:type="dxa"/>
            <w:tcBorders>
              <w:top w:val="single" w:sz="4" w:space="0" w:color="000000"/>
            </w:tcBorders>
          </w:tcPr>
          <w:p>
            <w:pPr>
              <w:pStyle w:val="TableParagraph"/>
              <w:rPr>
                <w:rFonts w:ascii="Times New Roman"/>
                <w:sz w:val="16"/>
              </w:rPr>
            </w:pPr>
          </w:p>
        </w:tc>
        <w:tc>
          <w:tcPr>
            <w:tcW w:w="994" w:type="dxa"/>
            <w:tcBorders>
              <w:top w:val="single" w:sz="4" w:space="0" w:color="000000"/>
            </w:tcBorders>
          </w:tcPr>
          <w:p>
            <w:pPr>
              <w:pStyle w:val="TableParagraph"/>
              <w:rPr>
                <w:rFonts w:ascii="Times New Roman"/>
                <w:sz w:val="16"/>
              </w:rPr>
            </w:pPr>
          </w:p>
        </w:tc>
        <w:tc>
          <w:tcPr>
            <w:tcW w:w="714" w:type="dxa"/>
            <w:tcBorders>
              <w:top w:val="single" w:sz="4" w:space="0" w:color="000000"/>
            </w:tcBorders>
          </w:tcPr>
          <w:p>
            <w:pPr>
              <w:pStyle w:val="TableParagraph"/>
              <w:rPr>
                <w:rFonts w:ascii="Times New Roman"/>
                <w:sz w:val="16"/>
              </w:rPr>
            </w:pPr>
          </w:p>
        </w:tc>
        <w:tc>
          <w:tcPr>
            <w:tcW w:w="845" w:type="dxa"/>
            <w:tcBorders>
              <w:top w:val="single" w:sz="4" w:space="0" w:color="000000"/>
            </w:tcBorders>
          </w:tcPr>
          <w:p>
            <w:pPr>
              <w:pStyle w:val="TableParagraph"/>
              <w:rPr>
                <w:rFonts w:ascii="Times New Roman"/>
                <w:sz w:val="16"/>
              </w:rPr>
            </w:pPr>
          </w:p>
        </w:tc>
        <w:tc>
          <w:tcPr>
            <w:tcW w:w="597" w:type="dxa"/>
            <w:tcBorders>
              <w:top w:val="single" w:sz="4" w:space="0" w:color="000000"/>
            </w:tcBorders>
          </w:tcPr>
          <w:p>
            <w:pPr>
              <w:pStyle w:val="TableParagraph"/>
              <w:rPr>
                <w:rFonts w:ascii="Times New Roman"/>
                <w:sz w:val="16"/>
              </w:rPr>
            </w:pPr>
          </w:p>
        </w:tc>
        <w:tc>
          <w:tcPr>
            <w:tcW w:w="766" w:type="dxa"/>
            <w:tcBorders>
              <w:top w:val="single" w:sz="4" w:space="0" w:color="000000"/>
            </w:tcBorders>
          </w:tcPr>
          <w:p>
            <w:pPr>
              <w:pStyle w:val="TableParagraph"/>
              <w:rPr>
                <w:rFonts w:ascii="Times New Roman"/>
                <w:sz w:val="16"/>
              </w:rPr>
            </w:pPr>
          </w:p>
        </w:tc>
      </w:tr>
      <w:tr>
        <w:trPr>
          <w:trHeight w:val="219" w:hRule="atLeast"/>
        </w:trPr>
        <w:tc>
          <w:tcPr>
            <w:tcW w:w="2556" w:type="dxa"/>
          </w:tcPr>
          <w:p>
            <w:pPr>
              <w:pStyle w:val="TableParagraph"/>
              <w:spacing w:line="200" w:lineRule="exact"/>
              <w:ind w:left="139"/>
              <w:rPr>
                <w:sz w:val="18"/>
              </w:rPr>
            </w:pPr>
            <w:r>
              <w:rPr>
                <w:sz w:val="18"/>
              </w:rPr>
              <w:t>Never married</w:t>
            </w:r>
          </w:p>
        </w:tc>
        <w:tc>
          <w:tcPr>
            <w:tcW w:w="1288" w:type="dxa"/>
          </w:tcPr>
          <w:p>
            <w:pPr>
              <w:pStyle w:val="TableParagraph"/>
              <w:spacing w:line="200" w:lineRule="exact"/>
              <w:ind w:right="197"/>
              <w:jc w:val="right"/>
              <w:rPr>
                <w:sz w:val="18"/>
              </w:rPr>
            </w:pPr>
            <w:r>
              <w:rPr>
                <w:sz w:val="18"/>
              </w:rPr>
              <w:t>87.4</w:t>
            </w:r>
          </w:p>
        </w:tc>
        <w:tc>
          <w:tcPr>
            <w:tcW w:w="817" w:type="dxa"/>
          </w:tcPr>
          <w:p>
            <w:pPr>
              <w:pStyle w:val="TableParagraph"/>
              <w:spacing w:line="200" w:lineRule="exact"/>
              <w:ind w:left="83" w:right="127"/>
              <w:jc w:val="center"/>
              <w:rPr>
                <w:sz w:val="18"/>
              </w:rPr>
            </w:pPr>
            <w:r>
              <w:rPr>
                <w:sz w:val="18"/>
              </w:rPr>
              <w:t>79.0</w:t>
            </w:r>
          </w:p>
        </w:tc>
        <w:tc>
          <w:tcPr>
            <w:tcW w:w="765" w:type="dxa"/>
          </w:tcPr>
          <w:p>
            <w:pPr>
              <w:pStyle w:val="TableParagraph"/>
              <w:spacing w:line="200" w:lineRule="exact"/>
              <w:ind w:right="291"/>
              <w:jc w:val="right"/>
              <w:rPr>
                <w:sz w:val="18"/>
              </w:rPr>
            </w:pPr>
            <w:r>
              <w:rPr>
                <w:sz w:val="18"/>
              </w:rPr>
              <w:t>0.0</w:t>
            </w:r>
          </w:p>
        </w:tc>
        <w:tc>
          <w:tcPr>
            <w:tcW w:w="598" w:type="dxa"/>
          </w:tcPr>
          <w:p>
            <w:pPr>
              <w:pStyle w:val="TableParagraph"/>
              <w:spacing w:line="200" w:lineRule="exact"/>
              <w:ind w:left="150"/>
              <w:rPr>
                <w:sz w:val="18"/>
              </w:rPr>
            </w:pPr>
            <w:r>
              <w:rPr>
                <w:sz w:val="18"/>
              </w:rPr>
              <w:t>0.0</w:t>
            </w:r>
          </w:p>
        </w:tc>
        <w:tc>
          <w:tcPr>
            <w:tcW w:w="829" w:type="dxa"/>
          </w:tcPr>
          <w:p>
            <w:pPr>
              <w:pStyle w:val="TableParagraph"/>
              <w:spacing w:line="200" w:lineRule="exact"/>
              <w:ind w:right="283"/>
              <w:jc w:val="right"/>
              <w:rPr>
                <w:sz w:val="18"/>
              </w:rPr>
            </w:pPr>
            <w:r>
              <w:rPr>
                <w:sz w:val="18"/>
              </w:rPr>
              <w:t>71.0</w:t>
            </w:r>
          </w:p>
        </w:tc>
        <w:tc>
          <w:tcPr>
            <w:tcW w:w="694" w:type="dxa"/>
          </w:tcPr>
          <w:p>
            <w:pPr>
              <w:pStyle w:val="TableParagraph"/>
              <w:spacing w:line="200" w:lineRule="exact"/>
              <w:ind w:left="233"/>
              <w:rPr>
                <w:sz w:val="18"/>
              </w:rPr>
            </w:pPr>
            <w:r>
              <w:rPr>
                <w:sz w:val="18"/>
              </w:rPr>
              <w:t>8.0</w:t>
            </w:r>
          </w:p>
        </w:tc>
        <w:tc>
          <w:tcPr>
            <w:tcW w:w="835" w:type="dxa"/>
          </w:tcPr>
          <w:p>
            <w:pPr>
              <w:pStyle w:val="TableParagraph"/>
              <w:spacing w:line="200" w:lineRule="exact"/>
              <w:ind w:right="239"/>
              <w:jc w:val="right"/>
              <w:rPr>
                <w:sz w:val="18"/>
              </w:rPr>
            </w:pPr>
            <w:r>
              <w:rPr>
                <w:sz w:val="18"/>
              </w:rPr>
              <w:t>8.4</w:t>
            </w:r>
          </w:p>
        </w:tc>
        <w:tc>
          <w:tcPr>
            <w:tcW w:w="678" w:type="dxa"/>
          </w:tcPr>
          <w:p>
            <w:pPr>
              <w:pStyle w:val="TableParagraph"/>
              <w:spacing w:line="200" w:lineRule="exact"/>
              <w:ind w:left="92" w:right="23"/>
              <w:jc w:val="center"/>
              <w:rPr>
                <w:sz w:val="18"/>
              </w:rPr>
            </w:pPr>
            <w:r>
              <w:rPr>
                <w:sz w:val="18"/>
              </w:rPr>
              <w:t>0.0</w:t>
            </w:r>
          </w:p>
        </w:tc>
        <w:tc>
          <w:tcPr>
            <w:tcW w:w="994" w:type="dxa"/>
          </w:tcPr>
          <w:p>
            <w:pPr>
              <w:pStyle w:val="TableParagraph"/>
              <w:spacing w:line="200" w:lineRule="exact"/>
              <w:ind w:left="19" w:right="9"/>
              <w:jc w:val="center"/>
              <w:rPr>
                <w:sz w:val="18"/>
              </w:rPr>
            </w:pPr>
            <w:r>
              <w:rPr>
                <w:sz w:val="18"/>
              </w:rPr>
              <w:t>0.8</w:t>
            </w:r>
          </w:p>
        </w:tc>
        <w:tc>
          <w:tcPr>
            <w:tcW w:w="714" w:type="dxa"/>
          </w:tcPr>
          <w:p>
            <w:pPr>
              <w:pStyle w:val="TableParagraph"/>
              <w:spacing w:line="200" w:lineRule="exact"/>
              <w:ind w:left="50" w:right="171"/>
              <w:jc w:val="center"/>
              <w:rPr>
                <w:sz w:val="18"/>
              </w:rPr>
            </w:pPr>
            <w:r>
              <w:rPr>
                <w:sz w:val="18"/>
              </w:rPr>
              <w:t>7.6</w:t>
            </w:r>
          </w:p>
        </w:tc>
        <w:tc>
          <w:tcPr>
            <w:tcW w:w="845" w:type="dxa"/>
          </w:tcPr>
          <w:p>
            <w:pPr>
              <w:pStyle w:val="TableParagraph"/>
              <w:spacing w:line="200" w:lineRule="exact"/>
              <w:ind w:left="219"/>
              <w:rPr>
                <w:sz w:val="18"/>
              </w:rPr>
            </w:pPr>
            <w:r>
              <w:rPr>
                <w:sz w:val="18"/>
              </w:rPr>
              <w:t>12.6</w:t>
            </w:r>
          </w:p>
        </w:tc>
        <w:tc>
          <w:tcPr>
            <w:tcW w:w="597" w:type="dxa"/>
          </w:tcPr>
          <w:p>
            <w:pPr>
              <w:pStyle w:val="TableParagraph"/>
              <w:spacing w:line="200" w:lineRule="exact"/>
              <w:ind w:left="68" w:right="78"/>
              <w:jc w:val="center"/>
              <w:rPr>
                <w:sz w:val="18"/>
              </w:rPr>
            </w:pPr>
            <w:r>
              <w:rPr>
                <w:sz w:val="18"/>
              </w:rPr>
              <w:t>100.0</w:t>
            </w:r>
          </w:p>
        </w:tc>
        <w:tc>
          <w:tcPr>
            <w:tcW w:w="766" w:type="dxa"/>
          </w:tcPr>
          <w:p>
            <w:pPr>
              <w:pStyle w:val="TableParagraph"/>
              <w:spacing w:line="200" w:lineRule="exact"/>
              <w:ind w:right="145"/>
              <w:jc w:val="right"/>
              <w:rPr>
                <w:sz w:val="18"/>
              </w:rPr>
            </w:pPr>
            <w:r>
              <w:rPr>
                <w:sz w:val="18"/>
              </w:rPr>
              <w:t>110</w:t>
            </w:r>
          </w:p>
        </w:tc>
      </w:tr>
      <w:tr>
        <w:trPr>
          <w:trHeight w:val="330" w:hRule="atLeast"/>
        </w:trPr>
        <w:tc>
          <w:tcPr>
            <w:tcW w:w="2556" w:type="dxa"/>
          </w:tcPr>
          <w:p>
            <w:pPr>
              <w:pStyle w:val="TableParagraph"/>
              <w:spacing w:line="204" w:lineRule="exact"/>
              <w:ind w:left="139"/>
              <w:rPr>
                <w:sz w:val="18"/>
              </w:rPr>
            </w:pPr>
            <w:r>
              <w:rPr>
                <w:sz w:val="18"/>
              </w:rPr>
              <w:t>Currently married</w:t>
            </w:r>
          </w:p>
        </w:tc>
        <w:tc>
          <w:tcPr>
            <w:tcW w:w="1288" w:type="dxa"/>
          </w:tcPr>
          <w:p>
            <w:pPr>
              <w:pStyle w:val="TableParagraph"/>
              <w:spacing w:line="204" w:lineRule="exact"/>
              <w:ind w:right="197"/>
              <w:jc w:val="right"/>
              <w:rPr>
                <w:sz w:val="18"/>
              </w:rPr>
            </w:pPr>
            <w:r>
              <w:rPr>
                <w:sz w:val="18"/>
              </w:rPr>
              <w:t>34.8</w:t>
            </w:r>
          </w:p>
        </w:tc>
        <w:tc>
          <w:tcPr>
            <w:tcW w:w="817" w:type="dxa"/>
          </w:tcPr>
          <w:p>
            <w:pPr>
              <w:pStyle w:val="TableParagraph"/>
              <w:spacing w:line="204" w:lineRule="exact"/>
              <w:ind w:left="83" w:right="127"/>
              <w:jc w:val="center"/>
              <w:rPr>
                <w:sz w:val="18"/>
              </w:rPr>
            </w:pPr>
            <w:r>
              <w:rPr>
                <w:sz w:val="18"/>
              </w:rPr>
              <w:t>31.4</w:t>
            </w:r>
          </w:p>
        </w:tc>
        <w:tc>
          <w:tcPr>
            <w:tcW w:w="765" w:type="dxa"/>
          </w:tcPr>
          <w:p>
            <w:pPr>
              <w:pStyle w:val="TableParagraph"/>
              <w:spacing w:line="204" w:lineRule="exact"/>
              <w:ind w:left="152"/>
              <w:rPr>
                <w:sz w:val="18"/>
              </w:rPr>
            </w:pPr>
            <w:r>
              <w:rPr>
                <w:sz w:val="18"/>
              </w:rPr>
              <w:t>16.8</w:t>
            </w:r>
          </w:p>
        </w:tc>
        <w:tc>
          <w:tcPr>
            <w:tcW w:w="598" w:type="dxa"/>
          </w:tcPr>
          <w:p>
            <w:pPr>
              <w:pStyle w:val="TableParagraph"/>
              <w:spacing w:line="204" w:lineRule="exact"/>
              <w:ind w:left="150"/>
              <w:rPr>
                <w:sz w:val="18"/>
              </w:rPr>
            </w:pPr>
            <w:r>
              <w:rPr>
                <w:sz w:val="18"/>
              </w:rPr>
              <w:t>0.6</w:t>
            </w:r>
          </w:p>
        </w:tc>
        <w:tc>
          <w:tcPr>
            <w:tcW w:w="829" w:type="dxa"/>
          </w:tcPr>
          <w:p>
            <w:pPr>
              <w:pStyle w:val="TableParagraph"/>
              <w:spacing w:line="204" w:lineRule="exact"/>
              <w:ind w:right="283"/>
              <w:jc w:val="right"/>
              <w:rPr>
                <w:sz w:val="18"/>
              </w:rPr>
            </w:pPr>
            <w:r>
              <w:rPr>
                <w:sz w:val="18"/>
              </w:rPr>
              <w:t>10.4</w:t>
            </w:r>
          </w:p>
        </w:tc>
        <w:tc>
          <w:tcPr>
            <w:tcW w:w="694" w:type="dxa"/>
          </w:tcPr>
          <w:p>
            <w:pPr>
              <w:pStyle w:val="TableParagraph"/>
              <w:spacing w:line="204" w:lineRule="exact"/>
              <w:ind w:left="233"/>
              <w:rPr>
                <w:sz w:val="18"/>
              </w:rPr>
            </w:pPr>
            <w:r>
              <w:rPr>
                <w:sz w:val="18"/>
              </w:rPr>
              <w:t>3.1</w:t>
            </w:r>
          </w:p>
        </w:tc>
        <w:tc>
          <w:tcPr>
            <w:tcW w:w="835" w:type="dxa"/>
          </w:tcPr>
          <w:p>
            <w:pPr>
              <w:pStyle w:val="TableParagraph"/>
              <w:spacing w:line="204" w:lineRule="exact"/>
              <w:ind w:right="239"/>
              <w:jc w:val="right"/>
              <w:rPr>
                <w:sz w:val="18"/>
              </w:rPr>
            </w:pPr>
            <w:r>
              <w:rPr>
                <w:sz w:val="18"/>
              </w:rPr>
              <w:t>3.4</w:t>
            </w:r>
          </w:p>
        </w:tc>
        <w:tc>
          <w:tcPr>
            <w:tcW w:w="678" w:type="dxa"/>
          </w:tcPr>
          <w:p>
            <w:pPr>
              <w:pStyle w:val="TableParagraph"/>
              <w:spacing w:line="204" w:lineRule="exact"/>
              <w:ind w:left="92" w:right="23"/>
              <w:jc w:val="center"/>
              <w:rPr>
                <w:sz w:val="18"/>
              </w:rPr>
            </w:pPr>
            <w:r>
              <w:rPr>
                <w:sz w:val="18"/>
              </w:rPr>
              <w:t>0.1</w:t>
            </w:r>
          </w:p>
        </w:tc>
        <w:tc>
          <w:tcPr>
            <w:tcW w:w="994" w:type="dxa"/>
          </w:tcPr>
          <w:p>
            <w:pPr>
              <w:pStyle w:val="TableParagraph"/>
              <w:spacing w:line="204" w:lineRule="exact"/>
              <w:ind w:left="19" w:right="9"/>
              <w:jc w:val="center"/>
              <w:rPr>
                <w:sz w:val="18"/>
              </w:rPr>
            </w:pPr>
            <w:r>
              <w:rPr>
                <w:sz w:val="18"/>
              </w:rPr>
              <w:t>0.5</w:t>
            </w:r>
          </w:p>
        </w:tc>
        <w:tc>
          <w:tcPr>
            <w:tcW w:w="714" w:type="dxa"/>
          </w:tcPr>
          <w:p>
            <w:pPr>
              <w:pStyle w:val="TableParagraph"/>
              <w:spacing w:line="204" w:lineRule="exact"/>
              <w:ind w:left="50" w:right="171"/>
              <w:jc w:val="center"/>
              <w:rPr>
                <w:sz w:val="18"/>
              </w:rPr>
            </w:pPr>
            <w:r>
              <w:rPr>
                <w:sz w:val="18"/>
              </w:rPr>
              <w:t>2.8</w:t>
            </w:r>
          </w:p>
        </w:tc>
        <w:tc>
          <w:tcPr>
            <w:tcW w:w="845" w:type="dxa"/>
          </w:tcPr>
          <w:p>
            <w:pPr>
              <w:pStyle w:val="TableParagraph"/>
              <w:spacing w:line="204" w:lineRule="exact"/>
              <w:ind w:left="219"/>
              <w:rPr>
                <w:sz w:val="18"/>
              </w:rPr>
            </w:pPr>
            <w:r>
              <w:rPr>
                <w:sz w:val="18"/>
              </w:rPr>
              <w:t>65.2</w:t>
            </w:r>
          </w:p>
        </w:tc>
        <w:tc>
          <w:tcPr>
            <w:tcW w:w="597" w:type="dxa"/>
          </w:tcPr>
          <w:p>
            <w:pPr>
              <w:pStyle w:val="TableParagraph"/>
              <w:spacing w:line="204" w:lineRule="exact"/>
              <w:ind w:left="68" w:right="78"/>
              <w:jc w:val="center"/>
              <w:rPr>
                <w:sz w:val="18"/>
              </w:rPr>
            </w:pPr>
            <w:r>
              <w:rPr>
                <w:sz w:val="18"/>
              </w:rPr>
              <w:t>100.0</w:t>
            </w:r>
          </w:p>
        </w:tc>
        <w:tc>
          <w:tcPr>
            <w:tcW w:w="766" w:type="dxa"/>
          </w:tcPr>
          <w:p>
            <w:pPr>
              <w:pStyle w:val="TableParagraph"/>
              <w:spacing w:line="204" w:lineRule="exact"/>
              <w:ind w:right="146"/>
              <w:jc w:val="right"/>
              <w:rPr>
                <w:sz w:val="18"/>
              </w:rPr>
            </w:pPr>
            <w:r>
              <w:rPr>
                <w:sz w:val="18"/>
              </w:rPr>
              <w:t>2,905</w:t>
            </w:r>
          </w:p>
        </w:tc>
      </w:tr>
      <w:tr>
        <w:trPr>
          <w:trHeight w:val="330" w:hRule="atLeast"/>
        </w:trPr>
        <w:tc>
          <w:tcPr>
            <w:tcW w:w="2556" w:type="dxa"/>
          </w:tcPr>
          <w:p>
            <w:pPr>
              <w:pStyle w:val="TableParagraph"/>
              <w:spacing w:line="217" w:lineRule="exact" w:before="93"/>
              <w:ind w:left="38"/>
              <w:rPr>
                <w:b/>
                <w:sz w:val="18"/>
              </w:rPr>
            </w:pPr>
            <w:r>
              <w:rPr>
                <w:b/>
                <w:sz w:val="18"/>
              </w:rPr>
              <w:t>Religion</w:t>
            </w:r>
          </w:p>
        </w:tc>
        <w:tc>
          <w:tcPr>
            <w:tcW w:w="1288" w:type="dxa"/>
          </w:tcPr>
          <w:p>
            <w:pPr>
              <w:pStyle w:val="TableParagraph"/>
              <w:rPr>
                <w:rFonts w:ascii="Times New Roman"/>
                <w:sz w:val="16"/>
              </w:rPr>
            </w:pPr>
          </w:p>
        </w:tc>
        <w:tc>
          <w:tcPr>
            <w:tcW w:w="817" w:type="dxa"/>
          </w:tcPr>
          <w:p>
            <w:pPr>
              <w:pStyle w:val="TableParagraph"/>
              <w:rPr>
                <w:rFonts w:ascii="Times New Roman"/>
                <w:sz w:val="16"/>
              </w:rPr>
            </w:pPr>
          </w:p>
        </w:tc>
        <w:tc>
          <w:tcPr>
            <w:tcW w:w="765" w:type="dxa"/>
          </w:tcPr>
          <w:p>
            <w:pPr>
              <w:pStyle w:val="TableParagraph"/>
              <w:rPr>
                <w:rFonts w:ascii="Times New Roman"/>
                <w:sz w:val="16"/>
              </w:rPr>
            </w:pPr>
          </w:p>
        </w:tc>
        <w:tc>
          <w:tcPr>
            <w:tcW w:w="598" w:type="dxa"/>
          </w:tcPr>
          <w:p>
            <w:pPr>
              <w:pStyle w:val="TableParagraph"/>
              <w:rPr>
                <w:rFonts w:ascii="Times New Roman"/>
                <w:sz w:val="16"/>
              </w:rPr>
            </w:pPr>
          </w:p>
        </w:tc>
        <w:tc>
          <w:tcPr>
            <w:tcW w:w="829" w:type="dxa"/>
          </w:tcPr>
          <w:p>
            <w:pPr>
              <w:pStyle w:val="TableParagraph"/>
              <w:rPr>
                <w:rFonts w:ascii="Times New Roman"/>
                <w:sz w:val="16"/>
              </w:rPr>
            </w:pPr>
          </w:p>
        </w:tc>
        <w:tc>
          <w:tcPr>
            <w:tcW w:w="694" w:type="dxa"/>
          </w:tcPr>
          <w:p>
            <w:pPr>
              <w:pStyle w:val="TableParagraph"/>
              <w:rPr>
                <w:rFonts w:ascii="Times New Roman"/>
                <w:sz w:val="16"/>
              </w:rPr>
            </w:pPr>
          </w:p>
        </w:tc>
        <w:tc>
          <w:tcPr>
            <w:tcW w:w="835" w:type="dxa"/>
          </w:tcPr>
          <w:p>
            <w:pPr>
              <w:pStyle w:val="TableParagraph"/>
              <w:rPr>
                <w:rFonts w:ascii="Times New Roman"/>
                <w:sz w:val="16"/>
              </w:rPr>
            </w:pPr>
          </w:p>
        </w:tc>
        <w:tc>
          <w:tcPr>
            <w:tcW w:w="678" w:type="dxa"/>
          </w:tcPr>
          <w:p>
            <w:pPr>
              <w:pStyle w:val="TableParagraph"/>
              <w:rPr>
                <w:rFonts w:ascii="Times New Roman"/>
                <w:sz w:val="16"/>
              </w:rPr>
            </w:pPr>
          </w:p>
        </w:tc>
        <w:tc>
          <w:tcPr>
            <w:tcW w:w="994" w:type="dxa"/>
          </w:tcPr>
          <w:p>
            <w:pPr>
              <w:pStyle w:val="TableParagraph"/>
              <w:rPr>
                <w:rFonts w:ascii="Times New Roman"/>
                <w:sz w:val="16"/>
              </w:rPr>
            </w:pPr>
          </w:p>
        </w:tc>
        <w:tc>
          <w:tcPr>
            <w:tcW w:w="714" w:type="dxa"/>
          </w:tcPr>
          <w:p>
            <w:pPr>
              <w:pStyle w:val="TableParagraph"/>
              <w:rPr>
                <w:rFonts w:ascii="Times New Roman"/>
                <w:sz w:val="16"/>
              </w:rPr>
            </w:pPr>
          </w:p>
        </w:tc>
        <w:tc>
          <w:tcPr>
            <w:tcW w:w="845" w:type="dxa"/>
          </w:tcPr>
          <w:p>
            <w:pPr>
              <w:pStyle w:val="TableParagraph"/>
              <w:rPr>
                <w:rFonts w:ascii="Times New Roman"/>
                <w:sz w:val="16"/>
              </w:rPr>
            </w:pPr>
          </w:p>
        </w:tc>
        <w:tc>
          <w:tcPr>
            <w:tcW w:w="597" w:type="dxa"/>
          </w:tcPr>
          <w:p>
            <w:pPr>
              <w:pStyle w:val="TableParagraph"/>
              <w:rPr>
                <w:rFonts w:ascii="Times New Roman"/>
                <w:sz w:val="16"/>
              </w:rPr>
            </w:pPr>
          </w:p>
        </w:tc>
        <w:tc>
          <w:tcPr>
            <w:tcW w:w="766" w:type="dxa"/>
          </w:tcPr>
          <w:p>
            <w:pPr>
              <w:pStyle w:val="TableParagraph"/>
              <w:rPr>
                <w:rFonts w:ascii="Times New Roman"/>
                <w:sz w:val="16"/>
              </w:rPr>
            </w:pPr>
          </w:p>
        </w:tc>
      </w:tr>
      <w:tr>
        <w:trPr>
          <w:trHeight w:val="219" w:hRule="atLeast"/>
        </w:trPr>
        <w:tc>
          <w:tcPr>
            <w:tcW w:w="2556" w:type="dxa"/>
          </w:tcPr>
          <w:p>
            <w:pPr>
              <w:pStyle w:val="TableParagraph"/>
              <w:spacing w:line="200" w:lineRule="exact"/>
              <w:ind w:left="139"/>
              <w:rPr>
                <w:sz w:val="18"/>
              </w:rPr>
            </w:pPr>
            <w:r>
              <w:rPr>
                <w:sz w:val="18"/>
              </w:rPr>
              <w:t>Hindu</w:t>
            </w:r>
          </w:p>
        </w:tc>
        <w:tc>
          <w:tcPr>
            <w:tcW w:w="1288" w:type="dxa"/>
          </w:tcPr>
          <w:p>
            <w:pPr>
              <w:pStyle w:val="TableParagraph"/>
              <w:spacing w:line="200" w:lineRule="exact"/>
              <w:ind w:right="197"/>
              <w:jc w:val="right"/>
              <w:rPr>
                <w:sz w:val="18"/>
              </w:rPr>
            </w:pPr>
            <w:r>
              <w:rPr>
                <w:sz w:val="18"/>
              </w:rPr>
              <w:t>37.1</w:t>
            </w:r>
          </w:p>
        </w:tc>
        <w:tc>
          <w:tcPr>
            <w:tcW w:w="817" w:type="dxa"/>
          </w:tcPr>
          <w:p>
            <w:pPr>
              <w:pStyle w:val="TableParagraph"/>
              <w:spacing w:line="200" w:lineRule="exact"/>
              <w:ind w:left="83" w:right="127"/>
              <w:jc w:val="center"/>
              <w:rPr>
                <w:sz w:val="18"/>
              </w:rPr>
            </w:pPr>
            <w:r>
              <w:rPr>
                <w:sz w:val="18"/>
              </w:rPr>
              <w:t>33.8</w:t>
            </w:r>
          </w:p>
        </w:tc>
        <w:tc>
          <w:tcPr>
            <w:tcW w:w="765" w:type="dxa"/>
          </w:tcPr>
          <w:p>
            <w:pPr>
              <w:pStyle w:val="TableParagraph"/>
              <w:spacing w:line="200" w:lineRule="exact"/>
              <w:ind w:left="152"/>
              <w:rPr>
                <w:sz w:val="18"/>
              </w:rPr>
            </w:pPr>
            <w:r>
              <w:rPr>
                <w:sz w:val="18"/>
              </w:rPr>
              <w:t>17.1</w:t>
            </w:r>
          </w:p>
        </w:tc>
        <w:tc>
          <w:tcPr>
            <w:tcW w:w="598" w:type="dxa"/>
          </w:tcPr>
          <w:p>
            <w:pPr>
              <w:pStyle w:val="TableParagraph"/>
              <w:spacing w:line="200" w:lineRule="exact"/>
              <w:ind w:left="150"/>
              <w:rPr>
                <w:sz w:val="18"/>
              </w:rPr>
            </w:pPr>
            <w:r>
              <w:rPr>
                <w:sz w:val="18"/>
              </w:rPr>
              <w:t>0.7</w:t>
            </w:r>
          </w:p>
        </w:tc>
        <w:tc>
          <w:tcPr>
            <w:tcW w:w="829" w:type="dxa"/>
          </w:tcPr>
          <w:p>
            <w:pPr>
              <w:pStyle w:val="TableParagraph"/>
              <w:spacing w:line="200" w:lineRule="exact"/>
              <w:ind w:right="283"/>
              <w:jc w:val="right"/>
              <w:rPr>
                <w:sz w:val="18"/>
              </w:rPr>
            </w:pPr>
            <w:r>
              <w:rPr>
                <w:sz w:val="18"/>
              </w:rPr>
              <w:t>12.2</w:t>
            </w:r>
          </w:p>
        </w:tc>
        <w:tc>
          <w:tcPr>
            <w:tcW w:w="694" w:type="dxa"/>
          </w:tcPr>
          <w:p>
            <w:pPr>
              <w:pStyle w:val="TableParagraph"/>
              <w:spacing w:line="200" w:lineRule="exact"/>
              <w:ind w:left="233"/>
              <w:rPr>
                <w:sz w:val="18"/>
              </w:rPr>
            </w:pPr>
            <w:r>
              <w:rPr>
                <w:sz w:val="18"/>
              </w:rPr>
              <w:t>3.3</w:t>
            </w:r>
          </w:p>
        </w:tc>
        <w:tc>
          <w:tcPr>
            <w:tcW w:w="835" w:type="dxa"/>
          </w:tcPr>
          <w:p>
            <w:pPr>
              <w:pStyle w:val="TableParagraph"/>
              <w:spacing w:line="200" w:lineRule="exact"/>
              <w:ind w:right="239"/>
              <w:jc w:val="right"/>
              <w:rPr>
                <w:sz w:val="18"/>
              </w:rPr>
            </w:pPr>
            <w:r>
              <w:rPr>
                <w:sz w:val="18"/>
              </w:rPr>
              <w:t>3.3</w:t>
            </w:r>
          </w:p>
        </w:tc>
        <w:tc>
          <w:tcPr>
            <w:tcW w:w="678" w:type="dxa"/>
          </w:tcPr>
          <w:p>
            <w:pPr>
              <w:pStyle w:val="TableParagraph"/>
              <w:spacing w:line="200" w:lineRule="exact"/>
              <w:ind w:left="92" w:right="23"/>
              <w:jc w:val="center"/>
              <w:rPr>
                <w:sz w:val="18"/>
              </w:rPr>
            </w:pPr>
            <w:r>
              <w:rPr>
                <w:sz w:val="18"/>
              </w:rPr>
              <w:t>0.1</w:t>
            </w:r>
          </w:p>
        </w:tc>
        <w:tc>
          <w:tcPr>
            <w:tcW w:w="994" w:type="dxa"/>
          </w:tcPr>
          <w:p>
            <w:pPr>
              <w:pStyle w:val="TableParagraph"/>
              <w:spacing w:line="200" w:lineRule="exact"/>
              <w:ind w:left="19" w:right="9"/>
              <w:jc w:val="center"/>
              <w:rPr>
                <w:sz w:val="18"/>
              </w:rPr>
            </w:pPr>
            <w:r>
              <w:rPr>
                <w:sz w:val="18"/>
              </w:rPr>
              <w:t>0.6</w:t>
            </w:r>
          </w:p>
        </w:tc>
        <w:tc>
          <w:tcPr>
            <w:tcW w:w="714" w:type="dxa"/>
          </w:tcPr>
          <w:p>
            <w:pPr>
              <w:pStyle w:val="TableParagraph"/>
              <w:spacing w:line="200" w:lineRule="exact"/>
              <w:ind w:left="50" w:right="171"/>
              <w:jc w:val="center"/>
              <w:rPr>
                <w:sz w:val="18"/>
              </w:rPr>
            </w:pPr>
            <w:r>
              <w:rPr>
                <w:sz w:val="18"/>
              </w:rPr>
              <w:t>2.6</w:t>
            </w:r>
          </w:p>
        </w:tc>
        <w:tc>
          <w:tcPr>
            <w:tcW w:w="845" w:type="dxa"/>
          </w:tcPr>
          <w:p>
            <w:pPr>
              <w:pStyle w:val="TableParagraph"/>
              <w:spacing w:line="200" w:lineRule="exact"/>
              <w:ind w:left="219"/>
              <w:rPr>
                <w:sz w:val="18"/>
              </w:rPr>
            </w:pPr>
            <w:r>
              <w:rPr>
                <w:sz w:val="18"/>
              </w:rPr>
              <w:t>62.9</w:t>
            </w:r>
          </w:p>
        </w:tc>
        <w:tc>
          <w:tcPr>
            <w:tcW w:w="597" w:type="dxa"/>
          </w:tcPr>
          <w:p>
            <w:pPr>
              <w:pStyle w:val="TableParagraph"/>
              <w:spacing w:line="200" w:lineRule="exact"/>
              <w:ind w:left="68" w:right="78"/>
              <w:jc w:val="center"/>
              <w:rPr>
                <w:sz w:val="18"/>
              </w:rPr>
            </w:pPr>
            <w:r>
              <w:rPr>
                <w:sz w:val="18"/>
              </w:rPr>
              <w:t>100.0</w:t>
            </w:r>
          </w:p>
        </w:tc>
        <w:tc>
          <w:tcPr>
            <w:tcW w:w="766" w:type="dxa"/>
          </w:tcPr>
          <w:p>
            <w:pPr>
              <w:pStyle w:val="TableParagraph"/>
              <w:spacing w:line="200" w:lineRule="exact"/>
              <w:ind w:right="146"/>
              <w:jc w:val="right"/>
              <w:rPr>
                <w:sz w:val="18"/>
              </w:rPr>
            </w:pPr>
            <w:r>
              <w:rPr>
                <w:sz w:val="18"/>
              </w:rPr>
              <w:t>2,439</w:t>
            </w:r>
          </w:p>
        </w:tc>
      </w:tr>
      <w:tr>
        <w:trPr>
          <w:trHeight w:val="219" w:hRule="atLeast"/>
        </w:trPr>
        <w:tc>
          <w:tcPr>
            <w:tcW w:w="2556" w:type="dxa"/>
          </w:tcPr>
          <w:p>
            <w:pPr>
              <w:pStyle w:val="TableParagraph"/>
              <w:spacing w:line="200" w:lineRule="exact"/>
              <w:ind w:left="139"/>
              <w:rPr>
                <w:sz w:val="18"/>
              </w:rPr>
            </w:pPr>
            <w:r>
              <w:rPr>
                <w:sz w:val="18"/>
              </w:rPr>
              <w:t>Muslim</w:t>
            </w:r>
          </w:p>
        </w:tc>
        <w:tc>
          <w:tcPr>
            <w:tcW w:w="1288" w:type="dxa"/>
          </w:tcPr>
          <w:p>
            <w:pPr>
              <w:pStyle w:val="TableParagraph"/>
              <w:spacing w:line="200" w:lineRule="exact"/>
              <w:ind w:right="197"/>
              <w:jc w:val="right"/>
              <w:rPr>
                <w:sz w:val="18"/>
              </w:rPr>
            </w:pPr>
            <w:r>
              <w:rPr>
                <w:sz w:val="18"/>
              </w:rPr>
              <w:t>29.1</w:t>
            </w:r>
          </w:p>
        </w:tc>
        <w:tc>
          <w:tcPr>
            <w:tcW w:w="817" w:type="dxa"/>
          </w:tcPr>
          <w:p>
            <w:pPr>
              <w:pStyle w:val="TableParagraph"/>
              <w:spacing w:line="200" w:lineRule="exact"/>
              <w:ind w:left="83" w:right="127"/>
              <w:jc w:val="center"/>
              <w:rPr>
                <w:sz w:val="18"/>
              </w:rPr>
            </w:pPr>
            <w:r>
              <w:rPr>
                <w:sz w:val="18"/>
              </w:rPr>
              <w:t>25.4</w:t>
            </w:r>
          </w:p>
        </w:tc>
        <w:tc>
          <w:tcPr>
            <w:tcW w:w="765" w:type="dxa"/>
          </w:tcPr>
          <w:p>
            <w:pPr>
              <w:pStyle w:val="TableParagraph"/>
              <w:spacing w:line="200" w:lineRule="exact"/>
              <w:ind w:right="291"/>
              <w:jc w:val="right"/>
              <w:rPr>
                <w:sz w:val="18"/>
              </w:rPr>
            </w:pPr>
            <w:r>
              <w:rPr>
                <w:sz w:val="18"/>
              </w:rPr>
              <w:t>8.8</w:t>
            </w:r>
          </w:p>
        </w:tc>
        <w:tc>
          <w:tcPr>
            <w:tcW w:w="598" w:type="dxa"/>
          </w:tcPr>
          <w:p>
            <w:pPr>
              <w:pStyle w:val="TableParagraph"/>
              <w:spacing w:line="200" w:lineRule="exact"/>
              <w:ind w:left="150"/>
              <w:rPr>
                <w:sz w:val="18"/>
              </w:rPr>
            </w:pPr>
            <w:r>
              <w:rPr>
                <w:sz w:val="18"/>
              </w:rPr>
              <w:t>0.5</w:t>
            </w:r>
          </w:p>
        </w:tc>
        <w:tc>
          <w:tcPr>
            <w:tcW w:w="829" w:type="dxa"/>
          </w:tcPr>
          <w:p>
            <w:pPr>
              <w:pStyle w:val="TableParagraph"/>
              <w:spacing w:line="200" w:lineRule="exact"/>
              <w:ind w:right="283"/>
              <w:jc w:val="right"/>
              <w:rPr>
                <w:sz w:val="18"/>
              </w:rPr>
            </w:pPr>
            <w:r>
              <w:rPr>
                <w:sz w:val="18"/>
              </w:rPr>
              <w:t>13.0</w:t>
            </w:r>
          </w:p>
        </w:tc>
        <w:tc>
          <w:tcPr>
            <w:tcW w:w="694" w:type="dxa"/>
          </w:tcPr>
          <w:p>
            <w:pPr>
              <w:pStyle w:val="TableParagraph"/>
              <w:spacing w:line="200" w:lineRule="exact"/>
              <w:ind w:left="233"/>
              <w:rPr>
                <w:sz w:val="18"/>
              </w:rPr>
            </w:pPr>
            <w:r>
              <w:rPr>
                <w:sz w:val="18"/>
              </w:rPr>
              <w:t>3.0</w:t>
            </w:r>
          </w:p>
        </w:tc>
        <w:tc>
          <w:tcPr>
            <w:tcW w:w="835" w:type="dxa"/>
          </w:tcPr>
          <w:p>
            <w:pPr>
              <w:pStyle w:val="TableParagraph"/>
              <w:spacing w:line="200" w:lineRule="exact"/>
              <w:ind w:right="239"/>
              <w:jc w:val="right"/>
              <w:rPr>
                <w:sz w:val="18"/>
              </w:rPr>
            </w:pPr>
            <w:r>
              <w:rPr>
                <w:sz w:val="18"/>
              </w:rPr>
              <w:t>3.7</w:t>
            </w:r>
          </w:p>
        </w:tc>
        <w:tc>
          <w:tcPr>
            <w:tcW w:w="678" w:type="dxa"/>
          </w:tcPr>
          <w:p>
            <w:pPr>
              <w:pStyle w:val="TableParagraph"/>
              <w:spacing w:line="200" w:lineRule="exact"/>
              <w:ind w:left="92" w:right="23"/>
              <w:jc w:val="center"/>
              <w:rPr>
                <w:sz w:val="18"/>
              </w:rPr>
            </w:pPr>
            <w:r>
              <w:rPr>
                <w:sz w:val="18"/>
              </w:rPr>
              <w:t>0.4</w:t>
            </w:r>
          </w:p>
        </w:tc>
        <w:tc>
          <w:tcPr>
            <w:tcW w:w="994" w:type="dxa"/>
          </w:tcPr>
          <w:p>
            <w:pPr>
              <w:pStyle w:val="TableParagraph"/>
              <w:spacing w:line="200" w:lineRule="exact"/>
              <w:ind w:left="19" w:right="9"/>
              <w:jc w:val="center"/>
              <w:rPr>
                <w:sz w:val="18"/>
              </w:rPr>
            </w:pPr>
            <w:r>
              <w:rPr>
                <w:sz w:val="18"/>
              </w:rPr>
              <w:t>0.0</w:t>
            </w:r>
          </w:p>
        </w:tc>
        <w:tc>
          <w:tcPr>
            <w:tcW w:w="714" w:type="dxa"/>
          </w:tcPr>
          <w:p>
            <w:pPr>
              <w:pStyle w:val="TableParagraph"/>
              <w:spacing w:line="200" w:lineRule="exact"/>
              <w:ind w:left="50" w:right="171"/>
              <w:jc w:val="center"/>
              <w:rPr>
                <w:sz w:val="18"/>
              </w:rPr>
            </w:pPr>
            <w:r>
              <w:rPr>
                <w:sz w:val="18"/>
              </w:rPr>
              <w:t>3.4</w:t>
            </w:r>
          </w:p>
        </w:tc>
        <w:tc>
          <w:tcPr>
            <w:tcW w:w="845" w:type="dxa"/>
          </w:tcPr>
          <w:p>
            <w:pPr>
              <w:pStyle w:val="TableParagraph"/>
              <w:spacing w:line="200" w:lineRule="exact"/>
              <w:ind w:left="219"/>
              <w:rPr>
                <w:sz w:val="18"/>
              </w:rPr>
            </w:pPr>
            <w:r>
              <w:rPr>
                <w:sz w:val="18"/>
              </w:rPr>
              <w:t>70.9</w:t>
            </w:r>
          </w:p>
        </w:tc>
        <w:tc>
          <w:tcPr>
            <w:tcW w:w="597" w:type="dxa"/>
          </w:tcPr>
          <w:p>
            <w:pPr>
              <w:pStyle w:val="TableParagraph"/>
              <w:spacing w:line="200" w:lineRule="exact"/>
              <w:ind w:left="68" w:right="78"/>
              <w:jc w:val="center"/>
              <w:rPr>
                <w:sz w:val="18"/>
              </w:rPr>
            </w:pPr>
            <w:r>
              <w:rPr>
                <w:sz w:val="18"/>
              </w:rPr>
              <w:t>100.0</w:t>
            </w:r>
          </w:p>
        </w:tc>
        <w:tc>
          <w:tcPr>
            <w:tcW w:w="766" w:type="dxa"/>
          </w:tcPr>
          <w:p>
            <w:pPr>
              <w:pStyle w:val="TableParagraph"/>
              <w:spacing w:line="200" w:lineRule="exact"/>
              <w:ind w:right="145"/>
              <w:jc w:val="right"/>
              <w:rPr>
                <w:sz w:val="18"/>
              </w:rPr>
            </w:pPr>
            <w:r>
              <w:rPr>
                <w:sz w:val="18"/>
              </w:rPr>
              <w:t>304</w:t>
            </w:r>
          </w:p>
        </w:tc>
      </w:tr>
      <w:tr>
        <w:trPr>
          <w:trHeight w:val="219" w:hRule="atLeast"/>
        </w:trPr>
        <w:tc>
          <w:tcPr>
            <w:tcW w:w="2556" w:type="dxa"/>
          </w:tcPr>
          <w:p>
            <w:pPr>
              <w:pStyle w:val="TableParagraph"/>
              <w:spacing w:line="200" w:lineRule="exact"/>
              <w:ind w:left="139"/>
              <w:rPr>
                <w:sz w:val="18"/>
              </w:rPr>
            </w:pPr>
            <w:r>
              <w:rPr>
                <w:sz w:val="18"/>
              </w:rPr>
              <w:t>Buddhist/Neo-Buddhist</w:t>
            </w:r>
          </w:p>
        </w:tc>
        <w:tc>
          <w:tcPr>
            <w:tcW w:w="1288" w:type="dxa"/>
          </w:tcPr>
          <w:p>
            <w:pPr>
              <w:pStyle w:val="TableParagraph"/>
              <w:spacing w:line="200" w:lineRule="exact"/>
              <w:ind w:right="197"/>
              <w:jc w:val="right"/>
              <w:rPr>
                <w:sz w:val="18"/>
              </w:rPr>
            </w:pPr>
            <w:r>
              <w:rPr>
                <w:sz w:val="18"/>
              </w:rPr>
              <w:t>44.3</w:t>
            </w:r>
          </w:p>
        </w:tc>
        <w:tc>
          <w:tcPr>
            <w:tcW w:w="817" w:type="dxa"/>
          </w:tcPr>
          <w:p>
            <w:pPr>
              <w:pStyle w:val="TableParagraph"/>
              <w:spacing w:line="200" w:lineRule="exact"/>
              <w:ind w:left="83" w:right="127"/>
              <w:jc w:val="center"/>
              <w:rPr>
                <w:sz w:val="18"/>
              </w:rPr>
            </w:pPr>
            <w:r>
              <w:rPr>
                <w:sz w:val="18"/>
              </w:rPr>
              <w:t>36.0</w:t>
            </w:r>
          </w:p>
        </w:tc>
        <w:tc>
          <w:tcPr>
            <w:tcW w:w="765" w:type="dxa"/>
          </w:tcPr>
          <w:p>
            <w:pPr>
              <w:pStyle w:val="TableParagraph"/>
              <w:spacing w:line="200" w:lineRule="exact"/>
              <w:ind w:left="152"/>
              <w:rPr>
                <w:sz w:val="18"/>
              </w:rPr>
            </w:pPr>
            <w:r>
              <w:rPr>
                <w:sz w:val="18"/>
              </w:rPr>
              <w:t>15.8</w:t>
            </w:r>
          </w:p>
        </w:tc>
        <w:tc>
          <w:tcPr>
            <w:tcW w:w="598" w:type="dxa"/>
          </w:tcPr>
          <w:p>
            <w:pPr>
              <w:pStyle w:val="TableParagraph"/>
              <w:spacing w:line="200" w:lineRule="exact"/>
              <w:ind w:left="150"/>
              <w:rPr>
                <w:sz w:val="18"/>
              </w:rPr>
            </w:pPr>
            <w:r>
              <w:rPr>
                <w:sz w:val="18"/>
              </w:rPr>
              <w:t>0.6</w:t>
            </w:r>
          </w:p>
        </w:tc>
        <w:tc>
          <w:tcPr>
            <w:tcW w:w="829" w:type="dxa"/>
          </w:tcPr>
          <w:p>
            <w:pPr>
              <w:pStyle w:val="TableParagraph"/>
              <w:spacing w:line="200" w:lineRule="exact"/>
              <w:ind w:right="283"/>
              <w:jc w:val="right"/>
              <w:rPr>
                <w:sz w:val="18"/>
              </w:rPr>
            </w:pPr>
            <w:r>
              <w:rPr>
                <w:sz w:val="18"/>
              </w:rPr>
              <w:t>15.7</w:t>
            </w:r>
          </w:p>
        </w:tc>
        <w:tc>
          <w:tcPr>
            <w:tcW w:w="694" w:type="dxa"/>
          </w:tcPr>
          <w:p>
            <w:pPr>
              <w:pStyle w:val="TableParagraph"/>
              <w:spacing w:line="200" w:lineRule="exact"/>
              <w:ind w:left="233"/>
              <w:rPr>
                <w:sz w:val="18"/>
              </w:rPr>
            </w:pPr>
            <w:r>
              <w:rPr>
                <w:sz w:val="18"/>
              </w:rPr>
              <w:t>3.1</w:t>
            </w:r>
          </w:p>
        </w:tc>
        <w:tc>
          <w:tcPr>
            <w:tcW w:w="835" w:type="dxa"/>
          </w:tcPr>
          <w:p>
            <w:pPr>
              <w:pStyle w:val="TableParagraph"/>
              <w:spacing w:line="200" w:lineRule="exact"/>
              <w:ind w:right="239"/>
              <w:jc w:val="right"/>
              <w:rPr>
                <w:sz w:val="18"/>
              </w:rPr>
            </w:pPr>
            <w:r>
              <w:rPr>
                <w:sz w:val="18"/>
              </w:rPr>
              <w:t>8.3</w:t>
            </w:r>
          </w:p>
        </w:tc>
        <w:tc>
          <w:tcPr>
            <w:tcW w:w="678" w:type="dxa"/>
          </w:tcPr>
          <w:p>
            <w:pPr>
              <w:pStyle w:val="TableParagraph"/>
              <w:spacing w:line="200" w:lineRule="exact"/>
              <w:ind w:left="92" w:right="23"/>
              <w:jc w:val="center"/>
              <w:rPr>
                <w:sz w:val="18"/>
              </w:rPr>
            </w:pPr>
            <w:r>
              <w:rPr>
                <w:sz w:val="18"/>
              </w:rPr>
              <w:t>0.3</w:t>
            </w:r>
          </w:p>
        </w:tc>
        <w:tc>
          <w:tcPr>
            <w:tcW w:w="994" w:type="dxa"/>
          </w:tcPr>
          <w:p>
            <w:pPr>
              <w:pStyle w:val="TableParagraph"/>
              <w:spacing w:line="200" w:lineRule="exact"/>
              <w:ind w:left="19" w:right="9"/>
              <w:jc w:val="center"/>
              <w:rPr>
                <w:sz w:val="18"/>
              </w:rPr>
            </w:pPr>
            <w:r>
              <w:rPr>
                <w:sz w:val="18"/>
              </w:rPr>
              <w:t>0.4</w:t>
            </w:r>
          </w:p>
        </w:tc>
        <w:tc>
          <w:tcPr>
            <w:tcW w:w="714" w:type="dxa"/>
          </w:tcPr>
          <w:p>
            <w:pPr>
              <w:pStyle w:val="TableParagraph"/>
              <w:spacing w:line="200" w:lineRule="exact"/>
              <w:ind w:left="50" w:right="171"/>
              <w:jc w:val="center"/>
              <w:rPr>
                <w:sz w:val="18"/>
              </w:rPr>
            </w:pPr>
            <w:r>
              <w:rPr>
                <w:sz w:val="18"/>
              </w:rPr>
              <w:t>7.6</w:t>
            </w:r>
          </w:p>
        </w:tc>
        <w:tc>
          <w:tcPr>
            <w:tcW w:w="845" w:type="dxa"/>
          </w:tcPr>
          <w:p>
            <w:pPr>
              <w:pStyle w:val="TableParagraph"/>
              <w:spacing w:line="200" w:lineRule="exact"/>
              <w:ind w:left="219"/>
              <w:rPr>
                <w:sz w:val="18"/>
              </w:rPr>
            </w:pPr>
            <w:r>
              <w:rPr>
                <w:sz w:val="18"/>
              </w:rPr>
              <w:t>55.7</w:t>
            </w:r>
          </w:p>
        </w:tc>
        <w:tc>
          <w:tcPr>
            <w:tcW w:w="597" w:type="dxa"/>
          </w:tcPr>
          <w:p>
            <w:pPr>
              <w:pStyle w:val="TableParagraph"/>
              <w:spacing w:line="200" w:lineRule="exact"/>
              <w:ind w:left="68" w:right="78"/>
              <w:jc w:val="center"/>
              <w:rPr>
                <w:sz w:val="18"/>
              </w:rPr>
            </w:pPr>
            <w:r>
              <w:rPr>
                <w:sz w:val="18"/>
              </w:rPr>
              <w:t>100.0</w:t>
            </w:r>
          </w:p>
        </w:tc>
        <w:tc>
          <w:tcPr>
            <w:tcW w:w="766" w:type="dxa"/>
          </w:tcPr>
          <w:p>
            <w:pPr>
              <w:pStyle w:val="TableParagraph"/>
              <w:spacing w:line="200" w:lineRule="exact"/>
              <w:ind w:right="145"/>
              <w:jc w:val="right"/>
              <w:rPr>
                <w:sz w:val="18"/>
              </w:rPr>
            </w:pPr>
            <w:r>
              <w:rPr>
                <w:sz w:val="18"/>
              </w:rPr>
              <w:t>193</w:t>
            </w:r>
          </w:p>
        </w:tc>
      </w:tr>
      <w:tr>
        <w:trPr>
          <w:trHeight w:val="328" w:hRule="atLeast"/>
        </w:trPr>
        <w:tc>
          <w:tcPr>
            <w:tcW w:w="2556" w:type="dxa"/>
          </w:tcPr>
          <w:p>
            <w:pPr>
              <w:pStyle w:val="TableParagraph"/>
              <w:spacing w:line="203" w:lineRule="exact"/>
              <w:ind w:left="139"/>
              <w:rPr>
                <w:sz w:val="18"/>
              </w:rPr>
            </w:pPr>
            <w:r>
              <w:rPr>
                <w:sz w:val="18"/>
              </w:rPr>
              <w:t>Other</w:t>
            </w:r>
          </w:p>
        </w:tc>
        <w:tc>
          <w:tcPr>
            <w:tcW w:w="1288" w:type="dxa"/>
          </w:tcPr>
          <w:p>
            <w:pPr>
              <w:pStyle w:val="TableParagraph"/>
              <w:spacing w:line="203" w:lineRule="exact"/>
              <w:ind w:right="197"/>
              <w:jc w:val="right"/>
              <w:rPr>
                <w:sz w:val="18"/>
              </w:rPr>
            </w:pPr>
            <w:r>
              <w:rPr>
                <w:sz w:val="18"/>
              </w:rPr>
              <w:t>37.2</w:t>
            </w:r>
          </w:p>
        </w:tc>
        <w:tc>
          <w:tcPr>
            <w:tcW w:w="817" w:type="dxa"/>
          </w:tcPr>
          <w:p>
            <w:pPr>
              <w:pStyle w:val="TableParagraph"/>
              <w:spacing w:line="203" w:lineRule="exact"/>
              <w:ind w:left="83" w:right="127"/>
              <w:jc w:val="center"/>
              <w:rPr>
                <w:sz w:val="18"/>
              </w:rPr>
            </w:pPr>
            <w:r>
              <w:rPr>
                <w:sz w:val="18"/>
              </w:rPr>
              <w:t>34.1</w:t>
            </w:r>
          </w:p>
        </w:tc>
        <w:tc>
          <w:tcPr>
            <w:tcW w:w="765" w:type="dxa"/>
          </w:tcPr>
          <w:p>
            <w:pPr>
              <w:pStyle w:val="TableParagraph"/>
              <w:spacing w:line="203" w:lineRule="exact"/>
              <w:ind w:left="152"/>
              <w:rPr>
                <w:sz w:val="18"/>
              </w:rPr>
            </w:pPr>
            <w:r>
              <w:rPr>
                <w:sz w:val="18"/>
              </w:rPr>
              <w:t>15.8</w:t>
            </w:r>
          </w:p>
        </w:tc>
        <w:tc>
          <w:tcPr>
            <w:tcW w:w="598" w:type="dxa"/>
          </w:tcPr>
          <w:p>
            <w:pPr>
              <w:pStyle w:val="TableParagraph"/>
              <w:spacing w:line="203" w:lineRule="exact"/>
              <w:ind w:left="150"/>
              <w:rPr>
                <w:sz w:val="18"/>
              </w:rPr>
            </w:pPr>
            <w:r>
              <w:rPr>
                <w:sz w:val="18"/>
              </w:rPr>
              <w:t>0.0</w:t>
            </w:r>
          </w:p>
        </w:tc>
        <w:tc>
          <w:tcPr>
            <w:tcW w:w="829" w:type="dxa"/>
          </w:tcPr>
          <w:p>
            <w:pPr>
              <w:pStyle w:val="TableParagraph"/>
              <w:spacing w:line="203" w:lineRule="exact"/>
              <w:ind w:right="283"/>
              <w:jc w:val="right"/>
              <w:rPr>
                <w:sz w:val="18"/>
              </w:rPr>
            </w:pPr>
            <w:r>
              <w:rPr>
                <w:sz w:val="18"/>
              </w:rPr>
              <w:t>14.7</w:t>
            </w:r>
          </w:p>
        </w:tc>
        <w:tc>
          <w:tcPr>
            <w:tcW w:w="694" w:type="dxa"/>
          </w:tcPr>
          <w:p>
            <w:pPr>
              <w:pStyle w:val="TableParagraph"/>
              <w:spacing w:line="203" w:lineRule="exact"/>
              <w:ind w:left="233"/>
              <w:rPr>
                <w:sz w:val="18"/>
              </w:rPr>
            </w:pPr>
            <w:r>
              <w:rPr>
                <w:sz w:val="18"/>
              </w:rPr>
              <w:t>3.6</w:t>
            </w:r>
          </w:p>
        </w:tc>
        <w:tc>
          <w:tcPr>
            <w:tcW w:w="835" w:type="dxa"/>
          </w:tcPr>
          <w:p>
            <w:pPr>
              <w:pStyle w:val="TableParagraph"/>
              <w:spacing w:line="203" w:lineRule="exact"/>
              <w:ind w:right="239"/>
              <w:jc w:val="right"/>
              <w:rPr>
                <w:sz w:val="18"/>
              </w:rPr>
            </w:pPr>
            <w:r>
              <w:rPr>
                <w:sz w:val="18"/>
              </w:rPr>
              <w:t>3.1</w:t>
            </w:r>
          </w:p>
        </w:tc>
        <w:tc>
          <w:tcPr>
            <w:tcW w:w="678" w:type="dxa"/>
          </w:tcPr>
          <w:p>
            <w:pPr>
              <w:pStyle w:val="TableParagraph"/>
              <w:spacing w:line="203" w:lineRule="exact"/>
              <w:ind w:left="92" w:right="23"/>
              <w:jc w:val="center"/>
              <w:rPr>
                <w:sz w:val="18"/>
              </w:rPr>
            </w:pPr>
            <w:r>
              <w:rPr>
                <w:sz w:val="18"/>
              </w:rPr>
              <w:t>0.0</w:t>
            </w:r>
          </w:p>
        </w:tc>
        <w:tc>
          <w:tcPr>
            <w:tcW w:w="994" w:type="dxa"/>
          </w:tcPr>
          <w:p>
            <w:pPr>
              <w:pStyle w:val="TableParagraph"/>
              <w:spacing w:line="203" w:lineRule="exact"/>
              <w:ind w:left="19" w:right="9"/>
              <w:jc w:val="center"/>
              <w:rPr>
                <w:sz w:val="18"/>
              </w:rPr>
            </w:pPr>
            <w:r>
              <w:rPr>
                <w:sz w:val="18"/>
              </w:rPr>
              <w:t>0.0</w:t>
            </w:r>
          </w:p>
        </w:tc>
        <w:tc>
          <w:tcPr>
            <w:tcW w:w="714" w:type="dxa"/>
          </w:tcPr>
          <w:p>
            <w:pPr>
              <w:pStyle w:val="TableParagraph"/>
              <w:spacing w:line="203" w:lineRule="exact"/>
              <w:ind w:left="50" w:right="171"/>
              <w:jc w:val="center"/>
              <w:rPr>
                <w:sz w:val="18"/>
              </w:rPr>
            </w:pPr>
            <w:r>
              <w:rPr>
                <w:sz w:val="18"/>
              </w:rPr>
              <w:t>3.1</w:t>
            </w:r>
          </w:p>
        </w:tc>
        <w:tc>
          <w:tcPr>
            <w:tcW w:w="845" w:type="dxa"/>
          </w:tcPr>
          <w:p>
            <w:pPr>
              <w:pStyle w:val="TableParagraph"/>
              <w:spacing w:line="203" w:lineRule="exact"/>
              <w:ind w:left="219"/>
              <w:rPr>
                <w:sz w:val="18"/>
              </w:rPr>
            </w:pPr>
            <w:r>
              <w:rPr>
                <w:sz w:val="18"/>
              </w:rPr>
              <w:t>62.8</w:t>
            </w:r>
          </w:p>
        </w:tc>
        <w:tc>
          <w:tcPr>
            <w:tcW w:w="597" w:type="dxa"/>
          </w:tcPr>
          <w:p>
            <w:pPr>
              <w:pStyle w:val="TableParagraph"/>
              <w:spacing w:line="203" w:lineRule="exact"/>
              <w:ind w:left="68" w:right="78"/>
              <w:jc w:val="center"/>
              <w:rPr>
                <w:sz w:val="18"/>
              </w:rPr>
            </w:pPr>
            <w:r>
              <w:rPr>
                <w:sz w:val="18"/>
              </w:rPr>
              <w:t>100.0</w:t>
            </w:r>
          </w:p>
        </w:tc>
        <w:tc>
          <w:tcPr>
            <w:tcW w:w="766" w:type="dxa"/>
          </w:tcPr>
          <w:p>
            <w:pPr>
              <w:pStyle w:val="TableParagraph"/>
              <w:spacing w:line="203" w:lineRule="exact"/>
              <w:ind w:right="145"/>
              <w:jc w:val="right"/>
              <w:rPr>
                <w:sz w:val="18"/>
              </w:rPr>
            </w:pPr>
            <w:r>
              <w:rPr>
                <w:sz w:val="18"/>
              </w:rPr>
              <w:t>81</w:t>
            </w:r>
          </w:p>
        </w:tc>
      </w:tr>
      <w:tr>
        <w:trPr>
          <w:trHeight w:val="330" w:hRule="atLeast"/>
        </w:trPr>
        <w:tc>
          <w:tcPr>
            <w:tcW w:w="2556" w:type="dxa"/>
          </w:tcPr>
          <w:p>
            <w:pPr>
              <w:pStyle w:val="TableParagraph"/>
              <w:spacing w:line="217" w:lineRule="exact" w:before="93"/>
              <w:ind w:left="38"/>
              <w:rPr>
                <w:b/>
                <w:sz w:val="18"/>
              </w:rPr>
            </w:pPr>
            <w:r>
              <w:rPr>
                <w:b/>
                <w:sz w:val="18"/>
              </w:rPr>
              <w:t>Caste/tribe</w:t>
            </w:r>
          </w:p>
        </w:tc>
        <w:tc>
          <w:tcPr>
            <w:tcW w:w="1288" w:type="dxa"/>
          </w:tcPr>
          <w:p>
            <w:pPr>
              <w:pStyle w:val="TableParagraph"/>
              <w:rPr>
                <w:rFonts w:ascii="Times New Roman"/>
                <w:sz w:val="16"/>
              </w:rPr>
            </w:pPr>
          </w:p>
        </w:tc>
        <w:tc>
          <w:tcPr>
            <w:tcW w:w="817" w:type="dxa"/>
          </w:tcPr>
          <w:p>
            <w:pPr>
              <w:pStyle w:val="TableParagraph"/>
              <w:rPr>
                <w:rFonts w:ascii="Times New Roman"/>
                <w:sz w:val="16"/>
              </w:rPr>
            </w:pPr>
          </w:p>
        </w:tc>
        <w:tc>
          <w:tcPr>
            <w:tcW w:w="765" w:type="dxa"/>
          </w:tcPr>
          <w:p>
            <w:pPr>
              <w:pStyle w:val="TableParagraph"/>
              <w:rPr>
                <w:rFonts w:ascii="Times New Roman"/>
                <w:sz w:val="16"/>
              </w:rPr>
            </w:pPr>
          </w:p>
        </w:tc>
        <w:tc>
          <w:tcPr>
            <w:tcW w:w="598" w:type="dxa"/>
          </w:tcPr>
          <w:p>
            <w:pPr>
              <w:pStyle w:val="TableParagraph"/>
              <w:rPr>
                <w:rFonts w:ascii="Times New Roman"/>
                <w:sz w:val="16"/>
              </w:rPr>
            </w:pPr>
          </w:p>
        </w:tc>
        <w:tc>
          <w:tcPr>
            <w:tcW w:w="829" w:type="dxa"/>
          </w:tcPr>
          <w:p>
            <w:pPr>
              <w:pStyle w:val="TableParagraph"/>
              <w:rPr>
                <w:rFonts w:ascii="Times New Roman"/>
                <w:sz w:val="16"/>
              </w:rPr>
            </w:pPr>
          </w:p>
        </w:tc>
        <w:tc>
          <w:tcPr>
            <w:tcW w:w="694" w:type="dxa"/>
          </w:tcPr>
          <w:p>
            <w:pPr>
              <w:pStyle w:val="TableParagraph"/>
              <w:rPr>
                <w:rFonts w:ascii="Times New Roman"/>
                <w:sz w:val="16"/>
              </w:rPr>
            </w:pPr>
          </w:p>
        </w:tc>
        <w:tc>
          <w:tcPr>
            <w:tcW w:w="835" w:type="dxa"/>
          </w:tcPr>
          <w:p>
            <w:pPr>
              <w:pStyle w:val="TableParagraph"/>
              <w:rPr>
                <w:rFonts w:ascii="Times New Roman"/>
                <w:sz w:val="16"/>
              </w:rPr>
            </w:pPr>
          </w:p>
        </w:tc>
        <w:tc>
          <w:tcPr>
            <w:tcW w:w="678" w:type="dxa"/>
          </w:tcPr>
          <w:p>
            <w:pPr>
              <w:pStyle w:val="TableParagraph"/>
              <w:rPr>
                <w:rFonts w:ascii="Times New Roman"/>
                <w:sz w:val="16"/>
              </w:rPr>
            </w:pPr>
          </w:p>
        </w:tc>
        <w:tc>
          <w:tcPr>
            <w:tcW w:w="994" w:type="dxa"/>
          </w:tcPr>
          <w:p>
            <w:pPr>
              <w:pStyle w:val="TableParagraph"/>
              <w:rPr>
                <w:rFonts w:ascii="Times New Roman"/>
                <w:sz w:val="16"/>
              </w:rPr>
            </w:pPr>
          </w:p>
        </w:tc>
        <w:tc>
          <w:tcPr>
            <w:tcW w:w="714" w:type="dxa"/>
          </w:tcPr>
          <w:p>
            <w:pPr>
              <w:pStyle w:val="TableParagraph"/>
              <w:rPr>
                <w:rFonts w:ascii="Times New Roman"/>
                <w:sz w:val="16"/>
              </w:rPr>
            </w:pPr>
          </w:p>
        </w:tc>
        <w:tc>
          <w:tcPr>
            <w:tcW w:w="845" w:type="dxa"/>
          </w:tcPr>
          <w:p>
            <w:pPr>
              <w:pStyle w:val="TableParagraph"/>
              <w:rPr>
                <w:rFonts w:ascii="Times New Roman"/>
                <w:sz w:val="16"/>
              </w:rPr>
            </w:pPr>
          </w:p>
        </w:tc>
        <w:tc>
          <w:tcPr>
            <w:tcW w:w="597" w:type="dxa"/>
          </w:tcPr>
          <w:p>
            <w:pPr>
              <w:pStyle w:val="TableParagraph"/>
              <w:rPr>
                <w:rFonts w:ascii="Times New Roman"/>
                <w:sz w:val="16"/>
              </w:rPr>
            </w:pPr>
          </w:p>
        </w:tc>
        <w:tc>
          <w:tcPr>
            <w:tcW w:w="766" w:type="dxa"/>
          </w:tcPr>
          <w:p>
            <w:pPr>
              <w:pStyle w:val="TableParagraph"/>
              <w:rPr>
                <w:rFonts w:ascii="Times New Roman"/>
                <w:sz w:val="16"/>
              </w:rPr>
            </w:pPr>
          </w:p>
        </w:tc>
      </w:tr>
      <w:tr>
        <w:trPr>
          <w:trHeight w:val="219" w:hRule="atLeast"/>
        </w:trPr>
        <w:tc>
          <w:tcPr>
            <w:tcW w:w="2556" w:type="dxa"/>
          </w:tcPr>
          <w:p>
            <w:pPr>
              <w:pStyle w:val="TableParagraph"/>
              <w:spacing w:line="200" w:lineRule="exact"/>
              <w:ind w:left="139"/>
              <w:rPr>
                <w:sz w:val="18"/>
              </w:rPr>
            </w:pPr>
            <w:r>
              <w:rPr>
                <w:sz w:val="18"/>
              </w:rPr>
              <w:t>Scheduled caste</w:t>
            </w:r>
          </w:p>
        </w:tc>
        <w:tc>
          <w:tcPr>
            <w:tcW w:w="1288" w:type="dxa"/>
          </w:tcPr>
          <w:p>
            <w:pPr>
              <w:pStyle w:val="TableParagraph"/>
              <w:spacing w:line="200" w:lineRule="exact"/>
              <w:ind w:right="197"/>
              <w:jc w:val="right"/>
              <w:rPr>
                <w:sz w:val="18"/>
              </w:rPr>
            </w:pPr>
            <w:r>
              <w:rPr>
                <w:sz w:val="18"/>
              </w:rPr>
              <w:t>43.4</w:t>
            </w:r>
          </w:p>
        </w:tc>
        <w:tc>
          <w:tcPr>
            <w:tcW w:w="817" w:type="dxa"/>
          </w:tcPr>
          <w:p>
            <w:pPr>
              <w:pStyle w:val="TableParagraph"/>
              <w:spacing w:line="200" w:lineRule="exact"/>
              <w:ind w:left="83" w:right="127"/>
              <w:jc w:val="center"/>
              <w:rPr>
                <w:sz w:val="18"/>
              </w:rPr>
            </w:pPr>
            <w:r>
              <w:rPr>
                <w:sz w:val="18"/>
              </w:rPr>
              <w:t>39.3</w:t>
            </w:r>
          </w:p>
        </w:tc>
        <w:tc>
          <w:tcPr>
            <w:tcW w:w="765" w:type="dxa"/>
          </w:tcPr>
          <w:p>
            <w:pPr>
              <w:pStyle w:val="TableParagraph"/>
              <w:spacing w:line="200" w:lineRule="exact"/>
              <w:ind w:left="152"/>
              <w:rPr>
                <w:sz w:val="18"/>
              </w:rPr>
            </w:pPr>
            <w:r>
              <w:rPr>
                <w:sz w:val="18"/>
              </w:rPr>
              <w:t>18.6</w:t>
            </w:r>
          </w:p>
        </w:tc>
        <w:tc>
          <w:tcPr>
            <w:tcW w:w="598" w:type="dxa"/>
          </w:tcPr>
          <w:p>
            <w:pPr>
              <w:pStyle w:val="TableParagraph"/>
              <w:spacing w:line="200" w:lineRule="exact"/>
              <w:ind w:left="150"/>
              <w:rPr>
                <w:sz w:val="18"/>
              </w:rPr>
            </w:pPr>
            <w:r>
              <w:rPr>
                <w:sz w:val="18"/>
              </w:rPr>
              <w:t>0.3</w:t>
            </w:r>
          </w:p>
        </w:tc>
        <w:tc>
          <w:tcPr>
            <w:tcW w:w="829" w:type="dxa"/>
          </w:tcPr>
          <w:p>
            <w:pPr>
              <w:pStyle w:val="TableParagraph"/>
              <w:spacing w:line="200" w:lineRule="exact"/>
              <w:ind w:right="283"/>
              <w:jc w:val="right"/>
              <w:rPr>
                <w:sz w:val="18"/>
              </w:rPr>
            </w:pPr>
            <w:r>
              <w:rPr>
                <w:sz w:val="18"/>
              </w:rPr>
              <w:t>17.4</w:t>
            </w:r>
          </w:p>
        </w:tc>
        <w:tc>
          <w:tcPr>
            <w:tcW w:w="694" w:type="dxa"/>
          </w:tcPr>
          <w:p>
            <w:pPr>
              <w:pStyle w:val="TableParagraph"/>
              <w:spacing w:line="200" w:lineRule="exact"/>
              <w:ind w:left="233"/>
              <w:rPr>
                <w:sz w:val="18"/>
              </w:rPr>
            </w:pPr>
            <w:r>
              <w:rPr>
                <w:sz w:val="18"/>
              </w:rPr>
              <w:t>2.5</w:t>
            </w:r>
          </w:p>
        </w:tc>
        <w:tc>
          <w:tcPr>
            <w:tcW w:w="835" w:type="dxa"/>
          </w:tcPr>
          <w:p>
            <w:pPr>
              <w:pStyle w:val="TableParagraph"/>
              <w:spacing w:line="200" w:lineRule="exact"/>
              <w:ind w:right="239"/>
              <w:jc w:val="right"/>
              <w:rPr>
                <w:sz w:val="18"/>
              </w:rPr>
            </w:pPr>
            <w:r>
              <w:rPr>
                <w:sz w:val="18"/>
              </w:rPr>
              <w:t>4.1</w:t>
            </w:r>
          </w:p>
        </w:tc>
        <w:tc>
          <w:tcPr>
            <w:tcW w:w="678" w:type="dxa"/>
          </w:tcPr>
          <w:p>
            <w:pPr>
              <w:pStyle w:val="TableParagraph"/>
              <w:spacing w:line="200" w:lineRule="exact"/>
              <w:ind w:left="92" w:right="23"/>
              <w:jc w:val="center"/>
              <w:rPr>
                <w:sz w:val="18"/>
              </w:rPr>
            </w:pPr>
            <w:r>
              <w:rPr>
                <w:sz w:val="18"/>
              </w:rPr>
              <w:t>0.3</w:t>
            </w:r>
          </w:p>
        </w:tc>
        <w:tc>
          <w:tcPr>
            <w:tcW w:w="994" w:type="dxa"/>
          </w:tcPr>
          <w:p>
            <w:pPr>
              <w:pStyle w:val="TableParagraph"/>
              <w:spacing w:line="200" w:lineRule="exact"/>
              <w:ind w:left="19" w:right="9"/>
              <w:jc w:val="center"/>
              <w:rPr>
                <w:sz w:val="18"/>
              </w:rPr>
            </w:pPr>
            <w:r>
              <w:rPr>
                <w:sz w:val="18"/>
              </w:rPr>
              <w:t>0.9</w:t>
            </w:r>
          </w:p>
        </w:tc>
        <w:tc>
          <w:tcPr>
            <w:tcW w:w="714" w:type="dxa"/>
          </w:tcPr>
          <w:p>
            <w:pPr>
              <w:pStyle w:val="TableParagraph"/>
              <w:spacing w:line="200" w:lineRule="exact"/>
              <w:ind w:left="50" w:right="171"/>
              <w:jc w:val="center"/>
              <w:rPr>
                <w:sz w:val="18"/>
              </w:rPr>
            </w:pPr>
            <w:r>
              <w:rPr>
                <w:sz w:val="18"/>
              </w:rPr>
              <w:t>2.9</w:t>
            </w:r>
          </w:p>
        </w:tc>
        <w:tc>
          <w:tcPr>
            <w:tcW w:w="845" w:type="dxa"/>
          </w:tcPr>
          <w:p>
            <w:pPr>
              <w:pStyle w:val="TableParagraph"/>
              <w:spacing w:line="200" w:lineRule="exact"/>
              <w:ind w:left="219"/>
              <w:rPr>
                <w:sz w:val="18"/>
              </w:rPr>
            </w:pPr>
            <w:r>
              <w:rPr>
                <w:sz w:val="18"/>
              </w:rPr>
              <w:t>56.6</w:t>
            </w:r>
          </w:p>
        </w:tc>
        <w:tc>
          <w:tcPr>
            <w:tcW w:w="597" w:type="dxa"/>
          </w:tcPr>
          <w:p>
            <w:pPr>
              <w:pStyle w:val="TableParagraph"/>
              <w:spacing w:line="200" w:lineRule="exact"/>
              <w:ind w:left="68" w:right="78"/>
              <w:jc w:val="center"/>
              <w:rPr>
                <w:sz w:val="18"/>
              </w:rPr>
            </w:pPr>
            <w:r>
              <w:rPr>
                <w:sz w:val="18"/>
              </w:rPr>
              <w:t>100.0</w:t>
            </w:r>
          </w:p>
        </w:tc>
        <w:tc>
          <w:tcPr>
            <w:tcW w:w="766" w:type="dxa"/>
          </w:tcPr>
          <w:p>
            <w:pPr>
              <w:pStyle w:val="TableParagraph"/>
              <w:spacing w:line="200" w:lineRule="exact"/>
              <w:ind w:right="145"/>
              <w:jc w:val="right"/>
              <w:rPr>
                <w:sz w:val="18"/>
              </w:rPr>
            </w:pPr>
            <w:r>
              <w:rPr>
                <w:sz w:val="18"/>
              </w:rPr>
              <w:t>552</w:t>
            </w:r>
          </w:p>
        </w:tc>
      </w:tr>
      <w:tr>
        <w:trPr>
          <w:trHeight w:val="219" w:hRule="atLeast"/>
        </w:trPr>
        <w:tc>
          <w:tcPr>
            <w:tcW w:w="2556" w:type="dxa"/>
          </w:tcPr>
          <w:p>
            <w:pPr>
              <w:pStyle w:val="TableParagraph"/>
              <w:spacing w:line="200" w:lineRule="exact"/>
              <w:ind w:left="139"/>
              <w:rPr>
                <w:sz w:val="18"/>
              </w:rPr>
            </w:pPr>
            <w:r>
              <w:rPr>
                <w:sz w:val="18"/>
              </w:rPr>
              <w:t>Scheduled tribe</w:t>
            </w:r>
          </w:p>
        </w:tc>
        <w:tc>
          <w:tcPr>
            <w:tcW w:w="1288" w:type="dxa"/>
          </w:tcPr>
          <w:p>
            <w:pPr>
              <w:pStyle w:val="TableParagraph"/>
              <w:spacing w:line="200" w:lineRule="exact"/>
              <w:ind w:right="197"/>
              <w:jc w:val="right"/>
              <w:rPr>
                <w:sz w:val="18"/>
              </w:rPr>
            </w:pPr>
            <w:r>
              <w:rPr>
                <w:sz w:val="18"/>
              </w:rPr>
              <w:t>35.2</w:t>
            </w:r>
          </w:p>
        </w:tc>
        <w:tc>
          <w:tcPr>
            <w:tcW w:w="817" w:type="dxa"/>
          </w:tcPr>
          <w:p>
            <w:pPr>
              <w:pStyle w:val="TableParagraph"/>
              <w:spacing w:line="200" w:lineRule="exact"/>
              <w:ind w:left="83" w:right="127"/>
              <w:jc w:val="center"/>
              <w:rPr>
                <w:sz w:val="18"/>
              </w:rPr>
            </w:pPr>
            <w:r>
              <w:rPr>
                <w:sz w:val="18"/>
              </w:rPr>
              <w:t>29.5</w:t>
            </w:r>
          </w:p>
        </w:tc>
        <w:tc>
          <w:tcPr>
            <w:tcW w:w="765" w:type="dxa"/>
          </w:tcPr>
          <w:p>
            <w:pPr>
              <w:pStyle w:val="TableParagraph"/>
              <w:spacing w:line="200" w:lineRule="exact"/>
              <w:ind w:left="152"/>
              <w:rPr>
                <w:sz w:val="18"/>
              </w:rPr>
            </w:pPr>
            <w:r>
              <w:rPr>
                <w:sz w:val="18"/>
              </w:rPr>
              <w:t>16.8</w:t>
            </w:r>
          </w:p>
        </w:tc>
        <w:tc>
          <w:tcPr>
            <w:tcW w:w="598" w:type="dxa"/>
          </w:tcPr>
          <w:p>
            <w:pPr>
              <w:pStyle w:val="TableParagraph"/>
              <w:spacing w:line="200" w:lineRule="exact"/>
              <w:ind w:left="150"/>
              <w:rPr>
                <w:sz w:val="18"/>
              </w:rPr>
            </w:pPr>
            <w:r>
              <w:rPr>
                <w:sz w:val="18"/>
              </w:rPr>
              <w:t>0.2</w:t>
            </w:r>
          </w:p>
        </w:tc>
        <w:tc>
          <w:tcPr>
            <w:tcW w:w="829" w:type="dxa"/>
          </w:tcPr>
          <w:p>
            <w:pPr>
              <w:pStyle w:val="TableParagraph"/>
              <w:spacing w:line="200" w:lineRule="exact"/>
              <w:ind w:right="283"/>
              <w:jc w:val="right"/>
              <w:rPr>
                <w:sz w:val="18"/>
              </w:rPr>
            </w:pPr>
            <w:r>
              <w:rPr>
                <w:sz w:val="18"/>
              </w:rPr>
              <w:t>9.7</w:t>
            </w:r>
          </w:p>
        </w:tc>
        <w:tc>
          <w:tcPr>
            <w:tcW w:w="694" w:type="dxa"/>
          </w:tcPr>
          <w:p>
            <w:pPr>
              <w:pStyle w:val="TableParagraph"/>
              <w:spacing w:line="200" w:lineRule="exact"/>
              <w:ind w:left="233"/>
              <w:rPr>
                <w:sz w:val="18"/>
              </w:rPr>
            </w:pPr>
            <w:r>
              <w:rPr>
                <w:sz w:val="18"/>
              </w:rPr>
              <w:t>2.6</w:t>
            </w:r>
          </w:p>
        </w:tc>
        <w:tc>
          <w:tcPr>
            <w:tcW w:w="835" w:type="dxa"/>
          </w:tcPr>
          <w:p>
            <w:pPr>
              <w:pStyle w:val="TableParagraph"/>
              <w:spacing w:line="200" w:lineRule="exact"/>
              <w:ind w:right="239"/>
              <w:jc w:val="right"/>
              <w:rPr>
                <w:sz w:val="18"/>
              </w:rPr>
            </w:pPr>
            <w:r>
              <w:rPr>
                <w:sz w:val="18"/>
              </w:rPr>
              <w:t>5.6</w:t>
            </w:r>
          </w:p>
        </w:tc>
        <w:tc>
          <w:tcPr>
            <w:tcW w:w="678" w:type="dxa"/>
          </w:tcPr>
          <w:p>
            <w:pPr>
              <w:pStyle w:val="TableParagraph"/>
              <w:spacing w:line="200" w:lineRule="exact"/>
              <w:ind w:left="92" w:right="23"/>
              <w:jc w:val="center"/>
              <w:rPr>
                <w:sz w:val="18"/>
              </w:rPr>
            </w:pPr>
            <w:r>
              <w:rPr>
                <w:sz w:val="18"/>
              </w:rPr>
              <w:t>0.1</w:t>
            </w:r>
          </w:p>
        </w:tc>
        <w:tc>
          <w:tcPr>
            <w:tcW w:w="994" w:type="dxa"/>
          </w:tcPr>
          <w:p>
            <w:pPr>
              <w:pStyle w:val="TableParagraph"/>
              <w:spacing w:line="200" w:lineRule="exact"/>
              <w:ind w:left="19" w:right="9"/>
              <w:jc w:val="center"/>
              <w:rPr>
                <w:sz w:val="18"/>
              </w:rPr>
            </w:pPr>
            <w:r>
              <w:rPr>
                <w:sz w:val="18"/>
              </w:rPr>
              <w:t>1.3</w:t>
            </w:r>
          </w:p>
        </w:tc>
        <w:tc>
          <w:tcPr>
            <w:tcW w:w="714" w:type="dxa"/>
          </w:tcPr>
          <w:p>
            <w:pPr>
              <w:pStyle w:val="TableParagraph"/>
              <w:spacing w:line="200" w:lineRule="exact"/>
              <w:ind w:left="50" w:right="171"/>
              <w:jc w:val="center"/>
              <w:rPr>
                <w:sz w:val="18"/>
              </w:rPr>
            </w:pPr>
            <w:r>
              <w:rPr>
                <w:sz w:val="18"/>
              </w:rPr>
              <w:t>4.2</w:t>
            </w:r>
          </w:p>
        </w:tc>
        <w:tc>
          <w:tcPr>
            <w:tcW w:w="845" w:type="dxa"/>
          </w:tcPr>
          <w:p>
            <w:pPr>
              <w:pStyle w:val="TableParagraph"/>
              <w:spacing w:line="200" w:lineRule="exact"/>
              <w:ind w:left="219"/>
              <w:rPr>
                <w:sz w:val="18"/>
              </w:rPr>
            </w:pPr>
            <w:r>
              <w:rPr>
                <w:sz w:val="18"/>
              </w:rPr>
              <w:t>64.8</w:t>
            </w:r>
          </w:p>
        </w:tc>
        <w:tc>
          <w:tcPr>
            <w:tcW w:w="597" w:type="dxa"/>
          </w:tcPr>
          <w:p>
            <w:pPr>
              <w:pStyle w:val="TableParagraph"/>
              <w:spacing w:line="200" w:lineRule="exact"/>
              <w:ind w:left="68" w:right="78"/>
              <w:jc w:val="center"/>
              <w:rPr>
                <w:sz w:val="18"/>
              </w:rPr>
            </w:pPr>
            <w:r>
              <w:rPr>
                <w:sz w:val="18"/>
              </w:rPr>
              <w:t>100.0</w:t>
            </w:r>
          </w:p>
        </w:tc>
        <w:tc>
          <w:tcPr>
            <w:tcW w:w="766" w:type="dxa"/>
          </w:tcPr>
          <w:p>
            <w:pPr>
              <w:pStyle w:val="TableParagraph"/>
              <w:spacing w:line="200" w:lineRule="exact"/>
              <w:ind w:right="145"/>
              <w:jc w:val="right"/>
              <w:rPr>
                <w:sz w:val="18"/>
              </w:rPr>
            </w:pPr>
            <w:r>
              <w:rPr>
                <w:sz w:val="18"/>
              </w:rPr>
              <w:t>340</w:t>
            </w:r>
          </w:p>
        </w:tc>
      </w:tr>
      <w:tr>
        <w:trPr>
          <w:trHeight w:val="220" w:hRule="atLeast"/>
        </w:trPr>
        <w:tc>
          <w:tcPr>
            <w:tcW w:w="2556" w:type="dxa"/>
          </w:tcPr>
          <w:p>
            <w:pPr>
              <w:pStyle w:val="TableParagraph"/>
              <w:spacing w:line="201" w:lineRule="exact"/>
              <w:ind w:left="139"/>
              <w:rPr>
                <w:sz w:val="18"/>
              </w:rPr>
            </w:pPr>
            <w:r>
              <w:rPr>
                <w:sz w:val="18"/>
              </w:rPr>
              <w:t>Other backward class</w:t>
            </w:r>
          </w:p>
        </w:tc>
        <w:tc>
          <w:tcPr>
            <w:tcW w:w="1288" w:type="dxa"/>
          </w:tcPr>
          <w:p>
            <w:pPr>
              <w:pStyle w:val="TableParagraph"/>
              <w:spacing w:line="201" w:lineRule="exact"/>
              <w:ind w:right="197"/>
              <w:jc w:val="right"/>
              <w:rPr>
                <w:sz w:val="18"/>
              </w:rPr>
            </w:pPr>
            <w:r>
              <w:rPr>
                <w:sz w:val="18"/>
              </w:rPr>
              <w:t>37.1</w:t>
            </w:r>
          </w:p>
        </w:tc>
        <w:tc>
          <w:tcPr>
            <w:tcW w:w="817" w:type="dxa"/>
          </w:tcPr>
          <w:p>
            <w:pPr>
              <w:pStyle w:val="TableParagraph"/>
              <w:spacing w:line="201" w:lineRule="exact"/>
              <w:ind w:left="83" w:right="127"/>
              <w:jc w:val="center"/>
              <w:rPr>
                <w:sz w:val="18"/>
              </w:rPr>
            </w:pPr>
            <w:r>
              <w:rPr>
                <w:sz w:val="18"/>
              </w:rPr>
              <w:t>34.0</w:t>
            </w:r>
          </w:p>
        </w:tc>
        <w:tc>
          <w:tcPr>
            <w:tcW w:w="765" w:type="dxa"/>
          </w:tcPr>
          <w:p>
            <w:pPr>
              <w:pStyle w:val="TableParagraph"/>
              <w:spacing w:line="201" w:lineRule="exact"/>
              <w:ind w:left="152"/>
              <w:rPr>
                <w:sz w:val="18"/>
              </w:rPr>
            </w:pPr>
            <w:r>
              <w:rPr>
                <w:sz w:val="18"/>
              </w:rPr>
              <w:t>17.2</w:t>
            </w:r>
          </w:p>
        </w:tc>
        <w:tc>
          <w:tcPr>
            <w:tcW w:w="598" w:type="dxa"/>
          </w:tcPr>
          <w:p>
            <w:pPr>
              <w:pStyle w:val="TableParagraph"/>
              <w:spacing w:line="201" w:lineRule="exact"/>
              <w:ind w:left="150"/>
              <w:rPr>
                <w:sz w:val="18"/>
              </w:rPr>
            </w:pPr>
            <w:r>
              <w:rPr>
                <w:sz w:val="18"/>
              </w:rPr>
              <w:t>0.7</w:t>
            </w:r>
          </w:p>
        </w:tc>
        <w:tc>
          <w:tcPr>
            <w:tcW w:w="829" w:type="dxa"/>
          </w:tcPr>
          <w:p>
            <w:pPr>
              <w:pStyle w:val="TableParagraph"/>
              <w:spacing w:line="201" w:lineRule="exact"/>
              <w:ind w:right="283"/>
              <w:jc w:val="right"/>
              <w:rPr>
                <w:sz w:val="18"/>
              </w:rPr>
            </w:pPr>
            <w:r>
              <w:rPr>
                <w:sz w:val="18"/>
              </w:rPr>
              <w:t>12.5</w:t>
            </w:r>
          </w:p>
        </w:tc>
        <w:tc>
          <w:tcPr>
            <w:tcW w:w="694" w:type="dxa"/>
          </w:tcPr>
          <w:p>
            <w:pPr>
              <w:pStyle w:val="TableParagraph"/>
              <w:spacing w:line="201" w:lineRule="exact"/>
              <w:ind w:left="233"/>
              <w:rPr>
                <w:sz w:val="18"/>
              </w:rPr>
            </w:pPr>
            <w:r>
              <w:rPr>
                <w:sz w:val="18"/>
              </w:rPr>
              <w:t>2.9</w:t>
            </w:r>
          </w:p>
        </w:tc>
        <w:tc>
          <w:tcPr>
            <w:tcW w:w="835" w:type="dxa"/>
          </w:tcPr>
          <w:p>
            <w:pPr>
              <w:pStyle w:val="TableParagraph"/>
              <w:spacing w:line="201" w:lineRule="exact"/>
              <w:ind w:right="239"/>
              <w:jc w:val="right"/>
              <w:rPr>
                <w:sz w:val="18"/>
              </w:rPr>
            </w:pPr>
            <w:r>
              <w:rPr>
                <w:sz w:val="18"/>
              </w:rPr>
              <w:t>3.1</w:t>
            </w:r>
          </w:p>
        </w:tc>
        <w:tc>
          <w:tcPr>
            <w:tcW w:w="678" w:type="dxa"/>
          </w:tcPr>
          <w:p>
            <w:pPr>
              <w:pStyle w:val="TableParagraph"/>
              <w:spacing w:line="201" w:lineRule="exact"/>
              <w:ind w:left="92" w:right="23"/>
              <w:jc w:val="center"/>
              <w:rPr>
                <w:sz w:val="18"/>
              </w:rPr>
            </w:pPr>
            <w:r>
              <w:rPr>
                <w:sz w:val="18"/>
              </w:rPr>
              <w:t>0.0</w:t>
            </w:r>
          </w:p>
        </w:tc>
        <w:tc>
          <w:tcPr>
            <w:tcW w:w="994" w:type="dxa"/>
          </w:tcPr>
          <w:p>
            <w:pPr>
              <w:pStyle w:val="TableParagraph"/>
              <w:spacing w:line="201" w:lineRule="exact"/>
              <w:ind w:left="19" w:right="9"/>
              <w:jc w:val="center"/>
              <w:rPr>
                <w:sz w:val="18"/>
              </w:rPr>
            </w:pPr>
            <w:r>
              <w:rPr>
                <w:sz w:val="18"/>
              </w:rPr>
              <w:t>0.3</w:t>
            </w:r>
          </w:p>
        </w:tc>
        <w:tc>
          <w:tcPr>
            <w:tcW w:w="714" w:type="dxa"/>
          </w:tcPr>
          <w:p>
            <w:pPr>
              <w:pStyle w:val="TableParagraph"/>
              <w:spacing w:line="201" w:lineRule="exact"/>
              <w:ind w:left="50" w:right="171"/>
              <w:jc w:val="center"/>
              <w:rPr>
                <w:sz w:val="18"/>
              </w:rPr>
            </w:pPr>
            <w:r>
              <w:rPr>
                <w:sz w:val="18"/>
              </w:rPr>
              <w:t>2.7</w:t>
            </w:r>
          </w:p>
        </w:tc>
        <w:tc>
          <w:tcPr>
            <w:tcW w:w="845" w:type="dxa"/>
          </w:tcPr>
          <w:p>
            <w:pPr>
              <w:pStyle w:val="TableParagraph"/>
              <w:spacing w:line="201" w:lineRule="exact"/>
              <w:ind w:left="219"/>
              <w:rPr>
                <w:sz w:val="18"/>
              </w:rPr>
            </w:pPr>
            <w:r>
              <w:rPr>
                <w:sz w:val="18"/>
              </w:rPr>
              <w:t>62.9</w:t>
            </w:r>
          </w:p>
        </w:tc>
        <w:tc>
          <w:tcPr>
            <w:tcW w:w="597" w:type="dxa"/>
          </w:tcPr>
          <w:p>
            <w:pPr>
              <w:pStyle w:val="TableParagraph"/>
              <w:spacing w:line="201" w:lineRule="exact"/>
              <w:ind w:left="68" w:right="78"/>
              <w:jc w:val="center"/>
              <w:rPr>
                <w:sz w:val="18"/>
              </w:rPr>
            </w:pPr>
            <w:r>
              <w:rPr>
                <w:sz w:val="18"/>
              </w:rPr>
              <w:t>100.0</w:t>
            </w:r>
          </w:p>
        </w:tc>
        <w:tc>
          <w:tcPr>
            <w:tcW w:w="766" w:type="dxa"/>
          </w:tcPr>
          <w:p>
            <w:pPr>
              <w:pStyle w:val="TableParagraph"/>
              <w:spacing w:line="201" w:lineRule="exact"/>
              <w:ind w:right="145"/>
              <w:jc w:val="right"/>
              <w:rPr>
                <w:sz w:val="18"/>
              </w:rPr>
            </w:pPr>
            <w:r>
              <w:rPr>
                <w:sz w:val="18"/>
              </w:rPr>
              <w:t>938</w:t>
            </w:r>
          </w:p>
        </w:tc>
      </w:tr>
      <w:tr>
        <w:trPr>
          <w:trHeight w:val="330" w:hRule="atLeast"/>
        </w:trPr>
        <w:tc>
          <w:tcPr>
            <w:tcW w:w="2556" w:type="dxa"/>
          </w:tcPr>
          <w:p>
            <w:pPr>
              <w:pStyle w:val="TableParagraph"/>
              <w:spacing w:line="204" w:lineRule="exact"/>
              <w:ind w:left="139"/>
              <w:rPr>
                <w:sz w:val="18"/>
              </w:rPr>
            </w:pPr>
            <w:r>
              <w:rPr>
                <w:sz w:val="18"/>
              </w:rPr>
              <w:t>Other</w:t>
            </w:r>
          </w:p>
        </w:tc>
        <w:tc>
          <w:tcPr>
            <w:tcW w:w="1288" w:type="dxa"/>
          </w:tcPr>
          <w:p>
            <w:pPr>
              <w:pStyle w:val="TableParagraph"/>
              <w:spacing w:line="204" w:lineRule="exact"/>
              <w:ind w:right="197"/>
              <w:jc w:val="right"/>
              <w:rPr>
                <w:sz w:val="18"/>
              </w:rPr>
            </w:pPr>
            <w:r>
              <w:rPr>
                <w:sz w:val="18"/>
              </w:rPr>
              <w:t>34.0</w:t>
            </w:r>
          </w:p>
        </w:tc>
        <w:tc>
          <w:tcPr>
            <w:tcW w:w="817" w:type="dxa"/>
          </w:tcPr>
          <w:p>
            <w:pPr>
              <w:pStyle w:val="TableParagraph"/>
              <w:spacing w:line="204" w:lineRule="exact"/>
              <w:ind w:left="83" w:right="127"/>
              <w:jc w:val="center"/>
              <w:rPr>
                <w:sz w:val="18"/>
              </w:rPr>
            </w:pPr>
            <w:r>
              <w:rPr>
                <w:sz w:val="18"/>
              </w:rPr>
              <w:t>30.6</w:t>
            </w:r>
          </w:p>
        </w:tc>
        <w:tc>
          <w:tcPr>
            <w:tcW w:w="765" w:type="dxa"/>
          </w:tcPr>
          <w:p>
            <w:pPr>
              <w:pStyle w:val="TableParagraph"/>
              <w:spacing w:line="204" w:lineRule="exact"/>
              <w:ind w:left="152"/>
              <w:rPr>
                <w:sz w:val="18"/>
              </w:rPr>
            </w:pPr>
            <w:r>
              <w:rPr>
                <w:sz w:val="18"/>
              </w:rPr>
              <w:t>14.0</w:t>
            </w:r>
          </w:p>
        </w:tc>
        <w:tc>
          <w:tcPr>
            <w:tcW w:w="598" w:type="dxa"/>
          </w:tcPr>
          <w:p>
            <w:pPr>
              <w:pStyle w:val="TableParagraph"/>
              <w:spacing w:line="204" w:lineRule="exact"/>
              <w:ind w:left="150"/>
              <w:rPr>
                <w:sz w:val="18"/>
              </w:rPr>
            </w:pPr>
            <w:r>
              <w:rPr>
                <w:sz w:val="18"/>
              </w:rPr>
              <w:t>0.8</w:t>
            </w:r>
          </w:p>
        </w:tc>
        <w:tc>
          <w:tcPr>
            <w:tcW w:w="829" w:type="dxa"/>
          </w:tcPr>
          <w:p>
            <w:pPr>
              <w:pStyle w:val="TableParagraph"/>
              <w:spacing w:line="204" w:lineRule="exact"/>
              <w:ind w:right="283"/>
              <w:jc w:val="right"/>
              <w:rPr>
                <w:sz w:val="18"/>
              </w:rPr>
            </w:pPr>
            <w:r>
              <w:rPr>
                <w:sz w:val="18"/>
              </w:rPr>
              <w:t>11.4</w:t>
            </w:r>
          </w:p>
        </w:tc>
        <w:tc>
          <w:tcPr>
            <w:tcW w:w="694" w:type="dxa"/>
          </w:tcPr>
          <w:p>
            <w:pPr>
              <w:pStyle w:val="TableParagraph"/>
              <w:spacing w:line="204" w:lineRule="exact"/>
              <w:ind w:left="233"/>
              <w:rPr>
                <w:sz w:val="18"/>
              </w:rPr>
            </w:pPr>
            <w:r>
              <w:rPr>
                <w:sz w:val="18"/>
              </w:rPr>
              <w:t>4.1</w:t>
            </w:r>
          </w:p>
        </w:tc>
        <w:tc>
          <w:tcPr>
            <w:tcW w:w="835" w:type="dxa"/>
          </w:tcPr>
          <w:p>
            <w:pPr>
              <w:pStyle w:val="TableParagraph"/>
              <w:spacing w:line="204" w:lineRule="exact"/>
              <w:ind w:right="239"/>
              <w:jc w:val="right"/>
              <w:rPr>
                <w:sz w:val="18"/>
              </w:rPr>
            </w:pPr>
            <w:r>
              <w:rPr>
                <w:sz w:val="18"/>
              </w:rPr>
              <w:t>3.3</w:t>
            </w:r>
          </w:p>
        </w:tc>
        <w:tc>
          <w:tcPr>
            <w:tcW w:w="678" w:type="dxa"/>
          </w:tcPr>
          <w:p>
            <w:pPr>
              <w:pStyle w:val="TableParagraph"/>
              <w:spacing w:line="204" w:lineRule="exact"/>
              <w:ind w:left="92" w:right="23"/>
              <w:jc w:val="center"/>
              <w:rPr>
                <w:sz w:val="18"/>
              </w:rPr>
            </w:pPr>
            <w:r>
              <w:rPr>
                <w:sz w:val="18"/>
              </w:rPr>
              <w:t>0.1</w:t>
            </w:r>
          </w:p>
        </w:tc>
        <w:tc>
          <w:tcPr>
            <w:tcW w:w="994" w:type="dxa"/>
          </w:tcPr>
          <w:p>
            <w:pPr>
              <w:pStyle w:val="TableParagraph"/>
              <w:spacing w:line="204" w:lineRule="exact"/>
              <w:ind w:left="19" w:right="9"/>
              <w:jc w:val="center"/>
              <w:rPr>
                <w:sz w:val="18"/>
              </w:rPr>
            </w:pPr>
            <w:r>
              <w:rPr>
                <w:sz w:val="18"/>
              </w:rPr>
              <w:t>0.2</w:t>
            </w:r>
          </w:p>
        </w:tc>
        <w:tc>
          <w:tcPr>
            <w:tcW w:w="714" w:type="dxa"/>
          </w:tcPr>
          <w:p>
            <w:pPr>
              <w:pStyle w:val="TableParagraph"/>
              <w:spacing w:line="204" w:lineRule="exact"/>
              <w:ind w:left="50" w:right="171"/>
              <w:jc w:val="center"/>
              <w:rPr>
                <w:sz w:val="18"/>
              </w:rPr>
            </w:pPr>
            <w:r>
              <w:rPr>
                <w:sz w:val="18"/>
              </w:rPr>
              <w:t>3.0</w:t>
            </w:r>
          </w:p>
        </w:tc>
        <w:tc>
          <w:tcPr>
            <w:tcW w:w="845" w:type="dxa"/>
          </w:tcPr>
          <w:p>
            <w:pPr>
              <w:pStyle w:val="TableParagraph"/>
              <w:spacing w:line="204" w:lineRule="exact"/>
              <w:ind w:left="219"/>
              <w:rPr>
                <w:sz w:val="18"/>
              </w:rPr>
            </w:pPr>
            <w:r>
              <w:rPr>
                <w:sz w:val="18"/>
              </w:rPr>
              <w:t>66.0</w:t>
            </w:r>
          </w:p>
        </w:tc>
        <w:tc>
          <w:tcPr>
            <w:tcW w:w="597" w:type="dxa"/>
          </w:tcPr>
          <w:p>
            <w:pPr>
              <w:pStyle w:val="TableParagraph"/>
              <w:spacing w:line="204" w:lineRule="exact"/>
              <w:ind w:left="68" w:right="78"/>
              <w:jc w:val="center"/>
              <w:rPr>
                <w:sz w:val="18"/>
              </w:rPr>
            </w:pPr>
            <w:r>
              <w:rPr>
                <w:sz w:val="18"/>
              </w:rPr>
              <w:t>100.0</w:t>
            </w:r>
          </w:p>
        </w:tc>
        <w:tc>
          <w:tcPr>
            <w:tcW w:w="766" w:type="dxa"/>
          </w:tcPr>
          <w:p>
            <w:pPr>
              <w:pStyle w:val="TableParagraph"/>
              <w:spacing w:line="204" w:lineRule="exact"/>
              <w:ind w:right="146"/>
              <w:jc w:val="right"/>
              <w:rPr>
                <w:sz w:val="18"/>
              </w:rPr>
            </w:pPr>
            <w:r>
              <w:rPr>
                <w:sz w:val="18"/>
              </w:rPr>
              <w:t>1,160</w:t>
            </w:r>
          </w:p>
        </w:tc>
      </w:tr>
      <w:tr>
        <w:trPr>
          <w:trHeight w:val="439" w:hRule="atLeast"/>
        </w:trPr>
        <w:tc>
          <w:tcPr>
            <w:tcW w:w="2556" w:type="dxa"/>
          </w:tcPr>
          <w:p>
            <w:pPr>
              <w:pStyle w:val="TableParagraph"/>
              <w:spacing w:before="93"/>
              <w:ind w:left="38"/>
              <w:rPr>
                <w:sz w:val="18"/>
              </w:rPr>
            </w:pPr>
            <w:r>
              <w:rPr>
                <w:sz w:val="18"/>
              </w:rPr>
              <w:t>Total age 15-49</w:t>
            </w:r>
          </w:p>
        </w:tc>
        <w:tc>
          <w:tcPr>
            <w:tcW w:w="1288" w:type="dxa"/>
          </w:tcPr>
          <w:p>
            <w:pPr>
              <w:pStyle w:val="TableParagraph"/>
              <w:spacing w:before="93"/>
              <w:ind w:right="197"/>
              <w:jc w:val="right"/>
              <w:rPr>
                <w:sz w:val="18"/>
              </w:rPr>
            </w:pPr>
            <w:r>
              <w:rPr>
                <w:sz w:val="18"/>
              </w:rPr>
              <w:t>36.7</w:t>
            </w:r>
          </w:p>
        </w:tc>
        <w:tc>
          <w:tcPr>
            <w:tcW w:w="817" w:type="dxa"/>
          </w:tcPr>
          <w:p>
            <w:pPr>
              <w:pStyle w:val="TableParagraph"/>
              <w:spacing w:before="93"/>
              <w:ind w:left="83" w:right="127"/>
              <w:jc w:val="center"/>
              <w:rPr>
                <w:sz w:val="18"/>
              </w:rPr>
            </w:pPr>
            <w:r>
              <w:rPr>
                <w:sz w:val="18"/>
              </w:rPr>
              <w:t>33.1</w:t>
            </w:r>
          </w:p>
        </w:tc>
        <w:tc>
          <w:tcPr>
            <w:tcW w:w="765" w:type="dxa"/>
          </w:tcPr>
          <w:p>
            <w:pPr>
              <w:pStyle w:val="TableParagraph"/>
              <w:spacing w:before="93"/>
              <w:ind w:left="152"/>
              <w:rPr>
                <w:sz w:val="18"/>
              </w:rPr>
            </w:pPr>
            <w:r>
              <w:rPr>
                <w:sz w:val="18"/>
              </w:rPr>
              <w:t>16.2</w:t>
            </w:r>
          </w:p>
        </w:tc>
        <w:tc>
          <w:tcPr>
            <w:tcW w:w="598" w:type="dxa"/>
          </w:tcPr>
          <w:p>
            <w:pPr>
              <w:pStyle w:val="TableParagraph"/>
              <w:spacing w:before="93"/>
              <w:ind w:left="150"/>
              <w:rPr>
                <w:sz w:val="18"/>
              </w:rPr>
            </w:pPr>
            <w:r>
              <w:rPr>
                <w:sz w:val="18"/>
              </w:rPr>
              <w:t>0.6</w:t>
            </w:r>
          </w:p>
        </w:tc>
        <w:tc>
          <w:tcPr>
            <w:tcW w:w="829" w:type="dxa"/>
          </w:tcPr>
          <w:p>
            <w:pPr>
              <w:pStyle w:val="TableParagraph"/>
              <w:spacing w:before="93"/>
              <w:ind w:right="283"/>
              <w:jc w:val="right"/>
              <w:rPr>
                <w:sz w:val="18"/>
              </w:rPr>
            </w:pPr>
            <w:r>
              <w:rPr>
                <w:sz w:val="18"/>
              </w:rPr>
              <w:t>12.6</w:t>
            </w:r>
          </w:p>
        </w:tc>
        <w:tc>
          <w:tcPr>
            <w:tcW w:w="694" w:type="dxa"/>
          </w:tcPr>
          <w:p>
            <w:pPr>
              <w:pStyle w:val="TableParagraph"/>
              <w:spacing w:before="93"/>
              <w:ind w:left="233"/>
              <w:rPr>
                <w:sz w:val="18"/>
              </w:rPr>
            </w:pPr>
            <w:r>
              <w:rPr>
                <w:sz w:val="18"/>
              </w:rPr>
              <w:t>3.2</w:t>
            </w:r>
          </w:p>
        </w:tc>
        <w:tc>
          <w:tcPr>
            <w:tcW w:w="835" w:type="dxa"/>
          </w:tcPr>
          <w:p>
            <w:pPr>
              <w:pStyle w:val="TableParagraph"/>
              <w:spacing w:before="93"/>
              <w:ind w:right="239"/>
              <w:jc w:val="right"/>
              <w:rPr>
                <w:sz w:val="18"/>
              </w:rPr>
            </w:pPr>
            <w:r>
              <w:rPr>
                <w:sz w:val="18"/>
              </w:rPr>
              <w:t>3.7</w:t>
            </w:r>
          </w:p>
        </w:tc>
        <w:tc>
          <w:tcPr>
            <w:tcW w:w="678" w:type="dxa"/>
          </w:tcPr>
          <w:p>
            <w:pPr>
              <w:pStyle w:val="TableParagraph"/>
              <w:spacing w:before="93"/>
              <w:ind w:left="92" w:right="23"/>
              <w:jc w:val="center"/>
              <w:rPr>
                <w:sz w:val="18"/>
              </w:rPr>
            </w:pPr>
            <w:r>
              <w:rPr>
                <w:sz w:val="18"/>
              </w:rPr>
              <w:t>0.1</w:t>
            </w:r>
          </w:p>
        </w:tc>
        <w:tc>
          <w:tcPr>
            <w:tcW w:w="994" w:type="dxa"/>
          </w:tcPr>
          <w:p>
            <w:pPr>
              <w:pStyle w:val="TableParagraph"/>
              <w:spacing w:before="93"/>
              <w:ind w:left="19" w:right="9"/>
              <w:jc w:val="center"/>
              <w:rPr>
                <w:sz w:val="18"/>
              </w:rPr>
            </w:pPr>
            <w:r>
              <w:rPr>
                <w:sz w:val="18"/>
              </w:rPr>
              <w:t>0.5</w:t>
            </w:r>
          </w:p>
        </w:tc>
        <w:tc>
          <w:tcPr>
            <w:tcW w:w="714" w:type="dxa"/>
          </w:tcPr>
          <w:p>
            <w:pPr>
              <w:pStyle w:val="TableParagraph"/>
              <w:spacing w:before="93"/>
              <w:ind w:left="50" w:right="171"/>
              <w:jc w:val="center"/>
              <w:rPr>
                <w:sz w:val="18"/>
              </w:rPr>
            </w:pPr>
            <w:r>
              <w:rPr>
                <w:sz w:val="18"/>
              </w:rPr>
              <w:t>3.0</w:t>
            </w:r>
          </w:p>
        </w:tc>
        <w:tc>
          <w:tcPr>
            <w:tcW w:w="845" w:type="dxa"/>
          </w:tcPr>
          <w:p>
            <w:pPr>
              <w:pStyle w:val="TableParagraph"/>
              <w:spacing w:before="93"/>
              <w:ind w:left="219"/>
              <w:rPr>
                <w:sz w:val="18"/>
              </w:rPr>
            </w:pPr>
            <w:r>
              <w:rPr>
                <w:sz w:val="18"/>
              </w:rPr>
              <w:t>63.3</w:t>
            </w:r>
          </w:p>
        </w:tc>
        <w:tc>
          <w:tcPr>
            <w:tcW w:w="597" w:type="dxa"/>
          </w:tcPr>
          <w:p>
            <w:pPr>
              <w:pStyle w:val="TableParagraph"/>
              <w:spacing w:before="93"/>
              <w:ind w:left="68" w:right="78"/>
              <w:jc w:val="center"/>
              <w:rPr>
                <w:sz w:val="18"/>
              </w:rPr>
            </w:pPr>
            <w:r>
              <w:rPr>
                <w:sz w:val="18"/>
              </w:rPr>
              <w:t>100.0</w:t>
            </w:r>
          </w:p>
        </w:tc>
        <w:tc>
          <w:tcPr>
            <w:tcW w:w="766" w:type="dxa"/>
          </w:tcPr>
          <w:p>
            <w:pPr>
              <w:pStyle w:val="TableParagraph"/>
              <w:spacing w:before="93"/>
              <w:ind w:right="146"/>
              <w:jc w:val="right"/>
              <w:rPr>
                <w:sz w:val="18"/>
              </w:rPr>
            </w:pPr>
            <w:r>
              <w:rPr>
                <w:sz w:val="18"/>
              </w:rPr>
              <w:t>3,017</w:t>
            </w:r>
          </w:p>
        </w:tc>
      </w:tr>
      <w:tr>
        <w:trPr>
          <w:trHeight w:val="439" w:hRule="atLeast"/>
        </w:trPr>
        <w:tc>
          <w:tcPr>
            <w:tcW w:w="2556" w:type="dxa"/>
          </w:tcPr>
          <w:p>
            <w:pPr>
              <w:pStyle w:val="TableParagraph"/>
              <w:spacing w:before="93"/>
              <w:ind w:left="38"/>
              <w:rPr>
                <w:sz w:val="18"/>
              </w:rPr>
            </w:pPr>
            <w:r>
              <w:rPr>
                <w:sz w:val="18"/>
              </w:rPr>
              <w:t>Age 50-54</w:t>
            </w:r>
          </w:p>
        </w:tc>
        <w:tc>
          <w:tcPr>
            <w:tcW w:w="1288" w:type="dxa"/>
          </w:tcPr>
          <w:p>
            <w:pPr>
              <w:pStyle w:val="TableParagraph"/>
              <w:spacing w:before="93"/>
              <w:ind w:right="197"/>
              <w:jc w:val="right"/>
              <w:rPr>
                <w:sz w:val="18"/>
              </w:rPr>
            </w:pPr>
            <w:r>
              <w:rPr>
                <w:sz w:val="18"/>
              </w:rPr>
              <w:t>34.0</w:t>
            </w:r>
          </w:p>
        </w:tc>
        <w:tc>
          <w:tcPr>
            <w:tcW w:w="817" w:type="dxa"/>
          </w:tcPr>
          <w:p>
            <w:pPr>
              <w:pStyle w:val="TableParagraph"/>
              <w:spacing w:before="93"/>
              <w:ind w:left="83" w:right="127"/>
              <w:jc w:val="center"/>
              <w:rPr>
                <w:sz w:val="18"/>
              </w:rPr>
            </w:pPr>
            <w:r>
              <w:rPr>
                <w:sz w:val="18"/>
              </w:rPr>
              <w:t>32.6</w:t>
            </w:r>
          </w:p>
        </w:tc>
        <w:tc>
          <w:tcPr>
            <w:tcW w:w="765" w:type="dxa"/>
          </w:tcPr>
          <w:p>
            <w:pPr>
              <w:pStyle w:val="TableParagraph"/>
              <w:spacing w:before="93"/>
              <w:ind w:left="152"/>
              <w:rPr>
                <w:sz w:val="18"/>
              </w:rPr>
            </w:pPr>
            <w:r>
              <w:rPr>
                <w:sz w:val="18"/>
              </w:rPr>
              <w:t>27.3</w:t>
            </w:r>
          </w:p>
        </w:tc>
        <w:tc>
          <w:tcPr>
            <w:tcW w:w="598" w:type="dxa"/>
          </w:tcPr>
          <w:p>
            <w:pPr>
              <w:pStyle w:val="TableParagraph"/>
              <w:spacing w:before="93"/>
              <w:ind w:left="150"/>
              <w:rPr>
                <w:sz w:val="18"/>
              </w:rPr>
            </w:pPr>
            <w:r>
              <w:rPr>
                <w:sz w:val="18"/>
              </w:rPr>
              <w:t>0.4</w:t>
            </w:r>
          </w:p>
        </w:tc>
        <w:tc>
          <w:tcPr>
            <w:tcW w:w="829" w:type="dxa"/>
          </w:tcPr>
          <w:p>
            <w:pPr>
              <w:pStyle w:val="TableParagraph"/>
              <w:spacing w:before="93"/>
              <w:ind w:right="283"/>
              <w:jc w:val="right"/>
              <w:rPr>
                <w:sz w:val="18"/>
              </w:rPr>
            </w:pPr>
            <w:r>
              <w:rPr>
                <w:sz w:val="18"/>
              </w:rPr>
              <w:t>2.7</w:t>
            </w:r>
          </w:p>
        </w:tc>
        <w:tc>
          <w:tcPr>
            <w:tcW w:w="694" w:type="dxa"/>
          </w:tcPr>
          <w:p>
            <w:pPr>
              <w:pStyle w:val="TableParagraph"/>
              <w:spacing w:before="93"/>
              <w:ind w:left="233"/>
              <w:rPr>
                <w:sz w:val="18"/>
              </w:rPr>
            </w:pPr>
            <w:r>
              <w:rPr>
                <w:sz w:val="18"/>
              </w:rPr>
              <w:t>1.5</w:t>
            </w:r>
          </w:p>
        </w:tc>
        <w:tc>
          <w:tcPr>
            <w:tcW w:w="835" w:type="dxa"/>
          </w:tcPr>
          <w:p>
            <w:pPr>
              <w:pStyle w:val="TableParagraph"/>
              <w:spacing w:before="93"/>
              <w:ind w:right="239"/>
              <w:jc w:val="right"/>
              <w:rPr>
                <w:sz w:val="18"/>
              </w:rPr>
            </w:pPr>
            <w:r>
              <w:rPr>
                <w:sz w:val="18"/>
              </w:rPr>
              <w:t>1.4</w:t>
            </w:r>
          </w:p>
        </w:tc>
        <w:tc>
          <w:tcPr>
            <w:tcW w:w="678" w:type="dxa"/>
          </w:tcPr>
          <w:p>
            <w:pPr>
              <w:pStyle w:val="TableParagraph"/>
              <w:spacing w:before="93"/>
              <w:ind w:left="92" w:right="23"/>
              <w:jc w:val="center"/>
              <w:rPr>
                <w:sz w:val="18"/>
              </w:rPr>
            </w:pPr>
            <w:r>
              <w:rPr>
                <w:sz w:val="18"/>
              </w:rPr>
              <w:t>0.0</w:t>
            </w:r>
          </w:p>
        </w:tc>
        <w:tc>
          <w:tcPr>
            <w:tcW w:w="994" w:type="dxa"/>
          </w:tcPr>
          <w:p>
            <w:pPr>
              <w:pStyle w:val="TableParagraph"/>
              <w:spacing w:before="93"/>
              <w:ind w:left="19" w:right="9"/>
              <w:jc w:val="center"/>
              <w:rPr>
                <w:sz w:val="18"/>
              </w:rPr>
            </w:pPr>
            <w:r>
              <w:rPr>
                <w:sz w:val="18"/>
              </w:rPr>
              <w:t>0.0</w:t>
            </w:r>
          </w:p>
        </w:tc>
        <w:tc>
          <w:tcPr>
            <w:tcW w:w="714" w:type="dxa"/>
          </w:tcPr>
          <w:p>
            <w:pPr>
              <w:pStyle w:val="TableParagraph"/>
              <w:spacing w:before="93"/>
              <w:ind w:left="50" w:right="171"/>
              <w:jc w:val="center"/>
              <w:rPr>
                <w:sz w:val="18"/>
              </w:rPr>
            </w:pPr>
            <w:r>
              <w:rPr>
                <w:sz w:val="18"/>
              </w:rPr>
              <w:t>1.4</w:t>
            </w:r>
          </w:p>
        </w:tc>
        <w:tc>
          <w:tcPr>
            <w:tcW w:w="845" w:type="dxa"/>
          </w:tcPr>
          <w:p>
            <w:pPr>
              <w:pStyle w:val="TableParagraph"/>
              <w:spacing w:before="93"/>
              <w:ind w:left="219"/>
              <w:rPr>
                <w:sz w:val="18"/>
              </w:rPr>
            </w:pPr>
            <w:r>
              <w:rPr>
                <w:sz w:val="18"/>
              </w:rPr>
              <w:t>66.0</w:t>
            </w:r>
          </w:p>
        </w:tc>
        <w:tc>
          <w:tcPr>
            <w:tcW w:w="597" w:type="dxa"/>
          </w:tcPr>
          <w:p>
            <w:pPr>
              <w:pStyle w:val="TableParagraph"/>
              <w:spacing w:before="93"/>
              <w:ind w:left="68" w:right="78"/>
              <w:jc w:val="center"/>
              <w:rPr>
                <w:sz w:val="18"/>
              </w:rPr>
            </w:pPr>
            <w:r>
              <w:rPr>
                <w:sz w:val="18"/>
              </w:rPr>
              <w:t>100.0</w:t>
            </w:r>
          </w:p>
        </w:tc>
        <w:tc>
          <w:tcPr>
            <w:tcW w:w="766" w:type="dxa"/>
          </w:tcPr>
          <w:p>
            <w:pPr>
              <w:pStyle w:val="TableParagraph"/>
              <w:spacing w:before="93"/>
              <w:ind w:right="145"/>
              <w:jc w:val="right"/>
              <w:rPr>
                <w:sz w:val="18"/>
              </w:rPr>
            </w:pPr>
            <w:r>
              <w:rPr>
                <w:sz w:val="18"/>
              </w:rPr>
              <w:t>432</w:t>
            </w:r>
          </w:p>
        </w:tc>
      </w:tr>
      <w:tr>
        <w:trPr>
          <w:trHeight w:val="391" w:hRule="atLeast"/>
        </w:trPr>
        <w:tc>
          <w:tcPr>
            <w:tcW w:w="2556" w:type="dxa"/>
            <w:tcBorders>
              <w:bottom w:val="single" w:sz="4" w:space="0" w:color="000000"/>
            </w:tcBorders>
          </w:tcPr>
          <w:p>
            <w:pPr>
              <w:pStyle w:val="TableParagraph"/>
              <w:spacing w:before="93"/>
              <w:ind w:left="38"/>
              <w:rPr>
                <w:sz w:val="18"/>
              </w:rPr>
            </w:pPr>
            <w:r>
              <w:rPr>
                <w:sz w:val="18"/>
              </w:rPr>
              <w:t>Total age 15-54</w:t>
            </w:r>
          </w:p>
        </w:tc>
        <w:tc>
          <w:tcPr>
            <w:tcW w:w="1288" w:type="dxa"/>
            <w:tcBorders>
              <w:bottom w:val="single" w:sz="4" w:space="0" w:color="000000"/>
            </w:tcBorders>
          </w:tcPr>
          <w:p>
            <w:pPr>
              <w:pStyle w:val="TableParagraph"/>
              <w:spacing w:before="93"/>
              <w:ind w:right="197"/>
              <w:jc w:val="right"/>
              <w:rPr>
                <w:sz w:val="18"/>
              </w:rPr>
            </w:pPr>
            <w:r>
              <w:rPr>
                <w:sz w:val="18"/>
              </w:rPr>
              <w:t>36.4</w:t>
            </w:r>
          </w:p>
        </w:tc>
        <w:tc>
          <w:tcPr>
            <w:tcW w:w="817" w:type="dxa"/>
            <w:tcBorders>
              <w:bottom w:val="single" w:sz="4" w:space="0" w:color="000000"/>
            </w:tcBorders>
          </w:tcPr>
          <w:p>
            <w:pPr>
              <w:pStyle w:val="TableParagraph"/>
              <w:spacing w:before="93"/>
              <w:ind w:left="83" w:right="127"/>
              <w:jc w:val="center"/>
              <w:rPr>
                <w:sz w:val="18"/>
              </w:rPr>
            </w:pPr>
            <w:r>
              <w:rPr>
                <w:sz w:val="18"/>
              </w:rPr>
              <w:t>33.0</w:t>
            </w:r>
          </w:p>
        </w:tc>
        <w:tc>
          <w:tcPr>
            <w:tcW w:w="765" w:type="dxa"/>
            <w:tcBorders>
              <w:bottom w:val="single" w:sz="4" w:space="0" w:color="000000"/>
            </w:tcBorders>
          </w:tcPr>
          <w:p>
            <w:pPr>
              <w:pStyle w:val="TableParagraph"/>
              <w:spacing w:before="93"/>
              <w:ind w:left="152"/>
              <w:rPr>
                <w:sz w:val="18"/>
              </w:rPr>
            </w:pPr>
            <w:r>
              <w:rPr>
                <w:sz w:val="18"/>
              </w:rPr>
              <w:t>17.6</w:t>
            </w:r>
          </w:p>
        </w:tc>
        <w:tc>
          <w:tcPr>
            <w:tcW w:w="598" w:type="dxa"/>
            <w:tcBorders>
              <w:bottom w:val="single" w:sz="4" w:space="0" w:color="000000"/>
            </w:tcBorders>
          </w:tcPr>
          <w:p>
            <w:pPr>
              <w:pStyle w:val="TableParagraph"/>
              <w:spacing w:before="93"/>
              <w:ind w:left="150"/>
              <w:rPr>
                <w:sz w:val="18"/>
              </w:rPr>
            </w:pPr>
            <w:r>
              <w:rPr>
                <w:sz w:val="18"/>
              </w:rPr>
              <w:t>0.6</w:t>
            </w:r>
          </w:p>
        </w:tc>
        <w:tc>
          <w:tcPr>
            <w:tcW w:w="829" w:type="dxa"/>
            <w:tcBorders>
              <w:bottom w:val="single" w:sz="4" w:space="0" w:color="000000"/>
            </w:tcBorders>
          </w:tcPr>
          <w:p>
            <w:pPr>
              <w:pStyle w:val="TableParagraph"/>
              <w:spacing w:before="93"/>
              <w:ind w:right="283"/>
              <w:jc w:val="right"/>
              <w:rPr>
                <w:sz w:val="18"/>
              </w:rPr>
            </w:pPr>
            <w:r>
              <w:rPr>
                <w:sz w:val="18"/>
              </w:rPr>
              <w:t>11.4</w:t>
            </w:r>
          </w:p>
        </w:tc>
        <w:tc>
          <w:tcPr>
            <w:tcW w:w="694" w:type="dxa"/>
            <w:tcBorders>
              <w:bottom w:val="single" w:sz="4" w:space="0" w:color="000000"/>
            </w:tcBorders>
          </w:tcPr>
          <w:p>
            <w:pPr>
              <w:pStyle w:val="TableParagraph"/>
              <w:spacing w:before="93"/>
              <w:ind w:left="233"/>
              <w:rPr>
                <w:sz w:val="18"/>
              </w:rPr>
            </w:pPr>
            <w:r>
              <w:rPr>
                <w:sz w:val="18"/>
              </w:rPr>
              <w:t>3.0</w:t>
            </w:r>
          </w:p>
        </w:tc>
        <w:tc>
          <w:tcPr>
            <w:tcW w:w="835" w:type="dxa"/>
            <w:tcBorders>
              <w:bottom w:val="single" w:sz="4" w:space="0" w:color="000000"/>
            </w:tcBorders>
          </w:tcPr>
          <w:p>
            <w:pPr>
              <w:pStyle w:val="TableParagraph"/>
              <w:spacing w:before="93"/>
              <w:ind w:right="239"/>
              <w:jc w:val="right"/>
              <w:rPr>
                <w:sz w:val="18"/>
              </w:rPr>
            </w:pPr>
            <w:r>
              <w:rPr>
                <w:sz w:val="18"/>
              </w:rPr>
              <w:t>3.4</w:t>
            </w:r>
          </w:p>
        </w:tc>
        <w:tc>
          <w:tcPr>
            <w:tcW w:w="678" w:type="dxa"/>
            <w:tcBorders>
              <w:bottom w:val="single" w:sz="4" w:space="0" w:color="000000"/>
            </w:tcBorders>
          </w:tcPr>
          <w:p>
            <w:pPr>
              <w:pStyle w:val="TableParagraph"/>
              <w:spacing w:before="93"/>
              <w:ind w:left="92" w:right="23"/>
              <w:jc w:val="center"/>
              <w:rPr>
                <w:sz w:val="18"/>
              </w:rPr>
            </w:pPr>
            <w:r>
              <w:rPr>
                <w:sz w:val="18"/>
              </w:rPr>
              <w:t>0.1</w:t>
            </w:r>
          </w:p>
        </w:tc>
        <w:tc>
          <w:tcPr>
            <w:tcW w:w="994" w:type="dxa"/>
            <w:tcBorders>
              <w:bottom w:val="single" w:sz="4" w:space="0" w:color="000000"/>
            </w:tcBorders>
          </w:tcPr>
          <w:p>
            <w:pPr>
              <w:pStyle w:val="TableParagraph"/>
              <w:spacing w:before="93"/>
              <w:ind w:left="19" w:right="9"/>
              <w:jc w:val="center"/>
              <w:rPr>
                <w:sz w:val="18"/>
              </w:rPr>
            </w:pPr>
            <w:r>
              <w:rPr>
                <w:sz w:val="18"/>
              </w:rPr>
              <w:t>0.4</w:t>
            </w:r>
          </w:p>
        </w:tc>
        <w:tc>
          <w:tcPr>
            <w:tcW w:w="714" w:type="dxa"/>
            <w:tcBorders>
              <w:bottom w:val="single" w:sz="4" w:space="0" w:color="000000"/>
            </w:tcBorders>
          </w:tcPr>
          <w:p>
            <w:pPr>
              <w:pStyle w:val="TableParagraph"/>
              <w:spacing w:before="93"/>
              <w:ind w:left="50" w:right="171"/>
              <w:jc w:val="center"/>
              <w:rPr>
                <w:sz w:val="18"/>
              </w:rPr>
            </w:pPr>
            <w:r>
              <w:rPr>
                <w:sz w:val="18"/>
              </w:rPr>
              <w:t>2.8</w:t>
            </w:r>
          </w:p>
        </w:tc>
        <w:tc>
          <w:tcPr>
            <w:tcW w:w="845" w:type="dxa"/>
            <w:tcBorders>
              <w:bottom w:val="single" w:sz="4" w:space="0" w:color="000000"/>
            </w:tcBorders>
          </w:tcPr>
          <w:p>
            <w:pPr>
              <w:pStyle w:val="TableParagraph"/>
              <w:spacing w:before="93"/>
              <w:ind w:left="219"/>
              <w:rPr>
                <w:sz w:val="18"/>
              </w:rPr>
            </w:pPr>
            <w:r>
              <w:rPr>
                <w:sz w:val="18"/>
              </w:rPr>
              <w:t>63.6</w:t>
            </w:r>
          </w:p>
        </w:tc>
        <w:tc>
          <w:tcPr>
            <w:tcW w:w="597" w:type="dxa"/>
            <w:tcBorders>
              <w:bottom w:val="single" w:sz="4" w:space="0" w:color="000000"/>
            </w:tcBorders>
          </w:tcPr>
          <w:p>
            <w:pPr>
              <w:pStyle w:val="TableParagraph"/>
              <w:spacing w:before="93"/>
              <w:ind w:left="68" w:right="78"/>
              <w:jc w:val="center"/>
              <w:rPr>
                <w:sz w:val="18"/>
              </w:rPr>
            </w:pPr>
            <w:r>
              <w:rPr>
                <w:sz w:val="18"/>
              </w:rPr>
              <w:t>100.0</w:t>
            </w:r>
          </w:p>
        </w:tc>
        <w:tc>
          <w:tcPr>
            <w:tcW w:w="766" w:type="dxa"/>
            <w:tcBorders>
              <w:bottom w:val="single" w:sz="4" w:space="0" w:color="000000"/>
            </w:tcBorders>
          </w:tcPr>
          <w:p>
            <w:pPr>
              <w:pStyle w:val="TableParagraph"/>
              <w:spacing w:before="93"/>
              <w:ind w:right="146"/>
              <w:jc w:val="right"/>
              <w:rPr>
                <w:sz w:val="18"/>
              </w:rPr>
            </w:pPr>
            <w:r>
              <w:rPr>
                <w:sz w:val="18"/>
              </w:rPr>
              <w:t>3,449</w:t>
            </w:r>
          </w:p>
        </w:tc>
      </w:tr>
      <w:tr>
        <w:trPr>
          <w:trHeight w:val="738" w:hRule="atLeast"/>
        </w:trPr>
        <w:tc>
          <w:tcPr>
            <w:tcW w:w="12976" w:type="dxa"/>
            <w:gridSpan w:val="14"/>
            <w:tcBorders>
              <w:top w:val="single" w:sz="4" w:space="0" w:color="000000"/>
              <w:bottom w:val="single" w:sz="18" w:space="0" w:color="000000"/>
            </w:tcBorders>
          </w:tcPr>
          <w:p>
            <w:pPr>
              <w:pStyle w:val="TableParagraph"/>
              <w:spacing w:before="70"/>
              <w:ind w:left="38"/>
              <w:rPr>
                <w:sz w:val="16"/>
              </w:rPr>
            </w:pPr>
            <w:r>
              <w:rPr>
                <w:sz w:val="16"/>
              </w:rPr>
              <w:t>Note: Total includes currently married men whose sexual partner is a live-in partner/girlfriend, men age 15-19 years, men who are widowed/divorced/separated/deserted, and men who don’t know their caste/tribe, who are not shown separately.</w:t>
            </w:r>
          </w:p>
          <w:p>
            <w:pPr>
              <w:pStyle w:val="TableParagraph"/>
              <w:spacing w:line="194" w:lineRule="exact"/>
              <w:ind w:left="38"/>
              <w:rPr>
                <w:sz w:val="16"/>
              </w:rPr>
            </w:pPr>
            <w:r>
              <w:rPr>
                <w:sz w:val="16"/>
              </w:rPr>
              <w:t>IUD = Intrauterine device; PPIUD = Postpartum intrauterine device</w:t>
            </w:r>
          </w:p>
        </w:tc>
      </w:tr>
    </w:tbl>
    <w:p>
      <w:pPr>
        <w:spacing w:after="0" w:line="194" w:lineRule="exact"/>
        <w:rPr>
          <w:sz w:val="16"/>
        </w:rPr>
        <w:sectPr>
          <w:pgSz w:w="15840" w:h="12240" w:orient="landscape"/>
          <w:pgMar w:header="0" w:footer="727" w:top="1140" w:bottom="920" w:left="1320" w:right="1320"/>
        </w:sectPr>
      </w:pPr>
    </w:p>
    <w:tbl>
      <w:tblPr>
        <w:tblW w:w="0" w:type="auto"/>
        <w:jc w:val="left"/>
        <w:tblInd w:w="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8"/>
        <w:gridCol w:w="1131"/>
        <w:gridCol w:w="1110"/>
        <w:gridCol w:w="826"/>
        <w:gridCol w:w="881"/>
        <w:gridCol w:w="984"/>
        <w:gridCol w:w="868"/>
        <w:gridCol w:w="1098"/>
      </w:tblGrid>
      <w:tr>
        <w:trPr>
          <w:trHeight w:val="398" w:hRule="atLeast"/>
        </w:trPr>
        <w:tc>
          <w:tcPr>
            <w:tcW w:w="9796" w:type="dxa"/>
            <w:gridSpan w:val="8"/>
            <w:tcBorders>
              <w:top w:val="single" w:sz="18" w:space="0" w:color="000000"/>
            </w:tcBorders>
          </w:tcPr>
          <w:p>
            <w:pPr>
              <w:pStyle w:val="TableParagraph"/>
              <w:spacing w:before="82"/>
              <w:ind w:left="43"/>
              <w:rPr>
                <w:sz w:val="18"/>
              </w:rPr>
            </w:pPr>
            <w:r>
              <w:rPr>
                <w:sz w:val="18"/>
                <w:u w:val="single"/>
              </w:rPr>
              <w:t>Table 31 Source of modern contraceptive methods</w:t>
            </w:r>
          </w:p>
        </w:tc>
      </w:tr>
      <w:tr>
        <w:trPr>
          <w:trHeight w:val="582" w:hRule="atLeast"/>
        </w:trPr>
        <w:tc>
          <w:tcPr>
            <w:tcW w:w="9796" w:type="dxa"/>
            <w:gridSpan w:val="8"/>
            <w:tcBorders>
              <w:bottom w:val="single" w:sz="4" w:space="0" w:color="000000"/>
            </w:tcBorders>
          </w:tcPr>
          <w:p>
            <w:pPr>
              <w:pStyle w:val="TableParagraph"/>
              <w:spacing w:before="63"/>
              <w:ind w:left="43"/>
              <w:rPr>
                <w:sz w:val="18"/>
              </w:rPr>
            </w:pPr>
            <w:r>
              <w:rPr>
                <w:sz w:val="18"/>
              </w:rPr>
              <w:t>Percent distribution of women age 15-49 who are current users of modern contraceptive methods by most recent source of the method, according to residence, Maharashtra, 2019-20</w:t>
            </w:r>
          </w:p>
        </w:tc>
      </w:tr>
      <w:tr>
        <w:trPr>
          <w:trHeight w:val="518" w:hRule="atLeast"/>
        </w:trPr>
        <w:tc>
          <w:tcPr>
            <w:tcW w:w="2898" w:type="dxa"/>
            <w:tcBorders>
              <w:top w:val="single" w:sz="4" w:space="0" w:color="000000"/>
              <w:bottom w:val="single" w:sz="4" w:space="0" w:color="000000"/>
            </w:tcBorders>
          </w:tcPr>
          <w:p>
            <w:pPr>
              <w:pStyle w:val="TableParagraph"/>
              <w:spacing w:before="6"/>
              <w:rPr>
                <w:rFonts w:ascii="P052"/>
                <w:sz w:val="21"/>
              </w:rPr>
            </w:pPr>
          </w:p>
          <w:p>
            <w:pPr>
              <w:pStyle w:val="TableParagraph"/>
              <w:spacing w:line="199" w:lineRule="exact"/>
              <w:ind w:left="43"/>
              <w:rPr>
                <w:sz w:val="18"/>
              </w:rPr>
            </w:pPr>
            <w:r>
              <w:rPr>
                <w:sz w:val="18"/>
              </w:rPr>
              <w:t>Most recent source of method</w:t>
            </w:r>
          </w:p>
        </w:tc>
        <w:tc>
          <w:tcPr>
            <w:tcW w:w="1131" w:type="dxa"/>
            <w:tcBorders>
              <w:top w:val="single" w:sz="4" w:space="0" w:color="000000"/>
              <w:bottom w:val="single" w:sz="4" w:space="0" w:color="000000"/>
            </w:tcBorders>
          </w:tcPr>
          <w:p>
            <w:pPr>
              <w:pStyle w:val="TableParagraph"/>
              <w:spacing w:line="218" w:lineRule="exact" w:before="77"/>
              <w:ind w:left="174" w:right="81" w:firstLine="160"/>
              <w:rPr>
                <w:sz w:val="18"/>
              </w:rPr>
            </w:pPr>
            <w:r>
              <w:rPr>
                <w:sz w:val="18"/>
              </w:rPr>
              <w:t>Female sterilization</w:t>
            </w:r>
          </w:p>
        </w:tc>
        <w:tc>
          <w:tcPr>
            <w:tcW w:w="1110" w:type="dxa"/>
            <w:tcBorders>
              <w:top w:val="single" w:sz="4" w:space="0" w:color="000000"/>
              <w:bottom w:val="single" w:sz="4" w:space="0" w:color="000000"/>
            </w:tcBorders>
          </w:tcPr>
          <w:p>
            <w:pPr>
              <w:pStyle w:val="TableParagraph"/>
              <w:spacing w:line="218" w:lineRule="exact" w:before="77"/>
              <w:ind w:left="99" w:right="135" w:firstLine="242"/>
              <w:rPr>
                <w:sz w:val="18"/>
              </w:rPr>
            </w:pPr>
            <w:r>
              <w:rPr>
                <w:sz w:val="18"/>
              </w:rPr>
              <w:t>Male sterilization</w:t>
            </w:r>
          </w:p>
        </w:tc>
        <w:tc>
          <w:tcPr>
            <w:tcW w:w="826" w:type="dxa"/>
            <w:tcBorders>
              <w:top w:val="single" w:sz="4" w:space="0" w:color="000000"/>
              <w:bottom w:val="single" w:sz="4" w:space="0" w:color="000000"/>
            </w:tcBorders>
          </w:tcPr>
          <w:p>
            <w:pPr>
              <w:pStyle w:val="TableParagraph"/>
              <w:spacing w:before="6"/>
              <w:rPr>
                <w:rFonts w:ascii="P052"/>
                <w:sz w:val="21"/>
              </w:rPr>
            </w:pPr>
          </w:p>
          <w:p>
            <w:pPr>
              <w:pStyle w:val="TableParagraph"/>
              <w:spacing w:line="199" w:lineRule="exact"/>
              <w:ind w:left="257" w:right="311"/>
              <w:jc w:val="center"/>
              <w:rPr>
                <w:sz w:val="18"/>
              </w:rPr>
            </w:pPr>
            <w:r>
              <w:rPr>
                <w:sz w:val="18"/>
              </w:rPr>
              <w:t>Pill</w:t>
            </w:r>
          </w:p>
        </w:tc>
        <w:tc>
          <w:tcPr>
            <w:tcW w:w="881" w:type="dxa"/>
            <w:tcBorders>
              <w:top w:val="single" w:sz="4" w:space="0" w:color="000000"/>
              <w:bottom w:val="single" w:sz="4" w:space="0" w:color="000000"/>
            </w:tcBorders>
          </w:tcPr>
          <w:p>
            <w:pPr>
              <w:pStyle w:val="TableParagraph"/>
              <w:spacing w:line="218" w:lineRule="exact" w:before="77"/>
              <w:ind w:left="278" w:right="121" w:hanging="8"/>
              <w:rPr>
                <w:sz w:val="18"/>
              </w:rPr>
            </w:pPr>
            <w:r>
              <w:rPr>
                <w:sz w:val="18"/>
              </w:rPr>
              <w:t>IUD or PPIUD</w:t>
            </w:r>
          </w:p>
        </w:tc>
        <w:tc>
          <w:tcPr>
            <w:tcW w:w="984" w:type="dxa"/>
            <w:tcBorders>
              <w:top w:val="single" w:sz="4" w:space="0" w:color="000000"/>
              <w:bottom w:val="single" w:sz="4" w:space="0" w:color="000000"/>
            </w:tcBorders>
          </w:tcPr>
          <w:p>
            <w:pPr>
              <w:pStyle w:val="TableParagraph"/>
              <w:spacing w:before="6"/>
              <w:rPr>
                <w:rFonts w:ascii="P052"/>
                <w:sz w:val="21"/>
              </w:rPr>
            </w:pPr>
          </w:p>
          <w:p>
            <w:pPr>
              <w:pStyle w:val="TableParagraph"/>
              <w:spacing w:line="199" w:lineRule="exact"/>
              <w:ind w:left="136"/>
              <w:rPr>
                <w:sz w:val="18"/>
              </w:rPr>
            </w:pPr>
            <w:r>
              <w:rPr>
                <w:sz w:val="18"/>
              </w:rPr>
              <w:t>Injectables</w:t>
            </w:r>
          </w:p>
        </w:tc>
        <w:tc>
          <w:tcPr>
            <w:tcW w:w="868" w:type="dxa"/>
            <w:tcBorders>
              <w:top w:val="single" w:sz="4" w:space="0" w:color="000000"/>
              <w:bottom w:val="single" w:sz="4" w:space="0" w:color="000000"/>
            </w:tcBorders>
          </w:tcPr>
          <w:p>
            <w:pPr>
              <w:pStyle w:val="TableParagraph"/>
              <w:spacing w:line="219" w:lineRule="exact" w:before="80"/>
              <w:ind w:left="55"/>
              <w:rPr>
                <w:sz w:val="18"/>
              </w:rPr>
            </w:pPr>
            <w:r>
              <w:rPr>
                <w:sz w:val="18"/>
              </w:rPr>
              <w:t>Condom/</w:t>
            </w:r>
          </w:p>
          <w:p>
            <w:pPr>
              <w:pStyle w:val="TableParagraph"/>
              <w:spacing w:line="199" w:lineRule="exact"/>
              <w:ind w:left="151"/>
              <w:rPr>
                <w:i/>
                <w:sz w:val="18"/>
              </w:rPr>
            </w:pPr>
            <w:r>
              <w:rPr>
                <w:i/>
                <w:sz w:val="18"/>
              </w:rPr>
              <w:t>Nirodh</w:t>
            </w:r>
          </w:p>
        </w:tc>
        <w:tc>
          <w:tcPr>
            <w:tcW w:w="1098" w:type="dxa"/>
            <w:tcBorders>
              <w:top w:val="single" w:sz="4" w:space="0" w:color="000000"/>
              <w:bottom w:val="single" w:sz="4" w:space="0" w:color="000000"/>
            </w:tcBorders>
          </w:tcPr>
          <w:p>
            <w:pPr>
              <w:pStyle w:val="TableParagraph"/>
              <w:spacing w:line="218" w:lineRule="exact" w:before="77"/>
              <w:ind w:left="171" w:right="147" w:hanging="48"/>
              <w:rPr>
                <w:sz w:val="12"/>
              </w:rPr>
            </w:pPr>
            <w:r>
              <w:rPr>
                <w:sz w:val="18"/>
              </w:rPr>
              <w:t>All modern methods</w:t>
            </w:r>
            <w:r>
              <w:rPr>
                <w:position w:val="5"/>
                <w:sz w:val="12"/>
              </w:rPr>
              <w:t>1</w:t>
            </w:r>
          </w:p>
        </w:tc>
      </w:tr>
      <w:tr>
        <w:trPr>
          <w:trHeight w:val="381" w:hRule="atLeast"/>
        </w:trPr>
        <w:tc>
          <w:tcPr>
            <w:tcW w:w="9796" w:type="dxa"/>
            <w:gridSpan w:val="8"/>
            <w:tcBorders>
              <w:top w:val="single" w:sz="4" w:space="0" w:color="000000"/>
              <w:bottom w:val="single" w:sz="4" w:space="0" w:color="000000"/>
            </w:tcBorders>
          </w:tcPr>
          <w:p>
            <w:pPr>
              <w:pStyle w:val="TableParagraph"/>
              <w:spacing w:before="80"/>
              <w:ind w:left="4617" w:right="4607"/>
              <w:jc w:val="center"/>
              <w:rPr>
                <w:sz w:val="18"/>
              </w:rPr>
            </w:pPr>
            <w:r>
              <w:rPr>
                <w:sz w:val="18"/>
              </w:rPr>
              <w:t>URBAN</w:t>
            </w:r>
          </w:p>
        </w:tc>
      </w:tr>
      <w:tr>
        <w:trPr>
          <w:trHeight w:val="316" w:hRule="atLeast"/>
        </w:trPr>
        <w:tc>
          <w:tcPr>
            <w:tcW w:w="2898" w:type="dxa"/>
            <w:tcBorders>
              <w:top w:val="single" w:sz="4" w:space="0" w:color="000000"/>
            </w:tcBorders>
          </w:tcPr>
          <w:p>
            <w:pPr>
              <w:pStyle w:val="TableParagraph"/>
              <w:spacing w:line="216" w:lineRule="exact" w:before="80"/>
              <w:ind w:left="43"/>
              <w:rPr>
                <w:b/>
                <w:sz w:val="18"/>
              </w:rPr>
            </w:pPr>
            <w:r>
              <w:rPr>
                <w:b/>
                <w:sz w:val="18"/>
              </w:rPr>
              <w:t>Public health sector</w:t>
            </w:r>
          </w:p>
        </w:tc>
        <w:tc>
          <w:tcPr>
            <w:tcW w:w="1131" w:type="dxa"/>
            <w:tcBorders>
              <w:top w:val="single" w:sz="4" w:space="0" w:color="000000"/>
            </w:tcBorders>
          </w:tcPr>
          <w:p>
            <w:pPr>
              <w:pStyle w:val="TableParagraph"/>
              <w:spacing w:line="216" w:lineRule="exact" w:before="80"/>
              <w:ind w:left="360" w:right="228"/>
              <w:jc w:val="center"/>
              <w:rPr>
                <w:sz w:val="18"/>
              </w:rPr>
            </w:pPr>
            <w:r>
              <w:rPr>
                <w:sz w:val="18"/>
              </w:rPr>
              <w:t>66.7</w:t>
            </w:r>
          </w:p>
        </w:tc>
        <w:tc>
          <w:tcPr>
            <w:tcW w:w="1110" w:type="dxa"/>
            <w:tcBorders>
              <w:top w:val="single" w:sz="4" w:space="0" w:color="000000"/>
            </w:tcBorders>
          </w:tcPr>
          <w:p>
            <w:pPr>
              <w:pStyle w:val="TableParagraph"/>
              <w:spacing w:line="216" w:lineRule="exact" w:before="80"/>
              <w:ind w:right="457"/>
              <w:jc w:val="right"/>
              <w:rPr>
                <w:sz w:val="18"/>
              </w:rPr>
            </w:pPr>
            <w:r>
              <w:rPr>
                <w:sz w:val="18"/>
              </w:rPr>
              <w:t>*</w:t>
            </w:r>
          </w:p>
        </w:tc>
        <w:tc>
          <w:tcPr>
            <w:tcW w:w="826" w:type="dxa"/>
            <w:tcBorders>
              <w:top w:val="single" w:sz="4" w:space="0" w:color="000000"/>
            </w:tcBorders>
          </w:tcPr>
          <w:p>
            <w:pPr>
              <w:pStyle w:val="TableParagraph"/>
              <w:spacing w:line="216" w:lineRule="exact" w:before="80"/>
              <w:ind w:right="259"/>
              <w:jc w:val="right"/>
              <w:rPr>
                <w:sz w:val="18"/>
              </w:rPr>
            </w:pPr>
            <w:r>
              <w:rPr>
                <w:sz w:val="18"/>
              </w:rPr>
              <w:t>26.4</w:t>
            </w:r>
          </w:p>
        </w:tc>
        <w:tc>
          <w:tcPr>
            <w:tcW w:w="881" w:type="dxa"/>
            <w:tcBorders>
              <w:top w:val="single" w:sz="4" w:space="0" w:color="000000"/>
            </w:tcBorders>
          </w:tcPr>
          <w:p>
            <w:pPr>
              <w:pStyle w:val="TableParagraph"/>
              <w:spacing w:line="216" w:lineRule="exact" w:before="80"/>
              <w:ind w:left="230" w:right="91"/>
              <w:jc w:val="center"/>
              <w:rPr>
                <w:sz w:val="18"/>
              </w:rPr>
            </w:pPr>
            <w:r>
              <w:rPr>
                <w:sz w:val="18"/>
              </w:rPr>
              <w:t>43.2</w:t>
            </w:r>
          </w:p>
        </w:tc>
        <w:tc>
          <w:tcPr>
            <w:tcW w:w="984" w:type="dxa"/>
            <w:tcBorders>
              <w:top w:val="single" w:sz="4" w:space="0" w:color="000000"/>
            </w:tcBorders>
          </w:tcPr>
          <w:p>
            <w:pPr>
              <w:pStyle w:val="TableParagraph"/>
              <w:spacing w:line="216" w:lineRule="exact" w:before="80"/>
              <w:ind w:left="609"/>
              <w:rPr>
                <w:sz w:val="18"/>
              </w:rPr>
            </w:pPr>
            <w:r>
              <w:rPr>
                <w:sz w:val="18"/>
              </w:rPr>
              <w:t>*</w:t>
            </w:r>
          </w:p>
        </w:tc>
        <w:tc>
          <w:tcPr>
            <w:tcW w:w="868" w:type="dxa"/>
            <w:tcBorders>
              <w:top w:val="single" w:sz="4" w:space="0" w:color="000000"/>
            </w:tcBorders>
          </w:tcPr>
          <w:p>
            <w:pPr>
              <w:pStyle w:val="TableParagraph"/>
              <w:spacing w:line="216" w:lineRule="exact" w:before="80"/>
              <w:ind w:right="301"/>
              <w:jc w:val="right"/>
              <w:rPr>
                <w:sz w:val="18"/>
              </w:rPr>
            </w:pPr>
            <w:r>
              <w:rPr>
                <w:sz w:val="18"/>
              </w:rPr>
              <w:t>13.7</w:t>
            </w:r>
          </w:p>
        </w:tc>
        <w:tc>
          <w:tcPr>
            <w:tcW w:w="1098" w:type="dxa"/>
            <w:tcBorders>
              <w:top w:val="single" w:sz="4" w:space="0" w:color="000000"/>
            </w:tcBorders>
          </w:tcPr>
          <w:p>
            <w:pPr>
              <w:pStyle w:val="TableParagraph"/>
              <w:spacing w:line="216" w:lineRule="exact" w:before="80"/>
              <w:ind w:left="36" w:right="118"/>
              <w:jc w:val="center"/>
              <w:rPr>
                <w:sz w:val="18"/>
              </w:rPr>
            </w:pPr>
            <w:r>
              <w:rPr>
                <w:sz w:val="18"/>
              </w:rPr>
              <w:t>53.1</w:t>
            </w:r>
          </w:p>
        </w:tc>
      </w:tr>
      <w:tr>
        <w:trPr>
          <w:trHeight w:val="219" w:hRule="atLeast"/>
        </w:trPr>
        <w:tc>
          <w:tcPr>
            <w:tcW w:w="2898" w:type="dxa"/>
          </w:tcPr>
          <w:p>
            <w:pPr>
              <w:pStyle w:val="TableParagraph"/>
              <w:spacing w:line="200" w:lineRule="exact"/>
              <w:ind w:left="125"/>
              <w:rPr>
                <w:sz w:val="18"/>
              </w:rPr>
            </w:pPr>
            <w:r>
              <w:rPr>
                <w:sz w:val="18"/>
              </w:rPr>
              <w:t>Government/municipal hospital</w:t>
            </w:r>
          </w:p>
        </w:tc>
        <w:tc>
          <w:tcPr>
            <w:tcW w:w="1131" w:type="dxa"/>
          </w:tcPr>
          <w:p>
            <w:pPr>
              <w:pStyle w:val="TableParagraph"/>
              <w:spacing w:line="200" w:lineRule="exact"/>
              <w:ind w:left="360" w:right="228"/>
              <w:jc w:val="center"/>
              <w:rPr>
                <w:sz w:val="18"/>
              </w:rPr>
            </w:pPr>
            <w:r>
              <w:rPr>
                <w:sz w:val="18"/>
              </w:rPr>
              <w:t>50.6</w:t>
            </w:r>
          </w:p>
        </w:tc>
        <w:tc>
          <w:tcPr>
            <w:tcW w:w="1110" w:type="dxa"/>
          </w:tcPr>
          <w:p>
            <w:pPr>
              <w:pStyle w:val="TableParagraph"/>
              <w:spacing w:line="200" w:lineRule="exact"/>
              <w:ind w:right="457"/>
              <w:jc w:val="right"/>
              <w:rPr>
                <w:sz w:val="18"/>
              </w:rPr>
            </w:pPr>
            <w:r>
              <w:rPr>
                <w:sz w:val="18"/>
              </w:rPr>
              <w:t>*</w:t>
            </w:r>
          </w:p>
        </w:tc>
        <w:tc>
          <w:tcPr>
            <w:tcW w:w="826" w:type="dxa"/>
          </w:tcPr>
          <w:p>
            <w:pPr>
              <w:pStyle w:val="TableParagraph"/>
              <w:spacing w:line="200" w:lineRule="exact"/>
              <w:ind w:right="259"/>
              <w:jc w:val="right"/>
              <w:rPr>
                <w:sz w:val="18"/>
              </w:rPr>
            </w:pPr>
            <w:r>
              <w:rPr>
                <w:sz w:val="18"/>
              </w:rPr>
              <w:t>15.4</w:t>
            </w:r>
          </w:p>
        </w:tc>
        <w:tc>
          <w:tcPr>
            <w:tcW w:w="881" w:type="dxa"/>
          </w:tcPr>
          <w:p>
            <w:pPr>
              <w:pStyle w:val="TableParagraph"/>
              <w:spacing w:line="200" w:lineRule="exact"/>
              <w:ind w:left="230" w:right="91"/>
              <w:jc w:val="center"/>
              <w:rPr>
                <w:sz w:val="18"/>
              </w:rPr>
            </w:pPr>
            <w:r>
              <w:rPr>
                <w:sz w:val="18"/>
              </w:rPr>
              <w:t>29.1</w:t>
            </w:r>
          </w:p>
        </w:tc>
        <w:tc>
          <w:tcPr>
            <w:tcW w:w="984" w:type="dxa"/>
          </w:tcPr>
          <w:p>
            <w:pPr>
              <w:pStyle w:val="TableParagraph"/>
              <w:spacing w:line="200" w:lineRule="exact"/>
              <w:ind w:left="609"/>
              <w:rPr>
                <w:sz w:val="18"/>
              </w:rPr>
            </w:pPr>
            <w:r>
              <w:rPr>
                <w:sz w:val="18"/>
              </w:rPr>
              <w:t>*</w:t>
            </w:r>
          </w:p>
        </w:tc>
        <w:tc>
          <w:tcPr>
            <w:tcW w:w="868" w:type="dxa"/>
          </w:tcPr>
          <w:p>
            <w:pPr>
              <w:pStyle w:val="TableParagraph"/>
              <w:spacing w:line="200" w:lineRule="exact"/>
              <w:ind w:right="301"/>
              <w:jc w:val="right"/>
              <w:rPr>
                <w:sz w:val="18"/>
              </w:rPr>
            </w:pPr>
            <w:r>
              <w:rPr>
                <w:sz w:val="18"/>
              </w:rPr>
              <w:t>9.1</w:t>
            </w:r>
          </w:p>
        </w:tc>
        <w:tc>
          <w:tcPr>
            <w:tcW w:w="1098" w:type="dxa"/>
          </w:tcPr>
          <w:p>
            <w:pPr>
              <w:pStyle w:val="TableParagraph"/>
              <w:spacing w:line="200" w:lineRule="exact"/>
              <w:ind w:left="36" w:right="118"/>
              <w:jc w:val="center"/>
              <w:rPr>
                <w:sz w:val="18"/>
              </w:rPr>
            </w:pPr>
            <w:r>
              <w:rPr>
                <w:sz w:val="18"/>
              </w:rPr>
              <w:t>39.7</w:t>
            </w:r>
          </w:p>
        </w:tc>
      </w:tr>
      <w:tr>
        <w:trPr>
          <w:trHeight w:val="219" w:hRule="atLeast"/>
        </w:trPr>
        <w:tc>
          <w:tcPr>
            <w:tcW w:w="2898" w:type="dxa"/>
          </w:tcPr>
          <w:p>
            <w:pPr>
              <w:pStyle w:val="TableParagraph"/>
              <w:spacing w:line="200" w:lineRule="exact"/>
              <w:ind w:right="173"/>
              <w:jc w:val="right"/>
              <w:rPr>
                <w:sz w:val="18"/>
              </w:rPr>
            </w:pPr>
            <w:r>
              <w:rPr>
                <w:i/>
                <w:sz w:val="18"/>
              </w:rPr>
              <w:t>Vaidya</w:t>
            </w:r>
            <w:r>
              <w:rPr>
                <w:sz w:val="18"/>
              </w:rPr>
              <w:t>/h</w:t>
            </w:r>
            <w:r>
              <w:rPr>
                <w:i/>
                <w:sz w:val="18"/>
              </w:rPr>
              <w:t>akim</w:t>
            </w:r>
            <w:r>
              <w:rPr>
                <w:sz w:val="18"/>
              </w:rPr>
              <w:t>/homeopath (AYUSH)</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right="457"/>
              <w:jc w:val="right"/>
              <w:rPr>
                <w:sz w:val="18"/>
              </w:rPr>
            </w:pPr>
            <w:r>
              <w:rPr>
                <w:sz w:val="18"/>
              </w:rPr>
              <w:t>*</w:t>
            </w:r>
          </w:p>
        </w:tc>
        <w:tc>
          <w:tcPr>
            <w:tcW w:w="826" w:type="dxa"/>
          </w:tcPr>
          <w:p>
            <w:pPr>
              <w:pStyle w:val="TableParagraph"/>
              <w:spacing w:line="200" w:lineRule="exact"/>
              <w:ind w:right="259"/>
              <w:jc w:val="right"/>
              <w:rPr>
                <w:sz w:val="18"/>
              </w:rPr>
            </w:pPr>
            <w:r>
              <w:rPr>
                <w:sz w:val="18"/>
              </w:rPr>
              <w:t>0.0</w:t>
            </w:r>
          </w:p>
        </w:tc>
        <w:tc>
          <w:tcPr>
            <w:tcW w:w="881" w:type="dxa"/>
          </w:tcPr>
          <w:p>
            <w:pPr>
              <w:pStyle w:val="TableParagraph"/>
              <w:spacing w:line="200" w:lineRule="exact"/>
              <w:ind w:left="239" w:right="9"/>
              <w:jc w:val="center"/>
              <w:rPr>
                <w:sz w:val="18"/>
              </w:rPr>
            </w:pPr>
            <w:r>
              <w:rPr>
                <w:sz w:val="18"/>
              </w:rPr>
              <w:t>0.0</w:t>
            </w:r>
          </w:p>
        </w:tc>
        <w:tc>
          <w:tcPr>
            <w:tcW w:w="984" w:type="dxa"/>
          </w:tcPr>
          <w:p>
            <w:pPr>
              <w:pStyle w:val="TableParagraph"/>
              <w:spacing w:line="200" w:lineRule="exact"/>
              <w:ind w:left="609"/>
              <w:rPr>
                <w:sz w:val="18"/>
              </w:rPr>
            </w:pPr>
            <w:r>
              <w:rPr>
                <w:sz w:val="18"/>
              </w:rPr>
              <w:t>*</w:t>
            </w:r>
          </w:p>
        </w:tc>
        <w:tc>
          <w:tcPr>
            <w:tcW w:w="868" w:type="dxa"/>
          </w:tcPr>
          <w:p>
            <w:pPr>
              <w:pStyle w:val="TableParagraph"/>
              <w:spacing w:line="200" w:lineRule="exact"/>
              <w:ind w:right="301"/>
              <w:jc w:val="right"/>
              <w:rPr>
                <w:sz w:val="18"/>
              </w:rPr>
            </w:pPr>
            <w:r>
              <w:rPr>
                <w:sz w:val="18"/>
              </w:rPr>
              <w:t>0.0</w:t>
            </w:r>
          </w:p>
        </w:tc>
        <w:tc>
          <w:tcPr>
            <w:tcW w:w="1098" w:type="dxa"/>
          </w:tcPr>
          <w:p>
            <w:pPr>
              <w:pStyle w:val="TableParagraph"/>
              <w:spacing w:line="200" w:lineRule="exact"/>
              <w:ind w:left="36" w:right="30"/>
              <w:jc w:val="center"/>
              <w:rPr>
                <w:sz w:val="18"/>
              </w:rPr>
            </w:pPr>
            <w:r>
              <w:rPr>
                <w:sz w:val="18"/>
              </w:rPr>
              <w:t>0.0</w:t>
            </w:r>
          </w:p>
        </w:tc>
      </w:tr>
      <w:tr>
        <w:trPr>
          <w:trHeight w:val="219" w:hRule="atLeast"/>
        </w:trPr>
        <w:tc>
          <w:tcPr>
            <w:tcW w:w="2898" w:type="dxa"/>
          </w:tcPr>
          <w:p>
            <w:pPr>
              <w:pStyle w:val="TableParagraph"/>
              <w:spacing w:line="200" w:lineRule="exact"/>
              <w:ind w:left="125"/>
              <w:rPr>
                <w:sz w:val="18"/>
              </w:rPr>
            </w:pPr>
            <w:r>
              <w:rPr>
                <w:sz w:val="18"/>
              </w:rPr>
              <w:t>Government dispensary</w:t>
            </w:r>
          </w:p>
        </w:tc>
        <w:tc>
          <w:tcPr>
            <w:tcW w:w="1131" w:type="dxa"/>
          </w:tcPr>
          <w:p>
            <w:pPr>
              <w:pStyle w:val="TableParagraph"/>
              <w:spacing w:line="200" w:lineRule="exact"/>
              <w:ind w:left="360" w:right="136"/>
              <w:jc w:val="center"/>
              <w:rPr>
                <w:sz w:val="18"/>
              </w:rPr>
            </w:pPr>
            <w:r>
              <w:rPr>
                <w:sz w:val="18"/>
              </w:rPr>
              <w:t>1.8</w:t>
            </w:r>
          </w:p>
        </w:tc>
        <w:tc>
          <w:tcPr>
            <w:tcW w:w="1110" w:type="dxa"/>
          </w:tcPr>
          <w:p>
            <w:pPr>
              <w:pStyle w:val="TableParagraph"/>
              <w:spacing w:line="200" w:lineRule="exact"/>
              <w:ind w:right="457"/>
              <w:jc w:val="right"/>
              <w:rPr>
                <w:sz w:val="18"/>
              </w:rPr>
            </w:pPr>
            <w:r>
              <w:rPr>
                <w:sz w:val="18"/>
              </w:rPr>
              <w:t>*</w:t>
            </w:r>
          </w:p>
        </w:tc>
        <w:tc>
          <w:tcPr>
            <w:tcW w:w="826" w:type="dxa"/>
          </w:tcPr>
          <w:p>
            <w:pPr>
              <w:pStyle w:val="TableParagraph"/>
              <w:spacing w:line="200" w:lineRule="exact"/>
              <w:ind w:right="259"/>
              <w:jc w:val="right"/>
              <w:rPr>
                <w:sz w:val="18"/>
              </w:rPr>
            </w:pPr>
            <w:r>
              <w:rPr>
                <w:sz w:val="18"/>
              </w:rPr>
              <w:t>1.7</w:t>
            </w:r>
          </w:p>
        </w:tc>
        <w:tc>
          <w:tcPr>
            <w:tcW w:w="881" w:type="dxa"/>
          </w:tcPr>
          <w:p>
            <w:pPr>
              <w:pStyle w:val="TableParagraph"/>
              <w:spacing w:line="200" w:lineRule="exact"/>
              <w:ind w:left="239" w:right="9"/>
              <w:jc w:val="center"/>
              <w:rPr>
                <w:sz w:val="18"/>
              </w:rPr>
            </w:pPr>
            <w:r>
              <w:rPr>
                <w:sz w:val="18"/>
              </w:rPr>
              <w:t>0.0</w:t>
            </w:r>
          </w:p>
        </w:tc>
        <w:tc>
          <w:tcPr>
            <w:tcW w:w="984" w:type="dxa"/>
          </w:tcPr>
          <w:p>
            <w:pPr>
              <w:pStyle w:val="TableParagraph"/>
              <w:spacing w:line="200" w:lineRule="exact"/>
              <w:ind w:left="609"/>
              <w:rPr>
                <w:sz w:val="18"/>
              </w:rPr>
            </w:pPr>
            <w:r>
              <w:rPr>
                <w:sz w:val="18"/>
              </w:rPr>
              <w:t>*</w:t>
            </w:r>
          </w:p>
        </w:tc>
        <w:tc>
          <w:tcPr>
            <w:tcW w:w="868" w:type="dxa"/>
          </w:tcPr>
          <w:p>
            <w:pPr>
              <w:pStyle w:val="TableParagraph"/>
              <w:spacing w:line="200" w:lineRule="exact"/>
              <w:ind w:right="301"/>
              <w:jc w:val="right"/>
              <w:rPr>
                <w:sz w:val="18"/>
              </w:rPr>
            </w:pPr>
            <w:r>
              <w:rPr>
                <w:sz w:val="18"/>
              </w:rPr>
              <w:t>0.3</w:t>
            </w:r>
          </w:p>
        </w:tc>
        <w:tc>
          <w:tcPr>
            <w:tcW w:w="1098" w:type="dxa"/>
          </w:tcPr>
          <w:p>
            <w:pPr>
              <w:pStyle w:val="TableParagraph"/>
              <w:spacing w:line="200" w:lineRule="exact"/>
              <w:ind w:left="36" w:right="30"/>
              <w:jc w:val="center"/>
              <w:rPr>
                <w:sz w:val="18"/>
              </w:rPr>
            </w:pPr>
            <w:r>
              <w:rPr>
                <w:sz w:val="18"/>
              </w:rPr>
              <w:t>1.4</w:t>
            </w:r>
          </w:p>
        </w:tc>
      </w:tr>
      <w:tr>
        <w:trPr>
          <w:trHeight w:val="220" w:hRule="atLeast"/>
        </w:trPr>
        <w:tc>
          <w:tcPr>
            <w:tcW w:w="2898" w:type="dxa"/>
          </w:tcPr>
          <w:p>
            <w:pPr>
              <w:pStyle w:val="TableParagraph"/>
              <w:spacing w:line="201" w:lineRule="exact"/>
              <w:ind w:left="125"/>
              <w:rPr>
                <w:sz w:val="18"/>
              </w:rPr>
            </w:pPr>
            <w:r>
              <w:rPr>
                <w:sz w:val="18"/>
              </w:rPr>
              <w:t>UHC/UHP/UFWC</w:t>
            </w:r>
          </w:p>
        </w:tc>
        <w:tc>
          <w:tcPr>
            <w:tcW w:w="1131" w:type="dxa"/>
          </w:tcPr>
          <w:p>
            <w:pPr>
              <w:pStyle w:val="TableParagraph"/>
              <w:spacing w:line="201" w:lineRule="exact"/>
              <w:ind w:left="360" w:right="136"/>
              <w:jc w:val="center"/>
              <w:rPr>
                <w:sz w:val="18"/>
              </w:rPr>
            </w:pPr>
            <w:r>
              <w:rPr>
                <w:sz w:val="18"/>
              </w:rPr>
              <w:t>1.1</w:t>
            </w:r>
          </w:p>
        </w:tc>
        <w:tc>
          <w:tcPr>
            <w:tcW w:w="1110" w:type="dxa"/>
          </w:tcPr>
          <w:p>
            <w:pPr>
              <w:pStyle w:val="TableParagraph"/>
              <w:spacing w:line="201" w:lineRule="exact"/>
              <w:ind w:right="457"/>
              <w:jc w:val="right"/>
              <w:rPr>
                <w:sz w:val="18"/>
              </w:rPr>
            </w:pPr>
            <w:r>
              <w:rPr>
                <w:sz w:val="18"/>
              </w:rPr>
              <w:t>*</w:t>
            </w:r>
          </w:p>
        </w:tc>
        <w:tc>
          <w:tcPr>
            <w:tcW w:w="826" w:type="dxa"/>
          </w:tcPr>
          <w:p>
            <w:pPr>
              <w:pStyle w:val="TableParagraph"/>
              <w:spacing w:line="201" w:lineRule="exact"/>
              <w:ind w:right="259"/>
              <w:jc w:val="right"/>
              <w:rPr>
                <w:sz w:val="18"/>
              </w:rPr>
            </w:pPr>
            <w:r>
              <w:rPr>
                <w:sz w:val="18"/>
              </w:rPr>
              <w:t>0.0</w:t>
            </w:r>
          </w:p>
        </w:tc>
        <w:tc>
          <w:tcPr>
            <w:tcW w:w="881" w:type="dxa"/>
          </w:tcPr>
          <w:p>
            <w:pPr>
              <w:pStyle w:val="TableParagraph"/>
              <w:spacing w:line="201" w:lineRule="exact"/>
              <w:ind w:left="239" w:right="9"/>
              <w:jc w:val="center"/>
              <w:rPr>
                <w:sz w:val="18"/>
              </w:rPr>
            </w:pPr>
            <w:r>
              <w:rPr>
                <w:sz w:val="18"/>
              </w:rPr>
              <w:t>1.4</w:t>
            </w:r>
          </w:p>
        </w:tc>
        <w:tc>
          <w:tcPr>
            <w:tcW w:w="984" w:type="dxa"/>
          </w:tcPr>
          <w:p>
            <w:pPr>
              <w:pStyle w:val="TableParagraph"/>
              <w:spacing w:line="201" w:lineRule="exact"/>
              <w:ind w:left="609"/>
              <w:rPr>
                <w:sz w:val="18"/>
              </w:rPr>
            </w:pPr>
            <w:r>
              <w:rPr>
                <w:sz w:val="18"/>
              </w:rPr>
              <w:t>*</w:t>
            </w:r>
          </w:p>
        </w:tc>
        <w:tc>
          <w:tcPr>
            <w:tcW w:w="868" w:type="dxa"/>
          </w:tcPr>
          <w:p>
            <w:pPr>
              <w:pStyle w:val="TableParagraph"/>
              <w:spacing w:line="201" w:lineRule="exact"/>
              <w:ind w:right="301"/>
              <w:jc w:val="right"/>
              <w:rPr>
                <w:sz w:val="18"/>
              </w:rPr>
            </w:pPr>
            <w:r>
              <w:rPr>
                <w:sz w:val="18"/>
              </w:rPr>
              <w:t>0.0</w:t>
            </w:r>
          </w:p>
        </w:tc>
        <w:tc>
          <w:tcPr>
            <w:tcW w:w="1098" w:type="dxa"/>
          </w:tcPr>
          <w:p>
            <w:pPr>
              <w:pStyle w:val="TableParagraph"/>
              <w:spacing w:line="201" w:lineRule="exact"/>
              <w:ind w:left="36" w:right="30"/>
              <w:jc w:val="center"/>
              <w:rPr>
                <w:sz w:val="18"/>
              </w:rPr>
            </w:pPr>
            <w:r>
              <w:rPr>
                <w:sz w:val="18"/>
              </w:rPr>
              <w:t>0.9</w:t>
            </w:r>
          </w:p>
        </w:tc>
      </w:tr>
      <w:tr>
        <w:trPr>
          <w:trHeight w:val="219" w:hRule="atLeast"/>
        </w:trPr>
        <w:tc>
          <w:tcPr>
            <w:tcW w:w="2898" w:type="dxa"/>
          </w:tcPr>
          <w:p>
            <w:pPr>
              <w:pStyle w:val="TableParagraph"/>
              <w:spacing w:line="200" w:lineRule="exact"/>
              <w:ind w:left="125"/>
              <w:rPr>
                <w:sz w:val="18"/>
              </w:rPr>
            </w:pPr>
            <w:r>
              <w:rPr>
                <w:sz w:val="18"/>
              </w:rPr>
              <w:t>CHC/rural hospital/Block PHC</w:t>
            </w:r>
          </w:p>
        </w:tc>
        <w:tc>
          <w:tcPr>
            <w:tcW w:w="1131" w:type="dxa"/>
          </w:tcPr>
          <w:p>
            <w:pPr>
              <w:pStyle w:val="TableParagraph"/>
              <w:spacing w:line="200" w:lineRule="exact"/>
              <w:ind w:left="360" w:right="136"/>
              <w:jc w:val="center"/>
              <w:rPr>
                <w:sz w:val="18"/>
              </w:rPr>
            </w:pPr>
            <w:r>
              <w:rPr>
                <w:sz w:val="18"/>
              </w:rPr>
              <w:t>6.2</w:t>
            </w:r>
          </w:p>
        </w:tc>
        <w:tc>
          <w:tcPr>
            <w:tcW w:w="1110" w:type="dxa"/>
          </w:tcPr>
          <w:p>
            <w:pPr>
              <w:pStyle w:val="TableParagraph"/>
              <w:spacing w:line="200" w:lineRule="exact"/>
              <w:ind w:right="457"/>
              <w:jc w:val="right"/>
              <w:rPr>
                <w:sz w:val="18"/>
              </w:rPr>
            </w:pPr>
            <w:r>
              <w:rPr>
                <w:sz w:val="18"/>
              </w:rPr>
              <w:t>*</w:t>
            </w:r>
          </w:p>
        </w:tc>
        <w:tc>
          <w:tcPr>
            <w:tcW w:w="826" w:type="dxa"/>
          </w:tcPr>
          <w:p>
            <w:pPr>
              <w:pStyle w:val="TableParagraph"/>
              <w:spacing w:line="200" w:lineRule="exact"/>
              <w:ind w:right="259"/>
              <w:jc w:val="right"/>
              <w:rPr>
                <w:sz w:val="18"/>
              </w:rPr>
            </w:pPr>
            <w:r>
              <w:rPr>
                <w:sz w:val="18"/>
              </w:rPr>
              <w:t>3.5</w:t>
            </w:r>
          </w:p>
        </w:tc>
        <w:tc>
          <w:tcPr>
            <w:tcW w:w="881" w:type="dxa"/>
          </w:tcPr>
          <w:p>
            <w:pPr>
              <w:pStyle w:val="TableParagraph"/>
              <w:spacing w:line="200" w:lineRule="exact"/>
              <w:ind w:left="239" w:right="9"/>
              <w:jc w:val="center"/>
              <w:rPr>
                <w:sz w:val="18"/>
              </w:rPr>
            </w:pPr>
            <w:r>
              <w:rPr>
                <w:sz w:val="18"/>
              </w:rPr>
              <w:t>3.8</w:t>
            </w:r>
          </w:p>
        </w:tc>
        <w:tc>
          <w:tcPr>
            <w:tcW w:w="984" w:type="dxa"/>
          </w:tcPr>
          <w:p>
            <w:pPr>
              <w:pStyle w:val="TableParagraph"/>
              <w:spacing w:line="200" w:lineRule="exact"/>
              <w:ind w:left="609"/>
              <w:rPr>
                <w:sz w:val="18"/>
              </w:rPr>
            </w:pPr>
            <w:r>
              <w:rPr>
                <w:sz w:val="18"/>
              </w:rPr>
              <w:t>*</w:t>
            </w:r>
          </w:p>
        </w:tc>
        <w:tc>
          <w:tcPr>
            <w:tcW w:w="868" w:type="dxa"/>
          </w:tcPr>
          <w:p>
            <w:pPr>
              <w:pStyle w:val="TableParagraph"/>
              <w:spacing w:line="200" w:lineRule="exact"/>
              <w:ind w:right="301"/>
              <w:jc w:val="right"/>
              <w:rPr>
                <w:sz w:val="18"/>
              </w:rPr>
            </w:pPr>
            <w:r>
              <w:rPr>
                <w:sz w:val="18"/>
              </w:rPr>
              <w:t>0.5</w:t>
            </w:r>
          </w:p>
        </w:tc>
        <w:tc>
          <w:tcPr>
            <w:tcW w:w="1098" w:type="dxa"/>
          </w:tcPr>
          <w:p>
            <w:pPr>
              <w:pStyle w:val="TableParagraph"/>
              <w:spacing w:line="200" w:lineRule="exact"/>
              <w:ind w:left="36" w:right="30"/>
              <w:jc w:val="center"/>
              <w:rPr>
                <w:sz w:val="18"/>
              </w:rPr>
            </w:pPr>
            <w:r>
              <w:rPr>
                <w:sz w:val="18"/>
              </w:rPr>
              <w:t>4.8</w:t>
            </w:r>
          </w:p>
        </w:tc>
      </w:tr>
      <w:tr>
        <w:trPr>
          <w:trHeight w:val="219" w:hRule="atLeast"/>
        </w:trPr>
        <w:tc>
          <w:tcPr>
            <w:tcW w:w="2898" w:type="dxa"/>
          </w:tcPr>
          <w:p>
            <w:pPr>
              <w:pStyle w:val="TableParagraph"/>
              <w:spacing w:line="200" w:lineRule="exact"/>
              <w:ind w:left="125"/>
              <w:rPr>
                <w:sz w:val="18"/>
              </w:rPr>
            </w:pPr>
            <w:r>
              <w:rPr>
                <w:sz w:val="18"/>
              </w:rPr>
              <w:t>PHC/Additional PHC</w:t>
            </w:r>
          </w:p>
        </w:tc>
        <w:tc>
          <w:tcPr>
            <w:tcW w:w="1131" w:type="dxa"/>
          </w:tcPr>
          <w:p>
            <w:pPr>
              <w:pStyle w:val="TableParagraph"/>
              <w:spacing w:line="200" w:lineRule="exact"/>
              <w:ind w:left="360" w:right="136"/>
              <w:jc w:val="center"/>
              <w:rPr>
                <w:sz w:val="18"/>
              </w:rPr>
            </w:pPr>
            <w:r>
              <w:rPr>
                <w:sz w:val="18"/>
              </w:rPr>
              <w:t>6.1</w:t>
            </w:r>
          </w:p>
        </w:tc>
        <w:tc>
          <w:tcPr>
            <w:tcW w:w="1110" w:type="dxa"/>
          </w:tcPr>
          <w:p>
            <w:pPr>
              <w:pStyle w:val="TableParagraph"/>
              <w:spacing w:line="200" w:lineRule="exact"/>
              <w:ind w:right="457"/>
              <w:jc w:val="right"/>
              <w:rPr>
                <w:sz w:val="18"/>
              </w:rPr>
            </w:pPr>
            <w:r>
              <w:rPr>
                <w:sz w:val="18"/>
              </w:rPr>
              <w:t>*</w:t>
            </w:r>
          </w:p>
        </w:tc>
        <w:tc>
          <w:tcPr>
            <w:tcW w:w="826" w:type="dxa"/>
          </w:tcPr>
          <w:p>
            <w:pPr>
              <w:pStyle w:val="TableParagraph"/>
              <w:spacing w:line="200" w:lineRule="exact"/>
              <w:ind w:right="259"/>
              <w:jc w:val="right"/>
              <w:rPr>
                <w:sz w:val="18"/>
              </w:rPr>
            </w:pPr>
            <w:r>
              <w:rPr>
                <w:sz w:val="18"/>
              </w:rPr>
              <w:t>1.7</w:t>
            </w:r>
          </w:p>
        </w:tc>
        <w:tc>
          <w:tcPr>
            <w:tcW w:w="881" w:type="dxa"/>
          </w:tcPr>
          <w:p>
            <w:pPr>
              <w:pStyle w:val="TableParagraph"/>
              <w:spacing w:line="200" w:lineRule="exact"/>
              <w:ind w:left="239" w:right="9"/>
              <w:jc w:val="center"/>
              <w:rPr>
                <w:sz w:val="18"/>
              </w:rPr>
            </w:pPr>
            <w:r>
              <w:rPr>
                <w:sz w:val="18"/>
              </w:rPr>
              <w:t>3.9</w:t>
            </w:r>
          </w:p>
        </w:tc>
        <w:tc>
          <w:tcPr>
            <w:tcW w:w="984" w:type="dxa"/>
          </w:tcPr>
          <w:p>
            <w:pPr>
              <w:pStyle w:val="TableParagraph"/>
              <w:spacing w:line="200" w:lineRule="exact"/>
              <w:ind w:left="609"/>
              <w:rPr>
                <w:sz w:val="18"/>
              </w:rPr>
            </w:pPr>
            <w:r>
              <w:rPr>
                <w:sz w:val="18"/>
              </w:rPr>
              <w:t>*</w:t>
            </w:r>
          </w:p>
        </w:tc>
        <w:tc>
          <w:tcPr>
            <w:tcW w:w="868" w:type="dxa"/>
          </w:tcPr>
          <w:p>
            <w:pPr>
              <w:pStyle w:val="TableParagraph"/>
              <w:spacing w:line="200" w:lineRule="exact"/>
              <w:ind w:right="301"/>
              <w:jc w:val="right"/>
              <w:rPr>
                <w:sz w:val="18"/>
              </w:rPr>
            </w:pPr>
            <w:r>
              <w:rPr>
                <w:sz w:val="18"/>
              </w:rPr>
              <w:t>1.4</w:t>
            </w:r>
          </w:p>
        </w:tc>
        <w:tc>
          <w:tcPr>
            <w:tcW w:w="1098" w:type="dxa"/>
          </w:tcPr>
          <w:p>
            <w:pPr>
              <w:pStyle w:val="TableParagraph"/>
              <w:spacing w:line="200" w:lineRule="exact"/>
              <w:ind w:left="36" w:right="30"/>
              <w:jc w:val="center"/>
              <w:rPr>
                <w:sz w:val="18"/>
              </w:rPr>
            </w:pPr>
            <w:r>
              <w:rPr>
                <w:sz w:val="18"/>
              </w:rPr>
              <w:t>4.9</w:t>
            </w:r>
          </w:p>
        </w:tc>
      </w:tr>
      <w:tr>
        <w:trPr>
          <w:trHeight w:val="219" w:hRule="atLeast"/>
        </w:trPr>
        <w:tc>
          <w:tcPr>
            <w:tcW w:w="2898" w:type="dxa"/>
          </w:tcPr>
          <w:p>
            <w:pPr>
              <w:pStyle w:val="TableParagraph"/>
              <w:spacing w:line="200" w:lineRule="exact"/>
              <w:ind w:left="125"/>
              <w:rPr>
                <w:sz w:val="18"/>
              </w:rPr>
            </w:pPr>
            <w:r>
              <w:rPr>
                <w:sz w:val="18"/>
              </w:rPr>
              <w:t>Sub-centre/ANM</w:t>
            </w:r>
          </w:p>
        </w:tc>
        <w:tc>
          <w:tcPr>
            <w:tcW w:w="1131" w:type="dxa"/>
          </w:tcPr>
          <w:p>
            <w:pPr>
              <w:pStyle w:val="TableParagraph"/>
              <w:spacing w:line="200" w:lineRule="exact"/>
              <w:ind w:left="360" w:right="136"/>
              <w:jc w:val="center"/>
              <w:rPr>
                <w:sz w:val="18"/>
              </w:rPr>
            </w:pPr>
            <w:r>
              <w:rPr>
                <w:sz w:val="18"/>
              </w:rPr>
              <w:t>0.3</w:t>
            </w:r>
          </w:p>
        </w:tc>
        <w:tc>
          <w:tcPr>
            <w:tcW w:w="1110" w:type="dxa"/>
          </w:tcPr>
          <w:p>
            <w:pPr>
              <w:pStyle w:val="TableParagraph"/>
              <w:spacing w:line="200" w:lineRule="exact"/>
              <w:ind w:right="457"/>
              <w:jc w:val="right"/>
              <w:rPr>
                <w:sz w:val="18"/>
              </w:rPr>
            </w:pPr>
            <w:r>
              <w:rPr>
                <w:sz w:val="18"/>
              </w:rPr>
              <w:t>*</w:t>
            </w:r>
          </w:p>
        </w:tc>
        <w:tc>
          <w:tcPr>
            <w:tcW w:w="826" w:type="dxa"/>
          </w:tcPr>
          <w:p>
            <w:pPr>
              <w:pStyle w:val="TableParagraph"/>
              <w:spacing w:line="200" w:lineRule="exact"/>
              <w:ind w:right="259"/>
              <w:jc w:val="right"/>
              <w:rPr>
                <w:sz w:val="18"/>
              </w:rPr>
            </w:pPr>
            <w:r>
              <w:rPr>
                <w:sz w:val="18"/>
              </w:rPr>
              <w:t>0.0</w:t>
            </w:r>
          </w:p>
        </w:tc>
        <w:tc>
          <w:tcPr>
            <w:tcW w:w="881" w:type="dxa"/>
          </w:tcPr>
          <w:p>
            <w:pPr>
              <w:pStyle w:val="TableParagraph"/>
              <w:spacing w:line="200" w:lineRule="exact"/>
              <w:ind w:left="239" w:right="9"/>
              <w:jc w:val="center"/>
              <w:rPr>
                <w:sz w:val="18"/>
              </w:rPr>
            </w:pPr>
            <w:r>
              <w:rPr>
                <w:sz w:val="18"/>
              </w:rPr>
              <w:t>0.7</w:t>
            </w:r>
          </w:p>
        </w:tc>
        <w:tc>
          <w:tcPr>
            <w:tcW w:w="984" w:type="dxa"/>
          </w:tcPr>
          <w:p>
            <w:pPr>
              <w:pStyle w:val="TableParagraph"/>
              <w:spacing w:line="200" w:lineRule="exact"/>
              <w:ind w:left="609"/>
              <w:rPr>
                <w:sz w:val="18"/>
              </w:rPr>
            </w:pPr>
            <w:r>
              <w:rPr>
                <w:sz w:val="18"/>
              </w:rPr>
              <w:t>*</w:t>
            </w:r>
          </w:p>
        </w:tc>
        <w:tc>
          <w:tcPr>
            <w:tcW w:w="868" w:type="dxa"/>
          </w:tcPr>
          <w:p>
            <w:pPr>
              <w:pStyle w:val="TableParagraph"/>
              <w:spacing w:line="200" w:lineRule="exact"/>
              <w:ind w:right="301"/>
              <w:jc w:val="right"/>
              <w:rPr>
                <w:sz w:val="18"/>
              </w:rPr>
            </w:pPr>
            <w:r>
              <w:rPr>
                <w:sz w:val="18"/>
              </w:rPr>
              <w:t>0.1</w:t>
            </w:r>
          </w:p>
        </w:tc>
        <w:tc>
          <w:tcPr>
            <w:tcW w:w="1098" w:type="dxa"/>
          </w:tcPr>
          <w:p>
            <w:pPr>
              <w:pStyle w:val="TableParagraph"/>
              <w:spacing w:line="200" w:lineRule="exact"/>
              <w:ind w:left="36" w:right="30"/>
              <w:jc w:val="center"/>
              <w:rPr>
                <w:sz w:val="18"/>
              </w:rPr>
            </w:pPr>
            <w:r>
              <w:rPr>
                <w:sz w:val="18"/>
              </w:rPr>
              <w:t>0.3</w:t>
            </w:r>
          </w:p>
        </w:tc>
      </w:tr>
      <w:tr>
        <w:trPr>
          <w:trHeight w:val="219" w:hRule="atLeast"/>
        </w:trPr>
        <w:tc>
          <w:tcPr>
            <w:tcW w:w="2898" w:type="dxa"/>
          </w:tcPr>
          <w:p>
            <w:pPr>
              <w:pStyle w:val="TableParagraph"/>
              <w:spacing w:line="200" w:lineRule="exact"/>
              <w:ind w:left="125"/>
              <w:rPr>
                <w:sz w:val="18"/>
              </w:rPr>
            </w:pPr>
            <w:r>
              <w:rPr>
                <w:sz w:val="18"/>
              </w:rPr>
              <w:t>Government mobile clinic</w:t>
            </w:r>
          </w:p>
        </w:tc>
        <w:tc>
          <w:tcPr>
            <w:tcW w:w="1131" w:type="dxa"/>
          </w:tcPr>
          <w:p>
            <w:pPr>
              <w:pStyle w:val="TableParagraph"/>
              <w:spacing w:line="200" w:lineRule="exact"/>
              <w:ind w:left="360" w:right="136"/>
              <w:jc w:val="center"/>
              <w:rPr>
                <w:sz w:val="18"/>
              </w:rPr>
            </w:pPr>
            <w:r>
              <w:rPr>
                <w:sz w:val="18"/>
              </w:rPr>
              <w:t>0.3</w:t>
            </w:r>
          </w:p>
        </w:tc>
        <w:tc>
          <w:tcPr>
            <w:tcW w:w="1110" w:type="dxa"/>
          </w:tcPr>
          <w:p>
            <w:pPr>
              <w:pStyle w:val="TableParagraph"/>
              <w:spacing w:line="200" w:lineRule="exact"/>
              <w:ind w:right="457"/>
              <w:jc w:val="right"/>
              <w:rPr>
                <w:sz w:val="18"/>
              </w:rPr>
            </w:pPr>
            <w:r>
              <w:rPr>
                <w:sz w:val="18"/>
              </w:rPr>
              <w:t>*</w:t>
            </w:r>
          </w:p>
        </w:tc>
        <w:tc>
          <w:tcPr>
            <w:tcW w:w="826" w:type="dxa"/>
          </w:tcPr>
          <w:p>
            <w:pPr>
              <w:pStyle w:val="TableParagraph"/>
              <w:spacing w:line="200" w:lineRule="exact"/>
              <w:ind w:right="259"/>
              <w:jc w:val="right"/>
              <w:rPr>
                <w:sz w:val="18"/>
              </w:rPr>
            </w:pPr>
            <w:r>
              <w:rPr>
                <w:sz w:val="18"/>
              </w:rPr>
              <w:t>0.3</w:t>
            </w:r>
          </w:p>
        </w:tc>
        <w:tc>
          <w:tcPr>
            <w:tcW w:w="881" w:type="dxa"/>
          </w:tcPr>
          <w:p>
            <w:pPr>
              <w:pStyle w:val="TableParagraph"/>
              <w:spacing w:line="200" w:lineRule="exact"/>
              <w:ind w:left="239" w:right="9"/>
              <w:jc w:val="center"/>
              <w:rPr>
                <w:sz w:val="18"/>
              </w:rPr>
            </w:pPr>
            <w:r>
              <w:rPr>
                <w:sz w:val="18"/>
              </w:rPr>
              <w:t>2.2</w:t>
            </w:r>
          </w:p>
        </w:tc>
        <w:tc>
          <w:tcPr>
            <w:tcW w:w="984" w:type="dxa"/>
          </w:tcPr>
          <w:p>
            <w:pPr>
              <w:pStyle w:val="TableParagraph"/>
              <w:spacing w:line="200" w:lineRule="exact"/>
              <w:ind w:left="609"/>
              <w:rPr>
                <w:sz w:val="18"/>
              </w:rPr>
            </w:pPr>
            <w:r>
              <w:rPr>
                <w:sz w:val="18"/>
              </w:rPr>
              <w:t>*</w:t>
            </w:r>
          </w:p>
        </w:tc>
        <w:tc>
          <w:tcPr>
            <w:tcW w:w="868" w:type="dxa"/>
          </w:tcPr>
          <w:p>
            <w:pPr>
              <w:pStyle w:val="TableParagraph"/>
              <w:spacing w:line="200" w:lineRule="exact"/>
              <w:ind w:right="301"/>
              <w:jc w:val="right"/>
              <w:rPr>
                <w:sz w:val="18"/>
              </w:rPr>
            </w:pPr>
            <w:r>
              <w:rPr>
                <w:sz w:val="18"/>
              </w:rPr>
              <w:t>0.5</w:t>
            </w:r>
          </w:p>
        </w:tc>
        <w:tc>
          <w:tcPr>
            <w:tcW w:w="1098" w:type="dxa"/>
          </w:tcPr>
          <w:p>
            <w:pPr>
              <w:pStyle w:val="TableParagraph"/>
              <w:spacing w:line="200" w:lineRule="exact"/>
              <w:ind w:left="36" w:right="30"/>
              <w:jc w:val="center"/>
              <w:rPr>
                <w:sz w:val="18"/>
              </w:rPr>
            </w:pPr>
            <w:r>
              <w:rPr>
                <w:sz w:val="18"/>
              </w:rPr>
              <w:t>0.4</w:t>
            </w:r>
          </w:p>
        </w:tc>
      </w:tr>
      <w:tr>
        <w:trPr>
          <w:trHeight w:val="219" w:hRule="atLeast"/>
        </w:trPr>
        <w:tc>
          <w:tcPr>
            <w:tcW w:w="2898" w:type="dxa"/>
          </w:tcPr>
          <w:p>
            <w:pPr>
              <w:pStyle w:val="TableParagraph"/>
              <w:spacing w:line="200" w:lineRule="exact"/>
              <w:ind w:left="125"/>
              <w:rPr>
                <w:sz w:val="18"/>
              </w:rPr>
            </w:pPr>
            <w:r>
              <w:rPr>
                <w:sz w:val="18"/>
              </w:rPr>
              <w:t>Camp</w:t>
            </w:r>
          </w:p>
        </w:tc>
        <w:tc>
          <w:tcPr>
            <w:tcW w:w="1131" w:type="dxa"/>
          </w:tcPr>
          <w:p>
            <w:pPr>
              <w:pStyle w:val="TableParagraph"/>
              <w:spacing w:line="200" w:lineRule="exact"/>
              <w:ind w:left="360" w:right="136"/>
              <w:jc w:val="center"/>
              <w:rPr>
                <w:sz w:val="18"/>
              </w:rPr>
            </w:pPr>
            <w:r>
              <w:rPr>
                <w:sz w:val="18"/>
              </w:rPr>
              <w:t>0.2</w:t>
            </w:r>
          </w:p>
        </w:tc>
        <w:tc>
          <w:tcPr>
            <w:tcW w:w="1110" w:type="dxa"/>
          </w:tcPr>
          <w:p>
            <w:pPr>
              <w:pStyle w:val="TableParagraph"/>
              <w:spacing w:line="200" w:lineRule="exact"/>
              <w:ind w:right="457"/>
              <w:jc w:val="right"/>
              <w:rPr>
                <w:sz w:val="18"/>
              </w:rPr>
            </w:pPr>
            <w:r>
              <w:rPr>
                <w:sz w:val="18"/>
              </w:rPr>
              <w:t>*</w:t>
            </w:r>
          </w:p>
        </w:tc>
        <w:tc>
          <w:tcPr>
            <w:tcW w:w="826" w:type="dxa"/>
          </w:tcPr>
          <w:p>
            <w:pPr>
              <w:pStyle w:val="TableParagraph"/>
              <w:spacing w:line="200" w:lineRule="exact"/>
              <w:ind w:right="259"/>
              <w:jc w:val="right"/>
              <w:rPr>
                <w:sz w:val="18"/>
              </w:rPr>
            </w:pPr>
            <w:r>
              <w:rPr>
                <w:sz w:val="18"/>
              </w:rPr>
              <w:t>0.0</w:t>
            </w:r>
          </w:p>
        </w:tc>
        <w:tc>
          <w:tcPr>
            <w:tcW w:w="881" w:type="dxa"/>
          </w:tcPr>
          <w:p>
            <w:pPr>
              <w:pStyle w:val="TableParagraph"/>
              <w:spacing w:line="200" w:lineRule="exact"/>
              <w:ind w:left="239" w:right="9"/>
              <w:jc w:val="center"/>
              <w:rPr>
                <w:sz w:val="18"/>
              </w:rPr>
            </w:pPr>
            <w:r>
              <w:rPr>
                <w:sz w:val="18"/>
              </w:rPr>
              <w:t>0.0</w:t>
            </w:r>
          </w:p>
        </w:tc>
        <w:tc>
          <w:tcPr>
            <w:tcW w:w="984" w:type="dxa"/>
          </w:tcPr>
          <w:p>
            <w:pPr>
              <w:pStyle w:val="TableParagraph"/>
              <w:spacing w:line="200" w:lineRule="exact"/>
              <w:ind w:left="609"/>
              <w:rPr>
                <w:sz w:val="18"/>
              </w:rPr>
            </w:pPr>
            <w:r>
              <w:rPr>
                <w:sz w:val="18"/>
              </w:rPr>
              <w:t>*</w:t>
            </w:r>
          </w:p>
        </w:tc>
        <w:tc>
          <w:tcPr>
            <w:tcW w:w="868" w:type="dxa"/>
          </w:tcPr>
          <w:p>
            <w:pPr>
              <w:pStyle w:val="TableParagraph"/>
              <w:spacing w:line="200" w:lineRule="exact"/>
              <w:ind w:right="301"/>
              <w:jc w:val="right"/>
              <w:rPr>
                <w:sz w:val="18"/>
              </w:rPr>
            </w:pPr>
            <w:r>
              <w:rPr>
                <w:sz w:val="18"/>
              </w:rPr>
              <w:t>0.0</w:t>
            </w:r>
          </w:p>
        </w:tc>
        <w:tc>
          <w:tcPr>
            <w:tcW w:w="1098" w:type="dxa"/>
          </w:tcPr>
          <w:p>
            <w:pPr>
              <w:pStyle w:val="TableParagraph"/>
              <w:spacing w:line="200" w:lineRule="exact"/>
              <w:ind w:left="36" w:right="30"/>
              <w:jc w:val="center"/>
              <w:rPr>
                <w:sz w:val="18"/>
              </w:rPr>
            </w:pPr>
            <w:r>
              <w:rPr>
                <w:sz w:val="18"/>
              </w:rPr>
              <w:t>0.2</w:t>
            </w:r>
          </w:p>
        </w:tc>
      </w:tr>
      <w:tr>
        <w:trPr>
          <w:trHeight w:val="219" w:hRule="atLeast"/>
        </w:trPr>
        <w:tc>
          <w:tcPr>
            <w:tcW w:w="2898" w:type="dxa"/>
          </w:tcPr>
          <w:p>
            <w:pPr>
              <w:pStyle w:val="TableParagraph"/>
              <w:spacing w:line="200" w:lineRule="exact"/>
              <w:ind w:left="125"/>
              <w:rPr>
                <w:sz w:val="18"/>
              </w:rPr>
            </w:pPr>
            <w:r>
              <w:rPr>
                <w:i/>
                <w:sz w:val="18"/>
              </w:rPr>
              <w:t>Anganwadi</w:t>
            </w:r>
            <w:r>
              <w:rPr>
                <w:sz w:val="18"/>
              </w:rPr>
              <w:t>/ICDS centre</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right="457"/>
              <w:jc w:val="right"/>
              <w:rPr>
                <w:sz w:val="18"/>
              </w:rPr>
            </w:pPr>
            <w:r>
              <w:rPr>
                <w:sz w:val="18"/>
              </w:rPr>
              <w:t>*</w:t>
            </w:r>
          </w:p>
        </w:tc>
        <w:tc>
          <w:tcPr>
            <w:tcW w:w="826" w:type="dxa"/>
          </w:tcPr>
          <w:p>
            <w:pPr>
              <w:pStyle w:val="TableParagraph"/>
              <w:spacing w:line="200" w:lineRule="exact"/>
              <w:ind w:right="259"/>
              <w:jc w:val="right"/>
              <w:rPr>
                <w:sz w:val="18"/>
              </w:rPr>
            </w:pPr>
            <w:r>
              <w:rPr>
                <w:sz w:val="18"/>
              </w:rPr>
              <w:t>1.3</w:t>
            </w:r>
          </w:p>
        </w:tc>
        <w:tc>
          <w:tcPr>
            <w:tcW w:w="881" w:type="dxa"/>
          </w:tcPr>
          <w:p>
            <w:pPr>
              <w:pStyle w:val="TableParagraph"/>
              <w:spacing w:line="200" w:lineRule="exact"/>
              <w:ind w:left="239" w:right="9"/>
              <w:jc w:val="center"/>
              <w:rPr>
                <w:sz w:val="18"/>
              </w:rPr>
            </w:pPr>
            <w:r>
              <w:rPr>
                <w:sz w:val="18"/>
              </w:rPr>
              <w:t>2.1</w:t>
            </w:r>
          </w:p>
        </w:tc>
        <w:tc>
          <w:tcPr>
            <w:tcW w:w="984" w:type="dxa"/>
          </w:tcPr>
          <w:p>
            <w:pPr>
              <w:pStyle w:val="TableParagraph"/>
              <w:spacing w:line="200" w:lineRule="exact"/>
              <w:ind w:left="609"/>
              <w:rPr>
                <w:sz w:val="18"/>
              </w:rPr>
            </w:pPr>
            <w:r>
              <w:rPr>
                <w:sz w:val="18"/>
              </w:rPr>
              <w:t>*</w:t>
            </w:r>
          </w:p>
        </w:tc>
        <w:tc>
          <w:tcPr>
            <w:tcW w:w="868" w:type="dxa"/>
          </w:tcPr>
          <w:p>
            <w:pPr>
              <w:pStyle w:val="TableParagraph"/>
              <w:spacing w:line="200" w:lineRule="exact"/>
              <w:ind w:right="301"/>
              <w:jc w:val="right"/>
              <w:rPr>
                <w:sz w:val="18"/>
              </w:rPr>
            </w:pPr>
            <w:r>
              <w:rPr>
                <w:sz w:val="18"/>
              </w:rPr>
              <w:t>1.1</w:t>
            </w:r>
          </w:p>
        </w:tc>
        <w:tc>
          <w:tcPr>
            <w:tcW w:w="1098" w:type="dxa"/>
          </w:tcPr>
          <w:p>
            <w:pPr>
              <w:pStyle w:val="TableParagraph"/>
              <w:spacing w:line="200" w:lineRule="exact"/>
              <w:ind w:left="36" w:right="30"/>
              <w:jc w:val="center"/>
              <w:rPr>
                <w:sz w:val="18"/>
              </w:rPr>
            </w:pPr>
            <w:r>
              <w:rPr>
                <w:sz w:val="18"/>
              </w:rPr>
              <w:t>0.3</w:t>
            </w:r>
          </w:p>
        </w:tc>
      </w:tr>
      <w:tr>
        <w:trPr>
          <w:trHeight w:val="219" w:hRule="atLeast"/>
        </w:trPr>
        <w:tc>
          <w:tcPr>
            <w:tcW w:w="2898" w:type="dxa"/>
          </w:tcPr>
          <w:p>
            <w:pPr>
              <w:pStyle w:val="TableParagraph"/>
              <w:spacing w:line="200" w:lineRule="exact"/>
              <w:ind w:left="125"/>
              <w:rPr>
                <w:sz w:val="18"/>
              </w:rPr>
            </w:pPr>
            <w:r>
              <w:rPr>
                <w:sz w:val="18"/>
              </w:rPr>
              <w:t>ASHA</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right="457"/>
              <w:jc w:val="right"/>
              <w:rPr>
                <w:sz w:val="18"/>
              </w:rPr>
            </w:pPr>
            <w:r>
              <w:rPr>
                <w:sz w:val="18"/>
              </w:rPr>
              <w:t>*</w:t>
            </w:r>
          </w:p>
        </w:tc>
        <w:tc>
          <w:tcPr>
            <w:tcW w:w="826" w:type="dxa"/>
          </w:tcPr>
          <w:p>
            <w:pPr>
              <w:pStyle w:val="TableParagraph"/>
              <w:spacing w:line="200" w:lineRule="exact"/>
              <w:ind w:right="259"/>
              <w:jc w:val="right"/>
              <w:rPr>
                <w:sz w:val="18"/>
              </w:rPr>
            </w:pPr>
            <w:r>
              <w:rPr>
                <w:sz w:val="18"/>
              </w:rPr>
              <w:t>1.4</w:t>
            </w:r>
          </w:p>
        </w:tc>
        <w:tc>
          <w:tcPr>
            <w:tcW w:w="881" w:type="dxa"/>
          </w:tcPr>
          <w:p>
            <w:pPr>
              <w:pStyle w:val="TableParagraph"/>
              <w:spacing w:line="200" w:lineRule="exact"/>
              <w:ind w:left="239" w:right="9"/>
              <w:jc w:val="center"/>
              <w:rPr>
                <w:sz w:val="18"/>
              </w:rPr>
            </w:pPr>
            <w:r>
              <w:rPr>
                <w:sz w:val="18"/>
              </w:rPr>
              <w:t>0.0</w:t>
            </w:r>
          </w:p>
        </w:tc>
        <w:tc>
          <w:tcPr>
            <w:tcW w:w="984" w:type="dxa"/>
          </w:tcPr>
          <w:p>
            <w:pPr>
              <w:pStyle w:val="TableParagraph"/>
              <w:spacing w:line="200" w:lineRule="exact"/>
              <w:ind w:left="609"/>
              <w:rPr>
                <w:sz w:val="18"/>
              </w:rPr>
            </w:pPr>
            <w:r>
              <w:rPr>
                <w:sz w:val="18"/>
              </w:rPr>
              <w:t>*</w:t>
            </w:r>
          </w:p>
        </w:tc>
        <w:tc>
          <w:tcPr>
            <w:tcW w:w="868" w:type="dxa"/>
          </w:tcPr>
          <w:p>
            <w:pPr>
              <w:pStyle w:val="TableParagraph"/>
              <w:spacing w:line="200" w:lineRule="exact"/>
              <w:ind w:right="301"/>
              <w:jc w:val="right"/>
              <w:rPr>
                <w:sz w:val="18"/>
              </w:rPr>
            </w:pPr>
            <w:r>
              <w:rPr>
                <w:sz w:val="18"/>
              </w:rPr>
              <w:t>0.2</w:t>
            </w:r>
          </w:p>
        </w:tc>
        <w:tc>
          <w:tcPr>
            <w:tcW w:w="1098" w:type="dxa"/>
          </w:tcPr>
          <w:p>
            <w:pPr>
              <w:pStyle w:val="TableParagraph"/>
              <w:spacing w:line="200" w:lineRule="exact"/>
              <w:ind w:left="36" w:right="30"/>
              <w:jc w:val="center"/>
              <w:rPr>
                <w:sz w:val="18"/>
              </w:rPr>
            </w:pPr>
            <w:r>
              <w:rPr>
                <w:sz w:val="18"/>
              </w:rPr>
              <w:t>0.1</w:t>
            </w:r>
          </w:p>
        </w:tc>
      </w:tr>
      <w:tr>
        <w:trPr>
          <w:trHeight w:val="219" w:hRule="atLeast"/>
        </w:trPr>
        <w:tc>
          <w:tcPr>
            <w:tcW w:w="2898" w:type="dxa"/>
          </w:tcPr>
          <w:p>
            <w:pPr>
              <w:pStyle w:val="TableParagraph"/>
              <w:spacing w:line="200" w:lineRule="exact"/>
              <w:ind w:left="125"/>
              <w:rPr>
                <w:sz w:val="18"/>
              </w:rPr>
            </w:pPr>
            <w:r>
              <w:rPr>
                <w:sz w:val="18"/>
              </w:rPr>
              <w:t>Other community-based worker</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right="457"/>
              <w:jc w:val="right"/>
              <w:rPr>
                <w:sz w:val="18"/>
              </w:rPr>
            </w:pPr>
            <w:r>
              <w:rPr>
                <w:sz w:val="18"/>
              </w:rPr>
              <w:t>*</w:t>
            </w:r>
          </w:p>
        </w:tc>
        <w:tc>
          <w:tcPr>
            <w:tcW w:w="826" w:type="dxa"/>
          </w:tcPr>
          <w:p>
            <w:pPr>
              <w:pStyle w:val="TableParagraph"/>
              <w:spacing w:line="200" w:lineRule="exact"/>
              <w:ind w:right="259"/>
              <w:jc w:val="right"/>
              <w:rPr>
                <w:sz w:val="18"/>
              </w:rPr>
            </w:pPr>
            <w:r>
              <w:rPr>
                <w:sz w:val="18"/>
              </w:rPr>
              <w:t>0.0</w:t>
            </w:r>
          </w:p>
        </w:tc>
        <w:tc>
          <w:tcPr>
            <w:tcW w:w="881" w:type="dxa"/>
          </w:tcPr>
          <w:p>
            <w:pPr>
              <w:pStyle w:val="TableParagraph"/>
              <w:spacing w:line="200" w:lineRule="exact"/>
              <w:ind w:left="239" w:right="9"/>
              <w:jc w:val="center"/>
              <w:rPr>
                <w:sz w:val="18"/>
              </w:rPr>
            </w:pPr>
            <w:r>
              <w:rPr>
                <w:sz w:val="18"/>
              </w:rPr>
              <w:t>0.0</w:t>
            </w:r>
          </w:p>
        </w:tc>
        <w:tc>
          <w:tcPr>
            <w:tcW w:w="984" w:type="dxa"/>
          </w:tcPr>
          <w:p>
            <w:pPr>
              <w:pStyle w:val="TableParagraph"/>
              <w:spacing w:line="200" w:lineRule="exact"/>
              <w:ind w:left="609"/>
              <w:rPr>
                <w:sz w:val="18"/>
              </w:rPr>
            </w:pPr>
            <w:r>
              <w:rPr>
                <w:sz w:val="18"/>
              </w:rPr>
              <w:t>*</w:t>
            </w:r>
          </w:p>
        </w:tc>
        <w:tc>
          <w:tcPr>
            <w:tcW w:w="868" w:type="dxa"/>
          </w:tcPr>
          <w:p>
            <w:pPr>
              <w:pStyle w:val="TableParagraph"/>
              <w:spacing w:line="200" w:lineRule="exact"/>
              <w:ind w:right="301"/>
              <w:jc w:val="right"/>
              <w:rPr>
                <w:sz w:val="18"/>
              </w:rPr>
            </w:pPr>
            <w:r>
              <w:rPr>
                <w:sz w:val="18"/>
              </w:rPr>
              <w:t>0.0</w:t>
            </w:r>
          </w:p>
        </w:tc>
        <w:tc>
          <w:tcPr>
            <w:tcW w:w="1098" w:type="dxa"/>
          </w:tcPr>
          <w:p>
            <w:pPr>
              <w:pStyle w:val="TableParagraph"/>
              <w:spacing w:line="200" w:lineRule="exact"/>
              <w:ind w:left="36" w:right="30"/>
              <w:jc w:val="center"/>
              <w:rPr>
                <w:sz w:val="18"/>
              </w:rPr>
            </w:pPr>
            <w:r>
              <w:rPr>
                <w:sz w:val="18"/>
              </w:rPr>
              <w:t>0.0</w:t>
            </w:r>
          </w:p>
        </w:tc>
      </w:tr>
      <w:tr>
        <w:trPr>
          <w:trHeight w:val="330" w:hRule="atLeast"/>
        </w:trPr>
        <w:tc>
          <w:tcPr>
            <w:tcW w:w="2898" w:type="dxa"/>
          </w:tcPr>
          <w:p>
            <w:pPr>
              <w:pStyle w:val="TableParagraph"/>
              <w:spacing w:line="204" w:lineRule="exact"/>
              <w:ind w:left="125"/>
              <w:rPr>
                <w:sz w:val="18"/>
              </w:rPr>
            </w:pPr>
            <w:r>
              <w:rPr>
                <w:sz w:val="18"/>
              </w:rPr>
              <w:t>Other public health sector</w:t>
            </w:r>
          </w:p>
        </w:tc>
        <w:tc>
          <w:tcPr>
            <w:tcW w:w="1131" w:type="dxa"/>
          </w:tcPr>
          <w:p>
            <w:pPr>
              <w:pStyle w:val="TableParagraph"/>
              <w:spacing w:line="204" w:lineRule="exact"/>
              <w:ind w:left="360" w:right="136"/>
              <w:jc w:val="center"/>
              <w:rPr>
                <w:sz w:val="18"/>
              </w:rPr>
            </w:pPr>
            <w:r>
              <w:rPr>
                <w:sz w:val="18"/>
              </w:rPr>
              <w:t>0.1</w:t>
            </w:r>
          </w:p>
        </w:tc>
        <w:tc>
          <w:tcPr>
            <w:tcW w:w="1110" w:type="dxa"/>
          </w:tcPr>
          <w:p>
            <w:pPr>
              <w:pStyle w:val="TableParagraph"/>
              <w:spacing w:line="204" w:lineRule="exact"/>
              <w:ind w:right="457"/>
              <w:jc w:val="right"/>
              <w:rPr>
                <w:sz w:val="18"/>
              </w:rPr>
            </w:pPr>
            <w:r>
              <w:rPr>
                <w:sz w:val="18"/>
              </w:rPr>
              <w:t>*</w:t>
            </w:r>
          </w:p>
        </w:tc>
        <w:tc>
          <w:tcPr>
            <w:tcW w:w="826" w:type="dxa"/>
          </w:tcPr>
          <w:p>
            <w:pPr>
              <w:pStyle w:val="TableParagraph"/>
              <w:spacing w:line="204" w:lineRule="exact"/>
              <w:ind w:right="259"/>
              <w:jc w:val="right"/>
              <w:rPr>
                <w:sz w:val="18"/>
              </w:rPr>
            </w:pPr>
            <w:r>
              <w:rPr>
                <w:sz w:val="18"/>
              </w:rPr>
              <w:t>1.0</w:t>
            </w:r>
          </w:p>
        </w:tc>
        <w:tc>
          <w:tcPr>
            <w:tcW w:w="881" w:type="dxa"/>
          </w:tcPr>
          <w:p>
            <w:pPr>
              <w:pStyle w:val="TableParagraph"/>
              <w:spacing w:line="204" w:lineRule="exact"/>
              <w:ind w:left="239" w:right="9"/>
              <w:jc w:val="center"/>
              <w:rPr>
                <w:sz w:val="18"/>
              </w:rPr>
            </w:pPr>
            <w:r>
              <w:rPr>
                <w:sz w:val="18"/>
              </w:rPr>
              <w:t>0.0</w:t>
            </w:r>
          </w:p>
        </w:tc>
        <w:tc>
          <w:tcPr>
            <w:tcW w:w="984" w:type="dxa"/>
          </w:tcPr>
          <w:p>
            <w:pPr>
              <w:pStyle w:val="TableParagraph"/>
              <w:spacing w:line="204" w:lineRule="exact"/>
              <w:ind w:left="609"/>
              <w:rPr>
                <w:sz w:val="18"/>
              </w:rPr>
            </w:pPr>
            <w:r>
              <w:rPr>
                <w:sz w:val="18"/>
              </w:rPr>
              <w:t>*</w:t>
            </w:r>
          </w:p>
        </w:tc>
        <w:tc>
          <w:tcPr>
            <w:tcW w:w="868" w:type="dxa"/>
          </w:tcPr>
          <w:p>
            <w:pPr>
              <w:pStyle w:val="TableParagraph"/>
              <w:spacing w:line="204" w:lineRule="exact"/>
              <w:ind w:right="301"/>
              <w:jc w:val="right"/>
              <w:rPr>
                <w:sz w:val="18"/>
              </w:rPr>
            </w:pPr>
            <w:r>
              <w:rPr>
                <w:sz w:val="18"/>
              </w:rPr>
              <w:t>0.5</w:t>
            </w:r>
          </w:p>
        </w:tc>
        <w:tc>
          <w:tcPr>
            <w:tcW w:w="1098" w:type="dxa"/>
          </w:tcPr>
          <w:p>
            <w:pPr>
              <w:pStyle w:val="TableParagraph"/>
              <w:spacing w:line="204" w:lineRule="exact"/>
              <w:ind w:left="36" w:right="30"/>
              <w:jc w:val="center"/>
              <w:rPr>
                <w:sz w:val="18"/>
              </w:rPr>
            </w:pPr>
            <w:r>
              <w:rPr>
                <w:sz w:val="18"/>
              </w:rPr>
              <w:t>0.2</w:t>
            </w:r>
          </w:p>
        </w:tc>
      </w:tr>
      <w:tr>
        <w:trPr>
          <w:trHeight w:val="439" w:hRule="atLeast"/>
        </w:trPr>
        <w:tc>
          <w:tcPr>
            <w:tcW w:w="2898" w:type="dxa"/>
          </w:tcPr>
          <w:p>
            <w:pPr>
              <w:pStyle w:val="TableParagraph"/>
              <w:spacing w:before="93"/>
              <w:ind w:left="43"/>
              <w:rPr>
                <w:sz w:val="18"/>
              </w:rPr>
            </w:pPr>
            <w:r>
              <w:rPr>
                <w:sz w:val="18"/>
              </w:rPr>
              <w:t>NGO or trust hospital/clinic</w:t>
            </w:r>
          </w:p>
        </w:tc>
        <w:tc>
          <w:tcPr>
            <w:tcW w:w="1131" w:type="dxa"/>
          </w:tcPr>
          <w:p>
            <w:pPr>
              <w:pStyle w:val="TableParagraph"/>
              <w:spacing w:before="93"/>
              <w:ind w:left="360" w:right="136"/>
              <w:jc w:val="center"/>
              <w:rPr>
                <w:sz w:val="18"/>
              </w:rPr>
            </w:pPr>
            <w:r>
              <w:rPr>
                <w:sz w:val="18"/>
              </w:rPr>
              <w:t>1.0</w:t>
            </w:r>
          </w:p>
        </w:tc>
        <w:tc>
          <w:tcPr>
            <w:tcW w:w="1110" w:type="dxa"/>
          </w:tcPr>
          <w:p>
            <w:pPr>
              <w:pStyle w:val="TableParagraph"/>
              <w:spacing w:before="93"/>
              <w:ind w:right="457"/>
              <w:jc w:val="right"/>
              <w:rPr>
                <w:sz w:val="18"/>
              </w:rPr>
            </w:pPr>
            <w:r>
              <w:rPr>
                <w:sz w:val="18"/>
              </w:rPr>
              <w:t>*</w:t>
            </w:r>
          </w:p>
        </w:tc>
        <w:tc>
          <w:tcPr>
            <w:tcW w:w="826" w:type="dxa"/>
          </w:tcPr>
          <w:p>
            <w:pPr>
              <w:pStyle w:val="TableParagraph"/>
              <w:spacing w:before="93"/>
              <w:ind w:right="259"/>
              <w:jc w:val="right"/>
              <w:rPr>
                <w:sz w:val="18"/>
              </w:rPr>
            </w:pPr>
            <w:r>
              <w:rPr>
                <w:sz w:val="18"/>
              </w:rPr>
              <w:t>0.0</w:t>
            </w:r>
          </w:p>
        </w:tc>
        <w:tc>
          <w:tcPr>
            <w:tcW w:w="881" w:type="dxa"/>
          </w:tcPr>
          <w:p>
            <w:pPr>
              <w:pStyle w:val="TableParagraph"/>
              <w:spacing w:before="93"/>
              <w:ind w:left="239" w:right="9"/>
              <w:jc w:val="center"/>
              <w:rPr>
                <w:sz w:val="18"/>
              </w:rPr>
            </w:pPr>
            <w:r>
              <w:rPr>
                <w:sz w:val="18"/>
              </w:rPr>
              <w:t>0.9</w:t>
            </w:r>
          </w:p>
        </w:tc>
        <w:tc>
          <w:tcPr>
            <w:tcW w:w="984" w:type="dxa"/>
          </w:tcPr>
          <w:p>
            <w:pPr>
              <w:pStyle w:val="TableParagraph"/>
              <w:spacing w:before="93"/>
              <w:ind w:left="609"/>
              <w:rPr>
                <w:sz w:val="18"/>
              </w:rPr>
            </w:pPr>
            <w:r>
              <w:rPr>
                <w:sz w:val="18"/>
              </w:rPr>
              <w:t>*</w:t>
            </w:r>
          </w:p>
        </w:tc>
        <w:tc>
          <w:tcPr>
            <w:tcW w:w="868" w:type="dxa"/>
          </w:tcPr>
          <w:p>
            <w:pPr>
              <w:pStyle w:val="TableParagraph"/>
              <w:spacing w:before="93"/>
              <w:ind w:right="301"/>
              <w:jc w:val="right"/>
              <w:rPr>
                <w:sz w:val="18"/>
              </w:rPr>
            </w:pPr>
            <w:r>
              <w:rPr>
                <w:sz w:val="18"/>
              </w:rPr>
              <w:t>0.3</w:t>
            </w:r>
          </w:p>
        </w:tc>
        <w:tc>
          <w:tcPr>
            <w:tcW w:w="1098" w:type="dxa"/>
          </w:tcPr>
          <w:p>
            <w:pPr>
              <w:pStyle w:val="TableParagraph"/>
              <w:spacing w:before="93"/>
              <w:ind w:left="36" w:right="30"/>
              <w:jc w:val="center"/>
              <w:rPr>
                <w:sz w:val="18"/>
              </w:rPr>
            </w:pPr>
            <w:r>
              <w:rPr>
                <w:sz w:val="18"/>
              </w:rPr>
              <w:t>0.8</w:t>
            </w:r>
          </w:p>
        </w:tc>
      </w:tr>
      <w:tr>
        <w:trPr>
          <w:trHeight w:val="330" w:hRule="atLeast"/>
        </w:trPr>
        <w:tc>
          <w:tcPr>
            <w:tcW w:w="2898" w:type="dxa"/>
          </w:tcPr>
          <w:p>
            <w:pPr>
              <w:pStyle w:val="TableParagraph"/>
              <w:spacing w:line="217" w:lineRule="exact" w:before="93"/>
              <w:ind w:left="43"/>
              <w:rPr>
                <w:b/>
                <w:sz w:val="18"/>
              </w:rPr>
            </w:pPr>
            <w:r>
              <w:rPr>
                <w:b/>
                <w:sz w:val="18"/>
              </w:rPr>
              <w:t>Private health sector</w:t>
            </w:r>
          </w:p>
        </w:tc>
        <w:tc>
          <w:tcPr>
            <w:tcW w:w="1131" w:type="dxa"/>
          </w:tcPr>
          <w:p>
            <w:pPr>
              <w:pStyle w:val="TableParagraph"/>
              <w:spacing w:line="217" w:lineRule="exact" w:before="93"/>
              <w:ind w:left="360" w:right="228"/>
              <w:jc w:val="center"/>
              <w:rPr>
                <w:sz w:val="18"/>
              </w:rPr>
            </w:pPr>
            <w:r>
              <w:rPr>
                <w:sz w:val="18"/>
              </w:rPr>
              <w:t>31.7</w:t>
            </w:r>
          </w:p>
        </w:tc>
        <w:tc>
          <w:tcPr>
            <w:tcW w:w="1110" w:type="dxa"/>
          </w:tcPr>
          <w:p>
            <w:pPr>
              <w:pStyle w:val="TableParagraph"/>
              <w:spacing w:line="217" w:lineRule="exact" w:before="93"/>
              <w:ind w:right="457"/>
              <w:jc w:val="right"/>
              <w:rPr>
                <w:sz w:val="18"/>
              </w:rPr>
            </w:pPr>
            <w:r>
              <w:rPr>
                <w:sz w:val="18"/>
              </w:rPr>
              <w:t>*</w:t>
            </w:r>
          </w:p>
        </w:tc>
        <w:tc>
          <w:tcPr>
            <w:tcW w:w="826" w:type="dxa"/>
          </w:tcPr>
          <w:p>
            <w:pPr>
              <w:pStyle w:val="TableParagraph"/>
              <w:spacing w:line="217" w:lineRule="exact" w:before="93"/>
              <w:ind w:right="259"/>
              <w:jc w:val="right"/>
              <w:rPr>
                <w:sz w:val="18"/>
              </w:rPr>
            </w:pPr>
            <w:r>
              <w:rPr>
                <w:sz w:val="18"/>
              </w:rPr>
              <w:t>63.7</w:t>
            </w:r>
          </w:p>
        </w:tc>
        <w:tc>
          <w:tcPr>
            <w:tcW w:w="881" w:type="dxa"/>
          </w:tcPr>
          <w:p>
            <w:pPr>
              <w:pStyle w:val="TableParagraph"/>
              <w:spacing w:line="217" w:lineRule="exact" w:before="93"/>
              <w:ind w:left="230" w:right="91"/>
              <w:jc w:val="center"/>
              <w:rPr>
                <w:sz w:val="18"/>
              </w:rPr>
            </w:pPr>
            <w:r>
              <w:rPr>
                <w:sz w:val="18"/>
              </w:rPr>
              <w:t>55.3</w:t>
            </w:r>
          </w:p>
        </w:tc>
        <w:tc>
          <w:tcPr>
            <w:tcW w:w="984" w:type="dxa"/>
          </w:tcPr>
          <w:p>
            <w:pPr>
              <w:pStyle w:val="TableParagraph"/>
              <w:spacing w:line="217" w:lineRule="exact" w:before="93"/>
              <w:ind w:left="609"/>
              <w:rPr>
                <w:sz w:val="18"/>
              </w:rPr>
            </w:pPr>
            <w:r>
              <w:rPr>
                <w:sz w:val="18"/>
              </w:rPr>
              <w:t>*</w:t>
            </w:r>
          </w:p>
        </w:tc>
        <w:tc>
          <w:tcPr>
            <w:tcW w:w="868" w:type="dxa"/>
          </w:tcPr>
          <w:p>
            <w:pPr>
              <w:pStyle w:val="TableParagraph"/>
              <w:spacing w:line="217" w:lineRule="exact" w:before="93"/>
              <w:ind w:right="301"/>
              <w:jc w:val="right"/>
              <w:rPr>
                <w:sz w:val="18"/>
              </w:rPr>
            </w:pPr>
            <w:r>
              <w:rPr>
                <w:sz w:val="18"/>
              </w:rPr>
              <w:t>68.1</w:t>
            </w:r>
          </w:p>
        </w:tc>
        <w:tc>
          <w:tcPr>
            <w:tcW w:w="1098" w:type="dxa"/>
          </w:tcPr>
          <w:p>
            <w:pPr>
              <w:pStyle w:val="TableParagraph"/>
              <w:spacing w:line="217" w:lineRule="exact" w:before="93"/>
              <w:ind w:left="36" w:right="118"/>
              <w:jc w:val="center"/>
              <w:rPr>
                <w:sz w:val="18"/>
              </w:rPr>
            </w:pPr>
            <w:r>
              <w:rPr>
                <w:sz w:val="18"/>
              </w:rPr>
              <w:t>41.4</w:t>
            </w:r>
          </w:p>
        </w:tc>
      </w:tr>
      <w:tr>
        <w:trPr>
          <w:trHeight w:val="219" w:hRule="atLeast"/>
        </w:trPr>
        <w:tc>
          <w:tcPr>
            <w:tcW w:w="2898" w:type="dxa"/>
          </w:tcPr>
          <w:p>
            <w:pPr>
              <w:pStyle w:val="TableParagraph"/>
              <w:spacing w:line="200" w:lineRule="exact"/>
              <w:ind w:left="125"/>
              <w:rPr>
                <w:sz w:val="18"/>
              </w:rPr>
            </w:pPr>
            <w:r>
              <w:rPr>
                <w:sz w:val="18"/>
              </w:rPr>
              <w:t>Private hospital</w:t>
            </w:r>
          </w:p>
        </w:tc>
        <w:tc>
          <w:tcPr>
            <w:tcW w:w="1131" w:type="dxa"/>
          </w:tcPr>
          <w:p>
            <w:pPr>
              <w:pStyle w:val="TableParagraph"/>
              <w:spacing w:line="200" w:lineRule="exact"/>
              <w:ind w:left="360" w:right="228"/>
              <w:jc w:val="center"/>
              <w:rPr>
                <w:sz w:val="18"/>
              </w:rPr>
            </w:pPr>
            <w:r>
              <w:rPr>
                <w:sz w:val="18"/>
              </w:rPr>
              <w:t>30.2</w:t>
            </w:r>
          </w:p>
        </w:tc>
        <w:tc>
          <w:tcPr>
            <w:tcW w:w="1110" w:type="dxa"/>
          </w:tcPr>
          <w:p>
            <w:pPr>
              <w:pStyle w:val="TableParagraph"/>
              <w:spacing w:line="200" w:lineRule="exact"/>
              <w:ind w:right="457"/>
              <w:jc w:val="right"/>
              <w:rPr>
                <w:sz w:val="18"/>
              </w:rPr>
            </w:pPr>
            <w:r>
              <w:rPr>
                <w:sz w:val="18"/>
              </w:rPr>
              <w:t>*</w:t>
            </w:r>
          </w:p>
        </w:tc>
        <w:tc>
          <w:tcPr>
            <w:tcW w:w="826" w:type="dxa"/>
          </w:tcPr>
          <w:p>
            <w:pPr>
              <w:pStyle w:val="TableParagraph"/>
              <w:spacing w:line="200" w:lineRule="exact"/>
              <w:ind w:right="259"/>
              <w:jc w:val="right"/>
              <w:rPr>
                <w:sz w:val="18"/>
              </w:rPr>
            </w:pPr>
            <w:r>
              <w:rPr>
                <w:sz w:val="18"/>
              </w:rPr>
              <w:t>8.1</w:t>
            </w:r>
          </w:p>
        </w:tc>
        <w:tc>
          <w:tcPr>
            <w:tcW w:w="881" w:type="dxa"/>
          </w:tcPr>
          <w:p>
            <w:pPr>
              <w:pStyle w:val="TableParagraph"/>
              <w:spacing w:line="200" w:lineRule="exact"/>
              <w:ind w:left="230" w:right="91"/>
              <w:jc w:val="center"/>
              <w:rPr>
                <w:sz w:val="18"/>
              </w:rPr>
            </w:pPr>
            <w:r>
              <w:rPr>
                <w:sz w:val="18"/>
              </w:rPr>
              <w:t>45.2</w:t>
            </w:r>
          </w:p>
        </w:tc>
        <w:tc>
          <w:tcPr>
            <w:tcW w:w="984" w:type="dxa"/>
          </w:tcPr>
          <w:p>
            <w:pPr>
              <w:pStyle w:val="TableParagraph"/>
              <w:spacing w:line="200" w:lineRule="exact"/>
              <w:ind w:left="609"/>
              <w:rPr>
                <w:sz w:val="18"/>
              </w:rPr>
            </w:pPr>
            <w:r>
              <w:rPr>
                <w:sz w:val="18"/>
              </w:rPr>
              <w:t>*</w:t>
            </w:r>
          </w:p>
        </w:tc>
        <w:tc>
          <w:tcPr>
            <w:tcW w:w="868" w:type="dxa"/>
          </w:tcPr>
          <w:p>
            <w:pPr>
              <w:pStyle w:val="TableParagraph"/>
              <w:spacing w:line="200" w:lineRule="exact"/>
              <w:ind w:right="301"/>
              <w:jc w:val="right"/>
              <w:rPr>
                <w:sz w:val="18"/>
              </w:rPr>
            </w:pPr>
            <w:r>
              <w:rPr>
                <w:sz w:val="18"/>
              </w:rPr>
              <w:t>3.6</w:t>
            </w:r>
          </w:p>
        </w:tc>
        <w:tc>
          <w:tcPr>
            <w:tcW w:w="1098" w:type="dxa"/>
          </w:tcPr>
          <w:p>
            <w:pPr>
              <w:pStyle w:val="TableParagraph"/>
              <w:spacing w:line="200" w:lineRule="exact"/>
              <w:ind w:left="36" w:right="118"/>
              <w:jc w:val="center"/>
              <w:rPr>
                <w:sz w:val="18"/>
              </w:rPr>
            </w:pPr>
            <w:r>
              <w:rPr>
                <w:sz w:val="18"/>
              </w:rPr>
              <w:t>24.2</w:t>
            </w:r>
          </w:p>
        </w:tc>
      </w:tr>
      <w:tr>
        <w:trPr>
          <w:trHeight w:val="219" w:hRule="atLeast"/>
        </w:trPr>
        <w:tc>
          <w:tcPr>
            <w:tcW w:w="2898" w:type="dxa"/>
          </w:tcPr>
          <w:p>
            <w:pPr>
              <w:pStyle w:val="TableParagraph"/>
              <w:spacing w:line="200" w:lineRule="exact"/>
              <w:ind w:left="125"/>
              <w:rPr>
                <w:sz w:val="18"/>
              </w:rPr>
            </w:pPr>
            <w:r>
              <w:rPr>
                <w:sz w:val="18"/>
              </w:rPr>
              <w:t>Private doctor/clinic</w:t>
            </w:r>
          </w:p>
        </w:tc>
        <w:tc>
          <w:tcPr>
            <w:tcW w:w="1131" w:type="dxa"/>
          </w:tcPr>
          <w:p>
            <w:pPr>
              <w:pStyle w:val="TableParagraph"/>
              <w:spacing w:line="200" w:lineRule="exact"/>
              <w:ind w:left="360" w:right="136"/>
              <w:jc w:val="center"/>
              <w:rPr>
                <w:sz w:val="18"/>
              </w:rPr>
            </w:pPr>
            <w:r>
              <w:rPr>
                <w:sz w:val="18"/>
              </w:rPr>
              <w:t>1.5</w:t>
            </w:r>
          </w:p>
        </w:tc>
        <w:tc>
          <w:tcPr>
            <w:tcW w:w="1110" w:type="dxa"/>
          </w:tcPr>
          <w:p>
            <w:pPr>
              <w:pStyle w:val="TableParagraph"/>
              <w:spacing w:line="200" w:lineRule="exact"/>
              <w:ind w:right="457"/>
              <w:jc w:val="right"/>
              <w:rPr>
                <w:sz w:val="18"/>
              </w:rPr>
            </w:pPr>
            <w:r>
              <w:rPr>
                <w:sz w:val="18"/>
              </w:rPr>
              <w:t>*</w:t>
            </w:r>
          </w:p>
        </w:tc>
        <w:tc>
          <w:tcPr>
            <w:tcW w:w="826" w:type="dxa"/>
          </w:tcPr>
          <w:p>
            <w:pPr>
              <w:pStyle w:val="TableParagraph"/>
              <w:spacing w:line="200" w:lineRule="exact"/>
              <w:ind w:right="259"/>
              <w:jc w:val="right"/>
              <w:rPr>
                <w:sz w:val="18"/>
              </w:rPr>
            </w:pPr>
            <w:r>
              <w:rPr>
                <w:sz w:val="18"/>
              </w:rPr>
              <w:t>3.0</w:t>
            </w:r>
          </w:p>
        </w:tc>
        <w:tc>
          <w:tcPr>
            <w:tcW w:w="881" w:type="dxa"/>
          </w:tcPr>
          <w:p>
            <w:pPr>
              <w:pStyle w:val="TableParagraph"/>
              <w:spacing w:line="200" w:lineRule="exact"/>
              <w:ind w:left="239" w:right="9"/>
              <w:jc w:val="center"/>
              <w:rPr>
                <w:sz w:val="18"/>
              </w:rPr>
            </w:pPr>
            <w:r>
              <w:rPr>
                <w:sz w:val="18"/>
              </w:rPr>
              <w:t>8.6</w:t>
            </w:r>
          </w:p>
        </w:tc>
        <w:tc>
          <w:tcPr>
            <w:tcW w:w="984" w:type="dxa"/>
          </w:tcPr>
          <w:p>
            <w:pPr>
              <w:pStyle w:val="TableParagraph"/>
              <w:spacing w:line="200" w:lineRule="exact"/>
              <w:ind w:left="609"/>
              <w:rPr>
                <w:sz w:val="18"/>
              </w:rPr>
            </w:pPr>
            <w:r>
              <w:rPr>
                <w:sz w:val="18"/>
              </w:rPr>
              <w:t>*</w:t>
            </w:r>
          </w:p>
        </w:tc>
        <w:tc>
          <w:tcPr>
            <w:tcW w:w="868" w:type="dxa"/>
          </w:tcPr>
          <w:p>
            <w:pPr>
              <w:pStyle w:val="TableParagraph"/>
              <w:spacing w:line="200" w:lineRule="exact"/>
              <w:ind w:right="301"/>
              <w:jc w:val="right"/>
              <w:rPr>
                <w:sz w:val="18"/>
              </w:rPr>
            </w:pPr>
            <w:r>
              <w:rPr>
                <w:sz w:val="18"/>
              </w:rPr>
              <w:t>2.4</w:t>
            </w:r>
          </w:p>
        </w:tc>
        <w:tc>
          <w:tcPr>
            <w:tcW w:w="1098" w:type="dxa"/>
          </w:tcPr>
          <w:p>
            <w:pPr>
              <w:pStyle w:val="TableParagraph"/>
              <w:spacing w:line="200" w:lineRule="exact"/>
              <w:ind w:left="36" w:right="30"/>
              <w:jc w:val="center"/>
              <w:rPr>
                <w:sz w:val="18"/>
              </w:rPr>
            </w:pPr>
            <w:r>
              <w:rPr>
                <w:sz w:val="18"/>
              </w:rPr>
              <w:t>2.0</w:t>
            </w:r>
          </w:p>
        </w:tc>
      </w:tr>
      <w:tr>
        <w:trPr>
          <w:trHeight w:val="219" w:hRule="atLeast"/>
        </w:trPr>
        <w:tc>
          <w:tcPr>
            <w:tcW w:w="2898" w:type="dxa"/>
          </w:tcPr>
          <w:p>
            <w:pPr>
              <w:pStyle w:val="TableParagraph"/>
              <w:spacing w:line="200" w:lineRule="exact"/>
              <w:ind w:left="125"/>
              <w:rPr>
                <w:sz w:val="18"/>
              </w:rPr>
            </w:pPr>
            <w:r>
              <w:rPr>
                <w:sz w:val="18"/>
              </w:rPr>
              <w:t>Private mobile clinic</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right="457"/>
              <w:jc w:val="right"/>
              <w:rPr>
                <w:sz w:val="18"/>
              </w:rPr>
            </w:pPr>
            <w:r>
              <w:rPr>
                <w:sz w:val="18"/>
              </w:rPr>
              <w:t>*</w:t>
            </w:r>
          </w:p>
        </w:tc>
        <w:tc>
          <w:tcPr>
            <w:tcW w:w="826" w:type="dxa"/>
          </w:tcPr>
          <w:p>
            <w:pPr>
              <w:pStyle w:val="TableParagraph"/>
              <w:spacing w:line="200" w:lineRule="exact"/>
              <w:ind w:right="259"/>
              <w:jc w:val="right"/>
              <w:rPr>
                <w:sz w:val="18"/>
              </w:rPr>
            </w:pPr>
            <w:r>
              <w:rPr>
                <w:sz w:val="18"/>
              </w:rPr>
              <w:t>0.0</w:t>
            </w:r>
          </w:p>
        </w:tc>
        <w:tc>
          <w:tcPr>
            <w:tcW w:w="881" w:type="dxa"/>
          </w:tcPr>
          <w:p>
            <w:pPr>
              <w:pStyle w:val="TableParagraph"/>
              <w:spacing w:line="200" w:lineRule="exact"/>
              <w:ind w:left="239" w:right="9"/>
              <w:jc w:val="center"/>
              <w:rPr>
                <w:sz w:val="18"/>
              </w:rPr>
            </w:pPr>
            <w:r>
              <w:rPr>
                <w:sz w:val="18"/>
              </w:rPr>
              <w:t>0.0</w:t>
            </w:r>
          </w:p>
        </w:tc>
        <w:tc>
          <w:tcPr>
            <w:tcW w:w="984" w:type="dxa"/>
          </w:tcPr>
          <w:p>
            <w:pPr>
              <w:pStyle w:val="TableParagraph"/>
              <w:spacing w:line="200" w:lineRule="exact"/>
              <w:ind w:left="609"/>
              <w:rPr>
                <w:sz w:val="18"/>
              </w:rPr>
            </w:pPr>
            <w:r>
              <w:rPr>
                <w:sz w:val="18"/>
              </w:rPr>
              <w:t>*</w:t>
            </w:r>
          </w:p>
        </w:tc>
        <w:tc>
          <w:tcPr>
            <w:tcW w:w="868" w:type="dxa"/>
          </w:tcPr>
          <w:p>
            <w:pPr>
              <w:pStyle w:val="TableParagraph"/>
              <w:spacing w:line="200" w:lineRule="exact"/>
              <w:ind w:right="301"/>
              <w:jc w:val="right"/>
              <w:rPr>
                <w:sz w:val="18"/>
              </w:rPr>
            </w:pPr>
            <w:r>
              <w:rPr>
                <w:sz w:val="18"/>
              </w:rPr>
              <w:t>0.2</w:t>
            </w:r>
          </w:p>
        </w:tc>
        <w:tc>
          <w:tcPr>
            <w:tcW w:w="1098" w:type="dxa"/>
          </w:tcPr>
          <w:p>
            <w:pPr>
              <w:pStyle w:val="TableParagraph"/>
              <w:spacing w:line="200" w:lineRule="exact"/>
              <w:ind w:left="36" w:right="30"/>
              <w:jc w:val="center"/>
              <w:rPr>
                <w:sz w:val="18"/>
              </w:rPr>
            </w:pPr>
            <w:r>
              <w:rPr>
                <w:sz w:val="18"/>
              </w:rPr>
              <w:t>0.1</w:t>
            </w:r>
          </w:p>
        </w:tc>
      </w:tr>
      <w:tr>
        <w:trPr>
          <w:trHeight w:val="219" w:hRule="atLeast"/>
        </w:trPr>
        <w:tc>
          <w:tcPr>
            <w:tcW w:w="2898" w:type="dxa"/>
          </w:tcPr>
          <w:p>
            <w:pPr>
              <w:pStyle w:val="TableParagraph"/>
              <w:spacing w:line="200" w:lineRule="exact"/>
              <w:ind w:right="177"/>
              <w:jc w:val="right"/>
              <w:rPr>
                <w:sz w:val="18"/>
              </w:rPr>
            </w:pPr>
            <w:r>
              <w:rPr>
                <w:i/>
                <w:sz w:val="18"/>
              </w:rPr>
              <w:t>Vaidya</w:t>
            </w:r>
            <w:r>
              <w:rPr>
                <w:sz w:val="18"/>
              </w:rPr>
              <w:t>/</w:t>
            </w:r>
            <w:r>
              <w:rPr>
                <w:i/>
                <w:sz w:val="18"/>
              </w:rPr>
              <w:t>hakim</w:t>
            </w:r>
            <w:r>
              <w:rPr>
                <w:sz w:val="18"/>
              </w:rPr>
              <w:t>/homeopath (AYUSH)</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right="457"/>
              <w:jc w:val="right"/>
              <w:rPr>
                <w:sz w:val="18"/>
              </w:rPr>
            </w:pPr>
            <w:r>
              <w:rPr>
                <w:sz w:val="18"/>
              </w:rPr>
              <w:t>*</w:t>
            </w:r>
          </w:p>
        </w:tc>
        <w:tc>
          <w:tcPr>
            <w:tcW w:w="826" w:type="dxa"/>
          </w:tcPr>
          <w:p>
            <w:pPr>
              <w:pStyle w:val="TableParagraph"/>
              <w:spacing w:line="200" w:lineRule="exact"/>
              <w:ind w:right="259"/>
              <w:jc w:val="right"/>
              <w:rPr>
                <w:sz w:val="18"/>
              </w:rPr>
            </w:pPr>
            <w:r>
              <w:rPr>
                <w:sz w:val="18"/>
              </w:rPr>
              <w:t>0.2</w:t>
            </w:r>
          </w:p>
        </w:tc>
        <w:tc>
          <w:tcPr>
            <w:tcW w:w="881" w:type="dxa"/>
          </w:tcPr>
          <w:p>
            <w:pPr>
              <w:pStyle w:val="TableParagraph"/>
              <w:spacing w:line="200" w:lineRule="exact"/>
              <w:ind w:left="239" w:right="9"/>
              <w:jc w:val="center"/>
              <w:rPr>
                <w:sz w:val="18"/>
              </w:rPr>
            </w:pPr>
            <w:r>
              <w:rPr>
                <w:sz w:val="18"/>
              </w:rPr>
              <w:t>0.0</w:t>
            </w:r>
          </w:p>
        </w:tc>
        <w:tc>
          <w:tcPr>
            <w:tcW w:w="984" w:type="dxa"/>
          </w:tcPr>
          <w:p>
            <w:pPr>
              <w:pStyle w:val="TableParagraph"/>
              <w:spacing w:line="200" w:lineRule="exact"/>
              <w:ind w:left="609"/>
              <w:rPr>
                <w:sz w:val="18"/>
              </w:rPr>
            </w:pPr>
            <w:r>
              <w:rPr>
                <w:sz w:val="18"/>
              </w:rPr>
              <w:t>*</w:t>
            </w:r>
          </w:p>
        </w:tc>
        <w:tc>
          <w:tcPr>
            <w:tcW w:w="868" w:type="dxa"/>
          </w:tcPr>
          <w:p>
            <w:pPr>
              <w:pStyle w:val="TableParagraph"/>
              <w:spacing w:line="200" w:lineRule="exact"/>
              <w:ind w:right="301"/>
              <w:jc w:val="right"/>
              <w:rPr>
                <w:sz w:val="18"/>
              </w:rPr>
            </w:pPr>
            <w:r>
              <w:rPr>
                <w:sz w:val="18"/>
              </w:rPr>
              <w:t>0.1</w:t>
            </w:r>
          </w:p>
        </w:tc>
        <w:tc>
          <w:tcPr>
            <w:tcW w:w="1098" w:type="dxa"/>
          </w:tcPr>
          <w:p>
            <w:pPr>
              <w:pStyle w:val="TableParagraph"/>
              <w:spacing w:line="200" w:lineRule="exact"/>
              <w:ind w:left="36" w:right="30"/>
              <w:jc w:val="center"/>
              <w:rPr>
                <w:sz w:val="18"/>
              </w:rPr>
            </w:pPr>
            <w:r>
              <w:rPr>
                <w:sz w:val="18"/>
              </w:rPr>
              <w:t>0.0</w:t>
            </w:r>
          </w:p>
        </w:tc>
      </w:tr>
      <w:tr>
        <w:trPr>
          <w:trHeight w:val="219" w:hRule="atLeast"/>
        </w:trPr>
        <w:tc>
          <w:tcPr>
            <w:tcW w:w="2898" w:type="dxa"/>
          </w:tcPr>
          <w:p>
            <w:pPr>
              <w:pStyle w:val="TableParagraph"/>
              <w:spacing w:line="200" w:lineRule="exact"/>
              <w:ind w:left="125"/>
              <w:rPr>
                <w:sz w:val="18"/>
              </w:rPr>
            </w:pPr>
            <w:r>
              <w:rPr>
                <w:sz w:val="18"/>
              </w:rPr>
              <w:t>Traditional healer</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right="457"/>
              <w:jc w:val="right"/>
              <w:rPr>
                <w:sz w:val="18"/>
              </w:rPr>
            </w:pPr>
            <w:r>
              <w:rPr>
                <w:sz w:val="18"/>
              </w:rPr>
              <w:t>*</w:t>
            </w:r>
          </w:p>
        </w:tc>
        <w:tc>
          <w:tcPr>
            <w:tcW w:w="826" w:type="dxa"/>
          </w:tcPr>
          <w:p>
            <w:pPr>
              <w:pStyle w:val="TableParagraph"/>
              <w:spacing w:line="200" w:lineRule="exact"/>
              <w:ind w:right="259"/>
              <w:jc w:val="right"/>
              <w:rPr>
                <w:sz w:val="18"/>
              </w:rPr>
            </w:pPr>
            <w:r>
              <w:rPr>
                <w:sz w:val="18"/>
              </w:rPr>
              <w:t>0.5</w:t>
            </w:r>
          </w:p>
        </w:tc>
        <w:tc>
          <w:tcPr>
            <w:tcW w:w="881" w:type="dxa"/>
          </w:tcPr>
          <w:p>
            <w:pPr>
              <w:pStyle w:val="TableParagraph"/>
              <w:spacing w:line="200" w:lineRule="exact"/>
              <w:ind w:left="239" w:right="9"/>
              <w:jc w:val="center"/>
              <w:rPr>
                <w:sz w:val="18"/>
              </w:rPr>
            </w:pPr>
            <w:r>
              <w:rPr>
                <w:sz w:val="18"/>
              </w:rPr>
              <w:t>0.0</w:t>
            </w:r>
          </w:p>
        </w:tc>
        <w:tc>
          <w:tcPr>
            <w:tcW w:w="984" w:type="dxa"/>
          </w:tcPr>
          <w:p>
            <w:pPr>
              <w:pStyle w:val="TableParagraph"/>
              <w:spacing w:line="200" w:lineRule="exact"/>
              <w:ind w:left="609"/>
              <w:rPr>
                <w:sz w:val="18"/>
              </w:rPr>
            </w:pPr>
            <w:r>
              <w:rPr>
                <w:sz w:val="18"/>
              </w:rPr>
              <w:t>*</w:t>
            </w:r>
          </w:p>
        </w:tc>
        <w:tc>
          <w:tcPr>
            <w:tcW w:w="868" w:type="dxa"/>
          </w:tcPr>
          <w:p>
            <w:pPr>
              <w:pStyle w:val="TableParagraph"/>
              <w:spacing w:line="200" w:lineRule="exact"/>
              <w:ind w:right="301"/>
              <w:jc w:val="right"/>
              <w:rPr>
                <w:sz w:val="18"/>
              </w:rPr>
            </w:pPr>
            <w:r>
              <w:rPr>
                <w:sz w:val="18"/>
              </w:rPr>
              <w:t>0.4</w:t>
            </w:r>
          </w:p>
        </w:tc>
        <w:tc>
          <w:tcPr>
            <w:tcW w:w="1098" w:type="dxa"/>
          </w:tcPr>
          <w:p>
            <w:pPr>
              <w:pStyle w:val="TableParagraph"/>
              <w:spacing w:line="200" w:lineRule="exact"/>
              <w:ind w:left="36" w:right="30"/>
              <w:jc w:val="center"/>
              <w:rPr>
                <w:sz w:val="18"/>
              </w:rPr>
            </w:pPr>
            <w:r>
              <w:rPr>
                <w:sz w:val="18"/>
              </w:rPr>
              <w:t>0.1</w:t>
            </w:r>
          </w:p>
        </w:tc>
      </w:tr>
      <w:tr>
        <w:trPr>
          <w:trHeight w:val="219" w:hRule="atLeast"/>
        </w:trPr>
        <w:tc>
          <w:tcPr>
            <w:tcW w:w="2898" w:type="dxa"/>
          </w:tcPr>
          <w:p>
            <w:pPr>
              <w:pStyle w:val="TableParagraph"/>
              <w:spacing w:line="200" w:lineRule="exact"/>
              <w:ind w:left="125"/>
              <w:rPr>
                <w:sz w:val="18"/>
              </w:rPr>
            </w:pPr>
            <w:r>
              <w:rPr>
                <w:sz w:val="18"/>
              </w:rPr>
              <w:t>Pharmacy/drugstore</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right="457"/>
              <w:jc w:val="right"/>
              <w:rPr>
                <w:sz w:val="18"/>
              </w:rPr>
            </w:pPr>
            <w:r>
              <w:rPr>
                <w:sz w:val="18"/>
              </w:rPr>
              <w:t>*</w:t>
            </w:r>
          </w:p>
        </w:tc>
        <w:tc>
          <w:tcPr>
            <w:tcW w:w="826" w:type="dxa"/>
          </w:tcPr>
          <w:p>
            <w:pPr>
              <w:pStyle w:val="TableParagraph"/>
              <w:spacing w:line="200" w:lineRule="exact"/>
              <w:ind w:right="259"/>
              <w:jc w:val="right"/>
              <w:rPr>
                <w:sz w:val="18"/>
              </w:rPr>
            </w:pPr>
            <w:r>
              <w:rPr>
                <w:sz w:val="18"/>
              </w:rPr>
              <w:t>51.8</w:t>
            </w:r>
          </w:p>
        </w:tc>
        <w:tc>
          <w:tcPr>
            <w:tcW w:w="881" w:type="dxa"/>
          </w:tcPr>
          <w:p>
            <w:pPr>
              <w:pStyle w:val="TableParagraph"/>
              <w:spacing w:line="200" w:lineRule="exact"/>
              <w:ind w:left="239" w:right="9"/>
              <w:jc w:val="center"/>
              <w:rPr>
                <w:sz w:val="18"/>
              </w:rPr>
            </w:pPr>
            <w:r>
              <w:rPr>
                <w:sz w:val="18"/>
              </w:rPr>
              <w:t>1.5</w:t>
            </w:r>
          </w:p>
        </w:tc>
        <w:tc>
          <w:tcPr>
            <w:tcW w:w="984" w:type="dxa"/>
          </w:tcPr>
          <w:p>
            <w:pPr>
              <w:pStyle w:val="TableParagraph"/>
              <w:spacing w:line="200" w:lineRule="exact"/>
              <w:ind w:left="609"/>
              <w:rPr>
                <w:sz w:val="18"/>
              </w:rPr>
            </w:pPr>
            <w:r>
              <w:rPr>
                <w:sz w:val="18"/>
              </w:rPr>
              <w:t>*</w:t>
            </w:r>
          </w:p>
        </w:tc>
        <w:tc>
          <w:tcPr>
            <w:tcW w:w="868" w:type="dxa"/>
          </w:tcPr>
          <w:p>
            <w:pPr>
              <w:pStyle w:val="TableParagraph"/>
              <w:spacing w:line="200" w:lineRule="exact"/>
              <w:ind w:right="301"/>
              <w:jc w:val="right"/>
              <w:rPr>
                <w:sz w:val="18"/>
              </w:rPr>
            </w:pPr>
            <w:r>
              <w:rPr>
                <w:sz w:val="18"/>
              </w:rPr>
              <w:t>61.3</w:t>
            </w:r>
          </w:p>
        </w:tc>
        <w:tc>
          <w:tcPr>
            <w:tcW w:w="1098" w:type="dxa"/>
          </w:tcPr>
          <w:p>
            <w:pPr>
              <w:pStyle w:val="TableParagraph"/>
              <w:spacing w:line="200" w:lineRule="exact"/>
              <w:ind w:left="36" w:right="118"/>
              <w:jc w:val="center"/>
              <w:rPr>
                <w:sz w:val="18"/>
              </w:rPr>
            </w:pPr>
            <w:r>
              <w:rPr>
                <w:sz w:val="18"/>
              </w:rPr>
              <w:t>15.0</w:t>
            </w:r>
          </w:p>
        </w:tc>
      </w:tr>
      <w:tr>
        <w:trPr>
          <w:trHeight w:val="221" w:hRule="atLeast"/>
        </w:trPr>
        <w:tc>
          <w:tcPr>
            <w:tcW w:w="2898" w:type="dxa"/>
          </w:tcPr>
          <w:p>
            <w:pPr>
              <w:pStyle w:val="TableParagraph"/>
              <w:spacing w:line="201" w:lineRule="exact"/>
              <w:ind w:left="125"/>
              <w:rPr>
                <w:sz w:val="18"/>
              </w:rPr>
            </w:pPr>
            <w:r>
              <w:rPr>
                <w:i/>
                <w:sz w:val="18"/>
              </w:rPr>
              <w:t>Dai </w:t>
            </w:r>
            <w:r>
              <w:rPr>
                <w:sz w:val="18"/>
              </w:rPr>
              <w:t>(TBA)</w:t>
            </w:r>
          </w:p>
        </w:tc>
        <w:tc>
          <w:tcPr>
            <w:tcW w:w="1131" w:type="dxa"/>
          </w:tcPr>
          <w:p>
            <w:pPr>
              <w:pStyle w:val="TableParagraph"/>
              <w:spacing w:line="201" w:lineRule="exact"/>
              <w:ind w:left="360" w:right="136"/>
              <w:jc w:val="center"/>
              <w:rPr>
                <w:sz w:val="18"/>
              </w:rPr>
            </w:pPr>
            <w:r>
              <w:rPr>
                <w:sz w:val="18"/>
              </w:rPr>
              <w:t>0.0</w:t>
            </w:r>
          </w:p>
        </w:tc>
        <w:tc>
          <w:tcPr>
            <w:tcW w:w="1110" w:type="dxa"/>
          </w:tcPr>
          <w:p>
            <w:pPr>
              <w:pStyle w:val="TableParagraph"/>
              <w:spacing w:line="201" w:lineRule="exact"/>
              <w:ind w:right="457"/>
              <w:jc w:val="right"/>
              <w:rPr>
                <w:sz w:val="18"/>
              </w:rPr>
            </w:pPr>
            <w:r>
              <w:rPr>
                <w:sz w:val="18"/>
              </w:rPr>
              <w:t>*</w:t>
            </w:r>
          </w:p>
        </w:tc>
        <w:tc>
          <w:tcPr>
            <w:tcW w:w="826" w:type="dxa"/>
          </w:tcPr>
          <w:p>
            <w:pPr>
              <w:pStyle w:val="TableParagraph"/>
              <w:spacing w:line="201" w:lineRule="exact"/>
              <w:ind w:right="259"/>
              <w:jc w:val="right"/>
              <w:rPr>
                <w:sz w:val="18"/>
              </w:rPr>
            </w:pPr>
            <w:r>
              <w:rPr>
                <w:sz w:val="18"/>
              </w:rPr>
              <w:t>0.0</w:t>
            </w:r>
          </w:p>
        </w:tc>
        <w:tc>
          <w:tcPr>
            <w:tcW w:w="881" w:type="dxa"/>
          </w:tcPr>
          <w:p>
            <w:pPr>
              <w:pStyle w:val="TableParagraph"/>
              <w:spacing w:line="201" w:lineRule="exact"/>
              <w:ind w:left="239" w:right="9"/>
              <w:jc w:val="center"/>
              <w:rPr>
                <w:sz w:val="18"/>
              </w:rPr>
            </w:pPr>
            <w:r>
              <w:rPr>
                <w:sz w:val="18"/>
              </w:rPr>
              <w:t>0.0</w:t>
            </w:r>
          </w:p>
        </w:tc>
        <w:tc>
          <w:tcPr>
            <w:tcW w:w="984" w:type="dxa"/>
          </w:tcPr>
          <w:p>
            <w:pPr>
              <w:pStyle w:val="TableParagraph"/>
              <w:spacing w:line="201" w:lineRule="exact"/>
              <w:ind w:left="609"/>
              <w:rPr>
                <w:sz w:val="18"/>
              </w:rPr>
            </w:pPr>
            <w:r>
              <w:rPr>
                <w:sz w:val="18"/>
              </w:rPr>
              <w:t>*</w:t>
            </w:r>
          </w:p>
        </w:tc>
        <w:tc>
          <w:tcPr>
            <w:tcW w:w="868" w:type="dxa"/>
          </w:tcPr>
          <w:p>
            <w:pPr>
              <w:pStyle w:val="TableParagraph"/>
              <w:spacing w:line="201" w:lineRule="exact"/>
              <w:ind w:right="301"/>
              <w:jc w:val="right"/>
              <w:rPr>
                <w:sz w:val="18"/>
              </w:rPr>
            </w:pPr>
            <w:r>
              <w:rPr>
                <w:sz w:val="18"/>
              </w:rPr>
              <w:t>0.0</w:t>
            </w:r>
          </w:p>
        </w:tc>
        <w:tc>
          <w:tcPr>
            <w:tcW w:w="1098" w:type="dxa"/>
          </w:tcPr>
          <w:p>
            <w:pPr>
              <w:pStyle w:val="TableParagraph"/>
              <w:spacing w:line="201" w:lineRule="exact"/>
              <w:ind w:left="36" w:right="30"/>
              <w:jc w:val="center"/>
              <w:rPr>
                <w:sz w:val="18"/>
              </w:rPr>
            </w:pPr>
            <w:r>
              <w:rPr>
                <w:sz w:val="18"/>
              </w:rPr>
              <w:t>0.0</w:t>
            </w:r>
          </w:p>
        </w:tc>
      </w:tr>
      <w:tr>
        <w:trPr>
          <w:trHeight w:val="330" w:hRule="atLeast"/>
        </w:trPr>
        <w:tc>
          <w:tcPr>
            <w:tcW w:w="2898" w:type="dxa"/>
          </w:tcPr>
          <w:p>
            <w:pPr>
              <w:pStyle w:val="TableParagraph"/>
              <w:spacing w:line="204" w:lineRule="exact"/>
              <w:ind w:left="125"/>
              <w:rPr>
                <w:sz w:val="18"/>
              </w:rPr>
            </w:pPr>
            <w:r>
              <w:rPr>
                <w:sz w:val="18"/>
              </w:rPr>
              <w:t>Other private health sector</w:t>
            </w:r>
          </w:p>
        </w:tc>
        <w:tc>
          <w:tcPr>
            <w:tcW w:w="1131" w:type="dxa"/>
          </w:tcPr>
          <w:p>
            <w:pPr>
              <w:pStyle w:val="TableParagraph"/>
              <w:spacing w:line="204" w:lineRule="exact"/>
              <w:ind w:left="360" w:right="136"/>
              <w:jc w:val="center"/>
              <w:rPr>
                <w:sz w:val="18"/>
              </w:rPr>
            </w:pPr>
            <w:r>
              <w:rPr>
                <w:sz w:val="18"/>
              </w:rPr>
              <w:t>0.0</w:t>
            </w:r>
          </w:p>
        </w:tc>
        <w:tc>
          <w:tcPr>
            <w:tcW w:w="1110" w:type="dxa"/>
          </w:tcPr>
          <w:p>
            <w:pPr>
              <w:pStyle w:val="TableParagraph"/>
              <w:spacing w:line="204" w:lineRule="exact"/>
              <w:ind w:right="457"/>
              <w:jc w:val="right"/>
              <w:rPr>
                <w:sz w:val="18"/>
              </w:rPr>
            </w:pPr>
            <w:r>
              <w:rPr>
                <w:sz w:val="18"/>
              </w:rPr>
              <w:t>*</w:t>
            </w:r>
          </w:p>
        </w:tc>
        <w:tc>
          <w:tcPr>
            <w:tcW w:w="826" w:type="dxa"/>
          </w:tcPr>
          <w:p>
            <w:pPr>
              <w:pStyle w:val="TableParagraph"/>
              <w:spacing w:line="204" w:lineRule="exact"/>
              <w:ind w:right="259"/>
              <w:jc w:val="right"/>
              <w:rPr>
                <w:sz w:val="18"/>
              </w:rPr>
            </w:pPr>
            <w:r>
              <w:rPr>
                <w:sz w:val="18"/>
              </w:rPr>
              <w:t>0.2</w:t>
            </w:r>
          </w:p>
        </w:tc>
        <w:tc>
          <w:tcPr>
            <w:tcW w:w="881" w:type="dxa"/>
          </w:tcPr>
          <w:p>
            <w:pPr>
              <w:pStyle w:val="TableParagraph"/>
              <w:spacing w:line="204" w:lineRule="exact"/>
              <w:ind w:left="239" w:right="9"/>
              <w:jc w:val="center"/>
              <w:rPr>
                <w:sz w:val="18"/>
              </w:rPr>
            </w:pPr>
            <w:r>
              <w:rPr>
                <w:sz w:val="18"/>
              </w:rPr>
              <w:t>0.0</w:t>
            </w:r>
          </w:p>
        </w:tc>
        <w:tc>
          <w:tcPr>
            <w:tcW w:w="984" w:type="dxa"/>
          </w:tcPr>
          <w:p>
            <w:pPr>
              <w:pStyle w:val="TableParagraph"/>
              <w:spacing w:line="204" w:lineRule="exact"/>
              <w:ind w:left="609"/>
              <w:rPr>
                <w:sz w:val="18"/>
              </w:rPr>
            </w:pPr>
            <w:r>
              <w:rPr>
                <w:sz w:val="18"/>
              </w:rPr>
              <w:t>*</w:t>
            </w:r>
          </w:p>
        </w:tc>
        <w:tc>
          <w:tcPr>
            <w:tcW w:w="868" w:type="dxa"/>
          </w:tcPr>
          <w:p>
            <w:pPr>
              <w:pStyle w:val="TableParagraph"/>
              <w:spacing w:line="204" w:lineRule="exact"/>
              <w:ind w:right="301"/>
              <w:jc w:val="right"/>
              <w:rPr>
                <w:sz w:val="18"/>
              </w:rPr>
            </w:pPr>
            <w:r>
              <w:rPr>
                <w:sz w:val="18"/>
              </w:rPr>
              <w:t>0.2</w:t>
            </w:r>
          </w:p>
        </w:tc>
        <w:tc>
          <w:tcPr>
            <w:tcW w:w="1098" w:type="dxa"/>
          </w:tcPr>
          <w:p>
            <w:pPr>
              <w:pStyle w:val="TableParagraph"/>
              <w:spacing w:line="204" w:lineRule="exact"/>
              <w:ind w:left="36" w:right="30"/>
              <w:jc w:val="center"/>
              <w:rPr>
                <w:sz w:val="18"/>
              </w:rPr>
            </w:pPr>
            <w:r>
              <w:rPr>
                <w:sz w:val="18"/>
              </w:rPr>
              <w:t>0.1</w:t>
            </w:r>
          </w:p>
        </w:tc>
      </w:tr>
      <w:tr>
        <w:trPr>
          <w:trHeight w:val="328" w:hRule="atLeast"/>
        </w:trPr>
        <w:tc>
          <w:tcPr>
            <w:tcW w:w="2898" w:type="dxa"/>
          </w:tcPr>
          <w:p>
            <w:pPr>
              <w:pStyle w:val="TableParagraph"/>
              <w:spacing w:line="216" w:lineRule="exact" w:before="93"/>
              <w:ind w:left="43"/>
              <w:rPr>
                <w:b/>
                <w:sz w:val="18"/>
              </w:rPr>
            </w:pPr>
            <w:r>
              <w:rPr>
                <w:b/>
                <w:sz w:val="18"/>
              </w:rPr>
              <w:t>Other source</w:t>
            </w:r>
          </w:p>
        </w:tc>
        <w:tc>
          <w:tcPr>
            <w:tcW w:w="1131" w:type="dxa"/>
          </w:tcPr>
          <w:p>
            <w:pPr>
              <w:pStyle w:val="TableParagraph"/>
              <w:spacing w:line="216" w:lineRule="exact" w:before="93"/>
              <w:ind w:left="360" w:right="136"/>
              <w:jc w:val="center"/>
              <w:rPr>
                <w:sz w:val="18"/>
              </w:rPr>
            </w:pPr>
            <w:r>
              <w:rPr>
                <w:sz w:val="18"/>
              </w:rPr>
              <w:t>0.2</w:t>
            </w:r>
          </w:p>
        </w:tc>
        <w:tc>
          <w:tcPr>
            <w:tcW w:w="1110" w:type="dxa"/>
          </w:tcPr>
          <w:p>
            <w:pPr>
              <w:pStyle w:val="TableParagraph"/>
              <w:spacing w:line="216" w:lineRule="exact" w:before="93"/>
              <w:ind w:right="457"/>
              <w:jc w:val="right"/>
              <w:rPr>
                <w:sz w:val="18"/>
              </w:rPr>
            </w:pPr>
            <w:r>
              <w:rPr>
                <w:sz w:val="18"/>
              </w:rPr>
              <w:t>*</w:t>
            </w:r>
          </w:p>
        </w:tc>
        <w:tc>
          <w:tcPr>
            <w:tcW w:w="826" w:type="dxa"/>
          </w:tcPr>
          <w:p>
            <w:pPr>
              <w:pStyle w:val="TableParagraph"/>
              <w:spacing w:line="216" w:lineRule="exact" w:before="93"/>
              <w:ind w:right="259"/>
              <w:jc w:val="right"/>
              <w:rPr>
                <w:sz w:val="18"/>
              </w:rPr>
            </w:pPr>
            <w:r>
              <w:rPr>
                <w:sz w:val="18"/>
              </w:rPr>
              <w:t>9.3</w:t>
            </w:r>
          </w:p>
        </w:tc>
        <w:tc>
          <w:tcPr>
            <w:tcW w:w="881" w:type="dxa"/>
          </w:tcPr>
          <w:p>
            <w:pPr>
              <w:pStyle w:val="TableParagraph"/>
              <w:spacing w:line="216" w:lineRule="exact" w:before="93"/>
              <w:ind w:left="239" w:right="9"/>
              <w:jc w:val="center"/>
              <w:rPr>
                <w:sz w:val="18"/>
              </w:rPr>
            </w:pPr>
            <w:r>
              <w:rPr>
                <w:sz w:val="18"/>
              </w:rPr>
              <w:t>0.6</w:t>
            </w:r>
          </w:p>
        </w:tc>
        <w:tc>
          <w:tcPr>
            <w:tcW w:w="984" w:type="dxa"/>
          </w:tcPr>
          <w:p>
            <w:pPr>
              <w:pStyle w:val="TableParagraph"/>
              <w:spacing w:line="216" w:lineRule="exact" w:before="93"/>
              <w:ind w:left="609"/>
              <w:rPr>
                <w:sz w:val="18"/>
              </w:rPr>
            </w:pPr>
            <w:r>
              <w:rPr>
                <w:sz w:val="18"/>
              </w:rPr>
              <w:t>*</w:t>
            </w:r>
          </w:p>
        </w:tc>
        <w:tc>
          <w:tcPr>
            <w:tcW w:w="868" w:type="dxa"/>
          </w:tcPr>
          <w:p>
            <w:pPr>
              <w:pStyle w:val="TableParagraph"/>
              <w:spacing w:line="216" w:lineRule="exact" w:before="93"/>
              <w:ind w:right="301"/>
              <w:jc w:val="right"/>
              <w:rPr>
                <w:sz w:val="18"/>
              </w:rPr>
            </w:pPr>
            <w:r>
              <w:rPr>
                <w:sz w:val="18"/>
              </w:rPr>
              <w:t>17.9</w:t>
            </w:r>
          </w:p>
        </w:tc>
        <w:tc>
          <w:tcPr>
            <w:tcW w:w="1098" w:type="dxa"/>
          </w:tcPr>
          <w:p>
            <w:pPr>
              <w:pStyle w:val="TableParagraph"/>
              <w:spacing w:line="216" w:lineRule="exact" w:before="93"/>
              <w:ind w:left="36" w:right="30"/>
              <w:jc w:val="center"/>
              <w:rPr>
                <w:sz w:val="18"/>
              </w:rPr>
            </w:pPr>
            <w:r>
              <w:rPr>
                <w:sz w:val="18"/>
              </w:rPr>
              <w:t>4.3</w:t>
            </w:r>
          </w:p>
        </w:tc>
      </w:tr>
      <w:tr>
        <w:trPr>
          <w:trHeight w:val="219" w:hRule="atLeast"/>
        </w:trPr>
        <w:tc>
          <w:tcPr>
            <w:tcW w:w="2898" w:type="dxa"/>
          </w:tcPr>
          <w:p>
            <w:pPr>
              <w:pStyle w:val="TableParagraph"/>
              <w:spacing w:line="200" w:lineRule="exact"/>
              <w:ind w:left="125"/>
              <w:rPr>
                <w:sz w:val="18"/>
              </w:rPr>
            </w:pPr>
            <w:r>
              <w:rPr>
                <w:sz w:val="18"/>
              </w:rPr>
              <w:t>Shop</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right="457"/>
              <w:jc w:val="right"/>
              <w:rPr>
                <w:sz w:val="18"/>
              </w:rPr>
            </w:pPr>
            <w:r>
              <w:rPr>
                <w:sz w:val="18"/>
              </w:rPr>
              <w:t>*</w:t>
            </w:r>
          </w:p>
        </w:tc>
        <w:tc>
          <w:tcPr>
            <w:tcW w:w="826" w:type="dxa"/>
          </w:tcPr>
          <w:p>
            <w:pPr>
              <w:pStyle w:val="TableParagraph"/>
              <w:spacing w:line="200" w:lineRule="exact"/>
              <w:ind w:right="259"/>
              <w:jc w:val="right"/>
              <w:rPr>
                <w:sz w:val="18"/>
              </w:rPr>
            </w:pPr>
            <w:r>
              <w:rPr>
                <w:sz w:val="18"/>
              </w:rPr>
              <w:t>7.8</w:t>
            </w:r>
          </w:p>
        </w:tc>
        <w:tc>
          <w:tcPr>
            <w:tcW w:w="881" w:type="dxa"/>
          </w:tcPr>
          <w:p>
            <w:pPr>
              <w:pStyle w:val="TableParagraph"/>
              <w:spacing w:line="200" w:lineRule="exact"/>
              <w:ind w:left="239" w:right="9"/>
              <w:jc w:val="center"/>
              <w:rPr>
                <w:sz w:val="18"/>
              </w:rPr>
            </w:pPr>
            <w:r>
              <w:rPr>
                <w:sz w:val="18"/>
              </w:rPr>
              <w:t>0.4</w:t>
            </w:r>
          </w:p>
        </w:tc>
        <w:tc>
          <w:tcPr>
            <w:tcW w:w="984" w:type="dxa"/>
          </w:tcPr>
          <w:p>
            <w:pPr>
              <w:pStyle w:val="TableParagraph"/>
              <w:spacing w:line="200" w:lineRule="exact"/>
              <w:ind w:left="609"/>
              <w:rPr>
                <w:sz w:val="18"/>
              </w:rPr>
            </w:pPr>
            <w:r>
              <w:rPr>
                <w:sz w:val="18"/>
              </w:rPr>
              <w:t>*</w:t>
            </w:r>
          </w:p>
        </w:tc>
        <w:tc>
          <w:tcPr>
            <w:tcW w:w="868" w:type="dxa"/>
          </w:tcPr>
          <w:p>
            <w:pPr>
              <w:pStyle w:val="TableParagraph"/>
              <w:spacing w:line="200" w:lineRule="exact"/>
              <w:ind w:right="301"/>
              <w:jc w:val="right"/>
              <w:rPr>
                <w:sz w:val="18"/>
              </w:rPr>
            </w:pPr>
            <w:r>
              <w:rPr>
                <w:sz w:val="18"/>
              </w:rPr>
              <w:t>5.7</w:t>
            </w:r>
          </w:p>
        </w:tc>
        <w:tc>
          <w:tcPr>
            <w:tcW w:w="1098" w:type="dxa"/>
          </w:tcPr>
          <w:p>
            <w:pPr>
              <w:pStyle w:val="TableParagraph"/>
              <w:spacing w:line="200" w:lineRule="exact"/>
              <w:ind w:left="36" w:right="30"/>
              <w:jc w:val="center"/>
              <w:rPr>
                <w:sz w:val="18"/>
              </w:rPr>
            </w:pPr>
            <w:r>
              <w:rPr>
                <w:sz w:val="18"/>
              </w:rPr>
              <w:t>1.5</w:t>
            </w:r>
          </w:p>
        </w:tc>
      </w:tr>
      <w:tr>
        <w:trPr>
          <w:trHeight w:val="219" w:hRule="atLeast"/>
        </w:trPr>
        <w:tc>
          <w:tcPr>
            <w:tcW w:w="2898" w:type="dxa"/>
          </w:tcPr>
          <w:p>
            <w:pPr>
              <w:pStyle w:val="TableParagraph"/>
              <w:spacing w:line="200" w:lineRule="exact"/>
              <w:ind w:left="125"/>
              <w:rPr>
                <w:sz w:val="18"/>
              </w:rPr>
            </w:pPr>
            <w:r>
              <w:rPr>
                <w:sz w:val="18"/>
              </w:rPr>
              <w:t>Husband</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right="457"/>
              <w:jc w:val="right"/>
              <w:rPr>
                <w:sz w:val="18"/>
              </w:rPr>
            </w:pPr>
            <w:r>
              <w:rPr>
                <w:sz w:val="18"/>
              </w:rPr>
              <w:t>*</w:t>
            </w:r>
          </w:p>
        </w:tc>
        <w:tc>
          <w:tcPr>
            <w:tcW w:w="826" w:type="dxa"/>
          </w:tcPr>
          <w:p>
            <w:pPr>
              <w:pStyle w:val="TableParagraph"/>
              <w:spacing w:line="200" w:lineRule="exact"/>
              <w:ind w:right="259"/>
              <w:jc w:val="right"/>
              <w:rPr>
                <w:sz w:val="18"/>
              </w:rPr>
            </w:pPr>
            <w:r>
              <w:rPr>
                <w:sz w:val="18"/>
              </w:rPr>
              <w:t>1.5</w:t>
            </w:r>
          </w:p>
        </w:tc>
        <w:tc>
          <w:tcPr>
            <w:tcW w:w="881" w:type="dxa"/>
          </w:tcPr>
          <w:p>
            <w:pPr>
              <w:pStyle w:val="TableParagraph"/>
              <w:spacing w:line="200" w:lineRule="exact"/>
              <w:ind w:left="239" w:right="9"/>
              <w:jc w:val="center"/>
              <w:rPr>
                <w:sz w:val="18"/>
              </w:rPr>
            </w:pPr>
            <w:r>
              <w:rPr>
                <w:sz w:val="18"/>
              </w:rPr>
              <w:t>0.2</w:t>
            </w:r>
          </w:p>
        </w:tc>
        <w:tc>
          <w:tcPr>
            <w:tcW w:w="984" w:type="dxa"/>
          </w:tcPr>
          <w:p>
            <w:pPr>
              <w:pStyle w:val="TableParagraph"/>
              <w:spacing w:line="200" w:lineRule="exact"/>
              <w:ind w:left="609"/>
              <w:rPr>
                <w:sz w:val="18"/>
              </w:rPr>
            </w:pPr>
            <w:r>
              <w:rPr>
                <w:sz w:val="18"/>
              </w:rPr>
              <w:t>*</w:t>
            </w:r>
          </w:p>
        </w:tc>
        <w:tc>
          <w:tcPr>
            <w:tcW w:w="868" w:type="dxa"/>
          </w:tcPr>
          <w:p>
            <w:pPr>
              <w:pStyle w:val="TableParagraph"/>
              <w:spacing w:line="200" w:lineRule="exact"/>
              <w:ind w:right="301"/>
              <w:jc w:val="right"/>
              <w:rPr>
                <w:sz w:val="18"/>
              </w:rPr>
            </w:pPr>
            <w:r>
              <w:rPr>
                <w:sz w:val="18"/>
              </w:rPr>
              <w:t>12.0</w:t>
            </w:r>
          </w:p>
        </w:tc>
        <w:tc>
          <w:tcPr>
            <w:tcW w:w="1098" w:type="dxa"/>
          </w:tcPr>
          <w:p>
            <w:pPr>
              <w:pStyle w:val="TableParagraph"/>
              <w:spacing w:line="200" w:lineRule="exact"/>
              <w:ind w:left="36" w:right="30"/>
              <w:jc w:val="center"/>
              <w:rPr>
                <w:sz w:val="18"/>
              </w:rPr>
            </w:pPr>
            <w:r>
              <w:rPr>
                <w:sz w:val="18"/>
              </w:rPr>
              <w:t>2.6</w:t>
            </w:r>
          </w:p>
        </w:tc>
      </w:tr>
      <w:tr>
        <w:trPr>
          <w:trHeight w:val="219" w:hRule="atLeast"/>
        </w:trPr>
        <w:tc>
          <w:tcPr>
            <w:tcW w:w="2898" w:type="dxa"/>
          </w:tcPr>
          <w:p>
            <w:pPr>
              <w:pStyle w:val="TableParagraph"/>
              <w:spacing w:line="200" w:lineRule="exact"/>
              <w:ind w:left="125"/>
              <w:rPr>
                <w:sz w:val="18"/>
              </w:rPr>
            </w:pPr>
            <w:r>
              <w:rPr>
                <w:sz w:val="18"/>
              </w:rPr>
              <w:t>Friend/relative</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right="457"/>
              <w:jc w:val="right"/>
              <w:rPr>
                <w:sz w:val="18"/>
              </w:rPr>
            </w:pPr>
            <w:r>
              <w:rPr>
                <w:sz w:val="18"/>
              </w:rPr>
              <w:t>*</w:t>
            </w:r>
          </w:p>
        </w:tc>
        <w:tc>
          <w:tcPr>
            <w:tcW w:w="826" w:type="dxa"/>
          </w:tcPr>
          <w:p>
            <w:pPr>
              <w:pStyle w:val="TableParagraph"/>
              <w:spacing w:line="200" w:lineRule="exact"/>
              <w:ind w:right="259"/>
              <w:jc w:val="right"/>
              <w:rPr>
                <w:sz w:val="18"/>
              </w:rPr>
            </w:pPr>
            <w:r>
              <w:rPr>
                <w:sz w:val="18"/>
              </w:rPr>
              <w:t>0.0</w:t>
            </w:r>
          </w:p>
        </w:tc>
        <w:tc>
          <w:tcPr>
            <w:tcW w:w="881" w:type="dxa"/>
          </w:tcPr>
          <w:p>
            <w:pPr>
              <w:pStyle w:val="TableParagraph"/>
              <w:spacing w:line="200" w:lineRule="exact"/>
              <w:ind w:left="239" w:right="9"/>
              <w:jc w:val="center"/>
              <w:rPr>
                <w:sz w:val="18"/>
              </w:rPr>
            </w:pPr>
            <w:r>
              <w:rPr>
                <w:sz w:val="18"/>
              </w:rPr>
              <w:t>0.0</w:t>
            </w:r>
          </w:p>
        </w:tc>
        <w:tc>
          <w:tcPr>
            <w:tcW w:w="984" w:type="dxa"/>
          </w:tcPr>
          <w:p>
            <w:pPr>
              <w:pStyle w:val="TableParagraph"/>
              <w:spacing w:line="200" w:lineRule="exact"/>
              <w:ind w:left="609"/>
              <w:rPr>
                <w:sz w:val="18"/>
              </w:rPr>
            </w:pPr>
            <w:r>
              <w:rPr>
                <w:sz w:val="18"/>
              </w:rPr>
              <w:t>*</w:t>
            </w:r>
          </w:p>
        </w:tc>
        <w:tc>
          <w:tcPr>
            <w:tcW w:w="868" w:type="dxa"/>
          </w:tcPr>
          <w:p>
            <w:pPr>
              <w:pStyle w:val="TableParagraph"/>
              <w:spacing w:line="200" w:lineRule="exact"/>
              <w:ind w:right="301"/>
              <w:jc w:val="right"/>
              <w:rPr>
                <w:sz w:val="18"/>
              </w:rPr>
            </w:pPr>
            <w:r>
              <w:rPr>
                <w:sz w:val="18"/>
              </w:rPr>
              <w:t>0.1</w:t>
            </w:r>
          </w:p>
        </w:tc>
        <w:tc>
          <w:tcPr>
            <w:tcW w:w="1098" w:type="dxa"/>
          </w:tcPr>
          <w:p>
            <w:pPr>
              <w:pStyle w:val="TableParagraph"/>
              <w:spacing w:line="200" w:lineRule="exact"/>
              <w:ind w:left="36" w:right="30"/>
              <w:jc w:val="center"/>
              <w:rPr>
                <w:sz w:val="18"/>
              </w:rPr>
            </w:pPr>
            <w:r>
              <w:rPr>
                <w:sz w:val="18"/>
              </w:rPr>
              <w:t>0.0</w:t>
            </w:r>
          </w:p>
        </w:tc>
      </w:tr>
      <w:tr>
        <w:trPr>
          <w:trHeight w:val="330" w:hRule="atLeast"/>
        </w:trPr>
        <w:tc>
          <w:tcPr>
            <w:tcW w:w="2898" w:type="dxa"/>
          </w:tcPr>
          <w:p>
            <w:pPr>
              <w:pStyle w:val="TableParagraph"/>
              <w:spacing w:line="204" w:lineRule="exact"/>
              <w:ind w:left="125"/>
              <w:rPr>
                <w:sz w:val="18"/>
              </w:rPr>
            </w:pPr>
            <w:r>
              <w:rPr>
                <w:sz w:val="18"/>
              </w:rPr>
              <w:t>Other</w:t>
            </w:r>
          </w:p>
        </w:tc>
        <w:tc>
          <w:tcPr>
            <w:tcW w:w="1131" w:type="dxa"/>
          </w:tcPr>
          <w:p>
            <w:pPr>
              <w:pStyle w:val="TableParagraph"/>
              <w:spacing w:line="204" w:lineRule="exact"/>
              <w:ind w:left="360" w:right="136"/>
              <w:jc w:val="center"/>
              <w:rPr>
                <w:sz w:val="18"/>
              </w:rPr>
            </w:pPr>
            <w:r>
              <w:rPr>
                <w:sz w:val="18"/>
              </w:rPr>
              <w:t>0.2</w:t>
            </w:r>
          </w:p>
        </w:tc>
        <w:tc>
          <w:tcPr>
            <w:tcW w:w="1110" w:type="dxa"/>
          </w:tcPr>
          <w:p>
            <w:pPr>
              <w:pStyle w:val="TableParagraph"/>
              <w:spacing w:line="204" w:lineRule="exact"/>
              <w:ind w:right="457"/>
              <w:jc w:val="right"/>
              <w:rPr>
                <w:sz w:val="18"/>
              </w:rPr>
            </w:pPr>
            <w:r>
              <w:rPr>
                <w:sz w:val="18"/>
              </w:rPr>
              <w:t>*</w:t>
            </w:r>
          </w:p>
        </w:tc>
        <w:tc>
          <w:tcPr>
            <w:tcW w:w="826" w:type="dxa"/>
          </w:tcPr>
          <w:p>
            <w:pPr>
              <w:pStyle w:val="TableParagraph"/>
              <w:spacing w:line="204" w:lineRule="exact"/>
              <w:ind w:right="259"/>
              <w:jc w:val="right"/>
              <w:rPr>
                <w:sz w:val="18"/>
              </w:rPr>
            </w:pPr>
            <w:r>
              <w:rPr>
                <w:sz w:val="18"/>
              </w:rPr>
              <w:t>0.0</w:t>
            </w:r>
          </w:p>
        </w:tc>
        <w:tc>
          <w:tcPr>
            <w:tcW w:w="881" w:type="dxa"/>
          </w:tcPr>
          <w:p>
            <w:pPr>
              <w:pStyle w:val="TableParagraph"/>
              <w:spacing w:line="204" w:lineRule="exact"/>
              <w:ind w:left="239" w:right="9"/>
              <w:jc w:val="center"/>
              <w:rPr>
                <w:sz w:val="18"/>
              </w:rPr>
            </w:pPr>
            <w:r>
              <w:rPr>
                <w:sz w:val="18"/>
              </w:rPr>
              <w:t>0.0</w:t>
            </w:r>
          </w:p>
        </w:tc>
        <w:tc>
          <w:tcPr>
            <w:tcW w:w="984" w:type="dxa"/>
          </w:tcPr>
          <w:p>
            <w:pPr>
              <w:pStyle w:val="TableParagraph"/>
              <w:spacing w:line="204" w:lineRule="exact"/>
              <w:ind w:left="609"/>
              <w:rPr>
                <w:sz w:val="18"/>
              </w:rPr>
            </w:pPr>
            <w:r>
              <w:rPr>
                <w:sz w:val="18"/>
              </w:rPr>
              <w:t>*</w:t>
            </w:r>
          </w:p>
        </w:tc>
        <w:tc>
          <w:tcPr>
            <w:tcW w:w="868" w:type="dxa"/>
          </w:tcPr>
          <w:p>
            <w:pPr>
              <w:pStyle w:val="TableParagraph"/>
              <w:spacing w:line="204" w:lineRule="exact"/>
              <w:ind w:right="301"/>
              <w:jc w:val="right"/>
              <w:rPr>
                <w:sz w:val="18"/>
              </w:rPr>
            </w:pPr>
            <w:r>
              <w:rPr>
                <w:sz w:val="18"/>
              </w:rPr>
              <w:t>0.2</w:t>
            </w:r>
          </w:p>
        </w:tc>
        <w:tc>
          <w:tcPr>
            <w:tcW w:w="1098" w:type="dxa"/>
          </w:tcPr>
          <w:p>
            <w:pPr>
              <w:pStyle w:val="TableParagraph"/>
              <w:spacing w:line="204" w:lineRule="exact"/>
              <w:ind w:left="36" w:right="30"/>
              <w:jc w:val="center"/>
              <w:rPr>
                <w:sz w:val="18"/>
              </w:rPr>
            </w:pPr>
            <w:r>
              <w:rPr>
                <w:sz w:val="18"/>
              </w:rPr>
              <w:t>0.2</w:t>
            </w:r>
          </w:p>
        </w:tc>
      </w:tr>
      <w:tr>
        <w:trPr>
          <w:trHeight w:val="329" w:hRule="atLeast"/>
        </w:trPr>
        <w:tc>
          <w:tcPr>
            <w:tcW w:w="2898" w:type="dxa"/>
          </w:tcPr>
          <w:p>
            <w:pPr>
              <w:pStyle w:val="TableParagraph"/>
              <w:spacing w:line="217" w:lineRule="exact" w:before="93"/>
              <w:ind w:left="43"/>
              <w:rPr>
                <w:sz w:val="18"/>
              </w:rPr>
            </w:pPr>
            <w:r>
              <w:rPr>
                <w:sz w:val="18"/>
              </w:rPr>
              <w:t>Don't know</w:t>
            </w:r>
          </w:p>
        </w:tc>
        <w:tc>
          <w:tcPr>
            <w:tcW w:w="1131" w:type="dxa"/>
          </w:tcPr>
          <w:p>
            <w:pPr>
              <w:pStyle w:val="TableParagraph"/>
              <w:spacing w:line="217" w:lineRule="exact" w:before="93"/>
              <w:ind w:left="360" w:right="136"/>
              <w:jc w:val="center"/>
              <w:rPr>
                <w:sz w:val="18"/>
              </w:rPr>
            </w:pPr>
            <w:r>
              <w:rPr>
                <w:sz w:val="18"/>
              </w:rPr>
              <w:t>0.0</w:t>
            </w:r>
          </w:p>
        </w:tc>
        <w:tc>
          <w:tcPr>
            <w:tcW w:w="1110" w:type="dxa"/>
          </w:tcPr>
          <w:p>
            <w:pPr>
              <w:pStyle w:val="TableParagraph"/>
              <w:spacing w:line="217" w:lineRule="exact" w:before="93"/>
              <w:ind w:right="457"/>
              <w:jc w:val="right"/>
              <w:rPr>
                <w:sz w:val="18"/>
              </w:rPr>
            </w:pPr>
            <w:r>
              <w:rPr>
                <w:sz w:val="18"/>
              </w:rPr>
              <w:t>*</w:t>
            </w:r>
          </w:p>
        </w:tc>
        <w:tc>
          <w:tcPr>
            <w:tcW w:w="826" w:type="dxa"/>
          </w:tcPr>
          <w:p>
            <w:pPr>
              <w:pStyle w:val="TableParagraph"/>
              <w:spacing w:line="217" w:lineRule="exact" w:before="93"/>
              <w:ind w:right="259"/>
              <w:jc w:val="right"/>
              <w:rPr>
                <w:sz w:val="18"/>
              </w:rPr>
            </w:pPr>
            <w:r>
              <w:rPr>
                <w:sz w:val="18"/>
              </w:rPr>
              <w:t>0.0</w:t>
            </w:r>
          </w:p>
        </w:tc>
        <w:tc>
          <w:tcPr>
            <w:tcW w:w="881" w:type="dxa"/>
          </w:tcPr>
          <w:p>
            <w:pPr>
              <w:pStyle w:val="TableParagraph"/>
              <w:spacing w:line="217" w:lineRule="exact" w:before="93"/>
              <w:ind w:left="239" w:right="9"/>
              <w:jc w:val="center"/>
              <w:rPr>
                <w:sz w:val="18"/>
              </w:rPr>
            </w:pPr>
            <w:r>
              <w:rPr>
                <w:sz w:val="18"/>
              </w:rPr>
              <w:t>0.0</w:t>
            </w:r>
          </w:p>
        </w:tc>
        <w:tc>
          <w:tcPr>
            <w:tcW w:w="984" w:type="dxa"/>
          </w:tcPr>
          <w:p>
            <w:pPr>
              <w:pStyle w:val="TableParagraph"/>
              <w:spacing w:line="217" w:lineRule="exact" w:before="93"/>
              <w:ind w:left="609"/>
              <w:rPr>
                <w:sz w:val="18"/>
              </w:rPr>
            </w:pPr>
            <w:r>
              <w:rPr>
                <w:sz w:val="18"/>
              </w:rPr>
              <w:t>*</w:t>
            </w:r>
          </w:p>
        </w:tc>
        <w:tc>
          <w:tcPr>
            <w:tcW w:w="868" w:type="dxa"/>
          </w:tcPr>
          <w:p>
            <w:pPr>
              <w:pStyle w:val="TableParagraph"/>
              <w:spacing w:line="217" w:lineRule="exact" w:before="93"/>
              <w:ind w:right="301"/>
              <w:jc w:val="right"/>
              <w:rPr>
                <w:sz w:val="18"/>
              </w:rPr>
            </w:pPr>
            <w:r>
              <w:rPr>
                <w:sz w:val="18"/>
              </w:rPr>
              <w:t>0.0</w:t>
            </w:r>
          </w:p>
        </w:tc>
        <w:tc>
          <w:tcPr>
            <w:tcW w:w="1098" w:type="dxa"/>
          </w:tcPr>
          <w:p>
            <w:pPr>
              <w:pStyle w:val="TableParagraph"/>
              <w:spacing w:line="217" w:lineRule="exact" w:before="93"/>
              <w:ind w:left="36" w:right="30"/>
              <w:jc w:val="center"/>
              <w:rPr>
                <w:sz w:val="18"/>
              </w:rPr>
            </w:pPr>
            <w:r>
              <w:rPr>
                <w:sz w:val="18"/>
              </w:rPr>
              <w:t>0.0</w:t>
            </w:r>
          </w:p>
        </w:tc>
      </w:tr>
      <w:tr>
        <w:trPr>
          <w:trHeight w:val="330" w:hRule="atLeast"/>
        </w:trPr>
        <w:tc>
          <w:tcPr>
            <w:tcW w:w="2898" w:type="dxa"/>
          </w:tcPr>
          <w:p>
            <w:pPr>
              <w:pStyle w:val="TableParagraph"/>
              <w:spacing w:line="204" w:lineRule="exact"/>
              <w:ind w:left="43"/>
              <w:rPr>
                <w:sz w:val="18"/>
              </w:rPr>
            </w:pPr>
            <w:r>
              <w:rPr>
                <w:sz w:val="18"/>
              </w:rPr>
              <w:t>Missing</w:t>
            </w:r>
          </w:p>
        </w:tc>
        <w:tc>
          <w:tcPr>
            <w:tcW w:w="1131" w:type="dxa"/>
          </w:tcPr>
          <w:p>
            <w:pPr>
              <w:pStyle w:val="TableParagraph"/>
              <w:spacing w:line="204" w:lineRule="exact"/>
              <w:ind w:left="360" w:right="136"/>
              <w:jc w:val="center"/>
              <w:rPr>
                <w:sz w:val="18"/>
              </w:rPr>
            </w:pPr>
            <w:r>
              <w:rPr>
                <w:sz w:val="18"/>
              </w:rPr>
              <w:t>0.3</w:t>
            </w:r>
          </w:p>
        </w:tc>
        <w:tc>
          <w:tcPr>
            <w:tcW w:w="1110" w:type="dxa"/>
          </w:tcPr>
          <w:p>
            <w:pPr>
              <w:pStyle w:val="TableParagraph"/>
              <w:spacing w:line="204" w:lineRule="exact"/>
              <w:ind w:right="457"/>
              <w:jc w:val="right"/>
              <w:rPr>
                <w:sz w:val="18"/>
              </w:rPr>
            </w:pPr>
            <w:r>
              <w:rPr>
                <w:sz w:val="18"/>
              </w:rPr>
              <w:t>*</w:t>
            </w:r>
          </w:p>
        </w:tc>
        <w:tc>
          <w:tcPr>
            <w:tcW w:w="826" w:type="dxa"/>
          </w:tcPr>
          <w:p>
            <w:pPr>
              <w:pStyle w:val="TableParagraph"/>
              <w:spacing w:line="204" w:lineRule="exact"/>
              <w:ind w:right="259"/>
              <w:jc w:val="right"/>
              <w:rPr>
                <w:sz w:val="18"/>
              </w:rPr>
            </w:pPr>
            <w:r>
              <w:rPr>
                <w:sz w:val="18"/>
              </w:rPr>
              <w:t>0.6</w:t>
            </w:r>
          </w:p>
        </w:tc>
        <w:tc>
          <w:tcPr>
            <w:tcW w:w="881" w:type="dxa"/>
          </w:tcPr>
          <w:p>
            <w:pPr>
              <w:pStyle w:val="TableParagraph"/>
              <w:spacing w:line="204" w:lineRule="exact"/>
              <w:ind w:left="239" w:right="9"/>
              <w:jc w:val="center"/>
              <w:rPr>
                <w:sz w:val="18"/>
              </w:rPr>
            </w:pPr>
            <w:r>
              <w:rPr>
                <w:sz w:val="18"/>
              </w:rPr>
              <w:t>0.0</w:t>
            </w:r>
          </w:p>
        </w:tc>
        <w:tc>
          <w:tcPr>
            <w:tcW w:w="984" w:type="dxa"/>
          </w:tcPr>
          <w:p>
            <w:pPr>
              <w:pStyle w:val="TableParagraph"/>
              <w:spacing w:line="204" w:lineRule="exact"/>
              <w:ind w:left="609"/>
              <w:rPr>
                <w:sz w:val="18"/>
              </w:rPr>
            </w:pPr>
            <w:r>
              <w:rPr>
                <w:sz w:val="18"/>
              </w:rPr>
              <w:t>*</w:t>
            </w:r>
          </w:p>
        </w:tc>
        <w:tc>
          <w:tcPr>
            <w:tcW w:w="868" w:type="dxa"/>
          </w:tcPr>
          <w:p>
            <w:pPr>
              <w:pStyle w:val="TableParagraph"/>
              <w:spacing w:line="204" w:lineRule="exact"/>
              <w:ind w:right="301"/>
              <w:jc w:val="right"/>
              <w:rPr>
                <w:sz w:val="18"/>
              </w:rPr>
            </w:pPr>
            <w:r>
              <w:rPr>
                <w:sz w:val="18"/>
              </w:rPr>
              <w:t>0.0</w:t>
            </w:r>
          </w:p>
        </w:tc>
        <w:tc>
          <w:tcPr>
            <w:tcW w:w="1098" w:type="dxa"/>
          </w:tcPr>
          <w:p>
            <w:pPr>
              <w:pStyle w:val="TableParagraph"/>
              <w:spacing w:line="204" w:lineRule="exact"/>
              <w:ind w:left="36" w:right="30"/>
              <w:jc w:val="center"/>
              <w:rPr>
                <w:sz w:val="18"/>
              </w:rPr>
            </w:pPr>
            <w:r>
              <w:rPr>
                <w:sz w:val="18"/>
              </w:rPr>
              <w:t>0.3</w:t>
            </w:r>
          </w:p>
        </w:tc>
      </w:tr>
      <w:tr>
        <w:trPr>
          <w:trHeight w:val="330" w:hRule="atLeast"/>
        </w:trPr>
        <w:tc>
          <w:tcPr>
            <w:tcW w:w="2898" w:type="dxa"/>
          </w:tcPr>
          <w:p>
            <w:pPr>
              <w:pStyle w:val="TableParagraph"/>
              <w:spacing w:line="217" w:lineRule="exact" w:before="93"/>
              <w:ind w:left="43"/>
              <w:rPr>
                <w:sz w:val="18"/>
              </w:rPr>
            </w:pPr>
            <w:r>
              <w:rPr>
                <w:sz w:val="18"/>
              </w:rPr>
              <w:t>Total</w:t>
            </w:r>
          </w:p>
        </w:tc>
        <w:tc>
          <w:tcPr>
            <w:tcW w:w="1131" w:type="dxa"/>
          </w:tcPr>
          <w:p>
            <w:pPr>
              <w:pStyle w:val="TableParagraph"/>
              <w:spacing w:line="217" w:lineRule="exact" w:before="93"/>
              <w:ind w:left="360" w:right="319"/>
              <w:jc w:val="center"/>
              <w:rPr>
                <w:sz w:val="18"/>
              </w:rPr>
            </w:pPr>
            <w:r>
              <w:rPr>
                <w:sz w:val="18"/>
              </w:rPr>
              <w:t>100.0</w:t>
            </w:r>
          </w:p>
        </w:tc>
        <w:tc>
          <w:tcPr>
            <w:tcW w:w="1110" w:type="dxa"/>
          </w:tcPr>
          <w:p>
            <w:pPr>
              <w:pStyle w:val="TableParagraph"/>
              <w:spacing w:line="217" w:lineRule="exact" w:before="93"/>
              <w:ind w:right="453"/>
              <w:jc w:val="right"/>
              <w:rPr>
                <w:sz w:val="18"/>
              </w:rPr>
            </w:pPr>
            <w:r>
              <w:rPr>
                <w:sz w:val="18"/>
              </w:rPr>
              <w:t>100.0</w:t>
            </w:r>
          </w:p>
        </w:tc>
        <w:tc>
          <w:tcPr>
            <w:tcW w:w="826" w:type="dxa"/>
          </w:tcPr>
          <w:p>
            <w:pPr>
              <w:pStyle w:val="TableParagraph"/>
              <w:spacing w:line="217" w:lineRule="exact" w:before="93"/>
              <w:ind w:right="259"/>
              <w:jc w:val="right"/>
              <w:rPr>
                <w:sz w:val="18"/>
              </w:rPr>
            </w:pPr>
            <w:r>
              <w:rPr>
                <w:sz w:val="18"/>
              </w:rPr>
              <w:t>100.0</w:t>
            </w:r>
          </w:p>
        </w:tc>
        <w:tc>
          <w:tcPr>
            <w:tcW w:w="881" w:type="dxa"/>
          </w:tcPr>
          <w:p>
            <w:pPr>
              <w:pStyle w:val="TableParagraph"/>
              <w:spacing w:line="217" w:lineRule="exact" w:before="93"/>
              <w:ind w:left="139" w:right="91"/>
              <w:jc w:val="center"/>
              <w:rPr>
                <w:sz w:val="18"/>
              </w:rPr>
            </w:pPr>
            <w:r>
              <w:rPr>
                <w:sz w:val="18"/>
              </w:rPr>
              <w:t>100.0</w:t>
            </w:r>
          </w:p>
        </w:tc>
        <w:tc>
          <w:tcPr>
            <w:tcW w:w="984" w:type="dxa"/>
          </w:tcPr>
          <w:p>
            <w:pPr>
              <w:pStyle w:val="TableParagraph"/>
              <w:spacing w:line="217" w:lineRule="exact" w:before="93"/>
              <w:ind w:left="287"/>
              <w:rPr>
                <w:sz w:val="18"/>
              </w:rPr>
            </w:pPr>
            <w:r>
              <w:rPr>
                <w:sz w:val="18"/>
              </w:rPr>
              <w:t>100.0</w:t>
            </w:r>
          </w:p>
        </w:tc>
        <w:tc>
          <w:tcPr>
            <w:tcW w:w="868" w:type="dxa"/>
          </w:tcPr>
          <w:p>
            <w:pPr>
              <w:pStyle w:val="TableParagraph"/>
              <w:spacing w:line="217" w:lineRule="exact" w:before="93"/>
              <w:ind w:right="301"/>
              <w:jc w:val="right"/>
              <w:rPr>
                <w:sz w:val="18"/>
              </w:rPr>
            </w:pPr>
            <w:r>
              <w:rPr>
                <w:sz w:val="18"/>
              </w:rPr>
              <w:t>100.0</w:t>
            </w:r>
          </w:p>
        </w:tc>
        <w:tc>
          <w:tcPr>
            <w:tcW w:w="1098" w:type="dxa"/>
          </w:tcPr>
          <w:p>
            <w:pPr>
              <w:pStyle w:val="TableParagraph"/>
              <w:spacing w:line="217" w:lineRule="exact" w:before="93"/>
              <w:ind w:left="36" w:right="209"/>
              <w:jc w:val="center"/>
              <w:rPr>
                <w:sz w:val="18"/>
              </w:rPr>
            </w:pPr>
            <w:r>
              <w:rPr>
                <w:sz w:val="18"/>
              </w:rPr>
              <w:t>100.0</w:t>
            </w:r>
          </w:p>
        </w:tc>
      </w:tr>
      <w:tr>
        <w:trPr>
          <w:trHeight w:val="282" w:hRule="atLeast"/>
        </w:trPr>
        <w:tc>
          <w:tcPr>
            <w:tcW w:w="2898" w:type="dxa"/>
            <w:tcBorders>
              <w:bottom w:val="single" w:sz="4" w:space="0" w:color="000000"/>
            </w:tcBorders>
          </w:tcPr>
          <w:p>
            <w:pPr>
              <w:pStyle w:val="TableParagraph"/>
              <w:spacing w:line="204" w:lineRule="exact"/>
              <w:ind w:left="43"/>
              <w:rPr>
                <w:sz w:val="18"/>
              </w:rPr>
            </w:pPr>
            <w:r>
              <w:rPr>
                <w:sz w:val="18"/>
              </w:rPr>
              <w:t>Number of users</w:t>
            </w:r>
          </w:p>
        </w:tc>
        <w:tc>
          <w:tcPr>
            <w:tcW w:w="1131" w:type="dxa"/>
            <w:tcBorders>
              <w:bottom w:val="single" w:sz="4" w:space="0" w:color="000000"/>
            </w:tcBorders>
          </w:tcPr>
          <w:p>
            <w:pPr>
              <w:pStyle w:val="TableParagraph"/>
              <w:spacing w:line="204" w:lineRule="exact"/>
              <w:ind w:left="360" w:right="319"/>
              <w:jc w:val="center"/>
              <w:rPr>
                <w:sz w:val="18"/>
              </w:rPr>
            </w:pPr>
            <w:r>
              <w:rPr>
                <w:sz w:val="18"/>
              </w:rPr>
              <w:t>5,315</w:t>
            </w:r>
          </w:p>
        </w:tc>
        <w:tc>
          <w:tcPr>
            <w:tcW w:w="1110" w:type="dxa"/>
            <w:tcBorders>
              <w:bottom w:val="single" w:sz="4" w:space="0" w:color="000000"/>
            </w:tcBorders>
          </w:tcPr>
          <w:p>
            <w:pPr>
              <w:pStyle w:val="TableParagraph"/>
              <w:spacing w:line="204" w:lineRule="exact"/>
              <w:ind w:right="453"/>
              <w:jc w:val="right"/>
              <w:rPr>
                <w:sz w:val="18"/>
              </w:rPr>
            </w:pPr>
            <w:r>
              <w:rPr>
                <w:sz w:val="18"/>
              </w:rPr>
              <w:t>11</w:t>
            </w:r>
          </w:p>
        </w:tc>
        <w:tc>
          <w:tcPr>
            <w:tcW w:w="826" w:type="dxa"/>
            <w:tcBorders>
              <w:bottom w:val="single" w:sz="4" w:space="0" w:color="000000"/>
            </w:tcBorders>
          </w:tcPr>
          <w:p>
            <w:pPr>
              <w:pStyle w:val="TableParagraph"/>
              <w:spacing w:line="204" w:lineRule="exact"/>
              <w:ind w:right="259"/>
              <w:jc w:val="right"/>
              <w:rPr>
                <w:sz w:val="18"/>
              </w:rPr>
            </w:pPr>
            <w:r>
              <w:rPr>
                <w:sz w:val="18"/>
              </w:rPr>
              <w:t>218</w:t>
            </w:r>
          </w:p>
        </w:tc>
        <w:tc>
          <w:tcPr>
            <w:tcW w:w="881" w:type="dxa"/>
            <w:tcBorders>
              <w:bottom w:val="single" w:sz="4" w:space="0" w:color="000000"/>
            </w:tcBorders>
          </w:tcPr>
          <w:p>
            <w:pPr>
              <w:pStyle w:val="TableParagraph"/>
              <w:spacing w:line="204" w:lineRule="exact"/>
              <w:ind w:left="239" w:right="55"/>
              <w:jc w:val="center"/>
              <w:rPr>
                <w:sz w:val="18"/>
              </w:rPr>
            </w:pPr>
            <w:r>
              <w:rPr>
                <w:sz w:val="18"/>
              </w:rPr>
              <w:t>249</w:t>
            </w:r>
          </w:p>
        </w:tc>
        <w:tc>
          <w:tcPr>
            <w:tcW w:w="984" w:type="dxa"/>
            <w:tcBorders>
              <w:bottom w:val="single" w:sz="4" w:space="0" w:color="000000"/>
            </w:tcBorders>
          </w:tcPr>
          <w:p>
            <w:pPr>
              <w:pStyle w:val="TableParagraph"/>
              <w:spacing w:line="204" w:lineRule="exact"/>
              <w:ind w:left="515"/>
              <w:rPr>
                <w:sz w:val="18"/>
              </w:rPr>
            </w:pPr>
            <w:r>
              <w:rPr>
                <w:sz w:val="18"/>
              </w:rPr>
              <w:t>19</w:t>
            </w:r>
          </w:p>
        </w:tc>
        <w:tc>
          <w:tcPr>
            <w:tcW w:w="868" w:type="dxa"/>
            <w:tcBorders>
              <w:bottom w:val="single" w:sz="4" w:space="0" w:color="000000"/>
            </w:tcBorders>
          </w:tcPr>
          <w:p>
            <w:pPr>
              <w:pStyle w:val="TableParagraph"/>
              <w:spacing w:line="204" w:lineRule="exact"/>
              <w:ind w:right="302"/>
              <w:jc w:val="right"/>
              <w:rPr>
                <w:sz w:val="18"/>
              </w:rPr>
            </w:pPr>
            <w:r>
              <w:rPr>
                <w:sz w:val="18"/>
              </w:rPr>
              <w:t>1,610</w:t>
            </w:r>
          </w:p>
        </w:tc>
        <w:tc>
          <w:tcPr>
            <w:tcW w:w="1098" w:type="dxa"/>
            <w:tcBorders>
              <w:bottom w:val="single" w:sz="4" w:space="0" w:color="000000"/>
            </w:tcBorders>
          </w:tcPr>
          <w:p>
            <w:pPr>
              <w:pStyle w:val="TableParagraph"/>
              <w:spacing w:line="204" w:lineRule="exact"/>
              <w:ind w:left="36" w:right="210"/>
              <w:jc w:val="center"/>
              <w:rPr>
                <w:sz w:val="18"/>
              </w:rPr>
            </w:pPr>
            <w:r>
              <w:rPr>
                <w:sz w:val="18"/>
              </w:rPr>
              <w:t>7,439</w:t>
            </w:r>
          </w:p>
        </w:tc>
      </w:tr>
      <w:tr>
        <w:trPr>
          <w:trHeight w:val="379" w:hRule="atLeast"/>
        </w:trPr>
        <w:tc>
          <w:tcPr>
            <w:tcW w:w="2898" w:type="dxa"/>
            <w:tcBorders>
              <w:top w:val="single" w:sz="4" w:space="0" w:color="000000"/>
              <w:bottom w:val="single" w:sz="4" w:space="0" w:color="000000"/>
            </w:tcBorders>
          </w:tcPr>
          <w:p>
            <w:pPr>
              <w:pStyle w:val="TableParagraph"/>
              <w:rPr>
                <w:rFonts w:ascii="Times New Roman"/>
                <w:sz w:val="18"/>
              </w:rPr>
            </w:pPr>
          </w:p>
        </w:tc>
        <w:tc>
          <w:tcPr>
            <w:tcW w:w="1131" w:type="dxa"/>
            <w:tcBorders>
              <w:top w:val="single" w:sz="4" w:space="0" w:color="000000"/>
              <w:bottom w:val="single" w:sz="4" w:space="0" w:color="000000"/>
            </w:tcBorders>
          </w:tcPr>
          <w:p>
            <w:pPr>
              <w:pStyle w:val="TableParagraph"/>
              <w:rPr>
                <w:rFonts w:ascii="Times New Roman"/>
                <w:sz w:val="18"/>
              </w:rPr>
            </w:pPr>
          </w:p>
        </w:tc>
        <w:tc>
          <w:tcPr>
            <w:tcW w:w="1110" w:type="dxa"/>
            <w:tcBorders>
              <w:top w:val="single" w:sz="4" w:space="0" w:color="000000"/>
              <w:bottom w:val="single" w:sz="4" w:space="0" w:color="000000"/>
            </w:tcBorders>
          </w:tcPr>
          <w:p>
            <w:pPr>
              <w:pStyle w:val="TableParagraph"/>
              <w:rPr>
                <w:rFonts w:ascii="Times New Roman"/>
                <w:sz w:val="18"/>
              </w:rPr>
            </w:pPr>
          </w:p>
        </w:tc>
        <w:tc>
          <w:tcPr>
            <w:tcW w:w="826" w:type="dxa"/>
            <w:tcBorders>
              <w:top w:val="single" w:sz="4" w:space="0" w:color="000000"/>
              <w:bottom w:val="single" w:sz="4" w:space="0" w:color="000000"/>
            </w:tcBorders>
          </w:tcPr>
          <w:p>
            <w:pPr>
              <w:pStyle w:val="TableParagraph"/>
              <w:rPr>
                <w:rFonts w:ascii="Times New Roman"/>
                <w:sz w:val="18"/>
              </w:rPr>
            </w:pPr>
          </w:p>
        </w:tc>
        <w:tc>
          <w:tcPr>
            <w:tcW w:w="881" w:type="dxa"/>
            <w:tcBorders>
              <w:top w:val="single" w:sz="4" w:space="0" w:color="000000"/>
              <w:bottom w:val="single" w:sz="4" w:space="0" w:color="000000"/>
            </w:tcBorders>
          </w:tcPr>
          <w:p>
            <w:pPr>
              <w:pStyle w:val="TableParagraph"/>
              <w:rPr>
                <w:rFonts w:ascii="Times New Roman"/>
                <w:sz w:val="18"/>
              </w:rPr>
            </w:pPr>
          </w:p>
        </w:tc>
        <w:tc>
          <w:tcPr>
            <w:tcW w:w="984" w:type="dxa"/>
            <w:tcBorders>
              <w:top w:val="single" w:sz="4" w:space="0" w:color="000000"/>
              <w:bottom w:val="single" w:sz="4" w:space="0" w:color="000000"/>
            </w:tcBorders>
          </w:tcPr>
          <w:p>
            <w:pPr>
              <w:pStyle w:val="TableParagraph"/>
              <w:rPr>
                <w:rFonts w:ascii="Times New Roman"/>
                <w:sz w:val="18"/>
              </w:rPr>
            </w:pPr>
          </w:p>
        </w:tc>
        <w:tc>
          <w:tcPr>
            <w:tcW w:w="868" w:type="dxa"/>
            <w:tcBorders>
              <w:top w:val="single" w:sz="4" w:space="0" w:color="000000"/>
              <w:bottom w:val="single" w:sz="4" w:space="0" w:color="000000"/>
            </w:tcBorders>
          </w:tcPr>
          <w:p>
            <w:pPr>
              <w:pStyle w:val="TableParagraph"/>
              <w:rPr>
                <w:rFonts w:ascii="Times New Roman"/>
                <w:sz w:val="18"/>
              </w:rPr>
            </w:pPr>
          </w:p>
        </w:tc>
        <w:tc>
          <w:tcPr>
            <w:tcW w:w="1098" w:type="dxa"/>
            <w:tcBorders>
              <w:top w:val="single" w:sz="4" w:space="0" w:color="000000"/>
              <w:bottom w:val="single" w:sz="4" w:space="0" w:color="000000"/>
            </w:tcBorders>
          </w:tcPr>
          <w:p>
            <w:pPr>
              <w:pStyle w:val="TableParagraph"/>
              <w:spacing w:before="80"/>
              <w:ind w:left="36" w:right="153"/>
              <w:jc w:val="center"/>
              <w:rPr>
                <w:i/>
                <w:sz w:val="18"/>
              </w:rPr>
            </w:pPr>
            <w:r>
              <w:rPr>
                <w:i/>
                <w:sz w:val="18"/>
              </w:rPr>
              <w:t>Continued…</w:t>
            </w:r>
          </w:p>
        </w:tc>
      </w:tr>
    </w:tbl>
    <w:p>
      <w:pPr>
        <w:spacing w:after="0"/>
        <w:jc w:val="center"/>
        <w:rPr>
          <w:sz w:val="18"/>
        </w:rPr>
        <w:sectPr>
          <w:footerReference w:type="default" r:id="rId36"/>
          <w:pgSz w:w="12240" w:h="15840"/>
          <w:pgMar w:footer="717" w:header="0" w:top="1220" w:bottom="900" w:left="460" w:right="460"/>
          <w:pgNumType w:start="73"/>
        </w:sectPr>
      </w:pPr>
    </w:p>
    <w:tbl>
      <w:tblPr>
        <w:tblW w:w="0" w:type="auto"/>
        <w:jc w:val="left"/>
        <w:tblInd w:w="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8"/>
        <w:gridCol w:w="1131"/>
        <w:gridCol w:w="1110"/>
        <w:gridCol w:w="831"/>
        <w:gridCol w:w="876"/>
        <w:gridCol w:w="984"/>
        <w:gridCol w:w="868"/>
        <w:gridCol w:w="1098"/>
      </w:tblGrid>
      <w:tr>
        <w:trPr>
          <w:trHeight w:val="396" w:hRule="atLeast"/>
        </w:trPr>
        <w:tc>
          <w:tcPr>
            <w:tcW w:w="9796" w:type="dxa"/>
            <w:gridSpan w:val="8"/>
            <w:tcBorders>
              <w:top w:val="single" w:sz="4" w:space="0" w:color="000000"/>
            </w:tcBorders>
          </w:tcPr>
          <w:p>
            <w:pPr>
              <w:pStyle w:val="TableParagraph"/>
              <w:spacing w:before="80"/>
              <w:ind w:left="43"/>
              <w:rPr>
                <w:i/>
                <w:sz w:val="18"/>
              </w:rPr>
            </w:pPr>
            <w:r>
              <w:rPr>
                <w:sz w:val="18"/>
                <w:u w:val="single"/>
              </w:rPr>
              <w:t>Table 31 Source of modern contraceptive methods</w:t>
            </w:r>
            <w:r>
              <w:rPr>
                <w:i/>
                <w:sz w:val="18"/>
                <w:u w:val="single"/>
              </w:rPr>
              <w:t>—Continued</w:t>
            </w:r>
          </w:p>
        </w:tc>
      </w:tr>
      <w:tr>
        <w:trPr>
          <w:trHeight w:val="582" w:hRule="atLeast"/>
        </w:trPr>
        <w:tc>
          <w:tcPr>
            <w:tcW w:w="9796" w:type="dxa"/>
            <w:gridSpan w:val="8"/>
            <w:tcBorders>
              <w:bottom w:val="single" w:sz="4" w:space="0" w:color="000000"/>
            </w:tcBorders>
          </w:tcPr>
          <w:p>
            <w:pPr>
              <w:pStyle w:val="TableParagraph"/>
              <w:spacing w:before="63"/>
              <w:ind w:left="43"/>
              <w:rPr>
                <w:sz w:val="18"/>
              </w:rPr>
            </w:pPr>
            <w:r>
              <w:rPr>
                <w:sz w:val="18"/>
              </w:rPr>
              <w:t>Percent distribution of women age 15-49 who are current users of modern contraceptive methods by most recent source of the method, according to residence, Maharashtra, 2019-20</w:t>
            </w:r>
          </w:p>
        </w:tc>
      </w:tr>
      <w:tr>
        <w:trPr>
          <w:trHeight w:val="520" w:hRule="atLeast"/>
        </w:trPr>
        <w:tc>
          <w:tcPr>
            <w:tcW w:w="2898" w:type="dxa"/>
            <w:tcBorders>
              <w:top w:val="single" w:sz="4" w:space="0" w:color="000000"/>
              <w:bottom w:val="single" w:sz="4" w:space="0" w:color="000000"/>
            </w:tcBorders>
          </w:tcPr>
          <w:p>
            <w:pPr>
              <w:pStyle w:val="TableParagraph"/>
              <w:spacing w:before="8"/>
              <w:rPr>
                <w:rFonts w:ascii="P052"/>
                <w:sz w:val="21"/>
              </w:rPr>
            </w:pPr>
          </w:p>
          <w:p>
            <w:pPr>
              <w:pStyle w:val="TableParagraph"/>
              <w:spacing w:line="199" w:lineRule="exact" w:before="1"/>
              <w:ind w:left="43"/>
              <w:rPr>
                <w:sz w:val="18"/>
              </w:rPr>
            </w:pPr>
            <w:r>
              <w:rPr>
                <w:sz w:val="18"/>
              </w:rPr>
              <w:t>Most recent source of method</w:t>
            </w:r>
          </w:p>
        </w:tc>
        <w:tc>
          <w:tcPr>
            <w:tcW w:w="1131" w:type="dxa"/>
            <w:tcBorders>
              <w:top w:val="single" w:sz="4" w:space="0" w:color="000000"/>
              <w:bottom w:val="single" w:sz="4" w:space="0" w:color="000000"/>
            </w:tcBorders>
          </w:tcPr>
          <w:p>
            <w:pPr>
              <w:pStyle w:val="TableParagraph"/>
              <w:spacing w:line="220" w:lineRule="atLeast" w:before="80"/>
              <w:ind w:left="174" w:right="81" w:firstLine="160"/>
              <w:rPr>
                <w:sz w:val="18"/>
              </w:rPr>
            </w:pPr>
            <w:r>
              <w:rPr>
                <w:sz w:val="18"/>
              </w:rPr>
              <w:t>Female sterilization</w:t>
            </w:r>
          </w:p>
        </w:tc>
        <w:tc>
          <w:tcPr>
            <w:tcW w:w="1110" w:type="dxa"/>
            <w:tcBorders>
              <w:top w:val="single" w:sz="4" w:space="0" w:color="000000"/>
              <w:bottom w:val="single" w:sz="4" w:space="0" w:color="000000"/>
            </w:tcBorders>
          </w:tcPr>
          <w:p>
            <w:pPr>
              <w:pStyle w:val="TableParagraph"/>
              <w:spacing w:line="220" w:lineRule="atLeast" w:before="80"/>
              <w:ind w:left="99" w:right="135" w:firstLine="242"/>
              <w:rPr>
                <w:sz w:val="18"/>
              </w:rPr>
            </w:pPr>
            <w:r>
              <w:rPr>
                <w:sz w:val="18"/>
              </w:rPr>
              <w:t>Male sterilization</w:t>
            </w:r>
          </w:p>
        </w:tc>
        <w:tc>
          <w:tcPr>
            <w:tcW w:w="831" w:type="dxa"/>
            <w:tcBorders>
              <w:top w:val="single" w:sz="4" w:space="0" w:color="000000"/>
              <w:bottom w:val="single" w:sz="4" w:space="0" w:color="000000"/>
            </w:tcBorders>
          </w:tcPr>
          <w:p>
            <w:pPr>
              <w:pStyle w:val="TableParagraph"/>
              <w:spacing w:before="8"/>
              <w:rPr>
                <w:rFonts w:ascii="P052"/>
                <w:sz w:val="21"/>
              </w:rPr>
            </w:pPr>
          </w:p>
          <w:p>
            <w:pPr>
              <w:pStyle w:val="TableParagraph"/>
              <w:spacing w:line="199" w:lineRule="exact" w:before="1"/>
              <w:ind w:left="276"/>
              <w:rPr>
                <w:sz w:val="18"/>
              </w:rPr>
            </w:pPr>
            <w:r>
              <w:rPr>
                <w:sz w:val="18"/>
              </w:rPr>
              <w:t>Pill</w:t>
            </w:r>
          </w:p>
        </w:tc>
        <w:tc>
          <w:tcPr>
            <w:tcW w:w="876" w:type="dxa"/>
            <w:tcBorders>
              <w:top w:val="single" w:sz="4" w:space="0" w:color="000000"/>
              <w:bottom w:val="single" w:sz="4" w:space="0" w:color="000000"/>
            </w:tcBorders>
          </w:tcPr>
          <w:p>
            <w:pPr>
              <w:pStyle w:val="TableParagraph"/>
              <w:spacing w:line="220" w:lineRule="atLeast" w:before="80"/>
              <w:ind w:left="273" w:right="121" w:hanging="8"/>
              <w:rPr>
                <w:sz w:val="18"/>
              </w:rPr>
            </w:pPr>
            <w:r>
              <w:rPr>
                <w:sz w:val="18"/>
              </w:rPr>
              <w:t>IUD or PPIUD</w:t>
            </w:r>
          </w:p>
        </w:tc>
        <w:tc>
          <w:tcPr>
            <w:tcW w:w="984" w:type="dxa"/>
            <w:tcBorders>
              <w:top w:val="single" w:sz="4" w:space="0" w:color="000000"/>
              <w:bottom w:val="single" w:sz="4" w:space="0" w:color="000000"/>
            </w:tcBorders>
          </w:tcPr>
          <w:p>
            <w:pPr>
              <w:pStyle w:val="TableParagraph"/>
              <w:spacing w:before="8"/>
              <w:rPr>
                <w:rFonts w:ascii="P052"/>
                <w:sz w:val="21"/>
              </w:rPr>
            </w:pPr>
          </w:p>
          <w:p>
            <w:pPr>
              <w:pStyle w:val="TableParagraph"/>
              <w:spacing w:line="199" w:lineRule="exact" w:before="1"/>
              <w:ind w:left="136"/>
              <w:rPr>
                <w:sz w:val="18"/>
              </w:rPr>
            </w:pPr>
            <w:r>
              <w:rPr>
                <w:sz w:val="18"/>
              </w:rPr>
              <w:t>Injectables</w:t>
            </w:r>
          </w:p>
        </w:tc>
        <w:tc>
          <w:tcPr>
            <w:tcW w:w="868" w:type="dxa"/>
            <w:tcBorders>
              <w:top w:val="single" w:sz="4" w:space="0" w:color="000000"/>
              <w:bottom w:val="single" w:sz="4" w:space="0" w:color="000000"/>
            </w:tcBorders>
          </w:tcPr>
          <w:p>
            <w:pPr>
              <w:pStyle w:val="TableParagraph"/>
              <w:spacing w:before="80"/>
              <w:ind w:left="55"/>
              <w:rPr>
                <w:sz w:val="18"/>
              </w:rPr>
            </w:pPr>
            <w:r>
              <w:rPr>
                <w:sz w:val="18"/>
              </w:rPr>
              <w:t>Condom/</w:t>
            </w:r>
          </w:p>
          <w:p>
            <w:pPr>
              <w:pStyle w:val="TableParagraph"/>
              <w:spacing w:line="199" w:lineRule="exact" w:before="1"/>
              <w:ind w:left="151"/>
              <w:rPr>
                <w:i/>
                <w:sz w:val="18"/>
              </w:rPr>
            </w:pPr>
            <w:r>
              <w:rPr>
                <w:i/>
                <w:sz w:val="18"/>
              </w:rPr>
              <w:t>Nirodh</w:t>
            </w:r>
          </w:p>
        </w:tc>
        <w:tc>
          <w:tcPr>
            <w:tcW w:w="1098" w:type="dxa"/>
            <w:tcBorders>
              <w:top w:val="single" w:sz="4" w:space="0" w:color="000000"/>
              <w:bottom w:val="single" w:sz="4" w:space="0" w:color="000000"/>
            </w:tcBorders>
          </w:tcPr>
          <w:p>
            <w:pPr>
              <w:pStyle w:val="TableParagraph"/>
              <w:spacing w:line="220" w:lineRule="atLeast" w:before="80"/>
              <w:ind w:left="171" w:right="147" w:hanging="48"/>
              <w:rPr>
                <w:sz w:val="12"/>
              </w:rPr>
            </w:pPr>
            <w:r>
              <w:rPr>
                <w:sz w:val="18"/>
              </w:rPr>
              <w:t>All modern methods</w:t>
            </w:r>
            <w:r>
              <w:rPr>
                <w:position w:val="5"/>
                <w:sz w:val="12"/>
              </w:rPr>
              <w:t>1</w:t>
            </w:r>
          </w:p>
        </w:tc>
      </w:tr>
      <w:tr>
        <w:trPr>
          <w:trHeight w:val="378" w:hRule="atLeast"/>
        </w:trPr>
        <w:tc>
          <w:tcPr>
            <w:tcW w:w="2898" w:type="dxa"/>
            <w:tcBorders>
              <w:top w:val="single" w:sz="4" w:space="0" w:color="000000"/>
              <w:bottom w:val="single" w:sz="4" w:space="0" w:color="000000"/>
            </w:tcBorders>
          </w:tcPr>
          <w:p>
            <w:pPr>
              <w:pStyle w:val="TableParagraph"/>
              <w:rPr>
                <w:rFonts w:ascii="Times New Roman"/>
                <w:sz w:val="18"/>
              </w:rPr>
            </w:pPr>
          </w:p>
        </w:tc>
        <w:tc>
          <w:tcPr>
            <w:tcW w:w="1131" w:type="dxa"/>
            <w:tcBorders>
              <w:top w:val="single" w:sz="4" w:space="0" w:color="000000"/>
              <w:bottom w:val="single" w:sz="4" w:space="0" w:color="000000"/>
            </w:tcBorders>
          </w:tcPr>
          <w:p>
            <w:pPr>
              <w:pStyle w:val="TableParagraph"/>
              <w:rPr>
                <w:rFonts w:ascii="Times New Roman"/>
                <w:sz w:val="18"/>
              </w:rPr>
            </w:pPr>
          </w:p>
        </w:tc>
        <w:tc>
          <w:tcPr>
            <w:tcW w:w="1110" w:type="dxa"/>
            <w:tcBorders>
              <w:top w:val="single" w:sz="4" w:space="0" w:color="000000"/>
              <w:bottom w:val="single" w:sz="4" w:space="0" w:color="000000"/>
            </w:tcBorders>
          </w:tcPr>
          <w:p>
            <w:pPr>
              <w:pStyle w:val="TableParagraph"/>
              <w:spacing w:before="80"/>
              <w:ind w:left="627" w:right="-15"/>
              <w:rPr>
                <w:sz w:val="18"/>
              </w:rPr>
            </w:pPr>
            <w:r>
              <w:rPr>
                <w:sz w:val="18"/>
              </w:rPr>
              <w:t>RURAL</w:t>
            </w:r>
          </w:p>
        </w:tc>
        <w:tc>
          <w:tcPr>
            <w:tcW w:w="831" w:type="dxa"/>
            <w:tcBorders>
              <w:top w:val="single" w:sz="4" w:space="0" w:color="000000"/>
              <w:bottom w:val="single" w:sz="4" w:space="0" w:color="000000"/>
            </w:tcBorders>
          </w:tcPr>
          <w:p>
            <w:pPr>
              <w:pStyle w:val="TableParagraph"/>
              <w:rPr>
                <w:rFonts w:ascii="Times New Roman"/>
                <w:sz w:val="18"/>
              </w:rPr>
            </w:pPr>
          </w:p>
        </w:tc>
        <w:tc>
          <w:tcPr>
            <w:tcW w:w="876" w:type="dxa"/>
            <w:tcBorders>
              <w:top w:val="single" w:sz="4" w:space="0" w:color="000000"/>
              <w:bottom w:val="single" w:sz="4" w:space="0" w:color="000000"/>
            </w:tcBorders>
          </w:tcPr>
          <w:p>
            <w:pPr>
              <w:pStyle w:val="TableParagraph"/>
              <w:rPr>
                <w:rFonts w:ascii="Times New Roman"/>
                <w:sz w:val="18"/>
              </w:rPr>
            </w:pPr>
          </w:p>
        </w:tc>
        <w:tc>
          <w:tcPr>
            <w:tcW w:w="984" w:type="dxa"/>
            <w:tcBorders>
              <w:top w:val="single" w:sz="4" w:space="0" w:color="000000"/>
              <w:bottom w:val="single" w:sz="4" w:space="0" w:color="000000"/>
            </w:tcBorders>
          </w:tcPr>
          <w:p>
            <w:pPr>
              <w:pStyle w:val="TableParagraph"/>
              <w:rPr>
                <w:rFonts w:ascii="Times New Roman"/>
                <w:sz w:val="18"/>
              </w:rPr>
            </w:pPr>
          </w:p>
        </w:tc>
        <w:tc>
          <w:tcPr>
            <w:tcW w:w="868" w:type="dxa"/>
            <w:tcBorders>
              <w:top w:val="single" w:sz="4" w:space="0" w:color="000000"/>
              <w:bottom w:val="single" w:sz="4" w:space="0" w:color="000000"/>
            </w:tcBorders>
          </w:tcPr>
          <w:p>
            <w:pPr>
              <w:pStyle w:val="TableParagraph"/>
              <w:rPr>
                <w:rFonts w:ascii="Times New Roman"/>
                <w:sz w:val="18"/>
              </w:rPr>
            </w:pPr>
          </w:p>
        </w:tc>
        <w:tc>
          <w:tcPr>
            <w:tcW w:w="1098" w:type="dxa"/>
            <w:tcBorders>
              <w:top w:val="single" w:sz="4" w:space="0" w:color="000000"/>
              <w:bottom w:val="single" w:sz="4" w:space="0" w:color="000000"/>
            </w:tcBorders>
          </w:tcPr>
          <w:p>
            <w:pPr>
              <w:pStyle w:val="TableParagraph"/>
              <w:rPr>
                <w:rFonts w:ascii="Times New Roman"/>
                <w:sz w:val="18"/>
              </w:rPr>
            </w:pPr>
          </w:p>
        </w:tc>
      </w:tr>
      <w:tr>
        <w:trPr>
          <w:trHeight w:val="317" w:hRule="atLeast"/>
        </w:trPr>
        <w:tc>
          <w:tcPr>
            <w:tcW w:w="2898" w:type="dxa"/>
            <w:tcBorders>
              <w:top w:val="single" w:sz="4" w:space="0" w:color="000000"/>
            </w:tcBorders>
          </w:tcPr>
          <w:p>
            <w:pPr>
              <w:pStyle w:val="TableParagraph"/>
              <w:spacing w:line="217" w:lineRule="exact" w:before="80"/>
              <w:ind w:left="43"/>
              <w:rPr>
                <w:b/>
                <w:sz w:val="18"/>
              </w:rPr>
            </w:pPr>
            <w:r>
              <w:rPr>
                <w:b/>
                <w:sz w:val="18"/>
              </w:rPr>
              <w:t>Public health sector</w:t>
            </w:r>
          </w:p>
        </w:tc>
        <w:tc>
          <w:tcPr>
            <w:tcW w:w="1131" w:type="dxa"/>
            <w:tcBorders>
              <w:top w:val="single" w:sz="4" w:space="0" w:color="000000"/>
            </w:tcBorders>
          </w:tcPr>
          <w:p>
            <w:pPr>
              <w:pStyle w:val="TableParagraph"/>
              <w:spacing w:line="217" w:lineRule="exact" w:before="80"/>
              <w:ind w:left="360" w:right="228"/>
              <w:jc w:val="center"/>
              <w:rPr>
                <w:sz w:val="18"/>
              </w:rPr>
            </w:pPr>
            <w:r>
              <w:rPr>
                <w:sz w:val="18"/>
              </w:rPr>
              <w:t>88.8</w:t>
            </w:r>
          </w:p>
        </w:tc>
        <w:tc>
          <w:tcPr>
            <w:tcW w:w="1110" w:type="dxa"/>
            <w:tcBorders>
              <w:top w:val="single" w:sz="4" w:space="0" w:color="000000"/>
            </w:tcBorders>
          </w:tcPr>
          <w:p>
            <w:pPr>
              <w:pStyle w:val="TableParagraph"/>
              <w:spacing w:line="217" w:lineRule="exact" w:before="80"/>
              <w:ind w:left="334"/>
              <w:rPr>
                <w:sz w:val="18"/>
              </w:rPr>
            </w:pPr>
            <w:r>
              <w:rPr>
                <w:sz w:val="18"/>
              </w:rPr>
              <w:t>97.7</w:t>
            </w:r>
          </w:p>
        </w:tc>
        <w:tc>
          <w:tcPr>
            <w:tcW w:w="831" w:type="dxa"/>
            <w:tcBorders>
              <w:top w:val="single" w:sz="4" w:space="0" w:color="000000"/>
            </w:tcBorders>
          </w:tcPr>
          <w:p>
            <w:pPr>
              <w:pStyle w:val="TableParagraph"/>
              <w:spacing w:line="217" w:lineRule="exact" w:before="80"/>
              <w:ind w:right="264"/>
              <w:jc w:val="right"/>
              <w:rPr>
                <w:sz w:val="18"/>
              </w:rPr>
            </w:pPr>
            <w:r>
              <w:rPr>
                <w:sz w:val="18"/>
              </w:rPr>
              <w:t>44.1</w:t>
            </w:r>
          </w:p>
        </w:tc>
        <w:tc>
          <w:tcPr>
            <w:tcW w:w="876" w:type="dxa"/>
            <w:tcBorders>
              <w:top w:val="single" w:sz="4" w:space="0" w:color="000000"/>
            </w:tcBorders>
          </w:tcPr>
          <w:p>
            <w:pPr>
              <w:pStyle w:val="TableParagraph"/>
              <w:spacing w:line="217" w:lineRule="exact" w:before="80"/>
              <w:ind w:left="332" w:right="179"/>
              <w:jc w:val="center"/>
              <w:rPr>
                <w:sz w:val="18"/>
              </w:rPr>
            </w:pPr>
            <w:r>
              <w:rPr>
                <w:sz w:val="18"/>
              </w:rPr>
              <w:t>45.7</w:t>
            </w:r>
          </w:p>
        </w:tc>
        <w:tc>
          <w:tcPr>
            <w:tcW w:w="984" w:type="dxa"/>
            <w:tcBorders>
              <w:top w:val="single" w:sz="4" w:space="0" w:color="000000"/>
            </w:tcBorders>
          </w:tcPr>
          <w:p>
            <w:pPr>
              <w:pStyle w:val="TableParagraph"/>
              <w:spacing w:line="217" w:lineRule="exact" w:before="80"/>
              <w:ind w:left="350"/>
              <w:rPr>
                <w:sz w:val="18"/>
              </w:rPr>
            </w:pPr>
            <w:r>
              <w:rPr>
                <w:sz w:val="18"/>
              </w:rPr>
              <w:t>(61.7)</w:t>
            </w:r>
          </w:p>
        </w:tc>
        <w:tc>
          <w:tcPr>
            <w:tcW w:w="868" w:type="dxa"/>
            <w:tcBorders>
              <w:top w:val="single" w:sz="4" w:space="0" w:color="000000"/>
            </w:tcBorders>
          </w:tcPr>
          <w:p>
            <w:pPr>
              <w:pStyle w:val="TableParagraph"/>
              <w:spacing w:line="217" w:lineRule="exact" w:before="80"/>
              <w:ind w:right="301"/>
              <w:jc w:val="right"/>
              <w:rPr>
                <w:sz w:val="18"/>
              </w:rPr>
            </w:pPr>
            <w:r>
              <w:rPr>
                <w:sz w:val="18"/>
              </w:rPr>
              <w:t>27.5</w:t>
            </w:r>
          </w:p>
        </w:tc>
        <w:tc>
          <w:tcPr>
            <w:tcW w:w="1098" w:type="dxa"/>
            <w:tcBorders>
              <w:top w:val="single" w:sz="4" w:space="0" w:color="000000"/>
            </w:tcBorders>
          </w:tcPr>
          <w:p>
            <w:pPr>
              <w:pStyle w:val="TableParagraph"/>
              <w:spacing w:line="217" w:lineRule="exact" w:before="80"/>
              <w:ind w:left="36" w:right="118"/>
              <w:jc w:val="center"/>
              <w:rPr>
                <w:sz w:val="18"/>
              </w:rPr>
            </w:pPr>
            <w:r>
              <w:rPr>
                <w:sz w:val="18"/>
              </w:rPr>
              <w:t>80.2</w:t>
            </w:r>
          </w:p>
        </w:tc>
      </w:tr>
      <w:tr>
        <w:trPr>
          <w:trHeight w:val="219" w:hRule="atLeast"/>
        </w:trPr>
        <w:tc>
          <w:tcPr>
            <w:tcW w:w="2898" w:type="dxa"/>
          </w:tcPr>
          <w:p>
            <w:pPr>
              <w:pStyle w:val="TableParagraph"/>
              <w:spacing w:line="200" w:lineRule="exact"/>
              <w:ind w:left="125"/>
              <w:rPr>
                <w:sz w:val="18"/>
              </w:rPr>
            </w:pPr>
            <w:r>
              <w:rPr>
                <w:sz w:val="18"/>
              </w:rPr>
              <w:t>Government/municipal hospital</w:t>
            </w:r>
          </w:p>
        </w:tc>
        <w:tc>
          <w:tcPr>
            <w:tcW w:w="1131" w:type="dxa"/>
          </w:tcPr>
          <w:p>
            <w:pPr>
              <w:pStyle w:val="TableParagraph"/>
              <w:spacing w:line="200" w:lineRule="exact"/>
              <w:ind w:left="360" w:right="228"/>
              <w:jc w:val="center"/>
              <w:rPr>
                <w:sz w:val="18"/>
              </w:rPr>
            </w:pPr>
            <w:r>
              <w:rPr>
                <w:sz w:val="18"/>
              </w:rPr>
              <w:t>45.9</w:t>
            </w:r>
          </w:p>
        </w:tc>
        <w:tc>
          <w:tcPr>
            <w:tcW w:w="1110" w:type="dxa"/>
          </w:tcPr>
          <w:p>
            <w:pPr>
              <w:pStyle w:val="TableParagraph"/>
              <w:spacing w:line="200" w:lineRule="exact"/>
              <w:ind w:left="334"/>
              <w:rPr>
                <w:sz w:val="18"/>
              </w:rPr>
            </w:pPr>
            <w:r>
              <w:rPr>
                <w:sz w:val="18"/>
              </w:rPr>
              <w:t>41.4</w:t>
            </w:r>
          </w:p>
        </w:tc>
        <w:tc>
          <w:tcPr>
            <w:tcW w:w="831" w:type="dxa"/>
          </w:tcPr>
          <w:p>
            <w:pPr>
              <w:pStyle w:val="TableParagraph"/>
              <w:spacing w:line="200" w:lineRule="exact"/>
              <w:ind w:right="264"/>
              <w:jc w:val="right"/>
              <w:rPr>
                <w:sz w:val="18"/>
              </w:rPr>
            </w:pPr>
            <w:r>
              <w:rPr>
                <w:sz w:val="18"/>
              </w:rPr>
              <w:t>12.4</w:t>
            </w:r>
          </w:p>
        </w:tc>
        <w:tc>
          <w:tcPr>
            <w:tcW w:w="876" w:type="dxa"/>
          </w:tcPr>
          <w:p>
            <w:pPr>
              <w:pStyle w:val="TableParagraph"/>
              <w:spacing w:line="200" w:lineRule="exact"/>
              <w:ind w:left="332" w:right="179"/>
              <w:jc w:val="center"/>
              <w:rPr>
                <w:sz w:val="18"/>
              </w:rPr>
            </w:pPr>
            <w:r>
              <w:rPr>
                <w:sz w:val="18"/>
              </w:rPr>
              <w:t>25.1</w:t>
            </w:r>
          </w:p>
        </w:tc>
        <w:tc>
          <w:tcPr>
            <w:tcW w:w="984" w:type="dxa"/>
          </w:tcPr>
          <w:p>
            <w:pPr>
              <w:pStyle w:val="TableParagraph"/>
              <w:spacing w:line="200" w:lineRule="exact"/>
              <w:ind w:left="350"/>
              <w:rPr>
                <w:sz w:val="18"/>
              </w:rPr>
            </w:pPr>
            <w:r>
              <w:rPr>
                <w:sz w:val="18"/>
              </w:rPr>
              <w:t>(29.6)</w:t>
            </w:r>
          </w:p>
        </w:tc>
        <w:tc>
          <w:tcPr>
            <w:tcW w:w="868" w:type="dxa"/>
          </w:tcPr>
          <w:p>
            <w:pPr>
              <w:pStyle w:val="TableParagraph"/>
              <w:spacing w:line="200" w:lineRule="exact"/>
              <w:ind w:right="301"/>
              <w:jc w:val="right"/>
              <w:rPr>
                <w:sz w:val="18"/>
              </w:rPr>
            </w:pPr>
            <w:r>
              <w:rPr>
                <w:sz w:val="18"/>
              </w:rPr>
              <w:t>11.4</w:t>
            </w:r>
          </w:p>
        </w:tc>
        <w:tc>
          <w:tcPr>
            <w:tcW w:w="1098" w:type="dxa"/>
          </w:tcPr>
          <w:p>
            <w:pPr>
              <w:pStyle w:val="TableParagraph"/>
              <w:spacing w:line="200" w:lineRule="exact"/>
              <w:ind w:left="36" w:right="118"/>
              <w:jc w:val="center"/>
              <w:rPr>
                <w:sz w:val="18"/>
              </w:rPr>
            </w:pPr>
            <w:r>
              <w:rPr>
                <w:sz w:val="18"/>
              </w:rPr>
              <w:t>40.8</w:t>
            </w:r>
          </w:p>
        </w:tc>
      </w:tr>
      <w:tr>
        <w:trPr>
          <w:trHeight w:val="219" w:hRule="atLeast"/>
        </w:trPr>
        <w:tc>
          <w:tcPr>
            <w:tcW w:w="2898" w:type="dxa"/>
          </w:tcPr>
          <w:p>
            <w:pPr>
              <w:pStyle w:val="TableParagraph"/>
              <w:spacing w:line="200" w:lineRule="exact"/>
              <w:ind w:right="173"/>
              <w:jc w:val="right"/>
              <w:rPr>
                <w:sz w:val="18"/>
              </w:rPr>
            </w:pPr>
            <w:r>
              <w:rPr>
                <w:i/>
                <w:sz w:val="18"/>
              </w:rPr>
              <w:t>Vaidya</w:t>
            </w:r>
            <w:r>
              <w:rPr>
                <w:sz w:val="18"/>
              </w:rPr>
              <w:t>/h</w:t>
            </w:r>
            <w:r>
              <w:rPr>
                <w:i/>
                <w:sz w:val="18"/>
              </w:rPr>
              <w:t>akim</w:t>
            </w:r>
            <w:r>
              <w:rPr>
                <w:sz w:val="18"/>
              </w:rPr>
              <w:t>/homeopath (AYUSH)</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0.0</w:t>
            </w:r>
          </w:p>
        </w:tc>
        <w:tc>
          <w:tcPr>
            <w:tcW w:w="876" w:type="dxa"/>
          </w:tcPr>
          <w:p>
            <w:pPr>
              <w:pStyle w:val="TableParagraph"/>
              <w:spacing w:line="200" w:lineRule="exact"/>
              <w:ind w:left="334" w:right="90"/>
              <w:jc w:val="center"/>
              <w:rPr>
                <w:sz w:val="18"/>
              </w:rPr>
            </w:pPr>
            <w:r>
              <w:rPr>
                <w:sz w:val="18"/>
              </w:rPr>
              <w:t>0.0</w:t>
            </w:r>
          </w:p>
        </w:tc>
        <w:tc>
          <w:tcPr>
            <w:tcW w:w="984" w:type="dxa"/>
          </w:tcPr>
          <w:p>
            <w:pPr>
              <w:pStyle w:val="TableParagraph"/>
              <w:spacing w:line="200" w:lineRule="exact"/>
              <w:ind w:left="441"/>
              <w:rPr>
                <w:sz w:val="18"/>
              </w:rPr>
            </w:pPr>
            <w:r>
              <w:rPr>
                <w:sz w:val="18"/>
              </w:rPr>
              <w:t>(0.0)</w:t>
            </w:r>
          </w:p>
        </w:tc>
        <w:tc>
          <w:tcPr>
            <w:tcW w:w="868" w:type="dxa"/>
          </w:tcPr>
          <w:p>
            <w:pPr>
              <w:pStyle w:val="TableParagraph"/>
              <w:spacing w:line="200" w:lineRule="exact"/>
              <w:ind w:right="301"/>
              <w:jc w:val="right"/>
              <w:rPr>
                <w:sz w:val="18"/>
              </w:rPr>
            </w:pPr>
            <w:r>
              <w:rPr>
                <w:sz w:val="18"/>
              </w:rPr>
              <w:t>0.0</w:t>
            </w:r>
          </w:p>
        </w:tc>
        <w:tc>
          <w:tcPr>
            <w:tcW w:w="1098" w:type="dxa"/>
          </w:tcPr>
          <w:p>
            <w:pPr>
              <w:pStyle w:val="TableParagraph"/>
              <w:spacing w:line="200" w:lineRule="exact"/>
              <w:ind w:left="36" w:right="30"/>
              <w:jc w:val="center"/>
              <w:rPr>
                <w:sz w:val="18"/>
              </w:rPr>
            </w:pPr>
            <w:r>
              <w:rPr>
                <w:sz w:val="18"/>
              </w:rPr>
              <w:t>0.0</w:t>
            </w:r>
          </w:p>
        </w:tc>
      </w:tr>
      <w:tr>
        <w:trPr>
          <w:trHeight w:val="219" w:hRule="atLeast"/>
        </w:trPr>
        <w:tc>
          <w:tcPr>
            <w:tcW w:w="2898" w:type="dxa"/>
          </w:tcPr>
          <w:p>
            <w:pPr>
              <w:pStyle w:val="TableParagraph"/>
              <w:spacing w:line="200" w:lineRule="exact"/>
              <w:ind w:left="125"/>
              <w:rPr>
                <w:sz w:val="18"/>
              </w:rPr>
            </w:pPr>
            <w:r>
              <w:rPr>
                <w:sz w:val="18"/>
              </w:rPr>
              <w:t>Government dispensary</w:t>
            </w:r>
          </w:p>
        </w:tc>
        <w:tc>
          <w:tcPr>
            <w:tcW w:w="1131" w:type="dxa"/>
          </w:tcPr>
          <w:p>
            <w:pPr>
              <w:pStyle w:val="TableParagraph"/>
              <w:spacing w:line="200" w:lineRule="exact"/>
              <w:ind w:left="360" w:right="136"/>
              <w:jc w:val="center"/>
              <w:rPr>
                <w:sz w:val="18"/>
              </w:rPr>
            </w:pPr>
            <w:r>
              <w:rPr>
                <w:sz w:val="18"/>
              </w:rPr>
              <w:t>2.6</w:t>
            </w:r>
          </w:p>
        </w:tc>
        <w:tc>
          <w:tcPr>
            <w:tcW w:w="1110" w:type="dxa"/>
          </w:tcPr>
          <w:p>
            <w:pPr>
              <w:pStyle w:val="TableParagraph"/>
              <w:spacing w:line="200" w:lineRule="exact"/>
              <w:ind w:left="87" w:right="114"/>
              <w:jc w:val="center"/>
              <w:rPr>
                <w:sz w:val="18"/>
              </w:rPr>
            </w:pPr>
            <w:r>
              <w:rPr>
                <w:sz w:val="18"/>
              </w:rPr>
              <w:t>5.1</w:t>
            </w:r>
          </w:p>
        </w:tc>
        <w:tc>
          <w:tcPr>
            <w:tcW w:w="831" w:type="dxa"/>
          </w:tcPr>
          <w:p>
            <w:pPr>
              <w:pStyle w:val="TableParagraph"/>
              <w:spacing w:line="200" w:lineRule="exact"/>
              <w:ind w:right="264"/>
              <w:jc w:val="right"/>
              <w:rPr>
                <w:sz w:val="18"/>
              </w:rPr>
            </w:pPr>
            <w:r>
              <w:rPr>
                <w:sz w:val="18"/>
              </w:rPr>
              <w:t>0.6</w:t>
            </w:r>
          </w:p>
        </w:tc>
        <w:tc>
          <w:tcPr>
            <w:tcW w:w="876" w:type="dxa"/>
          </w:tcPr>
          <w:p>
            <w:pPr>
              <w:pStyle w:val="TableParagraph"/>
              <w:spacing w:line="200" w:lineRule="exact"/>
              <w:ind w:left="334" w:right="90"/>
              <w:jc w:val="center"/>
              <w:rPr>
                <w:sz w:val="18"/>
              </w:rPr>
            </w:pPr>
            <w:r>
              <w:rPr>
                <w:sz w:val="18"/>
              </w:rPr>
              <w:t>2.4</w:t>
            </w:r>
          </w:p>
        </w:tc>
        <w:tc>
          <w:tcPr>
            <w:tcW w:w="984" w:type="dxa"/>
          </w:tcPr>
          <w:p>
            <w:pPr>
              <w:pStyle w:val="TableParagraph"/>
              <w:spacing w:line="200" w:lineRule="exact"/>
              <w:ind w:left="441"/>
              <w:rPr>
                <w:sz w:val="18"/>
              </w:rPr>
            </w:pPr>
            <w:r>
              <w:rPr>
                <w:sz w:val="18"/>
              </w:rPr>
              <w:t>(6.0)</w:t>
            </w:r>
          </w:p>
        </w:tc>
        <w:tc>
          <w:tcPr>
            <w:tcW w:w="868" w:type="dxa"/>
          </w:tcPr>
          <w:p>
            <w:pPr>
              <w:pStyle w:val="TableParagraph"/>
              <w:spacing w:line="200" w:lineRule="exact"/>
              <w:ind w:right="301"/>
              <w:jc w:val="right"/>
              <w:rPr>
                <w:sz w:val="18"/>
              </w:rPr>
            </w:pPr>
            <w:r>
              <w:rPr>
                <w:sz w:val="18"/>
              </w:rPr>
              <w:t>0.7</w:t>
            </w:r>
          </w:p>
        </w:tc>
        <w:tc>
          <w:tcPr>
            <w:tcW w:w="1098" w:type="dxa"/>
          </w:tcPr>
          <w:p>
            <w:pPr>
              <w:pStyle w:val="TableParagraph"/>
              <w:spacing w:line="200" w:lineRule="exact"/>
              <w:ind w:left="36" w:right="30"/>
              <w:jc w:val="center"/>
              <w:rPr>
                <w:sz w:val="18"/>
              </w:rPr>
            </w:pPr>
            <w:r>
              <w:rPr>
                <w:sz w:val="18"/>
              </w:rPr>
              <w:t>2.4</w:t>
            </w:r>
          </w:p>
        </w:tc>
      </w:tr>
      <w:tr>
        <w:trPr>
          <w:trHeight w:val="219" w:hRule="atLeast"/>
        </w:trPr>
        <w:tc>
          <w:tcPr>
            <w:tcW w:w="2898" w:type="dxa"/>
          </w:tcPr>
          <w:p>
            <w:pPr>
              <w:pStyle w:val="TableParagraph"/>
              <w:spacing w:line="200" w:lineRule="exact"/>
              <w:ind w:left="125"/>
              <w:rPr>
                <w:sz w:val="18"/>
              </w:rPr>
            </w:pPr>
            <w:r>
              <w:rPr>
                <w:sz w:val="18"/>
              </w:rPr>
              <w:t>UHC/UHP/UFWC</w:t>
            </w:r>
          </w:p>
        </w:tc>
        <w:tc>
          <w:tcPr>
            <w:tcW w:w="1131" w:type="dxa"/>
          </w:tcPr>
          <w:p>
            <w:pPr>
              <w:pStyle w:val="TableParagraph"/>
              <w:spacing w:line="200" w:lineRule="exact"/>
              <w:ind w:left="360" w:right="136"/>
              <w:jc w:val="center"/>
              <w:rPr>
                <w:sz w:val="18"/>
              </w:rPr>
            </w:pPr>
            <w:r>
              <w:rPr>
                <w:sz w:val="18"/>
              </w:rPr>
              <w:t>0.8</w:t>
            </w:r>
          </w:p>
        </w:tc>
        <w:tc>
          <w:tcPr>
            <w:tcW w:w="1110" w:type="dxa"/>
          </w:tcPr>
          <w:p>
            <w:pPr>
              <w:pStyle w:val="TableParagraph"/>
              <w:spacing w:line="200" w:lineRule="exact"/>
              <w:ind w:left="87" w:right="114"/>
              <w:jc w:val="center"/>
              <w:rPr>
                <w:sz w:val="18"/>
              </w:rPr>
            </w:pPr>
            <w:r>
              <w:rPr>
                <w:sz w:val="18"/>
              </w:rPr>
              <w:t>1.0</w:t>
            </w:r>
          </w:p>
        </w:tc>
        <w:tc>
          <w:tcPr>
            <w:tcW w:w="831" w:type="dxa"/>
          </w:tcPr>
          <w:p>
            <w:pPr>
              <w:pStyle w:val="TableParagraph"/>
              <w:spacing w:line="200" w:lineRule="exact"/>
              <w:ind w:right="264"/>
              <w:jc w:val="right"/>
              <w:rPr>
                <w:sz w:val="18"/>
              </w:rPr>
            </w:pPr>
            <w:r>
              <w:rPr>
                <w:sz w:val="18"/>
              </w:rPr>
              <w:t>0.0</w:t>
            </w:r>
          </w:p>
        </w:tc>
        <w:tc>
          <w:tcPr>
            <w:tcW w:w="876" w:type="dxa"/>
          </w:tcPr>
          <w:p>
            <w:pPr>
              <w:pStyle w:val="TableParagraph"/>
              <w:spacing w:line="200" w:lineRule="exact"/>
              <w:ind w:left="334" w:right="90"/>
              <w:jc w:val="center"/>
              <w:rPr>
                <w:sz w:val="18"/>
              </w:rPr>
            </w:pPr>
            <w:r>
              <w:rPr>
                <w:sz w:val="18"/>
              </w:rPr>
              <w:t>0.2</w:t>
            </w:r>
          </w:p>
        </w:tc>
        <w:tc>
          <w:tcPr>
            <w:tcW w:w="984" w:type="dxa"/>
          </w:tcPr>
          <w:p>
            <w:pPr>
              <w:pStyle w:val="TableParagraph"/>
              <w:spacing w:line="200" w:lineRule="exact"/>
              <w:ind w:left="441"/>
              <w:rPr>
                <w:sz w:val="18"/>
              </w:rPr>
            </w:pPr>
            <w:r>
              <w:rPr>
                <w:sz w:val="18"/>
              </w:rPr>
              <w:t>(0.0)</w:t>
            </w:r>
          </w:p>
        </w:tc>
        <w:tc>
          <w:tcPr>
            <w:tcW w:w="868" w:type="dxa"/>
          </w:tcPr>
          <w:p>
            <w:pPr>
              <w:pStyle w:val="TableParagraph"/>
              <w:spacing w:line="200" w:lineRule="exact"/>
              <w:ind w:right="301"/>
              <w:jc w:val="right"/>
              <w:rPr>
                <w:sz w:val="18"/>
              </w:rPr>
            </w:pPr>
            <w:r>
              <w:rPr>
                <w:sz w:val="18"/>
              </w:rPr>
              <w:t>0.2</w:t>
            </w:r>
          </w:p>
        </w:tc>
        <w:tc>
          <w:tcPr>
            <w:tcW w:w="1098" w:type="dxa"/>
          </w:tcPr>
          <w:p>
            <w:pPr>
              <w:pStyle w:val="TableParagraph"/>
              <w:spacing w:line="200" w:lineRule="exact"/>
              <w:ind w:left="36" w:right="30"/>
              <w:jc w:val="center"/>
              <w:rPr>
                <w:sz w:val="18"/>
              </w:rPr>
            </w:pPr>
            <w:r>
              <w:rPr>
                <w:sz w:val="18"/>
              </w:rPr>
              <w:t>0.7</w:t>
            </w:r>
          </w:p>
        </w:tc>
      </w:tr>
      <w:tr>
        <w:trPr>
          <w:trHeight w:val="219" w:hRule="atLeast"/>
        </w:trPr>
        <w:tc>
          <w:tcPr>
            <w:tcW w:w="2898" w:type="dxa"/>
          </w:tcPr>
          <w:p>
            <w:pPr>
              <w:pStyle w:val="TableParagraph"/>
              <w:spacing w:line="200" w:lineRule="exact"/>
              <w:ind w:left="125"/>
              <w:rPr>
                <w:sz w:val="18"/>
              </w:rPr>
            </w:pPr>
            <w:r>
              <w:rPr>
                <w:sz w:val="18"/>
              </w:rPr>
              <w:t>CHC/rural hospital/Block PHC</w:t>
            </w:r>
          </w:p>
        </w:tc>
        <w:tc>
          <w:tcPr>
            <w:tcW w:w="1131" w:type="dxa"/>
          </w:tcPr>
          <w:p>
            <w:pPr>
              <w:pStyle w:val="TableParagraph"/>
              <w:spacing w:line="200" w:lineRule="exact"/>
              <w:ind w:left="360" w:right="228"/>
              <w:jc w:val="center"/>
              <w:rPr>
                <w:sz w:val="18"/>
              </w:rPr>
            </w:pPr>
            <w:r>
              <w:rPr>
                <w:sz w:val="18"/>
              </w:rPr>
              <w:t>17.2</w:t>
            </w:r>
          </w:p>
        </w:tc>
        <w:tc>
          <w:tcPr>
            <w:tcW w:w="1110" w:type="dxa"/>
          </w:tcPr>
          <w:p>
            <w:pPr>
              <w:pStyle w:val="TableParagraph"/>
              <w:spacing w:line="200" w:lineRule="exact"/>
              <w:ind w:left="334"/>
              <w:rPr>
                <w:sz w:val="18"/>
              </w:rPr>
            </w:pPr>
            <w:r>
              <w:rPr>
                <w:sz w:val="18"/>
              </w:rPr>
              <w:t>17.6</w:t>
            </w:r>
          </w:p>
        </w:tc>
        <w:tc>
          <w:tcPr>
            <w:tcW w:w="831" w:type="dxa"/>
          </w:tcPr>
          <w:p>
            <w:pPr>
              <w:pStyle w:val="TableParagraph"/>
              <w:spacing w:line="200" w:lineRule="exact"/>
              <w:ind w:right="264"/>
              <w:jc w:val="right"/>
              <w:rPr>
                <w:sz w:val="18"/>
              </w:rPr>
            </w:pPr>
            <w:r>
              <w:rPr>
                <w:sz w:val="18"/>
              </w:rPr>
              <w:t>4.5</w:t>
            </w:r>
          </w:p>
        </w:tc>
        <w:tc>
          <w:tcPr>
            <w:tcW w:w="876" w:type="dxa"/>
          </w:tcPr>
          <w:p>
            <w:pPr>
              <w:pStyle w:val="TableParagraph"/>
              <w:spacing w:line="200" w:lineRule="exact"/>
              <w:ind w:left="334" w:right="90"/>
              <w:jc w:val="center"/>
              <w:rPr>
                <w:sz w:val="18"/>
              </w:rPr>
            </w:pPr>
            <w:r>
              <w:rPr>
                <w:sz w:val="18"/>
              </w:rPr>
              <w:t>6.7</w:t>
            </w:r>
          </w:p>
        </w:tc>
        <w:tc>
          <w:tcPr>
            <w:tcW w:w="984" w:type="dxa"/>
          </w:tcPr>
          <w:p>
            <w:pPr>
              <w:pStyle w:val="TableParagraph"/>
              <w:spacing w:line="200" w:lineRule="exact"/>
              <w:ind w:left="350"/>
              <w:rPr>
                <w:sz w:val="18"/>
              </w:rPr>
            </w:pPr>
            <w:r>
              <w:rPr>
                <w:sz w:val="18"/>
              </w:rPr>
              <w:t>(15.2)</w:t>
            </w:r>
          </w:p>
        </w:tc>
        <w:tc>
          <w:tcPr>
            <w:tcW w:w="868" w:type="dxa"/>
          </w:tcPr>
          <w:p>
            <w:pPr>
              <w:pStyle w:val="TableParagraph"/>
              <w:spacing w:line="200" w:lineRule="exact"/>
              <w:ind w:right="301"/>
              <w:jc w:val="right"/>
              <w:rPr>
                <w:sz w:val="18"/>
              </w:rPr>
            </w:pPr>
            <w:r>
              <w:rPr>
                <w:sz w:val="18"/>
              </w:rPr>
              <w:t>2.5</w:t>
            </w:r>
          </w:p>
        </w:tc>
        <w:tc>
          <w:tcPr>
            <w:tcW w:w="1098" w:type="dxa"/>
          </w:tcPr>
          <w:p>
            <w:pPr>
              <w:pStyle w:val="TableParagraph"/>
              <w:spacing w:line="200" w:lineRule="exact"/>
              <w:ind w:left="36" w:right="118"/>
              <w:jc w:val="center"/>
              <w:rPr>
                <w:sz w:val="18"/>
              </w:rPr>
            </w:pPr>
            <w:r>
              <w:rPr>
                <w:sz w:val="18"/>
              </w:rPr>
              <w:t>15.1</w:t>
            </w:r>
          </w:p>
        </w:tc>
      </w:tr>
      <w:tr>
        <w:trPr>
          <w:trHeight w:val="219" w:hRule="atLeast"/>
        </w:trPr>
        <w:tc>
          <w:tcPr>
            <w:tcW w:w="2898" w:type="dxa"/>
          </w:tcPr>
          <w:p>
            <w:pPr>
              <w:pStyle w:val="TableParagraph"/>
              <w:spacing w:line="200" w:lineRule="exact"/>
              <w:ind w:left="125"/>
              <w:rPr>
                <w:sz w:val="18"/>
              </w:rPr>
            </w:pPr>
            <w:r>
              <w:rPr>
                <w:sz w:val="18"/>
              </w:rPr>
              <w:t>PHC/Additional PHC</w:t>
            </w:r>
          </w:p>
        </w:tc>
        <w:tc>
          <w:tcPr>
            <w:tcW w:w="1131" w:type="dxa"/>
          </w:tcPr>
          <w:p>
            <w:pPr>
              <w:pStyle w:val="TableParagraph"/>
              <w:spacing w:line="200" w:lineRule="exact"/>
              <w:ind w:left="360" w:right="228"/>
              <w:jc w:val="center"/>
              <w:rPr>
                <w:sz w:val="18"/>
              </w:rPr>
            </w:pPr>
            <w:r>
              <w:rPr>
                <w:sz w:val="18"/>
              </w:rPr>
              <w:t>19.7</w:t>
            </w:r>
          </w:p>
        </w:tc>
        <w:tc>
          <w:tcPr>
            <w:tcW w:w="1110" w:type="dxa"/>
          </w:tcPr>
          <w:p>
            <w:pPr>
              <w:pStyle w:val="TableParagraph"/>
              <w:spacing w:line="200" w:lineRule="exact"/>
              <w:ind w:left="334"/>
              <w:rPr>
                <w:sz w:val="18"/>
              </w:rPr>
            </w:pPr>
            <w:r>
              <w:rPr>
                <w:sz w:val="18"/>
              </w:rPr>
              <w:t>30.4</w:t>
            </w:r>
          </w:p>
        </w:tc>
        <w:tc>
          <w:tcPr>
            <w:tcW w:w="831" w:type="dxa"/>
          </w:tcPr>
          <w:p>
            <w:pPr>
              <w:pStyle w:val="TableParagraph"/>
              <w:spacing w:line="200" w:lineRule="exact"/>
              <w:ind w:right="264"/>
              <w:jc w:val="right"/>
              <w:rPr>
                <w:sz w:val="18"/>
              </w:rPr>
            </w:pPr>
            <w:r>
              <w:rPr>
                <w:sz w:val="18"/>
              </w:rPr>
              <w:t>8.9</w:t>
            </w:r>
          </w:p>
        </w:tc>
        <w:tc>
          <w:tcPr>
            <w:tcW w:w="876" w:type="dxa"/>
          </w:tcPr>
          <w:p>
            <w:pPr>
              <w:pStyle w:val="TableParagraph"/>
              <w:spacing w:line="200" w:lineRule="exact"/>
              <w:ind w:left="334" w:right="90"/>
              <w:jc w:val="center"/>
              <w:rPr>
                <w:sz w:val="18"/>
              </w:rPr>
            </w:pPr>
            <w:r>
              <w:rPr>
                <w:sz w:val="18"/>
              </w:rPr>
              <w:t>9.8</w:t>
            </w:r>
          </w:p>
        </w:tc>
        <w:tc>
          <w:tcPr>
            <w:tcW w:w="984" w:type="dxa"/>
          </w:tcPr>
          <w:p>
            <w:pPr>
              <w:pStyle w:val="TableParagraph"/>
              <w:spacing w:line="200" w:lineRule="exact"/>
              <w:ind w:left="441"/>
              <w:rPr>
                <w:sz w:val="18"/>
              </w:rPr>
            </w:pPr>
            <w:r>
              <w:rPr>
                <w:sz w:val="18"/>
              </w:rPr>
              <w:t>(3.6)</w:t>
            </w:r>
          </w:p>
        </w:tc>
        <w:tc>
          <w:tcPr>
            <w:tcW w:w="868" w:type="dxa"/>
          </w:tcPr>
          <w:p>
            <w:pPr>
              <w:pStyle w:val="TableParagraph"/>
              <w:spacing w:line="200" w:lineRule="exact"/>
              <w:ind w:right="301"/>
              <w:jc w:val="right"/>
              <w:rPr>
                <w:sz w:val="18"/>
              </w:rPr>
            </w:pPr>
            <w:r>
              <w:rPr>
                <w:sz w:val="18"/>
              </w:rPr>
              <w:t>2.4</w:t>
            </w:r>
          </w:p>
        </w:tc>
        <w:tc>
          <w:tcPr>
            <w:tcW w:w="1098" w:type="dxa"/>
          </w:tcPr>
          <w:p>
            <w:pPr>
              <w:pStyle w:val="TableParagraph"/>
              <w:spacing w:line="200" w:lineRule="exact"/>
              <w:ind w:left="36" w:right="118"/>
              <w:jc w:val="center"/>
              <w:rPr>
                <w:sz w:val="18"/>
              </w:rPr>
            </w:pPr>
            <w:r>
              <w:rPr>
                <w:sz w:val="18"/>
              </w:rPr>
              <w:t>17.4</w:t>
            </w:r>
          </w:p>
        </w:tc>
      </w:tr>
      <w:tr>
        <w:trPr>
          <w:trHeight w:val="221" w:hRule="atLeast"/>
        </w:trPr>
        <w:tc>
          <w:tcPr>
            <w:tcW w:w="2898" w:type="dxa"/>
          </w:tcPr>
          <w:p>
            <w:pPr>
              <w:pStyle w:val="TableParagraph"/>
              <w:spacing w:line="201" w:lineRule="exact"/>
              <w:ind w:left="125"/>
              <w:rPr>
                <w:sz w:val="18"/>
              </w:rPr>
            </w:pPr>
            <w:r>
              <w:rPr>
                <w:sz w:val="18"/>
              </w:rPr>
              <w:t>Sub-centre/ANM</w:t>
            </w:r>
          </w:p>
        </w:tc>
        <w:tc>
          <w:tcPr>
            <w:tcW w:w="1131" w:type="dxa"/>
          </w:tcPr>
          <w:p>
            <w:pPr>
              <w:pStyle w:val="TableParagraph"/>
              <w:spacing w:line="201" w:lineRule="exact"/>
              <w:ind w:left="360" w:right="136"/>
              <w:jc w:val="center"/>
              <w:rPr>
                <w:sz w:val="18"/>
              </w:rPr>
            </w:pPr>
            <w:r>
              <w:rPr>
                <w:sz w:val="18"/>
              </w:rPr>
              <w:t>1.7</w:t>
            </w:r>
          </w:p>
        </w:tc>
        <w:tc>
          <w:tcPr>
            <w:tcW w:w="1110" w:type="dxa"/>
          </w:tcPr>
          <w:p>
            <w:pPr>
              <w:pStyle w:val="TableParagraph"/>
              <w:spacing w:line="201" w:lineRule="exact"/>
              <w:ind w:left="87" w:right="114"/>
              <w:jc w:val="center"/>
              <w:rPr>
                <w:sz w:val="18"/>
              </w:rPr>
            </w:pPr>
            <w:r>
              <w:rPr>
                <w:sz w:val="18"/>
              </w:rPr>
              <w:t>2.2</w:t>
            </w:r>
          </w:p>
        </w:tc>
        <w:tc>
          <w:tcPr>
            <w:tcW w:w="831" w:type="dxa"/>
          </w:tcPr>
          <w:p>
            <w:pPr>
              <w:pStyle w:val="TableParagraph"/>
              <w:spacing w:line="201" w:lineRule="exact"/>
              <w:ind w:right="264"/>
              <w:jc w:val="right"/>
              <w:rPr>
                <w:sz w:val="18"/>
              </w:rPr>
            </w:pPr>
            <w:r>
              <w:rPr>
                <w:sz w:val="18"/>
              </w:rPr>
              <w:t>2.8</w:t>
            </w:r>
          </w:p>
        </w:tc>
        <w:tc>
          <w:tcPr>
            <w:tcW w:w="876" w:type="dxa"/>
          </w:tcPr>
          <w:p>
            <w:pPr>
              <w:pStyle w:val="TableParagraph"/>
              <w:spacing w:line="201" w:lineRule="exact"/>
              <w:ind w:left="334" w:right="90"/>
              <w:jc w:val="center"/>
              <w:rPr>
                <w:sz w:val="18"/>
              </w:rPr>
            </w:pPr>
            <w:r>
              <w:rPr>
                <w:sz w:val="18"/>
              </w:rPr>
              <w:t>1.2</w:t>
            </w:r>
          </w:p>
        </w:tc>
        <w:tc>
          <w:tcPr>
            <w:tcW w:w="984" w:type="dxa"/>
          </w:tcPr>
          <w:p>
            <w:pPr>
              <w:pStyle w:val="TableParagraph"/>
              <w:spacing w:line="201" w:lineRule="exact"/>
              <w:ind w:left="441"/>
              <w:rPr>
                <w:sz w:val="18"/>
              </w:rPr>
            </w:pPr>
            <w:r>
              <w:rPr>
                <w:sz w:val="18"/>
              </w:rPr>
              <w:t>(4.0)</w:t>
            </w:r>
          </w:p>
        </w:tc>
        <w:tc>
          <w:tcPr>
            <w:tcW w:w="868" w:type="dxa"/>
          </w:tcPr>
          <w:p>
            <w:pPr>
              <w:pStyle w:val="TableParagraph"/>
              <w:spacing w:line="201" w:lineRule="exact"/>
              <w:ind w:right="301"/>
              <w:jc w:val="right"/>
              <w:rPr>
                <w:sz w:val="18"/>
              </w:rPr>
            </w:pPr>
            <w:r>
              <w:rPr>
                <w:sz w:val="18"/>
              </w:rPr>
              <w:t>1.2</w:t>
            </w:r>
          </w:p>
        </w:tc>
        <w:tc>
          <w:tcPr>
            <w:tcW w:w="1098" w:type="dxa"/>
          </w:tcPr>
          <w:p>
            <w:pPr>
              <w:pStyle w:val="TableParagraph"/>
              <w:spacing w:line="201" w:lineRule="exact"/>
              <w:ind w:left="36" w:right="30"/>
              <w:jc w:val="center"/>
              <w:rPr>
                <w:sz w:val="18"/>
              </w:rPr>
            </w:pPr>
            <w:r>
              <w:rPr>
                <w:sz w:val="18"/>
              </w:rPr>
              <w:t>1.7</w:t>
            </w:r>
          </w:p>
        </w:tc>
      </w:tr>
      <w:tr>
        <w:trPr>
          <w:trHeight w:val="219" w:hRule="atLeast"/>
        </w:trPr>
        <w:tc>
          <w:tcPr>
            <w:tcW w:w="2898" w:type="dxa"/>
          </w:tcPr>
          <w:p>
            <w:pPr>
              <w:pStyle w:val="TableParagraph"/>
              <w:spacing w:line="200" w:lineRule="exact"/>
              <w:ind w:left="125"/>
              <w:rPr>
                <w:sz w:val="18"/>
              </w:rPr>
            </w:pPr>
            <w:r>
              <w:rPr>
                <w:sz w:val="18"/>
              </w:rPr>
              <w:t>Government mobile clinic</w:t>
            </w:r>
          </w:p>
        </w:tc>
        <w:tc>
          <w:tcPr>
            <w:tcW w:w="1131" w:type="dxa"/>
          </w:tcPr>
          <w:p>
            <w:pPr>
              <w:pStyle w:val="TableParagraph"/>
              <w:spacing w:line="200" w:lineRule="exact"/>
              <w:ind w:left="360" w:right="136"/>
              <w:jc w:val="center"/>
              <w:rPr>
                <w:sz w:val="18"/>
              </w:rPr>
            </w:pPr>
            <w:r>
              <w:rPr>
                <w:sz w:val="18"/>
              </w:rPr>
              <w:t>0.1</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0.0</w:t>
            </w:r>
          </w:p>
        </w:tc>
        <w:tc>
          <w:tcPr>
            <w:tcW w:w="876" w:type="dxa"/>
          </w:tcPr>
          <w:p>
            <w:pPr>
              <w:pStyle w:val="TableParagraph"/>
              <w:spacing w:line="200" w:lineRule="exact"/>
              <w:ind w:left="334" w:right="90"/>
              <w:jc w:val="center"/>
              <w:rPr>
                <w:sz w:val="18"/>
              </w:rPr>
            </w:pPr>
            <w:r>
              <w:rPr>
                <w:sz w:val="18"/>
              </w:rPr>
              <w:t>0.0</w:t>
            </w:r>
          </w:p>
        </w:tc>
        <w:tc>
          <w:tcPr>
            <w:tcW w:w="984" w:type="dxa"/>
          </w:tcPr>
          <w:p>
            <w:pPr>
              <w:pStyle w:val="TableParagraph"/>
              <w:spacing w:line="200" w:lineRule="exact"/>
              <w:ind w:left="441"/>
              <w:rPr>
                <w:sz w:val="18"/>
              </w:rPr>
            </w:pPr>
            <w:r>
              <w:rPr>
                <w:sz w:val="18"/>
              </w:rPr>
              <w:t>(0.0)</w:t>
            </w:r>
          </w:p>
        </w:tc>
        <w:tc>
          <w:tcPr>
            <w:tcW w:w="868" w:type="dxa"/>
          </w:tcPr>
          <w:p>
            <w:pPr>
              <w:pStyle w:val="TableParagraph"/>
              <w:spacing w:line="200" w:lineRule="exact"/>
              <w:ind w:right="301"/>
              <w:jc w:val="right"/>
              <w:rPr>
                <w:sz w:val="18"/>
              </w:rPr>
            </w:pPr>
            <w:r>
              <w:rPr>
                <w:sz w:val="18"/>
              </w:rPr>
              <w:t>0.7</w:t>
            </w:r>
          </w:p>
        </w:tc>
        <w:tc>
          <w:tcPr>
            <w:tcW w:w="1098" w:type="dxa"/>
          </w:tcPr>
          <w:p>
            <w:pPr>
              <w:pStyle w:val="TableParagraph"/>
              <w:spacing w:line="200" w:lineRule="exact"/>
              <w:ind w:left="36" w:right="30"/>
              <w:jc w:val="center"/>
              <w:rPr>
                <w:sz w:val="18"/>
              </w:rPr>
            </w:pPr>
            <w:r>
              <w:rPr>
                <w:sz w:val="18"/>
              </w:rPr>
              <w:t>0.1</w:t>
            </w:r>
          </w:p>
        </w:tc>
      </w:tr>
      <w:tr>
        <w:trPr>
          <w:trHeight w:val="219" w:hRule="atLeast"/>
        </w:trPr>
        <w:tc>
          <w:tcPr>
            <w:tcW w:w="2898" w:type="dxa"/>
          </w:tcPr>
          <w:p>
            <w:pPr>
              <w:pStyle w:val="TableParagraph"/>
              <w:spacing w:line="200" w:lineRule="exact"/>
              <w:ind w:left="125"/>
              <w:rPr>
                <w:sz w:val="18"/>
              </w:rPr>
            </w:pPr>
            <w:r>
              <w:rPr>
                <w:sz w:val="18"/>
              </w:rPr>
              <w:t>Camp</w:t>
            </w:r>
          </w:p>
        </w:tc>
        <w:tc>
          <w:tcPr>
            <w:tcW w:w="1131" w:type="dxa"/>
          </w:tcPr>
          <w:p>
            <w:pPr>
              <w:pStyle w:val="TableParagraph"/>
              <w:spacing w:line="200" w:lineRule="exact"/>
              <w:ind w:left="360" w:right="136"/>
              <w:jc w:val="center"/>
              <w:rPr>
                <w:sz w:val="18"/>
              </w:rPr>
            </w:pPr>
            <w:r>
              <w:rPr>
                <w:sz w:val="18"/>
              </w:rPr>
              <w:t>0.8</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0.4</w:t>
            </w:r>
          </w:p>
        </w:tc>
        <w:tc>
          <w:tcPr>
            <w:tcW w:w="876" w:type="dxa"/>
          </w:tcPr>
          <w:p>
            <w:pPr>
              <w:pStyle w:val="TableParagraph"/>
              <w:spacing w:line="200" w:lineRule="exact"/>
              <w:ind w:left="334" w:right="90"/>
              <w:jc w:val="center"/>
              <w:rPr>
                <w:sz w:val="18"/>
              </w:rPr>
            </w:pPr>
            <w:r>
              <w:rPr>
                <w:sz w:val="18"/>
              </w:rPr>
              <w:t>0.0</w:t>
            </w:r>
          </w:p>
        </w:tc>
        <w:tc>
          <w:tcPr>
            <w:tcW w:w="984" w:type="dxa"/>
          </w:tcPr>
          <w:p>
            <w:pPr>
              <w:pStyle w:val="TableParagraph"/>
              <w:spacing w:line="200" w:lineRule="exact"/>
              <w:ind w:left="441"/>
              <w:rPr>
                <w:sz w:val="18"/>
              </w:rPr>
            </w:pPr>
            <w:r>
              <w:rPr>
                <w:sz w:val="18"/>
              </w:rPr>
              <w:t>(0.0)</w:t>
            </w:r>
          </w:p>
        </w:tc>
        <w:tc>
          <w:tcPr>
            <w:tcW w:w="868" w:type="dxa"/>
          </w:tcPr>
          <w:p>
            <w:pPr>
              <w:pStyle w:val="TableParagraph"/>
              <w:spacing w:line="200" w:lineRule="exact"/>
              <w:ind w:right="301"/>
              <w:jc w:val="right"/>
              <w:rPr>
                <w:sz w:val="18"/>
              </w:rPr>
            </w:pPr>
            <w:r>
              <w:rPr>
                <w:sz w:val="18"/>
              </w:rPr>
              <w:t>0.3</w:t>
            </w:r>
          </w:p>
        </w:tc>
        <w:tc>
          <w:tcPr>
            <w:tcW w:w="1098" w:type="dxa"/>
          </w:tcPr>
          <w:p>
            <w:pPr>
              <w:pStyle w:val="TableParagraph"/>
              <w:spacing w:line="200" w:lineRule="exact"/>
              <w:ind w:left="36" w:right="30"/>
              <w:jc w:val="center"/>
              <w:rPr>
                <w:sz w:val="18"/>
              </w:rPr>
            </w:pPr>
            <w:r>
              <w:rPr>
                <w:sz w:val="18"/>
              </w:rPr>
              <w:t>0.7</w:t>
            </w:r>
          </w:p>
        </w:tc>
      </w:tr>
      <w:tr>
        <w:trPr>
          <w:trHeight w:val="219" w:hRule="atLeast"/>
        </w:trPr>
        <w:tc>
          <w:tcPr>
            <w:tcW w:w="2898" w:type="dxa"/>
          </w:tcPr>
          <w:p>
            <w:pPr>
              <w:pStyle w:val="TableParagraph"/>
              <w:spacing w:line="200" w:lineRule="exact"/>
              <w:ind w:left="125"/>
              <w:rPr>
                <w:sz w:val="18"/>
              </w:rPr>
            </w:pPr>
            <w:r>
              <w:rPr>
                <w:i/>
                <w:sz w:val="18"/>
              </w:rPr>
              <w:t>Anganwadi</w:t>
            </w:r>
            <w:r>
              <w:rPr>
                <w:sz w:val="18"/>
              </w:rPr>
              <w:t>/ICDS centre</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7.0</w:t>
            </w:r>
          </w:p>
        </w:tc>
        <w:tc>
          <w:tcPr>
            <w:tcW w:w="876" w:type="dxa"/>
          </w:tcPr>
          <w:p>
            <w:pPr>
              <w:pStyle w:val="TableParagraph"/>
              <w:spacing w:line="200" w:lineRule="exact"/>
              <w:ind w:left="334" w:right="90"/>
              <w:jc w:val="center"/>
              <w:rPr>
                <w:sz w:val="18"/>
              </w:rPr>
            </w:pPr>
            <w:r>
              <w:rPr>
                <w:sz w:val="18"/>
              </w:rPr>
              <w:t>0.0</w:t>
            </w:r>
          </w:p>
        </w:tc>
        <w:tc>
          <w:tcPr>
            <w:tcW w:w="984" w:type="dxa"/>
          </w:tcPr>
          <w:p>
            <w:pPr>
              <w:pStyle w:val="TableParagraph"/>
              <w:spacing w:line="200" w:lineRule="exact"/>
              <w:ind w:left="441"/>
              <w:rPr>
                <w:sz w:val="18"/>
              </w:rPr>
            </w:pPr>
            <w:r>
              <w:rPr>
                <w:sz w:val="18"/>
              </w:rPr>
              <w:t>(3.3)</w:t>
            </w:r>
          </w:p>
        </w:tc>
        <w:tc>
          <w:tcPr>
            <w:tcW w:w="868" w:type="dxa"/>
          </w:tcPr>
          <w:p>
            <w:pPr>
              <w:pStyle w:val="TableParagraph"/>
              <w:spacing w:line="200" w:lineRule="exact"/>
              <w:ind w:right="301"/>
              <w:jc w:val="right"/>
              <w:rPr>
                <w:sz w:val="18"/>
              </w:rPr>
            </w:pPr>
            <w:r>
              <w:rPr>
                <w:sz w:val="18"/>
              </w:rPr>
              <w:t>3.7</w:t>
            </w:r>
          </w:p>
        </w:tc>
        <w:tc>
          <w:tcPr>
            <w:tcW w:w="1098" w:type="dxa"/>
          </w:tcPr>
          <w:p>
            <w:pPr>
              <w:pStyle w:val="TableParagraph"/>
              <w:spacing w:line="200" w:lineRule="exact"/>
              <w:ind w:left="36" w:right="30"/>
              <w:jc w:val="center"/>
              <w:rPr>
                <w:sz w:val="18"/>
              </w:rPr>
            </w:pPr>
            <w:r>
              <w:rPr>
                <w:sz w:val="18"/>
              </w:rPr>
              <w:t>0.6</w:t>
            </w:r>
          </w:p>
        </w:tc>
      </w:tr>
      <w:tr>
        <w:trPr>
          <w:trHeight w:val="219" w:hRule="atLeast"/>
        </w:trPr>
        <w:tc>
          <w:tcPr>
            <w:tcW w:w="2898" w:type="dxa"/>
          </w:tcPr>
          <w:p>
            <w:pPr>
              <w:pStyle w:val="TableParagraph"/>
              <w:spacing w:line="200" w:lineRule="exact"/>
              <w:ind w:left="125"/>
              <w:rPr>
                <w:sz w:val="18"/>
              </w:rPr>
            </w:pPr>
            <w:r>
              <w:rPr>
                <w:sz w:val="18"/>
              </w:rPr>
              <w:t>ASHA</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7.2</w:t>
            </w:r>
          </w:p>
        </w:tc>
        <w:tc>
          <w:tcPr>
            <w:tcW w:w="876" w:type="dxa"/>
          </w:tcPr>
          <w:p>
            <w:pPr>
              <w:pStyle w:val="TableParagraph"/>
              <w:spacing w:line="200" w:lineRule="exact"/>
              <w:ind w:left="334" w:right="90"/>
              <w:jc w:val="center"/>
              <w:rPr>
                <w:sz w:val="18"/>
              </w:rPr>
            </w:pPr>
            <w:r>
              <w:rPr>
                <w:sz w:val="18"/>
              </w:rPr>
              <w:t>0.2</w:t>
            </w:r>
          </w:p>
        </w:tc>
        <w:tc>
          <w:tcPr>
            <w:tcW w:w="984" w:type="dxa"/>
          </w:tcPr>
          <w:p>
            <w:pPr>
              <w:pStyle w:val="TableParagraph"/>
              <w:spacing w:line="200" w:lineRule="exact"/>
              <w:ind w:left="441"/>
              <w:rPr>
                <w:sz w:val="18"/>
              </w:rPr>
            </w:pPr>
            <w:r>
              <w:rPr>
                <w:sz w:val="18"/>
              </w:rPr>
              <w:t>(0.0)</w:t>
            </w:r>
          </w:p>
        </w:tc>
        <w:tc>
          <w:tcPr>
            <w:tcW w:w="868" w:type="dxa"/>
          </w:tcPr>
          <w:p>
            <w:pPr>
              <w:pStyle w:val="TableParagraph"/>
              <w:spacing w:line="200" w:lineRule="exact"/>
              <w:ind w:right="301"/>
              <w:jc w:val="right"/>
              <w:rPr>
                <w:sz w:val="18"/>
              </w:rPr>
            </w:pPr>
            <w:r>
              <w:rPr>
                <w:sz w:val="18"/>
              </w:rPr>
              <w:t>4.2</w:t>
            </w:r>
          </w:p>
        </w:tc>
        <w:tc>
          <w:tcPr>
            <w:tcW w:w="1098" w:type="dxa"/>
          </w:tcPr>
          <w:p>
            <w:pPr>
              <w:pStyle w:val="TableParagraph"/>
              <w:spacing w:line="200" w:lineRule="exact"/>
              <w:ind w:left="36" w:right="30"/>
              <w:jc w:val="center"/>
              <w:rPr>
                <w:sz w:val="18"/>
              </w:rPr>
            </w:pPr>
            <w:r>
              <w:rPr>
                <w:sz w:val="18"/>
              </w:rPr>
              <w:t>0.6</w:t>
            </w:r>
          </w:p>
        </w:tc>
      </w:tr>
      <w:tr>
        <w:trPr>
          <w:trHeight w:val="219" w:hRule="atLeast"/>
        </w:trPr>
        <w:tc>
          <w:tcPr>
            <w:tcW w:w="2898" w:type="dxa"/>
          </w:tcPr>
          <w:p>
            <w:pPr>
              <w:pStyle w:val="TableParagraph"/>
              <w:spacing w:line="200" w:lineRule="exact"/>
              <w:ind w:left="125"/>
              <w:rPr>
                <w:sz w:val="18"/>
              </w:rPr>
            </w:pPr>
            <w:r>
              <w:rPr>
                <w:sz w:val="18"/>
              </w:rPr>
              <w:t>Other community-based worker</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0.0</w:t>
            </w:r>
          </w:p>
        </w:tc>
        <w:tc>
          <w:tcPr>
            <w:tcW w:w="876" w:type="dxa"/>
          </w:tcPr>
          <w:p>
            <w:pPr>
              <w:pStyle w:val="TableParagraph"/>
              <w:spacing w:line="200" w:lineRule="exact"/>
              <w:ind w:left="334" w:right="90"/>
              <w:jc w:val="center"/>
              <w:rPr>
                <w:sz w:val="18"/>
              </w:rPr>
            </w:pPr>
            <w:r>
              <w:rPr>
                <w:sz w:val="18"/>
              </w:rPr>
              <w:t>0.0</w:t>
            </w:r>
          </w:p>
        </w:tc>
        <w:tc>
          <w:tcPr>
            <w:tcW w:w="984" w:type="dxa"/>
          </w:tcPr>
          <w:p>
            <w:pPr>
              <w:pStyle w:val="TableParagraph"/>
              <w:spacing w:line="200" w:lineRule="exact"/>
              <w:ind w:left="441"/>
              <w:rPr>
                <w:sz w:val="18"/>
              </w:rPr>
            </w:pPr>
            <w:r>
              <w:rPr>
                <w:sz w:val="18"/>
              </w:rPr>
              <w:t>(0.0)</w:t>
            </w:r>
          </w:p>
        </w:tc>
        <w:tc>
          <w:tcPr>
            <w:tcW w:w="868" w:type="dxa"/>
          </w:tcPr>
          <w:p>
            <w:pPr>
              <w:pStyle w:val="TableParagraph"/>
              <w:spacing w:line="200" w:lineRule="exact"/>
              <w:ind w:right="301"/>
              <w:jc w:val="right"/>
              <w:rPr>
                <w:sz w:val="18"/>
              </w:rPr>
            </w:pPr>
            <w:r>
              <w:rPr>
                <w:sz w:val="18"/>
              </w:rPr>
              <w:t>0.0</w:t>
            </w:r>
          </w:p>
        </w:tc>
        <w:tc>
          <w:tcPr>
            <w:tcW w:w="1098" w:type="dxa"/>
          </w:tcPr>
          <w:p>
            <w:pPr>
              <w:pStyle w:val="TableParagraph"/>
              <w:spacing w:line="200" w:lineRule="exact"/>
              <w:ind w:left="36" w:right="30"/>
              <w:jc w:val="center"/>
              <w:rPr>
                <w:sz w:val="18"/>
              </w:rPr>
            </w:pPr>
            <w:r>
              <w:rPr>
                <w:sz w:val="18"/>
              </w:rPr>
              <w:t>0.0</w:t>
            </w:r>
          </w:p>
        </w:tc>
      </w:tr>
      <w:tr>
        <w:trPr>
          <w:trHeight w:val="328" w:hRule="atLeast"/>
        </w:trPr>
        <w:tc>
          <w:tcPr>
            <w:tcW w:w="2898" w:type="dxa"/>
          </w:tcPr>
          <w:p>
            <w:pPr>
              <w:pStyle w:val="TableParagraph"/>
              <w:spacing w:line="203" w:lineRule="exact"/>
              <w:ind w:left="125"/>
              <w:rPr>
                <w:sz w:val="18"/>
              </w:rPr>
            </w:pPr>
            <w:r>
              <w:rPr>
                <w:sz w:val="18"/>
              </w:rPr>
              <w:t>Other public health sector</w:t>
            </w:r>
          </w:p>
        </w:tc>
        <w:tc>
          <w:tcPr>
            <w:tcW w:w="1131" w:type="dxa"/>
          </w:tcPr>
          <w:p>
            <w:pPr>
              <w:pStyle w:val="TableParagraph"/>
              <w:spacing w:line="203" w:lineRule="exact"/>
              <w:ind w:left="360" w:right="136"/>
              <w:jc w:val="center"/>
              <w:rPr>
                <w:sz w:val="18"/>
              </w:rPr>
            </w:pPr>
            <w:r>
              <w:rPr>
                <w:sz w:val="18"/>
              </w:rPr>
              <w:t>0.0</w:t>
            </w:r>
          </w:p>
        </w:tc>
        <w:tc>
          <w:tcPr>
            <w:tcW w:w="1110" w:type="dxa"/>
          </w:tcPr>
          <w:p>
            <w:pPr>
              <w:pStyle w:val="TableParagraph"/>
              <w:spacing w:line="203" w:lineRule="exact"/>
              <w:ind w:left="87" w:right="114"/>
              <w:jc w:val="center"/>
              <w:rPr>
                <w:sz w:val="18"/>
              </w:rPr>
            </w:pPr>
            <w:r>
              <w:rPr>
                <w:sz w:val="18"/>
              </w:rPr>
              <w:t>0.0</w:t>
            </w:r>
          </w:p>
        </w:tc>
        <w:tc>
          <w:tcPr>
            <w:tcW w:w="831" w:type="dxa"/>
          </w:tcPr>
          <w:p>
            <w:pPr>
              <w:pStyle w:val="TableParagraph"/>
              <w:spacing w:line="203" w:lineRule="exact"/>
              <w:ind w:right="264"/>
              <w:jc w:val="right"/>
              <w:rPr>
                <w:sz w:val="18"/>
              </w:rPr>
            </w:pPr>
            <w:r>
              <w:rPr>
                <w:sz w:val="18"/>
              </w:rPr>
              <w:t>0.3</w:t>
            </w:r>
          </w:p>
        </w:tc>
        <w:tc>
          <w:tcPr>
            <w:tcW w:w="876" w:type="dxa"/>
          </w:tcPr>
          <w:p>
            <w:pPr>
              <w:pStyle w:val="TableParagraph"/>
              <w:spacing w:line="203" w:lineRule="exact"/>
              <w:ind w:left="334" w:right="90"/>
              <w:jc w:val="center"/>
              <w:rPr>
                <w:sz w:val="18"/>
              </w:rPr>
            </w:pPr>
            <w:r>
              <w:rPr>
                <w:sz w:val="18"/>
              </w:rPr>
              <w:t>0.0</w:t>
            </w:r>
          </w:p>
        </w:tc>
        <w:tc>
          <w:tcPr>
            <w:tcW w:w="984" w:type="dxa"/>
          </w:tcPr>
          <w:p>
            <w:pPr>
              <w:pStyle w:val="TableParagraph"/>
              <w:spacing w:line="203" w:lineRule="exact"/>
              <w:ind w:left="441"/>
              <w:rPr>
                <w:sz w:val="18"/>
              </w:rPr>
            </w:pPr>
            <w:r>
              <w:rPr>
                <w:sz w:val="18"/>
              </w:rPr>
              <w:t>(0.0)</w:t>
            </w:r>
          </w:p>
        </w:tc>
        <w:tc>
          <w:tcPr>
            <w:tcW w:w="868" w:type="dxa"/>
          </w:tcPr>
          <w:p>
            <w:pPr>
              <w:pStyle w:val="TableParagraph"/>
              <w:spacing w:line="203" w:lineRule="exact"/>
              <w:ind w:right="301"/>
              <w:jc w:val="right"/>
              <w:rPr>
                <w:sz w:val="18"/>
              </w:rPr>
            </w:pPr>
            <w:r>
              <w:rPr>
                <w:sz w:val="18"/>
              </w:rPr>
              <w:t>0.2</w:t>
            </w:r>
          </w:p>
        </w:tc>
        <w:tc>
          <w:tcPr>
            <w:tcW w:w="1098" w:type="dxa"/>
          </w:tcPr>
          <w:p>
            <w:pPr>
              <w:pStyle w:val="TableParagraph"/>
              <w:spacing w:line="203" w:lineRule="exact"/>
              <w:ind w:left="36" w:right="30"/>
              <w:jc w:val="center"/>
              <w:rPr>
                <w:sz w:val="18"/>
              </w:rPr>
            </w:pPr>
            <w:r>
              <w:rPr>
                <w:sz w:val="18"/>
              </w:rPr>
              <w:t>0.0</w:t>
            </w:r>
          </w:p>
        </w:tc>
      </w:tr>
      <w:tr>
        <w:trPr>
          <w:trHeight w:val="440" w:hRule="atLeast"/>
        </w:trPr>
        <w:tc>
          <w:tcPr>
            <w:tcW w:w="2898" w:type="dxa"/>
          </w:tcPr>
          <w:p>
            <w:pPr>
              <w:pStyle w:val="TableParagraph"/>
              <w:spacing w:before="93"/>
              <w:ind w:left="43"/>
              <w:rPr>
                <w:sz w:val="18"/>
              </w:rPr>
            </w:pPr>
            <w:r>
              <w:rPr>
                <w:sz w:val="18"/>
              </w:rPr>
              <w:t>NGO or trust hospital/clinic</w:t>
            </w:r>
          </w:p>
        </w:tc>
        <w:tc>
          <w:tcPr>
            <w:tcW w:w="1131" w:type="dxa"/>
          </w:tcPr>
          <w:p>
            <w:pPr>
              <w:pStyle w:val="TableParagraph"/>
              <w:spacing w:before="93"/>
              <w:ind w:left="360" w:right="136"/>
              <w:jc w:val="center"/>
              <w:rPr>
                <w:sz w:val="18"/>
              </w:rPr>
            </w:pPr>
            <w:r>
              <w:rPr>
                <w:sz w:val="18"/>
              </w:rPr>
              <w:t>0.3</w:t>
            </w:r>
          </w:p>
        </w:tc>
        <w:tc>
          <w:tcPr>
            <w:tcW w:w="1110" w:type="dxa"/>
          </w:tcPr>
          <w:p>
            <w:pPr>
              <w:pStyle w:val="TableParagraph"/>
              <w:spacing w:before="93"/>
              <w:ind w:left="87" w:right="114"/>
              <w:jc w:val="center"/>
              <w:rPr>
                <w:sz w:val="18"/>
              </w:rPr>
            </w:pPr>
            <w:r>
              <w:rPr>
                <w:sz w:val="18"/>
              </w:rPr>
              <w:t>0.4</w:t>
            </w:r>
          </w:p>
        </w:tc>
        <w:tc>
          <w:tcPr>
            <w:tcW w:w="831" w:type="dxa"/>
          </w:tcPr>
          <w:p>
            <w:pPr>
              <w:pStyle w:val="TableParagraph"/>
              <w:spacing w:before="93"/>
              <w:ind w:right="264"/>
              <w:jc w:val="right"/>
              <w:rPr>
                <w:sz w:val="18"/>
              </w:rPr>
            </w:pPr>
            <w:r>
              <w:rPr>
                <w:sz w:val="18"/>
              </w:rPr>
              <w:t>0.0</w:t>
            </w:r>
          </w:p>
        </w:tc>
        <w:tc>
          <w:tcPr>
            <w:tcW w:w="876" w:type="dxa"/>
          </w:tcPr>
          <w:p>
            <w:pPr>
              <w:pStyle w:val="TableParagraph"/>
              <w:spacing w:before="93"/>
              <w:ind w:left="334" w:right="90"/>
              <w:jc w:val="center"/>
              <w:rPr>
                <w:sz w:val="18"/>
              </w:rPr>
            </w:pPr>
            <w:r>
              <w:rPr>
                <w:sz w:val="18"/>
              </w:rPr>
              <w:t>0.4</w:t>
            </w:r>
          </w:p>
        </w:tc>
        <w:tc>
          <w:tcPr>
            <w:tcW w:w="984" w:type="dxa"/>
          </w:tcPr>
          <w:p>
            <w:pPr>
              <w:pStyle w:val="TableParagraph"/>
              <w:spacing w:before="93"/>
              <w:ind w:left="441"/>
              <w:rPr>
                <w:sz w:val="18"/>
              </w:rPr>
            </w:pPr>
            <w:r>
              <w:rPr>
                <w:sz w:val="18"/>
              </w:rPr>
              <w:t>(0.0)</w:t>
            </w:r>
          </w:p>
        </w:tc>
        <w:tc>
          <w:tcPr>
            <w:tcW w:w="868" w:type="dxa"/>
          </w:tcPr>
          <w:p>
            <w:pPr>
              <w:pStyle w:val="TableParagraph"/>
              <w:spacing w:before="93"/>
              <w:ind w:right="301"/>
              <w:jc w:val="right"/>
              <w:rPr>
                <w:sz w:val="18"/>
              </w:rPr>
            </w:pPr>
            <w:r>
              <w:rPr>
                <w:sz w:val="18"/>
              </w:rPr>
              <w:t>0.2</w:t>
            </w:r>
          </w:p>
        </w:tc>
        <w:tc>
          <w:tcPr>
            <w:tcW w:w="1098" w:type="dxa"/>
          </w:tcPr>
          <w:p>
            <w:pPr>
              <w:pStyle w:val="TableParagraph"/>
              <w:spacing w:before="93"/>
              <w:ind w:left="36" w:right="30"/>
              <w:jc w:val="center"/>
              <w:rPr>
                <w:sz w:val="18"/>
              </w:rPr>
            </w:pPr>
            <w:r>
              <w:rPr>
                <w:sz w:val="18"/>
              </w:rPr>
              <w:t>0.3</w:t>
            </w:r>
          </w:p>
        </w:tc>
      </w:tr>
      <w:tr>
        <w:trPr>
          <w:trHeight w:val="330" w:hRule="atLeast"/>
        </w:trPr>
        <w:tc>
          <w:tcPr>
            <w:tcW w:w="2898" w:type="dxa"/>
          </w:tcPr>
          <w:p>
            <w:pPr>
              <w:pStyle w:val="TableParagraph"/>
              <w:spacing w:line="216" w:lineRule="exact" w:before="94"/>
              <w:ind w:left="43"/>
              <w:rPr>
                <w:b/>
                <w:sz w:val="18"/>
              </w:rPr>
            </w:pPr>
            <w:r>
              <w:rPr>
                <w:b/>
                <w:sz w:val="18"/>
              </w:rPr>
              <w:t>Private health sector</w:t>
            </w:r>
          </w:p>
        </w:tc>
        <w:tc>
          <w:tcPr>
            <w:tcW w:w="1131" w:type="dxa"/>
          </w:tcPr>
          <w:p>
            <w:pPr>
              <w:pStyle w:val="TableParagraph"/>
              <w:spacing w:line="216" w:lineRule="exact" w:before="94"/>
              <w:ind w:left="360" w:right="228"/>
              <w:jc w:val="center"/>
              <w:rPr>
                <w:sz w:val="18"/>
              </w:rPr>
            </w:pPr>
            <w:r>
              <w:rPr>
                <w:sz w:val="18"/>
              </w:rPr>
              <w:t>10.5</w:t>
            </w:r>
          </w:p>
        </w:tc>
        <w:tc>
          <w:tcPr>
            <w:tcW w:w="1110" w:type="dxa"/>
          </w:tcPr>
          <w:p>
            <w:pPr>
              <w:pStyle w:val="TableParagraph"/>
              <w:spacing w:line="216" w:lineRule="exact" w:before="94"/>
              <w:ind w:left="87" w:right="114"/>
              <w:jc w:val="center"/>
              <w:rPr>
                <w:sz w:val="18"/>
              </w:rPr>
            </w:pPr>
            <w:r>
              <w:rPr>
                <w:sz w:val="18"/>
              </w:rPr>
              <w:t>1.9</w:t>
            </w:r>
          </w:p>
        </w:tc>
        <w:tc>
          <w:tcPr>
            <w:tcW w:w="831" w:type="dxa"/>
          </w:tcPr>
          <w:p>
            <w:pPr>
              <w:pStyle w:val="TableParagraph"/>
              <w:spacing w:line="216" w:lineRule="exact" w:before="94"/>
              <w:ind w:right="264"/>
              <w:jc w:val="right"/>
              <w:rPr>
                <w:sz w:val="18"/>
              </w:rPr>
            </w:pPr>
            <w:r>
              <w:rPr>
                <w:sz w:val="18"/>
              </w:rPr>
              <w:t>52.5</w:t>
            </w:r>
          </w:p>
        </w:tc>
        <w:tc>
          <w:tcPr>
            <w:tcW w:w="876" w:type="dxa"/>
          </w:tcPr>
          <w:p>
            <w:pPr>
              <w:pStyle w:val="TableParagraph"/>
              <w:spacing w:line="216" w:lineRule="exact" w:before="94"/>
              <w:ind w:left="332" w:right="179"/>
              <w:jc w:val="center"/>
              <w:rPr>
                <w:sz w:val="18"/>
              </w:rPr>
            </w:pPr>
            <w:r>
              <w:rPr>
                <w:sz w:val="18"/>
              </w:rPr>
              <w:t>53.9</w:t>
            </w:r>
          </w:p>
        </w:tc>
        <w:tc>
          <w:tcPr>
            <w:tcW w:w="984" w:type="dxa"/>
          </w:tcPr>
          <w:p>
            <w:pPr>
              <w:pStyle w:val="TableParagraph"/>
              <w:spacing w:line="216" w:lineRule="exact" w:before="94"/>
              <w:ind w:left="350"/>
              <w:rPr>
                <w:sz w:val="18"/>
              </w:rPr>
            </w:pPr>
            <w:r>
              <w:rPr>
                <w:sz w:val="18"/>
              </w:rPr>
              <w:t>(38.3)</w:t>
            </w:r>
          </w:p>
        </w:tc>
        <w:tc>
          <w:tcPr>
            <w:tcW w:w="868" w:type="dxa"/>
          </w:tcPr>
          <w:p>
            <w:pPr>
              <w:pStyle w:val="TableParagraph"/>
              <w:spacing w:line="216" w:lineRule="exact" w:before="94"/>
              <w:ind w:right="301"/>
              <w:jc w:val="right"/>
              <w:rPr>
                <w:sz w:val="18"/>
              </w:rPr>
            </w:pPr>
            <w:r>
              <w:rPr>
                <w:sz w:val="18"/>
              </w:rPr>
              <w:t>56.8</w:t>
            </w:r>
          </w:p>
        </w:tc>
        <w:tc>
          <w:tcPr>
            <w:tcW w:w="1098" w:type="dxa"/>
          </w:tcPr>
          <w:p>
            <w:pPr>
              <w:pStyle w:val="TableParagraph"/>
              <w:spacing w:line="216" w:lineRule="exact" w:before="94"/>
              <w:ind w:left="36" w:right="118"/>
              <w:jc w:val="center"/>
              <w:rPr>
                <w:sz w:val="18"/>
              </w:rPr>
            </w:pPr>
            <w:r>
              <w:rPr>
                <w:sz w:val="18"/>
              </w:rPr>
              <w:t>17.4</w:t>
            </w:r>
          </w:p>
        </w:tc>
      </w:tr>
      <w:tr>
        <w:trPr>
          <w:trHeight w:val="219" w:hRule="atLeast"/>
        </w:trPr>
        <w:tc>
          <w:tcPr>
            <w:tcW w:w="2898" w:type="dxa"/>
          </w:tcPr>
          <w:p>
            <w:pPr>
              <w:pStyle w:val="TableParagraph"/>
              <w:spacing w:line="200" w:lineRule="exact"/>
              <w:ind w:left="125"/>
              <w:rPr>
                <w:sz w:val="18"/>
              </w:rPr>
            </w:pPr>
            <w:r>
              <w:rPr>
                <w:sz w:val="18"/>
              </w:rPr>
              <w:t>Private hospital</w:t>
            </w:r>
          </w:p>
        </w:tc>
        <w:tc>
          <w:tcPr>
            <w:tcW w:w="1131" w:type="dxa"/>
          </w:tcPr>
          <w:p>
            <w:pPr>
              <w:pStyle w:val="TableParagraph"/>
              <w:spacing w:line="200" w:lineRule="exact"/>
              <w:ind w:left="360" w:right="228"/>
              <w:jc w:val="center"/>
              <w:rPr>
                <w:sz w:val="18"/>
              </w:rPr>
            </w:pPr>
            <w:r>
              <w:rPr>
                <w:sz w:val="18"/>
              </w:rPr>
              <w:t>10.0</w:t>
            </w:r>
          </w:p>
        </w:tc>
        <w:tc>
          <w:tcPr>
            <w:tcW w:w="1110" w:type="dxa"/>
          </w:tcPr>
          <w:p>
            <w:pPr>
              <w:pStyle w:val="TableParagraph"/>
              <w:spacing w:line="200" w:lineRule="exact"/>
              <w:ind w:left="87" w:right="114"/>
              <w:jc w:val="center"/>
              <w:rPr>
                <w:sz w:val="18"/>
              </w:rPr>
            </w:pPr>
            <w:r>
              <w:rPr>
                <w:sz w:val="18"/>
              </w:rPr>
              <w:t>1.9</w:t>
            </w:r>
          </w:p>
        </w:tc>
        <w:tc>
          <w:tcPr>
            <w:tcW w:w="831" w:type="dxa"/>
          </w:tcPr>
          <w:p>
            <w:pPr>
              <w:pStyle w:val="TableParagraph"/>
              <w:spacing w:line="200" w:lineRule="exact"/>
              <w:ind w:right="264"/>
              <w:jc w:val="right"/>
              <w:rPr>
                <w:sz w:val="18"/>
              </w:rPr>
            </w:pPr>
            <w:r>
              <w:rPr>
                <w:sz w:val="18"/>
              </w:rPr>
              <w:t>3.4</w:t>
            </w:r>
          </w:p>
        </w:tc>
        <w:tc>
          <w:tcPr>
            <w:tcW w:w="876" w:type="dxa"/>
          </w:tcPr>
          <w:p>
            <w:pPr>
              <w:pStyle w:val="TableParagraph"/>
              <w:spacing w:line="200" w:lineRule="exact"/>
              <w:ind w:left="332" w:right="179"/>
              <w:jc w:val="center"/>
              <w:rPr>
                <w:sz w:val="18"/>
              </w:rPr>
            </w:pPr>
            <w:r>
              <w:rPr>
                <w:sz w:val="18"/>
              </w:rPr>
              <w:t>43.7</w:t>
            </w:r>
          </w:p>
        </w:tc>
        <w:tc>
          <w:tcPr>
            <w:tcW w:w="984" w:type="dxa"/>
          </w:tcPr>
          <w:p>
            <w:pPr>
              <w:pStyle w:val="TableParagraph"/>
              <w:spacing w:line="200" w:lineRule="exact"/>
              <w:ind w:left="350"/>
              <w:rPr>
                <w:sz w:val="18"/>
              </w:rPr>
            </w:pPr>
            <w:r>
              <w:rPr>
                <w:sz w:val="18"/>
              </w:rPr>
              <w:t>(21.0)</w:t>
            </w:r>
          </w:p>
        </w:tc>
        <w:tc>
          <w:tcPr>
            <w:tcW w:w="868" w:type="dxa"/>
          </w:tcPr>
          <w:p>
            <w:pPr>
              <w:pStyle w:val="TableParagraph"/>
              <w:spacing w:line="200" w:lineRule="exact"/>
              <w:ind w:right="301"/>
              <w:jc w:val="right"/>
              <w:rPr>
                <w:sz w:val="18"/>
              </w:rPr>
            </w:pPr>
            <w:r>
              <w:rPr>
                <w:sz w:val="18"/>
              </w:rPr>
              <w:t>2.4</w:t>
            </w:r>
          </w:p>
        </w:tc>
        <w:tc>
          <w:tcPr>
            <w:tcW w:w="1098" w:type="dxa"/>
          </w:tcPr>
          <w:p>
            <w:pPr>
              <w:pStyle w:val="TableParagraph"/>
              <w:spacing w:line="200" w:lineRule="exact"/>
              <w:ind w:left="36" w:right="30"/>
              <w:jc w:val="center"/>
              <w:rPr>
                <w:sz w:val="18"/>
              </w:rPr>
            </w:pPr>
            <w:r>
              <w:rPr>
                <w:sz w:val="18"/>
              </w:rPr>
              <w:t>9.8</w:t>
            </w:r>
          </w:p>
        </w:tc>
      </w:tr>
      <w:tr>
        <w:trPr>
          <w:trHeight w:val="219" w:hRule="atLeast"/>
        </w:trPr>
        <w:tc>
          <w:tcPr>
            <w:tcW w:w="2898" w:type="dxa"/>
          </w:tcPr>
          <w:p>
            <w:pPr>
              <w:pStyle w:val="TableParagraph"/>
              <w:spacing w:line="200" w:lineRule="exact"/>
              <w:ind w:left="125"/>
              <w:rPr>
                <w:sz w:val="18"/>
              </w:rPr>
            </w:pPr>
            <w:r>
              <w:rPr>
                <w:sz w:val="18"/>
              </w:rPr>
              <w:t>Private doctor/clinic</w:t>
            </w:r>
          </w:p>
        </w:tc>
        <w:tc>
          <w:tcPr>
            <w:tcW w:w="1131" w:type="dxa"/>
          </w:tcPr>
          <w:p>
            <w:pPr>
              <w:pStyle w:val="TableParagraph"/>
              <w:spacing w:line="200" w:lineRule="exact"/>
              <w:ind w:left="360" w:right="136"/>
              <w:jc w:val="center"/>
              <w:rPr>
                <w:sz w:val="18"/>
              </w:rPr>
            </w:pPr>
            <w:r>
              <w:rPr>
                <w:sz w:val="18"/>
              </w:rPr>
              <w:t>0.4</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3.5</w:t>
            </w:r>
          </w:p>
        </w:tc>
        <w:tc>
          <w:tcPr>
            <w:tcW w:w="876" w:type="dxa"/>
          </w:tcPr>
          <w:p>
            <w:pPr>
              <w:pStyle w:val="TableParagraph"/>
              <w:spacing w:line="200" w:lineRule="exact"/>
              <w:ind w:left="334" w:right="90"/>
              <w:jc w:val="center"/>
              <w:rPr>
                <w:sz w:val="18"/>
              </w:rPr>
            </w:pPr>
            <w:r>
              <w:rPr>
                <w:sz w:val="18"/>
              </w:rPr>
              <w:t>7.8</w:t>
            </w:r>
          </w:p>
        </w:tc>
        <w:tc>
          <w:tcPr>
            <w:tcW w:w="984" w:type="dxa"/>
          </w:tcPr>
          <w:p>
            <w:pPr>
              <w:pStyle w:val="TableParagraph"/>
              <w:spacing w:line="200" w:lineRule="exact"/>
              <w:ind w:left="350"/>
              <w:rPr>
                <w:sz w:val="18"/>
              </w:rPr>
            </w:pPr>
            <w:r>
              <w:rPr>
                <w:sz w:val="18"/>
              </w:rPr>
              <w:t>(17.3)</w:t>
            </w:r>
          </w:p>
        </w:tc>
        <w:tc>
          <w:tcPr>
            <w:tcW w:w="868" w:type="dxa"/>
          </w:tcPr>
          <w:p>
            <w:pPr>
              <w:pStyle w:val="TableParagraph"/>
              <w:spacing w:line="200" w:lineRule="exact"/>
              <w:ind w:right="301"/>
              <w:jc w:val="right"/>
              <w:rPr>
                <w:sz w:val="18"/>
              </w:rPr>
            </w:pPr>
            <w:r>
              <w:rPr>
                <w:sz w:val="18"/>
              </w:rPr>
              <w:t>1.1</w:t>
            </w:r>
          </w:p>
        </w:tc>
        <w:tc>
          <w:tcPr>
            <w:tcW w:w="1098" w:type="dxa"/>
          </w:tcPr>
          <w:p>
            <w:pPr>
              <w:pStyle w:val="TableParagraph"/>
              <w:spacing w:line="200" w:lineRule="exact"/>
              <w:ind w:left="36" w:right="30"/>
              <w:jc w:val="center"/>
              <w:rPr>
                <w:sz w:val="18"/>
              </w:rPr>
            </w:pPr>
            <w:r>
              <w:rPr>
                <w:sz w:val="18"/>
              </w:rPr>
              <w:t>0.8</w:t>
            </w:r>
          </w:p>
        </w:tc>
      </w:tr>
      <w:tr>
        <w:trPr>
          <w:trHeight w:val="219" w:hRule="atLeast"/>
        </w:trPr>
        <w:tc>
          <w:tcPr>
            <w:tcW w:w="2898" w:type="dxa"/>
          </w:tcPr>
          <w:p>
            <w:pPr>
              <w:pStyle w:val="TableParagraph"/>
              <w:spacing w:line="200" w:lineRule="exact"/>
              <w:ind w:left="125"/>
              <w:rPr>
                <w:sz w:val="18"/>
              </w:rPr>
            </w:pPr>
            <w:r>
              <w:rPr>
                <w:sz w:val="18"/>
              </w:rPr>
              <w:t>Private mobile clinic</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0.0</w:t>
            </w:r>
          </w:p>
        </w:tc>
        <w:tc>
          <w:tcPr>
            <w:tcW w:w="876" w:type="dxa"/>
          </w:tcPr>
          <w:p>
            <w:pPr>
              <w:pStyle w:val="TableParagraph"/>
              <w:spacing w:line="200" w:lineRule="exact"/>
              <w:ind w:left="334" w:right="90"/>
              <w:jc w:val="center"/>
              <w:rPr>
                <w:sz w:val="18"/>
              </w:rPr>
            </w:pPr>
            <w:r>
              <w:rPr>
                <w:sz w:val="18"/>
              </w:rPr>
              <w:t>0.0</w:t>
            </w:r>
          </w:p>
        </w:tc>
        <w:tc>
          <w:tcPr>
            <w:tcW w:w="984" w:type="dxa"/>
          </w:tcPr>
          <w:p>
            <w:pPr>
              <w:pStyle w:val="TableParagraph"/>
              <w:spacing w:line="200" w:lineRule="exact"/>
              <w:ind w:left="441"/>
              <w:rPr>
                <w:sz w:val="18"/>
              </w:rPr>
            </w:pPr>
            <w:r>
              <w:rPr>
                <w:sz w:val="18"/>
              </w:rPr>
              <w:t>(0.0)</w:t>
            </w:r>
          </w:p>
        </w:tc>
        <w:tc>
          <w:tcPr>
            <w:tcW w:w="868" w:type="dxa"/>
          </w:tcPr>
          <w:p>
            <w:pPr>
              <w:pStyle w:val="TableParagraph"/>
              <w:spacing w:line="200" w:lineRule="exact"/>
              <w:ind w:right="301"/>
              <w:jc w:val="right"/>
              <w:rPr>
                <w:sz w:val="18"/>
              </w:rPr>
            </w:pPr>
            <w:r>
              <w:rPr>
                <w:sz w:val="18"/>
              </w:rPr>
              <w:t>0.3</w:t>
            </w:r>
          </w:p>
        </w:tc>
        <w:tc>
          <w:tcPr>
            <w:tcW w:w="1098" w:type="dxa"/>
          </w:tcPr>
          <w:p>
            <w:pPr>
              <w:pStyle w:val="TableParagraph"/>
              <w:spacing w:line="200" w:lineRule="exact"/>
              <w:ind w:left="36" w:right="30"/>
              <w:jc w:val="center"/>
              <w:rPr>
                <w:sz w:val="18"/>
              </w:rPr>
            </w:pPr>
            <w:r>
              <w:rPr>
                <w:sz w:val="18"/>
              </w:rPr>
              <w:t>0.1</w:t>
            </w:r>
          </w:p>
        </w:tc>
      </w:tr>
      <w:tr>
        <w:trPr>
          <w:trHeight w:val="219" w:hRule="atLeast"/>
        </w:trPr>
        <w:tc>
          <w:tcPr>
            <w:tcW w:w="2898" w:type="dxa"/>
          </w:tcPr>
          <w:p>
            <w:pPr>
              <w:pStyle w:val="TableParagraph"/>
              <w:spacing w:line="200" w:lineRule="exact"/>
              <w:ind w:right="177"/>
              <w:jc w:val="right"/>
              <w:rPr>
                <w:sz w:val="18"/>
              </w:rPr>
            </w:pPr>
            <w:r>
              <w:rPr>
                <w:i/>
                <w:sz w:val="18"/>
              </w:rPr>
              <w:t>Vaidya</w:t>
            </w:r>
            <w:r>
              <w:rPr>
                <w:sz w:val="18"/>
              </w:rPr>
              <w:t>/</w:t>
            </w:r>
            <w:r>
              <w:rPr>
                <w:i/>
                <w:sz w:val="18"/>
              </w:rPr>
              <w:t>hakim</w:t>
            </w:r>
            <w:r>
              <w:rPr>
                <w:sz w:val="18"/>
              </w:rPr>
              <w:t>/homeopath (AYUSH)</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0.0</w:t>
            </w:r>
          </w:p>
        </w:tc>
        <w:tc>
          <w:tcPr>
            <w:tcW w:w="876" w:type="dxa"/>
          </w:tcPr>
          <w:p>
            <w:pPr>
              <w:pStyle w:val="TableParagraph"/>
              <w:spacing w:line="200" w:lineRule="exact"/>
              <w:ind w:left="334" w:right="90"/>
              <w:jc w:val="center"/>
              <w:rPr>
                <w:sz w:val="18"/>
              </w:rPr>
            </w:pPr>
            <w:r>
              <w:rPr>
                <w:sz w:val="18"/>
              </w:rPr>
              <w:t>0.3</w:t>
            </w:r>
          </w:p>
        </w:tc>
        <w:tc>
          <w:tcPr>
            <w:tcW w:w="984" w:type="dxa"/>
          </w:tcPr>
          <w:p>
            <w:pPr>
              <w:pStyle w:val="TableParagraph"/>
              <w:spacing w:line="200" w:lineRule="exact"/>
              <w:ind w:left="441"/>
              <w:rPr>
                <w:sz w:val="18"/>
              </w:rPr>
            </w:pPr>
            <w:r>
              <w:rPr>
                <w:sz w:val="18"/>
              </w:rPr>
              <w:t>(0.0)</w:t>
            </w:r>
          </w:p>
        </w:tc>
        <w:tc>
          <w:tcPr>
            <w:tcW w:w="868" w:type="dxa"/>
          </w:tcPr>
          <w:p>
            <w:pPr>
              <w:pStyle w:val="TableParagraph"/>
              <w:spacing w:line="200" w:lineRule="exact"/>
              <w:ind w:right="301"/>
              <w:jc w:val="right"/>
              <w:rPr>
                <w:sz w:val="18"/>
              </w:rPr>
            </w:pPr>
            <w:r>
              <w:rPr>
                <w:sz w:val="18"/>
              </w:rPr>
              <w:t>0.1</w:t>
            </w:r>
          </w:p>
        </w:tc>
        <w:tc>
          <w:tcPr>
            <w:tcW w:w="1098" w:type="dxa"/>
          </w:tcPr>
          <w:p>
            <w:pPr>
              <w:pStyle w:val="TableParagraph"/>
              <w:spacing w:line="200" w:lineRule="exact"/>
              <w:ind w:left="36" w:right="30"/>
              <w:jc w:val="center"/>
              <w:rPr>
                <w:sz w:val="18"/>
              </w:rPr>
            </w:pPr>
            <w:r>
              <w:rPr>
                <w:sz w:val="18"/>
              </w:rPr>
              <w:t>0.0</w:t>
            </w:r>
          </w:p>
        </w:tc>
      </w:tr>
      <w:tr>
        <w:trPr>
          <w:trHeight w:val="219" w:hRule="atLeast"/>
        </w:trPr>
        <w:tc>
          <w:tcPr>
            <w:tcW w:w="2898" w:type="dxa"/>
          </w:tcPr>
          <w:p>
            <w:pPr>
              <w:pStyle w:val="TableParagraph"/>
              <w:spacing w:line="200" w:lineRule="exact"/>
              <w:ind w:left="125"/>
              <w:rPr>
                <w:sz w:val="18"/>
              </w:rPr>
            </w:pPr>
            <w:r>
              <w:rPr>
                <w:sz w:val="18"/>
              </w:rPr>
              <w:t>Traditional healer</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0.0</w:t>
            </w:r>
          </w:p>
        </w:tc>
        <w:tc>
          <w:tcPr>
            <w:tcW w:w="876" w:type="dxa"/>
          </w:tcPr>
          <w:p>
            <w:pPr>
              <w:pStyle w:val="TableParagraph"/>
              <w:spacing w:line="200" w:lineRule="exact"/>
              <w:ind w:left="334" w:right="90"/>
              <w:jc w:val="center"/>
              <w:rPr>
                <w:sz w:val="18"/>
              </w:rPr>
            </w:pPr>
            <w:r>
              <w:rPr>
                <w:sz w:val="18"/>
              </w:rPr>
              <w:t>0.3</w:t>
            </w:r>
          </w:p>
        </w:tc>
        <w:tc>
          <w:tcPr>
            <w:tcW w:w="984" w:type="dxa"/>
          </w:tcPr>
          <w:p>
            <w:pPr>
              <w:pStyle w:val="TableParagraph"/>
              <w:spacing w:line="200" w:lineRule="exact"/>
              <w:ind w:left="441"/>
              <w:rPr>
                <w:sz w:val="18"/>
              </w:rPr>
            </w:pPr>
            <w:r>
              <w:rPr>
                <w:sz w:val="18"/>
              </w:rPr>
              <w:t>(0.0)</w:t>
            </w:r>
          </w:p>
        </w:tc>
        <w:tc>
          <w:tcPr>
            <w:tcW w:w="868" w:type="dxa"/>
          </w:tcPr>
          <w:p>
            <w:pPr>
              <w:pStyle w:val="TableParagraph"/>
              <w:spacing w:line="200" w:lineRule="exact"/>
              <w:ind w:right="301"/>
              <w:jc w:val="right"/>
              <w:rPr>
                <w:sz w:val="18"/>
              </w:rPr>
            </w:pPr>
            <w:r>
              <w:rPr>
                <w:sz w:val="18"/>
              </w:rPr>
              <w:t>0.9</w:t>
            </w:r>
          </w:p>
        </w:tc>
        <w:tc>
          <w:tcPr>
            <w:tcW w:w="1098" w:type="dxa"/>
          </w:tcPr>
          <w:p>
            <w:pPr>
              <w:pStyle w:val="TableParagraph"/>
              <w:spacing w:line="200" w:lineRule="exact"/>
              <w:ind w:left="36" w:right="30"/>
              <w:jc w:val="center"/>
              <w:rPr>
                <w:sz w:val="18"/>
              </w:rPr>
            </w:pPr>
            <w:r>
              <w:rPr>
                <w:sz w:val="18"/>
              </w:rPr>
              <w:t>0.1</w:t>
            </w:r>
          </w:p>
        </w:tc>
      </w:tr>
      <w:tr>
        <w:trPr>
          <w:trHeight w:val="219" w:hRule="atLeast"/>
        </w:trPr>
        <w:tc>
          <w:tcPr>
            <w:tcW w:w="2898" w:type="dxa"/>
          </w:tcPr>
          <w:p>
            <w:pPr>
              <w:pStyle w:val="TableParagraph"/>
              <w:spacing w:line="200" w:lineRule="exact"/>
              <w:ind w:left="125"/>
              <w:rPr>
                <w:sz w:val="18"/>
              </w:rPr>
            </w:pPr>
            <w:r>
              <w:rPr>
                <w:sz w:val="18"/>
              </w:rPr>
              <w:t>Pharmacy/drugstore</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45.4</w:t>
            </w:r>
          </w:p>
        </w:tc>
        <w:tc>
          <w:tcPr>
            <w:tcW w:w="876" w:type="dxa"/>
          </w:tcPr>
          <w:p>
            <w:pPr>
              <w:pStyle w:val="TableParagraph"/>
              <w:spacing w:line="200" w:lineRule="exact"/>
              <w:ind w:left="334" w:right="90"/>
              <w:jc w:val="center"/>
              <w:rPr>
                <w:sz w:val="18"/>
              </w:rPr>
            </w:pPr>
            <w:r>
              <w:rPr>
                <w:sz w:val="18"/>
              </w:rPr>
              <w:t>0.7</w:t>
            </w:r>
          </w:p>
        </w:tc>
        <w:tc>
          <w:tcPr>
            <w:tcW w:w="984" w:type="dxa"/>
          </w:tcPr>
          <w:p>
            <w:pPr>
              <w:pStyle w:val="TableParagraph"/>
              <w:spacing w:line="200" w:lineRule="exact"/>
              <w:ind w:left="441"/>
              <w:rPr>
                <w:sz w:val="18"/>
              </w:rPr>
            </w:pPr>
            <w:r>
              <w:rPr>
                <w:sz w:val="18"/>
              </w:rPr>
              <w:t>(0.0)</w:t>
            </w:r>
          </w:p>
        </w:tc>
        <w:tc>
          <w:tcPr>
            <w:tcW w:w="868" w:type="dxa"/>
          </w:tcPr>
          <w:p>
            <w:pPr>
              <w:pStyle w:val="TableParagraph"/>
              <w:spacing w:line="200" w:lineRule="exact"/>
              <w:ind w:right="301"/>
              <w:jc w:val="right"/>
              <w:rPr>
                <w:sz w:val="18"/>
              </w:rPr>
            </w:pPr>
            <w:r>
              <w:rPr>
                <w:sz w:val="18"/>
              </w:rPr>
              <w:t>51.7</w:t>
            </w:r>
          </w:p>
        </w:tc>
        <w:tc>
          <w:tcPr>
            <w:tcW w:w="1098" w:type="dxa"/>
          </w:tcPr>
          <w:p>
            <w:pPr>
              <w:pStyle w:val="TableParagraph"/>
              <w:spacing w:line="200" w:lineRule="exact"/>
              <w:ind w:left="36" w:right="30"/>
              <w:jc w:val="center"/>
              <w:rPr>
                <w:sz w:val="18"/>
              </w:rPr>
            </w:pPr>
            <w:r>
              <w:rPr>
                <w:sz w:val="18"/>
              </w:rPr>
              <w:t>6.6</w:t>
            </w:r>
          </w:p>
        </w:tc>
      </w:tr>
      <w:tr>
        <w:trPr>
          <w:trHeight w:val="219" w:hRule="atLeast"/>
        </w:trPr>
        <w:tc>
          <w:tcPr>
            <w:tcW w:w="2898" w:type="dxa"/>
          </w:tcPr>
          <w:p>
            <w:pPr>
              <w:pStyle w:val="TableParagraph"/>
              <w:spacing w:line="200" w:lineRule="exact"/>
              <w:ind w:left="125"/>
              <w:rPr>
                <w:sz w:val="18"/>
              </w:rPr>
            </w:pPr>
            <w:r>
              <w:rPr>
                <w:i/>
                <w:sz w:val="18"/>
              </w:rPr>
              <w:t>Dai </w:t>
            </w:r>
            <w:r>
              <w:rPr>
                <w:sz w:val="18"/>
              </w:rPr>
              <w:t>(TBA)</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0.0</w:t>
            </w:r>
          </w:p>
        </w:tc>
        <w:tc>
          <w:tcPr>
            <w:tcW w:w="876" w:type="dxa"/>
          </w:tcPr>
          <w:p>
            <w:pPr>
              <w:pStyle w:val="TableParagraph"/>
              <w:spacing w:line="200" w:lineRule="exact"/>
              <w:ind w:left="334" w:right="90"/>
              <w:jc w:val="center"/>
              <w:rPr>
                <w:sz w:val="18"/>
              </w:rPr>
            </w:pPr>
            <w:r>
              <w:rPr>
                <w:sz w:val="18"/>
              </w:rPr>
              <w:t>0.7</w:t>
            </w:r>
          </w:p>
        </w:tc>
        <w:tc>
          <w:tcPr>
            <w:tcW w:w="984" w:type="dxa"/>
          </w:tcPr>
          <w:p>
            <w:pPr>
              <w:pStyle w:val="TableParagraph"/>
              <w:spacing w:line="200" w:lineRule="exact"/>
              <w:ind w:left="441"/>
              <w:rPr>
                <w:sz w:val="18"/>
              </w:rPr>
            </w:pPr>
            <w:r>
              <w:rPr>
                <w:sz w:val="18"/>
              </w:rPr>
              <w:t>(0.0)</w:t>
            </w:r>
          </w:p>
        </w:tc>
        <w:tc>
          <w:tcPr>
            <w:tcW w:w="868" w:type="dxa"/>
          </w:tcPr>
          <w:p>
            <w:pPr>
              <w:pStyle w:val="TableParagraph"/>
              <w:spacing w:line="200" w:lineRule="exact"/>
              <w:ind w:right="301"/>
              <w:jc w:val="right"/>
              <w:rPr>
                <w:sz w:val="18"/>
              </w:rPr>
            </w:pPr>
            <w:r>
              <w:rPr>
                <w:sz w:val="18"/>
              </w:rPr>
              <w:t>0.0</w:t>
            </w:r>
          </w:p>
        </w:tc>
        <w:tc>
          <w:tcPr>
            <w:tcW w:w="1098" w:type="dxa"/>
          </w:tcPr>
          <w:p>
            <w:pPr>
              <w:pStyle w:val="TableParagraph"/>
              <w:spacing w:line="200" w:lineRule="exact"/>
              <w:ind w:left="36" w:right="30"/>
              <w:jc w:val="center"/>
              <w:rPr>
                <w:sz w:val="18"/>
              </w:rPr>
            </w:pPr>
            <w:r>
              <w:rPr>
                <w:sz w:val="18"/>
              </w:rPr>
              <w:t>0.0</w:t>
            </w:r>
          </w:p>
        </w:tc>
      </w:tr>
      <w:tr>
        <w:trPr>
          <w:trHeight w:val="330" w:hRule="atLeast"/>
        </w:trPr>
        <w:tc>
          <w:tcPr>
            <w:tcW w:w="2898" w:type="dxa"/>
          </w:tcPr>
          <w:p>
            <w:pPr>
              <w:pStyle w:val="TableParagraph"/>
              <w:spacing w:line="204" w:lineRule="exact"/>
              <w:ind w:left="125"/>
              <w:rPr>
                <w:sz w:val="18"/>
              </w:rPr>
            </w:pPr>
            <w:r>
              <w:rPr>
                <w:sz w:val="18"/>
              </w:rPr>
              <w:t>Other private health sector</w:t>
            </w:r>
          </w:p>
        </w:tc>
        <w:tc>
          <w:tcPr>
            <w:tcW w:w="1131" w:type="dxa"/>
          </w:tcPr>
          <w:p>
            <w:pPr>
              <w:pStyle w:val="TableParagraph"/>
              <w:spacing w:line="204" w:lineRule="exact"/>
              <w:ind w:left="360" w:right="136"/>
              <w:jc w:val="center"/>
              <w:rPr>
                <w:sz w:val="18"/>
              </w:rPr>
            </w:pPr>
            <w:r>
              <w:rPr>
                <w:sz w:val="18"/>
              </w:rPr>
              <w:t>0.1</w:t>
            </w:r>
          </w:p>
        </w:tc>
        <w:tc>
          <w:tcPr>
            <w:tcW w:w="1110" w:type="dxa"/>
          </w:tcPr>
          <w:p>
            <w:pPr>
              <w:pStyle w:val="TableParagraph"/>
              <w:spacing w:line="204" w:lineRule="exact"/>
              <w:ind w:left="87" w:right="114"/>
              <w:jc w:val="center"/>
              <w:rPr>
                <w:sz w:val="18"/>
              </w:rPr>
            </w:pPr>
            <w:r>
              <w:rPr>
                <w:sz w:val="18"/>
              </w:rPr>
              <w:t>0.0</w:t>
            </w:r>
          </w:p>
        </w:tc>
        <w:tc>
          <w:tcPr>
            <w:tcW w:w="831" w:type="dxa"/>
          </w:tcPr>
          <w:p>
            <w:pPr>
              <w:pStyle w:val="TableParagraph"/>
              <w:spacing w:line="204" w:lineRule="exact"/>
              <w:ind w:right="264"/>
              <w:jc w:val="right"/>
              <w:rPr>
                <w:sz w:val="18"/>
              </w:rPr>
            </w:pPr>
            <w:r>
              <w:rPr>
                <w:sz w:val="18"/>
              </w:rPr>
              <w:t>0.2</w:t>
            </w:r>
          </w:p>
        </w:tc>
        <w:tc>
          <w:tcPr>
            <w:tcW w:w="876" w:type="dxa"/>
          </w:tcPr>
          <w:p>
            <w:pPr>
              <w:pStyle w:val="TableParagraph"/>
              <w:spacing w:line="204" w:lineRule="exact"/>
              <w:ind w:left="334" w:right="90"/>
              <w:jc w:val="center"/>
              <w:rPr>
                <w:sz w:val="18"/>
              </w:rPr>
            </w:pPr>
            <w:r>
              <w:rPr>
                <w:sz w:val="18"/>
              </w:rPr>
              <w:t>0.4</w:t>
            </w:r>
          </w:p>
        </w:tc>
        <w:tc>
          <w:tcPr>
            <w:tcW w:w="984" w:type="dxa"/>
          </w:tcPr>
          <w:p>
            <w:pPr>
              <w:pStyle w:val="TableParagraph"/>
              <w:spacing w:line="204" w:lineRule="exact"/>
              <w:ind w:left="441"/>
              <w:rPr>
                <w:sz w:val="18"/>
              </w:rPr>
            </w:pPr>
            <w:r>
              <w:rPr>
                <w:sz w:val="18"/>
              </w:rPr>
              <w:t>(0.0)</w:t>
            </w:r>
          </w:p>
        </w:tc>
        <w:tc>
          <w:tcPr>
            <w:tcW w:w="868" w:type="dxa"/>
          </w:tcPr>
          <w:p>
            <w:pPr>
              <w:pStyle w:val="TableParagraph"/>
              <w:spacing w:line="204" w:lineRule="exact"/>
              <w:ind w:right="301"/>
              <w:jc w:val="right"/>
              <w:rPr>
                <w:sz w:val="18"/>
              </w:rPr>
            </w:pPr>
            <w:r>
              <w:rPr>
                <w:sz w:val="18"/>
              </w:rPr>
              <w:t>0.2</w:t>
            </w:r>
          </w:p>
        </w:tc>
        <w:tc>
          <w:tcPr>
            <w:tcW w:w="1098" w:type="dxa"/>
          </w:tcPr>
          <w:p>
            <w:pPr>
              <w:pStyle w:val="TableParagraph"/>
              <w:spacing w:line="204" w:lineRule="exact"/>
              <w:ind w:left="36" w:right="30"/>
              <w:jc w:val="center"/>
              <w:rPr>
                <w:sz w:val="18"/>
              </w:rPr>
            </w:pPr>
            <w:r>
              <w:rPr>
                <w:sz w:val="18"/>
              </w:rPr>
              <w:t>0.1</w:t>
            </w:r>
          </w:p>
        </w:tc>
      </w:tr>
      <w:tr>
        <w:trPr>
          <w:trHeight w:val="330" w:hRule="atLeast"/>
        </w:trPr>
        <w:tc>
          <w:tcPr>
            <w:tcW w:w="2898" w:type="dxa"/>
          </w:tcPr>
          <w:p>
            <w:pPr>
              <w:pStyle w:val="TableParagraph"/>
              <w:spacing w:line="217" w:lineRule="exact" w:before="93"/>
              <w:ind w:left="43"/>
              <w:rPr>
                <w:b/>
                <w:sz w:val="18"/>
              </w:rPr>
            </w:pPr>
            <w:r>
              <w:rPr>
                <w:b/>
                <w:sz w:val="18"/>
              </w:rPr>
              <w:t>Other source</w:t>
            </w:r>
          </w:p>
        </w:tc>
        <w:tc>
          <w:tcPr>
            <w:tcW w:w="1131" w:type="dxa"/>
          </w:tcPr>
          <w:p>
            <w:pPr>
              <w:pStyle w:val="TableParagraph"/>
              <w:spacing w:line="217" w:lineRule="exact" w:before="93"/>
              <w:ind w:left="360" w:right="136"/>
              <w:jc w:val="center"/>
              <w:rPr>
                <w:sz w:val="18"/>
              </w:rPr>
            </w:pPr>
            <w:r>
              <w:rPr>
                <w:sz w:val="18"/>
              </w:rPr>
              <w:t>0.2</w:t>
            </w:r>
          </w:p>
        </w:tc>
        <w:tc>
          <w:tcPr>
            <w:tcW w:w="1110" w:type="dxa"/>
          </w:tcPr>
          <w:p>
            <w:pPr>
              <w:pStyle w:val="TableParagraph"/>
              <w:spacing w:line="217" w:lineRule="exact" w:before="93"/>
              <w:ind w:left="87" w:right="114"/>
              <w:jc w:val="center"/>
              <w:rPr>
                <w:sz w:val="18"/>
              </w:rPr>
            </w:pPr>
            <w:r>
              <w:rPr>
                <w:sz w:val="18"/>
              </w:rPr>
              <w:t>0.0</w:t>
            </w:r>
          </w:p>
        </w:tc>
        <w:tc>
          <w:tcPr>
            <w:tcW w:w="831" w:type="dxa"/>
          </w:tcPr>
          <w:p>
            <w:pPr>
              <w:pStyle w:val="TableParagraph"/>
              <w:spacing w:line="217" w:lineRule="exact" w:before="93"/>
              <w:ind w:right="264"/>
              <w:jc w:val="right"/>
              <w:rPr>
                <w:sz w:val="18"/>
              </w:rPr>
            </w:pPr>
            <w:r>
              <w:rPr>
                <w:sz w:val="18"/>
              </w:rPr>
              <w:t>3.4</w:t>
            </w:r>
          </w:p>
        </w:tc>
        <w:tc>
          <w:tcPr>
            <w:tcW w:w="876" w:type="dxa"/>
          </w:tcPr>
          <w:p>
            <w:pPr>
              <w:pStyle w:val="TableParagraph"/>
              <w:spacing w:line="217" w:lineRule="exact" w:before="93"/>
              <w:ind w:left="334" w:right="90"/>
              <w:jc w:val="center"/>
              <w:rPr>
                <w:sz w:val="18"/>
              </w:rPr>
            </w:pPr>
            <w:r>
              <w:rPr>
                <w:sz w:val="18"/>
              </w:rPr>
              <w:t>0.0</w:t>
            </w:r>
          </w:p>
        </w:tc>
        <w:tc>
          <w:tcPr>
            <w:tcW w:w="984" w:type="dxa"/>
          </w:tcPr>
          <w:p>
            <w:pPr>
              <w:pStyle w:val="TableParagraph"/>
              <w:spacing w:line="217" w:lineRule="exact" w:before="93"/>
              <w:ind w:left="441"/>
              <w:rPr>
                <w:sz w:val="18"/>
              </w:rPr>
            </w:pPr>
            <w:r>
              <w:rPr>
                <w:sz w:val="18"/>
              </w:rPr>
              <w:t>(0.0)</w:t>
            </w:r>
          </w:p>
        </w:tc>
        <w:tc>
          <w:tcPr>
            <w:tcW w:w="868" w:type="dxa"/>
          </w:tcPr>
          <w:p>
            <w:pPr>
              <w:pStyle w:val="TableParagraph"/>
              <w:spacing w:line="217" w:lineRule="exact" w:before="93"/>
              <w:ind w:right="301"/>
              <w:jc w:val="right"/>
              <w:rPr>
                <w:sz w:val="18"/>
              </w:rPr>
            </w:pPr>
            <w:r>
              <w:rPr>
                <w:sz w:val="18"/>
              </w:rPr>
              <w:t>15.3</w:t>
            </w:r>
          </w:p>
        </w:tc>
        <w:tc>
          <w:tcPr>
            <w:tcW w:w="1098" w:type="dxa"/>
          </w:tcPr>
          <w:p>
            <w:pPr>
              <w:pStyle w:val="TableParagraph"/>
              <w:spacing w:line="217" w:lineRule="exact" w:before="93"/>
              <w:ind w:left="36" w:right="30"/>
              <w:jc w:val="center"/>
              <w:rPr>
                <w:sz w:val="18"/>
              </w:rPr>
            </w:pPr>
            <w:r>
              <w:rPr>
                <w:sz w:val="18"/>
              </w:rPr>
              <w:t>1.8</w:t>
            </w:r>
          </w:p>
        </w:tc>
      </w:tr>
      <w:tr>
        <w:trPr>
          <w:trHeight w:val="219" w:hRule="atLeast"/>
        </w:trPr>
        <w:tc>
          <w:tcPr>
            <w:tcW w:w="2898" w:type="dxa"/>
          </w:tcPr>
          <w:p>
            <w:pPr>
              <w:pStyle w:val="TableParagraph"/>
              <w:spacing w:line="200" w:lineRule="exact"/>
              <w:ind w:left="125"/>
              <w:rPr>
                <w:sz w:val="18"/>
              </w:rPr>
            </w:pPr>
            <w:r>
              <w:rPr>
                <w:sz w:val="18"/>
              </w:rPr>
              <w:t>Shop</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1.5</w:t>
            </w:r>
          </w:p>
        </w:tc>
        <w:tc>
          <w:tcPr>
            <w:tcW w:w="876" w:type="dxa"/>
          </w:tcPr>
          <w:p>
            <w:pPr>
              <w:pStyle w:val="TableParagraph"/>
              <w:spacing w:line="200" w:lineRule="exact"/>
              <w:ind w:left="334" w:right="90"/>
              <w:jc w:val="center"/>
              <w:rPr>
                <w:sz w:val="18"/>
              </w:rPr>
            </w:pPr>
            <w:r>
              <w:rPr>
                <w:sz w:val="18"/>
              </w:rPr>
              <w:t>0.0</w:t>
            </w:r>
          </w:p>
        </w:tc>
        <w:tc>
          <w:tcPr>
            <w:tcW w:w="984" w:type="dxa"/>
          </w:tcPr>
          <w:p>
            <w:pPr>
              <w:pStyle w:val="TableParagraph"/>
              <w:spacing w:line="200" w:lineRule="exact"/>
              <w:ind w:left="441"/>
              <w:rPr>
                <w:sz w:val="18"/>
              </w:rPr>
            </w:pPr>
            <w:r>
              <w:rPr>
                <w:sz w:val="18"/>
              </w:rPr>
              <w:t>(0.0)</w:t>
            </w:r>
          </w:p>
        </w:tc>
        <w:tc>
          <w:tcPr>
            <w:tcW w:w="868" w:type="dxa"/>
          </w:tcPr>
          <w:p>
            <w:pPr>
              <w:pStyle w:val="TableParagraph"/>
              <w:spacing w:line="200" w:lineRule="exact"/>
              <w:ind w:right="301"/>
              <w:jc w:val="right"/>
              <w:rPr>
                <w:sz w:val="18"/>
              </w:rPr>
            </w:pPr>
            <w:r>
              <w:rPr>
                <w:sz w:val="18"/>
              </w:rPr>
              <w:t>5.1</w:t>
            </w:r>
          </w:p>
        </w:tc>
        <w:tc>
          <w:tcPr>
            <w:tcW w:w="1098" w:type="dxa"/>
          </w:tcPr>
          <w:p>
            <w:pPr>
              <w:pStyle w:val="TableParagraph"/>
              <w:spacing w:line="200" w:lineRule="exact"/>
              <w:ind w:left="36" w:right="30"/>
              <w:jc w:val="center"/>
              <w:rPr>
                <w:sz w:val="18"/>
              </w:rPr>
            </w:pPr>
            <w:r>
              <w:rPr>
                <w:sz w:val="18"/>
              </w:rPr>
              <w:t>0.6</w:t>
            </w:r>
          </w:p>
        </w:tc>
      </w:tr>
      <w:tr>
        <w:trPr>
          <w:trHeight w:val="219" w:hRule="atLeast"/>
        </w:trPr>
        <w:tc>
          <w:tcPr>
            <w:tcW w:w="2898" w:type="dxa"/>
          </w:tcPr>
          <w:p>
            <w:pPr>
              <w:pStyle w:val="TableParagraph"/>
              <w:spacing w:line="200" w:lineRule="exact"/>
              <w:ind w:left="125"/>
              <w:rPr>
                <w:sz w:val="18"/>
              </w:rPr>
            </w:pPr>
            <w:r>
              <w:rPr>
                <w:sz w:val="18"/>
              </w:rPr>
              <w:t>Husband</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1.3</w:t>
            </w:r>
          </w:p>
        </w:tc>
        <w:tc>
          <w:tcPr>
            <w:tcW w:w="876" w:type="dxa"/>
          </w:tcPr>
          <w:p>
            <w:pPr>
              <w:pStyle w:val="TableParagraph"/>
              <w:spacing w:line="200" w:lineRule="exact"/>
              <w:ind w:left="334" w:right="90"/>
              <w:jc w:val="center"/>
              <w:rPr>
                <w:sz w:val="18"/>
              </w:rPr>
            </w:pPr>
            <w:r>
              <w:rPr>
                <w:sz w:val="18"/>
              </w:rPr>
              <w:t>0.0</w:t>
            </w:r>
          </w:p>
        </w:tc>
        <w:tc>
          <w:tcPr>
            <w:tcW w:w="984" w:type="dxa"/>
          </w:tcPr>
          <w:p>
            <w:pPr>
              <w:pStyle w:val="TableParagraph"/>
              <w:spacing w:line="200" w:lineRule="exact"/>
              <w:ind w:left="441"/>
              <w:rPr>
                <w:sz w:val="18"/>
              </w:rPr>
            </w:pPr>
            <w:r>
              <w:rPr>
                <w:sz w:val="18"/>
              </w:rPr>
              <w:t>(0.0)</w:t>
            </w:r>
          </w:p>
        </w:tc>
        <w:tc>
          <w:tcPr>
            <w:tcW w:w="868" w:type="dxa"/>
          </w:tcPr>
          <w:p>
            <w:pPr>
              <w:pStyle w:val="TableParagraph"/>
              <w:spacing w:line="200" w:lineRule="exact"/>
              <w:ind w:right="301"/>
              <w:jc w:val="right"/>
              <w:rPr>
                <w:sz w:val="18"/>
              </w:rPr>
            </w:pPr>
            <w:r>
              <w:rPr>
                <w:sz w:val="18"/>
              </w:rPr>
              <w:t>9.8</w:t>
            </w:r>
          </w:p>
        </w:tc>
        <w:tc>
          <w:tcPr>
            <w:tcW w:w="1098" w:type="dxa"/>
          </w:tcPr>
          <w:p>
            <w:pPr>
              <w:pStyle w:val="TableParagraph"/>
              <w:spacing w:line="200" w:lineRule="exact"/>
              <w:ind w:left="36" w:right="30"/>
              <w:jc w:val="center"/>
              <w:rPr>
                <w:sz w:val="18"/>
              </w:rPr>
            </w:pPr>
            <w:r>
              <w:rPr>
                <w:sz w:val="18"/>
              </w:rPr>
              <w:t>1.1</w:t>
            </w:r>
          </w:p>
        </w:tc>
      </w:tr>
      <w:tr>
        <w:trPr>
          <w:trHeight w:val="219" w:hRule="atLeast"/>
        </w:trPr>
        <w:tc>
          <w:tcPr>
            <w:tcW w:w="2898" w:type="dxa"/>
          </w:tcPr>
          <w:p>
            <w:pPr>
              <w:pStyle w:val="TableParagraph"/>
              <w:spacing w:line="200" w:lineRule="exact"/>
              <w:ind w:left="125"/>
              <w:rPr>
                <w:sz w:val="18"/>
              </w:rPr>
            </w:pPr>
            <w:r>
              <w:rPr>
                <w:sz w:val="18"/>
              </w:rPr>
              <w:t>Friend/relative</w:t>
            </w:r>
          </w:p>
        </w:tc>
        <w:tc>
          <w:tcPr>
            <w:tcW w:w="1131" w:type="dxa"/>
          </w:tcPr>
          <w:p>
            <w:pPr>
              <w:pStyle w:val="TableParagraph"/>
              <w:spacing w:line="200" w:lineRule="exact"/>
              <w:ind w:left="360" w:right="136"/>
              <w:jc w:val="center"/>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0.0</w:t>
            </w:r>
          </w:p>
        </w:tc>
        <w:tc>
          <w:tcPr>
            <w:tcW w:w="876" w:type="dxa"/>
          </w:tcPr>
          <w:p>
            <w:pPr>
              <w:pStyle w:val="TableParagraph"/>
              <w:spacing w:line="200" w:lineRule="exact"/>
              <w:ind w:left="334" w:right="90"/>
              <w:jc w:val="center"/>
              <w:rPr>
                <w:sz w:val="18"/>
              </w:rPr>
            </w:pPr>
            <w:r>
              <w:rPr>
                <w:sz w:val="18"/>
              </w:rPr>
              <w:t>0.0</w:t>
            </w:r>
          </w:p>
        </w:tc>
        <w:tc>
          <w:tcPr>
            <w:tcW w:w="984" w:type="dxa"/>
          </w:tcPr>
          <w:p>
            <w:pPr>
              <w:pStyle w:val="TableParagraph"/>
              <w:spacing w:line="200" w:lineRule="exact"/>
              <w:ind w:left="441"/>
              <w:rPr>
                <w:sz w:val="18"/>
              </w:rPr>
            </w:pPr>
            <w:r>
              <w:rPr>
                <w:sz w:val="18"/>
              </w:rPr>
              <w:t>(0.0)</w:t>
            </w:r>
          </w:p>
        </w:tc>
        <w:tc>
          <w:tcPr>
            <w:tcW w:w="868" w:type="dxa"/>
          </w:tcPr>
          <w:p>
            <w:pPr>
              <w:pStyle w:val="TableParagraph"/>
              <w:spacing w:line="200" w:lineRule="exact"/>
              <w:ind w:right="301"/>
              <w:jc w:val="right"/>
              <w:rPr>
                <w:sz w:val="18"/>
              </w:rPr>
            </w:pPr>
            <w:r>
              <w:rPr>
                <w:sz w:val="18"/>
              </w:rPr>
              <w:t>0.2</w:t>
            </w:r>
          </w:p>
        </w:tc>
        <w:tc>
          <w:tcPr>
            <w:tcW w:w="1098" w:type="dxa"/>
          </w:tcPr>
          <w:p>
            <w:pPr>
              <w:pStyle w:val="TableParagraph"/>
              <w:spacing w:line="200" w:lineRule="exact"/>
              <w:ind w:left="36" w:right="30"/>
              <w:jc w:val="center"/>
              <w:rPr>
                <w:sz w:val="18"/>
              </w:rPr>
            </w:pPr>
            <w:r>
              <w:rPr>
                <w:sz w:val="18"/>
              </w:rPr>
              <w:t>0.0</w:t>
            </w:r>
          </w:p>
        </w:tc>
      </w:tr>
      <w:tr>
        <w:trPr>
          <w:trHeight w:val="328" w:hRule="atLeast"/>
        </w:trPr>
        <w:tc>
          <w:tcPr>
            <w:tcW w:w="2898" w:type="dxa"/>
          </w:tcPr>
          <w:p>
            <w:pPr>
              <w:pStyle w:val="TableParagraph"/>
              <w:spacing w:line="203" w:lineRule="exact"/>
              <w:ind w:left="125"/>
              <w:rPr>
                <w:sz w:val="18"/>
              </w:rPr>
            </w:pPr>
            <w:r>
              <w:rPr>
                <w:sz w:val="18"/>
              </w:rPr>
              <w:t>Other</w:t>
            </w:r>
          </w:p>
        </w:tc>
        <w:tc>
          <w:tcPr>
            <w:tcW w:w="1131" w:type="dxa"/>
          </w:tcPr>
          <w:p>
            <w:pPr>
              <w:pStyle w:val="TableParagraph"/>
              <w:spacing w:line="203" w:lineRule="exact"/>
              <w:ind w:left="360" w:right="136"/>
              <w:jc w:val="center"/>
              <w:rPr>
                <w:sz w:val="18"/>
              </w:rPr>
            </w:pPr>
            <w:r>
              <w:rPr>
                <w:sz w:val="18"/>
              </w:rPr>
              <w:t>0.2</w:t>
            </w:r>
          </w:p>
        </w:tc>
        <w:tc>
          <w:tcPr>
            <w:tcW w:w="1110" w:type="dxa"/>
          </w:tcPr>
          <w:p>
            <w:pPr>
              <w:pStyle w:val="TableParagraph"/>
              <w:spacing w:line="203" w:lineRule="exact"/>
              <w:ind w:left="87" w:right="114"/>
              <w:jc w:val="center"/>
              <w:rPr>
                <w:sz w:val="18"/>
              </w:rPr>
            </w:pPr>
            <w:r>
              <w:rPr>
                <w:sz w:val="18"/>
              </w:rPr>
              <w:t>0.0</w:t>
            </w:r>
          </w:p>
        </w:tc>
        <w:tc>
          <w:tcPr>
            <w:tcW w:w="831" w:type="dxa"/>
          </w:tcPr>
          <w:p>
            <w:pPr>
              <w:pStyle w:val="TableParagraph"/>
              <w:spacing w:line="203" w:lineRule="exact"/>
              <w:ind w:right="264"/>
              <w:jc w:val="right"/>
              <w:rPr>
                <w:sz w:val="18"/>
              </w:rPr>
            </w:pPr>
            <w:r>
              <w:rPr>
                <w:sz w:val="18"/>
              </w:rPr>
              <w:t>0.6</w:t>
            </w:r>
          </w:p>
        </w:tc>
        <w:tc>
          <w:tcPr>
            <w:tcW w:w="876" w:type="dxa"/>
          </w:tcPr>
          <w:p>
            <w:pPr>
              <w:pStyle w:val="TableParagraph"/>
              <w:spacing w:line="203" w:lineRule="exact"/>
              <w:ind w:left="334" w:right="90"/>
              <w:jc w:val="center"/>
              <w:rPr>
                <w:sz w:val="18"/>
              </w:rPr>
            </w:pPr>
            <w:r>
              <w:rPr>
                <w:sz w:val="18"/>
              </w:rPr>
              <w:t>0.0</w:t>
            </w:r>
          </w:p>
        </w:tc>
        <w:tc>
          <w:tcPr>
            <w:tcW w:w="984" w:type="dxa"/>
          </w:tcPr>
          <w:p>
            <w:pPr>
              <w:pStyle w:val="TableParagraph"/>
              <w:spacing w:line="203" w:lineRule="exact"/>
              <w:ind w:left="441"/>
              <w:rPr>
                <w:sz w:val="18"/>
              </w:rPr>
            </w:pPr>
            <w:r>
              <w:rPr>
                <w:sz w:val="18"/>
              </w:rPr>
              <w:t>(0.0)</w:t>
            </w:r>
          </w:p>
        </w:tc>
        <w:tc>
          <w:tcPr>
            <w:tcW w:w="868" w:type="dxa"/>
          </w:tcPr>
          <w:p>
            <w:pPr>
              <w:pStyle w:val="TableParagraph"/>
              <w:spacing w:line="203" w:lineRule="exact"/>
              <w:ind w:right="301"/>
              <w:jc w:val="right"/>
              <w:rPr>
                <w:sz w:val="18"/>
              </w:rPr>
            </w:pPr>
            <w:r>
              <w:rPr>
                <w:sz w:val="18"/>
              </w:rPr>
              <w:t>0.1</w:t>
            </w:r>
          </w:p>
        </w:tc>
        <w:tc>
          <w:tcPr>
            <w:tcW w:w="1098" w:type="dxa"/>
          </w:tcPr>
          <w:p>
            <w:pPr>
              <w:pStyle w:val="TableParagraph"/>
              <w:spacing w:line="203" w:lineRule="exact"/>
              <w:ind w:left="36" w:right="30"/>
              <w:jc w:val="center"/>
              <w:rPr>
                <w:sz w:val="18"/>
              </w:rPr>
            </w:pPr>
            <w:r>
              <w:rPr>
                <w:sz w:val="18"/>
              </w:rPr>
              <w:t>0.2</w:t>
            </w:r>
          </w:p>
        </w:tc>
      </w:tr>
      <w:tr>
        <w:trPr>
          <w:trHeight w:val="330" w:hRule="atLeast"/>
        </w:trPr>
        <w:tc>
          <w:tcPr>
            <w:tcW w:w="2898" w:type="dxa"/>
          </w:tcPr>
          <w:p>
            <w:pPr>
              <w:pStyle w:val="TableParagraph"/>
              <w:spacing w:line="217" w:lineRule="exact" w:before="93"/>
              <w:ind w:left="43"/>
              <w:rPr>
                <w:sz w:val="18"/>
              </w:rPr>
            </w:pPr>
            <w:r>
              <w:rPr>
                <w:sz w:val="18"/>
              </w:rPr>
              <w:t>Don't know</w:t>
            </w:r>
          </w:p>
        </w:tc>
        <w:tc>
          <w:tcPr>
            <w:tcW w:w="1131" w:type="dxa"/>
          </w:tcPr>
          <w:p>
            <w:pPr>
              <w:pStyle w:val="TableParagraph"/>
              <w:spacing w:line="217" w:lineRule="exact" w:before="93"/>
              <w:ind w:left="360" w:right="136"/>
              <w:jc w:val="center"/>
              <w:rPr>
                <w:sz w:val="18"/>
              </w:rPr>
            </w:pPr>
            <w:r>
              <w:rPr>
                <w:sz w:val="18"/>
              </w:rPr>
              <w:t>0.0</w:t>
            </w:r>
          </w:p>
        </w:tc>
        <w:tc>
          <w:tcPr>
            <w:tcW w:w="1110" w:type="dxa"/>
          </w:tcPr>
          <w:p>
            <w:pPr>
              <w:pStyle w:val="TableParagraph"/>
              <w:spacing w:line="217" w:lineRule="exact" w:before="93"/>
              <w:ind w:left="87" w:right="114"/>
              <w:jc w:val="center"/>
              <w:rPr>
                <w:sz w:val="18"/>
              </w:rPr>
            </w:pPr>
            <w:r>
              <w:rPr>
                <w:sz w:val="18"/>
              </w:rPr>
              <w:t>0.0</w:t>
            </w:r>
          </w:p>
        </w:tc>
        <w:tc>
          <w:tcPr>
            <w:tcW w:w="831" w:type="dxa"/>
          </w:tcPr>
          <w:p>
            <w:pPr>
              <w:pStyle w:val="TableParagraph"/>
              <w:spacing w:line="217" w:lineRule="exact" w:before="93"/>
              <w:ind w:right="264"/>
              <w:jc w:val="right"/>
              <w:rPr>
                <w:sz w:val="18"/>
              </w:rPr>
            </w:pPr>
            <w:r>
              <w:rPr>
                <w:sz w:val="18"/>
              </w:rPr>
              <w:t>0.0</w:t>
            </w:r>
          </w:p>
        </w:tc>
        <w:tc>
          <w:tcPr>
            <w:tcW w:w="876" w:type="dxa"/>
          </w:tcPr>
          <w:p>
            <w:pPr>
              <w:pStyle w:val="TableParagraph"/>
              <w:spacing w:line="217" w:lineRule="exact" w:before="93"/>
              <w:ind w:left="334" w:right="90"/>
              <w:jc w:val="center"/>
              <w:rPr>
                <w:sz w:val="18"/>
              </w:rPr>
            </w:pPr>
            <w:r>
              <w:rPr>
                <w:sz w:val="18"/>
              </w:rPr>
              <w:t>0.0</w:t>
            </w:r>
          </w:p>
        </w:tc>
        <w:tc>
          <w:tcPr>
            <w:tcW w:w="984" w:type="dxa"/>
          </w:tcPr>
          <w:p>
            <w:pPr>
              <w:pStyle w:val="TableParagraph"/>
              <w:spacing w:line="217" w:lineRule="exact" w:before="93"/>
              <w:ind w:left="441"/>
              <w:rPr>
                <w:sz w:val="18"/>
              </w:rPr>
            </w:pPr>
            <w:r>
              <w:rPr>
                <w:sz w:val="18"/>
              </w:rPr>
              <w:t>(0.0)</w:t>
            </w:r>
          </w:p>
        </w:tc>
        <w:tc>
          <w:tcPr>
            <w:tcW w:w="868" w:type="dxa"/>
          </w:tcPr>
          <w:p>
            <w:pPr>
              <w:pStyle w:val="TableParagraph"/>
              <w:spacing w:line="217" w:lineRule="exact" w:before="93"/>
              <w:ind w:right="301"/>
              <w:jc w:val="right"/>
              <w:rPr>
                <w:sz w:val="18"/>
              </w:rPr>
            </w:pPr>
            <w:r>
              <w:rPr>
                <w:sz w:val="18"/>
              </w:rPr>
              <w:t>0.0</w:t>
            </w:r>
          </w:p>
        </w:tc>
        <w:tc>
          <w:tcPr>
            <w:tcW w:w="1098" w:type="dxa"/>
          </w:tcPr>
          <w:p>
            <w:pPr>
              <w:pStyle w:val="TableParagraph"/>
              <w:spacing w:line="217" w:lineRule="exact" w:before="93"/>
              <w:ind w:left="36" w:right="30"/>
              <w:jc w:val="center"/>
              <w:rPr>
                <w:sz w:val="18"/>
              </w:rPr>
            </w:pPr>
            <w:r>
              <w:rPr>
                <w:sz w:val="18"/>
              </w:rPr>
              <w:t>0.0</w:t>
            </w:r>
          </w:p>
        </w:tc>
      </w:tr>
      <w:tr>
        <w:trPr>
          <w:trHeight w:val="330" w:hRule="atLeast"/>
        </w:trPr>
        <w:tc>
          <w:tcPr>
            <w:tcW w:w="2898" w:type="dxa"/>
          </w:tcPr>
          <w:p>
            <w:pPr>
              <w:pStyle w:val="TableParagraph"/>
              <w:spacing w:line="204" w:lineRule="exact"/>
              <w:ind w:left="43"/>
              <w:rPr>
                <w:sz w:val="18"/>
              </w:rPr>
            </w:pPr>
            <w:r>
              <w:rPr>
                <w:sz w:val="18"/>
              </w:rPr>
              <w:t>Missing</w:t>
            </w:r>
          </w:p>
        </w:tc>
        <w:tc>
          <w:tcPr>
            <w:tcW w:w="1131" w:type="dxa"/>
          </w:tcPr>
          <w:p>
            <w:pPr>
              <w:pStyle w:val="TableParagraph"/>
              <w:spacing w:line="204" w:lineRule="exact"/>
              <w:ind w:left="360" w:right="136"/>
              <w:jc w:val="center"/>
              <w:rPr>
                <w:sz w:val="18"/>
              </w:rPr>
            </w:pPr>
            <w:r>
              <w:rPr>
                <w:sz w:val="18"/>
              </w:rPr>
              <w:t>0.3</w:t>
            </w:r>
          </w:p>
        </w:tc>
        <w:tc>
          <w:tcPr>
            <w:tcW w:w="1110" w:type="dxa"/>
          </w:tcPr>
          <w:p>
            <w:pPr>
              <w:pStyle w:val="TableParagraph"/>
              <w:spacing w:line="204" w:lineRule="exact"/>
              <w:ind w:left="87" w:right="114"/>
              <w:jc w:val="center"/>
              <w:rPr>
                <w:sz w:val="18"/>
              </w:rPr>
            </w:pPr>
            <w:r>
              <w:rPr>
                <w:sz w:val="18"/>
              </w:rPr>
              <w:t>0.0</w:t>
            </w:r>
          </w:p>
        </w:tc>
        <w:tc>
          <w:tcPr>
            <w:tcW w:w="831" w:type="dxa"/>
          </w:tcPr>
          <w:p>
            <w:pPr>
              <w:pStyle w:val="TableParagraph"/>
              <w:spacing w:line="204" w:lineRule="exact"/>
              <w:ind w:right="264"/>
              <w:jc w:val="right"/>
              <w:rPr>
                <w:sz w:val="18"/>
              </w:rPr>
            </w:pPr>
            <w:r>
              <w:rPr>
                <w:sz w:val="18"/>
              </w:rPr>
              <w:t>0.0</w:t>
            </w:r>
          </w:p>
        </w:tc>
        <w:tc>
          <w:tcPr>
            <w:tcW w:w="876" w:type="dxa"/>
          </w:tcPr>
          <w:p>
            <w:pPr>
              <w:pStyle w:val="TableParagraph"/>
              <w:spacing w:line="204" w:lineRule="exact"/>
              <w:ind w:left="334" w:right="90"/>
              <w:jc w:val="center"/>
              <w:rPr>
                <w:sz w:val="18"/>
              </w:rPr>
            </w:pPr>
            <w:r>
              <w:rPr>
                <w:sz w:val="18"/>
              </w:rPr>
              <w:t>0.0</w:t>
            </w:r>
          </w:p>
        </w:tc>
        <w:tc>
          <w:tcPr>
            <w:tcW w:w="984" w:type="dxa"/>
          </w:tcPr>
          <w:p>
            <w:pPr>
              <w:pStyle w:val="TableParagraph"/>
              <w:spacing w:line="204" w:lineRule="exact"/>
              <w:ind w:left="441"/>
              <w:rPr>
                <w:sz w:val="18"/>
              </w:rPr>
            </w:pPr>
            <w:r>
              <w:rPr>
                <w:sz w:val="18"/>
              </w:rPr>
              <w:t>(0.0)</w:t>
            </w:r>
          </w:p>
        </w:tc>
        <w:tc>
          <w:tcPr>
            <w:tcW w:w="868" w:type="dxa"/>
          </w:tcPr>
          <w:p>
            <w:pPr>
              <w:pStyle w:val="TableParagraph"/>
              <w:spacing w:line="204" w:lineRule="exact"/>
              <w:ind w:right="301"/>
              <w:jc w:val="right"/>
              <w:rPr>
                <w:sz w:val="18"/>
              </w:rPr>
            </w:pPr>
            <w:r>
              <w:rPr>
                <w:sz w:val="18"/>
              </w:rPr>
              <w:t>0.3</w:t>
            </w:r>
          </w:p>
        </w:tc>
        <w:tc>
          <w:tcPr>
            <w:tcW w:w="1098" w:type="dxa"/>
          </w:tcPr>
          <w:p>
            <w:pPr>
              <w:pStyle w:val="TableParagraph"/>
              <w:spacing w:line="204" w:lineRule="exact"/>
              <w:ind w:left="36" w:right="30"/>
              <w:jc w:val="center"/>
              <w:rPr>
                <w:sz w:val="18"/>
              </w:rPr>
            </w:pPr>
            <w:r>
              <w:rPr>
                <w:sz w:val="18"/>
              </w:rPr>
              <w:t>0.3</w:t>
            </w:r>
          </w:p>
        </w:tc>
      </w:tr>
      <w:tr>
        <w:trPr>
          <w:trHeight w:val="330" w:hRule="atLeast"/>
        </w:trPr>
        <w:tc>
          <w:tcPr>
            <w:tcW w:w="2898" w:type="dxa"/>
          </w:tcPr>
          <w:p>
            <w:pPr>
              <w:pStyle w:val="TableParagraph"/>
              <w:spacing w:line="217" w:lineRule="exact" w:before="93"/>
              <w:ind w:left="43"/>
              <w:rPr>
                <w:sz w:val="18"/>
              </w:rPr>
            </w:pPr>
            <w:r>
              <w:rPr>
                <w:sz w:val="18"/>
              </w:rPr>
              <w:t>Total</w:t>
            </w:r>
          </w:p>
        </w:tc>
        <w:tc>
          <w:tcPr>
            <w:tcW w:w="1131" w:type="dxa"/>
          </w:tcPr>
          <w:p>
            <w:pPr>
              <w:pStyle w:val="TableParagraph"/>
              <w:spacing w:line="217" w:lineRule="exact" w:before="93"/>
              <w:ind w:left="360" w:right="319"/>
              <w:jc w:val="center"/>
              <w:rPr>
                <w:sz w:val="18"/>
              </w:rPr>
            </w:pPr>
            <w:r>
              <w:rPr>
                <w:sz w:val="18"/>
              </w:rPr>
              <w:t>100.0</w:t>
            </w:r>
          </w:p>
        </w:tc>
        <w:tc>
          <w:tcPr>
            <w:tcW w:w="1110" w:type="dxa"/>
          </w:tcPr>
          <w:p>
            <w:pPr>
              <w:pStyle w:val="TableParagraph"/>
              <w:spacing w:line="217" w:lineRule="exact" w:before="93"/>
              <w:ind w:left="243"/>
              <w:rPr>
                <w:sz w:val="18"/>
              </w:rPr>
            </w:pPr>
            <w:r>
              <w:rPr>
                <w:sz w:val="18"/>
              </w:rPr>
              <w:t>100.0</w:t>
            </w:r>
          </w:p>
        </w:tc>
        <w:tc>
          <w:tcPr>
            <w:tcW w:w="831" w:type="dxa"/>
          </w:tcPr>
          <w:p>
            <w:pPr>
              <w:pStyle w:val="TableParagraph"/>
              <w:spacing w:line="217" w:lineRule="exact" w:before="93"/>
              <w:ind w:right="264"/>
              <w:jc w:val="right"/>
              <w:rPr>
                <w:sz w:val="18"/>
              </w:rPr>
            </w:pPr>
            <w:r>
              <w:rPr>
                <w:sz w:val="18"/>
              </w:rPr>
              <w:t>100.0</w:t>
            </w:r>
          </w:p>
        </w:tc>
        <w:tc>
          <w:tcPr>
            <w:tcW w:w="876" w:type="dxa"/>
          </w:tcPr>
          <w:p>
            <w:pPr>
              <w:pStyle w:val="TableParagraph"/>
              <w:spacing w:line="217" w:lineRule="exact" w:before="93"/>
              <w:ind w:left="205" w:right="143"/>
              <w:jc w:val="center"/>
              <w:rPr>
                <w:sz w:val="18"/>
              </w:rPr>
            </w:pPr>
            <w:r>
              <w:rPr>
                <w:sz w:val="18"/>
              </w:rPr>
              <w:t>100.0</w:t>
            </w:r>
          </w:p>
        </w:tc>
        <w:tc>
          <w:tcPr>
            <w:tcW w:w="984" w:type="dxa"/>
          </w:tcPr>
          <w:p>
            <w:pPr>
              <w:pStyle w:val="TableParagraph"/>
              <w:spacing w:line="217" w:lineRule="exact" w:before="93"/>
              <w:ind w:left="309"/>
              <w:rPr>
                <w:sz w:val="18"/>
              </w:rPr>
            </w:pPr>
            <w:r>
              <w:rPr>
                <w:sz w:val="18"/>
              </w:rPr>
              <w:t>100.0</w:t>
            </w:r>
          </w:p>
        </w:tc>
        <w:tc>
          <w:tcPr>
            <w:tcW w:w="868" w:type="dxa"/>
          </w:tcPr>
          <w:p>
            <w:pPr>
              <w:pStyle w:val="TableParagraph"/>
              <w:spacing w:line="217" w:lineRule="exact" w:before="93"/>
              <w:ind w:right="301"/>
              <w:jc w:val="right"/>
              <w:rPr>
                <w:sz w:val="18"/>
              </w:rPr>
            </w:pPr>
            <w:r>
              <w:rPr>
                <w:sz w:val="18"/>
              </w:rPr>
              <w:t>100.0</w:t>
            </w:r>
          </w:p>
        </w:tc>
        <w:tc>
          <w:tcPr>
            <w:tcW w:w="1098" w:type="dxa"/>
          </w:tcPr>
          <w:p>
            <w:pPr>
              <w:pStyle w:val="TableParagraph"/>
              <w:spacing w:line="217" w:lineRule="exact" w:before="93"/>
              <w:ind w:left="36" w:right="209"/>
              <w:jc w:val="center"/>
              <w:rPr>
                <w:sz w:val="18"/>
              </w:rPr>
            </w:pPr>
            <w:r>
              <w:rPr>
                <w:sz w:val="18"/>
              </w:rPr>
              <w:t>100.0</w:t>
            </w:r>
          </w:p>
        </w:tc>
      </w:tr>
      <w:tr>
        <w:trPr>
          <w:trHeight w:val="282" w:hRule="atLeast"/>
        </w:trPr>
        <w:tc>
          <w:tcPr>
            <w:tcW w:w="2898" w:type="dxa"/>
            <w:tcBorders>
              <w:bottom w:val="single" w:sz="4" w:space="0" w:color="000000"/>
            </w:tcBorders>
          </w:tcPr>
          <w:p>
            <w:pPr>
              <w:pStyle w:val="TableParagraph"/>
              <w:spacing w:line="204" w:lineRule="exact"/>
              <w:ind w:left="43"/>
              <w:rPr>
                <w:sz w:val="18"/>
              </w:rPr>
            </w:pPr>
            <w:r>
              <w:rPr>
                <w:sz w:val="18"/>
              </w:rPr>
              <w:t>Number of users</w:t>
            </w:r>
          </w:p>
        </w:tc>
        <w:tc>
          <w:tcPr>
            <w:tcW w:w="1131" w:type="dxa"/>
            <w:tcBorders>
              <w:bottom w:val="single" w:sz="4" w:space="0" w:color="000000"/>
            </w:tcBorders>
          </w:tcPr>
          <w:p>
            <w:pPr>
              <w:pStyle w:val="TableParagraph"/>
              <w:spacing w:line="204" w:lineRule="exact"/>
              <w:ind w:left="360" w:right="319"/>
              <w:jc w:val="center"/>
              <w:rPr>
                <w:sz w:val="18"/>
              </w:rPr>
            </w:pPr>
            <w:r>
              <w:rPr>
                <w:sz w:val="18"/>
              </w:rPr>
              <w:t>7,713</w:t>
            </w:r>
          </w:p>
        </w:tc>
        <w:tc>
          <w:tcPr>
            <w:tcW w:w="1110" w:type="dxa"/>
            <w:tcBorders>
              <w:bottom w:val="single" w:sz="4" w:space="0" w:color="000000"/>
            </w:tcBorders>
          </w:tcPr>
          <w:p>
            <w:pPr>
              <w:pStyle w:val="TableParagraph"/>
              <w:spacing w:line="204" w:lineRule="exact"/>
              <w:ind w:left="94" w:right="79"/>
              <w:jc w:val="center"/>
              <w:rPr>
                <w:sz w:val="18"/>
              </w:rPr>
            </w:pPr>
            <w:r>
              <w:rPr>
                <w:sz w:val="18"/>
              </w:rPr>
              <w:t>86</w:t>
            </w:r>
          </w:p>
        </w:tc>
        <w:tc>
          <w:tcPr>
            <w:tcW w:w="831" w:type="dxa"/>
            <w:tcBorders>
              <w:bottom w:val="single" w:sz="4" w:space="0" w:color="000000"/>
            </w:tcBorders>
          </w:tcPr>
          <w:p>
            <w:pPr>
              <w:pStyle w:val="TableParagraph"/>
              <w:spacing w:line="204" w:lineRule="exact"/>
              <w:ind w:right="264"/>
              <w:jc w:val="right"/>
              <w:rPr>
                <w:sz w:val="18"/>
              </w:rPr>
            </w:pPr>
            <w:r>
              <w:rPr>
                <w:sz w:val="18"/>
              </w:rPr>
              <w:t>237</w:t>
            </w:r>
          </w:p>
        </w:tc>
        <w:tc>
          <w:tcPr>
            <w:tcW w:w="876" w:type="dxa"/>
            <w:tcBorders>
              <w:bottom w:val="single" w:sz="4" w:space="0" w:color="000000"/>
            </w:tcBorders>
          </w:tcPr>
          <w:p>
            <w:pPr>
              <w:pStyle w:val="TableParagraph"/>
              <w:spacing w:line="204" w:lineRule="exact"/>
              <w:ind w:left="334" w:right="135"/>
              <w:jc w:val="center"/>
              <w:rPr>
                <w:sz w:val="18"/>
              </w:rPr>
            </w:pPr>
            <w:r>
              <w:rPr>
                <w:sz w:val="18"/>
              </w:rPr>
              <w:t>221</w:t>
            </w:r>
          </w:p>
        </w:tc>
        <w:tc>
          <w:tcPr>
            <w:tcW w:w="984" w:type="dxa"/>
            <w:tcBorders>
              <w:bottom w:val="single" w:sz="4" w:space="0" w:color="000000"/>
            </w:tcBorders>
          </w:tcPr>
          <w:p>
            <w:pPr>
              <w:pStyle w:val="TableParagraph"/>
              <w:spacing w:line="204" w:lineRule="exact"/>
              <w:ind w:left="537"/>
              <w:rPr>
                <w:sz w:val="18"/>
              </w:rPr>
            </w:pPr>
            <w:r>
              <w:rPr>
                <w:sz w:val="18"/>
              </w:rPr>
              <w:t>22</w:t>
            </w:r>
          </w:p>
        </w:tc>
        <w:tc>
          <w:tcPr>
            <w:tcW w:w="868" w:type="dxa"/>
            <w:tcBorders>
              <w:bottom w:val="single" w:sz="4" w:space="0" w:color="000000"/>
            </w:tcBorders>
          </w:tcPr>
          <w:p>
            <w:pPr>
              <w:pStyle w:val="TableParagraph"/>
              <w:spacing w:line="204" w:lineRule="exact"/>
              <w:ind w:right="301"/>
              <w:jc w:val="right"/>
              <w:rPr>
                <w:sz w:val="18"/>
              </w:rPr>
            </w:pPr>
            <w:r>
              <w:rPr>
                <w:sz w:val="18"/>
              </w:rPr>
              <w:t>965</w:t>
            </w:r>
          </w:p>
        </w:tc>
        <w:tc>
          <w:tcPr>
            <w:tcW w:w="1098" w:type="dxa"/>
            <w:tcBorders>
              <w:bottom w:val="single" w:sz="4" w:space="0" w:color="000000"/>
            </w:tcBorders>
          </w:tcPr>
          <w:p>
            <w:pPr>
              <w:pStyle w:val="TableParagraph"/>
              <w:spacing w:line="204" w:lineRule="exact"/>
              <w:ind w:left="36" w:right="210"/>
              <w:jc w:val="center"/>
              <w:rPr>
                <w:sz w:val="18"/>
              </w:rPr>
            </w:pPr>
            <w:r>
              <w:rPr>
                <w:sz w:val="18"/>
              </w:rPr>
              <w:t>9,252</w:t>
            </w:r>
          </w:p>
        </w:tc>
      </w:tr>
      <w:tr>
        <w:trPr>
          <w:trHeight w:val="381" w:hRule="atLeast"/>
        </w:trPr>
        <w:tc>
          <w:tcPr>
            <w:tcW w:w="2898" w:type="dxa"/>
            <w:tcBorders>
              <w:top w:val="single" w:sz="4" w:space="0" w:color="000000"/>
              <w:bottom w:val="single" w:sz="4" w:space="0" w:color="000000"/>
            </w:tcBorders>
          </w:tcPr>
          <w:p>
            <w:pPr>
              <w:pStyle w:val="TableParagraph"/>
              <w:rPr>
                <w:rFonts w:ascii="Times New Roman"/>
                <w:sz w:val="18"/>
              </w:rPr>
            </w:pPr>
          </w:p>
        </w:tc>
        <w:tc>
          <w:tcPr>
            <w:tcW w:w="1131" w:type="dxa"/>
            <w:tcBorders>
              <w:top w:val="single" w:sz="4" w:space="0" w:color="000000"/>
              <w:bottom w:val="single" w:sz="4" w:space="0" w:color="000000"/>
            </w:tcBorders>
          </w:tcPr>
          <w:p>
            <w:pPr>
              <w:pStyle w:val="TableParagraph"/>
              <w:rPr>
                <w:rFonts w:ascii="Times New Roman"/>
                <w:sz w:val="18"/>
              </w:rPr>
            </w:pPr>
          </w:p>
        </w:tc>
        <w:tc>
          <w:tcPr>
            <w:tcW w:w="1110" w:type="dxa"/>
            <w:tcBorders>
              <w:top w:val="single" w:sz="4" w:space="0" w:color="000000"/>
              <w:bottom w:val="single" w:sz="4" w:space="0" w:color="000000"/>
            </w:tcBorders>
          </w:tcPr>
          <w:p>
            <w:pPr>
              <w:pStyle w:val="TableParagraph"/>
              <w:rPr>
                <w:rFonts w:ascii="Times New Roman"/>
                <w:sz w:val="18"/>
              </w:rPr>
            </w:pPr>
          </w:p>
        </w:tc>
        <w:tc>
          <w:tcPr>
            <w:tcW w:w="831" w:type="dxa"/>
            <w:tcBorders>
              <w:top w:val="single" w:sz="4" w:space="0" w:color="000000"/>
              <w:bottom w:val="single" w:sz="4" w:space="0" w:color="000000"/>
            </w:tcBorders>
          </w:tcPr>
          <w:p>
            <w:pPr>
              <w:pStyle w:val="TableParagraph"/>
              <w:rPr>
                <w:rFonts w:ascii="Times New Roman"/>
                <w:sz w:val="18"/>
              </w:rPr>
            </w:pPr>
          </w:p>
        </w:tc>
        <w:tc>
          <w:tcPr>
            <w:tcW w:w="876" w:type="dxa"/>
            <w:tcBorders>
              <w:top w:val="single" w:sz="4" w:space="0" w:color="000000"/>
              <w:bottom w:val="single" w:sz="4" w:space="0" w:color="000000"/>
            </w:tcBorders>
          </w:tcPr>
          <w:p>
            <w:pPr>
              <w:pStyle w:val="TableParagraph"/>
              <w:rPr>
                <w:rFonts w:ascii="Times New Roman"/>
                <w:sz w:val="18"/>
              </w:rPr>
            </w:pPr>
          </w:p>
        </w:tc>
        <w:tc>
          <w:tcPr>
            <w:tcW w:w="984" w:type="dxa"/>
            <w:tcBorders>
              <w:top w:val="single" w:sz="4" w:space="0" w:color="000000"/>
              <w:bottom w:val="single" w:sz="4" w:space="0" w:color="000000"/>
            </w:tcBorders>
          </w:tcPr>
          <w:p>
            <w:pPr>
              <w:pStyle w:val="TableParagraph"/>
              <w:rPr>
                <w:rFonts w:ascii="Times New Roman"/>
                <w:sz w:val="18"/>
              </w:rPr>
            </w:pPr>
          </w:p>
        </w:tc>
        <w:tc>
          <w:tcPr>
            <w:tcW w:w="868" w:type="dxa"/>
            <w:tcBorders>
              <w:top w:val="single" w:sz="4" w:space="0" w:color="000000"/>
              <w:bottom w:val="single" w:sz="4" w:space="0" w:color="000000"/>
            </w:tcBorders>
          </w:tcPr>
          <w:p>
            <w:pPr>
              <w:pStyle w:val="TableParagraph"/>
              <w:rPr>
                <w:rFonts w:ascii="Times New Roman"/>
                <w:sz w:val="18"/>
              </w:rPr>
            </w:pPr>
          </w:p>
        </w:tc>
        <w:tc>
          <w:tcPr>
            <w:tcW w:w="1098" w:type="dxa"/>
            <w:tcBorders>
              <w:top w:val="single" w:sz="4" w:space="0" w:color="000000"/>
              <w:bottom w:val="single" w:sz="4" w:space="0" w:color="000000"/>
            </w:tcBorders>
          </w:tcPr>
          <w:p>
            <w:pPr>
              <w:pStyle w:val="TableParagraph"/>
              <w:spacing w:before="80"/>
              <w:ind w:left="36" w:right="153"/>
              <w:jc w:val="center"/>
              <w:rPr>
                <w:i/>
                <w:sz w:val="18"/>
              </w:rPr>
            </w:pPr>
            <w:r>
              <w:rPr>
                <w:i/>
                <w:sz w:val="18"/>
              </w:rPr>
              <w:t>Continued…</w:t>
            </w:r>
          </w:p>
        </w:tc>
      </w:tr>
    </w:tbl>
    <w:p>
      <w:pPr>
        <w:spacing w:after="0"/>
        <w:jc w:val="center"/>
        <w:rPr>
          <w:sz w:val="18"/>
        </w:rPr>
        <w:sectPr>
          <w:pgSz w:w="12240" w:h="15840"/>
          <w:pgMar w:header="0" w:footer="717" w:top="1220" w:bottom="900" w:left="460" w:right="460"/>
        </w:sectPr>
      </w:pPr>
    </w:p>
    <w:tbl>
      <w:tblPr>
        <w:tblW w:w="0" w:type="auto"/>
        <w:jc w:val="left"/>
        <w:tblInd w:w="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8"/>
        <w:gridCol w:w="1131"/>
        <w:gridCol w:w="1110"/>
        <w:gridCol w:w="831"/>
        <w:gridCol w:w="876"/>
        <w:gridCol w:w="984"/>
        <w:gridCol w:w="868"/>
        <w:gridCol w:w="1098"/>
      </w:tblGrid>
      <w:tr>
        <w:trPr>
          <w:trHeight w:val="396" w:hRule="atLeast"/>
        </w:trPr>
        <w:tc>
          <w:tcPr>
            <w:tcW w:w="9796" w:type="dxa"/>
            <w:gridSpan w:val="8"/>
            <w:tcBorders>
              <w:top w:val="single" w:sz="4" w:space="0" w:color="000000"/>
            </w:tcBorders>
          </w:tcPr>
          <w:p>
            <w:pPr>
              <w:pStyle w:val="TableParagraph"/>
              <w:spacing w:before="80"/>
              <w:ind w:left="43"/>
              <w:rPr>
                <w:i/>
                <w:sz w:val="18"/>
              </w:rPr>
            </w:pPr>
            <w:r>
              <w:rPr>
                <w:sz w:val="18"/>
                <w:u w:val="single"/>
              </w:rPr>
              <w:t>Table 31 Source of modern contraceptive methods</w:t>
            </w:r>
            <w:r>
              <w:rPr>
                <w:i/>
                <w:sz w:val="18"/>
                <w:u w:val="single"/>
              </w:rPr>
              <w:t>—Continued</w:t>
            </w:r>
          </w:p>
        </w:tc>
      </w:tr>
      <w:tr>
        <w:trPr>
          <w:trHeight w:val="582" w:hRule="atLeast"/>
        </w:trPr>
        <w:tc>
          <w:tcPr>
            <w:tcW w:w="9796" w:type="dxa"/>
            <w:gridSpan w:val="8"/>
            <w:tcBorders>
              <w:bottom w:val="single" w:sz="4" w:space="0" w:color="000000"/>
            </w:tcBorders>
          </w:tcPr>
          <w:p>
            <w:pPr>
              <w:pStyle w:val="TableParagraph"/>
              <w:spacing w:before="63"/>
              <w:ind w:left="43"/>
              <w:rPr>
                <w:sz w:val="18"/>
              </w:rPr>
            </w:pPr>
            <w:r>
              <w:rPr>
                <w:sz w:val="18"/>
              </w:rPr>
              <w:t>Percent distribution of women age 15-49 who are current users of modern contraceptive methods by most recent source of the method, according to residence, Maharashtra, 2019-20</w:t>
            </w:r>
          </w:p>
        </w:tc>
      </w:tr>
      <w:tr>
        <w:trPr>
          <w:trHeight w:val="520" w:hRule="atLeast"/>
        </w:trPr>
        <w:tc>
          <w:tcPr>
            <w:tcW w:w="2898" w:type="dxa"/>
            <w:tcBorders>
              <w:top w:val="single" w:sz="4" w:space="0" w:color="000000"/>
              <w:bottom w:val="single" w:sz="4" w:space="0" w:color="000000"/>
            </w:tcBorders>
          </w:tcPr>
          <w:p>
            <w:pPr>
              <w:pStyle w:val="TableParagraph"/>
              <w:spacing w:before="8"/>
              <w:rPr>
                <w:rFonts w:ascii="P052"/>
                <w:sz w:val="21"/>
              </w:rPr>
            </w:pPr>
          </w:p>
          <w:p>
            <w:pPr>
              <w:pStyle w:val="TableParagraph"/>
              <w:spacing w:line="199" w:lineRule="exact" w:before="1"/>
              <w:ind w:left="43"/>
              <w:rPr>
                <w:sz w:val="18"/>
              </w:rPr>
            </w:pPr>
            <w:r>
              <w:rPr>
                <w:sz w:val="18"/>
              </w:rPr>
              <w:t>Most recent source of method</w:t>
            </w:r>
          </w:p>
        </w:tc>
        <w:tc>
          <w:tcPr>
            <w:tcW w:w="1131" w:type="dxa"/>
            <w:tcBorders>
              <w:top w:val="single" w:sz="4" w:space="0" w:color="000000"/>
              <w:bottom w:val="single" w:sz="4" w:space="0" w:color="000000"/>
            </w:tcBorders>
          </w:tcPr>
          <w:p>
            <w:pPr>
              <w:pStyle w:val="TableParagraph"/>
              <w:spacing w:line="220" w:lineRule="atLeast" w:before="80"/>
              <w:ind w:left="174" w:right="81" w:firstLine="160"/>
              <w:rPr>
                <w:sz w:val="18"/>
              </w:rPr>
            </w:pPr>
            <w:r>
              <w:rPr>
                <w:sz w:val="18"/>
              </w:rPr>
              <w:t>Female sterilization</w:t>
            </w:r>
          </w:p>
        </w:tc>
        <w:tc>
          <w:tcPr>
            <w:tcW w:w="1110" w:type="dxa"/>
            <w:tcBorders>
              <w:top w:val="single" w:sz="4" w:space="0" w:color="000000"/>
              <w:bottom w:val="single" w:sz="4" w:space="0" w:color="000000"/>
            </w:tcBorders>
          </w:tcPr>
          <w:p>
            <w:pPr>
              <w:pStyle w:val="TableParagraph"/>
              <w:spacing w:line="220" w:lineRule="atLeast" w:before="80"/>
              <w:ind w:left="99" w:right="135" w:firstLine="242"/>
              <w:rPr>
                <w:sz w:val="18"/>
              </w:rPr>
            </w:pPr>
            <w:r>
              <w:rPr>
                <w:sz w:val="18"/>
              </w:rPr>
              <w:t>Male sterilization</w:t>
            </w:r>
          </w:p>
        </w:tc>
        <w:tc>
          <w:tcPr>
            <w:tcW w:w="831" w:type="dxa"/>
            <w:tcBorders>
              <w:top w:val="single" w:sz="4" w:space="0" w:color="000000"/>
              <w:bottom w:val="single" w:sz="4" w:space="0" w:color="000000"/>
            </w:tcBorders>
          </w:tcPr>
          <w:p>
            <w:pPr>
              <w:pStyle w:val="TableParagraph"/>
              <w:spacing w:before="8"/>
              <w:rPr>
                <w:rFonts w:ascii="P052"/>
                <w:sz w:val="21"/>
              </w:rPr>
            </w:pPr>
          </w:p>
          <w:p>
            <w:pPr>
              <w:pStyle w:val="TableParagraph"/>
              <w:spacing w:line="199" w:lineRule="exact" w:before="1"/>
              <w:ind w:left="276"/>
              <w:rPr>
                <w:sz w:val="18"/>
              </w:rPr>
            </w:pPr>
            <w:r>
              <w:rPr>
                <w:sz w:val="18"/>
              </w:rPr>
              <w:t>Pill</w:t>
            </w:r>
          </w:p>
        </w:tc>
        <w:tc>
          <w:tcPr>
            <w:tcW w:w="876" w:type="dxa"/>
            <w:tcBorders>
              <w:top w:val="single" w:sz="4" w:space="0" w:color="000000"/>
              <w:bottom w:val="single" w:sz="4" w:space="0" w:color="000000"/>
            </w:tcBorders>
          </w:tcPr>
          <w:p>
            <w:pPr>
              <w:pStyle w:val="TableParagraph"/>
              <w:spacing w:line="220" w:lineRule="atLeast" w:before="80"/>
              <w:ind w:left="273" w:right="121" w:hanging="8"/>
              <w:rPr>
                <w:sz w:val="18"/>
              </w:rPr>
            </w:pPr>
            <w:r>
              <w:rPr>
                <w:sz w:val="18"/>
              </w:rPr>
              <w:t>IUD or PPIUD</w:t>
            </w:r>
          </w:p>
        </w:tc>
        <w:tc>
          <w:tcPr>
            <w:tcW w:w="984" w:type="dxa"/>
            <w:tcBorders>
              <w:top w:val="single" w:sz="4" w:space="0" w:color="000000"/>
              <w:bottom w:val="single" w:sz="4" w:space="0" w:color="000000"/>
            </w:tcBorders>
          </w:tcPr>
          <w:p>
            <w:pPr>
              <w:pStyle w:val="TableParagraph"/>
              <w:spacing w:before="8"/>
              <w:rPr>
                <w:rFonts w:ascii="P052"/>
                <w:sz w:val="21"/>
              </w:rPr>
            </w:pPr>
          </w:p>
          <w:p>
            <w:pPr>
              <w:pStyle w:val="TableParagraph"/>
              <w:spacing w:line="199" w:lineRule="exact" w:before="1"/>
              <w:ind w:left="136"/>
              <w:rPr>
                <w:sz w:val="18"/>
              </w:rPr>
            </w:pPr>
            <w:r>
              <w:rPr>
                <w:sz w:val="18"/>
              </w:rPr>
              <w:t>Injectables</w:t>
            </w:r>
          </w:p>
        </w:tc>
        <w:tc>
          <w:tcPr>
            <w:tcW w:w="868" w:type="dxa"/>
            <w:tcBorders>
              <w:top w:val="single" w:sz="4" w:space="0" w:color="000000"/>
              <w:bottom w:val="single" w:sz="4" w:space="0" w:color="000000"/>
            </w:tcBorders>
          </w:tcPr>
          <w:p>
            <w:pPr>
              <w:pStyle w:val="TableParagraph"/>
              <w:spacing w:before="80"/>
              <w:ind w:left="55"/>
              <w:rPr>
                <w:sz w:val="18"/>
              </w:rPr>
            </w:pPr>
            <w:r>
              <w:rPr>
                <w:sz w:val="18"/>
              </w:rPr>
              <w:t>Condom/</w:t>
            </w:r>
          </w:p>
          <w:p>
            <w:pPr>
              <w:pStyle w:val="TableParagraph"/>
              <w:spacing w:line="199" w:lineRule="exact" w:before="1"/>
              <w:ind w:left="151"/>
              <w:rPr>
                <w:i/>
                <w:sz w:val="18"/>
              </w:rPr>
            </w:pPr>
            <w:r>
              <w:rPr>
                <w:i/>
                <w:sz w:val="18"/>
              </w:rPr>
              <w:t>Nirodh</w:t>
            </w:r>
          </w:p>
        </w:tc>
        <w:tc>
          <w:tcPr>
            <w:tcW w:w="1098" w:type="dxa"/>
            <w:tcBorders>
              <w:top w:val="single" w:sz="4" w:space="0" w:color="000000"/>
              <w:bottom w:val="single" w:sz="4" w:space="0" w:color="000000"/>
            </w:tcBorders>
          </w:tcPr>
          <w:p>
            <w:pPr>
              <w:pStyle w:val="TableParagraph"/>
              <w:spacing w:line="220" w:lineRule="atLeast" w:before="80"/>
              <w:ind w:left="171" w:right="147" w:hanging="48"/>
              <w:rPr>
                <w:sz w:val="12"/>
              </w:rPr>
            </w:pPr>
            <w:r>
              <w:rPr>
                <w:sz w:val="18"/>
              </w:rPr>
              <w:t>All modern methods</w:t>
            </w:r>
            <w:r>
              <w:rPr>
                <w:position w:val="5"/>
                <w:sz w:val="12"/>
              </w:rPr>
              <w:t>1</w:t>
            </w:r>
          </w:p>
        </w:tc>
      </w:tr>
      <w:tr>
        <w:trPr>
          <w:trHeight w:val="378" w:hRule="atLeast"/>
        </w:trPr>
        <w:tc>
          <w:tcPr>
            <w:tcW w:w="2898" w:type="dxa"/>
            <w:tcBorders>
              <w:top w:val="single" w:sz="4" w:space="0" w:color="000000"/>
              <w:bottom w:val="single" w:sz="4" w:space="0" w:color="000000"/>
            </w:tcBorders>
          </w:tcPr>
          <w:p>
            <w:pPr>
              <w:pStyle w:val="TableParagraph"/>
              <w:rPr>
                <w:rFonts w:ascii="Times New Roman"/>
                <w:sz w:val="16"/>
              </w:rPr>
            </w:pPr>
          </w:p>
        </w:tc>
        <w:tc>
          <w:tcPr>
            <w:tcW w:w="1131" w:type="dxa"/>
            <w:tcBorders>
              <w:top w:val="single" w:sz="4" w:space="0" w:color="000000"/>
              <w:bottom w:val="single" w:sz="4" w:space="0" w:color="000000"/>
            </w:tcBorders>
          </w:tcPr>
          <w:p>
            <w:pPr>
              <w:pStyle w:val="TableParagraph"/>
              <w:rPr>
                <w:rFonts w:ascii="Times New Roman"/>
                <w:sz w:val="16"/>
              </w:rPr>
            </w:pPr>
          </w:p>
        </w:tc>
        <w:tc>
          <w:tcPr>
            <w:tcW w:w="1110" w:type="dxa"/>
            <w:tcBorders>
              <w:top w:val="single" w:sz="4" w:space="0" w:color="000000"/>
              <w:bottom w:val="single" w:sz="4" w:space="0" w:color="000000"/>
            </w:tcBorders>
          </w:tcPr>
          <w:p>
            <w:pPr>
              <w:pStyle w:val="TableParagraph"/>
              <w:spacing w:before="80"/>
              <w:ind w:left="637" w:right="-15"/>
              <w:rPr>
                <w:sz w:val="18"/>
              </w:rPr>
            </w:pPr>
            <w:r>
              <w:rPr>
                <w:sz w:val="18"/>
              </w:rPr>
              <w:t>TOTAL</w:t>
            </w:r>
          </w:p>
        </w:tc>
        <w:tc>
          <w:tcPr>
            <w:tcW w:w="831" w:type="dxa"/>
            <w:tcBorders>
              <w:top w:val="single" w:sz="4" w:space="0" w:color="000000"/>
              <w:bottom w:val="single" w:sz="4" w:space="0" w:color="000000"/>
            </w:tcBorders>
          </w:tcPr>
          <w:p>
            <w:pPr>
              <w:pStyle w:val="TableParagraph"/>
              <w:rPr>
                <w:rFonts w:ascii="Times New Roman"/>
                <w:sz w:val="16"/>
              </w:rPr>
            </w:pPr>
          </w:p>
        </w:tc>
        <w:tc>
          <w:tcPr>
            <w:tcW w:w="876" w:type="dxa"/>
            <w:tcBorders>
              <w:top w:val="single" w:sz="4" w:space="0" w:color="000000"/>
              <w:bottom w:val="single" w:sz="4" w:space="0" w:color="000000"/>
            </w:tcBorders>
          </w:tcPr>
          <w:p>
            <w:pPr>
              <w:pStyle w:val="TableParagraph"/>
              <w:rPr>
                <w:rFonts w:ascii="Times New Roman"/>
                <w:sz w:val="16"/>
              </w:rPr>
            </w:pPr>
          </w:p>
        </w:tc>
        <w:tc>
          <w:tcPr>
            <w:tcW w:w="984" w:type="dxa"/>
            <w:tcBorders>
              <w:top w:val="single" w:sz="4" w:space="0" w:color="000000"/>
              <w:bottom w:val="single" w:sz="4" w:space="0" w:color="000000"/>
            </w:tcBorders>
          </w:tcPr>
          <w:p>
            <w:pPr>
              <w:pStyle w:val="TableParagraph"/>
              <w:rPr>
                <w:rFonts w:ascii="Times New Roman"/>
                <w:sz w:val="16"/>
              </w:rPr>
            </w:pPr>
          </w:p>
        </w:tc>
        <w:tc>
          <w:tcPr>
            <w:tcW w:w="868" w:type="dxa"/>
            <w:tcBorders>
              <w:top w:val="single" w:sz="4" w:space="0" w:color="000000"/>
              <w:bottom w:val="single" w:sz="4" w:space="0" w:color="000000"/>
            </w:tcBorders>
          </w:tcPr>
          <w:p>
            <w:pPr>
              <w:pStyle w:val="TableParagraph"/>
              <w:rPr>
                <w:rFonts w:ascii="Times New Roman"/>
                <w:sz w:val="16"/>
              </w:rPr>
            </w:pPr>
          </w:p>
        </w:tc>
        <w:tc>
          <w:tcPr>
            <w:tcW w:w="1098" w:type="dxa"/>
            <w:tcBorders>
              <w:top w:val="single" w:sz="4" w:space="0" w:color="000000"/>
              <w:bottom w:val="single" w:sz="4" w:space="0" w:color="000000"/>
            </w:tcBorders>
          </w:tcPr>
          <w:p>
            <w:pPr>
              <w:pStyle w:val="TableParagraph"/>
              <w:rPr>
                <w:rFonts w:ascii="Times New Roman"/>
                <w:sz w:val="16"/>
              </w:rPr>
            </w:pPr>
          </w:p>
        </w:tc>
      </w:tr>
      <w:tr>
        <w:trPr>
          <w:trHeight w:val="317" w:hRule="atLeast"/>
        </w:trPr>
        <w:tc>
          <w:tcPr>
            <w:tcW w:w="2898" w:type="dxa"/>
            <w:tcBorders>
              <w:top w:val="single" w:sz="4" w:space="0" w:color="000000"/>
            </w:tcBorders>
          </w:tcPr>
          <w:p>
            <w:pPr>
              <w:pStyle w:val="TableParagraph"/>
              <w:spacing w:line="217" w:lineRule="exact" w:before="80"/>
              <w:ind w:left="43"/>
              <w:rPr>
                <w:b/>
                <w:sz w:val="18"/>
              </w:rPr>
            </w:pPr>
            <w:r>
              <w:rPr>
                <w:b/>
                <w:sz w:val="18"/>
              </w:rPr>
              <w:t>Public health sector</w:t>
            </w:r>
          </w:p>
        </w:tc>
        <w:tc>
          <w:tcPr>
            <w:tcW w:w="1131" w:type="dxa"/>
            <w:tcBorders>
              <w:top w:val="single" w:sz="4" w:space="0" w:color="000000"/>
            </w:tcBorders>
          </w:tcPr>
          <w:p>
            <w:pPr>
              <w:pStyle w:val="TableParagraph"/>
              <w:spacing w:line="217" w:lineRule="exact" w:before="80"/>
              <w:ind w:right="337"/>
              <w:jc w:val="right"/>
              <w:rPr>
                <w:sz w:val="18"/>
              </w:rPr>
            </w:pPr>
            <w:r>
              <w:rPr>
                <w:sz w:val="18"/>
              </w:rPr>
              <w:t>79.8</w:t>
            </w:r>
          </w:p>
        </w:tc>
        <w:tc>
          <w:tcPr>
            <w:tcW w:w="1110" w:type="dxa"/>
            <w:tcBorders>
              <w:top w:val="single" w:sz="4" w:space="0" w:color="000000"/>
            </w:tcBorders>
          </w:tcPr>
          <w:p>
            <w:pPr>
              <w:pStyle w:val="TableParagraph"/>
              <w:spacing w:line="217" w:lineRule="exact" w:before="80"/>
              <w:ind w:left="334"/>
              <w:rPr>
                <w:sz w:val="18"/>
              </w:rPr>
            </w:pPr>
            <w:r>
              <w:rPr>
                <w:sz w:val="18"/>
              </w:rPr>
              <w:t>96.4</w:t>
            </w:r>
          </w:p>
        </w:tc>
        <w:tc>
          <w:tcPr>
            <w:tcW w:w="831" w:type="dxa"/>
            <w:tcBorders>
              <w:top w:val="single" w:sz="4" w:space="0" w:color="000000"/>
            </w:tcBorders>
          </w:tcPr>
          <w:p>
            <w:pPr>
              <w:pStyle w:val="TableParagraph"/>
              <w:spacing w:line="217" w:lineRule="exact" w:before="80"/>
              <w:ind w:right="264"/>
              <w:jc w:val="right"/>
              <w:rPr>
                <w:sz w:val="18"/>
              </w:rPr>
            </w:pPr>
            <w:r>
              <w:rPr>
                <w:sz w:val="18"/>
              </w:rPr>
              <w:t>35.6</w:t>
            </w:r>
          </w:p>
        </w:tc>
        <w:tc>
          <w:tcPr>
            <w:tcW w:w="876" w:type="dxa"/>
            <w:tcBorders>
              <w:top w:val="single" w:sz="4" w:space="0" w:color="000000"/>
            </w:tcBorders>
          </w:tcPr>
          <w:p>
            <w:pPr>
              <w:pStyle w:val="TableParagraph"/>
              <w:spacing w:line="217" w:lineRule="exact" w:before="80"/>
              <w:ind w:left="334" w:right="176"/>
              <w:jc w:val="center"/>
              <w:rPr>
                <w:sz w:val="18"/>
              </w:rPr>
            </w:pPr>
            <w:r>
              <w:rPr>
                <w:sz w:val="18"/>
              </w:rPr>
              <w:t>44.3</w:t>
            </w:r>
          </w:p>
        </w:tc>
        <w:tc>
          <w:tcPr>
            <w:tcW w:w="984" w:type="dxa"/>
            <w:tcBorders>
              <w:top w:val="single" w:sz="4" w:space="0" w:color="000000"/>
            </w:tcBorders>
          </w:tcPr>
          <w:p>
            <w:pPr>
              <w:pStyle w:val="TableParagraph"/>
              <w:spacing w:line="217" w:lineRule="exact" w:before="80"/>
              <w:ind w:left="400"/>
              <w:rPr>
                <w:sz w:val="18"/>
              </w:rPr>
            </w:pPr>
            <w:r>
              <w:rPr>
                <w:sz w:val="18"/>
              </w:rPr>
              <w:t>52.4</w:t>
            </w:r>
          </w:p>
        </w:tc>
        <w:tc>
          <w:tcPr>
            <w:tcW w:w="868" w:type="dxa"/>
            <w:tcBorders>
              <w:top w:val="single" w:sz="4" w:space="0" w:color="000000"/>
            </w:tcBorders>
          </w:tcPr>
          <w:p>
            <w:pPr>
              <w:pStyle w:val="TableParagraph"/>
              <w:spacing w:line="217" w:lineRule="exact" w:before="80"/>
              <w:ind w:right="301"/>
              <w:jc w:val="right"/>
              <w:rPr>
                <w:sz w:val="18"/>
              </w:rPr>
            </w:pPr>
            <w:r>
              <w:rPr>
                <w:sz w:val="18"/>
              </w:rPr>
              <w:t>18.9</w:t>
            </w:r>
          </w:p>
        </w:tc>
        <w:tc>
          <w:tcPr>
            <w:tcW w:w="1098" w:type="dxa"/>
            <w:tcBorders>
              <w:top w:val="single" w:sz="4" w:space="0" w:color="000000"/>
            </w:tcBorders>
          </w:tcPr>
          <w:p>
            <w:pPr>
              <w:pStyle w:val="TableParagraph"/>
              <w:spacing w:line="217" w:lineRule="exact" w:before="80"/>
              <w:ind w:right="429"/>
              <w:jc w:val="right"/>
              <w:rPr>
                <w:sz w:val="18"/>
              </w:rPr>
            </w:pPr>
            <w:r>
              <w:rPr>
                <w:sz w:val="18"/>
              </w:rPr>
              <w:t>68.1</w:t>
            </w:r>
          </w:p>
        </w:tc>
      </w:tr>
      <w:tr>
        <w:trPr>
          <w:trHeight w:val="219" w:hRule="atLeast"/>
        </w:trPr>
        <w:tc>
          <w:tcPr>
            <w:tcW w:w="2898" w:type="dxa"/>
          </w:tcPr>
          <w:p>
            <w:pPr>
              <w:pStyle w:val="TableParagraph"/>
              <w:spacing w:line="200" w:lineRule="exact"/>
              <w:ind w:left="125"/>
              <w:rPr>
                <w:sz w:val="18"/>
              </w:rPr>
            </w:pPr>
            <w:r>
              <w:rPr>
                <w:sz w:val="18"/>
              </w:rPr>
              <w:t>Government/municipal hospital</w:t>
            </w:r>
          </w:p>
        </w:tc>
        <w:tc>
          <w:tcPr>
            <w:tcW w:w="1131" w:type="dxa"/>
          </w:tcPr>
          <w:p>
            <w:pPr>
              <w:pStyle w:val="TableParagraph"/>
              <w:spacing w:line="200" w:lineRule="exact"/>
              <w:ind w:right="337"/>
              <w:jc w:val="right"/>
              <w:rPr>
                <w:sz w:val="18"/>
              </w:rPr>
            </w:pPr>
            <w:r>
              <w:rPr>
                <w:sz w:val="18"/>
              </w:rPr>
              <w:t>47.8</w:t>
            </w:r>
          </w:p>
        </w:tc>
        <w:tc>
          <w:tcPr>
            <w:tcW w:w="1110" w:type="dxa"/>
          </w:tcPr>
          <w:p>
            <w:pPr>
              <w:pStyle w:val="TableParagraph"/>
              <w:spacing w:line="200" w:lineRule="exact"/>
              <w:ind w:left="334"/>
              <w:rPr>
                <w:sz w:val="18"/>
              </w:rPr>
            </w:pPr>
            <w:r>
              <w:rPr>
                <w:sz w:val="18"/>
              </w:rPr>
              <w:t>43.5</w:t>
            </w:r>
          </w:p>
        </w:tc>
        <w:tc>
          <w:tcPr>
            <w:tcW w:w="831" w:type="dxa"/>
          </w:tcPr>
          <w:p>
            <w:pPr>
              <w:pStyle w:val="TableParagraph"/>
              <w:spacing w:line="200" w:lineRule="exact"/>
              <w:ind w:right="264"/>
              <w:jc w:val="right"/>
              <w:rPr>
                <w:sz w:val="18"/>
              </w:rPr>
            </w:pPr>
            <w:r>
              <w:rPr>
                <w:sz w:val="18"/>
              </w:rPr>
              <w:t>13.8</w:t>
            </w:r>
          </w:p>
        </w:tc>
        <w:tc>
          <w:tcPr>
            <w:tcW w:w="876" w:type="dxa"/>
          </w:tcPr>
          <w:p>
            <w:pPr>
              <w:pStyle w:val="TableParagraph"/>
              <w:spacing w:line="200" w:lineRule="exact"/>
              <w:ind w:left="334" w:right="176"/>
              <w:jc w:val="center"/>
              <w:rPr>
                <w:sz w:val="18"/>
              </w:rPr>
            </w:pPr>
            <w:r>
              <w:rPr>
                <w:sz w:val="18"/>
              </w:rPr>
              <w:t>27.2</w:t>
            </w:r>
          </w:p>
        </w:tc>
        <w:tc>
          <w:tcPr>
            <w:tcW w:w="984" w:type="dxa"/>
          </w:tcPr>
          <w:p>
            <w:pPr>
              <w:pStyle w:val="TableParagraph"/>
              <w:spacing w:line="200" w:lineRule="exact"/>
              <w:ind w:left="400"/>
              <w:rPr>
                <w:sz w:val="18"/>
              </w:rPr>
            </w:pPr>
            <w:r>
              <w:rPr>
                <w:sz w:val="18"/>
              </w:rPr>
              <w:t>25.6</w:t>
            </w:r>
          </w:p>
        </w:tc>
        <w:tc>
          <w:tcPr>
            <w:tcW w:w="868" w:type="dxa"/>
          </w:tcPr>
          <w:p>
            <w:pPr>
              <w:pStyle w:val="TableParagraph"/>
              <w:spacing w:line="200" w:lineRule="exact"/>
              <w:ind w:right="301"/>
              <w:jc w:val="right"/>
              <w:rPr>
                <w:sz w:val="18"/>
              </w:rPr>
            </w:pPr>
            <w:r>
              <w:rPr>
                <w:sz w:val="18"/>
              </w:rPr>
              <w:t>10.0</w:t>
            </w:r>
          </w:p>
        </w:tc>
        <w:tc>
          <w:tcPr>
            <w:tcW w:w="1098" w:type="dxa"/>
          </w:tcPr>
          <w:p>
            <w:pPr>
              <w:pStyle w:val="TableParagraph"/>
              <w:spacing w:line="200" w:lineRule="exact"/>
              <w:ind w:right="429"/>
              <w:jc w:val="right"/>
              <w:rPr>
                <w:sz w:val="18"/>
              </w:rPr>
            </w:pPr>
            <w:r>
              <w:rPr>
                <w:sz w:val="18"/>
              </w:rPr>
              <w:t>40.3</w:t>
            </w:r>
          </w:p>
        </w:tc>
      </w:tr>
      <w:tr>
        <w:trPr>
          <w:trHeight w:val="219" w:hRule="atLeast"/>
        </w:trPr>
        <w:tc>
          <w:tcPr>
            <w:tcW w:w="2898" w:type="dxa"/>
          </w:tcPr>
          <w:p>
            <w:pPr>
              <w:pStyle w:val="TableParagraph"/>
              <w:spacing w:line="200" w:lineRule="exact"/>
              <w:ind w:right="173"/>
              <w:jc w:val="right"/>
              <w:rPr>
                <w:sz w:val="18"/>
              </w:rPr>
            </w:pPr>
            <w:r>
              <w:rPr>
                <w:i/>
                <w:sz w:val="18"/>
              </w:rPr>
              <w:t>Vaidya</w:t>
            </w:r>
            <w:r>
              <w:rPr>
                <w:sz w:val="18"/>
              </w:rPr>
              <w:t>/h</w:t>
            </w:r>
            <w:r>
              <w:rPr>
                <w:i/>
                <w:sz w:val="18"/>
              </w:rPr>
              <w:t>akim</w:t>
            </w:r>
            <w:r>
              <w:rPr>
                <w:sz w:val="18"/>
              </w:rPr>
              <w:t>/homeopath (AYUSH)</w:t>
            </w:r>
          </w:p>
        </w:tc>
        <w:tc>
          <w:tcPr>
            <w:tcW w:w="1131" w:type="dxa"/>
          </w:tcPr>
          <w:p>
            <w:pPr>
              <w:pStyle w:val="TableParagraph"/>
              <w:spacing w:line="200" w:lineRule="exact"/>
              <w:ind w:right="337"/>
              <w:jc w:val="right"/>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0.0</w:t>
            </w:r>
          </w:p>
        </w:tc>
        <w:tc>
          <w:tcPr>
            <w:tcW w:w="876" w:type="dxa"/>
          </w:tcPr>
          <w:p>
            <w:pPr>
              <w:pStyle w:val="TableParagraph"/>
              <w:spacing w:line="200" w:lineRule="exact"/>
              <w:ind w:left="334" w:right="85"/>
              <w:jc w:val="center"/>
              <w:rPr>
                <w:sz w:val="18"/>
              </w:rPr>
            </w:pPr>
            <w:r>
              <w:rPr>
                <w:sz w:val="18"/>
              </w:rPr>
              <w:t>0.0</w:t>
            </w:r>
          </w:p>
        </w:tc>
        <w:tc>
          <w:tcPr>
            <w:tcW w:w="984" w:type="dxa"/>
          </w:tcPr>
          <w:p>
            <w:pPr>
              <w:pStyle w:val="TableParagraph"/>
              <w:spacing w:line="200" w:lineRule="exact"/>
              <w:ind w:left="491"/>
              <w:rPr>
                <w:sz w:val="18"/>
              </w:rPr>
            </w:pPr>
            <w:r>
              <w:rPr>
                <w:sz w:val="18"/>
              </w:rPr>
              <w:t>0.0</w:t>
            </w:r>
          </w:p>
        </w:tc>
        <w:tc>
          <w:tcPr>
            <w:tcW w:w="868" w:type="dxa"/>
          </w:tcPr>
          <w:p>
            <w:pPr>
              <w:pStyle w:val="TableParagraph"/>
              <w:spacing w:line="200" w:lineRule="exact"/>
              <w:ind w:right="301"/>
              <w:jc w:val="right"/>
              <w:rPr>
                <w:sz w:val="18"/>
              </w:rPr>
            </w:pPr>
            <w:r>
              <w:rPr>
                <w:sz w:val="18"/>
              </w:rPr>
              <w:t>0.0</w:t>
            </w:r>
          </w:p>
        </w:tc>
        <w:tc>
          <w:tcPr>
            <w:tcW w:w="1098" w:type="dxa"/>
          </w:tcPr>
          <w:p>
            <w:pPr>
              <w:pStyle w:val="TableParagraph"/>
              <w:spacing w:line="200" w:lineRule="exact"/>
              <w:ind w:right="429"/>
              <w:jc w:val="right"/>
              <w:rPr>
                <w:sz w:val="18"/>
              </w:rPr>
            </w:pPr>
            <w:r>
              <w:rPr>
                <w:sz w:val="18"/>
              </w:rPr>
              <w:t>0.0</w:t>
            </w:r>
          </w:p>
        </w:tc>
      </w:tr>
      <w:tr>
        <w:trPr>
          <w:trHeight w:val="219" w:hRule="atLeast"/>
        </w:trPr>
        <w:tc>
          <w:tcPr>
            <w:tcW w:w="2898" w:type="dxa"/>
          </w:tcPr>
          <w:p>
            <w:pPr>
              <w:pStyle w:val="TableParagraph"/>
              <w:spacing w:line="200" w:lineRule="exact"/>
              <w:ind w:left="125"/>
              <w:rPr>
                <w:sz w:val="18"/>
              </w:rPr>
            </w:pPr>
            <w:r>
              <w:rPr>
                <w:sz w:val="18"/>
              </w:rPr>
              <w:t>Government dispensary</w:t>
            </w:r>
          </w:p>
        </w:tc>
        <w:tc>
          <w:tcPr>
            <w:tcW w:w="1131" w:type="dxa"/>
          </w:tcPr>
          <w:p>
            <w:pPr>
              <w:pStyle w:val="TableParagraph"/>
              <w:spacing w:line="200" w:lineRule="exact"/>
              <w:ind w:right="337"/>
              <w:jc w:val="right"/>
              <w:rPr>
                <w:sz w:val="18"/>
              </w:rPr>
            </w:pPr>
            <w:r>
              <w:rPr>
                <w:sz w:val="18"/>
              </w:rPr>
              <w:t>2.3</w:t>
            </w:r>
          </w:p>
        </w:tc>
        <w:tc>
          <w:tcPr>
            <w:tcW w:w="1110" w:type="dxa"/>
          </w:tcPr>
          <w:p>
            <w:pPr>
              <w:pStyle w:val="TableParagraph"/>
              <w:spacing w:line="200" w:lineRule="exact"/>
              <w:ind w:left="87" w:right="114"/>
              <w:jc w:val="center"/>
              <w:rPr>
                <w:sz w:val="18"/>
              </w:rPr>
            </w:pPr>
            <w:r>
              <w:rPr>
                <w:sz w:val="18"/>
              </w:rPr>
              <w:t>4.5</w:t>
            </w:r>
          </w:p>
        </w:tc>
        <w:tc>
          <w:tcPr>
            <w:tcW w:w="831" w:type="dxa"/>
          </w:tcPr>
          <w:p>
            <w:pPr>
              <w:pStyle w:val="TableParagraph"/>
              <w:spacing w:line="200" w:lineRule="exact"/>
              <w:ind w:right="264"/>
              <w:jc w:val="right"/>
              <w:rPr>
                <w:sz w:val="18"/>
              </w:rPr>
            </w:pPr>
            <w:r>
              <w:rPr>
                <w:sz w:val="18"/>
              </w:rPr>
              <w:t>1.1</w:t>
            </w:r>
          </w:p>
        </w:tc>
        <w:tc>
          <w:tcPr>
            <w:tcW w:w="876" w:type="dxa"/>
          </w:tcPr>
          <w:p>
            <w:pPr>
              <w:pStyle w:val="TableParagraph"/>
              <w:spacing w:line="200" w:lineRule="exact"/>
              <w:ind w:left="334" w:right="85"/>
              <w:jc w:val="center"/>
              <w:rPr>
                <w:sz w:val="18"/>
              </w:rPr>
            </w:pPr>
            <w:r>
              <w:rPr>
                <w:sz w:val="18"/>
              </w:rPr>
              <w:t>1.1</w:t>
            </w:r>
          </w:p>
        </w:tc>
        <w:tc>
          <w:tcPr>
            <w:tcW w:w="984" w:type="dxa"/>
          </w:tcPr>
          <w:p>
            <w:pPr>
              <w:pStyle w:val="TableParagraph"/>
              <w:spacing w:line="200" w:lineRule="exact"/>
              <w:ind w:left="491"/>
              <w:rPr>
                <w:sz w:val="18"/>
              </w:rPr>
            </w:pPr>
            <w:r>
              <w:rPr>
                <w:sz w:val="18"/>
              </w:rPr>
              <w:t>4.1</w:t>
            </w:r>
          </w:p>
        </w:tc>
        <w:tc>
          <w:tcPr>
            <w:tcW w:w="868" w:type="dxa"/>
          </w:tcPr>
          <w:p>
            <w:pPr>
              <w:pStyle w:val="TableParagraph"/>
              <w:spacing w:line="200" w:lineRule="exact"/>
              <w:ind w:right="301"/>
              <w:jc w:val="right"/>
              <w:rPr>
                <w:sz w:val="18"/>
              </w:rPr>
            </w:pPr>
            <w:r>
              <w:rPr>
                <w:sz w:val="18"/>
              </w:rPr>
              <w:t>0.4</w:t>
            </w:r>
          </w:p>
        </w:tc>
        <w:tc>
          <w:tcPr>
            <w:tcW w:w="1098" w:type="dxa"/>
          </w:tcPr>
          <w:p>
            <w:pPr>
              <w:pStyle w:val="TableParagraph"/>
              <w:spacing w:line="200" w:lineRule="exact"/>
              <w:ind w:right="429"/>
              <w:jc w:val="right"/>
              <w:rPr>
                <w:sz w:val="18"/>
              </w:rPr>
            </w:pPr>
            <w:r>
              <w:rPr>
                <w:sz w:val="18"/>
              </w:rPr>
              <w:t>2.0</w:t>
            </w:r>
          </w:p>
        </w:tc>
      </w:tr>
      <w:tr>
        <w:trPr>
          <w:trHeight w:val="219" w:hRule="atLeast"/>
        </w:trPr>
        <w:tc>
          <w:tcPr>
            <w:tcW w:w="2898" w:type="dxa"/>
          </w:tcPr>
          <w:p>
            <w:pPr>
              <w:pStyle w:val="TableParagraph"/>
              <w:spacing w:line="200" w:lineRule="exact"/>
              <w:ind w:left="125"/>
              <w:rPr>
                <w:sz w:val="18"/>
              </w:rPr>
            </w:pPr>
            <w:r>
              <w:rPr>
                <w:sz w:val="18"/>
              </w:rPr>
              <w:t>UHC/UHP/UFWC</w:t>
            </w:r>
          </w:p>
        </w:tc>
        <w:tc>
          <w:tcPr>
            <w:tcW w:w="1131" w:type="dxa"/>
          </w:tcPr>
          <w:p>
            <w:pPr>
              <w:pStyle w:val="TableParagraph"/>
              <w:spacing w:line="200" w:lineRule="exact"/>
              <w:ind w:right="337"/>
              <w:jc w:val="right"/>
              <w:rPr>
                <w:sz w:val="18"/>
              </w:rPr>
            </w:pPr>
            <w:r>
              <w:rPr>
                <w:sz w:val="18"/>
              </w:rPr>
              <w:t>0.9</w:t>
            </w:r>
          </w:p>
        </w:tc>
        <w:tc>
          <w:tcPr>
            <w:tcW w:w="1110" w:type="dxa"/>
          </w:tcPr>
          <w:p>
            <w:pPr>
              <w:pStyle w:val="TableParagraph"/>
              <w:spacing w:line="200" w:lineRule="exact"/>
              <w:ind w:left="87" w:right="114"/>
              <w:jc w:val="center"/>
              <w:rPr>
                <w:sz w:val="18"/>
              </w:rPr>
            </w:pPr>
            <w:r>
              <w:rPr>
                <w:sz w:val="18"/>
              </w:rPr>
              <w:t>0.9</w:t>
            </w:r>
          </w:p>
        </w:tc>
        <w:tc>
          <w:tcPr>
            <w:tcW w:w="831" w:type="dxa"/>
          </w:tcPr>
          <w:p>
            <w:pPr>
              <w:pStyle w:val="TableParagraph"/>
              <w:spacing w:line="200" w:lineRule="exact"/>
              <w:ind w:right="264"/>
              <w:jc w:val="right"/>
              <w:rPr>
                <w:sz w:val="18"/>
              </w:rPr>
            </w:pPr>
            <w:r>
              <w:rPr>
                <w:sz w:val="18"/>
              </w:rPr>
              <w:t>0.0</w:t>
            </w:r>
          </w:p>
        </w:tc>
        <w:tc>
          <w:tcPr>
            <w:tcW w:w="876" w:type="dxa"/>
          </w:tcPr>
          <w:p>
            <w:pPr>
              <w:pStyle w:val="TableParagraph"/>
              <w:spacing w:line="200" w:lineRule="exact"/>
              <w:ind w:left="334" w:right="85"/>
              <w:jc w:val="center"/>
              <w:rPr>
                <w:sz w:val="18"/>
              </w:rPr>
            </w:pPr>
            <w:r>
              <w:rPr>
                <w:sz w:val="18"/>
              </w:rPr>
              <w:t>0.8</w:t>
            </w:r>
          </w:p>
        </w:tc>
        <w:tc>
          <w:tcPr>
            <w:tcW w:w="984" w:type="dxa"/>
          </w:tcPr>
          <w:p>
            <w:pPr>
              <w:pStyle w:val="TableParagraph"/>
              <w:spacing w:line="200" w:lineRule="exact"/>
              <w:ind w:left="491"/>
              <w:rPr>
                <w:sz w:val="18"/>
              </w:rPr>
            </w:pPr>
            <w:r>
              <w:rPr>
                <w:sz w:val="18"/>
              </w:rPr>
              <w:t>0.0</w:t>
            </w:r>
          </w:p>
        </w:tc>
        <w:tc>
          <w:tcPr>
            <w:tcW w:w="868" w:type="dxa"/>
          </w:tcPr>
          <w:p>
            <w:pPr>
              <w:pStyle w:val="TableParagraph"/>
              <w:spacing w:line="200" w:lineRule="exact"/>
              <w:ind w:right="301"/>
              <w:jc w:val="right"/>
              <w:rPr>
                <w:sz w:val="18"/>
              </w:rPr>
            </w:pPr>
            <w:r>
              <w:rPr>
                <w:sz w:val="18"/>
              </w:rPr>
              <w:t>0.1</w:t>
            </w:r>
          </w:p>
        </w:tc>
        <w:tc>
          <w:tcPr>
            <w:tcW w:w="1098" w:type="dxa"/>
          </w:tcPr>
          <w:p>
            <w:pPr>
              <w:pStyle w:val="TableParagraph"/>
              <w:spacing w:line="200" w:lineRule="exact"/>
              <w:ind w:right="429"/>
              <w:jc w:val="right"/>
              <w:rPr>
                <w:sz w:val="18"/>
              </w:rPr>
            </w:pPr>
            <w:r>
              <w:rPr>
                <w:sz w:val="18"/>
              </w:rPr>
              <w:t>0.8</w:t>
            </w:r>
          </w:p>
        </w:tc>
      </w:tr>
      <w:tr>
        <w:trPr>
          <w:trHeight w:val="219" w:hRule="atLeast"/>
        </w:trPr>
        <w:tc>
          <w:tcPr>
            <w:tcW w:w="2898" w:type="dxa"/>
          </w:tcPr>
          <w:p>
            <w:pPr>
              <w:pStyle w:val="TableParagraph"/>
              <w:spacing w:line="200" w:lineRule="exact"/>
              <w:ind w:left="125"/>
              <w:rPr>
                <w:sz w:val="18"/>
              </w:rPr>
            </w:pPr>
            <w:r>
              <w:rPr>
                <w:sz w:val="18"/>
              </w:rPr>
              <w:t>CHC/rural hospital/Block PHC</w:t>
            </w:r>
          </w:p>
        </w:tc>
        <w:tc>
          <w:tcPr>
            <w:tcW w:w="1131" w:type="dxa"/>
          </w:tcPr>
          <w:p>
            <w:pPr>
              <w:pStyle w:val="TableParagraph"/>
              <w:spacing w:line="200" w:lineRule="exact"/>
              <w:ind w:right="337"/>
              <w:jc w:val="right"/>
              <w:rPr>
                <w:sz w:val="18"/>
              </w:rPr>
            </w:pPr>
            <w:r>
              <w:rPr>
                <w:sz w:val="18"/>
              </w:rPr>
              <w:t>12.7</w:t>
            </w:r>
          </w:p>
        </w:tc>
        <w:tc>
          <w:tcPr>
            <w:tcW w:w="1110" w:type="dxa"/>
          </w:tcPr>
          <w:p>
            <w:pPr>
              <w:pStyle w:val="TableParagraph"/>
              <w:spacing w:line="200" w:lineRule="exact"/>
              <w:ind w:left="334"/>
              <w:rPr>
                <w:sz w:val="18"/>
              </w:rPr>
            </w:pPr>
            <w:r>
              <w:rPr>
                <w:sz w:val="18"/>
              </w:rPr>
              <w:t>17.7</w:t>
            </w:r>
          </w:p>
        </w:tc>
        <w:tc>
          <w:tcPr>
            <w:tcW w:w="831" w:type="dxa"/>
          </w:tcPr>
          <w:p>
            <w:pPr>
              <w:pStyle w:val="TableParagraph"/>
              <w:spacing w:line="200" w:lineRule="exact"/>
              <w:ind w:right="264"/>
              <w:jc w:val="right"/>
              <w:rPr>
                <w:sz w:val="18"/>
              </w:rPr>
            </w:pPr>
            <w:r>
              <w:rPr>
                <w:sz w:val="18"/>
              </w:rPr>
              <w:t>4.0</w:t>
            </w:r>
          </w:p>
        </w:tc>
        <w:tc>
          <w:tcPr>
            <w:tcW w:w="876" w:type="dxa"/>
          </w:tcPr>
          <w:p>
            <w:pPr>
              <w:pStyle w:val="TableParagraph"/>
              <w:spacing w:line="200" w:lineRule="exact"/>
              <w:ind w:left="334" w:right="85"/>
              <w:jc w:val="center"/>
              <w:rPr>
                <w:sz w:val="18"/>
              </w:rPr>
            </w:pPr>
            <w:r>
              <w:rPr>
                <w:sz w:val="18"/>
              </w:rPr>
              <w:t>5.2</w:t>
            </w:r>
          </w:p>
        </w:tc>
        <w:tc>
          <w:tcPr>
            <w:tcW w:w="984" w:type="dxa"/>
          </w:tcPr>
          <w:p>
            <w:pPr>
              <w:pStyle w:val="TableParagraph"/>
              <w:spacing w:line="200" w:lineRule="exact"/>
              <w:ind w:left="400"/>
              <w:rPr>
                <w:sz w:val="18"/>
              </w:rPr>
            </w:pPr>
            <w:r>
              <w:rPr>
                <w:sz w:val="18"/>
              </w:rPr>
              <w:t>10.5</w:t>
            </w:r>
          </w:p>
        </w:tc>
        <w:tc>
          <w:tcPr>
            <w:tcW w:w="868" w:type="dxa"/>
          </w:tcPr>
          <w:p>
            <w:pPr>
              <w:pStyle w:val="TableParagraph"/>
              <w:spacing w:line="200" w:lineRule="exact"/>
              <w:ind w:right="301"/>
              <w:jc w:val="right"/>
              <w:rPr>
                <w:sz w:val="18"/>
              </w:rPr>
            </w:pPr>
            <w:r>
              <w:rPr>
                <w:sz w:val="18"/>
              </w:rPr>
              <w:t>1.2</w:t>
            </w:r>
          </w:p>
        </w:tc>
        <w:tc>
          <w:tcPr>
            <w:tcW w:w="1098" w:type="dxa"/>
          </w:tcPr>
          <w:p>
            <w:pPr>
              <w:pStyle w:val="TableParagraph"/>
              <w:spacing w:line="200" w:lineRule="exact"/>
              <w:ind w:right="429"/>
              <w:jc w:val="right"/>
              <w:rPr>
                <w:sz w:val="18"/>
              </w:rPr>
            </w:pPr>
            <w:r>
              <w:rPr>
                <w:sz w:val="18"/>
              </w:rPr>
              <w:t>10.5</w:t>
            </w:r>
          </w:p>
        </w:tc>
      </w:tr>
      <w:tr>
        <w:trPr>
          <w:trHeight w:val="219" w:hRule="atLeast"/>
        </w:trPr>
        <w:tc>
          <w:tcPr>
            <w:tcW w:w="2898" w:type="dxa"/>
          </w:tcPr>
          <w:p>
            <w:pPr>
              <w:pStyle w:val="TableParagraph"/>
              <w:spacing w:line="200" w:lineRule="exact"/>
              <w:ind w:left="125"/>
              <w:rPr>
                <w:sz w:val="18"/>
              </w:rPr>
            </w:pPr>
            <w:r>
              <w:rPr>
                <w:sz w:val="18"/>
              </w:rPr>
              <w:t>PHC/Additional PHC</w:t>
            </w:r>
          </w:p>
        </w:tc>
        <w:tc>
          <w:tcPr>
            <w:tcW w:w="1131" w:type="dxa"/>
          </w:tcPr>
          <w:p>
            <w:pPr>
              <w:pStyle w:val="TableParagraph"/>
              <w:spacing w:line="200" w:lineRule="exact"/>
              <w:ind w:right="337"/>
              <w:jc w:val="right"/>
              <w:rPr>
                <w:sz w:val="18"/>
              </w:rPr>
            </w:pPr>
            <w:r>
              <w:rPr>
                <w:sz w:val="18"/>
              </w:rPr>
              <w:t>14.2</w:t>
            </w:r>
          </w:p>
        </w:tc>
        <w:tc>
          <w:tcPr>
            <w:tcW w:w="1110" w:type="dxa"/>
          </w:tcPr>
          <w:p>
            <w:pPr>
              <w:pStyle w:val="TableParagraph"/>
              <w:spacing w:line="200" w:lineRule="exact"/>
              <w:ind w:left="334"/>
              <w:rPr>
                <w:sz w:val="18"/>
              </w:rPr>
            </w:pPr>
            <w:r>
              <w:rPr>
                <w:sz w:val="18"/>
              </w:rPr>
              <w:t>27.7</w:t>
            </w:r>
          </w:p>
        </w:tc>
        <w:tc>
          <w:tcPr>
            <w:tcW w:w="831" w:type="dxa"/>
          </w:tcPr>
          <w:p>
            <w:pPr>
              <w:pStyle w:val="TableParagraph"/>
              <w:spacing w:line="200" w:lineRule="exact"/>
              <w:ind w:right="264"/>
              <w:jc w:val="right"/>
              <w:rPr>
                <w:sz w:val="18"/>
              </w:rPr>
            </w:pPr>
            <w:r>
              <w:rPr>
                <w:sz w:val="18"/>
              </w:rPr>
              <w:t>5.5</w:t>
            </w:r>
          </w:p>
        </w:tc>
        <w:tc>
          <w:tcPr>
            <w:tcW w:w="876" w:type="dxa"/>
          </w:tcPr>
          <w:p>
            <w:pPr>
              <w:pStyle w:val="TableParagraph"/>
              <w:spacing w:line="200" w:lineRule="exact"/>
              <w:ind w:left="334" w:right="85"/>
              <w:jc w:val="center"/>
              <w:rPr>
                <w:sz w:val="18"/>
              </w:rPr>
            </w:pPr>
            <w:r>
              <w:rPr>
                <w:sz w:val="18"/>
              </w:rPr>
              <w:t>6.6</w:t>
            </w:r>
          </w:p>
        </w:tc>
        <w:tc>
          <w:tcPr>
            <w:tcW w:w="984" w:type="dxa"/>
          </w:tcPr>
          <w:p>
            <w:pPr>
              <w:pStyle w:val="TableParagraph"/>
              <w:spacing w:line="200" w:lineRule="exact"/>
              <w:ind w:left="491"/>
              <w:rPr>
                <w:sz w:val="18"/>
              </w:rPr>
            </w:pPr>
            <w:r>
              <w:rPr>
                <w:sz w:val="18"/>
              </w:rPr>
              <w:t>6.3</w:t>
            </w:r>
          </w:p>
        </w:tc>
        <w:tc>
          <w:tcPr>
            <w:tcW w:w="868" w:type="dxa"/>
          </w:tcPr>
          <w:p>
            <w:pPr>
              <w:pStyle w:val="TableParagraph"/>
              <w:spacing w:line="200" w:lineRule="exact"/>
              <w:ind w:right="301"/>
              <w:jc w:val="right"/>
              <w:rPr>
                <w:sz w:val="18"/>
              </w:rPr>
            </w:pPr>
            <w:r>
              <w:rPr>
                <w:sz w:val="18"/>
              </w:rPr>
              <w:t>1.8</w:t>
            </w:r>
          </w:p>
        </w:tc>
        <w:tc>
          <w:tcPr>
            <w:tcW w:w="1098" w:type="dxa"/>
          </w:tcPr>
          <w:p>
            <w:pPr>
              <w:pStyle w:val="TableParagraph"/>
              <w:spacing w:line="200" w:lineRule="exact"/>
              <w:ind w:right="429"/>
              <w:jc w:val="right"/>
              <w:rPr>
                <w:sz w:val="18"/>
              </w:rPr>
            </w:pPr>
            <w:r>
              <w:rPr>
                <w:sz w:val="18"/>
              </w:rPr>
              <w:t>11.8</w:t>
            </w:r>
          </w:p>
        </w:tc>
      </w:tr>
      <w:tr>
        <w:trPr>
          <w:trHeight w:val="221" w:hRule="atLeast"/>
        </w:trPr>
        <w:tc>
          <w:tcPr>
            <w:tcW w:w="2898" w:type="dxa"/>
          </w:tcPr>
          <w:p>
            <w:pPr>
              <w:pStyle w:val="TableParagraph"/>
              <w:spacing w:line="201" w:lineRule="exact"/>
              <w:ind w:left="125"/>
              <w:rPr>
                <w:sz w:val="18"/>
              </w:rPr>
            </w:pPr>
            <w:r>
              <w:rPr>
                <w:sz w:val="18"/>
              </w:rPr>
              <w:t>Sub-centre/ANM</w:t>
            </w:r>
          </w:p>
        </w:tc>
        <w:tc>
          <w:tcPr>
            <w:tcW w:w="1131" w:type="dxa"/>
          </w:tcPr>
          <w:p>
            <w:pPr>
              <w:pStyle w:val="TableParagraph"/>
              <w:spacing w:line="201" w:lineRule="exact"/>
              <w:ind w:right="337"/>
              <w:jc w:val="right"/>
              <w:rPr>
                <w:sz w:val="18"/>
              </w:rPr>
            </w:pPr>
            <w:r>
              <w:rPr>
                <w:sz w:val="18"/>
              </w:rPr>
              <w:t>1.1</w:t>
            </w:r>
          </w:p>
        </w:tc>
        <w:tc>
          <w:tcPr>
            <w:tcW w:w="1110" w:type="dxa"/>
          </w:tcPr>
          <w:p>
            <w:pPr>
              <w:pStyle w:val="TableParagraph"/>
              <w:spacing w:line="201" w:lineRule="exact"/>
              <w:ind w:left="87" w:right="114"/>
              <w:jc w:val="center"/>
              <w:rPr>
                <w:sz w:val="18"/>
              </w:rPr>
            </w:pPr>
            <w:r>
              <w:rPr>
                <w:sz w:val="18"/>
              </w:rPr>
              <w:t>2.2</w:t>
            </w:r>
          </w:p>
        </w:tc>
        <w:tc>
          <w:tcPr>
            <w:tcW w:w="831" w:type="dxa"/>
          </w:tcPr>
          <w:p>
            <w:pPr>
              <w:pStyle w:val="TableParagraph"/>
              <w:spacing w:line="201" w:lineRule="exact"/>
              <w:ind w:right="264"/>
              <w:jc w:val="right"/>
              <w:rPr>
                <w:sz w:val="18"/>
              </w:rPr>
            </w:pPr>
            <w:r>
              <w:rPr>
                <w:sz w:val="18"/>
              </w:rPr>
              <w:t>1.4</w:t>
            </w:r>
          </w:p>
        </w:tc>
        <w:tc>
          <w:tcPr>
            <w:tcW w:w="876" w:type="dxa"/>
          </w:tcPr>
          <w:p>
            <w:pPr>
              <w:pStyle w:val="TableParagraph"/>
              <w:spacing w:line="201" w:lineRule="exact"/>
              <w:ind w:left="334" w:right="85"/>
              <w:jc w:val="center"/>
              <w:rPr>
                <w:sz w:val="18"/>
              </w:rPr>
            </w:pPr>
            <w:r>
              <w:rPr>
                <w:sz w:val="18"/>
              </w:rPr>
              <w:t>0.9</w:t>
            </w:r>
          </w:p>
        </w:tc>
        <w:tc>
          <w:tcPr>
            <w:tcW w:w="984" w:type="dxa"/>
          </w:tcPr>
          <w:p>
            <w:pPr>
              <w:pStyle w:val="TableParagraph"/>
              <w:spacing w:line="201" w:lineRule="exact"/>
              <w:ind w:left="491"/>
              <w:rPr>
                <w:sz w:val="18"/>
              </w:rPr>
            </w:pPr>
            <w:r>
              <w:rPr>
                <w:sz w:val="18"/>
              </w:rPr>
              <w:t>3.3</w:t>
            </w:r>
          </w:p>
        </w:tc>
        <w:tc>
          <w:tcPr>
            <w:tcW w:w="868" w:type="dxa"/>
          </w:tcPr>
          <w:p>
            <w:pPr>
              <w:pStyle w:val="TableParagraph"/>
              <w:spacing w:line="201" w:lineRule="exact"/>
              <w:ind w:right="301"/>
              <w:jc w:val="right"/>
              <w:rPr>
                <w:sz w:val="18"/>
              </w:rPr>
            </w:pPr>
            <w:r>
              <w:rPr>
                <w:sz w:val="18"/>
              </w:rPr>
              <w:t>0.5</w:t>
            </w:r>
          </w:p>
        </w:tc>
        <w:tc>
          <w:tcPr>
            <w:tcW w:w="1098" w:type="dxa"/>
          </w:tcPr>
          <w:p>
            <w:pPr>
              <w:pStyle w:val="TableParagraph"/>
              <w:spacing w:line="201" w:lineRule="exact"/>
              <w:ind w:right="429"/>
              <w:jc w:val="right"/>
              <w:rPr>
                <w:sz w:val="18"/>
              </w:rPr>
            </w:pPr>
            <w:r>
              <w:rPr>
                <w:sz w:val="18"/>
              </w:rPr>
              <w:t>1.1</w:t>
            </w:r>
          </w:p>
        </w:tc>
      </w:tr>
      <w:tr>
        <w:trPr>
          <w:trHeight w:val="219" w:hRule="atLeast"/>
        </w:trPr>
        <w:tc>
          <w:tcPr>
            <w:tcW w:w="2898" w:type="dxa"/>
          </w:tcPr>
          <w:p>
            <w:pPr>
              <w:pStyle w:val="TableParagraph"/>
              <w:spacing w:line="200" w:lineRule="exact"/>
              <w:ind w:left="125"/>
              <w:rPr>
                <w:sz w:val="18"/>
              </w:rPr>
            </w:pPr>
            <w:r>
              <w:rPr>
                <w:sz w:val="18"/>
              </w:rPr>
              <w:t>Government mobile clinic</w:t>
            </w:r>
          </w:p>
        </w:tc>
        <w:tc>
          <w:tcPr>
            <w:tcW w:w="1131" w:type="dxa"/>
          </w:tcPr>
          <w:p>
            <w:pPr>
              <w:pStyle w:val="TableParagraph"/>
              <w:spacing w:line="200" w:lineRule="exact"/>
              <w:ind w:right="337"/>
              <w:jc w:val="right"/>
              <w:rPr>
                <w:sz w:val="18"/>
              </w:rPr>
            </w:pPr>
            <w:r>
              <w:rPr>
                <w:sz w:val="18"/>
              </w:rPr>
              <w:t>0.2</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0.2</w:t>
            </w:r>
          </w:p>
        </w:tc>
        <w:tc>
          <w:tcPr>
            <w:tcW w:w="876" w:type="dxa"/>
          </w:tcPr>
          <w:p>
            <w:pPr>
              <w:pStyle w:val="TableParagraph"/>
              <w:spacing w:line="200" w:lineRule="exact"/>
              <w:ind w:left="334" w:right="85"/>
              <w:jc w:val="center"/>
              <w:rPr>
                <w:sz w:val="18"/>
              </w:rPr>
            </w:pPr>
            <w:r>
              <w:rPr>
                <w:sz w:val="18"/>
              </w:rPr>
              <w:t>1.2</w:t>
            </w:r>
          </w:p>
        </w:tc>
        <w:tc>
          <w:tcPr>
            <w:tcW w:w="984" w:type="dxa"/>
          </w:tcPr>
          <w:p>
            <w:pPr>
              <w:pStyle w:val="TableParagraph"/>
              <w:spacing w:line="200" w:lineRule="exact"/>
              <w:ind w:left="491"/>
              <w:rPr>
                <w:sz w:val="18"/>
              </w:rPr>
            </w:pPr>
            <w:r>
              <w:rPr>
                <w:sz w:val="18"/>
              </w:rPr>
              <w:t>0.0</w:t>
            </w:r>
          </w:p>
        </w:tc>
        <w:tc>
          <w:tcPr>
            <w:tcW w:w="868" w:type="dxa"/>
          </w:tcPr>
          <w:p>
            <w:pPr>
              <w:pStyle w:val="TableParagraph"/>
              <w:spacing w:line="200" w:lineRule="exact"/>
              <w:ind w:right="301"/>
              <w:jc w:val="right"/>
              <w:rPr>
                <w:sz w:val="18"/>
              </w:rPr>
            </w:pPr>
            <w:r>
              <w:rPr>
                <w:sz w:val="18"/>
              </w:rPr>
              <w:t>0.6</w:t>
            </w:r>
          </w:p>
        </w:tc>
        <w:tc>
          <w:tcPr>
            <w:tcW w:w="1098" w:type="dxa"/>
          </w:tcPr>
          <w:p>
            <w:pPr>
              <w:pStyle w:val="TableParagraph"/>
              <w:spacing w:line="200" w:lineRule="exact"/>
              <w:ind w:right="429"/>
              <w:jc w:val="right"/>
              <w:rPr>
                <w:sz w:val="18"/>
              </w:rPr>
            </w:pPr>
            <w:r>
              <w:rPr>
                <w:sz w:val="18"/>
              </w:rPr>
              <w:t>0.2</w:t>
            </w:r>
          </w:p>
        </w:tc>
      </w:tr>
      <w:tr>
        <w:trPr>
          <w:trHeight w:val="219" w:hRule="atLeast"/>
        </w:trPr>
        <w:tc>
          <w:tcPr>
            <w:tcW w:w="2898" w:type="dxa"/>
          </w:tcPr>
          <w:p>
            <w:pPr>
              <w:pStyle w:val="TableParagraph"/>
              <w:spacing w:line="200" w:lineRule="exact"/>
              <w:ind w:left="125"/>
              <w:rPr>
                <w:sz w:val="18"/>
              </w:rPr>
            </w:pPr>
            <w:r>
              <w:rPr>
                <w:sz w:val="18"/>
              </w:rPr>
              <w:t>Camp</w:t>
            </w:r>
          </w:p>
        </w:tc>
        <w:tc>
          <w:tcPr>
            <w:tcW w:w="1131" w:type="dxa"/>
          </w:tcPr>
          <w:p>
            <w:pPr>
              <w:pStyle w:val="TableParagraph"/>
              <w:spacing w:line="200" w:lineRule="exact"/>
              <w:ind w:right="337"/>
              <w:jc w:val="right"/>
              <w:rPr>
                <w:sz w:val="18"/>
              </w:rPr>
            </w:pPr>
            <w:r>
              <w:rPr>
                <w:sz w:val="18"/>
              </w:rPr>
              <w:t>0.6</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0.2</w:t>
            </w:r>
          </w:p>
        </w:tc>
        <w:tc>
          <w:tcPr>
            <w:tcW w:w="876" w:type="dxa"/>
          </w:tcPr>
          <w:p>
            <w:pPr>
              <w:pStyle w:val="TableParagraph"/>
              <w:spacing w:line="200" w:lineRule="exact"/>
              <w:ind w:left="334" w:right="85"/>
              <w:jc w:val="center"/>
              <w:rPr>
                <w:sz w:val="18"/>
              </w:rPr>
            </w:pPr>
            <w:r>
              <w:rPr>
                <w:sz w:val="18"/>
              </w:rPr>
              <w:t>0.0</w:t>
            </w:r>
          </w:p>
        </w:tc>
        <w:tc>
          <w:tcPr>
            <w:tcW w:w="984" w:type="dxa"/>
          </w:tcPr>
          <w:p>
            <w:pPr>
              <w:pStyle w:val="TableParagraph"/>
              <w:spacing w:line="200" w:lineRule="exact"/>
              <w:ind w:left="491"/>
              <w:rPr>
                <w:sz w:val="18"/>
              </w:rPr>
            </w:pPr>
            <w:r>
              <w:rPr>
                <w:sz w:val="18"/>
              </w:rPr>
              <w:t>0.0</w:t>
            </w:r>
          </w:p>
        </w:tc>
        <w:tc>
          <w:tcPr>
            <w:tcW w:w="868" w:type="dxa"/>
          </w:tcPr>
          <w:p>
            <w:pPr>
              <w:pStyle w:val="TableParagraph"/>
              <w:spacing w:line="200" w:lineRule="exact"/>
              <w:ind w:right="301"/>
              <w:jc w:val="right"/>
              <w:rPr>
                <w:sz w:val="18"/>
              </w:rPr>
            </w:pPr>
            <w:r>
              <w:rPr>
                <w:sz w:val="18"/>
              </w:rPr>
              <w:t>0.1</w:t>
            </w:r>
          </w:p>
        </w:tc>
        <w:tc>
          <w:tcPr>
            <w:tcW w:w="1098" w:type="dxa"/>
          </w:tcPr>
          <w:p>
            <w:pPr>
              <w:pStyle w:val="TableParagraph"/>
              <w:spacing w:line="200" w:lineRule="exact"/>
              <w:ind w:right="429"/>
              <w:jc w:val="right"/>
              <w:rPr>
                <w:sz w:val="18"/>
              </w:rPr>
            </w:pPr>
            <w:r>
              <w:rPr>
                <w:sz w:val="18"/>
              </w:rPr>
              <w:t>0.5</w:t>
            </w:r>
          </w:p>
        </w:tc>
      </w:tr>
      <w:tr>
        <w:trPr>
          <w:trHeight w:val="219" w:hRule="atLeast"/>
        </w:trPr>
        <w:tc>
          <w:tcPr>
            <w:tcW w:w="2898" w:type="dxa"/>
          </w:tcPr>
          <w:p>
            <w:pPr>
              <w:pStyle w:val="TableParagraph"/>
              <w:spacing w:line="200" w:lineRule="exact"/>
              <w:ind w:left="125"/>
              <w:rPr>
                <w:sz w:val="18"/>
              </w:rPr>
            </w:pPr>
            <w:r>
              <w:rPr>
                <w:i/>
                <w:sz w:val="18"/>
              </w:rPr>
              <w:t>Anganwadi</w:t>
            </w:r>
            <w:r>
              <w:rPr>
                <w:sz w:val="18"/>
              </w:rPr>
              <w:t>/ICDS centre</w:t>
            </w:r>
          </w:p>
        </w:tc>
        <w:tc>
          <w:tcPr>
            <w:tcW w:w="1131" w:type="dxa"/>
          </w:tcPr>
          <w:p>
            <w:pPr>
              <w:pStyle w:val="TableParagraph"/>
              <w:spacing w:line="200" w:lineRule="exact"/>
              <w:ind w:right="337"/>
              <w:jc w:val="right"/>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4.3</w:t>
            </w:r>
          </w:p>
        </w:tc>
        <w:tc>
          <w:tcPr>
            <w:tcW w:w="876" w:type="dxa"/>
          </w:tcPr>
          <w:p>
            <w:pPr>
              <w:pStyle w:val="TableParagraph"/>
              <w:spacing w:line="200" w:lineRule="exact"/>
              <w:ind w:left="334" w:right="85"/>
              <w:jc w:val="center"/>
              <w:rPr>
                <w:sz w:val="18"/>
              </w:rPr>
            </w:pPr>
            <w:r>
              <w:rPr>
                <w:sz w:val="18"/>
              </w:rPr>
              <w:t>1.1</w:t>
            </w:r>
          </w:p>
        </w:tc>
        <w:tc>
          <w:tcPr>
            <w:tcW w:w="984" w:type="dxa"/>
          </w:tcPr>
          <w:p>
            <w:pPr>
              <w:pStyle w:val="TableParagraph"/>
              <w:spacing w:line="200" w:lineRule="exact"/>
              <w:ind w:left="491"/>
              <w:rPr>
                <w:sz w:val="18"/>
              </w:rPr>
            </w:pPr>
            <w:r>
              <w:rPr>
                <w:sz w:val="18"/>
              </w:rPr>
              <w:t>1.8</w:t>
            </w:r>
          </w:p>
        </w:tc>
        <w:tc>
          <w:tcPr>
            <w:tcW w:w="868" w:type="dxa"/>
          </w:tcPr>
          <w:p>
            <w:pPr>
              <w:pStyle w:val="TableParagraph"/>
              <w:spacing w:line="200" w:lineRule="exact"/>
              <w:ind w:right="301"/>
              <w:jc w:val="right"/>
              <w:rPr>
                <w:sz w:val="18"/>
              </w:rPr>
            </w:pPr>
            <w:r>
              <w:rPr>
                <w:sz w:val="18"/>
              </w:rPr>
              <w:t>2.0</w:t>
            </w:r>
          </w:p>
        </w:tc>
        <w:tc>
          <w:tcPr>
            <w:tcW w:w="1098" w:type="dxa"/>
          </w:tcPr>
          <w:p>
            <w:pPr>
              <w:pStyle w:val="TableParagraph"/>
              <w:spacing w:line="200" w:lineRule="exact"/>
              <w:ind w:right="429"/>
              <w:jc w:val="right"/>
              <w:rPr>
                <w:sz w:val="18"/>
              </w:rPr>
            </w:pPr>
            <w:r>
              <w:rPr>
                <w:sz w:val="18"/>
              </w:rPr>
              <w:t>0.5</w:t>
            </w:r>
          </w:p>
        </w:tc>
      </w:tr>
      <w:tr>
        <w:trPr>
          <w:trHeight w:val="219" w:hRule="atLeast"/>
        </w:trPr>
        <w:tc>
          <w:tcPr>
            <w:tcW w:w="2898" w:type="dxa"/>
          </w:tcPr>
          <w:p>
            <w:pPr>
              <w:pStyle w:val="TableParagraph"/>
              <w:spacing w:line="200" w:lineRule="exact"/>
              <w:ind w:left="125"/>
              <w:rPr>
                <w:sz w:val="18"/>
              </w:rPr>
            </w:pPr>
            <w:r>
              <w:rPr>
                <w:sz w:val="18"/>
              </w:rPr>
              <w:t>ASHA</w:t>
            </w:r>
          </w:p>
        </w:tc>
        <w:tc>
          <w:tcPr>
            <w:tcW w:w="1131" w:type="dxa"/>
          </w:tcPr>
          <w:p>
            <w:pPr>
              <w:pStyle w:val="TableParagraph"/>
              <w:spacing w:line="200" w:lineRule="exact"/>
              <w:ind w:right="337"/>
              <w:jc w:val="right"/>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4.4</w:t>
            </w:r>
          </w:p>
        </w:tc>
        <w:tc>
          <w:tcPr>
            <w:tcW w:w="876" w:type="dxa"/>
          </w:tcPr>
          <w:p>
            <w:pPr>
              <w:pStyle w:val="TableParagraph"/>
              <w:spacing w:line="200" w:lineRule="exact"/>
              <w:ind w:left="334" w:right="85"/>
              <w:jc w:val="center"/>
              <w:rPr>
                <w:sz w:val="18"/>
              </w:rPr>
            </w:pPr>
            <w:r>
              <w:rPr>
                <w:sz w:val="18"/>
              </w:rPr>
              <w:t>0.1</w:t>
            </w:r>
          </w:p>
        </w:tc>
        <w:tc>
          <w:tcPr>
            <w:tcW w:w="984" w:type="dxa"/>
          </w:tcPr>
          <w:p>
            <w:pPr>
              <w:pStyle w:val="TableParagraph"/>
              <w:spacing w:line="200" w:lineRule="exact"/>
              <w:ind w:left="491"/>
              <w:rPr>
                <w:sz w:val="18"/>
              </w:rPr>
            </w:pPr>
            <w:r>
              <w:rPr>
                <w:sz w:val="18"/>
              </w:rPr>
              <w:t>0.9</w:t>
            </w:r>
          </w:p>
        </w:tc>
        <w:tc>
          <w:tcPr>
            <w:tcW w:w="868" w:type="dxa"/>
          </w:tcPr>
          <w:p>
            <w:pPr>
              <w:pStyle w:val="TableParagraph"/>
              <w:spacing w:line="200" w:lineRule="exact"/>
              <w:ind w:right="301"/>
              <w:jc w:val="right"/>
              <w:rPr>
                <w:sz w:val="18"/>
              </w:rPr>
            </w:pPr>
            <w:r>
              <w:rPr>
                <w:sz w:val="18"/>
              </w:rPr>
              <w:t>1.7</w:t>
            </w:r>
          </w:p>
        </w:tc>
        <w:tc>
          <w:tcPr>
            <w:tcW w:w="1098" w:type="dxa"/>
          </w:tcPr>
          <w:p>
            <w:pPr>
              <w:pStyle w:val="TableParagraph"/>
              <w:spacing w:line="200" w:lineRule="exact"/>
              <w:ind w:right="429"/>
              <w:jc w:val="right"/>
              <w:rPr>
                <w:sz w:val="18"/>
              </w:rPr>
            </w:pPr>
            <w:r>
              <w:rPr>
                <w:sz w:val="18"/>
              </w:rPr>
              <w:t>0.4</w:t>
            </w:r>
          </w:p>
        </w:tc>
      </w:tr>
      <w:tr>
        <w:trPr>
          <w:trHeight w:val="219" w:hRule="atLeast"/>
        </w:trPr>
        <w:tc>
          <w:tcPr>
            <w:tcW w:w="2898" w:type="dxa"/>
          </w:tcPr>
          <w:p>
            <w:pPr>
              <w:pStyle w:val="TableParagraph"/>
              <w:spacing w:line="200" w:lineRule="exact"/>
              <w:ind w:left="125"/>
              <w:rPr>
                <w:sz w:val="18"/>
              </w:rPr>
            </w:pPr>
            <w:r>
              <w:rPr>
                <w:sz w:val="18"/>
              </w:rPr>
              <w:t>Other community-based worker</w:t>
            </w:r>
          </w:p>
        </w:tc>
        <w:tc>
          <w:tcPr>
            <w:tcW w:w="1131" w:type="dxa"/>
          </w:tcPr>
          <w:p>
            <w:pPr>
              <w:pStyle w:val="TableParagraph"/>
              <w:spacing w:line="200" w:lineRule="exact"/>
              <w:ind w:right="337"/>
              <w:jc w:val="right"/>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0.0</w:t>
            </w:r>
          </w:p>
        </w:tc>
        <w:tc>
          <w:tcPr>
            <w:tcW w:w="876" w:type="dxa"/>
          </w:tcPr>
          <w:p>
            <w:pPr>
              <w:pStyle w:val="TableParagraph"/>
              <w:spacing w:line="200" w:lineRule="exact"/>
              <w:ind w:left="334" w:right="85"/>
              <w:jc w:val="center"/>
              <w:rPr>
                <w:sz w:val="18"/>
              </w:rPr>
            </w:pPr>
            <w:r>
              <w:rPr>
                <w:sz w:val="18"/>
              </w:rPr>
              <w:t>0.0</w:t>
            </w:r>
          </w:p>
        </w:tc>
        <w:tc>
          <w:tcPr>
            <w:tcW w:w="984" w:type="dxa"/>
          </w:tcPr>
          <w:p>
            <w:pPr>
              <w:pStyle w:val="TableParagraph"/>
              <w:spacing w:line="200" w:lineRule="exact"/>
              <w:ind w:left="491"/>
              <w:rPr>
                <w:sz w:val="18"/>
              </w:rPr>
            </w:pPr>
            <w:r>
              <w:rPr>
                <w:sz w:val="18"/>
              </w:rPr>
              <w:t>0.0</w:t>
            </w:r>
          </w:p>
        </w:tc>
        <w:tc>
          <w:tcPr>
            <w:tcW w:w="868" w:type="dxa"/>
          </w:tcPr>
          <w:p>
            <w:pPr>
              <w:pStyle w:val="TableParagraph"/>
              <w:spacing w:line="200" w:lineRule="exact"/>
              <w:ind w:right="301"/>
              <w:jc w:val="right"/>
              <w:rPr>
                <w:sz w:val="18"/>
              </w:rPr>
            </w:pPr>
            <w:r>
              <w:rPr>
                <w:sz w:val="18"/>
              </w:rPr>
              <w:t>0.0</w:t>
            </w:r>
          </w:p>
        </w:tc>
        <w:tc>
          <w:tcPr>
            <w:tcW w:w="1098" w:type="dxa"/>
          </w:tcPr>
          <w:p>
            <w:pPr>
              <w:pStyle w:val="TableParagraph"/>
              <w:spacing w:line="200" w:lineRule="exact"/>
              <w:ind w:right="429"/>
              <w:jc w:val="right"/>
              <w:rPr>
                <w:sz w:val="18"/>
              </w:rPr>
            </w:pPr>
            <w:r>
              <w:rPr>
                <w:sz w:val="18"/>
              </w:rPr>
              <w:t>0.0</w:t>
            </w:r>
          </w:p>
        </w:tc>
      </w:tr>
      <w:tr>
        <w:trPr>
          <w:trHeight w:val="328" w:hRule="atLeast"/>
        </w:trPr>
        <w:tc>
          <w:tcPr>
            <w:tcW w:w="2898" w:type="dxa"/>
          </w:tcPr>
          <w:p>
            <w:pPr>
              <w:pStyle w:val="TableParagraph"/>
              <w:spacing w:line="203" w:lineRule="exact"/>
              <w:ind w:left="125"/>
              <w:rPr>
                <w:sz w:val="18"/>
              </w:rPr>
            </w:pPr>
            <w:r>
              <w:rPr>
                <w:sz w:val="18"/>
              </w:rPr>
              <w:t>Other public health sector</w:t>
            </w:r>
          </w:p>
        </w:tc>
        <w:tc>
          <w:tcPr>
            <w:tcW w:w="1131" w:type="dxa"/>
          </w:tcPr>
          <w:p>
            <w:pPr>
              <w:pStyle w:val="TableParagraph"/>
              <w:spacing w:line="203" w:lineRule="exact"/>
              <w:ind w:right="337"/>
              <w:jc w:val="right"/>
              <w:rPr>
                <w:sz w:val="18"/>
              </w:rPr>
            </w:pPr>
            <w:r>
              <w:rPr>
                <w:sz w:val="18"/>
              </w:rPr>
              <w:t>0.0</w:t>
            </w:r>
          </w:p>
        </w:tc>
        <w:tc>
          <w:tcPr>
            <w:tcW w:w="1110" w:type="dxa"/>
          </w:tcPr>
          <w:p>
            <w:pPr>
              <w:pStyle w:val="TableParagraph"/>
              <w:spacing w:line="203" w:lineRule="exact"/>
              <w:ind w:left="87" w:right="114"/>
              <w:jc w:val="center"/>
              <w:rPr>
                <w:sz w:val="18"/>
              </w:rPr>
            </w:pPr>
            <w:r>
              <w:rPr>
                <w:sz w:val="18"/>
              </w:rPr>
              <w:t>0.0</w:t>
            </w:r>
          </w:p>
        </w:tc>
        <w:tc>
          <w:tcPr>
            <w:tcW w:w="831" w:type="dxa"/>
          </w:tcPr>
          <w:p>
            <w:pPr>
              <w:pStyle w:val="TableParagraph"/>
              <w:spacing w:line="203" w:lineRule="exact"/>
              <w:ind w:right="264"/>
              <w:jc w:val="right"/>
              <w:rPr>
                <w:sz w:val="18"/>
              </w:rPr>
            </w:pPr>
            <w:r>
              <w:rPr>
                <w:sz w:val="18"/>
              </w:rPr>
              <w:t>0.6</w:t>
            </w:r>
          </w:p>
        </w:tc>
        <w:tc>
          <w:tcPr>
            <w:tcW w:w="876" w:type="dxa"/>
          </w:tcPr>
          <w:p>
            <w:pPr>
              <w:pStyle w:val="TableParagraph"/>
              <w:spacing w:line="203" w:lineRule="exact"/>
              <w:ind w:left="334" w:right="85"/>
              <w:jc w:val="center"/>
              <w:rPr>
                <w:sz w:val="18"/>
              </w:rPr>
            </w:pPr>
            <w:r>
              <w:rPr>
                <w:sz w:val="18"/>
              </w:rPr>
              <w:t>0.0</w:t>
            </w:r>
          </w:p>
        </w:tc>
        <w:tc>
          <w:tcPr>
            <w:tcW w:w="984" w:type="dxa"/>
          </w:tcPr>
          <w:p>
            <w:pPr>
              <w:pStyle w:val="TableParagraph"/>
              <w:spacing w:line="203" w:lineRule="exact"/>
              <w:ind w:left="491"/>
              <w:rPr>
                <w:sz w:val="18"/>
              </w:rPr>
            </w:pPr>
            <w:r>
              <w:rPr>
                <w:sz w:val="18"/>
              </w:rPr>
              <w:t>0.0</w:t>
            </w:r>
          </w:p>
        </w:tc>
        <w:tc>
          <w:tcPr>
            <w:tcW w:w="868" w:type="dxa"/>
          </w:tcPr>
          <w:p>
            <w:pPr>
              <w:pStyle w:val="TableParagraph"/>
              <w:spacing w:line="203" w:lineRule="exact"/>
              <w:ind w:right="301"/>
              <w:jc w:val="right"/>
              <w:rPr>
                <w:sz w:val="18"/>
              </w:rPr>
            </w:pPr>
            <w:r>
              <w:rPr>
                <w:sz w:val="18"/>
              </w:rPr>
              <w:t>0.4</w:t>
            </w:r>
          </w:p>
        </w:tc>
        <w:tc>
          <w:tcPr>
            <w:tcW w:w="1098" w:type="dxa"/>
          </w:tcPr>
          <w:p>
            <w:pPr>
              <w:pStyle w:val="TableParagraph"/>
              <w:spacing w:line="203" w:lineRule="exact"/>
              <w:ind w:right="429"/>
              <w:jc w:val="right"/>
              <w:rPr>
                <w:sz w:val="18"/>
              </w:rPr>
            </w:pPr>
            <w:r>
              <w:rPr>
                <w:sz w:val="18"/>
              </w:rPr>
              <w:t>0.1</w:t>
            </w:r>
          </w:p>
        </w:tc>
      </w:tr>
      <w:tr>
        <w:trPr>
          <w:trHeight w:val="440" w:hRule="atLeast"/>
        </w:trPr>
        <w:tc>
          <w:tcPr>
            <w:tcW w:w="2898" w:type="dxa"/>
          </w:tcPr>
          <w:p>
            <w:pPr>
              <w:pStyle w:val="TableParagraph"/>
              <w:spacing w:before="93"/>
              <w:ind w:left="43"/>
              <w:rPr>
                <w:sz w:val="18"/>
              </w:rPr>
            </w:pPr>
            <w:r>
              <w:rPr>
                <w:sz w:val="18"/>
              </w:rPr>
              <w:t>NGO or trust hospital/clinic</w:t>
            </w:r>
          </w:p>
        </w:tc>
        <w:tc>
          <w:tcPr>
            <w:tcW w:w="1131" w:type="dxa"/>
          </w:tcPr>
          <w:p>
            <w:pPr>
              <w:pStyle w:val="TableParagraph"/>
              <w:spacing w:before="93"/>
              <w:ind w:right="337"/>
              <w:jc w:val="right"/>
              <w:rPr>
                <w:sz w:val="18"/>
              </w:rPr>
            </w:pPr>
            <w:r>
              <w:rPr>
                <w:sz w:val="18"/>
              </w:rPr>
              <w:t>0.6</w:t>
            </w:r>
          </w:p>
        </w:tc>
        <w:tc>
          <w:tcPr>
            <w:tcW w:w="1110" w:type="dxa"/>
          </w:tcPr>
          <w:p>
            <w:pPr>
              <w:pStyle w:val="TableParagraph"/>
              <w:spacing w:before="93"/>
              <w:ind w:left="87" w:right="114"/>
              <w:jc w:val="center"/>
              <w:rPr>
                <w:sz w:val="18"/>
              </w:rPr>
            </w:pPr>
            <w:r>
              <w:rPr>
                <w:sz w:val="18"/>
              </w:rPr>
              <w:t>0.4</w:t>
            </w:r>
          </w:p>
        </w:tc>
        <w:tc>
          <w:tcPr>
            <w:tcW w:w="831" w:type="dxa"/>
          </w:tcPr>
          <w:p>
            <w:pPr>
              <w:pStyle w:val="TableParagraph"/>
              <w:spacing w:before="93"/>
              <w:ind w:right="264"/>
              <w:jc w:val="right"/>
              <w:rPr>
                <w:sz w:val="18"/>
              </w:rPr>
            </w:pPr>
            <w:r>
              <w:rPr>
                <w:sz w:val="18"/>
              </w:rPr>
              <w:t>0.0</w:t>
            </w:r>
          </w:p>
        </w:tc>
        <w:tc>
          <w:tcPr>
            <w:tcW w:w="876" w:type="dxa"/>
          </w:tcPr>
          <w:p>
            <w:pPr>
              <w:pStyle w:val="TableParagraph"/>
              <w:spacing w:before="93"/>
              <w:ind w:left="318" w:right="179"/>
              <w:jc w:val="center"/>
              <w:rPr>
                <w:sz w:val="18"/>
              </w:rPr>
            </w:pPr>
            <w:r>
              <w:rPr>
                <w:sz w:val="18"/>
              </w:rPr>
              <w:t>0.7</w:t>
            </w:r>
          </w:p>
        </w:tc>
        <w:tc>
          <w:tcPr>
            <w:tcW w:w="984" w:type="dxa"/>
          </w:tcPr>
          <w:p>
            <w:pPr>
              <w:pStyle w:val="TableParagraph"/>
              <w:spacing w:before="93"/>
              <w:ind w:left="491"/>
              <w:rPr>
                <w:sz w:val="18"/>
              </w:rPr>
            </w:pPr>
            <w:r>
              <w:rPr>
                <w:sz w:val="18"/>
              </w:rPr>
              <w:t>0.0</w:t>
            </w:r>
          </w:p>
        </w:tc>
        <w:tc>
          <w:tcPr>
            <w:tcW w:w="868" w:type="dxa"/>
          </w:tcPr>
          <w:p>
            <w:pPr>
              <w:pStyle w:val="TableParagraph"/>
              <w:spacing w:before="93"/>
              <w:ind w:right="301"/>
              <w:jc w:val="right"/>
              <w:rPr>
                <w:sz w:val="18"/>
              </w:rPr>
            </w:pPr>
            <w:r>
              <w:rPr>
                <w:sz w:val="18"/>
              </w:rPr>
              <w:t>0.3</w:t>
            </w:r>
          </w:p>
        </w:tc>
        <w:tc>
          <w:tcPr>
            <w:tcW w:w="1098" w:type="dxa"/>
          </w:tcPr>
          <w:p>
            <w:pPr>
              <w:pStyle w:val="TableParagraph"/>
              <w:spacing w:before="93"/>
              <w:ind w:right="429"/>
              <w:jc w:val="right"/>
              <w:rPr>
                <w:sz w:val="18"/>
              </w:rPr>
            </w:pPr>
            <w:r>
              <w:rPr>
                <w:sz w:val="18"/>
              </w:rPr>
              <w:t>0.5</w:t>
            </w:r>
          </w:p>
        </w:tc>
      </w:tr>
      <w:tr>
        <w:trPr>
          <w:trHeight w:val="330" w:hRule="atLeast"/>
        </w:trPr>
        <w:tc>
          <w:tcPr>
            <w:tcW w:w="2898" w:type="dxa"/>
          </w:tcPr>
          <w:p>
            <w:pPr>
              <w:pStyle w:val="TableParagraph"/>
              <w:spacing w:line="216" w:lineRule="exact" w:before="94"/>
              <w:ind w:left="43"/>
              <w:rPr>
                <w:b/>
                <w:sz w:val="18"/>
              </w:rPr>
            </w:pPr>
            <w:r>
              <w:rPr>
                <w:b/>
                <w:sz w:val="18"/>
              </w:rPr>
              <w:t>Private health sector</w:t>
            </w:r>
          </w:p>
        </w:tc>
        <w:tc>
          <w:tcPr>
            <w:tcW w:w="1131" w:type="dxa"/>
          </w:tcPr>
          <w:p>
            <w:pPr>
              <w:pStyle w:val="TableParagraph"/>
              <w:spacing w:line="216" w:lineRule="exact" w:before="94"/>
              <w:ind w:right="337"/>
              <w:jc w:val="right"/>
              <w:rPr>
                <w:sz w:val="18"/>
              </w:rPr>
            </w:pPr>
            <w:r>
              <w:rPr>
                <w:sz w:val="18"/>
              </w:rPr>
              <w:t>19.2</w:t>
            </w:r>
          </w:p>
        </w:tc>
        <w:tc>
          <w:tcPr>
            <w:tcW w:w="1110" w:type="dxa"/>
          </w:tcPr>
          <w:p>
            <w:pPr>
              <w:pStyle w:val="TableParagraph"/>
              <w:spacing w:line="216" w:lineRule="exact" w:before="94"/>
              <w:ind w:left="87" w:right="114"/>
              <w:jc w:val="center"/>
              <w:rPr>
                <w:sz w:val="18"/>
              </w:rPr>
            </w:pPr>
            <w:r>
              <w:rPr>
                <w:sz w:val="18"/>
              </w:rPr>
              <w:t>3.2</w:t>
            </w:r>
          </w:p>
        </w:tc>
        <w:tc>
          <w:tcPr>
            <w:tcW w:w="831" w:type="dxa"/>
          </w:tcPr>
          <w:p>
            <w:pPr>
              <w:pStyle w:val="TableParagraph"/>
              <w:spacing w:line="216" w:lineRule="exact" w:before="94"/>
              <w:ind w:right="264"/>
              <w:jc w:val="right"/>
              <w:rPr>
                <w:sz w:val="18"/>
              </w:rPr>
            </w:pPr>
            <w:r>
              <w:rPr>
                <w:sz w:val="18"/>
              </w:rPr>
              <w:t>57.9</w:t>
            </w:r>
          </w:p>
        </w:tc>
        <w:tc>
          <w:tcPr>
            <w:tcW w:w="876" w:type="dxa"/>
          </w:tcPr>
          <w:p>
            <w:pPr>
              <w:pStyle w:val="TableParagraph"/>
              <w:spacing w:line="216" w:lineRule="exact" w:before="94"/>
              <w:ind w:left="334" w:right="176"/>
              <w:jc w:val="center"/>
              <w:rPr>
                <w:sz w:val="18"/>
              </w:rPr>
            </w:pPr>
            <w:r>
              <w:rPr>
                <w:sz w:val="18"/>
              </w:rPr>
              <w:t>54.6</w:t>
            </w:r>
          </w:p>
        </w:tc>
        <w:tc>
          <w:tcPr>
            <w:tcW w:w="984" w:type="dxa"/>
          </w:tcPr>
          <w:p>
            <w:pPr>
              <w:pStyle w:val="TableParagraph"/>
              <w:spacing w:line="216" w:lineRule="exact" w:before="94"/>
              <w:ind w:left="400"/>
              <w:rPr>
                <w:sz w:val="18"/>
              </w:rPr>
            </w:pPr>
            <w:r>
              <w:rPr>
                <w:sz w:val="18"/>
              </w:rPr>
              <w:t>47.6</w:t>
            </w:r>
          </w:p>
        </w:tc>
        <w:tc>
          <w:tcPr>
            <w:tcW w:w="868" w:type="dxa"/>
          </w:tcPr>
          <w:p>
            <w:pPr>
              <w:pStyle w:val="TableParagraph"/>
              <w:spacing w:line="216" w:lineRule="exact" w:before="94"/>
              <w:ind w:right="301"/>
              <w:jc w:val="right"/>
              <w:rPr>
                <w:sz w:val="18"/>
              </w:rPr>
            </w:pPr>
            <w:r>
              <w:rPr>
                <w:sz w:val="18"/>
              </w:rPr>
              <w:t>63.8</w:t>
            </w:r>
          </w:p>
        </w:tc>
        <w:tc>
          <w:tcPr>
            <w:tcW w:w="1098" w:type="dxa"/>
          </w:tcPr>
          <w:p>
            <w:pPr>
              <w:pStyle w:val="TableParagraph"/>
              <w:spacing w:line="216" w:lineRule="exact" w:before="94"/>
              <w:ind w:right="429"/>
              <w:jc w:val="right"/>
              <w:rPr>
                <w:sz w:val="18"/>
              </w:rPr>
            </w:pPr>
            <w:r>
              <w:rPr>
                <w:sz w:val="18"/>
              </w:rPr>
              <w:t>28.1</w:t>
            </w:r>
          </w:p>
        </w:tc>
      </w:tr>
      <w:tr>
        <w:trPr>
          <w:trHeight w:val="219" w:hRule="atLeast"/>
        </w:trPr>
        <w:tc>
          <w:tcPr>
            <w:tcW w:w="2898" w:type="dxa"/>
          </w:tcPr>
          <w:p>
            <w:pPr>
              <w:pStyle w:val="TableParagraph"/>
              <w:spacing w:line="200" w:lineRule="exact"/>
              <w:ind w:left="125"/>
              <w:rPr>
                <w:sz w:val="18"/>
              </w:rPr>
            </w:pPr>
            <w:r>
              <w:rPr>
                <w:sz w:val="18"/>
              </w:rPr>
              <w:t>Private hospital</w:t>
            </w:r>
          </w:p>
        </w:tc>
        <w:tc>
          <w:tcPr>
            <w:tcW w:w="1131" w:type="dxa"/>
          </w:tcPr>
          <w:p>
            <w:pPr>
              <w:pStyle w:val="TableParagraph"/>
              <w:spacing w:line="200" w:lineRule="exact"/>
              <w:ind w:right="337"/>
              <w:jc w:val="right"/>
              <w:rPr>
                <w:sz w:val="18"/>
              </w:rPr>
            </w:pPr>
            <w:r>
              <w:rPr>
                <w:sz w:val="18"/>
              </w:rPr>
              <w:t>18.2</w:t>
            </w:r>
          </w:p>
        </w:tc>
        <w:tc>
          <w:tcPr>
            <w:tcW w:w="1110" w:type="dxa"/>
          </w:tcPr>
          <w:p>
            <w:pPr>
              <w:pStyle w:val="TableParagraph"/>
              <w:spacing w:line="200" w:lineRule="exact"/>
              <w:ind w:left="87" w:right="114"/>
              <w:jc w:val="center"/>
              <w:rPr>
                <w:sz w:val="18"/>
              </w:rPr>
            </w:pPr>
            <w:r>
              <w:rPr>
                <w:sz w:val="18"/>
              </w:rPr>
              <w:t>3.2</w:t>
            </w:r>
          </w:p>
        </w:tc>
        <w:tc>
          <w:tcPr>
            <w:tcW w:w="831" w:type="dxa"/>
          </w:tcPr>
          <w:p>
            <w:pPr>
              <w:pStyle w:val="TableParagraph"/>
              <w:spacing w:line="200" w:lineRule="exact"/>
              <w:ind w:right="264"/>
              <w:jc w:val="right"/>
              <w:rPr>
                <w:sz w:val="18"/>
              </w:rPr>
            </w:pPr>
            <w:r>
              <w:rPr>
                <w:sz w:val="18"/>
              </w:rPr>
              <w:t>5.7</w:t>
            </w:r>
          </w:p>
        </w:tc>
        <w:tc>
          <w:tcPr>
            <w:tcW w:w="876" w:type="dxa"/>
          </w:tcPr>
          <w:p>
            <w:pPr>
              <w:pStyle w:val="TableParagraph"/>
              <w:spacing w:line="200" w:lineRule="exact"/>
              <w:ind w:left="332" w:right="179"/>
              <w:jc w:val="center"/>
              <w:rPr>
                <w:sz w:val="18"/>
              </w:rPr>
            </w:pPr>
            <w:r>
              <w:rPr>
                <w:sz w:val="18"/>
              </w:rPr>
              <w:t>44.5</w:t>
            </w:r>
          </w:p>
        </w:tc>
        <w:tc>
          <w:tcPr>
            <w:tcW w:w="984" w:type="dxa"/>
          </w:tcPr>
          <w:p>
            <w:pPr>
              <w:pStyle w:val="TableParagraph"/>
              <w:spacing w:line="200" w:lineRule="exact"/>
              <w:ind w:left="400"/>
              <w:rPr>
                <w:sz w:val="18"/>
              </w:rPr>
            </w:pPr>
            <w:r>
              <w:rPr>
                <w:sz w:val="18"/>
              </w:rPr>
              <w:t>26.1</w:t>
            </w:r>
          </w:p>
        </w:tc>
        <w:tc>
          <w:tcPr>
            <w:tcW w:w="868" w:type="dxa"/>
          </w:tcPr>
          <w:p>
            <w:pPr>
              <w:pStyle w:val="TableParagraph"/>
              <w:spacing w:line="200" w:lineRule="exact"/>
              <w:ind w:right="301"/>
              <w:jc w:val="right"/>
              <w:rPr>
                <w:sz w:val="18"/>
              </w:rPr>
            </w:pPr>
            <w:r>
              <w:rPr>
                <w:sz w:val="18"/>
              </w:rPr>
              <w:t>3.1</w:t>
            </w:r>
          </w:p>
        </w:tc>
        <w:tc>
          <w:tcPr>
            <w:tcW w:w="1098" w:type="dxa"/>
          </w:tcPr>
          <w:p>
            <w:pPr>
              <w:pStyle w:val="TableParagraph"/>
              <w:spacing w:line="200" w:lineRule="exact"/>
              <w:ind w:right="429"/>
              <w:jc w:val="right"/>
              <w:rPr>
                <w:sz w:val="18"/>
              </w:rPr>
            </w:pPr>
            <w:r>
              <w:rPr>
                <w:sz w:val="18"/>
              </w:rPr>
              <w:t>16.2</w:t>
            </w:r>
          </w:p>
        </w:tc>
      </w:tr>
      <w:tr>
        <w:trPr>
          <w:trHeight w:val="219" w:hRule="atLeast"/>
        </w:trPr>
        <w:tc>
          <w:tcPr>
            <w:tcW w:w="2898" w:type="dxa"/>
          </w:tcPr>
          <w:p>
            <w:pPr>
              <w:pStyle w:val="TableParagraph"/>
              <w:spacing w:line="200" w:lineRule="exact"/>
              <w:ind w:left="125"/>
              <w:rPr>
                <w:sz w:val="18"/>
              </w:rPr>
            </w:pPr>
            <w:r>
              <w:rPr>
                <w:sz w:val="18"/>
              </w:rPr>
              <w:t>Private doctor/clinic</w:t>
            </w:r>
          </w:p>
        </w:tc>
        <w:tc>
          <w:tcPr>
            <w:tcW w:w="1131" w:type="dxa"/>
          </w:tcPr>
          <w:p>
            <w:pPr>
              <w:pStyle w:val="TableParagraph"/>
              <w:spacing w:line="200" w:lineRule="exact"/>
              <w:ind w:right="337"/>
              <w:jc w:val="right"/>
              <w:rPr>
                <w:sz w:val="18"/>
              </w:rPr>
            </w:pPr>
            <w:r>
              <w:rPr>
                <w:sz w:val="18"/>
              </w:rPr>
              <w:t>0.9</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3.3</w:t>
            </w:r>
          </w:p>
        </w:tc>
        <w:tc>
          <w:tcPr>
            <w:tcW w:w="876" w:type="dxa"/>
          </w:tcPr>
          <w:p>
            <w:pPr>
              <w:pStyle w:val="TableParagraph"/>
              <w:spacing w:line="200" w:lineRule="exact"/>
              <w:ind w:left="334" w:right="90"/>
              <w:jc w:val="center"/>
              <w:rPr>
                <w:sz w:val="18"/>
              </w:rPr>
            </w:pPr>
            <w:r>
              <w:rPr>
                <w:sz w:val="18"/>
              </w:rPr>
              <w:t>8.3</w:t>
            </w:r>
          </w:p>
        </w:tc>
        <w:tc>
          <w:tcPr>
            <w:tcW w:w="984" w:type="dxa"/>
          </w:tcPr>
          <w:p>
            <w:pPr>
              <w:pStyle w:val="TableParagraph"/>
              <w:spacing w:line="200" w:lineRule="exact"/>
              <w:ind w:left="400"/>
              <w:rPr>
                <w:sz w:val="18"/>
              </w:rPr>
            </w:pPr>
            <w:r>
              <w:rPr>
                <w:sz w:val="18"/>
              </w:rPr>
              <w:t>21.6</w:t>
            </w:r>
          </w:p>
        </w:tc>
        <w:tc>
          <w:tcPr>
            <w:tcW w:w="868" w:type="dxa"/>
          </w:tcPr>
          <w:p>
            <w:pPr>
              <w:pStyle w:val="TableParagraph"/>
              <w:spacing w:line="200" w:lineRule="exact"/>
              <w:ind w:right="301"/>
              <w:jc w:val="right"/>
              <w:rPr>
                <w:sz w:val="18"/>
              </w:rPr>
            </w:pPr>
            <w:r>
              <w:rPr>
                <w:sz w:val="18"/>
              </w:rPr>
              <w:t>1.9</w:t>
            </w:r>
          </w:p>
        </w:tc>
        <w:tc>
          <w:tcPr>
            <w:tcW w:w="1098" w:type="dxa"/>
          </w:tcPr>
          <w:p>
            <w:pPr>
              <w:pStyle w:val="TableParagraph"/>
              <w:spacing w:line="200" w:lineRule="exact"/>
              <w:ind w:right="429"/>
              <w:jc w:val="right"/>
              <w:rPr>
                <w:sz w:val="18"/>
              </w:rPr>
            </w:pPr>
            <w:r>
              <w:rPr>
                <w:sz w:val="18"/>
              </w:rPr>
              <w:t>1.3</w:t>
            </w:r>
          </w:p>
        </w:tc>
      </w:tr>
      <w:tr>
        <w:trPr>
          <w:trHeight w:val="219" w:hRule="atLeast"/>
        </w:trPr>
        <w:tc>
          <w:tcPr>
            <w:tcW w:w="2898" w:type="dxa"/>
          </w:tcPr>
          <w:p>
            <w:pPr>
              <w:pStyle w:val="TableParagraph"/>
              <w:spacing w:line="200" w:lineRule="exact"/>
              <w:ind w:left="125"/>
              <w:rPr>
                <w:sz w:val="18"/>
              </w:rPr>
            </w:pPr>
            <w:r>
              <w:rPr>
                <w:sz w:val="18"/>
              </w:rPr>
              <w:t>Private mobile clinic</w:t>
            </w:r>
          </w:p>
        </w:tc>
        <w:tc>
          <w:tcPr>
            <w:tcW w:w="1131" w:type="dxa"/>
          </w:tcPr>
          <w:p>
            <w:pPr>
              <w:pStyle w:val="TableParagraph"/>
              <w:spacing w:line="200" w:lineRule="exact"/>
              <w:ind w:right="337"/>
              <w:jc w:val="right"/>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0.0</w:t>
            </w:r>
          </w:p>
        </w:tc>
        <w:tc>
          <w:tcPr>
            <w:tcW w:w="876" w:type="dxa"/>
          </w:tcPr>
          <w:p>
            <w:pPr>
              <w:pStyle w:val="TableParagraph"/>
              <w:spacing w:line="200" w:lineRule="exact"/>
              <w:ind w:left="334" w:right="90"/>
              <w:jc w:val="center"/>
              <w:rPr>
                <w:sz w:val="18"/>
              </w:rPr>
            </w:pPr>
            <w:r>
              <w:rPr>
                <w:sz w:val="18"/>
              </w:rPr>
              <w:t>0.0</w:t>
            </w:r>
          </w:p>
        </w:tc>
        <w:tc>
          <w:tcPr>
            <w:tcW w:w="984" w:type="dxa"/>
          </w:tcPr>
          <w:p>
            <w:pPr>
              <w:pStyle w:val="TableParagraph"/>
              <w:spacing w:line="200" w:lineRule="exact"/>
              <w:ind w:left="491"/>
              <w:rPr>
                <w:sz w:val="18"/>
              </w:rPr>
            </w:pPr>
            <w:r>
              <w:rPr>
                <w:sz w:val="18"/>
              </w:rPr>
              <w:t>0.0</w:t>
            </w:r>
          </w:p>
        </w:tc>
        <w:tc>
          <w:tcPr>
            <w:tcW w:w="868" w:type="dxa"/>
          </w:tcPr>
          <w:p>
            <w:pPr>
              <w:pStyle w:val="TableParagraph"/>
              <w:spacing w:line="200" w:lineRule="exact"/>
              <w:ind w:right="301"/>
              <w:jc w:val="right"/>
              <w:rPr>
                <w:sz w:val="18"/>
              </w:rPr>
            </w:pPr>
            <w:r>
              <w:rPr>
                <w:sz w:val="18"/>
              </w:rPr>
              <w:t>0.2</w:t>
            </w:r>
          </w:p>
        </w:tc>
        <w:tc>
          <w:tcPr>
            <w:tcW w:w="1098" w:type="dxa"/>
          </w:tcPr>
          <w:p>
            <w:pPr>
              <w:pStyle w:val="TableParagraph"/>
              <w:spacing w:line="200" w:lineRule="exact"/>
              <w:ind w:right="429"/>
              <w:jc w:val="right"/>
              <w:rPr>
                <w:sz w:val="18"/>
              </w:rPr>
            </w:pPr>
            <w:r>
              <w:rPr>
                <w:sz w:val="18"/>
              </w:rPr>
              <w:t>0.1</w:t>
            </w:r>
          </w:p>
        </w:tc>
      </w:tr>
      <w:tr>
        <w:trPr>
          <w:trHeight w:val="219" w:hRule="atLeast"/>
        </w:trPr>
        <w:tc>
          <w:tcPr>
            <w:tcW w:w="2898" w:type="dxa"/>
          </w:tcPr>
          <w:p>
            <w:pPr>
              <w:pStyle w:val="TableParagraph"/>
              <w:spacing w:line="200" w:lineRule="exact"/>
              <w:ind w:right="177"/>
              <w:jc w:val="right"/>
              <w:rPr>
                <w:sz w:val="18"/>
              </w:rPr>
            </w:pPr>
            <w:r>
              <w:rPr>
                <w:i/>
                <w:sz w:val="18"/>
              </w:rPr>
              <w:t>Vaidya</w:t>
            </w:r>
            <w:r>
              <w:rPr>
                <w:sz w:val="18"/>
              </w:rPr>
              <w:t>/</w:t>
            </w:r>
            <w:r>
              <w:rPr>
                <w:i/>
                <w:sz w:val="18"/>
              </w:rPr>
              <w:t>hakim</w:t>
            </w:r>
            <w:r>
              <w:rPr>
                <w:sz w:val="18"/>
              </w:rPr>
              <w:t>/homeopath (AYUSH)</w:t>
            </w:r>
          </w:p>
        </w:tc>
        <w:tc>
          <w:tcPr>
            <w:tcW w:w="1131" w:type="dxa"/>
          </w:tcPr>
          <w:p>
            <w:pPr>
              <w:pStyle w:val="TableParagraph"/>
              <w:spacing w:line="200" w:lineRule="exact"/>
              <w:ind w:right="337"/>
              <w:jc w:val="right"/>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0.1</w:t>
            </w:r>
          </w:p>
        </w:tc>
        <w:tc>
          <w:tcPr>
            <w:tcW w:w="876" w:type="dxa"/>
          </w:tcPr>
          <w:p>
            <w:pPr>
              <w:pStyle w:val="TableParagraph"/>
              <w:spacing w:line="200" w:lineRule="exact"/>
              <w:ind w:left="334" w:right="90"/>
              <w:jc w:val="center"/>
              <w:rPr>
                <w:sz w:val="18"/>
              </w:rPr>
            </w:pPr>
            <w:r>
              <w:rPr>
                <w:sz w:val="18"/>
              </w:rPr>
              <w:t>0.1</w:t>
            </w:r>
          </w:p>
        </w:tc>
        <w:tc>
          <w:tcPr>
            <w:tcW w:w="984" w:type="dxa"/>
          </w:tcPr>
          <w:p>
            <w:pPr>
              <w:pStyle w:val="TableParagraph"/>
              <w:spacing w:line="200" w:lineRule="exact"/>
              <w:ind w:left="491"/>
              <w:rPr>
                <w:sz w:val="18"/>
              </w:rPr>
            </w:pPr>
            <w:r>
              <w:rPr>
                <w:sz w:val="18"/>
              </w:rPr>
              <w:t>0.0</w:t>
            </w:r>
          </w:p>
        </w:tc>
        <w:tc>
          <w:tcPr>
            <w:tcW w:w="868" w:type="dxa"/>
          </w:tcPr>
          <w:p>
            <w:pPr>
              <w:pStyle w:val="TableParagraph"/>
              <w:spacing w:line="200" w:lineRule="exact"/>
              <w:ind w:right="301"/>
              <w:jc w:val="right"/>
              <w:rPr>
                <w:sz w:val="18"/>
              </w:rPr>
            </w:pPr>
            <w:r>
              <w:rPr>
                <w:sz w:val="18"/>
              </w:rPr>
              <w:t>0.1</w:t>
            </w:r>
          </w:p>
        </w:tc>
        <w:tc>
          <w:tcPr>
            <w:tcW w:w="1098" w:type="dxa"/>
          </w:tcPr>
          <w:p>
            <w:pPr>
              <w:pStyle w:val="TableParagraph"/>
              <w:spacing w:line="200" w:lineRule="exact"/>
              <w:ind w:right="429"/>
              <w:jc w:val="right"/>
              <w:rPr>
                <w:sz w:val="18"/>
              </w:rPr>
            </w:pPr>
            <w:r>
              <w:rPr>
                <w:sz w:val="18"/>
              </w:rPr>
              <w:t>0.0</w:t>
            </w:r>
          </w:p>
        </w:tc>
      </w:tr>
      <w:tr>
        <w:trPr>
          <w:trHeight w:val="219" w:hRule="atLeast"/>
        </w:trPr>
        <w:tc>
          <w:tcPr>
            <w:tcW w:w="2898" w:type="dxa"/>
          </w:tcPr>
          <w:p>
            <w:pPr>
              <w:pStyle w:val="TableParagraph"/>
              <w:spacing w:line="200" w:lineRule="exact"/>
              <w:ind w:left="125"/>
              <w:rPr>
                <w:sz w:val="18"/>
              </w:rPr>
            </w:pPr>
            <w:r>
              <w:rPr>
                <w:sz w:val="18"/>
              </w:rPr>
              <w:t>Traditional healer</w:t>
            </w:r>
          </w:p>
        </w:tc>
        <w:tc>
          <w:tcPr>
            <w:tcW w:w="1131" w:type="dxa"/>
          </w:tcPr>
          <w:p>
            <w:pPr>
              <w:pStyle w:val="TableParagraph"/>
              <w:spacing w:line="200" w:lineRule="exact"/>
              <w:ind w:right="337"/>
              <w:jc w:val="right"/>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0.2</w:t>
            </w:r>
          </w:p>
        </w:tc>
        <w:tc>
          <w:tcPr>
            <w:tcW w:w="876" w:type="dxa"/>
          </w:tcPr>
          <w:p>
            <w:pPr>
              <w:pStyle w:val="TableParagraph"/>
              <w:spacing w:line="200" w:lineRule="exact"/>
              <w:ind w:left="334" w:right="90"/>
              <w:jc w:val="center"/>
              <w:rPr>
                <w:sz w:val="18"/>
              </w:rPr>
            </w:pPr>
            <w:r>
              <w:rPr>
                <w:sz w:val="18"/>
              </w:rPr>
              <w:t>0.1</w:t>
            </w:r>
          </w:p>
        </w:tc>
        <w:tc>
          <w:tcPr>
            <w:tcW w:w="984" w:type="dxa"/>
          </w:tcPr>
          <w:p>
            <w:pPr>
              <w:pStyle w:val="TableParagraph"/>
              <w:spacing w:line="200" w:lineRule="exact"/>
              <w:ind w:left="491"/>
              <w:rPr>
                <w:sz w:val="18"/>
              </w:rPr>
            </w:pPr>
            <w:r>
              <w:rPr>
                <w:sz w:val="18"/>
              </w:rPr>
              <w:t>0.0</w:t>
            </w:r>
          </w:p>
        </w:tc>
        <w:tc>
          <w:tcPr>
            <w:tcW w:w="868" w:type="dxa"/>
          </w:tcPr>
          <w:p>
            <w:pPr>
              <w:pStyle w:val="TableParagraph"/>
              <w:spacing w:line="200" w:lineRule="exact"/>
              <w:ind w:right="301"/>
              <w:jc w:val="right"/>
              <w:rPr>
                <w:sz w:val="18"/>
              </w:rPr>
            </w:pPr>
            <w:r>
              <w:rPr>
                <w:sz w:val="18"/>
              </w:rPr>
              <w:t>0.6</w:t>
            </w:r>
          </w:p>
        </w:tc>
        <w:tc>
          <w:tcPr>
            <w:tcW w:w="1098" w:type="dxa"/>
          </w:tcPr>
          <w:p>
            <w:pPr>
              <w:pStyle w:val="TableParagraph"/>
              <w:spacing w:line="200" w:lineRule="exact"/>
              <w:ind w:right="429"/>
              <w:jc w:val="right"/>
              <w:rPr>
                <w:sz w:val="18"/>
              </w:rPr>
            </w:pPr>
            <w:r>
              <w:rPr>
                <w:sz w:val="18"/>
              </w:rPr>
              <w:t>0.1</w:t>
            </w:r>
          </w:p>
        </w:tc>
      </w:tr>
      <w:tr>
        <w:trPr>
          <w:trHeight w:val="219" w:hRule="atLeast"/>
        </w:trPr>
        <w:tc>
          <w:tcPr>
            <w:tcW w:w="2898" w:type="dxa"/>
          </w:tcPr>
          <w:p>
            <w:pPr>
              <w:pStyle w:val="TableParagraph"/>
              <w:spacing w:line="200" w:lineRule="exact"/>
              <w:ind w:left="125"/>
              <w:rPr>
                <w:sz w:val="18"/>
              </w:rPr>
            </w:pPr>
            <w:r>
              <w:rPr>
                <w:sz w:val="18"/>
              </w:rPr>
              <w:t>Pharmacy/drugstore</w:t>
            </w:r>
          </w:p>
        </w:tc>
        <w:tc>
          <w:tcPr>
            <w:tcW w:w="1131" w:type="dxa"/>
          </w:tcPr>
          <w:p>
            <w:pPr>
              <w:pStyle w:val="TableParagraph"/>
              <w:spacing w:line="200" w:lineRule="exact"/>
              <w:ind w:right="337"/>
              <w:jc w:val="right"/>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48.4</w:t>
            </w:r>
          </w:p>
        </w:tc>
        <w:tc>
          <w:tcPr>
            <w:tcW w:w="876" w:type="dxa"/>
          </w:tcPr>
          <w:p>
            <w:pPr>
              <w:pStyle w:val="TableParagraph"/>
              <w:spacing w:line="200" w:lineRule="exact"/>
              <w:ind w:left="334" w:right="90"/>
              <w:jc w:val="center"/>
              <w:rPr>
                <w:sz w:val="18"/>
              </w:rPr>
            </w:pPr>
            <w:r>
              <w:rPr>
                <w:sz w:val="18"/>
              </w:rPr>
              <w:t>1.1</w:t>
            </w:r>
          </w:p>
        </w:tc>
        <w:tc>
          <w:tcPr>
            <w:tcW w:w="984" w:type="dxa"/>
          </w:tcPr>
          <w:p>
            <w:pPr>
              <w:pStyle w:val="TableParagraph"/>
              <w:spacing w:line="200" w:lineRule="exact"/>
              <w:ind w:left="491"/>
              <w:rPr>
                <w:sz w:val="18"/>
              </w:rPr>
            </w:pPr>
            <w:r>
              <w:rPr>
                <w:sz w:val="18"/>
              </w:rPr>
              <w:t>0.0</w:t>
            </w:r>
          </w:p>
        </w:tc>
        <w:tc>
          <w:tcPr>
            <w:tcW w:w="868" w:type="dxa"/>
          </w:tcPr>
          <w:p>
            <w:pPr>
              <w:pStyle w:val="TableParagraph"/>
              <w:spacing w:line="200" w:lineRule="exact"/>
              <w:ind w:right="301"/>
              <w:jc w:val="right"/>
              <w:rPr>
                <w:sz w:val="18"/>
              </w:rPr>
            </w:pPr>
            <w:r>
              <w:rPr>
                <w:sz w:val="18"/>
              </w:rPr>
              <w:t>57.7</w:t>
            </w:r>
          </w:p>
        </w:tc>
        <w:tc>
          <w:tcPr>
            <w:tcW w:w="1098" w:type="dxa"/>
          </w:tcPr>
          <w:p>
            <w:pPr>
              <w:pStyle w:val="TableParagraph"/>
              <w:spacing w:line="200" w:lineRule="exact"/>
              <w:ind w:right="429"/>
              <w:jc w:val="right"/>
              <w:rPr>
                <w:sz w:val="18"/>
              </w:rPr>
            </w:pPr>
            <w:r>
              <w:rPr>
                <w:sz w:val="18"/>
              </w:rPr>
              <w:t>10.3</w:t>
            </w:r>
          </w:p>
        </w:tc>
      </w:tr>
      <w:tr>
        <w:trPr>
          <w:trHeight w:val="219" w:hRule="atLeast"/>
        </w:trPr>
        <w:tc>
          <w:tcPr>
            <w:tcW w:w="2898" w:type="dxa"/>
          </w:tcPr>
          <w:p>
            <w:pPr>
              <w:pStyle w:val="TableParagraph"/>
              <w:spacing w:line="200" w:lineRule="exact"/>
              <w:ind w:left="125"/>
              <w:rPr>
                <w:sz w:val="18"/>
              </w:rPr>
            </w:pPr>
            <w:r>
              <w:rPr>
                <w:i/>
                <w:sz w:val="18"/>
              </w:rPr>
              <w:t>Dai </w:t>
            </w:r>
            <w:r>
              <w:rPr>
                <w:sz w:val="18"/>
              </w:rPr>
              <w:t>(TBA)</w:t>
            </w:r>
          </w:p>
        </w:tc>
        <w:tc>
          <w:tcPr>
            <w:tcW w:w="1131" w:type="dxa"/>
          </w:tcPr>
          <w:p>
            <w:pPr>
              <w:pStyle w:val="TableParagraph"/>
              <w:spacing w:line="200" w:lineRule="exact"/>
              <w:ind w:right="337"/>
              <w:jc w:val="right"/>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0.0</w:t>
            </w:r>
          </w:p>
        </w:tc>
        <w:tc>
          <w:tcPr>
            <w:tcW w:w="876" w:type="dxa"/>
          </w:tcPr>
          <w:p>
            <w:pPr>
              <w:pStyle w:val="TableParagraph"/>
              <w:spacing w:line="200" w:lineRule="exact"/>
              <w:ind w:left="334" w:right="90"/>
              <w:jc w:val="center"/>
              <w:rPr>
                <w:sz w:val="18"/>
              </w:rPr>
            </w:pPr>
            <w:r>
              <w:rPr>
                <w:sz w:val="18"/>
              </w:rPr>
              <w:t>0.3</w:t>
            </w:r>
          </w:p>
        </w:tc>
        <w:tc>
          <w:tcPr>
            <w:tcW w:w="984" w:type="dxa"/>
          </w:tcPr>
          <w:p>
            <w:pPr>
              <w:pStyle w:val="TableParagraph"/>
              <w:spacing w:line="200" w:lineRule="exact"/>
              <w:ind w:left="491"/>
              <w:rPr>
                <w:sz w:val="18"/>
              </w:rPr>
            </w:pPr>
            <w:r>
              <w:rPr>
                <w:sz w:val="18"/>
              </w:rPr>
              <w:t>0.0</w:t>
            </w:r>
          </w:p>
        </w:tc>
        <w:tc>
          <w:tcPr>
            <w:tcW w:w="868" w:type="dxa"/>
          </w:tcPr>
          <w:p>
            <w:pPr>
              <w:pStyle w:val="TableParagraph"/>
              <w:spacing w:line="200" w:lineRule="exact"/>
              <w:ind w:right="301"/>
              <w:jc w:val="right"/>
              <w:rPr>
                <w:sz w:val="18"/>
              </w:rPr>
            </w:pPr>
            <w:r>
              <w:rPr>
                <w:sz w:val="18"/>
              </w:rPr>
              <w:t>0.0</w:t>
            </w:r>
          </w:p>
        </w:tc>
        <w:tc>
          <w:tcPr>
            <w:tcW w:w="1098" w:type="dxa"/>
          </w:tcPr>
          <w:p>
            <w:pPr>
              <w:pStyle w:val="TableParagraph"/>
              <w:spacing w:line="200" w:lineRule="exact"/>
              <w:ind w:right="429"/>
              <w:jc w:val="right"/>
              <w:rPr>
                <w:sz w:val="18"/>
              </w:rPr>
            </w:pPr>
            <w:r>
              <w:rPr>
                <w:sz w:val="18"/>
              </w:rPr>
              <w:t>0.0</w:t>
            </w:r>
          </w:p>
        </w:tc>
      </w:tr>
      <w:tr>
        <w:trPr>
          <w:trHeight w:val="330" w:hRule="atLeast"/>
        </w:trPr>
        <w:tc>
          <w:tcPr>
            <w:tcW w:w="2898" w:type="dxa"/>
          </w:tcPr>
          <w:p>
            <w:pPr>
              <w:pStyle w:val="TableParagraph"/>
              <w:spacing w:line="204" w:lineRule="exact"/>
              <w:ind w:left="125"/>
              <w:rPr>
                <w:sz w:val="18"/>
              </w:rPr>
            </w:pPr>
            <w:r>
              <w:rPr>
                <w:sz w:val="18"/>
              </w:rPr>
              <w:t>Other private health sector</w:t>
            </w:r>
          </w:p>
        </w:tc>
        <w:tc>
          <w:tcPr>
            <w:tcW w:w="1131" w:type="dxa"/>
          </w:tcPr>
          <w:p>
            <w:pPr>
              <w:pStyle w:val="TableParagraph"/>
              <w:spacing w:line="204" w:lineRule="exact"/>
              <w:ind w:right="337"/>
              <w:jc w:val="right"/>
              <w:rPr>
                <w:sz w:val="18"/>
              </w:rPr>
            </w:pPr>
            <w:r>
              <w:rPr>
                <w:sz w:val="18"/>
              </w:rPr>
              <w:t>0.1</w:t>
            </w:r>
          </w:p>
        </w:tc>
        <w:tc>
          <w:tcPr>
            <w:tcW w:w="1110" w:type="dxa"/>
          </w:tcPr>
          <w:p>
            <w:pPr>
              <w:pStyle w:val="TableParagraph"/>
              <w:spacing w:line="204" w:lineRule="exact"/>
              <w:ind w:left="87" w:right="114"/>
              <w:jc w:val="center"/>
              <w:rPr>
                <w:sz w:val="18"/>
              </w:rPr>
            </w:pPr>
            <w:r>
              <w:rPr>
                <w:sz w:val="18"/>
              </w:rPr>
              <w:t>0.0</w:t>
            </w:r>
          </w:p>
        </w:tc>
        <w:tc>
          <w:tcPr>
            <w:tcW w:w="831" w:type="dxa"/>
          </w:tcPr>
          <w:p>
            <w:pPr>
              <w:pStyle w:val="TableParagraph"/>
              <w:spacing w:line="204" w:lineRule="exact"/>
              <w:ind w:right="264"/>
              <w:jc w:val="right"/>
              <w:rPr>
                <w:sz w:val="18"/>
              </w:rPr>
            </w:pPr>
            <w:r>
              <w:rPr>
                <w:sz w:val="18"/>
              </w:rPr>
              <w:t>0.2</w:t>
            </w:r>
          </w:p>
        </w:tc>
        <w:tc>
          <w:tcPr>
            <w:tcW w:w="876" w:type="dxa"/>
          </w:tcPr>
          <w:p>
            <w:pPr>
              <w:pStyle w:val="TableParagraph"/>
              <w:spacing w:line="204" w:lineRule="exact"/>
              <w:ind w:left="334" w:right="90"/>
              <w:jc w:val="center"/>
              <w:rPr>
                <w:sz w:val="18"/>
              </w:rPr>
            </w:pPr>
            <w:r>
              <w:rPr>
                <w:sz w:val="18"/>
              </w:rPr>
              <w:t>0.2</w:t>
            </w:r>
          </w:p>
        </w:tc>
        <w:tc>
          <w:tcPr>
            <w:tcW w:w="984" w:type="dxa"/>
          </w:tcPr>
          <w:p>
            <w:pPr>
              <w:pStyle w:val="TableParagraph"/>
              <w:spacing w:line="204" w:lineRule="exact"/>
              <w:ind w:left="491"/>
              <w:rPr>
                <w:sz w:val="18"/>
              </w:rPr>
            </w:pPr>
            <w:r>
              <w:rPr>
                <w:sz w:val="18"/>
              </w:rPr>
              <w:t>0.0</w:t>
            </w:r>
          </w:p>
        </w:tc>
        <w:tc>
          <w:tcPr>
            <w:tcW w:w="868" w:type="dxa"/>
          </w:tcPr>
          <w:p>
            <w:pPr>
              <w:pStyle w:val="TableParagraph"/>
              <w:spacing w:line="204" w:lineRule="exact"/>
              <w:ind w:right="301"/>
              <w:jc w:val="right"/>
              <w:rPr>
                <w:sz w:val="18"/>
              </w:rPr>
            </w:pPr>
            <w:r>
              <w:rPr>
                <w:sz w:val="18"/>
              </w:rPr>
              <w:t>0.2</w:t>
            </w:r>
          </w:p>
        </w:tc>
        <w:tc>
          <w:tcPr>
            <w:tcW w:w="1098" w:type="dxa"/>
          </w:tcPr>
          <w:p>
            <w:pPr>
              <w:pStyle w:val="TableParagraph"/>
              <w:spacing w:line="204" w:lineRule="exact"/>
              <w:ind w:right="429"/>
              <w:jc w:val="right"/>
              <w:rPr>
                <w:sz w:val="18"/>
              </w:rPr>
            </w:pPr>
            <w:r>
              <w:rPr>
                <w:sz w:val="18"/>
              </w:rPr>
              <w:t>0.1</w:t>
            </w:r>
          </w:p>
        </w:tc>
      </w:tr>
      <w:tr>
        <w:trPr>
          <w:trHeight w:val="330" w:hRule="atLeast"/>
        </w:trPr>
        <w:tc>
          <w:tcPr>
            <w:tcW w:w="2898" w:type="dxa"/>
          </w:tcPr>
          <w:p>
            <w:pPr>
              <w:pStyle w:val="TableParagraph"/>
              <w:spacing w:line="217" w:lineRule="exact" w:before="93"/>
              <w:ind w:left="43"/>
              <w:rPr>
                <w:b/>
                <w:sz w:val="18"/>
              </w:rPr>
            </w:pPr>
            <w:r>
              <w:rPr>
                <w:b/>
                <w:sz w:val="18"/>
              </w:rPr>
              <w:t>Other source</w:t>
            </w:r>
          </w:p>
        </w:tc>
        <w:tc>
          <w:tcPr>
            <w:tcW w:w="1131" w:type="dxa"/>
          </w:tcPr>
          <w:p>
            <w:pPr>
              <w:pStyle w:val="TableParagraph"/>
              <w:spacing w:line="217" w:lineRule="exact" w:before="93"/>
              <w:ind w:right="337"/>
              <w:jc w:val="right"/>
              <w:rPr>
                <w:sz w:val="18"/>
              </w:rPr>
            </w:pPr>
            <w:r>
              <w:rPr>
                <w:sz w:val="18"/>
              </w:rPr>
              <w:t>0.2</w:t>
            </w:r>
          </w:p>
        </w:tc>
        <w:tc>
          <w:tcPr>
            <w:tcW w:w="1110" w:type="dxa"/>
          </w:tcPr>
          <w:p>
            <w:pPr>
              <w:pStyle w:val="TableParagraph"/>
              <w:spacing w:line="217" w:lineRule="exact" w:before="93"/>
              <w:ind w:left="87" w:right="114"/>
              <w:jc w:val="center"/>
              <w:rPr>
                <w:sz w:val="18"/>
              </w:rPr>
            </w:pPr>
            <w:r>
              <w:rPr>
                <w:sz w:val="18"/>
              </w:rPr>
              <w:t>0.0</w:t>
            </w:r>
          </w:p>
        </w:tc>
        <w:tc>
          <w:tcPr>
            <w:tcW w:w="831" w:type="dxa"/>
          </w:tcPr>
          <w:p>
            <w:pPr>
              <w:pStyle w:val="TableParagraph"/>
              <w:spacing w:line="217" w:lineRule="exact" w:before="93"/>
              <w:ind w:right="264"/>
              <w:jc w:val="right"/>
              <w:rPr>
                <w:sz w:val="18"/>
              </w:rPr>
            </w:pPr>
            <w:r>
              <w:rPr>
                <w:sz w:val="18"/>
              </w:rPr>
              <w:t>6.2</w:t>
            </w:r>
          </w:p>
        </w:tc>
        <w:tc>
          <w:tcPr>
            <w:tcW w:w="876" w:type="dxa"/>
          </w:tcPr>
          <w:p>
            <w:pPr>
              <w:pStyle w:val="TableParagraph"/>
              <w:spacing w:line="217" w:lineRule="exact" w:before="93"/>
              <w:ind w:left="334" w:right="90"/>
              <w:jc w:val="center"/>
              <w:rPr>
                <w:sz w:val="18"/>
              </w:rPr>
            </w:pPr>
            <w:r>
              <w:rPr>
                <w:sz w:val="18"/>
              </w:rPr>
              <w:t>0.3</w:t>
            </w:r>
          </w:p>
        </w:tc>
        <w:tc>
          <w:tcPr>
            <w:tcW w:w="984" w:type="dxa"/>
          </w:tcPr>
          <w:p>
            <w:pPr>
              <w:pStyle w:val="TableParagraph"/>
              <w:spacing w:line="217" w:lineRule="exact" w:before="93"/>
              <w:ind w:left="491"/>
              <w:rPr>
                <w:sz w:val="18"/>
              </w:rPr>
            </w:pPr>
            <w:r>
              <w:rPr>
                <w:sz w:val="18"/>
              </w:rPr>
              <w:t>0.0</w:t>
            </w:r>
          </w:p>
        </w:tc>
        <w:tc>
          <w:tcPr>
            <w:tcW w:w="868" w:type="dxa"/>
          </w:tcPr>
          <w:p>
            <w:pPr>
              <w:pStyle w:val="TableParagraph"/>
              <w:spacing w:line="217" w:lineRule="exact" w:before="93"/>
              <w:ind w:right="301"/>
              <w:jc w:val="right"/>
              <w:rPr>
                <w:sz w:val="18"/>
              </w:rPr>
            </w:pPr>
            <w:r>
              <w:rPr>
                <w:sz w:val="18"/>
              </w:rPr>
              <w:t>16.9</w:t>
            </w:r>
          </w:p>
        </w:tc>
        <w:tc>
          <w:tcPr>
            <w:tcW w:w="1098" w:type="dxa"/>
          </w:tcPr>
          <w:p>
            <w:pPr>
              <w:pStyle w:val="TableParagraph"/>
              <w:spacing w:line="217" w:lineRule="exact" w:before="93"/>
              <w:ind w:right="429"/>
              <w:jc w:val="right"/>
              <w:rPr>
                <w:sz w:val="18"/>
              </w:rPr>
            </w:pPr>
            <w:r>
              <w:rPr>
                <w:sz w:val="18"/>
              </w:rPr>
              <w:t>3.0</w:t>
            </w:r>
          </w:p>
        </w:tc>
      </w:tr>
      <w:tr>
        <w:trPr>
          <w:trHeight w:val="219" w:hRule="atLeast"/>
        </w:trPr>
        <w:tc>
          <w:tcPr>
            <w:tcW w:w="2898" w:type="dxa"/>
          </w:tcPr>
          <w:p>
            <w:pPr>
              <w:pStyle w:val="TableParagraph"/>
              <w:spacing w:line="200" w:lineRule="exact"/>
              <w:ind w:left="125"/>
              <w:rPr>
                <w:sz w:val="18"/>
              </w:rPr>
            </w:pPr>
            <w:r>
              <w:rPr>
                <w:sz w:val="18"/>
              </w:rPr>
              <w:t>Shop</w:t>
            </w:r>
          </w:p>
        </w:tc>
        <w:tc>
          <w:tcPr>
            <w:tcW w:w="1131" w:type="dxa"/>
          </w:tcPr>
          <w:p>
            <w:pPr>
              <w:pStyle w:val="TableParagraph"/>
              <w:spacing w:line="200" w:lineRule="exact"/>
              <w:ind w:right="337"/>
              <w:jc w:val="right"/>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4.5</w:t>
            </w:r>
          </w:p>
        </w:tc>
        <w:tc>
          <w:tcPr>
            <w:tcW w:w="876" w:type="dxa"/>
          </w:tcPr>
          <w:p>
            <w:pPr>
              <w:pStyle w:val="TableParagraph"/>
              <w:spacing w:line="200" w:lineRule="exact"/>
              <w:ind w:left="334" w:right="90"/>
              <w:jc w:val="center"/>
              <w:rPr>
                <w:sz w:val="18"/>
              </w:rPr>
            </w:pPr>
            <w:r>
              <w:rPr>
                <w:sz w:val="18"/>
              </w:rPr>
              <w:t>0.2</w:t>
            </w:r>
          </w:p>
        </w:tc>
        <w:tc>
          <w:tcPr>
            <w:tcW w:w="984" w:type="dxa"/>
          </w:tcPr>
          <w:p>
            <w:pPr>
              <w:pStyle w:val="TableParagraph"/>
              <w:spacing w:line="200" w:lineRule="exact"/>
              <w:ind w:left="491"/>
              <w:rPr>
                <w:sz w:val="18"/>
              </w:rPr>
            </w:pPr>
            <w:r>
              <w:rPr>
                <w:sz w:val="18"/>
              </w:rPr>
              <w:t>0.0</w:t>
            </w:r>
          </w:p>
        </w:tc>
        <w:tc>
          <w:tcPr>
            <w:tcW w:w="868" w:type="dxa"/>
          </w:tcPr>
          <w:p>
            <w:pPr>
              <w:pStyle w:val="TableParagraph"/>
              <w:spacing w:line="200" w:lineRule="exact"/>
              <w:ind w:right="301"/>
              <w:jc w:val="right"/>
              <w:rPr>
                <w:sz w:val="18"/>
              </w:rPr>
            </w:pPr>
            <w:r>
              <w:rPr>
                <w:sz w:val="18"/>
              </w:rPr>
              <w:t>5.5</w:t>
            </w:r>
          </w:p>
        </w:tc>
        <w:tc>
          <w:tcPr>
            <w:tcW w:w="1098" w:type="dxa"/>
          </w:tcPr>
          <w:p>
            <w:pPr>
              <w:pStyle w:val="TableParagraph"/>
              <w:spacing w:line="200" w:lineRule="exact"/>
              <w:ind w:right="429"/>
              <w:jc w:val="right"/>
              <w:rPr>
                <w:sz w:val="18"/>
              </w:rPr>
            </w:pPr>
            <w:r>
              <w:rPr>
                <w:sz w:val="18"/>
              </w:rPr>
              <w:t>1.0</w:t>
            </w:r>
          </w:p>
        </w:tc>
      </w:tr>
      <w:tr>
        <w:trPr>
          <w:trHeight w:val="219" w:hRule="atLeast"/>
        </w:trPr>
        <w:tc>
          <w:tcPr>
            <w:tcW w:w="2898" w:type="dxa"/>
          </w:tcPr>
          <w:p>
            <w:pPr>
              <w:pStyle w:val="TableParagraph"/>
              <w:spacing w:line="200" w:lineRule="exact"/>
              <w:ind w:left="125"/>
              <w:rPr>
                <w:sz w:val="18"/>
              </w:rPr>
            </w:pPr>
            <w:r>
              <w:rPr>
                <w:sz w:val="18"/>
              </w:rPr>
              <w:t>Husband</w:t>
            </w:r>
          </w:p>
        </w:tc>
        <w:tc>
          <w:tcPr>
            <w:tcW w:w="1131" w:type="dxa"/>
          </w:tcPr>
          <w:p>
            <w:pPr>
              <w:pStyle w:val="TableParagraph"/>
              <w:spacing w:line="200" w:lineRule="exact"/>
              <w:ind w:right="337"/>
              <w:jc w:val="right"/>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1.4</w:t>
            </w:r>
          </w:p>
        </w:tc>
        <w:tc>
          <w:tcPr>
            <w:tcW w:w="876" w:type="dxa"/>
          </w:tcPr>
          <w:p>
            <w:pPr>
              <w:pStyle w:val="TableParagraph"/>
              <w:spacing w:line="200" w:lineRule="exact"/>
              <w:ind w:left="334" w:right="90"/>
              <w:jc w:val="center"/>
              <w:rPr>
                <w:sz w:val="18"/>
              </w:rPr>
            </w:pPr>
            <w:r>
              <w:rPr>
                <w:sz w:val="18"/>
              </w:rPr>
              <w:t>0.1</w:t>
            </w:r>
          </w:p>
        </w:tc>
        <w:tc>
          <w:tcPr>
            <w:tcW w:w="984" w:type="dxa"/>
          </w:tcPr>
          <w:p>
            <w:pPr>
              <w:pStyle w:val="TableParagraph"/>
              <w:spacing w:line="200" w:lineRule="exact"/>
              <w:ind w:left="491"/>
              <w:rPr>
                <w:sz w:val="18"/>
              </w:rPr>
            </w:pPr>
            <w:r>
              <w:rPr>
                <w:sz w:val="18"/>
              </w:rPr>
              <w:t>0.0</w:t>
            </w:r>
          </w:p>
        </w:tc>
        <w:tc>
          <w:tcPr>
            <w:tcW w:w="868" w:type="dxa"/>
          </w:tcPr>
          <w:p>
            <w:pPr>
              <w:pStyle w:val="TableParagraph"/>
              <w:spacing w:line="200" w:lineRule="exact"/>
              <w:ind w:right="301"/>
              <w:jc w:val="right"/>
              <w:rPr>
                <w:sz w:val="18"/>
              </w:rPr>
            </w:pPr>
            <w:r>
              <w:rPr>
                <w:sz w:val="18"/>
              </w:rPr>
              <w:t>11.2</w:t>
            </w:r>
          </w:p>
        </w:tc>
        <w:tc>
          <w:tcPr>
            <w:tcW w:w="1098" w:type="dxa"/>
          </w:tcPr>
          <w:p>
            <w:pPr>
              <w:pStyle w:val="TableParagraph"/>
              <w:spacing w:line="200" w:lineRule="exact"/>
              <w:ind w:right="429"/>
              <w:jc w:val="right"/>
              <w:rPr>
                <w:sz w:val="18"/>
              </w:rPr>
            </w:pPr>
            <w:r>
              <w:rPr>
                <w:sz w:val="18"/>
              </w:rPr>
              <w:t>1.8</w:t>
            </w:r>
          </w:p>
        </w:tc>
      </w:tr>
      <w:tr>
        <w:trPr>
          <w:trHeight w:val="219" w:hRule="atLeast"/>
        </w:trPr>
        <w:tc>
          <w:tcPr>
            <w:tcW w:w="2898" w:type="dxa"/>
          </w:tcPr>
          <w:p>
            <w:pPr>
              <w:pStyle w:val="TableParagraph"/>
              <w:spacing w:line="200" w:lineRule="exact"/>
              <w:ind w:left="125"/>
              <w:rPr>
                <w:sz w:val="18"/>
              </w:rPr>
            </w:pPr>
            <w:r>
              <w:rPr>
                <w:sz w:val="18"/>
              </w:rPr>
              <w:t>Friend/relative</w:t>
            </w:r>
          </w:p>
        </w:tc>
        <w:tc>
          <w:tcPr>
            <w:tcW w:w="1131" w:type="dxa"/>
          </w:tcPr>
          <w:p>
            <w:pPr>
              <w:pStyle w:val="TableParagraph"/>
              <w:spacing w:line="200" w:lineRule="exact"/>
              <w:ind w:right="337"/>
              <w:jc w:val="right"/>
              <w:rPr>
                <w:sz w:val="18"/>
              </w:rPr>
            </w:pPr>
            <w:r>
              <w:rPr>
                <w:sz w:val="18"/>
              </w:rPr>
              <w:t>0.0</w:t>
            </w:r>
          </w:p>
        </w:tc>
        <w:tc>
          <w:tcPr>
            <w:tcW w:w="1110" w:type="dxa"/>
          </w:tcPr>
          <w:p>
            <w:pPr>
              <w:pStyle w:val="TableParagraph"/>
              <w:spacing w:line="200" w:lineRule="exact"/>
              <w:ind w:left="87" w:right="114"/>
              <w:jc w:val="center"/>
              <w:rPr>
                <w:sz w:val="18"/>
              </w:rPr>
            </w:pPr>
            <w:r>
              <w:rPr>
                <w:sz w:val="18"/>
              </w:rPr>
              <w:t>0.0</w:t>
            </w:r>
          </w:p>
        </w:tc>
        <w:tc>
          <w:tcPr>
            <w:tcW w:w="831" w:type="dxa"/>
          </w:tcPr>
          <w:p>
            <w:pPr>
              <w:pStyle w:val="TableParagraph"/>
              <w:spacing w:line="200" w:lineRule="exact"/>
              <w:ind w:right="264"/>
              <w:jc w:val="right"/>
              <w:rPr>
                <w:sz w:val="18"/>
              </w:rPr>
            </w:pPr>
            <w:r>
              <w:rPr>
                <w:sz w:val="18"/>
              </w:rPr>
              <w:t>0.0</w:t>
            </w:r>
          </w:p>
        </w:tc>
        <w:tc>
          <w:tcPr>
            <w:tcW w:w="876" w:type="dxa"/>
          </w:tcPr>
          <w:p>
            <w:pPr>
              <w:pStyle w:val="TableParagraph"/>
              <w:spacing w:line="200" w:lineRule="exact"/>
              <w:ind w:left="334" w:right="90"/>
              <w:jc w:val="center"/>
              <w:rPr>
                <w:sz w:val="18"/>
              </w:rPr>
            </w:pPr>
            <w:r>
              <w:rPr>
                <w:sz w:val="18"/>
              </w:rPr>
              <w:t>0.0</w:t>
            </w:r>
          </w:p>
        </w:tc>
        <w:tc>
          <w:tcPr>
            <w:tcW w:w="984" w:type="dxa"/>
          </w:tcPr>
          <w:p>
            <w:pPr>
              <w:pStyle w:val="TableParagraph"/>
              <w:spacing w:line="200" w:lineRule="exact"/>
              <w:ind w:left="491"/>
              <w:rPr>
                <w:sz w:val="18"/>
              </w:rPr>
            </w:pPr>
            <w:r>
              <w:rPr>
                <w:sz w:val="18"/>
              </w:rPr>
              <w:t>0.0</w:t>
            </w:r>
          </w:p>
        </w:tc>
        <w:tc>
          <w:tcPr>
            <w:tcW w:w="868" w:type="dxa"/>
          </w:tcPr>
          <w:p>
            <w:pPr>
              <w:pStyle w:val="TableParagraph"/>
              <w:spacing w:line="200" w:lineRule="exact"/>
              <w:ind w:right="301"/>
              <w:jc w:val="right"/>
              <w:rPr>
                <w:sz w:val="18"/>
              </w:rPr>
            </w:pPr>
            <w:r>
              <w:rPr>
                <w:sz w:val="18"/>
              </w:rPr>
              <w:t>0.1</w:t>
            </w:r>
          </w:p>
        </w:tc>
        <w:tc>
          <w:tcPr>
            <w:tcW w:w="1098" w:type="dxa"/>
          </w:tcPr>
          <w:p>
            <w:pPr>
              <w:pStyle w:val="TableParagraph"/>
              <w:spacing w:line="200" w:lineRule="exact"/>
              <w:ind w:right="429"/>
              <w:jc w:val="right"/>
              <w:rPr>
                <w:sz w:val="18"/>
              </w:rPr>
            </w:pPr>
            <w:r>
              <w:rPr>
                <w:sz w:val="18"/>
              </w:rPr>
              <w:t>0.0</w:t>
            </w:r>
          </w:p>
        </w:tc>
      </w:tr>
      <w:tr>
        <w:trPr>
          <w:trHeight w:val="328" w:hRule="atLeast"/>
        </w:trPr>
        <w:tc>
          <w:tcPr>
            <w:tcW w:w="2898" w:type="dxa"/>
          </w:tcPr>
          <w:p>
            <w:pPr>
              <w:pStyle w:val="TableParagraph"/>
              <w:spacing w:line="203" w:lineRule="exact"/>
              <w:ind w:left="125"/>
              <w:rPr>
                <w:sz w:val="18"/>
              </w:rPr>
            </w:pPr>
            <w:r>
              <w:rPr>
                <w:sz w:val="18"/>
              </w:rPr>
              <w:t>Other</w:t>
            </w:r>
          </w:p>
        </w:tc>
        <w:tc>
          <w:tcPr>
            <w:tcW w:w="1131" w:type="dxa"/>
          </w:tcPr>
          <w:p>
            <w:pPr>
              <w:pStyle w:val="TableParagraph"/>
              <w:spacing w:line="203" w:lineRule="exact"/>
              <w:ind w:right="337"/>
              <w:jc w:val="right"/>
              <w:rPr>
                <w:sz w:val="18"/>
              </w:rPr>
            </w:pPr>
            <w:r>
              <w:rPr>
                <w:sz w:val="18"/>
              </w:rPr>
              <w:t>0.2</w:t>
            </w:r>
          </w:p>
        </w:tc>
        <w:tc>
          <w:tcPr>
            <w:tcW w:w="1110" w:type="dxa"/>
          </w:tcPr>
          <w:p>
            <w:pPr>
              <w:pStyle w:val="TableParagraph"/>
              <w:spacing w:line="203" w:lineRule="exact"/>
              <w:ind w:left="87" w:right="114"/>
              <w:jc w:val="center"/>
              <w:rPr>
                <w:sz w:val="18"/>
              </w:rPr>
            </w:pPr>
            <w:r>
              <w:rPr>
                <w:sz w:val="18"/>
              </w:rPr>
              <w:t>0.0</w:t>
            </w:r>
          </w:p>
        </w:tc>
        <w:tc>
          <w:tcPr>
            <w:tcW w:w="831" w:type="dxa"/>
          </w:tcPr>
          <w:p>
            <w:pPr>
              <w:pStyle w:val="TableParagraph"/>
              <w:spacing w:line="203" w:lineRule="exact"/>
              <w:ind w:right="264"/>
              <w:jc w:val="right"/>
              <w:rPr>
                <w:sz w:val="18"/>
              </w:rPr>
            </w:pPr>
            <w:r>
              <w:rPr>
                <w:sz w:val="18"/>
              </w:rPr>
              <w:t>0.3</w:t>
            </w:r>
          </w:p>
        </w:tc>
        <w:tc>
          <w:tcPr>
            <w:tcW w:w="876" w:type="dxa"/>
          </w:tcPr>
          <w:p>
            <w:pPr>
              <w:pStyle w:val="TableParagraph"/>
              <w:spacing w:line="203" w:lineRule="exact"/>
              <w:ind w:left="334" w:right="90"/>
              <w:jc w:val="center"/>
              <w:rPr>
                <w:sz w:val="18"/>
              </w:rPr>
            </w:pPr>
            <w:r>
              <w:rPr>
                <w:sz w:val="18"/>
              </w:rPr>
              <w:t>0.0</w:t>
            </w:r>
          </w:p>
        </w:tc>
        <w:tc>
          <w:tcPr>
            <w:tcW w:w="984" w:type="dxa"/>
          </w:tcPr>
          <w:p>
            <w:pPr>
              <w:pStyle w:val="TableParagraph"/>
              <w:spacing w:line="203" w:lineRule="exact"/>
              <w:ind w:left="491"/>
              <w:rPr>
                <w:sz w:val="18"/>
              </w:rPr>
            </w:pPr>
            <w:r>
              <w:rPr>
                <w:sz w:val="18"/>
              </w:rPr>
              <w:t>0.0</w:t>
            </w:r>
          </w:p>
        </w:tc>
        <w:tc>
          <w:tcPr>
            <w:tcW w:w="868" w:type="dxa"/>
          </w:tcPr>
          <w:p>
            <w:pPr>
              <w:pStyle w:val="TableParagraph"/>
              <w:spacing w:line="203" w:lineRule="exact"/>
              <w:ind w:right="301"/>
              <w:jc w:val="right"/>
              <w:rPr>
                <w:sz w:val="18"/>
              </w:rPr>
            </w:pPr>
            <w:r>
              <w:rPr>
                <w:sz w:val="18"/>
              </w:rPr>
              <w:t>0.2</w:t>
            </w:r>
          </w:p>
        </w:tc>
        <w:tc>
          <w:tcPr>
            <w:tcW w:w="1098" w:type="dxa"/>
          </w:tcPr>
          <w:p>
            <w:pPr>
              <w:pStyle w:val="TableParagraph"/>
              <w:spacing w:line="203" w:lineRule="exact"/>
              <w:ind w:right="429"/>
              <w:jc w:val="right"/>
              <w:rPr>
                <w:sz w:val="18"/>
              </w:rPr>
            </w:pPr>
            <w:r>
              <w:rPr>
                <w:sz w:val="18"/>
              </w:rPr>
              <w:t>0.2</w:t>
            </w:r>
          </w:p>
        </w:tc>
      </w:tr>
      <w:tr>
        <w:trPr>
          <w:trHeight w:val="330" w:hRule="atLeast"/>
        </w:trPr>
        <w:tc>
          <w:tcPr>
            <w:tcW w:w="2898" w:type="dxa"/>
          </w:tcPr>
          <w:p>
            <w:pPr>
              <w:pStyle w:val="TableParagraph"/>
              <w:spacing w:line="217" w:lineRule="exact" w:before="93"/>
              <w:ind w:left="43"/>
              <w:rPr>
                <w:sz w:val="18"/>
              </w:rPr>
            </w:pPr>
            <w:r>
              <w:rPr>
                <w:sz w:val="18"/>
              </w:rPr>
              <w:t>Don't know</w:t>
            </w:r>
          </w:p>
        </w:tc>
        <w:tc>
          <w:tcPr>
            <w:tcW w:w="1131" w:type="dxa"/>
          </w:tcPr>
          <w:p>
            <w:pPr>
              <w:pStyle w:val="TableParagraph"/>
              <w:spacing w:line="217" w:lineRule="exact" w:before="93"/>
              <w:ind w:right="337"/>
              <w:jc w:val="right"/>
              <w:rPr>
                <w:sz w:val="18"/>
              </w:rPr>
            </w:pPr>
            <w:r>
              <w:rPr>
                <w:sz w:val="18"/>
              </w:rPr>
              <w:t>0.0</w:t>
            </w:r>
          </w:p>
        </w:tc>
        <w:tc>
          <w:tcPr>
            <w:tcW w:w="1110" w:type="dxa"/>
          </w:tcPr>
          <w:p>
            <w:pPr>
              <w:pStyle w:val="TableParagraph"/>
              <w:spacing w:line="217" w:lineRule="exact" w:before="93"/>
              <w:ind w:left="87" w:right="114"/>
              <w:jc w:val="center"/>
              <w:rPr>
                <w:sz w:val="18"/>
              </w:rPr>
            </w:pPr>
            <w:r>
              <w:rPr>
                <w:sz w:val="18"/>
              </w:rPr>
              <w:t>0.0</w:t>
            </w:r>
          </w:p>
        </w:tc>
        <w:tc>
          <w:tcPr>
            <w:tcW w:w="831" w:type="dxa"/>
          </w:tcPr>
          <w:p>
            <w:pPr>
              <w:pStyle w:val="TableParagraph"/>
              <w:spacing w:line="217" w:lineRule="exact" w:before="93"/>
              <w:ind w:right="264"/>
              <w:jc w:val="right"/>
              <w:rPr>
                <w:sz w:val="18"/>
              </w:rPr>
            </w:pPr>
            <w:r>
              <w:rPr>
                <w:sz w:val="18"/>
              </w:rPr>
              <w:t>0.0</w:t>
            </w:r>
          </w:p>
        </w:tc>
        <w:tc>
          <w:tcPr>
            <w:tcW w:w="876" w:type="dxa"/>
          </w:tcPr>
          <w:p>
            <w:pPr>
              <w:pStyle w:val="TableParagraph"/>
              <w:spacing w:line="217" w:lineRule="exact" w:before="93"/>
              <w:ind w:left="334" w:right="90"/>
              <w:jc w:val="center"/>
              <w:rPr>
                <w:sz w:val="18"/>
              </w:rPr>
            </w:pPr>
            <w:r>
              <w:rPr>
                <w:sz w:val="18"/>
              </w:rPr>
              <w:t>0.0</w:t>
            </w:r>
          </w:p>
        </w:tc>
        <w:tc>
          <w:tcPr>
            <w:tcW w:w="984" w:type="dxa"/>
          </w:tcPr>
          <w:p>
            <w:pPr>
              <w:pStyle w:val="TableParagraph"/>
              <w:spacing w:line="217" w:lineRule="exact" w:before="93"/>
              <w:ind w:left="491"/>
              <w:rPr>
                <w:sz w:val="18"/>
              </w:rPr>
            </w:pPr>
            <w:r>
              <w:rPr>
                <w:sz w:val="18"/>
              </w:rPr>
              <w:t>0.0</w:t>
            </w:r>
          </w:p>
        </w:tc>
        <w:tc>
          <w:tcPr>
            <w:tcW w:w="868" w:type="dxa"/>
          </w:tcPr>
          <w:p>
            <w:pPr>
              <w:pStyle w:val="TableParagraph"/>
              <w:spacing w:line="217" w:lineRule="exact" w:before="93"/>
              <w:ind w:right="301"/>
              <w:jc w:val="right"/>
              <w:rPr>
                <w:sz w:val="18"/>
              </w:rPr>
            </w:pPr>
            <w:r>
              <w:rPr>
                <w:sz w:val="18"/>
              </w:rPr>
              <w:t>0.0</w:t>
            </w:r>
          </w:p>
        </w:tc>
        <w:tc>
          <w:tcPr>
            <w:tcW w:w="1098" w:type="dxa"/>
          </w:tcPr>
          <w:p>
            <w:pPr>
              <w:pStyle w:val="TableParagraph"/>
              <w:spacing w:line="217" w:lineRule="exact" w:before="93"/>
              <w:ind w:right="429"/>
              <w:jc w:val="right"/>
              <w:rPr>
                <w:sz w:val="18"/>
              </w:rPr>
            </w:pPr>
            <w:r>
              <w:rPr>
                <w:sz w:val="18"/>
              </w:rPr>
              <w:t>0.0</w:t>
            </w:r>
          </w:p>
        </w:tc>
      </w:tr>
      <w:tr>
        <w:trPr>
          <w:trHeight w:val="330" w:hRule="atLeast"/>
        </w:trPr>
        <w:tc>
          <w:tcPr>
            <w:tcW w:w="2898" w:type="dxa"/>
          </w:tcPr>
          <w:p>
            <w:pPr>
              <w:pStyle w:val="TableParagraph"/>
              <w:spacing w:line="204" w:lineRule="exact"/>
              <w:ind w:left="43"/>
              <w:rPr>
                <w:sz w:val="18"/>
              </w:rPr>
            </w:pPr>
            <w:r>
              <w:rPr>
                <w:sz w:val="18"/>
              </w:rPr>
              <w:t>Missing</w:t>
            </w:r>
          </w:p>
        </w:tc>
        <w:tc>
          <w:tcPr>
            <w:tcW w:w="1131" w:type="dxa"/>
          </w:tcPr>
          <w:p>
            <w:pPr>
              <w:pStyle w:val="TableParagraph"/>
              <w:spacing w:line="204" w:lineRule="exact"/>
              <w:ind w:right="337"/>
              <w:jc w:val="right"/>
              <w:rPr>
                <w:sz w:val="18"/>
              </w:rPr>
            </w:pPr>
            <w:r>
              <w:rPr>
                <w:sz w:val="18"/>
              </w:rPr>
              <w:t>0.3</w:t>
            </w:r>
          </w:p>
        </w:tc>
        <w:tc>
          <w:tcPr>
            <w:tcW w:w="1110" w:type="dxa"/>
          </w:tcPr>
          <w:p>
            <w:pPr>
              <w:pStyle w:val="TableParagraph"/>
              <w:spacing w:line="204" w:lineRule="exact"/>
              <w:ind w:left="87" w:right="114"/>
              <w:jc w:val="center"/>
              <w:rPr>
                <w:sz w:val="18"/>
              </w:rPr>
            </w:pPr>
            <w:r>
              <w:rPr>
                <w:sz w:val="18"/>
              </w:rPr>
              <w:t>0.0</w:t>
            </w:r>
          </w:p>
        </w:tc>
        <w:tc>
          <w:tcPr>
            <w:tcW w:w="831" w:type="dxa"/>
          </w:tcPr>
          <w:p>
            <w:pPr>
              <w:pStyle w:val="TableParagraph"/>
              <w:spacing w:line="204" w:lineRule="exact"/>
              <w:ind w:right="264"/>
              <w:jc w:val="right"/>
              <w:rPr>
                <w:sz w:val="18"/>
              </w:rPr>
            </w:pPr>
            <w:r>
              <w:rPr>
                <w:sz w:val="18"/>
              </w:rPr>
              <w:t>0.3</w:t>
            </w:r>
          </w:p>
        </w:tc>
        <w:tc>
          <w:tcPr>
            <w:tcW w:w="876" w:type="dxa"/>
          </w:tcPr>
          <w:p>
            <w:pPr>
              <w:pStyle w:val="TableParagraph"/>
              <w:spacing w:line="204" w:lineRule="exact"/>
              <w:ind w:left="334" w:right="90"/>
              <w:jc w:val="center"/>
              <w:rPr>
                <w:sz w:val="18"/>
              </w:rPr>
            </w:pPr>
            <w:r>
              <w:rPr>
                <w:sz w:val="18"/>
              </w:rPr>
              <w:t>0.0</w:t>
            </w:r>
          </w:p>
        </w:tc>
        <w:tc>
          <w:tcPr>
            <w:tcW w:w="984" w:type="dxa"/>
          </w:tcPr>
          <w:p>
            <w:pPr>
              <w:pStyle w:val="TableParagraph"/>
              <w:spacing w:line="204" w:lineRule="exact"/>
              <w:ind w:left="491"/>
              <w:rPr>
                <w:sz w:val="18"/>
              </w:rPr>
            </w:pPr>
            <w:r>
              <w:rPr>
                <w:sz w:val="18"/>
              </w:rPr>
              <w:t>0.0</w:t>
            </w:r>
          </w:p>
        </w:tc>
        <w:tc>
          <w:tcPr>
            <w:tcW w:w="868" w:type="dxa"/>
          </w:tcPr>
          <w:p>
            <w:pPr>
              <w:pStyle w:val="TableParagraph"/>
              <w:spacing w:line="204" w:lineRule="exact"/>
              <w:ind w:right="301"/>
              <w:jc w:val="right"/>
              <w:rPr>
                <w:sz w:val="18"/>
              </w:rPr>
            </w:pPr>
            <w:r>
              <w:rPr>
                <w:sz w:val="18"/>
              </w:rPr>
              <w:t>0.1</w:t>
            </w:r>
          </w:p>
        </w:tc>
        <w:tc>
          <w:tcPr>
            <w:tcW w:w="1098" w:type="dxa"/>
          </w:tcPr>
          <w:p>
            <w:pPr>
              <w:pStyle w:val="TableParagraph"/>
              <w:spacing w:line="204" w:lineRule="exact"/>
              <w:ind w:right="429"/>
              <w:jc w:val="right"/>
              <w:rPr>
                <w:sz w:val="18"/>
              </w:rPr>
            </w:pPr>
            <w:r>
              <w:rPr>
                <w:sz w:val="18"/>
              </w:rPr>
              <w:t>0.3</w:t>
            </w:r>
          </w:p>
        </w:tc>
      </w:tr>
      <w:tr>
        <w:trPr>
          <w:trHeight w:val="330" w:hRule="atLeast"/>
        </w:trPr>
        <w:tc>
          <w:tcPr>
            <w:tcW w:w="2898" w:type="dxa"/>
          </w:tcPr>
          <w:p>
            <w:pPr>
              <w:pStyle w:val="TableParagraph"/>
              <w:spacing w:line="217" w:lineRule="exact" w:before="93"/>
              <w:ind w:left="43"/>
              <w:rPr>
                <w:sz w:val="18"/>
              </w:rPr>
            </w:pPr>
            <w:r>
              <w:rPr>
                <w:sz w:val="18"/>
              </w:rPr>
              <w:t>Total</w:t>
            </w:r>
          </w:p>
        </w:tc>
        <w:tc>
          <w:tcPr>
            <w:tcW w:w="1131" w:type="dxa"/>
          </w:tcPr>
          <w:p>
            <w:pPr>
              <w:pStyle w:val="TableParagraph"/>
              <w:spacing w:line="217" w:lineRule="exact" w:before="93"/>
              <w:ind w:right="337"/>
              <w:jc w:val="right"/>
              <w:rPr>
                <w:sz w:val="18"/>
              </w:rPr>
            </w:pPr>
            <w:r>
              <w:rPr>
                <w:sz w:val="18"/>
              </w:rPr>
              <w:t>100.0</w:t>
            </w:r>
          </w:p>
        </w:tc>
        <w:tc>
          <w:tcPr>
            <w:tcW w:w="1110" w:type="dxa"/>
          </w:tcPr>
          <w:p>
            <w:pPr>
              <w:pStyle w:val="TableParagraph"/>
              <w:spacing w:line="217" w:lineRule="exact" w:before="93"/>
              <w:ind w:left="243"/>
              <w:rPr>
                <w:sz w:val="18"/>
              </w:rPr>
            </w:pPr>
            <w:r>
              <w:rPr>
                <w:sz w:val="18"/>
              </w:rPr>
              <w:t>100.0</w:t>
            </w:r>
          </w:p>
        </w:tc>
        <w:tc>
          <w:tcPr>
            <w:tcW w:w="831" w:type="dxa"/>
          </w:tcPr>
          <w:p>
            <w:pPr>
              <w:pStyle w:val="TableParagraph"/>
              <w:spacing w:line="217" w:lineRule="exact" w:before="93"/>
              <w:ind w:right="264"/>
              <w:jc w:val="right"/>
              <w:rPr>
                <w:sz w:val="18"/>
              </w:rPr>
            </w:pPr>
            <w:r>
              <w:rPr>
                <w:sz w:val="18"/>
              </w:rPr>
              <w:t>100.0</w:t>
            </w:r>
          </w:p>
        </w:tc>
        <w:tc>
          <w:tcPr>
            <w:tcW w:w="876" w:type="dxa"/>
          </w:tcPr>
          <w:p>
            <w:pPr>
              <w:pStyle w:val="TableParagraph"/>
              <w:spacing w:line="217" w:lineRule="exact" w:before="93"/>
              <w:ind w:left="205" w:right="143"/>
              <w:jc w:val="center"/>
              <w:rPr>
                <w:sz w:val="18"/>
              </w:rPr>
            </w:pPr>
            <w:r>
              <w:rPr>
                <w:sz w:val="18"/>
              </w:rPr>
              <w:t>100.0</w:t>
            </w:r>
          </w:p>
        </w:tc>
        <w:tc>
          <w:tcPr>
            <w:tcW w:w="984" w:type="dxa"/>
          </w:tcPr>
          <w:p>
            <w:pPr>
              <w:pStyle w:val="TableParagraph"/>
              <w:spacing w:line="217" w:lineRule="exact" w:before="93"/>
              <w:ind w:left="309"/>
              <w:rPr>
                <w:sz w:val="18"/>
              </w:rPr>
            </w:pPr>
            <w:r>
              <w:rPr>
                <w:sz w:val="18"/>
              </w:rPr>
              <w:t>100.0</w:t>
            </w:r>
          </w:p>
        </w:tc>
        <w:tc>
          <w:tcPr>
            <w:tcW w:w="868" w:type="dxa"/>
          </w:tcPr>
          <w:p>
            <w:pPr>
              <w:pStyle w:val="TableParagraph"/>
              <w:spacing w:line="217" w:lineRule="exact" w:before="93"/>
              <w:ind w:right="301"/>
              <w:jc w:val="right"/>
              <w:rPr>
                <w:sz w:val="18"/>
              </w:rPr>
            </w:pPr>
            <w:r>
              <w:rPr>
                <w:sz w:val="18"/>
              </w:rPr>
              <w:t>100.0</w:t>
            </w:r>
          </w:p>
        </w:tc>
        <w:tc>
          <w:tcPr>
            <w:tcW w:w="1098" w:type="dxa"/>
          </w:tcPr>
          <w:p>
            <w:pPr>
              <w:pStyle w:val="TableParagraph"/>
              <w:spacing w:line="217" w:lineRule="exact" w:before="93"/>
              <w:ind w:right="429"/>
              <w:jc w:val="right"/>
              <w:rPr>
                <w:sz w:val="18"/>
              </w:rPr>
            </w:pPr>
            <w:r>
              <w:rPr>
                <w:sz w:val="18"/>
              </w:rPr>
              <w:t>100.0</w:t>
            </w:r>
          </w:p>
        </w:tc>
      </w:tr>
      <w:tr>
        <w:trPr>
          <w:trHeight w:val="282" w:hRule="atLeast"/>
        </w:trPr>
        <w:tc>
          <w:tcPr>
            <w:tcW w:w="2898" w:type="dxa"/>
            <w:tcBorders>
              <w:bottom w:val="single" w:sz="4" w:space="0" w:color="000000"/>
            </w:tcBorders>
          </w:tcPr>
          <w:p>
            <w:pPr>
              <w:pStyle w:val="TableParagraph"/>
              <w:spacing w:line="204" w:lineRule="exact"/>
              <w:ind w:left="43"/>
              <w:rPr>
                <w:sz w:val="18"/>
              </w:rPr>
            </w:pPr>
            <w:r>
              <w:rPr>
                <w:sz w:val="18"/>
              </w:rPr>
              <w:t>Number of users</w:t>
            </w:r>
          </w:p>
        </w:tc>
        <w:tc>
          <w:tcPr>
            <w:tcW w:w="1131" w:type="dxa"/>
            <w:tcBorders>
              <w:bottom w:val="single" w:sz="4" w:space="0" w:color="000000"/>
            </w:tcBorders>
          </w:tcPr>
          <w:p>
            <w:pPr>
              <w:pStyle w:val="TableParagraph"/>
              <w:spacing w:line="204" w:lineRule="exact"/>
              <w:ind w:right="337"/>
              <w:jc w:val="right"/>
              <w:rPr>
                <w:sz w:val="18"/>
              </w:rPr>
            </w:pPr>
            <w:r>
              <w:rPr>
                <w:sz w:val="18"/>
              </w:rPr>
              <w:t>13,029</w:t>
            </w:r>
          </w:p>
        </w:tc>
        <w:tc>
          <w:tcPr>
            <w:tcW w:w="1110" w:type="dxa"/>
            <w:tcBorders>
              <w:bottom w:val="single" w:sz="4" w:space="0" w:color="000000"/>
            </w:tcBorders>
          </w:tcPr>
          <w:p>
            <w:pPr>
              <w:pStyle w:val="TableParagraph"/>
              <w:spacing w:line="204" w:lineRule="exact"/>
              <w:ind w:left="94" w:right="79"/>
              <w:jc w:val="center"/>
              <w:rPr>
                <w:sz w:val="18"/>
              </w:rPr>
            </w:pPr>
            <w:r>
              <w:rPr>
                <w:sz w:val="18"/>
              </w:rPr>
              <w:t>96</w:t>
            </w:r>
          </w:p>
        </w:tc>
        <w:tc>
          <w:tcPr>
            <w:tcW w:w="831" w:type="dxa"/>
            <w:tcBorders>
              <w:bottom w:val="single" w:sz="4" w:space="0" w:color="000000"/>
            </w:tcBorders>
          </w:tcPr>
          <w:p>
            <w:pPr>
              <w:pStyle w:val="TableParagraph"/>
              <w:spacing w:line="204" w:lineRule="exact"/>
              <w:ind w:right="264"/>
              <w:jc w:val="right"/>
              <w:rPr>
                <w:sz w:val="18"/>
              </w:rPr>
            </w:pPr>
            <w:r>
              <w:rPr>
                <w:sz w:val="18"/>
              </w:rPr>
              <w:t>456</w:t>
            </w:r>
          </w:p>
        </w:tc>
        <w:tc>
          <w:tcPr>
            <w:tcW w:w="876" w:type="dxa"/>
            <w:tcBorders>
              <w:bottom w:val="single" w:sz="4" w:space="0" w:color="000000"/>
            </w:tcBorders>
          </w:tcPr>
          <w:p>
            <w:pPr>
              <w:pStyle w:val="TableParagraph"/>
              <w:spacing w:line="204" w:lineRule="exact"/>
              <w:ind w:left="334" w:right="135"/>
              <w:jc w:val="center"/>
              <w:rPr>
                <w:sz w:val="18"/>
              </w:rPr>
            </w:pPr>
            <w:r>
              <w:rPr>
                <w:sz w:val="18"/>
              </w:rPr>
              <w:t>470</w:t>
            </w:r>
          </w:p>
        </w:tc>
        <w:tc>
          <w:tcPr>
            <w:tcW w:w="984" w:type="dxa"/>
            <w:tcBorders>
              <w:bottom w:val="single" w:sz="4" w:space="0" w:color="000000"/>
            </w:tcBorders>
          </w:tcPr>
          <w:p>
            <w:pPr>
              <w:pStyle w:val="TableParagraph"/>
              <w:spacing w:line="204" w:lineRule="exact"/>
              <w:ind w:left="537"/>
              <w:rPr>
                <w:sz w:val="18"/>
              </w:rPr>
            </w:pPr>
            <w:r>
              <w:rPr>
                <w:sz w:val="18"/>
              </w:rPr>
              <w:t>41</w:t>
            </w:r>
          </w:p>
        </w:tc>
        <w:tc>
          <w:tcPr>
            <w:tcW w:w="868" w:type="dxa"/>
            <w:tcBorders>
              <w:bottom w:val="single" w:sz="4" w:space="0" w:color="000000"/>
            </w:tcBorders>
          </w:tcPr>
          <w:p>
            <w:pPr>
              <w:pStyle w:val="TableParagraph"/>
              <w:spacing w:line="204" w:lineRule="exact"/>
              <w:ind w:right="302"/>
              <w:jc w:val="right"/>
              <w:rPr>
                <w:sz w:val="18"/>
              </w:rPr>
            </w:pPr>
            <w:r>
              <w:rPr>
                <w:sz w:val="18"/>
              </w:rPr>
              <w:t>2,575</w:t>
            </w:r>
          </w:p>
        </w:tc>
        <w:tc>
          <w:tcPr>
            <w:tcW w:w="1098" w:type="dxa"/>
            <w:tcBorders>
              <w:bottom w:val="single" w:sz="4" w:space="0" w:color="000000"/>
            </w:tcBorders>
          </w:tcPr>
          <w:p>
            <w:pPr>
              <w:pStyle w:val="TableParagraph"/>
              <w:spacing w:line="204" w:lineRule="exact"/>
              <w:ind w:right="430"/>
              <w:jc w:val="right"/>
              <w:rPr>
                <w:sz w:val="18"/>
              </w:rPr>
            </w:pPr>
            <w:r>
              <w:rPr>
                <w:sz w:val="18"/>
              </w:rPr>
              <w:t>16,690</w:t>
            </w:r>
          </w:p>
        </w:tc>
      </w:tr>
      <w:tr>
        <w:trPr>
          <w:trHeight w:val="1713" w:hRule="atLeast"/>
        </w:trPr>
        <w:tc>
          <w:tcPr>
            <w:tcW w:w="9796" w:type="dxa"/>
            <w:gridSpan w:val="8"/>
            <w:tcBorders>
              <w:top w:val="single" w:sz="4" w:space="0" w:color="000000"/>
              <w:bottom w:val="single" w:sz="18" w:space="0" w:color="000000"/>
            </w:tcBorders>
          </w:tcPr>
          <w:p>
            <w:pPr>
              <w:pStyle w:val="TableParagraph"/>
              <w:spacing w:before="68"/>
              <w:ind w:left="43" w:right="26"/>
              <w:jc w:val="both"/>
              <w:rPr>
                <w:sz w:val="16"/>
              </w:rPr>
            </w:pPr>
            <w:r>
              <w:rPr>
                <w:sz w:val="16"/>
              </w:rPr>
              <w:t>Note: All information in this table is based on women's reports. Table includes all users of modern contraceptive methods regardless of their marital status. Figures in parentheses are based on 25-49 unweighted cases. An asterisk indicates that a figure is based on fewer than 25 unweighted cases and has been suppressed. Table includes users of emergency contraception, who are not shown separately.</w:t>
            </w:r>
          </w:p>
          <w:p>
            <w:pPr>
              <w:pStyle w:val="TableParagraph"/>
              <w:ind w:left="43" w:right="24"/>
              <w:jc w:val="both"/>
              <w:rPr>
                <w:sz w:val="16"/>
              </w:rPr>
            </w:pPr>
            <w:r>
              <w:rPr>
                <w:sz w:val="16"/>
              </w:rPr>
              <w:t>IUD = Intrauterine device; PPIUD = Postpartum intrauterine device; AYUSH = Ayurveda, yoga and naturopathy, unani, siddha and homeopathy; UHC = Urban health centre; UHP = Urban health post; UFWC = Urban family welfare centre; CHC = Community health centre; PHC = Primary health centre; ANM = Auxiliary nurse midwife; ICDS = Integrated Child Development Services; ASHA = Accredited Social Health Activist; NGO = Nongovernmental organization; TBA = Traditional birth attendant</w:t>
            </w:r>
          </w:p>
          <w:p>
            <w:pPr>
              <w:pStyle w:val="TableParagraph"/>
              <w:spacing w:before="1"/>
              <w:ind w:left="43"/>
              <w:jc w:val="both"/>
              <w:rPr>
                <w:sz w:val="16"/>
              </w:rPr>
            </w:pPr>
            <w:r>
              <w:rPr>
                <w:sz w:val="16"/>
                <w:vertAlign w:val="superscript"/>
              </w:rPr>
              <w:t>1</w:t>
            </w:r>
            <w:r>
              <w:rPr>
                <w:sz w:val="16"/>
                <w:vertAlign w:val="baseline"/>
              </w:rPr>
              <w:t> Excludes standard days method, lactational amenorrhoea method (LAM), and "other" modern methods</w:t>
            </w:r>
          </w:p>
        </w:tc>
      </w:tr>
    </w:tbl>
    <w:p>
      <w:pPr>
        <w:spacing w:after="0"/>
        <w:jc w:val="both"/>
        <w:rPr>
          <w:sz w:val="16"/>
        </w:rPr>
        <w:sectPr>
          <w:pgSz w:w="12240" w:h="15840"/>
          <w:pgMar w:header="0" w:footer="717" w:top="1220" w:bottom="900" w:left="460" w:right="460"/>
        </w:sectPr>
      </w:pPr>
    </w:p>
    <w:tbl>
      <w:tblPr>
        <w:tblW w:w="0" w:type="auto"/>
        <w:jc w:val="left"/>
        <w:tblInd w:w="10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4"/>
        <w:gridCol w:w="1663"/>
        <w:gridCol w:w="1385"/>
        <w:gridCol w:w="1436"/>
        <w:gridCol w:w="1521"/>
        <w:gridCol w:w="1096"/>
      </w:tblGrid>
      <w:tr>
        <w:trPr>
          <w:trHeight w:val="398" w:hRule="atLeast"/>
        </w:trPr>
        <w:tc>
          <w:tcPr>
            <w:tcW w:w="2184" w:type="dxa"/>
            <w:tcBorders>
              <w:top w:val="single" w:sz="18" w:space="0" w:color="000000"/>
            </w:tcBorders>
          </w:tcPr>
          <w:p>
            <w:pPr>
              <w:pStyle w:val="TableParagraph"/>
              <w:spacing w:before="82"/>
              <w:ind w:left="43"/>
              <w:rPr>
                <w:sz w:val="18"/>
              </w:rPr>
            </w:pPr>
            <w:r>
              <w:rPr>
                <w:sz w:val="18"/>
                <w:u w:val="single"/>
              </w:rPr>
              <w:t>Table 32 Informed choice</w:t>
            </w:r>
          </w:p>
        </w:tc>
        <w:tc>
          <w:tcPr>
            <w:tcW w:w="1663" w:type="dxa"/>
            <w:tcBorders>
              <w:top w:val="single" w:sz="18" w:space="0" w:color="000000"/>
            </w:tcBorders>
          </w:tcPr>
          <w:p>
            <w:pPr>
              <w:pStyle w:val="TableParagraph"/>
              <w:rPr>
                <w:rFonts w:ascii="Times New Roman"/>
                <w:sz w:val="16"/>
              </w:rPr>
            </w:pPr>
          </w:p>
        </w:tc>
        <w:tc>
          <w:tcPr>
            <w:tcW w:w="1385" w:type="dxa"/>
            <w:tcBorders>
              <w:top w:val="single" w:sz="18" w:space="0" w:color="000000"/>
            </w:tcBorders>
          </w:tcPr>
          <w:p>
            <w:pPr>
              <w:pStyle w:val="TableParagraph"/>
              <w:rPr>
                <w:rFonts w:ascii="Times New Roman"/>
                <w:sz w:val="16"/>
              </w:rPr>
            </w:pPr>
          </w:p>
        </w:tc>
        <w:tc>
          <w:tcPr>
            <w:tcW w:w="1436" w:type="dxa"/>
            <w:tcBorders>
              <w:top w:val="single" w:sz="18" w:space="0" w:color="000000"/>
            </w:tcBorders>
          </w:tcPr>
          <w:p>
            <w:pPr>
              <w:pStyle w:val="TableParagraph"/>
              <w:rPr>
                <w:rFonts w:ascii="Times New Roman"/>
                <w:sz w:val="16"/>
              </w:rPr>
            </w:pPr>
          </w:p>
        </w:tc>
        <w:tc>
          <w:tcPr>
            <w:tcW w:w="1521" w:type="dxa"/>
            <w:tcBorders>
              <w:top w:val="single" w:sz="18" w:space="0" w:color="000000"/>
            </w:tcBorders>
          </w:tcPr>
          <w:p>
            <w:pPr>
              <w:pStyle w:val="TableParagraph"/>
              <w:rPr>
                <w:rFonts w:ascii="Times New Roman"/>
                <w:sz w:val="16"/>
              </w:rPr>
            </w:pPr>
          </w:p>
        </w:tc>
        <w:tc>
          <w:tcPr>
            <w:tcW w:w="1096" w:type="dxa"/>
            <w:tcBorders>
              <w:top w:val="single" w:sz="18" w:space="0" w:color="000000"/>
            </w:tcBorders>
          </w:tcPr>
          <w:p>
            <w:pPr>
              <w:pStyle w:val="TableParagraph"/>
              <w:rPr>
                <w:rFonts w:ascii="Times New Roman"/>
                <w:sz w:val="16"/>
              </w:rPr>
            </w:pPr>
          </w:p>
        </w:tc>
      </w:tr>
      <w:tr>
        <w:trPr>
          <w:trHeight w:val="1240" w:hRule="atLeast"/>
        </w:trPr>
        <w:tc>
          <w:tcPr>
            <w:tcW w:w="9285" w:type="dxa"/>
            <w:gridSpan w:val="6"/>
            <w:tcBorders>
              <w:bottom w:val="single" w:sz="4" w:space="0" w:color="000000"/>
            </w:tcBorders>
          </w:tcPr>
          <w:p>
            <w:pPr>
              <w:pStyle w:val="TableParagraph"/>
              <w:spacing w:before="63"/>
              <w:ind w:left="43" w:right="36"/>
              <w:jc w:val="both"/>
              <w:rPr>
                <w:sz w:val="18"/>
              </w:rPr>
            </w:pPr>
            <w:r>
              <w:rPr>
                <w:sz w:val="18"/>
              </w:rPr>
              <w:t>Among women who are current users of selected modern contraceptive methods who started the last episode of use within the 5 years preceding the survey, percentage who were informed about possible side effects or problems of that method, percentage who were informed about what to do if they experienced side effects, percentage who were ever told by a health or family planning worker about other methods of family planning they could use, and percentage who were informed of all three (Method Information Index) by method, according to residence, Maharashtra, 2019-20</w:t>
            </w:r>
          </w:p>
        </w:tc>
      </w:tr>
      <w:tr>
        <w:trPr>
          <w:trHeight w:val="1398" w:hRule="atLeast"/>
        </w:trPr>
        <w:tc>
          <w:tcPr>
            <w:tcW w:w="2184"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0"/>
              <w:rPr>
                <w:rFonts w:ascii="P052"/>
                <w:sz w:val="12"/>
              </w:rPr>
            </w:pPr>
          </w:p>
          <w:p>
            <w:pPr>
              <w:pStyle w:val="TableParagraph"/>
              <w:spacing w:line="199" w:lineRule="exact"/>
              <w:ind w:left="43"/>
              <w:rPr>
                <w:sz w:val="18"/>
              </w:rPr>
            </w:pPr>
            <w:r>
              <w:rPr>
                <w:sz w:val="18"/>
              </w:rPr>
              <w:t>Method</w:t>
            </w:r>
          </w:p>
        </w:tc>
        <w:tc>
          <w:tcPr>
            <w:tcW w:w="1663" w:type="dxa"/>
            <w:tcBorders>
              <w:top w:val="single" w:sz="4" w:space="0" w:color="000000"/>
              <w:bottom w:val="single" w:sz="4" w:space="0" w:color="000000"/>
            </w:tcBorders>
          </w:tcPr>
          <w:p>
            <w:pPr>
              <w:pStyle w:val="TableParagraph"/>
              <w:spacing w:before="8"/>
              <w:rPr>
                <w:rFonts w:ascii="P052"/>
                <w:sz w:val="21"/>
              </w:rPr>
            </w:pPr>
          </w:p>
          <w:p>
            <w:pPr>
              <w:pStyle w:val="TableParagraph"/>
              <w:spacing w:before="1"/>
              <w:ind w:left="283" w:right="76"/>
              <w:jc w:val="center"/>
              <w:rPr>
                <w:sz w:val="18"/>
              </w:rPr>
            </w:pPr>
            <w:r>
              <w:rPr>
                <w:sz w:val="18"/>
              </w:rPr>
              <w:t>Percentage who were informed about side effects or problems of</w:t>
            </w:r>
          </w:p>
          <w:p>
            <w:pPr>
              <w:pStyle w:val="TableParagraph"/>
              <w:spacing w:line="199" w:lineRule="exact"/>
              <w:ind w:left="281" w:right="76"/>
              <w:jc w:val="center"/>
              <w:rPr>
                <w:sz w:val="18"/>
              </w:rPr>
            </w:pPr>
            <w:r>
              <w:rPr>
                <w:sz w:val="18"/>
              </w:rPr>
              <w:t>method used</w:t>
            </w:r>
          </w:p>
        </w:tc>
        <w:tc>
          <w:tcPr>
            <w:tcW w:w="1385" w:type="dxa"/>
            <w:tcBorders>
              <w:top w:val="single" w:sz="4" w:space="0" w:color="000000"/>
              <w:bottom w:val="single" w:sz="4" w:space="0" w:color="000000"/>
            </w:tcBorders>
          </w:tcPr>
          <w:p>
            <w:pPr>
              <w:pStyle w:val="TableParagraph"/>
              <w:spacing w:before="8"/>
              <w:rPr>
                <w:rFonts w:ascii="P052"/>
                <w:sz w:val="21"/>
              </w:rPr>
            </w:pPr>
          </w:p>
          <w:p>
            <w:pPr>
              <w:pStyle w:val="TableParagraph"/>
              <w:spacing w:before="1"/>
              <w:ind w:left="79" w:right="37" w:hanging="3"/>
              <w:jc w:val="center"/>
              <w:rPr>
                <w:sz w:val="18"/>
              </w:rPr>
            </w:pPr>
            <w:r>
              <w:rPr>
                <w:sz w:val="18"/>
              </w:rPr>
              <w:t>Percentage who were informed about what to do if experienced</w:t>
            </w:r>
          </w:p>
          <w:p>
            <w:pPr>
              <w:pStyle w:val="TableParagraph"/>
              <w:spacing w:line="199" w:lineRule="exact"/>
              <w:ind w:left="124" w:right="87"/>
              <w:jc w:val="center"/>
              <w:rPr>
                <w:sz w:val="18"/>
              </w:rPr>
            </w:pPr>
            <w:r>
              <w:rPr>
                <w:sz w:val="18"/>
              </w:rPr>
              <w:t>side effects</w:t>
            </w:r>
          </w:p>
        </w:tc>
        <w:tc>
          <w:tcPr>
            <w:tcW w:w="1436" w:type="dxa"/>
            <w:tcBorders>
              <w:top w:val="single" w:sz="4" w:space="0" w:color="000000"/>
              <w:bottom w:val="single" w:sz="4" w:space="0" w:color="000000"/>
            </w:tcBorders>
          </w:tcPr>
          <w:p>
            <w:pPr>
              <w:pStyle w:val="TableParagraph"/>
              <w:spacing w:before="80"/>
              <w:ind w:left="70" w:right="60" w:hanging="1"/>
              <w:jc w:val="center"/>
              <w:rPr>
                <w:sz w:val="18"/>
              </w:rPr>
            </w:pPr>
            <w:r>
              <w:rPr>
                <w:sz w:val="18"/>
              </w:rPr>
              <w:t>Percentage who were informed </w:t>
            </w:r>
            <w:r>
              <w:rPr>
                <w:spacing w:val="-7"/>
                <w:sz w:val="18"/>
              </w:rPr>
              <w:t>by </w:t>
            </w:r>
            <w:r>
              <w:rPr>
                <w:sz w:val="18"/>
              </w:rPr>
              <w:t>a health or family planning worker of other</w:t>
            </w:r>
            <w:r>
              <w:rPr>
                <w:spacing w:val="-7"/>
                <w:sz w:val="18"/>
              </w:rPr>
              <w:t> </w:t>
            </w:r>
            <w:r>
              <w:rPr>
                <w:sz w:val="18"/>
              </w:rPr>
              <w:t>methods</w:t>
            </w:r>
          </w:p>
          <w:p>
            <w:pPr>
              <w:pStyle w:val="TableParagraph"/>
              <w:spacing w:line="199" w:lineRule="exact" w:before="1"/>
              <w:ind w:left="23" w:right="20"/>
              <w:jc w:val="center"/>
              <w:rPr>
                <w:sz w:val="18"/>
              </w:rPr>
            </w:pPr>
            <w:r>
              <w:rPr>
                <w:sz w:val="18"/>
              </w:rPr>
              <w:t>that could be</w:t>
            </w:r>
            <w:r>
              <w:rPr>
                <w:spacing w:val="-7"/>
                <w:sz w:val="18"/>
              </w:rPr>
              <w:t> </w:t>
            </w:r>
            <w:r>
              <w:rPr>
                <w:sz w:val="18"/>
              </w:rPr>
              <w:t>used</w:t>
            </w:r>
          </w:p>
        </w:tc>
        <w:tc>
          <w:tcPr>
            <w:tcW w:w="1521" w:type="dxa"/>
            <w:tcBorders>
              <w:top w:val="single" w:sz="4" w:space="0" w:color="000000"/>
              <w:bottom w:val="single" w:sz="4" w:space="0" w:color="000000"/>
            </w:tcBorders>
          </w:tcPr>
          <w:p>
            <w:pPr>
              <w:pStyle w:val="TableParagraph"/>
              <w:spacing w:before="8"/>
              <w:rPr>
                <w:rFonts w:ascii="P052"/>
                <w:sz w:val="21"/>
              </w:rPr>
            </w:pPr>
          </w:p>
          <w:p>
            <w:pPr>
              <w:pStyle w:val="TableParagraph"/>
              <w:spacing w:before="1"/>
              <w:ind w:left="2" w:right="70"/>
              <w:jc w:val="center"/>
              <w:rPr>
                <w:sz w:val="18"/>
              </w:rPr>
            </w:pPr>
            <w:r>
              <w:rPr>
                <w:sz w:val="18"/>
              </w:rPr>
              <w:t>Percentage who were informed about all three (Method</w:t>
            </w:r>
          </w:p>
          <w:p>
            <w:pPr>
              <w:pStyle w:val="TableParagraph"/>
              <w:spacing w:line="199" w:lineRule="exact"/>
              <w:ind w:left="3" w:right="70"/>
              <w:jc w:val="center"/>
              <w:rPr>
                <w:sz w:val="18"/>
              </w:rPr>
            </w:pPr>
            <w:r>
              <w:rPr>
                <w:sz w:val="18"/>
              </w:rPr>
              <w:t>Information Index)</w:t>
            </w:r>
          </w:p>
        </w:tc>
        <w:tc>
          <w:tcPr>
            <w:tcW w:w="1096"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1"/>
              <w:rPr>
                <w:rFonts w:ascii="P052"/>
                <w:sz w:val="14"/>
              </w:rPr>
            </w:pPr>
          </w:p>
          <w:p>
            <w:pPr>
              <w:pStyle w:val="TableParagraph"/>
              <w:spacing w:line="218" w:lineRule="exact"/>
              <w:ind w:left="255" w:right="171" w:hanging="142"/>
              <w:rPr>
                <w:sz w:val="18"/>
              </w:rPr>
            </w:pPr>
            <w:r>
              <w:rPr>
                <w:sz w:val="18"/>
              </w:rPr>
              <w:t>Number of women</w:t>
            </w:r>
          </w:p>
        </w:tc>
      </w:tr>
      <w:tr>
        <w:trPr>
          <w:trHeight w:val="407" w:hRule="atLeast"/>
        </w:trPr>
        <w:tc>
          <w:tcPr>
            <w:tcW w:w="2184" w:type="dxa"/>
            <w:tcBorders>
              <w:top w:val="single" w:sz="4" w:space="0" w:color="000000"/>
              <w:bottom w:val="single" w:sz="4" w:space="0" w:color="000000"/>
            </w:tcBorders>
          </w:tcPr>
          <w:p>
            <w:pPr>
              <w:pStyle w:val="TableParagraph"/>
              <w:rPr>
                <w:rFonts w:ascii="Times New Roman"/>
                <w:sz w:val="16"/>
              </w:rPr>
            </w:pPr>
          </w:p>
        </w:tc>
        <w:tc>
          <w:tcPr>
            <w:tcW w:w="1663" w:type="dxa"/>
            <w:tcBorders>
              <w:top w:val="single" w:sz="4" w:space="0" w:color="000000"/>
              <w:bottom w:val="single" w:sz="4" w:space="0" w:color="000000"/>
            </w:tcBorders>
          </w:tcPr>
          <w:p>
            <w:pPr>
              <w:pStyle w:val="TableParagraph"/>
              <w:rPr>
                <w:rFonts w:ascii="Times New Roman"/>
                <w:sz w:val="16"/>
              </w:rPr>
            </w:pPr>
          </w:p>
        </w:tc>
        <w:tc>
          <w:tcPr>
            <w:tcW w:w="1385" w:type="dxa"/>
            <w:tcBorders>
              <w:top w:val="single" w:sz="4" w:space="0" w:color="000000"/>
              <w:bottom w:val="single" w:sz="4" w:space="0" w:color="000000"/>
            </w:tcBorders>
          </w:tcPr>
          <w:p>
            <w:pPr>
              <w:pStyle w:val="TableParagraph"/>
              <w:spacing w:before="107"/>
              <w:ind w:left="535"/>
              <w:rPr>
                <w:sz w:val="18"/>
              </w:rPr>
            </w:pPr>
            <w:r>
              <w:rPr>
                <w:sz w:val="18"/>
              </w:rPr>
              <w:t>URBAN</w:t>
            </w:r>
          </w:p>
        </w:tc>
        <w:tc>
          <w:tcPr>
            <w:tcW w:w="1436" w:type="dxa"/>
            <w:tcBorders>
              <w:top w:val="single" w:sz="4" w:space="0" w:color="000000"/>
              <w:bottom w:val="single" w:sz="4" w:space="0" w:color="000000"/>
            </w:tcBorders>
          </w:tcPr>
          <w:p>
            <w:pPr>
              <w:pStyle w:val="TableParagraph"/>
              <w:rPr>
                <w:rFonts w:ascii="Times New Roman"/>
                <w:sz w:val="16"/>
              </w:rPr>
            </w:pPr>
          </w:p>
        </w:tc>
        <w:tc>
          <w:tcPr>
            <w:tcW w:w="1521" w:type="dxa"/>
            <w:tcBorders>
              <w:top w:val="single" w:sz="4" w:space="0" w:color="000000"/>
              <w:bottom w:val="single" w:sz="4" w:space="0" w:color="000000"/>
            </w:tcBorders>
          </w:tcPr>
          <w:p>
            <w:pPr>
              <w:pStyle w:val="TableParagraph"/>
              <w:rPr>
                <w:rFonts w:ascii="Times New Roman"/>
                <w:sz w:val="16"/>
              </w:rPr>
            </w:pPr>
          </w:p>
        </w:tc>
        <w:tc>
          <w:tcPr>
            <w:tcW w:w="1096" w:type="dxa"/>
            <w:tcBorders>
              <w:top w:val="single" w:sz="4" w:space="0" w:color="000000"/>
              <w:bottom w:val="single" w:sz="4" w:space="0" w:color="000000"/>
            </w:tcBorders>
          </w:tcPr>
          <w:p>
            <w:pPr>
              <w:pStyle w:val="TableParagraph"/>
              <w:rPr>
                <w:rFonts w:ascii="Times New Roman"/>
                <w:sz w:val="16"/>
              </w:rPr>
            </w:pPr>
          </w:p>
        </w:tc>
      </w:tr>
      <w:tr>
        <w:trPr>
          <w:trHeight w:val="323" w:hRule="atLeast"/>
        </w:trPr>
        <w:tc>
          <w:tcPr>
            <w:tcW w:w="2184" w:type="dxa"/>
            <w:tcBorders>
              <w:top w:val="single" w:sz="4" w:space="0" w:color="000000"/>
            </w:tcBorders>
          </w:tcPr>
          <w:p>
            <w:pPr>
              <w:pStyle w:val="TableParagraph"/>
              <w:spacing w:before="80"/>
              <w:ind w:left="43"/>
              <w:rPr>
                <w:sz w:val="12"/>
              </w:rPr>
            </w:pPr>
            <w:r>
              <w:rPr>
                <w:sz w:val="18"/>
              </w:rPr>
              <w:t>Female sterilization</w:t>
            </w:r>
            <w:r>
              <w:rPr>
                <w:position w:val="5"/>
                <w:sz w:val="12"/>
              </w:rPr>
              <w:t>1</w:t>
            </w:r>
          </w:p>
        </w:tc>
        <w:tc>
          <w:tcPr>
            <w:tcW w:w="1663" w:type="dxa"/>
            <w:tcBorders>
              <w:top w:val="single" w:sz="4" w:space="0" w:color="000000"/>
            </w:tcBorders>
          </w:tcPr>
          <w:p>
            <w:pPr>
              <w:pStyle w:val="TableParagraph"/>
              <w:spacing w:before="80"/>
              <w:ind w:right="568"/>
              <w:jc w:val="right"/>
              <w:rPr>
                <w:sz w:val="18"/>
              </w:rPr>
            </w:pPr>
            <w:r>
              <w:rPr>
                <w:sz w:val="18"/>
              </w:rPr>
              <w:t>48.6</w:t>
            </w:r>
          </w:p>
        </w:tc>
        <w:tc>
          <w:tcPr>
            <w:tcW w:w="1385" w:type="dxa"/>
            <w:tcBorders>
              <w:top w:val="single" w:sz="4" w:space="0" w:color="000000"/>
            </w:tcBorders>
          </w:tcPr>
          <w:p>
            <w:pPr>
              <w:pStyle w:val="TableParagraph"/>
              <w:spacing w:before="80"/>
              <w:ind w:left="547"/>
              <w:rPr>
                <w:sz w:val="18"/>
              </w:rPr>
            </w:pPr>
            <w:r>
              <w:rPr>
                <w:sz w:val="18"/>
              </w:rPr>
              <w:t>41.5</w:t>
            </w:r>
          </w:p>
        </w:tc>
        <w:tc>
          <w:tcPr>
            <w:tcW w:w="1436" w:type="dxa"/>
            <w:tcBorders>
              <w:top w:val="single" w:sz="4" w:space="0" w:color="000000"/>
            </w:tcBorders>
          </w:tcPr>
          <w:p>
            <w:pPr>
              <w:pStyle w:val="TableParagraph"/>
              <w:spacing w:before="80"/>
              <w:ind w:left="52" w:right="20"/>
              <w:jc w:val="center"/>
              <w:rPr>
                <w:sz w:val="18"/>
              </w:rPr>
            </w:pPr>
            <w:r>
              <w:rPr>
                <w:sz w:val="18"/>
              </w:rPr>
              <w:t>59.6</w:t>
            </w:r>
          </w:p>
        </w:tc>
        <w:tc>
          <w:tcPr>
            <w:tcW w:w="1521" w:type="dxa"/>
            <w:tcBorders>
              <w:top w:val="single" w:sz="4" w:space="0" w:color="000000"/>
            </w:tcBorders>
          </w:tcPr>
          <w:p>
            <w:pPr>
              <w:pStyle w:val="TableParagraph"/>
              <w:spacing w:before="80"/>
              <w:ind w:left="578"/>
              <w:rPr>
                <w:sz w:val="18"/>
              </w:rPr>
            </w:pPr>
            <w:r>
              <w:rPr>
                <w:sz w:val="18"/>
              </w:rPr>
              <w:t>35.3</w:t>
            </w:r>
          </w:p>
        </w:tc>
        <w:tc>
          <w:tcPr>
            <w:tcW w:w="1096" w:type="dxa"/>
            <w:tcBorders>
              <w:top w:val="single" w:sz="4" w:space="0" w:color="000000"/>
            </w:tcBorders>
          </w:tcPr>
          <w:p>
            <w:pPr>
              <w:pStyle w:val="TableParagraph"/>
              <w:spacing w:before="80"/>
              <w:ind w:right="401"/>
              <w:jc w:val="right"/>
              <w:rPr>
                <w:sz w:val="18"/>
              </w:rPr>
            </w:pPr>
            <w:r>
              <w:rPr>
                <w:sz w:val="18"/>
              </w:rPr>
              <w:t>929</w:t>
            </w:r>
          </w:p>
        </w:tc>
      </w:tr>
      <w:tr>
        <w:trPr>
          <w:trHeight w:val="233" w:hRule="atLeast"/>
        </w:trPr>
        <w:tc>
          <w:tcPr>
            <w:tcW w:w="2184" w:type="dxa"/>
          </w:tcPr>
          <w:p>
            <w:pPr>
              <w:pStyle w:val="TableParagraph"/>
              <w:spacing w:line="210" w:lineRule="exact"/>
              <w:ind w:left="43"/>
              <w:rPr>
                <w:sz w:val="18"/>
              </w:rPr>
            </w:pPr>
            <w:r>
              <w:rPr>
                <w:sz w:val="18"/>
              </w:rPr>
              <w:t>Pill</w:t>
            </w:r>
          </w:p>
        </w:tc>
        <w:tc>
          <w:tcPr>
            <w:tcW w:w="1663" w:type="dxa"/>
          </w:tcPr>
          <w:p>
            <w:pPr>
              <w:pStyle w:val="TableParagraph"/>
              <w:spacing w:line="210" w:lineRule="exact"/>
              <w:ind w:right="568"/>
              <w:jc w:val="right"/>
              <w:rPr>
                <w:sz w:val="18"/>
              </w:rPr>
            </w:pPr>
            <w:r>
              <w:rPr>
                <w:sz w:val="18"/>
              </w:rPr>
              <w:t>56.0</w:t>
            </w:r>
          </w:p>
        </w:tc>
        <w:tc>
          <w:tcPr>
            <w:tcW w:w="1385" w:type="dxa"/>
          </w:tcPr>
          <w:p>
            <w:pPr>
              <w:pStyle w:val="TableParagraph"/>
              <w:spacing w:line="210" w:lineRule="exact"/>
              <w:ind w:left="547"/>
              <w:rPr>
                <w:sz w:val="18"/>
              </w:rPr>
            </w:pPr>
            <w:r>
              <w:rPr>
                <w:sz w:val="18"/>
              </w:rPr>
              <w:t>46.9</w:t>
            </w:r>
          </w:p>
        </w:tc>
        <w:tc>
          <w:tcPr>
            <w:tcW w:w="1436" w:type="dxa"/>
          </w:tcPr>
          <w:p>
            <w:pPr>
              <w:pStyle w:val="TableParagraph"/>
              <w:spacing w:line="210" w:lineRule="exact"/>
              <w:ind w:left="52" w:right="20"/>
              <w:jc w:val="center"/>
              <w:rPr>
                <w:sz w:val="18"/>
              </w:rPr>
            </w:pPr>
            <w:r>
              <w:rPr>
                <w:sz w:val="18"/>
              </w:rPr>
              <w:t>70.9</w:t>
            </w:r>
          </w:p>
        </w:tc>
        <w:tc>
          <w:tcPr>
            <w:tcW w:w="1521" w:type="dxa"/>
          </w:tcPr>
          <w:p>
            <w:pPr>
              <w:pStyle w:val="TableParagraph"/>
              <w:spacing w:line="210" w:lineRule="exact"/>
              <w:ind w:left="578"/>
              <w:rPr>
                <w:sz w:val="18"/>
              </w:rPr>
            </w:pPr>
            <w:r>
              <w:rPr>
                <w:sz w:val="18"/>
              </w:rPr>
              <w:t>42.7</w:t>
            </w:r>
          </w:p>
        </w:tc>
        <w:tc>
          <w:tcPr>
            <w:tcW w:w="1096" w:type="dxa"/>
          </w:tcPr>
          <w:p>
            <w:pPr>
              <w:pStyle w:val="TableParagraph"/>
              <w:spacing w:line="210" w:lineRule="exact"/>
              <w:ind w:right="401"/>
              <w:jc w:val="right"/>
              <w:rPr>
                <w:sz w:val="18"/>
              </w:rPr>
            </w:pPr>
            <w:r>
              <w:rPr>
                <w:sz w:val="18"/>
              </w:rPr>
              <w:t>140</w:t>
            </w:r>
          </w:p>
        </w:tc>
      </w:tr>
      <w:tr>
        <w:trPr>
          <w:trHeight w:val="343" w:hRule="atLeast"/>
        </w:trPr>
        <w:tc>
          <w:tcPr>
            <w:tcW w:w="2184" w:type="dxa"/>
          </w:tcPr>
          <w:p>
            <w:pPr>
              <w:pStyle w:val="TableParagraph"/>
              <w:spacing w:line="210" w:lineRule="exact"/>
              <w:ind w:left="43"/>
              <w:rPr>
                <w:sz w:val="18"/>
              </w:rPr>
            </w:pPr>
            <w:r>
              <w:rPr>
                <w:sz w:val="18"/>
              </w:rPr>
              <w:t>IUD or PPIUD</w:t>
            </w:r>
          </w:p>
        </w:tc>
        <w:tc>
          <w:tcPr>
            <w:tcW w:w="1663" w:type="dxa"/>
          </w:tcPr>
          <w:p>
            <w:pPr>
              <w:pStyle w:val="TableParagraph"/>
              <w:spacing w:line="210" w:lineRule="exact"/>
              <w:ind w:right="568"/>
              <w:jc w:val="right"/>
              <w:rPr>
                <w:sz w:val="18"/>
              </w:rPr>
            </w:pPr>
            <w:r>
              <w:rPr>
                <w:sz w:val="18"/>
              </w:rPr>
              <w:t>60.4</w:t>
            </w:r>
          </w:p>
        </w:tc>
        <w:tc>
          <w:tcPr>
            <w:tcW w:w="1385" w:type="dxa"/>
          </w:tcPr>
          <w:p>
            <w:pPr>
              <w:pStyle w:val="TableParagraph"/>
              <w:spacing w:line="210" w:lineRule="exact"/>
              <w:ind w:left="547"/>
              <w:rPr>
                <w:sz w:val="18"/>
              </w:rPr>
            </w:pPr>
            <w:r>
              <w:rPr>
                <w:sz w:val="18"/>
              </w:rPr>
              <w:t>48.9</w:t>
            </w:r>
          </w:p>
        </w:tc>
        <w:tc>
          <w:tcPr>
            <w:tcW w:w="1436" w:type="dxa"/>
          </w:tcPr>
          <w:p>
            <w:pPr>
              <w:pStyle w:val="TableParagraph"/>
              <w:spacing w:line="210" w:lineRule="exact"/>
              <w:ind w:left="52" w:right="20"/>
              <w:jc w:val="center"/>
              <w:rPr>
                <w:sz w:val="18"/>
              </w:rPr>
            </w:pPr>
            <w:r>
              <w:rPr>
                <w:sz w:val="18"/>
              </w:rPr>
              <w:t>57.7</w:t>
            </w:r>
          </w:p>
        </w:tc>
        <w:tc>
          <w:tcPr>
            <w:tcW w:w="1521" w:type="dxa"/>
          </w:tcPr>
          <w:p>
            <w:pPr>
              <w:pStyle w:val="TableParagraph"/>
              <w:spacing w:line="210" w:lineRule="exact"/>
              <w:ind w:left="578"/>
              <w:rPr>
                <w:sz w:val="18"/>
              </w:rPr>
            </w:pPr>
            <w:r>
              <w:rPr>
                <w:sz w:val="18"/>
              </w:rPr>
              <w:t>39.0</w:t>
            </w:r>
          </w:p>
        </w:tc>
        <w:tc>
          <w:tcPr>
            <w:tcW w:w="1096" w:type="dxa"/>
          </w:tcPr>
          <w:p>
            <w:pPr>
              <w:pStyle w:val="TableParagraph"/>
              <w:spacing w:line="210" w:lineRule="exact"/>
              <w:ind w:right="401"/>
              <w:jc w:val="right"/>
              <w:rPr>
                <w:sz w:val="18"/>
              </w:rPr>
            </w:pPr>
            <w:r>
              <w:rPr>
                <w:sz w:val="18"/>
              </w:rPr>
              <w:t>144</w:t>
            </w:r>
          </w:p>
        </w:tc>
      </w:tr>
      <w:tr>
        <w:trPr>
          <w:trHeight w:val="398" w:hRule="atLeast"/>
        </w:trPr>
        <w:tc>
          <w:tcPr>
            <w:tcW w:w="2184" w:type="dxa"/>
            <w:tcBorders>
              <w:bottom w:val="single" w:sz="4" w:space="0" w:color="000000"/>
            </w:tcBorders>
          </w:tcPr>
          <w:p>
            <w:pPr>
              <w:pStyle w:val="TableParagraph"/>
              <w:spacing w:before="100"/>
              <w:ind w:left="43"/>
              <w:rPr>
                <w:sz w:val="18"/>
              </w:rPr>
            </w:pPr>
            <w:r>
              <w:rPr>
                <w:sz w:val="18"/>
              </w:rPr>
              <w:t>Total</w:t>
            </w:r>
          </w:p>
        </w:tc>
        <w:tc>
          <w:tcPr>
            <w:tcW w:w="1663" w:type="dxa"/>
            <w:tcBorders>
              <w:bottom w:val="single" w:sz="4" w:space="0" w:color="000000"/>
            </w:tcBorders>
          </w:tcPr>
          <w:p>
            <w:pPr>
              <w:pStyle w:val="TableParagraph"/>
              <w:spacing w:before="100"/>
              <w:ind w:right="568"/>
              <w:jc w:val="right"/>
              <w:rPr>
                <w:sz w:val="18"/>
              </w:rPr>
            </w:pPr>
            <w:r>
              <w:rPr>
                <w:sz w:val="18"/>
              </w:rPr>
              <w:t>50.9</w:t>
            </w:r>
          </w:p>
        </w:tc>
        <w:tc>
          <w:tcPr>
            <w:tcW w:w="1385" w:type="dxa"/>
            <w:tcBorders>
              <w:bottom w:val="single" w:sz="4" w:space="0" w:color="000000"/>
            </w:tcBorders>
          </w:tcPr>
          <w:p>
            <w:pPr>
              <w:pStyle w:val="TableParagraph"/>
              <w:spacing w:before="100"/>
              <w:ind w:left="547"/>
              <w:rPr>
                <w:sz w:val="18"/>
              </w:rPr>
            </w:pPr>
            <w:r>
              <w:rPr>
                <w:sz w:val="18"/>
              </w:rPr>
              <w:t>43.0</w:t>
            </w:r>
          </w:p>
        </w:tc>
        <w:tc>
          <w:tcPr>
            <w:tcW w:w="1436" w:type="dxa"/>
            <w:tcBorders>
              <w:bottom w:val="single" w:sz="4" w:space="0" w:color="000000"/>
            </w:tcBorders>
          </w:tcPr>
          <w:p>
            <w:pPr>
              <w:pStyle w:val="TableParagraph"/>
              <w:spacing w:before="100"/>
              <w:ind w:left="52" w:right="20"/>
              <w:jc w:val="center"/>
              <w:rPr>
                <w:sz w:val="18"/>
              </w:rPr>
            </w:pPr>
            <w:r>
              <w:rPr>
                <w:sz w:val="18"/>
              </w:rPr>
              <w:t>60.6</w:t>
            </w:r>
          </w:p>
        </w:tc>
        <w:tc>
          <w:tcPr>
            <w:tcW w:w="1521" w:type="dxa"/>
            <w:tcBorders>
              <w:bottom w:val="single" w:sz="4" w:space="0" w:color="000000"/>
            </w:tcBorders>
          </w:tcPr>
          <w:p>
            <w:pPr>
              <w:pStyle w:val="TableParagraph"/>
              <w:spacing w:before="100"/>
              <w:ind w:left="578"/>
              <w:rPr>
                <w:sz w:val="18"/>
              </w:rPr>
            </w:pPr>
            <w:r>
              <w:rPr>
                <w:sz w:val="18"/>
              </w:rPr>
              <w:t>36.6</w:t>
            </w:r>
          </w:p>
        </w:tc>
        <w:tc>
          <w:tcPr>
            <w:tcW w:w="1096" w:type="dxa"/>
            <w:tcBorders>
              <w:bottom w:val="single" w:sz="4" w:space="0" w:color="000000"/>
            </w:tcBorders>
          </w:tcPr>
          <w:p>
            <w:pPr>
              <w:pStyle w:val="TableParagraph"/>
              <w:spacing w:before="100"/>
              <w:ind w:right="401"/>
              <w:jc w:val="right"/>
              <w:rPr>
                <w:sz w:val="18"/>
              </w:rPr>
            </w:pPr>
            <w:r>
              <w:rPr>
                <w:sz w:val="18"/>
              </w:rPr>
              <w:t>1,213</w:t>
            </w:r>
          </w:p>
        </w:tc>
      </w:tr>
      <w:tr>
        <w:trPr>
          <w:trHeight w:val="405" w:hRule="atLeast"/>
        </w:trPr>
        <w:tc>
          <w:tcPr>
            <w:tcW w:w="2184" w:type="dxa"/>
            <w:tcBorders>
              <w:top w:val="single" w:sz="4" w:space="0" w:color="000000"/>
              <w:bottom w:val="single" w:sz="4" w:space="0" w:color="000000"/>
            </w:tcBorders>
          </w:tcPr>
          <w:p>
            <w:pPr>
              <w:pStyle w:val="TableParagraph"/>
              <w:rPr>
                <w:rFonts w:ascii="Times New Roman"/>
                <w:sz w:val="16"/>
              </w:rPr>
            </w:pPr>
          </w:p>
        </w:tc>
        <w:tc>
          <w:tcPr>
            <w:tcW w:w="1663" w:type="dxa"/>
            <w:tcBorders>
              <w:top w:val="single" w:sz="4" w:space="0" w:color="000000"/>
              <w:bottom w:val="single" w:sz="4" w:space="0" w:color="000000"/>
            </w:tcBorders>
          </w:tcPr>
          <w:p>
            <w:pPr>
              <w:pStyle w:val="TableParagraph"/>
              <w:rPr>
                <w:rFonts w:ascii="Times New Roman"/>
                <w:sz w:val="16"/>
              </w:rPr>
            </w:pPr>
          </w:p>
        </w:tc>
        <w:tc>
          <w:tcPr>
            <w:tcW w:w="1385" w:type="dxa"/>
            <w:tcBorders>
              <w:top w:val="single" w:sz="4" w:space="0" w:color="000000"/>
              <w:bottom w:val="single" w:sz="4" w:space="0" w:color="000000"/>
            </w:tcBorders>
          </w:tcPr>
          <w:p>
            <w:pPr>
              <w:pStyle w:val="TableParagraph"/>
              <w:spacing w:before="107"/>
              <w:ind w:left="555"/>
              <w:rPr>
                <w:sz w:val="18"/>
              </w:rPr>
            </w:pPr>
            <w:r>
              <w:rPr>
                <w:sz w:val="18"/>
              </w:rPr>
              <w:t>RURAL</w:t>
            </w:r>
          </w:p>
        </w:tc>
        <w:tc>
          <w:tcPr>
            <w:tcW w:w="1436" w:type="dxa"/>
            <w:tcBorders>
              <w:top w:val="single" w:sz="4" w:space="0" w:color="000000"/>
              <w:bottom w:val="single" w:sz="4" w:space="0" w:color="000000"/>
            </w:tcBorders>
          </w:tcPr>
          <w:p>
            <w:pPr>
              <w:pStyle w:val="TableParagraph"/>
              <w:rPr>
                <w:rFonts w:ascii="Times New Roman"/>
                <w:sz w:val="16"/>
              </w:rPr>
            </w:pPr>
          </w:p>
        </w:tc>
        <w:tc>
          <w:tcPr>
            <w:tcW w:w="1521" w:type="dxa"/>
            <w:tcBorders>
              <w:top w:val="single" w:sz="4" w:space="0" w:color="000000"/>
              <w:bottom w:val="single" w:sz="4" w:space="0" w:color="000000"/>
            </w:tcBorders>
          </w:tcPr>
          <w:p>
            <w:pPr>
              <w:pStyle w:val="TableParagraph"/>
              <w:rPr>
                <w:rFonts w:ascii="Times New Roman"/>
                <w:sz w:val="16"/>
              </w:rPr>
            </w:pPr>
          </w:p>
        </w:tc>
        <w:tc>
          <w:tcPr>
            <w:tcW w:w="1096" w:type="dxa"/>
            <w:tcBorders>
              <w:top w:val="single" w:sz="4" w:space="0" w:color="000000"/>
              <w:bottom w:val="single" w:sz="4" w:space="0" w:color="000000"/>
            </w:tcBorders>
          </w:tcPr>
          <w:p>
            <w:pPr>
              <w:pStyle w:val="TableParagraph"/>
              <w:rPr>
                <w:rFonts w:ascii="Times New Roman"/>
                <w:sz w:val="16"/>
              </w:rPr>
            </w:pPr>
          </w:p>
        </w:tc>
      </w:tr>
      <w:tr>
        <w:trPr>
          <w:trHeight w:val="323" w:hRule="atLeast"/>
        </w:trPr>
        <w:tc>
          <w:tcPr>
            <w:tcW w:w="2184" w:type="dxa"/>
            <w:tcBorders>
              <w:top w:val="single" w:sz="4" w:space="0" w:color="000000"/>
            </w:tcBorders>
          </w:tcPr>
          <w:p>
            <w:pPr>
              <w:pStyle w:val="TableParagraph"/>
              <w:spacing w:before="80"/>
              <w:ind w:left="43"/>
              <w:rPr>
                <w:sz w:val="12"/>
              </w:rPr>
            </w:pPr>
            <w:r>
              <w:rPr>
                <w:sz w:val="18"/>
              </w:rPr>
              <w:t>Female sterilization</w:t>
            </w:r>
            <w:r>
              <w:rPr>
                <w:position w:val="5"/>
                <w:sz w:val="12"/>
              </w:rPr>
              <w:t>1</w:t>
            </w:r>
          </w:p>
        </w:tc>
        <w:tc>
          <w:tcPr>
            <w:tcW w:w="1663" w:type="dxa"/>
            <w:tcBorders>
              <w:top w:val="single" w:sz="4" w:space="0" w:color="000000"/>
            </w:tcBorders>
          </w:tcPr>
          <w:p>
            <w:pPr>
              <w:pStyle w:val="TableParagraph"/>
              <w:spacing w:before="80"/>
              <w:ind w:right="568"/>
              <w:jc w:val="right"/>
              <w:rPr>
                <w:sz w:val="18"/>
              </w:rPr>
            </w:pPr>
            <w:r>
              <w:rPr>
                <w:sz w:val="18"/>
              </w:rPr>
              <w:t>52.2</w:t>
            </w:r>
          </w:p>
        </w:tc>
        <w:tc>
          <w:tcPr>
            <w:tcW w:w="1385" w:type="dxa"/>
            <w:tcBorders>
              <w:top w:val="single" w:sz="4" w:space="0" w:color="000000"/>
            </w:tcBorders>
          </w:tcPr>
          <w:p>
            <w:pPr>
              <w:pStyle w:val="TableParagraph"/>
              <w:spacing w:before="80"/>
              <w:ind w:left="547"/>
              <w:rPr>
                <w:sz w:val="18"/>
              </w:rPr>
            </w:pPr>
            <w:r>
              <w:rPr>
                <w:sz w:val="18"/>
              </w:rPr>
              <w:t>46.2</w:t>
            </w:r>
          </w:p>
        </w:tc>
        <w:tc>
          <w:tcPr>
            <w:tcW w:w="1436" w:type="dxa"/>
            <w:tcBorders>
              <w:top w:val="single" w:sz="4" w:space="0" w:color="000000"/>
            </w:tcBorders>
          </w:tcPr>
          <w:p>
            <w:pPr>
              <w:pStyle w:val="TableParagraph"/>
              <w:spacing w:before="80"/>
              <w:ind w:left="52" w:right="20"/>
              <w:jc w:val="center"/>
              <w:rPr>
                <w:sz w:val="18"/>
              </w:rPr>
            </w:pPr>
            <w:r>
              <w:rPr>
                <w:sz w:val="18"/>
              </w:rPr>
              <w:t>55.3</w:t>
            </w:r>
          </w:p>
        </w:tc>
        <w:tc>
          <w:tcPr>
            <w:tcW w:w="1521" w:type="dxa"/>
            <w:tcBorders>
              <w:top w:val="single" w:sz="4" w:space="0" w:color="000000"/>
            </w:tcBorders>
          </w:tcPr>
          <w:p>
            <w:pPr>
              <w:pStyle w:val="TableParagraph"/>
              <w:spacing w:before="80"/>
              <w:ind w:left="578"/>
              <w:rPr>
                <w:sz w:val="18"/>
              </w:rPr>
            </w:pPr>
            <w:r>
              <w:rPr>
                <w:sz w:val="18"/>
              </w:rPr>
              <w:t>39.4</w:t>
            </w:r>
          </w:p>
        </w:tc>
        <w:tc>
          <w:tcPr>
            <w:tcW w:w="1096" w:type="dxa"/>
            <w:tcBorders>
              <w:top w:val="single" w:sz="4" w:space="0" w:color="000000"/>
            </w:tcBorders>
          </w:tcPr>
          <w:p>
            <w:pPr>
              <w:pStyle w:val="TableParagraph"/>
              <w:spacing w:before="80"/>
              <w:ind w:right="401"/>
              <w:jc w:val="right"/>
              <w:rPr>
                <w:sz w:val="18"/>
              </w:rPr>
            </w:pPr>
            <w:r>
              <w:rPr>
                <w:sz w:val="18"/>
              </w:rPr>
              <w:t>1,450</w:t>
            </w:r>
          </w:p>
        </w:tc>
      </w:tr>
      <w:tr>
        <w:trPr>
          <w:trHeight w:val="232" w:hRule="atLeast"/>
        </w:trPr>
        <w:tc>
          <w:tcPr>
            <w:tcW w:w="2184" w:type="dxa"/>
          </w:tcPr>
          <w:p>
            <w:pPr>
              <w:pStyle w:val="TableParagraph"/>
              <w:spacing w:line="210" w:lineRule="exact"/>
              <w:ind w:left="43"/>
              <w:rPr>
                <w:sz w:val="18"/>
              </w:rPr>
            </w:pPr>
            <w:r>
              <w:rPr>
                <w:sz w:val="18"/>
              </w:rPr>
              <w:t>Pill</w:t>
            </w:r>
          </w:p>
        </w:tc>
        <w:tc>
          <w:tcPr>
            <w:tcW w:w="1663" w:type="dxa"/>
          </w:tcPr>
          <w:p>
            <w:pPr>
              <w:pStyle w:val="TableParagraph"/>
              <w:spacing w:line="210" w:lineRule="exact"/>
              <w:ind w:right="568"/>
              <w:jc w:val="right"/>
              <w:rPr>
                <w:sz w:val="18"/>
              </w:rPr>
            </w:pPr>
            <w:r>
              <w:rPr>
                <w:sz w:val="18"/>
              </w:rPr>
              <w:t>48.2</w:t>
            </w:r>
          </w:p>
        </w:tc>
        <w:tc>
          <w:tcPr>
            <w:tcW w:w="1385" w:type="dxa"/>
          </w:tcPr>
          <w:p>
            <w:pPr>
              <w:pStyle w:val="TableParagraph"/>
              <w:spacing w:line="210" w:lineRule="exact"/>
              <w:ind w:left="547"/>
              <w:rPr>
                <w:sz w:val="18"/>
              </w:rPr>
            </w:pPr>
            <w:r>
              <w:rPr>
                <w:sz w:val="18"/>
              </w:rPr>
              <w:t>43.0</w:t>
            </w:r>
          </w:p>
        </w:tc>
        <w:tc>
          <w:tcPr>
            <w:tcW w:w="1436" w:type="dxa"/>
          </w:tcPr>
          <w:p>
            <w:pPr>
              <w:pStyle w:val="TableParagraph"/>
              <w:spacing w:line="210" w:lineRule="exact"/>
              <w:ind w:left="52" w:right="20"/>
              <w:jc w:val="center"/>
              <w:rPr>
                <w:sz w:val="18"/>
              </w:rPr>
            </w:pPr>
            <w:r>
              <w:rPr>
                <w:sz w:val="18"/>
              </w:rPr>
              <w:t>68.7</w:t>
            </w:r>
          </w:p>
        </w:tc>
        <w:tc>
          <w:tcPr>
            <w:tcW w:w="1521" w:type="dxa"/>
          </w:tcPr>
          <w:p>
            <w:pPr>
              <w:pStyle w:val="TableParagraph"/>
              <w:spacing w:line="210" w:lineRule="exact"/>
              <w:ind w:left="578"/>
              <w:rPr>
                <w:sz w:val="18"/>
              </w:rPr>
            </w:pPr>
            <w:r>
              <w:rPr>
                <w:sz w:val="18"/>
              </w:rPr>
              <w:t>39.8</w:t>
            </w:r>
          </w:p>
        </w:tc>
        <w:tc>
          <w:tcPr>
            <w:tcW w:w="1096" w:type="dxa"/>
          </w:tcPr>
          <w:p>
            <w:pPr>
              <w:pStyle w:val="TableParagraph"/>
              <w:spacing w:line="210" w:lineRule="exact"/>
              <w:ind w:right="401"/>
              <w:jc w:val="right"/>
              <w:rPr>
                <w:sz w:val="18"/>
              </w:rPr>
            </w:pPr>
            <w:r>
              <w:rPr>
                <w:sz w:val="18"/>
              </w:rPr>
              <w:t>191</w:t>
            </w:r>
          </w:p>
        </w:tc>
      </w:tr>
      <w:tr>
        <w:trPr>
          <w:trHeight w:val="343" w:hRule="atLeast"/>
        </w:trPr>
        <w:tc>
          <w:tcPr>
            <w:tcW w:w="2184" w:type="dxa"/>
          </w:tcPr>
          <w:p>
            <w:pPr>
              <w:pStyle w:val="TableParagraph"/>
              <w:spacing w:line="210" w:lineRule="exact"/>
              <w:ind w:left="43"/>
              <w:rPr>
                <w:sz w:val="18"/>
              </w:rPr>
            </w:pPr>
            <w:r>
              <w:rPr>
                <w:sz w:val="18"/>
              </w:rPr>
              <w:t>IUD or PPIUD</w:t>
            </w:r>
          </w:p>
        </w:tc>
        <w:tc>
          <w:tcPr>
            <w:tcW w:w="1663" w:type="dxa"/>
          </w:tcPr>
          <w:p>
            <w:pPr>
              <w:pStyle w:val="TableParagraph"/>
              <w:spacing w:line="210" w:lineRule="exact"/>
              <w:ind w:right="568"/>
              <w:jc w:val="right"/>
              <w:rPr>
                <w:sz w:val="18"/>
              </w:rPr>
            </w:pPr>
            <w:r>
              <w:rPr>
                <w:sz w:val="18"/>
              </w:rPr>
              <w:t>62.3</w:t>
            </w:r>
          </w:p>
        </w:tc>
        <w:tc>
          <w:tcPr>
            <w:tcW w:w="1385" w:type="dxa"/>
          </w:tcPr>
          <w:p>
            <w:pPr>
              <w:pStyle w:val="TableParagraph"/>
              <w:spacing w:line="210" w:lineRule="exact"/>
              <w:ind w:left="547"/>
              <w:rPr>
                <w:sz w:val="18"/>
              </w:rPr>
            </w:pPr>
            <w:r>
              <w:rPr>
                <w:sz w:val="18"/>
              </w:rPr>
              <w:t>49.2</w:t>
            </w:r>
          </w:p>
        </w:tc>
        <w:tc>
          <w:tcPr>
            <w:tcW w:w="1436" w:type="dxa"/>
          </w:tcPr>
          <w:p>
            <w:pPr>
              <w:pStyle w:val="TableParagraph"/>
              <w:spacing w:line="210" w:lineRule="exact"/>
              <w:ind w:left="52" w:right="20"/>
              <w:jc w:val="center"/>
              <w:rPr>
                <w:sz w:val="18"/>
              </w:rPr>
            </w:pPr>
            <w:r>
              <w:rPr>
                <w:sz w:val="18"/>
              </w:rPr>
              <w:t>70.9</w:t>
            </w:r>
          </w:p>
        </w:tc>
        <w:tc>
          <w:tcPr>
            <w:tcW w:w="1521" w:type="dxa"/>
          </w:tcPr>
          <w:p>
            <w:pPr>
              <w:pStyle w:val="TableParagraph"/>
              <w:spacing w:line="210" w:lineRule="exact"/>
              <w:ind w:left="578"/>
              <w:rPr>
                <w:sz w:val="18"/>
              </w:rPr>
            </w:pPr>
            <w:r>
              <w:rPr>
                <w:sz w:val="18"/>
              </w:rPr>
              <w:t>47.3</w:t>
            </w:r>
          </w:p>
        </w:tc>
        <w:tc>
          <w:tcPr>
            <w:tcW w:w="1096" w:type="dxa"/>
          </w:tcPr>
          <w:p>
            <w:pPr>
              <w:pStyle w:val="TableParagraph"/>
              <w:spacing w:line="210" w:lineRule="exact"/>
              <w:ind w:right="401"/>
              <w:jc w:val="right"/>
              <w:rPr>
                <w:sz w:val="18"/>
              </w:rPr>
            </w:pPr>
            <w:r>
              <w:rPr>
                <w:sz w:val="18"/>
              </w:rPr>
              <w:t>142</w:t>
            </w:r>
          </w:p>
        </w:tc>
      </w:tr>
      <w:tr>
        <w:trPr>
          <w:trHeight w:val="398" w:hRule="atLeast"/>
        </w:trPr>
        <w:tc>
          <w:tcPr>
            <w:tcW w:w="2184" w:type="dxa"/>
            <w:tcBorders>
              <w:bottom w:val="single" w:sz="4" w:space="0" w:color="000000"/>
            </w:tcBorders>
          </w:tcPr>
          <w:p>
            <w:pPr>
              <w:pStyle w:val="TableParagraph"/>
              <w:spacing w:before="100"/>
              <w:ind w:left="43"/>
              <w:rPr>
                <w:sz w:val="18"/>
              </w:rPr>
            </w:pPr>
            <w:r>
              <w:rPr>
                <w:sz w:val="18"/>
              </w:rPr>
              <w:t>Total</w:t>
            </w:r>
          </w:p>
        </w:tc>
        <w:tc>
          <w:tcPr>
            <w:tcW w:w="1663" w:type="dxa"/>
            <w:tcBorders>
              <w:bottom w:val="single" w:sz="4" w:space="0" w:color="000000"/>
            </w:tcBorders>
          </w:tcPr>
          <w:p>
            <w:pPr>
              <w:pStyle w:val="TableParagraph"/>
              <w:spacing w:before="100"/>
              <w:ind w:right="568"/>
              <w:jc w:val="right"/>
              <w:rPr>
                <w:sz w:val="18"/>
              </w:rPr>
            </w:pPr>
            <w:r>
              <w:rPr>
                <w:sz w:val="18"/>
              </w:rPr>
              <w:t>52.5</w:t>
            </w:r>
          </w:p>
        </w:tc>
        <w:tc>
          <w:tcPr>
            <w:tcW w:w="1385" w:type="dxa"/>
            <w:tcBorders>
              <w:bottom w:val="single" w:sz="4" w:space="0" w:color="000000"/>
            </w:tcBorders>
          </w:tcPr>
          <w:p>
            <w:pPr>
              <w:pStyle w:val="TableParagraph"/>
              <w:spacing w:before="100"/>
              <w:ind w:left="547"/>
              <w:rPr>
                <w:sz w:val="18"/>
              </w:rPr>
            </w:pPr>
            <w:r>
              <w:rPr>
                <w:sz w:val="18"/>
              </w:rPr>
              <w:t>46.1</w:t>
            </w:r>
          </w:p>
        </w:tc>
        <w:tc>
          <w:tcPr>
            <w:tcW w:w="1436" w:type="dxa"/>
            <w:tcBorders>
              <w:bottom w:val="single" w:sz="4" w:space="0" w:color="000000"/>
            </w:tcBorders>
          </w:tcPr>
          <w:p>
            <w:pPr>
              <w:pStyle w:val="TableParagraph"/>
              <w:spacing w:before="100"/>
              <w:ind w:left="52" w:right="20"/>
              <w:jc w:val="center"/>
              <w:rPr>
                <w:sz w:val="18"/>
              </w:rPr>
            </w:pPr>
            <w:r>
              <w:rPr>
                <w:sz w:val="18"/>
              </w:rPr>
              <w:t>58.0</w:t>
            </w:r>
          </w:p>
        </w:tc>
        <w:tc>
          <w:tcPr>
            <w:tcW w:w="1521" w:type="dxa"/>
            <w:tcBorders>
              <w:bottom w:val="single" w:sz="4" w:space="0" w:color="000000"/>
            </w:tcBorders>
          </w:tcPr>
          <w:p>
            <w:pPr>
              <w:pStyle w:val="TableParagraph"/>
              <w:spacing w:before="100"/>
              <w:ind w:left="578"/>
              <w:rPr>
                <w:sz w:val="18"/>
              </w:rPr>
            </w:pPr>
            <w:r>
              <w:rPr>
                <w:sz w:val="18"/>
              </w:rPr>
              <w:t>40.1</w:t>
            </w:r>
          </w:p>
        </w:tc>
        <w:tc>
          <w:tcPr>
            <w:tcW w:w="1096" w:type="dxa"/>
            <w:tcBorders>
              <w:bottom w:val="single" w:sz="4" w:space="0" w:color="000000"/>
            </w:tcBorders>
          </w:tcPr>
          <w:p>
            <w:pPr>
              <w:pStyle w:val="TableParagraph"/>
              <w:spacing w:before="100"/>
              <w:ind w:right="401"/>
              <w:jc w:val="right"/>
              <w:rPr>
                <w:sz w:val="18"/>
              </w:rPr>
            </w:pPr>
            <w:r>
              <w:rPr>
                <w:sz w:val="18"/>
              </w:rPr>
              <w:t>1,783</w:t>
            </w:r>
          </w:p>
        </w:tc>
      </w:tr>
      <w:tr>
        <w:trPr>
          <w:trHeight w:val="407" w:hRule="atLeast"/>
        </w:trPr>
        <w:tc>
          <w:tcPr>
            <w:tcW w:w="2184" w:type="dxa"/>
            <w:tcBorders>
              <w:top w:val="single" w:sz="4" w:space="0" w:color="000000"/>
              <w:bottom w:val="single" w:sz="4" w:space="0" w:color="000000"/>
            </w:tcBorders>
          </w:tcPr>
          <w:p>
            <w:pPr>
              <w:pStyle w:val="TableParagraph"/>
              <w:rPr>
                <w:rFonts w:ascii="Times New Roman"/>
                <w:sz w:val="16"/>
              </w:rPr>
            </w:pPr>
          </w:p>
        </w:tc>
        <w:tc>
          <w:tcPr>
            <w:tcW w:w="1663" w:type="dxa"/>
            <w:tcBorders>
              <w:top w:val="single" w:sz="4" w:space="0" w:color="000000"/>
              <w:bottom w:val="single" w:sz="4" w:space="0" w:color="000000"/>
            </w:tcBorders>
          </w:tcPr>
          <w:p>
            <w:pPr>
              <w:pStyle w:val="TableParagraph"/>
              <w:rPr>
                <w:rFonts w:ascii="Times New Roman"/>
                <w:sz w:val="16"/>
              </w:rPr>
            </w:pPr>
          </w:p>
        </w:tc>
        <w:tc>
          <w:tcPr>
            <w:tcW w:w="1385" w:type="dxa"/>
            <w:tcBorders>
              <w:top w:val="single" w:sz="4" w:space="0" w:color="000000"/>
              <w:bottom w:val="single" w:sz="4" w:space="0" w:color="000000"/>
            </w:tcBorders>
          </w:tcPr>
          <w:p>
            <w:pPr>
              <w:pStyle w:val="TableParagraph"/>
              <w:spacing w:before="107"/>
              <w:ind w:left="564"/>
              <w:rPr>
                <w:sz w:val="18"/>
              </w:rPr>
            </w:pPr>
            <w:r>
              <w:rPr>
                <w:sz w:val="18"/>
              </w:rPr>
              <w:t>TOTAL</w:t>
            </w:r>
          </w:p>
        </w:tc>
        <w:tc>
          <w:tcPr>
            <w:tcW w:w="1436" w:type="dxa"/>
            <w:tcBorders>
              <w:top w:val="single" w:sz="4" w:space="0" w:color="000000"/>
              <w:bottom w:val="single" w:sz="4" w:space="0" w:color="000000"/>
            </w:tcBorders>
          </w:tcPr>
          <w:p>
            <w:pPr>
              <w:pStyle w:val="TableParagraph"/>
              <w:rPr>
                <w:rFonts w:ascii="Times New Roman"/>
                <w:sz w:val="16"/>
              </w:rPr>
            </w:pPr>
          </w:p>
        </w:tc>
        <w:tc>
          <w:tcPr>
            <w:tcW w:w="1521" w:type="dxa"/>
            <w:tcBorders>
              <w:top w:val="single" w:sz="4" w:space="0" w:color="000000"/>
              <w:bottom w:val="single" w:sz="4" w:space="0" w:color="000000"/>
            </w:tcBorders>
          </w:tcPr>
          <w:p>
            <w:pPr>
              <w:pStyle w:val="TableParagraph"/>
              <w:rPr>
                <w:rFonts w:ascii="Times New Roman"/>
                <w:sz w:val="16"/>
              </w:rPr>
            </w:pPr>
          </w:p>
        </w:tc>
        <w:tc>
          <w:tcPr>
            <w:tcW w:w="1096" w:type="dxa"/>
            <w:tcBorders>
              <w:top w:val="single" w:sz="4" w:space="0" w:color="000000"/>
              <w:bottom w:val="single" w:sz="4" w:space="0" w:color="000000"/>
            </w:tcBorders>
          </w:tcPr>
          <w:p>
            <w:pPr>
              <w:pStyle w:val="TableParagraph"/>
              <w:rPr>
                <w:rFonts w:ascii="Times New Roman"/>
                <w:sz w:val="16"/>
              </w:rPr>
            </w:pPr>
          </w:p>
        </w:tc>
      </w:tr>
      <w:tr>
        <w:trPr>
          <w:trHeight w:val="323" w:hRule="atLeast"/>
        </w:trPr>
        <w:tc>
          <w:tcPr>
            <w:tcW w:w="2184" w:type="dxa"/>
            <w:tcBorders>
              <w:top w:val="single" w:sz="4" w:space="0" w:color="000000"/>
            </w:tcBorders>
          </w:tcPr>
          <w:p>
            <w:pPr>
              <w:pStyle w:val="TableParagraph"/>
              <w:spacing w:before="80"/>
              <w:ind w:left="43"/>
              <w:rPr>
                <w:sz w:val="12"/>
              </w:rPr>
            </w:pPr>
            <w:r>
              <w:rPr>
                <w:sz w:val="18"/>
              </w:rPr>
              <w:t>Female sterilization</w:t>
            </w:r>
            <w:r>
              <w:rPr>
                <w:position w:val="5"/>
                <w:sz w:val="12"/>
              </w:rPr>
              <w:t>1</w:t>
            </w:r>
          </w:p>
        </w:tc>
        <w:tc>
          <w:tcPr>
            <w:tcW w:w="1663" w:type="dxa"/>
            <w:tcBorders>
              <w:top w:val="single" w:sz="4" w:space="0" w:color="000000"/>
            </w:tcBorders>
          </w:tcPr>
          <w:p>
            <w:pPr>
              <w:pStyle w:val="TableParagraph"/>
              <w:spacing w:before="80"/>
              <w:ind w:right="568"/>
              <w:jc w:val="right"/>
              <w:rPr>
                <w:sz w:val="18"/>
              </w:rPr>
            </w:pPr>
            <w:r>
              <w:rPr>
                <w:sz w:val="18"/>
              </w:rPr>
              <w:t>50.8</w:t>
            </w:r>
          </w:p>
        </w:tc>
        <w:tc>
          <w:tcPr>
            <w:tcW w:w="1385" w:type="dxa"/>
            <w:tcBorders>
              <w:top w:val="single" w:sz="4" w:space="0" w:color="000000"/>
            </w:tcBorders>
          </w:tcPr>
          <w:p>
            <w:pPr>
              <w:pStyle w:val="TableParagraph"/>
              <w:spacing w:before="80"/>
              <w:ind w:left="547"/>
              <w:rPr>
                <w:sz w:val="18"/>
              </w:rPr>
            </w:pPr>
            <w:r>
              <w:rPr>
                <w:sz w:val="18"/>
              </w:rPr>
              <w:t>44.4</w:t>
            </w:r>
          </w:p>
        </w:tc>
        <w:tc>
          <w:tcPr>
            <w:tcW w:w="1436" w:type="dxa"/>
            <w:tcBorders>
              <w:top w:val="single" w:sz="4" w:space="0" w:color="000000"/>
            </w:tcBorders>
          </w:tcPr>
          <w:p>
            <w:pPr>
              <w:pStyle w:val="TableParagraph"/>
              <w:spacing w:before="80"/>
              <w:ind w:left="52" w:right="20"/>
              <w:jc w:val="center"/>
              <w:rPr>
                <w:sz w:val="18"/>
              </w:rPr>
            </w:pPr>
            <w:r>
              <w:rPr>
                <w:sz w:val="18"/>
              </w:rPr>
              <w:t>57.0</w:t>
            </w:r>
          </w:p>
        </w:tc>
        <w:tc>
          <w:tcPr>
            <w:tcW w:w="1521" w:type="dxa"/>
            <w:tcBorders>
              <w:top w:val="single" w:sz="4" w:space="0" w:color="000000"/>
            </w:tcBorders>
          </w:tcPr>
          <w:p>
            <w:pPr>
              <w:pStyle w:val="TableParagraph"/>
              <w:spacing w:before="80"/>
              <w:ind w:left="578"/>
              <w:rPr>
                <w:sz w:val="18"/>
              </w:rPr>
            </w:pPr>
            <w:r>
              <w:rPr>
                <w:sz w:val="18"/>
              </w:rPr>
              <w:t>37.8</w:t>
            </w:r>
          </w:p>
        </w:tc>
        <w:tc>
          <w:tcPr>
            <w:tcW w:w="1096" w:type="dxa"/>
            <w:tcBorders>
              <w:top w:val="single" w:sz="4" w:space="0" w:color="000000"/>
            </w:tcBorders>
          </w:tcPr>
          <w:p>
            <w:pPr>
              <w:pStyle w:val="TableParagraph"/>
              <w:spacing w:before="80"/>
              <w:ind w:right="401"/>
              <w:jc w:val="right"/>
              <w:rPr>
                <w:sz w:val="18"/>
              </w:rPr>
            </w:pPr>
            <w:r>
              <w:rPr>
                <w:sz w:val="18"/>
              </w:rPr>
              <w:t>2,379</w:t>
            </w:r>
          </w:p>
        </w:tc>
      </w:tr>
      <w:tr>
        <w:trPr>
          <w:trHeight w:val="233" w:hRule="atLeast"/>
        </w:trPr>
        <w:tc>
          <w:tcPr>
            <w:tcW w:w="2184" w:type="dxa"/>
          </w:tcPr>
          <w:p>
            <w:pPr>
              <w:pStyle w:val="TableParagraph"/>
              <w:spacing w:line="210" w:lineRule="exact"/>
              <w:ind w:left="43"/>
              <w:rPr>
                <w:sz w:val="18"/>
              </w:rPr>
            </w:pPr>
            <w:r>
              <w:rPr>
                <w:sz w:val="18"/>
              </w:rPr>
              <w:t>Pill</w:t>
            </w:r>
          </w:p>
        </w:tc>
        <w:tc>
          <w:tcPr>
            <w:tcW w:w="1663" w:type="dxa"/>
          </w:tcPr>
          <w:p>
            <w:pPr>
              <w:pStyle w:val="TableParagraph"/>
              <w:spacing w:line="210" w:lineRule="exact"/>
              <w:ind w:right="568"/>
              <w:jc w:val="right"/>
              <w:rPr>
                <w:sz w:val="18"/>
              </w:rPr>
            </w:pPr>
            <w:r>
              <w:rPr>
                <w:sz w:val="18"/>
              </w:rPr>
              <w:t>51.5</w:t>
            </w:r>
          </w:p>
        </w:tc>
        <w:tc>
          <w:tcPr>
            <w:tcW w:w="1385" w:type="dxa"/>
          </w:tcPr>
          <w:p>
            <w:pPr>
              <w:pStyle w:val="TableParagraph"/>
              <w:spacing w:line="210" w:lineRule="exact"/>
              <w:ind w:left="547"/>
              <w:rPr>
                <w:sz w:val="18"/>
              </w:rPr>
            </w:pPr>
            <w:r>
              <w:rPr>
                <w:sz w:val="18"/>
              </w:rPr>
              <w:t>44.7</w:t>
            </w:r>
          </w:p>
        </w:tc>
        <w:tc>
          <w:tcPr>
            <w:tcW w:w="1436" w:type="dxa"/>
          </w:tcPr>
          <w:p>
            <w:pPr>
              <w:pStyle w:val="TableParagraph"/>
              <w:spacing w:line="210" w:lineRule="exact"/>
              <w:ind w:left="52" w:right="20"/>
              <w:jc w:val="center"/>
              <w:rPr>
                <w:sz w:val="18"/>
              </w:rPr>
            </w:pPr>
            <w:r>
              <w:rPr>
                <w:sz w:val="18"/>
              </w:rPr>
              <w:t>69.6</w:t>
            </w:r>
          </w:p>
        </w:tc>
        <w:tc>
          <w:tcPr>
            <w:tcW w:w="1521" w:type="dxa"/>
          </w:tcPr>
          <w:p>
            <w:pPr>
              <w:pStyle w:val="TableParagraph"/>
              <w:spacing w:line="210" w:lineRule="exact"/>
              <w:ind w:left="578"/>
              <w:rPr>
                <w:sz w:val="18"/>
              </w:rPr>
            </w:pPr>
            <w:r>
              <w:rPr>
                <w:sz w:val="18"/>
              </w:rPr>
              <w:t>41.0</w:t>
            </w:r>
          </w:p>
        </w:tc>
        <w:tc>
          <w:tcPr>
            <w:tcW w:w="1096" w:type="dxa"/>
          </w:tcPr>
          <w:p>
            <w:pPr>
              <w:pStyle w:val="TableParagraph"/>
              <w:spacing w:line="210" w:lineRule="exact"/>
              <w:ind w:right="401"/>
              <w:jc w:val="right"/>
              <w:rPr>
                <w:sz w:val="18"/>
              </w:rPr>
            </w:pPr>
            <w:r>
              <w:rPr>
                <w:sz w:val="18"/>
              </w:rPr>
              <w:t>331</w:t>
            </w:r>
          </w:p>
        </w:tc>
      </w:tr>
      <w:tr>
        <w:trPr>
          <w:trHeight w:val="353" w:hRule="atLeast"/>
        </w:trPr>
        <w:tc>
          <w:tcPr>
            <w:tcW w:w="2184" w:type="dxa"/>
          </w:tcPr>
          <w:p>
            <w:pPr>
              <w:pStyle w:val="TableParagraph"/>
              <w:spacing w:line="210" w:lineRule="exact"/>
              <w:ind w:left="43"/>
              <w:rPr>
                <w:sz w:val="18"/>
              </w:rPr>
            </w:pPr>
            <w:r>
              <w:rPr>
                <w:sz w:val="18"/>
              </w:rPr>
              <w:t>IUD or PPIUD</w:t>
            </w:r>
          </w:p>
        </w:tc>
        <w:tc>
          <w:tcPr>
            <w:tcW w:w="1663" w:type="dxa"/>
          </w:tcPr>
          <w:p>
            <w:pPr>
              <w:pStyle w:val="TableParagraph"/>
              <w:spacing w:line="210" w:lineRule="exact"/>
              <w:ind w:right="568"/>
              <w:jc w:val="right"/>
              <w:rPr>
                <w:sz w:val="18"/>
              </w:rPr>
            </w:pPr>
            <w:r>
              <w:rPr>
                <w:sz w:val="18"/>
              </w:rPr>
              <w:t>61.4</w:t>
            </w:r>
          </w:p>
        </w:tc>
        <w:tc>
          <w:tcPr>
            <w:tcW w:w="1385" w:type="dxa"/>
          </w:tcPr>
          <w:p>
            <w:pPr>
              <w:pStyle w:val="TableParagraph"/>
              <w:spacing w:line="210" w:lineRule="exact"/>
              <w:ind w:left="547"/>
              <w:rPr>
                <w:sz w:val="18"/>
              </w:rPr>
            </w:pPr>
            <w:r>
              <w:rPr>
                <w:sz w:val="18"/>
              </w:rPr>
              <w:t>49.0</w:t>
            </w:r>
          </w:p>
        </w:tc>
        <w:tc>
          <w:tcPr>
            <w:tcW w:w="1436" w:type="dxa"/>
          </w:tcPr>
          <w:p>
            <w:pPr>
              <w:pStyle w:val="TableParagraph"/>
              <w:spacing w:line="210" w:lineRule="exact"/>
              <w:ind w:left="52" w:right="20"/>
              <w:jc w:val="center"/>
              <w:rPr>
                <w:sz w:val="18"/>
              </w:rPr>
            </w:pPr>
            <w:r>
              <w:rPr>
                <w:sz w:val="18"/>
              </w:rPr>
              <w:t>64.3</w:t>
            </w:r>
          </w:p>
        </w:tc>
        <w:tc>
          <w:tcPr>
            <w:tcW w:w="1521" w:type="dxa"/>
          </w:tcPr>
          <w:p>
            <w:pPr>
              <w:pStyle w:val="TableParagraph"/>
              <w:spacing w:line="210" w:lineRule="exact"/>
              <w:ind w:left="578"/>
              <w:rPr>
                <w:sz w:val="18"/>
              </w:rPr>
            </w:pPr>
            <w:r>
              <w:rPr>
                <w:sz w:val="18"/>
              </w:rPr>
              <w:t>43.1</w:t>
            </w:r>
          </w:p>
        </w:tc>
        <w:tc>
          <w:tcPr>
            <w:tcW w:w="1096" w:type="dxa"/>
          </w:tcPr>
          <w:p>
            <w:pPr>
              <w:pStyle w:val="TableParagraph"/>
              <w:spacing w:line="210" w:lineRule="exact"/>
              <w:ind w:right="401"/>
              <w:jc w:val="right"/>
              <w:rPr>
                <w:sz w:val="18"/>
              </w:rPr>
            </w:pPr>
            <w:r>
              <w:rPr>
                <w:sz w:val="18"/>
              </w:rPr>
              <w:t>286</w:t>
            </w:r>
          </w:p>
        </w:tc>
      </w:tr>
      <w:tr>
        <w:trPr>
          <w:trHeight w:val="409" w:hRule="atLeast"/>
        </w:trPr>
        <w:tc>
          <w:tcPr>
            <w:tcW w:w="2184" w:type="dxa"/>
            <w:tcBorders>
              <w:bottom w:val="single" w:sz="4" w:space="0" w:color="000000"/>
            </w:tcBorders>
          </w:tcPr>
          <w:p>
            <w:pPr>
              <w:pStyle w:val="TableParagraph"/>
              <w:spacing w:before="111"/>
              <w:ind w:left="43"/>
              <w:rPr>
                <w:sz w:val="18"/>
              </w:rPr>
            </w:pPr>
            <w:r>
              <w:rPr>
                <w:sz w:val="18"/>
              </w:rPr>
              <w:t>Total</w:t>
            </w:r>
          </w:p>
        </w:tc>
        <w:tc>
          <w:tcPr>
            <w:tcW w:w="1663" w:type="dxa"/>
            <w:tcBorders>
              <w:bottom w:val="single" w:sz="4" w:space="0" w:color="000000"/>
            </w:tcBorders>
          </w:tcPr>
          <w:p>
            <w:pPr>
              <w:pStyle w:val="TableParagraph"/>
              <w:spacing w:before="111"/>
              <w:ind w:right="568"/>
              <w:jc w:val="right"/>
              <w:rPr>
                <w:sz w:val="18"/>
              </w:rPr>
            </w:pPr>
            <w:r>
              <w:rPr>
                <w:sz w:val="18"/>
              </w:rPr>
              <w:t>51.9</w:t>
            </w:r>
          </w:p>
        </w:tc>
        <w:tc>
          <w:tcPr>
            <w:tcW w:w="1385" w:type="dxa"/>
            <w:tcBorders>
              <w:bottom w:val="single" w:sz="4" w:space="0" w:color="000000"/>
            </w:tcBorders>
          </w:tcPr>
          <w:p>
            <w:pPr>
              <w:pStyle w:val="TableParagraph"/>
              <w:spacing w:before="111"/>
              <w:ind w:left="547"/>
              <w:rPr>
                <w:sz w:val="18"/>
              </w:rPr>
            </w:pPr>
            <w:r>
              <w:rPr>
                <w:sz w:val="18"/>
              </w:rPr>
              <w:t>44.9</w:t>
            </w:r>
          </w:p>
        </w:tc>
        <w:tc>
          <w:tcPr>
            <w:tcW w:w="1436" w:type="dxa"/>
            <w:tcBorders>
              <w:bottom w:val="single" w:sz="4" w:space="0" w:color="000000"/>
            </w:tcBorders>
          </w:tcPr>
          <w:p>
            <w:pPr>
              <w:pStyle w:val="TableParagraph"/>
              <w:spacing w:before="111"/>
              <w:ind w:left="52" w:right="20"/>
              <w:jc w:val="center"/>
              <w:rPr>
                <w:sz w:val="18"/>
              </w:rPr>
            </w:pPr>
            <w:r>
              <w:rPr>
                <w:sz w:val="18"/>
              </w:rPr>
              <w:t>59.1</w:t>
            </w:r>
          </w:p>
        </w:tc>
        <w:tc>
          <w:tcPr>
            <w:tcW w:w="1521" w:type="dxa"/>
            <w:tcBorders>
              <w:bottom w:val="single" w:sz="4" w:space="0" w:color="000000"/>
            </w:tcBorders>
          </w:tcPr>
          <w:p>
            <w:pPr>
              <w:pStyle w:val="TableParagraph"/>
              <w:spacing w:before="111"/>
              <w:ind w:left="578"/>
              <w:rPr>
                <w:sz w:val="18"/>
              </w:rPr>
            </w:pPr>
            <w:r>
              <w:rPr>
                <w:sz w:val="18"/>
              </w:rPr>
              <w:t>38.6</w:t>
            </w:r>
          </w:p>
        </w:tc>
        <w:tc>
          <w:tcPr>
            <w:tcW w:w="1096" w:type="dxa"/>
            <w:tcBorders>
              <w:bottom w:val="single" w:sz="4" w:space="0" w:color="000000"/>
            </w:tcBorders>
          </w:tcPr>
          <w:p>
            <w:pPr>
              <w:pStyle w:val="TableParagraph"/>
              <w:spacing w:before="111"/>
              <w:ind w:right="401"/>
              <w:jc w:val="right"/>
              <w:rPr>
                <w:sz w:val="18"/>
              </w:rPr>
            </w:pPr>
            <w:r>
              <w:rPr>
                <w:sz w:val="18"/>
              </w:rPr>
              <w:t>2,996</w:t>
            </w:r>
          </w:p>
        </w:tc>
      </w:tr>
      <w:tr>
        <w:trPr>
          <w:trHeight w:val="942" w:hRule="atLeast"/>
        </w:trPr>
        <w:tc>
          <w:tcPr>
            <w:tcW w:w="9285" w:type="dxa"/>
            <w:gridSpan w:val="6"/>
            <w:tcBorders>
              <w:top w:val="single" w:sz="4" w:space="0" w:color="000000"/>
              <w:bottom w:val="single" w:sz="18" w:space="0" w:color="000000"/>
            </w:tcBorders>
          </w:tcPr>
          <w:p>
            <w:pPr>
              <w:pStyle w:val="TableParagraph"/>
              <w:spacing w:before="73"/>
              <w:ind w:left="43"/>
              <w:rPr>
                <w:sz w:val="16"/>
              </w:rPr>
            </w:pPr>
            <w:r>
              <w:rPr>
                <w:sz w:val="16"/>
              </w:rPr>
              <w:t>Note: Table includes only the contraceptive methods separately shown in the table and excludes users who obtained their method from friends/relatives or husband.</w:t>
            </w:r>
          </w:p>
          <w:p>
            <w:pPr>
              <w:pStyle w:val="TableParagraph"/>
              <w:spacing w:line="195" w:lineRule="exact"/>
              <w:ind w:left="43"/>
              <w:rPr>
                <w:sz w:val="16"/>
              </w:rPr>
            </w:pPr>
            <w:r>
              <w:rPr>
                <w:sz w:val="16"/>
              </w:rPr>
              <w:t>IUD = Intrauterine device; PPIUD = Postpartum intrauterine device</w:t>
            </w:r>
          </w:p>
          <w:p>
            <w:pPr>
              <w:pStyle w:val="TableParagraph"/>
              <w:spacing w:line="195" w:lineRule="exact"/>
              <w:ind w:left="43"/>
              <w:rPr>
                <w:sz w:val="16"/>
              </w:rPr>
            </w:pPr>
            <w:r>
              <w:rPr>
                <w:sz w:val="16"/>
                <w:vertAlign w:val="superscript"/>
              </w:rPr>
              <w:t>1</w:t>
            </w:r>
            <w:r>
              <w:rPr>
                <w:sz w:val="16"/>
                <w:vertAlign w:val="baseline"/>
              </w:rPr>
              <w:t> Among women who were sterilized in the 5 years preceding the survey</w:t>
            </w:r>
          </w:p>
        </w:tc>
      </w:tr>
    </w:tbl>
    <w:p>
      <w:pPr>
        <w:spacing w:after="0" w:line="195" w:lineRule="exact"/>
        <w:rPr>
          <w:sz w:val="16"/>
        </w:rPr>
        <w:sectPr>
          <w:pgSz w:w="12240" w:h="15840"/>
          <w:pgMar w:header="0" w:footer="717" w:top="1220" w:bottom="900" w:left="460" w:right="460"/>
        </w:sectPr>
      </w:pPr>
    </w:p>
    <w:tbl>
      <w:tblPr>
        <w:tblW w:w="0" w:type="auto"/>
        <w:jc w:val="left"/>
        <w:tblInd w:w="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0"/>
        <w:gridCol w:w="1021"/>
        <w:gridCol w:w="919"/>
        <w:gridCol w:w="739"/>
        <w:gridCol w:w="885"/>
        <w:gridCol w:w="838"/>
        <w:gridCol w:w="794"/>
        <w:gridCol w:w="734"/>
        <w:gridCol w:w="784"/>
        <w:gridCol w:w="850"/>
        <w:gridCol w:w="807"/>
      </w:tblGrid>
      <w:tr>
        <w:trPr>
          <w:trHeight w:val="398" w:hRule="atLeast"/>
        </w:trPr>
        <w:tc>
          <w:tcPr>
            <w:tcW w:w="10891" w:type="dxa"/>
            <w:gridSpan w:val="11"/>
            <w:tcBorders>
              <w:top w:val="single" w:sz="18" w:space="0" w:color="000000"/>
            </w:tcBorders>
          </w:tcPr>
          <w:p>
            <w:pPr>
              <w:pStyle w:val="TableParagraph"/>
              <w:spacing w:before="82"/>
              <w:ind w:left="38"/>
              <w:rPr>
                <w:sz w:val="18"/>
              </w:rPr>
            </w:pPr>
            <w:r>
              <w:rPr>
                <w:sz w:val="18"/>
                <w:u w:val="single"/>
              </w:rPr>
              <w:t>Table 33 Twelve-month contraceptive discontinuation rates</w:t>
            </w:r>
          </w:p>
        </w:tc>
      </w:tr>
      <w:tr>
        <w:trPr>
          <w:trHeight w:val="582" w:hRule="atLeast"/>
        </w:trPr>
        <w:tc>
          <w:tcPr>
            <w:tcW w:w="10891" w:type="dxa"/>
            <w:gridSpan w:val="11"/>
            <w:tcBorders>
              <w:bottom w:val="single" w:sz="4" w:space="0" w:color="000000"/>
            </w:tcBorders>
          </w:tcPr>
          <w:p>
            <w:pPr>
              <w:pStyle w:val="TableParagraph"/>
              <w:spacing w:before="63"/>
              <w:ind w:left="38"/>
              <w:rPr>
                <w:sz w:val="18"/>
              </w:rPr>
            </w:pPr>
            <w:r>
              <w:rPr>
                <w:sz w:val="18"/>
              </w:rPr>
              <w:t>Among</w:t>
            </w:r>
            <w:r>
              <w:rPr>
                <w:spacing w:val="-6"/>
                <w:sz w:val="18"/>
              </w:rPr>
              <w:t> </w:t>
            </w:r>
            <w:r>
              <w:rPr>
                <w:sz w:val="18"/>
              </w:rPr>
              <w:t>women</w:t>
            </w:r>
            <w:r>
              <w:rPr>
                <w:spacing w:val="-5"/>
                <w:sz w:val="18"/>
              </w:rPr>
              <w:t> </w:t>
            </w:r>
            <w:r>
              <w:rPr>
                <w:sz w:val="18"/>
              </w:rPr>
              <w:t>age</w:t>
            </w:r>
            <w:r>
              <w:rPr>
                <w:spacing w:val="-5"/>
                <w:sz w:val="18"/>
              </w:rPr>
              <w:t> </w:t>
            </w:r>
            <w:r>
              <w:rPr>
                <w:sz w:val="18"/>
              </w:rPr>
              <w:t>15-49</w:t>
            </w:r>
            <w:r>
              <w:rPr>
                <w:spacing w:val="-2"/>
                <w:sz w:val="18"/>
              </w:rPr>
              <w:t> </w:t>
            </w:r>
            <w:r>
              <w:rPr>
                <w:sz w:val="18"/>
              </w:rPr>
              <w:t>who</w:t>
            </w:r>
            <w:r>
              <w:rPr>
                <w:spacing w:val="-3"/>
                <w:sz w:val="18"/>
              </w:rPr>
              <w:t> </w:t>
            </w:r>
            <w:r>
              <w:rPr>
                <w:sz w:val="18"/>
              </w:rPr>
              <w:t>started</w:t>
            </w:r>
            <w:r>
              <w:rPr>
                <w:spacing w:val="-5"/>
                <w:sz w:val="18"/>
              </w:rPr>
              <w:t> </w:t>
            </w:r>
            <w:r>
              <w:rPr>
                <w:sz w:val="18"/>
              </w:rPr>
              <w:t>an</w:t>
            </w:r>
            <w:r>
              <w:rPr>
                <w:spacing w:val="-2"/>
                <w:sz w:val="18"/>
              </w:rPr>
              <w:t> </w:t>
            </w:r>
            <w:r>
              <w:rPr>
                <w:sz w:val="18"/>
              </w:rPr>
              <w:t>episode</w:t>
            </w:r>
            <w:r>
              <w:rPr>
                <w:spacing w:val="-6"/>
                <w:sz w:val="18"/>
              </w:rPr>
              <w:t> </w:t>
            </w:r>
            <w:r>
              <w:rPr>
                <w:sz w:val="18"/>
              </w:rPr>
              <w:t>of</w:t>
            </w:r>
            <w:r>
              <w:rPr>
                <w:spacing w:val="-4"/>
                <w:sz w:val="18"/>
              </w:rPr>
              <w:t> </w:t>
            </w:r>
            <w:r>
              <w:rPr>
                <w:sz w:val="18"/>
              </w:rPr>
              <w:t>contraceptive</w:t>
            </w:r>
            <w:r>
              <w:rPr>
                <w:spacing w:val="-5"/>
                <w:sz w:val="18"/>
              </w:rPr>
              <w:t> </w:t>
            </w:r>
            <w:r>
              <w:rPr>
                <w:sz w:val="18"/>
              </w:rPr>
              <w:t>use</w:t>
            </w:r>
            <w:r>
              <w:rPr>
                <w:spacing w:val="-5"/>
                <w:sz w:val="18"/>
              </w:rPr>
              <w:t> </w:t>
            </w:r>
            <w:r>
              <w:rPr>
                <w:sz w:val="18"/>
              </w:rPr>
              <w:t>within</w:t>
            </w:r>
            <w:r>
              <w:rPr>
                <w:spacing w:val="-5"/>
                <w:sz w:val="18"/>
              </w:rPr>
              <w:t> </w:t>
            </w:r>
            <w:r>
              <w:rPr>
                <w:sz w:val="18"/>
              </w:rPr>
              <w:t>the</w:t>
            </w:r>
            <w:r>
              <w:rPr>
                <w:spacing w:val="-5"/>
                <w:sz w:val="18"/>
              </w:rPr>
              <w:t> </w:t>
            </w:r>
            <w:r>
              <w:rPr>
                <w:sz w:val="18"/>
              </w:rPr>
              <w:t>5</w:t>
            </w:r>
            <w:r>
              <w:rPr>
                <w:spacing w:val="-4"/>
                <w:sz w:val="18"/>
              </w:rPr>
              <w:t> </w:t>
            </w:r>
            <w:r>
              <w:rPr>
                <w:sz w:val="18"/>
              </w:rPr>
              <w:t>years</w:t>
            </w:r>
            <w:r>
              <w:rPr>
                <w:spacing w:val="-5"/>
                <w:sz w:val="18"/>
              </w:rPr>
              <w:t> </w:t>
            </w:r>
            <w:r>
              <w:rPr>
                <w:sz w:val="18"/>
              </w:rPr>
              <w:t>preceding</w:t>
            </w:r>
            <w:r>
              <w:rPr>
                <w:spacing w:val="-5"/>
                <w:sz w:val="18"/>
              </w:rPr>
              <w:t> </w:t>
            </w:r>
            <w:r>
              <w:rPr>
                <w:sz w:val="18"/>
              </w:rPr>
              <w:t>the</w:t>
            </w:r>
            <w:r>
              <w:rPr>
                <w:spacing w:val="-3"/>
                <w:sz w:val="18"/>
              </w:rPr>
              <w:t> </w:t>
            </w:r>
            <w:r>
              <w:rPr>
                <w:sz w:val="18"/>
              </w:rPr>
              <w:t>survey,</w:t>
            </w:r>
            <w:r>
              <w:rPr>
                <w:spacing w:val="-3"/>
                <w:sz w:val="18"/>
              </w:rPr>
              <w:t> </w:t>
            </w:r>
            <w:r>
              <w:rPr>
                <w:sz w:val="18"/>
              </w:rPr>
              <w:t>percentage</w:t>
            </w:r>
            <w:r>
              <w:rPr>
                <w:spacing w:val="-5"/>
                <w:sz w:val="18"/>
              </w:rPr>
              <w:t> </w:t>
            </w:r>
            <w:r>
              <w:rPr>
                <w:sz w:val="18"/>
              </w:rPr>
              <w:t>of</w:t>
            </w:r>
            <w:r>
              <w:rPr>
                <w:spacing w:val="-4"/>
                <w:sz w:val="18"/>
              </w:rPr>
              <w:t> </w:t>
            </w:r>
            <w:r>
              <w:rPr>
                <w:sz w:val="18"/>
              </w:rPr>
              <w:t>episodes</w:t>
            </w:r>
            <w:r>
              <w:rPr>
                <w:spacing w:val="-2"/>
                <w:sz w:val="18"/>
              </w:rPr>
              <w:t> </w:t>
            </w:r>
            <w:r>
              <w:rPr>
                <w:sz w:val="18"/>
              </w:rPr>
              <w:t>discontinued within 12 months, by reason for discontinuation and specific method, Maharashtra,</w:t>
            </w:r>
            <w:r>
              <w:rPr>
                <w:spacing w:val="-5"/>
                <w:sz w:val="18"/>
              </w:rPr>
              <w:t> </w:t>
            </w:r>
            <w:r>
              <w:rPr>
                <w:sz w:val="18"/>
              </w:rPr>
              <w:t>2019-20</w:t>
            </w:r>
          </w:p>
        </w:tc>
      </w:tr>
      <w:tr>
        <w:trPr>
          <w:trHeight w:val="341" w:hRule="atLeast"/>
        </w:trPr>
        <w:tc>
          <w:tcPr>
            <w:tcW w:w="10891" w:type="dxa"/>
            <w:gridSpan w:val="11"/>
            <w:tcBorders>
              <w:top w:val="single" w:sz="4" w:space="0" w:color="000000"/>
            </w:tcBorders>
          </w:tcPr>
          <w:p>
            <w:pPr>
              <w:pStyle w:val="TableParagraph"/>
              <w:tabs>
                <w:tab w:pos="5019" w:val="left" w:leader="none"/>
                <w:tab w:pos="9278" w:val="left" w:leader="none"/>
              </w:tabs>
              <w:spacing w:before="80"/>
              <w:ind w:left="2739"/>
              <w:rPr>
                <w:sz w:val="18"/>
              </w:rPr>
            </w:pPr>
            <w:r>
              <w:rPr>
                <w:sz w:val="18"/>
                <w:u w:val="single"/>
              </w:rPr>
              <w:t> </w:t>
              <w:tab/>
              <w:t>Reason for</w:t>
            </w:r>
            <w:r>
              <w:rPr>
                <w:spacing w:val="-10"/>
                <w:sz w:val="18"/>
                <w:u w:val="single"/>
              </w:rPr>
              <w:t> </w:t>
            </w:r>
            <w:r>
              <w:rPr>
                <w:sz w:val="18"/>
                <w:u w:val="single"/>
              </w:rPr>
              <w:t>discontinuation</w:t>
              <w:tab/>
            </w:r>
          </w:p>
        </w:tc>
      </w:tr>
      <w:tr>
        <w:trPr>
          <w:trHeight w:val="887" w:hRule="atLeast"/>
        </w:trPr>
        <w:tc>
          <w:tcPr>
            <w:tcW w:w="2520"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13"/>
              <w:rPr>
                <w:rFonts w:ascii="P052"/>
                <w:sz w:val="11"/>
              </w:rPr>
            </w:pPr>
          </w:p>
          <w:p>
            <w:pPr>
              <w:pStyle w:val="TableParagraph"/>
              <w:spacing w:line="199" w:lineRule="exact"/>
              <w:ind w:left="38"/>
              <w:rPr>
                <w:sz w:val="18"/>
              </w:rPr>
            </w:pPr>
            <w:r>
              <w:rPr>
                <w:sz w:val="18"/>
              </w:rPr>
              <w:t>Method</w:t>
            </w:r>
          </w:p>
        </w:tc>
        <w:tc>
          <w:tcPr>
            <w:tcW w:w="1021" w:type="dxa"/>
            <w:tcBorders>
              <w:bottom w:val="single" w:sz="4" w:space="0" w:color="000000"/>
            </w:tcBorders>
          </w:tcPr>
          <w:p>
            <w:pPr>
              <w:pStyle w:val="TableParagraph"/>
              <w:rPr>
                <w:rFonts w:ascii="P052"/>
                <w:sz w:val="18"/>
              </w:rPr>
            </w:pPr>
          </w:p>
          <w:p>
            <w:pPr>
              <w:pStyle w:val="TableParagraph"/>
              <w:spacing w:before="1"/>
              <w:rPr>
                <w:rFonts w:ascii="P052"/>
                <w:sz w:val="14"/>
              </w:rPr>
            </w:pPr>
          </w:p>
          <w:p>
            <w:pPr>
              <w:pStyle w:val="TableParagraph"/>
              <w:spacing w:line="220" w:lineRule="atLeast"/>
              <w:ind w:left="394" w:right="77" w:hanging="58"/>
              <w:rPr>
                <w:sz w:val="18"/>
              </w:rPr>
            </w:pPr>
            <w:r>
              <w:rPr>
                <w:sz w:val="18"/>
              </w:rPr>
              <w:t>Method failure</w:t>
            </w:r>
          </w:p>
        </w:tc>
        <w:tc>
          <w:tcPr>
            <w:tcW w:w="919" w:type="dxa"/>
            <w:tcBorders>
              <w:bottom w:val="single" w:sz="4" w:space="0" w:color="000000"/>
            </w:tcBorders>
          </w:tcPr>
          <w:p>
            <w:pPr>
              <w:pStyle w:val="TableParagraph"/>
              <w:spacing w:before="6"/>
              <w:rPr>
                <w:rFonts w:ascii="P052"/>
                <w:sz w:val="16"/>
              </w:rPr>
            </w:pPr>
          </w:p>
          <w:p>
            <w:pPr>
              <w:pStyle w:val="TableParagraph"/>
              <w:ind w:left="137" w:right="153" w:hanging="36"/>
              <w:rPr>
                <w:sz w:val="18"/>
              </w:rPr>
            </w:pPr>
            <w:r>
              <w:rPr>
                <w:sz w:val="18"/>
              </w:rPr>
              <w:t>Desire </w:t>
            </w:r>
            <w:r>
              <w:rPr>
                <w:spacing w:val="-8"/>
                <w:sz w:val="18"/>
              </w:rPr>
              <w:t>to </w:t>
            </w:r>
            <w:r>
              <w:rPr>
                <w:sz w:val="18"/>
              </w:rPr>
              <w:t>become</w:t>
            </w:r>
          </w:p>
          <w:p>
            <w:pPr>
              <w:pStyle w:val="TableParagraph"/>
              <w:spacing w:line="199" w:lineRule="exact"/>
              <w:ind w:left="98"/>
              <w:rPr>
                <w:sz w:val="18"/>
              </w:rPr>
            </w:pPr>
            <w:r>
              <w:rPr>
                <w:sz w:val="18"/>
              </w:rPr>
              <w:t>pregnant</w:t>
            </w:r>
          </w:p>
        </w:tc>
        <w:tc>
          <w:tcPr>
            <w:tcW w:w="739" w:type="dxa"/>
            <w:tcBorders>
              <w:bottom w:val="single" w:sz="4" w:space="0" w:color="000000"/>
            </w:tcBorders>
          </w:tcPr>
          <w:p>
            <w:pPr>
              <w:pStyle w:val="TableParagraph"/>
              <w:spacing w:before="8"/>
              <w:ind w:left="70" w:right="136" w:firstLine="52"/>
              <w:jc w:val="both"/>
              <w:rPr>
                <w:sz w:val="18"/>
              </w:rPr>
            </w:pPr>
            <w:r>
              <w:rPr>
                <w:sz w:val="18"/>
              </w:rPr>
              <w:t>Other </w:t>
            </w:r>
            <w:r>
              <w:rPr>
                <w:spacing w:val="-1"/>
                <w:sz w:val="18"/>
              </w:rPr>
              <w:t>fertility </w:t>
            </w:r>
            <w:r>
              <w:rPr>
                <w:sz w:val="18"/>
              </w:rPr>
              <w:t>related</w:t>
            </w:r>
          </w:p>
          <w:p>
            <w:pPr>
              <w:pStyle w:val="TableParagraph"/>
              <w:spacing w:line="199" w:lineRule="exact" w:before="1"/>
              <w:ind w:left="55"/>
              <w:rPr>
                <w:sz w:val="12"/>
              </w:rPr>
            </w:pPr>
            <w:r>
              <w:rPr>
                <w:sz w:val="18"/>
              </w:rPr>
              <w:t>reason</w:t>
            </w:r>
            <w:r>
              <w:rPr>
                <w:position w:val="5"/>
                <w:sz w:val="12"/>
              </w:rPr>
              <w:t>1</w:t>
            </w:r>
          </w:p>
        </w:tc>
        <w:tc>
          <w:tcPr>
            <w:tcW w:w="885" w:type="dxa"/>
            <w:tcBorders>
              <w:bottom w:val="single" w:sz="4" w:space="0" w:color="000000"/>
            </w:tcBorders>
          </w:tcPr>
          <w:p>
            <w:pPr>
              <w:pStyle w:val="TableParagraph"/>
              <w:spacing w:before="8"/>
              <w:ind w:left="176" w:right="143" w:firstLine="1"/>
              <w:jc w:val="center"/>
              <w:rPr>
                <w:sz w:val="18"/>
              </w:rPr>
            </w:pPr>
            <w:r>
              <w:rPr>
                <w:sz w:val="18"/>
              </w:rPr>
              <w:t>Side effects/ health</w:t>
            </w:r>
          </w:p>
          <w:p>
            <w:pPr>
              <w:pStyle w:val="TableParagraph"/>
              <w:spacing w:line="199" w:lineRule="exact" w:before="1"/>
              <w:ind w:left="107" w:right="78"/>
              <w:jc w:val="center"/>
              <w:rPr>
                <w:sz w:val="18"/>
              </w:rPr>
            </w:pPr>
            <w:r>
              <w:rPr>
                <w:sz w:val="18"/>
              </w:rPr>
              <w:t>concerns</w:t>
            </w:r>
          </w:p>
        </w:tc>
        <w:tc>
          <w:tcPr>
            <w:tcW w:w="838" w:type="dxa"/>
            <w:tcBorders>
              <w:bottom w:val="single" w:sz="4" w:space="0" w:color="000000"/>
            </w:tcBorders>
          </w:tcPr>
          <w:p>
            <w:pPr>
              <w:pStyle w:val="TableParagraph"/>
              <w:spacing w:before="8"/>
              <w:ind w:left="38" w:right="33"/>
              <w:jc w:val="center"/>
              <w:rPr>
                <w:sz w:val="18"/>
              </w:rPr>
            </w:pPr>
            <w:r>
              <w:rPr>
                <w:sz w:val="18"/>
              </w:rPr>
              <w:t>Wanted more </w:t>
            </w:r>
            <w:r>
              <w:rPr>
                <w:spacing w:val="-1"/>
                <w:sz w:val="18"/>
              </w:rPr>
              <w:t>effective</w:t>
            </w:r>
          </w:p>
          <w:p>
            <w:pPr>
              <w:pStyle w:val="TableParagraph"/>
              <w:spacing w:line="199" w:lineRule="exact" w:before="1"/>
              <w:ind w:left="34" w:right="33"/>
              <w:jc w:val="center"/>
              <w:rPr>
                <w:sz w:val="18"/>
              </w:rPr>
            </w:pPr>
            <w:r>
              <w:rPr>
                <w:sz w:val="18"/>
              </w:rPr>
              <w:t>method</w:t>
            </w:r>
          </w:p>
        </w:tc>
        <w:tc>
          <w:tcPr>
            <w:tcW w:w="794" w:type="dxa"/>
            <w:tcBorders>
              <w:bottom w:val="single" w:sz="4" w:space="0" w:color="000000"/>
            </w:tcBorders>
          </w:tcPr>
          <w:p>
            <w:pPr>
              <w:pStyle w:val="TableParagraph"/>
              <w:spacing w:before="8"/>
              <w:ind w:left="104" w:right="110" w:hanging="3"/>
              <w:jc w:val="center"/>
              <w:rPr>
                <w:sz w:val="18"/>
              </w:rPr>
            </w:pPr>
            <w:r>
              <w:rPr>
                <w:sz w:val="18"/>
              </w:rPr>
              <w:t>Other </w:t>
            </w:r>
            <w:r>
              <w:rPr>
                <w:spacing w:val="-1"/>
                <w:sz w:val="18"/>
              </w:rPr>
              <w:t>method </w:t>
            </w:r>
            <w:r>
              <w:rPr>
                <w:sz w:val="18"/>
              </w:rPr>
              <w:t>related</w:t>
            </w:r>
          </w:p>
          <w:p>
            <w:pPr>
              <w:pStyle w:val="TableParagraph"/>
              <w:spacing w:line="199" w:lineRule="exact" w:before="1"/>
              <w:ind w:left="70" w:right="80"/>
              <w:jc w:val="center"/>
              <w:rPr>
                <w:sz w:val="12"/>
              </w:rPr>
            </w:pPr>
            <w:r>
              <w:rPr>
                <w:sz w:val="18"/>
              </w:rPr>
              <w:t>reason</w:t>
            </w:r>
            <w:r>
              <w:rPr>
                <w:position w:val="5"/>
                <w:sz w:val="12"/>
              </w:rPr>
              <w:t>2</w:t>
            </w:r>
          </w:p>
        </w:tc>
        <w:tc>
          <w:tcPr>
            <w:tcW w:w="734" w:type="dxa"/>
            <w:tcBorders>
              <w:bottom w:val="single" w:sz="4" w:space="0" w:color="000000"/>
            </w:tcBorders>
          </w:tcPr>
          <w:p>
            <w:pPr>
              <w:pStyle w:val="TableParagraph"/>
              <w:rPr>
                <w:rFonts w:ascii="P052"/>
                <w:sz w:val="18"/>
              </w:rPr>
            </w:pPr>
          </w:p>
          <w:p>
            <w:pPr>
              <w:pStyle w:val="TableParagraph"/>
              <w:spacing w:before="1"/>
              <w:rPr>
                <w:rFonts w:ascii="P052"/>
                <w:sz w:val="14"/>
              </w:rPr>
            </w:pPr>
          </w:p>
          <w:p>
            <w:pPr>
              <w:pStyle w:val="TableParagraph"/>
              <w:spacing w:line="220" w:lineRule="atLeast"/>
              <w:ind w:left="119" w:right="96" w:firstLine="38"/>
              <w:rPr>
                <w:sz w:val="18"/>
              </w:rPr>
            </w:pPr>
            <w:r>
              <w:rPr>
                <w:sz w:val="18"/>
              </w:rPr>
              <w:t>Other reason</w:t>
            </w:r>
          </w:p>
        </w:tc>
        <w:tc>
          <w:tcPr>
            <w:tcW w:w="784" w:type="dxa"/>
            <w:tcBorders>
              <w:bottom w:val="single" w:sz="4" w:space="0" w:color="000000"/>
            </w:tcBorders>
          </w:tcPr>
          <w:p>
            <w:pPr>
              <w:pStyle w:val="TableParagraph"/>
              <w:rPr>
                <w:rFonts w:ascii="P052"/>
                <w:sz w:val="18"/>
              </w:rPr>
            </w:pPr>
          </w:p>
          <w:p>
            <w:pPr>
              <w:pStyle w:val="TableParagraph"/>
              <w:spacing w:before="1"/>
              <w:rPr>
                <w:rFonts w:ascii="P052"/>
                <w:sz w:val="14"/>
              </w:rPr>
            </w:pPr>
          </w:p>
          <w:p>
            <w:pPr>
              <w:pStyle w:val="TableParagraph"/>
              <w:spacing w:line="220" w:lineRule="atLeast"/>
              <w:ind w:left="125" w:right="79" w:firstLine="141"/>
              <w:rPr>
                <w:sz w:val="12"/>
              </w:rPr>
            </w:pPr>
            <w:r>
              <w:rPr>
                <w:sz w:val="18"/>
              </w:rPr>
              <w:t>Any reason</w:t>
            </w:r>
            <w:r>
              <w:rPr>
                <w:position w:val="5"/>
                <w:sz w:val="12"/>
              </w:rPr>
              <w:t>3</w:t>
            </w:r>
          </w:p>
        </w:tc>
        <w:tc>
          <w:tcPr>
            <w:tcW w:w="850" w:type="dxa"/>
            <w:tcBorders>
              <w:bottom w:val="single" w:sz="4" w:space="0" w:color="000000"/>
            </w:tcBorders>
          </w:tcPr>
          <w:p>
            <w:pPr>
              <w:pStyle w:val="TableParagraph"/>
              <w:spacing w:before="8"/>
              <w:ind w:left="104" w:right="63"/>
              <w:jc w:val="center"/>
              <w:rPr>
                <w:sz w:val="18"/>
              </w:rPr>
            </w:pPr>
            <w:r>
              <w:rPr>
                <w:spacing w:val="-1"/>
                <w:sz w:val="18"/>
              </w:rPr>
              <w:t>Switched </w:t>
            </w:r>
            <w:r>
              <w:rPr>
                <w:sz w:val="18"/>
              </w:rPr>
              <w:t>to   another</w:t>
            </w:r>
          </w:p>
          <w:p>
            <w:pPr>
              <w:pStyle w:val="TableParagraph"/>
              <w:spacing w:line="199" w:lineRule="exact" w:before="1"/>
              <w:ind w:left="104" w:right="66"/>
              <w:jc w:val="center"/>
              <w:rPr>
                <w:sz w:val="12"/>
              </w:rPr>
            </w:pPr>
            <w:r>
              <w:rPr>
                <w:sz w:val="18"/>
              </w:rPr>
              <w:t>method</w:t>
            </w:r>
            <w:r>
              <w:rPr>
                <w:position w:val="5"/>
                <w:sz w:val="12"/>
              </w:rPr>
              <w:t>4</w:t>
            </w:r>
          </w:p>
        </w:tc>
        <w:tc>
          <w:tcPr>
            <w:tcW w:w="807" w:type="dxa"/>
            <w:tcBorders>
              <w:bottom w:val="single" w:sz="4" w:space="0" w:color="000000"/>
            </w:tcBorders>
          </w:tcPr>
          <w:p>
            <w:pPr>
              <w:pStyle w:val="TableParagraph"/>
              <w:spacing w:before="8"/>
              <w:ind w:left="84" w:right="76"/>
              <w:jc w:val="center"/>
              <w:rPr>
                <w:sz w:val="18"/>
              </w:rPr>
            </w:pPr>
            <w:r>
              <w:rPr>
                <w:sz w:val="18"/>
              </w:rPr>
              <w:t>Number of   episodes</w:t>
            </w:r>
          </w:p>
          <w:p>
            <w:pPr>
              <w:pStyle w:val="TableParagraph"/>
              <w:spacing w:line="199" w:lineRule="exact" w:before="1"/>
              <w:ind w:left="82" w:right="76"/>
              <w:jc w:val="center"/>
              <w:rPr>
                <w:sz w:val="12"/>
              </w:rPr>
            </w:pPr>
            <w:r>
              <w:rPr>
                <w:sz w:val="18"/>
              </w:rPr>
              <w:t>of use</w:t>
            </w:r>
            <w:r>
              <w:rPr>
                <w:position w:val="5"/>
                <w:sz w:val="12"/>
              </w:rPr>
              <w:t>5</w:t>
            </w:r>
          </w:p>
        </w:tc>
      </w:tr>
      <w:tr>
        <w:trPr>
          <w:trHeight w:val="535" w:hRule="atLeast"/>
        </w:trPr>
        <w:tc>
          <w:tcPr>
            <w:tcW w:w="2520" w:type="dxa"/>
            <w:tcBorders>
              <w:top w:val="single" w:sz="4" w:space="0" w:color="000000"/>
            </w:tcBorders>
          </w:tcPr>
          <w:p>
            <w:pPr>
              <w:pStyle w:val="TableParagraph"/>
              <w:spacing w:before="6"/>
              <w:rPr>
                <w:rFonts w:ascii="P052"/>
                <w:sz w:val="21"/>
              </w:rPr>
            </w:pPr>
          </w:p>
          <w:p>
            <w:pPr>
              <w:pStyle w:val="TableParagraph"/>
              <w:spacing w:line="217" w:lineRule="exact"/>
              <w:ind w:left="38"/>
              <w:rPr>
                <w:sz w:val="18"/>
              </w:rPr>
            </w:pPr>
            <w:r>
              <w:rPr>
                <w:sz w:val="18"/>
              </w:rPr>
              <w:t>Pill</w:t>
            </w:r>
          </w:p>
        </w:tc>
        <w:tc>
          <w:tcPr>
            <w:tcW w:w="1021" w:type="dxa"/>
            <w:tcBorders>
              <w:top w:val="single" w:sz="4" w:space="0" w:color="000000"/>
            </w:tcBorders>
          </w:tcPr>
          <w:p>
            <w:pPr>
              <w:pStyle w:val="TableParagraph"/>
              <w:spacing w:before="6"/>
              <w:rPr>
                <w:rFonts w:ascii="P052"/>
                <w:sz w:val="21"/>
              </w:rPr>
            </w:pPr>
          </w:p>
          <w:p>
            <w:pPr>
              <w:pStyle w:val="TableParagraph"/>
              <w:spacing w:line="217" w:lineRule="exact"/>
              <w:ind w:right="235"/>
              <w:jc w:val="right"/>
              <w:rPr>
                <w:sz w:val="18"/>
              </w:rPr>
            </w:pPr>
            <w:r>
              <w:rPr>
                <w:sz w:val="18"/>
              </w:rPr>
              <w:t>2.8</w:t>
            </w:r>
          </w:p>
        </w:tc>
        <w:tc>
          <w:tcPr>
            <w:tcW w:w="919" w:type="dxa"/>
            <w:tcBorders>
              <w:top w:val="single" w:sz="4" w:space="0" w:color="000000"/>
            </w:tcBorders>
          </w:tcPr>
          <w:p>
            <w:pPr>
              <w:pStyle w:val="TableParagraph"/>
              <w:spacing w:before="6"/>
              <w:rPr>
                <w:rFonts w:ascii="P052"/>
                <w:sz w:val="21"/>
              </w:rPr>
            </w:pPr>
          </w:p>
          <w:p>
            <w:pPr>
              <w:pStyle w:val="TableParagraph"/>
              <w:spacing w:line="217" w:lineRule="exact"/>
              <w:ind w:left="266"/>
              <w:rPr>
                <w:sz w:val="18"/>
              </w:rPr>
            </w:pPr>
            <w:r>
              <w:rPr>
                <w:sz w:val="18"/>
              </w:rPr>
              <w:t>23.0</w:t>
            </w:r>
          </w:p>
        </w:tc>
        <w:tc>
          <w:tcPr>
            <w:tcW w:w="739" w:type="dxa"/>
            <w:tcBorders>
              <w:top w:val="single" w:sz="4" w:space="0" w:color="000000"/>
            </w:tcBorders>
          </w:tcPr>
          <w:p>
            <w:pPr>
              <w:pStyle w:val="TableParagraph"/>
              <w:spacing w:before="6"/>
              <w:rPr>
                <w:rFonts w:ascii="P052"/>
                <w:sz w:val="21"/>
              </w:rPr>
            </w:pPr>
          </w:p>
          <w:p>
            <w:pPr>
              <w:pStyle w:val="TableParagraph"/>
              <w:spacing w:line="217" w:lineRule="exact"/>
              <w:ind w:right="246"/>
              <w:jc w:val="right"/>
              <w:rPr>
                <w:sz w:val="18"/>
              </w:rPr>
            </w:pPr>
            <w:r>
              <w:rPr>
                <w:sz w:val="18"/>
              </w:rPr>
              <w:t>4.1</w:t>
            </w:r>
          </w:p>
        </w:tc>
        <w:tc>
          <w:tcPr>
            <w:tcW w:w="885" w:type="dxa"/>
            <w:tcBorders>
              <w:top w:val="single" w:sz="4" w:space="0" w:color="000000"/>
            </w:tcBorders>
          </w:tcPr>
          <w:p>
            <w:pPr>
              <w:pStyle w:val="TableParagraph"/>
              <w:spacing w:before="6"/>
              <w:rPr>
                <w:rFonts w:ascii="P052"/>
                <w:sz w:val="21"/>
              </w:rPr>
            </w:pPr>
          </w:p>
          <w:p>
            <w:pPr>
              <w:pStyle w:val="TableParagraph"/>
              <w:spacing w:line="217" w:lineRule="exact"/>
              <w:ind w:left="322"/>
              <w:rPr>
                <w:sz w:val="18"/>
              </w:rPr>
            </w:pPr>
            <w:r>
              <w:rPr>
                <w:sz w:val="18"/>
              </w:rPr>
              <w:t>10.3</w:t>
            </w:r>
          </w:p>
        </w:tc>
        <w:tc>
          <w:tcPr>
            <w:tcW w:w="838" w:type="dxa"/>
            <w:tcBorders>
              <w:top w:val="single" w:sz="4" w:space="0" w:color="000000"/>
            </w:tcBorders>
          </w:tcPr>
          <w:p>
            <w:pPr>
              <w:pStyle w:val="TableParagraph"/>
              <w:spacing w:before="6"/>
              <w:rPr>
                <w:rFonts w:ascii="P052"/>
                <w:sz w:val="21"/>
              </w:rPr>
            </w:pPr>
          </w:p>
          <w:p>
            <w:pPr>
              <w:pStyle w:val="TableParagraph"/>
              <w:spacing w:line="217" w:lineRule="exact"/>
              <w:ind w:left="321"/>
              <w:rPr>
                <w:sz w:val="18"/>
              </w:rPr>
            </w:pPr>
            <w:r>
              <w:rPr>
                <w:sz w:val="18"/>
              </w:rPr>
              <w:t>4.5</w:t>
            </w:r>
          </w:p>
        </w:tc>
        <w:tc>
          <w:tcPr>
            <w:tcW w:w="794" w:type="dxa"/>
            <w:tcBorders>
              <w:top w:val="single" w:sz="4" w:space="0" w:color="000000"/>
            </w:tcBorders>
          </w:tcPr>
          <w:p>
            <w:pPr>
              <w:pStyle w:val="TableParagraph"/>
              <w:spacing w:before="6"/>
              <w:rPr>
                <w:rFonts w:ascii="P052"/>
                <w:sz w:val="21"/>
              </w:rPr>
            </w:pPr>
          </w:p>
          <w:p>
            <w:pPr>
              <w:pStyle w:val="TableParagraph"/>
              <w:spacing w:line="217" w:lineRule="exact"/>
              <w:ind w:right="255"/>
              <w:jc w:val="right"/>
              <w:rPr>
                <w:sz w:val="18"/>
              </w:rPr>
            </w:pPr>
            <w:r>
              <w:rPr>
                <w:sz w:val="18"/>
              </w:rPr>
              <w:t>7.5</w:t>
            </w:r>
          </w:p>
        </w:tc>
        <w:tc>
          <w:tcPr>
            <w:tcW w:w="734" w:type="dxa"/>
            <w:tcBorders>
              <w:top w:val="single" w:sz="4" w:space="0" w:color="000000"/>
            </w:tcBorders>
          </w:tcPr>
          <w:p>
            <w:pPr>
              <w:pStyle w:val="TableParagraph"/>
              <w:spacing w:before="6"/>
              <w:rPr>
                <w:rFonts w:ascii="P052"/>
                <w:sz w:val="21"/>
              </w:rPr>
            </w:pPr>
          </w:p>
          <w:p>
            <w:pPr>
              <w:pStyle w:val="TableParagraph"/>
              <w:spacing w:line="217" w:lineRule="exact"/>
              <w:ind w:left="232"/>
              <w:rPr>
                <w:sz w:val="18"/>
              </w:rPr>
            </w:pPr>
            <w:r>
              <w:rPr>
                <w:sz w:val="18"/>
              </w:rPr>
              <w:t>5.6</w:t>
            </w:r>
          </w:p>
        </w:tc>
        <w:tc>
          <w:tcPr>
            <w:tcW w:w="784" w:type="dxa"/>
            <w:tcBorders>
              <w:top w:val="single" w:sz="4" w:space="0" w:color="000000"/>
            </w:tcBorders>
          </w:tcPr>
          <w:p>
            <w:pPr>
              <w:pStyle w:val="TableParagraph"/>
              <w:spacing w:before="6"/>
              <w:rPr>
                <w:rFonts w:ascii="P052"/>
                <w:sz w:val="21"/>
              </w:rPr>
            </w:pPr>
          </w:p>
          <w:p>
            <w:pPr>
              <w:pStyle w:val="TableParagraph"/>
              <w:spacing w:line="217" w:lineRule="exact"/>
              <w:ind w:left="144" w:right="145"/>
              <w:jc w:val="center"/>
              <w:rPr>
                <w:sz w:val="18"/>
              </w:rPr>
            </w:pPr>
            <w:r>
              <w:rPr>
                <w:sz w:val="18"/>
              </w:rPr>
              <w:t>57.8</w:t>
            </w:r>
          </w:p>
        </w:tc>
        <w:tc>
          <w:tcPr>
            <w:tcW w:w="850" w:type="dxa"/>
            <w:tcBorders>
              <w:top w:val="single" w:sz="4" w:space="0" w:color="000000"/>
            </w:tcBorders>
          </w:tcPr>
          <w:p>
            <w:pPr>
              <w:pStyle w:val="TableParagraph"/>
              <w:spacing w:before="6"/>
              <w:rPr>
                <w:rFonts w:ascii="P052"/>
                <w:sz w:val="21"/>
              </w:rPr>
            </w:pPr>
          </w:p>
          <w:p>
            <w:pPr>
              <w:pStyle w:val="TableParagraph"/>
              <w:spacing w:line="217" w:lineRule="exact"/>
              <w:ind w:left="104" w:right="4"/>
              <w:jc w:val="center"/>
              <w:rPr>
                <w:sz w:val="18"/>
              </w:rPr>
            </w:pPr>
            <w:r>
              <w:rPr>
                <w:sz w:val="18"/>
              </w:rPr>
              <w:t>9.2</w:t>
            </w:r>
          </w:p>
        </w:tc>
        <w:tc>
          <w:tcPr>
            <w:tcW w:w="807" w:type="dxa"/>
            <w:tcBorders>
              <w:top w:val="single" w:sz="4" w:space="0" w:color="000000"/>
            </w:tcBorders>
          </w:tcPr>
          <w:p>
            <w:pPr>
              <w:pStyle w:val="TableParagraph"/>
              <w:spacing w:before="6"/>
              <w:rPr>
                <w:rFonts w:ascii="P052"/>
                <w:sz w:val="21"/>
              </w:rPr>
            </w:pPr>
          </w:p>
          <w:p>
            <w:pPr>
              <w:pStyle w:val="TableParagraph"/>
              <w:spacing w:line="217" w:lineRule="exact"/>
              <w:ind w:right="264"/>
              <w:jc w:val="right"/>
              <w:rPr>
                <w:sz w:val="18"/>
              </w:rPr>
            </w:pPr>
            <w:r>
              <w:rPr>
                <w:sz w:val="18"/>
              </w:rPr>
              <w:t>949</w:t>
            </w:r>
          </w:p>
        </w:tc>
      </w:tr>
      <w:tr>
        <w:trPr>
          <w:trHeight w:val="220" w:hRule="atLeast"/>
        </w:trPr>
        <w:tc>
          <w:tcPr>
            <w:tcW w:w="2520" w:type="dxa"/>
          </w:tcPr>
          <w:p>
            <w:pPr>
              <w:pStyle w:val="TableParagraph"/>
              <w:spacing w:line="201" w:lineRule="exact"/>
              <w:ind w:left="38"/>
              <w:rPr>
                <w:sz w:val="18"/>
              </w:rPr>
            </w:pPr>
            <w:r>
              <w:rPr>
                <w:sz w:val="18"/>
              </w:rPr>
              <w:t>IUD or PPIUD</w:t>
            </w:r>
          </w:p>
        </w:tc>
        <w:tc>
          <w:tcPr>
            <w:tcW w:w="1021" w:type="dxa"/>
          </w:tcPr>
          <w:p>
            <w:pPr>
              <w:pStyle w:val="TableParagraph"/>
              <w:spacing w:line="201" w:lineRule="exact"/>
              <w:ind w:right="245"/>
              <w:jc w:val="right"/>
              <w:rPr>
                <w:sz w:val="18"/>
              </w:rPr>
            </w:pPr>
            <w:r>
              <w:rPr>
                <w:sz w:val="18"/>
              </w:rPr>
              <w:t>1.1</w:t>
            </w:r>
          </w:p>
        </w:tc>
        <w:tc>
          <w:tcPr>
            <w:tcW w:w="919" w:type="dxa"/>
          </w:tcPr>
          <w:p>
            <w:pPr>
              <w:pStyle w:val="TableParagraph"/>
              <w:spacing w:line="201" w:lineRule="exact"/>
              <w:ind w:left="266"/>
              <w:rPr>
                <w:sz w:val="18"/>
              </w:rPr>
            </w:pPr>
            <w:r>
              <w:rPr>
                <w:sz w:val="18"/>
              </w:rPr>
              <w:t>11.5</w:t>
            </w:r>
          </w:p>
        </w:tc>
        <w:tc>
          <w:tcPr>
            <w:tcW w:w="739" w:type="dxa"/>
          </w:tcPr>
          <w:p>
            <w:pPr>
              <w:pStyle w:val="TableParagraph"/>
              <w:spacing w:line="201" w:lineRule="exact"/>
              <w:ind w:right="246"/>
              <w:jc w:val="right"/>
              <w:rPr>
                <w:sz w:val="18"/>
              </w:rPr>
            </w:pPr>
            <w:r>
              <w:rPr>
                <w:sz w:val="18"/>
              </w:rPr>
              <w:t>0.7</w:t>
            </w:r>
          </w:p>
        </w:tc>
        <w:tc>
          <w:tcPr>
            <w:tcW w:w="885" w:type="dxa"/>
          </w:tcPr>
          <w:p>
            <w:pPr>
              <w:pStyle w:val="TableParagraph"/>
              <w:spacing w:line="201" w:lineRule="exact"/>
              <w:ind w:left="413"/>
              <w:rPr>
                <w:sz w:val="18"/>
              </w:rPr>
            </w:pPr>
            <w:r>
              <w:rPr>
                <w:sz w:val="18"/>
              </w:rPr>
              <w:t>9.8</w:t>
            </w:r>
          </w:p>
        </w:tc>
        <w:tc>
          <w:tcPr>
            <w:tcW w:w="838" w:type="dxa"/>
          </w:tcPr>
          <w:p>
            <w:pPr>
              <w:pStyle w:val="TableParagraph"/>
              <w:spacing w:line="201" w:lineRule="exact"/>
              <w:ind w:left="321"/>
              <w:rPr>
                <w:sz w:val="18"/>
              </w:rPr>
            </w:pPr>
            <w:r>
              <w:rPr>
                <w:sz w:val="18"/>
              </w:rPr>
              <w:t>3.1</w:t>
            </w:r>
          </w:p>
        </w:tc>
        <w:tc>
          <w:tcPr>
            <w:tcW w:w="794" w:type="dxa"/>
          </w:tcPr>
          <w:p>
            <w:pPr>
              <w:pStyle w:val="TableParagraph"/>
              <w:spacing w:line="201" w:lineRule="exact"/>
              <w:ind w:right="255"/>
              <w:jc w:val="right"/>
              <w:rPr>
                <w:sz w:val="18"/>
              </w:rPr>
            </w:pPr>
            <w:r>
              <w:rPr>
                <w:sz w:val="18"/>
              </w:rPr>
              <w:t>4.5</w:t>
            </w:r>
          </w:p>
        </w:tc>
        <w:tc>
          <w:tcPr>
            <w:tcW w:w="734" w:type="dxa"/>
          </w:tcPr>
          <w:p>
            <w:pPr>
              <w:pStyle w:val="TableParagraph"/>
              <w:spacing w:line="201" w:lineRule="exact"/>
              <w:ind w:left="232"/>
              <w:rPr>
                <w:sz w:val="18"/>
              </w:rPr>
            </w:pPr>
            <w:r>
              <w:rPr>
                <w:sz w:val="18"/>
              </w:rPr>
              <w:t>3.7</w:t>
            </w:r>
          </w:p>
        </w:tc>
        <w:tc>
          <w:tcPr>
            <w:tcW w:w="784" w:type="dxa"/>
          </w:tcPr>
          <w:p>
            <w:pPr>
              <w:pStyle w:val="TableParagraph"/>
              <w:spacing w:line="201" w:lineRule="exact"/>
              <w:ind w:left="144" w:right="145"/>
              <w:jc w:val="center"/>
              <w:rPr>
                <w:sz w:val="18"/>
              </w:rPr>
            </w:pPr>
            <w:r>
              <w:rPr>
                <w:sz w:val="18"/>
              </w:rPr>
              <w:t>34.4</w:t>
            </w:r>
          </w:p>
        </w:tc>
        <w:tc>
          <w:tcPr>
            <w:tcW w:w="850" w:type="dxa"/>
          </w:tcPr>
          <w:p>
            <w:pPr>
              <w:pStyle w:val="TableParagraph"/>
              <w:spacing w:line="201" w:lineRule="exact"/>
              <w:ind w:left="104" w:right="4"/>
              <w:jc w:val="center"/>
              <w:rPr>
                <w:sz w:val="18"/>
              </w:rPr>
            </w:pPr>
            <w:r>
              <w:rPr>
                <w:sz w:val="18"/>
              </w:rPr>
              <w:t>4.1</w:t>
            </w:r>
          </w:p>
        </w:tc>
        <w:tc>
          <w:tcPr>
            <w:tcW w:w="807" w:type="dxa"/>
          </w:tcPr>
          <w:p>
            <w:pPr>
              <w:pStyle w:val="TableParagraph"/>
              <w:spacing w:line="201" w:lineRule="exact"/>
              <w:ind w:right="264"/>
              <w:jc w:val="right"/>
              <w:rPr>
                <w:sz w:val="18"/>
              </w:rPr>
            </w:pPr>
            <w:r>
              <w:rPr>
                <w:sz w:val="18"/>
              </w:rPr>
              <w:t>547</w:t>
            </w:r>
          </w:p>
        </w:tc>
      </w:tr>
      <w:tr>
        <w:trPr>
          <w:trHeight w:val="219" w:hRule="atLeast"/>
        </w:trPr>
        <w:tc>
          <w:tcPr>
            <w:tcW w:w="2520" w:type="dxa"/>
          </w:tcPr>
          <w:p>
            <w:pPr>
              <w:pStyle w:val="TableParagraph"/>
              <w:spacing w:line="200" w:lineRule="exact"/>
              <w:ind w:left="38"/>
              <w:rPr>
                <w:sz w:val="18"/>
              </w:rPr>
            </w:pPr>
            <w:r>
              <w:rPr>
                <w:sz w:val="18"/>
              </w:rPr>
              <w:t>Injectables</w:t>
            </w:r>
          </w:p>
        </w:tc>
        <w:tc>
          <w:tcPr>
            <w:tcW w:w="1021" w:type="dxa"/>
          </w:tcPr>
          <w:p>
            <w:pPr>
              <w:pStyle w:val="TableParagraph"/>
              <w:spacing w:line="200" w:lineRule="exact"/>
              <w:ind w:right="176"/>
              <w:jc w:val="right"/>
              <w:rPr>
                <w:sz w:val="18"/>
              </w:rPr>
            </w:pPr>
            <w:r>
              <w:rPr>
                <w:sz w:val="18"/>
              </w:rPr>
              <w:t>(11.2)</w:t>
            </w:r>
          </w:p>
        </w:tc>
        <w:tc>
          <w:tcPr>
            <w:tcW w:w="919" w:type="dxa"/>
          </w:tcPr>
          <w:p>
            <w:pPr>
              <w:pStyle w:val="TableParagraph"/>
              <w:spacing w:line="200" w:lineRule="exact"/>
              <w:ind w:left="216"/>
              <w:rPr>
                <w:sz w:val="18"/>
              </w:rPr>
            </w:pPr>
            <w:r>
              <w:rPr>
                <w:sz w:val="18"/>
              </w:rPr>
              <w:t>(39.9)</w:t>
            </w:r>
          </w:p>
        </w:tc>
        <w:tc>
          <w:tcPr>
            <w:tcW w:w="739" w:type="dxa"/>
          </w:tcPr>
          <w:p>
            <w:pPr>
              <w:pStyle w:val="TableParagraph"/>
              <w:spacing w:line="200" w:lineRule="exact"/>
              <w:ind w:right="187"/>
              <w:jc w:val="right"/>
              <w:rPr>
                <w:sz w:val="18"/>
              </w:rPr>
            </w:pPr>
            <w:r>
              <w:rPr>
                <w:sz w:val="18"/>
              </w:rPr>
              <w:t>(0.0)</w:t>
            </w:r>
          </w:p>
        </w:tc>
        <w:tc>
          <w:tcPr>
            <w:tcW w:w="885" w:type="dxa"/>
          </w:tcPr>
          <w:p>
            <w:pPr>
              <w:pStyle w:val="TableParagraph"/>
              <w:spacing w:line="200" w:lineRule="exact"/>
              <w:ind w:right="172"/>
              <w:jc w:val="right"/>
              <w:rPr>
                <w:sz w:val="18"/>
              </w:rPr>
            </w:pPr>
            <w:r>
              <w:rPr>
                <w:sz w:val="18"/>
              </w:rPr>
              <w:t>(9.0)</w:t>
            </w:r>
          </w:p>
        </w:tc>
        <w:tc>
          <w:tcPr>
            <w:tcW w:w="838" w:type="dxa"/>
          </w:tcPr>
          <w:p>
            <w:pPr>
              <w:pStyle w:val="TableParagraph"/>
              <w:spacing w:line="200" w:lineRule="exact"/>
              <w:ind w:left="282"/>
              <w:rPr>
                <w:sz w:val="18"/>
              </w:rPr>
            </w:pPr>
            <w:r>
              <w:rPr>
                <w:sz w:val="18"/>
              </w:rPr>
              <w:t>(5.9)</w:t>
            </w:r>
          </w:p>
        </w:tc>
        <w:tc>
          <w:tcPr>
            <w:tcW w:w="794" w:type="dxa"/>
          </w:tcPr>
          <w:p>
            <w:pPr>
              <w:pStyle w:val="TableParagraph"/>
              <w:spacing w:line="200" w:lineRule="exact"/>
              <w:ind w:right="186"/>
              <w:jc w:val="right"/>
              <w:rPr>
                <w:sz w:val="18"/>
              </w:rPr>
            </w:pPr>
            <w:r>
              <w:rPr>
                <w:sz w:val="18"/>
              </w:rPr>
              <w:t>(12.5)</w:t>
            </w:r>
          </w:p>
        </w:tc>
        <w:tc>
          <w:tcPr>
            <w:tcW w:w="734" w:type="dxa"/>
          </w:tcPr>
          <w:p>
            <w:pPr>
              <w:pStyle w:val="TableParagraph"/>
              <w:spacing w:line="200" w:lineRule="exact"/>
              <w:ind w:left="193"/>
              <w:rPr>
                <w:sz w:val="18"/>
              </w:rPr>
            </w:pPr>
            <w:r>
              <w:rPr>
                <w:sz w:val="18"/>
              </w:rPr>
              <w:t>(3.0)</w:t>
            </w:r>
          </w:p>
        </w:tc>
        <w:tc>
          <w:tcPr>
            <w:tcW w:w="784" w:type="dxa"/>
          </w:tcPr>
          <w:p>
            <w:pPr>
              <w:pStyle w:val="TableParagraph"/>
              <w:spacing w:line="200" w:lineRule="exact"/>
              <w:ind w:left="170" w:right="145"/>
              <w:jc w:val="center"/>
              <w:rPr>
                <w:sz w:val="18"/>
              </w:rPr>
            </w:pPr>
            <w:r>
              <w:rPr>
                <w:sz w:val="18"/>
              </w:rPr>
              <w:t>(81.6)</w:t>
            </w:r>
          </w:p>
        </w:tc>
        <w:tc>
          <w:tcPr>
            <w:tcW w:w="850" w:type="dxa"/>
          </w:tcPr>
          <w:p>
            <w:pPr>
              <w:pStyle w:val="TableParagraph"/>
              <w:spacing w:line="200" w:lineRule="exact"/>
              <w:ind w:left="103" w:right="66"/>
              <w:jc w:val="center"/>
              <w:rPr>
                <w:sz w:val="18"/>
              </w:rPr>
            </w:pPr>
            <w:r>
              <w:rPr>
                <w:sz w:val="18"/>
              </w:rPr>
              <w:t>(13.2)</w:t>
            </w:r>
          </w:p>
        </w:tc>
        <w:tc>
          <w:tcPr>
            <w:tcW w:w="807" w:type="dxa"/>
          </w:tcPr>
          <w:p>
            <w:pPr>
              <w:pStyle w:val="TableParagraph"/>
              <w:spacing w:line="200" w:lineRule="exact"/>
              <w:ind w:right="264"/>
              <w:jc w:val="right"/>
              <w:rPr>
                <w:sz w:val="18"/>
              </w:rPr>
            </w:pPr>
            <w:r>
              <w:rPr>
                <w:sz w:val="18"/>
              </w:rPr>
              <w:t>151</w:t>
            </w:r>
          </w:p>
        </w:tc>
      </w:tr>
      <w:tr>
        <w:trPr>
          <w:trHeight w:val="219" w:hRule="atLeast"/>
        </w:trPr>
        <w:tc>
          <w:tcPr>
            <w:tcW w:w="2520" w:type="dxa"/>
          </w:tcPr>
          <w:p>
            <w:pPr>
              <w:pStyle w:val="TableParagraph"/>
              <w:spacing w:line="200" w:lineRule="exact"/>
              <w:ind w:left="38"/>
              <w:rPr>
                <w:i/>
                <w:sz w:val="18"/>
              </w:rPr>
            </w:pPr>
            <w:r>
              <w:rPr>
                <w:sz w:val="18"/>
              </w:rPr>
              <w:t>Condom/</w:t>
            </w:r>
            <w:r>
              <w:rPr>
                <w:i/>
                <w:sz w:val="18"/>
              </w:rPr>
              <w:t>Nirodh</w:t>
            </w:r>
          </w:p>
        </w:tc>
        <w:tc>
          <w:tcPr>
            <w:tcW w:w="1021" w:type="dxa"/>
          </w:tcPr>
          <w:p>
            <w:pPr>
              <w:pStyle w:val="TableParagraph"/>
              <w:spacing w:line="200" w:lineRule="exact"/>
              <w:ind w:right="235"/>
              <w:jc w:val="right"/>
              <w:rPr>
                <w:sz w:val="18"/>
              </w:rPr>
            </w:pPr>
            <w:r>
              <w:rPr>
                <w:sz w:val="18"/>
              </w:rPr>
              <w:t>2.5</w:t>
            </w:r>
          </w:p>
        </w:tc>
        <w:tc>
          <w:tcPr>
            <w:tcW w:w="919" w:type="dxa"/>
          </w:tcPr>
          <w:p>
            <w:pPr>
              <w:pStyle w:val="TableParagraph"/>
              <w:spacing w:line="200" w:lineRule="exact"/>
              <w:ind w:left="257"/>
              <w:rPr>
                <w:sz w:val="18"/>
              </w:rPr>
            </w:pPr>
            <w:r>
              <w:rPr>
                <w:sz w:val="18"/>
              </w:rPr>
              <w:t>23.5</w:t>
            </w:r>
          </w:p>
        </w:tc>
        <w:tc>
          <w:tcPr>
            <w:tcW w:w="739" w:type="dxa"/>
          </w:tcPr>
          <w:p>
            <w:pPr>
              <w:pStyle w:val="TableParagraph"/>
              <w:spacing w:line="200" w:lineRule="exact"/>
              <w:ind w:right="256"/>
              <w:jc w:val="right"/>
              <w:rPr>
                <w:sz w:val="18"/>
              </w:rPr>
            </w:pPr>
            <w:r>
              <w:rPr>
                <w:sz w:val="18"/>
              </w:rPr>
              <w:t>3.8</w:t>
            </w:r>
          </w:p>
        </w:tc>
        <w:tc>
          <w:tcPr>
            <w:tcW w:w="885" w:type="dxa"/>
          </w:tcPr>
          <w:p>
            <w:pPr>
              <w:pStyle w:val="TableParagraph"/>
              <w:spacing w:line="200" w:lineRule="exact"/>
              <w:ind w:left="413"/>
              <w:rPr>
                <w:sz w:val="18"/>
              </w:rPr>
            </w:pPr>
            <w:r>
              <w:rPr>
                <w:sz w:val="18"/>
              </w:rPr>
              <w:t>3.3</w:t>
            </w:r>
          </w:p>
        </w:tc>
        <w:tc>
          <w:tcPr>
            <w:tcW w:w="838" w:type="dxa"/>
          </w:tcPr>
          <w:p>
            <w:pPr>
              <w:pStyle w:val="TableParagraph"/>
              <w:spacing w:line="200" w:lineRule="exact"/>
              <w:ind w:left="321"/>
              <w:rPr>
                <w:sz w:val="18"/>
              </w:rPr>
            </w:pPr>
            <w:r>
              <w:rPr>
                <w:sz w:val="18"/>
              </w:rPr>
              <w:t>3.8</w:t>
            </w:r>
          </w:p>
        </w:tc>
        <w:tc>
          <w:tcPr>
            <w:tcW w:w="794" w:type="dxa"/>
          </w:tcPr>
          <w:p>
            <w:pPr>
              <w:pStyle w:val="TableParagraph"/>
              <w:spacing w:line="200" w:lineRule="exact"/>
              <w:ind w:right="255"/>
              <w:jc w:val="right"/>
              <w:rPr>
                <w:sz w:val="18"/>
              </w:rPr>
            </w:pPr>
            <w:r>
              <w:rPr>
                <w:sz w:val="18"/>
              </w:rPr>
              <w:t>6.2</w:t>
            </w:r>
          </w:p>
        </w:tc>
        <w:tc>
          <w:tcPr>
            <w:tcW w:w="734" w:type="dxa"/>
          </w:tcPr>
          <w:p>
            <w:pPr>
              <w:pStyle w:val="TableParagraph"/>
              <w:spacing w:line="200" w:lineRule="exact"/>
              <w:ind w:left="232"/>
              <w:rPr>
                <w:sz w:val="18"/>
              </w:rPr>
            </w:pPr>
            <w:r>
              <w:rPr>
                <w:sz w:val="18"/>
              </w:rPr>
              <w:t>5.5</w:t>
            </w:r>
          </w:p>
        </w:tc>
        <w:tc>
          <w:tcPr>
            <w:tcW w:w="784" w:type="dxa"/>
          </w:tcPr>
          <w:p>
            <w:pPr>
              <w:pStyle w:val="TableParagraph"/>
              <w:spacing w:line="200" w:lineRule="exact"/>
              <w:ind w:left="144" w:right="145"/>
              <w:jc w:val="center"/>
              <w:rPr>
                <w:sz w:val="18"/>
              </w:rPr>
            </w:pPr>
            <w:r>
              <w:rPr>
                <w:sz w:val="18"/>
              </w:rPr>
              <w:t>48.5</w:t>
            </w:r>
          </w:p>
        </w:tc>
        <w:tc>
          <w:tcPr>
            <w:tcW w:w="850" w:type="dxa"/>
          </w:tcPr>
          <w:p>
            <w:pPr>
              <w:pStyle w:val="TableParagraph"/>
              <w:spacing w:line="200" w:lineRule="exact"/>
              <w:ind w:left="104" w:right="4"/>
              <w:jc w:val="center"/>
              <w:rPr>
                <w:sz w:val="18"/>
              </w:rPr>
            </w:pPr>
            <w:r>
              <w:rPr>
                <w:sz w:val="18"/>
              </w:rPr>
              <w:t>4.7</w:t>
            </w:r>
          </w:p>
        </w:tc>
        <w:tc>
          <w:tcPr>
            <w:tcW w:w="807" w:type="dxa"/>
          </w:tcPr>
          <w:p>
            <w:pPr>
              <w:pStyle w:val="TableParagraph"/>
              <w:spacing w:line="200" w:lineRule="exact"/>
              <w:ind w:right="264"/>
              <w:jc w:val="right"/>
              <w:rPr>
                <w:sz w:val="18"/>
              </w:rPr>
            </w:pPr>
            <w:r>
              <w:rPr>
                <w:sz w:val="18"/>
              </w:rPr>
              <w:t>3,719</w:t>
            </w:r>
          </w:p>
        </w:tc>
      </w:tr>
      <w:tr>
        <w:trPr>
          <w:trHeight w:val="219" w:hRule="atLeast"/>
        </w:trPr>
        <w:tc>
          <w:tcPr>
            <w:tcW w:w="2520" w:type="dxa"/>
          </w:tcPr>
          <w:p>
            <w:pPr>
              <w:pStyle w:val="TableParagraph"/>
              <w:spacing w:line="200" w:lineRule="exact"/>
              <w:ind w:left="38"/>
              <w:rPr>
                <w:sz w:val="18"/>
              </w:rPr>
            </w:pPr>
            <w:r>
              <w:rPr>
                <w:sz w:val="18"/>
              </w:rPr>
              <w:t>Rhythm</w:t>
            </w:r>
          </w:p>
        </w:tc>
        <w:tc>
          <w:tcPr>
            <w:tcW w:w="1021" w:type="dxa"/>
          </w:tcPr>
          <w:p>
            <w:pPr>
              <w:pStyle w:val="TableParagraph"/>
              <w:spacing w:line="200" w:lineRule="exact"/>
              <w:ind w:right="176"/>
              <w:jc w:val="right"/>
              <w:rPr>
                <w:sz w:val="18"/>
              </w:rPr>
            </w:pPr>
            <w:r>
              <w:rPr>
                <w:sz w:val="18"/>
              </w:rPr>
              <w:t>(5.1)</w:t>
            </w:r>
          </w:p>
        </w:tc>
        <w:tc>
          <w:tcPr>
            <w:tcW w:w="919" w:type="dxa"/>
          </w:tcPr>
          <w:p>
            <w:pPr>
              <w:pStyle w:val="TableParagraph"/>
              <w:spacing w:line="200" w:lineRule="exact"/>
              <w:ind w:left="216"/>
              <w:rPr>
                <w:sz w:val="18"/>
              </w:rPr>
            </w:pPr>
            <w:r>
              <w:rPr>
                <w:sz w:val="18"/>
              </w:rPr>
              <w:t>(10.5)</w:t>
            </w:r>
          </w:p>
        </w:tc>
        <w:tc>
          <w:tcPr>
            <w:tcW w:w="739" w:type="dxa"/>
          </w:tcPr>
          <w:p>
            <w:pPr>
              <w:pStyle w:val="TableParagraph"/>
              <w:spacing w:line="200" w:lineRule="exact"/>
              <w:ind w:right="187"/>
              <w:jc w:val="right"/>
              <w:rPr>
                <w:sz w:val="18"/>
              </w:rPr>
            </w:pPr>
            <w:r>
              <w:rPr>
                <w:sz w:val="18"/>
              </w:rPr>
              <w:t>(11.1)</w:t>
            </w:r>
          </w:p>
        </w:tc>
        <w:tc>
          <w:tcPr>
            <w:tcW w:w="885" w:type="dxa"/>
          </w:tcPr>
          <w:p>
            <w:pPr>
              <w:pStyle w:val="TableParagraph"/>
              <w:spacing w:line="200" w:lineRule="exact"/>
              <w:ind w:right="172"/>
              <w:jc w:val="right"/>
              <w:rPr>
                <w:sz w:val="18"/>
              </w:rPr>
            </w:pPr>
            <w:r>
              <w:rPr>
                <w:sz w:val="18"/>
              </w:rPr>
              <w:t>(1.6)</w:t>
            </w:r>
          </w:p>
        </w:tc>
        <w:tc>
          <w:tcPr>
            <w:tcW w:w="838" w:type="dxa"/>
          </w:tcPr>
          <w:p>
            <w:pPr>
              <w:pStyle w:val="TableParagraph"/>
              <w:spacing w:line="200" w:lineRule="exact"/>
              <w:ind w:left="282"/>
              <w:rPr>
                <w:sz w:val="18"/>
              </w:rPr>
            </w:pPr>
            <w:r>
              <w:rPr>
                <w:sz w:val="18"/>
              </w:rPr>
              <w:t>(8.1)</w:t>
            </w:r>
          </w:p>
        </w:tc>
        <w:tc>
          <w:tcPr>
            <w:tcW w:w="794" w:type="dxa"/>
          </w:tcPr>
          <w:p>
            <w:pPr>
              <w:pStyle w:val="TableParagraph"/>
              <w:spacing w:line="200" w:lineRule="exact"/>
              <w:ind w:right="186"/>
              <w:jc w:val="right"/>
              <w:rPr>
                <w:sz w:val="18"/>
              </w:rPr>
            </w:pPr>
            <w:r>
              <w:rPr>
                <w:sz w:val="18"/>
              </w:rPr>
              <w:t>(1.4)</w:t>
            </w:r>
          </w:p>
        </w:tc>
        <w:tc>
          <w:tcPr>
            <w:tcW w:w="734" w:type="dxa"/>
          </w:tcPr>
          <w:p>
            <w:pPr>
              <w:pStyle w:val="TableParagraph"/>
              <w:spacing w:line="200" w:lineRule="exact"/>
              <w:ind w:left="193"/>
              <w:rPr>
                <w:sz w:val="18"/>
              </w:rPr>
            </w:pPr>
            <w:r>
              <w:rPr>
                <w:sz w:val="18"/>
              </w:rPr>
              <w:t>(1.7)</w:t>
            </w:r>
          </w:p>
        </w:tc>
        <w:tc>
          <w:tcPr>
            <w:tcW w:w="784" w:type="dxa"/>
          </w:tcPr>
          <w:p>
            <w:pPr>
              <w:pStyle w:val="TableParagraph"/>
              <w:spacing w:line="200" w:lineRule="exact"/>
              <w:ind w:left="170" w:right="145"/>
              <w:jc w:val="center"/>
              <w:rPr>
                <w:sz w:val="18"/>
              </w:rPr>
            </w:pPr>
            <w:r>
              <w:rPr>
                <w:sz w:val="18"/>
              </w:rPr>
              <w:t>(39.5)</w:t>
            </w:r>
          </w:p>
        </w:tc>
        <w:tc>
          <w:tcPr>
            <w:tcW w:w="850" w:type="dxa"/>
          </w:tcPr>
          <w:p>
            <w:pPr>
              <w:pStyle w:val="TableParagraph"/>
              <w:spacing w:line="200" w:lineRule="exact"/>
              <w:ind w:left="194" w:right="66"/>
              <w:jc w:val="center"/>
              <w:rPr>
                <w:sz w:val="18"/>
              </w:rPr>
            </w:pPr>
            <w:r>
              <w:rPr>
                <w:sz w:val="18"/>
              </w:rPr>
              <w:t>(7.2)</w:t>
            </w:r>
          </w:p>
        </w:tc>
        <w:tc>
          <w:tcPr>
            <w:tcW w:w="807" w:type="dxa"/>
          </w:tcPr>
          <w:p>
            <w:pPr>
              <w:pStyle w:val="TableParagraph"/>
              <w:spacing w:line="200" w:lineRule="exact"/>
              <w:ind w:right="264"/>
              <w:jc w:val="right"/>
              <w:rPr>
                <w:sz w:val="18"/>
              </w:rPr>
            </w:pPr>
            <w:r>
              <w:rPr>
                <w:sz w:val="18"/>
              </w:rPr>
              <w:t>196</w:t>
            </w:r>
          </w:p>
        </w:tc>
      </w:tr>
      <w:tr>
        <w:trPr>
          <w:trHeight w:val="326" w:hRule="atLeast"/>
        </w:trPr>
        <w:tc>
          <w:tcPr>
            <w:tcW w:w="2520" w:type="dxa"/>
          </w:tcPr>
          <w:p>
            <w:pPr>
              <w:pStyle w:val="TableParagraph"/>
              <w:spacing w:line="203" w:lineRule="exact"/>
              <w:ind w:left="38"/>
              <w:rPr>
                <w:sz w:val="18"/>
              </w:rPr>
            </w:pPr>
            <w:r>
              <w:rPr>
                <w:sz w:val="18"/>
              </w:rPr>
              <w:t>Withdrawal</w:t>
            </w:r>
          </w:p>
        </w:tc>
        <w:tc>
          <w:tcPr>
            <w:tcW w:w="1021" w:type="dxa"/>
          </w:tcPr>
          <w:p>
            <w:pPr>
              <w:pStyle w:val="TableParagraph"/>
              <w:spacing w:line="203" w:lineRule="exact"/>
              <w:ind w:right="235"/>
              <w:jc w:val="right"/>
              <w:rPr>
                <w:sz w:val="18"/>
              </w:rPr>
            </w:pPr>
            <w:r>
              <w:rPr>
                <w:sz w:val="18"/>
              </w:rPr>
              <w:t>4.5</w:t>
            </w:r>
          </w:p>
        </w:tc>
        <w:tc>
          <w:tcPr>
            <w:tcW w:w="919" w:type="dxa"/>
          </w:tcPr>
          <w:p>
            <w:pPr>
              <w:pStyle w:val="TableParagraph"/>
              <w:spacing w:line="203" w:lineRule="exact"/>
              <w:ind w:left="257"/>
              <w:rPr>
                <w:sz w:val="18"/>
              </w:rPr>
            </w:pPr>
            <w:r>
              <w:rPr>
                <w:sz w:val="18"/>
              </w:rPr>
              <w:t>19.7</w:t>
            </w:r>
          </w:p>
        </w:tc>
        <w:tc>
          <w:tcPr>
            <w:tcW w:w="739" w:type="dxa"/>
          </w:tcPr>
          <w:p>
            <w:pPr>
              <w:pStyle w:val="TableParagraph"/>
              <w:spacing w:line="203" w:lineRule="exact"/>
              <w:ind w:right="256"/>
              <w:jc w:val="right"/>
              <w:rPr>
                <w:sz w:val="18"/>
              </w:rPr>
            </w:pPr>
            <w:r>
              <w:rPr>
                <w:sz w:val="18"/>
              </w:rPr>
              <w:t>2.5</w:t>
            </w:r>
          </w:p>
        </w:tc>
        <w:tc>
          <w:tcPr>
            <w:tcW w:w="885" w:type="dxa"/>
          </w:tcPr>
          <w:p>
            <w:pPr>
              <w:pStyle w:val="TableParagraph"/>
              <w:spacing w:line="203" w:lineRule="exact"/>
              <w:ind w:left="413"/>
              <w:rPr>
                <w:sz w:val="18"/>
              </w:rPr>
            </w:pPr>
            <w:r>
              <w:rPr>
                <w:sz w:val="18"/>
              </w:rPr>
              <w:t>2.6</w:t>
            </w:r>
          </w:p>
        </w:tc>
        <w:tc>
          <w:tcPr>
            <w:tcW w:w="838" w:type="dxa"/>
          </w:tcPr>
          <w:p>
            <w:pPr>
              <w:pStyle w:val="TableParagraph"/>
              <w:spacing w:line="203" w:lineRule="exact"/>
              <w:ind w:left="321"/>
              <w:rPr>
                <w:sz w:val="18"/>
              </w:rPr>
            </w:pPr>
            <w:r>
              <w:rPr>
                <w:sz w:val="18"/>
              </w:rPr>
              <w:t>6.5</w:t>
            </w:r>
          </w:p>
        </w:tc>
        <w:tc>
          <w:tcPr>
            <w:tcW w:w="794" w:type="dxa"/>
          </w:tcPr>
          <w:p>
            <w:pPr>
              <w:pStyle w:val="TableParagraph"/>
              <w:spacing w:line="203" w:lineRule="exact"/>
              <w:ind w:right="255"/>
              <w:jc w:val="right"/>
              <w:rPr>
                <w:sz w:val="18"/>
              </w:rPr>
            </w:pPr>
            <w:r>
              <w:rPr>
                <w:sz w:val="18"/>
              </w:rPr>
              <w:t>4.5</w:t>
            </w:r>
          </w:p>
        </w:tc>
        <w:tc>
          <w:tcPr>
            <w:tcW w:w="734" w:type="dxa"/>
          </w:tcPr>
          <w:p>
            <w:pPr>
              <w:pStyle w:val="TableParagraph"/>
              <w:spacing w:line="203" w:lineRule="exact"/>
              <w:ind w:left="232"/>
              <w:rPr>
                <w:sz w:val="18"/>
              </w:rPr>
            </w:pPr>
            <w:r>
              <w:rPr>
                <w:sz w:val="18"/>
              </w:rPr>
              <w:t>4.2</w:t>
            </w:r>
          </w:p>
        </w:tc>
        <w:tc>
          <w:tcPr>
            <w:tcW w:w="784" w:type="dxa"/>
          </w:tcPr>
          <w:p>
            <w:pPr>
              <w:pStyle w:val="TableParagraph"/>
              <w:spacing w:line="203" w:lineRule="exact"/>
              <w:ind w:left="144" w:right="145"/>
              <w:jc w:val="center"/>
              <w:rPr>
                <w:sz w:val="18"/>
              </w:rPr>
            </w:pPr>
            <w:r>
              <w:rPr>
                <w:sz w:val="18"/>
              </w:rPr>
              <w:t>44.5</w:t>
            </w:r>
          </w:p>
        </w:tc>
        <w:tc>
          <w:tcPr>
            <w:tcW w:w="850" w:type="dxa"/>
          </w:tcPr>
          <w:p>
            <w:pPr>
              <w:pStyle w:val="TableParagraph"/>
              <w:spacing w:line="203" w:lineRule="exact"/>
              <w:ind w:left="104" w:right="4"/>
              <w:jc w:val="center"/>
              <w:rPr>
                <w:sz w:val="18"/>
              </w:rPr>
            </w:pPr>
            <w:r>
              <w:rPr>
                <w:sz w:val="18"/>
              </w:rPr>
              <w:t>9.4</w:t>
            </w:r>
          </w:p>
        </w:tc>
        <w:tc>
          <w:tcPr>
            <w:tcW w:w="807" w:type="dxa"/>
          </w:tcPr>
          <w:p>
            <w:pPr>
              <w:pStyle w:val="TableParagraph"/>
              <w:spacing w:line="203" w:lineRule="exact"/>
              <w:ind w:right="264"/>
              <w:jc w:val="right"/>
              <w:rPr>
                <w:sz w:val="18"/>
              </w:rPr>
            </w:pPr>
            <w:r>
              <w:rPr>
                <w:sz w:val="18"/>
              </w:rPr>
              <w:t>588</w:t>
            </w:r>
          </w:p>
        </w:tc>
      </w:tr>
      <w:tr>
        <w:trPr>
          <w:trHeight w:val="439" w:hRule="atLeast"/>
        </w:trPr>
        <w:tc>
          <w:tcPr>
            <w:tcW w:w="2520" w:type="dxa"/>
          </w:tcPr>
          <w:p>
            <w:pPr>
              <w:pStyle w:val="TableParagraph"/>
              <w:spacing w:before="96"/>
              <w:ind w:left="38"/>
              <w:rPr>
                <w:sz w:val="12"/>
              </w:rPr>
            </w:pPr>
            <w:r>
              <w:rPr>
                <w:sz w:val="18"/>
              </w:rPr>
              <w:t>All modern spacing methods</w:t>
            </w:r>
            <w:r>
              <w:rPr>
                <w:position w:val="5"/>
                <w:sz w:val="12"/>
              </w:rPr>
              <w:t>6</w:t>
            </w:r>
          </w:p>
        </w:tc>
        <w:tc>
          <w:tcPr>
            <w:tcW w:w="1021" w:type="dxa"/>
          </w:tcPr>
          <w:p>
            <w:pPr>
              <w:pStyle w:val="TableParagraph"/>
              <w:spacing w:before="96"/>
              <w:ind w:right="235"/>
              <w:jc w:val="right"/>
              <w:rPr>
                <w:sz w:val="18"/>
              </w:rPr>
            </w:pPr>
            <w:r>
              <w:rPr>
                <w:sz w:val="18"/>
              </w:rPr>
              <w:t>2.6</w:t>
            </w:r>
          </w:p>
        </w:tc>
        <w:tc>
          <w:tcPr>
            <w:tcW w:w="919" w:type="dxa"/>
          </w:tcPr>
          <w:p>
            <w:pPr>
              <w:pStyle w:val="TableParagraph"/>
              <w:spacing w:before="96"/>
              <w:ind w:left="257"/>
              <w:rPr>
                <w:sz w:val="18"/>
              </w:rPr>
            </w:pPr>
            <w:r>
              <w:rPr>
                <w:sz w:val="18"/>
              </w:rPr>
              <w:t>22.5</w:t>
            </w:r>
          </w:p>
        </w:tc>
        <w:tc>
          <w:tcPr>
            <w:tcW w:w="739" w:type="dxa"/>
          </w:tcPr>
          <w:p>
            <w:pPr>
              <w:pStyle w:val="TableParagraph"/>
              <w:spacing w:before="96"/>
              <w:ind w:right="256"/>
              <w:jc w:val="right"/>
              <w:rPr>
                <w:sz w:val="18"/>
              </w:rPr>
            </w:pPr>
            <w:r>
              <w:rPr>
                <w:sz w:val="18"/>
              </w:rPr>
              <w:t>3.4</w:t>
            </w:r>
          </w:p>
        </w:tc>
        <w:tc>
          <w:tcPr>
            <w:tcW w:w="885" w:type="dxa"/>
          </w:tcPr>
          <w:p>
            <w:pPr>
              <w:pStyle w:val="TableParagraph"/>
              <w:spacing w:before="96"/>
              <w:ind w:left="413"/>
              <w:rPr>
                <w:sz w:val="18"/>
              </w:rPr>
            </w:pPr>
            <w:r>
              <w:rPr>
                <w:sz w:val="18"/>
              </w:rPr>
              <w:t>5.4</w:t>
            </w:r>
          </w:p>
        </w:tc>
        <w:tc>
          <w:tcPr>
            <w:tcW w:w="838" w:type="dxa"/>
          </w:tcPr>
          <w:p>
            <w:pPr>
              <w:pStyle w:val="TableParagraph"/>
              <w:spacing w:before="96"/>
              <w:ind w:left="321"/>
              <w:rPr>
                <w:sz w:val="18"/>
              </w:rPr>
            </w:pPr>
            <w:r>
              <w:rPr>
                <w:sz w:val="18"/>
              </w:rPr>
              <w:t>4.3</w:t>
            </w:r>
          </w:p>
        </w:tc>
        <w:tc>
          <w:tcPr>
            <w:tcW w:w="794" w:type="dxa"/>
          </w:tcPr>
          <w:p>
            <w:pPr>
              <w:pStyle w:val="TableParagraph"/>
              <w:spacing w:before="96"/>
              <w:ind w:right="255"/>
              <w:jc w:val="right"/>
              <w:rPr>
                <w:sz w:val="18"/>
              </w:rPr>
            </w:pPr>
            <w:r>
              <w:rPr>
                <w:sz w:val="18"/>
              </w:rPr>
              <w:t>6.6</w:t>
            </w:r>
          </w:p>
        </w:tc>
        <w:tc>
          <w:tcPr>
            <w:tcW w:w="734" w:type="dxa"/>
          </w:tcPr>
          <w:p>
            <w:pPr>
              <w:pStyle w:val="TableParagraph"/>
              <w:spacing w:before="96"/>
              <w:ind w:left="232"/>
              <w:rPr>
                <w:sz w:val="18"/>
              </w:rPr>
            </w:pPr>
            <w:r>
              <w:rPr>
                <w:sz w:val="18"/>
              </w:rPr>
              <w:t>5.3</w:t>
            </w:r>
          </w:p>
        </w:tc>
        <w:tc>
          <w:tcPr>
            <w:tcW w:w="784" w:type="dxa"/>
          </w:tcPr>
          <w:p>
            <w:pPr>
              <w:pStyle w:val="TableParagraph"/>
              <w:spacing w:before="96"/>
              <w:ind w:left="144" w:right="145"/>
              <w:jc w:val="center"/>
              <w:rPr>
                <w:sz w:val="18"/>
              </w:rPr>
            </w:pPr>
            <w:r>
              <w:rPr>
                <w:sz w:val="18"/>
              </w:rPr>
              <w:t>50.1</w:t>
            </w:r>
          </w:p>
        </w:tc>
        <w:tc>
          <w:tcPr>
            <w:tcW w:w="850" w:type="dxa"/>
          </w:tcPr>
          <w:p>
            <w:pPr>
              <w:pStyle w:val="TableParagraph"/>
              <w:spacing w:before="96"/>
              <w:ind w:left="104" w:right="4"/>
              <w:jc w:val="center"/>
              <w:rPr>
                <w:sz w:val="18"/>
              </w:rPr>
            </w:pPr>
            <w:r>
              <w:rPr>
                <w:sz w:val="18"/>
              </w:rPr>
              <w:t>6.2</w:t>
            </w:r>
          </w:p>
        </w:tc>
        <w:tc>
          <w:tcPr>
            <w:tcW w:w="807" w:type="dxa"/>
          </w:tcPr>
          <w:p>
            <w:pPr>
              <w:pStyle w:val="TableParagraph"/>
              <w:spacing w:before="96"/>
              <w:ind w:right="264"/>
              <w:jc w:val="right"/>
              <w:rPr>
                <w:sz w:val="18"/>
              </w:rPr>
            </w:pPr>
            <w:r>
              <w:rPr>
                <w:sz w:val="18"/>
              </w:rPr>
              <w:t>5,459</w:t>
            </w:r>
          </w:p>
        </w:tc>
      </w:tr>
      <w:tr>
        <w:trPr>
          <w:trHeight w:val="443" w:hRule="atLeast"/>
        </w:trPr>
        <w:tc>
          <w:tcPr>
            <w:tcW w:w="2520" w:type="dxa"/>
          </w:tcPr>
          <w:p>
            <w:pPr>
              <w:pStyle w:val="TableParagraph"/>
              <w:spacing w:before="96"/>
              <w:ind w:left="38"/>
              <w:rPr>
                <w:sz w:val="12"/>
              </w:rPr>
            </w:pPr>
            <w:r>
              <w:rPr>
                <w:sz w:val="18"/>
              </w:rPr>
              <w:t>All spacing methods</w:t>
            </w:r>
            <w:r>
              <w:rPr>
                <w:position w:val="5"/>
                <w:sz w:val="12"/>
              </w:rPr>
              <w:t>7</w:t>
            </w:r>
          </w:p>
        </w:tc>
        <w:tc>
          <w:tcPr>
            <w:tcW w:w="1021" w:type="dxa"/>
          </w:tcPr>
          <w:p>
            <w:pPr>
              <w:pStyle w:val="TableParagraph"/>
              <w:spacing w:before="96"/>
              <w:ind w:right="235"/>
              <w:jc w:val="right"/>
              <w:rPr>
                <w:sz w:val="18"/>
              </w:rPr>
            </w:pPr>
            <w:r>
              <w:rPr>
                <w:sz w:val="18"/>
              </w:rPr>
              <w:t>2.9</w:t>
            </w:r>
          </w:p>
        </w:tc>
        <w:tc>
          <w:tcPr>
            <w:tcW w:w="919" w:type="dxa"/>
          </w:tcPr>
          <w:p>
            <w:pPr>
              <w:pStyle w:val="TableParagraph"/>
              <w:spacing w:before="96"/>
              <w:ind w:left="257"/>
              <w:rPr>
                <w:sz w:val="18"/>
              </w:rPr>
            </w:pPr>
            <w:r>
              <w:rPr>
                <w:sz w:val="18"/>
              </w:rPr>
              <w:t>21.9</w:t>
            </w:r>
          </w:p>
        </w:tc>
        <w:tc>
          <w:tcPr>
            <w:tcW w:w="739" w:type="dxa"/>
          </w:tcPr>
          <w:p>
            <w:pPr>
              <w:pStyle w:val="TableParagraph"/>
              <w:spacing w:before="96"/>
              <w:ind w:right="256"/>
              <w:jc w:val="right"/>
              <w:rPr>
                <w:sz w:val="18"/>
              </w:rPr>
            </w:pPr>
            <w:r>
              <w:rPr>
                <w:sz w:val="18"/>
              </w:rPr>
              <w:t>3.6</w:t>
            </w:r>
          </w:p>
        </w:tc>
        <w:tc>
          <w:tcPr>
            <w:tcW w:w="885" w:type="dxa"/>
          </w:tcPr>
          <w:p>
            <w:pPr>
              <w:pStyle w:val="TableParagraph"/>
              <w:spacing w:before="96"/>
              <w:ind w:left="413"/>
              <w:rPr>
                <w:sz w:val="18"/>
              </w:rPr>
            </w:pPr>
            <w:r>
              <w:rPr>
                <w:sz w:val="18"/>
              </w:rPr>
              <w:t>5.0</w:t>
            </w:r>
          </w:p>
        </w:tc>
        <w:tc>
          <w:tcPr>
            <w:tcW w:w="838" w:type="dxa"/>
          </w:tcPr>
          <w:p>
            <w:pPr>
              <w:pStyle w:val="TableParagraph"/>
              <w:spacing w:before="96"/>
              <w:ind w:left="321"/>
              <w:rPr>
                <w:sz w:val="18"/>
              </w:rPr>
            </w:pPr>
            <w:r>
              <w:rPr>
                <w:sz w:val="18"/>
              </w:rPr>
              <w:t>4.7</w:t>
            </w:r>
          </w:p>
        </w:tc>
        <w:tc>
          <w:tcPr>
            <w:tcW w:w="794" w:type="dxa"/>
          </w:tcPr>
          <w:p>
            <w:pPr>
              <w:pStyle w:val="TableParagraph"/>
              <w:spacing w:before="96"/>
              <w:ind w:right="255"/>
              <w:jc w:val="right"/>
              <w:rPr>
                <w:sz w:val="18"/>
              </w:rPr>
            </w:pPr>
            <w:r>
              <w:rPr>
                <w:sz w:val="18"/>
              </w:rPr>
              <w:t>6.2</w:t>
            </w:r>
          </w:p>
        </w:tc>
        <w:tc>
          <w:tcPr>
            <w:tcW w:w="734" w:type="dxa"/>
          </w:tcPr>
          <w:p>
            <w:pPr>
              <w:pStyle w:val="TableParagraph"/>
              <w:spacing w:before="96"/>
              <w:ind w:left="232"/>
              <w:rPr>
                <w:sz w:val="18"/>
              </w:rPr>
            </w:pPr>
            <w:r>
              <w:rPr>
                <w:sz w:val="18"/>
              </w:rPr>
              <w:t>5.1</w:t>
            </w:r>
          </w:p>
        </w:tc>
        <w:tc>
          <w:tcPr>
            <w:tcW w:w="784" w:type="dxa"/>
          </w:tcPr>
          <w:p>
            <w:pPr>
              <w:pStyle w:val="TableParagraph"/>
              <w:spacing w:before="96"/>
              <w:ind w:left="144" w:right="145"/>
              <w:jc w:val="center"/>
              <w:rPr>
                <w:sz w:val="18"/>
              </w:rPr>
            </w:pPr>
            <w:r>
              <w:rPr>
                <w:sz w:val="18"/>
              </w:rPr>
              <w:t>49.3</w:t>
            </w:r>
          </w:p>
        </w:tc>
        <w:tc>
          <w:tcPr>
            <w:tcW w:w="850" w:type="dxa"/>
          </w:tcPr>
          <w:p>
            <w:pPr>
              <w:pStyle w:val="TableParagraph"/>
              <w:spacing w:before="96"/>
              <w:ind w:left="104" w:right="4"/>
              <w:jc w:val="center"/>
              <w:rPr>
                <w:sz w:val="18"/>
              </w:rPr>
            </w:pPr>
            <w:r>
              <w:rPr>
                <w:sz w:val="18"/>
              </w:rPr>
              <w:t>6.5</w:t>
            </w:r>
          </w:p>
        </w:tc>
        <w:tc>
          <w:tcPr>
            <w:tcW w:w="807" w:type="dxa"/>
          </w:tcPr>
          <w:p>
            <w:pPr>
              <w:pStyle w:val="TableParagraph"/>
              <w:spacing w:before="96"/>
              <w:ind w:right="264"/>
              <w:jc w:val="right"/>
              <w:rPr>
                <w:sz w:val="18"/>
              </w:rPr>
            </w:pPr>
            <w:r>
              <w:rPr>
                <w:sz w:val="18"/>
              </w:rPr>
              <w:t>6,244</w:t>
            </w:r>
          </w:p>
        </w:tc>
      </w:tr>
      <w:tr>
        <w:trPr>
          <w:trHeight w:val="392" w:hRule="atLeast"/>
        </w:trPr>
        <w:tc>
          <w:tcPr>
            <w:tcW w:w="2520" w:type="dxa"/>
            <w:tcBorders>
              <w:bottom w:val="single" w:sz="4" w:space="0" w:color="000000"/>
            </w:tcBorders>
          </w:tcPr>
          <w:p>
            <w:pPr>
              <w:pStyle w:val="TableParagraph"/>
              <w:spacing w:before="94"/>
              <w:ind w:left="38"/>
              <w:rPr>
                <w:sz w:val="18"/>
              </w:rPr>
            </w:pPr>
            <w:r>
              <w:rPr>
                <w:sz w:val="18"/>
              </w:rPr>
              <w:t>All methods</w:t>
            </w:r>
          </w:p>
        </w:tc>
        <w:tc>
          <w:tcPr>
            <w:tcW w:w="1021" w:type="dxa"/>
            <w:tcBorders>
              <w:bottom w:val="single" w:sz="4" w:space="0" w:color="000000"/>
            </w:tcBorders>
          </w:tcPr>
          <w:p>
            <w:pPr>
              <w:pStyle w:val="TableParagraph"/>
              <w:spacing w:before="94"/>
              <w:ind w:right="245"/>
              <w:jc w:val="right"/>
              <w:rPr>
                <w:sz w:val="18"/>
              </w:rPr>
            </w:pPr>
            <w:r>
              <w:rPr>
                <w:sz w:val="18"/>
              </w:rPr>
              <w:t>2.1</w:t>
            </w:r>
          </w:p>
        </w:tc>
        <w:tc>
          <w:tcPr>
            <w:tcW w:w="919" w:type="dxa"/>
            <w:tcBorders>
              <w:bottom w:val="single" w:sz="4" w:space="0" w:color="000000"/>
            </w:tcBorders>
          </w:tcPr>
          <w:p>
            <w:pPr>
              <w:pStyle w:val="TableParagraph"/>
              <w:spacing w:before="94"/>
              <w:ind w:left="257"/>
              <w:rPr>
                <w:sz w:val="18"/>
              </w:rPr>
            </w:pPr>
            <w:r>
              <w:rPr>
                <w:sz w:val="18"/>
              </w:rPr>
              <w:t>15.4</w:t>
            </w:r>
          </w:p>
        </w:tc>
        <w:tc>
          <w:tcPr>
            <w:tcW w:w="739" w:type="dxa"/>
            <w:tcBorders>
              <w:bottom w:val="single" w:sz="4" w:space="0" w:color="000000"/>
            </w:tcBorders>
          </w:tcPr>
          <w:p>
            <w:pPr>
              <w:pStyle w:val="TableParagraph"/>
              <w:spacing w:before="94"/>
              <w:ind w:right="256"/>
              <w:jc w:val="right"/>
              <w:rPr>
                <w:sz w:val="18"/>
              </w:rPr>
            </w:pPr>
            <w:r>
              <w:rPr>
                <w:sz w:val="18"/>
              </w:rPr>
              <w:t>2.6</w:t>
            </w:r>
          </w:p>
        </w:tc>
        <w:tc>
          <w:tcPr>
            <w:tcW w:w="885" w:type="dxa"/>
            <w:tcBorders>
              <w:bottom w:val="single" w:sz="4" w:space="0" w:color="000000"/>
            </w:tcBorders>
          </w:tcPr>
          <w:p>
            <w:pPr>
              <w:pStyle w:val="TableParagraph"/>
              <w:spacing w:before="94"/>
              <w:ind w:left="413"/>
              <w:rPr>
                <w:sz w:val="18"/>
              </w:rPr>
            </w:pPr>
            <w:r>
              <w:rPr>
                <w:sz w:val="18"/>
              </w:rPr>
              <w:t>3.5</w:t>
            </w:r>
          </w:p>
        </w:tc>
        <w:tc>
          <w:tcPr>
            <w:tcW w:w="838" w:type="dxa"/>
            <w:tcBorders>
              <w:bottom w:val="single" w:sz="4" w:space="0" w:color="000000"/>
            </w:tcBorders>
          </w:tcPr>
          <w:p>
            <w:pPr>
              <w:pStyle w:val="TableParagraph"/>
              <w:spacing w:before="94"/>
              <w:ind w:left="321"/>
              <w:rPr>
                <w:sz w:val="18"/>
              </w:rPr>
            </w:pPr>
            <w:r>
              <w:rPr>
                <w:sz w:val="18"/>
              </w:rPr>
              <w:t>3.3</w:t>
            </w:r>
          </w:p>
        </w:tc>
        <w:tc>
          <w:tcPr>
            <w:tcW w:w="794" w:type="dxa"/>
            <w:tcBorders>
              <w:bottom w:val="single" w:sz="4" w:space="0" w:color="000000"/>
            </w:tcBorders>
          </w:tcPr>
          <w:p>
            <w:pPr>
              <w:pStyle w:val="TableParagraph"/>
              <w:spacing w:before="94"/>
              <w:ind w:right="255"/>
              <w:jc w:val="right"/>
              <w:rPr>
                <w:sz w:val="18"/>
              </w:rPr>
            </w:pPr>
            <w:r>
              <w:rPr>
                <w:sz w:val="18"/>
              </w:rPr>
              <w:t>4.4</w:t>
            </w:r>
          </w:p>
        </w:tc>
        <w:tc>
          <w:tcPr>
            <w:tcW w:w="734" w:type="dxa"/>
            <w:tcBorders>
              <w:bottom w:val="single" w:sz="4" w:space="0" w:color="000000"/>
            </w:tcBorders>
          </w:tcPr>
          <w:p>
            <w:pPr>
              <w:pStyle w:val="TableParagraph"/>
              <w:spacing w:before="94"/>
              <w:ind w:left="232"/>
              <w:rPr>
                <w:sz w:val="18"/>
              </w:rPr>
            </w:pPr>
            <w:r>
              <w:rPr>
                <w:sz w:val="18"/>
              </w:rPr>
              <w:t>3.6</w:t>
            </w:r>
          </w:p>
        </w:tc>
        <w:tc>
          <w:tcPr>
            <w:tcW w:w="784" w:type="dxa"/>
            <w:tcBorders>
              <w:bottom w:val="single" w:sz="4" w:space="0" w:color="000000"/>
            </w:tcBorders>
          </w:tcPr>
          <w:p>
            <w:pPr>
              <w:pStyle w:val="TableParagraph"/>
              <w:spacing w:before="94"/>
              <w:ind w:left="144" w:right="145"/>
              <w:jc w:val="center"/>
              <w:rPr>
                <w:sz w:val="18"/>
              </w:rPr>
            </w:pPr>
            <w:r>
              <w:rPr>
                <w:sz w:val="18"/>
              </w:rPr>
              <w:t>34.8</w:t>
            </w:r>
          </w:p>
        </w:tc>
        <w:tc>
          <w:tcPr>
            <w:tcW w:w="850" w:type="dxa"/>
            <w:tcBorders>
              <w:bottom w:val="single" w:sz="4" w:space="0" w:color="000000"/>
            </w:tcBorders>
          </w:tcPr>
          <w:p>
            <w:pPr>
              <w:pStyle w:val="TableParagraph"/>
              <w:spacing w:before="94"/>
              <w:ind w:left="104" w:right="4"/>
              <w:jc w:val="center"/>
              <w:rPr>
                <w:sz w:val="18"/>
              </w:rPr>
            </w:pPr>
            <w:r>
              <w:rPr>
                <w:sz w:val="18"/>
              </w:rPr>
              <w:t>4.7</w:t>
            </w:r>
          </w:p>
        </w:tc>
        <w:tc>
          <w:tcPr>
            <w:tcW w:w="807" w:type="dxa"/>
            <w:tcBorders>
              <w:bottom w:val="single" w:sz="4" w:space="0" w:color="000000"/>
            </w:tcBorders>
          </w:tcPr>
          <w:p>
            <w:pPr>
              <w:pStyle w:val="TableParagraph"/>
              <w:spacing w:before="94"/>
              <w:ind w:right="264"/>
              <w:jc w:val="right"/>
              <w:rPr>
                <w:sz w:val="18"/>
              </w:rPr>
            </w:pPr>
            <w:r>
              <w:rPr>
                <w:sz w:val="18"/>
              </w:rPr>
              <w:t>8,844</w:t>
            </w:r>
          </w:p>
        </w:tc>
      </w:tr>
      <w:tr>
        <w:trPr>
          <w:trHeight w:val="3275" w:hRule="atLeast"/>
        </w:trPr>
        <w:tc>
          <w:tcPr>
            <w:tcW w:w="10891" w:type="dxa"/>
            <w:gridSpan w:val="11"/>
            <w:tcBorders>
              <w:top w:val="single" w:sz="4" w:space="0" w:color="000000"/>
              <w:bottom w:val="single" w:sz="18" w:space="0" w:color="000000"/>
            </w:tcBorders>
          </w:tcPr>
          <w:p>
            <w:pPr>
              <w:pStyle w:val="TableParagraph"/>
              <w:spacing w:before="68"/>
              <w:ind w:left="38" w:right="21"/>
              <w:jc w:val="both"/>
              <w:rPr>
                <w:sz w:val="16"/>
              </w:rPr>
            </w:pPr>
            <w:r>
              <w:rPr>
                <w:sz w:val="16"/>
              </w:rPr>
              <w:t>Note: Figures are based on life table calculations using information on episodes of contraceptive use that occurred 3-62 months preceding the survey. All methods includes</w:t>
            </w:r>
            <w:r>
              <w:rPr>
                <w:spacing w:val="-4"/>
                <w:sz w:val="16"/>
              </w:rPr>
              <w:t> </w:t>
            </w:r>
            <w:r>
              <w:rPr>
                <w:sz w:val="16"/>
              </w:rPr>
              <w:t>female</w:t>
            </w:r>
            <w:r>
              <w:rPr>
                <w:spacing w:val="-6"/>
                <w:sz w:val="16"/>
              </w:rPr>
              <w:t> </w:t>
            </w:r>
            <w:r>
              <w:rPr>
                <w:sz w:val="16"/>
              </w:rPr>
              <w:t>and</w:t>
            </w:r>
            <w:r>
              <w:rPr>
                <w:spacing w:val="-6"/>
                <w:sz w:val="16"/>
              </w:rPr>
              <w:t> </w:t>
            </w:r>
            <w:r>
              <w:rPr>
                <w:sz w:val="16"/>
              </w:rPr>
              <w:t>male</w:t>
            </w:r>
            <w:r>
              <w:rPr>
                <w:spacing w:val="-6"/>
                <w:sz w:val="16"/>
              </w:rPr>
              <w:t> </w:t>
            </w:r>
            <w:r>
              <w:rPr>
                <w:sz w:val="16"/>
              </w:rPr>
              <w:t>sterilizations,</w:t>
            </w:r>
            <w:r>
              <w:rPr>
                <w:spacing w:val="-5"/>
                <w:sz w:val="16"/>
              </w:rPr>
              <w:t> </w:t>
            </w:r>
            <w:r>
              <w:rPr>
                <w:sz w:val="16"/>
              </w:rPr>
              <w:t>female</w:t>
            </w:r>
            <w:r>
              <w:rPr>
                <w:spacing w:val="-6"/>
                <w:sz w:val="16"/>
              </w:rPr>
              <w:t> </w:t>
            </w:r>
            <w:r>
              <w:rPr>
                <w:sz w:val="16"/>
              </w:rPr>
              <w:t>condom,</w:t>
            </w:r>
            <w:r>
              <w:rPr>
                <w:spacing w:val="-4"/>
                <w:sz w:val="16"/>
              </w:rPr>
              <w:t> </w:t>
            </w:r>
            <w:r>
              <w:rPr>
                <w:sz w:val="16"/>
              </w:rPr>
              <w:t>diaphragm,</w:t>
            </w:r>
            <w:r>
              <w:rPr>
                <w:spacing w:val="-4"/>
                <w:sz w:val="16"/>
              </w:rPr>
              <w:t> </w:t>
            </w:r>
            <w:r>
              <w:rPr>
                <w:sz w:val="16"/>
              </w:rPr>
              <w:t>foam/jelly,</w:t>
            </w:r>
            <w:r>
              <w:rPr>
                <w:spacing w:val="-4"/>
                <w:sz w:val="16"/>
              </w:rPr>
              <w:t> </w:t>
            </w:r>
            <w:r>
              <w:rPr>
                <w:sz w:val="16"/>
              </w:rPr>
              <w:t>standard</w:t>
            </w:r>
            <w:r>
              <w:rPr>
                <w:spacing w:val="-6"/>
                <w:sz w:val="16"/>
              </w:rPr>
              <w:t> </w:t>
            </w:r>
            <w:r>
              <w:rPr>
                <w:sz w:val="16"/>
              </w:rPr>
              <w:t>days</w:t>
            </w:r>
            <w:r>
              <w:rPr>
                <w:spacing w:val="-6"/>
                <w:sz w:val="16"/>
              </w:rPr>
              <w:t> </w:t>
            </w:r>
            <w:r>
              <w:rPr>
                <w:sz w:val="16"/>
              </w:rPr>
              <w:t>method,</w:t>
            </w:r>
            <w:r>
              <w:rPr>
                <w:spacing w:val="-5"/>
                <w:sz w:val="16"/>
              </w:rPr>
              <w:t> </w:t>
            </w:r>
            <w:r>
              <w:rPr>
                <w:sz w:val="16"/>
              </w:rPr>
              <w:t>lactational</w:t>
            </w:r>
            <w:r>
              <w:rPr>
                <w:spacing w:val="-6"/>
                <w:sz w:val="16"/>
              </w:rPr>
              <w:t> </w:t>
            </w:r>
            <w:r>
              <w:rPr>
                <w:sz w:val="16"/>
              </w:rPr>
              <w:t>amenorrhoea</w:t>
            </w:r>
            <w:r>
              <w:rPr>
                <w:spacing w:val="-5"/>
                <w:sz w:val="16"/>
              </w:rPr>
              <w:t> </w:t>
            </w:r>
            <w:r>
              <w:rPr>
                <w:sz w:val="16"/>
              </w:rPr>
              <w:t>method</w:t>
            </w:r>
            <w:r>
              <w:rPr>
                <w:spacing w:val="-6"/>
                <w:sz w:val="16"/>
              </w:rPr>
              <w:t> </w:t>
            </w:r>
            <w:r>
              <w:rPr>
                <w:sz w:val="16"/>
              </w:rPr>
              <w:t>(LAM),</w:t>
            </w:r>
            <w:r>
              <w:rPr>
                <w:spacing w:val="-4"/>
                <w:sz w:val="16"/>
              </w:rPr>
              <w:t> </w:t>
            </w:r>
            <w:r>
              <w:rPr>
                <w:sz w:val="16"/>
              </w:rPr>
              <w:t>and</w:t>
            </w:r>
            <w:r>
              <w:rPr>
                <w:spacing w:val="-6"/>
                <w:sz w:val="16"/>
              </w:rPr>
              <w:t> </w:t>
            </w:r>
            <w:r>
              <w:rPr>
                <w:sz w:val="16"/>
              </w:rPr>
              <w:t>other</w:t>
            </w:r>
            <w:r>
              <w:rPr>
                <w:spacing w:val="-6"/>
                <w:sz w:val="16"/>
              </w:rPr>
              <w:t> </w:t>
            </w:r>
            <w:r>
              <w:rPr>
                <w:sz w:val="16"/>
              </w:rPr>
              <w:t>modern</w:t>
            </w:r>
            <w:r>
              <w:rPr>
                <w:spacing w:val="-6"/>
                <w:sz w:val="16"/>
              </w:rPr>
              <w:t> </w:t>
            </w:r>
            <w:r>
              <w:rPr>
                <w:sz w:val="16"/>
              </w:rPr>
              <w:t>and traditional methods which are not shown separately. Figures in parentheses are based on 25-49 unweighted</w:t>
            </w:r>
            <w:r>
              <w:rPr>
                <w:spacing w:val="-15"/>
                <w:sz w:val="16"/>
              </w:rPr>
              <w:t> </w:t>
            </w:r>
            <w:r>
              <w:rPr>
                <w:sz w:val="16"/>
              </w:rPr>
              <w:t>cases.</w:t>
            </w:r>
          </w:p>
          <w:p>
            <w:pPr>
              <w:pStyle w:val="TableParagraph"/>
              <w:spacing w:line="195" w:lineRule="exact"/>
              <w:ind w:left="38"/>
              <w:rPr>
                <w:sz w:val="16"/>
              </w:rPr>
            </w:pPr>
            <w:r>
              <w:rPr>
                <w:sz w:val="16"/>
              </w:rPr>
              <w:t>IUD = Intrauterine device; PPIUD = Postpartum intrauterine device</w:t>
            </w:r>
          </w:p>
          <w:p>
            <w:pPr>
              <w:pStyle w:val="TableParagraph"/>
              <w:spacing w:line="195" w:lineRule="exact" w:before="1"/>
              <w:ind w:left="38"/>
              <w:rPr>
                <w:sz w:val="16"/>
              </w:rPr>
            </w:pPr>
            <w:r>
              <w:rPr>
                <w:sz w:val="16"/>
                <w:vertAlign w:val="superscript"/>
              </w:rPr>
              <w:t>1</w:t>
            </w:r>
            <w:r>
              <w:rPr>
                <w:sz w:val="16"/>
                <w:vertAlign w:val="baseline"/>
              </w:rPr>
              <w:t> Includes infrequent sex/husband away, difficult to get pregnant/menopausal, and marital dissolution/separation</w:t>
            </w:r>
          </w:p>
          <w:p>
            <w:pPr>
              <w:pStyle w:val="TableParagraph"/>
              <w:spacing w:line="194" w:lineRule="exact"/>
              <w:ind w:left="38"/>
              <w:rPr>
                <w:sz w:val="16"/>
              </w:rPr>
            </w:pPr>
            <w:r>
              <w:rPr>
                <w:sz w:val="16"/>
                <w:vertAlign w:val="superscript"/>
              </w:rPr>
              <w:t>2</w:t>
            </w:r>
            <w:r>
              <w:rPr>
                <w:sz w:val="16"/>
                <w:vertAlign w:val="baseline"/>
              </w:rPr>
              <w:t> Includes lack of access/too far, costs too much, and inconvenient to use</w:t>
            </w:r>
          </w:p>
          <w:p>
            <w:pPr>
              <w:pStyle w:val="TableParagraph"/>
              <w:spacing w:line="195" w:lineRule="exact"/>
              <w:ind w:left="38"/>
              <w:rPr>
                <w:sz w:val="16"/>
              </w:rPr>
            </w:pPr>
            <w:r>
              <w:rPr>
                <w:sz w:val="16"/>
                <w:vertAlign w:val="superscript"/>
              </w:rPr>
              <w:t>3</w:t>
            </w:r>
            <w:r>
              <w:rPr>
                <w:sz w:val="16"/>
                <w:vertAlign w:val="baseline"/>
              </w:rPr>
              <w:t> Reasons for discontinuation are mutually exclusive and add to the total given in this column</w:t>
            </w:r>
          </w:p>
          <w:p>
            <w:pPr>
              <w:pStyle w:val="TableParagraph"/>
              <w:spacing w:before="2"/>
              <w:ind w:left="38" w:right="17"/>
              <w:jc w:val="both"/>
              <w:rPr>
                <w:sz w:val="16"/>
              </w:rPr>
            </w:pPr>
            <w:r>
              <w:rPr>
                <w:sz w:val="16"/>
                <w:vertAlign w:val="superscript"/>
              </w:rPr>
              <w:t>4</w:t>
            </w:r>
            <w:r>
              <w:rPr>
                <w:sz w:val="16"/>
                <w:vertAlign w:val="baseline"/>
              </w:rPr>
              <w:t> The episodes of use included in this column are a subset of the discontinued episodes included in the discontinuation rate. A woman is considered to have switched to another method if she used a different method in the month following discontinuation or if she gave "wanted a more effective method" as the reason for discontinuation and started another method within 2 months of discontinuation.</w:t>
            </w:r>
          </w:p>
          <w:p>
            <w:pPr>
              <w:pStyle w:val="TableParagraph"/>
              <w:ind w:left="38" w:right="19"/>
              <w:jc w:val="both"/>
              <w:rPr>
                <w:sz w:val="16"/>
              </w:rPr>
            </w:pPr>
            <w:r>
              <w:rPr>
                <w:sz w:val="16"/>
                <w:vertAlign w:val="superscript"/>
              </w:rPr>
              <w:t>5</w:t>
            </w:r>
            <w:r>
              <w:rPr>
                <w:spacing w:val="-8"/>
                <w:sz w:val="16"/>
                <w:vertAlign w:val="baseline"/>
              </w:rPr>
              <w:t> </w:t>
            </w:r>
            <w:r>
              <w:rPr>
                <w:sz w:val="16"/>
                <w:vertAlign w:val="baseline"/>
              </w:rPr>
              <w:t>All</w:t>
            </w:r>
            <w:r>
              <w:rPr>
                <w:spacing w:val="-8"/>
                <w:sz w:val="16"/>
                <w:vertAlign w:val="baseline"/>
              </w:rPr>
              <w:t> </w:t>
            </w:r>
            <w:r>
              <w:rPr>
                <w:sz w:val="16"/>
                <w:vertAlign w:val="baseline"/>
              </w:rPr>
              <w:t>episodes</w:t>
            </w:r>
            <w:r>
              <w:rPr>
                <w:spacing w:val="-8"/>
                <w:sz w:val="16"/>
                <w:vertAlign w:val="baseline"/>
              </w:rPr>
              <w:t> </w:t>
            </w:r>
            <w:r>
              <w:rPr>
                <w:sz w:val="16"/>
                <w:vertAlign w:val="baseline"/>
              </w:rPr>
              <w:t>of</w:t>
            </w:r>
            <w:r>
              <w:rPr>
                <w:spacing w:val="-8"/>
                <w:sz w:val="16"/>
                <w:vertAlign w:val="baseline"/>
              </w:rPr>
              <w:t> </w:t>
            </w:r>
            <w:r>
              <w:rPr>
                <w:sz w:val="16"/>
                <w:vertAlign w:val="baseline"/>
              </w:rPr>
              <w:t>use</w:t>
            </w:r>
            <w:r>
              <w:rPr>
                <w:spacing w:val="-8"/>
                <w:sz w:val="16"/>
                <w:vertAlign w:val="baseline"/>
              </w:rPr>
              <w:t> </w:t>
            </w:r>
            <w:r>
              <w:rPr>
                <w:sz w:val="16"/>
                <w:vertAlign w:val="baseline"/>
              </w:rPr>
              <w:t>that</w:t>
            </w:r>
            <w:r>
              <w:rPr>
                <w:spacing w:val="-8"/>
                <w:sz w:val="16"/>
                <w:vertAlign w:val="baseline"/>
              </w:rPr>
              <w:t> </w:t>
            </w:r>
            <w:r>
              <w:rPr>
                <w:sz w:val="16"/>
                <w:vertAlign w:val="baseline"/>
              </w:rPr>
              <w:t>occurred</w:t>
            </w:r>
            <w:r>
              <w:rPr>
                <w:spacing w:val="-8"/>
                <w:sz w:val="16"/>
                <w:vertAlign w:val="baseline"/>
              </w:rPr>
              <w:t> </w:t>
            </w:r>
            <w:r>
              <w:rPr>
                <w:sz w:val="16"/>
                <w:vertAlign w:val="baseline"/>
              </w:rPr>
              <w:t>within</w:t>
            </w:r>
            <w:r>
              <w:rPr>
                <w:spacing w:val="-8"/>
                <w:sz w:val="16"/>
                <w:vertAlign w:val="baseline"/>
              </w:rPr>
              <w:t> </w:t>
            </w:r>
            <w:r>
              <w:rPr>
                <w:sz w:val="16"/>
                <w:vertAlign w:val="baseline"/>
              </w:rPr>
              <w:t>the</w:t>
            </w:r>
            <w:r>
              <w:rPr>
                <w:spacing w:val="-9"/>
                <w:sz w:val="16"/>
                <w:vertAlign w:val="baseline"/>
              </w:rPr>
              <w:t> </w:t>
            </w:r>
            <w:r>
              <w:rPr>
                <w:sz w:val="16"/>
                <w:vertAlign w:val="baseline"/>
              </w:rPr>
              <w:t>5</w:t>
            </w:r>
            <w:r>
              <w:rPr>
                <w:spacing w:val="-7"/>
                <w:sz w:val="16"/>
                <w:vertAlign w:val="baseline"/>
              </w:rPr>
              <w:t> </w:t>
            </w:r>
            <w:r>
              <w:rPr>
                <w:sz w:val="16"/>
                <w:vertAlign w:val="baseline"/>
              </w:rPr>
              <w:t>years</w:t>
            </w:r>
            <w:r>
              <w:rPr>
                <w:spacing w:val="-7"/>
                <w:sz w:val="16"/>
                <w:vertAlign w:val="baseline"/>
              </w:rPr>
              <w:t> </w:t>
            </w:r>
            <w:r>
              <w:rPr>
                <w:sz w:val="16"/>
                <w:vertAlign w:val="baseline"/>
              </w:rPr>
              <w:t>preceding</w:t>
            </w:r>
            <w:r>
              <w:rPr>
                <w:spacing w:val="-7"/>
                <w:sz w:val="16"/>
                <w:vertAlign w:val="baseline"/>
              </w:rPr>
              <w:t> </w:t>
            </w:r>
            <w:r>
              <w:rPr>
                <w:sz w:val="16"/>
                <w:vertAlign w:val="baseline"/>
              </w:rPr>
              <w:t>the</w:t>
            </w:r>
            <w:r>
              <w:rPr>
                <w:spacing w:val="-9"/>
                <w:sz w:val="16"/>
                <w:vertAlign w:val="baseline"/>
              </w:rPr>
              <w:t> </w:t>
            </w:r>
            <w:r>
              <w:rPr>
                <w:sz w:val="16"/>
                <w:vertAlign w:val="baseline"/>
              </w:rPr>
              <w:t>survey</w:t>
            </w:r>
            <w:r>
              <w:rPr>
                <w:spacing w:val="-8"/>
                <w:sz w:val="16"/>
                <w:vertAlign w:val="baseline"/>
              </w:rPr>
              <w:t> </w:t>
            </w:r>
            <w:r>
              <w:rPr>
                <w:sz w:val="16"/>
                <w:vertAlign w:val="baseline"/>
              </w:rPr>
              <w:t>are</w:t>
            </w:r>
            <w:r>
              <w:rPr>
                <w:spacing w:val="-8"/>
                <w:sz w:val="16"/>
                <w:vertAlign w:val="baseline"/>
              </w:rPr>
              <w:t> </w:t>
            </w:r>
            <w:r>
              <w:rPr>
                <w:sz w:val="16"/>
                <w:vertAlign w:val="baseline"/>
              </w:rPr>
              <w:t>included.</w:t>
            </w:r>
            <w:r>
              <w:rPr>
                <w:spacing w:val="-7"/>
                <w:sz w:val="16"/>
                <w:vertAlign w:val="baseline"/>
              </w:rPr>
              <w:t> </w:t>
            </w:r>
            <w:r>
              <w:rPr>
                <w:sz w:val="16"/>
                <w:vertAlign w:val="baseline"/>
              </w:rPr>
              <w:t>Number</w:t>
            </w:r>
            <w:r>
              <w:rPr>
                <w:spacing w:val="-8"/>
                <w:sz w:val="16"/>
                <w:vertAlign w:val="baseline"/>
              </w:rPr>
              <w:t> </w:t>
            </w:r>
            <w:r>
              <w:rPr>
                <w:sz w:val="16"/>
                <w:vertAlign w:val="baseline"/>
              </w:rPr>
              <w:t>of</w:t>
            </w:r>
            <w:r>
              <w:rPr>
                <w:spacing w:val="-8"/>
                <w:sz w:val="16"/>
                <w:vertAlign w:val="baseline"/>
              </w:rPr>
              <w:t> </w:t>
            </w:r>
            <w:r>
              <w:rPr>
                <w:sz w:val="16"/>
                <w:vertAlign w:val="baseline"/>
              </w:rPr>
              <w:t>episodes</w:t>
            </w:r>
            <w:r>
              <w:rPr>
                <w:spacing w:val="-8"/>
                <w:sz w:val="16"/>
                <w:vertAlign w:val="baseline"/>
              </w:rPr>
              <w:t> </w:t>
            </w:r>
            <w:r>
              <w:rPr>
                <w:sz w:val="16"/>
                <w:vertAlign w:val="baseline"/>
              </w:rPr>
              <w:t>of</w:t>
            </w:r>
            <w:r>
              <w:rPr>
                <w:spacing w:val="-8"/>
                <w:sz w:val="16"/>
                <w:vertAlign w:val="baseline"/>
              </w:rPr>
              <w:t> </w:t>
            </w:r>
            <w:r>
              <w:rPr>
                <w:sz w:val="16"/>
                <w:vertAlign w:val="baseline"/>
              </w:rPr>
              <w:t>use</w:t>
            </w:r>
            <w:r>
              <w:rPr>
                <w:spacing w:val="-7"/>
                <w:sz w:val="16"/>
                <w:vertAlign w:val="baseline"/>
              </w:rPr>
              <w:t> </w:t>
            </w:r>
            <w:r>
              <w:rPr>
                <w:sz w:val="16"/>
                <w:vertAlign w:val="baseline"/>
              </w:rPr>
              <w:t>includes</w:t>
            </w:r>
            <w:r>
              <w:rPr>
                <w:spacing w:val="-8"/>
                <w:sz w:val="16"/>
                <w:vertAlign w:val="baseline"/>
              </w:rPr>
              <w:t> </w:t>
            </w:r>
            <w:r>
              <w:rPr>
                <w:sz w:val="16"/>
                <w:vertAlign w:val="baseline"/>
              </w:rPr>
              <w:t>both</w:t>
            </w:r>
            <w:r>
              <w:rPr>
                <w:spacing w:val="-8"/>
                <w:sz w:val="16"/>
                <w:vertAlign w:val="baseline"/>
              </w:rPr>
              <w:t> </w:t>
            </w:r>
            <w:r>
              <w:rPr>
                <w:sz w:val="16"/>
                <w:vertAlign w:val="baseline"/>
              </w:rPr>
              <w:t>episodes</w:t>
            </w:r>
            <w:r>
              <w:rPr>
                <w:spacing w:val="-6"/>
                <w:sz w:val="16"/>
                <w:vertAlign w:val="baseline"/>
              </w:rPr>
              <w:t> </w:t>
            </w:r>
            <w:r>
              <w:rPr>
                <w:sz w:val="16"/>
                <w:vertAlign w:val="baseline"/>
              </w:rPr>
              <w:t>of</w:t>
            </w:r>
            <w:r>
              <w:rPr>
                <w:spacing w:val="-8"/>
                <w:sz w:val="16"/>
                <w:vertAlign w:val="baseline"/>
              </w:rPr>
              <w:t> </w:t>
            </w:r>
            <w:r>
              <w:rPr>
                <w:sz w:val="16"/>
                <w:vertAlign w:val="baseline"/>
              </w:rPr>
              <w:t>use</w:t>
            </w:r>
            <w:r>
              <w:rPr>
                <w:spacing w:val="-3"/>
                <w:sz w:val="16"/>
                <w:vertAlign w:val="baseline"/>
              </w:rPr>
              <w:t> </w:t>
            </w:r>
            <w:r>
              <w:rPr>
                <w:sz w:val="16"/>
                <w:vertAlign w:val="baseline"/>
              </w:rPr>
              <w:t>that</w:t>
            </w:r>
            <w:r>
              <w:rPr>
                <w:spacing w:val="-9"/>
                <w:sz w:val="16"/>
                <w:vertAlign w:val="baseline"/>
              </w:rPr>
              <w:t> </w:t>
            </w:r>
            <w:r>
              <w:rPr>
                <w:sz w:val="16"/>
                <w:vertAlign w:val="baseline"/>
              </w:rPr>
              <w:t>were</w:t>
            </w:r>
            <w:r>
              <w:rPr>
                <w:spacing w:val="-8"/>
                <w:sz w:val="16"/>
                <w:vertAlign w:val="baseline"/>
              </w:rPr>
              <w:t> </w:t>
            </w:r>
            <w:r>
              <w:rPr>
                <w:sz w:val="16"/>
                <w:vertAlign w:val="baseline"/>
              </w:rPr>
              <w:t>discontinued during the period of observation and episodes of use that were not discontinued during the period of</w:t>
            </w:r>
            <w:r>
              <w:rPr>
                <w:spacing w:val="-20"/>
                <w:sz w:val="16"/>
                <w:vertAlign w:val="baseline"/>
              </w:rPr>
              <w:t> </w:t>
            </w:r>
            <w:r>
              <w:rPr>
                <w:sz w:val="16"/>
                <w:vertAlign w:val="baseline"/>
              </w:rPr>
              <w:t>observation</w:t>
            </w:r>
          </w:p>
          <w:p>
            <w:pPr>
              <w:pStyle w:val="TableParagraph"/>
              <w:spacing w:before="1"/>
              <w:ind w:left="38" w:right="16"/>
              <w:jc w:val="both"/>
              <w:rPr>
                <w:sz w:val="16"/>
              </w:rPr>
            </w:pPr>
            <w:r>
              <w:rPr>
                <w:sz w:val="16"/>
                <w:vertAlign w:val="superscript"/>
              </w:rPr>
              <w:t>6</w:t>
            </w:r>
            <w:r>
              <w:rPr>
                <w:sz w:val="16"/>
                <w:vertAlign w:val="baseline"/>
              </w:rPr>
              <w:t> Includes pill, IUD/PPIUD, injectables, male condom, female condom, lactational amenorrhoea method (LAM), diaphragm, foam/jelly, and other modern spacing methods that are not shown separately</w:t>
            </w:r>
          </w:p>
          <w:p>
            <w:pPr>
              <w:pStyle w:val="TableParagraph"/>
              <w:ind w:left="38" w:right="24"/>
              <w:jc w:val="both"/>
              <w:rPr>
                <w:sz w:val="16"/>
              </w:rPr>
            </w:pPr>
            <w:r>
              <w:rPr>
                <w:sz w:val="16"/>
                <w:vertAlign w:val="superscript"/>
              </w:rPr>
              <w:t>7</w:t>
            </w:r>
            <w:r>
              <w:rPr>
                <w:sz w:val="16"/>
                <w:vertAlign w:val="baseline"/>
              </w:rPr>
              <w:t> Includes pill, IUD/PPIUD, injectables, male condom, female condom, lactational amenorrhoea method (LAM), diaphragm, foam/jelly, rhythm, withdrawal, and other modern spacing and traditional methods that are not shown separately</w:t>
            </w:r>
          </w:p>
        </w:tc>
      </w:tr>
    </w:tbl>
    <w:p>
      <w:pPr>
        <w:spacing w:after="0"/>
        <w:jc w:val="both"/>
        <w:rPr>
          <w:sz w:val="16"/>
        </w:rPr>
        <w:sectPr>
          <w:pgSz w:w="12240" w:h="15840"/>
          <w:pgMar w:header="0" w:footer="717" w:top="1220" w:bottom="900" w:left="460" w:right="460"/>
        </w:sect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94"/>
        <w:gridCol w:w="1247"/>
        <w:gridCol w:w="1319"/>
        <w:gridCol w:w="913"/>
        <w:gridCol w:w="1033"/>
        <w:gridCol w:w="845"/>
        <w:gridCol w:w="1205"/>
        <w:gridCol w:w="935"/>
        <w:gridCol w:w="1100"/>
      </w:tblGrid>
      <w:tr>
        <w:trPr>
          <w:trHeight w:val="397" w:hRule="atLeast"/>
        </w:trPr>
        <w:tc>
          <w:tcPr>
            <w:tcW w:w="11091" w:type="dxa"/>
            <w:gridSpan w:val="9"/>
            <w:tcBorders>
              <w:top w:val="single" w:sz="18" w:space="0" w:color="000000"/>
            </w:tcBorders>
          </w:tcPr>
          <w:p>
            <w:pPr>
              <w:pStyle w:val="TableParagraph"/>
              <w:spacing w:before="79"/>
              <w:ind w:left="38"/>
              <w:rPr>
                <w:sz w:val="18"/>
              </w:rPr>
            </w:pPr>
            <w:r>
              <w:rPr>
                <w:sz w:val="18"/>
                <w:u w:val="single"/>
              </w:rPr>
              <w:t>Table 34 Men's contraception-related perceptions and knowledge</w:t>
            </w:r>
          </w:p>
        </w:tc>
      </w:tr>
      <w:tr>
        <w:trPr>
          <w:trHeight w:val="581" w:hRule="atLeast"/>
        </w:trPr>
        <w:tc>
          <w:tcPr>
            <w:tcW w:w="11091" w:type="dxa"/>
            <w:gridSpan w:val="9"/>
            <w:tcBorders>
              <w:bottom w:val="single" w:sz="4" w:space="0" w:color="000000"/>
            </w:tcBorders>
          </w:tcPr>
          <w:p>
            <w:pPr>
              <w:pStyle w:val="TableParagraph"/>
              <w:spacing w:before="64"/>
              <w:ind w:left="38"/>
              <w:rPr>
                <w:sz w:val="18"/>
              </w:rPr>
            </w:pPr>
            <w:r>
              <w:rPr>
                <w:sz w:val="18"/>
              </w:rPr>
              <w:t>Percentage of men age 15-49 who agree with two specific statements about women and contraception, and percent distribution of men according to their belief about the efficacy of condoms in preventing pregnancy, by background characteristics, Maharashtra, 2019-20</w:t>
            </w:r>
          </w:p>
        </w:tc>
      </w:tr>
      <w:tr>
        <w:trPr>
          <w:trHeight w:val="299" w:hRule="atLeast"/>
        </w:trPr>
        <w:tc>
          <w:tcPr>
            <w:tcW w:w="11091" w:type="dxa"/>
            <w:gridSpan w:val="9"/>
            <w:tcBorders>
              <w:top w:val="single" w:sz="4" w:space="0" w:color="000000"/>
            </w:tcBorders>
          </w:tcPr>
          <w:p>
            <w:pPr>
              <w:pStyle w:val="TableParagraph"/>
              <w:spacing w:line="199" w:lineRule="exact" w:before="80"/>
              <w:ind w:left="2676"/>
              <w:rPr>
                <w:sz w:val="18"/>
              </w:rPr>
            </w:pPr>
            <w:r>
              <w:rPr>
                <w:sz w:val="18"/>
              </w:rPr>
              <w:t>Percentage of men who agree</w:t>
            </w:r>
          </w:p>
        </w:tc>
      </w:tr>
      <w:tr>
        <w:trPr>
          <w:trHeight w:val="700" w:hRule="atLeast"/>
        </w:trPr>
        <w:tc>
          <w:tcPr>
            <w:tcW w:w="2494" w:type="dxa"/>
          </w:tcPr>
          <w:p>
            <w:pPr>
              <w:pStyle w:val="TableParagraph"/>
              <w:rPr>
                <w:rFonts w:ascii="Times New Roman"/>
                <w:sz w:val="16"/>
              </w:rPr>
            </w:pPr>
          </w:p>
        </w:tc>
        <w:tc>
          <w:tcPr>
            <w:tcW w:w="1247" w:type="dxa"/>
            <w:vMerge w:val="restart"/>
            <w:tcBorders>
              <w:top w:val="single" w:sz="4" w:space="0" w:color="000000"/>
              <w:bottom w:val="single" w:sz="4" w:space="0" w:color="000000"/>
            </w:tcBorders>
          </w:tcPr>
          <w:p>
            <w:pPr>
              <w:pStyle w:val="TableParagraph"/>
              <w:spacing w:before="83"/>
              <w:ind w:left="55" w:right="44"/>
              <w:jc w:val="center"/>
              <w:rPr>
                <w:sz w:val="18"/>
              </w:rPr>
            </w:pPr>
            <w:r>
              <w:rPr>
                <w:sz w:val="18"/>
              </w:rPr>
              <w:t>Contraception is women's business and a man should not have to worry</w:t>
            </w:r>
          </w:p>
          <w:p>
            <w:pPr>
              <w:pStyle w:val="TableParagraph"/>
              <w:spacing w:line="188" w:lineRule="exact"/>
              <w:ind w:left="50" w:right="44"/>
              <w:jc w:val="center"/>
              <w:rPr>
                <w:sz w:val="18"/>
              </w:rPr>
            </w:pPr>
            <w:r>
              <w:rPr>
                <w:sz w:val="18"/>
              </w:rPr>
              <w:t>about it</w:t>
            </w:r>
          </w:p>
        </w:tc>
        <w:tc>
          <w:tcPr>
            <w:tcW w:w="1319" w:type="dxa"/>
            <w:vMerge w:val="restart"/>
            <w:tcBorders>
              <w:top w:val="single" w:sz="4" w:space="0" w:color="000000"/>
              <w:bottom w:val="single" w:sz="4" w:space="0" w:color="000000"/>
            </w:tcBorders>
          </w:tcPr>
          <w:p>
            <w:pPr>
              <w:pStyle w:val="TableParagraph"/>
              <w:rPr>
                <w:rFonts w:ascii="P052"/>
                <w:sz w:val="18"/>
              </w:rPr>
            </w:pPr>
          </w:p>
          <w:p>
            <w:pPr>
              <w:pStyle w:val="TableParagraph"/>
              <w:spacing w:before="11"/>
              <w:rPr>
                <w:rFonts w:ascii="P052"/>
                <w:sz w:val="18"/>
              </w:rPr>
            </w:pPr>
          </w:p>
          <w:p>
            <w:pPr>
              <w:pStyle w:val="TableParagraph"/>
              <w:ind w:left="47" w:right="33"/>
              <w:jc w:val="center"/>
              <w:rPr>
                <w:sz w:val="18"/>
              </w:rPr>
            </w:pPr>
            <w:r>
              <w:rPr>
                <w:sz w:val="18"/>
              </w:rPr>
              <w:t>Women who </w:t>
            </w:r>
            <w:r>
              <w:rPr>
                <w:spacing w:val="-6"/>
                <w:sz w:val="18"/>
              </w:rPr>
              <w:t>use </w:t>
            </w:r>
            <w:r>
              <w:rPr>
                <w:sz w:val="18"/>
              </w:rPr>
              <w:t>contraception may</w:t>
            </w:r>
            <w:r>
              <w:rPr>
                <w:spacing w:val="-1"/>
                <w:sz w:val="18"/>
              </w:rPr>
              <w:t> </w:t>
            </w:r>
            <w:r>
              <w:rPr>
                <w:sz w:val="18"/>
              </w:rPr>
              <w:t>become</w:t>
            </w:r>
          </w:p>
          <w:p>
            <w:pPr>
              <w:pStyle w:val="TableParagraph"/>
              <w:spacing w:line="198" w:lineRule="exact"/>
              <w:ind w:left="43" w:right="33"/>
              <w:jc w:val="center"/>
              <w:rPr>
                <w:sz w:val="18"/>
              </w:rPr>
            </w:pPr>
            <w:r>
              <w:rPr>
                <w:sz w:val="18"/>
              </w:rPr>
              <w:t>promiscuous</w:t>
            </w:r>
          </w:p>
        </w:tc>
        <w:tc>
          <w:tcPr>
            <w:tcW w:w="4931" w:type="dxa"/>
            <w:gridSpan w:val="5"/>
            <w:tcBorders>
              <w:bottom w:val="single" w:sz="4" w:space="0" w:color="000000"/>
            </w:tcBorders>
          </w:tcPr>
          <w:p>
            <w:pPr>
              <w:pStyle w:val="TableParagraph"/>
              <w:spacing w:before="9"/>
              <w:rPr>
                <w:rFonts w:ascii="P052"/>
                <w:sz w:val="18"/>
              </w:rPr>
            </w:pPr>
          </w:p>
          <w:p>
            <w:pPr>
              <w:pStyle w:val="TableParagraph"/>
              <w:spacing w:line="218" w:lineRule="exact"/>
              <w:ind w:left="747" w:right="609" w:hanging="116"/>
              <w:rPr>
                <w:sz w:val="18"/>
              </w:rPr>
            </w:pPr>
            <w:r>
              <w:rPr>
                <w:sz w:val="18"/>
              </w:rPr>
              <w:t>Percentage of men who say that if a male condom is used correctly, it protects against pregnancy:</w:t>
            </w:r>
          </w:p>
        </w:tc>
        <w:tc>
          <w:tcPr>
            <w:tcW w:w="1100" w:type="dxa"/>
          </w:tcPr>
          <w:p>
            <w:pPr>
              <w:pStyle w:val="TableParagraph"/>
              <w:rPr>
                <w:rFonts w:ascii="Times New Roman"/>
                <w:sz w:val="16"/>
              </w:rPr>
            </w:pPr>
          </w:p>
        </w:tc>
      </w:tr>
      <w:tr>
        <w:trPr>
          <w:trHeight w:val="680" w:hRule="atLeast"/>
        </w:trPr>
        <w:tc>
          <w:tcPr>
            <w:tcW w:w="2494" w:type="dxa"/>
            <w:tcBorders>
              <w:bottom w:val="single" w:sz="4" w:space="0" w:color="000000"/>
            </w:tcBorders>
          </w:tcPr>
          <w:p>
            <w:pPr>
              <w:pStyle w:val="TableParagraph"/>
              <w:rPr>
                <w:rFonts w:ascii="P052"/>
                <w:sz w:val="18"/>
              </w:rPr>
            </w:pPr>
          </w:p>
          <w:p>
            <w:pPr>
              <w:pStyle w:val="TableParagraph"/>
              <w:rPr>
                <w:rFonts w:ascii="P052"/>
                <w:sz w:val="15"/>
              </w:rPr>
            </w:pPr>
          </w:p>
          <w:p>
            <w:pPr>
              <w:pStyle w:val="TableParagraph"/>
              <w:spacing w:line="199" w:lineRule="exact"/>
              <w:ind w:left="38"/>
              <w:rPr>
                <w:sz w:val="18"/>
              </w:rPr>
            </w:pPr>
            <w:r>
              <w:rPr>
                <w:sz w:val="18"/>
              </w:rPr>
              <w:t>Background characteristic</w:t>
            </w:r>
          </w:p>
        </w:tc>
        <w:tc>
          <w:tcPr>
            <w:tcW w:w="1247" w:type="dxa"/>
            <w:vMerge/>
            <w:tcBorders>
              <w:top w:val="nil"/>
              <w:bottom w:val="single" w:sz="4" w:space="0" w:color="000000"/>
            </w:tcBorders>
          </w:tcPr>
          <w:p>
            <w:pPr>
              <w:rPr>
                <w:sz w:val="2"/>
                <w:szCs w:val="2"/>
              </w:rPr>
            </w:pPr>
          </w:p>
        </w:tc>
        <w:tc>
          <w:tcPr>
            <w:tcW w:w="1319" w:type="dxa"/>
            <w:vMerge/>
            <w:tcBorders>
              <w:top w:val="nil"/>
              <w:bottom w:val="single" w:sz="4" w:space="0" w:color="000000"/>
            </w:tcBorders>
          </w:tcPr>
          <w:p>
            <w:pPr>
              <w:rPr>
                <w:sz w:val="2"/>
                <w:szCs w:val="2"/>
              </w:rPr>
            </w:pPr>
          </w:p>
        </w:tc>
        <w:tc>
          <w:tcPr>
            <w:tcW w:w="913" w:type="dxa"/>
            <w:tcBorders>
              <w:top w:val="single" w:sz="4" w:space="0" w:color="000000"/>
              <w:bottom w:val="single" w:sz="4" w:space="0" w:color="000000"/>
            </w:tcBorders>
          </w:tcPr>
          <w:p>
            <w:pPr>
              <w:pStyle w:val="TableParagraph"/>
              <w:spacing w:before="1"/>
              <w:rPr>
                <w:rFonts w:ascii="P052"/>
                <w:sz w:val="17"/>
              </w:rPr>
            </w:pPr>
          </w:p>
          <w:p>
            <w:pPr>
              <w:pStyle w:val="TableParagraph"/>
              <w:spacing w:line="218" w:lineRule="exact"/>
              <w:ind w:left="168" w:firstLine="24"/>
              <w:rPr>
                <w:sz w:val="18"/>
              </w:rPr>
            </w:pPr>
            <w:r>
              <w:rPr>
                <w:sz w:val="18"/>
              </w:rPr>
              <w:t>Most of the time</w:t>
            </w:r>
          </w:p>
        </w:tc>
        <w:tc>
          <w:tcPr>
            <w:tcW w:w="1033" w:type="dxa"/>
            <w:tcBorders>
              <w:top w:val="single" w:sz="4" w:space="0" w:color="000000"/>
              <w:bottom w:val="single" w:sz="4" w:space="0" w:color="000000"/>
            </w:tcBorders>
          </w:tcPr>
          <w:p>
            <w:pPr>
              <w:pStyle w:val="TableParagraph"/>
              <w:rPr>
                <w:rFonts w:ascii="P052"/>
                <w:sz w:val="18"/>
              </w:rPr>
            </w:pPr>
          </w:p>
          <w:p>
            <w:pPr>
              <w:pStyle w:val="TableParagraph"/>
              <w:rPr>
                <w:rFonts w:ascii="P052"/>
                <w:sz w:val="15"/>
              </w:rPr>
            </w:pPr>
          </w:p>
          <w:p>
            <w:pPr>
              <w:pStyle w:val="TableParagraph"/>
              <w:spacing w:line="199" w:lineRule="exact"/>
              <w:ind w:left="66" w:right="26"/>
              <w:jc w:val="center"/>
              <w:rPr>
                <w:sz w:val="18"/>
              </w:rPr>
            </w:pPr>
            <w:r>
              <w:rPr>
                <w:sz w:val="18"/>
              </w:rPr>
              <w:t>Sometimes</w:t>
            </w:r>
          </w:p>
        </w:tc>
        <w:tc>
          <w:tcPr>
            <w:tcW w:w="845" w:type="dxa"/>
            <w:tcBorders>
              <w:top w:val="single" w:sz="4" w:space="0" w:color="000000"/>
              <w:bottom w:val="single" w:sz="4" w:space="0" w:color="000000"/>
            </w:tcBorders>
          </w:tcPr>
          <w:p>
            <w:pPr>
              <w:pStyle w:val="TableParagraph"/>
              <w:rPr>
                <w:rFonts w:ascii="P052"/>
                <w:sz w:val="18"/>
              </w:rPr>
            </w:pPr>
          </w:p>
          <w:p>
            <w:pPr>
              <w:pStyle w:val="TableParagraph"/>
              <w:rPr>
                <w:rFonts w:ascii="P052"/>
                <w:sz w:val="15"/>
              </w:rPr>
            </w:pPr>
          </w:p>
          <w:p>
            <w:pPr>
              <w:pStyle w:val="TableParagraph"/>
              <w:spacing w:line="199" w:lineRule="exact"/>
              <w:ind w:left="71" w:right="64"/>
              <w:jc w:val="center"/>
              <w:rPr>
                <w:sz w:val="18"/>
              </w:rPr>
            </w:pPr>
            <w:r>
              <w:rPr>
                <w:sz w:val="18"/>
              </w:rPr>
              <w:t>Not at all</w:t>
            </w:r>
          </w:p>
        </w:tc>
        <w:tc>
          <w:tcPr>
            <w:tcW w:w="1205" w:type="dxa"/>
            <w:tcBorders>
              <w:top w:val="single" w:sz="4" w:space="0" w:color="000000"/>
              <w:bottom w:val="single" w:sz="4" w:space="0" w:color="000000"/>
            </w:tcBorders>
          </w:tcPr>
          <w:p>
            <w:pPr>
              <w:pStyle w:val="TableParagraph"/>
              <w:spacing w:before="1"/>
              <w:rPr>
                <w:rFonts w:ascii="P052"/>
                <w:sz w:val="17"/>
              </w:rPr>
            </w:pPr>
          </w:p>
          <w:p>
            <w:pPr>
              <w:pStyle w:val="TableParagraph"/>
              <w:spacing w:line="218" w:lineRule="exact"/>
              <w:ind w:left="258" w:right="187" w:hanging="171"/>
              <w:rPr>
                <w:sz w:val="12"/>
              </w:rPr>
            </w:pPr>
            <w:r>
              <w:rPr>
                <w:sz w:val="18"/>
              </w:rPr>
              <w:t>Don't know/ unsure</w:t>
            </w:r>
            <w:r>
              <w:rPr>
                <w:position w:val="5"/>
                <w:sz w:val="12"/>
              </w:rPr>
              <w:t>1</w:t>
            </w:r>
          </w:p>
        </w:tc>
        <w:tc>
          <w:tcPr>
            <w:tcW w:w="935" w:type="dxa"/>
            <w:tcBorders>
              <w:top w:val="single" w:sz="4" w:space="0" w:color="000000"/>
              <w:bottom w:val="single" w:sz="4" w:space="0" w:color="000000"/>
            </w:tcBorders>
          </w:tcPr>
          <w:p>
            <w:pPr>
              <w:pStyle w:val="TableParagraph"/>
              <w:rPr>
                <w:rFonts w:ascii="P052"/>
                <w:sz w:val="18"/>
              </w:rPr>
            </w:pPr>
          </w:p>
          <w:p>
            <w:pPr>
              <w:pStyle w:val="TableParagraph"/>
              <w:rPr>
                <w:rFonts w:ascii="P052"/>
                <w:sz w:val="15"/>
              </w:rPr>
            </w:pPr>
          </w:p>
          <w:p>
            <w:pPr>
              <w:pStyle w:val="TableParagraph"/>
              <w:spacing w:line="199" w:lineRule="exact"/>
              <w:ind w:left="220"/>
              <w:rPr>
                <w:sz w:val="18"/>
              </w:rPr>
            </w:pPr>
            <w:r>
              <w:rPr>
                <w:sz w:val="18"/>
              </w:rPr>
              <w:t>Total</w:t>
            </w:r>
          </w:p>
        </w:tc>
        <w:tc>
          <w:tcPr>
            <w:tcW w:w="1100" w:type="dxa"/>
            <w:tcBorders>
              <w:bottom w:val="single" w:sz="4" w:space="0" w:color="000000"/>
            </w:tcBorders>
          </w:tcPr>
          <w:p>
            <w:pPr>
              <w:pStyle w:val="TableParagraph"/>
              <w:spacing w:before="1"/>
              <w:rPr>
                <w:rFonts w:ascii="P052"/>
                <w:sz w:val="17"/>
              </w:rPr>
            </w:pPr>
          </w:p>
          <w:p>
            <w:pPr>
              <w:pStyle w:val="TableParagraph"/>
              <w:spacing w:line="218" w:lineRule="exact"/>
              <w:ind w:left="290" w:right="229" w:hanging="41"/>
              <w:rPr>
                <w:sz w:val="18"/>
              </w:rPr>
            </w:pPr>
            <w:r>
              <w:rPr>
                <w:sz w:val="18"/>
              </w:rPr>
              <w:t>Number of men</w:t>
            </w:r>
          </w:p>
        </w:tc>
      </w:tr>
      <w:tr>
        <w:trPr>
          <w:trHeight w:val="536" w:hRule="atLeast"/>
        </w:trPr>
        <w:tc>
          <w:tcPr>
            <w:tcW w:w="2494" w:type="dxa"/>
            <w:tcBorders>
              <w:top w:val="single" w:sz="4" w:space="0" w:color="000000"/>
            </w:tcBorders>
          </w:tcPr>
          <w:p>
            <w:pPr>
              <w:pStyle w:val="TableParagraph"/>
              <w:spacing w:before="8"/>
              <w:rPr>
                <w:rFonts w:ascii="P052"/>
                <w:sz w:val="21"/>
              </w:rPr>
            </w:pPr>
          </w:p>
          <w:p>
            <w:pPr>
              <w:pStyle w:val="TableParagraph"/>
              <w:spacing w:line="217" w:lineRule="exact" w:before="1"/>
              <w:ind w:left="38"/>
              <w:rPr>
                <w:b/>
                <w:sz w:val="18"/>
              </w:rPr>
            </w:pPr>
            <w:r>
              <w:rPr>
                <w:b/>
                <w:sz w:val="18"/>
              </w:rPr>
              <w:t>Age</w:t>
            </w:r>
          </w:p>
        </w:tc>
        <w:tc>
          <w:tcPr>
            <w:tcW w:w="1247" w:type="dxa"/>
            <w:tcBorders>
              <w:top w:val="single" w:sz="4" w:space="0" w:color="000000"/>
            </w:tcBorders>
          </w:tcPr>
          <w:p>
            <w:pPr>
              <w:pStyle w:val="TableParagraph"/>
              <w:rPr>
                <w:rFonts w:ascii="Times New Roman"/>
                <w:sz w:val="16"/>
              </w:rPr>
            </w:pPr>
          </w:p>
        </w:tc>
        <w:tc>
          <w:tcPr>
            <w:tcW w:w="1319" w:type="dxa"/>
            <w:tcBorders>
              <w:top w:val="single" w:sz="4" w:space="0" w:color="000000"/>
            </w:tcBorders>
          </w:tcPr>
          <w:p>
            <w:pPr>
              <w:pStyle w:val="TableParagraph"/>
              <w:rPr>
                <w:rFonts w:ascii="Times New Roman"/>
                <w:sz w:val="16"/>
              </w:rPr>
            </w:pPr>
          </w:p>
        </w:tc>
        <w:tc>
          <w:tcPr>
            <w:tcW w:w="913" w:type="dxa"/>
            <w:tcBorders>
              <w:top w:val="single" w:sz="4" w:space="0" w:color="000000"/>
            </w:tcBorders>
          </w:tcPr>
          <w:p>
            <w:pPr>
              <w:pStyle w:val="TableParagraph"/>
              <w:rPr>
                <w:rFonts w:ascii="Times New Roman"/>
                <w:sz w:val="16"/>
              </w:rPr>
            </w:pPr>
          </w:p>
        </w:tc>
        <w:tc>
          <w:tcPr>
            <w:tcW w:w="1033" w:type="dxa"/>
            <w:tcBorders>
              <w:top w:val="single" w:sz="4" w:space="0" w:color="000000"/>
            </w:tcBorders>
          </w:tcPr>
          <w:p>
            <w:pPr>
              <w:pStyle w:val="TableParagraph"/>
              <w:rPr>
                <w:rFonts w:ascii="Times New Roman"/>
                <w:sz w:val="16"/>
              </w:rPr>
            </w:pPr>
          </w:p>
        </w:tc>
        <w:tc>
          <w:tcPr>
            <w:tcW w:w="845" w:type="dxa"/>
            <w:tcBorders>
              <w:top w:val="single" w:sz="4" w:space="0" w:color="000000"/>
            </w:tcBorders>
          </w:tcPr>
          <w:p>
            <w:pPr>
              <w:pStyle w:val="TableParagraph"/>
              <w:rPr>
                <w:rFonts w:ascii="Times New Roman"/>
                <w:sz w:val="16"/>
              </w:rPr>
            </w:pPr>
          </w:p>
        </w:tc>
        <w:tc>
          <w:tcPr>
            <w:tcW w:w="1205" w:type="dxa"/>
            <w:tcBorders>
              <w:top w:val="single" w:sz="4" w:space="0" w:color="000000"/>
            </w:tcBorders>
          </w:tcPr>
          <w:p>
            <w:pPr>
              <w:pStyle w:val="TableParagraph"/>
              <w:rPr>
                <w:rFonts w:ascii="Times New Roman"/>
                <w:sz w:val="16"/>
              </w:rPr>
            </w:pPr>
          </w:p>
        </w:tc>
        <w:tc>
          <w:tcPr>
            <w:tcW w:w="935" w:type="dxa"/>
            <w:tcBorders>
              <w:top w:val="single" w:sz="4" w:space="0" w:color="000000"/>
            </w:tcBorders>
          </w:tcPr>
          <w:p>
            <w:pPr>
              <w:pStyle w:val="TableParagraph"/>
              <w:rPr>
                <w:rFonts w:ascii="Times New Roman"/>
                <w:sz w:val="16"/>
              </w:rPr>
            </w:pPr>
          </w:p>
        </w:tc>
        <w:tc>
          <w:tcPr>
            <w:tcW w:w="1100" w:type="dxa"/>
            <w:tcBorders>
              <w:top w:val="single" w:sz="4" w:space="0" w:color="000000"/>
            </w:tcBorders>
          </w:tcPr>
          <w:p>
            <w:pPr>
              <w:pStyle w:val="TableParagraph"/>
              <w:rPr>
                <w:rFonts w:ascii="Times New Roman"/>
                <w:sz w:val="16"/>
              </w:rPr>
            </w:pPr>
          </w:p>
        </w:tc>
      </w:tr>
      <w:tr>
        <w:trPr>
          <w:trHeight w:val="219" w:hRule="atLeast"/>
        </w:trPr>
        <w:tc>
          <w:tcPr>
            <w:tcW w:w="2494" w:type="dxa"/>
          </w:tcPr>
          <w:p>
            <w:pPr>
              <w:pStyle w:val="TableParagraph"/>
              <w:spacing w:line="200" w:lineRule="exact"/>
              <w:ind w:left="139"/>
              <w:rPr>
                <w:sz w:val="18"/>
              </w:rPr>
            </w:pPr>
            <w:r>
              <w:rPr>
                <w:sz w:val="18"/>
              </w:rPr>
              <w:t>15-19</w:t>
            </w:r>
          </w:p>
        </w:tc>
        <w:tc>
          <w:tcPr>
            <w:tcW w:w="1247" w:type="dxa"/>
          </w:tcPr>
          <w:p>
            <w:pPr>
              <w:pStyle w:val="TableParagraph"/>
              <w:spacing w:line="200" w:lineRule="exact"/>
              <w:ind w:left="55" w:right="37"/>
              <w:jc w:val="center"/>
              <w:rPr>
                <w:sz w:val="18"/>
              </w:rPr>
            </w:pPr>
            <w:r>
              <w:rPr>
                <w:sz w:val="18"/>
              </w:rPr>
              <w:t>13.0</w:t>
            </w:r>
          </w:p>
        </w:tc>
        <w:tc>
          <w:tcPr>
            <w:tcW w:w="1319" w:type="dxa"/>
          </w:tcPr>
          <w:p>
            <w:pPr>
              <w:pStyle w:val="TableParagraph"/>
              <w:spacing w:line="200" w:lineRule="exact"/>
              <w:ind w:left="88" w:right="33"/>
              <w:jc w:val="center"/>
              <w:rPr>
                <w:sz w:val="18"/>
              </w:rPr>
            </w:pPr>
            <w:r>
              <w:rPr>
                <w:sz w:val="18"/>
              </w:rPr>
              <w:t>9.4</w:t>
            </w:r>
          </w:p>
        </w:tc>
        <w:tc>
          <w:tcPr>
            <w:tcW w:w="913" w:type="dxa"/>
          </w:tcPr>
          <w:p>
            <w:pPr>
              <w:pStyle w:val="TableParagraph"/>
              <w:spacing w:line="200" w:lineRule="exact"/>
              <w:ind w:left="322"/>
              <w:rPr>
                <w:sz w:val="18"/>
              </w:rPr>
            </w:pPr>
            <w:r>
              <w:rPr>
                <w:sz w:val="18"/>
              </w:rPr>
              <w:t>40.4</w:t>
            </w:r>
          </w:p>
        </w:tc>
        <w:tc>
          <w:tcPr>
            <w:tcW w:w="1033" w:type="dxa"/>
          </w:tcPr>
          <w:p>
            <w:pPr>
              <w:pStyle w:val="TableParagraph"/>
              <w:spacing w:line="200" w:lineRule="exact"/>
              <w:ind w:left="108" w:right="21"/>
              <w:jc w:val="center"/>
              <w:rPr>
                <w:sz w:val="18"/>
              </w:rPr>
            </w:pPr>
            <w:r>
              <w:rPr>
                <w:sz w:val="18"/>
              </w:rPr>
              <w:t>31.8</w:t>
            </w:r>
          </w:p>
        </w:tc>
        <w:tc>
          <w:tcPr>
            <w:tcW w:w="845" w:type="dxa"/>
          </w:tcPr>
          <w:p>
            <w:pPr>
              <w:pStyle w:val="TableParagraph"/>
              <w:spacing w:line="200" w:lineRule="exact"/>
              <w:ind w:left="64" w:right="64"/>
              <w:jc w:val="center"/>
              <w:rPr>
                <w:sz w:val="18"/>
              </w:rPr>
            </w:pPr>
            <w:r>
              <w:rPr>
                <w:sz w:val="18"/>
              </w:rPr>
              <w:t>6.2</w:t>
            </w:r>
          </w:p>
        </w:tc>
        <w:tc>
          <w:tcPr>
            <w:tcW w:w="1205" w:type="dxa"/>
          </w:tcPr>
          <w:p>
            <w:pPr>
              <w:pStyle w:val="TableParagraph"/>
              <w:spacing w:line="200" w:lineRule="exact"/>
              <w:ind w:right="500"/>
              <w:jc w:val="right"/>
              <w:rPr>
                <w:sz w:val="18"/>
              </w:rPr>
            </w:pPr>
            <w:r>
              <w:rPr>
                <w:sz w:val="18"/>
              </w:rPr>
              <w:t>21.6</w:t>
            </w:r>
          </w:p>
        </w:tc>
        <w:tc>
          <w:tcPr>
            <w:tcW w:w="935" w:type="dxa"/>
          </w:tcPr>
          <w:p>
            <w:pPr>
              <w:pStyle w:val="TableParagraph"/>
              <w:spacing w:line="200" w:lineRule="exact"/>
              <w:ind w:left="212"/>
              <w:rPr>
                <w:sz w:val="18"/>
              </w:rPr>
            </w:pPr>
            <w:r>
              <w:rPr>
                <w:sz w:val="18"/>
              </w:rPr>
              <w:t>100.0</w:t>
            </w:r>
          </w:p>
        </w:tc>
        <w:tc>
          <w:tcPr>
            <w:tcW w:w="1100" w:type="dxa"/>
          </w:tcPr>
          <w:p>
            <w:pPr>
              <w:pStyle w:val="TableParagraph"/>
              <w:spacing w:line="200" w:lineRule="exact"/>
              <w:ind w:right="315"/>
              <w:jc w:val="right"/>
              <w:rPr>
                <w:sz w:val="18"/>
              </w:rPr>
            </w:pPr>
            <w:r>
              <w:rPr>
                <w:sz w:val="18"/>
              </w:rPr>
              <w:t>846</w:t>
            </w:r>
          </w:p>
        </w:tc>
      </w:tr>
      <w:tr>
        <w:trPr>
          <w:trHeight w:val="219" w:hRule="atLeast"/>
        </w:trPr>
        <w:tc>
          <w:tcPr>
            <w:tcW w:w="2494" w:type="dxa"/>
          </w:tcPr>
          <w:p>
            <w:pPr>
              <w:pStyle w:val="TableParagraph"/>
              <w:spacing w:line="200" w:lineRule="exact"/>
              <w:ind w:left="139"/>
              <w:rPr>
                <w:sz w:val="18"/>
              </w:rPr>
            </w:pPr>
            <w:r>
              <w:rPr>
                <w:sz w:val="18"/>
              </w:rPr>
              <w:t>20-24</w:t>
            </w:r>
          </w:p>
        </w:tc>
        <w:tc>
          <w:tcPr>
            <w:tcW w:w="1247" w:type="dxa"/>
          </w:tcPr>
          <w:p>
            <w:pPr>
              <w:pStyle w:val="TableParagraph"/>
              <w:spacing w:line="200" w:lineRule="exact"/>
              <w:ind w:left="55" w:right="37"/>
              <w:jc w:val="center"/>
              <w:rPr>
                <w:sz w:val="18"/>
              </w:rPr>
            </w:pPr>
            <w:r>
              <w:rPr>
                <w:sz w:val="18"/>
              </w:rPr>
              <w:t>15.8</w:t>
            </w:r>
          </w:p>
        </w:tc>
        <w:tc>
          <w:tcPr>
            <w:tcW w:w="1319" w:type="dxa"/>
          </w:tcPr>
          <w:p>
            <w:pPr>
              <w:pStyle w:val="TableParagraph"/>
              <w:spacing w:line="200" w:lineRule="exact"/>
              <w:ind w:left="482"/>
              <w:rPr>
                <w:sz w:val="18"/>
              </w:rPr>
            </w:pPr>
            <w:r>
              <w:rPr>
                <w:sz w:val="18"/>
              </w:rPr>
              <w:t>10.3</w:t>
            </w:r>
          </w:p>
        </w:tc>
        <w:tc>
          <w:tcPr>
            <w:tcW w:w="913" w:type="dxa"/>
          </w:tcPr>
          <w:p>
            <w:pPr>
              <w:pStyle w:val="TableParagraph"/>
              <w:spacing w:line="200" w:lineRule="exact"/>
              <w:ind w:left="322"/>
              <w:rPr>
                <w:sz w:val="18"/>
              </w:rPr>
            </w:pPr>
            <w:r>
              <w:rPr>
                <w:sz w:val="18"/>
              </w:rPr>
              <w:t>45.8</w:t>
            </w:r>
          </w:p>
        </w:tc>
        <w:tc>
          <w:tcPr>
            <w:tcW w:w="1033" w:type="dxa"/>
          </w:tcPr>
          <w:p>
            <w:pPr>
              <w:pStyle w:val="TableParagraph"/>
              <w:spacing w:line="200" w:lineRule="exact"/>
              <w:ind w:left="108" w:right="21"/>
              <w:jc w:val="center"/>
              <w:rPr>
                <w:sz w:val="18"/>
              </w:rPr>
            </w:pPr>
            <w:r>
              <w:rPr>
                <w:sz w:val="18"/>
              </w:rPr>
              <w:t>40.2</w:t>
            </w:r>
          </w:p>
        </w:tc>
        <w:tc>
          <w:tcPr>
            <w:tcW w:w="845" w:type="dxa"/>
          </w:tcPr>
          <w:p>
            <w:pPr>
              <w:pStyle w:val="TableParagraph"/>
              <w:spacing w:line="200" w:lineRule="exact"/>
              <w:ind w:left="64" w:right="64"/>
              <w:jc w:val="center"/>
              <w:rPr>
                <w:sz w:val="18"/>
              </w:rPr>
            </w:pPr>
            <w:r>
              <w:rPr>
                <w:sz w:val="18"/>
              </w:rPr>
              <w:t>5.3</w:t>
            </w:r>
          </w:p>
        </w:tc>
        <w:tc>
          <w:tcPr>
            <w:tcW w:w="1205" w:type="dxa"/>
          </w:tcPr>
          <w:p>
            <w:pPr>
              <w:pStyle w:val="TableParagraph"/>
              <w:spacing w:line="200" w:lineRule="exact"/>
              <w:ind w:right="500"/>
              <w:jc w:val="right"/>
              <w:rPr>
                <w:sz w:val="18"/>
              </w:rPr>
            </w:pPr>
            <w:r>
              <w:rPr>
                <w:sz w:val="18"/>
              </w:rPr>
              <w:t>8.7</w:t>
            </w:r>
          </w:p>
        </w:tc>
        <w:tc>
          <w:tcPr>
            <w:tcW w:w="935" w:type="dxa"/>
          </w:tcPr>
          <w:p>
            <w:pPr>
              <w:pStyle w:val="TableParagraph"/>
              <w:spacing w:line="200" w:lineRule="exact"/>
              <w:ind w:left="212"/>
              <w:rPr>
                <w:sz w:val="18"/>
              </w:rPr>
            </w:pPr>
            <w:r>
              <w:rPr>
                <w:sz w:val="18"/>
              </w:rPr>
              <w:t>100.0</w:t>
            </w:r>
          </w:p>
        </w:tc>
        <w:tc>
          <w:tcPr>
            <w:tcW w:w="1100" w:type="dxa"/>
          </w:tcPr>
          <w:p>
            <w:pPr>
              <w:pStyle w:val="TableParagraph"/>
              <w:spacing w:line="200" w:lineRule="exact"/>
              <w:ind w:right="315"/>
              <w:jc w:val="right"/>
              <w:rPr>
                <w:sz w:val="18"/>
              </w:rPr>
            </w:pPr>
            <w:r>
              <w:rPr>
                <w:sz w:val="18"/>
              </w:rPr>
              <w:t>821</w:t>
            </w:r>
          </w:p>
        </w:tc>
      </w:tr>
      <w:tr>
        <w:trPr>
          <w:trHeight w:val="219" w:hRule="atLeast"/>
        </w:trPr>
        <w:tc>
          <w:tcPr>
            <w:tcW w:w="2494" w:type="dxa"/>
          </w:tcPr>
          <w:p>
            <w:pPr>
              <w:pStyle w:val="TableParagraph"/>
              <w:spacing w:line="200" w:lineRule="exact"/>
              <w:ind w:left="139"/>
              <w:rPr>
                <w:sz w:val="18"/>
              </w:rPr>
            </w:pPr>
            <w:r>
              <w:rPr>
                <w:sz w:val="18"/>
              </w:rPr>
              <w:t>25-29</w:t>
            </w:r>
          </w:p>
        </w:tc>
        <w:tc>
          <w:tcPr>
            <w:tcW w:w="1247" w:type="dxa"/>
          </w:tcPr>
          <w:p>
            <w:pPr>
              <w:pStyle w:val="TableParagraph"/>
              <w:spacing w:line="200" w:lineRule="exact"/>
              <w:ind w:left="55" w:right="37"/>
              <w:jc w:val="center"/>
              <w:rPr>
                <w:sz w:val="18"/>
              </w:rPr>
            </w:pPr>
            <w:r>
              <w:rPr>
                <w:sz w:val="18"/>
              </w:rPr>
              <w:t>11.0</w:t>
            </w:r>
          </w:p>
        </w:tc>
        <w:tc>
          <w:tcPr>
            <w:tcW w:w="1319" w:type="dxa"/>
          </w:tcPr>
          <w:p>
            <w:pPr>
              <w:pStyle w:val="TableParagraph"/>
              <w:spacing w:line="200" w:lineRule="exact"/>
              <w:ind w:left="88" w:right="33"/>
              <w:jc w:val="center"/>
              <w:rPr>
                <w:sz w:val="18"/>
              </w:rPr>
            </w:pPr>
            <w:r>
              <w:rPr>
                <w:sz w:val="18"/>
              </w:rPr>
              <w:t>9.5</w:t>
            </w:r>
          </w:p>
        </w:tc>
        <w:tc>
          <w:tcPr>
            <w:tcW w:w="913" w:type="dxa"/>
          </w:tcPr>
          <w:p>
            <w:pPr>
              <w:pStyle w:val="TableParagraph"/>
              <w:spacing w:line="200" w:lineRule="exact"/>
              <w:ind w:left="322"/>
              <w:rPr>
                <w:sz w:val="18"/>
              </w:rPr>
            </w:pPr>
            <w:r>
              <w:rPr>
                <w:sz w:val="18"/>
              </w:rPr>
              <w:t>52.5</w:t>
            </w:r>
          </w:p>
        </w:tc>
        <w:tc>
          <w:tcPr>
            <w:tcW w:w="1033" w:type="dxa"/>
          </w:tcPr>
          <w:p>
            <w:pPr>
              <w:pStyle w:val="TableParagraph"/>
              <w:spacing w:line="200" w:lineRule="exact"/>
              <w:ind w:left="108" w:right="21"/>
              <w:jc w:val="center"/>
              <w:rPr>
                <w:sz w:val="18"/>
              </w:rPr>
            </w:pPr>
            <w:r>
              <w:rPr>
                <w:sz w:val="18"/>
              </w:rPr>
              <w:t>41.4</w:t>
            </w:r>
          </w:p>
        </w:tc>
        <w:tc>
          <w:tcPr>
            <w:tcW w:w="845" w:type="dxa"/>
          </w:tcPr>
          <w:p>
            <w:pPr>
              <w:pStyle w:val="TableParagraph"/>
              <w:spacing w:line="200" w:lineRule="exact"/>
              <w:ind w:left="64" w:right="64"/>
              <w:jc w:val="center"/>
              <w:rPr>
                <w:sz w:val="18"/>
              </w:rPr>
            </w:pPr>
            <w:r>
              <w:rPr>
                <w:sz w:val="18"/>
              </w:rPr>
              <w:t>2.8</w:t>
            </w:r>
          </w:p>
        </w:tc>
        <w:tc>
          <w:tcPr>
            <w:tcW w:w="1205" w:type="dxa"/>
          </w:tcPr>
          <w:p>
            <w:pPr>
              <w:pStyle w:val="TableParagraph"/>
              <w:spacing w:line="200" w:lineRule="exact"/>
              <w:ind w:right="500"/>
              <w:jc w:val="right"/>
              <w:rPr>
                <w:sz w:val="18"/>
              </w:rPr>
            </w:pPr>
            <w:r>
              <w:rPr>
                <w:sz w:val="18"/>
              </w:rPr>
              <w:t>3.4</w:t>
            </w:r>
          </w:p>
        </w:tc>
        <w:tc>
          <w:tcPr>
            <w:tcW w:w="935" w:type="dxa"/>
          </w:tcPr>
          <w:p>
            <w:pPr>
              <w:pStyle w:val="TableParagraph"/>
              <w:spacing w:line="200" w:lineRule="exact"/>
              <w:ind w:left="212"/>
              <w:rPr>
                <w:sz w:val="18"/>
              </w:rPr>
            </w:pPr>
            <w:r>
              <w:rPr>
                <w:sz w:val="18"/>
              </w:rPr>
              <w:t>100.0</w:t>
            </w:r>
          </w:p>
        </w:tc>
        <w:tc>
          <w:tcPr>
            <w:tcW w:w="1100" w:type="dxa"/>
          </w:tcPr>
          <w:p>
            <w:pPr>
              <w:pStyle w:val="TableParagraph"/>
              <w:spacing w:line="200" w:lineRule="exact"/>
              <w:ind w:right="315"/>
              <w:jc w:val="right"/>
              <w:rPr>
                <w:sz w:val="18"/>
              </w:rPr>
            </w:pPr>
            <w:r>
              <w:rPr>
                <w:sz w:val="18"/>
              </w:rPr>
              <w:t>775</w:t>
            </w:r>
          </w:p>
        </w:tc>
      </w:tr>
      <w:tr>
        <w:trPr>
          <w:trHeight w:val="219" w:hRule="atLeast"/>
        </w:trPr>
        <w:tc>
          <w:tcPr>
            <w:tcW w:w="2494" w:type="dxa"/>
          </w:tcPr>
          <w:p>
            <w:pPr>
              <w:pStyle w:val="TableParagraph"/>
              <w:spacing w:line="200" w:lineRule="exact"/>
              <w:ind w:left="139"/>
              <w:rPr>
                <w:sz w:val="18"/>
              </w:rPr>
            </w:pPr>
            <w:r>
              <w:rPr>
                <w:sz w:val="18"/>
              </w:rPr>
              <w:t>30-34</w:t>
            </w:r>
          </w:p>
        </w:tc>
        <w:tc>
          <w:tcPr>
            <w:tcW w:w="1247" w:type="dxa"/>
          </w:tcPr>
          <w:p>
            <w:pPr>
              <w:pStyle w:val="TableParagraph"/>
              <w:spacing w:line="200" w:lineRule="exact"/>
              <w:ind w:left="55" w:right="37"/>
              <w:jc w:val="center"/>
              <w:rPr>
                <w:sz w:val="18"/>
              </w:rPr>
            </w:pPr>
            <w:r>
              <w:rPr>
                <w:sz w:val="18"/>
              </w:rPr>
              <w:t>16.6</w:t>
            </w:r>
          </w:p>
        </w:tc>
        <w:tc>
          <w:tcPr>
            <w:tcW w:w="1319" w:type="dxa"/>
          </w:tcPr>
          <w:p>
            <w:pPr>
              <w:pStyle w:val="TableParagraph"/>
              <w:spacing w:line="200" w:lineRule="exact"/>
              <w:ind w:left="88" w:right="33"/>
              <w:jc w:val="center"/>
              <w:rPr>
                <w:sz w:val="18"/>
              </w:rPr>
            </w:pPr>
            <w:r>
              <w:rPr>
                <w:sz w:val="18"/>
              </w:rPr>
              <w:t>8.2</w:t>
            </w:r>
          </w:p>
        </w:tc>
        <w:tc>
          <w:tcPr>
            <w:tcW w:w="913" w:type="dxa"/>
          </w:tcPr>
          <w:p>
            <w:pPr>
              <w:pStyle w:val="TableParagraph"/>
              <w:spacing w:line="200" w:lineRule="exact"/>
              <w:ind w:left="322"/>
              <w:rPr>
                <w:sz w:val="18"/>
              </w:rPr>
            </w:pPr>
            <w:r>
              <w:rPr>
                <w:sz w:val="18"/>
              </w:rPr>
              <w:t>53.7</w:t>
            </w:r>
          </w:p>
        </w:tc>
        <w:tc>
          <w:tcPr>
            <w:tcW w:w="1033" w:type="dxa"/>
          </w:tcPr>
          <w:p>
            <w:pPr>
              <w:pStyle w:val="TableParagraph"/>
              <w:spacing w:line="200" w:lineRule="exact"/>
              <w:ind w:left="108" w:right="21"/>
              <w:jc w:val="center"/>
              <w:rPr>
                <w:sz w:val="18"/>
              </w:rPr>
            </w:pPr>
            <w:r>
              <w:rPr>
                <w:sz w:val="18"/>
              </w:rPr>
              <w:t>39.8</w:t>
            </w:r>
          </w:p>
        </w:tc>
        <w:tc>
          <w:tcPr>
            <w:tcW w:w="845" w:type="dxa"/>
          </w:tcPr>
          <w:p>
            <w:pPr>
              <w:pStyle w:val="TableParagraph"/>
              <w:spacing w:line="200" w:lineRule="exact"/>
              <w:ind w:left="64" w:right="64"/>
              <w:jc w:val="center"/>
              <w:rPr>
                <w:sz w:val="18"/>
              </w:rPr>
            </w:pPr>
            <w:r>
              <w:rPr>
                <w:sz w:val="18"/>
              </w:rPr>
              <w:t>2.8</w:t>
            </w:r>
          </w:p>
        </w:tc>
        <w:tc>
          <w:tcPr>
            <w:tcW w:w="1205" w:type="dxa"/>
          </w:tcPr>
          <w:p>
            <w:pPr>
              <w:pStyle w:val="TableParagraph"/>
              <w:spacing w:line="200" w:lineRule="exact"/>
              <w:ind w:right="500"/>
              <w:jc w:val="right"/>
              <w:rPr>
                <w:sz w:val="18"/>
              </w:rPr>
            </w:pPr>
            <w:r>
              <w:rPr>
                <w:sz w:val="18"/>
              </w:rPr>
              <w:t>3.7</w:t>
            </w:r>
          </w:p>
        </w:tc>
        <w:tc>
          <w:tcPr>
            <w:tcW w:w="935" w:type="dxa"/>
          </w:tcPr>
          <w:p>
            <w:pPr>
              <w:pStyle w:val="TableParagraph"/>
              <w:spacing w:line="200" w:lineRule="exact"/>
              <w:ind w:left="212"/>
              <w:rPr>
                <w:sz w:val="18"/>
              </w:rPr>
            </w:pPr>
            <w:r>
              <w:rPr>
                <w:sz w:val="18"/>
              </w:rPr>
              <w:t>100.0</w:t>
            </w:r>
          </w:p>
        </w:tc>
        <w:tc>
          <w:tcPr>
            <w:tcW w:w="1100" w:type="dxa"/>
          </w:tcPr>
          <w:p>
            <w:pPr>
              <w:pStyle w:val="TableParagraph"/>
              <w:spacing w:line="200" w:lineRule="exact"/>
              <w:ind w:right="315"/>
              <w:jc w:val="right"/>
              <w:rPr>
                <w:sz w:val="18"/>
              </w:rPr>
            </w:pPr>
            <w:r>
              <w:rPr>
                <w:sz w:val="18"/>
              </w:rPr>
              <w:t>742</w:t>
            </w:r>
          </w:p>
        </w:tc>
      </w:tr>
      <w:tr>
        <w:trPr>
          <w:trHeight w:val="219" w:hRule="atLeast"/>
        </w:trPr>
        <w:tc>
          <w:tcPr>
            <w:tcW w:w="2494" w:type="dxa"/>
          </w:tcPr>
          <w:p>
            <w:pPr>
              <w:pStyle w:val="TableParagraph"/>
              <w:spacing w:line="200" w:lineRule="exact"/>
              <w:ind w:left="139"/>
              <w:rPr>
                <w:sz w:val="18"/>
              </w:rPr>
            </w:pPr>
            <w:r>
              <w:rPr>
                <w:sz w:val="18"/>
              </w:rPr>
              <w:t>35-39</w:t>
            </w:r>
          </w:p>
        </w:tc>
        <w:tc>
          <w:tcPr>
            <w:tcW w:w="1247" w:type="dxa"/>
          </w:tcPr>
          <w:p>
            <w:pPr>
              <w:pStyle w:val="TableParagraph"/>
              <w:spacing w:line="200" w:lineRule="exact"/>
              <w:ind w:left="55" w:right="37"/>
              <w:jc w:val="center"/>
              <w:rPr>
                <w:sz w:val="18"/>
              </w:rPr>
            </w:pPr>
            <w:r>
              <w:rPr>
                <w:sz w:val="18"/>
              </w:rPr>
              <w:t>22.9</w:t>
            </w:r>
          </w:p>
        </w:tc>
        <w:tc>
          <w:tcPr>
            <w:tcW w:w="1319" w:type="dxa"/>
          </w:tcPr>
          <w:p>
            <w:pPr>
              <w:pStyle w:val="TableParagraph"/>
              <w:spacing w:line="200" w:lineRule="exact"/>
              <w:ind w:left="482"/>
              <w:rPr>
                <w:sz w:val="18"/>
              </w:rPr>
            </w:pPr>
            <w:r>
              <w:rPr>
                <w:sz w:val="18"/>
              </w:rPr>
              <w:t>14.8</w:t>
            </w:r>
          </w:p>
        </w:tc>
        <w:tc>
          <w:tcPr>
            <w:tcW w:w="913" w:type="dxa"/>
          </w:tcPr>
          <w:p>
            <w:pPr>
              <w:pStyle w:val="TableParagraph"/>
              <w:spacing w:line="200" w:lineRule="exact"/>
              <w:ind w:left="322"/>
              <w:rPr>
                <w:sz w:val="18"/>
              </w:rPr>
            </w:pPr>
            <w:r>
              <w:rPr>
                <w:sz w:val="18"/>
              </w:rPr>
              <w:t>50.8</w:t>
            </w:r>
          </w:p>
        </w:tc>
        <w:tc>
          <w:tcPr>
            <w:tcW w:w="1033" w:type="dxa"/>
          </w:tcPr>
          <w:p>
            <w:pPr>
              <w:pStyle w:val="TableParagraph"/>
              <w:spacing w:line="200" w:lineRule="exact"/>
              <w:ind w:left="108" w:right="21"/>
              <w:jc w:val="center"/>
              <w:rPr>
                <w:sz w:val="18"/>
              </w:rPr>
            </w:pPr>
            <w:r>
              <w:rPr>
                <w:sz w:val="18"/>
              </w:rPr>
              <w:t>39.5</w:t>
            </w:r>
          </w:p>
        </w:tc>
        <w:tc>
          <w:tcPr>
            <w:tcW w:w="845" w:type="dxa"/>
          </w:tcPr>
          <w:p>
            <w:pPr>
              <w:pStyle w:val="TableParagraph"/>
              <w:spacing w:line="200" w:lineRule="exact"/>
              <w:ind w:left="64" w:right="64"/>
              <w:jc w:val="center"/>
              <w:rPr>
                <w:sz w:val="18"/>
              </w:rPr>
            </w:pPr>
            <w:r>
              <w:rPr>
                <w:sz w:val="18"/>
              </w:rPr>
              <w:t>2.9</w:t>
            </w:r>
          </w:p>
        </w:tc>
        <w:tc>
          <w:tcPr>
            <w:tcW w:w="1205" w:type="dxa"/>
          </w:tcPr>
          <w:p>
            <w:pPr>
              <w:pStyle w:val="TableParagraph"/>
              <w:spacing w:line="200" w:lineRule="exact"/>
              <w:ind w:right="500"/>
              <w:jc w:val="right"/>
              <w:rPr>
                <w:sz w:val="18"/>
              </w:rPr>
            </w:pPr>
            <w:r>
              <w:rPr>
                <w:sz w:val="18"/>
              </w:rPr>
              <w:t>6.9</w:t>
            </w:r>
          </w:p>
        </w:tc>
        <w:tc>
          <w:tcPr>
            <w:tcW w:w="935" w:type="dxa"/>
          </w:tcPr>
          <w:p>
            <w:pPr>
              <w:pStyle w:val="TableParagraph"/>
              <w:spacing w:line="200" w:lineRule="exact"/>
              <w:ind w:left="212"/>
              <w:rPr>
                <w:sz w:val="18"/>
              </w:rPr>
            </w:pPr>
            <w:r>
              <w:rPr>
                <w:sz w:val="18"/>
              </w:rPr>
              <w:t>100.0</w:t>
            </w:r>
          </w:p>
        </w:tc>
        <w:tc>
          <w:tcPr>
            <w:tcW w:w="1100" w:type="dxa"/>
          </w:tcPr>
          <w:p>
            <w:pPr>
              <w:pStyle w:val="TableParagraph"/>
              <w:spacing w:line="200" w:lineRule="exact"/>
              <w:ind w:right="315"/>
              <w:jc w:val="right"/>
              <w:rPr>
                <w:sz w:val="18"/>
              </w:rPr>
            </w:pPr>
            <w:r>
              <w:rPr>
                <w:sz w:val="18"/>
              </w:rPr>
              <w:t>688</w:t>
            </w:r>
          </w:p>
        </w:tc>
      </w:tr>
      <w:tr>
        <w:trPr>
          <w:trHeight w:val="219" w:hRule="atLeast"/>
        </w:trPr>
        <w:tc>
          <w:tcPr>
            <w:tcW w:w="2494" w:type="dxa"/>
          </w:tcPr>
          <w:p>
            <w:pPr>
              <w:pStyle w:val="TableParagraph"/>
              <w:spacing w:line="200" w:lineRule="exact"/>
              <w:ind w:left="139"/>
              <w:rPr>
                <w:sz w:val="18"/>
              </w:rPr>
            </w:pPr>
            <w:r>
              <w:rPr>
                <w:sz w:val="18"/>
              </w:rPr>
              <w:t>40-44</w:t>
            </w:r>
          </w:p>
        </w:tc>
        <w:tc>
          <w:tcPr>
            <w:tcW w:w="1247" w:type="dxa"/>
          </w:tcPr>
          <w:p>
            <w:pPr>
              <w:pStyle w:val="TableParagraph"/>
              <w:spacing w:line="200" w:lineRule="exact"/>
              <w:ind w:left="55" w:right="37"/>
              <w:jc w:val="center"/>
              <w:rPr>
                <w:sz w:val="18"/>
              </w:rPr>
            </w:pPr>
            <w:r>
              <w:rPr>
                <w:sz w:val="18"/>
              </w:rPr>
              <w:t>15.8</w:t>
            </w:r>
          </w:p>
        </w:tc>
        <w:tc>
          <w:tcPr>
            <w:tcW w:w="1319" w:type="dxa"/>
          </w:tcPr>
          <w:p>
            <w:pPr>
              <w:pStyle w:val="TableParagraph"/>
              <w:spacing w:line="200" w:lineRule="exact"/>
              <w:ind w:left="482"/>
              <w:rPr>
                <w:sz w:val="18"/>
              </w:rPr>
            </w:pPr>
            <w:r>
              <w:rPr>
                <w:sz w:val="18"/>
              </w:rPr>
              <w:t>13.1</w:t>
            </w:r>
          </w:p>
        </w:tc>
        <w:tc>
          <w:tcPr>
            <w:tcW w:w="913" w:type="dxa"/>
          </w:tcPr>
          <w:p>
            <w:pPr>
              <w:pStyle w:val="TableParagraph"/>
              <w:spacing w:line="200" w:lineRule="exact"/>
              <w:ind w:left="322"/>
              <w:rPr>
                <w:sz w:val="18"/>
              </w:rPr>
            </w:pPr>
            <w:r>
              <w:rPr>
                <w:sz w:val="18"/>
              </w:rPr>
              <w:t>49.0</w:t>
            </w:r>
          </w:p>
        </w:tc>
        <w:tc>
          <w:tcPr>
            <w:tcW w:w="1033" w:type="dxa"/>
          </w:tcPr>
          <w:p>
            <w:pPr>
              <w:pStyle w:val="TableParagraph"/>
              <w:spacing w:line="200" w:lineRule="exact"/>
              <w:ind w:left="108" w:right="21"/>
              <w:jc w:val="center"/>
              <w:rPr>
                <w:sz w:val="18"/>
              </w:rPr>
            </w:pPr>
            <w:r>
              <w:rPr>
                <w:sz w:val="18"/>
              </w:rPr>
              <w:t>38.5</w:t>
            </w:r>
          </w:p>
        </w:tc>
        <w:tc>
          <w:tcPr>
            <w:tcW w:w="845" w:type="dxa"/>
          </w:tcPr>
          <w:p>
            <w:pPr>
              <w:pStyle w:val="TableParagraph"/>
              <w:spacing w:line="200" w:lineRule="exact"/>
              <w:ind w:left="64" w:right="64"/>
              <w:jc w:val="center"/>
              <w:rPr>
                <w:sz w:val="18"/>
              </w:rPr>
            </w:pPr>
            <w:r>
              <w:rPr>
                <w:sz w:val="18"/>
              </w:rPr>
              <w:t>2.8</w:t>
            </w:r>
          </w:p>
        </w:tc>
        <w:tc>
          <w:tcPr>
            <w:tcW w:w="1205" w:type="dxa"/>
          </w:tcPr>
          <w:p>
            <w:pPr>
              <w:pStyle w:val="TableParagraph"/>
              <w:spacing w:line="200" w:lineRule="exact"/>
              <w:ind w:right="500"/>
              <w:jc w:val="right"/>
              <w:rPr>
                <w:sz w:val="18"/>
              </w:rPr>
            </w:pPr>
            <w:r>
              <w:rPr>
                <w:sz w:val="18"/>
              </w:rPr>
              <w:t>9.8</w:t>
            </w:r>
          </w:p>
        </w:tc>
        <w:tc>
          <w:tcPr>
            <w:tcW w:w="935" w:type="dxa"/>
          </w:tcPr>
          <w:p>
            <w:pPr>
              <w:pStyle w:val="TableParagraph"/>
              <w:spacing w:line="200" w:lineRule="exact"/>
              <w:ind w:left="212"/>
              <w:rPr>
                <w:sz w:val="18"/>
              </w:rPr>
            </w:pPr>
            <w:r>
              <w:rPr>
                <w:sz w:val="18"/>
              </w:rPr>
              <w:t>100.0</w:t>
            </w:r>
          </w:p>
        </w:tc>
        <w:tc>
          <w:tcPr>
            <w:tcW w:w="1100" w:type="dxa"/>
          </w:tcPr>
          <w:p>
            <w:pPr>
              <w:pStyle w:val="TableParagraph"/>
              <w:spacing w:line="200" w:lineRule="exact"/>
              <w:ind w:right="315"/>
              <w:jc w:val="right"/>
              <w:rPr>
                <w:sz w:val="18"/>
              </w:rPr>
            </w:pPr>
            <w:r>
              <w:rPr>
                <w:sz w:val="18"/>
              </w:rPr>
              <w:t>572</w:t>
            </w:r>
          </w:p>
        </w:tc>
      </w:tr>
      <w:tr>
        <w:trPr>
          <w:trHeight w:val="330" w:hRule="atLeast"/>
        </w:trPr>
        <w:tc>
          <w:tcPr>
            <w:tcW w:w="2494" w:type="dxa"/>
          </w:tcPr>
          <w:p>
            <w:pPr>
              <w:pStyle w:val="TableParagraph"/>
              <w:spacing w:line="204" w:lineRule="exact"/>
              <w:ind w:left="139"/>
              <w:rPr>
                <w:sz w:val="18"/>
              </w:rPr>
            </w:pPr>
            <w:r>
              <w:rPr>
                <w:sz w:val="18"/>
              </w:rPr>
              <w:t>45-49</w:t>
            </w:r>
          </w:p>
        </w:tc>
        <w:tc>
          <w:tcPr>
            <w:tcW w:w="1247" w:type="dxa"/>
          </w:tcPr>
          <w:p>
            <w:pPr>
              <w:pStyle w:val="TableParagraph"/>
              <w:spacing w:line="204" w:lineRule="exact"/>
              <w:ind w:left="55" w:right="37"/>
              <w:jc w:val="center"/>
              <w:rPr>
                <w:sz w:val="18"/>
              </w:rPr>
            </w:pPr>
            <w:r>
              <w:rPr>
                <w:sz w:val="18"/>
              </w:rPr>
              <w:t>18.5</w:t>
            </w:r>
          </w:p>
        </w:tc>
        <w:tc>
          <w:tcPr>
            <w:tcW w:w="1319" w:type="dxa"/>
          </w:tcPr>
          <w:p>
            <w:pPr>
              <w:pStyle w:val="TableParagraph"/>
              <w:spacing w:line="204" w:lineRule="exact"/>
              <w:ind w:left="482"/>
              <w:rPr>
                <w:sz w:val="18"/>
              </w:rPr>
            </w:pPr>
            <w:r>
              <w:rPr>
                <w:sz w:val="18"/>
              </w:rPr>
              <w:t>10.0</w:t>
            </w:r>
          </w:p>
        </w:tc>
        <w:tc>
          <w:tcPr>
            <w:tcW w:w="913" w:type="dxa"/>
          </w:tcPr>
          <w:p>
            <w:pPr>
              <w:pStyle w:val="TableParagraph"/>
              <w:spacing w:line="204" w:lineRule="exact"/>
              <w:ind w:left="322"/>
              <w:rPr>
                <w:sz w:val="18"/>
              </w:rPr>
            </w:pPr>
            <w:r>
              <w:rPr>
                <w:sz w:val="18"/>
              </w:rPr>
              <w:t>58.8</w:t>
            </w:r>
          </w:p>
        </w:tc>
        <w:tc>
          <w:tcPr>
            <w:tcW w:w="1033" w:type="dxa"/>
          </w:tcPr>
          <w:p>
            <w:pPr>
              <w:pStyle w:val="TableParagraph"/>
              <w:spacing w:line="204" w:lineRule="exact"/>
              <w:ind w:left="108" w:right="21"/>
              <w:jc w:val="center"/>
              <w:rPr>
                <w:sz w:val="18"/>
              </w:rPr>
            </w:pPr>
            <w:r>
              <w:rPr>
                <w:sz w:val="18"/>
              </w:rPr>
              <w:t>28.6</w:t>
            </w:r>
          </w:p>
        </w:tc>
        <w:tc>
          <w:tcPr>
            <w:tcW w:w="845" w:type="dxa"/>
          </w:tcPr>
          <w:p>
            <w:pPr>
              <w:pStyle w:val="TableParagraph"/>
              <w:spacing w:line="204" w:lineRule="exact"/>
              <w:ind w:left="64" w:right="64"/>
              <w:jc w:val="center"/>
              <w:rPr>
                <w:sz w:val="18"/>
              </w:rPr>
            </w:pPr>
            <w:r>
              <w:rPr>
                <w:sz w:val="18"/>
              </w:rPr>
              <w:t>4.0</w:t>
            </w:r>
          </w:p>
        </w:tc>
        <w:tc>
          <w:tcPr>
            <w:tcW w:w="1205" w:type="dxa"/>
          </w:tcPr>
          <w:p>
            <w:pPr>
              <w:pStyle w:val="TableParagraph"/>
              <w:spacing w:line="204" w:lineRule="exact"/>
              <w:ind w:right="500"/>
              <w:jc w:val="right"/>
              <w:rPr>
                <w:sz w:val="18"/>
              </w:rPr>
            </w:pPr>
            <w:r>
              <w:rPr>
                <w:sz w:val="18"/>
              </w:rPr>
              <w:t>8.5</w:t>
            </w:r>
          </w:p>
        </w:tc>
        <w:tc>
          <w:tcPr>
            <w:tcW w:w="935" w:type="dxa"/>
          </w:tcPr>
          <w:p>
            <w:pPr>
              <w:pStyle w:val="TableParagraph"/>
              <w:spacing w:line="204" w:lineRule="exact"/>
              <w:ind w:left="212"/>
              <w:rPr>
                <w:sz w:val="18"/>
              </w:rPr>
            </w:pPr>
            <w:r>
              <w:rPr>
                <w:sz w:val="18"/>
              </w:rPr>
              <w:t>100.0</w:t>
            </w:r>
          </w:p>
        </w:tc>
        <w:tc>
          <w:tcPr>
            <w:tcW w:w="1100" w:type="dxa"/>
          </w:tcPr>
          <w:p>
            <w:pPr>
              <w:pStyle w:val="TableParagraph"/>
              <w:spacing w:line="204" w:lineRule="exact"/>
              <w:ind w:right="315"/>
              <w:jc w:val="right"/>
              <w:rPr>
                <w:sz w:val="18"/>
              </w:rPr>
            </w:pPr>
            <w:r>
              <w:rPr>
                <w:sz w:val="18"/>
              </w:rPr>
              <w:t>604</w:t>
            </w:r>
          </w:p>
        </w:tc>
      </w:tr>
      <w:tr>
        <w:trPr>
          <w:trHeight w:val="330" w:hRule="atLeast"/>
        </w:trPr>
        <w:tc>
          <w:tcPr>
            <w:tcW w:w="2494" w:type="dxa"/>
          </w:tcPr>
          <w:p>
            <w:pPr>
              <w:pStyle w:val="TableParagraph"/>
              <w:spacing w:line="217" w:lineRule="exact" w:before="93"/>
              <w:ind w:left="38"/>
              <w:rPr>
                <w:b/>
                <w:sz w:val="18"/>
              </w:rPr>
            </w:pPr>
            <w:r>
              <w:rPr>
                <w:b/>
                <w:sz w:val="18"/>
              </w:rPr>
              <w:t>Residence</w:t>
            </w:r>
          </w:p>
        </w:tc>
        <w:tc>
          <w:tcPr>
            <w:tcW w:w="1247" w:type="dxa"/>
          </w:tcPr>
          <w:p>
            <w:pPr>
              <w:pStyle w:val="TableParagraph"/>
              <w:rPr>
                <w:rFonts w:ascii="Times New Roman"/>
                <w:sz w:val="16"/>
              </w:rPr>
            </w:pPr>
          </w:p>
        </w:tc>
        <w:tc>
          <w:tcPr>
            <w:tcW w:w="1319" w:type="dxa"/>
          </w:tcPr>
          <w:p>
            <w:pPr>
              <w:pStyle w:val="TableParagraph"/>
              <w:rPr>
                <w:rFonts w:ascii="Times New Roman"/>
                <w:sz w:val="16"/>
              </w:rPr>
            </w:pPr>
          </w:p>
        </w:tc>
        <w:tc>
          <w:tcPr>
            <w:tcW w:w="913" w:type="dxa"/>
          </w:tcPr>
          <w:p>
            <w:pPr>
              <w:pStyle w:val="TableParagraph"/>
              <w:rPr>
                <w:rFonts w:ascii="Times New Roman"/>
                <w:sz w:val="16"/>
              </w:rPr>
            </w:pPr>
          </w:p>
        </w:tc>
        <w:tc>
          <w:tcPr>
            <w:tcW w:w="1033" w:type="dxa"/>
          </w:tcPr>
          <w:p>
            <w:pPr>
              <w:pStyle w:val="TableParagraph"/>
              <w:rPr>
                <w:rFonts w:ascii="Times New Roman"/>
                <w:sz w:val="16"/>
              </w:rPr>
            </w:pPr>
          </w:p>
        </w:tc>
        <w:tc>
          <w:tcPr>
            <w:tcW w:w="845" w:type="dxa"/>
          </w:tcPr>
          <w:p>
            <w:pPr>
              <w:pStyle w:val="TableParagraph"/>
              <w:rPr>
                <w:rFonts w:ascii="Times New Roman"/>
                <w:sz w:val="16"/>
              </w:rPr>
            </w:pPr>
          </w:p>
        </w:tc>
        <w:tc>
          <w:tcPr>
            <w:tcW w:w="1205" w:type="dxa"/>
          </w:tcPr>
          <w:p>
            <w:pPr>
              <w:pStyle w:val="TableParagraph"/>
              <w:rPr>
                <w:rFonts w:ascii="Times New Roman"/>
                <w:sz w:val="16"/>
              </w:rPr>
            </w:pPr>
          </w:p>
        </w:tc>
        <w:tc>
          <w:tcPr>
            <w:tcW w:w="935" w:type="dxa"/>
          </w:tcPr>
          <w:p>
            <w:pPr>
              <w:pStyle w:val="TableParagraph"/>
              <w:rPr>
                <w:rFonts w:ascii="Times New Roman"/>
                <w:sz w:val="16"/>
              </w:rPr>
            </w:pPr>
          </w:p>
        </w:tc>
        <w:tc>
          <w:tcPr>
            <w:tcW w:w="1100" w:type="dxa"/>
          </w:tcPr>
          <w:p>
            <w:pPr>
              <w:pStyle w:val="TableParagraph"/>
              <w:rPr>
                <w:rFonts w:ascii="Times New Roman"/>
                <w:sz w:val="16"/>
              </w:rPr>
            </w:pPr>
          </w:p>
        </w:tc>
      </w:tr>
      <w:tr>
        <w:trPr>
          <w:trHeight w:val="219" w:hRule="atLeast"/>
        </w:trPr>
        <w:tc>
          <w:tcPr>
            <w:tcW w:w="2494" w:type="dxa"/>
          </w:tcPr>
          <w:p>
            <w:pPr>
              <w:pStyle w:val="TableParagraph"/>
              <w:spacing w:line="200" w:lineRule="exact"/>
              <w:ind w:left="139"/>
              <w:rPr>
                <w:sz w:val="18"/>
              </w:rPr>
            </w:pPr>
            <w:r>
              <w:rPr>
                <w:sz w:val="18"/>
              </w:rPr>
              <w:t>Urban</w:t>
            </w:r>
          </w:p>
        </w:tc>
        <w:tc>
          <w:tcPr>
            <w:tcW w:w="1247" w:type="dxa"/>
          </w:tcPr>
          <w:p>
            <w:pPr>
              <w:pStyle w:val="TableParagraph"/>
              <w:spacing w:line="200" w:lineRule="exact"/>
              <w:ind w:left="55" w:right="37"/>
              <w:jc w:val="center"/>
              <w:rPr>
                <w:sz w:val="18"/>
              </w:rPr>
            </w:pPr>
            <w:r>
              <w:rPr>
                <w:sz w:val="18"/>
              </w:rPr>
              <w:t>13.2</w:t>
            </w:r>
          </w:p>
        </w:tc>
        <w:tc>
          <w:tcPr>
            <w:tcW w:w="1319" w:type="dxa"/>
          </w:tcPr>
          <w:p>
            <w:pPr>
              <w:pStyle w:val="TableParagraph"/>
              <w:spacing w:line="200" w:lineRule="exact"/>
              <w:ind w:left="88" w:right="33"/>
              <w:jc w:val="center"/>
              <w:rPr>
                <w:sz w:val="18"/>
              </w:rPr>
            </w:pPr>
            <w:r>
              <w:rPr>
                <w:sz w:val="18"/>
              </w:rPr>
              <w:t>7.6</w:t>
            </w:r>
          </w:p>
        </w:tc>
        <w:tc>
          <w:tcPr>
            <w:tcW w:w="913" w:type="dxa"/>
          </w:tcPr>
          <w:p>
            <w:pPr>
              <w:pStyle w:val="TableParagraph"/>
              <w:spacing w:line="200" w:lineRule="exact"/>
              <w:ind w:left="322"/>
              <w:rPr>
                <w:sz w:val="18"/>
              </w:rPr>
            </w:pPr>
            <w:r>
              <w:rPr>
                <w:sz w:val="18"/>
              </w:rPr>
              <w:t>55.1</w:t>
            </w:r>
          </w:p>
        </w:tc>
        <w:tc>
          <w:tcPr>
            <w:tcW w:w="1033" w:type="dxa"/>
          </w:tcPr>
          <w:p>
            <w:pPr>
              <w:pStyle w:val="TableParagraph"/>
              <w:spacing w:line="200" w:lineRule="exact"/>
              <w:ind w:left="108" w:right="21"/>
              <w:jc w:val="center"/>
              <w:rPr>
                <w:sz w:val="18"/>
              </w:rPr>
            </w:pPr>
            <w:r>
              <w:rPr>
                <w:sz w:val="18"/>
              </w:rPr>
              <w:t>35.5</w:t>
            </w:r>
          </w:p>
        </w:tc>
        <w:tc>
          <w:tcPr>
            <w:tcW w:w="845" w:type="dxa"/>
          </w:tcPr>
          <w:p>
            <w:pPr>
              <w:pStyle w:val="TableParagraph"/>
              <w:spacing w:line="200" w:lineRule="exact"/>
              <w:ind w:left="64" w:right="64"/>
              <w:jc w:val="center"/>
              <w:rPr>
                <w:sz w:val="18"/>
              </w:rPr>
            </w:pPr>
            <w:r>
              <w:rPr>
                <w:sz w:val="18"/>
              </w:rPr>
              <w:t>3.3</w:t>
            </w:r>
          </w:p>
        </w:tc>
        <w:tc>
          <w:tcPr>
            <w:tcW w:w="1205" w:type="dxa"/>
          </w:tcPr>
          <w:p>
            <w:pPr>
              <w:pStyle w:val="TableParagraph"/>
              <w:spacing w:line="200" w:lineRule="exact"/>
              <w:ind w:right="500"/>
              <w:jc w:val="right"/>
              <w:rPr>
                <w:sz w:val="18"/>
              </w:rPr>
            </w:pPr>
            <w:r>
              <w:rPr>
                <w:sz w:val="18"/>
              </w:rPr>
              <w:t>6.1</w:t>
            </w:r>
          </w:p>
        </w:tc>
        <w:tc>
          <w:tcPr>
            <w:tcW w:w="935" w:type="dxa"/>
          </w:tcPr>
          <w:p>
            <w:pPr>
              <w:pStyle w:val="TableParagraph"/>
              <w:spacing w:line="200" w:lineRule="exact"/>
              <w:ind w:left="212"/>
              <w:rPr>
                <w:sz w:val="18"/>
              </w:rPr>
            </w:pPr>
            <w:r>
              <w:rPr>
                <w:sz w:val="18"/>
              </w:rPr>
              <w:t>100.0</w:t>
            </w:r>
          </w:p>
        </w:tc>
        <w:tc>
          <w:tcPr>
            <w:tcW w:w="1100" w:type="dxa"/>
          </w:tcPr>
          <w:p>
            <w:pPr>
              <w:pStyle w:val="TableParagraph"/>
              <w:spacing w:line="200" w:lineRule="exact"/>
              <w:ind w:right="315"/>
              <w:jc w:val="right"/>
              <w:rPr>
                <w:sz w:val="18"/>
              </w:rPr>
            </w:pPr>
            <w:r>
              <w:rPr>
                <w:sz w:val="18"/>
              </w:rPr>
              <w:t>2,424</w:t>
            </w:r>
          </w:p>
        </w:tc>
      </w:tr>
      <w:tr>
        <w:trPr>
          <w:trHeight w:val="328" w:hRule="atLeast"/>
        </w:trPr>
        <w:tc>
          <w:tcPr>
            <w:tcW w:w="2494" w:type="dxa"/>
          </w:tcPr>
          <w:p>
            <w:pPr>
              <w:pStyle w:val="TableParagraph"/>
              <w:spacing w:line="203" w:lineRule="exact"/>
              <w:ind w:left="139"/>
              <w:rPr>
                <w:sz w:val="18"/>
              </w:rPr>
            </w:pPr>
            <w:r>
              <w:rPr>
                <w:sz w:val="18"/>
              </w:rPr>
              <w:t>Rural</w:t>
            </w:r>
          </w:p>
        </w:tc>
        <w:tc>
          <w:tcPr>
            <w:tcW w:w="1247" w:type="dxa"/>
          </w:tcPr>
          <w:p>
            <w:pPr>
              <w:pStyle w:val="TableParagraph"/>
              <w:spacing w:line="203" w:lineRule="exact"/>
              <w:ind w:left="55" w:right="37"/>
              <w:jc w:val="center"/>
              <w:rPr>
                <w:sz w:val="18"/>
              </w:rPr>
            </w:pPr>
            <w:r>
              <w:rPr>
                <w:sz w:val="18"/>
              </w:rPr>
              <w:t>18.6</w:t>
            </w:r>
          </w:p>
        </w:tc>
        <w:tc>
          <w:tcPr>
            <w:tcW w:w="1319" w:type="dxa"/>
          </w:tcPr>
          <w:p>
            <w:pPr>
              <w:pStyle w:val="TableParagraph"/>
              <w:spacing w:line="203" w:lineRule="exact"/>
              <w:ind w:left="482"/>
              <w:rPr>
                <w:sz w:val="18"/>
              </w:rPr>
            </w:pPr>
            <w:r>
              <w:rPr>
                <w:sz w:val="18"/>
              </w:rPr>
              <w:t>13.3</w:t>
            </w:r>
          </w:p>
        </w:tc>
        <w:tc>
          <w:tcPr>
            <w:tcW w:w="913" w:type="dxa"/>
          </w:tcPr>
          <w:p>
            <w:pPr>
              <w:pStyle w:val="TableParagraph"/>
              <w:spacing w:line="203" w:lineRule="exact"/>
              <w:ind w:left="322"/>
              <w:rPr>
                <w:sz w:val="18"/>
              </w:rPr>
            </w:pPr>
            <w:r>
              <w:rPr>
                <w:sz w:val="18"/>
              </w:rPr>
              <w:t>44.7</w:t>
            </w:r>
          </w:p>
        </w:tc>
        <w:tc>
          <w:tcPr>
            <w:tcW w:w="1033" w:type="dxa"/>
          </w:tcPr>
          <w:p>
            <w:pPr>
              <w:pStyle w:val="TableParagraph"/>
              <w:spacing w:line="203" w:lineRule="exact"/>
              <w:ind w:left="108" w:right="21"/>
              <w:jc w:val="center"/>
              <w:rPr>
                <w:sz w:val="18"/>
              </w:rPr>
            </w:pPr>
            <w:r>
              <w:rPr>
                <w:sz w:val="18"/>
              </w:rPr>
              <w:t>38.9</w:t>
            </w:r>
          </w:p>
        </w:tc>
        <w:tc>
          <w:tcPr>
            <w:tcW w:w="845" w:type="dxa"/>
          </w:tcPr>
          <w:p>
            <w:pPr>
              <w:pStyle w:val="TableParagraph"/>
              <w:spacing w:line="203" w:lineRule="exact"/>
              <w:ind w:left="64" w:right="64"/>
              <w:jc w:val="center"/>
              <w:rPr>
                <w:sz w:val="18"/>
              </w:rPr>
            </w:pPr>
            <w:r>
              <w:rPr>
                <w:sz w:val="18"/>
              </w:rPr>
              <w:t>4.5</w:t>
            </w:r>
          </w:p>
        </w:tc>
        <w:tc>
          <w:tcPr>
            <w:tcW w:w="1205" w:type="dxa"/>
          </w:tcPr>
          <w:p>
            <w:pPr>
              <w:pStyle w:val="TableParagraph"/>
              <w:spacing w:line="203" w:lineRule="exact"/>
              <w:ind w:right="500"/>
              <w:jc w:val="right"/>
              <w:rPr>
                <w:sz w:val="18"/>
              </w:rPr>
            </w:pPr>
            <w:r>
              <w:rPr>
                <w:sz w:val="18"/>
              </w:rPr>
              <w:t>12.0</w:t>
            </w:r>
          </w:p>
        </w:tc>
        <w:tc>
          <w:tcPr>
            <w:tcW w:w="935" w:type="dxa"/>
          </w:tcPr>
          <w:p>
            <w:pPr>
              <w:pStyle w:val="TableParagraph"/>
              <w:spacing w:line="203" w:lineRule="exact"/>
              <w:ind w:left="212"/>
              <w:rPr>
                <w:sz w:val="18"/>
              </w:rPr>
            </w:pPr>
            <w:r>
              <w:rPr>
                <w:sz w:val="18"/>
              </w:rPr>
              <w:t>100.0</w:t>
            </w:r>
          </w:p>
        </w:tc>
        <w:tc>
          <w:tcPr>
            <w:tcW w:w="1100" w:type="dxa"/>
          </w:tcPr>
          <w:p>
            <w:pPr>
              <w:pStyle w:val="TableParagraph"/>
              <w:spacing w:line="203" w:lineRule="exact"/>
              <w:ind w:right="315"/>
              <w:jc w:val="right"/>
              <w:rPr>
                <w:sz w:val="18"/>
              </w:rPr>
            </w:pPr>
            <w:r>
              <w:rPr>
                <w:sz w:val="18"/>
              </w:rPr>
              <w:t>2,625</w:t>
            </w:r>
          </w:p>
        </w:tc>
      </w:tr>
      <w:tr>
        <w:trPr>
          <w:trHeight w:val="330" w:hRule="atLeast"/>
        </w:trPr>
        <w:tc>
          <w:tcPr>
            <w:tcW w:w="2494" w:type="dxa"/>
          </w:tcPr>
          <w:p>
            <w:pPr>
              <w:pStyle w:val="TableParagraph"/>
              <w:spacing w:line="217" w:lineRule="exact" w:before="93"/>
              <w:ind w:left="38"/>
              <w:rPr>
                <w:b/>
                <w:sz w:val="18"/>
              </w:rPr>
            </w:pPr>
            <w:r>
              <w:rPr>
                <w:b/>
                <w:sz w:val="18"/>
              </w:rPr>
              <w:t>Schooling</w:t>
            </w:r>
          </w:p>
        </w:tc>
        <w:tc>
          <w:tcPr>
            <w:tcW w:w="1247" w:type="dxa"/>
          </w:tcPr>
          <w:p>
            <w:pPr>
              <w:pStyle w:val="TableParagraph"/>
              <w:rPr>
                <w:rFonts w:ascii="Times New Roman"/>
                <w:sz w:val="16"/>
              </w:rPr>
            </w:pPr>
          </w:p>
        </w:tc>
        <w:tc>
          <w:tcPr>
            <w:tcW w:w="1319" w:type="dxa"/>
          </w:tcPr>
          <w:p>
            <w:pPr>
              <w:pStyle w:val="TableParagraph"/>
              <w:rPr>
                <w:rFonts w:ascii="Times New Roman"/>
                <w:sz w:val="16"/>
              </w:rPr>
            </w:pPr>
          </w:p>
        </w:tc>
        <w:tc>
          <w:tcPr>
            <w:tcW w:w="913" w:type="dxa"/>
          </w:tcPr>
          <w:p>
            <w:pPr>
              <w:pStyle w:val="TableParagraph"/>
              <w:rPr>
                <w:rFonts w:ascii="Times New Roman"/>
                <w:sz w:val="16"/>
              </w:rPr>
            </w:pPr>
          </w:p>
        </w:tc>
        <w:tc>
          <w:tcPr>
            <w:tcW w:w="1033" w:type="dxa"/>
          </w:tcPr>
          <w:p>
            <w:pPr>
              <w:pStyle w:val="TableParagraph"/>
              <w:rPr>
                <w:rFonts w:ascii="Times New Roman"/>
                <w:sz w:val="16"/>
              </w:rPr>
            </w:pPr>
          </w:p>
        </w:tc>
        <w:tc>
          <w:tcPr>
            <w:tcW w:w="845" w:type="dxa"/>
          </w:tcPr>
          <w:p>
            <w:pPr>
              <w:pStyle w:val="TableParagraph"/>
              <w:rPr>
                <w:rFonts w:ascii="Times New Roman"/>
                <w:sz w:val="16"/>
              </w:rPr>
            </w:pPr>
          </w:p>
        </w:tc>
        <w:tc>
          <w:tcPr>
            <w:tcW w:w="1205" w:type="dxa"/>
          </w:tcPr>
          <w:p>
            <w:pPr>
              <w:pStyle w:val="TableParagraph"/>
              <w:rPr>
                <w:rFonts w:ascii="Times New Roman"/>
                <w:sz w:val="16"/>
              </w:rPr>
            </w:pPr>
          </w:p>
        </w:tc>
        <w:tc>
          <w:tcPr>
            <w:tcW w:w="935" w:type="dxa"/>
          </w:tcPr>
          <w:p>
            <w:pPr>
              <w:pStyle w:val="TableParagraph"/>
              <w:rPr>
                <w:rFonts w:ascii="Times New Roman"/>
                <w:sz w:val="16"/>
              </w:rPr>
            </w:pPr>
          </w:p>
        </w:tc>
        <w:tc>
          <w:tcPr>
            <w:tcW w:w="1100" w:type="dxa"/>
          </w:tcPr>
          <w:p>
            <w:pPr>
              <w:pStyle w:val="TableParagraph"/>
              <w:rPr>
                <w:rFonts w:ascii="Times New Roman"/>
                <w:sz w:val="16"/>
              </w:rPr>
            </w:pPr>
          </w:p>
        </w:tc>
      </w:tr>
      <w:tr>
        <w:trPr>
          <w:trHeight w:val="219" w:hRule="atLeast"/>
        </w:trPr>
        <w:tc>
          <w:tcPr>
            <w:tcW w:w="2494" w:type="dxa"/>
          </w:tcPr>
          <w:p>
            <w:pPr>
              <w:pStyle w:val="TableParagraph"/>
              <w:spacing w:line="200" w:lineRule="exact"/>
              <w:ind w:left="139"/>
              <w:rPr>
                <w:sz w:val="18"/>
              </w:rPr>
            </w:pPr>
            <w:r>
              <w:rPr>
                <w:sz w:val="18"/>
              </w:rPr>
              <w:t>No schooling</w:t>
            </w:r>
          </w:p>
        </w:tc>
        <w:tc>
          <w:tcPr>
            <w:tcW w:w="1247" w:type="dxa"/>
          </w:tcPr>
          <w:p>
            <w:pPr>
              <w:pStyle w:val="TableParagraph"/>
              <w:spacing w:line="200" w:lineRule="exact"/>
              <w:ind w:left="55" w:right="37"/>
              <w:jc w:val="center"/>
              <w:rPr>
                <w:sz w:val="18"/>
              </w:rPr>
            </w:pPr>
            <w:r>
              <w:rPr>
                <w:sz w:val="18"/>
              </w:rPr>
              <w:t>17.1</w:t>
            </w:r>
          </w:p>
        </w:tc>
        <w:tc>
          <w:tcPr>
            <w:tcW w:w="1319" w:type="dxa"/>
          </w:tcPr>
          <w:p>
            <w:pPr>
              <w:pStyle w:val="TableParagraph"/>
              <w:spacing w:line="200" w:lineRule="exact"/>
              <w:ind w:left="482"/>
              <w:rPr>
                <w:sz w:val="18"/>
              </w:rPr>
            </w:pPr>
            <w:r>
              <w:rPr>
                <w:sz w:val="18"/>
              </w:rPr>
              <w:t>14.4</w:t>
            </w:r>
          </w:p>
        </w:tc>
        <w:tc>
          <w:tcPr>
            <w:tcW w:w="913" w:type="dxa"/>
          </w:tcPr>
          <w:p>
            <w:pPr>
              <w:pStyle w:val="TableParagraph"/>
              <w:spacing w:line="200" w:lineRule="exact"/>
              <w:ind w:left="322"/>
              <w:rPr>
                <w:sz w:val="18"/>
              </w:rPr>
            </w:pPr>
            <w:r>
              <w:rPr>
                <w:sz w:val="18"/>
              </w:rPr>
              <w:t>33.6</w:t>
            </w:r>
          </w:p>
        </w:tc>
        <w:tc>
          <w:tcPr>
            <w:tcW w:w="1033" w:type="dxa"/>
          </w:tcPr>
          <w:p>
            <w:pPr>
              <w:pStyle w:val="TableParagraph"/>
              <w:spacing w:line="200" w:lineRule="exact"/>
              <w:ind w:left="108" w:right="21"/>
              <w:jc w:val="center"/>
              <w:rPr>
                <w:sz w:val="18"/>
              </w:rPr>
            </w:pPr>
            <w:r>
              <w:rPr>
                <w:sz w:val="18"/>
              </w:rPr>
              <w:t>35.5</w:t>
            </w:r>
          </w:p>
        </w:tc>
        <w:tc>
          <w:tcPr>
            <w:tcW w:w="845" w:type="dxa"/>
          </w:tcPr>
          <w:p>
            <w:pPr>
              <w:pStyle w:val="TableParagraph"/>
              <w:spacing w:line="200" w:lineRule="exact"/>
              <w:ind w:left="64" w:right="64"/>
              <w:jc w:val="center"/>
              <w:rPr>
                <w:sz w:val="18"/>
              </w:rPr>
            </w:pPr>
            <w:r>
              <w:rPr>
                <w:sz w:val="18"/>
              </w:rPr>
              <w:t>4.6</w:t>
            </w:r>
          </w:p>
        </w:tc>
        <w:tc>
          <w:tcPr>
            <w:tcW w:w="1205" w:type="dxa"/>
          </w:tcPr>
          <w:p>
            <w:pPr>
              <w:pStyle w:val="TableParagraph"/>
              <w:spacing w:line="200" w:lineRule="exact"/>
              <w:ind w:right="500"/>
              <w:jc w:val="right"/>
              <w:rPr>
                <w:sz w:val="18"/>
              </w:rPr>
            </w:pPr>
            <w:r>
              <w:rPr>
                <w:sz w:val="18"/>
              </w:rPr>
              <w:t>26.2</w:t>
            </w:r>
          </w:p>
        </w:tc>
        <w:tc>
          <w:tcPr>
            <w:tcW w:w="935" w:type="dxa"/>
          </w:tcPr>
          <w:p>
            <w:pPr>
              <w:pStyle w:val="TableParagraph"/>
              <w:spacing w:line="200" w:lineRule="exact"/>
              <w:ind w:left="212"/>
              <w:rPr>
                <w:sz w:val="18"/>
              </w:rPr>
            </w:pPr>
            <w:r>
              <w:rPr>
                <w:sz w:val="18"/>
              </w:rPr>
              <w:t>100.0</w:t>
            </w:r>
          </w:p>
        </w:tc>
        <w:tc>
          <w:tcPr>
            <w:tcW w:w="1100" w:type="dxa"/>
          </w:tcPr>
          <w:p>
            <w:pPr>
              <w:pStyle w:val="TableParagraph"/>
              <w:spacing w:line="200" w:lineRule="exact"/>
              <w:ind w:right="315"/>
              <w:jc w:val="right"/>
              <w:rPr>
                <w:sz w:val="18"/>
              </w:rPr>
            </w:pPr>
            <w:r>
              <w:rPr>
                <w:sz w:val="18"/>
              </w:rPr>
              <w:t>229</w:t>
            </w:r>
          </w:p>
        </w:tc>
      </w:tr>
      <w:tr>
        <w:trPr>
          <w:trHeight w:val="219" w:hRule="atLeast"/>
        </w:trPr>
        <w:tc>
          <w:tcPr>
            <w:tcW w:w="2494" w:type="dxa"/>
          </w:tcPr>
          <w:p>
            <w:pPr>
              <w:pStyle w:val="TableParagraph"/>
              <w:spacing w:line="200" w:lineRule="exact"/>
              <w:ind w:left="139"/>
              <w:rPr>
                <w:sz w:val="18"/>
              </w:rPr>
            </w:pPr>
            <w:r>
              <w:rPr>
                <w:sz w:val="18"/>
              </w:rPr>
              <w:t>&lt;5 years complete</w:t>
            </w:r>
          </w:p>
        </w:tc>
        <w:tc>
          <w:tcPr>
            <w:tcW w:w="1247" w:type="dxa"/>
          </w:tcPr>
          <w:p>
            <w:pPr>
              <w:pStyle w:val="TableParagraph"/>
              <w:spacing w:line="200" w:lineRule="exact"/>
              <w:ind w:left="55" w:right="37"/>
              <w:jc w:val="center"/>
              <w:rPr>
                <w:sz w:val="18"/>
              </w:rPr>
            </w:pPr>
            <w:r>
              <w:rPr>
                <w:sz w:val="18"/>
              </w:rPr>
              <w:t>17.3</w:t>
            </w:r>
          </w:p>
        </w:tc>
        <w:tc>
          <w:tcPr>
            <w:tcW w:w="1319" w:type="dxa"/>
          </w:tcPr>
          <w:p>
            <w:pPr>
              <w:pStyle w:val="TableParagraph"/>
              <w:spacing w:line="200" w:lineRule="exact"/>
              <w:ind w:left="482"/>
              <w:rPr>
                <w:sz w:val="18"/>
              </w:rPr>
            </w:pPr>
            <w:r>
              <w:rPr>
                <w:sz w:val="18"/>
              </w:rPr>
              <w:t>14.7</w:t>
            </w:r>
          </w:p>
        </w:tc>
        <w:tc>
          <w:tcPr>
            <w:tcW w:w="913" w:type="dxa"/>
          </w:tcPr>
          <w:p>
            <w:pPr>
              <w:pStyle w:val="TableParagraph"/>
              <w:spacing w:line="200" w:lineRule="exact"/>
              <w:ind w:left="322"/>
              <w:rPr>
                <w:sz w:val="18"/>
              </w:rPr>
            </w:pPr>
            <w:r>
              <w:rPr>
                <w:sz w:val="18"/>
              </w:rPr>
              <w:t>49.1</w:t>
            </w:r>
          </w:p>
        </w:tc>
        <w:tc>
          <w:tcPr>
            <w:tcW w:w="1033" w:type="dxa"/>
          </w:tcPr>
          <w:p>
            <w:pPr>
              <w:pStyle w:val="TableParagraph"/>
              <w:spacing w:line="200" w:lineRule="exact"/>
              <w:ind w:left="108" w:right="21"/>
              <w:jc w:val="center"/>
              <w:rPr>
                <w:sz w:val="18"/>
              </w:rPr>
            </w:pPr>
            <w:r>
              <w:rPr>
                <w:sz w:val="18"/>
              </w:rPr>
              <w:t>37.3</w:t>
            </w:r>
          </w:p>
        </w:tc>
        <w:tc>
          <w:tcPr>
            <w:tcW w:w="845" w:type="dxa"/>
          </w:tcPr>
          <w:p>
            <w:pPr>
              <w:pStyle w:val="TableParagraph"/>
              <w:spacing w:line="200" w:lineRule="exact"/>
              <w:ind w:left="64" w:right="64"/>
              <w:jc w:val="center"/>
              <w:rPr>
                <w:sz w:val="18"/>
              </w:rPr>
            </w:pPr>
            <w:r>
              <w:rPr>
                <w:sz w:val="18"/>
              </w:rPr>
              <w:t>3.3</w:t>
            </w:r>
          </w:p>
        </w:tc>
        <w:tc>
          <w:tcPr>
            <w:tcW w:w="1205" w:type="dxa"/>
          </w:tcPr>
          <w:p>
            <w:pPr>
              <w:pStyle w:val="TableParagraph"/>
              <w:spacing w:line="200" w:lineRule="exact"/>
              <w:ind w:right="500"/>
              <w:jc w:val="right"/>
              <w:rPr>
                <w:sz w:val="18"/>
              </w:rPr>
            </w:pPr>
            <w:r>
              <w:rPr>
                <w:sz w:val="18"/>
              </w:rPr>
              <w:t>10.4</w:t>
            </w:r>
          </w:p>
        </w:tc>
        <w:tc>
          <w:tcPr>
            <w:tcW w:w="935" w:type="dxa"/>
          </w:tcPr>
          <w:p>
            <w:pPr>
              <w:pStyle w:val="TableParagraph"/>
              <w:spacing w:line="200" w:lineRule="exact"/>
              <w:ind w:left="212"/>
              <w:rPr>
                <w:sz w:val="18"/>
              </w:rPr>
            </w:pPr>
            <w:r>
              <w:rPr>
                <w:sz w:val="18"/>
              </w:rPr>
              <w:t>100.0</w:t>
            </w:r>
          </w:p>
        </w:tc>
        <w:tc>
          <w:tcPr>
            <w:tcW w:w="1100" w:type="dxa"/>
          </w:tcPr>
          <w:p>
            <w:pPr>
              <w:pStyle w:val="TableParagraph"/>
              <w:spacing w:line="200" w:lineRule="exact"/>
              <w:ind w:right="315"/>
              <w:jc w:val="right"/>
              <w:rPr>
                <w:sz w:val="18"/>
              </w:rPr>
            </w:pPr>
            <w:r>
              <w:rPr>
                <w:sz w:val="18"/>
              </w:rPr>
              <w:t>258</w:t>
            </w:r>
          </w:p>
        </w:tc>
      </w:tr>
      <w:tr>
        <w:trPr>
          <w:trHeight w:val="219" w:hRule="atLeast"/>
        </w:trPr>
        <w:tc>
          <w:tcPr>
            <w:tcW w:w="2494" w:type="dxa"/>
          </w:tcPr>
          <w:p>
            <w:pPr>
              <w:pStyle w:val="TableParagraph"/>
              <w:spacing w:line="200" w:lineRule="exact"/>
              <w:ind w:left="139"/>
              <w:rPr>
                <w:sz w:val="18"/>
              </w:rPr>
            </w:pPr>
            <w:r>
              <w:rPr>
                <w:sz w:val="18"/>
              </w:rPr>
              <w:t>5-9 years complete</w:t>
            </w:r>
          </w:p>
        </w:tc>
        <w:tc>
          <w:tcPr>
            <w:tcW w:w="1247" w:type="dxa"/>
          </w:tcPr>
          <w:p>
            <w:pPr>
              <w:pStyle w:val="TableParagraph"/>
              <w:spacing w:line="200" w:lineRule="exact"/>
              <w:ind w:left="55" w:right="37"/>
              <w:jc w:val="center"/>
              <w:rPr>
                <w:sz w:val="18"/>
              </w:rPr>
            </w:pPr>
            <w:r>
              <w:rPr>
                <w:sz w:val="18"/>
              </w:rPr>
              <w:t>16.9</w:t>
            </w:r>
          </w:p>
        </w:tc>
        <w:tc>
          <w:tcPr>
            <w:tcW w:w="1319" w:type="dxa"/>
          </w:tcPr>
          <w:p>
            <w:pPr>
              <w:pStyle w:val="TableParagraph"/>
              <w:spacing w:line="200" w:lineRule="exact"/>
              <w:ind w:left="482"/>
              <w:rPr>
                <w:sz w:val="18"/>
              </w:rPr>
            </w:pPr>
            <w:r>
              <w:rPr>
                <w:sz w:val="18"/>
              </w:rPr>
              <w:t>11.5</w:t>
            </w:r>
          </w:p>
        </w:tc>
        <w:tc>
          <w:tcPr>
            <w:tcW w:w="913" w:type="dxa"/>
          </w:tcPr>
          <w:p>
            <w:pPr>
              <w:pStyle w:val="TableParagraph"/>
              <w:spacing w:line="200" w:lineRule="exact"/>
              <w:ind w:left="322"/>
              <w:rPr>
                <w:sz w:val="18"/>
              </w:rPr>
            </w:pPr>
            <w:r>
              <w:rPr>
                <w:sz w:val="18"/>
              </w:rPr>
              <w:t>45.7</w:t>
            </w:r>
          </w:p>
        </w:tc>
        <w:tc>
          <w:tcPr>
            <w:tcW w:w="1033" w:type="dxa"/>
          </w:tcPr>
          <w:p>
            <w:pPr>
              <w:pStyle w:val="TableParagraph"/>
              <w:spacing w:line="200" w:lineRule="exact"/>
              <w:ind w:left="108" w:right="21"/>
              <w:jc w:val="center"/>
              <w:rPr>
                <w:sz w:val="18"/>
              </w:rPr>
            </w:pPr>
            <w:r>
              <w:rPr>
                <w:sz w:val="18"/>
              </w:rPr>
              <w:t>36.8</w:t>
            </w:r>
          </w:p>
        </w:tc>
        <w:tc>
          <w:tcPr>
            <w:tcW w:w="845" w:type="dxa"/>
          </w:tcPr>
          <w:p>
            <w:pPr>
              <w:pStyle w:val="TableParagraph"/>
              <w:spacing w:line="200" w:lineRule="exact"/>
              <w:ind w:left="64" w:right="64"/>
              <w:jc w:val="center"/>
              <w:rPr>
                <w:sz w:val="18"/>
              </w:rPr>
            </w:pPr>
            <w:r>
              <w:rPr>
                <w:sz w:val="18"/>
              </w:rPr>
              <w:t>4.3</w:t>
            </w:r>
          </w:p>
        </w:tc>
        <w:tc>
          <w:tcPr>
            <w:tcW w:w="1205" w:type="dxa"/>
          </w:tcPr>
          <w:p>
            <w:pPr>
              <w:pStyle w:val="TableParagraph"/>
              <w:spacing w:line="200" w:lineRule="exact"/>
              <w:ind w:right="500"/>
              <w:jc w:val="right"/>
              <w:rPr>
                <w:sz w:val="18"/>
              </w:rPr>
            </w:pPr>
            <w:r>
              <w:rPr>
                <w:sz w:val="18"/>
              </w:rPr>
              <w:t>13.3</w:t>
            </w:r>
          </w:p>
        </w:tc>
        <w:tc>
          <w:tcPr>
            <w:tcW w:w="935" w:type="dxa"/>
          </w:tcPr>
          <w:p>
            <w:pPr>
              <w:pStyle w:val="TableParagraph"/>
              <w:spacing w:line="200" w:lineRule="exact"/>
              <w:ind w:left="212"/>
              <w:rPr>
                <w:sz w:val="18"/>
              </w:rPr>
            </w:pPr>
            <w:r>
              <w:rPr>
                <w:sz w:val="18"/>
              </w:rPr>
              <w:t>100.0</w:t>
            </w:r>
          </w:p>
        </w:tc>
        <w:tc>
          <w:tcPr>
            <w:tcW w:w="1100" w:type="dxa"/>
          </w:tcPr>
          <w:p>
            <w:pPr>
              <w:pStyle w:val="TableParagraph"/>
              <w:spacing w:line="200" w:lineRule="exact"/>
              <w:ind w:right="315"/>
              <w:jc w:val="right"/>
              <w:rPr>
                <w:sz w:val="18"/>
              </w:rPr>
            </w:pPr>
            <w:r>
              <w:rPr>
                <w:sz w:val="18"/>
              </w:rPr>
              <w:t>1,482</w:t>
            </w:r>
          </w:p>
        </w:tc>
      </w:tr>
      <w:tr>
        <w:trPr>
          <w:trHeight w:val="219" w:hRule="atLeast"/>
        </w:trPr>
        <w:tc>
          <w:tcPr>
            <w:tcW w:w="2494" w:type="dxa"/>
          </w:tcPr>
          <w:p>
            <w:pPr>
              <w:pStyle w:val="TableParagraph"/>
              <w:spacing w:line="200" w:lineRule="exact"/>
              <w:ind w:left="139"/>
              <w:rPr>
                <w:sz w:val="18"/>
              </w:rPr>
            </w:pPr>
            <w:r>
              <w:rPr>
                <w:sz w:val="18"/>
              </w:rPr>
              <w:t>10-11 years complete</w:t>
            </w:r>
          </w:p>
        </w:tc>
        <w:tc>
          <w:tcPr>
            <w:tcW w:w="1247" w:type="dxa"/>
          </w:tcPr>
          <w:p>
            <w:pPr>
              <w:pStyle w:val="TableParagraph"/>
              <w:spacing w:line="200" w:lineRule="exact"/>
              <w:ind w:left="55" w:right="37"/>
              <w:jc w:val="center"/>
              <w:rPr>
                <w:sz w:val="18"/>
              </w:rPr>
            </w:pPr>
            <w:r>
              <w:rPr>
                <w:sz w:val="18"/>
              </w:rPr>
              <w:t>16.5</w:t>
            </w:r>
          </w:p>
        </w:tc>
        <w:tc>
          <w:tcPr>
            <w:tcW w:w="1319" w:type="dxa"/>
          </w:tcPr>
          <w:p>
            <w:pPr>
              <w:pStyle w:val="TableParagraph"/>
              <w:spacing w:line="200" w:lineRule="exact"/>
              <w:ind w:left="88" w:right="33"/>
              <w:jc w:val="center"/>
              <w:rPr>
                <w:sz w:val="18"/>
              </w:rPr>
            </w:pPr>
            <w:r>
              <w:rPr>
                <w:sz w:val="18"/>
              </w:rPr>
              <w:t>9.2</w:t>
            </w:r>
          </w:p>
        </w:tc>
        <w:tc>
          <w:tcPr>
            <w:tcW w:w="913" w:type="dxa"/>
          </w:tcPr>
          <w:p>
            <w:pPr>
              <w:pStyle w:val="TableParagraph"/>
              <w:spacing w:line="200" w:lineRule="exact"/>
              <w:ind w:left="322"/>
              <w:rPr>
                <w:sz w:val="18"/>
              </w:rPr>
            </w:pPr>
            <w:r>
              <w:rPr>
                <w:sz w:val="18"/>
              </w:rPr>
              <w:t>49.7</w:t>
            </w:r>
          </w:p>
        </w:tc>
        <w:tc>
          <w:tcPr>
            <w:tcW w:w="1033" w:type="dxa"/>
          </w:tcPr>
          <w:p>
            <w:pPr>
              <w:pStyle w:val="TableParagraph"/>
              <w:spacing w:line="200" w:lineRule="exact"/>
              <w:ind w:left="108" w:right="21"/>
              <w:jc w:val="center"/>
              <w:rPr>
                <w:sz w:val="18"/>
              </w:rPr>
            </w:pPr>
            <w:r>
              <w:rPr>
                <w:sz w:val="18"/>
              </w:rPr>
              <w:t>37.9</w:t>
            </w:r>
          </w:p>
        </w:tc>
        <w:tc>
          <w:tcPr>
            <w:tcW w:w="845" w:type="dxa"/>
          </w:tcPr>
          <w:p>
            <w:pPr>
              <w:pStyle w:val="TableParagraph"/>
              <w:spacing w:line="200" w:lineRule="exact"/>
              <w:ind w:left="64" w:right="64"/>
              <w:jc w:val="center"/>
              <w:rPr>
                <w:sz w:val="18"/>
              </w:rPr>
            </w:pPr>
            <w:r>
              <w:rPr>
                <w:sz w:val="18"/>
              </w:rPr>
              <w:t>3.3</w:t>
            </w:r>
          </w:p>
        </w:tc>
        <w:tc>
          <w:tcPr>
            <w:tcW w:w="1205" w:type="dxa"/>
          </w:tcPr>
          <w:p>
            <w:pPr>
              <w:pStyle w:val="TableParagraph"/>
              <w:spacing w:line="200" w:lineRule="exact"/>
              <w:ind w:right="500"/>
              <w:jc w:val="right"/>
              <w:rPr>
                <w:sz w:val="18"/>
              </w:rPr>
            </w:pPr>
            <w:r>
              <w:rPr>
                <w:sz w:val="18"/>
              </w:rPr>
              <w:t>9.1</w:t>
            </w:r>
          </w:p>
        </w:tc>
        <w:tc>
          <w:tcPr>
            <w:tcW w:w="935" w:type="dxa"/>
          </w:tcPr>
          <w:p>
            <w:pPr>
              <w:pStyle w:val="TableParagraph"/>
              <w:spacing w:line="200" w:lineRule="exact"/>
              <w:ind w:left="212"/>
              <w:rPr>
                <w:sz w:val="18"/>
              </w:rPr>
            </w:pPr>
            <w:r>
              <w:rPr>
                <w:sz w:val="18"/>
              </w:rPr>
              <w:t>100.0</w:t>
            </w:r>
          </w:p>
        </w:tc>
        <w:tc>
          <w:tcPr>
            <w:tcW w:w="1100" w:type="dxa"/>
          </w:tcPr>
          <w:p>
            <w:pPr>
              <w:pStyle w:val="TableParagraph"/>
              <w:spacing w:line="200" w:lineRule="exact"/>
              <w:ind w:right="315"/>
              <w:jc w:val="right"/>
              <w:rPr>
                <w:sz w:val="18"/>
              </w:rPr>
            </w:pPr>
            <w:r>
              <w:rPr>
                <w:sz w:val="18"/>
              </w:rPr>
              <w:t>956</w:t>
            </w:r>
          </w:p>
        </w:tc>
      </w:tr>
      <w:tr>
        <w:trPr>
          <w:trHeight w:val="330" w:hRule="atLeast"/>
        </w:trPr>
        <w:tc>
          <w:tcPr>
            <w:tcW w:w="2494" w:type="dxa"/>
          </w:tcPr>
          <w:p>
            <w:pPr>
              <w:pStyle w:val="TableParagraph"/>
              <w:spacing w:line="204" w:lineRule="exact"/>
              <w:ind w:left="139"/>
              <w:rPr>
                <w:sz w:val="18"/>
              </w:rPr>
            </w:pPr>
            <w:r>
              <w:rPr>
                <w:sz w:val="18"/>
              </w:rPr>
              <w:t>12 or more years complete</w:t>
            </w:r>
          </w:p>
        </w:tc>
        <w:tc>
          <w:tcPr>
            <w:tcW w:w="1247" w:type="dxa"/>
          </w:tcPr>
          <w:p>
            <w:pPr>
              <w:pStyle w:val="TableParagraph"/>
              <w:spacing w:line="204" w:lineRule="exact"/>
              <w:ind w:left="55" w:right="37"/>
              <w:jc w:val="center"/>
              <w:rPr>
                <w:sz w:val="18"/>
              </w:rPr>
            </w:pPr>
            <w:r>
              <w:rPr>
                <w:sz w:val="18"/>
              </w:rPr>
              <w:t>14.9</w:t>
            </w:r>
          </w:p>
        </w:tc>
        <w:tc>
          <w:tcPr>
            <w:tcW w:w="1319" w:type="dxa"/>
          </w:tcPr>
          <w:p>
            <w:pPr>
              <w:pStyle w:val="TableParagraph"/>
              <w:spacing w:line="204" w:lineRule="exact"/>
              <w:ind w:left="88" w:right="33"/>
              <w:jc w:val="center"/>
              <w:rPr>
                <w:sz w:val="18"/>
              </w:rPr>
            </w:pPr>
            <w:r>
              <w:rPr>
                <w:sz w:val="18"/>
              </w:rPr>
              <w:t>9.6</w:t>
            </w:r>
          </w:p>
        </w:tc>
        <w:tc>
          <w:tcPr>
            <w:tcW w:w="913" w:type="dxa"/>
          </w:tcPr>
          <w:p>
            <w:pPr>
              <w:pStyle w:val="TableParagraph"/>
              <w:spacing w:line="204" w:lineRule="exact"/>
              <w:ind w:left="322"/>
              <w:rPr>
                <w:sz w:val="18"/>
              </w:rPr>
            </w:pPr>
            <w:r>
              <w:rPr>
                <w:sz w:val="18"/>
              </w:rPr>
              <w:t>54.3</w:t>
            </w:r>
          </w:p>
        </w:tc>
        <w:tc>
          <w:tcPr>
            <w:tcW w:w="1033" w:type="dxa"/>
          </w:tcPr>
          <w:p>
            <w:pPr>
              <w:pStyle w:val="TableParagraph"/>
              <w:spacing w:line="204" w:lineRule="exact"/>
              <w:ind w:left="108" w:right="21"/>
              <w:jc w:val="center"/>
              <w:rPr>
                <w:sz w:val="18"/>
              </w:rPr>
            </w:pPr>
            <w:r>
              <w:rPr>
                <w:sz w:val="18"/>
              </w:rPr>
              <w:t>37.4</w:t>
            </w:r>
          </w:p>
        </w:tc>
        <w:tc>
          <w:tcPr>
            <w:tcW w:w="845" w:type="dxa"/>
          </w:tcPr>
          <w:p>
            <w:pPr>
              <w:pStyle w:val="TableParagraph"/>
              <w:spacing w:line="204" w:lineRule="exact"/>
              <w:ind w:left="64" w:right="64"/>
              <w:jc w:val="center"/>
              <w:rPr>
                <w:sz w:val="18"/>
              </w:rPr>
            </w:pPr>
            <w:r>
              <w:rPr>
                <w:sz w:val="18"/>
              </w:rPr>
              <w:t>4.0</w:t>
            </w:r>
          </w:p>
        </w:tc>
        <w:tc>
          <w:tcPr>
            <w:tcW w:w="1205" w:type="dxa"/>
          </w:tcPr>
          <w:p>
            <w:pPr>
              <w:pStyle w:val="TableParagraph"/>
              <w:spacing w:line="204" w:lineRule="exact"/>
              <w:ind w:right="500"/>
              <w:jc w:val="right"/>
              <w:rPr>
                <w:sz w:val="18"/>
              </w:rPr>
            </w:pPr>
            <w:r>
              <w:rPr>
                <w:sz w:val="18"/>
              </w:rPr>
              <w:t>4.3</w:t>
            </w:r>
          </w:p>
        </w:tc>
        <w:tc>
          <w:tcPr>
            <w:tcW w:w="935" w:type="dxa"/>
          </w:tcPr>
          <w:p>
            <w:pPr>
              <w:pStyle w:val="TableParagraph"/>
              <w:spacing w:line="204" w:lineRule="exact"/>
              <w:ind w:left="212"/>
              <w:rPr>
                <w:sz w:val="18"/>
              </w:rPr>
            </w:pPr>
            <w:r>
              <w:rPr>
                <w:sz w:val="18"/>
              </w:rPr>
              <w:t>100.0</w:t>
            </w:r>
          </w:p>
        </w:tc>
        <w:tc>
          <w:tcPr>
            <w:tcW w:w="1100" w:type="dxa"/>
          </w:tcPr>
          <w:p>
            <w:pPr>
              <w:pStyle w:val="TableParagraph"/>
              <w:spacing w:line="204" w:lineRule="exact"/>
              <w:ind w:right="315"/>
              <w:jc w:val="right"/>
              <w:rPr>
                <w:sz w:val="18"/>
              </w:rPr>
            </w:pPr>
            <w:r>
              <w:rPr>
                <w:sz w:val="18"/>
              </w:rPr>
              <w:t>2,123</w:t>
            </w:r>
          </w:p>
        </w:tc>
      </w:tr>
      <w:tr>
        <w:trPr>
          <w:trHeight w:val="330" w:hRule="atLeast"/>
        </w:trPr>
        <w:tc>
          <w:tcPr>
            <w:tcW w:w="2494" w:type="dxa"/>
          </w:tcPr>
          <w:p>
            <w:pPr>
              <w:pStyle w:val="TableParagraph"/>
              <w:spacing w:line="217" w:lineRule="exact" w:before="93"/>
              <w:ind w:left="38"/>
              <w:rPr>
                <w:b/>
                <w:sz w:val="18"/>
              </w:rPr>
            </w:pPr>
            <w:r>
              <w:rPr>
                <w:b/>
                <w:sz w:val="18"/>
              </w:rPr>
              <w:t>Religion</w:t>
            </w:r>
          </w:p>
        </w:tc>
        <w:tc>
          <w:tcPr>
            <w:tcW w:w="1247" w:type="dxa"/>
          </w:tcPr>
          <w:p>
            <w:pPr>
              <w:pStyle w:val="TableParagraph"/>
              <w:rPr>
                <w:rFonts w:ascii="Times New Roman"/>
                <w:sz w:val="16"/>
              </w:rPr>
            </w:pPr>
          </w:p>
        </w:tc>
        <w:tc>
          <w:tcPr>
            <w:tcW w:w="1319" w:type="dxa"/>
          </w:tcPr>
          <w:p>
            <w:pPr>
              <w:pStyle w:val="TableParagraph"/>
              <w:rPr>
                <w:rFonts w:ascii="Times New Roman"/>
                <w:sz w:val="16"/>
              </w:rPr>
            </w:pPr>
          </w:p>
        </w:tc>
        <w:tc>
          <w:tcPr>
            <w:tcW w:w="913" w:type="dxa"/>
          </w:tcPr>
          <w:p>
            <w:pPr>
              <w:pStyle w:val="TableParagraph"/>
              <w:rPr>
                <w:rFonts w:ascii="Times New Roman"/>
                <w:sz w:val="16"/>
              </w:rPr>
            </w:pPr>
          </w:p>
        </w:tc>
        <w:tc>
          <w:tcPr>
            <w:tcW w:w="1033" w:type="dxa"/>
          </w:tcPr>
          <w:p>
            <w:pPr>
              <w:pStyle w:val="TableParagraph"/>
              <w:rPr>
                <w:rFonts w:ascii="Times New Roman"/>
                <w:sz w:val="16"/>
              </w:rPr>
            </w:pPr>
          </w:p>
        </w:tc>
        <w:tc>
          <w:tcPr>
            <w:tcW w:w="845" w:type="dxa"/>
          </w:tcPr>
          <w:p>
            <w:pPr>
              <w:pStyle w:val="TableParagraph"/>
              <w:rPr>
                <w:rFonts w:ascii="Times New Roman"/>
                <w:sz w:val="16"/>
              </w:rPr>
            </w:pPr>
          </w:p>
        </w:tc>
        <w:tc>
          <w:tcPr>
            <w:tcW w:w="1205" w:type="dxa"/>
          </w:tcPr>
          <w:p>
            <w:pPr>
              <w:pStyle w:val="TableParagraph"/>
              <w:rPr>
                <w:rFonts w:ascii="Times New Roman"/>
                <w:sz w:val="16"/>
              </w:rPr>
            </w:pPr>
          </w:p>
        </w:tc>
        <w:tc>
          <w:tcPr>
            <w:tcW w:w="935" w:type="dxa"/>
          </w:tcPr>
          <w:p>
            <w:pPr>
              <w:pStyle w:val="TableParagraph"/>
              <w:rPr>
                <w:rFonts w:ascii="Times New Roman"/>
                <w:sz w:val="16"/>
              </w:rPr>
            </w:pPr>
          </w:p>
        </w:tc>
        <w:tc>
          <w:tcPr>
            <w:tcW w:w="1100" w:type="dxa"/>
          </w:tcPr>
          <w:p>
            <w:pPr>
              <w:pStyle w:val="TableParagraph"/>
              <w:rPr>
                <w:rFonts w:ascii="Times New Roman"/>
                <w:sz w:val="16"/>
              </w:rPr>
            </w:pPr>
          </w:p>
        </w:tc>
      </w:tr>
      <w:tr>
        <w:trPr>
          <w:trHeight w:val="219" w:hRule="atLeast"/>
        </w:trPr>
        <w:tc>
          <w:tcPr>
            <w:tcW w:w="2494" w:type="dxa"/>
          </w:tcPr>
          <w:p>
            <w:pPr>
              <w:pStyle w:val="TableParagraph"/>
              <w:spacing w:line="200" w:lineRule="exact"/>
              <w:ind w:left="139"/>
              <w:rPr>
                <w:sz w:val="18"/>
              </w:rPr>
            </w:pPr>
            <w:r>
              <w:rPr>
                <w:sz w:val="18"/>
              </w:rPr>
              <w:t>Hindu</w:t>
            </w:r>
          </w:p>
        </w:tc>
        <w:tc>
          <w:tcPr>
            <w:tcW w:w="1247" w:type="dxa"/>
          </w:tcPr>
          <w:p>
            <w:pPr>
              <w:pStyle w:val="TableParagraph"/>
              <w:spacing w:line="200" w:lineRule="exact"/>
              <w:ind w:left="55" w:right="37"/>
              <w:jc w:val="center"/>
              <w:rPr>
                <w:sz w:val="18"/>
              </w:rPr>
            </w:pPr>
            <w:r>
              <w:rPr>
                <w:sz w:val="18"/>
              </w:rPr>
              <w:t>16.5</w:t>
            </w:r>
          </w:p>
        </w:tc>
        <w:tc>
          <w:tcPr>
            <w:tcW w:w="1319" w:type="dxa"/>
          </w:tcPr>
          <w:p>
            <w:pPr>
              <w:pStyle w:val="TableParagraph"/>
              <w:spacing w:line="200" w:lineRule="exact"/>
              <w:ind w:left="482"/>
              <w:rPr>
                <w:sz w:val="18"/>
              </w:rPr>
            </w:pPr>
            <w:r>
              <w:rPr>
                <w:sz w:val="18"/>
              </w:rPr>
              <w:t>10.7</w:t>
            </w:r>
          </w:p>
        </w:tc>
        <w:tc>
          <w:tcPr>
            <w:tcW w:w="913" w:type="dxa"/>
          </w:tcPr>
          <w:p>
            <w:pPr>
              <w:pStyle w:val="TableParagraph"/>
              <w:spacing w:line="200" w:lineRule="exact"/>
              <w:ind w:left="322"/>
              <w:rPr>
                <w:sz w:val="18"/>
              </w:rPr>
            </w:pPr>
            <w:r>
              <w:rPr>
                <w:sz w:val="18"/>
              </w:rPr>
              <w:t>50.0</w:t>
            </w:r>
          </w:p>
        </w:tc>
        <w:tc>
          <w:tcPr>
            <w:tcW w:w="1033" w:type="dxa"/>
          </w:tcPr>
          <w:p>
            <w:pPr>
              <w:pStyle w:val="TableParagraph"/>
              <w:spacing w:line="200" w:lineRule="exact"/>
              <w:ind w:left="108" w:right="21"/>
              <w:jc w:val="center"/>
              <w:rPr>
                <w:sz w:val="18"/>
              </w:rPr>
            </w:pPr>
            <w:r>
              <w:rPr>
                <w:sz w:val="18"/>
              </w:rPr>
              <w:t>37.0</w:t>
            </w:r>
          </w:p>
        </w:tc>
        <w:tc>
          <w:tcPr>
            <w:tcW w:w="845" w:type="dxa"/>
          </w:tcPr>
          <w:p>
            <w:pPr>
              <w:pStyle w:val="TableParagraph"/>
              <w:spacing w:line="200" w:lineRule="exact"/>
              <w:ind w:left="64" w:right="64"/>
              <w:jc w:val="center"/>
              <w:rPr>
                <w:sz w:val="18"/>
              </w:rPr>
            </w:pPr>
            <w:r>
              <w:rPr>
                <w:sz w:val="18"/>
              </w:rPr>
              <w:t>3.7</w:t>
            </w:r>
          </w:p>
        </w:tc>
        <w:tc>
          <w:tcPr>
            <w:tcW w:w="1205" w:type="dxa"/>
          </w:tcPr>
          <w:p>
            <w:pPr>
              <w:pStyle w:val="TableParagraph"/>
              <w:spacing w:line="200" w:lineRule="exact"/>
              <w:ind w:right="500"/>
              <w:jc w:val="right"/>
              <w:rPr>
                <w:sz w:val="18"/>
              </w:rPr>
            </w:pPr>
            <w:r>
              <w:rPr>
                <w:sz w:val="18"/>
              </w:rPr>
              <w:t>9.3</w:t>
            </w:r>
          </w:p>
        </w:tc>
        <w:tc>
          <w:tcPr>
            <w:tcW w:w="935" w:type="dxa"/>
          </w:tcPr>
          <w:p>
            <w:pPr>
              <w:pStyle w:val="TableParagraph"/>
              <w:spacing w:line="200" w:lineRule="exact"/>
              <w:ind w:left="212"/>
              <w:rPr>
                <w:sz w:val="18"/>
              </w:rPr>
            </w:pPr>
            <w:r>
              <w:rPr>
                <w:sz w:val="18"/>
              </w:rPr>
              <w:t>100.0</w:t>
            </w:r>
          </w:p>
        </w:tc>
        <w:tc>
          <w:tcPr>
            <w:tcW w:w="1100" w:type="dxa"/>
          </w:tcPr>
          <w:p>
            <w:pPr>
              <w:pStyle w:val="TableParagraph"/>
              <w:spacing w:line="200" w:lineRule="exact"/>
              <w:ind w:right="315"/>
              <w:jc w:val="right"/>
              <w:rPr>
                <w:sz w:val="18"/>
              </w:rPr>
            </w:pPr>
            <w:r>
              <w:rPr>
                <w:sz w:val="18"/>
              </w:rPr>
              <w:t>4,074</w:t>
            </w:r>
          </w:p>
        </w:tc>
      </w:tr>
      <w:tr>
        <w:trPr>
          <w:trHeight w:val="219" w:hRule="atLeast"/>
        </w:trPr>
        <w:tc>
          <w:tcPr>
            <w:tcW w:w="2494" w:type="dxa"/>
          </w:tcPr>
          <w:p>
            <w:pPr>
              <w:pStyle w:val="TableParagraph"/>
              <w:spacing w:line="200" w:lineRule="exact"/>
              <w:ind w:left="139"/>
              <w:rPr>
                <w:sz w:val="18"/>
              </w:rPr>
            </w:pPr>
            <w:r>
              <w:rPr>
                <w:sz w:val="18"/>
              </w:rPr>
              <w:t>Muslim</w:t>
            </w:r>
          </w:p>
        </w:tc>
        <w:tc>
          <w:tcPr>
            <w:tcW w:w="1247" w:type="dxa"/>
          </w:tcPr>
          <w:p>
            <w:pPr>
              <w:pStyle w:val="TableParagraph"/>
              <w:spacing w:line="200" w:lineRule="exact"/>
              <w:ind w:left="55" w:right="37"/>
              <w:jc w:val="center"/>
              <w:rPr>
                <w:sz w:val="18"/>
              </w:rPr>
            </w:pPr>
            <w:r>
              <w:rPr>
                <w:sz w:val="18"/>
              </w:rPr>
              <w:t>11.5</w:t>
            </w:r>
          </w:p>
        </w:tc>
        <w:tc>
          <w:tcPr>
            <w:tcW w:w="1319" w:type="dxa"/>
          </w:tcPr>
          <w:p>
            <w:pPr>
              <w:pStyle w:val="TableParagraph"/>
              <w:spacing w:line="200" w:lineRule="exact"/>
              <w:ind w:left="482"/>
              <w:rPr>
                <w:sz w:val="18"/>
              </w:rPr>
            </w:pPr>
            <w:r>
              <w:rPr>
                <w:sz w:val="18"/>
              </w:rPr>
              <w:t>10.9</w:t>
            </w:r>
          </w:p>
        </w:tc>
        <w:tc>
          <w:tcPr>
            <w:tcW w:w="913" w:type="dxa"/>
          </w:tcPr>
          <w:p>
            <w:pPr>
              <w:pStyle w:val="TableParagraph"/>
              <w:spacing w:line="200" w:lineRule="exact"/>
              <w:ind w:left="322"/>
              <w:rPr>
                <w:sz w:val="18"/>
              </w:rPr>
            </w:pPr>
            <w:r>
              <w:rPr>
                <w:sz w:val="18"/>
              </w:rPr>
              <w:t>49.6</w:t>
            </w:r>
          </w:p>
        </w:tc>
        <w:tc>
          <w:tcPr>
            <w:tcW w:w="1033" w:type="dxa"/>
          </w:tcPr>
          <w:p>
            <w:pPr>
              <w:pStyle w:val="TableParagraph"/>
              <w:spacing w:line="200" w:lineRule="exact"/>
              <w:ind w:left="108" w:right="21"/>
              <w:jc w:val="center"/>
              <w:rPr>
                <w:sz w:val="18"/>
              </w:rPr>
            </w:pPr>
            <w:r>
              <w:rPr>
                <w:sz w:val="18"/>
              </w:rPr>
              <w:t>34.5</w:t>
            </w:r>
          </w:p>
        </w:tc>
        <w:tc>
          <w:tcPr>
            <w:tcW w:w="845" w:type="dxa"/>
          </w:tcPr>
          <w:p>
            <w:pPr>
              <w:pStyle w:val="TableParagraph"/>
              <w:spacing w:line="200" w:lineRule="exact"/>
              <w:ind w:left="64" w:right="64"/>
              <w:jc w:val="center"/>
              <w:rPr>
                <w:sz w:val="18"/>
              </w:rPr>
            </w:pPr>
            <w:r>
              <w:rPr>
                <w:sz w:val="18"/>
              </w:rPr>
              <w:t>6.8</w:t>
            </w:r>
          </w:p>
        </w:tc>
        <w:tc>
          <w:tcPr>
            <w:tcW w:w="1205" w:type="dxa"/>
          </w:tcPr>
          <w:p>
            <w:pPr>
              <w:pStyle w:val="TableParagraph"/>
              <w:spacing w:line="200" w:lineRule="exact"/>
              <w:ind w:right="500"/>
              <w:jc w:val="right"/>
              <w:rPr>
                <w:sz w:val="18"/>
              </w:rPr>
            </w:pPr>
            <w:r>
              <w:rPr>
                <w:sz w:val="18"/>
              </w:rPr>
              <w:t>9.1</w:t>
            </w:r>
          </w:p>
        </w:tc>
        <w:tc>
          <w:tcPr>
            <w:tcW w:w="935" w:type="dxa"/>
          </w:tcPr>
          <w:p>
            <w:pPr>
              <w:pStyle w:val="TableParagraph"/>
              <w:spacing w:line="200" w:lineRule="exact"/>
              <w:ind w:left="212"/>
              <w:rPr>
                <w:sz w:val="18"/>
              </w:rPr>
            </w:pPr>
            <w:r>
              <w:rPr>
                <w:sz w:val="18"/>
              </w:rPr>
              <w:t>100.0</w:t>
            </w:r>
          </w:p>
        </w:tc>
        <w:tc>
          <w:tcPr>
            <w:tcW w:w="1100" w:type="dxa"/>
          </w:tcPr>
          <w:p>
            <w:pPr>
              <w:pStyle w:val="TableParagraph"/>
              <w:spacing w:line="200" w:lineRule="exact"/>
              <w:ind w:right="315"/>
              <w:jc w:val="right"/>
              <w:rPr>
                <w:sz w:val="18"/>
              </w:rPr>
            </w:pPr>
            <w:r>
              <w:rPr>
                <w:sz w:val="18"/>
              </w:rPr>
              <w:t>533</w:t>
            </w:r>
          </w:p>
        </w:tc>
      </w:tr>
      <w:tr>
        <w:trPr>
          <w:trHeight w:val="219" w:hRule="atLeast"/>
        </w:trPr>
        <w:tc>
          <w:tcPr>
            <w:tcW w:w="2494" w:type="dxa"/>
          </w:tcPr>
          <w:p>
            <w:pPr>
              <w:pStyle w:val="TableParagraph"/>
              <w:spacing w:line="200" w:lineRule="exact"/>
              <w:ind w:left="139"/>
              <w:rPr>
                <w:sz w:val="18"/>
              </w:rPr>
            </w:pPr>
            <w:r>
              <w:rPr>
                <w:sz w:val="18"/>
              </w:rPr>
              <w:t>Buddhist/Neo-Buddhist</w:t>
            </w:r>
          </w:p>
        </w:tc>
        <w:tc>
          <w:tcPr>
            <w:tcW w:w="1247" w:type="dxa"/>
          </w:tcPr>
          <w:p>
            <w:pPr>
              <w:pStyle w:val="TableParagraph"/>
              <w:spacing w:line="200" w:lineRule="exact"/>
              <w:ind w:left="55" w:right="37"/>
              <w:jc w:val="center"/>
              <w:rPr>
                <w:sz w:val="18"/>
              </w:rPr>
            </w:pPr>
            <w:r>
              <w:rPr>
                <w:sz w:val="18"/>
              </w:rPr>
              <w:t>19.6</w:t>
            </w:r>
          </w:p>
        </w:tc>
        <w:tc>
          <w:tcPr>
            <w:tcW w:w="1319" w:type="dxa"/>
          </w:tcPr>
          <w:p>
            <w:pPr>
              <w:pStyle w:val="TableParagraph"/>
              <w:spacing w:line="200" w:lineRule="exact"/>
              <w:ind w:left="482"/>
              <w:rPr>
                <w:sz w:val="18"/>
              </w:rPr>
            </w:pPr>
            <w:r>
              <w:rPr>
                <w:sz w:val="18"/>
              </w:rPr>
              <w:t>10.0</w:t>
            </w:r>
          </w:p>
        </w:tc>
        <w:tc>
          <w:tcPr>
            <w:tcW w:w="913" w:type="dxa"/>
          </w:tcPr>
          <w:p>
            <w:pPr>
              <w:pStyle w:val="TableParagraph"/>
              <w:spacing w:line="200" w:lineRule="exact"/>
              <w:ind w:left="322"/>
              <w:rPr>
                <w:sz w:val="18"/>
              </w:rPr>
            </w:pPr>
            <w:r>
              <w:rPr>
                <w:sz w:val="18"/>
              </w:rPr>
              <w:t>41.7</w:t>
            </w:r>
          </w:p>
        </w:tc>
        <w:tc>
          <w:tcPr>
            <w:tcW w:w="1033" w:type="dxa"/>
          </w:tcPr>
          <w:p>
            <w:pPr>
              <w:pStyle w:val="TableParagraph"/>
              <w:spacing w:line="200" w:lineRule="exact"/>
              <w:ind w:left="108" w:right="21"/>
              <w:jc w:val="center"/>
              <w:rPr>
                <w:sz w:val="18"/>
              </w:rPr>
            </w:pPr>
            <w:r>
              <w:rPr>
                <w:sz w:val="18"/>
              </w:rPr>
              <w:t>44.9</w:t>
            </w:r>
          </w:p>
        </w:tc>
        <w:tc>
          <w:tcPr>
            <w:tcW w:w="845" w:type="dxa"/>
          </w:tcPr>
          <w:p>
            <w:pPr>
              <w:pStyle w:val="TableParagraph"/>
              <w:spacing w:line="200" w:lineRule="exact"/>
              <w:ind w:left="64" w:right="64"/>
              <w:jc w:val="center"/>
              <w:rPr>
                <w:sz w:val="18"/>
              </w:rPr>
            </w:pPr>
            <w:r>
              <w:rPr>
                <w:sz w:val="18"/>
              </w:rPr>
              <w:t>3.7</w:t>
            </w:r>
          </w:p>
        </w:tc>
        <w:tc>
          <w:tcPr>
            <w:tcW w:w="1205" w:type="dxa"/>
          </w:tcPr>
          <w:p>
            <w:pPr>
              <w:pStyle w:val="TableParagraph"/>
              <w:spacing w:line="200" w:lineRule="exact"/>
              <w:ind w:right="500"/>
              <w:jc w:val="right"/>
              <w:rPr>
                <w:sz w:val="18"/>
              </w:rPr>
            </w:pPr>
            <w:r>
              <w:rPr>
                <w:sz w:val="18"/>
              </w:rPr>
              <w:t>9.7</w:t>
            </w:r>
          </w:p>
        </w:tc>
        <w:tc>
          <w:tcPr>
            <w:tcW w:w="935" w:type="dxa"/>
          </w:tcPr>
          <w:p>
            <w:pPr>
              <w:pStyle w:val="TableParagraph"/>
              <w:spacing w:line="200" w:lineRule="exact"/>
              <w:ind w:left="212"/>
              <w:rPr>
                <w:sz w:val="18"/>
              </w:rPr>
            </w:pPr>
            <w:r>
              <w:rPr>
                <w:sz w:val="18"/>
              </w:rPr>
              <w:t>100.0</w:t>
            </w:r>
          </w:p>
        </w:tc>
        <w:tc>
          <w:tcPr>
            <w:tcW w:w="1100" w:type="dxa"/>
          </w:tcPr>
          <w:p>
            <w:pPr>
              <w:pStyle w:val="TableParagraph"/>
              <w:spacing w:line="200" w:lineRule="exact"/>
              <w:ind w:right="315"/>
              <w:jc w:val="right"/>
              <w:rPr>
                <w:sz w:val="18"/>
              </w:rPr>
            </w:pPr>
            <w:r>
              <w:rPr>
                <w:sz w:val="18"/>
              </w:rPr>
              <w:t>311</w:t>
            </w:r>
          </w:p>
        </w:tc>
      </w:tr>
      <w:tr>
        <w:trPr>
          <w:trHeight w:val="328" w:hRule="atLeast"/>
        </w:trPr>
        <w:tc>
          <w:tcPr>
            <w:tcW w:w="2494" w:type="dxa"/>
          </w:tcPr>
          <w:p>
            <w:pPr>
              <w:pStyle w:val="TableParagraph"/>
              <w:spacing w:line="203" w:lineRule="exact"/>
              <w:ind w:left="139"/>
              <w:rPr>
                <w:sz w:val="18"/>
              </w:rPr>
            </w:pPr>
            <w:r>
              <w:rPr>
                <w:sz w:val="18"/>
              </w:rPr>
              <w:t>Other</w:t>
            </w:r>
          </w:p>
        </w:tc>
        <w:tc>
          <w:tcPr>
            <w:tcW w:w="1247" w:type="dxa"/>
          </w:tcPr>
          <w:p>
            <w:pPr>
              <w:pStyle w:val="TableParagraph"/>
              <w:spacing w:line="203" w:lineRule="exact"/>
              <w:ind w:left="55" w:right="37"/>
              <w:jc w:val="center"/>
              <w:rPr>
                <w:sz w:val="18"/>
              </w:rPr>
            </w:pPr>
            <w:r>
              <w:rPr>
                <w:sz w:val="18"/>
              </w:rPr>
              <w:t>11.5</w:t>
            </w:r>
          </w:p>
        </w:tc>
        <w:tc>
          <w:tcPr>
            <w:tcW w:w="1319" w:type="dxa"/>
          </w:tcPr>
          <w:p>
            <w:pPr>
              <w:pStyle w:val="TableParagraph"/>
              <w:spacing w:line="203" w:lineRule="exact"/>
              <w:ind w:left="88" w:right="33"/>
              <w:jc w:val="center"/>
              <w:rPr>
                <w:sz w:val="18"/>
              </w:rPr>
            </w:pPr>
            <w:r>
              <w:rPr>
                <w:sz w:val="18"/>
              </w:rPr>
              <w:t>8.0</w:t>
            </w:r>
          </w:p>
        </w:tc>
        <w:tc>
          <w:tcPr>
            <w:tcW w:w="913" w:type="dxa"/>
          </w:tcPr>
          <w:p>
            <w:pPr>
              <w:pStyle w:val="TableParagraph"/>
              <w:spacing w:line="203" w:lineRule="exact"/>
              <w:ind w:left="322"/>
              <w:rPr>
                <w:sz w:val="18"/>
              </w:rPr>
            </w:pPr>
            <w:r>
              <w:rPr>
                <w:sz w:val="18"/>
              </w:rPr>
              <w:t>58.2</w:t>
            </w:r>
          </w:p>
        </w:tc>
        <w:tc>
          <w:tcPr>
            <w:tcW w:w="1033" w:type="dxa"/>
          </w:tcPr>
          <w:p>
            <w:pPr>
              <w:pStyle w:val="TableParagraph"/>
              <w:spacing w:line="203" w:lineRule="exact"/>
              <w:ind w:left="108" w:right="21"/>
              <w:jc w:val="center"/>
              <w:rPr>
                <w:sz w:val="18"/>
              </w:rPr>
            </w:pPr>
            <w:r>
              <w:rPr>
                <w:sz w:val="18"/>
              </w:rPr>
              <w:t>37.9</w:t>
            </w:r>
          </w:p>
        </w:tc>
        <w:tc>
          <w:tcPr>
            <w:tcW w:w="845" w:type="dxa"/>
          </w:tcPr>
          <w:p>
            <w:pPr>
              <w:pStyle w:val="TableParagraph"/>
              <w:spacing w:line="203" w:lineRule="exact"/>
              <w:ind w:left="64" w:right="64"/>
              <w:jc w:val="center"/>
              <w:rPr>
                <w:sz w:val="18"/>
              </w:rPr>
            </w:pPr>
            <w:r>
              <w:rPr>
                <w:sz w:val="18"/>
              </w:rPr>
              <w:t>0.9</w:t>
            </w:r>
          </w:p>
        </w:tc>
        <w:tc>
          <w:tcPr>
            <w:tcW w:w="1205" w:type="dxa"/>
          </w:tcPr>
          <w:p>
            <w:pPr>
              <w:pStyle w:val="TableParagraph"/>
              <w:spacing w:line="203" w:lineRule="exact"/>
              <w:ind w:right="500"/>
              <w:jc w:val="right"/>
              <w:rPr>
                <w:sz w:val="18"/>
              </w:rPr>
            </w:pPr>
            <w:r>
              <w:rPr>
                <w:sz w:val="18"/>
              </w:rPr>
              <w:t>3.1</w:t>
            </w:r>
          </w:p>
        </w:tc>
        <w:tc>
          <w:tcPr>
            <w:tcW w:w="935" w:type="dxa"/>
          </w:tcPr>
          <w:p>
            <w:pPr>
              <w:pStyle w:val="TableParagraph"/>
              <w:spacing w:line="203" w:lineRule="exact"/>
              <w:ind w:left="212"/>
              <w:rPr>
                <w:sz w:val="18"/>
              </w:rPr>
            </w:pPr>
            <w:r>
              <w:rPr>
                <w:sz w:val="18"/>
              </w:rPr>
              <w:t>100.0</w:t>
            </w:r>
          </w:p>
        </w:tc>
        <w:tc>
          <w:tcPr>
            <w:tcW w:w="1100" w:type="dxa"/>
          </w:tcPr>
          <w:p>
            <w:pPr>
              <w:pStyle w:val="TableParagraph"/>
              <w:spacing w:line="203" w:lineRule="exact"/>
              <w:ind w:right="315"/>
              <w:jc w:val="right"/>
              <w:rPr>
                <w:sz w:val="18"/>
              </w:rPr>
            </w:pPr>
            <w:r>
              <w:rPr>
                <w:sz w:val="18"/>
              </w:rPr>
              <w:t>130</w:t>
            </w:r>
          </w:p>
        </w:tc>
      </w:tr>
      <w:tr>
        <w:trPr>
          <w:trHeight w:val="330" w:hRule="atLeast"/>
        </w:trPr>
        <w:tc>
          <w:tcPr>
            <w:tcW w:w="2494" w:type="dxa"/>
          </w:tcPr>
          <w:p>
            <w:pPr>
              <w:pStyle w:val="TableParagraph"/>
              <w:spacing w:line="217" w:lineRule="exact" w:before="93"/>
              <w:ind w:left="38"/>
              <w:rPr>
                <w:b/>
                <w:sz w:val="18"/>
              </w:rPr>
            </w:pPr>
            <w:r>
              <w:rPr>
                <w:b/>
                <w:sz w:val="18"/>
              </w:rPr>
              <w:t>Caste/tribe</w:t>
            </w:r>
          </w:p>
        </w:tc>
        <w:tc>
          <w:tcPr>
            <w:tcW w:w="1247" w:type="dxa"/>
          </w:tcPr>
          <w:p>
            <w:pPr>
              <w:pStyle w:val="TableParagraph"/>
              <w:rPr>
                <w:rFonts w:ascii="Times New Roman"/>
                <w:sz w:val="16"/>
              </w:rPr>
            </w:pPr>
          </w:p>
        </w:tc>
        <w:tc>
          <w:tcPr>
            <w:tcW w:w="1319" w:type="dxa"/>
          </w:tcPr>
          <w:p>
            <w:pPr>
              <w:pStyle w:val="TableParagraph"/>
              <w:rPr>
                <w:rFonts w:ascii="Times New Roman"/>
                <w:sz w:val="16"/>
              </w:rPr>
            </w:pPr>
          </w:p>
        </w:tc>
        <w:tc>
          <w:tcPr>
            <w:tcW w:w="913" w:type="dxa"/>
          </w:tcPr>
          <w:p>
            <w:pPr>
              <w:pStyle w:val="TableParagraph"/>
              <w:rPr>
                <w:rFonts w:ascii="Times New Roman"/>
                <w:sz w:val="16"/>
              </w:rPr>
            </w:pPr>
          </w:p>
        </w:tc>
        <w:tc>
          <w:tcPr>
            <w:tcW w:w="1033" w:type="dxa"/>
          </w:tcPr>
          <w:p>
            <w:pPr>
              <w:pStyle w:val="TableParagraph"/>
              <w:rPr>
                <w:rFonts w:ascii="Times New Roman"/>
                <w:sz w:val="16"/>
              </w:rPr>
            </w:pPr>
          </w:p>
        </w:tc>
        <w:tc>
          <w:tcPr>
            <w:tcW w:w="845" w:type="dxa"/>
          </w:tcPr>
          <w:p>
            <w:pPr>
              <w:pStyle w:val="TableParagraph"/>
              <w:rPr>
                <w:rFonts w:ascii="Times New Roman"/>
                <w:sz w:val="16"/>
              </w:rPr>
            </w:pPr>
          </w:p>
        </w:tc>
        <w:tc>
          <w:tcPr>
            <w:tcW w:w="1205" w:type="dxa"/>
          </w:tcPr>
          <w:p>
            <w:pPr>
              <w:pStyle w:val="TableParagraph"/>
              <w:rPr>
                <w:rFonts w:ascii="Times New Roman"/>
                <w:sz w:val="16"/>
              </w:rPr>
            </w:pPr>
          </w:p>
        </w:tc>
        <w:tc>
          <w:tcPr>
            <w:tcW w:w="935" w:type="dxa"/>
          </w:tcPr>
          <w:p>
            <w:pPr>
              <w:pStyle w:val="TableParagraph"/>
              <w:rPr>
                <w:rFonts w:ascii="Times New Roman"/>
                <w:sz w:val="16"/>
              </w:rPr>
            </w:pPr>
          </w:p>
        </w:tc>
        <w:tc>
          <w:tcPr>
            <w:tcW w:w="1100" w:type="dxa"/>
          </w:tcPr>
          <w:p>
            <w:pPr>
              <w:pStyle w:val="TableParagraph"/>
              <w:rPr>
                <w:rFonts w:ascii="Times New Roman"/>
                <w:sz w:val="16"/>
              </w:rPr>
            </w:pPr>
          </w:p>
        </w:tc>
      </w:tr>
      <w:tr>
        <w:trPr>
          <w:trHeight w:val="219" w:hRule="atLeast"/>
        </w:trPr>
        <w:tc>
          <w:tcPr>
            <w:tcW w:w="2494" w:type="dxa"/>
          </w:tcPr>
          <w:p>
            <w:pPr>
              <w:pStyle w:val="TableParagraph"/>
              <w:spacing w:line="200" w:lineRule="exact"/>
              <w:ind w:left="139"/>
              <w:rPr>
                <w:sz w:val="18"/>
              </w:rPr>
            </w:pPr>
            <w:r>
              <w:rPr>
                <w:sz w:val="18"/>
              </w:rPr>
              <w:t>Scheduled caste</w:t>
            </w:r>
          </w:p>
        </w:tc>
        <w:tc>
          <w:tcPr>
            <w:tcW w:w="1247" w:type="dxa"/>
          </w:tcPr>
          <w:p>
            <w:pPr>
              <w:pStyle w:val="TableParagraph"/>
              <w:spacing w:line="200" w:lineRule="exact"/>
              <w:ind w:left="55" w:right="37"/>
              <w:jc w:val="center"/>
              <w:rPr>
                <w:sz w:val="18"/>
              </w:rPr>
            </w:pPr>
            <w:r>
              <w:rPr>
                <w:sz w:val="18"/>
              </w:rPr>
              <w:t>16.8</w:t>
            </w:r>
          </w:p>
        </w:tc>
        <w:tc>
          <w:tcPr>
            <w:tcW w:w="1319" w:type="dxa"/>
          </w:tcPr>
          <w:p>
            <w:pPr>
              <w:pStyle w:val="TableParagraph"/>
              <w:spacing w:line="200" w:lineRule="exact"/>
              <w:ind w:left="88" w:right="33"/>
              <w:jc w:val="center"/>
              <w:rPr>
                <w:sz w:val="18"/>
              </w:rPr>
            </w:pPr>
            <w:r>
              <w:rPr>
                <w:sz w:val="18"/>
              </w:rPr>
              <w:t>8.8</w:t>
            </w:r>
          </w:p>
        </w:tc>
        <w:tc>
          <w:tcPr>
            <w:tcW w:w="913" w:type="dxa"/>
          </w:tcPr>
          <w:p>
            <w:pPr>
              <w:pStyle w:val="TableParagraph"/>
              <w:spacing w:line="200" w:lineRule="exact"/>
              <w:ind w:left="322"/>
              <w:rPr>
                <w:sz w:val="18"/>
              </w:rPr>
            </w:pPr>
            <w:r>
              <w:rPr>
                <w:sz w:val="18"/>
              </w:rPr>
              <w:t>45.3</w:t>
            </w:r>
          </w:p>
        </w:tc>
        <w:tc>
          <w:tcPr>
            <w:tcW w:w="1033" w:type="dxa"/>
          </w:tcPr>
          <w:p>
            <w:pPr>
              <w:pStyle w:val="TableParagraph"/>
              <w:spacing w:line="200" w:lineRule="exact"/>
              <w:ind w:left="108" w:right="21"/>
              <w:jc w:val="center"/>
              <w:rPr>
                <w:sz w:val="18"/>
              </w:rPr>
            </w:pPr>
            <w:r>
              <w:rPr>
                <w:sz w:val="18"/>
              </w:rPr>
              <w:t>42.6</w:t>
            </w:r>
          </w:p>
        </w:tc>
        <w:tc>
          <w:tcPr>
            <w:tcW w:w="845" w:type="dxa"/>
          </w:tcPr>
          <w:p>
            <w:pPr>
              <w:pStyle w:val="TableParagraph"/>
              <w:spacing w:line="200" w:lineRule="exact"/>
              <w:ind w:left="64" w:right="64"/>
              <w:jc w:val="center"/>
              <w:rPr>
                <w:sz w:val="18"/>
              </w:rPr>
            </w:pPr>
            <w:r>
              <w:rPr>
                <w:sz w:val="18"/>
              </w:rPr>
              <w:t>3.1</w:t>
            </w:r>
          </w:p>
        </w:tc>
        <w:tc>
          <w:tcPr>
            <w:tcW w:w="1205" w:type="dxa"/>
          </w:tcPr>
          <w:p>
            <w:pPr>
              <w:pStyle w:val="TableParagraph"/>
              <w:spacing w:line="200" w:lineRule="exact"/>
              <w:ind w:right="500"/>
              <w:jc w:val="right"/>
              <w:rPr>
                <w:sz w:val="18"/>
              </w:rPr>
            </w:pPr>
            <w:r>
              <w:rPr>
                <w:sz w:val="18"/>
              </w:rPr>
              <w:t>8.9</w:t>
            </w:r>
          </w:p>
        </w:tc>
        <w:tc>
          <w:tcPr>
            <w:tcW w:w="935" w:type="dxa"/>
          </w:tcPr>
          <w:p>
            <w:pPr>
              <w:pStyle w:val="TableParagraph"/>
              <w:spacing w:line="200" w:lineRule="exact"/>
              <w:ind w:left="212"/>
              <w:rPr>
                <w:sz w:val="18"/>
              </w:rPr>
            </w:pPr>
            <w:r>
              <w:rPr>
                <w:sz w:val="18"/>
              </w:rPr>
              <w:t>100.0</w:t>
            </w:r>
          </w:p>
        </w:tc>
        <w:tc>
          <w:tcPr>
            <w:tcW w:w="1100" w:type="dxa"/>
          </w:tcPr>
          <w:p>
            <w:pPr>
              <w:pStyle w:val="TableParagraph"/>
              <w:spacing w:line="200" w:lineRule="exact"/>
              <w:ind w:right="315"/>
              <w:jc w:val="right"/>
              <w:rPr>
                <w:sz w:val="18"/>
              </w:rPr>
            </w:pPr>
            <w:r>
              <w:rPr>
                <w:sz w:val="18"/>
              </w:rPr>
              <w:t>903</w:t>
            </w:r>
          </w:p>
        </w:tc>
      </w:tr>
      <w:tr>
        <w:trPr>
          <w:trHeight w:val="219" w:hRule="atLeast"/>
        </w:trPr>
        <w:tc>
          <w:tcPr>
            <w:tcW w:w="2494" w:type="dxa"/>
          </w:tcPr>
          <w:p>
            <w:pPr>
              <w:pStyle w:val="TableParagraph"/>
              <w:spacing w:line="200" w:lineRule="exact"/>
              <w:ind w:left="139"/>
              <w:rPr>
                <w:sz w:val="18"/>
              </w:rPr>
            </w:pPr>
            <w:r>
              <w:rPr>
                <w:sz w:val="18"/>
              </w:rPr>
              <w:t>Scheduled tribe</w:t>
            </w:r>
          </w:p>
        </w:tc>
        <w:tc>
          <w:tcPr>
            <w:tcW w:w="1247" w:type="dxa"/>
          </w:tcPr>
          <w:p>
            <w:pPr>
              <w:pStyle w:val="TableParagraph"/>
              <w:spacing w:line="200" w:lineRule="exact"/>
              <w:ind w:left="55" w:right="37"/>
              <w:jc w:val="center"/>
              <w:rPr>
                <w:sz w:val="18"/>
              </w:rPr>
            </w:pPr>
            <w:r>
              <w:rPr>
                <w:sz w:val="18"/>
              </w:rPr>
              <w:t>22.7</w:t>
            </w:r>
          </w:p>
        </w:tc>
        <w:tc>
          <w:tcPr>
            <w:tcW w:w="1319" w:type="dxa"/>
          </w:tcPr>
          <w:p>
            <w:pPr>
              <w:pStyle w:val="TableParagraph"/>
              <w:spacing w:line="200" w:lineRule="exact"/>
              <w:ind w:left="482"/>
              <w:rPr>
                <w:sz w:val="18"/>
              </w:rPr>
            </w:pPr>
            <w:r>
              <w:rPr>
                <w:sz w:val="18"/>
              </w:rPr>
              <w:t>17.0</w:t>
            </w:r>
          </w:p>
        </w:tc>
        <w:tc>
          <w:tcPr>
            <w:tcW w:w="913" w:type="dxa"/>
          </w:tcPr>
          <w:p>
            <w:pPr>
              <w:pStyle w:val="TableParagraph"/>
              <w:spacing w:line="200" w:lineRule="exact"/>
              <w:ind w:left="322"/>
              <w:rPr>
                <w:sz w:val="18"/>
              </w:rPr>
            </w:pPr>
            <w:r>
              <w:rPr>
                <w:sz w:val="18"/>
              </w:rPr>
              <w:t>44.8</w:t>
            </w:r>
          </w:p>
        </w:tc>
        <w:tc>
          <w:tcPr>
            <w:tcW w:w="1033" w:type="dxa"/>
          </w:tcPr>
          <w:p>
            <w:pPr>
              <w:pStyle w:val="TableParagraph"/>
              <w:spacing w:line="200" w:lineRule="exact"/>
              <w:ind w:left="108" w:right="21"/>
              <w:jc w:val="center"/>
              <w:rPr>
                <w:sz w:val="18"/>
              </w:rPr>
            </w:pPr>
            <w:r>
              <w:rPr>
                <w:sz w:val="18"/>
              </w:rPr>
              <w:t>33.1</w:t>
            </w:r>
          </w:p>
        </w:tc>
        <w:tc>
          <w:tcPr>
            <w:tcW w:w="845" w:type="dxa"/>
          </w:tcPr>
          <w:p>
            <w:pPr>
              <w:pStyle w:val="TableParagraph"/>
              <w:spacing w:line="200" w:lineRule="exact"/>
              <w:ind w:left="64" w:right="64"/>
              <w:jc w:val="center"/>
              <w:rPr>
                <w:sz w:val="18"/>
              </w:rPr>
            </w:pPr>
            <w:r>
              <w:rPr>
                <w:sz w:val="18"/>
              </w:rPr>
              <w:t>3.6</w:t>
            </w:r>
          </w:p>
        </w:tc>
        <w:tc>
          <w:tcPr>
            <w:tcW w:w="1205" w:type="dxa"/>
          </w:tcPr>
          <w:p>
            <w:pPr>
              <w:pStyle w:val="TableParagraph"/>
              <w:spacing w:line="200" w:lineRule="exact"/>
              <w:ind w:right="500"/>
              <w:jc w:val="right"/>
              <w:rPr>
                <w:sz w:val="18"/>
              </w:rPr>
            </w:pPr>
            <w:r>
              <w:rPr>
                <w:sz w:val="18"/>
              </w:rPr>
              <w:t>18.5</w:t>
            </w:r>
          </w:p>
        </w:tc>
        <w:tc>
          <w:tcPr>
            <w:tcW w:w="935" w:type="dxa"/>
          </w:tcPr>
          <w:p>
            <w:pPr>
              <w:pStyle w:val="TableParagraph"/>
              <w:spacing w:line="200" w:lineRule="exact"/>
              <w:ind w:left="212"/>
              <w:rPr>
                <w:sz w:val="18"/>
              </w:rPr>
            </w:pPr>
            <w:r>
              <w:rPr>
                <w:sz w:val="18"/>
              </w:rPr>
              <w:t>100.0</w:t>
            </w:r>
          </w:p>
        </w:tc>
        <w:tc>
          <w:tcPr>
            <w:tcW w:w="1100" w:type="dxa"/>
          </w:tcPr>
          <w:p>
            <w:pPr>
              <w:pStyle w:val="TableParagraph"/>
              <w:spacing w:line="200" w:lineRule="exact"/>
              <w:ind w:right="315"/>
              <w:jc w:val="right"/>
              <w:rPr>
                <w:sz w:val="18"/>
              </w:rPr>
            </w:pPr>
            <w:r>
              <w:rPr>
                <w:sz w:val="18"/>
              </w:rPr>
              <w:t>526</w:t>
            </w:r>
          </w:p>
        </w:tc>
      </w:tr>
      <w:tr>
        <w:trPr>
          <w:trHeight w:val="220" w:hRule="atLeast"/>
        </w:trPr>
        <w:tc>
          <w:tcPr>
            <w:tcW w:w="2494" w:type="dxa"/>
          </w:tcPr>
          <w:p>
            <w:pPr>
              <w:pStyle w:val="TableParagraph"/>
              <w:spacing w:line="201" w:lineRule="exact"/>
              <w:ind w:left="139"/>
              <w:rPr>
                <w:sz w:val="18"/>
              </w:rPr>
            </w:pPr>
            <w:r>
              <w:rPr>
                <w:sz w:val="18"/>
              </w:rPr>
              <w:t>Other backward class</w:t>
            </w:r>
          </w:p>
        </w:tc>
        <w:tc>
          <w:tcPr>
            <w:tcW w:w="1247" w:type="dxa"/>
          </w:tcPr>
          <w:p>
            <w:pPr>
              <w:pStyle w:val="TableParagraph"/>
              <w:spacing w:line="201" w:lineRule="exact"/>
              <w:ind w:left="55" w:right="37"/>
              <w:jc w:val="center"/>
              <w:rPr>
                <w:sz w:val="18"/>
              </w:rPr>
            </w:pPr>
            <w:r>
              <w:rPr>
                <w:sz w:val="18"/>
              </w:rPr>
              <w:t>17.0</w:t>
            </w:r>
          </w:p>
        </w:tc>
        <w:tc>
          <w:tcPr>
            <w:tcW w:w="1319" w:type="dxa"/>
          </w:tcPr>
          <w:p>
            <w:pPr>
              <w:pStyle w:val="TableParagraph"/>
              <w:spacing w:line="201" w:lineRule="exact"/>
              <w:ind w:left="482"/>
              <w:rPr>
                <w:sz w:val="18"/>
              </w:rPr>
            </w:pPr>
            <w:r>
              <w:rPr>
                <w:sz w:val="18"/>
              </w:rPr>
              <w:t>10.9</w:t>
            </w:r>
          </w:p>
        </w:tc>
        <w:tc>
          <w:tcPr>
            <w:tcW w:w="913" w:type="dxa"/>
          </w:tcPr>
          <w:p>
            <w:pPr>
              <w:pStyle w:val="TableParagraph"/>
              <w:spacing w:line="201" w:lineRule="exact"/>
              <w:ind w:left="322"/>
              <w:rPr>
                <w:sz w:val="18"/>
              </w:rPr>
            </w:pPr>
            <w:r>
              <w:rPr>
                <w:sz w:val="18"/>
              </w:rPr>
              <w:t>48.9</w:t>
            </w:r>
          </w:p>
        </w:tc>
        <w:tc>
          <w:tcPr>
            <w:tcW w:w="1033" w:type="dxa"/>
          </w:tcPr>
          <w:p>
            <w:pPr>
              <w:pStyle w:val="TableParagraph"/>
              <w:spacing w:line="201" w:lineRule="exact"/>
              <w:ind w:left="108" w:right="21"/>
              <w:jc w:val="center"/>
              <w:rPr>
                <w:sz w:val="18"/>
              </w:rPr>
            </w:pPr>
            <w:r>
              <w:rPr>
                <w:sz w:val="18"/>
              </w:rPr>
              <w:t>39.3</w:t>
            </w:r>
          </w:p>
        </w:tc>
        <w:tc>
          <w:tcPr>
            <w:tcW w:w="845" w:type="dxa"/>
          </w:tcPr>
          <w:p>
            <w:pPr>
              <w:pStyle w:val="TableParagraph"/>
              <w:spacing w:line="201" w:lineRule="exact"/>
              <w:ind w:left="64" w:right="64"/>
              <w:jc w:val="center"/>
              <w:rPr>
                <w:sz w:val="18"/>
              </w:rPr>
            </w:pPr>
            <w:r>
              <w:rPr>
                <w:sz w:val="18"/>
              </w:rPr>
              <w:t>4.6</w:t>
            </w:r>
          </w:p>
        </w:tc>
        <w:tc>
          <w:tcPr>
            <w:tcW w:w="1205" w:type="dxa"/>
          </w:tcPr>
          <w:p>
            <w:pPr>
              <w:pStyle w:val="TableParagraph"/>
              <w:spacing w:line="201" w:lineRule="exact"/>
              <w:ind w:right="500"/>
              <w:jc w:val="right"/>
              <w:rPr>
                <w:sz w:val="18"/>
              </w:rPr>
            </w:pPr>
            <w:r>
              <w:rPr>
                <w:sz w:val="18"/>
              </w:rPr>
              <w:t>7.3</w:t>
            </w:r>
          </w:p>
        </w:tc>
        <w:tc>
          <w:tcPr>
            <w:tcW w:w="935" w:type="dxa"/>
          </w:tcPr>
          <w:p>
            <w:pPr>
              <w:pStyle w:val="TableParagraph"/>
              <w:spacing w:line="201" w:lineRule="exact"/>
              <w:ind w:left="212"/>
              <w:rPr>
                <w:sz w:val="18"/>
              </w:rPr>
            </w:pPr>
            <w:r>
              <w:rPr>
                <w:sz w:val="18"/>
              </w:rPr>
              <w:t>100.0</w:t>
            </w:r>
          </w:p>
        </w:tc>
        <w:tc>
          <w:tcPr>
            <w:tcW w:w="1100" w:type="dxa"/>
          </w:tcPr>
          <w:p>
            <w:pPr>
              <w:pStyle w:val="TableParagraph"/>
              <w:spacing w:line="201" w:lineRule="exact"/>
              <w:ind w:right="315"/>
              <w:jc w:val="right"/>
              <w:rPr>
                <w:sz w:val="18"/>
              </w:rPr>
            </w:pPr>
            <w:r>
              <w:rPr>
                <w:sz w:val="18"/>
              </w:rPr>
              <w:t>1,625</w:t>
            </w:r>
          </w:p>
        </w:tc>
      </w:tr>
      <w:tr>
        <w:trPr>
          <w:trHeight w:val="219" w:hRule="atLeast"/>
        </w:trPr>
        <w:tc>
          <w:tcPr>
            <w:tcW w:w="2494" w:type="dxa"/>
          </w:tcPr>
          <w:p>
            <w:pPr>
              <w:pStyle w:val="TableParagraph"/>
              <w:spacing w:line="200" w:lineRule="exact"/>
              <w:ind w:left="139"/>
              <w:rPr>
                <w:sz w:val="18"/>
              </w:rPr>
            </w:pPr>
            <w:r>
              <w:rPr>
                <w:sz w:val="18"/>
              </w:rPr>
              <w:t>Other</w:t>
            </w:r>
          </w:p>
        </w:tc>
        <w:tc>
          <w:tcPr>
            <w:tcW w:w="1247" w:type="dxa"/>
          </w:tcPr>
          <w:p>
            <w:pPr>
              <w:pStyle w:val="TableParagraph"/>
              <w:spacing w:line="200" w:lineRule="exact"/>
              <w:ind w:left="55" w:right="37"/>
              <w:jc w:val="center"/>
              <w:rPr>
                <w:sz w:val="18"/>
              </w:rPr>
            </w:pPr>
            <w:r>
              <w:rPr>
                <w:sz w:val="18"/>
              </w:rPr>
              <w:t>13.3</w:t>
            </w:r>
          </w:p>
        </w:tc>
        <w:tc>
          <w:tcPr>
            <w:tcW w:w="1319" w:type="dxa"/>
          </w:tcPr>
          <w:p>
            <w:pPr>
              <w:pStyle w:val="TableParagraph"/>
              <w:spacing w:line="200" w:lineRule="exact"/>
              <w:ind w:left="88" w:right="33"/>
              <w:jc w:val="center"/>
              <w:rPr>
                <w:sz w:val="18"/>
              </w:rPr>
            </w:pPr>
            <w:r>
              <w:rPr>
                <w:sz w:val="18"/>
              </w:rPr>
              <w:t>9.5</w:t>
            </w:r>
          </w:p>
        </w:tc>
        <w:tc>
          <w:tcPr>
            <w:tcW w:w="913" w:type="dxa"/>
          </w:tcPr>
          <w:p>
            <w:pPr>
              <w:pStyle w:val="TableParagraph"/>
              <w:spacing w:line="200" w:lineRule="exact"/>
              <w:ind w:left="322"/>
              <w:rPr>
                <w:sz w:val="18"/>
              </w:rPr>
            </w:pPr>
            <w:r>
              <w:rPr>
                <w:sz w:val="18"/>
              </w:rPr>
              <w:t>53.5</w:t>
            </w:r>
          </w:p>
        </w:tc>
        <w:tc>
          <w:tcPr>
            <w:tcW w:w="1033" w:type="dxa"/>
          </w:tcPr>
          <w:p>
            <w:pPr>
              <w:pStyle w:val="TableParagraph"/>
              <w:spacing w:line="200" w:lineRule="exact"/>
              <w:ind w:left="108" w:right="21"/>
              <w:jc w:val="center"/>
              <w:rPr>
                <w:sz w:val="18"/>
              </w:rPr>
            </w:pPr>
            <w:r>
              <w:rPr>
                <w:sz w:val="18"/>
              </w:rPr>
              <w:t>34.3</w:t>
            </w:r>
          </w:p>
        </w:tc>
        <w:tc>
          <w:tcPr>
            <w:tcW w:w="845" w:type="dxa"/>
          </w:tcPr>
          <w:p>
            <w:pPr>
              <w:pStyle w:val="TableParagraph"/>
              <w:spacing w:line="200" w:lineRule="exact"/>
              <w:ind w:left="64" w:right="64"/>
              <w:jc w:val="center"/>
              <w:rPr>
                <w:sz w:val="18"/>
              </w:rPr>
            </w:pPr>
            <w:r>
              <w:rPr>
                <w:sz w:val="18"/>
              </w:rPr>
              <w:t>4.0</w:t>
            </w:r>
          </w:p>
        </w:tc>
        <w:tc>
          <w:tcPr>
            <w:tcW w:w="1205" w:type="dxa"/>
          </w:tcPr>
          <w:p>
            <w:pPr>
              <w:pStyle w:val="TableParagraph"/>
              <w:spacing w:line="200" w:lineRule="exact"/>
              <w:ind w:right="500"/>
              <w:jc w:val="right"/>
              <w:rPr>
                <w:sz w:val="18"/>
              </w:rPr>
            </w:pPr>
            <w:r>
              <w:rPr>
                <w:sz w:val="18"/>
              </w:rPr>
              <w:t>8.3</w:t>
            </w:r>
          </w:p>
        </w:tc>
        <w:tc>
          <w:tcPr>
            <w:tcW w:w="935" w:type="dxa"/>
          </w:tcPr>
          <w:p>
            <w:pPr>
              <w:pStyle w:val="TableParagraph"/>
              <w:spacing w:line="200" w:lineRule="exact"/>
              <w:ind w:left="212"/>
              <w:rPr>
                <w:sz w:val="18"/>
              </w:rPr>
            </w:pPr>
            <w:r>
              <w:rPr>
                <w:sz w:val="18"/>
              </w:rPr>
              <w:t>100.0</w:t>
            </w:r>
          </w:p>
        </w:tc>
        <w:tc>
          <w:tcPr>
            <w:tcW w:w="1100" w:type="dxa"/>
          </w:tcPr>
          <w:p>
            <w:pPr>
              <w:pStyle w:val="TableParagraph"/>
              <w:spacing w:line="200" w:lineRule="exact"/>
              <w:ind w:right="315"/>
              <w:jc w:val="right"/>
              <w:rPr>
                <w:sz w:val="18"/>
              </w:rPr>
            </w:pPr>
            <w:r>
              <w:rPr>
                <w:sz w:val="18"/>
              </w:rPr>
              <w:t>1,951</w:t>
            </w:r>
          </w:p>
        </w:tc>
      </w:tr>
      <w:tr>
        <w:trPr>
          <w:trHeight w:val="328" w:hRule="atLeast"/>
        </w:trPr>
        <w:tc>
          <w:tcPr>
            <w:tcW w:w="2494" w:type="dxa"/>
          </w:tcPr>
          <w:p>
            <w:pPr>
              <w:pStyle w:val="TableParagraph"/>
              <w:spacing w:line="203" w:lineRule="exact"/>
              <w:ind w:left="139"/>
              <w:rPr>
                <w:sz w:val="18"/>
              </w:rPr>
            </w:pPr>
            <w:r>
              <w:rPr>
                <w:sz w:val="18"/>
              </w:rPr>
              <w:t>Don't know</w:t>
            </w:r>
          </w:p>
        </w:tc>
        <w:tc>
          <w:tcPr>
            <w:tcW w:w="1247" w:type="dxa"/>
          </w:tcPr>
          <w:p>
            <w:pPr>
              <w:pStyle w:val="TableParagraph"/>
              <w:spacing w:line="203" w:lineRule="exact"/>
              <w:ind w:left="167" w:right="44"/>
              <w:jc w:val="center"/>
              <w:rPr>
                <w:sz w:val="18"/>
              </w:rPr>
            </w:pPr>
            <w:r>
              <w:rPr>
                <w:sz w:val="18"/>
              </w:rPr>
              <w:t>(6.5)</w:t>
            </w:r>
          </w:p>
        </w:tc>
        <w:tc>
          <w:tcPr>
            <w:tcW w:w="1319" w:type="dxa"/>
          </w:tcPr>
          <w:p>
            <w:pPr>
              <w:pStyle w:val="TableParagraph"/>
              <w:spacing w:line="203" w:lineRule="exact"/>
              <w:ind w:left="522"/>
              <w:rPr>
                <w:sz w:val="18"/>
              </w:rPr>
            </w:pPr>
            <w:r>
              <w:rPr>
                <w:sz w:val="18"/>
              </w:rPr>
              <w:t>(6.1)</w:t>
            </w:r>
          </w:p>
        </w:tc>
        <w:tc>
          <w:tcPr>
            <w:tcW w:w="913" w:type="dxa"/>
          </w:tcPr>
          <w:p>
            <w:pPr>
              <w:pStyle w:val="TableParagraph"/>
              <w:spacing w:line="203" w:lineRule="exact"/>
              <w:ind w:left="269"/>
              <w:rPr>
                <w:sz w:val="18"/>
              </w:rPr>
            </w:pPr>
            <w:r>
              <w:rPr>
                <w:sz w:val="18"/>
              </w:rPr>
              <w:t>(59.7)</w:t>
            </w:r>
          </w:p>
        </w:tc>
        <w:tc>
          <w:tcPr>
            <w:tcW w:w="1033" w:type="dxa"/>
          </w:tcPr>
          <w:p>
            <w:pPr>
              <w:pStyle w:val="TableParagraph"/>
              <w:spacing w:line="203" w:lineRule="exact"/>
              <w:ind w:left="108" w:right="12"/>
              <w:jc w:val="center"/>
              <w:rPr>
                <w:sz w:val="18"/>
              </w:rPr>
            </w:pPr>
            <w:r>
              <w:rPr>
                <w:sz w:val="18"/>
              </w:rPr>
              <w:t>(30.0)</w:t>
            </w:r>
          </w:p>
        </w:tc>
        <w:tc>
          <w:tcPr>
            <w:tcW w:w="845" w:type="dxa"/>
          </w:tcPr>
          <w:p>
            <w:pPr>
              <w:pStyle w:val="TableParagraph"/>
              <w:spacing w:line="203" w:lineRule="exact"/>
              <w:ind w:left="71" w:right="62"/>
              <w:jc w:val="center"/>
              <w:rPr>
                <w:sz w:val="18"/>
              </w:rPr>
            </w:pPr>
            <w:r>
              <w:rPr>
                <w:sz w:val="18"/>
              </w:rPr>
              <w:t>(0.0)</w:t>
            </w:r>
          </w:p>
        </w:tc>
        <w:tc>
          <w:tcPr>
            <w:tcW w:w="1205" w:type="dxa"/>
          </w:tcPr>
          <w:p>
            <w:pPr>
              <w:pStyle w:val="TableParagraph"/>
              <w:spacing w:line="203" w:lineRule="exact"/>
              <w:ind w:right="441"/>
              <w:jc w:val="right"/>
              <w:rPr>
                <w:sz w:val="18"/>
              </w:rPr>
            </w:pPr>
            <w:r>
              <w:rPr>
                <w:sz w:val="18"/>
              </w:rPr>
              <w:t>(10.3)</w:t>
            </w:r>
          </w:p>
        </w:tc>
        <w:tc>
          <w:tcPr>
            <w:tcW w:w="935" w:type="dxa"/>
          </w:tcPr>
          <w:p>
            <w:pPr>
              <w:pStyle w:val="TableParagraph"/>
              <w:spacing w:line="203" w:lineRule="exact"/>
              <w:ind w:left="212"/>
              <w:rPr>
                <w:sz w:val="18"/>
              </w:rPr>
            </w:pPr>
            <w:r>
              <w:rPr>
                <w:sz w:val="18"/>
              </w:rPr>
              <w:t>100.0</w:t>
            </w:r>
          </w:p>
        </w:tc>
        <w:tc>
          <w:tcPr>
            <w:tcW w:w="1100" w:type="dxa"/>
          </w:tcPr>
          <w:p>
            <w:pPr>
              <w:pStyle w:val="TableParagraph"/>
              <w:spacing w:line="203" w:lineRule="exact"/>
              <w:ind w:right="315"/>
              <w:jc w:val="right"/>
              <w:rPr>
                <w:sz w:val="18"/>
              </w:rPr>
            </w:pPr>
            <w:r>
              <w:rPr>
                <w:sz w:val="18"/>
              </w:rPr>
              <w:t>44</w:t>
            </w:r>
          </w:p>
        </w:tc>
      </w:tr>
      <w:tr>
        <w:trPr>
          <w:trHeight w:val="439" w:hRule="atLeast"/>
        </w:trPr>
        <w:tc>
          <w:tcPr>
            <w:tcW w:w="2494" w:type="dxa"/>
          </w:tcPr>
          <w:p>
            <w:pPr>
              <w:pStyle w:val="TableParagraph"/>
              <w:spacing w:before="93"/>
              <w:ind w:left="38"/>
              <w:rPr>
                <w:sz w:val="18"/>
              </w:rPr>
            </w:pPr>
            <w:r>
              <w:rPr>
                <w:sz w:val="18"/>
              </w:rPr>
              <w:t>Total age 15-49</w:t>
            </w:r>
          </w:p>
        </w:tc>
        <w:tc>
          <w:tcPr>
            <w:tcW w:w="1247" w:type="dxa"/>
          </w:tcPr>
          <w:p>
            <w:pPr>
              <w:pStyle w:val="TableParagraph"/>
              <w:spacing w:before="93"/>
              <w:ind w:left="55" w:right="37"/>
              <w:jc w:val="center"/>
              <w:rPr>
                <w:sz w:val="18"/>
              </w:rPr>
            </w:pPr>
            <w:r>
              <w:rPr>
                <w:sz w:val="18"/>
              </w:rPr>
              <w:t>16.0</w:t>
            </w:r>
          </w:p>
        </w:tc>
        <w:tc>
          <w:tcPr>
            <w:tcW w:w="1319" w:type="dxa"/>
          </w:tcPr>
          <w:p>
            <w:pPr>
              <w:pStyle w:val="TableParagraph"/>
              <w:spacing w:before="93"/>
              <w:ind w:left="482"/>
              <w:rPr>
                <w:sz w:val="18"/>
              </w:rPr>
            </w:pPr>
            <w:r>
              <w:rPr>
                <w:sz w:val="18"/>
              </w:rPr>
              <w:t>10.6</w:t>
            </w:r>
          </w:p>
        </w:tc>
        <w:tc>
          <w:tcPr>
            <w:tcW w:w="913" w:type="dxa"/>
          </w:tcPr>
          <w:p>
            <w:pPr>
              <w:pStyle w:val="TableParagraph"/>
              <w:spacing w:before="93"/>
              <w:ind w:left="322"/>
              <w:rPr>
                <w:sz w:val="18"/>
              </w:rPr>
            </w:pPr>
            <w:r>
              <w:rPr>
                <w:sz w:val="18"/>
              </w:rPr>
              <w:t>49.7</w:t>
            </w:r>
          </w:p>
        </w:tc>
        <w:tc>
          <w:tcPr>
            <w:tcW w:w="1033" w:type="dxa"/>
          </w:tcPr>
          <w:p>
            <w:pPr>
              <w:pStyle w:val="TableParagraph"/>
              <w:spacing w:before="93"/>
              <w:ind w:left="108" w:right="21"/>
              <w:jc w:val="center"/>
              <w:rPr>
                <w:sz w:val="18"/>
              </w:rPr>
            </w:pPr>
            <w:r>
              <w:rPr>
                <w:sz w:val="18"/>
              </w:rPr>
              <w:t>37.2</w:t>
            </w:r>
          </w:p>
        </w:tc>
        <w:tc>
          <w:tcPr>
            <w:tcW w:w="845" w:type="dxa"/>
          </w:tcPr>
          <w:p>
            <w:pPr>
              <w:pStyle w:val="TableParagraph"/>
              <w:spacing w:before="93"/>
              <w:ind w:left="64" w:right="64"/>
              <w:jc w:val="center"/>
              <w:rPr>
                <w:sz w:val="18"/>
              </w:rPr>
            </w:pPr>
            <w:r>
              <w:rPr>
                <w:sz w:val="18"/>
              </w:rPr>
              <w:t>3.9</w:t>
            </w:r>
          </w:p>
        </w:tc>
        <w:tc>
          <w:tcPr>
            <w:tcW w:w="1205" w:type="dxa"/>
          </w:tcPr>
          <w:p>
            <w:pPr>
              <w:pStyle w:val="TableParagraph"/>
              <w:spacing w:before="93"/>
              <w:ind w:right="500"/>
              <w:jc w:val="right"/>
              <w:rPr>
                <w:sz w:val="18"/>
              </w:rPr>
            </w:pPr>
            <w:r>
              <w:rPr>
                <w:sz w:val="18"/>
              </w:rPr>
              <w:t>9.2</w:t>
            </w:r>
          </w:p>
        </w:tc>
        <w:tc>
          <w:tcPr>
            <w:tcW w:w="935" w:type="dxa"/>
          </w:tcPr>
          <w:p>
            <w:pPr>
              <w:pStyle w:val="TableParagraph"/>
              <w:spacing w:before="93"/>
              <w:ind w:left="212"/>
              <w:rPr>
                <w:sz w:val="18"/>
              </w:rPr>
            </w:pPr>
            <w:r>
              <w:rPr>
                <w:sz w:val="18"/>
              </w:rPr>
              <w:t>100.0</w:t>
            </w:r>
          </w:p>
        </w:tc>
        <w:tc>
          <w:tcPr>
            <w:tcW w:w="1100" w:type="dxa"/>
          </w:tcPr>
          <w:p>
            <w:pPr>
              <w:pStyle w:val="TableParagraph"/>
              <w:spacing w:before="93"/>
              <w:ind w:right="315"/>
              <w:jc w:val="right"/>
              <w:rPr>
                <w:sz w:val="18"/>
              </w:rPr>
            </w:pPr>
            <w:r>
              <w:rPr>
                <w:sz w:val="18"/>
              </w:rPr>
              <w:t>5,048</w:t>
            </w:r>
          </w:p>
        </w:tc>
      </w:tr>
      <w:tr>
        <w:trPr>
          <w:trHeight w:val="440" w:hRule="atLeast"/>
        </w:trPr>
        <w:tc>
          <w:tcPr>
            <w:tcW w:w="2494" w:type="dxa"/>
          </w:tcPr>
          <w:p>
            <w:pPr>
              <w:pStyle w:val="TableParagraph"/>
              <w:spacing w:before="93"/>
              <w:ind w:left="38"/>
              <w:rPr>
                <w:sz w:val="18"/>
              </w:rPr>
            </w:pPr>
            <w:r>
              <w:rPr>
                <w:sz w:val="18"/>
              </w:rPr>
              <w:t>Age 50-54</w:t>
            </w:r>
          </w:p>
        </w:tc>
        <w:tc>
          <w:tcPr>
            <w:tcW w:w="1247" w:type="dxa"/>
          </w:tcPr>
          <w:p>
            <w:pPr>
              <w:pStyle w:val="TableParagraph"/>
              <w:spacing w:before="93"/>
              <w:ind w:left="55" w:right="37"/>
              <w:jc w:val="center"/>
              <w:rPr>
                <w:sz w:val="18"/>
              </w:rPr>
            </w:pPr>
            <w:r>
              <w:rPr>
                <w:sz w:val="18"/>
              </w:rPr>
              <w:t>20.4</w:t>
            </w:r>
          </w:p>
        </w:tc>
        <w:tc>
          <w:tcPr>
            <w:tcW w:w="1319" w:type="dxa"/>
          </w:tcPr>
          <w:p>
            <w:pPr>
              <w:pStyle w:val="TableParagraph"/>
              <w:spacing w:before="93"/>
              <w:ind w:left="482"/>
              <w:rPr>
                <w:sz w:val="18"/>
              </w:rPr>
            </w:pPr>
            <w:r>
              <w:rPr>
                <w:sz w:val="18"/>
              </w:rPr>
              <w:t>14.2</w:t>
            </w:r>
          </w:p>
        </w:tc>
        <w:tc>
          <w:tcPr>
            <w:tcW w:w="913" w:type="dxa"/>
          </w:tcPr>
          <w:p>
            <w:pPr>
              <w:pStyle w:val="TableParagraph"/>
              <w:spacing w:before="93"/>
              <w:ind w:left="322"/>
              <w:rPr>
                <w:sz w:val="18"/>
              </w:rPr>
            </w:pPr>
            <w:r>
              <w:rPr>
                <w:sz w:val="18"/>
              </w:rPr>
              <w:t>50.4</w:t>
            </w:r>
          </w:p>
        </w:tc>
        <w:tc>
          <w:tcPr>
            <w:tcW w:w="1033" w:type="dxa"/>
          </w:tcPr>
          <w:p>
            <w:pPr>
              <w:pStyle w:val="TableParagraph"/>
              <w:spacing w:before="93"/>
              <w:ind w:left="108" w:right="21"/>
              <w:jc w:val="center"/>
              <w:rPr>
                <w:sz w:val="18"/>
              </w:rPr>
            </w:pPr>
            <w:r>
              <w:rPr>
                <w:sz w:val="18"/>
              </w:rPr>
              <w:t>32.9</w:t>
            </w:r>
          </w:p>
        </w:tc>
        <w:tc>
          <w:tcPr>
            <w:tcW w:w="845" w:type="dxa"/>
          </w:tcPr>
          <w:p>
            <w:pPr>
              <w:pStyle w:val="TableParagraph"/>
              <w:spacing w:before="93"/>
              <w:ind w:left="64" w:right="64"/>
              <w:jc w:val="center"/>
              <w:rPr>
                <w:sz w:val="18"/>
              </w:rPr>
            </w:pPr>
            <w:r>
              <w:rPr>
                <w:sz w:val="18"/>
              </w:rPr>
              <w:t>3.0</w:t>
            </w:r>
          </w:p>
        </w:tc>
        <w:tc>
          <w:tcPr>
            <w:tcW w:w="1205" w:type="dxa"/>
          </w:tcPr>
          <w:p>
            <w:pPr>
              <w:pStyle w:val="TableParagraph"/>
              <w:spacing w:before="93"/>
              <w:ind w:right="500"/>
              <w:jc w:val="right"/>
              <w:rPr>
                <w:sz w:val="18"/>
              </w:rPr>
            </w:pPr>
            <w:r>
              <w:rPr>
                <w:sz w:val="18"/>
              </w:rPr>
              <w:t>13.7</w:t>
            </w:r>
          </w:p>
        </w:tc>
        <w:tc>
          <w:tcPr>
            <w:tcW w:w="935" w:type="dxa"/>
          </w:tcPr>
          <w:p>
            <w:pPr>
              <w:pStyle w:val="TableParagraph"/>
              <w:spacing w:before="93"/>
              <w:ind w:left="212"/>
              <w:rPr>
                <w:sz w:val="18"/>
              </w:rPr>
            </w:pPr>
            <w:r>
              <w:rPr>
                <w:sz w:val="18"/>
              </w:rPr>
              <w:t>100.0</w:t>
            </w:r>
          </w:p>
        </w:tc>
        <w:tc>
          <w:tcPr>
            <w:tcW w:w="1100" w:type="dxa"/>
          </w:tcPr>
          <w:p>
            <w:pPr>
              <w:pStyle w:val="TableParagraph"/>
              <w:spacing w:before="93"/>
              <w:ind w:right="315"/>
              <w:jc w:val="right"/>
              <w:rPr>
                <w:sz w:val="18"/>
              </w:rPr>
            </w:pPr>
            <w:r>
              <w:rPr>
                <w:sz w:val="18"/>
              </w:rPr>
              <w:t>449</w:t>
            </w:r>
          </w:p>
        </w:tc>
      </w:tr>
      <w:tr>
        <w:trPr>
          <w:trHeight w:val="392" w:hRule="atLeast"/>
        </w:trPr>
        <w:tc>
          <w:tcPr>
            <w:tcW w:w="2494" w:type="dxa"/>
            <w:tcBorders>
              <w:bottom w:val="single" w:sz="4" w:space="0" w:color="000000"/>
            </w:tcBorders>
          </w:tcPr>
          <w:p>
            <w:pPr>
              <w:pStyle w:val="TableParagraph"/>
              <w:spacing w:before="94"/>
              <w:ind w:left="38"/>
              <w:rPr>
                <w:sz w:val="18"/>
              </w:rPr>
            </w:pPr>
            <w:r>
              <w:rPr>
                <w:sz w:val="18"/>
              </w:rPr>
              <w:t>Total age 15-54</w:t>
            </w:r>
          </w:p>
        </w:tc>
        <w:tc>
          <w:tcPr>
            <w:tcW w:w="1247" w:type="dxa"/>
            <w:tcBorders>
              <w:bottom w:val="single" w:sz="4" w:space="0" w:color="000000"/>
            </w:tcBorders>
          </w:tcPr>
          <w:p>
            <w:pPr>
              <w:pStyle w:val="TableParagraph"/>
              <w:spacing w:before="94"/>
              <w:ind w:left="55" w:right="37"/>
              <w:jc w:val="center"/>
              <w:rPr>
                <w:sz w:val="18"/>
              </w:rPr>
            </w:pPr>
            <w:r>
              <w:rPr>
                <w:sz w:val="18"/>
              </w:rPr>
              <w:t>16.4</w:t>
            </w:r>
          </w:p>
        </w:tc>
        <w:tc>
          <w:tcPr>
            <w:tcW w:w="1319" w:type="dxa"/>
            <w:tcBorders>
              <w:bottom w:val="single" w:sz="4" w:space="0" w:color="000000"/>
            </w:tcBorders>
          </w:tcPr>
          <w:p>
            <w:pPr>
              <w:pStyle w:val="TableParagraph"/>
              <w:spacing w:before="94"/>
              <w:ind w:left="482"/>
              <w:rPr>
                <w:sz w:val="18"/>
              </w:rPr>
            </w:pPr>
            <w:r>
              <w:rPr>
                <w:sz w:val="18"/>
              </w:rPr>
              <w:t>10.9</w:t>
            </w:r>
          </w:p>
        </w:tc>
        <w:tc>
          <w:tcPr>
            <w:tcW w:w="913" w:type="dxa"/>
            <w:tcBorders>
              <w:bottom w:val="single" w:sz="4" w:space="0" w:color="000000"/>
            </w:tcBorders>
          </w:tcPr>
          <w:p>
            <w:pPr>
              <w:pStyle w:val="TableParagraph"/>
              <w:spacing w:before="94"/>
              <w:ind w:left="322"/>
              <w:rPr>
                <w:sz w:val="18"/>
              </w:rPr>
            </w:pPr>
            <w:r>
              <w:rPr>
                <w:sz w:val="18"/>
              </w:rPr>
              <w:t>49.7</w:t>
            </w:r>
          </w:p>
        </w:tc>
        <w:tc>
          <w:tcPr>
            <w:tcW w:w="1033" w:type="dxa"/>
            <w:tcBorders>
              <w:bottom w:val="single" w:sz="4" w:space="0" w:color="000000"/>
            </w:tcBorders>
          </w:tcPr>
          <w:p>
            <w:pPr>
              <w:pStyle w:val="TableParagraph"/>
              <w:spacing w:before="94"/>
              <w:ind w:left="108" w:right="21"/>
              <w:jc w:val="center"/>
              <w:rPr>
                <w:sz w:val="18"/>
              </w:rPr>
            </w:pPr>
            <w:r>
              <w:rPr>
                <w:sz w:val="18"/>
              </w:rPr>
              <w:t>36.9</w:t>
            </w:r>
          </w:p>
        </w:tc>
        <w:tc>
          <w:tcPr>
            <w:tcW w:w="845" w:type="dxa"/>
            <w:tcBorders>
              <w:bottom w:val="single" w:sz="4" w:space="0" w:color="000000"/>
            </w:tcBorders>
          </w:tcPr>
          <w:p>
            <w:pPr>
              <w:pStyle w:val="TableParagraph"/>
              <w:spacing w:before="94"/>
              <w:ind w:left="64" w:right="64"/>
              <w:jc w:val="center"/>
              <w:rPr>
                <w:sz w:val="18"/>
              </w:rPr>
            </w:pPr>
            <w:r>
              <w:rPr>
                <w:sz w:val="18"/>
              </w:rPr>
              <w:t>3.9</w:t>
            </w:r>
          </w:p>
        </w:tc>
        <w:tc>
          <w:tcPr>
            <w:tcW w:w="1205" w:type="dxa"/>
            <w:tcBorders>
              <w:bottom w:val="single" w:sz="4" w:space="0" w:color="000000"/>
            </w:tcBorders>
          </w:tcPr>
          <w:p>
            <w:pPr>
              <w:pStyle w:val="TableParagraph"/>
              <w:spacing w:before="94"/>
              <w:ind w:right="500"/>
              <w:jc w:val="right"/>
              <w:rPr>
                <w:sz w:val="18"/>
              </w:rPr>
            </w:pPr>
            <w:r>
              <w:rPr>
                <w:sz w:val="18"/>
              </w:rPr>
              <w:t>9.5</w:t>
            </w:r>
          </w:p>
        </w:tc>
        <w:tc>
          <w:tcPr>
            <w:tcW w:w="935" w:type="dxa"/>
            <w:tcBorders>
              <w:bottom w:val="single" w:sz="4" w:space="0" w:color="000000"/>
            </w:tcBorders>
          </w:tcPr>
          <w:p>
            <w:pPr>
              <w:pStyle w:val="TableParagraph"/>
              <w:spacing w:before="94"/>
              <w:ind w:left="208"/>
              <w:rPr>
                <w:sz w:val="18"/>
              </w:rPr>
            </w:pPr>
            <w:r>
              <w:rPr>
                <w:sz w:val="18"/>
              </w:rPr>
              <w:t>100.0</w:t>
            </w:r>
          </w:p>
        </w:tc>
        <w:tc>
          <w:tcPr>
            <w:tcW w:w="1100" w:type="dxa"/>
            <w:tcBorders>
              <w:bottom w:val="single" w:sz="4" w:space="0" w:color="000000"/>
            </w:tcBorders>
          </w:tcPr>
          <w:p>
            <w:pPr>
              <w:pStyle w:val="TableParagraph"/>
              <w:spacing w:before="94"/>
              <w:ind w:right="315"/>
              <w:jc w:val="right"/>
              <w:rPr>
                <w:sz w:val="18"/>
              </w:rPr>
            </w:pPr>
            <w:r>
              <w:rPr>
                <w:sz w:val="18"/>
              </w:rPr>
              <w:t>5,497</w:t>
            </w:r>
          </w:p>
        </w:tc>
      </w:tr>
      <w:tr>
        <w:trPr>
          <w:trHeight w:val="541" w:hRule="atLeast"/>
        </w:trPr>
        <w:tc>
          <w:tcPr>
            <w:tcW w:w="5060" w:type="dxa"/>
            <w:gridSpan w:val="3"/>
            <w:tcBorders>
              <w:top w:val="single" w:sz="4" w:space="0" w:color="000000"/>
              <w:bottom w:val="single" w:sz="18" w:space="0" w:color="000000"/>
            </w:tcBorders>
          </w:tcPr>
          <w:p>
            <w:pPr>
              <w:pStyle w:val="TableParagraph"/>
              <w:spacing w:line="195" w:lineRule="exact" w:before="68"/>
              <w:ind w:left="38"/>
              <w:rPr>
                <w:sz w:val="16"/>
              </w:rPr>
            </w:pPr>
            <w:r>
              <w:rPr>
                <w:sz w:val="16"/>
              </w:rPr>
              <w:t>Note: Figures in parentheses are based on 25-49 unweighted cases.</w:t>
            </w:r>
          </w:p>
          <w:p>
            <w:pPr>
              <w:pStyle w:val="TableParagraph"/>
              <w:spacing w:line="195" w:lineRule="exact"/>
              <w:ind w:left="38"/>
              <w:rPr>
                <w:sz w:val="16"/>
              </w:rPr>
            </w:pPr>
            <w:r>
              <w:rPr>
                <w:sz w:val="16"/>
                <w:vertAlign w:val="superscript"/>
              </w:rPr>
              <w:t>1</w:t>
            </w:r>
            <w:r>
              <w:rPr>
                <w:sz w:val="16"/>
                <w:vertAlign w:val="baseline"/>
              </w:rPr>
              <w:t> Includes missing values and those who never heard of male condoms</w:t>
            </w:r>
          </w:p>
        </w:tc>
        <w:tc>
          <w:tcPr>
            <w:tcW w:w="913" w:type="dxa"/>
            <w:tcBorders>
              <w:top w:val="single" w:sz="4" w:space="0" w:color="000000"/>
              <w:bottom w:val="single" w:sz="18" w:space="0" w:color="000000"/>
            </w:tcBorders>
          </w:tcPr>
          <w:p>
            <w:pPr>
              <w:pStyle w:val="TableParagraph"/>
              <w:rPr>
                <w:rFonts w:ascii="Times New Roman"/>
                <w:sz w:val="16"/>
              </w:rPr>
            </w:pPr>
          </w:p>
        </w:tc>
        <w:tc>
          <w:tcPr>
            <w:tcW w:w="1033" w:type="dxa"/>
            <w:tcBorders>
              <w:top w:val="single" w:sz="4" w:space="0" w:color="000000"/>
              <w:bottom w:val="single" w:sz="18" w:space="0" w:color="000000"/>
            </w:tcBorders>
          </w:tcPr>
          <w:p>
            <w:pPr>
              <w:pStyle w:val="TableParagraph"/>
              <w:rPr>
                <w:rFonts w:ascii="Times New Roman"/>
                <w:sz w:val="16"/>
              </w:rPr>
            </w:pPr>
          </w:p>
        </w:tc>
        <w:tc>
          <w:tcPr>
            <w:tcW w:w="845" w:type="dxa"/>
            <w:tcBorders>
              <w:top w:val="single" w:sz="4" w:space="0" w:color="000000"/>
              <w:bottom w:val="single" w:sz="18" w:space="0" w:color="000000"/>
            </w:tcBorders>
          </w:tcPr>
          <w:p>
            <w:pPr>
              <w:pStyle w:val="TableParagraph"/>
              <w:rPr>
                <w:rFonts w:ascii="Times New Roman"/>
                <w:sz w:val="16"/>
              </w:rPr>
            </w:pPr>
          </w:p>
        </w:tc>
        <w:tc>
          <w:tcPr>
            <w:tcW w:w="1205" w:type="dxa"/>
            <w:tcBorders>
              <w:top w:val="single" w:sz="4" w:space="0" w:color="000000"/>
              <w:bottom w:val="single" w:sz="18" w:space="0" w:color="000000"/>
            </w:tcBorders>
          </w:tcPr>
          <w:p>
            <w:pPr>
              <w:pStyle w:val="TableParagraph"/>
              <w:rPr>
                <w:rFonts w:ascii="Times New Roman"/>
                <w:sz w:val="16"/>
              </w:rPr>
            </w:pPr>
          </w:p>
        </w:tc>
        <w:tc>
          <w:tcPr>
            <w:tcW w:w="935" w:type="dxa"/>
            <w:tcBorders>
              <w:top w:val="single" w:sz="4" w:space="0" w:color="000000"/>
              <w:bottom w:val="single" w:sz="18" w:space="0" w:color="000000"/>
            </w:tcBorders>
          </w:tcPr>
          <w:p>
            <w:pPr>
              <w:pStyle w:val="TableParagraph"/>
              <w:rPr>
                <w:rFonts w:ascii="Times New Roman"/>
                <w:sz w:val="16"/>
              </w:rPr>
            </w:pPr>
          </w:p>
        </w:tc>
        <w:tc>
          <w:tcPr>
            <w:tcW w:w="1100"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2240" w:h="15840"/>
          <w:pgMar w:header="0" w:footer="717" w:top="1300" w:bottom="900" w:left="460" w:right="460"/>
        </w:sectPr>
      </w:pPr>
    </w:p>
    <w:p>
      <w:pPr>
        <w:pStyle w:val="BodyText"/>
        <w:rPr>
          <w:sz w:val="20"/>
        </w:rPr>
      </w:pPr>
    </w:p>
    <w:p>
      <w:pPr>
        <w:pStyle w:val="BodyText"/>
        <w:spacing w:before="11" w:after="1"/>
        <w:rPr>
          <w:sz w:val="19"/>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2"/>
        <w:gridCol w:w="1042"/>
        <w:gridCol w:w="1024"/>
        <w:gridCol w:w="907"/>
        <w:gridCol w:w="1012"/>
        <w:gridCol w:w="1025"/>
        <w:gridCol w:w="932"/>
        <w:gridCol w:w="988"/>
        <w:gridCol w:w="1041"/>
        <w:gridCol w:w="887"/>
        <w:gridCol w:w="1010"/>
        <w:gridCol w:w="987"/>
        <w:gridCol w:w="1026"/>
      </w:tblGrid>
      <w:tr>
        <w:trPr>
          <w:trHeight w:val="395" w:hRule="atLeast"/>
        </w:trPr>
        <w:tc>
          <w:tcPr>
            <w:tcW w:w="14053" w:type="dxa"/>
            <w:gridSpan w:val="13"/>
            <w:tcBorders>
              <w:top w:val="single" w:sz="18" w:space="0" w:color="000000"/>
            </w:tcBorders>
          </w:tcPr>
          <w:p>
            <w:pPr>
              <w:pStyle w:val="TableParagraph"/>
              <w:spacing w:before="79"/>
              <w:ind w:left="38"/>
              <w:rPr>
                <w:sz w:val="18"/>
              </w:rPr>
            </w:pPr>
            <w:r>
              <w:rPr>
                <w:sz w:val="18"/>
                <w:u w:val="single"/>
              </w:rPr>
              <w:t>Table 35 Need and demand for family planning among currently married women</w:t>
            </w:r>
          </w:p>
        </w:tc>
      </w:tr>
      <w:tr>
        <w:trPr>
          <w:trHeight w:val="582" w:hRule="atLeast"/>
        </w:trPr>
        <w:tc>
          <w:tcPr>
            <w:tcW w:w="14053" w:type="dxa"/>
            <w:gridSpan w:val="13"/>
            <w:tcBorders>
              <w:bottom w:val="single" w:sz="4" w:space="0" w:color="000000"/>
            </w:tcBorders>
          </w:tcPr>
          <w:p>
            <w:pPr>
              <w:pStyle w:val="TableParagraph"/>
              <w:spacing w:before="63"/>
              <w:ind w:left="38"/>
              <w:rPr>
                <w:sz w:val="18"/>
              </w:rPr>
            </w:pPr>
            <w:r>
              <w:rPr>
                <w:sz w:val="18"/>
              </w:rPr>
              <w:t>Percentage</w:t>
            </w:r>
            <w:r>
              <w:rPr>
                <w:spacing w:val="-8"/>
                <w:sz w:val="18"/>
              </w:rPr>
              <w:t> </w:t>
            </w:r>
            <w:r>
              <w:rPr>
                <w:sz w:val="18"/>
              </w:rPr>
              <w:t>of</w:t>
            </w:r>
            <w:r>
              <w:rPr>
                <w:spacing w:val="-7"/>
                <w:sz w:val="18"/>
              </w:rPr>
              <w:t> </w:t>
            </w:r>
            <w:r>
              <w:rPr>
                <w:sz w:val="18"/>
              </w:rPr>
              <w:t>currently</w:t>
            </w:r>
            <w:r>
              <w:rPr>
                <w:spacing w:val="-7"/>
                <w:sz w:val="18"/>
              </w:rPr>
              <w:t> </w:t>
            </w:r>
            <w:r>
              <w:rPr>
                <w:sz w:val="18"/>
              </w:rPr>
              <w:t>married</w:t>
            </w:r>
            <w:r>
              <w:rPr>
                <w:spacing w:val="-8"/>
                <w:sz w:val="18"/>
              </w:rPr>
              <w:t> </w:t>
            </w:r>
            <w:r>
              <w:rPr>
                <w:sz w:val="18"/>
              </w:rPr>
              <w:t>women</w:t>
            </w:r>
            <w:r>
              <w:rPr>
                <w:spacing w:val="-8"/>
                <w:sz w:val="18"/>
              </w:rPr>
              <w:t> </w:t>
            </w:r>
            <w:r>
              <w:rPr>
                <w:sz w:val="18"/>
              </w:rPr>
              <w:t>age</w:t>
            </w:r>
            <w:r>
              <w:rPr>
                <w:spacing w:val="-8"/>
                <w:sz w:val="18"/>
              </w:rPr>
              <w:t> </w:t>
            </w:r>
            <w:r>
              <w:rPr>
                <w:sz w:val="18"/>
              </w:rPr>
              <w:t>15-49</w:t>
            </w:r>
            <w:r>
              <w:rPr>
                <w:spacing w:val="-7"/>
                <w:sz w:val="18"/>
              </w:rPr>
              <w:t> </w:t>
            </w:r>
            <w:r>
              <w:rPr>
                <w:sz w:val="18"/>
              </w:rPr>
              <w:t>with</w:t>
            </w:r>
            <w:r>
              <w:rPr>
                <w:spacing w:val="-8"/>
                <w:sz w:val="18"/>
              </w:rPr>
              <w:t> </w:t>
            </w:r>
            <w:r>
              <w:rPr>
                <w:sz w:val="18"/>
              </w:rPr>
              <w:t>unmet</w:t>
            </w:r>
            <w:r>
              <w:rPr>
                <w:spacing w:val="-8"/>
                <w:sz w:val="18"/>
              </w:rPr>
              <w:t> </w:t>
            </w:r>
            <w:r>
              <w:rPr>
                <w:sz w:val="18"/>
              </w:rPr>
              <w:t>need</w:t>
            </w:r>
            <w:r>
              <w:rPr>
                <w:spacing w:val="-8"/>
                <w:sz w:val="18"/>
              </w:rPr>
              <w:t> </w:t>
            </w:r>
            <w:r>
              <w:rPr>
                <w:sz w:val="18"/>
              </w:rPr>
              <w:t>for</w:t>
            </w:r>
            <w:r>
              <w:rPr>
                <w:spacing w:val="-7"/>
                <w:sz w:val="18"/>
              </w:rPr>
              <w:t> </w:t>
            </w:r>
            <w:r>
              <w:rPr>
                <w:sz w:val="18"/>
              </w:rPr>
              <w:t>family</w:t>
            </w:r>
            <w:r>
              <w:rPr>
                <w:spacing w:val="-7"/>
                <w:sz w:val="18"/>
              </w:rPr>
              <w:t> </w:t>
            </w:r>
            <w:r>
              <w:rPr>
                <w:sz w:val="18"/>
              </w:rPr>
              <w:t>planning,</w:t>
            </w:r>
            <w:r>
              <w:rPr>
                <w:spacing w:val="-7"/>
                <w:sz w:val="18"/>
              </w:rPr>
              <w:t> </w:t>
            </w:r>
            <w:r>
              <w:rPr>
                <w:sz w:val="18"/>
              </w:rPr>
              <w:t>percentage</w:t>
            </w:r>
            <w:r>
              <w:rPr>
                <w:spacing w:val="-8"/>
                <w:sz w:val="18"/>
              </w:rPr>
              <w:t> </w:t>
            </w:r>
            <w:r>
              <w:rPr>
                <w:sz w:val="18"/>
              </w:rPr>
              <w:t>with</w:t>
            </w:r>
            <w:r>
              <w:rPr>
                <w:spacing w:val="-8"/>
                <w:sz w:val="18"/>
              </w:rPr>
              <w:t> </w:t>
            </w:r>
            <w:r>
              <w:rPr>
                <w:sz w:val="18"/>
              </w:rPr>
              <w:t>met</w:t>
            </w:r>
            <w:r>
              <w:rPr>
                <w:spacing w:val="-8"/>
                <w:sz w:val="18"/>
              </w:rPr>
              <w:t> </w:t>
            </w:r>
            <w:r>
              <w:rPr>
                <w:sz w:val="18"/>
              </w:rPr>
              <w:t>need</w:t>
            </w:r>
            <w:r>
              <w:rPr>
                <w:spacing w:val="-8"/>
                <w:sz w:val="18"/>
              </w:rPr>
              <w:t> </w:t>
            </w:r>
            <w:r>
              <w:rPr>
                <w:sz w:val="18"/>
              </w:rPr>
              <w:t>for</w:t>
            </w:r>
            <w:r>
              <w:rPr>
                <w:spacing w:val="-7"/>
                <w:sz w:val="18"/>
              </w:rPr>
              <w:t> </w:t>
            </w:r>
            <w:r>
              <w:rPr>
                <w:sz w:val="18"/>
              </w:rPr>
              <w:t>family</w:t>
            </w:r>
            <w:r>
              <w:rPr>
                <w:spacing w:val="-7"/>
                <w:sz w:val="18"/>
              </w:rPr>
              <w:t> </w:t>
            </w:r>
            <w:r>
              <w:rPr>
                <w:sz w:val="18"/>
              </w:rPr>
              <w:t>planning,</w:t>
            </w:r>
            <w:r>
              <w:rPr>
                <w:spacing w:val="-7"/>
                <w:sz w:val="18"/>
              </w:rPr>
              <w:t> </w:t>
            </w:r>
            <w:r>
              <w:rPr>
                <w:sz w:val="18"/>
              </w:rPr>
              <w:t>the</w:t>
            </w:r>
            <w:r>
              <w:rPr>
                <w:spacing w:val="-8"/>
                <w:sz w:val="18"/>
              </w:rPr>
              <w:t> </w:t>
            </w:r>
            <w:r>
              <w:rPr>
                <w:sz w:val="18"/>
              </w:rPr>
              <w:t>total</w:t>
            </w:r>
            <w:r>
              <w:rPr>
                <w:spacing w:val="-8"/>
                <w:sz w:val="18"/>
              </w:rPr>
              <w:t> </w:t>
            </w:r>
            <w:r>
              <w:rPr>
                <w:sz w:val="18"/>
              </w:rPr>
              <w:t>demand</w:t>
            </w:r>
            <w:r>
              <w:rPr>
                <w:spacing w:val="-8"/>
                <w:sz w:val="18"/>
              </w:rPr>
              <w:t> </w:t>
            </w:r>
            <w:r>
              <w:rPr>
                <w:sz w:val="18"/>
              </w:rPr>
              <w:t>for</w:t>
            </w:r>
            <w:r>
              <w:rPr>
                <w:spacing w:val="-7"/>
                <w:sz w:val="18"/>
              </w:rPr>
              <w:t> </w:t>
            </w:r>
            <w:r>
              <w:rPr>
                <w:sz w:val="18"/>
              </w:rPr>
              <w:t>family</w:t>
            </w:r>
            <w:r>
              <w:rPr>
                <w:spacing w:val="-7"/>
                <w:sz w:val="18"/>
              </w:rPr>
              <w:t> </w:t>
            </w:r>
            <w:r>
              <w:rPr>
                <w:sz w:val="18"/>
              </w:rPr>
              <w:t>planning,</w:t>
            </w:r>
            <w:r>
              <w:rPr>
                <w:spacing w:val="-7"/>
                <w:sz w:val="18"/>
              </w:rPr>
              <w:t> </w:t>
            </w:r>
            <w:r>
              <w:rPr>
                <w:sz w:val="18"/>
              </w:rPr>
              <w:t>and</w:t>
            </w:r>
            <w:r>
              <w:rPr>
                <w:spacing w:val="-8"/>
                <w:sz w:val="18"/>
              </w:rPr>
              <w:t> </w:t>
            </w:r>
            <w:r>
              <w:rPr>
                <w:sz w:val="18"/>
              </w:rPr>
              <w:t>the</w:t>
            </w:r>
            <w:r>
              <w:rPr>
                <w:spacing w:val="-7"/>
                <w:sz w:val="18"/>
              </w:rPr>
              <w:t> </w:t>
            </w:r>
            <w:r>
              <w:rPr>
                <w:sz w:val="18"/>
              </w:rPr>
              <w:t>percentage of the demand for contraception that is satisfied, by background characteristics, Maharashtra,</w:t>
            </w:r>
            <w:r>
              <w:rPr>
                <w:spacing w:val="-7"/>
                <w:sz w:val="18"/>
              </w:rPr>
              <w:t> </w:t>
            </w:r>
            <w:r>
              <w:rPr>
                <w:sz w:val="18"/>
              </w:rPr>
              <w:t>2019-20</w:t>
            </w:r>
          </w:p>
        </w:tc>
      </w:tr>
      <w:tr>
        <w:trPr>
          <w:trHeight w:val="565" w:hRule="atLeast"/>
        </w:trPr>
        <w:tc>
          <w:tcPr>
            <w:tcW w:w="2172" w:type="dxa"/>
            <w:tcBorders>
              <w:top w:val="single" w:sz="4" w:space="0" w:color="000000"/>
            </w:tcBorders>
          </w:tcPr>
          <w:p>
            <w:pPr>
              <w:pStyle w:val="TableParagraph"/>
              <w:rPr>
                <w:rFonts w:ascii="Times New Roman"/>
                <w:sz w:val="18"/>
              </w:rPr>
            </w:pPr>
          </w:p>
        </w:tc>
        <w:tc>
          <w:tcPr>
            <w:tcW w:w="2973" w:type="dxa"/>
            <w:gridSpan w:val="3"/>
            <w:tcBorders>
              <w:top w:val="single" w:sz="4" w:space="0" w:color="000000"/>
            </w:tcBorders>
          </w:tcPr>
          <w:p>
            <w:pPr>
              <w:pStyle w:val="TableParagraph"/>
              <w:spacing w:before="9"/>
              <w:rPr>
                <w:rFonts w:ascii="P052"/>
                <w:sz w:val="23"/>
              </w:rPr>
            </w:pPr>
          </w:p>
          <w:p>
            <w:pPr>
              <w:pStyle w:val="TableParagraph"/>
              <w:tabs>
                <w:tab w:pos="331" w:val="left" w:leader="none"/>
                <w:tab w:pos="2931" w:val="left" w:leader="none"/>
              </w:tabs>
              <w:spacing w:line="215" w:lineRule="exact" w:before="1"/>
              <w:ind w:left="58"/>
              <w:rPr>
                <w:sz w:val="18"/>
              </w:rPr>
            </w:pPr>
            <w:r>
              <w:rPr>
                <w:sz w:val="18"/>
                <w:u w:val="single"/>
              </w:rPr>
              <w:t> </w:t>
              <w:tab/>
              <w:t>Unmet need for family</w:t>
            </w:r>
            <w:r>
              <w:rPr>
                <w:spacing w:val="-12"/>
                <w:sz w:val="18"/>
                <w:u w:val="single"/>
              </w:rPr>
              <w:t> </w:t>
            </w:r>
            <w:r>
              <w:rPr>
                <w:sz w:val="18"/>
                <w:u w:val="single"/>
              </w:rPr>
              <w:t>planning</w:t>
              <w:tab/>
            </w:r>
          </w:p>
        </w:tc>
        <w:tc>
          <w:tcPr>
            <w:tcW w:w="2969" w:type="dxa"/>
            <w:gridSpan w:val="3"/>
            <w:tcBorders>
              <w:top w:val="single" w:sz="4" w:space="0" w:color="000000"/>
            </w:tcBorders>
          </w:tcPr>
          <w:p>
            <w:pPr>
              <w:pStyle w:val="TableParagraph"/>
              <w:spacing w:before="11"/>
              <w:rPr>
                <w:rFonts w:ascii="P052"/>
                <w:sz w:val="11"/>
              </w:rPr>
            </w:pPr>
          </w:p>
          <w:p>
            <w:pPr>
              <w:pStyle w:val="TableParagraph"/>
              <w:spacing w:line="205" w:lineRule="exact"/>
              <w:ind w:right="49"/>
              <w:jc w:val="center"/>
              <w:rPr>
                <w:sz w:val="18"/>
              </w:rPr>
            </w:pPr>
            <w:r>
              <w:rPr>
                <w:sz w:val="18"/>
              </w:rPr>
              <w:t>Met need for family planning</w:t>
            </w:r>
          </w:p>
          <w:p>
            <w:pPr>
              <w:pStyle w:val="TableParagraph"/>
              <w:tabs>
                <w:tab w:pos="839" w:val="left" w:leader="none"/>
                <w:tab w:pos="2839" w:val="left" w:leader="none"/>
              </w:tabs>
              <w:spacing w:line="176" w:lineRule="exact"/>
              <w:ind w:right="46"/>
              <w:jc w:val="center"/>
              <w:rPr>
                <w:sz w:val="18"/>
              </w:rPr>
            </w:pPr>
            <w:r>
              <w:rPr>
                <w:sz w:val="18"/>
                <w:u w:val="single"/>
              </w:rPr>
              <w:t> </w:t>
              <w:tab/>
              <w:t>(currently</w:t>
            </w:r>
            <w:r>
              <w:rPr>
                <w:spacing w:val="-6"/>
                <w:sz w:val="18"/>
                <w:u w:val="single"/>
              </w:rPr>
              <w:t> </w:t>
            </w:r>
            <w:r>
              <w:rPr>
                <w:sz w:val="18"/>
                <w:u w:val="single"/>
              </w:rPr>
              <w:t>using)</w:t>
              <w:tab/>
            </w:r>
          </w:p>
        </w:tc>
        <w:tc>
          <w:tcPr>
            <w:tcW w:w="2916" w:type="dxa"/>
            <w:gridSpan w:val="3"/>
            <w:tcBorders>
              <w:top w:val="single" w:sz="4" w:space="0" w:color="000000"/>
              <w:bottom w:val="single" w:sz="4" w:space="0" w:color="000000"/>
            </w:tcBorders>
          </w:tcPr>
          <w:p>
            <w:pPr>
              <w:pStyle w:val="TableParagraph"/>
              <w:spacing w:before="9"/>
              <w:rPr>
                <w:rFonts w:ascii="P052"/>
                <w:sz w:val="23"/>
              </w:rPr>
            </w:pPr>
          </w:p>
          <w:p>
            <w:pPr>
              <w:pStyle w:val="TableParagraph"/>
              <w:spacing w:line="199" w:lineRule="exact" w:before="1"/>
              <w:ind w:left="208"/>
              <w:rPr>
                <w:sz w:val="12"/>
              </w:rPr>
            </w:pPr>
            <w:r>
              <w:rPr>
                <w:sz w:val="18"/>
              </w:rPr>
              <w:t>Total demand for family planning</w:t>
            </w:r>
            <w:r>
              <w:rPr>
                <w:position w:val="5"/>
                <w:sz w:val="12"/>
              </w:rPr>
              <w:t>1</w:t>
            </w:r>
          </w:p>
        </w:tc>
        <w:tc>
          <w:tcPr>
            <w:tcW w:w="1010" w:type="dxa"/>
            <w:tcBorders>
              <w:top w:val="single" w:sz="4" w:space="0" w:color="000000"/>
            </w:tcBorders>
          </w:tcPr>
          <w:p>
            <w:pPr>
              <w:pStyle w:val="TableParagraph"/>
              <w:rPr>
                <w:rFonts w:ascii="Times New Roman"/>
                <w:sz w:val="18"/>
              </w:rPr>
            </w:pPr>
          </w:p>
        </w:tc>
        <w:tc>
          <w:tcPr>
            <w:tcW w:w="987" w:type="dxa"/>
            <w:vMerge w:val="restart"/>
            <w:tcBorders>
              <w:top w:val="single" w:sz="4" w:space="0" w:color="000000"/>
              <w:bottom w:val="single" w:sz="4" w:space="0" w:color="000000"/>
            </w:tcBorders>
          </w:tcPr>
          <w:p>
            <w:pPr>
              <w:pStyle w:val="TableParagraph"/>
              <w:rPr>
                <w:rFonts w:ascii="P052"/>
                <w:sz w:val="18"/>
              </w:rPr>
            </w:pPr>
          </w:p>
          <w:p>
            <w:pPr>
              <w:pStyle w:val="TableParagraph"/>
              <w:spacing w:before="8"/>
              <w:rPr>
                <w:rFonts w:ascii="P052"/>
                <w:sz w:val="13"/>
              </w:rPr>
            </w:pPr>
          </w:p>
          <w:p>
            <w:pPr>
              <w:pStyle w:val="TableParagraph"/>
              <w:spacing w:before="1"/>
              <w:ind w:left="77" w:right="80" w:hanging="17"/>
              <w:rPr>
                <w:sz w:val="18"/>
              </w:rPr>
            </w:pPr>
            <w:r>
              <w:rPr>
                <w:sz w:val="18"/>
              </w:rPr>
              <w:t>Percentage of demand</w:t>
            </w:r>
          </w:p>
          <w:p>
            <w:pPr>
              <w:pStyle w:val="TableParagraph"/>
              <w:spacing w:line="199" w:lineRule="exact"/>
              <w:ind w:left="137"/>
              <w:rPr>
                <w:sz w:val="12"/>
              </w:rPr>
            </w:pPr>
            <w:r>
              <w:rPr>
                <w:sz w:val="18"/>
              </w:rPr>
              <w:t>satisfied</w:t>
            </w:r>
            <w:r>
              <w:rPr>
                <w:position w:val="5"/>
                <w:sz w:val="12"/>
              </w:rPr>
              <w:t>2</w:t>
            </w:r>
          </w:p>
        </w:tc>
        <w:tc>
          <w:tcPr>
            <w:tcW w:w="1026" w:type="dxa"/>
            <w:vMerge w:val="restart"/>
            <w:tcBorders>
              <w:top w:val="single" w:sz="4" w:space="0" w:color="000000"/>
              <w:bottom w:val="single" w:sz="4" w:space="0" w:color="000000"/>
            </w:tcBorders>
          </w:tcPr>
          <w:p>
            <w:pPr>
              <w:pStyle w:val="TableParagraph"/>
              <w:spacing w:before="1"/>
              <w:ind w:left="63" w:right="95"/>
              <w:jc w:val="center"/>
              <w:rPr>
                <w:sz w:val="18"/>
              </w:rPr>
            </w:pPr>
            <w:r>
              <w:rPr>
                <w:sz w:val="18"/>
              </w:rPr>
              <w:t>Percentage of demand satisfied by modern</w:t>
            </w:r>
          </w:p>
          <w:p>
            <w:pPr>
              <w:pStyle w:val="TableParagraph"/>
              <w:spacing w:line="199" w:lineRule="exact"/>
              <w:ind w:left="62" w:right="95"/>
              <w:jc w:val="center"/>
              <w:rPr>
                <w:sz w:val="12"/>
              </w:rPr>
            </w:pPr>
            <w:r>
              <w:rPr>
                <w:sz w:val="18"/>
              </w:rPr>
              <w:t>methods</w:t>
            </w:r>
            <w:r>
              <w:rPr>
                <w:position w:val="5"/>
                <w:sz w:val="12"/>
              </w:rPr>
              <w:t>3</w:t>
            </w:r>
          </w:p>
        </w:tc>
      </w:tr>
      <w:tr>
        <w:trPr>
          <w:trHeight w:val="523" w:hRule="atLeast"/>
        </w:trPr>
        <w:tc>
          <w:tcPr>
            <w:tcW w:w="2172" w:type="dxa"/>
            <w:tcBorders>
              <w:bottom w:val="single" w:sz="4" w:space="0" w:color="000000"/>
            </w:tcBorders>
          </w:tcPr>
          <w:p>
            <w:pPr>
              <w:pStyle w:val="TableParagraph"/>
              <w:spacing w:before="12"/>
              <w:rPr>
                <w:rFonts w:ascii="P052"/>
                <w:sz w:val="21"/>
              </w:rPr>
            </w:pPr>
          </w:p>
          <w:p>
            <w:pPr>
              <w:pStyle w:val="TableParagraph"/>
              <w:spacing w:line="199" w:lineRule="exact"/>
              <w:ind w:left="38"/>
              <w:rPr>
                <w:sz w:val="18"/>
              </w:rPr>
            </w:pPr>
            <w:r>
              <w:rPr>
                <w:sz w:val="18"/>
              </w:rPr>
              <w:t>Background characteristic</w:t>
            </w:r>
          </w:p>
        </w:tc>
        <w:tc>
          <w:tcPr>
            <w:tcW w:w="1042" w:type="dxa"/>
            <w:tcBorders>
              <w:bottom w:val="single" w:sz="4" w:space="0" w:color="000000"/>
            </w:tcBorders>
          </w:tcPr>
          <w:p>
            <w:pPr>
              <w:pStyle w:val="TableParagraph"/>
              <w:spacing w:line="218" w:lineRule="exact" w:before="83"/>
              <w:ind w:left="272" w:right="202" w:firstLine="153"/>
              <w:rPr>
                <w:sz w:val="18"/>
              </w:rPr>
            </w:pPr>
            <w:r>
              <w:rPr>
                <w:sz w:val="18"/>
              </w:rPr>
              <w:t>For spacing</w:t>
            </w:r>
          </w:p>
        </w:tc>
        <w:tc>
          <w:tcPr>
            <w:tcW w:w="1024" w:type="dxa"/>
            <w:tcBorders>
              <w:bottom w:val="single" w:sz="4" w:space="0" w:color="000000"/>
            </w:tcBorders>
          </w:tcPr>
          <w:p>
            <w:pPr>
              <w:pStyle w:val="TableParagraph"/>
              <w:spacing w:line="218" w:lineRule="exact" w:before="83"/>
              <w:ind w:left="224" w:right="231" w:firstLine="134"/>
              <w:rPr>
                <w:sz w:val="18"/>
              </w:rPr>
            </w:pPr>
            <w:r>
              <w:rPr>
                <w:sz w:val="18"/>
              </w:rPr>
              <w:t>For limiting</w:t>
            </w:r>
          </w:p>
        </w:tc>
        <w:tc>
          <w:tcPr>
            <w:tcW w:w="907" w:type="dxa"/>
            <w:tcBorders>
              <w:bottom w:val="single" w:sz="4" w:space="0" w:color="000000"/>
            </w:tcBorders>
          </w:tcPr>
          <w:p>
            <w:pPr>
              <w:pStyle w:val="TableParagraph"/>
              <w:spacing w:before="12"/>
              <w:rPr>
                <w:rFonts w:ascii="P052"/>
                <w:sz w:val="21"/>
              </w:rPr>
            </w:pPr>
          </w:p>
          <w:p>
            <w:pPr>
              <w:pStyle w:val="TableParagraph"/>
              <w:spacing w:line="199" w:lineRule="exact"/>
              <w:ind w:left="233" w:right="262"/>
              <w:jc w:val="center"/>
              <w:rPr>
                <w:sz w:val="18"/>
              </w:rPr>
            </w:pPr>
            <w:r>
              <w:rPr>
                <w:sz w:val="18"/>
              </w:rPr>
              <w:t>Total</w:t>
            </w:r>
          </w:p>
        </w:tc>
        <w:tc>
          <w:tcPr>
            <w:tcW w:w="1012" w:type="dxa"/>
            <w:tcBorders>
              <w:bottom w:val="single" w:sz="4" w:space="0" w:color="000000"/>
            </w:tcBorders>
          </w:tcPr>
          <w:p>
            <w:pPr>
              <w:pStyle w:val="TableParagraph"/>
              <w:spacing w:line="218" w:lineRule="exact" w:before="83"/>
              <w:ind w:left="239" w:right="205" w:firstLine="153"/>
              <w:rPr>
                <w:sz w:val="18"/>
              </w:rPr>
            </w:pPr>
            <w:r>
              <w:rPr>
                <w:sz w:val="18"/>
              </w:rPr>
              <w:t>For spacing</w:t>
            </w:r>
          </w:p>
        </w:tc>
        <w:tc>
          <w:tcPr>
            <w:tcW w:w="1025" w:type="dxa"/>
            <w:tcBorders>
              <w:bottom w:val="single" w:sz="4" w:space="0" w:color="000000"/>
            </w:tcBorders>
          </w:tcPr>
          <w:p>
            <w:pPr>
              <w:pStyle w:val="TableParagraph"/>
              <w:spacing w:line="218" w:lineRule="exact" w:before="83"/>
              <w:ind w:left="223" w:right="233" w:firstLine="134"/>
              <w:rPr>
                <w:sz w:val="18"/>
              </w:rPr>
            </w:pPr>
            <w:r>
              <w:rPr>
                <w:sz w:val="18"/>
              </w:rPr>
              <w:t>For limiting</w:t>
            </w:r>
          </w:p>
        </w:tc>
        <w:tc>
          <w:tcPr>
            <w:tcW w:w="932" w:type="dxa"/>
            <w:tcBorders>
              <w:bottom w:val="single" w:sz="4" w:space="0" w:color="000000"/>
            </w:tcBorders>
          </w:tcPr>
          <w:p>
            <w:pPr>
              <w:pStyle w:val="TableParagraph"/>
              <w:spacing w:before="12"/>
              <w:rPr>
                <w:rFonts w:ascii="P052"/>
                <w:sz w:val="21"/>
              </w:rPr>
            </w:pPr>
          </w:p>
          <w:p>
            <w:pPr>
              <w:pStyle w:val="TableParagraph"/>
              <w:spacing w:line="199" w:lineRule="exact"/>
              <w:ind w:left="250"/>
              <w:rPr>
                <w:sz w:val="18"/>
              </w:rPr>
            </w:pPr>
            <w:r>
              <w:rPr>
                <w:sz w:val="18"/>
              </w:rPr>
              <w:t>Total</w:t>
            </w:r>
          </w:p>
        </w:tc>
        <w:tc>
          <w:tcPr>
            <w:tcW w:w="988" w:type="dxa"/>
            <w:tcBorders>
              <w:top w:val="single" w:sz="4" w:space="0" w:color="000000"/>
              <w:bottom w:val="single" w:sz="4" w:space="0" w:color="000000"/>
            </w:tcBorders>
          </w:tcPr>
          <w:p>
            <w:pPr>
              <w:pStyle w:val="TableParagraph"/>
              <w:spacing w:line="218" w:lineRule="exact" w:before="99"/>
              <w:ind w:left="213" w:right="207" w:firstLine="153"/>
              <w:rPr>
                <w:sz w:val="18"/>
              </w:rPr>
            </w:pPr>
            <w:r>
              <w:rPr>
                <w:sz w:val="18"/>
              </w:rPr>
              <w:t>For spacing</w:t>
            </w:r>
          </w:p>
        </w:tc>
        <w:tc>
          <w:tcPr>
            <w:tcW w:w="1041" w:type="dxa"/>
            <w:tcBorders>
              <w:top w:val="single" w:sz="4" w:space="0" w:color="000000"/>
              <w:bottom w:val="single" w:sz="4" w:space="0" w:color="000000"/>
            </w:tcBorders>
          </w:tcPr>
          <w:p>
            <w:pPr>
              <w:pStyle w:val="TableParagraph"/>
              <w:spacing w:line="218" w:lineRule="exact" w:before="99"/>
              <w:ind w:left="221" w:right="251" w:firstLine="134"/>
              <w:rPr>
                <w:sz w:val="18"/>
              </w:rPr>
            </w:pPr>
            <w:r>
              <w:rPr>
                <w:sz w:val="18"/>
              </w:rPr>
              <w:t>For limiting</w:t>
            </w:r>
          </w:p>
        </w:tc>
        <w:tc>
          <w:tcPr>
            <w:tcW w:w="887" w:type="dxa"/>
            <w:tcBorders>
              <w:top w:val="single" w:sz="4" w:space="0" w:color="000000"/>
              <w:bottom w:val="single" w:sz="4" w:space="0" w:color="000000"/>
            </w:tcBorders>
          </w:tcPr>
          <w:p>
            <w:pPr>
              <w:pStyle w:val="TableParagraph"/>
              <w:rPr>
                <w:rFonts w:ascii="P052"/>
                <w:sz w:val="23"/>
              </w:rPr>
            </w:pPr>
          </w:p>
          <w:p>
            <w:pPr>
              <w:pStyle w:val="TableParagraph"/>
              <w:spacing w:line="199" w:lineRule="exact" w:before="1"/>
              <w:ind w:left="241" w:right="234"/>
              <w:jc w:val="center"/>
              <w:rPr>
                <w:sz w:val="18"/>
              </w:rPr>
            </w:pPr>
            <w:r>
              <w:rPr>
                <w:sz w:val="18"/>
              </w:rPr>
              <w:t>Total</w:t>
            </w:r>
          </w:p>
        </w:tc>
        <w:tc>
          <w:tcPr>
            <w:tcW w:w="1010" w:type="dxa"/>
            <w:tcBorders>
              <w:bottom w:val="single" w:sz="4" w:space="0" w:color="000000"/>
            </w:tcBorders>
          </w:tcPr>
          <w:p>
            <w:pPr>
              <w:pStyle w:val="TableParagraph"/>
              <w:spacing w:line="218" w:lineRule="exact" w:before="83"/>
              <w:ind w:left="262" w:right="56" w:hanging="120"/>
              <w:rPr>
                <w:sz w:val="18"/>
              </w:rPr>
            </w:pPr>
            <w:r>
              <w:rPr>
                <w:sz w:val="18"/>
              </w:rPr>
              <w:t>Number of women</w:t>
            </w:r>
          </w:p>
        </w:tc>
        <w:tc>
          <w:tcPr>
            <w:tcW w:w="987" w:type="dxa"/>
            <w:vMerge/>
            <w:tcBorders>
              <w:top w:val="nil"/>
              <w:bottom w:val="single" w:sz="4" w:space="0" w:color="000000"/>
            </w:tcBorders>
          </w:tcPr>
          <w:p>
            <w:pPr>
              <w:rPr>
                <w:sz w:val="2"/>
                <w:szCs w:val="2"/>
              </w:rPr>
            </w:pPr>
          </w:p>
        </w:tc>
        <w:tc>
          <w:tcPr>
            <w:tcW w:w="1026" w:type="dxa"/>
            <w:vMerge/>
            <w:tcBorders>
              <w:top w:val="nil"/>
              <w:bottom w:val="single" w:sz="4" w:space="0" w:color="000000"/>
            </w:tcBorders>
          </w:tcPr>
          <w:p>
            <w:pPr>
              <w:rPr>
                <w:sz w:val="2"/>
                <w:szCs w:val="2"/>
              </w:rPr>
            </w:pPr>
          </w:p>
        </w:tc>
      </w:tr>
      <w:tr>
        <w:trPr>
          <w:trHeight w:val="536" w:hRule="atLeast"/>
        </w:trPr>
        <w:tc>
          <w:tcPr>
            <w:tcW w:w="2172" w:type="dxa"/>
            <w:tcBorders>
              <w:top w:val="single" w:sz="4" w:space="0" w:color="000000"/>
            </w:tcBorders>
          </w:tcPr>
          <w:p>
            <w:pPr>
              <w:pStyle w:val="TableParagraph"/>
              <w:spacing w:before="8"/>
              <w:rPr>
                <w:rFonts w:ascii="P052"/>
                <w:sz w:val="21"/>
              </w:rPr>
            </w:pPr>
          </w:p>
          <w:p>
            <w:pPr>
              <w:pStyle w:val="TableParagraph"/>
              <w:spacing w:line="216" w:lineRule="exact" w:before="1"/>
              <w:ind w:left="38"/>
              <w:rPr>
                <w:b/>
                <w:sz w:val="18"/>
              </w:rPr>
            </w:pPr>
            <w:r>
              <w:rPr>
                <w:b/>
                <w:sz w:val="18"/>
              </w:rPr>
              <w:t>Age</w:t>
            </w:r>
          </w:p>
        </w:tc>
        <w:tc>
          <w:tcPr>
            <w:tcW w:w="1042" w:type="dxa"/>
            <w:tcBorders>
              <w:top w:val="single" w:sz="4" w:space="0" w:color="000000"/>
            </w:tcBorders>
          </w:tcPr>
          <w:p>
            <w:pPr>
              <w:pStyle w:val="TableParagraph"/>
              <w:rPr>
                <w:rFonts w:ascii="Times New Roman"/>
                <w:sz w:val="18"/>
              </w:rPr>
            </w:pPr>
          </w:p>
        </w:tc>
        <w:tc>
          <w:tcPr>
            <w:tcW w:w="1024" w:type="dxa"/>
            <w:tcBorders>
              <w:top w:val="single" w:sz="4" w:space="0" w:color="000000"/>
            </w:tcBorders>
          </w:tcPr>
          <w:p>
            <w:pPr>
              <w:pStyle w:val="TableParagraph"/>
              <w:rPr>
                <w:rFonts w:ascii="Times New Roman"/>
                <w:sz w:val="18"/>
              </w:rPr>
            </w:pPr>
          </w:p>
        </w:tc>
        <w:tc>
          <w:tcPr>
            <w:tcW w:w="907" w:type="dxa"/>
            <w:tcBorders>
              <w:top w:val="single" w:sz="4" w:space="0" w:color="000000"/>
            </w:tcBorders>
          </w:tcPr>
          <w:p>
            <w:pPr>
              <w:pStyle w:val="TableParagraph"/>
              <w:rPr>
                <w:rFonts w:ascii="Times New Roman"/>
                <w:sz w:val="18"/>
              </w:rPr>
            </w:pPr>
          </w:p>
        </w:tc>
        <w:tc>
          <w:tcPr>
            <w:tcW w:w="1012" w:type="dxa"/>
            <w:tcBorders>
              <w:top w:val="single" w:sz="4" w:space="0" w:color="000000"/>
            </w:tcBorders>
          </w:tcPr>
          <w:p>
            <w:pPr>
              <w:pStyle w:val="TableParagraph"/>
              <w:rPr>
                <w:rFonts w:ascii="Times New Roman"/>
                <w:sz w:val="18"/>
              </w:rPr>
            </w:pPr>
          </w:p>
        </w:tc>
        <w:tc>
          <w:tcPr>
            <w:tcW w:w="1025" w:type="dxa"/>
            <w:tcBorders>
              <w:top w:val="single" w:sz="4" w:space="0" w:color="000000"/>
            </w:tcBorders>
          </w:tcPr>
          <w:p>
            <w:pPr>
              <w:pStyle w:val="TableParagraph"/>
              <w:rPr>
                <w:rFonts w:ascii="Times New Roman"/>
                <w:sz w:val="18"/>
              </w:rPr>
            </w:pPr>
          </w:p>
        </w:tc>
        <w:tc>
          <w:tcPr>
            <w:tcW w:w="932" w:type="dxa"/>
            <w:tcBorders>
              <w:top w:val="single" w:sz="4" w:space="0" w:color="000000"/>
            </w:tcBorders>
          </w:tcPr>
          <w:p>
            <w:pPr>
              <w:pStyle w:val="TableParagraph"/>
              <w:rPr>
                <w:rFonts w:ascii="Times New Roman"/>
                <w:sz w:val="18"/>
              </w:rPr>
            </w:pPr>
          </w:p>
        </w:tc>
        <w:tc>
          <w:tcPr>
            <w:tcW w:w="988" w:type="dxa"/>
            <w:tcBorders>
              <w:top w:val="single" w:sz="4" w:space="0" w:color="000000"/>
            </w:tcBorders>
          </w:tcPr>
          <w:p>
            <w:pPr>
              <w:pStyle w:val="TableParagraph"/>
              <w:rPr>
                <w:rFonts w:ascii="Times New Roman"/>
                <w:sz w:val="18"/>
              </w:rPr>
            </w:pPr>
          </w:p>
        </w:tc>
        <w:tc>
          <w:tcPr>
            <w:tcW w:w="1041" w:type="dxa"/>
            <w:tcBorders>
              <w:top w:val="single" w:sz="4" w:space="0" w:color="000000"/>
            </w:tcBorders>
          </w:tcPr>
          <w:p>
            <w:pPr>
              <w:pStyle w:val="TableParagraph"/>
              <w:rPr>
                <w:rFonts w:ascii="Times New Roman"/>
                <w:sz w:val="18"/>
              </w:rPr>
            </w:pPr>
          </w:p>
        </w:tc>
        <w:tc>
          <w:tcPr>
            <w:tcW w:w="887" w:type="dxa"/>
            <w:tcBorders>
              <w:top w:val="single" w:sz="4" w:space="0" w:color="000000"/>
            </w:tcBorders>
          </w:tcPr>
          <w:p>
            <w:pPr>
              <w:pStyle w:val="TableParagraph"/>
              <w:rPr>
                <w:rFonts w:ascii="Times New Roman"/>
                <w:sz w:val="18"/>
              </w:rPr>
            </w:pPr>
          </w:p>
        </w:tc>
        <w:tc>
          <w:tcPr>
            <w:tcW w:w="1010" w:type="dxa"/>
            <w:tcBorders>
              <w:top w:val="single" w:sz="4" w:space="0" w:color="000000"/>
            </w:tcBorders>
          </w:tcPr>
          <w:p>
            <w:pPr>
              <w:pStyle w:val="TableParagraph"/>
              <w:rPr>
                <w:rFonts w:ascii="Times New Roman"/>
                <w:sz w:val="18"/>
              </w:rPr>
            </w:pPr>
          </w:p>
        </w:tc>
        <w:tc>
          <w:tcPr>
            <w:tcW w:w="987" w:type="dxa"/>
            <w:tcBorders>
              <w:top w:val="single" w:sz="4" w:space="0" w:color="000000"/>
            </w:tcBorders>
          </w:tcPr>
          <w:p>
            <w:pPr>
              <w:pStyle w:val="TableParagraph"/>
              <w:rPr>
                <w:rFonts w:ascii="Times New Roman"/>
                <w:sz w:val="18"/>
              </w:rPr>
            </w:pPr>
          </w:p>
        </w:tc>
        <w:tc>
          <w:tcPr>
            <w:tcW w:w="1026" w:type="dxa"/>
            <w:tcBorders>
              <w:top w:val="single" w:sz="4" w:space="0" w:color="000000"/>
            </w:tcBorders>
          </w:tcPr>
          <w:p>
            <w:pPr>
              <w:pStyle w:val="TableParagraph"/>
              <w:rPr>
                <w:rFonts w:ascii="Times New Roman"/>
                <w:sz w:val="18"/>
              </w:rPr>
            </w:pPr>
          </w:p>
        </w:tc>
      </w:tr>
      <w:tr>
        <w:trPr>
          <w:trHeight w:val="219" w:hRule="atLeast"/>
        </w:trPr>
        <w:tc>
          <w:tcPr>
            <w:tcW w:w="2172" w:type="dxa"/>
          </w:tcPr>
          <w:p>
            <w:pPr>
              <w:pStyle w:val="TableParagraph"/>
              <w:spacing w:line="200" w:lineRule="exact"/>
              <w:ind w:left="140"/>
              <w:rPr>
                <w:sz w:val="18"/>
              </w:rPr>
            </w:pPr>
            <w:r>
              <w:rPr>
                <w:sz w:val="18"/>
              </w:rPr>
              <w:t>15-19</w:t>
            </w:r>
          </w:p>
        </w:tc>
        <w:tc>
          <w:tcPr>
            <w:tcW w:w="1042" w:type="dxa"/>
          </w:tcPr>
          <w:p>
            <w:pPr>
              <w:pStyle w:val="TableParagraph"/>
              <w:spacing w:line="200" w:lineRule="exact"/>
              <w:ind w:right="376"/>
              <w:jc w:val="right"/>
              <w:rPr>
                <w:sz w:val="18"/>
              </w:rPr>
            </w:pPr>
            <w:r>
              <w:rPr>
                <w:sz w:val="18"/>
              </w:rPr>
              <w:t>15.7</w:t>
            </w:r>
          </w:p>
        </w:tc>
        <w:tc>
          <w:tcPr>
            <w:tcW w:w="1024" w:type="dxa"/>
          </w:tcPr>
          <w:p>
            <w:pPr>
              <w:pStyle w:val="TableParagraph"/>
              <w:spacing w:line="200" w:lineRule="exact"/>
              <w:ind w:left="368"/>
              <w:rPr>
                <w:sz w:val="18"/>
              </w:rPr>
            </w:pPr>
            <w:r>
              <w:rPr>
                <w:sz w:val="18"/>
              </w:rPr>
              <w:t>3.8</w:t>
            </w:r>
          </w:p>
        </w:tc>
        <w:tc>
          <w:tcPr>
            <w:tcW w:w="907" w:type="dxa"/>
          </w:tcPr>
          <w:p>
            <w:pPr>
              <w:pStyle w:val="TableParagraph"/>
              <w:spacing w:line="200" w:lineRule="exact"/>
              <w:ind w:left="208" w:right="262"/>
              <w:jc w:val="center"/>
              <w:rPr>
                <w:sz w:val="18"/>
              </w:rPr>
            </w:pPr>
            <w:r>
              <w:rPr>
                <w:sz w:val="18"/>
              </w:rPr>
              <w:t>19.5</w:t>
            </w:r>
          </w:p>
        </w:tc>
        <w:tc>
          <w:tcPr>
            <w:tcW w:w="1012" w:type="dxa"/>
          </w:tcPr>
          <w:p>
            <w:pPr>
              <w:pStyle w:val="TableParagraph"/>
              <w:spacing w:line="200" w:lineRule="exact"/>
              <w:ind w:left="82" w:right="101"/>
              <w:jc w:val="center"/>
              <w:rPr>
                <w:sz w:val="18"/>
              </w:rPr>
            </w:pPr>
            <w:r>
              <w:rPr>
                <w:sz w:val="18"/>
              </w:rPr>
              <w:t>16.8</w:t>
            </w:r>
          </w:p>
        </w:tc>
        <w:tc>
          <w:tcPr>
            <w:tcW w:w="1025" w:type="dxa"/>
          </w:tcPr>
          <w:p>
            <w:pPr>
              <w:pStyle w:val="TableParagraph"/>
              <w:spacing w:line="200" w:lineRule="exact"/>
              <w:ind w:right="427"/>
              <w:jc w:val="right"/>
              <w:rPr>
                <w:sz w:val="18"/>
              </w:rPr>
            </w:pPr>
            <w:r>
              <w:rPr>
                <w:sz w:val="18"/>
              </w:rPr>
              <w:t>2.3</w:t>
            </w:r>
          </w:p>
        </w:tc>
        <w:tc>
          <w:tcPr>
            <w:tcW w:w="932" w:type="dxa"/>
          </w:tcPr>
          <w:p>
            <w:pPr>
              <w:pStyle w:val="TableParagraph"/>
              <w:spacing w:line="200" w:lineRule="exact"/>
              <w:ind w:left="279"/>
              <w:rPr>
                <w:sz w:val="18"/>
              </w:rPr>
            </w:pPr>
            <w:r>
              <w:rPr>
                <w:sz w:val="18"/>
              </w:rPr>
              <w:t>19.2</w:t>
            </w:r>
          </w:p>
        </w:tc>
        <w:tc>
          <w:tcPr>
            <w:tcW w:w="988" w:type="dxa"/>
          </w:tcPr>
          <w:p>
            <w:pPr>
              <w:pStyle w:val="TableParagraph"/>
              <w:spacing w:line="200" w:lineRule="exact"/>
              <w:ind w:left="304" w:right="323"/>
              <w:jc w:val="center"/>
              <w:rPr>
                <w:sz w:val="18"/>
              </w:rPr>
            </w:pPr>
            <w:r>
              <w:rPr>
                <w:sz w:val="18"/>
              </w:rPr>
              <w:t>32.6</w:t>
            </w:r>
          </w:p>
        </w:tc>
        <w:tc>
          <w:tcPr>
            <w:tcW w:w="1041" w:type="dxa"/>
          </w:tcPr>
          <w:p>
            <w:pPr>
              <w:pStyle w:val="TableParagraph"/>
              <w:spacing w:line="200" w:lineRule="exact"/>
              <w:ind w:right="445"/>
              <w:jc w:val="right"/>
              <w:rPr>
                <w:sz w:val="18"/>
              </w:rPr>
            </w:pPr>
            <w:r>
              <w:rPr>
                <w:sz w:val="18"/>
              </w:rPr>
              <w:t>6.1</w:t>
            </w:r>
          </w:p>
        </w:tc>
        <w:tc>
          <w:tcPr>
            <w:tcW w:w="887" w:type="dxa"/>
          </w:tcPr>
          <w:p>
            <w:pPr>
              <w:pStyle w:val="TableParagraph"/>
              <w:spacing w:line="200" w:lineRule="exact"/>
              <w:ind w:left="215" w:right="234"/>
              <w:jc w:val="center"/>
              <w:rPr>
                <w:sz w:val="18"/>
              </w:rPr>
            </w:pPr>
            <w:r>
              <w:rPr>
                <w:sz w:val="18"/>
              </w:rPr>
              <w:t>38.7</w:t>
            </w:r>
          </w:p>
        </w:tc>
        <w:tc>
          <w:tcPr>
            <w:tcW w:w="1010" w:type="dxa"/>
          </w:tcPr>
          <w:p>
            <w:pPr>
              <w:pStyle w:val="TableParagraph"/>
              <w:spacing w:line="200" w:lineRule="exact"/>
              <w:ind w:right="273"/>
              <w:jc w:val="right"/>
              <w:rPr>
                <w:sz w:val="18"/>
              </w:rPr>
            </w:pPr>
            <w:r>
              <w:rPr>
                <w:sz w:val="18"/>
              </w:rPr>
              <w:t>650</w:t>
            </w:r>
          </w:p>
        </w:tc>
        <w:tc>
          <w:tcPr>
            <w:tcW w:w="987" w:type="dxa"/>
          </w:tcPr>
          <w:p>
            <w:pPr>
              <w:pStyle w:val="TableParagraph"/>
              <w:spacing w:line="200" w:lineRule="exact"/>
              <w:ind w:left="166" w:right="210"/>
              <w:jc w:val="center"/>
              <w:rPr>
                <w:sz w:val="18"/>
              </w:rPr>
            </w:pPr>
            <w:r>
              <w:rPr>
                <w:sz w:val="18"/>
              </w:rPr>
              <w:t>49.6</w:t>
            </w:r>
          </w:p>
        </w:tc>
        <w:tc>
          <w:tcPr>
            <w:tcW w:w="1026" w:type="dxa"/>
          </w:tcPr>
          <w:p>
            <w:pPr>
              <w:pStyle w:val="TableParagraph"/>
              <w:spacing w:line="200" w:lineRule="exact"/>
              <w:ind w:left="365"/>
              <w:rPr>
                <w:sz w:val="18"/>
              </w:rPr>
            </w:pPr>
            <w:r>
              <w:rPr>
                <w:sz w:val="18"/>
              </w:rPr>
              <w:t>41.4</w:t>
            </w:r>
          </w:p>
        </w:tc>
      </w:tr>
      <w:tr>
        <w:trPr>
          <w:trHeight w:val="219" w:hRule="atLeast"/>
        </w:trPr>
        <w:tc>
          <w:tcPr>
            <w:tcW w:w="2172" w:type="dxa"/>
          </w:tcPr>
          <w:p>
            <w:pPr>
              <w:pStyle w:val="TableParagraph"/>
              <w:spacing w:line="200" w:lineRule="exact"/>
              <w:ind w:left="140"/>
              <w:rPr>
                <w:sz w:val="18"/>
              </w:rPr>
            </w:pPr>
            <w:r>
              <w:rPr>
                <w:sz w:val="18"/>
              </w:rPr>
              <w:t>20-24</w:t>
            </w:r>
          </w:p>
        </w:tc>
        <w:tc>
          <w:tcPr>
            <w:tcW w:w="1042" w:type="dxa"/>
          </w:tcPr>
          <w:p>
            <w:pPr>
              <w:pStyle w:val="TableParagraph"/>
              <w:spacing w:line="200" w:lineRule="exact"/>
              <w:ind w:right="376"/>
              <w:jc w:val="right"/>
              <w:rPr>
                <w:sz w:val="18"/>
              </w:rPr>
            </w:pPr>
            <w:r>
              <w:rPr>
                <w:sz w:val="18"/>
              </w:rPr>
              <w:t>12.7</w:t>
            </w:r>
          </w:p>
        </w:tc>
        <w:tc>
          <w:tcPr>
            <w:tcW w:w="1024" w:type="dxa"/>
          </w:tcPr>
          <w:p>
            <w:pPr>
              <w:pStyle w:val="TableParagraph"/>
              <w:spacing w:line="200" w:lineRule="exact"/>
              <w:ind w:left="368"/>
              <w:rPr>
                <w:sz w:val="18"/>
              </w:rPr>
            </w:pPr>
            <w:r>
              <w:rPr>
                <w:sz w:val="18"/>
              </w:rPr>
              <w:t>7.3</w:t>
            </w:r>
          </w:p>
        </w:tc>
        <w:tc>
          <w:tcPr>
            <w:tcW w:w="907" w:type="dxa"/>
          </w:tcPr>
          <w:p>
            <w:pPr>
              <w:pStyle w:val="TableParagraph"/>
              <w:spacing w:line="200" w:lineRule="exact"/>
              <w:ind w:left="208" w:right="262"/>
              <w:jc w:val="center"/>
              <w:rPr>
                <w:sz w:val="18"/>
              </w:rPr>
            </w:pPr>
            <w:r>
              <w:rPr>
                <w:sz w:val="18"/>
              </w:rPr>
              <w:t>20.0</w:t>
            </w:r>
          </w:p>
        </w:tc>
        <w:tc>
          <w:tcPr>
            <w:tcW w:w="1012" w:type="dxa"/>
          </w:tcPr>
          <w:p>
            <w:pPr>
              <w:pStyle w:val="TableParagraph"/>
              <w:spacing w:line="200" w:lineRule="exact"/>
              <w:ind w:left="82" w:right="101"/>
              <w:jc w:val="center"/>
              <w:rPr>
                <w:sz w:val="18"/>
              </w:rPr>
            </w:pPr>
            <w:r>
              <w:rPr>
                <w:sz w:val="18"/>
              </w:rPr>
              <w:t>19.3</w:t>
            </w:r>
          </w:p>
        </w:tc>
        <w:tc>
          <w:tcPr>
            <w:tcW w:w="1025" w:type="dxa"/>
          </w:tcPr>
          <w:p>
            <w:pPr>
              <w:pStyle w:val="TableParagraph"/>
              <w:spacing w:line="200" w:lineRule="exact"/>
              <w:ind w:right="427"/>
              <w:jc w:val="right"/>
              <w:rPr>
                <w:sz w:val="18"/>
              </w:rPr>
            </w:pPr>
            <w:r>
              <w:rPr>
                <w:sz w:val="18"/>
              </w:rPr>
              <w:t>15.5</w:t>
            </w:r>
          </w:p>
        </w:tc>
        <w:tc>
          <w:tcPr>
            <w:tcW w:w="932" w:type="dxa"/>
          </w:tcPr>
          <w:p>
            <w:pPr>
              <w:pStyle w:val="TableParagraph"/>
              <w:spacing w:line="200" w:lineRule="exact"/>
              <w:ind w:left="279"/>
              <w:rPr>
                <w:sz w:val="18"/>
              </w:rPr>
            </w:pPr>
            <w:r>
              <w:rPr>
                <w:sz w:val="18"/>
              </w:rPr>
              <w:t>34.7</w:t>
            </w:r>
          </w:p>
        </w:tc>
        <w:tc>
          <w:tcPr>
            <w:tcW w:w="988" w:type="dxa"/>
          </w:tcPr>
          <w:p>
            <w:pPr>
              <w:pStyle w:val="TableParagraph"/>
              <w:spacing w:line="200" w:lineRule="exact"/>
              <w:ind w:left="304" w:right="323"/>
              <w:jc w:val="center"/>
              <w:rPr>
                <w:sz w:val="18"/>
              </w:rPr>
            </w:pPr>
            <w:r>
              <w:rPr>
                <w:sz w:val="18"/>
              </w:rPr>
              <w:t>32.0</w:t>
            </w:r>
          </w:p>
        </w:tc>
        <w:tc>
          <w:tcPr>
            <w:tcW w:w="1041" w:type="dxa"/>
          </w:tcPr>
          <w:p>
            <w:pPr>
              <w:pStyle w:val="TableParagraph"/>
              <w:spacing w:line="200" w:lineRule="exact"/>
              <w:ind w:right="445"/>
              <w:jc w:val="right"/>
              <w:rPr>
                <w:sz w:val="18"/>
              </w:rPr>
            </w:pPr>
            <w:r>
              <w:rPr>
                <w:sz w:val="18"/>
              </w:rPr>
              <w:t>22.8</w:t>
            </w:r>
          </w:p>
        </w:tc>
        <w:tc>
          <w:tcPr>
            <w:tcW w:w="887" w:type="dxa"/>
          </w:tcPr>
          <w:p>
            <w:pPr>
              <w:pStyle w:val="TableParagraph"/>
              <w:spacing w:line="200" w:lineRule="exact"/>
              <w:ind w:left="215" w:right="234"/>
              <w:jc w:val="center"/>
              <w:rPr>
                <w:sz w:val="18"/>
              </w:rPr>
            </w:pPr>
            <w:r>
              <w:rPr>
                <w:sz w:val="18"/>
              </w:rPr>
              <w:t>54.7</w:t>
            </w:r>
          </w:p>
        </w:tc>
        <w:tc>
          <w:tcPr>
            <w:tcW w:w="1010" w:type="dxa"/>
          </w:tcPr>
          <w:p>
            <w:pPr>
              <w:pStyle w:val="TableParagraph"/>
              <w:spacing w:line="200" w:lineRule="exact"/>
              <w:ind w:right="273"/>
              <w:jc w:val="right"/>
              <w:rPr>
                <w:sz w:val="18"/>
              </w:rPr>
            </w:pPr>
            <w:r>
              <w:rPr>
                <w:sz w:val="18"/>
              </w:rPr>
              <w:t>2,988</w:t>
            </w:r>
          </w:p>
        </w:tc>
        <w:tc>
          <w:tcPr>
            <w:tcW w:w="987" w:type="dxa"/>
          </w:tcPr>
          <w:p>
            <w:pPr>
              <w:pStyle w:val="TableParagraph"/>
              <w:spacing w:line="200" w:lineRule="exact"/>
              <w:ind w:left="166" w:right="210"/>
              <w:jc w:val="center"/>
              <w:rPr>
                <w:sz w:val="18"/>
              </w:rPr>
            </w:pPr>
            <w:r>
              <w:rPr>
                <w:sz w:val="18"/>
              </w:rPr>
              <w:t>63.5</w:t>
            </w:r>
          </w:p>
        </w:tc>
        <w:tc>
          <w:tcPr>
            <w:tcW w:w="1026" w:type="dxa"/>
          </w:tcPr>
          <w:p>
            <w:pPr>
              <w:pStyle w:val="TableParagraph"/>
              <w:spacing w:line="200" w:lineRule="exact"/>
              <w:ind w:left="365"/>
              <w:rPr>
                <w:sz w:val="18"/>
              </w:rPr>
            </w:pPr>
            <w:r>
              <w:rPr>
                <w:sz w:val="18"/>
              </w:rPr>
              <w:t>58.3</w:t>
            </w:r>
          </w:p>
        </w:tc>
      </w:tr>
      <w:tr>
        <w:trPr>
          <w:trHeight w:val="219" w:hRule="atLeast"/>
        </w:trPr>
        <w:tc>
          <w:tcPr>
            <w:tcW w:w="2172" w:type="dxa"/>
          </w:tcPr>
          <w:p>
            <w:pPr>
              <w:pStyle w:val="TableParagraph"/>
              <w:spacing w:line="200" w:lineRule="exact"/>
              <w:ind w:left="140"/>
              <w:rPr>
                <w:sz w:val="18"/>
              </w:rPr>
            </w:pPr>
            <w:r>
              <w:rPr>
                <w:sz w:val="18"/>
              </w:rPr>
              <w:t>25-29</w:t>
            </w:r>
          </w:p>
        </w:tc>
        <w:tc>
          <w:tcPr>
            <w:tcW w:w="1042" w:type="dxa"/>
          </w:tcPr>
          <w:p>
            <w:pPr>
              <w:pStyle w:val="TableParagraph"/>
              <w:spacing w:line="200" w:lineRule="exact"/>
              <w:ind w:right="376"/>
              <w:jc w:val="right"/>
              <w:rPr>
                <w:sz w:val="18"/>
              </w:rPr>
            </w:pPr>
            <w:r>
              <w:rPr>
                <w:sz w:val="18"/>
              </w:rPr>
              <w:t>6.6</w:t>
            </w:r>
          </w:p>
        </w:tc>
        <w:tc>
          <w:tcPr>
            <w:tcW w:w="1024" w:type="dxa"/>
          </w:tcPr>
          <w:p>
            <w:pPr>
              <w:pStyle w:val="TableParagraph"/>
              <w:spacing w:line="200" w:lineRule="exact"/>
              <w:ind w:left="368"/>
              <w:rPr>
                <w:sz w:val="18"/>
              </w:rPr>
            </w:pPr>
            <w:r>
              <w:rPr>
                <w:sz w:val="18"/>
              </w:rPr>
              <w:t>8.3</w:t>
            </w:r>
          </w:p>
        </w:tc>
        <w:tc>
          <w:tcPr>
            <w:tcW w:w="907" w:type="dxa"/>
          </w:tcPr>
          <w:p>
            <w:pPr>
              <w:pStyle w:val="TableParagraph"/>
              <w:spacing w:line="200" w:lineRule="exact"/>
              <w:ind w:left="208" w:right="262"/>
              <w:jc w:val="center"/>
              <w:rPr>
                <w:sz w:val="18"/>
              </w:rPr>
            </w:pPr>
            <w:r>
              <w:rPr>
                <w:sz w:val="18"/>
              </w:rPr>
              <w:t>14.9</w:t>
            </w:r>
          </w:p>
        </w:tc>
        <w:tc>
          <w:tcPr>
            <w:tcW w:w="1012" w:type="dxa"/>
          </w:tcPr>
          <w:p>
            <w:pPr>
              <w:pStyle w:val="TableParagraph"/>
              <w:spacing w:line="200" w:lineRule="exact"/>
              <w:ind w:left="82" w:right="101"/>
              <w:jc w:val="center"/>
              <w:rPr>
                <w:sz w:val="18"/>
              </w:rPr>
            </w:pPr>
            <w:r>
              <w:rPr>
                <w:sz w:val="18"/>
              </w:rPr>
              <w:t>12.4</w:t>
            </w:r>
          </w:p>
        </w:tc>
        <w:tc>
          <w:tcPr>
            <w:tcW w:w="1025" w:type="dxa"/>
          </w:tcPr>
          <w:p>
            <w:pPr>
              <w:pStyle w:val="TableParagraph"/>
              <w:spacing w:line="200" w:lineRule="exact"/>
              <w:ind w:right="427"/>
              <w:jc w:val="right"/>
              <w:rPr>
                <w:sz w:val="18"/>
              </w:rPr>
            </w:pPr>
            <w:r>
              <w:rPr>
                <w:sz w:val="18"/>
              </w:rPr>
              <w:t>43.4</w:t>
            </w:r>
          </w:p>
        </w:tc>
        <w:tc>
          <w:tcPr>
            <w:tcW w:w="932" w:type="dxa"/>
          </w:tcPr>
          <w:p>
            <w:pPr>
              <w:pStyle w:val="TableParagraph"/>
              <w:spacing w:line="200" w:lineRule="exact"/>
              <w:ind w:left="279"/>
              <w:rPr>
                <w:sz w:val="18"/>
              </w:rPr>
            </w:pPr>
            <w:r>
              <w:rPr>
                <w:sz w:val="18"/>
              </w:rPr>
              <w:t>55.8</w:t>
            </w:r>
          </w:p>
        </w:tc>
        <w:tc>
          <w:tcPr>
            <w:tcW w:w="988" w:type="dxa"/>
          </w:tcPr>
          <w:p>
            <w:pPr>
              <w:pStyle w:val="TableParagraph"/>
              <w:spacing w:line="200" w:lineRule="exact"/>
              <w:ind w:left="304" w:right="323"/>
              <w:jc w:val="center"/>
              <w:rPr>
                <w:sz w:val="18"/>
              </w:rPr>
            </w:pPr>
            <w:r>
              <w:rPr>
                <w:sz w:val="18"/>
              </w:rPr>
              <w:t>19.0</w:t>
            </w:r>
          </w:p>
        </w:tc>
        <w:tc>
          <w:tcPr>
            <w:tcW w:w="1041" w:type="dxa"/>
          </w:tcPr>
          <w:p>
            <w:pPr>
              <w:pStyle w:val="TableParagraph"/>
              <w:spacing w:line="200" w:lineRule="exact"/>
              <w:ind w:right="445"/>
              <w:jc w:val="right"/>
              <w:rPr>
                <w:sz w:val="18"/>
              </w:rPr>
            </w:pPr>
            <w:r>
              <w:rPr>
                <w:sz w:val="18"/>
              </w:rPr>
              <w:t>51.7</w:t>
            </w:r>
          </w:p>
        </w:tc>
        <w:tc>
          <w:tcPr>
            <w:tcW w:w="887" w:type="dxa"/>
          </w:tcPr>
          <w:p>
            <w:pPr>
              <w:pStyle w:val="TableParagraph"/>
              <w:spacing w:line="200" w:lineRule="exact"/>
              <w:ind w:left="215" w:right="234"/>
              <w:jc w:val="center"/>
              <w:rPr>
                <w:sz w:val="18"/>
              </w:rPr>
            </w:pPr>
            <w:r>
              <w:rPr>
                <w:sz w:val="18"/>
              </w:rPr>
              <w:t>70.6</w:t>
            </w:r>
          </w:p>
        </w:tc>
        <w:tc>
          <w:tcPr>
            <w:tcW w:w="1010" w:type="dxa"/>
          </w:tcPr>
          <w:p>
            <w:pPr>
              <w:pStyle w:val="TableParagraph"/>
              <w:spacing w:line="200" w:lineRule="exact"/>
              <w:ind w:right="273"/>
              <w:jc w:val="right"/>
              <w:rPr>
                <w:sz w:val="18"/>
              </w:rPr>
            </w:pPr>
            <w:r>
              <w:rPr>
                <w:sz w:val="18"/>
              </w:rPr>
              <w:t>4,810</w:t>
            </w:r>
          </w:p>
        </w:tc>
        <w:tc>
          <w:tcPr>
            <w:tcW w:w="987" w:type="dxa"/>
          </w:tcPr>
          <w:p>
            <w:pPr>
              <w:pStyle w:val="TableParagraph"/>
              <w:spacing w:line="200" w:lineRule="exact"/>
              <w:ind w:left="166" w:right="210"/>
              <w:jc w:val="center"/>
              <w:rPr>
                <w:sz w:val="18"/>
              </w:rPr>
            </w:pPr>
            <w:r>
              <w:rPr>
                <w:sz w:val="18"/>
              </w:rPr>
              <w:t>78.9</w:t>
            </w:r>
          </w:p>
        </w:tc>
        <w:tc>
          <w:tcPr>
            <w:tcW w:w="1026" w:type="dxa"/>
          </w:tcPr>
          <w:p>
            <w:pPr>
              <w:pStyle w:val="TableParagraph"/>
              <w:spacing w:line="200" w:lineRule="exact"/>
              <w:ind w:left="365"/>
              <w:rPr>
                <w:sz w:val="18"/>
              </w:rPr>
            </w:pPr>
            <w:r>
              <w:rPr>
                <w:sz w:val="18"/>
              </w:rPr>
              <w:t>74.2</w:t>
            </w:r>
          </w:p>
        </w:tc>
      </w:tr>
      <w:tr>
        <w:trPr>
          <w:trHeight w:val="220" w:hRule="atLeast"/>
        </w:trPr>
        <w:tc>
          <w:tcPr>
            <w:tcW w:w="2172" w:type="dxa"/>
          </w:tcPr>
          <w:p>
            <w:pPr>
              <w:pStyle w:val="TableParagraph"/>
              <w:spacing w:line="201" w:lineRule="exact"/>
              <w:ind w:left="140"/>
              <w:rPr>
                <w:sz w:val="18"/>
              </w:rPr>
            </w:pPr>
            <w:r>
              <w:rPr>
                <w:sz w:val="18"/>
              </w:rPr>
              <w:t>30-34</w:t>
            </w:r>
          </w:p>
        </w:tc>
        <w:tc>
          <w:tcPr>
            <w:tcW w:w="1042" w:type="dxa"/>
          </w:tcPr>
          <w:p>
            <w:pPr>
              <w:pStyle w:val="TableParagraph"/>
              <w:spacing w:line="201" w:lineRule="exact"/>
              <w:ind w:right="376"/>
              <w:jc w:val="right"/>
              <w:rPr>
                <w:sz w:val="18"/>
              </w:rPr>
            </w:pPr>
            <w:r>
              <w:rPr>
                <w:sz w:val="18"/>
              </w:rPr>
              <w:t>2.5</w:t>
            </w:r>
          </w:p>
        </w:tc>
        <w:tc>
          <w:tcPr>
            <w:tcW w:w="1024" w:type="dxa"/>
          </w:tcPr>
          <w:p>
            <w:pPr>
              <w:pStyle w:val="TableParagraph"/>
              <w:spacing w:line="201" w:lineRule="exact"/>
              <w:ind w:left="368"/>
              <w:rPr>
                <w:sz w:val="18"/>
              </w:rPr>
            </w:pPr>
            <w:r>
              <w:rPr>
                <w:sz w:val="18"/>
              </w:rPr>
              <w:t>8.1</w:t>
            </w:r>
          </w:p>
        </w:tc>
        <w:tc>
          <w:tcPr>
            <w:tcW w:w="907" w:type="dxa"/>
          </w:tcPr>
          <w:p>
            <w:pPr>
              <w:pStyle w:val="TableParagraph"/>
              <w:spacing w:line="201" w:lineRule="exact"/>
              <w:ind w:left="208" w:right="262"/>
              <w:jc w:val="center"/>
              <w:rPr>
                <w:sz w:val="18"/>
              </w:rPr>
            </w:pPr>
            <w:r>
              <w:rPr>
                <w:sz w:val="18"/>
              </w:rPr>
              <w:t>10.6</w:t>
            </w:r>
          </w:p>
        </w:tc>
        <w:tc>
          <w:tcPr>
            <w:tcW w:w="1012" w:type="dxa"/>
          </w:tcPr>
          <w:p>
            <w:pPr>
              <w:pStyle w:val="TableParagraph"/>
              <w:spacing w:line="201" w:lineRule="exact"/>
              <w:ind w:left="84" w:right="15"/>
              <w:jc w:val="center"/>
              <w:rPr>
                <w:sz w:val="18"/>
              </w:rPr>
            </w:pPr>
            <w:r>
              <w:rPr>
                <w:sz w:val="18"/>
              </w:rPr>
              <w:t>6.8</w:t>
            </w:r>
          </w:p>
        </w:tc>
        <w:tc>
          <w:tcPr>
            <w:tcW w:w="1025" w:type="dxa"/>
          </w:tcPr>
          <w:p>
            <w:pPr>
              <w:pStyle w:val="TableParagraph"/>
              <w:spacing w:line="201" w:lineRule="exact"/>
              <w:ind w:right="427"/>
              <w:jc w:val="right"/>
              <w:rPr>
                <w:sz w:val="18"/>
              </w:rPr>
            </w:pPr>
            <w:r>
              <w:rPr>
                <w:sz w:val="18"/>
              </w:rPr>
              <w:t>63.5</w:t>
            </w:r>
          </w:p>
        </w:tc>
        <w:tc>
          <w:tcPr>
            <w:tcW w:w="932" w:type="dxa"/>
          </w:tcPr>
          <w:p>
            <w:pPr>
              <w:pStyle w:val="TableParagraph"/>
              <w:spacing w:line="201" w:lineRule="exact"/>
              <w:ind w:left="279"/>
              <w:rPr>
                <w:sz w:val="18"/>
              </w:rPr>
            </w:pPr>
            <w:r>
              <w:rPr>
                <w:sz w:val="18"/>
              </w:rPr>
              <w:t>70.3</w:t>
            </w:r>
          </w:p>
        </w:tc>
        <w:tc>
          <w:tcPr>
            <w:tcW w:w="988" w:type="dxa"/>
          </w:tcPr>
          <w:p>
            <w:pPr>
              <w:pStyle w:val="TableParagraph"/>
              <w:spacing w:line="201" w:lineRule="exact"/>
              <w:ind w:left="304" w:right="234"/>
              <w:jc w:val="center"/>
              <w:rPr>
                <w:sz w:val="18"/>
              </w:rPr>
            </w:pPr>
            <w:r>
              <w:rPr>
                <w:sz w:val="18"/>
              </w:rPr>
              <w:t>9.3</w:t>
            </w:r>
          </w:p>
        </w:tc>
        <w:tc>
          <w:tcPr>
            <w:tcW w:w="1041" w:type="dxa"/>
          </w:tcPr>
          <w:p>
            <w:pPr>
              <w:pStyle w:val="TableParagraph"/>
              <w:spacing w:line="201" w:lineRule="exact"/>
              <w:ind w:right="445"/>
              <w:jc w:val="right"/>
              <w:rPr>
                <w:sz w:val="18"/>
              </w:rPr>
            </w:pPr>
            <w:r>
              <w:rPr>
                <w:sz w:val="18"/>
              </w:rPr>
              <w:t>71.6</w:t>
            </w:r>
          </w:p>
        </w:tc>
        <w:tc>
          <w:tcPr>
            <w:tcW w:w="887" w:type="dxa"/>
          </w:tcPr>
          <w:p>
            <w:pPr>
              <w:pStyle w:val="TableParagraph"/>
              <w:spacing w:line="201" w:lineRule="exact"/>
              <w:ind w:left="215" w:right="234"/>
              <w:jc w:val="center"/>
              <w:rPr>
                <w:sz w:val="18"/>
              </w:rPr>
            </w:pPr>
            <w:r>
              <w:rPr>
                <w:sz w:val="18"/>
              </w:rPr>
              <w:t>80.9</w:t>
            </w:r>
          </w:p>
        </w:tc>
        <w:tc>
          <w:tcPr>
            <w:tcW w:w="1010" w:type="dxa"/>
          </w:tcPr>
          <w:p>
            <w:pPr>
              <w:pStyle w:val="TableParagraph"/>
              <w:spacing w:line="201" w:lineRule="exact"/>
              <w:ind w:right="273"/>
              <w:jc w:val="right"/>
              <w:rPr>
                <w:sz w:val="18"/>
              </w:rPr>
            </w:pPr>
            <w:r>
              <w:rPr>
                <w:sz w:val="18"/>
              </w:rPr>
              <w:t>4,804</w:t>
            </w:r>
          </w:p>
        </w:tc>
        <w:tc>
          <w:tcPr>
            <w:tcW w:w="987" w:type="dxa"/>
          </w:tcPr>
          <w:p>
            <w:pPr>
              <w:pStyle w:val="TableParagraph"/>
              <w:spacing w:line="201" w:lineRule="exact"/>
              <w:ind w:left="166" w:right="210"/>
              <w:jc w:val="center"/>
              <w:rPr>
                <w:sz w:val="18"/>
              </w:rPr>
            </w:pPr>
            <w:r>
              <w:rPr>
                <w:sz w:val="18"/>
              </w:rPr>
              <w:t>86.9</w:t>
            </w:r>
          </w:p>
        </w:tc>
        <w:tc>
          <w:tcPr>
            <w:tcW w:w="1026" w:type="dxa"/>
          </w:tcPr>
          <w:p>
            <w:pPr>
              <w:pStyle w:val="TableParagraph"/>
              <w:spacing w:line="201" w:lineRule="exact"/>
              <w:ind w:left="365"/>
              <w:rPr>
                <w:sz w:val="18"/>
              </w:rPr>
            </w:pPr>
            <w:r>
              <w:rPr>
                <w:sz w:val="18"/>
              </w:rPr>
              <w:t>83.3</w:t>
            </w:r>
          </w:p>
        </w:tc>
      </w:tr>
      <w:tr>
        <w:trPr>
          <w:trHeight w:val="219" w:hRule="atLeast"/>
        </w:trPr>
        <w:tc>
          <w:tcPr>
            <w:tcW w:w="2172" w:type="dxa"/>
          </w:tcPr>
          <w:p>
            <w:pPr>
              <w:pStyle w:val="TableParagraph"/>
              <w:spacing w:line="200" w:lineRule="exact"/>
              <w:ind w:left="140"/>
              <w:rPr>
                <w:sz w:val="18"/>
              </w:rPr>
            </w:pPr>
            <w:r>
              <w:rPr>
                <w:sz w:val="18"/>
              </w:rPr>
              <w:t>35-39</w:t>
            </w:r>
          </w:p>
        </w:tc>
        <w:tc>
          <w:tcPr>
            <w:tcW w:w="1042" w:type="dxa"/>
          </w:tcPr>
          <w:p>
            <w:pPr>
              <w:pStyle w:val="TableParagraph"/>
              <w:spacing w:line="200" w:lineRule="exact"/>
              <w:ind w:right="376"/>
              <w:jc w:val="right"/>
              <w:rPr>
                <w:sz w:val="18"/>
              </w:rPr>
            </w:pPr>
            <w:r>
              <w:rPr>
                <w:sz w:val="18"/>
              </w:rPr>
              <w:t>0.7</w:t>
            </w:r>
          </w:p>
        </w:tc>
        <w:tc>
          <w:tcPr>
            <w:tcW w:w="1024" w:type="dxa"/>
          </w:tcPr>
          <w:p>
            <w:pPr>
              <w:pStyle w:val="TableParagraph"/>
              <w:spacing w:line="200" w:lineRule="exact"/>
              <w:ind w:left="368"/>
              <w:rPr>
                <w:sz w:val="18"/>
              </w:rPr>
            </w:pPr>
            <w:r>
              <w:rPr>
                <w:sz w:val="18"/>
              </w:rPr>
              <w:t>5.0</w:t>
            </w:r>
          </w:p>
        </w:tc>
        <w:tc>
          <w:tcPr>
            <w:tcW w:w="907" w:type="dxa"/>
          </w:tcPr>
          <w:p>
            <w:pPr>
              <w:pStyle w:val="TableParagraph"/>
              <w:spacing w:line="200" w:lineRule="exact"/>
              <w:ind w:left="233" w:right="198"/>
              <w:jc w:val="center"/>
              <w:rPr>
                <w:sz w:val="18"/>
              </w:rPr>
            </w:pPr>
            <w:r>
              <w:rPr>
                <w:sz w:val="18"/>
              </w:rPr>
              <w:t>5.7</w:t>
            </w:r>
          </w:p>
        </w:tc>
        <w:tc>
          <w:tcPr>
            <w:tcW w:w="1012" w:type="dxa"/>
          </w:tcPr>
          <w:p>
            <w:pPr>
              <w:pStyle w:val="TableParagraph"/>
              <w:spacing w:line="200" w:lineRule="exact"/>
              <w:ind w:left="84" w:right="15"/>
              <w:jc w:val="center"/>
              <w:rPr>
                <w:sz w:val="18"/>
              </w:rPr>
            </w:pPr>
            <w:r>
              <w:rPr>
                <w:sz w:val="18"/>
              </w:rPr>
              <w:t>2.0</w:t>
            </w:r>
          </w:p>
        </w:tc>
        <w:tc>
          <w:tcPr>
            <w:tcW w:w="1025" w:type="dxa"/>
          </w:tcPr>
          <w:p>
            <w:pPr>
              <w:pStyle w:val="TableParagraph"/>
              <w:spacing w:line="200" w:lineRule="exact"/>
              <w:ind w:right="427"/>
              <w:jc w:val="right"/>
              <w:rPr>
                <w:sz w:val="18"/>
              </w:rPr>
            </w:pPr>
            <w:r>
              <w:rPr>
                <w:sz w:val="18"/>
              </w:rPr>
              <w:t>77.5</w:t>
            </w:r>
          </w:p>
        </w:tc>
        <w:tc>
          <w:tcPr>
            <w:tcW w:w="932" w:type="dxa"/>
          </w:tcPr>
          <w:p>
            <w:pPr>
              <w:pStyle w:val="TableParagraph"/>
              <w:spacing w:line="200" w:lineRule="exact"/>
              <w:ind w:left="279"/>
              <w:rPr>
                <w:sz w:val="18"/>
              </w:rPr>
            </w:pPr>
            <w:r>
              <w:rPr>
                <w:sz w:val="18"/>
              </w:rPr>
              <w:t>79.5</w:t>
            </w:r>
          </w:p>
        </w:tc>
        <w:tc>
          <w:tcPr>
            <w:tcW w:w="988" w:type="dxa"/>
          </w:tcPr>
          <w:p>
            <w:pPr>
              <w:pStyle w:val="TableParagraph"/>
              <w:spacing w:line="200" w:lineRule="exact"/>
              <w:ind w:left="304" w:right="234"/>
              <w:jc w:val="center"/>
              <w:rPr>
                <w:sz w:val="18"/>
              </w:rPr>
            </w:pPr>
            <w:r>
              <w:rPr>
                <w:sz w:val="18"/>
              </w:rPr>
              <w:t>2.7</w:t>
            </w:r>
          </w:p>
        </w:tc>
        <w:tc>
          <w:tcPr>
            <w:tcW w:w="1041" w:type="dxa"/>
          </w:tcPr>
          <w:p>
            <w:pPr>
              <w:pStyle w:val="TableParagraph"/>
              <w:spacing w:line="200" w:lineRule="exact"/>
              <w:ind w:right="445"/>
              <w:jc w:val="right"/>
              <w:rPr>
                <w:sz w:val="18"/>
              </w:rPr>
            </w:pPr>
            <w:r>
              <w:rPr>
                <w:sz w:val="18"/>
              </w:rPr>
              <w:t>82.5</w:t>
            </w:r>
          </w:p>
        </w:tc>
        <w:tc>
          <w:tcPr>
            <w:tcW w:w="887" w:type="dxa"/>
          </w:tcPr>
          <w:p>
            <w:pPr>
              <w:pStyle w:val="TableParagraph"/>
              <w:spacing w:line="200" w:lineRule="exact"/>
              <w:ind w:left="215" w:right="234"/>
              <w:jc w:val="center"/>
              <w:rPr>
                <w:sz w:val="18"/>
              </w:rPr>
            </w:pPr>
            <w:r>
              <w:rPr>
                <w:sz w:val="18"/>
              </w:rPr>
              <w:t>85.2</w:t>
            </w:r>
          </w:p>
        </w:tc>
        <w:tc>
          <w:tcPr>
            <w:tcW w:w="1010" w:type="dxa"/>
          </w:tcPr>
          <w:p>
            <w:pPr>
              <w:pStyle w:val="TableParagraph"/>
              <w:spacing w:line="200" w:lineRule="exact"/>
              <w:ind w:right="273"/>
              <w:jc w:val="right"/>
              <w:rPr>
                <w:sz w:val="18"/>
              </w:rPr>
            </w:pPr>
            <w:r>
              <w:rPr>
                <w:sz w:val="18"/>
              </w:rPr>
              <w:t>4,364</w:t>
            </w:r>
          </w:p>
        </w:tc>
        <w:tc>
          <w:tcPr>
            <w:tcW w:w="987" w:type="dxa"/>
          </w:tcPr>
          <w:p>
            <w:pPr>
              <w:pStyle w:val="TableParagraph"/>
              <w:spacing w:line="200" w:lineRule="exact"/>
              <w:ind w:left="166" w:right="210"/>
              <w:jc w:val="center"/>
              <w:rPr>
                <w:sz w:val="18"/>
              </w:rPr>
            </w:pPr>
            <w:r>
              <w:rPr>
                <w:sz w:val="18"/>
              </w:rPr>
              <w:t>93.3</w:t>
            </w:r>
          </w:p>
        </w:tc>
        <w:tc>
          <w:tcPr>
            <w:tcW w:w="1026" w:type="dxa"/>
          </w:tcPr>
          <w:p>
            <w:pPr>
              <w:pStyle w:val="TableParagraph"/>
              <w:spacing w:line="200" w:lineRule="exact"/>
              <w:ind w:left="365"/>
              <w:rPr>
                <w:sz w:val="18"/>
              </w:rPr>
            </w:pPr>
            <w:r>
              <w:rPr>
                <w:sz w:val="18"/>
              </w:rPr>
              <w:t>90.7</w:t>
            </w:r>
          </w:p>
        </w:tc>
      </w:tr>
      <w:tr>
        <w:trPr>
          <w:trHeight w:val="219" w:hRule="atLeast"/>
        </w:trPr>
        <w:tc>
          <w:tcPr>
            <w:tcW w:w="2172" w:type="dxa"/>
          </w:tcPr>
          <w:p>
            <w:pPr>
              <w:pStyle w:val="TableParagraph"/>
              <w:spacing w:line="200" w:lineRule="exact"/>
              <w:ind w:left="140"/>
              <w:rPr>
                <w:sz w:val="18"/>
              </w:rPr>
            </w:pPr>
            <w:r>
              <w:rPr>
                <w:sz w:val="18"/>
              </w:rPr>
              <w:t>40-44</w:t>
            </w:r>
          </w:p>
        </w:tc>
        <w:tc>
          <w:tcPr>
            <w:tcW w:w="1042" w:type="dxa"/>
          </w:tcPr>
          <w:p>
            <w:pPr>
              <w:pStyle w:val="TableParagraph"/>
              <w:spacing w:line="200" w:lineRule="exact"/>
              <w:ind w:right="376"/>
              <w:jc w:val="right"/>
              <w:rPr>
                <w:sz w:val="18"/>
              </w:rPr>
            </w:pPr>
            <w:r>
              <w:rPr>
                <w:sz w:val="18"/>
              </w:rPr>
              <w:t>0.1</w:t>
            </w:r>
          </w:p>
        </w:tc>
        <w:tc>
          <w:tcPr>
            <w:tcW w:w="1024" w:type="dxa"/>
          </w:tcPr>
          <w:p>
            <w:pPr>
              <w:pStyle w:val="TableParagraph"/>
              <w:spacing w:line="200" w:lineRule="exact"/>
              <w:ind w:left="368"/>
              <w:rPr>
                <w:sz w:val="18"/>
              </w:rPr>
            </w:pPr>
            <w:r>
              <w:rPr>
                <w:sz w:val="18"/>
              </w:rPr>
              <w:t>2.9</w:t>
            </w:r>
          </w:p>
        </w:tc>
        <w:tc>
          <w:tcPr>
            <w:tcW w:w="907" w:type="dxa"/>
          </w:tcPr>
          <w:p>
            <w:pPr>
              <w:pStyle w:val="TableParagraph"/>
              <w:spacing w:line="200" w:lineRule="exact"/>
              <w:ind w:left="233" w:right="198"/>
              <w:jc w:val="center"/>
              <w:rPr>
                <w:sz w:val="18"/>
              </w:rPr>
            </w:pPr>
            <w:r>
              <w:rPr>
                <w:sz w:val="18"/>
              </w:rPr>
              <w:t>3.0</w:t>
            </w:r>
          </w:p>
        </w:tc>
        <w:tc>
          <w:tcPr>
            <w:tcW w:w="1012" w:type="dxa"/>
          </w:tcPr>
          <w:p>
            <w:pPr>
              <w:pStyle w:val="TableParagraph"/>
              <w:spacing w:line="200" w:lineRule="exact"/>
              <w:ind w:left="84" w:right="15"/>
              <w:jc w:val="center"/>
              <w:rPr>
                <w:sz w:val="18"/>
              </w:rPr>
            </w:pPr>
            <w:r>
              <w:rPr>
                <w:sz w:val="18"/>
              </w:rPr>
              <w:t>0.8</w:t>
            </w:r>
          </w:p>
        </w:tc>
        <w:tc>
          <w:tcPr>
            <w:tcW w:w="1025" w:type="dxa"/>
          </w:tcPr>
          <w:p>
            <w:pPr>
              <w:pStyle w:val="TableParagraph"/>
              <w:spacing w:line="200" w:lineRule="exact"/>
              <w:ind w:right="427"/>
              <w:jc w:val="right"/>
              <w:rPr>
                <w:sz w:val="18"/>
              </w:rPr>
            </w:pPr>
            <w:r>
              <w:rPr>
                <w:sz w:val="18"/>
              </w:rPr>
              <w:t>78.7</w:t>
            </w:r>
          </w:p>
        </w:tc>
        <w:tc>
          <w:tcPr>
            <w:tcW w:w="932" w:type="dxa"/>
          </w:tcPr>
          <w:p>
            <w:pPr>
              <w:pStyle w:val="TableParagraph"/>
              <w:spacing w:line="200" w:lineRule="exact"/>
              <w:ind w:left="279"/>
              <w:rPr>
                <w:sz w:val="18"/>
              </w:rPr>
            </w:pPr>
            <w:r>
              <w:rPr>
                <w:sz w:val="18"/>
              </w:rPr>
              <w:t>79.5</w:t>
            </w:r>
          </w:p>
        </w:tc>
        <w:tc>
          <w:tcPr>
            <w:tcW w:w="988" w:type="dxa"/>
          </w:tcPr>
          <w:p>
            <w:pPr>
              <w:pStyle w:val="TableParagraph"/>
              <w:spacing w:line="200" w:lineRule="exact"/>
              <w:ind w:left="304" w:right="234"/>
              <w:jc w:val="center"/>
              <w:rPr>
                <w:sz w:val="18"/>
              </w:rPr>
            </w:pPr>
            <w:r>
              <w:rPr>
                <w:sz w:val="18"/>
              </w:rPr>
              <w:t>0.9</w:t>
            </w:r>
          </w:p>
        </w:tc>
        <w:tc>
          <w:tcPr>
            <w:tcW w:w="1041" w:type="dxa"/>
          </w:tcPr>
          <w:p>
            <w:pPr>
              <w:pStyle w:val="TableParagraph"/>
              <w:spacing w:line="200" w:lineRule="exact"/>
              <w:ind w:right="445"/>
              <w:jc w:val="right"/>
              <w:rPr>
                <w:sz w:val="18"/>
              </w:rPr>
            </w:pPr>
            <w:r>
              <w:rPr>
                <w:sz w:val="18"/>
              </w:rPr>
              <w:t>81.6</w:t>
            </w:r>
          </w:p>
        </w:tc>
        <w:tc>
          <w:tcPr>
            <w:tcW w:w="887" w:type="dxa"/>
          </w:tcPr>
          <w:p>
            <w:pPr>
              <w:pStyle w:val="TableParagraph"/>
              <w:spacing w:line="200" w:lineRule="exact"/>
              <w:ind w:left="215" w:right="234"/>
              <w:jc w:val="center"/>
              <w:rPr>
                <w:sz w:val="18"/>
              </w:rPr>
            </w:pPr>
            <w:r>
              <w:rPr>
                <w:sz w:val="18"/>
              </w:rPr>
              <w:t>82.5</w:t>
            </w:r>
          </w:p>
        </w:tc>
        <w:tc>
          <w:tcPr>
            <w:tcW w:w="1010" w:type="dxa"/>
          </w:tcPr>
          <w:p>
            <w:pPr>
              <w:pStyle w:val="TableParagraph"/>
              <w:spacing w:line="200" w:lineRule="exact"/>
              <w:ind w:right="273"/>
              <w:jc w:val="right"/>
              <w:rPr>
                <w:sz w:val="18"/>
              </w:rPr>
            </w:pPr>
            <w:r>
              <w:rPr>
                <w:sz w:val="18"/>
              </w:rPr>
              <w:t>3,713</w:t>
            </w:r>
          </w:p>
        </w:tc>
        <w:tc>
          <w:tcPr>
            <w:tcW w:w="987" w:type="dxa"/>
          </w:tcPr>
          <w:p>
            <w:pPr>
              <w:pStyle w:val="TableParagraph"/>
              <w:spacing w:line="200" w:lineRule="exact"/>
              <w:ind w:left="166" w:right="210"/>
              <w:jc w:val="center"/>
              <w:rPr>
                <w:sz w:val="18"/>
              </w:rPr>
            </w:pPr>
            <w:r>
              <w:rPr>
                <w:sz w:val="18"/>
              </w:rPr>
              <w:t>96.3</w:t>
            </w:r>
          </w:p>
        </w:tc>
        <w:tc>
          <w:tcPr>
            <w:tcW w:w="1026" w:type="dxa"/>
          </w:tcPr>
          <w:p>
            <w:pPr>
              <w:pStyle w:val="TableParagraph"/>
              <w:spacing w:line="200" w:lineRule="exact"/>
              <w:ind w:left="365"/>
              <w:rPr>
                <w:sz w:val="18"/>
              </w:rPr>
            </w:pPr>
            <w:r>
              <w:rPr>
                <w:sz w:val="18"/>
              </w:rPr>
              <w:t>94.4</w:t>
            </w:r>
          </w:p>
        </w:tc>
      </w:tr>
      <w:tr>
        <w:trPr>
          <w:trHeight w:val="330" w:hRule="atLeast"/>
        </w:trPr>
        <w:tc>
          <w:tcPr>
            <w:tcW w:w="2172" w:type="dxa"/>
          </w:tcPr>
          <w:p>
            <w:pPr>
              <w:pStyle w:val="TableParagraph"/>
              <w:spacing w:line="204" w:lineRule="exact"/>
              <w:ind w:left="140"/>
              <w:rPr>
                <w:sz w:val="18"/>
              </w:rPr>
            </w:pPr>
            <w:r>
              <w:rPr>
                <w:sz w:val="18"/>
              </w:rPr>
              <w:t>45-49</w:t>
            </w:r>
          </w:p>
        </w:tc>
        <w:tc>
          <w:tcPr>
            <w:tcW w:w="1042" w:type="dxa"/>
          </w:tcPr>
          <w:p>
            <w:pPr>
              <w:pStyle w:val="TableParagraph"/>
              <w:spacing w:line="204" w:lineRule="exact"/>
              <w:ind w:right="376"/>
              <w:jc w:val="right"/>
              <w:rPr>
                <w:sz w:val="18"/>
              </w:rPr>
            </w:pPr>
            <w:r>
              <w:rPr>
                <w:sz w:val="18"/>
              </w:rPr>
              <w:t>0.1</w:t>
            </w:r>
          </w:p>
        </w:tc>
        <w:tc>
          <w:tcPr>
            <w:tcW w:w="1024" w:type="dxa"/>
          </w:tcPr>
          <w:p>
            <w:pPr>
              <w:pStyle w:val="TableParagraph"/>
              <w:spacing w:line="204" w:lineRule="exact"/>
              <w:ind w:left="368"/>
              <w:rPr>
                <w:sz w:val="18"/>
              </w:rPr>
            </w:pPr>
            <w:r>
              <w:rPr>
                <w:sz w:val="18"/>
              </w:rPr>
              <w:t>1.8</w:t>
            </w:r>
          </w:p>
        </w:tc>
        <w:tc>
          <w:tcPr>
            <w:tcW w:w="907" w:type="dxa"/>
          </w:tcPr>
          <w:p>
            <w:pPr>
              <w:pStyle w:val="TableParagraph"/>
              <w:spacing w:line="204" w:lineRule="exact"/>
              <w:ind w:left="233" w:right="198"/>
              <w:jc w:val="center"/>
              <w:rPr>
                <w:sz w:val="18"/>
              </w:rPr>
            </w:pPr>
            <w:r>
              <w:rPr>
                <w:sz w:val="18"/>
              </w:rPr>
              <w:t>1.9</w:t>
            </w:r>
          </w:p>
        </w:tc>
        <w:tc>
          <w:tcPr>
            <w:tcW w:w="1012" w:type="dxa"/>
          </w:tcPr>
          <w:p>
            <w:pPr>
              <w:pStyle w:val="TableParagraph"/>
              <w:spacing w:line="204" w:lineRule="exact"/>
              <w:ind w:left="84" w:right="15"/>
              <w:jc w:val="center"/>
              <w:rPr>
                <w:sz w:val="18"/>
              </w:rPr>
            </w:pPr>
            <w:r>
              <w:rPr>
                <w:sz w:val="18"/>
              </w:rPr>
              <w:t>0.0</w:t>
            </w:r>
          </w:p>
        </w:tc>
        <w:tc>
          <w:tcPr>
            <w:tcW w:w="1025" w:type="dxa"/>
          </w:tcPr>
          <w:p>
            <w:pPr>
              <w:pStyle w:val="TableParagraph"/>
              <w:spacing w:line="204" w:lineRule="exact"/>
              <w:ind w:right="427"/>
              <w:jc w:val="right"/>
              <w:rPr>
                <w:sz w:val="18"/>
              </w:rPr>
            </w:pPr>
            <w:r>
              <w:rPr>
                <w:sz w:val="18"/>
              </w:rPr>
              <w:t>79.6</w:t>
            </w:r>
          </w:p>
        </w:tc>
        <w:tc>
          <w:tcPr>
            <w:tcW w:w="932" w:type="dxa"/>
          </w:tcPr>
          <w:p>
            <w:pPr>
              <w:pStyle w:val="TableParagraph"/>
              <w:spacing w:line="204" w:lineRule="exact"/>
              <w:ind w:left="279"/>
              <w:rPr>
                <w:sz w:val="18"/>
              </w:rPr>
            </w:pPr>
            <w:r>
              <w:rPr>
                <w:sz w:val="18"/>
              </w:rPr>
              <w:t>79.6</w:t>
            </w:r>
          </w:p>
        </w:tc>
        <w:tc>
          <w:tcPr>
            <w:tcW w:w="988" w:type="dxa"/>
          </w:tcPr>
          <w:p>
            <w:pPr>
              <w:pStyle w:val="TableParagraph"/>
              <w:spacing w:line="204" w:lineRule="exact"/>
              <w:ind w:left="304" w:right="234"/>
              <w:jc w:val="center"/>
              <w:rPr>
                <w:sz w:val="18"/>
              </w:rPr>
            </w:pPr>
            <w:r>
              <w:rPr>
                <w:sz w:val="18"/>
              </w:rPr>
              <w:t>0.1</w:t>
            </w:r>
          </w:p>
        </w:tc>
        <w:tc>
          <w:tcPr>
            <w:tcW w:w="1041" w:type="dxa"/>
          </w:tcPr>
          <w:p>
            <w:pPr>
              <w:pStyle w:val="TableParagraph"/>
              <w:spacing w:line="204" w:lineRule="exact"/>
              <w:ind w:right="445"/>
              <w:jc w:val="right"/>
              <w:rPr>
                <w:sz w:val="18"/>
              </w:rPr>
            </w:pPr>
            <w:r>
              <w:rPr>
                <w:sz w:val="18"/>
              </w:rPr>
              <w:t>81.3</w:t>
            </w:r>
          </w:p>
        </w:tc>
        <w:tc>
          <w:tcPr>
            <w:tcW w:w="887" w:type="dxa"/>
          </w:tcPr>
          <w:p>
            <w:pPr>
              <w:pStyle w:val="TableParagraph"/>
              <w:spacing w:line="204" w:lineRule="exact"/>
              <w:ind w:left="215" w:right="234"/>
              <w:jc w:val="center"/>
              <w:rPr>
                <w:sz w:val="18"/>
              </w:rPr>
            </w:pPr>
            <w:r>
              <w:rPr>
                <w:sz w:val="18"/>
              </w:rPr>
              <w:t>81.5</w:t>
            </w:r>
          </w:p>
        </w:tc>
        <w:tc>
          <w:tcPr>
            <w:tcW w:w="1010" w:type="dxa"/>
          </w:tcPr>
          <w:p>
            <w:pPr>
              <w:pStyle w:val="TableParagraph"/>
              <w:spacing w:line="204" w:lineRule="exact"/>
              <w:ind w:right="273"/>
              <w:jc w:val="right"/>
              <w:rPr>
                <w:sz w:val="18"/>
              </w:rPr>
            </w:pPr>
            <w:r>
              <w:rPr>
                <w:sz w:val="18"/>
              </w:rPr>
              <w:t>3,510</w:t>
            </w:r>
          </w:p>
        </w:tc>
        <w:tc>
          <w:tcPr>
            <w:tcW w:w="987" w:type="dxa"/>
          </w:tcPr>
          <w:p>
            <w:pPr>
              <w:pStyle w:val="TableParagraph"/>
              <w:spacing w:line="204" w:lineRule="exact"/>
              <w:ind w:left="166" w:right="210"/>
              <w:jc w:val="center"/>
              <w:rPr>
                <w:sz w:val="18"/>
              </w:rPr>
            </w:pPr>
            <w:r>
              <w:rPr>
                <w:sz w:val="18"/>
              </w:rPr>
              <w:t>97.7</w:t>
            </w:r>
          </w:p>
        </w:tc>
        <w:tc>
          <w:tcPr>
            <w:tcW w:w="1026" w:type="dxa"/>
          </w:tcPr>
          <w:p>
            <w:pPr>
              <w:pStyle w:val="TableParagraph"/>
              <w:spacing w:line="204" w:lineRule="exact"/>
              <w:ind w:left="365"/>
              <w:rPr>
                <w:sz w:val="18"/>
              </w:rPr>
            </w:pPr>
            <w:r>
              <w:rPr>
                <w:sz w:val="18"/>
              </w:rPr>
              <w:t>96.4</w:t>
            </w:r>
          </w:p>
        </w:tc>
      </w:tr>
      <w:tr>
        <w:trPr>
          <w:trHeight w:val="328" w:hRule="atLeast"/>
        </w:trPr>
        <w:tc>
          <w:tcPr>
            <w:tcW w:w="2172" w:type="dxa"/>
          </w:tcPr>
          <w:p>
            <w:pPr>
              <w:pStyle w:val="TableParagraph"/>
              <w:spacing w:line="216" w:lineRule="exact" w:before="93"/>
              <w:ind w:left="38"/>
              <w:rPr>
                <w:b/>
                <w:sz w:val="18"/>
              </w:rPr>
            </w:pPr>
            <w:r>
              <w:rPr>
                <w:b/>
                <w:sz w:val="18"/>
              </w:rPr>
              <w:t>Residence</w:t>
            </w:r>
          </w:p>
        </w:tc>
        <w:tc>
          <w:tcPr>
            <w:tcW w:w="1042" w:type="dxa"/>
          </w:tcPr>
          <w:p>
            <w:pPr>
              <w:pStyle w:val="TableParagraph"/>
              <w:rPr>
                <w:rFonts w:ascii="Times New Roman"/>
                <w:sz w:val="18"/>
              </w:rPr>
            </w:pPr>
          </w:p>
        </w:tc>
        <w:tc>
          <w:tcPr>
            <w:tcW w:w="1024" w:type="dxa"/>
          </w:tcPr>
          <w:p>
            <w:pPr>
              <w:pStyle w:val="TableParagraph"/>
              <w:rPr>
                <w:rFonts w:ascii="Times New Roman"/>
                <w:sz w:val="18"/>
              </w:rPr>
            </w:pPr>
          </w:p>
        </w:tc>
        <w:tc>
          <w:tcPr>
            <w:tcW w:w="907" w:type="dxa"/>
          </w:tcPr>
          <w:p>
            <w:pPr>
              <w:pStyle w:val="TableParagraph"/>
              <w:rPr>
                <w:rFonts w:ascii="Times New Roman"/>
                <w:sz w:val="18"/>
              </w:rPr>
            </w:pPr>
          </w:p>
        </w:tc>
        <w:tc>
          <w:tcPr>
            <w:tcW w:w="1012" w:type="dxa"/>
          </w:tcPr>
          <w:p>
            <w:pPr>
              <w:pStyle w:val="TableParagraph"/>
              <w:rPr>
                <w:rFonts w:ascii="Times New Roman"/>
                <w:sz w:val="18"/>
              </w:rPr>
            </w:pPr>
          </w:p>
        </w:tc>
        <w:tc>
          <w:tcPr>
            <w:tcW w:w="1025" w:type="dxa"/>
          </w:tcPr>
          <w:p>
            <w:pPr>
              <w:pStyle w:val="TableParagraph"/>
              <w:rPr>
                <w:rFonts w:ascii="Times New Roman"/>
                <w:sz w:val="18"/>
              </w:rPr>
            </w:pPr>
          </w:p>
        </w:tc>
        <w:tc>
          <w:tcPr>
            <w:tcW w:w="932" w:type="dxa"/>
          </w:tcPr>
          <w:p>
            <w:pPr>
              <w:pStyle w:val="TableParagraph"/>
              <w:rPr>
                <w:rFonts w:ascii="Times New Roman"/>
                <w:sz w:val="18"/>
              </w:rPr>
            </w:pPr>
          </w:p>
        </w:tc>
        <w:tc>
          <w:tcPr>
            <w:tcW w:w="988" w:type="dxa"/>
          </w:tcPr>
          <w:p>
            <w:pPr>
              <w:pStyle w:val="TableParagraph"/>
              <w:rPr>
                <w:rFonts w:ascii="Times New Roman"/>
                <w:sz w:val="18"/>
              </w:rPr>
            </w:pPr>
          </w:p>
        </w:tc>
        <w:tc>
          <w:tcPr>
            <w:tcW w:w="1041" w:type="dxa"/>
          </w:tcPr>
          <w:p>
            <w:pPr>
              <w:pStyle w:val="TableParagraph"/>
              <w:rPr>
                <w:rFonts w:ascii="Times New Roman"/>
                <w:sz w:val="18"/>
              </w:rPr>
            </w:pPr>
          </w:p>
        </w:tc>
        <w:tc>
          <w:tcPr>
            <w:tcW w:w="887" w:type="dxa"/>
          </w:tcPr>
          <w:p>
            <w:pPr>
              <w:pStyle w:val="TableParagraph"/>
              <w:rPr>
                <w:rFonts w:ascii="Times New Roman"/>
                <w:sz w:val="18"/>
              </w:rPr>
            </w:pPr>
          </w:p>
        </w:tc>
        <w:tc>
          <w:tcPr>
            <w:tcW w:w="1010" w:type="dxa"/>
          </w:tcPr>
          <w:p>
            <w:pPr>
              <w:pStyle w:val="TableParagraph"/>
              <w:rPr>
                <w:rFonts w:ascii="Times New Roman"/>
                <w:sz w:val="18"/>
              </w:rPr>
            </w:pPr>
          </w:p>
        </w:tc>
        <w:tc>
          <w:tcPr>
            <w:tcW w:w="987" w:type="dxa"/>
          </w:tcPr>
          <w:p>
            <w:pPr>
              <w:pStyle w:val="TableParagraph"/>
              <w:rPr>
                <w:rFonts w:ascii="Times New Roman"/>
                <w:sz w:val="18"/>
              </w:rPr>
            </w:pPr>
          </w:p>
        </w:tc>
        <w:tc>
          <w:tcPr>
            <w:tcW w:w="1026" w:type="dxa"/>
          </w:tcPr>
          <w:p>
            <w:pPr>
              <w:pStyle w:val="TableParagraph"/>
              <w:rPr>
                <w:rFonts w:ascii="Times New Roman"/>
                <w:sz w:val="18"/>
              </w:rPr>
            </w:pPr>
          </w:p>
        </w:tc>
      </w:tr>
      <w:tr>
        <w:trPr>
          <w:trHeight w:val="219" w:hRule="atLeast"/>
        </w:trPr>
        <w:tc>
          <w:tcPr>
            <w:tcW w:w="2172" w:type="dxa"/>
          </w:tcPr>
          <w:p>
            <w:pPr>
              <w:pStyle w:val="TableParagraph"/>
              <w:spacing w:line="200" w:lineRule="exact"/>
              <w:ind w:left="140"/>
              <w:rPr>
                <w:sz w:val="18"/>
              </w:rPr>
            </w:pPr>
            <w:r>
              <w:rPr>
                <w:sz w:val="18"/>
              </w:rPr>
              <w:t>Urban</w:t>
            </w:r>
          </w:p>
        </w:tc>
        <w:tc>
          <w:tcPr>
            <w:tcW w:w="1042" w:type="dxa"/>
          </w:tcPr>
          <w:p>
            <w:pPr>
              <w:pStyle w:val="TableParagraph"/>
              <w:spacing w:line="200" w:lineRule="exact"/>
              <w:ind w:right="376"/>
              <w:jc w:val="right"/>
              <w:rPr>
                <w:sz w:val="18"/>
              </w:rPr>
            </w:pPr>
            <w:r>
              <w:rPr>
                <w:sz w:val="18"/>
              </w:rPr>
              <w:t>4.0</w:t>
            </w:r>
          </w:p>
        </w:tc>
        <w:tc>
          <w:tcPr>
            <w:tcW w:w="1024" w:type="dxa"/>
          </w:tcPr>
          <w:p>
            <w:pPr>
              <w:pStyle w:val="TableParagraph"/>
              <w:spacing w:line="200" w:lineRule="exact"/>
              <w:ind w:left="368"/>
              <w:rPr>
                <w:sz w:val="18"/>
              </w:rPr>
            </w:pPr>
            <w:r>
              <w:rPr>
                <w:sz w:val="18"/>
              </w:rPr>
              <w:t>6.0</w:t>
            </w:r>
          </w:p>
        </w:tc>
        <w:tc>
          <w:tcPr>
            <w:tcW w:w="907" w:type="dxa"/>
          </w:tcPr>
          <w:p>
            <w:pPr>
              <w:pStyle w:val="TableParagraph"/>
              <w:spacing w:line="200" w:lineRule="exact"/>
              <w:ind w:left="233" w:right="198"/>
              <w:jc w:val="center"/>
              <w:rPr>
                <w:sz w:val="18"/>
              </w:rPr>
            </w:pPr>
            <w:r>
              <w:rPr>
                <w:sz w:val="18"/>
              </w:rPr>
              <w:t>9.9</w:t>
            </w:r>
          </w:p>
        </w:tc>
        <w:tc>
          <w:tcPr>
            <w:tcW w:w="1012" w:type="dxa"/>
          </w:tcPr>
          <w:p>
            <w:pPr>
              <w:pStyle w:val="TableParagraph"/>
              <w:spacing w:line="200" w:lineRule="exact"/>
              <w:ind w:left="84" w:right="15"/>
              <w:jc w:val="center"/>
              <w:rPr>
                <w:sz w:val="18"/>
              </w:rPr>
            </w:pPr>
            <w:r>
              <w:rPr>
                <w:sz w:val="18"/>
              </w:rPr>
              <w:t>8.6</w:t>
            </w:r>
          </w:p>
        </w:tc>
        <w:tc>
          <w:tcPr>
            <w:tcW w:w="1025" w:type="dxa"/>
          </w:tcPr>
          <w:p>
            <w:pPr>
              <w:pStyle w:val="TableParagraph"/>
              <w:spacing w:line="200" w:lineRule="exact"/>
              <w:ind w:right="427"/>
              <w:jc w:val="right"/>
              <w:rPr>
                <w:sz w:val="18"/>
              </w:rPr>
            </w:pPr>
            <w:r>
              <w:rPr>
                <w:sz w:val="18"/>
              </w:rPr>
              <w:t>57.2</w:t>
            </w:r>
          </w:p>
        </w:tc>
        <w:tc>
          <w:tcPr>
            <w:tcW w:w="932" w:type="dxa"/>
          </w:tcPr>
          <w:p>
            <w:pPr>
              <w:pStyle w:val="TableParagraph"/>
              <w:spacing w:line="200" w:lineRule="exact"/>
              <w:ind w:left="279"/>
              <w:rPr>
                <w:sz w:val="18"/>
              </w:rPr>
            </w:pPr>
            <w:r>
              <w:rPr>
                <w:sz w:val="18"/>
              </w:rPr>
              <w:t>65.8</w:t>
            </w:r>
          </w:p>
        </w:tc>
        <w:tc>
          <w:tcPr>
            <w:tcW w:w="988" w:type="dxa"/>
          </w:tcPr>
          <w:p>
            <w:pPr>
              <w:pStyle w:val="TableParagraph"/>
              <w:spacing w:line="200" w:lineRule="exact"/>
              <w:ind w:left="304" w:right="323"/>
              <w:jc w:val="center"/>
              <w:rPr>
                <w:sz w:val="18"/>
              </w:rPr>
            </w:pPr>
            <w:r>
              <w:rPr>
                <w:sz w:val="18"/>
              </w:rPr>
              <w:t>12.5</w:t>
            </w:r>
          </w:p>
        </w:tc>
        <w:tc>
          <w:tcPr>
            <w:tcW w:w="1041" w:type="dxa"/>
          </w:tcPr>
          <w:p>
            <w:pPr>
              <w:pStyle w:val="TableParagraph"/>
              <w:spacing w:line="200" w:lineRule="exact"/>
              <w:ind w:right="445"/>
              <w:jc w:val="right"/>
              <w:rPr>
                <w:sz w:val="18"/>
              </w:rPr>
            </w:pPr>
            <w:r>
              <w:rPr>
                <w:sz w:val="18"/>
              </w:rPr>
              <w:t>63.1</w:t>
            </w:r>
          </w:p>
        </w:tc>
        <w:tc>
          <w:tcPr>
            <w:tcW w:w="887" w:type="dxa"/>
          </w:tcPr>
          <w:p>
            <w:pPr>
              <w:pStyle w:val="TableParagraph"/>
              <w:spacing w:line="200" w:lineRule="exact"/>
              <w:ind w:left="215" w:right="234"/>
              <w:jc w:val="center"/>
              <w:rPr>
                <w:sz w:val="18"/>
              </w:rPr>
            </w:pPr>
            <w:r>
              <w:rPr>
                <w:sz w:val="18"/>
              </w:rPr>
              <w:t>75.7</w:t>
            </w:r>
          </w:p>
        </w:tc>
        <w:tc>
          <w:tcPr>
            <w:tcW w:w="1010" w:type="dxa"/>
          </w:tcPr>
          <w:p>
            <w:pPr>
              <w:pStyle w:val="TableParagraph"/>
              <w:spacing w:line="200" w:lineRule="exact"/>
              <w:ind w:right="273"/>
              <w:jc w:val="right"/>
              <w:rPr>
                <w:sz w:val="18"/>
              </w:rPr>
            </w:pPr>
            <w:r>
              <w:rPr>
                <w:sz w:val="18"/>
              </w:rPr>
              <w:t>11,250</w:t>
            </w:r>
          </w:p>
        </w:tc>
        <w:tc>
          <w:tcPr>
            <w:tcW w:w="987" w:type="dxa"/>
          </w:tcPr>
          <w:p>
            <w:pPr>
              <w:pStyle w:val="TableParagraph"/>
              <w:spacing w:line="200" w:lineRule="exact"/>
              <w:ind w:left="166" w:right="210"/>
              <w:jc w:val="center"/>
              <w:rPr>
                <w:sz w:val="18"/>
              </w:rPr>
            </w:pPr>
            <w:r>
              <w:rPr>
                <w:sz w:val="18"/>
              </w:rPr>
              <w:t>86.9</w:t>
            </w:r>
          </w:p>
        </w:tc>
        <w:tc>
          <w:tcPr>
            <w:tcW w:w="1026" w:type="dxa"/>
          </w:tcPr>
          <w:p>
            <w:pPr>
              <w:pStyle w:val="TableParagraph"/>
              <w:spacing w:line="200" w:lineRule="exact"/>
              <w:ind w:left="365"/>
              <w:rPr>
                <w:sz w:val="18"/>
              </w:rPr>
            </w:pPr>
            <w:r>
              <w:rPr>
                <w:sz w:val="18"/>
              </w:rPr>
              <w:t>82.8</w:t>
            </w:r>
          </w:p>
        </w:tc>
      </w:tr>
      <w:tr>
        <w:trPr>
          <w:trHeight w:val="330" w:hRule="atLeast"/>
        </w:trPr>
        <w:tc>
          <w:tcPr>
            <w:tcW w:w="2172" w:type="dxa"/>
          </w:tcPr>
          <w:p>
            <w:pPr>
              <w:pStyle w:val="TableParagraph"/>
              <w:spacing w:line="204" w:lineRule="exact"/>
              <w:ind w:left="140"/>
              <w:rPr>
                <w:sz w:val="18"/>
              </w:rPr>
            </w:pPr>
            <w:r>
              <w:rPr>
                <w:sz w:val="18"/>
              </w:rPr>
              <w:t>Rural</w:t>
            </w:r>
          </w:p>
        </w:tc>
        <w:tc>
          <w:tcPr>
            <w:tcW w:w="1042" w:type="dxa"/>
          </w:tcPr>
          <w:p>
            <w:pPr>
              <w:pStyle w:val="TableParagraph"/>
              <w:spacing w:line="204" w:lineRule="exact"/>
              <w:ind w:right="376"/>
              <w:jc w:val="right"/>
              <w:rPr>
                <w:sz w:val="18"/>
              </w:rPr>
            </w:pPr>
            <w:r>
              <w:rPr>
                <w:sz w:val="18"/>
              </w:rPr>
              <w:t>3.8</w:t>
            </w:r>
          </w:p>
        </w:tc>
        <w:tc>
          <w:tcPr>
            <w:tcW w:w="1024" w:type="dxa"/>
          </w:tcPr>
          <w:p>
            <w:pPr>
              <w:pStyle w:val="TableParagraph"/>
              <w:spacing w:line="204" w:lineRule="exact"/>
              <w:ind w:left="368"/>
              <w:rPr>
                <w:sz w:val="18"/>
              </w:rPr>
            </w:pPr>
            <w:r>
              <w:rPr>
                <w:sz w:val="18"/>
              </w:rPr>
              <w:t>5.5</w:t>
            </w:r>
          </w:p>
        </w:tc>
        <w:tc>
          <w:tcPr>
            <w:tcW w:w="907" w:type="dxa"/>
          </w:tcPr>
          <w:p>
            <w:pPr>
              <w:pStyle w:val="TableParagraph"/>
              <w:spacing w:line="204" w:lineRule="exact"/>
              <w:ind w:left="233" w:right="198"/>
              <w:jc w:val="center"/>
              <w:rPr>
                <w:sz w:val="18"/>
              </w:rPr>
            </w:pPr>
            <w:r>
              <w:rPr>
                <w:sz w:val="18"/>
              </w:rPr>
              <w:t>9.3</w:t>
            </w:r>
          </w:p>
        </w:tc>
        <w:tc>
          <w:tcPr>
            <w:tcW w:w="1012" w:type="dxa"/>
          </w:tcPr>
          <w:p>
            <w:pPr>
              <w:pStyle w:val="TableParagraph"/>
              <w:spacing w:line="204" w:lineRule="exact"/>
              <w:ind w:left="84" w:right="15"/>
              <w:jc w:val="center"/>
              <w:rPr>
                <w:sz w:val="18"/>
              </w:rPr>
            </w:pPr>
            <w:r>
              <w:rPr>
                <w:sz w:val="18"/>
              </w:rPr>
              <w:t>5.6</w:t>
            </w:r>
          </w:p>
        </w:tc>
        <w:tc>
          <w:tcPr>
            <w:tcW w:w="1025" w:type="dxa"/>
          </w:tcPr>
          <w:p>
            <w:pPr>
              <w:pStyle w:val="TableParagraph"/>
              <w:spacing w:line="204" w:lineRule="exact"/>
              <w:ind w:right="427"/>
              <w:jc w:val="right"/>
              <w:rPr>
                <w:sz w:val="18"/>
              </w:rPr>
            </w:pPr>
            <w:r>
              <w:rPr>
                <w:sz w:val="18"/>
              </w:rPr>
              <w:t>60.9</w:t>
            </w:r>
          </w:p>
        </w:tc>
        <w:tc>
          <w:tcPr>
            <w:tcW w:w="932" w:type="dxa"/>
          </w:tcPr>
          <w:p>
            <w:pPr>
              <w:pStyle w:val="TableParagraph"/>
              <w:spacing w:line="204" w:lineRule="exact"/>
              <w:ind w:left="279"/>
              <w:rPr>
                <w:sz w:val="18"/>
              </w:rPr>
            </w:pPr>
            <w:r>
              <w:rPr>
                <w:sz w:val="18"/>
              </w:rPr>
              <w:t>66.5</w:t>
            </w:r>
          </w:p>
        </w:tc>
        <w:tc>
          <w:tcPr>
            <w:tcW w:w="988" w:type="dxa"/>
          </w:tcPr>
          <w:p>
            <w:pPr>
              <w:pStyle w:val="TableParagraph"/>
              <w:spacing w:line="204" w:lineRule="exact"/>
              <w:ind w:left="304" w:right="234"/>
              <w:jc w:val="center"/>
              <w:rPr>
                <w:sz w:val="18"/>
              </w:rPr>
            </w:pPr>
            <w:r>
              <w:rPr>
                <w:sz w:val="18"/>
              </w:rPr>
              <w:t>9.4</w:t>
            </w:r>
          </w:p>
        </w:tc>
        <w:tc>
          <w:tcPr>
            <w:tcW w:w="1041" w:type="dxa"/>
          </w:tcPr>
          <w:p>
            <w:pPr>
              <w:pStyle w:val="TableParagraph"/>
              <w:spacing w:line="204" w:lineRule="exact"/>
              <w:ind w:right="445"/>
              <w:jc w:val="right"/>
              <w:rPr>
                <w:sz w:val="18"/>
              </w:rPr>
            </w:pPr>
            <w:r>
              <w:rPr>
                <w:sz w:val="18"/>
              </w:rPr>
              <w:t>66.4</w:t>
            </w:r>
          </w:p>
        </w:tc>
        <w:tc>
          <w:tcPr>
            <w:tcW w:w="887" w:type="dxa"/>
          </w:tcPr>
          <w:p>
            <w:pPr>
              <w:pStyle w:val="TableParagraph"/>
              <w:spacing w:line="204" w:lineRule="exact"/>
              <w:ind w:left="215" w:right="234"/>
              <w:jc w:val="center"/>
              <w:rPr>
                <w:sz w:val="18"/>
              </w:rPr>
            </w:pPr>
            <w:r>
              <w:rPr>
                <w:sz w:val="18"/>
              </w:rPr>
              <w:t>75.8</w:t>
            </w:r>
          </w:p>
        </w:tc>
        <w:tc>
          <w:tcPr>
            <w:tcW w:w="1010" w:type="dxa"/>
          </w:tcPr>
          <w:p>
            <w:pPr>
              <w:pStyle w:val="TableParagraph"/>
              <w:spacing w:line="204" w:lineRule="exact"/>
              <w:ind w:right="273"/>
              <w:jc w:val="right"/>
              <w:rPr>
                <w:sz w:val="18"/>
              </w:rPr>
            </w:pPr>
            <w:r>
              <w:rPr>
                <w:sz w:val="18"/>
              </w:rPr>
              <w:t>13,588</w:t>
            </w:r>
          </w:p>
        </w:tc>
        <w:tc>
          <w:tcPr>
            <w:tcW w:w="987" w:type="dxa"/>
          </w:tcPr>
          <w:p>
            <w:pPr>
              <w:pStyle w:val="TableParagraph"/>
              <w:spacing w:line="204" w:lineRule="exact"/>
              <w:ind w:left="166" w:right="210"/>
              <w:jc w:val="center"/>
              <w:rPr>
                <w:sz w:val="18"/>
              </w:rPr>
            </w:pPr>
            <w:r>
              <w:rPr>
                <w:sz w:val="18"/>
              </w:rPr>
              <w:t>87.8</w:t>
            </w:r>
          </w:p>
        </w:tc>
        <w:tc>
          <w:tcPr>
            <w:tcW w:w="1026" w:type="dxa"/>
          </w:tcPr>
          <w:p>
            <w:pPr>
              <w:pStyle w:val="TableParagraph"/>
              <w:spacing w:line="204" w:lineRule="exact"/>
              <w:ind w:left="365"/>
              <w:rPr>
                <w:sz w:val="18"/>
              </w:rPr>
            </w:pPr>
            <w:r>
              <w:rPr>
                <w:sz w:val="18"/>
              </w:rPr>
              <w:t>85.3</w:t>
            </w:r>
          </w:p>
        </w:tc>
      </w:tr>
      <w:tr>
        <w:trPr>
          <w:trHeight w:val="330" w:hRule="atLeast"/>
        </w:trPr>
        <w:tc>
          <w:tcPr>
            <w:tcW w:w="2172" w:type="dxa"/>
          </w:tcPr>
          <w:p>
            <w:pPr>
              <w:pStyle w:val="TableParagraph"/>
              <w:spacing w:line="217" w:lineRule="exact" w:before="93"/>
              <w:ind w:left="38"/>
              <w:rPr>
                <w:b/>
                <w:sz w:val="18"/>
              </w:rPr>
            </w:pPr>
            <w:r>
              <w:rPr>
                <w:b/>
                <w:sz w:val="18"/>
              </w:rPr>
              <w:t>Schooling</w:t>
            </w:r>
          </w:p>
        </w:tc>
        <w:tc>
          <w:tcPr>
            <w:tcW w:w="1042" w:type="dxa"/>
          </w:tcPr>
          <w:p>
            <w:pPr>
              <w:pStyle w:val="TableParagraph"/>
              <w:rPr>
                <w:rFonts w:ascii="Times New Roman"/>
                <w:sz w:val="18"/>
              </w:rPr>
            </w:pPr>
          </w:p>
        </w:tc>
        <w:tc>
          <w:tcPr>
            <w:tcW w:w="1024" w:type="dxa"/>
          </w:tcPr>
          <w:p>
            <w:pPr>
              <w:pStyle w:val="TableParagraph"/>
              <w:rPr>
                <w:rFonts w:ascii="Times New Roman"/>
                <w:sz w:val="18"/>
              </w:rPr>
            </w:pPr>
          </w:p>
        </w:tc>
        <w:tc>
          <w:tcPr>
            <w:tcW w:w="907" w:type="dxa"/>
          </w:tcPr>
          <w:p>
            <w:pPr>
              <w:pStyle w:val="TableParagraph"/>
              <w:rPr>
                <w:rFonts w:ascii="Times New Roman"/>
                <w:sz w:val="18"/>
              </w:rPr>
            </w:pPr>
          </w:p>
        </w:tc>
        <w:tc>
          <w:tcPr>
            <w:tcW w:w="1012" w:type="dxa"/>
          </w:tcPr>
          <w:p>
            <w:pPr>
              <w:pStyle w:val="TableParagraph"/>
              <w:rPr>
                <w:rFonts w:ascii="Times New Roman"/>
                <w:sz w:val="18"/>
              </w:rPr>
            </w:pPr>
          </w:p>
        </w:tc>
        <w:tc>
          <w:tcPr>
            <w:tcW w:w="1025" w:type="dxa"/>
          </w:tcPr>
          <w:p>
            <w:pPr>
              <w:pStyle w:val="TableParagraph"/>
              <w:rPr>
                <w:rFonts w:ascii="Times New Roman"/>
                <w:sz w:val="18"/>
              </w:rPr>
            </w:pPr>
          </w:p>
        </w:tc>
        <w:tc>
          <w:tcPr>
            <w:tcW w:w="932" w:type="dxa"/>
          </w:tcPr>
          <w:p>
            <w:pPr>
              <w:pStyle w:val="TableParagraph"/>
              <w:rPr>
                <w:rFonts w:ascii="Times New Roman"/>
                <w:sz w:val="18"/>
              </w:rPr>
            </w:pPr>
          </w:p>
        </w:tc>
        <w:tc>
          <w:tcPr>
            <w:tcW w:w="988" w:type="dxa"/>
          </w:tcPr>
          <w:p>
            <w:pPr>
              <w:pStyle w:val="TableParagraph"/>
              <w:rPr>
                <w:rFonts w:ascii="Times New Roman"/>
                <w:sz w:val="18"/>
              </w:rPr>
            </w:pPr>
          </w:p>
        </w:tc>
        <w:tc>
          <w:tcPr>
            <w:tcW w:w="1041" w:type="dxa"/>
          </w:tcPr>
          <w:p>
            <w:pPr>
              <w:pStyle w:val="TableParagraph"/>
              <w:rPr>
                <w:rFonts w:ascii="Times New Roman"/>
                <w:sz w:val="18"/>
              </w:rPr>
            </w:pPr>
          </w:p>
        </w:tc>
        <w:tc>
          <w:tcPr>
            <w:tcW w:w="887" w:type="dxa"/>
          </w:tcPr>
          <w:p>
            <w:pPr>
              <w:pStyle w:val="TableParagraph"/>
              <w:rPr>
                <w:rFonts w:ascii="Times New Roman"/>
                <w:sz w:val="18"/>
              </w:rPr>
            </w:pPr>
          </w:p>
        </w:tc>
        <w:tc>
          <w:tcPr>
            <w:tcW w:w="1010" w:type="dxa"/>
          </w:tcPr>
          <w:p>
            <w:pPr>
              <w:pStyle w:val="TableParagraph"/>
              <w:rPr>
                <w:rFonts w:ascii="Times New Roman"/>
                <w:sz w:val="18"/>
              </w:rPr>
            </w:pPr>
          </w:p>
        </w:tc>
        <w:tc>
          <w:tcPr>
            <w:tcW w:w="987" w:type="dxa"/>
          </w:tcPr>
          <w:p>
            <w:pPr>
              <w:pStyle w:val="TableParagraph"/>
              <w:rPr>
                <w:rFonts w:ascii="Times New Roman"/>
                <w:sz w:val="18"/>
              </w:rPr>
            </w:pPr>
          </w:p>
        </w:tc>
        <w:tc>
          <w:tcPr>
            <w:tcW w:w="1026" w:type="dxa"/>
          </w:tcPr>
          <w:p>
            <w:pPr>
              <w:pStyle w:val="TableParagraph"/>
              <w:rPr>
                <w:rFonts w:ascii="Times New Roman"/>
                <w:sz w:val="18"/>
              </w:rPr>
            </w:pPr>
          </w:p>
        </w:tc>
      </w:tr>
      <w:tr>
        <w:trPr>
          <w:trHeight w:val="219" w:hRule="atLeast"/>
        </w:trPr>
        <w:tc>
          <w:tcPr>
            <w:tcW w:w="2172" w:type="dxa"/>
          </w:tcPr>
          <w:p>
            <w:pPr>
              <w:pStyle w:val="TableParagraph"/>
              <w:spacing w:line="200" w:lineRule="exact"/>
              <w:ind w:left="140"/>
              <w:rPr>
                <w:sz w:val="18"/>
              </w:rPr>
            </w:pPr>
            <w:r>
              <w:rPr>
                <w:sz w:val="18"/>
              </w:rPr>
              <w:t>No schooling</w:t>
            </w:r>
          </w:p>
        </w:tc>
        <w:tc>
          <w:tcPr>
            <w:tcW w:w="1042" w:type="dxa"/>
          </w:tcPr>
          <w:p>
            <w:pPr>
              <w:pStyle w:val="TableParagraph"/>
              <w:spacing w:line="200" w:lineRule="exact"/>
              <w:ind w:right="376"/>
              <w:jc w:val="right"/>
              <w:rPr>
                <w:sz w:val="18"/>
              </w:rPr>
            </w:pPr>
            <w:r>
              <w:rPr>
                <w:sz w:val="18"/>
              </w:rPr>
              <w:t>0.9</w:t>
            </w:r>
          </w:p>
        </w:tc>
        <w:tc>
          <w:tcPr>
            <w:tcW w:w="1024" w:type="dxa"/>
          </w:tcPr>
          <w:p>
            <w:pPr>
              <w:pStyle w:val="TableParagraph"/>
              <w:spacing w:line="200" w:lineRule="exact"/>
              <w:ind w:left="368"/>
              <w:rPr>
                <w:sz w:val="18"/>
              </w:rPr>
            </w:pPr>
            <w:r>
              <w:rPr>
                <w:sz w:val="18"/>
              </w:rPr>
              <w:t>3.0</w:t>
            </w:r>
          </w:p>
        </w:tc>
        <w:tc>
          <w:tcPr>
            <w:tcW w:w="907" w:type="dxa"/>
          </w:tcPr>
          <w:p>
            <w:pPr>
              <w:pStyle w:val="TableParagraph"/>
              <w:spacing w:line="200" w:lineRule="exact"/>
              <w:ind w:left="233" w:right="198"/>
              <w:jc w:val="center"/>
              <w:rPr>
                <w:sz w:val="18"/>
              </w:rPr>
            </w:pPr>
            <w:r>
              <w:rPr>
                <w:sz w:val="18"/>
              </w:rPr>
              <w:t>3.9</w:t>
            </w:r>
          </w:p>
        </w:tc>
        <w:tc>
          <w:tcPr>
            <w:tcW w:w="1012" w:type="dxa"/>
          </w:tcPr>
          <w:p>
            <w:pPr>
              <w:pStyle w:val="TableParagraph"/>
              <w:spacing w:line="200" w:lineRule="exact"/>
              <w:ind w:left="84" w:right="15"/>
              <w:jc w:val="center"/>
              <w:rPr>
                <w:sz w:val="18"/>
              </w:rPr>
            </w:pPr>
            <w:r>
              <w:rPr>
                <w:sz w:val="18"/>
              </w:rPr>
              <w:t>1.3</w:t>
            </w:r>
          </w:p>
        </w:tc>
        <w:tc>
          <w:tcPr>
            <w:tcW w:w="1025" w:type="dxa"/>
          </w:tcPr>
          <w:p>
            <w:pPr>
              <w:pStyle w:val="TableParagraph"/>
              <w:spacing w:line="200" w:lineRule="exact"/>
              <w:ind w:right="427"/>
              <w:jc w:val="right"/>
              <w:rPr>
                <w:sz w:val="18"/>
              </w:rPr>
            </w:pPr>
            <w:r>
              <w:rPr>
                <w:sz w:val="18"/>
              </w:rPr>
              <w:t>72.4</w:t>
            </w:r>
          </w:p>
        </w:tc>
        <w:tc>
          <w:tcPr>
            <w:tcW w:w="932" w:type="dxa"/>
          </w:tcPr>
          <w:p>
            <w:pPr>
              <w:pStyle w:val="TableParagraph"/>
              <w:spacing w:line="200" w:lineRule="exact"/>
              <w:ind w:left="279"/>
              <w:rPr>
                <w:sz w:val="18"/>
              </w:rPr>
            </w:pPr>
            <w:r>
              <w:rPr>
                <w:sz w:val="18"/>
              </w:rPr>
              <w:t>73.7</w:t>
            </w:r>
          </w:p>
        </w:tc>
        <w:tc>
          <w:tcPr>
            <w:tcW w:w="988" w:type="dxa"/>
          </w:tcPr>
          <w:p>
            <w:pPr>
              <w:pStyle w:val="TableParagraph"/>
              <w:spacing w:line="200" w:lineRule="exact"/>
              <w:ind w:left="304" w:right="234"/>
              <w:jc w:val="center"/>
              <w:rPr>
                <w:sz w:val="18"/>
              </w:rPr>
            </w:pPr>
            <w:r>
              <w:rPr>
                <w:sz w:val="18"/>
              </w:rPr>
              <w:t>2.2</w:t>
            </w:r>
          </w:p>
        </w:tc>
        <w:tc>
          <w:tcPr>
            <w:tcW w:w="1041" w:type="dxa"/>
          </w:tcPr>
          <w:p>
            <w:pPr>
              <w:pStyle w:val="TableParagraph"/>
              <w:spacing w:line="200" w:lineRule="exact"/>
              <w:ind w:right="445"/>
              <w:jc w:val="right"/>
              <w:rPr>
                <w:sz w:val="18"/>
              </w:rPr>
            </w:pPr>
            <w:r>
              <w:rPr>
                <w:sz w:val="18"/>
              </w:rPr>
              <w:t>75.4</w:t>
            </w:r>
          </w:p>
        </w:tc>
        <w:tc>
          <w:tcPr>
            <w:tcW w:w="887" w:type="dxa"/>
          </w:tcPr>
          <w:p>
            <w:pPr>
              <w:pStyle w:val="TableParagraph"/>
              <w:spacing w:line="200" w:lineRule="exact"/>
              <w:ind w:left="215" w:right="234"/>
              <w:jc w:val="center"/>
              <w:rPr>
                <w:sz w:val="18"/>
              </w:rPr>
            </w:pPr>
            <w:r>
              <w:rPr>
                <w:sz w:val="18"/>
              </w:rPr>
              <w:t>77.5</w:t>
            </w:r>
          </w:p>
        </w:tc>
        <w:tc>
          <w:tcPr>
            <w:tcW w:w="1010" w:type="dxa"/>
          </w:tcPr>
          <w:p>
            <w:pPr>
              <w:pStyle w:val="TableParagraph"/>
              <w:spacing w:line="200" w:lineRule="exact"/>
              <w:ind w:right="273"/>
              <w:jc w:val="right"/>
              <w:rPr>
                <w:sz w:val="18"/>
              </w:rPr>
            </w:pPr>
            <w:r>
              <w:rPr>
                <w:sz w:val="18"/>
              </w:rPr>
              <w:t>3,402</w:t>
            </w:r>
          </w:p>
        </w:tc>
        <w:tc>
          <w:tcPr>
            <w:tcW w:w="987" w:type="dxa"/>
          </w:tcPr>
          <w:p>
            <w:pPr>
              <w:pStyle w:val="TableParagraph"/>
              <w:spacing w:line="200" w:lineRule="exact"/>
              <w:ind w:left="166" w:right="210"/>
              <w:jc w:val="center"/>
              <w:rPr>
                <w:sz w:val="18"/>
              </w:rPr>
            </w:pPr>
            <w:r>
              <w:rPr>
                <w:sz w:val="18"/>
              </w:rPr>
              <w:t>95.0</w:t>
            </w:r>
          </w:p>
        </w:tc>
        <w:tc>
          <w:tcPr>
            <w:tcW w:w="1026" w:type="dxa"/>
          </w:tcPr>
          <w:p>
            <w:pPr>
              <w:pStyle w:val="TableParagraph"/>
              <w:spacing w:line="200" w:lineRule="exact"/>
              <w:ind w:left="365"/>
              <w:rPr>
                <w:sz w:val="18"/>
              </w:rPr>
            </w:pPr>
            <w:r>
              <w:rPr>
                <w:sz w:val="18"/>
              </w:rPr>
              <w:t>92.9</w:t>
            </w:r>
          </w:p>
        </w:tc>
      </w:tr>
      <w:tr>
        <w:trPr>
          <w:trHeight w:val="219" w:hRule="atLeast"/>
        </w:trPr>
        <w:tc>
          <w:tcPr>
            <w:tcW w:w="2172" w:type="dxa"/>
          </w:tcPr>
          <w:p>
            <w:pPr>
              <w:pStyle w:val="TableParagraph"/>
              <w:spacing w:line="200" w:lineRule="exact"/>
              <w:ind w:left="140"/>
              <w:rPr>
                <w:sz w:val="18"/>
              </w:rPr>
            </w:pPr>
            <w:r>
              <w:rPr>
                <w:sz w:val="18"/>
              </w:rPr>
              <w:t>&lt;5 years complete</w:t>
            </w:r>
          </w:p>
        </w:tc>
        <w:tc>
          <w:tcPr>
            <w:tcW w:w="1042" w:type="dxa"/>
          </w:tcPr>
          <w:p>
            <w:pPr>
              <w:pStyle w:val="TableParagraph"/>
              <w:spacing w:line="200" w:lineRule="exact"/>
              <w:ind w:right="376"/>
              <w:jc w:val="right"/>
              <w:rPr>
                <w:sz w:val="18"/>
              </w:rPr>
            </w:pPr>
            <w:r>
              <w:rPr>
                <w:sz w:val="18"/>
              </w:rPr>
              <w:t>1.6</w:t>
            </w:r>
          </w:p>
        </w:tc>
        <w:tc>
          <w:tcPr>
            <w:tcW w:w="1024" w:type="dxa"/>
          </w:tcPr>
          <w:p>
            <w:pPr>
              <w:pStyle w:val="TableParagraph"/>
              <w:spacing w:line="200" w:lineRule="exact"/>
              <w:ind w:left="368"/>
              <w:rPr>
                <w:sz w:val="18"/>
              </w:rPr>
            </w:pPr>
            <w:r>
              <w:rPr>
                <w:sz w:val="18"/>
              </w:rPr>
              <w:t>3.6</w:t>
            </w:r>
          </w:p>
        </w:tc>
        <w:tc>
          <w:tcPr>
            <w:tcW w:w="907" w:type="dxa"/>
          </w:tcPr>
          <w:p>
            <w:pPr>
              <w:pStyle w:val="TableParagraph"/>
              <w:spacing w:line="200" w:lineRule="exact"/>
              <w:ind w:left="233" w:right="198"/>
              <w:jc w:val="center"/>
              <w:rPr>
                <w:sz w:val="18"/>
              </w:rPr>
            </w:pPr>
            <w:r>
              <w:rPr>
                <w:sz w:val="18"/>
              </w:rPr>
              <w:t>5.2</w:t>
            </w:r>
          </w:p>
        </w:tc>
        <w:tc>
          <w:tcPr>
            <w:tcW w:w="1012" w:type="dxa"/>
          </w:tcPr>
          <w:p>
            <w:pPr>
              <w:pStyle w:val="TableParagraph"/>
              <w:spacing w:line="200" w:lineRule="exact"/>
              <w:ind w:left="84" w:right="15"/>
              <w:jc w:val="center"/>
              <w:rPr>
                <w:sz w:val="18"/>
              </w:rPr>
            </w:pPr>
            <w:r>
              <w:rPr>
                <w:sz w:val="18"/>
              </w:rPr>
              <w:t>1.5</w:t>
            </w:r>
          </w:p>
        </w:tc>
        <w:tc>
          <w:tcPr>
            <w:tcW w:w="1025" w:type="dxa"/>
          </w:tcPr>
          <w:p>
            <w:pPr>
              <w:pStyle w:val="TableParagraph"/>
              <w:spacing w:line="200" w:lineRule="exact"/>
              <w:ind w:right="427"/>
              <w:jc w:val="right"/>
              <w:rPr>
                <w:sz w:val="18"/>
              </w:rPr>
            </w:pPr>
            <w:r>
              <w:rPr>
                <w:sz w:val="18"/>
              </w:rPr>
              <w:t>71.8</w:t>
            </w:r>
          </w:p>
        </w:tc>
        <w:tc>
          <w:tcPr>
            <w:tcW w:w="932" w:type="dxa"/>
          </w:tcPr>
          <w:p>
            <w:pPr>
              <w:pStyle w:val="TableParagraph"/>
              <w:spacing w:line="200" w:lineRule="exact"/>
              <w:ind w:left="279"/>
              <w:rPr>
                <w:sz w:val="18"/>
              </w:rPr>
            </w:pPr>
            <w:r>
              <w:rPr>
                <w:sz w:val="18"/>
              </w:rPr>
              <w:t>73.3</w:t>
            </w:r>
          </w:p>
        </w:tc>
        <w:tc>
          <w:tcPr>
            <w:tcW w:w="988" w:type="dxa"/>
          </w:tcPr>
          <w:p>
            <w:pPr>
              <w:pStyle w:val="TableParagraph"/>
              <w:spacing w:line="200" w:lineRule="exact"/>
              <w:ind w:left="304" w:right="234"/>
              <w:jc w:val="center"/>
              <w:rPr>
                <w:sz w:val="18"/>
              </w:rPr>
            </w:pPr>
            <w:r>
              <w:rPr>
                <w:sz w:val="18"/>
              </w:rPr>
              <w:t>3.1</w:t>
            </w:r>
          </w:p>
        </w:tc>
        <w:tc>
          <w:tcPr>
            <w:tcW w:w="1041" w:type="dxa"/>
          </w:tcPr>
          <w:p>
            <w:pPr>
              <w:pStyle w:val="TableParagraph"/>
              <w:spacing w:line="200" w:lineRule="exact"/>
              <w:ind w:right="445"/>
              <w:jc w:val="right"/>
              <w:rPr>
                <w:sz w:val="18"/>
              </w:rPr>
            </w:pPr>
            <w:r>
              <w:rPr>
                <w:sz w:val="18"/>
              </w:rPr>
              <w:t>75.4</w:t>
            </w:r>
          </w:p>
        </w:tc>
        <w:tc>
          <w:tcPr>
            <w:tcW w:w="887" w:type="dxa"/>
          </w:tcPr>
          <w:p>
            <w:pPr>
              <w:pStyle w:val="TableParagraph"/>
              <w:spacing w:line="200" w:lineRule="exact"/>
              <w:ind w:left="215" w:right="234"/>
              <w:jc w:val="center"/>
              <w:rPr>
                <w:sz w:val="18"/>
              </w:rPr>
            </w:pPr>
            <w:r>
              <w:rPr>
                <w:sz w:val="18"/>
              </w:rPr>
              <w:t>78.5</w:t>
            </w:r>
          </w:p>
        </w:tc>
        <w:tc>
          <w:tcPr>
            <w:tcW w:w="1010" w:type="dxa"/>
          </w:tcPr>
          <w:p>
            <w:pPr>
              <w:pStyle w:val="TableParagraph"/>
              <w:spacing w:line="200" w:lineRule="exact"/>
              <w:ind w:right="273"/>
              <w:jc w:val="right"/>
              <w:rPr>
                <w:sz w:val="18"/>
              </w:rPr>
            </w:pPr>
            <w:r>
              <w:rPr>
                <w:sz w:val="18"/>
              </w:rPr>
              <w:t>1,910</w:t>
            </w:r>
          </w:p>
        </w:tc>
        <w:tc>
          <w:tcPr>
            <w:tcW w:w="987" w:type="dxa"/>
          </w:tcPr>
          <w:p>
            <w:pPr>
              <w:pStyle w:val="TableParagraph"/>
              <w:spacing w:line="200" w:lineRule="exact"/>
              <w:ind w:left="166" w:right="210"/>
              <w:jc w:val="center"/>
              <w:rPr>
                <w:sz w:val="18"/>
              </w:rPr>
            </w:pPr>
            <w:r>
              <w:rPr>
                <w:sz w:val="18"/>
              </w:rPr>
              <w:t>93.4</w:t>
            </w:r>
          </w:p>
        </w:tc>
        <w:tc>
          <w:tcPr>
            <w:tcW w:w="1026" w:type="dxa"/>
          </w:tcPr>
          <w:p>
            <w:pPr>
              <w:pStyle w:val="TableParagraph"/>
              <w:spacing w:line="200" w:lineRule="exact"/>
              <w:ind w:left="365"/>
              <w:rPr>
                <w:sz w:val="18"/>
              </w:rPr>
            </w:pPr>
            <w:r>
              <w:rPr>
                <w:sz w:val="18"/>
              </w:rPr>
              <w:t>92.7</w:t>
            </w:r>
          </w:p>
        </w:tc>
      </w:tr>
      <w:tr>
        <w:trPr>
          <w:trHeight w:val="219" w:hRule="atLeast"/>
        </w:trPr>
        <w:tc>
          <w:tcPr>
            <w:tcW w:w="2172" w:type="dxa"/>
          </w:tcPr>
          <w:p>
            <w:pPr>
              <w:pStyle w:val="TableParagraph"/>
              <w:spacing w:line="200" w:lineRule="exact"/>
              <w:ind w:left="140"/>
              <w:rPr>
                <w:sz w:val="18"/>
              </w:rPr>
            </w:pPr>
            <w:r>
              <w:rPr>
                <w:sz w:val="18"/>
              </w:rPr>
              <w:t>5-9 years complete</w:t>
            </w:r>
          </w:p>
        </w:tc>
        <w:tc>
          <w:tcPr>
            <w:tcW w:w="1042" w:type="dxa"/>
          </w:tcPr>
          <w:p>
            <w:pPr>
              <w:pStyle w:val="TableParagraph"/>
              <w:spacing w:line="200" w:lineRule="exact"/>
              <w:ind w:right="376"/>
              <w:jc w:val="right"/>
              <w:rPr>
                <w:sz w:val="18"/>
              </w:rPr>
            </w:pPr>
            <w:r>
              <w:rPr>
                <w:sz w:val="18"/>
              </w:rPr>
              <w:t>2.6</w:t>
            </w:r>
          </w:p>
        </w:tc>
        <w:tc>
          <w:tcPr>
            <w:tcW w:w="1024" w:type="dxa"/>
          </w:tcPr>
          <w:p>
            <w:pPr>
              <w:pStyle w:val="TableParagraph"/>
              <w:spacing w:line="200" w:lineRule="exact"/>
              <w:ind w:left="368"/>
              <w:rPr>
                <w:sz w:val="18"/>
              </w:rPr>
            </w:pPr>
            <w:r>
              <w:rPr>
                <w:sz w:val="18"/>
              </w:rPr>
              <w:t>6.3</w:t>
            </w:r>
          </w:p>
        </w:tc>
        <w:tc>
          <w:tcPr>
            <w:tcW w:w="907" w:type="dxa"/>
          </w:tcPr>
          <w:p>
            <w:pPr>
              <w:pStyle w:val="TableParagraph"/>
              <w:spacing w:line="200" w:lineRule="exact"/>
              <w:ind w:left="233" w:right="198"/>
              <w:jc w:val="center"/>
              <w:rPr>
                <w:sz w:val="18"/>
              </w:rPr>
            </w:pPr>
            <w:r>
              <w:rPr>
                <w:sz w:val="18"/>
              </w:rPr>
              <w:t>8.9</w:t>
            </w:r>
          </w:p>
        </w:tc>
        <w:tc>
          <w:tcPr>
            <w:tcW w:w="1012" w:type="dxa"/>
          </w:tcPr>
          <w:p>
            <w:pPr>
              <w:pStyle w:val="TableParagraph"/>
              <w:spacing w:line="200" w:lineRule="exact"/>
              <w:ind w:left="84" w:right="15"/>
              <w:jc w:val="center"/>
              <w:rPr>
                <w:sz w:val="18"/>
              </w:rPr>
            </w:pPr>
            <w:r>
              <w:rPr>
                <w:sz w:val="18"/>
              </w:rPr>
              <w:t>4.2</w:t>
            </w:r>
          </w:p>
        </w:tc>
        <w:tc>
          <w:tcPr>
            <w:tcW w:w="1025" w:type="dxa"/>
          </w:tcPr>
          <w:p>
            <w:pPr>
              <w:pStyle w:val="TableParagraph"/>
              <w:spacing w:line="200" w:lineRule="exact"/>
              <w:ind w:right="427"/>
              <w:jc w:val="right"/>
              <w:rPr>
                <w:sz w:val="18"/>
              </w:rPr>
            </w:pPr>
            <w:r>
              <w:rPr>
                <w:sz w:val="18"/>
              </w:rPr>
              <w:t>64.6</w:t>
            </w:r>
          </w:p>
        </w:tc>
        <w:tc>
          <w:tcPr>
            <w:tcW w:w="932" w:type="dxa"/>
          </w:tcPr>
          <w:p>
            <w:pPr>
              <w:pStyle w:val="TableParagraph"/>
              <w:spacing w:line="200" w:lineRule="exact"/>
              <w:ind w:left="279"/>
              <w:rPr>
                <w:sz w:val="18"/>
              </w:rPr>
            </w:pPr>
            <w:r>
              <w:rPr>
                <w:sz w:val="18"/>
              </w:rPr>
              <w:t>68.9</w:t>
            </w:r>
          </w:p>
        </w:tc>
        <w:tc>
          <w:tcPr>
            <w:tcW w:w="988" w:type="dxa"/>
          </w:tcPr>
          <w:p>
            <w:pPr>
              <w:pStyle w:val="TableParagraph"/>
              <w:spacing w:line="200" w:lineRule="exact"/>
              <w:ind w:left="304" w:right="234"/>
              <w:jc w:val="center"/>
              <w:rPr>
                <w:sz w:val="18"/>
              </w:rPr>
            </w:pPr>
            <w:r>
              <w:rPr>
                <w:sz w:val="18"/>
              </w:rPr>
              <w:t>6.8</w:t>
            </w:r>
          </w:p>
        </w:tc>
        <w:tc>
          <w:tcPr>
            <w:tcW w:w="1041" w:type="dxa"/>
          </w:tcPr>
          <w:p>
            <w:pPr>
              <w:pStyle w:val="TableParagraph"/>
              <w:spacing w:line="200" w:lineRule="exact"/>
              <w:ind w:right="445"/>
              <w:jc w:val="right"/>
              <w:rPr>
                <w:sz w:val="18"/>
              </w:rPr>
            </w:pPr>
            <w:r>
              <w:rPr>
                <w:sz w:val="18"/>
              </w:rPr>
              <w:t>70.9</w:t>
            </w:r>
          </w:p>
        </w:tc>
        <w:tc>
          <w:tcPr>
            <w:tcW w:w="887" w:type="dxa"/>
          </w:tcPr>
          <w:p>
            <w:pPr>
              <w:pStyle w:val="TableParagraph"/>
              <w:spacing w:line="200" w:lineRule="exact"/>
              <w:ind w:left="215" w:right="234"/>
              <w:jc w:val="center"/>
              <w:rPr>
                <w:sz w:val="18"/>
              </w:rPr>
            </w:pPr>
            <w:r>
              <w:rPr>
                <w:sz w:val="18"/>
              </w:rPr>
              <w:t>77.7</w:t>
            </w:r>
          </w:p>
        </w:tc>
        <w:tc>
          <w:tcPr>
            <w:tcW w:w="1010" w:type="dxa"/>
          </w:tcPr>
          <w:p>
            <w:pPr>
              <w:pStyle w:val="TableParagraph"/>
              <w:spacing w:line="200" w:lineRule="exact"/>
              <w:ind w:right="273"/>
              <w:jc w:val="right"/>
              <w:rPr>
                <w:sz w:val="18"/>
              </w:rPr>
            </w:pPr>
            <w:r>
              <w:rPr>
                <w:sz w:val="18"/>
              </w:rPr>
              <w:t>8,405</w:t>
            </w:r>
          </w:p>
        </w:tc>
        <w:tc>
          <w:tcPr>
            <w:tcW w:w="987" w:type="dxa"/>
          </w:tcPr>
          <w:p>
            <w:pPr>
              <w:pStyle w:val="TableParagraph"/>
              <w:spacing w:line="200" w:lineRule="exact"/>
              <w:ind w:left="166" w:right="210"/>
              <w:jc w:val="center"/>
              <w:rPr>
                <w:sz w:val="18"/>
              </w:rPr>
            </w:pPr>
            <w:r>
              <w:rPr>
                <w:sz w:val="18"/>
              </w:rPr>
              <w:t>88.6</w:t>
            </w:r>
          </w:p>
        </w:tc>
        <w:tc>
          <w:tcPr>
            <w:tcW w:w="1026" w:type="dxa"/>
          </w:tcPr>
          <w:p>
            <w:pPr>
              <w:pStyle w:val="TableParagraph"/>
              <w:spacing w:line="200" w:lineRule="exact"/>
              <w:ind w:left="365"/>
              <w:rPr>
                <w:sz w:val="18"/>
              </w:rPr>
            </w:pPr>
            <w:r>
              <w:rPr>
                <w:sz w:val="18"/>
              </w:rPr>
              <w:t>86.1</w:t>
            </w:r>
          </w:p>
        </w:tc>
      </w:tr>
      <w:tr>
        <w:trPr>
          <w:trHeight w:val="219" w:hRule="atLeast"/>
        </w:trPr>
        <w:tc>
          <w:tcPr>
            <w:tcW w:w="2172" w:type="dxa"/>
          </w:tcPr>
          <w:p>
            <w:pPr>
              <w:pStyle w:val="TableParagraph"/>
              <w:spacing w:line="200" w:lineRule="exact"/>
              <w:ind w:left="140"/>
              <w:rPr>
                <w:sz w:val="18"/>
              </w:rPr>
            </w:pPr>
            <w:r>
              <w:rPr>
                <w:sz w:val="18"/>
              </w:rPr>
              <w:t>10-11 years complete</w:t>
            </w:r>
          </w:p>
        </w:tc>
        <w:tc>
          <w:tcPr>
            <w:tcW w:w="1042" w:type="dxa"/>
          </w:tcPr>
          <w:p>
            <w:pPr>
              <w:pStyle w:val="TableParagraph"/>
              <w:spacing w:line="200" w:lineRule="exact"/>
              <w:ind w:right="376"/>
              <w:jc w:val="right"/>
              <w:rPr>
                <w:sz w:val="18"/>
              </w:rPr>
            </w:pPr>
            <w:r>
              <w:rPr>
                <w:sz w:val="18"/>
              </w:rPr>
              <w:t>4.9</w:t>
            </w:r>
          </w:p>
        </w:tc>
        <w:tc>
          <w:tcPr>
            <w:tcW w:w="1024" w:type="dxa"/>
          </w:tcPr>
          <w:p>
            <w:pPr>
              <w:pStyle w:val="TableParagraph"/>
              <w:spacing w:line="200" w:lineRule="exact"/>
              <w:ind w:left="368"/>
              <w:rPr>
                <w:sz w:val="18"/>
              </w:rPr>
            </w:pPr>
            <w:r>
              <w:rPr>
                <w:sz w:val="18"/>
              </w:rPr>
              <w:t>5.8</w:t>
            </w:r>
          </w:p>
        </w:tc>
        <w:tc>
          <w:tcPr>
            <w:tcW w:w="907" w:type="dxa"/>
          </w:tcPr>
          <w:p>
            <w:pPr>
              <w:pStyle w:val="TableParagraph"/>
              <w:spacing w:line="200" w:lineRule="exact"/>
              <w:ind w:left="208" w:right="262"/>
              <w:jc w:val="center"/>
              <w:rPr>
                <w:sz w:val="18"/>
              </w:rPr>
            </w:pPr>
            <w:r>
              <w:rPr>
                <w:sz w:val="18"/>
              </w:rPr>
              <w:t>10.7</w:t>
            </w:r>
          </w:p>
        </w:tc>
        <w:tc>
          <w:tcPr>
            <w:tcW w:w="1012" w:type="dxa"/>
          </w:tcPr>
          <w:p>
            <w:pPr>
              <w:pStyle w:val="TableParagraph"/>
              <w:spacing w:line="200" w:lineRule="exact"/>
              <w:ind w:left="84" w:right="15"/>
              <w:jc w:val="center"/>
              <w:rPr>
                <w:sz w:val="18"/>
              </w:rPr>
            </w:pPr>
            <w:r>
              <w:rPr>
                <w:sz w:val="18"/>
              </w:rPr>
              <w:t>7.4</w:t>
            </w:r>
          </w:p>
        </w:tc>
        <w:tc>
          <w:tcPr>
            <w:tcW w:w="1025" w:type="dxa"/>
          </w:tcPr>
          <w:p>
            <w:pPr>
              <w:pStyle w:val="TableParagraph"/>
              <w:spacing w:line="200" w:lineRule="exact"/>
              <w:ind w:right="427"/>
              <w:jc w:val="right"/>
              <w:rPr>
                <w:sz w:val="18"/>
              </w:rPr>
            </w:pPr>
            <w:r>
              <w:rPr>
                <w:sz w:val="18"/>
              </w:rPr>
              <w:t>57.4</w:t>
            </w:r>
          </w:p>
        </w:tc>
        <w:tc>
          <w:tcPr>
            <w:tcW w:w="932" w:type="dxa"/>
          </w:tcPr>
          <w:p>
            <w:pPr>
              <w:pStyle w:val="TableParagraph"/>
              <w:spacing w:line="200" w:lineRule="exact"/>
              <w:ind w:left="279"/>
              <w:rPr>
                <w:sz w:val="18"/>
              </w:rPr>
            </w:pPr>
            <w:r>
              <w:rPr>
                <w:sz w:val="18"/>
              </w:rPr>
              <w:t>64.9</w:t>
            </w:r>
          </w:p>
        </w:tc>
        <w:tc>
          <w:tcPr>
            <w:tcW w:w="988" w:type="dxa"/>
          </w:tcPr>
          <w:p>
            <w:pPr>
              <w:pStyle w:val="TableParagraph"/>
              <w:spacing w:line="200" w:lineRule="exact"/>
              <w:ind w:left="304" w:right="323"/>
              <w:jc w:val="center"/>
              <w:rPr>
                <w:sz w:val="18"/>
              </w:rPr>
            </w:pPr>
            <w:r>
              <w:rPr>
                <w:sz w:val="18"/>
              </w:rPr>
              <w:t>12.3</w:t>
            </w:r>
          </w:p>
        </w:tc>
        <w:tc>
          <w:tcPr>
            <w:tcW w:w="1041" w:type="dxa"/>
          </w:tcPr>
          <w:p>
            <w:pPr>
              <w:pStyle w:val="TableParagraph"/>
              <w:spacing w:line="200" w:lineRule="exact"/>
              <w:ind w:right="445"/>
              <w:jc w:val="right"/>
              <w:rPr>
                <w:sz w:val="18"/>
              </w:rPr>
            </w:pPr>
            <w:r>
              <w:rPr>
                <w:sz w:val="18"/>
              </w:rPr>
              <w:t>63.3</w:t>
            </w:r>
          </w:p>
        </w:tc>
        <w:tc>
          <w:tcPr>
            <w:tcW w:w="887" w:type="dxa"/>
          </w:tcPr>
          <w:p>
            <w:pPr>
              <w:pStyle w:val="TableParagraph"/>
              <w:spacing w:line="200" w:lineRule="exact"/>
              <w:ind w:left="215" w:right="234"/>
              <w:jc w:val="center"/>
              <w:rPr>
                <w:sz w:val="18"/>
              </w:rPr>
            </w:pPr>
            <w:r>
              <w:rPr>
                <w:sz w:val="18"/>
              </w:rPr>
              <w:t>75.6</w:t>
            </w:r>
          </w:p>
        </w:tc>
        <w:tc>
          <w:tcPr>
            <w:tcW w:w="1010" w:type="dxa"/>
          </w:tcPr>
          <w:p>
            <w:pPr>
              <w:pStyle w:val="TableParagraph"/>
              <w:spacing w:line="200" w:lineRule="exact"/>
              <w:ind w:right="273"/>
              <w:jc w:val="right"/>
              <w:rPr>
                <w:sz w:val="18"/>
              </w:rPr>
            </w:pPr>
            <w:r>
              <w:rPr>
                <w:sz w:val="18"/>
              </w:rPr>
              <w:t>4,125</w:t>
            </w:r>
          </w:p>
        </w:tc>
        <w:tc>
          <w:tcPr>
            <w:tcW w:w="987" w:type="dxa"/>
          </w:tcPr>
          <w:p>
            <w:pPr>
              <w:pStyle w:val="TableParagraph"/>
              <w:spacing w:line="200" w:lineRule="exact"/>
              <w:ind w:left="166" w:right="210"/>
              <w:jc w:val="center"/>
              <w:rPr>
                <w:sz w:val="18"/>
              </w:rPr>
            </w:pPr>
            <w:r>
              <w:rPr>
                <w:sz w:val="18"/>
              </w:rPr>
              <w:t>85.8</w:t>
            </w:r>
          </w:p>
        </w:tc>
        <w:tc>
          <w:tcPr>
            <w:tcW w:w="1026" w:type="dxa"/>
          </w:tcPr>
          <w:p>
            <w:pPr>
              <w:pStyle w:val="TableParagraph"/>
              <w:spacing w:line="200" w:lineRule="exact"/>
              <w:ind w:left="365"/>
              <w:rPr>
                <w:sz w:val="18"/>
              </w:rPr>
            </w:pPr>
            <w:r>
              <w:rPr>
                <w:sz w:val="18"/>
              </w:rPr>
              <w:t>81.5</w:t>
            </w:r>
          </w:p>
        </w:tc>
      </w:tr>
      <w:tr>
        <w:trPr>
          <w:trHeight w:val="282" w:hRule="atLeast"/>
        </w:trPr>
        <w:tc>
          <w:tcPr>
            <w:tcW w:w="2172" w:type="dxa"/>
            <w:tcBorders>
              <w:bottom w:val="single" w:sz="4" w:space="0" w:color="000000"/>
            </w:tcBorders>
          </w:tcPr>
          <w:p>
            <w:pPr>
              <w:pStyle w:val="TableParagraph"/>
              <w:spacing w:line="204" w:lineRule="exact"/>
              <w:ind w:left="140"/>
              <w:rPr>
                <w:sz w:val="18"/>
              </w:rPr>
            </w:pPr>
            <w:r>
              <w:rPr>
                <w:sz w:val="18"/>
              </w:rPr>
              <w:t>12 or more years complete</w:t>
            </w:r>
          </w:p>
        </w:tc>
        <w:tc>
          <w:tcPr>
            <w:tcW w:w="1042" w:type="dxa"/>
            <w:tcBorders>
              <w:bottom w:val="single" w:sz="4" w:space="0" w:color="000000"/>
            </w:tcBorders>
          </w:tcPr>
          <w:p>
            <w:pPr>
              <w:pStyle w:val="TableParagraph"/>
              <w:spacing w:line="204" w:lineRule="exact"/>
              <w:ind w:right="376"/>
              <w:jc w:val="right"/>
              <w:rPr>
                <w:sz w:val="18"/>
              </w:rPr>
            </w:pPr>
            <w:r>
              <w:rPr>
                <w:sz w:val="18"/>
              </w:rPr>
              <w:t>6.8</w:t>
            </w:r>
          </w:p>
        </w:tc>
        <w:tc>
          <w:tcPr>
            <w:tcW w:w="1024" w:type="dxa"/>
            <w:tcBorders>
              <w:bottom w:val="single" w:sz="4" w:space="0" w:color="000000"/>
            </w:tcBorders>
          </w:tcPr>
          <w:p>
            <w:pPr>
              <w:pStyle w:val="TableParagraph"/>
              <w:spacing w:line="204" w:lineRule="exact"/>
              <w:ind w:left="368"/>
              <w:rPr>
                <w:sz w:val="18"/>
              </w:rPr>
            </w:pPr>
            <w:r>
              <w:rPr>
                <w:sz w:val="18"/>
              </w:rPr>
              <w:t>6.9</w:t>
            </w:r>
          </w:p>
        </w:tc>
        <w:tc>
          <w:tcPr>
            <w:tcW w:w="907" w:type="dxa"/>
            <w:tcBorders>
              <w:bottom w:val="single" w:sz="4" w:space="0" w:color="000000"/>
            </w:tcBorders>
          </w:tcPr>
          <w:p>
            <w:pPr>
              <w:pStyle w:val="TableParagraph"/>
              <w:spacing w:line="204" w:lineRule="exact"/>
              <w:ind w:left="208" w:right="262"/>
              <w:jc w:val="center"/>
              <w:rPr>
                <w:sz w:val="18"/>
              </w:rPr>
            </w:pPr>
            <w:r>
              <w:rPr>
                <w:sz w:val="18"/>
              </w:rPr>
              <w:t>13.7</w:t>
            </w:r>
          </w:p>
        </w:tc>
        <w:tc>
          <w:tcPr>
            <w:tcW w:w="1012" w:type="dxa"/>
            <w:tcBorders>
              <w:bottom w:val="single" w:sz="4" w:space="0" w:color="000000"/>
            </w:tcBorders>
          </w:tcPr>
          <w:p>
            <w:pPr>
              <w:pStyle w:val="TableParagraph"/>
              <w:spacing w:line="204" w:lineRule="exact"/>
              <w:ind w:left="82" w:right="101"/>
              <w:jc w:val="center"/>
              <w:rPr>
                <w:sz w:val="18"/>
              </w:rPr>
            </w:pPr>
            <w:r>
              <w:rPr>
                <w:sz w:val="18"/>
              </w:rPr>
              <w:t>14.2</w:t>
            </w:r>
          </w:p>
        </w:tc>
        <w:tc>
          <w:tcPr>
            <w:tcW w:w="1025" w:type="dxa"/>
            <w:tcBorders>
              <w:bottom w:val="single" w:sz="4" w:space="0" w:color="000000"/>
            </w:tcBorders>
          </w:tcPr>
          <w:p>
            <w:pPr>
              <w:pStyle w:val="TableParagraph"/>
              <w:spacing w:line="204" w:lineRule="exact"/>
              <w:ind w:right="427"/>
              <w:jc w:val="right"/>
              <w:rPr>
                <w:sz w:val="18"/>
              </w:rPr>
            </w:pPr>
            <w:r>
              <w:rPr>
                <w:sz w:val="18"/>
              </w:rPr>
              <w:t>43.9</w:t>
            </w:r>
          </w:p>
        </w:tc>
        <w:tc>
          <w:tcPr>
            <w:tcW w:w="932" w:type="dxa"/>
            <w:tcBorders>
              <w:bottom w:val="single" w:sz="4" w:space="0" w:color="000000"/>
            </w:tcBorders>
          </w:tcPr>
          <w:p>
            <w:pPr>
              <w:pStyle w:val="TableParagraph"/>
              <w:spacing w:line="204" w:lineRule="exact"/>
              <w:ind w:left="279"/>
              <w:rPr>
                <w:sz w:val="18"/>
              </w:rPr>
            </w:pPr>
            <w:r>
              <w:rPr>
                <w:sz w:val="18"/>
              </w:rPr>
              <w:t>58.1</w:t>
            </w:r>
          </w:p>
        </w:tc>
        <w:tc>
          <w:tcPr>
            <w:tcW w:w="988" w:type="dxa"/>
            <w:tcBorders>
              <w:bottom w:val="single" w:sz="4" w:space="0" w:color="000000"/>
            </w:tcBorders>
          </w:tcPr>
          <w:p>
            <w:pPr>
              <w:pStyle w:val="TableParagraph"/>
              <w:spacing w:line="204" w:lineRule="exact"/>
              <w:ind w:left="304" w:right="323"/>
              <w:jc w:val="center"/>
              <w:rPr>
                <w:sz w:val="18"/>
              </w:rPr>
            </w:pPr>
            <w:r>
              <w:rPr>
                <w:sz w:val="18"/>
              </w:rPr>
              <w:t>21.0</w:t>
            </w:r>
          </w:p>
        </w:tc>
        <w:tc>
          <w:tcPr>
            <w:tcW w:w="1041" w:type="dxa"/>
            <w:tcBorders>
              <w:bottom w:val="single" w:sz="4" w:space="0" w:color="000000"/>
            </w:tcBorders>
          </w:tcPr>
          <w:p>
            <w:pPr>
              <w:pStyle w:val="TableParagraph"/>
              <w:spacing w:line="204" w:lineRule="exact"/>
              <w:ind w:right="445"/>
              <w:jc w:val="right"/>
              <w:rPr>
                <w:sz w:val="18"/>
              </w:rPr>
            </w:pPr>
            <w:r>
              <w:rPr>
                <w:sz w:val="18"/>
              </w:rPr>
              <w:t>50.8</w:t>
            </w:r>
          </w:p>
        </w:tc>
        <w:tc>
          <w:tcPr>
            <w:tcW w:w="887" w:type="dxa"/>
            <w:tcBorders>
              <w:bottom w:val="single" w:sz="4" w:space="0" w:color="000000"/>
            </w:tcBorders>
          </w:tcPr>
          <w:p>
            <w:pPr>
              <w:pStyle w:val="TableParagraph"/>
              <w:spacing w:line="204" w:lineRule="exact"/>
              <w:ind w:left="215" w:right="234"/>
              <w:jc w:val="center"/>
              <w:rPr>
                <w:sz w:val="18"/>
              </w:rPr>
            </w:pPr>
            <w:r>
              <w:rPr>
                <w:sz w:val="18"/>
              </w:rPr>
              <w:t>71.8</w:t>
            </w:r>
          </w:p>
        </w:tc>
        <w:tc>
          <w:tcPr>
            <w:tcW w:w="1010" w:type="dxa"/>
            <w:tcBorders>
              <w:bottom w:val="single" w:sz="4" w:space="0" w:color="000000"/>
            </w:tcBorders>
          </w:tcPr>
          <w:p>
            <w:pPr>
              <w:pStyle w:val="TableParagraph"/>
              <w:spacing w:line="204" w:lineRule="exact"/>
              <w:ind w:right="273"/>
              <w:jc w:val="right"/>
              <w:rPr>
                <w:sz w:val="18"/>
              </w:rPr>
            </w:pPr>
            <w:r>
              <w:rPr>
                <w:sz w:val="18"/>
              </w:rPr>
              <w:t>6,996</w:t>
            </w:r>
          </w:p>
        </w:tc>
        <w:tc>
          <w:tcPr>
            <w:tcW w:w="987" w:type="dxa"/>
            <w:tcBorders>
              <w:bottom w:val="single" w:sz="4" w:space="0" w:color="000000"/>
            </w:tcBorders>
          </w:tcPr>
          <w:p>
            <w:pPr>
              <w:pStyle w:val="TableParagraph"/>
              <w:spacing w:line="204" w:lineRule="exact"/>
              <w:ind w:left="166" w:right="210"/>
              <w:jc w:val="center"/>
              <w:rPr>
                <w:sz w:val="18"/>
              </w:rPr>
            </w:pPr>
            <w:r>
              <w:rPr>
                <w:sz w:val="18"/>
              </w:rPr>
              <w:t>80.9</w:t>
            </w:r>
          </w:p>
        </w:tc>
        <w:tc>
          <w:tcPr>
            <w:tcW w:w="1026" w:type="dxa"/>
            <w:tcBorders>
              <w:bottom w:val="single" w:sz="4" w:space="0" w:color="000000"/>
            </w:tcBorders>
          </w:tcPr>
          <w:p>
            <w:pPr>
              <w:pStyle w:val="TableParagraph"/>
              <w:spacing w:line="204" w:lineRule="exact"/>
              <w:ind w:left="365"/>
              <w:rPr>
                <w:sz w:val="18"/>
              </w:rPr>
            </w:pPr>
            <w:r>
              <w:rPr>
                <w:sz w:val="18"/>
              </w:rPr>
              <w:t>76.4</w:t>
            </w:r>
          </w:p>
        </w:tc>
      </w:tr>
      <w:tr>
        <w:trPr>
          <w:trHeight w:val="381" w:hRule="atLeast"/>
        </w:trPr>
        <w:tc>
          <w:tcPr>
            <w:tcW w:w="2172" w:type="dxa"/>
            <w:tcBorders>
              <w:top w:val="single" w:sz="4" w:space="0" w:color="000000"/>
              <w:bottom w:val="single" w:sz="4" w:space="0" w:color="000000"/>
            </w:tcBorders>
          </w:tcPr>
          <w:p>
            <w:pPr>
              <w:pStyle w:val="TableParagraph"/>
              <w:rPr>
                <w:rFonts w:ascii="Times New Roman"/>
                <w:sz w:val="18"/>
              </w:rPr>
            </w:pPr>
          </w:p>
        </w:tc>
        <w:tc>
          <w:tcPr>
            <w:tcW w:w="1042" w:type="dxa"/>
            <w:tcBorders>
              <w:top w:val="single" w:sz="4" w:space="0" w:color="000000"/>
              <w:bottom w:val="single" w:sz="4" w:space="0" w:color="000000"/>
            </w:tcBorders>
          </w:tcPr>
          <w:p>
            <w:pPr>
              <w:pStyle w:val="TableParagraph"/>
              <w:rPr>
                <w:rFonts w:ascii="Times New Roman"/>
                <w:sz w:val="18"/>
              </w:rPr>
            </w:pPr>
          </w:p>
        </w:tc>
        <w:tc>
          <w:tcPr>
            <w:tcW w:w="1024" w:type="dxa"/>
            <w:tcBorders>
              <w:top w:val="single" w:sz="4" w:space="0" w:color="000000"/>
              <w:bottom w:val="single" w:sz="4" w:space="0" w:color="000000"/>
            </w:tcBorders>
          </w:tcPr>
          <w:p>
            <w:pPr>
              <w:pStyle w:val="TableParagraph"/>
              <w:rPr>
                <w:rFonts w:ascii="Times New Roman"/>
                <w:sz w:val="18"/>
              </w:rPr>
            </w:pPr>
          </w:p>
        </w:tc>
        <w:tc>
          <w:tcPr>
            <w:tcW w:w="907" w:type="dxa"/>
            <w:tcBorders>
              <w:top w:val="single" w:sz="4" w:space="0" w:color="000000"/>
              <w:bottom w:val="single" w:sz="4" w:space="0" w:color="000000"/>
            </w:tcBorders>
          </w:tcPr>
          <w:p>
            <w:pPr>
              <w:pStyle w:val="TableParagraph"/>
              <w:rPr>
                <w:rFonts w:ascii="Times New Roman"/>
                <w:sz w:val="18"/>
              </w:rPr>
            </w:pPr>
          </w:p>
        </w:tc>
        <w:tc>
          <w:tcPr>
            <w:tcW w:w="1012" w:type="dxa"/>
            <w:tcBorders>
              <w:top w:val="single" w:sz="4" w:space="0" w:color="000000"/>
              <w:bottom w:val="single" w:sz="4" w:space="0" w:color="000000"/>
            </w:tcBorders>
          </w:tcPr>
          <w:p>
            <w:pPr>
              <w:pStyle w:val="TableParagraph"/>
              <w:rPr>
                <w:rFonts w:ascii="Times New Roman"/>
                <w:sz w:val="18"/>
              </w:rPr>
            </w:pPr>
          </w:p>
        </w:tc>
        <w:tc>
          <w:tcPr>
            <w:tcW w:w="1025" w:type="dxa"/>
            <w:tcBorders>
              <w:top w:val="single" w:sz="4" w:space="0" w:color="000000"/>
              <w:bottom w:val="single" w:sz="4" w:space="0" w:color="000000"/>
            </w:tcBorders>
          </w:tcPr>
          <w:p>
            <w:pPr>
              <w:pStyle w:val="TableParagraph"/>
              <w:rPr>
                <w:rFonts w:ascii="Times New Roman"/>
                <w:sz w:val="18"/>
              </w:rPr>
            </w:pPr>
          </w:p>
        </w:tc>
        <w:tc>
          <w:tcPr>
            <w:tcW w:w="932" w:type="dxa"/>
            <w:tcBorders>
              <w:top w:val="single" w:sz="4" w:space="0" w:color="000000"/>
              <w:bottom w:val="single" w:sz="4" w:space="0" w:color="000000"/>
            </w:tcBorders>
          </w:tcPr>
          <w:p>
            <w:pPr>
              <w:pStyle w:val="TableParagraph"/>
              <w:rPr>
                <w:rFonts w:ascii="Times New Roman"/>
                <w:sz w:val="18"/>
              </w:rPr>
            </w:pPr>
          </w:p>
        </w:tc>
        <w:tc>
          <w:tcPr>
            <w:tcW w:w="988" w:type="dxa"/>
            <w:tcBorders>
              <w:top w:val="single" w:sz="4" w:space="0" w:color="000000"/>
              <w:bottom w:val="single" w:sz="4" w:space="0" w:color="000000"/>
            </w:tcBorders>
          </w:tcPr>
          <w:p>
            <w:pPr>
              <w:pStyle w:val="TableParagraph"/>
              <w:rPr>
                <w:rFonts w:ascii="Times New Roman"/>
                <w:sz w:val="18"/>
              </w:rPr>
            </w:pPr>
          </w:p>
        </w:tc>
        <w:tc>
          <w:tcPr>
            <w:tcW w:w="1041" w:type="dxa"/>
            <w:tcBorders>
              <w:top w:val="single" w:sz="4" w:space="0" w:color="000000"/>
              <w:bottom w:val="single" w:sz="4" w:space="0" w:color="000000"/>
            </w:tcBorders>
          </w:tcPr>
          <w:p>
            <w:pPr>
              <w:pStyle w:val="TableParagraph"/>
              <w:rPr>
                <w:rFonts w:ascii="Times New Roman"/>
                <w:sz w:val="18"/>
              </w:rPr>
            </w:pPr>
          </w:p>
        </w:tc>
        <w:tc>
          <w:tcPr>
            <w:tcW w:w="887" w:type="dxa"/>
            <w:tcBorders>
              <w:top w:val="single" w:sz="4" w:space="0" w:color="000000"/>
              <w:bottom w:val="single" w:sz="4" w:space="0" w:color="000000"/>
            </w:tcBorders>
          </w:tcPr>
          <w:p>
            <w:pPr>
              <w:pStyle w:val="TableParagraph"/>
              <w:rPr>
                <w:rFonts w:ascii="Times New Roman"/>
                <w:sz w:val="18"/>
              </w:rPr>
            </w:pPr>
          </w:p>
        </w:tc>
        <w:tc>
          <w:tcPr>
            <w:tcW w:w="1010" w:type="dxa"/>
            <w:tcBorders>
              <w:top w:val="single" w:sz="4" w:space="0" w:color="000000"/>
              <w:bottom w:val="single" w:sz="4" w:space="0" w:color="000000"/>
            </w:tcBorders>
          </w:tcPr>
          <w:p>
            <w:pPr>
              <w:pStyle w:val="TableParagraph"/>
              <w:rPr>
                <w:rFonts w:ascii="Times New Roman"/>
                <w:sz w:val="18"/>
              </w:rPr>
            </w:pPr>
          </w:p>
        </w:tc>
        <w:tc>
          <w:tcPr>
            <w:tcW w:w="987" w:type="dxa"/>
            <w:tcBorders>
              <w:top w:val="single" w:sz="4" w:space="0" w:color="000000"/>
              <w:bottom w:val="single" w:sz="4" w:space="0" w:color="000000"/>
            </w:tcBorders>
          </w:tcPr>
          <w:p>
            <w:pPr>
              <w:pStyle w:val="TableParagraph"/>
              <w:rPr>
                <w:rFonts w:ascii="Times New Roman"/>
                <w:sz w:val="18"/>
              </w:rPr>
            </w:pPr>
          </w:p>
        </w:tc>
        <w:tc>
          <w:tcPr>
            <w:tcW w:w="1026" w:type="dxa"/>
            <w:tcBorders>
              <w:top w:val="single" w:sz="4" w:space="0" w:color="000000"/>
              <w:bottom w:val="single" w:sz="4" w:space="0" w:color="000000"/>
            </w:tcBorders>
          </w:tcPr>
          <w:p>
            <w:pPr>
              <w:pStyle w:val="TableParagraph"/>
              <w:spacing w:before="80"/>
              <w:ind w:left="-27"/>
              <w:rPr>
                <w:sz w:val="18"/>
              </w:rPr>
            </w:pPr>
            <w:r>
              <w:rPr>
                <w:i/>
                <w:sz w:val="18"/>
              </w:rPr>
              <w:t>Continued</w:t>
            </w:r>
            <w:r>
              <w:rPr>
                <w:sz w:val="18"/>
              </w:rPr>
              <w:t>…</w:t>
            </w:r>
          </w:p>
        </w:tc>
      </w:tr>
    </w:tbl>
    <w:p>
      <w:pPr>
        <w:spacing w:after="0"/>
        <w:rPr>
          <w:sz w:val="18"/>
        </w:rPr>
        <w:sectPr>
          <w:footerReference w:type="default" r:id="rId37"/>
          <w:pgSz w:w="16840" w:h="11910" w:orient="landscape"/>
          <w:pgMar w:footer="715" w:header="0" w:top="1100" w:bottom="900" w:left="1280" w:right="1300"/>
          <w:pgNumType w:start="79"/>
        </w:sectPr>
      </w:pPr>
    </w:p>
    <w:p>
      <w:pPr>
        <w:pStyle w:val="BodyText"/>
        <w:rPr>
          <w:sz w:val="20"/>
        </w:rPr>
      </w:pPr>
    </w:p>
    <w:p>
      <w:pPr>
        <w:pStyle w:val="BodyText"/>
        <w:spacing w:before="9"/>
        <w:rPr>
          <w:sz w:val="28"/>
        </w:rPr>
      </w:pPr>
    </w:p>
    <w:tbl>
      <w:tblPr>
        <w:tblW w:w="0" w:type="auto"/>
        <w:jc w:val="left"/>
        <w:tblInd w:w="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1"/>
        <w:gridCol w:w="1141"/>
        <w:gridCol w:w="1027"/>
        <w:gridCol w:w="903"/>
        <w:gridCol w:w="1014"/>
        <w:gridCol w:w="1023"/>
        <w:gridCol w:w="927"/>
        <w:gridCol w:w="987"/>
        <w:gridCol w:w="1039"/>
        <w:gridCol w:w="890"/>
        <w:gridCol w:w="1006"/>
        <w:gridCol w:w="969"/>
        <w:gridCol w:w="974"/>
      </w:tblGrid>
      <w:tr>
        <w:trPr>
          <w:trHeight w:val="396" w:hRule="atLeast"/>
        </w:trPr>
        <w:tc>
          <w:tcPr>
            <w:tcW w:w="13981" w:type="dxa"/>
            <w:gridSpan w:val="13"/>
            <w:tcBorders>
              <w:top w:val="single" w:sz="4" w:space="0" w:color="000000"/>
            </w:tcBorders>
          </w:tcPr>
          <w:p>
            <w:pPr>
              <w:pStyle w:val="TableParagraph"/>
              <w:spacing w:before="80"/>
              <w:ind w:left="36"/>
              <w:rPr>
                <w:i/>
                <w:sz w:val="18"/>
              </w:rPr>
            </w:pPr>
            <w:r>
              <w:rPr>
                <w:sz w:val="18"/>
                <w:u w:val="single"/>
              </w:rPr>
              <w:t>Table 35 Need and demand for family planning among currently married women—</w:t>
            </w:r>
            <w:r>
              <w:rPr>
                <w:i/>
                <w:sz w:val="18"/>
                <w:u w:val="single"/>
              </w:rPr>
              <w:t>Continued</w:t>
            </w:r>
          </w:p>
        </w:tc>
      </w:tr>
      <w:tr>
        <w:trPr>
          <w:trHeight w:val="582" w:hRule="atLeast"/>
        </w:trPr>
        <w:tc>
          <w:tcPr>
            <w:tcW w:w="13981" w:type="dxa"/>
            <w:gridSpan w:val="13"/>
            <w:tcBorders>
              <w:bottom w:val="single" w:sz="4" w:space="0" w:color="000000"/>
            </w:tcBorders>
          </w:tcPr>
          <w:p>
            <w:pPr>
              <w:pStyle w:val="TableParagraph"/>
              <w:spacing w:before="63"/>
              <w:ind w:left="36"/>
              <w:rPr>
                <w:sz w:val="18"/>
              </w:rPr>
            </w:pPr>
            <w:r>
              <w:rPr>
                <w:sz w:val="18"/>
              </w:rPr>
              <w:t>Percentage</w:t>
            </w:r>
            <w:r>
              <w:rPr>
                <w:spacing w:val="-11"/>
                <w:sz w:val="18"/>
              </w:rPr>
              <w:t> </w:t>
            </w:r>
            <w:r>
              <w:rPr>
                <w:sz w:val="18"/>
              </w:rPr>
              <w:t>of</w:t>
            </w:r>
            <w:r>
              <w:rPr>
                <w:spacing w:val="-9"/>
                <w:sz w:val="18"/>
              </w:rPr>
              <w:t> </w:t>
            </w:r>
            <w:r>
              <w:rPr>
                <w:sz w:val="18"/>
              </w:rPr>
              <w:t>currently</w:t>
            </w:r>
            <w:r>
              <w:rPr>
                <w:spacing w:val="-9"/>
                <w:sz w:val="18"/>
              </w:rPr>
              <w:t> </w:t>
            </w:r>
            <w:r>
              <w:rPr>
                <w:sz w:val="18"/>
              </w:rPr>
              <w:t>married</w:t>
            </w:r>
            <w:r>
              <w:rPr>
                <w:spacing w:val="-10"/>
                <w:sz w:val="18"/>
              </w:rPr>
              <w:t> </w:t>
            </w:r>
            <w:r>
              <w:rPr>
                <w:sz w:val="18"/>
              </w:rPr>
              <w:t>women</w:t>
            </w:r>
            <w:r>
              <w:rPr>
                <w:spacing w:val="-10"/>
                <w:sz w:val="18"/>
              </w:rPr>
              <w:t> </w:t>
            </w:r>
            <w:r>
              <w:rPr>
                <w:sz w:val="18"/>
              </w:rPr>
              <w:t>age</w:t>
            </w:r>
            <w:r>
              <w:rPr>
                <w:spacing w:val="-10"/>
                <w:sz w:val="18"/>
              </w:rPr>
              <w:t> </w:t>
            </w:r>
            <w:r>
              <w:rPr>
                <w:sz w:val="18"/>
              </w:rPr>
              <w:t>15-49</w:t>
            </w:r>
            <w:r>
              <w:rPr>
                <w:spacing w:val="-10"/>
                <w:sz w:val="18"/>
              </w:rPr>
              <w:t> </w:t>
            </w:r>
            <w:r>
              <w:rPr>
                <w:sz w:val="18"/>
              </w:rPr>
              <w:t>with</w:t>
            </w:r>
            <w:r>
              <w:rPr>
                <w:spacing w:val="-11"/>
                <w:sz w:val="18"/>
              </w:rPr>
              <w:t> </w:t>
            </w:r>
            <w:r>
              <w:rPr>
                <w:sz w:val="18"/>
              </w:rPr>
              <w:t>unmet</w:t>
            </w:r>
            <w:r>
              <w:rPr>
                <w:spacing w:val="-10"/>
                <w:sz w:val="18"/>
              </w:rPr>
              <w:t> </w:t>
            </w:r>
            <w:r>
              <w:rPr>
                <w:sz w:val="18"/>
              </w:rPr>
              <w:t>need</w:t>
            </w:r>
            <w:r>
              <w:rPr>
                <w:spacing w:val="-10"/>
                <w:sz w:val="18"/>
              </w:rPr>
              <w:t> </w:t>
            </w:r>
            <w:r>
              <w:rPr>
                <w:sz w:val="18"/>
              </w:rPr>
              <w:t>for</w:t>
            </w:r>
            <w:r>
              <w:rPr>
                <w:spacing w:val="-10"/>
                <w:sz w:val="18"/>
              </w:rPr>
              <w:t> </w:t>
            </w:r>
            <w:r>
              <w:rPr>
                <w:sz w:val="18"/>
              </w:rPr>
              <w:t>family</w:t>
            </w:r>
            <w:r>
              <w:rPr>
                <w:spacing w:val="-9"/>
                <w:sz w:val="18"/>
              </w:rPr>
              <w:t> </w:t>
            </w:r>
            <w:r>
              <w:rPr>
                <w:sz w:val="18"/>
              </w:rPr>
              <w:t>planning,</w:t>
            </w:r>
            <w:r>
              <w:rPr>
                <w:spacing w:val="-9"/>
                <w:sz w:val="18"/>
              </w:rPr>
              <w:t> </w:t>
            </w:r>
            <w:r>
              <w:rPr>
                <w:sz w:val="18"/>
              </w:rPr>
              <w:t>percentage</w:t>
            </w:r>
            <w:r>
              <w:rPr>
                <w:spacing w:val="-10"/>
                <w:sz w:val="18"/>
              </w:rPr>
              <w:t> </w:t>
            </w:r>
            <w:r>
              <w:rPr>
                <w:sz w:val="18"/>
              </w:rPr>
              <w:t>with</w:t>
            </w:r>
            <w:r>
              <w:rPr>
                <w:spacing w:val="-11"/>
                <w:sz w:val="18"/>
              </w:rPr>
              <w:t> </w:t>
            </w:r>
            <w:r>
              <w:rPr>
                <w:sz w:val="18"/>
              </w:rPr>
              <w:t>met</w:t>
            </w:r>
            <w:r>
              <w:rPr>
                <w:spacing w:val="-11"/>
                <w:sz w:val="18"/>
              </w:rPr>
              <w:t> </w:t>
            </w:r>
            <w:r>
              <w:rPr>
                <w:sz w:val="18"/>
              </w:rPr>
              <w:t>need</w:t>
            </w:r>
            <w:r>
              <w:rPr>
                <w:spacing w:val="-10"/>
                <w:sz w:val="18"/>
              </w:rPr>
              <w:t> </w:t>
            </w:r>
            <w:r>
              <w:rPr>
                <w:sz w:val="18"/>
              </w:rPr>
              <w:t>for</w:t>
            </w:r>
            <w:r>
              <w:rPr>
                <w:spacing w:val="-10"/>
                <w:sz w:val="18"/>
              </w:rPr>
              <w:t> </w:t>
            </w:r>
            <w:r>
              <w:rPr>
                <w:sz w:val="18"/>
              </w:rPr>
              <w:t>family</w:t>
            </w:r>
            <w:r>
              <w:rPr>
                <w:spacing w:val="-9"/>
                <w:sz w:val="18"/>
              </w:rPr>
              <w:t> </w:t>
            </w:r>
            <w:r>
              <w:rPr>
                <w:sz w:val="18"/>
              </w:rPr>
              <w:t>planning,</w:t>
            </w:r>
            <w:r>
              <w:rPr>
                <w:spacing w:val="-9"/>
                <w:sz w:val="18"/>
              </w:rPr>
              <w:t> </w:t>
            </w:r>
            <w:r>
              <w:rPr>
                <w:sz w:val="18"/>
              </w:rPr>
              <w:t>the</w:t>
            </w:r>
            <w:r>
              <w:rPr>
                <w:spacing w:val="-10"/>
                <w:sz w:val="18"/>
              </w:rPr>
              <w:t> </w:t>
            </w:r>
            <w:r>
              <w:rPr>
                <w:sz w:val="18"/>
              </w:rPr>
              <w:t>total</w:t>
            </w:r>
            <w:r>
              <w:rPr>
                <w:spacing w:val="-10"/>
                <w:sz w:val="18"/>
              </w:rPr>
              <w:t> </w:t>
            </w:r>
            <w:r>
              <w:rPr>
                <w:sz w:val="18"/>
              </w:rPr>
              <w:t>demand</w:t>
            </w:r>
            <w:r>
              <w:rPr>
                <w:spacing w:val="-10"/>
                <w:sz w:val="18"/>
              </w:rPr>
              <w:t> </w:t>
            </w:r>
            <w:r>
              <w:rPr>
                <w:sz w:val="18"/>
              </w:rPr>
              <w:t>for</w:t>
            </w:r>
            <w:r>
              <w:rPr>
                <w:spacing w:val="-10"/>
                <w:sz w:val="18"/>
              </w:rPr>
              <w:t> </w:t>
            </w:r>
            <w:r>
              <w:rPr>
                <w:sz w:val="18"/>
              </w:rPr>
              <w:t>family</w:t>
            </w:r>
            <w:r>
              <w:rPr>
                <w:spacing w:val="-9"/>
                <w:sz w:val="18"/>
              </w:rPr>
              <w:t> </w:t>
            </w:r>
            <w:r>
              <w:rPr>
                <w:sz w:val="18"/>
              </w:rPr>
              <w:t>planning,</w:t>
            </w:r>
            <w:r>
              <w:rPr>
                <w:spacing w:val="-9"/>
                <w:sz w:val="18"/>
              </w:rPr>
              <w:t> </w:t>
            </w:r>
            <w:r>
              <w:rPr>
                <w:sz w:val="18"/>
              </w:rPr>
              <w:t>and</w:t>
            </w:r>
            <w:r>
              <w:rPr>
                <w:spacing w:val="-10"/>
                <w:sz w:val="18"/>
              </w:rPr>
              <w:t> </w:t>
            </w:r>
            <w:r>
              <w:rPr>
                <w:sz w:val="18"/>
              </w:rPr>
              <w:t>the</w:t>
            </w:r>
            <w:r>
              <w:rPr>
                <w:spacing w:val="-10"/>
                <w:sz w:val="18"/>
              </w:rPr>
              <w:t> </w:t>
            </w:r>
            <w:r>
              <w:rPr>
                <w:sz w:val="18"/>
              </w:rPr>
              <w:t>percentage of the demand for contraception that is satisfied, by background characteristics, Maharashtra,</w:t>
            </w:r>
            <w:r>
              <w:rPr>
                <w:spacing w:val="-7"/>
                <w:sz w:val="18"/>
              </w:rPr>
              <w:t> </w:t>
            </w:r>
            <w:r>
              <w:rPr>
                <w:sz w:val="18"/>
              </w:rPr>
              <w:t>2019-20</w:t>
            </w:r>
          </w:p>
        </w:tc>
      </w:tr>
      <w:tr>
        <w:trPr>
          <w:trHeight w:val="563" w:hRule="atLeast"/>
        </w:trPr>
        <w:tc>
          <w:tcPr>
            <w:tcW w:w="2081" w:type="dxa"/>
            <w:tcBorders>
              <w:top w:val="single" w:sz="4" w:space="0" w:color="000000"/>
            </w:tcBorders>
          </w:tcPr>
          <w:p>
            <w:pPr>
              <w:pStyle w:val="TableParagraph"/>
              <w:rPr>
                <w:rFonts w:ascii="Times New Roman"/>
                <w:sz w:val="16"/>
              </w:rPr>
            </w:pPr>
          </w:p>
        </w:tc>
        <w:tc>
          <w:tcPr>
            <w:tcW w:w="3071" w:type="dxa"/>
            <w:gridSpan w:val="3"/>
            <w:tcBorders>
              <w:top w:val="single" w:sz="4" w:space="0" w:color="000000"/>
            </w:tcBorders>
          </w:tcPr>
          <w:p>
            <w:pPr>
              <w:pStyle w:val="TableParagraph"/>
              <w:spacing w:before="9"/>
              <w:rPr>
                <w:rFonts w:ascii="P052"/>
                <w:sz w:val="23"/>
              </w:rPr>
            </w:pPr>
          </w:p>
          <w:p>
            <w:pPr>
              <w:pStyle w:val="TableParagraph"/>
              <w:tabs>
                <w:tab w:pos="425" w:val="left" w:leader="none"/>
                <w:tab w:pos="3027" w:val="left" w:leader="none"/>
              </w:tabs>
              <w:spacing w:line="213" w:lineRule="exact" w:before="1"/>
              <w:ind w:left="154"/>
              <w:rPr>
                <w:sz w:val="18"/>
              </w:rPr>
            </w:pPr>
            <w:r>
              <w:rPr>
                <w:sz w:val="18"/>
                <w:u w:val="single"/>
              </w:rPr>
              <w:t> </w:t>
              <w:tab/>
              <w:t>Unmet need for family</w:t>
            </w:r>
            <w:r>
              <w:rPr>
                <w:spacing w:val="-12"/>
                <w:sz w:val="18"/>
                <w:u w:val="single"/>
              </w:rPr>
              <w:t> </w:t>
            </w:r>
            <w:r>
              <w:rPr>
                <w:sz w:val="18"/>
                <w:u w:val="single"/>
              </w:rPr>
              <w:t>planning</w:t>
              <w:tab/>
            </w:r>
          </w:p>
        </w:tc>
        <w:tc>
          <w:tcPr>
            <w:tcW w:w="2964" w:type="dxa"/>
            <w:gridSpan w:val="3"/>
            <w:tcBorders>
              <w:top w:val="single" w:sz="4" w:space="0" w:color="000000"/>
            </w:tcBorders>
          </w:tcPr>
          <w:p>
            <w:pPr>
              <w:pStyle w:val="TableParagraph"/>
              <w:spacing w:before="8"/>
              <w:rPr>
                <w:rFonts w:ascii="P052"/>
                <w:sz w:val="11"/>
              </w:rPr>
            </w:pPr>
          </w:p>
          <w:p>
            <w:pPr>
              <w:pStyle w:val="TableParagraph"/>
              <w:spacing w:line="205" w:lineRule="exact" w:before="1"/>
              <w:ind w:right="53"/>
              <w:jc w:val="center"/>
              <w:rPr>
                <w:sz w:val="18"/>
              </w:rPr>
            </w:pPr>
            <w:r>
              <w:rPr>
                <w:sz w:val="18"/>
              </w:rPr>
              <w:t>Met need for family planning</w:t>
            </w:r>
          </w:p>
          <w:p>
            <w:pPr>
              <w:pStyle w:val="TableParagraph"/>
              <w:tabs>
                <w:tab w:pos="837" w:val="left" w:leader="none"/>
                <w:tab w:pos="2837" w:val="left" w:leader="none"/>
              </w:tabs>
              <w:spacing w:line="176" w:lineRule="exact"/>
              <w:ind w:right="48"/>
              <w:jc w:val="center"/>
              <w:rPr>
                <w:sz w:val="18"/>
              </w:rPr>
            </w:pPr>
            <w:r>
              <w:rPr>
                <w:sz w:val="18"/>
                <w:u w:val="single"/>
              </w:rPr>
              <w:t> </w:t>
              <w:tab/>
              <w:t>(currently</w:t>
            </w:r>
            <w:r>
              <w:rPr>
                <w:spacing w:val="-6"/>
                <w:sz w:val="18"/>
                <w:u w:val="single"/>
              </w:rPr>
              <w:t> </w:t>
            </w:r>
            <w:r>
              <w:rPr>
                <w:sz w:val="18"/>
                <w:u w:val="single"/>
              </w:rPr>
              <w:t>using)</w:t>
              <w:tab/>
            </w:r>
          </w:p>
        </w:tc>
        <w:tc>
          <w:tcPr>
            <w:tcW w:w="2916" w:type="dxa"/>
            <w:gridSpan w:val="3"/>
            <w:tcBorders>
              <w:top w:val="single" w:sz="4" w:space="0" w:color="000000"/>
              <w:bottom w:val="single" w:sz="4" w:space="0" w:color="000000"/>
            </w:tcBorders>
          </w:tcPr>
          <w:p>
            <w:pPr>
              <w:pStyle w:val="TableParagraph"/>
              <w:spacing w:before="9"/>
              <w:rPr>
                <w:rFonts w:ascii="P052"/>
                <w:sz w:val="23"/>
              </w:rPr>
            </w:pPr>
          </w:p>
          <w:p>
            <w:pPr>
              <w:pStyle w:val="TableParagraph"/>
              <w:spacing w:line="199" w:lineRule="exact" w:before="1"/>
              <w:ind w:left="206"/>
              <w:rPr>
                <w:sz w:val="12"/>
              </w:rPr>
            </w:pPr>
            <w:r>
              <w:rPr>
                <w:sz w:val="18"/>
              </w:rPr>
              <w:t>Total demand for family planning</w:t>
            </w:r>
            <w:r>
              <w:rPr>
                <w:position w:val="5"/>
                <w:sz w:val="12"/>
              </w:rPr>
              <w:t>1</w:t>
            </w:r>
          </w:p>
        </w:tc>
        <w:tc>
          <w:tcPr>
            <w:tcW w:w="1006" w:type="dxa"/>
            <w:tcBorders>
              <w:top w:val="single" w:sz="4" w:space="0" w:color="000000"/>
            </w:tcBorders>
          </w:tcPr>
          <w:p>
            <w:pPr>
              <w:pStyle w:val="TableParagraph"/>
              <w:rPr>
                <w:rFonts w:ascii="Times New Roman"/>
                <w:sz w:val="16"/>
              </w:rPr>
            </w:pPr>
          </w:p>
        </w:tc>
        <w:tc>
          <w:tcPr>
            <w:tcW w:w="969" w:type="dxa"/>
            <w:vMerge w:val="restart"/>
            <w:tcBorders>
              <w:top w:val="single" w:sz="4" w:space="0" w:color="000000"/>
              <w:bottom w:val="single" w:sz="4" w:space="0" w:color="000000"/>
            </w:tcBorders>
          </w:tcPr>
          <w:p>
            <w:pPr>
              <w:pStyle w:val="TableParagraph"/>
              <w:rPr>
                <w:rFonts w:ascii="P052"/>
                <w:sz w:val="18"/>
              </w:rPr>
            </w:pPr>
          </w:p>
          <w:p>
            <w:pPr>
              <w:pStyle w:val="TableParagraph"/>
              <w:spacing w:before="8"/>
              <w:rPr>
                <w:rFonts w:ascii="P052"/>
                <w:sz w:val="13"/>
              </w:rPr>
            </w:pPr>
          </w:p>
          <w:p>
            <w:pPr>
              <w:pStyle w:val="TableParagraph"/>
              <w:spacing w:before="1"/>
              <w:ind w:left="79" w:right="60" w:hanging="17"/>
              <w:rPr>
                <w:sz w:val="18"/>
              </w:rPr>
            </w:pPr>
            <w:r>
              <w:rPr>
                <w:sz w:val="18"/>
              </w:rPr>
              <w:t>Percentage of demand</w:t>
            </w:r>
          </w:p>
          <w:p>
            <w:pPr>
              <w:pStyle w:val="TableParagraph"/>
              <w:spacing w:line="199" w:lineRule="exact"/>
              <w:ind w:left="139"/>
              <w:rPr>
                <w:sz w:val="12"/>
              </w:rPr>
            </w:pPr>
            <w:r>
              <w:rPr>
                <w:sz w:val="18"/>
              </w:rPr>
              <w:t>satisfied</w:t>
            </w:r>
            <w:r>
              <w:rPr>
                <w:position w:val="5"/>
                <w:sz w:val="12"/>
              </w:rPr>
              <w:t>2</w:t>
            </w:r>
          </w:p>
        </w:tc>
        <w:tc>
          <w:tcPr>
            <w:tcW w:w="974" w:type="dxa"/>
            <w:vMerge w:val="restart"/>
            <w:tcBorders>
              <w:top w:val="single" w:sz="4" w:space="0" w:color="000000"/>
              <w:bottom w:val="single" w:sz="4" w:space="0" w:color="000000"/>
            </w:tcBorders>
          </w:tcPr>
          <w:p>
            <w:pPr>
              <w:pStyle w:val="TableParagraph"/>
              <w:spacing w:before="1"/>
              <w:ind w:left="47" w:right="59"/>
              <w:jc w:val="center"/>
              <w:rPr>
                <w:sz w:val="18"/>
              </w:rPr>
            </w:pPr>
            <w:r>
              <w:rPr>
                <w:sz w:val="18"/>
              </w:rPr>
              <w:t>Percentage of demand satisfied by modern</w:t>
            </w:r>
          </w:p>
          <w:p>
            <w:pPr>
              <w:pStyle w:val="TableParagraph"/>
              <w:spacing w:line="199" w:lineRule="exact"/>
              <w:ind w:left="46" w:right="59"/>
              <w:jc w:val="center"/>
              <w:rPr>
                <w:sz w:val="12"/>
              </w:rPr>
            </w:pPr>
            <w:r>
              <w:rPr>
                <w:sz w:val="18"/>
              </w:rPr>
              <w:t>methods</w:t>
            </w:r>
            <w:r>
              <w:rPr>
                <w:position w:val="5"/>
                <w:sz w:val="12"/>
              </w:rPr>
              <w:t>3</w:t>
            </w:r>
          </w:p>
        </w:tc>
      </w:tr>
      <w:tr>
        <w:trPr>
          <w:trHeight w:val="526" w:hRule="atLeast"/>
        </w:trPr>
        <w:tc>
          <w:tcPr>
            <w:tcW w:w="2081" w:type="dxa"/>
            <w:tcBorders>
              <w:bottom w:val="single" w:sz="4" w:space="0" w:color="000000"/>
            </w:tcBorders>
          </w:tcPr>
          <w:p>
            <w:pPr>
              <w:pStyle w:val="TableParagraph"/>
              <w:rPr>
                <w:rFonts w:ascii="P052"/>
                <w:sz w:val="22"/>
              </w:rPr>
            </w:pPr>
          </w:p>
          <w:p>
            <w:pPr>
              <w:pStyle w:val="TableParagraph"/>
              <w:spacing w:line="199" w:lineRule="exact" w:before="1"/>
              <w:ind w:left="36"/>
              <w:rPr>
                <w:sz w:val="18"/>
              </w:rPr>
            </w:pPr>
            <w:r>
              <w:rPr>
                <w:sz w:val="18"/>
              </w:rPr>
              <w:t>Background characteristic</w:t>
            </w:r>
          </w:p>
        </w:tc>
        <w:tc>
          <w:tcPr>
            <w:tcW w:w="1141" w:type="dxa"/>
            <w:tcBorders>
              <w:bottom w:val="single" w:sz="4" w:space="0" w:color="000000"/>
            </w:tcBorders>
          </w:tcPr>
          <w:p>
            <w:pPr>
              <w:pStyle w:val="TableParagraph"/>
              <w:spacing w:line="220" w:lineRule="atLeast" w:before="85"/>
              <w:ind w:left="367" w:right="206" w:firstLine="153"/>
              <w:rPr>
                <w:sz w:val="18"/>
              </w:rPr>
            </w:pPr>
            <w:r>
              <w:rPr>
                <w:sz w:val="18"/>
              </w:rPr>
              <w:t>For spacing</w:t>
            </w:r>
          </w:p>
        </w:tc>
        <w:tc>
          <w:tcPr>
            <w:tcW w:w="1027" w:type="dxa"/>
            <w:tcBorders>
              <w:bottom w:val="single" w:sz="4" w:space="0" w:color="000000"/>
            </w:tcBorders>
          </w:tcPr>
          <w:p>
            <w:pPr>
              <w:pStyle w:val="TableParagraph"/>
              <w:spacing w:line="220" w:lineRule="atLeast" w:before="85"/>
              <w:ind w:left="225" w:right="233" w:firstLine="134"/>
              <w:rPr>
                <w:sz w:val="18"/>
              </w:rPr>
            </w:pPr>
            <w:r>
              <w:rPr>
                <w:sz w:val="18"/>
              </w:rPr>
              <w:t>For limiting</w:t>
            </w:r>
          </w:p>
        </w:tc>
        <w:tc>
          <w:tcPr>
            <w:tcW w:w="903" w:type="dxa"/>
            <w:tcBorders>
              <w:bottom w:val="single" w:sz="4" w:space="0" w:color="000000"/>
            </w:tcBorders>
          </w:tcPr>
          <w:p>
            <w:pPr>
              <w:pStyle w:val="TableParagraph"/>
              <w:rPr>
                <w:rFonts w:ascii="P052"/>
                <w:sz w:val="22"/>
              </w:rPr>
            </w:pPr>
          </w:p>
          <w:p>
            <w:pPr>
              <w:pStyle w:val="TableParagraph"/>
              <w:spacing w:line="199" w:lineRule="exact" w:before="1"/>
              <w:ind w:right="278"/>
              <w:jc w:val="right"/>
              <w:rPr>
                <w:sz w:val="18"/>
              </w:rPr>
            </w:pPr>
            <w:r>
              <w:rPr>
                <w:sz w:val="18"/>
              </w:rPr>
              <w:t>Total</w:t>
            </w:r>
          </w:p>
        </w:tc>
        <w:tc>
          <w:tcPr>
            <w:tcW w:w="1014" w:type="dxa"/>
            <w:tcBorders>
              <w:bottom w:val="single" w:sz="4" w:space="0" w:color="000000"/>
            </w:tcBorders>
          </w:tcPr>
          <w:p>
            <w:pPr>
              <w:pStyle w:val="TableParagraph"/>
              <w:spacing w:line="220" w:lineRule="atLeast" w:before="85"/>
              <w:ind w:left="239" w:right="207" w:firstLine="153"/>
              <w:rPr>
                <w:sz w:val="18"/>
              </w:rPr>
            </w:pPr>
            <w:r>
              <w:rPr>
                <w:sz w:val="18"/>
              </w:rPr>
              <w:t>For spacing</w:t>
            </w:r>
          </w:p>
        </w:tc>
        <w:tc>
          <w:tcPr>
            <w:tcW w:w="1023" w:type="dxa"/>
            <w:tcBorders>
              <w:bottom w:val="single" w:sz="4" w:space="0" w:color="000000"/>
            </w:tcBorders>
          </w:tcPr>
          <w:p>
            <w:pPr>
              <w:pStyle w:val="TableParagraph"/>
              <w:spacing w:line="220" w:lineRule="atLeast" w:before="85"/>
              <w:ind w:left="221" w:right="233" w:firstLine="134"/>
              <w:rPr>
                <w:sz w:val="18"/>
              </w:rPr>
            </w:pPr>
            <w:r>
              <w:rPr>
                <w:sz w:val="18"/>
              </w:rPr>
              <w:t>For limiting</w:t>
            </w:r>
          </w:p>
        </w:tc>
        <w:tc>
          <w:tcPr>
            <w:tcW w:w="927" w:type="dxa"/>
            <w:tcBorders>
              <w:bottom w:val="single" w:sz="4" w:space="0" w:color="000000"/>
            </w:tcBorders>
          </w:tcPr>
          <w:p>
            <w:pPr>
              <w:pStyle w:val="TableParagraph"/>
              <w:rPr>
                <w:rFonts w:ascii="P052"/>
                <w:sz w:val="22"/>
              </w:rPr>
            </w:pPr>
          </w:p>
          <w:p>
            <w:pPr>
              <w:pStyle w:val="TableParagraph"/>
              <w:spacing w:line="199" w:lineRule="exact" w:before="1"/>
              <w:ind w:left="245"/>
              <w:rPr>
                <w:sz w:val="18"/>
              </w:rPr>
            </w:pPr>
            <w:r>
              <w:rPr>
                <w:sz w:val="18"/>
              </w:rPr>
              <w:t>Total</w:t>
            </w:r>
          </w:p>
        </w:tc>
        <w:tc>
          <w:tcPr>
            <w:tcW w:w="987" w:type="dxa"/>
            <w:tcBorders>
              <w:top w:val="single" w:sz="4" w:space="0" w:color="000000"/>
              <w:bottom w:val="single" w:sz="4" w:space="0" w:color="000000"/>
            </w:tcBorders>
          </w:tcPr>
          <w:p>
            <w:pPr>
              <w:pStyle w:val="TableParagraph"/>
              <w:spacing w:line="220" w:lineRule="atLeast" w:before="99"/>
              <w:ind w:left="211" w:right="208" w:firstLine="153"/>
              <w:rPr>
                <w:sz w:val="18"/>
              </w:rPr>
            </w:pPr>
            <w:r>
              <w:rPr>
                <w:sz w:val="18"/>
              </w:rPr>
              <w:t>For spacing</w:t>
            </w:r>
          </w:p>
        </w:tc>
        <w:tc>
          <w:tcPr>
            <w:tcW w:w="1039" w:type="dxa"/>
            <w:tcBorders>
              <w:top w:val="single" w:sz="4" w:space="0" w:color="000000"/>
              <w:bottom w:val="single" w:sz="4" w:space="0" w:color="000000"/>
            </w:tcBorders>
          </w:tcPr>
          <w:p>
            <w:pPr>
              <w:pStyle w:val="TableParagraph"/>
              <w:spacing w:line="220" w:lineRule="atLeast" w:before="99"/>
              <w:ind w:left="220" w:right="250" w:firstLine="134"/>
              <w:rPr>
                <w:sz w:val="18"/>
              </w:rPr>
            </w:pPr>
            <w:r>
              <w:rPr>
                <w:sz w:val="18"/>
              </w:rPr>
              <w:t>For limiting</w:t>
            </w:r>
          </w:p>
        </w:tc>
        <w:tc>
          <w:tcPr>
            <w:tcW w:w="890" w:type="dxa"/>
            <w:tcBorders>
              <w:top w:val="single" w:sz="4" w:space="0" w:color="000000"/>
              <w:bottom w:val="single" w:sz="4" w:space="0" w:color="000000"/>
            </w:tcBorders>
          </w:tcPr>
          <w:p>
            <w:pPr>
              <w:pStyle w:val="TableParagraph"/>
              <w:rPr>
                <w:rFonts w:ascii="P052"/>
                <w:sz w:val="23"/>
              </w:rPr>
            </w:pPr>
          </w:p>
          <w:p>
            <w:pPr>
              <w:pStyle w:val="TableParagraph"/>
              <w:spacing w:line="199" w:lineRule="exact" w:before="1"/>
              <w:ind w:left="259"/>
              <w:rPr>
                <w:sz w:val="18"/>
              </w:rPr>
            </w:pPr>
            <w:r>
              <w:rPr>
                <w:sz w:val="18"/>
              </w:rPr>
              <w:t>Total</w:t>
            </w:r>
          </w:p>
        </w:tc>
        <w:tc>
          <w:tcPr>
            <w:tcW w:w="1006" w:type="dxa"/>
            <w:tcBorders>
              <w:bottom w:val="single" w:sz="4" w:space="0" w:color="000000"/>
            </w:tcBorders>
          </w:tcPr>
          <w:p>
            <w:pPr>
              <w:pStyle w:val="TableParagraph"/>
              <w:spacing w:line="220" w:lineRule="atLeast" w:before="85"/>
              <w:ind w:left="257" w:right="57" w:hanging="120"/>
              <w:rPr>
                <w:sz w:val="18"/>
              </w:rPr>
            </w:pPr>
            <w:r>
              <w:rPr>
                <w:sz w:val="18"/>
              </w:rPr>
              <w:t>Number of women</w:t>
            </w:r>
          </w:p>
        </w:tc>
        <w:tc>
          <w:tcPr>
            <w:tcW w:w="969" w:type="dxa"/>
            <w:vMerge/>
            <w:tcBorders>
              <w:top w:val="nil"/>
              <w:bottom w:val="single" w:sz="4" w:space="0" w:color="000000"/>
            </w:tcBorders>
          </w:tcPr>
          <w:p>
            <w:pPr>
              <w:rPr>
                <w:sz w:val="2"/>
                <w:szCs w:val="2"/>
              </w:rPr>
            </w:pPr>
          </w:p>
        </w:tc>
        <w:tc>
          <w:tcPr>
            <w:tcW w:w="974" w:type="dxa"/>
            <w:vMerge/>
            <w:tcBorders>
              <w:top w:val="nil"/>
              <w:bottom w:val="single" w:sz="4" w:space="0" w:color="000000"/>
            </w:tcBorders>
          </w:tcPr>
          <w:p>
            <w:pPr>
              <w:rPr>
                <w:sz w:val="2"/>
                <w:szCs w:val="2"/>
              </w:rPr>
            </w:pPr>
          </w:p>
        </w:tc>
      </w:tr>
      <w:tr>
        <w:trPr>
          <w:trHeight w:val="536" w:hRule="atLeast"/>
        </w:trPr>
        <w:tc>
          <w:tcPr>
            <w:tcW w:w="2081" w:type="dxa"/>
            <w:tcBorders>
              <w:top w:val="single" w:sz="4" w:space="0" w:color="000000"/>
            </w:tcBorders>
          </w:tcPr>
          <w:p>
            <w:pPr>
              <w:pStyle w:val="TableParagraph"/>
              <w:spacing w:before="8"/>
              <w:rPr>
                <w:rFonts w:ascii="P052"/>
                <w:sz w:val="21"/>
              </w:rPr>
            </w:pPr>
          </w:p>
          <w:p>
            <w:pPr>
              <w:pStyle w:val="TableParagraph"/>
              <w:spacing w:line="216" w:lineRule="exact" w:before="1"/>
              <w:ind w:left="36"/>
              <w:rPr>
                <w:b/>
                <w:sz w:val="18"/>
              </w:rPr>
            </w:pPr>
            <w:r>
              <w:rPr>
                <w:b/>
                <w:sz w:val="18"/>
              </w:rPr>
              <w:t>Religion</w:t>
            </w:r>
          </w:p>
        </w:tc>
        <w:tc>
          <w:tcPr>
            <w:tcW w:w="1141" w:type="dxa"/>
            <w:tcBorders>
              <w:top w:val="single" w:sz="4" w:space="0" w:color="000000"/>
            </w:tcBorders>
          </w:tcPr>
          <w:p>
            <w:pPr>
              <w:pStyle w:val="TableParagraph"/>
              <w:rPr>
                <w:rFonts w:ascii="Times New Roman"/>
                <w:sz w:val="16"/>
              </w:rPr>
            </w:pPr>
          </w:p>
        </w:tc>
        <w:tc>
          <w:tcPr>
            <w:tcW w:w="1027" w:type="dxa"/>
            <w:tcBorders>
              <w:top w:val="single" w:sz="4" w:space="0" w:color="000000"/>
            </w:tcBorders>
          </w:tcPr>
          <w:p>
            <w:pPr>
              <w:pStyle w:val="TableParagraph"/>
              <w:rPr>
                <w:rFonts w:ascii="Times New Roman"/>
                <w:sz w:val="16"/>
              </w:rPr>
            </w:pPr>
          </w:p>
        </w:tc>
        <w:tc>
          <w:tcPr>
            <w:tcW w:w="903" w:type="dxa"/>
            <w:tcBorders>
              <w:top w:val="single" w:sz="4" w:space="0" w:color="000000"/>
            </w:tcBorders>
          </w:tcPr>
          <w:p>
            <w:pPr>
              <w:pStyle w:val="TableParagraph"/>
              <w:rPr>
                <w:rFonts w:ascii="Times New Roman"/>
                <w:sz w:val="16"/>
              </w:rPr>
            </w:pPr>
          </w:p>
        </w:tc>
        <w:tc>
          <w:tcPr>
            <w:tcW w:w="1014" w:type="dxa"/>
            <w:tcBorders>
              <w:top w:val="single" w:sz="4" w:space="0" w:color="000000"/>
            </w:tcBorders>
          </w:tcPr>
          <w:p>
            <w:pPr>
              <w:pStyle w:val="TableParagraph"/>
              <w:rPr>
                <w:rFonts w:ascii="Times New Roman"/>
                <w:sz w:val="16"/>
              </w:rPr>
            </w:pPr>
          </w:p>
        </w:tc>
        <w:tc>
          <w:tcPr>
            <w:tcW w:w="1023" w:type="dxa"/>
            <w:tcBorders>
              <w:top w:val="single" w:sz="4" w:space="0" w:color="000000"/>
            </w:tcBorders>
          </w:tcPr>
          <w:p>
            <w:pPr>
              <w:pStyle w:val="TableParagraph"/>
              <w:rPr>
                <w:rFonts w:ascii="Times New Roman"/>
                <w:sz w:val="16"/>
              </w:rPr>
            </w:pPr>
          </w:p>
        </w:tc>
        <w:tc>
          <w:tcPr>
            <w:tcW w:w="927" w:type="dxa"/>
            <w:tcBorders>
              <w:top w:val="single" w:sz="4" w:space="0" w:color="000000"/>
            </w:tcBorders>
          </w:tcPr>
          <w:p>
            <w:pPr>
              <w:pStyle w:val="TableParagraph"/>
              <w:rPr>
                <w:rFonts w:ascii="Times New Roman"/>
                <w:sz w:val="16"/>
              </w:rPr>
            </w:pPr>
          </w:p>
        </w:tc>
        <w:tc>
          <w:tcPr>
            <w:tcW w:w="987" w:type="dxa"/>
            <w:tcBorders>
              <w:top w:val="single" w:sz="4" w:space="0" w:color="000000"/>
            </w:tcBorders>
          </w:tcPr>
          <w:p>
            <w:pPr>
              <w:pStyle w:val="TableParagraph"/>
              <w:rPr>
                <w:rFonts w:ascii="Times New Roman"/>
                <w:sz w:val="16"/>
              </w:rPr>
            </w:pPr>
          </w:p>
        </w:tc>
        <w:tc>
          <w:tcPr>
            <w:tcW w:w="1039" w:type="dxa"/>
            <w:tcBorders>
              <w:top w:val="single" w:sz="4" w:space="0" w:color="000000"/>
            </w:tcBorders>
          </w:tcPr>
          <w:p>
            <w:pPr>
              <w:pStyle w:val="TableParagraph"/>
              <w:rPr>
                <w:rFonts w:ascii="Times New Roman"/>
                <w:sz w:val="16"/>
              </w:rPr>
            </w:pPr>
          </w:p>
        </w:tc>
        <w:tc>
          <w:tcPr>
            <w:tcW w:w="890" w:type="dxa"/>
            <w:tcBorders>
              <w:top w:val="single" w:sz="4" w:space="0" w:color="000000"/>
            </w:tcBorders>
          </w:tcPr>
          <w:p>
            <w:pPr>
              <w:pStyle w:val="TableParagraph"/>
              <w:rPr>
                <w:rFonts w:ascii="Times New Roman"/>
                <w:sz w:val="16"/>
              </w:rPr>
            </w:pPr>
          </w:p>
        </w:tc>
        <w:tc>
          <w:tcPr>
            <w:tcW w:w="1006" w:type="dxa"/>
            <w:tcBorders>
              <w:top w:val="single" w:sz="4" w:space="0" w:color="000000"/>
            </w:tcBorders>
          </w:tcPr>
          <w:p>
            <w:pPr>
              <w:pStyle w:val="TableParagraph"/>
              <w:rPr>
                <w:rFonts w:ascii="Times New Roman"/>
                <w:sz w:val="16"/>
              </w:rPr>
            </w:pPr>
          </w:p>
        </w:tc>
        <w:tc>
          <w:tcPr>
            <w:tcW w:w="969" w:type="dxa"/>
            <w:tcBorders>
              <w:top w:val="single" w:sz="4" w:space="0" w:color="000000"/>
            </w:tcBorders>
          </w:tcPr>
          <w:p>
            <w:pPr>
              <w:pStyle w:val="TableParagraph"/>
              <w:rPr>
                <w:rFonts w:ascii="Times New Roman"/>
                <w:sz w:val="16"/>
              </w:rPr>
            </w:pPr>
          </w:p>
        </w:tc>
        <w:tc>
          <w:tcPr>
            <w:tcW w:w="974" w:type="dxa"/>
            <w:tcBorders>
              <w:top w:val="single" w:sz="4" w:space="0" w:color="000000"/>
            </w:tcBorders>
          </w:tcPr>
          <w:p>
            <w:pPr>
              <w:pStyle w:val="TableParagraph"/>
              <w:rPr>
                <w:rFonts w:ascii="Times New Roman"/>
                <w:sz w:val="16"/>
              </w:rPr>
            </w:pPr>
          </w:p>
        </w:tc>
      </w:tr>
      <w:tr>
        <w:trPr>
          <w:trHeight w:val="219" w:hRule="atLeast"/>
        </w:trPr>
        <w:tc>
          <w:tcPr>
            <w:tcW w:w="2081" w:type="dxa"/>
          </w:tcPr>
          <w:p>
            <w:pPr>
              <w:pStyle w:val="TableParagraph"/>
              <w:spacing w:line="200" w:lineRule="exact"/>
              <w:ind w:left="137"/>
              <w:rPr>
                <w:sz w:val="18"/>
              </w:rPr>
            </w:pPr>
            <w:r>
              <w:rPr>
                <w:sz w:val="18"/>
              </w:rPr>
              <w:t>Hindu</w:t>
            </w:r>
          </w:p>
        </w:tc>
        <w:tc>
          <w:tcPr>
            <w:tcW w:w="1141" w:type="dxa"/>
          </w:tcPr>
          <w:p>
            <w:pPr>
              <w:pStyle w:val="TableParagraph"/>
              <w:spacing w:line="200" w:lineRule="exact"/>
              <w:ind w:right="377"/>
              <w:jc w:val="right"/>
              <w:rPr>
                <w:sz w:val="18"/>
              </w:rPr>
            </w:pPr>
            <w:r>
              <w:rPr>
                <w:sz w:val="18"/>
              </w:rPr>
              <w:t>3.7</w:t>
            </w:r>
          </w:p>
        </w:tc>
        <w:tc>
          <w:tcPr>
            <w:tcW w:w="1027" w:type="dxa"/>
          </w:tcPr>
          <w:p>
            <w:pPr>
              <w:pStyle w:val="TableParagraph"/>
              <w:spacing w:line="200" w:lineRule="exact"/>
              <w:ind w:right="427"/>
              <w:jc w:val="right"/>
              <w:rPr>
                <w:sz w:val="18"/>
              </w:rPr>
            </w:pPr>
            <w:r>
              <w:rPr>
                <w:sz w:val="18"/>
              </w:rPr>
              <w:t>5.6</w:t>
            </w:r>
          </w:p>
        </w:tc>
        <w:tc>
          <w:tcPr>
            <w:tcW w:w="903" w:type="dxa"/>
          </w:tcPr>
          <w:p>
            <w:pPr>
              <w:pStyle w:val="TableParagraph"/>
              <w:spacing w:line="200" w:lineRule="exact"/>
              <w:ind w:right="319"/>
              <w:jc w:val="right"/>
              <w:rPr>
                <w:sz w:val="18"/>
              </w:rPr>
            </w:pPr>
            <w:r>
              <w:rPr>
                <w:sz w:val="18"/>
              </w:rPr>
              <w:t>9.3</w:t>
            </w:r>
          </w:p>
        </w:tc>
        <w:tc>
          <w:tcPr>
            <w:tcW w:w="1014" w:type="dxa"/>
          </w:tcPr>
          <w:p>
            <w:pPr>
              <w:pStyle w:val="TableParagraph"/>
              <w:spacing w:line="200" w:lineRule="exact"/>
              <w:ind w:right="356"/>
              <w:jc w:val="right"/>
              <w:rPr>
                <w:sz w:val="18"/>
              </w:rPr>
            </w:pPr>
            <w:r>
              <w:rPr>
                <w:sz w:val="18"/>
              </w:rPr>
              <w:t>6.7</w:t>
            </w:r>
          </w:p>
        </w:tc>
        <w:tc>
          <w:tcPr>
            <w:tcW w:w="1023" w:type="dxa"/>
          </w:tcPr>
          <w:p>
            <w:pPr>
              <w:pStyle w:val="TableParagraph"/>
              <w:spacing w:line="200" w:lineRule="exact"/>
              <w:ind w:left="274"/>
              <w:rPr>
                <w:sz w:val="18"/>
              </w:rPr>
            </w:pPr>
            <w:r>
              <w:rPr>
                <w:sz w:val="18"/>
              </w:rPr>
              <w:t>60.4</w:t>
            </w:r>
          </w:p>
        </w:tc>
        <w:tc>
          <w:tcPr>
            <w:tcW w:w="927" w:type="dxa"/>
          </w:tcPr>
          <w:p>
            <w:pPr>
              <w:pStyle w:val="TableParagraph"/>
              <w:spacing w:line="200" w:lineRule="exact"/>
              <w:ind w:left="269"/>
              <w:rPr>
                <w:sz w:val="18"/>
              </w:rPr>
            </w:pPr>
            <w:r>
              <w:rPr>
                <w:sz w:val="18"/>
              </w:rPr>
              <w:t>67.1</w:t>
            </w:r>
          </w:p>
        </w:tc>
        <w:tc>
          <w:tcPr>
            <w:tcW w:w="987" w:type="dxa"/>
          </w:tcPr>
          <w:p>
            <w:pPr>
              <w:pStyle w:val="TableParagraph"/>
              <w:spacing w:line="200" w:lineRule="exact"/>
              <w:ind w:right="343"/>
              <w:jc w:val="right"/>
              <w:rPr>
                <w:sz w:val="18"/>
              </w:rPr>
            </w:pPr>
            <w:r>
              <w:rPr>
                <w:sz w:val="18"/>
              </w:rPr>
              <w:t>10.4</w:t>
            </w:r>
          </w:p>
        </w:tc>
        <w:tc>
          <w:tcPr>
            <w:tcW w:w="1039" w:type="dxa"/>
          </w:tcPr>
          <w:p>
            <w:pPr>
              <w:pStyle w:val="TableParagraph"/>
              <w:spacing w:line="200" w:lineRule="exact"/>
              <w:ind w:left="273"/>
              <w:rPr>
                <w:sz w:val="18"/>
              </w:rPr>
            </w:pPr>
            <w:r>
              <w:rPr>
                <w:sz w:val="18"/>
              </w:rPr>
              <w:t>66.0</w:t>
            </w:r>
          </w:p>
        </w:tc>
        <w:tc>
          <w:tcPr>
            <w:tcW w:w="890" w:type="dxa"/>
          </w:tcPr>
          <w:p>
            <w:pPr>
              <w:pStyle w:val="TableParagraph"/>
              <w:spacing w:line="200" w:lineRule="exact"/>
              <w:ind w:left="271"/>
              <w:rPr>
                <w:sz w:val="18"/>
              </w:rPr>
            </w:pPr>
            <w:r>
              <w:rPr>
                <w:sz w:val="18"/>
              </w:rPr>
              <w:t>76.5</w:t>
            </w:r>
          </w:p>
        </w:tc>
        <w:tc>
          <w:tcPr>
            <w:tcW w:w="1006" w:type="dxa"/>
          </w:tcPr>
          <w:p>
            <w:pPr>
              <w:pStyle w:val="TableParagraph"/>
              <w:spacing w:line="200" w:lineRule="exact"/>
              <w:ind w:right="271"/>
              <w:jc w:val="right"/>
              <w:rPr>
                <w:sz w:val="18"/>
              </w:rPr>
            </w:pPr>
            <w:r>
              <w:rPr>
                <w:sz w:val="18"/>
              </w:rPr>
              <w:t>20,123</w:t>
            </w:r>
          </w:p>
        </w:tc>
        <w:tc>
          <w:tcPr>
            <w:tcW w:w="969" w:type="dxa"/>
          </w:tcPr>
          <w:p>
            <w:pPr>
              <w:pStyle w:val="TableParagraph"/>
              <w:spacing w:line="200" w:lineRule="exact"/>
              <w:ind w:left="81" w:right="103"/>
              <w:jc w:val="center"/>
              <w:rPr>
                <w:sz w:val="18"/>
              </w:rPr>
            </w:pPr>
            <w:r>
              <w:rPr>
                <w:sz w:val="18"/>
              </w:rPr>
              <w:t>87.8</w:t>
            </w:r>
          </w:p>
        </w:tc>
        <w:tc>
          <w:tcPr>
            <w:tcW w:w="974" w:type="dxa"/>
          </w:tcPr>
          <w:p>
            <w:pPr>
              <w:pStyle w:val="TableParagraph"/>
              <w:spacing w:line="200" w:lineRule="exact"/>
              <w:ind w:left="315"/>
              <w:rPr>
                <w:sz w:val="18"/>
              </w:rPr>
            </w:pPr>
            <w:r>
              <w:rPr>
                <w:sz w:val="18"/>
              </w:rPr>
              <w:t>84.7</w:t>
            </w:r>
          </w:p>
        </w:tc>
      </w:tr>
      <w:tr>
        <w:trPr>
          <w:trHeight w:val="219" w:hRule="atLeast"/>
        </w:trPr>
        <w:tc>
          <w:tcPr>
            <w:tcW w:w="2081" w:type="dxa"/>
          </w:tcPr>
          <w:p>
            <w:pPr>
              <w:pStyle w:val="TableParagraph"/>
              <w:spacing w:line="200" w:lineRule="exact"/>
              <w:ind w:left="137"/>
              <w:rPr>
                <w:sz w:val="18"/>
              </w:rPr>
            </w:pPr>
            <w:r>
              <w:rPr>
                <w:sz w:val="18"/>
              </w:rPr>
              <w:t>Muslim</w:t>
            </w:r>
          </w:p>
        </w:tc>
        <w:tc>
          <w:tcPr>
            <w:tcW w:w="1141" w:type="dxa"/>
          </w:tcPr>
          <w:p>
            <w:pPr>
              <w:pStyle w:val="TableParagraph"/>
              <w:spacing w:line="200" w:lineRule="exact"/>
              <w:ind w:right="377"/>
              <w:jc w:val="right"/>
              <w:rPr>
                <w:sz w:val="18"/>
              </w:rPr>
            </w:pPr>
            <w:r>
              <w:rPr>
                <w:sz w:val="18"/>
              </w:rPr>
              <w:t>4.5</w:t>
            </w:r>
          </w:p>
        </w:tc>
        <w:tc>
          <w:tcPr>
            <w:tcW w:w="1027" w:type="dxa"/>
          </w:tcPr>
          <w:p>
            <w:pPr>
              <w:pStyle w:val="TableParagraph"/>
              <w:spacing w:line="200" w:lineRule="exact"/>
              <w:ind w:right="427"/>
              <w:jc w:val="right"/>
              <w:rPr>
                <w:sz w:val="18"/>
              </w:rPr>
            </w:pPr>
            <w:r>
              <w:rPr>
                <w:sz w:val="18"/>
              </w:rPr>
              <w:t>7.3</w:t>
            </w:r>
          </w:p>
        </w:tc>
        <w:tc>
          <w:tcPr>
            <w:tcW w:w="903" w:type="dxa"/>
          </w:tcPr>
          <w:p>
            <w:pPr>
              <w:pStyle w:val="TableParagraph"/>
              <w:spacing w:line="200" w:lineRule="exact"/>
              <w:ind w:right="319"/>
              <w:jc w:val="right"/>
              <w:rPr>
                <w:sz w:val="18"/>
              </w:rPr>
            </w:pPr>
            <w:r>
              <w:rPr>
                <w:sz w:val="18"/>
              </w:rPr>
              <w:t>11.8</w:t>
            </w:r>
          </w:p>
        </w:tc>
        <w:tc>
          <w:tcPr>
            <w:tcW w:w="1014" w:type="dxa"/>
          </w:tcPr>
          <w:p>
            <w:pPr>
              <w:pStyle w:val="TableParagraph"/>
              <w:spacing w:line="200" w:lineRule="exact"/>
              <w:ind w:right="356"/>
              <w:jc w:val="right"/>
              <w:rPr>
                <w:sz w:val="18"/>
              </w:rPr>
            </w:pPr>
            <w:r>
              <w:rPr>
                <w:sz w:val="18"/>
              </w:rPr>
              <w:t>7.3</w:t>
            </w:r>
          </w:p>
        </w:tc>
        <w:tc>
          <w:tcPr>
            <w:tcW w:w="1023" w:type="dxa"/>
          </w:tcPr>
          <w:p>
            <w:pPr>
              <w:pStyle w:val="TableParagraph"/>
              <w:spacing w:line="200" w:lineRule="exact"/>
              <w:ind w:left="274"/>
              <w:rPr>
                <w:sz w:val="18"/>
              </w:rPr>
            </w:pPr>
            <w:r>
              <w:rPr>
                <w:sz w:val="18"/>
              </w:rPr>
              <w:t>50.7</w:t>
            </w:r>
          </w:p>
        </w:tc>
        <w:tc>
          <w:tcPr>
            <w:tcW w:w="927" w:type="dxa"/>
          </w:tcPr>
          <w:p>
            <w:pPr>
              <w:pStyle w:val="TableParagraph"/>
              <w:spacing w:line="200" w:lineRule="exact"/>
              <w:ind w:left="269"/>
              <w:rPr>
                <w:sz w:val="18"/>
              </w:rPr>
            </w:pPr>
            <w:r>
              <w:rPr>
                <w:sz w:val="18"/>
              </w:rPr>
              <w:t>58.0</w:t>
            </w:r>
          </w:p>
        </w:tc>
        <w:tc>
          <w:tcPr>
            <w:tcW w:w="987" w:type="dxa"/>
          </w:tcPr>
          <w:p>
            <w:pPr>
              <w:pStyle w:val="TableParagraph"/>
              <w:spacing w:line="200" w:lineRule="exact"/>
              <w:ind w:right="343"/>
              <w:jc w:val="right"/>
              <w:rPr>
                <w:sz w:val="18"/>
              </w:rPr>
            </w:pPr>
            <w:r>
              <w:rPr>
                <w:sz w:val="18"/>
              </w:rPr>
              <w:t>11.8</w:t>
            </w:r>
          </w:p>
        </w:tc>
        <w:tc>
          <w:tcPr>
            <w:tcW w:w="1039" w:type="dxa"/>
          </w:tcPr>
          <w:p>
            <w:pPr>
              <w:pStyle w:val="TableParagraph"/>
              <w:spacing w:line="200" w:lineRule="exact"/>
              <w:ind w:left="273"/>
              <w:rPr>
                <w:sz w:val="18"/>
              </w:rPr>
            </w:pPr>
            <w:r>
              <w:rPr>
                <w:sz w:val="18"/>
              </w:rPr>
              <w:t>58.0</w:t>
            </w:r>
          </w:p>
        </w:tc>
        <w:tc>
          <w:tcPr>
            <w:tcW w:w="890" w:type="dxa"/>
          </w:tcPr>
          <w:p>
            <w:pPr>
              <w:pStyle w:val="TableParagraph"/>
              <w:spacing w:line="200" w:lineRule="exact"/>
              <w:ind w:left="271"/>
              <w:rPr>
                <w:sz w:val="18"/>
              </w:rPr>
            </w:pPr>
            <w:r>
              <w:rPr>
                <w:sz w:val="18"/>
              </w:rPr>
              <w:t>69.8</w:t>
            </w:r>
          </w:p>
        </w:tc>
        <w:tc>
          <w:tcPr>
            <w:tcW w:w="1006" w:type="dxa"/>
          </w:tcPr>
          <w:p>
            <w:pPr>
              <w:pStyle w:val="TableParagraph"/>
              <w:spacing w:line="200" w:lineRule="exact"/>
              <w:ind w:right="271"/>
              <w:jc w:val="right"/>
              <w:rPr>
                <w:sz w:val="18"/>
              </w:rPr>
            </w:pPr>
            <w:r>
              <w:rPr>
                <w:sz w:val="18"/>
              </w:rPr>
              <w:t>2,801</w:t>
            </w:r>
          </w:p>
        </w:tc>
        <w:tc>
          <w:tcPr>
            <w:tcW w:w="969" w:type="dxa"/>
          </w:tcPr>
          <w:p>
            <w:pPr>
              <w:pStyle w:val="TableParagraph"/>
              <w:spacing w:line="200" w:lineRule="exact"/>
              <w:ind w:left="81" w:right="103"/>
              <w:jc w:val="center"/>
              <w:rPr>
                <w:sz w:val="18"/>
              </w:rPr>
            </w:pPr>
            <w:r>
              <w:rPr>
                <w:sz w:val="18"/>
              </w:rPr>
              <w:t>83.1</w:t>
            </w:r>
          </w:p>
        </w:tc>
        <w:tc>
          <w:tcPr>
            <w:tcW w:w="974" w:type="dxa"/>
          </w:tcPr>
          <w:p>
            <w:pPr>
              <w:pStyle w:val="TableParagraph"/>
              <w:spacing w:line="200" w:lineRule="exact"/>
              <w:ind w:left="315"/>
              <w:rPr>
                <w:sz w:val="18"/>
              </w:rPr>
            </w:pPr>
            <w:r>
              <w:rPr>
                <w:sz w:val="18"/>
              </w:rPr>
              <w:t>78.8</w:t>
            </w:r>
          </w:p>
        </w:tc>
      </w:tr>
      <w:tr>
        <w:trPr>
          <w:trHeight w:val="219" w:hRule="atLeast"/>
        </w:trPr>
        <w:tc>
          <w:tcPr>
            <w:tcW w:w="2081" w:type="dxa"/>
          </w:tcPr>
          <w:p>
            <w:pPr>
              <w:pStyle w:val="TableParagraph"/>
              <w:spacing w:line="200" w:lineRule="exact"/>
              <w:ind w:left="137"/>
              <w:rPr>
                <w:sz w:val="18"/>
              </w:rPr>
            </w:pPr>
            <w:r>
              <w:rPr>
                <w:sz w:val="18"/>
              </w:rPr>
              <w:t>Buddhist/Neo-Buddhist</w:t>
            </w:r>
          </w:p>
        </w:tc>
        <w:tc>
          <w:tcPr>
            <w:tcW w:w="1141" w:type="dxa"/>
          </w:tcPr>
          <w:p>
            <w:pPr>
              <w:pStyle w:val="TableParagraph"/>
              <w:spacing w:line="200" w:lineRule="exact"/>
              <w:ind w:right="377"/>
              <w:jc w:val="right"/>
              <w:rPr>
                <w:sz w:val="18"/>
              </w:rPr>
            </w:pPr>
            <w:r>
              <w:rPr>
                <w:sz w:val="18"/>
              </w:rPr>
              <w:t>3.6</w:t>
            </w:r>
          </w:p>
        </w:tc>
        <w:tc>
          <w:tcPr>
            <w:tcW w:w="1027" w:type="dxa"/>
          </w:tcPr>
          <w:p>
            <w:pPr>
              <w:pStyle w:val="TableParagraph"/>
              <w:spacing w:line="200" w:lineRule="exact"/>
              <w:ind w:right="427"/>
              <w:jc w:val="right"/>
              <w:rPr>
                <w:sz w:val="18"/>
              </w:rPr>
            </w:pPr>
            <w:r>
              <w:rPr>
                <w:sz w:val="18"/>
              </w:rPr>
              <w:t>4.2</w:t>
            </w:r>
          </w:p>
        </w:tc>
        <w:tc>
          <w:tcPr>
            <w:tcW w:w="903" w:type="dxa"/>
          </w:tcPr>
          <w:p>
            <w:pPr>
              <w:pStyle w:val="TableParagraph"/>
              <w:spacing w:line="200" w:lineRule="exact"/>
              <w:ind w:right="319"/>
              <w:jc w:val="right"/>
              <w:rPr>
                <w:sz w:val="18"/>
              </w:rPr>
            </w:pPr>
            <w:r>
              <w:rPr>
                <w:sz w:val="18"/>
              </w:rPr>
              <w:t>7.8</w:t>
            </w:r>
          </w:p>
        </w:tc>
        <w:tc>
          <w:tcPr>
            <w:tcW w:w="1014" w:type="dxa"/>
          </w:tcPr>
          <w:p>
            <w:pPr>
              <w:pStyle w:val="TableParagraph"/>
              <w:spacing w:line="200" w:lineRule="exact"/>
              <w:ind w:right="356"/>
              <w:jc w:val="right"/>
              <w:rPr>
                <w:sz w:val="18"/>
              </w:rPr>
            </w:pPr>
            <w:r>
              <w:rPr>
                <w:sz w:val="18"/>
              </w:rPr>
              <w:t>8.4</w:t>
            </w:r>
          </w:p>
        </w:tc>
        <w:tc>
          <w:tcPr>
            <w:tcW w:w="1023" w:type="dxa"/>
          </w:tcPr>
          <w:p>
            <w:pPr>
              <w:pStyle w:val="TableParagraph"/>
              <w:spacing w:line="200" w:lineRule="exact"/>
              <w:ind w:left="274"/>
              <w:rPr>
                <w:sz w:val="18"/>
              </w:rPr>
            </w:pPr>
            <w:r>
              <w:rPr>
                <w:sz w:val="18"/>
              </w:rPr>
              <w:t>59.6</w:t>
            </w:r>
          </w:p>
        </w:tc>
        <w:tc>
          <w:tcPr>
            <w:tcW w:w="927" w:type="dxa"/>
          </w:tcPr>
          <w:p>
            <w:pPr>
              <w:pStyle w:val="TableParagraph"/>
              <w:spacing w:line="200" w:lineRule="exact"/>
              <w:ind w:left="269"/>
              <w:rPr>
                <w:sz w:val="18"/>
              </w:rPr>
            </w:pPr>
            <w:r>
              <w:rPr>
                <w:sz w:val="18"/>
              </w:rPr>
              <w:t>68.0</w:t>
            </w:r>
          </w:p>
        </w:tc>
        <w:tc>
          <w:tcPr>
            <w:tcW w:w="987" w:type="dxa"/>
          </w:tcPr>
          <w:p>
            <w:pPr>
              <w:pStyle w:val="TableParagraph"/>
              <w:spacing w:line="200" w:lineRule="exact"/>
              <w:ind w:right="343"/>
              <w:jc w:val="right"/>
              <w:rPr>
                <w:sz w:val="18"/>
              </w:rPr>
            </w:pPr>
            <w:r>
              <w:rPr>
                <w:sz w:val="18"/>
              </w:rPr>
              <w:t>12.0</w:t>
            </w:r>
          </w:p>
        </w:tc>
        <w:tc>
          <w:tcPr>
            <w:tcW w:w="1039" w:type="dxa"/>
          </w:tcPr>
          <w:p>
            <w:pPr>
              <w:pStyle w:val="TableParagraph"/>
              <w:spacing w:line="200" w:lineRule="exact"/>
              <w:ind w:left="273"/>
              <w:rPr>
                <w:sz w:val="18"/>
              </w:rPr>
            </w:pPr>
            <w:r>
              <w:rPr>
                <w:sz w:val="18"/>
              </w:rPr>
              <w:t>63.8</w:t>
            </w:r>
          </w:p>
        </w:tc>
        <w:tc>
          <w:tcPr>
            <w:tcW w:w="890" w:type="dxa"/>
          </w:tcPr>
          <w:p>
            <w:pPr>
              <w:pStyle w:val="TableParagraph"/>
              <w:spacing w:line="200" w:lineRule="exact"/>
              <w:ind w:left="271"/>
              <w:rPr>
                <w:sz w:val="18"/>
              </w:rPr>
            </w:pPr>
            <w:r>
              <w:rPr>
                <w:sz w:val="18"/>
              </w:rPr>
              <w:t>75.8</w:t>
            </w:r>
          </w:p>
        </w:tc>
        <w:tc>
          <w:tcPr>
            <w:tcW w:w="1006" w:type="dxa"/>
          </w:tcPr>
          <w:p>
            <w:pPr>
              <w:pStyle w:val="TableParagraph"/>
              <w:spacing w:line="200" w:lineRule="exact"/>
              <w:ind w:right="271"/>
              <w:jc w:val="right"/>
              <w:rPr>
                <w:sz w:val="18"/>
              </w:rPr>
            </w:pPr>
            <w:r>
              <w:rPr>
                <w:sz w:val="18"/>
              </w:rPr>
              <w:t>1,335</w:t>
            </w:r>
          </w:p>
        </w:tc>
        <w:tc>
          <w:tcPr>
            <w:tcW w:w="969" w:type="dxa"/>
          </w:tcPr>
          <w:p>
            <w:pPr>
              <w:pStyle w:val="TableParagraph"/>
              <w:spacing w:line="200" w:lineRule="exact"/>
              <w:ind w:left="81" w:right="103"/>
              <w:jc w:val="center"/>
              <w:rPr>
                <w:sz w:val="18"/>
              </w:rPr>
            </w:pPr>
            <w:r>
              <w:rPr>
                <w:sz w:val="18"/>
              </w:rPr>
              <w:t>89.7</w:t>
            </w:r>
          </w:p>
        </w:tc>
        <w:tc>
          <w:tcPr>
            <w:tcW w:w="974" w:type="dxa"/>
          </w:tcPr>
          <w:p>
            <w:pPr>
              <w:pStyle w:val="TableParagraph"/>
              <w:spacing w:line="200" w:lineRule="exact"/>
              <w:ind w:left="315"/>
              <w:rPr>
                <w:sz w:val="18"/>
              </w:rPr>
            </w:pPr>
            <w:r>
              <w:rPr>
                <w:sz w:val="18"/>
              </w:rPr>
              <w:t>87.2</w:t>
            </w:r>
          </w:p>
        </w:tc>
      </w:tr>
      <w:tr>
        <w:trPr>
          <w:trHeight w:val="260" w:hRule="atLeast"/>
        </w:trPr>
        <w:tc>
          <w:tcPr>
            <w:tcW w:w="2081" w:type="dxa"/>
          </w:tcPr>
          <w:p>
            <w:pPr>
              <w:pStyle w:val="TableParagraph"/>
              <w:spacing w:line="204" w:lineRule="exact"/>
              <w:ind w:left="137"/>
              <w:rPr>
                <w:sz w:val="18"/>
              </w:rPr>
            </w:pPr>
            <w:r>
              <w:rPr>
                <w:sz w:val="18"/>
              </w:rPr>
              <w:t>Other</w:t>
            </w:r>
          </w:p>
        </w:tc>
        <w:tc>
          <w:tcPr>
            <w:tcW w:w="1141" w:type="dxa"/>
          </w:tcPr>
          <w:p>
            <w:pPr>
              <w:pStyle w:val="TableParagraph"/>
              <w:spacing w:line="204" w:lineRule="exact"/>
              <w:ind w:right="377"/>
              <w:jc w:val="right"/>
              <w:rPr>
                <w:sz w:val="18"/>
              </w:rPr>
            </w:pPr>
            <w:r>
              <w:rPr>
                <w:sz w:val="18"/>
              </w:rPr>
              <w:t>5.9</w:t>
            </w:r>
          </w:p>
        </w:tc>
        <w:tc>
          <w:tcPr>
            <w:tcW w:w="1027" w:type="dxa"/>
          </w:tcPr>
          <w:p>
            <w:pPr>
              <w:pStyle w:val="TableParagraph"/>
              <w:spacing w:line="204" w:lineRule="exact"/>
              <w:ind w:right="427"/>
              <w:jc w:val="right"/>
              <w:rPr>
                <w:sz w:val="18"/>
              </w:rPr>
            </w:pPr>
            <w:r>
              <w:rPr>
                <w:sz w:val="18"/>
              </w:rPr>
              <w:t>4.6</w:t>
            </w:r>
          </w:p>
        </w:tc>
        <w:tc>
          <w:tcPr>
            <w:tcW w:w="903" w:type="dxa"/>
          </w:tcPr>
          <w:p>
            <w:pPr>
              <w:pStyle w:val="TableParagraph"/>
              <w:spacing w:line="204" w:lineRule="exact"/>
              <w:ind w:right="319"/>
              <w:jc w:val="right"/>
              <w:rPr>
                <w:sz w:val="18"/>
              </w:rPr>
            </w:pPr>
            <w:r>
              <w:rPr>
                <w:sz w:val="18"/>
              </w:rPr>
              <w:t>10.5</w:t>
            </w:r>
          </w:p>
        </w:tc>
        <w:tc>
          <w:tcPr>
            <w:tcW w:w="1014" w:type="dxa"/>
          </w:tcPr>
          <w:p>
            <w:pPr>
              <w:pStyle w:val="TableParagraph"/>
              <w:spacing w:line="204" w:lineRule="exact"/>
              <w:ind w:right="356"/>
              <w:jc w:val="right"/>
              <w:rPr>
                <w:sz w:val="18"/>
              </w:rPr>
            </w:pPr>
            <w:r>
              <w:rPr>
                <w:sz w:val="18"/>
              </w:rPr>
              <w:t>10.5</w:t>
            </w:r>
          </w:p>
        </w:tc>
        <w:tc>
          <w:tcPr>
            <w:tcW w:w="1023" w:type="dxa"/>
          </w:tcPr>
          <w:p>
            <w:pPr>
              <w:pStyle w:val="TableParagraph"/>
              <w:spacing w:line="204" w:lineRule="exact"/>
              <w:ind w:left="274"/>
              <w:rPr>
                <w:sz w:val="18"/>
              </w:rPr>
            </w:pPr>
            <w:r>
              <w:rPr>
                <w:sz w:val="18"/>
              </w:rPr>
              <w:t>58.3</w:t>
            </w:r>
          </w:p>
        </w:tc>
        <w:tc>
          <w:tcPr>
            <w:tcW w:w="927" w:type="dxa"/>
          </w:tcPr>
          <w:p>
            <w:pPr>
              <w:pStyle w:val="TableParagraph"/>
              <w:spacing w:line="204" w:lineRule="exact"/>
              <w:ind w:left="269"/>
              <w:rPr>
                <w:sz w:val="18"/>
              </w:rPr>
            </w:pPr>
            <w:r>
              <w:rPr>
                <w:sz w:val="18"/>
              </w:rPr>
              <w:t>68.7</w:t>
            </w:r>
          </w:p>
        </w:tc>
        <w:tc>
          <w:tcPr>
            <w:tcW w:w="987" w:type="dxa"/>
          </w:tcPr>
          <w:p>
            <w:pPr>
              <w:pStyle w:val="TableParagraph"/>
              <w:spacing w:line="204" w:lineRule="exact"/>
              <w:ind w:right="343"/>
              <w:jc w:val="right"/>
              <w:rPr>
                <w:sz w:val="18"/>
              </w:rPr>
            </w:pPr>
            <w:r>
              <w:rPr>
                <w:sz w:val="18"/>
              </w:rPr>
              <w:t>16.4</w:t>
            </w:r>
          </w:p>
        </w:tc>
        <w:tc>
          <w:tcPr>
            <w:tcW w:w="1039" w:type="dxa"/>
          </w:tcPr>
          <w:p>
            <w:pPr>
              <w:pStyle w:val="TableParagraph"/>
              <w:spacing w:line="204" w:lineRule="exact"/>
              <w:ind w:left="273"/>
              <w:rPr>
                <w:sz w:val="18"/>
              </w:rPr>
            </w:pPr>
            <w:r>
              <w:rPr>
                <w:sz w:val="18"/>
              </w:rPr>
              <w:t>62.9</w:t>
            </w:r>
          </w:p>
        </w:tc>
        <w:tc>
          <w:tcPr>
            <w:tcW w:w="890" w:type="dxa"/>
          </w:tcPr>
          <w:p>
            <w:pPr>
              <w:pStyle w:val="TableParagraph"/>
              <w:spacing w:line="204" w:lineRule="exact"/>
              <w:ind w:left="271"/>
              <w:rPr>
                <w:sz w:val="18"/>
              </w:rPr>
            </w:pPr>
            <w:r>
              <w:rPr>
                <w:sz w:val="18"/>
              </w:rPr>
              <w:t>79.3</w:t>
            </w:r>
          </w:p>
        </w:tc>
        <w:tc>
          <w:tcPr>
            <w:tcW w:w="1006" w:type="dxa"/>
          </w:tcPr>
          <w:p>
            <w:pPr>
              <w:pStyle w:val="TableParagraph"/>
              <w:spacing w:line="204" w:lineRule="exact"/>
              <w:ind w:right="271"/>
              <w:jc w:val="right"/>
              <w:rPr>
                <w:sz w:val="18"/>
              </w:rPr>
            </w:pPr>
            <w:r>
              <w:rPr>
                <w:sz w:val="18"/>
              </w:rPr>
              <w:t>579</w:t>
            </w:r>
          </w:p>
        </w:tc>
        <w:tc>
          <w:tcPr>
            <w:tcW w:w="969" w:type="dxa"/>
          </w:tcPr>
          <w:p>
            <w:pPr>
              <w:pStyle w:val="TableParagraph"/>
              <w:spacing w:line="204" w:lineRule="exact"/>
              <w:ind w:left="81" w:right="103"/>
              <w:jc w:val="center"/>
              <w:rPr>
                <w:sz w:val="18"/>
              </w:rPr>
            </w:pPr>
            <w:r>
              <w:rPr>
                <w:sz w:val="18"/>
              </w:rPr>
              <w:t>86.7</w:t>
            </w:r>
          </w:p>
        </w:tc>
        <w:tc>
          <w:tcPr>
            <w:tcW w:w="974" w:type="dxa"/>
          </w:tcPr>
          <w:p>
            <w:pPr>
              <w:pStyle w:val="TableParagraph"/>
              <w:spacing w:line="204" w:lineRule="exact"/>
              <w:ind w:left="315"/>
              <w:rPr>
                <w:sz w:val="18"/>
              </w:rPr>
            </w:pPr>
            <w:r>
              <w:rPr>
                <w:sz w:val="18"/>
              </w:rPr>
              <w:t>83.3</w:t>
            </w:r>
          </w:p>
        </w:tc>
      </w:tr>
      <w:tr>
        <w:trPr>
          <w:trHeight w:val="259" w:hRule="atLeast"/>
        </w:trPr>
        <w:tc>
          <w:tcPr>
            <w:tcW w:w="2081" w:type="dxa"/>
          </w:tcPr>
          <w:p>
            <w:pPr>
              <w:pStyle w:val="TableParagraph"/>
              <w:spacing w:line="216" w:lineRule="exact" w:before="23"/>
              <w:ind w:left="36"/>
              <w:rPr>
                <w:b/>
                <w:sz w:val="18"/>
              </w:rPr>
            </w:pPr>
            <w:r>
              <w:rPr>
                <w:b/>
                <w:sz w:val="18"/>
              </w:rPr>
              <w:t>Caste/tribe</w:t>
            </w:r>
          </w:p>
        </w:tc>
        <w:tc>
          <w:tcPr>
            <w:tcW w:w="1141" w:type="dxa"/>
          </w:tcPr>
          <w:p>
            <w:pPr>
              <w:pStyle w:val="TableParagraph"/>
              <w:rPr>
                <w:rFonts w:ascii="Times New Roman"/>
                <w:sz w:val="16"/>
              </w:rPr>
            </w:pPr>
          </w:p>
        </w:tc>
        <w:tc>
          <w:tcPr>
            <w:tcW w:w="1027" w:type="dxa"/>
          </w:tcPr>
          <w:p>
            <w:pPr>
              <w:pStyle w:val="TableParagraph"/>
              <w:rPr>
                <w:rFonts w:ascii="Times New Roman"/>
                <w:sz w:val="16"/>
              </w:rPr>
            </w:pPr>
          </w:p>
        </w:tc>
        <w:tc>
          <w:tcPr>
            <w:tcW w:w="903" w:type="dxa"/>
          </w:tcPr>
          <w:p>
            <w:pPr>
              <w:pStyle w:val="TableParagraph"/>
              <w:rPr>
                <w:rFonts w:ascii="Times New Roman"/>
                <w:sz w:val="16"/>
              </w:rPr>
            </w:pPr>
          </w:p>
        </w:tc>
        <w:tc>
          <w:tcPr>
            <w:tcW w:w="1014" w:type="dxa"/>
          </w:tcPr>
          <w:p>
            <w:pPr>
              <w:pStyle w:val="TableParagraph"/>
              <w:rPr>
                <w:rFonts w:ascii="Times New Roman"/>
                <w:sz w:val="16"/>
              </w:rPr>
            </w:pPr>
          </w:p>
        </w:tc>
        <w:tc>
          <w:tcPr>
            <w:tcW w:w="1023" w:type="dxa"/>
          </w:tcPr>
          <w:p>
            <w:pPr>
              <w:pStyle w:val="TableParagraph"/>
              <w:rPr>
                <w:rFonts w:ascii="Times New Roman"/>
                <w:sz w:val="16"/>
              </w:rPr>
            </w:pPr>
          </w:p>
        </w:tc>
        <w:tc>
          <w:tcPr>
            <w:tcW w:w="927" w:type="dxa"/>
          </w:tcPr>
          <w:p>
            <w:pPr>
              <w:pStyle w:val="TableParagraph"/>
              <w:rPr>
                <w:rFonts w:ascii="Times New Roman"/>
                <w:sz w:val="16"/>
              </w:rPr>
            </w:pPr>
          </w:p>
        </w:tc>
        <w:tc>
          <w:tcPr>
            <w:tcW w:w="987" w:type="dxa"/>
          </w:tcPr>
          <w:p>
            <w:pPr>
              <w:pStyle w:val="TableParagraph"/>
              <w:rPr>
                <w:rFonts w:ascii="Times New Roman"/>
                <w:sz w:val="16"/>
              </w:rPr>
            </w:pPr>
          </w:p>
        </w:tc>
        <w:tc>
          <w:tcPr>
            <w:tcW w:w="1039" w:type="dxa"/>
          </w:tcPr>
          <w:p>
            <w:pPr>
              <w:pStyle w:val="TableParagraph"/>
              <w:rPr>
                <w:rFonts w:ascii="Times New Roman"/>
                <w:sz w:val="16"/>
              </w:rPr>
            </w:pPr>
          </w:p>
        </w:tc>
        <w:tc>
          <w:tcPr>
            <w:tcW w:w="890" w:type="dxa"/>
          </w:tcPr>
          <w:p>
            <w:pPr>
              <w:pStyle w:val="TableParagraph"/>
              <w:rPr>
                <w:rFonts w:ascii="Times New Roman"/>
                <w:sz w:val="16"/>
              </w:rPr>
            </w:pPr>
          </w:p>
        </w:tc>
        <w:tc>
          <w:tcPr>
            <w:tcW w:w="1006" w:type="dxa"/>
          </w:tcPr>
          <w:p>
            <w:pPr>
              <w:pStyle w:val="TableParagraph"/>
              <w:rPr>
                <w:rFonts w:ascii="Times New Roman"/>
                <w:sz w:val="16"/>
              </w:rPr>
            </w:pPr>
          </w:p>
        </w:tc>
        <w:tc>
          <w:tcPr>
            <w:tcW w:w="969" w:type="dxa"/>
          </w:tcPr>
          <w:p>
            <w:pPr>
              <w:pStyle w:val="TableParagraph"/>
              <w:rPr>
                <w:rFonts w:ascii="Times New Roman"/>
                <w:sz w:val="16"/>
              </w:rPr>
            </w:pPr>
          </w:p>
        </w:tc>
        <w:tc>
          <w:tcPr>
            <w:tcW w:w="974" w:type="dxa"/>
          </w:tcPr>
          <w:p>
            <w:pPr>
              <w:pStyle w:val="TableParagraph"/>
              <w:rPr>
                <w:rFonts w:ascii="Times New Roman"/>
                <w:sz w:val="16"/>
              </w:rPr>
            </w:pPr>
          </w:p>
        </w:tc>
      </w:tr>
      <w:tr>
        <w:trPr>
          <w:trHeight w:val="219" w:hRule="atLeast"/>
        </w:trPr>
        <w:tc>
          <w:tcPr>
            <w:tcW w:w="2081" w:type="dxa"/>
          </w:tcPr>
          <w:p>
            <w:pPr>
              <w:pStyle w:val="TableParagraph"/>
              <w:spacing w:line="200" w:lineRule="exact"/>
              <w:ind w:left="137"/>
              <w:rPr>
                <w:sz w:val="18"/>
              </w:rPr>
            </w:pPr>
            <w:r>
              <w:rPr>
                <w:sz w:val="18"/>
              </w:rPr>
              <w:t>Scheduled caste</w:t>
            </w:r>
          </w:p>
        </w:tc>
        <w:tc>
          <w:tcPr>
            <w:tcW w:w="1141" w:type="dxa"/>
          </w:tcPr>
          <w:p>
            <w:pPr>
              <w:pStyle w:val="TableParagraph"/>
              <w:spacing w:line="200" w:lineRule="exact"/>
              <w:ind w:right="377"/>
              <w:jc w:val="right"/>
              <w:rPr>
                <w:sz w:val="18"/>
              </w:rPr>
            </w:pPr>
            <w:r>
              <w:rPr>
                <w:sz w:val="18"/>
              </w:rPr>
              <w:t>3.2</w:t>
            </w:r>
          </w:p>
        </w:tc>
        <w:tc>
          <w:tcPr>
            <w:tcW w:w="1027" w:type="dxa"/>
          </w:tcPr>
          <w:p>
            <w:pPr>
              <w:pStyle w:val="TableParagraph"/>
              <w:spacing w:line="200" w:lineRule="exact"/>
              <w:ind w:right="427"/>
              <w:jc w:val="right"/>
              <w:rPr>
                <w:sz w:val="18"/>
              </w:rPr>
            </w:pPr>
            <w:r>
              <w:rPr>
                <w:sz w:val="18"/>
              </w:rPr>
              <w:t>5.8</w:t>
            </w:r>
          </w:p>
        </w:tc>
        <w:tc>
          <w:tcPr>
            <w:tcW w:w="903" w:type="dxa"/>
          </w:tcPr>
          <w:p>
            <w:pPr>
              <w:pStyle w:val="TableParagraph"/>
              <w:spacing w:line="200" w:lineRule="exact"/>
              <w:ind w:right="319"/>
              <w:jc w:val="right"/>
              <w:rPr>
                <w:sz w:val="18"/>
              </w:rPr>
            </w:pPr>
            <w:r>
              <w:rPr>
                <w:sz w:val="18"/>
              </w:rPr>
              <w:t>9.0</w:t>
            </w:r>
          </w:p>
        </w:tc>
        <w:tc>
          <w:tcPr>
            <w:tcW w:w="1014" w:type="dxa"/>
          </w:tcPr>
          <w:p>
            <w:pPr>
              <w:pStyle w:val="TableParagraph"/>
              <w:spacing w:line="200" w:lineRule="exact"/>
              <w:ind w:right="356"/>
              <w:jc w:val="right"/>
              <w:rPr>
                <w:sz w:val="18"/>
              </w:rPr>
            </w:pPr>
            <w:r>
              <w:rPr>
                <w:sz w:val="18"/>
              </w:rPr>
              <w:t>6.7</w:t>
            </w:r>
          </w:p>
        </w:tc>
        <w:tc>
          <w:tcPr>
            <w:tcW w:w="1023" w:type="dxa"/>
          </w:tcPr>
          <w:p>
            <w:pPr>
              <w:pStyle w:val="TableParagraph"/>
              <w:spacing w:line="200" w:lineRule="exact"/>
              <w:ind w:left="274"/>
              <w:rPr>
                <w:sz w:val="18"/>
              </w:rPr>
            </w:pPr>
            <w:r>
              <w:rPr>
                <w:sz w:val="18"/>
              </w:rPr>
              <w:t>59.0</w:t>
            </w:r>
          </w:p>
        </w:tc>
        <w:tc>
          <w:tcPr>
            <w:tcW w:w="927" w:type="dxa"/>
          </w:tcPr>
          <w:p>
            <w:pPr>
              <w:pStyle w:val="TableParagraph"/>
              <w:spacing w:line="200" w:lineRule="exact"/>
              <w:ind w:left="269"/>
              <w:rPr>
                <w:sz w:val="18"/>
              </w:rPr>
            </w:pPr>
            <w:r>
              <w:rPr>
                <w:sz w:val="18"/>
              </w:rPr>
              <w:t>65.7</w:t>
            </w:r>
          </w:p>
        </w:tc>
        <w:tc>
          <w:tcPr>
            <w:tcW w:w="987" w:type="dxa"/>
          </w:tcPr>
          <w:p>
            <w:pPr>
              <w:pStyle w:val="TableParagraph"/>
              <w:spacing w:line="200" w:lineRule="exact"/>
              <w:ind w:right="343"/>
              <w:jc w:val="right"/>
              <w:rPr>
                <w:sz w:val="18"/>
              </w:rPr>
            </w:pPr>
            <w:r>
              <w:rPr>
                <w:sz w:val="18"/>
              </w:rPr>
              <w:t>9.9</w:t>
            </w:r>
          </w:p>
        </w:tc>
        <w:tc>
          <w:tcPr>
            <w:tcW w:w="1039" w:type="dxa"/>
          </w:tcPr>
          <w:p>
            <w:pPr>
              <w:pStyle w:val="TableParagraph"/>
              <w:spacing w:line="200" w:lineRule="exact"/>
              <w:ind w:left="273"/>
              <w:rPr>
                <w:sz w:val="18"/>
              </w:rPr>
            </w:pPr>
            <w:r>
              <w:rPr>
                <w:sz w:val="18"/>
              </w:rPr>
              <w:t>64.8</w:t>
            </w:r>
          </w:p>
        </w:tc>
        <w:tc>
          <w:tcPr>
            <w:tcW w:w="890" w:type="dxa"/>
          </w:tcPr>
          <w:p>
            <w:pPr>
              <w:pStyle w:val="TableParagraph"/>
              <w:spacing w:line="200" w:lineRule="exact"/>
              <w:ind w:left="271"/>
              <w:rPr>
                <w:sz w:val="18"/>
              </w:rPr>
            </w:pPr>
            <w:r>
              <w:rPr>
                <w:sz w:val="18"/>
              </w:rPr>
              <w:t>74.7</w:t>
            </w:r>
          </w:p>
        </w:tc>
        <w:tc>
          <w:tcPr>
            <w:tcW w:w="1006" w:type="dxa"/>
          </w:tcPr>
          <w:p>
            <w:pPr>
              <w:pStyle w:val="TableParagraph"/>
              <w:spacing w:line="200" w:lineRule="exact"/>
              <w:ind w:right="271"/>
              <w:jc w:val="right"/>
              <w:rPr>
                <w:sz w:val="18"/>
              </w:rPr>
            </w:pPr>
            <w:r>
              <w:rPr>
                <w:sz w:val="18"/>
              </w:rPr>
              <w:t>3,970</w:t>
            </w:r>
          </w:p>
        </w:tc>
        <w:tc>
          <w:tcPr>
            <w:tcW w:w="969" w:type="dxa"/>
          </w:tcPr>
          <w:p>
            <w:pPr>
              <w:pStyle w:val="TableParagraph"/>
              <w:spacing w:line="200" w:lineRule="exact"/>
              <w:ind w:left="81" w:right="103"/>
              <w:jc w:val="center"/>
              <w:rPr>
                <w:sz w:val="18"/>
              </w:rPr>
            </w:pPr>
            <w:r>
              <w:rPr>
                <w:sz w:val="18"/>
              </w:rPr>
              <w:t>88.0</w:t>
            </w:r>
          </w:p>
        </w:tc>
        <w:tc>
          <w:tcPr>
            <w:tcW w:w="974" w:type="dxa"/>
          </w:tcPr>
          <w:p>
            <w:pPr>
              <w:pStyle w:val="TableParagraph"/>
              <w:spacing w:line="200" w:lineRule="exact"/>
              <w:ind w:left="315"/>
              <w:rPr>
                <w:sz w:val="18"/>
              </w:rPr>
            </w:pPr>
            <w:r>
              <w:rPr>
                <w:sz w:val="18"/>
              </w:rPr>
              <w:t>85.4</w:t>
            </w:r>
          </w:p>
        </w:tc>
      </w:tr>
      <w:tr>
        <w:trPr>
          <w:trHeight w:val="219" w:hRule="atLeast"/>
        </w:trPr>
        <w:tc>
          <w:tcPr>
            <w:tcW w:w="2081" w:type="dxa"/>
          </w:tcPr>
          <w:p>
            <w:pPr>
              <w:pStyle w:val="TableParagraph"/>
              <w:spacing w:line="200" w:lineRule="exact"/>
              <w:ind w:left="137"/>
              <w:rPr>
                <w:sz w:val="18"/>
              </w:rPr>
            </w:pPr>
            <w:r>
              <w:rPr>
                <w:sz w:val="18"/>
              </w:rPr>
              <w:t>Scheduled tribe</w:t>
            </w:r>
          </w:p>
        </w:tc>
        <w:tc>
          <w:tcPr>
            <w:tcW w:w="1141" w:type="dxa"/>
          </w:tcPr>
          <w:p>
            <w:pPr>
              <w:pStyle w:val="TableParagraph"/>
              <w:spacing w:line="200" w:lineRule="exact"/>
              <w:ind w:right="377"/>
              <w:jc w:val="right"/>
              <w:rPr>
                <w:sz w:val="18"/>
              </w:rPr>
            </w:pPr>
            <w:r>
              <w:rPr>
                <w:sz w:val="18"/>
              </w:rPr>
              <w:t>4.7</w:t>
            </w:r>
          </w:p>
        </w:tc>
        <w:tc>
          <w:tcPr>
            <w:tcW w:w="1027" w:type="dxa"/>
          </w:tcPr>
          <w:p>
            <w:pPr>
              <w:pStyle w:val="TableParagraph"/>
              <w:spacing w:line="200" w:lineRule="exact"/>
              <w:ind w:right="427"/>
              <w:jc w:val="right"/>
              <w:rPr>
                <w:sz w:val="18"/>
              </w:rPr>
            </w:pPr>
            <w:r>
              <w:rPr>
                <w:sz w:val="18"/>
              </w:rPr>
              <w:t>5.2</w:t>
            </w:r>
          </w:p>
        </w:tc>
        <w:tc>
          <w:tcPr>
            <w:tcW w:w="903" w:type="dxa"/>
          </w:tcPr>
          <w:p>
            <w:pPr>
              <w:pStyle w:val="TableParagraph"/>
              <w:spacing w:line="200" w:lineRule="exact"/>
              <w:ind w:right="319"/>
              <w:jc w:val="right"/>
              <w:rPr>
                <w:sz w:val="18"/>
              </w:rPr>
            </w:pPr>
            <w:r>
              <w:rPr>
                <w:sz w:val="18"/>
              </w:rPr>
              <w:t>9.9</w:t>
            </w:r>
          </w:p>
        </w:tc>
        <w:tc>
          <w:tcPr>
            <w:tcW w:w="1014" w:type="dxa"/>
          </w:tcPr>
          <w:p>
            <w:pPr>
              <w:pStyle w:val="TableParagraph"/>
              <w:spacing w:line="200" w:lineRule="exact"/>
              <w:ind w:right="356"/>
              <w:jc w:val="right"/>
              <w:rPr>
                <w:sz w:val="18"/>
              </w:rPr>
            </w:pPr>
            <w:r>
              <w:rPr>
                <w:sz w:val="18"/>
              </w:rPr>
              <w:t>5.0</w:t>
            </w:r>
          </w:p>
        </w:tc>
        <w:tc>
          <w:tcPr>
            <w:tcW w:w="1023" w:type="dxa"/>
          </w:tcPr>
          <w:p>
            <w:pPr>
              <w:pStyle w:val="TableParagraph"/>
              <w:spacing w:line="200" w:lineRule="exact"/>
              <w:ind w:left="274"/>
              <w:rPr>
                <w:sz w:val="18"/>
              </w:rPr>
            </w:pPr>
            <w:r>
              <w:rPr>
                <w:sz w:val="18"/>
              </w:rPr>
              <w:t>58.6</w:t>
            </w:r>
          </w:p>
        </w:tc>
        <w:tc>
          <w:tcPr>
            <w:tcW w:w="927" w:type="dxa"/>
          </w:tcPr>
          <w:p>
            <w:pPr>
              <w:pStyle w:val="TableParagraph"/>
              <w:spacing w:line="200" w:lineRule="exact"/>
              <w:ind w:left="269"/>
              <w:rPr>
                <w:sz w:val="18"/>
              </w:rPr>
            </w:pPr>
            <w:r>
              <w:rPr>
                <w:sz w:val="18"/>
              </w:rPr>
              <w:t>63.7</w:t>
            </w:r>
          </w:p>
        </w:tc>
        <w:tc>
          <w:tcPr>
            <w:tcW w:w="987" w:type="dxa"/>
          </w:tcPr>
          <w:p>
            <w:pPr>
              <w:pStyle w:val="TableParagraph"/>
              <w:spacing w:line="200" w:lineRule="exact"/>
              <w:ind w:right="343"/>
              <w:jc w:val="right"/>
              <w:rPr>
                <w:sz w:val="18"/>
              </w:rPr>
            </w:pPr>
            <w:r>
              <w:rPr>
                <w:sz w:val="18"/>
              </w:rPr>
              <w:t>9.7</w:t>
            </w:r>
          </w:p>
        </w:tc>
        <w:tc>
          <w:tcPr>
            <w:tcW w:w="1039" w:type="dxa"/>
          </w:tcPr>
          <w:p>
            <w:pPr>
              <w:pStyle w:val="TableParagraph"/>
              <w:spacing w:line="200" w:lineRule="exact"/>
              <w:ind w:left="273"/>
              <w:rPr>
                <w:sz w:val="18"/>
              </w:rPr>
            </w:pPr>
            <w:r>
              <w:rPr>
                <w:sz w:val="18"/>
              </w:rPr>
              <w:t>63.8</w:t>
            </w:r>
          </w:p>
        </w:tc>
        <w:tc>
          <w:tcPr>
            <w:tcW w:w="890" w:type="dxa"/>
          </w:tcPr>
          <w:p>
            <w:pPr>
              <w:pStyle w:val="TableParagraph"/>
              <w:spacing w:line="200" w:lineRule="exact"/>
              <w:ind w:left="271"/>
              <w:rPr>
                <w:sz w:val="18"/>
              </w:rPr>
            </w:pPr>
            <w:r>
              <w:rPr>
                <w:sz w:val="18"/>
              </w:rPr>
              <w:t>73.6</w:t>
            </w:r>
          </w:p>
        </w:tc>
        <w:tc>
          <w:tcPr>
            <w:tcW w:w="1006" w:type="dxa"/>
          </w:tcPr>
          <w:p>
            <w:pPr>
              <w:pStyle w:val="TableParagraph"/>
              <w:spacing w:line="200" w:lineRule="exact"/>
              <w:ind w:right="271"/>
              <w:jc w:val="right"/>
              <w:rPr>
                <w:sz w:val="18"/>
              </w:rPr>
            </w:pPr>
            <w:r>
              <w:rPr>
                <w:sz w:val="18"/>
              </w:rPr>
              <w:t>2,989</w:t>
            </w:r>
          </w:p>
        </w:tc>
        <w:tc>
          <w:tcPr>
            <w:tcW w:w="969" w:type="dxa"/>
          </w:tcPr>
          <w:p>
            <w:pPr>
              <w:pStyle w:val="TableParagraph"/>
              <w:spacing w:line="200" w:lineRule="exact"/>
              <w:ind w:left="81" w:right="103"/>
              <w:jc w:val="center"/>
              <w:rPr>
                <w:sz w:val="18"/>
              </w:rPr>
            </w:pPr>
            <w:r>
              <w:rPr>
                <w:sz w:val="18"/>
              </w:rPr>
              <w:t>86.5</w:t>
            </w:r>
          </w:p>
        </w:tc>
        <w:tc>
          <w:tcPr>
            <w:tcW w:w="974" w:type="dxa"/>
          </w:tcPr>
          <w:p>
            <w:pPr>
              <w:pStyle w:val="TableParagraph"/>
              <w:spacing w:line="200" w:lineRule="exact"/>
              <w:ind w:left="315"/>
              <w:rPr>
                <w:sz w:val="18"/>
              </w:rPr>
            </w:pPr>
            <w:r>
              <w:rPr>
                <w:sz w:val="18"/>
              </w:rPr>
              <w:t>84.0</w:t>
            </w:r>
          </w:p>
        </w:tc>
      </w:tr>
      <w:tr>
        <w:trPr>
          <w:trHeight w:val="219" w:hRule="atLeast"/>
        </w:trPr>
        <w:tc>
          <w:tcPr>
            <w:tcW w:w="2081" w:type="dxa"/>
          </w:tcPr>
          <w:p>
            <w:pPr>
              <w:pStyle w:val="TableParagraph"/>
              <w:spacing w:line="200" w:lineRule="exact"/>
              <w:ind w:left="137"/>
              <w:rPr>
                <w:sz w:val="18"/>
              </w:rPr>
            </w:pPr>
            <w:r>
              <w:rPr>
                <w:sz w:val="18"/>
              </w:rPr>
              <w:t>Other backward class</w:t>
            </w:r>
          </w:p>
        </w:tc>
        <w:tc>
          <w:tcPr>
            <w:tcW w:w="1141" w:type="dxa"/>
          </w:tcPr>
          <w:p>
            <w:pPr>
              <w:pStyle w:val="TableParagraph"/>
              <w:spacing w:line="200" w:lineRule="exact"/>
              <w:ind w:right="377"/>
              <w:jc w:val="right"/>
              <w:rPr>
                <w:sz w:val="18"/>
              </w:rPr>
            </w:pPr>
            <w:r>
              <w:rPr>
                <w:sz w:val="18"/>
              </w:rPr>
              <w:t>3.7</w:t>
            </w:r>
          </w:p>
        </w:tc>
        <w:tc>
          <w:tcPr>
            <w:tcW w:w="1027" w:type="dxa"/>
          </w:tcPr>
          <w:p>
            <w:pPr>
              <w:pStyle w:val="TableParagraph"/>
              <w:spacing w:line="200" w:lineRule="exact"/>
              <w:ind w:right="427"/>
              <w:jc w:val="right"/>
              <w:rPr>
                <w:sz w:val="18"/>
              </w:rPr>
            </w:pPr>
            <w:r>
              <w:rPr>
                <w:sz w:val="18"/>
              </w:rPr>
              <w:t>5.5</w:t>
            </w:r>
          </w:p>
        </w:tc>
        <w:tc>
          <w:tcPr>
            <w:tcW w:w="903" w:type="dxa"/>
          </w:tcPr>
          <w:p>
            <w:pPr>
              <w:pStyle w:val="TableParagraph"/>
              <w:spacing w:line="200" w:lineRule="exact"/>
              <w:ind w:right="319"/>
              <w:jc w:val="right"/>
              <w:rPr>
                <w:sz w:val="18"/>
              </w:rPr>
            </w:pPr>
            <w:r>
              <w:rPr>
                <w:sz w:val="18"/>
              </w:rPr>
              <w:t>9.2</w:t>
            </w:r>
          </w:p>
        </w:tc>
        <w:tc>
          <w:tcPr>
            <w:tcW w:w="1014" w:type="dxa"/>
          </w:tcPr>
          <w:p>
            <w:pPr>
              <w:pStyle w:val="TableParagraph"/>
              <w:spacing w:line="200" w:lineRule="exact"/>
              <w:ind w:right="356"/>
              <w:jc w:val="right"/>
              <w:rPr>
                <w:sz w:val="18"/>
              </w:rPr>
            </w:pPr>
            <w:r>
              <w:rPr>
                <w:sz w:val="18"/>
              </w:rPr>
              <w:t>6.9</w:t>
            </w:r>
          </w:p>
        </w:tc>
        <w:tc>
          <w:tcPr>
            <w:tcW w:w="1023" w:type="dxa"/>
          </w:tcPr>
          <w:p>
            <w:pPr>
              <w:pStyle w:val="TableParagraph"/>
              <w:spacing w:line="200" w:lineRule="exact"/>
              <w:ind w:left="274"/>
              <w:rPr>
                <w:sz w:val="18"/>
              </w:rPr>
            </w:pPr>
            <w:r>
              <w:rPr>
                <w:sz w:val="18"/>
              </w:rPr>
              <w:t>61.4</w:t>
            </w:r>
          </w:p>
        </w:tc>
        <w:tc>
          <w:tcPr>
            <w:tcW w:w="927" w:type="dxa"/>
          </w:tcPr>
          <w:p>
            <w:pPr>
              <w:pStyle w:val="TableParagraph"/>
              <w:spacing w:line="200" w:lineRule="exact"/>
              <w:ind w:left="269"/>
              <w:rPr>
                <w:sz w:val="18"/>
              </w:rPr>
            </w:pPr>
            <w:r>
              <w:rPr>
                <w:sz w:val="18"/>
              </w:rPr>
              <w:t>68.2</w:t>
            </w:r>
          </w:p>
        </w:tc>
        <w:tc>
          <w:tcPr>
            <w:tcW w:w="987" w:type="dxa"/>
          </w:tcPr>
          <w:p>
            <w:pPr>
              <w:pStyle w:val="TableParagraph"/>
              <w:spacing w:line="200" w:lineRule="exact"/>
              <w:ind w:right="343"/>
              <w:jc w:val="right"/>
              <w:rPr>
                <w:sz w:val="18"/>
              </w:rPr>
            </w:pPr>
            <w:r>
              <w:rPr>
                <w:sz w:val="18"/>
              </w:rPr>
              <w:t>10.6</w:t>
            </w:r>
          </w:p>
        </w:tc>
        <w:tc>
          <w:tcPr>
            <w:tcW w:w="1039" w:type="dxa"/>
          </w:tcPr>
          <w:p>
            <w:pPr>
              <w:pStyle w:val="TableParagraph"/>
              <w:spacing w:line="200" w:lineRule="exact"/>
              <w:ind w:left="273"/>
              <w:rPr>
                <w:sz w:val="18"/>
              </w:rPr>
            </w:pPr>
            <w:r>
              <w:rPr>
                <w:sz w:val="18"/>
              </w:rPr>
              <w:t>66.8</w:t>
            </w:r>
          </w:p>
        </w:tc>
        <w:tc>
          <w:tcPr>
            <w:tcW w:w="890" w:type="dxa"/>
          </w:tcPr>
          <w:p>
            <w:pPr>
              <w:pStyle w:val="TableParagraph"/>
              <w:spacing w:line="200" w:lineRule="exact"/>
              <w:ind w:left="271"/>
              <w:rPr>
                <w:sz w:val="18"/>
              </w:rPr>
            </w:pPr>
            <w:r>
              <w:rPr>
                <w:sz w:val="18"/>
              </w:rPr>
              <w:t>77.4</w:t>
            </w:r>
          </w:p>
        </w:tc>
        <w:tc>
          <w:tcPr>
            <w:tcW w:w="1006" w:type="dxa"/>
          </w:tcPr>
          <w:p>
            <w:pPr>
              <w:pStyle w:val="TableParagraph"/>
              <w:spacing w:line="200" w:lineRule="exact"/>
              <w:ind w:right="271"/>
              <w:jc w:val="right"/>
              <w:rPr>
                <w:sz w:val="18"/>
              </w:rPr>
            </w:pPr>
            <w:r>
              <w:rPr>
                <w:sz w:val="18"/>
              </w:rPr>
              <w:t>7,242</w:t>
            </w:r>
          </w:p>
        </w:tc>
        <w:tc>
          <w:tcPr>
            <w:tcW w:w="969" w:type="dxa"/>
          </w:tcPr>
          <w:p>
            <w:pPr>
              <w:pStyle w:val="TableParagraph"/>
              <w:spacing w:line="200" w:lineRule="exact"/>
              <w:ind w:left="81" w:right="103"/>
              <w:jc w:val="center"/>
              <w:rPr>
                <w:sz w:val="18"/>
              </w:rPr>
            </w:pPr>
            <w:r>
              <w:rPr>
                <w:sz w:val="18"/>
              </w:rPr>
              <w:t>88.2</w:t>
            </w:r>
          </w:p>
        </w:tc>
        <w:tc>
          <w:tcPr>
            <w:tcW w:w="974" w:type="dxa"/>
          </w:tcPr>
          <w:p>
            <w:pPr>
              <w:pStyle w:val="TableParagraph"/>
              <w:spacing w:line="200" w:lineRule="exact"/>
              <w:ind w:left="315"/>
              <w:rPr>
                <w:sz w:val="18"/>
              </w:rPr>
            </w:pPr>
            <w:r>
              <w:rPr>
                <w:sz w:val="18"/>
              </w:rPr>
              <w:t>85.5</w:t>
            </w:r>
          </w:p>
        </w:tc>
      </w:tr>
      <w:tr>
        <w:trPr>
          <w:trHeight w:val="219" w:hRule="atLeast"/>
        </w:trPr>
        <w:tc>
          <w:tcPr>
            <w:tcW w:w="2081" w:type="dxa"/>
          </w:tcPr>
          <w:p>
            <w:pPr>
              <w:pStyle w:val="TableParagraph"/>
              <w:spacing w:line="200" w:lineRule="exact"/>
              <w:ind w:left="137"/>
              <w:rPr>
                <w:sz w:val="18"/>
              </w:rPr>
            </w:pPr>
            <w:r>
              <w:rPr>
                <w:sz w:val="18"/>
              </w:rPr>
              <w:t>Other</w:t>
            </w:r>
          </w:p>
        </w:tc>
        <w:tc>
          <w:tcPr>
            <w:tcW w:w="1141" w:type="dxa"/>
          </w:tcPr>
          <w:p>
            <w:pPr>
              <w:pStyle w:val="TableParagraph"/>
              <w:spacing w:line="200" w:lineRule="exact"/>
              <w:ind w:right="377"/>
              <w:jc w:val="right"/>
              <w:rPr>
                <w:sz w:val="18"/>
              </w:rPr>
            </w:pPr>
            <w:r>
              <w:rPr>
                <w:sz w:val="18"/>
              </w:rPr>
              <w:t>3.8</w:t>
            </w:r>
          </w:p>
        </w:tc>
        <w:tc>
          <w:tcPr>
            <w:tcW w:w="1027" w:type="dxa"/>
          </w:tcPr>
          <w:p>
            <w:pPr>
              <w:pStyle w:val="TableParagraph"/>
              <w:spacing w:line="200" w:lineRule="exact"/>
              <w:ind w:right="427"/>
              <w:jc w:val="right"/>
              <w:rPr>
                <w:sz w:val="18"/>
              </w:rPr>
            </w:pPr>
            <w:r>
              <w:rPr>
                <w:sz w:val="18"/>
              </w:rPr>
              <w:t>5.9</w:t>
            </w:r>
          </w:p>
        </w:tc>
        <w:tc>
          <w:tcPr>
            <w:tcW w:w="903" w:type="dxa"/>
          </w:tcPr>
          <w:p>
            <w:pPr>
              <w:pStyle w:val="TableParagraph"/>
              <w:spacing w:line="200" w:lineRule="exact"/>
              <w:ind w:right="319"/>
              <w:jc w:val="right"/>
              <w:rPr>
                <w:sz w:val="18"/>
              </w:rPr>
            </w:pPr>
            <w:r>
              <w:rPr>
                <w:sz w:val="18"/>
              </w:rPr>
              <w:t>9.7</w:t>
            </w:r>
          </w:p>
        </w:tc>
        <w:tc>
          <w:tcPr>
            <w:tcW w:w="1014" w:type="dxa"/>
          </w:tcPr>
          <w:p>
            <w:pPr>
              <w:pStyle w:val="TableParagraph"/>
              <w:spacing w:line="200" w:lineRule="exact"/>
              <w:ind w:right="356"/>
              <w:jc w:val="right"/>
              <w:rPr>
                <w:sz w:val="18"/>
              </w:rPr>
            </w:pPr>
            <w:r>
              <w:rPr>
                <w:sz w:val="18"/>
              </w:rPr>
              <w:t>7.6</w:t>
            </w:r>
          </w:p>
        </w:tc>
        <w:tc>
          <w:tcPr>
            <w:tcW w:w="1023" w:type="dxa"/>
          </w:tcPr>
          <w:p>
            <w:pPr>
              <w:pStyle w:val="TableParagraph"/>
              <w:spacing w:line="200" w:lineRule="exact"/>
              <w:ind w:left="274"/>
              <w:rPr>
                <w:sz w:val="18"/>
              </w:rPr>
            </w:pPr>
            <w:r>
              <w:rPr>
                <w:sz w:val="18"/>
              </w:rPr>
              <w:t>58.3</w:t>
            </w:r>
          </w:p>
        </w:tc>
        <w:tc>
          <w:tcPr>
            <w:tcW w:w="927" w:type="dxa"/>
          </w:tcPr>
          <w:p>
            <w:pPr>
              <w:pStyle w:val="TableParagraph"/>
              <w:spacing w:line="200" w:lineRule="exact"/>
              <w:ind w:left="269"/>
              <w:rPr>
                <w:sz w:val="18"/>
              </w:rPr>
            </w:pPr>
            <w:r>
              <w:rPr>
                <w:sz w:val="18"/>
              </w:rPr>
              <w:t>65.9</w:t>
            </w:r>
          </w:p>
        </w:tc>
        <w:tc>
          <w:tcPr>
            <w:tcW w:w="987" w:type="dxa"/>
          </w:tcPr>
          <w:p>
            <w:pPr>
              <w:pStyle w:val="TableParagraph"/>
              <w:spacing w:line="200" w:lineRule="exact"/>
              <w:ind w:right="343"/>
              <w:jc w:val="right"/>
              <w:rPr>
                <w:sz w:val="18"/>
              </w:rPr>
            </w:pPr>
            <w:r>
              <w:rPr>
                <w:sz w:val="18"/>
              </w:rPr>
              <w:t>11.4</w:t>
            </w:r>
          </w:p>
        </w:tc>
        <w:tc>
          <w:tcPr>
            <w:tcW w:w="1039" w:type="dxa"/>
          </w:tcPr>
          <w:p>
            <w:pPr>
              <w:pStyle w:val="TableParagraph"/>
              <w:spacing w:line="200" w:lineRule="exact"/>
              <w:ind w:left="273"/>
              <w:rPr>
                <w:sz w:val="18"/>
              </w:rPr>
            </w:pPr>
            <w:r>
              <w:rPr>
                <w:sz w:val="18"/>
              </w:rPr>
              <w:t>64.2</w:t>
            </w:r>
          </w:p>
        </w:tc>
        <w:tc>
          <w:tcPr>
            <w:tcW w:w="890" w:type="dxa"/>
          </w:tcPr>
          <w:p>
            <w:pPr>
              <w:pStyle w:val="TableParagraph"/>
              <w:spacing w:line="200" w:lineRule="exact"/>
              <w:ind w:left="271"/>
              <w:rPr>
                <w:sz w:val="18"/>
              </w:rPr>
            </w:pPr>
            <w:r>
              <w:rPr>
                <w:sz w:val="18"/>
              </w:rPr>
              <w:t>75.6</w:t>
            </w:r>
          </w:p>
        </w:tc>
        <w:tc>
          <w:tcPr>
            <w:tcW w:w="1006" w:type="dxa"/>
          </w:tcPr>
          <w:p>
            <w:pPr>
              <w:pStyle w:val="TableParagraph"/>
              <w:spacing w:line="200" w:lineRule="exact"/>
              <w:ind w:right="271"/>
              <w:jc w:val="right"/>
              <w:rPr>
                <w:sz w:val="18"/>
              </w:rPr>
            </w:pPr>
            <w:r>
              <w:rPr>
                <w:sz w:val="18"/>
              </w:rPr>
              <w:t>10,375</w:t>
            </w:r>
          </w:p>
        </w:tc>
        <w:tc>
          <w:tcPr>
            <w:tcW w:w="969" w:type="dxa"/>
          </w:tcPr>
          <w:p>
            <w:pPr>
              <w:pStyle w:val="TableParagraph"/>
              <w:spacing w:line="200" w:lineRule="exact"/>
              <w:ind w:left="81" w:right="103"/>
              <w:jc w:val="center"/>
              <w:rPr>
                <w:sz w:val="18"/>
              </w:rPr>
            </w:pPr>
            <w:r>
              <w:rPr>
                <w:sz w:val="18"/>
              </w:rPr>
              <w:t>87.2</w:t>
            </w:r>
          </w:p>
        </w:tc>
        <w:tc>
          <w:tcPr>
            <w:tcW w:w="974" w:type="dxa"/>
          </w:tcPr>
          <w:p>
            <w:pPr>
              <w:pStyle w:val="TableParagraph"/>
              <w:spacing w:line="200" w:lineRule="exact"/>
              <w:ind w:left="315"/>
              <w:rPr>
                <w:sz w:val="18"/>
              </w:rPr>
            </w:pPr>
            <w:r>
              <w:rPr>
                <w:sz w:val="18"/>
              </w:rPr>
              <w:t>83.5</w:t>
            </w:r>
          </w:p>
        </w:tc>
      </w:tr>
      <w:tr>
        <w:trPr>
          <w:trHeight w:val="329" w:hRule="atLeast"/>
        </w:trPr>
        <w:tc>
          <w:tcPr>
            <w:tcW w:w="2081" w:type="dxa"/>
          </w:tcPr>
          <w:p>
            <w:pPr>
              <w:pStyle w:val="TableParagraph"/>
              <w:spacing w:line="203" w:lineRule="exact"/>
              <w:ind w:left="137"/>
              <w:rPr>
                <w:sz w:val="18"/>
              </w:rPr>
            </w:pPr>
            <w:r>
              <w:rPr>
                <w:sz w:val="18"/>
              </w:rPr>
              <w:t>Don't know</w:t>
            </w:r>
          </w:p>
        </w:tc>
        <w:tc>
          <w:tcPr>
            <w:tcW w:w="1141" w:type="dxa"/>
          </w:tcPr>
          <w:p>
            <w:pPr>
              <w:pStyle w:val="TableParagraph"/>
              <w:spacing w:line="203" w:lineRule="exact"/>
              <w:ind w:right="377"/>
              <w:jc w:val="right"/>
              <w:rPr>
                <w:sz w:val="18"/>
              </w:rPr>
            </w:pPr>
            <w:r>
              <w:rPr>
                <w:sz w:val="18"/>
              </w:rPr>
              <w:t>9.9</w:t>
            </w:r>
          </w:p>
        </w:tc>
        <w:tc>
          <w:tcPr>
            <w:tcW w:w="1027" w:type="dxa"/>
          </w:tcPr>
          <w:p>
            <w:pPr>
              <w:pStyle w:val="TableParagraph"/>
              <w:spacing w:line="203" w:lineRule="exact"/>
              <w:ind w:right="427"/>
              <w:jc w:val="right"/>
              <w:rPr>
                <w:sz w:val="18"/>
              </w:rPr>
            </w:pPr>
            <w:r>
              <w:rPr>
                <w:sz w:val="18"/>
              </w:rPr>
              <w:t>11.0</w:t>
            </w:r>
          </w:p>
        </w:tc>
        <w:tc>
          <w:tcPr>
            <w:tcW w:w="903" w:type="dxa"/>
          </w:tcPr>
          <w:p>
            <w:pPr>
              <w:pStyle w:val="TableParagraph"/>
              <w:spacing w:line="203" w:lineRule="exact"/>
              <w:ind w:right="319"/>
              <w:jc w:val="right"/>
              <w:rPr>
                <w:sz w:val="18"/>
              </w:rPr>
            </w:pPr>
            <w:r>
              <w:rPr>
                <w:sz w:val="18"/>
              </w:rPr>
              <w:t>20.8</w:t>
            </w:r>
          </w:p>
        </w:tc>
        <w:tc>
          <w:tcPr>
            <w:tcW w:w="1014" w:type="dxa"/>
          </w:tcPr>
          <w:p>
            <w:pPr>
              <w:pStyle w:val="TableParagraph"/>
              <w:spacing w:line="203" w:lineRule="exact"/>
              <w:ind w:right="356"/>
              <w:jc w:val="right"/>
              <w:rPr>
                <w:sz w:val="18"/>
              </w:rPr>
            </w:pPr>
            <w:r>
              <w:rPr>
                <w:sz w:val="18"/>
              </w:rPr>
              <w:t>8.0</w:t>
            </w:r>
          </w:p>
        </w:tc>
        <w:tc>
          <w:tcPr>
            <w:tcW w:w="1023" w:type="dxa"/>
          </w:tcPr>
          <w:p>
            <w:pPr>
              <w:pStyle w:val="TableParagraph"/>
              <w:spacing w:line="203" w:lineRule="exact"/>
              <w:ind w:left="274"/>
              <w:rPr>
                <w:sz w:val="18"/>
              </w:rPr>
            </w:pPr>
            <w:r>
              <w:rPr>
                <w:sz w:val="18"/>
              </w:rPr>
              <w:t>45.5</w:t>
            </w:r>
          </w:p>
        </w:tc>
        <w:tc>
          <w:tcPr>
            <w:tcW w:w="927" w:type="dxa"/>
          </w:tcPr>
          <w:p>
            <w:pPr>
              <w:pStyle w:val="TableParagraph"/>
              <w:spacing w:line="203" w:lineRule="exact"/>
              <w:ind w:left="269"/>
              <w:rPr>
                <w:sz w:val="18"/>
              </w:rPr>
            </w:pPr>
            <w:r>
              <w:rPr>
                <w:sz w:val="18"/>
              </w:rPr>
              <w:t>53.5</w:t>
            </w:r>
          </w:p>
        </w:tc>
        <w:tc>
          <w:tcPr>
            <w:tcW w:w="987" w:type="dxa"/>
          </w:tcPr>
          <w:p>
            <w:pPr>
              <w:pStyle w:val="TableParagraph"/>
              <w:spacing w:line="203" w:lineRule="exact"/>
              <w:ind w:right="343"/>
              <w:jc w:val="right"/>
              <w:rPr>
                <w:sz w:val="18"/>
              </w:rPr>
            </w:pPr>
            <w:r>
              <w:rPr>
                <w:sz w:val="18"/>
              </w:rPr>
              <w:t>17.8</w:t>
            </w:r>
          </w:p>
        </w:tc>
        <w:tc>
          <w:tcPr>
            <w:tcW w:w="1039" w:type="dxa"/>
          </w:tcPr>
          <w:p>
            <w:pPr>
              <w:pStyle w:val="TableParagraph"/>
              <w:spacing w:line="203" w:lineRule="exact"/>
              <w:ind w:left="273"/>
              <w:rPr>
                <w:sz w:val="18"/>
              </w:rPr>
            </w:pPr>
            <w:r>
              <w:rPr>
                <w:sz w:val="18"/>
              </w:rPr>
              <w:t>56.5</w:t>
            </w:r>
          </w:p>
        </w:tc>
        <w:tc>
          <w:tcPr>
            <w:tcW w:w="890" w:type="dxa"/>
          </w:tcPr>
          <w:p>
            <w:pPr>
              <w:pStyle w:val="TableParagraph"/>
              <w:spacing w:line="203" w:lineRule="exact"/>
              <w:ind w:left="271"/>
              <w:rPr>
                <w:sz w:val="18"/>
              </w:rPr>
            </w:pPr>
            <w:r>
              <w:rPr>
                <w:sz w:val="18"/>
              </w:rPr>
              <w:t>74.3</w:t>
            </w:r>
          </w:p>
        </w:tc>
        <w:tc>
          <w:tcPr>
            <w:tcW w:w="1006" w:type="dxa"/>
          </w:tcPr>
          <w:p>
            <w:pPr>
              <w:pStyle w:val="TableParagraph"/>
              <w:spacing w:line="203" w:lineRule="exact"/>
              <w:ind w:right="271"/>
              <w:jc w:val="right"/>
              <w:rPr>
                <w:sz w:val="18"/>
              </w:rPr>
            </w:pPr>
            <w:r>
              <w:rPr>
                <w:sz w:val="18"/>
              </w:rPr>
              <w:t>262</w:t>
            </w:r>
          </w:p>
        </w:tc>
        <w:tc>
          <w:tcPr>
            <w:tcW w:w="969" w:type="dxa"/>
          </w:tcPr>
          <w:p>
            <w:pPr>
              <w:pStyle w:val="TableParagraph"/>
              <w:spacing w:line="203" w:lineRule="exact"/>
              <w:ind w:left="81" w:right="103"/>
              <w:jc w:val="center"/>
              <w:rPr>
                <w:sz w:val="18"/>
              </w:rPr>
            </w:pPr>
            <w:r>
              <w:rPr>
                <w:sz w:val="18"/>
              </w:rPr>
              <w:t>72.0</w:t>
            </w:r>
          </w:p>
        </w:tc>
        <w:tc>
          <w:tcPr>
            <w:tcW w:w="974" w:type="dxa"/>
          </w:tcPr>
          <w:p>
            <w:pPr>
              <w:pStyle w:val="TableParagraph"/>
              <w:spacing w:line="203" w:lineRule="exact"/>
              <w:ind w:left="315"/>
              <w:rPr>
                <w:sz w:val="18"/>
              </w:rPr>
            </w:pPr>
            <w:r>
              <w:rPr>
                <w:sz w:val="18"/>
              </w:rPr>
              <w:t>58.9</w:t>
            </w:r>
          </w:p>
        </w:tc>
      </w:tr>
      <w:tr>
        <w:trPr>
          <w:trHeight w:val="392" w:hRule="atLeast"/>
        </w:trPr>
        <w:tc>
          <w:tcPr>
            <w:tcW w:w="2081" w:type="dxa"/>
            <w:tcBorders>
              <w:bottom w:val="single" w:sz="4" w:space="0" w:color="000000"/>
            </w:tcBorders>
          </w:tcPr>
          <w:p>
            <w:pPr>
              <w:pStyle w:val="TableParagraph"/>
              <w:spacing w:before="94"/>
              <w:ind w:left="36"/>
              <w:rPr>
                <w:sz w:val="18"/>
              </w:rPr>
            </w:pPr>
            <w:r>
              <w:rPr>
                <w:sz w:val="18"/>
              </w:rPr>
              <w:t>Total</w:t>
            </w:r>
          </w:p>
        </w:tc>
        <w:tc>
          <w:tcPr>
            <w:tcW w:w="1141" w:type="dxa"/>
            <w:tcBorders>
              <w:bottom w:val="single" w:sz="4" w:space="0" w:color="000000"/>
            </w:tcBorders>
          </w:tcPr>
          <w:p>
            <w:pPr>
              <w:pStyle w:val="TableParagraph"/>
              <w:spacing w:before="94"/>
              <w:ind w:right="377"/>
              <w:jc w:val="right"/>
              <w:rPr>
                <w:sz w:val="18"/>
              </w:rPr>
            </w:pPr>
            <w:r>
              <w:rPr>
                <w:sz w:val="18"/>
              </w:rPr>
              <w:t>3.8</w:t>
            </w:r>
          </w:p>
        </w:tc>
        <w:tc>
          <w:tcPr>
            <w:tcW w:w="1027" w:type="dxa"/>
            <w:tcBorders>
              <w:bottom w:val="single" w:sz="4" w:space="0" w:color="000000"/>
            </w:tcBorders>
          </w:tcPr>
          <w:p>
            <w:pPr>
              <w:pStyle w:val="TableParagraph"/>
              <w:spacing w:before="94"/>
              <w:ind w:right="427"/>
              <w:jc w:val="right"/>
              <w:rPr>
                <w:sz w:val="18"/>
              </w:rPr>
            </w:pPr>
            <w:r>
              <w:rPr>
                <w:sz w:val="18"/>
              </w:rPr>
              <w:t>5.7</w:t>
            </w:r>
          </w:p>
        </w:tc>
        <w:tc>
          <w:tcPr>
            <w:tcW w:w="903" w:type="dxa"/>
            <w:tcBorders>
              <w:bottom w:val="single" w:sz="4" w:space="0" w:color="000000"/>
            </w:tcBorders>
          </w:tcPr>
          <w:p>
            <w:pPr>
              <w:pStyle w:val="TableParagraph"/>
              <w:spacing w:before="94"/>
              <w:ind w:right="319"/>
              <w:jc w:val="right"/>
              <w:rPr>
                <w:sz w:val="18"/>
              </w:rPr>
            </w:pPr>
            <w:r>
              <w:rPr>
                <w:sz w:val="18"/>
              </w:rPr>
              <w:t>9.6</w:t>
            </w:r>
          </w:p>
        </w:tc>
        <w:tc>
          <w:tcPr>
            <w:tcW w:w="1014" w:type="dxa"/>
            <w:tcBorders>
              <w:bottom w:val="single" w:sz="4" w:space="0" w:color="000000"/>
            </w:tcBorders>
          </w:tcPr>
          <w:p>
            <w:pPr>
              <w:pStyle w:val="TableParagraph"/>
              <w:spacing w:before="94"/>
              <w:ind w:right="356"/>
              <w:jc w:val="right"/>
              <w:rPr>
                <w:sz w:val="18"/>
              </w:rPr>
            </w:pPr>
            <w:r>
              <w:rPr>
                <w:sz w:val="18"/>
              </w:rPr>
              <w:t>7.0</w:t>
            </w:r>
          </w:p>
        </w:tc>
        <w:tc>
          <w:tcPr>
            <w:tcW w:w="1023" w:type="dxa"/>
            <w:tcBorders>
              <w:bottom w:val="single" w:sz="4" w:space="0" w:color="000000"/>
            </w:tcBorders>
          </w:tcPr>
          <w:p>
            <w:pPr>
              <w:pStyle w:val="TableParagraph"/>
              <w:spacing w:before="94"/>
              <w:ind w:left="274"/>
              <w:rPr>
                <w:sz w:val="18"/>
              </w:rPr>
            </w:pPr>
            <w:r>
              <w:rPr>
                <w:sz w:val="18"/>
              </w:rPr>
              <w:t>59.2</w:t>
            </w:r>
          </w:p>
        </w:tc>
        <w:tc>
          <w:tcPr>
            <w:tcW w:w="927" w:type="dxa"/>
            <w:tcBorders>
              <w:bottom w:val="single" w:sz="4" w:space="0" w:color="000000"/>
            </w:tcBorders>
          </w:tcPr>
          <w:p>
            <w:pPr>
              <w:pStyle w:val="TableParagraph"/>
              <w:spacing w:before="94"/>
              <w:ind w:left="269"/>
              <w:rPr>
                <w:sz w:val="18"/>
              </w:rPr>
            </w:pPr>
            <w:r>
              <w:rPr>
                <w:sz w:val="18"/>
              </w:rPr>
              <w:t>66.2</w:t>
            </w:r>
          </w:p>
        </w:tc>
        <w:tc>
          <w:tcPr>
            <w:tcW w:w="987" w:type="dxa"/>
            <w:tcBorders>
              <w:bottom w:val="single" w:sz="4" w:space="0" w:color="000000"/>
            </w:tcBorders>
          </w:tcPr>
          <w:p>
            <w:pPr>
              <w:pStyle w:val="TableParagraph"/>
              <w:spacing w:before="94"/>
              <w:ind w:right="343"/>
              <w:jc w:val="right"/>
              <w:rPr>
                <w:sz w:val="18"/>
              </w:rPr>
            </w:pPr>
            <w:r>
              <w:rPr>
                <w:sz w:val="18"/>
              </w:rPr>
              <w:t>10.8</w:t>
            </w:r>
          </w:p>
        </w:tc>
        <w:tc>
          <w:tcPr>
            <w:tcW w:w="1039" w:type="dxa"/>
            <w:tcBorders>
              <w:bottom w:val="single" w:sz="4" w:space="0" w:color="000000"/>
            </w:tcBorders>
          </w:tcPr>
          <w:p>
            <w:pPr>
              <w:pStyle w:val="TableParagraph"/>
              <w:spacing w:before="94"/>
              <w:ind w:left="273"/>
              <w:rPr>
                <w:sz w:val="18"/>
              </w:rPr>
            </w:pPr>
            <w:r>
              <w:rPr>
                <w:sz w:val="18"/>
              </w:rPr>
              <w:t>64.9</w:t>
            </w:r>
          </w:p>
        </w:tc>
        <w:tc>
          <w:tcPr>
            <w:tcW w:w="890" w:type="dxa"/>
            <w:tcBorders>
              <w:bottom w:val="single" w:sz="4" w:space="0" w:color="000000"/>
            </w:tcBorders>
          </w:tcPr>
          <w:p>
            <w:pPr>
              <w:pStyle w:val="TableParagraph"/>
              <w:spacing w:before="94"/>
              <w:ind w:left="271"/>
              <w:rPr>
                <w:sz w:val="18"/>
              </w:rPr>
            </w:pPr>
            <w:r>
              <w:rPr>
                <w:sz w:val="18"/>
              </w:rPr>
              <w:t>75.7</w:t>
            </w:r>
          </w:p>
        </w:tc>
        <w:tc>
          <w:tcPr>
            <w:tcW w:w="1006" w:type="dxa"/>
            <w:tcBorders>
              <w:bottom w:val="single" w:sz="4" w:space="0" w:color="000000"/>
            </w:tcBorders>
          </w:tcPr>
          <w:p>
            <w:pPr>
              <w:pStyle w:val="TableParagraph"/>
              <w:spacing w:before="94"/>
              <w:ind w:right="271"/>
              <w:jc w:val="right"/>
              <w:rPr>
                <w:sz w:val="18"/>
              </w:rPr>
            </w:pPr>
            <w:r>
              <w:rPr>
                <w:sz w:val="18"/>
              </w:rPr>
              <w:t>24,838</w:t>
            </w:r>
          </w:p>
        </w:tc>
        <w:tc>
          <w:tcPr>
            <w:tcW w:w="969" w:type="dxa"/>
            <w:tcBorders>
              <w:bottom w:val="single" w:sz="4" w:space="0" w:color="000000"/>
            </w:tcBorders>
          </w:tcPr>
          <w:p>
            <w:pPr>
              <w:pStyle w:val="TableParagraph"/>
              <w:spacing w:before="94"/>
              <w:ind w:left="81" w:right="103"/>
              <w:jc w:val="center"/>
              <w:rPr>
                <w:sz w:val="18"/>
              </w:rPr>
            </w:pPr>
            <w:r>
              <w:rPr>
                <w:sz w:val="18"/>
              </w:rPr>
              <w:t>87.4</w:t>
            </w:r>
          </w:p>
        </w:tc>
        <w:tc>
          <w:tcPr>
            <w:tcW w:w="974" w:type="dxa"/>
            <w:tcBorders>
              <w:bottom w:val="single" w:sz="4" w:space="0" w:color="000000"/>
            </w:tcBorders>
          </w:tcPr>
          <w:p>
            <w:pPr>
              <w:pStyle w:val="TableParagraph"/>
              <w:spacing w:before="94"/>
              <w:ind w:left="315"/>
              <w:rPr>
                <w:sz w:val="18"/>
              </w:rPr>
            </w:pPr>
            <w:r>
              <w:rPr>
                <w:sz w:val="18"/>
              </w:rPr>
              <w:t>84.2</w:t>
            </w:r>
          </w:p>
        </w:tc>
      </w:tr>
      <w:tr>
        <w:trPr>
          <w:trHeight w:val="1470" w:hRule="atLeast"/>
        </w:trPr>
        <w:tc>
          <w:tcPr>
            <w:tcW w:w="13981" w:type="dxa"/>
            <w:gridSpan w:val="13"/>
            <w:tcBorders>
              <w:top w:val="single" w:sz="4" w:space="0" w:color="000000"/>
              <w:bottom w:val="single" w:sz="18" w:space="0" w:color="000000"/>
            </w:tcBorders>
          </w:tcPr>
          <w:p>
            <w:pPr>
              <w:pStyle w:val="TableParagraph"/>
              <w:spacing w:before="71"/>
              <w:ind w:left="36"/>
              <w:rPr>
                <w:sz w:val="18"/>
              </w:rPr>
            </w:pPr>
            <w:r>
              <w:rPr>
                <w:sz w:val="18"/>
              </w:rPr>
              <w:t>Note: Numbers in this table correspond to the revised definition of unmet need described in Bradley et al., 2012, Revising Unmet Need for Family Planning, DHS Analytical Studies No. 25, ICF International, Calverton, Maryland, USA.</w:t>
            </w:r>
          </w:p>
          <w:p>
            <w:pPr>
              <w:pStyle w:val="TableParagraph"/>
              <w:spacing w:line="219" w:lineRule="exact"/>
              <w:ind w:left="36"/>
              <w:rPr>
                <w:sz w:val="18"/>
              </w:rPr>
            </w:pPr>
            <w:r>
              <w:rPr>
                <w:position w:val="5"/>
                <w:sz w:val="12"/>
              </w:rPr>
              <w:t>1 </w:t>
            </w:r>
            <w:r>
              <w:rPr>
                <w:sz w:val="18"/>
              </w:rPr>
              <w:t>Total demand is the sum of unmet need and met need</w:t>
            </w:r>
          </w:p>
          <w:p>
            <w:pPr>
              <w:pStyle w:val="TableParagraph"/>
              <w:spacing w:line="219" w:lineRule="exact"/>
              <w:ind w:left="36"/>
              <w:rPr>
                <w:sz w:val="18"/>
              </w:rPr>
            </w:pPr>
            <w:r>
              <w:rPr>
                <w:position w:val="5"/>
                <w:sz w:val="12"/>
              </w:rPr>
              <w:t>2 </w:t>
            </w:r>
            <w:r>
              <w:rPr>
                <w:sz w:val="18"/>
              </w:rPr>
              <w:t>Percentage of demand satisfied is met need divided by total demand</w:t>
            </w:r>
          </w:p>
          <w:p>
            <w:pPr>
              <w:pStyle w:val="TableParagraph"/>
              <w:spacing w:before="1"/>
              <w:ind w:left="36"/>
              <w:rPr>
                <w:sz w:val="18"/>
              </w:rPr>
            </w:pPr>
            <w:r>
              <w:rPr>
                <w:position w:val="5"/>
                <w:sz w:val="12"/>
              </w:rPr>
              <w:t>3 </w:t>
            </w:r>
            <w:r>
              <w:rPr>
                <w:sz w:val="18"/>
              </w:rPr>
              <w:t>Modern methods include female sterilization, male sterilization, pill, IUD/PPIUD, injectables, male condom, female condom, standard days method, diaphragm, foam/jelly, lactational amenorrhoea method (LAM), other modern methods</w:t>
            </w:r>
          </w:p>
        </w:tc>
      </w:tr>
    </w:tbl>
    <w:p>
      <w:pPr>
        <w:spacing w:after="0"/>
        <w:rPr>
          <w:sz w:val="18"/>
        </w:rPr>
        <w:sectPr>
          <w:pgSz w:w="16840" w:h="11910" w:orient="landscape"/>
          <w:pgMar w:header="0" w:footer="715" w:top="1100" w:bottom="900" w:left="1280" w:right="1300"/>
        </w:sectPr>
      </w:pPr>
    </w:p>
    <w:tbl>
      <w:tblPr>
        <w:tblW w:w="0" w:type="auto"/>
        <w:jc w:val="left"/>
        <w:tblInd w:w="1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10"/>
        <w:gridCol w:w="1622"/>
        <w:gridCol w:w="1305"/>
        <w:gridCol w:w="1313"/>
        <w:gridCol w:w="1231"/>
      </w:tblGrid>
      <w:tr>
        <w:trPr>
          <w:trHeight w:val="398" w:hRule="atLeast"/>
        </w:trPr>
        <w:tc>
          <w:tcPr>
            <w:tcW w:w="7481" w:type="dxa"/>
            <w:gridSpan w:val="5"/>
            <w:tcBorders>
              <w:top w:val="single" w:sz="18" w:space="0" w:color="000000"/>
            </w:tcBorders>
          </w:tcPr>
          <w:p>
            <w:pPr>
              <w:pStyle w:val="TableParagraph"/>
              <w:spacing w:before="82"/>
              <w:ind w:left="115"/>
              <w:rPr>
                <w:sz w:val="18"/>
              </w:rPr>
            </w:pPr>
            <w:r>
              <w:rPr>
                <w:sz w:val="18"/>
                <w:u w:val="single"/>
              </w:rPr>
              <w:t>Table 36 Unmet need for family planning by district</w:t>
            </w:r>
          </w:p>
        </w:tc>
      </w:tr>
      <w:tr>
        <w:trPr>
          <w:trHeight w:val="582" w:hRule="atLeast"/>
        </w:trPr>
        <w:tc>
          <w:tcPr>
            <w:tcW w:w="7481" w:type="dxa"/>
            <w:gridSpan w:val="5"/>
            <w:tcBorders>
              <w:bottom w:val="single" w:sz="4" w:space="0" w:color="000000"/>
            </w:tcBorders>
          </w:tcPr>
          <w:p>
            <w:pPr>
              <w:pStyle w:val="TableParagraph"/>
              <w:spacing w:before="63"/>
              <w:ind w:left="115"/>
              <w:rPr>
                <w:sz w:val="18"/>
              </w:rPr>
            </w:pPr>
            <w:r>
              <w:rPr>
                <w:sz w:val="18"/>
              </w:rPr>
              <w:t>Percentage of currently married women age 15-49 with unmet need for family planning by district, Maharashtra, 2019-20, and total for NFHS-4</w:t>
            </w:r>
          </w:p>
        </w:tc>
      </w:tr>
      <w:tr>
        <w:trPr>
          <w:trHeight w:val="438" w:hRule="atLeast"/>
        </w:trPr>
        <w:tc>
          <w:tcPr>
            <w:tcW w:w="2010" w:type="dxa"/>
            <w:tcBorders>
              <w:top w:val="single" w:sz="4" w:space="0" w:color="000000"/>
              <w:bottom w:val="single" w:sz="4" w:space="0" w:color="000000"/>
            </w:tcBorders>
          </w:tcPr>
          <w:p>
            <w:pPr>
              <w:pStyle w:val="TableParagraph"/>
              <w:spacing w:before="10"/>
              <w:rPr>
                <w:rFonts w:ascii="P052"/>
                <w:sz w:val="15"/>
              </w:rPr>
            </w:pPr>
          </w:p>
          <w:p>
            <w:pPr>
              <w:pStyle w:val="TableParagraph"/>
              <w:spacing w:line="199" w:lineRule="exact" w:before="1"/>
              <w:ind w:left="115"/>
              <w:rPr>
                <w:sz w:val="18"/>
              </w:rPr>
            </w:pPr>
            <w:r>
              <w:rPr>
                <w:sz w:val="18"/>
              </w:rPr>
              <w:t>District</w:t>
            </w:r>
          </w:p>
        </w:tc>
        <w:tc>
          <w:tcPr>
            <w:tcW w:w="1622" w:type="dxa"/>
            <w:tcBorders>
              <w:top w:val="single" w:sz="4" w:space="0" w:color="000000"/>
              <w:bottom w:val="single" w:sz="4" w:space="0" w:color="000000"/>
            </w:tcBorders>
          </w:tcPr>
          <w:p>
            <w:pPr>
              <w:pStyle w:val="TableParagraph"/>
              <w:spacing w:line="219" w:lineRule="exact"/>
              <w:ind w:left="514" w:right="176"/>
              <w:jc w:val="center"/>
              <w:rPr>
                <w:sz w:val="18"/>
              </w:rPr>
            </w:pPr>
            <w:r>
              <w:rPr>
                <w:sz w:val="18"/>
              </w:rPr>
              <w:t>Total</w:t>
            </w:r>
          </w:p>
          <w:p>
            <w:pPr>
              <w:pStyle w:val="TableParagraph"/>
              <w:spacing w:line="199" w:lineRule="exact" w:before="1"/>
              <w:ind w:left="514" w:right="176"/>
              <w:jc w:val="center"/>
              <w:rPr>
                <w:sz w:val="18"/>
              </w:rPr>
            </w:pPr>
            <w:r>
              <w:rPr>
                <w:sz w:val="18"/>
              </w:rPr>
              <w:t>unmet need</w:t>
            </w:r>
          </w:p>
        </w:tc>
        <w:tc>
          <w:tcPr>
            <w:tcW w:w="1305" w:type="dxa"/>
            <w:tcBorders>
              <w:top w:val="single" w:sz="4" w:space="0" w:color="000000"/>
              <w:bottom w:val="single" w:sz="4" w:space="0" w:color="000000"/>
            </w:tcBorders>
          </w:tcPr>
          <w:p>
            <w:pPr>
              <w:pStyle w:val="TableParagraph"/>
              <w:spacing w:line="219" w:lineRule="exact"/>
              <w:ind w:left="194"/>
              <w:rPr>
                <w:sz w:val="18"/>
              </w:rPr>
            </w:pPr>
            <w:r>
              <w:rPr>
                <w:sz w:val="18"/>
              </w:rPr>
              <w:t>Unmet</w:t>
            </w:r>
            <w:r>
              <w:rPr>
                <w:spacing w:val="-4"/>
                <w:sz w:val="18"/>
              </w:rPr>
              <w:t> </w:t>
            </w:r>
            <w:r>
              <w:rPr>
                <w:sz w:val="18"/>
              </w:rPr>
              <w:t>need</w:t>
            </w:r>
          </w:p>
          <w:p>
            <w:pPr>
              <w:pStyle w:val="TableParagraph"/>
              <w:spacing w:line="199" w:lineRule="exact" w:before="1"/>
              <w:ind w:left="271"/>
              <w:rPr>
                <w:sz w:val="18"/>
              </w:rPr>
            </w:pPr>
            <w:r>
              <w:rPr>
                <w:sz w:val="18"/>
              </w:rPr>
              <w:t>for</w:t>
            </w:r>
            <w:r>
              <w:rPr>
                <w:spacing w:val="-5"/>
                <w:sz w:val="18"/>
              </w:rPr>
              <w:t> </w:t>
            </w:r>
            <w:r>
              <w:rPr>
                <w:sz w:val="18"/>
              </w:rPr>
              <w:t>spacing</w:t>
            </w:r>
          </w:p>
        </w:tc>
        <w:tc>
          <w:tcPr>
            <w:tcW w:w="1313" w:type="dxa"/>
            <w:tcBorders>
              <w:top w:val="single" w:sz="4" w:space="0" w:color="000000"/>
              <w:bottom w:val="single" w:sz="4" w:space="0" w:color="000000"/>
            </w:tcBorders>
          </w:tcPr>
          <w:p>
            <w:pPr>
              <w:pStyle w:val="TableParagraph"/>
              <w:spacing w:line="219" w:lineRule="exact"/>
              <w:ind w:left="198"/>
              <w:rPr>
                <w:sz w:val="18"/>
              </w:rPr>
            </w:pPr>
            <w:r>
              <w:rPr>
                <w:sz w:val="18"/>
              </w:rPr>
              <w:t>Unmet need</w:t>
            </w:r>
          </w:p>
          <w:p>
            <w:pPr>
              <w:pStyle w:val="TableParagraph"/>
              <w:spacing w:line="199" w:lineRule="exact" w:before="1"/>
              <w:ind w:left="250"/>
              <w:rPr>
                <w:sz w:val="18"/>
              </w:rPr>
            </w:pPr>
            <w:r>
              <w:rPr>
                <w:sz w:val="18"/>
              </w:rPr>
              <w:t>for limiting</w:t>
            </w:r>
          </w:p>
        </w:tc>
        <w:tc>
          <w:tcPr>
            <w:tcW w:w="1231" w:type="dxa"/>
            <w:tcBorders>
              <w:top w:val="single" w:sz="4" w:space="0" w:color="000000"/>
              <w:bottom w:val="single" w:sz="4" w:space="0" w:color="000000"/>
            </w:tcBorders>
          </w:tcPr>
          <w:p>
            <w:pPr>
              <w:pStyle w:val="TableParagraph"/>
              <w:spacing w:line="219" w:lineRule="exact"/>
              <w:ind w:left="183" w:right="215"/>
              <w:jc w:val="center"/>
              <w:rPr>
                <w:sz w:val="18"/>
              </w:rPr>
            </w:pPr>
            <w:r>
              <w:rPr>
                <w:sz w:val="18"/>
              </w:rPr>
              <w:t>Number of</w:t>
            </w:r>
          </w:p>
          <w:p>
            <w:pPr>
              <w:pStyle w:val="TableParagraph"/>
              <w:spacing w:line="199" w:lineRule="exact" w:before="1"/>
              <w:ind w:left="183" w:right="214"/>
              <w:jc w:val="center"/>
              <w:rPr>
                <w:sz w:val="18"/>
              </w:rPr>
            </w:pPr>
            <w:r>
              <w:rPr>
                <w:sz w:val="18"/>
              </w:rPr>
              <w:t>women</w:t>
            </w:r>
          </w:p>
        </w:tc>
      </w:tr>
      <w:tr>
        <w:trPr>
          <w:trHeight w:val="536" w:hRule="atLeast"/>
        </w:trPr>
        <w:tc>
          <w:tcPr>
            <w:tcW w:w="2010" w:type="dxa"/>
            <w:tcBorders>
              <w:top w:val="single" w:sz="4" w:space="0" w:color="000000"/>
            </w:tcBorders>
          </w:tcPr>
          <w:p>
            <w:pPr>
              <w:pStyle w:val="TableParagraph"/>
              <w:spacing w:before="8"/>
              <w:rPr>
                <w:rFonts w:ascii="P052"/>
                <w:sz w:val="21"/>
              </w:rPr>
            </w:pPr>
          </w:p>
          <w:p>
            <w:pPr>
              <w:pStyle w:val="TableParagraph"/>
              <w:spacing w:line="216" w:lineRule="exact" w:before="1"/>
              <w:ind w:left="115"/>
              <w:rPr>
                <w:sz w:val="18"/>
              </w:rPr>
            </w:pPr>
            <w:r>
              <w:rPr>
                <w:sz w:val="18"/>
              </w:rPr>
              <w:t>Ahmednagar</w:t>
            </w:r>
          </w:p>
        </w:tc>
        <w:tc>
          <w:tcPr>
            <w:tcW w:w="1622" w:type="dxa"/>
            <w:tcBorders>
              <w:top w:val="single" w:sz="4" w:space="0" w:color="000000"/>
            </w:tcBorders>
          </w:tcPr>
          <w:p>
            <w:pPr>
              <w:pStyle w:val="TableParagraph"/>
              <w:spacing w:before="8"/>
              <w:rPr>
                <w:rFonts w:ascii="P052"/>
                <w:sz w:val="21"/>
              </w:rPr>
            </w:pPr>
          </w:p>
          <w:p>
            <w:pPr>
              <w:pStyle w:val="TableParagraph"/>
              <w:spacing w:line="216" w:lineRule="exact" w:before="1"/>
              <w:ind w:right="470"/>
              <w:jc w:val="right"/>
              <w:rPr>
                <w:sz w:val="18"/>
              </w:rPr>
            </w:pPr>
            <w:r>
              <w:rPr>
                <w:sz w:val="18"/>
              </w:rPr>
              <w:t>8.3</w:t>
            </w:r>
          </w:p>
        </w:tc>
        <w:tc>
          <w:tcPr>
            <w:tcW w:w="1305" w:type="dxa"/>
            <w:tcBorders>
              <w:top w:val="single" w:sz="4" w:space="0" w:color="000000"/>
            </w:tcBorders>
          </w:tcPr>
          <w:p>
            <w:pPr>
              <w:pStyle w:val="TableParagraph"/>
              <w:spacing w:before="8"/>
              <w:rPr>
                <w:rFonts w:ascii="P052"/>
                <w:sz w:val="21"/>
              </w:rPr>
            </w:pPr>
          </w:p>
          <w:p>
            <w:pPr>
              <w:pStyle w:val="TableParagraph"/>
              <w:spacing w:line="216" w:lineRule="exact" w:before="1"/>
              <w:ind w:right="515"/>
              <w:jc w:val="right"/>
              <w:rPr>
                <w:sz w:val="18"/>
              </w:rPr>
            </w:pPr>
            <w:r>
              <w:rPr>
                <w:sz w:val="18"/>
              </w:rPr>
              <w:t>2.6</w:t>
            </w:r>
          </w:p>
        </w:tc>
        <w:tc>
          <w:tcPr>
            <w:tcW w:w="1313" w:type="dxa"/>
            <w:tcBorders>
              <w:top w:val="single" w:sz="4" w:space="0" w:color="000000"/>
            </w:tcBorders>
          </w:tcPr>
          <w:p>
            <w:pPr>
              <w:pStyle w:val="TableParagraph"/>
              <w:spacing w:before="8"/>
              <w:rPr>
                <w:rFonts w:ascii="P052"/>
                <w:sz w:val="21"/>
              </w:rPr>
            </w:pPr>
          </w:p>
          <w:p>
            <w:pPr>
              <w:pStyle w:val="TableParagraph"/>
              <w:spacing w:line="216" w:lineRule="exact" w:before="1"/>
              <w:ind w:right="510"/>
              <w:jc w:val="right"/>
              <w:rPr>
                <w:sz w:val="18"/>
              </w:rPr>
            </w:pPr>
            <w:r>
              <w:rPr>
                <w:sz w:val="18"/>
              </w:rPr>
              <w:t>5.7</w:t>
            </w:r>
          </w:p>
        </w:tc>
        <w:tc>
          <w:tcPr>
            <w:tcW w:w="1231" w:type="dxa"/>
            <w:tcBorders>
              <w:top w:val="single" w:sz="4" w:space="0" w:color="000000"/>
            </w:tcBorders>
          </w:tcPr>
          <w:p>
            <w:pPr>
              <w:pStyle w:val="TableParagraph"/>
              <w:spacing w:before="8"/>
              <w:rPr>
                <w:rFonts w:ascii="P052"/>
                <w:sz w:val="21"/>
              </w:rPr>
            </w:pPr>
          </w:p>
          <w:p>
            <w:pPr>
              <w:pStyle w:val="TableParagraph"/>
              <w:spacing w:line="216" w:lineRule="exact" w:before="1"/>
              <w:ind w:right="395"/>
              <w:jc w:val="right"/>
              <w:rPr>
                <w:sz w:val="18"/>
              </w:rPr>
            </w:pPr>
            <w:r>
              <w:rPr>
                <w:sz w:val="18"/>
              </w:rPr>
              <w:t>1,025</w:t>
            </w:r>
          </w:p>
        </w:tc>
      </w:tr>
      <w:tr>
        <w:trPr>
          <w:trHeight w:val="219" w:hRule="atLeast"/>
        </w:trPr>
        <w:tc>
          <w:tcPr>
            <w:tcW w:w="2010" w:type="dxa"/>
          </w:tcPr>
          <w:p>
            <w:pPr>
              <w:pStyle w:val="TableParagraph"/>
              <w:spacing w:line="200" w:lineRule="exact"/>
              <w:ind w:left="115"/>
              <w:rPr>
                <w:sz w:val="18"/>
              </w:rPr>
            </w:pPr>
            <w:r>
              <w:rPr>
                <w:sz w:val="18"/>
              </w:rPr>
              <w:t>Akola</w:t>
            </w:r>
          </w:p>
        </w:tc>
        <w:tc>
          <w:tcPr>
            <w:tcW w:w="1622" w:type="dxa"/>
          </w:tcPr>
          <w:p>
            <w:pPr>
              <w:pStyle w:val="TableParagraph"/>
              <w:spacing w:line="200" w:lineRule="exact"/>
              <w:ind w:right="470"/>
              <w:jc w:val="right"/>
              <w:rPr>
                <w:sz w:val="18"/>
              </w:rPr>
            </w:pPr>
            <w:r>
              <w:rPr>
                <w:sz w:val="18"/>
              </w:rPr>
              <w:t>6.8</w:t>
            </w:r>
          </w:p>
        </w:tc>
        <w:tc>
          <w:tcPr>
            <w:tcW w:w="1305" w:type="dxa"/>
          </w:tcPr>
          <w:p>
            <w:pPr>
              <w:pStyle w:val="TableParagraph"/>
              <w:spacing w:line="200" w:lineRule="exact"/>
              <w:ind w:right="515"/>
              <w:jc w:val="right"/>
              <w:rPr>
                <w:sz w:val="18"/>
              </w:rPr>
            </w:pPr>
            <w:r>
              <w:rPr>
                <w:sz w:val="18"/>
              </w:rPr>
              <w:t>3.7</w:t>
            </w:r>
          </w:p>
        </w:tc>
        <w:tc>
          <w:tcPr>
            <w:tcW w:w="1313" w:type="dxa"/>
          </w:tcPr>
          <w:p>
            <w:pPr>
              <w:pStyle w:val="TableParagraph"/>
              <w:spacing w:line="200" w:lineRule="exact"/>
              <w:ind w:right="510"/>
              <w:jc w:val="right"/>
              <w:rPr>
                <w:sz w:val="18"/>
              </w:rPr>
            </w:pPr>
            <w:r>
              <w:rPr>
                <w:sz w:val="18"/>
              </w:rPr>
              <w:t>3.1</w:t>
            </w:r>
          </w:p>
        </w:tc>
        <w:tc>
          <w:tcPr>
            <w:tcW w:w="1231" w:type="dxa"/>
          </w:tcPr>
          <w:p>
            <w:pPr>
              <w:pStyle w:val="TableParagraph"/>
              <w:spacing w:line="200" w:lineRule="exact"/>
              <w:ind w:right="395"/>
              <w:jc w:val="right"/>
              <w:rPr>
                <w:sz w:val="18"/>
              </w:rPr>
            </w:pPr>
            <w:r>
              <w:rPr>
                <w:sz w:val="18"/>
              </w:rPr>
              <w:t>437</w:t>
            </w:r>
          </w:p>
        </w:tc>
      </w:tr>
      <w:tr>
        <w:trPr>
          <w:trHeight w:val="219" w:hRule="atLeast"/>
        </w:trPr>
        <w:tc>
          <w:tcPr>
            <w:tcW w:w="2010" w:type="dxa"/>
          </w:tcPr>
          <w:p>
            <w:pPr>
              <w:pStyle w:val="TableParagraph"/>
              <w:spacing w:line="200" w:lineRule="exact"/>
              <w:ind w:left="115"/>
              <w:rPr>
                <w:sz w:val="18"/>
              </w:rPr>
            </w:pPr>
            <w:r>
              <w:rPr>
                <w:sz w:val="18"/>
              </w:rPr>
              <w:t>Amravati</w:t>
            </w:r>
          </w:p>
        </w:tc>
        <w:tc>
          <w:tcPr>
            <w:tcW w:w="1622" w:type="dxa"/>
          </w:tcPr>
          <w:p>
            <w:pPr>
              <w:pStyle w:val="TableParagraph"/>
              <w:spacing w:line="200" w:lineRule="exact"/>
              <w:ind w:right="470"/>
              <w:jc w:val="right"/>
              <w:rPr>
                <w:sz w:val="18"/>
              </w:rPr>
            </w:pPr>
            <w:r>
              <w:rPr>
                <w:sz w:val="18"/>
              </w:rPr>
              <w:t>4.6</w:t>
            </w:r>
          </w:p>
        </w:tc>
        <w:tc>
          <w:tcPr>
            <w:tcW w:w="1305" w:type="dxa"/>
          </w:tcPr>
          <w:p>
            <w:pPr>
              <w:pStyle w:val="TableParagraph"/>
              <w:spacing w:line="200" w:lineRule="exact"/>
              <w:ind w:right="515"/>
              <w:jc w:val="right"/>
              <w:rPr>
                <w:sz w:val="18"/>
              </w:rPr>
            </w:pPr>
            <w:r>
              <w:rPr>
                <w:sz w:val="18"/>
              </w:rPr>
              <w:t>2.5</w:t>
            </w:r>
          </w:p>
        </w:tc>
        <w:tc>
          <w:tcPr>
            <w:tcW w:w="1313" w:type="dxa"/>
          </w:tcPr>
          <w:p>
            <w:pPr>
              <w:pStyle w:val="TableParagraph"/>
              <w:spacing w:line="200" w:lineRule="exact"/>
              <w:ind w:right="510"/>
              <w:jc w:val="right"/>
              <w:rPr>
                <w:sz w:val="18"/>
              </w:rPr>
            </w:pPr>
            <w:r>
              <w:rPr>
                <w:sz w:val="18"/>
              </w:rPr>
              <w:t>2.1</w:t>
            </w:r>
          </w:p>
        </w:tc>
        <w:tc>
          <w:tcPr>
            <w:tcW w:w="1231" w:type="dxa"/>
          </w:tcPr>
          <w:p>
            <w:pPr>
              <w:pStyle w:val="TableParagraph"/>
              <w:spacing w:line="200" w:lineRule="exact"/>
              <w:ind w:right="395"/>
              <w:jc w:val="right"/>
              <w:rPr>
                <w:sz w:val="18"/>
              </w:rPr>
            </w:pPr>
            <w:r>
              <w:rPr>
                <w:sz w:val="18"/>
              </w:rPr>
              <w:t>638</w:t>
            </w:r>
          </w:p>
        </w:tc>
      </w:tr>
      <w:tr>
        <w:trPr>
          <w:trHeight w:val="219" w:hRule="atLeast"/>
        </w:trPr>
        <w:tc>
          <w:tcPr>
            <w:tcW w:w="2010" w:type="dxa"/>
          </w:tcPr>
          <w:p>
            <w:pPr>
              <w:pStyle w:val="TableParagraph"/>
              <w:spacing w:line="200" w:lineRule="exact"/>
              <w:ind w:left="115"/>
              <w:rPr>
                <w:sz w:val="18"/>
              </w:rPr>
            </w:pPr>
            <w:r>
              <w:rPr>
                <w:sz w:val="18"/>
              </w:rPr>
              <w:t>Aurangabad</w:t>
            </w:r>
          </w:p>
        </w:tc>
        <w:tc>
          <w:tcPr>
            <w:tcW w:w="1622" w:type="dxa"/>
          </w:tcPr>
          <w:p>
            <w:pPr>
              <w:pStyle w:val="TableParagraph"/>
              <w:spacing w:line="200" w:lineRule="exact"/>
              <w:ind w:right="470"/>
              <w:jc w:val="right"/>
              <w:rPr>
                <w:sz w:val="18"/>
              </w:rPr>
            </w:pPr>
            <w:r>
              <w:rPr>
                <w:sz w:val="18"/>
              </w:rPr>
              <w:t>17.1</w:t>
            </w:r>
          </w:p>
        </w:tc>
        <w:tc>
          <w:tcPr>
            <w:tcW w:w="1305" w:type="dxa"/>
          </w:tcPr>
          <w:p>
            <w:pPr>
              <w:pStyle w:val="TableParagraph"/>
              <w:spacing w:line="200" w:lineRule="exact"/>
              <w:ind w:right="515"/>
              <w:jc w:val="right"/>
              <w:rPr>
                <w:sz w:val="18"/>
              </w:rPr>
            </w:pPr>
            <w:r>
              <w:rPr>
                <w:sz w:val="18"/>
              </w:rPr>
              <w:t>5.1</w:t>
            </w:r>
          </w:p>
        </w:tc>
        <w:tc>
          <w:tcPr>
            <w:tcW w:w="1313" w:type="dxa"/>
          </w:tcPr>
          <w:p>
            <w:pPr>
              <w:pStyle w:val="TableParagraph"/>
              <w:spacing w:line="200" w:lineRule="exact"/>
              <w:ind w:right="510"/>
              <w:jc w:val="right"/>
              <w:rPr>
                <w:sz w:val="18"/>
              </w:rPr>
            </w:pPr>
            <w:r>
              <w:rPr>
                <w:sz w:val="18"/>
              </w:rPr>
              <w:t>12.0</w:t>
            </w:r>
          </w:p>
        </w:tc>
        <w:tc>
          <w:tcPr>
            <w:tcW w:w="1231" w:type="dxa"/>
          </w:tcPr>
          <w:p>
            <w:pPr>
              <w:pStyle w:val="TableParagraph"/>
              <w:spacing w:line="200" w:lineRule="exact"/>
              <w:ind w:right="395"/>
              <w:jc w:val="right"/>
              <w:rPr>
                <w:sz w:val="18"/>
              </w:rPr>
            </w:pPr>
            <w:r>
              <w:rPr>
                <w:sz w:val="18"/>
              </w:rPr>
              <w:t>846</w:t>
            </w:r>
          </w:p>
        </w:tc>
      </w:tr>
      <w:tr>
        <w:trPr>
          <w:trHeight w:val="219" w:hRule="atLeast"/>
        </w:trPr>
        <w:tc>
          <w:tcPr>
            <w:tcW w:w="2010" w:type="dxa"/>
          </w:tcPr>
          <w:p>
            <w:pPr>
              <w:pStyle w:val="TableParagraph"/>
              <w:spacing w:line="200" w:lineRule="exact"/>
              <w:ind w:left="115"/>
              <w:rPr>
                <w:sz w:val="18"/>
              </w:rPr>
            </w:pPr>
            <w:r>
              <w:rPr>
                <w:sz w:val="18"/>
              </w:rPr>
              <w:t>Bhandara</w:t>
            </w:r>
          </w:p>
        </w:tc>
        <w:tc>
          <w:tcPr>
            <w:tcW w:w="1622" w:type="dxa"/>
          </w:tcPr>
          <w:p>
            <w:pPr>
              <w:pStyle w:val="TableParagraph"/>
              <w:spacing w:line="200" w:lineRule="exact"/>
              <w:ind w:right="470"/>
              <w:jc w:val="right"/>
              <w:rPr>
                <w:sz w:val="18"/>
              </w:rPr>
            </w:pPr>
            <w:r>
              <w:rPr>
                <w:sz w:val="18"/>
              </w:rPr>
              <w:t>6.1</w:t>
            </w:r>
          </w:p>
        </w:tc>
        <w:tc>
          <w:tcPr>
            <w:tcW w:w="1305" w:type="dxa"/>
          </w:tcPr>
          <w:p>
            <w:pPr>
              <w:pStyle w:val="TableParagraph"/>
              <w:spacing w:line="200" w:lineRule="exact"/>
              <w:ind w:right="515"/>
              <w:jc w:val="right"/>
              <w:rPr>
                <w:sz w:val="18"/>
              </w:rPr>
            </w:pPr>
            <w:r>
              <w:rPr>
                <w:sz w:val="18"/>
              </w:rPr>
              <w:t>2.4</w:t>
            </w:r>
          </w:p>
        </w:tc>
        <w:tc>
          <w:tcPr>
            <w:tcW w:w="1313" w:type="dxa"/>
          </w:tcPr>
          <w:p>
            <w:pPr>
              <w:pStyle w:val="TableParagraph"/>
              <w:spacing w:line="200" w:lineRule="exact"/>
              <w:ind w:right="510"/>
              <w:jc w:val="right"/>
              <w:rPr>
                <w:sz w:val="18"/>
              </w:rPr>
            </w:pPr>
            <w:r>
              <w:rPr>
                <w:sz w:val="18"/>
              </w:rPr>
              <w:t>3.7</w:t>
            </w:r>
          </w:p>
        </w:tc>
        <w:tc>
          <w:tcPr>
            <w:tcW w:w="1231" w:type="dxa"/>
          </w:tcPr>
          <w:p>
            <w:pPr>
              <w:pStyle w:val="TableParagraph"/>
              <w:spacing w:line="200" w:lineRule="exact"/>
              <w:ind w:right="395"/>
              <w:jc w:val="right"/>
              <w:rPr>
                <w:sz w:val="18"/>
              </w:rPr>
            </w:pPr>
            <w:r>
              <w:rPr>
                <w:sz w:val="18"/>
              </w:rPr>
              <w:t>245</w:t>
            </w:r>
          </w:p>
        </w:tc>
      </w:tr>
      <w:tr>
        <w:trPr>
          <w:trHeight w:val="219" w:hRule="atLeast"/>
        </w:trPr>
        <w:tc>
          <w:tcPr>
            <w:tcW w:w="2010" w:type="dxa"/>
          </w:tcPr>
          <w:p>
            <w:pPr>
              <w:pStyle w:val="TableParagraph"/>
              <w:spacing w:line="200" w:lineRule="exact"/>
              <w:ind w:left="115"/>
              <w:rPr>
                <w:sz w:val="18"/>
              </w:rPr>
            </w:pPr>
            <w:r>
              <w:rPr>
                <w:sz w:val="18"/>
              </w:rPr>
              <w:t>Bid</w:t>
            </w:r>
          </w:p>
        </w:tc>
        <w:tc>
          <w:tcPr>
            <w:tcW w:w="1622" w:type="dxa"/>
          </w:tcPr>
          <w:p>
            <w:pPr>
              <w:pStyle w:val="TableParagraph"/>
              <w:spacing w:line="200" w:lineRule="exact"/>
              <w:ind w:right="470"/>
              <w:jc w:val="right"/>
              <w:rPr>
                <w:sz w:val="18"/>
              </w:rPr>
            </w:pPr>
            <w:r>
              <w:rPr>
                <w:sz w:val="18"/>
              </w:rPr>
              <w:t>13.9</w:t>
            </w:r>
          </w:p>
        </w:tc>
        <w:tc>
          <w:tcPr>
            <w:tcW w:w="1305" w:type="dxa"/>
          </w:tcPr>
          <w:p>
            <w:pPr>
              <w:pStyle w:val="TableParagraph"/>
              <w:spacing w:line="200" w:lineRule="exact"/>
              <w:ind w:right="515"/>
              <w:jc w:val="right"/>
              <w:rPr>
                <w:sz w:val="18"/>
              </w:rPr>
            </w:pPr>
            <w:r>
              <w:rPr>
                <w:sz w:val="18"/>
              </w:rPr>
              <w:t>4.5</w:t>
            </w:r>
          </w:p>
        </w:tc>
        <w:tc>
          <w:tcPr>
            <w:tcW w:w="1313" w:type="dxa"/>
          </w:tcPr>
          <w:p>
            <w:pPr>
              <w:pStyle w:val="TableParagraph"/>
              <w:spacing w:line="200" w:lineRule="exact"/>
              <w:ind w:right="510"/>
              <w:jc w:val="right"/>
              <w:rPr>
                <w:sz w:val="18"/>
              </w:rPr>
            </w:pPr>
            <w:r>
              <w:rPr>
                <w:sz w:val="18"/>
              </w:rPr>
              <w:t>9.4</w:t>
            </w:r>
          </w:p>
        </w:tc>
        <w:tc>
          <w:tcPr>
            <w:tcW w:w="1231" w:type="dxa"/>
          </w:tcPr>
          <w:p>
            <w:pPr>
              <w:pStyle w:val="TableParagraph"/>
              <w:spacing w:line="200" w:lineRule="exact"/>
              <w:ind w:right="395"/>
              <w:jc w:val="right"/>
              <w:rPr>
                <w:sz w:val="18"/>
              </w:rPr>
            </w:pPr>
            <w:r>
              <w:rPr>
                <w:sz w:val="18"/>
              </w:rPr>
              <w:t>473</w:t>
            </w:r>
          </w:p>
        </w:tc>
      </w:tr>
      <w:tr>
        <w:trPr>
          <w:trHeight w:val="219" w:hRule="atLeast"/>
        </w:trPr>
        <w:tc>
          <w:tcPr>
            <w:tcW w:w="2010" w:type="dxa"/>
          </w:tcPr>
          <w:p>
            <w:pPr>
              <w:pStyle w:val="TableParagraph"/>
              <w:spacing w:line="200" w:lineRule="exact"/>
              <w:ind w:left="115"/>
              <w:rPr>
                <w:sz w:val="18"/>
              </w:rPr>
            </w:pPr>
            <w:r>
              <w:rPr>
                <w:sz w:val="18"/>
              </w:rPr>
              <w:t>Buldhana</w:t>
            </w:r>
          </w:p>
        </w:tc>
        <w:tc>
          <w:tcPr>
            <w:tcW w:w="1622" w:type="dxa"/>
          </w:tcPr>
          <w:p>
            <w:pPr>
              <w:pStyle w:val="TableParagraph"/>
              <w:spacing w:line="200" w:lineRule="exact"/>
              <w:ind w:right="470"/>
              <w:jc w:val="right"/>
              <w:rPr>
                <w:sz w:val="18"/>
              </w:rPr>
            </w:pPr>
            <w:r>
              <w:rPr>
                <w:sz w:val="18"/>
              </w:rPr>
              <w:t>4.4</w:t>
            </w:r>
          </w:p>
        </w:tc>
        <w:tc>
          <w:tcPr>
            <w:tcW w:w="1305" w:type="dxa"/>
          </w:tcPr>
          <w:p>
            <w:pPr>
              <w:pStyle w:val="TableParagraph"/>
              <w:spacing w:line="200" w:lineRule="exact"/>
              <w:ind w:right="515"/>
              <w:jc w:val="right"/>
              <w:rPr>
                <w:sz w:val="18"/>
              </w:rPr>
            </w:pPr>
            <w:r>
              <w:rPr>
                <w:sz w:val="18"/>
              </w:rPr>
              <w:t>1.4</w:t>
            </w:r>
          </w:p>
        </w:tc>
        <w:tc>
          <w:tcPr>
            <w:tcW w:w="1313" w:type="dxa"/>
          </w:tcPr>
          <w:p>
            <w:pPr>
              <w:pStyle w:val="TableParagraph"/>
              <w:spacing w:line="200" w:lineRule="exact"/>
              <w:ind w:right="510"/>
              <w:jc w:val="right"/>
              <w:rPr>
                <w:sz w:val="18"/>
              </w:rPr>
            </w:pPr>
            <w:r>
              <w:rPr>
                <w:sz w:val="18"/>
              </w:rPr>
              <w:t>3.0</w:t>
            </w:r>
          </w:p>
        </w:tc>
        <w:tc>
          <w:tcPr>
            <w:tcW w:w="1231" w:type="dxa"/>
          </w:tcPr>
          <w:p>
            <w:pPr>
              <w:pStyle w:val="TableParagraph"/>
              <w:spacing w:line="200" w:lineRule="exact"/>
              <w:ind w:right="395"/>
              <w:jc w:val="right"/>
              <w:rPr>
                <w:sz w:val="18"/>
              </w:rPr>
            </w:pPr>
            <w:r>
              <w:rPr>
                <w:sz w:val="18"/>
              </w:rPr>
              <w:t>590</w:t>
            </w:r>
          </w:p>
        </w:tc>
      </w:tr>
      <w:tr>
        <w:trPr>
          <w:trHeight w:val="219" w:hRule="atLeast"/>
        </w:trPr>
        <w:tc>
          <w:tcPr>
            <w:tcW w:w="2010" w:type="dxa"/>
          </w:tcPr>
          <w:p>
            <w:pPr>
              <w:pStyle w:val="TableParagraph"/>
              <w:spacing w:line="200" w:lineRule="exact"/>
              <w:ind w:left="115"/>
              <w:rPr>
                <w:sz w:val="18"/>
              </w:rPr>
            </w:pPr>
            <w:r>
              <w:rPr>
                <w:sz w:val="18"/>
              </w:rPr>
              <w:t>Chandrapur</w:t>
            </w:r>
          </w:p>
        </w:tc>
        <w:tc>
          <w:tcPr>
            <w:tcW w:w="1622" w:type="dxa"/>
          </w:tcPr>
          <w:p>
            <w:pPr>
              <w:pStyle w:val="TableParagraph"/>
              <w:spacing w:line="200" w:lineRule="exact"/>
              <w:ind w:right="470"/>
              <w:jc w:val="right"/>
              <w:rPr>
                <w:sz w:val="18"/>
              </w:rPr>
            </w:pPr>
            <w:r>
              <w:rPr>
                <w:sz w:val="18"/>
              </w:rPr>
              <w:t>4.5</w:t>
            </w:r>
          </w:p>
        </w:tc>
        <w:tc>
          <w:tcPr>
            <w:tcW w:w="1305" w:type="dxa"/>
          </w:tcPr>
          <w:p>
            <w:pPr>
              <w:pStyle w:val="TableParagraph"/>
              <w:spacing w:line="200" w:lineRule="exact"/>
              <w:ind w:right="515"/>
              <w:jc w:val="right"/>
              <w:rPr>
                <w:sz w:val="18"/>
              </w:rPr>
            </w:pPr>
            <w:r>
              <w:rPr>
                <w:sz w:val="18"/>
              </w:rPr>
              <w:t>2.7</w:t>
            </w:r>
          </w:p>
        </w:tc>
        <w:tc>
          <w:tcPr>
            <w:tcW w:w="1313" w:type="dxa"/>
          </w:tcPr>
          <w:p>
            <w:pPr>
              <w:pStyle w:val="TableParagraph"/>
              <w:spacing w:line="200" w:lineRule="exact"/>
              <w:ind w:right="510"/>
              <w:jc w:val="right"/>
              <w:rPr>
                <w:sz w:val="18"/>
              </w:rPr>
            </w:pPr>
            <w:r>
              <w:rPr>
                <w:sz w:val="18"/>
              </w:rPr>
              <w:t>1.8</w:t>
            </w:r>
          </w:p>
        </w:tc>
        <w:tc>
          <w:tcPr>
            <w:tcW w:w="1231" w:type="dxa"/>
          </w:tcPr>
          <w:p>
            <w:pPr>
              <w:pStyle w:val="TableParagraph"/>
              <w:spacing w:line="200" w:lineRule="exact"/>
              <w:ind w:right="395"/>
              <w:jc w:val="right"/>
              <w:rPr>
                <w:sz w:val="18"/>
              </w:rPr>
            </w:pPr>
            <w:r>
              <w:rPr>
                <w:sz w:val="18"/>
              </w:rPr>
              <w:t>469</w:t>
            </w:r>
          </w:p>
        </w:tc>
      </w:tr>
      <w:tr>
        <w:trPr>
          <w:trHeight w:val="221" w:hRule="atLeast"/>
        </w:trPr>
        <w:tc>
          <w:tcPr>
            <w:tcW w:w="2010" w:type="dxa"/>
          </w:tcPr>
          <w:p>
            <w:pPr>
              <w:pStyle w:val="TableParagraph"/>
              <w:spacing w:line="201" w:lineRule="exact"/>
              <w:ind w:left="115"/>
              <w:rPr>
                <w:sz w:val="18"/>
              </w:rPr>
            </w:pPr>
            <w:r>
              <w:rPr>
                <w:sz w:val="18"/>
              </w:rPr>
              <w:t>Dhule</w:t>
            </w:r>
          </w:p>
        </w:tc>
        <w:tc>
          <w:tcPr>
            <w:tcW w:w="1622" w:type="dxa"/>
          </w:tcPr>
          <w:p>
            <w:pPr>
              <w:pStyle w:val="TableParagraph"/>
              <w:spacing w:line="201" w:lineRule="exact"/>
              <w:ind w:right="470"/>
              <w:jc w:val="right"/>
              <w:rPr>
                <w:sz w:val="18"/>
              </w:rPr>
            </w:pPr>
            <w:r>
              <w:rPr>
                <w:sz w:val="18"/>
              </w:rPr>
              <w:t>13.1</w:t>
            </w:r>
          </w:p>
        </w:tc>
        <w:tc>
          <w:tcPr>
            <w:tcW w:w="1305" w:type="dxa"/>
          </w:tcPr>
          <w:p>
            <w:pPr>
              <w:pStyle w:val="TableParagraph"/>
              <w:spacing w:line="201" w:lineRule="exact"/>
              <w:ind w:right="515"/>
              <w:jc w:val="right"/>
              <w:rPr>
                <w:sz w:val="18"/>
              </w:rPr>
            </w:pPr>
            <w:r>
              <w:rPr>
                <w:sz w:val="18"/>
              </w:rPr>
              <w:t>5</w:t>
            </w:r>
          </w:p>
        </w:tc>
        <w:tc>
          <w:tcPr>
            <w:tcW w:w="1313" w:type="dxa"/>
          </w:tcPr>
          <w:p>
            <w:pPr>
              <w:pStyle w:val="TableParagraph"/>
              <w:spacing w:line="201" w:lineRule="exact"/>
              <w:ind w:right="510"/>
              <w:jc w:val="right"/>
              <w:rPr>
                <w:sz w:val="18"/>
              </w:rPr>
            </w:pPr>
            <w:r>
              <w:rPr>
                <w:sz w:val="18"/>
              </w:rPr>
              <w:t>8.1</w:t>
            </w:r>
          </w:p>
        </w:tc>
        <w:tc>
          <w:tcPr>
            <w:tcW w:w="1231" w:type="dxa"/>
          </w:tcPr>
          <w:p>
            <w:pPr>
              <w:pStyle w:val="TableParagraph"/>
              <w:spacing w:line="201" w:lineRule="exact"/>
              <w:ind w:right="395"/>
              <w:jc w:val="right"/>
              <w:rPr>
                <w:sz w:val="18"/>
              </w:rPr>
            </w:pPr>
            <w:r>
              <w:rPr>
                <w:sz w:val="18"/>
              </w:rPr>
              <w:t>432</w:t>
            </w:r>
          </w:p>
        </w:tc>
      </w:tr>
      <w:tr>
        <w:trPr>
          <w:trHeight w:val="219" w:hRule="atLeast"/>
        </w:trPr>
        <w:tc>
          <w:tcPr>
            <w:tcW w:w="2010" w:type="dxa"/>
          </w:tcPr>
          <w:p>
            <w:pPr>
              <w:pStyle w:val="TableParagraph"/>
              <w:spacing w:line="200" w:lineRule="exact"/>
              <w:ind w:left="115"/>
              <w:rPr>
                <w:sz w:val="18"/>
              </w:rPr>
            </w:pPr>
            <w:r>
              <w:rPr>
                <w:sz w:val="18"/>
              </w:rPr>
              <w:t>Gadchiroli</w:t>
            </w:r>
          </w:p>
        </w:tc>
        <w:tc>
          <w:tcPr>
            <w:tcW w:w="1622" w:type="dxa"/>
          </w:tcPr>
          <w:p>
            <w:pPr>
              <w:pStyle w:val="TableParagraph"/>
              <w:spacing w:line="200" w:lineRule="exact"/>
              <w:ind w:right="470"/>
              <w:jc w:val="right"/>
              <w:rPr>
                <w:sz w:val="18"/>
              </w:rPr>
            </w:pPr>
            <w:r>
              <w:rPr>
                <w:sz w:val="18"/>
              </w:rPr>
              <w:t>5.6</w:t>
            </w:r>
          </w:p>
        </w:tc>
        <w:tc>
          <w:tcPr>
            <w:tcW w:w="1305" w:type="dxa"/>
          </w:tcPr>
          <w:p>
            <w:pPr>
              <w:pStyle w:val="TableParagraph"/>
              <w:spacing w:line="200" w:lineRule="exact"/>
              <w:ind w:right="515"/>
              <w:jc w:val="right"/>
              <w:rPr>
                <w:sz w:val="18"/>
              </w:rPr>
            </w:pPr>
            <w:r>
              <w:rPr>
                <w:sz w:val="18"/>
              </w:rPr>
              <w:t>3.2</w:t>
            </w:r>
          </w:p>
        </w:tc>
        <w:tc>
          <w:tcPr>
            <w:tcW w:w="1313" w:type="dxa"/>
          </w:tcPr>
          <w:p>
            <w:pPr>
              <w:pStyle w:val="TableParagraph"/>
              <w:spacing w:line="200" w:lineRule="exact"/>
              <w:ind w:right="510"/>
              <w:jc w:val="right"/>
              <w:rPr>
                <w:sz w:val="18"/>
              </w:rPr>
            </w:pPr>
            <w:r>
              <w:rPr>
                <w:sz w:val="18"/>
              </w:rPr>
              <w:t>2.4</w:t>
            </w:r>
          </w:p>
        </w:tc>
        <w:tc>
          <w:tcPr>
            <w:tcW w:w="1231" w:type="dxa"/>
          </w:tcPr>
          <w:p>
            <w:pPr>
              <w:pStyle w:val="TableParagraph"/>
              <w:spacing w:line="200" w:lineRule="exact"/>
              <w:ind w:right="395"/>
              <w:jc w:val="right"/>
              <w:rPr>
                <w:sz w:val="18"/>
              </w:rPr>
            </w:pPr>
            <w:r>
              <w:rPr>
                <w:sz w:val="18"/>
              </w:rPr>
              <w:t>210</w:t>
            </w:r>
          </w:p>
        </w:tc>
      </w:tr>
      <w:tr>
        <w:trPr>
          <w:trHeight w:val="219" w:hRule="atLeast"/>
        </w:trPr>
        <w:tc>
          <w:tcPr>
            <w:tcW w:w="2010" w:type="dxa"/>
          </w:tcPr>
          <w:p>
            <w:pPr>
              <w:pStyle w:val="TableParagraph"/>
              <w:spacing w:line="200" w:lineRule="exact"/>
              <w:ind w:left="115"/>
              <w:rPr>
                <w:sz w:val="18"/>
              </w:rPr>
            </w:pPr>
            <w:r>
              <w:rPr>
                <w:sz w:val="18"/>
              </w:rPr>
              <w:t>Gondiya</w:t>
            </w:r>
          </w:p>
        </w:tc>
        <w:tc>
          <w:tcPr>
            <w:tcW w:w="1622" w:type="dxa"/>
          </w:tcPr>
          <w:p>
            <w:pPr>
              <w:pStyle w:val="TableParagraph"/>
              <w:spacing w:line="200" w:lineRule="exact"/>
              <w:ind w:right="470"/>
              <w:jc w:val="right"/>
              <w:rPr>
                <w:sz w:val="18"/>
              </w:rPr>
            </w:pPr>
            <w:r>
              <w:rPr>
                <w:sz w:val="18"/>
              </w:rPr>
              <w:t>7.8</w:t>
            </w:r>
          </w:p>
        </w:tc>
        <w:tc>
          <w:tcPr>
            <w:tcW w:w="1305" w:type="dxa"/>
          </w:tcPr>
          <w:p>
            <w:pPr>
              <w:pStyle w:val="TableParagraph"/>
              <w:spacing w:line="200" w:lineRule="exact"/>
              <w:ind w:right="515"/>
              <w:jc w:val="right"/>
              <w:rPr>
                <w:sz w:val="18"/>
              </w:rPr>
            </w:pPr>
            <w:r>
              <w:rPr>
                <w:sz w:val="18"/>
              </w:rPr>
              <w:t>2.4</w:t>
            </w:r>
          </w:p>
        </w:tc>
        <w:tc>
          <w:tcPr>
            <w:tcW w:w="1313" w:type="dxa"/>
          </w:tcPr>
          <w:p>
            <w:pPr>
              <w:pStyle w:val="TableParagraph"/>
              <w:spacing w:line="200" w:lineRule="exact"/>
              <w:ind w:right="510"/>
              <w:jc w:val="right"/>
              <w:rPr>
                <w:sz w:val="18"/>
              </w:rPr>
            </w:pPr>
            <w:r>
              <w:rPr>
                <w:sz w:val="18"/>
              </w:rPr>
              <w:t>5.4</w:t>
            </w:r>
          </w:p>
        </w:tc>
        <w:tc>
          <w:tcPr>
            <w:tcW w:w="1231" w:type="dxa"/>
          </w:tcPr>
          <w:p>
            <w:pPr>
              <w:pStyle w:val="TableParagraph"/>
              <w:spacing w:line="200" w:lineRule="exact"/>
              <w:ind w:right="395"/>
              <w:jc w:val="right"/>
              <w:rPr>
                <w:sz w:val="18"/>
              </w:rPr>
            </w:pPr>
            <w:r>
              <w:rPr>
                <w:sz w:val="18"/>
              </w:rPr>
              <w:t>264</w:t>
            </w:r>
          </w:p>
        </w:tc>
      </w:tr>
      <w:tr>
        <w:trPr>
          <w:trHeight w:val="219" w:hRule="atLeast"/>
        </w:trPr>
        <w:tc>
          <w:tcPr>
            <w:tcW w:w="2010" w:type="dxa"/>
          </w:tcPr>
          <w:p>
            <w:pPr>
              <w:pStyle w:val="TableParagraph"/>
              <w:spacing w:line="200" w:lineRule="exact"/>
              <w:ind w:left="115"/>
              <w:rPr>
                <w:sz w:val="18"/>
              </w:rPr>
            </w:pPr>
            <w:r>
              <w:rPr>
                <w:sz w:val="18"/>
              </w:rPr>
              <w:t>Hingoli</w:t>
            </w:r>
          </w:p>
        </w:tc>
        <w:tc>
          <w:tcPr>
            <w:tcW w:w="1622" w:type="dxa"/>
          </w:tcPr>
          <w:p>
            <w:pPr>
              <w:pStyle w:val="TableParagraph"/>
              <w:spacing w:line="200" w:lineRule="exact"/>
              <w:ind w:right="470"/>
              <w:jc w:val="right"/>
              <w:rPr>
                <w:sz w:val="18"/>
              </w:rPr>
            </w:pPr>
            <w:r>
              <w:rPr>
                <w:sz w:val="18"/>
              </w:rPr>
              <w:t>10.4</w:t>
            </w:r>
          </w:p>
        </w:tc>
        <w:tc>
          <w:tcPr>
            <w:tcW w:w="1305" w:type="dxa"/>
          </w:tcPr>
          <w:p>
            <w:pPr>
              <w:pStyle w:val="TableParagraph"/>
              <w:spacing w:line="200" w:lineRule="exact"/>
              <w:ind w:right="515"/>
              <w:jc w:val="right"/>
              <w:rPr>
                <w:sz w:val="18"/>
              </w:rPr>
            </w:pPr>
            <w:r>
              <w:rPr>
                <w:sz w:val="18"/>
              </w:rPr>
              <w:t>5.6</w:t>
            </w:r>
          </w:p>
        </w:tc>
        <w:tc>
          <w:tcPr>
            <w:tcW w:w="1313" w:type="dxa"/>
          </w:tcPr>
          <w:p>
            <w:pPr>
              <w:pStyle w:val="TableParagraph"/>
              <w:spacing w:line="200" w:lineRule="exact"/>
              <w:ind w:right="510"/>
              <w:jc w:val="right"/>
              <w:rPr>
                <w:sz w:val="18"/>
              </w:rPr>
            </w:pPr>
            <w:r>
              <w:rPr>
                <w:sz w:val="18"/>
              </w:rPr>
              <w:t>4.7</w:t>
            </w:r>
          </w:p>
        </w:tc>
        <w:tc>
          <w:tcPr>
            <w:tcW w:w="1231" w:type="dxa"/>
          </w:tcPr>
          <w:p>
            <w:pPr>
              <w:pStyle w:val="TableParagraph"/>
              <w:spacing w:line="200" w:lineRule="exact"/>
              <w:ind w:right="395"/>
              <w:jc w:val="right"/>
              <w:rPr>
                <w:sz w:val="18"/>
              </w:rPr>
            </w:pPr>
            <w:r>
              <w:rPr>
                <w:sz w:val="18"/>
              </w:rPr>
              <w:t>272</w:t>
            </w:r>
          </w:p>
        </w:tc>
      </w:tr>
      <w:tr>
        <w:trPr>
          <w:trHeight w:val="219" w:hRule="atLeast"/>
        </w:trPr>
        <w:tc>
          <w:tcPr>
            <w:tcW w:w="2010" w:type="dxa"/>
          </w:tcPr>
          <w:p>
            <w:pPr>
              <w:pStyle w:val="TableParagraph"/>
              <w:spacing w:line="200" w:lineRule="exact"/>
              <w:ind w:left="115"/>
              <w:rPr>
                <w:sz w:val="18"/>
              </w:rPr>
            </w:pPr>
            <w:r>
              <w:rPr>
                <w:sz w:val="18"/>
              </w:rPr>
              <w:t>Jalgaon</w:t>
            </w:r>
          </w:p>
        </w:tc>
        <w:tc>
          <w:tcPr>
            <w:tcW w:w="1622" w:type="dxa"/>
          </w:tcPr>
          <w:p>
            <w:pPr>
              <w:pStyle w:val="TableParagraph"/>
              <w:spacing w:line="200" w:lineRule="exact"/>
              <w:ind w:right="470"/>
              <w:jc w:val="right"/>
              <w:rPr>
                <w:sz w:val="18"/>
              </w:rPr>
            </w:pPr>
            <w:r>
              <w:rPr>
                <w:sz w:val="18"/>
              </w:rPr>
              <w:t>14.9</w:t>
            </w:r>
          </w:p>
        </w:tc>
        <w:tc>
          <w:tcPr>
            <w:tcW w:w="1305" w:type="dxa"/>
          </w:tcPr>
          <w:p>
            <w:pPr>
              <w:pStyle w:val="TableParagraph"/>
              <w:spacing w:line="200" w:lineRule="exact"/>
              <w:ind w:right="515"/>
              <w:jc w:val="right"/>
              <w:rPr>
                <w:sz w:val="18"/>
              </w:rPr>
            </w:pPr>
            <w:r>
              <w:rPr>
                <w:sz w:val="18"/>
              </w:rPr>
              <w:t>4.9</w:t>
            </w:r>
          </w:p>
        </w:tc>
        <w:tc>
          <w:tcPr>
            <w:tcW w:w="1313" w:type="dxa"/>
          </w:tcPr>
          <w:p>
            <w:pPr>
              <w:pStyle w:val="TableParagraph"/>
              <w:spacing w:line="200" w:lineRule="exact"/>
              <w:ind w:right="510"/>
              <w:jc w:val="right"/>
              <w:rPr>
                <w:sz w:val="18"/>
              </w:rPr>
            </w:pPr>
            <w:r>
              <w:rPr>
                <w:sz w:val="18"/>
              </w:rPr>
              <w:t>10.0</w:t>
            </w:r>
          </w:p>
        </w:tc>
        <w:tc>
          <w:tcPr>
            <w:tcW w:w="1231" w:type="dxa"/>
          </w:tcPr>
          <w:p>
            <w:pPr>
              <w:pStyle w:val="TableParagraph"/>
              <w:spacing w:line="200" w:lineRule="exact"/>
              <w:ind w:right="395"/>
              <w:jc w:val="right"/>
              <w:rPr>
                <w:sz w:val="18"/>
              </w:rPr>
            </w:pPr>
            <w:r>
              <w:rPr>
                <w:sz w:val="18"/>
              </w:rPr>
              <w:t>860</w:t>
            </w:r>
          </w:p>
        </w:tc>
      </w:tr>
      <w:tr>
        <w:trPr>
          <w:trHeight w:val="219" w:hRule="atLeast"/>
        </w:trPr>
        <w:tc>
          <w:tcPr>
            <w:tcW w:w="2010" w:type="dxa"/>
          </w:tcPr>
          <w:p>
            <w:pPr>
              <w:pStyle w:val="TableParagraph"/>
              <w:spacing w:line="200" w:lineRule="exact"/>
              <w:ind w:left="115"/>
              <w:rPr>
                <w:sz w:val="18"/>
              </w:rPr>
            </w:pPr>
            <w:r>
              <w:rPr>
                <w:sz w:val="18"/>
              </w:rPr>
              <w:t>Jalna</w:t>
            </w:r>
          </w:p>
        </w:tc>
        <w:tc>
          <w:tcPr>
            <w:tcW w:w="1622" w:type="dxa"/>
          </w:tcPr>
          <w:p>
            <w:pPr>
              <w:pStyle w:val="TableParagraph"/>
              <w:spacing w:line="200" w:lineRule="exact"/>
              <w:ind w:right="470"/>
              <w:jc w:val="right"/>
              <w:rPr>
                <w:sz w:val="18"/>
              </w:rPr>
            </w:pPr>
            <w:r>
              <w:rPr>
                <w:sz w:val="18"/>
              </w:rPr>
              <w:t>13.1</w:t>
            </w:r>
          </w:p>
        </w:tc>
        <w:tc>
          <w:tcPr>
            <w:tcW w:w="1305" w:type="dxa"/>
          </w:tcPr>
          <w:p>
            <w:pPr>
              <w:pStyle w:val="TableParagraph"/>
              <w:spacing w:line="200" w:lineRule="exact"/>
              <w:ind w:right="515"/>
              <w:jc w:val="right"/>
              <w:rPr>
                <w:sz w:val="18"/>
              </w:rPr>
            </w:pPr>
            <w:r>
              <w:rPr>
                <w:sz w:val="18"/>
              </w:rPr>
              <w:t>3.9</w:t>
            </w:r>
          </w:p>
        </w:tc>
        <w:tc>
          <w:tcPr>
            <w:tcW w:w="1313" w:type="dxa"/>
          </w:tcPr>
          <w:p>
            <w:pPr>
              <w:pStyle w:val="TableParagraph"/>
              <w:spacing w:line="200" w:lineRule="exact"/>
              <w:ind w:right="510"/>
              <w:jc w:val="right"/>
              <w:rPr>
                <w:sz w:val="18"/>
              </w:rPr>
            </w:pPr>
            <w:r>
              <w:rPr>
                <w:sz w:val="18"/>
              </w:rPr>
              <w:t>9.2</w:t>
            </w:r>
          </w:p>
        </w:tc>
        <w:tc>
          <w:tcPr>
            <w:tcW w:w="1231" w:type="dxa"/>
          </w:tcPr>
          <w:p>
            <w:pPr>
              <w:pStyle w:val="TableParagraph"/>
              <w:spacing w:line="200" w:lineRule="exact"/>
              <w:ind w:right="395"/>
              <w:jc w:val="right"/>
              <w:rPr>
                <w:sz w:val="18"/>
              </w:rPr>
            </w:pPr>
            <w:r>
              <w:rPr>
                <w:sz w:val="18"/>
              </w:rPr>
              <w:t>470</w:t>
            </w:r>
          </w:p>
        </w:tc>
      </w:tr>
      <w:tr>
        <w:trPr>
          <w:trHeight w:val="219" w:hRule="atLeast"/>
        </w:trPr>
        <w:tc>
          <w:tcPr>
            <w:tcW w:w="2010" w:type="dxa"/>
          </w:tcPr>
          <w:p>
            <w:pPr>
              <w:pStyle w:val="TableParagraph"/>
              <w:spacing w:line="200" w:lineRule="exact"/>
              <w:ind w:left="115"/>
              <w:rPr>
                <w:sz w:val="18"/>
              </w:rPr>
            </w:pPr>
            <w:r>
              <w:rPr>
                <w:sz w:val="18"/>
              </w:rPr>
              <w:t>Kolhapur</w:t>
            </w:r>
          </w:p>
        </w:tc>
        <w:tc>
          <w:tcPr>
            <w:tcW w:w="1622" w:type="dxa"/>
          </w:tcPr>
          <w:p>
            <w:pPr>
              <w:pStyle w:val="TableParagraph"/>
              <w:spacing w:line="200" w:lineRule="exact"/>
              <w:ind w:right="470"/>
              <w:jc w:val="right"/>
              <w:rPr>
                <w:sz w:val="18"/>
              </w:rPr>
            </w:pPr>
            <w:r>
              <w:rPr>
                <w:sz w:val="18"/>
              </w:rPr>
              <w:t>8.1</w:t>
            </w:r>
          </w:p>
        </w:tc>
        <w:tc>
          <w:tcPr>
            <w:tcW w:w="1305" w:type="dxa"/>
          </w:tcPr>
          <w:p>
            <w:pPr>
              <w:pStyle w:val="TableParagraph"/>
              <w:spacing w:line="200" w:lineRule="exact"/>
              <w:ind w:right="515"/>
              <w:jc w:val="right"/>
              <w:rPr>
                <w:sz w:val="18"/>
              </w:rPr>
            </w:pPr>
            <w:r>
              <w:rPr>
                <w:sz w:val="18"/>
              </w:rPr>
              <w:t>3.5</w:t>
            </w:r>
          </w:p>
        </w:tc>
        <w:tc>
          <w:tcPr>
            <w:tcW w:w="1313" w:type="dxa"/>
          </w:tcPr>
          <w:p>
            <w:pPr>
              <w:pStyle w:val="TableParagraph"/>
              <w:spacing w:line="200" w:lineRule="exact"/>
              <w:ind w:right="510"/>
              <w:jc w:val="right"/>
              <w:rPr>
                <w:sz w:val="18"/>
              </w:rPr>
            </w:pPr>
            <w:r>
              <w:rPr>
                <w:sz w:val="18"/>
              </w:rPr>
              <w:t>4.6</w:t>
            </w:r>
          </w:p>
        </w:tc>
        <w:tc>
          <w:tcPr>
            <w:tcW w:w="1231" w:type="dxa"/>
          </w:tcPr>
          <w:p>
            <w:pPr>
              <w:pStyle w:val="TableParagraph"/>
              <w:spacing w:line="200" w:lineRule="exact"/>
              <w:ind w:right="395"/>
              <w:jc w:val="right"/>
              <w:rPr>
                <w:sz w:val="18"/>
              </w:rPr>
            </w:pPr>
            <w:r>
              <w:rPr>
                <w:sz w:val="18"/>
              </w:rPr>
              <w:t>904</w:t>
            </w:r>
          </w:p>
        </w:tc>
      </w:tr>
      <w:tr>
        <w:trPr>
          <w:trHeight w:val="219" w:hRule="atLeast"/>
        </w:trPr>
        <w:tc>
          <w:tcPr>
            <w:tcW w:w="2010" w:type="dxa"/>
          </w:tcPr>
          <w:p>
            <w:pPr>
              <w:pStyle w:val="TableParagraph"/>
              <w:spacing w:line="200" w:lineRule="exact"/>
              <w:ind w:left="115"/>
              <w:rPr>
                <w:sz w:val="18"/>
              </w:rPr>
            </w:pPr>
            <w:r>
              <w:rPr>
                <w:sz w:val="18"/>
              </w:rPr>
              <w:t>Latur</w:t>
            </w:r>
          </w:p>
        </w:tc>
        <w:tc>
          <w:tcPr>
            <w:tcW w:w="1622" w:type="dxa"/>
          </w:tcPr>
          <w:p>
            <w:pPr>
              <w:pStyle w:val="TableParagraph"/>
              <w:spacing w:line="200" w:lineRule="exact"/>
              <w:ind w:right="470"/>
              <w:jc w:val="right"/>
              <w:rPr>
                <w:sz w:val="18"/>
              </w:rPr>
            </w:pPr>
            <w:r>
              <w:rPr>
                <w:sz w:val="18"/>
              </w:rPr>
              <w:t>4.6</w:t>
            </w:r>
          </w:p>
        </w:tc>
        <w:tc>
          <w:tcPr>
            <w:tcW w:w="1305" w:type="dxa"/>
          </w:tcPr>
          <w:p>
            <w:pPr>
              <w:pStyle w:val="TableParagraph"/>
              <w:spacing w:line="200" w:lineRule="exact"/>
              <w:ind w:right="515"/>
              <w:jc w:val="right"/>
              <w:rPr>
                <w:sz w:val="18"/>
              </w:rPr>
            </w:pPr>
            <w:r>
              <w:rPr>
                <w:sz w:val="18"/>
              </w:rPr>
              <w:t>3.3</w:t>
            </w:r>
          </w:p>
        </w:tc>
        <w:tc>
          <w:tcPr>
            <w:tcW w:w="1313" w:type="dxa"/>
          </w:tcPr>
          <w:p>
            <w:pPr>
              <w:pStyle w:val="TableParagraph"/>
              <w:spacing w:line="200" w:lineRule="exact"/>
              <w:ind w:right="510"/>
              <w:jc w:val="right"/>
              <w:rPr>
                <w:sz w:val="18"/>
              </w:rPr>
            </w:pPr>
            <w:r>
              <w:rPr>
                <w:sz w:val="18"/>
              </w:rPr>
              <w:t>1.3</w:t>
            </w:r>
          </w:p>
        </w:tc>
        <w:tc>
          <w:tcPr>
            <w:tcW w:w="1231" w:type="dxa"/>
          </w:tcPr>
          <w:p>
            <w:pPr>
              <w:pStyle w:val="TableParagraph"/>
              <w:spacing w:line="200" w:lineRule="exact"/>
              <w:ind w:right="395"/>
              <w:jc w:val="right"/>
              <w:rPr>
                <w:sz w:val="18"/>
              </w:rPr>
            </w:pPr>
            <w:r>
              <w:rPr>
                <w:sz w:val="18"/>
              </w:rPr>
              <w:t>466</w:t>
            </w:r>
          </w:p>
        </w:tc>
      </w:tr>
      <w:tr>
        <w:trPr>
          <w:trHeight w:val="219" w:hRule="atLeast"/>
        </w:trPr>
        <w:tc>
          <w:tcPr>
            <w:tcW w:w="2010" w:type="dxa"/>
          </w:tcPr>
          <w:p>
            <w:pPr>
              <w:pStyle w:val="TableParagraph"/>
              <w:spacing w:line="200" w:lineRule="exact"/>
              <w:ind w:left="115"/>
              <w:rPr>
                <w:sz w:val="18"/>
              </w:rPr>
            </w:pPr>
            <w:r>
              <w:rPr>
                <w:sz w:val="18"/>
              </w:rPr>
              <w:t>Mumbai</w:t>
            </w:r>
          </w:p>
        </w:tc>
        <w:tc>
          <w:tcPr>
            <w:tcW w:w="1622" w:type="dxa"/>
          </w:tcPr>
          <w:p>
            <w:pPr>
              <w:pStyle w:val="TableParagraph"/>
              <w:spacing w:line="200" w:lineRule="exact"/>
              <w:ind w:right="470"/>
              <w:jc w:val="right"/>
              <w:rPr>
                <w:sz w:val="18"/>
              </w:rPr>
            </w:pPr>
            <w:r>
              <w:rPr>
                <w:sz w:val="18"/>
              </w:rPr>
              <w:t>4.9</w:t>
            </w:r>
          </w:p>
        </w:tc>
        <w:tc>
          <w:tcPr>
            <w:tcW w:w="1305" w:type="dxa"/>
          </w:tcPr>
          <w:p>
            <w:pPr>
              <w:pStyle w:val="TableParagraph"/>
              <w:spacing w:line="200" w:lineRule="exact"/>
              <w:ind w:right="515"/>
              <w:jc w:val="right"/>
              <w:rPr>
                <w:sz w:val="18"/>
              </w:rPr>
            </w:pPr>
            <w:r>
              <w:rPr>
                <w:sz w:val="18"/>
              </w:rPr>
              <w:t>1.9</w:t>
            </w:r>
          </w:p>
        </w:tc>
        <w:tc>
          <w:tcPr>
            <w:tcW w:w="1313" w:type="dxa"/>
          </w:tcPr>
          <w:p>
            <w:pPr>
              <w:pStyle w:val="TableParagraph"/>
              <w:spacing w:line="200" w:lineRule="exact"/>
              <w:ind w:right="510"/>
              <w:jc w:val="right"/>
              <w:rPr>
                <w:sz w:val="18"/>
              </w:rPr>
            </w:pPr>
            <w:r>
              <w:rPr>
                <w:sz w:val="18"/>
              </w:rPr>
              <w:t>3.0</w:t>
            </w:r>
          </w:p>
        </w:tc>
        <w:tc>
          <w:tcPr>
            <w:tcW w:w="1231" w:type="dxa"/>
          </w:tcPr>
          <w:p>
            <w:pPr>
              <w:pStyle w:val="TableParagraph"/>
              <w:spacing w:line="200" w:lineRule="exact"/>
              <w:ind w:right="395"/>
              <w:jc w:val="right"/>
              <w:rPr>
                <w:sz w:val="18"/>
              </w:rPr>
            </w:pPr>
            <w:r>
              <w:rPr>
                <w:sz w:val="18"/>
              </w:rPr>
              <w:t>645</w:t>
            </w:r>
          </w:p>
        </w:tc>
      </w:tr>
      <w:tr>
        <w:trPr>
          <w:trHeight w:val="220" w:hRule="atLeast"/>
        </w:trPr>
        <w:tc>
          <w:tcPr>
            <w:tcW w:w="2010" w:type="dxa"/>
          </w:tcPr>
          <w:p>
            <w:pPr>
              <w:pStyle w:val="TableParagraph"/>
              <w:spacing w:line="201" w:lineRule="exact"/>
              <w:ind w:left="115"/>
              <w:rPr>
                <w:sz w:val="18"/>
              </w:rPr>
            </w:pPr>
            <w:r>
              <w:rPr>
                <w:sz w:val="18"/>
              </w:rPr>
              <w:t>Mumbai Suburban</w:t>
            </w:r>
          </w:p>
        </w:tc>
        <w:tc>
          <w:tcPr>
            <w:tcW w:w="1622" w:type="dxa"/>
          </w:tcPr>
          <w:p>
            <w:pPr>
              <w:pStyle w:val="TableParagraph"/>
              <w:spacing w:line="201" w:lineRule="exact"/>
              <w:ind w:right="470"/>
              <w:jc w:val="right"/>
              <w:rPr>
                <w:sz w:val="18"/>
              </w:rPr>
            </w:pPr>
            <w:r>
              <w:rPr>
                <w:sz w:val="18"/>
              </w:rPr>
              <w:t>10.4</w:t>
            </w:r>
          </w:p>
        </w:tc>
        <w:tc>
          <w:tcPr>
            <w:tcW w:w="1305" w:type="dxa"/>
          </w:tcPr>
          <w:p>
            <w:pPr>
              <w:pStyle w:val="TableParagraph"/>
              <w:spacing w:line="201" w:lineRule="exact"/>
              <w:ind w:right="515"/>
              <w:jc w:val="right"/>
              <w:rPr>
                <w:sz w:val="18"/>
              </w:rPr>
            </w:pPr>
            <w:r>
              <w:rPr>
                <w:sz w:val="18"/>
              </w:rPr>
              <w:t>3.4</w:t>
            </w:r>
          </w:p>
        </w:tc>
        <w:tc>
          <w:tcPr>
            <w:tcW w:w="1313" w:type="dxa"/>
          </w:tcPr>
          <w:p>
            <w:pPr>
              <w:pStyle w:val="TableParagraph"/>
              <w:spacing w:line="201" w:lineRule="exact"/>
              <w:ind w:right="510"/>
              <w:jc w:val="right"/>
              <w:rPr>
                <w:sz w:val="18"/>
              </w:rPr>
            </w:pPr>
            <w:r>
              <w:rPr>
                <w:sz w:val="18"/>
              </w:rPr>
              <w:t>7.0</w:t>
            </w:r>
          </w:p>
        </w:tc>
        <w:tc>
          <w:tcPr>
            <w:tcW w:w="1231" w:type="dxa"/>
          </w:tcPr>
          <w:p>
            <w:pPr>
              <w:pStyle w:val="TableParagraph"/>
              <w:spacing w:line="201" w:lineRule="exact"/>
              <w:ind w:right="395"/>
              <w:jc w:val="right"/>
              <w:rPr>
                <w:sz w:val="18"/>
              </w:rPr>
            </w:pPr>
            <w:r>
              <w:rPr>
                <w:sz w:val="18"/>
              </w:rPr>
              <w:t>1,866</w:t>
            </w:r>
          </w:p>
        </w:tc>
      </w:tr>
      <w:tr>
        <w:trPr>
          <w:trHeight w:val="219" w:hRule="atLeast"/>
        </w:trPr>
        <w:tc>
          <w:tcPr>
            <w:tcW w:w="2010" w:type="dxa"/>
          </w:tcPr>
          <w:p>
            <w:pPr>
              <w:pStyle w:val="TableParagraph"/>
              <w:spacing w:line="200" w:lineRule="exact"/>
              <w:ind w:left="115"/>
              <w:rPr>
                <w:sz w:val="18"/>
              </w:rPr>
            </w:pPr>
            <w:r>
              <w:rPr>
                <w:sz w:val="18"/>
              </w:rPr>
              <w:t>Nagpur</w:t>
            </w:r>
          </w:p>
        </w:tc>
        <w:tc>
          <w:tcPr>
            <w:tcW w:w="1622" w:type="dxa"/>
          </w:tcPr>
          <w:p>
            <w:pPr>
              <w:pStyle w:val="TableParagraph"/>
              <w:spacing w:line="200" w:lineRule="exact"/>
              <w:ind w:right="470"/>
              <w:jc w:val="right"/>
              <w:rPr>
                <w:sz w:val="18"/>
              </w:rPr>
            </w:pPr>
            <w:r>
              <w:rPr>
                <w:sz w:val="18"/>
              </w:rPr>
              <w:t>4.2</w:t>
            </w:r>
          </w:p>
        </w:tc>
        <w:tc>
          <w:tcPr>
            <w:tcW w:w="1305" w:type="dxa"/>
          </w:tcPr>
          <w:p>
            <w:pPr>
              <w:pStyle w:val="TableParagraph"/>
              <w:spacing w:line="200" w:lineRule="exact"/>
              <w:ind w:right="515"/>
              <w:jc w:val="right"/>
              <w:rPr>
                <w:sz w:val="18"/>
              </w:rPr>
            </w:pPr>
            <w:r>
              <w:rPr>
                <w:sz w:val="18"/>
              </w:rPr>
              <w:t>2.6</w:t>
            </w:r>
          </w:p>
        </w:tc>
        <w:tc>
          <w:tcPr>
            <w:tcW w:w="1313" w:type="dxa"/>
          </w:tcPr>
          <w:p>
            <w:pPr>
              <w:pStyle w:val="TableParagraph"/>
              <w:spacing w:line="200" w:lineRule="exact"/>
              <w:ind w:right="510"/>
              <w:jc w:val="right"/>
              <w:rPr>
                <w:sz w:val="18"/>
              </w:rPr>
            </w:pPr>
            <w:r>
              <w:rPr>
                <w:sz w:val="18"/>
              </w:rPr>
              <w:t>1.6</w:t>
            </w:r>
          </w:p>
        </w:tc>
        <w:tc>
          <w:tcPr>
            <w:tcW w:w="1231" w:type="dxa"/>
          </w:tcPr>
          <w:p>
            <w:pPr>
              <w:pStyle w:val="TableParagraph"/>
              <w:spacing w:line="200" w:lineRule="exact"/>
              <w:ind w:right="395"/>
              <w:jc w:val="right"/>
              <w:rPr>
                <w:sz w:val="18"/>
              </w:rPr>
            </w:pPr>
            <w:r>
              <w:rPr>
                <w:sz w:val="18"/>
              </w:rPr>
              <w:t>915</w:t>
            </w:r>
          </w:p>
        </w:tc>
      </w:tr>
      <w:tr>
        <w:trPr>
          <w:trHeight w:val="219" w:hRule="atLeast"/>
        </w:trPr>
        <w:tc>
          <w:tcPr>
            <w:tcW w:w="2010" w:type="dxa"/>
          </w:tcPr>
          <w:p>
            <w:pPr>
              <w:pStyle w:val="TableParagraph"/>
              <w:spacing w:line="200" w:lineRule="exact"/>
              <w:ind w:left="115"/>
              <w:rPr>
                <w:sz w:val="18"/>
              </w:rPr>
            </w:pPr>
            <w:r>
              <w:rPr>
                <w:sz w:val="18"/>
              </w:rPr>
              <w:t>Nanded</w:t>
            </w:r>
          </w:p>
        </w:tc>
        <w:tc>
          <w:tcPr>
            <w:tcW w:w="1622" w:type="dxa"/>
          </w:tcPr>
          <w:p>
            <w:pPr>
              <w:pStyle w:val="TableParagraph"/>
              <w:spacing w:line="200" w:lineRule="exact"/>
              <w:ind w:right="470"/>
              <w:jc w:val="right"/>
              <w:rPr>
                <w:sz w:val="18"/>
              </w:rPr>
            </w:pPr>
            <w:r>
              <w:rPr>
                <w:sz w:val="18"/>
              </w:rPr>
              <w:t>9.2</w:t>
            </w:r>
          </w:p>
        </w:tc>
        <w:tc>
          <w:tcPr>
            <w:tcW w:w="1305" w:type="dxa"/>
          </w:tcPr>
          <w:p>
            <w:pPr>
              <w:pStyle w:val="TableParagraph"/>
              <w:spacing w:line="200" w:lineRule="exact"/>
              <w:ind w:right="515"/>
              <w:jc w:val="right"/>
              <w:rPr>
                <w:sz w:val="18"/>
              </w:rPr>
            </w:pPr>
            <w:r>
              <w:rPr>
                <w:sz w:val="18"/>
              </w:rPr>
              <w:t>4.3</w:t>
            </w:r>
          </w:p>
        </w:tc>
        <w:tc>
          <w:tcPr>
            <w:tcW w:w="1313" w:type="dxa"/>
          </w:tcPr>
          <w:p>
            <w:pPr>
              <w:pStyle w:val="TableParagraph"/>
              <w:spacing w:line="200" w:lineRule="exact"/>
              <w:ind w:right="510"/>
              <w:jc w:val="right"/>
              <w:rPr>
                <w:sz w:val="18"/>
              </w:rPr>
            </w:pPr>
            <w:r>
              <w:rPr>
                <w:sz w:val="18"/>
              </w:rPr>
              <w:t>4.9</w:t>
            </w:r>
          </w:p>
        </w:tc>
        <w:tc>
          <w:tcPr>
            <w:tcW w:w="1231" w:type="dxa"/>
          </w:tcPr>
          <w:p>
            <w:pPr>
              <w:pStyle w:val="TableParagraph"/>
              <w:spacing w:line="200" w:lineRule="exact"/>
              <w:ind w:right="395"/>
              <w:jc w:val="right"/>
              <w:rPr>
                <w:sz w:val="18"/>
              </w:rPr>
            </w:pPr>
            <w:r>
              <w:rPr>
                <w:sz w:val="18"/>
              </w:rPr>
              <w:t>660</w:t>
            </w:r>
          </w:p>
        </w:tc>
      </w:tr>
      <w:tr>
        <w:trPr>
          <w:trHeight w:val="219" w:hRule="atLeast"/>
        </w:trPr>
        <w:tc>
          <w:tcPr>
            <w:tcW w:w="2010" w:type="dxa"/>
          </w:tcPr>
          <w:p>
            <w:pPr>
              <w:pStyle w:val="TableParagraph"/>
              <w:spacing w:line="200" w:lineRule="exact"/>
              <w:ind w:left="115"/>
              <w:rPr>
                <w:sz w:val="18"/>
              </w:rPr>
            </w:pPr>
            <w:r>
              <w:rPr>
                <w:sz w:val="18"/>
              </w:rPr>
              <w:t>Nandurbar</w:t>
            </w:r>
          </w:p>
        </w:tc>
        <w:tc>
          <w:tcPr>
            <w:tcW w:w="1622" w:type="dxa"/>
          </w:tcPr>
          <w:p>
            <w:pPr>
              <w:pStyle w:val="TableParagraph"/>
              <w:spacing w:line="200" w:lineRule="exact"/>
              <w:ind w:right="470"/>
              <w:jc w:val="right"/>
              <w:rPr>
                <w:sz w:val="18"/>
              </w:rPr>
            </w:pPr>
            <w:r>
              <w:rPr>
                <w:sz w:val="18"/>
              </w:rPr>
              <w:t>9.7</w:t>
            </w:r>
          </w:p>
        </w:tc>
        <w:tc>
          <w:tcPr>
            <w:tcW w:w="1305" w:type="dxa"/>
          </w:tcPr>
          <w:p>
            <w:pPr>
              <w:pStyle w:val="TableParagraph"/>
              <w:spacing w:line="200" w:lineRule="exact"/>
              <w:ind w:right="515"/>
              <w:jc w:val="right"/>
              <w:rPr>
                <w:sz w:val="18"/>
              </w:rPr>
            </w:pPr>
            <w:r>
              <w:rPr>
                <w:sz w:val="18"/>
              </w:rPr>
              <w:t>3.7</w:t>
            </w:r>
          </w:p>
        </w:tc>
        <w:tc>
          <w:tcPr>
            <w:tcW w:w="1313" w:type="dxa"/>
          </w:tcPr>
          <w:p>
            <w:pPr>
              <w:pStyle w:val="TableParagraph"/>
              <w:spacing w:line="200" w:lineRule="exact"/>
              <w:ind w:right="510"/>
              <w:jc w:val="right"/>
              <w:rPr>
                <w:sz w:val="18"/>
              </w:rPr>
            </w:pPr>
            <w:r>
              <w:rPr>
                <w:sz w:val="18"/>
              </w:rPr>
              <w:t>6.0</w:t>
            </w:r>
          </w:p>
        </w:tc>
        <w:tc>
          <w:tcPr>
            <w:tcW w:w="1231" w:type="dxa"/>
          </w:tcPr>
          <w:p>
            <w:pPr>
              <w:pStyle w:val="TableParagraph"/>
              <w:spacing w:line="200" w:lineRule="exact"/>
              <w:ind w:right="395"/>
              <w:jc w:val="right"/>
              <w:rPr>
                <w:sz w:val="18"/>
              </w:rPr>
            </w:pPr>
            <w:r>
              <w:rPr>
                <w:sz w:val="18"/>
              </w:rPr>
              <w:t>364</w:t>
            </w:r>
          </w:p>
        </w:tc>
      </w:tr>
      <w:tr>
        <w:trPr>
          <w:trHeight w:val="219" w:hRule="atLeast"/>
        </w:trPr>
        <w:tc>
          <w:tcPr>
            <w:tcW w:w="2010" w:type="dxa"/>
          </w:tcPr>
          <w:p>
            <w:pPr>
              <w:pStyle w:val="TableParagraph"/>
              <w:spacing w:line="200" w:lineRule="exact"/>
              <w:ind w:left="115"/>
              <w:rPr>
                <w:sz w:val="18"/>
              </w:rPr>
            </w:pPr>
            <w:r>
              <w:rPr>
                <w:sz w:val="18"/>
              </w:rPr>
              <w:t>Nashik</w:t>
            </w:r>
          </w:p>
        </w:tc>
        <w:tc>
          <w:tcPr>
            <w:tcW w:w="1622" w:type="dxa"/>
          </w:tcPr>
          <w:p>
            <w:pPr>
              <w:pStyle w:val="TableParagraph"/>
              <w:spacing w:line="200" w:lineRule="exact"/>
              <w:ind w:right="470"/>
              <w:jc w:val="right"/>
              <w:rPr>
                <w:sz w:val="18"/>
              </w:rPr>
            </w:pPr>
            <w:r>
              <w:rPr>
                <w:sz w:val="18"/>
              </w:rPr>
              <w:t>11.9</w:t>
            </w:r>
          </w:p>
        </w:tc>
        <w:tc>
          <w:tcPr>
            <w:tcW w:w="1305" w:type="dxa"/>
          </w:tcPr>
          <w:p>
            <w:pPr>
              <w:pStyle w:val="TableParagraph"/>
              <w:spacing w:line="200" w:lineRule="exact"/>
              <w:ind w:right="515"/>
              <w:jc w:val="right"/>
              <w:rPr>
                <w:sz w:val="18"/>
              </w:rPr>
            </w:pPr>
            <w:r>
              <w:rPr>
                <w:sz w:val="18"/>
              </w:rPr>
              <w:t>4.6</w:t>
            </w:r>
          </w:p>
        </w:tc>
        <w:tc>
          <w:tcPr>
            <w:tcW w:w="1313" w:type="dxa"/>
          </w:tcPr>
          <w:p>
            <w:pPr>
              <w:pStyle w:val="TableParagraph"/>
              <w:spacing w:line="200" w:lineRule="exact"/>
              <w:ind w:right="510"/>
              <w:jc w:val="right"/>
              <w:rPr>
                <w:sz w:val="18"/>
              </w:rPr>
            </w:pPr>
            <w:r>
              <w:rPr>
                <w:sz w:val="18"/>
              </w:rPr>
              <w:t>7.3</w:t>
            </w:r>
          </w:p>
        </w:tc>
        <w:tc>
          <w:tcPr>
            <w:tcW w:w="1231" w:type="dxa"/>
          </w:tcPr>
          <w:p>
            <w:pPr>
              <w:pStyle w:val="TableParagraph"/>
              <w:spacing w:line="200" w:lineRule="exact"/>
              <w:ind w:right="395"/>
              <w:jc w:val="right"/>
              <w:rPr>
                <w:sz w:val="18"/>
              </w:rPr>
            </w:pPr>
            <w:r>
              <w:rPr>
                <w:sz w:val="18"/>
              </w:rPr>
              <w:t>1,378</w:t>
            </w:r>
          </w:p>
        </w:tc>
      </w:tr>
      <w:tr>
        <w:trPr>
          <w:trHeight w:val="219" w:hRule="atLeast"/>
        </w:trPr>
        <w:tc>
          <w:tcPr>
            <w:tcW w:w="2010" w:type="dxa"/>
          </w:tcPr>
          <w:p>
            <w:pPr>
              <w:pStyle w:val="TableParagraph"/>
              <w:spacing w:line="200" w:lineRule="exact"/>
              <w:ind w:left="115"/>
              <w:rPr>
                <w:sz w:val="18"/>
              </w:rPr>
            </w:pPr>
            <w:r>
              <w:rPr>
                <w:sz w:val="18"/>
              </w:rPr>
              <w:t>Osmanabad</w:t>
            </w:r>
          </w:p>
        </w:tc>
        <w:tc>
          <w:tcPr>
            <w:tcW w:w="1622" w:type="dxa"/>
          </w:tcPr>
          <w:p>
            <w:pPr>
              <w:pStyle w:val="TableParagraph"/>
              <w:spacing w:line="200" w:lineRule="exact"/>
              <w:ind w:right="470"/>
              <w:jc w:val="right"/>
              <w:rPr>
                <w:sz w:val="18"/>
              </w:rPr>
            </w:pPr>
            <w:r>
              <w:rPr>
                <w:sz w:val="18"/>
              </w:rPr>
              <w:t>6.4</w:t>
            </w:r>
          </w:p>
        </w:tc>
        <w:tc>
          <w:tcPr>
            <w:tcW w:w="1305" w:type="dxa"/>
          </w:tcPr>
          <w:p>
            <w:pPr>
              <w:pStyle w:val="TableParagraph"/>
              <w:spacing w:line="200" w:lineRule="exact"/>
              <w:ind w:right="515"/>
              <w:jc w:val="right"/>
              <w:rPr>
                <w:sz w:val="18"/>
              </w:rPr>
            </w:pPr>
            <w:r>
              <w:rPr>
                <w:sz w:val="18"/>
              </w:rPr>
              <w:t>3.3</w:t>
            </w:r>
          </w:p>
        </w:tc>
        <w:tc>
          <w:tcPr>
            <w:tcW w:w="1313" w:type="dxa"/>
          </w:tcPr>
          <w:p>
            <w:pPr>
              <w:pStyle w:val="TableParagraph"/>
              <w:spacing w:line="200" w:lineRule="exact"/>
              <w:ind w:right="510"/>
              <w:jc w:val="right"/>
              <w:rPr>
                <w:sz w:val="18"/>
              </w:rPr>
            </w:pPr>
            <w:r>
              <w:rPr>
                <w:sz w:val="18"/>
              </w:rPr>
              <w:t>3.1</w:t>
            </w:r>
          </w:p>
        </w:tc>
        <w:tc>
          <w:tcPr>
            <w:tcW w:w="1231" w:type="dxa"/>
          </w:tcPr>
          <w:p>
            <w:pPr>
              <w:pStyle w:val="TableParagraph"/>
              <w:spacing w:line="200" w:lineRule="exact"/>
              <w:ind w:right="395"/>
              <w:jc w:val="right"/>
              <w:rPr>
                <w:sz w:val="18"/>
              </w:rPr>
            </w:pPr>
            <w:r>
              <w:rPr>
                <w:sz w:val="18"/>
              </w:rPr>
              <w:t>327</w:t>
            </w:r>
          </w:p>
        </w:tc>
      </w:tr>
      <w:tr>
        <w:trPr>
          <w:trHeight w:val="219" w:hRule="atLeast"/>
        </w:trPr>
        <w:tc>
          <w:tcPr>
            <w:tcW w:w="2010" w:type="dxa"/>
          </w:tcPr>
          <w:p>
            <w:pPr>
              <w:pStyle w:val="TableParagraph"/>
              <w:spacing w:line="200" w:lineRule="exact"/>
              <w:ind w:left="115"/>
              <w:rPr>
                <w:sz w:val="18"/>
              </w:rPr>
            </w:pPr>
            <w:r>
              <w:rPr>
                <w:sz w:val="18"/>
              </w:rPr>
              <w:t>Palghar</w:t>
            </w:r>
          </w:p>
        </w:tc>
        <w:tc>
          <w:tcPr>
            <w:tcW w:w="1622" w:type="dxa"/>
          </w:tcPr>
          <w:p>
            <w:pPr>
              <w:pStyle w:val="TableParagraph"/>
              <w:spacing w:line="200" w:lineRule="exact"/>
              <w:ind w:right="470"/>
              <w:jc w:val="right"/>
              <w:rPr>
                <w:sz w:val="18"/>
              </w:rPr>
            </w:pPr>
            <w:r>
              <w:rPr>
                <w:sz w:val="18"/>
              </w:rPr>
              <w:t>8.2</w:t>
            </w:r>
          </w:p>
        </w:tc>
        <w:tc>
          <w:tcPr>
            <w:tcW w:w="1305" w:type="dxa"/>
          </w:tcPr>
          <w:p>
            <w:pPr>
              <w:pStyle w:val="TableParagraph"/>
              <w:spacing w:line="200" w:lineRule="exact"/>
              <w:ind w:right="514"/>
              <w:jc w:val="right"/>
              <w:rPr>
                <w:sz w:val="18"/>
              </w:rPr>
            </w:pPr>
            <w:r>
              <w:rPr>
                <w:sz w:val="18"/>
              </w:rPr>
              <w:t>4.0</w:t>
            </w:r>
          </w:p>
        </w:tc>
        <w:tc>
          <w:tcPr>
            <w:tcW w:w="1313" w:type="dxa"/>
          </w:tcPr>
          <w:p>
            <w:pPr>
              <w:pStyle w:val="TableParagraph"/>
              <w:spacing w:line="200" w:lineRule="exact"/>
              <w:ind w:right="510"/>
              <w:jc w:val="right"/>
              <w:rPr>
                <w:sz w:val="18"/>
              </w:rPr>
            </w:pPr>
            <w:r>
              <w:rPr>
                <w:sz w:val="18"/>
              </w:rPr>
              <w:t>4.2</w:t>
            </w:r>
          </w:p>
        </w:tc>
        <w:tc>
          <w:tcPr>
            <w:tcW w:w="1231" w:type="dxa"/>
          </w:tcPr>
          <w:p>
            <w:pPr>
              <w:pStyle w:val="TableParagraph"/>
              <w:spacing w:line="200" w:lineRule="exact"/>
              <w:ind w:right="395"/>
              <w:jc w:val="right"/>
              <w:rPr>
                <w:sz w:val="18"/>
              </w:rPr>
            </w:pPr>
            <w:r>
              <w:rPr>
                <w:sz w:val="18"/>
              </w:rPr>
              <w:t>627</w:t>
            </w:r>
          </w:p>
        </w:tc>
      </w:tr>
      <w:tr>
        <w:trPr>
          <w:trHeight w:val="219" w:hRule="atLeast"/>
        </w:trPr>
        <w:tc>
          <w:tcPr>
            <w:tcW w:w="2010" w:type="dxa"/>
          </w:tcPr>
          <w:p>
            <w:pPr>
              <w:pStyle w:val="TableParagraph"/>
              <w:spacing w:line="200" w:lineRule="exact"/>
              <w:ind w:left="115"/>
              <w:rPr>
                <w:sz w:val="18"/>
              </w:rPr>
            </w:pPr>
            <w:r>
              <w:rPr>
                <w:sz w:val="18"/>
              </w:rPr>
              <w:t>Parbhani</w:t>
            </w:r>
          </w:p>
        </w:tc>
        <w:tc>
          <w:tcPr>
            <w:tcW w:w="1622" w:type="dxa"/>
          </w:tcPr>
          <w:p>
            <w:pPr>
              <w:pStyle w:val="TableParagraph"/>
              <w:spacing w:line="200" w:lineRule="exact"/>
              <w:ind w:right="470"/>
              <w:jc w:val="right"/>
              <w:rPr>
                <w:sz w:val="18"/>
              </w:rPr>
            </w:pPr>
            <w:r>
              <w:rPr>
                <w:sz w:val="18"/>
              </w:rPr>
              <w:t>18.5</w:t>
            </w:r>
          </w:p>
        </w:tc>
        <w:tc>
          <w:tcPr>
            <w:tcW w:w="1305" w:type="dxa"/>
          </w:tcPr>
          <w:p>
            <w:pPr>
              <w:pStyle w:val="TableParagraph"/>
              <w:spacing w:line="200" w:lineRule="exact"/>
              <w:ind w:right="515"/>
              <w:jc w:val="right"/>
              <w:rPr>
                <w:sz w:val="18"/>
              </w:rPr>
            </w:pPr>
            <w:r>
              <w:rPr>
                <w:sz w:val="18"/>
              </w:rPr>
              <w:t>6.1</w:t>
            </w:r>
          </w:p>
        </w:tc>
        <w:tc>
          <w:tcPr>
            <w:tcW w:w="1313" w:type="dxa"/>
          </w:tcPr>
          <w:p>
            <w:pPr>
              <w:pStyle w:val="TableParagraph"/>
              <w:spacing w:line="200" w:lineRule="exact"/>
              <w:ind w:right="510"/>
              <w:jc w:val="right"/>
              <w:rPr>
                <w:sz w:val="18"/>
              </w:rPr>
            </w:pPr>
            <w:r>
              <w:rPr>
                <w:sz w:val="18"/>
              </w:rPr>
              <w:t>12.4</w:t>
            </w:r>
          </w:p>
        </w:tc>
        <w:tc>
          <w:tcPr>
            <w:tcW w:w="1231" w:type="dxa"/>
          </w:tcPr>
          <w:p>
            <w:pPr>
              <w:pStyle w:val="TableParagraph"/>
              <w:spacing w:line="200" w:lineRule="exact"/>
              <w:ind w:right="395"/>
              <w:jc w:val="right"/>
              <w:rPr>
                <w:sz w:val="18"/>
              </w:rPr>
            </w:pPr>
            <w:r>
              <w:rPr>
                <w:sz w:val="18"/>
              </w:rPr>
              <w:t>397</w:t>
            </w:r>
          </w:p>
        </w:tc>
      </w:tr>
      <w:tr>
        <w:trPr>
          <w:trHeight w:val="219" w:hRule="atLeast"/>
        </w:trPr>
        <w:tc>
          <w:tcPr>
            <w:tcW w:w="2010" w:type="dxa"/>
          </w:tcPr>
          <w:p>
            <w:pPr>
              <w:pStyle w:val="TableParagraph"/>
              <w:spacing w:line="200" w:lineRule="exact"/>
              <w:ind w:left="115"/>
              <w:rPr>
                <w:sz w:val="18"/>
              </w:rPr>
            </w:pPr>
            <w:r>
              <w:rPr>
                <w:sz w:val="18"/>
              </w:rPr>
              <w:t>Pune</w:t>
            </w:r>
          </w:p>
        </w:tc>
        <w:tc>
          <w:tcPr>
            <w:tcW w:w="1622" w:type="dxa"/>
          </w:tcPr>
          <w:p>
            <w:pPr>
              <w:pStyle w:val="TableParagraph"/>
              <w:spacing w:line="200" w:lineRule="exact"/>
              <w:ind w:right="470"/>
              <w:jc w:val="right"/>
              <w:rPr>
                <w:sz w:val="18"/>
              </w:rPr>
            </w:pPr>
            <w:r>
              <w:rPr>
                <w:sz w:val="18"/>
              </w:rPr>
              <w:t>13.7</w:t>
            </w:r>
          </w:p>
        </w:tc>
        <w:tc>
          <w:tcPr>
            <w:tcW w:w="1305" w:type="dxa"/>
          </w:tcPr>
          <w:p>
            <w:pPr>
              <w:pStyle w:val="TableParagraph"/>
              <w:spacing w:line="200" w:lineRule="exact"/>
              <w:ind w:right="515"/>
              <w:jc w:val="right"/>
              <w:rPr>
                <w:sz w:val="18"/>
              </w:rPr>
            </w:pPr>
            <w:r>
              <w:rPr>
                <w:sz w:val="18"/>
              </w:rPr>
              <w:t>5.2</w:t>
            </w:r>
          </w:p>
        </w:tc>
        <w:tc>
          <w:tcPr>
            <w:tcW w:w="1313" w:type="dxa"/>
          </w:tcPr>
          <w:p>
            <w:pPr>
              <w:pStyle w:val="TableParagraph"/>
              <w:spacing w:line="200" w:lineRule="exact"/>
              <w:ind w:right="510"/>
              <w:jc w:val="right"/>
              <w:rPr>
                <w:sz w:val="18"/>
              </w:rPr>
            </w:pPr>
            <w:r>
              <w:rPr>
                <w:sz w:val="18"/>
              </w:rPr>
              <w:t>8.5</w:t>
            </w:r>
          </w:p>
        </w:tc>
        <w:tc>
          <w:tcPr>
            <w:tcW w:w="1231" w:type="dxa"/>
          </w:tcPr>
          <w:p>
            <w:pPr>
              <w:pStyle w:val="TableParagraph"/>
              <w:spacing w:line="200" w:lineRule="exact"/>
              <w:ind w:right="395"/>
              <w:jc w:val="right"/>
              <w:rPr>
                <w:sz w:val="18"/>
              </w:rPr>
            </w:pPr>
            <w:r>
              <w:rPr>
                <w:sz w:val="18"/>
              </w:rPr>
              <w:t>2,719</w:t>
            </w:r>
          </w:p>
        </w:tc>
      </w:tr>
      <w:tr>
        <w:trPr>
          <w:trHeight w:val="220" w:hRule="atLeast"/>
        </w:trPr>
        <w:tc>
          <w:tcPr>
            <w:tcW w:w="2010" w:type="dxa"/>
          </w:tcPr>
          <w:p>
            <w:pPr>
              <w:pStyle w:val="TableParagraph"/>
              <w:spacing w:line="201" w:lineRule="exact"/>
              <w:ind w:left="115"/>
              <w:rPr>
                <w:sz w:val="18"/>
              </w:rPr>
            </w:pPr>
            <w:r>
              <w:rPr>
                <w:sz w:val="18"/>
              </w:rPr>
              <w:t>Raigarh</w:t>
            </w:r>
          </w:p>
        </w:tc>
        <w:tc>
          <w:tcPr>
            <w:tcW w:w="1622" w:type="dxa"/>
          </w:tcPr>
          <w:p>
            <w:pPr>
              <w:pStyle w:val="TableParagraph"/>
              <w:spacing w:line="201" w:lineRule="exact"/>
              <w:ind w:right="470"/>
              <w:jc w:val="right"/>
              <w:rPr>
                <w:sz w:val="18"/>
              </w:rPr>
            </w:pPr>
            <w:r>
              <w:rPr>
                <w:sz w:val="18"/>
              </w:rPr>
              <w:t>6.1</w:t>
            </w:r>
          </w:p>
        </w:tc>
        <w:tc>
          <w:tcPr>
            <w:tcW w:w="1305" w:type="dxa"/>
          </w:tcPr>
          <w:p>
            <w:pPr>
              <w:pStyle w:val="TableParagraph"/>
              <w:spacing w:line="201" w:lineRule="exact"/>
              <w:ind w:right="515"/>
              <w:jc w:val="right"/>
              <w:rPr>
                <w:sz w:val="18"/>
              </w:rPr>
            </w:pPr>
            <w:r>
              <w:rPr>
                <w:sz w:val="18"/>
              </w:rPr>
              <w:t>3.4</w:t>
            </w:r>
          </w:p>
        </w:tc>
        <w:tc>
          <w:tcPr>
            <w:tcW w:w="1313" w:type="dxa"/>
          </w:tcPr>
          <w:p>
            <w:pPr>
              <w:pStyle w:val="TableParagraph"/>
              <w:spacing w:line="201" w:lineRule="exact"/>
              <w:ind w:right="510"/>
              <w:jc w:val="right"/>
              <w:rPr>
                <w:sz w:val="18"/>
              </w:rPr>
            </w:pPr>
            <w:r>
              <w:rPr>
                <w:sz w:val="18"/>
              </w:rPr>
              <w:t>2.7</w:t>
            </w:r>
          </w:p>
        </w:tc>
        <w:tc>
          <w:tcPr>
            <w:tcW w:w="1231" w:type="dxa"/>
          </w:tcPr>
          <w:p>
            <w:pPr>
              <w:pStyle w:val="TableParagraph"/>
              <w:spacing w:line="201" w:lineRule="exact"/>
              <w:ind w:right="395"/>
              <w:jc w:val="right"/>
              <w:rPr>
                <w:sz w:val="18"/>
              </w:rPr>
            </w:pPr>
            <w:r>
              <w:rPr>
                <w:sz w:val="18"/>
              </w:rPr>
              <w:t>624</w:t>
            </w:r>
          </w:p>
        </w:tc>
      </w:tr>
      <w:tr>
        <w:trPr>
          <w:trHeight w:val="219" w:hRule="atLeast"/>
        </w:trPr>
        <w:tc>
          <w:tcPr>
            <w:tcW w:w="2010" w:type="dxa"/>
          </w:tcPr>
          <w:p>
            <w:pPr>
              <w:pStyle w:val="TableParagraph"/>
              <w:spacing w:line="200" w:lineRule="exact"/>
              <w:ind w:left="115"/>
              <w:rPr>
                <w:sz w:val="18"/>
              </w:rPr>
            </w:pPr>
            <w:r>
              <w:rPr>
                <w:sz w:val="18"/>
              </w:rPr>
              <w:t>Ratnagiri</w:t>
            </w:r>
          </w:p>
        </w:tc>
        <w:tc>
          <w:tcPr>
            <w:tcW w:w="1622" w:type="dxa"/>
          </w:tcPr>
          <w:p>
            <w:pPr>
              <w:pStyle w:val="TableParagraph"/>
              <w:spacing w:line="200" w:lineRule="exact"/>
              <w:ind w:right="470"/>
              <w:jc w:val="right"/>
              <w:rPr>
                <w:sz w:val="18"/>
              </w:rPr>
            </w:pPr>
            <w:r>
              <w:rPr>
                <w:sz w:val="18"/>
              </w:rPr>
              <w:t>10.4</w:t>
            </w:r>
          </w:p>
        </w:tc>
        <w:tc>
          <w:tcPr>
            <w:tcW w:w="1305" w:type="dxa"/>
          </w:tcPr>
          <w:p>
            <w:pPr>
              <w:pStyle w:val="TableParagraph"/>
              <w:spacing w:line="200" w:lineRule="exact"/>
              <w:ind w:right="515"/>
              <w:jc w:val="right"/>
              <w:rPr>
                <w:sz w:val="18"/>
              </w:rPr>
            </w:pPr>
            <w:r>
              <w:rPr>
                <w:sz w:val="18"/>
              </w:rPr>
              <w:t>3.8</w:t>
            </w:r>
          </w:p>
        </w:tc>
        <w:tc>
          <w:tcPr>
            <w:tcW w:w="1313" w:type="dxa"/>
          </w:tcPr>
          <w:p>
            <w:pPr>
              <w:pStyle w:val="TableParagraph"/>
              <w:spacing w:line="200" w:lineRule="exact"/>
              <w:ind w:right="510"/>
              <w:jc w:val="right"/>
              <w:rPr>
                <w:sz w:val="18"/>
              </w:rPr>
            </w:pPr>
            <w:r>
              <w:rPr>
                <w:sz w:val="18"/>
              </w:rPr>
              <w:t>6.6</w:t>
            </w:r>
          </w:p>
        </w:tc>
        <w:tc>
          <w:tcPr>
            <w:tcW w:w="1231" w:type="dxa"/>
          </w:tcPr>
          <w:p>
            <w:pPr>
              <w:pStyle w:val="TableParagraph"/>
              <w:spacing w:line="200" w:lineRule="exact"/>
              <w:ind w:right="395"/>
              <w:jc w:val="right"/>
              <w:rPr>
                <w:sz w:val="18"/>
              </w:rPr>
            </w:pPr>
            <w:r>
              <w:rPr>
                <w:sz w:val="18"/>
              </w:rPr>
              <w:t>332</w:t>
            </w:r>
          </w:p>
        </w:tc>
      </w:tr>
      <w:tr>
        <w:trPr>
          <w:trHeight w:val="219" w:hRule="atLeast"/>
        </w:trPr>
        <w:tc>
          <w:tcPr>
            <w:tcW w:w="2010" w:type="dxa"/>
          </w:tcPr>
          <w:p>
            <w:pPr>
              <w:pStyle w:val="TableParagraph"/>
              <w:spacing w:line="200" w:lineRule="exact"/>
              <w:ind w:left="115"/>
              <w:rPr>
                <w:sz w:val="18"/>
              </w:rPr>
            </w:pPr>
            <w:r>
              <w:rPr>
                <w:sz w:val="18"/>
              </w:rPr>
              <w:t>Sangli</w:t>
            </w:r>
          </w:p>
        </w:tc>
        <w:tc>
          <w:tcPr>
            <w:tcW w:w="1622" w:type="dxa"/>
          </w:tcPr>
          <w:p>
            <w:pPr>
              <w:pStyle w:val="TableParagraph"/>
              <w:spacing w:line="200" w:lineRule="exact"/>
              <w:ind w:right="470"/>
              <w:jc w:val="right"/>
              <w:rPr>
                <w:sz w:val="18"/>
              </w:rPr>
            </w:pPr>
            <w:r>
              <w:rPr>
                <w:sz w:val="18"/>
              </w:rPr>
              <w:t>10.4</w:t>
            </w:r>
          </w:p>
        </w:tc>
        <w:tc>
          <w:tcPr>
            <w:tcW w:w="1305" w:type="dxa"/>
          </w:tcPr>
          <w:p>
            <w:pPr>
              <w:pStyle w:val="TableParagraph"/>
              <w:spacing w:line="200" w:lineRule="exact"/>
              <w:ind w:right="515"/>
              <w:jc w:val="right"/>
              <w:rPr>
                <w:sz w:val="18"/>
              </w:rPr>
            </w:pPr>
            <w:r>
              <w:rPr>
                <w:sz w:val="18"/>
              </w:rPr>
              <w:t>4.7</w:t>
            </w:r>
          </w:p>
        </w:tc>
        <w:tc>
          <w:tcPr>
            <w:tcW w:w="1313" w:type="dxa"/>
          </w:tcPr>
          <w:p>
            <w:pPr>
              <w:pStyle w:val="TableParagraph"/>
              <w:spacing w:line="200" w:lineRule="exact"/>
              <w:ind w:right="510"/>
              <w:jc w:val="right"/>
              <w:rPr>
                <w:sz w:val="18"/>
              </w:rPr>
            </w:pPr>
            <w:r>
              <w:rPr>
                <w:sz w:val="18"/>
              </w:rPr>
              <w:t>5.6</w:t>
            </w:r>
          </w:p>
        </w:tc>
        <w:tc>
          <w:tcPr>
            <w:tcW w:w="1231" w:type="dxa"/>
          </w:tcPr>
          <w:p>
            <w:pPr>
              <w:pStyle w:val="TableParagraph"/>
              <w:spacing w:line="200" w:lineRule="exact"/>
              <w:ind w:right="395"/>
              <w:jc w:val="right"/>
              <w:rPr>
                <w:sz w:val="18"/>
              </w:rPr>
            </w:pPr>
            <w:r>
              <w:rPr>
                <w:sz w:val="18"/>
              </w:rPr>
              <w:t>630</w:t>
            </w:r>
          </w:p>
        </w:tc>
      </w:tr>
      <w:tr>
        <w:trPr>
          <w:trHeight w:val="219" w:hRule="atLeast"/>
        </w:trPr>
        <w:tc>
          <w:tcPr>
            <w:tcW w:w="2010" w:type="dxa"/>
          </w:tcPr>
          <w:p>
            <w:pPr>
              <w:pStyle w:val="TableParagraph"/>
              <w:spacing w:line="200" w:lineRule="exact"/>
              <w:ind w:left="115"/>
              <w:rPr>
                <w:sz w:val="18"/>
              </w:rPr>
            </w:pPr>
            <w:r>
              <w:rPr>
                <w:sz w:val="18"/>
              </w:rPr>
              <w:t>Satara</w:t>
            </w:r>
          </w:p>
        </w:tc>
        <w:tc>
          <w:tcPr>
            <w:tcW w:w="1622" w:type="dxa"/>
          </w:tcPr>
          <w:p>
            <w:pPr>
              <w:pStyle w:val="TableParagraph"/>
              <w:spacing w:line="200" w:lineRule="exact"/>
              <w:ind w:right="470"/>
              <w:jc w:val="right"/>
              <w:rPr>
                <w:sz w:val="18"/>
              </w:rPr>
            </w:pPr>
            <w:r>
              <w:rPr>
                <w:sz w:val="18"/>
              </w:rPr>
              <w:t>6.2</w:t>
            </w:r>
          </w:p>
        </w:tc>
        <w:tc>
          <w:tcPr>
            <w:tcW w:w="1305" w:type="dxa"/>
          </w:tcPr>
          <w:p>
            <w:pPr>
              <w:pStyle w:val="TableParagraph"/>
              <w:spacing w:line="200" w:lineRule="exact"/>
              <w:ind w:right="514"/>
              <w:jc w:val="right"/>
              <w:rPr>
                <w:sz w:val="18"/>
              </w:rPr>
            </w:pPr>
            <w:r>
              <w:rPr>
                <w:sz w:val="18"/>
              </w:rPr>
              <w:t>3.0</w:t>
            </w:r>
          </w:p>
        </w:tc>
        <w:tc>
          <w:tcPr>
            <w:tcW w:w="1313" w:type="dxa"/>
          </w:tcPr>
          <w:p>
            <w:pPr>
              <w:pStyle w:val="TableParagraph"/>
              <w:spacing w:line="200" w:lineRule="exact"/>
              <w:ind w:right="510"/>
              <w:jc w:val="right"/>
              <w:rPr>
                <w:sz w:val="18"/>
              </w:rPr>
            </w:pPr>
            <w:r>
              <w:rPr>
                <w:sz w:val="18"/>
              </w:rPr>
              <w:t>3.2</w:t>
            </w:r>
          </w:p>
        </w:tc>
        <w:tc>
          <w:tcPr>
            <w:tcW w:w="1231" w:type="dxa"/>
          </w:tcPr>
          <w:p>
            <w:pPr>
              <w:pStyle w:val="TableParagraph"/>
              <w:spacing w:line="200" w:lineRule="exact"/>
              <w:ind w:right="395"/>
              <w:jc w:val="right"/>
              <w:rPr>
                <w:sz w:val="18"/>
              </w:rPr>
            </w:pPr>
            <w:r>
              <w:rPr>
                <w:sz w:val="18"/>
              </w:rPr>
              <w:t>668</w:t>
            </w:r>
          </w:p>
        </w:tc>
      </w:tr>
      <w:tr>
        <w:trPr>
          <w:trHeight w:val="219" w:hRule="atLeast"/>
        </w:trPr>
        <w:tc>
          <w:tcPr>
            <w:tcW w:w="2010" w:type="dxa"/>
          </w:tcPr>
          <w:p>
            <w:pPr>
              <w:pStyle w:val="TableParagraph"/>
              <w:spacing w:line="200" w:lineRule="exact"/>
              <w:ind w:left="115"/>
              <w:rPr>
                <w:sz w:val="18"/>
              </w:rPr>
            </w:pPr>
            <w:r>
              <w:rPr>
                <w:sz w:val="18"/>
              </w:rPr>
              <w:t>Sindhudurg</w:t>
            </w:r>
          </w:p>
        </w:tc>
        <w:tc>
          <w:tcPr>
            <w:tcW w:w="1622" w:type="dxa"/>
          </w:tcPr>
          <w:p>
            <w:pPr>
              <w:pStyle w:val="TableParagraph"/>
              <w:spacing w:line="200" w:lineRule="exact"/>
              <w:ind w:right="470"/>
              <w:jc w:val="right"/>
              <w:rPr>
                <w:sz w:val="18"/>
              </w:rPr>
            </w:pPr>
            <w:r>
              <w:rPr>
                <w:sz w:val="18"/>
              </w:rPr>
              <w:t>12.1</w:t>
            </w:r>
          </w:p>
        </w:tc>
        <w:tc>
          <w:tcPr>
            <w:tcW w:w="1305" w:type="dxa"/>
          </w:tcPr>
          <w:p>
            <w:pPr>
              <w:pStyle w:val="TableParagraph"/>
              <w:spacing w:line="200" w:lineRule="exact"/>
              <w:ind w:right="515"/>
              <w:jc w:val="right"/>
              <w:rPr>
                <w:sz w:val="18"/>
              </w:rPr>
            </w:pPr>
            <w:r>
              <w:rPr>
                <w:sz w:val="18"/>
              </w:rPr>
              <w:t>4.6</w:t>
            </w:r>
          </w:p>
        </w:tc>
        <w:tc>
          <w:tcPr>
            <w:tcW w:w="1313" w:type="dxa"/>
          </w:tcPr>
          <w:p>
            <w:pPr>
              <w:pStyle w:val="TableParagraph"/>
              <w:spacing w:line="200" w:lineRule="exact"/>
              <w:ind w:right="510"/>
              <w:jc w:val="right"/>
              <w:rPr>
                <w:sz w:val="18"/>
              </w:rPr>
            </w:pPr>
            <w:r>
              <w:rPr>
                <w:sz w:val="18"/>
              </w:rPr>
              <w:t>7.5</w:t>
            </w:r>
          </w:p>
        </w:tc>
        <w:tc>
          <w:tcPr>
            <w:tcW w:w="1231" w:type="dxa"/>
          </w:tcPr>
          <w:p>
            <w:pPr>
              <w:pStyle w:val="TableParagraph"/>
              <w:spacing w:line="200" w:lineRule="exact"/>
              <w:ind w:right="395"/>
              <w:jc w:val="right"/>
              <w:rPr>
                <w:sz w:val="18"/>
              </w:rPr>
            </w:pPr>
            <w:r>
              <w:rPr>
                <w:sz w:val="18"/>
              </w:rPr>
              <w:t>149</w:t>
            </w:r>
          </w:p>
        </w:tc>
      </w:tr>
      <w:tr>
        <w:trPr>
          <w:trHeight w:val="219" w:hRule="atLeast"/>
        </w:trPr>
        <w:tc>
          <w:tcPr>
            <w:tcW w:w="2010" w:type="dxa"/>
          </w:tcPr>
          <w:p>
            <w:pPr>
              <w:pStyle w:val="TableParagraph"/>
              <w:spacing w:line="200" w:lineRule="exact"/>
              <w:ind w:left="115"/>
              <w:rPr>
                <w:sz w:val="18"/>
              </w:rPr>
            </w:pPr>
            <w:r>
              <w:rPr>
                <w:sz w:val="18"/>
              </w:rPr>
              <w:t>Solapur</w:t>
            </w:r>
          </w:p>
        </w:tc>
        <w:tc>
          <w:tcPr>
            <w:tcW w:w="1622" w:type="dxa"/>
          </w:tcPr>
          <w:p>
            <w:pPr>
              <w:pStyle w:val="TableParagraph"/>
              <w:spacing w:line="200" w:lineRule="exact"/>
              <w:ind w:right="470"/>
              <w:jc w:val="right"/>
              <w:rPr>
                <w:sz w:val="18"/>
              </w:rPr>
            </w:pPr>
            <w:r>
              <w:rPr>
                <w:sz w:val="18"/>
              </w:rPr>
              <w:t>5.6</w:t>
            </w:r>
          </w:p>
        </w:tc>
        <w:tc>
          <w:tcPr>
            <w:tcW w:w="1305" w:type="dxa"/>
          </w:tcPr>
          <w:p>
            <w:pPr>
              <w:pStyle w:val="TableParagraph"/>
              <w:spacing w:line="200" w:lineRule="exact"/>
              <w:ind w:right="515"/>
              <w:jc w:val="right"/>
              <w:rPr>
                <w:sz w:val="18"/>
              </w:rPr>
            </w:pPr>
            <w:r>
              <w:rPr>
                <w:sz w:val="18"/>
              </w:rPr>
              <w:t>1.7</w:t>
            </w:r>
          </w:p>
        </w:tc>
        <w:tc>
          <w:tcPr>
            <w:tcW w:w="1313" w:type="dxa"/>
          </w:tcPr>
          <w:p>
            <w:pPr>
              <w:pStyle w:val="TableParagraph"/>
              <w:spacing w:line="200" w:lineRule="exact"/>
              <w:ind w:right="510"/>
              <w:jc w:val="right"/>
              <w:rPr>
                <w:sz w:val="18"/>
              </w:rPr>
            </w:pPr>
            <w:r>
              <w:rPr>
                <w:sz w:val="18"/>
              </w:rPr>
              <w:t>3.9</w:t>
            </w:r>
          </w:p>
        </w:tc>
        <w:tc>
          <w:tcPr>
            <w:tcW w:w="1231" w:type="dxa"/>
          </w:tcPr>
          <w:p>
            <w:pPr>
              <w:pStyle w:val="TableParagraph"/>
              <w:spacing w:line="200" w:lineRule="exact"/>
              <w:ind w:right="395"/>
              <w:jc w:val="right"/>
              <w:rPr>
                <w:sz w:val="18"/>
              </w:rPr>
            </w:pPr>
            <w:r>
              <w:rPr>
                <w:sz w:val="18"/>
              </w:rPr>
              <w:t>952</w:t>
            </w:r>
          </w:p>
        </w:tc>
      </w:tr>
      <w:tr>
        <w:trPr>
          <w:trHeight w:val="219" w:hRule="atLeast"/>
        </w:trPr>
        <w:tc>
          <w:tcPr>
            <w:tcW w:w="2010" w:type="dxa"/>
          </w:tcPr>
          <w:p>
            <w:pPr>
              <w:pStyle w:val="TableParagraph"/>
              <w:spacing w:line="200" w:lineRule="exact"/>
              <w:ind w:left="115"/>
              <w:rPr>
                <w:sz w:val="18"/>
              </w:rPr>
            </w:pPr>
            <w:r>
              <w:rPr>
                <w:sz w:val="18"/>
              </w:rPr>
              <w:t>Thane</w:t>
            </w:r>
          </w:p>
        </w:tc>
        <w:tc>
          <w:tcPr>
            <w:tcW w:w="1622" w:type="dxa"/>
          </w:tcPr>
          <w:p>
            <w:pPr>
              <w:pStyle w:val="TableParagraph"/>
              <w:spacing w:line="200" w:lineRule="exact"/>
              <w:ind w:right="470"/>
              <w:jc w:val="right"/>
              <w:rPr>
                <w:sz w:val="18"/>
              </w:rPr>
            </w:pPr>
            <w:r>
              <w:rPr>
                <w:sz w:val="18"/>
              </w:rPr>
              <w:t>10.3</w:t>
            </w:r>
          </w:p>
        </w:tc>
        <w:tc>
          <w:tcPr>
            <w:tcW w:w="1305" w:type="dxa"/>
          </w:tcPr>
          <w:p>
            <w:pPr>
              <w:pStyle w:val="TableParagraph"/>
              <w:spacing w:line="200" w:lineRule="exact"/>
              <w:ind w:right="515"/>
              <w:jc w:val="right"/>
              <w:rPr>
                <w:sz w:val="18"/>
              </w:rPr>
            </w:pPr>
            <w:r>
              <w:rPr>
                <w:sz w:val="18"/>
              </w:rPr>
              <w:t>5.3</w:t>
            </w:r>
          </w:p>
        </w:tc>
        <w:tc>
          <w:tcPr>
            <w:tcW w:w="1313" w:type="dxa"/>
          </w:tcPr>
          <w:p>
            <w:pPr>
              <w:pStyle w:val="TableParagraph"/>
              <w:spacing w:line="200" w:lineRule="exact"/>
              <w:ind w:right="510"/>
              <w:jc w:val="right"/>
              <w:rPr>
                <w:sz w:val="18"/>
              </w:rPr>
            </w:pPr>
            <w:r>
              <w:rPr>
                <w:sz w:val="18"/>
              </w:rPr>
              <w:t>5.1</w:t>
            </w:r>
          </w:p>
        </w:tc>
        <w:tc>
          <w:tcPr>
            <w:tcW w:w="1231" w:type="dxa"/>
          </w:tcPr>
          <w:p>
            <w:pPr>
              <w:pStyle w:val="TableParagraph"/>
              <w:spacing w:line="200" w:lineRule="exact"/>
              <w:ind w:right="395"/>
              <w:jc w:val="right"/>
              <w:rPr>
                <w:sz w:val="18"/>
              </w:rPr>
            </w:pPr>
            <w:r>
              <w:rPr>
                <w:sz w:val="18"/>
              </w:rPr>
              <w:t>1,849</w:t>
            </w:r>
          </w:p>
        </w:tc>
      </w:tr>
      <w:tr>
        <w:trPr>
          <w:trHeight w:val="219" w:hRule="atLeast"/>
        </w:trPr>
        <w:tc>
          <w:tcPr>
            <w:tcW w:w="2010" w:type="dxa"/>
          </w:tcPr>
          <w:p>
            <w:pPr>
              <w:pStyle w:val="TableParagraph"/>
              <w:spacing w:line="200" w:lineRule="exact"/>
              <w:ind w:left="115"/>
              <w:rPr>
                <w:sz w:val="18"/>
              </w:rPr>
            </w:pPr>
            <w:r>
              <w:rPr>
                <w:sz w:val="18"/>
              </w:rPr>
              <w:t>Wardha</w:t>
            </w:r>
          </w:p>
        </w:tc>
        <w:tc>
          <w:tcPr>
            <w:tcW w:w="1622" w:type="dxa"/>
          </w:tcPr>
          <w:p>
            <w:pPr>
              <w:pStyle w:val="TableParagraph"/>
              <w:spacing w:line="200" w:lineRule="exact"/>
              <w:ind w:right="470"/>
              <w:jc w:val="right"/>
              <w:rPr>
                <w:sz w:val="18"/>
              </w:rPr>
            </w:pPr>
            <w:r>
              <w:rPr>
                <w:sz w:val="18"/>
              </w:rPr>
              <w:t>6.6</w:t>
            </w:r>
          </w:p>
        </w:tc>
        <w:tc>
          <w:tcPr>
            <w:tcW w:w="1305" w:type="dxa"/>
          </w:tcPr>
          <w:p>
            <w:pPr>
              <w:pStyle w:val="TableParagraph"/>
              <w:spacing w:line="200" w:lineRule="exact"/>
              <w:ind w:right="515"/>
              <w:jc w:val="right"/>
              <w:rPr>
                <w:sz w:val="18"/>
              </w:rPr>
            </w:pPr>
            <w:r>
              <w:rPr>
                <w:sz w:val="18"/>
              </w:rPr>
              <w:t>3.7</w:t>
            </w:r>
          </w:p>
        </w:tc>
        <w:tc>
          <w:tcPr>
            <w:tcW w:w="1313" w:type="dxa"/>
          </w:tcPr>
          <w:p>
            <w:pPr>
              <w:pStyle w:val="TableParagraph"/>
              <w:spacing w:line="200" w:lineRule="exact"/>
              <w:ind w:right="510"/>
              <w:jc w:val="right"/>
              <w:rPr>
                <w:sz w:val="18"/>
              </w:rPr>
            </w:pPr>
            <w:r>
              <w:rPr>
                <w:sz w:val="18"/>
              </w:rPr>
              <w:t>2.9</w:t>
            </w:r>
          </w:p>
        </w:tc>
        <w:tc>
          <w:tcPr>
            <w:tcW w:w="1231" w:type="dxa"/>
          </w:tcPr>
          <w:p>
            <w:pPr>
              <w:pStyle w:val="TableParagraph"/>
              <w:spacing w:line="200" w:lineRule="exact"/>
              <w:ind w:right="395"/>
              <w:jc w:val="right"/>
              <w:rPr>
                <w:sz w:val="18"/>
              </w:rPr>
            </w:pPr>
            <w:r>
              <w:rPr>
                <w:sz w:val="18"/>
              </w:rPr>
              <w:t>272</w:t>
            </w:r>
          </w:p>
        </w:tc>
      </w:tr>
      <w:tr>
        <w:trPr>
          <w:trHeight w:val="219" w:hRule="atLeast"/>
        </w:trPr>
        <w:tc>
          <w:tcPr>
            <w:tcW w:w="2010" w:type="dxa"/>
          </w:tcPr>
          <w:p>
            <w:pPr>
              <w:pStyle w:val="TableParagraph"/>
              <w:spacing w:line="200" w:lineRule="exact"/>
              <w:ind w:left="115"/>
              <w:rPr>
                <w:sz w:val="18"/>
              </w:rPr>
            </w:pPr>
            <w:r>
              <w:rPr>
                <w:sz w:val="18"/>
              </w:rPr>
              <w:t>Washim</w:t>
            </w:r>
          </w:p>
        </w:tc>
        <w:tc>
          <w:tcPr>
            <w:tcW w:w="1622" w:type="dxa"/>
          </w:tcPr>
          <w:p>
            <w:pPr>
              <w:pStyle w:val="TableParagraph"/>
              <w:spacing w:line="200" w:lineRule="exact"/>
              <w:ind w:right="470"/>
              <w:jc w:val="right"/>
              <w:rPr>
                <w:sz w:val="18"/>
              </w:rPr>
            </w:pPr>
            <w:r>
              <w:rPr>
                <w:sz w:val="18"/>
              </w:rPr>
              <w:t>8.0</w:t>
            </w:r>
          </w:p>
        </w:tc>
        <w:tc>
          <w:tcPr>
            <w:tcW w:w="1305" w:type="dxa"/>
          </w:tcPr>
          <w:p>
            <w:pPr>
              <w:pStyle w:val="TableParagraph"/>
              <w:spacing w:line="200" w:lineRule="exact"/>
              <w:ind w:right="514"/>
              <w:jc w:val="right"/>
              <w:rPr>
                <w:sz w:val="18"/>
              </w:rPr>
            </w:pPr>
            <w:r>
              <w:rPr>
                <w:sz w:val="18"/>
              </w:rPr>
              <w:t>4.0</w:t>
            </w:r>
          </w:p>
        </w:tc>
        <w:tc>
          <w:tcPr>
            <w:tcW w:w="1313" w:type="dxa"/>
          </w:tcPr>
          <w:p>
            <w:pPr>
              <w:pStyle w:val="TableParagraph"/>
              <w:spacing w:line="200" w:lineRule="exact"/>
              <w:ind w:right="510"/>
              <w:jc w:val="right"/>
              <w:rPr>
                <w:sz w:val="18"/>
              </w:rPr>
            </w:pPr>
            <w:r>
              <w:rPr>
                <w:sz w:val="18"/>
              </w:rPr>
              <w:t>4.0</w:t>
            </w:r>
          </w:p>
        </w:tc>
        <w:tc>
          <w:tcPr>
            <w:tcW w:w="1231" w:type="dxa"/>
          </w:tcPr>
          <w:p>
            <w:pPr>
              <w:pStyle w:val="TableParagraph"/>
              <w:spacing w:line="200" w:lineRule="exact"/>
              <w:ind w:right="395"/>
              <w:jc w:val="right"/>
              <w:rPr>
                <w:sz w:val="18"/>
              </w:rPr>
            </w:pPr>
            <w:r>
              <w:rPr>
                <w:sz w:val="18"/>
              </w:rPr>
              <w:t>266</w:t>
            </w:r>
          </w:p>
        </w:tc>
      </w:tr>
      <w:tr>
        <w:trPr>
          <w:trHeight w:val="319" w:hRule="atLeast"/>
        </w:trPr>
        <w:tc>
          <w:tcPr>
            <w:tcW w:w="2010" w:type="dxa"/>
          </w:tcPr>
          <w:p>
            <w:pPr>
              <w:pStyle w:val="TableParagraph"/>
              <w:spacing w:line="204" w:lineRule="exact"/>
              <w:ind w:left="115"/>
              <w:rPr>
                <w:sz w:val="18"/>
              </w:rPr>
            </w:pPr>
            <w:r>
              <w:rPr>
                <w:sz w:val="18"/>
              </w:rPr>
              <w:t>Yavatmal</w:t>
            </w:r>
          </w:p>
        </w:tc>
        <w:tc>
          <w:tcPr>
            <w:tcW w:w="1622" w:type="dxa"/>
          </w:tcPr>
          <w:p>
            <w:pPr>
              <w:pStyle w:val="TableParagraph"/>
              <w:spacing w:line="204" w:lineRule="exact"/>
              <w:ind w:right="470"/>
              <w:jc w:val="right"/>
              <w:rPr>
                <w:sz w:val="18"/>
              </w:rPr>
            </w:pPr>
            <w:r>
              <w:rPr>
                <w:sz w:val="18"/>
              </w:rPr>
              <w:t>5.5</w:t>
            </w:r>
          </w:p>
        </w:tc>
        <w:tc>
          <w:tcPr>
            <w:tcW w:w="1305" w:type="dxa"/>
          </w:tcPr>
          <w:p>
            <w:pPr>
              <w:pStyle w:val="TableParagraph"/>
              <w:spacing w:line="204" w:lineRule="exact"/>
              <w:ind w:right="515"/>
              <w:jc w:val="right"/>
              <w:rPr>
                <w:sz w:val="18"/>
              </w:rPr>
            </w:pPr>
            <w:r>
              <w:rPr>
                <w:sz w:val="18"/>
              </w:rPr>
              <w:t>2.9</w:t>
            </w:r>
          </w:p>
        </w:tc>
        <w:tc>
          <w:tcPr>
            <w:tcW w:w="1313" w:type="dxa"/>
          </w:tcPr>
          <w:p>
            <w:pPr>
              <w:pStyle w:val="TableParagraph"/>
              <w:spacing w:line="204" w:lineRule="exact"/>
              <w:ind w:right="510"/>
              <w:jc w:val="right"/>
              <w:rPr>
                <w:sz w:val="18"/>
              </w:rPr>
            </w:pPr>
            <w:r>
              <w:rPr>
                <w:sz w:val="18"/>
              </w:rPr>
              <w:t>2.6</w:t>
            </w:r>
          </w:p>
        </w:tc>
        <w:tc>
          <w:tcPr>
            <w:tcW w:w="1231" w:type="dxa"/>
          </w:tcPr>
          <w:p>
            <w:pPr>
              <w:pStyle w:val="TableParagraph"/>
              <w:spacing w:line="204" w:lineRule="exact"/>
              <w:ind w:right="395"/>
              <w:jc w:val="right"/>
              <w:rPr>
                <w:sz w:val="18"/>
              </w:rPr>
            </w:pPr>
            <w:r>
              <w:rPr>
                <w:sz w:val="18"/>
              </w:rPr>
              <w:t>599</w:t>
            </w:r>
          </w:p>
        </w:tc>
      </w:tr>
      <w:tr>
        <w:trPr>
          <w:trHeight w:val="443" w:hRule="atLeast"/>
        </w:trPr>
        <w:tc>
          <w:tcPr>
            <w:tcW w:w="2010" w:type="dxa"/>
          </w:tcPr>
          <w:p>
            <w:pPr>
              <w:pStyle w:val="TableParagraph"/>
              <w:spacing w:before="103"/>
              <w:ind w:left="115"/>
              <w:rPr>
                <w:sz w:val="18"/>
              </w:rPr>
            </w:pPr>
            <w:r>
              <w:rPr>
                <w:sz w:val="18"/>
              </w:rPr>
              <w:t>Maharashtra</w:t>
            </w:r>
          </w:p>
        </w:tc>
        <w:tc>
          <w:tcPr>
            <w:tcW w:w="1622" w:type="dxa"/>
          </w:tcPr>
          <w:p>
            <w:pPr>
              <w:pStyle w:val="TableParagraph"/>
              <w:spacing w:before="111"/>
              <w:ind w:right="469"/>
              <w:jc w:val="right"/>
              <w:rPr>
                <w:rFonts w:ascii="Times New Roman"/>
                <w:sz w:val="18"/>
              </w:rPr>
            </w:pPr>
            <w:r>
              <w:rPr>
                <w:rFonts w:ascii="Times New Roman"/>
                <w:sz w:val="18"/>
              </w:rPr>
              <w:t>9.6</w:t>
            </w:r>
          </w:p>
        </w:tc>
        <w:tc>
          <w:tcPr>
            <w:tcW w:w="1305" w:type="dxa"/>
          </w:tcPr>
          <w:p>
            <w:pPr>
              <w:pStyle w:val="TableParagraph"/>
              <w:spacing w:before="111"/>
              <w:ind w:right="514"/>
              <w:jc w:val="right"/>
              <w:rPr>
                <w:rFonts w:ascii="Times New Roman"/>
                <w:sz w:val="18"/>
              </w:rPr>
            </w:pPr>
            <w:r>
              <w:rPr>
                <w:rFonts w:ascii="Times New Roman"/>
                <w:sz w:val="18"/>
              </w:rPr>
              <w:t>3.8</w:t>
            </w:r>
          </w:p>
        </w:tc>
        <w:tc>
          <w:tcPr>
            <w:tcW w:w="1313" w:type="dxa"/>
          </w:tcPr>
          <w:p>
            <w:pPr>
              <w:pStyle w:val="TableParagraph"/>
              <w:spacing w:before="103"/>
              <w:ind w:right="510"/>
              <w:jc w:val="right"/>
              <w:rPr>
                <w:sz w:val="18"/>
              </w:rPr>
            </w:pPr>
            <w:r>
              <w:rPr>
                <w:sz w:val="18"/>
              </w:rPr>
              <w:t>5.7</w:t>
            </w:r>
          </w:p>
        </w:tc>
        <w:tc>
          <w:tcPr>
            <w:tcW w:w="1231" w:type="dxa"/>
          </w:tcPr>
          <w:p>
            <w:pPr>
              <w:pStyle w:val="TableParagraph"/>
              <w:spacing w:before="111"/>
              <w:ind w:right="394"/>
              <w:jc w:val="right"/>
              <w:rPr>
                <w:rFonts w:ascii="Times New Roman"/>
                <w:sz w:val="18"/>
              </w:rPr>
            </w:pPr>
            <w:r>
              <w:rPr>
                <w:rFonts w:ascii="Times New Roman"/>
                <w:sz w:val="18"/>
              </w:rPr>
              <w:t>24,838</w:t>
            </w:r>
          </w:p>
        </w:tc>
      </w:tr>
      <w:tr>
        <w:trPr>
          <w:trHeight w:val="385" w:hRule="atLeast"/>
        </w:trPr>
        <w:tc>
          <w:tcPr>
            <w:tcW w:w="2010" w:type="dxa"/>
            <w:tcBorders>
              <w:bottom w:val="single" w:sz="4" w:space="0" w:color="000000"/>
            </w:tcBorders>
          </w:tcPr>
          <w:p>
            <w:pPr>
              <w:pStyle w:val="TableParagraph"/>
              <w:spacing w:before="87"/>
              <w:ind w:left="115"/>
              <w:rPr>
                <w:sz w:val="18"/>
              </w:rPr>
            </w:pPr>
            <w:r>
              <w:rPr>
                <w:sz w:val="18"/>
              </w:rPr>
              <w:t>NFHS-4 (2015-16)</w:t>
            </w:r>
          </w:p>
        </w:tc>
        <w:tc>
          <w:tcPr>
            <w:tcW w:w="1622" w:type="dxa"/>
            <w:tcBorders>
              <w:bottom w:val="single" w:sz="4" w:space="0" w:color="000000"/>
            </w:tcBorders>
          </w:tcPr>
          <w:p>
            <w:pPr>
              <w:pStyle w:val="TableParagraph"/>
              <w:spacing w:before="87"/>
              <w:ind w:right="470"/>
              <w:jc w:val="right"/>
              <w:rPr>
                <w:sz w:val="18"/>
              </w:rPr>
            </w:pPr>
            <w:r>
              <w:rPr>
                <w:sz w:val="18"/>
              </w:rPr>
              <w:t>9.7</w:t>
            </w:r>
          </w:p>
        </w:tc>
        <w:tc>
          <w:tcPr>
            <w:tcW w:w="1305" w:type="dxa"/>
            <w:tcBorders>
              <w:bottom w:val="single" w:sz="4" w:space="0" w:color="000000"/>
            </w:tcBorders>
          </w:tcPr>
          <w:p>
            <w:pPr>
              <w:pStyle w:val="TableParagraph"/>
              <w:spacing w:before="87"/>
              <w:ind w:right="515"/>
              <w:jc w:val="right"/>
              <w:rPr>
                <w:sz w:val="18"/>
              </w:rPr>
            </w:pPr>
            <w:r>
              <w:rPr>
                <w:sz w:val="18"/>
              </w:rPr>
              <w:t>4.3</w:t>
            </w:r>
          </w:p>
        </w:tc>
        <w:tc>
          <w:tcPr>
            <w:tcW w:w="1313" w:type="dxa"/>
            <w:tcBorders>
              <w:bottom w:val="single" w:sz="4" w:space="0" w:color="000000"/>
            </w:tcBorders>
          </w:tcPr>
          <w:p>
            <w:pPr>
              <w:pStyle w:val="TableParagraph"/>
              <w:spacing w:before="87"/>
              <w:ind w:right="510"/>
              <w:jc w:val="right"/>
              <w:rPr>
                <w:sz w:val="18"/>
              </w:rPr>
            </w:pPr>
            <w:r>
              <w:rPr>
                <w:sz w:val="18"/>
              </w:rPr>
              <w:t>5.4</w:t>
            </w:r>
          </w:p>
        </w:tc>
        <w:tc>
          <w:tcPr>
            <w:tcW w:w="1231" w:type="dxa"/>
            <w:tcBorders>
              <w:bottom w:val="single" w:sz="4" w:space="0" w:color="000000"/>
            </w:tcBorders>
          </w:tcPr>
          <w:p>
            <w:pPr>
              <w:pStyle w:val="TableParagraph"/>
              <w:spacing w:before="87"/>
              <w:ind w:right="395"/>
              <w:jc w:val="right"/>
              <w:rPr>
                <w:sz w:val="18"/>
              </w:rPr>
            </w:pPr>
            <w:r>
              <w:rPr>
                <w:sz w:val="18"/>
              </w:rPr>
              <w:t>21,518</w:t>
            </w:r>
          </w:p>
        </w:tc>
      </w:tr>
      <w:tr>
        <w:trPr>
          <w:trHeight w:val="705" w:hRule="atLeast"/>
        </w:trPr>
        <w:tc>
          <w:tcPr>
            <w:tcW w:w="7481" w:type="dxa"/>
            <w:gridSpan w:val="5"/>
            <w:tcBorders>
              <w:top w:val="single" w:sz="4" w:space="0" w:color="000000"/>
              <w:bottom w:val="single" w:sz="18" w:space="0" w:color="000000"/>
            </w:tcBorders>
          </w:tcPr>
          <w:p>
            <w:pPr>
              <w:pStyle w:val="TableParagraph"/>
              <w:spacing w:before="54"/>
              <w:ind w:left="115" w:right="453"/>
              <w:jc w:val="both"/>
              <w:rPr>
                <w:sz w:val="16"/>
              </w:rPr>
            </w:pPr>
            <w:r>
              <w:rPr>
                <w:sz w:val="16"/>
              </w:rPr>
              <w:t>Note:</w:t>
            </w:r>
            <w:r>
              <w:rPr>
                <w:spacing w:val="-3"/>
                <w:sz w:val="16"/>
              </w:rPr>
              <w:t> </w:t>
            </w:r>
            <w:r>
              <w:rPr>
                <w:sz w:val="16"/>
              </w:rPr>
              <w:t>Numbers</w:t>
            </w:r>
            <w:r>
              <w:rPr>
                <w:spacing w:val="-3"/>
                <w:sz w:val="16"/>
              </w:rPr>
              <w:t> </w:t>
            </w:r>
            <w:r>
              <w:rPr>
                <w:sz w:val="16"/>
              </w:rPr>
              <w:t>in</w:t>
            </w:r>
            <w:r>
              <w:rPr>
                <w:spacing w:val="-3"/>
                <w:sz w:val="16"/>
              </w:rPr>
              <w:t> </w:t>
            </w:r>
            <w:r>
              <w:rPr>
                <w:sz w:val="16"/>
              </w:rPr>
              <w:t>this</w:t>
            </w:r>
            <w:r>
              <w:rPr>
                <w:spacing w:val="-3"/>
                <w:sz w:val="16"/>
              </w:rPr>
              <w:t> </w:t>
            </w:r>
            <w:r>
              <w:rPr>
                <w:sz w:val="16"/>
              </w:rPr>
              <w:t>table</w:t>
            </w:r>
            <w:r>
              <w:rPr>
                <w:spacing w:val="-3"/>
                <w:sz w:val="16"/>
              </w:rPr>
              <w:t> </w:t>
            </w:r>
            <w:r>
              <w:rPr>
                <w:sz w:val="16"/>
              </w:rPr>
              <w:t>correspond</w:t>
            </w:r>
            <w:r>
              <w:rPr>
                <w:spacing w:val="-3"/>
                <w:sz w:val="16"/>
              </w:rPr>
              <w:t> </w:t>
            </w:r>
            <w:r>
              <w:rPr>
                <w:sz w:val="16"/>
              </w:rPr>
              <w:t>to</w:t>
            </w:r>
            <w:r>
              <w:rPr>
                <w:spacing w:val="-3"/>
                <w:sz w:val="16"/>
              </w:rPr>
              <w:t> </w:t>
            </w:r>
            <w:r>
              <w:rPr>
                <w:sz w:val="16"/>
              </w:rPr>
              <w:t>the</w:t>
            </w:r>
            <w:r>
              <w:rPr>
                <w:spacing w:val="-4"/>
                <w:sz w:val="16"/>
              </w:rPr>
              <w:t> </w:t>
            </w:r>
            <w:r>
              <w:rPr>
                <w:sz w:val="16"/>
              </w:rPr>
              <w:t>revised</w:t>
            </w:r>
            <w:r>
              <w:rPr>
                <w:spacing w:val="-3"/>
                <w:sz w:val="16"/>
              </w:rPr>
              <w:t> </w:t>
            </w:r>
            <w:r>
              <w:rPr>
                <w:sz w:val="16"/>
              </w:rPr>
              <w:t>definition</w:t>
            </w:r>
            <w:r>
              <w:rPr>
                <w:spacing w:val="-4"/>
                <w:sz w:val="16"/>
              </w:rPr>
              <w:t> </w:t>
            </w:r>
            <w:r>
              <w:rPr>
                <w:sz w:val="16"/>
              </w:rPr>
              <w:t>of</w:t>
            </w:r>
            <w:r>
              <w:rPr>
                <w:spacing w:val="-3"/>
                <w:sz w:val="16"/>
              </w:rPr>
              <w:t> </w:t>
            </w:r>
            <w:r>
              <w:rPr>
                <w:sz w:val="16"/>
              </w:rPr>
              <w:t>unmet</w:t>
            </w:r>
            <w:r>
              <w:rPr>
                <w:spacing w:val="-3"/>
                <w:sz w:val="16"/>
              </w:rPr>
              <w:t> </w:t>
            </w:r>
            <w:r>
              <w:rPr>
                <w:sz w:val="16"/>
              </w:rPr>
              <w:t>need</w:t>
            </w:r>
            <w:r>
              <w:rPr>
                <w:spacing w:val="-3"/>
                <w:sz w:val="16"/>
              </w:rPr>
              <w:t> </w:t>
            </w:r>
            <w:r>
              <w:rPr>
                <w:sz w:val="16"/>
              </w:rPr>
              <w:t>described</w:t>
            </w:r>
            <w:r>
              <w:rPr>
                <w:spacing w:val="-1"/>
                <w:sz w:val="16"/>
              </w:rPr>
              <w:t> </w:t>
            </w:r>
            <w:r>
              <w:rPr>
                <w:sz w:val="16"/>
              </w:rPr>
              <w:t>in</w:t>
            </w:r>
            <w:r>
              <w:rPr>
                <w:spacing w:val="-3"/>
                <w:sz w:val="16"/>
              </w:rPr>
              <w:t> </w:t>
            </w:r>
            <w:r>
              <w:rPr>
                <w:sz w:val="16"/>
              </w:rPr>
              <w:t>Bradley</w:t>
            </w:r>
            <w:r>
              <w:rPr>
                <w:spacing w:val="-3"/>
                <w:sz w:val="16"/>
              </w:rPr>
              <w:t> </w:t>
            </w:r>
            <w:r>
              <w:rPr>
                <w:sz w:val="16"/>
              </w:rPr>
              <w:t>et</w:t>
            </w:r>
            <w:r>
              <w:rPr>
                <w:spacing w:val="-3"/>
                <w:sz w:val="16"/>
              </w:rPr>
              <w:t> </w:t>
            </w:r>
            <w:r>
              <w:rPr>
                <w:sz w:val="16"/>
              </w:rPr>
              <w:t>al., 2012,</w:t>
            </w:r>
            <w:r>
              <w:rPr>
                <w:spacing w:val="-4"/>
                <w:sz w:val="16"/>
              </w:rPr>
              <w:t> </w:t>
            </w:r>
            <w:r>
              <w:rPr>
                <w:sz w:val="16"/>
              </w:rPr>
              <w:t>Revising</w:t>
            </w:r>
            <w:r>
              <w:rPr>
                <w:spacing w:val="-5"/>
                <w:sz w:val="16"/>
              </w:rPr>
              <w:t> </w:t>
            </w:r>
            <w:r>
              <w:rPr>
                <w:sz w:val="16"/>
              </w:rPr>
              <w:t>Unmet</w:t>
            </w:r>
            <w:r>
              <w:rPr>
                <w:spacing w:val="-5"/>
                <w:sz w:val="16"/>
              </w:rPr>
              <w:t> </w:t>
            </w:r>
            <w:r>
              <w:rPr>
                <w:sz w:val="16"/>
              </w:rPr>
              <w:t>Need</w:t>
            </w:r>
            <w:r>
              <w:rPr>
                <w:spacing w:val="-5"/>
                <w:sz w:val="16"/>
              </w:rPr>
              <w:t> </w:t>
            </w:r>
            <w:r>
              <w:rPr>
                <w:sz w:val="16"/>
              </w:rPr>
              <w:t>for</w:t>
            </w:r>
            <w:r>
              <w:rPr>
                <w:spacing w:val="-6"/>
                <w:sz w:val="16"/>
              </w:rPr>
              <w:t> </w:t>
            </w:r>
            <w:r>
              <w:rPr>
                <w:sz w:val="16"/>
              </w:rPr>
              <w:t>Family</w:t>
            </w:r>
            <w:r>
              <w:rPr>
                <w:spacing w:val="-5"/>
                <w:sz w:val="16"/>
              </w:rPr>
              <w:t> </w:t>
            </w:r>
            <w:r>
              <w:rPr>
                <w:sz w:val="16"/>
              </w:rPr>
              <w:t>Planning,</w:t>
            </w:r>
            <w:r>
              <w:rPr>
                <w:spacing w:val="-4"/>
                <w:sz w:val="16"/>
              </w:rPr>
              <w:t> </w:t>
            </w:r>
            <w:r>
              <w:rPr>
                <w:sz w:val="16"/>
              </w:rPr>
              <w:t>DHS</w:t>
            </w:r>
            <w:r>
              <w:rPr>
                <w:spacing w:val="-4"/>
                <w:sz w:val="16"/>
              </w:rPr>
              <w:t> </w:t>
            </w:r>
            <w:r>
              <w:rPr>
                <w:sz w:val="16"/>
              </w:rPr>
              <w:t>Analytical</w:t>
            </w:r>
            <w:r>
              <w:rPr>
                <w:spacing w:val="-6"/>
                <w:sz w:val="16"/>
              </w:rPr>
              <w:t> </w:t>
            </w:r>
            <w:r>
              <w:rPr>
                <w:sz w:val="16"/>
              </w:rPr>
              <w:t>Studies</w:t>
            </w:r>
            <w:r>
              <w:rPr>
                <w:spacing w:val="-5"/>
                <w:sz w:val="16"/>
              </w:rPr>
              <w:t> </w:t>
            </w:r>
            <w:r>
              <w:rPr>
                <w:sz w:val="16"/>
              </w:rPr>
              <w:t>No.</w:t>
            </w:r>
            <w:r>
              <w:rPr>
                <w:spacing w:val="-3"/>
                <w:sz w:val="16"/>
              </w:rPr>
              <w:t> </w:t>
            </w:r>
            <w:r>
              <w:rPr>
                <w:sz w:val="16"/>
              </w:rPr>
              <w:t>25,</w:t>
            </w:r>
            <w:r>
              <w:rPr>
                <w:spacing w:val="-3"/>
                <w:sz w:val="16"/>
              </w:rPr>
              <w:t> </w:t>
            </w:r>
            <w:r>
              <w:rPr>
                <w:sz w:val="16"/>
              </w:rPr>
              <w:t>ICF</w:t>
            </w:r>
            <w:r>
              <w:rPr>
                <w:spacing w:val="-5"/>
                <w:sz w:val="16"/>
              </w:rPr>
              <w:t> </w:t>
            </w:r>
            <w:r>
              <w:rPr>
                <w:sz w:val="16"/>
              </w:rPr>
              <w:t>International</w:t>
            </w:r>
            <w:r>
              <w:rPr>
                <w:spacing w:val="-3"/>
                <w:sz w:val="16"/>
              </w:rPr>
              <w:t> </w:t>
            </w:r>
            <w:r>
              <w:rPr>
                <w:sz w:val="16"/>
              </w:rPr>
              <w:t>Calverton, Maryland,</w:t>
            </w:r>
            <w:r>
              <w:rPr>
                <w:spacing w:val="-1"/>
                <w:sz w:val="16"/>
              </w:rPr>
              <w:t> </w:t>
            </w:r>
            <w:r>
              <w:rPr>
                <w:sz w:val="16"/>
              </w:rPr>
              <w:t>USA.</w:t>
            </w:r>
          </w:p>
        </w:tc>
      </w:tr>
    </w:tbl>
    <w:p>
      <w:pPr>
        <w:spacing w:after="0"/>
        <w:jc w:val="both"/>
        <w:rPr>
          <w:sz w:val="16"/>
        </w:rPr>
        <w:sectPr>
          <w:footerReference w:type="default" r:id="rId38"/>
          <w:pgSz w:w="12240" w:h="15840"/>
          <w:pgMar w:footer="717" w:header="0" w:top="1220" w:bottom="900" w:left="580" w:right="600"/>
          <w:pgNumType w:start="81"/>
        </w:sect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2"/>
        <w:gridCol w:w="1101"/>
        <w:gridCol w:w="854"/>
        <w:gridCol w:w="1056"/>
        <w:gridCol w:w="1147"/>
        <w:gridCol w:w="924"/>
        <w:gridCol w:w="917"/>
        <w:gridCol w:w="1149"/>
        <w:gridCol w:w="576"/>
        <w:gridCol w:w="1146"/>
      </w:tblGrid>
      <w:tr>
        <w:trPr>
          <w:trHeight w:val="385" w:hRule="atLeast"/>
        </w:trPr>
        <w:tc>
          <w:tcPr>
            <w:tcW w:w="1852" w:type="dxa"/>
            <w:tcBorders>
              <w:top w:val="single" w:sz="18" w:space="0" w:color="000000"/>
            </w:tcBorders>
          </w:tcPr>
          <w:p>
            <w:pPr>
              <w:pStyle w:val="TableParagraph"/>
              <w:spacing w:before="79"/>
              <w:ind w:left="36"/>
              <w:rPr>
                <w:sz w:val="17"/>
              </w:rPr>
            </w:pPr>
            <w:r>
              <w:rPr>
                <w:sz w:val="17"/>
                <w:u w:val="single"/>
              </w:rPr>
              <w:t>Table 37 Hysterectomy</w:t>
            </w:r>
          </w:p>
        </w:tc>
        <w:tc>
          <w:tcPr>
            <w:tcW w:w="1101" w:type="dxa"/>
            <w:tcBorders>
              <w:top w:val="single" w:sz="18" w:space="0" w:color="000000"/>
            </w:tcBorders>
          </w:tcPr>
          <w:p>
            <w:pPr>
              <w:pStyle w:val="TableParagraph"/>
              <w:rPr>
                <w:rFonts w:ascii="Times New Roman"/>
                <w:sz w:val="16"/>
              </w:rPr>
            </w:pPr>
          </w:p>
        </w:tc>
        <w:tc>
          <w:tcPr>
            <w:tcW w:w="854" w:type="dxa"/>
            <w:tcBorders>
              <w:top w:val="single" w:sz="18" w:space="0" w:color="000000"/>
            </w:tcBorders>
          </w:tcPr>
          <w:p>
            <w:pPr>
              <w:pStyle w:val="TableParagraph"/>
              <w:rPr>
                <w:rFonts w:ascii="Times New Roman"/>
                <w:sz w:val="16"/>
              </w:rPr>
            </w:pPr>
          </w:p>
        </w:tc>
        <w:tc>
          <w:tcPr>
            <w:tcW w:w="1056" w:type="dxa"/>
            <w:tcBorders>
              <w:top w:val="single" w:sz="18" w:space="0" w:color="000000"/>
            </w:tcBorders>
          </w:tcPr>
          <w:p>
            <w:pPr>
              <w:pStyle w:val="TableParagraph"/>
              <w:rPr>
                <w:rFonts w:ascii="Times New Roman"/>
                <w:sz w:val="16"/>
              </w:rPr>
            </w:pPr>
          </w:p>
        </w:tc>
        <w:tc>
          <w:tcPr>
            <w:tcW w:w="1147" w:type="dxa"/>
            <w:tcBorders>
              <w:top w:val="single" w:sz="18" w:space="0" w:color="000000"/>
            </w:tcBorders>
          </w:tcPr>
          <w:p>
            <w:pPr>
              <w:pStyle w:val="TableParagraph"/>
              <w:rPr>
                <w:rFonts w:ascii="Times New Roman"/>
                <w:sz w:val="16"/>
              </w:rPr>
            </w:pPr>
          </w:p>
        </w:tc>
        <w:tc>
          <w:tcPr>
            <w:tcW w:w="924" w:type="dxa"/>
            <w:tcBorders>
              <w:top w:val="single" w:sz="18" w:space="0" w:color="000000"/>
            </w:tcBorders>
          </w:tcPr>
          <w:p>
            <w:pPr>
              <w:pStyle w:val="TableParagraph"/>
              <w:rPr>
                <w:rFonts w:ascii="Times New Roman"/>
                <w:sz w:val="16"/>
              </w:rPr>
            </w:pPr>
          </w:p>
        </w:tc>
        <w:tc>
          <w:tcPr>
            <w:tcW w:w="917" w:type="dxa"/>
            <w:tcBorders>
              <w:top w:val="single" w:sz="18" w:space="0" w:color="000000"/>
            </w:tcBorders>
          </w:tcPr>
          <w:p>
            <w:pPr>
              <w:pStyle w:val="TableParagraph"/>
              <w:rPr>
                <w:rFonts w:ascii="Times New Roman"/>
                <w:sz w:val="16"/>
              </w:rPr>
            </w:pPr>
          </w:p>
        </w:tc>
        <w:tc>
          <w:tcPr>
            <w:tcW w:w="1149" w:type="dxa"/>
            <w:tcBorders>
              <w:top w:val="single" w:sz="18" w:space="0" w:color="000000"/>
            </w:tcBorders>
          </w:tcPr>
          <w:p>
            <w:pPr>
              <w:pStyle w:val="TableParagraph"/>
              <w:rPr>
                <w:rFonts w:ascii="Times New Roman"/>
                <w:sz w:val="16"/>
              </w:rPr>
            </w:pPr>
          </w:p>
        </w:tc>
        <w:tc>
          <w:tcPr>
            <w:tcW w:w="576" w:type="dxa"/>
            <w:tcBorders>
              <w:top w:val="single" w:sz="18" w:space="0" w:color="000000"/>
            </w:tcBorders>
          </w:tcPr>
          <w:p>
            <w:pPr>
              <w:pStyle w:val="TableParagraph"/>
              <w:rPr>
                <w:rFonts w:ascii="Times New Roman"/>
                <w:sz w:val="16"/>
              </w:rPr>
            </w:pPr>
          </w:p>
        </w:tc>
        <w:tc>
          <w:tcPr>
            <w:tcW w:w="1146" w:type="dxa"/>
            <w:tcBorders>
              <w:top w:val="single" w:sz="18" w:space="0" w:color="000000"/>
            </w:tcBorders>
          </w:tcPr>
          <w:p>
            <w:pPr>
              <w:pStyle w:val="TableParagraph"/>
              <w:rPr>
                <w:rFonts w:ascii="Times New Roman"/>
                <w:sz w:val="16"/>
              </w:rPr>
            </w:pPr>
          </w:p>
        </w:tc>
      </w:tr>
      <w:tr>
        <w:trPr>
          <w:trHeight w:val="557" w:hRule="atLeast"/>
        </w:trPr>
        <w:tc>
          <w:tcPr>
            <w:tcW w:w="10722" w:type="dxa"/>
            <w:gridSpan w:val="10"/>
            <w:tcBorders>
              <w:bottom w:val="single" w:sz="4" w:space="0" w:color="000000"/>
            </w:tcBorders>
          </w:tcPr>
          <w:p>
            <w:pPr>
              <w:pStyle w:val="TableParagraph"/>
              <w:spacing w:before="61"/>
              <w:ind w:left="36"/>
              <w:rPr>
                <w:sz w:val="17"/>
              </w:rPr>
            </w:pPr>
            <w:r>
              <w:rPr>
                <w:sz w:val="17"/>
              </w:rPr>
              <w:t>Percentage of women age 15-49 who have had a hysterectomy, and among women with a hysterectomy, median age at the time of hysterectomy and percent distribution by place the hysterectomy was performed, according to background characteristics, Maharashtra, 2019-20</w:t>
            </w:r>
          </w:p>
        </w:tc>
      </w:tr>
      <w:tr>
        <w:trPr>
          <w:trHeight w:val="334" w:hRule="atLeast"/>
        </w:trPr>
        <w:tc>
          <w:tcPr>
            <w:tcW w:w="10722" w:type="dxa"/>
            <w:gridSpan w:val="10"/>
            <w:tcBorders>
              <w:top w:val="single" w:sz="4" w:space="0" w:color="000000"/>
            </w:tcBorders>
          </w:tcPr>
          <w:p>
            <w:pPr>
              <w:pStyle w:val="TableParagraph"/>
              <w:tabs>
                <w:tab w:pos="6707" w:val="left" w:leader="none"/>
                <w:tab w:pos="8920" w:val="left" w:leader="none"/>
              </w:tabs>
              <w:spacing w:before="77"/>
              <w:ind w:left="6033"/>
              <w:rPr>
                <w:sz w:val="17"/>
              </w:rPr>
            </w:pPr>
            <w:r>
              <w:rPr>
                <w:w w:val="100"/>
                <w:sz w:val="17"/>
                <w:u w:val="single"/>
              </w:rPr>
              <w:t> </w:t>
            </w:r>
            <w:r>
              <w:rPr>
                <w:sz w:val="17"/>
                <w:u w:val="single"/>
              </w:rPr>
              <w:tab/>
              <w:t>Place of</w:t>
            </w:r>
            <w:r>
              <w:rPr>
                <w:spacing w:val="-5"/>
                <w:sz w:val="17"/>
                <w:u w:val="single"/>
              </w:rPr>
              <w:t> </w:t>
            </w:r>
            <w:r>
              <w:rPr>
                <w:sz w:val="17"/>
                <w:u w:val="single"/>
              </w:rPr>
              <w:t>hysterectomy</w:t>
              <w:tab/>
            </w:r>
          </w:p>
        </w:tc>
      </w:tr>
      <w:tr>
        <w:trPr>
          <w:trHeight w:val="1249" w:hRule="atLeast"/>
        </w:trPr>
        <w:tc>
          <w:tcPr>
            <w:tcW w:w="1852"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5"/>
              <w:rPr>
                <w:rFonts w:ascii="P052"/>
                <w:sz w:val="11"/>
              </w:rPr>
            </w:pPr>
          </w:p>
          <w:p>
            <w:pPr>
              <w:pStyle w:val="TableParagraph"/>
              <w:spacing w:line="206" w:lineRule="exact" w:before="1"/>
              <w:ind w:left="36" w:right="866"/>
              <w:rPr>
                <w:sz w:val="17"/>
              </w:rPr>
            </w:pPr>
            <w:r>
              <w:rPr>
                <w:sz w:val="17"/>
              </w:rPr>
              <w:t>Background characteristic</w:t>
            </w:r>
          </w:p>
        </w:tc>
        <w:tc>
          <w:tcPr>
            <w:tcW w:w="1101" w:type="dxa"/>
            <w:tcBorders>
              <w:bottom w:val="single" w:sz="4" w:space="0" w:color="000000"/>
            </w:tcBorders>
          </w:tcPr>
          <w:p>
            <w:pPr>
              <w:pStyle w:val="TableParagraph"/>
              <w:rPr>
                <w:rFonts w:ascii="P052"/>
                <w:sz w:val="16"/>
              </w:rPr>
            </w:pPr>
          </w:p>
          <w:p>
            <w:pPr>
              <w:pStyle w:val="TableParagraph"/>
              <w:spacing w:before="11"/>
              <w:rPr>
                <w:rFonts w:ascii="P052"/>
                <w:sz w:val="13"/>
              </w:rPr>
            </w:pPr>
          </w:p>
          <w:p>
            <w:pPr>
              <w:pStyle w:val="TableParagraph"/>
              <w:ind w:left="140" w:right="50" w:hanging="51"/>
              <w:jc w:val="both"/>
              <w:rPr>
                <w:sz w:val="17"/>
              </w:rPr>
            </w:pPr>
            <w:r>
              <w:rPr>
                <w:sz w:val="17"/>
              </w:rPr>
              <w:t>Percentage of women who have had a</w:t>
            </w:r>
          </w:p>
          <w:p>
            <w:pPr>
              <w:pStyle w:val="TableParagraph"/>
              <w:spacing w:line="192" w:lineRule="exact"/>
              <w:ind w:left="95"/>
              <w:rPr>
                <w:sz w:val="17"/>
              </w:rPr>
            </w:pPr>
            <w:r>
              <w:rPr>
                <w:sz w:val="17"/>
              </w:rPr>
              <w:t>hysterectomy</w:t>
            </w:r>
          </w:p>
        </w:tc>
        <w:tc>
          <w:tcPr>
            <w:tcW w:w="854"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5"/>
              <w:rPr>
                <w:rFonts w:ascii="P052"/>
                <w:sz w:val="11"/>
              </w:rPr>
            </w:pPr>
          </w:p>
          <w:p>
            <w:pPr>
              <w:pStyle w:val="TableParagraph"/>
              <w:spacing w:line="206" w:lineRule="exact" w:before="1"/>
              <w:ind w:left="165" w:right="34" w:hanging="113"/>
              <w:rPr>
                <w:sz w:val="17"/>
              </w:rPr>
            </w:pPr>
            <w:r>
              <w:rPr>
                <w:sz w:val="17"/>
              </w:rPr>
              <w:t>Number of women</w:t>
            </w:r>
          </w:p>
        </w:tc>
        <w:tc>
          <w:tcPr>
            <w:tcW w:w="1056"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8"/>
              <w:rPr>
                <w:rFonts w:ascii="P052"/>
                <w:sz w:val="12"/>
              </w:rPr>
            </w:pPr>
          </w:p>
          <w:p>
            <w:pPr>
              <w:pStyle w:val="TableParagraph"/>
              <w:spacing w:line="206" w:lineRule="exact"/>
              <w:ind w:left="54" w:right="50"/>
              <w:jc w:val="center"/>
              <w:rPr>
                <w:sz w:val="17"/>
              </w:rPr>
            </w:pPr>
            <w:r>
              <w:rPr>
                <w:sz w:val="17"/>
              </w:rPr>
              <w:t>Median age at time of </w:t>
            </w:r>
            <w:r>
              <w:rPr>
                <w:spacing w:val="-1"/>
                <w:sz w:val="17"/>
              </w:rPr>
              <w:t>hysterectomy</w:t>
            </w:r>
          </w:p>
        </w:tc>
        <w:tc>
          <w:tcPr>
            <w:tcW w:w="1147" w:type="dxa"/>
            <w:tcBorders>
              <w:bottom w:val="single" w:sz="4" w:space="0" w:color="000000"/>
            </w:tcBorders>
          </w:tcPr>
          <w:p>
            <w:pPr>
              <w:pStyle w:val="TableParagraph"/>
              <w:rPr>
                <w:rFonts w:ascii="P052"/>
                <w:sz w:val="16"/>
              </w:rPr>
            </w:pPr>
          </w:p>
          <w:p>
            <w:pPr>
              <w:pStyle w:val="TableParagraph"/>
              <w:spacing w:before="11"/>
              <w:rPr>
                <w:rFonts w:ascii="P052"/>
                <w:sz w:val="13"/>
              </w:rPr>
            </w:pPr>
          </w:p>
          <w:p>
            <w:pPr>
              <w:pStyle w:val="TableParagraph"/>
              <w:ind w:left="51" w:right="23" w:firstLine="2"/>
              <w:jc w:val="center"/>
              <w:rPr>
                <w:sz w:val="17"/>
              </w:rPr>
            </w:pPr>
            <w:r>
              <w:rPr>
                <w:sz w:val="17"/>
              </w:rPr>
              <w:t>Number of women who reported age</w:t>
            </w:r>
            <w:r>
              <w:rPr>
                <w:spacing w:val="-6"/>
                <w:sz w:val="17"/>
              </w:rPr>
              <w:t> </w:t>
            </w:r>
            <w:r>
              <w:rPr>
                <w:spacing w:val="-8"/>
                <w:sz w:val="17"/>
              </w:rPr>
              <w:t>at</w:t>
            </w:r>
          </w:p>
          <w:p>
            <w:pPr>
              <w:pStyle w:val="TableParagraph"/>
              <w:spacing w:line="192" w:lineRule="exact"/>
              <w:ind w:left="93" w:right="63"/>
              <w:jc w:val="center"/>
              <w:rPr>
                <w:sz w:val="17"/>
              </w:rPr>
            </w:pPr>
            <w:r>
              <w:rPr>
                <w:sz w:val="17"/>
              </w:rPr>
              <w:t>hysterectomy</w:t>
            </w:r>
          </w:p>
        </w:tc>
        <w:tc>
          <w:tcPr>
            <w:tcW w:w="924" w:type="dxa"/>
            <w:tcBorders>
              <w:bottom w:val="single" w:sz="4" w:space="0" w:color="000000"/>
            </w:tcBorders>
          </w:tcPr>
          <w:p>
            <w:pPr>
              <w:pStyle w:val="TableParagraph"/>
              <w:ind w:left="83" w:right="58"/>
              <w:jc w:val="center"/>
              <w:rPr>
                <w:sz w:val="17"/>
              </w:rPr>
            </w:pPr>
            <w:r>
              <w:rPr>
                <w:spacing w:val="-1"/>
                <w:sz w:val="17"/>
              </w:rPr>
              <w:t>Percentage </w:t>
            </w:r>
            <w:r>
              <w:rPr>
                <w:sz w:val="17"/>
              </w:rPr>
              <w:t>performed in the public health</w:t>
            </w:r>
          </w:p>
          <w:p>
            <w:pPr>
              <w:pStyle w:val="TableParagraph"/>
              <w:spacing w:line="192" w:lineRule="exact"/>
              <w:ind w:left="79" w:right="58"/>
              <w:jc w:val="center"/>
              <w:rPr>
                <w:sz w:val="17"/>
              </w:rPr>
            </w:pPr>
            <w:r>
              <w:rPr>
                <w:sz w:val="17"/>
              </w:rPr>
              <w:t>sector</w:t>
            </w:r>
          </w:p>
        </w:tc>
        <w:tc>
          <w:tcPr>
            <w:tcW w:w="917" w:type="dxa"/>
            <w:tcBorders>
              <w:bottom w:val="single" w:sz="4" w:space="0" w:color="000000"/>
            </w:tcBorders>
          </w:tcPr>
          <w:p>
            <w:pPr>
              <w:pStyle w:val="TableParagraph"/>
              <w:ind w:left="35" w:right="51"/>
              <w:jc w:val="center"/>
              <w:rPr>
                <w:sz w:val="17"/>
              </w:rPr>
            </w:pPr>
            <w:r>
              <w:rPr>
                <w:spacing w:val="-1"/>
                <w:sz w:val="17"/>
              </w:rPr>
              <w:t>Percentage </w:t>
            </w:r>
            <w:r>
              <w:rPr>
                <w:sz w:val="17"/>
              </w:rPr>
              <w:t>performed in the private health</w:t>
            </w:r>
          </w:p>
          <w:p>
            <w:pPr>
              <w:pStyle w:val="TableParagraph"/>
              <w:spacing w:line="192" w:lineRule="exact"/>
              <w:ind w:left="38" w:right="51"/>
              <w:jc w:val="center"/>
              <w:rPr>
                <w:sz w:val="11"/>
              </w:rPr>
            </w:pPr>
            <w:r>
              <w:rPr>
                <w:sz w:val="17"/>
              </w:rPr>
              <w:t>sector</w:t>
            </w:r>
            <w:r>
              <w:rPr>
                <w:position w:val="5"/>
                <w:sz w:val="11"/>
              </w:rPr>
              <w:t>1</w:t>
            </w:r>
          </w:p>
        </w:tc>
        <w:tc>
          <w:tcPr>
            <w:tcW w:w="1149" w:type="dxa"/>
            <w:tcBorders>
              <w:bottom w:val="single" w:sz="4" w:space="0" w:color="000000"/>
            </w:tcBorders>
          </w:tcPr>
          <w:p>
            <w:pPr>
              <w:pStyle w:val="TableParagraph"/>
              <w:ind w:left="75" w:right="172" w:firstLine="1"/>
              <w:jc w:val="center"/>
              <w:rPr>
                <w:sz w:val="17"/>
              </w:rPr>
            </w:pPr>
            <w:r>
              <w:rPr>
                <w:sz w:val="17"/>
              </w:rPr>
              <w:t>Percentage performed elsewhere or don't know where it was</w:t>
            </w:r>
          </w:p>
          <w:p>
            <w:pPr>
              <w:pStyle w:val="TableParagraph"/>
              <w:spacing w:line="192" w:lineRule="exact"/>
              <w:ind w:left="133" w:right="231"/>
              <w:jc w:val="center"/>
              <w:rPr>
                <w:sz w:val="17"/>
              </w:rPr>
            </w:pPr>
            <w:r>
              <w:rPr>
                <w:sz w:val="17"/>
              </w:rPr>
              <w:t>performed</w:t>
            </w:r>
          </w:p>
        </w:tc>
        <w:tc>
          <w:tcPr>
            <w:tcW w:w="576"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6"/>
              <w:rPr>
                <w:rFonts w:ascii="P052"/>
                <w:sz w:val="10"/>
              </w:rPr>
            </w:pPr>
          </w:p>
          <w:p>
            <w:pPr>
              <w:pStyle w:val="TableParagraph"/>
              <w:spacing w:line="193" w:lineRule="exact"/>
              <w:ind w:right="119"/>
              <w:jc w:val="right"/>
              <w:rPr>
                <w:sz w:val="17"/>
              </w:rPr>
            </w:pPr>
            <w:r>
              <w:rPr>
                <w:sz w:val="17"/>
              </w:rPr>
              <w:t>Total</w:t>
            </w:r>
          </w:p>
        </w:tc>
        <w:tc>
          <w:tcPr>
            <w:tcW w:w="1146"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8"/>
              <w:rPr>
                <w:rFonts w:ascii="P052"/>
                <w:sz w:val="12"/>
              </w:rPr>
            </w:pPr>
          </w:p>
          <w:p>
            <w:pPr>
              <w:pStyle w:val="TableParagraph"/>
              <w:spacing w:line="206" w:lineRule="exact"/>
              <w:ind w:left="108" w:right="32" w:firstLine="120"/>
              <w:rPr>
                <w:sz w:val="17"/>
              </w:rPr>
            </w:pPr>
            <w:r>
              <w:rPr>
                <w:sz w:val="17"/>
              </w:rPr>
              <w:t>Number of women with a hysterectomy</w:t>
            </w:r>
          </w:p>
        </w:tc>
      </w:tr>
      <w:tr>
        <w:trPr>
          <w:trHeight w:val="509" w:hRule="atLeast"/>
        </w:trPr>
        <w:tc>
          <w:tcPr>
            <w:tcW w:w="1852" w:type="dxa"/>
            <w:tcBorders>
              <w:top w:val="single" w:sz="4" w:space="0" w:color="000000"/>
            </w:tcBorders>
          </w:tcPr>
          <w:p>
            <w:pPr>
              <w:pStyle w:val="TableParagraph"/>
              <w:spacing w:before="5"/>
              <w:rPr>
                <w:rFonts w:ascii="P052"/>
                <w:sz w:val="20"/>
              </w:rPr>
            </w:pPr>
          </w:p>
          <w:p>
            <w:pPr>
              <w:pStyle w:val="TableParagraph"/>
              <w:spacing w:line="206" w:lineRule="exact"/>
              <w:ind w:left="36"/>
              <w:rPr>
                <w:b/>
                <w:sz w:val="17"/>
              </w:rPr>
            </w:pPr>
            <w:r>
              <w:rPr>
                <w:b/>
                <w:sz w:val="17"/>
              </w:rPr>
              <w:t>Age</w:t>
            </w:r>
          </w:p>
        </w:tc>
        <w:tc>
          <w:tcPr>
            <w:tcW w:w="1101" w:type="dxa"/>
            <w:tcBorders>
              <w:top w:val="single" w:sz="4" w:space="0" w:color="000000"/>
            </w:tcBorders>
          </w:tcPr>
          <w:p>
            <w:pPr>
              <w:pStyle w:val="TableParagraph"/>
              <w:rPr>
                <w:rFonts w:ascii="Times New Roman"/>
                <w:sz w:val="16"/>
              </w:rPr>
            </w:pPr>
          </w:p>
        </w:tc>
        <w:tc>
          <w:tcPr>
            <w:tcW w:w="854" w:type="dxa"/>
            <w:tcBorders>
              <w:top w:val="single" w:sz="4" w:space="0" w:color="000000"/>
            </w:tcBorders>
          </w:tcPr>
          <w:p>
            <w:pPr>
              <w:pStyle w:val="TableParagraph"/>
              <w:rPr>
                <w:rFonts w:ascii="Times New Roman"/>
                <w:sz w:val="16"/>
              </w:rPr>
            </w:pPr>
          </w:p>
        </w:tc>
        <w:tc>
          <w:tcPr>
            <w:tcW w:w="1056" w:type="dxa"/>
            <w:tcBorders>
              <w:top w:val="single" w:sz="4" w:space="0" w:color="000000"/>
            </w:tcBorders>
          </w:tcPr>
          <w:p>
            <w:pPr>
              <w:pStyle w:val="TableParagraph"/>
              <w:rPr>
                <w:rFonts w:ascii="Times New Roman"/>
                <w:sz w:val="16"/>
              </w:rPr>
            </w:pPr>
          </w:p>
        </w:tc>
        <w:tc>
          <w:tcPr>
            <w:tcW w:w="1147" w:type="dxa"/>
            <w:tcBorders>
              <w:top w:val="single" w:sz="4" w:space="0" w:color="000000"/>
            </w:tcBorders>
          </w:tcPr>
          <w:p>
            <w:pPr>
              <w:pStyle w:val="TableParagraph"/>
              <w:rPr>
                <w:rFonts w:ascii="Times New Roman"/>
                <w:sz w:val="16"/>
              </w:rPr>
            </w:pPr>
          </w:p>
        </w:tc>
        <w:tc>
          <w:tcPr>
            <w:tcW w:w="924" w:type="dxa"/>
            <w:tcBorders>
              <w:top w:val="single" w:sz="4" w:space="0" w:color="000000"/>
            </w:tcBorders>
          </w:tcPr>
          <w:p>
            <w:pPr>
              <w:pStyle w:val="TableParagraph"/>
              <w:rPr>
                <w:rFonts w:ascii="Times New Roman"/>
                <w:sz w:val="16"/>
              </w:rPr>
            </w:pPr>
          </w:p>
        </w:tc>
        <w:tc>
          <w:tcPr>
            <w:tcW w:w="917" w:type="dxa"/>
            <w:tcBorders>
              <w:top w:val="single" w:sz="4" w:space="0" w:color="000000"/>
            </w:tcBorders>
          </w:tcPr>
          <w:p>
            <w:pPr>
              <w:pStyle w:val="TableParagraph"/>
              <w:rPr>
                <w:rFonts w:ascii="Times New Roman"/>
                <w:sz w:val="16"/>
              </w:rPr>
            </w:pPr>
          </w:p>
        </w:tc>
        <w:tc>
          <w:tcPr>
            <w:tcW w:w="1149" w:type="dxa"/>
            <w:tcBorders>
              <w:top w:val="single" w:sz="4" w:space="0" w:color="000000"/>
            </w:tcBorders>
          </w:tcPr>
          <w:p>
            <w:pPr>
              <w:pStyle w:val="TableParagraph"/>
              <w:rPr>
                <w:rFonts w:ascii="Times New Roman"/>
                <w:sz w:val="16"/>
              </w:rPr>
            </w:pPr>
          </w:p>
        </w:tc>
        <w:tc>
          <w:tcPr>
            <w:tcW w:w="576" w:type="dxa"/>
            <w:tcBorders>
              <w:top w:val="single" w:sz="4" w:space="0" w:color="000000"/>
            </w:tcBorders>
          </w:tcPr>
          <w:p>
            <w:pPr>
              <w:pStyle w:val="TableParagraph"/>
              <w:rPr>
                <w:rFonts w:ascii="Times New Roman"/>
                <w:sz w:val="16"/>
              </w:rPr>
            </w:pPr>
          </w:p>
        </w:tc>
        <w:tc>
          <w:tcPr>
            <w:tcW w:w="1146" w:type="dxa"/>
            <w:tcBorders>
              <w:top w:val="single" w:sz="4" w:space="0" w:color="000000"/>
            </w:tcBorders>
          </w:tcPr>
          <w:p>
            <w:pPr>
              <w:pStyle w:val="TableParagraph"/>
              <w:rPr>
                <w:rFonts w:ascii="Times New Roman"/>
                <w:sz w:val="16"/>
              </w:rPr>
            </w:pPr>
          </w:p>
        </w:tc>
      </w:tr>
      <w:tr>
        <w:trPr>
          <w:trHeight w:val="207" w:hRule="atLeast"/>
        </w:trPr>
        <w:tc>
          <w:tcPr>
            <w:tcW w:w="1852" w:type="dxa"/>
          </w:tcPr>
          <w:p>
            <w:pPr>
              <w:pStyle w:val="TableParagraph"/>
              <w:spacing w:line="188" w:lineRule="exact"/>
              <w:ind w:left="137"/>
              <w:rPr>
                <w:sz w:val="17"/>
              </w:rPr>
            </w:pPr>
            <w:r>
              <w:rPr>
                <w:sz w:val="17"/>
              </w:rPr>
              <w:t>15-29</w:t>
            </w:r>
          </w:p>
        </w:tc>
        <w:tc>
          <w:tcPr>
            <w:tcW w:w="1101" w:type="dxa"/>
          </w:tcPr>
          <w:p>
            <w:pPr>
              <w:pStyle w:val="TableParagraph"/>
              <w:spacing w:line="188" w:lineRule="exact"/>
              <w:ind w:right="399"/>
              <w:jc w:val="right"/>
              <w:rPr>
                <w:sz w:val="17"/>
              </w:rPr>
            </w:pPr>
            <w:r>
              <w:rPr>
                <w:sz w:val="17"/>
              </w:rPr>
              <w:t>0.2</w:t>
            </w:r>
          </w:p>
        </w:tc>
        <w:tc>
          <w:tcPr>
            <w:tcW w:w="854" w:type="dxa"/>
          </w:tcPr>
          <w:p>
            <w:pPr>
              <w:pStyle w:val="TableParagraph"/>
              <w:spacing w:line="188" w:lineRule="exact"/>
              <w:ind w:right="230"/>
              <w:jc w:val="right"/>
              <w:rPr>
                <w:sz w:val="17"/>
              </w:rPr>
            </w:pPr>
            <w:r>
              <w:rPr>
                <w:sz w:val="17"/>
              </w:rPr>
              <w:t>15,494</w:t>
            </w:r>
          </w:p>
        </w:tc>
        <w:tc>
          <w:tcPr>
            <w:tcW w:w="1056" w:type="dxa"/>
          </w:tcPr>
          <w:p>
            <w:pPr>
              <w:pStyle w:val="TableParagraph"/>
              <w:spacing w:line="188" w:lineRule="exact"/>
              <w:ind w:left="310"/>
              <w:rPr>
                <w:sz w:val="17"/>
              </w:rPr>
            </w:pPr>
            <w:r>
              <w:rPr>
                <w:sz w:val="17"/>
              </w:rPr>
              <w:t>(24.9)</w:t>
            </w:r>
          </w:p>
        </w:tc>
        <w:tc>
          <w:tcPr>
            <w:tcW w:w="1147" w:type="dxa"/>
          </w:tcPr>
          <w:p>
            <w:pPr>
              <w:pStyle w:val="TableParagraph"/>
              <w:spacing w:line="188" w:lineRule="exact"/>
              <w:ind w:right="407"/>
              <w:jc w:val="right"/>
              <w:rPr>
                <w:sz w:val="17"/>
              </w:rPr>
            </w:pPr>
            <w:r>
              <w:rPr>
                <w:sz w:val="17"/>
              </w:rPr>
              <w:t>33</w:t>
            </w:r>
          </w:p>
        </w:tc>
        <w:tc>
          <w:tcPr>
            <w:tcW w:w="924" w:type="dxa"/>
          </w:tcPr>
          <w:p>
            <w:pPr>
              <w:pStyle w:val="TableParagraph"/>
              <w:spacing w:line="188" w:lineRule="exact"/>
              <w:ind w:right="257"/>
              <w:jc w:val="right"/>
              <w:rPr>
                <w:sz w:val="17"/>
              </w:rPr>
            </w:pPr>
            <w:r>
              <w:rPr>
                <w:sz w:val="17"/>
              </w:rPr>
              <w:t>(58.9)</w:t>
            </w:r>
          </w:p>
        </w:tc>
        <w:tc>
          <w:tcPr>
            <w:tcW w:w="917" w:type="dxa"/>
          </w:tcPr>
          <w:p>
            <w:pPr>
              <w:pStyle w:val="TableParagraph"/>
              <w:spacing w:line="188" w:lineRule="exact"/>
              <w:ind w:left="234"/>
              <w:rPr>
                <w:sz w:val="17"/>
              </w:rPr>
            </w:pPr>
            <w:r>
              <w:rPr>
                <w:sz w:val="17"/>
              </w:rPr>
              <w:t>(37.2)</w:t>
            </w:r>
          </w:p>
        </w:tc>
        <w:tc>
          <w:tcPr>
            <w:tcW w:w="1149" w:type="dxa"/>
          </w:tcPr>
          <w:p>
            <w:pPr>
              <w:pStyle w:val="TableParagraph"/>
              <w:spacing w:line="188" w:lineRule="exact"/>
              <w:ind w:right="455"/>
              <w:jc w:val="right"/>
              <w:rPr>
                <w:sz w:val="17"/>
              </w:rPr>
            </w:pPr>
            <w:r>
              <w:rPr>
                <w:sz w:val="17"/>
              </w:rPr>
              <w:t>(3.9)</w:t>
            </w:r>
          </w:p>
        </w:tc>
        <w:tc>
          <w:tcPr>
            <w:tcW w:w="576" w:type="dxa"/>
          </w:tcPr>
          <w:p>
            <w:pPr>
              <w:pStyle w:val="TableParagraph"/>
              <w:spacing w:line="188" w:lineRule="exact"/>
              <w:ind w:right="108"/>
              <w:jc w:val="right"/>
              <w:rPr>
                <w:sz w:val="17"/>
              </w:rPr>
            </w:pPr>
            <w:r>
              <w:rPr>
                <w:sz w:val="17"/>
              </w:rPr>
              <w:t>100.0</w:t>
            </w:r>
          </w:p>
        </w:tc>
        <w:tc>
          <w:tcPr>
            <w:tcW w:w="1146" w:type="dxa"/>
          </w:tcPr>
          <w:p>
            <w:pPr>
              <w:pStyle w:val="TableParagraph"/>
              <w:spacing w:line="188" w:lineRule="exact"/>
              <w:ind w:right="404"/>
              <w:jc w:val="right"/>
              <w:rPr>
                <w:sz w:val="17"/>
              </w:rPr>
            </w:pPr>
            <w:r>
              <w:rPr>
                <w:sz w:val="17"/>
              </w:rPr>
              <w:t>35</w:t>
            </w:r>
          </w:p>
        </w:tc>
      </w:tr>
      <w:tr>
        <w:trPr>
          <w:trHeight w:val="207" w:hRule="atLeast"/>
        </w:trPr>
        <w:tc>
          <w:tcPr>
            <w:tcW w:w="1852" w:type="dxa"/>
          </w:tcPr>
          <w:p>
            <w:pPr>
              <w:pStyle w:val="TableParagraph"/>
              <w:spacing w:line="188" w:lineRule="exact"/>
              <w:ind w:left="137"/>
              <w:rPr>
                <w:sz w:val="17"/>
              </w:rPr>
            </w:pPr>
            <w:r>
              <w:rPr>
                <w:sz w:val="17"/>
              </w:rPr>
              <w:t>30-39</w:t>
            </w:r>
          </w:p>
        </w:tc>
        <w:tc>
          <w:tcPr>
            <w:tcW w:w="1101" w:type="dxa"/>
          </w:tcPr>
          <w:p>
            <w:pPr>
              <w:pStyle w:val="TableParagraph"/>
              <w:spacing w:line="188" w:lineRule="exact"/>
              <w:ind w:right="399"/>
              <w:jc w:val="right"/>
              <w:rPr>
                <w:sz w:val="17"/>
              </w:rPr>
            </w:pPr>
            <w:r>
              <w:rPr>
                <w:sz w:val="17"/>
              </w:rPr>
              <w:t>2.6</w:t>
            </w:r>
          </w:p>
        </w:tc>
        <w:tc>
          <w:tcPr>
            <w:tcW w:w="854" w:type="dxa"/>
          </w:tcPr>
          <w:p>
            <w:pPr>
              <w:pStyle w:val="TableParagraph"/>
              <w:spacing w:line="188" w:lineRule="exact"/>
              <w:ind w:right="230"/>
              <w:jc w:val="right"/>
              <w:rPr>
                <w:sz w:val="17"/>
              </w:rPr>
            </w:pPr>
            <w:r>
              <w:rPr>
                <w:sz w:val="17"/>
              </w:rPr>
              <w:t>9,991</w:t>
            </w:r>
          </w:p>
        </w:tc>
        <w:tc>
          <w:tcPr>
            <w:tcW w:w="1056" w:type="dxa"/>
          </w:tcPr>
          <w:p>
            <w:pPr>
              <w:pStyle w:val="TableParagraph"/>
              <w:spacing w:line="188" w:lineRule="exact"/>
              <w:ind w:left="142" w:right="181"/>
              <w:jc w:val="center"/>
              <w:rPr>
                <w:sz w:val="17"/>
              </w:rPr>
            </w:pPr>
            <w:r>
              <w:rPr>
                <w:sz w:val="17"/>
              </w:rPr>
              <w:t>31.4</w:t>
            </w:r>
          </w:p>
        </w:tc>
        <w:tc>
          <w:tcPr>
            <w:tcW w:w="1147" w:type="dxa"/>
          </w:tcPr>
          <w:p>
            <w:pPr>
              <w:pStyle w:val="TableParagraph"/>
              <w:spacing w:line="188" w:lineRule="exact"/>
              <w:ind w:right="407"/>
              <w:jc w:val="right"/>
              <w:rPr>
                <w:sz w:val="17"/>
              </w:rPr>
            </w:pPr>
            <w:r>
              <w:rPr>
                <w:sz w:val="17"/>
              </w:rPr>
              <w:t>256</w:t>
            </w:r>
          </w:p>
        </w:tc>
        <w:tc>
          <w:tcPr>
            <w:tcW w:w="924" w:type="dxa"/>
          </w:tcPr>
          <w:p>
            <w:pPr>
              <w:pStyle w:val="TableParagraph"/>
              <w:spacing w:line="188" w:lineRule="exact"/>
              <w:ind w:right="315"/>
              <w:jc w:val="right"/>
              <w:rPr>
                <w:sz w:val="17"/>
              </w:rPr>
            </w:pPr>
            <w:r>
              <w:rPr>
                <w:sz w:val="17"/>
              </w:rPr>
              <w:t>31.9</w:t>
            </w:r>
          </w:p>
        </w:tc>
        <w:tc>
          <w:tcPr>
            <w:tcW w:w="917" w:type="dxa"/>
          </w:tcPr>
          <w:p>
            <w:pPr>
              <w:pStyle w:val="TableParagraph"/>
              <w:spacing w:line="188" w:lineRule="exact"/>
              <w:ind w:left="279"/>
              <w:rPr>
                <w:sz w:val="17"/>
              </w:rPr>
            </w:pPr>
            <w:r>
              <w:rPr>
                <w:sz w:val="17"/>
              </w:rPr>
              <w:t>67.6</w:t>
            </w:r>
          </w:p>
        </w:tc>
        <w:tc>
          <w:tcPr>
            <w:tcW w:w="1149" w:type="dxa"/>
          </w:tcPr>
          <w:p>
            <w:pPr>
              <w:pStyle w:val="TableParagraph"/>
              <w:spacing w:line="188" w:lineRule="exact"/>
              <w:ind w:right="512"/>
              <w:jc w:val="right"/>
              <w:rPr>
                <w:sz w:val="17"/>
              </w:rPr>
            </w:pPr>
            <w:r>
              <w:rPr>
                <w:sz w:val="17"/>
              </w:rPr>
              <w:t>0.5</w:t>
            </w:r>
          </w:p>
        </w:tc>
        <w:tc>
          <w:tcPr>
            <w:tcW w:w="576" w:type="dxa"/>
          </w:tcPr>
          <w:p>
            <w:pPr>
              <w:pStyle w:val="TableParagraph"/>
              <w:spacing w:line="188" w:lineRule="exact"/>
              <w:ind w:right="108"/>
              <w:jc w:val="right"/>
              <w:rPr>
                <w:sz w:val="17"/>
              </w:rPr>
            </w:pPr>
            <w:r>
              <w:rPr>
                <w:sz w:val="17"/>
              </w:rPr>
              <w:t>100.0</w:t>
            </w:r>
          </w:p>
        </w:tc>
        <w:tc>
          <w:tcPr>
            <w:tcW w:w="1146" w:type="dxa"/>
          </w:tcPr>
          <w:p>
            <w:pPr>
              <w:pStyle w:val="TableParagraph"/>
              <w:spacing w:line="188" w:lineRule="exact"/>
              <w:ind w:right="404"/>
              <w:jc w:val="right"/>
              <w:rPr>
                <w:sz w:val="17"/>
              </w:rPr>
            </w:pPr>
            <w:r>
              <w:rPr>
                <w:sz w:val="17"/>
              </w:rPr>
              <w:t>256</w:t>
            </w:r>
          </w:p>
        </w:tc>
      </w:tr>
      <w:tr>
        <w:trPr>
          <w:trHeight w:val="311" w:hRule="atLeast"/>
        </w:trPr>
        <w:tc>
          <w:tcPr>
            <w:tcW w:w="1852" w:type="dxa"/>
          </w:tcPr>
          <w:p>
            <w:pPr>
              <w:pStyle w:val="TableParagraph"/>
              <w:spacing w:line="188" w:lineRule="exact"/>
              <w:ind w:left="137"/>
              <w:rPr>
                <w:sz w:val="17"/>
              </w:rPr>
            </w:pPr>
            <w:r>
              <w:rPr>
                <w:sz w:val="17"/>
              </w:rPr>
              <w:t>40-49</w:t>
            </w:r>
          </w:p>
        </w:tc>
        <w:tc>
          <w:tcPr>
            <w:tcW w:w="1101" w:type="dxa"/>
          </w:tcPr>
          <w:p>
            <w:pPr>
              <w:pStyle w:val="TableParagraph"/>
              <w:spacing w:line="188" w:lineRule="exact"/>
              <w:ind w:right="399"/>
              <w:jc w:val="right"/>
              <w:rPr>
                <w:sz w:val="17"/>
              </w:rPr>
            </w:pPr>
            <w:r>
              <w:rPr>
                <w:sz w:val="17"/>
              </w:rPr>
              <w:t>8.8</w:t>
            </w:r>
          </w:p>
        </w:tc>
        <w:tc>
          <w:tcPr>
            <w:tcW w:w="854" w:type="dxa"/>
          </w:tcPr>
          <w:p>
            <w:pPr>
              <w:pStyle w:val="TableParagraph"/>
              <w:spacing w:line="188" w:lineRule="exact"/>
              <w:ind w:right="230"/>
              <w:jc w:val="right"/>
              <w:rPr>
                <w:sz w:val="17"/>
              </w:rPr>
            </w:pPr>
            <w:r>
              <w:rPr>
                <w:sz w:val="17"/>
              </w:rPr>
              <w:t>8,269</w:t>
            </w:r>
          </w:p>
        </w:tc>
        <w:tc>
          <w:tcPr>
            <w:tcW w:w="1056" w:type="dxa"/>
          </w:tcPr>
          <w:p>
            <w:pPr>
              <w:pStyle w:val="TableParagraph"/>
              <w:spacing w:line="188" w:lineRule="exact"/>
              <w:ind w:left="142" w:right="181"/>
              <w:jc w:val="center"/>
              <w:rPr>
                <w:sz w:val="17"/>
              </w:rPr>
            </w:pPr>
            <w:r>
              <w:rPr>
                <w:sz w:val="17"/>
              </w:rPr>
              <w:t>37.9</w:t>
            </w:r>
          </w:p>
        </w:tc>
        <w:tc>
          <w:tcPr>
            <w:tcW w:w="1147" w:type="dxa"/>
          </w:tcPr>
          <w:p>
            <w:pPr>
              <w:pStyle w:val="TableParagraph"/>
              <w:spacing w:line="188" w:lineRule="exact"/>
              <w:ind w:right="407"/>
              <w:jc w:val="right"/>
              <w:rPr>
                <w:sz w:val="17"/>
              </w:rPr>
            </w:pPr>
            <w:r>
              <w:rPr>
                <w:sz w:val="17"/>
              </w:rPr>
              <w:t>726</w:t>
            </w:r>
          </w:p>
        </w:tc>
        <w:tc>
          <w:tcPr>
            <w:tcW w:w="924" w:type="dxa"/>
          </w:tcPr>
          <w:p>
            <w:pPr>
              <w:pStyle w:val="TableParagraph"/>
              <w:spacing w:line="188" w:lineRule="exact"/>
              <w:ind w:right="315"/>
              <w:jc w:val="right"/>
              <w:rPr>
                <w:sz w:val="17"/>
              </w:rPr>
            </w:pPr>
            <w:r>
              <w:rPr>
                <w:sz w:val="17"/>
              </w:rPr>
              <w:t>31.2</w:t>
            </w:r>
          </w:p>
        </w:tc>
        <w:tc>
          <w:tcPr>
            <w:tcW w:w="917" w:type="dxa"/>
          </w:tcPr>
          <w:p>
            <w:pPr>
              <w:pStyle w:val="TableParagraph"/>
              <w:spacing w:line="188" w:lineRule="exact"/>
              <w:ind w:left="279"/>
              <w:rPr>
                <w:sz w:val="17"/>
              </w:rPr>
            </w:pPr>
            <w:r>
              <w:rPr>
                <w:sz w:val="17"/>
              </w:rPr>
              <w:t>68.5</w:t>
            </w:r>
          </w:p>
        </w:tc>
        <w:tc>
          <w:tcPr>
            <w:tcW w:w="1149" w:type="dxa"/>
          </w:tcPr>
          <w:p>
            <w:pPr>
              <w:pStyle w:val="TableParagraph"/>
              <w:spacing w:line="188" w:lineRule="exact"/>
              <w:ind w:right="512"/>
              <w:jc w:val="right"/>
              <w:rPr>
                <w:sz w:val="17"/>
              </w:rPr>
            </w:pPr>
            <w:r>
              <w:rPr>
                <w:sz w:val="17"/>
              </w:rPr>
              <w:t>0.3</w:t>
            </w:r>
          </w:p>
        </w:tc>
        <w:tc>
          <w:tcPr>
            <w:tcW w:w="576" w:type="dxa"/>
          </w:tcPr>
          <w:p>
            <w:pPr>
              <w:pStyle w:val="TableParagraph"/>
              <w:spacing w:line="188" w:lineRule="exact"/>
              <w:ind w:right="108"/>
              <w:jc w:val="right"/>
              <w:rPr>
                <w:sz w:val="17"/>
              </w:rPr>
            </w:pPr>
            <w:r>
              <w:rPr>
                <w:sz w:val="17"/>
              </w:rPr>
              <w:t>100.0</w:t>
            </w:r>
          </w:p>
        </w:tc>
        <w:tc>
          <w:tcPr>
            <w:tcW w:w="1146" w:type="dxa"/>
          </w:tcPr>
          <w:p>
            <w:pPr>
              <w:pStyle w:val="TableParagraph"/>
              <w:spacing w:line="188" w:lineRule="exact"/>
              <w:ind w:right="404"/>
              <w:jc w:val="right"/>
              <w:rPr>
                <w:sz w:val="17"/>
              </w:rPr>
            </w:pPr>
            <w:r>
              <w:rPr>
                <w:sz w:val="17"/>
              </w:rPr>
              <w:t>727</w:t>
            </w:r>
          </w:p>
        </w:tc>
      </w:tr>
      <w:tr>
        <w:trPr>
          <w:trHeight w:val="312" w:hRule="atLeast"/>
        </w:trPr>
        <w:tc>
          <w:tcPr>
            <w:tcW w:w="1852" w:type="dxa"/>
          </w:tcPr>
          <w:p>
            <w:pPr>
              <w:pStyle w:val="TableParagraph"/>
              <w:spacing w:line="207" w:lineRule="exact" w:before="85"/>
              <w:ind w:left="36"/>
              <w:rPr>
                <w:b/>
                <w:sz w:val="17"/>
              </w:rPr>
            </w:pPr>
            <w:r>
              <w:rPr>
                <w:b/>
                <w:sz w:val="17"/>
              </w:rPr>
              <w:t>Residence</w:t>
            </w:r>
          </w:p>
        </w:tc>
        <w:tc>
          <w:tcPr>
            <w:tcW w:w="1101" w:type="dxa"/>
          </w:tcPr>
          <w:p>
            <w:pPr>
              <w:pStyle w:val="TableParagraph"/>
              <w:rPr>
                <w:rFonts w:ascii="Times New Roman"/>
                <w:sz w:val="16"/>
              </w:rPr>
            </w:pPr>
          </w:p>
        </w:tc>
        <w:tc>
          <w:tcPr>
            <w:tcW w:w="854" w:type="dxa"/>
          </w:tcPr>
          <w:p>
            <w:pPr>
              <w:pStyle w:val="TableParagraph"/>
              <w:rPr>
                <w:rFonts w:ascii="Times New Roman"/>
                <w:sz w:val="16"/>
              </w:rPr>
            </w:pPr>
          </w:p>
        </w:tc>
        <w:tc>
          <w:tcPr>
            <w:tcW w:w="1056" w:type="dxa"/>
          </w:tcPr>
          <w:p>
            <w:pPr>
              <w:pStyle w:val="TableParagraph"/>
              <w:rPr>
                <w:rFonts w:ascii="Times New Roman"/>
                <w:sz w:val="16"/>
              </w:rPr>
            </w:pPr>
          </w:p>
        </w:tc>
        <w:tc>
          <w:tcPr>
            <w:tcW w:w="1147" w:type="dxa"/>
          </w:tcPr>
          <w:p>
            <w:pPr>
              <w:pStyle w:val="TableParagraph"/>
              <w:rPr>
                <w:rFonts w:ascii="Times New Roman"/>
                <w:sz w:val="16"/>
              </w:rPr>
            </w:pPr>
          </w:p>
        </w:tc>
        <w:tc>
          <w:tcPr>
            <w:tcW w:w="924" w:type="dxa"/>
          </w:tcPr>
          <w:p>
            <w:pPr>
              <w:pStyle w:val="TableParagraph"/>
              <w:rPr>
                <w:rFonts w:ascii="Times New Roman"/>
                <w:sz w:val="16"/>
              </w:rPr>
            </w:pPr>
          </w:p>
        </w:tc>
        <w:tc>
          <w:tcPr>
            <w:tcW w:w="917" w:type="dxa"/>
          </w:tcPr>
          <w:p>
            <w:pPr>
              <w:pStyle w:val="TableParagraph"/>
              <w:rPr>
                <w:rFonts w:ascii="Times New Roman"/>
                <w:sz w:val="16"/>
              </w:rPr>
            </w:pPr>
          </w:p>
        </w:tc>
        <w:tc>
          <w:tcPr>
            <w:tcW w:w="1149" w:type="dxa"/>
          </w:tcPr>
          <w:p>
            <w:pPr>
              <w:pStyle w:val="TableParagraph"/>
              <w:rPr>
                <w:rFonts w:ascii="Times New Roman"/>
                <w:sz w:val="16"/>
              </w:rPr>
            </w:pPr>
          </w:p>
        </w:tc>
        <w:tc>
          <w:tcPr>
            <w:tcW w:w="576" w:type="dxa"/>
          </w:tcPr>
          <w:p>
            <w:pPr>
              <w:pStyle w:val="TableParagraph"/>
              <w:rPr>
                <w:rFonts w:ascii="Times New Roman"/>
                <w:sz w:val="16"/>
              </w:rPr>
            </w:pPr>
          </w:p>
        </w:tc>
        <w:tc>
          <w:tcPr>
            <w:tcW w:w="1146" w:type="dxa"/>
          </w:tcPr>
          <w:p>
            <w:pPr>
              <w:pStyle w:val="TableParagraph"/>
              <w:rPr>
                <w:rFonts w:ascii="Times New Roman"/>
                <w:sz w:val="16"/>
              </w:rPr>
            </w:pPr>
          </w:p>
        </w:tc>
      </w:tr>
      <w:tr>
        <w:trPr>
          <w:trHeight w:val="207" w:hRule="atLeast"/>
        </w:trPr>
        <w:tc>
          <w:tcPr>
            <w:tcW w:w="1852" w:type="dxa"/>
          </w:tcPr>
          <w:p>
            <w:pPr>
              <w:pStyle w:val="TableParagraph"/>
              <w:spacing w:line="188" w:lineRule="exact"/>
              <w:ind w:left="137"/>
              <w:rPr>
                <w:sz w:val="17"/>
              </w:rPr>
            </w:pPr>
            <w:r>
              <w:rPr>
                <w:sz w:val="17"/>
              </w:rPr>
              <w:t>Urban</w:t>
            </w:r>
          </w:p>
        </w:tc>
        <w:tc>
          <w:tcPr>
            <w:tcW w:w="1101" w:type="dxa"/>
          </w:tcPr>
          <w:p>
            <w:pPr>
              <w:pStyle w:val="TableParagraph"/>
              <w:spacing w:line="188" w:lineRule="exact"/>
              <w:ind w:right="399"/>
              <w:jc w:val="right"/>
              <w:rPr>
                <w:sz w:val="17"/>
              </w:rPr>
            </w:pPr>
            <w:r>
              <w:rPr>
                <w:sz w:val="17"/>
              </w:rPr>
              <w:t>2.2</w:t>
            </w:r>
          </w:p>
        </w:tc>
        <w:tc>
          <w:tcPr>
            <w:tcW w:w="854" w:type="dxa"/>
          </w:tcPr>
          <w:p>
            <w:pPr>
              <w:pStyle w:val="TableParagraph"/>
              <w:spacing w:line="188" w:lineRule="exact"/>
              <w:ind w:right="230"/>
              <w:jc w:val="right"/>
              <w:rPr>
                <w:sz w:val="17"/>
              </w:rPr>
            </w:pPr>
            <w:r>
              <w:rPr>
                <w:sz w:val="17"/>
              </w:rPr>
              <w:t>16,080</w:t>
            </w:r>
          </w:p>
        </w:tc>
        <w:tc>
          <w:tcPr>
            <w:tcW w:w="1056" w:type="dxa"/>
          </w:tcPr>
          <w:p>
            <w:pPr>
              <w:pStyle w:val="TableParagraph"/>
              <w:spacing w:line="188" w:lineRule="exact"/>
              <w:ind w:left="142" w:right="181"/>
              <w:jc w:val="center"/>
              <w:rPr>
                <w:sz w:val="17"/>
              </w:rPr>
            </w:pPr>
            <w:r>
              <w:rPr>
                <w:sz w:val="17"/>
              </w:rPr>
              <w:t>36.9</w:t>
            </w:r>
          </w:p>
        </w:tc>
        <w:tc>
          <w:tcPr>
            <w:tcW w:w="1147" w:type="dxa"/>
          </w:tcPr>
          <w:p>
            <w:pPr>
              <w:pStyle w:val="TableParagraph"/>
              <w:spacing w:line="188" w:lineRule="exact"/>
              <w:ind w:right="407"/>
              <w:jc w:val="right"/>
              <w:rPr>
                <w:sz w:val="17"/>
              </w:rPr>
            </w:pPr>
            <w:r>
              <w:rPr>
                <w:sz w:val="17"/>
              </w:rPr>
              <w:t>351</w:t>
            </w:r>
          </w:p>
        </w:tc>
        <w:tc>
          <w:tcPr>
            <w:tcW w:w="924" w:type="dxa"/>
          </w:tcPr>
          <w:p>
            <w:pPr>
              <w:pStyle w:val="TableParagraph"/>
              <w:spacing w:line="188" w:lineRule="exact"/>
              <w:ind w:right="315"/>
              <w:jc w:val="right"/>
              <w:rPr>
                <w:sz w:val="17"/>
              </w:rPr>
            </w:pPr>
            <w:r>
              <w:rPr>
                <w:sz w:val="17"/>
              </w:rPr>
              <w:t>30.9</w:t>
            </w:r>
          </w:p>
        </w:tc>
        <w:tc>
          <w:tcPr>
            <w:tcW w:w="917" w:type="dxa"/>
          </w:tcPr>
          <w:p>
            <w:pPr>
              <w:pStyle w:val="TableParagraph"/>
              <w:spacing w:line="188" w:lineRule="exact"/>
              <w:ind w:left="279"/>
              <w:rPr>
                <w:sz w:val="17"/>
              </w:rPr>
            </w:pPr>
            <w:r>
              <w:rPr>
                <w:sz w:val="17"/>
              </w:rPr>
              <w:t>68.7</w:t>
            </w:r>
          </w:p>
        </w:tc>
        <w:tc>
          <w:tcPr>
            <w:tcW w:w="1149" w:type="dxa"/>
          </w:tcPr>
          <w:p>
            <w:pPr>
              <w:pStyle w:val="TableParagraph"/>
              <w:spacing w:line="188" w:lineRule="exact"/>
              <w:ind w:right="512"/>
              <w:jc w:val="right"/>
              <w:rPr>
                <w:sz w:val="17"/>
              </w:rPr>
            </w:pPr>
            <w:r>
              <w:rPr>
                <w:sz w:val="17"/>
              </w:rPr>
              <w:t>0.4</w:t>
            </w:r>
          </w:p>
        </w:tc>
        <w:tc>
          <w:tcPr>
            <w:tcW w:w="576" w:type="dxa"/>
          </w:tcPr>
          <w:p>
            <w:pPr>
              <w:pStyle w:val="TableParagraph"/>
              <w:spacing w:line="188" w:lineRule="exact"/>
              <w:ind w:right="108"/>
              <w:jc w:val="right"/>
              <w:rPr>
                <w:sz w:val="17"/>
              </w:rPr>
            </w:pPr>
            <w:r>
              <w:rPr>
                <w:sz w:val="17"/>
              </w:rPr>
              <w:t>100.0</w:t>
            </w:r>
          </w:p>
        </w:tc>
        <w:tc>
          <w:tcPr>
            <w:tcW w:w="1146" w:type="dxa"/>
          </w:tcPr>
          <w:p>
            <w:pPr>
              <w:pStyle w:val="TableParagraph"/>
              <w:spacing w:line="188" w:lineRule="exact"/>
              <w:ind w:right="404"/>
              <w:jc w:val="right"/>
              <w:rPr>
                <w:sz w:val="17"/>
              </w:rPr>
            </w:pPr>
            <w:r>
              <w:rPr>
                <w:sz w:val="17"/>
              </w:rPr>
              <w:t>351</w:t>
            </w:r>
          </w:p>
        </w:tc>
      </w:tr>
      <w:tr>
        <w:trPr>
          <w:trHeight w:val="310" w:hRule="atLeast"/>
        </w:trPr>
        <w:tc>
          <w:tcPr>
            <w:tcW w:w="1852" w:type="dxa"/>
          </w:tcPr>
          <w:p>
            <w:pPr>
              <w:pStyle w:val="TableParagraph"/>
              <w:spacing w:line="188" w:lineRule="exact"/>
              <w:ind w:left="137"/>
              <w:rPr>
                <w:sz w:val="17"/>
              </w:rPr>
            </w:pPr>
            <w:r>
              <w:rPr>
                <w:sz w:val="17"/>
              </w:rPr>
              <w:t>Rural</w:t>
            </w:r>
          </w:p>
        </w:tc>
        <w:tc>
          <w:tcPr>
            <w:tcW w:w="1101" w:type="dxa"/>
          </w:tcPr>
          <w:p>
            <w:pPr>
              <w:pStyle w:val="TableParagraph"/>
              <w:spacing w:line="188" w:lineRule="exact"/>
              <w:ind w:right="399"/>
              <w:jc w:val="right"/>
              <w:rPr>
                <w:sz w:val="17"/>
              </w:rPr>
            </w:pPr>
            <w:r>
              <w:rPr>
                <w:sz w:val="17"/>
              </w:rPr>
              <w:t>3.8</w:t>
            </w:r>
          </w:p>
        </w:tc>
        <w:tc>
          <w:tcPr>
            <w:tcW w:w="854" w:type="dxa"/>
          </w:tcPr>
          <w:p>
            <w:pPr>
              <w:pStyle w:val="TableParagraph"/>
              <w:spacing w:line="188" w:lineRule="exact"/>
              <w:ind w:right="230"/>
              <w:jc w:val="right"/>
              <w:rPr>
                <w:sz w:val="17"/>
              </w:rPr>
            </w:pPr>
            <w:r>
              <w:rPr>
                <w:sz w:val="17"/>
              </w:rPr>
              <w:t>17,675</w:t>
            </w:r>
          </w:p>
        </w:tc>
        <w:tc>
          <w:tcPr>
            <w:tcW w:w="1056" w:type="dxa"/>
          </w:tcPr>
          <w:p>
            <w:pPr>
              <w:pStyle w:val="TableParagraph"/>
              <w:spacing w:line="188" w:lineRule="exact"/>
              <w:ind w:left="142" w:right="181"/>
              <w:jc w:val="center"/>
              <w:rPr>
                <w:sz w:val="17"/>
              </w:rPr>
            </w:pPr>
            <w:r>
              <w:rPr>
                <w:sz w:val="17"/>
              </w:rPr>
              <w:t>34.1</w:t>
            </w:r>
          </w:p>
        </w:tc>
        <w:tc>
          <w:tcPr>
            <w:tcW w:w="1147" w:type="dxa"/>
          </w:tcPr>
          <w:p>
            <w:pPr>
              <w:pStyle w:val="TableParagraph"/>
              <w:spacing w:line="188" w:lineRule="exact"/>
              <w:ind w:right="407"/>
              <w:jc w:val="right"/>
              <w:rPr>
                <w:sz w:val="17"/>
              </w:rPr>
            </w:pPr>
            <w:r>
              <w:rPr>
                <w:sz w:val="17"/>
              </w:rPr>
              <w:t>665</w:t>
            </w:r>
          </w:p>
        </w:tc>
        <w:tc>
          <w:tcPr>
            <w:tcW w:w="924" w:type="dxa"/>
          </w:tcPr>
          <w:p>
            <w:pPr>
              <w:pStyle w:val="TableParagraph"/>
              <w:spacing w:line="188" w:lineRule="exact"/>
              <w:ind w:right="315"/>
              <w:jc w:val="right"/>
              <w:rPr>
                <w:sz w:val="17"/>
              </w:rPr>
            </w:pPr>
            <w:r>
              <w:rPr>
                <w:sz w:val="17"/>
              </w:rPr>
              <w:t>33.1</w:t>
            </w:r>
          </w:p>
        </w:tc>
        <w:tc>
          <w:tcPr>
            <w:tcW w:w="917" w:type="dxa"/>
          </w:tcPr>
          <w:p>
            <w:pPr>
              <w:pStyle w:val="TableParagraph"/>
              <w:spacing w:line="188" w:lineRule="exact"/>
              <w:ind w:left="279"/>
              <w:rPr>
                <w:sz w:val="17"/>
              </w:rPr>
            </w:pPr>
            <w:r>
              <w:rPr>
                <w:sz w:val="17"/>
              </w:rPr>
              <w:t>66.4</w:t>
            </w:r>
          </w:p>
        </w:tc>
        <w:tc>
          <w:tcPr>
            <w:tcW w:w="1149" w:type="dxa"/>
          </w:tcPr>
          <w:p>
            <w:pPr>
              <w:pStyle w:val="TableParagraph"/>
              <w:spacing w:line="188" w:lineRule="exact"/>
              <w:ind w:right="512"/>
              <w:jc w:val="right"/>
              <w:rPr>
                <w:sz w:val="17"/>
              </w:rPr>
            </w:pPr>
            <w:r>
              <w:rPr>
                <w:sz w:val="17"/>
              </w:rPr>
              <w:t>0.5</w:t>
            </w:r>
          </w:p>
        </w:tc>
        <w:tc>
          <w:tcPr>
            <w:tcW w:w="576" w:type="dxa"/>
          </w:tcPr>
          <w:p>
            <w:pPr>
              <w:pStyle w:val="TableParagraph"/>
              <w:spacing w:line="188" w:lineRule="exact"/>
              <w:ind w:right="108"/>
              <w:jc w:val="right"/>
              <w:rPr>
                <w:sz w:val="17"/>
              </w:rPr>
            </w:pPr>
            <w:r>
              <w:rPr>
                <w:sz w:val="17"/>
              </w:rPr>
              <w:t>100.0</w:t>
            </w:r>
          </w:p>
        </w:tc>
        <w:tc>
          <w:tcPr>
            <w:tcW w:w="1146" w:type="dxa"/>
          </w:tcPr>
          <w:p>
            <w:pPr>
              <w:pStyle w:val="TableParagraph"/>
              <w:spacing w:line="188" w:lineRule="exact"/>
              <w:ind w:right="404"/>
              <w:jc w:val="right"/>
              <w:rPr>
                <w:sz w:val="17"/>
              </w:rPr>
            </w:pPr>
            <w:r>
              <w:rPr>
                <w:sz w:val="17"/>
              </w:rPr>
              <w:t>667</w:t>
            </w:r>
          </w:p>
        </w:tc>
      </w:tr>
      <w:tr>
        <w:trPr>
          <w:trHeight w:val="311" w:hRule="atLeast"/>
        </w:trPr>
        <w:tc>
          <w:tcPr>
            <w:tcW w:w="1852" w:type="dxa"/>
          </w:tcPr>
          <w:p>
            <w:pPr>
              <w:pStyle w:val="TableParagraph"/>
              <w:spacing w:line="207" w:lineRule="exact" w:before="85"/>
              <w:ind w:left="36"/>
              <w:rPr>
                <w:b/>
                <w:sz w:val="17"/>
              </w:rPr>
            </w:pPr>
            <w:r>
              <w:rPr>
                <w:b/>
                <w:sz w:val="17"/>
              </w:rPr>
              <w:t>Schooling</w:t>
            </w:r>
          </w:p>
        </w:tc>
        <w:tc>
          <w:tcPr>
            <w:tcW w:w="1101" w:type="dxa"/>
          </w:tcPr>
          <w:p>
            <w:pPr>
              <w:pStyle w:val="TableParagraph"/>
              <w:rPr>
                <w:rFonts w:ascii="Times New Roman"/>
                <w:sz w:val="16"/>
              </w:rPr>
            </w:pPr>
          </w:p>
        </w:tc>
        <w:tc>
          <w:tcPr>
            <w:tcW w:w="854" w:type="dxa"/>
          </w:tcPr>
          <w:p>
            <w:pPr>
              <w:pStyle w:val="TableParagraph"/>
              <w:rPr>
                <w:rFonts w:ascii="Times New Roman"/>
                <w:sz w:val="16"/>
              </w:rPr>
            </w:pPr>
          </w:p>
        </w:tc>
        <w:tc>
          <w:tcPr>
            <w:tcW w:w="1056" w:type="dxa"/>
          </w:tcPr>
          <w:p>
            <w:pPr>
              <w:pStyle w:val="TableParagraph"/>
              <w:rPr>
                <w:rFonts w:ascii="Times New Roman"/>
                <w:sz w:val="16"/>
              </w:rPr>
            </w:pPr>
          </w:p>
        </w:tc>
        <w:tc>
          <w:tcPr>
            <w:tcW w:w="1147" w:type="dxa"/>
          </w:tcPr>
          <w:p>
            <w:pPr>
              <w:pStyle w:val="TableParagraph"/>
              <w:rPr>
                <w:rFonts w:ascii="Times New Roman"/>
                <w:sz w:val="16"/>
              </w:rPr>
            </w:pPr>
          </w:p>
        </w:tc>
        <w:tc>
          <w:tcPr>
            <w:tcW w:w="924" w:type="dxa"/>
          </w:tcPr>
          <w:p>
            <w:pPr>
              <w:pStyle w:val="TableParagraph"/>
              <w:rPr>
                <w:rFonts w:ascii="Times New Roman"/>
                <w:sz w:val="16"/>
              </w:rPr>
            </w:pPr>
          </w:p>
        </w:tc>
        <w:tc>
          <w:tcPr>
            <w:tcW w:w="917" w:type="dxa"/>
          </w:tcPr>
          <w:p>
            <w:pPr>
              <w:pStyle w:val="TableParagraph"/>
              <w:rPr>
                <w:rFonts w:ascii="Times New Roman"/>
                <w:sz w:val="16"/>
              </w:rPr>
            </w:pPr>
          </w:p>
        </w:tc>
        <w:tc>
          <w:tcPr>
            <w:tcW w:w="1149" w:type="dxa"/>
          </w:tcPr>
          <w:p>
            <w:pPr>
              <w:pStyle w:val="TableParagraph"/>
              <w:rPr>
                <w:rFonts w:ascii="Times New Roman"/>
                <w:sz w:val="16"/>
              </w:rPr>
            </w:pPr>
          </w:p>
        </w:tc>
        <w:tc>
          <w:tcPr>
            <w:tcW w:w="576" w:type="dxa"/>
          </w:tcPr>
          <w:p>
            <w:pPr>
              <w:pStyle w:val="TableParagraph"/>
              <w:rPr>
                <w:rFonts w:ascii="Times New Roman"/>
                <w:sz w:val="16"/>
              </w:rPr>
            </w:pPr>
          </w:p>
        </w:tc>
        <w:tc>
          <w:tcPr>
            <w:tcW w:w="1146" w:type="dxa"/>
          </w:tcPr>
          <w:p>
            <w:pPr>
              <w:pStyle w:val="TableParagraph"/>
              <w:rPr>
                <w:rFonts w:ascii="Times New Roman"/>
                <w:sz w:val="16"/>
              </w:rPr>
            </w:pPr>
          </w:p>
        </w:tc>
      </w:tr>
      <w:tr>
        <w:trPr>
          <w:trHeight w:val="207" w:hRule="atLeast"/>
        </w:trPr>
        <w:tc>
          <w:tcPr>
            <w:tcW w:w="1852" w:type="dxa"/>
          </w:tcPr>
          <w:p>
            <w:pPr>
              <w:pStyle w:val="TableParagraph"/>
              <w:spacing w:line="188" w:lineRule="exact"/>
              <w:ind w:left="137"/>
              <w:rPr>
                <w:sz w:val="17"/>
              </w:rPr>
            </w:pPr>
            <w:r>
              <w:rPr>
                <w:sz w:val="17"/>
              </w:rPr>
              <w:t>No schooling</w:t>
            </w:r>
          </w:p>
        </w:tc>
        <w:tc>
          <w:tcPr>
            <w:tcW w:w="1101" w:type="dxa"/>
          </w:tcPr>
          <w:p>
            <w:pPr>
              <w:pStyle w:val="TableParagraph"/>
              <w:spacing w:line="188" w:lineRule="exact"/>
              <w:ind w:right="399"/>
              <w:jc w:val="right"/>
              <w:rPr>
                <w:sz w:val="17"/>
              </w:rPr>
            </w:pPr>
            <w:r>
              <w:rPr>
                <w:sz w:val="17"/>
              </w:rPr>
              <w:t>8.5</w:t>
            </w:r>
          </w:p>
        </w:tc>
        <w:tc>
          <w:tcPr>
            <w:tcW w:w="854" w:type="dxa"/>
          </w:tcPr>
          <w:p>
            <w:pPr>
              <w:pStyle w:val="TableParagraph"/>
              <w:spacing w:line="188" w:lineRule="exact"/>
              <w:ind w:right="230"/>
              <w:jc w:val="right"/>
              <w:rPr>
                <w:sz w:val="17"/>
              </w:rPr>
            </w:pPr>
            <w:r>
              <w:rPr>
                <w:sz w:val="17"/>
              </w:rPr>
              <w:t>4,042</w:t>
            </w:r>
          </w:p>
        </w:tc>
        <w:tc>
          <w:tcPr>
            <w:tcW w:w="1056" w:type="dxa"/>
          </w:tcPr>
          <w:p>
            <w:pPr>
              <w:pStyle w:val="TableParagraph"/>
              <w:spacing w:line="188" w:lineRule="exact"/>
              <w:ind w:left="142" w:right="181"/>
              <w:jc w:val="center"/>
              <w:rPr>
                <w:sz w:val="17"/>
              </w:rPr>
            </w:pPr>
            <w:r>
              <w:rPr>
                <w:sz w:val="17"/>
              </w:rPr>
              <w:t>35.1</w:t>
            </w:r>
          </w:p>
        </w:tc>
        <w:tc>
          <w:tcPr>
            <w:tcW w:w="1147" w:type="dxa"/>
          </w:tcPr>
          <w:p>
            <w:pPr>
              <w:pStyle w:val="TableParagraph"/>
              <w:spacing w:line="188" w:lineRule="exact"/>
              <w:ind w:right="407"/>
              <w:jc w:val="right"/>
              <w:rPr>
                <w:sz w:val="17"/>
              </w:rPr>
            </w:pPr>
            <w:r>
              <w:rPr>
                <w:sz w:val="17"/>
              </w:rPr>
              <w:t>345</w:t>
            </w:r>
          </w:p>
        </w:tc>
        <w:tc>
          <w:tcPr>
            <w:tcW w:w="924" w:type="dxa"/>
          </w:tcPr>
          <w:p>
            <w:pPr>
              <w:pStyle w:val="TableParagraph"/>
              <w:spacing w:line="188" w:lineRule="exact"/>
              <w:ind w:right="315"/>
              <w:jc w:val="right"/>
              <w:rPr>
                <w:sz w:val="17"/>
              </w:rPr>
            </w:pPr>
            <w:r>
              <w:rPr>
                <w:sz w:val="17"/>
              </w:rPr>
              <w:t>35.5</w:t>
            </w:r>
          </w:p>
        </w:tc>
        <w:tc>
          <w:tcPr>
            <w:tcW w:w="917" w:type="dxa"/>
          </w:tcPr>
          <w:p>
            <w:pPr>
              <w:pStyle w:val="TableParagraph"/>
              <w:spacing w:line="188" w:lineRule="exact"/>
              <w:ind w:left="279"/>
              <w:rPr>
                <w:sz w:val="17"/>
              </w:rPr>
            </w:pPr>
            <w:r>
              <w:rPr>
                <w:sz w:val="17"/>
              </w:rPr>
              <w:t>64.1</w:t>
            </w:r>
          </w:p>
        </w:tc>
        <w:tc>
          <w:tcPr>
            <w:tcW w:w="1149" w:type="dxa"/>
          </w:tcPr>
          <w:p>
            <w:pPr>
              <w:pStyle w:val="TableParagraph"/>
              <w:spacing w:line="188" w:lineRule="exact"/>
              <w:ind w:right="512"/>
              <w:jc w:val="right"/>
              <w:rPr>
                <w:sz w:val="17"/>
              </w:rPr>
            </w:pPr>
            <w:r>
              <w:rPr>
                <w:sz w:val="17"/>
              </w:rPr>
              <w:t>0.4</w:t>
            </w:r>
          </w:p>
        </w:tc>
        <w:tc>
          <w:tcPr>
            <w:tcW w:w="576" w:type="dxa"/>
          </w:tcPr>
          <w:p>
            <w:pPr>
              <w:pStyle w:val="TableParagraph"/>
              <w:spacing w:line="188" w:lineRule="exact"/>
              <w:ind w:right="108"/>
              <w:jc w:val="right"/>
              <w:rPr>
                <w:sz w:val="17"/>
              </w:rPr>
            </w:pPr>
            <w:r>
              <w:rPr>
                <w:sz w:val="17"/>
              </w:rPr>
              <w:t>100.0</w:t>
            </w:r>
          </w:p>
        </w:tc>
        <w:tc>
          <w:tcPr>
            <w:tcW w:w="1146" w:type="dxa"/>
          </w:tcPr>
          <w:p>
            <w:pPr>
              <w:pStyle w:val="TableParagraph"/>
              <w:spacing w:line="188" w:lineRule="exact"/>
              <w:ind w:right="404"/>
              <w:jc w:val="right"/>
              <w:rPr>
                <w:sz w:val="17"/>
              </w:rPr>
            </w:pPr>
            <w:r>
              <w:rPr>
                <w:sz w:val="17"/>
              </w:rPr>
              <w:t>345</w:t>
            </w:r>
          </w:p>
        </w:tc>
      </w:tr>
      <w:tr>
        <w:trPr>
          <w:trHeight w:val="207" w:hRule="atLeast"/>
        </w:trPr>
        <w:tc>
          <w:tcPr>
            <w:tcW w:w="1852" w:type="dxa"/>
          </w:tcPr>
          <w:p>
            <w:pPr>
              <w:pStyle w:val="TableParagraph"/>
              <w:spacing w:line="188" w:lineRule="exact"/>
              <w:ind w:left="137"/>
              <w:rPr>
                <w:sz w:val="17"/>
              </w:rPr>
            </w:pPr>
            <w:r>
              <w:rPr>
                <w:sz w:val="17"/>
              </w:rPr>
              <w:t>&lt;5 years complete</w:t>
            </w:r>
          </w:p>
        </w:tc>
        <w:tc>
          <w:tcPr>
            <w:tcW w:w="1101" w:type="dxa"/>
          </w:tcPr>
          <w:p>
            <w:pPr>
              <w:pStyle w:val="TableParagraph"/>
              <w:spacing w:line="188" w:lineRule="exact"/>
              <w:ind w:right="399"/>
              <w:jc w:val="right"/>
              <w:rPr>
                <w:sz w:val="17"/>
              </w:rPr>
            </w:pPr>
            <w:r>
              <w:rPr>
                <w:sz w:val="17"/>
              </w:rPr>
              <w:t>6.7</w:t>
            </w:r>
          </w:p>
        </w:tc>
        <w:tc>
          <w:tcPr>
            <w:tcW w:w="854" w:type="dxa"/>
          </w:tcPr>
          <w:p>
            <w:pPr>
              <w:pStyle w:val="TableParagraph"/>
              <w:spacing w:line="188" w:lineRule="exact"/>
              <w:ind w:right="230"/>
              <w:jc w:val="right"/>
              <w:rPr>
                <w:sz w:val="17"/>
              </w:rPr>
            </w:pPr>
            <w:r>
              <w:rPr>
                <w:sz w:val="17"/>
              </w:rPr>
              <w:t>2,226</w:t>
            </w:r>
          </w:p>
        </w:tc>
        <w:tc>
          <w:tcPr>
            <w:tcW w:w="1056" w:type="dxa"/>
          </w:tcPr>
          <w:p>
            <w:pPr>
              <w:pStyle w:val="TableParagraph"/>
              <w:spacing w:line="188" w:lineRule="exact"/>
              <w:ind w:left="142" w:right="181"/>
              <w:jc w:val="center"/>
              <w:rPr>
                <w:sz w:val="17"/>
              </w:rPr>
            </w:pPr>
            <w:r>
              <w:rPr>
                <w:sz w:val="17"/>
              </w:rPr>
              <w:t>33.4</w:t>
            </w:r>
          </w:p>
        </w:tc>
        <w:tc>
          <w:tcPr>
            <w:tcW w:w="1147" w:type="dxa"/>
          </w:tcPr>
          <w:p>
            <w:pPr>
              <w:pStyle w:val="TableParagraph"/>
              <w:spacing w:line="188" w:lineRule="exact"/>
              <w:ind w:right="407"/>
              <w:jc w:val="right"/>
              <w:rPr>
                <w:sz w:val="17"/>
              </w:rPr>
            </w:pPr>
            <w:r>
              <w:rPr>
                <w:sz w:val="17"/>
              </w:rPr>
              <w:t>148</w:t>
            </w:r>
          </w:p>
        </w:tc>
        <w:tc>
          <w:tcPr>
            <w:tcW w:w="924" w:type="dxa"/>
          </w:tcPr>
          <w:p>
            <w:pPr>
              <w:pStyle w:val="TableParagraph"/>
              <w:spacing w:line="188" w:lineRule="exact"/>
              <w:ind w:right="315"/>
              <w:jc w:val="right"/>
              <w:rPr>
                <w:sz w:val="17"/>
              </w:rPr>
            </w:pPr>
            <w:r>
              <w:rPr>
                <w:sz w:val="17"/>
              </w:rPr>
              <w:t>35.8</w:t>
            </w:r>
          </w:p>
        </w:tc>
        <w:tc>
          <w:tcPr>
            <w:tcW w:w="917" w:type="dxa"/>
          </w:tcPr>
          <w:p>
            <w:pPr>
              <w:pStyle w:val="TableParagraph"/>
              <w:spacing w:line="188" w:lineRule="exact"/>
              <w:ind w:left="279"/>
              <w:rPr>
                <w:sz w:val="17"/>
              </w:rPr>
            </w:pPr>
            <w:r>
              <w:rPr>
                <w:sz w:val="17"/>
              </w:rPr>
              <w:t>63.5</w:t>
            </w:r>
          </w:p>
        </w:tc>
        <w:tc>
          <w:tcPr>
            <w:tcW w:w="1149" w:type="dxa"/>
          </w:tcPr>
          <w:p>
            <w:pPr>
              <w:pStyle w:val="TableParagraph"/>
              <w:spacing w:line="188" w:lineRule="exact"/>
              <w:ind w:right="512"/>
              <w:jc w:val="right"/>
              <w:rPr>
                <w:sz w:val="17"/>
              </w:rPr>
            </w:pPr>
            <w:r>
              <w:rPr>
                <w:sz w:val="17"/>
              </w:rPr>
              <w:t>0.7</w:t>
            </w:r>
          </w:p>
        </w:tc>
        <w:tc>
          <w:tcPr>
            <w:tcW w:w="576" w:type="dxa"/>
          </w:tcPr>
          <w:p>
            <w:pPr>
              <w:pStyle w:val="TableParagraph"/>
              <w:spacing w:line="188" w:lineRule="exact"/>
              <w:ind w:right="108"/>
              <w:jc w:val="right"/>
              <w:rPr>
                <w:sz w:val="17"/>
              </w:rPr>
            </w:pPr>
            <w:r>
              <w:rPr>
                <w:sz w:val="17"/>
              </w:rPr>
              <w:t>100.0</w:t>
            </w:r>
          </w:p>
        </w:tc>
        <w:tc>
          <w:tcPr>
            <w:tcW w:w="1146" w:type="dxa"/>
          </w:tcPr>
          <w:p>
            <w:pPr>
              <w:pStyle w:val="TableParagraph"/>
              <w:spacing w:line="188" w:lineRule="exact"/>
              <w:ind w:right="404"/>
              <w:jc w:val="right"/>
              <w:rPr>
                <w:sz w:val="17"/>
              </w:rPr>
            </w:pPr>
            <w:r>
              <w:rPr>
                <w:sz w:val="17"/>
              </w:rPr>
              <w:t>148</w:t>
            </w:r>
          </w:p>
        </w:tc>
      </w:tr>
      <w:tr>
        <w:trPr>
          <w:trHeight w:val="207" w:hRule="atLeast"/>
        </w:trPr>
        <w:tc>
          <w:tcPr>
            <w:tcW w:w="1852" w:type="dxa"/>
          </w:tcPr>
          <w:p>
            <w:pPr>
              <w:pStyle w:val="TableParagraph"/>
              <w:spacing w:line="188" w:lineRule="exact"/>
              <w:ind w:left="137"/>
              <w:rPr>
                <w:sz w:val="17"/>
              </w:rPr>
            </w:pPr>
            <w:r>
              <w:rPr>
                <w:sz w:val="17"/>
              </w:rPr>
              <w:t>5-9 years complete</w:t>
            </w:r>
          </w:p>
        </w:tc>
        <w:tc>
          <w:tcPr>
            <w:tcW w:w="1101" w:type="dxa"/>
          </w:tcPr>
          <w:p>
            <w:pPr>
              <w:pStyle w:val="TableParagraph"/>
              <w:spacing w:line="188" w:lineRule="exact"/>
              <w:ind w:right="399"/>
              <w:jc w:val="right"/>
              <w:rPr>
                <w:sz w:val="17"/>
              </w:rPr>
            </w:pPr>
            <w:r>
              <w:rPr>
                <w:sz w:val="17"/>
              </w:rPr>
              <w:t>3.3</w:t>
            </w:r>
          </w:p>
        </w:tc>
        <w:tc>
          <w:tcPr>
            <w:tcW w:w="854" w:type="dxa"/>
          </w:tcPr>
          <w:p>
            <w:pPr>
              <w:pStyle w:val="TableParagraph"/>
              <w:spacing w:line="188" w:lineRule="exact"/>
              <w:ind w:right="230"/>
              <w:jc w:val="right"/>
              <w:rPr>
                <w:sz w:val="17"/>
              </w:rPr>
            </w:pPr>
            <w:r>
              <w:rPr>
                <w:sz w:val="17"/>
              </w:rPr>
              <w:t>10,462</w:t>
            </w:r>
          </w:p>
        </w:tc>
        <w:tc>
          <w:tcPr>
            <w:tcW w:w="1056" w:type="dxa"/>
          </w:tcPr>
          <w:p>
            <w:pPr>
              <w:pStyle w:val="TableParagraph"/>
              <w:spacing w:line="188" w:lineRule="exact"/>
              <w:ind w:left="142" w:right="181"/>
              <w:jc w:val="center"/>
              <w:rPr>
                <w:sz w:val="17"/>
              </w:rPr>
            </w:pPr>
            <w:r>
              <w:rPr>
                <w:sz w:val="17"/>
              </w:rPr>
              <w:t>35.6</w:t>
            </w:r>
          </w:p>
        </w:tc>
        <w:tc>
          <w:tcPr>
            <w:tcW w:w="1147" w:type="dxa"/>
          </w:tcPr>
          <w:p>
            <w:pPr>
              <w:pStyle w:val="TableParagraph"/>
              <w:spacing w:line="188" w:lineRule="exact"/>
              <w:ind w:right="407"/>
              <w:jc w:val="right"/>
              <w:rPr>
                <w:sz w:val="17"/>
              </w:rPr>
            </w:pPr>
            <w:r>
              <w:rPr>
                <w:sz w:val="17"/>
              </w:rPr>
              <w:t>343</w:t>
            </w:r>
          </w:p>
        </w:tc>
        <w:tc>
          <w:tcPr>
            <w:tcW w:w="924" w:type="dxa"/>
          </w:tcPr>
          <w:p>
            <w:pPr>
              <w:pStyle w:val="TableParagraph"/>
              <w:spacing w:line="188" w:lineRule="exact"/>
              <w:ind w:right="315"/>
              <w:jc w:val="right"/>
              <w:rPr>
                <w:sz w:val="17"/>
              </w:rPr>
            </w:pPr>
            <w:r>
              <w:rPr>
                <w:sz w:val="17"/>
              </w:rPr>
              <w:t>33.2</w:t>
            </w:r>
          </w:p>
        </w:tc>
        <w:tc>
          <w:tcPr>
            <w:tcW w:w="917" w:type="dxa"/>
          </w:tcPr>
          <w:p>
            <w:pPr>
              <w:pStyle w:val="TableParagraph"/>
              <w:spacing w:line="188" w:lineRule="exact"/>
              <w:ind w:left="279"/>
              <w:rPr>
                <w:sz w:val="17"/>
              </w:rPr>
            </w:pPr>
            <w:r>
              <w:rPr>
                <w:sz w:val="17"/>
              </w:rPr>
              <w:t>66.5</w:t>
            </w:r>
          </w:p>
        </w:tc>
        <w:tc>
          <w:tcPr>
            <w:tcW w:w="1149" w:type="dxa"/>
          </w:tcPr>
          <w:p>
            <w:pPr>
              <w:pStyle w:val="TableParagraph"/>
              <w:spacing w:line="188" w:lineRule="exact"/>
              <w:ind w:right="512"/>
              <w:jc w:val="right"/>
              <w:rPr>
                <w:sz w:val="17"/>
              </w:rPr>
            </w:pPr>
            <w:r>
              <w:rPr>
                <w:sz w:val="17"/>
              </w:rPr>
              <w:t>0.3</w:t>
            </w:r>
          </w:p>
        </w:tc>
        <w:tc>
          <w:tcPr>
            <w:tcW w:w="576" w:type="dxa"/>
          </w:tcPr>
          <w:p>
            <w:pPr>
              <w:pStyle w:val="TableParagraph"/>
              <w:spacing w:line="188" w:lineRule="exact"/>
              <w:ind w:right="108"/>
              <w:jc w:val="right"/>
              <w:rPr>
                <w:sz w:val="17"/>
              </w:rPr>
            </w:pPr>
            <w:r>
              <w:rPr>
                <w:sz w:val="17"/>
              </w:rPr>
              <w:t>100.0</w:t>
            </w:r>
          </w:p>
        </w:tc>
        <w:tc>
          <w:tcPr>
            <w:tcW w:w="1146" w:type="dxa"/>
          </w:tcPr>
          <w:p>
            <w:pPr>
              <w:pStyle w:val="TableParagraph"/>
              <w:spacing w:line="188" w:lineRule="exact"/>
              <w:ind w:right="404"/>
              <w:jc w:val="right"/>
              <w:rPr>
                <w:sz w:val="17"/>
              </w:rPr>
            </w:pPr>
            <w:r>
              <w:rPr>
                <w:sz w:val="17"/>
              </w:rPr>
              <w:t>346</w:t>
            </w:r>
          </w:p>
        </w:tc>
      </w:tr>
      <w:tr>
        <w:trPr>
          <w:trHeight w:val="206" w:hRule="atLeast"/>
        </w:trPr>
        <w:tc>
          <w:tcPr>
            <w:tcW w:w="1852" w:type="dxa"/>
          </w:tcPr>
          <w:p>
            <w:pPr>
              <w:pStyle w:val="TableParagraph"/>
              <w:spacing w:line="186" w:lineRule="exact"/>
              <w:ind w:left="137"/>
              <w:rPr>
                <w:sz w:val="17"/>
              </w:rPr>
            </w:pPr>
            <w:r>
              <w:rPr>
                <w:sz w:val="17"/>
              </w:rPr>
              <w:t>10-11 years complete</w:t>
            </w:r>
          </w:p>
        </w:tc>
        <w:tc>
          <w:tcPr>
            <w:tcW w:w="1101" w:type="dxa"/>
          </w:tcPr>
          <w:p>
            <w:pPr>
              <w:pStyle w:val="TableParagraph"/>
              <w:spacing w:line="186" w:lineRule="exact"/>
              <w:ind w:right="399"/>
              <w:jc w:val="right"/>
              <w:rPr>
                <w:sz w:val="17"/>
              </w:rPr>
            </w:pPr>
            <w:r>
              <w:rPr>
                <w:sz w:val="17"/>
              </w:rPr>
              <w:t>1.6</w:t>
            </w:r>
          </w:p>
        </w:tc>
        <w:tc>
          <w:tcPr>
            <w:tcW w:w="854" w:type="dxa"/>
          </w:tcPr>
          <w:p>
            <w:pPr>
              <w:pStyle w:val="TableParagraph"/>
              <w:spacing w:line="186" w:lineRule="exact"/>
              <w:ind w:right="230"/>
              <w:jc w:val="right"/>
              <w:rPr>
                <w:sz w:val="17"/>
              </w:rPr>
            </w:pPr>
            <w:r>
              <w:rPr>
                <w:sz w:val="17"/>
              </w:rPr>
              <w:t>6,150</w:t>
            </w:r>
          </w:p>
        </w:tc>
        <w:tc>
          <w:tcPr>
            <w:tcW w:w="1056" w:type="dxa"/>
          </w:tcPr>
          <w:p>
            <w:pPr>
              <w:pStyle w:val="TableParagraph"/>
              <w:spacing w:line="186" w:lineRule="exact"/>
              <w:ind w:left="142" w:right="181"/>
              <w:jc w:val="center"/>
              <w:rPr>
                <w:sz w:val="17"/>
              </w:rPr>
            </w:pPr>
            <w:r>
              <w:rPr>
                <w:sz w:val="17"/>
              </w:rPr>
              <w:t>37.3</w:t>
            </w:r>
          </w:p>
        </w:tc>
        <w:tc>
          <w:tcPr>
            <w:tcW w:w="1147" w:type="dxa"/>
          </w:tcPr>
          <w:p>
            <w:pPr>
              <w:pStyle w:val="TableParagraph"/>
              <w:spacing w:line="186" w:lineRule="exact"/>
              <w:ind w:right="407"/>
              <w:jc w:val="right"/>
              <w:rPr>
                <w:sz w:val="17"/>
              </w:rPr>
            </w:pPr>
            <w:r>
              <w:rPr>
                <w:sz w:val="17"/>
              </w:rPr>
              <w:t>98</w:t>
            </w:r>
          </w:p>
        </w:tc>
        <w:tc>
          <w:tcPr>
            <w:tcW w:w="924" w:type="dxa"/>
          </w:tcPr>
          <w:p>
            <w:pPr>
              <w:pStyle w:val="TableParagraph"/>
              <w:spacing w:line="186" w:lineRule="exact"/>
              <w:ind w:right="315"/>
              <w:jc w:val="right"/>
              <w:rPr>
                <w:sz w:val="17"/>
              </w:rPr>
            </w:pPr>
            <w:r>
              <w:rPr>
                <w:sz w:val="17"/>
              </w:rPr>
              <w:t>23.1</w:t>
            </w:r>
          </w:p>
        </w:tc>
        <w:tc>
          <w:tcPr>
            <w:tcW w:w="917" w:type="dxa"/>
          </w:tcPr>
          <w:p>
            <w:pPr>
              <w:pStyle w:val="TableParagraph"/>
              <w:spacing w:line="186" w:lineRule="exact"/>
              <w:ind w:left="279"/>
              <w:rPr>
                <w:sz w:val="17"/>
              </w:rPr>
            </w:pPr>
            <w:r>
              <w:rPr>
                <w:sz w:val="17"/>
              </w:rPr>
              <w:t>76.9</w:t>
            </w:r>
          </w:p>
        </w:tc>
        <w:tc>
          <w:tcPr>
            <w:tcW w:w="1149" w:type="dxa"/>
          </w:tcPr>
          <w:p>
            <w:pPr>
              <w:pStyle w:val="TableParagraph"/>
              <w:spacing w:line="186" w:lineRule="exact"/>
              <w:ind w:right="512"/>
              <w:jc w:val="right"/>
              <w:rPr>
                <w:sz w:val="17"/>
              </w:rPr>
            </w:pPr>
            <w:r>
              <w:rPr>
                <w:sz w:val="17"/>
              </w:rPr>
              <w:t>0.0</w:t>
            </w:r>
          </w:p>
        </w:tc>
        <w:tc>
          <w:tcPr>
            <w:tcW w:w="576" w:type="dxa"/>
          </w:tcPr>
          <w:p>
            <w:pPr>
              <w:pStyle w:val="TableParagraph"/>
              <w:spacing w:line="186" w:lineRule="exact"/>
              <w:ind w:right="108"/>
              <w:jc w:val="right"/>
              <w:rPr>
                <w:sz w:val="17"/>
              </w:rPr>
            </w:pPr>
            <w:r>
              <w:rPr>
                <w:sz w:val="17"/>
              </w:rPr>
              <w:t>100.0</w:t>
            </w:r>
          </w:p>
        </w:tc>
        <w:tc>
          <w:tcPr>
            <w:tcW w:w="1146" w:type="dxa"/>
          </w:tcPr>
          <w:p>
            <w:pPr>
              <w:pStyle w:val="TableParagraph"/>
              <w:spacing w:line="186" w:lineRule="exact"/>
              <w:ind w:right="404"/>
              <w:jc w:val="right"/>
              <w:rPr>
                <w:sz w:val="17"/>
              </w:rPr>
            </w:pPr>
            <w:r>
              <w:rPr>
                <w:sz w:val="17"/>
              </w:rPr>
              <w:t>100</w:t>
            </w:r>
          </w:p>
        </w:tc>
      </w:tr>
      <w:tr>
        <w:trPr>
          <w:trHeight w:val="519" w:hRule="atLeast"/>
        </w:trPr>
        <w:tc>
          <w:tcPr>
            <w:tcW w:w="1852" w:type="dxa"/>
          </w:tcPr>
          <w:p>
            <w:pPr>
              <w:pStyle w:val="TableParagraph"/>
              <w:spacing w:line="188" w:lineRule="exact"/>
              <w:ind w:left="137"/>
              <w:rPr>
                <w:sz w:val="17"/>
              </w:rPr>
            </w:pPr>
            <w:r>
              <w:rPr>
                <w:sz w:val="17"/>
              </w:rPr>
              <w:t>12 or more years</w:t>
            </w:r>
          </w:p>
          <w:p>
            <w:pPr>
              <w:pStyle w:val="TableParagraph"/>
              <w:spacing w:before="1"/>
              <w:ind w:left="197"/>
              <w:rPr>
                <w:sz w:val="17"/>
              </w:rPr>
            </w:pPr>
            <w:r>
              <w:rPr>
                <w:sz w:val="17"/>
              </w:rPr>
              <w:t>complete</w:t>
            </w:r>
          </w:p>
        </w:tc>
        <w:tc>
          <w:tcPr>
            <w:tcW w:w="1101" w:type="dxa"/>
          </w:tcPr>
          <w:p>
            <w:pPr>
              <w:pStyle w:val="TableParagraph"/>
              <w:spacing w:before="8"/>
              <w:rPr>
                <w:rFonts w:ascii="P052"/>
                <w:sz w:val="13"/>
              </w:rPr>
            </w:pPr>
          </w:p>
          <w:p>
            <w:pPr>
              <w:pStyle w:val="TableParagraph"/>
              <w:ind w:right="399"/>
              <w:jc w:val="right"/>
              <w:rPr>
                <w:sz w:val="17"/>
              </w:rPr>
            </w:pPr>
            <w:r>
              <w:rPr>
                <w:sz w:val="17"/>
              </w:rPr>
              <w:t>0.7</w:t>
            </w:r>
          </w:p>
        </w:tc>
        <w:tc>
          <w:tcPr>
            <w:tcW w:w="854" w:type="dxa"/>
          </w:tcPr>
          <w:p>
            <w:pPr>
              <w:pStyle w:val="TableParagraph"/>
              <w:spacing w:before="8"/>
              <w:rPr>
                <w:rFonts w:ascii="P052"/>
                <w:sz w:val="13"/>
              </w:rPr>
            </w:pPr>
          </w:p>
          <w:p>
            <w:pPr>
              <w:pStyle w:val="TableParagraph"/>
              <w:ind w:right="230"/>
              <w:jc w:val="right"/>
              <w:rPr>
                <w:sz w:val="17"/>
              </w:rPr>
            </w:pPr>
            <w:r>
              <w:rPr>
                <w:sz w:val="17"/>
              </w:rPr>
              <w:t>10,875</w:t>
            </w:r>
          </w:p>
        </w:tc>
        <w:tc>
          <w:tcPr>
            <w:tcW w:w="1056" w:type="dxa"/>
          </w:tcPr>
          <w:p>
            <w:pPr>
              <w:pStyle w:val="TableParagraph"/>
              <w:spacing w:before="8"/>
              <w:rPr>
                <w:rFonts w:ascii="P052"/>
                <w:sz w:val="13"/>
              </w:rPr>
            </w:pPr>
          </w:p>
          <w:p>
            <w:pPr>
              <w:pStyle w:val="TableParagraph"/>
              <w:ind w:left="142" w:right="181"/>
              <w:jc w:val="center"/>
              <w:rPr>
                <w:sz w:val="17"/>
              </w:rPr>
            </w:pPr>
            <w:r>
              <w:rPr>
                <w:sz w:val="17"/>
              </w:rPr>
              <w:t>37.0</w:t>
            </w:r>
          </w:p>
        </w:tc>
        <w:tc>
          <w:tcPr>
            <w:tcW w:w="1147" w:type="dxa"/>
          </w:tcPr>
          <w:p>
            <w:pPr>
              <w:pStyle w:val="TableParagraph"/>
              <w:spacing w:before="8"/>
              <w:rPr>
                <w:rFonts w:ascii="P052"/>
                <w:sz w:val="13"/>
              </w:rPr>
            </w:pPr>
          </w:p>
          <w:p>
            <w:pPr>
              <w:pStyle w:val="TableParagraph"/>
              <w:ind w:right="407"/>
              <w:jc w:val="right"/>
              <w:rPr>
                <w:sz w:val="17"/>
              </w:rPr>
            </w:pPr>
            <w:r>
              <w:rPr>
                <w:sz w:val="17"/>
              </w:rPr>
              <w:t>80</w:t>
            </w:r>
          </w:p>
        </w:tc>
        <w:tc>
          <w:tcPr>
            <w:tcW w:w="924" w:type="dxa"/>
          </w:tcPr>
          <w:p>
            <w:pPr>
              <w:pStyle w:val="TableParagraph"/>
              <w:spacing w:before="8"/>
              <w:rPr>
                <w:rFonts w:ascii="P052"/>
                <w:sz w:val="13"/>
              </w:rPr>
            </w:pPr>
          </w:p>
          <w:p>
            <w:pPr>
              <w:pStyle w:val="TableParagraph"/>
              <w:ind w:right="315"/>
              <w:jc w:val="right"/>
              <w:rPr>
                <w:sz w:val="17"/>
              </w:rPr>
            </w:pPr>
            <w:r>
              <w:rPr>
                <w:sz w:val="17"/>
              </w:rPr>
              <w:t>20.0</w:t>
            </w:r>
          </w:p>
        </w:tc>
        <w:tc>
          <w:tcPr>
            <w:tcW w:w="917" w:type="dxa"/>
          </w:tcPr>
          <w:p>
            <w:pPr>
              <w:pStyle w:val="TableParagraph"/>
              <w:spacing w:before="8"/>
              <w:rPr>
                <w:rFonts w:ascii="P052"/>
                <w:sz w:val="13"/>
              </w:rPr>
            </w:pPr>
          </w:p>
          <w:p>
            <w:pPr>
              <w:pStyle w:val="TableParagraph"/>
              <w:ind w:left="279"/>
              <w:rPr>
                <w:sz w:val="17"/>
              </w:rPr>
            </w:pPr>
            <w:r>
              <w:rPr>
                <w:sz w:val="17"/>
              </w:rPr>
              <w:t>78.3</w:t>
            </w:r>
          </w:p>
        </w:tc>
        <w:tc>
          <w:tcPr>
            <w:tcW w:w="1149" w:type="dxa"/>
          </w:tcPr>
          <w:p>
            <w:pPr>
              <w:pStyle w:val="TableParagraph"/>
              <w:spacing w:before="8"/>
              <w:rPr>
                <w:rFonts w:ascii="P052"/>
                <w:sz w:val="13"/>
              </w:rPr>
            </w:pPr>
          </w:p>
          <w:p>
            <w:pPr>
              <w:pStyle w:val="TableParagraph"/>
              <w:ind w:right="512"/>
              <w:jc w:val="right"/>
              <w:rPr>
                <w:sz w:val="17"/>
              </w:rPr>
            </w:pPr>
            <w:r>
              <w:rPr>
                <w:sz w:val="17"/>
              </w:rPr>
              <w:t>1.7</w:t>
            </w:r>
          </w:p>
        </w:tc>
        <w:tc>
          <w:tcPr>
            <w:tcW w:w="576" w:type="dxa"/>
          </w:tcPr>
          <w:p>
            <w:pPr>
              <w:pStyle w:val="TableParagraph"/>
              <w:spacing w:before="8"/>
              <w:rPr>
                <w:rFonts w:ascii="P052"/>
                <w:sz w:val="13"/>
              </w:rPr>
            </w:pPr>
          </w:p>
          <w:p>
            <w:pPr>
              <w:pStyle w:val="TableParagraph"/>
              <w:ind w:right="108"/>
              <w:jc w:val="right"/>
              <w:rPr>
                <w:sz w:val="17"/>
              </w:rPr>
            </w:pPr>
            <w:r>
              <w:rPr>
                <w:sz w:val="17"/>
              </w:rPr>
              <w:t>100.0</w:t>
            </w:r>
          </w:p>
        </w:tc>
        <w:tc>
          <w:tcPr>
            <w:tcW w:w="1146" w:type="dxa"/>
          </w:tcPr>
          <w:p>
            <w:pPr>
              <w:pStyle w:val="TableParagraph"/>
              <w:spacing w:before="8"/>
              <w:rPr>
                <w:rFonts w:ascii="P052"/>
                <w:sz w:val="13"/>
              </w:rPr>
            </w:pPr>
          </w:p>
          <w:p>
            <w:pPr>
              <w:pStyle w:val="TableParagraph"/>
              <w:ind w:right="404"/>
              <w:jc w:val="right"/>
              <w:rPr>
                <w:sz w:val="17"/>
              </w:rPr>
            </w:pPr>
            <w:r>
              <w:rPr>
                <w:sz w:val="17"/>
              </w:rPr>
              <w:t>80</w:t>
            </w:r>
          </w:p>
        </w:tc>
      </w:tr>
      <w:tr>
        <w:trPr>
          <w:trHeight w:val="310" w:hRule="atLeast"/>
        </w:trPr>
        <w:tc>
          <w:tcPr>
            <w:tcW w:w="1852" w:type="dxa"/>
          </w:tcPr>
          <w:p>
            <w:pPr>
              <w:pStyle w:val="TableParagraph"/>
              <w:spacing w:line="206" w:lineRule="exact" w:before="85"/>
              <w:ind w:left="36"/>
              <w:rPr>
                <w:b/>
                <w:sz w:val="17"/>
              </w:rPr>
            </w:pPr>
            <w:r>
              <w:rPr>
                <w:b/>
                <w:sz w:val="17"/>
              </w:rPr>
              <w:t>Religion</w:t>
            </w:r>
          </w:p>
        </w:tc>
        <w:tc>
          <w:tcPr>
            <w:tcW w:w="1101" w:type="dxa"/>
          </w:tcPr>
          <w:p>
            <w:pPr>
              <w:pStyle w:val="TableParagraph"/>
              <w:rPr>
                <w:rFonts w:ascii="Times New Roman"/>
                <w:sz w:val="16"/>
              </w:rPr>
            </w:pPr>
          </w:p>
        </w:tc>
        <w:tc>
          <w:tcPr>
            <w:tcW w:w="854" w:type="dxa"/>
          </w:tcPr>
          <w:p>
            <w:pPr>
              <w:pStyle w:val="TableParagraph"/>
              <w:rPr>
                <w:rFonts w:ascii="Times New Roman"/>
                <w:sz w:val="16"/>
              </w:rPr>
            </w:pPr>
          </w:p>
        </w:tc>
        <w:tc>
          <w:tcPr>
            <w:tcW w:w="1056" w:type="dxa"/>
          </w:tcPr>
          <w:p>
            <w:pPr>
              <w:pStyle w:val="TableParagraph"/>
              <w:rPr>
                <w:rFonts w:ascii="Times New Roman"/>
                <w:sz w:val="16"/>
              </w:rPr>
            </w:pPr>
          </w:p>
        </w:tc>
        <w:tc>
          <w:tcPr>
            <w:tcW w:w="1147" w:type="dxa"/>
          </w:tcPr>
          <w:p>
            <w:pPr>
              <w:pStyle w:val="TableParagraph"/>
              <w:rPr>
                <w:rFonts w:ascii="Times New Roman"/>
                <w:sz w:val="16"/>
              </w:rPr>
            </w:pPr>
          </w:p>
        </w:tc>
        <w:tc>
          <w:tcPr>
            <w:tcW w:w="924" w:type="dxa"/>
          </w:tcPr>
          <w:p>
            <w:pPr>
              <w:pStyle w:val="TableParagraph"/>
              <w:rPr>
                <w:rFonts w:ascii="Times New Roman"/>
                <w:sz w:val="16"/>
              </w:rPr>
            </w:pPr>
          </w:p>
        </w:tc>
        <w:tc>
          <w:tcPr>
            <w:tcW w:w="917" w:type="dxa"/>
          </w:tcPr>
          <w:p>
            <w:pPr>
              <w:pStyle w:val="TableParagraph"/>
              <w:rPr>
                <w:rFonts w:ascii="Times New Roman"/>
                <w:sz w:val="16"/>
              </w:rPr>
            </w:pPr>
          </w:p>
        </w:tc>
        <w:tc>
          <w:tcPr>
            <w:tcW w:w="1149" w:type="dxa"/>
          </w:tcPr>
          <w:p>
            <w:pPr>
              <w:pStyle w:val="TableParagraph"/>
              <w:rPr>
                <w:rFonts w:ascii="Times New Roman"/>
                <w:sz w:val="16"/>
              </w:rPr>
            </w:pPr>
          </w:p>
        </w:tc>
        <w:tc>
          <w:tcPr>
            <w:tcW w:w="576" w:type="dxa"/>
          </w:tcPr>
          <w:p>
            <w:pPr>
              <w:pStyle w:val="TableParagraph"/>
              <w:rPr>
                <w:rFonts w:ascii="Times New Roman"/>
                <w:sz w:val="16"/>
              </w:rPr>
            </w:pPr>
          </w:p>
        </w:tc>
        <w:tc>
          <w:tcPr>
            <w:tcW w:w="1146" w:type="dxa"/>
          </w:tcPr>
          <w:p>
            <w:pPr>
              <w:pStyle w:val="TableParagraph"/>
              <w:rPr>
                <w:rFonts w:ascii="Times New Roman"/>
                <w:sz w:val="16"/>
              </w:rPr>
            </w:pPr>
          </w:p>
        </w:tc>
      </w:tr>
      <w:tr>
        <w:trPr>
          <w:trHeight w:val="207" w:hRule="atLeast"/>
        </w:trPr>
        <w:tc>
          <w:tcPr>
            <w:tcW w:w="1852" w:type="dxa"/>
          </w:tcPr>
          <w:p>
            <w:pPr>
              <w:pStyle w:val="TableParagraph"/>
              <w:spacing w:line="188" w:lineRule="exact"/>
              <w:ind w:left="137"/>
              <w:rPr>
                <w:sz w:val="17"/>
              </w:rPr>
            </w:pPr>
            <w:r>
              <w:rPr>
                <w:sz w:val="17"/>
              </w:rPr>
              <w:t>Hindu</w:t>
            </w:r>
          </w:p>
        </w:tc>
        <w:tc>
          <w:tcPr>
            <w:tcW w:w="1101" w:type="dxa"/>
          </w:tcPr>
          <w:p>
            <w:pPr>
              <w:pStyle w:val="TableParagraph"/>
              <w:spacing w:line="188" w:lineRule="exact"/>
              <w:ind w:right="399"/>
              <w:jc w:val="right"/>
              <w:rPr>
                <w:sz w:val="17"/>
              </w:rPr>
            </w:pPr>
            <w:r>
              <w:rPr>
                <w:sz w:val="17"/>
              </w:rPr>
              <w:t>3.2</w:t>
            </w:r>
          </w:p>
        </w:tc>
        <w:tc>
          <w:tcPr>
            <w:tcW w:w="854" w:type="dxa"/>
          </w:tcPr>
          <w:p>
            <w:pPr>
              <w:pStyle w:val="TableParagraph"/>
              <w:spacing w:line="188" w:lineRule="exact"/>
              <w:ind w:right="230"/>
              <w:jc w:val="right"/>
              <w:rPr>
                <w:sz w:val="17"/>
              </w:rPr>
            </w:pPr>
            <w:r>
              <w:rPr>
                <w:sz w:val="17"/>
              </w:rPr>
              <w:t>27,006</w:t>
            </w:r>
          </w:p>
        </w:tc>
        <w:tc>
          <w:tcPr>
            <w:tcW w:w="1056" w:type="dxa"/>
          </w:tcPr>
          <w:p>
            <w:pPr>
              <w:pStyle w:val="TableParagraph"/>
              <w:spacing w:line="188" w:lineRule="exact"/>
              <w:ind w:left="142" w:right="181"/>
              <w:jc w:val="center"/>
              <w:rPr>
                <w:sz w:val="17"/>
              </w:rPr>
            </w:pPr>
            <w:r>
              <w:rPr>
                <w:sz w:val="17"/>
              </w:rPr>
              <w:t>35.3</w:t>
            </w:r>
          </w:p>
        </w:tc>
        <w:tc>
          <w:tcPr>
            <w:tcW w:w="1147" w:type="dxa"/>
          </w:tcPr>
          <w:p>
            <w:pPr>
              <w:pStyle w:val="TableParagraph"/>
              <w:spacing w:line="188" w:lineRule="exact"/>
              <w:ind w:right="407"/>
              <w:jc w:val="right"/>
              <w:rPr>
                <w:sz w:val="17"/>
              </w:rPr>
            </w:pPr>
            <w:r>
              <w:rPr>
                <w:sz w:val="17"/>
              </w:rPr>
              <w:t>857</w:t>
            </w:r>
          </w:p>
        </w:tc>
        <w:tc>
          <w:tcPr>
            <w:tcW w:w="924" w:type="dxa"/>
          </w:tcPr>
          <w:p>
            <w:pPr>
              <w:pStyle w:val="TableParagraph"/>
              <w:spacing w:line="188" w:lineRule="exact"/>
              <w:ind w:right="315"/>
              <w:jc w:val="right"/>
              <w:rPr>
                <w:sz w:val="17"/>
              </w:rPr>
            </w:pPr>
            <w:r>
              <w:rPr>
                <w:sz w:val="17"/>
              </w:rPr>
              <w:t>30.8</w:t>
            </w:r>
          </w:p>
        </w:tc>
        <w:tc>
          <w:tcPr>
            <w:tcW w:w="917" w:type="dxa"/>
          </w:tcPr>
          <w:p>
            <w:pPr>
              <w:pStyle w:val="TableParagraph"/>
              <w:spacing w:line="188" w:lineRule="exact"/>
              <w:ind w:left="279"/>
              <w:rPr>
                <w:sz w:val="17"/>
              </w:rPr>
            </w:pPr>
            <w:r>
              <w:rPr>
                <w:sz w:val="17"/>
              </w:rPr>
              <w:t>68.9</w:t>
            </w:r>
          </w:p>
        </w:tc>
        <w:tc>
          <w:tcPr>
            <w:tcW w:w="1149" w:type="dxa"/>
          </w:tcPr>
          <w:p>
            <w:pPr>
              <w:pStyle w:val="TableParagraph"/>
              <w:spacing w:line="188" w:lineRule="exact"/>
              <w:ind w:right="512"/>
              <w:jc w:val="right"/>
              <w:rPr>
                <w:sz w:val="17"/>
              </w:rPr>
            </w:pPr>
            <w:r>
              <w:rPr>
                <w:sz w:val="17"/>
              </w:rPr>
              <w:t>0.4</w:t>
            </w:r>
          </w:p>
        </w:tc>
        <w:tc>
          <w:tcPr>
            <w:tcW w:w="576" w:type="dxa"/>
          </w:tcPr>
          <w:p>
            <w:pPr>
              <w:pStyle w:val="TableParagraph"/>
              <w:spacing w:line="188" w:lineRule="exact"/>
              <w:ind w:right="108"/>
              <w:jc w:val="right"/>
              <w:rPr>
                <w:sz w:val="17"/>
              </w:rPr>
            </w:pPr>
            <w:r>
              <w:rPr>
                <w:sz w:val="17"/>
              </w:rPr>
              <w:t>100.0</w:t>
            </w:r>
          </w:p>
        </w:tc>
        <w:tc>
          <w:tcPr>
            <w:tcW w:w="1146" w:type="dxa"/>
          </w:tcPr>
          <w:p>
            <w:pPr>
              <w:pStyle w:val="TableParagraph"/>
              <w:spacing w:line="188" w:lineRule="exact"/>
              <w:ind w:right="404"/>
              <w:jc w:val="right"/>
              <w:rPr>
                <w:sz w:val="17"/>
              </w:rPr>
            </w:pPr>
            <w:r>
              <w:rPr>
                <w:sz w:val="17"/>
              </w:rPr>
              <w:t>860</w:t>
            </w:r>
          </w:p>
        </w:tc>
      </w:tr>
      <w:tr>
        <w:trPr>
          <w:trHeight w:val="207" w:hRule="atLeast"/>
        </w:trPr>
        <w:tc>
          <w:tcPr>
            <w:tcW w:w="1852" w:type="dxa"/>
          </w:tcPr>
          <w:p>
            <w:pPr>
              <w:pStyle w:val="TableParagraph"/>
              <w:spacing w:line="188" w:lineRule="exact"/>
              <w:ind w:left="137"/>
              <w:rPr>
                <w:sz w:val="17"/>
              </w:rPr>
            </w:pPr>
            <w:r>
              <w:rPr>
                <w:sz w:val="17"/>
              </w:rPr>
              <w:t>Muslim</w:t>
            </w:r>
          </w:p>
        </w:tc>
        <w:tc>
          <w:tcPr>
            <w:tcW w:w="1101" w:type="dxa"/>
          </w:tcPr>
          <w:p>
            <w:pPr>
              <w:pStyle w:val="TableParagraph"/>
              <w:spacing w:line="188" w:lineRule="exact"/>
              <w:ind w:right="399"/>
              <w:jc w:val="right"/>
              <w:rPr>
                <w:sz w:val="17"/>
              </w:rPr>
            </w:pPr>
            <w:r>
              <w:rPr>
                <w:sz w:val="17"/>
              </w:rPr>
              <w:t>2.5</w:t>
            </w:r>
          </w:p>
        </w:tc>
        <w:tc>
          <w:tcPr>
            <w:tcW w:w="854" w:type="dxa"/>
          </w:tcPr>
          <w:p>
            <w:pPr>
              <w:pStyle w:val="TableParagraph"/>
              <w:spacing w:line="188" w:lineRule="exact"/>
              <w:ind w:right="230"/>
              <w:jc w:val="right"/>
              <w:rPr>
                <w:sz w:val="17"/>
              </w:rPr>
            </w:pPr>
            <w:r>
              <w:rPr>
                <w:sz w:val="17"/>
              </w:rPr>
              <w:t>3,938</w:t>
            </w:r>
          </w:p>
        </w:tc>
        <w:tc>
          <w:tcPr>
            <w:tcW w:w="1056" w:type="dxa"/>
          </w:tcPr>
          <w:p>
            <w:pPr>
              <w:pStyle w:val="TableParagraph"/>
              <w:spacing w:line="188" w:lineRule="exact"/>
              <w:ind w:left="142" w:right="181"/>
              <w:jc w:val="center"/>
              <w:rPr>
                <w:sz w:val="17"/>
              </w:rPr>
            </w:pPr>
            <w:r>
              <w:rPr>
                <w:sz w:val="17"/>
              </w:rPr>
              <w:t>36.0</w:t>
            </w:r>
          </w:p>
        </w:tc>
        <w:tc>
          <w:tcPr>
            <w:tcW w:w="1147" w:type="dxa"/>
          </w:tcPr>
          <w:p>
            <w:pPr>
              <w:pStyle w:val="TableParagraph"/>
              <w:spacing w:line="188" w:lineRule="exact"/>
              <w:ind w:right="407"/>
              <w:jc w:val="right"/>
              <w:rPr>
                <w:sz w:val="17"/>
              </w:rPr>
            </w:pPr>
            <w:r>
              <w:rPr>
                <w:sz w:val="17"/>
              </w:rPr>
              <w:t>100</w:t>
            </w:r>
          </w:p>
        </w:tc>
        <w:tc>
          <w:tcPr>
            <w:tcW w:w="924" w:type="dxa"/>
          </w:tcPr>
          <w:p>
            <w:pPr>
              <w:pStyle w:val="TableParagraph"/>
              <w:spacing w:line="188" w:lineRule="exact"/>
              <w:ind w:right="315"/>
              <w:jc w:val="right"/>
              <w:rPr>
                <w:sz w:val="17"/>
              </w:rPr>
            </w:pPr>
            <w:r>
              <w:rPr>
                <w:sz w:val="17"/>
              </w:rPr>
              <w:t>40.0</w:t>
            </w:r>
          </w:p>
        </w:tc>
        <w:tc>
          <w:tcPr>
            <w:tcW w:w="917" w:type="dxa"/>
          </w:tcPr>
          <w:p>
            <w:pPr>
              <w:pStyle w:val="TableParagraph"/>
              <w:spacing w:line="188" w:lineRule="exact"/>
              <w:ind w:left="279"/>
              <w:rPr>
                <w:sz w:val="17"/>
              </w:rPr>
            </w:pPr>
            <w:r>
              <w:rPr>
                <w:sz w:val="17"/>
              </w:rPr>
              <w:t>58.6</w:t>
            </w:r>
          </w:p>
        </w:tc>
        <w:tc>
          <w:tcPr>
            <w:tcW w:w="1149" w:type="dxa"/>
          </w:tcPr>
          <w:p>
            <w:pPr>
              <w:pStyle w:val="TableParagraph"/>
              <w:spacing w:line="188" w:lineRule="exact"/>
              <w:ind w:right="512"/>
              <w:jc w:val="right"/>
              <w:rPr>
                <w:sz w:val="17"/>
              </w:rPr>
            </w:pPr>
            <w:r>
              <w:rPr>
                <w:sz w:val="17"/>
              </w:rPr>
              <w:t>1.4</w:t>
            </w:r>
          </w:p>
        </w:tc>
        <w:tc>
          <w:tcPr>
            <w:tcW w:w="576" w:type="dxa"/>
          </w:tcPr>
          <w:p>
            <w:pPr>
              <w:pStyle w:val="TableParagraph"/>
              <w:spacing w:line="188" w:lineRule="exact"/>
              <w:ind w:right="108"/>
              <w:jc w:val="right"/>
              <w:rPr>
                <w:sz w:val="17"/>
              </w:rPr>
            </w:pPr>
            <w:r>
              <w:rPr>
                <w:sz w:val="17"/>
              </w:rPr>
              <w:t>100.0</w:t>
            </w:r>
          </w:p>
        </w:tc>
        <w:tc>
          <w:tcPr>
            <w:tcW w:w="1146" w:type="dxa"/>
          </w:tcPr>
          <w:p>
            <w:pPr>
              <w:pStyle w:val="TableParagraph"/>
              <w:spacing w:line="188" w:lineRule="exact"/>
              <w:ind w:right="404"/>
              <w:jc w:val="right"/>
              <w:rPr>
                <w:sz w:val="17"/>
              </w:rPr>
            </w:pPr>
            <w:r>
              <w:rPr>
                <w:sz w:val="17"/>
              </w:rPr>
              <w:t>100</w:t>
            </w:r>
          </w:p>
        </w:tc>
      </w:tr>
      <w:tr>
        <w:trPr>
          <w:trHeight w:val="207" w:hRule="atLeast"/>
        </w:trPr>
        <w:tc>
          <w:tcPr>
            <w:tcW w:w="1852" w:type="dxa"/>
          </w:tcPr>
          <w:p>
            <w:pPr>
              <w:pStyle w:val="TableParagraph"/>
              <w:spacing w:line="188" w:lineRule="exact"/>
              <w:ind w:left="137"/>
              <w:rPr>
                <w:sz w:val="17"/>
              </w:rPr>
            </w:pPr>
            <w:r>
              <w:rPr>
                <w:sz w:val="17"/>
              </w:rPr>
              <w:t>Buddhist/Neo-Buddhist</w:t>
            </w:r>
          </w:p>
        </w:tc>
        <w:tc>
          <w:tcPr>
            <w:tcW w:w="1101" w:type="dxa"/>
          </w:tcPr>
          <w:p>
            <w:pPr>
              <w:pStyle w:val="TableParagraph"/>
              <w:spacing w:line="188" w:lineRule="exact"/>
              <w:ind w:right="399"/>
              <w:jc w:val="right"/>
              <w:rPr>
                <w:sz w:val="17"/>
              </w:rPr>
            </w:pPr>
            <w:r>
              <w:rPr>
                <w:sz w:val="17"/>
              </w:rPr>
              <w:t>2.0</w:t>
            </w:r>
          </w:p>
        </w:tc>
        <w:tc>
          <w:tcPr>
            <w:tcW w:w="854" w:type="dxa"/>
          </w:tcPr>
          <w:p>
            <w:pPr>
              <w:pStyle w:val="TableParagraph"/>
              <w:spacing w:line="188" w:lineRule="exact"/>
              <w:ind w:right="230"/>
              <w:jc w:val="right"/>
              <w:rPr>
                <w:sz w:val="17"/>
              </w:rPr>
            </w:pPr>
            <w:r>
              <w:rPr>
                <w:sz w:val="17"/>
              </w:rPr>
              <w:t>1,963</w:t>
            </w:r>
          </w:p>
        </w:tc>
        <w:tc>
          <w:tcPr>
            <w:tcW w:w="1056" w:type="dxa"/>
          </w:tcPr>
          <w:p>
            <w:pPr>
              <w:pStyle w:val="TableParagraph"/>
              <w:spacing w:line="188" w:lineRule="exact"/>
              <w:ind w:left="310"/>
              <w:rPr>
                <w:sz w:val="17"/>
              </w:rPr>
            </w:pPr>
            <w:r>
              <w:rPr>
                <w:sz w:val="17"/>
              </w:rPr>
              <w:t>(36.0)</w:t>
            </w:r>
          </w:p>
        </w:tc>
        <w:tc>
          <w:tcPr>
            <w:tcW w:w="1147" w:type="dxa"/>
          </w:tcPr>
          <w:p>
            <w:pPr>
              <w:pStyle w:val="TableParagraph"/>
              <w:spacing w:line="188" w:lineRule="exact"/>
              <w:ind w:right="407"/>
              <w:jc w:val="right"/>
              <w:rPr>
                <w:sz w:val="17"/>
              </w:rPr>
            </w:pPr>
            <w:r>
              <w:rPr>
                <w:sz w:val="17"/>
              </w:rPr>
              <w:t>40</w:t>
            </w:r>
          </w:p>
        </w:tc>
        <w:tc>
          <w:tcPr>
            <w:tcW w:w="924" w:type="dxa"/>
          </w:tcPr>
          <w:p>
            <w:pPr>
              <w:pStyle w:val="TableParagraph"/>
              <w:spacing w:line="188" w:lineRule="exact"/>
              <w:ind w:right="257"/>
              <w:jc w:val="right"/>
              <w:rPr>
                <w:sz w:val="17"/>
              </w:rPr>
            </w:pPr>
            <w:r>
              <w:rPr>
                <w:sz w:val="17"/>
              </w:rPr>
              <w:t>(52.3)</w:t>
            </w:r>
          </w:p>
        </w:tc>
        <w:tc>
          <w:tcPr>
            <w:tcW w:w="917" w:type="dxa"/>
          </w:tcPr>
          <w:p>
            <w:pPr>
              <w:pStyle w:val="TableParagraph"/>
              <w:spacing w:line="188" w:lineRule="exact"/>
              <w:ind w:left="234"/>
              <w:rPr>
                <w:sz w:val="17"/>
              </w:rPr>
            </w:pPr>
            <w:r>
              <w:rPr>
                <w:sz w:val="17"/>
              </w:rPr>
              <w:t>(47.7)</w:t>
            </w:r>
          </w:p>
        </w:tc>
        <w:tc>
          <w:tcPr>
            <w:tcW w:w="1149" w:type="dxa"/>
          </w:tcPr>
          <w:p>
            <w:pPr>
              <w:pStyle w:val="TableParagraph"/>
              <w:spacing w:line="188" w:lineRule="exact"/>
              <w:ind w:right="455"/>
              <w:jc w:val="right"/>
              <w:rPr>
                <w:sz w:val="17"/>
              </w:rPr>
            </w:pPr>
            <w:r>
              <w:rPr>
                <w:sz w:val="17"/>
              </w:rPr>
              <w:t>(0.0)</w:t>
            </w:r>
          </w:p>
        </w:tc>
        <w:tc>
          <w:tcPr>
            <w:tcW w:w="576" w:type="dxa"/>
          </w:tcPr>
          <w:p>
            <w:pPr>
              <w:pStyle w:val="TableParagraph"/>
              <w:spacing w:line="188" w:lineRule="exact"/>
              <w:ind w:right="108"/>
              <w:jc w:val="right"/>
              <w:rPr>
                <w:sz w:val="17"/>
              </w:rPr>
            </w:pPr>
            <w:r>
              <w:rPr>
                <w:sz w:val="17"/>
              </w:rPr>
              <w:t>100.0</w:t>
            </w:r>
          </w:p>
        </w:tc>
        <w:tc>
          <w:tcPr>
            <w:tcW w:w="1146" w:type="dxa"/>
          </w:tcPr>
          <w:p>
            <w:pPr>
              <w:pStyle w:val="TableParagraph"/>
              <w:spacing w:line="188" w:lineRule="exact"/>
              <w:ind w:right="404"/>
              <w:jc w:val="right"/>
              <w:rPr>
                <w:sz w:val="17"/>
              </w:rPr>
            </w:pPr>
            <w:r>
              <w:rPr>
                <w:sz w:val="17"/>
              </w:rPr>
              <w:t>40</w:t>
            </w:r>
          </w:p>
        </w:tc>
      </w:tr>
      <w:tr>
        <w:trPr>
          <w:trHeight w:val="312" w:hRule="atLeast"/>
        </w:trPr>
        <w:tc>
          <w:tcPr>
            <w:tcW w:w="1852" w:type="dxa"/>
          </w:tcPr>
          <w:p>
            <w:pPr>
              <w:pStyle w:val="TableParagraph"/>
              <w:spacing w:line="190" w:lineRule="exact"/>
              <w:ind w:left="137"/>
              <w:rPr>
                <w:sz w:val="17"/>
              </w:rPr>
            </w:pPr>
            <w:r>
              <w:rPr>
                <w:sz w:val="17"/>
              </w:rPr>
              <w:t>Other</w:t>
            </w:r>
          </w:p>
        </w:tc>
        <w:tc>
          <w:tcPr>
            <w:tcW w:w="1101" w:type="dxa"/>
          </w:tcPr>
          <w:p>
            <w:pPr>
              <w:pStyle w:val="TableParagraph"/>
              <w:spacing w:line="190" w:lineRule="exact"/>
              <w:ind w:right="399"/>
              <w:jc w:val="right"/>
              <w:rPr>
                <w:sz w:val="17"/>
              </w:rPr>
            </w:pPr>
            <w:r>
              <w:rPr>
                <w:sz w:val="17"/>
              </w:rPr>
              <w:t>2.2</w:t>
            </w:r>
          </w:p>
        </w:tc>
        <w:tc>
          <w:tcPr>
            <w:tcW w:w="854" w:type="dxa"/>
          </w:tcPr>
          <w:p>
            <w:pPr>
              <w:pStyle w:val="TableParagraph"/>
              <w:spacing w:line="190" w:lineRule="exact"/>
              <w:ind w:right="232"/>
              <w:jc w:val="right"/>
              <w:rPr>
                <w:sz w:val="17"/>
              </w:rPr>
            </w:pPr>
            <w:r>
              <w:rPr>
                <w:sz w:val="17"/>
              </w:rPr>
              <w:t>848</w:t>
            </w:r>
          </w:p>
        </w:tc>
        <w:tc>
          <w:tcPr>
            <w:tcW w:w="1056" w:type="dxa"/>
          </w:tcPr>
          <w:p>
            <w:pPr>
              <w:pStyle w:val="TableParagraph"/>
              <w:spacing w:line="190" w:lineRule="exact"/>
              <w:ind w:left="177"/>
              <w:jc w:val="center"/>
              <w:rPr>
                <w:sz w:val="17"/>
              </w:rPr>
            </w:pPr>
            <w:r>
              <w:rPr>
                <w:w w:val="100"/>
                <w:sz w:val="17"/>
              </w:rPr>
              <w:t>*</w:t>
            </w:r>
          </w:p>
        </w:tc>
        <w:tc>
          <w:tcPr>
            <w:tcW w:w="1147" w:type="dxa"/>
          </w:tcPr>
          <w:p>
            <w:pPr>
              <w:pStyle w:val="TableParagraph"/>
              <w:spacing w:line="190" w:lineRule="exact"/>
              <w:ind w:right="407"/>
              <w:jc w:val="right"/>
              <w:rPr>
                <w:sz w:val="17"/>
              </w:rPr>
            </w:pPr>
            <w:r>
              <w:rPr>
                <w:sz w:val="17"/>
              </w:rPr>
              <w:t>19</w:t>
            </w:r>
          </w:p>
        </w:tc>
        <w:tc>
          <w:tcPr>
            <w:tcW w:w="924" w:type="dxa"/>
          </w:tcPr>
          <w:p>
            <w:pPr>
              <w:pStyle w:val="TableParagraph"/>
              <w:spacing w:line="190" w:lineRule="exact"/>
              <w:ind w:right="314"/>
              <w:jc w:val="right"/>
              <w:rPr>
                <w:sz w:val="17"/>
              </w:rPr>
            </w:pPr>
            <w:r>
              <w:rPr>
                <w:w w:val="100"/>
                <w:sz w:val="17"/>
              </w:rPr>
              <w:t>*</w:t>
            </w:r>
          </w:p>
        </w:tc>
        <w:tc>
          <w:tcPr>
            <w:tcW w:w="917" w:type="dxa"/>
          </w:tcPr>
          <w:p>
            <w:pPr>
              <w:pStyle w:val="TableParagraph"/>
              <w:spacing w:line="190" w:lineRule="exact"/>
              <w:ind w:left="164"/>
              <w:jc w:val="center"/>
              <w:rPr>
                <w:sz w:val="17"/>
              </w:rPr>
            </w:pPr>
            <w:r>
              <w:rPr>
                <w:w w:val="100"/>
                <w:sz w:val="17"/>
              </w:rPr>
              <w:t>*</w:t>
            </w:r>
          </w:p>
        </w:tc>
        <w:tc>
          <w:tcPr>
            <w:tcW w:w="1149" w:type="dxa"/>
          </w:tcPr>
          <w:p>
            <w:pPr>
              <w:pStyle w:val="TableParagraph"/>
              <w:spacing w:line="190" w:lineRule="exact"/>
              <w:ind w:right="511"/>
              <w:jc w:val="right"/>
              <w:rPr>
                <w:sz w:val="17"/>
              </w:rPr>
            </w:pPr>
            <w:r>
              <w:rPr>
                <w:w w:val="100"/>
                <w:sz w:val="17"/>
              </w:rPr>
              <w:t>*</w:t>
            </w:r>
          </w:p>
        </w:tc>
        <w:tc>
          <w:tcPr>
            <w:tcW w:w="576" w:type="dxa"/>
          </w:tcPr>
          <w:p>
            <w:pPr>
              <w:pStyle w:val="TableParagraph"/>
              <w:spacing w:line="190" w:lineRule="exact"/>
              <w:ind w:right="109"/>
              <w:jc w:val="right"/>
              <w:rPr>
                <w:sz w:val="17"/>
              </w:rPr>
            </w:pPr>
            <w:r>
              <w:rPr>
                <w:w w:val="100"/>
                <w:sz w:val="17"/>
              </w:rPr>
              <w:t>*</w:t>
            </w:r>
          </w:p>
        </w:tc>
        <w:tc>
          <w:tcPr>
            <w:tcW w:w="1146" w:type="dxa"/>
          </w:tcPr>
          <w:p>
            <w:pPr>
              <w:pStyle w:val="TableParagraph"/>
              <w:spacing w:line="190" w:lineRule="exact"/>
              <w:ind w:right="404"/>
              <w:jc w:val="right"/>
              <w:rPr>
                <w:sz w:val="17"/>
              </w:rPr>
            </w:pPr>
            <w:r>
              <w:rPr>
                <w:sz w:val="17"/>
              </w:rPr>
              <w:t>19</w:t>
            </w:r>
          </w:p>
        </w:tc>
      </w:tr>
      <w:tr>
        <w:trPr>
          <w:trHeight w:val="310" w:hRule="atLeast"/>
        </w:trPr>
        <w:tc>
          <w:tcPr>
            <w:tcW w:w="1852" w:type="dxa"/>
          </w:tcPr>
          <w:p>
            <w:pPr>
              <w:pStyle w:val="TableParagraph"/>
              <w:spacing w:line="206" w:lineRule="exact" w:before="85"/>
              <w:ind w:left="36"/>
              <w:rPr>
                <w:b/>
                <w:sz w:val="17"/>
              </w:rPr>
            </w:pPr>
            <w:r>
              <w:rPr>
                <w:b/>
                <w:sz w:val="17"/>
              </w:rPr>
              <w:t>Caste/tribe</w:t>
            </w:r>
          </w:p>
        </w:tc>
        <w:tc>
          <w:tcPr>
            <w:tcW w:w="1101" w:type="dxa"/>
          </w:tcPr>
          <w:p>
            <w:pPr>
              <w:pStyle w:val="TableParagraph"/>
              <w:rPr>
                <w:rFonts w:ascii="Times New Roman"/>
                <w:sz w:val="16"/>
              </w:rPr>
            </w:pPr>
          </w:p>
        </w:tc>
        <w:tc>
          <w:tcPr>
            <w:tcW w:w="854" w:type="dxa"/>
          </w:tcPr>
          <w:p>
            <w:pPr>
              <w:pStyle w:val="TableParagraph"/>
              <w:rPr>
                <w:rFonts w:ascii="Times New Roman"/>
                <w:sz w:val="16"/>
              </w:rPr>
            </w:pPr>
          </w:p>
        </w:tc>
        <w:tc>
          <w:tcPr>
            <w:tcW w:w="1056" w:type="dxa"/>
          </w:tcPr>
          <w:p>
            <w:pPr>
              <w:pStyle w:val="TableParagraph"/>
              <w:rPr>
                <w:rFonts w:ascii="Times New Roman"/>
                <w:sz w:val="16"/>
              </w:rPr>
            </w:pPr>
          </w:p>
        </w:tc>
        <w:tc>
          <w:tcPr>
            <w:tcW w:w="1147" w:type="dxa"/>
          </w:tcPr>
          <w:p>
            <w:pPr>
              <w:pStyle w:val="TableParagraph"/>
              <w:rPr>
                <w:rFonts w:ascii="Times New Roman"/>
                <w:sz w:val="16"/>
              </w:rPr>
            </w:pPr>
          </w:p>
        </w:tc>
        <w:tc>
          <w:tcPr>
            <w:tcW w:w="924" w:type="dxa"/>
          </w:tcPr>
          <w:p>
            <w:pPr>
              <w:pStyle w:val="TableParagraph"/>
              <w:rPr>
                <w:rFonts w:ascii="Times New Roman"/>
                <w:sz w:val="16"/>
              </w:rPr>
            </w:pPr>
          </w:p>
        </w:tc>
        <w:tc>
          <w:tcPr>
            <w:tcW w:w="917" w:type="dxa"/>
          </w:tcPr>
          <w:p>
            <w:pPr>
              <w:pStyle w:val="TableParagraph"/>
              <w:rPr>
                <w:rFonts w:ascii="Times New Roman"/>
                <w:sz w:val="16"/>
              </w:rPr>
            </w:pPr>
          </w:p>
        </w:tc>
        <w:tc>
          <w:tcPr>
            <w:tcW w:w="1149" w:type="dxa"/>
          </w:tcPr>
          <w:p>
            <w:pPr>
              <w:pStyle w:val="TableParagraph"/>
              <w:rPr>
                <w:rFonts w:ascii="Times New Roman"/>
                <w:sz w:val="16"/>
              </w:rPr>
            </w:pPr>
          </w:p>
        </w:tc>
        <w:tc>
          <w:tcPr>
            <w:tcW w:w="576" w:type="dxa"/>
          </w:tcPr>
          <w:p>
            <w:pPr>
              <w:pStyle w:val="TableParagraph"/>
              <w:rPr>
                <w:rFonts w:ascii="Times New Roman"/>
                <w:sz w:val="16"/>
              </w:rPr>
            </w:pPr>
          </w:p>
        </w:tc>
        <w:tc>
          <w:tcPr>
            <w:tcW w:w="1146" w:type="dxa"/>
          </w:tcPr>
          <w:p>
            <w:pPr>
              <w:pStyle w:val="TableParagraph"/>
              <w:rPr>
                <w:rFonts w:ascii="Times New Roman"/>
                <w:sz w:val="16"/>
              </w:rPr>
            </w:pPr>
          </w:p>
        </w:tc>
      </w:tr>
      <w:tr>
        <w:trPr>
          <w:trHeight w:val="207" w:hRule="atLeast"/>
        </w:trPr>
        <w:tc>
          <w:tcPr>
            <w:tcW w:w="1852" w:type="dxa"/>
          </w:tcPr>
          <w:p>
            <w:pPr>
              <w:pStyle w:val="TableParagraph"/>
              <w:spacing w:line="188" w:lineRule="exact"/>
              <w:ind w:left="137"/>
              <w:rPr>
                <w:sz w:val="17"/>
              </w:rPr>
            </w:pPr>
            <w:r>
              <w:rPr>
                <w:sz w:val="17"/>
              </w:rPr>
              <w:t>Scheduled caste</w:t>
            </w:r>
          </w:p>
        </w:tc>
        <w:tc>
          <w:tcPr>
            <w:tcW w:w="1101" w:type="dxa"/>
          </w:tcPr>
          <w:p>
            <w:pPr>
              <w:pStyle w:val="TableParagraph"/>
              <w:spacing w:line="188" w:lineRule="exact"/>
              <w:ind w:right="399"/>
              <w:jc w:val="right"/>
              <w:rPr>
                <w:sz w:val="17"/>
              </w:rPr>
            </w:pPr>
            <w:r>
              <w:rPr>
                <w:sz w:val="17"/>
              </w:rPr>
              <w:t>2.2</w:t>
            </w:r>
          </w:p>
        </w:tc>
        <w:tc>
          <w:tcPr>
            <w:tcW w:w="854" w:type="dxa"/>
          </w:tcPr>
          <w:p>
            <w:pPr>
              <w:pStyle w:val="TableParagraph"/>
              <w:spacing w:line="188" w:lineRule="exact"/>
              <w:ind w:right="230"/>
              <w:jc w:val="right"/>
              <w:rPr>
                <w:sz w:val="17"/>
              </w:rPr>
            </w:pPr>
            <w:r>
              <w:rPr>
                <w:sz w:val="17"/>
              </w:rPr>
              <w:t>5,685</w:t>
            </w:r>
          </w:p>
        </w:tc>
        <w:tc>
          <w:tcPr>
            <w:tcW w:w="1056" w:type="dxa"/>
          </w:tcPr>
          <w:p>
            <w:pPr>
              <w:pStyle w:val="TableParagraph"/>
              <w:spacing w:line="188" w:lineRule="exact"/>
              <w:ind w:left="142" w:right="181"/>
              <w:jc w:val="center"/>
              <w:rPr>
                <w:sz w:val="17"/>
              </w:rPr>
            </w:pPr>
            <w:r>
              <w:rPr>
                <w:sz w:val="17"/>
              </w:rPr>
              <w:t>34.4</w:t>
            </w:r>
          </w:p>
        </w:tc>
        <w:tc>
          <w:tcPr>
            <w:tcW w:w="1147" w:type="dxa"/>
          </w:tcPr>
          <w:p>
            <w:pPr>
              <w:pStyle w:val="TableParagraph"/>
              <w:spacing w:line="188" w:lineRule="exact"/>
              <w:ind w:right="407"/>
              <w:jc w:val="right"/>
              <w:rPr>
                <w:sz w:val="17"/>
              </w:rPr>
            </w:pPr>
            <w:r>
              <w:rPr>
                <w:sz w:val="17"/>
              </w:rPr>
              <w:t>124</w:t>
            </w:r>
          </w:p>
        </w:tc>
        <w:tc>
          <w:tcPr>
            <w:tcW w:w="924" w:type="dxa"/>
          </w:tcPr>
          <w:p>
            <w:pPr>
              <w:pStyle w:val="TableParagraph"/>
              <w:spacing w:line="188" w:lineRule="exact"/>
              <w:ind w:right="315"/>
              <w:jc w:val="right"/>
              <w:rPr>
                <w:sz w:val="17"/>
              </w:rPr>
            </w:pPr>
            <w:r>
              <w:rPr>
                <w:sz w:val="17"/>
              </w:rPr>
              <w:t>36.4</w:t>
            </w:r>
          </w:p>
        </w:tc>
        <w:tc>
          <w:tcPr>
            <w:tcW w:w="917" w:type="dxa"/>
          </w:tcPr>
          <w:p>
            <w:pPr>
              <w:pStyle w:val="TableParagraph"/>
              <w:spacing w:line="188" w:lineRule="exact"/>
              <w:ind w:left="279"/>
              <w:rPr>
                <w:sz w:val="17"/>
              </w:rPr>
            </w:pPr>
            <w:r>
              <w:rPr>
                <w:sz w:val="17"/>
              </w:rPr>
              <w:t>63.6</w:t>
            </w:r>
          </w:p>
        </w:tc>
        <w:tc>
          <w:tcPr>
            <w:tcW w:w="1149" w:type="dxa"/>
          </w:tcPr>
          <w:p>
            <w:pPr>
              <w:pStyle w:val="TableParagraph"/>
              <w:spacing w:line="188" w:lineRule="exact"/>
              <w:ind w:right="512"/>
              <w:jc w:val="right"/>
              <w:rPr>
                <w:sz w:val="17"/>
              </w:rPr>
            </w:pPr>
            <w:r>
              <w:rPr>
                <w:sz w:val="17"/>
              </w:rPr>
              <w:t>0.0</w:t>
            </w:r>
          </w:p>
        </w:tc>
        <w:tc>
          <w:tcPr>
            <w:tcW w:w="576" w:type="dxa"/>
          </w:tcPr>
          <w:p>
            <w:pPr>
              <w:pStyle w:val="TableParagraph"/>
              <w:spacing w:line="188" w:lineRule="exact"/>
              <w:ind w:right="108"/>
              <w:jc w:val="right"/>
              <w:rPr>
                <w:sz w:val="17"/>
              </w:rPr>
            </w:pPr>
            <w:r>
              <w:rPr>
                <w:sz w:val="17"/>
              </w:rPr>
              <w:t>100.0</w:t>
            </w:r>
          </w:p>
        </w:tc>
        <w:tc>
          <w:tcPr>
            <w:tcW w:w="1146" w:type="dxa"/>
          </w:tcPr>
          <w:p>
            <w:pPr>
              <w:pStyle w:val="TableParagraph"/>
              <w:spacing w:line="188" w:lineRule="exact"/>
              <w:ind w:right="404"/>
              <w:jc w:val="right"/>
              <w:rPr>
                <w:sz w:val="17"/>
              </w:rPr>
            </w:pPr>
            <w:r>
              <w:rPr>
                <w:sz w:val="17"/>
              </w:rPr>
              <w:t>125</w:t>
            </w:r>
          </w:p>
        </w:tc>
      </w:tr>
      <w:tr>
        <w:trPr>
          <w:trHeight w:val="207" w:hRule="atLeast"/>
        </w:trPr>
        <w:tc>
          <w:tcPr>
            <w:tcW w:w="1852" w:type="dxa"/>
          </w:tcPr>
          <w:p>
            <w:pPr>
              <w:pStyle w:val="TableParagraph"/>
              <w:spacing w:line="188" w:lineRule="exact"/>
              <w:ind w:left="137"/>
              <w:rPr>
                <w:sz w:val="17"/>
              </w:rPr>
            </w:pPr>
            <w:r>
              <w:rPr>
                <w:sz w:val="17"/>
              </w:rPr>
              <w:t>Scheduled tribe</w:t>
            </w:r>
          </w:p>
        </w:tc>
        <w:tc>
          <w:tcPr>
            <w:tcW w:w="1101" w:type="dxa"/>
          </w:tcPr>
          <w:p>
            <w:pPr>
              <w:pStyle w:val="TableParagraph"/>
              <w:spacing w:line="188" w:lineRule="exact"/>
              <w:ind w:right="399"/>
              <w:jc w:val="right"/>
              <w:rPr>
                <w:sz w:val="17"/>
              </w:rPr>
            </w:pPr>
            <w:r>
              <w:rPr>
                <w:sz w:val="17"/>
              </w:rPr>
              <w:t>2.7</w:t>
            </w:r>
          </w:p>
        </w:tc>
        <w:tc>
          <w:tcPr>
            <w:tcW w:w="854" w:type="dxa"/>
          </w:tcPr>
          <w:p>
            <w:pPr>
              <w:pStyle w:val="TableParagraph"/>
              <w:spacing w:line="188" w:lineRule="exact"/>
              <w:ind w:right="230"/>
              <w:jc w:val="right"/>
              <w:rPr>
                <w:sz w:val="17"/>
              </w:rPr>
            </w:pPr>
            <w:r>
              <w:rPr>
                <w:sz w:val="17"/>
              </w:rPr>
              <w:t>3,931</w:t>
            </w:r>
          </w:p>
        </w:tc>
        <w:tc>
          <w:tcPr>
            <w:tcW w:w="1056" w:type="dxa"/>
          </w:tcPr>
          <w:p>
            <w:pPr>
              <w:pStyle w:val="TableParagraph"/>
              <w:spacing w:line="188" w:lineRule="exact"/>
              <w:ind w:left="142" w:right="181"/>
              <w:jc w:val="center"/>
              <w:rPr>
                <w:sz w:val="17"/>
              </w:rPr>
            </w:pPr>
            <w:r>
              <w:rPr>
                <w:sz w:val="17"/>
              </w:rPr>
              <w:t>35.4</w:t>
            </w:r>
          </w:p>
        </w:tc>
        <w:tc>
          <w:tcPr>
            <w:tcW w:w="1147" w:type="dxa"/>
          </w:tcPr>
          <w:p>
            <w:pPr>
              <w:pStyle w:val="TableParagraph"/>
              <w:spacing w:line="188" w:lineRule="exact"/>
              <w:ind w:right="407"/>
              <w:jc w:val="right"/>
              <w:rPr>
                <w:sz w:val="17"/>
              </w:rPr>
            </w:pPr>
            <w:r>
              <w:rPr>
                <w:sz w:val="17"/>
              </w:rPr>
              <w:t>108</w:t>
            </w:r>
          </w:p>
        </w:tc>
        <w:tc>
          <w:tcPr>
            <w:tcW w:w="924" w:type="dxa"/>
          </w:tcPr>
          <w:p>
            <w:pPr>
              <w:pStyle w:val="TableParagraph"/>
              <w:spacing w:line="188" w:lineRule="exact"/>
              <w:ind w:right="315"/>
              <w:jc w:val="right"/>
              <w:rPr>
                <w:sz w:val="17"/>
              </w:rPr>
            </w:pPr>
            <w:r>
              <w:rPr>
                <w:sz w:val="17"/>
              </w:rPr>
              <w:t>34.3</w:t>
            </w:r>
          </w:p>
        </w:tc>
        <w:tc>
          <w:tcPr>
            <w:tcW w:w="917" w:type="dxa"/>
          </w:tcPr>
          <w:p>
            <w:pPr>
              <w:pStyle w:val="TableParagraph"/>
              <w:spacing w:line="188" w:lineRule="exact"/>
              <w:ind w:left="279"/>
              <w:rPr>
                <w:sz w:val="17"/>
              </w:rPr>
            </w:pPr>
            <w:r>
              <w:rPr>
                <w:sz w:val="17"/>
              </w:rPr>
              <w:t>65.7</w:t>
            </w:r>
          </w:p>
        </w:tc>
        <w:tc>
          <w:tcPr>
            <w:tcW w:w="1149" w:type="dxa"/>
          </w:tcPr>
          <w:p>
            <w:pPr>
              <w:pStyle w:val="TableParagraph"/>
              <w:spacing w:line="188" w:lineRule="exact"/>
              <w:ind w:right="512"/>
              <w:jc w:val="right"/>
              <w:rPr>
                <w:sz w:val="17"/>
              </w:rPr>
            </w:pPr>
            <w:r>
              <w:rPr>
                <w:sz w:val="17"/>
              </w:rPr>
              <w:t>0.0</w:t>
            </w:r>
          </w:p>
        </w:tc>
        <w:tc>
          <w:tcPr>
            <w:tcW w:w="576" w:type="dxa"/>
          </w:tcPr>
          <w:p>
            <w:pPr>
              <w:pStyle w:val="TableParagraph"/>
              <w:spacing w:line="188" w:lineRule="exact"/>
              <w:ind w:right="108"/>
              <w:jc w:val="right"/>
              <w:rPr>
                <w:sz w:val="17"/>
              </w:rPr>
            </w:pPr>
            <w:r>
              <w:rPr>
                <w:sz w:val="17"/>
              </w:rPr>
              <w:t>100.0</w:t>
            </w:r>
          </w:p>
        </w:tc>
        <w:tc>
          <w:tcPr>
            <w:tcW w:w="1146" w:type="dxa"/>
          </w:tcPr>
          <w:p>
            <w:pPr>
              <w:pStyle w:val="TableParagraph"/>
              <w:spacing w:line="188" w:lineRule="exact"/>
              <w:ind w:right="404"/>
              <w:jc w:val="right"/>
              <w:rPr>
                <w:sz w:val="17"/>
              </w:rPr>
            </w:pPr>
            <w:r>
              <w:rPr>
                <w:sz w:val="17"/>
              </w:rPr>
              <w:t>108</w:t>
            </w:r>
          </w:p>
        </w:tc>
      </w:tr>
      <w:tr>
        <w:trPr>
          <w:trHeight w:val="207" w:hRule="atLeast"/>
        </w:trPr>
        <w:tc>
          <w:tcPr>
            <w:tcW w:w="1852" w:type="dxa"/>
          </w:tcPr>
          <w:p>
            <w:pPr>
              <w:pStyle w:val="TableParagraph"/>
              <w:spacing w:line="188" w:lineRule="exact"/>
              <w:ind w:left="137"/>
              <w:rPr>
                <w:sz w:val="17"/>
              </w:rPr>
            </w:pPr>
            <w:r>
              <w:rPr>
                <w:sz w:val="17"/>
              </w:rPr>
              <w:t>Other backward class</w:t>
            </w:r>
          </w:p>
        </w:tc>
        <w:tc>
          <w:tcPr>
            <w:tcW w:w="1101" w:type="dxa"/>
          </w:tcPr>
          <w:p>
            <w:pPr>
              <w:pStyle w:val="TableParagraph"/>
              <w:spacing w:line="188" w:lineRule="exact"/>
              <w:ind w:right="399"/>
              <w:jc w:val="right"/>
              <w:rPr>
                <w:sz w:val="17"/>
              </w:rPr>
            </w:pPr>
            <w:r>
              <w:rPr>
                <w:sz w:val="17"/>
              </w:rPr>
              <w:t>3.1</w:t>
            </w:r>
          </w:p>
        </w:tc>
        <w:tc>
          <w:tcPr>
            <w:tcW w:w="854" w:type="dxa"/>
          </w:tcPr>
          <w:p>
            <w:pPr>
              <w:pStyle w:val="TableParagraph"/>
              <w:spacing w:line="188" w:lineRule="exact"/>
              <w:ind w:right="230"/>
              <w:jc w:val="right"/>
              <w:rPr>
                <w:sz w:val="17"/>
              </w:rPr>
            </w:pPr>
            <w:r>
              <w:rPr>
                <w:sz w:val="17"/>
              </w:rPr>
              <w:t>9,654</w:t>
            </w:r>
          </w:p>
        </w:tc>
        <w:tc>
          <w:tcPr>
            <w:tcW w:w="1056" w:type="dxa"/>
          </w:tcPr>
          <w:p>
            <w:pPr>
              <w:pStyle w:val="TableParagraph"/>
              <w:spacing w:line="188" w:lineRule="exact"/>
              <w:ind w:left="142" w:right="181"/>
              <w:jc w:val="center"/>
              <w:rPr>
                <w:sz w:val="17"/>
              </w:rPr>
            </w:pPr>
            <w:r>
              <w:rPr>
                <w:sz w:val="17"/>
              </w:rPr>
              <w:t>35.6</w:t>
            </w:r>
          </w:p>
        </w:tc>
        <w:tc>
          <w:tcPr>
            <w:tcW w:w="1147" w:type="dxa"/>
          </w:tcPr>
          <w:p>
            <w:pPr>
              <w:pStyle w:val="TableParagraph"/>
              <w:spacing w:line="188" w:lineRule="exact"/>
              <w:ind w:right="407"/>
              <w:jc w:val="right"/>
              <w:rPr>
                <w:sz w:val="17"/>
              </w:rPr>
            </w:pPr>
            <w:r>
              <w:rPr>
                <w:sz w:val="17"/>
              </w:rPr>
              <w:t>295</w:t>
            </w:r>
          </w:p>
        </w:tc>
        <w:tc>
          <w:tcPr>
            <w:tcW w:w="924" w:type="dxa"/>
          </w:tcPr>
          <w:p>
            <w:pPr>
              <w:pStyle w:val="TableParagraph"/>
              <w:spacing w:line="188" w:lineRule="exact"/>
              <w:ind w:right="315"/>
              <w:jc w:val="right"/>
              <w:rPr>
                <w:sz w:val="17"/>
              </w:rPr>
            </w:pPr>
            <w:r>
              <w:rPr>
                <w:sz w:val="17"/>
              </w:rPr>
              <w:t>33.2</w:t>
            </w:r>
          </w:p>
        </w:tc>
        <w:tc>
          <w:tcPr>
            <w:tcW w:w="917" w:type="dxa"/>
          </w:tcPr>
          <w:p>
            <w:pPr>
              <w:pStyle w:val="TableParagraph"/>
              <w:spacing w:line="188" w:lineRule="exact"/>
              <w:ind w:left="279"/>
              <w:rPr>
                <w:sz w:val="17"/>
              </w:rPr>
            </w:pPr>
            <w:r>
              <w:rPr>
                <w:sz w:val="17"/>
              </w:rPr>
              <w:t>66.8</w:t>
            </w:r>
          </w:p>
        </w:tc>
        <w:tc>
          <w:tcPr>
            <w:tcW w:w="1149" w:type="dxa"/>
          </w:tcPr>
          <w:p>
            <w:pPr>
              <w:pStyle w:val="TableParagraph"/>
              <w:spacing w:line="188" w:lineRule="exact"/>
              <w:ind w:right="512"/>
              <w:jc w:val="right"/>
              <w:rPr>
                <w:sz w:val="17"/>
              </w:rPr>
            </w:pPr>
            <w:r>
              <w:rPr>
                <w:sz w:val="17"/>
              </w:rPr>
              <w:t>0.0</w:t>
            </w:r>
          </w:p>
        </w:tc>
        <w:tc>
          <w:tcPr>
            <w:tcW w:w="576" w:type="dxa"/>
          </w:tcPr>
          <w:p>
            <w:pPr>
              <w:pStyle w:val="TableParagraph"/>
              <w:spacing w:line="188" w:lineRule="exact"/>
              <w:ind w:right="108"/>
              <w:jc w:val="right"/>
              <w:rPr>
                <w:sz w:val="17"/>
              </w:rPr>
            </w:pPr>
            <w:r>
              <w:rPr>
                <w:sz w:val="17"/>
              </w:rPr>
              <w:t>100.0</w:t>
            </w:r>
          </w:p>
        </w:tc>
        <w:tc>
          <w:tcPr>
            <w:tcW w:w="1146" w:type="dxa"/>
          </w:tcPr>
          <w:p>
            <w:pPr>
              <w:pStyle w:val="TableParagraph"/>
              <w:spacing w:line="188" w:lineRule="exact"/>
              <w:ind w:right="404"/>
              <w:jc w:val="right"/>
              <w:rPr>
                <w:sz w:val="17"/>
              </w:rPr>
            </w:pPr>
            <w:r>
              <w:rPr>
                <w:sz w:val="17"/>
              </w:rPr>
              <w:t>297</w:t>
            </w:r>
          </w:p>
        </w:tc>
      </w:tr>
      <w:tr>
        <w:trPr>
          <w:trHeight w:val="207" w:hRule="atLeast"/>
        </w:trPr>
        <w:tc>
          <w:tcPr>
            <w:tcW w:w="1852" w:type="dxa"/>
          </w:tcPr>
          <w:p>
            <w:pPr>
              <w:pStyle w:val="TableParagraph"/>
              <w:spacing w:line="188" w:lineRule="exact"/>
              <w:ind w:left="137"/>
              <w:rPr>
                <w:sz w:val="17"/>
              </w:rPr>
            </w:pPr>
            <w:r>
              <w:rPr>
                <w:sz w:val="17"/>
              </w:rPr>
              <w:t>Other</w:t>
            </w:r>
          </w:p>
        </w:tc>
        <w:tc>
          <w:tcPr>
            <w:tcW w:w="1101" w:type="dxa"/>
          </w:tcPr>
          <w:p>
            <w:pPr>
              <w:pStyle w:val="TableParagraph"/>
              <w:spacing w:line="188" w:lineRule="exact"/>
              <w:ind w:right="399"/>
              <w:jc w:val="right"/>
              <w:rPr>
                <w:sz w:val="17"/>
              </w:rPr>
            </w:pPr>
            <w:r>
              <w:rPr>
                <w:sz w:val="17"/>
              </w:rPr>
              <w:t>3.3</w:t>
            </w:r>
          </w:p>
        </w:tc>
        <w:tc>
          <w:tcPr>
            <w:tcW w:w="854" w:type="dxa"/>
          </w:tcPr>
          <w:p>
            <w:pPr>
              <w:pStyle w:val="TableParagraph"/>
              <w:spacing w:line="188" w:lineRule="exact"/>
              <w:ind w:right="230"/>
              <w:jc w:val="right"/>
              <w:rPr>
                <w:sz w:val="17"/>
              </w:rPr>
            </w:pPr>
            <w:r>
              <w:rPr>
                <w:sz w:val="17"/>
              </w:rPr>
              <w:t>14,151</w:t>
            </w:r>
          </w:p>
        </w:tc>
        <w:tc>
          <w:tcPr>
            <w:tcW w:w="1056" w:type="dxa"/>
          </w:tcPr>
          <w:p>
            <w:pPr>
              <w:pStyle w:val="TableParagraph"/>
              <w:spacing w:line="188" w:lineRule="exact"/>
              <w:ind w:left="142" w:right="181"/>
              <w:jc w:val="center"/>
              <w:rPr>
                <w:sz w:val="17"/>
              </w:rPr>
            </w:pPr>
            <w:r>
              <w:rPr>
                <w:sz w:val="17"/>
              </w:rPr>
              <w:t>35.5</w:t>
            </w:r>
          </w:p>
        </w:tc>
        <w:tc>
          <w:tcPr>
            <w:tcW w:w="1147" w:type="dxa"/>
          </w:tcPr>
          <w:p>
            <w:pPr>
              <w:pStyle w:val="TableParagraph"/>
              <w:spacing w:line="188" w:lineRule="exact"/>
              <w:ind w:right="407"/>
              <w:jc w:val="right"/>
              <w:rPr>
                <w:sz w:val="17"/>
              </w:rPr>
            </w:pPr>
            <w:r>
              <w:rPr>
                <w:sz w:val="17"/>
              </w:rPr>
              <w:t>473</w:t>
            </w:r>
          </w:p>
        </w:tc>
        <w:tc>
          <w:tcPr>
            <w:tcW w:w="924" w:type="dxa"/>
          </w:tcPr>
          <w:p>
            <w:pPr>
              <w:pStyle w:val="TableParagraph"/>
              <w:spacing w:line="188" w:lineRule="exact"/>
              <w:ind w:right="315"/>
              <w:jc w:val="right"/>
              <w:rPr>
                <w:sz w:val="17"/>
              </w:rPr>
            </w:pPr>
            <w:r>
              <w:rPr>
                <w:sz w:val="17"/>
              </w:rPr>
              <w:t>31.0</w:t>
            </w:r>
          </w:p>
        </w:tc>
        <w:tc>
          <w:tcPr>
            <w:tcW w:w="917" w:type="dxa"/>
          </w:tcPr>
          <w:p>
            <w:pPr>
              <w:pStyle w:val="TableParagraph"/>
              <w:spacing w:line="188" w:lineRule="exact"/>
              <w:ind w:left="279"/>
              <w:rPr>
                <w:sz w:val="17"/>
              </w:rPr>
            </w:pPr>
            <w:r>
              <w:rPr>
                <w:sz w:val="17"/>
              </w:rPr>
              <w:t>68.1</w:t>
            </w:r>
          </w:p>
        </w:tc>
        <w:tc>
          <w:tcPr>
            <w:tcW w:w="1149" w:type="dxa"/>
          </w:tcPr>
          <w:p>
            <w:pPr>
              <w:pStyle w:val="TableParagraph"/>
              <w:spacing w:line="188" w:lineRule="exact"/>
              <w:ind w:right="512"/>
              <w:jc w:val="right"/>
              <w:rPr>
                <w:sz w:val="17"/>
              </w:rPr>
            </w:pPr>
            <w:r>
              <w:rPr>
                <w:sz w:val="17"/>
              </w:rPr>
              <w:t>0.9</w:t>
            </w:r>
          </w:p>
        </w:tc>
        <w:tc>
          <w:tcPr>
            <w:tcW w:w="576" w:type="dxa"/>
          </w:tcPr>
          <w:p>
            <w:pPr>
              <w:pStyle w:val="TableParagraph"/>
              <w:spacing w:line="188" w:lineRule="exact"/>
              <w:ind w:right="108"/>
              <w:jc w:val="right"/>
              <w:rPr>
                <w:sz w:val="17"/>
              </w:rPr>
            </w:pPr>
            <w:r>
              <w:rPr>
                <w:sz w:val="17"/>
              </w:rPr>
              <w:t>100.0</w:t>
            </w:r>
          </w:p>
        </w:tc>
        <w:tc>
          <w:tcPr>
            <w:tcW w:w="1146" w:type="dxa"/>
          </w:tcPr>
          <w:p>
            <w:pPr>
              <w:pStyle w:val="TableParagraph"/>
              <w:spacing w:line="188" w:lineRule="exact"/>
              <w:ind w:right="404"/>
              <w:jc w:val="right"/>
              <w:rPr>
                <w:sz w:val="17"/>
              </w:rPr>
            </w:pPr>
            <w:r>
              <w:rPr>
                <w:sz w:val="17"/>
              </w:rPr>
              <w:t>474</w:t>
            </w:r>
          </w:p>
        </w:tc>
      </w:tr>
      <w:tr>
        <w:trPr>
          <w:trHeight w:val="312" w:hRule="atLeast"/>
        </w:trPr>
        <w:tc>
          <w:tcPr>
            <w:tcW w:w="1852" w:type="dxa"/>
          </w:tcPr>
          <w:p>
            <w:pPr>
              <w:pStyle w:val="TableParagraph"/>
              <w:spacing w:line="188" w:lineRule="exact"/>
              <w:ind w:left="137"/>
              <w:rPr>
                <w:sz w:val="17"/>
              </w:rPr>
            </w:pPr>
            <w:r>
              <w:rPr>
                <w:sz w:val="17"/>
              </w:rPr>
              <w:t>Don't know</w:t>
            </w:r>
          </w:p>
        </w:tc>
        <w:tc>
          <w:tcPr>
            <w:tcW w:w="1101" w:type="dxa"/>
          </w:tcPr>
          <w:p>
            <w:pPr>
              <w:pStyle w:val="TableParagraph"/>
              <w:spacing w:line="188" w:lineRule="exact"/>
              <w:ind w:right="399"/>
              <w:jc w:val="right"/>
              <w:rPr>
                <w:sz w:val="17"/>
              </w:rPr>
            </w:pPr>
            <w:r>
              <w:rPr>
                <w:sz w:val="17"/>
              </w:rPr>
              <w:t>4.6</w:t>
            </w:r>
          </w:p>
        </w:tc>
        <w:tc>
          <w:tcPr>
            <w:tcW w:w="854" w:type="dxa"/>
          </w:tcPr>
          <w:p>
            <w:pPr>
              <w:pStyle w:val="TableParagraph"/>
              <w:spacing w:line="188" w:lineRule="exact"/>
              <w:ind w:right="232"/>
              <w:jc w:val="right"/>
              <w:rPr>
                <w:sz w:val="17"/>
              </w:rPr>
            </w:pPr>
            <w:r>
              <w:rPr>
                <w:sz w:val="17"/>
              </w:rPr>
              <w:t>334</w:t>
            </w:r>
          </w:p>
        </w:tc>
        <w:tc>
          <w:tcPr>
            <w:tcW w:w="1056" w:type="dxa"/>
          </w:tcPr>
          <w:p>
            <w:pPr>
              <w:pStyle w:val="TableParagraph"/>
              <w:spacing w:line="188" w:lineRule="exact"/>
              <w:ind w:left="177"/>
              <w:jc w:val="center"/>
              <w:rPr>
                <w:sz w:val="17"/>
              </w:rPr>
            </w:pPr>
            <w:r>
              <w:rPr>
                <w:w w:val="100"/>
                <w:sz w:val="17"/>
              </w:rPr>
              <w:t>*</w:t>
            </w:r>
          </w:p>
        </w:tc>
        <w:tc>
          <w:tcPr>
            <w:tcW w:w="1147" w:type="dxa"/>
          </w:tcPr>
          <w:p>
            <w:pPr>
              <w:pStyle w:val="TableParagraph"/>
              <w:spacing w:line="188" w:lineRule="exact"/>
              <w:ind w:right="407"/>
              <w:jc w:val="right"/>
              <w:rPr>
                <w:sz w:val="17"/>
              </w:rPr>
            </w:pPr>
            <w:r>
              <w:rPr>
                <w:sz w:val="17"/>
              </w:rPr>
              <w:t>15</w:t>
            </w:r>
          </w:p>
        </w:tc>
        <w:tc>
          <w:tcPr>
            <w:tcW w:w="924" w:type="dxa"/>
          </w:tcPr>
          <w:p>
            <w:pPr>
              <w:pStyle w:val="TableParagraph"/>
              <w:spacing w:line="188" w:lineRule="exact"/>
              <w:ind w:right="314"/>
              <w:jc w:val="right"/>
              <w:rPr>
                <w:sz w:val="17"/>
              </w:rPr>
            </w:pPr>
            <w:r>
              <w:rPr>
                <w:w w:val="100"/>
                <w:sz w:val="17"/>
              </w:rPr>
              <w:t>*</w:t>
            </w:r>
          </w:p>
        </w:tc>
        <w:tc>
          <w:tcPr>
            <w:tcW w:w="917" w:type="dxa"/>
          </w:tcPr>
          <w:p>
            <w:pPr>
              <w:pStyle w:val="TableParagraph"/>
              <w:spacing w:line="188" w:lineRule="exact"/>
              <w:ind w:left="164"/>
              <w:jc w:val="center"/>
              <w:rPr>
                <w:sz w:val="17"/>
              </w:rPr>
            </w:pPr>
            <w:r>
              <w:rPr>
                <w:w w:val="100"/>
                <w:sz w:val="17"/>
              </w:rPr>
              <w:t>*</w:t>
            </w:r>
          </w:p>
        </w:tc>
        <w:tc>
          <w:tcPr>
            <w:tcW w:w="1149" w:type="dxa"/>
          </w:tcPr>
          <w:p>
            <w:pPr>
              <w:pStyle w:val="TableParagraph"/>
              <w:spacing w:line="188" w:lineRule="exact"/>
              <w:ind w:right="511"/>
              <w:jc w:val="right"/>
              <w:rPr>
                <w:sz w:val="17"/>
              </w:rPr>
            </w:pPr>
            <w:r>
              <w:rPr>
                <w:w w:val="100"/>
                <w:sz w:val="17"/>
              </w:rPr>
              <w:t>*</w:t>
            </w:r>
          </w:p>
        </w:tc>
        <w:tc>
          <w:tcPr>
            <w:tcW w:w="576" w:type="dxa"/>
          </w:tcPr>
          <w:p>
            <w:pPr>
              <w:pStyle w:val="TableParagraph"/>
              <w:spacing w:line="188" w:lineRule="exact"/>
              <w:ind w:right="109"/>
              <w:jc w:val="right"/>
              <w:rPr>
                <w:sz w:val="17"/>
              </w:rPr>
            </w:pPr>
            <w:r>
              <w:rPr>
                <w:w w:val="100"/>
                <w:sz w:val="17"/>
              </w:rPr>
              <w:t>*</w:t>
            </w:r>
          </w:p>
        </w:tc>
        <w:tc>
          <w:tcPr>
            <w:tcW w:w="1146" w:type="dxa"/>
          </w:tcPr>
          <w:p>
            <w:pPr>
              <w:pStyle w:val="TableParagraph"/>
              <w:spacing w:line="188" w:lineRule="exact"/>
              <w:ind w:right="404"/>
              <w:jc w:val="right"/>
              <w:rPr>
                <w:sz w:val="17"/>
              </w:rPr>
            </w:pPr>
            <w:r>
              <w:rPr>
                <w:sz w:val="17"/>
              </w:rPr>
              <w:t>15</w:t>
            </w:r>
          </w:p>
        </w:tc>
      </w:tr>
      <w:tr>
        <w:trPr>
          <w:trHeight w:val="375" w:hRule="atLeast"/>
        </w:trPr>
        <w:tc>
          <w:tcPr>
            <w:tcW w:w="1852" w:type="dxa"/>
            <w:tcBorders>
              <w:bottom w:val="single" w:sz="4" w:space="0" w:color="000000"/>
            </w:tcBorders>
          </w:tcPr>
          <w:p>
            <w:pPr>
              <w:pStyle w:val="TableParagraph"/>
              <w:spacing w:before="86"/>
              <w:ind w:left="36"/>
              <w:rPr>
                <w:sz w:val="17"/>
              </w:rPr>
            </w:pPr>
            <w:r>
              <w:rPr>
                <w:sz w:val="17"/>
              </w:rPr>
              <w:t>Total</w:t>
            </w:r>
          </w:p>
        </w:tc>
        <w:tc>
          <w:tcPr>
            <w:tcW w:w="1101" w:type="dxa"/>
            <w:tcBorders>
              <w:bottom w:val="single" w:sz="4" w:space="0" w:color="000000"/>
            </w:tcBorders>
          </w:tcPr>
          <w:p>
            <w:pPr>
              <w:pStyle w:val="TableParagraph"/>
              <w:spacing w:before="86"/>
              <w:ind w:right="399"/>
              <w:jc w:val="right"/>
              <w:rPr>
                <w:sz w:val="17"/>
              </w:rPr>
            </w:pPr>
            <w:r>
              <w:rPr>
                <w:sz w:val="17"/>
              </w:rPr>
              <w:t>3.0</w:t>
            </w:r>
          </w:p>
        </w:tc>
        <w:tc>
          <w:tcPr>
            <w:tcW w:w="854" w:type="dxa"/>
            <w:tcBorders>
              <w:bottom w:val="single" w:sz="4" w:space="0" w:color="000000"/>
            </w:tcBorders>
          </w:tcPr>
          <w:p>
            <w:pPr>
              <w:pStyle w:val="TableParagraph"/>
              <w:spacing w:before="86"/>
              <w:ind w:right="230"/>
              <w:jc w:val="right"/>
              <w:rPr>
                <w:sz w:val="17"/>
              </w:rPr>
            </w:pPr>
            <w:r>
              <w:rPr>
                <w:sz w:val="17"/>
              </w:rPr>
              <w:t>33,755</w:t>
            </w:r>
          </w:p>
        </w:tc>
        <w:tc>
          <w:tcPr>
            <w:tcW w:w="1056" w:type="dxa"/>
            <w:tcBorders>
              <w:bottom w:val="single" w:sz="4" w:space="0" w:color="000000"/>
            </w:tcBorders>
          </w:tcPr>
          <w:p>
            <w:pPr>
              <w:pStyle w:val="TableParagraph"/>
              <w:spacing w:before="86"/>
              <w:ind w:left="142" w:right="181"/>
              <w:jc w:val="center"/>
              <w:rPr>
                <w:sz w:val="17"/>
              </w:rPr>
            </w:pPr>
            <w:r>
              <w:rPr>
                <w:sz w:val="17"/>
              </w:rPr>
              <w:t>35.4</w:t>
            </w:r>
          </w:p>
        </w:tc>
        <w:tc>
          <w:tcPr>
            <w:tcW w:w="1147" w:type="dxa"/>
            <w:tcBorders>
              <w:bottom w:val="single" w:sz="4" w:space="0" w:color="000000"/>
            </w:tcBorders>
          </w:tcPr>
          <w:p>
            <w:pPr>
              <w:pStyle w:val="TableParagraph"/>
              <w:spacing w:before="86"/>
              <w:ind w:right="405"/>
              <w:jc w:val="right"/>
              <w:rPr>
                <w:sz w:val="17"/>
              </w:rPr>
            </w:pPr>
            <w:r>
              <w:rPr>
                <w:sz w:val="17"/>
              </w:rPr>
              <w:t>1,015</w:t>
            </w:r>
          </w:p>
        </w:tc>
        <w:tc>
          <w:tcPr>
            <w:tcW w:w="924" w:type="dxa"/>
            <w:tcBorders>
              <w:bottom w:val="single" w:sz="4" w:space="0" w:color="000000"/>
            </w:tcBorders>
          </w:tcPr>
          <w:p>
            <w:pPr>
              <w:pStyle w:val="TableParagraph"/>
              <w:spacing w:before="86"/>
              <w:ind w:right="315"/>
              <w:jc w:val="right"/>
              <w:rPr>
                <w:sz w:val="17"/>
              </w:rPr>
            </w:pPr>
            <w:r>
              <w:rPr>
                <w:sz w:val="17"/>
              </w:rPr>
              <w:t>32.4</w:t>
            </w:r>
          </w:p>
        </w:tc>
        <w:tc>
          <w:tcPr>
            <w:tcW w:w="917" w:type="dxa"/>
            <w:tcBorders>
              <w:bottom w:val="single" w:sz="4" w:space="0" w:color="000000"/>
            </w:tcBorders>
          </w:tcPr>
          <w:p>
            <w:pPr>
              <w:pStyle w:val="TableParagraph"/>
              <w:spacing w:before="86"/>
              <w:ind w:left="279"/>
              <w:rPr>
                <w:sz w:val="17"/>
              </w:rPr>
            </w:pPr>
            <w:r>
              <w:rPr>
                <w:sz w:val="17"/>
              </w:rPr>
              <w:t>67.2</w:t>
            </w:r>
          </w:p>
        </w:tc>
        <w:tc>
          <w:tcPr>
            <w:tcW w:w="1149" w:type="dxa"/>
            <w:tcBorders>
              <w:bottom w:val="single" w:sz="4" w:space="0" w:color="000000"/>
            </w:tcBorders>
          </w:tcPr>
          <w:p>
            <w:pPr>
              <w:pStyle w:val="TableParagraph"/>
              <w:spacing w:before="86"/>
              <w:ind w:right="512"/>
              <w:jc w:val="right"/>
              <w:rPr>
                <w:sz w:val="17"/>
              </w:rPr>
            </w:pPr>
            <w:r>
              <w:rPr>
                <w:sz w:val="17"/>
              </w:rPr>
              <w:t>0.4</w:t>
            </w:r>
          </w:p>
        </w:tc>
        <w:tc>
          <w:tcPr>
            <w:tcW w:w="576" w:type="dxa"/>
            <w:tcBorders>
              <w:bottom w:val="single" w:sz="4" w:space="0" w:color="000000"/>
            </w:tcBorders>
          </w:tcPr>
          <w:p>
            <w:pPr>
              <w:pStyle w:val="TableParagraph"/>
              <w:spacing w:before="86"/>
              <w:ind w:right="108"/>
              <w:jc w:val="right"/>
              <w:rPr>
                <w:sz w:val="17"/>
              </w:rPr>
            </w:pPr>
            <w:r>
              <w:rPr>
                <w:sz w:val="17"/>
              </w:rPr>
              <w:t>100.0</w:t>
            </w:r>
          </w:p>
        </w:tc>
        <w:tc>
          <w:tcPr>
            <w:tcW w:w="1146" w:type="dxa"/>
            <w:tcBorders>
              <w:bottom w:val="single" w:sz="4" w:space="0" w:color="000000"/>
            </w:tcBorders>
          </w:tcPr>
          <w:p>
            <w:pPr>
              <w:pStyle w:val="TableParagraph"/>
              <w:spacing w:before="86"/>
              <w:ind w:right="402"/>
              <w:jc w:val="right"/>
              <w:rPr>
                <w:sz w:val="17"/>
              </w:rPr>
            </w:pPr>
            <w:r>
              <w:rPr>
                <w:sz w:val="17"/>
              </w:rPr>
              <w:t>1,019</w:t>
            </w:r>
          </w:p>
        </w:tc>
      </w:tr>
      <w:tr>
        <w:trPr>
          <w:trHeight w:val="735" w:hRule="atLeast"/>
        </w:trPr>
        <w:tc>
          <w:tcPr>
            <w:tcW w:w="10722" w:type="dxa"/>
            <w:gridSpan w:val="10"/>
            <w:tcBorders>
              <w:top w:val="single" w:sz="4" w:space="0" w:color="000000"/>
              <w:bottom w:val="single" w:sz="18" w:space="0" w:color="000000"/>
            </w:tcBorders>
          </w:tcPr>
          <w:p>
            <w:pPr>
              <w:pStyle w:val="TableParagraph"/>
              <w:spacing w:before="65"/>
              <w:ind w:left="36"/>
              <w:rPr>
                <w:sz w:val="16"/>
              </w:rPr>
            </w:pPr>
            <w:r>
              <w:rPr>
                <w:sz w:val="16"/>
              </w:rPr>
              <w:t>Note: Figures in parentheses are based on 25-49 unweighted cases. An asterisk indicates that a figure is based on fewer than 25 unweighted cases and has been suppressed</w:t>
            </w:r>
            <w:r>
              <w:rPr>
                <w:sz w:val="16"/>
                <w:vertAlign w:val="superscript"/>
              </w:rPr>
              <w:t>.</w:t>
            </w:r>
          </w:p>
          <w:p>
            <w:pPr>
              <w:pStyle w:val="TableParagraph"/>
              <w:ind w:left="36"/>
              <w:rPr>
                <w:sz w:val="16"/>
              </w:rPr>
            </w:pPr>
            <w:r>
              <w:rPr>
                <w:sz w:val="16"/>
                <w:vertAlign w:val="superscript"/>
              </w:rPr>
              <w:t>1</w:t>
            </w:r>
            <w:r>
              <w:rPr>
                <w:sz w:val="16"/>
                <w:vertAlign w:val="baseline"/>
              </w:rPr>
              <w:t> Includes nongovernmental organization or trust hospital/clinic</w:t>
            </w:r>
          </w:p>
        </w:tc>
      </w:tr>
    </w:tbl>
    <w:p>
      <w:pPr>
        <w:spacing w:after="0"/>
        <w:rPr>
          <w:sz w:val="16"/>
        </w:rPr>
        <w:sectPr>
          <w:pgSz w:w="12240" w:h="15840"/>
          <w:pgMar w:header="0" w:footer="717" w:top="1220" w:bottom="900" w:left="580" w:right="600"/>
        </w:sectPr>
      </w:pPr>
    </w:p>
    <w:tbl>
      <w:tblPr>
        <w:tblW w:w="0" w:type="auto"/>
        <w:jc w:val="left"/>
        <w:tblInd w:w="1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0"/>
        <w:gridCol w:w="1055"/>
        <w:gridCol w:w="1029"/>
        <w:gridCol w:w="1194"/>
        <w:gridCol w:w="1082"/>
        <w:gridCol w:w="927"/>
        <w:gridCol w:w="1218"/>
      </w:tblGrid>
      <w:tr>
        <w:trPr>
          <w:trHeight w:val="445" w:hRule="atLeast"/>
        </w:trPr>
        <w:tc>
          <w:tcPr>
            <w:tcW w:w="2320" w:type="dxa"/>
            <w:tcBorders>
              <w:top w:val="single" w:sz="18" w:space="0" w:color="000000"/>
            </w:tcBorders>
          </w:tcPr>
          <w:p>
            <w:pPr>
              <w:pStyle w:val="TableParagraph"/>
              <w:spacing w:before="82"/>
              <w:ind w:left="36"/>
              <w:rPr>
                <w:sz w:val="18"/>
              </w:rPr>
            </w:pPr>
            <w:r>
              <w:rPr>
                <w:sz w:val="18"/>
                <w:u w:val="single"/>
              </w:rPr>
              <w:t>Table 38 Pregnancy outcome</w:t>
            </w:r>
          </w:p>
        </w:tc>
        <w:tc>
          <w:tcPr>
            <w:tcW w:w="1055" w:type="dxa"/>
            <w:tcBorders>
              <w:top w:val="single" w:sz="18" w:space="0" w:color="000000"/>
            </w:tcBorders>
          </w:tcPr>
          <w:p>
            <w:pPr>
              <w:pStyle w:val="TableParagraph"/>
              <w:rPr>
                <w:rFonts w:ascii="Times New Roman"/>
                <w:sz w:val="18"/>
              </w:rPr>
            </w:pPr>
          </w:p>
        </w:tc>
        <w:tc>
          <w:tcPr>
            <w:tcW w:w="1029" w:type="dxa"/>
            <w:tcBorders>
              <w:top w:val="single" w:sz="18" w:space="0" w:color="000000"/>
            </w:tcBorders>
          </w:tcPr>
          <w:p>
            <w:pPr>
              <w:pStyle w:val="TableParagraph"/>
              <w:rPr>
                <w:rFonts w:ascii="Times New Roman"/>
                <w:sz w:val="18"/>
              </w:rPr>
            </w:pPr>
          </w:p>
        </w:tc>
        <w:tc>
          <w:tcPr>
            <w:tcW w:w="1194" w:type="dxa"/>
            <w:tcBorders>
              <w:top w:val="single" w:sz="18" w:space="0" w:color="000000"/>
            </w:tcBorders>
          </w:tcPr>
          <w:p>
            <w:pPr>
              <w:pStyle w:val="TableParagraph"/>
              <w:rPr>
                <w:rFonts w:ascii="Times New Roman"/>
                <w:sz w:val="18"/>
              </w:rPr>
            </w:pPr>
          </w:p>
        </w:tc>
        <w:tc>
          <w:tcPr>
            <w:tcW w:w="1082" w:type="dxa"/>
            <w:tcBorders>
              <w:top w:val="single" w:sz="18" w:space="0" w:color="000000"/>
            </w:tcBorders>
          </w:tcPr>
          <w:p>
            <w:pPr>
              <w:pStyle w:val="TableParagraph"/>
              <w:rPr>
                <w:rFonts w:ascii="Times New Roman"/>
                <w:sz w:val="18"/>
              </w:rPr>
            </w:pPr>
          </w:p>
        </w:tc>
        <w:tc>
          <w:tcPr>
            <w:tcW w:w="927" w:type="dxa"/>
            <w:tcBorders>
              <w:top w:val="single" w:sz="18" w:space="0" w:color="000000"/>
            </w:tcBorders>
          </w:tcPr>
          <w:p>
            <w:pPr>
              <w:pStyle w:val="TableParagraph"/>
              <w:rPr>
                <w:rFonts w:ascii="Times New Roman"/>
                <w:sz w:val="18"/>
              </w:rPr>
            </w:pPr>
          </w:p>
        </w:tc>
        <w:tc>
          <w:tcPr>
            <w:tcW w:w="1218" w:type="dxa"/>
            <w:tcBorders>
              <w:top w:val="single" w:sz="18" w:space="0" w:color="000000"/>
            </w:tcBorders>
          </w:tcPr>
          <w:p>
            <w:pPr>
              <w:pStyle w:val="TableParagraph"/>
              <w:rPr>
                <w:rFonts w:ascii="Times New Roman"/>
                <w:sz w:val="18"/>
              </w:rPr>
            </w:pPr>
          </w:p>
        </w:tc>
      </w:tr>
      <w:tr>
        <w:trPr>
          <w:trHeight w:val="629" w:hRule="atLeast"/>
        </w:trPr>
        <w:tc>
          <w:tcPr>
            <w:tcW w:w="8825" w:type="dxa"/>
            <w:gridSpan w:val="7"/>
            <w:tcBorders>
              <w:bottom w:val="single" w:sz="4" w:space="0" w:color="000000"/>
            </w:tcBorders>
          </w:tcPr>
          <w:p>
            <w:pPr>
              <w:pStyle w:val="TableParagraph"/>
              <w:spacing w:before="110"/>
              <w:ind w:left="36"/>
              <w:rPr>
                <w:sz w:val="18"/>
              </w:rPr>
            </w:pPr>
            <w:r>
              <w:rPr>
                <w:sz w:val="18"/>
              </w:rPr>
              <w:t>Percent distribution of last pregnancies among women age 15-49 during the 5 years preceding the survey by pregnancy outcome, according to background characteristics, Maharashtra, 2019-20</w:t>
            </w:r>
          </w:p>
        </w:tc>
      </w:tr>
      <w:tr>
        <w:trPr>
          <w:trHeight w:val="356" w:hRule="atLeast"/>
        </w:trPr>
        <w:tc>
          <w:tcPr>
            <w:tcW w:w="2320" w:type="dxa"/>
            <w:tcBorders>
              <w:top w:val="single" w:sz="4" w:space="0" w:color="000000"/>
            </w:tcBorders>
          </w:tcPr>
          <w:p>
            <w:pPr>
              <w:pStyle w:val="TableParagraph"/>
              <w:rPr>
                <w:rFonts w:ascii="Times New Roman"/>
                <w:sz w:val="18"/>
              </w:rPr>
            </w:pPr>
          </w:p>
        </w:tc>
        <w:tc>
          <w:tcPr>
            <w:tcW w:w="1055" w:type="dxa"/>
            <w:tcBorders>
              <w:top w:val="single" w:sz="4" w:space="0" w:color="000000"/>
            </w:tcBorders>
          </w:tcPr>
          <w:p>
            <w:pPr>
              <w:pStyle w:val="TableParagraph"/>
              <w:rPr>
                <w:rFonts w:ascii="Times New Roman"/>
                <w:sz w:val="18"/>
              </w:rPr>
            </w:pPr>
          </w:p>
        </w:tc>
        <w:tc>
          <w:tcPr>
            <w:tcW w:w="2223" w:type="dxa"/>
            <w:gridSpan w:val="2"/>
            <w:tcBorders>
              <w:top w:val="single" w:sz="4" w:space="0" w:color="000000"/>
            </w:tcBorders>
          </w:tcPr>
          <w:p>
            <w:pPr>
              <w:pStyle w:val="TableParagraph"/>
              <w:tabs>
                <w:tab w:pos="339" w:val="left" w:leader="none"/>
                <w:tab w:pos="3236" w:val="left" w:leader="none"/>
              </w:tabs>
              <w:spacing w:before="80"/>
              <w:ind w:left="-1096" w:right="-1023"/>
              <w:rPr>
                <w:sz w:val="18"/>
              </w:rPr>
            </w:pPr>
            <w:r>
              <w:rPr>
                <w:sz w:val="18"/>
                <w:u w:val="single"/>
              </w:rPr>
              <w:t> </w:t>
              <w:tab/>
              <w:t>Pregnancy</w:t>
            </w:r>
            <w:r>
              <w:rPr>
                <w:spacing w:val="-3"/>
                <w:sz w:val="18"/>
                <w:u w:val="single"/>
              </w:rPr>
              <w:t> </w:t>
            </w:r>
            <w:r>
              <w:rPr>
                <w:sz w:val="18"/>
                <w:u w:val="single"/>
              </w:rPr>
              <w:t>outcome</w:t>
              <w:tab/>
            </w:r>
          </w:p>
        </w:tc>
        <w:tc>
          <w:tcPr>
            <w:tcW w:w="1082" w:type="dxa"/>
            <w:tcBorders>
              <w:top w:val="single" w:sz="4" w:space="0" w:color="000000"/>
            </w:tcBorders>
          </w:tcPr>
          <w:p>
            <w:pPr>
              <w:pStyle w:val="TableParagraph"/>
              <w:rPr>
                <w:rFonts w:ascii="Times New Roman"/>
                <w:sz w:val="18"/>
              </w:rPr>
            </w:pPr>
          </w:p>
        </w:tc>
        <w:tc>
          <w:tcPr>
            <w:tcW w:w="927" w:type="dxa"/>
            <w:tcBorders>
              <w:top w:val="single" w:sz="4" w:space="0" w:color="000000"/>
            </w:tcBorders>
          </w:tcPr>
          <w:p>
            <w:pPr>
              <w:pStyle w:val="TableParagraph"/>
              <w:rPr>
                <w:rFonts w:ascii="Times New Roman"/>
                <w:sz w:val="18"/>
              </w:rPr>
            </w:pPr>
          </w:p>
        </w:tc>
        <w:tc>
          <w:tcPr>
            <w:tcW w:w="1218" w:type="dxa"/>
            <w:vMerge w:val="restart"/>
            <w:tcBorders>
              <w:top w:val="single" w:sz="4" w:space="0" w:color="000000"/>
              <w:bottom w:val="single" w:sz="4" w:space="0" w:color="000000"/>
            </w:tcBorders>
          </w:tcPr>
          <w:p>
            <w:pPr>
              <w:pStyle w:val="TableParagraph"/>
              <w:spacing w:before="1"/>
              <w:rPr>
                <w:rFonts w:ascii="P052"/>
                <w:sz w:val="12"/>
              </w:rPr>
            </w:pPr>
          </w:p>
          <w:p>
            <w:pPr>
              <w:pStyle w:val="TableParagraph"/>
              <w:spacing w:line="218" w:lineRule="exact"/>
              <w:ind w:left="221" w:right="92" w:firstLine="48"/>
              <w:rPr>
                <w:sz w:val="18"/>
              </w:rPr>
            </w:pPr>
            <w:r>
              <w:rPr>
                <w:sz w:val="18"/>
              </w:rPr>
              <w:t>Number of pregnancies</w:t>
            </w:r>
          </w:p>
        </w:tc>
      </w:tr>
      <w:tr>
        <w:trPr>
          <w:trHeight w:val="242" w:hRule="atLeast"/>
        </w:trPr>
        <w:tc>
          <w:tcPr>
            <w:tcW w:w="2320" w:type="dxa"/>
            <w:tcBorders>
              <w:bottom w:val="single" w:sz="4" w:space="0" w:color="000000"/>
            </w:tcBorders>
          </w:tcPr>
          <w:p>
            <w:pPr>
              <w:pStyle w:val="TableParagraph"/>
              <w:spacing w:line="199" w:lineRule="exact" w:before="23"/>
              <w:ind w:left="36"/>
              <w:rPr>
                <w:sz w:val="18"/>
              </w:rPr>
            </w:pPr>
            <w:r>
              <w:rPr>
                <w:sz w:val="18"/>
              </w:rPr>
              <w:t>Background characteristic</w:t>
            </w:r>
          </w:p>
        </w:tc>
        <w:tc>
          <w:tcPr>
            <w:tcW w:w="1055" w:type="dxa"/>
            <w:tcBorders>
              <w:bottom w:val="single" w:sz="4" w:space="0" w:color="000000"/>
            </w:tcBorders>
          </w:tcPr>
          <w:p>
            <w:pPr>
              <w:pStyle w:val="TableParagraph"/>
              <w:spacing w:line="199" w:lineRule="exact" w:before="23"/>
              <w:ind w:left="140" w:right="191"/>
              <w:jc w:val="center"/>
              <w:rPr>
                <w:sz w:val="18"/>
              </w:rPr>
            </w:pPr>
            <w:r>
              <w:rPr>
                <w:sz w:val="18"/>
              </w:rPr>
              <w:t>Live birth</w:t>
            </w:r>
          </w:p>
        </w:tc>
        <w:tc>
          <w:tcPr>
            <w:tcW w:w="1029" w:type="dxa"/>
            <w:tcBorders>
              <w:bottom w:val="single" w:sz="4" w:space="0" w:color="000000"/>
            </w:tcBorders>
          </w:tcPr>
          <w:p>
            <w:pPr>
              <w:pStyle w:val="TableParagraph"/>
              <w:spacing w:line="199" w:lineRule="exact" w:before="23"/>
              <w:ind w:left="151" w:right="110"/>
              <w:jc w:val="center"/>
              <w:rPr>
                <w:sz w:val="18"/>
              </w:rPr>
            </w:pPr>
            <w:r>
              <w:rPr>
                <w:sz w:val="18"/>
              </w:rPr>
              <w:t>Abortion</w:t>
            </w:r>
          </w:p>
        </w:tc>
        <w:tc>
          <w:tcPr>
            <w:tcW w:w="1194" w:type="dxa"/>
            <w:tcBorders>
              <w:bottom w:val="single" w:sz="4" w:space="0" w:color="000000"/>
            </w:tcBorders>
          </w:tcPr>
          <w:p>
            <w:pPr>
              <w:pStyle w:val="TableParagraph"/>
              <w:spacing w:line="199" w:lineRule="exact" w:before="23"/>
              <w:ind w:left="53" w:right="58"/>
              <w:jc w:val="center"/>
              <w:rPr>
                <w:sz w:val="18"/>
              </w:rPr>
            </w:pPr>
            <w:r>
              <w:rPr>
                <w:sz w:val="18"/>
              </w:rPr>
              <w:t>Miscarriage</w:t>
            </w:r>
          </w:p>
        </w:tc>
        <w:tc>
          <w:tcPr>
            <w:tcW w:w="1082" w:type="dxa"/>
            <w:tcBorders>
              <w:bottom w:val="single" w:sz="4" w:space="0" w:color="000000"/>
            </w:tcBorders>
          </w:tcPr>
          <w:p>
            <w:pPr>
              <w:pStyle w:val="TableParagraph"/>
              <w:spacing w:line="199" w:lineRule="exact" w:before="23"/>
              <w:ind w:left="149" w:right="271"/>
              <w:jc w:val="center"/>
              <w:rPr>
                <w:sz w:val="18"/>
              </w:rPr>
            </w:pPr>
            <w:r>
              <w:rPr>
                <w:sz w:val="18"/>
              </w:rPr>
              <w:t>Stillbirth</w:t>
            </w:r>
          </w:p>
        </w:tc>
        <w:tc>
          <w:tcPr>
            <w:tcW w:w="927" w:type="dxa"/>
            <w:tcBorders>
              <w:bottom w:val="single" w:sz="4" w:space="0" w:color="000000"/>
            </w:tcBorders>
          </w:tcPr>
          <w:p>
            <w:pPr>
              <w:pStyle w:val="TableParagraph"/>
              <w:spacing w:line="199" w:lineRule="exact" w:before="23"/>
              <w:ind w:left="262" w:right="210"/>
              <w:jc w:val="center"/>
              <w:rPr>
                <w:sz w:val="18"/>
              </w:rPr>
            </w:pPr>
            <w:r>
              <w:rPr>
                <w:sz w:val="18"/>
              </w:rPr>
              <w:t>Total</w:t>
            </w:r>
          </w:p>
        </w:tc>
        <w:tc>
          <w:tcPr>
            <w:tcW w:w="1218" w:type="dxa"/>
            <w:vMerge/>
            <w:tcBorders>
              <w:top w:val="nil"/>
              <w:bottom w:val="single" w:sz="4" w:space="0" w:color="000000"/>
            </w:tcBorders>
          </w:tcPr>
          <w:p>
            <w:pPr>
              <w:rPr>
                <w:sz w:val="2"/>
                <w:szCs w:val="2"/>
              </w:rPr>
            </w:pPr>
          </w:p>
        </w:tc>
      </w:tr>
      <w:tr>
        <w:trPr>
          <w:trHeight w:val="595" w:hRule="atLeast"/>
        </w:trPr>
        <w:tc>
          <w:tcPr>
            <w:tcW w:w="2320" w:type="dxa"/>
            <w:tcBorders>
              <w:top w:val="single" w:sz="4" w:space="0" w:color="000000"/>
            </w:tcBorders>
          </w:tcPr>
          <w:p>
            <w:pPr>
              <w:pStyle w:val="TableParagraph"/>
              <w:spacing w:before="1"/>
              <w:rPr>
                <w:rFonts w:ascii="P052"/>
                <w:sz w:val="25"/>
              </w:rPr>
            </w:pPr>
          </w:p>
          <w:p>
            <w:pPr>
              <w:pStyle w:val="TableParagraph"/>
              <w:ind w:left="36"/>
              <w:rPr>
                <w:b/>
                <w:sz w:val="18"/>
              </w:rPr>
            </w:pPr>
            <w:r>
              <w:rPr>
                <w:b/>
                <w:sz w:val="18"/>
              </w:rPr>
              <w:t>Mother's current age</w:t>
            </w:r>
          </w:p>
        </w:tc>
        <w:tc>
          <w:tcPr>
            <w:tcW w:w="1055" w:type="dxa"/>
            <w:tcBorders>
              <w:top w:val="single" w:sz="4" w:space="0" w:color="000000"/>
            </w:tcBorders>
          </w:tcPr>
          <w:p>
            <w:pPr>
              <w:pStyle w:val="TableParagraph"/>
              <w:rPr>
                <w:rFonts w:ascii="Times New Roman"/>
                <w:sz w:val="18"/>
              </w:rPr>
            </w:pPr>
          </w:p>
        </w:tc>
        <w:tc>
          <w:tcPr>
            <w:tcW w:w="1029" w:type="dxa"/>
            <w:tcBorders>
              <w:top w:val="single" w:sz="4" w:space="0" w:color="000000"/>
            </w:tcBorders>
          </w:tcPr>
          <w:p>
            <w:pPr>
              <w:pStyle w:val="TableParagraph"/>
              <w:rPr>
                <w:rFonts w:ascii="Times New Roman"/>
                <w:sz w:val="18"/>
              </w:rPr>
            </w:pPr>
          </w:p>
        </w:tc>
        <w:tc>
          <w:tcPr>
            <w:tcW w:w="1194" w:type="dxa"/>
            <w:tcBorders>
              <w:top w:val="single" w:sz="4" w:space="0" w:color="000000"/>
            </w:tcBorders>
          </w:tcPr>
          <w:p>
            <w:pPr>
              <w:pStyle w:val="TableParagraph"/>
              <w:rPr>
                <w:rFonts w:ascii="Times New Roman"/>
                <w:sz w:val="18"/>
              </w:rPr>
            </w:pPr>
          </w:p>
        </w:tc>
        <w:tc>
          <w:tcPr>
            <w:tcW w:w="1082" w:type="dxa"/>
            <w:tcBorders>
              <w:top w:val="single" w:sz="4" w:space="0" w:color="000000"/>
            </w:tcBorders>
          </w:tcPr>
          <w:p>
            <w:pPr>
              <w:pStyle w:val="TableParagraph"/>
              <w:rPr>
                <w:rFonts w:ascii="Times New Roman"/>
                <w:sz w:val="18"/>
              </w:rPr>
            </w:pPr>
          </w:p>
        </w:tc>
        <w:tc>
          <w:tcPr>
            <w:tcW w:w="927" w:type="dxa"/>
            <w:tcBorders>
              <w:top w:val="single" w:sz="4" w:space="0" w:color="000000"/>
            </w:tcBorders>
          </w:tcPr>
          <w:p>
            <w:pPr>
              <w:pStyle w:val="TableParagraph"/>
              <w:rPr>
                <w:rFonts w:ascii="Times New Roman"/>
                <w:sz w:val="18"/>
              </w:rPr>
            </w:pPr>
          </w:p>
        </w:tc>
        <w:tc>
          <w:tcPr>
            <w:tcW w:w="1218" w:type="dxa"/>
            <w:tcBorders>
              <w:top w:val="single" w:sz="4" w:space="0" w:color="000000"/>
            </w:tcBorders>
          </w:tcPr>
          <w:p>
            <w:pPr>
              <w:pStyle w:val="TableParagraph"/>
              <w:rPr>
                <w:rFonts w:ascii="Times New Roman"/>
                <w:sz w:val="18"/>
              </w:rPr>
            </w:pPr>
          </w:p>
        </w:tc>
      </w:tr>
      <w:tr>
        <w:trPr>
          <w:trHeight w:val="238" w:hRule="atLeast"/>
        </w:trPr>
        <w:tc>
          <w:tcPr>
            <w:tcW w:w="2320" w:type="dxa"/>
          </w:tcPr>
          <w:p>
            <w:pPr>
              <w:pStyle w:val="TableParagraph"/>
              <w:spacing w:line="213" w:lineRule="exact"/>
              <w:ind w:left="137"/>
              <w:rPr>
                <w:sz w:val="18"/>
              </w:rPr>
            </w:pPr>
            <w:r>
              <w:rPr>
                <w:sz w:val="18"/>
              </w:rPr>
              <w:t>15-19</w:t>
            </w:r>
          </w:p>
        </w:tc>
        <w:tc>
          <w:tcPr>
            <w:tcW w:w="1055" w:type="dxa"/>
          </w:tcPr>
          <w:p>
            <w:pPr>
              <w:pStyle w:val="TableParagraph"/>
              <w:spacing w:line="213" w:lineRule="exact"/>
              <w:ind w:left="129" w:right="191"/>
              <w:jc w:val="center"/>
              <w:rPr>
                <w:sz w:val="18"/>
              </w:rPr>
            </w:pPr>
            <w:r>
              <w:rPr>
                <w:sz w:val="18"/>
              </w:rPr>
              <w:t>82.7</w:t>
            </w:r>
          </w:p>
        </w:tc>
        <w:tc>
          <w:tcPr>
            <w:tcW w:w="1029" w:type="dxa"/>
          </w:tcPr>
          <w:p>
            <w:pPr>
              <w:pStyle w:val="TableParagraph"/>
              <w:spacing w:line="213" w:lineRule="exact"/>
              <w:ind w:left="181" w:right="59"/>
              <w:jc w:val="center"/>
              <w:rPr>
                <w:sz w:val="18"/>
              </w:rPr>
            </w:pPr>
            <w:r>
              <w:rPr>
                <w:sz w:val="18"/>
              </w:rPr>
              <w:t>2.9</w:t>
            </w:r>
          </w:p>
        </w:tc>
        <w:tc>
          <w:tcPr>
            <w:tcW w:w="1194" w:type="dxa"/>
          </w:tcPr>
          <w:p>
            <w:pPr>
              <w:pStyle w:val="TableParagraph"/>
              <w:spacing w:line="213" w:lineRule="exact"/>
              <w:ind w:left="43" w:right="58"/>
              <w:jc w:val="center"/>
              <w:rPr>
                <w:sz w:val="18"/>
              </w:rPr>
            </w:pPr>
            <w:r>
              <w:rPr>
                <w:sz w:val="18"/>
              </w:rPr>
              <w:t>14.1</w:t>
            </w:r>
          </w:p>
        </w:tc>
        <w:tc>
          <w:tcPr>
            <w:tcW w:w="1082" w:type="dxa"/>
          </w:tcPr>
          <w:p>
            <w:pPr>
              <w:pStyle w:val="TableParagraph"/>
              <w:spacing w:line="213" w:lineRule="exact"/>
              <w:ind w:left="149" w:right="217"/>
              <w:jc w:val="center"/>
              <w:rPr>
                <w:sz w:val="18"/>
              </w:rPr>
            </w:pPr>
            <w:r>
              <w:rPr>
                <w:sz w:val="18"/>
              </w:rPr>
              <w:t>0.3</w:t>
            </w:r>
          </w:p>
        </w:tc>
        <w:tc>
          <w:tcPr>
            <w:tcW w:w="927" w:type="dxa"/>
          </w:tcPr>
          <w:p>
            <w:pPr>
              <w:pStyle w:val="TableParagraph"/>
              <w:spacing w:line="213" w:lineRule="exact"/>
              <w:ind w:left="266" w:right="210"/>
              <w:jc w:val="center"/>
              <w:rPr>
                <w:sz w:val="18"/>
              </w:rPr>
            </w:pPr>
            <w:r>
              <w:rPr>
                <w:sz w:val="18"/>
              </w:rPr>
              <w:t>100.0</w:t>
            </w:r>
          </w:p>
        </w:tc>
        <w:tc>
          <w:tcPr>
            <w:tcW w:w="1218" w:type="dxa"/>
          </w:tcPr>
          <w:p>
            <w:pPr>
              <w:pStyle w:val="TableParagraph"/>
              <w:spacing w:line="213" w:lineRule="exact"/>
              <w:ind w:right="322"/>
              <w:jc w:val="right"/>
              <w:rPr>
                <w:sz w:val="18"/>
              </w:rPr>
            </w:pPr>
            <w:r>
              <w:rPr>
                <w:sz w:val="18"/>
              </w:rPr>
              <w:t>291</w:t>
            </w:r>
          </w:p>
        </w:tc>
      </w:tr>
      <w:tr>
        <w:trPr>
          <w:trHeight w:val="238" w:hRule="atLeast"/>
        </w:trPr>
        <w:tc>
          <w:tcPr>
            <w:tcW w:w="2320" w:type="dxa"/>
          </w:tcPr>
          <w:p>
            <w:pPr>
              <w:pStyle w:val="TableParagraph"/>
              <w:spacing w:line="212" w:lineRule="exact"/>
              <w:ind w:left="137"/>
              <w:rPr>
                <w:sz w:val="18"/>
              </w:rPr>
            </w:pPr>
            <w:r>
              <w:rPr>
                <w:sz w:val="18"/>
              </w:rPr>
              <w:t>20-29</w:t>
            </w:r>
          </w:p>
        </w:tc>
        <w:tc>
          <w:tcPr>
            <w:tcW w:w="1055" w:type="dxa"/>
          </w:tcPr>
          <w:p>
            <w:pPr>
              <w:pStyle w:val="TableParagraph"/>
              <w:spacing w:line="212" w:lineRule="exact"/>
              <w:ind w:left="129" w:right="191"/>
              <w:jc w:val="center"/>
              <w:rPr>
                <w:sz w:val="18"/>
              </w:rPr>
            </w:pPr>
            <w:r>
              <w:rPr>
                <w:sz w:val="18"/>
              </w:rPr>
              <w:t>91.3</w:t>
            </w:r>
          </w:p>
        </w:tc>
        <w:tc>
          <w:tcPr>
            <w:tcW w:w="1029" w:type="dxa"/>
          </w:tcPr>
          <w:p>
            <w:pPr>
              <w:pStyle w:val="TableParagraph"/>
              <w:spacing w:line="212" w:lineRule="exact"/>
              <w:ind w:left="181" w:right="59"/>
              <w:jc w:val="center"/>
              <w:rPr>
                <w:sz w:val="18"/>
              </w:rPr>
            </w:pPr>
            <w:r>
              <w:rPr>
                <w:sz w:val="18"/>
              </w:rPr>
              <w:t>3.2</w:t>
            </w:r>
          </w:p>
        </w:tc>
        <w:tc>
          <w:tcPr>
            <w:tcW w:w="1194" w:type="dxa"/>
          </w:tcPr>
          <w:p>
            <w:pPr>
              <w:pStyle w:val="TableParagraph"/>
              <w:spacing w:line="212" w:lineRule="exact"/>
              <w:ind w:left="132" w:right="58"/>
              <w:jc w:val="center"/>
              <w:rPr>
                <w:sz w:val="18"/>
              </w:rPr>
            </w:pPr>
            <w:r>
              <w:rPr>
                <w:sz w:val="18"/>
              </w:rPr>
              <w:t>5.2</w:t>
            </w:r>
          </w:p>
        </w:tc>
        <w:tc>
          <w:tcPr>
            <w:tcW w:w="1082" w:type="dxa"/>
          </w:tcPr>
          <w:p>
            <w:pPr>
              <w:pStyle w:val="TableParagraph"/>
              <w:spacing w:line="212" w:lineRule="exact"/>
              <w:ind w:left="149" w:right="217"/>
              <w:jc w:val="center"/>
              <w:rPr>
                <w:sz w:val="18"/>
              </w:rPr>
            </w:pPr>
            <w:r>
              <w:rPr>
                <w:sz w:val="18"/>
              </w:rPr>
              <w:t>0.4</w:t>
            </w:r>
          </w:p>
        </w:tc>
        <w:tc>
          <w:tcPr>
            <w:tcW w:w="927" w:type="dxa"/>
          </w:tcPr>
          <w:p>
            <w:pPr>
              <w:pStyle w:val="TableParagraph"/>
              <w:spacing w:line="212" w:lineRule="exact"/>
              <w:ind w:left="266" w:right="210"/>
              <w:jc w:val="center"/>
              <w:rPr>
                <w:sz w:val="18"/>
              </w:rPr>
            </w:pPr>
            <w:r>
              <w:rPr>
                <w:sz w:val="18"/>
              </w:rPr>
              <w:t>100.0</w:t>
            </w:r>
          </w:p>
        </w:tc>
        <w:tc>
          <w:tcPr>
            <w:tcW w:w="1218" w:type="dxa"/>
          </w:tcPr>
          <w:p>
            <w:pPr>
              <w:pStyle w:val="TableParagraph"/>
              <w:spacing w:line="212" w:lineRule="exact"/>
              <w:ind w:right="322"/>
              <w:jc w:val="right"/>
              <w:rPr>
                <w:sz w:val="18"/>
              </w:rPr>
            </w:pPr>
            <w:r>
              <w:rPr>
                <w:sz w:val="18"/>
              </w:rPr>
              <w:t>5,305</w:t>
            </w:r>
          </w:p>
        </w:tc>
      </w:tr>
      <w:tr>
        <w:trPr>
          <w:trHeight w:val="238" w:hRule="atLeast"/>
        </w:trPr>
        <w:tc>
          <w:tcPr>
            <w:tcW w:w="2320" w:type="dxa"/>
          </w:tcPr>
          <w:p>
            <w:pPr>
              <w:pStyle w:val="TableParagraph"/>
              <w:spacing w:line="213" w:lineRule="exact"/>
              <w:ind w:left="137"/>
              <w:rPr>
                <w:sz w:val="18"/>
              </w:rPr>
            </w:pPr>
            <w:r>
              <w:rPr>
                <w:sz w:val="18"/>
              </w:rPr>
              <w:t>30-39</w:t>
            </w:r>
          </w:p>
        </w:tc>
        <w:tc>
          <w:tcPr>
            <w:tcW w:w="1055" w:type="dxa"/>
          </w:tcPr>
          <w:p>
            <w:pPr>
              <w:pStyle w:val="TableParagraph"/>
              <w:spacing w:line="213" w:lineRule="exact"/>
              <w:ind w:left="129" w:right="191"/>
              <w:jc w:val="center"/>
              <w:rPr>
                <w:sz w:val="18"/>
              </w:rPr>
            </w:pPr>
            <w:r>
              <w:rPr>
                <w:sz w:val="18"/>
              </w:rPr>
              <w:t>87.9</w:t>
            </w:r>
          </w:p>
        </w:tc>
        <w:tc>
          <w:tcPr>
            <w:tcW w:w="1029" w:type="dxa"/>
          </w:tcPr>
          <w:p>
            <w:pPr>
              <w:pStyle w:val="TableParagraph"/>
              <w:spacing w:line="213" w:lineRule="exact"/>
              <w:ind w:left="181" w:right="59"/>
              <w:jc w:val="center"/>
              <w:rPr>
                <w:sz w:val="18"/>
              </w:rPr>
            </w:pPr>
            <w:r>
              <w:rPr>
                <w:sz w:val="18"/>
              </w:rPr>
              <w:t>5.8</w:t>
            </w:r>
          </w:p>
        </w:tc>
        <w:tc>
          <w:tcPr>
            <w:tcW w:w="1194" w:type="dxa"/>
          </w:tcPr>
          <w:p>
            <w:pPr>
              <w:pStyle w:val="TableParagraph"/>
              <w:spacing w:line="213" w:lineRule="exact"/>
              <w:ind w:left="132" w:right="58"/>
              <w:jc w:val="center"/>
              <w:rPr>
                <w:sz w:val="18"/>
              </w:rPr>
            </w:pPr>
            <w:r>
              <w:rPr>
                <w:sz w:val="18"/>
              </w:rPr>
              <w:t>5.9</w:t>
            </w:r>
          </w:p>
        </w:tc>
        <w:tc>
          <w:tcPr>
            <w:tcW w:w="1082" w:type="dxa"/>
          </w:tcPr>
          <w:p>
            <w:pPr>
              <w:pStyle w:val="TableParagraph"/>
              <w:spacing w:line="213" w:lineRule="exact"/>
              <w:ind w:left="149" w:right="217"/>
              <w:jc w:val="center"/>
              <w:rPr>
                <w:sz w:val="18"/>
              </w:rPr>
            </w:pPr>
            <w:r>
              <w:rPr>
                <w:sz w:val="18"/>
              </w:rPr>
              <w:t>0.4</w:t>
            </w:r>
          </w:p>
        </w:tc>
        <w:tc>
          <w:tcPr>
            <w:tcW w:w="927" w:type="dxa"/>
          </w:tcPr>
          <w:p>
            <w:pPr>
              <w:pStyle w:val="TableParagraph"/>
              <w:spacing w:line="213" w:lineRule="exact"/>
              <w:ind w:left="266" w:right="210"/>
              <w:jc w:val="center"/>
              <w:rPr>
                <w:sz w:val="18"/>
              </w:rPr>
            </w:pPr>
            <w:r>
              <w:rPr>
                <w:sz w:val="18"/>
              </w:rPr>
              <w:t>100.0</w:t>
            </w:r>
          </w:p>
        </w:tc>
        <w:tc>
          <w:tcPr>
            <w:tcW w:w="1218" w:type="dxa"/>
          </w:tcPr>
          <w:p>
            <w:pPr>
              <w:pStyle w:val="TableParagraph"/>
              <w:spacing w:line="213" w:lineRule="exact"/>
              <w:ind w:right="322"/>
              <w:jc w:val="right"/>
              <w:rPr>
                <w:sz w:val="18"/>
              </w:rPr>
            </w:pPr>
            <w:r>
              <w:rPr>
                <w:sz w:val="18"/>
              </w:rPr>
              <w:t>2,150</w:t>
            </w:r>
          </w:p>
        </w:tc>
      </w:tr>
      <w:tr>
        <w:trPr>
          <w:trHeight w:val="358" w:hRule="atLeast"/>
        </w:trPr>
        <w:tc>
          <w:tcPr>
            <w:tcW w:w="2320" w:type="dxa"/>
          </w:tcPr>
          <w:p>
            <w:pPr>
              <w:pStyle w:val="TableParagraph"/>
              <w:spacing w:line="212" w:lineRule="exact"/>
              <w:ind w:left="137"/>
              <w:rPr>
                <w:sz w:val="18"/>
              </w:rPr>
            </w:pPr>
            <w:r>
              <w:rPr>
                <w:sz w:val="18"/>
              </w:rPr>
              <w:t>40-49</w:t>
            </w:r>
          </w:p>
        </w:tc>
        <w:tc>
          <w:tcPr>
            <w:tcW w:w="1055" w:type="dxa"/>
          </w:tcPr>
          <w:p>
            <w:pPr>
              <w:pStyle w:val="TableParagraph"/>
              <w:spacing w:line="212" w:lineRule="exact"/>
              <w:ind w:left="129" w:right="191"/>
              <w:jc w:val="center"/>
              <w:rPr>
                <w:sz w:val="18"/>
              </w:rPr>
            </w:pPr>
            <w:r>
              <w:rPr>
                <w:sz w:val="18"/>
              </w:rPr>
              <w:t>73.1</w:t>
            </w:r>
          </w:p>
        </w:tc>
        <w:tc>
          <w:tcPr>
            <w:tcW w:w="1029" w:type="dxa"/>
          </w:tcPr>
          <w:p>
            <w:pPr>
              <w:pStyle w:val="TableParagraph"/>
              <w:spacing w:line="212" w:lineRule="exact"/>
              <w:ind w:left="181" w:right="59"/>
              <w:jc w:val="center"/>
              <w:rPr>
                <w:sz w:val="18"/>
              </w:rPr>
            </w:pPr>
            <w:r>
              <w:rPr>
                <w:sz w:val="18"/>
              </w:rPr>
              <w:t>8.5</w:t>
            </w:r>
          </w:p>
        </w:tc>
        <w:tc>
          <w:tcPr>
            <w:tcW w:w="1194" w:type="dxa"/>
          </w:tcPr>
          <w:p>
            <w:pPr>
              <w:pStyle w:val="TableParagraph"/>
              <w:spacing w:line="212" w:lineRule="exact"/>
              <w:ind w:left="43" w:right="58"/>
              <w:jc w:val="center"/>
              <w:rPr>
                <w:sz w:val="18"/>
              </w:rPr>
            </w:pPr>
            <w:r>
              <w:rPr>
                <w:sz w:val="18"/>
              </w:rPr>
              <w:t>18.4</w:t>
            </w:r>
          </w:p>
        </w:tc>
        <w:tc>
          <w:tcPr>
            <w:tcW w:w="1082" w:type="dxa"/>
          </w:tcPr>
          <w:p>
            <w:pPr>
              <w:pStyle w:val="TableParagraph"/>
              <w:spacing w:line="212" w:lineRule="exact"/>
              <w:ind w:left="149" w:right="217"/>
              <w:jc w:val="center"/>
              <w:rPr>
                <w:sz w:val="18"/>
              </w:rPr>
            </w:pPr>
            <w:r>
              <w:rPr>
                <w:sz w:val="18"/>
              </w:rPr>
              <w:t>0.0</w:t>
            </w:r>
          </w:p>
        </w:tc>
        <w:tc>
          <w:tcPr>
            <w:tcW w:w="927" w:type="dxa"/>
          </w:tcPr>
          <w:p>
            <w:pPr>
              <w:pStyle w:val="TableParagraph"/>
              <w:spacing w:line="212" w:lineRule="exact"/>
              <w:ind w:left="266" w:right="210"/>
              <w:jc w:val="center"/>
              <w:rPr>
                <w:sz w:val="18"/>
              </w:rPr>
            </w:pPr>
            <w:r>
              <w:rPr>
                <w:sz w:val="18"/>
              </w:rPr>
              <w:t>100.0</w:t>
            </w:r>
          </w:p>
        </w:tc>
        <w:tc>
          <w:tcPr>
            <w:tcW w:w="1218" w:type="dxa"/>
          </w:tcPr>
          <w:p>
            <w:pPr>
              <w:pStyle w:val="TableParagraph"/>
              <w:spacing w:line="212" w:lineRule="exact"/>
              <w:ind w:right="322"/>
              <w:jc w:val="right"/>
              <w:rPr>
                <w:sz w:val="18"/>
              </w:rPr>
            </w:pPr>
            <w:r>
              <w:rPr>
                <w:sz w:val="18"/>
              </w:rPr>
              <w:t>133</w:t>
            </w:r>
          </w:p>
        </w:tc>
      </w:tr>
      <w:tr>
        <w:trPr>
          <w:trHeight w:val="359" w:hRule="atLeast"/>
        </w:trPr>
        <w:tc>
          <w:tcPr>
            <w:tcW w:w="2320" w:type="dxa"/>
          </w:tcPr>
          <w:p>
            <w:pPr>
              <w:pStyle w:val="TableParagraph"/>
              <w:spacing w:before="113"/>
              <w:ind w:left="36"/>
              <w:rPr>
                <w:b/>
                <w:sz w:val="18"/>
              </w:rPr>
            </w:pPr>
            <w:r>
              <w:rPr>
                <w:b/>
                <w:sz w:val="18"/>
              </w:rPr>
              <w:t>Residence</w:t>
            </w:r>
          </w:p>
        </w:tc>
        <w:tc>
          <w:tcPr>
            <w:tcW w:w="1055" w:type="dxa"/>
          </w:tcPr>
          <w:p>
            <w:pPr>
              <w:pStyle w:val="TableParagraph"/>
              <w:rPr>
                <w:rFonts w:ascii="Times New Roman"/>
                <w:sz w:val="18"/>
              </w:rPr>
            </w:pPr>
          </w:p>
        </w:tc>
        <w:tc>
          <w:tcPr>
            <w:tcW w:w="1029" w:type="dxa"/>
          </w:tcPr>
          <w:p>
            <w:pPr>
              <w:pStyle w:val="TableParagraph"/>
              <w:rPr>
                <w:rFonts w:ascii="Times New Roman"/>
                <w:sz w:val="18"/>
              </w:rPr>
            </w:pPr>
          </w:p>
        </w:tc>
        <w:tc>
          <w:tcPr>
            <w:tcW w:w="1194" w:type="dxa"/>
          </w:tcPr>
          <w:p>
            <w:pPr>
              <w:pStyle w:val="TableParagraph"/>
              <w:rPr>
                <w:rFonts w:ascii="Times New Roman"/>
                <w:sz w:val="18"/>
              </w:rPr>
            </w:pPr>
          </w:p>
        </w:tc>
        <w:tc>
          <w:tcPr>
            <w:tcW w:w="1082" w:type="dxa"/>
          </w:tcPr>
          <w:p>
            <w:pPr>
              <w:pStyle w:val="TableParagraph"/>
              <w:rPr>
                <w:rFonts w:ascii="Times New Roman"/>
                <w:sz w:val="18"/>
              </w:rPr>
            </w:pPr>
          </w:p>
        </w:tc>
        <w:tc>
          <w:tcPr>
            <w:tcW w:w="927" w:type="dxa"/>
          </w:tcPr>
          <w:p>
            <w:pPr>
              <w:pStyle w:val="TableParagraph"/>
              <w:rPr>
                <w:rFonts w:ascii="Times New Roman"/>
                <w:sz w:val="18"/>
              </w:rPr>
            </w:pPr>
          </w:p>
        </w:tc>
        <w:tc>
          <w:tcPr>
            <w:tcW w:w="1218" w:type="dxa"/>
          </w:tcPr>
          <w:p>
            <w:pPr>
              <w:pStyle w:val="TableParagraph"/>
              <w:rPr>
                <w:rFonts w:ascii="Times New Roman"/>
                <w:sz w:val="18"/>
              </w:rPr>
            </w:pPr>
          </w:p>
        </w:tc>
      </w:tr>
      <w:tr>
        <w:trPr>
          <w:trHeight w:val="239" w:hRule="atLeast"/>
        </w:trPr>
        <w:tc>
          <w:tcPr>
            <w:tcW w:w="2320" w:type="dxa"/>
          </w:tcPr>
          <w:p>
            <w:pPr>
              <w:pStyle w:val="TableParagraph"/>
              <w:spacing w:line="212" w:lineRule="exact"/>
              <w:ind w:left="137"/>
              <w:rPr>
                <w:sz w:val="18"/>
              </w:rPr>
            </w:pPr>
            <w:r>
              <w:rPr>
                <w:sz w:val="18"/>
              </w:rPr>
              <w:t>Urban</w:t>
            </w:r>
          </w:p>
        </w:tc>
        <w:tc>
          <w:tcPr>
            <w:tcW w:w="1055" w:type="dxa"/>
          </w:tcPr>
          <w:p>
            <w:pPr>
              <w:pStyle w:val="TableParagraph"/>
              <w:spacing w:line="212" w:lineRule="exact"/>
              <w:ind w:left="129" w:right="191"/>
              <w:jc w:val="center"/>
              <w:rPr>
                <w:sz w:val="18"/>
              </w:rPr>
            </w:pPr>
            <w:r>
              <w:rPr>
                <w:sz w:val="18"/>
              </w:rPr>
              <w:t>86.9</w:t>
            </w:r>
          </w:p>
        </w:tc>
        <w:tc>
          <w:tcPr>
            <w:tcW w:w="1029" w:type="dxa"/>
          </w:tcPr>
          <w:p>
            <w:pPr>
              <w:pStyle w:val="TableParagraph"/>
              <w:spacing w:line="212" w:lineRule="exact"/>
              <w:ind w:left="181" w:right="59"/>
              <w:jc w:val="center"/>
              <w:rPr>
                <w:sz w:val="18"/>
              </w:rPr>
            </w:pPr>
            <w:r>
              <w:rPr>
                <w:sz w:val="18"/>
              </w:rPr>
              <w:t>5.4</w:t>
            </w:r>
          </w:p>
        </w:tc>
        <w:tc>
          <w:tcPr>
            <w:tcW w:w="1194" w:type="dxa"/>
          </w:tcPr>
          <w:p>
            <w:pPr>
              <w:pStyle w:val="TableParagraph"/>
              <w:spacing w:line="212" w:lineRule="exact"/>
              <w:ind w:left="132" w:right="58"/>
              <w:jc w:val="center"/>
              <w:rPr>
                <w:sz w:val="18"/>
              </w:rPr>
            </w:pPr>
            <w:r>
              <w:rPr>
                <w:sz w:val="18"/>
              </w:rPr>
              <w:t>7.3</w:t>
            </w:r>
          </w:p>
        </w:tc>
        <w:tc>
          <w:tcPr>
            <w:tcW w:w="1082" w:type="dxa"/>
          </w:tcPr>
          <w:p>
            <w:pPr>
              <w:pStyle w:val="TableParagraph"/>
              <w:spacing w:line="212" w:lineRule="exact"/>
              <w:ind w:left="149" w:right="217"/>
              <w:jc w:val="center"/>
              <w:rPr>
                <w:sz w:val="18"/>
              </w:rPr>
            </w:pPr>
            <w:r>
              <w:rPr>
                <w:sz w:val="18"/>
              </w:rPr>
              <w:t>0.4</w:t>
            </w:r>
          </w:p>
        </w:tc>
        <w:tc>
          <w:tcPr>
            <w:tcW w:w="927" w:type="dxa"/>
          </w:tcPr>
          <w:p>
            <w:pPr>
              <w:pStyle w:val="TableParagraph"/>
              <w:spacing w:line="212" w:lineRule="exact"/>
              <w:ind w:left="266" w:right="210"/>
              <w:jc w:val="center"/>
              <w:rPr>
                <w:sz w:val="18"/>
              </w:rPr>
            </w:pPr>
            <w:r>
              <w:rPr>
                <w:sz w:val="18"/>
              </w:rPr>
              <w:t>100.0</w:t>
            </w:r>
          </w:p>
        </w:tc>
        <w:tc>
          <w:tcPr>
            <w:tcW w:w="1218" w:type="dxa"/>
          </w:tcPr>
          <w:p>
            <w:pPr>
              <w:pStyle w:val="TableParagraph"/>
              <w:spacing w:line="212" w:lineRule="exact"/>
              <w:ind w:right="322"/>
              <w:jc w:val="right"/>
              <w:rPr>
                <w:sz w:val="18"/>
              </w:rPr>
            </w:pPr>
            <w:r>
              <w:rPr>
                <w:sz w:val="18"/>
              </w:rPr>
              <w:t>3,607</w:t>
            </w:r>
          </w:p>
        </w:tc>
      </w:tr>
      <w:tr>
        <w:trPr>
          <w:trHeight w:val="358" w:hRule="atLeast"/>
        </w:trPr>
        <w:tc>
          <w:tcPr>
            <w:tcW w:w="2320" w:type="dxa"/>
          </w:tcPr>
          <w:p>
            <w:pPr>
              <w:pStyle w:val="TableParagraph"/>
              <w:spacing w:line="213" w:lineRule="exact"/>
              <w:ind w:left="137"/>
              <w:rPr>
                <w:sz w:val="18"/>
              </w:rPr>
            </w:pPr>
            <w:r>
              <w:rPr>
                <w:sz w:val="18"/>
              </w:rPr>
              <w:t>Rural</w:t>
            </w:r>
          </w:p>
        </w:tc>
        <w:tc>
          <w:tcPr>
            <w:tcW w:w="1055" w:type="dxa"/>
          </w:tcPr>
          <w:p>
            <w:pPr>
              <w:pStyle w:val="TableParagraph"/>
              <w:spacing w:line="213" w:lineRule="exact"/>
              <w:ind w:left="129" w:right="191"/>
              <w:jc w:val="center"/>
              <w:rPr>
                <w:sz w:val="18"/>
              </w:rPr>
            </w:pPr>
            <w:r>
              <w:rPr>
                <w:sz w:val="18"/>
              </w:rPr>
              <w:t>92.1</w:t>
            </w:r>
          </w:p>
        </w:tc>
        <w:tc>
          <w:tcPr>
            <w:tcW w:w="1029" w:type="dxa"/>
          </w:tcPr>
          <w:p>
            <w:pPr>
              <w:pStyle w:val="TableParagraph"/>
              <w:spacing w:line="213" w:lineRule="exact"/>
              <w:ind w:left="181" w:right="59"/>
              <w:jc w:val="center"/>
              <w:rPr>
                <w:sz w:val="18"/>
              </w:rPr>
            </w:pPr>
            <w:r>
              <w:rPr>
                <w:sz w:val="18"/>
              </w:rPr>
              <w:t>2.8</w:t>
            </w:r>
          </w:p>
        </w:tc>
        <w:tc>
          <w:tcPr>
            <w:tcW w:w="1194" w:type="dxa"/>
          </w:tcPr>
          <w:p>
            <w:pPr>
              <w:pStyle w:val="TableParagraph"/>
              <w:spacing w:line="213" w:lineRule="exact"/>
              <w:ind w:left="132" w:right="58"/>
              <w:jc w:val="center"/>
              <w:rPr>
                <w:sz w:val="18"/>
              </w:rPr>
            </w:pPr>
            <w:r>
              <w:rPr>
                <w:sz w:val="18"/>
              </w:rPr>
              <w:t>4.8</w:t>
            </w:r>
          </w:p>
        </w:tc>
        <w:tc>
          <w:tcPr>
            <w:tcW w:w="1082" w:type="dxa"/>
          </w:tcPr>
          <w:p>
            <w:pPr>
              <w:pStyle w:val="TableParagraph"/>
              <w:spacing w:line="213" w:lineRule="exact"/>
              <w:ind w:left="149" w:right="217"/>
              <w:jc w:val="center"/>
              <w:rPr>
                <w:sz w:val="18"/>
              </w:rPr>
            </w:pPr>
            <w:r>
              <w:rPr>
                <w:sz w:val="18"/>
              </w:rPr>
              <w:t>0.3</w:t>
            </w:r>
          </w:p>
        </w:tc>
        <w:tc>
          <w:tcPr>
            <w:tcW w:w="927" w:type="dxa"/>
          </w:tcPr>
          <w:p>
            <w:pPr>
              <w:pStyle w:val="TableParagraph"/>
              <w:spacing w:line="213" w:lineRule="exact"/>
              <w:ind w:left="266" w:right="210"/>
              <w:jc w:val="center"/>
              <w:rPr>
                <w:sz w:val="18"/>
              </w:rPr>
            </w:pPr>
            <w:r>
              <w:rPr>
                <w:sz w:val="18"/>
              </w:rPr>
              <w:t>100.0</w:t>
            </w:r>
          </w:p>
        </w:tc>
        <w:tc>
          <w:tcPr>
            <w:tcW w:w="1218" w:type="dxa"/>
          </w:tcPr>
          <w:p>
            <w:pPr>
              <w:pStyle w:val="TableParagraph"/>
              <w:spacing w:line="213" w:lineRule="exact"/>
              <w:ind w:right="322"/>
              <w:jc w:val="right"/>
              <w:rPr>
                <w:sz w:val="18"/>
              </w:rPr>
            </w:pPr>
            <w:r>
              <w:rPr>
                <w:sz w:val="18"/>
              </w:rPr>
              <w:t>4,272</w:t>
            </w:r>
          </w:p>
        </w:tc>
      </w:tr>
      <w:tr>
        <w:trPr>
          <w:trHeight w:val="364" w:hRule="atLeast"/>
        </w:trPr>
        <w:tc>
          <w:tcPr>
            <w:tcW w:w="2320" w:type="dxa"/>
          </w:tcPr>
          <w:p>
            <w:pPr>
              <w:pStyle w:val="TableParagraph"/>
              <w:spacing w:before="112"/>
              <w:ind w:left="36"/>
              <w:rPr>
                <w:b/>
                <w:sz w:val="18"/>
              </w:rPr>
            </w:pPr>
            <w:r>
              <w:rPr>
                <w:b/>
                <w:sz w:val="18"/>
              </w:rPr>
              <w:t>Mother's schooling</w:t>
            </w:r>
          </w:p>
        </w:tc>
        <w:tc>
          <w:tcPr>
            <w:tcW w:w="1055" w:type="dxa"/>
          </w:tcPr>
          <w:p>
            <w:pPr>
              <w:pStyle w:val="TableParagraph"/>
              <w:rPr>
                <w:rFonts w:ascii="Times New Roman"/>
                <w:sz w:val="18"/>
              </w:rPr>
            </w:pPr>
          </w:p>
        </w:tc>
        <w:tc>
          <w:tcPr>
            <w:tcW w:w="1029" w:type="dxa"/>
          </w:tcPr>
          <w:p>
            <w:pPr>
              <w:pStyle w:val="TableParagraph"/>
              <w:rPr>
                <w:rFonts w:ascii="Times New Roman"/>
                <w:sz w:val="18"/>
              </w:rPr>
            </w:pPr>
          </w:p>
        </w:tc>
        <w:tc>
          <w:tcPr>
            <w:tcW w:w="1194" w:type="dxa"/>
          </w:tcPr>
          <w:p>
            <w:pPr>
              <w:pStyle w:val="TableParagraph"/>
              <w:rPr>
                <w:rFonts w:ascii="Times New Roman"/>
                <w:sz w:val="18"/>
              </w:rPr>
            </w:pPr>
          </w:p>
        </w:tc>
        <w:tc>
          <w:tcPr>
            <w:tcW w:w="1082" w:type="dxa"/>
          </w:tcPr>
          <w:p>
            <w:pPr>
              <w:pStyle w:val="TableParagraph"/>
              <w:rPr>
                <w:rFonts w:ascii="Times New Roman"/>
                <w:sz w:val="18"/>
              </w:rPr>
            </w:pPr>
          </w:p>
        </w:tc>
        <w:tc>
          <w:tcPr>
            <w:tcW w:w="927" w:type="dxa"/>
          </w:tcPr>
          <w:p>
            <w:pPr>
              <w:pStyle w:val="TableParagraph"/>
              <w:rPr>
                <w:rFonts w:ascii="Times New Roman"/>
                <w:sz w:val="18"/>
              </w:rPr>
            </w:pPr>
          </w:p>
        </w:tc>
        <w:tc>
          <w:tcPr>
            <w:tcW w:w="1218" w:type="dxa"/>
          </w:tcPr>
          <w:p>
            <w:pPr>
              <w:pStyle w:val="TableParagraph"/>
              <w:rPr>
                <w:rFonts w:ascii="Times New Roman"/>
                <w:sz w:val="18"/>
              </w:rPr>
            </w:pPr>
          </w:p>
        </w:tc>
      </w:tr>
      <w:tr>
        <w:trPr>
          <w:trHeight w:val="244" w:hRule="atLeast"/>
        </w:trPr>
        <w:tc>
          <w:tcPr>
            <w:tcW w:w="2320" w:type="dxa"/>
          </w:tcPr>
          <w:p>
            <w:pPr>
              <w:pStyle w:val="TableParagraph"/>
              <w:spacing w:line="219" w:lineRule="exact"/>
              <w:ind w:left="137"/>
              <w:rPr>
                <w:sz w:val="18"/>
              </w:rPr>
            </w:pPr>
            <w:r>
              <w:rPr>
                <w:sz w:val="18"/>
              </w:rPr>
              <w:t>No schooling</w:t>
            </w:r>
          </w:p>
        </w:tc>
        <w:tc>
          <w:tcPr>
            <w:tcW w:w="1055" w:type="dxa"/>
          </w:tcPr>
          <w:p>
            <w:pPr>
              <w:pStyle w:val="TableParagraph"/>
              <w:spacing w:line="219" w:lineRule="exact"/>
              <w:ind w:left="129" w:right="191"/>
              <w:jc w:val="center"/>
              <w:rPr>
                <w:sz w:val="18"/>
              </w:rPr>
            </w:pPr>
            <w:r>
              <w:rPr>
                <w:sz w:val="18"/>
              </w:rPr>
              <w:t>91.2</w:t>
            </w:r>
          </w:p>
        </w:tc>
        <w:tc>
          <w:tcPr>
            <w:tcW w:w="1029" w:type="dxa"/>
          </w:tcPr>
          <w:p>
            <w:pPr>
              <w:pStyle w:val="TableParagraph"/>
              <w:spacing w:line="219" w:lineRule="exact"/>
              <w:ind w:left="181" w:right="59"/>
              <w:jc w:val="center"/>
              <w:rPr>
                <w:sz w:val="18"/>
              </w:rPr>
            </w:pPr>
            <w:r>
              <w:rPr>
                <w:sz w:val="18"/>
              </w:rPr>
              <w:t>1.5</w:t>
            </w:r>
          </w:p>
        </w:tc>
        <w:tc>
          <w:tcPr>
            <w:tcW w:w="1194" w:type="dxa"/>
          </w:tcPr>
          <w:p>
            <w:pPr>
              <w:pStyle w:val="TableParagraph"/>
              <w:spacing w:line="219" w:lineRule="exact"/>
              <w:ind w:left="132" w:right="58"/>
              <w:jc w:val="center"/>
              <w:rPr>
                <w:sz w:val="18"/>
              </w:rPr>
            </w:pPr>
            <w:r>
              <w:rPr>
                <w:sz w:val="18"/>
              </w:rPr>
              <w:t>7.0</w:t>
            </w:r>
          </w:p>
        </w:tc>
        <w:tc>
          <w:tcPr>
            <w:tcW w:w="1082" w:type="dxa"/>
          </w:tcPr>
          <w:p>
            <w:pPr>
              <w:pStyle w:val="TableParagraph"/>
              <w:spacing w:line="219" w:lineRule="exact"/>
              <w:ind w:left="149" w:right="217"/>
              <w:jc w:val="center"/>
              <w:rPr>
                <w:sz w:val="18"/>
              </w:rPr>
            </w:pPr>
            <w:r>
              <w:rPr>
                <w:sz w:val="18"/>
              </w:rPr>
              <w:t>0.3</w:t>
            </w:r>
          </w:p>
        </w:tc>
        <w:tc>
          <w:tcPr>
            <w:tcW w:w="927" w:type="dxa"/>
          </w:tcPr>
          <w:p>
            <w:pPr>
              <w:pStyle w:val="TableParagraph"/>
              <w:spacing w:line="219" w:lineRule="exact"/>
              <w:ind w:left="266" w:right="210"/>
              <w:jc w:val="center"/>
              <w:rPr>
                <w:sz w:val="18"/>
              </w:rPr>
            </w:pPr>
            <w:r>
              <w:rPr>
                <w:sz w:val="18"/>
              </w:rPr>
              <w:t>100.0</w:t>
            </w:r>
          </w:p>
        </w:tc>
        <w:tc>
          <w:tcPr>
            <w:tcW w:w="1218" w:type="dxa"/>
          </w:tcPr>
          <w:p>
            <w:pPr>
              <w:pStyle w:val="TableParagraph"/>
              <w:spacing w:line="219" w:lineRule="exact"/>
              <w:ind w:right="322"/>
              <w:jc w:val="right"/>
              <w:rPr>
                <w:sz w:val="18"/>
              </w:rPr>
            </w:pPr>
            <w:r>
              <w:rPr>
                <w:sz w:val="18"/>
              </w:rPr>
              <w:t>551</w:t>
            </w:r>
          </w:p>
        </w:tc>
      </w:tr>
      <w:tr>
        <w:trPr>
          <w:trHeight w:val="238" w:hRule="atLeast"/>
        </w:trPr>
        <w:tc>
          <w:tcPr>
            <w:tcW w:w="2320" w:type="dxa"/>
          </w:tcPr>
          <w:p>
            <w:pPr>
              <w:pStyle w:val="TableParagraph"/>
              <w:spacing w:line="212" w:lineRule="exact"/>
              <w:ind w:left="137"/>
              <w:rPr>
                <w:sz w:val="18"/>
              </w:rPr>
            </w:pPr>
            <w:r>
              <w:rPr>
                <w:sz w:val="18"/>
              </w:rPr>
              <w:t>&lt;5 years complete</w:t>
            </w:r>
          </w:p>
        </w:tc>
        <w:tc>
          <w:tcPr>
            <w:tcW w:w="1055" w:type="dxa"/>
          </w:tcPr>
          <w:p>
            <w:pPr>
              <w:pStyle w:val="TableParagraph"/>
              <w:spacing w:line="212" w:lineRule="exact"/>
              <w:ind w:left="129" w:right="191"/>
              <w:jc w:val="center"/>
              <w:rPr>
                <w:sz w:val="18"/>
              </w:rPr>
            </w:pPr>
            <w:r>
              <w:rPr>
                <w:sz w:val="18"/>
              </w:rPr>
              <w:t>93.2</w:t>
            </w:r>
          </w:p>
        </w:tc>
        <w:tc>
          <w:tcPr>
            <w:tcW w:w="1029" w:type="dxa"/>
          </w:tcPr>
          <w:p>
            <w:pPr>
              <w:pStyle w:val="TableParagraph"/>
              <w:spacing w:line="212" w:lineRule="exact"/>
              <w:ind w:left="181" w:right="59"/>
              <w:jc w:val="center"/>
              <w:rPr>
                <w:sz w:val="18"/>
              </w:rPr>
            </w:pPr>
            <w:r>
              <w:rPr>
                <w:sz w:val="18"/>
              </w:rPr>
              <w:t>2.6</w:t>
            </w:r>
          </w:p>
        </w:tc>
        <w:tc>
          <w:tcPr>
            <w:tcW w:w="1194" w:type="dxa"/>
          </w:tcPr>
          <w:p>
            <w:pPr>
              <w:pStyle w:val="TableParagraph"/>
              <w:spacing w:line="212" w:lineRule="exact"/>
              <w:ind w:left="132" w:right="58"/>
              <w:jc w:val="center"/>
              <w:rPr>
                <w:sz w:val="18"/>
              </w:rPr>
            </w:pPr>
            <w:r>
              <w:rPr>
                <w:sz w:val="18"/>
              </w:rPr>
              <w:t>2.9</w:t>
            </w:r>
          </w:p>
        </w:tc>
        <w:tc>
          <w:tcPr>
            <w:tcW w:w="1082" w:type="dxa"/>
          </w:tcPr>
          <w:p>
            <w:pPr>
              <w:pStyle w:val="TableParagraph"/>
              <w:spacing w:line="212" w:lineRule="exact"/>
              <w:ind w:left="149" w:right="217"/>
              <w:jc w:val="center"/>
              <w:rPr>
                <w:sz w:val="18"/>
              </w:rPr>
            </w:pPr>
            <w:r>
              <w:rPr>
                <w:sz w:val="18"/>
              </w:rPr>
              <w:t>1.3</w:t>
            </w:r>
          </w:p>
        </w:tc>
        <w:tc>
          <w:tcPr>
            <w:tcW w:w="927" w:type="dxa"/>
          </w:tcPr>
          <w:p>
            <w:pPr>
              <w:pStyle w:val="TableParagraph"/>
              <w:spacing w:line="212" w:lineRule="exact"/>
              <w:ind w:left="266" w:right="210"/>
              <w:jc w:val="center"/>
              <w:rPr>
                <w:sz w:val="18"/>
              </w:rPr>
            </w:pPr>
            <w:r>
              <w:rPr>
                <w:sz w:val="18"/>
              </w:rPr>
              <w:t>100.0</w:t>
            </w:r>
          </w:p>
        </w:tc>
        <w:tc>
          <w:tcPr>
            <w:tcW w:w="1218" w:type="dxa"/>
          </w:tcPr>
          <w:p>
            <w:pPr>
              <w:pStyle w:val="TableParagraph"/>
              <w:spacing w:line="212" w:lineRule="exact"/>
              <w:ind w:right="322"/>
              <w:jc w:val="right"/>
              <w:rPr>
                <w:sz w:val="18"/>
              </w:rPr>
            </w:pPr>
            <w:r>
              <w:rPr>
                <w:sz w:val="18"/>
              </w:rPr>
              <w:t>357</w:t>
            </w:r>
          </w:p>
        </w:tc>
      </w:tr>
      <w:tr>
        <w:trPr>
          <w:trHeight w:val="238" w:hRule="atLeast"/>
        </w:trPr>
        <w:tc>
          <w:tcPr>
            <w:tcW w:w="2320" w:type="dxa"/>
          </w:tcPr>
          <w:p>
            <w:pPr>
              <w:pStyle w:val="TableParagraph"/>
              <w:spacing w:line="213" w:lineRule="exact"/>
              <w:ind w:left="137"/>
              <w:rPr>
                <w:sz w:val="18"/>
              </w:rPr>
            </w:pPr>
            <w:r>
              <w:rPr>
                <w:sz w:val="18"/>
              </w:rPr>
              <w:t>5-9 years complete</w:t>
            </w:r>
          </w:p>
        </w:tc>
        <w:tc>
          <w:tcPr>
            <w:tcW w:w="1055" w:type="dxa"/>
          </w:tcPr>
          <w:p>
            <w:pPr>
              <w:pStyle w:val="TableParagraph"/>
              <w:spacing w:line="213" w:lineRule="exact"/>
              <w:ind w:left="129" w:right="191"/>
              <w:jc w:val="center"/>
              <w:rPr>
                <w:sz w:val="18"/>
              </w:rPr>
            </w:pPr>
            <w:r>
              <w:rPr>
                <w:sz w:val="18"/>
              </w:rPr>
              <w:t>90.3</w:t>
            </w:r>
          </w:p>
        </w:tc>
        <w:tc>
          <w:tcPr>
            <w:tcW w:w="1029" w:type="dxa"/>
          </w:tcPr>
          <w:p>
            <w:pPr>
              <w:pStyle w:val="TableParagraph"/>
              <w:spacing w:line="213" w:lineRule="exact"/>
              <w:ind w:left="181" w:right="59"/>
              <w:jc w:val="center"/>
              <w:rPr>
                <w:sz w:val="18"/>
              </w:rPr>
            </w:pPr>
            <w:r>
              <w:rPr>
                <w:sz w:val="18"/>
              </w:rPr>
              <w:t>3.6</w:t>
            </w:r>
          </w:p>
        </w:tc>
        <w:tc>
          <w:tcPr>
            <w:tcW w:w="1194" w:type="dxa"/>
          </w:tcPr>
          <w:p>
            <w:pPr>
              <w:pStyle w:val="TableParagraph"/>
              <w:spacing w:line="213" w:lineRule="exact"/>
              <w:ind w:left="132" w:right="58"/>
              <w:jc w:val="center"/>
              <w:rPr>
                <w:sz w:val="18"/>
              </w:rPr>
            </w:pPr>
            <w:r>
              <w:rPr>
                <w:sz w:val="18"/>
              </w:rPr>
              <w:t>5.5</w:t>
            </w:r>
          </w:p>
        </w:tc>
        <w:tc>
          <w:tcPr>
            <w:tcW w:w="1082" w:type="dxa"/>
          </w:tcPr>
          <w:p>
            <w:pPr>
              <w:pStyle w:val="TableParagraph"/>
              <w:spacing w:line="213" w:lineRule="exact"/>
              <w:ind w:left="149" w:right="217"/>
              <w:jc w:val="center"/>
              <w:rPr>
                <w:sz w:val="18"/>
              </w:rPr>
            </w:pPr>
            <w:r>
              <w:rPr>
                <w:sz w:val="18"/>
              </w:rPr>
              <w:t>0.6</w:t>
            </w:r>
          </w:p>
        </w:tc>
        <w:tc>
          <w:tcPr>
            <w:tcW w:w="927" w:type="dxa"/>
          </w:tcPr>
          <w:p>
            <w:pPr>
              <w:pStyle w:val="TableParagraph"/>
              <w:spacing w:line="213" w:lineRule="exact"/>
              <w:ind w:left="266" w:right="210"/>
              <w:jc w:val="center"/>
              <w:rPr>
                <w:sz w:val="18"/>
              </w:rPr>
            </w:pPr>
            <w:r>
              <w:rPr>
                <w:sz w:val="18"/>
              </w:rPr>
              <w:t>100.0</w:t>
            </w:r>
          </w:p>
        </w:tc>
        <w:tc>
          <w:tcPr>
            <w:tcW w:w="1218" w:type="dxa"/>
          </w:tcPr>
          <w:p>
            <w:pPr>
              <w:pStyle w:val="TableParagraph"/>
              <w:spacing w:line="213" w:lineRule="exact"/>
              <w:ind w:right="322"/>
              <w:jc w:val="right"/>
              <w:rPr>
                <w:sz w:val="18"/>
              </w:rPr>
            </w:pPr>
            <w:r>
              <w:rPr>
                <w:sz w:val="18"/>
              </w:rPr>
              <w:t>2,543</w:t>
            </w:r>
          </w:p>
        </w:tc>
      </w:tr>
      <w:tr>
        <w:trPr>
          <w:trHeight w:val="238" w:hRule="atLeast"/>
        </w:trPr>
        <w:tc>
          <w:tcPr>
            <w:tcW w:w="2320" w:type="dxa"/>
          </w:tcPr>
          <w:p>
            <w:pPr>
              <w:pStyle w:val="TableParagraph"/>
              <w:spacing w:line="212" w:lineRule="exact"/>
              <w:ind w:left="137"/>
              <w:rPr>
                <w:sz w:val="18"/>
              </w:rPr>
            </w:pPr>
            <w:r>
              <w:rPr>
                <w:sz w:val="18"/>
              </w:rPr>
              <w:t>10-11 years complete</w:t>
            </w:r>
          </w:p>
        </w:tc>
        <w:tc>
          <w:tcPr>
            <w:tcW w:w="1055" w:type="dxa"/>
          </w:tcPr>
          <w:p>
            <w:pPr>
              <w:pStyle w:val="TableParagraph"/>
              <w:spacing w:line="212" w:lineRule="exact"/>
              <w:ind w:left="129" w:right="191"/>
              <w:jc w:val="center"/>
              <w:rPr>
                <w:sz w:val="18"/>
              </w:rPr>
            </w:pPr>
            <w:r>
              <w:rPr>
                <w:sz w:val="18"/>
              </w:rPr>
              <w:t>88.6</w:t>
            </w:r>
          </w:p>
        </w:tc>
        <w:tc>
          <w:tcPr>
            <w:tcW w:w="1029" w:type="dxa"/>
          </w:tcPr>
          <w:p>
            <w:pPr>
              <w:pStyle w:val="TableParagraph"/>
              <w:spacing w:line="212" w:lineRule="exact"/>
              <w:ind w:left="181" w:right="59"/>
              <w:jc w:val="center"/>
              <w:rPr>
                <w:sz w:val="18"/>
              </w:rPr>
            </w:pPr>
            <w:r>
              <w:rPr>
                <w:sz w:val="18"/>
              </w:rPr>
              <w:t>4.4</w:t>
            </w:r>
          </w:p>
        </w:tc>
        <w:tc>
          <w:tcPr>
            <w:tcW w:w="1194" w:type="dxa"/>
          </w:tcPr>
          <w:p>
            <w:pPr>
              <w:pStyle w:val="TableParagraph"/>
              <w:spacing w:line="212" w:lineRule="exact"/>
              <w:ind w:left="132" w:right="58"/>
              <w:jc w:val="center"/>
              <w:rPr>
                <w:sz w:val="18"/>
              </w:rPr>
            </w:pPr>
            <w:r>
              <w:rPr>
                <w:sz w:val="18"/>
              </w:rPr>
              <w:t>6.6</w:t>
            </w:r>
          </w:p>
        </w:tc>
        <w:tc>
          <w:tcPr>
            <w:tcW w:w="1082" w:type="dxa"/>
          </w:tcPr>
          <w:p>
            <w:pPr>
              <w:pStyle w:val="TableParagraph"/>
              <w:spacing w:line="212" w:lineRule="exact"/>
              <w:ind w:left="149" w:right="217"/>
              <w:jc w:val="center"/>
              <w:rPr>
                <w:sz w:val="18"/>
              </w:rPr>
            </w:pPr>
            <w:r>
              <w:rPr>
                <w:sz w:val="18"/>
              </w:rPr>
              <w:t>0.4</w:t>
            </w:r>
          </w:p>
        </w:tc>
        <w:tc>
          <w:tcPr>
            <w:tcW w:w="927" w:type="dxa"/>
          </w:tcPr>
          <w:p>
            <w:pPr>
              <w:pStyle w:val="TableParagraph"/>
              <w:spacing w:line="212" w:lineRule="exact"/>
              <w:ind w:left="266" w:right="210"/>
              <w:jc w:val="center"/>
              <w:rPr>
                <w:sz w:val="18"/>
              </w:rPr>
            </w:pPr>
            <w:r>
              <w:rPr>
                <w:sz w:val="18"/>
              </w:rPr>
              <w:t>100.0</w:t>
            </w:r>
          </w:p>
        </w:tc>
        <w:tc>
          <w:tcPr>
            <w:tcW w:w="1218" w:type="dxa"/>
          </w:tcPr>
          <w:p>
            <w:pPr>
              <w:pStyle w:val="TableParagraph"/>
              <w:spacing w:line="212" w:lineRule="exact"/>
              <w:ind w:right="322"/>
              <w:jc w:val="right"/>
              <w:rPr>
                <w:sz w:val="18"/>
              </w:rPr>
            </w:pPr>
            <w:r>
              <w:rPr>
                <w:sz w:val="18"/>
              </w:rPr>
              <w:t>1,423</w:t>
            </w:r>
          </w:p>
        </w:tc>
      </w:tr>
      <w:tr>
        <w:trPr>
          <w:trHeight w:val="358" w:hRule="atLeast"/>
        </w:trPr>
        <w:tc>
          <w:tcPr>
            <w:tcW w:w="2320" w:type="dxa"/>
          </w:tcPr>
          <w:p>
            <w:pPr>
              <w:pStyle w:val="TableParagraph"/>
              <w:spacing w:line="213" w:lineRule="exact"/>
              <w:ind w:left="137"/>
              <w:rPr>
                <w:sz w:val="18"/>
              </w:rPr>
            </w:pPr>
            <w:r>
              <w:rPr>
                <w:sz w:val="18"/>
              </w:rPr>
              <w:t>12 or more years complete</w:t>
            </w:r>
          </w:p>
        </w:tc>
        <w:tc>
          <w:tcPr>
            <w:tcW w:w="1055" w:type="dxa"/>
          </w:tcPr>
          <w:p>
            <w:pPr>
              <w:pStyle w:val="TableParagraph"/>
              <w:spacing w:line="213" w:lineRule="exact"/>
              <w:ind w:left="129" w:right="191"/>
              <w:jc w:val="center"/>
              <w:rPr>
                <w:sz w:val="18"/>
              </w:rPr>
            </w:pPr>
            <w:r>
              <w:rPr>
                <w:sz w:val="18"/>
              </w:rPr>
              <w:t>89.1</w:t>
            </w:r>
          </w:p>
        </w:tc>
        <w:tc>
          <w:tcPr>
            <w:tcW w:w="1029" w:type="dxa"/>
          </w:tcPr>
          <w:p>
            <w:pPr>
              <w:pStyle w:val="TableParagraph"/>
              <w:spacing w:line="213" w:lineRule="exact"/>
              <w:ind w:left="181" w:right="59"/>
              <w:jc w:val="center"/>
              <w:rPr>
                <w:sz w:val="18"/>
              </w:rPr>
            </w:pPr>
            <w:r>
              <w:rPr>
                <w:sz w:val="18"/>
              </w:rPr>
              <w:t>4.8</w:t>
            </w:r>
          </w:p>
        </w:tc>
        <w:tc>
          <w:tcPr>
            <w:tcW w:w="1194" w:type="dxa"/>
          </w:tcPr>
          <w:p>
            <w:pPr>
              <w:pStyle w:val="TableParagraph"/>
              <w:spacing w:line="213" w:lineRule="exact"/>
              <w:ind w:left="132" w:right="58"/>
              <w:jc w:val="center"/>
              <w:rPr>
                <w:sz w:val="18"/>
              </w:rPr>
            </w:pPr>
            <w:r>
              <w:rPr>
                <w:sz w:val="18"/>
              </w:rPr>
              <w:t>6.1</w:t>
            </w:r>
          </w:p>
        </w:tc>
        <w:tc>
          <w:tcPr>
            <w:tcW w:w="1082" w:type="dxa"/>
          </w:tcPr>
          <w:p>
            <w:pPr>
              <w:pStyle w:val="TableParagraph"/>
              <w:spacing w:line="213" w:lineRule="exact"/>
              <w:ind w:left="149" w:right="217"/>
              <w:jc w:val="center"/>
              <w:rPr>
                <w:sz w:val="18"/>
              </w:rPr>
            </w:pPr>
            <w:r>
              <w:rPr>
                <w:sz w:val="18"/>
              </w:rPr>
              <w:t>0.1</w:t>
            </w:r>
          </w:p>
        </w:tc>
        <w:tc>
          <w:tcPr>
            <w:tcW w:w="927" w:type="dxa"/>
          </w:tcPr>
          <w:p>
            <w:pPr>
              <w:pStyle w:val="TableParagraph"/>
              <w:spacing w:line="213" w:lineRule="exact"/>
              <w:ind w:left="266" w:right="210"/>
              <w:jc w:val="center"/>
              <w:rPr>
                <w:sz w:val="18"/>
              </w:rPr>
            </w:pPr>
            <w:r>
              <w:rPr>
                <w:sz w:val="18"/>
              </w:rPr>
              <w:t>100.0</w:t>
            </w:r>
          </w:p>
        </w:tc>
        <w:tc>
          <w:tcPr>
            <w:tcW w:w="1218" w:type="dxa"/>
          </w:tcPr>
          <w:p>
            <w:pPr>
              <w:pStyle w:val="TableParagraph"/>
              <w:spacing w:line="213" w:lineRule="exact"/>
              <w:ind w:right="322"/>
              <w:jc w:val="right"/>
              <w:rPr>
                <w:sz w:val="18"/>
              </w:rPr>
            </w:pPr>
            <w:r>
              <w:rPr>
                <w:sz w:val="18"/>
              </w:rPr>
              <w:t>3,005</w:t>
            </w:r>
          </w:p>
        </w:tc>
      </w:tr>
      <w:tr>
        <w:trPr>
          <w:trHeight w:val="358" w:hRule="atLeast"/>
        </w:trPr>
        <w:tc>
          <w:tcPr>
            <w:tcW w:w="2320" w:type="dxa"/>
          </w:tcPr>
          <w:p>
            <w:pPr>
              <w:pStyle w:val="TableParagraph"/>
              <w:spacing w:before="112"/>
              <w:ind w:left="36"/>
              <w:rPr>
                <w:b/>
                <w:sz w:val="18"/>
              </w:rPr>
            </w:pPr>
            <w:r>
              <w:rPr>
                <w:b/>
                <w:sz w:val="18"/>
              </w:rPr>
              <w:t>Religion</w:t>
            </w:r>
          </w:p>
        </w:tc>
        <w:tc>
          <w:tcPr>
            <w:tcW w:w="1055" w:type="dxa"/>
          </w:tcPr>
          <w:p>
            <w:pPr>
              <w:pStyle w:val="TableParagraph"/>
              <w:rPr>
                <w:rFonts w:ascii="Times New Roman"/>
                <w:sz w:val="18"/>
              </w:rPr>
            </w:pPr>
          </w:p>
        </w:tc>
        <w:tc>
          <w:tcPr>
            <w:tcW w:w="1029" w:type="dxa"/>
          </w:tcPr>
          <w:p>
            <w:pPr>
              <w:pStyle w:val="TableParagraph"/>
              <w:rPr>
                <w:rFonts w:ascii="Times New Roman"/>
                <w:sz w:val="18"/>
              </w:rPr>
            </w:pPr>
          </w:p>
        </w:tc>
        <w:tc>
          <w:tcPr>
            <w:tcW w:w="1194" w:type="dxa"/>
          </w:tcPr>
          <w:p>
            <w:pPr>
              <w:pStyle w:val="TableParagraph"/>
              <w:rPr>
                <w:rFonts w:ascii="Times New Roman"/>
                <w:sz w:val="18"/>
              </w:rPr>
            </w:pPr>
          </w:p>
        </w:tc>
        <w:tc>
          <w:tcPr>
            <w:tcW w:w="1082" w:type="dxa"/>
          </w:tcPr>
          <w:p>
            <w:pPr>
              <w:pStyle w:val="TableParagraph"/>
              <w:rPr>
                <w:rFonts w:ascii="Times New Roman"/>
                <w:sz w:val="18"/>
              </w:rPr>
            </w:pPr>
          </w:p>
        </w:tc>
        <w:tc>
          <w:tcPr>
            <w:tcW w:w="927" w:type="dxa"/>
          </w:tcPr>
          <w:p>
            <w:pPr>
              <w:pStyle w:val="TableParagraph"/>
              <w:rPr>
                <w:rFonts w:ascii="Times New Roman"/>
                <w:sz w:val="18"/>
              </w:rPr>
            </w:pPr>
          </w:p>
        </w:tc>
        <w:tc>
          <w:tcPr>
            <w:tcW w:w="1218" w:type="dxa"/>
          </w:tcPr>
          <w:p>
            <w:pPr>
              <w:pStyle w:val="TableParagraph"/>
              <w:rPr>
                <w:rFonts w:ascii="Times New Roman"/>
                <w:sz w:val="18"/>
              </w:rPr>
            </w:pPr>
          </w:p>
        </w:tc>
      </w:tr>
      <w:tr>
        <w:trPr>
          <w:trHeight w:val="238" w:hRule="atLeast"/>
        </w:trPr>
        <w:tc>
          <w:tcPr>
            <w:tcW w:w="2320" w:type="dxa"/>
          </w:tcPr>
          <w:p>
            <w:pPr>
              <w:pStyle w:val="TableParagraph"/>
              <w:spacing w:line="213" w:lineRule="exact"/>
              <w:ind w:left="137"/>
              <w:rPr>
                <w:sz w:val="18"/>
              </w:rPr>
            </w:pPr>
            <w:r>
              <w:rPr>
                <w:sz w:val="18"/>
              </w:rPr>
              <w:t>Hindu</w:t>
            </w:r>
          </w:p>
        </w:tc>
        <w:tc>
          <w:tcPr>
            <w:tcW w:w="1055" w:type="dxa"/>
          </w:tcPr>
          <w:p>
            <w:pPr>
              <w:pStyle w:val="TableParagraph"/>
              <w:spacing w:line="213" w:lineRule="exact"/>
              <w:ind w:left="129" w:right="191"/>
              <w:jc w:val="center"/>
              <w:rPr>
                <w:sz w:val="18"/>
              </w:rPr>
            </w:pPr>
            <w:r>
              <w:rPr>
                <w:sz w:val="18"/>
              </w:rPr>
              <w:t>89.5</w:t>
            </w:r>
          </w:p>
        </w:tc>
        <w:tc>
          <w:tcPr>
            <w:tcW w:w="1029" w:type="dxa"/>
          </w:tcPr>
          <w:p>
            <w:pPr>
              <w:pStyle w:val="TableParagraph"/>
              <w:spacing w:line="213" w:lineRule="exact"/>
              <w:ind w:left="181" w:right="59"/>
              <w:jc w:val="center"/>
              <w:rPr>
                <w:sz w:val="18"/>
              </w:rPr>
            </w:pPr>
            <w:r>
              <w:rPr>
                <w:sz w:val="18"/>
              </w:rPr>
              <w:t>4.3</w:t>
            </w:r>
          </w:p>
        </w:tc>
        <w:tc>
          <w:tcPr>
            <w:tcW w:w="1194" w:type="dxa"/>
          </w:tcPr>
          <w:p>
            <w:pPr>
              <w:pStyle w:val="TableParagraph"/>
              <w:spacing w:line="213" w:lineRule="exact"/>
              <w:ind w:left="132" w:right="58"/>
              <w:jc w:val="center"/>
              <w:rPr>
                <w:sz w:val="18"/>
              </w:rPr>
            </w:pPr>
            <w:r>
              <w:rPr>
                <w:sz w:val="18"/>
              </w:rPr>
              <w:t>6.0</w:t>
            </w:r>
          </w:p>
        </w:tc>
        <w:tc>
          <w:tcPr>
            <w:tcW w:w="1082" w:type="dxa"/>
          </w:tcPr>
          <w:p>
            <w:pPr>
              <w:pStyle w:val="TableParagraph"/>
              <w:spacing w:line="213" w:lineRule="exact"/>
              <w:ind w:left="149" w:right="217"/>
              <w:jc w:val="center"/>
              <w:rPr>
                <w:sz w:val="18"/>
              </w:rPr>
            </w:pPr>
            <w:r>
              <w:rPr>
                <w:sz w:val="18"/>
              </w:rPr>
              <w:t>0.3</w:t>
            </w:r>
          </w:p>
        </w:tc>
        <w:tc>
          <w:tcPr>
            <w:tcW w:w="927" w:type="dxa"/>
          </w:tcPr>
          <w:p>
            <w:pPr>
              <w:pStyle w:val="TableParagraph"/>
              <w:spacing w:line="213" w:lineRule="exact"/>
              <w:ind w:left="266" w:right="210"/>
              <w:jc w:val="center"/>
              <w:rPr>
                <w:sz w:val="18"/>
              </w:rPr>
            </w:pPr>
            <w:r>
              <w:rPr>
                <w:sz w:val="18"/>
              </w:rPr>
              <w:t>100.0</w:t>
            </w:r>
          </w:p>
        </w:tc>
        <w:tc>
          <w:tcPr>
            <w:tcW w:w="1218" w:type="dxa"/>
          </w:tcPr>
          <w:p>
            <w:pPr>
              <w:pStyle w:val="TableParagraph"/>
              <w:spacing w:line="213" w:lineRule="exact"/>
              <w:ind w:right="322"/>
              <w:jc w:val="right"/>
              <w:rPr>
                <w:sz w:val="18"/>
              </w:rPr>
            </w:pPr>
            <w:r>
              <w:rPr>
                <w:sz w:val="18"/>
              </w:rPr>
              <w:t>6,233</w:t>
            </w:r>
          </w:p>
        </w:tc>
      </w:tr>
      <w:tr>
        <w:trPr>
          <w:trHeight w:val="238" w:hRule="atLeast"/>
        </w:trPr>
        <w:tc>
          <w:tcPr>
            <w:tcW w:w="2320" w:type="dxa"/>
          </w:tcPr>
          <w:p>
            <w:pPr>
              <w:pStyle w:val="TableParagraph"/>
              <w:spacing w:line="212" w:lineRule="exact"/>
              <w:ind w:left="137"/>
              <w:rPr>
                <w:sz w:val="18"/>
              </w:rPr>
            </w:pPr>
            <w:r>
              <w:rPr>
                <w:sz w:val="18"/>
              </w:rPr>
              <w:t>Muslim</w:t>
            </w:r>
          </w:p>
        </w:tc>
        <w:tc>
          <w:tcPr>
            <w:tcW w:w="1055" w:type="dxa"/>
          </w:tcPr>
          <w:p>
            <w:pPr>
              <w:pStyle w:val="TableParagraph"/>
              <w:spacing w:line="212" w:lineRule="exact"/>
              <w:ind w:left="129" w:right="191"/>
              <w:jc w:val="center"/>
              <w:rPr>
                <w:sz w:val="18"/>
              </w:rPr>
            </w:pPr>
            <w:r>
              <w:rPr>
                <w:sz w:val="18"/>
              </w:rPr>
              <w:t>90.7</w:t>
            </w:r>
          </w:p>
        </w:tc>
        <w:tc>
          <w:tcPr>
            <w:tcW w:w="1029" w:type="dxa"/>
          </w:tcPr>
          <w:p>
            <w:pPr>
              <w:pStyle w:val="TableParagraph"/>
              <w:spacing w:line="212" w:lineRule="exact"/>
              <w:ind w:left="181" w:right="59"/>
              <w:jc w:val="center"/>
              <w:rPr>
                <w:sz w:val="18"/>
              </w:rPr>
            </w:pPr>
            <w:r>
              <w:rPr>
                <w:sz w:val="18"/>
              </w:rPr>
              <w:t>2.6</w:t>
            </w:r>
          </w:p>
        </w:tc>
        <w:tc>
          <w:tcPr>
            <w:tcW w:w="1194" w:type="dxa"/>
          </w:tcPr>
          <w:p>
            <w:pPr>
              <w:pStyle w:val="TableParagraph"/>
              <w:spacing w:line="212" w:lineRule="exact"/>
              <w:ind w:left="132" w:right="58"/>
              <w:jc w:val="center"/>
              <w:rPr>
                <w:sz w:val="18"/>
              </w:rPr>
            </w:pPr>
            <w:r>
              <w:rPr>
                <w:sz w:val="18"/>
              </w:rPr>
              <w:t>5.6</w:t>
            </w:r>
          </w:p>
        </w:tc>
        <w:tc>
          <w:tcPr>
            <w:tcW w:w="1082" w:type="dxa"/>
          </w:tcPr>
          <w:p>
            <w:pPr>
              <w:pStyle w:val="TableParagraph"/>
              <w:spacing w:line="212" w:lineRule="exact"/>
              <w:ind w:left="149" w:right="217"/>
              <w:jc w:val="center"/>
              <w:rPr>
                <w:sz w:val="18"/>
              </w:rPr>
            </w:pPr>
            <w:r>
              <w:rPr>
                <w:sz w:val="18"/>
              </w:rPr>
              <w:t>1.1</w:t>
            </w:r>
          </w:p>
        </w:tc>
        <w:tc>
          <w:tcPr>
            <w:tcW w:w="927" w:type="dxa"/>
          </w:tcPr>
          <w:p>
            <w:pPr>
              <w:pStyle w:val="TableParagraph"/>
              <w:spacing w:line="212" w:lineRule="exact"/>
              <w:ind w:left="266" w:right="210"/>
              <w:jc w:val="center"/>
              <w:rPr>
                <w:sz w:val="18"/>
              </w:rPr>
            </w:pPr>
            <w:r>
              <w:rPr>
                <w:sz w:val="18"/>
              </w:rPr>
              <w:t>100.0</w:t>
            </w:r>
          </w:p>
        </w:tc>
        <w:tc>
          <w:tcPr>
            <w:tcW w:w="1218" w:type="dxa"/>
          </w:tcPr>
          <w:p>
            <w:pPr>
              <w:pStyle w:val="TableParagraph"/>
              <w:spacing w:line="212" w:lineRule="exact"/>
              <w:ind w:right="322"/>
              <w:jc w:val="right"/>
              <w:rPr>
                <w:sz w:val="18"/>
              </w:rPr>
            </w:pPr>
            <w:r>
              <w:rPr>
                <w:sz w:val="18"/>
              </w:rPr>
              <w:t>1,101</w:t>
            </w:r>
          </w:p>
        </w:tc>
      </w:tr>
      <w:tr>
        <w:trPr>
          <w:trHeight w:val="238" w:hRule="atLeast"/>
        </w:trPr>
        <w:tc>
          <w:tcPr>
            <w:tcW w:w="2320" w:type="dxa"/>
          </w:tcPr>
          <w:p>
            <w:pPr>
              <w:pStyle w:val="TableParagraph"/>
              <w:spacing w:line="213" w:lineRule="exact"/>
              <w:ind w:left="137"/>
              <w:rPr>
                <w:sz w:val="18"/>
              </w:rPr>
            </w:pPr>
            <w:r>
              <w:rPr>
                <w:sz w:val="18"/>
              </w:rPr>
              <w:t>Buddhist/Neo-Buddhist</w:t>
            </w:r>
          </w:p>
        </w:tc>
        <w:tc>
          <w:tcPr>
            <w:tcW w:w="1055" w:type="dxa"/>
          </w:tcPr>
          <w:p>
            <w:pPr>
              <w:pStyle w:val="TableParagraph"/>
              <w:spacing w:line="213" w:lineRule="exact"/>
              <w:ind w:left="129" w:right="191"/>
              <w:jc w:val="center"/>
              <w:rPr>
                <w:sz w:val="18"/>
              </w:rPr>
            </w:pPr>
            <w:r>
              <w:rPr>
                <w:sz w:val="18"/>
              </w:rPr>
              <w:t>90.1</w:t>
            </w:r>
          </w:p>
        </w:tc>
        <w:tc>
          <w:tcPr>
            <w:tcW w:w="1029" w:type="dxa"/>
          </w:tcPr>
          <w:p>
            <w:pPr>
              <w:pStyle w:val="TableParagraph"/>
              <w:spacing w:line="213" w:lineRule="exact"/>
              <w:ind w:left="181" w:right="59"/>
              <w:jc w:val="center"/>
              <w:rPr>
                <w:sz w:val="18"/>
              </w:rPr>
            </w:pPr>
            <w:r>
              <w:rPr>
                <w:sz w:val="18"/>
              </w:rPr>
              <w:t>3.4</w:t>
            </w:r>
          </w:p>
        </w:tc>
        <w:tc>
          <w:tcPr>
            <w:tcW w:w="1194" w:type="dxa"/>
          </w:tcPr>
          <w:p>
            <w:pPr>
              <w:pStyle w:val="TableParagraph"/>
              <w:spacing w:line="213" w:lineRule="exact"/>
              <w:ind w:left="132" w:right="58"/>
              <w:jc w:val="center"/>
              <w:rPr>
                <w:sz w:val="18"/>
              </w:rPr>
            </w:pPr>
            <w:r>
              <w:rPr>
                <w:sz w:val="18"/>
              </w:rPr>
              <w:t>6.4</w:t>
            </w:r>
          </w:p>
        </w:tc>
        <w:tc>
          <w:tcPr>
            <w:tcW w:w="1082" w:type="dxa"/>
          </w:tcPr>
          <w:p>
            <w:pPr>
              <w:pStyle w:val="TableParagraph"/>
              <w:spacing w:line="213" w:lineRule="exact"/>
              <w:ind w:left="149" w:right="217"/>
              <w:jc w:val="center"/>
              <w:rPr>
                <w:sz w:val="18"/>
              </w:rPr>
            </w:pPr>
            <w:r>
              <w:rPr>
                <w:sz w:val="18"/>
              </w:rPr>
              <w:t>0.1</w:t>
            </w:r>
          </w:p>
        </w:tc>
        <w:tc>
          <w:tcPr>
            <w:tcW w:w="927" w:type="dxa"/>
          </w:tcPr>
          <w:p>
            <w:pPr>
              <w:pStyle w:val="TableParagraph"/>
              <w:spacing w:line="213" w:lineRule="exact"/>
              <w:ind w:left="266" w:right="210"/>
              <w:jc w:val="center"/>
              <w:rPr>
                <w:sz w:val="18"/>
              </w:rPr>
            </w:pPr>
            <w:r>
              <w:rPr>
                <w:sz w:val="18"/>
              </w:rPr>
              <w:t>100.0</w:t>
            </w:r>
          </w:p>
        </w:tc>
        <w:tc>
          <w:tcPr>
            <w:tcW w:w="1218" w:type="dxa"/>
          </w:tcPr>
          <w:p>
            <w:pPr>
              <w:pStyle w:val="TableParagraph"/>
              <w:spacing w:line="213" w:lineRule="exact"/>
              <w:ind w:right="322"/>
              <w:jc w:val="right"/>
              <w:rPr>
                <w:sz w:val="18"/>
              </w:rPr>
            </w:pPr>
            <w:r>
              <w:rPr>
                <w:sz w:val="18"/>
              </w:rPr>
              <w:t>396</w:t>
            </w:r>
          </w:p>
        </w:tc>
      </w:tr>
      <w:tr>
        <w:trPr>
          <w:trHeight w:val="358" w:hRule="atLeast"/>
        </w:trPr>
        <w:tc>
          <w:tcPr>
            <w:tcW w:w="2320" w:type="dxa"/>
          </w:tcPr>
          <w:p>
            <w:pPr>
              <w:pStyle w:val="TableParagraph"/>
              <w:spacing w:line="212" w:lineRule="exact"/>
              <w:ind w:left="137"/>
              <w:rPr>
                <w:sz w:val="18"/>
              </w:rPr>
            </w:pPr>
            <w:r>
              <w:rPr>
                <w:sz w:val="18"/>
              </w:rPr>
              <w:t>Other</w:t>
            </w:r>
          </w:p>
        </w:tc>
        <w:tc>
          <w:tcPr>
            <w:tcW w:w="1055" w:type="dxa"/>
          </w:tcPr>
          <w:p>
            <w:pPr>
              <w:pStyle w:val="TableParagraph"/>
              <w:spacing w:line="212" w:lineRule="exact"/>
              <w:ind w:left="129" w:right="191"/>
              <w:jc w:val="center"/>
              <w:rPr>
                <w:sz w:val="18"/>
              </w:rPr>
            </w:pPr>
            <w:r>
              <w:rPr>
                <w:sz w:val="18"/>
              </w:rPr>
              <w:t>91.0</w:t>
            </w:r>
          </w:p>
        </w:tc>
        <w:tc>
          <w:tcPr>
            <w:tcW w:w="1029" w:type="dxa"/>
          </w:tcPr>
          <w:p>
            <w:pPr>
              <w:pStyle w:val="TableParagraph"/>
              <w:spacing w:line="212" w:lineRule="exact"/>
              <w:ind w:left="181" w:right="59"/>
              <w:jc w:val="center"/>
              <w:rPr>
                <w:sz w:val="18"/>
              </w:rPr>
            </w:pPr>
            <w:r>
              <w:rPr>
                <w:sz w:val="18"/>
              </w:rPr>
              <w:t>4.3</w:t>
            </w:r>
          </w:p>
        </w:tc>
        <w:tc>
          <w:tcPr>
            <w:tcW w:w="1194" w:type="dxa"/>
          </w:tcPr>
          <w:p>
            <w:pPr>
              <w:pStyle w:val="TableParagraph"/>
              <w:spacing w:line="212" w:lineRule="exact"/>
              <w:ind w:left="132" w:right="58"/>
              <w:jc w:val="center"/>
              <w:rPr>
                <w:sz w:val="18"/>
              </w:rPr>
            </w:pPr>
            <w:r>
              <w:rPr>
                <w:sz w:val="18"/>
              </w:rPr>
              <w:t>4.6</w:t>
            </w:r>
          </w:p>
        </w:tc>
        <w:tc>
          <w:tcPr>
            <w:tcW w:w="1082" w:type="dxa"/>
          </w:tcPr>
          <w:p>
            <w:pPr>
              <w:pStyle w:val="TableParagraph"/>
              <w:spacing w:line="212" w:lineRule="exact"/>
              <w:ind w:left="149" w:right="217"/>
              <w:jc w:val="center"/>
              <w:rPr>
                <w:sz w:val="18"/>
              </w:rPr>
            </w:pPr>
            <w:r>
              <w:rPr>
                <w:sz w:val="18"/>
              </w:rPr>
              <w:t>0.0</w:t>
            </w:r>
          </w:p>
        </w:tc>
        <w:tc>
          <w:tcPr>
            <w:tcW w:w="927" w:type="dxa"/>
          </w:tcPr>
          <w:p>
            <w:pPr>
              <w:pStyle w:val="TableParagraph"/>
              <w:spacing w:line="212" w:lineRule="exact"/>
              <w:ind w:left="266" w:right="210"/>
              <w:jc w:val="center"/>
              <w:rPr>
                <w:sz w:val="18"/>
              </w:rPr>
            </w:pPr>
            <w:r>
              <w:rPr>
                <w:sz w:val="18"/>
              </w:rPr>
              <w:t>100.0</w:t>
            </w:r>
          </w:p>
        </w:tc>
        <w:tc>
          <w:tcPr>
            <w:tcW w:w="1218" w:type="dxa"/>
          </w:tcPr>
          <w:p>
            <w:pPr>
              <w:pStyle w:val="TableParagraph"/>
              <w:spacing w:line="212" w:lineRule="exact"/>
              <w:ind w:right="322"/>
              <w:jc w:val="right"/>
              <w:rPr>
                <w:sz w:val="18"/>
              </w:rPr>
            </w:pPr>
            <w:r>
              <w:rPr>
                <w:sz w:val="18"/>
              </w:rPr>
              <w:t>148</w:t>
            </w:r>
          </w:p>
        </w:tc>
      </w:tr>
      <w:tr>
        <w:trPr>
          <w:trHeight w:val="365" w:hRule="atLeast"/>
        </w:trPr>
        <w:tc>
          <w:tcPr>
            <w:tcW w:w="2320" w:type="dxa"/>
          </w:tcPr>
          <w:p>
            <w:pPr>
              <w:pStyle w:val="TableParagraph"/>
              <w:spacing w:before="114"/>
              <w:ind w:left="36"/>
              <w:rPr>
                <w:b/>
                <w:sz w:val="18"/>
              </w:rPr>
            </w:pPr>
            <w:r>
              <w:rPr>
                <w:b/>
                <w:sz w:val="18"/>
              </w:rPr>
              <w:t>Caste/tribe</w:t>
            </w:r>
          </w:p>
        </w:tc>
        <w:tc>
          <w:tcPr>
            <w:tcW w:w="1055" w:type="dxa"/>
          </w:tcPr>
          <w:p>
            <w:pPr>
              <w:pStyle w:val="TableParagraph"/>
              <w:rPr>
                <w:rFonts w:ascii="Times New Roman"/>
                <w:sz w:val="18"/>
              </w:rPr>
            </w:pPr>
          </w:p>
        </w:tc>
        <w:tc>
          <w:tcPr>
            <w:tcW w:w="1029" w:type="dxa"/>
          </w:tcPr>
          <w:p>
            <w:pPr>
              <w:pStyle w:val="TableParagraph"/>
              <w:rPr>
                <w:rFonts w:ascii="Times New Roman"/>
                <w:sz w:val="18"/>
              </w:rPr>
            </w:pPr>
          </w:p>
        </w:tc>
        <w:tc>
          <w:tcPr>
            <w:tcW w:w="1194" w:type="dxa"/>
          </w:tcPr>
          <w:p>
            <w:pPr>
              <w:pStyle w:val="TableParagraph"/>
              <w:rPr>
                <w:rFonts w:ascii="Times New Roman"/>
                <w:sz w:val="18"/>
              </w:rPr>
            </w:pPr>
          </w:p>
        </w:tc>
        <w:tc>
          <w:tcPr>
            <w:tcW w:w="1082" w:type="dxa"/>
          </w:tcPr>
          <w:p>
            <w:pPr>
              <w:pStyle w:val="TableParagraph"/>
              <w:rPr>
                <w:rFonts w:ascii="Times New Roman"/>
                <w:sz w:val="18"/>
              </w:rPr>
            </w:pPr>
          </w:p>
        </w:tc>
        <w:tc>
          <w:tcPr>
            <w:tcW w:w="927" w:type="dxa"/>
          </w:tcPr>
          <w:p>
            <w:pPr>
              <w:pStyle w:val="TableParagraph"/>
              <w:rPr>
                <w:rFonts w:ascii="Times New Roman"/>
                <w:sz w:val="18"/>
              </w:rPr>
            </w:pPr>
          </w:p>
        </w:tc>
        <w:tc>
          <w:tcPr>
            <w:tcW w:w="1218" w:type="dxa"/>
          </w:tcPr>
          <w:p>
            <w:pPr>
              <w:pStyle w:val="TableParagraph"/>
              <w:rPr>
                <w:rFonts w:ascii="Times New Roman"/>
                <w:sz w:val="18"/>
              </w:rPr>
            </w:pPr>
          </w:p>
        </w:tc>
      </w:tr>
      <w:tr>
        <w:trPr>
          <w:trHeight w:val="244" w:hRule="atLeast"/>
        </w:trPr>
        <w:tc>
          <w:tcPr>
            <w:tcW w:w="2320" w:type="dxa"/>
          </w:tcPr>
          <w:p>
            <w:pPr>
              <w:pStyle w:val="TableParagraph"/>
              <w:spacing w:line="218" w:lineRule="exact"/>
              <w:ind w:left="137"/>
              <w:rPr>
                <w:sz w:val="18"/>
              </w:rPr>
            </w:pPr>
            <w:r>
              <w:rPr>
                <w:sz w:val="18"/>
              </w:rPr>
              <w:t>Scheduled caste</w:t>
            </w:r>
          </w:p>
        </w:tc>
        <w:tc>
          <w:tcPr>
            <w:tcW w:w="1055" w:type="dxa"/>
          </w:tcPr>
          <w:p>
            <w:pPr>
              <w:pStyle w:val="TableParagraph"/>
              <w:spacing w:line="218" w:lineRule="exact"/>
              <w:ind w:left="129" w:right="191"/>
              <w:jc w:val="center"/>
              <w:rPr>
                <w:sz w:val="18"/>
              </w:rPr>
            </w:pPr>
            <w:r>
              <w:rPr>
                <w:sz w:val="18"/>
              </w:rPr>
              <w:t>91.6</w:t>
            </w:r>
          </w:p>
        </w:tc>
        <w:tc>
          <w:tcPr>
            <w:tcW w:w="1029" w:type="dxa"/>
          </w:tcPr>
          <w:p>
            <w:pPr>
              <w:pStyle w:val="TableParagraph"/>
              <w:spacing w:line="218" w:lineRule="exact"/>
              <w:ind w:left="181" w:right="59"/>
              <w:jc w:val="center"/>
              <w:rPr>
                <w:sz w:val="18"/>
              </w:rPr>
            </w:pPr>
            <w:r>
              <w:rPr>
                <w:sz w:val="18"/>
              </w:rPr>
              <w:t>3.9</w:t>
            </w:r>
          </w:p>
        </w:tc>
        <w:tc>
          <w:tcPr>
            <w:tcW w:w="1194" w:type="dxa"/>
          </w:tcPr>
          <w:p>
            <w:pPr>
              <w:pStyle w:val="TableParagraph"/>
              <w:spacing w:line="218" w:lineRule="exact"/>
              <w:ind w:left="132" w:right="58"/>
              <w:jc w:val="center"/>
              <w:rPr>
                <w:sz w:val="18"/>
              </w:rPr>
            </w:pPr>
            <w:r>
              <w:rPr>
                <w:sz w:val="18"/>
              </w:rPr>
              <w:t>4.4</w:t>
            </w:r>
          </w:p>
        </w:tc>
        <w:tc>
          <w:tcPr>
            <w:tcW w:w="1082" w:type="dxa"/>
          </w:tcPr>
          <w:p>
            <w:pPr>
              <w:pStyle w:val="TableParagraph"/>
              <w:spacing w:line="218" w:lineRule="exact"/>
              <w:ind w:left="149" w:right="217"/>
              <w:jc w:val="center"/>
              <w:rPr>
                <w:sz w:val="18"/>
              </w:rPr>
            </w:pPr>
            <w:r>
              <w:rPr>
                <w:sz w:val="18"/>
              </w:rPr>
              <w:t>0.0</w:t>
            </w:r>
          </w:p>
        </w:tc>
        <w:tc>
          <w:tcPr>
            <w:tcW w:w="927" w:type="dxa"/>
          </w:tcPr>
          <w:p>
            <w:pPr>
              <w:pStyle w:val="TableParagraph"/>
              <w:spacing w:line="218" w:lineRule="exact"/>
              <w:ind w:left="266" w:right="210"/>
              <w:jc w:val="center"/>
              <w:rPr>
                <w:sz w:val="18"/>
              </w:rPr>
            </w:pPr>
            <w:r>
              <w:rPr>
                <w:sz w:val="18"/>
              </w:rPr>
              <w:t>100.0</w:t>
            </w:r>
          </w:p>
        </w:tc>
        <w:tc>
          <w:tcPr>
            <w:tcW w:w="1218" w:type="dxa"/>
          </w:tcPr>
          <w:p>
            <w:pPr>
              <w:pStyle w:val="TableParagraph"/>
              <w:spacing w:line="218" w:lineRule="exact"/>
              <w:ind w:right="322"/>
              <w:jc w:val="right"/>
              <w:rPr>
                <w:sz w:val="18"/>
              </w:rPr>
            </w:pPr>
            <w:r>
              <w:rPr>
                <w:sz w:val="18"/>
              </w:rPr>
              <w:t>1,242</w:t>
            </w:r>
          </w:p>
        </w:tc>
      </w:tr>
      <w:tr>
        <w:trPr>
          <w:trHeight w:val="238" w:hRule="atLeast"/>
        </w:trPr>
        <w:tc>
          <w:tcPr>
            <w:tcW w:w="2320" w:type="dxa"/>
          </w:tcPr>
          <w:p>
            <w:pPr>
              <w:pStyle w:val="TableParagraph"/>
              <w:spacing w:line="213" w:lineRule="exact"/>
              <w:ind w:left="137"/>
              <w:rPr>
                <w:sz w:val="18"/>
              </w:rPr>
            </w:pPr>
            <w:r>
              <w:rPr>
                <w:sz w:val="18"/>
              </w:rPr>
              <w:t>Scheduled tribe</w:t>
            </w:r>
          </w:p>
        </w:tc>
        <w:tc>
          <w:tcPr>
            <w:tcW w:w="1055" w:type="dxa"/>
          </w:tcPr>
          <w:p>
            <w:pPr>
              <w:pStyle w:val="TableParagraph"/>
              <w:spacing w:line="213" w:lineRule="exact"/>
              <w:ind w:left="129" w:right="191"/>
              <w:jc w:val="center"/>
              <w:rPr>
                <w:sz w:val="18"/>
              </w:rPr>
            </w:pPr>
            <w:r>
              <w:rPr>
                <w:sz w:val="18"/>
              </w:rPr>
              <w:t>93.1</w:t>
            </w:r>
          </w:p>
        </w:tc>
        <w:tc>
          <w:tcPr>
            <w:tcW w:w="1029" w:type="dxa"/>
          </w:tcPr>
          <w:p>
            <w:pPr>
              <w:pStyle w:val="TableParagraph"/>
              <w:spacing w:line="213" w:lineRule="exact"/>
              <w:ind w:left="181" w:right="59"/>
              <w:jc w:val="center"/>
              <w:rPr>
                <w:sz w:val="18"/>
              </w:rPr>
            </w:pPr>
            <w:r>
              <w:rPr>
                <w:sz w:val="18"/>
              </w:rPr>
              <w:t>1.6</w:t>
            </w:r>
          </w:p>
        </w:tc>
        <w:tc>
          <w:tcPr>
            <w:tcW w:w="1194" w:type="dxa"/>
          </w:tcPr>
          <w:p>
            <w:pPr>
              <w:pStyle w:val="TableParagraph"/>
              <w:spacing w:line="213" w:lineRule="exact"/>
              <w:ind w:left="132" w:right="58"/>
              <w:jc w:val="center"/>
              <w:rPr>
                <w:sz w:val="18"/>
              </w:rPr>
            </w:pPr>
            <w:r>
              <w:rPr>
                <w:sz w:val="18"/>
              </w:rPr>
              <w:t>5.0</w:t>
            </w:r>
          </w:p>
        </w:tc>
        <w:tc>
          <w:tcPr>
            <w:tcW w:w="1082" w:type="dxa"/>
          </w:tcPr>
          <w:p>
            <w:pPr>
              <w:pStyle w:val="TableParagraph"/>
              <w:spacing w:line="213" w:lineRule="exact"/>
              <w:ind w:left="149" w:right="217"/>
              <w:jc w:val="center"/>
              <w:rPr>
                <w:sz w:val="18"/>
              </w:rPr>
            </w:pPr>
            <w:r>
              <w:rPr>
                <w:sz w:val="18"/>
              </w:rPr>
              <w:t>0.3</w:t>
            </w:r>
          </w:p>
        </w:tc>
        <w:tc>
          <w:tcPr>
            <w:tcW w:w="927" w:type="dxa"/>
          </w:tcPr>
          <w:p>
            <w:pPr>
              <w:pStyle w:val="TableParagraph"/>
              <w:spacing w:line="213" w:lineRule="exact"/>
              <w:ind w:left="266" w:right="210"/>
              <w:jc w:val="center"/>
              <w:rPr>
                <w:sz w:val="18"/>
              </w:rPr>
            </w:pPr>
            <w:r>
              <w:rPr>
                <w:sz w:val="18"/>
              </w:rPr>
              <w:t>100.0</w:t>
            </w:r>
          </w:p>
        </w:tc>
        <w:tc>
          <w:tcPr>
            <w:tcW w:w="1218" w:type="dxa"/>
          </w:tcPr>
          <w:p>
            <w:pPr>
              <w:pStyle w:val="TableParagraph"/>
              <w:spacing w:line="213" w:lineRule="exact"/>
              <w:ind w:right="322"/>
              <w:jc w:val="right"/>
              <w:rPr>
                <w:sz w:val="18"/>
              </w:rPr>
            </w:pPr>
            <w:r>
              <w:rPr>
                <w:sz w:val="18"/>
              </w:rPr>
              <w:t>1,044</w:t>
            </w:r>
          </w:p>
        </w:tc>
      </w:tr>
      <w:tr>
        <w:trPr>
          <w:trHeight w:val="238" w:hRule="atLeast"/>
        </w:trPr>
        <w:tc>
          <w:tcPr>
            <w:tcW w:w="2320" w:type="dxa"/>
          </w:tcPr>
          <w:p>
            <w:pPr>
              <w:pStyle w:val="TableParagraph"/>
              <w:spacing w:line="212" w:lineRule="exact"/>
              <w:ind w:left="137"/>
              <w:rPr>
                <w:sz w:val="18"/>
              </w:rPr>
            </w:pPr>
            <w:r>
              <w:rPr>
                <w:sz w:val="18"/>
              </w:rPr>
              <w:t>Other backward class</w:t>
            </w:r>
          </w:p>
        </w:tc>
        <w:tc>
          <w:tcPr>
            <w:tcW w:w="1055" w:type="dxa"/>
          </w:tcPr>
          <w:p>
            <w:pPr>
              <w:pStyle w:val="TableParagraph"/>
              <w:spacing w:line="212" w:lineRule="exact"/>
              <w:ind w:left="129" w:right="191"/>
              <w:jc w:val="center"/>
              <w:rPr>
                <w:sz w:val="18"/>
              </w:rPr>
            </w:pPr>
            <w:r>
              <w:rPr>
                <w:sz w:val="18"/>
              </w:rPr>
              <w:t>90.2</w:t>
            </w:r>
          </w:p>
        </w:tc>
        <w:tc>
          <w:tcPr>
            <w:tcW w:w="1029" w:type="dxa"/>
          </w:tcPr>
          <w:p>
            <w:pPr>
              <w:pStyle w:val="TableParagraph"/>
              <w:spacing w:line="212" w:lineRule="exact"/>
              <w:ind w:left="181" w:right="59"/>
              <w:jc w:val="center"/>
              <w:rPr>
                <w:sz w:val="18"/>
              </w:rPr>
            </w:pPr>
            <w:r>
              <w:rPr>
                <w:sz w:val="18"/>
              </w:rPr>
              <w:t>3.7</w:t>
            </w:r>
          </w:p>
        </w:tc>
        <w:tc>
          <w:tcPr>
            <w:tcW w:w="1194" w:type="dxa"/>
          </w:tcPr>
          <w:p>
            <w:pPr>
              <w:pStyle w:val="TableParagraph"/>
              <w:spacing w:line="212" w:lineRule="exact"/>
              <w:ind w:left="132" w:right="58"/>
              <w:jc w:val="center"/>
              <w:rPr>
                <w:sz w:val="18"/>
              </w:rPr>
            </w:pPr>
            <w:r>
              <w:rPr>
                <w:sz w:val="18"/>
              </w:rPr>
              <w:t>5.8</w:t>
            </w:r>
          </w:p>
        </w:tc>
        <w:tc>
          <w:tcPr>
            <w:tcW w:w="1082" w:type="dxa"/>
          </w:tcPr>
          <w:p>
            <w:pPr>
              <w:pStyle w:val="TableParagraph"/>
              <w:spacing w:line="212" w:lineRule="exact"/>
              <w:ind w:left="149" w:right="217"/>
              <w:jc w:val="center"/>
              <w:rPr>
                <w:sz w:val="18"/>
              </w:rPr>
            </w:pPr>
            <w:r>
              <w:rPr>
                <w:sz w:val="18"/>
              </w:rPr>
              <w:t>0.3</w:t>
            </w:r>
          </w:p>
        </w:tc>
        <w:tc>
          <w:tcPr>
            <w:tcW w:w="927" w:type="dxa"/>
          </w:tcPr>
          <w:p>
            <w:pPr>
              <w:pStyle w:val="TableParagraph"/>
              <w:spacing w:line="212" w:lineRule="exact"/>
              <w:ind w:left="266" w:right="210"/>
              <w:jc w:val="center"/>
              <w:rPr>
                <w:sz w:val="18"/>
              </w:rPr>
            </w:pPr>
            <w:r>
              <w:rPr>
                <w:sz w:val="18"/>
              </w:rPr>
              <w:t>100.0</w:t>
            </w:r>
          </w:p>
        </w:tc>
        <w:tc>
          <w:tcPr>
            <w:tcW w:w="1218" w:type="dxa"/>
          </w:tcPr>
          <w:p>
            <w:pPr>
              <w:pStyle w:val="TableParagraph"/>
              <w:spacing w:line="212" w:lineRule="exact"/>
              <w:ind w:right="322"/>
              <w:jc w:val="right"/>
              <w:rPr>
                <w:sz w:val="18"/>
              </w:rPr>
            </w:pPr>
            <w:r>
              <w:rPr>
                <w:sz w:val="18"/>
              </w:rPr>
              <w:t>2,233</w:t>
            </w:r>
          </w:p>
        </w:tc>
      </w:tr>
      <w:tr>
        <w:trPr>
          <w:trHeight w:val="238" w:hRule="atLeast"/>
        </w:trPr>
        <w:tc>
          <w:tcPr>
            <w:tcW w:w="2320" w:type="dxa"/>
          </w:tcPr>
          <w:p>
            <w:pPr>
              <w:pStyle w:val="TableParagraph"/>
              <w:spacing w:line="213" w:lineRule="exact"/>
              <w:ind w:left="137"/>
              <w:rPr>
                <w:sz w:val="18"/>
              </w:rPr>
            </w:pPr>
            <w:r>
              <w:rPr>
                <w:sz w:val="18"/>
              </w:rPr>
              <w:t>Other</w:t>
            </w:r>
          </w:p>
        </w:tc>
        <w:tc>
          <w:tcPr>
            <w:tcW w:w="1055" w:type="dxa"/>
          </w:tcPr>
          <w:p>
            <w:pPr>
              <w:pStyle w:val="TableParagraph"/>
              <w:spacing w:line="213" w:lineRule="exact"/>
              <w:ind w:left="129" w:right="191"/>
              <w:jc w:val="center"/>
              <w:rPr>
                <w:sz w:val="18"/>
              </w:rPr>
            </w:pPr>
            <w:r>
              <w:rPr>
                <w:sz w:val="18"/>
              </w:rPr>
              <w:t>87.4</w:t>
            </w:r>
          </w:p>
        </w:tc>
        <w:tc>
          <w:tcPr>
            <w:tcW w:w="1029" w:type="dxa"/>
          </w:tcPr>
          <w:p>
            <w:pPr>
              <w:pStyle w:val="TableParagraph"/>
              <w:spacing w:line="213" w:lineRule="exact"/>
              <w:ind w:left="181" w:right="59"/>
              <w:jc w:val="center"/>
              <w:rPr>
                <w:sz w:val="18"/>
              </w:rPr>
            </w:pPr>
            <w:r>
              <w:rPr>
                <w:sz w:val="18"/>
              </w:rPr>
              <w:t>5.0</w:t>
            </w:r>
          </w:p>
        </w:tc>
        <w:tc>
          <w:tcPr>
            <w:tcW w:w="1194" w:type="dxa"/>
          </w:tcPr>
          <w:p>
            <w:pPr>
              <w:pStyle w:val="TableParagraph"/>
              <w:spacing w:line="213" w:lineRule="exact"/>
              <w:ind w:left="132" w:right="58"/>
              <w:jc w:val="center"/>
              <w:rPr>
                <w:sz w:val="18"/>
              </w:rPr>
            </w:pPr>
            <w:r>
              <w:rPr>
                <w:sz w:val="18"/>
              </w:rPr>
              <w:t>7.0</w:t>
            </w:r>
          </w:p>
        </w:tc>
        <w:tc>
          <w:tcPr>
            <w:tcW w:w="1082" w:type="dxa"/>
          </w:tcPr>
          <w:p>
            <w:pPr>
              <w:pStyle w:val="TableParagraph"/>
              <w:spacing w:line="213" w:lineRule="exact"/>
              <w:ind w:left="149" w:right="217"/>
              <w:jc w:val="center"/>
              <w:rPr>
                <w:sz w:val="18"/>
              </w:rPr>
            </w:pPr>
            <w:r>
              <w:rPr>
                <w:sz w:val="18"/>
              </w:rPr>
              <w:t>0.6</w:t>
            </w:r>
          </w:p>
        </w:tc>
        <w:tc>
          <w:tcPr>
            <w:tcW w:w="927" w:type="dxa"/>
          </w:tcPr>
          <w:p>
            <w:pPr>
              <w:pStyle w:val="TableParagraph"/>
              <w:spacing w:line="213" w:lineRule="exact"/>
              <w:ind w:left="266" w:right="210"/>
              <w:jc w:val="center"/>
              <w:rPr>
                <w:sz w:val="18"/>
              </w:rPr>
            </w:pPr>
            <w:r>
              <w:rPr>
                <w:sz w:val="18"/>
              </w:rPr>
              <w:t>100.0</w:t>
            </w:r>
          </w:p>
        </w:tc>
        <w:tc>
          <w:tcPr>
            <w:tcW w:w="1218" w:type="dxa"/>
          </w:tcPr>
          <w:p>
            <w:pPr>
              <w:pStyle w:val="TableParagraph"/>
              <w:spacing w:line="213" w:lineRule="exact"/>
              <w:ind w:right="322"/>
              <w:jc w:val="right"/>
              <w:rPr>
                <w:sz w:val="18"/>
              </w:rPr>
            </w:pPr>
            <w:r>
              <w:rPr>
                <w:sz w:val="18"/>
              </w:rPr>
              <w:t>3,227</w:t>
            </w:r>
          </w:p>
        </w:tc>
      </w:tr>
      <w:tr>
        <w:trPr>
          <w:trHeight w:val="363" w:hRule="atLeast"/>
        </w:trPr>
        <w:tc>
          <w:tcPr>
            <w:tcW w:w="2320" w:type="dxa"/>
          </w:tcPr>
          <w:p>
            <w:pPr>
              <w:pStyle w:val="TableParagraph"/>
              <w:spacing w:line="212" w:lineRule="exact"/>
              <w:ind w:left="137"/>
              <w:rPr>
                <w:sz w:val="18"/>
              </w:rPr>
            </w:pPr>
            <w:r>
              <w:rPr>
                <w:sz w:val="18"/>
              </w:rPr>
              <w:t>Don't know</w:t>
            </w:r>
          </w:p>
        </w:tc>
        <w:tc>
          <w:tcPr>
            <w:tcW w:w="1055" w:type="dxa"/>
          </w:tcPr>
          <w:p>
            <w:pPr>
              <w:pStyle w:val="TableParagraph"/>
              <w:spacing w:line="212" w:lineRule="exact"/>
              <w:ind w:left="129" w:right="191"/>
              <w:jc w:val="center"/>
              <w:rPr>
                <w:sz w:val="18"/>
              </w:rPr>
            </w:pPr>
            <w:r>
              <w:rPr>
                <w:sz w:val="18"/>
              </w:rPr>
              <w:t>93.6</w:t>
            </w:r>
          </w:p>
        </w:tc>
        <w:tc>
          <w:tcPr>
            <w:tcW w:w="1029" w:type="dxa"/>
          </w:tcPr>
          <w:p>
            <w:pPr>
              <w:pStyle w:val="TableParagraph"/>
              <w:spacing w:line="212" w:lineRule="exact"/>
              <w:ind w:left="181" w:right="59"/>
              <w:jc w:val="center"/>
              <w:rPr>
                <w:sz w:val="18"/>
              </w:rPr>
            </w:pPr>
            <w:r>
              <w:rPr>
                <w:sz w:val="18"/>
              </w:rPr>
              <w:t>3.7</w:t>
            </w:r>
          </w:p>
        </w:tc>
        <w:tc>
          <w:tcPr>
            <w:tcW w:w="1194" w:type="dxa"/>
          </w:tcPr>
          <w:p>
            <w:pPr>
              <w:pStyle w:val="TableParagraph"/>
              <w:spacing w:line="212" w:lineRule="exact"/>
              <w:ind w:left="132" w:right="58"/>
              <w:jc w:val="center"/>
              <w:rPr>
                <w:sz w:val="18"/>
              </w:rPr>
            </w:pPr>
            <w:r>
              <w:rPr>
                <w:sz w:val="18"/>
              </w:rPr>
              <w:t>2.7</w:t>
            </w:r>
          </w:p>
        </w:tc>
        <w:tc>
          <w:tcPr>
            <w:tcW w:w="1082" w:type="dxa"/>
          </w:tcPr>
          <w:p>
            <w:pPr>
              <w:pStyle w:val="TableParagraph"/>
              <w:spacing w:line="212" w:lineRule="exact"/>
              <w:ind w:left="149" w:right="217"/>
              <w:jc w:val="center"/>
              <w:rPr>
                <w:sz w:val="18"/>
              </w:rPr>
            </w:pPr>
            <w:r>
              <w:rPr>
                <w:sz w:val="18"/>
              </w:rPr>
              <w:t>0.0</w:t>
            </w:r>
          </w:p>
        </w:tc>
        <w:tc>
          <w:tcPr>
            <w:tcW w:w="927" w:type="dxa"/>
          </w:tcPr>
          <w:p>
            <w:pPr>
              <w:pStyle w:val="TableParagraph"/>
              <w:spacing w:line="212" w:lineRule="exact"/>
              <w:ind w:left="266" w:right="210"/>
              <w:jc w:val="center"/>
              <w:rPr>
                <w:sz w:val="18"/>
              </w:rPr>
            </w:pPr>
            <w:r>
              <w:rPr>
                <w:sz w:val="18"/>
              </w:rPr>
              <w:t>100.0</w:t>
            </w:r>
          </w:p>
        </w:tc>
        <w:tc>
          <w:tcPr>
            <w:tcW w:w="1218" w:type="dxa"/>
          </w:tcPr>
          <w:p>
            <w:pPr>
              <w:pStyle w:val="TableParagraph"/>
              <w:spacing w:line="212" w:lineRule="exact"/>
              <w:ind w:right="322"/>
              <w:jc w:val="right"/>
              <w:rPr>
                <w:sz w:val="18"/>
              </w:rPr>
            </w:pPr>
            <w:r>
              <w:rPr>
                <w:sz w:val="18"/>
              </w:rPr>
              <w:t>133</w:t>
            </w:r>
          </w:p>
        </w:tc>
      </w:tr>
      <w:tr>
        <w:trPr>
          <w:trHeight w:val="418" w:hRule="atLeast"/>
        </w:trPr>
        <w:tc>
          <w:tcPr>
            <w:tcW w:w="2320" w:type="dxa"/>
            <w:tcBorders>
              <w:bottom w:val="single" w:sz="18" w:space="0" w:color="000000"/>
            </w:tcBorders>
          </w:tcPr>
          <w:p>
            <w:pPr>
              <w:pStyle w:val="TableParagraph"/>
              <w:spacing w:before="118"/>
              <w:ind w:left="36"/>
              <w:rPr>
                <w:sz w:val="18"/>
              </w:rPr>
            </w:pPr>
            <w:r>
              <w:rPr>
                <w:sz w:val="18"/>
              </w:rPr>
              <w:t>Total</w:t>
            </w:r>
          </w:p>
        </w:tc>
        <w:tc>
          <w:tcPr>
            <w:tcW w:w="1055" w:type="dxa"/>
            <w:tcBorders>
              <w:bottom w:val="single" w:sz="18" w:space="0" w:color="000000"/>
            </w:tcBorders>
          </w:tcPr>
          <w:p>
            <w:pPr>
              <w:pStyle w:val="TableParagraph"/>
              <w:spacing w:before="118"/>
              <w:ind w:left="129" w:right="191"/>
              <w:jc w:val="center"/>
              <w:rPr>
                <w:sz w:val="18"/>
              </w:rPr>
            </w:pPr>
            <w:r>
              <w:rPr>
                <w:sz w:val="18"/>
              </w:rPr>
              <w:t>89.7</w:t>
            </w:r>
          </w:p>
        </w:tc>
        <w:tc>
          <w:tcPr>
            <w:tcW w:w="1029" w:type="dxa"/>
            <w:tcBorders>
              <w:bottom w:val="single" w:sz="18" w:space="0" w:color="000000"/>
            </w:tcBorders>
          </w:tcPr>
          <w:p>
            <w:pPr>
              <w:pStyle w:val="TableParagraph"/>
              <w:spacing w:before="118"/>
              <w:ind w:left="181" w:right="59"/>
              <w:jc w:val="center"/>
              <w:rPr>
                <w:sz w:val="18"/>
              </w:rPr>
            </w:pPr>
            <w:r>
              <w:rPr>
                <w:sz w:val="18"/>
              </w:rPr>
              <w:t>4.0</w:t>
            </w:r>
          </w:p>
        </w:tc>
        <w:tc>
          <w:tcPr>
            <w:tcW w:w="1194" w:type="dxa"/>
            <w:tcBorders>
              <w:bottom w:val="single" w:sz="18" w:space="0" w:color="000000"/>
            </w:tcBorders>
          </w:tcPr>
          <w:p>
            <w:pPr>
              <w:pStyle w:val="TableParagraph"/>
              <w:spacing w:before="118"/>
              <w:ind w:left="132" w:right="58"/>
              <w:jc w:val="center"/>
              <w:rPr>
                <w:sz w:val="18"/>
              </w:rPr>
            </w:pPr>
            <w:r>
              <w:rPr>
                <w:sz w:val="18"/>
              </w:rPr>
              <w:t>5.9</w:t>
            </w:r>
          </w:p>
        </w:tc>
        <w:tc>
          <w:tcPr>
            <w:tcW w:w="1082" w:type="dxa"/>
            <w:tcBorders>
              <w:bottom w:val="single" w:sz="18" w:space="0" w:color="000000"/>
            </w:tcBorders>
          </w:tcPr>
          <w:p>
            <w:pPr>
              <w:pStyle w:val="TableParagraph"/>
              <w:spacing w:before="118"/>
              <w:ind w:left="149" w:right="217"/>
              <w:jc w:val="center"/>
              <w:rPr>
                <w:sz w:val="18"/>
              </w:rPr>
            </w:pPr>
            <w:r>
              <w:rPr>
                <w:sz w:val="18"/>
              </w:rPr>
              <w:t>0.4</w:t>
            </w:r>
          </w:p>
        </w:tc>
        <w:tc>
          <w:tcPr>
            <w:tcW w:w="927" w:type="dxa"/>
            <w:tcBorders>
              <w:bottom w:val="single" w:sz="18" w:space="0" w:color="000000"/>
            </w:tcBorders>
          </w:tcPr>
          <w:p>
            <w:pPr>
              <w:pStyle w:val="TableParagraph"/>
              <w:spacing w:before="118"/>
              <w:ind w:left="266" w:right="210"/>
              <w:jc w:val="center"/>
              <w:rPr>
                <w:sz w:val="18"/>
              </w:rPr>
            </w:pPr>
            <w:r>
              <w:rPr>
                <w:sz w:val="18"/>
              </w:rPr>
              <w:t>100.0</w:t>
            </w:r>
          </w:p>
        </w:tc>
        <w:tc>
          <w:tcPr>
            <w:tcW w:w="1218" w:type="dxa"/>
            <w:tcBorders>
              <w:bottom w:val="single" w:sz="18" w:space="0" w:color="000000"/>
            </w:tcBorders>
          </w:tcPr>
          <w:p>
            <w:pPr>
              <w:pStyle w:val="TableParagraph"/>
              <w:spacing w:before="118"/>
              <w:ind w:right="322"/>
              <w:jc w:val="right"/>
              <w:rPr>
                <w:sz w:val="18"/>
              </w:rPr>
            </w:pPr>
            <w:r>
              <w:rPr>
                <w:sz w:val="18"/>
              </w:rPr>
              <w:t>7,879</w:t>
            </w:r>
          </w:p>
        </w:tc>
      </w:tr>
    </w:tbl>
    <w:p>
      <w:pPr>
        <w:spacing w:after="0"/>
        <w:jc w:val="right"/>
        <w:rPr>
          <w:sz w:val="18"/>
        </w:rPr>
        <w:sectPr>
          <w:pgSz w:w="12240" w:h="15840"/>
          <w:pgMar w:header="0" w:footer="717" w:top="1220" w:bottom="900" w:left="580" w:right="600"/>
        </w:sectPr>
      </w:pPr>
    </w:p>
    <w:tbl>
      <w:tblPr>
        <w:tblW w:w="0" w:type="auto"/>
        <w:jc w:val="left"/>
        <w:tblInd w:w="1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56"/>
        <w:gridCol w:w="1130"/>
        <w:gridCol w:w="1207"/>
        <w:gridCol w:w="1195"/>
      </w:tblGrid>
      <w:tr>
        <w:trPr>
          <w:trHeight w:val="344" w:hRule="atLeast"/>
        </w:trPr>
        <w:tc>
          <w:tcPr>
            <w:tcW w:w="5356" w:type="dxa"/>
            <w:tcBorders>
              <w:top w:val="single" w:sz="18" w:space="0" w:color="000000"/>
            </w:tcBorders>
          </w:tcPr>
          <w:p>
            <w:pPr>
              <w:pStyle w:val="TableParagraph"/>
              <w:spacing w:before="82"/>
              <w:ind w:left="38"/>
              <w:rPr>
                <w:sz w:val="17"/>
              </w:rPr>
            </w:pPr>
            <w:r>
              <w:rPr>
                <w:sz w:val="17"/>
                <w:u w:val="single"/>
              </w:rPr>
              <w:t>Table 39 Characteristics of abortions</w:t>
            </w:r>
          </w:p>
        </w:tc>
        <w:tc>
          <w:tcPr>
            <w:tcW w:w="1130" w:type="dxa"/>
            <w:tcBorders>
              <w:top w:val="single" w:sz="18" w:space="0" w:color="000000"/>
            </w:tcBorders>
          </w:tcPr>
          <w:p>
            <w:pPr>
              <w:pStyle w:val="TableParagraph"/>
              <w:rPr>
                <w:rFonts w:ascii="Times New Roman"/>
                <w:sz w:val="16"/>
              </w:rPr>
            </w:pPr>
          </w:p>
        </w:tc>
        <w:tc>
          <w:tcPr>
            <w:tcW w:w="1207" w:type="dxa"/>
            <w:tcBorders>
              <w:top w:val="single" w:sz="18" w:space="0" w:color="000000"/>
            </w:tcBorders>
          </w:tcPr>
          <w:p>
            <w:pPr>
              <w:pStyle w:val="TableParagraph"/>
              <w:rPr>
                <w:rFonts w:ascii="Times New Roman"/>
                <w:sz w:val="16"/>
              </w:rPr>
            </w:pPr>
          </w:p>
        </w:tc>
        <w:tc>
          <w:tcPr>
            <w:tcW w:w="1195" w:type="dxa"/>
            <w:tcBorders>
              <w:top w:val="single" w:sz="18" w:space="0" w:color="000000"/>
            </w:tcBorders>
          </w:tcPr>
          <w:p>
            <w:pPr>
              <w:pStyle w:val="TableParagraph"/>
              <w:rPr>
                <w:rFonts w:ascii="Times New Roman"/>
                <w:sz w:val="16"/>
              </w:rPr>
            </w:pPr>
          </w:p>
        </w:tc>
      </w:tr>
      <w:tr>
        <w:trPr>
          <w:trHeight w:val="1142" w:hRule="atLeast"/>
        </w:trPr>
        <w:tc>
          <w:tcPr>
            <w:tcW w:w="8888" w:type="dxa"/>
            <w:gridSpan w:val="4"/>
            <w:tcBorders>
              <w:bottom w:val="single" w:sz="4" w:space="0" w:color="000000"/>
            </w:tcBorders>
          </w:tcPr>
          <w:p>
            <w:pPr>
              <w:pStyle w:val="TableParagraph"/>
              <w:spacing w:before="23"/>
              <w:ind w:left="38" w:right="26"/>
              <w:jc w:val="both"/>
              <w:rPr>
                <w:sz w:val="17"/>
              </w:rPr>
            </w:pPr>
            <w:r>
              <w:rPr>
                <w:sz w:val="17"/>
              </w:rPr>
              <w:t>Among</w:t>
            </w:r>
            <w:r>
              <w:rPr>
                <w:spacing w:val="-3"/>
                <w:sz w:val="17"/>
              </w:rPr>
              <w:t> </w:t>
            </w:r>
            <w:r>
              <w:rPr>
                <w:sz w:val="17"/>
              </w:rPr>
              <w:t>women</w:t>
            </w:r>
            <w:r>
              <w:rPr>
                <w:spacing w:val="-3"/>
                <w:sz w:val="17"/>
              </w:rPr>
              <w:t> </w:t>
            </w:r>
            <w:r>
              <w:rPr>
                <w:sz w:val="17"/>
              </w:rPr>
              <w:t>age</w:t>
            </w:r>
            <w:r>
              <w:rPr>
                <w:spacing w:val="-2"/>
                <w:sz w:val="17"/>
              </w:rPr>
              <w:t> </w:t>
            </w:r>
            <w:r>
              <w:rPr>
                <w:sz w:val="17"/>
              </w:rPr>
              <w:t>15-49</w:t>
            </w:r>
            <w:r>
              <w:rPr>
                <w:spacing w:val="-2"/>
                <w:sz w:val="17"/>
              </w:rPr>
              <w:t> </w:t>
            </w:r>
            <w:r>
              <w:rPr>
                <w:sz w:val="17"/>
              </w:rPr>
              <w:t>whose</w:t>
            </w:r>
            <w:r>
              <w:rPr>
                <w:spacing w:val="-3"/>
                <w:sz w:val="17"/>
              </w:rPr>
              <w:t> </w:t>
            </w:r>
            <w:r>
              <w:rPr>
                <w:sz w:val="17"/>
              </w:rPr>
              <w:t>last</w:t>
            </w:r>
            <w:r>
              <w:rPr>
                <w:spacing w:val="-1"/>
                <w:sz w:val="17"/>
              </w:rPr>
              <w:t> </w:t>
            </w:r>
            <w:r>
              <w:rPr>
                <w:sz w:val="17"/>
              </w:rPr>
              <w:t>pregnancy</w:t>
            </w:r>
            <w:r>
              <w:rPr>
                <w:spacing w:val="-3"/>
                <w:sz w:val="17"/>
              </w:rPr>
              <w:t> </w:t>
            </w:r>
            <w:r>
              <w:rPr>
                <w:sz w:val="17"/>
              </w:rPr>
              <w:t>in</w:t>
            </w:r>
            <w:r>
              <w:rPr>
                <w:spacing w:val="-3"/>
                <w:sz w:val="17"/>
              </w:rPr>
              <w:t> </w:t>
            </w:r>
            <w:r>
              <w:rPr>
                <w:sz w:val="17"/>
              </w:rPr>
              <w:t>the</w:t>
            </w:r>
            <w:r>
              <w:rPr>
                <w:spacing w:val="-3"/>
                <w:sz w:val="17"/>
              </w:rPr>
              <w:t> </w:t>
            </w:r>
            <w:r>
              <w:rPr>
                <w:sz w:val="17"/>
              </w:rPr>
              <w:t>last</w:t>
            </w:r>
            <w:r>
              <w:rPr>
                <w:spacing w:val="-2"/>
                <w:sz w:val="17"/>
              </w:rPr>
              <w:t> </w:t>
            </w:r>
            <w:r>
              <w:rPr>
                <w:sz w:val="17"/>
              </w:rPr>
              <w:t>5</w:t>
            </w:r>
            <w:r>
              <w:rPr>
                <w:spacing w:val="-2"/>
                <w:sz w:val="17"/>
              </w:rPr>
              <w:t> </w:t>
            </w:r>
            <w:r>
              <w:rPr>
                <w:sz w:val="17"/>
              </w:rPr>
              <w:t>years</w:t>
            </w:r>
            <w:r>
              <w:rPr>
                <w:spacing w:val="-1"/>
                <w:sz w:val="17"/>
              </w:rPr>
              <w:t> </w:t>
            </w:r>
            <w:r>
              <w:rPr>
                <w:sz w:val="17"/>
              </w:rPr>
              <w:t>ended</w:t>
            </w:r>
            <w:r>
              <w:rPr>
                <w:spacing w:val="-3"/>
                <w:sz w:val="17"/>
              </w:rPr>
              <w:t> </w:t>
            </w:r>
            <w:r>
              <w:rPr>
                <w:sz w:val="17"/>
              </w:rPr>
              <w:t>in</w:t>
            </w:r>
            <w:r>
              <w:rPr>
                <w:spacing w:val="-2"/>
                <w:sz w:val="17"/>
              </w:rPr>
              <w:t> </w:t>
            </w:r>
            <w:r>
              <w:rPr>
                <w:sz w:val="17"/>
              </w:rPr>
              <w:t>an</w:t>
            </w:r>
            <w:r>
              <w:rPr>
                <w:spacing w:val="-3"/>
                <w:sz w:val="17"/>
              </w:rPr>
              <w:t> </w:t>
            </w:r>
            <w:r>
              <w:rPr>
                <w:sz w:val="17"/>
              </w:rPr>
              <w:t>abortion,</w:t>
            </w:r>
            <w:r>
              <w:rPr>
                <w:spacing w:val="-2"/>
                <w:sz w:val="17"/>
              </w:rPr>
              <w:t> </w:t>
            </w:r>
            <w:r>
              <w:rPr>
                <w:sz w:val="17"/>
              </w:rPr>
              <w:t>percent</w:t>
            </w:r>
            <w:r>
              <w:rPr>
                <w:spacing w:val="-1"/>
                <w:sz w:val="17"/>
              </w:rPr>
              <w:t> </w:t>
            </w:r>
            <w:r>
              <w:rPr>
                <w:sz w:val="17"/>
              </w:rPr>
              <w:t>distribution</w:t>
            </w:r>
            <w:r>
              <w:rPr>
                <w:spacing w:val="-3"/>
                <w:sz w:val="17"/>
              </w:rPr>
              <w:t> </w:t>
            </w:r>
            <w:r>
              <w:rPr>
                <w:sz w:val="17"/>
              </w:rPr>
              <w:t>by</w:t>
            </w:r>
            <w:r>
              <w:rPr>
                <w:spacing w:val="-2"/>
                <w:sz w:val="17"/>
              </w:rPr>
              <w:t> </w:t>
            </w:r>
            <w:r>
              <w:rPr>
                <w:sz w:val="17"/>
              </w:rPr>
              <w:t>main</w:t>
            </w:r>
            <w:r>
              <w:rPr>
                <w:spacing w:val="2"/>
                <w:sz w:val="17"/>
              </w:rPr>
              <w:t> </w:t>
            </w:r>
            <w:r>
              <w:rPr>
                <w:sz w:val="17"/>
              </w:rPr>
              <w:t>reason</w:t>
            </w:r>
            <w:r>
              <w:rPr>
                <w:spacing w:val="-2"/>
                <w:sz w:val="17"/>
              </w:rPr>
              <w:t> </w:t>
            </w:r>
            <w:r>
              <w:rPr>
                <w:sz w:val="17"/>
              </w:rPr>
              <w:t>for abortion, method of abortion, place of abortion and person who performed the abortion, percentage who had complications from the abortion, and among women who had complications, percentage who sought treatment for the complications, and among women who sought treatment for the complications, percent distribution of the place of treatment, according to residence, Maharashtra,</w:t>
            </w:r>
            <w:r>
              <w:rPr>
                <w:spacing w:val="-1"/>
                <w:sz w:val="17"/>
              </w:rPr>
              <w:t> </w:t>
            </w:r>
            <w:r>
              <w:rPr>
                <w:sz w:val="17"/>
              </w:rPr>
              <w:t>2019-20</w:t>
            </w:r>
          </w:p>
        </w:tc>
      </w:tr>
      <w:tr>
        <w:trPr>
          <w:trHeight w:val="285" w:hRule="atLeast"/>
        </w:trPr>
        <w:tc>
          <w:tcPr>
            <w:tcW w:w="5356" w:type="dxa"/>
            <w:tcBorders>
              <w:top w:val="single" w:sz="4" w:space="0" w:color="000000"/>
              <w:bottom w:val="single" w:sz="4" w:space="0" w:color="000000"/>
            </w:tcBorders>
          </w:tcPr>
          <w:p>
            <w:pPr>
              <w:pStyle w:val="TableParagraph"/>
              <w:spacing w:line="187" w:lineRule="exact" w:before="78"/>
              <w:ind w:left="38"/>
              <w:rPr>
                <w:sz w:val="17"/>
              </w:rPr>
            </w:pPr>
            <w:r>
              <w:rPr>
                <w:sz w:val="17"/>
              </w:rPr>
              <w:t>Characteristic of abortion</w:t>
            </w:r>
          </w:p>
        </w:tc>
        <w:tc>
          <w:tcPr>
            <w:tcW w:w="1130" w:type="dxa"/>
            <w:tcBorders>
              <w:top w:val="single" w:sz="4" w:space="0" w:color="000000"/>
              <w:bottom w:val="single" w:sz="4" w:space="0" w:color="000000"/>
            </w:tcBorders>
          </w:tcPr>
          <w:p>
            <w:pPr>
              <w:pStyle w:val="TableParagraph"/>
              <w:spacing w:line="187" w:lineRule="exact" w:before="78"/>
              <w:ind w:right="410"/>
              <w:jc w:val="right"/>
              <w:rPr>
                <w:sz w:val="17"/>
              </w:rPr>
            </w:pPr>
            <w:r>
              <w:rPr>
                <w:sz w:val="17"/>
              </w:rPr>
              <w:t>Urban</w:t>
            </w:r>
          </w:p>
        </w:tc>
        <w:tc>
          <w:tcPr>
            <w:tcW w:w="1207" w:type="dxa"/>
            <w:tcBorders>
              <w:top w:val="single" w:sz="4" w:space="0" w:color="000000"/>
              <w:bottom w:val="single" w:sz="4" w:space="0" w:color="000000"/>
            </w:tcBorders>
          </w:tcPr>
          <w:p>
            <w:pPr>
              <w:pStyle w:val="TableParagraph"/>
              <w:spacing w:line="187" w:lineRule="exact" w:before="78"/>
              <w:ind w:right="419"/>
              <w:jc w:val="right"/>
              <w:rPr>
                <w:sz w:val="17"/>
              </w:rPr>
            </w:pPr>
            <w:r>
              <w:rPr>
                <w:sz w:val="17"/>
              </w:rPr>
              <w:t>Rural</w:t>
            </w:r>
          </w:p>
        </w:tc>
        <w:tc>
          <w:tcPr>
            <w:tcW w:w="1195" w:type="dxa"/>
            <w:tcBorders>
              <w:top w:val="single" w:sz="4" w:space="0" w:color="000000"/>
              <w:bottom w:val="single" w:sz="4" w:space="0" w:color="000000"/>
            </w:tcBorders>
          </w:tcPr>
          <w:p>
            <w:pPr>
              <w:pStyle w:val="TableParagraph"/>
              <w:spacing w:line="187" w:lineRule="exact" w:before="78"/>
              <w:ind w:left="324" w:right="324"/>
              <w:jc w:val="center"/>
              <w:rPr>
                <w:sz w:val="17"/>
              </w:rPr>
            </w:pPr>
            <w:r>
              <w:rPr>
                <w:sz w:val="17"/>
              </w:rPr>
              <w:t>Total</w:t>
            </w:r>
          </w:p>
        </w:tc>
      </w:tr>
      <w:tr>
        <w:trPr>
          <w:trHeight w:val="320" w:hRule="atLeast"/>
        </w:trPr>
        <w:tc>
          <w:tcPr>
            <w:tcW w:w="5356" w:type="dxa"/>
            <w:tcBorders>
              <w:top w:val="single" w:sz="4" w:space="0" w:color="000000"/>
            </w:tcBorders>
          </w:tcPr>
          <w:p>
            <w:pPr>
              <w:pStyle w:val="TableParagraph"/>
              <w:spacing w:line="204" w:lineRule="exact" w:before="97"/>
              <w:ind w:left="38"/>
              <w:rPr>
                <w:b/>
                <w:sz w:val="17"/>
              </w:rPr>
            </w:pPr>
            <w:r>
              <w:rPr>
                <w:b/>
                <w:sz w:val="17"/>
              </w:rPr>
              <w:t>Main reason for abortion</w:t>
            </w:r>
          </w:p>
        </w:tc>
        <w:tc>
          <w:tcPr>
            <w:tcW w:w="1130" w:type="dxa"/>
            <w:tcBorders>
              <w:top w:val="single" w:sz="4" w:space="0" w:color="000000"/>
            </w:tcBorders>
          </w:tcPr>
          <w:p>
            <w:pPr>
              <w:pStyle w:val="TableParagraph"/>
              <w:rPr>
                <w:rFonts w:ascii="Times New Roman"/>
                <w:sz w:val="16"/>
              </w:rPr>
            </w:pPr>
          </w:p>
        </w:tc>
        <w:tc>
          <w:tcPr>
            <w:tcW w:w="1207" w:type="dxa"/>
            <w:tcBorders>
              <w:top w:val="single" w:sz="4" w:space="0" w:color="000000"/>
            </w:tcBorders>
          </w:tcPr>
          <w:p>
            <w:pPr>
              <w:pStyle w:val="TableParagraph"/>
              <w:rPr>
                <w:rFonts w:ascii="Times New Roman"/>
                <w:sz w:val="16"/>
              </w:rPr>
            </w:pPr>
          </w:p>
        </w:tc>
        <w:tc>
          <w:tcPr>
            <w:tcW w:w="1195" w:type="dxa"/>
            <w:tcBorders>
              <w:top w:val="single" w:sz="4" w:space="0" w:color="000000"/>
            </w:tcBorders>
          </w:tcPr>
          <w:p>
            <w:pPr>
              <w:pStyle w:val="TableParagraph"/>
              <w:rPr>
                <w:rFonts w:ascii="Times New Roman"/>
                <w:sz w:val="16"/>
              </w:rPr>
            </w:pPr>
          </w:p>
        </w:tc>
      </w:tr>
      <w:tr>
        <w:trPr>
          <w:trHeight w:val="207" w:hRule="atLeast"/>
        </w:trPr>
        <w:tc>
          <w:tcPr>
            <w:tcW w:w="5356" w:type="dxa"/>
          </w:tcPr>
          <w:p>
            <w:pPr>
              <w:pStyle w:val="TableParagraph"/>
              <w:spacing w:line="188" w:lineRule="exact"/>
              <w:ind w:left="139"/>
              <w:rPr>
                <w:sz w:val="17"/>
              </w:rPr>
            </w:pPr>
            <w:r>
              <w:rPr>
                <w:sz w:val="17"/>
              </w:rPr>
              <w:t>Unplanned pregnancy</w:t>
            </w:r>
          </w:p>
        </w:tc>
        <w:tc>
          <w:tcPr>
            <w:tcW w:w="1130" w:type="dxa"/>
          </w:tcPr>
          <w:p>
            <w:pPr>
              <w:pStyle w:val="TableParagraph"/>
              <w:spacing w:line="188" w:lineRule="exact"/>
              <w:ind w:right="427"/>
              <w:jc w:val="right"/>
              <w:rPr>
                <w:sz w:val="17"/>
              </w:rPr>
            </w:pPr>
            <w:r>
              <w:rPr>
                <w:sz w:val="17"/>
              </w:rPr>
              <w:t>48.0</w:t>
            </w:r>
          </w:p>
        </w:tc>
        <w:tc>
          <w:tcPr>
            <w:tcW w:w="1207" w:type="dxa"/>
          </w:tcPr>
          <w:p>
            <w:pPr>
              <w:pStyle w:val="TableParagraph"/>
              <w:spacing w:line="188" w:lineRule="exact"/>
              <w:ind w:right="405"/>
              <w:jc w:val="right"/>
              <w:rPr>
                <w:sz w:val="17"/>
              </w:rPr>
            </w:pPr>
            <w:r>
              <w:rPr>
                <w:sz w:val="17"/>
              </w:rPr>
              <w:t>34.4</w:t>
            </w:r>
          </w:p>
        </w:tc>
        <w:tc>
          <w:tcPr>
            <w:tcW w:w="1195" w:type="dxa"/>
          </w:tcPr>
          <w:p>
            <w:pPr>
              <w:pStyle w:val="TableParagraph"/>
              <w:spacing w:line="188" w:lineRule="exact"/>
              <w:ind w:left="386" w:right="298"/>
              <w:jc w:val="center"/>
              <w:rPr>
                <w:sz w:val="17"/>
              </w:rPr>
            </w:pPr>
            <w:r>
              <w:rPr>
                <w:sz w:val="17"/>
              </w:rPr>
              <w:t>42.9</w:t>
            </w:r>
          </w:p>
        </w:tc>
      </w:tr>
      <w:tr>
        <w:trPr>
          <w:trHeight w:val="207" w:hRule="atLeast"/>
        </w:trPr>
        <w:tc>
          <w:tcPr>
            <w:tcW w:w="5356" w:type="dxa"/>
          </w:tcPr>
          <w:p>
            <w:pPr>
              <w:pStyle w:val="TableParagraph"/>
              <w:spacing w:line="188" w:lineRule="exact"/>
              <w:ind w:left="139"/>
              <w:rPr>
                <w:sz w:val="17"/>
              </w:rPr>
            </w:pPr>
            <w:r>
              <w:rPr>
                <w:sz w:val="17"/>
              </w:rPr>
              <w:t>Contraceptive failure</w:t>
            </w:r>
          </w:p>
        </w:tc>
        <w:tc>
          <w:tcPr>
            <w:tcW w:w="1130" w:type="dxa"/>
          </w:tcPr>
          <w:p>
            <w:pPr>
              <w:pStyle w:val="TableParagraph"/>
              <w:spacing w:line="188" w:lineRule="exact"/>
              <w:ind w:right="427"/>
              <w:jc w:val="right"/>
              <w:rPr>
                <w:sz w:val="17"/>
              </w:rPr>
            </w:pPr>
            <w:r>
              <w:rPr>
                <w:sz w:val="17"/>
              </w:rPr>
              <w:t>3.2</w:t>
            </w:r>
          </w:p>
        </w:tc>
        <w:tc>
          <w:tcPr>
            <w:tcW w:w="1207" w:type="dxa"/>
          </w:tcPr>
          <w:p>
            <w:pPr>
              <w:pStyle w:val="TableParagraph"/>
              <w:spacing w:line="188" w:lineRule="exact"/>
              <w:ind w:right="405"/>
              <w:jc w:val="right"/>
              <w:rPr>
                <w:sz w:val="17"/>
              </w:rPr>
            </w:pPr>
            <w:r>
              <w:rPr>
                <w:sz w:val="17"/>
              </w:rPr>
              <w:t>3.9</w:t>
            </w:r>
          </w:p>
        </w:tc>
        <w:tc>
          <w:tcPr>
            <w:tcW w:w="1195" w:type="dxa"/>
          </w:tcPr>
          <w:p>
            <w:pPr>
              <w:pStyle w:val="TableParagraph"/>
              <w:spacing w:line="188" w:lineRule="exact"/>
              <w:ind w:left="386" w:right="212"/>
              <w:jc w:val="center"/>
              <w:rPr>
                <w:sz w:val="17"/>
              </w:rPr>
            </w:pPr>
            <w:r>
              <w:rPr>
                <w:sz w:val="17"/>
              </w:rPr>
              <w:t>3.4</w:t>
            </w:r>
          </w:p>
        </w:tc>
      </w:tr>
      <w:tr>
        <w:trPr>
          <w:trHeight w:val="207" w:hRule="atLeast"/>
        </w:trPr>
        <w:tc>
          <w:tcPr>
            <w:tcW w:w="5356" w:type="dxa"/>
          </w:tcPr>
          <w:p>
            <w:pPr>
              <w:pStyle w:val="TableParagraph"/>
              <w:spacing w:line="188" w:lineRule="exact"/>
              <w:ind w:left="139"/>
              <w:rPr>
                <w:sz w:val="17"/>
              </w:rPr>
            </w:pPr>
            <w:r>
              <w:rPr>
                <w:sz w:val="17"/>
              </w:rPr>
              <w:t>Complications in pregnancy</w:t>
            </w:r>
          </w:p>
        </w:tc>
        <w:tc>
          <w:tcPr>
            <w:tcW w:w="1130" w:type="dxa"/>
          </w:tcPr>
          <w:p>
            <w:pPr>
              <w:pStyle w:val="TableParagraph"/>
              <w:spacing w:line="188" w:lineRule="exact"/>
              <w:ind w:right="427"/>
              <w:jc w:val="right"/>
              <w:rPr>
                <w:sz w:val="17"/>
              </w:rPr>
            </w:pPr>
            <w:r>
              <w:rPr>
                <w:sz w:val="17"/>
              </w:rPr>
              <w:t>10.6</w:t>
            </w:r>
          </w:p>
        </w:tc>
        <w:tc>
          <w:tcPr>
            <w:tcW w:w="1207" w:type="dxa"/>
          </w:tcPr>
          <w:p>
            <w:pPr>
              <w:pStyle w:val="TableParagraph"/>
              <w:spacing w:line="188" w:lineRule="exact"/>
              <w:ind w:right="405"/>
              <w:jc w:val="right"/>
              <w:rPr>
                <w:sz w:val="17"/>
              </w:rPr>
            </w:pPr>
            <w:r>
              <w:rPr>
                <w:sz w:val="17"/>
              </w:rPr>
              <w:t>27.3</w:t>
            </w:r>
          </w:p>
        </w:tc>
        <w:tc>
          <w:tcPr>
            <w:tcW w:w="1195" w:type="dxa"/>
          </w:tcPr>
          <w:p>
            <w:pPr>
              <w:pStyle w:val="TableParagraph"/>
              <w:spacing w:line="188" w:lineRule="exact"/>
              <w:ind w:left="386" w:right="298"/>
              <w:jc w:val="center"/>
              <w:rPr>
                <w:sz w:val="17"/>
              </w:rPr>
            </w:pPr>
            <w:r>
              <w:rPr>
                <w:sz w:val="17"/>
              </w:rPr>
              <w:t>16.9</w:t>
            </w:r>
          </w:p>
        </w:tc>
      </w:tr>
      <w:tr>
        <w:trPr>
          <w:trHeight w:val="207" w:hRule="atLeast"/>
        </w:trPr>
        <w:tc>
          <w:tcPr>
            <w:tcW w:w="5356" w:type="dxa"/>
          </w:tcPr>
          <w:p>
            <w:pPr>
              <w:pStyle w:val="TableParagraph"/>
              <w:spacing w:line="188" w:lineRule="exact"/>
              <w:ind w:left="139"/>
              <w:rPr>
                <w:sz w:val="17"/>
              </w:rPr>
            </w:pPr>
            <w:r>
              <w:rPr>
                <w:sz w:val="17"/>
              </w:rPr>
              <w:t>Health did not permit</w:t>
            </w:r>
          </w:p>
        </w:tc>
        <w:tc>
          <w:tcPr>
            <w:tcW w:w="1130" w:type="dxa"/>
          </w:tcPr>
          <w:p>
            <w:pPr>
              <w:pStyle w:val="TableParagraph"/>
              <w:spacing w:line="188" w:lineRule="exact"/>
              <w:ind w:right="427"/>
              <w:jc w:val="right"/>
              <w:rPr>
                <w:sz w:val="17"/>
              </w:rPr>
            </w:pPr>
            <w:r>
              <w:rPr>
                <w:sz w:val="17"/>
              </w:rPr>
              <w:t>13.0</w:t>
            </w:r>
          </w:p>
        </w:tc>
        <w:tc>
          <w:tcPr>
            <w:tcW w:w="1207" w:type="dxa"/>
          </w:tcPr>
          <w:p>
            <w:pPr>
              <w:pStyle w:val="TableParagraph"/>
              <w:spacing w:line="188" w:lineRule="exact"/>
              <w:ind w:right="405"/>
              <w:jc w:val="right"/>
              <w:rPr>
                <w:sz w:val="17"/>
              </w:rPr>
            </w:pPr>
            <w:r>
              <w:rPr>
                <w:sz w:val="17"/>
              </w:rPr>
              <w:t>13.0</w:t>
            </w:r>
          </w:p>
        </w:tc>
        <w:tc>
          <w:tcPr>
            <w:tcW w:w="1195" w:type="dxa"/>
          </w:tcPr>
          <w:p>
            <w:pPr>
              <w:pStyle w:val="TableParagraph"/>
              <w:spacing w:line="188" w:lineRule="exact"/>
              <w:ind w:left="386" w:right="298"/>
              <w:jc w:val="center"/>
              <w:rPr>
                <w:sz w:val="17"/>
              </w:rPr>
            </w:pPr>
            <w:r>
              <w:rPr>
                <w:sz w:val="17"/>
              </w:rPr>
              <w:t>13.0</w:t>
            </w:r>
          </w:p>
        </w:tc>
      </w:tr>
      <w:tr>
        <w:trPr>
          <w:trHeight w:val="207" w:hRule="atLeast"/>
        </w:trPr>
        <w:tc>
          <w:tcPr>
            <w:tcW w:w="5356" w:type="dxa"/>
          </w:tcPr>
          <w:p>
            <w:pPr>
              <w:pStyle w:val="TableParagraph"/>
              <w:spacing w:line="188" w:lineRule="exact"/>
              <w:ind w:left="139"/>
              <w:rPr>
                <w:sz w:val="17"/>
              </w:rPr>
            </w:pPr>
            <w:r>
              <w:rPr>
                <w:sz w:val="17"/>
              </w:rPr>
              <w:t>Female foetus</w:t>
            </w:r>
          </w:p>
        </w:tc>
        <w:tc>
          <w:tcPr>
            <w:tcW w:w="1130" w:type="dxa"/>
          </w:tcPr>
          <w:p>
            <w:pPr>
              <w:pStyle w:val="TableParagraph"/>
              <w:spacing w:line="188" w:lineRule="exact"/>
              <w:ind w:right="427"/>
              <w:jc w:val="right"/>
              <w:rPr>
                <w:sz w:val="17"/>
              </w:rPr>
            </w:pPr>
            <w:r>
              <w:rPr>
                <w:sz w:val="17"/>
              </w:rPr>
              <w:t>2.0</w:t>
            </w:r>
          </w:p>
        </w:tc>
        <w:tc>
          <w:tcPr>
            <w:tcW w:w="1207" w:type="dxa"/>
          </w:tcPr>
          <w:p>
            <w:pPr>
              <w:pStyle w:val="TableParagraph"/>
              <w:spacing w:line="188" w:lineRule="exact"/>
              <w:ind w:right="405"/>
              <w:jc w:val="right"/>
              <w:rPr>
                <w:sz w:val="17"/>
              </w:rPr>
            </w:pPr>
            <w:r>
              <w:rPr>
                <w:sz w:val="17"/>
              </w:rPr>
              <w:t>2.2</w:t>
            </w:r>
          </w:p>
        </w:tc>
        <w:tc>
          <w:tcPr>
            <w:tcW w:w="1195" w:type="dxa"/>
          </w:tcPr>
          <w:p>
            <w:pPr>
              <w:pStyle w:val="TableParagraph"/>
              <w:spacing w:line="188" w:lineRule="exact"/>
              <w:ind w:left="386" w:right="212"/>
              <w:jc w:val="center"/>
              <w:rPr>
                <w:sz w:val="17"/>
              </w:rPr>
            </w:pPr>
            <w:r>
              <w:rPr>
                <w:sz w:val="17"/>
              </w:rPr>
              <w:t>2.1</w:t>
            </w:r>
          </w:p>
        </w:tc>
      </w:tr>
      <w:tr>
        <w:trPr>
          <w:trHeight w:val="207" w:hRule="atLeast"/>
        </w:trPr>
        <w:tc>
          <w:tcPr>
            <w:tcW w:w="5356" w:type="dxa"/>
          </w:tcPr>
          <w:p>
            <w:pPr>
              <w:pStyle w:val="TableParagraph"/>
              <w:spacing w:line="188" w:lineRule="exact"/>
              <w:ind w:left="139"/>
              <w:rPr>
                <w:sz w:val="17"/>
              </w:rPr>
            </w:pPr>
            <w:r>
              <w:rPr>
                <w:sz w:val="17"/>
              </w:rPr>
              <w:t>Economic reasons</w:t>
            </w:r>
          </w:p>
        </w:tc>
        <w:tc>
          <w:tcPr>
            <w:tcW w:w="1130" w:type="dxa"/>
          </w:tcPr>
          <w:p>
            <w:pPr>
              <w:pStyle w:val="TableParagraph"/>
              <w:spacing w:line="188" w:lineRule="exact"/>
              <w:ind w:right="427"/>
              <w:jc w:val="right"/>
              <w:rPr>
                <w:sz w:val="17"/>
              </w:rPr>
            </w:pPr>
            <w:r>
              <w:rPr>
                <w:sz w:val="17"/>
              </w:rPr>
              <w:t>0.3</w:t>
            </w:r>
          </w:p>
        </w:tc>
        <w:tc>
          <w:tcPr>
            <w:tcW w:w="1207" w:type="dxa"/>
          </w:tcPr>
          <w:p>
            <w:pPr>
              <w:pStyle w:val="TableParagraph"/>
              <w:spacing w:line="188" w:lineRule="exact"/>
              <w:ind w:right="405"/>
              <w:jc w:val="right"/>
              <w:rPr>
                <w:sz w:val="17"/>
              </w:rPr>
            </w:pPr>
            <w:r>
              <w:rPr>
                <w:sz w:val="17"/>
              </w:rPr>
              <w:t>0.0</w:t>
            </w:r>
          </w:p>
        </w:tc>
        <w:tc>
          <w:tcPr>
            <w:tcW w:w="1195" w:type="dxa"/>
          </w:tcPr>
          <w:p>
            <w:pPr>
              <w:pStyle w:val="TableParagraph"/>
              <w:spacing w:line="188" w:lineRule="exact"/>
              <w:ind w:left="386" w:right="212"/>
              <w:jc w:val="center"/>
              <w:rPr>
                <w:sz w:val="17"/>
              </w:rPr>
            </w:pPr>
            <w:r>
              <w:rPr>
                <w:sz w:val="17"/>
              </w:rPr>
              <w:t>0.2</w:t>
            </w:r>
          </w:p>
        </w:tc>
      </w:tr>
      <w:tr>
        <w:trPr>
          <w:trHeight w:val="207" w:hRule="atLeast"/>
        </w:trPr>
        <w:tc>
          <w:tcPr>
            <w:tcW w:w="5356" w:type="dxa"/>
          </w:tcPr>
          <w:p>
            <w:pPr>
              <w:pStyle w:val="TableParagraph"/>
              <w:spacing w:line="188" w:lineRule="exact"/>
              <w:ind w:left="139"/>
              <w:rPr>
                <w:sz w:val="17"/>
              </w:rPr>
            </w:pPr>
            <w:r>
              <w:rPr>
                <w:sz w:val="17"/>
              </w:rPr>
              <w:t>Last child too young</w:t>
            </w:r>
          </w:p>
        </w:tc>
        <w:tc>
          <w:tcPr>
            <w:tcW w:w="1130" w:type="dxa"/>
          </w:tcPr>
          <w:p>
            <w:pPr>
              <w:pStyle w:val="TableParagraph"/>
              <w:spacing w:line="188" w:lineRule="exact"/>
              <w:ind w:right="427"/>
              <w:jc w:val="right"/>
              <w:rPr>
                <w:sz w:val="17"/>
              </w:rPr>
            </w:pPr>
            <w:r>
              <w:rPr>
                <w:sz w:val="17"/>
              </w:rPr>
              <w:t>12.4</w:t>
            </w:r>
          </w:p>
        </w:tc>
        <w:tc>
          <w:tcPr>
            <w:tcW w:w="1207" w:type="dxa"/>
          </w:tcPr>
          <w:p>
            <w:pPr>
              <w:pStyle w:val="TableParagraph"/>
              <w:spacing w:line="188" w:lineRule="exact"/>
              <w:ind w:right="405"/>
              <w:jc w:val="right"/>
              <w:rPr>
                <w:sz w:val="17"/>
              </w:rPr>
            </w:pPr>
            <w:r>
              <w:rPr>
                <w:sz w:val="17"/>
              </w:rPr>
              <w:t>6.2</w:t>
            </w:r>
          </w:p>
        </w:tc>
        <w:tc>
          <w:tcPr>
            <w:tcW w:w="1195" w:type="dxa"/>
          </w:tcPr>
          <w:p>
            <w:pPr>
              <w:pStyle w:val="TableParagraph"/>
              <w:spacing w:line="188" w:lineRule="exact"/>
              <w:ind w:left="386" w:right="298"/>
              <w:jc w:val="center"/>
              <w:rPr>
                <w:sz w:val="17"/>
              </w:rPr>
            </w:pPr>
            <w:r>
              <w:rPr>
                <w:sz w:val="17"/>
              </w:rPr>
              <w:t>10.1</w:t>
            </w:r>
          </w:p>
        </w:tc>
      </w:tr>
      <w:tr>
        <w:trPr>
          <w:trHeight w:val="207" w:hRule="atLeast"/>
        </w:trPr>
        <w:tc>
          <w:tcPr>
            <w:tcW w:w="5356" w:type="dxa"/>
          </w:tcPr>
          <w:p>
            <w:pPr>
              <w:pStyle w:val="TableParagraph"/>
              <w:spacing w:line="188" w:lineRule="exact"/>
              <w:ind w:left="139"/>
              <w:rPr>
                <w:sz w:val="17"/>
              </w:rPr>
            </w:pPr>
            <w:r>
              <w:rPr>
                <w:sz w:val="17"/>
              </w:rPr>
              <w:t>Foetus had congenital abnormality</w:t>
            </w:r>
          </w:p>
        </w:tc>
        <w:tc>
          <w:tcPr>
            <w:tcW w:w="1130" w:type="dxa"/>
          </w:tcPr>
          <w:p>
            <w:pPr>
              <w:pStyle w:val="TableParagraph"/>
              <w:spacing w:line="188" w:lineRule="exact"/>
              <w:ind w:right="427"/>
              <w:jc w:val="right"/>
              <w:rPr>
                <w:sz w:val="17"/>
              </w:rPr>
            </w:pPr>
            <w:r>
              <w:rPr>
                <w:sz w:val="17"/>
              </w:rPr>
              <w:t>4.5</w:t>
            </w:r>
          </w:p>
        </w:tc>
        <w:tc>
          <w:tcPr>
            <w:tcW w:w="1207" w:type="dxa"/>
          </w:tcPr>
          <w:p>
            <w:pPr>
              <w:pStyle w:val="TableParagraph"/>
              <w:spacing w:line="188" w:lineRule="exact"/>
              <w:ind w:right="405"/>
              <w:jc w:val="right"/>
              <w:rPr>
                <w:sz w:val="17"/>
              </w:rPr>
            </w:pPr>
            <w:r>
              <w:rPr>
                <w:sz w:val="17"/>
              </w:rPr>
              <w:t>6.8</w:t>
            </w:r>
          </w:p>
        </w:tc>
        <w:tc>
          <w:tcPr>
            <w:tcW w:w="1195" w:type="dxa"/>
          </w:tcPr>
          <w:p>
            <w:pPr>
              <w:pStyle w:val="TableParagraph"/>
              <w:spacing w:line="188" w:lineRule="exact"/>
              <w:ind w:left="386" w:right="212"/>
              <w:jc w:val="center"/>
              <w:rPr>
                <w:sz w:val="17"/>
              </w:rPr>
            </w:pPr>
            <w:r>
              <w:rPr>
                <w:sz w:val="17"/>
              </w:rPr>
              <w:t>5.3</w:t>
            </w:r>
          </w:p>
        </w:tc>
      </w:tr>
      <w:tr>
        <w:trPr>
          <w:trHeight w:val="207" w:hRule="atLeast"/>
        </w:trPr>
        <w:tc>
          <w:tcPr>
            <w:tcW w:w="5356" w:type="dxa"/>
          </w:tcPr>
          <w:p>
            <w:pPr>
              <w:pStyle w:val="TableParagraph"/>
              <w:spacing w:line="188" w:lineRule="exact"/>
              <w:ind w:left="139"/>
              <w:rPr>
                <w:sz w:val="17"/>
              </w:rPr>
            </w:pPr>
            <w:r>
              <w:rPr>
                <w:sz w:val="17"/>
              </w:rPr>
              <w:t>Husband/mother in law did not want</w:t>
            </w:r>
          </w:p>
        </w:tc>
        <w:tc>
          <w:tcPr>
            <w:tcW w:w="1130" w:type="dxa"/>
          </w:tcPr>
          <w:p>
            <w:pPr>
              <w:pStyle w:val="TableParagraph"/>
              <w:spacing w:line="188" w:lineRule="exact"/>
              <w:ind w:right="427"/>
              <w:jc w:val="right"/>
              <w:rPr>
                <w:sz w:val="17"/>
              </w:rPr>
            </w:pPr>
            <w:r>
              <w:rPr>
                <w:sz w:val="17"/>
              </w:rPr>
              <w:t>0.4</w:t>
            </w:r>
          </w:p>
        </w:tc>
        <w:tc>
          <w:tcPr>
            <w:tcW w:w="1207" w:type="dxa"/>
          </w:tcPr>
          <w:p>
            <w:pPr>
              <w:pStyle w:val="TableParagraph"/>
              <w:spacing w:line="188" w:lineRule="exact"/>
              <w:ind w:right="405"/>
              <w:jc w:val="right"/>
              <w:rPr>
                <w:sz w:val="17"/>
              </w:rPr>
            </w:pPr>
            <w:r>
              <w:rPr>
                <w:sz w:val="17"/>
              </w:rPr>
              <w:t>2.4</w:t>
            </w:r>
          </w:p>
        </w:tc>
        <w:tc>
          <w:tcPr>
            <w:tcW w:w="1195" w:type="dxa"/>
          </w:tcPr>
          <w:p>
            <w:pPr>
              <w:pStyle w:val="TableParagraph"/>
              <w:spacing w:line="188" w:lineRule="exact"/>
              <w:ind w:left="386" w:right="212"/>
              <w:jc w:val="center"/>
              <w:rPr>
                <w:sz w:val="17"/>
              </w:rPr>
            </w:pPr>
            <w:r>
              <w:rPr>
                <w:sz w:val="17"/>
              </w:rPr>
              <w:t>1.1</w:t>
            </w:r>
          </w:p>
        </w:tc>
      </w:tr>
      <w:tr>
        <w:trPr>
          <w:trHeight w:val="206" w:hRule="atLeast"/>
        </w:trPr>
        <w:tc>
          <w:tcPr>
            <w:tcW w:w="5356" w:type="dxa"/>
          </w:tcPr>
          <w:p>
            <w:pPr>
              <w:pStyle w:val="TableParagraph"/>
              <w:spacing w:line="186" w:lineRule="exact"/>
              <w:ind w:left="139"/>
              <w:rPr>
                <w:sz w:val="17"/>
              </w:rPr>
            </w:pPr>
            <w:r>
              <w:rPr>
                <w:sz w:val="17"/>
              </w:rPr>
              <w:t>Other</w:t>
            </w:r>
          </w:p>
        </w:tc>
        <w:tc>
          <w:tcPr>
            <w:tcW w:w="1130" w:type="dxa"/>
          </w:tcPr>
          <w:p>
            <w:pPr>
              <w:pStyle w:val="TableParagraph"/>
              <w:spacing w:line="186" w:lineRule="exact"/>
              <w:ind w:right="427"/>
              <w:jc w:val="right"/>
              <w:rPr>
                <w:sz w:val="17"/>
              </w:rPr>
            </w:pPr>
            <w:r>
              <w:rPr>
                <w:sz w:val="17"/>
              </w:rPr>
              <w:t>5.6</w:t>
            </w:r>
          </w:p>
        </w:tc>
        <w:tc>
          <w:tcPr>
            <w:tcW w:w="1207" w:type="dxa"/>
          </w:tcPr>
          <w:p>
            <w:pPr>
              <w:pStyle w:val="TableParagraph"/>
              <w:spacing w:line="186" w:lineRule="exact"/>
              <w:ind w:right="405"/>
              <w:jc w:val="right"/>
              <w:rPr>
                <w:sz w:val="17"/>
              </w:rPr>
            </w:pPr>
            <w:r>
              <w:rPr>
                <w:sz w:val="17"/>
              </w:rPr>
              <w:t>3.7</w:t>
            </w:r>
          </w:p>
        </w:tc>
        <w:tc>
          <w:tcPr>
            <w:tcW w:w="1195" w:type="dxa"/>
          </w:tcPr>
          <w:p>
            <w:pPr>
              <w:pStyle w:val="TableParagraph"/>
              <w:spacing w:line="186" w:lineRule="exact"/>
              <w:ind w:left="386" w:right="212"/>
              <w:jc w:val="center"/>
              <w:rPr>
                <w:sz w:val="17"/>
              </w:rPr>
            </w:pPr>
            <w:r>
              <w:rPr>
                <w:sz w:val="17"/>
              </w:rPr>
              <w:t>4.9</w:t>
            </w:r>
          </w:p>
        </w:tc>
      </w:tr>
      <w:tr>
        <w:trPr>
          <w:trHeight w:val="243" w:hRule="atLeast"/>
        </w:trPr>
        <w:tc>
          <w:tcPr>
            <w:tcW w:w="5356" w:type="dxa"/>
          </w:tcPr>
          <w:p>
            <w:pPr>
              <w:pStyle w:val="TableParagraph"/>
              <w:spacing w:line="191" w:lineRule="exact"/>
              <w:ind w:left="139"/>
              <w:rPr>
                <w:sz w:val="17"/>
              </w:rPr>
            </w:pPr>
            <w:r>
              <w:rPr>
                <w:sz w:val="17"/>
              </w:rPr>
              <w:t>Total</w:t>
            </w:r>
          </w:p>
        </w:tc>
        <w:tc>
          <w:tcPr>
            <w:tcW w:w="1130" w:type="dxa"/>
          </w:tcPr>
          <w:p>
            <w:pPr>
              <w:pStyle w:val="TableParagraph"/>
              <w:spacing w:line="191" w:lineRule="exact"/>
              <w:ind w:right="425"/>
              <w:jc w:val="right"/>
              <w:rPr>
                <w:sz w:val="17"/>
              </w:rPr>
            </w:pPr>
            <w:r>
              <w:rPr>
                <w:sz w:val="17"/>
              </w:rPr>
              <w:t>100.0</w:t>
            </w:r>
          </w:p>
        </w:tc>
        <w:tc>
          <w:tcPr>
            <w:tcW w:w="1207" w:type="dxa"/>
          </w:tcPr>
          <w:p>
            <w:pPr>
              <w:pStyle w:val="TableParagraph"/>
              <w:spacing w:line="191" w:lineRule="exact"/>
              <w:ind w:right="403"/>
              <w:jc w:val="right"/>
              <w:rPr>
                <w:sz w:val="17"/>
              </w:rPr>
            </w:pPr>
            <w:r>
              <w:rPr>
                <w:sz w:val="17"/>
              </w:rPr>
              <w:t>100.0</w:t>
            </w:r>
          </w:p>
        </w:tc>
        <w:tc>
          <w:tcPr>
            <w:tcW w:w="1195" w:type="dxa"/>
          </w:tcPr>
          <w:p>
            <w:pPr>
              <w:pStyle w:val="TableParagraph"/>
              <w:spacing w:line="191" w:lineRule="exact"/>
              <w:ind w:left="330" w:right="324"/>
              <w:jc w:val="center"/>
              <w:rPr>
                <w:sz w:val="17"/>
              </w:rPr>
            </w:pPr>
            <w:r>
              <w:rPr>
                <w:sz w:val="17"/>
              </w:rPr>
              <w:t>100.0</w:t>
            </w:r>
          </w:p>
        </w:tc>
      </w:tr>
      <w:tr>
        <w:trPr>
          <w:trHeight w:val="244" w:hRule="atLeast"/>
        </w:trPr>
        <w:tc>
          <w:tcPr>
            <w:tcW w:w="5356" w:type="dxa"/>
          </w:tcPr>
          <w:p>
            <w:pPr>
              <w:pStyle w:val="TableParagraph"/>
              <w:spacing w:line="204" w:lineRule="exact" w:before="21"/>
              <w:ind w:left="38"/>
              <w:rPr>
                <w:b/>
                <w:sz w:val="17"/>
              </w:rPr>
            </w:pPr>
            <w:r>
              <w:rPr>
                <w:b/>
                <w:sz w:val="17"/>
              </w:rPr>
              <w:t>Method of abortion</w:t>
            </w:r>
          </w:p>
        </w:tc>
        <w:tc>
          <w:tcPr>
            <w:tcW w:w="1130" w:type="dxa"/>
          </w:tcPr>
          <w:p>
            <w:pPr>
              <w:pStyle w:val="TableParagraph"/>
              <w:rPr>
                <w:rFonts w:ascii="Times New Roman"/>
                <w:sz w:val="16"/>
              </w:rPr>
            </w:pPr>
          </w:p>
        </w:tc>
        <w:tc>
          <w:tcPr>
            <w:tcW w:w="1207" w:type="dxa"/>
          </w:tcPr>
          <w:p>
            <w:pPr>
              <w:pStyle w:val="TableParagraph"/>
              <w:rPr>
                <w:rFonts w:ascii="Times New Roman"/>
                <w:sz w:val="16"/>
              </w:rPr>
            </w:pPr>
          </w:p>
        </w:tc>
        <w:tc>
          <w:tcPr>
            <w:tcW w:w="1195" w:type="dxa"/>
          </w:tcPr>
          <w:p>
            <w:pPr>
              <w:pStyle w:val="TableParagraph"/>
              <w:rPr>
                <w:rFonts w:ascii="Times New Roman"/>
                <w:sz w:val="16"/>
              </w:rPr>
            </w:pPr>
          </w:p>
        </w:tc>
      </w:tr>
      <w:tr>
        <w:trPr>
          <w:trHeight w:val="207" w:hRule="atLeast"/>
        </w:trPr>
        <w:tc>
          <w:tcPr>
            <w:tcW w:w="5356" w:type="dxa"/>
          </w:tcPr>
          <w:p>
            <w:pPr>
              <w:pStyle w:val="TableParagraph"/>
              <w:spacing w:line="188" w:lineRule="exact"/>
              <w:ind w:left="139"/>
              <w:rPr>
                <w:sz w:val="17"/>
              </w:rPr>
            </w:pPr>
            <w:r>
              <w:rPr>
                <w:sz w:val="17"/>
              </w:rPr>
              <w:t>Medicines</w:t>
            </w:r>
          </w:p>
        </w:tc>
        <w:tc>
          <w:tcPr>
            <w:tcW w:w="1130" w:type="dxa"/>
          </w:tcPr>
          <w:p>
            <w:pPr>
              <w:pStyle w:val="TableParagraph"/>
              <w:spacing w:line="188" w:lineRule="exact"/>
              <w:ind w:right="427"/>
              <w:jc w:val="right"/>
              <w:rPr>
                <w:sz w:val="17"/>
              </w:rPr>
            </w:pPr>
            <w:r>
              <w:rPr>
                <w:sz w:val="17"/>
              </w:rPr>
              <w:t>59.6</w:t>
            </w:r>
          </w:p>
        </w:tc>
        <w:tc>
          <w:tcPr>
            <w:tcW w:w="1207" w:type="dxa"/>
          </w:tcPr>
          <w:p>
            <w:pPr>
              <w:pStyle w:val="TableParagraph"/>
              <w:spacing w:line="188" w:lineRule="exact"/>
              <w:ind w:right="405"/>
              <w:jc w:val="right"/>
              <w:rPr>
                <w:sz w:val="17"/>
              </w:rPr>
            </w:pPr>
            <w:r>
              <w:rPr>
                <w:sz w:val="17"/>
              </w:rPr>
              <w:t>52.0</w:t>
            </w:r>
          </w:p>
        </w:tc>
        <w:tc>
          <w:tcPr>
            <w:tcW w:w="1195" w:type="dxa"/>
          </w:tcPr>
          <w:p>
            <w:pPr>
              <w:pStyle w:val="TableParagraph"/>
              <w:spacing w:line="188" w:lineRule="exact"/>
              <w:ind w:left="386" w:right="298"/>
              <w:jc w:val="center"/>
              <w:rPr>
                <w:sz w:val="17"/>
              </w:rPr>
            </w:pPr>
            <w:r>
              <w:rPr>
                <w:sz w:val="17"/>
              </w:rPr>
              <w:t>56.7</w:t>
            </w:r>
          </w:p>
        </w:tc>
      </w:tr>
      <w:tr>
        <w:trPr>
          <w:trHeight w:val="207" w:hRule="atLeast"/>
        </w:trPr>
        <w:tc>
          <w:tcPr>
            <w:tcW w:w="5356" w:type="dxa"/>
          </w:tcPr>
          <w:p>
            <w:pPr>
              <w:pStyle w:val="TableParagraph"/>
              <w:spacing w:line="188" w:lineRule="exact"/>
              <w:ind w:left="139"/>
              <w:rPr>
                <w:sz w:val="17"/>
              </w:rPr>
            </w:pPr>
            <w:r>
              <w:rPr>
                <w:sz w:val="17"/>
              </w:rPr>
              <w:t>MVA</w:t>
            </w:r>
          </w:p>
        </w:tc>
        <w:tc>
          <w:tcPr>
            <w:tcW w:w="1130" w:type="dxa"/>
          </w:tcPr>
          <w:p>
            <w:pPr>
              <w:pStyle w:val="TableParagraph"/>
              <w:spacing w:line="188" w:lineRule="exact"/>
              <w:ind w:right="427"/>
              <w:jc w:val="right"/>
              <w:rPr>
                <w:sz w:val="17"/>
              </w:rPr>
            </w:pPr>
            <w:r>
              <w:rPr>
                <w:sz w:val="17"/>
              </w:rPr>
              <w:t>10.4</w:t>
            </w:r>
          </w:p>
        </w:tc>
        <w:tc>
          <w:tcPr>
            <w:tcW w:w="1207" w:type="dxa"/>
          </w:tcPr>
          <w:p>
            <w:pPr>
              <w:pStyle w:val="TableParagraph"/>
              <w:spacing w:line="188" w:lineRule="exact"/>
              <w:ind w:right="405"/>
              <w:jc w:val="right"/>
              <w:rPr>
                <w:sz w:val="17"/>
              </w:rPr>
            </w:pPr>
            <w:r>
              <w:rPr>
                <w:sz w:val="17"/>
              </w:rPr>
              <w:t>12.4</w:t>
            </w:r>
          </w:p>
        </w:tc>
        <w:tc>
          <w:tcPr>
            <w:tcW w:w="1195" w:type="dxa"/>
          </w:tcPr>
          <w:p>
            <w:pPr>
              <w:pStyle w:val="TableParagraph"/>
              <w:spacing w:line="188" w:lineRule="exact"/>
              <w:ind w:left="386" w:right="298"/>
              <w:jc w:val="center"/>
              <w:rPr>
                <w:sz w:val="17"/>
              </w:rPr>
            </w:pPr>
            <w:r>
              <w:rPr>
                <w:sz w:val="17"/>
              </w:rPr>
              <w:t>11.1</w:t>
            </w:r>
          </w:p>
        </w:tc>
      </w:tr>
      <w:tr>
        <w:trPr>
          <w:trHeight w:val="207" w:hRule="atLeast"/>
        </w:trPr>
        <w:tc>
          <w:tcPr>
            <w:tcW w:w="5356" w:type="dxa"/>
          </w:tcPr>
          <w:p>
            <w:pPr>
              <w:pStyle w:val="TableParagraph"/>
              <w:spacing w:line="188" w:lineRule="exact"/>
              <w:ind w:left="139"/>
              <w:rPr>
                <w:sz w:val="17"/>
              </w:rPr>
            </w:pPr>
            <w:r>
              <w:rPr>
                <w:sz w:val="17"/>
              </w:rPr>
              <w:t>Other surgical</w:t>
            </w:r>
          </w:p>
        </w:tc>
        <w:tc>
          <w:tcPr>
            <w:tcW w:w="1130" w:type="dxa"/>
          </w:tcPr>
          <w:p>
            <w:pPr>
              <w:pStyle w:val="TableParagraph"/>
              <w:spacing w:line="188" w:lineRule="exact"/>
              <w:ind w:right="427"/>
              <w:jc w:val="right"/>
              <w:rPr>
                <w:sz w:val="17"/>
              </w:rPr>
            </w:pPr>
            <w:r>
              <w:rPr>
                <w:sz w:val="17"/>
              </w:rPr>
              <w:t>23.2</w:t>
            </w:r>
          </w:p>
        </w:tc>
        <w:tc>
          <w:tcPr>
            <w:tcW w:w="1207" w:type="dxa"/>
          </w:tcPr>
          <w:p>
            <w:pPr>
              <w:pStyle w:val="TableParagraph"/>
              <w:spacing w:line="188" w:lineRule="exact"/>
              <w:ind w:right="405"/>
              <w:jc w:val="right"/>
              <w:rPr>
                <w:sz w:val="17"/>
              </w:rPr>
            </w:pPr>
            <w:r>
              <w:rPr>
                <w:sz w:val="17"/>
              </w:rPr>
              <w:t>29.2</w:t>
            </w:r>
          </w:p>
        </w:tc>
        <w:tc>
          <w:tcPr>
            <w:tcW w:w="1195" w:type="dxa"/>
          </w:tcPr>
          <w:p>
            <w:pPr>
              <w:pStyle w:val="TableParagraph"/>
              <w:spacing w:line="188" w:lineRule="exact"/>
              <w:ind w:left="386" w:right="298"/>
              <w:jc w:val="center"/>
              <w:rPr>
                <w:sz w:val="17"/>
              </w:rPr>
            </w:pPr>
            <w:r>
              <w:rPr>
                <w:sz w:val="17"/>
              </w:rPr>
              <w:t>25.5</w:t>
            </w:r>
          </w:p>
        </w:tc>
      </w:tr>
      <w:tr>
        <w:trPr>
          <w:trHeight w:val="207" w:hRule="atLeast"/>
        </w:trPr>
        <w:tc>
          <w:tcPr>
            <w:tcW w:w="5356" w:type="dxa"/>
          </w:tcPr>
          <w:p>
            <w:pPr>
              <w:pStyle w:val="TableParagraph"/>
              <w:spacing w:line="188" w:lineRule="exact"/>
              <w:ind w:left="139"/>
              <w:rPr>
                <w:sz w:val="17"/>
              </w:rPr>
            </w:pPr>
            <w:r>
              <w:rPr>
                <w:sz w:val="17"/>
              </w:rPr>
              <w:t>Other</w:t>
            </w:r>
          </w:p>
        </w:tc>
        <w:tc>
          <w:tcPr>
            <w:tcW w:w="1130" w:type="dxa"/>
          </w:tcPr>
          <w:p>
            <w:pPr>
              <w:pStyle w:val="TableParagraph"/>
              <w:spacing w:line="188" w:lineRule="exact"/>
              <w:ind w:right="427"/>
              <w:jc w:val="right"/>
              <w:rPr>
                <w:sz w:val="17"/>
              </w:rPr>
            </w:pPr>
            <w:r>
              <w:rPr>
                <w:sz w:val="17"/>
              </w:rPr>
              <w:t>2.1</w:t>
            </w:r>
          </w:p>
        </w:tc>
        <w:tc>
          <w:tcPr>
            <w:tcW w:w="1207" w:type="dxa"/>
          </w:tcPr>
          <w:p>
            <w:pPr>
              <w:pStyle w:val="TableParagraph"/>
              <w:spacing w:line="188" w:lineRule="exact"/>
              <w:ind w:right="405"/>
              <w:jc w:val="right"/>
              <w:rPr>
                <w:sz w:val="17"/>
              </w:rPr>
            </w:pPr>
            <w:r>
              <w:rPr>
                <w:sz w:val="17"/>
              </w:rPr>
              <w:t>0.0</w:t>
            </w:r>
          </w:p>
        </w:tc>
        <w:tc>
          <w:tcPr>
            <w:tcW w:w="1195" w:type="dxa"/>
          </w:tcPr>
          <w:p>
            <w:pPr>
              <w:pStyle w:val="TableParagraph"/>
              <w:spacing w:line="188" w:lineRule="exact"/>
              <w:ind w:left="386" w:right="212"/>
              <w:jc w:val="center"/>
              <w:rPr>
                <w:sz w:val="17"/>
              </w:rPr>
            </w:pPr>
            <w:r>
              <w:rPr>
                <w:sz w:val="17"/>
              </w:rPr>
              <w:t>1.3</w:t>
            </w:r>
          </w:p>
        </w:tc>
      </w:tr>
      <w:tr>
        <w:trPr>
          <w:trHeight w:val="207" w:hRule="atLeast"/>
        </w:trPr>
        <w:tc>
          <w:tcPr>
            <w:tcW w:w="5356" w:type="dxa"/>
          </w:tcPr>
          <w:p>
            <w:pPr>
              <w:pStyle w:val="TableParagraph"/>
              <w:spacing w:line="188" w:lineRule="exact"/>
              <w:ind w:left="139"/>
              <w:rPr>
                <w:sz w:val="17"/>
              </w:rPr>
            </w:pPr>
            <w:r>
              <w:rPr>
                <w:sz w:val="17"/>
              </w:rPr>
              <w:t>Don't know</w:t>
            </w:r>
          </w:p>
        </w:tc>
        <w:tc>
          <w:tcPr>
            <w:tcW w:w="1130" w:type="dxa"/>
          </w:tcPr>
          <w:p>
            <w:pPr>
              <w:pStyle w:val="TableParagraph"/>
              <w:spacing w:line="188" w:lineRule="exact"/>
              <w:ind w:right="427"/>
              <w:jc w:val="right"/>
              <w:rPr>
                <w:sz w:val="17"/>
              </w:rPr>
            </w:pPr>
            <w:r>
              <w:rPr>
                <w:sz w:val="17"/>
              </w:rPr>
              <w:t>4.8</w:t>
            </w:r>
          </w:p>
        </w:tc>
        <w:tc>
          <w:tcPr>
            <w:tcW w:w="1207" w:type="dxa"/>
          </w:tcPr>
          <w:p>
            <w:pPr>
              <w:pStyle w:val="TableParagraph"/>
              <w:spacing w:line="188" w:lineRule="exact"/>
              <w:ind w:right="405"/>
              <w:jc w:val="right"/>
              <w:rPr>
                <w:sz w:val="17"/>
              </w:rPr>
            </w:pPr>
            <w:r>
              <w:rPr>
                <w:sz w:val="17"/>
              </w:rPr>
              <w:t>6.4</w:t>
            </w:r>
          </w:p>
        </w:tc>
        <w:tc>
          <w:tcPr>
            <w:tcW w:w="1195" w:type="dxa"/>
          </w:tcPr>
          <w:p>
            <w:pPr>
              <w:pStyle w:val="TableParagraph"/>
              <w:spacing w:line="188" w:lineRule="exact"/>
              <w:ind w:left="386" w:right="212"/>
              <w:jc w:val="center"/>
              <w:rPr>
                <w:sz w:val="17"/>
              </w:rPr>
            </w:pPr>
            <w:r>
              <w:rPr>
                <w:sz w:val="17"/>
              </w:rPr>
              <w:t>5.4</w:t>
            </w:r>
          </w:p>
        </w:tc>
      </w:tr>
      <w:tr>
        <w:trPr>
          <w:trHeight w:val="243" w:hRule="atLeast"/>
        </w:trPr>
        <w:tc>
          <w:tcPr>
            <w:tcW w:w="5356" w:type="dxa"/>
          </w:tcPr>
          <w:p>
            <w:pPr>
              <w:pStyle w:val="TableParagraph"/>
              <w:spacing w:line="191" w:lineRule="exact"/>
              <w:ind w:left="139"/>
              <w:rPr>
                <w:sz w:val="17"/>
              </w:rPr>
            </w:pPr>
            <w:r>
              <w:rPr>
                <w:sz w:val="17"/>
              </w:rPr>
              <w:t>Total</w:t>
            </w:r>
          </w:p>
        </w:tc>
        <w:tc>
          <w:tcPr>
            <w:tcW w:w="1130" w:type="dxa"/>
          </w:tcPr>
          <w:p>
            <w:pPr>
              <w:pStyle w:val="TableParagraph"/>
              <w:spacing w:line="191" w:lineRule="exact"/>
              <w:ind w:right="425"/>
              <w:jc w:val="right"/>
              <w:rPr>
                <w:sz w:val="17"/>
              </w:rPr>
            </w:pPr>
            <w:r>
              <w:rPr>
                <w:sz w:val="17"/>
              </w:rPr>
              <w:t>100.0</w:t>
            </w:r>
          </w:p>
        </w:tc>
        <w:tc>
          <w:tcPr>
            <w:tcW w:w="1207" w:type="dxa"/>
          </w:tcPr>
          <w:p>
            <w:pPr>
              <w:pStyle w:val="TableParagraph"/>
              <w:spacing w:line="191" w:lineRule="exact"/>
              <w:ind w:right="403"/>
              <w:jc w:val="right"/>
              <w:rPr>
                <w:sz w:val="17"/>
              </w:rPr>
            </w:pPr>
            <w:r>
              <w:rPr>
                <w:sz w:val="17"/>
              </w:rPr>
              <w:t>100.0</w:t>
            </w:r>
          </w:p>
        </w:tc>
        <w:tc>
          <w:tcPr>
            <w:tcW w:w="1195" w:type="dxa"/>
          </w:tcPr>
          <w:p>
            <w:pPr>
              <w:pStyle w:val="TableParagraph"/>
              <w:spacing w:line="191" w:lineRule="exact"/>
              <w:ind w:left="330" w:right="324"/>
              <w:jc w:val="center"/>
              <w:rPr>
                <w:sz w:val="17"/>
              </w:rPr>
            </w:pPr>
            <w:r>
              <w:rPr>
                <w:sz w:val="17"/>
              </w:rPr>
              <w:t>100.0</w:t>
            </w:r>
          </w:p>
        </w:tc>
      </w:tr>
      <w:tr>
        <w:trPr>
          <w:trHeight w:val="244" w:hRule="atLeast"/>
        </w:trPr>
        <w:tc>
          <w:tcPr>
            <w:tcW w:w="5356" w:type="dxa"/>
          </w:tcPr>
          <w:p>
            <w:pPr>
              <w:pStyle w:val="TableParagraph"/>
              <w:spacing w:line="204" w:lineRule="exact" w:before="21"/>
              <w:ind w:left="38"/>
              <w:rPr>
                <w:b/>
                <w:sz w:val="17"/>
              </w:rPr>
            </w:pPr>
            <w:r>
              <w:rPr>
                <w:b/>
                <w:sz w:val="17"/>
              </w:rPr>
              <w:t>Place of abortion</w:t>
            </w:r>
          </w:p>
        </w:tc>
        <w:tc>
          <w:tcPr>
            <w:tcW w:w="1130" w:type="dxa"/>
          </w:tcPr>
          <w:p>
            <w:pPr>
              <w:pStyle w:val="TableParagraph"/>
              <w:rPr>
                <w:rFonts w:ascii="Times New Roman"/>
                <w:sz w:val="16"/>
              </w:rPr>
            </w:pPr>
          </w:p>
        </w:tc>
        <w:tc>
          <w:tcPr>
            <w:tcW w:w="1207" w:type="dxa"/>
          </w:tcPr>
          <w:p>
            <w:pPr>
              <w:pStyle w:val="TableParagraph"/>
              <w:rPr>
                <w:rFonts w:ascii="Times New Roman"/>
                <w:sz w:val="16"/>
              </w:rPr>
            </w:pPr>
          </w:p>
        </w:tc>
        <w:tc>
          <w:tcPr>
            <w:tcW w:w="1195" w:type="dxa"/>
          </w:tcPr>
          <w:p>
            <w:pPr>
              <w:pStyle w:val="TableParagraph"/>
              <w:rPr>
                <w:rFonts w:ascii="Times New Roman"/>
                <w:sz w:val="16"/>
              </w:rPr>
            </w:pPr>
          </w:p>
        </w:tc>
      </w:tr>
      <w:tr>
        <w:trPr>
          <w:trHeight w:val="204" w:hRule="atLeast"/>
        </w:trPr>
        <w:tc>
          <w:tcPr>
            <w:tcW w:w="5356" w:type="dxa"/>
          </w:tcPr>
          <w:p>
            <w:pPr>
              <w:pStyle w:val="TableParagraph"/>
              <w:spacing w:line="185" w:lineRule="exact"/>
              <w:ind w:left="139"/>
              <w:rPr>
                <w:sz w:val="17"/>
              </w:rPr>
            </w:pPr>
            <w:r>
              <w:rPr>
                <w:sz w:val="17"/>
              </w:rPr>
              <w:t>Public health sector</w:t>
            </w:r>
          </w:p>
        </w:tc>
        <w:tc>
          <w:tcPr>
            <w:tcW w:w="1130" w:type="dxa"/>
          </w:tcPr>
          <w:p>
            <w:pPr>
              <w:pStyle w:val="TableParagraph"/>
              <w:spacing w:line="185" w:lineRule="exact"/>
              <w:ind w:right="427"/>
              <w:jc w:val="right"/>
              <w:rPr>
                <w:sz w:val="17"/>
              </w:rPr>
            </w:pPr>
            <w:r>
              <w:rPr>
                <w:sz w:val="17"/>
              </w:rPr>
              <w:t>9.9</w:t>
            </w:r>
          </w:p>
        </w:tc>
        <w:tc>
          <w:tcPr>
            <w:tcW w:w="1207" w:type="dxa"/>
          </w:tcPr>
          <w:p>
            <w:pPr>
              <w:pStyle w:val="TableParagraph"/>
              <w:spacing w:line="185" w:lineRule="exact"/>
              <w:ind w:right="405"/>
              <w:jc w:val="right"/>
              <w:rPr>
                <w:sz w:val="17"/>
              </w:rPr>
            </w:pPr>
            <w:r>
              <w:rPr>
                <w:sz w:val="17"/>
              </w:rPr>
              <w:t>25.2</w:t>
            </w:r>
          </w:p>
        </w:tc>
        <w:tc>
          <w:tcPr>
            <w:tcW w:w="1195" w:type="dxa"/>
          </w:tcPr>
          <w:p>
            <w:pPr>
              <w:pStyle w:val="TableParagraph"/>
              <w:spacing w:line="185" w:lineRule="exact"/>
              <w:ind w:left="386" w:right="298"/>
              <w:jc w:val="center"/>
              <w:rPr>
                <w:sz w:val="17"/>
              </w:rPr>
            </w:pPr>
            <w:r>
              <w:rPr>
                <w:sz w:val="17"/>
              </w:rPr>
              <w:t>15.6</w:t>
            </w:r>
          </w:p>
        </w:tc>
      </w:tr>
      <w:tr>
        <w:trPr>
          <w:trHeight w:val="210" w:hRule="atLeast"/>
        </w:trPr>
        <w:tc>
          <w:tcPr>
            <w:tcW w:w="5356" w:type="dxa"/>
          </w:tcPr>
          <w:p>
            <w:pPr>
              <w:pStyle w:val="TableParagraph"/>
              <w:spacing w:line="190" w:lineRule="exact"/>
              <w:ind w:left="139"/>
              <w:rPr>
                <w:sz w:val="11"/>
              </w:rPr>
            </w:pPr>
            <w:r>
              <w:rPr>
                <w:sz w:val="17"/>
              </w:rPr>
              <w:t>Private health sector</w:t>
            </w:r>
            <w:r>
              <w:rPr>
                <w:position w:val="5"/>
                <w:sz w:val="11"/>
              </w:rPr>
              <w:t>1</w:t>
            </w:r>
          </w:p>
        </w:tc>
        <w:tc>
          <w:tcPr>
            <w:tcW w:w="1130" w:type="dxa"/>
          </w:tcPr>
          <w:p>
            <w:pPr>
              <w:pStyle w:val="TableParagraph"/>
              <w:spacing w:line="190" w:lineRule="exact"/>
              <w:ind w:right="427"/>
              <w:jc w:val="right"/>
              <w:rPr>
                <w:sz w:val="17"/>
              </w:rPr>
            </w:pPr>
            <w:r>
              <w:rPr>
                <w:sz w:val="17"/>
              </w:rPr>
              <w:t>81.9</w:t>
            </w:r>
          </w:p>
        </w:tc>
        <w:tc>
          <w:tcPr>
            <w:tcW w:w="1207" w:type="dxa"/>
          </w:tcPr>
          <w:p>
            <w:pPr>
              <w:pStyle w:val="TableParagraph"/>
              <w:spacing w:line="190" w:lineRule="exact"/>
              <w:ind w:right="405"/>
              <w:jc w:val="right"/>
              <w:rPr>
                <w:sz w:val="17"/>
              </w:rPr>
            </w:pPr>
            <w:r>
              <w:rPr>
                <w:sz w:val="17"/>
              </w:rPr>
              <w:t>66.4</w:t>
            </w:r>
          </w:p>
        </w:tc>
        <w:tc>
          <w:tcPr>
            <w:tcW w:w="1195" w:type="dxa"/>
          </w:tcPr>
          <w:p>
            <w:pPr>
              <w:pStyle w:val="TableParagraph"/>
              <w:spacing w:line="190" w:lineRule="exact"/>
              <w:ind w:left="386" w:right="298"/>
              <w:jc w:val="center"/>
              <w:rPr>
                <w:sz w:val="17"/>
              </w:rPr>
            </w:pPr>
            <w:r>
              <w:rPr>
                <w:sz w:val="17"/>
              </w:rPr>
              <w:t>76.1</w:t>
            </w:r>
          </w:p>
        </w:tc>
      </w:tr>
      <w:tr>
        <w:trPr>
          <w:trHeight w:val="207" w:hRule="atLeast"/>
        </w:trPr>
        <w:tc>
          <w:tcPr>
            <w:tcW w:w="5356" w:type="dxa"/>
          </w:tcPr>
          <w:p>
            <w:pPr>
              <w:pStyle w:val="TableParagraph"/>
              <w:spacing w:line="188" w:lineRule="exact"/>
              <w:ind w:left="139"/>
              <w:rPr>
                <w:sz w:val="17"/>
              </w:rPr>
            </w:pPr>
            <w:r>
              <w:rPr>
                <w:sz w:val="17"/>
              </w:rPr>
              <w:t>At home</w:t>
            </w:r>
          </w:p>
        </w:tc>
        <w:tc>
          <w:tcPr>
            <w:tcW w:w="1130" w:type="dxa"/>
          </w:tcPr>
          <w:p>
            <w:pPr>
              <w:pStyle w:val="TableParagraph"/>
              <w:spacing w:line="188" w:lineRule="exact"/>
              <w:ind w:right="427"/>
              <w:jc w:val="right"/>
              <w:rPr>
                <w:sz w:val="17"/>
              </w:rPr>
            </w:pPr>
            <w:r>
              <w:rPr>
                <w:sz w:val="17"/>
              </w:rPr>
              <w:t>8.2</w:t>
            </w:r>
          </w:p>
        </w:tc>
        <w:tc>
          <w:tcPr>
            <w:tcW w:w="1207" w:type="dxa"/>
          </w:tcPr>
          <w:p>
            <w:pPr>
              <w:pStyle w:val="TableParagraph"/>
              <w:spacing w:line="188" w:lineRule="exact"/>
              <w:ind w:right="405"/>
              <w:jc w:val="right"/>
              <w:rPr>
                <w:sz w:val="17"/>
              </w:rPr>
            </w:pPr>
            <w:r>
              <w:rPr>
                <w:sz w:val="17"/>
              </w:rPr>
              <w:t>8.4</w:t>
            </w:r>
          </w:p>
        </w:tc>
        <w:tc>
          <w:tcPr>
            <w:tcW w:w="1195" w:type="dxa"/>
          </w:tcPr>
          <w:p>
            <w:pPr>
              <w:pStyle w:val="TableParagraph"/>
              <w:spacing w:line="188" w:lineRule="exact"/>
              <w:ind w:left="386" w:right="212"/>
              <w:jc w:val="center"/>
              <w:rPr>
                <w:sz w:val="17"/>
              </w:rPr>
            </w:pPr>
            <w:r>
              <w:rPr>
                <w:sz w:val="17"/>
              </w:rPr>
              <w:t>8.3</w:t>
            </w:r>
          </w:p>
        </w:tc>
      </w:tr>
      <w:tr>
        <w:trPr>
          <w:trHeight w:val="243" w:hRule="atLeast"/>
        </w:trPr>
        <w:tc>
          <w:tcPr>
            <w:tcW w:w="5356" w:type="dxa"/>
          </w:tcPr>
          <w:p>
            <w:pPr>
              <w:pStyle w:val="TableParagraph"/>
              <w:spacing w:line="191" w:lineRule="exact"/>
              <w:ind w:left="139"/>
              <w:rPr>
                <w:sz w:val="17"/>
              </w:rPr>
            </w:pPr>
            <w:r>
              <w:rPr>
                <w:sz w:val="17"/>
              </w:rPr>
              <w:t>Total</w:t>
            </w:r>
          </w:p>
        </w:tc>
        <w:tc>
          <w:tcPr>
            <w:tcW w:w="1130" w:type="dxa"/>
          </w:tcPr>
          <w:p>
            <w:pPr>
              <w:pStyle w:val="TableParagraph"/>
              <w:spacing w:line="191" w:lineRule="exact"/>
              <w:ind w:right="425"/>
              <w:jc w:val="right"/>
              <w:rPr>
                <w:sz w:val="17"/>
              </w:rPr>
            </w:pPr>
            <w:r>
              <w:rPr>
                <w:sz w:val="17"/>
              </w:rPr>
              <w:t>100.0</w:t>
            </w:r>
          </w:p>
        </w:tc>
        <w:tc>
          <w:tcPr>
            <w:tcW w:w="1207" w:type="dxa"/>
          </w:tcPr>
          <w:p>
            <w:pPr>
              <w:pStyle w:val="TableParagraph"/>
              <w:spacing w:line="191" w:lineRule="exact"/>
              <w:ind w:right="403"/>
              <w:jc w:val="right"/>
              <w:rPr>
                <w:sz w:val="17"/>
              </w:rPr>
            </w:pPr>
            <w:r>
              <w:rPr>
                <w:sz w:val="17"/>
              </w:rPr>
              <w:t>100.0</w:t>
            </w:r>
          </w:p>
        </w:tc>
        <w:tc>
          <w:tcPr>
            <w:tcW w:w="1195" w:type="dxa"/>
          </w:tcPr>
          <w:p>
            <w:pPr>
              <w:pStyle w:val="TableParagraph"/>
              <w:spacing w:line="191" w:lineRule="exact"/>
              <w:ind w:left="330" w:right="324"/>
              <w:jc w:val="center"/>
              <w:rPr>
                <w:sz w:val="17"/>
              </w:rPr>
            </w:pPr>
            <w:r>
              <w:rPr>
                <w:sz w:val="17"/>
              </w:rPr>
              <w:t>100.0</w:t>
            </w:r>
          </w:p>
        </w:tc>
      </w:tr>
      <w:tr>
        <w:trPr>
          <w:trHeight w:val="245" w:hRule="atLeast"/>
        </w:trPr>
        <w:tc>
          <w:tcPr>
            <w:tcW w:w="5356" w:type="dxa"/>
          </w:tcPr>
          <w:p>
            <w:pPr>
              <w:pStyle w:val="TableParagraph"/>
              <w:spacing w:line="204" w:lineRule="exact" w:before="21"/>
              <w:ind w:left="38"/>
              <w:rPr>
                <w:b/>
                <w:sz w:val="17"/>
              </w:rPr>
            </w:pPr>
            <w:r>
              <w:rPr>
                <w:b/>
                <w:sz w:val="17"/>
              </w:rPr>
              <w:t>Person who performed the abortion</w:t>
            </w:r>
          </w:p>
        </w:tc>
        <w:tc>
          <w:tcPr>
            <w:tcW w:w="1130" w:type="dxa"/>
          </w:tcPr>
          <w:p>
            <w:pPr>
              <w:pStyle w:val="TableParagraph"/>
              <w:rPr>
                <w:rFonts w:ascii="Times New Roman"/>
                <w:sz w:val="16"/>
              </w:rPr>
            </w:pPr>
          </w:p>
        </w:tc>
        <w:tc>
          <w:tcPr>
            <w:tcW w:w="1207" w:type="dxa"/>
          </w:tcPr>
          <w:p>
            <w:pPr>
              <w:pStyle w:val="TableParagraph"/>
              <w:rPr>
                <w:rFonts w:ascii="Times New Roman"/>
                <w:sz w:val="16"/>
              </w:rPr>
            </w:pPr>
          </w:p>
        </w:tc>
        <w:tc>
          <w:tcPr>
            <w:tcW w:w="1195" w:type="dxa"/>
          </w:tcPr>
          <w:p>
            <w:pPr>
              <w:pStyle w:val="TableParagraph"/>
              <w:rPr>
                <w:rFonts w:ascii="Times New Roman"/>
                <w:sz w:val="16"/>
              </w:rPr>
            </w:pPr>
          </w:p>
        </w:tc>
      </w:tr>
      <w:tr>
        <w:trPr>
          <w:trHeight w:val="207" w:hRule="atLeast"/>
        </w:trPr>
        <w:tc>
          <w:tcPr>
            <w:tcW w:w="5356" w:type="dxa"/>
          </w:tcPr>
          <w:p>
            <w:pPr>
              <w:pStyle w:val="TableParagraph"/>
              <w:spacing w:line="188" w:lineRule="exact"/>
              <w:ind w:left="139"/>
              <w:rPr>
                <w:sz w:val="17"/>
              </w:rPr>
            </w:pPr>
            <w:r>
              <w:rPr>
                <w:sz w:val="17"/>
              </w:rPr>
              <w:t>Doctor</w:t>
            </w:r>
          </w:p>
        </w:tc>
        <w:tc>
          <w:tcPr>
            <w:tcW w:w="1130" w:type="dxa"/>
          </w:tcPr>
          <w:p>
            <w:pPr>
              <w:pStyle w:val="TableParagraph"/>
              <w:spacing w:line="188" w:lineRule="exact"/>
              <w:ind w:right="427"/>
              <w:jc w:val="right"/>
              <w:rPr>
                <w:sz w:val="17"/>
              </w:rPr>
            </w:pPr>
            <w:r>
              <w:rPr>
                <w:sz w:val="17"/>
              </w:rPr>
              <w:t>91.5</w:t>
            </w:r>
          </w:p>
        </w:tc>
        <w:tc>
          <w:tcPr>
            <w:tcW w:w="1207" w:type="dxa"/>
          </w:tcPr>
          <w:p>
            <w:pPr>
              <w:pStyle w:val="TableParagraph"/>
              <w:spacing w:line="188" w:lineRule="exact"/>
              <w:ind w:right="405"/>
              <w:jc w:val="right"/>
              <w:rPr>
                <w:sz w:val="17"/>
              </w:rPr>
            </w:pPr>
            <w:r>
              <w:rPr>
                <w:sz w:val="17"/>
              </w:rPr>
              <w:t>87.2</w:t>
            </w:r>
          </w:p>
        </w:tc>
        <w:tc>
          <w:tcPr>
            <w:tcW w:w="1195" w:type="dxa"/>
          </w:tcPr>
          <w:p>
            <w:pPr>
              <w:pStyle w:val="TableParagraph"/>
              <w:spacing w:line="188" w:lineRule="exact"/>
              <w:ind w:left="386" w:right="298"/>
              <w:jc w:val="center"/>
              <w:rPr>
                <w:sz w:val="17"/>
              </w:rPr>
            </w:pPr>
            <w:r>
              <w:rPr>
                <w:sz w:val="17"/>
              </w:rPr>
              <w:t>89.9</w:t>
            </w:r>
          </w:p>
        </w:tc>
      </w:tr>
      <w:tr>
        <w:trPr>
          <w:trHeight w:val="206" w:hRule="atLeast"/>
        </w:trPr>
        <w:tc>
          <w:tcPr>
            <w:tcW w:w="5356" w:type="dxa"/>
          </w:tcPr>
          <w:p>
            <w:pPr>
              <w:pStyle w:val="TableParagraph"/>
              <w:spacing w:line="186" w:lineRule="exact"/>
              <w:ind w:left="139"/>
              <w:rPr>
                <w:sz w:val="17"/>
              </w:rPr>
            </w:pPr>
            <w:r>
              <w:rPr>
                <w:sz w:val="17"/>
              </w:rPr>
              <w:t>Nurse/ANM/LHV</w:t>
            </w:r>
          </w:p>
        </w:tc>
        <w:tc>
          <w:tcPr>
            <w:tcW w:w="1130" w:type="dxa"/>
          </w:tcPr>
          <w:p>
            <w:pPr>
              <w:pStyle w:val="TableParagraph"/>
              <w:spacing w:line="186" w:lineRule="exact"/>
              <w:ind w:right="427"/>
              <w:jc w:val="right"/>
              <w:rPr>
                <w:sz w:val="17"/>
              </w:rPr>
            </w:pPr>
            <w:r>
              <w:rPr>
                <w:sz w:val="17"/>
              </w:rPr>
              <w:t>2.3</w:t>
            </w:r>
          </w:p>
        </w:tc>
        <w:tc>
          <w:tcPr>
            <w:tcW w:w="1207" w:type="dxa"/>
          </w:tcPr>
          <w:p>
            <w:pPr>
              <w:pStyle w:val="TableParagraph"/>
              <w:spacing w:line="186" w:lineRule="exact"/>
              <w:ind w:right="405"/>
              <w:jc w:val="right"/>
              <w:rPr>
                <w:sz w:val="17"/>
              </w:rPr>
            </w:pPr>
            <w:r>
              <w:rPr>
                <w:sz w:val="17"/>
              </w:rPr>
              <w:t>3.6</w:t>
            </w:r>
          </w:p>
        </w:tc>
        <w:tc>
          <w:tcPr>
            <w:tcW w:w="1195" w:type="dxa"/>
          </w:tcPr>
          <w:p>
            <w:pPr>
              <w:pStyle w:val="TableParagraph"/>
              <w:spacing w:line="186" w:lineRule="exact"/>
              <w:ind w:left="386" w:right="212"/>
              <w:jc w:val="center"/>
              <w:rPr>
                <w:sz w:val="17"/>
              </w:rPr>
            </w:pPr>
            <w:r>
              <w:rPr>
                <w:sz w:val="17"/>
              </w:rPr>
              <w:t>2.8</w:t>
            </w:r>
          </w:p>
        </w:tc>
      </w:tr>
      <w:tr>
        <w:trPr>
          <w:trHeight w:val="207" w:hRule="atLeast"/>
        </w:trPr>
        <w:tc>
          <w:tcPr>
            <w:tcW w:w="5356" w:type="dxa"/>
          </w:tcPr>
          <w:p>
            <w:pPr>
              <w:pStyle w:val="TableParagraph"/>
              <w:spacing w:line="188" w:lineRule="exact"/>
              <w:ind w:left="139"/>
              <w:rPr>
                <w:sz w:val="17"/>
              </w:rPr>
            </w:pPr>
            <w:r>
              <w:rPr>
                <w:i/>
                <w:sz w:val="17"/>
              </w:rPr>
              <w:t>Dai </w:t>
            </w:r>
            <w:r>
              <w:rPr>
                <w:sz w:val="17"/>
              </w:rPr>
              <w:t>(TBA)</w:t>
            </w:r>
          </w:p>
        </w:tc>
        <w:tc>
          <w:tcPr>
            <w:tcW w:w="1130" w:type="dxa"/>
          </w:tcPr>
          <w:p>
            <w:pPr>
              <w:pStyle w:val="TableParagraph"/>
              <w:spacing w:line="188" w:lineRule="exact"/>
              <w:ind w:right="427"/>
              <w:jc w:val="right"/>
              <w:rPr>
                <w:sz w:val="17"/>
              </w:rPr>
            </w:pPr>
            <w:r>
              <w:rPr>
                <w:sz w:val="17"/>
              </w:rPr>
              <w:t>0.0</w:t>
            </w:r>
          </w:p>
        </w:tc>
        <w:tc>
          <w:tcPr>
            <w:tcW w:w="1207" w:type="dxa"/>
          </w:tcPr>
          <w:p>
            <w:pPr>
              <w:pStyle w:val="TableParagraph"/>
              <w:spacing w:line="188" w:lineRule="exact"/>
              <w:ind w:right="405"/>
              <w:jc w:val="right"/>
              <w:rPr>
                <w:sz w:val="17"/>
              </w:rPr>
            </w:pPr>
            <w:r>
              <w:rPr>
                <w:sz w:val="17"/>
              </w:rPr>
              <w:t>0.7</w:t>
            </w:r>
          </w:p>
        </w:tc>
        <w:tc>
          <w:tcPr>
            <w:tcW w:w="1195" w:type="dxa"/>
          </w:tcPr>
          <w:p>
            <w:pPr>
              <w:pStyle w:val="TableParagraph"/>
              <w:spacing w:line="188" w:lineRule="exact"/>
              <w:ind w:left="386" w:right="212"/>
              <w:jc w:val="center"/>
              <w:rPr>
                <w:sz w:val="17"/>
              </w:rPr>
            </w:pPr>
            <w:r>
              <w:rPr>
                <w:sz w:val="17"/>
              </w:rPr>
              <w:t>0.2</w:t>
            </w:r>
          </w:p>
        </w:tc>
      </w:tr>
      <w:tr>
        <w:trPr>
          <w:trHeight w:val="207" w:hRule="atLeast"/>
        </w:trPr>
        <w:tc>
          <w:tcPr>
            <w:tcW w:w="5356" w:type="dxa"/>
          </w:tcPr>
          <w:p>
            <w:pPr>
              <w:pStyle w:val="TableParagraph"/>
              <w:spacing w:line="188" w:lineRule="exact"/>
              <w:ind w:left="139"/>
              <w:rPr>
                <w:sz w:val="17"/>
              </w:rPr>
            </w:pPr>
            <w:r>
              <w:rPr>
                <w:sz w:val="17"/>
              </w:rPr>
              <w:t>Family member/relative/friend</w:t>
            </w:r>
          </w:p>
        </w:tc>
        <w:tc>
          <w:tcPr>
            <w:tcW w:w="1130" w:type="dxa"/>
          </w:tcPr>
          <w:p>
            <w:pPr>
              <w:pStyle w:val="TableParagraph"/>
              <w:spacing w:line="188" w:lineRule="exact"/>
              <w:ind w:right="427"/>
              <w:jc w:val="right"/>
              <w:rPr>
                <w:sz w:val="17"/>
              </w:rPr>
            </w:pPr>
            <w:r>
              <w:rPr>
                <w:sz w:val="17"/>
              </w:rPr>
              <w:t>1.3</w:t>
            </w:r>
          </w:p>
        </w:tc>
        <w:tc>
          <w:tcPr>
            <w:tcW w:w="1207" w:type="dxa"/>
          </w:tcPr>
          <w:p>
            <w:pPr>
              <w:pStyle w:val="TableParagraph"/>
              <w:spacing w:line="188" w:lineRule="exact"/>
              <w:ind w:right="405"/>
              <w:jc w:val="right"/>
              <w:rPr>
                <w:sz w:val="17"/>
              </w:rPr>
            </w:pPr>
            <w:r>
              <w:rPr>
                <w:sz w:val="17"/>
              </w:rPr>
              <w:t>2.3</w:t>
            </w:r>
          </w:p>
        </w:tc>
        <w:tc>
          <w:tcPr>
            <w:tcW w:w="1195" w:type="dxa"/>
          </w:tcPr>
          <w:p>
            <w:pPr>
              <w:pStyle w:val="TableParagraph"/>
              <w:spacing w:line="188" w:lineRule="exact"/>
              <w:ind w:left="386" w:right="212"/>
              <w:jc w:val="center"/>
              <w:rPr>
                <w:sz w:val="17"/>
              </w:rPr>
            </w:pPr>
            <w:r>
              <w:rPr>
                <w:sz w:val="17"/>
              </w:rPr>
              <w:t>1.7</w:t>
            </w:r>
          </w:p>
        </w:tc>
      </w:tr>
      <w:tr>
        <w:trPr>
          <w:trHeight w:val="207" w:hRule="atLeast"/>
        </w:trPr>
        <w:tc>
          <w:tcPr>
            <w:tcW w:w="5356" w:type="dxa"/>
          </w:tcPr>
          <w:p>
            <w:pPr>
              <w:pStyle w:val="TableParagraph"/>
              <w:spacing w:line="188" w:lineRule="exact"/>
              <w:ind w:left="139"/>
              <w:rPr>
                <w:sz w:val="17"/>
              </w:rPr>
            </w:pPr>
            <w:r>
              <w:rPr>
                <w:sz w:val="17"/>
              </w:rPr>
              <w:t>Self</w:t>
            </w:r>
          </w:p>
        </w:tc>
        <w:tc>
          <w:tcPr>
            <w:tcW w:w="1130" w:type="dxa"/>
          </w:tcPr>
          <w:p>
            <w:pPr>
              <w:pStyle w:val="TableParagraph"/>
              <w:spacing w:line="188" w:lineRule="exact"/>
              <w:ind w:right="427"/>
              <w:jc w:val="right"/>
              <w:rPr>
                <w:sz w:val="17"/>
              </w:rPr>
            </w:pPr>
            <w:r>
              <w:rPr>
                <w:sz w:val="17"/>
              </w:rPr>
              <w:t>4.4</w:t>
            </w:r>
          </w:p>
        </w:tc>
        <w:tc>
          <w:tcPr>
            <w:tcW w:w="1207" w:type="dxa"/>
          </w:tcPr>
          <w:p>
            <w:pPr>
              <w:pStyle w:val="TableParagraph"/>
              <w:spacing w:line="188" w:lineRule="exact"/>
              <w:ind w:right="405"/>
              <w:jc w:val="right"/>
              <w:rPr>
                <w:sz w:val="17"/>
              </w:rPr>
            </w:pPr>
            <w:r>
              <w:rPr>
                <w:sz w:val="17"/>
              </w:rPr>
              <w:t>6.2</w:t>
            </w:r>
          </w:p>
        </w:tc>
        <w:tc>
          <w:tcPr>
            <w:tcW w:w="1195" w:type="dxa"/>
          </w:tcPr>
          <w:p>
            <w:pPr>
              <w:pStyle w:val="TableParagraph"/>
              <w:spacing w:line="188" w:lineRule="exact"/>
              <w:ind w:left="386" w:right="212"/>
              <w:jc w:val="center"/>
              <w:rPr>
                <w:sz w:val="17"/>
              </w:rPr>
            </w:pPr>
            <w:r>
              <w:rPr>
                <w:sz w:val="17"/>
              </w:rPr>
              <w:t>5.1</w:t>
            </w:r>
          </w:p>
        </w:tc>
      </w:tr>
      <w:tr>
        <w:trPr>
          <w:trHeight w:val="207" w:hRule="atLeast"/>
        </w:trPr>
        <w:tc>
          <w:tcPr>
            <w:tcW w:w="5356" w:type="dxa"/>
          </w:tcPr>
          <w:p>
            <w:pPr>
              <w:pStyle w:val="TableParagraph"/>
              <w:spacing w:line="188" w:lineRule="exact"/>
              <w:ind w:left="139"/>
              <w:rPr>
                <w:sz w:val="17"/>
              </w:rPr>
            </w:pPr>
            <w:r>
              <w:rPr>
                <w:sz w:val="17"/>
              </w:rPr>
              <w:t>Other</w:t>
            </w:r>
          </w:p>
        </w:tc>
        <w:tc>
          <w:tcPr>
            <w:tcW w:w="1130" w:type="dxa"/>
          </w:tcPr>
          <w:p>
            <w:pPr>
              <w:pStyle w:val="TableParagraph"/>
              <w:spacing w:line="188" w:lineRule="exact"/>
              <w:ind w:right="427"/>
              <w:jc w:val="right"/>
              <w:rPr>
                <w:sz w:val="17"/>
              </w:rPr>
            </w:pPr>
            <w:r>
              <w:rPr>
                <w:sz w:val="17"/>
              </w:rPr>
              <w:t>0.5</w:t>
            </w:r>
          </w:p>
        </w:tc>
        <w:tc>
          <w:tcPr>
            <w:tcW w:w="1207" w:type="dxa"/>
          </w:tcPr>
          <w:p>
            <w:pPr>
              <w:pStyle w:val="TableParagraph"/>
              <w:spacing w:line="188" w:lineRule="exact"/>
              <w:ind w:right="405"/>
              <w:jc w:val="right"/>
              <w:rPr>
                <w:sz w:val="17"/>
              </w:rPr>
            </w:pPr>
            <w:r>
              <w:rPr>
                <w:sz w:val="17"/>
              </w:rPr>
              <w:t>0.0</w:t>
            </w:r>
          </w:p>
        </w:tc>
        <w:tc>
          <w:tcPr>
            <w:tcW w:w="1195" w:type="dxa"/>
          </w:tcPr>
          <w:p>
            <w:pPr>
              <w:pStyle w:val="TableParagraph"/>
              <w:spacing w:line="188" w:lineRule="exact"/>
              <w:ind w:left="386" w:right="212"/>
              <w:jc w:val="center"/>
              <w:rPr>
                <w:sz w:val="17"/>
              </w:rPr>
            </w:pPr>
            <w:r>
              <w:rPr>
                <w:sz w:val="17"/>
              </w:rPr>
              <w:t>0.3</w:t>
            </w:r>
          </w:p>
        </w:tc>
      </w:tr>
      <w:tr>
        <w:trPr>
          <w:trHeight w:val="243" w:hRule="atLeast"/>
        </w:trPr>
        <w:tc>
          <w:tcPr>
            <w:tcW w:w="5356" w:type="dxa"/>
          </w:tcPr>
          <w:p>
            <w:pPr>
              <w:pStyle w:val="TableParagraph"/>
              <w:spacing w:line="191" w:lineRule="exact"/>
              <w:ind w:left="139"/>
              <w:rPr>
                <w:sz w:val="17"/>
              </w:rPr>
            </w:pPr>
            <w:r>
              <w:rPr>
                <w:sz w:val="17"/>
              </w:rPr>
              <w:t>Total</w:t>
            </w:r>
          </w:p>
        </w:tc>
        <w:tc>
          <w:tcPr>
            <w:tcW w:w="1130" w:type="dxa"/>
          </w:tcPr>
          <w:p>
            <w:pPr>
              <w:pStyle w:val="TableParagraph"/>
              <w:spacing w:line="191" w:lineRule="exact"/>
              <w:ind w:right="425"/>
              <w:jc w:val="right"/>
              <w:rPr>
                <w:sz w:val="17"/>
              </w:rPr>
            </w:pPr>
            <w:r>
              <w:rPr>
                <w:sz w:val="17"/>
              </w:rPr>
              <w:t>100.0</w:t>
            </w:r>
          </w:p>
        </w:tc>
        <w:tc>
          <w:tcPr>
            <w:tcW w:w="1207" w:type="dxa"/>
          </w:tcPr>
          <w:p>
            <w:pPr>
              <w:pStyle w:val="TableParagraph"/>
              <w:spacing w:line="191" w:lineRule="exact"/>
              <w:ind w:right="403"/>
              <w:jc w:val="right"/>
              <w:rPr>
                <w:sz w:val="17"/>
              </w:rPr>
            </w:pPr>
            <w:r>
              <w:rPr>
                <w:sz w:val="17"/>
              </w:rPr>
              <w:t>100.0</w:t>
            </w:r>
          </w:p>
        </w:tc>
        <w:tc>
          <w:tcPr>
            <w:tcW w:w="1195" w:type="dxa"/>
          </w:tcPr>
          <w:p>
            <w:pPr>
              <w:pStyle w:val="TableParagraph"/>
              <w:spacing w:line="191" w:lineRule="exact"/>
              <w:ind w:left="330" w:right="324"/>
              <w:jc w:val="center"/>
              <w:rPr>
                <w:sz w:val="17"/>
              </w:rPr>
            </w:pPr>
            <w:r>
              <w:rPr>
                <w:sz w:val="17"/>
              </w:rPr>
              <w:t>100.0</w:t>
            </w:r>
          </w:p>
        </w:tc>
      </w:tr>
      <w:tr>
        <w:trPr>
          <w:trHeight w:val="244" w:hRule="atLeast"/>
        </w:trPr>
        <w:tc>
          <w:tcPr>
            <w:tcW w:w="5356" w:type="dxa"/>
          </w:tcPr>
          <w:p>
            <w:pPr>
              <w:pStyle w:val="TableParagraph"/>
              <w:spacing w:line="204" w:lineRule="exact" w:before="21"/>
              <w:ind w:left="38"/>
              <w:rPr>
                <w:b/>
                <w:sz w:val="17"/>
              </w:rPr>
            </w:pPr>
            <w:r>
              <w:rPr>
                <w:b/>
                <w:sz w:val="17"/>
              </w:rPr>
              <w:t>Complications from the abortion</w:t>
            </w:r>
          </w:p>
        </w:tc>
        <w:tc>
          <w:tcPr>
            <w:tcW w:w="1130" w:type="dxa"/>
          </w:tcPr>
          <w:p>
            <w:pPr>
              <w:pStyle w:val="TableParagraph"/>
              <w:rPr>
                <w:rFonts w:ascii="Times New Roman"/>
                <w:sz w:val="16"/>
              </w:rPr>
            </w:pPr>
          </w:p>
        </w:tc>
        <w:tc>
          <w:tcPr>
            <w:tcW w:w="1207" w:type="dxa"/>
          </w:tcPr>
          <w:p>
            <w:pPr>
              <w:pStyle w:val="TableParagraph"/>
              <w:rPr>
                <w:rFonts w:ascii="Times New Roman"/>
                <w:sz w:val="16"/>
              </w:rPr>
            </w:pPr>
          </w:p>
        </w:tc>
        <w:tc>
          <w:tcPr>
            <w:tcW w:w="1195" w:type="dxa"/>
          </w:tcPr>
          <w:p>
            <w:pPr>
              <w:pStyle w:val="TableParagraph"/>
              <w:rPr>
                <w:rFonts w:ascii="Times New Roman"/>
                <w:sz w:val="16"/>
              </w:rPr>
            </w:pPr>
          </w:p>
        </w:tc>
      </w:tr>
      <w:tr>
        <w:trPr>
          <w:trHeight w:val="244" w:hRule="atLeast"/>
        </w:trPr>
        <w:tc>
          <w:tcPr>
            <w:tcW w:w="5356" w:type="dxa"/>
          </w:tcPr>
          <w:p>
            <w:pPr>
              <w:pStyle w:val="TableParagraph"/>
              <w:spacing w:line="193" w:lineRule="exact"/>
              <w:ind w:left="139"/>
              <w:rPr>
                <w:sz w:val="17"/>
              </w:rPr>
            </w:pPr>
            <w:r>
              <w:rPr>
                <w:sz w:val="17"/>
              </w:rPr>
              <w:t>Percentage of women who had complications from the abortion</w:t>
            </w:r>
          </w:p>
        </w:tc>
        <w:tc>
          <w:tcPr>
            <w:tcW w:w="1130" w:type="dxa"/>
          </w:tcPr>
          <w:p>
            <w:pPr>
              <w:pStyle w:val="TableParagraph"/>
              <w:spacing w:line="193" w:lineRule="exact"/>
              <w:ind w:right="427"/>
              <w:jc w:val="right"/>
              <w:rPr>
                <w:sz w:val="17"/>
              </w:rPr>
            </w:pPr>
            <w:r>
              <w:rPr>
                <w:sz w:val="17"/>
              </w:rPr>
              <w:t>17.8</w:t>
            </w:r>
          </w:p>
        </w:tc>
        <w:tc>
          <w:tcPr>
            <w:tcW w:w="1207" w:type="dxa"/>
          </w:tcPr>
          <w:p>
            <w:pPr>
              <w:pStyle w:val="TableParagraph"/>
              <w:spacing w:line="193" w:lineRule="exact"/>
              <w:ind w:right="405"/>
              <w:jc w:val="right"/>
              <w:rPr>
                <w:sz w:val="17"/>
              </w:rPr>
            </w:pPr>
            <w:r>
              <w:rPr>
                <w:sz w:val="17"/>
              </w:rPr>
              <w:t>11.9</w:t>
            </w:r>
          </w:p>
        </w:tc>
        <w:tc>
          <w:tcPr>
            <w:tcW w:w="1195" w:type="dxa"/>
          </w:tcPr>
          <w:p>
            <w:pPr>
              <w:pStyle w:val="TableParagraph"/>
              <w:spacing w:line="193" w:lineRule="exact"/>
              <w:ind w:left="386" w:right="298"/>
              <w:jc w:val="center"/>
              <w:rPr>
                <w:sz w:val="17"/>
              </w:rPr>
            </w:pPr>
            <w:r>
              <w:rPr>
                <w:sz w:val="17"/>
              </w:rPr>
              <w:t>15.6</w:t>
            </w:r>
          </w:p>
        </w:tc>
      </w:tr>
      <w:tr>
        <w:trPr>
          <w:trHeight w:val="280" w:hRule="atLeast"/>
        </w:trPr>
        <w:tc>
          <w:tcPr>
            <w:tcW w:w="5356" w:type="dxa"/>
          </w:tcPr>
          <w:p>
            <w:pPr>
              <w:pStyle w:val="TableParagraph"/>
              <w:spacing w:before="21"/>
              <w:ind w:left="38"/>
              <w:rPr>
                <w:sz w:val="17"/>
              </w:rPr>
            </w:pPr>
            <w:r>
              <w:rPr>
                <w:sz w:val="17"/>
              </w:rPr>
              <w:t>Number of women with abortions</w:t>
            </w:r>
          </w:p>
        </w:tc>
        <w:tc>
          <w:tcPr>
            <w:tcW w:w="1130" w:type="dxa"/>
          </w:tcPr>
          <w:p>
            <w:pPr>
              <w:pStyle w:val="TableParagraph"/>
              <w:spacing w:before="21"/>
              <w:ind w:right="427"/>
              <w:jc w:val="right"/>
              <w:rPr>
                <w:sz w:val="17"/>
              </w:rPr>
            </w:pPr>
            <w:r>
              <w:rPr>
                <w:sz w:val="17"/>
              </w:rPr>
              <w:t>196</w:t>
            </w:r>
          </w:p>
        </w:tc>
        <w:tc>
          <w:tcPr>
            <w:tcW w:w="1207" w:type="dxa"/>
          </w:tcPr>
          <w:p>
            <w:pPr>
              <w:pStyle w:val="TableParagraph"/>
              <w:spacing w:before="21"/>
              <w:ind w:right="405"/>
              <w:jc w:val="right"/>
              <w:rPr>
                <w:sz w:val="17"/>
              </w:rPr>
            </w:pPr>
            <w:r>
              <w:rPr>
                <w:sz w:val="17"/>
              </w:rPr>
              <w:t>118</w:t>
            </w:r>
          </w:p>
        </w:tc>
        <w:tc>
          <w:tcPr>
            <w:tcW w:w="1195" w:type="dxa"/>
          </w:tcPr>
          <w:p>
            <w:pPr>
              <w:pStyle w:val="TableParagraph"/>
              <w:spacing w:before="21"/>
              <w:ind w:left="386" w:right="255"/>
              <w:jc w:val="center"/>
              <w:rPr>
                <w:sz w:val="17"/>
              </w:rPr>
            </w:pPr>
            <w:r>
              <w:rPr>
                <w:sz w:val="17"/>
              </w:rPr>
              <w:t>314</w:t>
            </w:r>
          </w:p>
        </w:tc>
      </w:tr>
      <w:tr>
        <w:trPr>
          <w:trHeight w:val="243" w:hRule="atLeast"/>
        </w:trPr>
        <w:tc>
          <w:tcPr>
            <w:tcW w:w="5356" w:type="dxa"/>
          </w:tcPr>
          <w:p>
            <w:pPr>
              <w:pStyle w:val="TableParagraph"/>
              <w:spacing w:line="202" w:lineRule="exact" w:before="21"/>
              <w:ind w:left="38"/>
              <w:rPr>
                <w:b/>
                <w:sz w:val="17"/>
              </w:rPr>
            </w:pPr>
            <w:r>
              <w:rPr>
                <w:b/>
                <w:sz w:val="17"/>
              </w:rPr>
              <w:t>Treatment for the complications</w:t>
            </w:r>
          </w:p>
        </w:tc>
        <w:tc>
          <w:tcPr>
            <w:tcW w:w="1130" w:type="dxa"/>
          </w:tcPr>
          <w:p>
            <w:pPr>
              <w:pStyle w:val="TableParagraph"/>
              <w:rPr>
                <w:rFonts w:ascii="Times New Roman"/>
                <w:sz w:val="16"/>
              </w:rPr>
            </w:pPr>
          </w:p>
        </w:tc>
        <w:tc>
          <w:tcPr>
            <w:tcW w:w="1207" w:type="dxa"/>
          </w:tcPr>
          <w:p>
            <w:pPr>
              <w:pStyle w:val="TableParagraph"/>
              <w:rPr>
                <w:rFonts w:ascii="Times New Roman"/>
                <w:sz w:val="16"/>
              </w:rPr>
            </w:pPr>
          </w:p>
        </w:tc>
        <w:tc>
          <w:tcPr>
            <w:tcW w:w="1195" w:type="dxa"/>
          </w:tcPr>
          <w:p>
            <w:pPr>
              <w:pStyle w:val="TableParagraph"/>
              <w:rPr>
                <w:rFonts w:ascii="Times New Roman"/>
                <w:sz w:val="16"/>
              </w:rPr>
            </w:pPr>
          </w:p>
        </w:tc>
      </w:tr>
      <w:tr>
        <w:trPr>
          <w:trHeight w:val="452" w:hRule="atLeast"/>
        </w:trPr>
        <w:tc>
          <w:tcPr>
            <w:tcW w:w="5356" w:type="dxa"/>
          </w:tcPr>
          <w:p>
            <w:pPr>
              <w:pStyle w:val="TableParagraph"/>
              <w:spacing w:line="191" w:lineRule="exact"/>
              <w:ind w:left="139"/>
              <w:rPr>
                <w:sz w:val="17"/>
              </w:rPr>
            </w:pPr>
            <w:r>
              <w:rPr>
                <w:sz w:val="17"/>
              </w:rPr>
              <w:t>Percentage of women with complications from an abortion who sought</w:t>
            </w:r>
          </w:p>
          <w:p>
            <w:pPr>
              <w:pStyle w:val="TableParagraph"/>
              <w:spacing w:before="1"/>
              <w:ind w:left="199"/>
              <w:rPr>
                <w:sz w:val="17"/>
              </w:rPr>
            </w:pPr>
            <w:r>
              <w:rPr>
                <w:sz w:val="17"/>
              </w:rPr>
              <w:t>treatment for the complications</w:t>
            </w:r>
          </w:p>
        </w:tc>
        <w:tc>
          <w:tcPr>
            <w:tcW w:w="1130" w:type="dxa"/>
          </w:tcPr>
          <w:p>
            <w:pPr>
              <w:pStyle w:val="TableParagraph"/>
              <w:spacing w:before="11"/>
              <w:rPr>
                <w:rFonts w:ascii="P052"/>
                <w:sz w:val="13"/>
              </w:rPr>
            </w:pPr>
          </w:p>
          <w:p>
            <w:pPr>
              <w:pStyle w:val="TableParagraph"/>
              <w:ind w:right="426"/>
              <w:jc w:val="right"/>
              <w:rPr>
                <w:sz w:val="17"/>
              </w:rPr>
            </w:pPr>
            <w:r>
              <w:rPr>
                <w:w w:val="100"/>
                <w:sz w:val="17"/>
              </w:rPr>
              <w:t>*</w:t>
            </w:r>
          </w:p>
        </w:tc>
        <w:tc>
          <w:tcPr>
            <w:tcW w:w="1207" w:type="dxa"/>
          </w:tcPr>
          <w:p>
            <w:pPr>
              <w:pStyle w:val="TableParagraph"/>
              <w:spacing w:before="11"/>
              <w:rPr>
                <w:rFonts w:ascii="P052"/>
                <w:sz w:val="13"/>
              </w:rPr>
            </w:pPr>
          </w:p>
          <w:p>
            <w:pPr>
              <w:pStyle w:val="TableParagraph"/>
              <w:ind w:right="404"/>
              <w:jc w:val="right"/>
              <w:rPr>
                <w:sz w:val="17"/>
              </w:rPr>
            </w:pPr>
            <w:r>
              <w:rPr>
                <w:w w:val="100"/>
                <w:sz w:val="17"/>
              </w:rPr>
              <w:t>*</w:t>
            </w:r>
          </w:p>
        </w:tc>
        <w:tc>
          <w:tcPr>
            <w:tcW w:w="1195" w:type="dxa"/>
          </w:tcPr>
          <w:p>
            <w:pPr>
              <w:pStyle w:val="TableParagraph"/>
              <w:spacing w:before="11"/>
              <w:rPr>
                <w:rFonts w:ascii="P052"/>
                <w:sz w:val="13"/>
              </w:rPr>
            </w:pPr>
          </w:p>
          <w:p>
            <w:pPr>
              <w:pStyle w:val="TableParagraph"/>
              <w:ind w:left="386" w:right="285"/>
              <w:jc w:val="center"/>
              <w:rPr>
                <w:sz w:val="17"/>
              </w:rPr>
            </w:pPr>
            <w:r>
              <w:rPr>
                <w:sz w:val="17"/>
              </w:rPr>
              <w:t>(93.6)</w:t>
            </w:r>
          </w:p>
        </w:tc>
      </w:tr>
      <w:tr>
        <w:trPr>
          <w:trHeight w:val="281" w:hRule="atLeast"/>
        </w:trPr>
        <w:tc>
          <w:tcPr>
            <w:tcW w:w="5356" w:type="dxa"/>
          </w:tcPr>
          <w:p>
            <w:pPr>
              <w:pStyle w:val="TableParagraph"/>
              <w:spacing w:before="21"/>
              <w:ind w:left="38"/>
              <w:rPr>
                <w:sz w:val="17"/>
              </w:rPr>
            </w:pPr>
            <w:r>
              <w:rPr>
                <w:sz w:val="17"/>
              </w:rPr>
              <w:t>Number of women with complications</w:t>
            </w:r>
          </w:p>
        </w:tc>
        <w:tc>
          <w:tcPr>
            <w:tcW w:w="1130" w:type="dxa"/>
          </w:tcPr>
          <w:p>
            <w:pPr>
              <w:pStyle w:val="TableParagraph"/>
              <w:spacing w:before="21"/>
              <w:ind w:right="427"/>
              <w:jc w:val="right"/>
              <w:rPr>
                <w:sz w:val="17"/>
              </w:rPr>
            </w:pPr>
            <w:r>
              <w:rPr>
                <w:sz w:val="17"/>
              </w:rPr>
              <w:t>35</w:t>
            </w:r>
          </w:p>
        </w:tc>
        <w:tc>
          <w:tcPr>
            <w:tcW w:w="1207" w:type="dxa"/>
          </w:tcPr>
          <w:p>
            <w:pPr>
              <w:pStyle w:val="TableParagraph"/>
              <w:spacing w:before="21"/>
              <w:ind w:right="405"/>
              <w:jc w:val="right"/>
              <w:rPr>
                <w:sz w:val="17"/>
              </w:rPr>
            </w:pPr>
            <w:r>
              <w:rPr>
                <w:sz w:val="17"/>
              </w:rPr>
              <w:t>14</w:t>
            </w:r>
          </w:p>
        </w:tc>
        <w:tc>
          <w:tcPr>
            <w:tcW w:w="1195" w:type="dxa"/>
          </w:tcPr>
          <w:p>
            <w:pPr>
              <w:pStyle w:val="TableParagraph"/>
              <w:spacing w:before="21"/>
              <w:ind w:left="386" w:right="168"/>
              <w:jc w:val="center"/>
              <w:rPr>
                <w:sz w:val="17"/>
              </w:rPr>
            </w:pPr>
            <w:r>
              <w:rPr>
                <w:sz w:val="17"/>
              </w:rPr>
              <w:t>49</w:t>
            </w:r>
          </w:p>
        </w:tc>
      </w:tr>
      <w:tr>
        <w:trPr>
          <w:trHeight w:val="243" w:hRule="atLeast"/>
        </w:trPr>
        <w:tc>
          <w:tcPr>
            <w:tcW w:w="5356" w:type="dxa"/>
          </w:tcPr>
          <w:p>
            <w:pPr>
              <w:pStyle w:val="TableParagraph"/>
              <w:spacing w:line="202" w:lineRule="exact" w:before="21"/>
              <w:ind w:left="38"/>
              <w:rPr>
                <w:b/>
                <w:sz w:val="17"/>
              </w:rPr>
            </w:pPr>
            <w:r>
              <w:rPr>
                <w:b/>
                <w:sz w:val="17"/>
              </w:rPr>
              <w:t>Place of treatment</w:t>
            </w:r>
          </w:p>
        </w:tc>
        <w:tc>
          <w:tcPr>
            <w:tcW w:w="1130" w:type="dxa"/>
          </w:tcPr>
          <w:p>
            <w:pPr>
              <w:pStyle w:val="TableParagraph"/>
              <w:rPr>
                <w:rFonts w:ascii="Times New Roman"/>
                <w:sz w:val="16"/>
              </w:rPr>
            </w:pPr>
          </w:p>
        </w:tc>
        <w:tc>
          <w:tcPr>
            <w:tcW w:w="1207" w:type="dxa"/>
          </w:tcPr>
          <w:p>
            <w:pPr>
              <w:pStyle w:val="TableParagraph"/>
              <w:rPr>
                <w:rFonts w:ascii="Times New Roman"/>
                <w:sz w:val="16"/>
              </w:rPr>
            </w:pPr>
          </w:p>
        </w:tc>
        <w:tc>
          <w:tcPr>
            <w:tcW w:w="1195" w:type="dxa"/>
          </w:tcPr>
          <w:p>
            <w:pPr>
              <w:pStyle w:val="TableParagraph"/>
              <w:rPr>
                <w:rFonts w:ascii="Times New Roman"/>
                <w:sz w:val="16"/>
              </w:rPr>
            </w:pPr>
          </w:p>
        </w:tc>
      </w:tr>
      <w:tr>
        <w:trPr>
          <w:trHeight w:val="204" w:hRule="atLeast"/>
        </w:trPr>
        <w:tc>
          <w:tcPr>
            <w:tcW w:w="5356" w:type="dxa"/>
          </w:tcPr>
          <w:p>
            <w:pPr>
              <w:pStyle w:val="TableParagraph"/>
              <w:spacing w:line="185" w:lineRule="exact"/>
              <w:ind w:left="139"/>
              <w:rPr>
                <w:sz w:val="17"/>
              </w:rPr>
            </w:pPr>
            <w:r>
              <w:rPr>
                <w:sz w:val="17"/>
              </w:rPr>
              <w:t>Public health sector</w:t>
            </w:r>
          </w:p>
        </w:tc>
        <w:tc>
          <w:tcPr>
            <w:tcW w:w="1130" w:type="dxa"/>
          </w:tcPr>
          <w:p>
            <w:pPr>
              <w:pStyle w:val="TableParagraph"/>
              <w:spacing w:line="185" w:lineRule="exact"/>
              <w:ind w:right="426"/>
              <w:jc w:val="right"/>
              <w:rPr>
                <w:sz w:val="17"/>
              </w:rPr>
            </w:pPr>
            <w:r>
              <w:rPr>
                <w:w w:val="100"/>
                <w:sz w:val="17"/>
              </w:rPr>
              <w:t>*</w:t>
            </w:r>
          </w:p>
        </w:tc>
        <w:tc>
          <w:tcPr>
            <w:tcW w:w="1207" w:type="dxa"/>
          </w:tcPr>
          <w:p>
            <w:pPr>
              <w:pStyle w:val="TableParagraph"/>
              <w:spacing w:line="185" w:lineRule="exact"/>
              <w:ind w:right="404"/>
              <w:jc w:val="right"/>
              <w:rPr>
                <w:sz w:val="17"/>
              </w:rPr>
            </w:pPr>
            <w:r>
              <w:rPr>
                <w:w w:val="100"/>
                <w:sz w:val="17"/>
              </w:rPr>
              <w:t>*</w:t>
            </w:r>
          </w:p>
        </w:tc>
        <w:tc>
          <w:tcPr>
            <w:tcW w:w="1195" w:type="dxa"/>
          </w:tcPr>
          <w:p>
            <w:pPr>
              <w:pStyle w:val="TableParagraph"/>
              <w:spacing w:line="185" w:lineRule="exact"/>
              <w:ind w:left="386" w:right="285"/>
              <w:jc w:val="center"/>
              <w:rPr>
                <w:sz w:val="17"/>
              </w:rPr>
            </w:pPr>
            <w:r>
              <w:rPr>
                <w:sz w:val="17"/>
              </w:rPr>
              <w:t>(14.2)</w:t>
            </w:r>
          </w:p>
        </w:tc>
      </w:tr>
      <w:tr>
        <w:trPr>
          <w:trHeight w:val="210" w:hRule="atLeast"/>
        </w:trPr>
        <w:tc>
          <w:tcPr>
            <w:tcW w:w="5356" w:type="dxa"/>
          </w:tcPr>
          <w:p>
            <w:pPr>
              <w:pStyle w:val="TableParagraph"/>
              <w:spacing w:line="190" w:lineRule="exact"/>
              <w:ind w:left="139"/>
              <w:rPr>
                <w:sz w:val="11"/>
              </w:rPr>
            </w:pPr>
            <w:r>
              <w:rPr>
                <w:sz w:val="17"/>
              </w:rPr>
              <w:t>Private health sector</w:t>
            </w:r>
            <w:r>
              <w:rPr>
                <w:position w:val="5"/>
                <w:sz w:val="11"/>
              </w:rPr>
              <w:t>1</w:t>
            </w:r>
          </w:p>
        </w:tc>
        <w:tc>
          <w:tcPr>
            <w:tcW w:w="1130" w:type="dxa"/>
          </w:tcPr>
          <w:p>
            <w:pPr>
              <w:pStyle w:val="TableParagraph"/>
              <w:spacing w:line="190" w:lineRule="exact"/>
              <w:ind w:right="426"/>
              <w:jc w:val="right"/>
              <w:rPr>
                <w:sz w:val="17"/>
              </w:rPr>
            </w:pPr>
            <w:r>
              <w:rPr>
                <w:w w:val="100"/>
                <w:sz w:val="17"/>
              </w:rPr>
              <w:t>*</w:t>
            </w:r>
          </w:p>
        </w:tc>
        <w:tc>
          <w:tcPr>
            <w:tcW w:w="1207" w:type="dxa"/>
          </w:tcPr>
          <w:p>
            <w:pPr>
              <w:pStyle w:val="TableParagraph"/>
              <w:spacing w:line="190" w:lineRule="exact"/>
              <w:ind w:right="404"/>
              <w:jc w:val="right"/>
              <w:rPr>
                <w:sz w:val="17"/>
              </w:rPr>
            </w:pPr>
            <w:r>
              <w:rPr>
                <w:w w:val="100"/>
                <w:sz w:val="17"/>
              </w:rPr>
              <w:t>*</w:t>
            </w:r>
          </w:p>
        </w:tc>
        <w:tc>
          <w:tcPr>
            <w:tcW w:w="1195" w:type="dxa"/>
          </w:tcPr>
          <w:p>
            <w:pPr>
              <w:pStyle w:val="TableParagraph"/>
              <w:spacing w:line="190" w:lineRule="exact"/>
              <w:ind w:left="386" w:right="285"/>
              <w:jc w:val="center"/>
              <w:rPr>
                <w:sz w:val="17"/>
              </w:rPr>
            </w:pPr>
            <w:r>
              <w:rPr>
                <w:sz w:val="17"/>
              </w:rPr>
              <w:t>(85.8)</w:t>
            </w:r>
          </w:p>
        </w:tc>
      </w:tr>
      <w:tr>
        <w:trPr>
          <w:trHeight w:val="207" w:hRule="atLeast"/>
        </w:trPr>
        <w:tc>
          <w:tcPr>
            <w:tcW w:w="5356" w:type="dxa"/>
          </w:tcPr>
          <w:p>
            <w:pPr>
              <w:pStyle w:val="TableParagraph"/>
              <w:spacing w:line="188" w:lineRule="exact"/>
              <w:ind w:left="139"/>
              <w:rPr>
                <w:sz w:val="17"/>
              </w:rPr>
            </w:pPr>
            <w:r>
              <w:rPr>
                <w:sz w:val="17"/>
              </w:rPr>
              <w:t>At home</w:t>
            </w:r>
          </w:p>
        </w:tc>
        <w:tc>
          <w:tcPr>
            <w:tcW w:w="1130" w:type="dxa"/>
          </w:tcPr>
          <w:p>
            <w:pPr>
              <w:pStyle w:val="TableParagraph"/>
              <w:spacing w:line="188" w:lineRule="exact"/>
              <w:ind w:right="426"/>
              <w:jc w:val="right"/>
              <w:rPr>
                <w:sz w:val="17"/>
              </w:rPr>
            </w:pPr>
            <w:r>
              <w:rPr>
                <w:w w:val="100"/>
                <w:sz w:val="17"/>
              </w:rPr>
              <w:t>*</w:t>
            </w:r>
          </w:p>
        </w:tc>
        <w:tc>
          <w:tcPr>
            <w:tcW w:w="1207" w:type="dxa"/>
          </w:tcPr>
          <w:p>
            <w:pPr>
              <w:pStyle w:val="TableParagraph"/>
              <w:spacing w:line="188" w:lineRule="exact"/>
              <w:ind w:right="404"/>
              <w:jc w:val="right"/>
              <w:rPr>
                <w:sz w:val="17"/>
              </w:rPr>
            </w:pPr>
            <w:r>
              <w:rPr>
                <w:w w:val="100"/>
                <w:sz w:val="17"/>
              </w:rPr>
              <w:t>*</w:t>
            </w:r>
          </w:p>
        </w:tc>
        <w:tc>
          <w:tcPr>
            <w:tcW w:w="1195" w:type="dxa"/>
          </w:tcPr>
          <w:p>
            <w:pPr>
              <w:pStyle w:val="TableParagraph"/>
              <w:spacing w:line="188" w:lineRule="exact"/>
              <w:ind w:left="386" w:right="199"/>
              <w:jc w:val="center"/>
              <w:rPr>
                <w:sz w:val="17"/>
              </w:rPr>
            </w:pPr>
            <w:r>
              <w:rPr>
                <w:sz w:val="17"/>
              </w:rPr>
              <w:t>(0.0)</w:t>
            </w:r>
          </w:p>
        </w:tc>
      </w:tr>
      <w:tr>
        <w:trPr>
          <w:trHeight w:val="207" w:hRule="atLeast"/>
        </w:trPr>
        <w:tc>
          <w:tcPr>
            <w:tcW w:w="5356" w:type="dxa"/>
          </w:tcPr>
          <w:p>
            <w:pPr>
              <w:pStyle w:val="TableParagraph"/>
              <w:spacing w:line="188" w:lineRule="exact"/>
              <w:ind w:left="139"/>
              <w:rPr>
                <w:sz w:val="17"/>
              </w:rPr>
            </w:pPr>
            <w:r>
              <w:rPr>
                <w:sz w:val="17"/>
              </w:rPr>
              <w:t>Other</w:t>
            </w:r>
          </w:p>
        </w:tc>
        <w:tc>
          <w:tcPr>
            <w:tcW w:w="1130" w:type="dxa"/>
          </w:tcPr>
          <w:p>
            <w:pPr>
              <w:pStyle w:val="TableParagraph"/>
              <w:spacing w:line="188" w:lineRule="exact"/>
              <w:ind w:right="426"/>
              <w:jc w:val="right"/>
              <w:rPr>
                <w:sz w:val="17"/>
              </w:rPr>
            </w:pPr>
            <w:r>
              <w:rPr>
                <w:w w:val="100"/>
                <w:sz w:val="17"/>
              </w:rPr>
              <w:t>*</w:t>
            </w:r>
          </w:p>
        </w:tc>
        <w:tc>
          <w:tcPr>
            <w:tcW w:w="1207" w:type="dxa"/>
          </w:tcPr>
          <w:p>
            <w:pPr>
              <w:pStyle w:val="TableParagraph"/>
              <w:spacing w:line="188" w:lineRule="exact"/>
              <w:ind w:right="404"/>
              <w:jc w:val="right"/>
              <w:rPr>
                <w:sz w:val="17"/>
              </w:rPr>
            </w:pPr>
            <w:r>
              <w:rPr>
                <w:w w:val="100"/>
                <w:sz w:val="17"/>
              </w:rPr>
              <w:t>*</w:t>
            </w:r>
          </w:p>
        </w:tc>
        <w:tc>
          <w:tcPr>
            <w:tcW w:w="1195" w:type="dxa"/>
          </w:tcPr>
          <w:p>
            <w:pPr>
              <w:pStyle w:val="TableParagraph"/>
              <w:spacing w:line="188" w:lineRule="exact"/>
              <w:ind w:left="386" w:right="199"/>
              <w:jc w:val="center"/>
              <w:rPr>
                <w:sz w:val="17"/>
              </w:rPr>
            </w:pPr>
            <w:r>
              <w:rPr>
                <w:sz w:val="17"/>
              </w:rPr>
              <w:t>(0.0)</w:t>
            </w:r>
          </w:p>
        </w:tc>
      </w:tr>
      <w:tr>
        <w:trPr>
          <w:trHeight w:val="244" w:hRule="atLeast"/>
        </w:trPr>
        <w:tc>
          <w:tcPr>
            <w:tcW w:w="5356" w:type="dxa"/>
          </w:tcPr>
          <w:p>
            <w:pPr>
              <w:pStyle w:val="TableParagraph"/>
              <w:spacing w:line="191" w:lineRule="exact"/>
              <w:ind w:left="139"/>
              <w:rPr>
                <w:sz w:val="17"/>
              </w:rPr>
            </w:pPr>
            <w:r>
              <w:rPr>
                <w:sz w:val="17"/>
              </w:rPr>
              <w:t>Total</w:t>
            </w:r>
          </w:p>
        </w:tc>
        <w:tc>
          <w:tcPr>
            <w:tcW w:w="1130" w:type="dxa"/>
          </w:tcPr>
          <w:p>
            <w:pPr>
              <w:pStyle w:val="TableParagraph"/>
              <w:spacing w:line="191" w:lineRule="exact"/>
              <w:ind w:right="425"/>
              <w:jc w:val="right"/>
              <w:rPr>
                <w:sz w:val="17"/>
              </w:rPr>
            </w:pPr>
            <w:r>
              <w:rPr>
                <w:sz w:val="17"/>
              </w:rPr>
              <w:t>100.0</w:t>
            </w:r>
          </w:p>
        </w:tc>
        <w:tc>
          <w:tcPr>
            <w:tcW w:w="1207" w:type="dxa"/>
          </w:tcPr>
          <w:p>
            <w:pPr>
              <w:pStyle w:val="TableParagraph"/>
              <w:spacing w:line="191" w:lineRule="exact"/>
              <w:ind w:right="403"/>
              <w:jc w:val="right"/>
              <w:rPr>
                <w:sz w:val="17"/>
              </w:rPr>
            </w:pPr>
            <w:r>
              <w:rPr>
                <w:sz w:val="17"/>
              </w:rPr>
              <w:t>100.0</w:t>
            </w:r>
          </w:p>
        </w:tc>
        <w:tc>
          <w:tcPr>
            <w:tcW w:w="1195" w:type="dxa"/>
          </w:tcPr>
          <w:p>
            <w:pPr>
              <w:pStyle w:val="TableParagraph"/>
              <w:spacing w:line="191" w:lineRule="exact"/>
              <w:ind w:left="330" w:right="324"/>
              <w:jc w:val="center"/>
              <w:rPr>
                <w:sz w:val="17"/>
              </w:rPr>
            </w:pPr>
            <w:r>
              <w:rPr>
                <w:sz w:val="17"/>
              </w:rPr>
              <w:t>100.0</w:t>
            </w:r>
          </w:p>
        </w:tc>
      </w:tr>
      <w:tr>
        <w:trPr>
          <w:trHeight w:val="308" w:hRule="atLeast"/>
        </w:trPr>
        <w:tc>
          <w:tcPr>
            <w:tcW w:w="5356" w:type="dxa"/>
            <w:tcBorders>
              <w:bottom w:val="single" w:sz="4" w:space="0" w:color="000000"/>
            </w:tcBorders>
          </w:tcPr>
          <w:p>
            <w:pPr>
              <w:pStyle w:val="TableParagraph"/>
              <w:spacing w:before="22"/>
              <w:ind w:left="38"/>
              <w:rPr>
                <w:sz w:val="17"/>
              </w:rPr>
            </w:pPr>
            <w:r>
              <w:rPr>
                <w:sz w:val="17"/>
              </w:rPr>
              <w:t>Number of women who sought treatment</w:t>
            </w:r>
          </w:p>
        </w:tc>
        <w:tc>
          <w:tcPr>
            <w:tcW w:w="1130" w:type="dxa"/>
            <w:tcBorders>
              <w:bottom w:val="single" w:sz="4" w:space="0" w:color="000000"/>
            </w:tcBorders>
          </w:tcPr>
          <w:p>
            <w:pPr>
              <w:pStyle w:val="TableParagraph"/>
              <w:spacing w:before="22"/>
              <w:ind w:right="427"/>
              <w:jc w:val="right"/>
              <w:rPr>
                <w:sz w:val="17"/>
              </w:rPr>
            </w:pPr>
            <w:r>
              <w:rPr>
                <w:sz w:val="17"/>
              </w:rPr>
              <w:t>32</w:t>
            </w:r>
          </w:p>
        </w:tc>
        <w:tc>
          <w:tcPr>
            <w:tcW w:w="1207" w:type="dxa"/>
            <w:tcBorders>
              <w:bottom w:val="single" w:sz="4" w:space="0" w:color="000000"/>
            </w:tcBorders>
          </w:tcPr>
          <w:p>
            <w:pPr>
              <w:pStyle w:val="TableParagraph"/>
              <w:spacing w:before="22"/>
              <w:ind w:right="405"/>
              <w:jc w:val="right"/>
              <w:rPr>
                <w:sz w:val="17"/>
              </w:rPr>
            </w:pPr>
            <w:r>
              <w:rPr>
                <w:sz w:val="17"/>
              </w:rPr>
              <w:t>14</w:t>
            </w:r>
          </w:p>
        </w:tc>
        <w:tc>
          <w:tcPr>
            <w:tcW w:w="1195" w:type="dxa"/>
            <w:tcBorders>
              <w:bottom w:val="single" w:sz="4" w:space="0" w:color="000000"/>
            </w:tcBorders>
          </w:tcPr>
          <w:p>
            <w:pPr>
              <w:pStyle w:val="TableParagraph"/>
              <w:spacing w:before="22"/>
              <w:ind w:left="386" w:right="168"/>
              <w:jc w:val="center"/>
              <w:rPr>
                <w:sz w:val="17"/>
              </w:rPr>
            </w:pPr>
            <w:r>
              <w:rPr>
                <w:sz w:val="17"/>
              </w:rPr>
              <w:t>46</w:t>
            </w:r>
          </w:p>
        </w:tc>
      </w:tr>
      <w:tr>
        <w:trPr>
          <w:trHeight w:val="932" w:hRule="atLeast"/>
        </w:trPr>
        <w:tc>
          <w:tcPr>
            <w:tcW w:w="8888" w:type="dxa"/>
            <w:gridSpan w:val="4"/>
            <w:tcBorders>
              <w:top w:val="single" w:sz="4" w:space="0" w:color="000000"/>
              <w:bottom w:val="single" w:sz="18" w:space="0" w:color="000000"/>
            </w:tcBorders>
          </w:tcPr>
          <w:p>
            <w:pPr>
              <w:pStyle w:val="TableParagraph"/>
              <w:spacing w:before="68"/>
              <w:ind w:left="38"/>
              <w:rPr>
                <w:sz w:val="16"/>
              </w:rPr>
            </w:pPr>
            <w:r>
              <w:rPr>
                <w:sz w:val="16"/>
              </w:rPr>
              <w:t>Note: There were no women who gave “male foetus” as the main reason for abortion. Figures in parentheses are based on 25-49 unweighted cases. An asterisk indicates that a figure is based on fewer than 25 unweighted cases and has been suppressed.</w:t>
            </w:r>
          </w:p>
          <w:p>
            <w:pPr>
              <w:pStyle w:val="TableParagraph"/>
              <w:spacing w:line="195" w:lineRule="exact"/>
              <w:ind w:left="38"/>
              <w:rPr>
                <w:sz w:val="16"/>
              </w:rPr>
            </w:pPr>
            <w:r>
              <w:rPr>
                <w:sz w:val="16"/>
              </w:rPr>
              <w:t>MVA = Manual vacuum aspiration; ANM = Auxiliary nurse midwife; LHV = Lady health visitor; TBA = Traditional birth attendant</w:t>
            </w:r>
          </w:p>
          <w:p>
            <w:pPr>
              <w:pStyle w:val="TableParagraph"/>
              <w:spacing w:line="195" w:lineRule="exact"/>
              <w:ind w:left="38"/>
              <w:rPr>
                <w:sz w:val="16"/>
              </w:rPr>
            </w:pPr>
            <w:r>
              <w:rPr>
                <w:sz w:val="16"/>
                <w:vertAlign w:val="superscript"/>
              </w:rPr>
              <w:t>1</w:t>
            </w:r>
            <w:r>
              <w:rPr>
                <w:sz w:val="16"/>
                <w:vertAlign w:val="baseline"/>
              </w:rPr>
              <w:t> Includes nongovernmental organization or trust hospital/clinic</w:t>
            </w:r>
          </w:p>
        </w:tc>
      </w:tr>
    </w:tbl>
    <w:p>
      <w:pPr>
        <w:spacing w:after="0" w:line="195" w:lineRule="exact"/>
        <w:rPr>
          <w:sz w:val="16"/>
        </w:rPr>
        <w:sectPr>
          <w:pgSz w:w="12240" w:h="15840"/>
          <w:pgMar w:header="0" w:footer="717" w:top="1220" w:bottom="900" w:left="580" w:right="600"/>
        </w:sect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8"/>
        <w:gridCol w:w="780"/>
        <w:gridCol w:w="883"/>
        <w:gridCol w:w="905"/>
        <w:gridCol w:w="1145"/>
        <w:gridCol w:w="623"/>
        <w:gridCol w:w="1075"/>
        <w:gridCol w:w="1248"/>
        <w:gridCol w:w="1000"/>
        <w:gridCol w:w="1068"/>
        <w:gridCol w:w="999"/>
      </w:tblGrid>
      <w:tr>
        <w:trPr>
          <w:trHeight w:val="398" w:hRule="atLeast"/>
        </w:trPr>
        <w:tc>
          <w:tcPr>
            <w:tcW w:w="10814" w:type="dxa"/>
            <w:gridSpan w:val="11"/>
            <w:tcBorders>
              <w:top w:val="single" w:sz="18" w:space="0" w:color="000000"/>
            </w:tcBorders>
          </w:tcPr>
          <w:p>
            <w:pPr>
              <w:pStyle w:val="TableParagraph"/>
              <w:spacing w:before="82"/>
              <w:ind w:left="43"/>
              <w:rPr>
                <w:sz w:val="18"/>
              </w:rPr>
            </w:pPr>
            <w:r>
              <w:rPr>
                <w:sz w:val="18"/>
                <w:u w:val="single"/>
              </w:rPr>
              <w:t>Table 40 Age at first marriage</w:t>
            </w:r>
          </w:p>
        </w:tc>
      </w:tr>
      <w:tr>
        <w:trPr>
          <w:trHeight w:val="582" w:hRule="atLeast"/>
        </w:trPr>
        <w:tc>
          <w:tcPr>
            <w:tcW w:w="10814" w:type="dxa"/>
            <w:gridSpan w:val="11"/>
            <w:tcBorders>
              <w:bottom w:val="single" w:sz="4" w:space="0" w:color="000000"/>
            </w:tcBorders>
          </w:tcPr>
          <w:p>
            <w:pPr>
              <w:pStyle w:val="TableParagraph"/>
              <w:spacing w:before="63"/>
              <w:ind w:left="43"/>
              <w:rPr>
                <w:sz w:val="18"/>
              </w:rPr>
            </w:pPr>
            <w:r>
              <w:rPr>
                <w:sz w:val="18"/>
              </w:rPr>
              <w:t>Percentage of women age 15-49 and men age 15-54 who were first married by specific exact ages, percentage never married, and median age at first marriage, first cohabitation with spouse, and first sexual intercourse, according to current age, Maharashtra, 2019-20</w:t>
            </w:r>
          </w:p>
        </w:tc>
      </w:tr>
      <w:tr>
        <w:trPr>
          <w:trHeight w:val="271" w:hRule="atLeast"/>
        </w:trPr>
        <w:tc>
          <w:tcPr>
            <w:tcW w:w="1088" w:type="dxa"/>
            <w:tcBorders>
              <w:top w:val="single" w:sz="4" w:space="0" w:color="000000"/>
            </w:tcBorders>
          </w:tcPr>
          <w:p>
            <w:pPr>
              <w:pStyle w:val="TableParagraph"/>
              <w:rPr>
                <w:rFonts w:ascii="Times New Roman"/>
                <w:sz w:val="16"/>
              </w:rPr>
            </w:pPr>
          </w:p>
        </w:tc>
        <w:tc>
          <w:tcPr>
            <w:tcW w:w="780" w:type="dxa"/>
            <w:tcBorders>
              <w:top w:val="single" w:sz="4" w:space="0" w:color="000000"/>
            </w:tcBorders>
          </w:tcPr>
          <w:p>
            <w:pPr>
              <w:pStyle w:val="TableParagraph"/>
              <w:rPr>
                <w:rFonts w:ascii="Times New Roman"/>
                <w:sz w:val="16"/>
              </w:rPr>
            </w:pPr>
          </w:p>
        </w:tc>
        <w:tc>
          <w:tcPr>
            <w:tcW w:w="2933" w:type="dxa"/>
            <w:gridSpan w:val="3"/>
            <w:tcBorders>
              <w:top w:val="single" w:sz="4" w:space="0" w:color="000000"/>
            </w:tcBorders>
          </w:tcPr>
          <w:p>
            <w:pPr>
              <w:pStyle w:val="TableParagraph"/>
              <w:tabs>
                <w:tab w:pos="30" w:val="left" w:leader="none"/>
                <w:tab w:pos="3643" w:val="left" w:leader="none"/>
              </w:tabs>
              <w:spacing w:line="171" w:lineRule="exact" w:before="80"/>
              <w:ind w:left="-800" w:right="-720"/>
              <w:rPr>
                <w:sz w:val="18"/>
              </w:rPr>
            </w:pPr>
            <w:r>
              <w:rPr>
                <w:sz w:val="18"/>
                <w:u w:val="single"/>
              </w:rPr>
              <w:t> </w:t>
              <w:tab/>
              <w:t>Percentage first married by exact</w:t>
            </w:r>
            <w:r>
              <w:rPr>
                <w:spacing w:val="-12"/>
                <w:sz w:val="18"/>
                <w:u w:val="single"/>
              </w:rPr>
              <w:t> </w:t>
            </w:r>
            <w:r>
              <w:rPr>
                <w:sz w:val="18"/>
                <w:u w:val="single"/>
              </w:rPr>
              <w:t>age:</w:t>
              <w:tab/>
            </w:r>
          </w:p>
        </w:tc>
        <w:tc>
          <w:tcPr>
            <w:tcW w:w="623" w:type="dxa"/>
            <w:tcBorders>
              <w:top w:val="single" w:sz="4" w:space="0" w:color="000000"/>
            </w:tcBorders>
          </w:tcPr>
          <w:p>
            <w:pPr>
              <w:pStyle w:val="TableParagraph"/>
              <w:rPr>
                <w:rFonts w:ascii="Times New Roman"/>
                <w:sz w:val="16"/>
              </w:rPr>
            </w:pPr>
          </w:p>
        </w:tc>
        <w:tc>
          <w:tcPr>
            <w:tcW w:w="1075" w:type="dxa"/>
            <w:vMerge w:val="restart"/>
            <w:tcBorders>
              <w:top w:val="single" w:sz="4" w:space="0" w:color="000000"/>
              <w:bottom w:val="single" w:sz="4" w:space="0" w:color="000000"/>
            </w:tcBorders>
          </w:tcPr>
          <w:p>
            <w:pPr>
              <w:pStyle w:val="TableParagraph"/>
              <w:ind w:left="119" w:right="16"/>
              <w:jc w:val="center"/>
              <w:rPr>
                <w:sz w:val="18"/>
              </w:rPr>
            </w:pPr>
            <w:r>
              <w:rPr>
                <w:sz w:val="18"/>
              </w:rPr>
              <w:t>Percentage never</w:t>
            </w:r>
          </w:p>
          <w:p>
            <w:pPr>
              <w:pStyle w:val="TableParagraph"/>
              <w:spacing w:line="199" w:lineRule="exact" w:before="1"/>
              <w:ind w:left="119" w:right="23"/>
              <w:jc w:val="center"/>
              <w:rPr>
                <w:sz w:val="18"/>
              </w:rPr>
            </w:pPr>
            <w:r>
              <w:rPr>
                <w:sz w:val="18"/>
              </w:rPr>
              <w:t>married</w:t>
            </w:r>
          </w:p>
        </w:tc>
        <w:tc>
          <w:tcPr>
            <w:tcW w:w="1248" w:type="dxa"/>
            <w:tcBorders>
              <w:top w:val="single" w:sz="4" w:space="0" w:color="000000"/>
            </w:tcBorders>
          </w:tcPr>
          <w:p>
            <w:pPr>
              <w:pStyle w:val="TableParagraph"/>
              <w:rPr>
                <w:rFonts w:ascii="Times New Roman"/>
                <w:sz w:val="16"/>
              </w:rPr>
            </w:pPr>
          </w:p>
        </w:tc>
        <w:tc>
          <w:tcPr>
            <w:tcW w:w="1000" w:type="dxa"/>
            <w:vMerge w:val="restart"/>
            <w:tcBorders>
              <w:top w:val="single" w:sz="4" w:space="0" w:color="000000"/>
              <w:bottom w:val="single" w:sz="4" w:space="0" w:color="000000"/>
            </w:tcBorders>
          </w:tcPr>
          <w:p>
            <w:pPr>
              <w:pStyle w:val="TableParagraph"/>
              <w:ind w:left="68" w:right="69"/>
              <w:jc w:val="center"/>
              <w:rPr>
                <w:sz w:val="18"/>
              </w:rPr>
            </w:pPr>
            <w:r>
              <w:rPr>
                <w:sz w:val="18"/>
              </w:rPr>
              <w:t>Median age at first</w:t>
            </w:r>
          </w:p>
          <w:p>
            <w:pPr>
              <w:pStyle w:val="TableParagraph"/>
              <w:spacing w:line="199" w:lineRule="exact" w:before="1"/>
              <w:ind w:left="66" w:right="69"/>
              <w:jc w:val="center"/>
              <w:rPr>
                <w:sz w:val="18"/>
              </w:rPr>
            </w:pPr>
            <w:r>
              <w:rPr>
                <w:sz w:val="18"/>
              </w:rPr>
              <w:t>marriage</w:t>
            </w:r>
          </w:p>
        </w:tc>
        <w:tc>
          <w:tcPr>
            <w:tcW w:w="1068" w:type="dxa"/>
            <w:vMerge w:val="restart"/>
            <w:tcBorders>
              <w:top w:val="single" w:sz="4" w:space="0" w:color="000000"/>
              <w:bottom w:val="single" w:sz="4" w:space="0" w:color="000000"/>
            </w:tcBorders>
          </w:tcPr>
          <w:p>
            <w:pPr>
              <w:pStyle w:val="TableParagraph"/>
              <w:ind w:left="300" w:right="78" w:hanging="192"/>
              <w:rPr>
                <w:sz w:val="18"/>
              </w:rPr>
            </w:pPr>
            <w:r>
              <w:rPr>
                <w:sz w:val="18"/>
              </w:rPr>
              <w:t>Median age at first</w:t>
            </w:r>
          </w:p>
          <w:p>
            <w:pPr>
              <w:pStyle w:val="TableParagraph"/>
              <w:spacing w:line="199" w:lineRule="exact" w:before="1"/>
              <w:ind w:left="74"/>
              <w:rPr>
                <w:sz w:val="18"/>
              </w:rPr>
            </w:pPr>
            <w:r>
              <w:rPr>
                <w:sz w:val="18"/>
              </w:rPr>
              <w:t>cohabitation</w:t>
            </w:r>
          </w:p>
        </w:tc>
        <w:tc>
          <w:tcPr>
            <w:tcW w:w="999" w:type="dxa"/>
            <w:tcBorders>
              <w:top w:val="single" w:sz="4" w:space="0" w:color="000000"/>
            </w:tcBorders>
          </w:tcPr>
          <w:p>
            <w:pPr>
              <w:pStyle w:val="TableParagraph"/>
              <w:rPr>
                <w:rFonts w:ascii="Times New Roman"/>
                <w:sz w:val="16"/>
              </w:rPr>
            </w:pPr>
          </w:p>
        </w:tc>
      </w:tr>
      <w:tr>
        <w:trPr>
          <w:trHeight w:val="378" w:hRule="atLeast"/>
        </w:trPr>
        <w:tc>
          <w:tcPr>
            <w:tcW w:w="1088" w:type="dxa"/>
            <w:tcBorders>
              <w:bottom w:val="single" w:sz="4" w:space="0" w:color="000000"/>
            </w:tcBorders>
          </w:tcPr>
          <w:p>
            <w:pPr>
              <w:pStyle w:val="TableParagraph"/>
              <w:spacing w:line="199" w:lineRule="exact" w:before="159"/>
              <w:ind w:left="43"/>
              <w:rPr>
                <w:sz w:val="18"/>
              </w:rPr>
            </w:pPr>
            <w:r>
              <w:rPr>
                <w:sz w:val="18"/>
              </w:rPr>
              <w:t>Current age</w:t>
            </w:r>
          </w:p>
        </w:tc>
        <w:tc>
          <w:tcPr>
            <w:tcW w:w="780" w:type="dxa"/>
            <w:tcBorders>
              <w:bottom w:val="single" w:sz="4" w:space="0" w:color="000000"/>
            </w:tcBorders>
          </w:tcPr>
          <w:p>
            <w:pPr>
              <w:pStyle w:val="TableParagraph"/>
              <w:spacing w:line="199" w:lineRule="exact" w:before="159"/>
              <w:ind w:right="300"/>
              <w:jc w:val="right"/>
              <w:rPr>
                <w:sz w:val="18"/>
              </w:rPr>
            </w:pPr>
            <w:r>
              <w:rPr>
                <w:sz w:val="18"/>
              </w:rPr>
              <w:t>15</w:t>
            </w:r>
          </w:p>
        </w:tc>
        <w:tc>
          <w:tcPr>
            <w:tcW w:w="883" w:type="dxa"/>
            <w:tcBorders>
              <w:bottom w:val="single" w:sz="4" w:space="0" w:color="000000"/>
            </w:tcBorders>
          </w:tcPr>
          <w:p>
            <w:pPr>
              <w:pStyle w:val="TableParagraph"/>
              <w:spacing w:line="199" w:lineRule="exact" w:before="159"/>
              <w:ind w:left="256" w:right="185"/>
              <w:jc w:val="center"/>
              <w:rPr>
                <w:sz w:val="18"/>
              </w:rPr>
            </w:pPr>
            <w:r>
              <w:rPr>
                <w:sz w:val="18"/>
              </w:rPr>
              <w:t>18</w:t>
            </w:r>
          </w:p>
        </w:tc>
        <w:tc>
          <w:tcPr>
            <w:tcW w:w="905" w:type="dxa"/>
            <w:tcBorders>
              <w:bottom w:val="single" w:sz="4" w:space="0" w:color="000000"/>
            </w:tcBorders>
          </w:tcPr>
          <w:p>
            <w:pPr>
              <w:pStyle w:val="TableParagraph"/>
              <w:spacing w:line="199" w:lineRule="exact" w:before="159"/>
              <w:ind w:right="334"/>
              <w:jc w:val="right"/>
              <w:rPr>
                <w:sz w:val="18"/>
              </w:rPr>
            </w:pPr>
            <w:r>
              <w:rPr>
                <w:sz w:val="18"/>
              </w:rPr>
              <w:t>20</w:t>
            </w:r>
          </w:p>
        </w:tc>
        <w:tc>
          <w:tcPr>
            <w:tcW w:w="1145" w:type="dxa"/>
            <w:tcBorders>
              <w:bottom w:val="single" w:sz="4" w:space="0" w:color="000000"/>
            </w:tcBorders>
          </w:tcPr>
          <w:p>
            <w:pPr>
              <w:pStyle w:val="TableParagraph"/>
              <w:spacing w:line="199" w:lineRule="exact" w:before="159"/>
              <w:ind w:right="552"/>
              <w:jc w:val="right"/>
              <w:rPr>
                <w:sz w:val="18"/>
              </w:rPr>
            </w:pPr>
            <w:r>
              <w:rPr>
                <w:sz w:val="18"/>
              </w:rPr>
              <w:t>21</w:t>
            </w:r>
          </w:p>
        </w:tc>
        <w:tc>
          <w:tcPr>
            <w:tcW w:w="623" w:type="dxa"/>
            <w:tcBorders>
              <w:bottom w:val="single" w:sz="4" w:space="0" w:color="000000"/>
            </w:tcBorders>
          </w:tcPr>
          <w:p>
            <w:pPr>
              <w:pStyle w:val="TableParagraph"/>
              <w:spacing w:line="199" w:lineRule="exact" w:before="159"/>
              <w:ind w:right="244"/>
              <w:jc w:val="right"/>
              <w:rPr>
                <w:sz w:val="18"/>
              </w:rPr>
            </w:pPr>
            <w:r>
              <w:rPr>
                <w:sz w:val="18"/>
              </w:rPr>
              <w:t>25</w:t>
            </w:r>
          </w:p>
        </w:tc>
        <w:tc>
          <w:tcPr>
            <w:tcW w:w="1075" w:type="dxa"/>
            <w:vMerge/>
            <w:tcBorders>
              <w:top w:val="nil"/>
              <w:bottom w:val="single" w:sz="4" w:space="0" w:color="000000"/>
            </w:tcBorders>
          </w:tcPr>
          <w:p>
            <w:pPr>
              <w:rPr>
                <w:sz w:val="2"/>
                <w:szCs w:val="2"/>
              </w:rPr>
            </w:pPr>
          </w:p>
        </w:tc>
        <w:tc>
          <w:tcPr>
            <w:tcW w:w="1248" w:type="dxa"/>
            <w:tcBorders>
              <w:bottom w:val="single" w:sz="4" w:space="0" w:color="000000"/>
            </w:tcBorders>
          </w:tcPr>
          <w:p>
            <w:pPr>
              <w:pStyle w:val="TableParagraph"/>
              <w:spacing w:line="158" w:lineRule="exact"/>
              <w:ind w:left="57" w:right="44"/>
              <w:jc w:val="center"/>
              <w:rPr>
                <w:sz w:val="18"/>
              </w:rPr>
            </w:pPr>
            <w:r>
              <w:rPr>
                <w:sz w:val="18"/>
              </w:rPr>
              <w:t>Number</w:t>
            </w:r>
          </w:p>
          <w:p>
            <w:pPr>
              <w:pStyle w:val="TableParagraph"/>
              <w:spacing w:line="199" w:lineRule="exact" w:before="1"/>
              <w:ind w:left="57" w:right="44"/>
              <w:jc w:val="center"/>
              <w:rPr>
                <w:sz w:val="18"/>
              </w:rPr>
            </w:pPr>
            <w:r>
              <w:rPr>
                <w:sz w:val="18"/>
              </w:rPr>
              <w:t>of respondents</w:t>
            </w:r>
          </w:p>
        </w:tc>
        <w:tc>
          <w:tcPr>
            <w:tcW w:w="1000" w:type="dxa"/>
            <w:vMerge/>
            <w:tcBorders>
              <w:top w:val="nil"/>
              <w:bottom w:val="single" w:sz="4" w:space="0" w:color="000000"/>
            </w:tcBorders>
          </w:tcPr>
          <w:p>
            <w:pPr>
              <w:rPr>
                <w:sz w:val="2"/>
                <w:szCs w:val="2"/>
              </w:rPr>
            </w:pPr>
          </w:p>
        </w:tc>
        <w:tc>
          <w:tcPr>
            <w:tcW w:w="1068" w:type="dxa"/>
            <w:vMerge/>
            <w:tcBorders>
              <w:top w:val="nil"/>
              <w:bottom w:val="single" w:sz="4" w:space="0" w:color="000000"/>
            </w:tcBorders>
          </w:tcPr>
          <w:p>
            <w:pPr>
              <w:rPr>
                <w:sz w:val="2"/>
                <w:szCs w:val="2"/>
              </w:rPr>
            </w:pPr>
          </w:p>
        </w:tc>
        <w:tc>
          <w:tcPr>
            <w:tcW w:w="999" w:type="dxa"/>
            <w:tcBorders>
              <w:bottom w:val="single" w:sz="4" w:space="0" w:color="000000"/>
            </w:tcBorders>
          </w:tcPr>
          <w:p>
            <w:pPr>
              <w:pStyle w:val="TableParagraph"/>
              <w:spacing w:line="158" w:lineRule="exact"/>
              <w:ind w:left="72"/>
              <w:rPr>
                <w:sz w:val="18"/>
              </w:rPr>
            </w:pPr>
            <w:r>
              <w:rPr>
                <w:sz w:val="18"/>
              </w:rPr>
              <w:t>Median age</w:t>
            </w:r>
          </w:p>
          <w:p>
            <w:pPr>
              <w:pStyle w:val="TableParagraph"/>
              <w:spacing w:line="199" w:lineRule="exact" w:before="1"/>
              <w:ind w:left="125"/>
              <w:rPr>
                <w:sz w:val="18"/>
              </w:rPr>
            </w:pPr>
            <w:r>
              <w:rPr>
                <w:sz w:val="18"/>
              </w:rPr>
              <w:t>at first sex</w:t>
            </w:r>
          </w:p>
        </w:tc>
      </w:tr>
      <w:tr>
        <w:trPr>
          <w:trHeight w:val="378" w:hRule="atLeast"/>
        </w:trPr>
        <w:tc>
          <w:tcPr>
            <w:tcW w:w="10814" w:type="dxa"/>
            <w:gridSpan w:val="11"/>
            <w:tcBorders>
              <w:top w:val="single" w:sz="4" w:space="0" w:color="000000"/>
              <w:bottom w:val="single" w:sz="4" w:space="0" w:color="000000"/>
            </w:tcBorders>
          </w:tcPr>
          <w:p>
            <w:pPr>
              <w:pStyle w:val="TableParagraph"/>
              <w:spacing w:before="80"/>
              <w:ind w:left="5074" w:right="5062"/>
              <w:jc w:val="center"/>
              <w:rPr>
                <w:sz w:val="18"/>
              </w:rPr>
            </w:pPr>
            <w:r>
              <w:rPr>
                <w:sz w:val="18"/>
              </w:rPr>
              <w:t>WOMEN</w:t>
            </w:r>
          </w:p>
        </w:tc>
      </w:tr>
      <w:tr>
        <w:trPr>
          <w:trHeight w:val="317" w:hRule="atLeast"/>
        </w:trPr>
        <w:tc>
          <w:tcPr>
            <w:tcW w:w="1088" w:type="dxa"/>
            <w:tcBorders>
              <w:top w:val="single" w:sz="4" w:space="0" w:color="000000"/>
            </w:tcBorders>
          </w:tcPr>
          <w:p>
            <w:pPr>
              <w:pStyle w:val="TableParagraph"/>
              <w:spacing w:line="217" w:lineRule="exact" w:before="80"/>
              <w:ind w:left="43"/>
              <w:rPr>
                <w:sz w:val="18"/>
              </w:rPr>
            </w:pPr>
            <w:r>
              <w:rPr>
                <w:sz w:val="18"/>
              </w:rPr>
              <w:t>15-19</w:t>
            </w:r>
          </w:p>
        </w:tc>
        <w:tc>
          <w:tcPr>
            <w:tcW w:w="780" w:type="dxa"/>
            <w:tcBorders>
              <w:top w:val="single" w:sz="4" w:space="0" w:color="000000"/>
            </w:tcBorders>
          </w:tcPr>
          <w:p>
            <w:pPr>
              <w:pStyle w:val="TableParagraph"/>
              <w:spacing w:line="217" w:lineRule="exact" w:before="80"/>
              <w:ind w:right="274"/>
              <w:jc w:val="right"/>
              <w:rPr>
                <w:sz w:val="18"/>
              </w:rPr>
            </w:pPr>
            <w:r>
              <w:rPr>
                <w:sz w:val="18"/>
              </w:rPr>
              <w:t>1.5</w:t>
            </w:r>
          </w:p>
        </w:tc>
        <w:tc>
          <w:tcPr>
            <w:tcW w:w="883" w:type="dxa"/>
            <w:tcBorders>
              <w:top w:val="single" w:sz="4" w:space="0" w:color="000000"/>
            </w:tcBorders>
          </w:tcPr>
          <w:p>
            <w:pPr>
              <w:pStyle w:val="TableParagraph"/>
              <w:spacing w:line="217" w:lineRule="exact" w:before="80"/>
              <w:ind w:left="256" w:right="131"/>
              <w:jc w:val="center"/>
              <w:rPr>
                <w:sz w:val="18"/>
              </w:rPr>
            </w:pPr>
            <w:r>
              <w:rPr>
                <w:sz w:val="18"/>
              </w:rPr>
              <w:t>na</w:t>
            </w:r>
          </w:p>
        </w:tc>
        <w:tc>
          <w:tcPr>
            <w:tcW w:w="905" w:type="dxa"/>
            <w:tcBorders>
              <w:top w:val="single" w:sz="4" w:space="0" w:color="000000"/>
            </w:tcBorders>
          </w:tcPr>
          <w:p>
            <w:pPr>
              <w:pStyle w:val="TableParagraph"/>
              <w:spacing w:line="217" w:lineRule="exact" w:before="80"/>
              <w:ind w:right="326"/>
              <w:jc w:val="right"/>
              <w:rPr>
                <w:sz w:val="18"/>
              </w:rPr>
            </w:pPr>
            <w:r>
              <w:rPr>
                <w:sz w:val="18"/>
              </w:rPr>
              <w:t>na</w:t>
            </w:r>
          </w:p>
        </w:tc>
        <w:tc>
          <w:tcPr>
            <w:tcW w:w="1145" w:type="dxa"/>
            <w:tcBorders>
              <w:top w:val="single" w:sz="4" w:space="0" w:color="000000"/>
            </w:tcBorders>
          </w:tcPr>
          <w:p>
            <w:pPr>
              <w:pStyle w:val="TableParagraph"/>
              <w:spacing w:line="217" w:lineRule="exact" w:before="80"/>
              <w:ind w:right="505"/>
              <w:jc w:val="right"/>
              <w:rPr>
                <w:sz w:val="18"/>
              </w:rPr>
            </w:pPr>
            <w:r>
              <w:rPr>
                <w:sz w:val="18"/>
              </w:rPr>
              <w:t>na</w:t>
            </w:r>
          </w:p>
        </w:tc>
        <w:tc>
          <w:tcPr>
            <w:tcW w:w="623" w:type="dxa"/>
            <w:tcBorders>
              <w:top w:val="single" w:sz="4" w:space="0" w:color="000000"/>
            </w:tcBorders>
          </w:tcPr>
          <w:p>
            <w:pPr>
              <w:pStyle w:val="TableParagraph"/>
              <w:spacing w:line="217" w:lineRule="exact" w:before="80"/>
              <w:ind w:right="173"/>
              <w:jc w:val="right"/>
              <w:rPr>
                <w:sz w:val="18"/>
              </w:rPr>
            </w:pPr>
            <w:r>
              <w:rPr>
                <w:sz w:val="18"/>
              </w:rPr>
              <w:t>na</w:t>
            </w:r>
          </w:p>
        </w:tc>
        <w:tc>
          <w:tcPr>
            <w:tcW w:w="1075" w:type="dxa"/>
            <w:tcBorders>
              <w:top w:val="single" w:sz="4" w:space="0" w:color="000000"/>
            </w:tcBorders>
          </w:tcPr>
          <w:p>
            <w:pPr>
              <w:pStyle w:val="TableParagraph"/>
              <w:spacing w:line="217" w:lineRule="exact" w:before="80"/>
              <w:ind w:right="330"/>
              <w:jc w:val="right"/>
              <w:rPr>
                <w:sz w:val="18"/>
              </w:rPr>
            </w:pPr>
            <w:r>
              <w:rPr>
                <w:sz w:val="18"/>
              </w:rPr>
              <w:t>86.0</w:t>
            </w:r>
          </w:p>
        </w:tc>
        <w:tc>
          <w:tcPr>
            <w:tcW w:w="1248" w:type="dxa"/>
            <w:tcBorders>
              <w:top w:val="single" w:sz="4" w:space="0" w:color="000000"/>
            </w:tcBorders>
          </w:tcPr>
          <w:p>
            <w:pPr>
              <w:pStyle w:val="TableParagraph"/>
              <w:spacing w:line="217" w:lineRule="exact" w:before="80"/>
              <w:ind w:right="371"/>
              <w:jc w:val="right"/>
              <w:rPr>
                <w:sz w:val="18"/>
              </w:rPr>
            </w:pPr>
            <w:r>
              <w:rPr>
                <w:sz w:val="18"/>
              </w:rPr>
              <w:t>4,703</w:t>
            </w:r>
          </w:p>
        </w:tc>
        <w:tc>
          <w:tcPr>
            <w:tcW w:w="1000" w:type="dxa"/>
            <w:tcBorders>
              <w:top w:val="single" w:sz="4" w:space="0" w:color="000000"/>
            </w:tcBorders>
          </w:tcPr>
          <w:p>
            <w:pPr>
              <w:pStyle w:val="TableParagraph"/>
              <w:spacing w:line="217" w:lineRule="exact" w:before="80"/>
              <w:ind w:right="315"/>
              <w:jc w:val="right"/>
              <w:rPr>
                <w:sz w:val="18"/>
              </w:rPr>
            </w:pPr>
            <w:r>
              <w:rPr>
                <w:sz w:val="18"/>
              </w:rPr>
              <w:t>a</w:t>
            </w:r>
          </w:p>
        </w:tc>
        <w:tc>
          <w:tcPr>
            <w:tcW w:w="1068" w:type="dxa"/>
            <w:tcBorders>
              <w:top w:val="single" w:sz="4" w:space="0" w:color="000000"/>
            </w:tcBorders>
          </w:tcPr>
          <w:p>
            <w:pPr>
              <w:pStyle w:val="TableParagraph"/>
              <w:spacing w:line="217" w:lineRule="exact" w:before="80"/>
              <w:ind w:right="360"/>
              <w:jc w:val="right"/>
              <w:rPr>
                <w:sz w:val="18"/>
              </w:rPr>
            </w:pPr>
            <w:r>
              <w:rPr>
                <w:sz w:val="18"/>
              </w:rPr>
              <w:t>a</w:t>
            </w:r>
          </w:p>
        </w:tc>
        <w:tc>
          <w:tcPr>
            <w:tcW w:w="999" w:type="dxa"/>
            <w:tcBorders>
              <w:top w:val="single" w:sz="4" w:space="0" w:color="000000"/>
            </w:tcBorders>
          </w:tcPr>
          <w:p>
            <w:pPr>
              <w:pStyle w:val="TableParagraph"/>
              <w:spacing w:line="217" w:lineRule="exact" w:before="80"/>
              <w:ind w:right="343"/>
              <w:jc w:val="right"/>
              <w:rPr>
                <w:sz w:val="18"/>
              </w:rPr>
            </w:pPr>
            <w:r>
              <w:rPr>
                <w:sz w:val="18"/>
              </w:rPr>
              <w:t>a</w:t>
            </w:r>
          </w:p>
        </w:tc>
      </w:tr>
      <w:tr>
        <w:trPr>
          <w:trHeight w:val="219" w:hRule="atLeast"/>
        </w:trPr>
        <w:tc>
          <w:tcPr>
            <w:tcW w:w="1088" w:type="dxa"/>
          </w:tcPr>
          <w:p>
            <w:pPr>
              <w:pStyle w:val="TableParagraph"/>
              <w:spacing w:line="200" w:lineRule="exact"/>
              <w:ind w:left="43"/>
              <w:rPr>
                <w:sz w:val="18"/>
              </w:rPr>
            </w:pPr>
            <w:r>
              <w:rPr>
                <w:sz w:val="18"/>
              </w:rPr>
              <w:t>20-24</w:t>
            </w:r>
          </w:p>
        </w:tc>
        <w:tc>
          <w:tcPr>
            <w:tcW w:w="780" w:type="dxa"/>
          </w:tcPr>
          <w:p>
            <w:pPr>
              <w:pStyle w:val="TableParagraph"/>
              <w:spacing w:line="200" w:lineRule="exact"/>
              <w:ind w:right="274"/>
              <w:jc w:val="right"/>
              <w:rPr>
                <w:sz w:val="18"/>
              </w:rPr>
            </w:pPr>
            <w:r>
              <w:rPr>
                <w:sz w:val="18"/>
              </w:rPr>
              <w:t>3.4</w:t>
            </w:r>
          </w:p>
        </w:tc>
        <w:tc>
          <w:tcPr>
            <w:tcW w:w="883" w:type="dxa"/>
          </w:tcPr>
          <w:p>
            <w:pPr>
              <w:pStyle w:val="TableParagraph"/>
              <w:spacing w:line="200" w:lineRule="exact"/>
              <w:ind w:left="256" w:right="266"/>
              <w:jc w:val="center"/>
              <w:rPr>
                <w:sz w:val="18"/>
              </w:rPr>
            </w:pPr>
            <w:r>
              <w:rPr>
                <w:sz w:val="18"/>
              </w:rPr>
              <w:t>21.9</w:t>
            </w:r>
          </w:p>
        </w:tc>
        <w:tc>
          <w:tcPr>
            <w:tcW w:w="905" w:type="dxa"/>
          </w:tcPr>
          <w:p>
            <w:pPr>
              <w:pStyle w:val="TableParagraph"/>
              <w:spacing w:line="200" w:lineRule="exact"/>
              <w:ind w:right="296"/>
              <w:jc w:val="right"/>
              <w:rPr>
                <w:sz w:val="18"/>
              </w:rPr>
            </w:pPr>
            <w:r>
              <w:rPr>
                <w:sz w:val="18"/>
              </w:rPr>
              <w:t>41.5</w:t>
            </w:r>
          </w:p>
        </w:tc>
        <w:tc>
          <w:tcPr>
            <w:tcW w:w="1145" w:type="dxa"/>
          </w:tcPr>
          <w:p>
            <w:pPr>
              <w:pStyle w:val="TableParagraph"/>
              <w:spacing w:line="200" w:lineRule="exact"/>
              <w:ind w:right="505"/>
              <w:jc w:val="right"/>
              <w:rPr>
                <w:sz w:val="18"/>
              </w:rPr>
            </w:pPr>
            <w:r>
              <w:rPr>
                <w:sz w:val="18"/>
              </w:rPr>
              <w:t>na</w:t>
            </w:r>
          </w:p>
        </w:tc>
        <w:tc>
          <w:tcPr>
            <w:tcW w:w="623" w:type="dxa"/>
          </w:tcPr>
          <w:p>
            <w:pPr>
              <w:pStyle w:val="TableParagraph"/>
              <w:spacing w:line="200" w:lineRule="exact"/>
              <w:ind w:right="173"/>
              <w:jc w:val="right"/>
              <w:rPr>
                <w:sz w:val="18"/>
              </w:rPr>
            </w:pPr>
            <w:r>
              <w:rPr>
                <w:sz w:val="18"/>
              </w:rPr>
              <w:t>na</w:t>
            </w:r>
          </w:p>
        </w:tc>
        <w:tc>
          <w:tcPr>
            <w:tcW w:w="1075" w:type="dxa"/>
          </w:tcPr>
          <w:p>
            <w:pPr>
              <w:pStyle w:val="TableParagraph"/>
              <w:spacing w:line="200" w:lineRule="exact"/>
              <w:ind w:right="330"/>
              <w:jc w:val="right"/>
              <w:rPr>
                <w:sz w:val="18"/>
              </w:rPr>
            </w:pPr>
            <w:r>
              <w:rPr>
                <w:sz w:val="18"/>
              </w:rPr>
              <w:t>40.2</w:t>
            </w:r>
          </w:p>
        </w:tc>
        <w:tc>
          <w:tcPr>
            <w:tcW w:w="1248" w:type="dxa"/>
          </w:tcPr>
          <w:p>
            <w:pPr>
              <w:pStyle w:val="TableParagraph"/>
              <w:spacing w:line="200" w:lineRule="exact"/>
              <w:ind w:right="371"/>
              <w:jc w:val="right"/>
              <w:rPr>
                <w:sz w:val="18"/>
              </w:rPr>
            </w:pPr>
            <w:r>
              <w:rPr>
                <w:sz w:val="18"/>
              </w:rPr>
              <w:t>5,115</w:t>
            </w:r>
          </w:p>
        </w:tc>
        <w:tc>
          <w:tcPr>
            <w:tcW w:w="1000" w:type="dxa"/>
          </w:tcPr>
          <w:p>
            <w:pPr>
              <w:pStyle w:val="TableParagraph"/>
              <w:spacing w:line="200" w:lineRule="exact"/>
              <w:ind w:right="315"/>
              <w:jc w:val="right"/>
              <w:rPr>
                <w:sz w:val="18"/>
              </w:rPr>
            </w:pPr>
            <w:r>
              <w:rPr>
                <w:sz w:val="18"/>
              </w:rPr>
              <w:t>a</w:t>
            </w:r>
          </w:p>
        </w:tc>
        <w:tc>
          <w:tcPr>
            <w:tcW w:w="1068" w:type="dxa"/>
          </w:tcPr>
          <w:p>
            <w:pPr>
              <w:pStyle w:val="TableParagraph"/>
              <w:spacing w:line="200" w:lineRule="exact"/>
              <w:ind w:right="360"/>
              <w:jc w:val="right"/>
              <w:rPr>
                <w:sz w:val="18"/>
              </w:rPr>
            </w:pPr>
            <w:r>
              <w:rPr>
                <w:sz w:val="18"/>
              </w:rPr>
              <w:t>a</w:t>
            </w:r>
          </w:p>
        </w:tc>
        <w:tc>
          <w:tcPr>
            <w:tcW w:w="999" w:type="dxa"/>
          </w:tcPr>
          <w:p>
            <w:pPr>
              <w:pStyle w:val="TableParagraph"/>
              <w:spacing w:line="200" w:lineRule="exact"/>
              <w:ind w:right="343"/>
              <w:jc w:val="right"/>
              <w:rPr>
                <w:sz w:val="18"/>
              </w:rPr>
            </w:pPr>
            <w:r>
              <w:rPr>
                <w:sz w:val="18"/>
              </w:rPr>
              <w:t>a</w:t>
            </w:r>
          </w:p>
        </w:tc>
      </w:tr>
      <w:tr>
        <w:trPr>
          <w:trHeight w:val="219" w:hRule="atLeast"/>
        </w:trPr>
        <w:tc>
          <w:tcPr>
            <w:tcW w:w="1088" w:type="dxa"/>
          </w:tcPr>
          <w:p>
            <w:pPr>
              <w:pStyle w:val="TableParagraph"/>
              <w:spacing w:line="200" w:lineRule="exact"/>
              <w:ind w:left="43"/>
              <w:rPr>
                <w:sz w:val="18"/>
              </w:rPr>
            </w:pPr>
            <w:r>
              <w:rPr>
                <w:sz w:val="18"/>
              </w:rPr>
              <w:t>25-29</w:t>
            </w:r>
          </w:p>
        </w:tc>
        <w:tc>
          <w:tcPr>
            <w:tcW w:w="780" w:type="dxa"/>
          </w:tcPr>
          <w:p>
            <w:pPr>
              <w:pStyle w:val="TableParagraph"/>
              <w:spacing w:line="200" w:lineRule="exact"/>
              <w:ind w:right="274"/>
              <w:jc w:val="right"/>
              <w:rPr>
                <w:sz w:val="18"/>
              </w:rPr>
            </w:pPr>
            <w:r>
              <w:rPr>
                <w:sz w:val="18"/>
              </w:rPr>
              <w:t>6.0</w:t>
            </w:r>
          </w:p>
        </w:tc>
        <w:tc>
          <w:tcPr>
            <w:tcW w:w="883" w:type="dxa"/>
          </w:tcPr>
          <w:p>
            <w:pPr>
              <w:pStyle w:val="TableParagraph"/>
              <w:spacing w:line="200" w:lineRule="exact"/>
              <w:ind w:left="256" w:right="266"/>
              <w:jc w:val="center"/>
              <w:rPr>
                <w:sz w:val="18"/>
              </w:rPr>
            </w:pPr>
            <w:r>
              <w:rPr>
                <w:sz w:val="18"/>
              </w:rPr>
              <w:t>27.7</w:t>
            </w:r>
          </w:p>
        </w:tc>
        <w:tc>
          <w:tcPr>
            <w:tcW w:w="905" w:type="dxa"/>
          </w:tcPr>
          <w:p>
            <w:pPr>
              <w:pStyle w:val="TableParagraph"/>
              <w:spacing w:line="200" w:lineRule="exact"/>
              <w:ind w:right="296"/>
              <w:jc w:val="right"/>
              <w:rPr>
                <w:sz w:val="18"/>
              </w:rPr>
            </w:pPr>
            <w:r>
              <w:rPr>
                <w:sz w:val="18"/>
              </w:rPr>
              <w:t>48.9</w:t>
            </w:r>
          </w:p>
        </w:tc>
        <w:tc>
          <w:tcPr>
            <w:tcW w:w="1145" w:type="dxa"/>
          </w:tcPr>
          <w:p>
            <w:pPr>
              <w:pStyle w:val="TableParagraph"/>
              <w:spacing w:line="200" w:lineRule="exact"/>
              <w:ind w:right="504"/>
              <w:jc w:val="right"/>
              <w:rPr>
                <w:sz w:val="18"/>
              </w:rPr>
            </w:pPr>
            <w:r>
              <w:rPr>
                <w:sz w:val="18"/>
              </w:rPr>
              <w:t>57.5</w:t>
            </w:r>
          </w:p>
        </w:tc>
        <w:tc>
          <w:tcPr>
            <w:tcW w:w="623" w:type="dxa"/>
          </w:tcPr>
          <w:p>
            <w:pPr>
              <w:pStyle w:val="TableParagraph"/>
              <w:spacing w:line="200" w:lineRule="exact"/>
              <w:ind w:right="172"/>
              <w:jc w:val="right"/>
              <w:rPr>
                <w:sz w:val="18"/>
              </w:rPr>
            </w:pPr>
            <w:r>
              <w:rPr>
                <w:sz w:val="18"/>
              </w:rPr>
              <w:t>80.5</w:t>
            </w:r>
          </w:p>
        </w:tc>
        <w:tc>
          <w:tcPr>
            <w:tcW w:w="1075" w:type="dxa"/>
          </w:tcPr>
          <w:p>
            <w:pPr>
              <w:pStyle w:val="TableParagraph"/>
              <w:spacing w:line="200" w:lineRule="exact"/>
              <w:ind w:right="330"/>
              <w:jc w:val="right"/>
              <w:rPr>
                <w:sz w:val="18"/>
              </w:rPr>
            </w:pPr>
            <w:r>
              <w:rPr>
                <w:sz w:val="18"/>
              </w:rPr>
              <w:t>12.6</w:t>
            </w:r>
          </w:p>
        </w:tc>
        <w:tc>
          <w:tcPr>
            <w:tcW w:w="1248" w:type="dxa"/>
          </w:tcPr>
          <w:p>
            <w:pPr>
              <w:pStyle w:val="TableParagraph"/>
              <w:spacing w:line="200" w:lineRule="exact"/>
              <w:ind w:right="371"/>
              <w:jc w:val="right"/>
              <w:rPr>
                <w:sz w:val="18"/>
              </w:rPr>
            </w:pPr>
            <w:r>
              <w:rPr>
                <w:sz w:val="18"/>
              </w:rPr>
              <w:t>5,676</w:t>
            </w:r>
          </w:p>
        </w:tc>
        <w:tc>
          <w:tcPr>
            <w:tcW w:w="1000" w:type="dxa"/>
          </w:tcPr>
          <w:p>
            <w:pPr>
              <w:pStyle w:val="TableParagraph"/>
              <w:spacing w:line="200" w:lineRule="exact"/>
              <w:ind w:right="314"/>
              <w:jc w:val="right"/>
              <w:rPr>
                <w:sz w:val="18"/>
              </w:rPr>
            </w:pPr>
            <w:r>
              <w:rPr>
                <w:sz w:val="18"/>
              </w:rPr>
              <w:t>20.1</w:t>
            </w:r>
          </w:p>
        </w:tc>
        <w:tc>
          <w:tcPr>
            <w:tcW w:w="1068" w:type="dxa"/>
          </w:tcPr>
          <w:p>
            <w:pPr>
              <w:pStyle w:val="TableParagraph"/>
              <w:spacing w:line="200" w:lineRule="exact"/>
              <w:ind w:right="359"/>
              <w:jc w:val="right"/>
              <w:rPr>
                <w:sz w:val="18"/>
              </w:rPr>
            </w:pPr>
            <w:r>
              <w:rPr>
                <w:sz w:val="18"/>
              </w:rPr>
              <w:t>20.1</w:t>
            </w:r>
          </w:p>
        </w:tc>
        <w:tc>
          <w:tcPr>
            <w:tcW w:w="999" w:type="dxa"/>
          </w:tcPr>
          <w:p>
            <w:pPr>
              <w:pStyle w:val="TableParagraph"/>
              <w:spacing w:line="200" w:lineRule="exact"/>
              <w:ind w:right="343"/>
              <w:jc w:val="right"/>
              <w:rPr>
                <w:sz w:val="18"/>
              </w:rPr>
            </w:pPr>
            <w:r>
              <w:rPr>
                <w:sz w:val="18"/>
              </w:rPr>
              <w:t>19.9</w:t>
            </w:r>
          </w:p>
        </w:tc>
      </w:tr>
      <w:tr>
        <w:trPr>
          <w:trHeight w:val="219" w:hRule="atLeast"/>
        </w:trPr>
        <w:tc>
          <w:tcPr>
            <w:tcW w:w="1088" w:type="dxa"/>
          </w:tcPr>
          <w:p>
            <w:pPr>
              <w:pStyle w:val="TableParagraph"/>
              <w:spacing w:line="200" w:lineRule="exact"/>
              <w:ind w:left="43"/>
              <w:rPr>
                <w:sz w:val="18"/>
              </w:rPr>
            </w:pPr>
            <w:r>
              <w:rPr>
                <w:sz w:val="18"/>
              </w:rPr>
              <w:t>30-34</w:t>
            </w:r>
          </w:p>
        </w:tc>
        <w:tc>
          <w:tcPr>
            <w:tcW w:w="780" w:type="dxa"/>
          </w:tcPr>
          <w:p>
            <w:pPr>
              <w:pStyle w:val="TableParagraph"/>
              <w:spacing w:line="200" w:lineRule="exact"/>
              <w:ind w:right="274"/>
              <w:jc w:val="right"/>
              <w:rPr>
                <w:sz w:val="18"/>
              </w:rPr>
            </w:pPr>
            <w:r>
              <w:rPr>
                <w:sz w:val="18"/>
              </w:rPr>
              <w:t>9.3</w:t>
            </w:r>
          </w:p>
        </w:tc>
        <w:tc>
          <w:tcPr>
            <w:tcW w:w="883" w:type="dxa"/>
          </w:tcPr>
          <w:p>
            <w:pPr>
              <w:pStyle w:val="TableParagraph"/>
              <w:spacing w:line="200" w:lineRule="exact"/>
              <w:ind w:left="256" w:right="266"/>
              <w:jc w:val="center"/>
              <w:rPr>
                <w:sz w:val="18"/>
              </w:rPr>
            </w:pPr>
            <w:r>
              <w:rPr>
                <w:sz w:val="18"/>
              </w:rPr>
              <w:t>32.4</w:t>
            </w:r>
          </w:p>
        </w:tc>
        <w:tc>
          <w:tcPr>
            <w:tcW w:w="905" w:type="dxa"/>
          </w:tcPr>
          <w:p>
            <w:pPr>
              <w:pStyle w:val="TableParagraph"/>
              <w:spacing w:line="200" w:lineRule="exact"/>
              <w:ind w:right="296"/>
              <w:jc w:val="right"/>
              <w:rPr>
                <w:sz w:val="18"/>
              </w:rPr>
            </w:pPr>
            <w:r>
              <w:rPr>
                <w:sz w:val="18"/>
              </w:rPr>
              <w:t>52.6</w:t>
            </w:r>
          </w:p>
        </w:tc>
        <w:tc>
          <w:tcPr>
            <w:tcW w:w="1145" w:type="dxa"/>
          </w:tcPr>
          <w:p>
            <w:pPr>
              <w:pStyle w:val="TableParagraph"/>
              <w:spacing w:line="200" w:lineRule="exact"/>
              <w:ind w:right="504"/>
              <w:jc w:val="right"/>
              <w:rPr>
                <w:sz w:val="18"/>
              </w:rPr>
            </w:pPr>
            <w:r>
              <w:rPr>
                <w:sz w:val="18"/>
              </w:rPr>
              <w:t>61.1</w:t>
            </w:r>
          </w:p>
        </w:tc>
        <w:tc>
          <w:tcPr>
            <w:tcW w:w="623" w:type="dxa"/>
          </w:tcPr>
          <w:p>
            <w:pPr>
              <w:pStyle w:val="TableParagraph"/>
              <w:spacing w:line="200" w:lineRule="exact"/>
              <w:ind w:right="172"/>
              <w:jc w:val="right"/>
              <w:rPr>
                <w:sz w:val="18"/>
              </w:rPr>
            </w:pPr>
            <w:r>
              <w:rPr>
                <w:sz w:val="18"/>
              </w:rPr>
              <w:t>85.0</w:t>
            </w:r>
          </w:p>
        </w:tc>
        <w:tc>
          <w:tcPr>
            <w:tcW w:w="1075" w:type="dxa"/>
          </w:tcPr>
          <w:p>
            <w:pPr>
              <w:pStyle w:val="TableParagraph"/>
              <w:spacing w:line="200" w:lineRule="exact"/>
              <w:ind w:right="330"/>
              <w:jc w:val="right"/>
              <w:rPr>
                <w:sz w:val="18"/>
              </w:rPr>
            </w:pPr>
            <w:r>
              <w:rPr>
                <w:sz w:val="18"/>
              </w:rPr>
              <w:t>3.4</w:t>
            </w:r>
          </w:p>
        </w:tc>
        <w:tc>
          <w:tcPr>
            <w:tcW w:w="1248" w:type="dxa"/>
          </w:tcPr>
          <w:p>
            <w:pPr>
              <w:pStyle w:val="TableParagraph"/>
              <w:spacing w:line="200" w:lineRule="exact"/>
              <w:ind w:right="371"/>
              <w:jc w:val="right"/>
              <w:rPr>
                <w:sz w:val="18"/>
              </w:rPr>
            </w:pPr>
            <w:r>
              <w:rPr>
                <w:sz w:val="18"/>
              </w:rPr>
              <w:t>5,212</w:t>
            </w:r>
          </w:p>
        </w:tc>
        <w:tc>
          <w:tcPr>
            <w:tcW w:w="1000" w:type="dxa"/>
          </w:tcPr>
          <w:p>
            <w:pPr>
              <w:pStyle w:val="TableParagraph"/>
              <w:spacing w:line="200" w:lineRule="exact"/>
              <w:ind w:right="314"/>
              <w:jc w:val="right"/>
              <w:rPr>
                <w:sz w:val="18"/>
              </w:rPr>
            </w:pPr>
            <w:r>
              <w:rPr>
                <w:sz w:val="18"/>
              </w:rPr>
              <w:t>19.7</w:t>
            </w:r>
          </w:p>
        </w:tc>
        <w:tc>
          <w:tcPr>
            <w:tcW w:w="1068" w:type="dxa"/>
          </w:tcPr>
          <w:p>
            <w:pPr>
              <w:pStyle w:val="TableParagraph"/>
              <w:spacing w:line="200" w:lineRule="exact"/>
              <w:ind w:right="359"/>
              <w:jc w:val="right"/>
              <w:rPr>
                <w:sz w:val="18"/>
              </w:rPr>
            </w:pPr>
            <w:r>
              <w:rPr>
                <w:sz w:val="18"/>
              </w:rPr>
              <w:t>19.7</w:t>
            </w:r>
          </w:p>
        </w:tc>
        <w:tc>
          <w:tcPr>
            <w:tcW w:w="999" w:type="dxa"/>
          </w:tcPr>
          <w:p>
            <w:pPr>
              <w:pStyle w:val="TableParagraph"/>
              <w:spacing w:line="200" w:lineRule="exact"/>
              <w:ind w:right="343"/>
              <w:jc w:val="right"/>
              <w:rPr>
                <w:sz w:val="18"/>
              </w:rPr>
            </w:pPr>
            <w:r>
              <w:rPr>
                <w:sz w:val="18"/>
              </w:rPr>
              <w:t>19.4</w:t>
            </w:r>
          </w:p>
        </w:tc>
      </w:tr>
      <w:tr>
        <w:trPr>
          <w:trHeight w:val="219" w:hRule="atLeast"/>
        </w:trPr>
        <w:tc>
          <w:tcPr>
            <w:tcW w:w="1088" w:type="dxa"/>
          </w:tcPr>
          <w:p>
            <w:pPr>
              <w:pStyle w:val="TableParagraph"/>
              <w:spacing w:line="200" w:lineRule="exact"/>
              <w:ind w:left="43"/>
              <w:rPr>
                <w:sz w:val="18"/>
              </w:rPr>
            </w:pPr>
            <w:r>
              <w:rPr>
                <w:sz w:val="18"/>
              </w:rPr>
              <w:t>35-39</w:t>
            </w:r>
          </w:p>
        </w:tc>
        <w:tc>
          <w:tcPr>
            <w:tcW w:w="780" w:type="dxa"/>
          </w:tcPr>
          <w:p>
            <w:pPr>
              <w:pStyle w:val="TableParagraph"/>
              <w:spacing w:line="200" w:lineRule="exact"/>
              <w:ind w:right="274"/>
              <w:jc w:val="right"/>
              <w:rPr>
                <w:sz w:val="18"/>
              </w:rPr>
            </w:pPr>
            <w:r>
              <w:rPr>
                <w:sz w:val="18"/>
              </w:rPr>
              <w:t>12.9</w:t>
            </w:r>
          </w:p>
        </w:tc>
        <w:tc>
          <w:tcPr>
            <w:tcW w:w="883" w:type="dxa"/>
          </w:tcPr>
          <w:p>
            <w:pPr>
              <w:pStyle w:val="TableParagraph"/>
              <w:spacing w:line="200" w:lineRule="exact"/>
              <w:ind w:left="256" w:right="266"/>
              <w:jc w:val="center"/>
              <w:rPr>
                <w:sz w:val="18"/>
              </w:rPr>
            </w:pPr>
            <w:r>
              <w:rPr>
                <w:sz w:val="18"/>
              </w:rPr>
              <w:t>39.0</w:t>
            </w:r>
          </w:p>
        </w:tc>
        <w:tc>
          <w:tcPr>
            <w:tcW w:w="905" w:type="dxa"/>
          </w:tcPr>
          <w:p>
            <w:pPr>
              <w:pStyle w:val="TableParagraph"/>
              <w:spacing w:line="200" w:lineRule="exact"/>
              <w:ind w:right="296"/>
              <w:jc w:val="right"/>
              <w:rPr>
                <w:sz w:val="18"/>
              </w:rPr>
            </w:pPr>
            <w:r>
              <w:rPr>
                <w:sz w:val="18"/>
              </w:rPr>
              <w:t>59.2</w:t>
            </w:r>
          </w:p>
        </w:tc>
        <w:tc>
          <w:tcPr>
            <w:tcW w:w="1145" w:type="dxa"/>
          </w:tcPr>
          <w:p>
            <w:pPr>
              <w:pStyle w:val="TableParagraph"/>
              <w:spacing w:line="200" w:lineRule="exact"/>
              <w:ind w:right="504"/>
              <w:jc w:val="right"/>
              <w:rPr>
                <w:sz w:val="18"/>
              </w:rPr>
            </w:pPr>
            <w:r>
              <w:rPr>
                <w:sz w:val="18"/>
              </w:rPr>
              <w:t>67.3</w:t>
            </w:r>
          </w:p>
        </w:tc>
        <w:tc>
          <w:tcPr>
            <w:tcW w:w="623" w:type="dxa"/>
          </w:tcPr>
          <w:p>
            <w:pPr>
              <w:pStyle w:val="TableParagraph"/>
              <w:spacing w:line="200" w:lineRule="exact"/>
              <w:ind w:right="172"/>
              <w:jc w:val="right"/>
              <w:rPr>
                <w:sz w:val="18"/>
              </w:rPr>
            </w:pPr>
            <w:r>
              <w:rPr>
                <w:sz w:val="18"/>
              </w:rPr>
              <w:t>88.2</w:t>
            </w:r>
          </w:p>
        </w:tc>
        <w:tc>
          <w:tcPr>
            <w:tcW w:w="1075" w:type="dxa"/>
          </w:tcPr>
          <w:p>
            <w:pPr>
              <w:pStyle w:val="TableParagraph"/>
              <w:spacing w:line="200" w:lineRule="exact"/>
              <w:ind w:right="330"/>
              <w:jc w:val="right"/>
              <w:rPr>
                <w:sz w:val="18"/>
              </w:rPr>
            </w:pPr>
            <w:r>
              <w:rPr>
                <w:sz w:val="18"/>
              </w:rPr>
              <w:t>1.6</w:t>
            </w:r>
          </w:p>
        </w:tc>
        <w:tc>
          <w:tcPr>
            <w:tcW w:w="1248" w:type="dxa"/>
          </w:tcPr>
          <w:p>
            <w:pPr>
              <w:pStyle w:val="TableParagraph"/>
              <w:spacing w:line="200" w:lineRule="exact"/>
              <w:ind w:right="371"/>
              <w:jc w:val="right"/>
              <w:rPr>
                <w:sz w:val="18"/>
              </w:rPr>
            </w:pPr>
            <w:r>
              <w:rPr>
                <w:sz w:val="18"/>
              </w:rPr>
              <w:t>4,779</w:t>
            </w:r>
          </w:p>
        </w:tc>
        <w:tc>
          <w:tcPr>
            <w:tcW w:w="1000" w:type="dxa"/>
          </w:tcPr>
          <w:p>
            <w:pPr>
              <w:pStyle w:val="TableParagraph"/>
              <w:spacing w:line="200" w:lineRule="exact"/>
              <w:ind w:right="314"/>
              <w:jc w:val="right"/>
              <w:rPr>
                <w:sz w:val="18"/>
              </w:rPr>
            </w:pPr>
            <w:r>
              <w:rPr>
                <w:sz w:val="18"/>
              </w:rPr>
              <w:t>19.0</w:t>
            </w:r>
          </w:p>
        </w:tc>
        <w:tc>
          <w:tcPr>
            <w:tcW w:w="1068" w:type="dxa"/>
          </w:tcPr>
          <w:p>
            <w:pPr>
              <w:pStyle w:val="TableParagraph"/>
              <w:spacing w:line="200" w:lineRule="exact"/>
              <w:ind w:right="359"/>
              <w:jc w:val="right"/>
              <w:rPr>
                <w:sz w:val="18"/>
              </w:rPr>
            </w:pPr>
            <w:r>
              <w:rPr>
                <w:sz w:val="18"/>
              </w:rPr>
              <w:t>19.0</w:t>
            </w:r>
          </w:p>
        </w:tc>
        <w:tc>
          <w:tcPr>
            <w:tcW w:w="999" w:type="dxa"/>
          </w:tcPr>
          <w:p>
            <w:pPr>
              <w:pStyle w:val="TableParagraph"/>
              <w:spacing w:line="200" w:lineRule="exact"/>
              <w:ind w:right="343"/>
              <w:jc w:val="right"/>
              <w:rPr>
                <w:sz w:val="18"/>
              </w:rPr>
            </w:pPr>
            <w:r>
              <w:rPr>
                <w:sz w:val="18"/>
              </w:rPr>
              <w:t>18.9</w:t>
            </w:r>
          </w:p>
        </w:tc>
      </w:tr>
      <w:tr>
        <w:trPr>
          <w:trHeight w:val="219" w:hRule="atLeast"/>
        </w:trPr>
        <w:tc>
          <w:tcPr>
            <w:tcW w:w="1088" w:type="dxa"/>
          </w:tcPr>
          <w:p>
            <w:pPr>
              <w:pStyle w:val="TableParagraph"/>
              <w:spacing w:line="200" w:lineRule="exact"/>
              <w:ind w:left="43"/>
              <w:rPr>
                <w:sz w:val="18"/>
              </w:rPr>
            </w:pPr>
            <w:r>
              <w:rPr>
                <w:sz w:val="18"/>
              </w:rPr>
              <w:t>40-44</w:t>
            </w:r>
          </w:p>
        </w:tc>
        <w:tc>
          <w:tcPr>
            <w:tcW w:w="780" w:type="dxa"/>
          </w:tcPr>
          <w:p>
            <w:pPr>
              <w:pStyle w:val="TableParagraph"/>
              <w:spacing w:line="200" w:lineRule="exact"/>
              <w:ind w:right="274"/>
              <w:jc w:val="right"/>
              <w:rPr>
                <w:sz w:val="18"/>
              </w:rPr>
            </w:pPr>
            <w:r>
              <w:rPr>
                <w:sz w:val="18"/>
              </w:rPr>
              <w:t>14.4</w:t>
            </w:r>
          </w:p>
        </w:tc>
        <w:tc>
          <w:tcPr>
            <w:tcW w:w="883" w:type="dxa"/>
          </w:tcPr>
          <w:p>
            <w:pPr>
              <w:pStyle w:val="TableParagraph"/>
              <w:spacing w:line="200" w:lineRule="exact"/>
              <w:ind w:left="256" w:right="266"/>
              <w:jc w:val="center"/>
              <w:rPr>
                <w:sz w:val="18"/>
              </w:rPr>
            </w:pPr>
            <w:r>
              <w:rPr>
                <w:sz w:val="18"/>
              </w:rPr>
              <w:t>43.1</w:t>
            </w:r>
          </w:p>
        </w:tc>
        <w:tc>
          <w:tcPr>
            <w:tcW w:w="905" w:type="dxa"/>
          </w:tcPr>
          <w:p>
            <w:pPr>
              <w:pStyle w:val="TableParagraph"/>
              <w:spacing w:line="200" w:lineRule="exact"/>
              <w:ind w:right="296"/>
              <w:jc w:val="right"/>
              <w:rPr>
                <w:sz w:val="18"/>
              </w:rPr>
            </w:pPr>
            <w:r>
              <w:rPr>
                <w:sz w:val="18"/>
              </w:rPr>
              <w:t>61.7</w:t>
            </w:r>
          </w:p>
        </w:tc>
        <w:tc>
          <w:tcPr>
            <w:tcW w:w="1145" w:type="dxa"/>
          </w:tcPr>
          <w:p>
            <w:pPr>
              <w:pStyle w:val="TableParagraph"/>
              <w:spacing w:line="200" w:lineRule="exact"/>
              <w:ind w:right="504"/>
              <w:jc w:val="right"/>
              <w:rPr>
                <w:sz w:val="18"/>
              </w:rPr>
            </w:pPr>
            <w:r>
              <w:rPr>
                <w:sz w:val="18"/>
              </w:rPr>
              <w:t>68.9</w:t>
            </w:r>
          </w:p>
        </w:tc>
        <w:tc>
          <w:tcPr>
            <w:tcW w:w="623" w:type="dxa"/>
          </w:tcPr>
          <w:p>
            <w:pPr>
              <w:pStyle w:val="TableParagraph"/>
              <w:spacing w:line="200" w:lineRule="exact"/>
              <w:ind w:right="172"/>
              <w:jc w:val="right"/>
              <w:rPr>
                <w:sz w:val="18"/>
              </w:rPr>
            </w:pPr>
            <w:r>
              <w:rPr>
                <w:sz w:val="18"/>
              </w:rPr>
              <w:t>88.9</w:t>
            </w:r>
          </w:p>
        </w:tc>
        <w:tc>
          <w:tcPr>
            <w:tcW w:w="1075" w:type="dxa"/>
          </w:tcPr>
          <w:p>
            <w:pPr>
              <w:pStyle w:val="TableParagraph"/>
              <w:spacing w:line="200" w:lineRule="exact"/>
              <w:ind w:right="330"/>
              <w:jc w:val="right"/>
              <w:rPr>
                <w:sz w:val="18"/>
              </w:rPr>
            </w:pPr>
            <w:r>
              <w:rPr>
                <w:sz w:val="18"/>
              </w:rPr>
              <w:t>1.3</w:t>
            </w:r>
          </w:p>
        </w:tc>
        <w:tc>
          <w:tcPr>
            <w:tcW w:w="1248" w:type="dxa"/>
          </w:tcPr>
          <w:p>
            <w:pPr>
              <w:pStyle w:val="TableParagraph"/>
              <w:spacing w:line="200" w:lineRule="exact"/>
              <w:ind w:right="371"/>
              <w:jc w:val="right"/>
              <w:rPr>
                <w:sz w:val="18"/>
              </w:rPr>
            </w:pPr>
            <w:r>
              <w:rPr>
                <w:sz w:val="18"/>
              </w:rPr>
              <w:t>4,145</w:t>
            </w:r>
          </w:p>
        </w:tc>
        <w:tc>
          <w:tcPr>
            <w:tcW w:w="1000" w:type="dxa"/>
          </w:tcPr>
          <w:p>
            <w:pPr>
              <w:pStyle w:val="TableParagraph"/>
              <w:spacing w:line="200" w:lineRule="exact"/>
              <w:ind w:right="314"/>
              <w:jc w:val="right"/>
              <w:rPr>
                <w:sz w:val="18"/>
              </w:rPr>
            </w:pPr>
            <w:r>
              <w:rPr>
                <w:sz w:val="18"/>
              </w:rPr>
              <w:t>18.7</w:t>
            </w:r>
          </w:p>
        </w:tc>
        <w:tc>
          <w:tcPr>
            <w:tcW w:w="1068" w:type="dxa"/>
          </w:tcPr>
          <w:p>
            <w:pPr>
              <w:pStyle w:val="TableParagraph"/>
              <w:spacing w:line="200" w:lineRule="exact"/>
              <w:ind w:right="359"/>
              <w:jc w:val="right"/>
              <w:rPr>
                <w:sz w:val="18"/>
              </w:rPr>
            </w:pPr>
            <w:r>
              <w:rPr>
                <w:sz w:val="18"/>
              </w:rPr>
              <w:t>18.7</w:t>
            </w:r>
          </w:p>
        </w:tc>
        <w:tc>
          <w:tcPr>
            <w:tcW w:w="999" w:type="dxa"/>
          </w:tcPr>
          <w:p>
            <w:pPr>
              <w:pStyle w:val="TableParagraph"/>
              <w:spacing w:line="200" w:lineRule="exact"/>
              <w:ind w:right="343"/>
              <w:jc w:val="right"/>
              <w:rPr>
                <w:sz w:val="18"/>
              </w:rPr>
            </w:pPr>
            <w:r>
              <w:rPr>
                <w:sz w:val="18"/>
              </w:rPr>
              <w:t>18.6</w:t>
            </w:r>
          </w:p>
        </w:tc>
      </w:tr>
      <w:tr>
        <w:trPr>
          <w:trHeight w:val="329" w:hRule="atLeast"/>
        </w:trPr>
        <w:tc>
          <w:tcPr>
            <w:tcW w:w="1088" w:type="dxa"/>
          </w:tcPr>
          <w:p>
            <w:pPr>
              <w:pStyle w:val="TableParagraph"/>
              <w:spacing w:line="203" w:lineRule="exact"/>
              <w:ind w:left="43"/>
              <w:rPr>
                <w:sz w:val="18"/>
              </w:rPr>
            </w:pPr>
            <w:r>
              <w:rPr>
                <w:sz w:val="18"/>
              </w:rPr>
              <w:t>45-49</w:t>
            </w:r>
          </w:p>
        </w:tc>
        <w:tc>
          <w:tcPr>
            <w:tcW w:w="780" w:type="dxa"/>
          </w:tcPr>
          <w:p>
            <w:pPr>
              <w:pStyle w:val="TableParagraph"/>
              <w:spacing w:line="203" w:lineRule="exact"/>
              <w:ind w:right="274"/>
              <w:jc w:val="right"/>
              <w:rPr>
                <w:sz w:val="18"/>
              </w:rPr>
            </w:pPr>
            <w:r>
              <w:rPr>
                <w:sz w:val="18"/>
              </w:rPr>
              <w:t>14.5</w:t>
            </w:r>
          </w:p>
        </w:tc>
        <w:tc>
          <w:tcPr>
            <w:tcW w:w="883" w:type="dxa"/>
          </w:tcPr>
          <w:p>
            <w:pPr>
              <w:pStyle w:val="TableParagraph"/>
              <w:spacing w:line="203" w:lineRule="exact"/>
              <w:ind w:left="256" w:right="266"/>
              <w:jc w:val="center"/>
              <w:rPr>
                <w:sz w:val="18"/>
              </w:rPr>
            </w:pPr>
            <w:r>
              <w:rPr>
                <w:sz w:val="18"/>
              </w:rPr>
              <w:t>42.9</w:t>
            </w:r>
          </w:p>
        </w:tc>
        <w:tc>
          <w:tcPr>
            <w:tcW w:w="905" w:type="dxa"/>
          </w:tcPr>
          <w:p>
            <w:pPr>
              <w:pStyle w:val="TableParagraph"/>
              <w:spacing w:line="203" w:lineRule="exact"/>
              <w:ind w:right="296"/>
              <w:jc w:val="right"/>
              <w:rPr>
                <w:sz w:val="18"/>
              </w:rPr>
            </w:pPr>
            <w:r>
              <w:rPr>
                <w:sz w:val="18"/>
              </w:rPr>
              <w:t>61.8</w:t>
            </w:r>
          </w:p>
        </w:tc>
        <w:tc>
          <w:tcPr>
            <w:tcW w:w="1145" w:type="dxa"/>
          </w:tcPr>
          <w:p>
            <w:pPr>
              <w:pStyle w:val="TableParagraph"/>
              <w:spacing w:line="203" w:lineRule="exact"/>
              <w:ind w:right="504"/>
              <w:jc w:val="right"/>
              <w:rPr>
                <w:sz w:val="18"/>
              </w:rPr>
            </w:pPr>
            <w:r>
              <w:rPr>
                <w:sz w:val="18"/>
              </w:rPr>
              <w:t>68.6</w:t>
            </w:r>
          </w:p>
        </w:tc>
        <w:tc>
          <w:tcPr>
            <w:tcW w:w="623" w:type="dxa"/>
          </w:tcPr>
          <w:p>
            <w:pPr>
              <w:pStyle w:val="TableParagraph"/>
              <w:spacing w:line="203" w:lineRule="exact"/>
              <w:ind w:right="172"/>
              <w:jc w:val="right"/>
              <w:rPr>
                <w:sz w:val="18"/>
              </w:rPr>
            </w:pPr>
            <w:r>
              <w:rPr>
                <w:sz w:val="18"/>
              </w:rPr>
              <w:t>89.0</w:t>
            </w:r>
          </w:p>
        </w:tc>
        <w:tc>
          <w:tcPr>
            <w:tcW w:w="1075" w:type="dxa"/>
          </w:tcPr>
          <w:p>
            <w:pPr>
              <w:pStyle w:val="TableParagraph"/>
              <w:spacing w:line="203" w:lineRule="exact"/>
              <w:ind w:right="330"/>
              <w:jc w:val="right"/>
              <w:rPr>
                <w:sz w:val="18"/>
              </w:rPr>
            </w:pPr>
            <w:r>
              <w:rPr>
                <w:sz w:val="18"/>
              </w:rPr>
              <w:t>0.9</w:t>
            </w:r>
          </w:p>
        </w:tc>
        <w:tc>
          <w:tcPr>
            <w:tcW w:w="1248" w:type="dxa"/>
          </w:tcPr>
          <w:p>
            <w:pPr>
              <w:pStyle w:val="TableParagraph"/>
              <w:spacing w:line="203" w:lineRule="exact"/>
              <w:ind w:right="371"/>
              <w:jc w:val="right"/>
              <w:rPr>
                <w:sz w:val="18"/>
              </w:rPr>
            </w:pPr>
            <w:r>
              <w:rPr>
                <w:sz w:val="18"/>
              </w:rPr>
              <w:t>4,124</w:t>
            </w:r>
          </w:p>
        </w:tc>
        <w:tc>
          <w:tcPr>
            <w:tcW w:w="1000" w:type="dxa"/>
          </w:tcPr>
          <w:p>
            <w:pPr>
              <w:pStyle w:val="TableParagraph"/>
              <w:spacing w:line="203" w:lineRule="exact"/>
              <w:ind w:right="314"/>
              <w:jc w:val="right"/>
              <w:rPr>
                <w:sz w:val="18"/>
              </w:rPr>
            </w:pPr>
            <w:r>
              <w:rPr>
                <w:sz w:val="18"/>
              </w:rPr>
              <w:t>18.7</w:t>
            </w:r>
          </w:p>
        </w:tc>
        <w:tc>
          <w:tcPr>
            <w:tcW w:w="1068" w:type="dxa"/>
          </w:tcPr>
          <w:p>
            <w:pPr>
              <w:pStyle w:val="TableParagraph"/>
              <w:spacing w:line="203" w:lineRule="exact"/>
              <w:ind w:right="359"/>
              <w:jc w:val="right"/>
              <w:rPr>
                <w:sz w:val="18"/>
              </w:rPr>
            </w:pPr>
            <w:r>
              <w:rPr>
                <w:sz w:val="18"/>
              </w:rPr>
              <w:t>18.7</w:t>
            </w:r>
          </w:p>
        </w:tc>
        <w:tc>
          <w:tcPr>
            <w:tcW w:w="999" w:type="dxa"/>
          </w:tcPr>
          <w:p>
            <w:pPr>
              <w:pStyle w:val="TableParagraph"/>
              <w:spacing w:line="203" w:lineRule="exact"/>
              <w:ind w:right="343"/>
              <w:jc w:val="right"/>
              <w:rPr>
                <w:sz w:val="18"/>
              </w:rPr>
            </w:pPr>
            <w:r>
              <w:rPr>
                <w:sz w:val="18"/>
              </w:rPr>
              <w:t>18.4</w:t>
            </w:r>
          </w:p>
        </w:tc>
      </w:tr>
      <w:tr>
        <w:trPr>
          <w:trHeight w:val="440" w:hRule="atLeast"/>
        </w:trPr>
        <w:tc>
          <w:tcPr>
            <w:tcW w:w="1088" w:type="dxa"/>
          </w:tcPr>
          <w:p>
            <w:pPr>
              <w:pStyle w:val="TableParagraph"/>
              <w:spacing w:before="93"/>
              <w:ind w:left="43"/>
              <w:rPr>
                <w:sz w:val="18"/>
              </w:rPr>
            </w:pPr>
            <w:r>
              <w:rPr>
                <w:sz w:val="18"/>
              </w:rPr>
              <w:t>20-49</w:t>
            </w:r>
          </w:p>
        </w:tc>
        <w:tc>
          <w:tcPr>
            <w:tcW w:w="780" w:type="dxa"/>
          </w:tcPr>
          <w:p>
            <w:pPr>
              <w:pStyle w:val="TableParagraph"/>
              <w:spacing w:before="93"/>
              <w:ind w:right="274"/>
              <w:jc w:val="right"/>
              <w:rPr>
                <w:sz w:val="18"/>
              </w:rPr>
            </w:pPr>
            <w:r>
              <w:rPr>
                <w:sz w:val="18"/>
              </w:rPr>
              <w:t>9.7</w:t>
            </w:r>
          </w:p>
        </w:tc>
        <w:tc>
          <w:tcPr>
            <w:tcW w:w="883" w:type="dxa"/>
          </w:tcPr>
          <w:p>
            <w:pPr>
              <w:pStyle w:val="TableParagraph"/>
              <w:spacing w:before="93"/>
              <w:ind w:left="256" w:right="266"/>
              <w:jc w:val="center"/>
              <w:rPr>
                <w:sz w:val="18"/>
              </w:rPr>
            </w:pPr>
            <w:r>
              <w:rPr>
                <w:sz w:val="18"/>
              </w:rPr>
              <w:t>33.7</w:t>
            </w:r>
          </w:p>
        </w:tc>
        <w:tc>
          <w:tcPr>
            <w:tcW w:w="905" w:type="dxa"/>
          </w:tcPr>
          <w:p>
            <w:pPr>
              <w:pStyle w:val="TableParagraph"/>
              <w:spacing w:before="93"/>
              <w:ind w:right="296"/>
              <w:jc w:val="right"/>
              <w:rPr>
                <w:sz w:val="18"/>
              </w:rPr>
            </w:pPr>
            <w:r>
              <w:rPr>
                <w:sz w:val="18"/>
              </w:rPr>
              <w:t>53.6</w:t>
            </w:r>
          </w:p>
        </w:tc>
        <w:tc>
          <w:tcPr>
            <w:tcW w:w="1145" w:type="dxa"/>
          </w:tcPr>
          <w:p>
            <w:pPr>
              <w:pStyle w:val="TableParagraph"/>
              <w:spacing w:before="93"/>
              <w:ind w:right="505"/>
              <w:jc w:val="right"/>
              <w:rPr>
                <w:sz w:val="18"/>
              </w:rPr>
            </w:pPr>
            <w:r>
              <w:rPr>
                <w:sz w:val="18"/>
              </w:rPr>
              <w:t>na</w:t>
            </w:r>
          </w:p>
        </w:tc>
        <w:tc>
          <w:tcPr>
            <w:tcW w:w="623" w:type="dxa"/>
          </w:tcPr>
          <w:p>
            <w:pPr>
              <w:pStyle w:val="TableParagraph"/>
              <w:spacing w:before="93"/>
              <w:ind w:right="173"/>
              <w:jc w:val="right"/>
              <w:rPr>
                <w:sz w:val="18"/>
              </w:rPr>
            </w:pPr>
            <w:r>
              <w:rPr>
                <w:sz w:val="18"/>
              </w:rPr>
              <w:t>na</w:t>
            </w:r>
          </w:p>
        </w:tc>
        <w:tc>
          <w:tcPr>
            <w:tcW w:w="1075" w:type="dxa"/>
          </w:tcPr>
          <w:p>
            <w:pPr>
              <w:pStyle w:val="TableParagraph"/>
              <w:spacing w:before="93"/>
              <w:ind w:right="330"/>
              <w:jc w:val="right"/>
              <w:rPr>
                <w:sz w:val="18"/>
              </w:rPr>
            </w:pPr>
            <w:r>
              <w:rPr>
                <w:sz w:val="18"/>
              </w:rPr>
              <w:t>10.7</w:t>
            </w:r>
          </w:p>
        </w:tc>
        <w:tc>
          <w:tcPr>
            <w:tcW w:w="1248" w:type="dxa"/>
          </w:tcPr>
          <w:p>
            <w:pPr>
              <w:pStyle w:val="TableParagraph"/>
              <w:spacing w:before="93"/>
              <w:ind w:right="371"/>
              <w:jc w:val="right"/>
              <w:rPr>
                <w:sz w:val="18"/>
              </w:rPr>
            </w:pPr>
            <w:r>
              <w:rPr>
                <w:sz w:val="18"/>
              </w:rPr>
              <w:t>29,052</w:t>
            </w:r>
          </w:p>
        </w:tc>
        <w:tc>
          <w:tcPr>
            <w:tcW w:w="1000" w:type="dxa"/>
          </w:tcPr>
          <w:p>
            <w:pPr>
              <w:pStyle w:val="TableParagraph"/>
              <w:spacing w:before="93"/>
              <w:ind w:right="314"/>
              <w:jc w:val="right"/>
              <w:rPr>
                <w:sz w:val="18"/>
              </w:rPr>
            </w:pPr>
            <w:r>
              <w:rPr>
                <w:sz w:val="18"/>
              </w:rPr>
              <w:t>19.6</w:t>
            </w:r>
          </w:p>
        </w:tc>
        <w:tc>
          <w:tcPr>
            <w:tcW w:w="1068" w:type="dxa"/>
          </w:tcPr>
          <w:p>
            <w:pPr>
              <w:pStyle w:val="TableParagraph"/>
              <w:spacing w:before="93"/>
              <w:ind w:right="359"/>
              <w:jc w:val="right"/>
              <w:rPr>
                <w:sz w:val="18"/>
              </w:rPr>
            </w:pPr>
            <w:r>
              <w:rPr>
                <w:sz w:val="18"/>
              </w:rPr>
              <w:t>19.6</w:t>
            </w:r>
          </w:p>
        </w:tc>
        <w:tc>
          <w:tcPr>
            <w:tcW w:w="999" w:type="dxa"/>
          </w:tcPr>
          <w:p>
            <w:pPr>
              <w:pStyle w:val="TableParagraph"/>
              <w:spacing w:before="93"/>
              <w:ind w:right="343"/>
              <w:jc w:val="right"/>
              <w:rPr>
                <w:sz w:val="18"/>
              </w:rPr>
            </w:pPr>
            <w:r>
              <w:rPr>
                <w:sz w:val="18"/>
              </w:rPr>
              <w:t>19.4</w:t>
            </w:r>
          </w:p>
        </w:tc>
      </w:tr>
      <w:tr>
        <w:trPr>
          <w:trHeight w:val="392" w:hRule="atLeast"/>
        </w:trPr>
        <w:tc>
          <w:tcPr>
            <w:tcW w:w="1088" w:type="dxa"/>
            <w:tcBorders>
              <w:bottom w:val="single" w:sz="4" w:space="0" w:color="000000"/>
            </w:tcBorders>
          </w:tcPr>
          <w:p>
            <w:pPr>
              <w:pStyle w:val="TableParagraph"/>
              <w:spacing w:before="94"/>
              <w:ind w:left="43"/>
              <w:rPr>
                <w:sz w:val="18"/>
              </w:rPr>
            </w:pPr>
            <w:r>
              <w:rPr>
                <w:sz w:val="18"/>
              </w:rPr>
              <w:t>25-49</w:t>
            </w:r>
          </w:p>
        </w:tc>
        <w:tc>
          <w:tcPr>
            <w:tcW w:w="780" w:type="dxa"/>
            <w:tcBorders>
              <w:bottom w:val="single" w:sz="4" w:space="0" w:color="000000"/>
            </w:tcBorders>
          </w:tcPr>
          <w:p>
            <w:pPr>
              <w:pStyle w:val="TableParagraph"/>
              <w:spacing w:before="94"/>
              <w:ind w:right="274"/>
              <w:jc w:val="right"/>
              <w:rPr>
                <w:sz w:val="18"/>
              </w:rPr>
            </w:pPr>
            <w:r>
              <w:rPr>
                <w:sz w:val="18"/>
              </w:rPr>
              <w:t>11.0</w:t>
            </w:r>
          </w:p>
        </w:tc>
        <w:tc>
          <w:tcPr>
            <w:tcW w:w="883" w:type="dxa"/>
            <w:tcBorders>
              <w:bottom w:val="single" w:sz="4" w:space="0" w:color="000000"/>
            </w:tcBorders>
          </w:tcPr>
          <w:p>
            <w:pPr>
              <w:pStyle w:val="TableParagraph"/>
              <w:spacing w:before="94"/>
              <w:ind w:left="256" w:right="266"/>
              <w:jc w:val="center"/>
              <w:rPr>
                <w:sz w:val="18"/>
              </w:rPr>
            </w:pPr>
            <w:r>
              <w:rPr>
                <w:sz w:val="18"/>
              </w:rPr>
              <w:t>36.3</w:t>
            </w:r>
          </w:p>
        </w:tc>
        <w:tc>
          <w:tcPr>
            <w:tcW w:w="905" w:type="dxa"/>
            <w:tcBorders>
              <w:bottom w:val="single" w:sz="4" w:space="0" w:color="000000"/>
            </w:tcBorders>
          </w:tcPr>
          <w:p>
            <w:pPr>
              <w:pStyle w:val="TableParagraph"/>
              <w:spacing w:before="94"/>
              <w:ind w:right="296"/>
              <w:jc w:val="right"/>
              <w:rPr>
                <w:sz w:val="18"/>
              </w:rPr>
            </w:pPr>
            <w:r>
              <w:rPr>
                <w:sz w:val="18"/>
              </w:rPr>
              <w:t>56.2</w:t>
            </w:r>
          </w:p>
        </w:tc>
        <w:tc>
          <w:tcPr>
            <w:tcW w:w="1145" w:type="dxa"/>
            <w:tcBorders>
              <w:bottom w:val="single" w:sz="4" w:space="0" w:color="000000"/>
            </w:tcBorders>
          </w:tcPr>
          <w:p>
            <w:pPr>
              <w:pStyle w:val="TableParagraph"/>
              <w:spacing w:before="94"/>
              <w:ind w:right="504"/>
              <w:jc w:val="right"/>
              <w:rPr>
                <w:sz w:val="18"/>
              </w:rPr>
            </w:pPr>
            <w:r>
              <w:rPr>
                <w:sz w:val="18"/>
              </w:rPr>
              <w:t>64.1</w:t>
            </w:r>
          </w:p>
        </w:tc>
        <w:tc>
          <w:tcPr>
            <w:tcW w:w="623" w:type="dxa"/>
            <w:tcBorders>
              <w:bottom w:val="single" w:sz="4" w:space="0" w:color="000000"/>
            </w:tcBorders>
          </w:tcPr>
          <w:p>
            <w:pPr>
              <w:pStyle w:val="TableParagraph"/>
              <w:spacing w:before="94"/>
              <w:ind w:right="172"/>
              <w:jc w:val="right"/>
              <w:rPr>
                <w:sz w:val="18"/>
              </w:rPr>
            </w:pPr>
            <w:r>
              <w:rPr>
                <w:sz w:val="18"/>
              </w:rPr>
              <w:t>85.9</w:t>
            </w:r>
          </w:p>
        </w:tc>
        <w:tc>
          <w:tcPr>
            <w:tcW w:w="1075" w:type="dxa"/>
            <w:tcBorders>
              <w:bottom w:val="single" w:sz="4" w:space="0" w:color="000000"/>
            </w:tcBorders>
          </w:tcPr>
          <w:p>
            <w:pPr>
              <w:pStyle w:val="TableParagraph"/>
              <w:spacing w:before="94"/>
              <w:ind w:right="330"/>
              <w:jc w:val="right"/>
              <w:rPr>
                <w:sz w:val="18"/>
              </w:rPr>
            </w:pPr>
            <w:r>
              <w:rPr>
                <w:sz w:val="18"/>
              </w:rPr>
              <w:t>4.4</w:t>
            </w:r>
          </w:p>
        </w:tc>
        <w:tc>
          <w:tcPr>
            <w:tcW w:w="1248" w:type="dxa"/>
            <w:tcBorders>
              <w:bottom w:val="single" w:sz="4" w:space="0" w:color="000000"/>
            </w:tcBorders>
          </w:tcPr>
          <w:p>
            <w:pPr>
              <w:pStyle w:val="TableParagraph"/>
              <w:spacing w:before="94"/>
              <w:ind w:right="371"/>
              <w:jc w:val="right"/>
              <w:rPr>
                <w:sz w:val="18"/>
              </w:rPr>
            </w:pPr>
            <w:r>
              <w:rPr>
                <w:sz w:val="18"/>
              </w:rPr>
              <w:t>23,937</w:t>
            </w:r>
          </w:p>
        </w:tc>
        <w:tc>
          <w:tcPr>
            <w:tcW w:w="1000" w:type="dxa"/>
            <w:tcBorders>
              <w:bottom w:val="single" w:sz="4" w:space="0" w:color="000000"/>
            </w:tcBorders>
          </w:tcPr>
          <w:p>
            <w:pPr>
              <w:pStyle w:val="TableParagraph"/>
              <w:spacing w:before="94"/>
              <w:ind w:right="314"/>
              <w:jc w:val="right"/>
              <w:rPr>
                <w:sz w:val="18"/>
              </w:rPr>
            </w:pPr>
            <w:r>
              <w:rPr>
                <w:sz w:val="18"/>
              </w:rPr>
              <w:t>19.3</w:t>
            </w:r>
          </w:p>
        </w:tc>
        <w:tc>
          <w:tcPr>
            <w:tcW w:w="1068" w:type="dxa"/>
            <w:tcBorders>
              <w:bottom w:val="single" w:sz="4" w:space="0" w:color="000000"/>
            </w:tcBorders>
          </w:tcPr>
          <w:p>
            <w:pPr>
              <w:pStyle w:val="TableParagraph"/>
              <w:spacing w:before="94"/>
              <w:ind w:right="359"/>
              <w:jc w:val="right"/>
              <w:rPr>
                <w:sz w:val="18"/>
              </w:rPr>
            </w:pPr>
            <w:r>
              <w:rPr>
                <w:sz w:val="18"/>
              </w:rPr>
              <w:t>19.3</w:t>
            </w:r>
          </w:p>
        </w:tc>
        <w:tc>
          <w:tcPr>
            <w:tcW w:w="999" w:type="dxa"/>
            <w:tcBorders>
              <w:bottom w:val="single" w:sz="4" w:space="0" w:color="000000"/>
            </w:tcBorders>
          </w:tcPr>
          <w:p>
            <w:pPr>
              <w:pStyle w:val="TableParagraph"/>
              <w:spacing w:before="94"/>
              <w:ind w:right="343"/>
              <w:jc w:val="right"/>
              <w:rPr>
                <w:sz w:val="18"/>
              </w:rPr>
            </w:pPr>
            <w:r>
              <w:rPr>
                <w:sz w:val="18"/>
              </w:rPr>
              <w:t>19.0</w:t>
            </w:r>
          </w:p>
        </w:tc>
      </w:tr>
      <w:tr>
        <w:trPr>
          <w:trHeight w:val="378" w:hRule="atLeast"/>
        </w:trPr>
        <w:tc>
          <w:tcPr>
            <w:tcW w:w="10814" w:type="dxa"/>
            <w:gridSpan w:val="11"/>
            <w:tcBorders>
              <w:top w:val="single" w:sz="4" w:space="0" w:color="000000"/>
              <w:bottom w:val="single" w:sz="4" w:space="0" w:color="000000"/>
            </w:tcBorders>
          </w:tcPr>
          <w:p>
            <w:pPr>
              <w:pStyle w:val="TableParagraph"/>
              <w:spacing w:before="80"/>
              <w:ind w:left="5074" w:right="5059"/>
              <w:jc w:val="center"/>
              <w:rPr>
                <w:sz w:val="18"/>
              </w:rPr>
            </w:pPr>
            <w:r>
              <w:rPr>
                <w:sz w:val="18"/>
              </w:rPr>
              <w:t>MEN</w:t>
            </w:r>
          </w:p>
        </w:tc>
      </w:tr>
      <w:tr>
        <w:trPr>
          <w:trHeight w:val="317" w:hRule="atLeast"/>
        </w:trPr>
        <w:tc>
          <w:tcPr>
            <w:tcW w:w="1088" w:type="dxa"/>
            <w:tcBorders>
              <w:top w:val="single" w:sz="4" w:space="0" w:color="000000"/>
            </w:tcBorders>
          </w:tcPr>
          <w:p>
            <w:pPr>
              <w:pStyle w:val="TableParagraph"/>
              <w:spacing w:line="217" w:lineRule="exact" w:before="80"/>
              <w:ind w:left="43"/>
              <w:rPr>
                <w:sz w:val="18"/>
              </w:rPr>
            </w:pPr>
            <w:r>
              <w:rPr>
                <w:sz w:val="18"/>
              </w:rPr>
              <w:t>15-19</w:t>
            </w:r>
          </w:p>
        </w:tc>
        <w:tc>
          <w:tcPr>
            <w:tcW w:w="780" w:type="dxa"/>
            <w:tcBorders>
              <w:top w:val="single" w:sz="4" w:space="0" w:color="000000"/>
            </w:tcBorders>
          </w:tcPr>
          <w:p>
            <w:pPr>
              <w:pStyle w:val="TableParagraph"/>
              <w:spacing w:line="217" w:lineRule="exact" w:before="80"/>
              <w:ind w:right="274"/>
              <w:jc w:val="right"/>
              <w:rPr>
                <w:sz w:val="18"/>
              </w:rPr>
            </w:pPr>
            <w:r>
              <w:rPr>
                <w:sz w:val="18"/>
              </w:rPr>
              <w:t>0.0</w:t>
            </w:r>
          </w:p>
        </w:tc>
        <w:tc>
          <w:tcPr>
            <w:tcW w:w="883" w:type="dxa"/>
            <w:tcBorders>
              <w:top w:val="single" w:sz="4" w:space="0" w:color="000000"/>
            </w:tcBorders>
          </w:tcPr>
          <w:p>
            <w:pPr>
              <w:pStyle w:val="TableParagraph"/>
              <w:spacing w:line="217" w:lineRule="exact" w:before="80"/>
              <w:ind w:left="256" w:right="131"/>
              <w:jc w:val="center"/>
              <w:rPr>
                <w:sz w:val="18"/>
              </w:rPr>
            </w:pPr>
            <w:r>
              <w:rPr>
                <w:sz w:val="18"/>
              </w:rPr>
              <w:t>na</w:t>
            </w:r>
          </w:p>
        </w:tc>
        <w:tc>
          <w:tcPr>
            <w:tcW w:w="905" w:type="dxa"/>
            <w:tcBorders>
              <w:top w:val="single" w:sz="4" w:space="0" w:color="000000"/>
            </w:tcBorders>
          </w:tcPr>
          <w:p>
            <w:pPr>
              <w:pStyle w:val="TableParagraph"/>
              <w:spacing w:line="217" w:lineRule="exact" w:before="80"/>
              <w:ind w:right="297"/>
              <w:jc w:val="right"/>
              <w:rPr>
                <w:sz w:val="18"/>
              </w:rPr>
            </w:pPr>
            <w:r>
              <w:rPr>
                <w:sz w:val="18"/>
              </w:rPr>
              <w:t>na</w:t>
            </w:r>
          </w:p>
        </w:tc>
        <w:tc>
          <w:tcPr>
            <w:tcW w:w="1145" w:type="dxa"/>
            <w:tcBorders>
              <w:top w:val="single" w:sz="4" w:space="0" w:color="000000"/>
            </w:tcBorders>
          </w:tcPr>
          <w:p>
            <w:pPr>
              <w:pStyle w:val="TableParagraph"/>
              <w:spacing w:line="217" w:lineRule="exact" w:before="80"/>
              <w:ind w:right="527"/>
              <w:jc w:val="right"/>
              <w:rPr>
                <w:sz w:val="18"/>
              </w:rPr>
            </w:pPr>
            <w:r>
              <w:rPr>
                <w:sz w:val="18"/>
              </w:rPr>
              <w:t>na</w:t>
            </w:r>
          </w:p>
        </w:tc>
        <w:tc>
          <w:tcPr>
            <w:tcW w:w="623" w:type="dxa"/>
            <w:tcBorders>
              <w:top w:val="single" w:sz="4" w:space="0" w:color="000000"/>
            </w:tcBorders>
          </w:tcPr>
          <w:p>
            <w:pPr>
              <w:pStyle w:val="TableParagraph"/>
              <w:spacing w:line="217" w:lineRule="exact" w:before="80"/>
              <w:ind w:right="173"/>
              <w:jc w:val="right"/>
              <w:rPr>
                <w:sz w:val="18"/>
              </w:rPr>
            </w:pPr>
            <w:r>
              <w:rPr>
                <w:sz w:val="18"/>
              </w:rPr>
              <w:t>na</w:t>
            </w:r>
          </w:p>
        </w:tc>
        <w:tc>
          <w:tcPr>
            <w:tcW w:w="1075" w:type="dxa"/>
            <w:tcBorders>
              <w:top w:val="single" w:sz="4" w:space="0" w:color="000000"/>
            </w:tcBorders>
          </w:tcPr>
          <w:p>
            <w:pPr>
              <w:pStyle w:val="TableParagraph"/>
              <w:spacing w:line="217" w:lineRule="exact" w:before="80"/>
              <w:ind w:right="330"/>
              <w:jc w:val="right"/>
              <w:rPr>
                <w:sz w:val="18"/>
              </w:rPr>
            </w:pPr>
            <w:r>
              <w:rPr>
                <w:sz w:val="18"/>
              </w:rPr>
              <w:t>98.8</w:t>
            </w:r>
          </w:p>
        </w:tc>
        <w:tc>
          <w:tcPr>
            <w:tcW w:w="1248" w:type="dxa"/>
            <w:tcBorders>
              <w:top w:val="single" w:sz="4" w:space="0" w:color="000000"/>
            </w:tcBorders>
          </w:tcPr>
          <w:p>
            <w:pPr>
              <w:pStyle w:val="TableParagraph"/>
              <w:spacing w:line="217" w:lineRule="exact" w:before="80"/>
              <w:ind w:right="390"/>
              <w:jc w:val="right"/>
              <w:rPr>
                <w:sz w:val="18"/>
              </w:rPr>
            </w:pPr>
            <w:r>
              <w:rPr>
                <w:sz w:val="18"/>
              </w:rPr>
              <w:t>846</w:t>
            </w:r>
          </w:p>
        </w:tc>
        <w:tc>
          <w:tcPr>
            <w:tcW w:w="1000" w:type="dxa"/>
            <w:tcBorders>
              <w:top w:val="single" w:sz="4" w:space="0" w:color="000000"/>
            </w:tcBorders>
          </w:tcPr>
          <w:p>
            <w:pPr>
              <w:pStyle w:val="TableParagraph"/>
              <w:spacing w:line="217" w:lineRule="exact" w:before="80"/>
              <w:ind w:right="315"/>
              <w:jc w:val="right"/>
              <w:rPr>
                <w:sz w:val="18"/>
              </w:rPr>
            </w:pPr>
            <w:r>
              <w:rPr>
                <w:sz w:val="18"/>
              </w:rPr>
              <w:t>a</w:t>
            </w:r>
          </w:p>
        </w:tc>
        <w:tc>
          <w:tcPr>
            <w:tcW w:w="1068" w:type="dxa"/>
            <w:tcBorders>
              <w:top w:val="single" w:sz="4" w:space="0" w:color="000000"/>
            </w:tcBorders>
          </w:tcPr>
          <w:p>
            <w:pPr>
              <w:pStyle w:val="TableParagraph"/>
              <w:spacing w:line="217" w:lineRule="exact" w:before="80"/>
              <w:ind w:right="379"/>
              <w:jc w:val="right"/>
              <w:rPr>
                <w:sz w:val="18"/>
              </w:rPr>
            </w:pPr>
            <w:r>
              <w:rPr>
                <w:sz w:val="18"/>
              </w:rPr>
              <w:t>a</w:t>
            </w:r>
          </w:p>
        </w:tc>
        <w:tc>
          <w:tcPr>
            <w:tcW w:w="999" w:type="dxa"/>
            <w:tcBorders>
              <w:top w:val="single" w:sz="4" w:space="0" w:color="000000"/>
            </w:tcBorders>
          </w:tcPr>
          <w:p>
            <w:pPr>
              <w:pStyle w:val="TableParagraph"/>
              <w:spacing w:line="217" w:lineRule="exact" w:before="80"/>
              <w:ind w:right="343"/>
              <w:jc w:val="right"/>
              <w:rPr>
                <w:sz w:val="18"/>
              </w:rPr>
            </w:pPr>
            <w:r>
              <w:rPr>
                <w:sz w:val="18"/>
              </w:rPr>
              <w:t>a</w:t>
            </w:r>
          </w:p>
        </w:tc>
      </w:tr>
      <w:tr>
        <w:trPr>
          <w:trHeight w:val="219" w:hRule="atLeast"/>
        </w:trPr>
        <w:tc>
          <w:tcPr>
            <w:tcW w:w="1088" w:type="dxa"/>
          </w:tcPr>
          <w:p>
            <w:pPr>
              <w:pStyle w:val="TableParagraph"/>
              <w:spacing w:line="200" w:lineRule="exact"/>
              <w:ind w:left="43"/>
              <w:rPr>
                <w:sz w:val="18"/>
              </w:rPr>
            </w:pPr>
            <w:r>
              <w:rPr>
                <w:sz w:val="18"/>
              </w:rPr>
              <w:t>20-24</w:t>
            </w:r>
          </w:p>
        </w:tc>
        <w:tc>
          <w:tcPr>
            <w:tcW w:w="780" w:type="dxa"/>
          </w:tcPr>
          <w:p>
            <w:pPr>
              <w:pStyle w:val="TableParagraph"/>
              <w:spacing w:line="200" w:lineRule="exact"/>
              <w:ind w:right="274"/>
              <w:jc w:val="right"/>
              <w:rPr>
                <w:sz w:val="18"/>
              </w:rPr>
            </w:pPr>
            <w:r>
              <w:rPr>
                <w:sz w:val="18"/>
              </w:rPr>
              <w:t>0.0</w:t>
            </w:r>
          </w:p>
        </w:tc>
        <w:tc>
          <w:tcPr>
            <w:tcW w:w="883" w:type="dxa"/>
          </w:tcPr>
          <w:p>
            <w:pPr>
              <w:pStyle w:val="TableParagraph"/>
              <w:spacing w:line="200" w:lineRule="exact"/>
              <w:ind w:left="256" w:right="178"/>
              <w:jc w:val="center"/>
              <w:rPr>
                <w:sz w:val="18"/>
              </w:rPr>
            </w:pPr>
            <w:r>
              <w:rPr>
                <w:sz w:val="18"/>
              </w:rPr>
              <w:t>1.0</w:t>
            </w:r>
          </w:p>
        </w:tc>
        <w:tc>
          <w:tcPr>
            <w:tcW w:w="905" w:type="dxa"/>
          </w:tcPr>
          <w:p>
            <w:pPr>
              <w:pStyle w:val="TableParagraph"/>
              <w:spacing w:line="200" w:lineRule="exact"/>
              <w:ind w:right="296"/>
              <w:jc w:val="right"/>
              <w:rPr>
                <w:sz w:val="18"/>
              </w:rPr>
            </w:pPr>
            <w:r>
              <w:rPr>
                <w:sz w:val="18"/>
              </w:rPr>
              <w:t>3.5</w:t>
            </w:r>
          </w:p>
        </w:tc>
        <w:tc>
          <w:tcPr>
            <w:tcW w:w="1145" w:type="dxa"/>
          </w:tcPr>
          <w:p>
            <w:pPr>
              <w:pStyle w:val="TableParagraph"/>
              <w:spacing w:line="200" w:lineRule="exact"/>
              <w:ind w:right="527"/>
              <w:jc w:val="right"/>
              <w:rPr>
                <w:sz w:val="18"/>
              </w:rPr>
            </w:pPr>
            <w:r>
              <w:rPr>
                <w:sz w:val="18"/>
              </w:rPr>
              <w:t>na</w:t>
            </w:r>
          </w:p>
        </w:tc>
        <w:tc>
          <w:tcPr>
            <w:tcW w:w="623" w:type="dxa"/>
          </w:tcPr>
          <w:p>
            <w:pPr>
              <w:pStyle w:val="TableParagraph"/>
              <w:spacing w:line="200" w:lineRule="exact"/>
              <w:ind w:right="173"/>
              <w:jc w:val="right"/>
              <w:rPr>
                <w:sz w:val="18"/>
              </w:rPr>
            </w:pPr>
            <w:r>
              <w:rPr>
                <w:sz w:val="18"/>
              </w:rPr>
              <w:t>na</w:t>
            </w:r>
          </w:p>
        </w:tc>
        <w:tc>
          <w:tcPr>
            <w:tcW w:w="1075" w:type="dxa"/>
          </w:tcPr>
          <w:p>
            <w:pPr>
              <w:pStyle w:val="TableParagraph"/>
              <w:spacing w:line="200" w:lineRule="exact"/>
              <w:ind w:right="330"/>
              <w:jc w:val="right"/>
              <w:rPr>
                <w:sz w:val="18"/>
              </w:rPr>
            </w:pPr>
            <w:r>
              <w:rPr>
                <w:sz w:val="18"/>
              </w:rPr>
              <w:t>86.1</w:t>
            </w:r>
          </w:p>
        </w:tc>
        <w:tc>
          <w:tcPr>
            <w:tcW w:w="1248" w:type="dxa"/>
          </w:tcPr>
          <w:p>
            <w:pPr>
              <w:pStyle w:val="TableParagraph"/>
              <w:spacing w:line="200" w:lineRule="exact"/>
              <w:ind w:right="390"/>
              <w:jc w:val="right"/>
              <w:rPr>
                <w:sz w:val="18"/>
              </w:rPr>
            </w:pPr>
            <w:r>
              <w:rPr>
                <w:sz w:val="18"/>
              </w:rPr>
              <w:t>821</w:t>
            </w:r>
          </w:p>
        </w:tc>
        <w:tc>
          <w:tcPr>
            <w:tcW w:w="1000" w:type="dxa"/>
          </w:tcPr>
          <w:p>
            <w:pPr>
              <w:pStyle w:val="TableParagraph"/>
              <w:spacing w:line="200" w:lineRule="exact"/>
              <w:ind w:right="315"/>
              <w:jc w:val="right"/>
              <w:rPr>
                <w:sz w:val="18"/>
              </w:rPr>
            </w:pPr>
            <w:r>
              <w:rPr>
                <w:sz w:val="18"/>
              </w:rPr>
              <w:t>a</w:t>
            </w:r>
          </w:p>
        </w:tc>
        <w:tc>
          <w:tcPr>
            <w:tcW w:w="1068" w:type="dxa"/>
          </w:tcPr>
          <w:p>
            <w:pPr>
              <w:pStyle w:val="TableParagraph"/>
              <w:spacing w:line="200" w:lineRule="exact"/>
              <w:ind w:right="379"/>
              <w:jc w:val="right"/>
              <w:rPr>
                <w:sz w:val="18"/>
              </w:rPr>
            </w:pPr>
            <w:r>
              <w:rPr>
                <w:sz w:val="18"/>
              </w:rPr>
              <w:t>a</w:t>
            </w:r>
          </w:p>
        </w:tc>
        <w:tc>
          <w:tcPr>
            <w:tcW w:w="999" w:type="dxa"/>
          </w:tcPr>
          <w:p>
            <w:pPr>
              <w:pStyle w:val="TableParagraph"/>
              <w:spacing w:line="200" w:lineRule="exact"/>
              <w:ind w:right="343"/>
              <w:jc w:val="right"/>
              <w:rPr>
                <w:sz w:val="18"/>
              </w:rPr>
            </w:pPr>
            <w:r>
              <w:rPr>
                <w:sz w:val="18"/>
              </w:rPr>
              <w:t>a</w:t>
            </w:r>
          </w:p>
        </w:tc>
      </w:tr>
      <w:tr>
        <w:trPr>
          <w:trHeight w:val="219" w:hRule="atLeast"/>
        </w:trPr>
        <w:tc>
          <w:tcPr>
            <w:tcW w:w="1088" w:type="dxa"/>
          </w:tcPr>
          <w:p>
            <w:pPr>
              <w:pStyle w:val="TableParagraph"/>
              <w:spacing w:line="200" w:lineRule="exact"/>
              <w:ind w:left="43"/>
              <w:rPr>
                <w:sz w:val="18"/>
              </w:rPr>
            </w:pPr>
            <w:r>
              <w:rPr>
                <w:sz w:val="18"/>
              </w:rPr>
              <w:t>25-29</w:t>
            </w:r>
          </w:p>
        </w:tc>
        <w:tc>
          <w:tcPr>
            <w:tcW w:w="780" w:type="dxa"/>
          </w:tcPr>
          <w:p>
            <w:pPr>
              <w:pStyle w:val="TableParagraph"/>
              <w:spacing w:line="200" w:lineRule="exact"/>
              <w:ind w:right="274"/>
              <w:jc w:val="right"/>
              <w:rPr>
                <w:sz w:val="18"/>
              </w:rPr>
            </w:pPr>
            <w:r>
              <w:rPr>
                <w:sz w:val="18"/>
              </w:rPr>
              <w:t>0.0</w:t>
            </w:r>
          </w:p>
        </w:tc>
        <w:tc>
          <w:tcPr>
            <w:tcW w:w="883" w:type="dxa"/>
          </w:tcPr>
          <w:p>
            <w:pPr>
              <w:pStyle w:val="TableParagraph"/>
              <w:spacing w:line="200" w:lineRule="exact"/>
              <w:ind w:left="256" w:right="178"/>
              <w:jc w:val="center"/>
              <w:rPr>
                <w:sz w:val="18"/>
              </w:rPr>
            </w:pPr>
            <w:r>
              <w:rPr>
                <w:sz w:val="18"/>
              </w:rPr>
              <w:t>2.0</w:t>
            </w:r>
          </w:p>
        </w:tc>
        <w:tc>
          <w:tcPr>
            <w:tcW w:w="905" w:type="dxa"/>
          </w:tcPr>
          <w:p>
            <w:pPr>
              <w:pStyle w:val="TableParagraph"/>
              <w:spacing w:line="200" w:lineRule="exact"/>
              <w:ind w:right="296"/>
              <w:jc w:val="right"/>
              <w:rPr>
                <w:sz w:val="18"/>
              </w:rPr>
            </w:pPr>
            <w:r>
              <w:rPr>
                <w:sz w:val="18"/>
              </w:rPr>
              <w:t>6.5</w:t>
            </w:r>
          </w:p>
        </w:tc>
        <w:tc>
          <w:tcPr>
            <w:tcW w:w="1145" w:type="dxa"/>
          </w:tcPr>
          <w:p>
            <w:pPr>
              <w:pStyle w:val="TableParagraph"/>
              <w:spacing w:line="200" w:lineRule="exact"/>
              <w:ind w:right="526"/>
              <w:jc w:val="right"/>
              <w:rPr>
                <w:sz w:val="18"/>
              </w:rPr>
            </w:pPr>
            <w:r>
              <w:rPr>
                <w:sz w:val="18"/>
              </w:rPr>
              <w:t>10.5</w:t>
            </w:r>
          </w:p>
        </w:tc>
        <w:tc>
          <w:tcPr>
            <w:tcW w:w="623" w:type="dxa"/>
          </w:tcPr>
          <w:p>
            <w:pPr>
              <w:pStyle w:val="TableParagraph"/>
              <w:spacing w:line="200" w:lineRule="exact"/>
              <w:ind w:right="172"/>
              <w:jc w:val="right"/>
              <w:rPr>
                <w:sz w:val="18"/>
              </w:rPr>
            </w:pPr>
            <w:r>
              <w:rPr>
                <w:sz w:val="18"/>
              </w:rPr>
              <w:t>32.7</w:t>
            </w:r>
          </w:p>
        </w:tc>
        <w:tc>
          <w:tcPr>
            <w:tcW w:w="1075" w:type="dxa"/>
          </w:tcPr>
          <w:p>
            <w:pPr>
              <w:pStyle w:val="TableParagraph"/>
              <w:spacing w:line="200" w:lineRule="exact"/>
              <w:ind w:right="330"/>
              <w:jc w:val="right"/>
              <w:rPr>
                <w:sz w:val="18"/>
              </w:rPr>
            </w:pPr>
            <w:r>
              <w:rPr>
                <w:sz w:val="18"/>
              </w:rPr>
              <w:t>47.6</w:t>
            </w:r>
          </w:p>
        </w:tc>
        <w:tc>
          <w:tcPr>
            <w:tcW w:w="1248" w:type="dxa"/>
          </w:tcPr>
          <w:p>
            <w:pPr>
              <w:pStyle w:val="TableParagraph"/>
              <w:spacing w:line="200" w:lineRule="exact"/>
              <w:ind w:right="390"/>
              <w:jc w:val="right"/>
              <w:rPr>
                <w:sz w:val="18"/>
              </w:rPr>
            </w:pPr>
            <w:r>
              <w:rPr>
                <w:sz w:val="18"/>
              </w:rPr>
              <w:t>775</w:t>
            </w:r>
          </w:p>
        </w:tc>
        <w:tc>
          <w:tcPr>
            <w:tcW w:w="1000" w:type="dxa"/>
          </w:tcPr>
          <w:p>
            <w:pPr>
              <w:pStyle w:val="TableParagraph"/>
              <w:spacing w:line="200" w:lineRule="exact"/>
              <w:ind w:right="315"/>
              <w:jc w:val="right"/>
              <w:rPr>
                <w:sz w:val="18"/>
              </w:rPr>
            </w:pPr>
            <w:r>
              <w:rPr>
                <w:sz w:val="18"/>
              </w:rPr>
              <w:t>a</w:t>
            </w:r>
          </w:p>
        </w:tc>
        <w:tc>
          <w:tcPr>
            <w:tcW w:w="1068" w:type="dxa"/>
          </w:tcPr>
          <w:p>
            <w:pPr>
              <w:pStyle w:val="TableParagraph"/>
              <w:spacing w:line="200" w:lineRule="exact"/>
              <w:ind w:right="379"/>
              <w:jc w:val="right"/>
              <w:rPr>
                <w:sz w:val="18"/>
              </w:rPr>
            </w:pPr>
            <w:r>
              <w:rPr>
                <w:sz w:val="18"/>
              </w:rPr>
              <w:t>a</w:t>
            </w:r>
          </w:p>
        </w:tc>
        <w:tc>
          <w:tcPr>
            <w:tcW w:w="999" w:type="dxa"/>
          </w:tcPr>
          <w:p>
            <w:pPr>
              <w:pStyle w:val="TableParagraph"/>
              <w:spacing w:line="200" w:lineRule="exact"/>
              <w:ind w:right="343"/>
              <w:jc w:val="right"/>
              <w:rPr>
                <w:sz w:val="18"/>
              </w:rPr>
            </w:pPr>
            <w:r>
              <w:rPr>
                <w:sz w:val="18"/>
              </w:rPr>
              <w:t>a</w:t>
            </w:r>
          </w:p>
        </w:tc>
      </w:tr>
      <w:tr>
        <w:trPr>
          <w:trHeight w:val="219" w:hRule="atLeast"/>
        </w:trPr>
        <w:tc>
          <w:tcPr>
            <w:tcW w:w="1088" w:type="dxa"/>
          </w:tcPr>
          <w:p>
            <w:pPr>
              <w:pStyle w:val="TableParagraph"/>
              <w:spacing w:line="200" w:lineRule="exact"/>
              <w:ind w:left="43"/>
              <w:rPr>
                <w:sz w:val="18"/>
              </w:rPr>
            </w:pPr>
            <w:r>
              <w:rPr>
                <w:sz w:val="18"/>
              </w:rPr>
              <w:t>30-34</w:t>
            </w:r>
          </w:p>
        </w:tc>
        <w:tc>
          <w:tcPr>
            <w:tcW w:w="780" w:type="dxa"/>
          </w:tcPr>
          <w:p>
            <w:pPr>
              <w:pStyle w:val="TableParagraph"/>
              <w:spacing w:line="200" w:lineRule="exact"/>
              <w:ind w:right="274"/>
              <w:jc w:val="right"/>
              <w:rPr>
                <w:sz w:val="18"/>
              </w:rPr>
            </w:pPr>
            <w:r>
              <w:rPr>
                <w:sz w:val="18"/>
              </w:rPr>
              <w:t>0.8</w:t>
            </w:r>
          </w:p>
        </w:tc>
        <w:tc>
          <w:tcPr>
            <w:tcW w:w="883" w:type="dxa"/>
          </w:tcPr>
          <w:p>
            <w:pPr>
              <w:pStyle w:val="TableParagraph"/>
              <w:spacing w:line="200" w:lineRule="exact"/>
              <w:ind w:left="256" w:right="178"/>
              <w:jc w:val="center"/>
              <w:rPr>
                <w:sz w:val="18"/>
              </w:rPr>
            </w:pPr>
            <w:r>
              <w:rPr>
                <w:sz w:val="18"/>
              </w:rPr>
              <w:t>3.5</w:t>
            </w:r>
          </w:p>
        </w:tc>
        <w:tc>
          <w:tcPr>
            <w:tcW w:w="905" w:type="dxa"/>
          </w:tcPr>
          <w:p>
            <w:pPr>
              <w:pStyle w:val="TableParagraph"/>
              <w:spacing w:line="200" w:lineRule="exact"/>
              <w:ind w:right="296"/>
              <w:jc w:val="right"/>
              <w:rPr>
                <w:sz w:val="18"/>
              </w:rPr>
            </w:pPr>
            <w:r>
              <w:rPr>
                <w:sz w:val="18"/>
              </w:rPr>
              <w:t>8.2</w:t>
            </w:r>
          </w:p>
        </w:tc>
        <w:tc>
          <w:tcPr>
            <w:tcW w:w="1145" w:type="dxa"/>
          </w:tcPr>
          <w:p>
            <w:pPr>
              <w:pStyle w:val="TableParagraph"/>
              <w:spacing w:line="200" w:lineRule="exact"/>
              <w:ind w:right="526"/>
              <w:jc w:val="right"/>
              <w:rPr>
                <w:sz w:val="18"/>
              </w:rPr>
            </w:pPr>
            <w:r>
              <w:rPr>
                <w:sz w:val="18"/>
              </w:rPr>
              <w:t>13.5</w:t>
            </w:r>
          </w:p>
        </w:tc>
        <w:tc>
          <w:tcPr>
            <w:tcW w:w="623" w:type="dxa"/>
          </w:tcPr>
          <w:p>
            <w:pPr>
              <w:pStyle w:val="TableParagraph"/>
              <w:spacing w:line="200" w:lineRule="exact"/>
              <w:ind w:right="172"/>
              <w:jc w:val="right"/>
              <w:rPr>
                <w:sz w:val="18"/>
              </w:rPr>
            </w:pPr>
            <w:r>
              <w:rPr>
                <w:sz w:val="18"/>
              </w:rPr>
              <w:t>41.2</w:t>
            </w:r>
          </w:p>
        </w:tc>
        <w:tc>
          <w:tcPr>
            <w:tcW w:w="1075" w:type="dxa"/>
          </w:tcPr>
          <w:p>
            <w:pPr>
              <w:pStyle w:val="TableParagraph"/>
              <w:spacing w:line="200" w:lineRule="exact"/>
              <w:ind w:right="330"/>
              <w:jc w:val="right"/>
              <w:rPr>
                <w:sz w:val="18"/>
              </w:rPr>
            </w:pPr>
            <w:r>
              <w:rPr>
                <w:sz w:val="18"/>
              </w:rPr>
              <w:t>17.5</w:t>
            </w:r>
          </w:p>
        </w:tc>
        <w:tc>
          <w:tcPr>
            <w:tcW w:w="1248" w:type="dxa"/>
          </w:tcPr>
          <w:p>
            <w:pPr>
              <w:pStyle w:val="TableParagraph"/>
              <w:spacing w:line="200" w:lineRule="exact"/>
              <w:ind w:right="390"/>
              <w:jc w:val="right"/>
              <w:rPr>
                <w:sz w:val="18"/>
              </w:rPr>
            </w:pPr>
            <w:r>
              <w:rPr>
                <w:sz w:val="18"/>
              </w:rPr>
              <w:t>742</w:t>
            </w:r>
          </w:p>
        </w:tc>
        <w:tc>
          <w:tcPr>
            <w:tcW w:w="1000" w:type="dxa"/>
          </w:tcPr>
          <w:p>
            <w:pPr>
              <w:pStyle w:val="TableParagraph"/>
              <w:spacing w:line="200" w:lineRule="exact"/>
              <w:ind w:right="314"/>
              <w:jc w:val="right"/>
              <w:rPr>
                <w:sz w:val="18"/>
              </w:rPr>
            </w:pPr>
            <w:r>
              <w:rPr>
                <w:sz w:val="18"/>
              </w:rPr>
              <w:t>26.3</w:t>
            </w:r>
          </w:p>
        </w:tc>
        <w:tc>
          <w:tcPr>
            <w:tcW w:w="1068" w:type="dxa"/>
          </w:tcPr>
          <w:p>
            <w:pPr>
              <w:pStyle w:val="TableParagraph"/>
              <w:spacing w:line="200" w:lineRule="exact"/>
              <w:ind w:right="379"/>
              <w:jc w:val="right"/>
              <w:rPr>
                <w:sz w:val="18"/>
              </w:rPr>
            </w:pPr>
            <w:r>
              <w:rPr>
                <w:sz w:val="18"/>
              </w:rPr>
              <w:t>26.3</w:t>
            </w:r>
          </w:p>
        </w:tc>
        <w:tc>
          <w:tcPr>
            <w:tcW w:w="999" w:type="dxa"/>
          </w:tcPr>
          <w:p>
            <w:pPr>
              <w:pStyle w:val="TableParagraph"/>
              <w:spacing w:line="200" w:lineRule="exact"/>
              <w:ind w:right="343"/>
              <w:jc w:val="right"/>
              <w:rPr>
                <w:sz w:val="18"/>
              </w:rPr>
            </w:pPr>
            <w:r>
              <w:rPr>
                <w:sz w:val="18"/>
              </w:rPr>
              <w:t>25.2</w:t>
            </w:r>
          </w:p>
        </w:tc>
      </w:tr>
      <w:tr>
        <w:trPr>
          <w:trHeight w:val="219" w:hRule="atLeast"/>
        </w:trPr>
        <w:tc>
          <w:tcPr>
            <w:tcW w:w="1088" w:type="dxa"/>
          </w:tcPr>
          <w:p>
            <w:pPr>
              <w:pStyle w:val="TableParagraph"/>
              <w:spacing w:line="200" w:lineRule="exact"/>
              <w:ind w:left="43"/>
              <w:rPr>
                <w:sz w:val="18"/>
              </w:rPr>
            </w:pPr>
            <w:r>
              <w:rPr>
                <w:sz w:val="18"/>
              </w:rPr>
              <w:t>35-39</w:t>
            </w:r>
          </w:p>
        </w:tc>
        <w:tc>
          <w:tcPr>
            <w:tcW w:w="780" w:type="dxa"/>
          </w:tcPr>
          <w:p>
            <w:pPr>
              <w:pStyle w:val="TableParagraph"/>
              <w:spacing w:line="200" w:lineRule="exact"/>
              <w:ind w:right="274"/>
              <w:jc w:val="right"/>
              <w:rPr>
                <w:sz w:val="18"/>
              </w:rPr>
            </w:pPr>
            <w:r>
              <w:rPr>
                <w:sz w:val="18"/>
              </w:rPr>
              <w:t>0.3</w:t>
            </w:r>
          </w:p>
        </w:tc>
        <w:tc>
          <w:tcPr>
            <w:tcW w:w="883" w:type="dxa"/>
          </w:tcPr>
          <w:p>
            <w:pPr>
              <w:pStyle w:val="TableParagraph"/>
              <w:spacing w:line="200" w:lineRule="exact"/>
              <w:ind w:left="256" w:right="178"/>
              <w:jc w:val="center"/>
              <w:rPr>
                <w:sz w:val="18"/>
              </w:rPr>
            </w:pPr>
            <w:r>
              <w:rPr>
                <w:sz w:val="18"/>
              </w:rPr>
              <w:t>3.9</w:t>
            </w:r>
          </w:p>
        </w:tc>
        <w:tc>
          <w:tcPr>
            <w:tcW w:w="905" w:type="dxa"/>
          </w:tcPr>
          <w:p>
            <w:pPr>
              <w:pStyle w:val="TableParagraph"/>
              <w:spacing w:line="200" w:lineRule="exact"/>
              <w:ind w:right="296"/>
              <w:jc w:val="right"/>
              <w:rPr>
                <w:sz w:val="18"/>
              </w:rPr>
            </w:pPr>
            <w:r>
              <w:rPr>
                <w:sz w:val="18"/>
              </w:rPr>
              <w:t>11.5</w:t>
            </w:r>
          </w:p>
        </w:tc>
        <w:tc>
          <w:tcPr>
            <w:tcW w:w="1145" w:type="dxa"/>
          </w:tcPr>
          <w:p>
            <w:pPr>
              <w:pStyle w:val="TableParagraph"/>
              <w:spacing w:line="200" w:lineRule="exact"/>
              <w:ind w:right="526"/>
              <w:jc w:val="right"/>
              <w:rPr>
                <w:sz w:val="18"/>
              </w:rPr>
            </w:pPr>
            <w:r>
              <w:rPr>
                <w:sz w:val="18"/>
              </w:rPr>
              <w:t>17.1</w:t>
            </w:r>
          </w:p>
        </w:tc>
        <w:tc>
          <w:tcPr>
            <w:tcW w:w="623" w:type="dxa"/>
          </w:tcPr>
          <w:p>
            <w:pPr>
              <w:pStyle w:val="TableParagraph"/>
              <w:spacing w:line="200" w:lineRule="exact"/>
              <w:ind w:right="172"/>
              <w:jc w:val="right"/>
              <w:rPr>
                <w:sz w:val="18"/>
              </w:rPr>
            </w:pPr>
            <w:r>
              <w:rPr>
                <w:sz w:val="18"/>
              </w:rPr>
              <w:t>45.4</w:t>
            </w:r>
          </w:p>
        </w:tc>
        <w:tc>
          <w:tcPr>
            <w:tcW w:w="1075" w:type="dxa"/>
          </w:tcPr>
          <w:p>
            <w:pPr>
              <w:pStyle w:val="TableParagraph"/>
              <w:spacing w:line="200" w:lineRule="exact"/>
              <w:ind w:right="330"/>
              <w:jc w:val="right"/>
              <w:rPr>
                <w:sz w:val="18"/>
              </w:rPr>
            </w:pPr>
            <w:r>
              <w:rPr>
                <w:sz w:val="18"/>
              </w:rPr>
              <w:t>4.0</w:t>
            </w:r>
          </w:p>
        </w:tc>
        <w:tc>
          <w:tcPr>
            <w:tcW w:w="1248" w:type="dxa"/>
          </w:tcPr>
          <w:p>
            <w:pPr>
              <w:pStyle w:val="TableParagraph"/>
              <w:spacing w:line="200" w:lineRule="exact"/>
              <w:ind w:right="390"/>
              <w:jc w:val="right"/>
              <w:rPr>
                <w:sz w:val="18"/>
              </w:rPr>
            </w:pPr>
            <w:r>
              <w:rPr>
                <w:sz w:val="18"/>
              </w:rPr>
              <w:t>688</w:t>
            </w:r>
          </w:p>
        </w:tc>
        <w:tc>
          <w:tcPr>
            <w:tcW w:w="1000" w:type="dxa"/>
          </w:tcPr>
          <w:p>
            <w:pPr>
              <w:pStyle w:val="TableParagraph"/>
              <w:spacing w:line="200" w:lineRule="exact"/>
              <w:ind w:right="314"/>
              <w:jc w:val="right"/>
              <w:rPr>
                <w:sz w:val="18"/>
              </w:rPr>
            </w:pPr>
            <w:r>
              <w:rPr>
                <w:sz w:val="18"/>
              </w:rPr>
              <w:t>25.6</w:t>
            </w:r>
          </w:p>
        </w:tc>
        <w:tc>
          <w:tcPr>
            <w:tcW w:w="1068" w:type="dxa"/>
          </w:tcPr>
          <w:p>
            <w:pPr>
              <w:pStyle w:val="TableParagraph"/>
              <w:spacing w:line="200" w:lineRule="exact"/>
              <w:ind w:right="379"/>
              <w:jc w:val="right"/>
              <w:rPr>
                <w:sz w:val="18"/>
              </w:rPr>
            </w:pPr>
            <w:r>
              <w:rPr>
                <w:sz w:val="18"/>
              </w:rPr>
              <w:t>25.5</w:t>
            </w:r>
          </w:p>
        </w:tc>
        <w:tc>
          <w:tcPr>
            <w:tcW w:w="999" w:type="dxa"/>
          </w:tcPr>
          <w:p>
            <w:pPr>
              <w:pStyle w:val="TableParagraph"/>
              <w:spacing w:line="200" w:lineRule="exact"/>
              <w:ind w:right="343"/>
              <w:jc w:val="right"/>
              <w:rPr>
                <w:sz w:val="18"/>
              </w:rPr>
            </w:pPr>
            <w:r>
              <w:rPr>
                <w:sz w:val="18"/>
              </w:rPr>
              <w:t>25.3</w:t>
            </w:r>
          </w:p>
        </w:tc>
      </w:tr>
      <w:tr>
        <w:trPr>
          <w:trHeight w:val="220" w:hRule="atLeast"/>
        </w:trPr>
        <w:tc>
          <w:tcPr>
            <w:tcW w:w="1088" w:type="dxa"/>
          </w:tcPr>
          <w:p>
            <w:pPr>
              <w:pStyle w:val="TableParagraph"/>
              <w:spacing w:line="201" w:lineRule="exact"/>
              <w:ind w:left="43"/>
              <w:rPr>
                <w:sz w:val="18"/>
              </w:rPr>
            </w:pPr>
            <w:r>
              <w:rPr>
                <w:sz w:val="18"/>
              </w:rPr>
              <w:t>40-44</w:t>
            </w:r>
          </w:p>
        </w:tc>
        <w:tc>
          <w:tcPr>
            <w:tcW w:w="780" w:type="dxa"/>
          </w:tcPr>
          <w:p>
            <w:pPr>
              <w:pStyle w:val="TableParagraph"/>
              <w:spacing w:line="201" w:lineRule="exact"/>
              <w:ind w:right="274"/>
              <w:jc w:val="right"/>
              <w:rPr>
                <w:sz w:val="18"/>
              </w:rPr>
            </w:pPr>
            <w:r>
              <w:rPr>
                <w:sz w:val="18"/>
              </w:rPr>
              <w:t>0.6</w:t>
            </w:r>
          </w:p>
        </w:tc>
        <w:tc>
          <w:tcPr>
            <w:tcW w:w="883" w:type="dxa"/>
          </w:tcPr>
          <w:p>
            <w:pPr>
              <w:pStyle w:val="TableParagraph"/>
              <w:spacing w:line="201" w:lineRule="exact"/>
              <w:ind w:left="256" w:right="178"/>
              <w:jc w:val="center"/>
              <w:rPr>
                <w:sz w:val="18"/>
              </w:rPr>
            </w:pPr>
            <w:r>
              <w:rPr>
                <w:sz w:val="18"/>
              </w:rPr>
              <w:t>4.6</w:t>
            </w:r>
          </w:p>
        </w:tc>
        <w:tc>
          <w:tcPr>
            <w:tcW w:w="905" w:type="dxa"/>
          </w:tcPr>
          <w:p>
            <w:pPr>
              <w:pStyle w:val="TableParagraph"/>
              <w:spacing w:line="201" w:lineRule="exact"/>
              <w:ind w:right="296"/>
              <w:jc w:val="right"/>
              <w:rPr>
                <w:sz w:val="18"/>
              </w:rPr>
            </w:pPr>
            <w:r>
              <w:rPr>
                <w:sz w:val="18"/>
              </w:rPr>
              <w:t>11.5</w:t>
            </w:r>
          </w:p>
        </w:tc>
        <w:tc>
          <w:tcPr>
            <w:tcW w:w="1145" w:type="dxa"/>
          </w:tcPr>
          <w:p>
            <w:pPr>
              <w:pStyle w:val="TableParagraph"/>
              <w:spacing w:line="201" w:lineRule="exact"/>
              <w:ind w:right="526"/>
              <w:jc w:val="right"/>
              <w:rPr>
                <w:sz w:val="18"/>
              </w:rPr>
            </w:pPr>
            <w:r>
              <w:rPr>
                <w:sz w:val="18"/>
              </w:rPr>
              <w:t>18.2</w:t>
            </w:r>
          </w:p>
        </w:tc>
        <w:tc>
          <w:tcPr>
            <w:tcW w:w="623" w:type="dxa"/>
          </w:tcPr>
          <w:p>
            <w:pPr>
              <w:pStyle w:val="TableParagraph"/>
              <w:spacing w:line="201" w:lineRule="exact"/>
              <w:ind w:right="172"/>
              <w:jc w:val="right"/>
              <w:rPr>
                <w:sz w:val="18"/>
              </w:rPr>
            </w:pPr>
            <w:r>
              <w:rPr>
                <w:sz w:val="18"/>
              </w:rPr>
              <w:t>47.3</w:t>
            </w:r>
          </w:p>
        </w:tc>
        <w:tc>
          <w:tcPr>
            <w:tcW w:w="1075" w:type="dxa"/>
          </w:tcPr>
          <w:p>
            <w:pPr>
              <w:pStyle w:val="TableParagraph"/>
              <w:spacing w:line="201" w:lineRule="exact"/>
              <w:ind w:right="330"/>
              <w:jc w:val="right"/>
              <w:rPr>
                <w:sz w:val="18"/>
              </w:rPr>
            </w:pPr>
            <w:r>
              <w:rPr>
                <w:sz w:val="18"/>
              </w:rPr>
              <w:t>1.5</w:t>
            </w:r>
          </w:p>
        </w:tc>
        <w:tc>
          <w:tcPr>
            <w:tcW w:w="1248" w:type="dxa"/>
          </w:tcPr>
          <w:p>
            <w:pPr>
              <w:pStyle w:val="TableParagraph"/>
              <w:spacing w:line="201" w:lineRule="exact"/>
              <w:ind w:right="390"/>
              <w:jc w:val="right"/>
              <w:rPr>
                <w:sz w:val="18"/>
              </w:rPr>
            </w:pPr>
            <w:r>
              <w:rPr>
                <w:sz w:val="18"/>
              </w:rPr>
              <w:t>572</w:t>
            </w:r>
          </w:p>
        </w:tc>
        <w:tc>
          <w:tcPr>
            <w:tcW w:w="1000" w:type="dxa"/>
          </w:tcPr>
          <w:p>
            <w:pPr>
              <w:pStyle w:val="TableParagraph"/>
              <w:spacing w:line="201" w:lineRule="exact"/>
              <w:ind w:right="314"/>
              <w:jc w:val="right"/>
              <w:rPr>
                <w:sz w:val="18"/>
              </w:rPr>
            </w:pPr>
            <w:r>
              <w:rPr>
                <w:sz w:val="18"/>
              </w:rPr>
              <w:t>25.4</w:t>
            </w:r>
          </w:p>
        </w:tc>
        <w:tc>
          <w:tcPr>
            <w:tcW w:w="1068" w:type="dxa"/>
          </w:tcPr>
          <w:p>
            <w:pPr>
              <w:pStyle w:val="TableParagraph"/>
              <w:spacing w:line="201" w:lineRule="exact"/>
              <w:ind w:right="379"/>
              <w:jc w:val="right"/>
              <w:rPr>
                <w:sz w:val="18"/>
              </w:rPr>
            </w:pPr>
            <w:r>
              <w:rPr>
                <w:sz w:val="18"/>
              </w:rPr>
              <w:t>25.3</w:t>
            </w:r>
          </w:p>
        </w:tc>
        <w:tc>
          <w:tcPr>
            <w:tcW w:w="999" w:type="dxa"/>
          </w:tcPr>
          <w:p>
            <w:pPr>
              <w:pStyle w:val="TableParagraph"/>
              <w:spacing w:line="201" w:lineRule="exact"/>
              <w:ind w:right="343"/>
              <w:jc w:val="right"/>
              <w:rPr>
                <w:sz w:val="18"/>
              </w:rPr>
            </w:pPr>
            <w:r>
              <w:rPr>
                <w:sz w:val="18"/>
              </w:rPr>
              <w:t>24.6</w:t>
            </w:r>
          </w:p>
        </w:tc>
      </w:tr>
      <w:tr>
        <w:trPr>
          <w:trHeight w:val="219" w:hRule="atLeast"/>
        </w:trPr>
        <w:tc>
          <w:tcPr>
            <w:tcW w:w="1088" w:type="dxa"/>
          </w:tcPr>
          <w:p>
            <w:pPr>
              <w:pStyle w:val="TableParagraph"/>
              <w:spacing w:line="200" w:lineRule="exact"/>
              <w:ind w:left="43"/>
              <w:rPr>
                <w:sz w:val="18"/>
              </w:rPr>
            </w:pPr>
            <w:r>
              <w:rPr>
                <w:sz w:val="18"/>
              </w:rPr>
              <w:t>45-49</w:t>
            </w:r>
          </w:p>
        </w:tc>
        <w:tc>
          <w:tcPr>
            <w:tcW w:w="780" w:type="dxa"/>
          </w:tcPr>
          <w:p>
            <w:pPr>
              <w:pStyle w:val="TableParagraph"/>
              <w:spacing w:line="200" w:lineRule="exact"/>
              <w:ind w:right="274"/>
              <w:jc w:val="right"/>
              <w:rPr>
                <w:sz w:val="18"/>
              </w:rPr>
            </w:pPr>
            <w:r>
              <w:rPr>
                <w:sz w:val="18"/>
              </w:rPr>
              <w:t>0.7</w:t>
            </w:r>
          </w:p>
        </w:tc>
        <w:tc>
          <w:tcPr>
            <w:tcW w:w="883" w:type="dxa"/>
          </w:tcPr>
          <w:p>
            <w:pPr>
              <w:pStyle w:val="TableParagraph"/>
              <w:spacing w:line="200" w:lineRule="exact"/>
              <w:ind w:left="256" w:right="178"/>
              <w:jc w:val="center"/>
              <w:rPr>
                <w:sz w:val="18"/>
              </w:rPr>
            </w:pPr>
            <w:r>
              <w:rPr>
                <w:sz w:val="18"/>
              </w:rPr>
              <w:t>3.0</w:t>
            </w:r>
          </w:p>
        </w:tc>
        <w:tc>
          <w:tcPr>
            <w:tcW w:w="905" w:type="dxa"/>
          </w:tcPr>
          <w:p>
            <w:pPr>
              <w:pStyle w:val="TableParagraph"/>
              <w:spacing w:line="200" w:lineRule="exact"/>
              <w:ind w:right="296"/>
              <w:jc w:val="right"/>
              <w:rPr>
                <w:sz w:val="18"/>
              </w:rPr>
            </w:pPr>
            <w:r>
              <w:rPr>
                <w:sz w:val="18"/>
              </w:rPr>
              <w:t>11.9</w:t>
            </w:r>
          </w:p>
        </w:tc>
        <w:tc>
          <w:tcPr>
            <w:tcW w:w="1145" w:type="dxa"/>
          </w:tcPr>
          <w:p>
            <w:pPr>
              <w:pStyle w:val="TableParagraph"/>
              <w:spacing w:line="200" w:lineRule="exact"/>
              <w:ind w:right="526"/>
              <w:jc w:val="right"/>
              <w:rPr>
                <w:sz w:val="18"/>
              </w:rPr>
            </w:pPr>
            <w:r>
              <w:rPr>
                <w:sz w:val="18"/>
              </w:rPr>
              <w:t>19.3</w:t>
            </w:r>
          </w:p>
        </w:tc>
        <w:tc>
          <w:tcPr>
            <w:tcW w:w="623" w:type="dxa"/>
          </w:tcPr>
          <w:p>
            <w:pPr>
              <w:pStyle w:val="TableParagraph"/>
              <w:spacing w:line="200" w:lineRule="exact"/>
              <w:ind w:right="172"/>
              <w:jc w:val="right"/>
              <w:rPr>
                <w:sz w:val="18"/>
              </w:rPr>
            </w:pPr>
            <w:r>
              <w:rPr>
                <w:sz w:val="18"/>
              </w:rPr>
              <w:t>46.6</w:t>
            </w:r>
          </w:p>
        </w:tc>
        <w:tc>
          <w:tcPr>
            <w:tcW w:w="1075" w:type="dxa"/>
          </w:tcPr>
          <w:p>
            <w:pPr>
              <w:pStyle w:val="TableParagraph"/>
              <w:spacing w:line="200" w:lineRule="exact"/>
              <w:ind w:right="330"/>
              <w:jc w:val="right"/>
              <w:rPr>
                <w:sz w:val="18"/>
              </w:rPr>
            </w:pPr>
            <w:r>
              <w:rPr>
                <w:sz w:val="18"/>
              </w:rPr>
              <w:t>3.5</w:t>
            </w:r>
          </w:p>
        </w:tc>
        <w:tc>
          <w:tcPr>
            <w:tcW w:w="1248" w:type="dxa"/>
          </w:tcPr>
          <w:p>
            <w:pPr>
              <w:pStyle w:val="TableParagraph"/>
              <w:spacing w:line="200" w:lineRule="exact"/>
              <w:ind w:right="390"/>
              <w:jc w:val="right"/>
              <w:rPr>
                <w:sz w:val="18"/>
              </w:rPr>
            </w:pPr>
            <w:r>
              <w:rPr>
                <w:sz w:val="18"/>
              </w:rPr>
              <w:t>604</w:t>
            </w:r>
          </w:p>
        </w:tc>
        <w:tc>
          <w:tcPr>
            <w:tcW w:w="1000" w:type="dxa"/>
          </w:tcPr>
          <w:p>
            <w:pPr>
              <w:pStyle w:val="TableParagraph"/>
              <w:spacing w:line="200" w:lineRule="exact"/>
              <w:ind w:right="314"/>
              <w:jc w:val="right"/>
              <w:rPr>
                <w:sz w:val="18"/>
              </w:rPr>
            </w:pPr>
            <w:r>
              <w:rPr>
                <w:sz w:val="18"/>
              </w:rPr>
              <w:t>25.3</w:t>
            </w:r>
          </w:p>
        </w:tc>
        <w:tc>
          <w:tcPr>
            <w:tcW w:w="1068" w:type="dxa"/>
          </w:tcPr>
          <w:p>
            <w:pPr>
              <w:pStyle w:val="TableParagraph"/>
              <w:spacing w:line="200" w:lineRule="exact"/>
              <w:ind w:right="379"/>
              <w:jc w:val="right"/>
              <w:rPr>
                <w:sz w:val="18"/>
              </w:rPr>
            </w:pPr>
            <w:r>
              <w:rPr>
                <w:sz w:val="18"/>
              </w:rPr>
              <w:t>25.3</w:t>
            </w:r>
          </w:p>
        </w:tc>
        <w:tc>
          <w:tcPr>
            <w:tcW w:w="999" w:type="dxa"/>
          </w:tcPr>
          <w:p>
            <w:pPr>
              <w:pStyle w:val="TableParagraph"/>
              <w:spacing w:line="200" w:lineRule="exact"/>
              <w:ind w:right="343"/>
              <w:jc w:val="right"/>
              <w:rPr>
                <w:sz w:val="18"/>
              </w:rPr>
            </w:pPr>
            <w:r>
              <w:rPr>
                <w:sz w:val="18"/>
              </w:rPr>
              <w:t>25.1</w:t>
            </w:r>
          </w:p>
        </w:tc>
      </w:tr>
      <w:tr>
        <w:trPr>
          <w:trHeight w:val="328" w:hRule="atLeast"/>
        </w:trPr>
        <w:tc>
          <w:tcPr>
            <w:tcW w:w="1088" w:type="dxa"/>
          </w:tcPr>
          <w:p>
            <w:pPr>
              <w:pStyle w:val="TableParagraph"/>
              <w:spacing w:line="203" w:lineRule="exact"/>
              <w:ind w:left="43"/>
              <w:rPr>
                <w:sz w:val="18"/>
              </w:rPr>
            </w:pPr>
            <w:r>
              <w:rPr>
                <w:sz w:val="18"/>
              </w:rPr>
              <w:t>50-54</w:t>
            </w:r>
          </w:p>
        </w:tc>
        <w:tc>
          <w:tcPr>
            <w:tcW w:w="780" w:type="dxa"/>
          </w:tcPr>
          <w:p>
            <w:pPr>
              <w:pStyle w:val="TableParagraph"/>
              <w:spacing w:line="203" w:lineRule="exact"/>
              <w:ind w:right="274"/>
              <w:jc w:val="right"/>
              <w:rPr>
                <w:sz w:val="18"/>
              </w:rPr>
            </w:pPr>
            <w:r>
              <w:rPr>
                <w:sz w:val="18"/>
              </w:rPr>
              <w:t>0.6</w:t>
            </w:r>
          </w:p>
        </w:tc>
        <w:tc>
          <w:tcPr>
            <w:tcW w:w="883" w:type="dxa"/>
          </w:tcPr>
          <w:p>
            <w:pPr>
              <w:pStyle w:val="TableParagraph"/>
              <w:spacing w:line="203" w:lineRule="exact"/>
              <w:ind w:left="256" w:right="178"/>
              <w:jc w:val="center"/>
              <w:rPr>
                <w:sz w:val="18"/>
              </w:rPr>
            </w:pPr>
            <w:r>
              <w:rPr>
                <w:sz w:val="18"/>
              </w:rPr>
              <w:t>3.5</w:t>
            </w:r>
          </w:p>
        </w:tc>
        <w:tc>
          <w:tcPr>
            <w:tcW w:w="905" w:type="dxa"/>
          </w:tcPr>
          <w:p>
            <w:pPr>
              <w:pStyle w:val="TableParagraph"/>
              <w:spacing w:line="203" w:lineRule="exact"/>
              <w:ind w:right="296"/>
              <w:jc w:val="right"/>
              <w:rPr>
                <w:sz w:val="18"/>
              </w:rPr>
            </w:pPr>
            <w:r>
              <w:rPr>
                <w:sz w:val="18"/>
              </w:rPr>
              <w:t>11.6</w:t>
            </w:r>
          </w:p>
        </w:tc>
        <w:tc>
          <w:tcPr>
            <w:tcW w:w="1145" w:type="dxa"/>
          </w:tcPr>
          <w:p>
            <w:pPr>
              <w:pStyle w:val="TableParagraph"/>
              <w:spacing w:line="203" w:lineRule="exact"/>
              <w:ind w:right="526"/>
              <w:jc w:val="right"/>
              <w:rPr>
                <w:sz w:val="18"/>
              </w:rPr>
            </w:pPr>
            <w:r>
              <w:rPr>
                <w:sz w:val="18"/>
              </w:rPr>
              <w:t>17.5</w:t>
            </w:r>
          </w:p>
        </w:tc>
        <w:tc>
          <w:tcPr>
            <w:tcW w:w="623" w:type="dxa"/>
          </w:tcPr>
          <w:p>
            <w:pPr>
              <w:pStyle w:val="TableParagraph"/>
              <w:spacing w:line="203" w:lineRule="exact"/>
              <w:ind w:right="172"/>
              <w:jc w:val="right"/>
              <w:rPr>
                <w:sz w:val="18"/>
              </w:rPr>
            </w:pPr>
            <w:r>
              <w:rPr>
                <w:sz w:val="18"/>
              </w:rPr>
              <w:t>47.3</w:t>
            </w:r>
          </w:p>
        </w:tc>
        <w:tc>
          <w:tcPr>
            <w:tcW w:w="1075" w:type="dxa"/>
          </w:tcPr>
          <w:p>
            <w:pPr>
              <w:pStyle w:val="TableParagraph"/>
              <w:spacing w:line="203" w:lineRule="exact"/>
              <w:ind w:right="330"/>
              <w:jc w:val="right"/>
              <w:rPr>
                <w:sz w:val="18"/>
              </w:rPr>
            </w:pPr>
            <w:r>
              <w:rPr>
                <w:sz w:val="18"/>
              </w:rPr>
              <w:t>2.2</w:t>
            </w:r>
          </w:p>
        </w:tc>
        <w:tc>
          <w:tcPr>
            <w:tcW w:w="1248" w:type="dxa"/>
          </w:tcPr>
          <w:p>
            <w:pPr>
              <w:pStyle w:val="TableParagraph"/>
              <w:spacing w:line="203" w:lineRule="exact"/>
              <w:ind w:right="390"/>
              <w:jc w:val="right"/>
              <w:rPr>
                <w:sz w:val="18"/>
              </w:rPr>
            </w:pPr>
            <w:r>
              <w:rPr>
                <w:sz w:val="18"/>
              </w:rPr>
              <w:t>449</w:t>
            </w:r>
          </w:p>
        </w:tc>
        <w:tc>
          <w:tcPr>
            <w:tcW w:w="1000" w:type="dxa"/>
          </w:tcPr>
          <w:p>
            <w:pPr>
              <w:pStyle w:val="TableParagraph"/>
              <w:spacing w:line="203" w:lineRule="exact"/>
              <w:ind w:right="314"/>
              <w:jc w:val="right"/>
              <w:rPr>
                <w:sz w:val="18"/>
              </w:rPr>
            </w:pPr>
            <w:r>
              <w:rPr>
                <w:sz w:val="18"/>
              </w:rPr>
              <w:t>25.3</w:t>
            </w:r>
          </w:p>
        </w:tc>
        <w:tc>
          <w:tcPr>
            <w:tcW w:w="1068" w:type="dxa"/>
          </w:tcPr>
          <w:p>
            <w:pPr>
              <w:pStyle w:val="TableParagraph"/>
              <w:spacing w:line="203" w:lineRule="exact"/>
              <w:ind w:right="379"/>
              <w:jc w:val="right"/>
              <w:rPr>
                <w:sz w:val="18"/>
              </w:rPr>
            </w:pPr>
            <w:r>
              <w:rPr>
                <w:sz w:val="18"/>
              </w:rPr>
              <w:t>25.3</w:t>
            </w:r>
          </w:p>
        </w:tc>
        <w:tc>
          <w:tcPr>
            <w:tcW w:w="999" w:type="dxa"/>
          </w:tcPr>
          <w:p>
            <w:pPr>
              <w:pStyle w:val="TableParagraph"/>
              <w:spacing w:line="203" w:lineRule="exact"/>
              <w:ind w:right="343"/>
              <w:jc w:val="right"/>
              <w:rPr>
                <w:sz w:val="18"/>
              </w:rPr>
            </w:pPr>
            <w:r>
              <w:rPr>
                <w:sz w:val="18"/>
              </w:rPr>
              <w:t>24.9</w:t>
            </w:r>
          </w:p>
        </w:tc>
      </w:tr>
      <w:tr>
        <w:trPr>
          <w:trHeight w:val="440" w:hRule="atLeast"/>
        </w:trPr>
        <w:tc>
          <w:tcPr>
            <w:tcW w:w="1088" w:type="dxa"/>
          </w:tcPr>
          <w:p>
            <w:pPr>
              <w:pStyle w:val="TableParagraph"/>
              <w:spacing w:before="93"/>
              <w:ind w:left="43"/>
              <w:rPr>
                <w:sz w:val="18"/>
              </w:rPr>
            </w:pPr>
            <w:r>
              <w:rPr>
                <w:sz w:val="18"/>
              </w:rPr>
              <w:t>20-49</w:t>
            </w:r>
          </w:p>
        </w:tc>
        <w:tc>
          <w:tcPr>
            <w:tcW w:w="780" w:type="dxa"/>
          </w:tcPr>
          <w:p>
            <w:pPr>
              <w:pStyle w:val="TableParagraph"/>
              <w:spacing w:before="93"/>
              <w:ind w:right="274"/>
              <w:jc w:val="right"/>
              <w:rPr>
                <w:sz w:val="18"/>
              </w:rPr>
            </w:pPr>
            <w:r>
              <w:rPr>
                <w:sz w:val="18"/>
              </w:rPr>
              <w:t>0.4</w:t>
            </w:r>
          </w:p>
        </w:tc>
        <w:tc>
          <w:tcPr>
            <w:tcW w:w="883" w:type="dxa"/>
          </w:tcPr>
          <w:p>
            <w:pPr>
              <w:pStyle w:val="TableParagraph"/>
              <w:spacing w:before="93"/>
              <w:ind w:left="256" w:right="178"/>
              <w:jc w:val="center"/>
              <w:rPr>
                <w:sz w:val="18"/>
              </w:rPr>
            </w:pPr>
            <w:r>
              <w:rPr>
                <w:sz w:val="18"/>
              </w:rPr>
              <w:t>2.9</w:t>
            </w:r>
          </w:p>
        </w:tc>
        <w:tc>
          <w:tcPr>
            <w:tcW w:w="905" w:type="dxa"/>
          </w:tcPr>
          <w:p>
            <w:pPr>
              <w:pStyle w:val="TableParagraph"/>
              <w:spacing w:before="93"/>
              <w:ind w:right="296"/>
              <w:jc w:val="right"/>
              <w:rPr>
                <w:sz w:val="18"/>
              </w:rPr>
            </w:pPr>
            <w:r>
              <w:rPr>
                <w:sz w:val="18"/>
              </w:rPr>
              <w:t>8.5</w:t>
            </w:r>
          </w:p>
        </w:tc>
        <w:tc>
          <w:tcPr>
            <w:tcW w:w="1145" w:type="dxa"/>
          </w:tcPr>
          <w:p>
            <w:pPr>
              <w:pStyle w:val="TableParagraph"/>
              <w:spacing w:before="93"/>
              <w:ind w:right="527"/>
              <w:jc w:val="right"/>
              <w:rPr>
                <w:sz w:val="18"/>
              </w:rPr>
            </w:pPr>
            <w:r>
              <w:rPr>
                <w:sz w:val="18"/>
              </w:rPr>
              <w:t>na</w:t>
            </w:r>
          </w:p>
        </w:tc>
        <w:tc>
          <w:tcPr>
            <w:tcW w:w="623" w:type="dxa"/>
          </w:tcPr>
          <w:p>
            <w:pPr>
              <w:pStyle w:val="TableParagraph"/>
              <w:spacing w:before="93"/>
              <w:ind w:right="173"/>
              <w:jc w:val="right"/>
              <w:rPr>
                <w:sz w:val="18"/>
              </w:rPr>
            </w:pPr>
            <w:r>
              <w:rPr>
                <w:sz w:val="18"/>
              </w:rPr>
              <w:t>na</w:t>
            </w:r>
          </w:p>
        </w:tc>
        <w:tc>
          <w:tcPr>
            <w:tcW w:w="1075" w:type="dxa"/>
          </w:tcPr>
          <w:p>
            <w:pPr>
              <w:pStyle w:val="TableParagraph"/>
              <w:spacing w:before="93"/>
              <w:ind w:right="330"/>
              <w:jc w:val="right"/>
              <w:rPr>
                <w:sz w:val="18"/>
              </w:rPr>
            </w:pPr>
            <w:r>
              <w:rPr>
                <w:sz w:val="18"/>
              </w:rPr>
              <w:t>30.0</w:t>
            </w:r>
          </w:p>
        </w:tc>
        <w:tc>
          <w:tcPr>
            <w:tcW w:w="1248" w:type="dxa"/>
          </w:tcPr>
          <w:p>
            <w:pPr>
              <w:pStyle w:val="TableParagraph"/>
              <w:spacing w:before="93"/>
              <w:ind w:right="390"/>
              <w:jc w:val="right"/>
              <w:rPr>
                <w:sz w:val="18"/>
              </w:rPr>
            </w:pPr>
            <w:r>
              <w:rPr>
                <w:sz w:val="18"/>
              </w:rPr>
              <w:t>4,203</w:t>
            </w:r>
          </w:p>
        </w:tc>
        <w:tc>
          <w:tcPr>
            <w:tcW w:w="1000" w:type="dxa"/>
          </w:tcPr>
          <w:p>
            <w:pPr>
              <w:pStyle w:val="TableParagraph"/>
              <w:spacing w:before="93"/>
              <w:ind w:right="315"/>
              <w:jc w:val="right"/>
              <w:rPr>
                <w:sz w:val="18"/>
              </w:rPr>
            </w:pPr>
            <w:r>
              <w:rPr>
                <w:sz w:val="18"/>
              </w:rPr>
              <w:t>a</w:t>
            </w:r>
          </w:p>
        </w:tc>
        <w:tc>
          <w:tcPr>
            <w:tcW w:w="1068" w:type="dxa"/>
          </w:tcPr>
          <w:p>
            <w:pPr>
              <w:pStyle w:val="TableParagraph"/>
              <w:spacing w:before="93"/>
              <w:ind w:right="379"/>
              <w:jc w:val="right"/>
              <w:rPr>
                <w:sz w:val="18"/>
              </w:rPr>
            </w:pPr>
            <w:r>
              <w:rPr>
                <w:sz w:val="18"/>
              </w:rPr>
              <w:t>a</w:t>
            </w:r>
          </w:p>
        </w:tc>
        <w:tc>
          <w:tcPr>
            <w:tcW w:w="999" w:type="dxa"/>
          </w:tcPr>
          <w:p>
            <w:pPr>
              <w:pStyle w:val="TableParagraph"/>
              <w:spacing w:before="93"/>
              <w:ind w:right="343"/>
              <w:jc w:val="right"/>
              <w:rPr>
                <w:sz w:val="18"/>
              </w:rPr>
            </w:pPr>
            <w:r>
              <w:rPr>
                <w:sz w:val="18"/>
              </w:rPr>
              <w:t>a</w:t>
            </w:r>
          </w:p>
        </w:tc>
      </w:tr>
      <w:tr>
        <w:trPr>
          <w:trHeight w:val="393" w:hRule="atLeast"/>
        </w:trPr>
        <w:tc>
          <w:tcPr>
            <w:tcW w:w="1088" w:type="dxa"/>
            <w:tcBorders>
              <w:bottom w:val="single" w:sz="4" w:space="0" w:color="000000"/>
            </w:tcBorders>
          </w:tcPr>
          <w:p>
            <w:pPr>
              <w:pStyle w:val="TableParagraph"/>
              <w:spacing w:before="94"/>
              <w:ind w:left="43"/>
              <w:rPr>
                <w:sz w:val="18"/>
              </w:rPr>
            </w:pPr>
            <w:r>
              <w:rPr>
                <w:sz w:val="18"/>
              </w:rPr>
              <w:t>25-49</w:t>
            </w:r>
          </w:p>
        </w:tc>
        <w:tc>
          <w:tcPr>
            <w:tcW w:w="780" w:type="dxa"/>
            <w:tcBorders>
              <w:bottom w:val="single" w:sz="4" w:space="0" w:color="000000"/>
            </w:tcBorders>
          </w:tcPr>
          <w:p>
            <w:pPr>
              <w:pStyle w:val="TableParagraph"/>
              <w:spacing w:before="94"/>
              <w:ind w:right="274"/>
              <w:jc w:val="right"/>
              <w:rPr>
                <w:sz w:val="18"/>
              </w:rPr>
            </w:pPr>
            <w:r>
              <w:rPr>
                <w:sz w:val="18"/>
              </w:rPr>
              <w:t>0.4</w:t>
            </w:r>
          </w:p>
        </w:tc>
        <w:tc>
          <w:tcPr>
            <w:tcW w:w="883" w:type="dxa"/>
            <w:tcBorders>
              <w:bottom w:val="single" w:sz="4" w:space="0" w:color="000000"/>
            </w:tcBorders>
          </w:tcPr>
          <w:p>
            <w:pPr>
              <w:pStyle w:val="TableParagraph"/>
              <w:spacing w:before="94"/>
              <w:ind w:left="256" w:right="178"/>
              <w:jc w:val="center"/>
              <w:rPr>
                <w:sz w:val="18"/>
              </w:rPr>
            </w:pPr>
            <w:r>
              <w:rPr>
                <w:sz w:val="18"/>
              </w:rPr>
              <w:t>3.3</w:t>
            </w:r>
          </w:p>
        </w:tc>
        <w:tc>
          <w:tcPr>
            <w:tcW w:w="905" w:type="dxa"/>
            <w:tcBorders>
              <w:bottom w:val="single" w:sz="4" w:space="0" w:color="000000"/>
            </w:tcBorders>
          </w:tcPr>
          <w:p>
            <w:pPr>
              <w:pStyle w:val="TableParagraph"/>
              <w:spacing w:before="94"/>
              <w:ind w:right="296"/>
              <w:jc w:val="right"/>
              <w:rPr>
                <w:sz w:val="18"/>
              </w:rPr>
            </w:pPr>
            <w:r>
              <w:rPr>
                <w:sz w:val="18"/>
              </w:rPr>
              <w:t>9.7</w:t>
            </w:r>
          </w:p>
        </w:tc>
        <w:tc>
          <w:tcPr>
            <w:tcW w:w="1145" w:type="dxa"/>
            <w:tcBorders>
              <w:bottom w:val="single" w:sz="4" w:space="0" w:color="000000"/>
            </w:tcBorders>
          </w:tcPr>
          <w:p>
            <w:pPr>
              <w:pStyle w:val="TableParagraph"/>
              <w:spacing w:before="94"/>
              <w:ind w:right="526"/>
              <w:jc w:val="right"/>
              <w:rPr>
                <w:sz w:val="18"/>
              </w:rPr>
            </w:pPr>
            <w:r>
              <w:rPr>
                <w:sz w:val="18"/>
              </w:rPr>
              <w:t>15.4</w:t>
            </w:r>
          </w:p>
        </w:tc>
        <w:tc>
          <w:tcPr>
            <w:tcW w:w="623" w:type="dxa"/>
            <w:tcBorders>
              <w:bottom w:val="single" w:sz="4" w:space="0" w:color="000000"/>
            </w:tcBorders>
          </w:tcPr>
          <w:p>
            <w:pPr>
              <w:pStyle w:val="TableParagraph"/>
              <w:spacing w:before="94"/>
              <w:ind w:right="172"/>
              <w:jc w:val="right"/>
              <w:rPr>
                <w:sz w:val="18"/>
              </w:rPr>
            </w:pPr>
            <w:r>
              <w:rPr>
                <w:sz w:val="18"/>
              </w:rPr>
              <w:t>42.1</w:t>
            </w:r>
          </w:p>
        </w:tc>
        <w:tc>
          <w:tcPr>
            <w:tcW w:w="1075" w:type="dxa"/>
            <w:tcBorders>
              <w:bottom w:val="single" w:sz="4" w:space="0" w:color="000000"/>
            </w:tcBorders>
          </w:tcPr>
          <w:p>
            <w:pPr>
              <w:pStyle w:val="TableParagraph"/>
              <w:spacing w:before="94"/>
              <w:ind w:right="330"/>
              <w:jc w:val="right"/>
              <w:rPr>
                <w:sz w:val="18"/>
              </w:rPr>
            </w:pPr>
            <w:r>
              <w:rPr>
                <w:sz w:val="18"/>
              </w:rPr>
              <w:t>16.4</w:t>
            </w:r>
          </w:p>
        </w:tc>
        <w:tc>
          <w:tcPr>
            <w:tcW w:w="1248" w:type="dxa"/>
            <w:tcBorders>
              <w:bottom w:val="single" w:sz="4" w:space="0" w:color="000000"/>
            </w:tcBorders>
          </w:tcPr>
          <w:p>
            <w:pPr>
              <w:pStyle w:val="TableParagraph"/>
              <w:spacing w:before="94"/>
              <w:ind w:right="390"/>
              <w:jc w:val="right"/>
              <w:rPr>
                <w:sz w:val="18"/>
              </w:rPr>
            </w:pPr>
            <w:r>
              <w:rPr>
                <w:sz w:val="18"/>
              </w:rPr>
              <w:t>3,382</w:t>
            </w:r>
          </w:p>
        </w:tc>
        <w:tc>
          <w:tcPr>
            <w:tcW w:w="1000" w:type="dxa"/>
            <w:tcBorders>
              <w:bottom w:val="single" w:sz="4" w:space="0" w:color="000000"/>
            </w:tcBorders>
          </w:tcPr>
          <w:p>
            <w:pPr>
              <w:pStyle w:val="TableParagraph"/>
              <w:spacing w:before="94"/>
              <w:ind w:right="315"/>
              <w:jc w:val="right"/>
              <w:rPr>
                <w:sz w:val="18"/>
              </w:rPr>
            </w:pPr>
            <w:r>
              <w:rPr>
                <w:sz w:val="18"/>
              </w:rPr>
              <w:t>a</w:t>
            </w:r>
          </w:p>
        </w:tc>
        <w:tc>
          <w:tcPr>
            <w:tcW w:w="1068" w:type="dxa"/>
            <w:tcBorders>
              <w:bottom w:val="single" w:sz="4" w:space="0" w:color="000000"/>
            </w:tcBorders>
          </w:tcPr>
          <w:p>
            <w:pPr>
              <w:pStyle w:val="TableParagraph"/>
              <w:spacing w:before="94"/>
              <w:ind w:right="379"/>
              <w:jc w:val="right"/>
              <w:rPr>
                <w:sz w:val="18"/>
              </w:rPr>
            </w:pPr>
            <w:r>
              <w:rPr>
                <w:sz w:val="18"/>
              </w:rPr>
              <w:t>a</w:t>
            </w:r>
          </w:p>
        </w:tc>
        <w:tc>
          <w:tcPr>
            <w:tcW w:w="999" w:type="dxa"/>
            <w:tcBorders>
              <w:bottom w:val="single" w:sz="4" w:space="0" w:color="000000"/>
            </w:tcBorders>
          </w:tcPr>
          <w:p>
            <w:pPr>
              <w:pStyle w:val="TableParagraph"/>
              <w:spacing w:before="94"/>
              <w:ind w:right="343"/>
              <w:jc w:val="right"/>
              <w:rPr>
                <w:sz w:val="18"/>
              </w:rPr>
            </w:pPr>
            <w:r>
              <w:rPr>
                <w:sz w:val="18"/>
              </w:rPr>
              <w:t>a</w:t>
            </w:r>
          </w:p>
        </w:tc>
      </w:tr>
      <w:tr>
        <w:trPr>
          <w:trHeight w:val="716" w:hRule="atLeast"/>
        </w:trPr>
        <w:tc>
          <w:tcPr>
            <w:tcW w:w="10814" w:type="dxa"/>
            <w:gridSpan w:val="11"/>
            <w:tcBorders>
              <w:top w:val="single" w:sz="4" w:space="0" w:color="000000"/>
              <w:bottom w:val="single" w:sz="18" w:space="0" w:color="000000"/>
            </w:tcBorders>
          </w:tcPr>
          <w:p>
            <w:pPr>
              <w:pStyle w:val="TableParagraph"/>
              <w:spacing w:line="195" w:lineRule="exact" w:before="68"/>
              <w:ind w:left="43"/>
              <w:rPr>
                <w:sz w:val="16"/>
              </w:rPr>
            </w:pPr>
            <w:r>
              <w:rPr>
                <w:sz w:val="16"/>
              </w:rPr>
              <w:t>na = Not applicable due to censoring</w:t>
            </w:r>
          </w:p>
          <w:p>
            <w:pPr>
              <w:pStyle w:val="TableParagraph"/>
              <w:ind w:left="43"/>
              <w:rPr>
                <w:sz w:val="16"/>
              </w:rPr>
            </w:pPr>
            <w:r>
              <w:rPr>
                <w:sz w:val="16"/>
              </w:rPr>
              <w:t>a = Omitted because less than 50 percent of the women or men were married, began living with their spouse, or had sexual intercourse for the first time before reaching the beginning of the age group.</w:t>
            </w:r>
          </w:p>
        </w:tc>
      </w:tr>
    </w:tbl>
    <w:p>
      <w:pPr>
        <w:spacing w:after="0"/>
        <w:rPr>
          <w:sz w:val="16"/>
        </w:rPr>
        <w:sectPr>
          <w:pgSz w:w="12240" w:h="15840"/>
          <w:pgMar w:header="0" w:footer="717" w:top="1220" w:bottom="900" w:left="580" w:right="600"/>
        </w:sectPr>
      </w:pPr>
    </w:p>
    <w:tbl>
      <w:tblPr>
        <w:tblW w:w="0" w:type="auto"/>
        <w:jc w:val="left"/>
        <w:tblInd w:w="16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5"/>
        <w:gridCol w:w="1056"/>
        <w:gridCol w:w="1310"/>
        <w:gridCol w:w="1047"/>
        <w:gridCol w:w="1073"/>
        <w:gridCol w:w="1125"/>
      </w:tblGrid>
      <w:tr>
        <w:trPr>
          <w:trHeight w:val="398" w:hRule="atLeast"/>
        </w:trPr>
        <w:tc>
          <w:tcPr>
            <w:tcW w:w="7816" w:type="dxa"/>
            <w:gridSpan w:val="6"/>
            <w:tcBorders>
              <w:top w:val="single" w:sz="18" w:space="0" w:color="000000"/>
            </w:tcBorders>
          </w:tcPr>
          <w:p>
            <w:pPr>
              <w:pStyle w:val="TableParagraph"/>
              <w:spacing w:before="82"/>
              <w:ind w:left="38"/>
              <w:rPr>
                <w:sz w:val="18"/>
              </w:rPr>
            </w:pPr>
            <w:r>
              <w:rPr>
                <w:sz w:val="18"/>
                <w:u w:val="single"/>
              </w:rPr>
              <w:t>Table 41 Early childhood mortality rates</w:t>
            </w:r>
          </w:p>
        </w:tc>
      </w:tr>
      <w:tr>
        <w:trPr>
          <w:trHeight w:val="582" w:hRule="atLeast"/>
        </w:trPr>
        <w:tc>
          <w:tcPr>
            <w:tcW w:w="7816" w:type="dxa"/>
            <w:gridSpan w:val="6"/>
            <w:tcBorders>
              <w:bottom w:val="single" w:sz="4" w:space="0" w:color="000000"/>
            </w:tcBorders>
          </w:tcPr>
          <w:p>
            <w:pPr>
              <w:pStyle w:val="TableParagraph"/>
              <w:spacing w:before="63"/>
              <w:ind w:left="38"/>
              <w:rPr>
                <w:sz w:val="18"/>
              </w:rPr>
            </w:pPr>
            <w:r>
              <w:rPr>
                <w:sz w:val="18"/>
              </w:rPr>
              <w:t>Neonatal, postneonatal, infant, child, and under-five mortality rates for five-year periods preceding the survey and for 0-4 years before NFHS-4 and NFHS-3, by residence, Maharashtra, 2019-20</w:t>
            </w:r>
          </w:p>
        </w:tc>
      </w:tr>
      <w:tr>
        <w:trPr>
          <w:trHeight w:val="738" w:hRule="atLeast"/>
        </w:trPr>
        <w:tc>
          <w:tcPr>
            <w:tcW w:w="2205" w:type="dxa"/>
            <w:tcBorders>
              <w:top w:val="single" w:sz="4" w:space="0" w:color="000000"/>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spacing w:line="199" w:lineRule="exact"/>
              <w:ind w:left="38"/>
              <w:rPr>
                <w:sz w:val="18"/>
              </w:rPr>
            </w:pPr>
            <w:r>
              <w:rPr>
                <w:sz w:val="18"/>
              </w:rPr>
              <w:t>Years preceding the survey</w:t>
            </w:r>
          </w:p>
        </w:tc>
        <w:tc>
          <w:tcPr>
            <w:tcW w:w="1056" w:type="dxa"/>
            <w:tcBorders>
              <w:top w:val="single" w:sz="4" w:space="0" w:color="000000"/>
              <w:bottom w:val="single" w:sz="4" w:space="0" w:color="000000"/>
            </w:tcBorders>
          </w:tcPr>
          <w:p>
            <w:pPr>
              <w:pStyle w:val="TableParagraph"/>
              <w:spacing w:before="80"/>
              <w:ind w:left="200" w:right="181"/>
              <w:jc w:val="center"/>
              <w:rPr>
                <w:sz w:val="18"/>
              </w:rPr>
            </w:pPr>
            <w:r>
              <w:rPr>
                <w:sz w:val="18"/>
              </w:rPr>
              <w:t>Neonatal mortality</w:t>
            </w:r>
          </w:p>
          <w:p>
            <w:pPr>
              <w:pStyle w:val="TableParagraph"/>
              <w:spacing w:line="199" w:lineRule="exact"/>
              <w:ind w:left="197" w:right="181"/>
              <w:jc w:val="center"/>
              <w:rPr>
                <w:sz w:val="18"/>
              </w:rPr>
            </w:pPr>
            <w:r>
              <w:rPr>
                <w:sz w:val="18"/>
              </w:rPr>
              <w:t>(NN)</w:t>
            </w:r>
          </w:p>
        </w:tc>
        <w:tc>
          <w:tcPr>
            <w:tcW w:w="1310" w:type="dxa"/>
            <w:tcBorders>
              <w:top w:val="single" w:sz="4" w:space="0" w:color="000000"/>
              <w:bottom w:val="single" w:sz="4" w:space="0" w:color="000000"/>
            </w:tcBorders>
          </w:tcPr>
          <w:p>
            <w:pPr>
              <w:pStyle w:val="TableParagraph"/>
              <w:spacing w:before="80"/>
              <w:ind w:left="76" w:right="46"/>
              <w:jc w:val="center"/>
              <w:rPr>
                <w:sz w:val="12"/>
              </w:rPr>
            </w:pPr>
            <w:r>
              <w:rPr>
                <w:sz w:val="18"/>
              </w:rPr>
              <w:t>Postneonatal mortality</w:t>
            </w:r>
            <w:r>
              <w:rPr>
                <w:position w:val="5"/>
                <w:sz w:val="12"/>
              </w:rPr>
              <w:t>1</w:t>
            </w:r>
          </w:p>
          <w:p>
            <w:pPr>
              <w:pStyle w:val="TableParagraph"/>
              <w:spacing w:line="199" w:lineRule="exact"/>
              <w:ind w:left="76" w:right="53"/>
              <w:jc w:val="center"/>
              <w:rPr>
                <w:sz w:val="18"/>
              </w:rPr>
            </w:pPr>
            <w:r>
              <w:rPr>
                <w:sz w:val="18"/>
              </w:rPr>
              <w:t>(PNN)</w:t>
            </w:r>
          </w:p>
        </w:tc>
        <w:tc>
          <w:tcPr>
            <w:tcW w:w="1047" w:type="dxa"/>
            <w:tcBorders>
              <w:top w:val="single" w:sz="4" w:space="0" w:color="000000"/>
              <w:bottom w:val="single" w:sz="4" w:space="0" w:color="000000"/>
            </w:tcBorders>
          </w:tcPr>
          <w:p>
            <w:pPr>
              <w:pStyle w:val="TableParagraph"/>
              <w:spacing w:before="80"/>
              <w:ind w:left="162" w:right="192" w:firstLine="120"/>
              <w:rPr>
                <w:sz w:val="18"/>
              </w:rPr>
            </w:pPr>
            <w:r>
              <w:rPr>
                <w:sz w:val="18"/>
              </w:rPr>
              <w:t>Infant mortality</w:t>
            </w:r>
          </w:p>
          <w:p>
            <w:pPr>
              <w:pStyle w:val="TableParagraph"/>
              <w:spacing w:line="199" w:lineRule="exact"/>
              <w:ind w:left="335"/>
              <w:rPr>
                <w:sz w:val="18"/>
              </w:rPr>
            </w:pPr>
            <w:r>
              <w:rPr>
                <w:position w:val="2"/>
                <w:sz w:val="18"/>
              </w:rPr>
              <w:t>(</w:t>
            </w:r>
            <w:r>
              <w:rPr>
                <w:sz w:val="12"/>
              </w:rPr>
              <w:t>1</w:t>
            </w:r>
            <w:r>
              <w:rPr>
                <w:position w:val="2"/>
                <w:sz w:val="18"/>
              </w:rPr>
              <w:t>q</w:t>
            </w:r>
            <w:r>
              <w:rPr>
                <w:sz w:val="12"/>
              </w:rPr>
              <w:t>0</w:t>
            </w:r>
            <w:r>
              <w:rPr>
                <w:position w:val="2"/>
                <w:sz w:val="18"/>
              </w:rPr>
              <w:t>)</w:t>
            </w:r>
          </w:p>
        </w:tc>
        <w:tc>
          <w:tcPr>
            <w:tcW w:w="1073" w:type="dxa"/>
            <w:tcBorders>
              <w:top w:val="single" w:sz="4" w:space="0" w:color="000000"/>
              <w:bottom w:val="single" w:sz="4" w:space="0" w:color="000000"/>
            </w:tcBorders>
          </w:tcPr>
          <w:p>
            <w:pPr>
              <w:pStyle w:val="TableParagraph"/>
              <w:spacing w:before="80"/>
              <w:ind w:left="217" w:right="181" w:firstLine="1"/>
              <w:jc w:val="center"/>
              <w:rPr>
                <w:sz w:val="18"/>
              </w:rPr>
            </w:pPr>
            <w:r>
              <w:rPr>
                <w:sz w:val="18"/>
              </w:rPr>
              <w:t>Child mortality</w:t>
            </w:r>
          </w:p>
          <w:p>
            <w:pPr>
              <w:pStyle w:val="TableParagraph"/>
              <w:spacing w:line="199" w:lineRule="exact"/>
              <w:ind w:left="368" w:right="338"/>
              <w:jc w:val="center"/>
              <w:rPr>
                <w:sz w:val="18"/>
              </w:rPr>
            </w:pPr>
            <w:r>
              <w:rPr>
                <w:position w:val="2"/>
                <w:sz w:val="18"/>
              </w:rPr>
              <w:t>(</w:t>
            </w:r>
            <w:r>
              <w:rPr>
                <w:sz w:val="12"/>
              </w:rPr>
              <w:t>4</w:t>
            </w:r>
            <w:r>
              <w:rPr>
                <w:position w:val="2"/>
                <w:sz w:val="18"/>
              </w:rPr>
              <w:t>q</w:t>
            </w:r>
            <w:r>
              <w:rPr>
                <w:sz w:val="12"/>
              </w:rPr>
              <w:t>1</w:t>
            </w:r>
            <w:r>
              <w:rPr>
                <w:position w:val="2"/>
                <w:sz w:val="18"/>
              </w:rPr>
              <w:t>)</w:t>
            </w:r>
          </w:p>
        </w:tc>
        <w:tc>
          <w:tcPr>
            <w:tcW w:w="1125" w:type="dxa"/>
            <w:tcBorders>
              <w:top w:val="single" w:sz="4" w:space="0" w:color="000000"/>
              <w:bottom w:val="single" w:sz="4" w:space="0" w:color="000000"/>
            </w:tcBorders>
          </w:tcPr>
          <w:p>
            <w:pPr>
              <w:pStyle w:val="TableParagraph"/>
              <w:spacing w:before="80"/>
              <w:ind w:left="190" w:right="153"/>
              <w:jc w:val="center"/>
              <w:rPr>
                <w:sz w:val="18"/>
              </w:rPr>
            </w:pPr>
            <w:r>
              <w:rPr>
                <w:sz w:val="18"/>
              </w:rPr>
              <w:t>Under-five mortality</w:t>
            </w:r>
          </w:p>
          <w:p>
            <w:pPr>
              <w:pStyle w:val="TableParagraph"/>
              <w:spacing w:line="199" w:lineRule="exact"/>
              <w:ind w:left="185" w:right="153"/>
              <w:jc w:val="center"/>
              <w:rPr>
                <w:sz w:val="18"/>
              </w:rPr>
            </w:pPr>
            <w:r>
              <w:rPr>
                <w:position w:val="2"/>
                <w:sz w:val="18"/>
              </w:rPr>
              <w:t>(</w:t>
            </w:r>
            <w:r>
              <w:rPr>
                <w:sz w:val="12"/>
              </w:rPr>
              <w:t>5</w:t>
            </w:r>
            <w:r>
              <w:rPr>
                <w:position w:val="2"/>
                <w:sz w:val="18"/>
              </w:rPr>
              <w:t>q</w:t>
            </w:r>
            <w:r>
              <w:rPr>
                <w:sz w:val="12"/>
              </w:rPr>
              <w:t>0</w:t>
            </w:r>
            <w:r>
              <w:rPr>
                <w:position w:val="2"/>
                <w:sz w:val="18"/>
              </w:rPr>
              <w:t>)</w:t>
            </w:r>
          </w:p>
        </w:tc>
      </w:tr>
      <w:tr>
        <w:trPr>
          <w:trHeight w:val="378" w:hRule="atLeast"/>
        </w:trPr>
        <w:tc>
          <w:tcPr>
            <w:tcW w:w="2205" w:type="dxa"/>
            <w:tcBorders>
              <w:top w:val="single" w:sz="4" w:space="0" w:color="000000"/>
              <w:bottom w:val="single" w:sz="4" w:space="0" w:color="000000"/>
            </w:tcBorders>
          </w:tcPr>
          <w:p>
            <w:pPr>
              <w:pStyle w:val="TableParagraph"/>
              <w:rPr>
                <w:rFonts w:ascii="Times New Roman"/>
                <w:sz w:val="16"/>
              </w:rPr>
            </w:pPr>
          </w:p>
        </w:tc>
        <w:tc>
          <w:tcPr>
            <w:tcW w:w="1056" w:type="dxa"/>
            <w:tcBorders>
              <w:top w:val="single" w:sz="4" w:space="0" w:color="000000"/>
              <w:bottom w:val="single" w:sz="4" w:space="0" w:color="000000"/>
            </w:tcBorders>
          </w:tcPr>
          <w:p>
            <w:pPr>
              <w:pStyle w:val="TableParagraph"/>
              <w:rPr>
                <w:rFonts w:ascii="Times New Roman"/>
                <w:sz w:val="16"/>
              </w:rPr>
            </w:pPr>
          </w:p>
        </w:tc>
        <w:tc>
          <w:tcPr>
            <w:tcW w:w="1310" w:type="dxa"/>
            <w:tcBorders>
              <w:top w:val="single" w:sz="4" w:space="0" w:color="000000"/>
              <w:bottom w:val="single" w:sz="4" w:space="0" w:color="000000"/>
            </w:tcBorders>
          </w:tcPr>
          <w:p>
            <w:pPr>
              <w:pStyle w:val="TableParagraph"/>
              <w:spacing w:before="80"/>
              <w:ind w:left="64" w:right="65"/>
              <w:jc w:val="center"/>
              <w:rPr>
                <w:sz w:val="18"/>
              </w:rPr>
            </w:pPr>
            <w:r>
              <w:rPr>
                <w:sz w:val="18"/>
              </w:rPr>
              <w:t>URBAN</w:t>
            </w:r>
          </w:p>
        </w:tc>
        <w:tc>
          <w:tcPr>
            <w:tcW w:w="1047" w:type="dxa"/>
            <w:tcBorders>
              <w:top w:val="single" w:sz="4" w:space="0" w:color="000000"/>
              <w:bottom w:val="single" w:sz="4" w:space="0" w:color="000000"/>
            </w:tcBorders>
          </w:tcPr>
          <w:p>
            <w:pPr>
              <w:pStyle w:val="TableParagraph"/>
              <w:rPr>
                <w:rFonts w:ascii="Times New Roman"/>
                <w:sz w:val="16"/>
              </w:rPr>
            </w:pPr>
          </w:p>
        </w:tc>
        <w:tc>
          <w:tcPr>
            <w:tcW w:w="1073" w:type="dxa"/>
            <w:tcBorders>
              <w:top w:val="single" w:sz="4" w:space="0" w:color="000000"/>
              <w:bottom w:val="single" w:sz="4" w:space="0" w:color="000000"/>
            </w:tcBorders>
          </w:tcPr>
          <w:p>
            <w:pPr>
              <w:pStyle w:val="TableParagraph"/>
              <w:rPr>
                <w:rFonts w:ascii="Times New Roman"/>
                <w:sz w:val="16"/>
              </w:rPr>
            </w:pPr>
          </w:p>
        </w:tc>
        <w:tc>
          <w:tcPr>
            <w:tcW w:w="1125" w:type="dxa"/>
            <w:tcBorders>
              <w:top w:val="single" w:sz="4" w:space="0" w:color="000000"/>
              <w:bottom w:val="single" w:sz="4" w:space="0" w:color="000000"/>
            </w:tcBorders>
          </w:tcPr>
          <w:p>
            <w:pPr>
              <w:pStyle w:val="TableParagraph"/>
              <w:rPr>
                <w:rFonts w:ascii="Times New Roman"/>
                <w:sz w:val="16"/>
              </w:rPr>
            </w:pPr>
          </w:p>
        </w:tc>
      </w:tr>
      <w:tr>
        <w:trPr>
          <w:trHeight w:val="317" w:hRule="atLeast"/>
        </w:trPr>
        <w:tc>
          <w:tcPr>
            <w:tcW w:w="2205" w:type="dxa"/>
            <w:tcBorders>
              <w:top w:val="single" w:sz="4" w:space="0" w:color="000000"/>
            </w:tcBorders>
          </w:tcPr>
          <w:p>
            <w:pPr>
              <w:pStyle w:val="TableParagraph"/>
              <w:spacing w:line="217" w:lineRule="exact" w:before="80"/>
              <w:ind w:left="38"/>
              <w:rPr>
                <w:sz w:val="18"/>
              </w:rPr>
            </w:pPr>
            <w:r>
              <w:rPr>
                <w:sz w:val="18"/>
              </w:rPr>
              <w:t>0-4</w:t>
            </w:r>
          </w:p>
        </w:tc>
        <w:tc>
          <w:tcPr>
            <w:tcW w:w="1056" w:type="dxa"/>
            <w:tcBorders>
              <w:top w:val="single" w:sz="4" w:space="0" w:color="000000"/>
            </w:tcBorders>
          </w:tcPr>
          <w:p>
            <w:pPr>
              <w:pStyle w:val="TableParagraph"/>
              <w:spacing w:line="217" w:lineRule="exact" w:before="80"/>
              <w:ind w:right="294"/>
              <w:jc w:val="right"/>
              <w:rPr>
                <w:sz w:val="18"/>
              </w:rPr>
            </w:pPr>
            <w:r>
              <w:rPr>
                <w:sz w:val="18"/>
              </w:rPr>
              <w:t>15.1</w:t>
            </w:r>
          </w:p>
        </w:tc>
        <w:tc>
          <w:tcPr>
            <w:tcW w:w="1310" w:type="dxa"/>
            <w:tcBorders>
              <w:top w:val="single" w:sz="4" w:space="0" w:color="000000"/>
            </w:tcBorders>
          </w:tcPr>
          <w:p>
            <w:pPr>
              <w:pStyle w:val="TableParagraph"/>
              <w:spacing w:line="217" w:lineRule="exact" w:before="80"/>
              <w:ind w:left="76" w:right="18"/>
              <w:jc w:val="center"/>
              <w:rPr>
                <w:sz w:val="18"/>
              </w:rPr>
            </w:pPr>
            <w:r>
              <w:rPr>
                <w:sz w:val="18"/>
              </w:rPr>
              <w:t>7.5</w:t>
            </w:r>
          </w:p>
        </w:tc>
        <w:tc>
          <w:tcPr>
            <w:tcW w:w="1047" w:type="dxa"/>
            <w:tcBorders>
              <w:top w:val="single" w:sz="4" w:space="0" w:color="000000"/>
            </w:tcBorders>
          </w:tcPr>
          <w:p>
            <w:pPr>
              <w:pStyle w:val="TableParagraph"/>
              <w:spacing w:line="217" w:lineRule="exact" w:before="80"/>
              <w:ind w:left="357"/>
              <w:rPr>
                <w:sz w:val="18"/>
              </w:rPr>
            </w:pPr>
            <w:r>
              <w:rPr>
                <w:sz w:val="18"/>
              </w:rPr>
              <w:t>22.6</w:t>
            </w:r>
          </w:p>
        </w:tc>
        <w:tc>
          <w:tcPr>
            <w:tcW w:w="1073" w:type="dxa"/>
            <w:tcBorders>
              <w:top w:val="single" w:sz="4" w:space="0" w:color="000000"/>
            </w:tcBorders>
          </w:tcPr>
          <w:p>
            <w:pPr>
              <w:pStyle w:val="TableParagraph"/>
              <w:spacing w:line="217" w:lineRule="exact" w:before="80"/>
              <w:ind w:right="341"/>
              <w:jc w:val="right"/>
              <w:rPr>
                <w:sz w:val="18"/>
              </w:rPr>
            </w:pPr>
            <w:r>
              <w:rPr>
                <w:sz w:val="18"/>
              </w:rPr>
              <w:t>5.8</w:t>
            </w:r>
          </w:p>
        </w:tc>
        <w:tc>
          <w:tcPr>
            <w:tcW w:w="1125" w:type="dxa"/>
            <w:tcBorders>
              <w:top w:val="single" w:sz="4" w:space="0" w:color="000000"/>
            </w:tcBorders>
          </w:tcPr>
          <w:p>
            <w:pPr>
              <w:pStyle w:val="TableParagraph"/>
              <w:spacing w:line="217" w:lineRule="exact" w:before="80"/>
              <w:ind w:right="365"/>
              <w:jc w:val="right"/>
              <w:rPr>
                <w:sz w:val="18"/>
              </w:rPr>
            </w:pPr>
            <w:r>
              <w:rPr>
                <w:sz w:val="18"/>
              </w:rPr>
              <w:t>28.2</w:t>
            </w:r>
          </w:p>
        </w:tc>
      </w:tr>
      <w:tr>
        <w:trPr>
          <w:trHeight w:val="219" w:hRule="atLeast"/>
        </w:trPr>
        <w:tc>
          <w:tcPr>
            <w:tcW w:w="2205" w:type="dxa"/>
          </w:tcPr>
          <w:p>
            <w:pPr>
              <w:pStyle w:val="TableParagraph"/>
              <w:spacing w:line="200" w:lineRule="exact"/>
              <w:ind w:left="38"/>
              <w:rPr>
                <w:sz w:val="18"/>
              </w:rPr>
            </w:pPr>
            <w:r>
              <w:rPr>
                <w:sz w:val="18"/>
              </w:rPr>
              <w:t>5-9</w:t>
            </w:r>
          </w:p>
        </w:tc>
        <w:tc>
          <w:tcPr>
            <w:tcW w:w="1056" w:type="dxa"/>
          </w:tcPr>
          <w:p>
            <w:pPr>
              <w:pStyle w:val="TableParagraph"/>
              <w:spacing w:line="200" w:lineRule="exact"/>
              <w:ind w:right="294"/>
              <w:jc w:val="right"/>
              <w:rPr>
                <w:sz w:val="18"/>
              </w:rPr>
            </w:pPr>
            <w:r>
              <w:rPr>
                <w:sz w:val="18"/>
              </w:rPr>
              <w:t>12.0</w:t>
            </w:r>
          </w:p>
        </w:tc>
        <w:tc>
          <w:tcPr>
            <w:tcW w:w="1310" w:type="dxa"/>
          </w:tcPr>
          <w:p>
            <w:pPr>
              <w:pStyle w:val="TableParagraph"/>
              <w:spacing w:line="200" w:lineRule="exact"/>
              <w:ind w:left="76" w:right="18"/>
              <w:jc w:val="center"/>
              <w:rPr>
                <w:sz w:val="18"/>
              </w:rPr>
            </w:pPr>
            <w:r>
              <w:rPr>
                <w:sz w:val="18"/>
              </w:rPr>
              <w:t>3.4</w:t>
            </w:r>
          </w:p>
        </w:tc>
        <w:tc>
          <w:tcPr>
            <w:tcW w:w="1047" w:type="dxa"/>
          </w:tcPr>
          <w:p>
            <w:pPr>
              <w:pStyle w:val="TableParagraph"/>
              <w:spacing w:line="200" w:lineRule="exact"/>
              <w:ind w:left="357"/>
              <w:rPr>
                <w:sz w:val="18"/>
              </w:rPr>
            </w:pPr>
            <w:r>
              <w:rPr>
                <w:sz w:val="18"/>
              </w:rPr>
              <w:t>15.4</w:t>
            </w:r>
          </w:p>
        </w:tc>
        <w:tc>
          <w:tcPr>
            <w:tcW w:w="1073" w:type="dxa"/>
          </w:tcPr>
          <w:p>
            <w:pPr>
              <w:pStyle w:val="TableParagraph"/>
              <w:spacing w:line="200" w:lineRule="exact"/>
              <w:ind w:right="341"/>
              <w:jc w:val="right"/>
              <w:rPr>
                <w:sz w:val="18"/>
              </w:rPr>
            </w:pPr>
            <w:r>
              <w:rPr>
                <w:sz w:val="18"/>
              </w:rPr>
              <w:t>3.9</w:t>
            </w:r>
          </w:p>
        </w:tc>
        <w:tc>
          <w:tcPr>
            <w:tcW w:w="1125" w:type="dxa"/>
          </w:tcPr>
          <w:p>
            <w:pPr>
              <w:pStyle w:val="TableParagraph"/>
              <w:spacing w:line="200" w:lineRule="exact"/>
              <w:ind w:right="365"/>
              <w:jc w:val="right"/>
              <w:rPr>
                <w:sz w:val="18"/>
              </w:rPr>
            </w:pPr>
            <w:r>
              <w:rPr>
                <w:sz w:val="18"/>
              </w:rPr>
              <w:t>19.2</w:t>
            </w:r>
          </w:p>
        </w:tc>
      </w:tr>
      <w:tr>
        <w:trPr>
          <w:trHeight w:val="330" w:hRule="atLeast"/>
        </w:trPr>
        <w:tc>
          <w:tcPr>
            <w:tcW w:w="2205" w:type="dxa"/>
          </w:tcPr>
          <w:p>
            <w:pPr>
              <w:pStyle w:val="TableParagraph"/>
              <w:spacing w:line="203" w:lineRule="exact"/>
              <w:ind w:left="38"/>
              <w:rPr>
                <w:sz w:val="18"/>
              </w:rPr>
            </w:pPr>
            <w:r>
              <w:rPr>
                <w:sz w:val="18"/>
              </w:rPr>
              <w:t>10-14</w:t>
            </w:r>
          </w:p>
        </w:tc>
        <w:tc>
          <w:tcPr>
            <w:tcW w:w="1056" w:type="dxa"/>
          </w:tcPr>
          <w:p>
            <w:pPr>
              <w:pStyle w:val="TableParagraph"/>
              <w:spacing w:line="203" w:lineRule="exact"/>
              <w:ind w:right="294"/>
              <w:jc w:val="right"/>
              <w:rPr>
                <w:sz w:val="18"/>
              </w:rPr>
            </w:pPr>
            <w:r>
              <w:rPr>
                <w:sz w:val="18"/>
              </w:rPr>
              <w:t>15.1</w:t>
            </w:r>
          </w:p>
        </w:tc>
        <w:tc>
          <w:tcPr>
            <w:tcW w:w="1310" w:type="dxa"/>
          </w:tcPr>
          <w:p>
            <w:pPr>
              <w:pStyle w:val="TableParagraph"/>
              <w:spacing w:line="203" w:lineRule="exact"/>
              <w:ind w:left="76" w:right="18"/>
              <w:jc w:val="center"/>
              <w:rPr>
                <w:sz w:val="18"/>
              </w:rPr>
            </w:pPr>
            <w:r>
              <w:rPr>
                <w:sz w:val="18"/>
              </w:rPr>
              <w:t>4.6</w:t>
            </w:r>
          </w:p>
        </w:tc>
        <w:tc>
          <w:tcPr>
            <w:tcW w:w="1047" w:type="dxa"/>
          </w:tcPr>
          <w:p>
            <w:pPr>
              <w:pStyle w:val="TableParagraph"/>
              <w:spacing w:line="203" w:lineRule="exact"/>
              <w:ind w:left="357"/>
              <w:rPr>
                <w:sz w:val="18"/>
              </w:rPr>
            </w:pPr>
            <w:r>
              <w:rPr>
                <w:sz w:val="18"/>
              </w:rPr>
              <w:t>19.7</w:t>
            </w:r>
          </w:p>
        </w:tc>
        <w:tc>
          <w:tcPr>
            <w:tcW w:w="1073" w:type="dxa"/>
          </w:tcPr>
          <w:p>
            <w:pPr>
              <w:pStyle w:val="TableParagraph"/>
              <w:spacing w:line="203" w:lineRule="exact"/>
              <w:ind w:right="341"/>
              <w:jc w:val="right"/>
              <w:rPr>
                <w:sz w:val="18"/>
              </w:rPr>
            </w:pPr>
            <w:r>
              <w:rPr>
                <w:sz w:val="18"/>
              </w:rPr>
              <w:t>2.0</w:t>
            </w:r>
          </w:p>
        </w:tc>
        <w:tc>
          <w:tcPr>
            <w:tcW w:w="1125" w:type="dxa"/>
          </w:tcPr>
          <w:p>
            <w:pPr>
              <w:pStyle w:val="TableParagraph"/>
              <w:spacing w:line="203" w:lineRule="exact"/>
              <w:ind w:right="365"/>
              <w:jc w:val="right"/>
              <w:rPr>
                <w:sz w:val="18"/>
              </w:rPr>
            </w:pPr>
            <w:r>
              <w:rPr>
                <w:sz w:val="18"/>
              </w:rPr>
              <w:t>21.7</w:t>
            </w:r>
          </w:p>
        </w:tc>
      </w:tr>
      <w:tr>
        <w:trPr>
          <w:trHeight w:val="331" w:hRule="atLeast"/>
        </w:trPr>
        <w:tc>
          <w:tcPr>
            <w:tcW w:w="2205" w:type="dxa"/>
          </w:tcPr>
          <w:p>
            <w:pPr>
              <w:pStyle w:val="TableParagraph"/>
              <w:spacing w:line="217" w:lineRule="exact" w:before="94"/>
              <w:ind w:left="38"/>
              <w:rPr>
                <w:sz w:val="18"/>
              </w:rPr>
            </w:pPr>
            <w:r>
              <w:rPr>
                <w:sz w:val="18"/>
              </w:rPr>
              <w:t>NFHS-4 (0-4)</w:t>
            </w:r>
          </w:p>
        </w:tc>
        <w:tc>
          <w:tcPr>
            <w:tcW w:w="1056" w:type="dxa"/>
          </w:tcPr>
          <w:p>
            <w:pPr>
              <w:pStyle w:val="TableParagraph"/>
              <w:spacing w:line="217" w:lineRule="exact" w:before="94"/>
              <w:ind w:right="294"/>
              <w:jc w:val="right"/>
              <w:rPr>
                <w:sz w:val="18"/>
              </w:rPr>
            </w:pPr>
            <w:r>
              <w:rPr>
                <w:sz w:val="18"/>
              </w:rPr>
              <w:t>15.6</w:t>
            </w:r>
          </w:p>
        </w:tc>
        <w:tc>
          <w:tcPr>
            <w:tcW w:w="1310" w:type="dxa"/>
          </w:tcPr>
          <w:p>
            <w:pPr>
              <w:pStyle w:val="TableParagraph"/>
              <w:spacing w:line="217" w:lineRule="exact" w:before="94"/>
              <w:ind w:left="76" w:right="18"/>
              <w:jc w:val="center"/>
              <w:rPr>
                <w:sz w:val="18"/>
              </w:rPr>
            </w:pPr>
            <w:r>
              <w:rPr>
                <w:sz w:val="18"/>
              </w:rPr>
              <w:t>7.9</w:t>
            </w:r>
          </w:p>
        </w:tc>
        <w:tc>
          <w:tcPr>
            <w:tcW w:w="1047" w:type="dxa"/>
          </w:tcPr>
          <w:p>
            <w:pPr>
              <w:pStyle w:val="TableParagraph"/>
              <w:spacing w:line="217" w:lineRule="exact" w:before="94"/>
              <w:ind w:left="357"/>
              <w:rPr>
                <w:sz w:val="18"/>
              </w:rPr>
            </w:pPr>
            <w:r>
              <w:rPr>
                <w:sz w:val="18"/>
              </w:rPr>
              <w:t>23.5</w:t>
            </w:r>
          </w:p>
        </w:tc>
        <w:tc>
          <w:tcPr>
            <w:tcW w:w="1073" w:type="dxa"/>
          </w:tcPr>
          <w:p>
            <w:pPr>
              <w:pStyle w:val="TableParagraph"/>
              <w:spacing w:line="217" w:lineRule="exact" w:before="94"/>
              <w:ind w:right="341"/>
              <w:jc w:val="right"/>
              <w:rPr>
                <w:sz w:val="18"/>
              </w:rPr>
            </w:pPr>
            <w:r>
              <w:rPr>
                <w:sz w:val="18"/>
              </w:rPr>
              <w:t>4.1</w:t>
            </w:r>
          </w:p>
        </w:tc>
        <w:tc>
          <w:tcPr>
            <w:tcW w:w="1125" w:type="dxa"/>
          </w:tcPr>
          <w:p>
            <w:pPr>
              <w:pStyle w:val="TableParagraph"/>
              <w:spacing w:line="217" w:lineRule="exact" w:before="94"/>
              <w:ind w:right="365"/>
              <w:jc w:val="right"/>
              <w:rPr>
                <w:sz w:val="18"/>
              </w:rPr>
            </w:pPr>
            <w:r>
              <w:rPr>
                <w:sz w:val="18"/>
              </w:rPr>
              <w:t>27.5</w:t>
            </w:r>
          </w:p>
        </w:tc>
      </w:tr>
      <w:tr>
        <w:trPr>
          <w:trHeight w:val="280" w:hRule="atLeast"/>
        </w:trPr>
        <w:tc>
          <w:tcPr>
            <w:tcW w:w="2205" w:type="dxa"/>
            <w:tcBorders>
              <w:bottom w:val="single" w:sz="4" w:space="0" w:color="000000"/>
            </w:tcBorders>
          </w:tcPr>
          <w:p>
            <w:pPr>
              <w:pStyle w:val="TableParagraph"/>
              <w:spacing w:line="204" w:lineRule="exact"/>
              <w:ind w:left="38"/>
              <w:rPr>
                <w:sz w:val="18"/>
              </w:rPr>
            </w:pPr>
            <w:r>
              <w:rPr>
                <w:sz w:val="18"/>
              </w:rPr>
              <w:t>NFHS-3 (0-4)</w:t>
            </w:r>
          </w:p>
        </w:tc>
        <w:tc>
          <w:tcPr>
            <w:tcW w:w="1056" w:type="dxa"/>
            <w:tcBorders>
              <w:bottom w:val="single" w:sz="4" w:space="0" w:color="000000"/>
            </w:tcBorders>
          </w:tcPr>
          <w:p>
            <w:pPr>
              <w:pStyle w:val="TableParagraph"/>
              <w:spacing w:line="204" w:lineRule="exact"/>
              <w:ind w:right="294"/>
              <w:jc w:val="right"/>
              <w:rPr>
                <w:sz w:val="18"/>
              </w:rPr>
            </w:pPr>
            <w:r>
              <w:rPr>
                <w:sz w:val="18"/>
              </w:rPr>
              <w:t>18.9</w:t>
            </w:r>
          </w:p>
        </w:tc>
        <w:tc>
          <w:tcPr>
            <w:tcW w:w="1310" w:type="dxa"/>
            <w:tcBorders>
              <w:bottom w:val="single" w:sz="4" w:space="0" w:color="000000"/>
            </w:tcBorders>
          </w:tcPr>
          <w:p>
            <w:pPr>
              <w:pStyle w:val="TableParagraph"/>
              <w:spacing w:line="204" w:lineRule="exact"/>
              <w:ind w:left="76" w:right="18"/>
              <w:jc w:val="center"/>
              <w:rPr>
                <w:sz w:val="18"/>
              </w:rPr>
            </w:pPr>
            <w:r>
              <w:rPr>
                <w:sz w:val="18"/>
              </w:rPr>
              <w:t>3.5</w:t>
            </w:r>
          </w:p>
        </w:tc>
        <w:tc>
          <w:tcPr>
            <w:tcW w:w="1047" w:type="dxa"/>
            <w:tcBorders>
              <w:bottom w:val="single" w:sz="4" w:space="0" w:color="000000"/>
            </w:tcBorders>
          </w:tcPr>
          <w:p>
            <w:pPr>
              <w:pStyle w:val="TableParagraph"/>
              <w:spacing w:line="204" w:lineRule="exact"/>
              <w:ind w:left="357"/>
              <w:rPr>
                <w:sz w:val="18"/>
              </w:rPr>
            </w:pPr>
            <w:r>
              <w:rPr>
                <w:sz w:val="18"/>
              </w:rPr>
              <w:t>22.4</w:t>
            </w:r>
          </w:p>
        </w:tc>
        <w:tc>
          <w:tcPr>
            <w:tcW w:w="1073" w:type="dxa"/>
            <w:tcBorders>
              <w:bottom w:val="single" w:sz="4" w:space="0" w:color="000000"/>
            </w:tcBorders>
          </w:tcPr>
          <w:p>
            <w:pPr>
              <w:pStyle w:val="TableParagraph"/>
              <w:spacing w:line="204" w:lineRule="exact"/>
              <w:ind w:right="339"/>
              <w:jc w:val="right"/>
              <w:rPr>
                <w:sz w:val="18"/>
              </w:rPr>
            </w:pPr>
            <w:r>
              <w:rPr>
                <w:sz w:val="18"/>
              </w:rPr>
              <w:t>10.1</w:t>
            </w:r>
          </w:p>
        </w:tc>
        <w:tc>
          <w:tcPr>
            <w:tcW w:w="1125" w:type="dxa"/>
            <w:tcBorders>
              <w:bottom w:val="single" w:sz="4" w:space="0" w:color="000000"/>
            </w:tcBorders>
          </w:tcPr>
          <w:p>
            <w:pPr>
              <w:pStyle w:val="TableParagraph"/>
              <w:spacing w:line="204" w:lineRule="exact"/>
              <w:ind w:right="365"/>
              <w:jc w:val="right"/>
              <w:rPr>
                <w:sz w:val="18"/>
              </w:rPr>
            </w:pPr>
            <w:r>
              <w:rPr>
                <w:sz w:val="18"/>
              </w:rPr>
              <w:t>32.3</w:t>
            </w:r>
          </w:p>
        </w:tc>
      </w:tr>
      <w:tr>
        <w:trPr>
          <w:trHeight w:val="381" w:hRule="atLeast"/>
        </w:trPr>
        <w:tc>
          <w:tcPr>
            <w:tcW w:w="2205" w:type="dxa"/>
            <w:tcBorders>
              <w:top w:val="single" w:sz="4" w:space="0" w:color="000000"/>
              <w:bottom w:val="single" w:sz="4" w:space="0" w:color="000000"/>
            </w:tcBorders>
          </w:tcPr>
          <w:p>
            <w:pPr>
              <w:pStyle w:val="TableParagraph"/>
              <w:rPr>
                <w:rFonts w:ascii="Times New Roman"/>
                <w:sz w:val="16"/>
              </w:rPr>
            </w:pPr>
          </w:p>
        </w:tc>
        <w:tc>
          <w:tcPr>
            <w:tcW w:w="1056" w:type="dxa"/>
            <w:tcBorders>
              <w:top w:val="single" w:sz="4" w:space="0" w:color="000000"/>
              <w:bottom w:val="single" w:sz="4" w:space="0" w:color="000000"/>
            </w:tcBorders>
          </w:tcPr>
          <w:p>
            <w:pPr>
              <w:pStyle w:val="TableParagraph"/>
              <w:rPr>
                <w:rFonts w:ascii="Times New Roman"/>
                <w:sz w:val="16"/>
              </w:rPr>
            </w:pPr>
          </w:p>
        </w:tc>
        <w:tc>
          <w:tcPr>
            <w:tcW w:w="1310" w:type="dxa"/>
            <w:tcBorders>
              <w:top w:val="single" w:sz="4" w:space="0" w:color="000000"/>
              <w:bottom w:val="single" w:sz="4" w:space="0" w:color="000000"/>
            </w:tcBorders>
          </w:tcPr>
          <w:p>
            <w:pPr>
              <w:pStyle w:val="TableParagraph"/>
              <w:spacing w:before="83"/>
              <w:ind w:left="62" w:right="65"/>
              <w:jc w:val="center"/>
              <w:rPr>
                <w:sz w:val="18"/>
              </w:rPr>
            </w:pPr>
            <w:r>
              <w:rPr>
                <w:sz w:val="18"/>
              </w:rPr>
              <w:t>RURAL</w:t>
            </w:r>
          </w:p>
        </w:tc>
        <w:tc>
          <w:tcPr>
            <w:tcW w:w="1047" w:type="dxa"/>
            <w:tcBorders>
              <w:top w:val="single" w:sz="4" w:space="0" w:color="000000"/>
              <w:bottom w:val="single" w:sz="4" w:space="0" w:color="000000"/>
            </w:tcBorders>
          </w:tcPr>
          <w:p>
            <w:pPr>
              <w:pStyle w:val="TableParagraph"/>
              <w:rPr>
                <w:rFonts w:ascii="Times New Roman"/>
                <w:sz w:val="16"/>
              </w:rPr>
            </w:pPr>
          </w:p>
        </w:tc>
        <w:tc>
          <w:tcPr>
            <w:tcW w:w="1073" w:type="dxa"/>
            <w:tcBorders>
              <w:top w:val="single" w:sz="4" w:space="0" w:color="000000"/>
              <w:bottom w:val="single" w:sz="4" w:space="0" w:color="000000"/>
            </w:tcBorders>
          </w:tcPr>
          <w:p>
            <w:pPr>
              <w:pStyle w:val="TableParagraph"/>
              <w:rPr>
                <w:rFonts w:ascii="Times New Roman"/>
                <w:sz w:val="16"/>
              </w:rPr>
            </w:pPr>
          </w:p>
        </w:tc>
        <w:tc>
          <w:tcPr>
            <w:tcW w:w="1125" w:type="dxa"/>
            <w:tcBorders>
              <w:top w:val="single" w:sz="4" w:space="0" w:color="000000"/>
              <w:bottom w:val="single" w:sz="4" w:space="0" w:color="000000"/>
            </w:tcBorders>
          </w:tcPr>
          <w:p>
            <w:pPr>
              <w:pStyle w:val="TableParagraph"/>
              <w:rPr>
                <w:rFonts w:ascii="Times New Roman"/>
                <w:sz w:val="16"/>
              </w:rPr>
            </w:pPr>
          </w:p>
        </w:tc>
      </w:tr>
      <w:tr>
        <w:trPr>
          <w:trHeight w:val="316" w:hRule="atLeast"/>
        </w:trPr>
        <w:tc>
          <w:tcPr>
            <w:tcW w:w="2205" w:type="dxa"/>
            <w:tcBorders>
              <w:top w:val="single" w:sz="4" w:space="0" w:color="000000"/>
            </w:tcBorders>
          </w:tcPr>
          <w:p>
            <w:pPr>
              <w:pStyle w:val="TableParagraph"/>
              <w:spacing w:line="216" w:lineRule="exact" w:before="80"/>
              <w:ind w:left="38"/>
              <w:rPr>
                <w:sz w:val="18"/>
              </w:rPr>
            </w:pPr>
            <w:r>
              <w:rPr>
                <w:sz w:val="18"/>
              </w:rPr>
              <w:t>0-4</w:t>
            </w:r>
          </w:p>
        </w:tc>
        <w:tc>
          <w:tcPr>
            <w:tcW w:w="1056" w:type="dxa"/>
            <w:tcBorders>
              <w:top w:val="single" w:sz="4" w:space="0" w:color="000000"/>
            </w:tcBorders>
          </w:tcPr>
          <w:p>
            <w:pPr>
              <w:pStyle w:val="TableParagraph"/>
              <w:spacing w:line="216" w:lineRule="exact" w:before="80"/>
              <w:ind w:right="294"/>
              <w:jc w:val="right"/>
              <w:rPr>
                <w:sz w:val="18"/>
              </w:rPr>
            </w:pPr>
            <w:r>
              <w:rPr>
                <w:sz w:val="18"/>
              </w:rPr>
              <w:t>17.6</w:t>
            </w:r>
          </w:p>
        </w:tc>
        <w:tc>
          <w:tcPr>
            <w:tcW w:w="1310" w:type="dxa"/>
            <w:tcBorders>
              <w:top w:val="single" w:sz="4" w:space="0" w:color="000000"/>
            </w:tcBorders>
          </w:tcPr>
          <w:p>
            <w:pPr>
              <w:pStyle w:val="TableParagraph"/>
              <w:spacing w:line="216" w:lineRule="exact" w:before="80"/>
              <w:ind w:left="76" w:right="18"/>
              <w:jc w:val="center"/>
              <w:rPr>
                <w:sz w:val="18"/>
              </w:rPr>
            </w:pPr>
            <w:r>
              <w:rPr>
                <w:sz w:val="18"/>
              </w:rPr>
              <w:t>6.1</w:t>
            </w:r>
          </w:p>
        </w:tc>
        <w:tc>
          <w:tcPr>
            <w:tcW w:w="1047" w:type="dxa"/>
            <w:tcBorders>
              <w:top w:val="single" w:sz="4" w:space="0" w:color="000000"/>
            </w:tcBorders>
          </w:tcPr>
          <w:p>
            <w:pPr>
              <w:pStyle w:val="TableParagraph"/>
              <w:spacing w:line="216" w:lineRule="exact" w:before="80"/>
              <w:ind w:left="357"/>
              <w:rPr>
                <w:sz w:val="18"/>
              </w:rPr>
            </w:pPr>
            <w:r>
              <w:rPr>
                <w:sz w:val="18"/>
              </w:rPr>
              <w:t>23.7</w:t>
            </w:r>
          </w:p>
        </w:tc>
        <w:tc>
          <w:tcPr>
            <w:tcW w:w="1073" w:type="dxa"/>
            <w:tcBorders>
              <w:top w:val="single" w:sz="4" w:space="0" w:color="000000"/>
            </w:tcBorders>
          </w:tcPr>
          <w:p>
            <w:pPr>
              <w:pStyle w:val="TableParagraph"/>
              <w:spacing w:line="216" w:lineRule="exact" w:before="80"/>
              <w:ind w:right="341"/>
              <w:jc w:val="right"/>
              <w:rPr>
                <w:sz w:val="18"/>
              </w:rPr>
            </w:pPr>
            <w:r>
              <w:rPr>
                <w:sz w:val="18"/>
              </w:rPr>
              <w:t>4.3</w:t>
            </w:r>
          </w:p>
        </w:tc>
        <w:tc>
          <w:tcPr>
            <w:tcW w:w="1125" w:type="dxa"/>
            <w:tcBorders>
              <w:top w:val="single" w:sz="4" w:space="0" w:color="000000"/>
            </w:tcBorders>
          </w:tcPr>
          <w:p>
            <w:pPr>
              <w:pStyle w:val="TableParagraph"/>
              <w:spacing w:line="216" w:lineRule="exact" w:before="80"/>
              <w:ind w:right="365"/>
              <w:jc w:val="right"/>
              <w:rPr>
                <w:sz w:val="18"/>
              </w:rPr>
            </w:pPr>
            <w:r>
              <w:rPr>
                <w:sz w:val="18"/>
              </w:rPr>
              <w:t>27.9</w:t>
            </w:r>
          </w:p>
        </w:tc>
      </w:tr>
      <w:tr>
        <w:trPr>
          <w:trHeight w:val="219" w:hRule="atLeast"/>
        </w:trPr>
        <w:tc>
          <w:tcPr>
            <w:tcW w:w="2205" w:type="dxa"/>
          </w:tcPr>
          <w:p>
            <w:pPr>
              <w:pStyle w:val="TableParagraph"/>
              <w:spacing w:line="200" w:lineRule="exact"/>
              <w:ind w:left="38"/>
              <w:rPr>
                <w:sz w:val="18"/>
              </w:rPr>
            </w:pPr>
            <w:r>
              <w:rPr>
                <w:sz w:val="18"/>
              </w:rPr>
              <w:t>5-9</w:t>
            </w:r>
          </w:p>
        </w:tc>
        <w:tc>
          <w:tcPr>
            <w:tcW w:w="1056" w:type="dxa"/>
          </w:tcPr>
          <w:p>
            <w:pPr>
              <w:pStyle w:val="TableParagraph"/>
              <w:spacing w:line="200" w:lineRule="exact"/>
              <w:ind w:right="294"/>
              <w:jc w:val="right"/>
              <w:rPr>
                <w:sz w:val="18"/>
              </w:rPr>
            </w:pPr>
            <w:r>
              <w:rPr>
                <w:sz w:val="18"/>
              </w:rPr>
              <w:t>19.0</w:t>
            </w:r>
          </w:p>
        </w:tc>
        <w:tc>
          <w:tcPr>
            <w:tcW w:w="1310" w:type="dxa"/>
          </w:tcPr>
          <w:p>
            <w:pPr>
              <w:pStyle w:val="TableParagraph"/>
              <w:spacing w:line="200" w:lineRule="exact"/>
              <w:ind w:left="76" w:right="18"/>
              <w:jc w:val="center"/>
              <w:rPr>
                <w:sz w:val="18"/>
              </w:rPr>
            </w:pPr>
            <w:r>
              <w:rPr>
                <w:sz w:val="18"/>
              </w:rPr>
              <w:t>7.2</w:t>
            </w:r>
          </w:p>
        </w:tc>
        <w:tc>
          <w:tcPr>
            <w:tcW w:w="1047" w:type="dxa"/>
          </w:tcPr>
          <w:p>
            <w:pPr>
              <w:pStyle w:val="TableParagraph"/>
              <w:spacing w:line="200" w:lineRule="exact"/>
              <w:ind w:left="357"/>
              <w:rPr>
                <w:sz w:val="18"/>
              </w:rPr>
            </w:pPr>
            <w:r>
              <w:rPr>
                <w:sz w:val="18"/>
              </w:rPr>
              <w:t>26.1</w:t>
            </w:r>
          </w:p>
        </w:tc>
        <w:tc>
          <w:tcPr>
            <w:tcW w:w="1073" w:type="dxa"/>
          </w:tcPr>
          <w:p>
            <w:pPr>
              <w:pStyle w:val="TableParagraph"/>
              <w:spacing w:line="200" w:lineRule="exact"/>
              <w:ind w:right="341"/>
              <w:jc w:val="right"/>
              <w:rPr>
                <w:sz w:val="18"/>
              </w:rPr>
            </w:pPr>
            <w:r>
              <w:rPr>
                <w:sz w:val="18"/>
              </w:rPr>
              <w:t>4.0</w:t>
            </w:r>
          </w:p>
        </w:tc>
        <w:tc>
          <w:tcPr>
            <w:tcW w:w="1125" w:type="dxa"/>
          </w:tcPr>
          <w:p>
            <w:pPr>
              <w:pStyle w:val="TableParagraph"/>
              <w:spacing w:line="200" w:lineRule="exact"/>
              <w:ind w:right="365"/>
              <w:jc w:val="right"/>
              <w:rPr>
                <w:sz w:val="18"/>
              </w:rPr>
            </w:pPr>
            <w:r>
              <w:rPr>
                <w:sz w:val="18"/>
              </w:rPr>
              <w:t>30.1</w:t>
            </w:r>
          </w:p>
        </w:tc>
      </w:tr>
      <w:tr>
        <w:trPr>
          <w:trHeight w:val="330" w:hRule="atLeast"/>
        </w:trPr>
        <w:tc>
          <w:tcPr>
            <w:tcW w:w="2205" w:type="dxa"/>
          </w:tcPr>
          <w:p>
            <w:pPr>
              <w:pStyle w:val="TableParagraph"/>
              <w:spacing w:line="204" w:lineRule="exact"/>
              <w:ind w:left="38"/>
              <w:rPr>
                <w:sz w:val="18"/>
              </w:rPr>
            </w:pPr>
            <w:r>
              <w:rPr>
                <w:sz w:val="18"/>
              </w:rPr>
              <w:t>10-14</w:t>
            </w:r>
          </w:p>
        </w:tc>
        <w:tc>
          <w:tcPr>
            <w:tcW w:w="1056" w:type="dxa"/>
          </w:tcPr>
          <w:p>
            <w:pPr>
              <w:pStyle w:val="TableParagraph"/>
              <w:spacing w:line="204" w:lineRule="exact"/>
              <w:ind w:right="294"/>
              <w:jc w:val="right"/>
              <w:rPr>
                <w:sz w:val="18"/>
              </w:rPr>
            </w:pPr>
            <w:r>
              <w:rPr>
                <w:sz w:val="18"/>
              </w:rPr>
              <w:t>22.1</w:t>
            </w:r>
          </w:p>
        </w:tc>
        <w:tc>
          <w:tcPr>
            <w:tcW w:w="1310" w:type="dxa"/>
          </w:tcPr>
          <w:p>
            <w:pPr>
              <w:pStyle w:val="TableParagraph"/>
              <w:spacing w:line="204" w:lineRule="exact"/>
              <w:ind w:left="76" w:right="18"/>
              <w:jc w:val="center"/>
              <w:rPr>
                <w:sz w:val="18"/>
              </w:rPr>
            </w:pPr>
            <w:r>
              <w:rPr>
                <w:sz w:val="18"/>
              </w:rPr>
              <w:t>8.2</w:t>
            </w:r>
          </w:p>
        </w:tc>
        <w:tc>
          <w:tcPr>
            <w:tcW w:w="1047" w:type="dxa"/>
          </w:tcPr>
          <w:p>
            <w:pPr>
              <w:pStyle w:val="TableParagraph"/>
              <w:spacing w:line="204" w:lineRule="exact"/>
              <w:ind w:left="357"/>
              <w:rPr>
                <w:sz w:val="18"/>
              </w:rPr>
            </w:pPr>
            <w:r>
              <w:rPr>
                <w:sz w:val="18"/>
              </w:rPr>
              <w:t>30.3</w:t>
            </w:r>
          </w:p>
        </w:tc>
        <w:tc>
          <w:tcPr>
            <w:tcW w:w="1073" w:type="dxa"/>
          </w:tcPr>
          <w:p>
            <w:pPr>
              <w:pStyle w:val="TableParagraph"/>
              <w:spacing w:line="204" w:lineRule="exact"/>
              <w:ind w:right="341"/>
              <w:jc w:val="right"/>
              <w:rPr>
                <w:sz w:val="18"/>
              </w:rPr>
            </w:pPr>
            <w:r>
              <w:rPr>
                <w:sz w:val="18"/>
              </w:rPr>
              <w:t>4.9</w:t>
            </w:r>
          </w:p>
        </w:tc>
        <w:tc>
          <w:tcPr>
            <w:tcW w:w="1125" w:type="dxa"/>
          </w:tcPr>
          <w:p>
            <w:pPr>
              <w:pStyle w:val="TableParagraph"/>
              <w:spacing w:line="204" w:lineRule="exact"/>
              <w:ind w:right="365"/>
              <w:jc w:val="right"/>
              <w:rPr>
                <w:sz w:val="18"/>
              </w:rPr>
            </w:pPr>
            <w:r>
              <w:rPr>
                <w:sz w:val="18"/>
              </w:rPr>
              <w:t>35.1</w:t>
            </w:r>
          </w:p>
        </w:tc>
      </w:tr>
      <w:tr>
        <w:trPr>
          <w:trHeight w:val="330" w:hRule="atLeast"/>
        </w:trPr>
        <w:tc>
          <w:tcPr>
            <w:tcW w:w="2205" w:type="dxa"/>
          </w:tcPr>
          <w:p>
            <w:pPr>
              <w:pStyle w:val="TableParagraph"/>
              <w:spacing w:line="217" w:lineRule="exact" w:before="93"/>
              <w:ind w:left="38"/>
              <w:rPr>
                <w:sz w:val="18"/>
              </w:rPr>
            </w:pPr>
            <w:r>
              <w:rPr>
                <w:sz w:val="18"/>
              </w:rPr>
              <w:t>NFHS-4 (0-4)</w:t>
            </w:r>
          </w:p>
        </w:tc>
        <w:tc>
          <w:tcPr>
            <w:tcW w:w="1056" w:type="dxa"/>
          </w:tcPr>
          <w:p>
            <w:pPr>
              <w:pStyle w:val="TableParagraph"/>
              <w:spacing w:line="217" w:lineRule="exact" w:before="93"/>
              <w:ind w:right="294"/>
              <w:jc w:val="right"/>
              <w:rPr>
                <w:sz w:val="18"/>
              </w:rPr>
            </w:pPr>
            <w:r>
              <w:rPr>
                <w:sz w:val="18"/>
              </w:rPr>
              <w:t>17.1</w:t>
            </w:r>
          </w:p>
        </w:tc>
        <w:tc>
          <w:tcPr>
            <w:tcW w:w="1310" w:type="dxa"/>
          </w:tcPr>
          <w:p>
            <w:pPr>
              <w:pStyle w:val="TableParagraph"/>
              <w:spacing w:line="217" w:lineRule="exact" w:before="93"/>
              <w:ind w:left="76" w:right="18"/>
              <w:jc w:val="center"/>
              <w:rPr>
                <w:sz w:val="18"/>
              </w:rPr>
            </w:pPr>
            <w:r>
              <w:rPr>
                <w:sz w:val="18"/>
              </w:rPr>
              <w:t>7.2</w:t>
            </w:r>
          </w:p>
        </w:tc>
        <w:tc>
          <w:tcPr>
            <w:tcW w:w="1047" w:type="dxa"/>
          </w:tcPr>
          <w:p>
            <w:pPr>
              <w:pStyle w:val="TableParagraph"/>
              <w:spacing w:line="217" w:lineRule="exact" w:before="93"/>
              <w:ind w:left="357"/>
              <w:rPr>
                <w:sz w:val="18"/>
              </w:rPr>
            </w:pPr>
            <w:r>
              <w:rPr>
                <w:sz w:val="18"/>
              </w:rPr>
              <w:t>24.3</w:t>
            </w:r>
          </w:p>
        </w:tc>
        <w:tc>
          <w:tcPr>
            <w:tcW w:w="1073" w:type="dxa"/>
          </w:tcPr>
          <w:p>
            <w:pPr>
              <w:pStyle w:val="TableParagraph"/>
              <w:spacing w:line="217" w:lineRule="exact" w:before="93"/>
              <w:ind w:right="341"/>
              <w:jc w:val="right"/>
              <w:rPr>
                <w:sz w:val="18"/>
              </w:rPr>
            </w:pPr>
            <w:r>
              <w:rPr>
                <w:sz w:val="18"/>
              </w:rPr>
              <w:t>6.1</w:t>
            </w:r>
          </w:p>
        </w:tc>
        <w:tc>
          <w:tcPr>
            <w:tcW w:w="1125" w:type="dxa"/>
          </w:tcPr>
          <w:p>
            <w:pPr>
              <w:pStyle w:val="TableParagraph"/>
              <w:spacing w:line="217" w:lineRule="exact" w:before="93"/>
              <w:ind w:right="365"/>
              <w:jc w:val="right"/>
              <w:rPr>
                <w:sz w:val="18"/>
              </w:rPr>
            </w:pPr>
            <w:r>
              <w:rPr>
                <w:sz w:val="18"/>
              </w:rPr>
              <w:t>30.3</w:t>
            </w:r>
          </w:p>
        </w:tc>
      </w:tr>
      <w:tr>
        <w:trPr>
          <w:trHeight w:val="282" w:hRule="atLeast"/>
        </w:trPr>
        <w:tc>
          <w:tcPr>
            <w:tcW w:w="2205" w:type="dxa"/>
            <w:tcBorders>
              <w:bottom w:val="single" w:sz="4" w:space="0" w:color="000000"/>
            </w:tcBorders>
          </w:tcPr>
          <w:p>
            <w:pPr>
              <w:pStyle w:val="TableParagraph"/>
              <w:spacing w:line="204" w:lineRule="exact"/>
              <w:ind w:left="38"/>
              <w:rPr>
                <w:sz w:val="18"/>
              </w:rPr>
            </w:pPr>
            <w:r>
              <w:rPr>
                <w:sz w:val="18"/>
              </w:rPr>
              <w:t>NFHS-3 (0-4)</w:t>
            </w:r>
          </w:p>
        </w:tc>
        <w:tc>
          <w:tcPr>
            <w:tcW w:w="1056" w:type="dxa"/>
            <w:tcBorders>
              <w:bottom w:val="single" w:sz="4" w:space="0" w:color="000000"/>
            </w:tcBorders>
          </w:tcPr>
          <w:p>
            <w:pPr>
              <w:pStyle w:val="TableParagraph"/>
              <w:spacing w:line="204" w:lineRule="exact"/>
              <w:ind w:right="294"/>
              <w:jc w:val="right"/>
              <w:rPr>
                <w:sz w:val="18"/>
              </w:rPr>
            </w:pPr>
            <w:r>
              <w:rPr>
                <w:sz w:val="18"/>
              </w:rPr>
              <w:t>42.7</w:t>
            </w:r>
          </w:p>
        </w:tc>
        <w:tc>
          <w:tcPr>
            <w:tcW w:w="1310" w:type="dxa"/>
            <w:tcBorders>
              <w:bottom w:val="single" w:sz="4" w:space="0" w:color="000000"/>
            </w:tcBorders>
          </w:tcPr>
          <w:p>
            <w:pPr>
              <w:pStyle w:val="TableParagraph"/>
              <w:spacing w:line="204" w:lineRule="exact"/>
              <w:ind w:left="76" w:right="18"/>
              <w:jc w:val="center"/>
              <w:rPr>
                <w:sz w:val="18"/>
              </w:rPr>
            </w:pPr>
            <w:r>
              <w:rPr>
                <w:sz w:val="18"/>
              </w:rPr>
              <w:t>7.5</w:t>
            </w:r>
          </w:p>
        </w:tc>
        <w:tc>
          <w:tcPr>
            <w:tcW w:w="1047" w:type="dxa"/>
            <w:tcBorders>
              <w:bottom w:val="single" w:sz="4" w:space="0" w:color="000000"/>
            </w:tcBorders>
          </w:tcPr>
          <w:p>
            <w:pPr>
              <w:pStyle w:val="TableParagraph"/>
              <w:spacing w:line="204" w:lineRule="exact"/>
              <w:ind w:left="357"/>
              <w:rPr>
                <w:sz w:val="18"/>
              </w:rPr>
            </w:pPr>
            <w:r>
              <w:rPr>
                <w:sz w:val="18"/>
              </w:rPr>
              <w:t>50.2</w:t>
            </w:r>
          </w:p>
        </w:tc>
        <w:tc>
          <w:tcPr>
            <w:tcW w:w="1073" w:type="dxa"/>
            <w:tcBorders>
              <w:bottom w:val="single" w:sz="4" w:space="0" w:color="000000"/>
            </w:tcBorders>
          </w:tcPr>
          <w:p>
            <w:pPr>
              <w:pStyle w:val="TableParagraph"/>
              <w:spacing w:line="204" w:lineRule="exact"/>
              <w:ind w:right="341"/>
              <w:jc w:val="right"/>
              <w:rPr>
                <w:sz w:val="18"/>
              </w:rPr>
            </w:pPr>
            <w:r>
              <w:rPr>
                <w:sz w:val="18"/>
              </w:rPr>
              <w:t>9.0</w:t>
            </w:r>
          </w:p>
        </w:tc>
        <w:tc>
          <w:tcPr>
            <w:tcW w:w="1125" w:type="dxa"/>
            <w:tcBorders>
              <w:bottom w:val="single" w:sz="4" w:space="0" w:color="000000"/>
            </w:tcBorders>
          </w:tcPr>
          <w:p>
            <w:pPr>
              <w:pStyle w:val="TableParagraph"/>
              <w:spacing w:line="204" w:lineRule="exact"/>
              <w:ind w:right="365"/>
              <w:jc w:val="right"/>
              <w:rPr>
                <w:sz w:val="18"/>
              </w:rPr>
            </w:pPr>
            <w:r>
              <w:rPr>
                <w:sz w:val="18"/>
              </w:rPr>
              <w:t>58.7</w:t>
            </w:r>
          </w:p>
        </w:tc>
      </w:tr>
      <w:tr>
        <w:trPr>
          <w:trHeight w:val="378" w:hRule="atLeast"/>
        </w:trPr>
        <w:tc>
          <w:tcPr>
            <w:tcW w:w="2205" w:type="dxa"/>
            <w:tcBorders>
              <w:top w:val="single" w:sz="4" w:space="0" w:color="000000"/>
              <w:bottom w:val="single" w:sz="4" w:space="0" w:color="000000"/>
            </w:tcBorders>
          </w:tcPr>
          <w:p>
            <w:pPr>
              <w:pStyle w:val="TableParagraph"/>
              <w:rPr>
                <w:rFonts w:ascii="Times New Roman"/>
                <w:sz w:val="16"/>
              </w:rPr>
            </w:pPr>
          </w:p>
        </w:tc>
        <w:tc>
          <w:tcPr>
            <w:tcW w:w="1056" w:type="dxa"/>
            <w:tcBorders>
              <w:top w:val="single" w:sz="4" w:space="0" w:color="000000"/>
              <w:bottom w:val="single" w:sz="4" w:space="0" w:color="000000"/>
            </w:tcBorders>
          </w:tcPr>
          <w:p>
            <w:pPr>
              <w:pStyle w:val="TableParagraph"/>
              <w:rPr>
                <w:rFonts w:ascii="Times New Roman"/>
                <w:sz w:val="16"/>
              </w:rPr>
            </w:pPr>
          </w:p>
        </w:tc>
        <w:tc>
          <w:tcPr>
            <w:tcW w:w="1310" w:type="dxa"/>
            <w:tcBorders>
              <w:top w:val="single" w:sz="4" w:space="0" w:color="000000"/>
              <w:bottom w:val="single" w:sz="4" w:space="0" w:color="000000"/>
            </w:tcBorders>
          </w:tcPr>
          <w:p>
            <w:pPr>
              <w:pStyle w:val="TableParagraph"/>
              <w:spacing w:before="80"/>
              <w:ind w:left="64" w:right="65"/>
              <w:jc w:val="center"/>
              <w:rPr>
                <w:sz w:val="18"/>
              </w:rPr>
            </w:pPr>
            <w:r>
              <w:rPr>
                <w:sz w:val="18"/>
              </w:rPr>
              <w:t>TOTAL</w:t>
            </w:r>
          </w:p>
        </w:tc>
        <w:tc>
          <w:tcPr>
            <w:tcW w:w="1047" w:type="dxa"/>
            <w:tcBorders>
              <w:top w:val="single" w:sz="4" w:space="0" w:color="000000"/>
              <w:bottom w:val="single" w:sz="4" w:space="0" w:color="000000"/>
            </w:tcBorders>
          </w:tcPr>
          <w:p>
            <w:pPr>
              <w:pStyle w:val="TableParagraph"/>
              <w:rPr>
                <w:rFonts w:ascii="Times New Roman"/>
                <w:sz w:val="16"/>
              </w:rPr>
            </w:pPr>
          </w:p>
        </w:tc>
        <w:tc>
          <w:tcPr>
            <w:tcW w:w="1073" w:type="dxa"/>
            <w:tcBorders>
              <w:top w:val="single" w:sz="4" w:space="0" w:color="000000"/>
              <w:bottom w:val="single" w:sz="4" w:space="0" w:color="000000"/>
            </w:tcBorders>
          </w:tcPr>
          <w:p>
            <w:pPr>
              <w:pStyle w:val="TableParagraph"/>
              <w:rPr>
                <w:rFonts w:ascii="Times New Roman"/>
                <w:sz w:val="16"/>
              </w:rPr>
            </w:pPr>
          </w:p>
        </w:tc>
        <w:tc>
          <w:tcPr>
            <w:tcW w:w="1125" w:type="dxa"/>
            <w:tcBorders>
              <w:top w:val="single" w:sz="4" w:space="0" w:color="000000"/>
              <w:bottom w:val="single" w:sz="4" w:space="0" w:color="000000"/>
            </w:tcBorders>
          </w:tcPr>
          <w:p>
            <w:pPr>
              <w:pStyle w:val="TableParagraph"/>
              <w:rPr>
                <w:rFonts w:ascii="Times New Roman"/>
                <w:sz w:val="16"/>
              </w:rPr>
            </w:pPr>
          </w:p>
        </w:tc>
      </w:tr>
      <w:tr>
        <w:trPr>
          <w:trHeight w:val="317" w:hRule="atLeast"/>
        </w:trPr>
        <w:tc>
          <w:tcPr>
            <w:tcW w:w="2205" w:type="dxa"/>
            <w:tcBorders>
              <w:top w:val="single" w:sz="4" w:space="0" w:color="000000"/>
            </w:tcBorders>
          </w:tcPr>
          <w:p>
            <w:pPr>
              <w:pStyle w:val="TableParagraph"/>
              <w:spacing w:line="217" w:lineRule="exact" w:before="80"/>
              <w:ind w:left="38"/>
              <w:rPr>
                <w:sz w:val="18"/>
              </w:rPr>
            </w:pPr>
            <w:r>
              <w:rPr>
                <w:sz w:val="18"/>
              </w:rPr>
              <w:t>0-4</w:t>
            </w:r>
          </w:p>
        </w:tc>
        <w:tc>
          <w:tcPr>
            <w:tcW w:w="1056" w:type="dxa"/>
            <w:tcBorders>
              <w:top w:val="single" w:sz="4" w:space="0" w:color="000000"/>
            </w:tcBorders>
          </w:tcPr>
          <w:p>
            <w:pPr>
              <w:pStyle w:val="TableParagraph"/>
              <w:spacing w:line="217" w:lineRule="exact" w:before="80"/>
              <w:ind w:right="294"/>
              <w:jc w:val="right"/>
              <w:rPr>
                <w:sz w:val="18"/>
              </w:rPr>
            </w:pPr>
            <w:r>
              <w:rPr>
                <w:sz w:val="18"/>
              </w:rPr>
              <w:t>16.5</w:t>
            </w:r>
          </w:p>
        </w:tc>
        <w:tc>
          <w:tcPr>
            <w:tcW w:w="1310" w:type="dxa"/>
            <w:tcBorders>
              <w:top w:val="single" w:sz="4" w:space="0" w:color="000000"/>
            </w:tcBorders>
          </w:tcPr>
          <w:p>
            <w:pPr>
              <w:pStyle w:val="TableParagraph"/>
              <w:spacing w:line="217" w:lineRule="exact" w:before="80"/>
              <w:ind w:left="76" w:right="18"/>
              <w:jc w:val="center"/>
              <w:rPr>
                <w:sz w:val="18"/>
              </w:rPr>
            </w:pPr>
            <w:r>
              <w:rPr>
                <w:sz w:val="18"/>
              </w:rPr>
              <w:t>6.7</w:t>
            </w:r>
          </w:p>
        </w:tc>
        <w:tc>
          <w:tcPr>
            <w:tcW w:w="1047" w:type="dxa"/>
            <w:tcBorders>
              <w:top w:val="single" w:sz="4" w:space="0" w:color="000000"/>
            </w:tcBorders>
          </w:tcPr>
          <w:p>
            <w:pPr>
              <w:pStyle w:val="TableParagraph"/>
              <w:spacing w:line="217" w:lineRule="exact" w:before="80"/>
              <w:ind w:left="357"/>
              <w:rPr>
                <w:sz w:val="18"/>
              </w:rPr>
            </w:pPr>
            <w:r>
              <w:rPr>
                <w:sz w:val="18"/>
              </w:rPr>
              <w:t>23.2</w:t>
            </w:r>
          </w:p>
        </w:tc>
        <w:tc>
          <w:tcPr>
            <w:tcW w:w="1073" w:type="dxa"/>
            <w:tcBorders>
              <w:top w:val="single" w:sz="4" w:space="0" w:color="000000"/>
            </w:tcBorders>
          </w:tcPr>
          <w:p>
            <w:pPr>
              <w:pStyle w:val="TableParagraph"/>
              <w:spacing w:line="217" w:lineRule="exact" w:before="80"/>
              <w:ind w:right="341"/>
              <w:jc w:val="right"/>
              <w:rPr>
                <w:sz w:val="18"/>
              </w:rPr>
            </w:pPr>
            <w:r>
              <w:rPr>
                <w:sz w:val="18"/>
              </w:rPr>
              <w:t>4.9</w:t>
            </w:r>
          </w:p>
        </w:tc>
        <w:tc>
          <w:tcPr>
            <w:tcW w:w="1125" w:type="dxa"/>
            <w:tcBorders>
              <w:top w:val="single" w:sz="4" w:space="0" w:color="000000"/>
            </w:tcBorders>
          </w:tcPr>
          <w:p>
            <w:pPr>
              <w:pStyle w:val="TableParagraph"/>
              <w:spacing w:line="217" w:lineRule="exact" w:before="80"/>
              <w:ind w:right="365"/>
              <w:jc w:val="right"/>
              <w:rPr>
                <w:sz w:val="18"/>
              </w:rPr>
            </w:pPr>
            <w:r>
              <w:rPr>
                <w:sz w:val="18"/>
              </w:rPr>
              <w:t>28.0</w:t>
            </w:r>
          </w:p>
        </w:tc>
      </w:tr>
      <w:tr>
        <w:trPr>
          <w:trHeight w:val="220" w:hRule="atLeast"/>
        </w:trPr>
        <w:tc>
          <w:tcPr>
            <w:tcW w:w="2205" w:type="dxa"/>
          </w:tcPr>
          <w:p>
            <w:pPr>
              <w:pStyle w:val="TableParagraph"/>
              <w:spacing w:line="201" w:lineRule="exact"/>
              <w:ind w:left="38"/>
              <w:rPr>
                <w:sz w:val="18"/>
              </w:rPr>
            </w:pPr>
            <w:r>
              <w:rPr>
                <w:sz w:val="18"/>
              </w:rPr>
              <w:t>5-9</w:t>
            </w:r>
          </w:p>
        </w:tc>
        <w:tc>
          <w:tcPr>
            <w:tcW w:w="1056" w:type="dxa"/>
          </w:tcPr>
          <w:p>
            <w:pPr>
              <w:pStyle w:val="TableParagraph"/>
              <w:spacing w:line="201" w:lineRule="exact"/>
              <w:ind w:right="294"/>
              <w:jc w:val="right"/>
              <w:rPr>
                <w:sz w:val="18"/>
              </w:rPr>
            </w:pPr>
            <w:r>
              <w:rPr>
                <w:sz w:val="18"/>
              </w:rPr>
              <w:t>15.9</w:t>
            </w:r>
          </w:p>
        </w:tc>
        <w:tc>
          <w:tcPr>
            <w:tcW w:w="1310" w:type="dxa"/>
          </w:tcPr>
          <w:p>
            <w:pPr>
              <w:pStyle w:val="TableParagraph"/>
              <w:spacing w:line="201" w:lineRule="exact"/>
              <w:ind w:left="76" w:right="18"/>
              <w:jc w:val="center"/>
              <w:rPr>
                <w:sz w:val="18"/>
              </w:rPr>
            </w:pPr>
            <w:r>
              <w:rPr>
                <w:sz w:val="18"/>
              </w:rPr>
              <w:t>5.5</w:t>
            </w:r>
          </w:p>
        </w:tc>
        <w:tc>
          <w:tcPr>
            <w:tcW w:w="1047" w:type="dxa"/>
          </w:tcPr>
          <w:p>
            <w:pPr>
              <w:pStyle w:val="TableParagraph"/>
              <w:spacing w:line="201" w:lineRule="exact"/>
              <w:ind w:left="357"/>
              <w:rPr>
                <w:sz w:val="18"/>
              </w:rPr>
            </w:pPr>
            <w:r>
              <w:rPr>
                <w:sz w:val="18"/>
              </w:rPr>
              <w:t>21.3</w:t>
            </w:r>
          </w:p>
        </w:tc>
        <w:tc>
          <w:tcPr>
            <w:tcW w:w="1073" w:type="dxa"/>
          </w:tcPr>
          <w:p>
            <w:pPr>
              <w:pStyle w:val="TableParagraph"/>
              <w:spacing w:line="201" w:lineRule="exact"/>
              <w:ind w:right="341"/>
              <w:jc w:val="right"/>
              <w:rPr>
                <w:sz w:val="18"/>
              </w:rPr>
            </w:pPr>
            <w:r>
              <w:rPr>
                <w:sz w:val="18"/>
              </w:rPr>
              <w:t>4.0</w:t>
            </w:r>
          </w:p>
        </w:tc>
        <w:tc>
          <w:tcPr>
            <w:tcW w:w="1125" w:type="dxa"/>
          </w:tcPr>
          <w:p>
            <w:pPr>
              <w:pStyle w:val="TableParagraph"/>
              <w:spacing w:line="201" w:lineRule="exact"/>
              <w:ind w:right="365"/>
              <w:jc w:val="right"/>
              <w:rPr>
                <w:sz w:val="18"/>
              </w:rPr>
            </w:pPr>
            <w:r>
              <w:rPr>
                <w:sz w:val="18"/>
              </w:rPr>
              <w:t>25.2</w:t>
            </w:r>
          </w:p>
        </w:tc>
      </w:tr>
      <w:tr>
        <w:trPr>
          <w:trHeight w:val="369" w:hRule="atLeast"/>
        </w:trPr>
        <w:tc>
          <w:tcPr>
            <w:tcW w:w="2205" w:type="dxa"/>
          </w:tcPr>
          <w:p>
            <w:pPr>
              <w:pStyle w:val="TableParagraph"/>
              <w:spacing w:line="204" w:lineRule="exact"/>
              <w:ind w:left="38"/>
              <w:rPr>
                <w:sz w:val="18"/>
              </w:rPr>
            </w:pPr>
            <w:r>
              <w:rPr>
                <w:sz w:val="18"/>
              </w:rPr>
              <w:t>10-14</w:t>
            </w:r>
          </w:p>
        </w:tc>
        <w:tc>
          <w:tcPr>
            <w:tcW w:w="1056" w:type="dxa"/>
          </w:tcPr>
          <w:p>
            <w:pPr>
              <w:pStyle w:val="TableParagraph"/>
              <w:spacing w:line="204" w:lineRule="exact"/>
              <w:ind w:right="294"/>
              <w:jc w:val="right"/>
              <w:rPr>
                <w:sz w:val="18"/>
              </w:rPr>
            </w:pPr>
            <w:r>
              <w:rPr>
                <w:sz w:val="18"/>
              </w:rPr>
              <w:t>19.0</w:t>
            </w:r>
          </w:p>
        </w:tc>
        <w:tc>
          <w:tcPr>
            <w:tcW w:w="1310" w:type="dxa"/>
          </w:tcPr>
          <w:p>
            <w:pPr>
              <w:pStyle w:val="TableParagraph"/>
              <w:spacing w:line="204" w:lineRule="exact"/>
              <w:ind w:left="76" w:right="18"/>
              <w:jc w:val="center"/>
              <w:rPr>
                <w:sz w:val="18"/>
              </w:rPr>
            </w:pPr>
            <w:r>
              <w:rPr>
                <w:sz w:val="18"/>
              </w:rPr>
              <w:t>6.6</w:t>
            </w:r>
          </w:p>
        </w:tc>
        <w:tc>
          <w:tcPr>
            <w:tcW w:w="1047" w:type="dxa"/>
          </w:tcPr>
          <w:p>
            <w:pPr>
              <w:pStyle w:val="TableParagraph"/>
              <w:spacing w:line="204" w:lineRule="exact"/>
              <w:ind w:left="357"/>
              <w:rPr>
                <w:sz w:val="18"/>
              </w:rPr>
            </w:pPr>
            <w:r>
              <w:rPr>
                <w:sz w:val="18"/>
              </w:rPr>
              <w:t>25.6</w:t>
            </w:r>
          </w:p>
        </w:tc>
        <w:tc>
          <w:tcPr>
            <w:tcW w:w="1073" w:type="dxa"/>
          </w:tcPr>
          <w:p>
            <w:pPr>
              <w:pStyle w:val="TableParagraph"/>
              <w:spacing w:line="204" w:lineRule="exact"/>
              <w:ind w:right="341"/>
              <w:jc w:val="right"/>
              <w:rPr>
                <w:sz w:val="18"/>
              </w:rPr>
            </w:pPr>
            <w:r>
              <w:rPr>
                <w:sz w:val="18"/>
              </w:rPr>
              <w:t>3.6</w:t>
            </w:r>
          </w:p>
        </w:tc>
        <w:tc>
          <w:tcPr>
            <w:tcW w:w="1125" w:type="dxa"/>
          </w:tcPr>
          <w:p>
            <w:pPr>
              <w:pStyle w:val="TableParagraph"/>
              <w:spacing w:line="204" w:lineRule="exact"/>
              <w:ind w:right="365"/>
              <w:jc w:val="right"/>
              <w:rPr>
                <w:sz w:val="18"/>
              </w:rPr>
            </w:pPr>
            <w:r>
              <w:rPr>
                <w:sz w:val="18"/>
              </w:rPr>
              <w:t>29.1</w:t>
            </w:r>
          </w:p>
        </w:tc>
      </w:tr>
      <w:tr>
        <w:trPr>
          <w:trHeight w:val="369" w:hRule="atLeast"/>
        </w:trPr>
        <w:tc>
          <w:tcPr>
            <w:tcW w:w="2205" w:type="dxa"/>
          </w:tcPr>
          <w:p>
            <w:pPr>
              <w:pStyle w:val="TableParagraph"/>
              <w:spacing w:line="217" w:lineRule="exact" w:before="133"/>
              <w:ind w:left="38"/>
              <w:rPr>
                <w:sz w:val="18"/>
              </w:rPr>
            </w:pPr>
            <w:r>
              <w:rPr>
                <w:sz w:val="18"/>
              </w:rPr>
              <w:t>NFHS-4 (0-4)</w:t>
            </w:r>
          </w:p>
        </w:tc>
        <w:tc>
          <w:tcPr>
            <w:tcW w:w="1056" w:type="dxa"/>
          </w:tcPr>
          <w:p>
            <w:pPr>
              <w:pStyle w:val="TableParagraph"/>
              <w:spacing w:line="217" w:lineRule="exact" w:before="133"/>
              <w:ind w:right="294"/>
              <w:jc w:val="right"/>
              <w:rPr>
                <w:sz w:val="18"/>
              </w:rPr>
            </w:pPr>
            <w:r>
              <w:rPr>
                <w:sz w:val="18"/>
              </w:rPr>
              <w:t>16.5</w:t>
            </w:r>
          </w:p>
        </w:tc>
        <w:tc>
          <w:tcPr>
            <w:tcW w:w="1310" w:type="dxa"/>
          </w:tcPr>
          <w:p>
            <w:pPr>
              <w:pStyle w:val="TableParagraph"/>
              <w:spacing w:line="217" w:lineRule="exact" w:before="133"/>
              <w:ind w:left="76" w:right="18"/>
              <w:jc w:val="center"/>
              <w:rPr>
                <w:sz w:val="18"/>
              </w:rPr>
            </w:pPr>
            <w:r>
              <w:rPr>
                <w:sz w:val="18"/>
              </w:rPr>
              <w:t>7.5</w:t>
            </w:r>
          </w:p>
        </w:tc>
        <w:tc>
          <w:tcPr>
            <w:tcW w:w="1047" w:type="dxa"/>
          </w:tcPr>
          <w:p>
            <w:pPr>
              <w:pStyle w:val="TableParagraph"/>
              <w:spacing w:line="217" w:lineRule="exact" w:before="133"/>
              <w:ind w:left="357"/>
              <w:rPr>
                <w:sz w:val="18"/>
              </w:rPr>
            </w:pPr>
            <w:r>
              <w:rPr>
                <w:sz w:val="18"/>
              </w:rPr>
              <w:t>23.9</w:t>
            </w:r>
          </w:p>
        </w:tc>
        <w:tc>
          <w:tcPr>
            <w:tcW w:w="1073" w:type="dxa"/>
          </w:tcPr>
          <w:p>
            <w:pPr>
              <w:pStyle w:val="TableParagraph"/>
              <w:spacing w:line="217" w:lineRule="exact" w:before="133"/>
              <w:ind w:right="341"/>
              <w:jc w:val="right"/>
              <w:rPr>
                <w:sz w:val="18"/>
              </w:rPr>
            </w:pPr>
            <w:r>
              <w:rPr>
                <w:sz w:val="18"/>
              </w:rPr>
              <w:t>5.3</w:t>
            </w:r>
          </w:p>
        </w:tc>
        <w:tc>
          <w:tcPr>
            <w:tcW w:w="1125" w:type="dxa"/>
          </w:tcPr>
          <w:p>
            <w:pPr>
              <w:pStyle w:val="TableParagraph"/>
              <w:spacing w:line="217" w:lineRule="exact" w:before="133"/>
              <w:ind w:right="365"/>
              <w:jc w:val="right"/>
              <w:rPr>
                <w:sz w:val="18"/>
              </w:rPr>
            </w:pPr>
            <w:r>
              <w:rPr>
                <w:sz w:val="18"/>
              </w:rPr>
              <w:t>29.1</w:t>
            </w:r>
          </w:p>
        </w:tc>
      </w:tr>
      <w:tr>
        <w:trPr>
          <w:trHeight w:val="282" w:hRule="atLeast"/>
        </w:trPr>
        <w:tc>
          <w:tcPr>
            <w:tcW w:w="2205" w:type="dxa"/>
            <w:tcBorders>
              <w:bottom w:val="single" w:sz="4" w:space="0" w:color="000000"/>
            </w:tcBorders>
          </w:tcPr>
          <w:p>
            <w:pPr>
              <w:pStyle w:val="TableParagraph"/>
              <w:spacing w:line="204" w:lineRule="exact"/>
              <w:ind w:left="38"/>
              <w:rPr>
                <w:sz w:val="18"/>
              </w:rPr>
            </w:pPr>
            <w:r>
              <w:rPr>
                <w:sz w:val="18"/>
              </w:rPr>
              <w:t>NFHS-3 (0-4)</w:t>
            </w:r>
          </w:p>
        </w:tc>
        <w:tc>
          <w:tcPr>
            <w:tcW w:w="1056" w:type="dxa"/>
            <w:tcBorders>
              <w:bottom w:val="single" w:sz="4" w:space="0" w:color="000000"/>
            </w:tcBorders>
          </w:tcPr>
          <w:p>
            <w:pPr>
              <w:pStyle w:val="TableParagraph"/>
              <w:spacing w:line="204" w:lineRule="exact"/>
              <w:ind w:right="294"/>
              <w:jc w:val="right"/>
              <w:rPr>
                <w:sz w:val="18"/>
              </w:rPr>
            </w:pPr>
            <w:r>
              <w:rPr>
                <w:sz w:val="18"/>
              </w:rPr>
              <w:t>31.8</w:t>
            </w:r>
          </w:p>
        </w:tc>
        <w:tc>
          <w:tcPr>
            <w:tcW w:w="1310" w:type="dxa"/>
            <w:tcBorders>
              <w:bottom w:val="single" w:sz="4" w:space="0" w:color="000000"/>
            </w:tcBorders>
          </w:tcPr>
          <w:p>
            <w:pPr>
              <w:pStyle w:val="TableParagraph"/>
              <w:spacing w:line="204" w:lineRule="exact"/>
              <w:ind w:left="76" w:right="18"/>
              <w:jc w:val="center"/>
              <w:rPr>
                <w:sz w:val="18"/>
              </w:rPr>
            </w:pPr>
            <w:r>
              <w:rPr>
                <w:sz w:val="18"/>
              </w:rPr>
              <w:t>5.7</w:t>
            </w:r>
          </w:p>
        </w:tc>
        <w:tc>
          <w:tcPr>
            <w:tcW w:w="1047" w:type="dxa"/>
            <w:tcBorders>
              <w:bottom w:val="single" w:sz="4" w:space="0" w:color="000000"/>
            </w:tcBorders>
          </w:tcPr>
          <w:p>
            <w:pPr>
              <w:pStyle w:val="TableParagraph"/>
              <w:spacing w:line="204" w:lineRule="exact"/>
              <w:ind w:left="357"/>
              <w:rPr>
                <w:sz w:val="18"/>
              </w:rPr>
            </w:pPr>
            <w:r>
              <w:rPr>
                <w:sz w:val="18"/>
              </w:rPr>
              <w:t>37.5</w:t>
            </w:r>
          </w:p>
        </w:tc>
        <w:tc>
          <w:tcPr>
            <w:tcW w:w="1073" w:type="dxa"/>
            <w:tcBorders>
              <w:bottom w:val="single" w:sz="4" w:space="0" w:color="000000"/>
            </w:tcBorders>
          </w:tcPr>
          <w:p>
            <w:pPr>
              <w:pStyle w:val="TableParagraph"/>
              <w:spacing w:line="204" w:lineRule="exact"/>
              <w:ind w:right="341"/>
              <w:jc w:val="right"/>
              <w:rPr>
                <w:sz w:val="18"/>
              </w:rPr>
            </w:pPr>
            <w:r>
              <w:rPr>
                <w:sz w:val="18"/>
              </w:rPr>
              <w:t>9.5</w:t>
            </w:r>
          </w:p>
        </w:tc>
        <w:tc>
          <w:tcPr>
            <w:tcW w:w="1125" w:type="dxa"/>
            <w:tcBorders>
              <w:bottom w:val="single" w:sz="4" w:space="0" w:color="000000"/>
            </w:tcBorders>
          </w:tcPr>
          <w:p>
            <w:pPr>
              <w:pStyle w:val="TableParagraph"/>
              <w:spacing w:line="204" w:lineRule="exact"/>
              <w:ind w:right="365"/>
              <w:jc w:val="right"/>
              <w:rPr>
                <w:sz w:val="18"/>
              </w:rPr>
            </w:pPr>
            <w:r>
              <w:rPr>
                <w:sz w:val="18"/>
              </w:rPr>
              <w:t>46.7</w:t>
            </w:r>
          </w:p>
        </w:tc>
      </w:tr>
      <w:tr>
        <w:trPr>
          <w:trHeight w:val="735" w:hRule="atLeast"/>
        </w:trPr>
        <w:tc>
          <w:tcPr>
            <w:tcW w:w="7816" w:type="dxa"/>
            <w:gridSpan w:val="6"/>
            <w:tcBorders>
              <w:top w:val="single" w:sz="4" w:space="0" w:color="000000"/>
              <w:bottom w:val="single" w:sz="18" w:space="0" w:color="000000"/>
            </w:tcBorders>
          </w:tcPr>
          <w:p>
            <w:pPr>
              <w:pStyle w:val="TableParagraph"/>
              <w:spacing w:before="68"/>
              <w:ind w:left="38"/>
              <w:rPr>
                <w:sz w:val="16"/>
              </w:rPr>
            </w:pPr>
            <w:r>
              <w:rPr>
                <w:sz w:val="16"/>
              </w:rPr>
              <w:t>Note:</w:t>
            </w:r>
            <w:r>
              <w:rPr>
                <w:spacing w:val="-5"/>
                <w:sz w:val="16"/>
              </w:rPr>
              <w:t> </w:t>
            </w:r>
            <w:r>
              <w:rPr>
                <w:sz w:val="16"/>
              </w:rPr>
              <w:t>All</w:t>
            </w:r>
            <w:r>
              <w:rPr>
                <w:spacing w:val="-5"/>
                <w:sz w:val="16"/>
              </w:rPr>
              <w:t> </w:t>
            </w:r>
            <w:r>
              <w:rPr>
                <w:sz w:val="16"/>
              </w:rPr>
              <w:t>estimates</w:t>
            </w:r>
            <w:r>
              <w:rPr>
                <w:spacing w:val="-6"/>
                <w:sz w:val="16"/>
              </w:rPr>
              <w:t> </w:t>
            </w:r>
            <w:r>
              <w:rPr>
                <w:sz w:val="16"/>
              </w:rPr>
              <w:t>are</w:t>
            </w:r>
            <w:r>
              <w:rPr>
                <w:spacing w:val="-5"/>
                <w:sz w:val="16"/>
              </w:rPr>
              <w:t> </w:t>
            </w:r>
            <w:r>
              <w:rPr>
                <w:sz w:val="16"/>
              </w:rPr>
              <w:t>for</w:t>
            </w:r>
            <w:r>
              <w:rPr>
                <w:spacing w:val="-5"/>
                <w:sz w:val="16"/>
              </w:rPr>
              <w:t> </w:t>
            </w:r>
            <w:r>
              <w:rPr>
                <w:sz w:val="16"/>
              </w:rPr>
              <w:t>the</w:t>
            </w:r>
            <w:r>
              <w:rPr>
                <w:spacing w:val="-4"/>
                <w:sz w:val="16"/>
              </w:rPr>
              <w:t> </w:t>
            </w:r>
            <w:r>
              <w:rPr>
                <w:sz w:val="16"/>
              </w:rPr>
              <w:t>5</w:t>
            </w:r>
            <w:r>
              <w:rPr>
                <w:spacing w:val="-4"/>
                <w:sz w:val="16"/>
              </w:rPr>
              <w:t> </w:t>
            </w:r>
            <w:r>
              <w:rPr>
                <w:sz w:val="16"/>
              </w:rPr>
              <w:t>years</w:t>
            </w:r>
            <w:r>
              <w:rPr>
                <w:spacing w:val="-2"/>
                <w:sz w:val="16"/>
              </w:rPr>
              <w:t> </w:t>
            </w:r>
            <w:r>
              <w:rPr>
                <w:sz w:val="16"/>
              </w:rPr>
              <w:t>preceding</w:t>
            </w:r>
            <w:r>
              <w:rPr>
                <w:spacing w:val="-5"/>
                <w:sz w:val="16"/>
              </w:rPr>
              <w:t> </w:t>
            </w:r>
            <w:r>
              <w:rPr>
                <w:sz w:val="16"/>
              </w:rPr>
              <w:t>the</w:t>
            </w:r>
            <w:r>
              <w:rPr>
                <w:spacing w:val="-5"/>
                <w:sz w:val="16"/>
              </w:rPr>
              <w:t> </w:t>
            </w:r>
            <w:r>
              <w:rPr>
                <w:sz w:val="16"/>
              </w:rPr>
              <w:t>survey</w:t>
            </w:r>
            <w:r>
              <w:rPr>
                <w:spacing w:val="-6"/>
                <w:sz w:val="16"/>
              </w:rPr>
              <w:t> </w:t>
            </w:r>
            <w:r>
              <w:rPr>
                <w:sz w:val="16"/>
              </w:rPr>
              <w:t>(approximately</w:t>
            </w:r>
            <w:r>
              <w:rPr>
                <w:spacing w:val="-2"/>
                <w:sz w:val="16"/>
              </w:rPr>
              <w:t> </w:t>
            </w:r>
            <w:r>
              <w:rPr>
                <w:sz w:val="16"/>
              </w:rPr>
              <w:t>2001-2005</w:t>
            </w:r>
            <w:r>
              <w:rPr>
                <w:spacing w:val="-4"/>
                <w:sz w:val="16"/>
              </w:rPr>
              <w:t> </w:t>
            </w:r>
            <w:r>
              <w:rPr>
                <w:sz w:val="16"/>
              </w:rPr>
              <w:t>for</w:t>
            </w:r>
            <w:r>
              <w:rPr>
                <w:spacing w:val="-6"/>
                <w:sz w:val="16"/>
              </w:rPr>
              <w:t> </w:t>
            </w:r>
            <w:r>
              <w:rPr>
                <w:sz w:val="16"/>
              </w:rPr>
              <w:t>NFHS-3,</w:t>
            </w:r>
            <w:r>
              <w:rPr>
                <w:spacing w:val="-3"/>
                <w:sz w:val="16"/>
              </w:rPr>
              <w:t> </w:t>
            </w:r>
            <w:r>
              <w:rPr>
                <w:sz w:val="16"/>
              </w:rPr>
              <w:t>2011-2015</w:t>
            </w:r>
            <w:r>
              <w:rPr>
                <w:spacing w:val="-4"/>
                <w:sz w:val="16"/>
              </w:rPr>
              <w:t> </w:t>
            </w:r>
            <w:r>
              <w:rPr>
                <w:sz w:val="16"/>
              </w:rPr>
              <w:t>for</w:t>
            </w:r>
            <w:r>
              <w:rPr>
                <w:spacing w:val="-6"/>
                <w:sz w:val="16"/>
              </w:rPr>
              <w:t> </w:t>
            </w:r>
            <w:r>
              <w:rPr>
                <w:sz w:val="16"/>
              </w:rPr>
              <w:t>NFHS- 4 and 2015-2019 for</w:t>
            </w:r>
            <w:r>
              <w:rPr>
                <w:spacing w:val="-3"/>
                <w:sz w:val="16"/>
              </w:rPr>
              <w:t> </w:t>
            </w:r>
            <w:r>
              <w:rPr>
                <w:sz w:val="16"/>
              </w:rPr>
              <w:t>NFHS-5).</w:t>
            </w:r>
          </w:p>
          <w:p>
            <w:pPr>
              <w:pStyle w:val="TableParagraph"/>
              <w:spacing w:before="1"/>
              <w:ind w:left="38"/>
              <w:rPr>
                <w:sz w:val="16"/>
              </w:rPr>
            </w:pPr>
            <w:r>
              <w:rPr>
                <w:sz w:val="16"/>
                <w:vertAlign w:val="superscript"/>
              </w:rPr>
              <w:t>1</w:t>
            </w:r>
            <w:r>
              <w:rPr>
                <w:sz w:val="16"/>
                <w:vertAlign w:val="baseline"/>
              </w:rPr>
              <w:t> Computed as the difference between the infant and neonatal mortality rates</w:t>
            </w:r>
          </w:p>
        </w:tc>
      </w:tr>
    </w:tbl>
    <w:p>
      <w:pPr>
        <w:spacing w:after="0"/>
        <w:rPr>
          <w:sz w:val="16"/>
        </w:rPr>
        <w:sectPr>
          <w:pgSz w:w="12240" w:h="15840"/>
          <w:pgMar w:header="0" w:footer="717" w:top="1220" w:bottom="900" w:left="580" w:right="600"/>
        </w:sectPr>
      </w:pPr>
    </w:p>
    <w:tbl>
      <w:tblPr>
        <w:tblW w:w="0" w:type="auto"/>
        <w:jc w:val="left"/>
        <w:tblInd w:w="1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86"/>
        <w:gridCol w:w="1049"/>
        <w:gridCol w:w="1342"/>
        <w:gridCol w:w="1093"/>
        <w:gridCol w:w="1164"/>
        <w:gridCol w:w="1267"/>
      </w:tblGrid>
      <w:tr>
        <w:trPr>
          <w:trHeight w:val="398" w:hRule="atLeast"/>
        </w:trPr>
        <w:tc>
          <w:tcPr>
            <w:tcW w:w="8201" w:type="dxa"/>
            <w:gridSpan w:val="6"/>
            <w:tcBorders>
              <w:top w:val="single" w:sz="18" w:space="0" w:color="000000"/>
            </w:tcBorders>
          </w:tcPr>
          <w:p>
            <w:pPr>
              <w:pStyle w:val="TableParagraph"/>
              <w:spacing w:before="82"/>
              <w:ind w:left="36"/>
              <w:rPr>
                <w:sz w:val="18"/>
              </w:rPr>
            </w:pPr>
            <w:r>
              <w:rPr>
                <w:sz w:val="18"/>
                <w:u w:val="single"/>
              </w:rPr>
              <w:t>Table 42 Early childhood mortality rates by background characteristics</w:t>
            </w:r>
          </w:p>
        </w:tc>
      </w:tr>
      <w:tr>
        <w:trPr>
          <w:trHeight w:val="582" w:hRule="atLeast"/>
        </w:trPr>
        <w:tc>
          <w:tcPr>
            <w:tcW w:w="8201" w:type="dxa"/>
            <w:gridSpan w:val="6"/>
            <w:tcBorders>
              <w:bottom w:val="single" w:sz="4" w:space="0" w:color="000000"/>
            </w:tcBorders>
          </w:tcPr>
          <w:p>
            <w:pPr>
              <w:pStyle w:val="TableParagraph"/>
              <w:spacing w:before="63"/>
              <w:ind w:left="36"/>
              <w:rPr>
                <w:sz w:val="18"/>
              </w:rPr>
            </w:pPr>
            <w:r>
              <w:rPr>
                <w:sz w:val="18"/>
              </w:rPr>
              <w:t>Neonatal, postneonatal, infant, child, and under-five mortality rates for the five-year period preceding the survey, by background characteristics, Maharashtra, 2019-20</w:t>
            </w:r>
          </w:p>
        </w:tc>
      </w:tr>
      <w:tr>
        <w:trPr>
          <w:trHeight w:val="738" w:hRule="atLeast"/>
        </w:trPr>
        <w:tc>
          <w:tcPr>
            <w:tcW w:w="2286" w:type="dxa"/>
            <w:tcBorders>
              <w:top w:val="single" w:sz="4" w:space="0" w:color="000000"/>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spacing w:line="199" w:lineRule="exact"/>
              <w:ind w:left="36"/>
              <w:rPr>
                <w:sz w:val="18"/>
              </w:rPr>
            </w:pPr>
            <w:r>
              <w:rPr>
                <w:sz w:val="18"/>
              </w:rPr>
              <w:t>Background characteristic</w:t>
            </w:r>
          </w:p>
        </w:tc>
        <w:tc>
          <w:tcPr>
            <w:tcW w:w="1049" w:type="dxa"/>
            <w:tcBorders>
              <w:top w:val="single" w:sz="4" w:space="0" w:color="000000"/>
              <w:bottom w:val="single" w:sz="4" w:space="0" w:color="000000"/>
            </w:tcBorders>
          </w:tcPr>
          <w:p>
            <w:pPr>
              <w:pStyle w:val="TableParagraph"/>
              <w:spacing w:before="80"/>
              <w:ind w:left="57" w:right="82"/>
              <w:jc w:val="center"/>
              <w:rPr>
                <w:sz w:val="18"/>
              </w:rPr>
            </w:pPr>
            <w:r>
              <w:rPr>
                <w:sz w:val="18"/>
              </w:rPr>
              <w:t>Neonatal mortality</w:t>
            </w:r>
          </w:p>
          <w:p>
            <w:pPr>
              <w:pStyle w:val="TableParagraph"/>
              <w:spacing w:line="199" w:lineRule="exact"/>
              <w:ind w:left="57" w:right="82"/>
              <w:jc w:val="center"/>
              <w:rPr>
                <w:sz w:val="18"/>
              </w:rPr>
            </w:pPr>
            <w:r>
              <w:rPr>
                <w:sz w:val="18"/>
              </w:rPr>
              <w:t>(NN)</w:t>
            </w:r>
          </w:p>
        </w:tc>
        <w:tc>
          <w:tcPr>
            <w:tcW w:w="1342" w:type="dxa"/>
            <w:tcBorders>
              <w:top w:val="single" w:sz="4" w:space="0" w:color="000000"/>
              <w:bottom w:val="single" w:sz="4" w:space="0" w:color="000000"/>
            </w:tcBorders>
          </w:tcPr>
          <w:p>
            <w:pPr>
              <w:pStyle w:val="TableParagraph"/>
              <w:spacing w:before="80"/>
              <w:ind w:left="201" w:right="173"/>
              <w:jc w:val="center"/>
              <w:rPr>
                <w:sz w:val="12"/>
              </w:rPr>
            </w:pPr>
            <w:r>
              <w:rPr>
                <w:sz w:val="18"/>
              </w:rPr>
              <w:t>Postneonatal mortality</w:t>
            </w:r>
            <w:r>
              <w:rPr>
                <w:position w:val="5"/>
                <w:sz w:val="12"/>
              </w:rPr>
              <w:t>1</w:t>
            </w:r>
          </w:p>
          <w:p>
            <w:pPr>
              <w:pStyle w:val="TableParagraph"/>
              <w:spacing w:line="199" w:lineRule="exact"/>
              <w:ind w:left="195" w:right="173"/>
              <w:jc w:val="center"/>
              <w:rPr>
                <w:sz w:val="18"/>
              </w:rPr>
            </w:pPr>
            <w:r>
              <w:rPr>
                <w:sz w:val="18"/>
              </w:rPr>
              <w:t>(PNN)</w:t>
            </w:r>
          </w:p>
        </w:tc>
        <w:tc>
          <w:tcPr>
            <w:tcW w:w="1093" w:type="dxa"/>
            <w:tcBorders>
              <w:top w:val="single" w:sz="4" w:space="0" w:color="000000"/>
              <w:bottom w:val="single" w:sz="4" w:space="0" w:color="000000"/>
            </w:tcBorders>
          </w:tcPr>
          <w:p>
            <w:pPr>
              <w:pStyle w:val="TableParagraph"/>
              <w:spacing w:before="80"/>
              <w:ind w:left="174" w:right="226" w:firstLine="120"/>
              <w:rPr>
                <w:sz w:val="18"/>
              </w:rPr>
            </w:pPr>
            <w:r>
              <w:rPr>
                <w:sz w:val="18"/>
              </w:rPr>
              <w:t>Infant mortality</w:t>
            </w:r>
          </w:p>
          <w:p>
            <w:pPr>
              <w:pStyle w:val="TableParagraph"/>
              <w:spacing w:line="199" w:lineRule="exact"/>
              <w:ind w:left="347"/>
              <w:rPr>
                <w:sz w:val="18"/>
              </w:rPr>
            </w:pPr>
            <w:r>
              <w:rPr>
                <w:position w:val="2"/>
                <w:sz w:val="18"/>
              </w:rPr>
              <w:t>(</w:t>
            </w:r>
            <w:r>
              <w:rPr>
                <w:sz w:val="12"/>
              </w:rPr>
              <w:t>1</w:t>
            </w:r>
            <w:r>
              <w:rPr>
                <w:position w:val="2"/>
                <w:sz w:val="18"/>
              </w:rPr>
              <w:t>q</w:t>
            </w:r>
            <w:r>
              <w:rPr>
                <w:sz w:val="12"/>
              </w:rPr>
              <w:t>0</w:t>
            </w:r>
            <w:r>
              <w:rPr>
                <w:position w:val="2"/>
                <w:sz w:val="18"/>
              </w:rPr>
              <w:t>)</w:t>
            </w:r>
          </w:p>
        </w:tc>
        <w:tc>
          <w:tcPr>
            <w:tcW w:w="1164" w:type="dxa"/>
            <w:tcBorders>
              <w:top w:val="single" w:sz="4" w:space="0" w:color="000000"/>
              <w:bottom w:val="single" w:sz="4" w:space="0" w:color="000000"/>
            </w:tcBorders>
          </w:tcPr>
          <w:p>
            <w:pPr>
              <w:pStyle w:val="TableParagraph"/>
              <w:spacing w:before="80"/>
              <w:ind w:left="245" w:right="244" w:firstLine="1"/>
              <w:jc w:val="center"/>
              <w:rPr>
                <w:sz w:val="18"/>
              </w:rPr>
            </w:pPr>
            <w:r>
              <w:rPr>
                <w:sz w:val="18"/>
              </w:rPr>
              <w:t>Child mortality</w:t>
            </w:r>
          </w:p>
          <w:p>
            <w:pPr>
              <w:pStyle w:val="TableParagraph"/>
              <w:spacing w:line="199" w:lineRule="exact"/>
              <w:ind w:left="398" w:right="399"/>
              <w:jc w:val="center"/>
              <w:rPr>
                <w:sz w:val="18"/>
              </w:rPr>
            </w:pPr>
            <w:r>
              <w:rPr>
                <w:position w:val="2"/>
                <w:sz w:val="18"/>
              </w:rPr>
              <w:t>(</w:t>
            </w:r>
            <w:r>
              <w:rPr>
                <w:sz w:val="12"/>
              </w:rPr>
              <w:t>4</w:t>
            </w:r>
            <w:r>
              <w:rPr>
                <w:position w:val="2"/>
                <w:sz w:val="18"/>
              </w:rPr>
              <w:t>q</w:t>
            </w:r>
            <w:r>
              <w:rPr>
                <w:sz w:val="12"/>
              </w:rPr>
              <w:t>1</w:t>
            </w:r>
            <w:r>
              <w:rPr>
                <w:position w:val="2"/>
                <w:sz w:val="18"/>
              </w:rPr>
              <w:t>)</w:t>
            </w:r>
          </w:p>
        </w:tc>
        <w:tc>
          <w:tcPr>
            <w:tcW w:w="1267" w:type="dxa"/>
            <w:tcBorders>
              <w:top w:val="single" w:sz="4" w:space="0" w:color="000000"/>
              <w:bottom w:val="single" w:sz="4" w:space="0" w:color="000000"/>
            </w:tcBorders>
          </w:tcPr>
          <w:p>
            <w:pPr>
              <w:pStyle w:val="TableParagraph"/>
              <w:spacing w:before="80"/>
              <w:ind w:left="245" w:right="240"/>
              <w:jc w:val="center"/>
              <w:rPr>
                <w:sz w:val="18"/>
              </w:rPr>
            </w:pPr>
            <w:r>
              <w:rPr>
                <w:sz w:val="18"/>
              </w:rPr>
              <w:t>Under-five mortality</w:t>
            </w:r>
          </w:p>
          <w:p>
            <w:pPr>
              <w:pStyle w:val="TableParagraph"/>
              <w:spacing w:line="199" w:lineRule="exact"/>
              <w:ind w:left="240" w:right="240"/>
              <w:jc w:val="center"/>
              <w:rPr>
                <w:sz w:val="18"/>
              </w:rPr>
            </w:pPr>
            <w:r>
              <w:rPr>
                <w:position w:val="2"/>
                <w:sz w:val="18"/>
              </w:rPr>
              <w:t>(</w:t>
            </w:r>
            <w:r>
              <w:rPr>
                <w:sz w:val="12"/>
              </w:rPr>
              <w:t>5</w:t>
            </w:r>
            <w:r>
              <w:rPr>
                <w:position w:val="2"/>
                <w:sz w:val="18"/>
              </w:rPr>
              <w:t>q</w:t>
            </w:r>
            <w:r>
              <w:rPr>
                <w:sz w:val="12"/>
              </w:rPr>
              <w:t>0</w:t>
            </w:r>
            <w:r>
              <w:rPr>
                <w:position w:val="2"/>
                <w:sz w:val="18"/>
              </w:rPr>
              <w:t>)</w:t>
            </w:r>
          </w:p>
        </w:tc>
      </w:tr>
      <w:tr>
        <w:trPr>
          <w:trHeight w:val="535" w:hRule="atLeast"/>
        </w:trPr>
        <w:tc>
          <w:tcPr>
            <w:tcW w:w="2286" w:type="dxa"/>
            <w:tcBorders>
              <w:top w:val="single" w:sz="4" w:space="0" w:color="000000"/>
            </w:tcBorders>
          </w:tcPr>
          <w:p>
            <w:pPr>
              <w:pStyle w:val="TableParagraph"/>
              <w:spacing w:before="6"/>
              <w:rPr>
                <w:rFonts w:ascii="P052"/>
                <w:sz w:val="21"/>
              </w:rPr>
            </w:pPr>
          </w:p>
          <w:p>
            <w:pPr>
              <w:pStyle w:val="TableParagraph"/>
              <w:spacing w:line="217" w:lineRule="exact"/>
              <w:ind w:left="36"/>
              <w:rPr>
                <w:b/>
                <w:sz w:val="18"/>
              </w:rPr>
            </w:pPr>
            <w:r>
              <w:rPr>
                <w:b/>
                <w:sz w:val="18"/>
              </w:rPr>
              <w:t>Schooling</w:t>
            </w:r>
          </w:p>
        </w:tc>
        <w:tc>
          <w:tcPr>
            <w:tcW w:w="1049" w:type="dxa"/>
            <w:tcBorders>
              <w:top w:val="single" w:sz="4" w:space="0" w:color="000000"/>
            </w:tcBorders>
          </w:tcPr>
          <w:p>
            <w:pPr>
              <w:pStyle w:val="TableParagraph"/>
              <w:rPr>
                <w:rFonts w:ascii="Times New Roman"/>
                <w:sz w:val="16"/>
              </w:rPr>
            </w:pPr>
          </w:p>
        </w:tc>
        <w:tc>
          <w:tcPr>
            <w:tcW w:w="1342" w:type="dxa"/>
            <w:tcBorders>
              <w:top w:val="single" w:sz="4" w:space="0" w:color="000000"/>
            </w:tcBorders>
          </w:tcPr>
          <w:p>
            <w:pPr>
              <w:pStyle w:val="TableParagraph"/>
              <w:rPr>
                <w:rFonts w:ascii="Times New Roman"/>
                <w:sz w:val="16"/>
              </w:rPr>
            </w:pPr>
          </w:p>
        </w:tc>
        <w:tc>
          <w:tcPr>
            <w:tcW w:w="1093" w:type="dxa"/>
            <w:tcBorders>
              <w:top w:val="single" w:sz="4" w:space="0" w:color="000000"/>
            </w:tcBorders>
          </w:tcPr>
          <w:p>
            <w:pPr>
              <w:pStyle w:val="TableParagraph"/>
              <w:rPr>
                <w:rFonts w:ascii="Times New Roman"/>
                <w:sz w:val="16"/>
              </w:rPr>
            </w:pPr>
          </w:p>
        </w:tc>
        <w:tc>
          <w:tcPr>
            <w:tcW w:w="1164" w:type="dxa"/>
            <w:tcBorders>
              <w:top w:val="single" w:sz="4" w:space="0" w:color="000000"/>
            </w:tcBorders>
          </w:tcPr>
          <w:p>
            <w:pPr>
              <w:pStyle w:val="TableParagraph"/>
              <w:rPr>
                <w:rFonts w:ascii="Times New Roman"/>
                <w:sz w:val="16"/>
              </w:rPr>
            </w:pPr>
          </w:p>
        </w:tc>
        <w:tc>
          <w:tcPr>
            <w:tcW w:w="1267" w:type="dxa"/>
            <w:tcBorders>
              <w:top w:val="single" w:sz="4" w:space="0" w:color="000000"/>
            </w:tcBorders>
          </w:tcPr>
          <w:p>
            <w:pPr>
              <w:pStyle w:val="TableParagraph"/>
              <w:rPr>
                <w:rFonts w:ascii="Times New Roman"/>
                <w:sz w:val="16"/>
              </w:rPr>
            </w:pPr>
          </w:p>
        </w:tc>
      </w:tr>
      <w:tr>
        <w:trPr>
          <w:trHeight w:val="220" w:hRule="atLeast"/>
        </w:trPr>
        <w:tc>
          <w:tcPr>
            <w:tcW w:w="2286" w:type="dxa"/>
          </w:tcPr>
          <w:p>
            <w:pPr>
              <w:pStyle w:val="TableParagraph"/>
              <w:spacing w:line="201" w:lineRule="exact"/>
              <w:ind w:left="137"/>
              <w:rPr>
                <w:sz w:val="18"/>
              </w:rPr>
            </w:pPr>
            <w:r>
              <w:rPr>
                <w:sz w:val="18"/>
              </w:rPr>
              <w:t>No schooling</w:t>
            </w:r>
          </w:p>
        </w:tc>
        <w:tc>
          <w:tcPr>
            <w:tcW w:w="1049" w:type="dxa"/>
          </w:tcPr>
          <w:p>
            <w:pPr>
              <w:pStyle w:val="TableParagraph"/>
              <w:spacing w:line="201" w:lineRule="exact"/>
              <w:ind w:right="367"/>
              <w:jc w:val="right"/>
              <w:rPr>
                <w:sz w:val="18"/>
              </w:rPr>
            </w:pPr>
            <w:r>
              <w:rPr>
                <w:sz w:val="18"/>
              </w:rPr>
              <w:t>8.5</w:t>
            </w:r>
          </w:p>
        </w:tc>
        <w:tc>
          <w:tcPr>
            <w:tcW w:w="1342" w:type="dxa"/>
          </w:tcPr>
          <w:p>
            <w:pPr>
              <w:pStyle w:val="TableParagraph"/>
              <w:spacing w:line="201" w:lineRule="exact"/>
              <w:ind w:right="526"/>
              <w:jc w:val="right"/>
              <w:rPr>
                <w:sz w:val="18"/>
              </w:rPr>
            </w:pPr>
            <w:r>
              <w:rPr>
                <w:sz w:val="18"/>
              </w:rPr>
              <w:t>3.5</w:t>
            </w:r>
          </w:p>
        </w:tc>
        <w:tc>
          <w:tcPr>
            <w:tcW w:w="1093" w:type="dxa"/>
          </w:tcPr>
          <w:p>
            <w:pPr>
              <w:pStyle w:val="TableParagraph"/>
              <w:spacing w:line="201" w:lineRule="exact"/>
              <w:ind w:right="376"/>
              <w:jc w:val="right"/>
              <w:rPr>
                <w:sz w:val="18"/>
              </w:rPr>
            </w:pPr>
            <w:r>
              <w:rPr>
                <w:sz w:val="18"/>
              </w:rPr>
              <w:t>12.0</w:t>
            </w:r>
          </w:p>
        </w:tc>
        <w:tc>
          <w:tcPr>
            <w:tcW w:w="1164" w:type="dxa"/>
          </w:tcPr>
          <w:p>
            <w:pPr>
              <w:pStyle w:val="TableParagraph"/>
              <w:spacing w:line="201" w:lineRule="exact"/>
              <w:ind w:right="426"/>
              <w:jc w:val="right"/>
              <w:rPr>
                <w:sz w:val="18"/>
              </w:rPr>
            </w:pPr>
            <w:r>
              <w:rPr>
                <w:sz w:val="18"/>
              </w:rPr>
              <w:t>11.9</w:t>
            </w:r>
          </w:p>
        </w:tc>
        <w:tc>
          <w:tcPr>
            <w:tcW w:w="1267" w:type="dxa"/>
          </w:tcPr>
          <w:p>
            <w:pPr>
              <w:pStyle w:val="TableParagraph"/>
              <w:spacing w:line="201" w:lineRule="exact"/>
              <w:ind w:left="245" w:right="225"/>
              <w:jc w:val="center"/>
              <w:rPr>
                <w:sz w:val="18"/>
              </w:rPr>
            </w:pPr>
            <w:r>
              <w:rPr>
                <w:sz w:val="18"/>
              </w:rPr>
              <w:t>23.8</w:t>
            </w:r>
          </w:p>
        </w:tc>
      </w:tr>
      <w:tr>
        <w:trPr>
          <w:trHeight w:val="219" w:hRule="atLeast"/>
        </w:trPr>
        <w:tc>
          <w:tcPr>
            <w:tcW w:w="2286" w:type="dxa"/>
          </w:tcPr>
          <w:p>
            <w:pPr>
              <w:pStyle w:val="TableParagraph"/>
              <w:spacing w:line="200" w:lineRule="exact"/>
              <w:ind w:left="137"/>
              <w:rPr>
                <w:sz w:val="18"/>
              </w:rPr>
            </w:pPr>
            <w:r>
              <w:rPr>
                <w:sz w:val="18"/>
              </w:rPr>
              <w:t>&lt;10 years complete</w:t>
            </w:r>
          </w:p>
        </w:tc>
        <w:tc>
          <w:tcPr>
            <w:tcW w:w="1049" w:type="dxa"/>
          </w:tcPr>
          <w:p>
            <w:pPr>
              <w:pStyle w:val="TableParagraph"/>
              <w:spacing w:line="200" w:lineRule="exact"/>
              <w:ind w:right="367"/>
              <w:jc w:val="right"/>
              <w:rPr>
                <w:sz w:val="18"/>
              </w:rPr>
            </w:pPr>
            <w:r>
              <w:rPr>
                <w:sz w:val="18"/>
              </w:rPr>
              <w:t>18.9</w:t>
            </w:r>
          </w:p>
        </w:tc>
        <w:tc>
          <w:tcPr>
            <w:tcW w:w="1342" w:type="dxa"/>
          </w:tcPr>
          <w:p>
            <w:pPr>
              <w:pStyle w:val="TableParagraph"/>
              <w:spacing w:line="200" w:lineRule="exact"/>
              <w:ind w:right="526"/>
              <w:jc w:val="right"/>
              <w:rPr>
                <w:sz w:val="18"/>
              </w:rPr>
            </w:pPr>
            <w:r>
              <w:rPr>
                <w:sz w:val="18"/>
              </w:rPr>
              <w:t>9.9</w:t>
            </w:r>
          </w:p>
        </w:tc>
        <w:tc>
          <w:tcPr>
            <w:tcW w:w="1093" w:type="dxa"/>
          </w:tcPr>
          <w:p>
            <w:pPr>
              <w:pStyle w:val="TableParagraph"/>
              <w:spacing w:line="200" w:lineRule="exact"/>
              <w:ind w:right="376"/>
              <w:jc w:val="right"/>
              <w:rPr>
                <w:sz w:val="18"/>
              </w:rPr>
            </w:pPr>
            <w:r>
              <w:rPr>
                <w:sz w:val="18"/>
              </w:rPr>
              <w:t>28.7</w:t>
            </w:r>
          </w:p>
        </w:tc>
        <w:tc>
          <w:tcPr>
            <w:tcW w:w="1164" w:type="dxa"/>
          </w:tcPr>
          <w:p>
            <w:pPr>
              <w:pStyle w:val="TableParagraph"/>
              <w:spacing w:line="200" w:lineRule="exact"/>
              <w:ind w:right="426"/>
              <w:jc w:val="right"/>
              <w:rPr>
                <w:sz w:val="18"/>
              </w:rPr>
            </w:pPr>
            <w:r>
              <w:rPr>
                <w:sz w:val="18"/>
              </w:rPr>
              <w:t>6.1</w:t>
            </w:r>
          </w:p>
        </w:tc>
        <w:tc>
          <w:tcPr>
            <w:tcW w:w="1267" w:type="dxa"/>
          </w:tcPr>
          <w:p>
            <w:pPr>
              <w:pStyle w:val="TableParagraph"/>
              <w:spacing w:line="200" w:lineRule="exact"/>
              <w:ind w:left="245" w:right="225"/>
              <w:jc w:val="center"/>
              <w:rPr>
                <w:sz w:val="18"/>
              </w:rPr>
            </w:pPr>
            <w:r>
              <w:rPr>
                <w:sz w:val="18"/>
              </w:rPr>
              <w:t>34.7</w:t>
            </w:r>
          </w:p>
        </w:tc>
      </w:tr>
      <w:tr>
        <w:trPr>
          <w:trHeight w:val="328" w:hRule="atLeast"/>
        </w:trPr>
        <w:tc>
          <w:tcPr>
            <w:tcW w:w="2286" w:type="dxa"/>
          </w:tcPr>
          <w:p>
            <w:pPr>
              <w:pStyle w:val="TableParagraph"/>
              <w:spacing w:line="203" w:lineRule="exact"/>
              <w:ind w:left="137"/>
              <w:rPr>
                <w:sz w:val="18"/>
              </w:rPr>
            </w:pPr>
            <w:r>
              <w:rPr>
                <w:sz w:val="18"/>
              </w:rPr>
              <w:t>10 or more years complete</w:t>
            </w:r>
          </w:p>
        </w:tc>
        <w:tc>
          <w:tcPr>
            <w:tcW w:w="1049" w:type="dxa"/>
          </w:tcPr>
          <w:p>
            <w:pPr>
              <w:pStyle w:val="TableParagraph"/>
              <w:spacing w:line="203" w:lineRule="exact"/>
              <w:ind w:right="367"/>
              <w:jc w:val="right"/>
              <w:rPr>
                <w:sz w:val="18"/>
              </w:rPr>
            </w:pPr>
            <w:r>
              <w:rPr>
                <w:sz w:val="18"/>
              </w:rPr>
              <w:t>15.9</w:t>
            </w:r>
          </w:p>
        </w:tc>
        <w:tc>
          <w:tcPr>
            <w:tcW w:w="1342" w:type="dxa"/>
          </w:tcPr>
          <w:p>
            <w:pPr>
              <w:pStyle w:val="TableParagraph"/>
              <w:spacing w:line="203" w:lineRule="exact"/>
              <w:ind w:right="526"/>
              <w:jc w:val="right"/>
              <w:rPr>
                <w:sz w:val="18"/>
              </w:rPr>
            </w:pPr>
            <w:r>
              <w:rPr>
                <w:sz w:val="18"/>
              </w:rPr>
              <w:t>4.6</w:t>
            </w:r>
          </w:p>
        </w:tc>
        <w:tc>
          <w:tcPr>
            <w:tcW w:w="1093" w:type="dxa"/>
          </w:tcPr>
          <w:p>
            <w:pPr>
              <w:pStyle w:val="TableParagraph"/>
              <w:spacing w:line="203" w:lineRule="exact"/>
              <w:ind w:right="376"/>
              <w:jc w:val="right"/>
              <w:rPr>
                <w:sz w:val="18"/>
              </w:rPr>
            </w:pPr>
            <w:r>
              <w:rPr>
                <w:sz w:val="18"/>
              </w:rPr>
              <w:t>20.6</w:t>
            </w:r>
          </w:p>
        </w:tc>
        <w:tc>
          <w:tcPr>
            <w:tcW w:w="1164" w:type="dxa"/>
          </w:tcPr>
          <w:p>
            <w:pPr>
              <w:pStyle w:val="TableParagraph"/>
              <w:spacing w:line="203" w:lineRule="exact"/>
              <w:ind w:right="426"/>
              <w:jc w:val="right"/>
              <w:rPr>
                <w:sz w:val="18"/>
              </w:rPr>
            </w:pPr>
            <w:r>
              <w:rPr>
                <w:sz w:val="18"/>
              </w:rPr>
              <w:t>2.6</w:t>
            </w:r>
          </w:p>
        </w:tc>
        <w:tc>
          <w:tcPr>
            <w:tcW w:w="1267" w:type="dxa"/>
          </w:tcPr>
          <w:p>
            <w:pPr>
              <w:pStyle w:val="TableParagraph"/>
              <w:spacing w:line="203" w:lineRule="exact"/>
              <w:ind w:left="245" w:right="225"/>
              <w:jc w:val="center"/>
              <w:rPr>
                <w:sz w:val="18"/>
              </w:rPr>
            </w:pPr>
            <w:r>
              <w:rPr>
                <w:sz w:val="18"/>
              </w:rPr>
              <w:t>23.1</w:t>
            </w:r>
          </w:p>
        </w:tc>
      </w:tr>
      <w:tr>
        <w:trPr>
          <w:trHeight w:val="330" w:hRule="atLeast"/>
        </w:trPr>
        <w:tc>
          <w:tcPr>
            <w:tcW w:w="2286" w:type="dxa"/>
          </w:tcPr>
          <w:p>
            <w:pPr>
              <w:pStyle w:val="TableParagraph"/>
              <w:spacing w:line="217" w:lineRule="exact" w:before="93"/>
              <w:ind w:left="36"/>
              <w:rPr>
                <w:b/>
                <w:sz w:val="18"/>
              </w:rPr>
            </w:pPr>
            <w:r>
              <w:rPr>
                <w:b/>
                <w:sz w:val="18"/>
              </w:rPr>
              <w:t>Religion</w:t>
            </w:r>
          </w:p>
        </w:tc>
        <w:tc>
          <w:tcPr>
            <w:tcW w:w="1049" w:type="dxa"/>
          </w:tcPr>
          <w:p>
            <w:pPr>
              <w:pStyle w:val="TableParagraph"/>
              <w:rPr>
                <w:rFonts w:ascii="Times New Roman"/>
                <w:sz w:val="16"/>
              </w:rPr>
            </w:pPr>
          </w:p>
        </w:tc>
        <w:tc>
          <w:tcPr>
            <w:tcW w:w="1342" w:type="dxa"/>
          </w:tcPr>
          <w:p>
            <w:pPr>
              <w:pStyle w:val="TableParagraph"/>
              <w:rPr>
                <w:rFonts w:ascii="Times New Roman"/>
                <w:sz w:val="16"/>
              </w:rPr>
            </w:pPr>
          </w:p>
        </w:tc>
        <w:tc>
          <w:tcPr>
            <w:tcW w:w="1093" w:type="dxa"/>
          </w:tcPr>
          <w:p>
            <w:pPr>
              <w:pStyle w:val="TableParagraph"/>
              <w:rPr>
                <w:rFonts w:ascii="Times New Roman"/>
                <w:sz w:val="16"/>
              </w:rPr>
            </w:pPr>
          </w:p>
        </w:tc>
        <w:tc>
          <w:tcPr>
            <w:tcW w:w="1164" w:type="dxa"/>
          </w:tcPr>
          <w:p>
            <w:pPr>
              <w:pStyle w:val="TableParagraph"/>
              <w:rPr>
                <w:rFonts w:ascii="Times New Roman"/>
                <w:sz w:val="16"/>
              </w:rPr>
            </w:pPr>
          </w:p>
        </w:tc>
        <w:tc>
          <w:tcPr>
            <w:tcW w:w="1267" w:type="dxa"/>
          </w:tcPr>
          <w:p>
            <w:pPr>
              <w:pStyle w:val="TableParagraph"/>
              <w:rPr>
                <w:rFonts w:ascii="Times New Roman"/>
                <w:sz w:val="16"/>
              </w:rPr>
            </w:pPr>
          </w:p>
        </w:tc>
      </w:tr>
      <w:tr>
        <w:trPr>
          <w:trHeight w:val="219" w:hRule="atLeast"/>
        </w:trPr>
        <w:tc>
          <w:tcPr>
            <w:tcW w:w="2286" w:type="dxa"/>
          </w:tcPr>
          <w:p>
            <w:pPr>
              <w:pStyle w:val="TableParagraph"/>
              <w:spacing w:line="200" w:lineRule="exact"/>
              <w:ind w:left="137"/>
              <w:rPr>
                <w:sz w:val="18"/>
              </w:rPr>
            </w:pPr>
            <w:r>
              <w:rPr>
                <w:sz w:val="18"/>
              </w:rPr>
              <w:t>Hindu</w:t>
            </w:r>
          </w:p>
        </w:tc>
        <w:tc>
          <w:tcPr>
            <w:tcW w:w="1049" w:type="dxa"/>
          </w:tcPr>
          <w:p>
            <w:pPr>
              <w:pStyle w:val="TableParagraph"/>
              <w:spacing w:line="200" w:lineRule="exact"/>
              <w:ind w:right="367"/>
              <w:jc w:val="right"/>
              <w:rPr>
                <w:sz w:val="18"/>
              </w:rPr>
            </w:pPr>
            <w:r>
              <w:rPr>
                <w:sz w:val="18"/>
              </w:rPr>
              <w:t>16.1</w:t>
            </w:r>
          </w:p>
        </w:tc>
        <w:tc>
          <w:tcPr>
            <w:tcW w:w="1342" w:type="dxa"/>
          </w:tcPr>
          <w:p>
            <w:pPr>
              <w:pStyle w:val="TableParagraph"/>
              <w:spacing w:line="200" w:lineRule="exact"/>
              <w:ind w:right="526"/>
              <w:jc w:val="right"/>
              <w:rPr>
                <w:sz w:val="18"/>
              </w:rPr>
            </w:pPr>
            <w:r>
              <w:rPr>
                <w:sz w:val="18"/>
              </w:rPr>
              <w:t>6.2</w:t>
            </w:r>
          </w:p>
        </w:tc>
        <w:tc>
          <w:tcPr>
            <w:tcW w:w="1093" w:type="dxa"/>
          </w:tcPr>
          <w:p>
            <w:pPr>
              <w:pStyle w:val="TableParagraph"/>
              <w:spacing w:line="200" w:lineRule="exact"/>
              <w:ind w:right="376"/>
              <w:jc w:val="right"/>
              <w:rPr>
                <w:sz w:val="18"/>
              </w:rPr>
            </w:pPr>
            <w:r>
              <w:rPr>
                <w:sz w:val="18"/>
              </w:rPr>
              <w:t>22.2</w:t>
            </w:r>
          </w:p>
        </w:tc>
        <w:tc>
          <w:tcPr>
            <w:tcW w:w="1164" w:type="dxa"/>
          </w:tcPr>
          <w:p>
            <w:pPr>
              <w:pStyle w:val="TableParagraph"/>
              <w:spacing w:line="200" w:lineRule="exact"/>
              <w:ind w:right="426"/>
              <w:jc w:val="right"/>
              <w:rPr>
                <w:sz w:val="18"/>
              </w:rPr>
            </w:pPr>
            <w:r>
              <w:rPr>
                <w:sz w:val="18"/>
              </w:rPr>
              <w:t>4.4</w:t>
            </w:r>
          </w:p>
        </w:tc>
        <w:tc>
          <w:tcPr>
            <w:tcW w:w="1267" w:type="dxa"/>
          </w:tcPr>
          <w:p>
            <w:pPr>
              <w:pStyle w:val="TableParagraph"/>
              <w:spacing w:line="200" w:lineRule="exact"/>
              <w:ind w:left="245" w:right="225"/>
              <w:jc w:val="center"/>
              <w:rPr>
                <w:sz w:val="18"/>
              </w:rPr>
            </w:pPr>
            <w:r>
              <w:rPr>
                <w:sz w:val="18"/>
              </w:rPr>
              <w:t>26.5</w:t>
            </w:r>
          </w:p>
        </w:tc>
      </w:tr>
      <w:tr>
        <w:trPr>
          <w:trHeight w:val="219" w:hRule="atLeast"/>
        </w:trPr>
        <w:tc>
          <w:tcPr>
            <w:tcW w:w="2286" w:type="dxa"/>
          </w:tcPr>
          <w:p>
            <w:pPr>
              <w:pStyle w:val="TableParagraph"/>
              <w:spacing w:line="200" w:lineRule="exact"/>
              <w:ind w:left="137"/>
              <w:rPr>
                <w:sz w:val="18"/>
              </w:rPr>
            </w:pPr>
            <w:r>
              <w:rPr>
                <w:sz w:val="18"/>
              </w:rPr>
              <w:t>Muslim</w:t>
            </w:r>
          </w:p>
        </w:tc>
        <w:tc>
          <w:tcPr>
            <w:tcW w:w="1049" w:type="dxa"/>
          </w:tcPr>
          <w:p>
            <w:pPr>
              <w:pStyle w:val="TableParagraph"/>
              <w:spacing w:line="200" w:lineRule="exact"/>
              <w:ind w:right="367"/>
              <w:jc w:val="right"/>
              <w:rPr>
                <w:sz w:val="18"/>
              </w:rPr>
            </w:pPr>
            <w:r>
              <w:rPr>
                <w:sz w:val="18"/>
              </w:rPr>
              <w:t>20.3</w:t>
            </w:r>
          </w:p>
        </w:tc>
        <w:tc>
          <w:tcPr>
            <w:tcW w:w="1342" w:type="dxa"/>
          </w:tcPr>
          <w:p>
            <w:pPr>
              <w:pStyle w:val="TableParagraph"/>
              <w:spacing w:line="200" w:lineRule="exact"/>
              <w:ind w:right="526"/>
              <w:jc w:val="right"/>
              <w:rPr>
                <w:sz w:val="18"/>
              </w:rPr>
            </w:pPr>
            <w:r>
              <w:rPr>
                <w:sz w:val="18"/>
              </w:rPr>
              <w:t>9.9</w:t>
            </w:r>
          </w:p>
        </w:tc>
        <w:tc>
          <w:tcPr>
            <w:tcW w:w="1093" w:type="dxa"/>
          </w:tcPr>
          <w:p>
            <w:pPr>
              <w:pStyle w:val="TableParagraph"/>
              <w:spacing w:line="200" w:lineRule="exact"/>
              <w:ind w:right="376"/>
              <w:jc w:val="right"/>
              <w:rPr>
                <w:sz w:val="18"/>
              </w:rPr>
            </w:pPr>
            <w:r>
              <w:rPr>
                <w:sz w:val="18"/>
              </w:rPr>
              <w:t>30.2</w:t>
            </w:r>
          </w:p>
        </w:tc>
        <w:tc>
          <w:tcPr>
            <w:tcW w:w="1164" w:type="dxa"/>
          </w:tcPr>
          <w:p>
            <w:pPr>
              <w:pStyle w:val="TableParagraph"/>
              <w:spacing w:line="200" w:lineRule="exact"/>
              <w:ind w:right="426"/>
              <w:jc w:val="right"/>
              <w:rPr>
                <w:sz w:val="18"/>
              </w:rPr>
            </w:pPr>
            <w:r>
              <w:rPr>
                <w:sz w:val="18"/>
              </w:rPr>
              <w:t>4.5</w:t>
            </w:r>
          </w:p>
        </w:tc>
        <w:tc>
          <w:tcPr>
            <w:tcW w:w="1267" w:type="dxa"/>
          </w:tcPr>
          <w:p>
            <w:pPr>
              <w:pStyle w:val="TableParagraph"/>
              <w:spacing w:line="200" w:lineRule="exact"/>
              <w:ind w:left="245" w:right="225"/>
              <w:jc w:val="center"/>
              <w:rPr>
                <w:sz w:val="18"/>
              </w:rPr>
            </w:pPr>
            <w:r>
              <w:rPr>
                <w:sz w:val="18"/>
              </w:rPr>
              <w:t>34.6</w:t>
            </w:r>
          </w:p>
        </w:tc>
      </w:tr>
      <w:tr>
        <w:trPr>
          <w:trHeight w:val="330" w:hRule="atLeast"/>
        </w:trPr>
        <w:tc>
          <w:tcPr>
            <w:tcW w:w="2286" w:type="dxa"/>
          </w:tcPr>
          <w:p>
            <w:pPr>
              <w:pStyle w:val="TableParagraph"/>
              <w:spacing w:line="204" w:lineRule="exact"/>
              <w:ind w:left="137"/>
              <w:rPr>
                <w:sz w:val="18"/>
              </w:rPr>
            </w:pPr>
            <w:r>
              <w:rPr>
                <w:sz w:val="18"/>
              </w:rPr>
              <w:t>Buddhist/Neo-Buddhist</w:t>
            </w:r>
          </w:p>
        </w:tc>
        <w:tc>
          <w:tcPr>
            <w:tcW w:w="1049" w:type="dxa"/>
          </w:tcPr>
          <w:p>
            <w:pPr>
              <w:pStyle w:val="TableParagraph"/>
              <w:spacing w:line="204" w:lineRule="exact"/>
              <w:ind w:right="367"/>
              <w:jc w:val="right"/>
              <w:rPr>
                <w:sz w:val="18"/>
              </w:rPr>
            </w:pPr>
            <w:r>
              <w:rPr>
                <w:sz w:val="18"/>
              </w:rPr>
              <w:t>17.2</w:t>
            </w:r>
          </w:p>
        </w:tc>
        <w:tc>
          <w:tcPr>
            <w:tcW w:w="1342" w:type="dxa"/>
          </w:tcPr>
          <w:p>
            <w:pPr>
              <w:pStyle w:val="TableParagraph"/>
              <w:spacing w:line="204" w:lineRule="exact"/>
              <w:ind w:right="526"/>
              <w:jc w:val="right"/>
              <w:rPr>
                <w:sz w:val="18"/>
              </w:rPr>
            </w:pPr>
            <w:r>
              <w:rPr>
                <w:sz w:val="18"/>
              </w:rPr>
              <w:t>2.5</w:t>
            </w:r>
          </w:p>
        </w:tc>
        <w:tc>
          <w:tcPr>
            <w:tcW w:w="1093" w:type="dxa"/>
          </w:tcPr>
          <w:p>
            <w:pPr>
              <w:pStyle w:val="TableParagraph"/>
              <w:spacing w:line="204" w:lineRule="exact"/>
              <w:ind w:right="376"/>
              <w:jc w:val="right"/>
              <w:rPr>
                <w:sz w:val="18"/>
              </w:rPr>
            </w:pPr>
            <w:r>
              <w:rPr>
                <w:sz w:val="18"/>
              </w:rPr>
              <w:t>19.8</w:t>
            </w:r>
          </w:p>
        </w:tc>
        <w:tc>
          <w:tcPr>
            <w:tcW w:w="1164" w:type="dxa"/>
          </w:tcPr>
          <w:p>
            <w:pPr>
              <w:pStyle w:val="TableParagraph"/>
              <w:spacing w:line="204" w:lineRule="exact"/>
              <w:ind w:right="426"/>
              <w:jc w:val="right"/>
              <w:rPr>
                <w:sz w:val="18"/>
              </w:rPr>
            </w:pPr>
            <w:r>
              <w:rPr>
                <w:sz w:val="18"/>
              </w:rPr>
              <w:t>12.7</w:t>
            </w:r>
          </w:p>
        </w:tc>
        <w:tc>
          <w:tcPr>
            <w:tcW w:w="1267" w:type="dxa"/>
          </w:tcPr>
          <w:p>
            <w:pPr>
              <w:pStyle w:val="TableParagraph"/>
              <w:spacing w:line="204" w:lineRule="exact"/>
              <w:ind w:left="245" w:right="225"/>
              <w:jc w:val="center"/>
              <w:rPr>
                <w:sz w:val="18"/>
              </w:rPr>
            </w:pPr>
            <w:r>
              <w:rPr>
                <w:sz w:val="18"/>
              </w:rPr>
              <w:t>32.2</w:t>
            </w:r>
          </w:p>
        </w:tc>
      </w:tr>
      <w:tr>
        <w:trPr>
          <w:trHeight w:val="330" w:hRule="atLeast"/>
        </w:trPr>
        <w:tc>
          <w:tcPr>
            <w:tcW w:w="2286" w:type="dxa"/>
          </w:tcPr>
          <w:p>
            <w:pPr>
              <w:pStyle w:val="TableParagraph"/>
              <w:spacing w:line="217" w:lineRule="exact" w:before="93"/>
              <w:ind w:left="36"/>
              <w:rPr>
                <w:b/>
                <w:sz w:val="18"/>
              </w:rPr>
            </w:pPr>
            <w:r>
              <w:rPr>
                <w:b/>
                <w:sz w:val="18"/>
              </w:rPr>
              <w:t>Caste/tribe</w:t>
            </w:r>
          </w:p>
        </w:tc>
        <w:tc>
          <w:tcPr>
            <w:tcW w:w="1049" w:type="dxa"/>
          </w:tcPr>
          <w:p>
            <w:pPr>
              <w:pStyle w:val="TableParagraph"/>
              <w:rPr>
                <w:rFonts w:ascii="Times New Roman"/>
                <w:sz w:val="16"/>
              </w:rPr>
            </w:pPr>
          </w:p>
        </w:tc>
        <w:tc>
          <w:tcPr>
            <w:tcW w:w="1342" w:type="dxa"/>
          </w:tcPr>
          <w:p>
            <w:pPr>
              <w:pStyle w:val="TableParagraph"/>
              <w:rPr>
                <w:rFonts w:ascii="Times New Roman"/>
                <w:sz w:val="16"/>
              </w:rPr>
            </w:pPr>
          </w:p>
        </w:tc>
        <w:tc>
          <w:tcPr>
            <w:tcW w:w="1093" w:type="dxa"/>
          </w:tcPr>
          <w:p>
            <w:pPr>
              <w:pStyle w:val="TableParagraph"/>
              <w:rPr>
                <w:rFonts w:ascii="Times New Roman"/>
                <w:sz w:val="16"/>
              </w:rPr>
            </w:pPr>
          </w:p>
        </w:tc>
        <w:tc>
          <w:tcPr>
            <w:tcW w:w="1164" w:type="dxa"/>
          </w:tcPr>
          <w:p>
            <w:pPr>
              <w:pStyle w:val="TableParagraph"/>
              <w:rPr>
                <w:rFonts w:ascii="Times New Roman"/>
                <w:sz w:val="16"/>
              </w:rPr>
            </w:pPr>
          </w:p>
        </w:tc>
        <w:tc>
          <w:tcPr>
            <w:tcW w:w="1267" w:type="dxa"/>
          </w:tcPr>
          <w:p>
            <w:pPr>
              <w:pStyle w:val="TableParagraph"/>
              <w:rPr>
                <w:rFonts w:ascii="Times New Roman"/>
                <w:sz w:val="16"/>
              </w:rPr>
            </w:pPr>
          </w:p>
        </w:tc>
      </w:tr>
      <w:tr>
        <w:trPr>
          <w:trHeight w:val="219" w:hRule="atLeast"/>
        </w:trPr>
        <w:tc>
          <w:tcPr>
            <w:tcW w:w="2286" w:type="dxa"/>
          </w:tcPr>
          <w:p>
            <w:pPr>
              <w:pStyle w:val="TableParagraph"/>
              <w:spacing w:line="200" w:lineRule="exact"/>
              <w:ind w:left="137"/>
              <w:rPr>
                <w:sz w:val="18"/>
              </w:rPr>
            </w:pPr>
            <w:r>
              <w:rPr>
                <w:sz w:val="18"/>
              </w:rPr>
              <w:t>Scheduled caste</w:t>
            </w:r>
          </w:p>
        </w:tc>
        <w:tc>
          <w:tcPr>
            <w:tcW w:w="1049" w:type="dxa"/>
          </w:tcPr>
          <w:p>
            <w:pPr>
              <w:pStyle w:val="TableParagraph"/>
              <w:spacing w:line="200" w:lineRule="exact"/>
              <w:ind w:right="367"/>
              <w:jc w:val="right"/>
              <w:rPr>
                <w:sz w:val="18"/>
              </w:rPr>
            </w:pPr>
            <w:r>
              <w:rPr>
                <w:sz w:val="18"/>
              </w:rPr>
              <w:t>15.5</w:t>
            </w:r>
          </w:p>
        </w:tc>
        <w:tc>
          <w:tcPr>
            <w:tcW w:w="1342" w:type="dxa"/>
          </w:tcPr>
          <w:p>
            <w:pPr>
              <w:pStyle w:val="TableParagraph"/>
              <w:spacing w:line="200" w:lineRule="exact"/>
              <w:ind w:right="526"/>
              <w:jc w:val="right"/>
              <w:rPr>
                <w:sz w:val="18"/>
              </w:rPr>
            </w:pPr>
            <w:r>
              <w:rPr>
                <w:sz w:val="18"/>
              </w:rPr>
              <w:t>5.6</w:t>
            </w:r>
          </w:p>
        </w:tc>
        <w:tc>
          <w:tcPr>
            <w:tcW w:w="1093" w:type="dxa"/>
          </w:tcPr>
          <w:p>
            <w:pPr>
              <w:pStyle w:val="TableParagraph"/>
              <w:spacing w:line="200" w:lineRule="exact"/>
              <w:ind w:right="376"/>
              <w:jc w:val="right"/>
              <w:rPr>
                <w:sz w:val="18"/>
              </w:rPr>
            </w:pPr>
            <w:r>
              <w:rPr>
                <w:sz w:val="18"/>
              </w:rPr>
              <w:t>21.1</w:t>
            </w:r>
          </w:p>
        </w:tc>
        <w:tc>
          <w:tcPr>
            <w:tcW w:w="1164" w:type="dxa"/>
          </w:tcPr>
          <w:p>
            <w:pPr>
              <w:pStyle w:val="TableParagraph"/>
              <w:spacing w:line="200" w:lineRule="exact"/>
              <w:ind w:right="426"/>
              <w:jc w:val="right"/>
              <w:rPr>
                <w:sz w:val="18"/>
              </w:rPr>
            </w:pPr>
            <w:r>
              <w:rPr>
                <w:sz w:val="18"/>
              </w:rPr>
              <w:t>7.3</w:t>
            </w:r>
          </w:p>
        </w:tc>
        <w:tc>
          <w:tcPr>
            <w:tcW w:w="1267" w:type="dxa"/>
          </w:tcPr>
          <w:p>
            <w:pPr>
              <w:pStyle w:val="TableParagraph"/>
              <w:spacing w:line="200" w:lineRule="exact"/>
              <w:ind w:left="245" w:right="225"/>
              <w:jc w:val="center"/>
              <w:rPr>
                <w:sz w:val="18"/>
              </w:rPr>
            </w:pPr>
            <w:r>
              <w:rPr>
                <w:sz w:val="18"/>
              </w:rPr>
              <w:t>28.2</w:t>
            </w:r>
          </w:p>
        </w:tc>
      </w:tr>
      <w:tr>
        <w:trPr>
          <w:trHeight w:val="219" w:hRule="atLeast"/>
        </w:trPr>
        <w:tc>
          <w:tcPr>
            <w:tcW w:w="2286" w:type="dxa"/>
          </w:tcPr>
          <w:p>
            <w:pPr>
              <w:pStyle w:val="TableParagraph"/>
              <w:spacing w:line="200" w:lineRule="exact"/>
              <w:ind w:left="137"/>
              <w:rPr>
                <w:sz w:val="18"/>
              </w:rPr>
            </w:pPr>
            <w:r>
              <w:rPr>
                <w:sz w:val="18"/>
              </w:rPr>
              <w:t>Scheduled tribe</w:t>
            </w:r>
          </w:p>
        </w:tc>
        <w:tc>
          <w:tcPr>
            <w:tcW w:w="1049" w:type="dxa"/>
          </w:tcPr>
          <w:p>
            <w:pPr>
              <w:pStyle w:val="TableParagraph"/>
              <w:spacing w:line="200" w:lineRule="exact"/>
              <w:ind w:right="367"/>
              <w:jc w:val="right"/>
              <w:rPr>
                <w:sz w:val="18"/>
              </w:rPr>
            </w:pPr>
            <w:r>
              <w:rPr>
                <w:sz w:val="18"/>
              </w:rPr>
              <w:t>24.5</w:t>
            </w:r>
          </w:p>
        </w:tc>
        <w:tc>
          <w:tcPr>
            <w:tcW w:w="1342" w:type="dxa"/>
          </w:tcPr>
          <w:p>
            <w:pPr>
              <w:pStyle w:val="TableParagraph"/>
              <w:spacing w:line="200" w:lineRule="exact"/>
              <w:ind w:right="526"/>
              <w:jc w:val="right"/>
              <w:rPr>
                <w:sz w:val="18"/>
              </w:rPr>
            </w:pPr>
            <w:r>
              <w:rPr>
                <w:sz w:val="18"/>
              </w:rPr>
              <w:t>6.6</w:t>
            </w:r>
          </w:p>
        </w:tc>
        <w:tc>
          <w:tcPr>
            <w:tcW w:w="1093" w:type="dxa"/>
          </w:tcPr>
          <w:p>
            <w:pPr>
              <w:pStyle w:val="TableParagraph"/>
              <w:spacing w:line="200" w:lineRule="exact"/>
              <w:ind w:right="376"/>
              <w:jc w:val="right"/>
              <w:rPr>
                <w:sz w:val="18"/>
              </w:rPr>
            </w:pPr>
            <w:r>
              <w:rPr>
                <w:sz w:val="18"/>
              </w:rPr>
              <w:t>31.1</w:t>
            </w:r>
          </w:p>
        </w:tc>
        <w:tc>
          <w:tcPr>
            <w:tcW w:w="1164" w:type="dxa"/>
          </w:tcPr>
          <w:p>
            <w:pPr>
              <w:pStyle w:val="TableParagraph"/>
              <w:spacing w:line="200" w:lineRule="exact"/>
              <w:ind w:right="426"/>
              <w:jc w:val="right"/>
              <w:rPr>
                <w:sz w:val="18"/>
              </w:rPr>
            </w:pPr>
            <w:r>
              <w:rPr>
                <w:sz w:val="18"/>
              </w:rPr>
              <w:t>6.4</w:t>
            </w:r>
          </w:p>
        </w:tc>
        <w:tc>
          <w:tcPr>
            <w:tcW w:w="1267" w:type="dxa"/>
          </w:tcPr>
          <w:p>
            <w:pPr>
              <w:pStyle w:val="TableParagraph"/>
              <w:spacing w:line="200" w:lineRule="exact"/>
              <w:ind w:left="245" w:right="225"/>
              <w:jc w:val="center"/>
              <w:rPr>
                <w:sz w:val="18"/>
              </w:rPr>
            </w:pPr>
            <w:r>
              <w:rPr>
                <w:sz w:val="18"/>
              </w:rPr>
              <w:t>37.3</w:t>
            </w:r>
          </w:p>
        </w:tc>
      </w:tr>
      <w:tr>
        <w:trPr>
          <w:trHeight w:val="219" w:hRule="atLeast"/>
        </w:trPr>
        <w:tc>
          <w:tcPr>
            <w:tcW w:w="2286" w:type="dxa"/>
          </w:tcPr>
          <w:p>
            <w:pPr>
              <w:pStyle w:val="TableParagraph"/>
              <w:spacing w:line="200" w:lineRule="exact"/>
              <w:ind w:left="137"/>
              <w:rPr>
                <w:sz w:val="18"/>
              </w:rPr>
            </w:pPr>
            <w:r>
              <w:rPr>
                <w:sz w:val="18"/>
              </w:rPr>
              <w:t>Other backward class</w:t>
            </w:r>
          </w:p>
        </w:tc>
        <w:tc>
          <w:tcPr>
            <w:tcW w:w="1049" w:type="dxa"/>
          </w:tcPr>
          <w:p>
            <w:pPr>
              <w:pStyle w:val="TableParagraph"/>
              <w:spacing w:line="200" w:lineRule="exact"/>
              <w:ind w:right="367"/>
              <w:jc w:val="right"/>
              <w:rPr>
                <w:sz w:val="18"/>
              </w:rPr>
            </w:pPr>
            <w:r>
              <w:rPr>
                <w:sz w:val="18"/>
              </w:rPr>
              <w:t>14.9</w:t>
            </w:r>
          </w:p>
        </w:tc>
        <w:tc>
          <w:tcPr>
            <w:tcW w:w="1342" w:type="dxa"/>
          </w:tcPr>
          <w:p>
            <w:pPr>
              <w:pStyle w:val="TableParagraph"/>
              <w:spacing w:line="200" w:lineRule="exact"/>
              <w:ind w:right="526"/>
              <w:jc w:val="right"/>
              <w:rPr>
                <w:sz w:val="18"/>
              </w:rPr>
            </w:pPr>
            <w:r>
              <w:rPr>
                <w:sz w:val="18"/>
              </w:rPr>
              <w:t>3.6</w:t>
            </w:r>
          </w:p>
        </w:tc>
        <w:tc>
          <w:tcPr>
            <w:tcW w:w="1093" w:type="dxa"/>
          </w:tcPr>
          <w:p>
            <w:pPr>
              <w:pStyle w:val="TableParagraph"/>
              <w:spacing w:line="200" w:lineRule="exact"/>
              <w:ind w:right="376"/>
              <w:jc w:val="right"/>
              <w:rPr>
                <w:sz w:val="18"/>
              </w:rPr>
            </w:pPr>
            <w:r>
              <w:rPr>
                <w:sz w:val="18"/>
              </w:rPr>
              <w:t>18.5</w:t>
            </w:r>
          </w:p>
        </w:tc>
        <w:tc>
          <w:tcPr>
            <w:tcW w:w="1164" w:type="dxa"/>
          </w:tcPr>
          <w:p>
            <w:pPr>
              <w:pStyle w:val="TableParagraph"/>
              <w:spacing w:line="200" w:lineRule="exact"/>
              <w:ind w:right="426"/>
              <w:jc w:val="right"/>
              <w:rPr>
                <w:sz w:val="18"/>
              </w:rPr>
            </w:pPr>
            <w:r>
              <w:rPr>
                <w:sz w:val="18"/>
              </w:rPr>
              <w:t>2.5</w:t>
            </w:r>
          </w:p>
        </w:tc>
        <w:tc>
          <w:tcPr>
            <w:tcW w:w="1267" w:type="dxa"/>
          </w:tcPr>
          <w:p>
            <w:pPr>
              <w:pStyle w:val="TableParagraph"/>
              <w:spacing w:line="200" w:lineRule="exact"/>
              <w:ind w:left="245" w:right="225"/>
              <w:jc w:val="center"/>
              <w:rPr>
                <w:sz w:val="18"/>
              </w:rPr>
            </w:pPr>
            <w:r>
              <w:rPr>
                <w:sz w:val="18"/>
              </w:rPr>
              <w:t>20.9</w:t>
            </w:r>
          </w:p>
        </w:tc>
      </w:tr>
      <w:tr>
        <w:trPr>
          <w:trHeight w:val="328" w:hRule="atLeast"/>
        </w:trPr>
        <w:tc>
          <w:tcPr>
            <w:tcW w:w="2286" w:type="dxa"/>
          </w:tcPr>
          <w:p>
            <w:pPr>
              <w:pStyle w:val="TableParagraph"/>
              <w:spacing w:line="203" w:lineRule="exact"/>
              <w:ind w:left="137"/>
              <w:rPr>
                <w:sz w:val="18"/>
              </w:rPr>
            </w:pPr>
            <w:r>
              <w:rPr>
                <w:sz w:val="18"/>
              </w:rPr>
              <w:t>Other</w:t>
            </w:r>
          </w:p>
        </w:tc>
        <w:tc>
          <w:tcPr>
            <w:tcW w:w="1049" w:type="dxa"/>
          </w:tcPr>
          <w:p>
            <w:pPr>
              <w:pStyle w:val="TableParagraph"/>
              <w:spacing w:line="203" w:lineRule="exact"/>
              <w:ind w:right="367"/>
              <w:jc w:val="right"/>
              <w:rPr>
                <w:sz w:val="18"/>
              </w:rPr>
            </w:pPr>
            <w:r>
              <w:rPr>
                <w:sz w:val="18"/>
              </w:rPr>
              <w:t>13.4</w:t>
            </w:r>
          </w:p>
        </w:tc>
        <w:tc>
          <w:tcPr>
            <w:tcW w:w="1342" w:type="dxa"/>
          </w:tcPr>
          <w:p>
            <w:pPr>
              <w:pStyle w:val="TableParagraph"/>
              <w:spacing w:line="203" w:lineRule="exact"/>
              <w:ind w:right="526"/>
              <w:jc w:val="right"/>
              <w:rPr>
                <w:sz w:val="18"/>
              </w:rPr>
            </w:pPr>
            <w:r>
              <w:rPr>
                <w:sz w:val="18"/>
              </w:rPr>
              <w:t>7.5</w:t>
            </w:r>
          </w:p>
        </w:tc>
        <w:tc>
          <w:tcPr>
            <w:tcW w:w="1093" w:type="dxa"/>
          </w:tcPr>
          <w:p>
            <w:pPr>
              <w:pStyle w:val="TableParagraph"/>
              <w:spacing w:line="203" w:lineRule="exact"/>
              <w:ind w:right="376"/>
              <w:jc w:val="right"/>
              <w:rPr>
                <w:sz w:val="18"/>
              </w:rPr>
            </w:pPr>
            <w:r>
              <w:rPr>
                <w:sz w:val="18"/>
              </w:rPr>
              <w:t>20.9</w:t>
            </w:r>
          </w:p>
        </w:tc>
        <w:tc>
          <w:tcPr>
            <w:tcW w:w="1164" w:type="dxa"/>
          </w:tcPr>
          <w:p>
            <w:pPr>
              <w:pStyle w:val="TableParagraph"/>
              <w:spacing w:line="203" w:lineRule="exact"/>
              <w:ind w:right="426"/>
              <w:jc w:val="right"/>
              <w:rPr>
                <w:sz w:val="18"/>
              </w:rPr>
            </w:pPr>
            <w:r>
              <w:rPr>
                <w:sz w:val="18"/>
              </w:rPr>
              <w:t>5.2</w:t>
            </w:r>
          </w:p>
        </w:tc>
        <w:tc>
          <w:tcPr>
            <w:tcW w:w="1267" w:type="dxa"/>
          </w:tcPr>
          <w:p>
            <w:pPr>
              <w:pStyle w:val="TableParagraph"/>
              <w:spacing w:line="203" w:lineRule="exact"/>
              <w:ind w:left="245" w:right="225"/>
              <w:jc w:val="center"/>
              <w:rPr>
                <w:sz w:val="18"/>
              </w:rPr>
            </w:pPr>
            <w:r>
              <w:rPr>
                <w:sz w:val="18"/>
              </w:rPr>
              <w:t>26.0</w:t>
            </w:r>
          </w:p>
        </w:tc>
      </w:tr>
      <w:tr>
        <w:trPr>
          <w:trHeight w:val="330" w:hRule="atLeast"/>
        </w:trPr>
        <w:tc>
          <w:tcPr>
            <w:tcW w:w="2286" w:type="dxa"/>
          </w:tcPr>
          <w:p>
            <w:pPr>
              <w:pStyle w:val="TableParagraph"/>
              <w:spacing w:line="217" w:lineRule="exact" w:before="93"/>
              <w:ind w:left="36"/>
              <w:rPr>
                <w:b/>
                <w:sz w:val="18"/>
              </w:rPr>
            </w:pPr>
            <w:r>
              <w:rPr>
                <w:b/>
                <w:sz w:val="18"/>
              </w:rPr>
              <w:t>Child's sex</w:t>
            </w:r>
          </w:p>
        </w:tc>
        <w:tc>
          <w:tcPr>
            <w:tcW w:w="1049" w:type="dxa"/>
          </w:tcPr>
          <w:p>
            <w:pPr>
              <w:pStyle w:val="TableParagraph"/>
              <w:rPr>
                <w:rFonts w:ascii="Times New Roman"/>
                <w:sz w:val="16"/>
              </w:rPr>
            </w:pPr>
          </w:p>
        </w:tc>
        <w:tc>
          <w:tcPr>
            <w:tcW w:w="1342" w:type="dxa"/>
          </w:tcPr>
          <w:p>
            <w:pPr>
              <w:pStyle w:val="TableParagraph"/>
              <w:rPr>
                <w:rFonts w:ascii="Times New Roman"/>
                <w:sz w:val="16"/>
              </w:rPr>
            </w:pPr>
          </w:p>
        </w:tc>
        <w:tc>
          <w:tcPr>
            <w:tcW w:w="1093" w:type="dxa"/>
          </w:tcPr>
          <w:p>
            <w:pPr>
              <w:pStyle w:val="TableParagraph"/>
              <w:rPr>
                <w:rFonts w:ascii="Times New Roman"/>
                <w:sz w:val="16"/>
              </w:rPr>
            </w:pPr>
          </w:p>
        </w:tc>
        <w:tc>
          <w:tcPr>
            <w:tcW w:w="1164" w:type="dxa"/>
          </w:tcPr>
          <w:p>
            <w:pPr>
              <w:pStyle w:val="TableParagraph"/>
              <w:rPr>
                <w:rFonts w:ascii="Times New Roman"/>
                <w:sz w:val="16"/>
              </w:rPr>
            </w:pPr>
          </w:p>
        </w:tc>
        <w:tc>
          <w:tcPr>
            <w:tcW w:w="1267" w:type="dxa"/>
          </w:tcPr>
          <w:p>
            <w:pPr>
              <w:pStyle w:val="TableParagraph"/>
              <w:rPr>
                <w:rFonts w:ascii="Times New Roman"/>
                <w:sz w:val="16"/>
              </w:rPr>
            </w:pPr>
          </w:p>
        </w:tc>
      </w:tr>
      <w:tr>
        <w:trPr>
          <w:trHeight w:val="219" w:hRule="atLeast"/>
        </w:trPr>
        <w:tc>
          <w:tcPr>
            <w:tcW w:w="2286" w:type="dxa"/>
          </w:tcPr>
          <w:p>
            <w:pPr>
              <w:pStyle w:val="TableParagraph"/>
              <w:spacing w:line="200" w:lineRule="exact"/>
              <w:ind w:left="137"/>
              <w:rPr>
                <w:sz w:val="18"/>
              </w:rPr>
            </w:pPr>
            <w:r>
              <w:rPr>
                <w:sz w:val="18"/>
              </w:rPr>
              <w:t>Male</w:t>
            </w:r>
          </w:p>
        </w:tc>
        <w:tc>
          <w:tcPr>
            <w:tcW w:w="1049" w:type="dxa"/>
          </w:tcPr>
          <w:p>
            <w:pPr>
              <w:pStyle w:val="TableParagraph"/>
              <w:spacing w:line="200" w:lineRule="exact"/>
              <w:ind w:right="367"/>
              <w:jc w:val="right"/>
              <w:rPr>
                <w:sz w:val="18"/>
              </w:rPr>
            </w:pPr>
            <w:r>
              <w:rPr>
                <w:sz w:val="18"/>
              </w:rPr>
              <w:t>15.7</w:t>
            </w:r>
          </w:p>
        </w:tc>
        <w:tc>
          <w:tcPr>
            <w:tcW w:w="1342" w:type="dxa"/>
          </w:tcPr>
          <w:p>
            <w:pPr>
              <w:pStyle w:val="TableParagraph"/>
              <w:spacing w:line="200" w:lineRule="exact"/>
              <w:ind w:right="526"/>
              <w:jc w:val="right"/>
              <w:rPr>
                <w:sz w:val="18"/>
              </w:rPr>
            </w:pPr>
            <w:r>
              <w:rPr>
                <w:sz w:val="18"/>
              </w:rPr>
              <w:t>8.8</w:t>
            </w:r>
          </w:p>
        </w:tc>
        <w:tc>
          <w:tcPr>
            <w:tcW w:w="1093" w:type="dxa"/>
          </w:tcPr>
          <w:p>
            <w:pPr>
              <w:pStyle w:val="TableParagraph"/>
              <w:spacing w:line="200" w:lineRule="exact"/>
              <w:ind w:right="376"/>
              <w:jc w:val="right"/>
              <w:rPr>
                <w:sz w:val="18"/>
              </w:rPr>
            </w:pPr>
            <w:r>
              <w:rPr>
                <w:sz w:val="18"/>
              </w:rPr>
              <w:t>24.5</w:t>
            </w:r>
          </w:p>
        </w:tc>
        <w:tc>
          <w:tcPr>
            <w:tcW w:w="1164" w:type="dxa"/>
          </w:tcPr>
          <w:p>
            <w:pPr>
              <w:pStyle w:val="TableParagraph"/>
              <w:spacing w:line="200" w:lineRule="exact"/>
              <w:ind w:right="426"/>
              <w:jc w:val="right"/>
              <w:rPr>
                <w:sz w:val="18"/>
              </w:rPr>
            </w:pPr>
            <w:r>
              <w:rPr>
                <w:sz w:val="18"/>
              </w:rPr>
              <w:t>5.1</w:t>
            </w:r>
          </w:p>
        </w:tc>
        <w:tc>
          <w:tcPr>
            <w:tcW w:w="1267" w:type="dxa"/>
          </w:tcPr>
          <w:p>
            <w:pPr>
              <w:pStyle w:val="TableParagraph"/>
              <w:spacing w:line="200" w:lineRule="exact"/>
              <w:ind w:left="245" w:right="225"/>
              <w:jc w:val="center"/>
              <w:rPr>
                <w:sz w:val="18"/>
              </w:rPr>
            </w:pPr>
            <w:r>
              <w:rPr>
                <w:sz w:val="18"/>
              </w:rPr>
              <w:t>29.5</w:t>
            </w:r>
          </w:p>
        </w:tc>
      </w:tr>
      <w:tr>
        <w:trPr>
          <w:trHeight w:val="330" w:hRule="atLeast"/>
        </w:trPr>
        <w:tc>
          <w:tcPr>
            <w:tcW w:w="2286" w:type="dxa"/>
          </w:tcPr>
          <w:p>
            <w:pPr>
              <w:pStyle w:val="TableParagraph"/>
              <w:spacing w:line="203" w:lineRule="exact"/>
              <w:ind w:left="137"/>
              <w:rPr>
                <w:sz w:val="18"/>
              </w:rPr>
            </w:pPr>
            <w:r>
              <w:rPr>
                <w:sz w:val="18"/>
              </w:rPr>
              <w:t>Female</w:t>
            </w:r>
          </w:p>
        </w:tc>
        <w:tc>
          <w:tcPr>
            <w:tcW w:w="1049" w:type="dxa"/>
          </w:tcPr>
          <w:p>
            <w:pPr>
              <w:pStyle w:val="TableParagraph"/>
              <w:spacing w:line="203" w:lineRule="exact"/>
              <w:ind w:right="367"/>
              <w:jc w:val="right"/>
              <w:rPr>
                <w:sz w:val="18"/>
              </w:rPr>
            </w:pPr>
            <w:r>
              <w:rPr>
                <w:sz w:val="18"/>
              </w:rPr>
              <w:t>17.4</w:t>
            </w:r>
          </w:p>
        </w:tc>
        <w:tc>
          <w:tcPr>
            <w:tcW w:w="1342" w:type="dxa"/>
          </w:tcPr>
          <w:p>
            <w:pPr>
              <w:pStyle w:val="TableParagraph"/>
              <w:spacing w:line="203" w:lineRule="exact"/>
              <w:ind w:right="526"/>
              <w:jc w:val="right"/>
              <w:rPr>
                <w:sz w:val="18"/>
              </w:rPr>
            </w:pPr>
            <w:r>
              <w:rPr>
                <w:sz w:val="18"/>
              </w:rPr>
              <w:t>4.5</w:t>
            </w:r>
          </w:p>
        </w:tc>
        <w:tc>
          <w:tcPr>
            <w:tcW w:w="1093" w:type="dxa"/>
          </w:tcPr>
          <w:p>
            <w:pPr>
              <w:pStyle w:val="TableParagraph"/>
              <w:spacing w:line="203" w:lineRule="exact"/>
              <w:ind w:right="376"/>
              <w:jc w:val="right"/>
              <w:rPr>
                <w:sz w:val="18"/>
              </w:rPr>
            </w:pPr>
            <w:r>
              <w:rPr>
                <w:sz w:val="18"/>
              </w:rPr>
              <w:t>21.9</w:t>
            </w:r>
          </w:p>
        </w:tc>
        <w:tc>
          <w:tcPr>
            <w:tcW w:w="1164" w:type="dxa"/>
          </w:tcPr>
          <w:p>
            <w:pPr>
              <w:pStyle w:val="TableParagraph"/>
              <w:spacing w:line="203" w:lineRule="exact"/>
              <w:ind w:right="426"/>
              <w:jc w:val="right"/>
              <w:rPr>
                <w:sz w:val="18"/>
              </w:rPr>
            </w:pPr>
            <w:r>
              <w:rPr>
                <w:sz w:val="18"/>
              </w:rPr>
              <w:t>4.7</w:t>
            </w:r>
          </w:p>
        </w:tc>
        <w:tc>
          <w:tcPr>
            <w:tcW w:w="1267" w:type="dxa"/>
          </w:tcPr>
          <w:p>
            <w:pPr>
              <w:pStyle w:val="TableParagraph"/>
              <w:spacing w:line="203" w:lineRule="exact"/>
              <w:ind w:left="245" w:right="225"/>
              <w:jc w:val="center"/>
              <w:rPr>
                <w:sz w:val="18"/>
              </w:rPr>
            </w:pPr>
            <w:r>
              <w:rPr>
                <w:sz w:val="18"/>
              </w:rPr>
              <w:t>26.5</w:t>
            </w:r>
          </w:p>
        </w:tc>
      </w:tr>
      <w:tr>
        <w:trPr>
          <w:trHeight w:val="330" w:hRule="atLeast"/>
        </w:trPr>
        <w:tc>
          <w:tcPr>
            <w:tcW w:w="2286" w:type="dxa"/>
          </w:tcPr>
          <w:p>
            <w:pPr>
              <w:pStyle w:val="TableParagraph"/>
              <w:spacing w:line="216" w:lineRule="exact" w:before="94"/>
              <w:ind w:left="36"/>
              <w:rPr>
                <w:b/>
                <w:sz w:val="18"/>
              </w:rPr>
            </w:pPr>
            <w:r>
              <w:rPr>
                <w:b/>
                <w:sz w:val="18"/>
              </w:rPr>
              <w:t>Mother's age at birth</w:t>
            </w:r>
          </w:p>
        </w:tc>
        <w:tc>
          <w:tcPr>
            <w:tcW w:w="1049" w:type="dxa"/>
          </w:tcPr>
          <w:p>
            <w:pPr>
              <w:pStyle w:val="TableParagraph"/>
              <w:rPr>
                <w:rFonts w:ascii="Times New Roman"/>
                <w:sz w:val="16"/>
              </w:rPr>
            </w:pPr>
          </w:p>
        </w:tc>
        <w:tc>
          <w:tcPr>
            <w:tcW w:w="1342" w:type="dxa"/>
          </w:tcPr>
          <w:p>
            <w:pPr>
              <w:pStyle w:val="TableParagraph"/>
              <w:rPr>
                <w:rFonts w:ascii="Times New Roman"/>
                <w:sz w:val="16"/>
              </w:rPr>
            </w:pPr>
          </w:p>
        </w:tc>
        <w:tc>
          <w:tcPr>
            <w:tcW w:w="1093" w:type="dxa"/>
          </w:tcPr>
          <w:p>
            <w:pPr>
              <w:pStyle w:val="TableParagraph"/>
              <w:rPr>
                <w:rFonts w:ascii="Times New Roman"/>
                <w:sz w:val="16"/>
              </w:rPr>
            </w:pPr>
          </w:p>
        </w:tc>
        <w:tc>
          <w:tcPr>
            <w:tcW w:w="1164" w:type="dxa"/>
          </w:tcPr>
          <w:p>
            <w:pPr>
              <w:pStyle w:val="TableParagraph"/>
              <w:rPr>
                <w:rFonts w:ascii="Times New Roman"/>
                <w:sz w:val="16"/>
              </w:rPr>
            </w:pPr>
          </w:p>
        </w:tc>
        <w:tc>
          <w:tcPr>
            <w:tcW w:w="1267" w:type="dxa"/>
          </w:tcPr>
          <w:p>
            <w:pPr>
              <w:pStyle w:val="TableParagraph"/>
              <w:rPr>
                <w:rFonts w:ascii="Times New Roman"/>
                <w:sz w:val="16"/>
              </w:rPr>
            </w:pPr>
          </w:p>
        </w:tc>
      </w:tr>
      <w:tr>
        <w:trPr>
          <w:trHeight w:val="219" w:hRule="atLeast"/>
        </w:trPr>
        <w:tc>
          <w:tcPr>
            <w:tcW w:w="2286" w:type="dxa"/>
          </w:tcPr>
          <w:p>
            <w:pPr>
              <w:pStyle w:val="TableParagraph"/>
              <w:spacing w:line="200" w:lineRule="exact"/>
              <w:ind w:left="137"/>
              <w:rPr>
                <w:sz w:val="18"/>
              </w:rPr>
            </w:pPr>
            <w:r>
              <w:rPr>
                <w:sz w:val="18"/>
              </w:rPr>
              <w:t>&lt;20</w:t>
            </w:r>
          </w:p>
        </w:tc>
        <w:tc>
          <w:tcPr>
            <w:tcW w:w="1049" w:type="dxa"/>
          </w:tcPr>
          <w:p>
            <w:pPr>
              <w:pStyle w:val="TableParagraph"/>
              <w:spacing w:line="200" w:lineRule="exact"/>
              <w:ind w:right="367"/>
              <w:jc w:val="right"/>
              <w:rPr>
                <w:sz w:val="18"/>
              </w:rPr>
            </w:pPr>
            <w:r>
              <w:rPr>
                <w:sz w:val="18"/>
              </w:rPr>
              <w:t>21.4</w:t>
            </w:r>
          </w:p>
        </w:tc>
        <w:tc>
          <w:tcPr>
            <w:tcW w:w="1342" w:type="dxa"/>
          </w:tcPr>
          <w:p>
            <w:pPr>
              <w:pStyle w:val="TableParagraph"/>
              <w:spacing w:line="200" w:lineRule="exact"/>
              <w:ind w:right="526"/>
              <w:jc w:val="right"/>
              <w:rPr>
                <w:sz w:val="18"/>
              </w:rPr>
            </w:pPr>
            <w:r>
              <w:rPr>
                <w:sz w:val="18"/>
              </w:rPr>
              <w:t>8.2</w:t>
            </w:r>
          </w:p>
        </w:tc>
        <w:tc>
          <w:tcPr>
            <w:tcW w:w="1093" w:type="dxa"/>
          </w:tcPr>
          <w:p>
            <w:pPr>
              <w:pStyle w:val="TableParagraph"/>
              <w:spacing w:line="200" w:lineRule="exact"/>
              <w:ind w:right="376"/>
              <w:jc w:val="right"/>
              <w:rPr>
                <w:sz w:val="18"/>
              </w:rPr>
            </w:pPr>
            <w:r>
              <w:rPr>
                <w:sz w:val="18"/>
              </w:rPr>
              <w:t>29.5</w:t>
            </w:r>
          </w:p>
        </w:tc>
        <w:tc>
          <w:tcPr>
            <w:tcW w:w="1164" w:type="dxa"/>
          </w:tcPr>
          <w:p>
            <w:pPr>
              <w:pStyle w:val="TableParagraph"/>
              <w:spacing w:line="200" w:lineRule="exact"/>
              <w:ind w:right="426"/>
              <w:jc w:val="right"/>
              <w:rPr>
                <w:sz w:val="18"/>
              </w:rPr>
            </w:pPr>
            <w:r>
              <w:rPr>
                <w:sz w:val="18"/>
              </w:rPr>
              <w:t>7.4</w:t>
            </w:r>
          </w:p>
        </w:tc>
        <w:tc>
          <w:tcPr>
            <w:tcW w:w="1267" w:type="dxa"/>
          </w:tcPr>
          <w:p>
            <w:pPr>
              <w:pStyle w:val="TableParagraph"/>
              <w:spacing w:line="200" w:lineRule="exact"/>
              <w:ind w:left="245" w:right="225"/>
              <w:jc w:val="center"/>
              <w:rPr>
                <w:sz w:val="18"/>
              </w:rPr>
            </w:pPr>
            <w:r>
              <w:rPr>
                <w:sz w:val="18"/>
              </w:rPr>
              <w:t>36.8</w:t>
            </w:r>
          </w:p>
        </w:tc>
      </w:tr>
      <w:tr>
        <w:trPr>
          <w:trHeight w:val="219" w:hRule="atLeast"/>
        </w:trPr>
        <w:tc>
          <w:tcPr>
            <w:tcW w:w="2286" w:type="dxa"/>
          </w:tcPr>
          <w:p>
            <w:pPr>
              <w:pStyle w:val="TableParagraph"/>
              <w:spacing w:line="200" w:lineRule="exact"/>
              <w:ind w:left="137"/>
              <w:rPr>
                <w:sz w:val="18"/>
              </w:rPr>
            </w:pPr>
            <w:r>
              <w:rPr>
                <w:sz w:val="18"/>
              </w:rPr>
              <w:t>20-29</w:t>
            </w:r>
          </w:p>
        </w:tc>
        <w:tc>
          <w:tcPr>
            <w:tcW w:w="1049" w:type="dxa"/>
          </w:tcPr>
          <w:p>
            <w:pPr>
              <w:pStyle w:val="TableParagraph"/>
              <w:spacing w:line="200" w:lineRule="exact"/>
              <w:ind w:right="367"/>
              <w:jc w:val="right"/>
              <w:rPr>
                <w:sz w:val="18"/>
              </w:rPr>
            </w:pPr>
            <w:r>
              <w:rPr>
                <w:sz w:val="18"/>
              </w:rPr>
              <w:t>16.2</w:t>
            </w:r>
          </w:p>
        </w:tc>
        <w:tc>
          <w:tcPr>
            <w:tcW w:w="1342" w:type="dxa"/>
          </w:tcPr>
          <w:p>
            <w:pPr>
              <w:pStyle w:val="TableParagraph"/>
              <w:spacing w:line="200" w:lineRule="exact"/>
              <w:ind w:right="526"/>
              <w:jc w:val="right"/>
              <w:rPr>
                <w:sz w:val="18"/>
              </w:rPr>
            </w:pPr>
            <w:r>
              <w:rPr>
                <w:sz w:val="18"/>
              </w:rPr>
              <w:t>7.0</w:t>
            </w:r>
          </w:p>
        </w:tc>
        <w:tc>
          <w:tcPr>
            <w:tcW w:w="1093" w:type="dxa"/>
          </w:tcPr>
          <w:p>
            <w:pPr>
              <w:pStyle w:val="TableParagraph"/>
              <w:spacing w:line="200" w:lineRule="exact"/>
              <w:ind w:right="376"/>
              <w:jc w:val="right"/>
              <w:rPr>
                <w:sz w:val="18"/>
              </w:rPr>
            </w:pPr>
            <w:r>
              <w:rPr>
                <w:sz w:val="18"/>
              </w:rPr>
              <w:t>23.2</w:t>
            </w:r>
          </w:p>
        </w:tc>
        <w:tc>
          <w:tcPr>
            <w:tcW w:w="1164" w:type="dxa"/>
          </w:tcPr>
          <w:p>
            <w:pPr>
              <w:pStyle w:val="TableParagraph"/>
              <w:spacing w:line="200" w:lineRule="exact"/>
              <w:ind w:right="426"/>
              <w:jc w:val="right"/>
              <w:rPr>
                <w:sz w:val="18"/>
              </w:rPr>
            </w:pPr>
            <w:r>
              <w:rPr>
                <w:sz w:val="18"/>
              </w:rPr>
              <w:t>4.3</w:t>
            </w:r>
          </w:p>
        </w:tc>
        <w:tc>
          <w:tcPr>
            <w:tcW w:w="1267" w:type="dxa"/>
          </w:tcPr>
          <w:p>
            <w:pPr>
              <w:pStyle w:val="TableParagraph"/>
              <w:spacing w:line="200" w:lineRule="exact"/>
              <w:ind w:left="245" w:right="225"/>
              <w:jc w:val="center"/>
              <w:rPr>
                <w:sz w:val="18"/>
              </w:rPr>
            </w:pPr>
            <w:r>
              <w:rPr>
                <w:sz w:val="18"/>
              </w:rPr>
              <w:t>27.5</w:t>
            </w:r>
          </w:p>
        </w:tc>
      </w:tr>
      <w:tr>
        <w:trPr>
          <w:trHeight w:val="328" w:hRule="atLeast"/>
        </w:trPr>
        <w:tc>
          <w:tcPr>
            <w:tcW w:w="2286" w:type="dxa"/>
          </w:tcPr>
          <w:p>
            <w:pPr>
              <w:pStyle w:val="TableParagraph"/>
              <w:spacing w:line="203" w:lineRule="exact"/>
              <w:ind w:left="137"/>
              <w:rPr>
                <w:sz w:val="18"/>
              </w:rPr>
            </w:pPr>
            <w:r>
              <w:rPr>
                <w:sz w:val="18"/>
              </w:rPr>
              <w:t>30-39</w:t>
            </w:r>
          </w:p>
        </w:tc>
        <w:tc>
          <w:tcPr>
            <w:tcW w:w="1049" w:type="dxa"/>
          </w:tcPr>
          <w:p>
            <w:pPr>
              <w:pStyle w:val="TableParagraph"/>
              <w:spacing w:line="203" w:lineRule="exact"/>
              <w:ind w:right="367"/>
              <w:jc w:val="right"/>
              <w:rPr>
                <w:sz w:val="18"/>
              </w:rPr>
            </w:pPr>
            <w:r>
              <w:rPr>
                <w:sz w:val="18"/>
              </w:rPr>
              <w:t>12.8</w:t>
            </w:r>
          </w:p>
        </w:tc>
        <w:tc>
          <w:tcPr>
            <w:tcW w:w="1342" w:type="dxa"/>
          </w:tcPr>
          <w:p>
            <w:pPr>
              <w:pStyle w:val="TableParagraph"/>
              <w:spacing w:line="203" w:lineRule="exact"/>
              <w:ind w:right="526"/>
              <w:jc w:val="right"/>
              <w:rPr>
                <w:sz w:val="18"/>
              </w:rPr>
            </w:pPr>
            <w:r>
              <w:rPr>
                <w:sz w:val="18"/>
              </w:rPr>
              <w:t>3.2</w:t>
            </w:r>
          </w:p>
        </w:tc>
        <w:tc>
          <w:tcPr>
            <w:tcW w:w="1093" w:type="dxa"/>
          </w:tcPr>
          <w:p>
            <w:pPr>
              <w:pStyle w:val="TableParagraph"/>
              <w:spacing w:line="203" w:lineRule="exact"/>
              <w:ind w:right="376"/>
              <w:jc w:val="right"/>
              <w:rPr>
                <w:sz w:val="18"/>
              </w:rPr>
            </w:pPr>
            <w:r>
              <w:rPr>
                <w:sz w:val="18"/>
              </w:rPr>
              <w:t>16.1</w:t>
            </w:r>
          </w:p>
        </w:tc>
        <w:tc>
          <w:tcPr>
            <w:tcW w:w="1164" w:type="dxa"/>
          </w:tcPr>
          <w:p>
            <w:pPr>
              <w:pStyle w:val="TableParagraph"/>
              <w:spacing w:line="203" w:lineRule="exact"/>
              <w:ind w:right="426"/>
              <w:jc w:val="right"/>
              <w:rPr>
                <w:sz w:val="18"/>
              </w:rPr>
            </w:pPr>
            <w:r>
              <w:rPr>
                <w:sz w:val="18"/>
              </w:rPr>
              <w:t>4.8</w:t>
            </w:r>
          </w:p>
        </w:tc>
        <w:tc>
          <w:tcPr>
            <w:tcW w:w="1267" w:type="dxa"/>
          </w:tcPr>
          <w:p>
            <w:pPr>
              <w:pStyle w:val="TableParagraph"/>
              <w:spacing w:line="203" w:lineRule="exact"/>
              <w:ind w:left="245" w:right="225"/>
              <w:jc w:val="center"/>
              <w:rPr>
                <w:sz w:val="18"/>
              </w:rPr>
            </w:pPr>
            <w:r>
              <w:rPr>
                <w:sz w:val="18"/>
              </w:rPr>
              <w:t>20.8</w:t>
            </w:r>
          </w:p>
        </w:tc>
      </w:tr>
      <w:tr>
        <w:trPr>
          <w:trHeight w:val="330" w:hRule="atLeast"/>
        </w:trPr>
        <w:tc>
          <w:tcPr>
            <w:tcW w:w="2286" w:type="dxa"/>
          </w:tcPr>
          <w:p>
            <w:pPr>
              <w:pStyle w:val="TableParagraph"/>
              <w:spacing w:line="217" w:lineRule="exact" w:before="93"/>
              <w:ind w:left="36"/>
              <w:rPr>
                <w:b/>
                <w:sz w:val="18"/>
              </w:rPr>
            </w:pPr>
            <w:r>
              <w:rPr>
                <w:b/>
                <w:sz w:val="18"/>
              </w:rPr>
              <w:t>Birth order</w:t>
            </w:r>
          </w:p>
        </w:tc>
        <w:tc>
          <w:tcPr>
            <w:tcW w:w="1049" w:type="dxa"/>
          </w:tcPr>
          <w:p>
            <w:pPr>
              <w:pStyle w:val="TableParagraph"/>
              <w:rPr>
                <w:rFonts w:ascii="Times New Roman"/>
                <w:sz w:val="16"/>
              </w:rPr>
            </w:pPr>
          </w:p>
        </w:tc>
        <w:tc>
          <w:tcPr>
            <w:tcW w:w="1342" w:type="dxa"/>
          </w:tcPr>
          <w:p>
            <w:pPr>
              <w:pStyle w:val="TableParagraph"/>
              <w:rPr>
                <w:rFonts w:ascii="Times New Roman"/>
                <w:sz w:val="16"/>
              </w:rPr>
            </w:pPr>
          </w:p>
        </w:tc>
        <w:tc>
          <w:tcPr>
            <w:tcW w:w="1093" w:type="dxa"/>
          </w:tcPr>
          <w:p>
            <w:pPr>
              <w:pStyle w:val="TableParagraph"/>
              <w:rPr>
                <w:rFonts w:ascii="Times New Roman"/>
                <w:sz w:val="16"/>
              </w:rPr>
            </w:pPr>
          </w:p>
        </w:tc>
        <w:tc>
          <w:tcPr>
            <w:tcW w:w="1164" w:type="dxa"/>
          </w:tcPr>
          <w:p>
            <w:pPr>
              <w:pStyle w:val="TableParagraph"/>
              <w:rPr>
                <w:rFonts w:ascii="Times New Roman"/>
                <w:sz w:val="16"/>
              </w:rPr>
            </w:pPr>
          </w:p>
        </w:tc>
        <w:tc>
          <w:tcPr>
            <w:tcW w:w="1267" w:type="dxa"/>
          </w:tcPr>
          <w:p>
            <w:pPr>
              <w:pStyle w:val="TableParagraph"/>
              <w:rPr>
                <w:rFonts w:ascii="Times New Roman"/>
                <w:sz w:val="16"/>
              </w:rPr>
            </w:pPr>
          </w:p>
        </w:tc>
      </w:tr>
      <w:tr>
        <w:trPr>
          <w:trHeight w:val="219" w:hRule="atLeast"/>
        </w:trPr>
        <w:tc>
          <w:tcPr>
            <w:tcW w:w="2286" w:type="dxa"/>
          </w:tcPr>
          <w:p>
            <w:pPr>
              <w:pStyle w:val="TableParagraph"/>
              <w:spacing w:line="200" w:lineRule="exact"/>
              <w:ind w:left="137"/>
              <w:rPr>
                <w:sz w:val="18"/>
              </w:rPr>
            </w:pPr>
            <w:r>
              <w:rPr>
                <w:sz w:val="18"/>
              </w:rPr>
              <w:t>1</w:t>
            </w:r>
          </w:p>
        </w:tc>
        <w:tc>
          <w:tcPr>
            <w:tcW w:w="1049" w:type="dxa"/>
          </w:tcPr>
          <w:p>
            <w:pPr>
              <w:pStyle w:val="TableParagraph"/>
              <w:spacing w:line="200" w:lineRule="exact"/>
              <w:ind w:right="367"/>
              <w:jc w:val="right"/>
              <w:rPr>
                <w:sz w:val="18"/>
              </w:rPr>
            </w:pPr>
            <w:r>
              <w:rPr>
                <w:sz w:val="18"/>
              </w:rPr>
              <w:t>18.6</w:t>
            </w:r>
          </w:p>
        </w:tc>
        <w:tc>
          <w:tcPr>
            <w:tcW w:w="1342" w:type="dxa"/>
          </w:tcPr>
          <w:p>
            <w:pPr>
              <w:pStyle w:val="TableParagraph"/>
              <w:spacing w:line="200" w:lineRule="exact"/>
              <w:ind w:right="526"/>
              <w:jc w:val="right"/>
              <w:rPr>
                <w:sz w:val="18"/>
              </w:rPr>
            </w:pPr>
            <w:r>
              <w:rPr>
                <w:sz w:val="18"/>
              </w:rPr>
              <w:t>4.6</w:t>
            </w:r>
          </w:p>
        </w:tc>
        <w:tc>
          <w:tcPr>
            <w:tcW w:w="1093" w:type="dxa"/>
          </w:tcPr>
          <w:p>
            <w:pPr>
              <w:pStyle w:val="TableParagraph"/>
              <w:spacing w:line="200" w:lineRule="exact"/>
              <w:ind w:right="376"/>
              <w:jc w:val="right"/>
              <w:rPr>
                <w:sz w:val="18"/>
              </w:rPr>
            </w:pPr>
            <w:r>
              <w:rPr>
                <w:sz w:val="18"/>
              </w:rPr>
              <w:t>23.2</w:t>
            </w:r>
          </w:p>
        </w:tc>
        <w:tc>
          <w:tcPr>
            <w:tcW w:w="1164" w:type="dxa"/>
          </w:tcPr>
          <w:p>
            <w:pPr>
              <w:pStyle w:val="TableParagraph"/>
              <w:spacing w:line="200" w:lineRule="exact"/>
              <w:ind w:right="426"/>
              <w:jc w:val="right"/>
              <w:rPr>
                <w:sz w:val="18"/>
              </w:rPr>
            </w:pPr>
            <w:r>
              <w:rPr>
                <w:sz w:val="18"/>
              </w:rPr>
              <w:t>5.3</w:t>
            </w:r>
          </w:p>
        </w:tc>
        <w:tc>
          <w:tcPr>
            <w:tcW w:w="1267" w:type="dxa"/>
          </w:tcPr>
          <w:p>
            <w:pPr>
              <w:pStyle w:val="TableParagraph"/>
              <w:spacing w:line="200" w:lineRule="exact"/>
              <w:ind w:left="245" w:right="225"/>
              <w:jc w:val="center"/>
              <w:rPr>
                <w:sz w:val="18"/>
              </w:rPr>
            </w:pPr>
            <w:r>
              <w:rPr>
                <w:sz w:val="18"/>
              </w:rPr>
              <w:t>28.3</w:t>
            </w:r>
          </w:p>
        </w:tc>
      </w:tr>
      <w:tr>
        <w:trPr>
          <w:trHeight w:val="219" w:hRule="atLeast"/>
        </w:trPr>
        <w:tc>
          <w:tcPr>
            <w:tcW w:w="2286" w:type="dxa"/>
          </w:tcPr>
          <w:p>
            <w:pPr>
              <w:pStyle w:val="TableParagraph"/>
              <w:spacing w:line="200" w:lineRule="exact"/>
              <w:ind w:left="137"/>
              <w:rPr>
                <w:sz w:val="18"/>
              </w:rPr>
            </w:pPr>
            <w:r>
              <w:rPr>
                <w:sz w:val="18"/>
              </w:rPr>
              <w:t>2-3</w:t>
            </w:r>
          </w:p>
        </w:tc>
        <w:tc>
          <w:tcPr>
            <w:tcW w:w="1049" w:type="dxa"/>
          </w:tcPr>
          <w:p>
            <w:pPr>
              <w:pStyle w:val="TableParagraph"/>
              <w:spacing w:line="200" w:lineRule="exact"/>
              <w:ind w:right="367"/>
              <w:jc w:val="right"/>
              <w:rPr>
                <w:sz w:val="18"/>
              </w:rPr>
            </w:pPr>
            <w:r>
              <w:rPr>
                <w:sz w:val="18"/>
              </w:rPr>
              <w:t>13.9</w:t>
            </w:r>
          </w:p>
        </w:tc>
        <w:tc>
          <w:tcPr>
            <w:tcW w:w="1342" w:type="dxa"/>
          </w:tcPr>
          <w:p>
            <w:pPr>
              <w:pStyle w:val="TableParagraph"/>
              <w:spacing w:line="200" w:lineRule="exact"/>
              <w:ind w:right="526"/>
              <w:jc w:val="right"/>
              <w:rPr>
                <w:sz w:val="18"/>
              </w:rPr>
            </w:pPr>
            <w:r>
              <w:rPr>
                <w:sz w:val="18"/>
              </w:rPr>
              <w:t>9.0</w:t>
            </w:r>
          </w:p>
        </w:tc>
        <w:tc>
          <w:tcPr>
            <w:tcW w:w="1093" w:type="dxa"/>
          </w:tcPr>
          <w:p>
            <w:pPr>
              <w:pStyle w:val="TableParagraph"/>
              <w:spacing w:line="200" w:lineRule="exact"/>
              <w:ind w:right="376"/>
              <w:jc w:val="right"/>
              <w:rPr>
                <w:sz w:val="18"/>
              </w:rPr>
            </w:pPr>
            <w:r>
              <w:rPr>
                <w:sz w:val="18"/>
              </w:rPr>
              <w:t>22.9</w:t>
            </w:r>
          </w:p>
        </w:tc>
        <w:tc>
          <w:tcPr>
            <w:tcW w:w="1164" w:type="dxa"/>
          </w:tcPr>
          <w:p>
            <w:pPr>
              <w:pStyle w:val="TableParagraph"/>
              <w:spacing w:line="200" w:lineRule="exact"/>
              <w:ind w:right="426"/>
              <w:jc w:val="right"/>
              <w:rPr>
                <w:sz w:val="18"/>
              </w:rPr>
            </w:pPr>
            <w:r>
              <w:rPr>
                <w:sz w:val="18"/>
              </w:rPr>
              <w:t>3.3</w:t>
            </w:r>
          </w:p>
        </w:tc>
        <w:tc>
          <w:tcPr>
            <w:tcW w:w="1267" w:type="dxa"/>
          </w:tcPr>
          <w:p>
            <w:pPr>
              <w:pStyle w:val="TableParagraph"/>
              <w:spacing w:line="200" w:lineRule="exact"/>
              <w:ind w:left="245" w:right="225"/>
              <w:jc w:val="center"/>
              <w:rPr>
                <w:sz w:val="18"/>
              </w:rPr>
            </w:pPr>
            <w:r>
              <w:rPr>
                <w:sz w:val="18"/>
              </w:rPr>
              <w:t>26.1</w:t>
            </w:r>
          </w:p>
        </w:tc>
      </w:tr>
      <w:tr>
        <w:trPr>
          <w:trHeight w:val="327" w:hRule="atLeast"/>
        </w:trPr>
        <w:tc>
          <w:tcPr>
            <w:tcW w:w="2286" w:type="dxa"/>
          </w:tcPr>
          <w:p>
            <w:pPr>
              <w:pStyle w:val="TableParagraph"/>
              <w:spacing w:line="204" w:lineRule="exact"/>
              <w:ind w:left="137"/>
              <w:rPr>
                <w:sz w:val="18"/>
              </w:rPr>
            </w:pPr>
            <w:r>
              <w:rPr>
                <w:sz w:val="18"/>
              </w:rPr>
              <w:t>4 or more</w:t>
            </w:r>
          </w:p>
        </w:tc>
        <w:tc>
          <w:tcPr>
            <w:tcW w:w="1049" w:type="dxa"/>
          </w:tcPr>
          <w:p>
            <w:pPr>
              <w:pStyle w:val="TableParagraph"/>
              <w:spacing w:line="204" w:lineRule="exact"/>
              <w:ind w:right="367"/>
              <w:jc w:val="right"/>
              <w:rPr>
                <w:sz w:val="18"/>
              </w:rPr>
            </w:pPr>
            <w:r>
              <w:rPr>
                <w:sz w:val="18"/>
              </w:rPr>
              <w:t>22.5</w:t>
            </w:r>
          </w:p>
        </w:tc>
        <w:tc>
          <w:tcPr>
            <w:tcW w:w="1342" w:type="dxa"/>
          </w:tcPr>
          <w:p>
            <w:pPr>
              <w:pStyle w:val="TableParagraph"/>
              <w:spacing w:line="204" w:lineRule="exact"/>
              <w:ind w:right="526"/>
              <w:jc w:val="right"/>
              <w:rPr>
                <w:sz w:val="18"/>
              </w:rPr>
            </w:pPr>
            <w:r>
              <w:rPr>
                <w:sz w:val="18"/>
              </w:rPr>
              <w:t>3.3</w:t>
            </w:r>
          </w:p>
        </w:tc>
        <w:tc>
          <w:tcPr>
            <w:tcW w:w="1093" w:type="dxa"/>
          </w:tcPr>
          <w:p>
            <w:pPr>
              <w:pStyle w:val="TableParagraph"/>
              <w:spacing w:line="204" w:lineRule="exact"/>
              <w:ind w:right="376"/>
              <w:jc w:val="right"/>
              <w:rPr>
                <w:sz w:val="18"/>
              </w:rPr>
            </w:pPr>
            <w:r>
              <w:rPr>
                <w:sz w:val="18"/>
              </w:rPr>
              <w:t>25.8</w:t>
            </w:r>
          </w:p>
        </w:tc>
        <w:tc>
          <w:tcPr>
            <w:tcW w:w="1164" w:type="dxa"/>
          </w:tcPr>
          <w:p>
            <w:pPr>
              <w:pStyle w:val="TableParagraph"/>
              <w:spacing w:line="204" w:lineRule="exact"/>
              <w:ind w:right="426"/>
              <w:jc w:val="right"/>
              <w:rPr>
                <w:sz w:val="18"/>
              </w:rPr>
            </w:pPr>
            <w:r>
              <w:rPr>
                <w:sz w:val="18"/>
              </w:rPr>
              <w:t>15.0</w:t>
            </w:r>
          </w:p>
        </w:tc>
        <w:tc>
          <w:tcPr>
            <w:tcW w:w="1267" w:type="dxa"/>
          </w:tcPr>
          <w:p>
            <w:pPr>
              <w:pStyle w:val="TableParagraph"/>
              <w:spacing w:line="204" w:lineRule="exact"/>
              <w:ind w:left="245" w:right="225"/>
              <w:jc w:val="center"/>
              <w:rPr>
                <w:sz w:val="18"/>
              </w:rPr>
            </w:pPr>
            <w:r>
              <w:rPr>
                <w:sz w:val="18"/>
              </w:rPr>
              <w:t>40.4</w:t>
            </w:r>
          </w:p>
        </w:tc>
      </w:tr>
      <w:tr>
        <w:trPr>
          <w:trHeight w:val="332" w:hRule="atLeast"/>
        </w:trPr>
        <w:tc>
          <w:tcPr>
            <w:tcW w:w="2286" w:type="dxa"/>
          </w:tcPr>
          <w:p>
            <w:pPr>
              <w:pStyle w:val="TableParagraph"/>
              <w:spacing w:line="217" w:lineRule="exact" w:before="96"/>
              <w:ind w:left="36"/>
              <w:rPr>
                <w:sz w:val="12"/>
              </w:rPr>
            </w:pPr>
            <w:r>
              <w:rPr>
                <w:b/>
                <w:sz w:val="18"/>
              </w:rPr>
              <w:t>Previous birth interval</w:t>
            </w:r>
            <w:r>
              <w:rPr>
                <w:position w:val="5"/>
                <w:sz w:val="12"/>
              </w:rPr>
              <w:t>2</w:t>
            </w:r>
          </w:p>
        </w:tc>
        <w:tc>
          <w:tcPr>
            <w:tcW w:w="1049" w:type="dxa"/>
          </w:tcPr>
          <w:p>
            <w:pPr>
              <w:pStyle w:val="TableParagraph"/>
              <w:rPr>
                <w:rFonts w:ascii="Times New Roman"/>
                <w:sz w:val="16"/>
              </w:rPr>
            </w:pPr>
          </w:p>
        </w:tc>
        <w:tc>
          <w:tcPr>
            <w:tcW w:w="1342" w:type="dxa"/>
          </w:tcPr>
          <w:p>
            <w:pPr>
              <w:pStyle w:val="TableParagraph"/>
              <w:rPr>
                <w:rFonts w:ascii="Times New Roman"/>
                <w:sz w:val="16"/>
              </w:rPr>
            </w:pPr>
          </w:p>
        </w:tc>
        <w:tc>
          <w:tcPr>
            <w:tcW w:w="1093" w:type="dxa"/>
          </w:tcPr>
          <w:p>
            <w:pPr>
              <w:pStyle w:val="TableParagraph"/>
              <w:rPr>
                <w:rFonts w:ascii="Times New Roman"/>
                <w:sz w:val="16"/>
              </w:rPr>
            </w:pPr>
          </w:p>
        </w:tc>
        <w:tc>
          <w:tcPr>
            <w:tcW w:w="1164" w:type="dxa"/>
          </w:tcPr>
          <w:p>
            <w:pPr>
              <w:pStyle w:val="TableParagraph"/>
              <w:rPr>
                <w:rFonts w:ascii="Times New Roman"/>
                <w:sz w:val="16"/>
              </w:rPr>
            </w:pPr>
          </w:p>
        </w:tc>
        <w:tc>
          <w:tcPr>
            <w:tcW w:w="1267" w:type="dxa"/>
          </w:tcPr>
          <w:p>
            <w:pPr>
              <w:pStyle w:val="TableParagraph"/>
              <w:rPr>
                <w:rFonts w:ascii="Times New Roman"/>
                <w:sz w:val="16"/>
              </w:rPr>
            </w:pPr>
          </w:p>
        </w:tc>
      </w:tr>
      <w:tr>
        <w:trPr>
          <w:trHeight w:val="219" w:hRule="atLeast"/>
        </w:trPr>
        <w:tc>
          <w:tcPr>
            <w:tcW w:w="2286" w:type="dxa"/>
          </w:tcPr>
          <w:p>
            <w:pPr>
              <w:pStyle w:val="TableParagraph"/>
              <w:spacing w:line="200" w:lineRule="exact"/>
              <w:ind w:left="137"/>
              <w:rPr>
                <w:sz w:val="18"/>
              </w:rPr>
            </w:pPr>
            <w:r>
              <w:rPr>
                <w:sz w:val="18"/>
              </w:rPr>
              <w:t>&lt;2 years</w:t>
            </w:r>
          </w:p>
        </w:tc>
        <w:tc>
          <w:tcPr>
            <w:tcW w:w="1049" w:type="dxa"/>
          </w:tcPr>
          <w:p>
            <w:pPr>
              <w:pStyle w:val="TableParagraph"/>
              <w:spacing w:line="200" w:lineRule="exact"/>
              <w:ind w:right="367"/>
              <w:jc w:val="right"/>
              <w:rPr>
                <w:sz w:val="18"/>
              </w:rPr>
            </w:pPr>
            <w:r>
              <w:rPr>
                <w:sz w:val="18"/>
              </w:rPr>
              <w:t>26.0</w:t>
            </w:r>
          </w:p>
        </w:tc>
        <w:tc>
          <w:tcPr>
            <w:tcW w:w="1342" w:type="dxa"/>
          </w:tcPr>
          <w:p>
            <w:pPr>
              <w:pStyle w:val="TableParagraph"/>
              <w:spacing w:line="200" w:lineRule="exact"/>
              <w:ind w:right="526"/>
              <w:jc w:val="right"/>
              <w:rPr>
                <w:sz w:val="18"/>
              </w:rPr>
            </w:pPr>
            <w:r>
              <w:rPr>
                <w:sz w:val="18"/>
              </w:rPr>
              <w:t>14.0</w:t>
            </w:r>
          </w:p>
        </w:tc>
        <w:tc>
          <w:tcPr>
            <w:tcW w:w="1093" w:type="dxa"/>
          </w:tcPr>
          <w:p>
            <w:pPr>
              <w:pStyle w:val="TableParagraph"/>
              <w:spacing w:line="200" w:lineRule="exact"/>
              <w:ind w:right="376"/>
              <w:jc w:val="right"/>
              <w:rPr>
                <w:sz w:val="18"/>
              </w:rPr>
            </w:pPr>
            <w:r>
              <w:rPr>
                <w:sz w:val="18"/>
              </w:rPr>
              <w:t>40.0</w:t>
            </w:r>
          </w:p>
        </w:tc>
        <w:tc>
          <w:tcPr>
            <w:tcW w:w="1164" w:type="dxa"/>
          </w:tcPr>
          <w:p>
            <w:pPr>
              <w:pStyle w:val="TableParagraph"/>
              <w:spacing w:line="200" w:lineRule="exact"/>
              <w:ind w:right="426"/>
              <w:jc w:val="right"/>
              <w:rPr>
                <w:sz w:val="18"/>
              </w:rPr>
            </w:pPr>
            <w:r>
              <w:rPr>
                <w:sz w:val="18"/>
              </w:rPr>
              <w:t>10.0</w:t>
            </w:r>
          </w:p>
        </w:tc>
        <w:tc>
          <w:tcPr>
            <w:tcW w:w="1267" w:type="dxa"/>
          </w:tcPr>
          <w:p>
            <w:pPr>
              <w:pStyle w:val="TableParagraph"/>
              <w:spacing w:line="200" w:lineRule="exact"/>
              <w:ind w:left="245" w:right="225"/>
              <w:jc w:val="center"/>
              <w:rPr>
                <w:sz w:val="18"/>
              </w:rPr>
            </w:pPr>
            <w:r>
              <w:rPr>
                <w:sz w:val="18"/>
              </w:rPr>
              <w:t>49.6</w:t>
            </w:r>
          </w:p>
        </w:tc>
      </w:tr>
      <w:tr>
        <w:trPr>
          <w:trHeight w:val="219" w:hRule="atLeast"/>
        </w:trPr>
        <w:tc>
          <w:tcPr>
            <w:tcW w:w="2286" w:type="dxa"/>
          </w:tcPr>
          <w:p>
            <w:pPr>
              <w:pStyle w:val="TableParagraph"/>
              <w:spacing w:line="200" w:lineRule="exact"/>
              <w:ind w:left="137"/>
              <w:rPr>
                <w:sz w:val="18"/>
              </w:rPr>
            </w:pPr>
            <w:r>
              <w:rPr>
                <w:sz w:val="18"/>
              </w:rPr>
              <w:t>2-3 years</w:t>
            </w:r>
          </w:p>
        </w:tc>
        <w:tc>
          <w:tcPr>
            <w:tcW w:w="1049" w:type="dxa"/>
          </w:tcPr>
          <w:p>
            <w:pPr>
              <w:pStyle w:val="TableParagraph"/>
              <w:spacing w:line="200" w:lineRule="exact"/>
              <w:ind w:right="367"/>
              <w:jc w:val="right"/>
              <w:rPr>
                <w:sz w:val="18"/>
              </w:rPr>
            </w:pPr>
            <w:r>
              <w:rPr>
                <w:sz w:val="18"/>
              </w:rPr>
              <w:t>9.4</w:t>
            </w:r>
          </w:p>
        </w:tc>
        <w:tc>
          <w:tcPr>
            <w:tcW w:w="1342" w:type="dxa"/>
          </w:tcPr>
          <w:p>
            <w:pPr>
              <w:pStyle w:val="TableParagraph"/>
              <w:spacing w:line="200" w:lineRule="exact"/>
              <w:ind w:right="526"/>
              <w:jc w:val="right"/>
              <w:rPr>
                <w:sz w:val="18"/>
              </w:rPr>
            </w:pPr>
            <w:r>
              <w:rPr>
                <w:sz w:val="18"/>
              </w:rPr>
              <w:t>8.5</w:t>
            </w:r>
          </w:p>
        </w:tc>
        <w:tc>
          <w:tcPr>
            <w:tcW w:w="1093" w:type="dxa"/>
          </w:tcPr>
          <w:p>
            <w:pPr>
              <w:pStyle w:val="TableParagraph"/>
              <w:spacing w:line="200" w:lineRule="exact"/>
              <w:ind w:right="376"/>
              <w:jc w:val="right"/>
              <w:rPr>
                <w:sz w:val="18"/>
              </w:rPr>
            </w:pPr>
            <w:r>
              <w:rPr>
                <w:sz w:val="18"/>
              </w:rPr>
              <w:t>17.9</w:t>
            </w:r>
          </w:p>
        </w:tc>
        <w:tc>
          <w:tcPr>
            <w:tcW w:w="1164" w:type="dxa"/>
          </w:tcPr>
          <w:p>
            <w:pPr>
              <w:pStyle w:val="TableParagraph"/>
              <w:spacing w:line="200" w:lineRule="exact"/>
              <w:ind w:right="426"/>
              <w:jc w:val="right"/>
              <w:rPr>
                <w:sz w:val="18"/>
              </w:rPr>
            </w:pPr>
            <w:r>
              <w:rPr>
                <w:sz w:val="18"/>
              </w:rPr>
              <w:t>3.3</w:t>
            </w:r>
          </w:p>
        </w:tc>
        <w:tc>
          <w:tcPr>
            <w:tcW w:w="1267" w:type="dxa"/>
          </w:tcPr>
          <w:p>
            <w:pPr>
              <w:pStyle w:val="TableParagraph"/>
              <w:spacing w:line="200" w:lineRule="exact"/>
              <w:ind w:left="245" w:right="225"/>
              <w:jc w:val="center"/>
              <w:rPr>
                <w:sz w:val="18"/>
              </w:rPr>
            </w:pPr>
            <w:r>
              <w:rPr>
                <w:sz w:val="18"/>
              </w:rPr>
              <w:t>21.2</w:t>
            </w:r>
          </w:p>
        </w:tc>
      </w:tr>
      <w:tr>
        <w:trPr>
          <w:trHeight w:val="329" w:hRule="atLeast"/>
        </w:trPr>
        <w:tc>
          <w:tcPr>
            <w:tcW w:w="2286" w:type="dxa"/>
          </w:tcPr>
          <w:p>
            <w:pPr>
              <w:pStyle w:val="TableParagraph"/>
              <w:spacing w:line="204" w:lineRule="exact"/>
              <w:ind w:left="137"/>
              <w:rPr>
                <w:sz w:val="18"/>
              </w:rPr>
            </w:pPr>
            <w:r>
              <w:rPr>
                <w:sz w:val="18"/>
              </w:rPr>
              <w:t>4 years or more</w:t>
            </w:r>
          </w:p>
        </w:tc>
        <w:tc>
          <w:tcPr>
            <w:tcW w:w="1049" w:type="dxa"/>
          </w:tcPr>
          <w:p>
            <w:pPr>
              <w:pStyle w:val="TableParagraph"/>
              <w:spacing w:line="204" w:lineRule="exact"/>
              <w:ind w:right="367"/>
              <w:jc w:val="right"/>
              <w:rPr>
                <w:sz w:val="18"/>
              </w:rPr>
            </w:pPr>
            <w:r>
              <w:rPr>
                <w:sz w:val="18"/>
              </w:rPr>
              <w:t>14.2</w:t>
            </w:r>
          </w:p>
        </w:tc>
        <w:tc>
          <w:tcPr>
            <w:tcW w:w="1342" w:type="dxa"/>
          </w:tcPr>
          <w:p>
            <w:pPr>
              <w:pStyle w:val="TableParagraph"/>
              <w:spacing w:line="204" w:lineRule="exact"/>
              <w:ind w:right="526"/>
              <w:jc w:val="right"/>
              <w:rPr>
                <w:sz w:val="18"/>
              </w:rPr>
            </w:pPr>
            <w:r>
              <w:rPr>
                <w:sz w:val="18"/>
              </w:rPr>
              <w:t>2.4</w:t>
            </w:r>
          </w:p>
        </w:tc>
        <w:tc>
          <w:tcPr>
            <w:tcW w:w="1093" w:type="dxa"/>
          </w:tcPr>
          <w:p>
            <w:pPr>
              <w:pStyle w:val="TableParagraph"/>
              <w:spacing w:line="204" w:lineRule="exact"/>
              <w:ind w:right="376"/>
              <w:jc w:val="right"/>
              <w:rPr>
                <w:sz w:val="18"/>
              </w:rPr>
            </w:pPr>
            <w:r>
              <w:rPr>
                <w:sz w:val="18"/>
              </w:rPr>
              <w:t>16.5</w:t>
            </w:r>
          </w:p>
        </w:tc>
        <w:tc>
          <w:tcPr>
            <w:tcW w:w="1164" w:type="dxa"/>
          </w:tcPr>
          <w:p>
            <w:pPr>
              <w:pStyle w:val="TableParagraph"/>
              <w:spacing w:line="204" w:lineRule="exact"/>
              <w:ind w:right="426"/>
              <w:jc w:val="right"/>
              <w:rPr>
                <w:sz w:val="18"/>
              </w:rPr>
            </w:pPr>
            <w:r>
              <w:rPr>
                <w:sz w:val="18"/>
              </w:rPr>
              <w:t>1.4</w:t>
            </w:r>
          </w:p>
        </w:tc>
        <w:tc>
          <w:tcPr>
            <w:tcW w:w="1267" w:type="dxa"/>
          </w:tcPr>
          <w:p>
            <w:pPr>
              <w:pStyle w:val="TableParagraph"/>
              <w:spacing w:line="204" w:lineRule="exact"/>
              <w:ind w:left="245" w:right="225"/>
              <w:jc w:val="center"/>
              <w:rPr>
                <w:sz w:val="18"/>
              </w:rPr>
            </w:pPr>
            <w:r>
              <w:rPr>
                <w:sz w:val="18"/>
              </w:rPr>
              <w:t>17.9</w:t>
            </w:r>
          </w:p>
        </w:tc>
      </w:tr>
      <w:tr>
        <w:trPr>
          <w:trHeight w:val="391" w:hRule="atLeast"/>
        </w:trPr>
        <w:tc>
          <w:tcPr>
            <w:tcW w:w="2286" w:type="dxa"/>
            <w:tcBorders>
              <w:bottom w:val="single" w:sz="4" w:space="0" w:color="000000"/>
            </w:tcBorders>
          </w:tcPr>
          <w:p>
            <w:pPr>
              <w:pStyle w:val="TableParagraph"/>
              <w:spacing w:before="93"/>
              <w:ind w:left="36"/>
              <w:rPr>
                <w:sz w:val="18"/>
              </w:rPr>
            </w:pPr>
            <w:r>
              <w:rPr>
                <w:sz w:val="18"/>
              </w:rPr>
              <w:t>Total</w:t>
            </w:r>
          </w:p>
        </w:tc>
        <w:tc>
          <w:tcPr>
            <w:tcW w:w="1049" w:type="dxa"/>
            <w:tcBorders>
              <w:bottom w:val="single" w:sz="4" w:space="0" w:color="000000"/>
            </w:tcBorders>
          </w:tcPr>
          <w:p>
            <w:pPr>
              <w:pStyle w:val="TableParagraph"/>
              <w:spacing w:before="93"/>
              <w:ind w:right="367"/>
              <w:jc w:val="right"/>
              <w:rPr>
                <w:sz w:val="18"/>
              </w:rPr>
            </w:pPr>
            <w:r>
              <w:rPr>
                <w:sz w:val="18"/>
              </w:rPr>
              <w:t>16.5</w:t>
            </w:r>
          </w:p>
        </w:tc>
        <w:tc>
          <w:tcPr>
            <w:tcW w:w="1342" w:type="dxa"/>
            <w:tcBorders>
              <w:bottom w:val="single" w:sz="4" w:space="0" w:color="000000"/>
            </w:tcBorders>
          </w:tcPr>
          <w:p>
            <w:pPr>
              <w:pStyle w:val="TableParagraph"/>
              <w:spacing w:before="93"/>
              <w:ind w:right="526"/>
              <w:jc w:val="right"/>
              <w:rPr>
                <w:sz w:val="18"/>
              </w:rPr>
            </w:pPr>
            <w:r>
              <w:rPr>
                <w:sz w:val="18"/>
              </w:rPr>
              <w:t>6.7</w:t>
            </w:r>
          </w:p>
        </w:tc>
        <w:tc>
          <w:tcPr>
            <w:tcW w:w="1093" w:type="dxa"/>
            <w:tcBorders>
              <w:bottom w:val="single" w:sz="4" w:space="0" w:color="000000"/>
            </w:tcBorders>
          </w:tcPr>
          <w:p>
            <w:pPr>
              <w:pStyle w:val="TableParagraph"/>
              <w:spacing w:before="93"/>
              <w:ind w:right="376"/>
              <w:jc w:val="right"/>
              <w:rPr>
                <w:sz w:val="18"/>
              </w:rPr>
            </w:pPr>
            <w:r>
              <w:rPr>
                <w:sz w:val="18"/>
              </w:rPr>
              <w:t>23.2</w:t>
            </w:r>
          </w:p>
        </w:tc>
        <w:tc>
          <w:tcPr>
            <w:tcW w:w="1164" w:type="dxa"/>
            <w:tcBorders>
              <w:bottom w:val="single" w:sz="4" w:space="0" w:color="000000"/>
            </w:tcBorders>
          </w:tcPr>
          <w:p>
            <w:pPr>
              <w:pStyle w:val="TableParagraph"/>
              <w:spacing w:before="93"/>
              <w:ind w:right="426"/>
              <w:jc w:val="right"/>
              <w:rPr>
                <w:sz w:val="18"/>
              </w:rPr>
            </w:pPr>
            <w:r>
              <w:rPr>
                <w:sz w:val="18"/>
              </w:rPr>
              <w:t>4.9</w:t>
            </w:r>
          </w:p>
        </w:tc>
        <w:tc>
          <w:tcPr>
            <w:tcW w:w="1267" w:type="dxa"/>
            <w:tcBorders>
              <w:bottom w:val="single" w:sz="4" w:space="0" w:color="000000"/>
            </w:tcBorders>
          </w:tcPr>
          <w:p>
            <w:pPr>
              <w:pStyle w:val="TableParagraph"/>
              <w:spacing w:before="93"/>
              <w:ind w:left="245" w:right="225"/>
              <w:jc w:val="center"/>
              <w:rPr>
                <w:sz w:val="18"/>
              </w:rPr>
            </w:pPr>
            <w:r>
              <w:rPr>
                <w:sz w:val="18"/>
              </w:rPr>
              <w:t>28.0</w:t>
            </w:r>
          </w:p>
        </w:tc>
      </w:tr>
      <w:tr>
        <w:trPr>
          <w:trHeight w:val="933" w:hRule="atLeast"/>
        </w:trPr>
        <w:tc>
          <w:tcPr>
            <w:tcW w:w="8201" w:type="dxa"/>
            <w:gridSpan w:val="6"/>
            <w:tcBorders>
              <w:top w:val="single" w:sz="4" w:space="0" w:color="000000"/>
              <w:bottom w:val="single" w:sz="18" w:space="0" w:color="000000"/>
            </w:tcBorders>
          </w:tcPr>
          <w:p>
            <w:pPr>
              <w:pStyle w:val="TableParagraph"/>
              <w:spacing w:before="68"/>
              <w:ind w:left="36"/>
              <w:rPr>
                <w:sz w:val="16"/>
              </w:rPr>
            </w:pPr>
            <w:r>
              <w:rPr>
                <w:sz w:val="16"/>
              </w:rPr>
              <w:t>Note:</w:t>
            </w:r>
            <w:r>
              <w:rPr>
                <w:spacing w:val="-8"/>
                <w:sz w:val="16"/>
              </w:rPr>
              <w:t> </w:t>
            </w:r>
            <w:r>
              <w:rPr>
                <w:sz w:val="16"/>
              </w:rPr>
              <w:t>Total</w:t>
            </w:r>
            <w:r>
              <w:rPr>
                <w:spacing w:val="-9"/>
                <w:sz w:val="16"/>
              </w:rPr>
              <w:t> </w:t>
            </w:r>
            <w:r>
              <w:rPr>
                <w:sz w:val="16"/>
              </w:rPr>
              <w:t>includes</w:t>
            </w:r>
            <w:r>
              <w:rPr>
                <w:spacing w:val="-7"/>
                <w:sz w:val="16"/>
              </w:rPr>
              <w:t> </w:t>
            </w:r>
            <w:r>
              <w:rPr>
                <w:sz w:val="16"/>
              </w:rPr>
              <w:t>children</w:t>
            </w:r>
            <w:r>
              <w:rPr>
                <w:spacing w:val="-7"/>
                <w:sz w:val="16"/>
              </w:rPr>
              <w:t> </w:t>
            </w:r>
            <w:r>
              <w:rPr>
                <w:sz w:val="16"/>
              </w:rPr>
              <w:t>belonging</w:t>
            </w:r>
            <w:r>
              <w:rPr>
                <w:spacing w:val="-6"/>
                <w:sz w:val="16"/>
              </w:rPr>
              <w:t> </w:t>
            </w:r>
            <w:r>
              <w:rPr>
                <w:sz w:val="16"/>
              </w:rPr>
              <w:t>to</w:t>
            </w:r>
            <w:r>
              <w:rPr>
                <w:spacing w:val="-9"/>
                <w:sz w:val="16"/>
              </w:rPr>
              <w:t> </w:t>
            </w:r>
            <w:r>
              <w:rPr>
                <w:sz w:val="16"/>
              </w:rPr>
              <w:t>other</w:t>
            </w:r>
            <w:r>
              <w:rPr>
                <w:spacing w:val="-8"/>
                <w:sz w:val="16"/>
              </w:rPr>
              <w:t> </w:t>
            </w:r>
            <w:r>
              <w:rPr>
                <w:sz w:val="16"/>
              </w:rPr>
              <w:t>religions,</w:t>
            </w:r>
            <w:r>
              <w:rPr>
                <w:spacing w:val="-7"/>
                <w:sz w:val="16"/>
              </w:rPr>
              <w:t> </w:t>
            </w:r>
            <w:r>
              <w:rPr>
                <w:sz w:val="16"/>
              </w:rPr>
              <w:t>children</w:t>
            </w:r>
            <w:r>
              <w:rPr>
                <w:spacing w:val="-9"/>
                <w:sz w:val="16"/>
              </w:rPr>
              <w:t> </w:t>
            </w:r>
            <w:r>
              <w:rPr>
                <w:sz w:val="16"/>
              </w:rPr>
              <w:t>whose</w:t>
            </w:r>
            <w:r>
              <w:rPr>
                <w:spacing w:val="-6"/>
                <w:sz w:val="16"/>
              </w:rPr>
              <w:t> </w:t>
            </w:r>
            <w:r>
              <w:rPr>
                <w:sz w:val="16"/>
              </w:rPr>
              <w:t>caste/tribe</w:t>
            </w:r>
            <w:r>
              <w:rPr>
                <w:spacing w:val="-7"/>
                <w:sz w:val="16"/>
              </w:rPr>
              <w:t> </w:t>
            </w:r>
            <w:r>
              <w:rPr>
                <w:sz w:val="16"/>
              </w:rPr>
              <w:t>is</w:t>
            </w:r>
            <w:r>
              <w:rPr>
                <w:spacing w:val="-9"/>
                <w:sz w:val="16"/>
              </w:rPr>
              <w:t> </w:t>
            </w:r>
            <w:r>
              <w:rPr>
                <w:sz w:val="16"/>
              </w:rPr>
              <w:t>not</w:t>
            </w:r>
            <w:r>
              <w:rPr>
                <w:spacing w:val="-6"/>
                <w:sz w:val="16"/>
              </w:rPr>
              <w:t> </w:t>
            </w:r>
            <w:r>
              <w:rPr>
                <w:sz w:val="16"/>
              </w:rPr>
              <w:t>known,</w:t>
            </w:r>
            <w:r>
              <w:rPr>
                <w:spacing w:val="-7"/>
                <w:sz w:val="16"/>
              </w:rPr>
              <w:t> </w:t>
            </w:r>
            <w:r>
              <w:rPr>
                <w:sz w:val="16"/>
              </w:rPr>
              <w:t>and</w:t>
            </w:r>
            <w:r>
              <w:rPr>
                <w:spacing w:val="-5"/>
                <w:sz w:val="16"/>
              </w:rPr>
              <w:t> </w:t>
            </w:r>
            <w:r>
              <w:rPr>
                <w:sz w:val="16"/>
              </w:rPr>
              <w:t>children</w:t>
            </w:r>
            <w:r>
              <w:rPr>
                <w:spacing w:val="-8"/>
                <w:sz w:val="16"/>
              </w:rPr>
              <w:t> </w:t>
            </w:r>
            <w:r>
              <w:rPr>
                <w:sz w:val="16"/>
              </w:rPr>
              <w:t>with</w:t>
            </w:r>
            <w:r>
              <w:rPr>
                <w:spacing w:val="-9"/>
                <w:sz w:val="16"/>
              </w:rPr>
              <w:t> </w:t>
            </w:r>
            <w:r>
              <w:rPr>
                <w:sz w:val="16"/>
              </w:rPr>
              <w:t>mother's age at birth 40-49, who are not shown</w:t>
            </w:r>
            <w:r>
              <w:rPr>
                <w:spacing w:val="-8"/>
                <w:sz w:val="16"/>
              </w:rPr>
              <w:t> </w:t>
            </w:r>
            <w:r>
              <w:rPr>
                <w:sz w:val="16"/>
              </w:rPr>
              <w:t>separately.</w:t>
            </w:r>
          </w:p>
          <w:p>
            <w:pPr>
              <w:pStyle w:val="TableParagraph"/>
              <w:spacing w:before="1"/>
              <w:ind w:left="36"/>
              <w:rPr>
                <w:sz w:val="16"/>
              </w:rPr>
            </w:pPr>
            <w:r>
              <w:rPr>
                <w:sz w:val="16"/>
                <w:vertAlign w:val="superscript"/>
              </w:rPr>
              <w:t>1</w:t>
            </w:r>
            <w:r>
              <w:rPr>
                <w:sz w:val="16"/>
                <w:vertAlign w:val="baseline"/>
              </w:rPr>
              <w:t> Computed as the difference between the infant and neonatal mortality rates</w:t>
            </w:r>
          </w:p>
          <w:p>
            <w:pPr>
              <w:pStyle w:val="TableParagraph"/>
              <w:spacing w:before="2"/>
              <w:ind w:left="36"/>
              <w:rPr>
                <w:sz w:val="16"/>
              </w:rPr>
            </w:pPr>
            <w:r>
              <w:rPr>
                <w:sz w:val="16"/>
                <w:vertAlign w:val="superscript"/>
              </w:rPr>
              <w:t>2</w:t>
            </w:r>
            <w:r>
              <w:rPr>
                <w:sz w:val="16"/>
                <w:vertAlign w:val="baseline"/>
              </w:rPr>
              <w:t> Excludes first-order births</w:t>
            </w:r>
          </w:p>
        </w:tc>
      </w:tr>
    </w:tbl>
    <w:p>
      <w:pPr>
        <w:spacing w:after="0"/>
        <w:rPr>
          <w:sz w:val="16"/>
        </w:rPr>
        <w:sectPr>
          <w:pgSz w:w="12240" w:h="15840"/>
          <w:pgMar w:header="0" w:footer="717" w:top="1220" w:bottom="900" w:left="580" w:right="600"/>
        </w:sectPr>
      </w:pPr>
    </w:p>
    <w:tbl>
      <w:tblPr>
        <w:tblW w:w="0" w:type="auto"/>
        <w:jc w:val="left"/>
        <w:tblInd w:w="1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19"/>
        <w:gridCol w:w="1772"/>
        <w:gridCol w:w="1582"/>
        <w:gridCol w:w="1585"/>
      </w:tblGrid>
      <w:tr>
        <w:trPr>
          <w:trHeight w:val="403" w:hRule="atLeast"/>
        </w:trPr>
        <w:tc>
          <w:tcPr>
            <w:tcW w:w="4119" w:type="dxa"/>
            <w:tcBorders>
              <w:top w:val="single" w:sz="18" w:space="0" w:color="000000"/>
            </w:tcBorders>
          </w:tcPr>
          <w:p>
            <w:pPr>
              <w:pStyle w:val="TableParagraph"/>
              <w:spacing w:before="82"/>
              <w:ind w:left="38"/>
              <w:rPr>
                <w:sz w:val="18"/>
              </w:rPr>
            </w:pPr>
            <w:r>
              <w:rPr>
                <w:sz w:val="18"/>
                <w:u w:val="single"/>
              </w:rPr>
              <w:t>Table 43 High-risk fertility behaviour</w:t>
            </w:r>
          </w:p>
        </w:tc>
        <w:tc>
          <w:tcPr>
            <w:tcW w:w="1772" w:type="dxa"/>
            <w:tcBorders>
              <w:top w:val="single" w:sz="18" w:space="0" w:color="000000"/>
            </w:tcBorders>
          </w:tcPr>
          <w:p>
            <w:pPr>
              <w:pStyle w:val="TableParagraph"/>
              <w:rPr>
                <w:rFonts w:ascii="Times New Roman"/>
                <w:sz w:val="16"/>
              </w:rPr>
            </w:pPr>
          </w:p>
        </w:tc>
        <w:tc>
          <w:tcPr>
            <w:tcW w:w="1582" w:type="dxa"/>
            <w:tcBorders>
              <w:top w:val="single" w:sz="18" w:space="0" w:color="000000"/>
            </w:tcBorders>
          </w:tcPr>
          <w:p>
            <w:pPr>
              <w:pStyle w:val="TableParagraph"/>
              <w:rPr>
                <w:rFonts w:ascii="Times New Roman"/>
                <w:sz w:val="16"/>
              </w:rPr>
            </w:pPr>
          </w:p>
        </w:tc>
        <w:tc>
          <w:tcPr>
            <w:tcW w:w="1585" w:type="dxa"/>
            <w:tcBorders>
              <w:top w:val="single" w:sz="18" w:space="0" w:color="000000"/>
            </w:tcBorders>
          </w:tcPr>
          <w:p>
            <w:pPr>
              <w:pStyle w:val="TableParagraph"/>
              <w:rPr>
                <w:rFonts w:ascii="Times New Roman"/>
                <w:sz w:val="16"/>
              </w:rPr>
            </w:pPr>
          </w:p>
        </w:tc>
      </w:tr>
      <w:tr>
        <w:trPr>
          <w:trHeight w:val="808" w:hRule="atLeast"/>
        </w:trPr>
        <w:tc>
          <w:tcPr>
            <w:tcW w:w="9058" w:type="dxa"/>
            <w:gridSpan w:val="4"/>
            <w:tcBorders>
              <w:bottom w:val="single" w:sz="4" w:space="0" w:color="000000"/>
            </w:tcBorders>
          </w:tcPr>
          <w:p>
            <w:pPr>
              <w:pStyle w:val="TableParagraph"/>
              <w:spacing w:before="68"/>
              <w:ind w:left="38" w:right="38"/>
              <w:jc w:val="both"/>
              <w:rPr>
                <w:sz w:val="18"/>
              </w:rPr>
            </w:pPr>
            <w:r>
              <w:rPr>
                <w:sz w:val="18"/>
              </w:rPr>
              <w:t>Percent distribution of children born in the 5 years preceding the survey by category of elevated risk of mortality and the risk ratio, and percent distribution of currently married women by category of risk if they were to conceive a child at the time of the survey, Maharashtra, 2019-20</w:t>
            </w:r>
          </w:p>
        </w:tc>
      </w:tr>
      <w:tr>
        <w:trPr>
          <w:trHeight w:val="582" w:hRule="atLeast"/>
        </w:trPr>
        <w:tc>
          <w:tcPr>
            <w:tcW w:w="4119" w:type="dxa"/>
            <w:tcBorders>
              <w:top w:val="single" w:sz="4" w:space="0" w:color="000000"/>
            </w:tcBorders>
          </w:tcPr>
          <w:p>
            <w:pPr>
              <w:pStyle w:val="TableParagraph"/>
              <w:rPr>
                <w:rFonts w:ascii="Times New Roman"/>
                <w:sz w:val="16"/>
              </w:rPr>
            </w:pPr>
          </w:p>
        </w:tc>
        <w:tc>
          <w:tcPr>
            <w:tcW w:w="3354" w:type="dxa"/>
            <w:gridSpan w:val="2"/>
            <w:tcBorders>
              <w:top w:val="single" w:sz="4" w:space="0" w:color="000000"/>
            </w:tcBorders>
          </w:tcPr>
          <w:p>
            <w:pPr>
              <w:pStyle w:val="TableParagraph"/>
              <w:spacing w:line="219" w:lineRule="exact" w:before="80"/>
              <w:ind w:left="46"/>
              <w:jc w:val="center"/>
              <w:rPr>
                <w:sz w:val="18"/>
              </w:rPr>
            </w:pPr>
            <w:r>
              <w:rPr>
                <w:sz w:val="18"/>
              </w:rPr>
              <w:t>Births in the 5 years</w:t>
            </w:r>
          </w:p>
          <w:p>
            <w:pPr>
              <w:pStyle w:val="TableParagraph"/>
              <w:tabs>
                <w:tab w:pos="818" w:val="left" w:leader="none"/>
                <w:tab w:pos="3122" w:val="left" w:leader="none"/>
              </w:tabs>
              <w:spacing w:line="219" w:lineRule="exact"/>
              <w:ind w:left="47"/>
              <w:jc w:val="center"/>
              <w:rPr>
                <w:sz w:val="18"/>
              </w:rPr>
            </w:pPr>
            <w:r>
              <w:rPr>
                <w:sz w:val="18"/>
                <w:u w:val="single"/>
              </w:rPr>
              <w:t> </w:t>
              <w:tab/>
              <w:t>preceding the</w:t>
            </w:r>
            <w:r>
              <w:rPr>
                <w:spacing w:val="-9"/>
                <w:sz w:val="18"/>
                <w:u w:val="single"/>
              </w:rPr>
              <w:t> </w:t>
            </w:r>
            <w:r>
              <w:rPr>
                <w:sz w:val="18"/>
                <w:u w:val="single"/>
              </w:rPr>
              <w:t>survey</w:t>
              <w:tab/>
            </w:r>
          </w:p>
        </w:tc>
        <w:tc>
          <w:tcPr>
            <w:tcW w:w="1585" w:type="dxa"/>
            <w:vMerge w:val="restart"/>
            <w:tcBorders>
              <w:top w:val="single" w:sz="4" w:space="0" w:color="000000"/>
              <w:bottom w:val="single" w:sz="4" w:space="0" w:color="000000"/>
            </w:tcBorders>
          </w:tcPr>
          <w:p>
            <w:pPr>
              <w:pStyle w:val="TableParagraph"/>
              <w:rPr>
                <w:rFonts w:ascii="P052"/>
                <w:sz w:val="18"/>
              </w:rPr>
            </w:pPr>
          </w:p>
          <w:p>
            <w:pPr>
              <w:pStyle w:val="TableParagraph"/>
              <w:spacing w:before="139"/>
              <w:ind w:left="95" w:right="212"/>
              <w:jc w:val="center"/>
              <w:rPr>
                <w:sz w:val="18"/>
              </w:rPr>
            </w:pPr>
            <w:r>
              <w:rPr>
                <w:sz w:val="18"/>
              </w:rPr>
              <w:t>Percentage of currently</w:t>
            </w:r>
          </w:p>
          <w:p>
            <w:pPr>
              <w:pStyle w:val="TableParagraph"/>
              <w:spacing w:line="199" w:lineRule="exact"/>
              <w:ind w:left="95" w:right="215"/>
              <w:jc w:val="center"/>
              <w:rPr>
                <w:sz w:val="12"/>
              </w:rPr>
            </w:pPr>
            <w:r>
              <w:rPr>
                <w:sz w:val="18"/>
              </w:rPr>
              <w:t>married women</w:t>
            </w:r>
            <w:r>
              <w:rPr>
                <w:position w:val="5"/>
                <w:sz w:val="12"/>
              </w:rPr>
              <w:t>1</w:t>
            </w:r>
          </w:p>
        </w:tc>
      </w:tr>
      <w:tr>
        <w:trPr>
          <w:trHeight w:val="455" w:hRule="atLeast"/>
        </w:trPr>
        <w:tc>
          <w:tcPr>
            <w:tcW w:w="4119" w:type="dxa"/>
            <w:tcBorders>
              <w:bottom w:val="single" w:sz="4" w:space="0" w:color="000000"/>
            </w:tcBorders>
          </w:tcPr>
          <w:p>
            <w:pPr>
              <w:pStyle w:val="TableParagraph"/>
              <w:rPr>
                <w:rFonts w:ascii="P052"/>
                <w:sz w:val="17"/>
              </w:rPr>
            </w:pPr>
          </w:p>
          <w:p>
            <w:pPr>
              <w:pStyle w:val="TableParagraph"/>
              <w:spacing w:line="199" w:lineRule="exact"/>
              <w:ind w:left="38"/>
              <w:rPr>
                <w:sz w:val="18"/>
              </w:rPr>
            </w:pPr>
            <w:r>
              <w:rPr>
                <w:sz w:val="18"/>
              </w:rPr>
              <w:t>Risk category</w:t>
            </w:r>
          </w:p>
        </w:tc>
        <w:tc>
          <w:tcPr>
            <w:tcW w:w="1772" w:type="dxa"/>
            <w:tcBorders>
              <w:bottom w:val="single" w:sz="4" w:space="0" w:color="000000"/>
            </w:tcBorders>
          </w:tcPr>
          <w:p>
            <w:pPr>
              <w:pStyle w:val="TableParagraph"/>
              <w:spacing w:line="218" w:lineRule="exact" w:before="15"/>
              <w:ind w:left="657" w:right="372" w:hanging="104"/>
              <w:rPr>
                <w:sz w:val="18"/>
              </w:rPr>
            </w:pPr>
            <w:r>
              <w:rPr>
                <w:sz w:val="18"/>
              </w:rPr>
              <w:t>Percentage of births</w:t>
            </w:r>
          </w:p>
        </w:tc>
        <w:tc>
          <w:tcPr>
            <w:tcW w:w="1582" w:type="dxa"/>
            <w:tcBorders>
              <w:bottom w:val="single" w:sz="4" w:space="0" w:color="000000"/>
            </w:tcBorders>
          </w:tcPr>
          <w:p>
            <w:pPr>
              <w:pStyle w:val="TableParagraph"/>
              <w:rPr>
                <w:rFonts w:ascii="P052"/>
                <w:sz w:val="17"/>
              </w:rPr>
            </w:pPr>
          </w:p>
          <w:p>
            <w:pPr>
              <w:pStyle w:val="TableParagraph"/>
              <w:spacing w:line="199" w:lineRule="exact"/>
              <w:ind w:left="373" w:right="490"/>
              <w:jc w:val="center"/>
              <w:rPr>
                <w:sz w:val="18"/>
              </w:rPr>
            </w:pPr>
            <w:r>
              <w:rPr>
                <w:sz w:val="18"/>
              </w:rPr>
              <w:t>Risk ratio</w:t>
            </w:r>
          </w:p>
        </w:tc>
        <w:tc>
          <w:tcPr>
            <w:tcW w:w="1585" w:type="dxa"/>
            <w:vMerge/>
            <w:tcBorders>
              <w:top w:val="nil"/>
              <w:bottom w:val="single" w:sz="4" w:space="0" w:color="000000"/>
            </w:tcBorders>
          </w:tcPr>
          <w:p>
            <w:pPr>
              <w:rPr>
                <w:sz w:val="2"/>
                <w:szCs w:val="2"/>
              </w:rPr>
            </w:pPr>
          </w:p>
        </w:tc>
      </w:tr>
      <w:tr>
        <w:trPr>
          <w:trHeight w:val="666" w:hRule="atLeast"/>
        </w:trPr>
        <w:tc>
          <w:tcPr>
            <w:tcW w:w="4119" w:type="dxa"/>
            <w:tcBorders>
              <w:top w:val="single" w:sz="4" w:space="0" w:color="000000"/>
            </w:tcBorders>
          </w:tcPr>
          <w:p>
            <w:pPr>
              <w:pStyle w:val="TableParagraph"/>
              <w:spacing w:before="9"/>
              <w:rPr>
                <w:rFonts w:ascii="P052"/>
                <w:sz w:val="22"/>
              </w:rPr>
            </w:pPr>
          </w:p>
          <w:p>
            <w:pPr>
              <w:pStyle w:val="TableParagraph"/>
              <w:ind w:left="38"/>
              <w:rPr>
                <w:sz w:val="18"/>
              </w:rPr>
            </w:pPr>
            <w:r>
              <w:rPr>
                <w:sz w:val="18"/>
              </w:rPr>
              <w:t>Not in any high-risk category</w:t>
            </w:r>
          </w:p>
        </w:tc>
        <w:tc>
          <w:tcPr>
            <w:tcW w:w="1772" w:type="dxa"/>
            <w:tcBorders>
              <w:top w:val="single" w:sz="4" w:space="0" w:color="000000"/>
            </w:tcBorders>
          </w:tcPr>
          <w:p>
            <w:pPr>
              <w:pStyle w:val="TableParagraph"/>
              <w:spacing w:before="9"/>
              <w:rPr>
                <w:rFonts w:ascii="P052"/>
                <w:sz w:val="22"/>
              </w:rPr>
            </w:pPr>
          </w:p>
          <w:p>
            <w:pPr>
              <w:pStyle w:val="TableParagraph"/>
              <w:ind w:right="597"/>
              <w:jc w:val="right"/>
              <w:rPr>
                <w:sz w:val="18"/>
              </w:rPr>
            </w:pPr>
            <w:r>
              <w:rPr>
                <w:sz w:val="18"/>
              </w:rPr>
              <w:t>36.1</w:t>
            </w:r>
          </w:p>
        </w:tc>
        <w:tc>
          <w:tcPr>
            <w:tcW w:w="1582" w:type="dxa"/>
            <w:tcBorders>
              <w:top w:val="single" w:sz="4" w:space="0" w:color="000000"/>
            </w:tcBorders>
          </w:tcPr>
          <w:p>
            <w:pPr>
              <w:pStyle w:val="TableParagraph"/>
              <w:spacing w:before="9"/>
              <w:rPr>
                <w:rFonts w:ascii="P052"/>
                <w:sz w:val="22"/>
              </w:rPr>
            </w:pPr>
          </w:p>
          <w:p>
            <w:pPr>
              <w:pStyle w:val="TableParagraph"/>
              <w:ind w:left="373" w:right="462"/>
              <w:jc w:val="center"/>
              <w:rPr>
                <w:sz w:val="18"/>
              </w:rPr>
            </w:pPr>
            <w:r>
              <w:rPr>
                <w:sz w:val="18"/>
              </w:rPr>
              <w:t>1.0</w:t>
            </w:r>
          </w:p>
        </w:tc>
        <w:tc>
          <w:tcPr>
            <w:tcW w:w="1585" w:type="dxa"/>
            <w:tcBorders>
              <w:top w:val="single" w:sz="4" w:space="0" w:color="000000"/>
            </w:tcBorders>
          </w:tcPr>
          <w:p>
            <w:pPr>
              <w:pStyle w:val="TableParagraph"/>
              <w:spacing w:before="9"/>
              <w:rPr>
                <w:rFonts w:ascii="P052"/>
                <w:sz w:val="22"/>
              </w:rPr>
            </w:pPr>
          </w:p>
          <w:p>
            <w:pPr>
              <w:pStyle w:val="TableParagraph"/>
              <w:ind w:right="649"/>
              <w:jc w:val="right"/>
              <w:rPr>
                <w:sz w:val="12"/>
              </w:rPr>
            </w:pPr>
            <w:r>
              <w:rPr>
                <w:sz w:val="18"/>
              </w:rPr>
              <w:t>66.9</w:t>
            </w:r>
            <w:r>
              <w:rPr>
                <w:position w:val="5"/>
                <w:sz w:val="12"/>
              </w:rPr>
              <w:t>a</w:t>
            </w:r>
          </w:p>
        </w:tc>
      </w:tr>
      <w:tr>
        <w:trPr>
          <w:trHeight w:val="334" w:hRule="atLeast"/>
        </w:trPr>
        <w:tc>
          <w:tcPr>
            <w:tcW w:w="4119" w:type="dxa"/>
          </w:tcPr>
          <w:p>
            <w:pPr>
              <w:pStyle w:val="TableParagraph"/>
              <w:spacing w:line="217" w:lineRule="exact" w:before="98"/>
              <w:ind w:left="38"/>
              <w:rPr>
                <w:b/>
                <w:sz w:val="18"/>
              </w:rPr>
            </w:pPr>
            <w:r>
              <w:rPr>
                <w:b/>
                <w:sz w:val="18"/>
              </w:rPr>
              <w:t>Unavoidable risk category</w:t>
            </w:r>
          </w:p>
        </w:tc>
        <w:tc>
          <w:tcPr>
            <w:tcW w:w="1772" w:type="dxa"/>
          </w:tcPr>
          <w:p>
            <w:pPr>
              <w:pStyle w:val="TableParagraph"/>
              <w:rPr>
                <w:rFonts w:ascii="Times New Roman"/>
                <w:sz w:val="16"/>
              </w:rPr>
            </w:pPr>
          </w:p>
        </w:tc>
        <w:tc>
          <w:tcPr>
            <w:tcW w:w="1582" w:type="dxa"/>
          </w:tcPr>
          <w:p>
            <w:pPr>
              <w:pStyle w:val="TableParagraph"/>
              <w:rPr>
                <w:rFonts w:ascii="Times New Roman"/>
                <w:sz w:val="16"/>
              </w:rPr>
            </w:pPr>
          </w:p>
        </w:tc>
        <w:tc>
          <w:tcPr>
            <w:tcW w:w="1585" w:type="dxa"/>
          </w:tcPr>
          <w:p>
            <w:pPr>
              <w:pStyle w:val="TableParagraph"/>
              <w:rPr>
                <w:rFonts w:ascii="Times New Roman"/>
                <w:sz w:val="16"/>
              </w:rPr>
            </w:pPr>
          </w:p>
        </w:tc>
      </w:tr>
      <w:tr>
        <w:trPr>
          <w:trHeight w:val="335" w:hRule="atLeast"/>
        </w:trPr>
        <w:tc>
          <w:tcPr>
            <w:tcW w:w="4119" w:type="dxa"/>
          </w:tcPr>
          <w:p>
            <w:pPr>
              <w:pStyle w:val="TableParagraph"/>
              <w:spacing w:line="204" w:lineRule="exact"/>
              <w:ind w:left="139"/>
              <w:rPr>
                <w:sz w:val="18"/>
              </w:rPr>
            </w:pPr>
            <w:r>
              <w:rPr>
                <w:sz w:val="18"/>
              </w:rPr>
              <w:t>First order births between ages 18 and 34 years</w:t>
            </w:r>
          </w:p>
        </w:tc>
        <w:tc>
          <w:tcPr>
            <w:tcW w:w="1772" w:type="dxa"/>
          </w:tcPr>
          <w:p>
            <w:pPr>
              <w:pStyle w:val="TableParagraph"/>
              <w:spacing w:line="204" w:lineRule="exact"/>
              <w:ind w:right="597"/>
              <w:jc w:val="right"/>
              <w:rPr>
                <w:sz w:val="18"/>
              </w:rPr>
            </w:pPr>
            <w:r>
              <w:rPr>
                <w:sz w:val="18"/>
              </w:rPr>
              <w:t>40.4</w:t>
            </w:r>
          </w:p>
        </w:tc>
        <w:tc>
          <w:tcPr>
            <w:tcW w:w="1582" w:type="dxa"/>
          </w:tcPr>
          <w:p>
            <w:pPr>
              <w:pStyle w:val="TableParagraph"/>
              <w:spacing w:line="204" w:lineRule="exact"/>
              <w:ind w:left="373" w:right="462"/>
              <w:jc w:val="center"/>
              <w:rPr>
                <w:sz w:val="18"/>
              </w:rPr>
            </w:pPr>
            <w:r>
              <w:rPr>
                <w:sz w:val="18"/>
              </w:rPr>
              <w:t>1.4</w:t>
            </w:r>
          </w:p>
        </w:tc>
        <w:tc>
          <w:tcPr>
            <w:tcW w:w="1585" w:type="dxa"/>
          </w:tcPr>
          <w:p>
            <w:pPr>
              <w:pStyle w:val="TableParagraph"/>
              <w:spacing w:line="204" w:lineRule="exact"/>
              <w:ind w:right="709"/>
              <w:jc w:val="right"/>
              <w:rPr>
                <w:sz w:val="18"/>
              </w:rPr>
            </w:pPr>
            <w:r>
              <w:rPr>
                <w:sz w:val="18"/>
              </w:rPr>
              <w:t>7.6</w:t>
            </w:r>
          </w:p>
        </w:tc>
      </w:tr>
      <w:tr>
        <w:trPr>
          <w:trHeight w:val="338" w:hRule="atLeast"/>
        </w:trPr>
        <w:tc>
          <w:tcPr>
            <w:tcW w:w="4119" w:type="dxa"/>
          </w:tcPr>
          <w:p>
            <w:pPr>
              <w:pStyle w:val="TableParagraph"/>
              <w:spacing w:before="98"/>
              <w:ind w:left="38"/>
              <w:rPr>
                <w:b/>
                <w:sz w:val="18"/>
              </w:rPr>
            </w:pPr>
            <w:r>
              <w:rPr>
                <w:b/>
                <w:sz w:val="18"/>
              </w:rPr>
              <w:t>Single high-risk category</w:t>
            </w:r>
          </w:p>
        </w:tc>
        <w:tc>
          <w:tcPr>
            <w:tcW w:w="1772" w:type="dxa"/>
          </w:tcPr>
          <w:p>
            <w:pPr>
              <w:pStyle w:val="TableParagraph"/>
              <w:rPr>
                <w:rFonts w:ascii="Times New Roman"/>
                <w:sz w:val="16"/>
              </w:rPr>
            </w:pPr>
          </w:p>
        </w:tc>
        <w:tc>
          <w:tcPr>
            <w:tcW w:w="1582" w:type="dxa"/>
          </w:tcPr>
          <w:p>
            <w:pPr>
              <w:pStyle w:val="TableParagraph"/>
              <w:rPr>
                <w:rFonts w:ascii="Times New Roman"/>
                <w:sz w:val="16"/>
              </w:rPr>
            </w:pPr>
          </w:p>
        </w:tc>
        <w:tc>
          <w:tcPr>
            <w:tcW w:w="1585" w:type="dxa"/>
          </w:tcPr>
          <w:p>
            <w:pPr>
              <w:pStyle w:val="TableParagraph"/>
              <w:rPr>
                <w:rFonts w:ascii="Times New Roman"/>
                <w:sz w:val="16"/>
              </w:rPr>
            </w:pPr>
          </w:p>
        </w:tc>
      </w:tr>
      <w:tr>
        <w:trPr>
          <w:trHeight w:val="229" w:hRule="atLeast"/>
        </w:trPr>
        <w:tc>
          <w:tcPr>
            <w:tcW w:w="4119" w:type="dxa"/>
          </w:tcPr>
          <w:p>
            <w:pPr>
              <w:pStyle w:val="TableParagraph"/>
              <w:spacing w:line="207" w:lineRule="exact"/>
              <w:ind w:left="139"/>
              <w:rPr>
                <w:sz w:val="18"/>
              </w:rPr>
            </w:pPr>
            <w:r>
              <w:rPr>
                <w:sz w:val="18"/>
              </w:rPr>
              <w:t>Mother's age &lt;18</w:t>
            </w:r>
          </w:p>
        </w:tc>
        <w:tc>
          <w:tcPr>
            <w:tcW w:w="1772" w:type="dxa"/>
          </w:tcPr>
          <w:p>
            <w:pPr>
              <w:pStyle w:val="TableParagraph"/>
              <w:spacing w:line="207" w:lineRule="exact"/>
              <w:ind w:right="598"/>
              <w:jc w:val="right"/>
              <w:rPr>
                <w:sz w:val="18"/>
              </w:rPr>
            </w:pPr>
            <w:r>
              <w:rPr>
                <w:sz w:val="18"/>
              </w:rPr>
              <w:t>2.9</w:t>
            </w:r>
          </w:p>
        </w:tc>
        <w:tc>
          <w:tcPr>
            <w:tcW w:w="1582" w:type="dxa"/>
          </w:tcPr>
          <w:p>
            <w:pPr>
              <w:pStyle w:val="TableParagraph"/>
              <w:spacing w:line="207" w:lineRule="exact"/>
              <w:ind w:left="373" w:right="462"/>
              <w:jc w:val="center"/>
              <w:rPr>
                <w:sz w:val="18"/>
              </w:rPr>
            </w:pPr>
            <w:r>
              <w:rPr>
                <w:sz w:val="18"/>
              </w:rPr>
              <w:t>2.2</w:t>
            </w:r>
          </w:p>
        </w:tc>
        <w:tc>
          <w:tcPr>
            <w:tcW w:w="1585" w:type="dxa"/>
          </w:tcPr>
          <w:p>
            <w:pPr>
              <w:pStyle w:val="TableParagraph"/>
              <w:spacing w:line="207" w:lineRule="exact"/>
              <w:ind w:right="709"/>
              <w:jc w:val="right"/>
              <w:rPr>
                <w:sz w:val="18"/>
              </w:rPr>
            </w:pPr>
            <w:r>
              <w:rPr>
                <w:sz w:val="18"/>
              </w:rPr>
              <w:t>0.2</w:t>
            </w:r>
          </w:p>
        </w:tc>
      </w:tr>
      <w:tr>
        <w:trPr>
          <w:trHeight w:val="224" w:hRule="atLeast"/>
        </w:trPr>
        <w:tc>
          <w:tcPr>
            <w:tcW w:w="4119" w:type="dxa"/>
          </w:tcPr>
          <w:p>
            <w:pPr>
              <w:pStyle w:val="TableParagraph"/>
              <w:spacing w:line="204" w:lineRule="exact"/>
              <w:ind w:left="139"/>
              <w:rPr>
                <w:sz w:val="18"/>
              </w:rPr>
            </w:pPr>
            <w:r>
              <w:rPr>
                <w:sz w:val="18"/>
              </w:rPr>
              <w:t>Mother's age &gt;34</w:t>
            </w:r>
          </w:p>
        </w:tc>
        <w:tc>
          <w:tcPr>
            <w:tcW w:w="1772" w:type="dxa"/>
          </w:tcPr>
          <w:p>
            <w:pPr>
              <w:pStyle w:val="TableParagraph"/>
              <w:spacing w:line="204" w:lineRule="exact"/>
              <w:ind w:right="598"/>
              <w:jc w:val="right"/>
              <w:rPr>
                <w:sz w:val="18"/>
              </w:rPr>
            </w:pPr>
            <w:r>
              <w:rPr>
                <w:sz w:val="18"/>
              </w:rPr>
              <w:t>1.8</w:t>
            </w:r>
          </w:p>
        </w:tc>
        <w:tc>
          <w:tcPr>
            <w:tcW w:w="1582" w:type="dxa"/>
          </w:tcPr>
          <w:p>
            <w:pPr>
              <w:pStyle w:val="TableParagraph"/>
              <w:spacing w:line="204" w:lineRule="exact"/>
              <w:ind w:left="373" w:right="462"/>
              <w:jc w:val="center"/>
              <w:rPr>
                <w:sz w:val="18"/>
              </w:rPr>
            </w:pPr>
            <w:r>
              <w:rPr>
                <w:sz w:val="18"/>
              </w:rPr>
              <w:t>1.5</w:t>
            </w:r>
          </w:p>
        </w:tc>
        <w:tc>
          <w:tcPr>
            <w:tcW w:w="1585" w:type="dxa"/>
          </w:tcPr>
          <w:p>
            <w:pPr>
              <w:pStyle w:val="TableParagraph"/>
              <w:spacing w:line="204" w:lineRule="exact"/>
              <w:ind w:right="709"/>
              <w:jc w:val="right"/>
              <w:rPr>
                <w:sz w:val="18"/>
              </w:rPr>
            </w:pPr>
            <w:r>
              <w:rPr>
                <w:sz w:val="18"/>
              </w:rPr>
              <w:t>10.7</w:t>
            </w:r>
          </w:p>
        </w:tc>
      </w:tr>
      <w:tr>
        <w:trPr>
          <w:trHeight w:val="223" w:hRule="atLeast"/>
        </w:trPr>
        <w:tc>
          <w:tcPr>
            <w:tcW w:w="4119" w:type="dxa"/>
          </w:tcPr>
          <w:p>
            <w:pPr>
              <w:pStyle w:val="TableParagraph"/>
              <w:spacing w:line="203" w:lineRule="exact"/>
              <w:ind w:left="139"/>
              <w:rPr>
                <w:sz w:val="18"/>
              </w:rPr>
            </w:pPr>
            <w:r>
              <w:rPr>
                <w:sz w:val="18"/>
              </w:rPr>
              <w:t>Birth interval &lt;24 months</w:t>
            </w:r>
          </w:p>
        </w:tc>
        <w:tc>
          <w:tcPr>
            <w:tcW w:w="1772" w:type="dxa"/>
          </w:tcPr>
          <w:p>
            <w:pPr>
              <w:pStyle w:val="TableParagraph"/>
              <w:spacing w:line="203" w:lineRule="exact"/>
              <w:ind w:right="597"/>
              <w:jc w:val="right"/>
              <w:rPr>
                <w:sz w:val="18"/>
              </w:rPr>
            </w:pPr>
            <w:r>
              <w:rPr>
                <w:sz w:val="18"/>
              </w:rPr>
              <w:t>11.4</w:t>
            </w:r>
          </w:p>
        </w:tc>
        <w:tc>
          <w:tcPr>
            <w:tcW w:w="1582" w:type="dxa"/>
          </w:tcPr>
          <w:p>
            <w:pPr>
              <w:pStyle w:val="TableParagraph"/>
              <w:spacing w:line="203" w:lineRule="exact"/>
              <w:ind w:left="373" w:right="462"/>
              <w:jc w:val="center"/>
              <w:rPr>
                <w:sz w:val="18"/>
              </w:rPr>
            </w:pPr>
            <w:r>
              <w:rPr>
                <w:sz w:val="18"/>
              </w:rPr>
              <w:t>2.7</w:t>
            </w:r>
          </w:p>
        </w:tc>
        <w:tc>
          <w:tcPr>
            <w:tcW w:w="1585" w:type="dxa"/>
          </w:tcPr>
          <w:p>
            <w:pPr>
              <w:pStyle w:val="TableParagraph"/>
              <w:spacing w:line="203" w:lineRule="exact"/>
              <w:ind w:right="709"/>
              <w:jc w:val="right"/>
              <w:rPr>
                <w:sz w:val="18"/>
              </w:rPr>
            </w:pPr>
            <w:r>
              <w:rPr>
                <w:sz w:val="18"/>
              </w:rPr>
              <w:t>6.0</w:t>
            </w:r>
          </w:p>
        </w:tc>
      </w:tr>
      <w:tr>
        <w:trPr>
          <w:trHeight w:val="338" w:hRule="atLeast"/>
        </w:trPr>
        <w:tc>
          <w:tcPr>
            <w:tcW w:w="4119" w:type="dxa"/>
          </w:tcPr>
          <w:p>
            <w:pPr>
              <w:pStyle w:val="TableParagraph"/>
              <w:spacing w:line="207" w:lineRule="exact"/>
              <w:ind w:left="139"/>
              <w:rPr>
                <w:sz w:val="18"/>
              </w:rPr>
            </w:pPr>
            <w:r>
              <w:rPr>
                <w:sz w:val="18"/>
              </w:rPr>
              <w:t>Birth order &gt;3</w:t>
            </w:r>
          </w:p>
        </w:tc>
        <w:tc>
          <w:tcPr>
            <w:tcW w:w="1772" w:type="dxa"/>
          </w:tcPr>
          <w:p>
            <w:pPr>
              <w:pStyle w:val="TableParagraph"/>
              <w:spacing w:line="207" w:lineRule="exact"/>
              <w:ind w:right="598"/>
              <w:jc w:val="right"/>
              <w:rPr>
                <w:sz w:val="18"/>
              </w:rPr>
            </w:pPr>
            <w:r>
              <w:rPr>
                <w:sz w:val="18"/>
              </w:rPr>
              <w:t>4.1</w:t>
            </w:r>
          </w:p>
        </w:tc>
        <w:tc>
          <w:tcPr>
            <w:tcW w:w="1582" w:type="dxa"/>
          </w:tcPr>
          <w:p>
            <w:pPr>
              <w:pStyle w:val="TableParagraph"/>
              <w:spacing w:line="207" w:lineRule="exact"/>
              <w:ind w:left="373" w:right="462"/>
              <w:jc w:val="center"/>
              <w:rPr>
                <w:sz w:val="18"/>
              </w:rPr>
            </w:pPr>
            <w:r>
              <w:rPr>
                <w:sz w:val="18"/>
              </w:rPr>
              <w:t>1.2</w:t>
            </w:r>
          </w:p>
        </w:tc>
        <w:tc>
          <w:tcPr>
            <w:tcW w:w="1585" w:type="dxa"/>
          </w:tcPr>
          <w:p>
            <w:pPr>
              <w:pStyle w:val="TableParagraph"/>
              <w:spacing w:line="207" w:lineRule="exact"/>
              <w:ind w:right="709"/>
              <w:jc w:val="right"/>
              <w:rPr>
                <w:sz w:val="18"/>
              </w:rPr>
            </w:pPr>
            <w:r>
              <w:rPr>
                <w:sz w:val="18"/>
              </w:rPr>
              <w:t>2.9</w:t>
            </w:r>
          </w:p>
        </w:tc>
      </w:tr>
      <w:tr>
        <w:trPr>
          <w:trHeight w:val="448" w:hRule="atLeast"/>
        </w:trPr>
        <w:tc>
          <w:tcPr>
            <w:tcW w:w="4119" w:type="dxa"/>
          </w:tcPr>
          <w:p>
            <w:pPr>
              <w:pStyle w:val="TableParagraph"/>
              <w:spacing w:before="98"/>
              <w:ind w:left="38"/>
              <w:rPr>
                <w:sz w:val="18"/>
              </w:rPr>
            </w:pPr>
            <w:r>
              <w:rPr>
                <w:sz w:val="18"/>
              </w:rPr>
              <w:t>Subtotal</w:t>
            </w:r>
          </w:p>
        </w:tc>
        <w:tc>
          <w:tcPr>
            <w:tcW w:w="1772" w:type="dxa"/>
          </w:tcPr>
          <w:p>
            <w:pPr>
              <w:pStyle w:val="TableParagraph"/>
              <w:spacing w:before="98"/>
              <w:ind w:right="597"/>
              <w:jc w:val="right"/>
              <w:rPr>
                <w:sz w:val="18"/>
              </w:rPr>
            </w:pPr>
            <w:r>
              <w:rPr>
                <w:sz w:val="18"/>
              </w:rPr>
              <w:t>20.3</w:t>
            </w:r>
          </w:p>
        </w:tc>
        <w:tc>
          <w:tcPr>
            <w:tcW w:w="1582" w:type="dxa"/>
          </w:tcPr>
          <w:p>
            <w:pPr>
              <w:pStyle w:val="TableParagraph"/>
              <w:spacing w:before="98"/>
              <w:ind w:left="373" w:right="462"/>
              <w:jc w:val="center"/>
              <w:rPr>
                <w:sz w:val="18"/>
              </w:rPr>
            </w:pPr>
            <w:r>
              <w:rPr>
                <w:sz w:val="18"/>
              </w:rPr>
              <w:t>2.2</w:t>
            </w:r>
          </w:p>
        </w:tc>
        <w:tc>
          <w:tcPr>
            <w:tcW w:w="1585" w:type="dxa"/>
          </w:tcPr>
          <w:p>
            <w:pPr>
              <w:pStyle w:val="TableParagraph"/>
              <w:spacing w:before="98"/>
              <w:ind w:right="709"/>
              <w:jc w:val="right"/>
              <w:rPr>
                <w:sz w:val="18"/>
              </w:rPr>
            </w:pPr>
            <w:r>
              <w:rPr>
                <w:sz w:val="18"/>
              </w:rPr>
              <w:t>19.9</w:t>
            </w:r>
          </w:p>
        </w:tc>
      </w:tr>
      <w:tr>
        <w:trPr>
          <w:trHeight w:val="332" w:hRule="atLeast"/>
        </w:trPr>
        <w:tc>
          <w:tcPr>
            <w:tcW w:w="4119" w:type="dxa"/>
          </w:tcPr>
          <w:p>
            <w:pPr>
              <w:pStyle w:val="TableParagraph"/>
              <w:spacing w:line="214" w:lineRule="exact" w:before="98"/>
              <w:ind w:left="38"/>
              <w:rPr>
                <w:b/>
                <w:sz w:val="18"/>
              </w:rPr>
            </w:pPr>
            <w:r>
              <w:rPr>
                <w:b/>
                <w:sz w:val="18"/>
              </w:rPr>
              <w:t>Multiple high-risk category</w:t>
            </w:r>
          </w:p>
        </w:tc>
        <w:tc>
          <w:tcPr>
            <w:tcW w:w="1772" w:type="dxa"/>
          </w:tcPr>
          <w:p>
            <w:pPr>
              <w:pStyle w:val="TableParagraph"/>
              <w:rPr>
                <w:rFonts w:ascii="Times New Roman"/>
                <w:sz w:val="16"/>
              </w:rPr>
            </w:pPr>
          </w:p>
        </w:tc>
        <w:tc>
          <w:tcPr>
            <w:tcW w:w="1582" w:type="dxa"/>
          </w:tcPr>
          <w:p>
            <w:pPr>
              <w:pStyle w:val="TableParagraph"/>
              <w:rPr>
                <w:rFonts w:ascii="Times New Roman"/>
                <w:sz w:val="16"/>
              </w:rPr>
            </w:pPr>
          </w:p>
        </w:tc>
        <w:tc>
          <w:tcPr>
            <w:tcW w:w="1585" w:type="dxa"/>
          </w:tcPr>
          <w:p>
            <w:pPr>
              <w:pStyle w:val="TableParagraph"/>
              <w:rPr>
                <w:rFonts w:ascii="Times New Roman"/>
                <w:sz w:val="16"/>
              </w:rPr>
            </w:pPr>
          </w:p>
        </w:tc>
      </w:tr>
      <w:tr>
        <w:trPr>
          <w:trHeight w:val="227" w:hRule="atLeast"/>
        </w:trPr>
        <w:tc>
          <w:tcPr>
            <w:tcW w:w="4119" w:type="dxa"/>
          </w:tcPr>
          <w:p>
            <w:pPr>
              <w:pStyle w:val="TableParagraph"/>
              <w:spacing w:line="206" w:lineRule="exact"/>
              <w:ind w:left="139"/>
              <w:rPr>
                <w:sz w:val="12"/>
              </w:rPr>
            </w:pPr>
            <w:r>
              <w:rPr>
                <w:sz w:val="18"/>
              </w:rPr>
              <w:t>Mother's age &lt;18 and birth interval &lt;24 months</w:t>
            </w:r>
            <w:r>
              <w:rPr>
                <w:position w:val="5"/>
                <w:sz w:val="12"/>
              </w:rPr>
              <w:t>2</w:t>
            </w:r>
          </w:p>
        </w:tc>
        <w:tc>
          <w:tcPr>
            <w:tcW w:w="1772" w:type="dxa"/>
          </w:tcPr>
          <w:p>
            <w:pPr>
              <w:pStyle w:val="TableParagraph"/>
              <w:spacing w:line="206" w:lineRule="exact"/>
              <w:ind w:right="598"/>
              <w:jc w:val="right"/>
              <w:rPr>
                <w:sz w:val="18"/>
              </w:rPr>
            </w:pPr>
            <w:r>
              <w:rPr>
                <w:sz w:val="18"/>
              </w:rPr>
              <w:t>0.3</w:t>
            </w:r>
          </w:p>
        </w:tc>
        <w:tc>
          <w:tcPr>
            <w:tcW w:w="1582" w:type="dxa"/>
          </w:tcPr>
          <w:p>
            <w:pPr>
              <w:pStyle w:val="TableParagraph"/>
              <w:spacing w:line="206" w:lineRule="exact"/>
              <w:ind w:left="373" w:right="448"/>
              <w:jc w:val="center"/>
              <w:rPr>
                <w:sz w:val="18"/>
              </w:rPr>
            </w:pPr>
            <w:r>
              <w:rPr>
                <w:sz w:val="18"/>
              </w:rPr>
              <w:t>(1.4)</w:t>
            </w:r>
          </w:p>
        </w:tc>
        <w:tc>
          <w:tcPr>
            <w:tcW w:w="1585" w:type="dxa"/>
          </w:tcPr>
          <w:p>
            <w:pPr>
              <w:pStyle w:val="TableParagraph"/>
              <w:spacing w:line="206" w:lineRule="exact"/>
              <w:ind w:right="709"/>
              <w:jc w:val="right"/>
              <w:rPr>
                <w:sz w:val="18"/>
              </w:rPr>
            </w:pPr>
            <w:r>
              <w:rPr>
                <w:sz w:val="18"/>
              </w:rPr>
              <w:t>0.0</w:t>
            </w:r>
          </w:p>
        </w:tc>
      </w:tr>
      <w:tr>
        <w:trPr>
          <w:trHeight w:val="224" w:hRule="atLeast"/>
        </w:trPr>
        <w:tc>
          <w:tcPr>
            <w:tcW w:w="4119" w:type="dxa"/>
          </w:tcPr>
          <w:p>
            <w:pPr>
              <w:pStyle w:val="TableParagraph"/>
              <w:spacing w:line="204" w:lineRule="exact"/>
              <w:ind w:left="139"/>
              <w:rPr>
                <w:sz w:val="18"/>
              </w:rPr>
            </w:pPr>
            <w:r>
              <w:rPr>
                <w:sz w:val="18"/>
              </w:rPr>
              <w:t>Mother's age &gt;34 and birth interval &lt;24 months</w:t>
            </w:r>
          </w:p>
        </w:tc>
        <w:tc>
          <w:tcPr>
            <w:tcW w:w="1772" w:type="dxa"/>
          </w:tcPr>
          <w:p>
            <w:pPr>
              <w:pStyle w:val="TableParagraph"/>
              <w:spacing w:line="204" w:lineRule="exact"/>
              <w:ind w:right="598"/>
              <w:jc w:val="right"/>
              <w:rPr>
                <w:sz w:val="18"/>
              </w:rPr>
            </w:pPr>
            <w:r>
              <w:rPr>
                <w:sz w:val="18"/>
              </w:rPr>
              <w:t>0.2</w:t>
            </w:r>
          </w:p>
        </w:tc>
        <w:tc>
          <w:tcPr>
            <w:tcW w:w="1582" w:type="dxa"/>
          </w:tcPr>
          <w:p>
            <w:pPr>
              <w:pStyle w:val="TableParagraph"/>
              <w:spacing w:line="204" w:lineRule="exact"/>
              <w:ind w:left="48"/>
              <w:jc w:val="center"/>
              <w:rPr>
                <w:sz w:val="18"/>
              </w:rPr>
            </w:pPr>
            <w:r>
              <w:rPr>
                <w:sz w:val="18"/>
              </w:rPr>
              <w:t>*</w:t>
            </w:r>
          </w:p>
        </w:tc>
        <w:tc>
          <w:tcPr>
            <w:tcW w:w="1585" w:type="dxa"/>
          </w:tcPr>
          <w:p>
            <w:pPr>
              <w:pStyle w:val="TableParagraph"/>
              <w:spacing w:line="204" w:lineRule="exact"/>
              <w:ind w:right="709"/>
              <w:jc w:val="right"/>
              <w:rPr>
                <w:sz w:val="18"/>
              </w:rPr>
            </w:pPr>
            <w:r>
              <w:rPr>
                <w:sz w:val="18"/>
              </w:rPr>
              <w:t>0.2</w:t>
            </w:r>
          </w:p>
        </w:tc>
      </w:tr>
      <w:tr>
        <w:trPr>
          <w:trHeight w:val="230" w:hRule="atLeast"/>
        </w:trPr>
        <w:tc>
          <w:tcPr>
            <w:tcW w:w="4119" w:type="dxa"/>
          </w:tcPr>
          <w:p>
            <w:pPr>
              <w:pStyle w:val="TableParagraph"/>
              <w:spacing w:line="204" w:lineRule="exact"/>
              <w:ind w:left="139"/>
              <w:rPr>
                <w:sz w:val="18"/>
              </w:rPr>
            </w:pPr>
            <w:r>
              <w:rPr>
                <w:sz w:val="18"/>
              </w:rPr>
              <w:t>Mother's age &gt;34 and birth order &gt;3</w:t>
            </w:r>
          </w:p>
        </w:tc>
        <w:tc>
          <w:tcPr>
            <w:tcW w:w="1772" w:type="dxa"/>
          </w:tcPr>
          <w:p>
            <w:pPr>
              <w:pStyle w:val="TableParagraph"/>
              <w:spacing w:line="204" w:lineRule="exact"/>
              <w:ind w:right="598"/>
              <w:jc w:val="right"/>
              <w:rPr>
                <w:sz w:val="18"/>
              </w:rPr>
            </w:pPr>
            <w:r>
              <w:rPr>
                <w:sz w:val="18"/>
              </w:rPr>
              <w:t>0.5</w:t>
            </w:r>
          </w:p>
        </w:tc>
        <w:tc>
          <w:tcPr>
            <w:tcW w:w="1582" w:type="dxa"/>
          </w:tcPr>
          <w:p>
            <w:pPr>
              <w:pStyle w:val="TableParagraph"/>
              <w:spacing w:line="204" w:lineRule="exact"/>
              <w:ind w:left="373" w:right="462"/>
              <w:jc w:val="center"/>
              <w:rPr>
                <w:sz w:val="18"/>
              </w:rPr>
            </w:pPr>
            <w:r>
              <w:rPr>
                <w:sz w:val="18"/>
              </w:rPr>
              <w:t>0.9</w:t>
            </w:r>
          </w:p>
        </w:tc>
        <w:tc>
          <w:tcPr>
            <w:tcW w:w="1585" w:type="dxa"/>
          </w:tcPr>
          <w:p>
            <w:pPr>
              <w:pStyle w:val="TableParagraph"/>
              <w:spacing w:line="204" w:lineRule="exact"/>
              <w:ind w:right="709"/>
              <w:jc w:val="right"/>
              <w:rPr>
                <w:sz w:val="18"/>
              </w:rPr>
            </w:pPr>
            <w:r>
              <w:rPr>
                <w:sz w:val="18"/>
              </w:rPr>
              <w:t>4.3</w:t>
            </w:r>
          </w:p>
        </w:tc>
      </w:tr>
      <w:tr>
        <w:trPr>
          <w:trHeight w:val="448" w:hRule="atLeast"/>
        </w:trPr>
        <w:tc>
          <w:tcPr>
            <w:tcW w:w="4119" w:type="dxa"/>
          </w:tcPr>
          <w:p>
            <w:pPr>
              <w:pStyle w:val="TableParagraph"/>
              <w:spacing w:line="213" w:lineRule="exact"/>
              <w:ind w:left="139"/>
              <w:rPr>
                <w:sz w:val="18"/>
              </w:rPr>
            </w:pPr>
            <w:r>
              <w:rPr>
                <w:sz w:val="18"/>
              </w:rPr>
              <w:t>Mother's age &gt;34 and birth interval &lt;24 months and</w:t>
            </w:r>
          </w:p>
          <w:p>
            <w:pPr>
              <w:pStyle w:val="TableParagraph"/>
              <w:spacing w:line="216" w:lineRule="exact"/>
              <w:ind w:left="199"/>
              <w:rPr>
                <w:sz w:val="18"/>
              </w:rPr>
            </w:pPr>
            <w:r>
              <w:rPr>
                <w:sz w:val="18"/>
              </w:rPr>
              <w:t>birth order &gt;3</w:t>
            </w:r>
          </w:p>
        </w:tc>
        <w:tc>
          <w:tcPr>
            <w:tcW w:w="1772" w:type="dxa"/>
          </w:tcPr>
          <w:p>
            <w:pPr>
              <w:pStyle w:val="TableParagraph"/>
              <w:spacing w:before="3"/>
              <w:rPr>
                <w:rFonts w:ascii="P052"/>
                <w:sz w:val="15"/>
              </w:rPr>
            </w:pPr>
          </w:p>
          <w:p>
            <w:pPr>
              <w:pStyle w:val="TableParagraph"/>
              <w:spacing w:line="217" w:lineRule="exact"/>
              <w:ind w:right="598"/>
              <w:jc w:val="right"/>
              <w:rPr>
                <w:sz w:val="18"/>
              </w:rPr>
            </w:pPr>
            <w:r>
              <w:rPr>
                <w:sz w:val="18"/>
              </w:rPr>
              <w:t>0.2</w:t>
            </w:r>
          </w:p>
        </w:tc>
        <w:tc>
          <w:tcPr>
            <w:tcW w:w="1582" w:type="dxa"/>
          </w:tcPr>
          <w:p>
            <w:pPr>
              <w:pStyle w:val="TableParagraph"/>
              <w:spacing w:before="3"/>
              <w:rPr>
                <w:rFonts w:ascii="P052"/>
                <w:sz w:val="15"/>
              </w:rPr>
            </w:pPr>
          </w:p>
          <w:p>
            <w:pPr>
              <w:pStyle w:val="TableParagraph"/>
              <w:spacing w:line="217" w:lineRule="exact"/>
              <w:ind w:left="48"/>
              <w:jc w:val="center"/>
              <w:rPr>
                <w:sz w:val="18"/>
              </w:rPr>
            </w:pPr>
            <w:r>
              <w:rPr>
                <w:sz w:val="18"/>
              </w:rPr>
              <w:t>*</w:t>
            </w:r>
          </w:p>
        </w:tc>
        <w:tc>
          <w:tcPr>
            <w:tcW w:w="1585" w:type="dxa"/>
          </w:tcPr>
          <w:p>
            <w:pPr>
              <w:pStyle w:val="TableParagraph"/>
              <w:spacing w:before="3"/>
              <w:rPr>
                <w:rFonts w:ascii="P052"/>
                <w:sz w:val="15"/>
              </w:rPr>
            </w:pPr>
          </w:p>
          <w:p>
            <w:pPr>
              <w:pStyle w:val="TableParagraph"/>
              <w:spacing w:line="217" w:lineRule="exact"/>
              <w:ind w:right="709"/>
              <w:jc w:val="right"/>
              <w:rPr>
                <w:sz w:val="18"/>
              </w:rPr>
            </w:pPr>
            <w:r>
              <w:rPr>
                <w:sz w:val="18"/>
              </w:rPr>
              <w:t>0.1</w:t>
            </w:r>
          </w:p>
        </w:tc>
      </w:tr>
      <w:tr>
        <w:trPr>
          <w:trHeight w:val="335" w:hRule="atLeast"/>
        </w:trPr>
        <w:tc>
          <w:tcPr>
            <w:tcW w:w="4119" w:type="dxa"/>
          </w:tcPr>
          <w:p>
            <w:pPr>
              <w:pStyle w:val="TableParagraph"/>
              <w:spacing w:line="204" w:lineRule="exact"/>
              <w:ind w:left="139"/>
              <w:rPr>
                <w:sz w:val="18"/>
              </w:rPr>
            </w:pPr>
            <w:r>
              <w:rPr>
                <w:sz w:val="18"/>
              </w:rPr>
              <w:t>Birth interval &lt;24 months and birth order &gt;3</w:t>
            </w:r>
          </w:p>
        </w:tc>
        <w:tc>
          <w:tcPr>
            <w:tcW w:w="1772" w:type="dxa"/>
          </w:tcPr>
          <w:p>
            <w:pPr>
              <w:pStyle w:val="TableParagraph"/>
              <w:spacing w:line="204" w:lineRule="exact"/>
              <w:ind w:right="598"/>
              <w:jc w:val="right"/>
              <w:rPr>
                <w:sz w:val="18"/>
              </w:rPr>
            </w:pPr>
            <w:r>
              <w:rPr>
                <w:sz w:val="18"/>
              </w:rPr>
              <w:t>2.0</w:t>
            </w:r>
          </w:p>
        </w:tc>
        <w:tc>
          <w:tcPr>
            <w:tcW w:w="1582" w:type="dxa"/>
          </w:tcPr>
          <w:p>
            <w:pPr>
              <w:pStyle w:val="TableParagraph"/>
              <w:spacing w:line="204" w:lineRule="exact"/>
              <w:ind w:left="373" w:right="462"/>
              <w:jc w:val="center"/>
              <w:rPr>
                <w:sz w:val="18"/>
              </w:rPr>
            </w:pPr>
            <w:r>
              <w:rPr>
                <w:sz w:val="18"/>
              </w:rPr>
              <w:t>2.7</w:t>
            </w:r>
          </w:p>
        </w:tc>
        <w:tc>
          <w:tcPr>
            <w:tcW w:w="1585" w:type="dxa"/>
          </w:tcPr>
          <w:p>
            <w:pPr>
              <w:pStyle w:val="TableParagraph"/>
              <w:spacing w:line="204" w:lineRule="exact"/>
              <w:ind w:right="709"/>
              <w:jc w:val="right"/>
              <w:rPr>
                <w:sz w:val="18"/>
              </w:rPr>
            </w:pPr>
            <w:r>
              <w:rPr>
                <w:sz w:val="18"/>
              </w:rPr>
              <w:t>1.0</w:t>
            </w:r>
          </w:p>
        </w:tc>
      </w:tr>
      <w:tr>
        <w:trPr>
          <w:trHeight w:val="448" w:hRule="atLeast"/>
        </w:trPr>
        <w:tc>
          <w:tcPr>
            <w:tcW w:w="4119" w:type="dxa"/>
          </w:tcPr>
          <w:p>
            <w:pPr>
              <w:pStyle w:val="TableParagraph"/>
              <w:spacing w:before="98"/>
              <w:ind w:left="38"/>
              <w:rPr>
                <w:sz w:val="18"/>
              </w:rPr>
            </w:pPr>
            <w:r>
              <w:rPr>
                <w:sz w:val="18"/>
              </w:rPr>
              <w:t>Subtotal</w:t>
            </w:r>
          </w:p>
        </w:tc>
        <w:tc>
          <w:tcPr>
            <w:tcW w:w="1772" w:type="dxa"/>
          </w:tcPr>
          <w:p>
            <w:pPr>
              <w:pStyle w:val="TableParagraph"/>
              <w:spacing w:before="98"/>
              <w:ind w:right="598"/>
              <w:jc w:val="right"/>
              <w:rPr>
                <w:sz w:val="18"/>
              </w:rPr>
            </w:pPr>
            <w:r>
              <w:rPr>
                <w:sz w:val="18"/>
              </w:rPr>
              <w:t>3.2</w:t>
            </w:r>
          </w:p>
        </w:tc>
        <w:tc>
          <w:tcPr>
            <w:tcW w:w="1582" w:type="dxa"/>
          </w:tcPr>
          <w:p>
            <w:pPr>
              <w:pStyle w:val="TableParagraph"/>
              <w:spacing w:before="98"/>
              <w:ind w:left="373" w:right="462"/>
              <w:jc w:val="center"/>
              <w:rPr>
                <w:sz w:val="18"/>
              </w:rPr>
            </w:pPr>
            <w:r>
              <w:rPr>
                <w:sz w:val="18"/>
              </w:rPr>
              <w:t>2.3</w:t>
            </w:r>
          </w:p>
        </w:tc>
        <w:tc>
          <w:tcPr>
            <w:tcW w:w="1585" w:type="dxa"/>
          </w:tcPr>
          <w:p>
            <w:pPr>
              <w:pStyle w:val="TableParagraph"/>
              <w:spacing w:before="98"/>
              <w:ind w:right="709"/>
              <w:jc w:val="right"/>
              <w:rPr>
                <w:sz w:val="18"/>
              </w:rPr>
            </w:pPr>
            <w:r>
              <w:rPr>
                <w:sz w:val="18"/>
              </w:rPr>
              <w:t>5.6</w:t>
            </w:r>
          </w:p>
        </w:tc>
      </w:tr>
      <w:tr>
        <w:trPr>
          <w:trHeight w:val="448" w:hRule="atLeast"/>
        </w:trPr>
        <w:tc>
          <w:tcPr>
            <w:tcW w:w="4119" w:type="dxa"/>
          </w:tcPr>
          <w:p>
            <w:pPr>
              <w:pStyle w:val="TableParagraph"/>
              <w:spacing w:before="98"/>
              <w:ind w:left="38"/>
              <w:rPr>
                <w:sz w:val="18"/>
              </w:rPr>
            </w:pPr>
            <w:r>
              <w:rPr>
                <w:sz w:val="18"/>
              </w:rPr>
              <w:t>In any avoidable high-risk category</w:t>
            </w:r>
          </w:p>
        </w:tc>
        <w:tc>
          <w:tcPr>
            <w:tcW w:w="1772" w:type="dxa"/>
          </w:tcPr>
          <w:p>
            <w:pPr>
              <w:pStyle w:val="TableParagraph"/>
              <w:spacing w:before="98"/>
              <w:ind w:right="597"/>
              <w:jc w:val="right"/>
              <w:rPr>
                <w:sz w:val="18"/>
              </w:rPr>
            </w:pPr>
            <w:r>
              <w:rPr>
                <w:sz w:val="18"/>
              </w:rPr>
              <w:t>23.5</w:t>
            </w:r>
          </w:p>
        </w:tc>
        <w:tc>
          <w:tcPr>
            <w:tcW w:w="1582" w:type="dxa"/>
          </w:tcPr>
          <w:p>
            <w:pPr>
              <w:pStyle w:val="TableParagraph"/>
              <w:spacing w:before="98"/>
              <w:ind w:left="373" w:right="462"/>
              <w:jc w:val="center"/>
              <w:rPr>
                <w:sz w:val="18"/>
              </w:rPr>
            </w:pPr>
            <w:r>
              <w:rPr>
                <w:sz w:val="18"/>
              </w:rPr>
              <w:t>2.2</w:t>
            </w:r>
          </w:p>
        </w:tc>
        <w:tc>
          <w:tcPr>
            <w:tcW w:w="1585" w:type="dxa"/>
          </w:tcPr>
          <w:p>
            <w:pPr>
              <w:pStyle w:val="TableParagraph"/>
              <w:spacing w:before="98"/>
              <w:ind w:right="709"/>
              <w:jc w:val="right"/>
              <w:rPr>
                <w:sz w:val="18"/>
              </w:rPr>
            </w:pPr>
            <w:r>
              <w:rPr>
                <w:sz w:val="18"/>
              </w:rPr>
              <w:t>25.5</w:t>
            </w:r>
          </w:p>
        </w:tc>
      </w:tr>
      <w:tr>
        <w:trPr>
          <w:trHeight w:val="337" w:hRule="atLeast"/>
        </w:trPr>
        <w:tc>
          <w:tcPr>
            <w:tcW w:w="4119" w:type="dxa"/>
          </w:tcPr>
          <w:p>
            <w:pPr>
              <w:pStyle w:val="TableParagraph"/>
              <w:spacing w:line="219" w:lineRule="exact" w:before="98"/>
              <w:ind w:left="38"/>
              <w:rPr>
                <w:sz w:val="18"/>
              </w:rPr>
            </w:pPr>
            <w:r>
              <w:rPr>
                <w:sz w:val="18"/>
              </w:rPr>
              <w:t>Total</w:t>
            </w:r>
          </w:p>
        </w:tc>
        <w:tc>
          <w:tcPr>
            <w:tcW w:w="1772" w:type="dxa"/>
          </w:tcPr>
          <w:p>
            <w:pPr>
              <w:pStyle w:val="TableParagraph"/>
              <w:spacing w:line="219" w:lineRule="exact" w:before="98"/>
              <w:ind w:right="598"/>
              <w:jc w:val="right"/>
              <w:rPr>
                <w:sz w:val="18"/>
              </w:rPr>
            </w:pPr>
            <w:r>
              <w:rPr>
                <w:sz w:val="18"/>
              </w:rPr>
              <w:t>100.0</w:t>
            </w:r>
          </w:p>
        </w:tc>
        <w:tc>
          <w:tcPr>
            <w:tcW w:w="1582" w:type="dxa"/>
          </w:tcPr>
          <w:p>
            <w:pPr>
              <w:pStyle w:val="TableParagraph"/>
              <w:spacing w:line="219" w:lineRule="exact" w:before="98"/>
              <w:ind w:left="373" w:right="415"/>
              <w:jc w:val="center"/>
              <w:rPr>
                <w:sz w:val="18"/>
              </w:rPr>
            </w:pPr>
            <w:r>
              <w:rPr>
                <w:sz w:val="18"/>
              </w:rPr>
              <w:t>na</w:t>
            </w:r>
          </w:p>
        </w:tc>
        <w:tc>
          <w:tcPr>
            <w:tcW w:w="1585" w:type="dxa"/>
          </w:tcPr>
          <w:p>
            <w:pPr>
              <w:pStyle w:val="TableParagraph"/>
              <w:spacing w:line="219" w:lineRule="exact" w:before="98"/>
              <w:ind w:right="709"/>
              <w:jc w:val="right"/>
              <w:rPr>
                <w:sz w:val="18"/>
              </w:rPr>
            </w:pPr>
            <w:r>
              <w:rPr>
                <w:sz w:val="18"/>
              </w:rPr>
              <w:t>100.0</w:t>
            </w:r>
          </w:p>
        </w:tc>
      </w:tr>
      <w:tr>
        <w:trPr>
          <w:trHeight w:val="284" w:hRule="atLeast"/>
        </w:trPr>
        <w:tc>
          <w:tcPr>
            <w:tcW w:w="4119" w:type="dxa"/>
            <w:tcBorders>
              <w:bottom w:val="single" w:sz="4" w:space="0" w:color="000000"/>
            </w:tcBorders>
          </w:tcPr>
          <w:p>
            <w:pPr>
              <w:pStyle w:val="TableParagraph"/>
              <w:spacing w:line="206" w:lineRule="exact"/>
              <w:ind w:left="38"/>
              <w:rPr>
                <w:sz w:val="18"/>
              </w:rPr>
            </w:pPr>
            <w:r>
              <w:rPr>
                <w:sz w:val="18"/>
              </w:rPr>
              <w:t>Number of births</w:t>
            </w:r>
          </w:p>
        </w:tc>
        <w:tc>
          <w:tcPr>
            <w:tcW w:w="1772" w:type="dxa"/>
            <w:tcBorders>
              <w:bottom w:val="single" w:sz="4" w:space="0" w:color="000000"/>
            </w:tcBorders>
          </w:tcPr>
          <w:p>
            <w:pPr>
              <w:pStyle w:val="TableParagraph"/>
              <w:spacing w:line="206" w:lineRule="exact"/>
              <w:ind w:right="598"/>
              <w:jc w:val="right"/>
              <w:rPr>
                <w:sz w:val="18"/>
              </w:rPr>
            </w:pPr>
            <w:r>
              <w:rPr>
                <w:sz w:val="18"/>
              </w:rPr>
              <w:t>9,362</w:t>
            </w:r>
          </w:p>
        </w:tc>
        <w:tc>
          <w:tcPr>
            <w:tcW w:w="1582" w:type="dxa"/>
            <w:tcBorders>
              <w:bottom w:val="single" w:sz="4" w:space="0" w:color="000000"/>
            </w:tcBorders>
          </w:tcPr>
          <w:p>
            <w:pPr>
              <w:pStyle w:val="TableParagraph"/>
              <w:spacing w:line="206" w:lineRule="exact"/>
              <w:ind w:left="373" w:right="415"/>
              <w:jc w:val="center"/>
              <w:rPr>
                <w:sz w:val="18"/>
              </w:rPr>
            </w:pPr>
            <w:r>
              <w:rPr>
                <w:sz w:val="18"/>
              </w:rPr>
              <w:t>na</w:t>
            </w:r>
          </w:p>
        </w:tc>
        <w:tc>
          <w:tcPr>
            <w:tcW w:w="1585" w:type="dxa"/>
            <w:tcBorders>
              <w:bottom w:val="single" w:sz="4" w:space="0" w:color="000000"/>
            </w:tcBorders>
          </w:tcPr>
          <w:p>
            <w:pPr>
              <w:pStyle w:val="TableParagraph"/>
              <w:spacing w:line="206" w:lineRule="exact"/>
              <w:ind w:right="707"/>
              <w:jc w:val="right"/>
              <w:rPr>
                <w:sz w:val="18"/>
              </w:rPr>
            </w:pPr>
            <w:r>
              <w:rPr>
                <w:sz w:val="18"/>
              </w:rPr>
              <w:t>24,838</w:t>
            </w:r>
          </w:p>
        </w:tc>
      </w:tr>
      <w:tr>
        <w:trPr>
          <w:trHeight w:val="1911" w:hRule="atLeast"/>
        </w:trPr>
        <w:tc>
          <w:tcPr>
            <w:tcW w:w="9058" w:type="dxa"/>
            <w:gridSpan w:val="4"/>
            <w:tcBorders>
              <w:top w:val="single" w:sz="4" w:space="0" w:color="000000"/>
              <w:bottom w:val="single" w:sz="18" w:space="0" w:color="000000"/>
            </w:tcBorders>
          </w:tcPr>
          <w:p>
            <w:pPr>
              <w:pStyle w:val="TableParagraph"/>
              <w:spacing w:before="70"/>
              <w:ind w:left="38" w:right="32"/>
              <w:jc w:val="both"/>
              <w:rPr>
                <w:sz w:val="16"/>
              </w:rPr>
            </w:pPr>
            <w:r>
              <w:rPr>
                <w:sz w:val="16"/>
              </w:rPr>
              <w:t>Note: Risk ratio is the ratio of the proportion dead among births in a specific high-risk category to the proportion dead among births not in any high-risk category. Figures in parentheses are based on 25-49 unweighted cases. An asterisk indicates that a figure is based on fewer than 25 unweighted cases and has been suppressed.</w:t>
            </w:r>
          </w:p>
          <w:p>
            <w:pPr>
              <w:pStyle w:val="TableParagraph"/>
              <w:spacing w:line="195" w:lineRule="exact"/>
              <w:ind w:left="38"/>
              <w:jc w:val="both"/>
              <w:rPr>
                <w:sz w:val="16"/>
              </w:rPr>
            </w:pPr>
            <w:r>
              <w:rPr>
                <w:sz w:val="16"/>
              </w:rPr>
              <w:t>na = Not applicable</w:t>
            </w:r>
          </w:p>
          <w:p>
            <w:pPr>
              <w:pStyle w:val="TableParagraph"/>
              <w:ind w:left="38" w:right="29"/>
              <w:jc w:val="both"/>
              <w:rPr>
                <w:sz w:val="16"/>
              </w:rPr>
            </w:pPr>
            <w:r>
              <w:rPr>
                <w:sz w:val="16"/>
                <w:vertAlign w:val="superscript"/>
              </w:rPr>
              <w:t>1</w:t>
            </w:r>
            <w:r>
              <w:rPr>
                <w:sz w:val="16"/>
                <w:vertAlign w:val="baseline"/>
              </w:rPr>
              <w:t> Women are assigned to risk categories according to the status they would have at the birth of a child if they were to conceive at the time of the survey: current age less than 17 years and 3 months or greater than 34 years and 2 months, latest birth less than 15 months ago, or latest birth of order 3 or higher</w:t>
            </w:r>
          </w:p>
          <w:p>
            <w:pPr>
              <w:pStyle w:val="TableParagraph"/>
              <w:spacing w:line="195" w:lineRule="exact" w:before="2"/>
              <w:ind w:left="38"/>
              <w:jc w:val="both"/>
              <w:rPr>
                <w:sz w:val="16"/>
              </w:rPr>
            </w:pPr>
            <w:r>
              <w:rPr>
                <w:sz w:val="16"/>
                <w:vertAlign w:val="superscript"/>
              </w:rPr>
              <w:t>2</w:t>
            </w:r>
            <w:r>
              <w:rPr>
                <w:sz w:val="16"/>
                <w:vertAlign w:val="baseline"/>
              </w:rPr>
              <w:t> Includes the category age &lt;18 and birth order &gt;3</w:t>
            </w:r>
          </w:p>
          <w:p>
            <w:pPr>
              <w:pStyle w:val="TableParagraph"/>
              <w:spacing w:line="195" w:lineRule="exact"/>
              <w:ind w:left="38"/>
              <w:jc w:val="both"/>
              <w:rPr>
                <w:sz w:val="16"/>
              </w:rPr>
            </w:pPr>
            <w:r>
              <w:rPr>
                <w:sz w:val="16"/>
                <w:vertAlign w:val="superscript"/>
              </w:rPr>
              <w:t>a</w:t>
            </w:r>
            <w:r>
              <w:rPr>
                <w:sz w:val="16"/>
                <w:vertAlign w:val="baseline"/>
              </w:rPr>
              <w:t> Includes sterilized women</w:t>
            </w:r>
          </w:p>
        </w:tc>
      </w:tr>
    </w:tbl>
    <w:p>
      <w:pPr>
        <w:spacing w:after="0" w:line="195" w:lineRule="exact"/>
        <w:jc w:val="both"/>
        <w:rPr>
          <w:sz w:val="16"/>
        </w:rPr>
        <w:sectPr>
          <w:pgSz w:w="12240" w:h="15840"/>
          <w:pgMar w:header="0" w:footer="717" w:top="1220" w:bottom="900" w:left="580" w:right="600"/>
        </w:sect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5"/>
        <w:gridCol w:w="801"/>
        <w:gridCol w:w="842"/>
        <w:gridCol w:w="608"/>
        <w:gridCol w:w="1044"/>
        <w:gridCol w:w="1095"/>
        <w:gridCol w:w="699"/>
        <w:gridCol w:w="855"/>
        <w:gridCol w:w="648"/>
        <w:gridCol w:w="793"/>
        <w:gridCol w:w="999"/>
      </w:tblGrid>
      <w:tr>
        <w:trPr>
          <w:trHeight w:val="398" w:hRule="atLeast"/>
        </w:trPr>
        <w:tc>
          <w:tcPr>
            <w:tcW w:w="2335" w:type="dxa"/>
            <w:tcBorders>
              <w:top w:val="single" w:sz="18" w:space="0" w:color="000000"/>
            </w:tcBorders>
          </w:tcPr>
          <w:p>
            <w:pPr>
              <w:pStyle w:val="TableParagraph"/>
              <w:spacing w:before="82"/>
              <w:ind w:left="36"/>
              <w:rPr>
                <w:sz w:val="18"/>
              </w:rPr>
            </w:pPr>
            <w:r>
              <w:rPr>
                <w:sz w:val="18"/>
                <w:u w:val="single"/>
              </w:rPr>
              <w:t>Table 44 Antenatal care</w:t>
            </w:r>
          </w:p>
        </w:tc>
        <w:tc>
          <w:tcPr>
            <w:tcW w:w="801" w:type="dxa"/>
            <w:tcBorders>
              <w:top w:val="single" w:sz="18" w:space="0" w:color="000000"/>
            </w:tcBorders>
          </w:tcPr>
          <w:p>
            <w:pPr>
              <w:pStyle w:val="TableParagraph"/>
              <w:rPr>
                <w:rFonts w:ascii="Times New Roman"/>
                <w:sz w:val="16"/>
              </w:rPr>
            </w:pPr>
          </w:p>
        </w:tc>
        <w:tc>
          <w:tcPr>
            <w:tcW w:w="842" w:type="dxa"/>
            <w:tcBorders>
              <w:top w:val="single" w:sz="18" w:space="0" w:color="000000"/>
            </w:tcBorders>
          </w:tcPr>
          <w:p>
            <w:pPr>
              <w:pStyle w:val="TableParagraph"/>
              <w:rPr>
                <w:rFonts w:ascii="Times New Roman"/>
                <w:sz w:val="16"/>
              </w:rPr>
            </w:pPr>
          </w:p>
        </w:tc>
        <w:tc>
          <w:tcPr>
            <w:tcW w:w="608" w:type="dxa"/>
            <w:tcBorders>
              <w:top w:val="single" w:sz="18" w:space="0" w:color="000000"/>
            </w:tcBorders>
          </w:tcPr>
          <w:p>
            <w:pPr>
              <w:pStyle w:val="TableParagraph"/>
              <w:rPr>
                <w:rFonts w:ascii="Times New Roman"/>
                <w:sz w:val="16"/>
              </w:rPr>
            </w:pPr>
          </w:p>
        </w:tc>
        <w:tc>
          <w:tcPr>
            <w:tcW w:w="1044" w:type="dxa"/>
            <w:tcBorders>
              <w:top w:val="single" w:sz="18" w:space="0" w:color="000000"/>
            </w:tcBorders>
          </w:tcPr>
          <w:p>
            <w:pPr>
              <w:pStyle w:val="TableParagraph"/>
              <w:rPr>
                <w:rFonts w:ascii="Times New Roman"/>
                <w:sz w:val="16"/>
              </w:rPr>
            </w:pPr>
          </w:p>
        </w:tc>
        <w:tc>
          <w:tcPr>
            <w:tcW w:w="1095" w:type="dxa"/>
            <w:tcBorders>
              <w:top w:val="single" w:sz="18" w:space="0" w:color="000000"/>
            </w:tcBorders>
          </w:tcPr>
          <w:p>
            <w:pPr>
              <w:pStyle w:val="TableParagraph"/>
              <w:rPr>
                <w:rFonts w:ascii="Times New Roman"/>
                <w:sz w:val="16"/>
              </w:rPr>
            </w:pPr>
          </w:p>
        </w:tc>
        <w:tc>
          <w:tcPr>
            <w:tcW w:w="699" w:type="dxa"/>
            <w:tcBorders>
              <w:top w:val="single" w:sz="18" w:space="0" w:color="000000"/>
            </w:tcBorders>
          </w:tcPr>
          <w:p>
            <w:pPr>
              <w:pStyle w:val="TableParagraph"/>
              <w:rPr>
                <w:rFonts w:ascii="Times New Roman"/>
                <w:sz w:val="16"/>
              </w:rPr>
            </w:pPr>
          </w:p>
        </w:tc>
        <w:tc>
          <w:tcPr>
            <w:tcW w:w="855" w:type="dxa"/>
            <w:tcBorders>
              <w:top w:val="single" w:sz="18" w:space="0" w:color="000000"/>
            </w:tcBorders>
          </w:tcPr>
          <w:p>
            <w:pPr>
              <w:pStyle w:val="TableParagraph"/>
              <w:rPr>
                <w:rFonts w:ascii="Times New Roman"/>
                <w:sz w:val="16"/>
              </w:rPr>
            </w:pPr>
          </w:p>
        </w:tc>
        <w:tc>
          <w:tcPr>
            <w:tcW w:w="648" w:type="dxa"/>
            <w:tcBorders>
              <w:top w:val="single" w:sz="18" w:space="0" w:color="000000"/>
            </w:tcBorders>
          </w:tcPr>
          <w:p>
            <w:pPr>
              <w:pStyle w:val="TableParagraph"/>
              <w:rPr>
                <w:rFonts w:ascii="Times New Roman"/>
                <w:sz w:val="16"/>
              </w:rPr>
            </w:pPr>
          </w:p>
        </w:tc>
        <w:tc>
          <w:tcPr>
            <w:tcW w:w="793" w:type="dxa"/>
            <w:tcBorders>
              <w:top w:val="single" w:sz="18" w:space="0" w:color="000000"/>
            </w:tcBorders>
          </w:tcPr>
          <w:p>
            <w:pPr>
              <w:pStyle w:val="TableParagraph"/>
              <w:rPr>
                <w:rFonts w:ascii="Times New Roman"/>
                <w:sz w:val="16"/>
              </w:rPr>
            </w:pPr>
          </w:p>
        </w:tc>
        <w:tc>
          <w:tcPr>
            <w:tcW w:w="999" w:type="dxa"/>
            <w:tcBorders>
              <w:top w:val="single" w:sz="18" w:space="0" w:color="000000"/>
            </w:tcBorders>
          </w:tcPr>
          <w:p>
            <w:pPr>
              <w:pStyle w:val="TableParagraph"/>
              <w:rPr>
                <w:rFonts w:ascii="Times New Roman"/>
                <w:sz w:val="16"/>
              </w:rPr>
            </w:pPr>
          </w:p>
        </w:tc>
      </w:tr>
      <w:tr>
        <w:trPr>
          <w:trHeight w:val="582" w:hRule="atLeast"/>
        </w:trPr>
        <w:tc>
          <w:tcPr>
            <w:tcW w:w="10719" w:type="dxa"/>
            <w:gridSpan w:val="11"/>
            <w:tcBorders>
              <w:bottom w:val="single" w:sz="4" w:space="0" w:color="000000"/>
            </w:tcBorders>
          </w:tcPr>
          <w:p>
            <w:pPr>
              <w:pStyle w:val="TableParagraph"/>
              <w:spacing w:before="63"/>
              <w:ind w:left="36"/>
              <w:rPr>
                <w:sz w:val="18"/>
              </w:rPr>
            </w:pPr>
            <w:r>
              <w:rPr>
                <w:sz w:val="18"/>
              </w:rPr>
              <w:t>Percent distribution of women who had a live birth in the 5 years preceding the survey by antenatal care (ANC) provider during pregnancy for the most recent live birth and percentage receiving ANC from a skilled provider, according to background characteristics, Maharashtra, 2019-20</w:t>
            </w:r>
          </w:p>
        </w:tc>
      </w:tr>
      <w:tr>
        <w:trPr>
          <w:trHeight w:val="1178" w:hRule="atLeast"/>
        </w:trPr>
        <w:tc>
          <w:tcPr>
            <w:tcW w:w="2335"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2"/>
              <w:rPr>
                <w:rFonts w:ascii="P052"/>
                <w:sz w:val="14"/>
              </w:rPr>
            </w:pPr>
          </w:p>
          <w:p>
            <w:pPr>
              <w:pStyle w:val="TableParagraph"/>
              <w:spacing w:line="199" w:lineRule="exact"/>
              <w:ind w:left="36"/>
              <w:rPr>
                <w:sz w:val="18"/>
              </w:rPr>
            </w:pPr>
            <w:r>
              <w:rPr>
                <w:sz w:val="18"/>
              </w:rPr>
              <w:t>Background characteristic</w:t>
            </w:r>
          </w:p>
        </w:tc>
        <w:tc>
          <w:tcPr>
            <w:tcW w:w="801"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2"/>
              <w:rPr>
                <w:rFonts w:ascii="P052"/>
                <w:sz w:val="14"/>
              </w:rPr>
            </w:pPr>
          </w:p>
          <w:p>
            <w:pPr>
              <w:pStyle w:val="TableParagraph"/>
              <w:spacing w:line="199" w:lineRule="exact"/>
              <w:ind w:left="205" w:right="56"/>
              <w:jc w:val="center"/>
              <w:rPr>
                <w:sz w:val="18"/>
              </w:rPr>
            </w:pPr>
            <w:r>
              <w:rPr>
                <w:sz w:val="18"/>
              </w:rPr>
              <w:t>Doctor</w:t>
            </w:r>
          </w:p>
        </w:tc>
        <w:tc>
          <w:tcPr>
            <w:tcW w:w="842" w:type="dxa"/>
            <w:tcBorders>
              <w:top w:val="single" w:sz="4" w:space="0" w:color="000000"/>
              <w:bottom w:val="single" w:sz="4" w:space="0" w:color="000000"/>
            </w:tcBorders>
          </w:tcPr>
          <w:p>
            <w:pPr>
              <w:pStyle w:val="TableParagraph"/>
              <w:spacing w:before="6"/>
              <w:rPr>
                <w:rFonts w:ascii="P052"/>
                <w:sz w:val="21"/>
              </w:rPr>
            </w:pPr>
          </w:p>
          <w:p>
            <w:pPr>
              <w:pStyle w:val="TableParagraph"/>
              <w:ind w:left="165" w:right="193"/>
              <w:jc w:val="center"/>
              <w:rPr>
                <w:sz w:val="18"/>
              </w:rPr>
            </w:pPr>
            <w:r>
              <w:rPr>
                <w:sz w:val="18"/>
              </w:rPr>
              <w:t>ANM/</w:t>
            </w:r>
          </w:p>
          <w:p>
            <w:pPr>
              <w:pStyle w:val="TableParagraph"/>
              <w:spacing w:before="1"/>
              <w:ind w:left="74" w:right="103" w:hanging="1"/>
              <w:jc w:val="center"/>
              <w:rPr>
                <w:sz w:val="18"/>
              </w:rPr>
            </w:pPr>
            <w:r>
              <w:rPr>
                <w:sz w:val="18"/>
              </w:rPr>
              <w:t>nurse/ midwife/</w:t>
            </w:r>
          </w:p>
          <w:p>
            <w:pPr>
              <w:pStyle w:val="TableParagraph"/>
              <w:spacing w:line="199" w:lineRule="exact"/>
              <w:ind w:left="165" w:right="190"/>
              <w:jc w:val="center"/>
              <w:rPr>
                <w:sz w:val="18"/>
              </w:rPr>
            </w:pPr>
            <w:r>
              <w:rPr>
                <w:sz w:val="18"/>
              </w:rPr>
              <w:t>LHV</w:t>
            </w:r>
          </w:p>
        </w:tc>
        <w:tc>
          <w:tcPr>
            <w:tcW w:w="608"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7"/>
              </w:rPr>
            </w:pPr>
          </w:p>
          <w:p>
            <w:pPr>
              <w:pStyle w:val="TableParagraph"/>
              <w:ind w:left="180"/>
              <w:rPr>
                <w:i/>
                <w:sz w:val="18"/>
              </w:rPr>
            </w:pPr>
            <w:r>
              <w:rPr>
                <w:i/>
                <w:sz w:val="18"/>
              </w:rPr>
              <w:t>Dai</w:t>
            </w:r>
          </w:p>
          <w:p>
            <w:pPr>
              <w:pStyle w:val="TableParagraph"/>
              <w:spacing w:line="199" w:lineRule="exact" w:before="1"/>
              <w:ind w:left="103"/>
              <w:rPr>
                <w:sz w:val="18"/>
              </w:rPr>
            </w:pPr>
            <w:r>
              <w:rPr>
                <w:sz w:val="18"/>
              </w:rPr>
              <w:t>(TBA)</w:t>
            </w:r>
          </w:p>
        </w:tc>
        <w:tc>
          <w:tcPr>
            <w:tcW w:w="1044" w:type="dxa"/>
            <w:tcBorders>
              <w:top w:val="single" w:sz="4" w:space="0" w:color="000000"/>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ind w:left="102" w:right="39"/>
              <w:jc w:val="center"/>
              <w:rPr>
                <w:sz w:val="18"/>
              </w:rPr>
            </w:pPr>
            <w:r>
              <w:rPr>
                <w:i/>
                <w:sz w:val="18"/>
              </w:rPr>
              <w:t>Anganwadi</w:t>
            </w:r>
            <w:r>
              <w:rPr>
                <w:sz w:val="18"/>
              </w:rPr>
              <w:t>/ ICDS</w:t>
            </w:r>
          </w:p>
          <w:p>
            <w:pPr>
              <w:pStyle w:val="TableParagraph"/>
              <w:spacing w:line="199" w:lineRule="exact"/>
              <w:ind w:left="100" w:right="39"/>
              <w:jc w:val="center"/>
              <w:rPr>
                <w:sz w:val="18"/>
              </w:rPr>
            </w:pPr>
            <w:r>
              <w:rPr>
                <w:sz w:val="18"/>
              </w:rPr>
              <w:t>worker</w:t>
            </w:r>
          </w:p>
        </w:tc>
        <w:tc>
          <w:tcPr>
            <w:tcW w:w="1095" w:type="dxa"/>
            <w:tcBorders>
              <w:top w:val="single" w:sz="4" w:space="0" w:color="000000"/>
              <w:bottom w:val="single" w:sz="4" w:space="0" w:color="000000"/>
            </w:tcBorders>
          </w:tcPr>
          <w:p>
            <w:pPr>
              <w:pStyle w:val="TableParagraph"/>
              <w:spacing w:before="6"/>
              <w:rPr>
                <w:rFonts w:ascii="P052"/>
                <w:sz w:val="21"/>
              </w:rPr>
            </w:pPr>
          </w:p>
          <w:p>
            <w:pPr>
              <w:pStyle w:val="TableParagraph"/>
              <w:ind w:left="37" w:right="135"/>
              <w:jc w:val="center"/>
              <w:rPr>
                <w:sz w:val="18"/>
              </w:rPr>
            </w:pPr>
            <w:r>
              <w:rPr>
                <w:spacing w:val="-1"/>
                <w:sz w:val="18"/>
              </w:rPr>
              <w:t>Community/ </w:t>
            </w:r>
            <w:r>
              <w:rPr>
                <w:sz w:val="18"/>
              </w:rPr>
              <w:t>village health</w:t>
            </w:r>
          </w:p>
          <w:p>
            <w:pPr>
              <w:pStyle w:val="TableParagraph"/>
              <w:spacing w:line="199" w:lineRule="exact" w:before="1"/>
              <w:ind w:left="37" w:right="134"/>
              <w:jc w:val="center"/>
              <w:rPr>
                <w:sz w:val="18"/>
              </w:rPr>
            </w:pPr>
            <w:r>
              <w:rPr>
                <w:sz w:val="18"/>
              </w:rPr>
              <w:t>worker</w:t>
            </w:r>
          </w:p>
        </w:tc>
        <w:tc>
          <w:tcPr>
            <w:tcW w:w="699"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2"/>
              <w:rPr>
                <w:rFonts w:ascii="P052"/>
                <w:sz w:val="14"/>
              </w:rPr>
            </w:pPr>
          </w:p>
          <w:p>
            <w:pPr>
              <w:pStyle w:val="TableParagraph"/>
              <w:spacing w:line="199" w:lineRule="exact"/>
              <w:ind w:left="113" w:right="141"/>
              <w:jc w:val="center"/>
              <w:rPr>
                <w:sz w:val="18"/>
              </w:rPr>
            </w:pPr>
            <w:r>
              <w:rPr>
                <w:sz w:val="18"/>
              </w:rPr>
              <w:t>ASHA</w:t>
            </w:r>
          </w:p>
        </w:tc>
        <w:tc>
          <w:tcPr>
            <w:tcW w:w="855"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2"/>
              <w:rPr>
                <w:rFonts w:ascii="P052"/>
                <w:sz w:val="14"/>
              </w:rPr>
            </w:pPr>
          </w:p>
          <w:p>
            <w:pPr>
              <w:pStyle w:val="TableParagraph"/>
              <w:spacing w:line="199" w:lineRule="exact"/>
              <w:ind w:left="138" w:right="108"/>
              <w:jc w:val="center"/>
              <w:rPr>
                <w:sz w:val="18"/>
              </w:rPr>
            </w:pPr>
            <w:r>
              <w:rPr>
                <w:sz w:val="18"/>
              </w:rPr>
              <w:t>No ANC</w:t>
            </w:r>
          </w:p>
        </w:tc>
        <w:tc>
          <w:tcPr>
            <w:tcW w:w="648"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2"/>
              <w:rPr>
                <w:rFonts w:ascii="P052"/>
                <w:sz w:val="14"/>
              </w:rPr>
            </w:pPr>
          </w:p>
          <w:p>
            <w:pPr>
              <w:pStyle w:val="TableParagraph"/>
              <w:spacing w:line="199" w:lineRule="exact"/>
              <w:ind w:left="100" w:right="92"/>
              <w:jc w:val="center"/>
              <w:rPr>
                <w:sz w:val="18"/>
              </w:rPr>
            </w:pPr>
            <w:r>
              <w:rPr>
                <w:sz w:val="18"/>
              </w:rPr>
              <w:t>Total</w:t>
            </w:r>
          </w:p>
        </w:tc>
        <w:tc>
          <w:tcPr>
            <w:tcW w:w="793" w:type="dxa"/>
            <w:tcBorders>
              <w:top w:val="single" w:sz="4" w:space="0" w:color="000000"/>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ind w:left="332" w:right="63" w:hanging="224"/>
              <w:rPr>
                <w:sz w:val="18"/>
              </w:rPr>
            </w:pPr>
            <w:r>
              <w:rPr>
                <w:sz w:val="18"/>
              </w:rPr>
              <w:t>Number of</w:t>
            </w:r>
          </w:p>
          <w:p>
            <w:pPr>
              <w:pStyle w:val="TableParagraph"/>
              <w:spacing w:line="199" w:lineRule="exact"/>
              <w:ind w:left="133"/>
              <w:rPr>
                <w:sz w:val="18"/>
              </w:rPr>
            </w:pPr>
            <w:r>
              <w:rPr>
                <w:sz w:val="18"/>
              </w:rPr>
              <w:t>women</w:t>
            </w:r>
          </w:p>
        </w:tc>
        <w:tc>
          <w:tcPr>
            <w:tcW w:w="999" w:type="dxa"/>
            <w:tcBorders>
              <w:top w:val="single" w:sz="4" w:space="0" w:color="000000"/>
              <w:bottom w:val="single" w:sz="4" w:space="0" w:color="000000"/>
            </w:tcBorders>
          </w:tcPr>
          <w:p>
            <w:pPr>
              <w:pStyle w:val="TableParagraph"/>
              <w:spacing w:before="80"/>
              <w:ind w:left="86" w:right="96"/>
              <w:jc w:val="center"/>
              <w:rPr>
                <w:sz w:val="18"/>
              </w:rPr>
            </w:pPr>
            <w:r>
              <w:rPr>
                <w:spacing w:val="-1"/>
                <w:sz w:val="18"/>
              </w:rPr>
              <w:t>Percentage </w:t>
            </w:r>
            <w:r>
              <w:rPr>
                <w:sz w:val="18"/>
              </w:rPr>
              <w:t>receiving ANC from a</w:t>
            </w:r>
            <w:r>
              <w:rPr>
                <w:spacing w:val="-2"/>
                <w:sz w:val="18"/>
              </w:rPr>
              <w:t> </w:t>
            </w:r>
            <w:r>
              <w:rPr>
                <w:sz w:val="18"/>
              </w:rPr>
              <w:t>skilled</w:t>
            </w:r>
          </w:p>
          <w:p>
            <w:pPr>
              <w:pStyle w:val="TableParagraph"/>
              <w:spacing w:line="199" w:lineRule="exact"/>
              <w:ind w:left="131" w:right="145"/>
              <w:jc w:val="center"/>
              <w:rPr>
                <w:sz w:val="12"/>
              </w:rPr>
            </w:pPr>
            <w:r>
              <w:rPr>
                <w:sz w:val="18"/>
              </w:rPr>
              <w:t>provider</w:t>
            </w:r>
            <w:r>
              <w:rPr>
                <w:position w:val="5"/>
                <w:sz w:val="12"/>
              </w:rPr>
              <w:t>1</w:t>
            </w:r>
          </w:p>
        </w:tc>
      </w:tr>
      <w:tr>
        <w:trPr>
          <w:trHeight w:val="594" w:hRule="atLeast"/>
        </w:trPr>
        <w:tc>
          <w:tcPr>
            <w:tcW w:w="2335" w:type="dxa"/>
            <w:tcBorders>
              <w:top w:val="single" w:sz="4" w:space="0" w:color="000000"/>
            </w:tcBorders>
          </w:tcPr>
          <w:p>
            <w:pPr>
              <w:pStyle w:val="TableParagraph"/>
              <w:spacing w:before="10"/>
              <w:rPr>
                <w:rFonts w:ascii="P052"/>
                <w:sz w:val="25"/>
              </w:rPr>
            </w:pPr>
          </w:p>
          <w:p>
            <w:pPr>
              <w:pStyle w:val="TableParagraph"/>
              <w:spacing w:line="216" w:lineRule="exact" w:before="1"/>
              <w:ind w:left="36"/>
              <w:rPr>
                <w:b/>
                <w:sz w:val="18"/>
              </w:rPr>
            </w:pPr>
            <w:r>
              <w:rPr>
                <w:b/>
                <w:sz w:val="18"/>
              </w:rPr>
              <w:t>Mother's age at birth</w:t>
            </w:r>
          </w:p>
        </w:tc>
        <w:tc>
          <w:tcPr>
            <w:tcW w:w="801" w:type="dxa"/>
            <w:tcBorders>
              <w:top w:val="single" w:sz="4" w:space="0" w:color="000000"/>
            </w:tcBorders>
          </w:tcPr>
          <w:p>
            <w:pPr>
              <w:pStyle w:val="TableParagraph"/>
              <w:rPr>
                <w:rFonts w:ascii="Times New Roman"/>
                <w:sz w:val="16"/>
              </w:rPr>
            </w:pPr>
          </w:p>
        </w:tc>
        <w:tc>
          <w:tcPr>
            <w:tcW w:w="842" w:type="dxa"/>
            <w:tcBorders>
              <w:top w:val="single" w:sz="4" w:space="0" w:color="000000"/>
            </w:tcBorders>
          </w:tcPr>
          <w:p>
            <w:pPr>
              <w:pStyle w:val="TableParagraph"/>
              <w:rPr>
                <w:rFonts w:ascii="Times New Roman"/>
                <w:sz w:val="16"/>
              </w:rPr>
            </w:pPr>
          </w:p>
        </w:tc>
        <w:tc>
          <w:tcPr>
            <w:tcW w:w="608" w:type="dxa"/>
            <w:tcBorders>
              <w:top w:val="single" w:sz="4" w:space="0" w:color="000000"/>
            </w:tcBorders>
          </w:tcPr>
          <w:p>
            <w:pPr>
              <w:pStyle w:val="TableParagraph"/>
              <w:rPr>
                <w:rFonts w:ascii="Times New Roman"/>
                <w:sz w:val="16"/>
              </w:rPr>
            </w:pPr>
          </w:p>
        </w:tc>
        <w:tc>
          <w:tcPr>
            <w:tcW w:w="1044" w:type="dxa"/>
            <w:tcBorders>
              <w:top w:val="single" w:sz="4" w:space="0" w:color="000000"/>
            </w:tcBorders>
          </w:tcPr>
          <w:p>
            <w:pPr>
              <w:pStyle w:val="TableParagraph"/>
              <w:rPr>
                <w:rFonts w:ascii="Times New Roman"/>
                <w:sz w:val="16"/>
              </w:rPr>
            </w:pPr>
          </w:p>
        </w:tc>
        <w:tc>
          <w:tcPr>
            <w:tcW w:w="1095" w:type="dxa"/>
            <w:tcBorders>
              <w:top w:val="single" w:sz="4" w:space="0" w:color="000000"/>
            </w:tcBorders>
          </w:tcPr>
          <w:p>
            <w:pPr>
              <w:pStyle w:val="TableParagraph"/>
              <w:rPr>
                <w:rFonts w:ascii="Times New Roman"/>
                <w:sz w:val="16"/>
              </w:rPr>
            </w:pPr>
          </w:p>
        </w:tc>
        <w:tc>
          <w:tcPr>
            <w:tcW w:w="699" w:type="dxa"/>
            <w:tcBorders>
              <w:top w:val="single" w:sz="4" w:space="0" w:color="000000"/>
            </w:tcBorders>
          </w:tcPr>
          <w:p>
            <w:pPr>
              <w:pStyle w:val="TableParagraph"/>
              <w:rPr>
                <w:rFonts w:ascii="Times New Roman"/>
                <w:sz w:val="16"/>
              </w:rPr>
            </w:pPr>
          </w:p>
        </w:tc>
        <w:tc>
          <w:tcPr>
            <w:tcW w:w="855" w:type="dxa"/>
            <w:tcBorders>
              <w:top w:val="single" w:sz="4" w:space="0" w:color="000000"/>
            </w:tcBorders>
          </w:tcPr>
          <w:p>
            <w:pPr>
              <w:pStyle w:val="TableParagraph"/>
              <w:rPr>
                <w:rFonts w:ascii="Times New Roman"/>
                <w:sz w:val="16"/>
              </w:rPr>
            </w:pPr>
          </w:p>
        </w:tc>
        <w:tc>
          <w:tcPr>
            <w:tcW w:w="648" w:type="dxa"/>
            <w:tcBorders>
              <w:top w:val="single" w:sz="4" w:space="0" w:color="000000"/>
            </w:tcBorders>
          </w:tcPr>
          <w:p>
            <w:pPr>
              <w:pStyle w:val="TableParagraph"/>
              <w:rPr>
                <w:rFonts w:ascii="Times New Roman"/>
                <w:sz w:val="16"/>
              </w:rPr>
            </w:pPr>
          </w:p>
        </w:tc>
        <w:tc>
          <w:tcPr>
            <w:tcW w:w="793" w:type="dxa"/>
            <w:tcBorders>
              <w:top w:val="single" w:sz="4" w:space="0" w:color="000000"/>
            </w:tcBorders>
          </w:tcPr>
          <w:p>
            <w:pPr>
              <w:pStyle w:val="TableParagraph"/>
              <w:rPr>
                <w:rFonts w:ascii="Times New Roman"/>
                <w:sz w:val="16"/>
              </w:rPr>
            </w:pPr>
          </w:p>
        </w:tc>
        <w:tc>
          <w:tcPr>
            <w:tcW w:w="999" w:type="dxa"/>
            <w:tcBorders>
              <w:top w:val="single" w:sz="4" w:space="0" w:color="000000"/>
            </w:tcBorders>
          </w:tcPr>
          <w:p>
            <w:pPr>
              <w:pStyle w:val="TableParagraph"/>
              <w:rPr>
                <w:rFonts w:ascii="Times New Roman"/>
                <w:sz w:val="16"/>
              </w:rPr>
            </w:pPr>
          </w:p>
        </w:tc>
      </w:tr>
      <w:tr>
        <w:trPr>
          <w:trHeight w:val="219" w:hRule="atLeast"/>
        </w:trPr>
        <w:tc>
          <w:tcPr>
            <w:tcW w:w="2335" w:type="dxa"/>
          </w:tcPr>
          <w:p>
            <w:pPr>
              <w:pStyle w:val="TableParagraph"/>
              <w:spacing w:line="200" w:lineRule="exact"/>
              <w:ind w:left="137"/>
              <w:rPr>
                <w:sz w:val="18"/>
              </w:rPr>
            </w:pPr>
            <w:r>
              <w:rPr>
                <w:sz w:val="18"/>
              </w:rPr>
              <w:t>&lt;20</w:t>
            </w:r>
          </w:p>
        </w:tc>
        <w:tc>
          <w:tcPr>
            <w:tcW w:w="801" w:type="dxa"/>
          </w:tcPr>
          <w:p>
            <w:pPr>
              <w:pStyle w:val="TableParagraph"/>
              <w:spacing w:line="200" w:lineRule="exact"/>
              <w:ind w:left="161" w:right="56"/>
              <w:jc w:val="center"/>
              <w:rPr>
                <w:sz w:val="18"/>
              </w:rPr>
            </w:pPr>
            <w:r>
              <w:rPr>
                <w:sz w:val="18"/>
              </w:rPr>
              <w:t>78.4</w:t>
            </w:r>
          </w:p>
        </w:tc>
        <w:tc>
          <w:tcPr>
            <w:tcW w:w="842" w:type="dxa"/>
          </w:tcPr>
          <w:p>
            <w:pPr>
              <w:pStyle w:val="TableParagraph"/>
              <w:spacing w:line="200" w:lineRule="exact"/>
              <w:ind w:right="304"/>
              <w:jc w:val="right"/>
              <w:rPr>
                <w:sz w:val="18"/>
              </w:rPr>
            </w:pPr>
            <w:r>
              <w:rPr>
                <w:sz w:val="18"/>
              </w:rPr>
              <w:t>12.8</w:t>
            </w:r>
          </w:p>
        </w:tc>
        <w:tc>
          <w:tcPr>
            <w:tcW w:w="608" w:type="dxa"/>
          </w:tcPr>
          <w:p>
            <w:pPr>
              <w:pStyle w:val="TableParagraph"/>
              <w:spacing w:line="200" w:lineRule="exact"/>
              <w:ind w:left="172" w:right="168"/>
              <w:jc w:val="center"/>
              <w:rPr>
                <w:sz w:val="18"/>
              </w:rPr>
            </w:pPr>
            <w:r>
              <w:rPr>
                <w:sz w:val="18"/>
              </w:rPr>
              <w:t>0.3</w:t>
            </w:r>
          </w:p>
        </w:tc>
        <w:tc>
          <w:tcPr>
            <w:tcW w:w="1044" w:type="dxa"/>
          </w:tcPr>
          <w:p>
            <w:pPr>
              <w:pStyle w:val="TableParagraph"/>
              <w:spacing w:line="200" w:lineRule="exact"/>
              <w:ind w:left="85" w:right="39"/>
              <w:jc w:val="center"/>
              <w:rPr>
                <w:sz w:val="18"/>
              </w:rPr>
            </w:pPr>
            <w:r>
              <w:rPr>
                <w:sz w:val="18"/>
              </w:rPr>
              <w:t>1.6</w:t>
            </w:r>
          </w:p>
        </w:tc>
        <w:tc>
          <w:tcPr>
            <w:tcW w:w="1095" w:type="dxa"/>
          </w:tcPr>
          <w:p>
            <w:pPr>
              <w:pStyle w:val="TableParagraph"/>
              <w:spacing w:line="200" w:lineRule="exact"/>
              <w:ind w:left="405"/>
              <w:rPr>
                <w:sz w:val="18"/>
              </w:rPr>
            </w:pPr>
            <w:r>
              <w:rPr>
                <w:sz w:val="18"/>
              </w:rPr>
              <w:t>0.1</w:t>
            </w:r>
          </w:p>
        </w:tc>
        <w:tc>
          <w:tcPr>
            <w:tcW w:w="699" w:type="dxa"/>
          </w:tcPr>
          <w:p>
            <w:pPr>
              <w:pStyle w:val="TableParagraph"/>
              <w:spacing w:line="200" w:lineRule="exact"/>
              <w:ind w:left="113" w:right="101"/>
              <w:jc w:val="center"/>
              <w:rPr>
                <w:sz w:val="18"/>
              </w:rPr>
            </w:pPr>
            <w:r>
              <w:rPr>
                <w:sz w:val="18"/>
              </w:rPr>
              <w:t>0.5</w:t>
            </w:r>
          </w:p>
        </w:tc>
        <w:tc>
          <w:tcPr>
            <w:tcW w:w="855" w:type="dxa"/>
          </w:tcPr>
          <w:p>
            <w:pPr>
              <w:pStyle w:val="TableParagraph"/>
              <w:spacing w:line="200" w:lineRule="exact"/>
              <w:ind w:left="138" w:right="82"/>
              <w:jc w:val="center"/>
              <w:rPr>
                <w:sz w:val="18"/>
              </w:rPr>
            </w:pPr>
            <w:r>
              <w:rPr>
                <w:sz w:val="18"/>
              </w:rPr>
              <w:t>6.2</w:t>
            </w:r>
          </w:p>
        </w:tc>
        <w:tc>
          <w:tcPr>
            <w:tcW w:w="648" w:type="dxa"/>
          </w:tcPr>
          <w:p>
            <w:pPr>
              <w:pStyle w:val="TableParagraph"/>
              <w:spacing w:line="200" w:lineRule="exact"/>
              <w:ind w:left="105" w:right="92"/>
              <w:jc w:val="center"/>
              <w:rPr>
                <w:sz w:val="18"/>
              </w:rPr>
            </w:pPr>
            <w:r>
              <w:rPr>
                <w:sz w:val="18"/>
              </w:rPr>
              <w:t>100.0</w:t>
            </w:r>
          </w:p>
        </w:tc>
        <w:tc>
          <w:tcPr>
            <w:tcW w:w="793" w:type="dxa"/>
          </w:tcPr>
          <w:p>
            <w:pPr>
              <w:pStyle w:val="TableParagraph"/>
              <w:spacing w:line="200" w:lineRule="exact"/>
              <w:ind w:right="182"/>
              <w:jc w:val="right"/>
              <w:rPr>
                <w:sz w:val="18"/>
              </w:rPr>
            </w:pPr>
            <w:r>
              <w:rPr>
                <w:sz w:val="18"/>
              </w:rPr>
              <w:t>792</w:t>
            </w:r>
          </w:p>
        </w:tc>
        <w:tc>
          <w:tcPr>
            <w:tcW w:w="999" w:type="dxa"/>
          </w:tcPr>
          <w:p>
            <w:pPr>
              <w:pStyle w:val="TableParagraph"/>
              <w:spacing w:line="200" w:lineRule="exact"/>
              <w:ind w:left="82" w:right="145"/>
              <w:jc w:val="center"/>
              <w:rPr>
                <w:sz w:val="18"/>
              </w:rPr>
            </w:pPr>
            <w:r>
              <w:rPr>
                <w:sz w:val="18"/>
              </w:rPr>
              <w:t>91.2</w:t>
            </w:r>
          </w:p>
        </w:tc>
      </w:tr>
      <w:tr>
        <w:trPr>
          <w:trHeight w:val="220" w:hRule="atLeast"/>
        </w:trPr>
        <w:tc>
          <w:tcPr>
            <w:tcW w:w="2335" w:type="dxa"/>
          </w:tcPr>
          <w:p>
            <w:pPr>
              <w:pStyle w:val="TableParagraph"/>
              <w:spacing w:line="201" w:lineRule="exact"/>
              <w:ind w:left="137"/>
              <w:rPr>
                <w:sz w:val="18"/>
              </w:rPr>
            </w:pPr>
            <w:r>
              <w:rPr>
                <w:sz w:val="18"/>
              </w:rPr>
              <w:t>20-34</w:t>
            </w:r>
          </w:p>
        </w:tc>
        <w:tc>
          <w:tcPr>
            <w:tcW w:w="801" w:type="dxa"/>
          </w:tcPr>
          <w:p>
            <w:pPr>
              <w:pStyle w:val="TableParagraph"/>
              <w:spacing w:line="201" w:lineRule="exact"/>
              <w:ind w:left="161" w:right="56"/>
              <w:jc w:val="center"/>
              <w:rPr>
                <w:sz w:val="18"/>
              </w:rPr>
            </w:pPr>
            <w:r>
              <w:rPr>
                <w:sz w:val="18"/>
              </w:rPr>
              <w:t>81.3</w:t>
            </w:r>
          </w:p>
        </w:tc>
        <w:tc>
          <w:tcPr>
            <w:tcW w:w="842" w:type="dxa"/>
          </w:tcPr>
          <w:p>
            <w:pPr>
              <w:pStyle w:val="TableParagraph"/>
              <w:spacing w:line="201" w:lineRule="exact"/>
              <w:ind w:right="304"/>
              <w:jc w:val="right"/>
              <w:rPr>
                <w:sz w:val="18"/>
              </w:rPr>
            </w:pPr>
            <w:r>
              <w:rPr>
                <w:sz w:val="18"/>
              </w:rPr>
              <w:t>11.7</w:t>
            </w:r>
          </w:p>
        </w:tc>
        <w:tc>
          <w:tcPr>
            <w:tcW w:w="608" w:type="dxa"/>
          </w:tcPr>
          <w:p>
            <w:pPr>
              <w:pStyle w:val="TableParagraph"/>
              <w:spacing w:line="201" w:lineRule="exact"/>
              <w:ind w:left="172" w:right="168"/>
              <w:jc w:val="center"/>
              <w:rPr>
                <w:sz w:val="18"/>
              </w:rPr>
            </w:pPr>
            <w:r>
              <w:rPr>
                <w:sz w:val="18"/>
              </w:rPr>
              <w:t>0.2</w:t>
            </w:r>
          </w:p>
        </w:tc>
        <w:tc>
          <w:tcPr>
            <w:tcW w:w="1044" w:type="dxa"/>
          </w:tcPr>
          <w:p>
            <w:pPr>
              <w:pStyle w:val="TableParagraph"/>
              <w:spacing w:line="201" w:lineRule="exact"/>
              <w:ind w:left="85" w:right="39"/>
              <w:jc w:val="center"/>
              <w:rPr>
                <w:sz w:val="18"/>
              </w:rPr>
            </w:pPr>
            <w:r>
              <w:rPr>
                <w:sz w:val="18"/>
              </w:rPr>
              <w:t>1.3</w:t>
            </w:r>
          </w:p>
        </w:tc>
        <w:tc>
          <w:tcPr>
            <w:tcW w:w="1095" w:type="dxa"/>
          </w:tcPr>
          <w:p>
            <w:pPr>
              <w:pStyle w:val="TableParagraph"/>
              <w:spacing w:line="201" w:lineRule="exact"/>
              <w:ind w:left="405"/>
              <w:rPr>
                <w:sz w:val="18"/>
              </w:rPr>
            </w:pPr>
            <w:r>
              <w:rPr>
                <w:sz w:val="18"/>
              </w:rPr>
              <w:t>0.1</w:t>
            </w:r>
          </w:p>
        </w:tc>
        <w:tc>
          <w:tcPr>
            <w:tcW w:w="699" w:type="dxa"/>
          </w:tcPr>
          <w:p>
            <w:pPr>
              <w:pStyle w:val="TableParagraph"/>
              <w:spacing w:line="201" w:lineRule="exact"/>
              <w:ind w:left="113" w:right="101"/>
              <w:jc w:val="center"/>
              <w:rPr>
                <w:sz w:val="18"/>
              </w:rPr>
            </w:pPr>
            <w:r>
              <w:rPr>
                <w:sz w:val="18"/>
              </w:rPr>
              <w:t>0.6</w:t>
            </w:r>
          </w:p>
        </w:tc>
        <w:tc>
          <w:tcPr>
            <w:tcW w:w="855" w:type="dxa"/>
          </w:tcPr>
          <w:p>
            <w:pPr>
              <w:pStyle w:val="TableParagraph"/>
              <w:spacing w:line="201" w:lineRule="exact"/>
              <w:ind w:left="138" w:right="82"/>
              <w:jc w:val="center"/>
              <w:rPr>
                <w:sz w:val="18"/>
              </w:rPr>
            </w:pPr>
            <w:r>
              <w:rPr>
                <w:sz w:val="18"/>
              </w:rPr>
              <w:t>4.9</w:t>
            </w:r>
          </w:p>
        </w:tc>
        <w:tc>
          <w:tcPr>
            <w:tcW w:w="648" w:type="dxa"/>
          </w:tcPr>
          <w:p>
            <w:pPr>
              <w:pStyle w:val="TableParagraph"/>
              <w:spacing w:line="201" w:lineRule="exact"/>
              <w:ind w:left="105" w:right="92"/>
              <w:jc w:val="center"/>
              <w:rPr>
                <w:sz w:val="18"/>
              </w:rPr>
            </w:pPr>
            <w:r>
              <w:rPr>
                <w:sz w:val="18"/>
              </w:rPr>
              <w:t>100.0</w:t>
            </w:r>
          </w:p>
        </w:tc>
        <w:tc>
          <w:tcPr>
            <w:tcW w:w="793" w:type="dxa"/>
          </w:tcPr>
          <w:p>
            <w:pPr>
              <w:pStyle w:val="TableParagraph"/>
              <w:spacing w:line="201" w:lineRule="exact"/>
              <w:ind w:right="183"/>
              <w:jc w:val="right"/>
              <w:rPr>
                <w:sz w:val="18"/>
              </w:rPr>
            </w:pPr>
            <w:r>
              <w:rPr>
                <w:sz w:val="18"/>
              </w:rPr>
              <w:t>6,413</w:t>
            </w:r>
          </w:p>
        </w:tc>
        <w:tc>
          <w:tcPr>
            <w:tcW w:w="999" w:type="dxa"/>
          </w:tcPr>
          <w:p>
            <w:pPr>
              <w:pStyle w:val="TableParagraph"/>
              <w:spacing w:line="201" w:lineRule="exact"/>
              <w:ind w:left="82" w:right="145"/>
              <w:jc w:val="center"/>
              <w:rPr>
                <w:sz w:val="18"/>
              </w:rPr>
            </w:pPr>
            <w:r>
              <w:rPr>
                <w:sz w:val="18"/>
              </w:rPr>
              <w:t>93.0</w:t>
            </w:r>
          </w:p>
        </w:tc>
      </w:tr>
      <w:tr>
        <w:trPr>
          <w:trHeight w:val="331" w:hRule="atLeast"/>
        </w:trPr>
        <w:tc>
          <w:tcPr>
            <w:tcW w:w="2335" w:type="dxa"/>
          </w:tcPr>
          <w:p>
            <w:pPr>
              <w:pStyle w:val="TableParagraph"/>
              <w:spacing w:line="204" w:lineRule="exact"/>
              <w:ind w:left="137"/>
              <w:rPr>
                <w:sz w:val="18"/>
              </w:rPr>
            </w:pPr>
            <w:r>
              <w:rPr>
                <w:sz w:val="18"/>
              </w:rPr>
              <w:t>35-49</w:t>
            </w:r>
          </w:p>
        </w:tc>
        <w:tc>
          <w:tcPr>
            <w:tcW w:w="801" w:type="dxa"/>
          </w:tcPr>
          <w:p>
            <w:pPr>
              <w:pStyle w:val="TableParagraph"/>
              <w:spacing w:line="204" w:lineRule="exact"/>
              <w:ind w:left="161" w:right="56"/>
              <w:jc w:val="center"/>
              <w:rPr>
                <w:sz w:val="18"/>
              </w:rPr>
            </w:pPr>
            <w:r>
              <w:rPr>
                <w:sz w:val="18"/>
              </w:rPr>
              <w:t>79.9</w:t>
            </w:r>
          </w:p>
        </w:tc>
        <w:tc>
          <w:tcPr>
            <w:tcW w:w="842" w:type="dxa"/>
          </w:tcPr>
          <w:p>
            <w:pPr>
              <w:pStyle w:val="TableParagraph"/>
              <w:spacing w:line="204" w:lineRule="exact"/>
              <w:ind w:right="304"/>
              <w:jc w:val="right"/>
              <w:rPr>
                <w:sz w:val="18"/>
              </w:rPr>
            </w:pPr>
            <w:r>
              <w:rPr>
                <w:sz w:val="18"/>
              </w:rPr>
              <w:t>13.0</w:t>
            </w:r>
          </w:p>
        </w:tc>
        <w:tc>
          <w:tcPr>
            <w:tcW w:w="608" w:type="dxa"/>
          </w:tcPr>
          <w:p>
            <w:pPr>
              <w:pStyle w:val="TableParagraph"/>
              <w:spacing w:line="204" w:lineRule="exact"/>
              <w:ind w:left="172" w:right="168"/>
              <w:jc w:val="center"/>
              <w:rPr>
                <w:sz w:val="18"/>
              </w:rPr>
            </w:pPr>
            <w:r>
              <w:rPr>
                <w:sz w:val="18"/>
              </w:rPr>
              <w:t>0.3</w:t>
            </w:r>
          </w:p>
        </w:tc>
        <w:tc>
          <w:tcPr>
            <w:tcW w:w="1044" w:type="dxa"/>
          </w:tcPr>
          <w:p>
            <w:pPr>
              <w:pStyle w:val="TableParagraph"/>
              <w:spacing w:line="204" w:lineRule="exact"/>
              <w:ind w:left="85" w:right="39"/>
              <w:jc w:val="center"/>
              <w:rPr>
                <w:sz w:val="18"/>
              </w:rPr>
            </w:pPr>
            <w:r>
              <w:rPr>
                <w:sz w:val="18"/>
              </w:rPr>
              <w:t>1.3</w:t>
            </w:r>
          </w:p>
        </w:tc>
        <w:tc>
          <w:tcPr>
            <w:tcW w:w="1095" w:type="dxa"/>
          </w:tcPr>
          <w:p>
            <w:pPr>
              <w:pStyle w:val="TableParagraph"/>
              <w:spacing w:line="204" w:lineRule="exact"/>
              <w:ind w:left="405"/>
              <w:rPr>
                <w:sz w:val="18"/>
              </w:rPr>
            </w:pPr>
            <w:r>
              <w:rPr>
                <w:sz w:val="18"/>
              </w:rPr>
              <w:t>0.0</w:t>
            </w:r>
          </w:p>
        </w:tc>
        <w:tc>
          <w:tcPr>
            <w:tcW w:w="699" w:type="dxa"/>
          </w:tcPr>
          <w:p>
            <w:pPr>
              <w:pStyle w:val="TableParagraph"/>
              <w:spacing w:line="204" w:lineRule="exact"/>
              <w:ind w:left="113" w:right="101"/>
              <w:jc w:val="center"/>
              <w:rPr>
                <w:sz w:val="18"/>
              </w:rPr>
            </w:pPr>
            <w:r>
              <w:rPr>
                <w:sz w:val="18"/>
              </w:rPr>
              <w:t>0.0</w:t>
            </w:r>
          </w:p>
        </w:tc>
        <w:tc>
          <w:tcPr>
            <w:tcW w:w="855" w:type="dxa"/>
          </w:tcPr>
          <w:p>
            <w:pPr>
              <w:pStyle w:val="TableParagraph"/>
              <w:spacing w:line="204" w:lineRule="exact"/>
              <w:ind w:left="138" w:right="82"/>
              <w:jc w:val="center"/>
              <w:rPr>
                <w:sz w:val="18"/>
              </w:rPr>
            </w:pPr>
            <w:r>
              <w:rPr>
                <w:sz w:val="18"/>
              </w:rPr>
              <w:t>5.5</w:t>
            </w:r>
          </w:p>
        </w:tc>
        <w:tc>
          <w:tcPr>
            <w:tcW w:w="648" w:type="dxa"/>
          </w:tcPr>
          <w:p>
            <w:pPr>
              <w:pStyle w:val="TableParagraph"/>
              <w:spacing w:line="204" w:lineRule="exact"/>
              <w:ind w:left="105" w:right="92"/>
              <w:jc w:val="center"/>
              <w:rPr>
                <w:sz w:val="18"/>
              </w:rPr>
            </w:pPr>
            <w:r>
              <w:rPr>
                <w:sz w:val="18"/>
              </w:rPr>
              <w:t>100.0</w:t>
            </w:r>
          </w:p>
        </w:tc>
        <w:tc>
          <w:tcPr>
            <w:tcW w:w="793" w:type="dxa"/>
          </w:tcPr>
          <w:p>
            <w:pPr>
              <w:pStyle w:val="TableParagraph"/>
              <w:spacing w:line="204" w:lineRule="exact"/>
              <w:ind w:right="182"/>
              <w:jc w:val="right"/>
              <w:rPr>
                <w:sz w:val="18"/>
              </w:rPr>
            </w:pPr>
            <w:r>
              <w:rPr>
                <w:sz w:val="18"/>
              </w:rPr>
              <w:t>221</w:t>
            </w:r>
          </w:p>
        </w:tc>
        <w:tc>
          <w:tcPr>
            <w:tcW w:w="999" w:type="dxa"/>
          </w:tcPr>
          <w:p>
            <w:pPr>
              <w:pStyle w:val="TableParagraph"/>
              <w:spacing w:line="204" w:lineRule="exact"/>
              <w:ind w:left="82" w:right="145"/>
              <w:jc w:val="center"/>
              <w:rPr>
                <w:sz w:val="18"/>
              </w:rPr>
            </w:pPr>
            <w:r>
              <w:rPr>
                <w:sz w:val="18"/>
              </w:rPr>
              <w:t>92.8</w:t>
            </w:r>
          </w:p>
        </w:tc>
      </w:tr>
      <w:tr>
        <w:trPr>
          <w:trHeight w:val="331" w:hRule="atLeast"/>
        </w:trPr>
        <w:tc>
          <w:tcPr>
            <w:tcW w:w="2335" w:type="dxa"/>
          </w:tcPr>
          <w:p>
            <w:pPr>
              <w:pStyle w:val="TableParagraph"/>
              <w:spacing w:line="217" w:lineRule="exact" w:before="94"/>
              <w:ind w:left="36"/>
              <w:rPr>
                <w:b/>
                <w:sz w:val="18"/>
              </w:rPr>
            </w:pPr>
            <w:r>
              <w:rPr>
                <w:b/>
                <w:sz w:val="18"/>
              </w:rPr>
              <w:t>Birth order</w:t>
            </w:r>
          </w:p>
        </w:tc>
        <w:tc>
          <w:tcPr>
            <w:tcW w:w="801" w:type="dxa"/>
          </w:tcPr>
          <w:p>
            <w:pPr>
              <w:pStyle w:val="TableParagraph"/>
              <w:rPr>
                <w:rFonts w:ascii="Times New Roman"/>
                <w:sz w:val="16"/>
              </w:rPr>
            </w:pPr>
          </w:p>
        </w:tc>
        <w:tc>
          <w:tcPr>
            <w:tcW w:w="842" w:type="dxa"/>
          </w:tcPr>
          <w:p>
            <w:pPr>
              <w:pStyle w:val="TableParagraph"/>
              <w:rPr>
                <w:rFonts w:ascii="Times New Roman"/>
                <w:sz w:val="16"/>
              </w:rPr>
            </w:pPr>
          </w:p>
        </w:tc>
        <w:tc>
          <w:tcPr>
            <w:tcW w:w="608" w:type="dxa"/>
          </w:tcPr>
          <w:p>
            <w:pPr>
              <w:pStyle w:val="TableParagraph"/>
              <w:rPr>
                <w:rFonts w:ascii="Times New Roman"/>
                <w:sz w:val="16"/>
              </w:rPr>
            </w:pPr>
          </w:p>
        </w:tc>
        <w:tc>
          <w:tcPr>
            <w:tcW w:w="1044" w:type="dxa"/>
          </w:tcPr>
          <w:p>
            <w:pPr>
              <w:pStyle w:val="TableParagraph"/>
              <w:rPr>
                <w:rFonts w:ascii="Times New Roman"/>
                <w:sz w:val="16"/>
              </w:rPr>
            </w:pPr>
          </w:p>
        </w:tc>
        <w:tc>
          <w:tcPr>
            <w:tcW w:w="1095" w:type="dxa"/>
          </w:tcPr>
          <w:p>
            <w:pPr>
              <w:pStyle w:val="TableParagraph"/>
              <w:rPr>
                <w:rFonts w:ascii="Times New Roman"/>
                <w:sz w:val="16"/>
              </w:rPr>
            </w:pPr>
          </w:p>
        </w:tc>
        <w:tc>
          <w:tcPr>
            <w:tcW w:w="699" w:type="dxa"/>
          </w:tcPr>
          <w:p>
            <w:pPr>
              <w:pStyle w:val="TableParagraph"/>
              <w:rPr>
                <w:rFonts w:ascii="Times New Roman"/>
                <w:sz w:val="16"/>
              </w:rPr>
            </w:pPr>
          </w:p>
        </w:tc>
        <w:tc>
          <w:tcPr>
            <w:tcW w:w="855" w:type="dxa"/>
          </w:tcPr>
          <w:p>
            <w:pPr>
              <w:pStyle w:val="TableParagraph"/>
              <w:rPr>
                <w:rFonts w:ascii="Times New Roman"/>
                <w:sz w:val="16"/>
              </w:rPr>
            </w:pPr>
          </w:p>
        </w:tc>
        <w:tc>
          <w:tcPr>
            <w:tcW w:w="648" w:type="dxa"/>
          </w:tcPr>
          <w:p>
            <w:pPr>
              <w:pStyle w:val="TableParagraph"/>
              <w:rPr>
                <w:rFonts w:ascii="Times New Roman"/>
                <w:sz w:val="16"/>
              </w:rPr>
            </w:pPr>
          </w:p>
        </w:tc>
        <w:tc>
          <w:tcPr>
            <w:tcW w:w="793" w:type="dxa"/>
          </w:tcPr>
          <w:p>
            <w:pPr>
              <w:pStyle w:val="TableParagraph"/>
              <w:rPr>
                <w:rFonts w:ascii="Times New Roman"/>
                <w:sz w:val="16"/>
              </w:rPr>
            </w:pPr>
          </w:p>
        </w:tc>
        <w:tc>
          <w:tcPr>
            <w:tcW w:w="999" w:type="dxa"/>
          </w:tcPr>
          <w:p>
            <w:pPr>
              <w:pStyle w:val="TableParagraph"/>
              <w:rPr>
                <w:rFonts w:ascii="Times New Roman"/>
                <w:sz w:val="16"/>
              </w:rPr>
            </w:pPr>
          </w:p>
        </w:tc>
      </w:tr>
      <w:tr>
        <w:trPr>
          <w:trHeight w:val="219" w:hRule="atLeast"/>
        </w:trPr>
        <w:tc>
          <w:tcPr>
            <w:tcW w:w="2335" w:type="dxa"/>
          </w:tcPr>
          <w:p>
            <w:pPr>
              <w:pStyle w:val="TableParagraph"/>
              <w:spacing w:line="200" w:lineRule="exact"/>
              <w:ind w:left="137"/>
              <w:rPr>
                <w:sz w:val="18"/>
              </w:rPr>
            </w:pPr>
            <w:r>
              <w:rPr>
                <w:sz w:val="18"/>
              </w:rPr>
              <w:t>1</w:t>
            </w:r>
          </w:p>
        </w:tc>
        <w:tc>
          <w:tcPr>
            <w:tcW w:w="801" w:type="dxa"/>
          </w:tcPr>
          <w:p>
            <w:pPr>
              <w:pStyle w:val="TableParagraph"/>
              <w:spacing w:line="200" w:lineRule="exact"/>
              <w:ind w:left="161" w:right="56"/>
              <w:jc w:val="center"/>
              <w:rPr>
                <w:sz w:val="18"/>
              </w:rPr>
            </w:pPr>
            <w:r>
              <w:rPr>
                <w:sz w:val="18"/>
              </w:rPr>
              <w:t>86.4</w:t>
            </w:r>
          </w:p>
        </w:tc>
        <w:tc>
          <w:tcPr>
            <w:tcW w:w="842" w:type="dxa"/>
          </w:tcPr>
          <w:p>
            <w:pPr>
              <w:pStyle w:val="TableParagraph"/>
              <w:spacing w:line="200" w:lineRule="exact"/>
              <w:ind w:right="304"/>
              <w:jc w:val="right"/>
              <w:rPr>
                <w:sz w:val="18"/>
              </w:rPr>
            </w:pPr>
            <w:r>
              <w:rPr>
                <w:sz w:val="18"/>
              </w:rPr>
              <w:t>8.0</w:t>
            </w:r>
          </w:p>
        </w:tc>
        <w:tc>
          <w:tcPr>
            <w:tcW w:w="608" w:type="dxa"/>
          </w:tcPr>
          <w:p>
            <w:pPr>
              <w:pStyle w:val="TableParagraph"/>
              <w:spacing w:line="200" w:lineRule="exact"/>
              <w:ind w:left="172" w:right="168"/>
              <w:jc w:val="center"/>
              <w:rPr>
                <w:sz w:val="18"/>
              </w:rPr>
            </w:pPr>
            <w:r>
              <w:rPr>
                <w:sz w:val="18"/>
              </w:rPr>
              <w:t>0.2</w:t>
            </w:r>
          </w:p>
        </w:tc>
        <w:tc>
          <w:tcPr>
            <w:tcW w:w="1044" w:type="dxa"/>
          </w:tcPr>
          <w:p>
            <w:pPr>
              <w:pStyle w:val="TableParagraph"/>
              <w:spacing w:line="200" w:lineRule="exact"/>
              <w:ind w:left="85" w:right="39"/>
              <w:jc w:val="center"/>
              <w:rPr>
                <w:sz w:val="18"/>
              </w:rPr>
            </w:pPr>
            <w:r>
              <w:rPr>
                <w:sz w:val="18"/>
              </w:rPr>
              <w:t>0.8</w:t>
            </w:r>
          </w:p>
        </w:tc>
        <w:tc>
          <w:tcPr>
            <w:tcW w:w="1095" w:type="dxa"/>
          </w:tcPr>
          <w:p>
            <w:pPr>
              <w:pStyle w:val="TableParagraph"/>
              <w:spacing w:line="200" w:lineRule="exact"/>
              <w:ind w:left="405"/>
              <w:rPr>
                <w:sz w:val="18"/>
              </w:rPr>
            </w:pPr>
            <w:r>
              <w:rPr>
                <w:sz w:val="18"/>
              </w:rPr>
              <w:t>0.1</w:t>
            </w:r>
          </w:p>
        </w:tc>
        <w:tc>
          <w:tcPr>
            <w:tcW w:w="699" w:type="dxa"/>
          </w:tcPr>
          <w:p>
            <w:pPr>
              <w:pStyle w:val="TableParagraph"/>
              <w:spacing w:line="200" w:lineRule="exact"/>
              <w:ind w:left="113" w:right="101"/>
              <w:jc w:val="center"/>
              <w:rPr>
                <w:sz w:val="18"/>
              </w:rPr>
            </w:pPr>
            <w:r>
              <w:rPr>
                <w:sz w:val="18"/>
              </w:rPr>
              <w:t>0.3</w:t>
            </w:r>
          </w:p>
        </w:tc>
        <w:tc>
          <w:tcPr>
            <w:tcW w:w="855" w:type="dxa"/>
          </w:tcPr>
          <w:p>
            <w:pPr>
              <w:pStyle w:val="TableParagraph"/>
              <w:spacing w:line="200" w:lineRule="exact"/>
              <w:ind w:left="138" w:right="82"/>
              <w:jc w:val="center"/>
              <w:rPr>
                <w:sz w:val="18"/>
              </w:rPr>
            </w:pPr>
            <w:r>
              <w:rPr>
                <w:sz w:val="18"/>
              </w:rPr>
              <w:t>4.2</w:t>
            </w:r>
          </w:p>
        </w:tc>
        <w:tc>
          <w:tcPr>
            <w:tcW w:w="648" w:type="dxa"/>
          </w:tcPr>
          <w:p>
            <w:pPr>
              <w:pStyle w:val="TableParagraph"/>
              <w:spacing w:line="200" w:lineRule="exact"/>
              <w:ind w:left="105" w:right="92"/>
              <w:jc w:val="center"/>
              <w:rPr>
                <w:sz w:val="18"/>
              </w:rPr>
            </w:pPr>
            <w:r>
              <w:rPr>
                <w:sz w:val="18"/>
              </w:rPr>
              <w:t>100.0</w:t>
            </w:r>
          </w:p>
        </w:tc>
        <w:tc>
          <w:tcPr>
            <w:tcW w:w="793" w:type="dxa"/>
          </w:tcPr>
          <w:p>
            <w:pPr>
              <w:pStyle w:val="TableParagraph"/>
              <w:spacing w:line="200" w:lineRule="exact"/>
              <w:ind w:right="183"/>
              <w:jc w:val="right"/>
              <w:rPr>
                <w:sz w:val="18"/>
              </w:rPr>
            </w:pPr>
            <w:r>
              <w:rPr>
                <w:sz w:val="18"/>
              </w:rPr>
              <w:t>2,868</w:t>
            </w:r>
          </w:p>
        </w:tc>
        <w:tc>
          <w:tcPr>
            <w:tcW w:w="999" w:type="dxa"/>
          </w:tcPr>
          <w:p>
            <w:pPr>
              <w:pStyle w:val="TableParagraph"/>
              <w:spacing w:line="200" w:lineRule="exact"/>
              <w:ind w:left="82" w:right="145"/>
              <w:jc w:val="center"/>
              <w:rPr>
                <w:sz w:val="18"/>
              </w:rPr>
            </w:pPr>
            <w:r>
              <w:rPr>
                <w:sz w:val="18"/>
              </w:rPr>
              <w:t>94.3</w:t>
            </w:r>
          </w:p>
        </w:tc>
      </w:tr>
      <w:tr>
        <w:trPr>
          <w:trHeight w:val="219" w:hRule="atLeast"/>
        </w:trPr>
        <w:tc>
          <w:tcPr>
            <w:tcW w:w="2335" w:type="dxa"/>
          </w:tcPr>
          <w:p>
            <w:pPr>
              <w:pStyle w:val="TableParagraph"/>
              <w:spacing w:line="200" w:lineRule="exact"/>
              <w:ind w:left="137"/>
              <w:rPr>
                <w:sz w:val="18"/>
              </w:rPr>
            </w:pPr>
            <w:r>
              <w:rPr>
                <w:sz w:val="18"/>
              </w:rPr>
              <w:t>2-3</w:t>
            </w:r>
          </w:p>
        </w:tc>
        <w:tc>
          <w:tcPr>
            <w:tcW w:w="801" w:type="dxa"/>
          </w:tcPr>
          <w:p>
            <w:pPr>
              <w:pStyle w:val="TableParagraph"/>
              <w:spacing w:line="200" w:lineRule="exact"/>
              <w:ind w:left="161" w:right="56"/>
              <w:jc w:val="center"/>
              <w:rPr>
                <w:sz w:val="18"/>
              </w:rPr>
            </w:pPr>
            <w:r>
              <w:rPr>
                <w:sz w:val="18"/>
              </w:rPr>
              <w:t>78.9</w:t>
            </w:r>
          </w:p>
        </w:tc>
        <w:tc>
          <w:tcPr>
            <w:tcW w:w="842" w:type="dxa"/>
          </w:tcPr>
          <w:p>
            <w:pPr>
              <w:pStyle w:val="TableParagraph"/>
              <w:spacing w:line="200" w:lineRule="exact"/>
              <w:ind w:right="304"/>
              <w:jc w:val="right"/>
              <w:rPr>
                <w:sz w:val="18"/>
              </w:rPr>
            </w:pPr>
            <w:r>
              <w:rPr>
                <w:sz w:val="18"/>
              </w:rPr>
              <w:t>13.4</w:t>
            </w:r>
          </w:p>
        </w:tc>
        <w:tc>
          <w:tcPr>
            <w:tcW w:w="608" w:type="dxa"/>
          </w:tcPr>
          <w:p>
            <w:pPr>
              <w:pStyle w:val="TableParagraph"/>
              <w:spacing w:line="200" w:lineRule="exact"/>
              <w:ind w:left="172" w:right="168"/>
              <w:jc w:val="center"/>
              <w:rPr>
                <w:sz w:val="18"/>
              </w:rPr>
            </w:pPr>
            <w:r>
              <w:rPr>
                <w:sz w:val="18"/>
              </w:rPr>
              <w:t>0.2</w:t>
            </w:r>
          </w:p>
        </w:tc>
        <w:tc>
          <w:tcPr>
            <w:tcW w:w="1044" w:type="dxa"/>
          </w:tcPr>
          <w:p>
            <w:pPr>
              <w:pStyle w:val="TableParagraph"/>
              <w:spacing w:line="200" w:lineRule="exact"/>
              <w:ind w:left="85" w:right="39"/>
              <w:jc w:val="center"/>
              <w:rPr>
                <w:sz w:val="18"/>
              </w:rPr>
            </w:pPr>
            <w:r>
              <w:rPr>
                <w:sz w:val="18"/>
              </w:rPr>
              <w:t>1.5</w:t>
            </w:r>
          </w:p>
        </w:tc>
        <w:tc>
          <w:tcPr>
            <w:tcW w:w="1095" w:type="dxa"/>
          </w:tcPr>
          <w:p>
            <w:pPr>
              <w:pStyle w:val="TableParagraph"/>
              <w:spacing w:line="200" w:lineRule="exact"/>
              <w:ind w:left="405"/>
              <w:rPr>
                <w:sz w:val="18"/>
              </w:rPr>
            </w:pPr>
            <w:r>
              <w:rPr>
                <w:sz w:val="18"/>
              </w:rPr>
              <w:t>0.1</w:t>
            </w:r>
          </w:p>
        </w:tc>
        <w:tc>
          <w:tcPr>
            <w:tcW w:w="699" w:type="dxa"/>
          </w:tcPr>
          <w:p>
            <w:pPr>
              <w:pStyle w:val="TableParagraph"/>
              <w:spacing w:line="200" w:lineRule="exact"/>
              <w:ind w:left="113" w:right="101"/>
              <w:jc w:val="center"/>
              <w:rPr>
                <w:sz w:val="18"/>
              </w:rPr>
            </w:pPr>
            <w:r>
              <w:rPr>
                <w:sz w:val="18"/>
              </w:rPr>
              <w:t>0.7</w:t>
            </w:r>
          </w:p>
        </w:tc>
        <w:tc>
          <w:tcPr>
            <w:tcW w:w="855" w:type="dxa"/>
          </w:tcPr>
          <w:p>
            <w:pPr>
              <w:pStyle w:val="TableParagraph"/>
              <w:spacing w:line="200" w:lineRule="exact"/>
              <w:ind w:left="138" w:right="82"/>
              <w:jc w:val="center"/>
              <w:rPr>
                <w:sz w:val="18"/>
              </w:rPr>
            </w:pPr>
            <w:r>
              <w:rPr>
                <w:sz w:val="18"/>
              </w:rPr>
              <w:t>5.3</w:t>
            </w:r>
          </w:p>
        </w:tc>
        <w:tc>
          <w:tcPr>
            <w:tcW w:w="648" w:type="dxa"/>
          </w:tcPr>
          <w:p>
            <w:pPr>
              <w:pStyle w:val="TableParagraph"/>
              <w:spacing w:line="200" w:lineRule="exact"/>
              <w:ind w:left="105" w:right="92"/>
              <w:jc w:val="center"/>
              <w:rPr>
                <w:sz w:val="18"/>
              </w:rPr>
            </w:pPr>
            <w:r>
              <w:rPr>
                <w:sz w:val="18"/>
              </w:rPr>
              <w:t>100.0</w:t>
            </w:r>
          </w:p>
        </w:tc>
        <w:tc>
          <w:tcPr>
            <w:tcW w:w="793" w:type="dxa"/>
          </w:tcPr>
          <w:p>
            <w:pPr>
              <w:pStyle w:val="TableParagraph"/>
              <w:spacing w:line="200" w:lineRule="exact"/>
              <w:ind w:right="183"/>
              <w:jc w:val="right"/>
              <w:rPr>
                <w:sz w:val="18"/>
              </w:rPr>
            </w:pPr>
            <w:r>
              <w:rPr>
                <w:sz w:val="18"/>
              </w:rPr>
              <w:t>4,013</w:t>
            </w:r>
          </w:p>
        </w:tc>
        <w:tc>
          <w:tcPr>
            <w:tcW w:w="999" w:type="dxa"/>
          </w:tcPr>
          <w:p>
            <w:pPr>
              <w:pStyle w:val="TableParagraph"/>
              <w:spacing w:line="200" w:lineRule="exact"/>
              <w:ind w:left="82" w:right="145"/>
              <w:jc w:val="center"/>
              <w:rPr>
                <w:sz w:val="18"/>
              </w:rPr>
            </w:pPr>
            <w:r>
              <w:rPr>
                <w:sz w:val="18"/>
              </w:rPr>
              <w:t>92.2</w:t>
            </w:r>
          </w:p>
        </w:tc>
      </w:tr>
      <w:tr>
        <w:trPr>
          <w:trHeight w:val="331" w:hRule="atLeast"/>
        </w:trPr>
        <w:tc>
          <w:tcPr>
            <w:tcW w:w="2335" w:type="dxa"/>
          </w:tcPr>
          <w:p>
            <w:pPr>
              <w:pStyle w:val="TableParagraph"/>
              <w:spacing w:line="204" w:lineRule="exact"/>
              <w:ind w:left="137"/>
              <w:rPr>
                <w:sz w:val="18"/>
              </w:rPr>
            </w:pPr>
            <w:r>
              <w:rPr>
                <w:sz w:val="18"/>
              </w:rPr>
              <w:t>4 or more</w:t>
            </w:r>
          </w:p>
        </w:tc>
        <w:tc>
          <w:tcPr>
            <w:tcW w:w="801" w:type="dxa"/>
          </w:tcPr>
          <w:p>
            <w:pPr>
              <w:pStyle w:val="TableParagraph"/>
              <w:spacing w:line="204" w:lineRule="exact"/>
              <w:ind w:left="161" w:right="56"/>
              <w:jc w:val="center"/>
              <w:rPr>
                <w:sz w:val="18"/>
              </w:rPr>
            </w:pPr>
            <w:r>
              <w:rPr>
                <w:sz w:val="18"/>
              </w:rPr>
              <w:t>67.8</w:t>
            </w:r>
          </w:p>
        </w:tc>
        <w:tc>
          <w:tcPr>
            <w:tcW w:w="842" w:type="dxa"/>
          </w:tcPr>
          <w:p>
            <w:pPr>
              <w:pStyle w:val="TableParagraph"/>
              <w:spacing w:line="204" w:lineRule="exact"/>
              <w:ind w:right="304"/>
              <w:jc w:val="right"/>
              <w:rPr>
                <w:sz w:val="18"/>
              </w:rPr>
            </w:pPr>
            <w:r>
              <w:rPr>
                <w:sz w:val="18"/>
              </w:rPr>
              <w:t>20.6</w:t>
            </w:r>
          </w:p>
        </w:tc>
        <w:tc>
          <w:tcPr>
            <w:tcW w:w="608" w:type="dxa"/>
          </w:tcPr>
          <w:p>
            <w:pPr>
              <w:pStyle w:val="TableParagraph"/>
              <w:spacing w:line="204" w:lineRule="exact"/>
              <w:ind w:left="172" w:right="168"/>
              <w:jc w:val="center"/>
              <w:rPr>
                <w:sz w:val="18"/>
              </w:rPr>
            </w:pPr>
            <w:r>
              <w:rPr>
                <w:sz w:val="18"/>
              </w:rPr>
              <w:t>0.2</w:t>
            </w:r>
          </w:p>
        </w:tc>
        <w:tc>
          <w:tcPr>
            <w:tcW w:w="1044" w:type="dxa"/>
          </w:tcPr>
          <w:p>
            <w:pPr>
              <w:pStyle w:val="TableParagraph"/>
              <w:spacing w:line="204" w:lineRule="exact"/>
              <w:ind w:left="85" w:right="39"/>
              <w:jc w:val="center"/>
              <w:rPr>
                <w:sz w:val="18"/>
              </w:rPr>
            </w:pPr>
            <w:r>
              <w:rPr>
                <w:sz w:val="18"/>
              </w:rPr>
              <w:t>2.6</w:t>
            </w:r>
          </w:p>
        </w:tc>
        <w:tc>
          <w:tcPr>
            <w:tcW w:w="1095" w:type="dxa"/>
          </w:tcPr>
          <w:p>
            <w:pPr>
              <w:pStyle w:val="TableParagraph"/>
              <w:spacing w:line="204" w:lineRule="exact"/>
              <w:ind w:left="405"/>
              <w:rPr>
                <w:sz w:val="18"/>
              </w:rPr>
            </w:pPr>
            <w:r>
              <w:rPr>
                <w:sz w:val="18"/>
              </w:rPr>
              <w:t>0.1</w:t>
            </w:r>
          </w:p>
        </w:tc>
        <w:tc>
          <w:tcPr>
            <w:tcW w:w="699" w:type="dxa"/>
          </w:tcPr>
          <w:p>
            <w:pPr>
              <w:pStyle w:val="TableParagraph"/>
              <w:spacing w:line="204" w:lineRule="exact"/>
              <w:ind w:left="113" w:right="101"/>
              <w:jc w:val="center"/>
              <w:rPr>
                <w:sz w:val="18"/>
              </w:rPr>
            </w:pPr>
            <w:r>
              <w:rPr>
                <w:sz w:val="18"/>
              </w:rPr>
              <w:t>0.6</w:t>
            </w:r>
          </w:p>
        </w:tc>
        <w:tc>
          <w:tcPr>
            <w:tcW w:w="855" w:type="dxa"/>
          </w:tcPr>
          <w:p>
            <w:pPr>
              <w:pStyle w:val="TableParagraph"/>
              <w:spacing w:line="204" w:lineRule="exact"/>
              <w:ind w:left="138" w:right="82"/>
              <w:jc w:val="center"/>
              <w:rPr>
                <w:sz w:val="18"/>
              </w:rPr>
            </w:pPr>
            <w:r>
              <w:rPr>
                <w:sz w:val="18"/>
              </w:rPr>
              <w:t>8.0</w:t>
            </w:r>
          </w:p>
        </w:tc>
        <w:tc>
          <w:tcPr>
            <w:tcW w:w="648" w:type="dxa"/>
          </w:tcPr>
          <w:p>
            <w:pPr>
              <w:pStyle w:val="TableParagraph"/>
              <w:spacing w:line="204" w:lineRule="exact"/>
              <w:ind w:left="105" w:right="92"/>
              <w:jc w:val="center"/>
              <w:rPr>
                <w:sz w:val="18"/>
              </w:rPr>
            </w:pPr>
            <w:r>
              <w:rPr>
                <w:sz w:val="18"/>
              </w:rPr>
              <w:t>100.0</w:t>
            </w:r>
          </w:p>
        </w:tc>
        <w:tc>
          <w:tcPr>
            <w:tcW w:w="793" w:type="dxa"/>
          </w:tcPr>
          <w:p>
            <w:pPr>
              <w:pStyle w:val="TableParagraph"/>
              <w:spacing w:line="204" w:lineRule="exact"/>
              <w:ind w:right="182"/>
              <w:jc w:val="right"/>
              <w:rPr>
                <w:sz w:val="18"/>
              </w:rPr>
            </w:pPr>
            <w:r>
              <w:rPr>
                <w:sz w:val="18"/>
              </w:rPr>
              <w:t>546</w:t>
            </w:r>
          </w:p>
        </w:tc>
        <w:tc>
          <w:tcPr>
            <w:tcW w:w="999" w:type="dxa"/>
          </w:tcPr>
          <w:p>
            <w:pPr>
              <w:pStyle w:val="TableParagraph"/>
              <w:spacing w:line="204" w:lineRule="exact"/>
              <w:ind w:left="82" w:right="145"/>
              <w:jc w:val="center"/>
              <w:rPr>
                <w:sz w:val="18"/>
              </w:rPr>
            </w:pPr>
            <w:r>
              <w:rPr>
                <w:sz w:val="18"/>
              </w:rPr>
              <w:t>88.4</w:t>
            </w:r>
          </w:p>
        </w:tc>
      </w:tr>
      <w:tr>
        <w:trPr>
          <w:trHeight w:val="331" w:hRule="atLeast"/>
        </w:trPr>
        <w:tc>
          <w:tcPr>
            <w:tcW w:w="2335" w:type="dxa"/>
          </w:tcPr>
          <w:p>
            <w:pPr>
              <w:pStyle w:val="TableParagraph"/>
              <w:spacing w:line="217" w:lineRule="exact" w:before="94"/>
              <w:ind w:left="36"/>
              <w:rPr>
                <w:b/>
                <w:sz w:val="18"/>
              </w:rPr>
            </w:pPr>
            <w:r>
              <w:rPr>
                <w:b/>
                <w:sz w:val="18"/>
              </w:rPr>
              <w:t>Residence</w:t>
            </w:r>
          </w:p>
        </w:tc>
        <w:tc>
          <w:tcPr>
            <w:tcW w:w="801" w:type="dxa"/>
          </w:tcPr>
          <w:p>
            <w:pPr>
              <w:pStyle w:val="TableParagraph"/>
              <w:rPr>
                <w:rFonts w:ascii="Times New Roman"/>
                <w:sz w:val="16"/>
              </w:rPr>
            </w:pPr>
          </w:p>
        </w:tc>
        <w:tc>
          <w:tcPr>
            <w:tcW w:w="842" w:type="dxa"/>
          </w:tcPr>
          <w:p>
            <w:pPr>
              <w:pStyle w:val="TableParagraph"/>
              <w:rPr>
                <w:rFonts w:ascii="Times New Roman"/>
                <w:sz w:val="16"/>
              </w:rPr>
            </w:pPr>
          </w:p>
        </w:tc>
        <w:tc>
          <w:tcPr>
            <w:tcW w:w="608" w:type="dxa"/>
          </w:tcPr>
          <w:p>
            <w:pPr>
              <w:pStyle w:val="TableParagraph"/>
              <w:rPr>
                <w:rFonts w:ascii="Times New Roman"/>
                <w:sz w:val="16"/>
              </w:rPr>
            </w:pPr>
          </w:p>
        </w:tc>
        <w:tc>
          <w:tcPr>
            <w:tcW w:w="1044" w:type="dxa"/>
          </w:tcPr>
          <w:p>
            <w:pPr>
              <w:pStyle w:val="TableParagraph"/>
              <w:rPr>
                <w:rFonts w:ascii="Times New Roman"/>
                <w:sz w:val="16"/>
              </w:rPr>
            </w:pPr>
          </w:p>
        </w:tc>
        <w:tc>
          <w:tcPr>
            <w:tcW w:w="1095" w:type="dxa"/>
          </w:tcPr>
          <w:p>
            <w:pPr>
              <w:pStyle w:val="TableParagraph"/>
              <w:rPr>
                <w:rFonts w:ascii="Times New Roman"/>
                <w:sz w:val="16"/>
              </w:rPr>
            </w:pPr>
          </w:p>
        </w:tc>
        <w:tc>
          <w:tcPr>
            <w:tcW w:w="699" w:type="dxa"/>
          </w:tcPr>
          <w:p>
            <w:pPr>
              <w:pStyle w:val="TableParagraph"/>
              <w:rPr>
                <w:rFonts w:ascii="Times New Roman"/>
                <w:sz w:val="16"/>
              </w:rPr>
            </w:pPr>
          </w:p>
        </w:tc>
        <w:tc>
          <w:tcPr>
            <w:tcW w:w="855" w:type="dxa"/>
          </w:tcPr>
          <w:p>
            <w:pPr>
              <w:pStyle w:val="TableParagraph"/>
              <w:rPr>
                <w:rFonts w:ascii="Times New Roman"/>
                <w:sz w:val="16"/>
              </w:rPr>
            </w:pPr>
          </w:p>
        </w:tc>
        <w:tc>
          <w:tcPr>
            <w:tcW w:w="648" w:type="dxa"/>
          </w:tcPr>
          <w:p>
            <w:pPr>
              <w:pStyle w:val="TableParagraph"/>
              <w:rPr>
                <w:rFonts w:ascii="Times New Roman"/>
                <w:sz w:val="16"/>
              </w:rPr>
            </w:pPr>
          </w:p>
        </w:tc>
        <w:tc>
          <w:tcPr>
            <w:tcW w:w="793" w:type="dxa"/>
          </w:tcPr>
          <w:p>
            <w:pPr>
              <w:pStyle w:val="TableParagraph"/>
              <w:rPr>
                <w:rFonts w:ascii="Times New Roman"/>
                <w:sz w:val="16"/>
              </w:rPr>
            </w:pPr>
          </w:p>
        </w:tc>
        <w:tc>
          <w:tcPr>
            <w:tcW w:w="999" w:type="dxa"/>
          </w:tcPr>
          <w:p>
            <w:pPr>
              <w:pStyle w:val="TableParagraph"/>
              <w:rPr>
                <w:rFonts w:ascii="Times New Roman"/>
                <w:sz w:val="16"/>
              </w:rPr>
            </w:pPr>
          </w:p>
        </w:tc>
      </w:tr>
      <w:tr>
        <w:trPr>
          <w:trHeight w:val="220" w:hRule="atLeast"/>
        </w:trPr>
        <w:tc>
          <w:tcPr>
            <w:tcW w:w="2335" w:type="dxa"/>
          </w:tcPr>
          <w:p>
            <w:pPr>
              <w:pStyle w:val="TableParagraph"/>
              <w:spacing w:line="201" w:lineRule="exact"/>
              <w:ind w:left="137"/>
              <w:rPr>
                <w:sz w:val="18"/>
              </w:rPr>
            </w:pPr>
            <w:r>
              <w:rPr>
                <w:sz w:val="18"/>
              </w:rPr>
              <w:t>Urban</w:t>
            </w:r>
          </w:p>
        </w:tc>
        <w:tc>
          <w:tcPr>
            <w:tcW w:w="801" w:type="dxa"/>
          </w:tcPr>
          <w:p>
            <w:pPr>
              <w:pStyle w:val="TableParagraph"/>
              <w:spacing w:line="201" w:lineRule="exact"/>
              <w:ind w:left="161" w:right="56"/>
              <w:jc w:val="center"/>
              <w:rPr>
                <w:sz w:val="18"/>
              </w:rPr>
            </w:pPr>
            <w:r>
              <w:rPr>
                <w:sz w:val="18"/>
              </w:rPr>
              <w:t>84.9</w:t>
            </w:r>
          </w:p>
        </w:tc>
        <w:tc>
          <w:tcPr>
            <w:tcW w:w="842" w:type="dxa"/>
          </w:tcPr>
          <w:p>
            <w:pPr>
              <w:pStyle w:val="TableParagraph"/>
              <w:spacing w:line="201" w:lineRule="exact"/>
              <w:ind w:right="304"/>
              <w:jc w:val="right"/>
              <w:rPr>
                <w:sz w:val="18"/>
              </w:rPr>
            </w:pPr>
            <w:r>
              <w:rPr>
                <w:sz w:val="18"/>
              </w:rPr>
              <w:t>9.1</w:t>
            </w:r>
          </w:p>
        </w:tc>
        <w:tc>
          <w:tcPr>
            <w:tcW w:w="608" w:type="dxa"/>
          </w:tcPr>
          <w:p>
            <w:pPr>
              <w:pStyle w:val="TableParagraph"/>
              <w:spacing w:line="201" w:lineRule="exact"/>
              <w:ind w:left="172" w:right="168"/>
              <w:jc w:val="center"/>
              <w:rPr>
                <w:sz w:val="18"/>
              </w:rPr>
            </w:pPr>
            <w:r>
              <w:rPr>
                <w:sz w:val="18"/>
              </w:rPr>
              <w:t>0.1</w:t>
            </w:r>
          </w:p>
        </w:tc>
        <w:tc>
          <w:tcPr>
            <w:tcW w:w="1044" w:type="dxa"/>
          </w:tcPr>
          <w:p>
            <w:pPr>
              <w:pStyle w:val="TableParagraph"/>
              <w:spacing w:line="201" w:lineRule="exact"/>
              <w:ind w:left="85" w:right="39"/>
              <w:jc w:val="center"/>
              <w:rPr>
                <w:sz w:val="18"/>
              </w:rPr>
            </w:pPr>
            <w:r>
              <w:rPr>
                <w:sz w:val="18"/>
              </w:rPr>
              <w:t>0.4</w:t>
            </w:r>
          </w:p>
        </w:tc>
        <w:tc>
          <w:tcPr>
            <w:tcW w:w="1095" w:type="dxa"/>
          </w:tcPr>
          <w:p>
            <w:pPr>
              <w:pStyle w:val="TableParagraph"/>
              <w:spacing w:line="201" w:lineRule="exact"/>
              <w:ind w:left="405"/>
              <w:rPr>
                <w:sz w:val="18"/>
              </w:rPr>
            </w:pPr>
            <w:r>
              <w:rPr>
                <w:sz w:val="18"/>
              </w:rPr>
              <w:t>0.0</w:t>
            </w:r>
          </w:p>
        </w:tc>
        <w:tc>
          <w:tcPr>
            <w:tcW w:w="699" w:type="dxa"/>
          </w:tcPr>
          <w:p>
            <w:pPr>
              <w:pStyle w:val="TableParagraph"/>
              <w:spacing w:line="201" w:lineRule="exact"/>
              <w:ind w:left="113" w:right="101"/>
              <w:jc w:val="center"/>
              <w:rPr>
                <w:sz w:val="18"/>
              </w:rPr>
            </w:pPr>
            <w:r>
              <w:rPr>
                <w:sz w:val="18"/>
              </w:rPr>
              <w:t>0.1</w:t>
            </w:r>
          </w:p>
        </w:tc>
        <w:tc>
          <w:tcPr>
            <w:tcW w:w="855" w:type="dxa"/>
          </w:tcPr>
          <w:p>
            <w:pPr>
              <w:pStyle w:val="TableParagraph"/>
              <w:spacing w:line="201" w:lineRule="exact"/>
              <w:ind w:left="138" w:right="82"/>
              <w:jc w:val="center"/>
              <w:rPr>
                <w:sz w:val="18"/>
              </w:rPr>
            </w:pPr>
            <w:r>
              <w:rPr>
                <w:sz w:val="18"/>
              </w:rPr>
              <w:t>5.5</w:t>
            </w:r>
          </w:p>
        </w:tc>
        <w:tc>
          <w:tcPr>
            <w:tcW w:w="648" w:type="dxa"/>
          </w:tcPr>
          <w:p>
            <w:pPr>
              <w:pStyle w:val="TableParagraph"/>
              <w:spacing w:line="201" w:lineRule="exact"/>
              <w:ind w:left="105" w:right="92"/>
              <w:jc w:val="center"/>
              <w:rPr>
                <w:sz w:val="18"/>
              </w:rPr>
            </w:pPr>
            <w:r>
              <w:rPr>
                <w:sz w:val="18"/>
              </w:rPr>
              <w:t>100.0</w:t>
            </w:r>
          </w:p>
        </w:tc>
        <w:tc>
          <w:tcPr>
            <w:tcW w:w="793" w:type="dxa"/>
          </w:tcPr>
          <w:p>
            <w:pPr>
              <w:pStyle w:val="TableParagraph"/>
              <w:spacing w:line="201" w:lineRule="exact"/>
              <w:ind w:right="183"/>
              <w:jc w:val="right"/>
              <w:rPr>
                <w:sz w:val="18"/>
              </w:rPr>
            </w:pPr>
            <w:r>
              <w:rPr>
                <w:sz w:val="18"/>
              </w:rPr>
              <w:t>3,314</w:t>
            </w:r>
          </w:p>
        </w:tc>
        <w:tc>
          <w:tcPr>
            <w:tcW w:w="999" w:type="dxa"/>
          </w:tcPr>
          <w:p>
            <w:pPr>
              <w:pStyle w:val="TableParagraph"/>
              <w:spacing w:line="201" w:lineRule="exact"/>
              <w:ind w:left="82" w:right="145"/>
              <w:jc w:val="center"/>
              <w:rPr>
                <w:sz w:val="18"/>
              </w:rPr>
            </w:pPr>
            <w:r>
              <w:rPr>
                <w:sz w:val="18"/>
              </w:rPr>
              <w:t>93.9</w:t>
            </w:r>
          </w:p>
        </w:tc>
      </w:tr>
      <w:tr>
        <w:trPr>
          <w:trHeight w:val="330" w:hRule="atLeast"/>
        </w:trPr>
        <w:tc>
          <w:tcPr>
            <w:tcW w:w="2335" w:type="dxa"/>
          </w:tcPr>
          <w:p>
            <w:pPr>
              <w:pStyle w:val="TableParagraph"/>
              <w:spacing w:line="204" w:lineRule="exact"/>
              <w:ind w:left="137"/>
              <w:rPr>
                <w:sz w:val="18"/>
              </w:rPr>
            </w:pPr>
            <w:r>
              <w:rPr>
                <w:sz w:val="18"/>
              </w:rPr>
              <w:t>Rural</w:t>
            </w:r>
          </w:p>
        </w:tc>
        <w:tc>
          <w:tcPr>
            <w:tcW w:w="801" w:type="dxa"/>
          </w:tcPr>
          <w:p>
            <w:pPr>
              <w:pStyle w:val="TableParagraph"/>
              <w:spacing w:line="204" w:lineRule="exact"/>
              <w:ind w:left="161" w:right="56"/>
              <w:jc w:val="center"/>
              <w:rPr>
                <w:sz w:val="18"/>
              </w:rPr>
            </w:pPr>
            <w:r>
              <w:rPr>
                <w:sz w:val="18"/>
              </w:rPr>
              <w:t>77.8</w:t>
            </w:r>
          </w:p>
        </w:tc>
        <w:tc>
          <w:tcPr>
            <w:tcW w:w="842" w:type="dxa"/>
          </w:tcPr>
          <w:p>
            <w:pPr>
              <w:pStyle w:val="TableParagraph"/>
              <w:spacing w:line="204" w:lineRule="exact"/>
              <w:ind w:right="304"/>
              <w:jc w:val="right"/>
              <w:rPr>
                <w:sz w:val="18"/>
              </w:rPr>
            </w:pPr>
            <w:r>
              <w:rPr>
                <w:sz w:val="18"/>
              </w:rPr>
              <w:t>14.1</w:t>
            </w:r>
          </w:p>
        </w:tc>
        <w:tc>
          <w:tcPr>
            <w:tcW w:w="608" w:type="dxa"/>
          </w:tcPr>
          <w:p>
            <w:pPr>
              <w:pStyle w:val="TableParagraph"/>
              <w:spacing w:line="204" w:lineRule="exact"/>
              <w:ind w:left="172" w:right="168"/>
              <w:jc w:val="center"/>
              <w:rPr>
                <w:sz w:val="18"/>
              </w:rPr>
            </w:pPr>
            <w:r>
              <w:rPr>
                <w:sz w:val="18"/>
              </w:rPr>
              <w:t>0.3</w:t>
            </w:r>
          </w:p>
        </w:tc>
        <w:tc>
          <w:tcPr>
            <w:tcW w:w="1044" w:type="dxa"/>
          </w:tcPr>
          <w:p>
            <w:pPr>
              <w:pStyle w:val="TableParagraph"/>
              <w:spacing w:line="204" w:lineRule="exact"/>
              <w:ind w:left="85" w:right="39"/>
              <w:jc w:val="center"/>
              <w:rPr>
                <w:sz w:val="18"/>
              </w:rPr>
            </w:pPr>
            <w:r>
              <w:rPr>
                <w:sz w:val="18"/>
              </w:rPr>
              <w:t>2.1</w:t>
            </w:r>
          </w:p>
        </w:tc>
        <w:tc>
          <w:tcPr>
            <w:tcW w:w="1095" w:type="dxa"/>
          </w:tcPr>
          <w:p>
            <w:pPr>
              <w:pStyle w:val="TableParagraph"/>
              <w:spacing w:line="204" w:lineRule="exact"/>
              <w:ind w:left="405"/>
              <w:rPr>
                <w:sz w:val="18"/>
              </w:rPr>
            </w:pPr>
            <w:r>
              <w:rPr>
                <w:sz w:val="18"/>
              </w:rPr>
              <w:t>0.2</w:t>
            </w:r>
          </w:p>
        </w:tc>
        <w:tc>
          <w:tcPr>
            <w:tcW w:w="699" w:type="dxa"/>
          </w:tcPr>
          <w:p>
            <w:pPr>
              <w:pStyle w:val="TableParagraph"/>
              <w:spacing w:line="204" w:lineRule="exact"/>
              <w:ind w:left="113" w:right="101"/>
              <w:jc w:val="center"/>
              <w:rPr>
                <w:sz w:val="18"/>
              </w:rPr>
            </w:pPr>
            <w:r>
              <w:rPr>
                <w:sz w:val="18"/>
              </w:rPr>
              <w:t>0.9</w:t>
            </w:r>
          </w:p>
        </w:tc>
        <w:tc>
          <w:tcPr>
            <w:tcW w:w="855" w:type="dxa"/>
          </w:tcPr>
          <w:p>
            <w:pPr>
              <w:pStyle w:val="TableParagraph"/>
              <w:spacing w:line="204" w:lineRule="exact"/>
              <w:ind w:left="138" w:right="82"/>
              <w:jc w:val="center"/>
              <w:rPr>
                <w:sz w:val="18"/>
              </w:rPr>
            </w:pPr>
            <w:r>
              <w:rPr>
                <w:sz w:val="18"/>
              </w:rPr>
              <w:t>4.7</w:t>
            </w:r>
          </w:p>
        </w:tc>
        <w:tc>
          <w:tcPr>
            <w:tcW w:w="648" w:type="dxa"/>
          </w:tcPr>
          <w:p>
            <w:pPr>
              <w:pStyle w:val="TableParagraph"/>
              <w:spacing w:line="204" w:lineRule="exact"/>
              <w:ind w:left="105" w:right="92"/>
              <w:jc w:val="center"/>
              <w:rPr>
                <w:sz w:val="18"/>
              </w:rPr>
            </w:pPr>
            <w:r>
              <w:rPr>
                <w:sz w:val="18"/>
              </w:rPr>
              <w:t>100.0</w:t>
            </w:r>
          </w:p>
        </w:tc>
        <w:tc>
          <w:tcPr>
            <w:tcW w:w="793" w:type="dxa"/>
          </w:tcPr>
          <w:p>
            <w:pPr>
              <w:pStyle w:val="TableParagraph"/>
              <w:spacing w:line="204" w:lineRule="exact"/>
              <w:ind w:right="183"/>
              <w:jc w:val="right"/>
              <w:rPr>
                <w:sz w:val="18"/>
              </w:rPr>
            </w:pPr>
            <w:r>
              <w:rPr>
                <w:sz w:val="18"/>
              </w:rPr>
              <w:t>4,112</w:t>
            </w:r>
          </w:p>
        </w:tc>
        <w:tc>
          <w:tcPr>
            <w:tcW w:w="999" w:type="dxa"/>
          </w:tcPr>
          <w:p>
            <w:pPr>
              <w:pStyle w:val="TableParagraph"/>
              <w:spacing w:line="204" w:lineRule="exact"/>
              <w:ind w:left="82" w:right="145"/>
              <w:jc w:val="center"/>
              <w:rPr>
                <w:sz w:val="18"/>
              </w:rPr>
            </w:pPr>
            <w:r>
              <w:rPr>
                <w:sz w:val="18"/>
              </w:rPr>
              <w:t>91.9</w:t>
            </w:r>
          </w:p>
        </w:tc>
      </w:tr>
      <w:tr>
        <w:trPr>
          <w:trHeight w:val="330" w:hRule="atLeast"/>
        </w:trPr>
        <w:tc>
          <w:tcPr>
            <w:tcW w:w="2335" w:type="dxa"/>
          </w:tcPr>
          <w:p>
            <w:pPr>
              <w:pStyle w:val="TableParagraph"/>
              <w:spacing w:line="217" w:lineRule="exact" w:before="93"/>
              <w:ind w:left="36"/>
              <w:rPr>
                <w:b/>
                <w:sz w:val="18"/>
              </w:rPr>
            </w:pPr>
            <w:r>
              <w:rPr>
                <w:b/>
                <w:sz w:val="18"/>
              </w:rPr>
              <w:t>Schooling</w:t>
            </w:r>
          </w:p>
        </w:tc>
        <w:tc>
          <w:tcPr>
            <w:tcW w:w="801" w:type="dxa"/>
          </w:tcPr>
          <w:p>
            <w:pPr>
              <w:pStyle w:val="TableParagraph"/>
              <w:rPr>
                <w:rFonts w:ascii="Times New Roman"/>
                <w:sz w:val="16"/>
              </w:rPr>
            </w:pPr>
          </w:p>
        </w:tc>
        <w:tc>
          <w:tcPr>
            <w:tcW w:w="842" w:type="dxa"/>
          </w:tcPr>
          <w:p>
            <w:pPr>
              <w:pStyle w:val="TableParagraph"/>
              <w:rPr>
                <w:rFonts w:ascii="Times New Roman"/>
                <w:sz w:val="16"/>
              </w:rPr>
            </w:pPr>
          </w:p>
        </w:tc>
        <w:tc>
          <w:tcPr>
            <w:tcW w:w="608" w:type="dxa"/>
          </w:tcPr>
          <w:p>
            <w:pPr>
              <w:pStyle w:val="TableParagraph"/>
              <w:rPr>
                <w:rFonts w:ascii="Times New Roman"/>
                <w:sz w:val="16"/>
              </w:rPr>
            </w:pPr>
          </w:p>
        </w:tc>
        <w:tc>
          <w:tcPr>
            <w:tcW w:w="1044" w:type="dxa"/>
          </w:tcPr>
          <w:p>
            <w:pPr>
              <w:pStyle w:val="TableParagraph"/>
              <w:rPr>
                <w:rFonts w:ascii="Times New Roman"/>
                <w:sz w:val="16"/>
              </w:rPr>
            </w:pPr>
          </w:p>
        </w:tc>
        <w:tc>
          <w:tcPr>
            <w:tcW w:w="1095" w:type="dxa"/>
          </w:tcPr>
          <w:p>
            <w:pPr>
              <w:pStyle w:val="TableParagraph"/>
              <w:rPr>
                <w:rFonts w:ascii="Times New Roman"/>
                <w:sz w:val="16"/>
              </w:rPr>
            </w:pPr>
          </w:p>
        </w:tc>
        <w:tc>
          <w:tcPr>
            <w:tcW w:w="699" w:type="dxa"/>
          </w:tcPr>
          <w:p>
            <w:pPr>
              <w:pStyle w:val="TableParagraph"/>
              <w:rPr>
                <w:rFonts w:ascii="Times New Roman"/>
                <w:sz w:val="16"/>
              </w:rPr>
            </w:pPr>
          </w:p>
        </w:tc>
        <w:tc>
          <w:tcPr>
            <w:tcW w:w="855" w:type="dxa"/>
          </w:tcPr>
          <w:p>
            <w:pPr>
              <w:pStyle w:val="TableParagraph"/>
              <w:rPr>
                <w:rFonts w:ascii="Times New Roman"/>
                <w:sz w:val="16"/>
              </w:rPr>
            </w:pPr>
          </w:p>
        </w:tc>
        <w:tc>
          <w:tcPr>
            <w:tcW w:w="648" w:type="dxa"/>
          </w:tcPr>
          <w:p>
            <w:pPr>
              <w:pStyle w:val="TableParagraph"/>
              <w:rPr>
                <w:rFonts w:ascii="Times New Roman"/>
                <w:sz w:val="16"/>
              </w:rPr>
            </w:pPr>
          </w:p>
        </w:tc>
        <w:tc>
          <w:tcPr>
            <w:tcW w:w="793" w:type="dxa"/>
          </w:tcPr>
          <w:p>
            <w:pPr>
              <w:pStyle w:val="TableParagraph"/>
              <w:rPr>
                <w:rFonts w:ascii="Times New Roman"/>
                <w:sz w:val="16"/>
              </w:rPr>
            </w:pPr>
          </w:p>
        </w:tc>
        <w:tc>
          <w:tcPr>
            <w:tcW w:w="999" w:type="dxa"/>
          </w:tcPr>
          <w:p>
            <w:pPr>
              <w:pStyle w:val="TableParagraph"/>
              <w:rPr>
                <w:rFonts w:ascii="Times New Roman"/>
                <w:sz w:val="16"/>
              </w:rPr>
            </w:pPr>
          </w:p>
        </w:tc>
      </w:tr>
      <w:tr>
        <w:trPr>
          <w:trHeight w:val="220" w:hRule="atLeast"/>
        </w:trPr>
        <w:tc>
          <w:tcPr>
            <w:tcW w:w="2335" w:type="dxa"/>
          </w:tcPr>
          <w:p>
            <w:pPr>
              <w:pStyle w:val="TableParagraph"/>
              <w:spacing w:line="201" w:lineRule="exact"/>
              <w:ind w:left="137"/>
              <w:rPr>
                <w:sz w:val="18"/>
              </w:rPr>
            </w:pPr>
            <w:r>
              <w:rPr>
                <w:sz w:val="18"/>
              </w:rPr>
              <w:t>No schooling</w:t>
            </w:r>
          </w:p>
        </w:tc>
        <w:tc>
          <w:tcPr>
            <w:tcW w:w="801" w:type="dxa"/>
          </w:tcPr>
          <w:p>
            <w:pPr>
              <w:pStyle w:val="TableParagraph"/>
              <w:spacing w:line="201" w:lineRule="exact"/>
              <w:ind w:left="161" w:right="56"/>
              <w:jc w:val="center"/>
              <w:rPr>
                <w:sz w:val="18"/>
              </w:rPr>
            </w:pPr>
            <w:r>
              <w:rPr>
                <w:sz w:val="18"/>
              </w:rPr>
              <w:t>55.7</w:t>
            </w:r>
          </w:p>
        </w:tc>
        <w:tc>
          <w:tcPr>
            <w:tcW w:w="842" w:type="dxa"/>
          </w:tcPr>
          <w:p>
            <w:pPr>
              <w:pStyle w:val="TableParagraph"/>
              <w:spacing w:line="201" w:lineRule="exact"/>
              <w:ind w:right="304"/>
              <w:jc w:val="right"/>
              <w:rPr>
                <w:sz w:val="18"/>
              </w:rPr>
            </w:pPr>
            <w:r>
              <w:rPr>
                <w:sz w:val="18"/>
              </w:rPr>
              <w:t>22.6</w:t>
            </w:r>
          </w:p>
        </w:tc>
        <w:tc>
          <w:tcPr>
            <w:tcW w:w="608" w:type="dxa"/>
          </w:tcPr>
          <w:p>
            <w:pPr>
              <w:pStyle w:val="TableParagraph"/>
              <w:spacing w:line="201" w:lineRule="exact"/>
              <w:ind w:left="172" w:right="168"/>
              <w:jc w:val="center"/>
              <w:rPr>
                <w:sz w:val="18"/>
              </w:rPr>
            </w:pPr>
            <w:r>
              <w:rPr>
                <w:sz w:val="18"/>
              </w:rPr>
              <w:t>0.8</w:t>
            </w:r>
          </w:p>
        </w:tc>
        <w:tc>
          <w:tcPr>
            <w:tcW w:w="1044" w:type="dxa"/>
          </w:tcPr>
          <w:p>
            <w:pPr>
              <w:pStyle w:val="TableParagraph"/>
              <w:spacing w:line="201" w:lineRule="exact"/>
              <w:ind w:left="85" w:right="39"/>
              <w:jc w:val="center"/>
              <w:rPr>
                <w:sz w:val="18"/>
              </w:rPr>
            </w:pPr>
            <w:r>
              <w:rPr>
                <w:sz w:val="18"/>
              </w:rPr>
              <w:t>4.2</w:t>
            </w:r>
          </w:p>
        </w:tc>
        <w:tc>
          <w:tcPr>
            <w:tcW w:w="1095" w:type="dxa"/>
          </w:tcPr>
          <w:p>
            <w:pPr>
              <w:pStyle w:val="TableParagraph"/>
              <w:spacing w:line="201" w:lineRule="exact"/>
              <w:ind w:left="405"/>
              <w:rPr>
                <w:sz w:val="18"/>
              </w:rPr>
            </w:pPr>
            <w:r>
              <w:rPr>
                <w:sz w:val="18"/>
              </w:rPr>
              <w:t>0.2</w:t>
            </w:r>
          </w:p>
        </w:tc>
        <w:tc>
          <w:tcPr>
            <w:tcW w:w="699" w:type="dxa"/>
          </w:tcPr>
          <w:p>
            <w:pPr>
              <w:pStyle w:val="TableParagraph"/>
              <w:spacing w:line="201" w:lineRule="exact"/>
              <w:ind w:left="113" w:right="101"/>
              <w:jc w:val="center"/>
              <w:rPr>
                <w:sz w:val="18"/>
              </w:rPr>
            </w:pPr>
            <w:r>
              <w:rPr>
                <w:sz w:val="18"/>
              </w:rPr>
              <w:t>1.8</w:t>
            </w:r>
          </w:p>
        </w:tc>
        <w:tc>
          <w:tcPr>
            <w:tcW w:w="855" w:type="dxa"/>
          </w:tcPr>
          <w:p>
            <w:pPr>
              <w:pStyle w:val="TableParagraph"/>
              <w:spacing w:line="201" w:lineRule="exact"/>
              <w:ind w:left="76" w:right="108"/>
              <w:jc w:val="center"/>
              <w:rPr>
                <w:sz w:val="18"/>
              </w:rPr>
            </w:pPr>
            <w:r>
              <w:rPr>
                <w:sz w:val="18"/>
              </w:rPr>
              <w:t>14.9</w:t>
            </w:r>
          </w:p>
        </w:tc>
        <w:tc>
          <w:tcPr>
            <w:tcW w:w="648" w:type="dxa"/>
          </w:tcPr>
          <w:p>
            <w:pPr>
              <w:pStyle w:val="TableParagraph"/>
              <w:spacing w:line="201" w:lineRule="exact"/>
              <w:ind w:left="105" w:right="92"/>
              <w:jc w:val="center"/>
              <w:rPr>
                <w:sz w:val="18"/>
              </w:rPr>
            </w:pPr>
            <w:r>
              <w:rPr>
                <w:sz w:val="18"/>
              </w:rPr>
              <w:t>100.0</w:t>
            </w:r>
          </w:p>
        </w:tc>
        <w:tc>
          <w:tcPr>
            <w:tcW w:w="793" w:type="dxa"/>
          </w:tcPr>
          <w:p>
            <w:pPr>
              <w:pStyle w:val="TableParagraph"/>
              <w:spacing w:line="201" w:lineRule="exact"/>
              <w:ind w:right="182"/>
              <w:jc w:val="right"/>
              <w:rPr>
                <w:sz w:val="18"/>
              </w:rPr>
            </w:pPr>
            <w:r>
              <w:rPr>
                <w:sz w:val="18"/>
              </w:rPr>
              <w:t>513</w:t>
            </w:r>
          </w:p>
        </w:tc>
        <w:tc>
          <w:tcPr>
            <w:tcW w:w="999" w:type="dxa"/>
          </w:tcPr>
          <w:p>
            <w:pPr>
              <w:pStyle w:val="TableParagraph"/>
              <w:spacing w:line="201" w:lineRule="exact"/>
              <w:ind w:left="82" w:right="145"/>
              <w:jc w:val="center"/>
              <w:rPr>
                <w:sz w:val="18"/>
              </w:rPr>
            </w:pPr>
            <w:r>
              <w:rPr>
                <w:sz w:val="18"/>
              </w:rPr>
              <w:t>78.3</w:t>
            </w:r>
          </w:p>
        </w:tc>
      </w:tr>
      <w:tr>
        <w:trPr>
          <w:trHeight w:val="220" w:hRule="atLeast"/>
        </w:trPr>
        <w:tc>
          <w:tcPr>
            <w:tcW w:w="2335" w:type="dxa"/>
          </w:tcPr>
          <w:p>
            <w:pPr>
              <w:pStyle w:val="TableParagraph"/>
              <w:spacing w:line="201" w:lineRule="exact"/>
              <w:ind w:left="137"/>
              <w:rPr>
                <w:sz w:val="18"/>
              </w:rPr>
            </w:pPr>
            <w:r>
              <w:rPr>
                <w:sz w:val="18"/>
              </w:rPr>
              <w:t>&lt;5 years complete</w:t>
            </w:r>
          </w:p>
        </w:tc>
        <w:tc>
          <w:tcPr>
            <w:tcW w:w="801" w:type="dxa"/>
          </w:tcPr>
          <w:p>
            <w:pPr>
              <w:pStyle w:val="TableParagraph"/>
              <w:spacing w:line="201" w:lineRule="exact"/>
              <w:ind w:left="161" w:right="56"/>
              <w:jc w:val="center"/>
              <w:rPr>
                <w:sz w:val="18"/>
              </w:rPr>
            </w:pPr>
            <w:r>
              <w:rPr>
                <w:sz w:val="18"/>
              </w:rPr>
              <w:t>68.6</w:t>
            </w:r>
          </w:p>
        </w:tc>
        <w:tc>
          <w:tcPr>
            <w:tcW w:w="842" w:type="dxa"/>
          </w:tcPr>
          <w:p>
            <w:pPr>
              <w:pStyle w:val="TableParagraph"/>
              <w:spacing w:line="201" w:lineRule="exact"/>
              <w:ind w:right="304"/>
              <w:jc w:val="right"/>
              <w:rPr>
                <w:sz w:val="18"/>
              </w:rPr>
            </w:pPr>
            <w:r>
              <w:rPr>
                <w:sz w:val="18"/>
              </w:rPr>
              <w:t>18.5</w:t>
            </w:r>
          </w:p>
        </w:tc>
        <w:tc>
          <w:tcPr>
            <w:tcW w:w="608" w:type="dxa"/>
          </w:tcPr>
          <w:p>
            <w:pPr>
              <w:pStyle w:val="TableParagraph"/>
              <w:spacing w:line="201" w:lineRule="exact"/>
              <w:ind w:left="172" w:right="168"/>
              <w:jc w:val="center"/>
              <w:rPr>
                <w:sz w:val="18"/>
              </w:rPr>
            </w:pPr>
            <w:r>
              <w:rPr>
                <w:sz w:val="18"/>
              </w:rPr>
              <w:t>0.1</w:t>
            </w:r>
          </w:p>
        </w:tc>
        <w:tc>
          <w:tcPr>
            <w:tcW w:w="1044" w:type="dxa"/>
          </w:tcPr>
          <w:p>
            <w:pPr>
              <w:pStyle w:val="TableParagraph"/>
              <w:spacing w:line="201" w:lineRule="exact"/>
              <w:ind w:left="85" w:right="39"/>
              <w:jc w:val="center"/>
              <w:rPr>
                <w:sz w:val="18"/>
              </w:rPr>
            </w:pPr>
            <w:r>
              <w:rPr>
                <w:sz w:val="18"/>
              </w:rPr>
              <w:t>2.1</w:t>
            </w:r>
          </w:p>
        </w:tc>
        <w:tc>
          <w:tcPr>
            <w:tcW w:w="1095" w:type="dxa"/>
          </w:tcPr>
          <w:p>
            <w:pPr>
              <w:pStyle w:val="TableParagraph"/>
              <w:spacing w:line="201" w:lineRule="exact"/>
              <w:ind w:left="405"/>
              <w:rPr>
                <w:sz w:val="18"/>
              </w:rPr>
            </w:pPr>
            <w:r>
              <w:rPr>
                <w:sz w:val="18"/>
              </w:rPr>
              <w:t>0.2</w:t>
            </w:r>
          </w:p>
        </w:tc>
        <w:tc>
          <w:tcPr>
            <w:tcW w:w="699" w:type="dxa"/>
          </w:tcPr>
          <w:p>
            <w:pPr>
              <w:pStyle w:val="TableParagraph"/>
              <w:spacing w:line="201" w:lineRule="exact"/>
              <w:ind w:left="113" w:right="101"/>
              <w:jc w:val="center"/>
              <w:rPr>
                <w:sz w:val="18"/>
              </w:rPr>
            </w:pPr>
            <w:r>
              <w:rPr>
                <w:sz w:val="18"/>
              </w:rPr>
              <w:t>0.3</w:t>
            </w:r>
          </w:p>
        </w:tc>
        <w:tc>
          <w:tcPr>
            <w:tcW w:w="855" w:type="dxa"/>
          </w:tcPr>
          <w:p>
            <w:pPr>
              <w:pStyle w:val="TableParagraph"/>
              <w:spacing w:line="201" w:lineRule="exact"/>
              <w:ind w:left="76" w:right="108"/>
              <w:jc w:val="center"/>
              <w:rPr>
                <w:sz w:val="18"/>
              </w:rPr>
            </w:pPr>
            <w:r>
              <w:rPr>
                <w:sz w:val="18"/>
              </w:rPr>
              <w:t>10.1</w:t>
            </w:r>
          </w:p>
        </w:tc>
        <w:tc>
          <w:tcPr>
            <w:tcW w:w="648" w:type="dxa"/>
          </w:tcPr>
          <w:p>
            <w:pPr>
              <w:pStyle w:val="TableParagraph"/>
              <w:spacing w:line="201" w:lineRule="exact"/>
              <w:ind w:left="105" w:right="92"/>
              <w:jc w:val="center"/>
              <w:rPr>
                <w:sz w:val="18"/>
              </w:rPr>
            </w:pPr>
            <w:r>
              <w:rPr>
                <w:sz w:val="18"/>
              </w:rPr>
              <w:t>100.0</w:t>
            </w:r>
          </w:p>
        </w:tc>
        <w:tc>
          <w:tcPr>
            <w:tcW w:w="793" w:type="dxa"/>
          </w:tcPr>
          <w:p>
            <w:pPr>
              <w:pStyle w:val="TableParagraph"/>
              <w:spacing w:line="201" w:lineRule="exact"/>
              <w:ind w:right="182"/>
              <w:jc w:val="right"/>
              <w:rPr>
                <w:sz w:val="18"/>
              </w:rPr>
            </w:pPr>
            <w:r>
              <w:rPr>
                <w:sz w:val="18"/>
              </w:rPr>
              <w:t>351</w:t>
            </w:r>
          </w:p>
        </w:tc>
        <w:tc>
          <w:tcPr>
            <w:tcW w:w="999" w:type="dxa"/>
          </w:tcPr>
          <w:p>
            <w:pPr>
              <w:pStyle w:val="TableParagraph"/>
              <w:spacing w:line="201" w:lineRule="exact"/>
              <w:ind w:left="82" w:right="145"/>
              <w:jc w:val="center"/>
              <w:rPr>
                <w:sz w:val="18"/>
              </w:rPr>
            </w:pPr>
            <w:r>
              <w:rPr>
                <w:sz w:val="18"/>
              </w:rPr>
              <w:t>87.1</w:t>
            </w:r>
          </w:p>
        </w:tc>
      </w:tr>
      <w:tr>
        <w:trPr>
          <w:trHeight w:val="220" w:hRule="atLeast"/>
        </w:trPr>
        <w:tc>
          <w:tcPr>
            <w:tcW w:w="2335" w:type="dxa"/>
          </w:tcPr>
          <w:p>
            <w:pPr>
              <w:pStyle w:val="TableParagraph"/>
              <w:spacing w:line="201" w:lineRule="exact"/>
              <w:ind w:left="137"/>
              <w:rPr>
                <w:sz w:val="18"/>
              </w:rPr>
            </w:pPr>
            <w:r>
              <w:rPr>
                <w:sz w:val="18"/>
              </w:rPr>
              <w:t>5-9 years complete</w:t>
            </w:r>
          </w:p>
        </w:tc>
        <w:tc>
          <w:tcPr>
            <w:tcW w:w="801" w:type="dxa"/>
          </w:tcPr>
          <w:p>
            <w:pPr>
              <w:pStyle w:val="TableParagraph"/>
              <w:spacing w:line="201" w:lineRule="exact"/>
              <w:ind w:left="161" w:right="56"/>
              <w:jc w:val="center"/>
              <w:rPr>
                <w:sz w:val="18"/>
              </w:rPr>
            </w:pPr>
            <w:r>
              <w:rPr>
                <w:sz w:val="18"/>
              </w:rPr>
              <w:t>78.1</w:t>
            </w:r>
          </w:p>
        </w:tc>
        <w:tc>
          <w:tcPr>
            <w:tcW w:w="842" w:type="dxa"/>
          </w:tcPr>
          <w:p>
            <w:pPr>
              <w:pStyle w:val="TableParagraph"/>
              <w:spacing w:line="201" w:lineRule="exact"/>
              <w:ind w:right="304"/>
              <w:jc w:val="right"/>
              <w:rPr>
                <w:sz w:val="18"/>
              </w:rPr>
            </w:pPr>
            <w:r>
              <w:rPr>
                <w:sz w:val="18"/>
              </w:rPr>
              <w:t>13.4</w:t>
            </w:r>
          </w:p>
        </w:tc>
        <w:tc>
          <w:tcPr>
            <w:tcW w:w="608" w:type="dxa"/>
          </w:tcPr>
          <w:p>
            <w:pPr>
              <w:pStyle w:val="TableParagraph"/>
              <w:spacing w:line="201" w:lineRule="exact"/>
              <w:ind w:left="172" w:right="168"/>
              <w:jc w:val="center"/>
              <w:rPr>
                <w:sz w:val="18"/>
              </w:rPr>
            </w:pPr>
            <w:r>
              <w:rPr>
                <w:sz w:val="18"/>
              </w:rPr>
              <w:t>0.3</w:t>
            </w:r>
          </w:p>
        </w:tc>
        <w:tc>
          <w:tcPr>
            <w:tcW w:w="1044" w:type="dxa"/>
          </w:tcPr>
          <w:p>
            <w:pPr>
              <w:pStyle w:val="TableParagraph"/>
              <w:spacing w:line="201" w:lineRule="exact"/>
              <w:ind w:left="85" w:right="39"/>
              <w:jc w:val="center"/>
              <w:rPr>
                <w:sz w:val="18"/>
              </w:rPr>
            </w:pPr>
            <w:r>
              <w:rPr>
                <w:sz w:val="18"/>
              </w:rPr>
              <w:t>1.4</w:t>
            </w:r>
          </w:p>
        </w:tc>
        <w:tc>
          <w:tcPr>
            <w:tcW w:w="1095" w:type="dxa"/>
          </w:tcPr>
          <w:p>
            <w:pPr>
              <w:pStyle w:val="TableParagraph"/>
              <w:spacing w:line="201" w:lineRule="exact"/>
              <w:ind w:left="405"/>
              <w:rPr>
                <w:sz w:val="18"/>
              </w:rPr>
            </w:pPr>
            <w:r>
              <w:rPr>
                <w:sz w:val="18"/>
              </w:rPr>
              <w:t>0.1</w:t>
            </w:r>
          </w:p>
        </w:tc>
        <w:tc>
          <w:tcPr>
            <w:tcW w:w="699" w:type="dxa"/>
          </w:tcPr>
          <w:p>
            <w:pPr>
              <w:pStyle w:val="TableParagraph"/>
              <w:spacing w:line="201" w:lineRule="exact"/>
              <w:ind w:left="113" w:right="101"/>
              <w:jc w:val="center"/>
              <w:rPr>
                <w:sz w:val="18"/>
              </w:rPr>
            </w:pPr>
            <w:r>
              <w:rPr>
                <w:sz w:val="18"/>
              </w:rPr>
              <w:t>0.6</w:t>
            </w:r>
          </w:p>
        </w:tc>
        <w:tc>
          <w:tcPr>
            <w:tcW w:w="855" w:type="dxa"/>
          </w:tcPr>
          <w:p>
            <w:pPr>
              <w:pStyle w:val="TableParagraph"/>
              <w:spacing w:line="201" w:lineRule="exact"/>
              <w:ind w:left="138" w:right="82"/>
              <w:jc w:val="center"/>
              <w:rPr>
                <w:sz w:val="18"/>
              </w:rPr>
            </w:pPr>
            <w:r>
              <w:rPr>
                <w:sz w:val="18"/>
              </w:rPr>
              <w:t>6.0</w:t>
            </w:r>
          </w:p>
        </w:tc>
        <w:tc>
          <w:tcPr>
            <w:tcW w:w="648" w:type="dxa"/>
          </w:tcPr>
          <w:p>
            <w:pPr>
              <w:pStyle w:val="TableParagraph"/>
              <w:spacing w:line="201" w:lineRule="exact"/>
              <w:ind w:left="105" w:right="92"/>
              <w:jc w:val="center"/>
              <w:rPr>
                <w:sz w:val="18"/>
              </w:rPr>
            </w:pPr>
            <w:r>
              <w:rPr>
                <w:sz w:val="18"/>
              </w:rPr>
              <w:t>100.0</w:t>
            </w:r>
          </w:p>
        </w:tc>
        <w:tc>
          <w:tcPr>
            <w:tcW w:w="793" w:type="dxa"/>
          </w:tcPr>
          <w:p>
            <w:pPr>
              <w:pStyle w:val="TableParagraph"/>
              <w:spacing w:line="201" w:lineRule="exact"/>
              <w:ind w:right="183"/>
              <w:jc w:val="right"/>
              <w:rPr>
                <w:sz w:val="18"/>
              </w:rPr>
            </w:pPr>
            <w:r>
              <w:rPr>
                <w:sz w:val="18"/>
              </w:rPr>
              <w:t>2,410</w:t>
            </w:r>
          </w:p>
        </w:tc>
        <w:tc>
          <w:tcPr>
            <w:tcW w:w="999" w:type="dxa"/>
          </w:tcPr>
          <w:p>
            <w:pPr>
              <w:pStyle w:val="TableParagraph"/>
              <w:spacing w:line="201" w:lineRule="exact"/>
              <w:ind w:left="82" w:right="145"/>
              <w:jc w:val="center"/>
              <w:rPr>
                <w:sz w:val="18"/>
              </w:rPr>
            </w:pPr>
            <w:r>
              <w:rPr>
                <w:sz w:val="18"/>
              </w:rPr>
              <w:t>91.5</w:t>
            </w:r>
          </w:p>
        </w:tc>
      </w:tr>
      <w:tr>
        <w:trPr>
          <w:trHeight w:val="219" w:hRule="atLeast"/>
        </w:trPr>
        <w:tc>
          <w:tcPr>
            <w:tcW w:w="2335" w:type="dxa"/>
          </w:tcPr>
          <w:p>
            <w:pPr>
              <w:pStyle w:val="TableParagraph"/>
              <w:spacing w:line="200" w:lineRule="exact"/>
              <w:ind w:left="137"/>
              <w:rPr>
                <w:sz w:val="18"/>
              </w:rPr>
            </w:pPr>
            <w:r>
              <w:rPr>
                <w:sz w:val="18"/>
              </w:rPr>
              <w:t>10-11 years complete</w:t>
            </w:r>
          </w:p>
        </w:tc>
        <w:tc>
          <w:tcPr>
            <w:tcW w:w="801" w:type="dxa"/>
          </w:tcPr>
          <w:p>
            <w:pPr>
              <w:pStyle w:val="TableParagraph"/>
              <w:spacing w:line="200" w:lineRule="exact"/>
              <w:ind w:left="161" w:right="56"/>
              <w:jc w:val="center"/>
              <w:rPr>
                <w:sz w:val="18"/>
              </w:rPr>
            </w:pPr>
            <w:r>
              <w:rPr>
                <w:sz w:val="18"/>
              </w:rPr>
              <w:t>83.2</w:t>
            </w:r>
          </w:p>
        </w:tc>
        <w:tc>
          <w:tcPr>
            <w:tcW w:w="842" w:type="dxa"/>
          </w:tcPr>
          <w:p>
            <w:pPr>
              <w:pStyle w:val="TableParagraph"/>
              <w:spacing w:line="200" w:lineRule="exact"/>
              <w:ind w:right="304"/>
              <w:jc w:val="right"/>
              <w:rPr>
                <w:sz w:val="18"/>
              </w:rPr>
            </w:pPr>
            <w:r>
              <w:rPr>
                <w:sz w:val="18"/>
              </w:rPr>
              <w:t>11.3</w:t>
            </w:r>
          </w:p>
        </w:tc>
        <w:tc>
          <w:tcPr>
            <w:tcW w:w="608" w:type="dxa"/>
          </w:tcPr>
          <w:p>
            <w:pPr>
              <w:pStyle w:val="TableParagraph"/>
              <w:spacing w:line="200" w:lineRule="exact"/>
              <w:ind w:left="172" w:right="168"/>
              <w:jc w:val="center"/>
              <w:rPr>
                <w:sz w:val="18"/>
              </w:rPr>
            </w:pPr>
            <w:r>
              <w:rPr>
                <w:sz w:val="18"/>
              </w:rPr>
              <w:t>0.1</w:t>
            </w:r>
          </w:p>
        </w:tc>
        <w:tc>
          <w:tcPr>
            <w:tcW w:w="1044" w:type="dxa"/>
          </w:tcPr>
          <w:p>
            <w:pPr>
              <w:pStyle w:val="TableParagraph"/>
              <w:spacing w:line="200" w:lineRule="exact"/>
              <w:ind w:left="85" w:right="39"/>
              <w:jc w:val="center"/>
              <w:rPr>
                <w:sz w:val="18"/>
              </w:rPr>
            </w:pPr>
            <w:r>
              <w:rPr>
                <w:sz w:val="18"/>
              </w:rPr>
              <w:t>1.4</w:t>
            </w:r>
          </w:p>
        </w:tc>
        <w:tc>
          <w:tcPr>
            <w:tcW w:w="1095" w:type="dxa"/>
          </w:tcPr>
          <w:p>
            <w:pPr>
              <w:pStyle w:val="TableParagraph"/>
              <w:spacing w:line="200" w:lineRule="exact"/>
              <w:ind w:left="405"/>
              <w:rPr>
                <w:sz w:val="18"/>
              </w:rPr>
            </w:pPr>
            <w:r>
              <w:rPr>
                <w:sz w:val="18"/>
              </w:rPr>
              <w:t>0.1</w:t>
            </w:r>
          </w:p>
        </w:tc>
        <w:tc>
          <w:tcPr>
            <w:tcW w:w="699" w:type="dxa"/>
          </w:tcPr>
          <w:p>
            <w:pPr>
              <w:pStyle w:val="TableParagraph"/>
              <w:spacing w:line="200" w:lineRule="exact"/>
              <w:ind w:left="113" w:right="101"/>
              <w:jc w:val="center"/>
              <w:rPr>
                <w:sz w:val="18"/>
              </w:rPr>
            </w:pPr>
            <w:r>
              <w:rPr>
                <w:sz w:val="18"/>
              </w:rPr>
              <w:t>0.5</w:t>
            </w:r>
          </w:p>
        </w:tc>
        <w:tc>
          <w:tcPr>
            <w:tcW w:w="855" w:type="dxa"/>
          </w:tcPr>
          <w:p>
            <w:pPr>
              <w:pStyle w:val="TableParagraph"/>
              <w:spacing w:line="200" w:lineRule="exact"/>
              <w:ind w:left="138" w:right="82"/>
              <w:jc w:val="center"/>
              <w:rPr>
                <w:sz w:val="18"/>
              </w:rPr>
            </w:pPr>
            <w:r>
              <w:rPr>
                <w:sz w:val="18"/>
              </w:rPr>
              <w:t>3.4</w:t>
            </w:r>
          </w:p>
        </w:tc>
        <w:tc>
          <w:tcPr>
            <w:tcW w:w="648" w:type="dxa"/>
          </w:tcPr>
          <w:p>
            <w:pPr>
              <w:pStyle w:val="TableParagraph"/>
              <w:spacing w:line="200" w:lineRule="exact"/>
              <w:ind w:left="105" w:right="92"/>
              <w:jc w:val="center"/>
              <w:rPr>
                <w:sz w:val="18"/>
              </w:rPr>
            </w:pPr>
            <w:r>
              <w:rPr>
                <w:sz w:val="18"/>
              </w:rPr>
              <w:t>100.0</w:t>
            </w:r>
          </w:p>
        </w:tc>
        <w:tc>
          <w:tcPr>
            <w:tcW w:w="793" w:type="dxa"/>
          </w:tcPr>
          <w:p>
            <w:pPr>
              <w:pStyle w:val="TableParagraph"/>
              <w:spacing w:line="200" w:lineRule="exact"/>
              <w:ind w:right="183"/>
              <w:jc w:val="right"/>
              <w:rPr>
                <w:sz w:val="18"/>
              </w:rPr>
            </w:pPr>
            <w:r>
              <w:rPr>
                <w:sz w:val="18"/>
              </w:rPr>
              <w:t>1,334</w:t>
            </w:r>
          </w:p>
        </w:tc>
        <w:tc>
          <w:tcPr>
            <w:tcW w:w="999" w:type="dxa"/>
          </w:tcPr>
          <w:p>
            <w:pPr>
              <w:pStyle w:val="TableParagraph"/>
              <w:spacing w:line="200" w:lineRule="exact"/>
              <w:ind w:left="82" w:right="145"/>
              <w:jc w:val="center"/>
              <w:rPr>
                <w:sz w:val="18"/>
              </w:rPr>
            </w:pPr>
            <w:r>
              <w:rPr>
                <w:sz w:val="18"/>
              </w:rPr>
              <w:t>94.5</w:t>
            </w:r>
          </w:p>
        </w:tc>
      </w:tr>
      <w:tr>
        <w:trPr>
          <w:trHeight w:val="330" w:hRule="atLeast"/>
        </w:trPr>
        <w:tc>
          <w:tcPr>
            <w:tcW w:w="2335" w:type="dxa"/>
          </w:tcPr>
          <w:p>
            <w:pPr>
              <w:pStyle w:val="TableParagraph"/>
              <w:spacing w:line="203" w:lineRule="exact"/>
              <w:ind w:left="137"/>
              <w:rPr>
                <w:sz w:val="18"/>
              </w:rPr>
            </w:pPr>
            <w:r>
              <w:rPr>
                <w:sz w:val="18"/>
              </w:rPr>
              <w:t>12 or more years complete</w:t>
            </w:r>
          </w:p>
        </w:tc>
        <w:tc>
          <w:tcPr>
            <w:tcW w:w="801" w:type="dxa"/>
          </w:tcPr>
          <w:p>
            <w:pPr>
              <w:pStyle w:val="TableParagraph"/>
              <w:spacing w:line="203" w:lineRule="exact"/>
              <w:ind w:left="161" w:right="56"/>
              <w:jc w:val="center"/>
              <w:rPr>
                <w:sz w:val="18"/>
              </w:rPr>
            </w:pPr>
            <w:r>
              <w:rPr>
                <w:sz w:val="18"/>
              </w:rPr>
              <w:t>88.5</w:t>
            </w:r>
          </w:p>
        </w:tc>
        <w:tc>
          <w:tcPr>
            <w:tcW w:w="842" w:type="dxa"/>
          </w:tcPr>
          <w:p>
            <w:pPr>
              <w:pStyle w:val="TableParagraph"/>
              <w:spacing w:line="203" w:lineRule="exact"/>
              <w:ind w:right="304"/>
              <w:jc w:val="right"/>
              <w:rPr>
                <w:sz w:val="18"/>
              </w:rPr>
            </w:pPr>
            <w:r>
              <w:rPr>
                <w:sz w:val="18"/>
              </w:rPr>
              <w:t>8.0</w:t>
            </w:r>
          </w:p>
        </w:tc>
        <w:tc>
          <w:tcPr>
            <w:tcW w:w="608" w:type="dxa"/>
          </w:tcPr>
          <w:p>
            <w:pPr>
              <w:pStyle w:val="TableParagraph"/>
              <w:spacing w:line="203" w:lineRule="exact"/>
              <w:ind w:left="172" w:right="168"/>
              <w:jc w:val="center"/>
              <w:rPr>
                <w:sz w:val="18"/>
              </w:rPr>
            </w:pPr>
            <w:r>
              <w:rPr>
                <w:sz w:val="18"/>
              </w:rPr>
              <w:t>0.0</w:t>
            </w:r>
          </w:p>
        </w:tc>
        <w:tc>
          <w:tcPr>
            <w:tcW w:w="1044" w:type="dxa"/>
          </w:tcPr>
          <w:p>
            <w:pPr>
              <w:pStyle w:val="TableParagraph"/>
              <w:spacing w:line="203" w:lineRule="exact"/>
              <w:ind w:left="85" w:right="39"/>
              <w:jc w:val="center"/>
              <w:rPr>
                <w:sz w:val="18"/>
              </w:rPr>
            </w:pPr>
            <w:r>
              <w:rPr>
                <w:sz w:val="18"/>
              </w:rPr>
              <w:t>0.6</w:t>
            </w:r>
          </w:p>
        </w:tc>
        <w:tc>
          <w:tcPr>
            <w:tcW w:w="1095" w:type="dxa"/>
          </w:tcPr>
          <w:p>
            <w:pPr>
              <w:pStyle w:val="TableParagraph"/>
              <w:spacing w:line="203" w:lineRule="exact"/>
              <w:ind w:left="405"/>
              <w:rPr>
                <w:sz w:val="18"/>
              </w:rPr>
            </w:pPr>
            <w:r>
              <w:rPr>
                <w:sz w:val="18"/>
              </w:rPr>
              <w:t>0.0</w:t>
            </w:r>
          </w:p>
        </w:tc>
        <w:tc>
          <w:tcPr>
            <w:tcW w:w="699" w:type="dxa"/>
          </w:tcPr>
          <w:p>
            <w:pPr>
              <w:pStyle w:val="TableParagraph"/>
              <w:spacing w:line="203" w:lineRule="exact"/>
              <w:ind w:left="113" w:right="101"/>
              <w:jc w:val="center"/>
              <w:rPr>
                <w:sz w:val="18"/>
              </w:rPr>
            </w:pPr>
            <w:r>
              <w:rPr>
                <w:sz w:val="18"/>
              </w:rPr>
              <w:t>0.3</w:t>
            </w:r>
          </w:p>
        </w:tc>
        <w:tc>
          <w:tcPr>
            <w:tcW w:w="855" w:type="dxa"/>
          </w:tcPr>
          <w:p>
            <w:pPr>
              <w:pStyle w:val="TableParagraph"/>
              <w:spacing w:line="203" w:lineRule="exact"/>
              <w:ind w:left="138" w:right="82"/>
              <w:jc w:val="center"/>
              <w:rPr>
                <w:sz w:val="18"/>
              </w:rPr>
            </w:pPr>
            <w:r>
              <w:rPr>
                <w:sz w:val="18"/>
              </w:rPr>
              <w:t>2.6</w:t>
            </w:r>
          </w:p>
        </w:tc>
        <w:tc>
          <w:tcPr>
            <w:tcW w:w="648" w:type="dxa"/>
          </w:tcPr>
          <w:p>
            <w:pPr>
              <w:pStyle w:val="TableParagraph"/>
              <w:spacing w:line="203" w:lineRule="exact"/>
              <w:ind w:left="105" w:right="92"/>
              <w:jc w:val="center"/>
              <w:rPr>
                <w:sz w:val="18"/>
              </w:rPr>
            </w:pPr>
            <w:r>
              <w:rPr>
                <w:sz w:val="18"/>
              </w:rPr>
              <w:t>100.0</w:t>
            </w:r>
          </w:p>
        </w:tc>
        <w:tc>
          <w:tcPr>
            <w:tcW w:w="793" w:type="dxa"/>
          </w:tcPr>
          <w:p>
            <w:pPr>
              <w:pStyle w:val="TableParagraph"/>
              <w:spacing w:line="203" w:lineRule="exact"/>
              <w:ind w:right="183"/>
              <w:jc w:val="right"/>
              <w:rPr>
                <w:sz w:val="18"/>
              </w:rPr>
            </w:pPr>
            <w:r>
              <w:rPr>
                <w:sz w:val="18"/>
              </w:rPr>
              <w:t>2,817</w:t>
            </w:r>
          </w:p>
        </w:tc>
        <w:tc>
          <w:tcPr>
            <w:tcW w:w="999" w:type="dxa"/>
          </w:tcPr>
          <w:p>
            <w:pPr>
              <w:pStyle w:val="TableParagraph"/>
              <w:spacing w:line="203" w:lineRule="exact"/>
              <w:ind w:left="82" w:right="145"/>
              <w:jc w:val="center"/>
              <w:rPr>
                <w:sz w:val="18"/>
              </w:rPr>
            </w:pPr>
            <w:r>
              <w:rPr>
                <w:sz w:val="18"/>
              </w:rPr>
              <w:t>96.4</w:t>
            </w:r>
          </w:p>
        </w:tc>
      </w:tr>
      <w:tr>
        <w:trPr>
          <w:trHeight w:val="330" w:hRule="atLeast"/>
        </w:trPr>
        <w:tc>
          <w:tcPr>
            <w:tcW w:w="2335" w:type="dxa"/>
          </w:tcPr>
          <w:p>
            <w:pPr>
              <w:pStyle w:val="TableParagraph"/>
              <w:spacing w:line="216" w:lineRule="exact" w:before="94"/>
              <w:ind w:left="36"/>
              <w:rPr>
                <w:b/>
                <w:sz w:val="18"/>
              </w:rPr>
            </w:pPr>
            <w:r>
              <w:rPr>
                <w:b/>
                <w:sz w:val="18"/>
              </w:rPr>
              <w:t>Religion</w:t>
            </w:r>
          </w:p>
        </w:tc>
        <w:tc>
          <w:tcPr>
            <w:tcW w:w="801" w:type="dxa"/>
          </w:tcPr>
          <w:p>
            <w:pPr>
              <w:pStyle w:val="TableParagraph"/>
              <w:rPr>
                <w:rFonts w:ascii="Times New Roman"/>
                <w:sz w:val="16"/>
              </w:rPr>
            </w:pPr>
          </w:p>
        </w:tc>
        <w:tc>
          <w:tcPr>
            <w:tcW w:w="842" w:type="dxa"/>
          </w:tcPr>
          <w:p>
            <w:pPr>
              <w:pStyle w:val="TableParagraph"/>
              <w:rPr>
                <w:rFonts w:ascii="Times New Roman"/>
                <w:sz w:val="16"/>
              </w:rPr>
            </w:pPr>
          </w:p>
        </w:tc>
        <w:tc>
          <w:tcPr>
            <w:tcW w:w="608" w:type="dxa"/>
          </w:tcPr>
          <w:p>
            <w:pPr>
              <w:pStyle w:val="TableParagraph"/>
              <w:rPr>
                <w:rFonts w:ascii="Times New Roman"/>
                <w:sz w:val="16"/>
              </w:rPr>
            </w:pPr>
          </w:p>
        </w:tc>
        <w:tc>
          <w:tcPr>
            <w:tcW w:w="1044" w:type="dxa"/>
          </w:tcPr>
          <w:p>
            <w:pPr>
              <w:pStyle w:val="TableParagraph"/>
              <w:rPr>
                <w:rFonts w:ascii="Times New Roman"/>
                <w:sz w:val="16"/>
              </w:rPr>
            </w:pPr>
          </w:p>
        </w:tc>
        <w:tc>
          <w:tcPr>
            <w:tcW w:w="1095" w:type="dxa"/>
          </w:tcPr>
          <w:p>
            <w:pPr>
              <w:pStyle w:val="TableParagraph"/>
              <w:rPr>
                <w:rFonts w:ascii="Times New Roman"/>
                <w:sz w:val="16"/>
              </w:rPr>
            </w:pPr>
          </w:p>
        </w:tc>
        <w:tc>
          <w:tcPr>
            <w:tcW w:w="699" w:type="dxa"/>
          </w:tcPr>
          <w:p>
            <w:pPr>
              <w:pStyle w:val="TableParagraph"/>
              <w:rPr>
                <w:rFonts w:ascii="Times New Roman"/>
                <w:sz w:val="16"/>
              </w:rPr>
            </w:pPr>
          </w:p>
        </w:tc>
        <w:tc>
          <w:tcPr>
            <w:tcW w:w="855" w:type="dxa"/>
          </w:tcPr>
          <w:p>
            <w:pPr>
              <w:pStyle w:val="TableParagraph"/>
              <w:rPr>
                <w:rFonts w:ascii="Times New Roman"/>
                <w:sz w:val="16"/>
              </w:rPr>
            </w:pPr>
          </w:p>
        </w:tc>
        <w:tc>
          <w:tcPr>
            <w:tcW w:w="648" w:type="dxa"/>
          </w:tcPr>
          <w:p>
            <w:pPr>
              <w:pStyle w:val="TableParagraph"/>
              <w:rPr>
                <w:rFonts w:ascii="Times New Roman"/>
                <w:sz w:val="16"/>
              </w:rPr>
            </w:pPr>
          </w:p>
        </w:tc>
        <w:tc>
          <w:tcPr>
            <w:tcW w:w="793" w:type="dxa"/>
          </w:tcPr>
          <w:p>
            <w:pPr>
              <w:pStyle w:val="TableParagraph"/>
              <w:rPr>
                <w:rFonts w:ascii="Times New Roman"/>
                <w:sz w:val="16"/>
              </w:rPr>
            </w:pPr>
          </w:p>
        </w:tc>
        <w:tc>
          <w:tcPr>
            <w:tcW w:w="999" w:type="dxa"/>
          </w:tcPr>
          <w:p>
            <w:pPr>
              <w:pStyle w:val="TableParagraph"/>
              <w:rPr>
                <w:rFonts w:ascii="Times New Roman"/>
                <w:sz w:val="16"/>
              </w:rPr>
            </w:pPr>
          </w:p>
        </w:tc>
      </w:tr>
      <w:tr>
        <w:trPr>
          <w:trHeight w:val="219" w:hRule="atLeast"/>
        </w:trPr>
        <w:tc>
          <w:tcPr>
            <w:tcW w:w="2335" w:type="dxa"/>
          </w:tcPr>
          <w:p>
            <w:pPr>
              <w:pStyle w:val="TableParagraph"/>
              <w:spacing w:line="200" w:lineRule="exact"/>
              <w:ind w:left="137"/>
              <w:rPr>
                <w:sz w:val="18"/>
              </w:rPr>
            </w:pPr>
            <w:r>
              <w:rPr>
                <w:sz w:val="18"/>
              </w:rPr>
              <w:t>Hindu</w:t>
            </w:r>
          </w:p>
        </w:tc>
        <w:tc>
          <w:tcPr>
            <w:tcW w:w="801" w:type="dxa"/>
          </w:tcPr>
          <w:p>
            <w:pPr>
              <w:pStyle w:val="TableParagraph"/>
              <w:spacing w:line="200" w:lineRule="exact"/>
              <w:ind w:left="161" w:right="56"/>
              <w:jc w:val="center"/>
              <w:rPr>
                <w:sz w:val="18"/>
              </w:rPr>
            </w:pPr>
            <w:r>
              <w:rPr>
                <w:sz w:val="18"/>
              </w:rPr>
              <w:t>81.6</w:t>
            </w:r>
          </w:p>
        </w:tc>
        <w:tc>
          <w:tcPr>
            <w:tcW w:w="842" w:type="dxa"/>
          </w:tcPr>
          <w:p>
            <w:pPr>
              <w:pStyle w:val="TableParagraph"/>
              <w:spacing w:line="200" w:lineRule="exact"/>
              <w:ind w:right="304"/>
              <w:jc w:val="right"/>
              <w:rPr>
                <w:sz w:val="18"/>
              </w:rPr>
            </w:pPr>
            <w:r>
              <w:rPr>
                <w:sz w:val="18"/>
              </w:rPr>
              <w:t>11.8</w:t>
            </w:r>
          </w:p>
        </w:tc>
        <w:tc>
          <w:tcPr>
            <w:tcW w:w="608" w:type="dxa"/>
          </w:tcPr>
          <w:p>
            <w:pPr>
              <w:pStyle w:val="TableParagraph"/>
              <w:spacing w:line="200" w:lineRule="exact"/>
              <w:ind w:left="172" w:right="168"/>
              <w:jc w:val="center"/>
              <w:rPr>
                <w:sz w:val="18"/>
              </w:rPr>
            </w:pPr>
            <w:r>
              <w:rPr>
                <w:sz w:val="18"/>
              </w:rPr>
              <w:t>0.2</w:t>
            </w:r>
          </w:p>
        </w:tc>
        <w:tc>
          <w:tcPr>
            <w:tcW w:w="1044" w:type="dxa"/>
          </w:tcPr>
          <w:p>
            <w:pPr>
              <w:pStyle w:val="TableParagraph"/>
              <w:spacing w:line="200" w:lineRule="exact"/>
              <w:ind w:left="85" w:right="39"/>
              <w:jc w:val="center"/>
              <w:rPr>
                <w:sz w:val="18"/>
              </w:rPr>
            </w:pPr>
            <w:r>
              <w:rPr>
                <w:sz w:val="18"/>
              </w:rPr>
              <w:t>1.5</w:t>
            </w:r>
          </w:p>
        </w:tc>
        <w:tc>
          <w:tcPr>
            <w:tcW w:w="1095" w:type="dxa"/>
          </w:tcPr>
          <w:p>
            <w:pPr>
              <w:pStyle w:val="TableParagraph"/>
              <w:spacing w:line="200" w:lineRule="exact"/>
              <w:ind w:left="405"/>
              <w:rPr>
                <w:sz w:val="18"/>
              </w:rPr>
            </w:pPr>
            <w:r>
              <w:rPr>
                <w:sz w:val="18"/>
              </w:rPr>
              <w:t>0.1</w:t>
            </w:r>
          </w:p>
        </w:tc>
        <w:tc>
          <w:tcPr>
            <w:tcW w:w="699" w:type="dxa"/>
          </w:tcPr>
          <w:p>
            <w:pPr>
              <w:pStyle w:val="TableParagraph"/>
              <w:spacing w:line="200" w:lineRule="exact"/>
              <w:ind w:left="113" w:right="101"/>
              <w:jc w:val="center"/>
              <w:rPr>
                <w:sz w:val="18"/>
              </w:rPr>
            </w:pPr>
            <w:r>
              <w:rPr>
                <w:sz w:val="18"/>
              </w:rPr>
              <w:t>0.5</w:t>
            </w:r>
          </w:p>
        </w:tc>
        <w:tc>
          <w:tcPr>
            <w:tcW w:w="855" w:type="dxa"/>
          </w:tcPr>
          <w:p>
            <w:pPr>
              <w:pStyle w:val="TableParagraph"/>
              <w:spacing w:line="200" w:lineRule="exact"/>
              <w:ind w:left="138" w:right="82"/>
              <w:jc w:val="center"/>
              <w:rPr>
                <w:sz w:val="18"/>
              </w:rPr>
            </w:pPr>
            <w:r>
              <w:rPr>
                <w:sz w:val="18"/>
              </w:rPr>
              <w:t>4.4</w:t>
            </w:r>
          </w:p>
        </w:tc>
        <w:tc>
          <w:tcPr>
            <w:tcW w:w="648" w:type="dxa"/>
          </w:tcPr>
          <w:p>
            <w:pPr>
              <w:pStyle w:val="TableParagraph"/>
              <w:spacing w:line="200" w:lineRule="exact"/>
              <w:ind w:left="105" w:right="92"/>
              <w:jc w:val="center"/>
              <w:rPr>
                <w:sz w:val="18"/>
              </w:rPr>
            </w:pPr>
            <w:r>
              <w:rPr>
                <w:sz w:val="18"/>
              </w:rPr>
              <w:t>100.0</w:t>
            </w:r>
          </w:p>
        </w:tc>
        <w:tc>
          <w:tcPr>
            <w:tcW w:w="793" w:type="dxa"/>
          </w:tcPr>
          <w:p>
            <w:pPr>
              <w:pStyle w:val="TableParagraph"/>
              <w:spacing w:line="200" w:lineRule="exact"/>
              <w:ind w:right="183"/>
              <w:jc w:val="right"/>
              <w:rPr>
                <w:sz w:val="18"/>
              </w:rPr>
            </w:pPr>
            <w:r>
              <w:rPr>
                <w:sz w:val="18"/>
              </w:rPr>
              <w:t>5,857</w:t>
            </w:r>
          </w:p>
        </w:tc>
        <w:tc>
          <w:tcPr>
            <w:tcW w:w="999" w:type="dxa"/>
          </w:tcPr>
          <w:p>
            <w:pPr>
              <w:pStyle w:val="TableParagraph"/>
              <w:spacing w:line="200" w:lineRule="exact"/>
              <w:ind w:left="82" w:right="145"/>
              <w:jc w:val="center"/>
              <w:rPr>
                <w:sz w:val="18"/>
              </w:rPr>
            </w:pPr>
            <w:r>
              <w:rPr>
                <w:sz w:val="18"/>
              </w:rPr>
              <w:t>93.3</w:t>
            </w:r>
          </w:p>
        </w:tc>
      </w:tr>
      <w:tr>
        <w:trPr>
          <w:trHeight w:val="220" w:hRule="atLeast"/>
        </w:trPr>
        <w:tc>
          <w:tcPr>
            <w:tcW w:w="2335" w:type="dxa"/>
          </w:tcPr>
          <w:p>
            <w:pPr>
              <w:pStyle w:val="TableParagraph"/>
              <w:spacing w:line="201" w:lineRule="exact"/>
              <w:ind w:left="137"/>
              <w:rPr>
                <w:sz w:val="18"/>
              </w:rPr>
            </w:pPr>
            <w:r>
              <w:rPr>
                <w:sz w:val="18"/>
              </w:rPr>
              <w:t>Muslim</w:t>
            </w:r>
          </w:p>
        </w:tc>
        <w:tc>
          <w:tcPr>
            <w:tcW w:w="801" w:type="dxa"/>
          </w:tcPr>
          <w:p>
            <w:pPr>
              <w:pStyle w:val="TableParagraph"/>
              <w:spacing w:line="201" w:lineRule="exact"/>
              <w:ind w:left="161" w:right="56"/>
              <w:jc w:val="center"/>
              <w:rPr>
                <w:sz w:val="18"/>
              </w:rPr>
            </w:pPr>
            <w:r>
              <w:rPr>
                <w:sz w:val="18"/>
              </w:rPr>
              <w:t>78.3</w:t>
            </w:r>
          </w:p>
        </w:tc>
        <w:tc>
          <w:tcPr>
            <w:tcW w:w="842" w:type="dxa"/>
          </w:tcPr>
          <w:p>
            <w:pPr>
              <w:pStyle w:val="TableParagraph"/>
              <w:spacing w:line="201" w:lineRule="exact"/>
              <w:ind w:right="304"/>
              <w:jc w:val="right"/>
              <w:rPr>
                <w:sz w:val="18"/>
              </w:rPr>
            </w:pPr>
            <w:r>
              <w:rPr>
                <w:sz w:val="18"/>
              </w:rPr>
              <w:t>12.8</w:t>
            </w:r>
          </w:p>
        </w:tc>
        <w:tc>
          <w:tcPr>
            <w:tcW w:w="608" w:type="dxa"/>
          </w:tcPr>
          <w:p>
            <w:pPr>
              <w:pStyle w:val="TableParagraph"/>
              <w:spacing w:line="201" w:lineRule="exact"/>
              <w:ind w:left="172" w:right="168"/>
              <w:jc w:val="center"/>
              <w:rPr>
                <w:sz w:val="18"/>
              </w:rPr>
            </w:pPr>
            <w:r>
              <w:rPr>
                <w:sz w:val="18"/>
              </w:rPr>
              <w:t>0.1</w:t>
            </w:r>
          </w:p>
        </w:tc>
        <w:tc>
          <w:tcPr>
            <w:tcW w:w="1044" w:type="dxa"/>
          </w:tcPr>
          <w:p>
            <w:pPr>
              <w:pStyle w:val="TableParagraph"/>
              <w:spacing w:line="201" w:lineRule="exact"/>
              <w:ind w:left="85" w:right="39"/>
              <w:jc w:val="center"/>
              <w:rPr>
                <w:sz w:val="18"/>
              </w:rPr>
            </w:pPr>
            <w:r>
              <w:rPr>
                <w:sz w:val="18"/>
              </w:rPr>
              <w:t>0.8</w:t>
            </w:r>
          </w:p>
        </w:tc>
        <w:tc>
          <w:tcPr>
            <w:tcW w:w="1095" w:type="dxa"/>
          </w:tcPr>
          <w:p>
            <w:pPr>
              <w:pStyle w:val="TableParagraph"/>
              <w:spacing w:line="201" w:lineRule="exact"/>
              <w:ind w:left="405"/>
              <w:rPr>
                <w:sz w:val="18"/>
              </w:rPr>
            </w:pPr>
            <w:r>
              <w:rPr>
                <w:sz w:val="18"/>
              </w:rPr>
              <w:t>0.1</w:t>
            </w:r>
          </w:p>
        </w:tc>
        <w:tc>
          <w:tcPr>
            <w:tcW w:w="699" w:type="dxa"/>
          </w:tcPr>
          <w:p>
            <w:pPr>
              <w:pStyle w:val="TableParagraph"/>
              <w:spacing w:line="201" w:lineRule="exact"/>
              <w:ind w:left="113" w:right="101"/>
              <w:jc w:val="center"/>
              <w:rPr>
                <w:sz w:val="18"/>
              </w:rPr>
            </w:pPr>
            <w:r>
              <w:rPr>
                <w:sz w:val="18"/>
              </w:rPr>
              <w:t>0.4</w:t>
            </w:r>
          </w:p>
        </w:tc>
        <w:tc>
          <w:tcPr>
            <w:tcW w:w="855" w:type="dxa"/>
          </w:tcPr>
          <w:p>
            <w:pPr>
              <w:pStyle w:val="TableParagraph"/>
              <w:spacing w:line="201" w:lineRule="exact"/>
              <w:ind w:left="138" w:right="82"/>
              <w:jc w:val="center"/>
              <w:rPr>
                <w:sz w:val="18"/>
              </w:rPr>
            </w:pPr>
            <w:r>
              <w:rPr>
                <w:sz w:val="18"/>
              </w:rPr>
              <w:t>7.6</w:t>
            </w:r>
          </w:p>
        </w:tc>
        <w:tc>
          <w:tcPr>
            <w:tcW w:w="648" w:type="dxa"/>
          </w:tcPr>
          <w:p>
            <w:pPr>
              <w:pStyle w:val="TableParagraph"/>
              <w:spacing w:line="201" w:lineRule="exact"/>
              <w:ind w:left="105" w:right="92"/>
              <w:jc w:val="center"/>
              <w:rPr>
                <w:sz w:val="18"/>
              </w:rPr>
            </w:pPr>
            <w:r>
              <w:rPr>
                <w:sz w:val="18"/>
              </w:rPr>
              <w:t>100.0</w:t>
            </w:r>
          </w:p>
        </w:tc>
        <w:tc>
          <w:tcPr>
            <w:tcW w:w="793" w:type="dxa"/>
          </w:tcPr>
          <w:p>
            <w:pPr>
              <w:pStyle w:val="TableParagraph"/>
              <w:spacing w:line="201" w:lineRule="exact"/>
              <w:ind w:right="183"/>
              <w:jc w:val="right"/>
              <w:rPr>
                <w:sz w:val="18"/>
              </w:rPr>
            </w:pPr>
            <w:r>
              <w:rPr>
                <w:sz w:val="18"/>
              </w:rPr>
              <w:t>1,057</w:t>
            </w:r>
          </w:p>
        </w:tc>
        <w:tc>
          <w:tcPr>
            <w:tcW w:w="999" w:type="dxa"/>
          </w:tcPr>
          <w:p>
            <w:pPr>
              <w:pStyle w:val="TableParagraph"/>
              <w:spacing w:line="201" w:lineRule="exact"/>
              <w:ind w:left="82" w:right="145"/>
              <w:jc w:val="center"/>
              <w:rPr>
                <w:sz w:val="18"/>
              </w:rPr>
            </w:pPr>
            <w:r>
              <w:rPr>
                <w:sz w:val="18"/>
              </w:rPr>
              <w:t>91.0</w:t>
            </w:r>
          </w:p>
        </w:tc>
      </w:tr>
      <w:tr>
        <w:trPr>
          <w:trHeight w:val="220" w:hRule="atLeast"/>
        </w:trPr>
        <w:tc>
          <w:tcPr>
            <w:tcW w:w="2335" w:type="dxa"/>
          </w:tcPr>
          <w:p>
            <w:pPr>
              <w:pStyle w:val="TableParagraph"/>
              <w:spacing w:line="201" w:lineRule="exact"/>
              <w:ind w:left="137"/>
              <w:rPr>
                <w:sz w:val="18"/>
              </w:rPr>
            </w:pPr>
            <w:r>
              <w:rPr>
                <w:sz w:val="18"/>
              </w:rPr>
              <w:t>Buddhist/Neo-Buddhist</w:t>
            </w:r>
          </w:p>
        </w:tc>
        <w:tc>
          <w:tcPr>
            <w:tcW w:w="801" w:type="dxa"/>
          </w:tcPr>
          <w:p>
            <w:pPr>
              <w:pStyle w:val="TableParagraph"/>
              <w:spacing w:line="201" w:lineRule="exact"/>
              <w:ind w:left="161" w:right="56"/>
              <w:jc w:val="center"/>
              <w:rPr>
                <w:sz w:val="18"/>
              </w:rPr>
            </w:pPr>
            <w:r>
              <w:rPr>
                <w:sz w:val="18"/>
              </w:rPr>
              <w:t>76.5</w:t>
            </w:r>
          </w:p>
        </w:tc>
        <w:tc>
          <w:tcPr>
            <w:tcW w:w="842" w:type="dxa"/>
          </w:tcPr>
          <w:p>
            <w:pPr>
              <w:pStyle w:val="TableParagraph"/>
              <w:spacing w:line="201" w:lineRule="exact"/>
              <w:ind w:right="304"/>
              <w:jc w:val="right"/>
              <w:rPr>
                <w:sz w:val="18"/>
              </w:rPr>
            </w:pPr>
            <w:r>
              <w:rPr>
                <w:sz w:val="18"/>
              </w:rPr>
              <w:t>13.0</w:t>
            </w:r>
          </w:p>
        </w:tc>
        <w:tc>
          <w:tcPr>
            <w:tcW w:w="608" w:type="dxa"/>
          </w:tcPr>
          <w:p>
            <w:pPr>
              <w:pStyle w:val="TableParagraph"/>
              <w:spacing w:line="201" w:lineRule="exact"/>
              <w:ind w:left="172" w:right="168"/>
              <w:jc w:val="center"/>
              <w:rPr>
                <w:sz w:val="18"/>
              </w:rPr>
            </w:pPr>
            <w:r>
              <w:rPr>
                <w:sz w:val="18"/>
              </w:rPr>
              <w:t>0.3</w:t>
            </w:r>
          </w:p>
        </w:tc>
        <w:tc>
          <w:tcPr>
            <w:tcW w:w="1044" w:type="dxa"/>
          </w:tcPr>
          <w:p>
            <w:pPr>
              <w:pStyle w:val="TableParagraph"/>
              <w:spacing w:line="201" w:lineRule="exact"/>
              <w:ind w:left="85" w:right="39"/>
              <w:jc w:val="center"/>
              <w:rPr>
                <w:sz w:val="18"/>
              </w:rPr>
            </w:pPr>
            <w:r>
              <w:rPr>
                <w:sz w:val="18"/>
              </w:rPr>
              <w:t>1.2</w:t>
            </w:r>
          </w:p>
        </w:tc>
        <w:tc>
          <w:tcPr>
            <w:tcW w:w="1095" w:type="dxa"/>
          </w:tcPr>
          <w:p>
            <w:pPr>
              <w:pStyle w:val="TableParagraph"/>
              <w:spacing w:line="201" w:lineRule="exact"/>
              <w:ind w:left="405"/>
              <w:rPr>
                <w:sz w:val="18"/>
              </w:rPr>
            </w:pPr>
            <w:r>
              <w:rPr>
                <w:sz w:val="18"/>
              </w:rPr>
              <w:t>0.1</w:t>
            </w:r>
          </w:p>
        </w:tc>
        <w:tc>
          <w:tcPr>
            <w:tcW w:w="699" w:type="dxa"/>
          </w:tcPr>
          <w:p>
            <w:pPr>
              <w:pStyle w:val="TableParagraph"/>
              <w:spacing w:line="201" w:lineRule="exact"/>
              <w:ind w:left="113" w:right="101"/>
              <w:jc w:val="center"/>
              <w:rPr>
                <w:sz w:val="18"/>
              </w:rPr>
            </w:pPr>
            <w:r>
              <w:rPr>
                <w:sz w:val="18"/>
              </w:rPr>
              <w:t>1.4</w:t>
            </w:r>
          </w:p>
        </w:tc>
        <w:tc>
          <w:tcPr>
            <w:tcW w:w="855" w:type="dxa"/>
          </w:tcPr>
          <w:p>
            <w:pPr>
              <w:pStyle w:val="TableParagraph"/>
              <w:spacing w:line="201" w:lineRule="exact"/>
              <w:ind w:left="138" w:right="82"/>
              <w:jc w:val="center"/>
              <w:rPr>
                <w:sz w:val="18"/>
              </w:rPr>
            </w:pPr>
            <w:r>
              <w:rPr>
                <w:sz w:val="18"/>
              </w:rPr>
              <w:t>7.6</w:t>
            </w:r>
          </w:p>
        </w:tc>
        <w:tc>
          <w:tcPr>
            <w:tcW w:w="648" w:type="dxa"/>
          </w:tcPr>
          <w:p>
            <w:pPr>
              <w:pStyle w:val="TableParagraph"/>
              <w:spacing w:line="201" w:lineRule="exact"/>
              <w:ind w:left="105" w:right="92"/>
              <w:jc w:val="center"/>
              <w:rPr>
                <w:sz w:val="18"/>
              </w:rPr>
            </w:pPr>
            <w:r>
              <w:rPr>
                <w:sz w:val="18"/>
              </w:rPr>
              <w:t>100.0</w:t>
            </w:r>
          </w:p>
        </w:tc>
        <w:tc>
          <w:tcPr>
            <w:tcW w:w="793" w:type="dxa"/>
          </w:tcPr>
          <w:p>
            <w:pPr>
              <w:pStyle w:val="TableParagraph"/>
              <w:spacing w:line="201" w:lineRule="exact"/>
              <w:ind w:right="182"/>
              <w:jc w:val="right"/>
              <w:rPr>
                <w:sz w:val="18"/>
              </w:rPr>
            </w:pPr>
            <w:r>
              <w:rPr>
                <w:sz w:val="18"/>
              </w:rPr>
              <w:t>375</w:t>
            </w:r>
          </w:p>
        </w:tc>
        <w:tc>
          <w:tcPr>
            <w:tcW w:w="999" w:type="dxa"/>
          </w:tcPr>
          <w:p>
            <w:pPr>
              <w:pStyle w:val="TableParagraph"/>
              <w:spacing w:line="201" w:lineRule="exact"/>
              <w:ind w:left="82" w:right="145"/>
              <w:jc w:val="center"/>
              <w:rPr>
                <w:sz w:val="18"/>
              </w:rPr>
            </w:pPr>
            <w:r>
              <w:rPr>
                <w:sz w:val="18"/>
              </w:rPr>
              <w:t>89.5</w:t>
            </w:r>
          </w:p>
        </w:tc>
      </w:tr>
      <w:tr>
        <w:trPr>
          <w:trHeight w:val="330" w:hRule="atLeast"/>
        </w:trPr>
        <w:tc>
          <w:tcPr>
            <w:tcW w:w="2335" w:type="dxa"/>
          </w:tcPr>
          <w:p>
            <w:pPr>
              <w:pStyle w:val="TableParagraph"/>
              <w:spacing w:line="204" w:lineRule="exact"/>
              <w:ind w:left="137"/>
              <w:rPr>
                <w:sz w:val="18"/>
              </w:rPr>
            </w:pPr>
            <w:r>
              <w:rPr>
                <w:sz w:val="18"/>
              </w:rPr>
              <w:t>Other</w:t>
            </w:r>
          </w:p>
        </w:tc>
        <w:tc>
          <w:tcPr>
            <w:tcW w:w="801" w:type="dxa"/>
          </w:tcPr>
          <w:p>
            <w:pPr>
              <w:pStyle w:val="TableParagraph"/>
              <w:spacing w:line="204" w:lineRule="exact"/>
              <w:ind w:left="161" w:right="56"/>
              <w:jc w:val="center"/>
              <w:rPr>
                <w:sz w:val="18"/>
              </w:rPr>
            </w:pPr>
            <w:r>
              <w:rPr>
                <w:sz w:val="18"/>
              </w:rPr>
              <w:t>87.3</w:t>
            </w:r>
          </w:p>
        </w:tc>
        <w:tc>
          <w:tcPr>
            <w:tcW w:w="842" w:type="dxa"/>
          </w:tcPr>
          <w:p>
            <w:pPr>
              <w:pStyle w:val="TableParagraph"/>
              <w:spacing w:line="204" w:lineRule="exact"/>
              <w:ind w:right="304"/>
              <w:jc w:val="right"/>
              <w:rPr>
                <w:sz w:val="18"/>
              </w:rPr>
            </w:pPr>
            <w:r>
              <w:rPr>
                <w:sz w:val="18"/>
              </w:rPr>
              <w:t>3.9</w:t>
            </w:r>
          </w:p>
        </w:tc>
        <w:tc>
          <w:tcPr>
            <w:tcW w:w="608" w:type="dxa"/>
          </w:tcPr>
          <w:p>
            <w:pPr>
              <w:pStyle w:val="TableParagraph"/>
              <w:spacing w:line="204" w:lineRule="exact"/>
              <w:ind w:left="172" w:right="168"/>
              <w:jc w:val="center"/>
              <w:rPr>
                <w:sz w:val="18"/>
              </w:rPr>
            </w:pPr>
            <w:r>
              <w:rPr>
                <w:sz w:val="18"/>
              </w:rPr>
              <w:t>0.0</w:t>
            </w:r>
          </w:p>
        </w:tc>
        <w:tc>
          <w:tcPr>
            <w:tcW w:w="1044" w:type="dxa"/>
          </w:tcPr>
          <w:p>
            <w:pPr>
              <w:pStyle w:val="TableParagraph"/>
              <w:spacing w:line="204" w:lineRule="exact"/>
              <w:ind w:left="85" w:right="39"/>
              <w:jc w:val="center"/>
              <w:rPr>
                <w:sz w:val="18"/>
              </w:rPr>
            </w:pPr>
            <w:r>
              <w:rPr>
                <w:sz w:val="18"/>
              </w:rPr>
              <w:t>0.0</w:t>
            </w:r>
          </w:p>
        </w:tc>
        <w:tc>
          <w:tcPr>
            <w:tcW w:w="1095" w:type="dxa"/>
          </w:tcPr>
          <w:p>
            <w:pPr>
              <w:pStyle w:val="TableParagraph"/>
              <w:spacing w:line="204" w:lineRule="exact"/>
              <w:ind w:left="405"/>
              <w:rPr>
                <w:sz w:val="18"/>
              </w:rPr>
            </w:pPr>
            <w:r>
              <w:rPr>
                <w:sz w:val="18"/>
              </w:rPr>
              <w:t>0.0</w:t>
            </w:r>
          </w:p>
        </w:tc>
        <w:tc>
          <w:tcPr>
            <w:tcW w:w="699" w:type="dxa"/>
          </w:tcPr>
          <w:p>
            <w:pPr>
              <w:pStyle w:val="TableParagraph"/>
              <w:spacing w:line="204" w:lineRule="exact"/>
              <w:ind w:left="113" w:right="101"/>
              <w:jc w:val="center"/>
              <w:rPr>
                <w:sz w:val="18"/>
              </w:rPr>
            </w:pPr>
            <w:r>
              <w:rPr>
                <w:sz w:val="18"/>
              </w:rPr>
              <w:t>0.0</w:t>
            </w:r>
          </w:p>
        </w:tc>
        <w:tc>
          <w:tcPr>
            <w:tcW w:w="855" w:type="dxa"/>
          </w:tcPr>
          <w:p>
            <w:pPr>
              <w:pStyle w:val="TableParagraph"/>
              <w:spacing w:line="204" w:lineRule="exact"/>
              <w:ind w:left="138" w:right="82"/>
              <w:jc w:val="center"/>
              <w:rPr>
                <w:sz w:val="18"/>
              </w:rPr>
            </w:pPr>
            <w:r>
              <w:rPr>
                <w:sz w:val="18"/>
              </w:rPr>
              <w:t>8.8</w:t>
            </w:r>
          </w:p>
        </w:tc>
        <w:tc>
          <w:tcPr>
            <w:tcW w:w="648" w:type="dxa"/>
          </w:tcPr>
          <w:p>
            <w:pPr>
              <w:pStyle w:val="TableParagraph"/>
              <w:spacing w:line="204" w:lineRule="exact"/>
              <w:ind w:left="105" w:right="92"/>
              <w:jc w:val="center"/>
              <w:rPr>
                <w:sz w:val="18"/>
              </w:rPr>
            </w:pPr>
            <w:r>
              <w:rPr>
                <w:sz w:val="18"/>
              </w:rPr>
              <w:t>100.0</w:t>
            </w:r>
          </w:p>
        </w:tc>
        <w:tc>
          <w:tcPr>
            <w:tcW w:w="793" w:type="dxa"/>
          </w:tcPr>
          <w:p>
            <w:pPr>
              <w:pStyle w:val="TableParagraph"/>
              <w:spacing w:line="204" w:lineRule="exact"/>
              <w:ind w:right="182"/>
              <w:jc w:val="right"/>
              <w:rPr>
                <w:sz w:val="18"/>
              </w:rPr>
            </w:pPr>
            <w:r>
              <w:rPr>
                <w:sz w:val="18"/>
              </w:rPr>
              <w:t>137</w:t>
            </w:r>
          </w:p>
        </w:tc>
        <w:tc>
          <w:tcPr>
            <w:tcW w:w="999" w:type="dxa"/>
          </w:tcPr>
          <w:p>
            <w:pPr>
              <w:pStyle w:val="TableParagraph"/>
              <w:spacing w:line="204" w:lineRule="exact"/>
              <w:ind w:left="82" w:right="145"/>
              <w:jc w:val="center"/>
              <w:rPr>
                <w:sz w:val="18"/>
              </w:rPr>
            </w:pPr>
            <w:r>
              <w:rPr>
                <w:sz w:val="18"/>
              </w:rPr>
              <w:t>91.2</w:t>
            </w:r>
          </w:p>
        </w:tc>
      </w:tr>
      <w:tr>
        <w:trPr>
          <w:trHeight w:val="330" w:hRule="atLeast"/>
        </w:trPr>
        <w:tc>
          <w:tcPr>
            <w:tcW w:w="2335" w:type="dxa"/>
          </w:tcPr>
          <w:p>
            <w:pPr>
              <w:pStyle w:val="TableParagraph"/>
              <w:spacing w:line="217" w:lineRule="exact" w:before="93"/>
              <w:ind w:left="36"/>
              <w:rPr>
                <w:b/>
                <w:sz w:val="18"/>
              </w:rPr>
            </w:pPr>
            <w:r>
              <w:rPr>
                <w:b/>
                <w:sz w:val="18"/>
              </w:rPr>
              <w:t>Caste/tribe</w:t>
            </w:r>
          </w:p>
        </w:tc>
        <w:tc>
          <w:tcPr>
            <w:tcW w:w="801" w:type="dxa"/>
          </w:tcPr>
          <w:p>
            <w:pPr>
              <w:pStyle w:val="TableParagraph"/>
              <w:rPr>
                <w:rFonts w:ascii="Times New Roman"/>
                <w:sz w:val="16"/>
              </w:rPr>
            </w:pPr>
          </w:p>
        </w:tc>
        <w:tc>
          <w:tcPr>
            <w:tcW w:w="842" w:type="dxa"/>
          </w:tcPr>
          <w:p>
            <w:pPr>
              <w:pStyle w:val="TableParagraph"/>
              <w:rPr>
                <w:rFonts w:ascii="Times New Roman"/>
                <w:sz w:val="16"/>
              </w:rPr>
            </w:pPr>
          </w:p>
        </w:tc>
        <w:tc>
          <w:tcPr>
            <w:tcW w:w="608" w:type="dxa"/>
          </w:tcPr>
          <w:p>
            <w:pPr>
              <w:pStyle w:val="TableParagraph"/>
              <w:rPr>
                <w:rFonts w:ascii="Times New Roman"/>
                <w:sz w:val="16"/>
              </w:rPr>
            </w:pPr>
          </w:p>
        </w:tc>
        <w:tc>
          <w:tcPr>
            <w:tcW w:w="1044" w:type="dxa"/>
          </w:tcPr>
          <w:p>
            <w:pPr>
              <w:pStyle w:val="TableParagraph"/>
              <w:rPr>
                <w:rFonts w:ascii="Times New Roman"/>
                <w:sz w:val="16"/>
              </w:rPr>
            </w:pPr>
          </w:p>
        </w:tc>
        <w:tc>
          <w:tcPr>
            <w:tcW w:w="1095" w:type="dxa"/>
          </w:tcPr>
          <w:p>
            <w:pPr>
              <w:pStyle w:val="TableParagraph"/>
              <w:rPr>
                <w:rFonts w:ascii="Times New Roman"/>
                <w:sz w:val="16"/>
              </w:rPr>
            </w:pPr>
          </w:p>
        </w:tc>
        <w:tc>
          <w:tcPr>
            <w:tcW w:w="699" w:type="dxa"/>
          </w:tcPr>
          <w:p>
            <w:pPr>
              <w:pStyle w:val="TableParagraph"/>
              <w:rPr>
                <w:rFonts w:ascii="Times New Roman"/>
                <w:sz w:val="16"/>
              </w:rPr>
            </w:pPr>
          </w:p>
        </w:tc>
        <w:tc>
          <w:tcPr>
            <w:tcW w:w="855" w:type="dxa"/>
          </w:tcPr>
          <w:p>
            <w:pPr>
              <w:pStyle w:val="TableParagraph"/>
              <w:rPr>
                <w:rFonts w:ascii="Times New Roman"/>
                <w:sz w:val="16"/>
              </w:rPr>
            </w:pPr>
          </w:p>
        </w:tc>
        <w:tc>
          <w:tcPr>
            <w:tcW w:w="648" w:type="dxa"/>
          </w:tcPr>
          <w:p>
            <w:pPr>
              <w:pStyle w:val="TableParagraph"/>
              <w:rPr>
                <w:rFonts w:ascii="Times New Roman"/>
                <w:sz w:val="16"/>
              </w:rPr>
            </w:pPr>
          </w:p>
        </w:tc>
        <w:tc>
          <w:tcPr>
            <w:tcW w:w="793" w:type="dxa"/>
          </w:tcPr>
          <w:p>
            <w:pPr>
              <w:pStyle w:val="TableParagraph"/>
              <w:rPr>
                <w:rFonts w:ascii="Times New Roman"/>
                <w:sz w:val="16"/>
              </w:rPr>
            </w:pPr>
          </w:p>
        </w:tc>
        <w:tc>
          <w:tcPr>
            <w:tcW w:w="999" w:type="dxa"/>
          </w:tcPr>
          <w:p>
            <w:pPr>
              <w:pStyle w:val="TableParagraph"/>
              <w:rPr>
                <w:rFonts w:ascii="Times New Roman"/>
                <w:sz w:val="16"/>
              </w:rPr>
            </w:pPr>
          </w:p>
        </w:tc>
      </w:tr>
      <w:tr>
        <w:trPr>
          <w:trHeight w:val="220" w:hRule="atLeast"/>
        </w:trPr>
        <w:tc>
          <w:tcPr>
            <w:tcW w:w="2335" w:type="dxa"/>
          </w:tcPr>
          <w:p>
            <w:pPr>
              <w:pStyle w:val="TableParagraph"/>
              <w:spacing w:line="201" w:lineRule="exact"/>
              <w:ind w:left="137"/>
              <w:rPr>
                <w:sz w:val="18"/>
              </w:rPr>
            </w:pPr>
            <w:r>
              <w:rPr>
                <w:sz w:val="18"/>
              </w:rPr>
              <w:t>Scheduled caste</w:t>
            </w:r>
          </w:p>
        </w:tc>
        <w:tc>
          <w:tcPr>
            <w:tcW w:w="801" w:type="dxa"/>
          </w:tcPr>
          <w:p>
            <w:pPr>
              <w:pStyle w:val="TableParagraph"/>
              <w:spacing w:line="201" w:lineRule="exact"/>
              <w:ind w:left="161" w:right="56"/>
              <w:jc w:val="center"/>
              <w:rPr>
                <w:sz w:val="18"/>
              </w:rPr>
            </w:pPr>
            <w:r>
              <w:rPr>
                <w:sz w:val="18"/>
              </w:rPr>
              <w:t>79.6</w:t>
            </w:r>
          </w:p>
        </w:tc>
        <w:tc>
          <w:tcPr>
            <w:tcW w:w="842" w:type="dxa"/>
          </w:tcPr>
          <w:p>
            <w:pPr>
              <w:pStyle w:val="TableParagraph"/>
              <w:spacing w:line="201" w:lineRule="exact"/>
              <w:ind w:right="304"/>
              <w:jc w:val="right"/>
              <w:rPr>
                <w:sz w:val="18"/>
              </w:rPr>
            </w:pPr>
            <w:r>
              <w:rPr>
                <w:sz w:val="18"/>
              </w:rPr>
              <w:t>11.9</w:t>
            </w:r>
          </w:p>
        </w:tc>
        <w:tc>
          <w:tcPr>
            <w:tcW w:w="608" w:type="dxa"/>
          </w:tcPr>
          <w:p>
            <w:pPr>
              <w:pStyle w:val="TableParagraph"/>
              <w:spacing w:line="201" w:lineRule="exact"/>
              <w:ind w:left="172" w:right="168"/>
              <w:jc w:val="center"/>
              <w:rPr>
                <w:sz w:val="18"/>
              </w:rPr>
            </w:pPr>
            <w:r>
              <w:rPr>
                <w:sz w:val="18"/>
              </w:rPr>
              <w:t>0.1</w:t>
            </w:r>
          </w:p>
        </w:tc>
        <w:tc>
          <w:tcPr>
            <w:tcW w:w="1044" w:type="dxa"/>
          </w:tcPr>
          <w:p>
            <w:pPr>
              <w:pStyle w:val="TableParagraph"/>
              <w:spacing w:line="201" w:lineRule="exact"/>
              <w:ind w:left="85" w:right="39"/>
              <w:jc w:val="center"/>
              <w:rPr>
                <w:sz w:val="18"/>
              </w:rPr>
            </w:pPr>
            <w:r>
              <w:rPr>
                <w:sz w:val="18"/>
              </w:rPr>
              <w:t>1.2</w:t>
            </w:r>
          </w:p>
        </w:tc>
        <w:tc>
          <w:tcPr>
            <w:tcW w:w="1095" w:type="dxa"/>
          </w:tcPr>
          <w:p>
            <w:pPr>
              <w:pStyle w:val="TableParagraph"/>
              <w:spacing w:line="201" w:lineRule="exact"/>
              <w:ind w:left="405"/>
              <w:rPr>
                <w:sz w:val="18"/>
              </w:rPr>
            </w:pPr>
            <w:r>
              <w:rPr>
                <w:sz w:val="18"/>
              </w:rPr>
              <w:t>0.1</w:t>
            </w:r>
          </w:p>
        </w:tc>
        <w:tc>
          <w:tcPr>
            <w:tcW w:w="699" w:type="dxa"/>
          </w:tcPr>
          <w:p>
            <w:pPr>
              <w:pStyle w:val="TableParagraph"/>
              <w:spacing w:line="201" w:lineRule="exact"/>
              <w:ind w:left="113" w:right="101"/>
              <w:jc w:val="center"/>
              <w:rPr>
                <w:sz w:val="18"/>
              </w:rPr>
            </w:pPr>
            <w:r>
              <w:rPr>
                <w:sz w:val="18"/>
              </w:rPr>
              <w:t>0.8</w:t>
            </w:r>
          </w:p>
        </w:tc>
        <w:tc>
          <w:tcPr>
            <w:tcW w:w="855" w:type="dxa"/>
          </w:tcPr>
          <w:p>
            <w:pPr>
              <w:pStyle w:val="TableParagraph"/>
              <w:spacing w:line="201" w:lineRule="exact"/>
              <w:ind w:left="138" w:right="82"/>
              <w:jc w:val="center"/>
              <w:rPr>
                <w:sz w:val="18"/>
              </w:rPr>
            </w:pPr>
            <w:r>
              <w:rPr>
                <w:sz w:val="18"/>
              </w:rPr>
              <w:t>6.4</w:t>
            </w:r>
          </w:p>
        </w:tc>
        <w:tc>
          <w:tcPr>
            <w:tcW w:w="648" w:type="dxa"/>
          </w:tcPr>
          <w:p>
            <w:pPr>
              <w:pStyle w:val="TableParagraph"/>
              <w:spacing w:line="201" w:lineRule="exact"/>
              <w:ind w:left="105" w:right="92"/>
              <w:jc w:val="center"/>
              <w:rPr>
                <w:sz w:val="18"/>
              </w:rPr>
            </w:pPr>
            <w:r>
              <w:rPr>
                <w:sz w:val="18"/>
              </w:rPr>
              <w:t>100.0</w:t>
            </w:r>
          </w:p>
        </w:tc>
        <w:tc>
          <w:tcPr>
            <w:tcW w:w="793" w:type="dxa"/>
          </w:tcPr>
          <w:p>
            <w:pPr>
              <w:pStyle w:val="TableParagraph"/>
              <w:spacing w:line="201" w:lineRule="exact"/>
              <w:ind w:right="183"/>
              <w:jc w:val="right"/>
              <w:rPr>
                <w:sz w:val="18"/>
              </w:rPr>
            </w:pPr>
            <w:r>
              <w:rPr>
                <w:sz w:val="18"/>
              </w:rPr>
              <w:t>1,191</w:t>
            </w:r>
          </w:p>
        </w:tc>
        <w:tc>
          <w:tcPr>
            <w:tcW w:w="999" w:type="dxa"/>
          </w:tcPr>
          <w:p>
            <w:pPr>
              <w:pStyle w:val="TableParagraph"/>
              <w:spacing w:line="201" w:lineRule="exact"/>
              <w:ind w:left="82" w:right="145"/>
              <w:jc w:val="center"/>
              <w:rPr>
                <w:sz w:val="18"/>
              </w:rPr>
            </w:pPr>
            <w:r>
              <w:rPr>
                <w:sz w:val="18"/>
              </w:rPr>
              <w:t>91.5</w:t>
            </w:r>
          </w:p>
        </w:tc>
      </w:tr>
      <w:tr>
        <w:trPr>
          <w:trHeight w:val="220" w:hRule="atLeast"/>
        </w:trPr>
        <w:tc>
          <w:tcPr>
            <w:tcW w:w="2335" w:type="dxa"/>
          </w:tcPr>
          <w:p>
            <w:pPr>
              <w:pStyle w:val="TableParagraph"/>
              <w:spacing w:line="201" w:lineRule="exact"/>
              <w:ind w:left="137"/>
              <w:rPr>
                <w:sz w:val="18"/>
              </w:rPr>
            </w:pPr>
            <w:r>
              <w:rPr>
                <w:sz w:val="18"/>
              </w:rPr>
              <w:t>Scheduled tribe</w:t>
            </w:r>
          </w:p>
        </w:tc>
        <w:tc>
          <w:tcPr>
            <w:tcW w:w="801" w:type="dxa"/>
          </w:tcPr>
          <w:p>
            <w:pPr>
              <w:pStyle w:val="TableParagraph"/>
              <w:spacing w:line="201" w:lineRule="exact"/>
              <w:ind w:left="161" w:right="56"/>
              <w:jc w:val="center"/>
              <w:rPr>
                <w:sz w:val="18"/>
              </w:rPr>
            </w:pPr>
            <w:r>
              <w:rPr>
                <w:sz w:val="18"/>
              </w:rPr>
              <w:t>68.7</w:t>
            </w:r>
          </w:p>
        </w:tc>
        <w:tc>
          <w:tcPr>
            <w:tcW w:w="842" w:type="dxa"/>
          </w:tcPr>
          <w:p>
            <w:pPr>
              <w:pStyle w:val="TableParagraph"/>
              <w:spacing w:line="201" w:lineRule="exact"/>
              <w:ind w:right="304"/>
              <w:jc w:val="right"/>
              <w:rPr>
                <w:sz w:val="18"/>
              </w:rPr>
            </w:pPr>
            <w:r>
              <w:rPr>
                <w:sz w:val="18"/>
              </w:rPr>
              <w:t>16.3</w:t>
            </w:r>
          </w:p>
        </w:tc>
        <w:tc>
          <w:tcPr>
            <w:tcW w:w="608" w:type="dxa"/>
          </w:tcPr>
          <w:p>
            <w:pPr>
              <w:pStyle w:val="TableParagraph"/>
              <w:spacing w:line="201" w:lineRule="exact"/>
              <w:ind w:left="172" w:right="168"/>
              <w:jc w:val="center"/>
              <w:rPr>
                <w:sz w:val="18"/>
              </w:rPr>
            </w:pPr>
            <w:r>
              <w:rPr>
                <w:sz w:val="18"/>
              </w:rPr>
              <w:t>0.7</w:t>
            </w:r>
          </w:p>
        </w:tc>
        <w:tc>
          <w:tcPr>
            <w:tcW w:w="1044" w:type="dxa"/>
          </w:tcPr>
          <w:p>
            <w:pPr>
              <w:pStyle w:val="TableParagraph"/>
              <w:spacing w:line="201" w:lineRule="exact"/>
              <w:ind w:left="85" w:right="39"/>
              <w:jc w:val="center"/>
              <w:rPr>
                <w:sz w:val="18"/>
              </w:rPr>
            </w:pPr>
            <w:r>
              <w:rPr>
                <w:sz w:val="18"/>
              </w:rPr>
              <w:t>4.1</w:t>
            </w:r>
          </w:p>
        </w:tc>
        <w:tc>
          <w:tcPr>
            <w:tcW w:w="1095" w:type="dxa"/>
          </w:tcPr>
          <w:p>
            <w:pPr>
              <w:pStyle w:val="TableParagraph"/>
              <w:spacing w:line="201" w:lineRule="exact"/>
              <w:ind w:left="405"/>
              <w:rPr>
                <w:sz w:val="18"/>
              </w:rPr>
            </w:pPr>
            <w:r>
              <w:rPr>
                <w:sz w:val="18"/>
              </w:rPr>
              <w:t>0.4</w:t>
            </w:r>
          </w:p>
        </w:tc>
        <w:tc>
          <w:tcPr>
            <w:tcW w:w="699" w:type="dxa"/>
          </w:tcPr>
          <w:p>
            <w:pPr>
              <w:pStyle w:val="TableParagraph"/>
              <w:spacing w:line="201" w:lineRule="exact"/>
              <w:ind w:left="113" w:right="101"/>
              <w:jc w:val="center"/>
              <w:rPr>
                <w:sz w:val="18"/>
              </w:rPr>
            </w:pPr>
            <w:r>
              <w:rPr>
                <w:sz w:val="18"/>
              </w:rPr>
              <w:t>1.1</w:t>
            </w:r>
          </w:p>
        </w:tc>
        <w:tc>
          <w:tcPr>
            <w:tcW w:w="855" w:type="dxa"/>
          </w:tcPr>
          <w:p>
            <w:pPr>
              <w:pStyle w:val="TableParagraph"/>
              <w:spacing w:line="201" w:lineRule="exact"/>
              <w:ind w:left="138" w:right="82"/>
              <w:jc w:val="center"/>
              <w:rPr>
                <w:sz w:val="18"/>
              </w:rPr>
            </w:pPr>
            <w:r>
              <w:rPr>
                <w:sz w:val="18"/>
              </w:rPr>
              <w:t>8.6</w:t>
            </w:r>
          </w:p>
        </w:tc>
        <w:tc>
          <w:tcPr>
            <w:tcW w:w="648" w:type="dxa"/>
          </w:tcPr>
          <w:p>
            <w:pPr>
              <w:pStyle w:val="TableParagraph"/>
              <w:spacing w:line="201" w:lineRule="exact"/>
              <w:ind w:left="105" w:right="92"/>
              <w:jc w:val="center"/>
              <w:rPr>
                <w:sz w:val="18"/>
              </w:rPr>
            </w:pPr>
            <w:r>
              <w:rPr>
                <w:sz w:val="18"/>
              </w:rPr>
              <w:t>100.0</w:t>
            </w:r>
          </w:p>
        </w:tc>
        <w:tc>
          <w:tcPr>
            <w:tcW w:w="793" w:type="dxa"/>
          </w:tcPr>
          <w:p>
            <w:pPr>
              <w:pStyle w:val="TableParagraph"/>
              <w:spacing w:line="201" w:lineRule="exact"/>
              <w:ind w:right="182"/>
              <w:jc w:val="right"/>
              <w:rPr>
                <w:sz w:val="18"/>
              </w:rPr>
            </w:pPr>
            <w:r>
              <w:rPr>
                <w:sz w:val="18"/>
              </w:rPr>
              <w:t>995</w:t>
            </w:r>
          </w:p>
        </w:tc>
        <w:tc>
          <w:tcPr>
            <w:tcW w:w="999" w:type="dxa"/>
          </w:tcPr>
          <w:p>
            <w:pPr>
              <w:pStyle w:val="TableParagraph"/>
              <w:spacing w:line="201" w:lineRule="exact"/>
              <w:ind w:left="82" w:right="145"/>
              <w:jc w:val="center"/>
              <w:rPr>
                <w:sz w:val="18"/>
              </w:rPr>
            </w:pPr>
            <w:r>
              <w:rPr>
                <w:sz w:val="18"/>
              </w:rPr>
              <w:t>85.0</w:t>
            </w:r>
          </w:p>
        </w:tc>
      </w:tr>
      <w:tr>
        <w:trPr>
          <w:trHeight w:val="220" w:hRule="atLeast"/>
        </w:trPr>
        <w:tc>
          <w:tcPr>
            <w:tcW w:w="2335" w:type="dxa"/>
          </w:tcPr>
          <w:p>
            <w:pPr>
              <w:pStyle w:val="TableParagraph"/>
              <w:spacing w:line="201" w:lineRule="exact"/>
              <w:ind w:left="137"/>
              <w:rPr>
                <w:sz w:val="18"/>
              </w:rPr>
            </w:pPr>
            <w:r>
              <w:rPr>
                <w:sz w:val="18"/>
              </w:rPr>
              <w:t>Other backward class</w:t>
            </w:r>
          </w:p>
        </w:tc>
        <w:tc>
          <w:tcPr>
            <w:tcW w:w="801" w:type="dxa"/>
          </w:tcPr>
          <w:p>
            <w:pPr>
              <w:pStyle w:val="TableParagraph"/>
              <w:spacing w:line="201" w:lineRule="exact"/>
              <w:ind w:left="161" w:right="56"/>
              <w:jc w:val="center"/>
              <w:rPr>
                <w:sz w:val="18"/>
              </w:rPr>
            </w:pPr>
            <w:r>
              <w:rPr>
                <w:sz w:val="18"/>
              </w:rPr>
              <w:t>81.5</w:t>
            </w:r>
          </w:p>
        </w:tc>
        <w:tc>
          <w:tcPr>
            <w:tcW w:w="842" w:type="dxa"/>
          </w:tcPr>
          <w:p>
            <w:pPr>
              <w:pStyle w:val="TableParagraph"/>
              <w:spacing w:line="201" w:lineRule="exact"/>
              <w:ind w:right="304"/>
              <w:jc w:val="right"/>
              <w:rPr>
                <w:sz w:val="18"/>
              </w:rPr>
            </w:pPr>
            <w:r>
              <w:rPr>
                <w:sz w:val="18"/>
              </w:rPr>
              <w:t>12.2</w:t>
            </w:r>
          </w:p>
        </w:tc>
        <w:tc>
          <w:tcPr>
            <w:tcW w:w="608" w:type="dxa"/>
          </w:tcPr>
          <w:p>
            <w:pPr>
              <w:pStyle w:val="TableParagraph"/>
              <w:spacing w:line="201" w:lineRule="exact"/>
              <w:ind w:left="172" w:right="168"/>
              <w:jc w:val="center"/>
              <w:rPr>
                <w:sz w:val="18"/>
              </w:rPr>
            </w:pPr>
            <w:r>
              <w:rPr>
                <w:sz w:val="18"/>
              </w:rPr>
              <w:t>0.1</w:t>
            </w:r>
          </w:p>
        </w:tc>
        <w:tc>
          <w:tcPr>
            <w:tcW w:w="1044" w:type="dxa"/>
          </w:tcPr>
          <w:p>
            <w:pPr>
              <w:pStyle w:val="TableParagraph"/>
              <w:spacing w:line="201" w:lineRule="exact"/>
              <w:ind w:left="85" w:right="39"/>
              <w:jc w:val="center"/>
              <w:rPr>
                <w:sz w:val="18"/>
              </w:rPr>
            </w:pPr>
            <w:r>
              <w:rPr>
                <w:sz w:val="18"/>
              </w:rPr>
              <w:t>1.0</w:t>
            </w:r>
          </w:p>
        </w:tc>
        <w:tc>
          <w:tcPr>
            <w:tcW w:w="1095" w:type="dxa"/>
          </w:tcPr>
          <w:p>
            <w:pPr>
              <w:pStyle w:val="TableParagraph"/>
              <w:spacing w:line="201" w:lineRule="exact"/>
              <w:ind w:left="405"/>
              <w:rPr>
                <w:sz w:val="18"/>
              </w:rPr>
            </w:pPr>
            <w:r>
              <w:rPr>
                <w:sz w:val="18"/>
              </w:rPr>
              <w:t>0.1</w:t>
            </w:r>
          </w:p>
        </w:tc>
        <w:tc>
          <w:tcPr>
            <w:tcW w:w="699" w:type="dxa"/>
          </w:tcPr>
          <w:p>
            <w:pPr>
              <w:pStyle w:val="TableParagraph"/>
              <w:spacing w:line="201" w:lineRule="exact"/>
              <w:ind w:left="113" w:right="101"/>
              <w:jc w:val="center"/>
              <w:rPr>
                <w:sz w:val="18"/>
              </w:rPr>
            </w:pPr>
            <w:r>
              <w:rPr>
                <w:sz w:val="18"/>
              </w:rPr>
              <w:t>0.5</w:t>
            </w:r>
          </w:p>
        </w:tc>
        <w:tc>
          <w:tcPr>
            <w:tcW w:w="855" w:type="dxa"/>
          </w:tcPr>
          <w:p>
            <w:pPr>
              <w:pStyle w:val="TableParagraph"/>
              <w:spacing w:line="201" w:lineRule="exact"/>
              <w:ind w:left="138" w:right="82"/>
              <w:jc w:val="center"/>
              <w:rPr>
                <w:sz w:val="18"/>
              </w:rPr>
            </w:pPr>
            <w:r>
              <w:rPr>
                <w:sz w:val="18"/>
              </w:rPr>
              <w:t>4.6</w:t>
            </w:r>
          </w:p>
        </w:tc>
        <w:tc>
          <w:tcPr>
            <w:tcW w:w="648" w:type="dxa"/>
          </w:tcPr>
          <w:p>
            <w:pPr>
              <w:pStyle w:val="TableParagraph"/>
              <w:spacing w:line="201" w:lineRule="exact"/>
              <w:ind w:left="105" w:right="92"/>
              <w:jc w:val="center"/>
              <w:rPr>
                <w:sz w:val="18"/>
              </w:rPr>
            </w:pPr>
            <w:r>
              <w:rPr>
                <w:sz w:val="18"/>
              </w:rPr>
              <w:t>100.0</w:t>
            </w:r>
          </w:p>
        </w:tc>
        <w:tc>
          <w:tcPr>
            <w:tcW w:w="793" w:type="dxa"/>
          </w:tcPr>
          <w:p>
            <w:pPr>
              <w:pStyle w:val="TableParagraph"/>
              <w:spacing w:line="201" w:lineRule="exact"/>
              <w:ind w:right="183"/>
              <w:jc w:val="right"/>
              <w:rPr>
                <w:sz w:val="18"/>
              </w:rPr>
            </w:pPr>
            <w:r>
              <w:rPr>
                <w:sz w:val="18"/>
              </w:rPr>
              <w:t>2,119</w:t>
            </w:r>
          </w:p>
        </w:tc>
        <w:tc>
          <w:tcPr>
            <w:tcW w:w="999" w:type="dxa"/>
          </w:tcPr>
          <w:p>
            <w:pPr>
              <w:pStyle w:val="TableParagraph"/>
              <w:spacing w:line="201" w:lineRule="exact"/>
              <w:ind w:left="82" w:right="145"/>
              <w:jc w:val="center"/>
              <w:rPr>
                <w:sz w:val="18"/>
              </w:rPr>
            </w:pPr>
            <w:r>
              <w:rPr>
                <w:sz w:val="18"/>
              </w:rPr>
              <w:t>93.7</w:t>
            </w:r>
          </w:p>
        </w:tc>
      </w:tr>
      <w:tr>
        <w:trPr>
          <w:trHeight w:val="220" w:hRule="atLeast"/>
        </w:trPr>
        <w:tc>
          <w:tcPr>
            <w:tcW w:w="2335" w:type="dxa"/>
          </w:tcPr>
          <w:p>
            <w:pPr>
              <w:pStyle w:val="TableParagraph"/>
              <w:spacing w:line="201" w:lineRule="exact"/>
              <w:ind w:left="137"/>
              <w:rPr>
                <w:sz w:val="18"/>
              </w:rPr>
            </w:pPr>
            <w:r>
              <w:rPr>
                <w:sz w:val="18"/>
              </w:rPr>
              <w:t>Other</w:t>
            </w:r>
          </w:p>
        </w:tc>
        <w:tc>
          <w:tcPr>
            <w:tcW w:w="801" w:type="dxa"/>
          </w:tcPr>
          <w:p>
            <w:pPr>
              <w:pStyle w:val="TableParagraph"/>
              <w:spacing w:line="201" w:lineRule="exact"/>
              <w:ind w:left="161" w:right="56"/>
              <w:jc w:val="center"/>
              <w:rPr>
                <w:sz w:val="18"/>
              </w:rPr>
            </w:pPr>
            <w:r>
              <w:rPr>
                <w:sz w:val="18"/>
              </w:rPr>
              <w:t>84.7</w:t>
            </w:r>
          </w:p>
        </w:tc>
        <w:tc>
          <w:tcPr>
            <w:tcW w:w="842" w:type="dxa"/>
          </w:tcPr>
          <w:p>
            <w:pPr>
              <w:pStyle w:val="TableParagraph"/>
              <w:spacing w:line="201" w:lineRule="exact"/>
              <w:ind w:right="304"/>
              <w:jc w:val="right"/>
              <w:rPr>
                <w:sz w:val="18"/>
              </w:rPr>
            </w:pPr>
            <w:r>
              <w:rPr>
                <w:sz w:val="18"/>
              </w:rPr>
              <w:t>10.4</w:t>
            </w:r>
          </w:p>
        </w:tc>
        <w:tc>
          <w:tcPr>
            <w:tcW w:w="608" w:type="dxa"/>
          </w:tcPr>
          <w:p>
            <w:pPr>
              <w:pStyle w:val="TableParagraph"/>
              <w:spacing w:line="201" w:lineRule="exact"/>
              <w:ind w:left="172" w:right="168"/>
              <w:jc w:val="center"/>
              <w:rPr>
                <w:sz w:val="18"/>
              </w:rPr>
            </w:pPr>
            <w:r>
              <w:rPr>
                <w:sz w:val="18"/>
              </w:rPr>
              <w:t>0.1</w:t>
            </w:r>
          </w:p>
        </w:tc>
        <w:tc>
          <w:tcPr>
            <w:tcW w:w="1044" w:type="dxa"/>
          </w:tcPr>
          <w:p>
            <w:pPr>
              <w:pStyle w:val="TableParagraph"/>
              <w:spacing w:line="201" w:lineRule="exact"/>
              <w:ind w:left="85" w:right="39"/>
              <w:jc w:val="center"/>
              <w:rPr>
                <w:sz w:val="18"/>
              </w:rPr>
            </w:pPr>
            <w:r>
              <w:rPr>
                <w:sz w:val="18"/>
              </w:rPr>
              <w:t>0.8</w:t>
            </w:r>
          </w:p>
        </w:tc>
        <w:tc>
          <w:tcPr>
            <w:tcW w:w="1095" w:type="dxa"/>
          </w:tcPr>
          <w:p>
            <w:pPr>
              <w:pStyle w:val="TableParagraph"/>
              <w:spacing w:line="201" w:lineRule="exact"/>
              <w:ind w:left="405"/>
              <w:rPr>
                <w:sz w:val="18"/>
              </w:rPr>
            </w:pPr>
            <w:r>
              <w:rPr>
                <w:sz w:val="18"/>
              </w:rPr>
              <w:t>0.0</w:t>
            </w:r>
          </w:p>
        </w:tc>
        <w:tc>
          <w:tcPr>
            <w:tcW w:w="699" w:type="dxa"/>
          </w:tcPr>
          <w:p>
            <w:pPr>
              <w:pStyle w:val="TableParagraph"/>
              <w:spacing w:line="201" w:lineRule="exact"/>
              <w:ind w:left="113" w:right="101"/>
              <w:jc w:val="center"/>
              <w:rPr>
                <w:sz w:val="18"/>
              </w:rPr>
            </w:pPr>
            <w:r>
              <w:rPr>
                <w:sz w:val="18"/>
              </w:rPr>
              <w:t>0.3</w:t>
            </w:r>
          </w:p>
        </w:tc>
        <w:tc>
          <w:tcPr>
            <w:tcW w:w="855" w:type="dxa"/>
          </w:tcPr>
          <w:p>
            <w:pPr>
              <w:pStyle w:val="TableParagraph"/>
              <w:spacing w:line="201" w:lineRule="exact"/>
              <w:ind w:left="138" w:right="82"/>
              <w:jc w:val="center"/>
              <w:rPr>
                <w:sz w:val="18"/>
              </w:rPr>
            </w:pPr>
            <w:r>
              <w:rPr>
                <w:sz w:val="18"/>
              </w:rPr>
              <w:t>3.7</w:t>
            </w:r>
          </w:p>
        </w:tc>
        <w:tc>
          <w:tcPr>
            <w:tcW w:w="648" w:type="dxa"/>
          </w:tcPr>
          <w:p>
            <w:pPr>
              <w:pStyle w:val="TableParagraph"/>
              <w:spacing w:line="201" w:lineRule="exact"/>
              <w:ind w:left="105" w:right="92"/>
              <w:jc w:val="center"/>
              <w:rPr>
                <w:sz w:val="18"/>
              </w:rPr>
            </w:pPr>
            <w:r>
              <w:rPr>
                <w:sz w:val="18"/>
              </w:rPr>
              <w:t>100.0</w:t>
            </w:r>
          </w:p>
        </w:tc>
        <w:tc>
          <w:tcPr>
            <w:tcW w:w="793" w:type="dxa"/>
          </w:tcPr>
          <w:p>
            <w:pPr>
              <w:pStyle w:val="TableParagraph"/>
              <w:spacing w:line="201" w:lineRule="exact"/>
              <w:ind w:right="183"/>
              <w:jc w:val="right"/>
              <w:rPr>
                <w:sz w:val="18"/>
              </w:rPr>
            </w:pPr>
            <w:r>
              <w:rPr>
                <w:sz w:val="18"/>
              </w:rPr>
              <w:t>2,993</w:t>
            </w:r>
          </w:p>
        </w:tc>
        <w:tc>
          <w:tcPr>
            <w:tcW w:w="999" w:type="dxa"/>
          </w:tcPr>
          <w:p>
            <w:pPr>
              <w:pStyle w:val="TableParagraph"/>
              <w:spacing w:line="201" w:lineRule="exact"/>
              <w:ind w:left="82" w:right="145"/>
              <w:jc w:val="center"/>
              <w:rPr>
                <w:sz w:val="18"/>
              </w:rPr>
            </w:pPr>
            <w:r>
              <w:rPr>
                <w:sz w:val="18"/>
              </w:rPr>
              <w:t>95.1</w:t>
            </w:r>
          </w:p>
        </w:tc>
      </w:tr>
      <w:tr>
        <w:trPr>
          <w:trHeight w:val="331" w:hRule="atLeast"/>
        </w:trPr>
        <w:tc>
          <w:tcPr>
            <w:tcW w:w="2335" w:type="dxa"/>
          </w:tcPr>
          <w:p>
            <w:pPr>
              <w:pStyle w:val="TableParagraph"/>
              <w:spacing w:line="204" w:lineRule="exact"/>
              <w:ind w:left="137"/>
              <w:rPr>
                <w:sz w:val="18"/>
              </w:rPr>
            </w:pPr>
            <w:r>
              <w:rPr>
                <w:sz w:val="18"/>
              </w:rPr>
              <w:t>Don't know</w:t>
            </w:r>
          </w:p>
        </w:tc>
        <w:tc>
          <w:tcPr>
            <w:tcW w:w="801" w:type="dxa"/>
          </w:tcPr>
          <w:p>
            <w:pPr>
              <w:pStyle w:val="TableParagraph"/>
              <w:spacing w:line="204" w:lineRule="exact"/>
              <w:ind w:left="161" w:right="56"/>
              <w:jc w:val="center"/>
              <w:rPr>
                <w:sz w:val="18"/>
              </w:rPr>
            </w:pPr>
            <w:r>
              <w:rPr>
                <w:sz w:val="18"/>
              </w:rPr>
              <w:t>92.9</w:t>
            </w:r>
          </w:p>
        </w:tc>
        <w:tc>
          <w:tcPr>
            <w:tcW w:w="842" w:type="dxa"/>
          </w:tcPr>
          <w:p>
            <w:pPr>
              <w:pStyle w:val="TableParagraph"/>
              <w:spacing w:line="204" w:lineRule="exact"/>
              <w:ind w:right="304"/>
              <w:jc w:val="right"/>
              <w:rPr>
                <w:sz w:val="18"/>
              </w:rPr>
            </w:pPr>
            <w:r>
              <w:rPr>
                <w:sz w:val="18"/>
              </w:rPr>
              <w:t>2.9</w:t>
            </w:r>
          </w:p>
        </w:tc>
        <w:tc>
          <w:tcPr>
            <w:tcW w:w="608" w:type="dxa"/>
          </w:tcPr>
          <w:p>
            <w:pPr>
              <w:pStyle w:val="TableParagraph"/>
              <w:spacing w:line="204" w:lineRule="exact"/>
              <w:ind w:left="172" w:right="168"/>
              <w:jc w:val="center"/>
              <w:rPr>
                <w:sz w:val="18"/>
              </w:rPr>
            </w:pPr>
            <w:r>
              <w:rPr>
                <w:sz w:val="18"/>
              </w:rPr>
              <w:t>0.0</w:t>
            </w:r>
          </w:p>
        </w:tc>
        <w:tc>
          <w:tcPr>
            <w:tcW w:w="1044" w:type="dxa"/>
          </w:tcPr>
          <w:p>
            <w:pPr>
              <w:pStyle w:val="TableParagraph"/>
              <w:spacing w:line="204" w:lineRule="exact"/>
              <w:ind w:left="85" w:right="39"/>
              <w:jc w:val="center"/>
              <w:rPr>
                <w:sz w:val="18"/>
              </w:rPr>
            </w:pPr>
            <w:r>
              <w:rPr>
                <w:sz w:val="18"/>
              </w:rPr>
              <w:t>0.4</w:t>
            </w:r>
          </w:p>
        </w:tc>
        <w:tc>
          <w:tcPr>
            <w:tcW w:w="1095" w:type="dxa"/>
          </w:tcPr>
          <w:p>
            <w:pPr>
              <w:pStyle w:val="TableParagraph"/>
              <w:spacing w:line="204" w:lineRule="exact"/>
              <w:ind w:left="405"/>
              <w:rPr>
                <w:sz w:val="18"/>
              </w:rPr>
            </w:pPr>
            <w:r>
              <w:rPr>
                <w:sz w:val="18"/>
              </w:rPr>
              <w:t>0.0</w:t>
            </w:r>
          </w:p>
        </w:tc>
        <w:tc>
          <w:tcPr>
            <w:tcW w:w="699" w:type="dxa"/>
          </w:tcPr>
          <w:p>
            <w:pPr>
              <w:pStyle w:val="TableParagraph"/>
              <w:spacing w:line="204" w:lineRule="exact"/>
              <w:ind w:left="113" w:right="101"/>
              <w:jc w:val="center"/>
              <w:rPr>
                <w:sz w:val="18"/>
              </w:rPr>
            </w:pPr>
            <w:r>
              <w:rPr>
                <w:sz w:val="18"/>
              </w:rPr>
              <w:t>0.4</w:t>
            </w:r>
          </w:p>
        </w:tc>
        <w:tc>
          <w:tcPr>
            <w:tcW w:w="855" w:type="dxa"/>
          </w:tcPr>
          <w:p>
            <w:pPr>
              <w:pStyle w:val="TableParagraph"/>
              <w:spacing w:line="204" w:lineRule="exact"/>
              <w:ind w:left="138" w:right="82"/>
              <w:jc w:val="center"/>
              <w:rPr>
                <w:sz w:val="18"/>
              </w:rPr>
            </w:pPr>
            <w:r>
              <w:rPr>
                <w:sz w:val="18"/>
              </w:rPr>
              <w:t>3.5</w:t>
            </w:r>
          </w:p>
        </w:tc>
        <w:tc>
          <w:tcPr>
            <w:tcW w:w="648" w:type="dxa"/>
          </w:tcPr>
          <w:p>
            <w:pPr>
              <w:pStyle w:val="TableParagraph"/>
              <w:spacing w:line="204" w:lineRule="exact"/>
              <w:ind w:left="105" w:right="92"/>
              <w:jc w:val="center"/>
              <w:rPr>
                <w:sz w:val="18"/>
              </w:rPr>
            </w:pPr>
            <w:r>
              <w:rPr>
                <w:sz w:val="18"/>
              </w:rPr>
              <w:t>100.0</w:t>
            </w:r>
          </w:p>
        </w:tc>
        <w:tc>
          <w:tcPr>
            <w:tcW w:w="793" w:type="dxa"/>
          </w:tcPr>
          <w:p>
            <w:pPr>
              <w:pStyle w:val="TableParagraph"/>
              <w:spacing w:line="204" w:lineRule="exact"/>
              <w:ind w:right="182"/>
              <w:jc w:val="right"/>
              <w:rPr>
                <w:sz w:val="18"/>
              </w:rPr>
            </w:pPr>
            <w:r>
              <w:rPr>
                <w:sz w:val="18"/>
              </w:rPr>
              <w:t>128</w:t>
            </w:r>
          </w:p>
        </w:tc>
        <w:tc>
          <w:tcPr>
            <w:tcW w:w="999" w:type="dxa"/>
          </w:tcPr>
          <w:p>
            <w:pPr>
              <w:pStyle w:val="TableParagraph"/>
              <w:spacing w:line="204" w:lineRule="exact"/>
              <w:ind w:left="82" w:right="145"/>
              <w:jc w:val="center"/>
              <w:rPr>
                <w:sz w:val="18"/>
              </w:rPr>
            </w:pPr>
            <w:r>
              <w:rPr>
                <w:sz w:val="18"/>
              </w:rPr>
              <w:t>95.8</w:t>
            </w:r>
          </w:p>
        </w:tc>
      </w:tr>
      <w:tr>
        <w:trPr>
          <w:trHeight w:val="390" w:hRule="atLeast"/>
        </w:trPr>
        <w:tc>
          <w:tcPr>
            <w:tcW w:w="2335" w:type="dxa"/>
            <w:tcBorders>
              <w:bottom w:val="single" w:sz="4" w:space="0" w:color="000000"/>
            </w:tcBorders>
          </w:tcPr>
          <w:p>
            <w:pPr>
              <w:pStyle w:val="TableParagraph"/>
              <w:spacing w:before="94"/>
              <w:ind w:left="36"/>
              <w:rPr>
                <w:sz w:val="18"/>
              </w:rPr>
            </w:pPr>
            <w:r>
              <w:rPr>
                <w:sz w:val="18"/>
              </w:rPr>
              <w:t>Total</w:t>
            </w:r>
          </w:p>
        </w:tc>
        <w:tc>
          <w:tcPr>
            <w:tcW w:w="801" w:type="dxa"/>
            <w:tcBorders>
              <w:bottom w:val="single" w:sz="4" w:space="0" w:color="000000"/>
            </w:tcBorders>
          </w:tcPr>
          <w:p>
            <w:pPr>
              <w:pStyle w:val="TableParagraph"/>
              <w:spacing w:before="94"/>
              <w:ind w:left="161" w:right="56"/>
              <w:jc w:val="center"/>
              <w:rPr>
                <w:sz w:val="18"/>
              </w:rPr>
            </w:pPr>
            <w:r>
              <w:rPr>
                <w:sz w:val="18"/>
              </w:rPr>
              <w:t>80.9</w:t>
            </w:r>
          </w:p>
        </w:tc>
        <w:tc>
          <w:tcPr>
            <w:tcW w:w="842" w:type="dxa"/>
            <w:tcBorders>
              <w:bottom w:val="single" w:sz="4" w:space="0" w:color="000000"/>
            </w:tcBorders>
          </w:tcPr>
          <w:p>
            <w:pPr>
              <w:pStyle w:val="TableParagraph"/>
              <w:spacing w:before="94"/>
              <w:ind w:right="304"/>
              <w:jc w:val="right"/>
              <w:rPr>
                <w:sz w:val="18"/>
              </w:rPr>
            </w:pPr>
            <w:r>
              <w:rPr>
                <w:sz w:val="18"/>
              </w:rPr>
              <w:t>11.8</w:t>
            </w:r>
          </w:p>
        </w:tc>
        <w:tc>
          <w:tcPr>
            <w:tcW w:w="608" w:type="dxa"/>
            <w:tcBorders>
              <w:bottom w:val="single" w:sz="4" w:space="0" w:color="000000"/>
            </w:tcBorders>
          </w:tcPr>
          <w:p>
            <w:pPr>
              <w:pStyle w:val="TableParagraph"/>
              <w:spacing w:before="94"/>
              <w:ind w:left="172" w:right="168"/>
              <w:jc w:val="center"/>
              <w:rPr>
                <w:sz w:val="18"/>
              </w:rPr>
            </w:pPr>
            <w:r>
              <w:rPr>
                <w:sz w:val="18"/>
              </w:rPr>
              <w:t>0.2</w:t>
            </w:r>
          </w:p>
        </w:tc>
        <w:tc>
          <w:tcPr>
            <w:tcW w:w="1044" w:type="dxa"/>
            <w:tcBorders>
              <w:bottom w:val="single" w:sz="4" w:space="0" w:color="000000"/>
            </w:tcBorders>
          </w:tcPr>
          <w:p>
            <w:pPr>
              <w:pStyle w:val="TableParagraph"/>
              <w:spacing w:before="94"/>
              <w:ind w:left="85" w:right="39"/>
              <w:jc w:val="center"/>
              <w:rPr>
                <w:sz w:val="18"/>
              </w:rPr>
            </w:pPr>
            <w:r>
              <w:rPr>
                <w:sz w:val="18"/>
              </w:rPr>
              <w:t>1.3</w:t>
            </w:r>
          </w:p>
        </w:tc>
        <w:tc>
          <w:tcPr>
            <w:tcW w:w="1095" w:type="dxa"/>
            <w:tcBorders>
              <w:bottom w:val="single" w:sz="4" w:space="0" w:color="000000"/>
            </w:tcBorders>
          </w:tcPr>
          <w:p>
            <w:pPr>
              <w:pStyle w:val="TableParagraph"/>
              <w:spacing w:before="94"/>
              <w:ind w:left="405"/>
              <w:rPr>
                <w:sz w:val="18"/>
              </w:rPr>
            </w:pPr>
            <w:r>
              <w:rPr>
                <w:sz w:val="18"/>
              </w:rPr>
              <w:t>0.1</w:t>
            </w:r>
          </w:p>
        </w:tc>
        <w:tc>
          <w:tcPr>
            <w:tcW w:w="699" w:type="dxa"/>
            <w:tcBorders>
              <w:bottom w:val="single" w:sz="4" w:space="0" w:color="000000"/>
            </w:tcBorders>
          </w:tcPr>
          <w:p>
            <w:pPr>
              <w:pStyle w:val="TableParagraph"/>
              <w:spacing w:before="94"/>
              <w:ind w:left="113" w:right="101"/>
              <w:jc w:val="center"/>
              <w:rPr>
                <w:sz w:val="18"/>
              </w:rPr>
            </w:pPr>
            <w:r>
              <w:rPr>
                <w:sz w:val="18"/>
              </w:rPr>
              <w:t>0.5</w:t>
            </w:r>
          </w:p>
        </w:tc>
        <w:tc>
          <w:tcPr>
            <w:tcW w:w="855" w:type="dxa"/>
            <w:tcBorders>
              <w:bottom w:val="single" w:sz="4" w:space="0" w:color="000000"/>
            </w:tcBorders>
          </w:tcPr>
          <w:p>
            <w:pPr>
              <w:pStyle w:val="TableParagraph"/>
              <w:spacing w:before="94"/>
              <w:ind w:left="138" w:right="82"/>
              <w:jc w:val="center"/>
              <w:rPr>
                <w:sz w:val="18"/>
              </w:rPr>
            </w:pPr>
            <w:r>
              <w:rPr>
                <w:sz w:val="18"/>
              </w:rPr>
              <w:t>5.1</w:t>
            </w:r>
          </w:p>
        </w:tc>
        <w:tc>
          <w:tcPr>
            <w:tcW w:w="648" w:type="dxa"/>
            <w:tcBorders>
              <w:bottom w:val="single" w:sz="4" w:space="0" w:color="000000"/>
            </w:tcBorders>
          </w:tcPr>
          <w:p>
            <w:pPr>
              <w:pStyle w:val="TableParagraph"/>
              <w:spacing w:before="94"/>
              <w:ind w:left="105" w:right="92"/>
              <w:jc w:val="center"/>
              <w:rPr>
                <w:sz w:val="18"/>
              </w:rPr>
            </w:pPr>
            <w:r>
              <w:rPr>
                <w:sz w:val="18"/>
              </w:rPr>
              <w:t>100.0</w:t>
            </w:r>
          </w:p>
        </w:tc>
        <w:tc>
          <w:tcPr>
            <w:tcW w:w="793" w:type="dxa"/>
            <w:tcBorders>
              <w:bottom w:val="single" w:sz="4" w:space="0" w:color="000000"/>
            </w:tcBorders>
          </w:tcPr>
          <w:p>
            <w:pPr>
              <w:pStyle w:val="TableParagraph"/>
              <w:spacing w:before="94"/>
              <w:ind w:right="183"/>
              <w:jc w:val="right"/>
              <w:rPr>
                <w:sz w:val="18"/>
              </w:rPr>
            </w:pPr>
            <w:r>
              <w:rPr>
                <w:sz w:val="18"/>
              </w:rPr>
              <w:t>7,426</w:t>
            </w:r>
          </w:p>
        </w:tc>
        <w:tc>
          <w:tcPr>
            <w:tcW w:w="999" w:type="dxa"/>
            <w:tcBorders>
              <w:bottom w:val="single" w:sz="4" w:space="0" w:color="000000"/>
            </w:tcBorders>
          </w:tcPr>
          <w:p>
            <w:pPr>
              <w:pStyle w:val="TableParagraph"/>
              <w:spacing w:before="94"/>
              <w:ind w:left="82" w:right="145"/>
              <w:jc w:val="center"/>
              <w:rPr>
                <w:sz w:val="18"/>
              </w:rPr>
            </w:pPr>
            <w:r>
              <w:rPr>
                <w:sz w:val="18"/>
              </w:rPr>
              <w:t>92.8</w:t>
            </w:r>
          </w:p>
        </w:tc>
      </w:tr>
      <w:tr>
        <w:trPr>
          <w:trHeight w:val="930" w:hRule="atLeast"/>
        </w:trPr>
        <w:tc>
          <w:tcPr>
            <w:tcW w:w="10719" w:type="dxa"/>
            <w:gridSpan w:val="11"/>
            <w:tcBorders>
              <w:top w:val="single" w:sz="4" w:space="0" w:color="000000"/>
              <w:bottom w:val="single" w:sz="18" w:space="0" w:color="000000"/>
            </w:tcBorders>
          </w:tcPr>
          <w:p>
            <w:pPr>
              <w:pStyle w:val="TableParagraph"/>
              <w:spacing w:line="195" w:lineRule="exact" w:before="68"/>
              <w:ind w:left="36"/>
              <w:rPr>
                <w:sz w:val="16"/>
              </w:rPr>
            </w:pPr>
            <w:r>
              <w:rPr>
                <w:sz w:val="16"/>
              </w:rPr>
              <w:t>Note: If more than one source of ANC was mentioned, only the provider with the highest qualification is considered in this table.</w:t>
            </w:r>
          </w:p>
          <w:p>
            <w:pPr>
              <w:pStyle w:val="TableParagraph"/>
              <w:ind w:left="36" w:right="-9"/>
              <w:rPr>
                <w:sz w:val="16"/>
              </w:rPr>
            </w:pPr>
            <w:r>
              <w:rPr>
                <w:sz w:val="16"/>
              </w:rPr>
              <w:t>ANM = Auxiliary nurse midwife; LHV = Lady health visitor; TBA = Traditional birth attendant; ICDS = Integrated Child Development Services; ASHA = Accredited Social Health Activist</w:t>
            </w:r>
          </w:p>
          <w:p>
            <w:pPr>
              <w:pStyle w:val="TableParagraph"/>
              <w:ind w:left="36"/>
              <w:rPr>
                <w:sz w:val="16"/>
              </w:rPr>
            </w:pPr>
            <w:r>
              <w:rPr>
                <w:sz w:val="16"/>
                <w:vertAlign w:val="superscript"/>
              </w:rPr>
              <w:t>1</w:t>
            </w:r>
            <w:r>
              <w:rPr>
                <w:sz w:val="16"/>
                <w:vertAlign w:val="baseline"/>
              </w:rPr>
              <w:t> Skilled provider includes doctor, auxiliary nurse midwife, nurse, midwife, and lady health visitor.</w:t>
            </w:r>
          </w:p>
        </w:tc>
      </w:tr>
    </w:tbl>
    <w:p>
      <w:pPr>
        <w:spacing w:after="0"/>
        <w:rPr>
          <w:sz w:val="16"/>
        </w:rPr>
        <w:sectPr>
          <w:pgSz w:w="12240" w:h="15840"/>
          <w:pgMar w:header="0" w:footer="717" w:top="1220" w:bottom="900" w:left="580" w:right="600"/>
        </w:sectPr>
      </w:pP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82"/>
        <w:gridCol w:w="1283"/>
        <w:gridCol w:w="997"/>
        <w:gridCol w:w="850"/>
        <w:gridCol w:w="903"/>
        <w:gridCol w:w="1241"/>
        <w:gridCol w:w="1183"/>
        <w:gridCol w:w="810"/>
      </w:tblGrid>
      <w:tr>
        <w:trPr>
          <w:trHeight w:val="400" w:hRule="atLeast"/>
        </w:trPr>
        <w:tc>
          <w:tcPr>
            <w:tcW w:w="10449" w:type="dxa"/>
            <w:gridSpan w:val="8"/>
            <w:tcBorders>
              <w:top w:val="single" w:sz="18" w:space="0" w:color="000000"/>
            </w:tcBorders>
          </w:tcPr>
          <w:p>
            <w:pPr>
              <w:pStyle w:val="TableParagraph"/>
              <w:spacing w:before="82"/>
              <w:ind w:left="38"/>
              <w:rPr>
                <w:sz w:val="18"/>
              </w:rPr>
            </w:pPr>
            <w:r>
              <w:rPr>
                <w:sz w:val="18"/>
                <w:u w:val="single"/>
              </w:rPr>
              <w:t>Table 45 Antenatal care services and information received</w:t>
            </w:r>
          </w:p>
        </w:tc>
      </w:tr>
      <w:tr>
        <w:trPr>
          <w:trHeight w:val="582" w:hRule="atLeast"/>
        </w:trPr>
        <w:tc>
          <w:tcPr>
            <w:tcW w:w="10449" w:type="dxa"/>
            <w:gridSpan w:val="8"/>
            <w:tcBorders>
              <w:bottom w:val="single" w:sz="4" w:space="0" w:color="000000"/>
            </w:tcBorders>
          </w:tcPr>
          <w:p>
            <w:pPr>
              <w:pStyle w:val="TableParagraph"/>
              <w:spacing w:before="66"/>
              <w:ind w:left="38"/>
              <w:rPr>
                <w:sz w:val="18"/>
              </w:rPr>
            </w:pPr>
            <w:r>
              <w:rPr>
                <w:sz w:val="18"/>
              </w:rPr>
              <w:t>Percent of women who had a live birth in the 5 years preceding the survey who received antenatal care (ANC) for the most recent live birth by services and information received, according to residence and source of antenatal care, Maharashtra, 2019-20</w:t>
            </w:r>
          </w:p>
        </w:tc>
      </w:tr>
      <w:tr>
        <w:trPr>
          <w:trHeight w:val="370" w:hRule="atLeast"/>
        </w:trPr>
        <w:tc>
          <w:tcPr>
            <w:tcW w:w="3182" w:type="dxa"/>
            <w:tcBorders>
              <w:top w:val="single" w:sz="4" w:space="0" w:color="000000"/>
            </w:tcBorders>
          </w:tcPr>
          <w:p>
            <w:pPr>
              <w:pStyle w:val="TableParagraph"/>
              <w:rPr>
                <w:rFonts w:ascii="Times New Roman"/>
                <w:sz w:val="16"/>
              </w:rPr>
            </w:pPr>
          </w:p>
        </w:tc>
        <w:tc>
          <w:tcPr>
            <w:tcW w:w="2280" w:type="dxa"/>
            <w:gridSpan w:val="2"/>
            <w:tcBorders>
              <w:top w:val="single" w:sz="4" w:space="0" w:color="000000"/>
            </w:tcBorders>
          </w:tcPr>
          <w:p>
            <w:pPr>
              <w:pStyle w:val="TableParagraph"/>
              <w:tabs>
                <w:tab w:pos="822" w:val="left" w:leader="none"/>
                <w:tab w:pos="2137" w:val="left" w:leader="none"/>
                <w:tab w:pos="3767" w:val="left" w:leader="none"/>
              </w:tabs>
              <w:spacing w:before="83"/>
              <w:ind w:left="249" w:right="-1498"/>
              <w:rPr>
                <w:sz w:val="18"/>
              </w:rPr>
            </w:pPr>
            <w:r>
              <w:rPr>
                <w:sz w:val="18"/>
                <w:u w:val="single"/>
              </w:rPr>
              <w:t> </w:t>
              <w:tab/>
              <w:t>Residence</w:t>
              <w:tab/>
            </w:r>
            <w:r>
              <w:rPr>
                <w:sz w:val="18"/>
              </w:rPr>
              <w:t>  </w:t>
            </w:r>
            <w:r>
              <w:rPr>
                <w:sz w:val="18"/>
                <w:u w:val="single"/>
              </w:rPr>
              <w:t> </w:t>
              <w:tab/>
            </w:r>
          </w:p>
        </w:tc>
        <w:tc>
          <w:tcPr>
            <w:tcW w:w="850" w:type="dxa"/>
            <w:tcBorders>
              <w:top w:val="single" w:sz="4" w:space="0" w:color="000000"/>
            </w:tcBorders>
          </w:tcPr>
          <w:p>
            <w:pPr>
              <w:pStyle w:val="TableParagraph"/>
              <w:rPr>
                <w:rFonts w:ascii="Times New Roman"/>
                <w:sz w:val="16"/>
              </w:rPr>
            </w:pPr>
          </w:p>
        </w:tc>
        <w:tc>
          <w:tcPr>
            <w:tcW w:w="2144" w:type="dxa"/>
            <w:gridSpan w:val="2"/>
            <w:tcBorders>
              <w:top w:val="single" w:sz="4" w:space="0" w:color="000000"/>
            </w:tcBorders>
          </w:tcPr>
          <w:p>
            <w:pPr>
              <w:pStyle w:val="TableParagraph"/>
              <w:tabs>
                <w:tab w:pos="3237" w:val="left" w:leader="none"/>
              </w:tabs>
              <w:spacing w:before="83"/>
              <w:ind w:left="637" w:right="-1095"/>
              <w:rPr>
                <w:sz w:val="18"/>
              </w:rPr>
            </w:pPr>
            <w:r>
              <w:rPr>
                <w:sz w:val="18"/>
                <w:u w:val="single"/>
              </w:rPr>
              <w:t>Source of</w:t>
            </w:r>
            <w:r>
              <w:rPr>
                <w:spacing w:val="-6"/>
                <w:sz w:val="18"/>
                <w:u w:val="single"/>
              </w:rPr>
              <w:t> </w:t>
            </w:r>
            <w:r>
              <w:rPr>
                <w:sz w:val="18"/>
                <w:u w:val="single"/>
              </w:rPr>
              <w:t>ANC</w:t>
              <w:tab/>
            </w:r>
          </w:p>
        </w:tc>
        <w:tc>
          <w:tcPr>
            <w:tcW w:w="1183" w:type="dxa"/>
            <w:tcBorders>
              <w:top w:val="single" w:sz="4" w:space="0" w:color="000000"/>
            </w:tcBorders>
          </w:tcPr>
          <w:p>
            <w:pPr>
              <w:pStyle w:val="TableParagraph"/>
              <w:rPr>
                <w:rFonts w:ascii="Times New Roman"/>
                <w:sz w:val="16"/>
              </w:rPr>
            </w:pPr>
          </w:p>
        </w:tc>
        <w:tc>
          <w:tcPr>
            <w:tcW w:w="810" w:type="dxa"/>
            <w:tcBorders>
              <w:top w:val="single" w:sz="4" w:space="0" w:color="000000"/>
            </w:tcBorders>
          </w:tcPr>
          <w:p>
            <w:pPr>
              <w:pStyle w:val="TableParagraph"/>
              <w:rPr>
                <w:rFonts w:ascii="Times New Roman"/>
                <w:sz w:val="16"/>
              </w:rPr>
            </w:pPr>
          </w:p>
        </w:tc>
      </w:tr>
      <w:tr>
        <w:trPr>
          <w:trHeight w:val="680" w:hRule="atLeast"/>
        </w:trPr>
        <w:tc>
          <w:tcPr>
            <w:tcW w:w="3182" w:type="dxa"/>
            <w:tcBorders>
              <w:bottom w:val="single" w:sz="4" w:space="0" w:color="000000"/>
            </w:tcBorders>
          </w:tcPr>
          <w:p>
            <w:pPr>
              <w:pStyle w:val="TableParagraph"/>
              <w:rPr>
                <w:rFonts w:ascii="P052"/>
                <w:sz w:val="18"/>
              </w:rPr>
            </w:pPr>
          </w:p>
          <w:p>
            <w:pPr>
              <w:pStyle w:val="TableParagraph"/>
              <w:spacing w:before="1"/>
              <w:rPr>
                <w:rFonts w:ascii="P052"/>
                <w:sz w:val="15"/>
              </w:rPr>
            </w:pPr>
          </w:p>
          <w:p>
            <w:pPr>
              <w:pStyle w:val="TableParagraph"/>
              <w:spacing w:line="199" w:lineRule="exact" w:before="1"/>
              <w:ind w:left="38"/>
              <w:rPr>
                <w:sz w:val="18"/>
              </w:rPr>
            </w:pPr>
            <w:r>
              <w:rPr>
                <w:sz w:val="18"/>
              </w:rPr>
              <w:t>Services/information</w:t>
            </w:r>
          </w:p>
        </w:tc>
        <w:tc>
          <w:tcPr>
            <w:tcW w:w="1283" w:type="dxa"/>
            <w:tcBorders>
              <w:bottom w:val="single" w:sz="4" w:space="0" w:color="000000"/>
            </w:tcBorders>
          </w:tcPr>
          <w:p>
            <w:pPr>
              <w:pStyle w:val="TableParagraph"/>
              <w:rPr>
                <w:rFonts w:ascii="P052"/>
                <w:sz w:val="18"/>
              </w:rPr>
            </w:pPr>
          </w:p>
          <w:p>
            <w:pPr>
              <w:pStyle w:val="TableParagraph"/>
              <w:spacing w:before="1"/>
              <w:rPr>
                <w:rFonts w:ascii="P052"/>
                <w:sz w:val="15"/>
              </w:rPr>
            </w:pPr>
          </w:p>
          <w:p>
            <w:pPr>
              <w:pStyle w:val="TableParagraph"/>
              <w:spacing w:line="199" w:lineRule="exact" w:before="1"/>
              <w:ind w:right="294"/>
              <w:jc w:val="right"/>
              <w:rPr>
                <w:sz w:val="18"/>
              </w:rPr>
            </w:pPr>
            <w:r>
              <w:rPr>
                <w:sz w:val="18"/>
              </w:rPr>
              <w:t>Urban</w:t>
            </w:r>
          </w:p>
        </w:tc>
        <w:tc>
          <w:tcPr>
            <w:tcW w:w="997" w:type="dxa"/>
            <w:tcBorders>
              <w:bottom w:val="single" w:sz="4" w:space="0" w:color="000000"/>
            </w:tcBorders>
          </w:tcPr>
          <w:p>
            <w:pPr>
              <w:pStyle w:val="TableParagraph"/>
              <w:rPr>
                <w:rFonts w:ascii="P052"/>
                <w:sz w:val="18"/>
              </w:rPr>
            </w:pPr>
          </w:p>
          <w:p>
            <w:pPr>
              <w:pStyle w:val="TableParagraph"/>
              <w:spacing w:before="1"/>
              <w:rPr>
                <w:rFonts w:ascii="P052"/>
                <w:sz w:val="15"/>
              </w:rPr>
            </w:pPr>
          </w:p>
          <w:p>
            <w:pPr>
              <w:pStyle w:val="TableParagraph"/>
              <w:spacing w:line="199" w:lineRule="exact" w:before="1"/>
              <w:ind w:right="381"/>
              <w:jc w:val="right"/>
              <w:rPr>
                <w:sz w:val="18"/>
              </w:rPr>
            </w:pPr>
            <w:r>
              <w:rPr>
                <w:sz w:val="18"/>
              </w:rPr>
              <w:t>Rural</w:t>
            </w:r>
          </w:p>
        </w:tc>
        <w:tc>
          <w:tcPr>
            <w:tcW w:w="850" w:type="dxa"/>
            <w:tcBorders>
              <w:bottom w:val="single" w:sz="4" w:space="0" w:color="000000"/>
            </w:tcBorders>
          </w:tcPr>
          <w:p>
            <w:pPr>
              <w:pStyle w:val="TableParagraph"/>
              <w:spacing w:before="22"/>
              <w:ind w:left="157" w:right="212" w:firstLine="12"/>
              <w:rPr>
                <w:sz w:val="18"/>
              </w:rPr>
            </w:pPr>
            <w:r>
              <w:rPr>
                <w:sz w:val="18"/>
              </w:rPr>
              <w:t>Public </w:t>
            </w:r>
            <w:r>
              <w:rPr>
                <w:spacing w:val="-1"/>
                <w:sz w:val="18"/>
              </w:rPr>
              <w:t>health</w:t>
            </w:r>
          </w:p>
          <w:p>
            <w:pPr>
              <w:pStyle w:val="TableParagraph"/>
              <w:spacing w:line="199" w:lineRule="exact"/>
              <w:ind w:left="162"/>
              <w:rPr>
                <w:sz w:val="18"/>
              </w:rPr>
            </w:pPr>
            <w:r>
              <w:rPr>
                <w:sz w:val="18"/>
              </w:rPr>
              <w:t>sector</w:t>
            </w:r>
          </w:p>
        </w:tc>
        <w:tc>
          <w:tcPr>
            <w:tcW w:w="903" w:type="dxa"/>
            <w:tcBorders>
              <w:bottom w:val="single" w:sz="4" w:space="0" w:color="000000"/>
            </w:tcBorders>
          </w:tcPr>
          <w:p>
            <w:pPr>
              <w:pStyle w:val="TableParagraph"/>
              <w:spacing w:before="22"/>
              <w:ind w:left="258" w:right="137" w:hanging="27"/>
              <w:rPr>
                <w:sz w:val="18"/>
              </w:rPr>
            </w:pPr>
            <w:r>
              <w:rPr>
                <w:sz w:val="18"/>
              </w:rPr>
              <w:t>Private health</w:t>
            </w:r>
          </w:p>
          <w:p>
            <w:pPr>
              <w:pStyle w:val="TableParagraph"/>
              <w:spacing w:line="199" w:lineRule="exact"/>
              <w:ind w:left="232"/>
              <w:rPr>
                <w:sz w:val="12"/>
              </w:rPr>
            </w:pPr>
            <w:r>
              <w:rPr>
                <w:sz w:val="18"/>
              </w:rPr>
              <w:t>sector</w:t>
            </w:r>
            <w:r>
              <w:rPr>
                <w:position w:val="5"/>
                <w:sz w:val="12"/>
              </w:rPr>
              <w:t>1</w:t>
            </w:r>
          </w:p>
        </w:tc>
        <w:tc>
          <w:tcPr>
            <w:tcW w:w="1241" w:type="dxa"/>
            <w:tcBorders>
              <w:bottom w:val="single" w:sz="4" w:space="0" w:color="000000"/>
            </w:tcBorders>
          </w:tcPr>
          <w:p>
            <w:pPr>
              <w:pStyle w:val="TableParagraph"/>
              <w:spacing w:before="22"/>
              <w:ind w:left="253" w:right="135" w:firstLine="2"/>
              <w:rPr>
                <w:sz w:val="18"/>
              </w:rPr>
            </w:pPr>
            <w:r>
              <w:rPr>
                <w:sz w:val="18"/>
              </w:rPr>
              <w:t>Both public and private</w:t>
            </w:r>
          </w:p>
          <w:p>
            <w:pPr>
              <w:pStyle w:val="TableParagraph"/>
              <w:spacing w:line="199" w:lineRule="exact"/>
              <w:ind w:left="157"/>
              <w:rPr>
                <w:sz w:val="12"/>
              </w:rPr>
            </w:pPr>
            <w:r>
              <w:rPr>
                <w:sz w:val="18"/>
              </w:rPr>
              <w:t>health sector</w:t>
            </w:r>
            <w:r>
              <w:rPr>
                <w:position w:val="5"/>
                <w:sz w:val="12"/>
              </w:rPr>
              <w:t>1</w:t>
            </w:r>
          </w:p>
        </w:tc>
        <w:tc>
          <w:tcPr>
            <w:tcW w:w="1183" w:type="dxa"/>
            <w:tcBorders>
              <w:bottom w:val="single" w:sz="4" w:space="0" w:color="000000"/>
            </w:tcBorders>
          </w:tcPr>
          <w:p>
            <w:pPr>
              <w:pStyle w:val="TableParagraph"/>
              <w:spacing w:before="3"/>
              <w:rPr>
                <w:rFonts w:ascii="P052"/>
                <w:sz w:val="17"/>
              </w:rPr>
            </w:pPr>
          </w:p>
          <w:p>
            <w:pPr>
              <w:pStyle w:val="TableParagraph"/>
              <w:spacing w:line="220" w:lineRule="atLeast"/>
              <w:ind w:left="73" w:right="118" w:hanging="10"/>
              <w:rPr>
                <w:sz w:val="18"/>
              </w:rPr>
            </w:pPr>
            <w:r>
              <w:rPr>
                <w:sz w:val="18"/>
              </w:rPr>
              <w:t>ANC received only at home</w:t>
            </w:r>
          </w:p>
        </w:tc>
        <w:tc>
          <w:tcPr>
            <w:tcW w:w="810" w:type="dxa"/>
            <w:tcBorders>
              <w:bottom w:val="single" w:sz="4" w:space="0" w:color="000000"/>
            </w:tcBorders>
          </w:tcPr>
          <w:p>
            <w:pPr>
              <w:pStyle w:val="TableParagraph"/>
              <w:rPr>
                <w:rFonts w:ascii="P052"/>
                <w:sz w:val="18"/>
              </w:rPr>
            </w:pPr>
          </w:p>
          <w:p>
            <w:pPr>
              <w:pStyle w:val="TableParagraph"/>
              <w:spacing w:before="1"/>
              <w:rPr>
                <w:rFonts w:ascii="P052"/>
                <w:sz w:val="15"/>
              </w:rPr>
            </w:pPr>
          </w:p>
          <w:p>
            <w:pPr>
              <w:pStyle w:val="TableParagraph"/>
              <w:spacing w:line="199" w:lineRule="exact" w:before="1"/>
              <w:ind w:right="258"/>
              <w:jc w:val="right"/>
              <w:rPr>
                <w:sz w:val="18"/>
              </w:rPr>
            </w:pPr>
            <w:r>
              <w:rPr>
                <w:sz w:val="18"/>
              </w:rPr>
              <w:t>Total</w:t>
            </w:r>
          </w:p>
        </w:tc>
      </w:tr>
      <w:tr>
        <w:trPr>
          <w:trHeight w:val="755" w:hRule="atLeast"/>
        </w:trPr>
        <w:tc>
          <w:tcPr>
            <w:tcW w:w="3182" w:type="dxa"/>
            <w:tcBorders>
              <w:top w:val="single" w:sz="4" w:space="0" w:color="000000"/>
            </w:tcBorders>
          </w:tcPr>
          <w:p>
            <w:pPr>
              <w:pStyle w:val="TableParagraph"/>
              <w:spacing w:before="6"/>
              <w:rPr>
                <w:rFonts w:ascii="P052"/>
                <w:sz w:val="21"/>
              </w:rPr>
            </w:pPr>
          </w:p>
          <w:p>
            <w:pPr>
              <w:pStyle w:val="TableParagraph"/>
              <w:spacing w:line="220" w:lineRule="atLeast"/>
              <w:ind w:left="79" w:right="270" w:hanging="41"/>
              <w:rPr>
                <w:b/>
                <w:sz w:val="18"/>
              </w:rPr>
            </w:pPr>
            <w:r>
              <w:rPr>
                <w:b/>
                <w:sz w:val="18"/>
              </w:rPr>
              <w:t>Percentage receiving selected services during antenatal care</w:t>
            </w:r>
          </w:p>
        </w:tc>
        <w:tc>
          <w:tcPr>
            <w:tcW w:w="1283" w:type="dxa"/>
            <w:tcBorders>
              <w:top w:val="single" w:sz="4" w:space="0" w:color="000000"/>
            </w:tcBorders>
          </w:tcPr>
          <w:p>
            <w:pPr>
              <w:pStyle w:val="TableParagraph"/>
              <w:rPr>
                <w:rFonts w:ascii="Times New Roman"/>
                <w:sz w:val="16"/>
              </w:rPr>
            </w:pPr>
          </w:p>
        </w:tc>
        <w:tc>
          <w:tcPr>
            <w:tcW w:w="997" w:type="dxa"/>
            <w:tcBorders>
              <w:top w:val="single" w:sz="4" w:space="0" w:color="000000"/>
            </w:tcBorders>
          </w:tcPr>
          <w:p>
            <w:pPr>
              <w:pStyle w:val="TableParagraph"/>
              <w:rPr>
                <w:rFonts w:ascii="Times New Roman"/>
                <w:sz w:val="16"/>
              </w:rPr>
            </w:pPr>
          </w:p>
        </w:tc>
        <w:tc>
          <w:tcPr>
            <w:tcW w:w="850" w:type="dxa"/>
            <w:tcBorders>
              <w:top w:val="single" w:sz="4" w:space="0" w:color="000000"/>
            </w:tcBorders>
          </w:tcPr>
          <w:p>
            <w:pPr>
              <w:pStyle w:val="TableParagraph"/>
              <w:rPr>
                <w:rFonts w:ascii="Times New Roman"/>
                <w:sz w:val="16"/>
              </w:rPr>
            </w:pPr>
          </w:p>
        </w:tc>
        <w:tc>
          <w:tcPr>
            <w:tcW w:w="903" w:type="dxa"/>
            <w:tcBorders>
              <w:top w:val="single" w:sz="4" w:space="0" w:color="000000"/>
            </w:tcBorders>
          </w:tcPr>
          <w:p>
            <w:pPr>
              <w:pStyle w:val="TableParagraph"/>
              <w:rPr>
                <w:rFonts w:ascii="Times New Roman"/>
                <w:sz w:val="16"/>
              </w:rPr>
            </w:pPr>
          </w:p>
        </w:tc>
        <w:tc>
          <w:tcPr>
            <w:tcW w:w="1241" w:type="dxa"/>
            <w:tcBorders>
              <w:top w:val="single" w:sz="4" w:space="0" w:color="000000"/>
            </w:tcBorders>
          </w:tcPr>
          <w:p>
            <w:pPr>
              <w:pStyle w:val="TableParagraph"/>
              <w:rPr>
                <w:rFonts w:ascii="Times New Roman"/>
                <w:sz w:val="16"/>
              </w:rPr>
            </w:pPr>
          </w:p>
        </w:tc>
        <w:tc>
          <w:tcPr>
            <w:tcW w:w="1183" w:type="dxa"/>
            <w:tcBorders>
              <w:top w:val="single" w:sz="4" w:space="0" w:color="000000"/>
            </w:tcBorders>
          </w:tcPr>
          <w:p>
            <w:pPr>
              <w:pStyle w:val="TableParagraph"/>
              <w:rPr>
                <w:rFonts w:ascii="Times New Roman"/>
                <w:sz w:val="16"/>
              </w:rPr>
            </w:pPr>
          </w:p>
        </w:tc>
        <w:tc>
          <w:tcPr>
            <w:tcW w:w="810" w:type="dxa"/>
            <w:tcBorders>
              <w:top w:val="single" w:sz="4" w:space="0" w:color="000000"/>
            </w:tcBorders>
          </w:tcPr>
          <w:p>
            <w:pPr>
              <w:pStyle w:val="TableParagraph"/>
              <w:rPr>
                <w:rFonts w:ascii="Times New Roman"/>
                <w:sz w:val="16"/>
              </w:rPr>
            </w:pPr>
          </w:p>
        </w:tc>
      </w:tr>
      <w:tr>
        <w:trPr>
          <w:trHeight w:val="220" w:hRule="atLeast"/>
        </w:trPr>
        <w:tc>
          <w:tcPr>
            <w:tcW w:w="3182" w:type="dxa"/>
          </w:tcPr>
          <w:p>
            <w:pPr>
              <w:pStyle w:val="TableParagraph"/>
              <w:spacing w:line="201" w:lineRule="exact"/>
              <w:ind w:left="139"/>
              <w:rPr>
                <w:sz w:val="18"/>
              </w:rPr>
            </w:pPr>
            <w:r>
              <w:rPr>
                <w:sz w:val="18"/>
              </w:rPr>
              <w:t>Weighed</w:t>
            </w:r>
          </w:p>
        </w:tc>
        <w:tc>
          <w:tcPr>
            <w:tcW w:w="1283" w:type="dxa"/>
          </w:tcPr>
          <w:p>
            <w:pPr>
              <w:pStyle w:val="TableParagraph"/>
              <w:spacing w:line="201" w:lineRule="exact"/>
              <w:ind w:right="352"/>
              <w:jc w:val="right"/>
              <w:rPr>
                <w:sz w:val="18"/>
              </w:rPr>
            </w:pPr>
            <w:r>
              <w:rPr>
                <w:sz w:val="18"/>
              </w:rPr>
              <w:t>99.6</w:t>
            </w:r>
          </w:p>
        </w:tc>
        <w:tc>
          <w:tcPr>
            <w:tcW w:w="997" w:type="dxa"/>
          </w:tcPr>
          <w:p>
            <w:pPr>
              <w:pStyle w:val="TableParagraph"/>
              <w:spacing w:line="201" w:lineRule="exact"/>
              <w:ind w:right="406"/>
              <w:jc w:val="right"/>
              <w:rPr>
                <w:sz w:val="18"/>
              </w:rPr>
            </w:pPr>
            <w:r>
              <w:rPr>
                <w:sz w:val="18"/>
              </w:rPr>
              <w:t>98.9</w:t>
            </w:r>
          </w:p>
        </w:tc>
        <w:tc>
          <w:tcPr>
            <w:tcW w:w="850" w:type="dxa"/>
          </w:tcPr>
          <w:p>
            <w:pPr>
              <w:pStyle w:val="TableParagraph"/>
              <w:spacing w:line="201" w:lineRule="exact"/>
              <w:ind w:right="293"/>
              <w:jc w:val="right"/>
              <w:rPr>
                <w:sz w:val="18"/>
              </w:rPr>
            </w:pPr>
            <w:r>
              <w:rPr>
                <w:sz w:val="18"/>
              </w:rPr>
              <w:t>99.2</w:t>
            </w:r>
          </w:p>
        </w:tc>
        <w:tc>
          <w:tcPr>
            <w:tcW w:w="903" w:type="dxa"/>
          </w:tcPr>
          <w:p>
            <w:pPr>
              <w:pStyle w:val="TableParagraph"/>
              <w:spacing w:line="201" w:lineRule="exact"/>
              <w:ind w:right="260"/>
              <w:jc w:val="right"/>
              <w:rPr>
                <w:sz w:val="18"/>
              </w:rPr>
            </w:pPr>
            <w:r>
              <w:rPr>
                <w:sz w:val="18"/>
              </w:rPr>
              <w:t>99.3</w:t>
            </w:r>
          </w:p>
        </w:tc>
        <w:tc>
          <w:tcPr>
            <w:tcW w:w="1241" w:type="dxa"/>
          </w:tcPr>
          <w:p>
            <w:pPr>
              <w:pStyle w:val="TableParagraph"/>
              <w:spacing w:line="201" w:lineRule="exact"/>
              <w:ind w:right="388"/>
              <w:jc w:val="right"/>
              <w:rPr>
                <w:sz w:val="18"/>
              </w:rPr>
            </w:pPr>
            <w:r>
              <w:rPr>
                <w:sz w:val="18"/>
              </w:rPr>
              <w:t>99.5</w:t>
            </w:r>
          </w:p>
        </w:tc>
        <w:tc>
          <w:tcPr>
            <w:tcW w:w="1183" w:type="dxa"/>
          </w:tcPr>
          <w:p>
            <w:pPr>
              <w:pStyle w:val="TableParagraph"/>
              <w:spacing w:line="201" w:lineRule="exact"/>
              <w:ind w:right="461"/>
              <w:jc w:val="right"/>
              <w:rPr>
                <w:sz w:val="18"/>
              </w:rPr>
            </w:pPr>
            <w:r>
              <w:rPr>
                <w:sz w:val="18"/>
              </w:rPr>
              <w:t>99.1</w:t>
            </w:r>
          </w:p>
        </w:tc>
        <w:tc>
          <w:tcPr>
            <w:tcW w:w="810" w:type="dxa"/>
          </w:tcPr>
          <w:p>
            <w:pPr>
              <w:pStyle w:val="TableParagraph"/>
              <w:spacing w:line="201" w:lineRule="exact"/>
              <w:ind w:right="256"/>
              <w:jc w:val="right"/>
              <w:rPr>
                <w:sz w:val="18"/>
              </w:rPr>
            </w:pPr>
            <w:r>
              <w:rPr>
                <w:sz w:val="18"/>
              </w:rPr>
              <w:t>99.2</w:t>
            </w:r>
          </w:p>
        </w:tc>
      </w:tr>
      <w:tr>
        <w:trPr>
          <w:trHeight w:val="223" w:hRule="atLeast"/>
        </w:trPr>
        <w:tc>
          <w:tcPr>
            <w:tcW w:w="3182" w:type="dxa"/>
          </w:tcPr>
          <w:p>
            <w:pPr>
              <w:pStyle w:val="TableParagraph"/>
              <w:spacing w:line="203" w:lineRule="exact"/>
              <w:ind w:left="139"/>
              <w:rPr>
                <w:sz w:val="18"/>
              </w:rPr>
            </w:pPr>
            <w:r>
              <w:rPr>
                <w:sz w:val="18"/>
              </w:rPr>
              <w:t>Blood pressure measured</w:t>
            </w:r>
          </w:p>
        </w:tc>
        <w:tc>
          <w:tcPr>
            <w:tcW w:w="1283" w:type="dxa"/>
          </w:tcPr>
          <w:p>
            <w:pPr>
              <w:pStyle w:val="TableParagraph"/>
              <w:spacing w:line="203" w:lineRule="exact"/>
              <w:ind w:right="352"/>
              <w:jc w:val="right"/>
              <w:rPr>
                <w:sz w:val="18"/>
              </w:rPr>
            </w:pPr>
            <w:r>
              <w:rPr>
                <w:sz w:val="18"/>
              </w:rPr>
              <w:t>99.0</w:t>
            </w:r>
          </w:p>
        </w:tc>
        <w:tc>
          <w:tcPr>
            <w:tcW w:w="997" w:type="dxa"/>
          </w:tcPr>
          <w:p>
            <w:pPr>
              <w:pStyle w:val="TableParagraph"/>
              <w:spacing w:line="203" w:lineRule="exact"/>
              <w:ind w:right="406"/>
              <w:jc w:val="right"/>
              <w:rPr>
                <w:sz w:val="18"/>
              </w:rPr>
            </w:pPr>
            <w:r>
              <w:rPr>
                <w:sz w:val="18"/>
              </w:rPr>
              <w:t>97.8</w:t>
            </w:r>
          </w:p>
        </w:tc>
        <w:tc>
          <w:tcPr>
            <w:tcW w:w="850" w:type="dxa"/>
          </w:tcPr>
          <w:p>
            <w:pPr>
              <w:pStyle w:val="TableParagraph"/>
              <w:spacing w:line="203" w:lineRule="exact"/>
              <w:ind w:right="293"/>
              <w:jc w:val="right"/>
              <w:rPr>
                <w:sz w:val="18"/>
              </w:rPr>
            </w:pPr>
            <w:r>
              <w:rPr>
                <w:sz w:val="18"/>
              </w:rPr>
              <w:t>98.2</w:t>
            </w:r>
          </w:p>
        </w:tc>
        <w:tc>
          <w:tcPr>
            <w:tcW w:w="903" w:type="dxa"/>
          </w:tcPr>
          <w:p>
            <w:pPr>
              <w:pStyle w:val="TableParagraph"/>
              <w:spacing w:line="203" w:lineRule="exact"/>
              <w:ind w:right="260"/>
              <w:jc w:val="right"/>
              <w:rPr>
                <w:sz w:val="18"/>
              </w:rPr>
            </w:pPr>
            <w:r>
              <w:rPr>
                <w:sz w:val="18"/>
              </w:rPr>
              <w:t>99.4</w:t>
            </w:r>
          </w:p>
        </w:tc>
        <w:tc>
          <w:tcPr>
            <w:tcW w:w="1241" w:type="dxa"/>
          </w:tcPr>
          <w:p>
            <w:pPr>
              <w:pStyle w:val="TableParagraph"/>
              <w:spacing w:line="203" w:lineRule="exact"/>
              <w:ind w:right="388"/>
              <w:jc w:val="right"/>
              <w:rPr>
                <w:sz w:val="18"/>
              </w:rPr>
            </w:pPr>
            <w:r>
              <w:rPr>
                <w:sz w:val="18"/>
              </w:rPr>
              <w:t>99.6</w:t>
            </w:r>
          </w:p>
        </w:tc>
        <w:tc>
          <w:tcPr>
            <w:tcW w:w="1183" w:type="dxa"/>
          </w:tcPr>
          <w:p>
            <w:pPr>
              <w:pStyle w:val="TableParagraph"/>
              <w:spacing w:line="203" w:lineRule="exact"/>
              <w:ind w:right="461"/>
              <w:jc w:val="right"/>
              <w:rPr>
                <w:sz w:val="18"/>
              </w:rPr>
            </w:pPr>
            <w:r>
              <w:rPr>
                <w:sz w:val="18"/>
              </w:rPr>
              <w:t>97.3</w:t>
            </w:r>
          </w:p>
        </w:tc>
        <w:tc>
          <w:tcPr>
            <w:tcW w:w="810" w:type="dxa"/>
          </w:tcPr>
          <w:p>
            <w:pPr>
              <w:pStyle w:val="TableParagraph"/>
              <w:spacing w:line="203" w:lineRule="exact"/>
              <w:ind w:right="256"/>
              <w:jc w:val="right"/>
              <w:rPr>
                <w:sz w:val="18"/>
              </w:rPr>
            </w:pPr>
            <w:r>
              <w:rPr>
                <w:sz w:val="18"/>
              </w:rPr>
              <w:t>98.4</w:t>
            </w:r>
          </w:p>
        </w:tc>
      </w:tr>
      <w:tr>
        <w:trPr>
          <w:trHeight w:val="220" w:hRule="atLeast"/>
        </w:trPr>
        <w:tc>
          <w:tcPr>
            <w:tcW w:w="3182" w:type="dxa"/>
          </w:tcPr>
          <w:p>
            <w:pPr>
              <w:pStyle w:val="TableParagraph"/>
              <w:spacing w:line="201" w:lineRule="exact"/>
              <w:ind w:left="139"/>
              <w:rPr>
                <w:sz w:val="18"/>
              </w:rPr>
            </w:pPr>
            <w:r>
              <w:rPr>
                <w:sz w:val="18"/>
              </w:rPr>
              <w:t>Urine sample taken</w:t>
            </w:r>
          </w:p>
        </w:tc>
        <w:tc>
          <w:tcPr>
            <w:tcW w:w="1283" w:type="dxa"/>
          </w:tcPr>
          <w:p>
            <w:pPr>
              <w:pStyle w:val="TableParagraph"/>
              <w:spacing w:line="201" w:lineRule="exact"/>
              <w:ind w:right="352"/>
              <w:jc w:val="right"/>
              <w:rPr>
                <w:sz w:val="18"/>
              </w:rPr>
            </w:pPr>
            <w:r>
              <w:rPr>
                <w:sz w:val="18"/>
              </w:rPr>
              <w:t>98.7</w:t>
            </w:r>
          </w:p>
        </w:tc>
        <w:tc>
          <w:tcPr>
            <w:tcW w:w="997" w:type="dxa"/>
          </w:tcPr>
          <w:p>
            <w:pPr>
              <w:pStyle w:val="TableParagraph"/>
              <w:spacing w:line="201" w:lineRule="exact"/>
              <w:ind w:right="406"/>
              <w:jc w:val="right"/>
              <w:rPr>
                <w:sz w:val="18"/>
              </w:rPr>
            </w:pPr>
            <w:r>
              <w:rPr>
                <w:sz w:val="18"/>
              </w:rPr>
              <w:t>97.4</w:t>
            </w:r>
          </w:p>
        </w:tc>
        <w:tc>
          <w:tcPr>
            <w:tcW w:w="850" w:type="dxa"/>
          </w:tcPr>
          <w:p>
            <w:pPr>
              <w:pStyle w:val="TableParagraph"/>
              <w:spacing w:line="201" w:lineRule="exact"/>
              <w:ind w:right="293"/>
              <w:jc w:val="right"/>
              <w:rPr>
                <w:sz w:val="18"/>
              </w:rPr>
            </w:pPr>
            <w:r>
              <w:rPr>
                <w:sz w:val="18"/>
              </w:rPr>
              <w:t>98.0</w:t>
            </w:r>
          </w:p>
        </w:tc>
        <w:tc>
          <w:tcPr>
            <w:tcW w:w="903" w:type="dxa"/>
          </w:tcPr>
          <w:p>
            <w:pPr>
              <w:pStyle w:val="TableParagraph"/>
              <w:spacing w:line="201" w:lineRule="exact"/>
              <w:ind w:right="260"/>
              <w:jc w:val="right"/>
              <w:rPr>
                <w:sz w:val="18"/>
              </w:rPr>
            </w:pPr>
            <w:r>
              <w:rPr>
                <w:sz w:val="18"/>
              </w:rPr>
              <w:t>98.3</w:t>
            </w:r>
          </w:p>
        </w:tc>
        <w:tc>
          <w:tcPr>
            <w:tcW w:w="1241" w:type="dxa"/>
          </w:tcPr>
          <w:p>
            <w:pPr>
              <w:pStyle w:val="TableParagraph"/>
              <w:spacing w:line="201" w:lineRule="exact"/>
              <w:ind w:right="388"/>
              <w:jc w:val="right"/>
              <w:rPr>
                <w:sz w:val="18"/>
              </w:rPr>
            </w:pPr>
            <w:r>
              <w:rPr>
                <w:sz w:val="18"/>
              </w:rPr>
              <w:t>98.4</w:t>
            </w:r>
          </w:p>
        </w:tc>
        <w:tc>
          <w:tcPr>
            <w:tcW w:w="1183" w:type="dxa"/>
          </w:tcPr>
          <w:p>
            <w:pPr>
              <w:pStyle w:val="TableParagraph"/>
              <w:spacing w:line="201" w:lineRule="exact"/>
              <w:ind w:right="461"/>
              <w:jc w:val="right"/>
              <w:rPr>
                <w:sz w:val="18"/>
              </w:rPr>
            </w:pPr>
            <w:r>
              <w:rPr>
                <w:sz w:val="18"/>
              </w:rPr>
              <w:t>97.5</w:t>
            </w:r>
          </w:p>
        </w:tc>
        <w:tc>
          <w:tcPr>
            <w:tcW w:w="810" w:type="dxa"/>
          </w:tcPr>
          <w:p>
            <w:pPr>
              <w:pStyle w:val="TableParagraph"/>
              <w:spacing w:line="201" w:lineRule="exact"/>
              <w:ind w:right="256"/>
              <w:jc w:val="right"/>
              <w:rPr>
                <w:sz w:val="18"/>
              </w:rPr>
            </w:pPr>
            <w:r>
              <w:rPr>
                <w:sz w:val="18"/>
              </w:rPr>
              <w:t>98.0</w:t>
            </w:r>
          </w:p>
        </w:tc>
      </w:tr>
      <w:tr>
        <w:trPr>
          <w:trHeight w:val="223" w:hRule="atLeast"/>
        </w:trPr>
        <w:tc>
          <w:tcPr>
            <w:tcW w:w="3182" w:type="dxa"/>
          </w:tcPr>
          <w:p>
            <w:pPr>
              <w:pStyle w:val="TableParagraph"/>
              <w:spacing w:line="204" w:lineRule="exact"/>
              <w:ind w:left="139"/>
              <w:rPr>
                <w:sz w:val="18"/>
              </w:rPr>
            </w:pPr>
            <w:r>
              <w:rPr>
                <w:sz w:val="18"/>
              </w:rPr>
              <w:t>Blood sample taken</w:t>
            </w:r>
          </w:p>
        </w:tc>
        <w:tc>
          <w:tcPr>
            <w:tcW w:w="1283" w:type="dxa"/>
          </w:tcPr>
          <w:p>
            <w:pPr>
              <w:pStyle w:val="TableParagraph"/>
              <w:spacing w:line="204" w:lineRule="exact"/>
              <w:ind w:right="352"/>
              <w:jc w:val="right"/>
              <w:rPr>
                <w:sz w:val="18"/>
              </w:rPr>
            </w:pPr>
            <w:r>
              <w:rPr>
                <w:sz w:val="18"/>
              </w:rPr>
              <w:t>99.0</w:t>
            </w:r>
          </w:p>
        </w:tc>
        <w:tc>
          <w:tcPr>
            <w:tcW w:w="997" w:type="dxa"/>
          </w:tcPr>
          <w:p>
            <w:pPr>
              <w:pStyle w:val="TableParagraph"/>
              <w:spacing w:line="204" w:lineRule="exact"/>
              <w:ind w:right="406"/>
              <w:jc w:val="right"/>
              <w:rPr>
                <w:sz w:val="18"/>
              </w:rPr>
            </w:pPr>
            <w:r>
              <w:rPr>
                <w:sz w:val="18"/>
              </w:rPr>
              <w:t>97.8</w:t>
            </w:r>
          </w:p>
        </w:tc>
        <w:tc>
          <w:tcPr>
            <w:tcW w:w="850" w:type="dxa"/>
          </w:tcPr>
          <w:p>
            <w:pPr>
              <w:pStyle w:val="TableParagraph"/>
              <w:spacing w:line="204" w:lineRule="exact"/>
              <w:ind w:right="293"/>
              <w:jc w:val="right"/>
              <w:rPr>
                <w:sz w:val="18"/>
              </w:rPr>
            </w:pPr>
            <w:r>
              <w:rPr>
                <w:sz w:val="18"/>
              </w:rPr>
              <w:t>98.4</w:t>
            </w:r>
          </w:p>
        </w:tc>
        <w:tc>
          <w:tcPr>
            <w:tcW w:w="903" w:type="dxa"/>
          </w:tcPr>
          <w:p>
            <w:pPr>
              <w:pStyle w:val="TableParagraph"/>
              <w:spacing w:line="204" w:lineRule="exact"/>
              <w:ind w:right="260"/>
              <w:jc w:val="right"/>
              <w:rPr>
                <w:sz w:val="18"/>
              </w:rPr>
            </w:pPr>
            <w:r>
              <w:rPr>
                <w:sz w:val="18"/>
              </w:rPr>
              <w:t>98.8</w:t>
            </w:r>
          </w:p>
        </w:tc>
        <w:tc>
          <w:tcPr>
            <w:tcW w:w="1241" w:type="dxa"/>
          </w:tcPr>
          <w:p>
            <w:pPr>
              <w:pStyle w:val="TableParagraph"/>
              <w:spacing w:line="204" w:lineRule="exact"/>
              <w:ind w:right="388"/>
              <w:jc w:val="right"/>
              <w:rPr>
                <w:sz w:val="18"/>
              </w:rPr>
            </w:pPr>
            <w:r>
              <w:rPr>
                <w:sz w:val="18"/>
              </w:rPr>
              <w:t>99.6</w:t>
            </w:r>
          </w:p>
        </w:tc>
        <w:tc>
          <w:tcPr>
            <w:tcW w:w="1183" w:type="dxa"/>
          </w:tcPr>
          <w:p>
            <w:pPr>
              <w:pStyle w:val="TableParagraph"/>
              <w:spacing w:line="204" w:lineRule="exact"/>
              <w:ind w:right="461"/>
              <w:jc w:val="right"/>
              <w:rPr>
                <w:sz w:val="18"/>
              </w:rPr>
            </w:pPr>
            <w:r>
              <w:rPr>
                <w:sz w:val="18"/>
              </w:rPr>
              <w:t>98.0</w:t>
            </w:r>
          </w:p>
        </w:tc>
        <w:tc>
          <w:tcPr>
            <w:tcW w:w="810" w:type="dxa"/>
          </w:tcPr>
          <w:p>
            <w:pPr>
              <w:pStyle w:val="TableParagraph"/>
              <w:spacing w:line="204" w:lineRule="exact"/>
              <w:ind w:right="256"/>
              <w:jc w:val="right"/>
              <w:rPr>
                <w:sz w:val="18"/>
              </w:rPr>
            </w:pPr>
            <w:r>
              <w:rPr>
                <w:sz w:val="18"/>
              </w:rPr>
              <w:t>98.3</w:t>
            </w:r>
          </w:p>
        </w:tc>
      </w:tr>
      <w:tr>
        <w:trPr>
          <w:trHeight w:val="331" w:hRule="atLeast"/>
        </w:trPr>
        <w:tc>
          <w:tcPr>
            <w:tcW w:w="3182" w:type="dxa"/>
          </w:tcPr>
          <w:p>
            <w:pPr>
              <w:pStyle w:val="TableParagraph"/>
              <w:spacing w:line="203" w:lineRule="exact"/>
              <w:ind w:left="139"/>
              <w:rPr>
                <w:sz w:val="18"/>
              </w:rPr>
            </w:pPr>
            <w:r>
              <w:rPr>
                <w:sz w:val="18"/>
              </w:rPr>
              <w:t>Abdomen examined</w:t>
            </w:r>
          </w:p>
        </w:tc>
        <w:tc>
          <w:tcPr>
            <w:tcW w:w="1283" w:type="dxa"/>
          </w:tcPr>
          <w:p>
            <w:pPr>
              <w:pStyle w:val="TableParagraph"/>
              <w:spacing w:line="203" w:lineRule="exact"/>
              <w:ind w:right="352"/>
              <w:jc w:val="right"/>
              <w:rPr>
                <w:sz w:val="18"/>
              </w:rPr>
            </w:pPr>
            <w:r>
              <w:rPr>
                <w:sz w:val="18"/>
              </w:rPr>
              <w:t>98.6</w:t>
            </w:r>
          </w:p>
        </w:tc>
        <w:tc>
          <w:tcPr>
            <w:tcW w:w="997" w:type="dxa"/>
          </w:tcPr>
          <w:p>
            <w:pPr>
              <w:pStyle w:val="TableParagraph"/>
              <w:spacing w:line="203" w:lineRule="exact"/>
              <w:ind w:right="406"/>
              <w:jc w:val="right"/>
              <w:rPr>
                <w:sz w:val="18"/>
              </w:rPr>
            </w:pPr>
            <w:r>
              <w:rPr>
                <w:sz w:val="18"/>
              </w:rPr>
              <w:t>96.5</w:t>
            </w:r>
          </w:p>
        </w:tc>
        <w:tc>
          <w:tcPr>
            <w:tcW w:w="850" w:type="dxa"/>
          </w:tcPr>
          <w:p>
            <w:pPr>
              <w:pStyle w:val="TableParagraph"/>
              <w:spacing w:line="203" w:lineRule="exact"/>
              <w:ind w:right="293"/>
              <w:jc w:val="right"/>
              <w:rPr>
                <w:sz w:val="18"/>
              </w:rPr>
            </w:pPr>
            <w:r>
              <w:rPr>
                <w:sz w:val="18"/>
              </w:rPr>
              <w:t>97.3</w:t>
            </w:r>
          </w:p>
        </w:tc>
        <w:tc>
          <w:tcPr>
            <w:tcW w:w="903" w:type="dxa"/>
          </w:tcPr>
          <w:p>
            <w:pPr>
              <w:pStyle w:val="TableParagraph"/>
              <w:spacing w:line="203" w:lineRule="exact"/>
              <w:ind w:right="260"/>
              <w:jc w:val="right"/>
              <w:rPr>
                <w:sz w:val="18"/>
              </w:rPr>
            </w:pPr>
            <w:r>
              <w:rPr>
                <w:sz w:val="18"/>
              </w:rPr>
              <w:t>97.9</w:t>
            </w:r>
          </w:p>
        </w:tc>
        <w:tc>
          <w:tcPr>
            <w:tcW w:w="1241" w:type="dxa"/>
          </w:tcPr>
          <w:p>
            <w:pPr>
              <w:pStyle w:val="TableParagraph"/>
              <w:spacing w:line="203" w:lineRule="exact"/>
              <w:ind w:right="388"/>
              <w:jc w:val="right"/>
              <w:rPr>
                <w:sz w:val="18"/>
              </w:rPr>
            </w:pPr>
            <w:r>
              <w:rPr>
                <w:sz w:val="18"/>
              </w:rPr>
              <w:t>98.6</w:t>
            </w:r>
          </w:p>
        </w:tc>
        <w:tc>
          <w:tcPr>
            <w:tcW w:w="1183" w:type="dxa"/>
          </w:tcPr>
          <w:p>
            <w:pPr>
              <w:pStyle w:val="TableParagraph"/>
              <w:spacing w:line="203" w:lineRule="exact"/>
              <w:ind w:right="461"/>
              <w:jc w:val="right"/>
              <w:rPr>
                <w:sz w:val="18"/>
              </w:rPr>
            </w:pPr>
            <w:r>
              <w:rPr>
                <w:sz w:val="18"/>
              </w:rPr>
              <w:t>97.2</w:t>
            </w:r>
          </w:p>
        </w:tc>
        <w:tc>
          <w:tcPr>
            <w:tcW w:w="810" w:type="dxa"/>
          </w:tcPr>
          <w:p>
            <w:pPr>
              <w:pStyle w:val="TableParagraph"/>
              <w:spacing w:line="203" w:lineRule="exact"/>
              <w:ind w:right="256"/>
              <w:jc w:val="right"/>
              <w:rPr>
                <w:sz w:val="18"/>
              </w:rPr>
            </w:pPr>
            <w:r>
              <w:rPr>
                <w:sz w:val="18"/>
              </w:rPr>
              <w:t>97.4</w:t>
            </w:r>
          </w:p>
        </w:tc>
      </w:tr>
      <w:tr>
        <w:trPr>
          <w:trHeight w:val="554" w:hRule="atLeast"/>
        </w:trPr>
        <w:tc>
          <w:tcPr>
            <w:tcW w:w="10449" w:type="dxa"/>
            <w:gridSpan w:val="8"/>
          </w:tcPr>
          <w:p>
            <w:pPr>
              <w:pStyle w:val="TableParagraph"/>
              <w:spacing w:line="220" w:lineRule="atLeast" w:before="95"/>
              <w:ind w:left="79" w:right="6330" w:hanging="41"/>
              <w:rPr>
                <w:b/>
                <w:sz w:val="18"/>
              </w:rPr>
            </w:pPr>
            <w:r>
              <w:rPr>
                <w:b/>
                <w:sz w:val="18"/>
              </w:rPr>
              <w:t>Percentage receiving information on specific pregnancy complications</w:t>
            </w:r>
          </w:p>
        </w:tc>
      </w:tr>
      <w:tr>
        <w:trPr>
          <w:trHeight w:val="221" w:hRule="atLeast"/>
        </w:trPr>
        <w:tc>
          <w:tcPr>
            <w:tcW w:w="3182" w:type="dxa"/>
          </w:tcPr>
          <w:p>
            <w:pPr>
              <w:pStyle w:val="TableParagraph"/>
              <w:spacing w:line="202" w:lineRule="exact"/>
              <w:ind w:left="139"/>
              <w:rPr>
                <w:sz w:val="18"/>
              </w:rPr>
            </w:pPr>
            <w:r>
              <w:rPr>
                <w:sz w:val="18"/>
              </w:rPr>
              <w:t>Vaginal bleeding</w:t>
            </w:r>
          </w:p>
        </w:tc>
        <w:tc>
          <w:tcPr>
            <w:tcW w:w="1283" w:type="dxa"/>
          </w:tcPr>
          <w:p>
            <w:pPr>
              <w:pStyle w:val="TableParagraph"/>
              <w:spacing w:line="202" w:lineRule="exact"/>
              <w:ind w:right="352"/>
              <w:jc w:val="right"/>
              <w:rPr>
                <w:sz w:val="18"/>
              </w:rPr>
            </w:pPr>
            <w:r>
              <w:rPr>
                <w:sz w:val="18"/>
              </w:rPr>
              <w:t>61.7</w:t>
            </w:r>
          </w:p>
        </w:tc>
        <w:tc>
          <w:tcPr>
            <w:tcW w:w="997" w:type="dxa"/>
          </w:tcPr>
          <w:p>
            <w:pPr>
              <w:pStyle w:val="TableParagraph"/>
              <w:spacing w:line="202" w:lineRule="exact"/>
              <w:ind w:right="406"/>
              <w:jc w:val="right"/>
              <w:rPr>
                <w:sz w:val="18"/>
              </w:rPr>
            </w:pPr>
            <w:r>
              <w:rPr>
                <w:sz w:val="18"/>
              </w:rPr>
              <w:t>52.4</w:t>
            </w:r>
          </w:p>
        </w:tc>
        <w:tc>
          <w:tcPr>
            <w:tcW w:w="850" w:type="dxa"/>
          </w:tcPr>
          <w:p>
            <w:pPr>
              <w:pStyle w:val="TableParagraph"/>
              <w:spacing w:line="202" w:lineRule="exact"/>
              <w:ind w:right="293"/>
              <w:jc w:val="right"/>
              <w:rPr>
                <w:sz w:val="18"/>
              </w:rPr>
            </w:pPr>
            <w:r>
              <w:rPr>
                <w:sz w:val="18"/>
              </w:rPr>
              <w:t>56.0</w:t>
            </w:r>
          </w:p>
        </w:tc>
        <w:tc>
          <w:tcPr>
            <w:tcW w:w="903" w:type="dxa"/>
          </w:tcPr>
          <w:p>
            <w:pPr>
              <w:pStyle w:val="TableParagraph"/>
              <w:spacing w:line="202" w:lineRule="exact"/>
              <w:ind w:right="260"/>
              <w:jc w:val="right"/>
              <w:rPr>
                <w:sz w:val="18"/>
              </w:rPr>
            </w:pPr>
            <w:r>
              <w:rPr>
                <w:sz w:val="18"/>
              </w:rPr>
              <w:t>54.2</w:t>
            </w:r>
          </w:p>
        </w:tc>
        <w:tc>
          <w:tcPr>
            <w:tcW w:w="1241" w:type="dxa"/>
          </w:tcPr>
          <w:p>
            <w:pPr>
              <w:pStyle w:val="TableParagraph"/>
              <w:spacing w:line="202" w:lineRule="exact"/>
              <w:ind w:right="388"/>
              <w:jc w:val="right"/>
              <w:rPr>
                <w:sz w:val="18"/>
              </w:rPr>
            </w:pPr>
            <w:r>
              <w:rPr>
                <w:sz w:val="18"/>
              </w:rPr>
              <w:t>44.4</w:t>
            </w:r>
          </w:p>
        </w:tc>
        <w:tc>
          <w:tcPr>
            <w:tcW w:w="1183" w:type="dxa"/>
          </w:tcPr>
          <w:p>
            <w:pPr>
              <w:pStyle w:val="TableParagraph"/>
              <w:spacing w:line="202" w:lineRule="exact"/>
              <w:ind w:right="461"/>
              <w:jc w:val="right"/>
              <w:rPr>
                <w:sz w:val="18"/>
              </w:rPr>
            </w:pPr>
            <w:r>
              <w:rPr>
                <w:sz w:val="18"/>
              </w:rPr>
              <w:t>57.5</w:t>
            </w:r>
          </w:p>
        </w:tc>
        <w:tc>
          <w:tcPr>
            <w:tcW w:w="810" w:type="dxa"/>
          </w:tcPr>
          <w:p>
            <w:pPr>
              <w:pStyle w:val="TableParagraph"/>
              <w:spacing w:line="202" w:lineRule="exact"/>
              <w:ind w:right="256"/>
              <w:jc w:val="right"/>
              <w:rPr>
                <w:sz w:val="18"/>
              </w:rPr>
            </w:pPr>
            <w:r>
              <w:rPr>
                <w:sz w:val="18"/>
              </w:rPr>
              <w:t>56.5</w:t>
            </w:r>
          </w:p>
        </w:tc>
      </w:tr>
      <w:tr>
        <w:trPr>
          <w:trHeight w:val="222" w:hRule="atLeast"/>
        </w:trPr>
        <w:tc>
          <w:tcPr>
            <w:tcW w:w="3182" w:type="dxa"/>
          </w:tcPr>
          <w:p>
            <w:pPr>
              <w:pStyle w:val="TableParagraph"/>
              <w:spacing w:line="202" w:lineRule="exact"/>
              <w:ind w:left="139"/>
              <w:rPr>
                <w:sz w:val="18"/>
              </w:rPr>
            </w:pPr>
            <w:r>
              <w:rPr>
                <w:sz w:val="18"/>
              </w:rPr>
              <w:t>Convulsions</w:t>
            </w:r>
          </w:p>
        </w:tc>
        <w:tc>
          <w:tcPr>
            <w:tcW w:w="1283" w:type="dxa"/>
          </w:tcPr>
          <w:p>
            <w:pPr>
              <w:pStyle w:val="TableParagraph"/>
              <w:spacing w:line="202" w:lineRule="exact"/>
              <w:ind w:right="352"/>
              <w:jc w:val="right"/>
              <w:rPr>
                <w:sz w:val="18"/>
              </w:rPr>
            </w:pPr>
            <w:r>
              <w:rPr>
                <w:sz w:val="18"/>
              </w:rPr>
              <w:t>58.1</w:t>
            </w:r>
          </w:p>
        </w:tc>
        <w:tc>
          <w:tcPr>
            <w:tcW w:w="997" w:type="dxa"/>
          </w:tcPr>
          <w:p>
            <w:pPr>
              <w:pStyle w:val="TableParagraph"/>
              <w:spacing w:line="202" w:lineRule="exact"/>
              <w:ind w:right="406"/>
              <w:jc w:val="right"/>
              <w:rPr>
                <w:sz w:val="18"/>
              </w:rPr>
            </w:pPr>
            <w:r>
              <w:rPr>
                <w:sz w:val="18"/>
              </w:rPr>
              <w:t>49.9</w:t>
            </w:r>
          </w:p>
        </w:tc>
        <w:tc>
          <w:tcPr>
            <w:tcW w:w="850" w:type="dxa"/>
          </w:tcPr>
          <w:p>
            <w:pPr>
              <w:pStyle w:val="TableParagraph"/>
              <w:spacing w:line="202" w:lineRule="exact"/>
              <w:ind w:right="293"/>
              <w:jc w:val="right"/>
              <w:rPr>
                <w:sz w:val="18"/>
              </w:rPr>
            </w:pPr>
            <w:r>
              <w:rPr>
                <w:sz w:val="18"/>
              </w:rPr>
              <w:t>53.4</w:t>
            </w:r>
          </w:p>
        </w:tc>
        <w:tc>
          <w:tcPr>
            <w:tcW w:w="903" w:type="dxa"/>
          </w:tcPr>
          <w:p>
            <w:pPr>
              <w:pStyle w:val="TableParagraph"/>
              <w:spacing w:line="202" w:lineRule="exact"/>
              <w:ind w:right="260"/>
              <w:jc w:val="right"/>
              <w:rPr>
                <w:sz w:val="18"/>
              </w:rPr>
            </w:pPr>
            <w:r>
              <w:rPr>
                <w:sz w:val="18"/>
              </w:rPr>
              <w:t>51.4</w:t>
            </w:r>
          </w:p>
        </w:tc>
        <w:tc>
          <w:tcPr>
            <w:tcW w:w="1241" w:type="dxa"/>
          </w:tcPr>
          <w:p>
            <w:pPr>
              <w:pStyle w:val="TableParagraph"/>
              <w:spacing w:line="202" w:lineRule="exact"/>
              <w:ind w:right="388"/>
              <w:jc w:val="right"/>
              <w:rPr>
                <w:sz w:val="18"/>
              </w:rPr>
            </w:pPr>
            <w:r>
              <w:rPr>
                <w:sz w:val="18"/>
              </w:rPr>
              <w:t>44.2</w:t>
            </w:r>
          </w:p>
        </w:tc>
        <w:tc>
          <w:tcPr>
            <w:tcW w:w="1183" w:type="dxa"/>
          </w:tcPr>
          <w:p>
            <w:pPr>
              <w:pStyle w:val="TableParagraph"/>
              <w:spacing w:line="202" w:lineRule="exact"/>
              <w:ind w:right="461"/>
              <w:jc w:val="right"/>
              <w:rPr>
                <w:sz w:val="18"/>
              </w:rPr>
            </w:pPr>
            <w:r>
              <w:rPr>
                <w:sz w:val="18"/>
              </w:rPr>
              <w:t>54.5</w:t>
            </w:r>
          </w:p>
        </w:tc>
        <w:tc>
          <w:tcPr>
            <w:tcW w:w="810" w:type="dxa"/>
          </w:tcPr>
          <w:p>
            <w:pPr>
              <w:pStyle w:val="TableParagraph"/>
              <w:spacing w:line="202" w:lineRule="exact"/>
              <w:ind w:right="256"/>
              <w:jc w:val="right"/>
              <w:rPr>
                <w:sz w:val="18"/>
              </w:rPr>
            </w:pPr>
            <w:r>
              <w:rPr>
                <w:sz w:val="18"/>
              </w:rPr>
              <w:t>53.5</w:t>
            </w:r>
          </w:p>
        </w:tc>
      </w:tr>
      <w:tr>
        <w:trPr>
          <w:trHeight w:val="220" w:hRule="atLeast"/>
        </w:trPr>
        <w:tc>
          <w:tcPr>
            <w:tcW w:w="3182" w:type="dxa"/>
          </w:tcPr>
          <w:p>
            <w:pPr>
              <w:pStyle w:val="TableParagraph"/>
              <w:spacing w:line="201" w:lineRule="exact"/>
              <w:ind w:left="139"/>
              <w:rPr>
                <w:sz w:val="18"/>
              </w:rPr>
            </w:pPr>
            <w:r>
              <w:rPr>
                <w:sz w:val="18"/>
              </w:rPr>
              <w:t>Prolonged labour</w:t>
            </w:r>
          </w:p>
        </w:tc>
        <w:tc>
          <w:tcPr>
            <w:tcW w:w="1283" w:type="dxa"/>
          </w:tcPr>
          <w:p>
            <w:pPr>
              <w:pStyle w:val="TableParagraph"/>
              <w:spacing w:line="201" w:lineRule="exact"/>
              <w:ind w:right="352"/>
              <w:jc w:val="right"/>
              <w:rPr>
                <w:sz w:val="18"/>
              </w:rPr>
            </w:pPr>
            <w:r>
              <w:rPr>
                <w:sz w:val="18"/>
              </w:rPr>
              <w:t>65.5</w:t>
            </w:r>
          </w:p>
        </w:tc>
        <w:tc>
          <w:tcPr>
            <w:tcW w:w="997" w:type="dxa"/>
          </w:tcPr>
          <w:p>
            <w:pPr>
              <w:pStyle w:val="TableParagraph"/>
              <w:spacing w:line="201" w:lineRule="exact"/>
              <w:ind w:right="406"/>
              <w:jc w:val="right"/>
              <w:rPr>
                <w:sz w:val="18"/>
              </w:rPr>
            </w:pPr>
            <w:r>
              <w:rPr>
                <w:sz w:val="18"/>
              </w:rPr>
              <w:t>61.6</w:t>
            </w:r>
          </w:p>
        </w:tc>
        <w:tc>
          <w:tcPr>
            <w:tcW w:w="850" w:type="dxa"/>
          </w:tcPr>
          <w:p>
            <w:pPr>
              <w:pStyle w:val="TableParagraph"/>
              <w:spacing w:line="201" w:lineRule="exact"/>
              <w:ind w:right="293"/>
              <w:jc w:val="right"/>
              <w:rPr>
                <w:sz w:val="18"/>
              </w:rPr>
            </w:pPr>
            <w:r>
              <w:rPr>
                <w:sz w:val="18"/>
              </w:rPr>
              <w:t>61.4</w:t>
            </w:r>
          </w:p>
        </w:tc>
        <w:tc>
          <w:tcPr>
            <w:tcW w:w="903" w:type="dxa"/>
          </w:tcPr>
          <w:p>
            <w:pPr>
              <w:pStyle w:val="TableParagraph"/>
              <w:spacing w:line="201" w:lineRule="exact"/>
              <w:ind w:right="260"/>
              <w:jc w:val="right"/>
              <w:rPr>
                <w:sz w:val="18"/>
              </w:rPr>
            </w:pPr>
            <w:r>
              <w:rPr>
                <w:sz w:val="18"/>
              </w:rPr>
              <w:t>60.1</w:t>
            </w:r>
          </w:p>
        </w:tc>
        <w:tc>
          <w:tcPr>
            <w:tcW w:w="1241" w:type="dxa"/>
          </w:tcPr>
          <w:p>
            <w:pPr>
              <w:pStyle w:val="TableParagraph"/>
              <w:spacing w:line="201" w:lineRule="exact"/>
              <w:ind w:right="388"/>
              <w:jc w:val="right"/>
              <w:rPr>
                <w:sz w:val="18"/>
              </w:rPr>
            </w:pPr>
            <w:r>
              <w:rPr>
                <w:sz w:val="18"/>
              </w:rPr>
              <w:t>53.7</w:t>
            </w:r>
          </w:p>
        </w:tc>
        <w:tc>
          <w:tcPr>
            <w:tcW w:w="1183" w:type="dxa"/>
          </w:tcPr>
          <w:p>
            <w:pPr>
              <w:pStyle w:val="TableParagraph"/>
              <w:spacing w:line="201" w:lineRule="exact"/>
              <w:ind w:right="461"/>
              <w:jc w:val="right"/>
              <w:rPr>
                <w:sz w:val="18"/>
              </w:rPr>
            </w:pPr>
            <w:r>
              <w:rPr>
                <w:sz w:val="18"/>
              </w:rPr>
              <w:t>69.8</w:t>
            </w:r>
          </w:p>
        </w:tc>
        <w:tc>
          <w:tcPr>
            <w:tcW w:w="810" w:type="dxa"/>
          </w:tcPr>
          <w:p>
            <w:pPr>
              <w:pStyle w:val="TableParagraph"/>
              <w:spacing w:line="201" w:lineRule="exact"/>
              <w:ind w:right="256"/>
              <w:jc w:val="right"/>
              <w:rPr>
                <w:sz w:val="18"/>
              </w:rPr>
            </w:pPr>
            <w:r>
              <w:rPr>
                <w:sz w:val="18"/>
              </w:rPr>
              <w:t>63.3</w:t>
            </w:r>
          </w:p>
        </w:tc>
      </w:tr>
      <w:tr>
        <w:trPr>
          <w:trHeight w:val="221" w:hRule="atLeast"/>
        </w:trPr>
        <w:tc>
          <w:tcPr>
            <w:tcW w:w="3182" w:type="dxa"/>
          </w:tcPr>
          <w:p>
            <w:pPr>
              <w:pStyle w:val="TableParagraph"/>
              <w:spacing w:line="202" w:lineRule="exact"/>
              <w:ind w:left="139"/>
              <w:rPr>
                <w:sz w:val="18"/>
              </w:rPr>
            </w:pPr>
            <w:r>
              <w:rPr>
                <w:sz w:val="18"/>
              </w:rPr>
              <w:t>Severe abdominal pain</w:t>
            </w:r>
          </w:p>
        </w:tc>
        <w:tc>
          <w:tcPr>
            <w:tcW w:w="1283" w:type="dxa"/>
          </w:tcPr>
          <w:p>
            <w:pPr>
              <w:pStyle w:val="TableParagraph"/>
              <w:spacing w:line="202" w:lineRule="exact"/>
              <w:ind w:right="352"/>
              <w:jc w:val="right"/>
              <w:rPr>
                <w:sz w:val="18"/>
              </w:rPr>
            </w:pPr>
            <w:r>
              <w:rPr>
                <w:sz w:val="18"/>
              </w:rPr>
              <w:t>69.0</w:t>
            </w:r>
          </w:p>
        </w:tc>
        <w:tc>
          <w:tcPr>
            <w:tcW w:w="997" w:type="dxa"/>
          </w:tcPr>
          <w:p>
            <w:pPr>
              <w:pStyle w:val="TableParagraph"/>
              <w:spacing w:line="202" w:lineRule="exact"/>
              <w:ind w:right="406"/>
              <w:jc w:val="right"/>
              <w:rPr>
                <w:sz w:val="18"/>
              </w:rPr>
            </w:pPr>
            <w:r>
              <w:rPr>
                <w:sz w:val="18"/>
              </w:rPr>
              <w:t>65.2</w:t>
            </w:r>
          </w:p>
        </w:tc>
        <w:tc>
          <w:tcPr>
            <w:tcW w:w="850" w:type="dxa"/>
          </w:tcPr>
          <w:p>
            <w:pPr>
              <w:pStyle w:val="TableParagraph"/>
              <w:spacing w:line="202" w:lineRule="exact"/>
              <w:ind w:right="293"/>
              <w:jc w:val="right"/>
              <w:rPr>
                <w:sz w:val="18"/>
              </w:rPr>
            </w:pPr>
            <w:r>
              <w:rPr>
                <w:sz w:val="18"/>
              </w:rPr>
              <w:t>65.0</w:t>
            </w:r>
          </w:p>
        </w:tc>
        <w:tc>
          <w:tcPr>
            <w:tcW w:w="903" w:type="dxa"/>
          </w:tcPr>
          <w:p>
            <w:pPr>
              <w:pStyle w:val="TableParagraph"/>
              <w:spacing w:line="202" w:lineRule="exact"/>
              <w:ind w:right="260"/>
              <w:jc w:val="right"/>
              <w:rPr>
                <w:sz w:val="18"/>
              </w:rPr>
            </w:pPr>
            <w:r>
              <w:rPr>
                <w:sz w:val="18"/>
              </w:rPr>
              <w:t>63.8</w:t>
            </w:r>
          </w:p>
        </w:tc>
        <w:tc>
          <w:tcPr>
            <w:tcW w:w="1241" w:type="dxa"/>
          </w:tcPr>
          <w:p>
            <w:pPr>
              <w:pStyle w:val="TableParagraph"/>
              <w:spacing w:line="202" w:lineRule="exact"/>
              <w:ind w:right="388"/>
              <w:jc w:val="right"/>
              <w:rPr>
                <w:sz w:val="18"/>
              </w:rPr>
            </w:pPr>
            <w:r>
              <w:rPr>
                <w:sz w:val="18"/>
              </w:rPr>
              <w:t>56.6</w:t>
            </w:r>
          </w:p>
        </w:tc>
        <w:tc>
          <w:tcPr>
            <w:tcW w:w="1183" w:type="dxa"/>
          </w:tcPr>
          <w:p>
            <w:pPr>
              <w:pStyle w:val="TableParagraph"/>
              <w:spacing w:line="202" w:lineRule="exact"/>
              <w:ind w:right="461"/>
              <w:jc w:val="right"/>
              <w:rPr>
                <w:sz w:val="18"/>
              </w:rPr>
            </w:pPr>
            <w:r>
              <w:rPr>
                <w:sz w:val="18"/>
              </w:rPr>
              <w:t>72.8</w:t>
            </w:r>
          </w:p>
        </w:tc>
        <w:tc>
          <w:tcPr>
            <w:tcW w:w="810" w:type="dxa"/>
          </w:tcPr>
          <w:p>
            <w:pPr>
              <w:pStyle w:val="TableParagraph"/>
              <w:spacing w:line="202" w:lineRule="exact"/>
              <w:ind w:right="256"/>
              <w:jc w:val="right"/>
              <w:rPr>
                <w:sz w:val="18"/>
              </w:rPr>
            </w:pPr>
            <w:r>
              <w:rPr>
                <w:sz w:val="18"/>
              </w:rPr>
              <w:t>66.9</w:t>
            </w:r>
          </w:p>
        </w:tc>
      </w:tr>
      <w:tr>
        <w:trPr>
          <w:trHeight w:val="222" w:hRule="atLeast"/>
        </w:trPr>
        <w:tc>
          <w:tcPr>
            <w:tcW w:w="3182" w:type="dxa"/>
          </w:tcPr>
          <w:p>
            <w:pPr>
              <w:pStyle w:val="TableParagraph"/>
              <w:spacing w:line="202" w:lineRule="exact"/>
              <w:ind w:left="139"/>
              <w:rPr>
                <w:sz w:val="18"/>
              </w:rPr>
            </w:pPr>
            <w:r>
              <w:rPr>
                <w:sz w:val="18"/>
              </w:rPr>
              <w:t>High blood pressure</w:t>
            </w:r>
          </w:p>
        </w:tc>
        <w:tc>
          <w:tcPr>
            <w:tcW w:w="1283" w:type="dxa"/>
          </w:tcPr>
          <w:p>
            <w:pPr>
              <w:pStyle w:val="TableParagraph"/>
              <w:spacing w:line="202" w:lineRule="exact"/>
              <w:ind w:right="352"/>
              <w:jc w:val="right"/>
              <w:rPr>
                <w:sz w:val="18"/>
              </w:rPr>
            </w:pPr>
            <w:r>
              <w:rPr>
                <w:sz w:val="18"/>
              </w:rPr>
              <w:t>68.2</w:t>
            </w:r>
          </w:p>
        </w:tc>
        <w:tc>
          <w:tcPr>
            <w:tcW w:w="997" w:type="dxa"/>
          </w:tcPr>
          <w:p>
            <w:pPr>
              <w:pStyle w:val="TableParagraph"/>
              <w:spacing w:line="202" w:lineRule="exact"/>
              <w:ind w:right="406"/>
              <w:jc w:val="right"/>
              <w:rPr>
                <w:sz w:val="18"/>
              </w:rPr>
            </w:pPr>
            <w:r>
              <w:rPr>
                <w:sz w:val="18"/>
              </w:rPr>
              <w:t>61.8</w:t>
            </w:r>
          </w:p>
        </w:tc>
        <w:tc>
          <w:tcPr>
            <w:tcW w:w="850" w:type="dxa"/>
          </w:tcPr>
          <w:p>
            <w:pPr>
              <w:pStyle w:val="TableParagraph"/>
              <w:spacing w:line="202" w:lineRule="exact"/>
              <w:ind w:right="293"/>
              <w:jc w:val="right"/>
              <w:rPr>
                <w:sz w:val="18"/>
              </w:rPr>
            </w:pPr>
            <w:r>
              <w:rPr>
                <w:sz w:val="18"/>
              </w:rPr>
              <w:t>62.6</w:t>
            </w:r>
          </w:p>
        </w:tc>
        <w:tc>
          <w:tcPr>
            <w:tcW w:w="903" w:type="dxa"/>
          </w:tcPr>
          <w:p>
            <w:pPr>
              <w:pStyle w:val="TableParagraph"/>
              <w:spacing w:line="202" w:lineRule="exact"/>
              <w:ind w:right="260"/>
              <w:jc w:val="right"/>
              <w:rPr>
                <w:sz w:val="18"/>
              </w:rPr>
            </w:pPr>
            <w:r>
              <w:rPr>
                <w:sz w:val="18"/>
              </w:rPr>
              <w:t>63.1</w:t>
            </w:r>
          </w:p>
        </w:tc>
        <w:tc>
          <w:tcPr>
            <w:tcW w:w="1241" w:type="dxa"/>
          </w:tcPr>
          <w:p>
            <w:pPr>
              <w:pStyle w:val="TableParagraph"/>
              <w:spacing w:line="202" w:lineRule="exact"/>
              <w:ind w:right="388"/>
              <w:jc w:val="right"/>
              <w:rPr>
                <w:sz w:val="18"/>
              </w:rPr>
            </w:pPr>
            <w:r>
              <w:rPr>
                <w:sz w:val="18"/>
              </w:rPr>
              <w:t>55.3</w:t>
            </w:r>
          </w:p>
        </w:tc>
        <w:tc>
          <w:tcPr>
            <w:tcW w:w="1183" w:type="dxa"/>
          </w:tcPr>
          <w:p>
            <w:pPr>
              <w:pStyle w:val="TableParagraph"/>
              <w:spacing w:line="202" w:lineRule="exact"/>
              <w:ind w:right="461"/>
              <w:jc w:val="right"/>
              <w:rPr>
                <w:sz w:val="18"/>
              </w:rPr>
            </w:pPr>
            <w:r>
              <w:rPr>
                <w:sz w:val="18"/>
              </w:rPr>
              <w:t>68.7</w:t>
            </w:r>
          </w:p>
        </w:tc>
        <w:tc>
          <w:tcPr>
            <w:tcW w:w="810" w:type="dxa"/>
          </w:tcPr>
          <w:p>
            <w:pPr>
              <w:pStyle w:val="TableParagraph"/>
              <w:spacing w:line="202" w:lineRule="exact"/>
              <w:ind w:right="256"/>
              <w:jc w:val="right"/>
              <w:rPr>
                <w:sz w:val="18"/>
              </w:rPr>
            </w:pPr>
            <w:r>
              <w:rPr>
                <w:sz w:val="18"/>
              </w:rPr>
              <w:t>64.7</w:t>
            </w:r>
          </w:p>
        </w:tc>
      </w:tr>
      <w:tr>
        <w:trPr>
          <w:trHeight w:val="549" w:hRule="atLeast"/>
        </w:trPr>
        <w:tc>
          <w:tcPr>
            <w:tcW w:w="3182" w:type="dxa"/>
          </w:tcPr>
          <w:p>
            <w:pPr>
              <w:pStyle w:val="TableParagraph"/>
              <w:spacing w:line="203" w:lineRule="exact"/>
              <w:ind w:left="139"/>
              <w:rPr>
                <w:sz w:val="18"/>
              </w:rPr>
            </w:pPr>
            <w:r>
              <w:rPr>
                <w:sz w:val="18"/>
              </w:rPr>
              <w:t>Where to go if experienced pregnancy</w:t>
            </w:r>
          </w:p>
          <w:p>
            <w:pPr>
              <w:pStyle w:val="TableParagraph"/>
              <w:spacing w:before="1"/>
              <w:ind w:left="199"/>
              <w:rPr>
                <w:sz w:val="18"/>
              </w:rPr>
            </w:pPr>
            <w:r>
              <w:rPr>
                <w:sz w:val="18"/>
              </w:rPr>
              <w:t>complications</w:t>
            </w:r>
          </w:p>
        </w:tc>
        <w:tc>
          <w:tcPr>
            <w:tcW w:w="1283" w:type="dxa"/>
          </w:tcPr>
          <w:p>
            <w:pPr>
              <w:pStyle w:val="TableParagraph"/>
              <w:spacing w:before="8"/>
              <w:rPr>
                <w:rFonts w:ascii="P052"/>
                <w:sz w:val="14"/>
              </w:rPr>
            </w:pPr>
          </w:p>
          <w:p>
            <w:pPr>
              <w:pStyle w:val="TableParagraph"/>
              <w:ind w:right="352"/>
              <w:jc w:val="right"/>
              <w:rPr>
                <w:sz w:val="18"/>
              </w:rPr>
            </w:pPr>
            <w:r>
              <w:rPr>
                <w:sz w:val="18"/>
              </w:rPr>
              <w:t>76.9</w:t>
            </w:r>
          </w:p>
        </w:tc>
        <w:tc>
          <w:tcPr>
            <w:tcW w:w="997" w:type="dxa"/>
          </w:tcPr>
          <w:p>
            <w:pPr>
              <w:pStyle w:val="TableParagraph"/>
              <w:spacing w:before="8"/>
              <w:rPr>
                <w:rFonts w:ascii="P052"/>
                <w:sz w:val="14"/>
              </w:rPr>
            </w:pPr>
          </w:p>
          <w:p>
            <w:pPr>
              <w:pStyle w:val="TableParagraph"/>
              <w:ind w:right="406"/>
              <w:jc w:val="right"/>
              <w:rPr>
                <w:sz w:val="18"/>
              </w:rPr>
            </w:pPr>
            <w:r>
              <w:rPr>
                <w:sz w:val="18"/>
              </w:rPr>
              <w:t>72.4</w:t>
            </w:r>
          </w:p>
        </w:tc>
        <w:tc>
          <w:tcPr>
            <w:tcW w:w="850" w:type="dxa"/>
          </w:tcPr>
          <w:p>
            <w:pPr>
              <w:pStyle w:val="TableParagraph"/>
              <w:spacing w:before="8"/>
              <w:rPr>
                <w:rFonts w:ascii="P052"/>
                <w:sz w:val="14"/>
              </w:rPr>
            </w:pPr>
          </w:p>
          <w:p>
            <w:pPr>
              <w:pStyle w:val="TableParagraph"/>
              <w:ind w:right="293"/>
              <w:jc w:val="right"/>
              <w:rPr>
                <w:sz w:val="18"/>
              </w:rPr>
            </w:pPr>
            <w:r>
              <w:rPr>
                <w:sz w:val="18"/>
              </w:rPr>
              <w:t>74.3</w:t>
            </w:r>
          </w:p>
        </w:tc>
        <w:tc>
          <w:tcPr>
            <w:tcW w:w="903" w:type="dxa"/>
          </w:tcPr>
          <w:p>
            <w:pPr>
              <w:pStyle w:val="TableParagraph"/>
              <w:spacing w:before="8"/>
              <w:rPr>
                <w:rFonts w:ascii="P052"/>
                <w:sz w:val="14"/>
              </w:rPr>
            </w:pPr>
          </w:p>
          <w:p>
            <w:pPr>
              <w:pStyle w:val="TableParagraph"/>
              <w:ind w:right="260"/>
              <w:jc w:val="right"/>
              <w:rPr>
                <w:sz w:val="18"/>
              </w:rPr>
            </w:pPr>
            <w:r>
              <w:rPr>
                <w:sz w:val="18"/>
              </w:rPr>
              <w:t>75.1</w:t>
            </w:r>
          </w:p>
        </w:tc>
        <w:tc>
          <w:tcPr>
            <w:tcW w:w="1241" w:type="dxa"/>
          </w:tcPr>
          <w:p>
            <w:pPr>
              <w:pStyle w:val="TableParagraph"/>
              <w:spacing w:before="8"/>
              <w:rPr>
                <w:rFonts w:ascii="P052"/>
                <w:sz w:val="14"/>
              </w:rPr>
            </w:pPr>
          </w:p>
          <w:p>
            <w:pPr>
              <w:pStyle w:val="TableParagraph"/>
              <w:ind w:right="388"/>
              <w:jc w:val="right"/>
              <w:rPr>
                <w:sz w:val="18"/>
              </w:rPr>
            </w:pPr>
            <w:r>
              <w:rPr>
                <w:sz w:val="18"/>
              </w:rPr>
              <w:t>73.5</w:t>
            </w:r>
          </w:p>
        </w:tc>
        <w:tc>
          <w:tcPr>
            <w:tcW w:w="1183" w:type="dxa"/>
          </w:tcPr>
          <w:p>
            <w:pPr>
              <w:pStyle w:val="TableParagraph"/>
              <w:spacing w:before="8"/>
              <w:rPr>
                <w:rFonts w:ascii="P052"/>
                <w:sz w:val="14"/>
              </w:rPr>
            </w:pPr>
          </w:p>
          <w:p>
            <w:pPr>
              <w:pStyle w:val="TableParagraph"/>
              <w:ind w:right="461"/>
              <w:jc w:val="right"/>
              <w:rPr>
                <w:sz w:val="18"/>
              </w:rPr>
            </w:pPr>
            <w:r>
              <w:rPr>
                <w:sz w:val="18"/>
              </w:rPr>
              <w:t>73.1</w:t>
            </w:r>
          </w:p>
        </w:tc>
        <w:tc>
          <w:tcPr>
            <w:tcW w:w="810" w:type="dxa"/>
          </w:tcPr>
          <w:p>
            <w:pPr>
              <w:pStyle w:val="TableParagraph"/>
              <w:spacing w:before="8"/>
              <w:rPr>
                <w:rFonts w:ascii="P052"/>
                <w:sz w:val="14"/>
              </w:rPr>
            </w:pPr>
          </w:p>
          <w:p>
            <w:pPr>
              <w:pStyle w:val="TableParagraph"/>
              <w:ind w:right="256"/>
              <w:jc w:val="right"/>
              <w:rPr>
                <w:sz w:val="18"/>
              </w:rPr>
            </w:pPr>
            <w:r>
              <w:rPr>
                <w:sz w:val="18"/>
              </w:rPr>
              <w:t>74.4</w:t>
            </w:r>
          </w:p>
        </w:tc>
      </w:tr>
      <w:tr>
        <w:trPr>
          <w:trHeight w:val="391" w:hRule="atLeast"/>
        </w:trPr>
        <w:tc>
          <w:tcPr>
            <w:tcW w:w="3182" w:type="dxa"/>
            <w:tcBorders>
              <w:bottom w:val="single" w:sz="4" w:space="0" w:color="000000"/>
            </w:tcBorders>
          </w:tcPr>
          <w:p>
            <w:pPr>
              <w:pStyle w:val="TableParagraph"/>
              <w:spacing w:before="93"/>
              <w:ind w:left="38"/>
              <w:rPr>
                <w:sz w:val="18"/>
              </w:rPr>
            </w:pPr>
            <w:r>
              <w:rPr>
                <w:sz w:val="18"/>
              </w:rPr>
              <w:t>Number of women</w:t>
            </w:r>
          </w:p>
        </w:tc>
        <w:tc>
          <w:tcPr>
            <w:tcW w:w="1283" w:type="dxa"/>
            <w:tcBorders>
              <w:bottom w:val="single" w:sz="4" w:space="0" w:color="000000"/>
            </w:tcBorders>
          </w:tcPr>
          <w:p>
            <w:pPr>
              <w:pStyle w:val="TableParagraph"/>
              <w:spacing w:before="93"/>
              <w:ind w:right="353"/>
              <w:jc w:val="right"/>
              <w:rPr>
                <w:sz w:val="18"/>
              </w:rPr>
            </w:pPr>
            <w:r>
              <w:rPr>
                <w:sz w:val="18"/>
              </w:rPr>
              <w:t>3,133</w:t>
            </w:r>
          </w:p>
        </w:tc>
        <w:tc>
          <w:tcPr>
            <w:tcW w:w="997" w:type="dxa"/>
            <w:tcBorders>
              <w:bottom w:val="single" w:sz="4" w:space="0" w:color="000000"/>
            </w:tcBorders>
          </w:tcPr>
          <w:p>
            <w:pPr>
              <w:pStyle w:val="TableParagraph"/>
              <w:spacing w:before="93"/>
              <w:ind w:right="406"/>
              <w:jc w:val="right"/>
              <w:rPr>
                <w:sz w:val="18"/>
              </w:rPr>
            </w:pPr>
            <w:r>
              <w:rPr>
                <w:sz w:val="18"/>
              </w:rPr>
              <w:t>3,917</w:t>
            </w:r>
          </w:p>
        </w:tc>
        <w:tc>
          <w:tcPr>
            <w:tcW w:w="850" w:type="dxa"/>
            <w:tcBorders>
              <w:bottom w:val="single" w:sz="4" w:space="0" w:color="000000"/>
            </w:tcBorders>
          </w:tcPr>
          <w:p>
            <w:pPr>
              <w:pStyle w:val="TableParagraph"/>
              <w:spacing w:before="93"/>
              <w:ind w:right="294"/>
              <w:jc w:val="right"/>
              <w:rPr>
                <w:sz w:val="18"/>
              </w:rPr>
            </w:pPr>
            <w:r>
              <w:rPr>
                <w:sz w:val="18"/>
              </w:rPr>
              <w:t>3,339</w:t>
            </w:r>
          </w:p>
        </w:tc>
        <w:tc>
          <w:tcPr>
            <w:tcW w:w="903" w:type="dxa"/>
            <w:tcBorders>
              <w:bottom w:val="single" w:sz="4" w:space="0" w:color="000000"/>
            </w:tcBorders>
          </w:tcPr>
          <w:p>
            <w:pPr>
              <w:pStyle w:val="TableParagraph"/>
              <w:spacing w:before="93"/>
              <w:ind w:right="261"/>
              <w:jc w:val="right"/>
              <w:rPr>
                <w:sz w:val="18"/>
              </w:rPr>
            </w:pPr>
            <w:r>
              <w:rPr>
                <w:sz w:val="18"/>
              </w:rPr>
              <w:t>2,605</w:t>
            </w:r>
          </w:p>
        </w:tc>
        <w:tc>
          <w:tcPr>
            <w:tcW w:w="1241" w:type="dxa"/>
            <w:tcBorders>
              <w:bottom w:val="single" w:sz="4" w:space="0" w:color="000000"/>
            </w:tcBorders>
          </w:tcPr>
          <w:p>
            <w:pPr>
              <w:pStyle w:val="TableParagraph"/>
              <w:spacing w:before="93"/>
              <w:ind w:right="388"/>
              <w:jc w:val="right"/>
              <w:rPr>
                <w:sz w:val="18"/>
              </w:rPr>
            </w:pPr>
            <w:r>
              <w:rPr>
                <w:sz w:val="18"/>
              </w:rPr>
              <w:t>483</w:t>
            </w:r>
          </w:p>
        </w:tc>
        <w:tc>
          <w:tcPr>
            <w:tcW w:w="1183" w:type="dxa"/>
            <w:tcBorders>
              <w:bottom w:val="single" w:sz="4" w:space="0" w:color="000000"/>
            </w:tcBorders>
          </w:tcPr>
          <w:p>
            <w:pPr>
              <w:pStyle w:val="TableParagraph"/>
              <w:spacing w:before="93"/>
              <w:ind w:right="462"/>
              <w:jc w:val="right"/>
              <w:rPr>
                <w:sz w:val="18"/>
              </w:rPr>
            </w:pPr>
            <w:r>
              <w:rPr>
                <w:sz w:val="18"/>
              </w:rPr>
              <w:t>1,586</w:t>
            </w:r>
          </w:p>
        </w:tc>
        <w:tc>
          <w:tcPr>
            <w:tcW w:w="810" w:type="dxa"/>
            <w:tcBorders>
              <w:bottom w:val="single" w:sz="4" w:space="0" w:color="000000"/>
            </w:tcBorders>
          </w:tcPr>
          <w:p>
            <w:pPr>
              <w:pStyle w:val="TableParagraph"/>
              <w:spacing w:before="93"/>
              <w:ind w:right="256"/>
              <w:jc w:val="right"/>
              <w:rPr>
                <w:sz w:val="18"/>
              </w:rPr>
            </w:pPr>
            <w:r>
              <w:rPr>
                <w:sz w:val="18"/>
              </w:rPr>
              <w:t>7,050</w:t>
            </w:r>
          </w:p>
        </w:tc>
      </w:tr>
      <w:tr>
        <w:trPr>
          <w:trHeight w:val="349" w:hRule="atLeast"/>
        </w:trPr>
        <w:tc>
          <w:tcPr>
            <w:tcW w:w="4465" w:type="dxa"/>
            <w:gridSpan w:val="2"/>
            <w:tcBorders>
              <w:top w:val="single" w:sz="4" w:space="0" w:color="000000"/>
              <w:bottom w:val="single" w:sz="18" w:space="0" w:color="000000"/>
            </w:tcBorders>
          </w:tcPr>
          <w:p>
            <w:pPr>
              <w:pStyle w:val="TableParagraph"/>
              <w:spacing w:before="75"/>
              <w:ind w:left="38" w:right="-15"/>
              <w:rPr>
                <w:sz w:val="16"/>
              </w:rPr>
            </w:pPr>
            <w:r>
              <w:rPr>
                <w:sz w:val="16"/>
                <w:vertAlign w:val="superscript"/>
              </w:rPr>
              <w:t>1</w:t>
            </w:r>
            <w:r>
              <w:rPr>
                <w:sz w:val="16"/>
                <w:vertAlign w:val="baseline"/>
              </w:rPr>
              <w:t> Includes nongovernmental organizations and trust</w:t>
            </w:r>
            <w:r>
              <w:rPr>
                <w:spacing w:val="-24"/>
                <w:sz w:val="16"/>
                <w:vertAlign w:val="baseline"/>
              </w:rPr>
              <w:t> </w:t>
            </w:r>
            <w:r>
              <w:rPr>
                <w:sz w:val="16"/>
                <w:vertAlign w:val="baseline"/>
              </w:rPr>
              <w:t>hospitals/clinics</w:t>
            </w:r>
          </w:p>
        </w:tc>
        <w:tc>
          <w:tcPr>
            <w:tcW w:w="997" w:type="dxa"/>
            <w:tcBorders>
              <w:top w:val="single" w:sz="4" w:space="0" w:color="000000"/>
              <w:bottom w:val="single" w:sz="18" w:space="0" w:color="000000"/>
            </w:tcBorders>
          </w:tcPr>
          <w:p>
            <w:pPr>
              <w:pStyle w:val="TableParagraph"/>
              <w:rPr>
                <w:rFonts w:ascii="Times New Roman"/>
                <w:sz w:val="16"/>
              </w:rPr>
            </w:pPr>
          </w:p>
        </w:tc>
        <w:tc>
          <w:tcPr>
            <w:tcW w:w="850" w:type="dxa"/>
            <w:tcBorders>
              <w:top w:val="single" w:sz="4" w:space="0" w:color="000000"/>
              <w:bottom w:val="single" w:sz="18" w:space="0" w:color="000000"/>
            </w:tcBorders>
          </w:tcPr>
          <w:p>
            <w:pPr>
              <w:pStyle w:val="TableParagraph"/>
              <w:rPr>
                <w:rFonts w:ascii="Times New Roman"/>
                <w:sz w:val="16"/>
              </w:rPr>
            </w:pPr>
          </w:p>
        </w:tc>
        <w:tc>
          <w:tcPr>
            <w:tcW w:w="903" w:type="dxa"/>
            <w:tcBorders>
              <w:top w:val="single" w:sz="4" w:space="0" w:color="000000"/>
              <w:bottom w:val="single" w:sz="18" w:space="0" w:color="000000"/>
            </w:tcBorders>
          </w:tcPr>
          <w:p>
            <w:pPr>
              <w:pStyle w:val="TableParagraph"/>
              <w:rPr>
                <w:rFonts w:ascii="Times New Roman"/>
                <w:sz w:val="16"/>
              </w:rPr>
            </w:pPr>
          </w:p>
        </w:tc>
        <w:tc>
          <w:tcPr>
            <w:tcW w:w="1241" w:type="dxa"/>
            <w:tcBorders>
              <w:top w:val="single" w:sz="4" w:space="0" w:color="000000"/>
              <w:bottom w:val="single" w:sz="18" w:space="0" w:color="000000"/>
            </w:tcBorders>
          </w:tcPr>
          <w:p>
            <w:pPr>
              <w:pStyle w:val="TableParagraph"/>
              <w:rPr>
                <w:rFonts w:ascii="Times New Roman"/>
                <w:sz w:val="16"/>
              </w:rPr>
            </w:pPr>
          </w:p>
        </w:tc>
        <w:tc>
          <w:tcPr>
            <w:tcW w:w="1183" w:type="dxa"/>
            <w:tcBorders>
              <w:top w:val="single" w:sz="4" w:space="0" w:color="000000"/>
              <w:bottom w:val="single" w:sz="18" w:space="0" w:color="000000"/>
            </w:tcBorders>
          </w:tcPr>
          <w:p>
            <w:pPr>
              <w:pStyle w:val="TableParagraph"/>
              <w:rPr>
                <w:rFonts w:ascii="Times New Roman"/>
                <w:sz w:val="16"/>
              </w:rPr>
            </w:pPr>
          </w:p>
        </w:tc>
        <w:tc>
          <w:tcPr>
            <w:tcW w:w="810"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2240" w:h="15840"/>
          <w:pgMar w:header="0" w:footer="717" w:top="1220" w:bottom="900" w:left="580" w:right="600"/>
        </w:sectPr>
      </w:pPr>
    </w:p>
    <w:tbl>
      <w:tblPr>
        <w:tblW w:w="0" w:type="auto"/>
        <w:jc w:val="left"/>
        <w:tblInd w:w="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01"/>
        <w:gridCol w:w="947"/>
        <w:gridCol w:w="1009"/>
        <w:gridCol w:w="938"/>
        <w:gridCol w:w="966"/>
        <w:gridCol w:w="1007"/>
        <w:gridCol w:w="977"/>
        <w:gridCol w:w="1060"/>
        <w:gridCol w:w="1049"/>
        <w:gridCol w:w="876"/>
      </w:tblGrid>
      <w:tr>
        <w:trPr>
          <w:trHeight w:val="398" w:hRule="atLeast"/>
        </w:trPr>
        <w:tc>
          <w:tcPr>
            <w:tcW w:w="10830" w:type="dxa"/>
            <w:gridSpan w:val="10"/>
            <w:tcBorders>
              <w:top w:val="single" w:sz="18" w:space="0" w:color="000000"/>
            </w:tcBorders>
          </w:tcPr>
          <w:p>
            <w:pPr>
              <w:pStyle w:val="TableParagraph"/>
              <w:spacing w:before="82"/>
              <w:ind w:left="38"/>
              <w:rPr>
                <w:sz w:val="18"/>
              </w:rPr>
            </w:pPr>
            <w:r>
              <w:rPr>
                <w:sz w:val="18"/>
                <w:u w:val="single"/>
              </w:rPr>
              <w:t>Table 46 Antenatal care indicators</w:t>
            </w:r>
          </w:p>
        </w:tc>
      </w:tr>
      <w:tr>
        <w:trPr>
          <w:trHeight w:val="582" w:hRule="atLeast"/>
        </w:trPr>
        <w:tc>
          <w:tcPr>
            <w:tcW w:w="10830" w:type="dxa"/>
            <w:gridSpan w:val="10"/>
            <w:tcBorders>
              <w:bottom w:val="single" w:sz="4" w:space="0" w:color="000000"/>
            </w:tcBorders>
          </w:tcPr>
          <w:p>
            <w:pPr>
              <w:pStyle w:val="TableParagraph"/>
              <w:spacing w:before="63"/>
              <w:ind w:left="38"/>
              <w:rPr>
                <w:sz w:val="18"/>
              </w:rPr>
            </w:pPr>
            <w:r>
              <w:rPr>
                <w:sz w:val="18"/>
              </w:rPr>
              <w:t>Among women with a live birth in the 5 years preceding the survey, percentage who received different types of antenatal care (ANC) during the pregnancy for their most recent live birth, by background characteristics, Maharashtra, 2019-20</w:t>
            </w:r>
          </w:p>
        </w:tc>
      </w:tr>
      <w:tr>
        <w:trPr>
          <w:trHeight w:val="1838" w:hRule="atLeast"/>
        </w:trPr>
        <w:tc>
          <w:tcPr>
            <w:tcW w:w="2001"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4"/>
              <w:rPr>
                <w:rFonts w:ascii="P052"/>
                <w:sz w:val="26"/>
              </w:rPr>
            </w:pPr>
          </w:p>
          <w:p>
            <w:pPr>
              <w:pStyle w:val="TableParagraph"/>
              <w:spacing w:line="199" w:lineRule="exact"/>
              <w:ind w:left="38"/>
              <w:rPr>
                <w:sz w:val="18"/>
              </w:rPr>
            </w:pPr>
            <w:r>
              <w:rPr>
                <w:sz w:val="18"/>
              </w:rPr>
              <w:t>Background characteristic</w:t>
            </w:r>
          </w:p>
        </w:tc>
        <w:tc>
          <w:tcPr>
            <w:tcW w:w="947"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7"/>
              </w:rPr>
            </w:pPr>
          </w:p>
          <w:p>
            <w:pPr>
              <w:pStyle w:val="TableParagraph"/>
              <w:ind w:left="53" w:right="32"/>
              <w:jc w:val="center"/>
              <w:rPr>
                <w:sz w:val="18"/>
              </w:rPr>
            </w:pPr>
            <w:r>
              <w:rPr>
                <w:sz w:val="18"/>
              </w:rPr>
              <w:t>Percentage who had four or more ANC</w:t>
            </w:r>
          </w:p>
          <w:p>
            <w:pPr>
              <w:pStyle w:val="TableParagraph"/>
              <w:spacing w:line="199" w:lineRule="exact" w:before="2"/>
              <w:ind w:left="46" w:right="32"/>
              <w:jc w:val="center"/>
              <w:rPr>
                <w:sz w:val="18"/>
              </w:rPr>
            </w:pPr>
            <w:r>
              <w:rPr>
                <w:sz w:val="18"/>
              </w:rPr>
              <w:t>visits</w:t>
            </w:r>
          </w:p>
        </w:tc>
        <w:tc>
          <w:tcPr>
            <w:tcW w:w="1009" w:type="dxa"/>
            <w:tcBorders>
              <w:top w:val="single" w:sz="4" w:space="0" w:color="000000"/>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ind w:left="32" w:right="38"/>
              <w:jc w:val="center"/>
              <w:rPr>
                <w:sz w:val="18"/>
              </w:rPr>
            </w:pPr>
            <w:r>
              <w:rPr>
                <w:sz w:val="18"/>
              </w:rPr>
              <w:t>Percentage with an ANC visit in the first trimester of</w:t>
            </w:r>
          </w:p>
          <w:p>
            <w:pPr>
              <w:pStyle w:val="TableParagraph"/>
              <w:spacing w:line="199" w:lineRule="exact" w:before="1"/>
              <w:ind w:left="30" w:right="38"/>
              <w:jc w:val="center"/>
              <w:rPr>
                <w:sz w:val="18"/>
              </w:rPr>
            </w:pPr>
            <w:r>
              <w:rPr>
                <w:sz w:val="18"/>
              </w:rPr>
              <w:t>pregnancy</w:t>
            </w:r>
          </w:p>
        </w:tc>
        <w:tc>
          <w:tcPr>
            <w:tcW w:w="938" w:type="dxa"/>
            <w:tcBorders>
              <w:top w:val="single" w:sz="4" w:space="0" w:color="000000"/>
              <w:bottom w:val="single" w:sz="4" w:space="0" w:color="000000"/>
            </w:tcBorders>
          </w:tcPr>
          <w:p>
            <w:pPr>
              <w:pStyle w:val="TableParagraph"/>
              <w:spacing w:before="80"/>
              <w:ind w:left="54" w:right="57"/>
              <w:jc w:val="center"/>
              <w:rPr>
                <w:sz w:val="18"/>
              </w:rPr>
            </w:pPr>
            <w:r>
              <w:rPr>
                <w:spacing w:val="-1"/>
                <w:sz w:val="18"/>
              </w:rPr>
              <w:t>Percentage </w:t>
            </w:r>
            <w:r>
              <w:rPr>
                <w:sz w:val="18"/>
              </w:rPr>
              <w:t>who received two or more TT injections during</w:t>
            </w:r>
            <w:r>
              <w:rPr>
                <w:spacing w:val="-2"/>
                <w:sz w:val="18"/>
              </w:rPr>
              <w:t> </w:t>
            </w:r>
            <w:r>
              <w:rPr>
                <w:sz w:val="18"/>
              </w:rPr>
              <w:t>the</w:t>
            </w:r>
          </w:p>
          <w:p>
            <w:pPr>
              <w:pStyle w:val="TableParagraph"/>
              <w:spacing w:line="199" w:lineRule="exact"/>
              <w:ind w:left="52" w:right="57"/>
              <w:jc w:val="center"/>
              <w:rPr>
                <w:sz w:val="18"/>
              </w:rPr>
            </w:pPr>
            <w:r>
              <w:rPr>
                <w:sz w:val="18"/>
              </w:rPr>
              <w:t>pregnancy</w:t>
            </w:r>
          </w:p>
        </w:tc>
        <w:tc>
          <w:tcPr>
            <w:tcW w:w="966" w:type="dxa"/>
            <w:tcBorders>
              <w:top w:val="single" w:sz="4" w:space="0" w:color="000000"/>
              <w:bottom w:val="single" w:sz="4" w:space="0" w:color="000000"/>
            </w:tcBorders>
          </w:tcPr>
          <w:p>
            <w:pPr>
              <w:pStyle w:val="TableParagraph"/>
              <w:spacing w:before="80"/>
              <w:ind w:left="52" w:right="87"/>
              <w:jc w:val="center"/>
              <w:rPr>
                <w:sz w:val="18"/>
              </w:rPr>
            </w:pPr>
            <w:r>
              <w:rPr>
                <w:spacing w:val="-1"/>
                <w:sz w:val="18"/>
              </w:rPr>
              <w:t>Percentage </w:t>
            </w:r>
            <w:r>
              <w:rPr>
                <w:sz w:val="18"/>
              </w:rPr>
              <w:t>whose last live birth was protected against neonatal</w:t>
            </w:r>
          </w:p>
          <w:p>
            <w:pPr>
              <w:pStyle w:val="TableParagraph"/>
              <w:spacing w:line="199" w:lineRule="exact"/>
              <w:ind w:left="51" w:right="87"/>
              <w:jc w:val="center"/>
              <w:rPr>
                <w:sz w:val="12"/>
              </w:rPr>
            </w:pPr>
            <w:r>
              <w:rPr>
                <w:sz w:val="18"/>
              </w:rPr>
              <w:t>tetanus</w:t>
            </w:r>
            <w:r>
              <w:rPr>
                <w:position w:val="5"/>
                <w:sz w:val="12"/>
              </w:rPr>
              <w:t>1</w:t>
            </w:r>
          </w:p>
        </w:tc>
        <w:tc>
          <w:tcPr>
            <w:tcW w:w="1007"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2"/>
              <w:rPr>
                <w:rFonts w:ascii="P052"/>
                <w:sz w:val="14"/>
              </w:rPr>
            </w:pPr>
          </w:p>
          <w:p>
            <w:pPr>
              <w:pStyle w:val="TableParagraph"/>
              <w:ind w:left="128" w:right="100" w:hanging="48"/>
              <w:jc w:val="both"/>
              <w:rPr>
                <w:sz w:val="18"/>
              </w:rPr>
            </w:pPr>
            <w:r>
              <w:rPr>
                <w:sz w:val="18"/>
              </w:rPr>
              <w:t>Percentage who were given or</w:t>
            </w:r>
          </w:p>
          <w:p>
            <w:pPr>
              <w:pStyle w:val="TableParagraph"/>
              <w:spacing w:line="199" w:lineRule="exact" w:before="1"/>
              <w:ind w:left="95"/>
              <w:jc w:val="both"/>
              <w:rPr>
                <w:sz w:val="18"/>
              </w:rPr>
            </w:pPr>
            <w:r>
              <w:rPr>
                <w:sz w:val="18"/>
              </w:rPr>
              <w:t>bought IFA</w:t>
            </w:r>
          </w:p>
        </w:tc>
        <w:tc>
          <w:tcPr>
            <w:tcW w:w="977"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7"/>
              </w:rPr>
            </w:pPr>
          </w:p>
          <w:p>
            <w:pPr>
              <w:pStyle w:val="TableParagraph"/>
              <w:ind w:left="90" w:right="58"/>
              <w:jc w:val="center"/>
              <w:rPr>
                <w:sz w:val="18"/>
              </w:rPr>
            </w:pPr>
            <w:r>
              <w:rPr>
                <w:spacing w:val="-1"/>
                <w:sz w:val="18"/>
              </w:rPr>
              <w:t>Percentage </w:t>
            </w:r>
            <w:r>
              <w:rPr>
                <w:sz w:val="18"/>
              </w:rPr>
              <w:t>who took IFA</w:t>
            </w:r>
            <w:r>
              <w:rPr>
                <w:spacing w:val="-3"/>
                <w:sz w:val="18"/>
              </w:rPr>
              <w:t> </w:t>
            </w:r>
            <w:r>
              <w:rPr>
                <w:sz w:val="18"/>
              </w:rPr>
              <w:t>for</w:t>
            </w:r>
          </w:p>
          <w:p>
            <w:pPr>
              <w:pStyle w:val="TableParagraph"/>
              <w:spacing w:before="1"/>
              <w:ind w:left="89" w:right="58"/>
              <w:jc w:val="center"/>
              <w:rPr>
                <w:sz w:val="18"/>
              </w:rPr>
            </w:pPr>
            <w:r>
              <w:rPr>
                <w:sz w:val="18"/>
              </w:rPr>
              <w:t>at</w:t>
            </w:r>
            <w:r>
              <w:rPr>
                <w:spacing w:val="-4"/>
                <w:sz w:val="18"/>
              </w:rPr>
              <w:t> </w:t>
            </w:r>
            <w:r>
              <w:rPr>
                <w:sz w:val="18"/>
              </w:rPr>
              <w:t>least</w:t>
            </w:r>
          </w:p>
          <w:p>
            <w:pPr>
              <w:pStyle w:val="TableParagraph"/>
              <w:spacing w:line="199" w:lineRule="exact" w:before="1"/>
              <w:ind w:left="87" w:right="58"/>
              <w:jc w:val="center"/>
              <w:rPr>
                <w:sz w:val="18"/>
              </w:rPr>
            </w:pPr>
            <w:r>
              <w:rPr>
                <w:sz w:val="18"/>
              </w:rPr>
              <w:t>100 days</w:t>
            </w:r>
          </w:p>
        </w:tc>
        <w:tc>
          <w:tcPr>
            <w:tcW w:w="1060"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2"/>
              <w:rPr>
                <w:rFonts w:ascii="P052"/>
                <w:sz w:val="14"/>
              </w:rPr>
            </w:pPr>
          </w:p>
          <w:p>
            <w:pPr>
              <w:pStyle w:val="TableParagraph"/>
              <w:ind w:left="48" w:right="44" w:hanging="3"/>
              <w:jc w:val="center"/>
              <w:rPr>
                <w:sz w:val="18"/>
              </w:rPr>
            </w:pPr>
            <w:r>
              <w:rPr>
                <w:sz w:val="18"/>
              </w:rPr>
              <w:t>Percentage who took IFA for at least</w:t>
            </w:r>
          </w:p>
          <w:p>
            <w:pPr>
              <w:pStyle w:val="TableParagraph"/>
              <w:spacing w:line="199" w:lineRule="exact" w:before="1"/>
              <w:ind w:left="204" w:right="167"/>
              <w:jc w:val="center"/>
              <w:rPr>
                <w:sz w:val="18"/>
              </w:rPr>
            </w:pPr>
            <w:r>
              <w:rPr>
                <w:sz w:val="18"/>
              </w:rPr>
              <w:t>180 days</w:t>
            </w:r>
          </w:p>
        </w:tc>
        <w:tc>
          <w:tcPr>
            <w:tcW w:w="1049"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2"/>
              <w:rPr>
                <w:rFonts w:ascii="P052"/>
                <w:sz w:val="14"/>
              </w:rPr>
            </w:pPr>
          </w:p>
          <w:p>
            <w:pPr>
              <w:pStyle w:val="TableParagraph"/>
              <w:ind w:left="63" w:right="82"/>
              <w:jc w:val="center"/>
              <w:rPr>
                <w:sz w:val="18"/>
              </w:rPr>
            </w:pPr>
            <w:r>
              <w:rPr>
                <w:sz w:val="18"/>
              </w:rPr>
              <w:t>Percentage who took an</w:t>
            </w:r>
            <w:r>
              <w:rPr>
                <w:spacing w:val="12"/>
                <w:sz w:val="18"/>
              </w:rPr>
              <w:t> </w:t>
            </w:r>
            <w:r>
              <w:rPr>
                <w:spacing w:val="-3"/>
                <w:sz w:val="18"/>
              </w:rPr>
              <w:t>intestinal</w:t>
            </w:r>
          </w:p>
          <w:p>
            <w:pPr>
              <w:pStyle w:val="TableParagraph"/>
              <w:spacing w:line="199" w:lineRule="exact" w:before="1"/>
              <w:ind w:left="12" w:right="30"/>
              <w:jc w:val="center"/>
              <w:rPr>
                <w:sz w:val="18"/>
              </w:rPr>
            </w:pPr>
            <w:r>
              <w:rPr>
                <w:sz w:val="18"/>
              </w:rPr>
              <w:t>parasite</w:t>
            </w:r>
            <w:r>
              <w:rPr>
                <w:spacing w:val="-3"/>
                <w:sz w:val="18"/>
              </w:rPr>
              <w:t> </w:t>
            </w:r>
            <w:r>
              <w:rPr>
                <w:sz w:val="18"/>
              </w:rPr>
              <w:t>drug</w:t>
            </w:r>
          </w:p>
        </w:tc>
        <w:tc>
          <w:tcPr>
            <w:tcW w:w="876"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line="220" w:lineRule="atLeast" w:before="145"/>
              <w:ind w:left="152" w:right="32" w:hanging="120"/>
              <w:rPr>
                <w:sz w:val="18"/>
              </w:rPr>
            </w:pPr>
            <w:r>
              <w:rPr>
                <w:sz w:val="18"/>
              </w:rPr>
              <w:t>Number of women</w:t>
            </w:r>
          </w:p>
        </w:tc>
      </w:tr>
      <w:tr>
        <w:trPr>
          <w:trHeight w:val="536" w:hRule="atLeast"/>
        </w:trPr>
        <w:tc>
          <w:tcPr>
            <w:tcW w:w="2001" w:type="dxa"/>
            <w:tcBorders>
              <w:top w:val="single" w:sz="4" w:space="0" w:color="000000"/>
            </w:tcBorders>
          </w:tcPr>
          <w:p>
            <w:pPr>
              <w:pStyle w:val="TableParagraph"/>
              <w:spacing w:before="6"/>
              <w:rPr>
                <w:rFonts w:ascii="P052"/>
                <w:sz w:val="21"/>
              </w:rPr>
            </w:pPr>
          </w:p>
          <w:p>
            <w:pPr>
              <w:pStyle w:val="TableParagraph"/>
              <w:spacing w:line="218" w:lineRule="exact"/>
              <w:ind w:left="38"/>
              <w:rPr>
                <w:b/>
                <w:sz w:val="18"/>
              </w:rPr>
            </w:pPr>
            <w:r>
              <w:rPr>
                <w:b/>
                <w:sz w:val="18"/>
              </w:rPr>
              <w:t>Mother's age at birth</w:t>
            </w:r>
          </w:p>
        </w:tc>
        <w:tc>
          <w:tcPr>
            <w:tcW w:w="947" w:type="dxa"/>
            <w:tcBorders>
              <w:top w:val="single" w:sz="4" w:space="0" w:color="000000"/>
            </w:tcBorders>
          </w:tcPr>
          <w:p>
            <w:pPr>
              <w:pStyle w:val="TableParagraph"/>
              <w:rPr>
                <w:rFonts w:ascii="Times New Roman"/>
                <w:sz w:val="16"/>
              </w:rPr>
            </w:pPr>
          </w:p>
        </w:tc>
        <w:tc>
          <w:tcPr>
            <w:tcW w:w="1009" w:type="dxa"/>
            <w:tcBorders>
              <w:top w:val="single" w:sz="4" w:space="0" w:color="000000"/>
            </w:tcBorders>
          </w:tcPr>
          <w:p>
            <w:pPr>
              <w:pStyle w:val="TableParagraph"/>
              <w:rPr>
                <w:rFonts w:ascii="Times New Roman"/>
                <w:sz w:val="16"/>
              </w:rPr>
            </w:pPr>
          </w:p>
        </w:tc>
        <w:tc>
          <w:tcPr>
            <w:tcW w:w="938" w:type="dxa"/>
            <w:tcBorders>
              <w:top w:val="single" w:sz="4" w:space="0" w:color="000000"/>
            </w:tcBorders>
          </w:tcPr>
          <w:p>
            <w:pPr>
              <w:pStyle w:val="TableParagraph"/>
              <w:rPr>
                <w:rFonts w:ascii="Times New Roman"/>
                <w:sz w:val="16"/>
              </w:rPr>
            </w:pPr>
          </w:p>
        </w:tc>
        <w:tc>
          <w:tcPr>
            <w:tcW w:w="966" w:type="dxa"/>
            <w:tcBorders>
              <w:top w:val="single" w:sz="4" w:space="0" w:color="000000"/>
            </w:tcBorders>
          </w:tcPr>
          <w:p>
            <w:pPr>
              <w:pStyle w:val="TableParagraph"/>
              <w:rPr>
                <w:rFonts w:ascii="Times New Roman"/>
                <w:sz w:val="16"/>
              </w:rPr>
            </w:pPr>
          </w:p>
        </w:tc>
        <w:tc>
          <w:tcPr>
            <w:tcW w:w="1007" w:type="dxa"/>
            <w:tcBorders>
              <w:top w:val="single" w:sz="4" w:space="0" w:color="000000"/>
            </w:tcBorders>
          </w:tcPr>
          <w:p>
            <w:pPr>
              <w:pStyle w:val="TableParagraph"/>
              <w:rPr>
                <w:rFonts w:ascii="Times New Roman"/>
                <w:sz w:val="16"/>
              </w:rPr>
            </w:pPr>
          </w:p>
        </w:tc>
        <w:tc>
          <w:tcPr>
            <w:tcW w:w="977" w:type="dxa"/>
            <w:tcBorders>
              <w:top w:val="single" w:sz="4" w:space="0" w:color="000000"/>
            </w:tcBorders>
          </w:tcPr>
          <w:p>
            <w:pPr>
              <w:pStyle w:val="TableParagraph"/>
              <w:rPr>
                <w:rFonts w:ascii="Times New Roman"/>
                <w:sz w:val="16"/>
              </w:rPr>
            </w:pPr>
          </w:p>
        </w:tc>
        <w:tc>
          <w:tcPr>
            <w:tcW w:w="1060" w:type="dxa"/>
            <w:tcBorders>
              <w:top w:val="single" w:sz="4" w:space="0" w:color="000000"/>
            </w:tcBorders>
          </w:tcPr>
          <w:p>
            <w:pPr>
              <w:pStyle w:val="TableParagraph"/>
              <w:rPr>
                <w:rFonts w:ascii="Times New Roman"/>
                <w:sz w:val="16"/>
              </w:rPr>
            </w:pPr>
          </w:p>
        </w:tc>
        <w:tc>
          <w:tcPr>
            <w:tcW w:w="1049" w:type="dxa"/>
            <w:tcBorders>
              <w:top w:val="single" w:sz="4" w:space="0" w:color="000000"/>
            </w:tcBorders>
          </w:tcPr>
          <w:p>
            <w:pPr>
              <w:pStyle w:val="TableParagraph"/>
              <w:rPr>
                <w:rFonts w:ascii="Times New Roman"/>
                <w:sz w:val="16"/>
              </w:rPr>
            </w:pPr>
          </w:p>
        </w:tc>
        <w:tc>
          <w:tcPr>
            <w:tcW w:w="876" w:type="dxa"/>
            <w:tcBorders>
              <w:top w:val="single" w:sz="4" w:space="0" w:color="000000"/>
            </w:tcBorders>
          </w:tcPr>
          <w:p>
            <w:pPr>
              <w:pStyle w:val="TableParagraph"/>
              <w:rPr>
                <w:rFonts w:ascii="Times New Roman"/>
                <w:sz w:val="16"/>
              </w:rPr>
            </w:pPr>
          </w:p>
        </w:tc>
      </w:tr>
      <w:tr>
        <w:trPr>
          <w:trHeight w:val="221" w:hRule="atLeast"/>
        </w:trPr>
        <w:tc>
          <w:tcPr>
            <w:tcW w:w="2001" w:type="dxa"/>
          </w:tcPr>
          <w:p>
            <w:pPr>
              <w:pStyle w:val="TableParagraph"/>
              <w:spacing w:line="202" w:lineRule="exact"/>
              <w:ind w:left="139"/>
              <w:rPr>
                <w:sz w:val="18"/>
              </w:rPr>
            </w:pPr>
            <w:r>
              <w:rPr>
                <w:sz w:val="18"/>
              </w:rPr>
              <w:t>&lt;20</w:t>
            </w:r>
          </w:p>
        </w:tc>
        <w:tc>
          <w:tcPr>
            <w:tcW w:w="947" w:type="dxa"/>
          </w:tcPr>
          <w:p>
            <w:pPr>
              <w:pStyle w:val="TableParagraph"/>
              <w:spacing w:line="202" w:lineRule="exact"/>
              <w:ind w:left="29" w:right="32"/>
              <w:jc w:val="center"/>
              <w:rPr>
                <w:sz w:val="18"/>
              </w:rPr>
            </w:pPr>
            <w:r>
              <w:rPr>
                <w:sz w:val="18"/>
              </w:rPr>
              <w:t>66.0</w:t>
            </w:r>
          </w:p>
        </w:tc>
        <w:tc>
          <w:tcPr>
            <w:tcW w:w="1009" w:type="dxa"/>
          </w:tcPr>
          <w:p>
            <w:pPr>
              <w:pStyle w:val="TableParagraph"/>
              <w:spacing w:line="202" w:lineRule="exact"/>
              <w:ind w:left="32" w:right="94"/>
              <w:jc w:val="center"/>
              <w:rPr>
                <w:sz w:val="18"/>
              </w:rPr>
            </w:pPr>
            <w:r>
              <w:rPr>
                <w:sz w:val="18"/>
              </w:rPr>
              <w:t>70.4</w:t>
            </w:r>
          </w:p>
        </w:tc>
        <w:tc>
          <w:tcPr>
            <w:tcW w:w="938" w:type="dxa"/>
          </w:tcPr>
          <w:p>
            <w:pPr>
              <w:pStyle w:val="TableParagraph"/>
              <w:spacing w:line="202" w:lineRule="exact"/>
              <w:ind w:left="35" w:right="57"/>
              <w:jc w:val="center"/>
              <w:rPr>
                <w:sz w:val="18"/>
              </w:rPr>
            </w:pPr>
            <w:r>
              <w:rPr>
                <w:sz w:val="18"/>
              </w:rPr>
              <w:t>76.9</w:t>
            </w:r>
          </w:p>
        </w:tc>
        <w:tc>
          <w:tcPr>
            <w:tcW w:w="966" w:type="dxa"/>
          </w:tcPr>
          <w:p>
            <w:pPr>
              <w:pStyle w:val="TableParagraph"/>
              <w:spacing w:line="202" w:lineRule="exact"/>
              <w:ind w:left="295"/>
              <w:rPr>
                <w:sz w:val="18"/>
              </w:rPr>
            </w:pPr>
            <w:r>
              <w:rPr>
                <w:sz w:val="18"/>
              </w:rPr>
              <w:t>84.7</w:t>
            </w:r>
          </w:p>
        </w:tc>
        <w:tc>
          <w:tcPr>
            <w:tcW w:w="1007" w:type="dxa"/>
          </w:tcPr>
          <w:p>
            <w:pPr>
              <w:pStyle w:val="TableParagraph"/>
              <w:spacing w:line="202" w:lineRule="exact"/>
              <w:ind w:left="328"/>
              <w:rPr>
                <w:sz w:val="18"/>
              </w:rPr>
            </w:pPr>
            <w:r>
              <w:rPr>
                <w:sz w:val="18"/>
              </w:rPr>
              <w:t>82.4</w:t>
            </w:r>
          </w:p>
        </w:tc>
        <w:tc>
          <w:tcPr>
            <w:tcW w:w="977" w:type="dxa"/>
          </w:tcPr>
          <w:p>
            <w:pPr>
              <w:pStyle w:val="TableParagraph"/>
              <w:spacing w:line="202" w:lineRule="exact"/>
              <w:ind w:left="51" w:right="58"/>
              <w:jc w:val="center"/>
              <w:rPr>
                <w:sz w:val="18"/>
              </w:rPr>
            </w:pPr>
            <w:r>
              <w:rPr>
                <w:sz w:val="18"/>
              </w:rPr>
              <w:t>40.6</w:t>
            </w:r>
          </w:p>
        </w:tc>
        <w:tc>
          <w:tcPr>
            <w:tcW w:w="1060" w:type="dxa"/>
          </w:tcPr>
          <w:p>
            <w:pPr>
              <w:pStyle w:val="TableParagraph"/>
              <w:spacing w:line="202" w:lineRule="exact"/>
              <w:ind w:left="352"/>
              <w:rPr>
                <w:sz w:val="18"/>
              </w:rPr>
            </w:pPr>
            <w:r>
              <w:rPr>
                <w:sz w:val="18"/>
              </w:rPr>
              <w:t>23.4</w:t>
            </w:r>
          </w:p>
        </w:tc>
        <w:tc>
          <w:tcPr>
            <w:tcW w:w="1049" w:type="dxa"/>
          </w:tcPr>
          <w:p>
            <w:pPr>
              <w:pStyle w:val="TableParagraph"/>
              <w:spacing w:line="202" w:lineRule="exact"/>
              <w:ind w:right="375"/>
              <w:jc w:val="right"/>
              <w:rPr>
                <w:sz w:val="18"/>
              </w:rPr>
            </w:pPr>
            <w:r>
              <w:rPr>
                <w:sz w:val="18"/>
              </w:rPr>
              <w:t>17.4</w:t>
            </w:r>
          </w:p>
        </w:tc>
        <w:tc>
          <w:tcPr>
            <w:tcW w:w="876" w:type="dxa"/>
          </w:tcPr>
          <w:p>
            <w:pPr>
              <w:pStyle w:val="TableParagraph"/>
              <w:spacing w:line="202" w:lineRule="exact"/>
              <w:ind w:left="299" w:right="179"/>
              <w:jc w:val="center"/>
              <w:rPr>
                <w:sz w:val="18"/>
              </w:rPr>
            </w:pPr>
            <w:r>
              <w:rPr>
                <w:sz w:val="18"/>
              </w:rPr>
              <w:t>792</w:t>
            </w:r>
          </w:p>
        </w:tc>
      </w:tr>
      <w:tr>
        <w:trPr>
          <w:trHeight w:val="222" w:hRule="atLeast"/>
        </w:trPr>
        <w:tc>
          <w:tcPr>
            <w:tcW w:w="2001" w:type="dxa"/>
          </w:tcPr>
          <w:p>
            <w:pPr>
              <w:pStyle w:val="TableParagraph"/>
              <w:spacing w:line="202" w:lineRule="exact"/>
              <w:ind w:left="139"/>
              <w:rPr>
                <w:sz w:val="18"/>
              </w:rPr>
            </w:pPr>
            <w:r>
              <w:rPr>
                <w:sz w:val="18"/>
              </w:rPr>
              <w:t>20-34</w:t>
            </w:r>
          </w:p>
        </w:tc>
        <w:tc>
          <w:tcPr>
            <w:tcW w:w="947" w:type="dxa"/>
          </w:tcPr>
          <w:p>
            <w:pPr>
              <w:pStyle w:val="TableParagraph"/>
              <w:spacing w:line="202" w:lineRule="exact"/>
              <w:ind w:left="29" w:right="32"/>
              <w:jc w:val="center"/>
              <w:rPr>
                <w:sz w:val="18"/>
              </w:rPr>
            </w:pPr>
            <w:r>
              <w:rPr>
                <w:sz w:val="18"/>
              </w:rPr>
              <w:t>70.7</w:t>
            </w:r>
          </w:p>
        </w:tc>
        <w:tc>
          <w:tcPr>
            <w:tcW w:w="1009" w:type="dxa"/>
          </w:tcPr>
          <w:p>
            <w:pPr>
              <w:pStyle w:val="TableParagraph"/>
              <w:spacing w:line="202" w:lineRule="exact"/>
              <w:ind w:left="32" w:right="94"/>
              <w:jc w:val="center"/>
              <w:rPr>
                <w:sz w:val="18"/>
              </w:rPr>
            </w:pPr>
            <w:r>
              <w:rPr>
                <w:sz w:val="18"/>
              </w:rPr>
              <w:t>70.9</w:t>
            </w:r>
          </w:p>
        </w:tc>
        <w:tc>
          <w:tcPr>
            <w:tcW w:w="938" w:type="dxa"/>
          </w:tcPr>
          <w:p>
            <w:pPr>
              <w:pStyle w:val="TableParagraph"/>
              <w:spacing w:line="202" w:lineRule="exact"/>
              <w:ind w:left="35" w:right="57"/>
              <w:jc w:val="center"/>
              <w:rPr>
                <w:sz w:val="18"/>
              </w:rPr>
            </w:pPr>
            <w:r>
              <w:rPr>
                <w:sz w:val="18"/>
              </w:rPr>
              <w:t>79.9</w:t>
            </w:r>
          </w:p>
        </w:tc>
        <w:tc>
          <w:tcPr>
            <w:tcW w:w="966" w:type="dxa"/>
          </w:tcPr>
          <w:p>
            <w:pPr>
              <w:pStyle w:val="TableParagraph"/>
              <w:spacing w:line="202" w:lineRule="exact"/>
              <w:ind w:left="295"/>
              <w:rPr>
                <w:sz w:val="18"/>
              </w:rPr>
            </w:pPr>
            <w:r>
              <w:rPr>
                <w:sz w:val="18"/>
              </w:rPr>
              <w:t>90.7</w:t>
            </w:r>
          </w:p>
        </w:tc>
        <w:tc>
          <w:tcPr>
            <w:tcW w:w="1007" w:type="dxa"/>
          </w:tcPr>
          <w:p>
            <w:pPr>
              <w:pStyle w:val="TableParagraph"/>
              <w:spacing w:line="202" w:lineRule="exact"/>
              <w:ind w:left="328"/>
              <w:rPr>
                <w:sz w:val="18"/>
              </w:rPr>
            </w:pPr>
            <w:r>
              <w:rPr>
                <w:sz w:val="18"/>
              </w:rPr>
              <w:t>86.0</w:t>
            </w:r>
          </w:p>
        </w:tc>
        <w:tc>
          <w:tcPr>
            <w:tcW w:w="977" w:type="dxa"/>
          </w:tcPr>
          <w:p>
            <w:pPr>
              <w:pStyle w:val="TableParagraph"/>
              <w:spacing w:line="202" w:lineRule="exact"/>
              <w:ind w:left="51" w:right="58"/>
              <w:jc w:val="center"/>
              <w:rPr>
                <w:sz w:val="18"/>
              </w:rPr>
            </w:pPr>
            <w:r>
              <w:rPr>
                <w:sz w:val="18"/>
              </w:rPr>
              <w:t>48.9</w:t>
            </w:r>
          </w:p>
        </w:tc>
        <w:tc>
          <w:tcPr>
            <w:tcW w:w="1060" w:type="dxa"/>
          </w:tcPr>
          <w:p>
            <w:pPr>
              <w:pStyle w:val="TableParagraph"/>
              <w:spacing w:line="202" w:lineRule="exact"/>
              <w:ind w:left="352"/>
              <w:rPr>
                <w:sz w:val="18"/>
              </w:rPr>
            </w:pPr>
            <w:r>
              <w:rPr>
                <w:sz w:val="18"/>
              </w:rPr>
              <w:t>31.8</w:t>
            </w:r>
          </w:p>
        </w:tc>
        <w:tc>
          <w:tcPr>
            <w:tcW w:w="1049" w:type="dxa"/>
          </w:tcPr>
          <w:p>
            <w:pPr>
              <w:pStyle w:val="TableParagraph"/>
              <w:spacing w:line="202" w:lineRule="exact"/>
              <w:ind w:right="375"/>
              <w:jc w:val="right"/>
              <w:rPr>
                <w:sz w:val="18"/>
              </w:rPr>
            </w:pPr>
            <w:r>
              <w:rPr>
                <w:sz w:val="18"/>
              </w:rPr>
              <w:t>23.0</w:t>
            </w:r>
          </w:p>
        </w:tc>
        <w:tc>
          <w:tcPr>
            <w:tcW w:w="876" w:type="dxa"/>
          </w:tcPr>
          <w:p>
            <w:pPr>
              <w:pStyle w:val="TableParagraph"/>
              <w:spacing w:line="202" w:lineRule="exact"/>
              <w:ind w:left="164" w:right="179"/>
              <w:jc w:val="center"/>
              <w:rPr>
                <w:sz w:val="18"/>
              </w:rPr>
            </w:pPr>
            <w:r>
              <w:rPr>
                <w:sz w:val="18"/>
              </w:rPr>
              <w:t>6,413</w:t>
            </w:r>
          </w:p>
        </w:tc>
      </w:tr>
      <w:tr>
        <w:trPr>
          <w:trHeight w:val="332" w:hRule="atLeast"/>
        </w:trPr>
        <w:tc>
          <w:tcPr>
            <w:tcW w:w="2001" w:type="dxa"/>
          </w:tcPr>
          <w:p>
            <w:pPr>
              <w:pStyle w:val="TableParagraph"/>
              <w:spacing w:line="205" w:lineRule="exact"/>
              <w:ind w:left="139"/>
              <w:rPr>
                <w:sz w:val="18"/>
              </w:rPr>
            </w:pPr>
            <w:r>
              <w:rPr>
                <w:sz w:val="18"/>
              </w:rPr>
              <w:t>35-49</w:t>
            </w:r>
          </w:p>
        </w:tc>
        <w:tc>
          <w:tcPr>
            <w:tcW w:w="947" w:type="dxa"/>
          </w:tcPr>
          <w:p>
            <w:pPr>
              <w:pStyle w:val="TableParagraph"/>
              <w:spacing w:line="205" w:lineRule="exact"/>
              <w:ind w:left="29" w:right="32"/>
              <w:jc w:val="center"/>
              <w:rPr>
                <w:sz w:val="18"/>
              </w:rPr>
            </w:pPr>
            <w:r>
              <w:rPr>
                <w:sz w:val="18"/>
              </w:rPr>
              <w:t>73.3</w:t>
            </w:r>
          </w:p>
        </w:tc>
        <w:tc>
          <w:tcPr>
            <w:tcW w:w="1009" w:type="dxa"/>
          </w:tcPr>
          <w:p>
            <w:pPr>
              <w:pStyle w:val="TableParagraph"/>
              <w:spacing w:line="205" w:lineRule="exact"/>
              <w:ind w:left="32" w:right="94"/>
              <w:jc w:val="center"/>
              <w:rPr>
                <w:sz w:val="18"/>
              </w:rPr>
            </w:pPr>
            <w:r>
              <w:rPr>
                <w:sz w:val="18"/>
              </w:rPr>
              <w:t>71.0</w:t>
            </w:r>
          </w:p>
        </w:tc>
        <w:tc>
          <w:tcPr>
            <w:tcW w:w="938" w:type="dxa"/>
          </w:tcPr>
          <w:p>
            <w:pPr>
              <w:pStyle w:val="TableParagraph"/>
              <w:spacing w:line="205" w:lineRule="exact"/>
              <w:ind w:left="35" w:right="57"/>
              <w:jc w:val="center"/>
              <w:rPr>
                <w:sz w:val="18"/>
              </w:rPr>
            </w:pPr>
            <w:r>
              <w:rPr>
                <w:sz w:val="18"/>
              </w:rPr>
              <w:t>76.5</w:t>
            </w:r>
          </w:p>
        </w:tc>
        <w:tc>
          <w:tcPr>
            <w:tcW w:w="966" w:type="dxa"/>
          </w:tcPr>
          <w:p>
            <w:pPr>
              <w:pStyle w:val="TableParagraph"/>
              <w:spacing w:line="205" w:lineRule="exact"/>
              <w:ind w:left="295"/>
              <w:rPr>
                <w:sz w:val="18"/>
              </w:rPr>
            </w:pPr>
            <w:r>
              <w:rPr>
                <w:sz w:val="18"/>
              </w:rPr>
              <w:t>92.4</w:t>
            </w:r>
          </w:p>
        </w:tc>
        <w:tc>
          <w:tcPr>
            <w:tcW w:w="1007" w:type="dxa"/>
          </w:tcPr>
          <w:p>
            <w:pPr>
              <w:pStyle w:val="TableParagraph"/>
              <w:spacing w:line="205" w:lineRule="exact"/>
              <w:ind w:left="328"/>
              <w:rPr>
                <w:sz w:val="18"/>
              </w:rPr>
            </w:pPr>
            <w:r>
              <w:rPr>
                <w:sz w:val="18"/>
              </w:rPr>
              <w:t>88.0</w:t>
            </w:r>
          </w:p>
        </w:tc>
        <w:tc>
          <w:tcPr>
            <w:tcW w:w="977" w:type="dxa"/>
          </w:tcPr>
          <w:p>
            <w:pPr>
              <w:pStyle w:val="TableParagraph"/>
              <w:spacing w:line="205" w:lineRule="exact"/>
              <w:ind w:left="51" w:right="58"/>
              <w:jc w:val="center"/>
              <w:rPr>
                <w:sz w:val="18"/>
              </w:rPr>
            </w:pPr>
            <w:r>
              <w:rPr>
                <w:sz w:val="18"/>
              </w:rPr>
              <w:t>56.9</w:t>
            </w:r>
          </w:p>
        </w:tc>
        <w:tc>
          <w:tcPr>
            <w:tcW w:w="1060" w:type="dxa"/>
          </w:tcPr>
          <w:p>
            <w:pPr>
              <w:pStyle w:val="TableParagraph"/>
              <w:spacing w:line="205" w:lineRule="exact"/>
              <w:ind w:left="352"/>
              <w:rPr>
                <w:sz w:val="18"/>
              </w:rPr>
            </w:pPr>
            <w:r>
              <w:rPr>
                <w:sz w:val="18"/>
              </w:rPr>
              <w:t>32.2</w:t>
            </w:r>
          </w:p>
        </w:tc>
        <w:tc>
          <w:tcPr>
            <w:tcW w:w="1049" w:type="dxa"/>
          </w:tcPr>
          <w:p>
            <w:pPr>
              <w:pStyle w:val="TableParagraph"/>
              <w:spacing w:line="205" w:lineRule="exact"/>
              <w:ind w:right="375"/>
              <w:jc w:val="right"/>
              <w:rPr>
                <w:sz w:val="18"/>
              </w:rPr>
            </w:pPr>
            <w:r>
              <w:rPr>
                <w:sz w:val="18"/>
              </w:rPr>
              <w:t>21.6</w:t>
            </w:r>
          </w:p>
        </w:tc>
        <w:tc>
          <w:tcPr>
            <w:tcW w:w="876" w:type="dxa"/>
          </w:tcPr>
          <w:p>
            <w:pPr>
              <w:pStyle w:val="TableParagraph"/>
              <w:spacing w:line="205" w:lineRule="exact"/>
              <w:ind w:left="299" w:right="179"/>
              <w:jc w:val="center"/>
              <w:rPr>
                <w:sz w:val="18"/>
              </w:rPr>
            </w:pPr>
            <w:r>
              <w:rPr>
                <w:sz w:val="18"/>
              </w:rPr>
              <w:t>221</w:t>
            </w:r>
          </w:p>
        </w:tc>
      </w:tr>
      <w:tr>
        <w:trPr>
          <w:trHeight w:val="331" w:hRule="atLeast"/>
        </w:trPr>
        <w:tc>
          <w:tcPr>
            <w:tcW w:w="2001" w:type="dxa"/>
          </w:tcPr>
          <w:p>
            <w:pPr>
              <w:pStyle w:val="TableParagraph"/>
              <w:spacing w:line="217" w:lineRule="exact" w:before="94"/>
              <w:ind w:left="38"/>
              <w:rPr>
                <w:b/>
                <w:sz w:val="18"/>
              </w:rPr>
            </w:pPr>
            <w:r>
              <w:rPr>
                <w:b/>
                <w:sz w:val="18"/>
              </w:rPr>
              <w:t>Birth order</w:t>
            </w:r>
          </w:p>
        </w:tc>
        <w:tc>
          <w:tcPr>
            <w:tcW w:w="947" w:type="dxa"/>
          </w:tcPr>
          <w:p>
            <w:pPr>
              <w:pStyle w:val="TableParagraph"/>
              <w:rPr>
                <w:rFonts w:ascii="Times New Roman"/>
                <w:sz w:val="16"/>
              </w:rPr>
            </w:pPr>
          </w:p>
        </w:tc>
        <w:tc>
          <w:tcPr>
            <w:tcW w:w="1009" w:type="dxa"/>
          </w:tcPr>
          <w:p>
            <w:pPr>
              <w:pStyle w:val="TableParagraph"/>
              <w:rPr>
                <w:rFonts w:ascii="Times New Roman"/>
                <w:sz w:val="16"/>
              </w:rPr>
            </w:pPr>
          </w:p>
        </w:tc>
        <w:tc>
          <w:tcPr>
            <w:tcW w:w="938" w:type="dxa"/>
          </w:tcPr>
          <w:p>
            <w:pPr>
              <w:pStyle w:val="TableParagraph"/>
              <w:rPr>
                <w:rFonts w:ascii="Times New Roman"/>
                <w:sz w:val="16"/>
              </w:rPr>
            </w:pPr>
          </w:p>
        </w:tc>
        <w:tc>
          <w:tcPr>
            <w:tcW w:w="966" w:type="dxa"/>
          </w:tcPr>
          <w:p>
            <w:pPr>
              <w:pStyle w:val="TableParagraph"/>
              <w:rPr>
                <w:rFonts w:ascii="Times New Roman"/>
                <w:sz w:val="16"/>
              </w:rPr>
            </w:pPr>
          </w:p>
        </w:tc>
        <w:tc>
          <w:tcPr>
            <w:tcW w:w="1007" w:type="dxa"/>
          </w:tcPr>
          <w:p>
            <w:pPr>
              <w:pStyle w:val="TableParagraph"/>
              <w:rPr>
                <w:rFonts w:ascii="Times New Roman"/>
                <w:sz w:val="16"/>
              </w:rPr>
            </w:pPr>
          </w:p>
        </w:tc>
        <w:tc>
          <w:tcPr>
            <w:tcW w:w="977" w:type="dxa"/>
          </w:tcPr>
          <w:p>
            <w:pPr>
              <w:pStyle w:val="TableParagraph"/>
              <w:rPr>
                <w:rFonts w:ascii="Times New Roman"/>
                <w:sz w:val="16"/>
              </w:rPr>
            </w:pPr>
          </w:p>
        </w:tc>
        <w:tc>
          <w:tcPr>
            <w:tcW w:w="1060" w:type="dxa"/>
          </w:tcPr>
          <w:p>
            <w:pPr>
              <w:pStyle w:val="TableParagraph"/>
              <w:rPr>
                <w:rFonts w:ascii="Times New Roman"/>
                <w:sz w:val="16"/>
              </w:rPr>
            </w:pPr>
          </w:p>
        </w:tc>
        <w:tc>
          <w:tcPr>
            <w:tcW w:w="1049" w:type="dxa"/>
          </w:tcPr>
          <w:p>
            <w:pPr>
              <w:pStyle w:val="TableParagraph"/>
              <w:rPr>
                <w:rFonts w:ascii="Times New Roman"/>
                <w:sz w:val="16"/>
              </w:rPr>
            </w:pPr>
          </w:p>
        </w:tc>
        <w:tc>
          <w:tcPr>
            <w:tcW w:w="876" w:type="dxa"/>
          </w:tcPr>
          <w:p>
            <w:pPr>
              <w:pStyle w:val="TableParagraph"/>
              <w:rPr>
                <w:rFonts w:ascii="Times New Roman"/>
                <w:sz w:val="16"/>
              </w:rPr>
            </w:pPr>
          </w:p>
        </w:tc>
      </w:tr>
      <w:tr>
        <w:trPr>
          <w:trHeight w:val="221" w:hRule="atLeast"/>
        </w:trPr>
        <w:tc>
          <w:tcPr>
            <w:tcW w:w="2001" w:type="dxa"/>
          </w:tcPr>
          <w:p>
            <w:pPr>
              <w:pStyle w:val="TableParagraph"/>
              <w:spacing w:line="202" w:lineRule="exact"/>
              <w:ind w:left="139"/>
              <w:rPr>
                <w:sz w:val="18"/>
              </w:rPr>
            </w:pPr>
            <w:r>
              <w:rPr>
                <w:sz w:val="18"/>
              </w:rPr>
              <w:t>1</w:t>
            </w:r>
          </w:p>
        </w:tc>
        <w:tc>
          <w:tcPr>
            <w:tcW w:w="947" w:type="dxa"/>
          </w:tcPr>
          <w:p>
            <w:pPr>
              <w:pStyle w:val="TableParagraph"/>
              <w:spacing w:line="202" w:lineRule="exact"/>
              <w:ind w:left="29" w:right="32"/>
              <w:jc w:val="center"/>
              <w:rPr>
                <w:sz w:val="18"/>
              </w:rPr>
            </w:pPr>
            <w:r>
              <w:rPr>
                <w:sz w:val="18"/>
              </w:rPr>
              <w:t>73.0</w:t>
            </w:r>
          </w:p>
        </w:tc>
        <w:tc>
          <w:tcPr>
            <w:tcW w:w="1009" w:type="dxa"/>
          </w:tcPr>
          <w:p>
            <w:pPr>
              <w:pStyle w:val="TableParagraph"/>
              <w:spacing w:line="202" w:lineRule="exact"/>
              <w:ind w:left="32" w:right="94"/>
              <w:jc w:val="center"/>
              <w:rPr>
                <w:sz w:val="18"/>
              </w:rPr>
            </w:pPr>
            <w:r>
              <w:rPr>
                <w:sz w:val="18"/>
              </w:rPr>
              <w:t>73.6</w:t>
            </w:r>
          </w:p>
        </w:tc>
        <w:tc>
          <w:tcPr>
            <w:tcW w:w="938" w:type="dxa"/>
          </w:tcPr>
          <w:p>
            <w:pPr>
              <w:pStyle w:val="TableParagraph"/>
              <w:spacing w:line="202" w:lineRule="exact"/>
              <w:ind w:left="35" w:right="57"/>
              <w:jc w:val="center"/>
              <w:rPr>
                <w:sz w:val="18"/>
              </w:rPr>
            </w:pPr>
            <w:r>
              <w:rPr>
                <w:sz w:val="18"/>
              </w:rPr>
              <w:t>85.4</w:t>
            </w:r>
          </w:p>
        </w:tc>
        <w:tc>
          <w:tcPr>
            <w:tcW w:w="966" w:type="dxa"/>
          </w:tcPr>
          <w:p>
            <w:pPr>
              <w:pStyle w:val="TableParagraph"/>
              <w:spacing w:line="202" w:lineRule="exact"/>
              <w:ind w:left="295"/>
              <w:rPr>
                <w:sz w:val="18"/>
              </w:rPr>
            </w:pPr>
            <w:r>
              <w:rPr>
                <w:sz w:val="18"/>
              </w:rPr>
              <w:t>90.4</w:t>
            </w:r>
          </w:p>
        </w:tc>
        <w:tc>
          <w:tcPr>
            <w:tcW w:w="1007" w:type="dxa"/>
          </w:tcPr>
          <w:p>
            <w:pPr>
              <w:pStyle w:val="TableParagraph"/>
              <w:spacing w:line="202" w:lineRule="exact"/>
              <w:ind w:left="328"/>
              <w:rPr>
                <w:sz w:val="18"/>
              </w:rPr>
            </w:pPr>
            <w:r>
              <w:rPr>
                <w:sz w:val="18"/>
              </w:rPr>
              <w:t>87.3</w:t>
            </w:r>
          </w:p>
        </w:tc>
        <w:tc>
          <w:tcPr>
            <w:tcW w:w="977" w:type="dxa"/>
          </w:tcPr>
          <w:p>
            <w:pPr>
              <w:pStyle w:val="TableParagraph"/>
              <w:spacing w:line="202" w:lineRule="exact"/>
              <w:ind w:left="51" w:right="58"/>
              <w:jc w:val="center"/>
              <w:rPr>
                <w:sz w:val="18"/>
              </w:rPr>
            </w:pPr>
            <w:r>
              <w:rPr>
                <w:sz w:val="18"/>
              </w:rPr>
              <w:t>52.4</w:t>
            </w:r>
          </w:p>
        </w:tc>
        <w:tc>
          <w:tcPr>
            <w:tcW w:w="1060" w:type="dxa"/>
          </w:tcPr>
          <w:p>
            <w:pPr>
              <w:pStyle w:val="TableParagraph"/>
              <w:spacing w:line="202" w:lineRule="exact"/>
              <w:ind w:left="352"/>
              <w:rPr>
                <w:sz w:val="18"/>
              </w:rPr>
            </w:pPr>
            <w:r>
              <w:rPr>
                <w:sz w:val="18"/>
              </w:rPr>
              <w:t>35.9</w:t>
            </w:r>
          </w:p>
        </w:tc>
        <w:tc>
          <w:tcPr>
            <w:tcW w:w="1049" w:type="dxa"/>
          </w:tcPr>
          <w:p>
            <w:pPr>
              <w:pStyle w:val="TableParagraph"/>
              <w:spacing w:line="202" w:lineRule="exact"/>
              <w:ind w:right="375"/>
              <w:jc w:val="right"/>
              <w:rPr>
                <w:sz w:val="18"/>
              </w:rPr>
            </w:pPr>
            <w:r>
              <w:rPr>
                <w:sz w:val="18"/>
              </w:rPr>
              <w:t>23.4</w:t>
            </w:r>
          </w:p>
        </w:tc>
        <w:tc>
          <w:tcPr>
            <w:tcW w:w="876" w:type="dxa"/>
          </w:tcPr>
          <w:p>
            <w:pPr>
              <w:pStyle w:val="TableParagraph"/>
              <w:spacing w:line="202" w:lineRule="exact"/>
              <w:ind w:left="164" w:right="179"/>
              <w:jc w:val="center"/>
              <w:rPr>
                <w:sz w:val="18"/>
              </w:rPr>
            </w:pPr>
            <w:r>
              <w:rPr>
                <w:sz w:val="18"/>
              </w:rPr>
              <w:t>2,868</w:t>
            </w:r>
          </w:p>
        </w:tc>
      </w:tr>
      <w:tr>
        <w:trPr>
          <w:trHeight w:val="220" w:hRule="atLeast"/>
        </w:trPr>
        <w:tc>
          <w:tcPr>
            <w:tcW w:w="2001" w:type="dxa"/>
          </w:tcPr>
          <w:p>
            <w:pPr>
              <w:pStyle w:val="TableParagraph"/>
              <w:spacing w:line="201" w:lineRule="exact"/>
              <w:ind w:left="139"/>
              <w:rPr>
                <w:sz w:val="18"/>
              </w:rPr>
            </w:pPr>
            <w:r>
              <w:rPr>
                <w:sz w:val="18"/>
              </w:rPr>
              <w:t>2-3</w:t>
            </w:r>
          </w:p>
        </w:tc>
        <w:tc>
          <w:tcPr>
            <w:tcW w:w="947" w:type="dxa"/>
          </w:tcPr>
          <w:p>
            <w:pPr>
              <w:pStyle w:val="TableParagraph"/>
              <w:spacing w:line="201" w:lineRule="exact"/>
              <w:ind w:left="29" w:right="32"/>
              <w:jc w:val="center"/>
              <w:rPr>
                <w:sz w:val="18"/>
              </w:rPr>
            </w:pPr>
            <w:r>
              <w:rPr>
                <w:sz w:val="18"/>
              </w:rPr>
              <w:t>68.5</w:t>
            </w:r>
          </w:p>
        </w:tc>
        <w:tc>
          <w:tcPr>
            <w:tcW w:w="1009" w:type="dxa"/>
          </w:tcPr>
          <w:p>
            <w:pPr>
              <w:pStyle w:val="TableParagraph"/>
              <w:spacing w:line="201" w:lineRule="exact"/>
              <w:ind w:left="32" w:right="94"/>
              <w:jc w:val="center"/>
              <w:rPr>
                <w:sz w:val="18"/>
              </w:rPr>
            </w:pPr>
            <w:r>
              <w:rPr>
                <w:sz w:val="18"/>
              </w:rPr>
              <w:t>70.4</w:t>
            </w:r>
          </w:p>
        </w:tc>
        <w:tc>
          <w:tcPr>
            <w:tcW w:w="938" w:type="dxa"/>
          </w:tcPr>
          <w:p>
            <w:pPr>
              <w:pStyle w:val="TableParagraph"/>
              <w:spacing w:line="201" w:lineRule="exact"/>
              <w:ind w:left="35" w:right="57"/>
              <w:jc w:val="center"/>
              <w:rPr>
                <w:sz w:val="18"/>
              </w:rPr>
            </w:pPr>
            <w:r>
              <w:rPr>
                <w:sz w:val="18"/>
              </w:rPr>
              <w:t>76.7</w:t>
            </w:r>
          </w:p>
        </w:tc>
        <w:tc>
          <w:tcPr>
            <w:tcW w:w="966" w:type="dxa"/>
          </w:tcPr>
          <w:p>
            <w:pPr>
              <w:pStyle w:val="TableParagraph"/>
              <w:spacing w:line="201" w:lineRule="exact"/>
              <w:ind w:left="295"/>
              <w:rPr>
                <w:sz w:val="18"/>
              </w:rPr>
            </w:pPr>
            <w:r>
              <w:rPr>
                <w:sz w:val="18"/>
              </w:rPr>
              <w:t>90.5</w:t>
            </w:r>
          </w:p>
        </w:tc>
        <w:tc>
          <w:tcPr>
            <w:tcW w:w="1007" w:type="dxa"/>
          </w:tcPr>
          <w:p>
            <w:pPr>
              <w:pStyle w:val="TableParagraph"/>
              <w:spacing w:line="201" w:lineRule="exact"/>
              <w:ind w:left="328"/>
              <w:rPr>
                <w:sz w:val="18"/>
              </w:rPr>
            </w:pPr>
            <w:r>
              <w:rPr>
                <w:sz w:val="18"/>
              </w:rPr>
              <w:t>85.2</w:t>
            </w:r>
          </w:p>
        </w:tc>
        <w:tc>
          <w:tcPr>
            <w:tcW w:w="977" w:type="dxa"/>
          </w:tcPr>
          <w:p>
            <w:pPr>
              <w:pStyle w:val="TableParagraph"/>
              <w:spacing w:line="201" w:lineRule="exact"/>
              <w:ind w:left="51" w:right="58"/>
              <w:jc w:val="center"/>
              <w:rPr>
                <w:sz w:val="18"/>
              </w:rPr>
            </w:pPr>
            <w:r>
              <w:rPr>
                <w:sz w:val="18"/>
              </w:rPr>
              <w:t>46.0</w:t>
            </w:r>
          </w:p>
        </w:tc>
        <w:tc>
          <w:tcPr>
            <w:tcW w:w="1060" w:type="dxa"/>
          </w:tcPr>
          <w:p>
            <w:pPr>
              <w:pStyle w:val="TableParagraph"/>
              <w:spacing w:line="201" w:lineRule="exact"/>
              <w:ind w:left="352"/>
              <w:rPr>
                <w:sz w:val="18"/>
              </w:rPr>
            </w:pPr>
            <w:r>
              <w:rPr>
                <w:sz w:val="18"/>
              </w:rPr>
              <w:t>28.4</w:t>
            </w:r>
          </w:p>
        </w:tc>
        <w:tc>
          <w:tcPr>
            <w:tcW w:w="1049" w:type="dxa"/>
          </w:tcPr>
          <w:p>
            <w:pPr>
              <w:pStyle w:val="TableParagraph"/>
              <w:spacing w:line="201" w:lineRule="exact"/>
              <w:ind w:right="375"/>
              <w:jc w:val="right"/>
              <w:rPr>
                <w:sz w:val="18"/>
              </w:rPr>
            </w:pPr>
            <w:r>
              <w:rPr>
                <w:sz w:val="18"/>
              </w:rPr>
              <w:t>22.3</w:t>
            </w:r>
          </w:p>
        </w:tc>
        <w:tc>
          <w:tcPr>
            <w:tcW w:w="876" w:type="dxa"/>
          </w:tcPr>
          <w:p>
            <w:pPr>
              <w:pStyle w:val="TableParagraph"/>
              <w:spacing w:line="201" w:lineRule="exact"/>
              <w:ind w:left="164" w:right="179"/>
              <w:jc w:val="center"/>
              <w:rPr>
                <w:sz w:val="18"/>
              </w:rPr>
            </w:pPr>
            <w:r>
              <w:rPr>
                <w:sz w:val="18"/>
              </w:rPr>
              <w:t>4,013</w:t>
            </w:r>
          </w:p>
        </w:tc>
      </w:tr>
      <w:tr>
        <w:trPr>
          <w:trHeight w:val="332" w:hRule="atLeast"/>
        </w:trPr>
        <w:tc>
          <w:tcPr>
            <w:tcW w:w="2001" w:type="dxa"/>
          </w:tcPr>
          <w:p>
            <w:pPr>
              <w:pStyle w:val="TableParagraph"/>
              <w:spacing w:line="203" w:lineRule="exact"/>
              <w:ind w:left="139"/>
              <w:rPr>
                <w:sz w:val="18"/>
              </w:rPr>
            </w:pPr>
            <w:r>
              <w:rPr>
                <w:sz w:val="18"/>
              </w:rPr>
              <w:t>4 or more</w:t>
            </w:r>
          </w:p>
        </w:tc>
        <w:tc>
          <w:tcPr>
            <w:tcW w:w="947" w:type="dxa"/>
          </w:tcPr>
          <w:p>
            <w:pPr>
              <w:pStyle w:val="TableParagraph"/>
              <w:spacing w:line="203" w:lineRule="exact"/>
              <w:ind w:left="29" w:right="32"/>
              <w:jc w:val="center"/>
              <w:rPr>
                <w:sz w:val="18"/>
              </w:rPr>
            </w:pPr>
            <w:r>
              <w:rPr>
                <w:sz w:val="18"/>
              </w:rPr>
              <w:t>68.4</w:t>
            </w:r>
          </w:p>
        </w:tc>
        <w:tc>
          <w:tcPr>
            <w:tcW w:w="1009" w:type="dxa"/>
          </w:tcPr>
          <w:p>
            <w:pPr>
              <w:pStyle w:val="TableParagraph"/>
              <w:spacing w:line="203" w:lineRule="exact"/>
              <w:ind w:left="32" w:right="94"/>
              <w:jc w:val="center"/>
              <w:rPr>
                <w:sz w:val="18"/>
              </w:rPr>
            </w:pPr>
            <w:r>
              <w:rPr>
                <w:sz w:val="18"/>
              </w:rPr>
              <w:t>59.9</w:t>
            </w:r>
          </w:p>
        </w:tc>
        <w:tc>
          <w:tcPr>
            <w:tcW w:w="938" w:type="dxa"/>
          </w:tcPr>
          <w:p>
            <w:pPr>
              <w:pStyle w:val="TableParagraph"/>
              <w:spacing w:line="203" w:lineRule="exact"/>
              <w:ind w:left="35" w:right="57"/>
              <w:jc w:val="center"/>
              <w:rPr>
                <w:sz w:val="18"/>
              </w:rPr>
            </w:pPr>
            <w:r>
              <w:rPr>
                <w:sz w:val="18"/>
              </w:rPr>
              <w:t>68.3</w:t>
            </w:r>
          </w:p>
        </w:tc>
        <w:tc>
          <w:tcPr>
            <w:tcW w:w="966" w:type="dxa"/>
          </w:tcPr>
          <w:p>
            <w:pPr>
              <w:pStyle w:val="TableParagraph"/>
              <w:spacing w:line="203" w:lineRule="exact"/>
              <w:ind w:left="295"/>
              <w:rPr>
                <w:sz w:val="18"/>
              </w:rPr>
            </w:pPr>
            <w:r>
              <w:rPr>
                <w:sz w:val="18"/>
              </w:rPr>
              <w:t>85.7</w:t>
            </w:r>
          </w:p>
        </w:tc>
        <w:tc>
          <w:tcPr>
            <w:tcW w:w="1007" w:type="dxa"/>
          </w:tcPr>
          <w:p>
            <w:pPr>
              <w:pStyle w:val="TableParagraph"/>
              <w:spacing w:line="203" w:lineRule="exact"/>
              <w:ind w:left="328"/>
              <w:rPr>
                <w:sz w:val="18"/>
              </w:rPr>
            </w:pPr>
            <w:r>
              <w:rPr>
                <w:sz w:val="18"/>
              </w:rPr>
              <w:t>80.5</w:t>
            </w:r>
          </w:p>
        </w:tc>
        <w:tc>
          <w:tcPr>
            <w:tcW w:w="977" w:type="dxa"/>
          </w:tcPr>
          <w:p>
            <w:pPr>
              <w:pStyle w:val="TableParagraph"/>
              <w:spacing w:line="203" w:lineRule="exact"/>
              <w:ind w:left="51" w:right="58"/>
              <w:jc w:val="center"/>
              <w:rPr>
                <w:sz w:val="18"/>
              </w:rPr>
            </w:pPr>
            <w:r>
              <w:rPr>
                <w:sz w:val="18"/>
              </w:rPr>
              <w:t>42.3</w:t>
            </w:r>
          </w:p>
        </w:tc>
        <w:tc>
          <w:tcPr>
            <w:tcW w:w="1060" w:type="dxa"/>
          </w:tcPr>
          <w:p>
            <w:pPr>
              <w:pStyle w:val="TableParagraph"/>
              <w:spacing w:line="203" w:lineRule="exact"/>
              <w:ind w:left="352"/>
              <w:rPr>
                <w:sz w:val="18"/>
              </w:rPr>
            </w:pPr>
            <w:r>
              <w:rPr>
                <w:sz w:val="18"/>
              </w:rPr>
              <w:t>23.7</w:t>
            </w:r>
          </w:p>
        </w:tc>
        <w:tc>
          <w:tcPr>
            <w:tcW w:w="1049" w:type="dxa"/>
          </w:tcPr>
          <w:p>
            <w:pPr>
              <w:pStyle w:val="TableParagraph"/>
              <w:spacing w:line="203" w:lineRule="exact"/>
              <w:ind w:right="375"/>
              <w:jc w:val="right"/>
              <w:rPr>
                <w:sz w:val="18"/>
              </w:rPr>
            </w:pPr>
            <w:r>
              <w:rPr>
                <w:sz w:val="18"/>
              </w:rPr>
              <w:t>17.7</w:t>
            </w:r>
          </w:p>
        </w:tc>
        <w:tc>
          <w:tcPr>
            <w:tcW w:w="876" w:type="dxa"/>
          </w:tcPr>
          <w:p>
            <w:pPr>
              <w:pStyle w:val="TableParagraph"/>
              <w:spacing w:line="203" w:lineRule="exact"/>
              <w:ind w:left="299" w:right="179"/>
              <w:jc w:val="center"/>
              <w:rPr>
                <w:sz w:val="18"/>
              </w:rPr>
            </w:pPr>
            <w:r>
              <w:rPr>
                <w:sz w:val="18"/>
              </w:rPr>
              <w:t>546</w:t>
            </w:r>
          </w:p>
        </w:tc>
      </w:tr>
      <w:tr>
        <w:trPr>
          <w:trHeight w:val="332" w:hRule="atLeast"/>
        </w:trPr>
        <w:tc>
          <w:tcPr>
            <w:tcW w:w="2001" w:type="dxa"/>
          </w:tcPr>
          <w:p>
            <w:pPr>
              <w:pStyle w:val="TableParagraph"/>
              <w:spacing w:line="216" w:lineRule="exact" w:before="97"/>
              <w:ind w:left="38"/>
              <w:rPr>
                <w:b/>
                <w:sz w:val="18"/>
              </w:rPr>
            </w:pPr>
            <w:r>
              <w:rPr>
                <w:b/>
                <w:sz w:val="18"/>
              </w:rPr>
              <w:t>Residence</w:t>
            </w:r>
          </w:p>
        </w:tc>
        <w:tc>
          <w:tcPr>
            <w:tcW w:w="947" w:type="dxa"/>
          </w:tcPr>
          <w:p>
            <w:pPr>
              <w:pStyle w:val="TableParagraph"/>
              <w:rPr>
                <w:rFonts w:ascii="Times New Roman"/>
                <w:sz w:val="16"/>
              </w:rPr>
            </w:pPr>
          </w:p>
        </w:tc>
        <w:tc>
          <w:tcPr>
            <w:tcW w:w="1009" w:type="dxa"/>
          </w:tcPr>
          <w:p>
            <w:pPr>
              <w:pStyle w:val="TableParagraph"/>
              <w:rPr>
                <w:rFonts w:ascii="Times New Roman"/>
                <w:sz w:val="16"/>
              </w:rPr>
            </w:pPr>
          </w:p>
        </w:tc>
        <w:tc>
          <w:tcPr>
            <w:tcW w:w="938" w:type="dxa"/>
          </w:tcPr>
          <w:p>
            <w:pPr>
              <w:pStyle w:val="TableParagraph"/>
              <w:rPr>
                <w:rFonts w:ascii="Times New Roman"/>
                <w:sz w:val="16"/>
              </w:rPr>
            </w:pPr>
          </w:p>
        </w:tc>
        <w:tc>
          <w:tcPr>
            <w:tcW w:w="966" w:type="dxa"/>
          </w:tcPr>
          <w:p>
            <w:pPr>
              <w:pStyle w:val="TableParagraph"/>
              <w:rPr>
                <w:rFonts w:ascii="Times New Roman"/>
                <w:sz w:val="16"/>
              </w:rPr>
            </w:pPr>
          </w:p>
        </w:tc>
        <w:tc>
          <w:tcPr>
            <w:tcW w:w="1007" w:type="dxa"/>
          </w:tcPr>
          <w:p>
            <w:pPr>
              <w:pStyle w:val="TableParagraph"/>
              <w:rPr>
                <w:rFonts w:ascii="Times New Roman"/>
                <w:sz w:val="16"/>
              </w:rPr>
            </w:pPr>
          </w:p>
        </w:tc>
        <w:tc>
          <w:tcPr>
            <w:tcW w:w="977" w:type="dxa"/>
          </w:tcPr>
          <w:p>
            <w:pPr>
              <w:pStyle w:val="TableParagraph"/>
              <w:rPr>
                <w:rFonts w:ascii="Times New Roman"/>
                <w:sz w:val="16"/>
              </w:rPr>
            </w:pPr>
          </w:p>
        </w:tc>
        <w:tc>
          <w:tcPr>
            <w:tcW w:w="1060" w:type="dxa"/>
          </w:tcPr>
          <w:p>
            <w:pPr>
              <w:pStyle w:val="TableParagraph"/>
              <w:rPr>
                <w:rFonts w:ascii="Times New Roman"/>
                <w:sz w:val="16"/>
              </w:rPr>
            </w:pPr>
          </w:p>
        </w:tc>
        <w:tc>
          <w:tcPr>
            <w:tcW w:w="1049" w:type="dxa"/>
          </w:tcPr>
          <w:p>
            <w:pPr>
              <w:pStyle w:val="TableParagraph"/>
              <w:rPr>
                <w:rFonts w:ascii="Times New Roman"/>
                <w:sz w:val="16"/>
              </w:rPr>
            </w:pPr>
          </w:p>
        </w:tc>
        <w:tc>
          <w:tcPr>
            <w:tcW w:w="876" w:type="dxa"/>
          </w:tcPr>
          <w:p>
            <w:pPr>
              <w:pStyle w:val="TableParagraph"/>
              <w:rPr>
                <w:rFonts w:ascii="Times New Roman"/>
                <w:sz w:val="16"/>
              </w:rPr>
            </w:pPr>
          </w:p>
        </w:tc>
      </w:tr>
      <w:tr>
        <w:trPr>
          <w:trHeight w:val="220" w:hRule="atLeast"/>
        </w:trPr>
        <w:tc>
          <w:tcPr>
            <w:tcW w:w="2001" w:type="dxa"/>
          </w:tcPr>
          <w:p>
            <w:pPr>
              <w:pStyle w:val="TableParagraph"/>
              <w:spacing w:line="201" w:lineRule="exact"/>
              <w:ind w:left="139"/>
              <w:rPr>
                <w:sz w:val="18"/>
              </w:rPr>
            </w:pPr>
            <w:r>
              <w:rPr>
                <w:sz w:val="18"/>
              </w:rPr>
              <w:t>Urban</w:t>
            </w:r>
          </w:p>
        </w:tc>
        <w:tc>
          <w:tcPr>
            <w:tcW w:w="947" w:type="dxa"/>
          </w:tcPr>
          <w:p>
            <w:pPr>
              <w:pStyle w:val="TableParagraph"/>
              <w:spacing w:line="201" w:lineRule="exact"/>
              <w:ind w:left="29" w:right="32"/>
              <w:jc w:val="center"/>
              <w:rPr>
                <w:sz w:val="18"/>
              </w:rPr>
            </w:pPr>
            <w:r>
              <w:rPr>
                <w:sz w:val="18"/>
              </w:rPr>
              <w:t>72.2</w:t>
            </w:r>
          </w:p>
        </w:tc>
        <w:tc>
          <w:tcPr>
            <w:tcW w:w="1009" w:type="dxa"/>
          </w:tcPr>
          <w:p>
            <w:pPr>
              <w:pStyle w:val="TableParagraph"/>
              <w:spacing w:line="201" w:lineRule="exact"/>
              <w:ind w:left="32" w:right="94"/>
              <w:jc w:val="center"/>
              <w:rPr>
                <w:sz w:val="18"/>
              </w:rPr>
            </w:pPr>
            <w:r>
              <w:rPr>
                <w:sz w:val="18"/>
              </w:rPr>
              <w:t>69.5</w:t>
            </w:r>
          </w:p>
        </w:tc>
        <w:tc>
          <w:tcPr>
            <w:tcW w:w="938" w:type="dxa"/>
          </w:tcPr>
          <w:p>
            <w:pPr>
              <w:pStyle w:val="TableParagraph"/>
              <w:spacing w:line="201" w:lineRule="exact"/>
              <w:ind w:left="35" w:right="57"/>
              <w:jc w:val="center"/>
              <w:rPr>
                <w:sz w:val="18"/>
              </w:rPr>
            </w:pPr>
            <w:r>
              <w:rPr>
                <w:sz w:val="18"/>
              </w:rPr>
              <w:t>81.3</w:t>
            </w:r>
          </w:p>
        </w:tc>
        <w:tc>
          <w:tcPr>
            <w:tcW w:w="966" w:type="dxa"/>
          </w:tcPr>
          <w:p>
            <w:pPr>
              <w:pStyle w:val="TableParagraph"/>
              <w:spacing w:line="201" w:lineRule="exact"/>
              <w:ind w:left="295"/>
              <w:rPr>
                <w:sz w:val="18"/>
              </w:rPr>
            </w:pPr>
            <w:r>
              <w:rPr>
                <w:sz w:val="18"/>
              </w:rPr>
              <w:t>91.1</w:t>
            </w:r>
          </w:p>
        </w:tc>
        <w:tc>
          <w:tcPr>
            <w:tcW w:w="1007" w:type="dxa"/>
          </w:tcPr>
          <w:p>
            <w:pPr>
              <w:pStyle w:val="TableParagraph"/>
              <w:spacing w:line="201" w:lineRule="exact"/>
              <w:ind w:left="328"/>
              <w:rPr>
                <w:sz w:val="18"/>
              </w:rPr>
            </w:pPr>
            <w:r>
              <w:rPr>
                <w:sz w:val="18"/>
              </w:rPr>
              <w:t>84.5</w:t>
            </w:r>
          </w:p>
        </w:tc>
        <w:tc>
          <w:tcPr>
            <w:tcW w:w="977" w:type="dxa"/>
          </w:tcPr>
          <w:p>
            <w:pPr>
              <w:pStyle w:val="TableParagraph"/>
              <w:spacing w:line="201" w:lineRule="exact"/>
              <w:ind w:left="51" w:right="58"/>
              <w:jc w:val="center"/>
              <w:rPr>
                <w:sz w:val="18"/>
              </w:rPr>
            </w:pPr>
            <w:r>
              <w:rPr>
                <w:sz w:val="18"/>
              </w:rPr>
              <w:t>51.4</w:t>
            </w:r>
          </w:p>
        </w:tc>
        <w:tc>
          <w:tcPr>
            <w:tcW w:w="1060" w:type="dxa"/>
          </w:tcPr>
          <w:p>
            <w:pPr>
              <w:pStyle w:val="TableParagraph"/>
              <w:spacing w:line="201" w:lineRule="exact"/>
              <w:ind w:left="352"/>
              <w:rPr>
                <w:sz w:val="18"/>
              </w:rPr>
            </w:pPr>
            <w:r>
              <w:rPr>
                <w:sz w:val="18"/>
              </w:rPr>
              <w:t>33.6</w:t>
            </w:r>
          </w:p>
        </w:tc>
        <w:tc>
          <w:tcPr>
            <w:tcW w:w="1049" w:type="dxa"/>
          </w:tcPr>
          <w:p>
            <w:pPr>
              <w:pStyle w:val="TableParagraph"/>
              <w:spacing w:line="201" w:lineRule="exact"/>
              <w:ind w:right="375"/>
              <w:jc w:val="right"/>
              <w:rPr>
                <w:sz w:val="18"/>
              </w:rPr>
            </w:pPr>
            <w:r>
              <w:rPr>
                <w:sz w:val="18"/>
              </w:rPr>
              <w:t>21.9</w:t>
            </w:r>
          </w:p>
        </w:tc>
        <w:tc>
          <w:tcPr>
            <w:tcW w:w="876" w:type="dxa"/>
          </w:tcPr>
          <w:p>
            <w:pPr>
              <w:pStyle w:val="TableParagraph"/>
              <w:spacing w:line="201" w:lineRule="exact"/>
              <w:ind w:left="164" w:right="179"/>
              <w:jc w:val="center"/>
              <w:rPr>
                <w:sz w:val="18"/>
              </w:rPr>
            </w:pPr>
            <w:r>
              <w:rPr>
                <w:sz w:val="18"/>
              </w:rPr>
              <w:t>3,314</w:t>
            </w:r>
          </w:p>
        </w:tc>
      </w:tr>
      <w:tr>
        <w:trPr>
          <w:trHeight w:val="333" w:hRule="atLeast"/>
        </w:trPr>
        <w:tc>
          <w:tcPr>
            <w:tcW w:w="2001" w:type="dxa"/>
          </w:tcPr>
          <w:p>
            <w:pPr>
              <w:pStyle w:val="TableParagraph"/>
              <w:spacing w:line="205" w:lineRule="exact"/>
              <w:ind w:left="139"/>
              <w:rPr>
                <w:sz w:val="18"/>
              </w:rPr>
            </w:pPr>
            <w:r>
              <w:rPr>
                <w:sz w:val="18"/>
              </w:rPr>
              <w:t>Rural</w:t>
            </w:r>
          </w:p>
        </w:tc>
        <w:tc>
          <w:tcPr>
            <w:tcW w:w="947" w:type="dxa"/>
          </w:tcPr>
          <w:p>
            <w:pPr>
              <w:pStyle w:val="TableParagraph"/>
              <w:spacing w:line="205" w:lineRule="exact"/>
              <w:ind w:left="29" w:right="32"/>
              <w:jc w:val="center"/>
              <w:rPr>
                <w:sz w:val="18"/>
              </w:rPr>
            </w:pPr>
            <w:r>
              <w:rPr>
                <w:sz w:val="18"/>
              </w:rPr>
              <w:t>68.7</w:t>
            </w:r>
          </w:p>
        </w:tc>
        <w:tc>
          <w:tcPr>
            <w:tcW w:w="1009" w:type="dxa"/>
          </w:tcPr>
          <w:p>
            <w:pPr>
              <w:pStyle w:val="TableParagraph"/>
              <w:spacing w:line="205" w:lineRule="exact"/>
              <w:ind w:left="32" w:right="94"/>
              <w:jc w:val="center"/>
              <w:rPr>
                <w:sz w:val="18"/>
              </w:rPr>
            </w:pPr>
            <w:r>
              <w:rPr>
                <w:sz w:val="18"/>
              </w:rPr>
              <w:t>72.0</w:t>
            </w:r>
          </w:p>
        </w:tc>
        <w:tc>
          <w:tcPr>
            <w:tcW w:w="938" w:type="dxa"/>
          </w:tcPr>
          <w:p>
            <w:pPr>
              <w:pStyle w:val="TableParagraph"/>
              <w:spacing w:line="205" w:lineRule="exact"/>
              <w:ind w:left="35" w:right="57"/>
              <w:jc w:val="center"/>
              <w:rPr>
                <w:sz w:val="18"/>
              </w:rPr>
            </w:pPr>
            <w:r>
              <w:rPr>
                <w:sz w:val="18"/>
              </w:rPr>
              <w:t>77.9</w:t>
            </w:r>
          </w:p>
        </w:tc>
        <w:tc>
          <w:tcPr>
            <w:tcW w:w="966" w:type="dxa"/>
          </w:tcPr>
          <w:p>
            <w:pPr>
              <w:pStyle w:val="TableParagraph"/>
              <w:spacing w:line="205" w:lineRule="exact"/>
              <w:ind w:left="295"/>
              <w:rPr>
                <w:sz w:val="18"/>
              </w:rPr>
            </w:pPr>
            <w:r>
              <w:rPr>
                <w:sz w:val="18"/>
              </w:rPr>
              <w:t>89.3</w:t>
            </w:r>
          </w:p>
        </w:tc>
        <w:tc>
          <w:tcPr>
            <w:tcW w:w="1007" w:type="dxa"/>
          </w:tcPr>
          <w:p>
            <w:pPr>
              <w:pStyle w:val="TableParagraph"/>
              <w:spacing w:line="205" w:lineRule="exact"/>
              <w:ind w:left="328"/>
              <w:rPr>
                <w:sz w:val="18"/>
              </w:rPr>
            </w:pPr>
            <w:r>
              <w:rPr>
                <w:sz w:val="18"/>
              </w:rPr>
              <w:t>86.7</w:t>
            </w:r>
          </w:p>
        </w:tc>
        <w:tc>
          <w:tcPr>
            <w:tcW w:w="977" w:type="dxa"/>
          </w:tcPr>
          <w:p>
            <w:pPr>
              <w:pStyle w:val="TableParagraph"/>
              <w:spacing w:line="205" w:lineRule="exact"/>
              <w:ind w:left="51" w:right="58"/>
              <w:jc w:val="center"/>
              <w:rPr>
                <w:sz w:val="18"/>
              </w:rPr>
            </w:pPr>
            <w:r>
              <w:rPr>
                <w:sz w:val="18"/>
              </w:rPr>
              <w:t>45.7</w:t>
            </w:r>
          </w:p>
        </w:tc>
        <w:tc>
          <w:tcPr>
            <w:tcW w:w="1060" w:type="dxa"/>
          </w:tcPr>
          <w:p>
            <w:pPr>
              <w:pStyle w:val="TableParagraph"/>
              <w:spacing w:line="205" w:lineRule="exact"/>
              <w:ind w:left="352"/>
              <w:rPr>
                <w:sz w:val="18"/>
              </w:rPr>
            </w:pPr>
            <w:r>
              <w:rPr>
                <w:sz w:val="18"/>
              </w:rPr>
              <w:t>28.8</w:t>
            </w:r>
          </w:p>
        </w:tc>
        <w:tc>
          <w:tcPr>
            <w:tcW w:w="1049" w:type="dxa"/>
          </w:tcPr>
          <w:p>
            <w:pPr>
              <w:pStyle w:val="TableParagraph"/>
              <w:spacing w:line="205" w:lineRule="exact"/>
              <w:ind w:right="375"/>
              <w:jc w:val="right"/>
              <w:rPr>
                <w:sz w:val="18"/>
              </w:rPr>
            </w:pPr>
            <w:r>
              <w:rPr>
                <w:sz w:val="18"/>
              </w:rPr>
              <w:t>22.7</w:t>
            </w:r>
          </w:p>
        </w:tc>
        <w:tc>
          <w:tcPr>
            <w:tcW w:w="876" w:type="dxa"/>
          </w:tcPr>
          <w:p>
            <w:pPr>
              <w:pStyle w:val="TableParagraph"/>
              <w:spacing w:line="205" w:lineRule="exact"/>
              <w:ind w:left="164" w:right="179"/>
              <w:jc w:val="center"/>
              <w:rPr>
                <w:sz w:val="18"/>
              </w:rPr>
            </w:pPr>
            <w:r>
              <w:rPr>
                <w:sz w:val="18"/>
              </w:rPr>
              <w:t>4,112</w:t>
            </w:r>
          </w:p>
        </w:tc>
      </w:tr>
      <w:tr>
        <w:trPr>
          <w:trHeight w:val="331" w:hRule="atLeast"/>
        </w:trPr>
        <w:tc>
          <w:tcPr>
            <w:tcW w:w="2001" w:type="dxa"/>
          </w:tcPr>
          <w:p>
            <w:pPr>
              <w:pStyle w:val="TableParagraph"/>
              <w:spacing w:line="216" w:lineRule="exact" w:before="95"/>
              <w:ind w:left="38"/>
              <w:rPr>
                <w:b/>
                <w:sz w:val="18"/>
              </w:rPr>
            </w:pPr>
            <w:r>
              <w:rPr>
                <w:b/>
                <w:sz w:val="18"/>
              </w:rPr>
              <w:t>Schooling</w:t>
            </w:r>
          </w:p>
        </w:tc>
        <w:tc>
          <w:tcPr>
            <w:tcW w:w="947" w:type="dxa"/>
          </w:tcPr>
          <w:p>
            <w:pPr>
              <w:pStyle w:val="TableParagraph"/>
              <w:rPr>
                <w:rFonts w:ascii="Times New Roman"/>
                <w:sz w:val="16"/>
              </w:rPr>
            </w:pPr>
          </w:p>
        </w:tc>
        <w:tc>
          <w:tcPr>
            <w:tcW w:w="1009" w:type="dxa"/>
          </w:tcPr>
          <w:p>
            <w:pPr>
              <w:pStyle w:val="TableParagraph"/>
              <w:rPr>
                <w:rFonts w:ascii="Times New Roman"/>
                <w:sz w:val="16"/>
              </w:rPr>
            </w:pPr>
          </w:p>
        </w:tc>
        <w:tc>
          <w:tcPr>
            <w:tcW w:w="938" w:type="dxa"/>
          </w:tcPr>
          <w:p>
            <w:pPr>
              <w:pStyle w:val="TableParagraph"/>
              <w:rPr>
                <w:rFonts w:ascii="Times New Roman"/>
                <w:sz w:val="16"/>
              </w:rPr>
            </w:pPr>
          </w:p>
        </w:tc>
        <w:tc>
          <w:tcPr>
            <w:tcW w:w="966" w:type="dxa"/>
          </w:tcPr>
          <w:p>
            <w:pPr>
              <w:pStyle w:val="TableParagraph"/>
              <w:rPr>
                <w:rFonts w:ascii="Times New Roman"/>
                <w:sz w:val="16"/>
              </w:rPr>
            </w:pPr>
          </w:p>
        </w:tc>
        <w:tc>
          <w:tcPr>
            <w:tcW w:w="1007" w:type="dxa"/>
          </w:tcPr>
          <w:p>
            <w:pPr>
              <w:pStyle w:val="TableParagraph"/>
              <w:rPr>
                <w:rFonts w:ascii="Times New Roman"/>
                <w:sz w:val="16"/>
              </w:rPr>
            </w:pPr>
          </w:p>
        </w:tc>
        <w:tc>
          <w:tcPr>
            <w:tcW w:w="977" w:type="dxa"/>
          </w:tcPr>
          <w:p>
            <w:pPr>
              <w:pStyle w:val="TableParagraph"/>
              <w:rPr>
                <w:rFonts w:ascii="Times New Roman"/>
                <w:sz w:val="16"/>
              </w:rPr>
            </w:pPr>
          </w:p>
        </w:tc>
        <w:tc>
          <w:tcPr>
            <w:tcW w:w="1060" w:type="dxa"/>
          </w:tcPr>
          <w:p>
            <w:pPr>
              <w:pStyle w:val="TableParagraph"/>
              <w:rPr>
                <w:rFonts w:ascii="Times New Roman"/>
                <w:sz w:val="16"/>
              </w:rPr>
            </w:pPr>
          </w:p>
        </w:tc>
        <w:tc>
          <w:tcPr>
            <w:tcW w:w="1049" w:type="dxa"/>
          </w:tcPr>
          <w:p>
            <w:pPr>
              <w:pStyle w:val="TableParagraph"/>
              <w:rPr>
                <w:rFonts w:ascii="Times New Roman"/>
                <w:sz w:val="16"/>
              </w:rPr>
            </w:pPr>
          </w:p>
        </w:tc>
        <w:tc>
          <w:tcPr>
            <w:tcW w:w="876" w:type="dxa"/>
          </w:tcPr>
          <w:p>
            <w:pPr>
              <w:pStyle w:val="TableParagraph"/>
              <w:rPr>
                <w:rFonts w:ascii="Times New Roman"/>
                <w:sz w:val="16"/>
              </w:rPr>
            </w:pPr>
          </w:p>
        </w:tc>
      </w:tr>
      <w:tr>
        <w:trPr>
          <w:trHeight w:val="220" w:hRule="atLeast"/>
        </w:trPr>
        <w:tc>
          <w:tcPr>
            <w:tcW w:w="2001" w:type="dxa"/>
          </w:tcPr>
          <w:p>
            <w:pPr>
              <w:pStyle w:val="TableParagraph"/>
              <w:spacing w:line="201" w:lineRule="exact"/>
              <w:ind w:left="139"/>
              <w:rPr>
                <w:sz w:val="18"/>
              </w:rPr>
            </w:pPr>
            <w:r>
              <w:rPr>
                <w:sz w:val="18"/>
              </w:rPr>
              <w:t>No schooling</w:t>
            </w:r>
          </w:p>
        </w:tc>
        <w:tc>
          <w:tcPr>
            <w:tcW w:w="947" w:type="dxa"/>
          </w:tcPr>
          <w:p>
            <w:pPr>
              <w:pStyle w:val="TableParagraph"/>
              <w:spacing w:line="201" w:lineRule="exact"/>
              <w:ind w:left="29" w:right="32"/>
              <w:jc w:val="center"/>
              <w:rPr>
                <w:sz w:val="18"/>
              </w:rPr>
            </w:pPr>
            <w:r>
              <w:rPr>
                <w:sz w:val="18"/>
              </w:rPr>
              <w:t>54.0</w:t>
            </w:r>
          </w:p>
        </w:tc>
        <w:tc>
          <w:tcPr>
            <w:tcW w:w="1009" w:type="dxa"/>
          </w:tcPr>
          <w:p>
            <w:pPr>
              <w:pStyle w:val="TableParagraph"/>
              <w:spacing w:line="201" w:lineRule="exact"/>
              <w:ind w:left="32" w:right="94"/>
              <w:jc w:val="center"/>
              <w:rPr>
                <w:sz w:val="18"/>
              </w:rPr>
            </w:pPr>
            <w:r>
              <w:rPr>
                <w:sz w:val="18"/>
              </w:rPr>
              <w:t>60.0</w:t>
            </w:r>
          </w:p>
        </w:tc>
        <w:tc>
          <w:tcPr>
            <w:tcW w:w="938" w:type="dxa"/>
          </w:tcPr>
          <w:p>
            <w:pPr>
              <w:pStyle w:val="TableParagraph"/>
              <w:spacing w:line="201" w:lineRule="exact"/>
              <w:ind w:left="35" w:right="57"/>
              <w:jc w:val="center"/>
              <w:rPr>
                <w:sz w:val="18"/>
              </w:rPr>
            </w:pPr>
            <w:r>
              <w:rPr>
                <w:sz w:val="18"/>
              </w:rPr>
              <w:t>67.9</w:t>
            </w:r>
          </w:p>
        </w:tc>
        <w:tc>
          <w:tcPr>
            <w:tcW w:w="966" w:type="dxa"/>
          </w:tcPr>
          <w:p>
            <w:pPr>
              <w:pStyle w:val="TableParagraph"/>
              <w:spacing w:line="201" w:lineRule="exact"/>
              <w:ind w:left="295"/>
              <w:rPr>
                <w:sz w:val="18"/>
              </w:rPr>
            </w:pPr>
            <w:r>
              <w:rPr>
                <w:sz w:val="18"/>
              </w:rPr>
              <w:t>82.1</w:t>
            </w:r>
          </w:p>
        </w:tc>
        <w:tc>
          <w:tcPr>
            <w:tcW w:w="1007" w:type="dxa"/>
          </w:tcPr>
          <w:p>
            <w:pPr>
              <w:pStyle w:val="TableParagraph"/>
              <w:spacing w:line="201" w:lineRule="exact"/>
              <w:ind w:left="328"/>
              <w:rPr>
                <w:sz w:val="18"/>
              </w:rPr>
            </w:pPr>
            <w:r>
              <w:rPr>
                <w:sz w:val="18"/>
              </w:rPr>
              <w:t>77.0</w:t>
            </w:r>
          </w:p>
        </w:tc>
        <w:tc>
          <w:tcPr>
            <w:tcW w:w="977" w:type="dxa"/>
          </w:tcPr>
          <w:p>
            <w:pPr>
              <w:pStyle w:val="TableParagraph"/>
              <w:spacing w:line="201" w:lineRule="exact"/>
              <w:ind w:left="51" w:right="58"/>
              <w:jc w:val="center"/>
              <w:rPr>
                <w:sz w:val="18"/>
              </w:rPr>
            </w:pPr>
            <w:r>
              <w:rPr>
                <w:sz w:val="18"/>
              </w:rPr>
              <w:t>34.6</w:t>
            </w:r>
          </w:p>
        </w:tc>
        <w:tc>
          <w:tcPr>
            <w:tcW w:w="1060" w:type="dxa"/>
          </w:tcPr>
          <w:p>
            <w:pPr>
              <w:pStyle w:val="TableParagraph"/>
              <w:spacing w:line="201" w:lineRule="exact"/>
              <w:ind w:left="352"/>
              <w:rPr>
                <w:sz w:val="18"/>
              </w:rPr>
            </w:pPr>
            <w:r>
              <w:rPr>
                <w:sz w:val="18"/>
              </w:rPr>
              <w:t>19.8</w:t>
            </w:r>
          </w:p>
        </w:tc>
        <w:tc>
          <w:tcPr>
            <w:tcW w:w="1049" w:type="dxa"/>
          </w:tcPr>
          <w:p>
            <w:pPr>
              <w:pStyle w:val="TableParagraph"/>
              <w:spacing w:line="201" w:lineRule="exact"/>
              <w:ind w:right="375"/>
              <w:jc w:val="right"/>
              <w:rPr>
                <w:sz w:val="18"/>
              </w:rPr>
            </w:pPr>
            <w:r>
              <w:rPr>
                <w:sz w:val="18"/>
              </w:rPr>
              <w:t>21.3</w:t>
            </w:r>
          </w:p>
        </w:tc>
        <w:tc>
          <w:tcPr>
            <w:tcW w:w="876" w:type="dxa"/>
          </w:tcPr>
          <w:p>
            <w:pPr>
              <w:pStyle w:val="TableParagraph"/>
              <w:spacing w:line="201" w:lineRule="exact"/>
              <w:ind w:left="299" w:right="179"/>
              <w:jc w:val="center"/>
              <w:rPr>
                <w:sz w:val="18"/>
              </w:rPr>
            </w:pPr>
            <w:r>
              <w:rPr>
                <w:sz w:val="18"/>
              </w:rPr>
              <w:t>513</w:t>
            </w:r>
          </w:p>
        </w:tc>
      </w:tr>
      <w:tr>
        <w:trPr>
          <w:trHeight w:val="222" w:hRule="atLeast"/>
        </w:trPr>
        <w:tc>
          <w:tcPr>
            <w:tcW w:w="2001" w:type="dxa"/>
          </w:tcPr>
          <w:p>
            <w:pPr>
              <w:pStyle w:val="TableParagraph"/>
              <w:spacing w:line="202" w:lineRule="exact"/>
              <w:ind w:left="139"/>
              <w:rPr>
                <w:sz w:val="18"/>
              </w:rPr>
            </w:pPr>
            <w:r>
              <w:rPr>
                <w:sz w:val="18"/>
              </w:rPr>
              <w:t>&lt;5 years complete</w:t>
            </w:r>
          </w:p>
        </w:tc>
        <w:tc>
          <w:tcPr>
            <w:tcW w:w="947" w:type="dxa"/>
          </w:tcPr>
          <w:p>
            <w:pPr>
              <w:pStyle w:val="TableParagraph"/>
              <w:spacing w:line="202" w:lineRule="exact"/>
              <w:ind w:left="29" w:right="32"/>
              <w:jc w:val="center"/>
              <w:rPr>
                <w:sz w:val="18"/>
              </w:rPr>
            </w:pPr>
            <w:r>
              <w:rPr>
                <w:sz w:val="18"/>
              </w:rPr>
              <w:t>61.3</w:t>
            </w:r>
          </w:p>
        </w:tc>
        <w:tc>
          <w:tcPr>
            <w:tcW w:w="1009" w:type="dxa"/>
          </w:tcPr>
          <w:p>
            <w:pPr>
              <w:pStyle w:val="TableParagraph"/>
              <w:spacing w:line="202" w:lineRule="exact"/>
              <w:ind w:left="32" w:right="94"/>
              <w:jc w:val="center"/>
              <w:rPr>
                <w:sz w:val="18"/>
              </w:rPr>
            </w:pPr>
            <w:r>
              <w:rPr>
                <w:sz w:val="18"/>
              </w:rPr>
              <w:t>60.9</w:t>
            </w:r>
          </w:p>
        </w:tc>
        <w:tc>
          <w:tcPr>
            <w:tcW w:w="938" w:type="dxa"/>
          </w:tcPr>
          <w:p>
            <w:pPr>
              <w:pStyle w:val="TableParagraph"/>
              <w:spacing w:line="202" w:lineRule="exact"/>
              <w:ind w:left="35" w:right="57"/>
              <w:jc w:val="center"/>
              <w:rPr>
                <w:sz w:val="18"/>
              </w:rPr>
            </w:pPr>
            <w:r>
              <w:rPr>
                <w:sz w:val="18"/>
              </w:rPr>
              <w:t>73.5</w:t>
            </w:r>
          </w:p>
        </w:tc>
        <w:tc>
          <w:tcPr>
            <w:tcW w:w="966" w:type="dxa"/>
          </w:tcPr>
          <w:p>
            <w:pPr>
              <w:pStyle w:val="TableParagraph"/>
              <w:spacing w:line="202" w:lineRule="exact"/>
              <w:ind w:left="295"/>
              <w:rPr>
                <w:sz w:val="18"/>
              </w:rPr>
            </w:pPr>
            <w:r>
              <w:rPr>
                <w:sz w:val="18"/>
              </w:rPr>
              <w:t>86.0</w:t>
            </w:r>
          </w:p>
        </w:tc>
        <w:tc>
          <w:tcPr>
            <w:tcW w:w="1007" w:type="dxa"/>
          </w:tcPr>
          <w:p>
            <w:pPr>
              <w:pStyle w:val="TableParagraph"/>
              <w:spacing w:line="202" w:lineRule="exact"/>
              <w:ind w:left="328"/>
              <w:rPr>
                <w:sz w:val="18"/>
              </w:rPr>
            </w:pPr>
            <w:r>
              <w:rPr>
                <w:sz w:val="18"/>
              </w:rPr>
              <w:t>77.9</w:t>
            </w:r>
          </w:p>
        </w:tc>
        <w:tc>
          <w:tcPr>
            <w:tcW w:w="977" w:type="dxa"/>
          </w:tcPr>
          <w:p>
            <w:pPr>
              <w:pStyle w:val="TableParagraph"/>
              <w:spacing w:line="202" w:lineRule="exact"/>
              <w:ind w:left="51" w:right="58"/>
              <w:jc w:val="center"/>
              <w:rPr>
                <w:sz w:val="18"/>
              </w:rPr>
            </w:pPr>
            <w:r>
              <w:rPr>
                <w:sz w:val="18"/>
              </w:rPr>
              <w:t>39.5</w:t>
            </w:r>
          </w:p>
        </w:tc>
        <w:tc>
          <w:tcPr>
            <w:tcW w:w="1060" w:type="dxa"/>
          </w:tcPr>
          <w:p>
            <w:pPr>
              <w:pStyle w:val="TableParagraph"/>
              <w:spacing w:line="202" w:lineRule="exact"/>
              <w:ind w:left="352"/>
              <w:rPr>
                <w:sz w:val="18"/>
              </w:rPr>
            </w:pPr>
            <w:r>
              <w:rPr>
                <w:sz w:val="18"/>
              </w:rPr>
              <w:t>23.4</w:t>
            </w:r>
          </w:p>
        </w:tc>
        <w:tc>
          <w:tcPr>
            <w:tcW w:w="1049" w:type="dxa"/>
          </w:tcPr>
          <w:p>
            <w:pPr>
              <w:pStyle w:val="TableParagraph"/>
              <w:spacing w:line="202" w:lineRule="exact"/>
              <w:ind w:right="375"/>
              <w:jc w:val="right"/>
              <w:rPr>
                <w:sz w:val="18"/>
              </w:rPr>
            </w:pPr>
            <w:r>
              <w:rPr>
                <w:sz w:val="18"/>
              </w:rPr>
              <w:t>14.1</w:t>
            </w:r>
          </w:p>
        </w:tc>
        <w:tc>
          <w:tcPr>
            <w:tcW w:w="876" w:type="dxa"/>
          </w:tcPr>
          <w:p>
            <w:pPr>
              <w:pStyle w:val="TableParagraph"/>
              <w:spacing w:line="202" w:lineRule="exact"/>
              <w:ind w:left="299" w:right="179"/>
              <w:jc w:val="center"/>
              <w:rPr>
                <w:sz w:val="18"/>
              </w:rPr>
            </w:pPr>
            <w:r>
              <w:rPr>
                <w:sz w:val="18"/>
              </w:rPr>
              <w:t>351</w:t>
            </w:r>
          </w:p>
        </w:tc>
      </w:tr>
      <w:tr>
        <w:trPr>
          <w:trHeight w:val="222" w:hRule="atLeast"/>
        </w:trPr>
        <w:tc>
          <w:tcPr>
            <w:tcW w:w="2001" w:type="dxa"/>
          </w:tcPr>
          <w:p>
            <w:pPr>
              <w:pStyle w:val="TableParagraph"/>
              <w:spacing w:line="202" w:lineRule="exact"/>
              <w:ind w:left="139"/>
              <w:rPr>
                <w:sz w:val="18"/>
              </w:rPr>
            </w:pPr>
            <w:r>
              <w:rPr>
                <w:sz w:val="18"/>
              </w:rPr>
              <w:t>5-9 years complete</w:t>
            </w:r>
          </w:p>
        </w:tc>
        <w:tc>
          <w:tcPr>
            <w:tcW w:w="947" w:type="dxa"/>
          </w:tcPr>
          <w:p>
            <w:pPr>
              <w:pStyle w:val="TableParagraph"/>
              <w:spacing w:line="202" w:lineRule="exact"/>
              <w:ind w:left="29" w:right="32"/>
              <w:jc w:val="center"/>
              <w:rPr>
                <w:sz w:val="18"/>
              </w:rPr>
            </w:pPr>
            <w:r>
              <w:rPr>
                <w:sz w:val="18"/>
              </w:rPr>
              <w:t>69.7</w:t>
            </w:r>
          </w:p>
        </w:tc>
        <w:tc>
          <w:tcPr>
            <w:tcW w:w="1009" w:type="dxa"/>
          </w:tcPr>
          <w:p>
            <w:pPr>
              <w:pStyle w:val="TableParagraph"/>
              <w:spacing w:line="202" w:lineRule="exact"/>
              <w:ind w:left="32" w:right="94"/>
              <w:jc w:val="center"/>
              <w:rPr>
                <w:sz w:val="18"/>
              </w:rPr>
            </w:pPr>
            <w:r>
              <w:rPr>
                <w:sz w:val="18"/>
              </w:rPr>
              <w:t>68.5</w:t>
            </w:r>
          </w:p>
        </w:tc>
        <w:tc>
          <w:tcPr>
            <w:tcW w:w="938" w:type="dxa"/>
          </w:tcPr>
          <w:p>
            <w:pPr>
              <w:pStyle w:val="TableParagraph"/>
              <w:spacing w:line="202" w:lineRule="exact"/>
              <w:ind w:left="35" w:right="57"/>
              <w:jc w:val="center"/>
              <w:rPr>
                <w:sz w:val="18"/>
              </w:rPr>
            </w:pPr>
            <w:r>
              <w:rPr>
                <w:sz w:val="18"/>
              </w:rPr>
              <w:t>76.1</w:t>
            </w:r>
          </w:p>
        </w:tc>
        <w:tc>
          <w:tcPr>
            <w:tcW w:w="966" w:type="dxa"/>
          </w:tcPr>
          <w:p>
            <w:pPr>
              <w:pStyle w:val="TableParagraph"/>
              <w:spacing w:line="202" w:lineRule="exact"/>
              <w:ind w:left="295"/>
              <w:rPr>
                <w:sz w:val="18"/>
              </w:rPr>
            </w:pPr>
            <w:r>
              <w:rPr>
                <w:sz w:val="18"/>
              </w:rPr>
              <w:t>88.9</w:t>
            </w:r>
          </w:p>
        </w:tc>
        <w:tc>
          <w:tcPr>
            <w:tcW w:w="1007" w:type="dxa"/>
          </w:tcPr>
          <w:p>
            <w:pPr>
              <w:pStyle w:val="TableParagraph"/>
              <w:spacing w:line="202" w:lineRule="exact"/>
              <w:ind w:left="328"/>
              <w:rPr>
                <w:sz w:val="18"/>
              </w:rPr>
            </w:pPr>
            <w:r>
              <w:rPr>
                <w:sz w:val="18"/>
              </w:rPr>
              <w:t>83.6</w:t>
            </w:r>
          </w:p>
        </w:tc>
        <w:tc>
          <w:tcPr>
            <w:tcW w:w="977" w:type="dxa"/>
          </w:tcPr>
          <w:p>
            <w:pPr>
              <w:pStyle w:val="TableParagraph"/>
              <w:spacing w:line="202" w:lineRule="exact"/>
              <w:ind w:left="51" w:right="58"/>
              <w:jc w:val="center"/>
              <w:rPr>
                <w:sz w:val="18"/>
              </w:rPr>
            </w:pPr>
            <w:r>
              <w:rPr>
                <w:sz w:val="18"/>
              </w:rPr>
              <w:t>45.2</w:t>
            </w:r>
          </w:p>
        </w:tc>
        <w:tc>
          <w:tcPr>
            <w:tcW w:w="1060" w:type="dxa"/>
          </w:tcPr>
          <w:p>
            <w:pPr>
              <w:pStyle w:val="TableParagraph"/>
              <w:spacing w:line="202" w:lineRule="exact"/>
              <w:ind w:left="352"/>
              <w:rPr>
                <w:sz w:val="18"/>
              </w:rPr>
            </w:pPr>
            <w:r>
              <w:rPr>
                <w:sz w:val="18"/>
              </w:rPr>
              <w:t>28.3</w:t>
            </w:r>
          </w:p>
        </w:tc>
        <w:tc>
          <w:tcPr>
            <w:tcW w:w="1049" w:type="dxa"/>
          </w:tcPr>
          <w:p>
            <w:pPr>
              <w:pStyle w:val="TableParagraph"/>
              <w:spacing w:line="202" w:lineRule="exact"/>
              <w:ind w:right="375"/>
              <w:jc w:val="right"/>
              <w:rPr>
                <w:sz w:val="18"/>
              </w:rPr>
            </w:pPr>
            <w:r>
              <w:rPr>
                <w:sz w:val="18"/>
              </w:rPr>
              <w:t>20.5</w:t>
            </w:r>
          </w:p>
        </w:tc>
        <w:tc>
          <w:tcPr>
            <w:tcW w:w="876" w:type="dxa"/>
          </w:tcPr>
          <w:p>
            <w:pPr>
              <w:pStyle w:val="TableParagraph"/>
              <w:spacing w:line="202" w:lineRule="exact"/>
              <w:ind w:left="164" w:right="179"/>
              <w:jc w:val="center"/>
              <w:rPr>
                <w:sz w:val="18"/>
              </w:rPr>
            </w:pPr>
            <w:r>
              <w:rPr>
                <w:sz w:val="18"/>
              </w:rPr>
              <w:t>2,410</w:t>
            </w:r>
          </w:p>
        </w:tc>
      </w:tr>
      <w:tr>
        <w:trPr>
          <w:trHeight w:val="220" w:hRule="atLeast"/>
        </w:trPr>
        <w:tc>
          <w:tcPr>
            <w:tcW w:w="2001" w:type="dxa"/>
          </w:tcPr>
          <w:p>
            <w:pPr>
              <w:pStyle w:val="TableParagraph"/>
              <w:spacing w:line="201" w:lineRule="exact"/>
              <w:ind w:left="139"/>
              <w:rPr>
                <w:sz w:val="18"/>
              </w:rPr>
            </w:pPr>
            <w:r>
              <w:rPr>
                <w:sz w:val="18"/>
              </w:rPr>
              <w:t>10-11 years complete</w:t>
            </w:r>
          </w:p>
        </w:tc>
        <w:tc>
          <w:tcPr>
            <w:tcW w:w="947" w:type="dxa"/>
          </w:tcPr>
          <w:p>
            <w:pPr>
              <w:pStyle w:val="TableParagraph"/>
              <w:spacing w:line="201" w:lineRule="exact"/>
              <w:ind w:left="29" w:right="32"/>
              <w:jc w:val="center"/>
              <w:rPr>
                <w:sz w:val="18"/>
              </w:rPr>
            </w:pPr>
            <w:r>
              <w:rPr>
                <w:sz w:val="18"/>
              </w:rPr>
              <w:t>69.6</w:t>
            </w:r>
          </w:p>
        </w:tc>
        <w:tc>
          <w:tcPr>
            <w:tcW w:w="1009" w:type="dxa"/>
          </w:tcPr>
          <w:p>
            <w:pPr>
              <w:pStyle w:val="TableParagraph"/>
              <w:spacing w:line="201" w:lineRule="exact"/>
              <w:ind w:left="32" w:right="94"/>
              <w:jc w:val="center"/>
              <w:rPr>
                <w:sz w:val="18"/>
              </w:rPr>
            </w:pPr>
            <w:r>
              <w:rPr>
                <w:sz w:val="18"/>
              </w:rPr>
              <w:t>72.0</w:t>
            </w:r>
          </w:p>
        </w:tc>
        <w:tc>
          <w:tcPr>
            <w:tcW w:w="938" w:type="dxa"/>
          </w:tcPr>
          <w:p>
            <w:pPr>
              <w:pStyle w:val="TableParagraph"/>
              <w:spacing w:line="201" w:lineRule="exact"/>
              <w:ind w:left="35" w:right="57"/>
              <w:jc w:val="center"/>
              <w:rPr>
                <w:sz w:val="18"/>
              </w:rPr>
            </w:pPr>
            <w:r>
              <w:rPr>
                <w:sz w:val="18"/>
              </w:rPr>
              <w:t>78.4</w:t>
            </w:r>
          </w:p>
        </w:tc>
        <w:tc>
          <w:tcPr>
            <w:tcW w:w="966" w:type="dxa"/>
          </w:tcPr>
          <w:p>
            <w:pPr>
              <w:pStyle w:val="TableParagraph"/>
              <w:spacing w:line="201" w:lineRule="exact"/>
              <w:ind w:left="295"/>
              <w:rPr>
                <w:sz w:val="18"/>
              </w:rPr>
            </w:pPr>
            <w:r>
              <w:rPr>
                <w:sz w:val="18"/>
              </w:rPr>
              <w:t>89.7</w:t>
            </w:r>
          </w:p>
        </w:tc>
        <w:tc>
          <w:tcPr>
            <w:tcW w:w="1007" w:type="dxa"/>
          </w:tcPr>
          <w:p>
            <w:pPr>
              <w:pStyle w:val="TableParagraph"/>
              <w:spacing w:line="201" w:lineRule="exact"/>
              <w:ind w:left="328"/>
              <w:rPr>
                <w:sz w:val="18"/>
              </w:rPr>
            </w:pPr>
            <w:r>
              <w:rPr>
                <w:sz w:val="18"/>
              </w:rPr>
              <w:t>87.3</w:t>
            </w:r>
          </w:p>
        </w:tc>
        <w:tc>
          <w:tcPr>
            <w:tcW w:w="977" w:type="dxa"/>
          </w:tcPr>
          <w:p>
            <w:pPr>
              <w:pStyle w:val="TableParagraph"/>
              <w:spacing w:line="201" w:lineRule="exact"/>
              <w:ind w:left="51" w:right="58"/>
              <w:jc w:val="center"/>
              <w:rPr>
                <w:sz w:val="18"/>
              </w:rPr>
            </w:pPr>
            <w:r>
              <w:rPr>
                <w:sz w:val="18"/>
              </w:rPr>
              <w:t>49.3</w:t>
            </w:r>
          </w:p>
        </w:tc>
        <w:tc>
          <w:tcPr>
            <w:tcW w:w="1060" w:type="dxa"/>
          </w:tcPr>
          <w:p>
            <w:pPr>
              <w:pStyle w:val="TableParagraph"/>
              <w:spacing w:line="201" w:lineRule="exact"/>
              <w:ind w:left="352"/>
              <w:rPr>
                <w:sz w:val="18"/>
              </w:rPr>
            </w:pPr>
            <w:r>
              <w:rPr>
                <w:sz w:val="18"/>
              </w:rPr>
              <w:t>31.0</w:t>
            </w:r>
          </w:p>
        </w:tc>
        <w:tc>
          <w:tcPr>
            <w:tcW w:w="1049" w:type="dxa"/>
          </w:tcPr>
          <w:p>
            <w:pPr>
              <w:pStyle w:val="TableParagraph"/>
              <w:spacing w:line="201" w:lineRule="exact"/>
              <w:ind w:right="375"/>
              <w:jc w:val="right"/>
              <w:rPr>
                <w:sz w:val="18"/>
              </w:rPr>
            </w:pPr>
            <w:r>
              <w:rPr>
                <w:sz w:val="18"/>
              </w:rPr>
              <w:t>21.7</w:t>
            </w:r>
          </w:p>
        </w:tc>
        <w:tc>
          <w:tcPr>
            <w:tcW w:w="876" w:type="dxa"/>
          </w:tcPr>
          <w:p>
            <w:pPr>
              <w:pStyle w:val="TableParagraph"/>
              <w:spacing w:line="201" w:lineRule="exact"/>
              <w:ind w:left="164" w:right="179"/>
              <w:jc w:val="center"/>
              <w:rPr>
                <w:sz w:val="18"/>
              </w:rPr>
            </w:pPr>
            <w:r>
              <w:rPr>
                <w:sz w:val="18"/>
              </w:rPr>
              <w:t>1,334</w:t>
            </w:r>
          </w:p>
        </w:tc>
      </w:tr>
      <w:tr>
        <w:trPr>
          <w:trHeight w:val="550" w:hRule="atLeast"/>
        </w:trPr>
        <w:tc>
          <w:tcPr>
            <w:tcW w:w="2001" w:type="dxa"/>
          </w:tcPr>
          <w:p>
            <w:pPr>
              <w:pStyle w:val="TableParagraph"/>
              <w:spacing w:line="203" w:lineRule="exact"/>
              <w:ind w:left="139"/>
              <w:rPr>
                <w:sz w:val="18"/>
              </w:rPr>
            </w:pPr>
            <w:r>
              <w:rPr>
                <w:sz w:val="18"/>
              </w:rPr>
              <w:t>12 or more years</w:t>
            </w:r>
          </w:p>
          <w:p>
            <w:pPr>
              <w:pStyle w:val="TableParagraph"/>
              <w:spacing w:before="1"/>
              <w:ind w:left="199"/>
              <w:rPr>
                <w:sz w:val="18"/>
              </w:rPr>
            </w:pPr>
            <w:r>
              <w:rPr>
                <w:sz w:val="18"/>
              </w:rPr>
              <w:t>complete</w:t>
            </w:r>
          </w:p>
        </w:tc>
        <w:tc>
          <w:tcPr>
            <w:tcW w:w="947" w:type="dxa"/>
          </w:tcPr>
          <w:p>
            <w:pPr>
              <w:pStyle w:val="TableParagraph"/>
              <w:spacing w:before="8"/>
              <w:rPr>
                <w:rFonts w:ascii="P052"/>
                <w:sz w:val="14"/>
              </w:rPr>
            </w:pPr>
          </w:p>
          <w:p>
            <w:pPr>
              <w:pStyle w:val="TableParagraph"/>
              <w:ind w:left="29" w:right="32"/>
              <w:jc w:val="center"/>
              <w:rPr>
                <w:sz w:val="18"/>
              </w:rPr>
            </w:pPr>
            <w:r>
              <w:rPr>
                <w:sz w:val="18"/>
              </w:rPr>
              <w:t>75.1</w:t>
            </w:r>
          </w:p>
        </w:tc>
        <w:tc>
          <w:tcPr>
            <w:tcW w:w="1009" w:type="dxa"/>
          </w:tcPr>
          <w:p>
            <w:pPr>
              <w:pStyle w:val="TableParagraph"/>
              <w:spacing w:before="8"/>
              <w:rPr>
                <w:rFonts w:ascii="P052"/>
                <w:sz w:val="14"/>
              </w:rPr>
            </w:pPr>
          </w:p>
          <w:p>
            <w:pPr>
              <w:pStyle w:val="TableParagraph"/>
              <w:ind w:left="32" w:right="94"/>
              <w:jc w:val="center"/>
              <w:rPr>
                <w:sz w:val="18"/>
              </w:rPr>
            </w:pPr>
            <w:r>
              <w:rPr>
                <w:sz w:val="18"/>
              </w:rPr>
              <w:t>75.6</w:t>
            </w:r>
          </w:p>
        </w:tc>
        <w:tc>
          <w:tcPr>
            <w:tcW w:w="938" w:type="dxa"/>
          </w:tcPr>
          <w:p>
            <w:pPr>
              <w:pStyle w:val="TableParagraph"/>
              <w:spacing w:before="8"/>
              <w:rPr>
                <w:rFonts w:ascii="P052"/>
                <w:sz w:val="14"/>
              </w:rPr>
            </w:pPr>
          </w:p>
          <w:p>
            <w:pPr>
              <w:pStyle w:val="TableParagraph"/>
              <w:ind w:left="35" w:right="57"/>
              <w:jc w:val="center"/>
              <w:rPr>
                <w:sz w:val="18"/>
              </w:rPr>
            </w:pPr>
            <w:r>
              <w:rPr>
                <w:sz w:val="18"/>
              </w:rPr>
              <w:t>85.6</w:t>
            </w:r>
          </w:p>
        </w:tc>
        <w:tc>
          <w:tcPr>
            <w:tcW w:w="966" w:type="dxa"/>
          </w:tcPr>
          <w:p>
            <w:pPr>
              <w:pStyle w:val="TableParagraph"/>
              <w:spacing w:before="8"/>
              <w:rPr>
                <w:rFonts w:ascii="P052"/>
                <w:sz w:val="14"/>
              </w:rPr>
            </w:pPr>
          </w:p>
          <w:p>
            <w:pPr>
              <w:pStyle w:val="TableParagraph"/>
              <w:ind w:left="295"/>
              <w:rPr>
                <w:sz w:val="18"/>
              </w:rPr>
            </w:pPr>
            <w:r>
              <w:rPr>
                <w:sz w:val="18"/>
              </w:rPr>
              <w:t>93.3</w:t>
            </w:r>
          </w:p>
        </w:tc>
        <w:tc>
          <w:tcPr>
            <w:tcW w:w="1007" w:type="dxa"/>
          </w:tcPr>
          <w:p>
            <w:pPr>
              <w:pStyle w:val="TableParagraph"/>
              <w:spacing w:before="8"/>
              <w:rPr>
                <w:rFonts w:ascii="P052"/>
                <w:sz w:val="14"/>
              </w:rPr>
            </w:pPr>
          </w:p>
          <w:p>
            <w:pPr>
              <w:pStyle w:val="TableParagraph"/>
              <w:ind w:left="328"/>
              <w:rPr>
                <w:sz w:val="18"/>
              </w:rPr>
            </w:pPr>
            <w:r>
              <w:rPr>
                <w:sz w:val="18"/>
              </w:rPr>
              <w:t>89.2</w:t>
            </w:r>
          </w:p>
        </w:tc>
        <w:tc>
          <w:tcPr>
            <w:tcW w:w="977" w:type="dxa"/>
          </w:tcPr>
          <w:p>
            <w:pPr>
              <w:pStyle w:val="TableParagraph"/>
              <w:spacing w:before="8"/>
              <w:rPr>
                <w:rFonts w:ascii="P052"/>
                <w:sz w:val="14"/>
              </w:rPr>
            </w:pPr>
          </w:p>
          <w:p>
            <w:pPr>
              <w:pStyle w:val="TableParagraph"/>
              <w:ind w:left="51" w:right="58"/>
              <w:jc w:val="center"/>
              <w:rPr>
                <w:sz w:val="18"/>
              </w:rPr>
            </w:pPr>
            <w:r>
              <w:rPr>
                <w:sz w:val="18"/>
              </w:rPr>
              <w:t>53.9</w:t>
            </w:r>
          </w:p>
        </w:tc>
        <w:tc>
          <w:tcPr>
            <w:tcW w:w="1060" w:type="dxa"/>
          </w:tcPr>
          <w:p>
            <w:pPr>
              <w:pStyle w:val="TableParagraph"/>
              <w:spacing w:before="8"/>
              <w:rPr>
                <w:rFonts w:ascii="P052"/>
                <w:sz w:val="14"/>
              </w:rPr>
            </w:pPr>
          </w:p>
          <w:p>
            <w:pPr>
              <w:pStyle w:val="TableParagraph"/>
              <w:ind w:left="352"/>
              <w:rPr>
                <w:sz w:val="18"/>
              </w:rPr>
            </w:pPr>
            <w:r>
              <w:rPr>
                <w:sz w:val="18"/>
              </w:rPr>
              <w:t>36.1</w:t>
            </w:r>
          </w:p>
        </w:tc>
        <w:tc>
          <w:tcPr>
            <w:tcW w:w="1049" w:type="dxa"/>
          </w:tcPr>
          <w:p>
            <w:pPr>
              <w:pStyle w:val="TableParagraph"/>
              <w:spacing w:before="8"/>
              <w:rPr>
                <w:rFonts w:ascii="P052"/>
                <w:sz w:val="14"/>
              </w:rPr>
            </w:pPr>
          </w:p>
          <w:p>
            <w:pPr>
              <w:pStyle w:val="TableParagraph"/>
              <w:ind w:right="375"/>
              <w:jc w:val="right"/>
              <w:rPr>
                <w:sz w:val="18"/>
              </w:rPr>
            </w:pPr>
            <w:r>
              <w:rPr>
                <w:sz w:val="18"/>
              </w:rPr>
              <w:t>25.5</w:t>
            </w:r>
          </w:p>
        </w:tc>
        <w:tc>
          <w:tcPr>
            <w:tcW w:w="876" w:type="dxa"/>
          </w:tcPr>
          <w:p>
            <w:pPr>
              <w:pStyle w:val="TableParagraph"/>
              <w:spacing w:before="8"/>
              <w:rPr>
                <w:rFonts w:ascii="P052"/>
                <w:sz w:val="14"/>
              </w:rPr>
            </w:pPr>
          </w:p>
          <w:p>
            <w:pPr>
              <w:pStyle w:val="TableParagraph"/>
              <w:ind w:left="164" w:right="179"/>
              <w:jc w:val="center"/>
              <w:rPr>
                <w:sz w:val="18"/>
              </w:rPr>
            </w:pPr>
            <w:r>
              <w:rPr>
                <w:sz w:val="18"/>
              </w:rPr>
              <w:t>2,817</w:t>
            </w:r>
          </w:p>
        </w:tc>
      </w:tr>
      <w:tr>
        <w:trPr>
          <w:trHeight w:val="332" w:hRule="atLeast"/>
        </w:trPr>
        <w:tc>
          <w:tcPr>
            <w:tcW w:w="2001" w:type="dxa"/>
          </w:tcPr>
          <w:p>
            <w:pPr>
              <w:pStyle w:val="TableParagraph"/>
              <w:spacing w:line="218" w:lineRule="exact" w:before="94"/>
              <w:ind w:left="38"/>
              <w:rPr>
                <w:b/>
                <w:sz w:val="18"/>
              </w:rPr>
            </w:pPr>
            <w:r>
              <w:rPr>
                <w:b/>
                <w:sz w:val="18"/>
              </w:rPr>
              <w:t>Religion</w:t>
            </w:r>
          </w:p>
        </w:tc>
        <w:tc>
          <w:tcPr>
            <w:tcW w:w="947" w:type="dxa"/>
          </w:tcPr>
          <w:p>
            <w:pPr>
              <w:pStyle w:val="TableParagraph"/>
              <w:rPr>
                <w:rFonts w:ascii="Times New Roman"/>
                <w:sz w:val="16"/>
              </w:rPr>
            </w:pPr>
          </w:p>
        </w:tc>
        <w:tc>
          <w:tcPr>
            <w:tcW w:w="1009" w:type="dxa"/>
          </w:tcPr>
          <w:p>
            <w:pPr>
              <w:pStyle w:val="TableParagraph"/>
              <w:rPr>
                <w:rFonts w:ascii="Times New Roman"/>
                <w:sz w:val="16"/>
              </w:rPr>
            </w:pPr>
          </w:p>
        </w:tc>
        <w:tc>
          <w:tcPr>
            <w:tcW w:w="938" w:type="dxa"/>
          </w:tcPr>
          <w:p>
            <w:pPr>
              <w:pStyle w:val="TableParagraph"/>
              <w:rPr>
                <w:rFonts w:ascii="Times New Roman"/>
                <w:sz w:val="16"/>
              </w:rPr>
            </w:pPr>
          </w:p>
        </w:tc>
        <w:tc>
          <w:tcPr>
            <w:tcW w:w="966" w:type="dxa"/>
          </w:tcPr>
          <w:p>
            <w:pPr>
              <w:pStyle w:val="TableParagraph"/>
              <w:rPr>
                <w:rFonts w:ascii="Times New Roman"/>
                <w:sz w:val="16"/>
              </w:rPr>
            </w:pPr>
          </w:p>
        </w:tc>
        <w:tc>
          <w:tcPr>
            <w:tcW w:w="1007" w:type="dxa"/>
          </w:tcPr>
          <w:p>
            <w:pPr>
              <w:pStyle w:val="TableParagraph"/>
              <w:rPr>
                <w:rFonts w:ascii="Times New Roman"/>
                <w:sz w:val="16"/>
              </w:rPr>
            </w:pPr>
          </w:p>
        </w:tc>
        <w:tc>
          <w:tcPr>
            <w:tcW w:w="977" w:type="dxa"/>
          </w:tcPr>
          <w:p>
            <w:pPr>
              <w:pStyle w:val="TableParagraph"/>
              <w:rPr>
                <w:rFonts w:ascii="Times New Roman"/>
                <w:sz w:val="16"/>
              </w:rPr>
            </w:pPr>
          </w:p>
        </w:tc>
        <w:tc>
          <w:tcPr>
            <w:tcW w:w="1060" w:type="dxa"/>
          </w:tcPr>
          <w:p>
            <w:pPr>
              <w:pStyle w:val="TableParagraph"/>
              <w:rPr>
                <w:rFonts w:ascii="Times New Roman"/>
                <w:sz w:val="16"/>
              </w:rPr>
            </w:pPr>
          </w:p>
        </w:tc>
        <w:tc>
          <w:tcPr>
            <w:tcW w:w="1049" w:type="dxa"/>
          </w:tcPr>
          <w:p>
            <w:pPr>
              <w:pStyle w:val="TableParagraph"/>
              <w:rPr>
                <w:rFonts w:ascii="Times New Roman"/>
                <w:sz w:val="16"/>
              </w:rPr>
            </w:pPr>
          </w:p>
        </w:tc>
        <w:tc>
          <w:tcPr>
            <w:tcW w:w="876" w:type="dxa"/>
          </w:tcPr>
          <w:p>
            <w:pPr>
              <w:pStyle w:val="TableParagraph"/>
              <w:rPr>
                <w:rFonts w:ascii="Times New Roman"/>
                <w:sz w:val="16"/>
              </w:rPr>
            </w:pPr>
          </w:p>
        </w:tc>
      </w:tr>
      <w:tr>
        <w:trPr>
          <w:trHeight w:val="221" w:hRule="atLeast"/>
        </w:trPr>
        <w:tc>
          <w:tcPr>
            <w:tcW w:w="2001" w:type="dxa"/>
          </w:tcPr>
          <w:p>
            <w:pPr>
              <w:pStyle w:val="TableParagraph"/>
              <w:spacing w:line="202" w:lineRule="exact"/>
              <w:ind w:left="139"/>
              <w:rPr>
                <w:sz w:val="18"/>
              </w:rPr>
            </w:pPr>
            <w:r>
              <w:rPr>
                <w:sz w:val="18"/>
              </w:rPr>
              <w:t>Hindu</w:t>
            </w:r>
          </w:p>
        </w:tc>
        <w:tc>
          <w:tcPr>
            <w:tcW w:w="947" w:type="dxa"/>
          </w:tcPr>
          <w:p>
            <w:pPr>
              <w:pStyle w:val="TableParagraph"/>
              <w:spacing w:line="202" w:lineRule="exact"/>
              <w:ind w:left="29" w:right="32"/>
              <w:jc w:val="center"/>
              <w:rPr>
                <w:sz w:val="18"/>
              </w:rPr>
            </w:pPr>
            <w:r>
              <w:rPr>
                <w:sz w:val="18"/>
              </w:rPr>
              <w:t>71.1</w:t>
            </w:r>
          </w:p>
        </w:tc>
        <w:tc>
          <w:tcPr>
            <w:tcW w:w="1009" w:type="dxa"/>
          </w:tcPr>
          <w:p>
            <w:pPr>
              <w:pStyle w:val="TableParagraph"/>
              <w:spacing w:line="202" w:lineRule="exact"/>
              <w:ind w:left="32" w:right="94"/>
              <w:jc w:val="center"/>
              <w:rPr>
                <w:sz w:val="18"/>
              </w:rPr>
            </w:pPr>
            <w:r>
              <w:rPr>
                <w:sz w:val="18"/>
              </w:rPr>
              <w:t>71.4</w:t>
            </w:r>
          </w:p>
        </w:tc>
        <w:tc>
          <w:tcPr>
            <w:tcW w:w="938" w:type="dxa"/>
          </w:tcPr>
          <w:p>
            <w:pPr>
              <w:pStyle w:val="TableParagraph"/>
              <w:spacing w:line="202" w:lineRule="exact"/>
              <w:ind w:left="35" w:right="57"/>
              <w:jc w:val="center"/>
              <w:rPr>
                <w:sz w:val="18"/>
              </w:rPr>
            </w:pPr>
            <w:r>
              <w:rPr>
                <w:sz w:val="18"/>
              </w:rPr>
              <w:t>79.8</w:t>
            </w:r>
          </w:p>
        </w:tc>
        <w:tc>
          <w:tcPr>
            <w:tcW w:w="966" w:type="dxa"/>
          </w:tcPr>
          <w:p>
            <w:pPr>
              <w:pStyle w:val="TableParagraph"/>
              <w:spacing w:line="202" w:lineRule="exact"/>
              <w:ind w:left="242"/>
              <w:rPr>
                <w:sz w:val="18"/>
              </w:rPr>
            </w:pPr>
            <w:r>
              <w:rPr>
                <w:sz w:val="18"/>
              </w:rPr>
              <w:t>90.2</w:t>
            </w:r>
          </w:p>
        </w:tc>
        <w:tc>
          <w:tcPr>
            <w:tcW w:w="1007" w:type="dxa"/>
          </w:tcPr>
          <w:p>
            <w:pPr>
              <w:pStyle w:val="TableParagraph"/>
              <w:spacing w:line="202" w:lineRule="exact"/>
              <w:ind w:left="328"/>
              <w:rPr>
                <w:sz w:val="18"/>
              </w:rPr>
            </w:pPr>
            <w:r>
              <w:rPr>
                <w:sz w:val="18"/>
              </w:rPr>
              <w:t>86.7</w:t>
            </w:r>
          </w:p>
        </w:tc>
        <w:tc>
          <w:tcPr>
            <w:tcW w:w="977" w:type="dxa"/>
          </w:tcPr>
          <w:p>
            <w:pPr>
              <w:pStyle w:val="TableParagraph"/>
              <w:spacing w:line="202" w:lineRule="exact"/>
              <w:ind w:left="51" w:right="58"/>
              <w:jc w:val="center"/>
              <w:rPr>
                <w:sz w:val="18"/>
              </w:rPr>
            </w:pPr>
            <w:r>
              <w:rPr>
                <w:sz w:val="18"/>
              </w:rPr>
              <w:t>49.1</w:t>
            </w:r>
          </w:p>
        </w:tc>
        <w:tc>
          <w:tcPr>
            <w:tcW w:w="1060" w:type="dxa"/>
          </w:tcPr>
          <w:p>
            <w:pPr>
              <w:pStyle w:val="TableParagraph"/>
              <w:spacing w:line="202" w:lineRule="exact"/>
              <w:ind w:left="352"/>
              <w:rPr>
                <w:sz w:val="18"/>
              </w:rPr>
            </w:pPr>
            <w:r>
              <w:rPr>
                <w:sz w:val="18"/>
              </w:rPr>
              <w:t>32.1</w:t>
            </w:r>
          </w:p>
        </w:tc>
        <w:tc>
          <w:tcPr>
            <w:tcW w:w="1049" w:type="dxa"/>
          </w:tcPr>
          <w:p>
            <w:pPr>
              <w:pStyle w:val="TableParagraph"/>
              <w:spacing w:line="202" w:lineRule="exact"/>
              <w:ind w:right="375"/>
              <w:jc w:val="right"/>
              <w:rPr>
                <w:sz w:val="18"/>
              </w:rPr>
            </w:pPr>
            <w:r>
              <w:rPr>
                <w:sz w:val="18"/>
              </w:rPr>
              <w:t>23.0</w:t>
            </w:r>
          </w:p>
        </w:tc>
        <w:tc>
          <w:tcPr>
            <w:tcW w:w="876" w:type="dxa"/>
          </w:tcPr>
          <w:p>
            <w:pPr>
              <w:pStyle w:val="TableParagraph"/>
              <w:spacing w:line="202" w:lineRule="exact"/>
              <w:ind w:left="164" w:right="179"/>
              <w:jc w:val="center"/>
              <w:rPr>
                <w:sz w:val="18"/>
              </w:rPr>
            </w:pPr>
            <w:r>
              <w:rPr>
                <w:sz w:val="18"/>
              </w:rPr>
              <w:t>5,857</w:t>
            </w:r>
          </w:p>
        </w:tc>
      </w:tr>
      <w:tr>
        <w:trPr>
          <w:trHeight w:val="235" w:hRule="atLeast"/>
        </w:trPr>
        <w:tc>
          <w:tcPr>
            <w:tcW w:w="2001" w:type="dxa"/>
          </w:tcPr>
          <w:p>
            <w:pPr>
              <w:pStyle w:val="TableParagraph"/>
              <w:spacing w:line="204" w:lineRule="exact"/>
              <w:ind w:left="139"/>
              <w:rPr>
                <w:sz w:val="18"/>
              </w:rPr>
            </w:pPr>
            <w:r>
              <w:rPr>
                <w:sz w:val="18"/>
              </w:rPr>
              <w:t>Muslim</w:t>
            </w:r>
          </w:p>
        </w:tc>
        <w:tc>
          <w:tcPr>
            <w:tcW w:w="947" w:type="dxa"/>
          </w:tcPr>
          <w:p>
            <w:pPr>
              <w:pStyle w:val="TableParagraph"/>
              <w:spacing w:line="204" w:lineRule="exact"/>
              <w:ind w:left="29" w:right="32"/>
              <w:jc w:val="center"/>
              <w:rPr>
                <w:sz w:val="18"/>
              </w:rPr>
            </w:pPr>
            <w:r>
              <w:rPr>
                <w:sz w:val="18"/>
              </w:rPr>
              <w:t>66.2</w:t>
            </w:r>
          </w:p>
        </w:tc>
        <w:tc>
          <w:tcPr>
            <w:tcW w:w="1009" w:type="dxa"/>
          </w:tcPr>
          <w:p>
            <w:pPr>
              <w:pStyle w:val="TableParagraph"/>
              <w:spacing w:line="204" w:lineRule="exact"/>
              <w:ind w:left="32" w:right="94"/>
              <w:jc w:val="center"/>
              <w:rPr>
                <w:sz w:val="18"/>
              </w:rPr>
            </w:pPr>
            <w:r>
              <w:rPr>
                <w:sz w:val="18"/>
              </w:rPr>
              <w:t>68.3</w:t>
            </w:r>
          </w:p>
        </w:tc>
        <w:tc>
          <w:tcPr>
            <w:tcW w:w="938" w:type="dxa"/>
          </w:tcPr>
          <w:p>
            <w:pPr>
              <w:pStyle w:val="TableParagraph"/>
              <w:spacing w:line="204" w:lineRule="exact"/>
              <w:ind w:left="35" w:right="57"/>
              <w:jc w:val="center"/>
              <w:rPr>
                <w:sz w:val="18"/>
              </w:rPr>
            </w:pPr>
            <w:r>
              <w:rPr>
                <w:sz w:val="18"/>
              </w:rPr>
              <w:t>76.0</w:t>
            </w:r>
          </w:p>
        </w:tc>
        <w:tc>
          <w:tcPr>
            <w:tcW w:w="966" w:type="dxa"/>
          </w:tcPr>
          <w:p>
            <w:pPr>
              <w:pStyle w:val="TableParagraph"/>
              <w:spacing w:line="204" w:lineRule="exact"/>
              <w:ind w:left="242"/>
              <w:rPr>
                <w:sz w:val="18"/>
              </w:rPr>
            </w:pPr>
            <w:r>
              <w:rPr>
                <w:sz w:val="18"/>
              </w:rPr>
              <w:t>88.2</w:t>
            </w:r>
          </w:p>
        </w:tc>
        <w:tc>
          <w:tcPr>
            <w:tcW w:w="1007" w:type="dxa"/>
          </w:tcPr>
          <w:p>
            <w:pPr>
              <w:pStyle w:val="TableParagraph"/>
              <w:spacing w:line="204" w:lineRule="exact"/>
              <w:ind w:left="328"/>
              <w:rPr>
                <w:sz w:val="18"/>
              </w:rPr>
            </w:pPr>
            <w:r>
              <w:rPr>
                <w:sz w:val="18"/>
              </w:rPr>
              <w:t>78.9</w:t>
            </w:r>
          </w:p>
        </w:tc>
        <w:tc>
          <w:tcPr>
            <w:tcW w:w="977" w:type="dxa"/>
          </w:tcPr>
          <w:p>
            <w:pPr>
              <w:pStyle w:val="TableParagraph"/>
              <w:spacing w:line="204" w:lineRule="exact"/>
              <w:ind w:left="51" w:right="58"/>
              <w:jc w:val="center"/>
              <w:rPr>
                <w:sz w:val="18"/>
              </w:rPr>
            </w:pPr>
            <w:r>
              <w:rPr>
                <w:sz w:val="18"/>
              </w:rPr>
              <w:t>43.0</w:t>
            </w:r>
          </w:p>
        </w:tc>
        <w:tc>
          <w:tcPr>
            <w:tcW w:w="1060" w:type="dxa"/>
          </w:tcPr>
          <w:p>
            <w:pPr>
              <w:pStyle w:val="TableParagraph"/>
              <w:spacing w:line="204" w:lineRule="exact"/>
              <w:ind w:left="352"/>
              <w:rPr>
                <w:sz w:val="18"/>
              </w:rPr>
            </w:pPr>
            <w:r>
              <w:rPr>
                <w:sz w:val="18"/>
              </w:rPr>
              <w:t>22.8</w:t>
            </w:r>
          </w:p>
        </w:tc>
        <w:tc>
          <w:tcPr>
            <w:tcW w:w="1049" w:type="dxa"/>
          </w:tcPr>
          <w:p>
            <w:pPr>
              <w:pStyle w:val="TableParagraph"/>
              <w:spacing w:line="204" w:lineRule="exact"/>
              <w:ind w:right="375"/>
              <w:jc w:val="right"/>
              <w:rPr>
                <w:sz w:val="18"/>
              </w:rPr>
            </w:pPr>
            <w:r>
              <w:rPr>
                <w:sz w:val="18"/>
              </w:rPr>
              <w:t>19.3</w:t>
            </w:r>
          </w:p>
        </w:tc>
        <w:tc>
          <w:tcPr>
            <w:tcW w:w="876" w:type="dxa"/>
          </w:tcPr>
          <w:p>
            <w:pPr>
              <w:pStyle w:val="TableParagraph"/>
              <w:spacing w:line="204" w:lineRule="exact"/>
              <w:ind w:left="164" w:right="179"/>
              <w:jc w:val="center"/>
              <w:rPr>
                <w:sz w:val="18"/>
              </w:rPr>
            </w:pPr>
            <w:r>
              <w:rPr>
                <w:sz w:val="18"/>
              </w:rPr>
              <w:t>1,057</w:t>
            </w:r>
          </w:p>
        </w:tc>
      </w:tr>
      <w:tr>
        <w:trPr>
          <w:trHeight w:val="236" w:hRule="atLeast"/>
        </w:trPr>
        <w:tc>
          <w:tcPr>
            <w:tcW w:w="2001" w:type="dxa"/>
          </w:tcPr>
          <w:p>
            <w:pPr>
              <w:pStyle w:val="TableParagraph"/>
              <w:spacing w:line="216" w:lineRule="exact"/>
              <w:ind w:left="139"/>
              <w:rPr>
                <w:sz w:val="18"/>
              </w:rPr>
            </w:pPr>
            <w:r>
              <w:rPr>
                <w:sz w:val="18"/>
              </w:rPr>
              <w:t>Buddhist/Neo-Buddhist</w:t>
            </w:r>
          </w:p>
        </w:tc>
        <w:tc>
          <w:tcPr>
            <w:tcW w:w="947" w:type="dxa"/>
          </w:tcPr>
          <w:p>
            <w:pPr>
              <w:pStyle w:val="TableParagraph"/>
              <w:spacing w:line="216" w:lineRule="exact"/>
              <w:ind w:left="29" w:right="32"/>
              <w:jc w:val="center"/>
              <w:rPr>
                <w:sz w:val="18"/>
              </w:rPr>
            </w:pPr>
            <w:r>
              <w:rPr>
                <w:sz w:val="18"/>
              </w:rPr>
              <w:t>66.2</w:t>
            </w:r>
          </w:p>
        </w:tc>
        <w:tc>
          <w:tcPr>
            <w:tcW w:w="1009" w:type="dxa"/>
          </w:tcPr>
          <w:p>
            <w:pPr>
              <w:pStyle w:val="TableParagraph"/>
              <w:spacing w:line="216" w:lineRule="exact"/>
              <w:ind w:left="32" w:right="94"/>
              <w:jc w:val="center"/>
              <w:rPr>
                <w:sz w:val="18"/>
              </w:rPr>
            </w:pPr>
            <w:r>
              <w:rPr>
                <w:sz w:val="18"/>
              </w:rPr>
              <w:t>71.7</w:t>
            </w:r>
          </w:p>
        </w:tc>
        <w:tc>
          <w:tcPr>
            <w:tcW w:w="938" w:type="dxa"/>
          </w:tcPr>
          <w:p>
            <w:pPr>
              <w:pStyle w:val="TableParagraph"/>
              <w:spacing w:line="216" w:lineRule="exact"/>
              <w:ind w:left="35" w:right="57"/>
              <w:jc w:val="center"/>
              <w:rPr>
                <w:sz w:val="18"/>
              </w:rPr>
            </w:pPr>
            <w:r>
              <w:rPr>
                <w:sz w:val="18"/>
              </w:rPr>
              <w:t>82.5</w:t>
            </w:r>
          </w:p>
        </w:tc>
        <w:tc>
          <w:tcPr>
            <w:tcW w:w="966" w:type="dxa"/>
          </w:tcPr>
          <w:p>
            <w:pPr>
              <w:pStyle w:val="TableParagraph"/>
              <w:spacing w:line="216" w:lineRule="exact"/>
              <w:ind w:left="242"/>
              <w:rPr>
                <w:sz w:val="18"/>
              </w:rPr>
            </w:pPr>
            <w:r>
              <w:rPr>
                <w:sz w:val="18"/>
              </w:rPr>
              <w:t>94.6</w:t>
            </w:r>
          </w:p>
        </w:tc>
        <w:tc>
          <w:tcPr>
            <w:tcW w:w="1007" w:type="dxa"/>
          </w:tcPr>
          <w:p>
            <w:pPr>
              <w:pStyle w:val="TableParagraph"/>
              <w:spacing w:line="216" w:lineRule="exact"/>
              <w:ind w:left="328"/>
              <w:rPr>
                <w:sz w:val="18"/>
              </w:rPr>
            </w:pPr>
            <w:r>
              <w:rPr>
                <w:sz w:val="18"/>
              </w:rPr>
              <w:t>91.9</w:t>
            </w:r>
          </w:p>
        </w:tc>
        <w:tc>
          <w:tcPr>
            <w:tcW w:w="977" w:type="dxa"/>
          </w:tcPr>
          <w:p>
            <w:pPr>
              <w:pStyle w:val="TableParagraph"/>
              <w:spacing w:line="216" w:lineRule="exact"/>
              <w:ind w:left="51" w:right="58"/>
              <w:jc w:val="center"/>
              <w:rPr>
                <w:sz w:val="18"/>
              </w:rPr>
            </w:pPr>
            <w:r>
              <w:rPr>
                <w:sz w:val="18"/>
              </w:rPr>
              <w:t>52.0</w:t>
            </w:r>
          </w:p>
        </w:tc>
        <w:tc>
          <w:tcPr>
            <w:tcW w:w="1060" w:type="dxa"/>
          </w:tcPr>
          <w:p>
            <w:pPr>
              <w:pStyle w:val="TableParagraph"/>
              <w:spacing w:line="216" w:lineRule="exact"/>
              <w:ind w:left="352"/>
              <w:rPr>
                <w:sz w:val="18"/>
              </w:rPr>
            </w:pPr>
            <w:r>
              <w:rPr>
                <w:sz w:val="18"/>
              </w:rPr>
              <w:t>37.4</w:t>
            </w:r>
          </w:p>
        </w:tc>
        <w:tc>
          <w:tcPr>
            <w:tcW w:w="1049" w:type="dxa"/>
          </w:tcPr>
          <w:p>
            <w:pPr>
              <w:pStyle w:val="TableParagraph"/>
              <w:spacing w:line="216" w:lineRule="exact"/>
              <w:ind w:right="375"/>
              <w:jc w:val="right"/>
              <w:rPr>
                <w:sz w:val="18"/>
              </w:rPr>
            </w:pPr>
            <w:r>
              <w:rPr>
                <w:sz w:val="18"/>
              </w:rPr>
              <w:t>27.3</w:t>
            </w:r>
          </w:p>
        </w:tc>
        <w:tc>
          <w:tcPr>
            <w:tcW w:w="876" w:type="dxa"/>
          </w:tcPr>
          <w:p>
            <w:pPr>
              <w:pStyle w:val="TableParagraph"/>
              <w:spacing w:line="216" w:lineRule="exact"/>
              <w:ind w:left="299" w:right="179"/>
              <w:jc w:val="center"/>
              <w:rPr>
                <w:sz w:val="18"/>
              </w:rPr>
            </w:pPr>
            <w:r>
              <w:rPr>
                <w:sz w:val="18"/>
              </w:rPr>
              <w:t>375</w:t>
            </w:r>
          </w:p>
        </w:tc>
      </w:tr>
      <w:tr>
        <w:trPr>
          <w:trHeight w:val="333" w:hRule="atLeast"/>
        </w:trPr>
        <w:tc>
          <w:tcPr>
            <w:tcW w:w="2001" w:type="dxa"/>
          </w:tcPr>
          <w:p>
            <w:pPr>
              <w:pStyle w:val="TableParagraph"/>
              <w:spacing w:line="205" w:lineRule="exact"/>
              <w:ind w:left="139"/>
              <w:rPr>
                <w:sz w:val="18"/>
              </w:rPr>
            </w:pPr>
            <w:r>
              <w:rPr>
                <w:sz w:val="18"/>
              </w:rPr>
              <w:t>Other</w:t>
            </w:r>
          </w:p>
        </w:tc>
        <w:tc>
          <w:tcPr>
            <w:tcW w:w="947" w:type="dxa"/>
          </w:tcPr>
          <w:p>
            <w:pPr>
              <w:pStyle w:val="TableParagraph"/>
              <w:spacing w:line="205" w:lineRule="exact"/>
              <w:ind w:left="29" w:right="32"/>
              <w:jc w:val="center"/>
              <w:rPr>
                <w:sz w:val="18"/>
              </w:rPr>
            </w:pPr>
            <w:r>
              <w:rPr>
                <w:sz w:val="18"/>
              </w:rPr>
              <w:t>77.5</w:t>
            </w:r>
          </w:p>
        </w:tc>
        <w:tc>
          <w:tcPr>
            <w:tcW w:w="1009" w:type="dxa"/>
          </w:tcPr>
          <w:p>
            <w:pPr>
              <w:pStyle w:val="TableParagraph"/>
              <w:spacing w:line="205" w:lineRule="exact"/>
              <w:ind w:left="32" w:right="94"/>
              <w:jc w:val="center"/>
              <w:rPr>
                <w:sz w:val="18"/>
              </w:rPr>
            </w:pPr>
            <w:r>
              <w:rPr>
                <w:sz w:val="18"/>
              </w:rPr>
              <w:t>64.8</w:t>
            </w:r>
          </w:p>
        </w:tc>
        <w:tc>
          <w:tcPr>
            <w:tcW w:w="938" w:type="dxa"/>
          </w:tcPr>
          <w:p>
            <w:pPr>
              <w:pStyle w:val="TableParagraph"/>
              <w:spacing w:line="205" w:lineRule="exact"/>
              <w:ind w:left="35" w:right="57"/>
              <w:jc w:val="center"/>
              <w:rPr>
                <w:sz w:val="18"/>
              </w:rPr>
            </w:pPr>
            <w:r>
              <w:rPr>
                <w:sz w:val="18"/>
              </w:rPr>
              <w:t>84.7</w:t>
            </w:r>
          </w:p>
        </w:tc>
        <w:tc>
          <w:tcPr>
            <w:tcW w:w="966" w:type="dxa"/>
          </w:tcPr>
          <w:p>
            <w:pPr>
              <w:pStyle w:val="TableParagraph"/>
              <w:spacing w:line="205" w:lineRule="exact"/>
              <w:ind w:left="242"/>
              <w:rPr>
                <w:sz w:val="18"/>
              </w:rPr>
            </w:pPr>
            <w:r>
              <w:rPr>
                <w:sz w:val="18"/>
              </w:rPr>
              <w:t>90.1</w:t>
            </w:r>
          </w:p>
        </w:tc>
        <w:tc>
          <w:tcPr>
            <w:tcW w:w="1007" w:type="dxa"/>
          </w:tcPr>
          <w:p>
            <w:pPr>
              <w:pStyle w:val="TableParagraph"/>
              <w:spacing w:line="205" w:lineRule="exact"/>
              <w:ind w:left="328"/>
              <w:rPr>
                <w:sz w:val="18"/>
              </w:rPr>
            </w:pPr>
            <w:r>
              <w:rPr>
                <w:sz w:val="18"/>
              </w:rPr>
              <w:t>79.2</w:t>
            </w:r>
          </w:p>
        </w:tc>
        <w:tc>
          <w:tcPr>
            <w:tcW w:w="977" w:type="dxa"/>
          </w:tcPr>
          <w:p>
            <w:pPr>
              <w:pStyle w:val="TableParagraph"/>
              <w:spacing w:line="205" w:lineRule="exact"/>
              <w:ind w:left="51" w:right="58"/>
              <w:jc w:val="center"/>
              <w:rPr>
                <w:sz w:val="18"/>
              </w:rPr>
            </w:pPr>
            <w:r>
              <w:rPr>
                <w:sz w:val="18"/>
              </w:rPr>
              <w:t>41.8</w:t>
            </w:r>
          </w:p>
        </w:tc>
        <w:tc>
          <w:tcPr>
            <w:tcW w:w="1060" w:type="dxa"/>
          </w:tcPr>
          <w:p>
            <w:pPr>
              <w:pStyle w:val="TableParagraph"/>
              <w:spacing w:line="205" w:lineRule="exact"/>
              <w:ind w:left="352"/>
              <w:rPr>
                <w:sz w:val="18"/>
              </w:rPr>
            </w:pPr>
            <w:r>
              <w:rPr>
                <w:sz w:val="18"/>
              </w:rPr>
              <w:t>25.9</w:t>
            </w:r>
          </w:p>
        </w:tc>
        <w:tc>
          <w:tcPr>
            <w:tcW w:w="1049" w:type="dxa"/>
          </w:tcPr>
          <w:p>
            <w:pPr>
              <w:pStyle w:val="TableParagraph"/>
              <w:spacing w:line="205" w:lineRule="exact"/>
              <w:ind w:right="375"/>
              <w:jc w:val="right"/>
              <w:rPr>
                <w:sz w:val="18"/>
              </w:rPr>
            </w:pPr>
            <w:r>
              <w:rPr>
                <w:sz w:val="18"/>
              </w:rPr>
              <w:t>7.7</w:t>
            </w:r>
          </w:p>
        </w:tc>
        <w:tc>
          <w:tcPr>
            <w:tcW w:w="876" w:type="dxa"/>
          </w:tcPr>
          <w:p>
            <w:pPr>
              <w:pStyle w:val="TableParagraph"/>
              <w:spacing w:line="205" w:lineRule="exact"/>
              <w:ind w:left="299" w:right="179"/>
              <w:jc w:val="center"/>
              <w:rPr>
                <w:sz w:val="18"/>
              </w:rPr>
            </w:pPr>
            <w:r>
              <w:rPr>
                <w:sz w:val="18"/>
              </w:rPr>
              <w:t>137</w:t>
            </w:r>
          </w:p>
        </w:tc>
      </w:tr>
      <w:tr>
        <w:trPr>
          <w:trHeight w:val="333" w:hRule="atLeast"/>
        </w:trPr>
        <w:tc>
          <w:tcPr>
            <w:tcW w:w="2001" w:type="dxa"/>
          </w:tcPr>
          <w:p>
            <w:pPr>
              <w:pStyle w:val="TableParagraph"/>
              <w:spacing w:line="218" w:lineRule="exact" w:before="95"/>
              <w:ind w:left="38"/>
              <w:rPr>
                <w:b/>
                <w:sz w:val="18"/>
              </w:rPr>
            </w:pPr>
            <w:r>
              <w:rPr>
                <w:b/>
                <w:sz w:val="18"/>
              </w:rPr>
              <w:t>Caste/tribe</w:t>
            </w:r>
          </w:p>
        </w:tc>
        <w:tc>
          <w:tcPr>
            <w:tcW w:w="947" w:type="dxa"/>
          </w:tcPr>
          <w:p>
            <w:pPr>
              <w:pStyle w:val="TableParagraph"/>
              <w:rPr>
                <w:rFonts w:ascii="Times New Roman"/>
                <w:sz w:val="16"/>
              </w:rPr>
            </w:pPr>
          </w:p>
        </w:tc>
        <w:tc>
          <w:tcPr>
            <w:tcW w:w="1009" w:type="dxa"/>
          </w:tcPr>
          <w:p>
            <w:pPr>
              <w:pStyle w:val="TableParagraph"/>
              <w:rPr>
                <w:rFonts w:ascii="Times New Roman"/>
                <w:sz w:val="16"/>
              </w:rPr>
            </w:pPr>
          </w:p>
        </w:tc>
        <w:tc>
          <w:tcPr>
            <w:tcW w:w="938" w:type="dxa"/>
          </w:tcPr>
          <w:p>
            <w:pPr>
              <w:pStyle w:val="TableParagraph"/>
              <w:rPr>
                <w:rFonts w:ascii="Times New Roman"/>
                <w:sz w:val="16"/>
              </w:rPr>
            </w:pPr>
          </w:p>
        </w:tc>
        <w:tc>
          <w:tcPr>
            <w:tcW w:w="966" w:type="dxa"/>
          </w:tcPr>
          <w:p>
            <w:pPr>
              <w:pStyle w:val="TableParagraph"/>
              <w:rPr>
                <w:rFonts w:ascii="Times New Roman"/>
                <w:sz w:val="16"/>
              </w:rPr>
            </w:pPr>
          </w:p>
        </w:tc>
        <w:tc>
          <w:tcPr>
            <w:tcW w:w="1007" w:type="dxa"/>
          </w:tcPr>
          <w:p>
            <w:pPr>
              <w:pStyle w:val="TableParagraph"/>
              <w:rPr>
                <w:rFonts w:ascii="Times New Roman"/>
                <w:sz w:val="16"/>
              </w:rPr>
            </w:pPr>
          </w:p>
        </w:tc>
        <w:tc>
          <w:tcPr>
            <w:tcW w:w="977" w:type="dxa"/>
          </w:tcPr>
          <w:p>
            <w:pPr>
              <w:pStyle w:val="TableParagraph"/>
              <w:rPr>
                <w:rFonts w:ascii="Times New Roman"/>
                <w:sz w:val="16"/>
              </w:rPr>
            </w:pPr>
          </w:p>
        </w:tc>
        <w:tc>
          <w:tcPr>
            <w:tcW w:w="1060" w:type="dxa"/>
          </w:tcPr>
          <w:p>
            <w:pPr>
              <w:pStyle w:val="TableParagraph"/>
              <w:rPr>
                <w:rFonts w:ascii="Times New Roman"/>
                <w:sz w:val="16"/>
              </w:rPr>
            </w:pPr>
          </w:p>
        </w:tc>
        <w:tc>
          <w:tcPr>
            <w:tcW w:w="1049" w:type="dxa"/>
          </w:tcPr>
          <w:p>
            <w:pPr>
              <w:pStyle w:val="TableParagraph"/>
              <w:rPr>
                <w:rFonts w:ascii="Times New Roman"/>
                <w:sz w:val="16"/>
              </w:rPr>
            </w:pPr>
          </w:p>
        </w:tc>
        <w:tc>
          <w:tcPr>
            <w:tcW w:w="876" w:type="dxa"/>
          </w:tcPr>
          <w:p>
            <w:pPr>
              <w:pStyle w:val="TableParagraph"/>
              <w:rPr>
                <w:rFonts w:ascii="Times New Roman"/>
                <w:sz w:val="16"/>
              </w:rPr>
            </w:pPr>
          </w:p>
        </w:tc>
      </w:tr>
      <w:tr>
        <w:trPr>
          <w:trHeight w:val="220" w:hRule="atLeast"/>
        </w:trPr>
        <w:tc>
          <w:tcPr>
            <w:tcW w:w="2001" w:type="dxa"/>
          </w:tcPr>
          <w:p>
            <w:pPr>
              <w:pStyle w:val="TableParagraph"/>
              <w:spacing w:line="201" w:lineRule="exact"/>
              <w:ind w:left="139"/>
              <w:rPr>
                <w:sz w:val="18"/>
              </w:rPr>
            </w:pPr>
            <w:r>
              <w:rPr>
                <w:sz w:val="18"/>
              </w:rPr>
              <w:t>Scheduled caste</w:t>
            </w:r>
          </w:p>
        </w:tc>
        <w:tc>
          <w:tcPr>
            <w:tcW w:w="947" w:type="dxa"/>
          </w:tcPr>
          <w:p>
            <w:pPr>
              <w:pStyle w:val="TableParagraph"/>
              <w:spacing w:line="201" w:lineRule="exact"/>
              <w:ind w:left="29" w:right="32"/>
              <w:jc w:val="center"/>
              <w:rPr>
                <w:sz w:val="18"/>
              </w:rPr>
            </w:pPr>
            <w:r>
              <w:rPr>
                <w:sz w:val="18"/>
              </w:rPr>
              <w:t>68.7</w:t>
            </w:r>
          </w:p>
        </w:tc>
        <w:tc>
          <w:tcPr>
            <w:tcW w:w="1009" w:type="dxa"/>
          </w:tcPr>
          <w:p>
            <w:pPr>
              <w:pStyle w:val="TableParagraph"/>
              <w:spacing w:line="201" w:lineRule="exact"/>
              <w:ind w:left="32" w:right="94"/>
              <w:jc w:val="center"/>
              <w:rPr>
                <w:sz w:val="18"/>
              </w:rPr>
            </w:pPr>
            <w:r>
              <w:rPr>
                <w:sz w:val="18"/>
              </w:rPr>
              <w:t>71.9</w:t>
            </w:r>
          </w:p>
        </w:tc>
        <w:tc>
          <w:tcPr>
            <w:tcW w:w="938" w:type="dxa"/>
          </w:tcPr>
          <w:p>
            <w:pPr>
              <w:pStyle w:val="TableParagraph"/>
              <w:spacing w:line="201" w:lineRule="exact"/>
              <w:ind w:left="35" w:right="57"/>
              <w:jc w:val="center"/>
              <w:rPr>
                <w:sz w:val="18"/>
              </w:rPr>
            </w:pPr>
            <w:r>
              <w:rPr>
                <w:sz w:val="18"/>
              </w:rPr>
              <w:t>82.2</w:t>
            </w:r>
          </w:p>
        </w:tc>
        <w:tc>
          <w:tcPr>
            <w:tcW w:w="966" w:type="dxa"/>
          </w:tcPr>
          <w:p>
            <w:pPr>
              <w:pStyle w:val="TableParagraph"/>
              <w:spacing w:line="201" w:lineRule="exact"/>
              <w:ind w:left="242"/>
              <w:rPr>
                <w:sz w:val="18"/>
              </w:rPr>
            </w:pPr>
            <w:r>
              <w:rPr>
                <w:sz w:val="18"/>
              </w:rPr>
              <w:t>93.1</w:t>
            </w:r>
          </w:p>
        </w:tc>
        <w:tc>
          <w:tcPr>
            <w:tcW w:w="1007" w:type="dxa"/>
          </w:tcPr>
          <w:p>
            <w:pPr>
              <w:pStyle w:val="TableParagraph"/>
              <w:spacing w:line="201" w:lineRule="exact"/>
              <w:ind w:left="328"/>
              <w:rPr>
                <w:sz w:val="18"/>
              </w:rPr>
            </w:pPr>
            <w:r>
              <w:rPr>
                <w:sz w:val="18"/>
              </w:rPr>
              <w:t>86.5</w:t>
            </w:r>
          </w:p>
        </w:tc>
        <w:tc>
          <w:tcPr>
            <w:tcW w:w="977" w:type="dxa"/>
          </w:tcPr>
          <w:p>
            <w:pPr>
              <w:pStyle w:val="TableParagraph"/>
              <w:spacing w:line="201" w:lineRule="exact"/>
              <w:ind w:left="51" w:right="58"/>
              <w:jc w:val="center"/>
              <w:rPr>
                <w:sz w:val="18"/>
              </w:rPr>
            </w:pPr>
            <w:r>
              <w:rPr>
                <w:sz w:val="18"/>
              </w:rPr>
              <w:t>50.8</w:t>
            </w:r>
          </w:p>
        </w:tc>
        <w:tc>
          <w:tcPr>
            <w:tcW w:w="1060" w:type="dxa"/>
          </w:tcPr>
          <w:p>
            <w:pPr>
              <w:pStyle w:val="TableParagraph"/>
              <w:spacing w:line="201" w:lineRule="exact"/>
              <w:ind w:left="352"/>
              <w:rPr>
                <w:sz w:val="18"/>
              </w:rPr>
            </w:pPr>
            <w:r>
              <w:rPr>
                <w:sz w:val="18"/>
              </w:rPr>
              <w:t>36.4</w:t>
            </w:r>
          </w:p>
        </w:tc>
        <w:tc>
          <w:tcPr>
            <w:tcW w:w="1049" w:type="dxa"/>
          </w:tcPr>
          <w:p>
            <w:pPr>
              <w:pStyle w:val="TableParagraph"/>
              <w:spacing w:line="201" w:lineRule="exact"/>
              <w:ind w:right="375"/>
              <w:jc w:val="right"/>
              <w:rPr>
                <w:sz w:val="18"/>
              </w:rPr>
            </w:pPr>
            <w:r>
              <w:rPr>
                <w:sz w:val="18"/>
              </w:rPr>
              <w:t>21.3</w:t>
            </w:r>
          </w:p>
        </w:tc>
        <w:tc>
          <w:tcPr>
            <w:tcW w:w="876" w:type="dxa"/>
          </w:tcPr>
          <w:p>
            <w:pPr>
              <w:pStyle w:val="TableParagraph"/>
              <w:spacing w:line="201" w:lineRule="exact"/>
              <w:ind w:left="164" w:right="179"/>
              <w:jc w:val="center"/>
              <w:rPr>
                <w:sz w:val="18"/>
              </w:rPr>
            </w:pPr>
            <w:r>
              <w:rPr>
                <w:sz w:val="18"/>
              </w:rPr>
              <w:t>1,191</w:t>
            </w:r>
          </w:p>
        </w:tc>
      </w:tr>
      <w:tr>
        <w:trPr>
          <w:trHeight w:val="220" w:hRule="atLeast"/>
        </w:trPr>
        <w:tc>
          <w:tcPr>
            <w:tcW w:w="2001" w:type="dxa"/>
          </w:tcPr>
          <w:p>
            <w:pPr>
              <w:pStyle w:val="TableParagraph"/>
              <w:spacing w:line="201" w:lineRule="exact"/>
              <w:ind w:left="139"/>
              <w:rPr>
                <w:sz w:val="18"/>
              </w:rPr>
            </w:pPr>
            <w:r>
              <w:rPr>
                <w:sz w:val="18"/>
              </w:rPr>
              <w:t>Scheduled tribe</w:t>
            </w:r>
          </w:p>
        </w:tc>
        <w:tc>
          <w:tcPr>
            <w:tcW w:w="947" w:type="dxa"/>
          </w:tcPr>
          <w:p>
            <w:pPr>
              <w:pStyle w:val="TableParagraph"/>
              <w:spacing w:line="201" w:lineRule="exact"/>
              <w:ind w:left="29" w:right="32"/>
              <w:jc w:val="center"/>
              <w:rPr>
                <w:sz w:val="18"/>
              </w:rPr>
            </w:pPr>
            <w:r>
              <w:rPr>
                <w:sz w:val="18"/>
              </w:rPr>
              <w:t>65.5</w:t>
            </w:r>
          </w:p>
        </w:tc>
        <w:tc>
          <w:tcPr>
            <w:tcW w:w="1009" w:type="dxa"/>
          </w:tcPr>
          <w:p>
            <w:pPr>
              <w:pStyle w:val="TableParagraph"/>
              <w:spacing w:line="201" w:lineRule="exact"/>
              <w:ind w:left="32" w:right="94"/>
              <w:jc w:val="center"/>
              <w:rPr>
                <w:sz w:val="18"/>
              </w:rPr>
            </w:pPr>
            <w:r>
              <w:rPr>
                <w:sz w:val="18"/>
              </w:rPr>
              <w:t>65.6</w:t>
            </w:r>
          </w:p>
        </w:tc>
        <w:tc>
          <w:tcPr>
            <w:tcW w:w="938" w:type="dxa"/>
          </w:tcPr>
          <w:p>
            <w:pPr>
              <w:pStyle w:val="TableParagraph"/>
              <w:spacing w:line="201" w:lineRule="exact"/>
              <w:ind w:left="35" w:right="57"/>
              <w:jc w:val="center"/>
              <w:rPr>
                <w:sz w:val="18"/>
              </w:rPr>
            </w:pPr>
            <w:r>
              <w:rPr>
                <w:sz w:val="18"/>
              </w:rPr>
              <w:t>75.2</w:t>
            </w:r>
          </w:p>
        </w:tc>
        <w:tc>
          <w:tcPr>
            <w:tcW w:w="966" w:type="dxa"/>
          </w:tcPr>
          <w:p>
            <w:pPr>
              <w:pStyle w:val="TableParagraph"/>
              <w:spacing w:line="201" w:lineRule="exact"/>
              <w:ind w:left="242"/>
              <w:rPr>
                <w:sz w:val="18"/>
              </w:rPr>
            </w:pPr>
            <w:r>
              <w:rPr>
                <w:sz w:val="18"/>
              </w:rPr>
              <w:t>86.4</w:t>
            </w:r>
          </w:p>
        </w:tc>
        <w:tc>
          <w:tcPr>
            <w:tcW w:w="1007" w:type="dxa"/>
          </w:tcPr>
          <w:p>
            <w:pPr>
              <w:pStyle w:val="TableParagraph"/>
              <w:spacing w:line="201" w:lineRule="exact"/>
              <w:ind w:left="328"/>
              <w:rPr>
                <w:sz w:val="18"/>
              </w:rPr>
            </w:pPr>
            <w:r>
              <w:rPr>
                <w:sz w:val="18"/>
              </w:rPr>
              <w:t>82.8</w:t>
            </w:r>
          </w:p>
        </w:tc>
        <w:tc>
          <w:tcPr>
            <w:tcW w:w="977" w:type="dxa"/>
          </w:tcPr>
          <w:p>
            <w:pPr>
              <w:pStyle w:val="TableParagraph"/>
              <w:spacing w:line="201" w:lineRule="exact"/>
              <w:ind w:left="51" w:right="58"/>
              <w:jc w:val="center"/>
              <w:rPr>
                <w:sz w:val="18"/>
              </w:rPr>
            </w:pPr>
            <w:r>
              <w:rPr>
                <w:sz w:val="18"/>
              </w:rPr>
              <w:t>43.9</w:t>
            </w:r>
          </w:p>
        </w:tc>
        <w:tc>
          <w:tcPr>
            <w:tcW w:w="1060" w:type="dxa"/>
          </w:tcPr>
          <w:p>
            <w:pPr>
              <w:pStyle w:val="TableParagraph"/>
              <w:spacing w:line="201" w:lineRule="exact"/>
              <w:ind w:left="352"/>
              <w:rPr>
                <w:sz w:val="18"/>
              </w:rPr>
            </w:pPr>
            <w:r>
              <w:rPr>
                <w:sz w:val="18"/>
              </w:rPr>
              <w:t>25.9</w:t>
            </w:r>
          </w:p>
        </w:tc>
        <w:tc>
          <w:tcPr>
            <w:tcW w:w="1049" w:type="dxa"/>
          </w:tcPr>
          <w:p>
            <w:pPr>
              <w:pStyle w:val="TableParagraph"/>
              <w:spacing w:line="201" w:lineRule="exact"/>
              <w:ind w:right="375"/>
              <w:jc w:val="right"/>
              <w:rPr>
                <w:sz w:val="18"/>
              </w:rPr>
            </w:pPr>
            <w:r>
              <w:rPr>
                <w:sz w:val="18"/>
              </w:rPr>
              <w:t>21.2</w:t>
            </w:r>
          </w:p>
        </w:tc>
        <w:tc>
          <w:tcPr>
            <w:tcW w:w="876" w:type="dxa"/>
          </w:tcPr>
          <w:p>
            <w:pPr>
              <w:pStyle w:val="TableParagraph"/>
              <w:spacing w:line="201" w:lineRule="exact"/>
              <w:ind w:left="299" w:right="179"/>
              <w:jc w:val="center"/>
              <w:rPr>
                <w:sz w:val="18"/>
              </w:rPr>
            </w:pPr>
            <w:r>
              <w:rPr>
                <w:sz w:val="18"/>
              </w:rPr>
              <w:t>995</w:t>
            </w:r>
          </w:p>
        </w:tc>
      </w:tr>
      <w:tr>
        <w:trPr>
          <w:trHeight w:val="222" w:hRule="atLeast"/>
        </w:trPr>
        <w:tc>
          <w:tcPr>
            <w:tcW w:w="2001" w:type="dxa"/>
          </w:tcPr>
          <w:p>
            <w:pPr>
              <w:pStyle w:val="TableParagraph"/>
              <w:spacing w:line="202" w:lineRule="exact"/>
              <w:ind w:left="139"/>
              <w:rPr>
                <w:sz w:val="18"/>
              </w:rPr>
            </w:pPr>
            <w:r>
              <w:rPr>
                <w:sz w:val="18"/>
              </w:rPr>
              <w:t>Other backward class</w:t>
            </w:r>
          </w:p>
        </w:tc>
        <w:tc>
          <w:tcPr>
            <w:tcW w:w="947" w:type="dxa"/>
          </w:tcPr>
          <w:p>
            <w:pPr>
              <w:pStyle w:val="TableParagraph"/>
              <w:spacing w:line="202" w:lineRule="exact"/>
              <w:ind w:left="29" w:right="32"/>
              <w:jc w:val="center"/>
              <w:rPr>
                <w:sz w:val="18"/>
              </w:rPr>
            </w:pPr>
            <w:r>
              <w:rPr>
                <w:sz w:val="18"/>
              </w:rPr>
              <w:t>70.5</w:t>
            </w:r>
          </w:p>
        </w:tc>
        <w:tc>
          <w:tcPr>
            <w:tcW w:w="1009" w:type="dxa"/>
          </w:tcPr>
          <w:p>
            <w:pPr>
              <w:pStyle w:val="TableParagraph"/>
              <w:spacing w:line="202" w:lineRule="exact"/>
              <w:ind w:left="32" w:right="94"/>
              <w:jc w:val="center"/>
              <w:rPr>
                <w:sz w:val="18"/>
              </w:rPr>
            </w:pPr>
            <w:r>
              <w:rPr>
                <w:sz w:val="18"/>
              </w:rPr>
              <w:t>74.2</w:t>
            </w:r>
          </w:p>
        </w:tc>
        <w:tc>
          <w:tcPr>
            <w:tcW w:w="938" w:type="dxa"/>
          </w:tcPr>
          <w:p>
            <w:pPr>
              <w:pStyle w:val="TableParagraph"/>
              <w:spacing w:line="202" w:lineRule="exact"/>
              <w:ind w:left="35" w:right="57"/>
              <w:jc w:val="center"/>
              <w:rPr>
                <w:sz w:val="18"/>
              </w:rPr>
            </w:pPr>
            <w:r>
              <w:rPr>
                <w:sz w:val="18"/>
              </w:rPr>
              <w:t>80.0</w:t>
            </w:r>
          </w:p>
        </w:tc>
        <w:tc>
          <w:tcPr>
            <w:tcW w:w="966" w:type="dxa"/>
          </w:tcPr>
          <w:p>
            <w:pPr>
              <w:pStyle w:val="TableParagraph"/>
              <w:spacing w:line="202" w:lineRule="exact"/>
              <w:ind w:left="242"/>
              <w:rPr>
                <w:sz w:val="18"/>
              </w:rPr>
            </w:pPr>
            <w:r>
              <w:rPr>
                <w:sz w:val="18"/>
              </w:rPr>
              <w:t>90.1</w:t>
            </w:r>
          </w:p>
        </w:tc>
        <w:tc>
          <w:tcPr>
            <w:tcW w:w="1007" w:type="dxa"/>
          </w:tcPr>
          <w:p>
            <w:pPr>
              <w:pStyle w:val="TableParagraph"/>
              <w:spacing w:line="202" w:lineRule="exact"/>
              <w:ind w:left="328"/>
              <w:rPr>
                <w:sz w:val="18"/>
              </w:rPr>
            </w:pPr>
            <w:r>
              <w:rPr>
                <w:sz w:val="18"/>
              </w:rPr>
              <w:t>87.6</w:t>
            </w:r>
          </w:p>
        </w:tc>
        <w:tc>
          <w:tcPr>
            <w:tcW w:w="977" w:type="dxa"/>
          </w:tcPr>
          <w:p>
            <w:pPr>
              <w:pStyle w:val="TableParagraph"/>
              <w:spacing w:line="202" w:lineRule="exact"/>
              <w:ind w:left="51" w:right="58"/>
              <w:jc w:val="center"/>
              <w:rPr>
                <w:sz w:val="18"/>
              </w:rPr>
            </w:pPr>
            <w:r>
              <w:rPr>
                <w:sz w:val="18"/>
              </w:rPr>
              <w:t>48.0</w:t>
            </w:r>
          </w:p>
        </w:tc>
        <w:tc>
          <w:tcPr>
            <w:tcW w:w="1060" w:type="dxa"/>
          </w:tcPr>
          <w:p>
            <w:pPr>
              <w:pStyle w:val="TableParagraph"/>
              <w:spacing w:line="202" w:lineRule="exact"/>
              <w:ind w:left="352"/>
              <w:rPr>
                <w:sz w:val="18"/>
              </w:rPr>
            </w:pPr>
            <w:r>
              <w:rPr>
                <w:sz w:val="18"/>
              </w:rPr>
              <w:t>30.8</w:t>
            </w:r>
          </w:p>
        </w:tc>
        <w:tc>
          <w:tcPr>
            <w:tcW w:w="1049" w:type="dxa"/>
          </w:tcPr>
          <w:p>
            <w:pPr>
              <w:pStyle w:val="TableParagraph"/>
              <w:spacing w:line="202" w:lineRule="exact"/>
              <w:ind w:right="375"/>
              <w:jc w:val="right"/>
              <w:rPr>
                <w:sz w:val="18"/>
              </w:rPr>
            </w:pPr>
            <w:r>
              <w:rPr>
                <w:sz w:val="18"/>
              </w:rPr>
              <w:t>26.4</w:t>
            </w:r>
          </w:p>
        </w:tc>
        <w:tc>
          <w:tcPr>
            <w:tcW w:w="876" w:type="dxa"/>
          </w:tcPr>
          <w:p>
            <w:pPr>
              <w:pStyle w:val="TableParagraph"/>
              <w:spacing w:line="202" w:lineRule="exact"/>
              <w:ind w:left="164" w:right="179"/>
              <w:jc w:val="center"/>
              <w:rPr>
                <w:sz w:val="18"/>
              </w:rPr>
            </w:pPr>
            <w:r>
              <w:rPr>
                <w:sz w:val="18"/>
              </w:rPr>
              <w:t>2,119</w:t>
            </w:r>
          </w:p>
        </w:tc>
      </w:tr>
      <w:tr>
        <w:trPr>
          <w:trHeight w:val="221" w:hRule="atLeast"/>
        </w:trPr>
        <w:tc>
          <w:tcPr>
            <w:tcW w:w="2001" w:type="dxa"/>
          </w:tcPr>
          <w:p>
            <w:pPr>
              <w:pStyle w:val="TableParagraph"/>
              <w:spacing w:line="202" w:lineRule="exact"/>
              <w:ind w:left="139"/>
              <w:rPr>
                <w:sz w:val="18"/>
              </w:rPr>
            </w:pPr>
            <w:r>
              <w:rPr>
                <w:sz w:val="18"/>
              </w:rPr>
              <w:t>Other</w:t>
            </w:r>
          </w:p>
        </w:tc>
        <w:tc>
          <w:tcPr>
            <w:tcW w:w="947" w:type="dxa"/>
          </w:tcPr>
          <w:p>
            <w:pPr>
              <w:pStyle w:val="TableParagraph"/>
              <w:spacing w:line="202" w:lineRule="exact"/>
              <w:ind w:left="29" w:right="32"/>
              <w:jc w:val="center"/>
              <w:rPr>
                <w:sz w:val="18"/>
              </w:rPr>
            </w:pPr>
            <w:r>
              <w:rPr>
                <w:sz w:val="18"/>
              </w:rPr>
              <w:t>71.6</w:t>
            </w:r>
          </w:p>
        </w:tc>
        <w:tc>
          <w:tcPr>
            <w:tcW w:w="1009" w:type="dxa"/>
          </w:tcPr>
          <w:p>
            <w:pPr>
              <w:pStyle w:val="TableParagraph"/>
              <w:spacing w:line="202" w:lineRule="exact"/>
              <w:ind w:left="32" w:right="94"/>
              <w:jc w:val="center"/>
              <w:rPr>
                <w:sz w:val="18"/>
              </w:rPr>
            </w:pPr>
            <w:r>
              <w:rPr>
                <w:sz w:val="18"/>
              </w:rPr>
              <w:t>69.8</w:t>
            </w:r>
          </w:p>
        </w:tc>
        <w:tc>
          <w:tcPr>
            <w:tcW w:w="938" w:type="dxa"/>
          </w:tcPr>
          <w:p>
            <w:pPr>
              <w:pStyle w:val="TableParagraph"/>
              <w:spacing w:line="202" w:lineRule="exact"/>
              <w:ind w:left="35" w:right="57"/>
              <w:jc w:val="center"/>
              <w:rPr>
                <w:sz w:val="18"/>
              </w:rPr>
            </w:pPr>
            <w:r>
              <w:rPr>
                <w:sz w:val="18"/>
              </w:rPr>
              <w:t>79.6</w:t>
            </w:r>
          </w:p>
        </w:tc>
        <w:tc>
          <w:tcPr>
            <w:tcW w:w="966" w:type="dxa"/>
          </w:tcPr>
          <w:p>
            <w:pPr>
              <w:pStyle w:val="TableParagraph"/>
              <w:spacing w:line="202" w:lineRule="exact"/>
              <w:ind w:left="242"/>
              <w:rPr>
                <w:sz w:val="18"/>
              </w:rPr>
            </w:pPr>
            <w:r>
              <w:rPr>
                <w:sz w:val="18"/>
              </w:rPr>
              <w:t>90.1</w:t>
            </w:r>
          </w:p>
        </w:tc>
        <w:tc>
          <w:tcPr>
            <w:tcW w:w="1007" w:type="dxa"/>
          </w:tcPr>
          <w:p>
            <w:pPr>
              <w:pStyle w:val="TableParagraph"/>
              <w:spacing w:line="202" w:lineRule="exact"/>
              <w:ind w:left="328"/>
              <w:rPr>
                <w:sz w:val="18"/>
              </w:rPr>
            </w:pPr>
            <w:r>
              <w:rPr>
                <w:sz w:val="18"/>
              </w:rPr>
              <w:t>84.9</w:t>
            </w:r>
          </w:p>
        </w:tc>
        <w:tc>
          <w:tcPr>
            <w:tcW w:w="977" w:type="dxa"/>
          </w:tcPr>
          <w:p>
            <w:pPr>
              <w:pStyle w:val="TableParagraph"/>
              <w:spacing w:line="202" w:lineRule="exact"/>
              <w:ind w:left="51" w:right="58"/>
              <w:jc w:val="center"/>
              <w:rPr>
                <w:sz w:val="18"/>
              </w:rPr>
            </w:pPr>
            <w:r>
              <w:rPr>
                <w:sz w:val="18"/>
              </w:rPr>
              <w:t>49.0</w:t>
            </w:r>
          </w:p>
        </w:tc>
        <w:tc>
          <w:tcPr>
            <w:tcW w:w="1060" w:type="dxa"/>
          </w:tcPr>
          <w:p>
            <w:pPr>
              <w:pStyle w:val="TableParagraph"/>
              <w:spacing w:line="202" w:lineRule="exact"/>
              <w:ind w:left="352"/>
              <w:rPr>
                <w:sz w:val="18"/>
              </w:rPr>
            </w:pPr>
            <w:r>
              <w:rPr>
                <w:sz w:val="18"/>
              </w:rPr>
              <w:t>30.6</w:t>
            </w:r>
          </w:p>
        </w:tc>
        <w:tc>
          <w:tcPr>
            <w:tcW w:w="1049" w:type="dxa"/>
          </w:tcPr>
          <w:p>
            <w:pPr>
              <w:pStyle w:val="TableParagraph"/>
              <w:spacing w:line="202" w:lineRule="exact"/>
              <w:ind w:right="375"/>
              <w:jc w:val="right"/>
              <w:rPr>
                <w:sz w:val="18"/>
              </w:rPr>
            </w:pPr>
            <w:r>
              <w:rPr>
                <w:sz w:val="18"/>
              </w:rPr>
              <w:t>20.5</w:t>
            </w:r>
          </w:p>
        </w:tc>
        <w:tc>
          <w:tcPr>
            <w:tcW w:w="876" w:type="dxa"/>
          </w:tcPr>
          <w:p>
            <w:pPr>
              <w:pStyle w:val="TableParagraph"/>
              <w:spacing w:line="202" w:lineRule="exact"/>
              <w:ind w:left="164" w:right="179"/>
              <w:jc w:val="center"/>
              <w:rPr>
                <w:sz w:val="18"/>
              </w:rPr>
            </w:pPr>
            <w:r>
              <w:rPr>
                <w:sz w:val="18"/>
              </w:rPr>
              <w:t>2,993</w:t>
            </w:r>
          </w:p>
        </w:tc>
      </w:tr>
      <w:tr>
        <w:trPr>
          <w:trHeight w:val="331" w:hRule="atLeast"/>
        </w:trPr>
        <w:tc>
          <w:tcPr>
            <w:tcW w:w="2001" w:type="dxa"/>
          </w:tcPr>
          <w:p>
            <w:pPr>
              <w:pStyle w:val="TableParagraph"/>
              <w:spacing w:line="205" w:lineRule="exact"/>
              <w:ind w:left="139"/>
              <w:rPr>
                <w:sz w:val="18"/>
              </w:rPr>
            </w:pPr>
            <w:r>
              <w:rPr>
                <w:sz w:val="18"/>
              </w:rPr>
              <w:t>Don't know</w:t>
            </w:r>
          </w:p>
        </w:tc>
        <w:tc>
          <w:tcPr>
            <w:tcW w:w="947" w:type="dxa"/>
          </w:tcPr>
          <w:p>
            <w:pPr>
              <w:pStyle w:val="TableParagraph"/>
              <w:spacing w:line="205" w:lineRule="exact"/>
              <w:ind w:left="29" w:right="32"/>
              <w:jc w:val="center"/>
              <w:rPr>
                <w:sz w:val="18"/>
              </w:rPr>
            </w:pPr>
            <w:r>
              <w:rPr>
                <w:sz w:val="18"/>
              </w:rPr>
              <w:t>85.5</w:t>
            </w:r>
          </w:p>
        </w:tc>
        <w:tc>
          <w:tcPr>
            <w:tcW w:w="1009" w:type="dxa"/>
          </w:tcPr>
          <w:p>
            <w:pPr>
              <w:pStyle w:val="TableParagraph"/>
              <w:spacing w:line="205" w:lineRule="exact"/>
              <w:ind w:left="32" w:right="94"/>
              <w:jc w:val="center"/>
              <w:rPr>
                <w:sz w:val="18"/>
              </w:rPr>
            </w:pPr>
            <w:r>
              <w:rPr>
                <w:sz w:val="18"/>
              </w:rPr>
              <w:t>73.8</w:t>
            </w:r>
          </w:p>
        </w:tc>
        <w:tc>
          <w:tcPr>
            <w:tcW w:w="938" w:type="dxa"/>
          </w:tcPr>
          <w:p>
            <w:pPr>
              <w:pStyle w:val="TableParagraph"/>
              <w:spacing w:line="205" w:lineRule="exact"/>
              <w:ind w:left="35" w:right="57"/>
              <w:jc w:val="center"/>
              <w:rPr>
                <w:sz w:val="18"/>
              </w:rPr>
            </w:pPr>
            <w:r>
              <w:rPr>
                <w:sz w:val="18"/>
              </w:rPr>
              <w:t>74.2</w:t>
            </w:r>
          </w:p>
        </w:tc>
        <w:tc>
          <w:tcPr>
            <w:tcW w:w="966" w:type="dxa"/>
          </w:tcPr>
          <w:p>
            <w:pPr>
              <w:pStyle w:val="TableParagraph"/>
              <w:spacing w:line="205" w:lineRule="exact"/>
              <w:ind w:left="242"/>
              <w:rPr>
                <w:sz w:val="18"/>
              </w:rPr>
            </w:pPr>
            <w:r>
              <w:rPr>
                <w:sz w:val="18"/>
              </w:rPr>
              <w:t>92.0</w:t>
            </w:r>
          </w:p>
        </w:tc>
        <w:tc>
          <w:tcPr>
            <w:tcW w:w="1007" w:type="dxa"/>
          </w:tcPr>
          <w:p>
            <w:pPr>
              <w:pStyle w:val="TableParagraph"/>
              <w:spacing w:line="205" w:lineRule="exact"/>
              <w:ind w:left="328"/>
              <w:rPr>
                <w:sz w:val="18"/>
              </w:rPr>
            </w:pPr>
            <w:r>
              <w:rPr>
                <w:sz w:val="18"/>
              </w:rPr>
              <w:t>85.6</w:t>
            </w:r>
          </w:p>
        </w:tc>
        <w:tc>
          <w:tcPr>
            <w:tcW w:w="977" w:type="dxa"/>
          </w:tcPr>
          <w:p>
            <w:pPr>
              <w:pStyle w:val="TableParagraph"/>
              <w:spacing w:line="205" w:lineRule="exact"/>
              <w:ind w:left="51" w:right="58"/>
              <w:jc w:val="center"/>
              <w:rPr>
                <w:sz w:val="18"/>
              </w:rPr>
            </w:pPr>
            <w:r>
              <w:rPr>
                <w:sz w:val="18"/>
              </w:rPr>
              <w:t>44.6</w:t>
            </w:r>
          </w:p>
        </w:tc>
        <w:tc>
          <w:tcPr>
            <w:tcW w:w="1060" w:type="dxa"/>
          </w:tcPr>
          <w:p>
            <w:pPr>
              <w:pStyle w:val="TableParagraph"/>
              <w:spacing w:line="205" w:lineRule="exact"/>
              <w:ind w:left="352"/>
              <w:rPr>
                <w:sz w:val="18"/>
              </w:rPr>
            </w:pPr>
            <w:r>
              <w:rPr>
                <w:sz w:val="18"/>
              </w:rPr>
              <w:t>28.7</w:t>
            </w:r>
          </w:p>
        </w:tc>
        <w:tc>
          <w:tcPr>
            <w:tcW w:w="1049" w:type="dxa"/>
          </w:tcPr>
          <w:p>
            <w:pPr>
              <w:pStyle w:val="TableParagraph"/>
              <w:spacing w:line="205" w:lineRule="exact"/>
              <w:ind w:right="375"/>
              <w:jc w:val="right"/>
              <w:rPr>
                <w:sz w:val="18"/>
              </w:rPr>
            </w:pPr>
            <w:r>
              <w:rPr>
                <w:sz w:val="18"/>
              </w:rPr>
              <w:t>18.7</w:t>
            </w:r>
          </w:p>
        </w:tc>
        <w:tc>
          <w:tcPr>
            <w:tcW w:w="876" w:type="dxa"/>
          </w:tcPr>
          <w:p>
            <w:pPr>
              <w:pStyle w:val="TableParagraph"/>
              <w:spacing w:line="205" w:lineRule="exact"/>
              <w:ind w:left="299" w:right="179"/>
              <w:jc w:val="center"/>
              <w:rPr>
                <w:sz w:val="18"/>
              </w:rPr>
            </w:pPr>
            <w:r>
              <w:rPr>
                <w:sz w:val="18"/>
              </w:rPr>
              <w:t>128</w:t>
            </w:r>
          </w:p>
        </w:tc>
      </w:tr>
      <w:tr>
        <w:trPr>
          <w:trHeight w:val="391" w:hRule="atLeast"/>
        </w:trPr>
        <w:tc>
          <w:tcPr>
            <w:tcW w:w="2001" w:type="dxa"/>
            <w:tcBorders>
              <w:bottom w:val="single" w:sz="4" w:space="0" w:color="000000"/>
            </w:tcBorders>
          </w:tcPr>
          <w:p>
            <w:pPr>
              <w:pStyle w:val="TableParagraph"/>
              <w:spacing w:before="93"/>
              <w:ind w:left="38"/>
              <w:rPr>
                <w:sz w:val="18"/>
              </w:rPr>
            </w:pPr>
            <w:r>
              <w:rPr>
                <w:sz w:val="18"/>
              </w:rPr>
              <w:t>Total</w:t>
            </w:r>
          </w:p>
        </w:tc>
        <w:tc>
          <w:tcPr>
            <w:tcW w:w="947" w:type="dxa"/>
            <w:tcBorders>
              <w:bottom w:val="single" w:sz="4" w:space="0" w:color="000000"/>
            </w:tcBorders>
          </w:tcPr>
          <w:p>
            <w:pPr>
              <w:pStyle w:val="TableParagraph"/>
              <w:spacing w:before="93"/>
              <w:ind w:left="29" w:right="32"/>
              <w:jc w:val="center"/>
              <w:rPr>
                <w:sz w:val="18"/>
              </w:rPr>
            </w:pPr>
            <w:r>
              <w:rPr>
                <w:sz w:val="18"/>
              </w:rPr>
              <w:t>70.3</w:t>
            </w:r>
          </w:p>
        </w:tc>
        <w:tc>
          <w:tcPr>
            <w:tcW w:w="1009" w:type="dxa"/>
            <w:tcBorders>
              <w:bottom w:val="single" w:sz="4" w:space="0" w:color="000000"/>
            </w:tcBorders>
          </w:tcPr>
          <w:p>
            <w:pPr>
              <w:pStyle w:val="TableParagraph"/>
              <w:spacing w:before="93"/>
              <w:ind w:left="32" w:right="94"/>
              <w:jc w:val="center"/>
              <w:rPr>
                <w:sz w:val="18"/>
              </w:rPr>
            </w:pPr>
            <w:r>
              <w:rPr>
                <w:sz w:val="18"/>
              </w:rPr>
              <w:t>70.9</w:t>
            </w:r>
          </w:p>
        </w:tc>
        <w:tc>
          <w:tcPr>
            <w:tcW w:w="938" w:type="dxa"/>
            <w:tcBorders>
              <w:bottom w:val="single" w:sz="4" w:space="0" w:color="000000"/>
            </w:tcBorders>
          </w:tcPr>
          <w:p>
            <w:pPr>
              <w:pStyle w:val="TableParagraph"/>
              <w:spacing w:before="93"/>
              <w:ind w:left="35" w:right="57"/>
              <w:jc w:val="center"/>
              <w:rPr>
                <w:sz w:val="18"/>
              </w:rPr>
            </w:pPr>
            <w:r>
              <w:rPr>
                <w:sz w:val="18"/>
              </w:rPr>
              <w:t>79.5</w:t>
            </w:r>
          </w:p>
        </w:tc>
        <w:tc>
          <w:tcPr>
            <w:tcW w:w="966" w:type="dxa"/>
            <w:tcBorders>
              <w:bottom w:val="single" w:sz="4" w:space="0" w:color="000000"/>
            </w:tcBorders>
          </w:tcPr>
          <w:p>
            <w:pPr>
              <w:pStyle w:val="TableParagraph"/>
              <w:spacing w:before="93"/>
              <w:ind w:left="242"/>
              <w:rPr>
                <w:sz w:val="18"/>
              </w:rPr>
            </w:pPr>
            <w:r>
              <w:rPr>
                <w:sz w:val="18"/>
              </w:rPr>
              <w:t>90.1</w:t>
            </w:r>
          </w:p>
        </w:tc>
        <w:tc>
          <w:tcPr>
            <w:tcW w:w="1007" w:type="dxa"/>
            <w:tcBorders>
              <w:bottom w:val="single" w:sz="4" w:space="0" w:color="000000"/>
            </w:tcBorders>
          </w:tcPr>
          <w:p>
            <w:pPr>
              <w:pStyle w:val="TableParagraph"/>
              <w:spacing w:before="93"/>
              <w:ind w:left="328"/>
              <w:rPr>
                <w:sz w:val="18"/>
              </w:rPr>
            </w:pPr>
            <w:r>
              <w:rPr>
                <w:sz w:val="18"/>
              </w:rPr>
              <w:t>85.7</w:t>
            </w:r>
          </w:p>
        </w:tc>
        <w:tc>
          <w:tcPr>
            <w:tcW w:w="977" w:type="dxa"/>
            <w:tcBorders>
              <w:bottom w:val="single" w:sz="4" w:space="0" w:color="000000"/>
            </w:tcBorders>
          </w:tcPr>
          <w:p>
            <w:pPr>
              <w:pStyle w:val="TableParagraph"/>
              <w:spacing w:before="93"/>
              <w:ind w:left="51" w:right="58"/>
              <w:jc w:val="center"/>
              <w:rPr>
                <w:sz w:val="18"/>
              </w:rPr>
            </w:pPr>
            <w:r>
              <w:rPr>
                <w:sz w:val="18"/>
              </w:rPr>
              <w:t>48.2</w:t>
            </w:r>
          </w:p>
        </w:tc>
        <w:tc>
          <w:tcPr>
            <w:tcW w:w="1060" w:type="dxa"/>
            <w:tcBorders>
              <w:bottom w:val="single" w:sz="4" w:space="0" w:color="000000"/>
            </w:tcBorders>
          </w:tcPr>
          <w:p>
            <w:pPr>
              <w:pStyle w:val="TableParagraph"/>
              <w:spacing w:before="93"/>
              <w:ind w:left="352"/>
              <w:rPr>
                <w:sz w:val="18"/>
              </w:rPr>
            </w:pPr>
            <w:r>
              <w:rPr>
                <w:sz w:val="18"/>
              </w:rPr>
              <w:t>30.9</w:t>
            </w:r>
          </w:p>
        </w:tc>
        <w:tc>
          <w:tcPr>
            <w:tcW w:w="1049" w:type="dxa"/>
            <w:tcBorders>
              <w:bottom w:val="single" w:sz="4" w:space="0" w:color="000000"/>
            </w:tcBorders>
          </w:tcPr>
          <w:p>
            <w:pPr>
              <w:pStyle w:val="TableParagraph"/>
              <w:spacing w:before="93"/>
              <w:ind w:right="375"/>
              <w:jc w:val="right"/>
              <w:rPr>
                <w:sz w:val="18"/>
              </w:rPr>
            </w:pPr>
            <w:r>
              <w:rPr>
                <w:sz w:val="18"/>
              </w:rPr>
              <w:t>22.4</w:t>
            </w:r>
          </w:p>
        </w:tc>
        <w:tc>
          <w:tcPr>
            <w:tcW w:w="876" w:type="dxa"/>
            <w:tcBorders>
              <w:bottom w:val="single" w:sz="4" w:space="0" w:color="000000"/>
            </w:tcBorders>
          </w:tcPr>
          <w:p>
            <w:pPr>
              <w:pStyle w:val="TableParagraph"/>
              <w:spacing w:before="93"/>
              <w:ind w:left="164" w:right="179"/>
              <w:jc w:val="center"/>
              <w:rPr>
                <w:sz w:val="18"/>
              </w:rPr>
            </w:pPr>
            <w:r>
              <w:rPr>
                <w:sz w:val="18"/>
              </w:rPr>
              <w:t>7,426</w:t>
            </w:r>
          </w:p>
        </w:tc>
      </w:tr>
      <w:tr>
        <w:trPr>
          <w:trHeight w:val="930" w:hRule="atLeast"/>
        </w:trPr>
        <w:tc>
          <w:tcPr>
            <w:tcW w:w="10830" w:type="dxa"/>
            <w:gridSpan w:val="10"/>
            <w:tcBorders>
              <w:top w:val="single" w:sz="4" w:space="0" w:color="000000"/>
              <w:bottom w:val="single" w:sz="18" w:space="0" w:color="000000"/>
            </w:tcBorders>
          </w:tcPr>
          <w:p>
            <w:pPr>
              <w:pStyle w:val="TableParagraph"/>
              <w:spacing w:line="195" w:lineRule="exact" w:before="68"/>
              <w:ind w:left="38"/>
              <w:jc w:val="both"/>
              <w:rPr>
                <w:sz w:val="16"/>
              </w:rPr>
            </w:pPr>
            <w:r>
              <w:rPr>
                <w:sz w:val="16"/>
              </w:rPr>
              <w:t>TT = Tetanus toxoid; IFA = Iron and folic acid</w:t>
            </w:r>
          </w:p>
          <w:p>
            <w:pPr>
              <w:pStyle w:val="TableParagraph"/>
              <w:ind w:left="38" w:right="39"/>
              <w:jc w:val="both"/>
              <w:rPr>
                <w:sz w:val="16"/>
              </w:rPr>
            </w:pPr>
            <w:r>
              <w:rPr>
                <w:sz w:val="16"/>
                <w:vertAlign w:val="superscript"/>
              </w:rPr>
              <w:t>1</w:t>
            </w:r>
            <w:r>
              <w:rPr>
                <w:spacing w:val="-3"/>
                <w:sz w:val="16"/>
                <w:vertAlign w:val="baseline"/>
              </w:rPr>
              <w:t> </w:t>
            </w:r>
            <w:r>
              <w:rPr>
                <w:sz w:val="16"/>
                <w:vertAlign w:val="baseline"/>
              </w:rPr>
              <w:t>Includes</w:t>
            </w:r>
            <w:r>
              <w:rPr>
                <w:spacing w:val="-3"/>
                <w:sz w:val="16"/>
                <w:vertAlign w:val="baseline"/>
              </w:rPr>
              <w:t> </w:t>
            </w:r>
            <w:r>
              <w:rPr>
                <w:sz w:val="16"/>
                <w:vertAlign w:val="baseline"/>
              </w:rPr>
              <w:t>mothers</w:t>
            </w:r>
            <w:r>
              <w:rPr>
                <w:spacing w:val="-2"/>
                <w:sz w:val="16"/>
                <w:vertAlign w:val="baseline"/>
              </w:rPr>
              <w:t> </w:t>
            </w:r>
            <w:r>
              <w:rPr>
                <w:sz w:val="16"/>
                <w:vertAlign w:val="baseline"/>
              </w:rPr>
              <w:t>with</w:t>
            </w:r>
            <w:r>
              <w:rPr>
                <w:spacing w:val="-3"/>
                <w:sz w:val="16"/>
                <w:vertAlign w:val="baseline"/>
              </w:rPr>
              <w:t> </w:t>
            </w:r>
            <w:r>
              <w:rPr>
                <w:sz w:val="16"/>
                <w:vertAlign w:val="baseline"/>
              </w:rPr>
              <w:t>two</w:t>
            </w:r>
            <w:r>
              <w:rPr>
                <w:spacing w:val="-3"/>
                <w:sz w:val="16"/>
                <w:vertAlign w:val="baseline"/>
              </w:rPr>
              <w:t> </w:t>
            </w:r>
            <w:r>
              <w:rPr>
                <w:sz w:val="16"/>
                <w:vertAlign w:val="baseline"/>
              </w:rPr>
              <w:t>injections</w:t>
            </w:r>
            <w:r>
              <w:rPr>
                <w:spacing w:val="-2"/>
                <w:sz w:val="16"/>
                <w:vertAlign w:val="baseline"/>
              </w:rPr>
              <w:t> </w:t>
            </w:r>
            <w:r>
              <w:rPr>
                <w:sz w:val="16"/>
                <w:vertAlign w:val="baseline"/>
              </w:rPr>
              <w:t>during</w:t>
            </w:r>
            <w:r>
              <w:rPr>
                <w:spacing w:val="-2"/>
                <w:sz w:val="16"/>
                <w:vertAlign w:val="baseline"/>
              </w:rPr>
              <w:t> </w:t>
            </w:r>
            <w:r>
              <w:rPr>
                <w:sz w:val="16"/>
                <w:vertAlign w:val="baseline"/>
              </w:rPr>
              <w:t>the</w:t>
            </w:r>
            <w:r>
              <w:rPr>
                <w:spacing w:val="-3"/>
                <w:sz w:val="16"/>
                <w:vertAlign w:val="baseline"/>
              </w:rPr>
              <w:t> </w:t>
            </w:r>
            <w:r>
              <w:rPr>
                <w:sz w:val="16"/>
                <w:vertAlign w:val="baseline"/>
              </w:rPr>
              <w:t>pregnancy</w:t>
            </w:r>
            <w:r>
              <w:rPr>
                <w:spacing w:val="-3"/>
                <w:sz w:val="16"/>
                <w:vertAlign w:val="baseline"/>
              </w:rPr>
              <w:t> </w:t>
            </w:r>
            <w:r>
              <w:rPr>
                <w:sz w:val="16"/>
                <w:vertAlign w:val="baseline"/>
              </w:rPr>
              <w:t>for</w:t>
            </w:r>
            <w:r>
              <w:rPr>
                <w:spacing w:val="-3"/>
                <w:sz w:val="16"/>
                <w:vertAlign w:val="baseline"/>
              </w:rPr>
              <w:t> </w:t>
            </w:r>
            <w:r>
              <w:rPr>
                <w:sz w:val="16"/>
                <w:vertAlign w:val="baseline"/>
              </w:rPr>
              <w:t>her</w:t>
            </w:r>
            <w:r>
              <w:rPr>
                <w:spacing w:val="-2"/>
                <w:sz w:val="16"/>
                <w:vertAlign w:val="baseline"/>
              </w:rPr>
              <w:t> </w:t>
            </w:r>
            <w:r>
              <w:rPr>
                <w:sz w:val="16"/>
                <w:vertAlign w:val="baseline"/>
              </w:rPr>
              <w:t>last</w:t>
            </w:r>
            <w:r>
              <w:rPr>
                <w:spacing w:val="-3"/>
                <w:sz w:val="16"/>
                <w:vertAlign w:val="baseline"/>
              </w:rPr>
              <w:t> </w:t>
            </w:r>
            <w:r>
              <w:rPr>
                <w:sz w:val="16"/>
                <w:vertAlign w:val="baseline"/>
              </w:rPr>
              <w:t>birth,</w:t>
            </w:r>
            <w:r>
              <w:rPr>
                <w:spacing w:val="-1"/>
                <w:sz w:val="16"/>
                <w:vertAlign w:val="baseline"/>
              </w:rPr>
              <w:t> </w:t>
            </w:r>
            <w:r>
              <w:rPr>
                <w:sz w:val="16"/>
                <w:vertAlign w:val="baseline"/>
              </w:rPr>
              <w:t>or</w:t>
            </w:r>
            <w:r>
              <w:rPr>
                <w:spacing w:val="-3"/>
                <w:sz w:val="16"/>
                <w:vertAlign w:val="baseline"/>
              </w:rPr>
              <w:t> </w:t>
            </w:r>
            <w:r>
              <w:rPr>
                <w:sz w:val="16"/>
                <w:vertAlign w:val="baseline"/>
              </w:rPr>
              <w:t>two</w:t>
            </w:r>
            <w:r>
              <w:rPr>
                <w:spacing w:val="-3"/>
                <w:sz w:val="16"/>
                <w:vertAlign w:val="baseline"/>
              </w:rPr>
              <w:t> </w:t>
            </w:r>
            <w:r>
              <w:rPr>
                <w:sz w:val="16"/>
                <w:vertAlign w:val="baseline"/>
              </w:rPr>
              <w:t>or</w:t>
            </w:r>
            <w:r>
              <w:rPr>
                <w:spacing w:val="-2"/>
                <w:sz w:val="16"/>
                <w:vertAlign w:val="baseline"/>
              </w:rPr>
              <w:t> </w:t>
            </w:r>
            <w:r>
              <w:rPr>
                <w:sz w:val="16"/>
                <w:vertAlign w:val="baseline"/>
              </w:rPr>
              <w:t>more</w:t>
            </w:r>
            <w:r>
              <w:rPr>
                <w:spacing w:val="-3"/>
                <w:sz w:val="16"/>
                <w:vertAlign w:val="baseline"/>
              </w:rPr>
              <w:t> </w:t>
            </w:r>
            <w:r>
              <w:rPr>
                <w:sz w:val="16"/>
                <w:vertAlign w:val="baseline"/>
              </w:rPr>
              <w:t>injections</w:t>
            </w:r>
            <w:r>
              <w:rPr>
                <w:spacing w:val="-2"/>
                <w:sz w:val="16"/>
                <w:vertAlign w:val="baseline"/>
              </w:rPr>
              <w:t> </w:t>
            </w:r>
            <w:r>
              <w:rPr>
                <w:sz w:val="16"/>
                <w:vertAlign w:val="baseline"/>
              </w:rPr>
              <w:t>(the</w:t>
            </w:r>
            <w:r>
              <w:rPr>
                <w:spacing w:val="-4"/>
                <w:sz w:val="16"/>
                <w:vertAlign w:val="baseline"/>
              </w:rPr>
              <w:t> </w:t>
            </w:r>
            <w:r>
              <w:rPr>
                <w:sz w:val="16"/>
                <w:vertAlign w:val="baseline"/>
              </w:rPr>
              <w:t>last</w:t>
            </w:r>
            <w:r>
              <w:rPr>
                <w:spacing w:val="-1"/>
                <w:sz w:val="16"/>
                <w:vertAlign w:val="baseline"/>
              </w:rPr>
              <w:t> </w:t>
            </w:r>
            <w:r>
              <w:rPr>
                <w:sz w:val="16"/>
                <w:vertAlign w:val="baseline"/>
              </w:rPr>
              <w:t>within</w:t>
            </w:r>
            <w:r>
              <w:rPr>
                <w:spacing w:val="-2"/>
                <w:sz w:val="16"/>
                <w:vertAlign w:val="baseline"/>
              </w:rPr>
              <w:t> </w:t>
            </w:r>
            <w:r>
              <w:rPr>
                <w:sz w:val="16"/>
                <w:vertAlign w:val="baseline"/>
              </w:rPr>
              <w:t>3</w:t>
            </w:r>
            <w:r>
              <w:rPr>
                <w:spacing w:val="-2"/>
                <w:sz w:val="16"/>
                <w:vertAlign w:val="baseline"/>
              </w:rPr>
              <w:t> </w:t>
            </w:r>
            <w:r>
              <w:rPr>
                <w:sz w:val="16"/>
                <w:vertAlign w:val="baseline"/>
              </w:rPr>
              <w:t>years</w:t>
            </w:r>
            <w:r>
              <w:rPr>
                <w:spacing w:val="-3"/>
                <w:sz w:val="16"/>
                <w:vertAlign w:val="baseline"/>
              </w:rPr>
              <w:t> </w:t>
            </w:r>
            <w:r>
              <w:rPr>
                <w:sz w:val="16"/>
                <w:vertAlign w:val="baseline"/>
              </w:rPr>
              <w:t>of</w:t>
            </w:r>
            <w:r>
              <w:rPr>
                <w:spacing w:val="-2"/>
                <w:sz w:val="16"/>
                <w:vertAlign w:val="baseline"/>
              </w:rPr>
              <w:t> </w:t>
            </w:r>
            <w:r>
              <w:rPr>
                <w:sz w:val="16"/>
                <w:vertAlign w:val="baseline"/>
              </w:rPr>
              <w:t>the</w:t>
            </w:r>
            <w:r>
              <w:rPr>
                <w:spacing w:val="-4"/>
                <w:sz w:val="16"/>
                <w:vertAlign w:val="baseline"/>
              </w:rPr>
              <w:t> </w:t>
            </w:r>
            <w:r>
              <w:rPr>
                <w:sz w:val="16"/>
                <w:vertAlign w:val="baseline"/>
              </w:rPr>
              <w:t>last</w:t>
            </w:r>
            <w:r>
              <w:rPr>
                <w:spacing w:val="-2"/>
                <w:sz w:val="16"/>
                <w:vertAlign w:val="baseline"/>
              </w:rPr>
              <w:t> </w:t>
            </w:r>
            <w:r>
              <w:rPr>
                <w:sz w:val="16"/>
                <w:vertAlign w:val="baseline"/>
              </w:rPr>
              <w:t>live</w:t>
            </w:r>
            <w:r>
              <w:rPr>
                <w:spacing w:val="-3"/>
                <w:sz w:val="16"/>
                <w:vertAlign w:val="baseline"/>
              </w:rPr>
              <w:t> </w:t>
            </w:r>
            <w:r>
              <w:rPr>
                <w:sz w:val="16"/>
                <w:vertAlign w:val="baseline"/>
              </w:rPr>
              <w:t>birth),</w:t>
            </w:r>
            <w:r>
              <w:rPr>
                <w:spacing w:val="-2"/>
                <w:sz w:val="16"/>
                <w:vertAlign w:val="baseline"/>
              </w:rPr>
              <w:t> </w:t>
            </w:r>
            <w:r>
              <w:rPr>
                <w:sz w:val="16"/>
                <w:vertAlign w:val="baseline"/>
              </w:rPr>
              <w:t>or</w:t>
            </w:r>
            <w:r>
              <w:rPr>
                <w:spacing w:val="-2"/>
                <w:sz w:val="16"/>
                <w:vertAlign w:val="baseline"/>
              </w:rPr>
              <w:t> </w:t>
            </w:r>
            <w:r>
              <w:rPr>
                <w:sz w:val="16"/>
                <w:vertAlign w:val="baseline"/>
              </w:rPr>
              <w:t>three</w:t>
            </w:r>
            <w:r>
              <w:rPr>
                <w:spacing w:val="-3"/>
                <w:sz w:val="16"/>
                <w:vertAlign w:val="baseline"/>
              </w:rPr>
              <w:t> </w:t>
            </w:r>
            <w:r>
              <w:rPr>
                <w:sz w:val="16"/>
                <w:vertAlign w:val="baseline"/>
              </w:rPr>
              <w:t>or</w:t>
            </w:r>
            <w:r>
              <w:rPr>
                <w:spacing w:val="-2"/>
                <w:sz w:val="16"/>
                <w:vertAlign w:val="baseline"/>
              </w:rPr>
              <w:t> </w:t>
            </w:r>
            <w:r>
              <w:rPr>
                <w:sz w:val="16"/>
                <w:vertAlign w:val="baseline"/>
              </w:rPr>
              <w:t>more injections</w:t>
            </w:r>
            <w:r>
              <w:rPr>
                <w:spacing w:val="-3"/>
                <w:sz w:val="16"/>
                <w:vertAlign w:val="baseline"/>
              </w:rPr>
              <w:t> </w:t>
            </w:r>
            <w:r>
              <w:rPr>
                <w:sz w:val="16"/>
                <w:vertAlign w:val="baseline"/>
              </w:rPr>
              <w:t>(the</w:t>
            </w:r>
            <w:r>
              <w:rPr>
                <w:spacing w:val="-1"/>
                <w:sz w:val="16"/>
                <w:vertAlign w:val="baseline"/>
              </w:rPr>
              <w:t> </w:t>
            </w:r>
            <w:r>
              <w:rPr>
                <w:sz w:val="16"/>
                <w:vertAlign w:val="baseline"/>
              </w:rPr>
              <w:t>last</w:t>
            </w:r>
            <w:r>
              <w:rPr>
                <w:spacing w:val="-3"/>
                <w:sz w:val="16"/>
                <w:vertAlign w:val="baseline"/>
              </w:rPr>
              <w:t> </w:t>
            </w:r>
            <w:r>
              <w:rPr>
                <w:sz w:val="16"/>
                <w:vertAlign w:val="baseline"/>
              </w:rPr>
              <w:t>within</w:t>
            </w:r>
            <w:r>
              <w:rPr>
                <w:spacing w:val="-2"/>
                <w:sz w:val="16"/>
                <w:vertAlign w:val="baseline"/>
              </w:rPr>
              <w:t> </w:t>
            </w:r>
            <w:r>
              <w:rPr>
                <w:sz w:val="16"/>
                <w:vertAlign w:val="baseline"/>
              </w:rPr>
              <w:t>5</w:t>
            </w:r>
            <w:r>
              <w:rPr>
                <w:spacing w:val="-2"/>
                <w:sz w:val="16"/>
                <w:vertAlign w:val="baseline"/>
              </w:rPr>
              <w:t> </w:t>
            </w:r>
            <w:r>
              <w:rPr>
                <w:sz w:val="16"/>
                <w:vertAlign w:val="baseline"/>
              </w:rPr>
              <w:t>years</w:t>
            </w:r>
            <w:r>
              <w:rPr>
                <w:spacing w:val="-2"/>
                <w:sz w:val="16"/>
                <w:vertAlign w:val="baseline"/>
              </w:rPr>
              <w:t> </w:t>
            </w:r>
            <w:r>
              <w:rPr>
                <w:sz w:val="16"/>
                <w:vertAlign w:val="baseline"/>
              </w:rPr>
              <w:t>of the</w:t>
            </w:r>
            <w:r>
              <w:rPr>
                <w:spacing w:val="-3"/>
                <w:sz w:val="16"/>
                <w:vertAlign w:val="baseline"/>
              </w:rPr>
              <w:t> </w:t>
            </w:r>
            <w:r>
              <w:rPr>
                <w:sz w:val="16"/>
                <w:vertAlign w:val="baseline"/>
              </w:rPr>
              <w:t>last</w:t>
            </w:r>
            <w:r>
              <w:rPr>
                <w:spacing w:val="-2"/>
                <w:sz w:val="16"/>
                <w:vertAlign w:val="baseline"/>
              </w:rPr>
              <w:t> </w:t>
            </w:r>
            <w:r>
              <w:rPr>
                <w:sz w:val="16"/>
                <w:vertAlign w:val="baseline"/>
              </w:rPr>
              <w:t>birth),</w:t>
            </w:r>
            <w:r>
              <w:rPr>
                <w:spacing w:val="-2"/>
                <w:sz w:val="16"/>
                <w:vertAlign w:val="baseline"/>
              </w:rPr>
              <w:t> </w:t>
            </w:r>
            <w:r>
              <w:rPr>
                <w:sz w:val="16"/>
                <w:vertAlign w:val="baseline"/>
              </w:rPr>
              <w:t>or</w:t>
            </w:r>
            <w:r>
              <w:rPr>
                <w:spacing w:val="-2"/>
                <w:sz w:val="16"/>
                <w:vertAlign w:val="baseline"/>
              </w:rPr>
              <w:t> </w:t>
            </w:r>
            <w:r>
              <w:rPr>
                <w:sz w:val="16"/>
                <w:vertAlign w:val="baseline"/>
              </w:rPr>
              <w:t>four</w:t>
            </w:r>
            <w:r>
              <w:rPr>
                <w:spacing w:val="-2"/>
                <w:sz w:val="16"/>
                <w:vertAlign w:val="baseline"/>
              </w:rPr>
              <w:t> </w:t>
            </w:r>
            <w:r>
              <w:rPr>
                <w:sz w:val="16"/>
                <w:vertAlign w:val="baseline"/>
              </w:rPr>
              <w:t>or</w:t>
            </w:r>
            <w:r>
              <w:rPr>
                <w:spacing w:val="-3"/>
                <w:sz w:val="16"/>
                <w:vertAlign w:val="baseline"/>
              </w:rPr>
              <w:t> </w:t>
            </w:r>
            <w:r>
              <w:rPr>
                <w:sz w:val="16"/>
                <w:vertAlign w:val="baseline"/>
              </w:rPr>
              <w:t>more</w:t>
            </w:r>
            <w:r>
              <w:rPr>
                <w:spacing w:val="-2"/>
                <w:sz w:val="16"/>
                <w:vertAlign w:val="baseline"/>
              </w:rPr>
              <w:t> </w:t>
            </w:r>
            <w:r>
              <w:rPr>
                <w:sz w:val="16"/>
                <w:vertAlign w:val="baseline"/>
              </w:rPr>
              <w:t>injections</w:t>
            </w:r>
            <w:r>
              <w:rPr>
                <w:spacing w:val="-3"/>
                <w:sz w:val="16"/>
                <w:vertAlign w:val="baseline"/>
              </w:rPr>
              <w:t> </w:t>
            </w:r>
            <w:r>
              <w:rPr>
                <w:sz w:val="16"/>
                <w:vertAlign w:val="baseline"/>
              </w:rPr>
              <w:t>(the</w:t>
            </w:r>
            <w:r>
              <w:rPr>
                <w:spacing w:val="-3"/>
                <w:sz w:val="16"/>
                <w:vertAlign w:val="baseline"/>
              </w:rPr>
              <w:t> </w:t>
            </w:r>
            <w:r>
              <w:rPr>
                <w:sz w:val="16"/>
                <w:vertAlign w:val="baseline"/>
              </w:rPr>
              <w:t>last</w:t>
            </w:r>
            <w:r>
              <w:rPr>
                <w:spacing w:val="-2"/>
                <w:sz w:val="16"/>
                <w:vertAlign w:val="baseline"/>
              </w:rPr>
              <w:t> </w:t>
            </w:r>
            <w:r>
              <w:rPr>
                <w:sz w:val="16"/>
                <w:vertAlign w:val="baseline"/>
              </w:rPr>
              <w:t>within</w:t>
            </w:r>
            <w:r>
              <w:rPr>
                <w:spacing w:val="-3"/>
                <w:sz w:val="16"/>
                <w:vertAlign w:val="baseline"/>
              </w:rPr>
              <w:t> </w:t>
            </w:r>
            <w:r>
              <w:rPr>
                <w:sz w:val="16"/>
                <w:vertAlign w:val="baseline"/>
              </w:rPr>
              <w:t>10</w:t>
            </w:r>
            <w:r>
              <w:rPr>
                <w:spacing w:val="-1"/>
                <w:sz w:val="16"/>
                <w:vertAlign w:val="baseline"/>
              </w:rPr>
              <w:t> </w:t>
            </w:r>
            <w:r>
              <w:rPr>
                <w:sz w:val="16"/>
                <w:vertAlign w:val="baseline"/>
              </w:rPr>
              <w:t>years</w:t>
            </w:r>
            <w:r>
              <w:rPr>
                <w:spacing w:val="-3"/>
                <w:sz w:val="16"/>
                <w:vertAlign w:val="baseline"/>
              </w:rPr>
              <w:t> </w:t>
            </w:r>
            <w:r>
              <w:rPr>
                <w:sz w:val="16"/>
                <w:vertAlign w:val="baseline"/>
              </w:rPr>
              <w:t>of</w:t>
            </w:r>
            <w:r>
              <w:rPr>
                <w:spacing w:val="-2"/>
                <w:sz w:val="16"/>
                <w:vertAlign w:val="baseline"/>
              </w:rPr>
              <w:t> </w:t>
            </w:r>
            <w:r>
              <w:rPr>
                <w:sz w:val="16"/>
                <w:vertAlign w:val="baseline"/>
              </w:rPr>
              <w:t>the</w:t>
            </w:r>
            <w:r>
              <w:rPr>
                <w:spacing w:val="-3"/>
                <w:sz w:val="16"/>
                <w:vertAlign w:val="baseline"/>
              </w:rPr>
              <w:t> </w:t>
            </w:r>
            <w:r>
              <w:rPr>
                <w:sz w:val="16"/>
                <w:vertAlign w:val="baseline"/>
              </w:rPr>
              <w:t>last</w:t>
            </w:r>
            <w:r>
              <w:rPr>
                <w:spacing w:val="-1"/>
                <w:sz w:val="16"/>
                <w:vertAlign w:val="baseline"/>
              </w:rPr>
              <w:t> </w:t>
            </w:r>
            <w:r>
              <w:rPr>
                <w:sz w:val="16"/>
                <w:vertAlign w:val="baseline"/>
              </w:rPr>
              <w:t>live</w:t>
            </w:r>
            <w:r>
              <w:rPr>
                <w:spacing w:val="-2"/>
                <w:sz w:val="16"/>
                <w:vertAlign w:val="baseline"/>
              </w:rPr>
              <w:t> </w:t>
            </w:r>
            <w:r>
              <w:rPr>
                <w:sz w:val="16"/>
                <w:vertAlign w:val="baseline"/>
              </w:rPr>
              <w:t>birth),</w:t>
            </w:r>
            <w:r>
              <w:rPr>
                <w:spacing w:val="-2"/>
                <w:sz w:val="16"/>
                <w:vertAlign w:val="baseline"/>
              </w:rPr>
              <w:t> </w:t>
            </w:r>
            <w:r>
              <w:rPr>
                <w:sz w:val="16"/>
                <w:vertAlign w:val="baseline"/>
              </w:rPr>
              <w:t>or</w:t>
            </w:r>
            <w:r>
              <w:rPr>
                <w:spacing w:val="-2"/>
                <w:sz w:val="16"/>
                <w:vertAlign w:val="baseline"/>
              </w:rPr>
              <w:t> </w:t>
            </w:r>
            <w:r>
              <w:rPr>
                <w:sz w:val="16"/>
                <w:vertAlign w:val="baseline"/>
              </w:rPr>
              <w:t>five</w:t>
            </w:r>
            <w:r>
              <w:rPr>
                <w:spacing w:val="-3"/>
                <w:sz w:val="16"/>
                <w:vertAlign w:val="baseline"/>
              </w:rPr>
              <w:t> </w:t>
            </w:r>
            <w:r>
              <w:rPr>
                <w:sz w:val="16"/>
                <w:vertAlign w:val="baseline"/>
              </w:rPr>
              <w:t>or</w:t>
            </w:r>
            <w:r>
              <w:rPr>
                <w:spacing w:val="-2"/>
                <w:sz w:val="16"/>
                <w:vertAlign w:val="baseline"/>
              </w:rPr>
              <w:t> </w:t>
            </w:r>
            <w:r>
              <w:rPr>
                <w:sz w:val="16"/>
                <w:vertAlign w:val="baseline"/>
              </w:rPr>
              <w:t>more</w:t>
            </w:r>
            <w:r>
              <w:rPr>
                <w:spacing w:val="-2"/>
                <w:sz w:val="16"/>
                <w:vertAlign w:val="baseline"/>
              </w:rPr>
              <w:t> </w:t>
            </w:r>
            <w:r>
              <w:rPr>
                <w:sz w:val="16"/>
                <w:vertAlign w:val="baseline"/>
              </w:rPr>
              <w:t>injections</w:t>
            </w:r>
            <w:r>
              <w:rPr>
                <w:spacing w:val="-1"/>
                <w:sz w:val="16"/>
                <w:vertAlign w:val="baseline"/>
              </w:rPr>
              <w:t> </w:t>
            </w:r>
            <w:r>
              <w:rPr>
                <w:sz w:val="16"/>
                <w:vertAlign w:val="baseline"/>
              </w:rPr>
              <w:t>at</w:t>
            </w:r>
            <w:r>
              <w:rPr>
                <w:spacing w:val="-3"/>
                <w:sz w:val="16"/>
                <w:vertAlign w:val="baseline"/>
              </w:rPr>
              <w:t> </w:t>
            </w:r>
            <w:r>
              <w:rPr>
                <w:sz w:val="16"/>
                <w:vertAlign w:val="baseline"/>
              </w:rPr>
              <w:t>any</w:t>
            </w:r>
            <w:r>
              <w:rPr>
                <w:spacing w:val="-3"/>
                <w:sz w:val="16"/>
                <w:vertAlign w:val="baseline"/>
              </w:rPr>
              <w:t> </w:t>
            </w:r>
            <w:r>
              <w:rPr>
                <w:sz w:val="16"/>
                <w:vertAlign w:val="baseline"/>
              </w:rPr>
              <w:t>time</w:t>
            </w:r>
            <w:r>
              <w:rPr>
                <w:spacing w:val="-2"/>
                <w:sz w:val="16"/>
                <w:vertAlign w:val="baseline"/>
              </w:rPr>
              <w:t> </w:t>
            </w:r>
            <w:r>
              <w:rPr>
                <w:sz w:val="16"/>
                <w:vertAlign w:val="baseline"/>
              </w:rPr>
              <w:t>prior to the last</w:t>
            </w:r>
            <w:r>
              <w:rPr>
                <w:spacing w:val="-5"/>
                <w:sz w:val="16"/>
                <w:vertAlign w:val="baseline"/>
              </w:rPr>
              <w:t> </w:t>
            </w:r>
            <w:r>
              <w:rPr>
                <w:sz w:val="16"/>
                <w:vertAlign w:val="baseline"/>
              </w:rPr>
              <w:t>birth</w:t>
            </w:r>
          </w:p>
        </w:tc>
      </w:tr>
    </w:tbl>
    <w:p>
      <w:pPr>
        <w:spacing w:after="0"/>
        <w:jc w:val="both"/>
        <w:rPr>
          <w:sz w:val="16"/>
        </w:rPr>
        <w:sectPr>
          <w:pgSz w:w="12240" w:h="15840"/>
          <w:pgMar w:header="0" w:footer="717" w:top="1220" w:bottom="900" w:left="580" w:right="600"/>
        </w:sect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3"/>
        <w:gridCol w:w="917"/>
        <w:gridCol w:w="1126"/>
        <w:gridCol w:w="1179"/>
        <w:gridCol w:w="1170"/>
        <w:gridCol w:w="959"/>
        <w:gridCol w:w="1050"/>
        <w:gridCol w:w="1025"/>
        <w:gridCol w:w="1030"/>
        <w:gridCol w:w="860"/>
      </w:tblGrid>
      <w:tr>
        <w:trPr>
          <w:trHeight w:val="404" w:hRule="atLeast"/>
        </w:trPr>
        <w:tc>
          <w:tcPr>
            <w:tcW w:w="10719" w:type="dxa"/>
            <w:gridSpan w:val="10"/>
            <w:tcBorders>
              <w:top w:val="single" w:sz="18" w:space="0" w:color="000000"/>
            </w:tcBorders>
          </w:tcPr>
          <w:p>
            <w:pPr>
              <w:pStyle w:val="TableParagraph"/>
              <w:spacing w:before="82"/>
              <w:ind w:left="36"/>
              <w:rPr>
                <w:sz w:val="17"/>
              </w:rPr>
            </w:pPr>
            <w:r>
              <w:rPr>
                <w:sz w:val="17"/>
                <w:u w:val="single"/>
              </w:rPr>
              <w:t>Table 47 Antenatal care indicators by district</w:t>
            </w:r>
          </w:p>
        </w:tc>
      </w:tr>
      <w:tr>
        <w:trPr>
          <w:trHeight w:val="576" w:hRule="atLeast"/>
        </w:trPr>
        <w:tc>
          <w:tcPr>
            <w:tcW w:w="10719" w:type="dxa"/>
            <w:gridSpan w:val="10"/>
            <w:tcBorders>
              <w:bottom w:val="single" w:sz="4" w:space="0" w:color="000000"/>
            </w:tcBorders>
          </w:tcPr>
          <w:p>
            <w:pPr>
              <w:pStyle w:val="TableParagraph"/>
              <w:spacing w:before="83"/>
              <w:ind w:left="36" w:right="-17"/>
              <w:rPr>
                <w:sz w:val="17"/>
              </w:rPr>
            </w:pPr>
            <w:r>
              <w:rPr>
                <w:sz w:val="17"/>
              </w:rPr>
              <w:t>Among women with a live birth in the 5 years preceding the survey, percentage who received different types of antenatal care (ANC) during the pregnancy for their most recent live birth, by district, Maharashtra, 2019-20</w:t>
            </w:r>
          </w:p>
        </w:tc>
      </w:tr>
      <w:tr>
        <w:trPr>
          <w:trHeight w:val="1574" w:hRule="atLeast"/>
        </w:trPr>
        <w:tc>
          <w:tcPr>
            <w:tcW w:w="1403" w:type="dxa"/>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3"/>
              <w:rPr>
                <w:rFonts w:ascii="P052"/>
                <w:sz w:val="15"/>
              </w:rPr>
            </w:pPr>
          </w:p>
          <w:p>
            <w:pPr>
              <w:pStyle w:val="TableParagraph"/>
              <w:ind w:left="36"/>
              <w:rPr>
                <w:sz w:val="17"/>
              </w:rPr>
            </w:pPr>
            <w:r>
              <w:rPr>
                <w:sz w:val="17"/>
              </w:rPr>
              <w:t>District</w:t>
            </w:r>
          </w:p>
        </w:tc>
        <w:tc>
          <w:tcPr>
            <w:tcW w:w="917" w:type="dxa"/>
            <w:tcBorders>
              <w:top w:val="single" w:sz="4" w:space="0" w:color="000000"/>
              <w:bottom w:val="single" w:sz="4" w:space="0" w:color="000000"/>
            </w:tcBorders>
          </w:tcPr>
          <w:p>
            <w:pPr>
              <w:pStyle w:val="TableParagraph"/>
              <w:rPr>
                <w:rFonts w:ascii="P052"/>
                <w:sz w:val="16"/>
              </w:rPr>
            </w:pPr>
          </w:p>
          <w:p>
            <w:pPr>
              <w:pStyle w:val="TableParagraph"/>
              <w:spacing w:before="11"/>
              <w:rPr>
                <w:rFonts w:ascii="P052"/>
                <w:sz w:val="16"/>
              </w:rPr>
            </w:pPr>
          </w:p>
          <w:p>
            <w:pPr>
              <w:pStyle w:val="TableParagraph"/>
              <w:ind w:left="83" w:right="51"/>
              <w:jc w:val="center"/>
              <w:rPr>
                <w:sz w:val="17"/>
              </w:rPr>
            </w:pPr>
            <w:r>
              <w:rPr>
                <w:sz w:val="17"/>
              </w:rPr>
              <w:t>Percentage who had four or more</w:t>
            </w:r>
          </w:p>
          <w:p>
            <w:pPr>
              <w:pStyle w:val="TableParagraph"/>
              <w:spacing w:before="39"/>
              <w:ind w:left="59" w:right="26"/>
              <w:jc w:val="center"/>
              <w:rPr>
                <w:sz w:val="17"/>
              </w:rPr>
            </w:pPr>
            <w:r>
              <w:rPr>
                <w:sz w:val="17"/>
              </w:rPr>
              <w:t>ANC visits</w:t>
            </w:r>
          </w:p>
        </w:tc>
        <w:tc>
          <w:tcPr>
            <w:tcW w:w="1126" w:type="dxa"/>
            <w:tcBorders>
              <w:top w:val="single" w:sz="4" w:space="0" w:color="000000"/>
              <w:bottom w:val="single" w:sz="4" w:space="0" w:color="000000"/>
            </w:tcBorders>
          </w:tcPr>
          <w:p>
            <w:pPr>
              <w:pStyle w:val="TableParagraph"/>
              <w:rPr>
                <w:rFonts w:ascii="P052"/>
                <w:sz w:val="16"/>
              </w:rPr>
            </w:pPr>
          </w:p>
          <w:p>
            <w:pPr>
              <w:pStyle w:val="TableParagraph"/>
              <w:spacing w:before="8"/>
              <w:rPr>
                <w:rFonts w:ascii="P052"/>
                <w:sz w:val="19"/>
              </w:rPr>
            </w:pPr>
          </w:p>
          <w:p>
            <w:pPr>
              <w:pStyle w:val="TableParagraph"/>
              <w:ind w:left="54" w:right="44" w:hanging="1"/>
              <w:jc w:val="center"/>
              <w:rPr>
                <w:sz w:val="17"/>
              </w:rPr>
            </w:pPr>
            <w:r>
              <w:rPr>
                <w:sz w:val="17"/>
              </w:rPr>
              <w:t>Percentage with an ANC visit in the first trimester of pregnancy</w:t>
            </w:r>
          </w:p>
        </w:tc>
        <w:tc>
          <w:tcPr>
            <w:tcW w:w="1179" w:type="dxa"/>
            <w:tcBorders>
              <w:top w:val="single" w:sz="4" w:space="0" w:color="000000"/>
              <w:bottom w:val="single" w:sz="4" w:space="0" w:color="000000"/>
            </w:tcBorders>
          </w:tcPr>
          <w:p>
            <w:pPr>
              <w:pStyle w:val="TableParagraph"/>
              <w:spacing w:before="10"/>
              <w:rPr>
                <w:rFonts w:ascii="P052"/>
                <w:sz w:val="20"/>
              </w:rPr>
            </w:pPr>
          </w:p>
          <w:p>
            <w:pPr>
              <w:pStyle w:val="TableParagraph"/>
              <w:ind w:left="47" w:right="61" w:hanging="1"/>
              <w:jc w:val="center"/>
              <w:rPr>
                <w:sz w:val="17"/>
              </w:rPr>
            </w:pPr>
            <w:r>
              <w:rPr>
                <w:sz w:val="17"/>
              </w:rPr>
              <w:t>Percentage who received two or more TT injections during the pregnancy</w:t>
            </w:r>
          </w:p>
        </w:tc>
        <w:tc>
          <w:tcPr>
            <w:tcW w:w="1170" w:type="dxa"/>
            <w:tcBorders>
              <w:top w:val="single" w:sz="4" w:space="0" w:color="000000"/>
              <w:bottom w:val="single" w:sz="4" w:space="0" w:color="000000"/>
            </w:tcBorders>
          </w:tcPr>
          <w:p>
            <w:pPr>
              <w:pStyle w:val="TableParagraph"/>
              <w:spacing w:before="80"/>
              <w:ind w:left="66" w:right="91" w:hanging="1"/>
              <w:jc w:val="center"/>
              <w:rPr>
                <w:sz w:val="11"/>
              </w:rPr>
            </w:pPr>
            <w:r>
              <w:rPr>
                <w:sz w:val="17"/>
              </w:rPr>
              <w:t>Percentage whose last live birth was protected against neonatal tetanus</w:t>
            </w:r>
            <w:r>
              <w:rPr>
                <w:position w:val="5"/>
                <w:sz w:val="11"/>
              </w:rPr>
              <w:t>1</w:t>
            </w:r>
          </w:p>
        </w:tc>
        <w:tc>
          <w:tcPr>
            <w:tcW w:w="959" w:type="dxa"/>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8"/>
              <w:rPr>
                <w:rFonts w:ascii="P052"/>
                <w:sz w:val="18"/>
              </w:rPr>
            </w:pPr>
          </w:p>
          <w:p>
            <w:pPr>
              <w:pStyle w:val="TableParagraph"/>
              <w:ind w:left="96" w:right="80"/>
              <w:jc w:val="center"/>
              <w:rPr>
                <w:sz w:val="17"/>
              </w:rPr>
            </w:pPr>
            <w:r>
              <w:rPr>
                <w:sz w:val="17"/>
              </w:rPr>
              <w:t>Percentage who were given or bought IFA</w:t>
            </w:r>
          </w:p>
        </w:tc>
        <w:tc>
          <w:tcPr>
            <w:tcW w:w="1050" w:type="dxa"/>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8"/>
              <w:rPr>
                <w:rFonts w:ascii="P052"/>
                <w:sz w:val="18"/>
              </w:rPr>
            </w:pPr>
          </w:p>
          <w:p>
            <w:pPr>
              <w:pStyle w:val="TableParagraph"/>
              <w:ind w:left="85" w:right="52"/>
              <w:jc w:val="center"/>
              <w:rPr>
                <w:sz w:val="17"/>
              </w:rPr>
            </w:pPr>
            <w:r>
              <w:rPr>
                <w:sz w:val="17"/>
              </w:rPr>
              <w:t>Percentage who took IFA for at least 100 days</w:t>
            </w:r>
          </w:p>
        </w:tc>
        <w:tc>
          <w:tcPr>
            <w:tcW w:w="1025" w:type="dxa"/>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8"/>
              <w:rPr>
                <w:rFonts w:ascii="P052"/>
                <w:sz w:val="18"/>
              </w:rPr>
            </w:pPr>
          </w:p>
          <w:p>
            <w:pPr>
              <w:pStyle w:val="TableParagraph"/>
              <w:ind w:left="57" w:right="55"/>
              <w:jc w:val="center"/>
              <w:rPr>
                <w:sz w:val="17"/>
              </w:rPr>
            </w:pPr>
            <w:r>
              <w:rPr>
                <w:sz w:val="17"/>
              </w:rPr>
              <w:t>Percentage who took IFA for at least 180 days</w:t>
            </w:r>
          </w:p>
        </w:tc>
        <w:tc>
          <w:tcPr>
            <w:tcW w:w="1030" w:type="dxa"/>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8"/>
              <w:rPr>
                <w:rFonts w:ascii="P052"/>
                <w:sz w:val="18"/>
              </w:rPr>
            </w:pPr>
          </w:p>
          <w:p>
            <w:pPr>
              <w:pStyle w:val="TableParagraph"/>
              <w:ind w:left="60" w:right="52" w:hanging="1"/>
              <w:jc w:val="center"/>
              <w:rPr>
                <w:sz w:val="17"/>
              </w:rPr>
            </w:pPr>
            <w:r>
              <w:rPr>
                <w:sz w:val="17"/>
              </w:rPr>
              <w:t>Percentage who took an intestinal parasite drug</w:t>
            </w:r>
          </w:p>
        </w:tc>
        <w:tc>
          <w:tcPr>
            <w:tcW w:w="860" w:type="dxa"/>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5"/>
              <w:rPr>
                <w:rFonts w:ascii="P052"/>
                <w:sz w:val="16"/>
              </w:rPr>
            </w:pPr>
          </w:p>
          <w:p>
            <w:pPr>
              <w:pStyle w:val="TableParagraph"/>
              <w:spacing w:before="1"/>
              <w:ind w:left="173" w:right="35" w:hanging="116"/>
              <w:rPr>
                <w:sz w:val="17"/>
              </w:rPr>
            </w:pPr>
            <w:r>
              <w:rPr>
                <w:sz w:val="17"/>
              </w:rPr>
              <w:t>Number of women</w:t>
            </w:r>
          </w:p>
        </w:tc>
      </w:tr>
      <w:tr>
        <w:trPr>
          <w:trHeight w:val="540" w:hRule="atLeast"/>
        </w:trPr>
        <w:tc>
          <w:tcPr>
            <w:tcW w:w="1403" w:type="dxa"/>
            <w:tcBorders>
              <w:top w:val="single" w:sz="4" w:space="0" w:color="000000"/>
            </w:tcBorders>
          </w:tcPr>
          <w:p>
            <w:pPr>
              <w:pStyle w:val="TableParagraph"/>
              <w:spacing w:before="2"/>
              <w:rPr>
                <w:rFonts w:ascii="P052"/>
                <w:sz w:val="22"/>
              </w:rPr>
            </w:pPr>
          </w:p>
          <w:p>
            <w:pPr>
              <w:pStyle w:val="TableParagraph"/>
              <w:ind w:left="36"/>
              <w:rPr>
                <w:sz w:val="17"/>
              </w:rPr>
            </w:pPr>
            <w:r>
              <w:rPr>
                <w:sz w:val="17"/>
              </w:rPr>
              <w:t>Ahmednagar</w:t>
            </w:r>
          </w:p>
        </w:tc>
        <w:tc>
          <w:tcPr>
            <w:tcW w:w="917" w:type="dxa"/>
            <w:tcBorders>
              <w:top w:val="single" w:sz="4" w:space="0" w:color="000000"/>
            </w:tcBorders>
          </w:tcPr>
          <w:p>
            <w:pPr>
              <w:pStyle w:val="TableParagraph"/>
              <w:spacing w:before="2"/>
              <w:rPr>
                <w:rFonts w:ascii="P052"/>
                <w:sz w:val="22"/>
              </w:rPr>
            </w:pPr>
          </w:p>
          <w:p>
            <w:pPr>
              <w:pStyle w:val="TableParagraph"/>
              <w:ind w:right="301"/>
              <w:jc w:val="right"/>
              <w:rPr>
                <w:sz w:val="17"/>
              </w:rPr>
            </w:pPr>
            <w:r>
              <w:rPr>
                <w:sz w:val="17"/>
              </w:rPr>
              <w:t>76.6</w:t>
            </w:r>
          </w:p>
        </w:tc>
        <w:tc>
          <w:tcPr>
            <w:tcW w:w="1126" w:type="dxa"/>
            <w:tcBorders>
              <w:top w:val="single" w:sz="4" w:space="0" w:color="000000"/>
            </w:tcBorders>
          </w:tcPr>
          <w:p>
            <w:pPr>
              <w:pStyle w:val="TableParagraph"/>
              <w:spacing w:before="2"/>
              <w:rPr>
                <w:rFonts w:ascii="P052"/>
                <w:sz w:val="22"/>
              </w:rPr>
            </w:pPr>
          </w:p>
          <w:p>
            <w:pPr>
              <w:pStyle w:val="TableParagraph"/>
              <w:ind w:right="368"/>
              <w:jc w:val="right"/>
              <w:rPr>
                <w:sz w:val="17"/>
              </w:rPr>
            </w:pPr>
            <w:r>
              <w:rPr>
                <w:sz w:val="17"/>
              </w:rPr>
              <w:t>71.4</w:t>
            </w:r>
          </w:p>
        </w:tc>
        <w:tc>
          <w:tcPr>
            <w:tcW w:w="1179" w:type="dxa"/>
            <w:tcBorders>
              <w:top w:val="single" w:sz="4" w:space="0" w:color="000000"/>
            </w:tcBorders>
          </w:tcPr>
          <w:p>
            <w:pPr>
              <w:pStyle w:val="TableParagraph"/>
              <w:spacing w:before="2"/>
              <w:rPr>
                <w:rFonts w:ascii="P052"/>
                <w:sz w:val="22"/>
              </w:rPr>
            </w:pPr>
          </w:p>
          <w:p>
            <w:pPr>
              <w:pStyle w:val="TableParagraph"/>
              <w:ind w:right="380"/>
              <w:jc w:val="right"/>
              <w:rPr>
                <w:sz w:val="17"/>
              </w:rPr>
            </w:pPr>
            <w:r>
              <w:rPr>
                <w:sz w:val="17"/>
              </w:rPr>
              <w:t>78.0</w:t>
            </w:r>
          </w:p>
        </w:tc>
        <w:tc>
          <w:tcPr>
            <w:tcW w:w="1170" w:type="dxa"/>
            <w:tcBorders>
              <w:top w:val="single" w:sz="4" w:space="0" w:color="000000"/>
            </w:tcBorders>
          </w:tcPr>
          <w:p>
            <w:pPr>
              <w:pStyle w:val="TableParagraph"/>
              <w:spacing w:before="2"/>
              <w:rPr>
                <w:rFonts w:ascii="P052"/>
                <w:sz w:val="22"/>
              </w:rPr>
            </w:pPr>
          </w:p>
          <w:p>
            <w:pPr>
              <w:pStyle w:val="TableParagraph"/>
              <w:ind w:right="384"/>
              <w:jc w:val="right"/>
              <w:rPr>
                <w:sz w:val="17"/>
              </w:rPr>
            </w:pPr>
            <w:r>
              <w:rPr>
                <w:sz w:val="17"/>
              </w:rPr>
              <w:t>91.2</w:t>
            </w:r>
          </w:p>
        </w:tc>
        <w:tc>
          <w:tcPr>
            <w:tcW w:w="959" w:type="dxa"/>
            <w:tcBorders>
              <w:top w:val="single" w:sz="4" w:space="0" w:color="000000"/>
            </w:tcBorders>
          </w:tcPr>
          <w:p>
            <w:pPr>
              <w:pStyle w:val="TableParagraph"/>
              <w:spacing w:before="2"/>
              <w:rPr>
                <w:rFonts w:ascii="P052"/>
                <w:sz w:val="22"/>
              </w:rPr>
            </w:pPr>
          </w:p>
          <w:p>
            <w:pPr>
              <w:pStyle w:val="TableParagraph"/>
              <w:ind w:left="55" w:right="80"/>
              <w:jc w:val="center"/>
              <w:rPr>
                <w:sz w:val="17"/>
              </w:rPr>
            </w:pPr>
            <w:r>
              <w:rPr>
                <w:sz w:val="17"/>
              </w:rPr>
              <w:t>87.0</w:t>
            </w:r>
          </w:p>
        </w:tc>
        <w:tc>
          <w:tcPr>
            <w:tcW w:w="1050" w:type="dxa"/>
            <w:tcBorders>
              <w:top w:val="single" w:sz="4" w:space="0" w:color="000000"/>
            </w:tcBorders>
          </w:tcPr>
          <w:p>
            <w:pPr>
              <w:pStyle w:val="TableParagraph"/>
              <w:spacing w:before="2"/>
              <w:rPr>
                <w:rFonts w:ascii="P052"/>
                <w:sz w:val="22"/>
              </w:rPr>
            </w:pPr>
          </w:p>
          <w:p>
            <w:pPr>
              <w:pStyle w:val="TableParagraph"/>
              <w:ind w:left="65" w:right="52"/>
              <w:jc w:val="center"/>
              <w:rPr>
                <w:sz w:val="17"/>
              </w:rPr>
            </w:pPr>
            <w:r>
              <w:rPr>
                <w:sz w:val="17"/>
              </w:rPr>
              <w:t>53.3</w:t>
            </w:r>
          </w:p>
        </w:tc>
        <w:tc>
          <w:tcPr>
            <w:tcW w:w="1025" w:type="dxa"/>
            <w:tcBorders>
              <w:top w:val="single" w:sz="4" w:space="0" w:color="000000"/>
            </w:tcBorders>
          </w:tcPr>
          <w:p>
            <w:pPr>
              <w:pStyle w:val="TableParagraph"/>
              <w:spacing w:before="2"/>
              <w:rPr>
                <w:rFonts w:ascii="P052"/>
                <w:sz w:val="22"/>
              </w:rPr>
            </w:pPr>
          </w:p>
          <w:p>
            <w:pPr>
              <w:pStyle w:val="TableParagraph"/>
              <w:ind w:right="367"/>
              <w:jc w:val="right"/>
              <w:rPr>
                <w:sz w:val="17"/>
              </w:rPr>
            </w:pPr>
            <w:r>
              <w:rPr>
                <w:sz w:val="17"/>
              </w:rPr>
              <w:t>32.0</w:t>
            </w:r>
          </w:p>
        </w:tc>
        <w:tc>
          <w:tcPr>
            <w:tcW w:w="1030" w:type="dxa"/>
            <w:tcBorders>
              <w:top w:val="single" w:sz="4" w:space="0" w:color="000000"/>
            </w:tcBorders>
          </w:tcPr>
          <w:p>
            <w:pPr>
              <w:pStyle w:val="TableParagraph"/>
              <w:spacing w:before="2"/>
              <w:rPr>
                <w:rFonts w:ascii="P052"/>
                <w:sz w:val="22"/>
              </w:rPr>
            </w:pPr>
          </w:p>
          <w:p>
            <w:pPr>
              <w:pStyle w:val="TableParagraph"/>
              <w:ind w:left="365"/>
              <w:rPr>
                <w:sz w:val="17"/>
              </w:rPr>
            </w:pPr>
            <w:r>
              <w:rPr>
                <w:sz w:val="17"/>
              </w:rPr>
              <w:t>17.5</w:t>
            </w:r>
          </w:p>
        </w:tc>
        <w:tc>
          <w:tcPr>
            <w:tcW w:w="860" w:type="dxa"/>
            <w:tcBorders>
              <w:top w:val="single" w:sz="4" w:space="0" w:color="000000"/>
            </w:tcBorders>
          </w:tcPr>
          <w:p>
            <w:pPr>
              <w:pStyle w:val="TableParagraph"/>
              <w:spacing w:before="2"/>
              <w:rPr>
                <w:rFonts w:ascii="P052"/>
                <w:sz w:val="22"/>
              </w:rPr>
            </w:pPr>
          </w:p>
          <w:p>
            <w:pPr>
              <w:pStyle w:val="TableParagraph"/>
              <w:ind w:right="168"/>
              <w:jc w:val="right"/>
              <w:rPr>
                <w:sz w:val="17"/>
              </w:rPr>
            </w:pPr>
            <w:r>
              <w:rPr>
                <w:sz w:val="17"/>
              </w:rPr>
              <w:t>271</w:t>
            </w:r>
          </w:p>
        </w:tc>
      </w:tr>
      <w:tr>
        <w:trPr>
          <w:trHeight w:val="220" w:hRule="atLeast"/>
        </w:trPr>
        <w:tc>
          <w:tcPr>
            <w:tcW w:w="1403" w:type="dxa"/>
          </w:tcPr>
          <w:p>
            <w:pPr>
              <w:pStyle w:val="TableParagraph"/>
              <w:spacing w:line="201" w:lineRule="exact"/>
              <w:ind w:left="36"/>
              <w:rPr>
                <w:sz w:val="17"/>
              </w:rPr>
            </w:pPr>
            <w:r>
              <w:rPr>
                <w:sz w:val="17"/>
              </w:rPr>
              <w:t>Akola</w:t>
            </w:r>
          </w:p>
        </w:tc>
        <w:tc>
          <w:tcPr>
            <w:tcW w:w="917" w:type="dxa"/>
          </w:tcPr>
          <w:p>
            <w:pPr>
              <w:pStyle w:val="TableParagraph"/>
              <w:spacing w:line="201" w:lineRule="exact"/>
              <w:ind w:right="301"/>
              <w:jc w:val="right"/>
              <w:rPr>
                <w:sz w:val="17"/>
              </w:rPr>
            </w:pPr>
            <w:r>
              <w:rPr>
                <w:sz w:val="17"/>
              </w:rPr>
              <w:t>76.3</w:t>
            </w:r>
          </w:p>
        </w:tc>
        <w:tc>
          <w:tcPr>
            <w:tcW w:w="1126" w:type="dxa"/>
          </w:tcPr>
          <w:p>
            <w:pPr>
              <w:pStyle w:val="TableParagraph"/>
              <w:spacing w:line="201" w:lineRule="exact"/>
              <w:ind w:right="368"/>
              <w:jc w:val="right"/>
              <w:rPr>
                <w:sz w:val="17"/>
              </w:rPr>
            </w:pPr>
            <w:r>
              <w:rPr>
                <w:sz w:val="17"/>
              </w:rPr>
              <w:t>75.1</w:t>
            </w:r>
          </w:p>
        </w:tc>
        <w:tc>
          <w:tcPr>
            <w:tcW w:w="1179" w:type="dxa"/>
          </w:tcPr>
          <w:p>
            <w:pPr>
              <w:pStyle w:val="TableParagraph"/>
              <w:spacing w:line="201" w:lineRule="exact"/>
              <w:ind w:right="380"/>
              <w:jc w:val="right"/>
              <w:rPr>
                <w:sz w:val="17"/>
              </w:rPr>
            </w:pPr>
            <w:r>
              <w:rPr>
                <w:sz w:val="17"/>
              </w:rPr>
              <w:t>85.1</w:t>
            </w:r>
          </w:p>
        </w:tc>
        <w:tc>
          <w:tcPr>
            <w:tcW w:w="1170" w:type="dxa"/>
          </w:tcPr>
          <w:p>
            <w:pPr>
              <w:pStyle w:val="TableParagraph"/>
              <w:spacing w:line="201" w:lineRule="exact"/>
              <w:ind w:right="384"/>
              <w:jc w:val="right"/>
              <w:rPr>
                <w:sz w:val="17"/>
              </w:rPr>
            </w:pPr>
            <w:r>
              <w:rPr>
                <w:sz w:val="17"/>
              </w:rPr>
              <w:t>92.9</w:t>
            </w:r>
          </w:p>
        </w:tc>
        <w:tc>
          <w:tcPr>
            <w:tcW w:w="959" w:type="dxa"/>
          </w:tcPr>
          <w:p>
            <w:pPr>
              <w:pStyle w:val="TableParagraph"/>
              <w:spacing w:line="201" w:lineRule="exact"/>
              <w:ind w:left="55" w:right="80"/>
              <w:jc w:val="center"/>
              <w:rPr>
                <w:sz w:val="17"/>
              </w:rPr>
            </w:pPr>
            <w:r>
              <w:rPr>
                <w:sz w:val="17"/>
              </w:rPr>
              <w:t>88.2</w:t>
            </w:r>
          </w:p>
        </w:tc>
        <w:tc>
          <w:tcPr>
            <w:tcW w:w="1050" w:type="dxa"/>
          </w:tcPr>
          <w:p>
            <w:pPr>
              <w:pStyle w:val="TableParagraph"/>
              <w:spacing w:line="201" w:lineRule="exact"/>
              <w:ind w:left="65" w:right="52"/>
              <w:jc w:val="center"/>
              <w:rPr>
                <w:sz w:val="17"/>
              </w:rPr>
            </w:pPr>
            <w:r>
              <w:rPr>
                <w:sz w:val="17"/>
              </w:rPr>
              <w:t>60.6</w:t>
            </w:r>
          </w:p>
        </w:tc>
        <w:tc>
          <w:tcPr>
            <w:tcW w:w="1025" w:type="dxa"/>
          </w:tcPr>
          <w:p>
            <w:pPr>
              <w:pStyle w:val="TableParagraph"/>
              <w:spacing w:line="201" w:lineRule="exact"/>
              <w:ind w:right="367"/>
              <w:jc w:val="right"/>
              <w:rPr>
                <w:sz w:val="17"/>
              </w:rPr>
            </w:pPr>
            <w:r>
              <w:rPr>
                <w:sz w:val="17"/>
              </w:rPr>
              <w:t>40.4</w:t>
            </w:r>
          </w:p>
        </w:tc>
        <w:tc>
          <w:tcPr>
            <w:tcW w:w="1030" w:type="dxa"/>
          </w:tcPr>
          <w:p>
            <w:pPr>
              <w:pStyle w:val="TableParagraph"/>
              <w:spacing w:line="201" w:lineRule="exact"/>
              <w:ind w:left="365"/>
              <w:rPr>
                <w:sz w:val="17"/>
              </w:rPr>
            </w:pPr>
            <w:r>
              <w:rPr>
                <w:sz w:val="17"/>
              </w:rPr>
              <w:t>30.2</w:t>
            </w:r>
          </w:p>
        </w:tc>
        <w:tc>
          <w:tcPr>
            <w:tcW w:w="860" w:type="dxa"/>
          </w:tcPr>
          <w:p>
            <w:pPr>
              <w:pStyle w:val="TableParagraph"/>
              <w:spacing w:line="201" w:lineRule="exact"/>
              <w:ind w:right="168"/>
              <w:jc w:val="right"/>
              <w:rPr>
                <w:sz w:val="17"/>
              </w:rPr>
            </w:pPr>
            <w:r>
              <w:rPr>
                <w:sz w:val="17"/>
              </w:rPr>
              <w:t>153</w:t>
            </w:r>
          </w:p>
        </w:tc>
      </w:tr>
      <w:tr>
        <w:trPr>
          <w:trHeight w:val="214" w:hRule="atLeast"/>
        </w:trPr>
        <w:tc>
          <w:tcPr>
            <w:tcW w:w="1403" w:type="dxa"/>
          </w:tcPr>
          <w:p>
            <w:pPr>
              <w:pStyle w:val="TableParagraph"/>
              <w:spacing w:line="195" w:lineRule="exact"/>
              <w:ind w:left="36"/>
              <w:rPr>
                <w:sz w:val="17"/>
              </w:rPr>
            </w:pPr>
            <w:r>
              <w:rPr>
                <w:sz w:val="17"/>
              </w:rPr>
              <w:t>Amravati</w:t>
            </w:r>
          </w:p>
        </w:tc>
        <w:tc>
          <w:tcPr>
            <w:tcW w:w="917" w:type="dxa"/>
          </w:tcPr>
          <w:p>
            <w:pPr>
              <w:pStyle w:val="TableParagraph"/>
              <w:spacing w:line="195" w:lineRule="exact"/>
              <w:ind w:right="301"/>
              <w:jc w:val="right"/>
              <w:rPr>
                <w:sz w:val="17"/>
              </w:rPr>
            </w:pPr>
            <w:r>
              <w:rPr>
                <w:sz w:val="17"/>
              </w:rPr>
              <w:t>71.7</w:t>
            </w:r>
          </w:p>
        </w:tc>
        <w:tc>
          <w:tcPr>
            <w:tcW w:w="1126" w:type="dxa"/>
          </w:tcPr>
          <w:p>
            <w:pPr>
              <w:pStyle w:val="TableParagraph"/>
              <w:spacing w:line="195" w:lineRule="exact"/>
              <w:ind w:right="368"/>
              <w:jc w:val="right"/>
              <w:rPr>
                <w:sz w:val="17"/>
              </w:rPr>
            </w:pPr>
            <w:r>
              <w:rPr>
                <w:sz w:val="17"/>
              </w:rPr>
              <w:t>89.1</w:t>
            </w:r>
          </w:p>
        </w:tc>
        <w:tc>
          <w:tcPr>
            <w:tcW w:w="1179" w:type="dxa"/>
          </w:tcPr>
          <w:p>
            <w:pPr>
              <w:pStyle w:val="TableParagraph"/>
              <w:spacing w:line="195" w:lineRule="exact"/>
              <w:ind w:right="380"/>
              <w:jc w:val="right"/>
              <w:rPr>
                <w:sz w:val="17"/>
              </w:rPr>
            </w:pPr>
            <w:r>
              <w:rPr>
                <w:sz w:val="17"/>
              </w:rPr>
              <w:t>82.0</w:t>
            </w:r>
          </w:p>
        </w:tc>
        <w:tc>
          <w:tcPr>
            <w:tcW w:w="1170" w:type="dxa"/>
          </w:tcPr>
          <w:p>
            <w:pPr>
              <w:pStyle w:val="TableParagraph"/>
              <w:spacing w:line="195" w:lineRule="exact"/>
              <w:ind w:right="384"/>
              <w:jc w:val="right"/>
              <w:rPr>
                <w:sz w:val="17"/>
              </w:rPr>
            </w:pPr>
            <w:r>
              <w:rPr>
                <w:sz w:val="17"/>
              </w:rPr>
              <w:t>93.8</w:t>
            </w:r>
          </w:p>
        </w:tc>
        <w:tc>
          <w:tcPr>
            <w:tcW w:w="959" w:type="dxa"/>
          </w:tcPr>
          <w:p>
            <w:pPr>
              <w:pStyle w:val="TableParagraph"/>
              <w:spacing w:line="195" w:lineRule="exact"/>
              <w:ind w:left="55" w:right="80"/>
              <w:jc w:val="center"/>
              <w:rPr>
                <w:sz w:val="17"/>
              </w:rPr>
            </w:pPr>
            <w:r>
              <w:rPr>
                <w:sz w:val="17"/>
              </w:rPr>
              <w:t>83.9</w:t>
            </w:r>
          </w:p>
        </w:tc>
        <w:tc>
          <w:tcPr>
            <w:tcW w:w="1050" w:type="dxa"/>
          </w:tcPr>
          <w:p>
            <w:pPr>
              <w:pStyle w:val="TableParagraph"/>
              <w:spacing w:line="195" w:lineRule="exact"/>
              <w:ind w:left="65" w:right="52"/>
              <w:jc w:val="center"/>
              <w:rPr>
                <w:sz w:val="17"/>
              </w:rPr>
            </w:pPr>
            <w:r>
              <w:rPr>
                <w:sz w:val="17"/>
              </w:rPr>
              <w:t>38.1</w:t>
            </w:r>
          </w:p>
        </w:tc>
        <w:tc>
          <w:tcPr>
            <w:tcW w:w="1025" w:type="dxa"/>
          </w:tcPr>
          <w:p>
            <w:pPr>
              <w:pStyle w:val="TableParagraph"/>
              <w:spacing w:line="195" w:lineRule="exact"/>
              <w:ind w:right="367"/>
              <w:jc w:val="right"/>
              <w:rPr>
                <w:sz w:val="17"/>
              </w:rPr>
            </w:pPr>
            <w:r>
              <w:rPr>
                <w:sz w:val="17"/>
              </w:rPr>
              <w:t>23.7</w:t>
            </w:r>
          </w:p>
        </w:tc>
        <w:tc>
          <w:tcPr>
            <w:tcW w:w="1030" w:type="dxa"/>
          </w:tcPr>
          <w:p>
            <w:pPr>
              <w:pStyle w:val="TableParagraph"/>
              <w:spacing w:line="195" w:lineRule="exact"/>
              <w:ind w:left="365"/>
              <w:rPr>
                <w:sz w:val="17"/>
              </w:rPr>
            </w:pPr>
            <w:r>
              <w:rPr>
                <w:sz w:val="17"/>
              </w:rPr>
              <w:t>35.8</w:t>
            </w:r>
          </w:p>
        </w:tc>
        <w:tc>
          <w:tcPr>
            <w:tcW w:w="860" w:type="dxa"/>
          </w:tcPr>
          <w:p>
            <w:pPr>
              <w:pStyle w:val="TableParagraph"/>
              <w:spacing w:line="195" w:lineRule="exact"/>
              <w:ind w:right="168"/>
              <w:jc w:val="right"/>
              <w:rPr>
                <w:sz w:val="17"/>
              </w:rPr>
            </w:pPr>
            <w:r>
              <w:rPr>
                <w:sz w:val="17"/>
              </w:rPr>
              <w:t>188</w:t>
            </w:r>
          </w:p>
        </w:tc>
      </w:tr>
      <w:tr>
        <w:trPr>
          <w:trHeight w:val="221" w:hRule="atLeast"/>
        </w:trPr>
        <w:tc>
          <w:tcPr>
            <w:tcW w:w="1403" w:type="dxa"/>
          </w:tcPr>
          <w:p>
            <w:pPr>
              <w:pStyle w:val="TableParagraph"/>
              <w:spacing w:line="195" w:lineRule="exact"/>
              <w:ind w:left="36"/>
              <w:rPr>
                <w:sz w:val="17"/>
              </w:rPr>
            </w:pPr>
            <w:r>
              <w:rPr>
                <w:sz w:val="17"/>
              </w:rPr>
              <w:t>Aurangabad</w:t>
            </w:r>
          </w:p>
        </w:tc>
        <w:tc>
          <w:tcPr>
            <w:tcW w:w="917" w:type="dxa"/>
          </w:tcPr>
          <w:p>
            <w:pPr>
              <w:pStyle w:val="TableParagraph"/>
              <w:spacing w:line="195" w:lineRule="exact"/>
              <w:ind w:right="301"/>
              <w:jc w:val="right"/>
              <w:rPr>
                <w:sz w:val="17"/>
              </w:rPr>
            </w:pPr>
            <w:r>
              <w:rPr>
                <w:sz w:val="17"/>
              </w:rPr>
              <w:t>57.2</w:t>
            </w:r>
          </w:p>
        </w:tc>
        <w:tc>
          <w:tcPr>
            <w:tcW w:w="1126" w:type="dxa"/>
          </w:tcPr>
          <w:p>
            <w:pPr>
              <w:pStyle w:val="TableParagraph"/>
              <w:spacing w:line="195" w:lineRule="exact"/>
              <w:ind w:right="368"/>
              <w:jc w:val="right"/>
              <w:rPr>
                <w:sz w:val="17"/>
              </w:rPr>
            </w:pPr>
            <w:r>
              <w:rPr>
                <w:sz w:val="17"/>
              </w:rPr>
              <w:t>65.2</w:t>
            </w:r>
          </w:p>
        </w:tc>
        <w:tc>
          <w:tcPr>
            <w:tcW w:w="1179" w:type="dxa"/>
          </w:tcPr>
          <w:p>
            <w:pPr>
              <w:pStyle w:val="TableParagraph"/>
              <w:spacing w:line="195" w:lineRule="exact"/>
              <w:ind w:right="380"/>
              <w:jc w:val="right"/>
              <w:rPr>
                <w:sz w:val="17"/>
              </w:rPr>
            </w:pPr>
            <w:r>
              <w:rPr>
                <w:sz w:val="17"/>
              </w:rPr>
              <w:t>68.2</w:t>
            </w:r>
          </w:p>
        </w:tc>
        <w:tc>
          <w:tcPr>
            <w:tcW w:w="1170" w:type="dxa"/>
          </w:tcPr>
          <w:p>
            <w:pPr>
              <w:pStyle w:val="TableParagraph"/>
              <w:spacing w:line="195" w:lineRule="exact"/>
              <w:ind w:right="384"/>
              <w:jc w:val="right"/>
              <w:rPr>
                <w:sz w:val="17"/>
              </w:rPr>
            </w:pPr>
            <w:r>
              <w:rPr>
                <w:sz w:val="17"/>
              </w:rPr>
              <w:t>86.2</w:t>
            </w:r>
          </w:p>
        </w:tc>
        <w:tc>
          <w:tcPr>
            <w:tcW w:w="959" w:type="dxa"/>
          </w:tcPr>
          <w:p>
            <w:pPr>
              <w:pStyle w:val="TableParagraph"/>
              <w:spacing w:line="195" w:lineRule="exact"/>
              <w:ind w:left="55" w:right="80"/>
              <w:jc w:val="center"/>
              <w:rPr>
                <w:sz w:val="17"/>
              </w:rPr>
            </w:pPr>
            <w:r>
              <w:rPr>
                <w:sz w:val="17"/>
              </w:rPr>
              <w:t>85.8</w:t>
            </w:r>
          </w:p>
        </w:tc>
        <w:tc>
          <w:tcPr>
            <w:tcW w:w="1050" w:type="dxa"/>
          </w:tcPr>
          <w:p>
            <w:pPr>
              <w:pStyle w:val="TableParagraph"/>
              <w:spacing w:line="195" w:lineRule="exact"/>
              <w:ind w:left="65" w:right="52"/>
              <w:jc w:val="center"/>
              <w:rPr>
                <w:sz w:val="17"/>
              </w:rPr>
            </w:pPr>
            <w:r>
              <w:rPr>
                <w:sz w:val="17"/>
              </w:rPr>
              <w:t>14.5</w:t>
            </w:r>
          </w:p>
        </w:tc>
        <w:tc>
          <w:tcPr>
            <w:tcW w:w="1025" w:type="dxa"/>
          </w:tcPr>
          <w:p>
            <w:pPr>
              <w:pStyle w:val="TableParagraph"/>
              <w:spacing w:line="195" w:lineRule="exact"/>
              <w:ind w:right="367"/>
              <w:jc w:val="right"/>
              <w:rPr>
                <w:sz w:val="17"/>
              </w:rPr>
            </w:pPr>
            <w:r>
              <w:rPr>
                <w:sz w:val="17"/>
              </w:rPr>
              <w:t>6.9</w:t>
            </w:r>
          </w:p>
        </w:tc>
        <w:tc>
          <w:tcPr>
            <w:tcW w:w="1030" w:type="dxa"/>
          </w:tcPr>
          <w:p>
            <w:pPr>
              <w:pStyle w:val="TableParagraph"/>
              <w:spacing w:line="195" w:lineRule="exact"/>
              <w:ind w:left="365"/>
              <w:rPr>
                <w:sz w:val="17"/>
              </w:rPr>
            </w:pPr>
            <w:r>
              <w:rPr>
                <w:sz w:val="17"/>
              </w:rPr>
              <w:t>20.1</w:t>
            </w:r>
          </w:p>
        </w:tc>
        <w:tc>
          <w:tcPr>
            <w:tcW w:w="860" w:type="dxa"/>
          </w:tcPr>
          <w:p>
            <w:pPr>
              <w:pStyle w:val="TableParagraph"/>
              <w:spacing w:line="195" w:lineRule="exact"/>
              <w:ind w:right="168"/>
              <w:jc w:val="right"/>
              <w:rPr>
                <w:sz w:val="17"/>
              </w:rPr>
            </w:pPr>
            <w:r>
              <w:rPr>
                <w:sz w:val="17"/>
              </w:rPr>
              <w:t>298</w:t>
            </w:r>
          </w:p>
        </w:tc>
      </w:tr>
      <w:tr>
        <w:trPr>
          <w:trHeight w:val="221" w:hRule="atLeast"/>
        </w:trPr>
        <w:tc>
          <w:tcPr>
            <w:tcW w:w="1403" w:type="dxa"/>
          </w:tcPr>
          <w:p>
            <w:pPr>
              <w:pStyle w:val="TableParagraph"/>
              <w:spacing w:line="201" w:lineRule="exact"/>
              <w:ind w:left="36"/>
              <w:rPr>
                <w:sz w:val="17"/>
              </w:rPr>
            </w:pPr>
            <w:r>
              <w:rPr>
                <w:sz w:val="17"/>
              </w:rPr>
              <w:t>Bhandara</w:t>
            </w:r>
          </w:p>
        </w:tc>
        <w:tc>
          <w:tcPr>
            <w:tcW w:w="917" w:type="dxa"/>
          </w:tcPr>
          <w:p>
            <w:pPr>
              <w:pStyle w:val="TableParagraph"/>
              <w:spacing w:line="201" w:lineRule="exact"/>
              <w:ind w:right="301"/>
              <w:jc w:val="right"/>
              <w:rPr>
                <w:sz w:val="17"/>
              </w:rPr>
            </w:pPr>
            <w:r>
              <w:rPr>
                <w:sz w:val="17"/>
              </w:rPr>
              <w:t>79.0</w:t>
            </w:r>
          </w:p>
        </w:tc>
        <w:tc>
          <w:tcPr>
            <w:tcW w:w="1126" w:type="dxa"/>
          </w:tcPr>
          <w:p>
            <w:pPr>
              <w:pStyle w:val="TableParagraph"/>
              <w:spacing w:line="201" w:lineRule="exact"/>
              <w:ind w:right="368"/>
              <w:jc w:val="right"/>
              <w:rPr>
                <w:sz w:val="17"/>
              </w:rPr>
            </w:pPr>
            <w:r>
              <w:rPr>
                <w:sz w:val="17"/>
              </w:rPr>
              <w:t>83.7</w:t>
            </w:r>
          </w:p>
        </w:tc>
        <w:tc>
          <w:tcPr>
            <w:tcW w:w="1179" w:type="dxa"/>
          </w:tcPr>
          <w:p>
            <w:pPr>
              <w:pStyle w:val="TableParagraph"/>
              <w:spacing w:line="201" w:lineRule="exact"/>
              <w:ind w:right="380"/>
              <w:jc w:val="right"/>
              <w:rPr>
                <w:sz w:val="17"/>
              </w:rPr>
            </w:pPr>
            <w:r>
              <w:rPr>
                <w:sz w:val="17"/>
              </w:rPr>
              <w:t>82.0</w:t>
            </w:r>
          </w:p>
        </w:tc>
        <w:tc>
          <w:tcPr>
            <w:tcW w:w="1170" w:type="dxa"/>
          </w:tcPr>
          <w:p>
            <w:pPr>
              <w:pStyle w:val="TableParagraph"/>
              <w:spacing w:line="201" w:lineRule="exact"/>
              <w:ind w:right="384"/>
              <w:jc w:val="right"/>
              <w:rPr>
                <w:sz w:val="17"/>
              </w:rPr>
            </w:pPr>
            <w:r>
              <w:rPr>
                <w:sz w:val="17"/>
              </w:rPr>
              <w:t>94.8</w:t>
            </w:r>
          </w:p>
        </w:tc>
        <w:tc>
          <w:tcPr>
            <w:tcW w:w="959" w:type="dxa"/>
          </w:tcPr>
          <w:p>
            <w:pPr>
              <w:pStyle w:val="TableParagraph"/>
              <w:spacing w:line="201" w:lineRule="exact"/>
              <w:ind w:left="55" w:right="80"/>
              <w:jc w:val="center"/>
              <w:rPr>
                <w:sz w:val="17"/>
              </w:rPr>
            </w:pPr>
            <w:r>
              <w:rPr>
                <w:sz w:val="17"/>
              </w:rPr>
              <w:t>97.9</w:t>
            </w:r>
          </w:p>
        </w:tc>
        <w:tc>
          <w:tcPr>
            <w:tcW w:w="1050" w:type="dxa"/>
          </w:tcPr>
          <w:p>
            <w:pPr>
              <w:pStyle w:val="TableParagraph"/>
              <w:spacing w:line="201" w:lineRule="exact"/>
              <w:ind w:left="65" w:right="52"/>
              <w:jc w:val="center"/>
              <w:rPr>
                <w:sz w:val="17"/>
              </w:rPr>
            </w:pPr>
            <w:r>
              <w:rPr>
                <w:sz w:val="17"/>
              </w:rPr>
              <w:t>64.4</w:t>
            </w:r>
          </w:p>
        </w:tc>
        <w:tc>
          <w:tcPr>
            <w:tcW w:w="1025" w:type="dxa"/>
          </w:tcPr>
          <w:p>
            <w:pPr>
              <w:pStyle w:val="TableParagraph"/>
              <w:spacing w:line="201" w:lineRule="exact"/>
              <w:ind w:right="367"/>
              <w:jc w:val="right"/>
              <w:rPr>
                <w:sz w:val="17"/>
              </w:rPr>
            </w:pPr>
            <w:r>
              <w:rPr>
                <w:sz w:val="17"/>
              </w:rPr>
              <w:t>29.0</w:t>
            </w:r>
          </w:p>
        </w:tc>
        <w:tc>
          <w:tcPr>
            <w:tcW w:w="1030" w:type="dxa"/>
          </w:tcPr>
          <w:p>
            <w:pPr>
              <w:pStyle w:val="TableParagraph"/>
              <w:spacing w:line="201" w:lineRule="exact"/>
              <w:ind w:left="365"/>
              <w:rPr>
                <w:sz w:val="17"/>
              </w:rPr>
            </w:pPr>
            <w:r>
              <w:rPr>
                <w:sz w:val="17"/>
              </w:rPr>
              <w:t>50.2</w:t>
            </w:r>
          </w:p>
        </w:tc>
        <w:tc>
          <w:tcPr>
            <w:tcW w:w="860" w:type="dxa"/>
          </w:tcPr>
          <w:p>
            <w:pPr>
              <w:pStyle w:val="TableParagraph"/>
              <w:spacing w:line="201" w:lineRule="exact"/>
              <w:ind w:right="168"/>
              <w:jc w:val="right"/>
              <w:rPr>
                <w:sz w:val="17"/>
              </w:rPr>
            </w:pPr>
            <w:r>
              <w:rPr>
                <w:sz w:val="17"/>
              </w:rPr>
              <w:t>70</w:t>
            </w:r>
          </w:p>
        </w:tc>
      </w:tr>
      <w:tr>
        <w:trPr>
          <w:trHeight w:val="219" w:hRule="atLeast"/>
        </w:trPr>
        <w:tc>
          <w:tcPr>
            <w:tcW w:w="1403" w:type="dxa"/>
          </w:tcPr>
          <w:p>
            <w:pPr>
              <w:pStyle w:val="TableParagraph"/>
              <w:spacing w:line="195" w:lineRule="exact"/>
              <w:ind w:left="36"/>
              <w:rPr>
                <w:sz w:val="17"/>
              </w:rPr>
            </w:pPr>
            <w:r>
              <w:rPr>
                <w:sz w:val="17"/>
              </w:rPr>
              <w:t>Bid</w:t>
            </w:r>
          </w:p>
        </w:tc>
        <w:tc>
          <w:tcPr>
            <w:tcW w:w="917" w:type="dxa"/>
          </w:tcPr>
          <w:p>
            <w:pPr>
              <w:pStyle w:val="TableParagraph"/>
              <w:spacing w:line="195" w:lineRule="exact"/>
              <w:ind w:right="301"/>
              <w:jc w:val="right"/>
              <w:rPr>
                <w:sz w:val="17"/>
              </w:rPr>
            </w:pPr>
            <w:r>
              <w:rPr>
                <w:sz w:val="17"/>
              </w:rPr>
              <w:t>56.8</w:t>
            </w:r>
          </w:p>
        </w:tc>
        <w:tc>
          <w:tcPr>
            <w:tcW w:w="1126" w:type="dxa"/>
          </w:tcPr>
          <w:p>
            <w:pPr>
              <w:pStyle w:val="TableParagraph"/>
              <w:spacing w:line="195" w:lineRule="exact"/>
              <w:ind w:right="368"/>
              <w:jc w:val="right"/>
              <w:rPr>
                <w:sz w:val="17"/>
              </w:rPr>
            </w:pPr>
            <w:r>
              <w:rPr>
                <w:sz w:val="17"/>
              </w:rPr>
              <w:t>65.6</w:t>
            </w:r>
          </w:p>
        </w:tc>
        <w:tc>
          <w:tcPr>
            <w:tcW w:w="1179" w:type="dxa"/>
          </w:tcPr>
          <w:p>
            <w:pPr>
              <w:pStyle w:val="TableParagraph"/>
              <w:spacing w:line="195" w:lineRule="exact"/>
              <w:ind w:right="380"/>
              <w:jc w:val="right"/>
              <w:rPr>
                <w:sz w:val="17"/>
              </w:rPr>
            </w:pPr>
            <w:r>
              <w:rPr>
                <w:sz w:val="17"/>
              </w:rPr>
              <w:t>66.0</w:t>
            </w:r>
          </w:p>
        </w:tc>
        <w:tc>
          <w:tcPr>
            <w:tcW w:w="1170" w:type="dxa"/>
          </w:tcPr>
          <w:p>
            <w:pPr>
              <w:pStyle w:val="TableParagraph"/>
              <w:spacing w:line="195" w:lineRule="exact"/>
              <w:ind w:right="384"/>
              <w:jc w:val="right"/>
              <w:rPr>
                <w:sz w:val="17"/>
              </w:rPr>
            </w:pPr>
            <w:r>
              <w:rPr>
                <w:sz w:val="17"/>
              </w:rPr>
              <w:t>78.3</w:t>
            </w:r>
          </w:p>
        </w:tc>
        <w:tc>
          <w:tcPr>
            <w:tcW w:w="959" w:type="dxa"/>
          </w:tcPr>
          <w:p>
            <w:pPr>
              <w:pStyle w:val="TableParagraph"/>
              <w:spacing w:line="195" w:lineRule="exact"/>
              <w:ind w:left="55" w:right="80"/>
              <w:jc w:val="center"/>
              <w:rPr>
                <w:sz w:val="17"/>
              </w:rPr>
            </w:pPr>
            <w:r>
              <w:rPr>
                <w:sz w:val="17"/>
              </w:rPr>
              <w:t>85.2</w:t>
            </w:r>
          </w:p>
        </w:tc>
        <w:tc>
          <w:tcPr>
            <w:tcW w:w="1050" w:type="dxa"/>
          </w:tcPr>
          <w:p>
            <w:pPr>
              <w:pStyle w:val="TableParagraph"/>
              <w:spacing w:line="195" w:lineRule="exact"/>
              <w:ind w:left="65" w:right="52"/>
              <w:jc w:val="center"/>
              <w:rPr>
                <w:sz w:val="17"/>
              </w:rPr>
            </w:pPr>
            <w:r>
              <w:rPr>
                <w:sz w:val="17"/>
              </w:rPr>
              <w:t>28.4</w:t>
            </w:r>
          </w:p>
        </w:tc>
        <w:tc>
          <w:tcPr>
            <w:tcW w:w="1025" w:type="dxa"/>
          </w:tcPr>
          <w:p>
            <w:pPr>
              <w:pStyle w:val="TableParagraph"/>
              <w:spacing w:line="195" w:lineRule="exact"/>
              <w:ind w:right="367"/>
              <w:jc w:val="right"/>
              <w:rPr>
                <w:sz w:val="17"/>
              </w:rPr>
            </w:pPr>
            <w:r>
              <w:rPr>
                <w:sz w:val="17"/>
              </w:rPr>
              <w:t>21.8</w:t>
            </w:r>
          </w:p>
        </w:tc>
        <w:tc>
          <w:tcPr>
            <w:tcW w:w="1030" w:type="dxa"/>
          </w:tcPr>
          <w:p>
            <w:pPr>
              <w:pStyle w:val="TableParagraph"/>
              <w:spacing w:line="195" w:lineRule="exact"/>
              <w:ind w:left="365"/>
              <w:rPr>
                <w:sz w:val="17"/>
              </w:rPr>
            </w:pPr>
            <w:r>
              <w:rPr>
                <w:sz w:val="17"/>
              </w:rPr>
              <w:t>18.5</w:t>
            </w:r>
          </w:p>
        </w:tc>
        <w:tc>
          <w:tcPr>
            <w:tcW w:w="860" w:type="dxa"/>
          </w:tcPr>
          <w:p>
            <w:pPr>
              <w:pStyle w:val="TableParagraph"/>
              <w:spacing w:line="195" w:lineRule="exact"/>
              <w:ind w:right="168"/>
              <w:jc w:val="right"/>
              <w:rPr>
                <w:sz w:val="17"/>
              </w:rPr>
            </w:pPr>
            <w:r>
              <w:rPr>
                <w:sz w:val="17"/>
              </w:rPr>
              <w:t>156</w:t>
            </w:r>
          </w:p>
        </w:tc>
      </w:tr>
      <w:tr>
        <w:trPr>
          <w:trHeight w:val="220" w:hRule="atLeast"/>
        </w:trPr>
        <w:tc>
          <w:tcPr>
            <w:tcW w:w="1403" w:type="dxa"/>
          </w:tcPr>
          <w:p>
            <w:pPr>
              <w:pStyle w:val="TableParagraph"/>
              <w:spacing w:line="201" w:lineRule="exact"/>
              <w:ind w:left="36"/>
              <w:rPr>
                <w:sz w:val="17"/>
              </w:rPr>
            </w:pPr>
            <w:r>
              <w:rPr>
                <w:sz w:val="17"/>
              </w:rPr>
              <w:t>Buldhana</w:t>
            </w:r>
          </w:p>
        </w:tc>
        <w:tc>
          <w:tcPr>
            <w:tcW w:w="917" w:type="dxa"/>
          </w:tcPr>
          <w:p>
            <w:pPr>
              <w:pStyle w:val="TableParagraph"/>
              <w:spacing w:line="201" w:lineRule="exact"/>
              <w:ind w:right="301"/>
              <w:jc w:val="right"/>
              <w:rPr>
                <w:sz w:val="17"/>
              </w:rPr>
            </w:pPr>
            <w:r>
              <w:rPr>
                <w:sz w:val="17"/>
              </w:rPr>
              <w:t>72.7</w:t>
            </w:r>
          </w:p>
        </w:tc>
        <w:tc>
          <w:tcPr>
            <w:tcW w:w="1126" w:type="dxa"/>
          </w:tcPr>
          <w:p>
            <w:pPr>
              <w:pStyle w:val="TableParagraph"/>
              <w:spacing w:line="201" w:lineRule="exact"/>
              <w:ind w:right="368"/>
              <w:jc w:val="right"/>
              <w:rPr>
                <w:sz w:val="17"/>
              </w:rPr>
            </w:pPr>
            <w:r>
              <w:rPr>
                <w:sz w:val="17"/>
              </w:rPr>
              <w:t>73.6</w:t>
            </w:r>
          </w:p>
        </w:tc>
        <w:tc>
          <w:tcPr>
            <w:tcW w:w="1179" w:type="dxa"/>
          </w:tcPr>
          <w:p>
            <w:pPr>
              <w:pStyle w:val="TableParagraph"/>
              <w:spacing w:line="201" w:lineRule="exact"/>
              <w:ind w:right="380"/>
              <w:jc w:val="right"/>
              <w:rPr>
                <w:sz w:val="17"/>
              </w:rPr>
            </w:pPr>
            <w:r>
              <w:rPr>
                <w:sz w:val="17"/>
              </w:rPr>
              <w:t>81.8</w:t>
            </w:r>
          </w:p>
        </w:tc>
        <w:tc>
          <w:tcPr>
            <w:tcW w:w="1170" w:type="dxa"/>
          </w:tcPr>
          <w:p>
            <w:pPr>
              <w:pStyle w:val="TableParagraph"/>
              <w:spacing w:line="201" w:lineRule="exact"/>
              <w:ind w:right="384"/>
              <w:jc w:val="right"/>
              <w:rPr>
                <w:sz w:val="17"/>
              </w:rPr>
            </w:pPr>
            <w:r>
              <w:rPr>
                <w:sz w:val="17"/>
              </w:rPr>
              <w:t>95.5</w:t>
            </w:r>
          </w:p>
        </w:tc>
        <w:tc>
          <w:tcPr>
            <w:tcW w:w="959" w:type="dxa"/>
          </w:tcPr>
          <w:p>
            <w:pPr>
              <w:pStyle w:val="TableParagraph"/>
              <w:spacing w:line="201" w:lineRule="exact"/>
              <w:ind w:left="55" w:right="80"/>
              <w:jc w:val="center"/>
              <w:rPr>
                <w:sz w:val="17"/>
              </w:rPr>
            </w:pPr>
            <w:r>
              <w:rPr>
                <w:sz w:val="17"/>
              </w:rPr>
              <w:t>94.3</w:t>
            </w:r>
          </w:p>
        </w:tc>
        <w:tc>
          <w:tcPr>
            <w:tcW w:w="1050" w:type="dxa"/>
          </w:tcPr>
          <w:p>
            <w:pPr>
              <w:pStyle w:val="TableParagraph"/>
              <w:spacing w:line="201" w:lineRule="exact"/>
              <w:ind w:left="65" w:right="52"/>
              <w:jc w:val="center"/>
              <w:rPr>
                <w:sz w:val="17"/>
              </w:rPr>
            </w:pPr>
            <w:r>
              <w:rPr>
                <w:sz w:val="17"/>
              </w:rPr>
              <w:t>61.2</w:t>
            </w:r>
          </w:p>
        </w:tc>
        <w:tc>
          <w:tcPr>
            <w:tcW w:w="1025" w:type="dxa"/>
          </w:tcPr>
          <w:p>
            <w:pPr>
              <w:pStyle w:val="TableParagraph"/>
              <w:spacing w:line="201" w:lineRule="exact"/>
              <w:ind w:right="367"/>
              <w:jc w:val="right"/>
              <w:rPr>
                <w:sz w:val="17"/>
              </w:rPr>
            </w:pPr>
            <w:r>
              <w:rPr>
                <w:sz w:val="17"/>
              </w:rPr>
              <w:t>45.1</w:t>
            </w:r>
          </w:p>
        </w:tc>
        <w:tc>
          <w:tcPr>
            <w:tcW w:w="1030" w:type="dxa"/>
          </w:tcPr>
          <w:p>
            <w:pPr>
              <w:pStyle w:val="TableParagraph"/>
              <w:spacing w:line="201" w:lineRule="exact"/>
              <w:ind w:left="365"/>
              <w:rPr>
                <w:sz w:val="17"/>
              </w:rPr>
            </w:pPr>
            <w:r>
              <w:rPr>
                <w:sz w:val="17"/>
              </w:rPr>
              <w:t>39.7</w:t>
            </w:r>
          </w:p>
        </w:tc>
        <w:tc>
          <w:tcPr>
            <w:tcW w:w="860" w:type="dxa"/>
          </w:tcPr>
          <w:p>
            <w:pPr>
              <w:pStyle w:val="TableParagraph"/>
              <w:spacing w:line="201" w:lineRule="exact"/>
              <w:ind w:right="168"/>
              <w:jc w:val="right"/>
              <w:rPr>
                <w:sz w:val="17"/>
              </w:rPr>
            </w:pPr>
            <w:r>
              <w:rPr>
                <w:sz w:val="17"/>
              </w:rPr>
              <w:t>161</w:t>
            </w:r>
          </w:p>
        </w:tc>
      </w:tr>
      <w:tr>
        <w:trPr>
          <w:trHeight w:val="220" w:hRule="atLeast"/>
        </w:trPr>
        <w:tc>
          <w:tcPr>
            <w:tcW w:w="1403" w:type="dxa"/>
          </w:tcPr>
          <w:p>
            <w:pPr>
              <w:pStyle w:val="TableParagraph"/>
              <w:spacing w:line="196" w:lineRule="exact"/>
              <w:ind w:left="36"/>
              <w:rPr>
                <w:sz w:val="17"/>
              </w:rPr>
            </w:pPr>
            <w:r>
              <w:rPr>
                <w:sz w:val="17"/>
              </w:rPr>
              <w:t>Chandrapur</w:t>
            </w:r>
          </w:p>
        </w:tc>
        <w:tc>
          <w:tcPr>
            <w:tcW w:w="917" w:type="dxa"/>
          </w:tcPr>
          <w:p>
            <w:pPr>
              <w:pStyle w:val="TableParagraph"/>
              <w:spacing w:line="196" w:lineRule="exact"/>
              <w:ind w:right="301"/>
              <w:jc w:val="right"/>
              <w:rPr>
                <w:sz w:val="17"/>
              </w:rPr>
            </w:pPr>
            <w:r>
              <w:rPr>
                <w:sz w:val="17"/>
              </w:rPr>
              <w:t>68.5</w:t>
            </w:r>
          </w:p>
        </w:tc>
        <w:tc>
          <w:tcPr>
            <w:tcW w:w="1126" w:type="dxa"/>
          </w:tcPr>
          <w:p>
            <w:pPr>
              <w:pStyle w:val="TableParagraph"/>
              <w:spacing w:line="196" w:lineRule="exact"/>
              <w:ind w:right="368"/>
              <w:jc w:val="right"/>
              <w:rPr>
                <w:sz w:val="17"/>
              </w:rPr>
            </w:pPr>
            <w:r>
              <w:rPr>
                <w:sz w:val="17"/>
              </w:rPr>
              <w:t>76.6</w:t>
            </w:r>
          </w:p>
        </w:tc>
        <w:tc>
          <w:tcPr>
            <w:tcW w:w="1179" w:type="dxa"/>
          </w:tcPr>
          <w:p>
            <w:pPr>
              <w:pStyle w:val="TableParagraph"/>
              <w:spacing w:line="196" w:lineRule="exact"/>
              <w:ind w:right="380"/>
              <w:jc w:val="right"/>
              <w:rPr>
                <w:sz w:val="17"/>
              </w:rPr>
            </w:pPr>
            <w:r>
              <w:rPr>
                <w:sz w:val="17"/>
              </w:rPr>
              <w:t>82.9</w:t>
            </w:r>
          </w:p>
        </w:tc>
        <w:tc>
          <w:tcPr>
            <w:tcW w:w="1170" w:type="dxa"/>
          </w:tcPr>
          <w:p>
            <w:pPr>
              <w:pStyle w:val="TableParagraph"/>
              <w:spacing w:line="196" w:lineRule="exact"/>
              <w:ind w:right="384"/>
              <w:jc w:val="right"/>
              <w:rPr>
                <w:sz w:val="17"/>
              </w:rPr>
            </w:pPr>
            <w:r>
              <w:rPr>
                <w:sz w:val="17"/>
              </w:rPr>
              <w:t>94.0</w:t>
            </w:r>
          </w:p>
        </w:tc>
        <w:tc>
          <w:tcPr>
            <w:tcW w:w="959" w:type="dxa"/>
          </w:tcPr>
          <w:p>
            <w:pPr>
              <w:pStyle w:val="TableParagraph"/>
              <w:spacing w:line="196" w:lineRule="exact"/>
              <w:ind w:left="55" w:right="80"/>
              <w:jc w:val="center"/>
              <w:rPr>
                <w:sz w:val="17"/>
              </w:rPr>
            </w:pPr>
            <w:r>
              <w:rPr>
                <w:sz w:val="17"/>
              </w:rPr>
              <w:t>94.9</w:t>
            </w:r>
          </w:p>
        </w:tc>
        <w:tc>
          <w:tcPr>
            <w:tcW w:w="1050" w:type="dxa"/>
          </w:tcPr>
          <w:p>
            <w:pPr>
              <w:pStyle w:val="TableParagraph"/>
              <w:spacing w:line="196" w:lineRule="exact"/>
              <w:ind w:left="65" w:right="52"/>
              <w:jc w:val="center"/>
              <w:rPr>
                <w:sz w:val="17"/>
              </w:rPr>
            </w:pPr>
            <w:r>
              <w:rPr>
                <w:sz w:val="17"/>
              </w:rPr>
              <w:t>69.2</w:t>
            </w:r>
          </w:p>
        </w:tc>
        <w:tc>
          <w:tcPr>
            <w:tcW w:w="1025" w:type="dxa"/>
          </w:tcPr>
          <w:p>
            <w:pPr>
              <w:pStyle w:val="TableParagraph"/>
              <w:spacing w:line="196" w:lineRule="exact"/>
              <w:ind w:right="367"/>
              <w:jc w:val="right"/>
              <w:rPr>
                <w:sz w:val="17"/>
              </w:rPr>
            </w:pPr>
            <w:r>
              <w:rPr>
                <w:sz w:val="17"/>
              </w:rPr>
              <w:t>53.3</w:t>
            </w:r>
          </w:p>
        </w:tc>
        <w:tc>
          <w:tcPr>
            <w:tcW w:w="1030" w:type="dxa"/>
          </w:tcPr>
          <w:p>
            <w:pPr>
              <w:pStyle w:val="TableParagraph"/>
              <w:spacing w:line="196" w:lineRule="exact"/>
              <w:ind w:left="365"/>
              <w:rPr>
                <w:sz w:val="17"/>
              </w:rPr>
            </w:pPr>
            <w:r>
              <w:rPr>
                <w:sz w:val="17"/>
              </w:rPr>
              <w:t>43.0</w:t>
            </w:r>
          </w:p>
        </w:tc>
        <w:tc>
          <w:tcPr>
            <w:tcW w:w="860" w:type="dxa"/>
          </w:tcPr>
          <w:p>
            <w:pPr>
              <w:pStyle w:val="TableParagraph"/>
              <w:spacing w:line="196" w:lineRule="exact"/>
              <w:ind w:right="168"/>
              <w:jc w:val="right"/>
              <w:rPr>
                <w:sz w:val="17"/>
              </w:rPr>
            </w:pPr>
            <w:r>
              <w:rPr>
                <w:sz w:val="17"/>
              </w:rPr>
              <w:t>121</w:t>
            </w:r>
          </w:p>
        </w:tc>
      </w:tr>
      <w:tr>
        <w:trPr>
          <w:trHeight w:val="220" w:hRule="atLeast"/>
        </w:trPr>
        <w:tc>
          <w:tcPr>
            <w:tcW w:w="1403" w:type="dxa"/>
          </w:tcPr>
          <w:p>
            <w:pPr>
              <w:pStyle w:val="TableParagraph"/>
              <w:spacing w:line="201" w:lineRule="exact"/>
              <w:ind w:left="36"/>
              <w:rPr>
                <w:sz w:val="17"/>
              </w:rPr>
            </w:pPr>
            <w:r>
              <w:rPr>
                <w:sz w:val="17"/>
              </w:rPr>
              <w:t>Dhule</w:t>
            </w:r>
          </w:p>
        </w:tc>
        <w:tc>
          <w:tcPr>
            <w:tcW w:w="917" w:type="dxa"/>
          </w:tcPr>
          <w:p>
            <w:pPr>
              <w:pStyle w:val="TableParagraph"/>
              <w:spacing w:line="201" w:lineRule="exact"/>
              <w:ind w:right="301"/>
              <w:jc w:val="right"/>
              <w:rPr>
                <w:sz w:val="17"/>
              </w:rPr>
            </w:pPr>
            <w:r>
              <w:rPr>
                <w:sz w:val="17"/>
              </w:rPr>
              <w:t>63.2</w:t>
            </w:r>
          </w:p>
        </w:tc>
        <w:tc>
          <w:tcPr>
            <w:tcW w:w="1126" w:type="dxa"/>
          </w:tcPr>
          <w:p>
            <w:pPr>
              <w:pStyle w:val="TableParagraph"/>
              <w:spacing w:line="201" w:lineRule="exact"/>
              <w:ind w:right="368"/>
              <w:jc w:val="right"/>
              <w:rPr>
                <w:sz w:val="17"/>
              </w:rPr>
            </w:pPr>
            <w:r>
              <w:rPr>
                <w:sz w:val="17"/>
              </w:rPr>
              <w:t>61.1</w:t>
            </w:r>
          </w:p>
        </w:tc>
        <w:tc>
          <w:tcPr>
            <w:tcW w:w="1179" w:type="dxa"/>
          </w:tcPr>
          <w:p>
            <w:pPr>
              <w:pStyle w:val="TableParagraph"/>
              <w:spacing w:line="201" w:lineRule="exact"/>
              <w:ind w:right="380"/>
              <w:jc w:val="right"/>
              <w:rPr>
                <w:sz w:val="17"/>
              </w:rPr>
            </w:pPr>
            <w:r>
              <w:rPr>
                <w:sz w:val="17"/>
              </w:rPr>
              <w:t>67.1</w:t>
            </w:r>
          </w:p>
        </w:tc>
        <w:tc>
          <w:tcPr>
            <w:tcW w:w="1170" w:type="dxa"/>
          </w:tcPr>
          <w:p>
            <w:pPr>
              <w:pStyle w:val="TableParagraph"/>
              <w:spacing w:line="201" w:lineRule="exact"/>
              <w:ind w:right="384"/>
              <w:jc w:val="right"/>
              <w:rPr>
                <w:sz w:val="17"/>
              </w:rPr>
            </w:pPr>
            <w:r>
              <w:rPr>
                <w:sz w:val="17"/>
              </w:rPr>
              <w:t>80.5</w:t>
            </w:r>
          </w:p>
        </w:tc>
        <w:tc>
          <w:tcPr>
            <w:tcW w:w="959" w:type="dxa"/>
          </w:tcPr>
          <w:p>
            <w:pPr>
              <w:pStyle w:val="TableParagraph"/>
              <w:spacing w:line="201" w:lineRule="exact"/>
              <w:ind w:left="55" w:right="80"/>
              <w:jc w:val="center"/>
              <w:rPr>
                <w:sz w:val="17"/>
              </w:rPr>
            </w:pPr>
            <w:r>
              <w:rPr>
                <w:sz w:val="17"/>
              </w:rPr>
              <w:t>80.3</w:t>
            </w:r>
          </w:p>
        </w:tc>
        <w:tc>
          <w:tcPr>
            <w:tcW w:w="1050" w:type="dxa"/>
          </w:tcPr>
          <w:p>
            <w:pPr>
              <w:pStyle w:val="TableParagraph"/>
              <w:spacing w:line="201" w:lineRule="exact"/>
              <w:ind w:left="65" w:right="52"/>
              <w:jc w:val="center"/>
              <w:rPr>
                <w:sz w:val="17"/>
              </w:rPr>
            </w:pPr>
            <w:r>
              <w:rPr>
                <w:sz w:val="17"/>
              </w:rPr>
              <w:t>30.7</w:t>
            </w:r>
          </w:p>
        </w:tc>
        <w:tc>
          <w:tcPr>
            <w:tcW w:w="1025" w:type="dxa"/>
          </w:tcPr>
          <w:p>
            <w:pPr>
              <w:pStyle w:val="TableParagraph"/>
              <w:spacing w:line="201" w:lineRule="exact"/>
              <w:ind w:right="367"/>
              <w:jc w:val="right"/>
              <w:rPr>
                <w:sz w:val="17"/>
              </w:rPr>
            </w:pPr>
            <w:r>
              <w:rPr>
                <w:sz w:val="17"/>
              </w:rPr>
              <w:t>16.5</w:t>
            </w:r>
          </w:p>
        </w:tc>
        <w:tc>
          <w:tcPr>
            <w:tcW w:w="1030" w:type="dxa"/>
          </w:tcPr>
          <w:p>
            <w:pPr>
              <w:pStyle w:val="TableParagraph"/>
              <w:spacing w:line="201" w:lineRule="exact"/>
              <w:ind w:left="365"/>
              <w:rPr>
                <w:sz w:val="17"/>
              </w:rPr>
            </w:pPr>
            <w:r>
              <w:rPr>
                <w:sz w:val="17"/>
              </w:rPr>
              <w:t>21.9</w:t>
            </w:r>
          </w:p>
        </w:tc>
        <w:tc>
          <w:tcPr>
            <w:tcW w:w="860" w:type="dxa"/>
          </w:tcPr>
          <w:p>
            <w:pPr>
              <w:pStyle w:val="TableParagraph"/>
              <w:spacing w:line="201" w:lineRule="exact"/>
              <w:ind w:right="168"/>
              <w:jc w:val="right"/>
              <w:rPr>
                <w:sz w:val="17"/>
              </w:rPr>
            </w:pPr>
            <w:r>
              <w:rPr>
                <w:sz w:val="17"/>
              </w:rPr>
              <w:t>156</w:t>
            </w:r>
          </w:p>
        </w:tc>
      </w:tr>
      <w:tr>
        <w:trPr>
          <w:trHeight w:val="220" w:hRule="atLeast"/>
        </w:trPr>
        <w:tc>
          <w:tcPr>
            <w:tcW w:w="1403" w:type="dxa"/>
          </w:tcPr>
          <w:p>
            <w:pPr>
              <w:pStyle w:val="TableParagraph"/>
              <w:spacing w:line="196" w:lineRule="exact"/>
              <w:ind w:left="36"/>
              <w:rPr>
                <w:sz w:val="17"/>
              </w:rPr>
            </w:pPr>
            <w:r>
              <w:rPr>
                <w:sz w:val="17"/>
              </w:rPr>
              <w:t>Gadchiroli</w:t>
            </w:r>
          </w:p>
        </w:tc>
        <w:tc>
          <w:tcPr>
            <w:tcW w:w="917" w:type="dxa"/>
          </w:tcPr>
          <w:p>
            <w:pPr>
              <w:pStyle w:val="TableParagraph"/>
              <w:spacing w:line="196" w:lineRule="exact"/>
              <w:ind w:right="301"/>
              <w:jc w:val="right"/>
              <w:rPr>
                <w:sz w:val="17"/>
              </w:rPr>
            </w:pPr>
            <w:r>
              <w:rPr>
                <w:sz w:val="17"/>
              </w:rPr>
              <w:t>86.8</w:t>
            </w:r>
          </w:p>
        </w:tc>
        <w:tc>
          <w:tcPr>
            <w:tcW w:w="1126" w:type="dxa"/>
          </w:tcPr>
          <w:p>
            <w:pPr>
              <w:pStyle w:val="TableParagraph"/>
              <w:spacing w:line="196" w:lineRule="exact"/>
              <w:ind w:right="368"/>
              <w:jc w:val="right"/>
              <w:rPr>
                <w:sz w:val="17"/>
              </w:rPr>
            </w:pPr>
            <w:r>
              <w:rPr>
                <w:sz w:val="17"/>
              </w:rPr>
              <w:t>84.6</w:t>
            </w:r>
          </w:p>
        </w:tc>
        <w:tc>
          <w:tcPr>
            <w:tcW w:w="1179" w:type="dxa"/>
          </w:tcPr>
          <w:p>
            <w:pPr>
              <w:pStyle w:val="TableParagraph"/>
              <w:spacing w:line="196" w:lineRule="exact"/>
              <w:ind w:right="380"/>
              <w:jc w:val="right"/>
              <w:rPr>
                <w:sz w:val="17"/>
              </w:rPr>
            </w:pPr>
            <w:r>
              <w:rPr>
                <w:sz w:val="17"/>
              </w:rPr>
              <w:t>79.7</w:t>
            </w:r>
          </w:p>
        </w:tc>
        <w:tc>
          <w:tcPr>
            <w:tcW w:w="1170" w:type="dxa"/>
          </w:tcPr>
          <w:p>
            <w:pPr>
              <w:pStyle w:val="TableParagraph"/>
              <w:spacing w:line="196" w:lineRule="exact"/>
              <w:ind w:right="384"/>
              <w:jc w:val="right"/>
              <w:rPr>
                <w:sz w:val="17"/>
              </w:rPr>
            </w:pPr>
            <w:r>
              <w:rPr>
                <w:sz w:val="17"/>
              </w:rPr>
              <w:t>91.4</w:t>
            </w:r>
          </w:p>
        </w:tc>
        <w:tc>
          <w:tcPr>
            <w:tcW w:w="959" w:type="dxa"/>
          </w:tcPr>
          <w:p>
            <w:pPr>
              <w:pStyle w:val="TableParagraph"/>
              <w:spacing w:line="196" w:lineRule="exact"/>
              <w:ind w:left="55" w:right="80"/>
              <w:jc w:val="center"/>
              <w:rPr>
                <w:sz w:val="17"/>
              </w:rPr>
            </w:pPr>
            <w:r>
              <w:rPr>
                <w:sz w:val="17"/>
              </w:rPr>
              <w:t>96.5</w:t>
            </w:r>
          </w:p>
        </w:tc>
        <w:tc>
          <w:tcPr>
            <w:tcW w:w="1050" w:type="dxa"/>
          </w:tcPr>
          <w:p>
            <w:pPr>
              <w:pStyle w:val="TableParagraph"/>
              <w:spacing w:line="196" w:lineRule="exact"/>
              <w:ind w:left="65" w:right="52"/>
              <w:jc w:val="center"/>
              <w:rPr>
                <w:sz w:val="17"/>
              </w:rPr>
            </w:pPr>
            <w:r>
              <w:rPr>
                <w:sz w:val="17"/>
              </w:rPr>
              <w:t>70.8</w:t>
            </w:r>
          </w:p>
        </w:tc>
        <w:tc>
          <w:tcPr>
            <w:tcW w:w="1025" w:type="dxa"/>
          </w:tcPr>
          <w:p>
            <w:pPr>
              <w:pStyle w:val="TableParagraph"/>
              <w:spacing w:line="196" w:lineRule="exact"/>
              <w:ind w:right="367"/>
              <w:jc w:val="right"/>
              <w:rPr>
                <w:sz w:val="17"/>
              </w:rPr>
            </w:pPr>
            <w:r>
              <w:rPr>
                <w:sz w:val="17"/>
              </w:rPr>
              <w:t>34.8</w:t>
            </w:r>
          </w:p>
        </w:tc>
        <w:tc>
          <w:tcPr>
            <w:tcW w:w="1030" w:type="dxa"/>
          </w:tcPr>
          <w:p>
            <w:pPr>
              <w:pStyle w:val="TableParagraph"/>
              <w:spacing w:line="196" w:lineRule="exact"/>
              <w:ind w:left="365"/>
              <w:rPr>
                <w:sz w:val="17"/>
              </w:rPr>
            </w:pPr>
            <w:r>
              <w:rPr>
                <w:sz w:val="17"/>
              </w:rPr>
              <w:t>45.3</w:t>
            </w:r>
          </w:p>
        </w:tc>
        <w:tc>
          <w:tcPr>
            <w:tcW w:w="860" w:type="dxa"/>
          </w:tcPr>
          <w:p>
            <w:pPr>
              <w:pStyle w:val="TableParagraph"/>
              <w:spacing w:line="196" w:lineRule="exact"/>
              <w:ind w:right="168"/>
              <w:jc w:val="right"/>
              <w:rPr>
                <w:sz w:val="17"/>
              </w:rPr>
            </w:pPr>
            <w:r>
              <w:rPr>
                <w:sz w:val="17"/>
              </w:rPr>
              <w:t>62</w:t>
            </w:r>
          </w:p>
        </w:tc>
      </w:tr>
      <w:tr>
        <w:trPr>
          <w:trHeight w:val="219" w:hRule="atLeast"/>
        </w:trPr>
        <w:tc>
          <w:tcPr>
            <w:tcW w:w="1403" w:type="dxa"/>
          </w:tcPr>
          <w:p>
            <w:pPr>
              <w:pStyle w:val="TableParagraph"/>
              <w:spacing w:line="200" w:lineRule="exact"/>
              <w:ind w:left="36"/>
              <w:rPr>
                <w:sz w:val="17"/>
              </w:rPr>
            </w:pPr>
            <w:r>
              <w:rPr>
                <w:sz w:val="17"/>
              </w:rPr>
              <w:t>Gondiya</w:t>
            </w:r>
          </w:p>
        </w:tc>
        <w:tc>
          <w:tcPr>
            <w:tcW w:w="917" w:type="dxa"/>
          </w:tcPr>
          <w:p>
            <w:pPr>
              <w:pStyle w:val="TableParagraph"/>
              <w:spacing w:line="200" w:lineRule="exact"/>
              <w:ind w:right="301"/>
              <w:jc w:val="right"/>
              <w:rPr>
                <w:sz w:val="17"/>
              </w:rPr>
            </w:pPr>
            <w:r>
              <w:rPr>
                <w:sz w:val="17"/>
              </w:rPr>
              <w:t>66.2</w:t>
            </w:r>
          </w:p>
        </w:tc>
        <w:tc>
          <w:tcPr>
            <w:tcW w:w="1126" w:type="dxa"/>
          </w:tcPr>
          <w:p>
            <w:pPr>
              <w:pStyle w:val="TableParagraph"/>
              <w:spacing w:line="200" w:lineRule="exact"/>
              <w:ind w:right="368"/>
              <w:jc w:val="right"/>
              <w:rPr>
                <w:sz w:val="17"/>
              </w:rPr>
            </w:pPr>
            <w:r>
              <w:rPr>
                <w:sz w:val="17"/>
              </w:rPr>
              <w:t>69.0</w:t>
            </w:r>
          </w:p>
        </w:tc>
        <w:tc>
          <w:tcPr>
            <w:tcW w:w="1179" w:type="dxa"/>
          </w:tcPr>
          <w:p>
            <w:pPr>
              <w:pStyle w:val="TableParagraph"/>
              <w:spacing w:line="200" w:lineRule="exact"/>
              <w:ind w:right="380"/>
              <w:jc w:val="right"/>
              <w:rPr>
                <w:sz w:val="17"/>
              </w:rPr>
            </w:pPr>
            <w:r>
              <w:rPr>
                <w:sz w:val="17"/>
              </w:rPr>
              <w:t>84.6</w:t>
            </w:r>
          </w:p>
        </w:tc>
        <w:tc>
          <w:tcPr>
            <w:tcW w:w="1170" w:type="dxa"/>
          </w:tcPr>
          <w:p>
            <w:pPr>
              <w:pStyle w:val="TableParagraph"/>
              <w:spacing w:line="200" w:lineRule="exact"/>
              <w:ind w:right="384"/>
              <w:jc w:val="right"/>
              <w:rPr>
                <w:sz w:val="17"/>
              </w:rPr>
            </w:pPr>
            <w:r>
              <w:rPr>
                <w:sz w:val="17"/>
              </w:rPr>
              <w:t>98.3</w:t>
            </w:r>
          </w:p>
        </w:tc>
        <w:tc>
          <w:tcPr>
            <w:tcW w:w="959" w:type="dxa"/>
          </w:tcPr>
          <w:p>
            <w:pPr>
              <w:pStyle w:val="TableParagraph"/>
              <w:spacing w:line="200" w:lineRule="exact"/>
              <w:ind w:left="55" w:right="80"/>
              <w:jc w:val="center"/>
              <w:rPr>
                <w:sz w:val="17"/>
              </w:rPr>
            </w:pPr>
            <w:r>
              <w:rPr>
                <w:sz w:val="17"/>
              </w:rPr>
              <w:t>92.9</w:t>
            </w:r>
          </w:p>
        </w:tc>
        <w:tc>
          <w:tcPr>
            <w:tcW w:w="1050" w:type="dxa"/>
          </w:tcPr>
          <w:p>
            <w:pPr>
              <w:pStyle w:val="TableParagraph"/>
              <w:spacing w:line="200" w:lineRule="exact"/>
              <w:ind w:left="65" w:right="52"/>
              <w:jc w:val="center"/>
              <w:rPr>
                <w:sz w:val="17"/>
              </w:rPr>
            </w:pPr>
            <w:r>
              <w:rPr>
                <w:sz w:val="17"/>
              </w:rPr>
              <w:t>46.0</w:t>
            </w:r>
          </w:p>
        </w:tc>
        <w:tc>
          <w:tcPr>
            <w:tcW w:w="1025" w:type="dxa"/>
          </w:tcPr>
          <w:p>
            <w:pPr>
              <w:pStyle w:val="TableParagraph"/>
              <w:spacing w:line="200" w:lineRule="exact"/>
              <w:ind w:right="367"/>
              <w:jc w:val="right"/>
              <w:rPr>
                <w:sz w:val="17"/>
              </w:rPr>
            </w:pPr>
            <w:r>
              <w:rPr>
                <w:sz w:val="17"/>
              </w:rPr>
              <w:t>19.0</w:t>
            </w:r>
          </w:p>
        </w:tc>
        <w:tc>
          <w:tcPr>
            <w:tcW w:w="1030" w:type="dxa"/>
          </w:tcPr>
          <w:p>
            <w:pPr>
              <w:pStyle w:val="TableParagraph"/>
              <w:spacing w:line="200" w:lineRule="exact"/>
              <w:ind w:left="365"/>
              <w:rPr>
                <w:sz w:val="17"/>
              </w:rPr>
            </w:pPr>
            <w:r>
              <w:rPr>
                <w:sz w:val="17"/>
              </w:rPr>
              <w:t>52.6</w:t>
            </w:r>
          </w:p>
        </w:tc>
        <w:tc>
          <w:tcPr>
            <w:tcW w:w="860" w:type="dxa"/>
          </w:tcPr>
          <w:p>
            <w:pPr>
              <w:pStyle w:val="TableParagraph"/>
              <w:spacing w:line="200" w:lineRule="exact"/>
              <w:ind w:right="168"/>
              <w:jc w:val="right"/>
              <w:rPr>
                <w:sz w:val="17"/>
              </w:rPr>
            </w:pPr>
            <w:r>
              <w:rPr>
                <w:sz w:val="17"/>
              </w:rPr>
              <w:t>69</w:t>
            </w:r>
          </w:p>
        </w:tc>
      </w:tr>
      <w:tr>
        <w:trPr>
          <w:trHeight w:val="214" w:hRule="atLeast"/>
        </w:trPr>
        <w:tc>
          <w:tcPr>
            <w:tcW w:w="1403" w:type="dxa"/>
          </w:tcPr>
          <w:p>
            <w:pPr>
              <w:pStyle w:val="TableParagraph"/>
              <w:spacing w:line="195" w:lineRule="exact"/>
              <w:ind w:left="36"/>
              <w:rPr>
                <w:sz w:val="17"/>
              </w:rPr>
            </w:pPr>
            <w:r>
              <w:rPr>
                <w:sz w:val="17"/>
              </w:rPr>
              <w:t>Hingoli</w:t>
            </w:r>
          </w:p>
        </w:tc>
        <w:tc>
          <w:tcPr>
            <w:tcW w:w="917" w:type="dxa"/>
          </w:tcPr>
          <w:p>
            <w:pPr>
              <w:pStyle w:val="TableParagraph"/>
              <w:spacing w:line="195" w:lineRule="exact"/>
              <w:ind w:right="301"/>
              <w:jc w:val="right"/>
              <w:rPr>
                <w:sz w:val="17"/>
              </w:rPr>
            </w:pPr>
            <w:r>
              <w:rPr>
                <w:sz w:val="17"/>
              </w:rPr>
              <w:t>66.6</w:t>
            </w:r>
          </w:p>
        </w:tc>
        <w:tc>
          <w:tcPr>
            <w:tcW w:w="1126" w:type="dxa"/>
          </w:tcPr>
          <w:p>
            <w:pPr>
              <w:pStyle w:val="TableParagraph"/>
              <w:spacing w:line="195" w:lineRule="exact"/>
              <w:ind w:right="368"/>
              <w:jc w:val="right"/>
              <w:rPr>
                <w:sz w:val="17"/>
              </w:rPr>
            </w:pPr>
            <w:r>
              <w:rPr>
                <w:sz w:val="17"/>
              </w:rPr>
              <w:t>82.5</w:t>
            </w:r>
          </w:p>
        </w:tc>
        <w:tc>
          <w:tcPr>
            <w:tcW w:w="1179" w:type="dxa"/>
          </w:tcPr>
          <w:p>
            <w:pPr>
              <w:pStyle w:val="TableParagraph"/>
              <w:spacing w:line="195" w:lineRule="exact"/>
              <w:ind w:right="380"/>
              <w:jc w:val="right"/>
              <w:rPr>
                <w:sz w:val="17"/>
              </w:rPr>
            </w:pPr>
            <w:r>
              <w:rPr>
                <w:sz w:val="17"/>
              </w:rPr>
              <w:t>72.2</w:t>
            </w:r>
          </w:p>
        </w:tc>
        <w:tc>
          <w:tcPr>
            <w:tcW w:w="1170" w:type="dxa"/>
          </w:tcPr>
          <w:p>
            <w:pPr>
              <w:pStyle w:val="TableParagraph"/>
              <w:spacing w:line="195" w:lineRule="exact"/>
              <w:ind w:right="384"/>
              <w:jc w:val="right"/>
              <w:rPr>
                <w:sz w:val="17"/>
              </w:rPr>
            </w:pPr>
            <w:r>
              <w:rPr>
                <w:sz w:val="17"/>
              </w:rPr>
              <w:t>88.5</w:t>
            </w:r>
          </w:p>
        </w:tc>
        <w:tc>
          <w:tcPr>
            <w:tcW w:w="959" w:type="dxa"/>
          </w:tcPr>
          <w:p>
            <w:pPr>
              <w:pStyle w:val="TableParagraph"/>
              <w:spacing w:line="195" w:lineRule="exact"/>
              <w:ind w:left="55" w:right="80"/>
              <w:jc w:val="center"/>
              <w:rPr>
                <w:sz w:val="17"/>
              </w:rPr>
            </w:pPr>
            <w:r>
              <w:rPr>
                <w:sz w:val="17"/>
              </w:rPr>
              <w:t>79.6</w:t>
            </w:r>
          </w:p>
        </w:tc>
        <w:tc>
          <w:tcPr>
            <w:tcW w:w="1050" w:type="dxa"/>
          </w:tcPr>
          <w:p>
            <w:pPr>
              <w:pStyle w:val="TableParagraph"/>
              <w:spacing w:line="195" w:lineRule="exact"/>
              <w:ind w:left="65" w:right="52"/>
              <w:jc w:val="center"/>
              <w:rPr>
                <w:sz w:val="17"/>
              </w:rPr>
            </w:pPr>
            <w:r>
              <w:rPr>
                <w:sz w:val="17"/>
              </w:rPr>
              <w:t>23.2</w:t>
            </w:r>
          </w:p>
        </w:tc>
        <w:tc>
          <w:tcPr>
            <w:tcW w:w="1025" w:type="dxa"/>
          </w:tcPr>
          <w:p>
            <w:pPr>
              <w:pStyle w:val="TableParagraph"/>
              <w:spacing w:line="195" w:lineRule="exact"/>
              <w:ind w:right="367"/>
              <w:jc w:val="right"/>
              <w:rPr>
                <w:sz w:val="17"/>
              </w:rPr>
            </w:pPr>
            <w:r>
              <w:rPr>
                <w:sz w:val="17"/>
              </w:rPr>
              <w:t>10.9</w:t>
            </w:r>
          </w:p>
        </w:tc>
        <w:tc>
          <w:tcPr>
            <w:tcW w:w="1030" w:type="dxa"/>
          </w:tcPr>
          <w:p>
            <w:pPr>
              <w:pStyle w:val="TableParagraph"/>
              <w:spacing w:line="195" w:lineRule="exact"/>
              <w:ind w:left="365"/>
              <w:rPr>
                <w:sz w:val="17"/>
              </w:rPr>
            </w:pPr>
            <w:r>
              <w:rPr>
                <w:sz w:val="17"/>
              </w:rPr>
              <w:t>27.7</w:t>
            </w:r>
          </w:p>
        </w:tc>
        <w:tc>
          <w:tcPr>
            <w:tcW w:w="860" w:type="dxa"/>
          </w:tcPr>
          <w:p>
            <w:pPr>
              <w:pStyle w:val="TableParagraph"/>
              <w:spacing w:line="195" w:lineRule="exact"/>
              <w:ind w:right="168"/>
              <w:jc w:val="right"/>
              <w:rPr>
                <w:sz w:val="17"/>
              </w:rPr>
            </w:pPr>
            <w:r>
              <w:rPr>
                <w:sz w:val="17"/>
              </w:rPr>
              <w:t>83</w:t>
            </w:r>
          </w:p>
        </w:tc>
      </w:tr>
      <w:tr>
        <w:trPr>
          <w:trHeight w:val="220" w:hRule="atLeast"/>
        </w:trPr>
        <w:tc>
          <w:tcPr>
            <w:tcW w:w="1403" w:type="dxa"/>
          </w:tcPr>
          <w:p>
            <w:pPr>
              <w:pStyle w:val="TableParagraph"/>
              <w:spacing w:line="196" w:lineRule="exact"/>
              <w:ind w:left="36"/>
              <w:rPr>
                <w:sz w:val="17"/>
              </w:rPr>
            </w:pPr>
            <w:r>
              <w:rPr>
                <w:sz w:val="17"/>
              </w:rPr>
              <w:t>Jalgaon</w:t>
            </w:r>
          </w:p>
        </w:tc>
        <w:tc>
          <w:tcPr>
            <w:tcW w:w="917" w:type="dxa"/>
          </w:tcPr>
          <w:p>
            <w:pPr>
              <w:pStyle w:val="TableParagraph"/>
              <w:spacing w:line="196" w:lineRule="exact"/>
              <w:ind w:right="301"/>
              <w:jc w:val="right"/>
              <w:rPr>
                <w:sz w:val="17"/>
              </w:rPr>
            </w:pPr>
            <w:r>
              <w:rPr>
                <w:sz w:val="17"/>
              </w:rPr>
              <w:t>58.4</w:t>
            </w:r>
          </w:p>
        </w:tc>
        <w:tc>
          <w:tcPr>
            <w:tcW w:w="1126" w:type="dxa"/>
          </w:tcPr>
          <w:p>
            <w:pPr>
              <w:pStyle w:val="TableParagraph"/>
              <w:spacing w:line="196" w:lineRule="exact"/>
              <w:ind w:right="368"/>
              <w:jc w:val="right"/>
              <w:rPr>
                <w:sz w:val="17"/>
              </w:rPr>
            </w:pPr>
            <w:r>
              <w:rPr>
                <w:sz w:val="17"/>
              </w:rPr>
              <w:t>60.2</w:t>
            </w:r>
          </w:p>
        </w:tc>
        <w:tc>
          <w:tcPr>
            <w:tcW w:w="1179" w:type="dxa"/>
          </w:tcPr>
          <w:p>
            <w:pPr>
              <w:pStyle w:val="TableParagraph"/>
              <w:spacing w:line="196" w:lineRule="exact"/>
              <w:ind w:right="380"/>
              <w:jc w:val="right"/>
              <w:rPr>
                <w:sz w:val="17"/>
              </w:rPr>
            </w:pPr>
            <w:r>
              <w:rPr>
                <w:sz w:val="17"/>
              </w:rPr>
              <w:t>71.6</w:t>
            </w:r>
          </w:p>
        </w:tc>
        <w:tc>
          <w:tcPr>
            <w:tcW w:w="1170" w:type="dxa"/>
          </w:tcPr>
          <w:p>
            <w:pPr>
              <w:pStyle w:val="TableParagraph"/>
              <w:spacing w:line="196" w:lineRule="exact"/>
              <w:ind w:right="384"/>
              <w:jc w:val="right"/>
              <w:rPr>
                <w:sz w:val="17"/>
              </w:rPr>
            </w:pPr>
            <w:r>
              <w:rPr>
                <w:sz w:val="17"/>
              </w:rPr>
              <w:t>82.2</w:t>
            </w:r>
          </w:p>
        </w:tc>
        <w:tc>
          <w:tcPr>
            <w:tcW w:w="959" w:type="dxa"/>
          </w:tcPr>
          <w:p>
            <w:pPr>
              <w:pStyle w:val="TableParagraph"/>
              <w:spacing w:line="196" w:lineRule="exact"/>
              <w:ind w:left="55" w:right="80"/>
              <w:jc w:val="center"/>
              <w:rPr>
                <w:sz w:val="17"/>
              </w:rPr>
            </w:pPr>
            <w:r>
              <w:rPr>
                <w:sz w:val="17"/>
              </w:rPr>
              <w:t>73.4</w:t>
            </w:r>
          </w:p>
        </w:tc>
        <w:tc>
          <w:tcPr>
            <w:tcW w:w="1050" w:type="dxa"/>
          </w:tcPr>
          <w:p>
            <w:pPr>
              <w:pStyle w:val="TableParagraph"/>
              <w:spacing w:line="196" w:lineRule="exact"/>
              <w:ind w:left="65" w:right="52"/>
              <w:jc w:val="center"/>
              <w:rPr>
                <w:sz w:val="17"/>
              </w:rPr>
            </w:pPr>
            <w:r>
              <w:rPr>
                <w:sz w:val="17"/>
              </w:rPr>
              <w:t>28.9</w:t>
            </w:r>
          </w:p>
        </w:tc>
        <w:tc>
          <w:tcPr>
            <w:tcW w:w="1025" w:type="dxa"/>
          </w:tcPr>
          <w:p>
            <w:pPr>
              <w:pStyle w:val="TableParagraph"/>
              <w:spacing w:line="196" w:lineRule="exact"/>
              <w:ind w:right="367"/>
              <w:jc w:val="right"/>
              <w:rPr>
                <w:sz w:val="17"/>
              </w:rPr>
            </w:pPr>
            <w:r>
              <w:rPr>
                <w:sz w:val="17"/>
              </w:rPr>
              <w:t>20.4</w:t>
            </w:r>
          </w:p>
        </w:tc>
        <w:tc>
          <w:tcPr>
            <w:tcW w:w="1030" w:type="dxa"/>
          </w:tcPr>
          <w:p>
            <w:pPr>
              <w:pStyle w:val="TableParagraph"/>
              <w:spacing w:line="196" w:lineRule="exact"/>
              <w:ind w:left="365"/>
              <w:rPr>
                <w:sz w:val="17"/>
              </w:rPr>
            </w:pPr>
            <w:r>
              <w:rPr>
                <w:sz w:val="17"/>
              </w:rPr>
              <w:t>11.2</w:t>
            </w:r>
          </w:p>
        </w:tc>
        <w:tc>
          <w:tcPr>
            <w:tcW w:w="860" w:type="dxa"/>
          </w:tcPr>
          <w:p>
            <w:pPr>
              <w:pStyle w:val="TableParagraph"/>
              <w:spacing w:line="196" w:lineRule="exact"/>
              <w:ind w:right="168"/>
              <w:jc w:val="right"/>
              <w:rPr>
                <w:sz w:val="17"/>
              </w:rPr>
            </w:pPr>
            <w:r>
              <w:rPr>
                <w:sz w:val="17"/>
              </w:rPr>
              <w:t>273</w:t>
            </w:r>
          </w:p>
        </w:tc>
      </w:tr>
      <w:tr>
        <w:trPr>
          <w:trHeight w:val="220" w:hRule="atLeast"/>
        </w:trPr>
        <w:tc>
          <w:tcPr>
            <w:tcW w:w="1403" w:type="dxa"/>
          </w:tcPr>
          <w:p>
            <w:pPr>
              <w:pStyle w:val="TableParagraph"/>
              <w:spacing w:line="201" w:lineRule="exact"/>
              <w:ind w:left="36"/>
              <w:rPr>
                <w:sz w:val="17"/>
              </w:rPr>
            </w:pPr>
            <w:r>
              <w:rPr>
                <w:sz w:val="17"/>
              </w:rPr>
              <w:t>Jalna</w:t>
            </w:r>
          </w:p>
        </w:tc>
        <w:tc>
          <w:tcPr>
            <w:tcW w:w="917" w:type="dxa"/>
          </w:tcPr>
          <w:p>
            <w:pPr>
              <w:pStyle w:val="TableParagraph"/>
              <w:spacing w:line="201" w:lineRule="exact"/>
              <w:ind w:right="301"/>
              <w:jc w:val="right"/>
              <w:rPr>
                <w:sz w:val="17"/>
              </w:rPr>
            </w:pPr>
            <w:r>
              <w:rPr>
                <w:sz w:val="17"/>
              </w:rPr>
              <w:t>58.4</w:t>
            </w:r>
          </w:p>
        </w:tc>
        <w:tc>
          <w:tcPr>
            <w:tcW w:w="1126" w:type="dxa"/>
          </w:tcPr>
          <w:p>
            <w:pPr>
              <w:pStyle w:val="TableParagraph"/>
              <w:spacing w:line="201" w:lineRule="exact"/>
              <w:ind w:right="368"/>
              <w:jc w:val="right"/>
              <w:rPr>
                <w:sz w:val="17"/>
              </w:rPr>
            </w:pPr>
            <w:r>
              <w:rPr>
                <w:sz w:val="17"/>
              </w:rPr>
              <w:t>56.0</w:t>
            </w:r>
          </w:p>
        </w:tc>
        <w:tc>
          <w:tcPr>
            <w:tcW w:w="1179" w:type="dxa"/>
          </w:tcPr>
          <w:p>
            <w:pPr>
              <w:pStyle w:val="TableParagraph"/>
              <w:spacing w:line="201" w:lineRule="exact"/>
              <w:ind w:right="380"/>
              <w:jc w:val="right"/>
              <w:rPr>
                <w:sz w:val="17"/>
              </w:rPr>
            </w:pPr>
            <w:r>
              <w:rPr>
                <w:sz w:val="17"/>
              </w:rPr>
              <w:t>62.9</w:t>
            </w:r>
          </w:p>
        </w:tc>
        <w:tc>
          <w:tcPr>
            <w:tcW w:w="1170" w:type="dxa"/>
          </w:tcPr>
          <w:p>
            <w:pPr>
              <w:pStyle w:val="TableParagraph"/>
              <w:spacing w:line="201" w:lineRule="exact"/>
              <w:ind w:right="384"/>
              <w:jc w:val="right"/>
              <w:rPr>
                <w:sz w:val="17"/>
              </w:rPr>
            </w:pPr>
            <w:r>
              <w:rPr>
                <w:sz w:val="17"/>
              </w:rPr>
              <w:t>78.3</w:t>
            </w:r>
          </w:p>
        </w:tc>
        <w:tc>
          <w:tcPr>
            <w:tcW w:w="959" w:type="dxa"/>
          </w:tcPr>
          <w:p>
            <w:pPr>
              <w:pStyle w:val="TableParagraph"/>
              <w:spacing w:line="201" w:lineRule="exact"/>
              <w:ind w:left="55" w:right="80"/>
              <w:jc w:val="center"/>
              <w:rPr>
                <w:sz w:val="17"/>
              </w:rPr>
            </w:pPr>
            <w:r>
              <w:rPr>
                <w:sz w:val="17"/>
              </w:rPr>
              <w:t>83.2</w:t>
            </w:r>
          </w:p>
        </w:tc>
        <w:tc>
          <w:tcPr>
            <w:tcW w:w="1050" w:type="dxa"/>
          </w:tcPr>
          <w:p>
            <w:pPr>
              <w:pStyle w:val="TableParagraph"/>
              <w:spacing w:line="201" w:lineRule="exact"/>
              <w:ind w:left="65" w:right="52"/>
              <w:jc w:val="center"/>
              <w:rPr>
                <w:sz w:val="17"/>
              </w:rPr>
            </w:pPr>
            <w:r>
              <w:rPr>
                <w:sz w:val="17"/>
              </w:rPr>
              <w:t>27.2</w:t>
            </w:r>
          </w:p>
        </w:tc>
        <w:tc>
          <w:tcPr>
            <w:tcW w:w="1025" w:type="dxa"/>
          </w:tcPr>
          <w:p>
            <w:pPr>
              <w:pStyle w:val="TableParagraph"/>
              <w:spacing w:line="201" w:lineRule="exact"/>
              <w:ind w:right="367"/>
              <w:jc w:val="right"/>
              <w:rPr>
                <w:sz w:val="17"/>
              </w:rPr>
            </w:pPr>
            <w:r>
              <w:rPr>
                <w:sz w:val="17"/>
              </w:rPr>
              <w:t>20.8</w:t>
            </w:r>
          </w:p>
        </w:tc>
        <w:tc>
          <w:tcPr>
            <w:tcW w:w="1030" w:type="dxa"/>
          </w:tcPr>
          <w:p>
            <w:pPr>
              <w:pStyle w:val="TableParagraph"/>
              <w:spacing w:line="201" w:lineRule="exact"/>
              <w:ind w:left="365"/>
              <w:rPr>
                <w:sz w:val="17"/>
              </w:rPr>
            </w:pPr>
            <w:r>
              <w:rPr>
                <w:sz w:val="17"/>
              </w:rPr>
              <w:t>14.6</w:t>
            </w:r>
          </w:p>
        </w:tc>
        <w:tc>
          <w:tcPr>
            <w:tcW w:w="860" w:type="dxa"/>
          </w:tcPr>
          <w:p>
            <w:pPr>
              <w:pStyle w:val="TableParagraph"/>
              <w:spacing w:line="201" w:lineRule="exact"/>
              <w:ind w:right="168"/>
              <w:jc w:val="right"/>
              <w:rPr>
                <w:sz w:val="17"/>
              </w:rPr>
            </w:pPr>
            <w:r>
              <w:rPr>
                <w:sz w:val="17"/>
              </w:rPr>
              <w:t>151</w:t>
            </w:r>
          </w:p>
        </w:tc>
      </w:tr>
      <w:tr>
        <w:trPr>
          <w:trHeight w:val="220" w:hRule="atLeast"/>
        </w:trPr>
        <w:tc>
          <w:tcPr>
            <w:tcW w:w="1403" w:type="dxa"/>
          </w:tcPr>
          <w:p>
            <w:pPr>
              <w:pStyle w:val="TableParagraph"/>
              <w:spacing w:line="196" w:lineRule="exact"/>
              <w:ind w:left="36"/>
              <w:rPr>
                <w:sz w:val="17"/>
              </w:rPr>
            </w:pPr>
            <w:r>
              <w:rPr>
                <w:sz w:val="17"/>
              </w:rPr>
              <w:t>Kolhapur</w:t>
            </w:r>
          </w:p>
        </w:tc>
        <w:tc>
          <w:tcPr>
            <w:tcW w:w="917" w:type="dxa"/>
          </w:tcPr>
          <w:p>
            <w:pPr>
              <w:pStyle w:val="TableParagraph"/>
              <w:spacing w:line="196" w:lineRule="exact"/>
              <w:ind w:right="301"/>
              <w:jc w:val="right"/>
              <w:rPr>
                <w:sz w:val="17"/>
              </w:rPr>
            </w:pPr>
            <w:r>
              <w:rPr>
                <w:sz w:val="17"/>
              </w:rPr>
              <w:t>81.8</w:t>
            </w:r>
          </w:p>
        </w:tc>
        <w:tc>
          <w:tcPr>
            <w:tcW w:w="1126" w:type="dxa"/>
          </w:tcPr>
          <w:p>
            <w:pPr>
              <w:pStyle w:val="TableParagraph"/>
              <w:spacing w:line="196" w:lineRule="exact"/>
              <w:ind w:right="368"/>
              <w:jc w:val="right"/>
              <w:rPr>
                <w:sz w:val="17"/>
              </w:rPr>
            </w:pPr>
            <w:r>
              <w:rPr>
                <w:sz w:val="17"/>
              </w:rPr>
              <w:t>71.5</w:t>
            </w:r>
          </w:p>
        </w:tc>
        <w:tc>
          <w:tcPr>
            <w:tcW w:w="1179" w:type="dxa"/>
          </w:tcPr>
          <w:p>
            <w:pPr>
              <w:pStyle w:val="TableParagraph"/>
              <w:spacing w:line="196" w:lineRule="exact"/>
              <w:ind w:right="380"/>
              <w:jc w:val="right"/>
              <w:rPr>
                <w:sz w:val="17"/>
              </w:rPr>
            </w:pPr>
            <w:r>
              <w:rPr>
                <w:sz w:val="17"/>
              </w:rPr>
              <w:t>79.6</w:t>
            </w:r>
          </w:p>
        </w:tc>
        <w:tc>
          <w:tcPr>
            <w:tcW w:w="1170" w:type="dxa"/>
          </w:tcPr>
          <w:p>
            <w:pPr>
              <w:pStyle w:val="TableParagraph"/>
              <w:spacing w:line="196" w:lineRule="exact"/>
              <w:ind w:right="384"/>
              <w:jc w:val="right"/>
              <w:rPr>
                <w:sz w:val="17"/>
              </w:rPr>
            </w:pPr>
            <w:r>
              <w:rPr>
                <w:sz w:val="17"/>
              </w:rPr>
              <w:t>88.3</w:t>
            </w:r>
          </w:p>
        </w:tc>
        <w:tc>
          <w:tcPr>
            <w:tcW w:w="959" w:type="dxa"/>
          </w:tcPr>
          <w:p>
            <w:pPr>
              <w:pStyle w:val="TableParagraph"/>
              <w:spacing w:line="196" w:lineRule="exact"/>
              <w:ind w:left="55" w:right="80"/>
              <w:jc w:val="center"/>
              <w:rPr>
                <w:sz w:val="17"/>
              </w:rPr>
            </w:pPr>
            <w:r>
              <w:rPr>
                <w:sz w:val="17"/>
              </w:rPr>
              <w:t>92.8</w:t>
            </w:r>
          </w:p>
        </w:tc>
        <w:tc>
          <w:tcPr>
            <w:tcW w:w="1050" w:type="dxa"/>
          </w:tcPr>
          <w:p>
            <w:pPr>
              <w:pStyle w:val="TableParagraph"/>
              <w:spacing w:line="196" w:lineRule="exact"/>
              <w:ind w:left="65" w:right="52"/>
              <w:jc w:val="center"/>
              <w:rPr>
                <w:sz w:val="17"/>
              </w:rPr>
            </w:pPr>
            <w:r>
              <w:rPr>
                <w:sz w:val="17"/>
              </w:rPr>
              <w:t>58.8</w:t>
            </w:r>
          </w:p>
        </w:tc>
        <w:tc>
          <w:tcPr>
            <w:tcW w:w="1025" w:type="dxa"/>
          </w:tcPr>
          <w:p>
            <w:pPr>
              <w:pStyle w:val="TableParagraph"/>
              <w:spacing w:line="196" w:lineRule="exact"/>
              <w:ind w:right="367"/>
              <w:jc w:val="right"/>
              <w:rPr>
                <w:sz w:val="17"/>
              </w:rPr>
            </w:pPr>
            <w:r>
              <w:rPr>
                <w:sz w:val="17"/>
              </w:rPr>
              <w:t>39.4</w:t>
            </w:r>
          </w:p>
        </w:tc>
        <w:tc>
          <w:tcPr>
            <w:tcW w:w="1030" w:type="dxa"/>
          </w:tcPr>
          <w:p>
            <w:pPr>
              <w:pStyle w:val="TableParagraph"/>
              <w:spacing w:line="196" w:lineRule="exact"/>
              <w:ind w:left="365"/>
              <w:rPr>
                <w:sz w:val="17"/>
              </w:rPr>
            </w:pPr>
            <w:r>
              <w:rPr>
                <w:sz w:val="17"/>
              </w:rPr>
              <w:t>20.4</w:t>
            </w:r>
          </w:p>
        </w:tc>
        <w:tc>
          <w:tcPr>
            <w:tcW w:w="860" w:type="dxa"/>
          </w:tcPr>
          <w:p>
            <w:pPr>
              <w:pStyle w:val="TableParagraph"/>
              <w:spacing w:line="196" w:lineRule="exact"/>
              <w:ind w:right="168"/>
              <w:jc w:val="right"/>
              <w:rPr>
                <w:sz w:val="17"/>
              </w:rPr>
            </w:pPr>
            <w:r>
              <w:rPr>
                <w:sz w:val="17"/>
              </w:rPr>
              <w:t>241</w:t>
            </w:r>
          </w:p>
        </w:tc>
      </w:tr>
      <w:tr>
        <w:trPr>
          <w:trHeight w:val="219" w:hRule="atLeast"/>
        </w:trPr>
        <w:tc>
          <w:tcPr>
            <w:tcW w:w="1403" w:type="dxa"/>
          </w:tcPr>
          <w:p>
            <w:pPr>
              <w:pStyle w:val="TableParagraph"/>
              <w:spacing w:line="200" w:lineRule="exact"/>
              <w:ind w:left="36"/>
              <w:rPr>
                <w:sz w:val="17"/>
              </w:rPr>
            </w:pPr>
            <w:r>
              <w:rPr>
                <w:sz w:val="17"/>
              </w:rPr>
              <w:t>Latur</w:t>
            </w:r>
          </w:p>
        </w:tc>
        <w:tc>
          <w:tcPr>
            <w:tcW w:w="917" w:type="dxa"/>
          </w:tcPr>
          <w:p>
            <w:pPr>
              <w:pStyle w:val="TableParagraph"/>
              <w:spacing w:line="200" w:lineRule="exact"/>
              <w:ind w:right="301"/>
              <w:jc w:val="right"/>
              <w:rPr>
                <w:sz w:val="17"/>
              </w:rPr>
            </w:pPr>
            <w:r>
              <w:rPr>
                <w:sz w:val="17"/>
              </w:rPr>
              <w:t>72.6</w:t>
            </w:r>
          </w:p>
        </w:tc>
        <w:tc>
          <w:tcPr>
            <w:tcW w:w="1126" w:type="dxa"/>
          </w:tcPr>
          <w:p>
            <w:pPr>
              <w:pStyle w:val="TableParagraph"/>
              <w:spacing w:line="200" w:lineRule="exact"/>
              <w:ind w:right="368"/>
              <w:jc w:val="right"/>
              <w:rPr>
                <w:sz w:val="17"/>
              </w:rPr>
            </w:pPr>
            <w:r>
              <w:rPr>
                <w:sz w:val="17"/>
              </w:rPr>
              <w:t>74.6</w:t>
            </w:r>
          </w:p>
        </w:tc>
        <w:tc>
          <w:tcPr>
            <w:tcW w:w="1179" w:type="dxa"/>
          </w:tcPr>
          <w:p>
            <w:pPr>
              <w:pStyle w:val="TableParagraph"/>
              <w:spacing w:line="200" w:lineRule="exact"/>
              <w:ind w:right="380"/>
              <w:jc w:val="right"/>
              <w:rPr>
                <w:sz w:val="17"/>
              </w:rPr>
            </w:pPr>
            <w:r>
              <w:rPr>
                <w:sz w:val="17"/>
              </w:rPr>
              <w:t>73.9</w:t>
            </w:r>
          </w:p>
        </w:tc>
        <w:tc>
          <w:tcPr>
            <w:tcW w:w="1170" w:type="dxa"/>
          </w:tcPr>
          <w:p>
            <w:pPr>
              <w:pStyle w:val="TableParagraph"/>
              <w:spacing w:line="200" w:lineRule="exact"/>
              <w:ind w:right="384"/>
              <w:jc w:val="right"/>
              <w:rPr>
                <w:sz w:val="17"/>
              </w:rPr>
            </w:pPr>
            <w:r>
              <w:rPr>
                <w:sz w:val="17"/>
              </w:rPr>
              <w:t>86.4</w:t>
            </w:r>
          </w:p>
        </w:tc>
        <w:tc>
          <w:tcPr>
            <w:tcW w:w="959" w:type="dxa"/>
          </w:tcPr>
          <w:p>
            <w:pPr>
              <w:pStyle w:val="TableParagraph"/>
              <w:spacing w:line="200" w:lineRule="exact"/>
              <w:ind w:left="55" w:right="80"/>
              <w:jc w:val="center"/>
              <w:rPr>
                <w:sz w:val="17"/>
              </w:rPr>
            </w:pPr>
            <w:r>
              <w:rPr>
                <w:sz w:val="17"/>
              </w:rPr>
              <w:t>90.6</w:t>
            </w:r>
          </w:p>
        </w:tc>
        <w:tc>
          <w:tcPr>
            <w:tcW w:w="1050" w:type="dxa"/>
          </w:tcPr>
          <w:p>
            <w:pPr>
              <w:pStyle w:val="TableParagraph"/>
              <w:spacing w:line="200" w:lineRule="exact"/>
              <w:ind w:left="65" w:right="52"/>
              <w:jc w:val="center"/>
              <w:rPr>
                <w:sz w:val="17"/>
              </w:rPr>
            </w:pPr>
            <w:r>
              <w:rPr>
                <w:sz w:val="17"/>
              </w:rPr>
              <w:t>53.6</w:t>
            </w:r>
          </w:p>
        </w:tc>
        <w:tc>
          <w:tcPr>
            <w:tcW w:w="1025" w:type="dxa"/>
          </w:tcPr>
          <w:p>
            <w:pPr>
              <w:pStyle w:val="TableParagraph"/>
              <w:spacing w:line="200" w:lineRule="exact"/>
              <w:ind w:right="367"/>
              <w:jc w:val="right"/>
              <w:rPr>
                <w:sz w:val="17"/>
              </w:rPr>
            </w:pPr>
            <w:r>
              <w:rPr>
                <w:sz w:val="17"/>
              </w:rPr>
              <w:t>38.0</w:t>
            </w:r>
          </w:p>
        </w:tc>
        <w:tc>
          <w:tcPr>
            <w:tcW w:w="1030" w:type="dxa"/>
          </w:tcPr>
          <w:p>
            <w:pPr>
              <w:pStyle w:val="TableParagraph"/>
              <w:spacing w:line="200" w:lineRule="exact"/>
              <w:ind w:left="365"/>
              <w:rPr>
                <w:sz w:val="17"/>
              </w:rPr>
            </w:pPr>
            <w:r>
              <w:rPr>
                <w:sz w:val="17"/>
              </w:rPr>
              <w:t>34.5</w:t>
            </w:r>
          </w:p>
        </w:tc>
        <w:tc>
          <w:tcPr>
            <w:tcW w:w="860" w:type="dxa"/>
          </w:tcPr>
          <w:p>
            <w:pPr>
              <w:pStyle w:val="TableParagraph"/>
              <w:spacing w:line="200" w:lineRule="exact"/>
              <w:ind w:right="168"/>
              <w:jc w:val="right"/>
              <w:rPr>
                <w:sz w:val="17"/>
              </w:rPr>
            </w:pPr>
            <w:r>
              <w:rPr>
                <w:sz w:val="17"/>
              </w:rPr>
              <w:t>126</w:t>
            </w:r>
          </w:p>
        </w:tc>
      </w:tr>
      <w:tr>
        <w:trPr>
          <w:trHeight w:val="211" w:hRule="atLeast"/>
        </w:trPr>
        <w:tc>
          <w:tcPr>
            <w:tcW w:w="1403" w:type="dxa"/>
          </w:tcPr>
          <w:p>
            <w:pPr>
              <w:pStyle w:val="TableParagraph"/>
              <w:spacing w:line="191" w:lineRule="exact"/>
              <w:ind w:left="36"/>
              <w:rPr>
                <w:sz w:val="17"/>
              </w:rPr>
            </w:pPr>
            <w:r>
              <w:rPr>
                <w:sz w:val="17"/>
              </w:rPr>
              <w:t>Mumbai</w:t>
            </w:r>
          </w:p>
        </w:tc>
        <w:tc>
          <w:tcPr>
            <w:tcW w:w="917" w:type="dxa"/>
          </w:tcPr>
          <w:p>
            <w:pPr>
              <w:pStyle w:val="TableParagraph"/>
              <w:spacing w:line="191" w:lineRule="exact"/>
              <w:ind w:right="301"/>
              <w:jc w:val="right"/>
              <w:rPr>
                <w:sz w:val="17"/>
              </w:rPr>
            </w:pPr>
            <w:r>
              <w:rPr>
                <w:sz w:val="17"/>
              </w:rPr>
              <w:t>87.1</w:t>
            </w:r>
          </w:p>
        </w:tc>
        <w:tc>
          <w:tcPr>
            <w:tcW w:w="1126" w:type="dxa"/>
          </w:tcPr>
          <w:p>
            <w:pPr>
              <w:pStyle w:val="TableParagraph"/>
              <w:spacing w:line="191" w:lineRule="exact"/>
              <w:ind w:right="368"/>
              <w:jc w:val="right"/>
              <w:rPr>
                <w:sz w:val="17"/>
              </w:rPr>
            </w:pPr>
            <w:r>
              <w:rPr>
                <w:sz w:val="17"/>
              </w:rPr>
              <w:t>86.2</w:t>
            </w:r>
          </w:p>
        </w:tc>
        <w:tc>
          <w:tcPr>
            <w:tcW w:w="1179" w:type="dxa"/>
          </w:tcPr>
          <w:p>
            <w:pPr>
              <w:pStyle w:val="TableParagraph"/>
              <w:spacing w:line="191" w:lineRule="exact"/>
              <w:ind w:right="380"/>
              <w:jc w:val="right"/>
              <w:rPr>
                <w:sz w:val="17"/>
              </w:rPr>
            </w:pPr>
            <w:r>
              <w:rPr>
                <w:sz w:val="17"/>
              </w:rPr>
              <w:t>90.1</w:t>
            </w:r>
          </w:p>
        </w:tc>
        <w:tc>
          <w:tcPr>
            <w:tcW w:w="1170" w:type="dxa"/>
          </w:tcPr>
          <w:p>
            <w:pPr>
              <w:pStyle w:val="TableParagraph"/>
              <w:spacing w:line="191" w:lineRule="exact"/>
              <w:ind w:right="384"/>
              <w:jc w:val="right"/>
              <w:rPr>
                <w:sz w:val="17"/>
              </w:rPr>
            </w:pPr>
            <w:r>
              <w:rPr>
                <w:sz w:val="17"/>
              </w:rPr>
              <w:t>95.4</w:t>
            </w:r>
          </w:p>
        </w:tc>
        <w:tc>
          <w:tcPr>
            <w:tcW w:w="959" w:type="dxa"/>
          </w:tcPr>
          <w:p>
            <w:pPr>
              <w:pStyle w:val="TableParagraph"/>
              <w:spacing w:line="191" w:lineRule="exact"/>
              <w:ind w:left="55" w:right="80"/>
              <w:jc w:val="center"/>
              <w:rPr>
                <w:sz w:val="17"/>
              </w:rPr>
            </w:pPr>
            <w:r>
              <w:rPr>
                <w:sz w:val="17"/>
              </w:rPr>
              <w:t>89.0</w:t>
            </w:r>
          </w:p>
        </w:tc>
        <w:tc>
          <w:tcPr>
            <w:tcW w:w="1050" w:type="dxa"/>
          </w:tcPr>
          <w:p>
            <w:pPr>
              <w:pStyle w:val="TableParagraph"/>
              <w:spacing w:line="191" w:lineRule="exact"/>
              <w:ind w:left="65" w:right="52"/>
              <w:jc w:val="center"/>
              <w:rPr>
                <w:sz w:val="17"/>
              </w:rPr>
            </w:pPr>
            <w:r>
              <w:rPr>
                <w:sz w:val="17"/>
              </w:rPr>
              <w:t>72.4</w:t>
            </w:r>
          </w:p>
        </w:tc>
        <w:tc>
          <w:tcPr>
            <w:tcW w:w="1025" w:type="dxa"/>
          </w:tcPr>
          <w:p>
            <w:pPr>
              <w:pStyle w:val="TableParagraph"/>
              <w:spacing w:line="191" w:lineRule="exact"/>
              <w:ind w:right="367"/>
              <w:jc w:val="right"/>
              <w:rPr>
                <w:sz w:val="17"/>
              </w:rPr>
            </w:pPr>
            <w:r>
              <w:rPr>
                <w:sz w:val="17"/>
              </w:rPr>
              <w:t>49.5</w:t>
            </w:r>
          </w:p>
        </w:tc>
        <w:tc>
          <w:tcPr>
            <w:tcW w:w="1030" w:type="dxa"/>
          </w:tcPr>
          <w:p>
            <w:pPr>
              <w:pStyle w:val="TableParagraph"/>
              <w:spacing w:line="191" w:lineRule="exact"/>
              <w:ind w:left="365"/>
              <w:rPr>
                <w:sz w:val="17"/>
              </w:rPr>
            </w:pPr>
            <w:r>
              <w:rPr>
                <w:sz w:val="17"/>
              </w:rPr>
              <w:t>13.3</w:t>
            </w:r>
          </w:p>
        </w:tc>
        <w:tc>
          <w:tcPr>
            <w:tcW w:w="860" w:type="dxa"/>
          </w:tcPr>
          <w:p>
            <w:pPr>
              <w:pStyle w:val="TableParagraph"/>
              <w:spacing w:line="191" w:lineRule="exact"/>
              <w:ind w:right="168"/>
              <w:jc w:val="right"/>
              <w:rPr>
                <w:sz w:val="17"/>
              </w:rPr>
            </w:pPr>
            <w:r>
              <w:rPr>
                <w:sz w:val="17"/>
              </w:rPr>
              <w:t>129</w:t>
            </w:r>
          </w:p>
        </w:tc>
      </w:tr>
      <w:tr>
        <w:trPr>
          <w:trHeight w:val="217" w:hRule="atLeast"/>
        </w:trPr>
        <w:tc>
          <w:tcPr>
            <w:tcW w:w="1403" w:type="dxa"/>
          </w:tcPr>
          <w:p>
            <w:pPr>
              <w:pStyle w:val="TableParagraph"/>
              <w:spacing w:line="193" w:lineRule="exact"/>
              <w:ind w:left="36"/>
              <w:rPr>
                <w:sz w:val="17"/>
              </w:rPr>
            </w:pPr>
            <w:r>
              <w:rPr>
                <w:sz w:val="17"/>
              </w:rPr>
              <w:t>Mumbai Suburban</w:t>
            </w:r>
          </w:p>
        </w:tc>
        <w:tc>
          <w:tcPr>
            <w:tcW w:w="917" w:type="dxa"/>
          </w:tcPr>
          <w:p>
            <w:pPr>
              <w:pStyle w:val="TableParagraph"/>
              <w:spacing w:line="193" w:lineRule="exact"/>
              <w:ind w:right="301"/>
              <w:jc w:val="right"/>
              <w:rPr>
                <w:sz w:val="17"/>
              </w:rPr>
            </w:pPr>
            <w:r>
              <w:rPr>
                <w:sz w:val="17"/>
              </w:rPr>
              <w:t>72.2</w:t>
            </w:r>
          </w:p>
        </w:tc>
        <w:tc>
          <w:tcPr>
            <w:tcW w:w="1126" w:type="dxa"/>
          </w:tcPr>
          <w:p>
            <w:pPr>
              <w:pStyle w:val="TableParagraph"/>
              <w:spacing w:line="193" w:lineRule="exact"/>
              <w:ind w:right="368"/>
              <w:jc w:val="right"/>
              <w:rPr>
                <w:sz w:val="17"/>
              </w:rPr>
            </w:pPr>
            <w:r>
              <w:rPr>
                <w:sz w:val="17"/>
              </w:rPr>
              <w:t>58.1</w:t>
            </w:r>
          </w:p>
        </w:tc>
        <w:tc>
          <w:tcPr>
            <w:tcW w:w="1179" w:type="dxa"/>
          </w:tcPr>
          <w:p>
            <w:pPr>
              <w:pStyle w:val="TableParagraph"/>
              <w:spacing w:line="193" w:lineRule="exact"/>
              <w:ind w:right="380"/>
              <w:jc w:val="right"/>
              <w:rPr>
                <w:sz w:val="17"/>
              </w:rPr>
            </w:pPr>
            <w:r>
              <w:rPr>
                <w:sz w:val="17"/>
              </w:rPr>
              <w:t>85.7</w:t>
            </w:r>
          </w:p>
        </w:tc>
        <w:tc>
          <w:tcPr>
            <w:tcW w:w="1170" w:type="dxa"/>
          </w:tcPr>
          <w:p>
            <w:pPr>
              <w:pStyle w:val="TableParagraph"/>
              <w:spacing w:line="193" w:lineRule="exact"/>
              <w:ind w:right="384"/>
              <w:jc w:val="right"/>
              <w:rPr>
                <w:sz w:val="17"/>
              </w:rPr>
            </w:pPr>
            <w:r>
              <w:rPr>
                <w:sz w:val="17"/>
              </w:rPr>
              <w:t>90.1</w:t>
            </w:r>
          </w:p>
        </w:tc>
        <w:tc>
          <w:tcPr>
            <w:tcW w:w="959" w:type="dxa"/>
          </w:tcPr>
          <w:p>
            <w:pPr>
              <w:pStyle w:val="TableParagraph"/>
              <w:spacing w:line="193" w:lineRule="exact"/>
              <w:ind w:left="55" w:right="80"/>
              <w:jc w:val="center"/>
              <w:rPr>
                <w:sz w:val="17"/>
              </w:rPr>
            </w:pPr>
            <w:r>
              <w:rPr>
                <w:sz w:val="17"/>
              </w:rPr>
              <w:t>75.7</w:t>
            </w:r>
          </w:p>
        </w:tc>
        <w:tc>
          <w:tcPr>
            <w:tcW w:w="1050" w:type="dxa"/>
          </w:tcPr>
          <w:p>
            <w:pPr>
              <w:pStyle w:val="TableParagraph"/>
              <w:spacing w:line="193" w:lineRule="exact"/>
              <w:ind w:left="65" w:right="52"/>
              <w:jc w:val="center"/>
              <w:rPr>
                <w:sz w:val="17"/>
              </w:rPr>
            </w:pPr>
            <w:r>
              <w:rPr>
                <w:sz w:val="17"/>
              </w:rPr>
              <w:t>54.7</w:t>
            </w:r>
          </w:p>
        </w:tc>
        <w:tc>
          <w:tcPr>
            <w:tcW w:w="1025" w:type="dxa"/>
          </w:tcPr>
          <w:p>
            <w:pPr>
              <w:pStyle w:val="TableParagraph"/>
              <w:spacing w:line="193" w:lineRule="exact"/>
              <w:ind w:right="367"/>
              <w:jc w:val="right"/>
              <w:rPr>
                <w:sz w:val="17"/>
              </w:rPr>
            </w:pPr>
            <w:r>
              <w:rPr>
                <w:sz w:val="17"/>
              </w:rPr>
              <w:t>30.2</w:t>
            </w:r>
          </w:p>
        </w:tc>
        <w:tc>
          <w:tcPr>
            <w:tcW w:w="1030" w:type="dxa"/>
          </w:tcPr>
          <w:p>
            <w:pPr>
              <w:pStyle w:val="TableParagraph"/>
              <w:spacing w:line="193" w:lineRule="exact"/>
              <w:ind w:left="365"/>
              <w:rPr>
                <w:sz w:val="17"/>
              </w:rPr>
            </w:pPr>
            <w:r>
              <w:rPr>
                <w:sz w:val="17"/>
              </w:rPr>
              <w:t>20.6</w:t>
            </w:r>
          </w:p>
        </w:tc>
        <w:tc>
          <w:tcPr>
            <w:tcW w:w="860" w:type="dxa"/>
          </w:tcPr>
          <w:p>
            <w:pPr>
              <w:pStyle w:val="TableParagraph"/>
              <w:spacing w:line="193" w:lineRule="exact"/>
              <w:ind w:right="168"/>
              <w:jc w:val="right"/>
              <w:rPr>
                <w:sz w:val="17"/>
              </w:rPr>
            </w:pPr>
            <w:r>
              <w:rPr>
                <w:sz w:val="17"/>
              </w:rPr>
              <w:t>472</w:t>
            </w:r>
          </w:p>
        </w:tc>
      </w:tr>
      <w:tr>
        <w:trPr>
          <w:trHeight w:val="220" w:hRule="atLeast"/>
        </w:trPr>
        <w:tc>
          <w:tcPr>
            <w:tcW w:w="1403" w:type="dxa"/>
          </w:tcPr>
          <w:p>
            <w:pPr>
              <w:pStyle w:val="TableParagraph"/>
              <w:spacing w:line="201" w:lineRule="exact"/>
              <w:ind w:left="36"/>
              <w:rPr>
                <w:sz w:val="17"/>
              </w:rPr>
            </w:pPr>
            <w:r>
              <w:rPr>
                <w:sz w:val="17"/>
              </w:rPr>
              <w:t>Nagpur</w:t>
            </w:r>
          </w:p>
        </w:tc>
        <w:tc>
          <w:tcPr>
            <w:tcW w:w="917" w:type="dxa"/>
          </w:tcPr>
          <w:p>
            <w:pPr>
              <w:pStyle w:val="TableParagraph"/>
              <w:spacing w:line="201" w:lineRule="exact"/>
              <w:ind w:right="301"/>
              <w:jc w:val="right"/>
              <w:rPr>
                <w:sz w:val="17"/>
              </w:rPr>
            </w:pPr>
            <w:r>
              <w:rPr>
                <w:sz w:val="17"/>
              </w:rPr>
              <w:t>71.4</w:t>
            </w:r>
          </w:p>
        </w:tc>
        <w:tc>
          <w:tcPr>
            <w:tcW w:w="1126" w:type="dxa"/>
          </w:tcPr>
          <w:p>
            <w:pPr>
              <w:pStyle w:val="TableParagraph"/>
              <w:spacing w:line="201" w:lineRule="exact"/>
              <w:ind w:right="368"/>
              <w:jc w:val="right"/>
              <w:rPr>
                <w:sz w:val="17"/>
              </w:rPr>
            </w:pPr>
            <w:r>
              <w:rPr>
                <w:sz w:val="17"/>
              </w:rPr>
              <w:t>78.1</w:t>
            </w:r>
          </w:p>
        </w:tc>
        <w:tc>
          <w:tcPr>
            <w:tcW w:w="1179" w:type="dxa"/>
          </w:tcPr>
          <w:p>
            <w:pPr>
              <w:pStyle w:val="TableParagraph"/>
              <w:spacing w:line="201" w:lineRule="exact"/>
              <w:ind w:right="380"/>
              <w:jc w:val="right"/>
              <w:rPr>
                <w:sz w:val="17"/>
              </w:rPr>
            </w:pPr>
            <w:r>
              <w:rPr>
                <w:sz w:val="17"/>
              </w:rPr>
              <w:t>82.6</w:t>
            </w:r>
          </w:p>
        </w:tc>
        <w:tc>
          <w:tcPr>
            <w:tcW w:w="1170" w:type="dxa"/>
          </w:tcPr>
          <w:p>
            <w:pPr>
              <w:pStyle w:val="TableParagraph"/>
              <w:spacing w:line="201" w:lineRule="exact"/>
              <w:ind w:right="384"/>
              <w:jc w:val="right"/>
              <w:rPr>
                <w:sz w:val="17"/>
              </w:rPr>
            </w:pPr>
            <w:r>
              <w:rPr>
                <w:sz w:val="17"/>
              </w:rPr>
              <w:t>92.8</w:t>
            </w:r>
          </w:p>
        </w:tc>
        <w:tc>
          <w:tcPr>
            <w:tcW w:w="959" w:type="dxa"/>
          </w:tcPr>
          <w:p>
            <w:pPr>
              <w:pStyle w:val="TableParagraph"/>
              <w:spacing w:line="201" w:lineRule="exact"/>
              <w:ind w:left="55" w:right="80"/>
              <w:jc w:val="center"/>
              <w:rPr>
                <w:sz w:val="17"/>
              </w:rPr>
            </w:pPr>
            <w:r>
              <w:rPr>
                <w:sz w:val="17"/>
              </w:rPr>
              <w:t>93.8</w:t>
            </w:r>
          </w:p>
        </w:tc>
        <w:tc>
          <w:tcPr>
            <w:tcW w:w="1050" w:type="dxa"/>
          </w:tcPr>
          <w:p>
            <w:pPr>
              <w:pStyle w:val="TableParagraph"/>
              <w:spacing w:line="201" w:lineRule="exact"/>
              <w:ind w:left="65" w:right="52"/>
              <w:jc w:val="center"/>
              <w:rPr>
                <w:sz w:val="17"/>
              </w:rPr>
            </w:pPr>
            <w:r>
              <w:rPr>
                <w:sz w:val="17"/>
              </w:rPr>
              <w:t>57.1</w:t>
            </w:r>
          </w:p>
        </w:tc>
        <w:tc>
          <w:tcPr>
            <w:tcW w:w="1025" w:type="dxa"/>
          </w:tcPr>
          <w:p>
            <w:pPr>
              <w:pStyle w:val="TableParagraph"/>
              <w:spacing w:line="201" w:lineRule="exact"/>
              <w:ind w:right="367"/>
              <w:jc w:val="right"/>
              <w:rPr>
                <w:sz w:val="17"/>
              </w:rPr>
            </w:pPr>
            <w:r>
              <w:rPr>
                <w:sz w:val="17"/>
              </w:rPr>
              <w:t>42.0</w:t>
            </w:r>
          </w:p>
        </w:tc>
        <w:tc>
          <w:tcPr>
            <w:tcW w:w="1030" w:type="dxa"/>
          </w:tcPr>
          <w:p>
            <w:pPr>
              <w:pStyle w:val="TableParagraph"/>
              <w:spacing w:line="201" w:lineRule="exact"/>
              <w:ind w:left="365"/>
              <w:rPr>
                <w:sz w:val="17"/>
              </w:rPr>
            </w:pPr>
            <w:r>
              <w:rPr>
                <w:sz w:val="17"/>
              </w:rPr>
              <w:t>37.0</w:t>
            </w:r>
          </w:p>
        </w:tc>
        <w:tc>
          <w:tcPr>
            <w:tcW w:w="860" w:type="dxa"/>
          </w:tcPr>
          <w:p>
            <w:pPr>
              <w:pStyle w:val="TableParagraph"/>
              <w:spacing w:line="201" w:lineRule="exact"/>
              <w:ind w:right="168"/>
              <w:jc w:val="right"/>
              <w:rPr>
                <w:sz w:val="17"/>
              </w:rPr>
            </w:pPr>
            <w:r>
              <w:rPr>
                <w:sz w:val="17"/>
              </w:rPr>
              <w:t>250</w:t>
            </w:r>
          </w:p>
        </w:tc>
      </w:tr>
      <w:tr>
        <w:trPr>
          <w:trHeight w:val="215" w:hRule="atLeast"/>
        </w:trPr>
        <w:tc>
          <w:tcPr>
            <w:tcW w:w="1403" w:type="dxa"/>
          </w:tcPr>
          <w:p>
            <w:pPr>
              <w:pStyle w:val="TableParagraph"/>
              <w:spacing w:line="195" w:lineRule="exact"/>
              <w:ind w:left="36"/>
              <w:rPr>
                <w:sz w:val="17"/>
              </w:rPr>
            </w:pPr>
            <w:r>
              <w:rPr>
                <w:sz w:val="17"/>
              </w:rPr>
              <w:t>Nanded</w:t>
            </w:r>
          </w:p>
        </w:tc>
        <w:tc>
          <w:tcPr>
            <w:tcW w:w="917" w:type="dxa"/>
          </w:tcPr>
          <w:p>
            <w:pPr>
              <w:pStyle w:val="TableParagraph"/>
              <w:spacing w:line="195" w:lineRule="exact"/>
              <w:ind w:right="301"/>
              <w:jc w:val="right"/>
              <w:rPr>
                <w:sz w:val="17"/>
              </w:rPr>
            </w:pPr>
            <w:r>
              <w:rPr>
                <w:sz w:val="17"/>
              </w:rPr>
              <w:t>53.5</w:t>
            </w:r>
          </w:p>
        </w:tc>
        <w:tc>
          <w:tcPr>
            <w:tcW w:w="1126" w:type="dxa"/>
          </w:tcPr>
          <w:p>
            <w:pPr>
              <w:pStyle w:val="TableParagraph"/>
              <w:spacing w:line="195" w:lineRule="exact"/>
              <w:ind w:right="368"/>
              <w:jc w:val="right"/>
              <w:rPr>
                <w:sz w:val="17"/>
              </w:rPr>
            </w:pPr>
            <w:r>
              <w:rPr>
                <w:sz w:val="17"/>
              </w:rPr>
              <w:t>62.5</w:t>
            </w:r>
          </w:p>
        </w:tc>
        <w:tc>
          <w:tcPr>
            <w:tcW w:w="1179" w:type="dxa"/>
          </w:tcPr>
          <w:p>
            <w:pPr>
              <w:pStyle w:val="TableParagraph"/>
              <w:spacing w:line="195" w:lineRule="exact"/>
              <w:ind w:right="380"/>
              <w:jc w:val="right"/>
              <w:rPr>
                <w:sz w:val="17"/>
              </w:rPr>
            </w:pPr>
            <w:r>
              <w:rPr>
                <w:sz w:val="17"/>
              </w:rPr>
              <w:t>69.7</w:t>
            </w:r>
          </w:p>
        </w:tc>
        <w:tc>
          <w:tcPr>
            <w:tcW w:w="1170" w:type="dxa"/>
          </w:tcPr>
          <w:p>
            <w:pPr>
              <w:pStyle w:val="TableParagraph"/>
              <w:spacing w:line="195" w:lineRule="exact"/>
              <w:ind w:right="384"/>
              <w:jc w:val="right"/>
              <w:rPr>
                <w:sz w:val="17"/>
              </w:rPr>
            </w:pPr>
            <w:r>
              <w:rPr>
                <w:sz w:val="17"/>
              </w:rPr>
              <w:t>89.8</w:t>
            </w:r>
          </w:p>
        </w:tc>
        <w:tc>
          <w:tcPr>
            <w:tcW w:w="959" w:type="dxa"/>
          </w:tcPr>
          <w:p>
            <w:pPr>
              <w:pStyle w:val="TableParagraph"/>
              <w:spacing w:line="195" w:lineRule="exact"/>
              <w:ind w:left="55" w:right="80"/>
              <w:jc w:val="center"/>
              <w:rPr>
                <w:sz w:val="17"/>
              </w:rPr>
            </w:pPr>
            <w:r>
              <w:rPr>
                <w:sz w:val="17"/>
              </w:rPr>
              <w:t>80.0</w:t>
            </w:r>
          </w:p>
        </w:tc>
        <w:tc>
          <w:tcPr>
            <w:tcW w:w="1050" w:type="dxa"/>
          </w:tcPr>
          <w:p>
            <w:pPr>
              <w:pStyle w:val="TableParagraph"/>
              <w:spacing w:line="195" w:lineRule="exact"/>
              <w:ind w:left="65" w:right="52"/>
              <w:jc w:val="center"/>
              <w:rPr>
                <w:sz w:val="17"/>
              </w:rPr>
            </w:pPr>
            <w:r>
              <w:rPr>
                <w:sz w:val="17"/>
              </w:rPr>
              <w:t>21.7</w:t>
            </w:r>
          </w:p>
        </w:tc>
        <w:tc>
          <w:tcPr>
            <w:tcW w:w="1025" w:type="dxa"/>
          </w:tcPr>
          <w:p>
            <w:pPr>
              <w:pStyle w:val="TableParagraph"/>
              <w:spacing w:line="195" w:lineRule="exact"/>
              <w:ind w:right="367"/>
              <w:jc w:val="right"/>
              <w:rPr>
                <w:sz w:val="17"/>
              </w:rPr>
            </w:pPr>
            <w:r>
              <w:rPr>
                <w:sz w:val="17"/>
              </w:rPr>
              <w:t>8.8</w:t>
            </w:r>
          </w:p>
        </w:tc>
        <w:tc>
          <w:tcPr>
            <w:tcW w:w="1030" w:type="dxa"/>
          </w:tcPr>
          <w:p>
            <w:pPr>
              <w:pStyle w:val="TableParagraph"/>
              <w:spacing w:line="195" w:lineRule="exact"/>
              <w:ind w:left="365"/>
              <w:rPr>
                <w:sz w:val="17"/>
              </w:rPr>
            </w:pPr>
            <w:r>
              <w:rPr>
                <w:sz w:val="17"/>
              </w:rPr>
              <w:t>18.6</w:t>
            </w:r>
          </w:p>
        </w:tc>
        <w:tc>
          <w:tcPr>
            <w:tcW w:w="860" w:type="dxa"/>
          </w:tcPr>
          <w:p>
            <w:pPr>
              <w:pStyle w:val="TableParagraph"/>
              <w:spacing w:line="195" w:lineRule="exact"/>
              <w:ind w:right="168"/>
              <w:jc w:val="right"/>
              <w:rPr>
                <w:sz w:val="17"/>
              </w:rPr>
            </w:pPr>
            <w:r>
              <w:rPr>
                <w:sz w:val="17"/>
              </w:rPr>
              <w:t>205</w:t>
            </w:r>
          </w:p>
        </w:tc>
      </w:tr>
      <w:tr>
        <w:trPr>
          <w:trHeight w:val="219" w:hRule="atLeast"/>
        </w:trPr>
        <w:tc>
          <w:tcPr>
            <w:tcW w:w="1403" w:type="dxa"/>
          </w:tcPr>
          <w:p>
            <w:pPr>
              <w:pStyle w:val="TableParagraph"/>
              <w:spacing w:line="195" w:lineRule="exact"/>
              <w:ind w:left="36"/>
              <w:rPr>
                <w:sz w:val="17"/>
              </w:rPr>
            </w:pPr>
            <w:r>
              <w:rPr>
                <w:sz w:val="17"/>
              </w:rPr>
              <w:t>Nandurbar</w:t>
            </w:r>
          </w:p>
        </w:tc>
        <w:tc>
          <w:tcPr>
            <w:tcW w:w="917" w:type="dxa"/>
          </w:tcPr>
          <w:p>
            <w:pPr>
              <w:pStyle w:val="TableParagraph"/>
              <w:spacing w:line="195" w:lineRule="exact"/>
              <w:ind w:right="301"/>
              <w:jc w:val="right"/>
              <w:rPr>
                <w:sz w:val="17"/>
              </w:rPr>
            </w:pPr>
            <w:r>
              <w:rPr>
                <w:sz w:val="17"/>
              </w:rPr>
              <w:t>58.2</w:t>
            </w:r>
          </w:p>
        </w:tc>
        <w:tc>
          <w:tcPr>
            <w:tcW w:w="1126" w:type="dxa"/>
          </w:tcPr>
          <w:p>
            <w:pPr>
              <w:pStyle w:val="TableParagraph"/>
              <w:spacing w:line="195" w:lineRule="exact"/>
              <w:ind w:right="368"/>
              <w:jc w:val="right"/>
              <w:rPr>
                <w:sz w:val="17"/>
              </w:rPr>
            </w:pPr>
            <w:r>
              <w:rPr>
                <w:sz w:val="17"/>
              </w:rPr>
              <w:t>51.0</w:t>
            </w:r>
          </w:p>
        </w:tc>
        <w:tc>
          <w:tcPr>
            <w:tcW w:w="1179" w:type="dxa"/>
          </w:tcPr>
          <w:p>
            <w:pPr>
              <w:pStyle w:val="TableParagraph"/>
              <w:spacing w:line="195" w:lineRule="exact"/>
              <w:ind w:right="380"/>
              <w:jc w:val="right"/>
              <w:rPr>
                <w:sz w:val="17"/>
              </w:rPr>
            </w:pPr>
            <w:r>
              <w:rPr>
                <w:sz w:val="17"/>
              </w:rPr>
              <w:t>80.3</w:t>
            </w:r>
          </w:p>
        </w:tc>
        <w:tc>
          <w:tcPr>
            <w:tcW w:w="1170" w:type="dxa"/>
          </w:tcPr>
          <w:p>
            <w:pPr>
              <w:pStyle w:val="TableParagraph"/>
              <w:spacing w:line="195" w:lineRule="exact"/>
              <w:ind w:right="384"/>
              <w:jc w:val="right"/>
              <w:rPr>
                <w:sz w:val="17"/>
              </w:rPr>
            </w:pPr>
            <w:r>
              <w:rPr>
                <w:sz w:val="17"/>
              </w:rPr>
              <w:t>91.0</w:t>
            </w:r>
          </w:p>
        </w:tc>
        <w:tc>
          <w:tcPr>
            <w:tcW w:w="959" w:type="dxa"/>
          </w:tcPr>
          <w:p>
            <w:pPr>
              <w:pStyle w:val="TableParagraph"/>
              <w:spacing w:line="195" w:lineRule="exact"/>
              <w:ind w:left="55" w:right="80"/>
              <w:jc w:val="center"/>
              <w:rPr>
                <w:sz w:val="17"/>
              </w:rPr>
            </w:pPr>
            <w:r>
              <w:rPr>
                <w:sz w:val="17"/>
              </w:rPr>
              <w:t>81.6</w:t>
            </w:r>
          </w:p>
        </w:tc>
        <w:tc>
          <w:tcPr>
            <w:tcW w:w="1050" w:type="dxa"/>
          </w:tcPr>
          <w:p>
            <w:pPr>
              <w:pStyle w:val="TableParagraph"/>
              <w:spacing w:line="195" w:lineRule="exact"/>
              <w:ind w:left="65" w:right="52"/>
              <w:jc w:val="center"/>
              <w:rPr>
                <w:sz w:val="17"/>
              </w:rPr>
            </w:pPr>
            <w:r>
              <w:rPr>
                <w:sz w:val="17"/>
              </w:rPr>
              <w:t>38.3</w:t>
            </w:r>
          </w:p>
        </w:tc>
        <w:tc>
          <w:tcPr>
            <w:tcW w:w="1025" w:type="dxa"/>
          </w:tcPr>
          <w:p>
            <w:pPr>
              <w:pStyle w:val="TableParagraph"/>
              <w:spacing w:line="195" w:lineRule="exact"/>
              <w:ind w:right="367"/>
              <w:jc w:val="right"/>
              <w:rPr>
                <w:sz w:val="17"/>
              </w:rPr>
            </w:pPr>
            <w:r>
              <w:rPr>
                <w:sz w:val="17"/>
              </w:rPr>
              <w:t>25.3</w:t>
            </w:r>
          </w:p>
        </w:tc>
        <w:tc>
          <w:tcPr>
            <w:tcW w:w="1030" w:type="dxa"/>
          </w:tcPr>
          <w:p>
            <w:pPr>
              <w:pStyle w:val="TableParagraph"/>
              <w:spacing w:line="195" w:lineRule="exact"/>
              <w:ind w:left="365"/>
              <w:rPr>
                <w:sz w:val="17"/>
              </w:rPr>
            </w:pPr>
            <w:r>
              <w:rPr>
                <w:sz w:val="17"/>
              </w:rPr>
              <w:t>16.3</w:t>
            </w:r>
          </w:p>
        </w:tc>
        <w:tc>
          <w:tcPr>
            <w:tcW w:w="860" w:type="dxa"/>
          </w:tcPr>
          <w:p>
            <w:pPr>
              <w:pStyle w:val="TableParagraph"/>
              <w:spacing w:line="195" w:lineRule="exact"/>
              <w:ind w:right="168"/>
              <w:jc w:val="right"/>
              <w:rPr>
                <w:sz w:val="17"/>
              </w:rPr>
            </w:pPr>
            <w:r>
              <w:rPr>
                <w:sz w:val="17"/>
              </w:rPr>
              <w:t>124</w:t>
            </w:r>
          </w:p>
        </w:tc>
      </w:tr>
      <w:tr>
        <w:trPr>
          <w:trHeight w:val="220" w:hRule="atLeast"/>
        </w:trPr>
        <w:tc>
          <w:tcPr>
            <w:tcW w:w="1403" w:type="dxa"/>
          </w:tcPr>
          <w:p>
            <w:pPr>
              <w:pStyle w:val="TableParagraph"/>
              <w:spacing w:line="201" w:lineRule="exact"/>
              <w:ind w:left="36"/>
              <w:rPr>
                <w:sz w:val="17"/>
              </w:rPr>
            </w:pPr>
            <w:r>
              <w:rPr>
                <w:sz w:val="17"/>
              </w:rPr>
              <w:t>Nashik</w:t>
            </w:r>
          </w:p>
        </w:tc>
        <w:tc>
          <w:tcPr>
            <w:tcW w:w="917" w:type="dxa"/>
          </w:tcPr>
          <w:p>
            <w:pPr>
              <w:pStyle w:val="TableParagraph"/>
              <w:spacing w:line="201" w:lineRule="exact"/>
              <w:ind w:right="301"/>
              <w:jc w:val="right"/>
              <w:rPr>
                <w:sz w:val="17"/>
              </w:rPr>
            </w:pPr>
            <w:r>
              <w:rPr>
                <w:sz w:val="17"/>
              </w:rPr>
              <w:t>66.4</w:t>
            </w:r>
          </w:p>
        </w:tc>
        <w:tc>
          <w:tcPr>
            <w:tcW w:w="1126" w:type="dxa"/>
          </w:tcPr>
          <w:p>
            <w:pPr>
              <w:pStyle w:val="TableParagraph"/>
              <w:spacing w:line="201" w:lineRule="exact"/>
              <w:ind w:right="368"/>
              <w:jc w:val="right"/>
              <w:rPr>
                <w:sz w:val="17"/>
              </w:rPr>
            </w:pPr>
            <w:r>
              <w:rPr>
                <w:sz w:val="17"/>
              </w:rPr>
              <w:t>66.9</w:t>
            </w:r>
          </w:p>
        </w:tc>
        <w:tc>
          <w:tcPr>
            <w:tcW w:w="1179" w:type="dxa"/>
          </w:tcPr>
          <w:p>
            <w:pPr>
              <w:pStyle w:val="TableParagraph"/>
              <w:spacing w:line="201" w:lineRule="exact"/>
              <w:ind w:right="380"/>
              <w:jc w:val="right"/>
              <w:rPr>
                <w:sz w:val="17"/>
              </w:rPr>
            </w:pPr>
            <w:r>
              <w:rPr>
                <w:sz w:val="17"/>
              </w:rPr>
              <w:t>69.0</w:t>
            </w:r>
          </w:p>
        </w:tc>
        <w:tc>
          <w:tcPr>
            <w:tcW w:w="1170" w:type="dxa"/>
          </w:tcPr>
          <w:p>
            <w:pPr>
              <w:pStyle w:val="TableParagraph"/>
              <w:spacing w:line="201" w:lineRule="exact"/>
              <w:ind w:right="384"/>
              <w:jc w:val="right"/>
              <w:rPr>
                <w:sz w:val="17"/>
              </w:rPr>
            </w:pPr>
            <w:r>
              <w:rPr>
                <w:sz w:val="17"/>
              </w:rPr>
              <w:t>81.3</w:t>
            </w:r>
          </w:p>
        </w:tc>
        <w:tc>
          <w:tcPr>
            <w:tcW w:w="959" w:type="dxa"/>
          </w:tcPr>
          <w:p>
            <w:pPr>
              <w:pStyle w:val="TableParagraph"/>
              <w:spacing w:line="201" w:lineRule="exact"/>
              <w:ind w:left="55" w:right="80"/>
              <w:jc w:val="center"/>
              <w:rPr>
                <w:sz w:val="17"/>
              </w:rPr>
            </w:pPr>
            <w:r>
              <w:rPr>
                <w:sz w:val="17"/>
              </w:rPr>
              <w:t>79.7</w:t>
            </w:r>
          </w:p>
        </w:tc>
        <w:tc>
          <w:tcPr>
            <w:tcW w:w="1050" w:type="dxa"/>
          </w:tcPr>
          <w:p>
            <w:pPr>
              <w:pStyle w:val="TableParagraph"/>
              <w:spacing w:line="201" w:lineRule="exact"/>
              <w:ind w:left="65" w:right="52"/>
              <w:jc w:val="center"/>
              <w:rPr>
                <w:sz w:val="17"/>
              </w:rPr>
            </w:pPr>
            <w:r>
              <w:rPr>
                <w:sz w:val="17"/>
              </w:rPr>
              <w:t>43.4</w:t>
            </w:r>
          </w:p>
        </w:tc>
        <w:tc>
          <w:tcPr>
            <w:tcW w:w="1025" w:type="dxa"/>
          </w:tcPr>
          <w:p>
            <w:pPr>
              <w:pStyle w:val="TableParagraph"/>
              <w:spacing w:line="201" w:lineRule="exact"/>
              <w:ind w:right="367"/>
              <w:jc w:val="right"/>
              <w:rPr>
                <w:sz w:val="17"/>
              </w:rPr>
            </w:pPr>
            <w:r>
              <w:rPr>
                <w:sz w:val="17"/>
              </w:rPr>
              <w:t>23.0</w:t>
            </w:r>
          </w:p>
        </w:tc>
        <w:tc>
          <w:tcPr>
            <w:tcW w:w="1030" w:type="dxa"/>
          </w:tcPr>
          <w:p>
            <w:pPr>
              <w:pStyle w:val="TableParagraph"/>
              <w:spacing w:line="201" w:lineRule="exact"/>
              <w:ind w:left="365"/>
              <w:rPr>
                <w:sz w:val="17"/>
              </w:rPr>
            </w:pPr>
            <w:r>
              <w:rPr>
                <w:sz w:val="17"/>
              </w:rPr>
              <w:t>12.5</w:t>
            </w:r>
          </w:p>
        </w:tc>
        <w:tc>
          <w:tcPr>
            <w:tcW w:w="860" w:type="dxa"/>
          </w:tcPr>
          <w:p>
            <w:pPr>
              <w:pStyle w:val="TableParagraph"/>
              <w:spacing w:line="201" w:lineRule="exact"/>
              <w:ind w:right="168"/>
              <w:jc w:val="right"/>
              <w:rPr>
                <w:sz w:val="17"/>
              </w:rPr>
            </w:pPr>
            <w:r>
              <w:rPr>
                <w:sz w:val="17"/>
              </w:rPr>
              <w:t>457</w:t>
            </w:r>
          </w:p>
        </w:tc>
      </w:tr>
      <w:tr>
        <w:trPr>
          <w:trHeight w:val="220" w:hRule="atLeast"/>
        </w:trPr>
        <w:tc>
          <w:tcPr>
            <w:tcW w:w="1403" w:type="dxa"/>
          </w:tcPr>
          <w:p>
            <w:pPr>
              <w:pStyle w:val="TableParagraph"/>
              <w:spacing w:line="196" w:lineRule="exact"/>
              <w:ind w:left="36"/>
              <w:rPr>
                <w:sz w:val="17"/>
              </w:rPr>
            </w:pPr>
            <w:r>
              <w:rPr>
                <w:sz w:val="17"/>
              </w:rPr>
              <w:t>Osmanabad</w:t>
            </w:r>
          </w:p>
        </w:tc>
        <w:tc>
          <w:tcPr>
            <w:tcW w:w="917" w:type="dxa"/>
          </w:tcPr>
          <w:p>
            <w:pPr>
              <w:pStyle w:val="TableParagraph"/>
              <w:spacing w:line="196" w:lineRule="exact"/>
              <w:ind w:right="301"/>
              <w:jc w:val="right"/>
              <w:rPr>
                <w:sz w:val="17"/>
              </w:rPr>
            </w:pPr>
            <w:r>
              <w:rPr>
                <w:sz w:val="17"/>
              </w:rPr>
              <w:t>89.1</w:t>
            </w:r>
          </w:p>
        </w:tc>
        <w:tc>
          <w:tcPr>
            <w:tcW w:w="1126" w:type="dxa"/>
          </w:tcPr>
          <w:p>
            <w:pPr>
              <w:pStyle w:val="TableParagraph"/>
              <w:spacing w:line="196" w:lineRule="exact"/>
              <w:ind w:right="368"/>
              <w:jc w:val="right"/>
              <w:rPr>
                <w:sz w:val="17"/>
              </w:rPr>
            </w:pPr>
            <w:r>
              <w:rPr>
                <w:sz w:val="17"/>
              </w:rPr>
              <w:t>83.9</w:t>
            </w:r>
          </w:p>
        </w:tc>
        <w:tc>
          <w:tcPr>
            <w:tcW w:w="1179" w:type="dxa"/>
          </w:tcPr>
          <w:p>
            <w:pPr>
              <w:pStyle w:val="TableParagraph"/>
              <w:spacing w:line="196" w:lineRule="exact"/>
              <w:ind w:right="380"/>
              <w:jc w:val="right"/>
              <w:rPr>
                <w:sz w:val="17"/>
              </w:rPr>
            </w:pPr>
            <w:r>
              <w:rPr>
                <w:sz w:val="17"/>
              </w:rPr>
              <w:t>82.7</w:t>
            </w:r>
          </w:p>
        </w:tc>
        <w:tc>
          <w:tcPr>
            <w:tcW w:w="1170" w:type="dxa"/>
          </w:tcPr>
          <w:p>
            <w:pPr>
              <w:pStyle w:val="TableParagraph"/>
              <w:spacing w:line="196" w:lineRule="exact"/>
              <w:ind w:right="384"/>
              <w:jc w:val="right"/>
              <w:rPr>
                <w:sz w:val="17"/>
              </w:rPr>
            </w:pPr>
            <w:r>
              <w:rPr>
                <w:sz w:val="17"/>
              </w:rPr>
              <w:t>91.7</w:t>
            </w:r>
          </w:p>
        </w:tc>
        <w:tc>
          <w:tcPr>
            <w:tcW w:w="959" w:type="dxa"/>
          </w:tcPr>
          <w:p>
            <w:pPr>
              <w:pStyle w:val="TableParagraph"/>
              <w:spacing w:line="196" w:lineRule="exact"/>
              <w:ind w:left="55" w:right="80"/>
              <w:jc w:val="center"/>
              <w:rPr>
                <w:sz w:val="17"/>
              </w:rPr>
            </w:pPr>
            <w:r>
              <w:rPr>
                <w:sz w:val="17"/>
              </w:rPr>
              <w:t>91.3</w:t>
            </w:r>
          </w:p>
        </w:tc>
        <w:tc>
          <w:tcPr>
            <w:tcW w:w="1050" w:type="dxa"/>
          </w:tcPr>
          <w:p>
            <w:pPr>
              <w:pStyle w:val="TableParagraph"/>
              <w:spacing w:line="196" w:lineRule="exact"/>
              <w:ind w:left="65" w:right="52"/>
              <w:jc w:val="center"/>
              <w:rPr>
                <w:sz w:val="17"/>
              </w:rPr>
            </w:pPr>
            <w:r>
              <w:rPr>
                <w:sz w:val="17"/>
              </w:rPr>
              <w:t>66.1</w:t>
            </w:r>
          </w:p>
        </w:tc>
        <w:tc>
          <w:tcPr>
            <w:tcW w:w="1025" w:type="dxa"/>
          </w:tcPr>
          <w:p>
            <w:pPr>
              <w:pStyle w:val="TableParagraph"/>
              <w:spacing w:line="196" w:lineRule="exact"/>
              <w:ind w:right="367"/>
              <w:jc w:val="right"/>
              <w:rPr>
                <w:sz w:val="17"/>
              </w:rPr>
            </w:pPr>
            <w:r>
              <w:rPr>
                <w:sz w:val="17"/>
              </w:rPr>
              <w:t>44.4</w:t>
            </w:r>
          </w:p>
        </w:tc>
        <w:tc>
          <w:tcPr>
            <w:tcW w:w="1030" w:type="dxa"/>
          </w:tcPr>
          <w:p>
            <w:pPr>
              <w:pStyle w:val="TableParagraph"/>
              <w:spacing w:line="196" w:lineRule="exact"/>
              <w:ind w:left="365"/>
              <w:rPr>
                <w:sz w:val="17"/>
              </w:rPr>
            </w:pPr>
            <w:r>
              <w:rPr>
                <w:sz w:val="17"/>
              </w:rPr>
              <w:t>17.5</w:t>
            </w:r>
          </w:p>
        </w:tc>
        <w:tc>
          <w:tcPr>
            <w:tcW w:w="860" w:type="dxa"/>
          </w:tcPr>
          <w:p>
            <w:pPr>
              <w:pStyle w:val="TableParagraph"/>
              <w:spacing w:line="196" w:lineRule="exact"/>
              <w:ind w:right="168"/>
              <w:jc w:val="right"/>
              <w:rPr>
                <w:sz w:val="17"/>
              </w:rPr>
            </w:pPr>
            <w:r>
              <w:rPr>
                <w:sz w:val="17"/>
              </w:rPr>
              <w:t>96</w:t>
            </w:r>
          </w:p>
        </w:tc>
      </w:tr>
      <w:tr>
        <w:trPr>
          <w:trHeight w:val="220" w:hRule="atLeast"/>
        </w:trPr>
        <w:tc>
          <w:tcPr>
            <w:tcW w:w="1403" w:type="dxa"/>
          </w:tcPr>
          <w:p>
            <w:pPr>
              <w:pStyle w:val="TableParagraph"/>
              <w:spacing w:line="201" w:lineRule="exact"/>
              <w:ind w:left="36"/>
              <w:rPr>
                <w:sz w:val="17"/>
              </w:rPr>
            </w:pPr>
            <w:r>
              <w:rPr>
                <w:sz w:val="17"/>
              </w:rPr>
              <w:t>Palghar</w:t>
            </w:r>
          </w:p>
        </w:tc>
        <w:tc>
          <w:tcPr>
            <w:tcW w:w="917" w:type="dxa"/>
          </w:tcPr>
          <w:p>
            <w:pPr>
              <w:pStyle w:val="TableParagraph"/>
              <w:spacing w:line="201" w:lineRule="exact"/>
              <w:ind w:right="301"/>
              <w:jc w:val="right"/>
              <w:rPr>
                <w:sz w:val="17"/>
              </w:rPr>
            </w:pPr>
            <w:r>
              <w:rPr>
                <w:sz w:val="17"/>
              </w:rPr>
              <w:t>86.3</w:t>
            </w:r>
          </w:p>
        </w:tc>
        <w:tc>
          <w:tcPr>
            <w:tcW w:w="1126" w:type="dxa"/>
          </w:tcPr>
          <w:p>
            <w:pPr>
              <w:pStyle w:val="TableParagraph"/>
              <w:spacing w:line="201" w:lineRule="exact"/>
              <w:ind w:right="368"/>
              <w:jc w:val="right"/>
              <w:rPr>
                <w:sz w:val="17"/>
              </w:rPr>
            </w:pPr>
            <w:r>
              <w:rPr>
                <w:sz w:val="17"/>
              </w:rPr>
              <w:t>84.7</w:t>
            </w:r>
          </w:p>
        </w:tc>
        <w:tc>
          <w:tcPr>
            <w:tcW w:w="1179" w:type="dxa"/>
          </w:tcPr>
          <w:p>
            <w:pPr>
              <w:pStyle w:val="TableParagraph"/>
              <w:spacing w:line="201" w:lineRule="exact"/>
              <w:ind w:right="380"/>
              <w:jc w:val="right"/>
              <w:rPr>
                <w:sz w:val="17"/>
              </w:rPr>
            </w:pPr>
            <w:r>
              <w:rPr>
                <w:sz w:val="17"/>
              </w:rPr>
              <w:t>88.5</w:t>
            </w:r>
          </w:p>
        </w:tc>
        <w:tc>
          <w:tcPr>
            <w:tcW w:w="1170" w:type="dxa"/>
          </w:tcPr>
          <w:p>
            <w:pPr>
              <w:pStyle w:val="TableParagraph"/>
              <w:spacing w:line="201" w:lineRule="exact"/>
              <w:ind w:right="384"/>
              <w:jc w:val="right"/>
              <w:rPr>
                <w:sz w:val="17"/>
              </w:rPr>
            </w:pPr>
            <w:r>
              <w:rPr>
                <w:sz w:val="17"/>
              </w:rPr>
              <w:t>94.4</w:t>
            </w:r>
          </w:p>
        </w:tc>
        <w:tc>
          <w:tcPr>
            <w:tcW w:w="959" w:type="dxa"/>
          </w:tcPr>
          <w:p>
            <w:pPr>
              <w:pStyle w:val="TableParagraph"/>
              <w:spacing w:line="201" w:lineRule="exact"/>
              <w:ind w:left="55" w:right="80"/>
              <w:jc w:val="center"/>
              <w:rPr>
                <w:sz w:val="17"/>
              </w:rPr>
            </w:pPr>
            <w:r>
              <w:rPr>
                <w:sz w:val="17"/>
              </w:rPr>
              <w:t>86.3</w:t>
            </w:r>
          </w:p>
        </w:tc>
        <w:tc>
          <w:tcPr>
            <w:tcW w:w="1050" w:type="dxa"/>
          </w:tcPr>
          <w:p>
            <w:pPr>
              <w:pStyle w:val="TableParagraph"/>
              <w:spacing w:line="201" w:lineRule="exact"/>
              <w:ind w:left="65" w:right="52"/>
              <w:jc w:val="center"/>
              <w:rPr>
                <w:sz w:val="17"/>
              </w:rPr>
            </w:pPr>
            <w:r>
              <w:rPr>
                <w:sz w:val="17"/>
              </w:rPr>
              <w:t>65.3</w:t>
            </w:r>
          </w:p>
        </w:tc>
        <w:tc>
          <w:tcPr>
            <w:tcW w:w="1025" w:type="dxa"/>
          </w:tcPr>
          <w:p>
            <w:pPr>
              <w:pStyle w:val="TableParagraph"/>
              <w:spacing w:line="201" w:lineRule="exact"/>
              <w:ind w:right="367"/>
              <w:jc w:val="right"/>
              <w:rPr>
                <w:sz w:val="17"/>
              </w:rPr>
            </w:pPr>
            <w:r>
              <w:rPr>
                <w:sz w:val="17"/>
              </w:rPr>
              <w:t>44.3</w:t>
            </w:r>
          </w:p>
        </w:tc>
        <w:tc>
          <w:tcPr>
            <w:tcW w:w="1030" w:type="dxa"/>
          </w:tcPr>
          <w:p>
            <w:pPr>
              <w:pStyle w:val="TableParagraph"/>
              <w:spacing w:line="201" w:lineRule="exact"/>
              <w:ind w:left="365"/>
              <w:rPr>
                <w:sz w:val="17"/>
              </w:rPr>
            </w:pPr>
            <w:r>
              <w:rPr>
                <w:sz w:val="17"/>
              </w:rPr>
              <w:t>11.8</w:t>
            </w:r>
          </w:p>
        </w:tc>
        <w:tc>
          <w:tcPr>
            <w:tcW w:w="860" w:type="dxa"/>
          </w:tcPr>
          <w:p>
            <w:pPr>
              <w:pStyle w:val="TableParagraph"/>
              <w:spacing w:line="201" w:lineRule="exact"/>
              <w:ind w:right="168"/>
              <w:jc w:val="right"/>
              <w:rPr>
                <w:sz w:val="17"/>
              </w:rPr>
            </w:pPr>
            <w:r>
              <w:rPr>
                <w:sz w:val="17"/>
              </w:rPr>
              <w:t>169</w:t>
            </w:r>
          </w:p>
        </w:tc>
      </w:tr>
      <w:tr>
        <w:trPr>
          <w:trHeight w:val="220" w:hRule="atLeast"/>
        </w:trPr>
        <w:tc>
          <w:tcPr>
            <w:tcW w:w="1403" w:type="dxa"/>
          </w:tcPr>
          <w:p>
            <w:pPr>
              <w:pStyle w:val="TableParagraph"/>
              <w:spacing w:line="196" w:lineRule="exact"/>
              <w:ind w:left="36"/>
              <w:rPr>
                <w:sz w:val="17"/>
              </w:rPr>
            </w:pPr>
            <w:r>
              <w:rPr>
                <w:sz w:val="17"/>
              </w:rPr>
              <w:t>Parbhani</w:t>
            </w:r>
          </w:p>
        </w:tc>
        <w:tc>
          <w:tcPr>
            <w:tcW w:w="917" w:type="dxa"/>
          </w:tcPr>
          <w:p>
            <w:pPr>
              <w:pStyle w:val="TableParagraph"/>
              <w:spacing w:line="196" w:lineRule="exact"/>
              <w:ind w:right="301"/>
              <w:jc w:val="right"/>
              <w:rPr>
                <w:sz w:val="17"/>
              </w:rPr>
            </w:pPr>
            <w:r>
              <w:rPr>
                <w:sz w:val="17"/>
              </w:rPr>
              <w:t>47.3</w:t>
            </w:r>
          </w:p>
        </w:tc>
        <w:tc>
          <w:tcPr>
            <w:tcW w:w="1126" w:type="dxa"/>
          </w:tcPr>
          <w:p>
            <w:pPr>
              <w:pStyle w:val="TableParagraph"/>
              <w:spacing w:line="196" w:lineRule="exact"/>
              <w:ind w:right="368"/>
              <w:jc w:val="right"/>
              <w:rPr>
                <w:sz w:val="17"/>
              </w:rPr>
            </w:pPr>
            <w:r>
              <w:rPr>
                <w:sz w:val="17"/>
              </w:rPr>
              <w:t>58.5</w:t>
            </w:r>
          </w:p>
        </w:tc>
        <w:tc>
          <w:tcPr>
            <w:tcW w:w="1179" w:type="dxa"/>
          </w:tcPr>
          <w:p>
            <w:pPr>
              <w:pStyle w:val="TableParagraph"/>
              <w:spacing w:line="196" w:lineRule="exact"/>
              <w:ind w:right="380"/>
              <w:jc w:val="right"/>
              <w:rPr>
                <w:sz w:val="17"/>
              </w:rPr>
            </w:pPr>
            <w:r>
              <w:rPr>
                <w:sz w:val="17"/>
              </w:rPr>
              <w:t>68.6</w:t>
            </w:r>
          </w:p>
        </w:tc>
        <w:tc>
          <w:tcPr>
            <w:tcW w:w="1170" w:type="dxa"/>
          </w:tcPr>
          <w:p>
            <w:pPr>
              <w:pStyle w:val="TableParagraph"/>
              <w:spacing w:line="196" w:lineRule="exact"/>
              <w:ind w:right="384"/>
              <w:jc w:val="right"/>
              <w:rPr>
                <w:sz w:val="17"/>
              </w:rPr>
            </w:pPr>
            <w:r>
              <w:rPr>
                <w:sz w:val="17"/>
              </w:rPr>
              <w:t>82.0</w:t>
            </w:r>
          </w:p>
        </w:tc>
        <w:tc>
          <w:tcPr>
            <w:tcW w:w="959" w:type="dxa"/>
          </w:tcPr>
          <w:p>
            <w:pPr>
              <w:pStyle w:val="TableParagraph"/>
              <w:spacing w:line="196" w:lineRule="exact"/>
              <w:ind w:left="55" w:right="80"/>
              <w:jc w:val="center"/>
              <w:rPr>
                <w:sz w:val="17"/>
              </w:rPr>
            </w:pPr>
            <w:r>
              <w:rPr>
                <w:sz w:val="17"/>
              </w:rPr>
              <w:t>68.9</w:t>
            </w:r>
          </w:p>
        </w:tc>
        <w:tc>
          <w:tcPr>
            <w:tcW w:w="1050" w:type="dxa"/>
          </w:tcPr>
          <w:p>
            <w:pPr>
              <w:pStyle w:val="TableParagraph"/>
              <w:spacing w:line="196" w:lineRule="exact"/>
              <w:ind w:left="65" w:right="52"/>
              <w:jc w:val="center"/>
              <w:rPr>
                <w:sz w:val="17"/>
              </w:rPr>
            </w:pPr>
            <w:r>
              <w:rPr>
                <w:sz w:val="17"/>
              </w:rPr>
              <w:t>17.9</w:t>
            </w:r>
          </w:p>
        </w:tc>
        <w:tc>
          <w:tcPr>
            <w:tcW w:w="1025" w:type="dxa"/>
          </w:tcPr>
          <w:p>
            <w:pPr>
              <w:pStyle w:val="TableParagraph"/>
              <w:spacing w:line="196" w:lineRule="exact"/>
              <w:ind w:right="367"/>
              <w:jc w:val="right"/>
              <w:rPr>
                <w:sz w:val="17"/>
              </w:rPr>
            </w:pPr>
            <w:r>
              <w:rPr>
                <w:sz w:val="17"/>
              </w:rPr>
              <w:t>11.2</w:t>
            </w:r>
          </w:p>
        </w:tc>
        <w:tc>
          <w:tcPr>
            <w:tcW w:w="1030" w:type="dxa"/>
          </w:tcPr>
          <w:p>
            <w:pPr>
              <w:pStyle w:val="TableParagraph"/>
              <w:spacing w:line="196" w:lineRule="exact"/>
              <w:ind w:left="365"/>
              <w:rPr>
                <w:sz w:val="17"/>
              </w:rPr>
            </w:pPr>
            <w:r>
              <w:rPr>
                <w:sz w:val="17"/>
              </w:rPr>
              <w:t>14.7</w:t>
            </w:r>
          </w:p>
        </w:tc>
        <w:tc>
          <w:tcPr>
            <w:tcW w:w="860" w:type="dxa"/>
          </w:tcPr>
          <w:p>
            <w:pPr>
              <w:pStyle w:val="TableParagraph"/>
              <w:spacing w:line="196" w:lineRule="exact"/>
              <w:ind w:right="168"/>
              <w:jc w:val="right"/>
              <w:rPr>
                <w:sz w:val="17"/>
              </w:rPr>
            </w:pPr>
            <w:r>
              <w:rPr>
                <w:sz w:val="17"/>
              </w:rPr>
              <w:t>151</w:t>
            </w:r>
          </w:p>
        </w:tc>
      </w:tr>
      <w:tr>
        <w:trPr>
          <w:trHeight w:val="219" w:hRule="atLeast"/>
        </w:trPr>
        <w:tc>
          <w:tcPr>
            <w:tcW w:w="1403" w:type="dxa"/>
          </w:tcPr>
          <w:p>
            <w:pPr>
              <w:pStyle w:val="TableParagraph"/>
              <w:spacing w:line="200" w:lineRule="exact"/>
              <w:ind w:left="36"/>
              <w:rPr>
                <w:sz w:val="17"/>
              </w:rPr>
            </w:pPr>
            <w:r>
              <w:rPr>
                <w:sz w:val="17"/>
              </w:rPr>
              <w:t>Pune</w:t>
            </w:r>
          </w:p>
        </w:tc>
        <w:tc>
          <w:tcPr>
            <w:tcW w:w="917" w:type="dxa"/>
          </w:tcPr>
          <w:p>
            <w:pPr>
              <w:pStyle w:val="TableParagraph"/>
              <w:spacing w:line="200" w:lineRule="exact"/>
              <w:ind w:right="301"/>
              <w:jc w:val="right"/>
              <w:rPr>
                <w:sz w:val="17"/>
              </w:rPr>
            </w:pPr>
            <w:r>
              <w:rPr>
                <w:sz w:val="17"/>
              </w:rPr>
              <w:t>68.6</w:t>
            </w:r>
          </w:p>
        </w:tc>
        <w:tc>
          <w:tcPr>
            <w:tcW w:w="1126" w:type="dxa"/>
          </w:tcPr>
          <w:p>
            <w:pPr>
              <w:pStyle w:val="TableParagraph"/>
              <w:spacing w:line="200" w:lineRule="exact"/>
              <w:ind w:right="368"/>
              <w:jc w:val="right"/>
              <w:rPr>
                <w:sz w:val="17"/>
              </w:rPr>
            </w:pPr>
            <w:r>
              <w:rPr>
                <w:sz w:val="17"/>
              </w:rPr>
              <w:t>79.6</w:t>
            </w:r>
          </w:p>
        </w:tc>
        <w:tc>
          <w:tcPr>
            <w:tcW w:w="1179" w:type="dxa"/>
          </w:tcPr>
          <w:p>
            <w:pPr>
              <w:pStyle w:val="TableParagraph"/>
              <w:spacing w:line="200" w:lineRule="exact"/>
              <w:ind w:right="380"/>
              <w:jc w:val="right"/>
              <w:rPr>
                <w:sz w:val="17"/>
              </w:rPr>
            </w:pPr>
            <w:r>
              <w:rPr>
                <w:sz w:val="17"/>
              </w:rPr>
              <w:t>80.1</w:t>
            </w:r>
          </w:p>
        </w:tc>
        <w:tc>
          <w:tcPr>
            <w:tcW w:w="1170" w:type="dxa"/>
          </w:tcPr>
          <w:p>
            <w:pPr>
              <w:pStyle w:val="TableParagraph"/>
              <w:spacing w:line="200" w:lineRule="exact"/>
              <w:ind w:right="384"/>
              <w:jc w:val="right"/>
              <w:rPr>
                <w:sz w:val="17"/>
              </w:rPr>
            </w:pPr>
            <w:r>
              <w:rPr>
                <w:sz w:val="17"/>
              </w:rPr>
              <w:t>90.7</w:t>
            </w:r>
          </w:p>
        </w:tc>
        <w:tc>
          <w:tcPr>
            <w:tcW w:w="959" w:type="dxa"/>
          </w:tcPr>
          <w:p>
            <w:pPr>
              <w:pStyle w:val="TableParagraph"/>
              <w:spacing w:line="200" w:lineRule="exact"/>
              <w:ind w:left="55" w:right="80"/>
              <w:jc w:val="center"/>
              <w:rPr>
                <w:sz w:val="17"/>
              </w:rPr>
            </w:pPr>
            <w:r>
              <w:rPr>
                <w:sz w:val="17"/>
              </w:rPr>
              <w:t>85.7</w:t>
            </w:r>
          </w:p>
        </w:tc>
        <w:tc>
          <w:tcPr>
            <w:tcW w:w="1050" w:type="dxa"/>
          </w:tcPr>
          <w:p>
            <w:pPr>
              <w:pStyle w:val="TableParagraph"/>
              <w:spacing w:line="200" w:lineRule="exact"/>
              <w:ind w:left="65" w:right="52"/>
              <w:jc w:val="center"/>
              <w:rPr>
                <w:sz w:val="17"/>
              </w:rPr>
            </w:pPr>
            <w:r>
              <w:rPr>
                <w:sz w:val="17"/>
              </w:rPr>
              <w:t>50.2</w:t>
            </w:r>
          </w:p>
        </w:tc>
        <w:tc>
          <w:tcPr>
            <w:tcW w:w="1025" w:type="dxa"/>
          </w:tcPr>
          <w:p>
            <w:pPr>
              <w:pStyle w:val="TableParagraph"/>
              <w:spacing w:line="200" w:lineRule="exact"/>
              <w:ind w:right="367"/>
              <w:jc w:val="right"/>
              <w:rPr>
                <w:sz w:val="17"/>
              </w:rPr>
            </w:pPr>
            <w:r>
              <w:rPr>
                <w:sz w:val="17"/>
              </w:rPr>
              <w:t>39.9</w:t>
            </w:r>
          </w:p>
        </w:tc>
        <w:tc>
          <w:tcPr>
            <w:tcW w:w="1030" w:type="dxa"/>
          </w:tcPr>
          <w:p>
            <w:pPr>
              <w:pStyle w:val="TableParagraph"/>
              <w:spacing w:line="200" w:lineRule="exact"/>
              <w:ind w:left="365"/>
              <w:rPr>
                <w:sz w:val="17"/>
              </w:rPr>
            </w:pPr>
            <w:r>
              <w:rPr>
                <w:sz w:val="17"/>
              </w:rPr>
              <w:t>15.7</w:t>
            </w:r>
          </w:p>
        </w:tc>
        <w:tc>
          <w:tcPr>
            <w:tcW w:w="860" w:type="dxa"/>
          </w:tcPr>
          <w:p>
            <w:pPr>
              <w:pStyle w:val="TableParagraph"/>
              <w:spacing w:line="200" w:lineRule="exact"/>
              <w:ind w:right="168"/>
              <w:jc w:val="right"/>
              <w:rPr>
                <w:sz w:val="17"/>
              </w:rPr>
            </w:pPr>
            <w:r>
              <w:rPr>
                <w:sz w:val="17"/>
              </w:rPr>
              <w:t>931</w:t>
            </w:r>
          </w:p>
        </w:tc>
      </w:tr>
      <w:tr>
        <w:trPr>
          <w:trHeight w:val="220" w:hRule="atLeast"/>
        </w:trPr>
        <w:tc>
          <w:tcPr>
            <w:tcW w:w="1403" w:type="dxa"/>
          </w:tcPr>
          <w:p>
            <w:pPr>
              <w:pStyle w:val="TableParagraph"/>
              <w:spacing w:line="195" w:lineRule="exact"/>
              <w:ind w:left="36"/>
              <w:rPr>
                <w:sz w:val="17"/>
              </w:rPr>
            </w:pPr>
            <w:r>
              <w:rPr>
                <w:sz w:val="17"/>
              </w:rPr>
              <w:t>Raigarh</w:t>
            </w:r>
          </w:p>
        </w:tc>
        <w:tc>
          <w:tcPr>
            <w:tcW w:w="917" w:type="dxa"/>
          </w:tcPr>
          <w:p>
            <w:pPr>
              <w:pStyle w:val="TableParagraph"/>
              <w:spacing w:line="195" w:lineRule="exact"/>
              <w:ind w:right="301"/>
              <w:jc w:val="right"/>
              <w:rPr>
                <w:sz w:val="17"/>
              </w:rPr>
            </w:pPr>
            <w:r>
              <w:rPr>
                <w:sz w:val="17"/>
              </w:rPr>
              <w:t>83.1</w:t>
            </w:r>
          </w:p>
        </w:tc>
        <w:tc>
          <w:tcPr>
            <w:tcW w:w="1126" w:type="dxa"/>
          </w:tcPr>
          <w:p>
            <w:pPr>
              <w:pStyle w:val="TableParagraph"/>
              <w:spacing w:line="195" w:lineRule="exact"/>
              <w:ind w:right="368"/>
              <w:jc w:val="right"/>
              <w:rPr>
                <w:sz w:val="17"/>
              </w:rPr>
            </w:pPr>
            <w:r>
              <w:rPr>
                <w:sz w:val="17"/>
              </w:rPr>
              <w:t>83.8</w:t>
            </w:r>
          </w:p>
        </w:tc>
        <w:tc>
          <w:tcPr>
            <w:tcW w:w="1179" w:type="dxa"/>
          </w:tcPr>
          <w:p>
            <w:pPr>
              <w:pStyle w:val="TableParagraph"/>
              <w:spacing w:line="195" w:lineRule="exact"/>
              <w:ind w:right="380"/>
              <w:jc w:val="right"/>
              <w:rPr>
                <w:sz w:val="17"/>
              </w:rPr>
            </w:pPr>
            <w:r>
              <w:rPr>
                <w:sz w:val="17"/>
              </w:rPr>
              <w:t>91.8</w:t>
            </w:r>
          </w:p>
        </w:tc>
        <w:tc>
          <w:tcPr>
            <w:tcW w:w="1170" w:type="dxa"/>
          </w:tcPr>
          <w:p>
            <w:pPr>
              <w:pStyle w:val="TableParagraph"/>
              <w:spacing w:line="195" w:lineRule="exact"/>
              <w:ind w:right="384"/>
              <w:jc w:val="right"/>
              <w:rPr>
                <w:sz w:val="17"/>
              </w:rPr>
            </w:pPr>
            <w:r>
              <w:rPr>
                <w:sz w:val="17"/>
              </w:rPr>
              <w:t>96.6</w:t>
            </w:r>
          </w:p>
        </w:tc>
        <w:tc>
          <w:tcPr>
            <w:tcW w:w="959" w:type="dxa"/>
          </w:tcPr>
          <w:p>
            <w:pPr>
              <w:pStyle w:val="TableParagraph"/>
              <w:spacing w:line="195" w:lineRule="exact"/>
              <w:ind w:left="55" w:right="80"/>
              <w:jc w:val="center"/>
              <w:rPr>
                <w:sz w:val="17"/>
              </w:rPr>
            </w:pPr>
            <w:r>
              <w:rPr>
                <w:sz w:val="17"/>
              </w:rPr>
              <w:t>91.9</w:t>
            </w:r>
          </w:p>
        </w:tc>
        <w:tc>
          <w:tcPr>
            <w:tcW w:w="1050" w:type="dxa"/>
          </w:tcPr>
          <w:p>
            <w:pPr>
              <w:pStyle w:val="TableParagraph"/>
              <w:spacing w:line="195" w:lineRule="exact"/>
              <w:ind w:left="65" w:right="52"/>
              <w:jc w:val="center"/>
              <w:rPr>
                <w:sz w:val="17"/>
              </w:rPr>
            </w:pPr>
            <w:r>
              <w:rPr>
                <w:sz w:val="17"/>
              </w:rPr>
              <w:t>61.6</w:t>
            </w:r>
          </w:p>
        </w:tc>
        <w:tc>
          <w:tcPr>
            <w:tcW w:w="1025" w:type="dxa"/>
          </w:tcPr>
          <w:p>
            <w:pPr>
              <w:pStyle w:val="TableParagraph"/>
              <w:spacing w:line="195" w:lineRule="exact"/>
              <w:ind w:right="367"/>
              <w:jc w:val="right"/>
              <w:rPr>
                <w:sz w:val="17"/>
              </w:rPr>
            </w:pPr>
            <w:r>
              <w:rPr>
                <w:sz w:val="17"/>
              </w:rPr>
              <w:t>42.6</w:t>
            </w:r>
          </w:p>
        </w:tc>
        <w:tc>
          <w:tcPr>
            <w:tcW w:w="1030" w:type="dxa"/>
          </w:tcPr>
          <w:p>
            <w:pPr>
              <w:pStyle w:val="TableParagraph"/>
              <w:spacing w:line="195" w:lineRule="exact"/>
              <w:ind w:left="365"/>
              <w:rPr>
                <w:sz w:val="17"/>
              </w:rPr>
            </w:pPr>
            <w:r>
              <w:rPr>
                <w:sz w:val="17"/>
              </w:rPr>
              <w:t>18.2</w:t>
            </w:r>
          </w:p>
        </w:tc>
        <w:tc>
          <w:tcPr>
            <w:tcW w:w="860" w:type="dxa"/>
          </w:tcPr>
          <w:p>
            <w:pPr>
              <w:pStyle w:val="TableParagraph"/>
              <w:spacing w:line="195" w:lineRule="exact"/>
              <w:ind w:right="168"/>
              <w:jc w:val="right"/>
              <w:rPr>
                <w:sz w:val="17"/>
              </w:rPr>
            </w:pPr>
            <w:r>
              <w:rPr>
                <w:sz w:val="17"/>
              </w:rPr>
              <w:t>171</w:t>
            </w:r>
          </w:p>
        </w:tc>
      </w:tr>
      <w:tr>
        <w:trPr>
          <w:trHeight w:val="220" w:hRule="atLeast"/>
        </w:trPr>
        <w:tc>
          <w:tcPr>
            <w:tcW w:w="1403" w:type="dxa"/>
          </w:tcPr>
          <w:p>
            <w:pPr>
              <w:pStyle w:val="TableParagraph"/>
              <w:spacing w:line="201" w:lineRule="exact"/>
              <w:ind w:left="36"/>
              <w:rPr>
                <w:sz w:val="17"/>
              </w:rPr>
            </w:pPr>
            <w:r>
              <w:rPr>
                <w:sz w:val="17"/>
              </w:rPr>
              <w:t>Ratnagiri</w:t>
            </w:r>
          </w:p>
        </w:tc>
        <w:tc>
          <w:tcPr>
            <w:tcW w:w="917" w:type="dxa"/>
          </w:tcPr>
          <w:p>
            <w:pPr>
              <w:pStyle w:val="TableParagraph"/>
              <w:spacing w:line="201" w:lineRule="exact"/>
              <w:ind w:right="301"/>
              <w:jc w:val="right"/>
              <w:rPr>
                <w:sz w:val="17"/>
              </w:rPr>
            </w:pPr>
            <w:r>
              <w:rPr>
                <w:sz w:val="17"/>
              </w:rPr>
              <w:t>78.6</w:t>
            </w:r>
          </w:p>
        </w:tc>
        <w:tc>
          <w:tcPr>
            <w:tcW w:w="1126" w:type="dxa"/>
          </w:tcPr>
          <w:p>
            <w:pPr>
              <w:pStyle w:val="TableParagraph"/>
              <w:spacing w:line="201" w:lineRule="exact"/>
              <w:ind w:right="368"/>
              <w:jc w:val="right"/>
              <w:rPr>
                <w:sz w:val="17"/>
              </w:rPr>
            </w:pPr>
            <w:r>
              <w:rPr>
                <w:sz w:val="17"/>
              </w:rPr>
              <w:t>64.6</w:t>
            </w:r>
          </w:p>
        </w:tc>
        <w:tc>
          <w:tcPr>
            <w:tcW w:w="1179" w:type="dxa"/>
          </w:tcPr>
          <w:p>
            <w:pPr>
              <w:pStyle w:val="TableParagraph"/>
              <w:spacing w:line="201" w:lineRule="exact"/>
              <w:ind w:right="380"/>
              <w:jc w:val="right"/>
              <w:rPr>
                <w:sz w:val="17"/>
              </w:rPr>
            </w:pPr>
            <w:r>
              <w:rPr>
                <w:sz w:val="17"/>
              </w:rPr>
              <w:t>84.0</w:t>
            </w:r>
          </w:p>
        </w:tc>
        <w:tc>
          <w:tcPr>
            <w:tcW w:w="1170" w:type="dxa"/>
          </w:tcPr>
          <w:p>
            <w:pPr>
              <w:pStyle w:val="TableParagraph"/>
              <w:spacing w:line="201" w:lineRule="exact"/>
              <w:ind w:right="384"/>
              <w:jc w:val="right"/>
              <w:rPr>
                <w:sz w:val="17"/>
              </w:rPr>
            </w:pPr>
            <w:r>
              <w:rPr>
                <w:sz w:val="17"/>
              </w:rPr>
              <w:t>93.2</w:t>
            </w:r>
          </w:p>
        </w:tc>
        <w:tc>
          <w:tcPr>
            <w:tcW w:w="959" w:type="dxa"/>
          </w:tcPr>
          <w:p>
            <w:pPr>
              <w:pStyle w:val="TableParagraph"/>
              <w:spacing w:line="201" w:lineRule="exact"/>
              <w:ind w:left="55" w:right="80"/>
              <w:jc w:val="center"/>
              <w:rPr>
                <w:sz w:val="17"/>
              </w:rPr>
            </w:pPr>
            <w:r>
              <w:rPr>
                <w:sz w:val="17"/>
              </w:rPr>
              <w:t>87.9</w:t>
            </w:r>
          </w:p>
        </w:tc>
        <w:tc>
          <w:tcPr>
            <w:tcW w:w="1050" w:type="dxa"/>
          </w:tcPr>
          <w:p>
            <w:pPr>
              <w:pStyle w:val="TableParagraph"/>
              <w:spacing w:line="201" w:lineRule="exact"/>
              <w:ind w:left="65" w:right="52"/>
              <w:jc w:val="center"/>
              <w:rPr>
                <w:sz w:val="17"/>
              </w:rPr>
            </w:pPr>
            <w:r>
              <w:rPr>
                <w:sz w:val="17"/>
              </w:rPr>
              <w:t>54.6</w:t>
            </w:r>
          </w:p>
        </w:tc>
        <w:tc>
          <w:tcPr>
            <w:tcW w:w="1025" w:type="dxa"/>
          </w:tcPr>
          <w:p>
            <w:pPr>
              <w:pStyle w:val="TableParagraph"/>
              <w:spacing w:line="201" w:lineRule="exact"/>
              <w:ind w:right="367"/>
              <w:jc w:val="right"/>
              <w:rPr>
                <w:sz w:val="17"/>
              </w:rPr>
            </w:pPr>
            <w:r>
              <w:rPr>
                <w:sz w:val="17"/>
              </w:rPr>
              <w:t>29.3</w:t>
            </w:r>
          </w:p>
        </w:tc>
        <w:tc>
          <w:tcPr>
            <w:tcW w:w="1030" w:type="dxa"/>
          </w:tcPr>
          <w:p>
            <w:pPr>
              <w:pStyle w:val="TableParagraph"/>
              <w:spacing w:line="201" w:lineRule="exact"/>
              <w:ind w:left="365"/>
              <w:rPr>
                <w:sz w:val="17"/>
              </w:rPr>
            </w:pPr>
            <w:r>
              <w:rPr>
                <w:sz w:val="17"/>
              </w:rPr>
              <w:t>22.7</w:t>
            </w:r>
          </w:p>
        </w:tc>
        <w:tc>
          <w:tcPr>
            <w:tcW w:w="860" w:type="dxa"/>
          </w:tcPr>
          <w:p>
            <w:pPr>
              <w:pStyle w:val="TableParagraph"/>
              <w:spacing w:line="201" w:lineRule="exact"/>
              <w:ind w:right="168"/>
              <w:jc w:val="right"/>
              <w:rPr>
                <w:sz w:val="17"/>
              </w:rPr>
            </w:pPr>
            <w:r>
              <w:rPr>
                <w:sz w:val="17"/>
              </w:rPr>
              <w:t>83</w:t>
            </w:r>
          </w:p>
        </w:tc>
      </w:tr>
      <w:tr>
        <w:trPr>
          <w:trHeight w:val="214" w:hRule="atLeast"/>
        </w:trPr>
        <w:tc>
          <w:tcPr>
            <w:tcW w:w="1403" w:type="dxa"/>
          </w:tcPr>
          <w:p>
            <w:pPr>
              <w:pStyle w:val="TableParagraph"/>
              <w:spacing w:line="195" w:lineRule="exact"/>
              <w:ind w:left="36"/>
              <w:rPr>
                <w:sz w:val="17"/>
              </w:rPr>
            </w:pPr>
            <w:r>
              <w:rPr>
                <w:sz w:val="17"/>
              </w:rPr>
              <w:t>Sangli</w:t>
            </w:r>
          </w:p>
        </w:tc>
        <w:tc>
          <w:tcPr>
            <w:tcW w:w="917" w:type="dxa"/>
          </w:tcPr>
          <w:p>
            <w:pPr>
              <w:pStyle w:val="TableParagraph"/>
              <w:spacing w:line="195" w:lineRule="exact"/>
              <w:ind w:right="301"/>
              <w:jc w:val="right"/>
              <w:rPr>
                <w:sz w:val="17"/>
              </w:rPr>
            </w:pPr>
            <w:r>
              <w:rPr>
                <w:sz w:val="17"/>
              </w:rPr>
              <w:t>80.1</w:t>
            </w:r>
          </w:p>
        </w:tc>
        <w:tc>
          <w:tcPr>
            <w:tcW w:w="1126" w:type="dxa"/>
          </w:tcPr>
          <w:p>
            <w:pPr>
              <w:pStyle w:val="TableParagraph"/>
              <w:spacing w:line="195" w:lineRule="exact"/>
              <w:ind w:right="368"/>
              <w:jc w:val="right"/>
              <w:rPr>
                <w:sz w:val="17"/>
              </w:rPr>
            </w:pPr>
            <w:r>
              <w:rPr>
                <w:sz w:val="17"/>
              </w:rPr>
              <w:t>66.0</w:t>
            </w:r>
          </w:p>
        </w:tc>
        <w:tc>
          <w:tcPr>
            <w:tcW w:w="1179" w:type="dxa"/>
          </w:tcPr>
          <w:p>
            <w:pPr>
              <w:pStyle w:val="TableParagraph"/>
              <w:spacing w:line="195" w:lineRule="exact"/>
              <w:ind w:right="380"/>
              <w:jc w:val="right"/>
              <w:rPr>
                <w:sz w:val="17"/>
              </w:rPr>
            </w:pPr>
            <w:r>
              <w:rPr>
                <w:sz w:val="17"/>
              </w:rPr>
              <w:t>93.0</w:t>
            </w:r>
          </w:p>
        </w:tc>
        <w:tc>
          <w:tcPr>
            <w:tcW w:w="1170" w:type="dxa"/>
          </w:tcPr>
          <w:p>
            <w:pPr>
              <w:pStyle w:val="TableParagraph"/>
              <w:spacing w:line="195" w:lineRule="exact"/>
              <w:ind w:right="384"/>
              <w:jc w:val="right"/>
              <w:rPr>
                <w:sz w:val="17"/>
              </w:rPr>
            </w:pPr>
            <w:r>
              <w:rPr>
                <w:sz w:val="17"/>
              </w:rPr>
              <w:t>97.4</w:t>
            </w:r>
          </w:p>
        </w:tc>
        <w:tc>
          <w:tcPr>
            <w:tcW w:w="959" w:type="dxa"/>
          </w:tcPr>
          <w:p>
            <w:pPr>
              <w:pStyle w:val="TableParagraph"/>
              <w:spacing w:line="195" w:lineRule="exact"/>
              <w:ind w:left="55" w:right="80"/>
              <w:jc w:val="center"/>
              <w:rPr>
                <w:sz w:val="17"/>
              </w:rPr>
            </w:pPr>
            <w:r>
              <w:rPr>
                <w:sz w:val="17"/>
              </w:rPr>
              <w:t>91.6</w:t>
            </w:r>
          </w:p>
        </w:tc>
        <w:tc>
          <w:tcPr>
            <w:tcW w:w="1050" w:type="dxa"/>
          </w:tcPr>
          <w:p>
            <w:pPr>
              <w:pStyle w:val="TableParagraph"/>
              <w:spacing w:line="195" w:lineRule="exact"/>
              <w:ind w:left="65" w:right="52"/>
              <w:jc w:val="center"/>
              <w:rPr>
                <w:sz w:val="17"/>
              </w:rPr>
            </w:pPr>
            <w:r>
              <w:rPr>
                <w:sz w:val="17"/>
              </w:rPr>
              <w:t>58.2</w:t>
            </w:r>
          </w:p>
        </w:tc>
        <w:tc>
          <w:tcPr>
            <w:tcW w:w="1025" w:type="dxa"/>
          </w:tcPr>
          <w:p>
            <w:pPr>
              <w:pStyle w:val="TableParagraph"/>
              <w:spacing w:line="195" w:lineRule="exact"/>
              <w:ind w:right="367"/>
              <w:jc w:val="right"/>
              <w:rPr>
                <w:sz w:val="17"/>
              </w:rPr>
            </w:pPr>
            <w:r>
              <w:rPr>
                <w:sz w:val="17"/>
              </w:rPr>
              <w:t>32.1</w:t>
            </w:r>
          </w:p>
        </w:tc>
        <w:tc>
          <w:tcPr>
            <w:tcW w:w="1030" w:type="dxa"/>
          </w:tcPr>
          <w:p>
            <w:pPr>
              <w:pStyle w:val="TableParagraph"/>
              <w:spacing w:line="195" w:lineRule="exact"/>
              <w:ind w:left="365"/>
              <w:rPr>
                <w:sz w:val="17"/>
              </w:rPr>
            </w:pPr>
            <w:r>
              <w:rPr>
                <w:sz w:val="17"/>
              </w:rPr>
              <w:t>33.3</w:t>
            </w:r>
          </w:p>
        </w:tc>
        <w:tc>
          <w:tcPr>
            <w:tcW w:w="860" w:type="dxa"/>
          </w:tcPr>
          <w:p>
            <w:pPr>
              <w:pStyle w:val="TableParagraph"/>
              <w:spacing w:line="195" w:lineRule="exact"/>
              <w:ind w:right="168"/>
              <w:jc w:val="right"/>
              <w:rPr>
                <w:sz w:val="17"/>
              </w:rPr>
            </w:pPr>
            <w:r>
              <w:rPr>
                <w:sz w:val="17"/>
              </w:rPr>
              <w:t>173</w:t>
            </w:r>
          </w:p>
        </w:tc>
      </w:tr>
      <w:tr>
        <w:trPr>
          <w:trHeight w:val="220" w:hRule="atLeast"/>
        </w:trPr>
        <w:tc>
          <w:tcPr>
            <w:tcW w:w="1403" w:type="dxa"/>
          </w:tcPr>
          <w:p>
            <w:pPr>
              <w:pStyle w:val="TableParagraph"/>
              <w:spacing w:line="196" w:lineRule="exact"/>
              <w:ind w:left="36"/>
              <w:rPr>
                <w:sz w:val="17"/>
              </w:rPr>
            </w:pPr>
            <w:r>
              <w:rPr>
                <w:sz w:val="17"/>
              </w:rPr>
              <w:t>Satara</w:t>
            </w:r>
          </w:p>
        </w:tc>
        <w:tc>
          <w:tcPr>
            <w:tcW w:w="917" w:type="dxa"/>
          </w:tcPr>
          <w:p>
            <w:pPr>
              <w:pStyle w:val="TableParagraph"/>
              <w:spacing w:line="196" w:lineRule="exact"/>
              <w:ind w:right="301"/>
              <w:jc w:val="right"/>
              <w:rPr>
                <w:sz w:val="17"/>
              </w:rPr>
            </w:pPr>
            <w:r>
              <w:rPr>
                <w:sz w:val="17"/>
              </w:rPr>
              <w:t>81.7</w:t>
            </w:r>
          </w:p>
        </w:tc>
        <w:tc>
          <w:tcPr>
            <w:tcW w:w="1126" w:type="dxa"/>
          </w:tcPr>
          <w:p>
            <w:pPr>
              <w:pStyle w:val="TableParagraph"/>
              <w:spacing w:line="196" w:lineRule="exact"/>
              <w:ind w:right="368"/>
              <w:jc w:val="right"/>
              <w:rPr>
                <w:sz w:val="17"/>
              </w:rPr>
            </w:pPr>
            <w:r>
              <w:rPr>
                <w:sz w:val="17"/>
              </w:rPr>
              <w:t>77.5</w:t>
            </w:r>
          </w:p>
        </w:tc>
        <w:tc>
          <w:tcPr>
            <w:tcW w:w="1179" w:type="dxa"/>
          </w:tcPr>
          <w:p>
            <w:pPr>
              <w:pStyle w:val="TableParagraph"/>
              <w:spacing w:line="196" w:lineRule="exact"/>
              <w:ind w:right="380"/>
              <w:jc w:val="right"/>
              <w:rPr>
                <w:sz w:val="17"/>
              </w:rPr>
            </w:pPr>
            <w:r>
              <w:rPr>
                <w:sz w:val="17"/>
              </w:rPr>
              <w:t>83.4</w:t>
            </w:r>
          </w:p>
        </w:tc>
        <w:tc>
          <w:tcPr>
            <w:tcW w:w="1170" w:type="dxa"/>
          </w:tcPr>
          <w:p>
            <w:pPr>
              <w:pStyle w:val="TableParagraph"/>
              <w:spacing w:line="196" w:lineRule="exact"/>
              <w:ind w:right="384"/>
              <w:jc w:val="right"/>
              <w:rPr>
                <w:sz w:val="17"/>
              </w:rPr>
            </w:pPr>
            <w:r>
              <w:rPr>
                <w:sz w:val="17"/>
              </w:rPr>
              <w:t>93.8</w:t>
            </w:r>
          </w:p>
        </w:tc>
        <w:tc>
          <w:tcPr>
            <w:tcW w:w="959" w:type="dxa"/>
          </w:tcPr>
          <w:p>
            <w:pPr>
              <w:pStyle w:val="TableParagraph"/>
              <w:spacing w:line="196" w:lineRule="exact"/>
              <w:ind w:left="55" w:right="80"/>
              <w:jc w:val="center"/>
              <w:rPr>
                <w:sz w:val="17"/>
              </w:rPr>
            </w:pPr>
            <w:r>
              <w:rPr>
                <w:sz w:val="17"/>
              </w:rPr>
              <w:t>91.1</w:t>
            </w:r>
          </w:p>
        </w:tc>
        <w:tc>
          <w:tcPr>
            <w:tcW w:w="1050" w:type="dxa"/>
          </w:tcPr>
          <w:p>
            <w:pPr>
              <w:pStyle w:val="TableParagraph"/>
              <w:spacing w:line="196" w:lineRule="exact"/>
              <w:ind w:left="65" w:right="52"/>
              <w:jc w:val="center"/>
              <w:rPr>
                <w:sz w:val="17"/>
              </w:rPr>
            </w:pPr>
            <w:r>
              <w:rPr>
                <w:sz w:val="17"/>
              </w:rPr>
              <w:t>59.5</w:t>
            </w:r>
          </w:p>
        </w:tc>
        <w:tc>
          <w:tcPr>
            <w:tcW w:w="1025" w:type="dxa"/>
          </w:tcPr>
          <w:p>
            <w:pPr>
              <w:pStyle w:val="TableParagraph"/>
              <w:spacing w:line="196" w:lineRule="exact"/>
              <w:ind w:right="367"/>
              <w:jc w:val="right"/>
              <w:rPr>
                <w:sz w:val="17"/>
              </w:rPr>
            </w:pPr>
            <w:r>
              <w:rPr>
                <w:sz w:val="17"/>
              </w:rPr>
              <w:t>39.7</w:t>
            </w:r>
          </w:p>
        </w:tc>
        <w:tc>
          <w:tcPr>
            <w:tcW w:w="1030" w:type="dxa"/>
          </w:tcPr>
          <w:p>
            <w:pPr>
              <w:pStyle w:val="TableParagraph"/>
              <w:spacing w:line="196" w:lineRule="exact"/>
              <w:ind w:left="365"/>
              <w:rPr>
                <w:sz w:val="17"/>
              </w:rPr>
            </w:pPr>
            <w:r>
              <w:rPr>
                <w:sz w:val="17"/>
              </w:rPr>
              <w:t>16.3</w:t>
            </w:r>
          </w:p>
        </w:tc>
        <w:tc>
          <w:tcPr>
            <w:tcW w:w="860" w:type="dxa"/>
          </w:tcPr>
          <w:p>
            <w:pPr>
              <w:pStyle w:val="TableParagraph"/>
              <w:spacing w:line="196" w:lineRule="exact"/>
              <w:ind w:right="168"/>
              <w:jc w:val="right"/>
              <w:rPr>
                <w:sz w:val="17"/>
              </w:rPr>
            </w:pPr>
            <w:r>
              <w:rPr>
                <w:sz w:val="17"/>
              </w:rPr>
              <w:t>174</w:t>
            </w:r>
          </w:p>
        </w:tc>
      </w:tr>
      <w:tr>
        <w:trPr>
          <w:trHeight w:val="220" w:hRule="atLeast"/>
        </w:trPr>
        <w:tc>
          <w:tcPr>
            <w:tcW w:w="1403" w:type="dxa"/>
          </w:tcPr>
          <w:p>
            <w:pPr>
              <w:pStyle w:val="TableParagraph"/>
              <w:spacing w:line="201" w:lineRule="exact"/>
              <w:ind w:left="36"/>
              <w:rPr>
                <w:sz w:val="17"/>
              </w:rPr>
            </w:pPr>
            <w:r>
              <w:rPr>
                <w:sz w:val="17"/>
              </w:rPr>
              <w:t>Sindhudurg</w:t>
            </w:r>
          </w:p>
        </w:tc>
        <w:tc>
          <w:tcPr>
            <w:tcW w:w="917" w:type="dxa"/>
          </w:tcPr>
          <w:p>
            <w:pPr>
              <w:pStyle w:val="TableParagraph"/>
              <w:spacing w:line="201" w:lineRule="exact"/>
              <w:ind w:right="301"/>
              <w:jc w:val="right"/>
              <w:rPr>
                <w:sz w:val="17"/>
              </w:rPr>
            </w:pPr>
            <w:r>
              <w:rPr>
                <w:sz w:val="17"/>
              </w:rPr>
              <w:t>73.4</w:t>
            </w:r>
          </w:p>
        </w:tc>
        <w:tc>
          <w:tcPr>
            <w:tcW w:w="1126" w:type="dxa"/>
          </w:tcPr>
          <w:p>
            <w:pPr>
              <w:pStyle w:val="TableParagraph"/>
              <w:spacing w:line="201" w:lineRule="exact"/>
              <w:ind w:right="368"/>
              <w:jc w:val="right"/>
              <w:rPr>
                <w:sz w:val="17"/>
              </w:rPr>
            </w:pPr>
            <w:r>
              <w:rPr>
                <w:sz w:val="17"/>
              </w:rPr>
              <w:t>70.3</w:t>
            </w:r>
          </w:p>
        </w:tc>
        <w:tc>
          <w:tcPr>
            <w:tcW w:w="1179" w:type="dxa"/>
          </w:tcPr>
          <w:p>
            <w:pPr>
              <w:pStyle w:val="TableParagraph"/>
              <w:spacing w:line="201" w:lineRule="exact"/>
              <w:ind w:right="380"/>
              <w:jc w:val="right"/>
              <w:rPr>
                <w:sz w:val="17"/>
              </w:rPr>
            </w:pPr>
            <w:r>
              <w:rPr>
                <w:sz w:val="17"/>
              </w:rPr>
              <w:t>89.4</w:t>
            </w:r>
          </w:p>
        </w:tc>
        <w:tc>
          <w:tcPr>
            <w:tcW w:w="1170" w:type="dxa"/>
          </w:tcPr>
          <w:p>
            <w:pPr>
              <w:pStyle w:val="TableParagraph"/>
              <w:spacing w:line="201" w:lineRule="exact"/>
              <w:ind w:right="384"/>
              <w:jc w:val="right"/>
              <w:rPr>
                <w:sz w:val="17"/>
              </w:rPr>
            </w:pPr>
            <w:r>
              <w:rPr>
                <w:sz w:val="17"/>
              </w:rPr>
              <w:t>96.8</w:t>
            </w:r>
          </w:p>
        </w:tc>
        <w:tc>
          <w:tcPr>
            <w:tcW w:w="959" w:type="dxa"/>
          </w:tcPr>
          <w:p>
            <w:pPr>
              <w:pStyle w:val="TableParagraph"/>
              <w:spacing w:line="201" w:lineRule="exact"/>
              <w:ind w:left="55" w:right="80"/>
              <w:jc w:val="center"/>
              <w:rPr>
                <w:sz w:val="17"/>
              </w:rPr>
            </w:pPr>
            <w:r>
              <w:rPr>
                <w:sz w:val="17"/>
              </w:rPr>
              <w:t>93.3</w:t>
            </w:r>
          </w:p>
        </w:tc>
        <w:tc>
          <w:tcPr>
            <w:tcW w:w="1050" w:type="dxa"/>
          </w:tcPr>
          <w:p>
            <w:pPr>
              <w:pStyle w:val="TableParagraph"/>
              <w:spacing w:line="201" w:lineRule="exact"/>
              <w:ind w:left="65" w:right="52"/>
              <w:jc w:val="center"/>
              <w:rPr>
                <w:sz w:val="17"/>
              </w:rPr>
            </w:pPr>
            <w:r>
              <w:rPr>
                <w:sz w:val="17"/>
              </w:rPr>
              <w:t>59.6</w:t>
            </w:r>
          </w:p>
        </w:tc>
        <w:tc>
          <w:tcPr>
            <w:tcW w:w="1025" w:type="dxa"/>
          </w:tcPr>
          <w:p>
            <w:pPr>
              <w:pStyle w:val="TableParagraph"/>
              <w:spacing w:line="201" w:lineRule="exact"/>
              <w:ind w:right="367"/>
              <w:jc w:val="right"/>
              <w:rPr>
                <w:sz w:val="17"/>
              </w:rPr>
            </w:pPr>
            <w:r>
              <w:rPr>
                <w:sz w:val="17"/>
              </w:rPr>
              <w:t>38.2</w:t>
            </w:r>
          </w:p>
        </w:tc>
        <w:tc>
          <w:tcPr>
            <w:tcW w:w="1030" w:type="dxa"/>
          </w:tcPr>
          <w:p>
            <w:pPr>
              <w:pStyle w:val="TableParagraph"/>
              <w:spacing w:line="201" w:lineRule="exact"/>
              <w:ind w:left="365"/>
              <w:rPr>
                <w:sz w:val="17"/>
              </w:rPr>
            </w:pPr>
            <w:r>
              <w:rPr>
                <w:sz w:val="17"/>
              </w:rPr>
              <w:t>32.8</w:t>
            </w:r>
          </w:p>
        </w:tc>
        <w:tc>
          <w:tcPr>
            <w:tcW w:w="860" w:type="dxa"/>
          </w:tcPr>
          <w:p>
            <w:pPr>
              <w:pStyle w:val="TableParagraph"/>
              <w:spacing w:line="201" w:lineRule="exact"/>
              <w:ind w:right="168"/>
              <w:jc w:val="right"/>
              <w:rPr>
                <w:sz w:val="17"/>
              </w:rPr>
            </w:pPr>
            <w:r>
              <w:rPr>
                <w:sz w:val="17"/>
              </w:rPr>
              <w:t>35</w:t>
            </w:r>
          </w:p>
        </w:tc>
      </w:tr>
      <w:tr>
        <w:trPr>
          <w:trHeight w:val="220" w:hRule="atLeast"/>
        </w:trPr>
        <w:tc>
          <w:tcPr>
            <w:tcW w:w="1403" w:type="dxa"/>
          </w:tcPr>
          <w:p>
            <w:pPr>
              <w:pStyle w:val="TableParagraph"/>
              <w:spacing w:line="196" w:lineRule="exact"/>
              <w:ind w:left="36"/>
              <w:rPr>
                <w:sz w:val="17"/>
              </w:rPr>
            </w:pPr>
            <w:r>
              <w:rPr>
                <w:sz w:val="17"/>
              </w:rPr>
              <w:t>Solapur</w:t>
            </w:r>
          </w:p>
        </w:tc>
        <w:tc>
          <w:tcPr>
            <w:tcW w:w="917" w:type="dxa"/>
          </w:tcPr>
          <w:p>
            <w:pPr>
              <w:pStyle w:val="TableParagraph"/>
              <w:spacing w:line="196" w:lineRule="exact"/>
              <w:ind w:right="301"/>
              <w:jc w:val="right"/>
              <w:rPr>
                <w:sz w:val="17"/>
              </w:rPr>
            </w:pPr>
            <w:r>
              <w:rPr>
                <w:sz w:val="17"/>
              </w:rPr>
              <w:t>81.9</w:t>
            </w:r>
          </w:p>
        </w:tc>
        <w:tc>
          <w:tcPr>
            <w:tcW w:w="1126" w:type="dxa"/>
          </w:tcPr>
          <w:p>
            <w:pPr>
              <w:pStyle w:val="TableParagraph"/>
              <w:spacing w:line="196" w:lineRule="exact"/>
              <w:ind w:right="368"/>
              <w:jc w:val="right"/>
              <w:rPr>
                <w:sz w:val="17"/>
              </w:rPr>
            </w:pPr>
            <w:r>
              <w:rPr>
                <w:sz w:val="17"/>
              </w:rPr>
              <w:t>81.3</w:t>
            </w:r>
          </w:p>
        </w:tc>
        <w:tc>
          <w:tcPr>
            <w:tcW w:w="1179" w:type="dxa"/>
          </w:tcPr>
          <w:p>
            <w:pPr>
              <w:pStyle w:val="TableParagraph"/>
              <w:spacing w:line="196" w:lineRule="exact"/>
              <w:ind w:right="380"/>
              <w:jc w:val="right"/>
              <w:rPr>
                <w:sz w:val="17"/>
              </w:rPr>
            </w:pPr>
            <w:r>
              <w:rPr>
                <w:sz w:val="17"/>
              </w:rPr>
              <w:t>82.6</w:t>
            </w:r>
          </w:p>
        </w:tc>
        <w:tc>
          <w:tcPr>
            <w:tcW w:w="1170" w:type="dxa"/>
          </w:tcPr>
          <w:p>
            <w:pPr>
              <w:pStyle w:val="TableParagraph"/>
              <w:spacing w:line="196" w:lineRule="exact"/>
              <w:ind w:right="384"/>
              <w:jc w:val="right"/>
              <w:rPr>
                <w:sz w:val="17"/>
              </w:rPr>
            </w:pPr>
            <w:r>
              <w:rPr>
                <w:sz w:val="17"/>
              </w:rPr>
              <w:t>90.5</w:t>
            </w:r>
          </w:p>
        </w:tc>
        <w:tc>
          <w:tcPr>
            <w:tcW w:w="959" w:type="dxa"/>
          </w:tcPr>
          <w:p>
            <w:pPr>
              <w:pStyle w:val="TableParagraph"/>
              <w:spacing w:line="196" w:lineRule="exact"/>
              <w:ind w:left="55" w:right="80"/>
              <w:jc w:val="center"/>
              <w:rPr>
                <w:sz w:val="17"/>
              </w:rPr>
            </w:pPr>
            <w:r>
              <w:rPr>
                <w:sz w:val="17"/>
              </w:rPr>
              <w:t>89.2</w:t>
            </w:r>
          </w:p>
        </w:tc>
        <w:tc>
          <w:tcPr>
            <w:tcW w:w="1050" w:type="dxa"/>
          </w:tcPr>
          <w:p>
            <w:pPr>
              <w:pStyle w:val="TableParagraph"/>
              <w:spacing w:line="196" w:lineRule="exact"/>
              <w:ind w:left="65" w:right="52"/>
              <w:jc w:val="center"/>
              <w:rPr>
                <w:sz w:val="17"/>
              </w:rPr>
            </w:pPr>
            <w:r>
              <w:rPr>
                <w:sz w:val="17"/>
              </w:rPr>
              <w:t>60.3</w:t>
            </w:r>
          </w:p>
        </w:tc>
        <w:tc>
          <w:tcPr>
            <w:tcW w:w="1025" w:type="dxa"/>
          </w:tcPr>
          <w:p>
            <w:pPr>
              <w:pStyle w:val="TableParagraph"/>
              <w:spacing w:line="196" w:lineRule="exact"/>
              <w:ind w:right="367"/>
              <w:jc w:val="right"/>
              <w:rPr>
                <w:sz w:val="17"/>
              </w:rPr>
            </w:pPr>
            <w:r>
              <w:rPr>
                <w:sz w:val="17"/>
              </w:rPr>
              <w:t>36.0</w:t>
            </w:r>
          </w:p>
        </w:tc>
        <w:tc>
          <w:tcPr>
            <w:tcW w:w="1030" w:type="dxa"/>
          </w:tcPr>
          <w:p>
            <w:pPr>
              <w:pStyle w:val="TableParagraph"/>
              <w:spacing w:line="196" w:lineRule="exact"/>
              <w:ind w:left="365"/>
              <w:rPr>
                <w:sz w:val="17"/>
              </w:rPr>
            </w:pPr>
            <w:r>
              <w:rPr>
                <w:sz w:val="17"/>
              </w:rPr>
              <w:t>17.8</w:t>
            </w:r>
          </w:p>
        </w:tc>
        <w:tc>
          <w:tcPr>
            <w:tcW w:w="860" w:type="dxa"/>
          </w:tcPr>
          <w:p>
            <w:pPr>
              <w:pStyle w:val="TableParagraph"/>
              <w:spacing w:line="196" w:lineRule="exact"/>
              <w:ind w:right="168"/>
              <w:jc w:val="right"/>
              <w:rPr>
                <w:sz w:val="17"/>
              </w:rPr>
            </w:pPr>
            <w:r>
              <w:rPr>
                <w:sz w:val="17"/>
              </w:rPr>
              <w:t>293</w:t>
            </w:r>
          </w:p>
        </w:tc>
      </w:tr>
      <w:tr>
        <w:trPr>
          <w:trHeight w:val="219" w:hRule="atLeast"/>
        </w:trPr>
        <w:tc>
          <w:tcPr>
            <w:tcW w:w="1403" w:type="dxa"/>
          </w:tcPr>
          <w:p>
            <w:pPr>
              <w:pStyle w:val="TableParagraph"/>
              <w:spacing w:line="200" w:lineRule="exact"/>
              <w:ind w:left="36"/>
              <w:rPr>
                <w:sz w:val="17"/>
              </w:rPr>
            </w:pPr>
            <w:r>
              <w:rPr>
                <w:sz w:val="17"/>
              </w:rPr>
              <w:t>Thane</w:t>
            </w:r>
          </w:p>
        </w:tc>
        <w:tc>
          <w:tcPr>
            <w:tcW w:w="917" w:type="dxa"/>
          </w:tcPr>
          <w:p>
            <w:pPr>
              <w:pStyle w:val="TableParagraph"/>
              <w:spacing w:line="200" w:lineRule="exact"/>
              <w:ind w:right="301"/>
              <w:jc w:val="right"/>
              <w:rPr>
                <w:sz w:val="17"/>
              </w:rPr>
            </w:pPr>
            <w:r>
              <w:rPr>
                <w:sz w:val="17"/>
              </w:rPr>
              <w:t>70.2</w:t>
            </w:r>
          </w:p>
        </w:tc>
        <w:tc>
          <w:tcPr>
            <w:tcW w:w="1126" w:type="dxa"/>
          </w:tcPr>
          <w:p>
            <w:pPr>
              <w:pStyle w:val="TableParagraph"/>
              <w:spacing w:line="200" w:lineRule="exact"/>
              <w:ind w:right="368"/>
              <w:jc w:val="right"/>
              <w:rPr>
                <w:sz w:val="17"/>
              </w:rPr>
            </w:pPr>
            <w:r>
              <w:rPr>
                <w:sz w:val="17"/>
              </w:rPr>
              <w:t>58.9</w:t>
            </w:r>
          </w:p>
        </w:tc>
        <w:tc>
          <w:tcPr>
            <w:tcW w:w="1179" w:type="dxa"/>
          </w:tcPr>
          <w:p>
            <w:pPr>
              <w:pStyle w:val="TableParagraph"/>
              <w:spacing w:line="200" w:lineRule="exact"/>
              <w:ind w:right="380"/>
              <w:jc w:val="right"/>
              <w:rPr>
                <w:sz w:val="17"/>
              </w:rPr>
            </w:pPr>
            <w:r>
              <w:rPr>
                <w:sz w:val="17"/>
              </w:rPr>
              <w:t>87.4</w:t>
            </w:r>
          </w:p>
        </w:tc>
        <w:tc>
          <w:tcPr>
            <w:tcW w:w="1170" w:type="dxa"/>
          </w:tcPr>
          <w:p>
            <w:pPr>
              <w:pStyle w:val="TableParagraph"/>
              <w:spacing w:line="200" w:lineRule="exact"/>
              <w:ind w:right="384"/>
              <w:jc w:val="right"/>
              <w:rPr>
                <w:sz w:val="17"/>
              </w:rPr>
            </w:pPr>
            <w:r>
              <w:rPr>
                <w:sz w:val="17"/>
              </w:rPr>
              <w:t>97.4</w:t>
            </w:r>
          </w:p>
        </w:tc>
        <w:tc>
          <w:tcPr>
            <w:tcW w:w="959" w:type="dxa"/>
          </w:tcPr>
          <w:p>
            <w:pPr>
              <w:pStyle w:val="TableParagraph"/>
              <w:spacing w:line="200" w:lineRule="exact"/>
              <w:ind w:left="55" w:right="80"/>
              <w:jc w:val="center"/>
              <w:rPr>
                <w:sz w:val="17"/>
              </w:rPr>
            </w:pPr>
            <w:r>
              <w:rPr>
                <w:sz w:val="17"/>
              </w:rPr>
              <w:t>86.9</w:t>
            </w:r>
          </w:p>
        </w:tc>
        <w:tc>
          <w:tcPr>
            <w:tcW w:w="1050" w:type="dxa"/>
          </w:tcPr>
          <w:p>
            <w:pPr>
              <w:pStyle w:val="TableParagraph"/>
              <w:spacing w:line="200" w:lineRule="exact"/>
              <w:ind w:left="65" w:right="52"/>
              <w:jc w:val="center"/>
              <w:rPr>
                <w:sz w:val="17"/>
              </w:rPr>
            </w:pPr>
            <w:r>
              <w:rPr>
                <w:sz w:val="17"/>
              </w:rPr>
              <w:t>54.9</w:t>
            </w:r>
          </w:p>
        </w:tc>
        <w:tc>
          <w:tcPr>
            <w:tcW w:w="1025" w:type="dxa"/>
          </w:tcPr>
          <w:p>
            <w:pPr>
              <w:pStyle w:val="TableParagraph"/>
              <w:spacing w:line="200" w:lineRule="exact"/>
              <w:ind w:right="367"/>
              <w:jc w:val="right"/>
              <w:rPr>
                <w:sz w:val="17"/>
              </w:rPr>
            </w:pPr>
            <w:r>
              <w:rPr>
                <w:sz w:val="17"/>
              </w:rPr>
              <w:t>32.2</w:t>
            </w:r>
          </w:p>
        </w:tc>
        <w:tc>
          <w:tcPr>
            <w:tcW w:w="1030" w:type="dxa"/>
          </w:tcPr>
          <w:p>
            <w:pPr>
              <w:pStyle w:val="TableParagraph"/>
              <w:spacing w:line="200" w:lineRule="exact"/>
              <w:ind w:left="365"/>
              <w:rPr>
                <w:sz w:val="17"/>
              </w:rPr>
            </w:pPr>
            <w:r>
              <w:rPr>
                <w:sz w:val="17"/>
              </w:rPr>
              <w:t>28.2</w:t>
            </w:r>
          </w:p>
        </w:tc>
        <w:tc>
          <w:tcPr>
            <w:tcW w:w="860" w:type="dxa"/>
          </w:tcPr>
          <w:p>
            <w:pPr>
              <w:pStyle w:val="TableParagraph"/>
              <w:spacing w:line="200" w:lineRule="exact"/>
              <w:ind w:right="168"/>
              <w:jc w:val="right"/>
              <w:rPr>
                <w:sz w:val="17"/>
              </w:rPr>
            </w:pPr>
            <w:r>
              <w:rPr>
                <w:sz w:val="17"/>
              </w:rPr>
              <w:t>627</w:t>
            </w:r>
          </w:p>
        </w:tc>
      </w:tr>
      <w:tr>
        <w:trPr>
          <w:trHeight w:val="219" w:hRule="atLeast"/>
        </w:trPr>
        <w:tc>
          <w:tcPr>
            <w:tcW w:w="1403" w:type="dxa"/>
          </w:tcPr>
          <w:p>
            <w:pPr>
              <w:pStyle w:val="TableParagraph"/>
              <w:spacing w:line="195" w:lineRule="exact"/>
              <w:ind w:left="36"/>
              <w:rPr>
                <w:sz w:val="17"/>
              </w:rPr>
            </w:pPr>
            <w:r>
              <w:rPr>
                <w:sz w:val="17"/>
              </w:rPr>
              <w:t>Wardha</w:t>
            </w:r>
          </w:p>
        </w:tc>
        <w:tc>
          <w:tcPr>
            <w:tcW w:w="917" w:type="dxa"/>
          </w:tcPr>
          <w:p>
            <w:pPr>
              <w:pStyle w:val="TableParagraph"/>
              <w:spacing w:line="195" w:lineRule="exact"/>
              <w:ind w:right="301"/>
              <w:jc w:val="right"/>
              <w:rPr>
                <w:sz w:val="17"/>
              </w:rPr>
            </w:pPr>
            <w:r>
              <w:rPr>
                <w:sz w:val="17"/>
              </w:rPr>
              <w:t>70.4</w:t>
            </w:r>
          </w:p>
        </w:tc>
        <w:tc>
          <w:tcPr>
            <w:tcW w:w="1126" w:type="dxa"/>
          </w:tcPr>
          <w:p>
            <w:pPr>
              <w:pStyle w:val="TableParagraph"/>
              <w:spacing w:line="195" w:lineRule="exact"/>
              <w:ind w:right="368"/>
              <w:jc w:val="right"/>
              <w:rPr>
                <w:sz w:val="17"/>
              </w:rPr>
            </w:pPr>
            <w:r>
              <w:rPr>
                <w:sz w:val="17"/>
              </w:rPr>
              <w:t>87.9</w:t>
            </w:r>
          </w:p>
        </w:tc>
        <w:tc>
          <w:tcPr>
            <w:tcW w:w="1179" w:type="dxa"/>
          </w:tcPr>
          <w:p>
            <w:pPr>
              <w:pStyle w:val="TableParagraph"/>
              <w:spacing w:line="195" w:lineRule="exact"/>
              <w:ind w:right="380"/>
              <w:jc w:val="right"/>
              <w:rPr>
                <w:sz w:val="17"/>
              </w:rPr>
            </w:pPr>
            <w:r>
              <w:rPr>
                <w:sz w:val="17"/>
              </w:rPr>
              <w:t>85.2</w:t>
            </w:r>
          </w:p>
        </w:tc>
        <w:tc>
          <w:tcPr>
            <w:tcW w:w="1170" w:type="dxa"/>
          </w:tcPr>
          <w:p>
            <w:pPr>
              <w:pStyle w:val="TableParagraph"/>
              <w:spacing w:line="195" w:lineRule="exact"/>
              <w:ind w:right="384"/>
              <w:jc w:val="right"/>
              <w:rPr>
                <w:sz w:val="17"/>
              </w:rPr>
            </w:pPr>
            <w:r>
              <w:rPr>
                <w:sz w:val="17"/>
              </w:rPr>
              <w:t>93.4</w:t>
            </w:r>
          </w:p>
        </w:tc>
        <w:tc>
          <w:tcPr>
            <w:tcW w:w="959" w:type="dxa"/>
          </w:tcPr>
          <w:p>
            <w:pPr>
              <w:pStyle w:val="TableParagraph"/>
              <w:spacing w:line="195" w:lineRule="exact"/>
              <w:ind w:left="55" w:right="80"/>
              <w:jc w:val="center"/>
              <w:rPr>
                <w:sz w:val="17"/>
              </w:rPr>
            </w:pPr>
            <w:r>
              <w:rPr>
                <w:sz w:val="17"/>
              </w:rPr>
              <w:t>91.3</w:t>
            </w:r>
          </w:p>
        </w:tc>
        <w:tc>
          <w:tcPr>
            <w:tcW w:w="1050" w:type="dxa"/>
          </w:tcPr>
          <w:p>
            <w:pPr>
              <w:pStyle w:val="TableParagraph"/>
              <w:spacing w:line="195" w:lineRule="exact"/>
              <w:ind w:left="65" w:right="52"/>
              <w:jc w:val="center"/>
              <w:rPr>
                <w:sz w:val="17"/>
              </w:rPr>
            </w:pPr>
            <w:r>
              <w:rPr>
                <w:sz w:val="17"/>
              </w:rPr>
              <w:t>50.6</w:t>
            </w:r>
          </w:p>
        </w:tc>
        <w:tc>
          <w:tcPr>
            <w:tcW w:w="1025" w:type="dxa"/>
          </w:tcPr>
          <w:p>
            <w:pPr>
              <w:pStyle w:val="TableParagraph"/>
              <w:spacing w:line="195" w:lineRule="exact"/>
              <w:ind w:right="367"/>
              <w:jc w:val="right"/>
              <w:rPr>
                <w:sz w:val="17"/>
              </w:rPr>
            </w:pPr>
            <w:r>
              <w:rPr>
                <w:sz w:val="17"/>
              </w:rPr>
              <w:t>28.9</w:t>
            </w:r>
          </w:p>
        </w:tc>
        <w:tc>
          <w:tcPr>
            <w:tcW w:w="1030" w:type="dxa"/>
          </w:tcPr>
          <w:p>
            <w:pPr>
              <w:pStyle w:val="TableParagraph"/>
              <w:spacing w:line="195" w:lineRule="exact"/>
              <w:ind w:left="365"/>
              <w:rPr>
                <w:sz w:val="17"/>
              </w:rPr>
            </w:pPr>
            <w:r>
              <w:rPr>
                <w:sz w:val="17"/>
              </w:rPr>
              <w:t>47.9</w:t>
            </w:r>
          </w:p>
        </w:tc>
        <w:tc>
          <w:tcPr>
            <w:tcW w:w="860" w:type="dxa"/>
          </w:tcPr>
          <w:p>
            <w:pPr>
              <w:pStyle w:val="TableParagraph"/>
              <w:spacing w:line="195" w:lineRule="exact"/>
              <w:ind w:right="168"/>
              <w:jc w:val="right"/>
              <w:rPr>
                <w:sz w:val="17"/>
              </w:rPr>
            </w:pPr>
            <w:r>
              <w:rPr>
                <w:sz w:val="17"/>
              </w:rPr>
              <w:t>69</w:t>
            </w:r>
          </w:p>
        </w:tc>
      </w:tr>
      <w:tr>
        <w:trPr>
          <w:trHeight w:val="220" w:hRule="atLeast"/>
        </w:trPr>
        <w:tc>
          <w:tcPr>
            <w:tcW w:w="1403" w:type="dxa"/>
          </w:tcPr>
          <w:p>
            <w:pPr>
              <w:pStyle w:val="TableParagraph"/>
              <w:spacing w:line="201" w:lineRule="exact"/>
              <w:ind w:left="36"/>
              <w:rPr>
                <w:sz w:val="17"/>
              </w:rPr>
            </w:pPr>
            <w:r>
              <w:rPr>
                <w:sz w:val="17"/>
              </w:rPr>
              <w:t>Washim</w:t>
            </w:r>
          </w:p>
        </w:tc>
        <w:tc>
          <w:tcPr>
            <w:tcW w:w="917" w:type="dxa"/>
          </w:tcPr>
          <w:p>
            <w:pPr>
              <w:pStyle w:val="TableParagraph"/>
              <w:spacing w:line="201" w:lineRule="exact"/>
              <w:ind w:right="301"/>
              <w:jc w:val="right"/>
              <w:rPr>
                <w:sz w:val="17"/>
              </w:rPr>
            </w:pPr>
            <w:r>
              <w:rPr>
                <w:sz w:val="17"/>
              </w:rPr>
              <w:t>60.0</w:t>
            </w:r>
          </w:p>
        </w:tc>
        <w:tc>
          <w:tcPr>
            <w:tcW w:w="1126" w:type="dxa"/>
          </w:tcPr>
          <w:p>
            <w:pPr>
              <w:pStyle w:val="TableParagraph"/>
              <w:spacing w:line="201" w:lineRule="exact"/>
              <w:ind w:right="368"/>
              <w:jc w:val="right"/>
              <w:rPr>
                <w:sz w:val="17"/>
              </w:rPr>
            </w:pPr>
            <w:r>
              <w:rPr>
                <w:sz w:val="17"/>
              </w:rPr>
              <w:t>63.4</w:t>
            </w:r>
          </w:p>
        </w:tc>
        <w:tc>
          <w:tcPr>
            <w:tcW w:w="1179" w:type="dxa"/>
          </w:tcPr>
          <w:p>
            <w:pPr>
              <w:pStyle w:val="TableParagraph"/>
              <w:spacing w:line="201" w:lineRule="exact"/>
              <w:ind w:right="380"/>
              <w:jc w:val="right"/>
              <w:rPr>
                <w:sz w:val="17"/>
              </w:rPr>
            </w:pPr>
            <w:r>
              <w:rPr>
                <w:sz w:val="17"/>
              </w:rPr>
              <w:t>67.1</w:t>
            </w:r>
          </w:p>
        </w:tc>
        <w:tc>
          <w:tcPr>
            <w:tcW w:w="1170" w:type="dxa"/>
          </w:tcPr>
          <w:p>
            <w:pPr>
              <w:pStyle w:val="TableParagraph"/>
              <w:spacing w:line="201" w:lineRule="exact"/>
              <w:ind w:right="384"/>
              <w:jc w:val="right"/>
              <w:rPr>
                <w:sz w:val="17"/>
              </w:rPr>
            </w:pPr>
            <w:r>
              <w:rPr>
                <w:sz w:val="17"/>
              </w:rPr>
              <w:t>79.5</w:t>
            </w:r>
          </w:p>
        </w:tc>
        <w:tc>
          <w:tcPr>
            <w:tcW w:w="959" w:type="dxa"/>
          </w:tcPr>
          <w:p>
            <w:pPr>
              <w:pStyle w:val="TableParagraph"/>
              <w:spacing w:line="201" w:lineRule="exact"/>
              <w:ind w:left="55" w:right="80"/>
              <w:jc w:val="center"/>
              <w:rPr>
                <w:sz w:val="17"/>
              </w:rPr>
            </w:pPr>
            <w:r>
              <w:rPr>
                <w:sz w:val="17"/>
              </w:rPr>
              <w:t>90.0</w:t>
            </w:r>
          </w:p>
        </w:tc>
        <w:tc>
          <w:tcPr>
            <w:tcW w:w="1050" w:type="dxa"/>
          </w:tcPr>
          <w:p>
            <w:pPr>
              <w:pStyle w:val="TableParagraph"/>
              <w:spacing w:line="201" w:lineRule="exact"/>
              <w:ind w:left="65" w:right="52"/>
              <w:jc w:val="center"/>
              <w:rPr>
                <w:sz w:val="17"/>
              </w:rPr>
            </w:pPr>
            <w:r>
              <w:rPr>
                <w:sz w:val="17"/>
              </w:rPr>
              <w:t>44.5</w:t>
            </w:r>
          </w:p>
        </w:tc>
        <w:tc>
          <w:tcPr>
            <w:tcW w:w="1025" w:type="dxa"/>
          </w:tcPr>
          <w:p>
            <w:pPr>
              <w:pStyle w:val="TableParagraph"/>
              <w:spacing w:line="201" w:lineRule="exact"/>
              <w:ind w:right="367"/>
              <w:jc w:val="right"/>
              <w:rPr>
                <w:sz w:val="17"/>
              </w:rPr>
            </w:pPr>
            <w:r>
              <w:rPr>
                <w:sz w:val="17"/>
              </w:rPr>
              <w:t>34.4</w:t>
            </w:r>
          </w:p>
        </w:tc>
        <w:tc>
          <w:tcPr>
            <w:tcW w:w="1030" w:type="dxa"/>
          </w:tcPr>
          <w:p>
            <w:pPr>
              <w:pStyle w:val="TableParagraph"/>
              <w:spacing w:line="201" w:lineRule="exact"/>
              <w:ind w:left="365"/>
              <w:rPr>
                <w:sz w:val="17"/>
              </w:rPr>
            </w:pPr>
            <w:r>
              <w:rPr>
                <w:sz w:val="17"/>
              </w:rPr>
              <w:t>19.4</w:t>
            </w:r>
          </w:p>
        </w:tc>
        <w:tc>
          <w:tcPr>
            <w:tcW w:w="860" w:type="dxa"/>
          </w:tcPr>
          <w:p>
            <w:pPr>
              <w:pStyle w:val="TableParagraph"/>
              <w:spacing w:line="201" w:lineRule="exact"/>
              <w:ind w:right="168"/>
              <w:jc w:val="right"/>
              <w:rPr>
                <w:sz w:val="17"/>
              </w:rPr>
            </w:pPr>
            <w:r>
              <w:rPr>
                <w:sz w:val="17"/>
              </w:rPr>
              <w:t>79</w:t>
            </w:r>
          </w:p>
        </w:tc>
      </w:tr>
      <w:tr>
        <w:trPr>
          <w:trHeight w:val="327" w:hRule="atLeast"/>
        </w:trPr>
        <w:tc>
          <w:tcPr>
            <w:tcW w:w="1403" w:type="dxa"/>
          </w:tcPr>
          <w:p>
            <w:pPr>
              <w:pStyle w:val="TableParagraph"/>
              <w:spacing w:line="196" w:lineRule="exact"/>
              <w:ind w:left="36"/>
              <w:rPr>
                <w:sz w:val="17"/>
              </w:rPr>
            </w:pPr>
            <w:r>
              <w:rPr>
                <w:sz w:val="17"/>
              </w:rPr>
              <w:t>Yavatmal</w:t>
            </w:r>
          </w:p>
        </w:tc>
        <w:tc>
          <w:tcPr>
            <w:tcW w:w="917" w:type="dxa"/>
          </w:tcPr>
          <w:p>
            <w:pPr>
              <w:pStyle w:val="TableParagraph"/>
              <w:spacing w:line="196" w:lineRule="exact"/>
              <w:ind w:right="301"/>
              <w:jc w:val="right"/>
              <w:rPr>
                <w:sz w:val="17"/>
              </w:rPr>
            </w:pPr>
            <w:r>
              <w:rPr>
                <w:sz w:val="17"/>
              </w:rPr>
              <w:t>66.9</w:t>
            </w:r>
          </w:p>
        </w:tc>
        <w:tc>
          <w:tcPr>
            <w:tcW w:w="1126" w:type="dxa"/>
          </w:tcPr>
          <w:p>
            <w:pPr>
              <w:pStyle w:val="TableParagraph"/>
              <w:spacing w:line="196" w:lineRule="exact"/>
              <w:ind w:right="368"/>
              <w:jc w:val="right"/>
              <w:rPr>
                <w:sz w:val="17"/>
              </w:rPr>
            </w:pPr>
            <w:r>
              <w:rPr>
                <w:sz w:val="17"/>
              </w:rPr>
              <w:t>77.1</w:t>
            </w:r>
          </w:p>
        </w:tc>
        <w:tc>
          <w:tcPr>
            <w:tcW w:w="1179" w:type="dxa"/>
          </w:tcPr>
          <w:p>
            <w:pPr>
              <w:pStyle w:val="TableParagraph"/>
              <w:spacing w:line="196" w:lineRule="exact"/>
              <w:ind w:right="380"/>
              <w:jc w:val="right"/>
              <w:rPr>
                <w:sz w:val="17"/>
              </w:rPr>
            </w:pPr>
            <w:r>
              <w:rPr>
                <w:sz w:val="17"/>
              </w:rPr>
              <w:t>83.9</w:t>
            </w:r>
          </w:p>
        </w:tc>
        <w:tc>
          <w:tcPr>
            <w:tcW w:w="1170" w:type="dxa"/>
          </w:tcPr>
          <w:p>
            <w:pPr>
              <w:pStyle w:val="TableParagraph"/>
              <w:spacing w:line="196" w:lineRule="exact"/>
              <w:ind w:right="384"/>
              <w:jc w:val="right"/>
              <w:rPr>
                <w:sz w:val="17"/>
              </w:rPr>
            </w:pPr>
            <w:r>
              <w:rPr>
                <w:sz w:val="17"/>
              </w:rPr>
              <w:t>94.6</w:t>
            </w:r>
          </w:p>
        </w:tc>
        <w:tc>
          <w:tcPr>
            <w:tcW w:w="959" w:type="dxa"/>
          </w:tcPr>
          <w:p>
            <w:pPr>
              <w:pStyle w:val="TableParagraph"/>
              <w:spacing w:line="196" w:lineRule="exact"/>
              <w:ind w:left="55" w:right="80"/>
              <w:jc w:val="center"/>
              <w:rPr>
                <w:sz w:val="17"/>
              </w:rPr>
            </w:pPr>
            <w:r>
              <w:rPr>
                <w:sz w:val="17"/>
              </w:rPr>
              <w:t>88.3</w:t>
            </w:r>
          </w:p>
        </w:tc>
        <w:tc>
          <w:tcPr>
            <w:tcW w:w="1050" w:type="dxa"/>
          </w:tcPr>
          <w:p>
            <w:pPr>
              <w:pStyle w:val="TableParagraph"/>
              <w:spacing w:line="196" w:lineRule="exact"/>
              <w:ind w:left="65" w:right="52"/>
              <w:jc w:val="center"/>
              <w:rPr>
                <w:sz w:val="17"/>
              </w:rPr>
            </w:pPr>
            <w:r>
              <w:rPr>
                <w:sz w:val="17"/>
              </w:rPr>
              <w:t>41.7</w:t>
            </w:r>
          </w:p>
        </w:tc>
        <w:tc>
          <w:tcPr>
            <w:tcW w:w="1025" w:type="dxa"/>
          </w:tcPr>
          <w:p>
            <w:pPr>
              <w:pStyle w:val="TableParagraph"/>
              <w:spacing w:line="196" w:lineRule="exact"/>
              <w:ind w:right="367"/>
              <w:jc w:val="right"/>
              <w:rPr>
                <w:sz w:val="17"/>
              </w:rPr>
            </w:pPr>
            <w:r>
              <w:rPr>
                <w:sz w:val="17"/>
              </w:rPr>
              <w:t>19.0</w:t>
            </w:r>
          </w:p>
        </w:tc>
        <w:tc>
          <w:tcPr>
            <w:tcW w:w="1030" w:type="dxa"/>
          </w:tcPr>
          <w:p>
            <w:pPr>
              <w:pStyle w:val="TableParagraph"/>
              <w:spacing w:line="196" w:lineRule="exact"/>
              <w:ind w:left="365"/>
              <w:rPr>
                <w:sz w:val="17"/>
              </w:rPr>
            </w:pPr>
            <w:r>
              <w:rPr>
                <w:sz w:val="17"/>
              </w:rPr>
              <w:t>26.3</w:t>
            </w:r>
          </w:p>
        </w:tc>
        <w:tc>
          <w:tcPr>
            <w:tcW w:w="860" w:type="dxa"/>
          </w:tcPr>
          <w:p>
            <w:pPr>
              <w:pStyle w:val="TableParagraph"/>
              <w:spacing w:line="196" w:lineRule="exact"/>
              <w:ind w:right="168"/>
              <w:jc w:val="right"/>
              <w:rPr>
                <w:sz w:val="17"/>
              </w:rPr>
            </w:pPr>
            <w:r>
              <w:rPr>
                <w:sz w:val="17"/>
              </w:rPr>
              <w:t>160</w:t>
            </w:r>
          </w:p>
        </w:tc>
      </w:tr>
      <w:tr>
        <w:trPr>
          <w:trHeight w:val="387" w:hRule="atLeast"/>
        </w:trPr>
        <w:tc>
          <w:tcPr>
            <w:tcW w:w="1403" w:type="dxa"/>
            <w:tcBorders>
              <w:bottom w:val="single" w:sz="4" w:space="0" w:color="000000"/>
            </w:tcBorders>
          </w:tcPr>
          <w:p>
            <w:pPr>
              <w:pStyle w:val="TableParagraph"/>
              <w:spacing w:before="100"/>
              <w:ind w:left="36"/>
              <w:rPr>
                <w:sz w:val="17"/>
              </w:rPr>
            </w:pPr>
            <w:r>
              <w:rPr>
                <w:sz w:val="17"/>
              </w:rPr>
              <w:t>Maharashtra</w:t>
            </w:r>
          </w:p>
        </w:tc>
        <w:tc>
          <w:tcPr>
            <w:tcW w:w="917" w:type="dxa"/>
            <w:tcBorders>
              <w:bottom w:val="single" w:sz="4" w:space="0" w:color="000000"/>
            </w:tcBorders>
          </w:tcPr>
          <w:p>
            <w:pPr>
              <w:pStyle w:val="TableParagraph"/>
              <w:spacing w:before="100"/>
              <w:ind w:right="301"/>
              <w:jc w:val="right"/>
              <w:rPr>
                <w:sz w:val="17"/>
              </w:rPr>
            </w:pPr>
            <w:r>
              <w:rPr>
                <w:sz w:val="17"/>
              </w:rPr>
              <w:t>70.3</w:t>
            </w:r>
          </w:p>
        </w:tc>
        <w:tc>
          <w:tcPr>
            <w:tcW w:w="1126" w:type="dxa"/>
            <w:tcBorders>
              <w:bottom w:val="single" w:sz="4" w:space="0" w:color="000000"/>
            </w:tcBorders>
          </w:tcPr>
          <w:p>
            <w:pPr>
              <w:pStyle w:val="TableParagraph"/>
              <w:spacing w:before="100"/>
              <w:ind w:right="368"/>
              <w:jc w:val="right"/>
              <w:rPr>
                <w:sz w:val="17"/>
              </w:rPr>
            </w:pPr>
            <w:r>
              <w:rPr>
                <w:sz w:val="17"/>
              </w:rPr>
              <w:t>70.9</w:t>
            </w:r>
          </w:p>
        </w:tc>
        <w:tc>
          <w:tcPr>
            <w:tcW w:w="1179" w:type="dxa"/>
            <w:tcBorders>
              <w:bottom w:val="single" w:sz="4" w:space="0" w:color="000000"/>
            </w:tcBorders>
          </w:tcPr>
          <w:p>
            <w:pPr>
              <w:pStyle w:val="TableParagraph"/>
              <w:spacing w:before="100"/>
              <w:ind w:right="380"/>
              <w:jc w:val="right"/>
              <w:rPr>
                <w:sz w:val="17"/>
              </w:rPr>
            </w:pPr>
            <w:r>
              <w:rPr>
                <w:sz w:val="17"/>
              </w:rPr>
              <w:t>79.5</w:t>
            </w:r>
          </w:p>
        </w:tc>
        <w:tc>
          <w:tcPr>
            <w:tcW w:w="1170" w:type="dxa"/>
            <w:tcBorders>
              <w:bottom w:val="single" w:sz="4" w:space="0" w:color="000000"/>
            </w:tcBorders>
          </w:tcPr>
          <w:p>
            <w:pPr>
              <w:pStyle w:val="TableParagraph"/>
              <w:spacing w:before="100"/>
              <w:ind w:right="384"/>
              <w:jc w:val="right"/>
              <w:rPr>
                <w:sz w:val="17"/>
              </w:rPr>
            </w:pPr>
            <w:r>
              <w:rPr>
                <w:sz w:val="17"/>
              </w:rPr>
              <w:t>90.1</w:t>
            </w:r>
          </w:p>
        </w:tc>
        <w:tc>
          <w:tcPr>
            <w:tcW w:w="959" w:type="dxa"/>
            <w:tcBorders>
              <w:bottom w:val="single" w:sz="4" w:space="0" w:color="000000"/>
            </w:tcBorders>
          </w:tcPr>
          <w:p>
            <w:pPr>
              <w:pStyle w:val="TableParagraph"/>
              <w:spacing w:before="100"/>
              <w:ind w:left="55" w:right="80"/>
              <w:jc w:val="center"/>
              <w:rPr>
                <w:sz w:val="17"/>
              </w:rPr>
            </w:pPr>
            <w:r>
              <w:rPr>
                <w:sz w:val="17"/>
              </w:rPr>
              <w:t>85.7</w:t>
            </w:r>
          </w:p>
        </w:tc>
        <w:tc>
          <w:tcPr>
            <w:tcW w:w="1050" w:type="dxa"/>
            <w:tcBorders>
              <w:bottom w:val="single" w:sz="4" w:space="0" w:color="000000"/>
            </w:tcBorders>
          </w:tcPr>
          <w:p>
            <w:pPr>
              <w:pStyle w:val="TableParagraph"/>
              <w:spacing w:before="100"/>
              <w:ind w:left="65" w:right="52"/>
              <w:jc w:val="center"/>
              <w:rPr>
                <w:sz w:val="17"/>
              </w:rPr>
            </w:pPr>
            <w:r>
              <w:rPr>
                <w:sz w:val="17"/>
              </w:rPr>
              <w:t>48.2</w:t>
            </w:r>
          </w:p>
        </w:tc>
        <w:tc>
          <w:tcPr>
            <w:tcW w:w="1025" w:type="dxa"/>
            <w:tcBorders>
              <w:bottom w:val="single" w:sz="4" w:space="0" w:color="000000"/>
            </w:tcBorders>
          </w:tcPr>
          <w:p>
            <w:pPr>
              <w:pStyle w:val="TableParagraph"/>
              <w:spacing w:before="100"/>
              <w:ind w:right="367"/>
              <w:jc w:val="right"/>
              <w:rPr>
                <w:sz w:val="17"/>
              </w:rPr>
            </w:pPr>
            <w:r>
              <w:rPr>
                <w:sz w:val="17"/>
              </w:rPr>
              <w:t>30.9</w:t>
            </w:r>
          </w:p>
        </w:tc>
        <w:tc>
          <w:tcPr>
            <w:tcW w:w="1030" w:type="dxa"/>
            <w:tcBorders>
              <w:bottom w:val="single" w:sz="4" w:space="0" w:color="000000"/>
            </w:tcBorders>
          </w:tcPr>
          <w:p>
            <w:pPr>
              <w:pStyle w:val="TableParagraph"/>
              <w:spacing w:before="100"/>
              <w:ind w:left="365"/>
              <w:rPr>
                <w:sz w:val="17"/>
              </w:rPr>
            </w:pPr>
            <w:r>
              <w:rPr>
                <w:sz w:val="17"/>
              </w:rPr>
              <w:t>22.4</w:t>
            </w:r>
          </w:p>
        </w:tc>
        <w:tc>
          <w:tcPr>
            <w:tcW w:w="860" w:type="dxa"/>
            <w:tcBorders>
              <w:bottom w:val="single" w:sz="4" w:space="0" w:color="000000"/>
            </w:tcBorders>
          </w:tcPr>
          <w:p>
            <w:pPr>
              <w:pStyle w:val="TableParagraph"/>
              <w:spacing w:before="100"/>
              <w:ind w:right="166"/>
              <w:jc w:val="right"/>
              <w:rPr>
                <w:sz w:val="17"/>
              </w:rPr>
            </w:pPr>
            <w:r>
              <w:rPr>
                <w:sz w:val="17"/>
              </w:rPr>
              <w:t>7,426</w:t>
            </w:r>
          </w:p>
        </w:tc>
      </w:tr>
      <w:tr>
        <w:trPr>
          <w:trHeight w:val="541" w:hRule="atLeast"/>
        </w:trPr>
        <w:tc>
          <w:tcPr>
            <w:tcW w:w="9859" w:type="dxa"/>
            <w:gridSpan w:val="9"/>
            <w:tcBorders>
              <w:top w:val="single" w:sz="4" w:space="0" w:color="000000"/>
              <w:bottom w:val="single" w:sz="18" w:space="0" w:color="000000"/>
            </w:tcBorders>
          </w:tcPr>
          <w:p>
            <w:pPr>
              <w:pStyle w:val="TableParagraph"/>
              <w:spacing w:before="68"/>
              <w:ind w:left="36"/>
              <w:rPr>
                <w:sz w:val="16"/>
              </w:rPr>
            </w:pPr>
            <w:r>
              <w:rPr>
                <w:sz w:val="16"/>
              </w:rPr>
              <w:t>TT = Tetanus toxoid; IFA = Iron and folic acid tablets or syrup</w:t>
            </w:r>
          </w:p>
          <w:p>
            <w:pPr>
              <w:pStyle w:val="TableParagraph"/>
              <w:spacing w:before="1"/>
              <w:ind w:left="36"/>
              <w:rPr>
                <w:sz w:val="16"/>
              </w:rPr>
            </w:pPr>
            <w:r>
              <w:rPr>
                <w:sz w:val="16"/>
                <w:vertAlign w:val="superscript"/>
              </w:rPr>
              <w:t>1</w:t>
            </w:r>
            <w:r>
              <w:rPr>
                <w:sz w:val="16"/>
                <w:vertAlign w:val="baseline"/>
              </w:rPr>
              <w:t> Full antenatal care includes having received at least four antenatal checks, one TT injection, and took IFA tablets or syrup for 100 or more days</w:t>
            </w:r>
          </w:p>
        </w:tc>
        <w:tc>
          <w:tcPr>
            <w:tcW w:w="860"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2240" w:h="15840"/>
          <w:pgMar w:header="0" w:footer="717" w:top="1220" w:bottom="900" w:left="580" w:right="600"/>
        </w:sectPr>
      </w:pPr>
    </w:p>
    <w:tbl>
      <w:tblPr>
        <w:tblW w:w="0" w:type="auto"/>
        <w:jc w:val="left"/>
        <w:tblInd w:w="9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2"/>
        <w:gridCol w:w="1361"/>
        <w:gridCol w:w="969"/>
        <w:gridCol w:w="1213"/>
        <w:gridCol w:w="1128"/>
        <w:gridCol w:w="966"/>
        <w:gridCol w:w="1599"/>
      </w:tblGrid>
      <w:tr>
        <w:trPr>
          <w:trHeight w:val="398" w:hRule="atLeast"/>
        </w:trPr>
        <w:tc>
          <w:tcPr>
            <w:tcW w:w="9188" w:type="dxa"/>
            <w:gridSpan w:val="7"/>
            <w:tcBorders>
              <w:top w:val="single" w:sz="18" w:space="0" w:color="000000"/>
            </w:tcBorders>
          </w:tcPr>
          <w:p>
            <w:pPr>
              <w:pStyle w:val="TableParagraph"/>
              <w:spacing w:before="82"/>
              <w:ind w:left="36"/>
              <w:rPr>
                <w:sz w:val="18"/>
              </w:rPr>
            </w:pPr>
            <w:r>
              <w:rPr>
                <w:sz w:val="18"/>
                <w:u w:val="single"/>
              </w:rPr>
              <w:t>Table 48 Advice received during pregnancy</w:t>
            </w:r>
          </w:p>
        </w:tc>
      </w:tr>
      <w:tr>
        <w:trPr>
          <w:trHeight w:val="801" w:hRule="atLeast"/>
        </w:trPr>
        <w:tc>
          <w:tcPr>
            <w:tcW w:w="9188" w:type="dxa"/>
            <w:gridSpan w:val="7"/>
            <w:tcBorders>
              <w:bottom w:val="single" w:sz="4" w:space="0" w:color="000000"/>
            </w:tcBorders>
          </w:tcPr>
          <w:p>
            <w:pPr>
              <w:pStyle w:val="TableParagraph"/>
              <w:spacing w:before="63"/>
              <w:ind w:left="36" w:right="35"/>
              <w:jc w:val="both"/>
              <w:rPr>
                <w:sz w:val="18"/>
              </w:rPr>
            </w:pPr>
            <w:r>
              <w:rPr>
                <w:sz w:val="18"/>
              </w:rPr>
              <w:t>Among</w:t>
            </w:r>
            <w:r>
              <w:rPr>
                <w:spacing w:val="-8"/>
                <w:sz w:val="18"/>
              </w:rPr>
              <w:t> </w:t>
            </w:r>
            <w:r>
              <w:rPr>
                <w:sz w:val="18"/>
              </w:rPr>
              <w:t>women</w:t>
            </w:r>
            <w:r>
              <w:rPr>
                <w:spacing w:val="-7"/>
                <w:sz w:val="18"/>
              </w:rPr>
              <w:t> </w:t>
            </w:r>
            <w:r>
              <w:rPr>
                <w:sz w:val="18"/>
              </w:rPr>
              <w:t>with</w:t>
            </w:r>
            <w:r>
              <w:rPr>
                <w:spacing w:val="-7"/>
                <w:sz w:val="18"/>
              </w:rPr>
              <w:t> </w:t>
            </w:r>
            <w:r>
              <w:rPr>
                <w:sz w:val="18"/>
              </w:rPr>
              <w:t>a</w:t>
            </w:r>
            <w:r>
              <w:rPr>
                <w:spacing w:val="-4"/>
                <w:sz w:val="18"/>
              </w:rPr>
              <w:t> </w:t>
            </w:r>
            <w:r>
              <w:rPr>
                <w:sz w:val="18"/>
              </w:rPr>
              <w:t>live</w:t>
            </w:r>
            <w:r>
              <w:rPr>
                <w:spacing w:val="-4"/>
                <w:sz w:val="18"/>
              </w:rPr>
              <w:t> </w:t>
            </w:r>
            <w:r>
              <w:rPr>
                <w:sz w:val="18"/>
              </w:rPr>
              <w:t>birth</w:t>
            </w:r>
            <w:r>
              <w:rPr>
                <w:spacing w:val="-7"/>
                <w:sz w:val="18"/>
              </w:rPr>
              <w:t> </w:t>
            </w:r>
            <w:r>
              <w:rPr>
                <w:sz w:val="18"/>
              </w:rPr>
              <w:t>in</w:t>
            </w:r>
            <w:r>
              <w:rPr>
                <w:spacing w:val="-5"/>
                <w:sz w:val="18"/>
              </w:rPr>
              <w:t> </w:t>
            </w:r>
            <w:r>
              <w:rPr>
                <w:sz w:val="18"/>
              </w:rPr>
              <w:t>the</w:t>
            </w:r>
            <w:r>
              <w:rPr>
                <w:spacing w:val="-7"/>
                <w:sz w:val="18"/>
              </w:rPr>
              <w:t> </w:t>
            </w:r>
            <w:r>
              <w:rPr>
                <w:sz w:val="18"/>
              </w:rPr>
              <w:t>5</w:t>
            </w:r>
            <w:r>
              <w:rPr>
                <w:spacing w:val="-7"/>
                <w:sz w:val="18"/>
              </w:rPr>
              <w:t> </w:t>
            </w:r>
            <w:r>
              <w:rPr>
                <w:sz w:val="18"/>
              </w:rPr>
              <w:t>years</w:t>
            </w:r>
            <w:r>
              <w:rPr>
                <w:spacing w:val="-5"/>
                <w:sz w:val="18"/>
              </w:rPr>
              <w:t> </w:t>
            </w:r>
            <w:r>
              <w:rPr>
                <w:sz w:val="18"/>
              </w:rPr>
              <w:t>preceding</w:t>
            </w:r>
            <w:r>
              <w:rPr>
                <w:spacing w:val="-7"/>
                <w:sz w:val="18"/>
              </w:rPr>
              <w:t> </w:t>
            </w:r>
            <w:r>
              <w:rPr>
                <w:sz w:val="18"/>
              </w:rPr>
              <w:t>the</w:t>
            </w:r>
            <w:r>
              <w:rPr>
                <w:spacing w:val="-7"/>
                <w:sz w:val="18"/>
              </w:rPr>
              <w:t> </w:t>
            </w:r>
            <w:r>
              <w:rPr>
                <w:sz w:val="18"/>
              </w:rPr>
              <w:t>survey</w:t>
            </w:r>
            <w:r>
              <w:rPr>
                <w:spacing w:val="-4"/>
                <w:sz w:val="18"/>
              </w:rPr>
              <w:t> </w:t>
            </w:r>
            <w:r>
              <w:rPr>
                <w:sz w:val="18"/>
              </w:rPr>
              <w:t>who</w:t>
            </w:r>
            <w:r>
              <w:rPr>
                <w:spacing w:val="-5"/>
                <w:sz w:val="18"/>
              </w:rPr>
              <w:t> </w:t>
            </w:r>
            <w:r>
              <w:rPr>
                <w:sz w:val="18"/>
              </w:rPr>
              <w:t>met</w:t>
            </w:r>
            <w:r>
              <w:rPr>
                <w:spacing w:val="-7"/>
                <w:sz w:val="18"/>
              </w:rPr>
              <w:t> </w:t>
            </w:r>
            <w:r>
              <w:rPr>
                <w:sz w:val="18"/>
              </w:rPr>
              <w:t>with</w:t>
            </w:r>
            <w:r>
              <w:rPr>
                <w:spacing w:val="-7"/>
                <w:sz w:val="18"/>
              </w:rPr>
              <w:t> </w:t>
            </w:r>
            <w:r>
              <w:rPr>
                <w:sz w:val="18"/>
              </w:rPr>
              <w:t>a</w:t>
            </w:r>
            <w:r>
              <w:rPr>
                <w:spacing w:val="-6"/>
                <w:sz w:val="18"/>
              </w:rPr>
              <w:t> </w:t>
            </w:r>
            <w:r>
              <w:rPr>
                <w:sz w:val="18"/>
              </w:rPr>
              <w:t>community</w:t>
            </w:r>
            <w:r>
              <w:rPr>
                <w:spacing w:val="-5"/>
                <w:sz w:val="18"/>
              </w:rPr>
              <w:t> </w:t>
            </w:r>
            <w:r>
              <w:rPr>
                <w:sz w:val="18"/>
              </w:rPr>
              <w:t>health</w:t>
            </w:r>
            <w:r>
              <w:rPr>
                <w:spacing w:val="-7"/>
                <w:sz w:val="18"/>
              </w:rPr>
              <w:t> </w:t>
            </w:r>
            <w:r>
              <w:rPr>
                <w:sz w:val="18"/>
              </w:rPr>
              <w:t>worker</w:t>
            </w:r>
            <w:r>
              <w:rPr>
                <w:spacing w:val="-6"/>
                <w:sz w:val="18"/>
              </w:rPr>
              <w:t> </w:t>
            </w:r>
            <w:r>
              <w:rPr>
                <w:sz w:val="18"/>
              </w:rPr>
              <w:t>in</w:t>
            </w:r>
            <w:r>
              <w:rPr>
                <w:spacing w:val="-5"/>
                <w:sz w:val="18"/>
              </w:rPr>
              <w:t> </w:t>
            </w:r>
            <w:r>
              <w:rPr>
                <w:sz w:val="18"/>
              </w:rPr>
              <w:t>the</w:t>
            </w:r>
            <w:r>
              <w:rPr>
                <w:spacing w:val="-5"/>
                <w:sz w:val="18"/>
              </w:rPr>
              <w:t> </w:t>
            </w:r>
            <w:r>
              <w:rPr>
                <w:sz w:val="18"/>
              </w:rPr>
              <w:t>last</w:t>
            </w:r>
            <w:r>
              <w:rPr>
                <w:spacing w:val="-7"/>
                <w:sz w:val="18"/>
              </w:rPr>
              <w:t> </w:t>
            </w:r>
            <w:r>
              <w:rPr>
                <w:sz w:val="18"/>
              </w:rPr>
              <w:t>three months of pregnancy for their most recent live birth, percentage who received different types of advice, by background characteristics, Maharashtra,</w:t>
            </w:r>
            <w:r>
              <w:rPr>
                <w:spacing w:val="-1"/>
                <w:sz w:val="18"/>
              </w:rPr>
              <w:t> </w:t>
            </w:r>
            <w:r>
              <w:rPr>
                <w:sz w:val="18"/>
              </w:rPr>
              <w:t>2019-20</w:t>
            </w:r>
          </w:p>
        </w:tc>
      </w:tr>
      <w:tr>
        <w:trPr>
          <w:trHeight w:val="727" w:hRule="atLeast"/>
        </w:trPr>
        <w:tc>
          <w:tcPr>
            <w:tcW w:w="1952" w:type="dxa"/>
            <w:tcBorders>
              <w:top w:val="single" w:sz="4" w:space="0" w:color="000000"/>
            </w:tcBorders>
          </w:tcPr>
          <w:p>
            <w:pPr>
              <w:pStyle w:val="TableParagraph"/>
              <w:rPr>
                <w:rFonts w:ascii="Times New Roman"/>
                <w:sz w:val="16"/>
              </w:rPr>
            </w:pPr>
          </w:p>
        </w:tc>
        <w:tc>
          <w:tcPr>
            <w:tcW w:w="1361" w:type="dxa"/>
            <w:tcBorders>
              <w:top w:val="single" w:sz="4" w:space="0" w:color="000000"/>
            </w:tcBorders>
          </w:tcPr>
          <w:p>
            <w:pPr>
              <w:pStyle w:val="TableParagraph"/>
              <w:rPr>
                <w:rFonts w:ascii="Times New Roman"/>
                <w:sz w:val="16"/>
              </w:rPr>
            </w:pPr>
          </w:p>
        </w:tc>
        <w:tc>
          <w:tcPr>
            <w:tcW w:w="3310" w:type="dxa"/>
            <w:gridSpan w:val="3"/>
            <w:tcBorders>
              <w:top w:val="single" w:sz="4" w:space="0" w:color="000000"/>
            </w:tcBorders>
          </w:tcPr>
          <w:p>
            <w:pPr>
              <w:pStyle w:val="TableParagraph"/>
              <w:rPr>
                <w:rFonts w:ascii="P052"/>
                <w:sz w:val="18"/>
              </w:rPr>
            </w:pPr>
          </w:p>
          <w:p>
            <w:pPr>
              <w:pStyle w:val="TableParagraph"/>
              <w:spacing w:before="12"/>
              <w:rPr>
                <w:rFonts w:ascii="P052"/>
                <w:sz w:val="15"/>
              </w:rPr>
            </w:pPr>
          </w:p>
          <w:p>
            <w:pPr>
              <w:pStyle w:val="TableParagraph"/>
              <w:tabs>
                <w:tab w:pos="158" w:val="left" w:leader="none"/>
                <w:tab w:pos="4373" w:val="left" w:leader="none"/>
              </w:tabs>
              <w:ind w:left="-1415" w:right="-1066"/>
              <w:rPr>
                <w:sz w:val="18"/>
              </w:rPr>
            </w:pPr>
            <w:r>
              <w:rPr>
                <w:sz w:val="18"/>
                <w:u w:val="single"/>
              </w:rPr>
              <w:t> </w:t>
              <w:tab/>
              <w:t>Percentage who received advice</w:t>
            </w:r>
            <w:r>
              <w:rPr>
                <w:spacing w:val="-10"/>
                <w:sz w:val="18"/>
                <w:u w:val="single"/>
              </w:rPr>
              <w:t> </w:t>
            </w:r>
            <w:r>
              <w:rPr>
                <w:sz w:val="18"/>
                <w:u w:val="single"/>
              </w:rPr>
              <w:t>on:</w:t>
              <w:tab/>
            </w:r>
          </w:p>
        </w:tc>
        <w:tc>
          <w:tcPr>
            <w:tcW w:w="966" w:type="dxa"/>
            <w:tcBorders>
              <w:top w:val="single" w:sz="4" w:space="0" w:color="000000"/>
            </w:tcBorders>
          </w:tcPr>
          <w:p>
            <w:pPr>
              <w:pStyle w:val="TableParagraph"/>
              <w:rPr>
                <w:rFonts w:ascii="Times New Roman"/>
                <w:sz w:val="16"/>
              </w:rPr>
            </w:pPr>
          </w:p>
        </w:tc>
        <w:tc>
          <w:tcPr>
            <w:tcW w:w="1599" w:type="dxa"/>
            <w:vMerge w:val="restart"/>
            <w:tcBorders>
              <w:top w:val="single" w:sz="4" w:space="0" w:color="000000"/>
              <w:bottom w:val="single" w:sz="4" w:space="0" w:color="000000"/>
            </w:tcBorders>
          </w:tcPr>
          <w:p>
            <w:pPr>
              <w:pStyle w:val="TableParagraph"/>
              <w:spacing w:before="80"/>
              <w:ind w:left="155" w:right="56"/>
              <w:jc w:val="center"/>
              <w:rPr>
                <w:sz w:val="18"/>
              </w:rPr>
            </w:pPr>
            <w:r>
              <w:rPr>
                <w:sz w:val="18"/>
              </w:rPr>
              <w:t>Number of women who met with a community health worker in the last three months of</w:t>
            </w:r>
          </w:p>
          <w:p>
            <w:pPr>
              <w:pStyle w:val="TableParagraph"/>
              <w:spacing w:line="199" w:lineRule="exact" w:before="1"/>
              <w:ind w:left="148" w:right="56"/>
              <w:jc w:val="center"/>
              <w:rPr>
                <w:sz w:val="12"/>
              </w:rPr>
            </w:pPr>
            <w:r>
              <w:rPr>
                <w:sz w:val="18"/>
              </w:rPr>
              <w:t>pregnancy</w:t>
            </w:r>
            <w:r>
              <w:rPr>
                <w:position w:val="5"/>
                <w:sz w:val="12"/>
              </w:rPr>
              <w:t>1</w:t>
            </w:r>
          </w:p>
        </w:tc>
      </w:tr>
      <w:tr>
        <w:trPr>
          <w:trHeight w:val="661" w:hRule="atLeast"/>
        </w:trPr>
        <w:tc>
          <w:tcPr>
            <w:tcW w:w="1952" w:type="dxa"/>
            <w:tcBorders>
              <w:bottom w:val="single" w:sz="4" w:space="0" w:color="000000"/>
            </w:tcBorders>
          </w:tcPr>
          <w:p>
            <w:pPr>
              <w:pStyle w:val="TableParagraph"/>
              <w:spacing w:before="2"/>
              <w:rPr>
                <w:rFonts w:ascii="P052"/>
                <w:sz w:val="13"/>
              </w:rPr>
            </w:pPr>
          </w:p>
          <w:p>
            <w:pPr>
              <w:pStyle w:val="TableParagraph"/>
              <w:ind w:left="36" w:right="83"/>
              <w:rPr>
                <w:sz w:val="18"/>
              </w:rPr>
            </w:pPr>
            <w:r>
              <w:rPr>
                <w:sz w:val="18"/>
              </w:rPr>
              <w:t>Background characteristic</w:t>
            </w:r>
          </w:p>
        </w:tc>
        <w:tc>
          <w:tcPr>
            <w:tcW w:w="1361" w:type="dxa"/>
            <w:tcBorders>
              <w:bottom w:val="single" w:sz="4" w:space="0" w:color="000000"/>
            </w:tcBorders>
          </w:tcPr>
          <w:p>
            <w:pPr>
              <w:pStyle w:val="TableParagraph"/>
              <w:spacing w:before="3"/>
              <w:ind w:left="95" w:right="224"/>
              <w:jc w:val="center"/>
              <w:rPr>
                <w:sz w:val="18"/>
              </w:rPr>
            </w:pPr>
            <w:r>
              <w:rPr>
                <w:sz w:val="18"/>
              </w:rPr>
              <w:t>Importance of institutional</w:t>
            </w:r>
          </w:p>
          <w:p>
            <w:pPr>
              <w:pStyle w:val="TableParagraph"/>
              <w:spacing w:line="199" w:lineRule="exact"/>
              <w:ind w:left="95" w:right="221"/>
              <w:jc w:val="center"/>
              <w:rPr>
                <w:sz w:val="18"/>
              </w:rPr>
            </w:pPr>
            <w:r>
              <w:rPr>
                <w:sz w:val="18"/>
              </w:rPr>
              <w:t>delivery</w:t>
            </w:r>
          </w:p>
        </w:tc>
        <w:tc>
          <w:tcPr>
            <w:tcW w:w="969" w:type="dxa"/>
            <w:tcBorders>
              <w:bottom w:val="single" w:sz="4" w:space="0" w:color="000000"/>
            </w:tcBorders>
          </w:tcPr>
          <w:p>
            <w:pPr>
              <w:pStyle w:val="TableParagraph"/>
              <w:rPr>
                <w:rFonts w:ascii="P052"/>
                <w:sz w:val="18"/>
              </w:rPr>
            </w:pPr>
          </w:p>
          <w:p>
            <w:pPr>
              <w:pStyle w:val="TableParagraph"/>
              <w:spacing w:before="10"/>
              <w:rPr>
                <w:rFonts w:ascii="P052"/>
                <w:sz w:val="13"/>
              </w:rPr>
            </w:pPr>
          </w:p>
          <w:p>
            <w:pPr>
              <w:pStyle w:val="TableParagraph"/>
              <w:spacing w:line="199" w:lineRule="exact"/>
              <w:ind w:left="121" w:right="103"/>
              <w:jc w:val="center"/>
              <w:rPr>
                <w:sz w:val="18"/>
              </w:rPr>
            </w:pPr>
            <w:r>
              <w:rPr>
                <w:sz w:val="18"/>
              </w:rPr>
              <w:t>Cord care</w:t>
            </w:r>
          </w:p>
        </w:tc>
        <w:tc>
          <w:tcPr>
            <w:tcW w:w="1213" w:type="dxa"/>
            <w:tcBorders>
              <w:bottom w:val="single" w:sz="4" w:space="0" w:color="000000"/>
            </w:tcBorders>
          </w:tcPr>
          <w:p>
            <w:pPr>
              <w:pStyle w:val="TableParagraph"/>
              <w:rPr>
                <w:rFonts w:ascii="P052"/>
                <w:sz w:val="18"/>
              </w:rPr>
            </w:pPr>
          </w:p>
          <w:p>
            <w:pPr>
              <w:pStyle w:val="TableParagraph"/>
              <w:spacing w:before="10"/>
              <w:rPr>
                <w:rFonts w:ascii="P052"/>
                <w:sz w:val="13"/>
              </w:rPr>
            </w:pPr>
          </w:p>
          <w:p>
            <w:pPr>
              <w:pStyle w:val="TableParagraph"/>
              <w:spacing w:line="199" w:lineRule="exact"/>
              <w:ind w:left="102" w:right="54"/>
              <w:jc w:val="center"/>
              <w:rPr>
                <w:sz w:val="18"/>
              </w:rPr>
            </w:pPr>
            <w:r>
              <w:rPr>
                <w:sz w:val="18"/>
              </w:rPr>
              <w:t>Breastfeeding</w:t>
            </w:r>
          </w:p>
        </w:tc>
        <w:tc>
          <w:tcPr>
            <w:tcW w:w="1128" w:type="dxa"/>
            <w:tcBorders>
              <w:bottom w:val="single" w:sz="4" w:space="0" w:color="000000"/>
            </w:tcBorders>
          </w:tcPr>
          <w:p>
            <w:pPr>
              <w:pStyle w:val="TableParagraph"/>
              <w:spacing w:before="12"/>
              <w:rPr>
                <w:rFonts w:ascii="P052"/>
                <w:sz w:val="15"/>
              </w:rPr>
            </w:pPr>
          </w:p>
          <w:p>
            <w:pPr>
              <w:pStyle w:val="TableParagraph"/>
              <w:spacing w:line="218" w:lineRule="exact"/>
              <w:ind w:left="100" w:right="162" w:hanging="27"/>
              <w:rPr>
                <w:sz w:val="18"/>
              </w:rPr>
            </w:pPr>
            <w:r>
              <w:rPr>
                <w:sz w:val="18"/>
              </w:rPr>
              <w:t>Keeping the baby warm</w:t>
            </w:r>
          </w:p>
        </w:tc>
        <w:tc>
          <w:tcPr>
            <w:tcW w:w="966" w:type="dxa"/>
            <w:tcBorders>
              <w:bottom w:val="single" w:sz="4" w:space="0" w:color="000000"/>
            </w:tcBorders>
          </w:tcPr>
          <w:p>
            <w:pPr>
              <w:pStyle w:val="TableParagraph"/>
              <w:spacing w:before="12"/>
              <w:rPr>
                <w:rFonts w:ascii="P052"/>
                <w:sz w:val="15"/>
              </w:rPr>
            </w:pPr>
          </w:p>
          <w:p>
            <w:pPr>
              <w:pStyle w:val="TableParagraph"/>
              <w:spacing w:line="218" w:lineRule="exact"/>
              <w:ind w:left="182" w:right="132" w:firstLine="79"/>
              <w:rPr>
                <w:sz w:val="18"/>
              </w:rPr>
            </w:pPr>
            <w:r>
              <w:rPr>
                <w:sz w:val="18"/>
              </w:rPr>
              <w:t>Family planning</w:t>
            </w:r>
          </w:p>
        </w:tc>
        <w:tc>
          <w:tcPr>
            <w:tcW w:w="1599" w:type="dxa"/>
            <w:vMerge/>
            <w:tcBorders>
              <w:top w:val="nil"/>
              <w:bottom w:val="single" w:sz="4" w:space="0" w:color="000000"/>
            </w:tcBorders>
          </w:tcPr>
          <w:p>
            <w:pPr>
              <w:rPr>
                <w:sz w:val="2"/>
                <w:szCs w:val="2"/>
              </w:rPr>
            </w:pPr>
          </w:p>
        </w:tc>
      </w:tr>
      <w:tr>
        <w:trPr>
          <w:trHeight w:val="536" w:hRule="atLeast"/>
        </w:trPr>
        <w:tc>
          <w:tcPr>
            <w:tcW w:w="1952" w:type="dxa"/>
            <w:tcBorders>
              <w:top w:val="single" w:sz="4" w:space="0" w:color="000000"/>
            </w:tcBorders>
          </w:tcPr>
          <w:p>
            <w:pPr>
              <w:pStyle w:val="TableParagraph"/>
              <w:spacing w:before="8"/>
              <w:rPr>
                <w:rFonts w:ascii="P052"/>
                <w:sz w:val="21"/>
              </w:rPr>
            </w:pPr>
          </w:p>
          <w:p>
            <w:pPr>
              <w:pStyle w:val="TableParagraph"/>
              <w:spacing w:line="216" w:lineRule="exact" w:before="1"/>
              <w:ind w:left="36"/>
              <w:rPr>
                <w:b/>
                <w:sz w:val="18"/>
              </w:rPr>
            </w:pPr>
            <w:r>
              <w:rPr>
                <w:b/>
                <w:sz w:val="18"/>
              </w:rPr>
              <w:t>Mother's age at birth</w:t>
            </w:r>
          </w:p>
        </w:tc>
        <w:tc>
          <w:tcPr>
            <w:tcW w:w="1361" w:type="dxa"/>
            <w:tcBorders>
              <w:top w:val="single" w:sz="4" w:space="0" w:color="000000"/>
            </w:tcBorders>
          </w:tcPr>
          <w:p>
            <w:pPr>
              <w:pStyle w:val="TableParagraph"/>
              <w:rPr>
                <w:rFonts w:ascii="Times New Roman"/>
                <w:sz w:val="16"/>
              </w:rPr>
            </w:pPr>
          </w:p>
        </w:tc>
        <w:tc>
          <w:tcPr>
            <w:tcW w:w="969" w:type="dxa"/>
            <w:tcBorders>
              <w:top w:val="single" w:sz="4" w:space="0" w:color="000000"/>
            </w:tcBorders>
          </w:tcPr>
          <w:p>
            <w:pPr>
              <w:pStyle w:val="TableParagraph"/>
              <w:rPr>
                <w:rFonts w:ascii="Times New Roman"/>
                <w:sz w:val="16"/>
              </w:rPr>
            </w:pPr>
          </w:p>
        </w:tc>
        <w:tc>
          <w:tcPr>
            <w:tcW w:w="1213" w:type="dxa"/>
            <w:tcBorders>
              <w:top w:val="single" w:sz="4" w:space="0" w:color="000000"/>
            </w:tcBorders>
          </w:tcPr>
          <w:p>
            <w:pPr>
              <w:pStyle w:val="TableParagraph"/>
              <w:rPr>
                <w:rFonts w:ascii="Times New Roman"/>
                <w:sz w:val="16"/>
              </w:rPr>
            </w:pPr>
          </w:p>
        </w:tc>
        <w:tc>
          <w:tcPr>
            <w:tcW w:w="1128" w:type="dxa"/>
            <w:tcBorders>
              <w:top w:val="single" w:sz="4" w:space="0" w:color="000000"/>
            </w:tcBorders>
          </w:tcPr>
          <w:p>
            <w:pPr>
              <w:pStyle w:val="TableParagraph"/>
              <w:rPr>
                <w:rFonts w:ascii="Times New Roman"/>
                <w:sz w:val="16"/>
              </w:rPr>
            </w:pPr>
          </w:p>
        </w:tc>
        <w:tc>
          <w:tcPr>
            <w:tcW w:w="966" w:type="dxa"/>
            <w:tcBorders>
              <w:top w:val="single" w:sz="4" w:space="0" w:color="000000"/>
            </w:tcBorders>
          </w:tcPr>
          <w:p>
            <w:pPr>
              <w:pStyle w:val="TableParagraph"/>
              <w:rPr>
                <w:rFonts w:ascii="Times New Roman"/>
                <w:sz w:val="16"/>
              </w:rPr>
            </w:pPr>
          </w:p>
        </w:tc>
        <w:tc>
          <w:tcPr>
            <w:tcW w:w="1599" w:type="dxa"/>
            <w:tcBorders>
              <w:top w:val="single" w:sz="4" w:space="0" w:color="000000"/>
            </w:tcBorders>
          </w:tcPr>
          <w:p>
            <w:pPr>
              <w:pStyle w:val="TableParagraph"/>
              <w:rPr>
                <w:rFonts w:ascii="Times New Roman"/>
                <w:sz w:val="16"/>
              </w:rPr>
            </w:pPr>
          </w:p>
        </w:tc>
      </w:tr>
      <w:tr>
        <w:trPr>
          <w:trHeight w:val="219" w:hRule="atLeast"/>
        </w:trPr>
        <w:tc>
          <w:tcPr>
            <w:tcW w:w="1952" w:type="dxa"/>
          </w:tcPr>
          <w:p>
            <w:pPr>
              <w:pStyle w:val="TableParagraph"/>
              <w:spacing w:line="200" w:lineRule="exact"/>
              <w:ind w:left="137"/>
              <w:rPr>
                <w:sz w:val="18"/>
              </w:rPr>
            </w:pPr>
            <w:r>
              <w:rPr>
                <w:sz w:val="18"/>
              </w:rPr>
              <w:t>&lt;20</w:t>
            </w:r>
          </w:p>
        </w:tc>
        <w:tc>
          <w:tcPr>
            <w:tcW w:w="1361" w:type="dxa"/>
          </w:tcPr>
          <w:p>
            <w:pPr>
              <w:pStyle w:val="TableParagraph"/>
              <w:spacing w:line="200" w:lineRule="exact"/>
              <w:ind w:right="590"/>
              <w:jc w:val="right"/>
              <w:rPr>
                <w:sz w:val="18"/>
              </w:rPr>
            </w:pPr>
            <w:r>
              <w:rPr>
                <w:sz w:val="18"/>
              </w:rPr>
              <w:t>79.9</w:t>
            </w:r>
          </w:p>
        </w:tc>
        <w:tc>
          <w:tcPr>
            <w:tcW w:w="969" w:type="dxa"/>
          </w:tcPr>
          <w:p>
            <w:pPr>
              <w:pStyle w:val="TableParagraph"/>
              <w:spacing w:line="200" w:lineRule="exact"/>
              <w:ind w:left="121" w:right="95"/>
              <w:jc w:val="center"/>
              <w:rPr>
                <w:sz w:val="18"/>
              </w:rPr>
            </w:pPr>
            <w:r>
              <w:rPr>
                <w:sz w:val="18"/>
              </w:rPr>
              <w:t>76.7</w:t>
            </w:r>
          </w:p>
        </w:tc>
        <w:tc>
          <w:tcPr>
            <w:tcW w:w="1213" w:type="dxa"/>
          </w:tcPr>
          <w:p>
            <w:pPr>
              <w:pStyle w:val="TableParagraph"/>
              <w:spacing w:line="200" w:lineRule="exact"/>
              <w:ind w:left="102" w:right="35"/>
              <w:jc w:val="center"/>
              <w:rPr>
                <w:sz w:val="18"/>
              </w:rPr>
            </w:pPr>
            <w:r>
              <w:rPr>
                <w:sz w:val="18"/>
              </w:rPr>
              <w:t>82.9</w:t>
            </w:r>
          </w:p>
        </w:tc>
        <w:tc>
          <w:tcPr>
            <w:tcW w:w="1128" w:type="dxa"/>
          </w:tcPr>
          <w:p>
            <w:pPr>
              <w:pStyle w:val="TableParagraph"/>
              <w:spacing w:line="200" w:lineRule="exact"/>
              <w:ind w:left="369"/>
              <w:rPr>
                <w:sz w:val="18"/>
              </w:rPr>
            </w:pPr>
            <w:r>
              <w:rPr>
                <w:sz w:val="18"/>
              </w:rPr>
              <w:t>75.5</w:t>
            </w:r>
          </w:p>
        </w:tc>
        <w:tc>
          <w:tcPr>
            <w:tcW w:w="966" w:type="dxa"/>
          </w:tcPr>
          <w:p>
            <w:pPr>
              <w:pStyle w:val="TableParagraph"/>
              <w:spacing w:line="200" w:lineRule="exact"/>
              <w:ind w:right="306"/>
              <w:jc w:val="right"/>
              <w:rPr>
                <w:sz w:val="18"/>
              </w:rPr>
            </w:pPr>
            <w:r>
              <w:rPr>
                <w:sz w:val="18"/>
              </w:rPr>
              <w:t>70.4</w:t>
            </w:r>
          </w:p>
        </w:tc>
        <w:tc>
          <w:tcPr>
            <w:tcW w:w="1599" w:type="dxa"/>
          </w:tcPr>
          <w:p>
            <w:pPr>
              <w:pStyle w:val="TableParagraph"/>
              <w:spacing w:line="200" w:lineRule="exact"/>
              <w:ind w:right="536"/>
              <w:jc w:val="right"/>
              <w:rPr>
                <w:sz w:val="18"/>
              </w:rPr>
            </w:pPr>
            <w:r>
              <w:rPr>
                <w:sz w:val="18"/>
              </w:rPr>
              <w:t>437</w:t>
            </w:r>
          </w:p>
        </w:tc>
      </w:tr>
      <w:tr>
        <w:trPr>
          <w:trHeight w:val="219" w:hRule="atLeast"/>
        </w:trPr>
        <w:tc>
          <w:tcPr>
            <w:tcW w:w="1952" w:type="dxa"/>
          </w:tcPr>
          <w:p>
            <w:pPr>
              <w:pStyle w:val="TableParagraph"/>
              <w:spacing w:line="200" w:lineRule="exact"/>
              <w:ind w:left="137"/>
              <w:rPr>
                <w:sz w:val="18"/>
              </w:rPr>
            </w:pPr>
            <w:r>
              <w:rPr>
                <w:sz w:val="18"/>
              </w:rPr>
              <w:t>20-34</w:t>
            </w:r>
          </w:p>
        </w:tc>
        <w:tc>
          <w:tcPr>
            <w:tcW w:w="1361" w:type="dxa"/>
          </w:tcPr>
          <w:p>
            <w:pPr>
              <w:pStyle w:val="TableParagraph"/>
              <w:spacing w:line="200" w:lineRule="exact"/>
              <w:ind w:right="590"/>
              <w:jc w:val="right"/>
              <w:rPr>
                <w:sz w:val="18"/>
              </w:rPr>
            </w:pPr>
            <w:r>
              <w:rPr>
                <w:sz w:val="18"/>
              </w:rPr>
              <w:t>84.4</w:t>
            </w:r>
          </w:p>
        </w:tc>
        <w:tc>
          <w:tcPr>
            <w:tcW w:w="969" w:type="dxa"/>
          </w:tcPr>
          <w:p>
            <w:pPr>
              <w:pStyle w:val="TableParagraph"/>
              <w:spacing w:line="200" w:lineRule="exact"/>
              <w:ind w:left="121" w:right="95"/>
              <w:jc w:val="center"/>
              <w:rPr>
                <w:sz w:val="18"/>
              </w:rPr>
            </w:pPr>
            <w:r>
              <w:rPr>
                <w:sz w:val="18"/>
              </w:rPr>
              <w:t>82.8</w:t>
            </w:r>
          </w:p>
        </w:tc>
        <w:tc>
          <w:tcPr>
            <w:tcW w:w="1213" w:type="dxa"/>
          </w:tcPr>
          <w:p>
            <w:pPr>
              <w:pStyle w:val="TableParagraph"/>
              <w:spacing w:line="200" w:lineRule="exact"/>
              <w:ind w:left="102" w:right="35"/>
              <w:jc w:val="center"/>
              <w:rPr>
                <w:sz w:val="18"/>
              </w:rPr>
            </w:pPr>
            <w:r>
              <w:rPr>
                <w:sz w:val="18"/>
              </w:rPr>
              <w:t>89.7</w:t>
            </w:r>
          </w:p>
        </w:tc>
        <w:tc>
          <w:tcPr>
            <w:tcW w:w="1128" w:type="dxa"/>
          </w:tcPr>
          <w:p>
            <w:pPr>
              <w:pStyle w:val="TableParagraph"/>
              <w:spacing w:line="200" w:lineRule="exact"/>
              <w:ind w:left="369"/>
              <w:rPr>
                <w:sz w:val="18"/>
              </w:rPr>
            </w:pPr>
            <w:r>
              <w:rPr>
                <w:sz w:val="18"/>
              </w:rPr>
              <w:t>84.0</w:t>
            </w:r>
          </w:p>
        </w:tc>
        <w:tc>
          <w:tcPr>
            <w:tcW w:w="966" w:type="dxa"/>
          </w:tcPr>
          <w:p>
            <w:pPr>
              <w:pStyle w:val="TableParagraph"/>
              <w:spacing w:line="200" w:lineRule="exact"/>
              <w:ind w:right="306"/>
              <w:jc w:val="right"/>
              <w:rPr>
                <w:sz w:val="18"/>
              </w:rPr>
            </w:pPr>
            <w:r>
              <w:rPr>
                <w:sz w:val="18"/>
              </w:rPr>
              <w:t>82.1</w:t>
            </w:r>
          </w:p>
        </w:tc>
        <w:tc>
          <w:tcPr>
            <w:tcW w:w="1599" w:type="dxa"/>
          </w:tcPr>
          <w:p>
            <w:pPr>
              <w:pStyle w:val="TableParagraph"/>
              <w:spacing w:line="200" w:lineRule="exact"/>
              <w:ind w:right="537"/>
              <w:jc w:val="right"/>
              <w:rPr>
                <w:sz w:val="18"/>
              </w:rPr>
            </w:pPr>
            <w:r>
              <w:rPr>
                <w:sz w:val="18"/>
              </w:rPr>
              <w:t>3,200</w:t>
            </w:r>
          </w:p>
        </w:tc>
      </w:tr>
      <w:tr>
        <w:trPr>
          <w:trHeight w:val="329" w:hRule="atLeast"/>
        </w:trPr>
        <w:tc>
          <w:tcPr>
            <w:tcW w:w="1952" w:type="dxa"/>
          </w:tcPr>
          <w:p>
            <w:pPr>
              <w:pStyle w:val="TableParagraph"/>
              <w:spacing w:line="203" w:lineRule="exact"/>
              <w:ind w:left="137"/>
              <w:rPr>
                <w:sz w:val="18"/>
              </w:rPr>
            </w:pPr>
            <w:r>
              <w:rPr>
                <w:sz w:val="18"/>
              </w:rPr>
              <w:t>35-49</w:t>
            </w:r>
          </w:p>
        </w:tc>
        <w:tc>
          <w:tcPr>
            <w:tcW w:w="1361" w:type="dxa"/>
          </w:tcPr>
          <w:p>
            <w:pPr>
              <w:pStyle w:val="TableParagraph"/>
              <w:spacing w:line="203" w:lineRule="exact"/>
              <w:ind w:right="590"/>
              <w:jc w:val="right"/>
              <w:rPr>
                <w:sz w:val="18"/>
              </w:rPr>
            </w:pPr>
            <w:r>
              <w:rPr>
                <w:sz w:val="18"/>
              </w:rPr>
              <w:t>81.6</w:t>
            </w:r>
          </w:p>
        </w:tc>
        <w:tc>
          <w:tcPr>
            <w:tcW w:w="969" w:type="dxa"/>
          </w:tcPr>
          <w:p>
            <w:pPr>
              <w:pStyle w:val="TableParagraph"/>
              <w:spacing w:line="203" w:lineRule="exact"/>
              <w:ind w:left="121" w:right="95"/>
              <w:jc w:val="center"/>
              <w:rPr>
                <w:sz w:val="18"/>
              </w:rPr>
            </w:pPr>
            <w:r>
              <w:rPr>
                <w:sz w:val="18"/>
              </w:rPr>
              <w:t>74.1</w:t>
            </w:r>
          </w:p>
        </w:tc>
        <w:tc>
          <w:tcPr>
            <w:tcW w:w="1213" w:type="dxa"/>
          </w:tcPr>
          <w:p>
            <w:pPr>
              <w:pStyle w:val="TableParagraph"/>
              <w:spacing w:line="203" w:lineRule="exact"/>
              <w:ind w:left="102" w:right="35"/>
              <w:jc w:val="center"/>
              <w:rPr>
                <w:sz w:val="18"/>
              </w:rPr>
            </w:pPr>
            <w:r>
              <w:rPr>
                <w:sz w:val="18"/>
              </w:rPr>
              <w:t>92.7</w:t>
            </w:r>
          </w:p>
        </w:tc>
        <w:tc>
          <w:tcPr>
            <w:tcW w:w="1128" w:type="dxa"/>
          </w:tcPr>
          <w:p>
            <w:pPr>
              <w:pStyle w:val="TableParagraph"/>
              <w:spacing w:line="203" w:lineRule="exact"/>
              <w:ind w:left="369"/>
              <w:rPr>
                <w:sz w:val="18"/>
              </w:rPr>
            </w:pPr>
            <w:r>
              <w:rPr>
                <w:sz w:val="18"/>
              </w:rPr>
              <w:t>78.9</w:t>
            </w:r>
          </w:p>
        </w:tc>
        <w:tc>
          <w:tcPr>
            <w:tcW w:w="966" w:type="dxa"/>
          </w:tcPr>
          <w:p>
            <w:pPr>
              <w:pStyle w:val="TableParagraph"/>
              <w:spacing w:line="203" w:lineRule="exact"/>
              <w:ind w:right="306"/>
              <w:jc w:val="right"/>
              <w:rPr>
                <w:sz w:val="18"/>
              </w:rPr>
            </w:pPr>
            <w:r>
              <w:rPr>
                <w:sz w:val="18"/>
              </w:rPr>
              <w:t>86.4</w:t>
            </w:r>
          </w:p>
        </w:tc>
        <w:tc>
          <w:tcPr>
            <w:tcW w:w="1599" w:type="dxa"/>
          </w:tcPr>
          <w:p>
            <w:pPr>
              <w:pStyle w:val="TableParagraph"/>
              <w:spacing w:line="203" w:lineRule="exact"/>
              <w:ind w:right="536"/>
              <w:jc w:val="right"/>
              <w:rPr>
                <w:sz w:val="18"/>
              </w:rPr>
            </w:pPr>
            <w:r>
              <w:rPr>
                <w:sz w:val="18"/>
              </w:rPr>
              <w:t>83</w:t>
            </w:r>
          </w:p>
        </w:tc>
      </w:tr>
      <w:tr>
        <w:trPr>
          <w:trHeight w:val="330" w:hRule="atLeast"/>
        </w:trPr>
        <w:tc>
          <w:tcPr>
            <w:tcW w:w="1952" w:type="dxa"/>
          </w:tcPr>
          <w:p>
            <w:pPr>
              <w:pStyle w:val="TableParagraph"/>
              <w:spacing w:line="217" w:lineRule="exact" w:before="93"/>
              <w:ind w:left="36"/>
              <w:rPr>
                <w:b/>
                <w:sz w:val="18"/>
              </w:rPr>
            </w:pPr>
            <w:r>
              <w:rPr>
                <w:b/>
                <w:sz w:val="18"/>
              </w:rPr>
              <w:t>Birth order</w:t>
            </w:r>
          </w:p>
        </w:tc>
        <w:tc>
          <w:tcPr>
            <w:tcW w:w="1361" w:type="dxa"/>
          </w:tcPr>
          <w:p>
            <w:pPr>
              <w:pStyle w:val="TableParagraph"/>
              <w:rPr>
                <w:rFonts w:ascii="Times New Roman"/>
                <w:sz w:val="16"/>
              </w:rPr>
            </w:pPr>
          </w:p>
        </w:tc>
        <w:tc>
          <w:tcPr>
            <w:tcW w:w="969" w:type="dxa"/>
          </w:tcPr>
          <w:p>
            <w:pPr>
              <w:pStyle w:val="TableParagraph"/>
              <w:rPr>
                <w:rFonts w:ascii="Times New Roman"/>
                <w:sz w:val="16"/>
              </w:rPr>
            </w:pPr>
          </w:p>
        </w:tc>
        <w:tc>
          <w:tcPr>
            <w:tcW w:w="1213" w:type="dxa"/>
          </w:tcPr>
          <w:p>
            <w:pPr>
              <w:pStyle w:val="TableParagraph"/>
              <w:rPr>
                <w:rFonts w:ascii="Times New Roman"/>
                <w:sz w:val="16"/>
              </w:rPr>
            </w:pPr>
          </w:p>
        </w:tc>
        <w:tc>
          <w:tcPr>
            <w:tcW w:w="1128" w:type="dxa"/>
          </w:tcPr>
          <w:p>
            <w:pPr>
              <w:pStyle w:val="TableParagraph"/>
              <w:rPr>
                <w:rFonts w:ascii="Times New Roman"/>
                <w:sz w:val="16"/>
              </w:rPr>
            </w:pPr>
          </w:p>
        </w:tc>
        <w:tc>
          <w:tcPr>
            <w:tcW w:w="966" w:type="dxa"/>
          </w:tcPr>
          <w:p>
            <w:pPr>
              <w:pStyle w:val="TableParagraph"/>
              <w:rPr>
                <w:rFonts w:ascii="Times New Roman"/>
                <w:sz w:val="16"/>
              </w:rPr>
            </w:pPr>
          </w:p>
        </w:tc>
        <w:tc>
          <w:tcPr>
            <w:tcW w:w="1599" w:type="dxa"/>
          </w:tcPr>
          <w:p>
            <w:pPr>
              <w:pStyle w:val="TableParagraph"/>
              <w:rPr>
                <w:rFonts w:ascii="Times New Roman"/>
                <w:sz w:val="16"/>
              </w:rPr>
            </w:pPr>
          </w:p>
        </w:tc>
      </w:tr>
      <w:tr>
        <w:trPr>
          <w:trHeight w:val="220" w:hRule="atLeast"/>
        </w:trPr>
        <w:tc>
          <w:tcPr>
            <w:tcW w:w="1952" w:type="dxa"/>
          </w:tcPr>
          <w:p>
            <w:pPr>
              <w:pStyle w:val="TableParagraph"/>
              <w:spacing w:line="201" w:lineRule="exact"/>
              <w:ind w:left="137"/>
              <w:rPr>
                <w:sz w:val="18"/>
              </w:rPr>
            </w:pPr>
            <w:r>
              <w:rPr>
                <w:sz w:val="18"/>
              </w:rPr>
              <w:t>1</w:t>
            </w:r>
          </w:p>
        </w:tc>
        <w:tc>
          <w:tcPr>
            <w:tcW w:w="1361" w:type="dxa"/>
          </w:tcPr>
          <w:p>
            <w:pPr>
              <w:pStyle w:val="TableParagraph"/>
              <w:spacing w:line="201" w:lineRule="exact"/>
              <w:ind w:right="590"/>
              <w:jc w:val="right"/>
              <w:rPr>
                <w:sz w:val="18"/>
              </w:rPr>
            </w:pPr>
            <w:r>
              <w:rPr>
                <w:sz w:val="18"/>
              </w:rPr>
              <w:t>84.2</w:t>
            </w:r>
          </w:p>
        </w:tc>
        <w:tc>
          <w:tcPr>
            <w:tcW w:w="969" w:type="dxa"/>
          </w:tcPr>
          <w:p>
            <w:pPr>
              <w:pStyle w:val="TableParagraph"/>
              <w:spacing w:line="201" w:lineRule="exact"/>
              <w:ind w:left="121" w:right="95"/>
              <w:jc w:val="center"/>
              <w:rPr>
                <w:sz w:val="18"/>
              </w:rPr>
            </w:pPr>
            <w:r>
              <w:rPr>
                <w:sz w:val="18"/>
              </w:rPr>
              <w:t>82.1</w:t>
            </w:r>
          </w:p>
        </w:tc>
        <w:tc>
          <w:tcPr>
            <w:tcW w:w="1213" w:type="dxa"/>
          </w:tcPr>
          <w:p>
            <w:pPr>
              <w:pStyle w:val="TableParagraph"/>
              <w:spacing w:line="201" w:lineRule="exact"/>
              <w:ind w:left="102" w:right="35"/>
              <w:jc w:val="center"/>
              <w:rPr>
                <w:sz w:val="18"/>
              </w:rPr>
            </w:pPr>
            <w:r>
              <w:rPr>
                <w:sz w:val="18"/>
              </w:rPr>
              <w:t>88.7</w:t>
            </w:r>
          </w:p>
        </w:tc>
        <w:tc>
          <w:tcPr>
            <w:tcW w:w="1128" w:type="dxa"/>
          </w:tcPr>
          <w:p>
            <w:pPr>
              <w:pStyle w:val="TableParagraph"/>
              <w:spacing w:line="201" w:lineRule="exact"/>
              <w:ind w:left="369"/>
              <w:rPr>
                <w:sz w:val="18"/>
              </w:rPr>
            </w:pPr>
            <w:r>
              <w:rPr>
                <w:sz w:val="18"/>
              </w:rPr>
              <w:t>83.7</w:t>
            </w:r>
          </w:p>
        </w:tc>
        <w:tc>
          <w:tcPr>
            <w:tcW w:w="966" w:type="dxa"/>
          </w:tcPr>
          <w:p>
            <w:pPr>
              <w:pStyle w:val="TableParagraph"/>
              <w:spacing w:line="201" w:lineRule="exact"/>
              <w:ind w:right="306"/>
              <w:jc w:val="right"/>
              <w:rPr>
                <w:sz w:val="18"/>
              </w:rPr>
            </w:pPr>
            <w:r>
              <w:rPr>
                <w:sz w:val="18"/>
              </w:rPr>
              <w:t>80.4</w:t>
            </w:r>
          </w:p>
        </w:tc>
        <w:tc>
          <w:tcPr>
            <w:tcW w:w="1599" w:type="dxa"/>
          </w:tcPr>
          <w:p>
            <w:pPr>
              <w:pStyle w:val="TableParagraph"/>
              <w:spacing w:line="201" w:lineRule="exact"/>
              <w:ind w:right="537"/>
              <w:jc w:val="right"/>
              <w:rPr>
                <w:sz w:val="18"/>
              </w:rPr>
            </w:pPr>
            <w:r>
              <w:rPr>
                <w:sz w:val="18"/>
              </w:rPr>
              <w:t>1,404</w:t>
            </w:r>
          </w:p>
        </w:tc>
      </w:tr>
      <w:tr>
        <w:trPr>
          <w:trHeight w:val="219" w:hRule="atLeast"/>
        </w:trPr>
        <w:tc>
          <w:tcPr>
            <w:tcW w:w="1952" w:type="dxa"/>
          </w:tcPr>
          <w:p>
            <w:pPr>
              <w:pStyle w:val="TableParagraph"/>
              <w:spacing w:line="200" w:lineRule="exact"/>
              <w:ind w:left="137"/>
              <w:rPr>
                <w:sz w:val="18"/>
              </w:rPr>
            </w:pPr>
            <w:r>
              <w:rPr>
                <w:sz w:val="18"/>
              </w:rPr>
              <w:t>2-3</w:t>
            </w:r>
          </w:p>
        </w:tc>
        <w:tc>
          <w:tcPr>
            <w:tcW w:w="1361" w:type="dxa"/>
          </w:tcPr>
          <w:p>
            <w:pPr>
              <w:pStyle w:val="TableParagraph"/>
              <w:spacing w:line="200" w:lineRule="exact"/>
              <w:ind w:right="590"/>
              <w:jc w:val="right"/>
              <w:rPr>
                <w:sz w:val="18"/>
              </w:rPr>
            </w:pPr>
            <w:r>
              <w:rPr>
                <w:sz w:val="18"/>
              </w:rPr>
              <w:t>83.8</w:t>
            </w:r>
          </w:p>
        </w:tc>
        <w:tc>
          <w:tcPr>
            <w:tcW w:w="969" w:type="dxa"/>
          </w:tcPr>
          <w:p>
            <w:pPr>
              <w:pStyle w:val="TableParagraph"/>
              <w:spacing w:line="200" w:lineRule="exact"/>
              <w:ind w:left="121" w:right="95"/>
              <w:jc w:val="center"/>
              <w:rPr>
                <w:sz w:val="18"/>
              </w:rPr>
            </w:pPr>
            <w:r>
              <w:rPr>
                <w:sz w:val="18"/>
              </w:rPr>
              <w:t>82.3</w:t>
            </w:r>
          </w:p>
        </w:tc>
        <w:tc>
          <w:tcPr>
            <w:tcW w:w="1213" w:type="dxa"/>
          </w:tcPr>
          <w:p>
            <w:pPr>
              <w:pStyle w:val="TableParagraph"/>
              <w:spacing w:line="200" w:lineRule="exact"/>
              <w:ind w:left="102" w:right="35"/>
              <w:jc w:val="center"/>
              <w:rPr>
                <w:sz w:val="18"/>
              </w:rPr>
            </w:pPr>
            <w:r>
              <w:rPr>
                <w:sz w:val="18"/>
              </w:rPr>
              <w:t>89.6</w:t>
            </w:r>
          </w:p>
        </w:tc>
        <w:tc>
          <w:tcPr>
            <w:tcW w:w="1128" w:type="dxa"/>
          </w:tcPr>
          <w:p>
            <w:pPr>
              <w:pStyle w:val="TableParagraph"/>
              <w:spacing w:line="200" w:lineRule="exact"/>
              <w:ind w:left="369"/>
              <w:rPr>
                <w:sz w:val="18"/>
              </w:rPr>
            </w:pPr>
            <w:r>
              <w:rPr>
                <w:sz w:val="18"/>
              </w:rPr>
              <w:t>83.2</w:t>
            </w:r>
          </w:p>
        </w:tc>
        <w:tc>
          <w:tcPr>
            <w:tcW w:w="966" w:type="dxa"/>
          </w:tcPr>
          <w:p>
            <w:pPr>
              <w:pStyle w:val="TableParagraph"/>
              <w:spacing w:line="200" w:lineRule="exact"/>
              <w:ind w:right="306"/>
              <w:jc w:val="right"/>
              <w:rPr>
                <w:sz w:val="18"/>
              </w:rPr>
            </w:pPr>
            <w:r>
              <w:rPr>
                <w:sz w:val="18"/>
              </w:rPr>
              <w:t>81.3</w:t>
            </w:r>
          </w:p>
        </w:tc>
        <w:tc>
          <w:tcPr>
            <w:tcW w:w="1599" w:type="dxa"/>
          </w:tcPr>
          <w:p>
            <w:pPr>
              <w:pStyle w:val="TableParagraph"/>
              <w:spacing w:line="200" w:lineRule="exact"/>
              <w:ind w:right="537"/>
              <w:jc w:val="right"/>
              <w:rPr>
                <w:sz w:val="18"/>
              </w:rPr>
            </w:pPr>
            <w:r>
              <w:rPr>
                <w:sz w:val="18"/>
              </w:rPr>
              <w:t>2,064</w:t>
            </w:r>
          </w:p>
        </w:tc>
      </w:tr>
      <w:tr>
        <w:trPr>
          <w:trHeight w:val="328" w:hRule="atLeast"/>
        </w:trPr>
        <w:tc>
          <w:tcPr>
            <w:tcW w:w="1952" w:type="dxa"/>
          </w:tcPr>
          <w:p>
            <w:pPr>
              <w:pStyle w:val="TableParagraph"/>
              <w:spacing w:line="203" w:lineRule="exact"/>
              <w:ind w:left="137"/>
              <w:rPr>
                <w:sz w:val="18"/>
              </w:rPr>
            </w:pPr>
            <w:r>
              <w:rPr>
                <w:sz w:val="18"/>
              </w:rPr>
              <w:t>4 or more</w:t>
            </w:r>
          </w:p>
        </w:tc>
        <w:tc>
          <w:tcPr>
            <w:tcW w:w="1361" w:type="dxa"/>
          </w:tcPr>
          <w:p>
            <w:pPr>
              <w:pStyle w:val="TableParagraph"/>
              <w:spacing w:line="203" w:lineRule="exact"/>
              <w:ind w:right="590"/>
              <w:jc w:val="right"/>
              <w:rPr>
                <w:sz w:val="18"/>
              </w:rPr>
            </w:pPr>
            <w:r>
              <w:rPr>
                <w:sz w:val="18"/>
              </w:rPr>
              <w:t>82.1</w:t>
            </w:r>
          </w:p>
        </w:tc>
        <w:tc>
          <w:tcPr>
            <w:tcW w:w="969" w:type="dxa"/>
          </w:tcPr>
          <w:p>
            <w:pPr>
              <w:pStyle w:val="TableParagraph"/>
              <w:spacing w:line="203" w:lineRule="exact"/>
              <w:ind w:left="121" w:right="95"/>
              <w:jc w:val="center"/>
              <w:rPr>
                <w:sz w:val="18"/>
              </w:rPr>
            </w:pPr>
            <w:r>
              <w:rPr>
                <w:sz w:val="18"/>
              </w:rPr>
              <w:t>77.4</w:t>
            </w:r>
          </w:p>
        </w:tc>
        <w:tc>
          <w:tcPr>
            <w:tcW w:w="1213" w:type="dxa"/>
          </w:tcPr>
          <w:p>
            <w:pPr>
              <w:pStyle w:val="TableParagraph"/>
              <w:spacing w:line="203" w:lineRule="exact"/>
              <w:ind w:left="102" w:right="35"/>
              <w:jc w:val="center"/>
              <w:rPr>
                <w:sz w:val="18"/>
              </w:rPr>
            </w:pPr>
            <w:r>
              <w:rPr>
                <w:sz w:val="18"/>
              </w:rPr>
              <w:t>85.4</w:t>
            </w:r>
          </w:p>
        </w:tc>
        <w:tc>
          <w:tcPr>
            <w:tcW w:w="1128" w:type="dxa"/>
          </w:tcPr>
          <w:p>
            <w:pPr>
              <w:pStyle w:val="TableParagraph"/>
              <w:spacing w:line="203" w:lineRule="exact"/>
              <w:ind w:left="369"/>
              <w:rPr>
                <w:sz w:val="18"/>
              </w:rPr>
            </w:pPr>
            <w:r>
              <w:rPr>
                <w:sz w:val="18"/>
              </w:rPr>
              <w:t>75.8</w:t>
            </w:r>
          </w:p>
        </w:tc>
        <w:tc>
          <w:tcPr>
            <w:tcW w:w="966" w:type="dxa"/>
          </w:tcPr>
          <w:p>
            <w:pPr>
              <w:pStyle w:val="TableParagraph"/>
              <w:spacing w:line="203" w:lineRule="exact"/>
              <w:ind w:right="306"/>
              <w:jc w:val="right"/>
              <w:rPr>
                <w:sz w:val="18"/>
              </w:rPr>
            </w:pPr>
            <w:r>
              <w:rPr>
                <w:sz w:val="18"/>
              </w:rPr>
              <w:t>78.7</w:t>
            </w:r>
          </w:p>
        </w:tc>
        <w:tc>
          <w:tcPr>
            <w:tcW w:w="1599" w:type="dxa"/>
          </w:tcPr>
          <w:p>
            <w:pPr>
              <w:pStyle w:val="TableParagraph"/>
              <w:spacing w:line="203" w:lineRule="exact"/>
              <w:ind w:right="536"/>
              <w:jc w:val="right"/>
              <w:rPr>
                <w:sz w:val="18"/>
              </w:rPr>
            </w:pPr>
            <w:r>
              <w:rPr>
                <w:sz w:val="18"/>
              </w:rPr>
              <w:t>251</w:t>
            </w:r>
          </w:p>
        </w:tc>
      </w:tr>
      <w:tr>
        <w:trPr>
          <w:trHeight w:val="330" w:hRule="atLeast"/>
        </w:trPr>
        <w:tc>
          <w:tcPr>
            <w:tcW w:w="1952" w:type="dxa"/>
          </w:tcPr>
          <w:p>
            <w:pPr>
              <w:pStyle w:val="TableParagraph"/>
              <w:spacing w:line="217" w:lineRule="exact" w:before="93"/>
              <w:ind w:left="36"/>
              <w:rPr>
                <w:b/>
                <w:sz w:val="18"/>
              </w:rPr>
            </w:pPr>
            <w:r>
              <w:rPr>
                <w:b/>
                <w:sz w:val="18"/>
              </w:rPr>
              <w:t>Residence</w:t>
            </w:r>
          </w:p>
        </w:tc>
        <w:tc>
          <w:tcPr>
            <w:tcW w:w="1361" w:type="dxa"/>
          </w:tcPr>
          <w:p>
            <w:pPr>
              <w:pStyle w:val="TableParagraph"/>
              <w:rPr>
                <w:rFonts w:ascii="Times New Roman"/>
                <w:sz w:val="16"/>
              </w:rPr>
            </w:pPr>
          </w:p>
        </w:tc>
        <w:tc>
          <w:tcPr>
            <w:tcW w:w="969" w:type="dxa"/>
          </w:tcPr>
          <w:p>
            <w:pPr>
              <w:pStyle w:val="TableParagraph"/>
              <w:rPr>
                <w:rFonts w:ascii="Times New Roman"/>
                <w:sz w:val="16"/>
              </w:rPr>
            </w:pPr>
          </w:p>
        </w:tc>
        <w:tc>
          <w:tcPr>
            <w:tcW w:w="1213" w:type="dxa"/>
          </w:tcPr>
          <w:p>
            <w:pPr>
              <w:pStyle w:val="TableParagraph"/>
              <w:rPr>
                <w:rFonts w:ascii="Times New Roman"/>
                <w:sz w:val="16"/>
              </w:rPr>
            </w:pPr>
          </w:p>
        </w:tc>
        <w:tc>
          <w:tcPr>
            <w:tcW w:w="1128" w:type="dxa"/>
          </w:tcPr>
          <w:p>
            <w:pPr>
              <w:pStyle w:val="TableParagraph"/>
              <w:rPr>
                <w:rFonts w:ascii="Times New Roman"/>
                <w:sz w:val="16"/>
              </w:rPr>
            </w:pPr>
          </w:p>
        </w:tc>
        <w:tc>
          <w:tcPr>
            <w:tcW w:w="966" w:type="dxa"/>
          </w:tcPr>
          <w:p>
            <w:pPr>
              <w:pStyle w:val="TableParagraph"/>
              <w:rPr>
                <w:rFonts w:ascii="Times New Roman"/>
                <w:sz w:val="16"/>
              </w:rPr>
            </w:pPr>
          </w:p>
        </w:tc>
        <w:tc>
          <w:tcPr>
            <w:tcW w:w="1599" w:type="dxa"/>
          </w:tcPr>
          <w:p>
            <w:pPr>
              <w:pStyle w:val="TableParagraph"/>
              <w:rPr>
                <w:rFonts w:ascii="Times New Roman"/>
                <w:sz w:val="16"/>
              </w:rPr>
            </w:pPr>
          </w:p>
        </w:tc>
      </w:tr>
      <w:tr>
        <w:trPr>
          <w:trHeight w:val="219" w:hRule="atLeast"/>
        </w:trPr>
        <w:tc>
          <w:tcPr>
            <w:tcW w:w="1952" w:type="dxa"/>
          </w:tcPr>
          <w:p>
            <w:pPr>
              <w:pStyle w:val="TableParagraph"/>
              <w:spacing w:line="200" w:lineRule="exact"/>
              <w:ind w:left="137"/>
              <w:rPr>
                <w:sz w:val="18"/>
              </w:rPr>
            </w:pPr>
            <w:r>
              <w:rPr>
                <w:sz w:val="18"/>
              </w:rPr>
              <w:t>Urban</w:t>
            </w:r>
          </w:p>
        </w:tc>
        <w:tc>
          <w:tcPr>
            <w:tcW w:w="1361" w:type="dxa"/>
          </w:tcPr>
          <w:p>
            <w:pPr>
              <w:pStyle w:val="TableParagraph"/>
              <w:spacing w:line="200" w:lineRule="exact"/>
              <w:ind w:right="590"/>
              <w:jc w:val="right"/>
              <w:rPr>
                <w:sz w:val="18"/>
              </w:rPr>
            </w:pPr>
            <w:r>
              <w:rPr>
                <w:sz w:val="18"/>
              </w:rPr>
              <w:t>85.2</w:t>
            </w:r>
          </w:p>
        </w:tc>
        <w:tc>
          <w:tcPr>
            <w:tcW w:w="969" w:type="dxa"/>
          </w:tcPr>
          <w:p>
            <w:pPr>
              <w:pStyle w:val="TableParagraph"/>
              <w:spacing w:line="200" w:lineRule="exact"/>
              <w:ind w:left="121" w:right="95"/>
              <w:jc w:val="center"/>
              <w:rPr>
                <w:sz w:val="18"/>
              </w:rPr>
            </w:pPr>
            <w:r>
              <w:rPr>
                <w:sz w:val="18"/>
              </w:rPr>
              <w:t>81.3</w:t>
            </w:r>
          </w:p>
        </w:tc>
        <w:tc>
          <w:tcPr>
            <w:tcW w:w="1213" w:type="dxa"/>
          </w:tcPr>
          <w:p>
            <w:pPr>
              <w:pStyle w:val="TableParagraph"/>
              <w:spacing w:line="200" w:lineRule="exact"/>
              <w:ind w:left="102" w:right="35"/>
              <w:jc w:val="center"/>
              <w:rPr>
                <w:sz w:val="18"/>
              </w:rPr>
            </w:pPr>
            <w:r>
              <w:rPr>
                <w:sz w:val="18"/>
              </w:rPr>
              <w:t>89.8</w:t>
            </w:r>
          </w:p>
        </w:tc>
        <w:tc>
          <w:tcPr>
            <w:tcW w:w="1128" w:type="dxa"/>
          </w:tcPr>
          <w:p>
            <w:pPr>
              <w:pStyle w:val="TableParagraph"/>
              <w:spacing w:line="200" w:lineRule="exact"/>
              <w:ind w:left="369"/>
              <w:rPr>
                <w:sz w:val="18"/>
              </w:rPr>
            </w:pPr>
            <w:r>
              <w:rPr>
                <w:sz w:val="18"/>
              </w:rPr>
              <w:t>84.0</w:t>
            </w:r>
          </w:p>
        </w:tc>
        <w:tc>
          <w:tcPr>
            <w:tcW w:w="966" w:type="dxa"/>
          </w:tcPr>
          <w:p>
            <w:pPr>
              <w:pStyle w:val="TableParagraph"/>
              <w:spacing w:line="200" w:lineRule="exact"/>
              <w:ind w:right="306"/>
              <w:jc w:val="right"/>
              <w:rPr>
                <w:sz w:val="18"/>
              </w:rPr>
            </w:pPr>
            <w:r>
              <w:rPr>
                <w:sz w:val="18"/>
              </w:rPr>
              <w:t>83.5</w:t>
            </w:r>
          </w:p>
        </w:tc>
        <w:tc>
          <w:tcPr>
            <w:tcW w:w="1599" w:type="dxa"/>
          </w:tcPr>
          <w:p>
            <w:pPr>
              <w:pStyle w:val="TableParagraph"/>
              <w:spacing w:line="200" w:lineRule="exact"/>
              <w:ind w:right="537"/>
              <w:jc w:val="right"/>
              <w:rPr>
                <w:sz w:val="18"/>
              </w:rPr>
            </w:pPr>
            <w:r>
              <w:rPr>
                <w:sz w:val="18"/>
              </w:rPr>
              <w:t>1,141</w:t>
            </w:r>
          </w:p>
        </w:tc>
      </w:tr>
      <w:tr>
        <w:trPr>
          <w:trHeight w:val="328" w:hRule="atLeast"/>
        </w:trPr>
        <w:tc>
          <w:tcPr>
            <w:tcW w:w="1952" w:type="dxa"/>
          </w:tcPr>
          <w:p>
            <w:pPr>
              <w:pStyle w:val="TableParagraph"/>
              <w:spacing w:line="203" w:lineRule="exact"/>
              <w:ind w:left="137"/>
              <w:rPr>
                <w:sz w:val="18"/>
              </w:rPr>
            </w:pPr>
            <w:r>
              <w:rPr>
                <w:sz w:val="18"/>
              </w:rPr>
              <w:t>Rural</w:t>
            </w:r>
          </w:p>
        </w:tc>
        <w:tc>
          <w:tcPr>
            <w:tcW w:w="1361" w:type="dxa"/>
          </w:tcPr>
          <w:p>
            <w:pPr>
              <w:pStyle w:val="TableParagraph"/>
              <w:spacing w:line="203" w:lineRule="exact"/>
              <w:ind w:right="590"/>
              <w:jc w:val="right"/>
              <w:rPr>
                <w:sz w:val="18"/>
              </w:rPr>
            </w:pPr>
            <w:r>
              <w:rPr>
                <w:sz w:val="18"/>
              </w:rPr>
              <w:t>83.2</w:t>
            </w:r>
          </w:p>
        </w:tc>
        <w:tc>
          <w:tcPr>
            <w:tcW w:w="969" w:type="dxa"/>
          </w:tcPr>
          <w:p>
            <w:pPr>
              <w:pStyle w:val="TableParagraph"/>
              <w:spacing w:line="203" w:lineRule="exact"/>
              <w:ind w:left="121" w:right="95"/>
              <w:jc w:val="center"/>
              <w:rPr>
                <w:sz w:val="18"/>
              </w:rPr>
            </w:pPr>
            <w:r>
              <w:rPr>
                <w:sz w:val="18"/>
              </w:rPr>
              <w:t>82.2</w:t>
            </w:r>
          </w:p>
        </w:tc>
        <w:tc>
          <w:tcPr>
            <w:tcW w:w="1213" w:type="dxa"/>
          </w:tcPr>
          <w:p>
            <w:pPr>
              <w:pStyle w:val="TableParagraph"/>
              <w:spacing w:line="203" w:lineRule="exact"/>
              <w:ind w:left="102" w:right="35"/>
              <w:jc w:val="center"/>
              <w:rPr>
                <w:sz w:val="18"/>
              </w:rPr>
            </w:pPr>
            <w:r>
              <w:rPr>
                <w:sz w:val="18"/>
              </w:rPr>
              <w:t>88.6</w:t>
            </w:r>
          </w:p>
        </w:tc>
        <w:tc>
          <w:tcPr>
            <w:tcW w:w="1128" w:type="dxa"/>
          </w:tcPr>
          <w:p>
            <w:pPr>
              <w:pStyle w:val="TableParagraph"/>
              <w:spacing w:line="203" w:lineRule="exact"/>
              <w:ind w:left="369"/>
              <w:rPr>
                <w:sz w:val="18"/>
              </w:rPr>
            </w:pPr>
            <w:r>
              <w:rPr>
                <w:sz w:val="18"/>
              </w:rPr>
              <w:t>82.4</w:t>
            </w:r>
          </w:p>
        </w:tc>
        <w:tc>
          <w:tcPr>
            <w:tcW w:w="966" w:type="dxa"/>
          </w:tcPr>
          <w:p>
            <w:pPr>
              <w:pStyle w:val="TableParagraph"/>
              <w:spacing w:line="203" w:lineRule="exact"/>
              <w:ind w:right="306"/>
              <w:jc w:val="right"/>
              <w:rPr>
                <w:sz w:val="18"/>
              </w:rPr>
            </w:pPr>
            <w:r>
              <w:rPr>
                <w:sz w:val="18"/>
              </w:rPr>
              <w:t>79.6</w:t>
            </w:r>
          </w:p>
        </w:tc>
        <w:tc>
          <w:tcPr>
            <w:tcW w:w="1599" w:type="dxa"/>
          </w:tcPr>
          <w:p>
            <w:pPr>
              <w:pStyle w:val="TableParagraph"/>
              <w:spacing w:line="203" w:lineRule="exact"/>
              <w:ind w:right="537"/>
              <w:jc w:val="right"/>
              <w:rPr>
                <w:sz w:val="18"/>
              </w:rPr>
            </w:pPr>
            <w:r>
              <w:rPr>
                <w:sz w:val="18"/>
              </w:rPr>
              <w:t>2,578</w:t>
            </w:r>
          </w:p>
        </w:tc>
      </w:tr>
      <w:tr>
        <w:trPr>
          <w:trHeight w:val="330" w:hRule="atLeast"/>
        </w:trPr>
        <w:tc>
          <w:tcPr>
            <w:tcW w:w="1952" w:type="dxa"/>
          </w:tcPr>
          <w:p>
            <w:pPr>
              <w:pStyle w:val="TableParagraph"/>
              <w:spacing w:line="217" w:lineRule="exact" w:before="93"/>
              <w:ind w:left="36"/>
              <w:rPr>
                <w:b/>
                <w:sz w:val="18"/>
              </w:rPr>
            </w:pPr>
            <w:r>
              <w:rPr>
                <w:b/>
                <w:sz w:val="18"/>
              </w:rPr>
              <w:t>Schooling</w:t>
            </w:r>
          </w:p>
        </w:tc>
        <w:tc>
          <w:tcPr>
            <w:tcW w:w="1361" w:type="dxa"/>
          </w:tcPr>
          <w:p>
            <w:pPr>
              <w:pStyle w:val="TableParagraph"/>
              <w:rPr>
                <w:rFonts w:ascii="Times New Roman"/>
                <w:sz w:val="16"/>
              </w:rPr>
            </w:pPr>
          </w:p>
        </w:tc>
        <w:tc>
          <w:tcPr>
            <w:tcW w:w="969" w:type="dxa"/>
          </w:tcPr>
          <w:p>
            <w:pPr>
              <w:pStyle w:val="TableParagraph"/>
              <w:rPr>
                <w:rFonts w:ascii="Times New Roman"/>
                <w:sz w:val="16"/>
              </w:rPr>
            </w:pPr>
          </w:p>
        </w:tc>
        <w:tc>
          <w:tcPr>
            <w:tcW w:w="1213" w:type="dxa"/>
          </w:tcPr>
          <w:p>
            <w:pPr>
              <w:pStyle w:val="TableParagraph"/>
              <w:rPr>
                <w:rFonts w:ascii="Times New Roman"/>
                <w:sz w:val="16"/>
              </w:rPr>
            </w:pPr>
          </w:p>
        </w:tc>
        <w:tc>
          <w:tcPr>
            <w:tcW w:w="1128" w:type="dxa"/>
          </w:tcPr>
          <w:p>
            <w:pPr>
              <w:pStyle w:val="TableParagraph"/>
              <w:rPr>
                <w:rFonts w:ascii="Times New Roman"/>
                <w:sz w:val="16"/>
              </w:rPr>
            </w:pPr>
          </w:p>
        </w:tc>
        <w:tc>
          <w:tcPr>
            <w:tcW w:w="966" w:type="dxa"/>
          </w:tcPr>
          <w:p>
            <w:pPr>
              <w:pStyle w:val="TableParagraph"/>
              <w:rPr>
                <w:rFonts w:ascii="Times New Roman"/>
                <w:sz w:val="16"/>
              </w:rPr>
            </w:pPr>
          </w:p>
        </w:tc>
        <w:tc>
          <w:tcPr>
            <w:tcW w:w="1599" w:type="dxa"/>
          </w:tcPr>
          <w:p>
            <w:pPr>
              <w:pStyle w:val="TableParagraph"/>
              <w:rPr>
                <w:rFonts w:ascii="Times New Roman"/>
                <w:sz w:val="16"/>
              </w:rPr>
            </w:pPr>
          </w:p>
        </w:tc>
      </w:tr>
      <w:tr>
        <w:trPr>
          <w:trHeight w:val="220" w:hRule="atLeast"/>
        </w:trPr>
        <w:tc>
          <w:tcPr>
            <w:tcW w:w="1952" w:type="dxa"/>
          </w:tcPr>
          <w:p>
            <w:pPr>
              <w:pStyle w:val="TableParagraph"/>
              <w:spacing w:line="201" w:lineRule="exact"/>
              <w:ind w:left="137"/>
              <w:rPr>
                <w:sz w:val="18"/>
              </w:rPr>
            </w:pPr>
            <w:r>
              <w:rPr>
                <w:sz w:val="18"/>
              </w:rPr>
              <w:t>No schooling</w:t>
            </w:r>
          </w:p>
        </w:tc>
        <w:tc>
          <w:tcPr>
            <w:tcW w:w="1361" w:type="dxa"/>
          </w:tcPr>
          <w:p>
            <w:pPr>
              <w:pStyle w:val="TableParagraph"/>
              <w:spacing w:line="201" w:lineRule="exact"/>
              <w:ind w:right="590"/>
              <w:jc w:val="right"/>
              <w:rPr>
                <w:sz w:val="18"/>
              </w:rPr>
            </w:pPr>
            <w:r>
              <w:rPr>
                <w:sz w:val="18"/>
              </w:rPr>
              <w:t>80.4</w:t>
            </w:r>
          </w:p>
        </w:tc>
        <w:tc>
          <w:tcPr>
            <w:tcW w:w="969" w:type="dxa"/>
          </w:tcPr>
          <w:p>
            <w:pPr>
              <w:pStyle w:val="TableParagraph"/>
              <w:spacing w:line="201" w:lineRule="exact"/>
              <w:ind w:left="121" w:right="95"/>
              <w:jc w:val="center"/>
              <w:rPr>
                <w:sz w:val="18"/>
              </w:rPr>
            </w:pPr>
            <w:r>
              <w:rPr>
                <w:sz w:val="18"/>
              </w:rPr>
              <w:t>83.3</w:t>
            </w:r>
          </w:p>
        </w:tc>
        <w:tc>
          <w:tcPr>
            <w:tcW w:w="1213" w:type="dxa"/>
          </w:tcPr>
          <w:p>
            <w:pPr>
              <w:pStyle w:val="TableParagraph"/>
              <w:spacing w:line="201" w:lineRule="exact"/>
              <w:ind w:left="102" w:right="35"/>
              <w:jc w:val="center"/>
              <w:rPr>
                <w:sz w:val="18"/>
              </w:rPr>
            </w:pPr>
            <w:r>
              <w:rPr>
                <w:sz w:val="18"/>
              </w:rPr>
              <w:t>88.3</w:t>
            </w:r>
          </w:p>
        </w:tc>
        <w:tc>
          <w:tcPr>
            <w:tcW w:w="1128" w:type="dxa"/>
          </w:tcPr>
          <w:p>
            <w:pPr>
              <w:pStyle w:val="TableParagraph"/>
              <w:spacing w:line="201" w:lineRule="exact"/>
              <w:ind w:left="369"/>
              <w:rPr>
                <w:sz w:val="18"/>
              </w:rPr>
            </w:pPr>
            <w:r>
              <w:rPr>
                <w:sz w:val="18"/>
              </w:rPr>
              <w:t>77.0</w:t>
            </w:r>
          </w:p>
        </w:tc>
        <w:tc>
          <w:tcPr>
            <w:tcW w:w="966" w:type="dxa"/>
          </w:tcPr>
          <w:p>
            <w:pPr>
              <w:pStyle w:val="TableParagraph"/>
              <w:spacing w:line="201" w:lineRule="exact"/>
              <w:ind w:right="306"/>
              <w:jc w:val="right"/>
              <w:rPr>
                <w:sz w:val="18"/>
              </w:rPr>
            </w:pPr>
            <w:r>
              <w:rPr>
                <w:sz w:val="18"/>
              </w:rPr>
              <w:t>76.6</w:t>
            </w:r>
          </w:p>
        </w:tc>
        <w:tc>
          <w:tcPr>
            <w:tcW w:w="1599" w:type="dxa"/>
          </w:tcPr>
          <w:p>
            <w:pPr>
              <w:pStyle w:val="TableParagraph"/>
              <w:spacing w:line="201" w:lineRule="exact"/>
              <w:ind w:right="536"/>
              <w:jc w:val="right"/>
              <w:rPr>
                <w:sz w:val="18"/>
              </w:rPr>
            </w:pPr>
            <w:r>
              <w:rPr>
                <w:sz w:val="18"/>
              </w:rPr>
              <w:t>221</w:t>
            </w:r>
          </w:p>
        </w:tc>
      </w:tr>
      <w:tr>
        <w:trPr>
          <w:trHeight w:val="219" w:hRule="atLeast"/>
        </w:trPr>
        <w:tc>
          <w:tcPr>
            <w:tcW w:w="1952" w:type="dxa"/>
          </w:tcPr>
          <w:p>
            <w:pPr>
              <w:pStyle w:val="TableParagraph"/>
              <w:spacing w:line="200" w:lineRule="exact"/>
              <w:ind w:left="137"/>
              <w:rPr>
                <w:sz w:val="18"/>
              </w:rPr>
            </w:pPr>
            <w:r>
              <w:rPr>
                <w:sz w:val="18"/>
              </w:rPr>
              <w:t>&lt;5 years complete</w:t>
            </w:r>
          </w:p>
        </w:tc>
        <w:tc>
          <w:tcPr>
            <w:tcW w:w="1361" w:type="dxa"/>
          </w:tcPr>
          <w:p>
            <w:pPr>
              <w:pStyle w:val="TableParagraph"/>
              <w:spacing w:line="200" w:lineRule="exact"/>
              <w:ind w:right="590"/>
              <w:jc w:val="right"/>
              <w:rPr>
                <w:sz w:val="18"/>
              </w:rPr>
            </w:pPr>
            <w:r>
              <w:rPr>
                <w:sz w:val="18"/>
              </w:rPr>
              <w:t>76.8</w:t>
            </w:r>
          </w:p>
        </w:tc>
        <w:tc>
          <w:tcPr>
            <w:tcW w:w="969" w:type="dxa"/>
          </w:tcPr>
          <w:p>
            <w:pPr>
              <w:pStyle w:val="TableParagraph"/>
              <w:spacing w:line="200" w:lineRule="exact"/>
              <w:ind w:left="121" w:right="95"/>
              <w:jc w:val="center"/>
              <w:rPr>
                <w:sz w:val="18"/>
              </w:rPr>
            </w:pPr>
            <w:r>
              <w:rPr>
                <w:sz w:val="18"/>
              </w:rPr>
              <w:t>70.8</w:t>
            </w:r>
          </w:p>
        </w:tc>
        <w:tc>
          <w:tcPr>
            <w:tcW w:w="1213" w:type="dxa"/>
          </w:tcPr>
          <w:p>
            <w:pPr>
              <w:pStyle w:val="TableParagraph"/>
              <w:spacing w:line="200" w:lineRule="exact"/>
              <w:ind w:left="102" w:right="35"/>
              <w:jc w:val="center"/>
              <w:rPr>
                <w:sz w:val="18"/>
              </w:rPr>
            </w:pPr>
            <w:r>
              <w:rPr>
                <w:sz w:val="18"/>
              </w:rPr>
              <w:t>77.7</w:t>
            </w:r>
          </w:p>
        </w:tc>
        <w:tc>
          <w:tcPr>
            <w:tcW w:w="1128" w:type="dxa"/>
          </w:tcPr>
          <w:p>
            <w:pPr>
              <w:pStyle w:val="TableParagraph"/>
              <w:spacing w:line="200" w:lineRule="exact"/>
              <w:ind w:left="369"/>
              <w:rPr>
                <w:sz w:val="18"/>
              </w:rPr>
            </w:pPr>
            <w:r>
              <w:rPr>
                <w:sz w:val="18"/>
              </w:rPr>
              <w:t>73.3</w:t>
            </w:r>
          </w:p>
        </w:tc>
        <w:tc>
          <w:tcPr>
            <w:tcW w:w="966" w:type="dxa"/>
          </w:tcPr>
          <w:p>
            <w:pPr>
              <w:pStyle w:val="TableParagraph"/>
              <w:spacing w:line="200" w:lineRule="exact"/>
              <w:ind w:right="306"/>
              <w:jc w:val="right"/>
              <w:rPr>
                <w:sz w:val="18"/>
              </w:rPr>
            </w:pPr>
            <w:r>
              <w:rPr>
                <w:sz w:val="18"/>
              </w:rPr>
              <w:t>69.8</w:t>
            </w:r>
          </w:p>
        </w:tc>
        <w:tc>
          <w:tcPr>
            <w:tcW w:w="1599" w:type="dxa"/>
          </w:tcPr>
          <w:p>
            <w:pPr>
              <w:pStyle w:val="TableParagraph"/>
              <w:spacing w:line="200" w:lineRule="exact"/>
              <w:ind w:right="536"/>
              <w:jc w:val="right"/>
              <w:rPr>
                <w:sz w:val="18"/>
              </w:rPr>
            </w:pPr>
            <w:r>
              <w:rPr>
                <w:sz w:val="18"/>
              </w:rPr>
              <w:t>189</w:t>
            </w:r>
          </w:p>
        </w:tc>
      </w:tr>
      <w:tr>
        <w:trPr>
          <w:trHeight w:val="219" w:hRule="atLeast"/>
        </w:trPr>
        <w:tc>
          <w:tcPr>
            <w:tcW w:w="1952" w:type="dxa"/>
          </w:tcPr>
          <w:p>
            <w:pPr>
              <w:pStyle w:val="TableParagraph"/>
              <w:spacing w:line="200" w:lineRule="exact"/>
              <w:ind w:left="137"/>
              <w:rPr>
                <w:sz w:val="18"/>
              </w:rPr>
            </w:pPr>
            <w:r>
              <w:rPr>
                <w:sz w:val="18"/>
              </w:rPr>
              <w:t>5-9 years complete</w:t>
            </w:r>
          </w:p>
        </w:tc>
        <w:tc>
          <w:tcPr>
            <w:tcW w:w="1361" w:type="dxa"/>
          </w:tcPr>
          <w:p>
            <w:pPr>
              <w:pStyle w:val="TableParagraph"/>
              <w:spacing w:line="200" w:lineRule="exact"/>
              <w:ind w:right="590"/>
              <w:jc w:val="right"/>
              <w:rPr>
                <w:sz w:val="18"/>
              </w:rPr>
            </w:pPr>
            <w:r>
              <w:rPr>
                <w:sz w:val="18"/>
              </w:rPr>
              <w:t>83.2</w:t>
            </w:r>
          </w:p>
        </w:tc>
        <w:tc>
          <w:tcPr>
            <w:tcW w:w="969" w:type="dxa"/>
          </w:tcPr>
          <w:p>
            <w:pPr>
              <w:pStyle w:val="TableParagraph"/>
              <w:spacing w:line="200" w:lineRule="exact"/>
              <w:ind w:left="121" w:right="95"/>
              <w:jc w:val="center"/>
              <w:rPr>
                <w:sz w:val="18"/>
              </w:rPr>
            </w:pPr>
            <w:r>
              <w:rPr>
                <w:sz w:val="18"/>
              </w:rPr>
              <w:t>80.9</w:t>
            </w:r>
          </w:p>
        </w:tc>
        <w:tc>
          <w:tcPr>
            <w:tcW w:w="1213" w:type="dxa"/>
          </w:tcPr>
          <w:p>
            <w:pPr>
              <w:pStyle w:val="TableParagraph"/>
              <w:spacing w:line="200" w:lineRule="exact"/>
              <w:ind w:left="102" w:right="35"/>
              <w:jc w:val="center"/>
              <w:rPr>
                <w:sz w:val="18"/>
              </w:rPr>
            </w:pPr>
            <w:r>
              <w:rPr>
                <w:sz w:val="18"/>
              </w:rPr>
              <w:t>87.9</w:t>
            </w:r>
          </w:p>
        </w:tc>
        <w:tc>
          <w:tcPr>
            <w:tcW w:w="1128" w:type="dxa"/>
          </w:tcPr>
          <w:p>
            <w:pPr>
              <w:pStyle w:val="TableParagraph"/>
              <w:spacing w:line="200" w:lineRule="exact"/>
              <w:ind w:left="369"/>
              <w:rPr>
                <w:sz w:val="18"/>
              </w:rPr>
            </w:pPr>
            <w:r>
              <w:rPr>
                <w:sz w:val="18"/>
              </w:rPr>
              <w:t>82.0</w:t>
            </w:r>
          </w:p>
        </w:tc>
        <w:tc>
          <w:tcPr>
            <w:tcW w:w="966" w:type="dxa"/>
          </w:tcPr>
          <w:p>
            <w:pPr>
              <w:pStyle w:val="TableParagraph"/>
              <w:spacing w:line="200" w:lineRule="exact"/>
              <w:ind w:right="306"/>
              <w:jc w:val="right"/>
              <w:rPr>
                <w:sz w:val="18"/>
              </w:rPr>
            </w:pPr>
            <w:r>
              <w:rPr>
                <w:sz w:val="18"/>
              </w:rPr>
              <w:t>78.0</w:t>
            </w:r>
          </w:p>
        </w:tc>
        <w:tc>
          <w:tcPr>
            <w:tcW w:w="1599" w:type="dxa"/>
          </w:tcPr>
          <w:p>
            <w:pPr>
              <w:pStyle w:val="TableParagraph"/>
              <w:spacing w:line="200" w:lineRule="exact"/>
              <w:ind w:right="537"/>
              <w:jc w:val="right"/>
              <w:rPr>
                <w:sz w:val="18"/>
              </w:rPr>
            </w:pPr>
            <w:r>
              <w:rPr>
                <w:sz w:val="18"/>
              </w:rPr>
              <w:t>1,289</w:t>
            </w:r>
          </w:p>
        </w:tc>
      </w:tr>
      <w:tr>
        <w:trPr>
          <w:trHeight w:val="219" w:hRule="atLeast"/>
        </w:trPr>
        <w:tc>
          <w:tcPr>
            <w:tcW w:w="1952" w:type="dxa"/>
          </w:tcPr>
          <w:p>
            <w:pPr>
              <w:pStyle w:val="TableParagraph"/>
              <w:spacing w:line="200" w:lineRule="exact"/>
              <w:ind w:left="137"/>
              <w:rPr>
                <w:sz w:val="18"/>
              </w:rPr>
            </w:pPr>
            <w:r>
              <w:rPr>
                <w:sz w:val="18"/>
              </w:rPr>
              <w:t>10-11 years complete</w:t>
            </w:r>
          </w:p>
        </w:tc>
        <w:tc>
          <w:tcPr>
            <w:tcW w:w="1361" w:type="dxa"/>
          </w:tcPr>
          <w:p>
            <w:pPr>
              <w:pStyle w:val="TableParagraph"/>
              <w:spacing w:line="200" w:lineRule="exact"/>
              <w:ind w:right="590"/>
              <w:jc w:val="right"/>
              <w:rPr>
                <w:sz w:val="18"/>
              </w:rPr>
            </w:pPr>
            <w:r>
              <w:rPr>
                <w:sz w:val="18"/>
              </w:rPr>
              <w:t>83.7</w:t>
            </w:r>
          </w:p>
        </w:tc>
        <w:tc>
          <w:tcPr>
            <w:tcW w:w="969" w:type="dxa"/>
          </w:tcPr>
          <w:p>
            <w:pPr>
              <w:pStyle w:val="TableParagraph"/>
              <w:spacing w:line="200" w:lineRule="exact"/>
              <w:ind w:left="121" w:right="95"/>
              <w:jc w:val="center"/>
              <w:rPr>
                <w:sz w:val="18"/>
              </w:rPr>
            </w:pPr>
            <w:r>
              <w:rPr>
                <w:sz w:val="18"/>
              </w:rPr>
              <w:t>82.2</w:t>
            </w:r>
          </w:p>
        </w:tc>
        <w:tc>
          <w:tcPr>
            <w:tcW w:w="1213" w:type="dxa"/>
          </w:tcPr>
          <w:p>
            <w:pPr>
              <w:pStyle w:val="TableParagraph"/>
              <w:spacing w:line="200" w:lineRule="exact"/>
              <w:ind w:left="102" w:right="35"/>
              <w:jc w:val="center"/>
              <w:rPr>
                <w:sz w:val="18"/>
              </w:rPr>
            </w:pPr>
            <w:r>
              <w:rPr>
                <w:sz w:val="18"/>
              </w:rPr>
              <w:t>89.3</w:t>
            </w:r>
          </w:p>
        </w:tc>
        <w:tc>
          <w:tcPr>
            <w:tcW w:w="1128" w:type="dxa"/>
          </w:tcPr>
          <w:p>
            <w:pPr>
              <w:pStyle w:val="TableParagraph"/>
              <w:spacing w:line="200" w:lineRule="exact"/>
              <w:ind w:left="369"/>
              <w:rPr>
                <w:sz w:val="18"/>
              </w:rPr>
            </w:pPr>
            <w:r>
              <w:rPr>
                <w:sz w:val="18"/>
              </w:rPr>
              <w:t>83.3</w:t>
            </w:r>
          </w:p>
        </w:tc>
        <w:tc>
          <w:tcPr>
            <w:tcW w:w="966" w:type="dxa"/>
          </w:tcPr>
          <w:p>
            <w:pPr>
              <w:pStyle w:val="TableParagraph"/>
              <w:spacing w:line="200" w:lineRule="exact"/>
              <w:ind w:right="306"/>
              <w:jc w:val="right"/>
              <w:rPr>
                <w:sz w:val="18"/>
              </w:rPr>
            </w:pPr>
            <w:r>
              <w:rPr>
                <w:sz w:val="18"/>
              </w:rPr>
              <w:t>80.5</w:t>
            </w:r>
          </w:p>
        </w:tc>
        <w:tc>
          <w:tcPr>
            <w:tcW w:w="1599" w:type="dxa"/>
          </w:tcPr>
          <w:p>
            <w:pPr>
              <w:pStyle w:val="TableParagraph"/>
              <w:spacing w:line="200" w:lineRule="exact"/>
              <w:ind w:right="536"/>
              <w:jc w:val="right"/>
              <w:rPr>
                <w:sz w:val="18"/>
              </w:rPr>
            </w:pPr>
            <w:r>
              <w:rPr>
                <w:sz w:val="18"/>
              </w:rPr>
              <w:t>724</w:t>
            </w:r>
          </w:p>
        </w:tc>
      </w:tr>
      <w:tr>
        <w:trPr>
          <w:trHeight w:val="550" w:hRule="atLeast"/>
        </w:trPr>
        <w:tc>
          <w:tcPr>
            <w:tcW w:w="1952" w:type="dxa"/>
          </w:tcPr>
          <w:p>
            <w:pPr>
              <w:pStyle w:val="TableParagraph"/>
              <w:spacing w:line="203" w:lineRule="exact"/>
              <w:ind w:left="137"/>
              <w:rPr>
                <w:sz w:val="18"/>
              </w:rPr>
            </w:pPr>
            <w:r>
              <w:rPr>
                <w:sz w:val="18"/>
              </w:rPr>
              <w:t>12 or more years</w:t>
            </w:r>
          </w:p>
          <w:p>
            <w:pPr>
              <w:pStyle w:val="TableParagraph"/>
              <w:spacing w:before="1"/>
              <w:ind w:left="197"/>
              <w:rPr>
                <w:sz w:val="18"/>
              </w:rPr>
            </w:pPr>
            <w:r>
              <w:rPr>
                <w:sz w:val="18"/>
              </w:rPr>
              <w:t>complete</w:t>
            </w:r>
          </w:p>
        </w:tc>
        <w:tc>
          <w:tcPr>
            <w:tcW w:w="1361" w:type="dxa"/>
          </w:tcPr>
          <w:p>
            <w:pPr>
              <w:pStyle w:val="TableParagraph"/>
              <w:spacing w:before="9"/>
              <w:rPr>
                <w:rFonts w:ascii="P052"/>
                <w:sz w:val="14"/>
              </w:rPr>
            </w:pPr>
          </w:p>
          <w:p>
            <w:pPr>
              <w:pStyle w:val="TableParagraph"/>
              <w:ind w:right="590"/>
              <w:jc w:val="right"/>
              <w:rPr>
                <w:sz w:val="18"/>
              </w:rPr>
            </w:pPr>
            <w:r>
              <w:rPr>
                <w:sz w:val="18"/>
              </w:rPr>
              <w:t>86.2</w:t>
            </w:r>
          </w:p>
        </w:tc>
        <w:tc>
          <w:tcPr>
            <w:tcW w:w="969" w:type="dxa"/>
          </w:tcPr>
          <w:p>
            <w:pPr>
              <w:pStyle w:val="TableParagraph"/>
              <w:spacing w:before="9"/>
              <w:rPr>
                <w:rFonts w:ascii="P052"/>
                <w:sz w:val="14"/>
              </w:rPr>
            </w:pPr>
          </w:p>
          <w:p>
            <w:pPr>
              <w:pStyle w:val="TableParagraph"/>
              <w:ind w:left="121" w:right="95"/>
              <w:jc w:val="center"/>
              <w:rPr>
                <w:sz w:val="18"/>
              </w:rPr>
            </w:pPr>
            <w:r>
              <w:rPr>
                <w:sz w:val="18"/>
              </w:rPr>
              <w:t>84.1</w:t>
            </w:r>
          </w:p>
        </w:tc>
        <w:tc>
          <w:tcPr>
            <w:tcW w:w="1213" w:type="dxa"/>
          </w:tcPr>
          <w:p>
            <w:pPr>
              <w:pStyle w:val="TableParagraph"/>
              <w:spacing w:before="9"/>
              <w:rPr>
                <w:rFonts w:ascii="P052"/>
                <w:sz w:val="14"/>
              </w:rPr>
            </w:pPr>
          </w:p>
          <w:p>
            <w:pPr>
              <w:pStyle w:val="TableParagraph"/>
              <w:ind w:left="102" w:right="35"/>
              <w:jc w:val="center"/>
              <w:rPr>
                <w:sz w:val="18"/>
              </w:rPr>
            </w:pPr>
            <w:r>
              <w:rPr>
                <w:sz w:val="18"/>
              </w:rPr>
              <w:t>91.5</w:t>
            </w:r>
          </w:p>
        </w:tc>
        <w:tc>
          <w:tcPr>
            <w:tcW w:w="1128" w:type="dxa"/>
          </w:tcPr>
          <w:p>
            <w:pPr>
              <w:pStyle w:val="TableParagraph"/>
              <w:spacing w:before="9"/>
              <w:rPr>
                <w:rFonts w:ascii="P052"/>
                <w:sz w:val="14"/>
              </w:rPr>
            </w:pPr>
          </w:p>
          <w:p>
            <w:pPr>
              <w:pStyle w:val="TableParagraph"/>
              <w:ind w:left="369"/>
              <w:rPr>
                <w:sz w:val="18"/>
              </w:rPr>
            </w:pPr>
            <w:r>
              <w:rPr>
                <w:sz w:val="18"/>
              </w:rPr>
              <w:t>85.9</w:t>
            </w:r>
          </w:p>
        </w:tc>
        <w:tc>
          <w:tcPr>
            <w:tcW w:w="966" w:type="dxa"/>
          </w:tcPr>
          <w:p>
            <w:pPr>
              <w:pStyle w:val="TableParagraph"/>
              <w:spacing w:before="9"/>
              <w:rPr>
                <w:rFonts w:ascii="P052"/>
                <w:sz w:val="14"/>
              </w:rPr>
            </w:pPr>
          </w:p>
          <w:p>
            <w:pPr>
              <w:pStyle w:val="TableParagraph"/>
              <w:ind w:right="306"/>
              <w:jc w:val="right"/>
              <w:rPr>
                <w:sz w:val="18"/>
              </w:rPr>
            </w:pPr>
            <w:r>
              <w:rPr>
                <w:sz w:val="18"/>
              </w:rPr>
              <w:t>86.1</w:t>
            </w:r>
          </w:p>
        </w:tc>
        <w:tc>
          <w:tcPr>
            <w:tcW w:w="1599" w:type="dxa"/>
          </w:tcPr>
          <w:p>
            <w:pPr>
              <w:pStyle w:val="TableParagraph"/>
              <w:spacing w:before="9"/>
              <w:rPr>
                <w:rFonts w:ascii="P052"/>
                <w:sz w:val="14"/>
              </w:rPr>
            </w:pPr>
          </w:p>
          <w:p>
            <w:pPr>
              <w:pStyle w:val="TableParagraph"/>
              <w:ind w:right="537"/>
              <w:jc w:val="right"/>
              <w:rPr>
                <w:sz w:val="18"/>
              </w:rPr>
            </w:pPr>
            <w:r>
              <w:rPr>
                <w:sz w:val="18"/>
              </w:rPr>
              <w:t>1,297</w:t>
            </w:r>
          </w:p>
        </w:tc>
      </w:tr>
      <w:tr>
        <w:trPr>
          <w:trHeight w:val="328" w:hRule="atLeast"/>
        </w:trPr>
        <w:tc>
          <w:tcPr>
            <w:tcW w:w="1952" w:type="dxa"/>
          </w:tcPr>
          <w:p>
            <w:pPr>
              <w:pStyle w:val="TableParagraph"/>
              <w:spacing w:line="216" w:lineRule="exact" w:before="93"/>
              <w:ind w:left="36"/>
              <w:rPr>
                <w:b/>
                <w:sz w:val="18"/>
              </w:rPr>
            </w:pPr>
            <w:r>
              <w:rPr>
                <w:b/>
                <w:sz w:val="18"/>
              </w:rPr>
              <w:t>Religion</w:t>
            </w:r>
          </w:p>
        </w:tc>
        <w:tc>
          <w:tcPr>
            <w:tcW w:w="1361" w:type="dxa"/>
          </w:tcPr>
          <w:p>
            <w:pPr>
              <w:pStyle w:val="TableParagraph"/>
              <w:rPr>
                <w:rFonts w:ascii="Times New Roman"/>
                <w:sz w:val="16"/>
              </w:rPr>
            </w:pPr>
          </w:p>
        </w:tc>
        <w:tc>
          <w:tcPr>
            <w:tcW w:w="969" w:type="dxa"/>
          </w:tcPr>
          <w:p>
            <w:pPr>
              <w:pStyle w:val="TableParagraph"/>
              <w:rPr>
                <w:rFonts w:ascii="Times New Roman"/>
                <w:sz w:val="16"/>
              </w:rPr>
            </w:pPr>
          </w:p>
        </w:tc>
        <w:tc>
          <w:tcPr>
            <w:tcW w:w="1213" w:type="dxa"/>
          </w:tcPr>
          <w:p>
            <w:pPr>
              <w:pStyle w:val="TableParagraph"/>
              <w:rPr>
                <w:rFonts w:ascii="Times New Roman"/>
                <w:sz w:val="16"/>
              </w:rPr>
            </w:pPr>
          </w:p>
        </w:tc>
        <w:tc>
          <w:tcPr>
            <w:tcW w:w="1128" w:type="dxa"/>
          </w:tcPr>
          <w:p>
            <w:pPr>
              <w:pStyle w:val="TableParagraph"/>
              <w:rPr>
                <w:rFonts w:ascii="Times New Roman"/>
                <w:sz w:val="16"/>
              </w:rPr>
            </w:pPr>
          </w:p>
        </w:tc>
        <w:tc>
          <w:tcPr>
            <w:tcW w:w="966" w:type="dxa"/>
          </w:tcPr>
          <w:p>
            <w:pPr>
              <w:pStyle w:val="TableParagraph"/>
              <w:rPr>
                <w:rFonts w:ascii="Times New Roman"/>
                <w:sz w:val="16"/>
              </w:rPr>
            </w:pPr>
          </w:p>
        </w:tc>
        <w:tc>
          <w:tcPr>
            <w:tcW w:w="1599" w:type="dxa"/>
          </w:tcPr>
          <w:p>
            <w:pPr>
              <w:pStyle w:val="TableParagraph"/>
              <w:rPr>
                <w:rFonts w:ascii="Times New Roman"/>
                <w:sz w:val="16"/>
              </w:rPr>
            </w:pPr>
          </w:p>
        </w:tc>
      </w:tr>
      <w:tr>
        <w:trPr>
          <w:trHeight w:val="219" w:hRule="atLeast"/>
        </w:trPr>
        <w:tc>
          <w:tcPr>
            <w:tcW w:w="1952" w:type="dxa"/>
          </w:tcPr>
          <w:p>
            <w:pPr>
              <w:pStyle w:val="TableParagraph"/>
              <w:spacing w:line="200" w:lineRule="exact"/>
              <w:ind w:left="137"/>
              <w:rPr>
                <w:sz w:val="18"/>
              </w:rPr>
            </w:pPr>
            <w:r>
              <w:rPr>
                <w:sz w:val="18"/>
              </w:rPr>
              <w:t>Hindu</w:t>
            </w:r>
          </w:p>
        </w:tc>
        <w:tc>
          <w:tcPr>
            <w:tcW w:w="1361" w:type="dxa"/>
          </w:tcPr>
          <w:p>
            <w:pPr>
              <w:pStyle w:val="TableParagraph"/>
              <w:spacing w:line="200" w:lineRule="exact"/>
              <w:ind w:right="590"/>
              <w:jc w:val="right"/>
              <w:rPr>
                <w:sz w:val="18"/>
              </w:rPr>
            </w:pPr>
            <w:r>
              <w:rPr>
                <w:sz w:val="18"/>
              </w:rPr>
              <w:t>83.5</w:t>
            </w:r>
          </w:p>
        </w:tc>
        <w:tc>
          <w:tcPr>
            <w:tcW w:w="969" w:type="dxa"/>
          </w:tcPr>
          <w:p>
            <w:pPr>
              <w:pStyle w:val="TableParagraph"/>
              <w:spacing w:line="200" w:lineRule="exact"/>
              <w:ind w:left="121" w:right="95"/>
              <w:jc w:val="center"/>
              <w:rPr>
                <w:sz w:val="18"/>
              </w:rPr>
            </w:pPr>
            <w:r>
              <w:rPr>
                <w:sz w:val="18"/>
              </w:rPr>
              <w:t>81.7</w:t>
            </w:r>
          </w:p>
        </w:tc>
        <w:tc>
          <w:tcPr>
            <w:tcW w:w="1213" w:type="dxa"/>
          </w:tcPr>
          <w:p>
            <w:pPr>
              <w:pStyle w:val="TableParagraph"/>
              <w:spacing w:line="200" w:lineRule="exact"/>
              <w:ind w:left="102" w:right="35"/>
              <w:jc w:val="center"/>
              <w:rPr>
                <w:sz w:val="18"/>
              </w:rPr>
            </w:pPr>
            <w:r>
              <w:rPr>
                <w:sz w:val="18"/>
              </w:rPr>
              <w:t>89.0</w:t>
            </w:r>
          </w:p>
        </w:tc>
        <w:tc>
          <w:tcPr>
            <w:tcW w:w="1128" w:type="dxa"/>
          </w:tcPr>
          <w:p>
            <w:pPr>
              <w:pStyle w:val="TableParagraph"/>
              <w:spacing w:line="200" w:lineRule="exact"/>
              <w:ind w:left="369"/>
              <w:rPr>
                <w:sz w:val="18"/>
              </w:rPr>
            </w:pPr>
            <w:r>
              <w:rPr>
                <w:sz w:val="18"/>
              </w:rPr>
              <w:t>83.1</w:t>
            </w:r>
          </w:p>
        </w:tc>
        <w:tc>
          <w:tcPr>
            <w:tcW w:w="966" w:type="dxa"/>
          </w:tcPr>
          <w:p>
            <w:pPr>
              <w:pStyle w:val="TableParagraph"/>
              <w:spacing w:line="200" w:lineRule="exact"/>
              <w:ind w:right="306"/>
              <w:jc w:val="right"/>
              <w:rPr>
                <w:sz w:val="18"/>
              </w:rPr>
            </w:pPr>
            <w:r>
              <w:rPr>
                <w:sz w:val="18"/>
              </w:rPr>
              <w:t>80.9</w:t>
            </w:r>
          </w:p>
        </w:tc>
        <w:tc>
          <w:tcPr>
            <w:tcW w:w="1599" w:type="dxa"/>
          </w:tcPr>
          <w:p>
            <w:pPr>
              <w:pStyle w:val="TableParagraph"/>
              <w:spacing w:line="200" w:lineRule="exact"/>
              <w:ind w:right="537"/>
              <w:jc w:val="right"/>
              <w:rPr>
                <w:sz w:val="18"/>
              </w:rPr>
            </w:pPr>
            <w:r>
              <w:rPr>
                <w:sz w:val="18"/>
              </w:rPr>
              <w:t>3,071</w:t>
            </w:r>
          </w:p>
        </w:tc>
      </w:tr>
      <w:tr>
        <w:trPr>
          <w:trHeight w:val="220" w:hRule="atLeast"/>
        </w:trPr>
        <w:tc>
          <w:tcPr>
            <w:tcW w:w="1952" w:type="dxa"/>
          </w:tcPr>
          <w:p>
            <w:pPr>
              <w:pStyle w:val="TableParagraph"/>
              <w:spacing w:line="201" w:lineRule="exact"/>
              <w:ind w:left="137"/>
              <w:rPr>
                <w:sz w:val="18"/>
              </w:rPr>
            </w:pPr>
            <w:r>
              <w:rPr>
                <w:sz w:val="18"/>
              </w:rPr>
              <w:t>Muslim</w:t>
            </w:r>
          </w:p>
        </w:tc>
        <w:tc>
          <w:tcPr>
            <w:tcW w:w="1361" w:type="dxa"/>
          </w:tcPr>
          <w:p>
            <w:pPr>
              <w:pStyle w:val="TableParagraph"/>
              <w:spacing w:line="201" w:lineRule="exact"/>
              <w:ind w:right="590"/>
              <w:jc w:val="right"/>
              <w:rPr>
                <w:sz w:val="18"/>
              </w:rPr>
            </w:pPr>
            <w:r>
              <w:rPr>
                <w:sz w:val="18"/>
              </w:rPr>
              <w:t>84.3</w:t>
            </w:r>
          </w:p>
        </w:tc>
        <w:tc>
          <w:tcPr>
            <w:tcW w:w="969" w:type="dxa"/>
          </w:tcPr>
          <w:p>
            <w:pPr>
              <w:pStyle w:val="TableParagraph"/>
              <w:spacing w:line="201" w:lineRule="exact"/>
              <w:ind w:left="121" w:right="95"/>
              <w:jc w:val="center"/>
              <w:rPr>
                <w:sz w:val="18"/>
              </w:rPr>
            </w:pPr>
            <w:r>
              <w:rPr>
                <w:sz w:val="18"/>
              </w:rPr>
              <w:t>82.2</w:t>
            </w:r>
          </w:p>
        </w:tc>
        <w:tc>
          <w:tcPr>
            <w:tcW w:w="1213" w:type="dxa"/>
          </w:tcPr>
          <w:p>
            <w:pPr>
              <w:pStyle w:val="TableParagraph"/>
              <w:spacing w:line="201" w:lineRule="exact"/>
              <w:ind w:left="102" w:right="35"/>
              <w:jc w:val="center"/>
              <w:rPr>
                <w:sz w:val="18"/>
              </w:rPr>
            </w:pPr>
            <w:r>
              <w:rPr>
                <w:sz w:val="18"/>
              </w:rPr>
              <w:t>88.3</w:t>
            </w:r>
          </w:p>
        </w:tc>
        <w:tc>
          <w:tcPr>
            <w:tcW w:w="1128" w:type="dxa"/>
          </w:tcPr>
          <w:p>
            <w:pPr>
              <w:pStyle w:val="TableParagraph"/>
              <w:spacing w:line="201" w:lineRule="exact"/>
              <w:ind w:left="369"/>
              <w:rPr>
                <w:sz w:val="18"/>
              </w:rPr>
            </w:pPr>
            <w:r>
              <w:rPr>
                <w:sz w:val="18"/>
              </w:rPr>
              <w:t>80.7</w:t>
            </w:r>
          </w:p>
        </w:tc>
        <w:tc>
          <w:tcPr>
            <w:tcW w:w="966" w:type="dxa"/>
          </w:tcPr>
          <w:p>
            <w:pPr>
              <w:pStyle w:val="TableParagraph"/>
              <w:spacing w:line="201" w:lineRule="exact"/>
              <w:ind w:right="306"/>
              <w:jc w:val="right"/>
              <w:rPr>
                <w:sz w:val="18"/>
              </w:rPr>
            </w:pPr>
            <w:r>
              <w:rPr>
                <w:sz w:val="18"/>
              </w:rPr>
              <w:t>78.3</w:t>
            </w:r>
          </w:p>
        </w:tc>
        <w:tc>
          <w:tcPr>
            <w:tcW w:w="1599" w:type="dxa"/>
          </w:tcPr>
          <w:p>
            <w:pPr>
              <w:pStyle w:val="TableParagraph"/>
              <w:spacing w:line="201" w:lineRule="exact"/>
              <w:ind w:right="536"/>
              <w:jc w:val="right"/>
              <w:rPr>
                <w:sz w:val="18"/>
              </w:rPr>
            </w:pPr>
            <w:r>
              <w:rPr>
                <w:sz w:val="18"/>
              </w:rPr>
              <w:t>389</w:t>
            </w:r>
          </w:p>
        </w:tc>
      </w:tr>
      <w:tr>
        <w:trPr>
          <w:trHeight w:val="219" w:hRule="atLeast"/>
        </w:trPr>
        <w:tc>
          <w:tcPr>
            <w:tcW w:w="1952" w:type="dxa"/>
          </w:tcPr>
          <w:p>
            <w:pPr>
              <w:pStyle w:val="TableParagraph"/>
              <w:spacing w:line="200" w:lineRule="exact"/>
              <w:ind w:left="137"/>
              <w:rPr>
                <w:sz w:val="18"/>
              </w:rPr>
            </w:pPr>
            <w:r>
              <w:rPr>
                <w:sz w:val="18"/>
              </w:rPr>
              <w:t>Buddhist/Neo-Buddhist</w:t>
            </w:r>
          </w:p>
        </w:tc>
        <w:tc>
          <w:tcPr>
            <w:tcW w:w="1361" w:type="dxa"/>
          </w:tcPr>
          <w:p>
            <w:pPr>
              <w:pStyle w:val="TableParagraph"/>
              <w:spacing w:line="200" w:lineRule="exact"/>
              <w:ind w:right="590"/>
              <w:jc w:val="right"/>
              <w:rPr>
                <w:sz w:val="18"/>
              </w:rPr>
            </w:pPr>
            <w:r>
              <w:rPr>
                <w:sz w:val="18"/>
              </w:rPr>
              <w:t>88.5</w:t>
            </w:r>
          </w:p>
        </w:tc>
        <w:tc>
          <w:tcPr>
            <w:tcW w:w="969" w:type="dxa"/>
          </w:tcPr>
          <w:p>
            <w:pPr>
              <w:pStyle w:val="TableParagraph"/>
              <w:spacing w:line="200" w:lineRule="exact"/>
              <w:ind w:left="121" w:right="95"/>
              <w:jc w:val="center"/>
              <w:rPr>
                <w:sz w:val="18"/>
              </w:rPr>
            </w:pPr>
            <w:r>
              <w:rPr>
                <w:sz w:val="18"/>
              </w:rPr>
              <w:t>87.0</w:t>
            </w:r>
          </w:p>
        </w:tc>
        <w:tc>
          <w:tcPr>
            <w:tcW w:w="1213" w:type="dxa"/>
          </w:tcPr>
          <w:p>
            <w:pPr>
              <w:pStyle w:val="TableParagraph"/>
              <w:spacing w:line="200" w:lineRule="exact"/>
              <w:ind w:left="102" w:right="35"/>
              <w:jc w:val="center"/>
              <w:rPr>
                <w:sz w:val="18"/>
              </w:rPr>
            </w:pPr>
            <w:r>
              <w:rPr>
                <w:sz w:val="18"/>
              </w:rPr>
              <w:t>90.5</w:t>
            </w:r>
          </w:p>
        </w:tc>
        <w:tc>
          <w:tcPr>
            <w:tcW w:w="1128" w:type="dxa"/>
          </w:tcPr>
          <w:p>
            <w:pPr>
              <w:pStyle w:val="TableParagraph"/>
              <w:spacing w:line="200" w:lineRule="exact"/>
              <w:ind w:left="369"/>
              <w:rPr>
                <w:sz w:val="18"/>
              </w:rPr>
            </w:pPr>
            <w:r>
              <w:rPr>
                <w:sz w:val="18"/>
              </w:rPr>
              <w:t>86.4</w:t>
            </w:r>
          </w:p>
        </w:tc>
        <w:tc>
          <w:tcPr>
            <w:tcW w:w="966" w:type="dxa"/>
          </w:tcPr>
          <w:p>
            <w:pPr>
              <w:pStyle w:val="TableParagraph"/>
              <w:spacing w:line="200" w:lineRule="exact"/>
              <w:ind w:right="306"/>
              <w:jc w:val="right"/>
              <w:rPr>
                <w:sz w:val="18"/>
              </w:rPr>
            </w:pPr>
            <w:r>
              <w:rPr>
                <w:sz w:val="18"/>
              </w:rPr>
              <w:t>86.7</w:t>
            </w:r>
          </w:p>
        </w:tc>
        <w:tc>
          <w:tcPr>
            <w:tcW w:w="1599" w:type="dxa"/>
          </w:tcPr>
          <w:p>
            <w:pPr>
              <w:pStyle w:val="TableParagraph"/>
              <w:spacing w:line="200" w:lineRule="exact"/>
              <w:ind w:right="536"/>
              <w:jc w:val="right"/>
              <w:rPr>
                <w:sz w:val="18"/>
              </w:rPr>
            </w:pPr>
            <w:r>
              <w:rPr>
                <w:sz w:val="18"/>
              </w:rPr>
              <w:t>223</w:t>
            </w:r>
          </w:p>
        </w:tc>
      </w:tr>
      <w:tr>
        <w:trPr>
          <w:trHeight w:val="328" w:hRule="atLeast"/>
        </w:trPr>
        <w:tc>
          <w:tcPr>
            <w:tcW w:w="1952" w:type="dxa"/>
          </w:tcPr>
          <w:p>
            <w:pPr>
              <w:pStyle w:val="TableParagraph"/>
              <w:spacing w:line="203" w:lineRule="exact"/>
              <w:ind w:left="137"/>
              <w:rPr>
                <w:sz w:val="18"/>
              </w:rPr>
            </w:pPr>
            <w:r>
              <w:rPr>
                <w:sz w:val="18"/>
              </w:rPr>
              <w:t>Other</w:t>
            </w:r>
          </w:p>
        </w:tc>
        <w:tc>
          <w:tcPr>
            <w:tcW w:w="1361" w:type="dxa"/>
          </w:tcPr>
          <w:p>
            <w:pPr>
              <w:pStyle w:val="TableParagraph"/>
              <w:spacing w:line="203" w:lineRule="exact"/>
              <w:ind w:right="532"/>
              <w:jc w:val="right"/>
              <w:rPr>
                <w:sz w:val="18"/>
              </w:rPr>
            </w:pPr>
            <w:r>
              <w:rPr>
                <w:sz w:val="18"/>
              </w:rPr>
              <w:t>(77.1)</w:t>
            </w:r>
          </w:p>
        </w:tc>
        <w:tc>
          <w:tcPr>
            <w:tcW w:w="969" w:type="dxa"/>
          </w:tcPr>
          <w:p>
            <w:pPr>
              <w:pStyle w:val="TableParagraph"/>
              <w:spacing w:line="203" w:lineRule="exact"/>
              <w:ind w:left="121" w:right="86"/>
              <w:jc w:val="center"/>
              <w:rPr>
                <w:sz w:val="18"/>
              </w:rPr>
            </w:pPr>
            <w:r>
              <w:rPr>
                <w:sz w:val="18"/>
              </w:rPr>
              <w:t>(68.5)</w:t>
            </w:r>
          </w:p>
        </w:tc>
        <w:tc>
          <w:tcPr>
            <w:tcW w:w="1213" w:type="dxa"/>
          </w:tcPr>
          <w:p>
            <w:pPr>
              <w:pStyle w:val="TableParagraph"/>
              <w:spacing w:line="203" w:lineRule="exact"/>
              <w:ind w:left="102" w:right="36"/>
              <w:jc w:val="center"/>
              <w:rPr>
                <w:sz w:val="18"/>
              </w:rPr>
            </w:pPr>
            <w:r>
              <w:rPr>
                <w:sz w:val="18"/>
              </w:rPr>
              <w:t>(85.8)</w:t>
            </w:r>
          </w:p>
        </w:tc>
        <w:tc>
          <w:tcPr>
            <w:tcW w:w="1128" w:type="dxa"/>
          </w:tcPr>
          <w:p>
            <w:pPr>
              <w:pStyle w:val="TableParagraph"/>
              <w:spacing w:line="203" w:lineRule="exact"/>
              <w:ind w:left="319"/>
              <w:rPr>
                <w:sz w:val="18"/>
              </w:rPr>
            </w:pPr>
            <w:r>
              <w:rPr>
                <w:sz w:val="18"/>
              </w:rPr>
              <w:t>(70.2)</w:t>
            </w:r>
          </w:p>
        </w:tc>
        <w:tc>
          <w:tcPr>
            <w:tcW w:w="966" w:type="dxa"/>
          </w:tcPr>
          <w:p>
            <w:pPr>
              <w:pStyle w:val="TableParagraph"/>
              <w:spacing w:line="203" w:lineRule="exact"/>
              <w:ind w:right="247"/>
              <w:jc w:val="right"/>
              <w:rPr>
                <w:sz w:val="18"/>
              </w:rPr>
            </w:pPr>
            <w:r>
              <w:rPr>
                <w:sz w:val="18"/>
              </w:rPr>
              <w:t>(67.4)</w:t>
            </w:r>
          </w:p>
        </w:tc>
        <w:tc>
          <w:tcPr>
            <w:tcW w:w="1599" w:type="dxa"/>
          </w:tcPr>
          <w:p>
            <w:pPr>
              <w:pStyle w:val="TableParagraph"/>
              <w:spacing w:line="203" w:lineRule="exact"/>
              <w:ind w:right="536"/>
              <w:jc w:val="right"/>
              <w:rPr>
                <w:sz w:val="18"/>
              </w:rPr>
            </w:pPr>
            <w:r>
              <w:rPr>
                <w:sz w:val="18"/>
              </w:rPr>
              <w:t>36</w:t>
            </w:r>
          </w:p>
        </w:tc>
      </w:tr>
      <w:tr>
        <w:trPr>
          <w:trHeight w:val="330" w:hRule="atLeast"/>
        </w:trPr>
        <w:tc>
          <w:tcPr>
            <w:tcW w:w="1952" w:type="dxa"/>
          </w:tcPr>
          <w:p>
            <w:pPr>
              <w:pStyle w:val="TableParagraph"/>
              <w:spacing w:line="217" w:lineRule="exact" w:before="93"/>
              <w:ind w:left="36"/>
              <w:rPr>
                <w:b/>
                <w:sz w:val="18"/>
              </w:rPr>
            </w:pPr>
            <w:r>
              <w:rPr>
                <w:b/>
                <w:sz w:val="18"/>
              </w:rPr>
              <w:t>Caste/tribe</w:t>
            </w:r>
          </w:p>
        </w:tc>
        <w:tc>
          <w:tcPr>
            <w:tcW w:w="1361" w:type="dxa"/>
          </w:tcPr>
          <w:p>
            <w:pPr>
              <w:pStyle w:val="TableParagraph"/>
              <w:rPr>
                <w:rFonts w:ascii="Times New Roman"/>
                <w:sz w:val="16"/>
              </w:rPr>
            </w:pPr>
          </w:p>
        </w:tc>
        <w:tc>
          <w:tcPr>
            <w:tcW w:w="969" w:type="dxa"/>
          </w:tcPr>
          <w:p>
            <w:pPr>
              <w:pStyle w:val="TableParagraph"/>
              <w:rPr>
                <w:rFonts w:ascii="Times New Roman"/>
                <w:sz w:val="16"/>
              </w:rPr>
            </w:pPr>
          </w:p>
        </w:tc>
        <w:tc>
          <w:tcPr>
            <w:tcW w:w="1213" w:type="dxa"/>
          </w:tcPr>
          <w:p>
            <w:pPr>
              <w:pStyle w:val="TableParagraph"/>
              <w:rPr>
                <w:rFonts w:ascii="Times New Roman"/>
                <w:sz w:val="16"/>
              </w:rPr>
            </w:pPr>
          </w:p>
        </w:tc>
        <w:tc>
          <w:tcPr>
            <w:tcW w:w="1128" w:type="dxa"/>
          </w:tcPr>
          <w:p>
            <w:pPr>
              <w:pStyle w:val="TableParagraph"/>
              <w:rPr>
                <w:rFonts w:ascii="Times New Roman"/>
                <w:sz w:val="16"/>
              </w:rPr>
            </w:pPr>
          </w:p>
        </w:tc>
        <w:tc>
          <w:tcPr>
            <w:tcW w:w="966" w:type="dxa"/>
          </w:tcPr>
          <w:p>
            <w:pPr>
              <w:pStyle w:val="TableParagraph"/>
              <w:rPr>
                <w:rFonts w:ascii="Times New Roman"/>
                <w:sz w:val="16"/>
              </w:rPr>
            </w:pPr>
          </w:p>
        </w:tc>
        <w:tc>
          <w:tcPr>
            <w:tcW w:w="1599" w:type="dxa"/>
          </w:tcPr>
          <w:p>
            <w:pPr>
              <w:pStyle w:val="TableParagraph"/>
              <w:rPr>
                <w:rFonts w:ascii="Times New Roman"/>
                <w:sz w:val="16"/>
              </w:rPr>
            </w:pPr>
          </w:p>
        </w:tc>
      </w:tr>
      <w:tr>
        <w:trPr>
          <w:trHeight w:val="219" w:hRule="atLeast"/>
        </w:trPr>
        <w:tc>
          <w:tcPr>
            <w:tcW w:w="1952" w:type="dxa"/>
          </w:tcPr>
          <w:p>
            <w:pPr>
              <w:pStyle w:val="TableParagraph"/>
              <w:spacing w:line="200" w:lineRule="exact"/>
              <w:ind w:left="137"/>
              <w:rPr>
                <w:sz w:val="18"/>
              </w:rPr>
            </w:pPr>
            <w:r>
              <w:rPr>
                <w:sz w:val="18"/>
              </w:rPr>
              <w:t>Scheduled caste</w:t>
            </w:r>
          </w:p>
        </w:tc>
        <w:tc>
          <w:tcPr>
            <w:tcW w:w="1361" w:type="dxa"/>
          </w:tcPr>
          <w:p>
            <w:pPr>
              <w:pStyle w:val="TableParagraph"/>
              <w:spacing w:line="200" w:lineRule="exact"/>
              <w:ind w:right="590"/>
              <w:jc w:val="right"/>
              <w:rPr>
                <w:sz w:val="18"/>
              </w:rPr>
            </w:pPr>
            <w:r>
              <w:rPr>
                <w:sz w:val="18"/>
              </w:rPr>
              <w:t>85.3</w:t>
            </w:r>
          </w:p>
        </w:tc>
        <w:tc>
          <w:tcPr>
            <w:tcW w:w="969" w:type="dxa"/>
          </w:tcPr>
          <w:p>
            <w:pPr>
              <w:pStyle w:val="TableParagraph"/>
              <w:spacing w:line="200" w:lineRule="exact"/>
              <w:ind w:left="121" w:right="95"/>
              <w:jc w:val="center"/>
              <w:rPr>
                <w:sz w:val="18"/>
              </w:rPr>
            </w:pPr>
            <w:r>
              <w:rPr>
                <w:sz w:val="18"/>
              </w:rPr>
              <w:t>83.4</w:t>
            </w:r>
          </w:p>
        </w:tc>
        <w:tc>
          <w:tcPr>
            <w:tcW w:w="1213" w:type="dxa"/>
          </w:tcPr>
          <w:p>
            <w:pPr>
              <w:pStyle w:val="TableParagraph"/>
              <w:spacing w:line="200" w:lineRule="exact"/>
              <w:ind w:left="102" w:right="35"/>
              <w:jc w:val="center"/>
              <w:rPr>
                <w:sz w:val="18"/>
              </w:rPr>
            </w:pPr>
            <w:r>
              <w:rPr>
                <w:sz w:val="18"/>
              </w:rPr>
              <w:t>89.6</w:t>
            </w:r>
          </w:p>
        </w:tc>
        <w:tc>
          <w:tcPr>
            <w:tcW w:w="1128" w:type="dxa"/>
          </w:tcPr>
          <w:p>
            <w:pPr>
              <w:pStyle w:val="TableParagraph"/>
              <w:spacing w:line="200" w:lineRule="exact"/>
              <w:ind w:left="369"/>
              <w:rPr>
                <w:sz w:val="18"/>
              </w:rPr>
            </w:pPr>
            <w:r>
              <w:rPr>
                <w:sz w:val="18"/>
              </w:rPr>
              <w:t>85.9</w:t>
            </w:r>
          </w:p>
        </w:tc>
        <w:tc>
          <w:tcPr>
            <w:tcW w:w="966" w:type="dxa"/>
          </w:tcPr>
          <w:p>
            <w:pPr>
              <w:pStyle w:val="TableParagraph"/>
              <w:spacing w:line="200" w:lineRule="exact"/>
              <w:ind w:right="306"/>
              <w:jc w:val="right"/>
              <w:rPr>
                <w:sz w:val="18"/>
              </w:rPr>
            </w:pPr>
            <w:r>
              <w:rPr>
                <w:sz w:val="18"/>
              </w:rPr>
              <w:t>82.0</w:t>
            </w:r>
          </w:p>
        </w:tc>
        <w:tc>
          <w:tcPr>
            <w:tcW w:w="1599" w:type="dxa"/>
          </w:tcPr>
          <w:p>
            <w:pPr>
              <w:pStyle w:val="TableParagraph"/>
              <w:spacing w:line="200" w:lineRule="exact"/>
              <w:ind w:right="536"/>
              <w:jc w:val="right"/>
              <w:rPr>
                <w:sz w:val="18"/>
              </w:rPr>
            </w:pPr>
            <w:r>
              <w:rPr>
                <w:sz w:val="18"/>
              </w:rPr>
              <w:t>640</w:t>
            </w:r>
          </w:p>
        </w:tc>
      </w:tr>
      <w:tr>
        <w:trPr>
          <w:trHeight w:val="219" w:hRule="atLeast"/>
        </w:trPr>
        <w:tc>
          <w:tcPr>
            <w:tcW w:w="1952" w:type="dxa"/>
          </w:tcPr>
          <w:p>
            <w:pPr>
              <w:pStyle w:val="TableParagraph"/>
              <w:spacing w:line="200" w:lineRule="exact"/>
              <w:ind w:left="137"/>
              <w:rPr>
                <w:sz w:val="18"/>
              </w:rPr>
            </w:pPr>
            <w:r>
              <w:rPr>
                <w:sz w:val="18"/>
              </w:rPr>
              <w:t>Scheduled tribe</w:t>
            </w:r>
          </w:p>
        </w:tc>
        <w:tc>
          <w:tcPr>
            <w:tcW w:w="1361" w:type="dxa"/>
          </w:tcPr>
          <w:p>
            <w:pPr>
              <w:pStyle w:val="TableParagraph"/>
              <w:spacing w:line="200" w:lineRule="exact"/>
              <w:ind w:right="590"/>
              <w:jc w:val="right"/>
              <w:rPr>
                <w:sz w:val="18"/>
              </w:rPr>
            </w:pPr>
            <w:r>
              <w:rPr>
                <w:sz w:val="18"/>
              </w:rPr>
              <w:t>81.9</w:t>
            </w:r>
          </w:p>
        </w:tc>
        <w:tc>
          <w:tcPr>
            <w:tcW w:w="969" w:type="dxa"/>
          </w:tcPr>
          <w:p>
            <w:pPr>
              <w:pStyle w:val="TableParagraph"/>
              <w:spacing w:line="200" w:lineRule="exact"/>
              <w:ind w:left="121" w:right="95"/>
              <w:jc w:val="center"/>
              <w:rPr>
                <w:sz w:val="18"/>
              </w:rPr>
            </w:pPr>
            <w:r>
              <w:rPr>
                <w:sz w:val="18"/>
              </w:rPr>
              <w:t>80.8</w:t>
            </w:r>
          </w:p>
        </w:tc>
        <w:tc>
          <w:tcPr>
            <w:tcW w:w="1213" w:type="dxa"/>
          </w:tcPr>
          <w:p>
            <w:pPr>
              <w:pStyle w:val="TableParagraph"/>
              <w:spacing w:line="200" w:lineRule="exact"/>
              <w:ind w:left="102" w:right="35"/>
              <w:jc w:val="center"/>
              <w:rPr>
                <w:sz w:val="18"/>
              </w:rPr>
            </w:pPr>
            <w:r>
              <w:rPr>
                <w:sz w:val="18"/>
              </w:rPr>
              <w:t>87.9</w:t>
            </w:r>
          </w:p>
        </w:tc>
        <w:tc>
          <w:tcPr>
            <w:tcW w:w="1128" w:type="dxa"/>
          </w:tcPr>
          <w:p>
            <w:pPr>
              <w:pStyle w:val="TableParagraph"/>
              <w:spacing w:line="200" w:lineRule="exact"/>
              <w:ind w:left="369"/>
              <w:rPr>
                <w:sz w:val="18"/>
              </w:rPr>
            </w:pPr>
            <w:r>
              <w:rPr>
                <w:sz w:val="18"/>
              </w:rPr>
              <w:t>82.4</w:t>
            </w:r>
          </w:p>
        </w:tc>
        <w:tc>
          <w:tcPr>
            <w:tcW w:w="966" w:type="dxa"/>
          </w:tcPr>
          <w:p>
            <w:pPr>
              <w:pStyle w:val="TableParagraph"/>
              <w:spacing w:line="200" w:lineRule="exact"/>
              <w:ind w:right="306"/>
              <w:jc w:val="right"/>
              <w:rPr>
                <w:sz w:val="18"/>
              </w:rPr>
            </w:pPr>
            <w:r>
              <w:rPr>
                <w:sz w:val="18"/>
              </w:rPr>
              <w:t>76.6</w:t>
            </w:r>
          </w:p>
        </w:tc>
        <w:tc>
          <w:tcPr>
            <w:tcW w:w="1599" w:type="dxa"/>
          </w:tcPr>
          <w:p>
            <w:pPr>
              <w:pStyle w:val="TableParagraph"/>
              <w:spacing w:line="200" w:lineRule="exact"/>
              <w:ind w:right="536"/>
              <w:jc w:val="right"/>
              <w:rPr>
                <w:sz w:val="18"/>
              </w:rPr>
            </w:pPr>
            <w:r>
              <w:rPr>
                <w:sz w:val="18"/>
              </w:rPr>
              <w:t>589</w:t>
            </w:r>
          </w:p>
        </w:tc>
      </w:tr>
      <w:tr>
        <w:trPr>
          <w:trHeight w:val="219" w:hRule="atLeast"/>
        </w:trPr>
        <w:tc>
          <w:tcPr>
            <w:tcW w:w="1952" w:type="dxa"/>
          </w:tcPr>
          <w:p>
            <w:pPr>
              <w:pStyle w:val="TableParagraph"/>
              <w:spacing w:line="200" w:lineRule="exact"/>
              <w:ind w:left="137"/>
              <w:rPr>
                <w:sz w:val="18"/>
              </w:rPr>
            </w:pPr>
            <w:r>
              <w:rPr>
                <w:sz w:val="18"/>
              </w:rPr>
              <w:t>Other backward class</w:t>
            </w:r>
          </w:p>
        </w:tc>
        <w:tc>
          <w:tcPr>
            <w:tcW w:w="1361" w:type="dxa"/>
          </w:tcPr>
          <w:p>
            <w:pPr>
              <w:pStyle w:val="TableParagraph"/>
              <w:spacing w:line="200" w:lineRule="exact"/>
              <w:ind w:right="590"/>
              <w:jc w:val="right"/>
              <w:rPr>
                <w:sz w:val="18"/>
              </w:rPr>
            </w:pPr>
            <w:r>
              <w:rPr>
                <w:sz w:val="18"/>
              </w:rPr>
              <w:t>85.0</w:t>
            </w:r>
          </w:p>
        </w:tc>
        <w:tc>
          <w:tcPr>
            <w:tcW w:w="969" w:type="dxa"/>
          </w:tcPr>
          <w:p>
            <w:pPr>
              <w:pStyle w:val="TableParagraph"/>
              <w:spacing w:line="200" w:lineRule="exact"/>
              <w:ind w:left="121" w:right="95"/>
              <w:jc w:val="center"/>
              <w:rPr>
                <w:sz w:val="18"/>
              </w:rPr>
            </w:pPr>
            <w:r>
              <w:rPr>
                <w:sz w:val="18"/>
              </w:rPr>
              <w:t>85.7</w:t>
            </w:r>
          </w:p>
        </w:tc>
        <w:tc>
          <w:tcPr>
            <w:tcW w:w="1213" w:type="dxa"/>
          </w:tcPr>
          <w:p>
            <w:pPr>
              <w:pStyle w:val="TableParagraph"/>
              <w:spacing w:line="200" w:lineRule="exact"/>
              <w:ind w:left="102" w:right="35"/>
              <w:jc w:val="center"/>
              <w:rPr>
                <w:sz w:val="18"/>
              </w:rPr>
            </w:pPr>
            <w:r>
              <w:rPr>
                <w:sz w:val="18"/>
              </w:rPr>
              <w:t>91.0</w:t>
            </w:r>
          </w:p>
        </w:tc>
        <w:tc>
          <w:tcPr>
            <w:tcW w:w="1128" w:type="dxa"/>
          </w:tcPr>
          <w:p>
            <w:pPr>
              <w:pStyle w:val="TableParagraph"/>
              <w:spacing w:line="200" w:lineRule="exact"/>
              <w:ind w:left="369"/>
              <w:rPr>
                <w:sz w:val="18"/>
              </w:rPr>
            </w:pPr>
            <w:r>
              <w:rPr>
                <w:sz w:val="18"/>
              </w:rPr>
              <w:t>84.5</w:t>
            </w:r>
          </w:p>
        </w:tc>
        <w:tc>
          <w:tcPr>
            <w:tcW w:w="966" w:type="dxa"/>
          </w:tcPr>
          <w:p>
            <w:pPr>
              <w:pStyle w:val="TableParagraph"/>
              <w:spacing w:line="200" w:lineRule="exact"/>
              <w:ind w:right="306"/>
              <w:jc w:val="right"/>
              <w:rPr>
                <w:sz w:val="18"/>
              </w:rPr>
            </w:pPr>
            <w:r>
              <w:rPr>
                <w:sz w:val="18"/>
              </w:rPr>
              <w:t>83.6</w:t>
            </w:r>
          </w:p>
        </w:tc>
        <w:tc>
          <w:tcPr>
            <w:tcW w:w="1599" w:type="dxa"/>
          </w:tcPr>
          <w:p>
            <w:pPr>
              <w:pStyle w:val="TableParagraph"/>
              <w:spacing w:line="200" w:lineRule="exact"/>
              <w:ind w:right="537"/>
              <w:jc w:val="right"/>
              <w:rPr>
                <w:sz w:val="18"/>
              </w:rPr>
            </w:pPr>
            <w:r>
              <w:rPr>
                <w:sz w:val="18"/>
              </w:rPr>
              <w:t>1,121</w:t>
            </w:r>
          </w:p>
        </w:tc>
      </w:tr>
      <w:tr>
        <w:trPr>
          <w:trHeight w:val="219" w:hRule="atLeast"/>
        </w:trPr>
        <w:tc>
          <w:tcPr>
            <w:tcW w:w="1952" w:type="dxa"/>
          </w:tcPr>
          <w:p>
            <w:pPr>
              <w:pStyle w:val="TableParagraph"/>
              <w:spacing w:line="200" w:lineRule="exact"/>
              <w:ind w:left="137"/>
              <w:rPr>
                <w:sz w:val="18"/>
              </w:rPr>
            </w:pPr>
            <w:r>
              <w:rPr>
                <w:sz w:val="18"/>
              </w:rPr>
              <w:t>Other</w:t>
            </w:r>
          </w:p>
        </w:tc>
        <w:tc>
          <w:tcPr>
            <w:tcW w:w="1361" w:type="dxa"/>
          </w:tcPr>
          <w:p>
            <w:pPr>
              <w:pStyle w:val="TableParagraph"/>
              <w:spacing w:line="200" w:lineRule="exact"/>
              <w:ind w:right="590"/>
              <w:jc w:val="right"/>
              <w:rPr>
                <w:sz w:val="18"/>
              </w:rPr>
            </w:pPr>
            <w:r>
              <w:rPr>
                <w:sz w:val="18"/>
              </w:rPr>
              <w:t>83.0</w:t>
            </w:r>
          </w:p>
        </w:tc>
        <w:tc>
          <w:tcPr>
            <w:tcW w:w="969" w:type="dxa"/>
          </w:tcPr>
          <w:p>
            <w:pPr>
              <w:pStyle w:val="TableParagraph"/>
              <w:spacing w:line="200" w:lineRule="exact"/>
              <w:ind w:left="121" w:right="95"/>
              <w:jc w:val="center"/>
              <w:rPr>
                <w:sz w:val="18"/>
              </w:rPr>
            </w:pPr>
            <w:r>
              <w:rPr>
                <w:sz w:val="18"/>
              </w:rPr>
              <w:t>80.3</w:t>
            </w:r>
          </w:p>
        </w:tc>
        <w:tc>
          <w:tcPr>
            <w:tcW w:w="1213" w:type="dxa"/>
          </w:tcPr>
          <w:p>
            <w:pPr>
              <w:pStyle w:val="TableParagraph"/>
              <w:spacing w:line="200" w:lineRule="exact"/>
              <w:ind w:left="102" w:right="35"/>
              <w:jc w:val="center"/>
              <w:rPr>
                <w:sz w:val="18"/>
              </w:rPr>
            </w:pPr>
            <w:r>
              <w:rPr>
                <w:sz w:val="18"/>
              </w:rPr>
              <w:t>87.6</w:t>
            </w:r>
          </w:p>
        </w:tc>
        <w:tc>
          <w:tcPr>
            <w:tcW w:w="1128" w:type="dxa"/>
          </w:tcPr>
          <w:p>
            <w:pPr>
              <w:pStyle w:val="TableParagraph"/>
              <w:spacing w:line="200" w:lineRule="exact"/>
              <w:ind w:left="369"/>
              <w:rPr>
                <w:sz w:val="18"/>
              </w:rPr>
            </w:pPr>
            <w:r>
              <w:rPr>
                <w:sz w:val="18"/>
              </w:rPr>
              <w:t>81.3</w:t>
            </w:r>
          </w:p>
        </w:tc>
        <w:tc>
          <w:tcPr>
            <w:tcW w:w="966" w:type="dxa"/>
          </w:tcPr>
          <w:p>
            <w:pPr>
              <w:pStyle w:val="TableParagraph"/>
              <w:spacing w:line="200" w:lineRule="exact"/>
              <w:ind w:right="306"/>
              <w:jc w:val="right"/>
              <w:rPr>
                <w:sz w:val="18"/>
              </w:rPr>
            </w:pPr>
            <w:r>
              <w:rPr>
                <w:sz w:val="18"/>
              </w:rPr>
              <w:t>80.0</w:t>
            </w:r>
          </w:p>
        </w:tc>
        <w:tc>
          <w:tcPr>
            <w:tcW w:w="1599" w:type="dxa"/>
          </w:tcPr>
          <w:p>
            <w:pPr>
              <w:pStyle w:val="TableParagraph"/>
              <w:spacing w:line="200" w:lineRule="exact"/>
              <w:ind w:right="537"/>
              <w:jc w:val="right"/>
              <w:rPr>
                <w:sz w:val="18"/>
              </w:rPr>
            </w:pPr>
            <w:r>
              <w:rPr>
                <w:sz w:val="18"/>
              </w:rPr>
              <w:t>1,303</w:t>
            </w:r>
          </w:p>
        </w:tc>
      </w:tr>
      <w:tr>
        <w:trPr>
          <w:trHeight w:val="330" w:hRule="atLeast"/>
        </w:trPr>
        <w:tc>
          <w:tcPr>
            <w:tcW w:w="1952" w:type="dxa"/>
          </w:tcPr>
          <w:p>
            <w:pPr>
              <w:pStyle w:val="TableParagraph"/>
              <w:spacing w:line="204" w:lineRule="exact"/>
              <w:ind w:left="137"/>
              <w:rPr>
                <w:sz w:val="18"/>
              </w:rPr>
            </w:pPr>
            <w:r>
              <w:rPr>
                <w:sz w:val="18"/>
              </w:rPr>
              <w:t>Don't know</w:t>
            </w:r>
          </w:p>
        </w:tc>
        <w:tc>
          <w:tcPr>
            <w:tcW w:w="1361" w:type="dxa"/>
          </w:tcPr>
          <w:p>
            <w:pPr>
              <w:pStyle w:val="TableParagraph"/>
              <w:spacing w:line="204" w:lineRule="exact"/>
              <w:ind w:right="532"/>
              <w:jc w:val="right"/>
              <w:rPr>
                <w:sz w:val="18"/>
              </w:rPr>
            </w:pPr>
            <w:r>
              <w:rPr>
                <w:sz w:val="18"/>
              </w:rPr>
              <w:t>(84.2)</w:t>
            </w:r>
          </w:p>
        </w:tc>
        <w:tc>
          <w:tcPr>
            <w:tcW w:w="969" w:type="dxa"/>
          </w:tcPr>
          <w:p>
            <w:pPr>
              <w:pStyle w:val="TableParagraph"/>
              <w:spacing w:line="204" w:lineRule="exact"/>
              <w:ind w:left="121" w:right="86"/>
              <w:jc w:val="center"/>
              <w:rPr>
                <w:sz w:val="18"/>
              </w:rPr>
            </w:pPr>
            <w:r>
              <w:rPr>
                <w:sz w:val="18"/>
              </w:rPr>
              <w:t>(43.7)</w:t>
            </w:r>
          </w:p>
        </w:tc>
        <w:tc>
          <w:tcPr>
            <w:tcW w:w="1213" w:type="dxa"/>
          </w:tcPr>
          <w:p>
            <w:pPr>
              <w:pStyle w:val="TableParagraph"/>
              <w:spacing w:line="204" w:lineRule="exact"/>
              <w:ind w:left="102" w:right="36"/>
              <w:jc w:val="center"/>
              <w:rPr>
                <w:sz w:val="18"/>
              </w:rPr>
            </w:pPr>
            <w:r>
              <w:rPr>
                <w:sz w:val="18"/>
              </w:rPr>
              <w:t>(84.1)</w:t>
            </w:r>
          </w:p>
        </w:tc>
        <w:tc>
          <w:tcPr>
            <w:tcW w:w="1128" w:type="dxa"/>
          </w:tcPr>
          <w:p>
            <w:pPr>
              <w:pStyle w:val="TableParagraph"/>
              <w:spacing w:line="204" w:lineRule="exact"/>
              <w:ind w:left="319"/>
              <w:rPr>
                <w:sz w:val="18"/>
              </w:rPr>
            </w:pPr>
            <w:r>
              <w:rPr>
                <w:sz w:val="18"/>
              </w:rPr>
              <w:t>(62.6)</w:t>
            </w:r>
          </w:p>
        </w:tc>
        <w:tc>
          <w:tcPr>
            <w:tcW w:w="966" w:type="dxa"/>
          </w:tcPr>
          <w:p>
            <w:pPr>
              <w:pStyle w:val="TableParagraph"/>
              <w:spacing w:line="204" w:lineRule="exact"/>
              <w:ind w:right="247"/>
              <w:jc w:val="right"/>
              <w:rPr>
                <w:sz w:val="18"/>
              </w:rPr>
            </w:pPr>
            <w:r>
              <w:rPr>
                <w:sz w:val="18"/>
              </w:rPr>
              <w:t>(74.6)</w:t>
            </w:r>
          </w:p>
        </w:tc>
        <w:tc>
          <w:tcPr>
            <w:tcW w:w="1599" w:type="dxa"/>
          </w:tcPr>
          <w:p>
            <w:pPr>
              <w:pStyle w:val="TableParagraph"/>
              <w:spacing w:line="204" w:lineRule="exact"/>
              <w:ind w:right="536"/>
              <w:jc w:val="right"/>
              <w:rPr>
                <w:sz w:val="18"/>
              </w:rPr>
            </w:pPr>
            <w:r>
              <w:rPr>
                <w:sz w:val="18"/>
              </w:rPr>
              <w:t>67</w:t>
            </w:r>
          </w:p>
        </w:tc>
      </w:tr>
      <w:tr>
        <w:trPr>
          <w:trHeight w:val="391" w:hRule="atLeast"/>
        </w:trPr>
        <w:tc>
          <w:tcPr>
            <w:tcW w:w="1952" w:type="dxa"/>
            <w:tcBorders>
              <w:bottom w:val="single" w:sz="4" w:space="0" w:color="000000"/>
            </w:tcBorders>
          </w:tcPr>
          <w:p>
            <w:pPr>
              <w:pStyle w:val="TableParagraph"/>
              <w:spacing w:before="93"/>
              <w:ind w:left="36"/>
              <w:rPr>
                <w:sz w:val="18"/>
              </w:rPr>
            </w:pPr>
            <w:r>
              <w:rPr>
                <w:sz w:val="18"/>
              </w:rPr>
              <w:t>Total</w:t>
            </w:r>
          </w:p>
        </w:tc>
        <w:tc>
          <w:tcPr>
            <w:tcW w:w="1361" w:type="dxa"/>
            <w:tcBorders>
              <w:bottom w:val="single" w:sz="4" w:space="0" w:color="000000"/>
            </w:tcBorders>
          </w:tcPr>
          <w:p>
            <w:pPr>
              <w:pStyle w:val="TableParagraph"/>
              <w:spacing w:before="93"/>
              <w:ind w:right="590"/>
              <w:jc w:val="right"/>
              <w:rPr>
                <w:sz w:val="18"/>
              </w:rPr>
            </w:pPr>
            <w:r>
              <w:rPr>
                <w:sz w:val="18"/>
              </w:rPr>
              <w:t>83.8</w:t>
            </w:r>
          </w:p>
        </w:tc>
        <w:tc>
          <w:tcPr>
            <w:tcW w:w="969" w:type="dxa"/>
            <w:tcBorders>
              <w:bottom w:val="single" w:sz="4" w:space="0" w:color="000000"/>
            </w:tcBorders>
          </w:tcPr>
          <w:p>
            <w:pPr>
              <w:pStyle w:val="TableParagraph"/>
              <w:spacing w:before="93"/>
              <w:ind w:left="121" w:right="95"/>
              <w:jc w:val="center"/>
              <w:rPr>
                <w:sz w:val="18"/>
              </w:rPr>
            </w:pPr>
            <w:r>
              <w:rPr>
                <w:sz w:val="18"/>
              </w:rPr>
              <w:t>81.9</w:t>
            </w:r>
          </w:p>
        </w:tc>
        <w:tc>
          <w:tcPr>
            <w:tcW w:w="1213" w:type="dxa"/>
            <w:tcBorders>
              <w:bottom w:val="single" w:sz="4" w:space="0" w:color="000000"/>
            </w:tcBorders>
          </w:tcPr>
          <w:p>
            <w:pPr>
              <w:pStyle w:val="TableParagraph"/>
              <w:spacing w:before="93"/>
              <w:ind w:left="102" w:right="35"/>
              <w:jc w:val="center"/>
              <w:rPr>
                <w:sz w:val="18"/>
              </w:rPr>
            </w:pPr>
            <w:r>
              <w:rPr>
                <w:sz w:val="18"/>
              </w:rPr>
              <w:t>89.0</w:t>
            </w:r>
          </w:p>
        </w:tc>
        <w:tc>
          <w:tcPr>
            <w:tcW w:w="1128" w:type="dxa"/>
            <w:tcBorders>
              <w:bottom w:val="single" w:sz="4" w:space="0" w:color="000000"/>
            </w:tcBorders>
          </w:tcPr>
          <w:p>
            <w:pPr>
              <w:pStyle w:val="TableParagraph"/>
              <w:spacing w:before="93"/>
              <w:ind w:left="369"/>
              <w:rPr>
                <w:sz w:val="18"/>
              </w:rPr>
            </w:pPr>
            <w:r>
              <w:rPr>
                <w:sz w:val="18"/>
              </w:rPr>
              <w:t>82.9</w:t>
            </w:r>
          </w:p>
        </w:tc>
        <w:tc>
          <w:tcPr>
            <w:tcW w:w="966" w:type="dxa"/>
            <w:tcBorders>
              <w:bottom w:val="single" w:sz="4" w:space="0" w:color="000000"/>
            </w:tcBorders>
          </w:tcPr>
          <w:p>
            <w:pPr>
              <w:pStyle w:val="TableParagraph"/>
              <w:spacing w:before="93"/>
              <w:ind w:right="306"/>
              <w:jc w:val="right"/>
              <w:rPr>
                <w:sz w:val="18"/>
              </w:rPr>
            </w:pPr>
            <w:r>
              <w:rPr>
                <w:sz w:val="18"/>
              </w:rPr>
              <w:t>80.8</w:t>
            </w:r>
          </w:p>
        </w:tc>
        <w:tc>
          <w:tcPr>
            <w:tcW w:w="1599" w:type="dxa"/>
            <w:tcBorders>
              <w:bottom w:val="single" w:sz="4" w:space="0" w:color="000000"/>
            </w:tcBorders>
          </w:tcPr>
          <w:p>
            <w:pPr>
              <w:pStyle w:val="TableParagraph"/>
              <w:spacing w:before="93"/>
              <w:ind w:right="537"/>
              <w:jc w:val="right"/>
              <w:rPr>
                <w:sz w:val="18"/>
              </w:rPr>
            </w:pPr>
            <w:r>
              <w:rPr>
                <w:sz w:val="18"/>
              </w:rPr>
              <w:t>3,720</w:t>
            </w:r>
          </w:p>
        </w:tc>
      </w:tr>
      <w:tr>
        <w:trPr>
          <w:trHeight w:val="738" w:hRule="atLeast"/>
        </w:trPr>
        <w:tc>
          <w:tcPr>
            <w:tcW w:w="9188" w:type="dxa"/>
            <w:gridSpan w:val="7"/>
            <w:tcBorders>
              <w:top w:val="single" w:sz="4" w:space="0" w:color="000000"/>
              <w:bottom w:val="single" w:sz="18" w:space="0" w:color="000000"/>
            </w:tcBorders>
          </w:tcPr>
          <w:p>
            <w:pPr>
              <w:pStyle w:val="TableParagraph"/>
              <w:spacing w:line="195" w:lineRule="exact" w:before="70"/>
              <w:ind w:left="36"/>
              <w:rPr>
                <w:sz w:val="16"/>
              </w:rPr>
            </w:pPr>
            <w:r>
              <w:rPr>
                <w:sz w:val="16"/>
              </w:rPr>
              <w:t>Note: Figures in parentheses are based on 25-49 unweighted cases.</w:t>
            </w:r>
          </w:p>
          <w:p>
            <w:pPr>
              <w:pStyle w:val="TableParagraph"/>
              <w:spacing w:line="194" w:lineRule="exact"/>
              <w:ind w:left="36"/>
              <w:rPr>
                <w:sz w:val="16"/>
              </w:rPr>
            </w:pPr>
            <w:r>
              <w:rPr>
                <w:sz w:val="16"/>
                <w:vertAlign w:val="superscript"/>
              </w:rPr>
              <w:t>1</w:t>
            </w:r>
            <w:r>
              <w:rPr>
                <w:sz w:val="16"/>
                <w:vertAlign w:val="baseline"/>
              </w:rPr>
              <w:t> Community health worker includes auxiliary nurse midwife (ANM), lady health visitor (LHV), Accredited Social Health Activist (ASHA),</w:t>
            </w:r>
          </w:p>
          <w:p>
            <w:pPr>
              <w:pStyle w:val="TableParagraph"/>
              <w:spacing w:line="195" w:lineRule="exact"/>
              <w:ind w:left="36"/>
              <w:rPr>
                <w:sz w:val="16"/>
              </w:rPr>
            </w:pPr>
            <w:r>
              <w:rPr>
                <w:i/>
                <w:sz w:val="16"/>
              </w:rPr>
              <w:t>Anganwadi </w:t>
            </w:r>
            <w:r>
              <w:rPr>
                <w:sz w:val="16"/>
              </w:rPr>
              <w:t>worker, and other community health workers</w:t>
            </w:r>
          </w:p>
        </w:tc>
      </w:tr>
    </w:tbl>
    <w:p>
      <w:pPr>
        <w:spacing w:after="0" w:line="195" w:lineRule="exact"/>
        <w:rPr>
          <w:sz w:val="16"/>
        </w:rPr>
        <w:sectPr>
          <w:pgSz w:w="12240" w:h="15840"/>
          <w:pgMar w:header="0" w:footer="717" w:top="1220" w:bottom="900" w:left="580" w:right="600"/>
        </w:sectPr>
      </w:pPr>
    </w:p>
    <w:tbl>
      <w:tblPr>
        <w:tblW w:w="0" w:type="auto"/>
        <w:jc w:val="left"/>
        <w:tblInd w:w="3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4"/>
        <w:gridCol w:w="1385"/>
        <w:gridCol w:w="1025"/>
        <w:gridCol w:w="698"/>
        <w:gridCol w:w="871"/>
        <w:gridCol w:w="1022"/>
        <w:gridCol w:w="789"/>
        <w:gridCol w:w="797"/>
        <w:gridCol w:w="1577"/>
      </w:tblGrid>
      <w:tr>
        <w:trPr>
          <w:trHeight w:val="398" w:hRule="atLeast"/>
        </w:trPr>
        <w:tc>
          <w:tcPr>
            <w:tcW w:w="10438" w:type="dxa"/>
            <w:gridSpan w:val="9"/>
            <w:tcBorders>
              <w:top w:val="single" w:sz="18" w:space="0" w:color="000000"/>
            </w:tcBorders>
          </w:tcPr>
          <w:p>
            <w:pPr>
              <w:pStyle w:val="TableParagraph"/>
              <w:spacing w:before="82"/>
              <w:ind w:left="36"/>
              <w:rPr>
                <w:sz w:val="18"/>
              </w:rPr>
            </w:pPr>
            <w:r>
              <w:rPr>
                <w:sz w:val="18"/>
                <w:u w:val="single"/>
              </w:rPr>
              <w:t>Table 49 Pregnancies for which an ultrasound test was done</w:t>
            </w:r>
          </w:p>
        </w:tc>
      </w:tr>
      <w:tr>
        <w:trPr>
          <w:trHeight w:val="582" w:hRule="atLeast"/>
        </w:trPr>
        <w:tc>
          <w:tcPr>
            <w:tcW w:w="10438" w:type="dxa"/>
            <w:gridSpan w:val="9"/>
            <w:tcBorders>
              <w:bottom w:val="single" w:sz="4" w:space="0" w:color="000000"/>
            </w:tcBorders>
          </w:tcPr>
          <w:p>
            <w:pPr>
              <w:pStyle w:val="TableParagraph"/>
              <w:spacing w:before="63"/>
              <w:ind w:left="36"/>
              <w:rPr>
                <w:sz w:val="18"/>
              </w:rPr>
            </w:pPr>
            <w:r>
              <w:rPr>
                <w:sz w:val="18"/>
              </w:rPr>
              <w:t>Percentage</w:t>
            </w:r>
            <w:r>
              <w:rPr>
                <w:spacing w:val="-10"/>
                <w:sz w:val="18"/>
              </w:rPr>
              <w:t> </w:t>
            </w:r>
            <w:r>
              <w:rPr>
                <w:sz w:val="18"/>
              </w:rPr>
              <w:t>of</w:t>
            </w:r>
            <w:r>
              <w:rPr>
                <w:spacing w:val="-8"/>
                <w:sz w:val="18"/>
              </w:rPr>
              <w:t> </w:t>
            </w:r>
            <w:r>
              <w:rPr>
                <w:sz w:val="18"/>
              </w:rPr>
              <w:t>all</w:t>
            </w:r>
            <w:r>
              <w:rPr>
                <w:spacing w:val="-10"/>
                <w:sz w:val="18"/>
              </w:rPr>
              <w:t> </w:t>
            </w:r>
            <w:r>
              <w:rPr>
                <w:sz w:val="18"/>
              </w:rPr>
              <w:t>pregnancies</w:t>
            </w:r>
            <w:r>
              <w:rPr>
                <w:spacing w:val="-9"/>
                <w:sz w:val="18"/>
              </w:rPr>
              <w:t> </w:t>
            </w:r>
            <w:r>
              <w:rPr>
                <w:sz w:val="18"/>
              </w:rPr>
              <w:t>in</w:t>
            </w:r>
            <w:r>
              <w:rPr>
                <w:spacing w:val="-10"/>
                <w:sz w:val="18"/>
              </w:rPr>
              <w:t> </w:t>
            </w:r>
            <w:r>
              <w:rPr>
                <w:sz w:val="18"/>
              </w:rPr>
              <w:t>the</w:t>
            </w:r>
            <w:r>
              <w:rPr>
                <w:spacing w:val="-9"/>
                <w:sz w:val="18"/>
              </w:rPr>
              <w:t> </w:t>
            </w:r>
            <w:r>
              <w:rPr>
                <w:sz w:val="18"/>
              </w:rPr>
              <w:t>5</w:t>
            </w:r>
            <w:r>
              <w:rPr>
                <w:spacing w:val="-9"/>
                <w:sz w:val="18"/>
              </w:rPr>
              <w:t> </w:t>
            </w:r>
            <w:r>
              <w:rPr>
                <w:sz w:val="18"/>
              </w:rPr>
              <w:t>years</w:t>
            </w:r>
            <w:r>
              <w:rPr>
                <w:spacing w:val="-7"/>
                <w:sz w:val="18"/>
              </w:rPr>
              <w:t> </w:t>
            </w:r>
            <w:r>
              <w:rPr>
                <w:sz w:val="18"/>
              </w:rPr>
              <w:t>preceding</w:t>
            </w:r>
            <w:r>
              <w:rPr>
                <w:spacing w:val="-10"/>
                <w:sz w:val="18"/>
              </w:rPr>
              <w:t> </w:t>
            </w:r>
            <w:r>
              <w:rPr>
                <w:sz w:val="18"/>
              </w:rPr>
              <w:t>the</w:t>
            </w:r>
            <w:r>
              <w:rPr>
                <w:spacing w:val="-7"/>
                <w:sz w:val="18"/>
              </w:rPr>
              <w:t> </w:t>
            </w:r>
            <w:r>
              <w:rPr>
                <w:sz w:val="18"/>
              </w:rPr>
              <w:t>survey</w:t>
            </w:r>
            <w:r>
              <w:rPr>
                <w:spacing w:val="-8"/>
                <w:sz w:val="18"/>
              </w:rPr>
              <w:t> </w:t>
            </w:r>
            <w:r>
              <w:rPr>
                <w:sz w:val="18"/>
              </w:rPr>
              <w:t>for</w:t>
            </w:r>
            <w:r>
              <w:rPr>
                <w:spacing w:val="-9"/>
                <w:sz w:val="18"/>
              </w:rPr>
              <w:t> </w:t>
            </w:r>
            <w:r>
              <w:rPr>
                <w:sz w:val="18"/>
              </w:rPr>
              <w:t>which</w:t>
            </w:r>
            <w:r>
              <w:rPr>
                <w:spacing w:val="-10"/>
                <w:sz w:val="18"/>
              </w:rPr>
              <w:t> </w:t>
            </w:r>
            <w:r>
              <w:rPr>
                <w:sz w:val="18"/>
              </w:rPr>
              <w:t>an</w:t>
            </w:r>
            <w:r>
              <w:rPr>
                <w:spacing w:val="-9"/>
                <w:sz w:val="18"/>
              </w:rPr>
              <w:t> </w:t>
            </w:r>
            <w:r>
              <w:rPr>
                <w:sz w:val="18"/>
              </w:rPr>
              <w:t>ultrasound</w:t>
            </w:r>
            <w:r>
              <w:rPr>
                <w:spacing w:val="-9"/>
                <w:sz w:val="18"/>
              </w:rPr>
              <w:t> </w:t>
            </w:r>
            <w:r>
              <w:rPr>
                <w:sz w:val="18"/>
              </w:rPr>
              <w:t>test</w:t>
            </w:r>
            <w:r>
              <w:rPr>
                <w:spacing w:val="-9"/>
                <w:sz w:val="18"/>
              </w:rPr>
              <w:t> </w:t>
            </w:r>
            <w:r>
              <w:rPr>
                <w:sz w:val="18"/>
              </w:rPr>
              <w:t>was</w:t>
            </w:r>
            <w:r>
              <w:rPr>
                <w:spacing w:val="-10"/>
                <w:sz w:val="18"/>
              </w:rPr>
              <w:t> </w:t>
            </w:r>
            <w:r>
              <w:rPr>
                <w:sz w:val="18"/>
              </w:rPr>
              <w:t>done</w:t>
            </w:r>
            <w:r>
              <w:rPr>
                <w:spacing w:val="-9"/>
                <w:sz w:val="18"/>
              </w:rPr>
              <w:t> </w:t>
            </w:r>
            <w:r>
              <w:rPr>
                <w:sz w:val="18"/>
              </w:rPr>
              <w:t>and</w:t>
            </w:r>
            <w:r>
              <w:rPr>
                <w:spacing w:val="-9"/>
                <w:sz w:val="18"/>
              </w:rPr>
              <w:t> </w:t>
            </w:r>
            <w:r>
              <w:rPr>
                <w:sz w:val="18"/>
              </w:rPr>
              <w:t>percent</w:t>
            </w:r>
            <w:r>
              <w:rPr>
                <w:spacing w:val="-7"/>
                <w:sz w:val="18"/>
              </w:rPr>
              <w:t> </w:t>
            </w:r>
            <w:r>
              <w:rPr>
                <w:sz w:val="18"/>
              </w:rPr>
              <w:t>distribution</w:t>
            </w:r>
            <w:r>
              <w:rPr>
                <w:spacing w:val="-10"/>
                <w:sz w:val="18"/>
              </w:rPr>
              <w:t> </w:t>
            </w:r>
            <w:r>
              <w:rPr>
                <w:sz w:val="18"/>
              </w:rPr>
              <w:t>of</w:t>
            </w:r>
            <w:r>
              <w:rPr>
                <w:spacing w:val="-8"/>
                <w:sz w:val="18"/>
              </w:rPr>
              <w:t> </w:t>
            </w:r>
            <w:r>
              <w:rPr>
                <w:sz w:val="18"/>
              </w:rPr>
              <w:t>pregnancies with an ultrasound test by pregnancy outcome, according to background characteristics, Maharashtra,</w:t>
            </w:r>
            <w:r>
              <w:rPr>
                <w:spacing w:val="-10"/>
                <w:sz w:val="18"/>
              </w:rPr>
              <w:t> </w:t>
            </w:r>
            <w:r>
              <w:rPr>
                <w:sz w:val="18"/>
              </w:rPr>
              <w:t>2019-20</w:t>
            </w:r>
          </w:p>
        </w:tc>
      </w:tr>
      <w:tr>
        <w:trPr>
          <w:trHeight w:val="455" w:hRule="atLeast"/>
        </w:trPr>
        <w:tc>
          <w:tcPr>
            <w:tcW w:w="2274" w:type="dxa"/>
            <w:tcBorders>
              <w:top w:val="single" w:sz="4" w:space="0" w:color="000000"/>
            </w:tcBorders>
          </w:tcPr>
          <w:p>
            <w:pPr>
              <w:pStyle w:val="TableParagraph"/>
              <w:rPr>
                <w:rFonts w:ascii="Times New Roman"/>
                <w:sz w:val="18"/>
              </w:rPr>
            </w:pPr>
          </w:p>
        </w:tc>
        <w:tc>
          <w:tcPr>
            <w:tcW w:w="1385" w:type="dxa"/>
            <w:vMerge w:val="restart"/>
            <w:tcBorders>
              <w:top w:val="single" w:sz="4" w:space="0" w:color="000000"/>
              <w:bottom w:val="single" w:sz="4" w:space="0" w:color="000000"/>
            </w:tcBorders>
          </w:tcPr>
          <w:p>
            <w:pPr>
              <w:pStyle w:val="TableParagraph"/>
              <w:spacing w:before="80"/>
              <w:ind w:left="141" w:right="83"/>
              <w:jc w:val="center"/>
              <w:rPr>
                <w:sz w:val="18"/>
              </w:rPr>
            </w:pPr>
            <w:r>
              <w:rPr>
                <w:sz w:val="18"/>
              </w:rPr>
              <w:t>Percentage of pregnancies with an</w:t>
            </w:r>
          </w:p>
          <w:p>
            <w:pPr>
              <w:pStyle w:val="TableParagraph"/>
              <w:spacing w:line="198" w:lineRule="exact"/>
              <w:ind w:left="141" w:right="87"/>
              <w:jc w:val="center"/>
              <w:rPr>
                <w:sz w:val="18"/>
              </w:rPr>
            </w:pPr>
            <w:r>
              <w:rPr>
                <w:sz w:val="18"/>
              </w:rPr>
              <w:t>ultrasound test</w:t>
            </w:r>
          </w:p>
        </w:tc>
        <w:tc>
          <w:tcPr>
            <w:tcW w:w="1025" w:type="dxa"/>
            <w:tcBorders>
              <w:top w:val="single" w:sz="4" w:space="0" w:color="000000"/>
            </w:tcBorders>
          </w:tcPr>
          <w:p>
            <w:pPr>
              <w:pStyle w:val="TableParagraph"/>
              <w:rPr>
                <w:rFonts w:ascii="Times New Roman"/>
                <w:sz w:val="18"/>
              </w:rPr>
            </w:pPr>
          </w:p>
        </w:tc>
        <w:tc>
          <w:tcPr>
            <w:tcW w:w="698" w:type="dxa"/>
            <w:tcBorders>
              <w:top w:val="single" w:sz="4" w:space="0" w:color="000000"/>
              <w:bottom w:val="single" w:sz="4" w:space="0" w:color="000000"/>
            </w:tcBorders>
          </w:tcPr>
          <w:p>
            <w:pPr>
              <w:pStyle w:val="TableParagraph"/>
              <w:rPr>
                <w:rFonts w:ascii="Times New Roman"/>
                <w:sz w:val="18"/>
              </w:rPr>
            </w:pPr>
          </w:p>
        </w:tc>
        <w:tc>
          <w:tcPr>
            <w:tcW w:w="1893" w:type="dxa"/>
            <w:gridSpan w:val="2"/>
            <w:tcBorders>
              <w:top w:val="single" w:sz="4" w:space="0" w:color="000000"/>
              <w:bottom w:val="single" w:sz="4" w:space="0" w:color="000000"/>
            </w:tcBorders>
          </w:tcPr>
          <w:p>
            <w:pPr>
              <w:pStyle w:val="TableParagraph"/>
              <w:spacing w:before="13"/>
              <w:rPr>
                <w:rFonts w:ascii="P052"/>
                <w:sz w:val="16"/>
              </w:rPr>
            </w:pPr>
          </w:p>
          <w:p>
            <w:pPr>
              <w:pStyle w:val="TableParagraph"/>
              <w:spacing w:line="199" w:lineRule="exact"/>
              <w:ind w:left="230"/>
              <w:rPr>
                <w:sz w:val="12"/>
              </w:rPr>
            </w:pPr>
            <w:r>
              <w:rPr>
                <w:sz w:val="18"/>
              </w:rPr>
              <w:t>Pregnancy outcome</w:t>
            </w:r>
            <w:r>
              <w:rPr>
                <w:position w:val="5"/>
                <w:sz w:val="12"/>
              </w:rPr>
              <w:t>1</w:t>
            </w:r>
          </w:p>
        </w:tc>
        <w:tc>
          <w:tcPr>
            <w:tcW w:w="789" w:type="dxa"/>
            <w:tcBorders>
              <w:top w:val="single" w:sz="4" w:space="0" w:color="000000"/>
              <w:bottom w:val="single" w:sz="4" w:space="0" w:color="000000"/>
            </w:tcBorders>
          </w:tcPr>
          <w:p>
            <w:pPr>
              <w:pStyle w:val="TableParagraph"/>
              <w:rPr>
                <w:rFonts w:ascii="Times New Roman"/>
                <w:sz w:val="18"/>
              </w:rPr>
            </w:pPr>
          </w:p>
        </w:tc>
        <w:tc>
          <w:tcPr>
            <w:tcW w:w="797" w:type="dxa"/>
            <w:tcBorders>
              <w:top w:val="single" w:sz="4" w:space="0" w:color="000000"/>
            </w:tcBorders>
          </w:tcPr>
          <w:p>
            <w:pPr>
              <w:pStyle w:val="TableParagraph"/>
              <w:rPr>
                <w:rFonts w:ascii="Times New Roman"/>
                <w:sz w:val="18"/>
              </w:rPr>
            </w:pPr>
          </w:p>
        </w:tc>
        <w:tc>
          <w:tcPr>
            <w:tcW w:w="1577" w:type="dxa"/>
            <w:vMerge w:val="restart"/>
            <w:tcBorders>
              <w:top w:val="single" w:sz="4" w:space="0" w:color="000000"/>
              <w:bottom w:val="single" w:sz="4" w:space="0" w:color="000000"/>
            </w:tcBorders>
          </w:tcPr>
          <w:p>
            <w:pPr>
              <w:pStyle w:val="TableParagraph"/>
              <w:spacing w:before="6"/>
              <w:rPr>
                <w:rFonts w:ascii="P052"/>
                <w:sz w:val="21"/>
              </w:rPr>
            </w:pPr>
          </w:p>
          <w:p>
            <w:pPr>
              <w:pStyle w:val="TableParagraph"/>
              <w:ind w:left="213" w:right="112" w:hanging="2"/>
              <w:jc w:val="center"/>
              <w:rPr>
                <w:sz w:val="18"/>
              </w:rPr>
            </w:pPr>
            <w:r>
              <w:rPr>
                <w:sz w:val="18"/>
              </w:rPr>
              <w:t>Number of pregnancies</w:t>
            </w:r>
            <w:r>
              <w:rPr>
                <w:spacing w:val="-2"/>
                <w:sz w:val="18"/>
              </w:rPr>
              <w:t> </w:t>
            </w:r>
            <w:r>
              <w:rPr>
                <w:spacing w:val="-4"/>
                <w:sz w:val="18"/>
              </w:rPr>
              <w:t>with</w:t>
            </w:r>
          </w:p>
          <w:p>
            <w:pPr>
              <w:pStyle w:val="TableParagraph"/>
              <w:spacing w:line="199" w:lineRule="exact"/>
              <w:ind w:left="149" w:right="57"/>
              <w:jc w:val="center"/>
              <w:rPr>
                <w:sz w:val="18"/>
              </w:rPr>
            </w:pPr>
            <w:r>
              <w:rPr>
                <w:sz w:val="18"/>
              </w:rPr>
              <w:t>an ultrasound</w:t>
            </w:r>
            <w:r>
              <w:rPr>
                <w:spacing w:val="-7"/>
                <w:sz w:val="18"/>
              </w:rPr>
              <w:t> </w:t>
            </w:r>
            <w:r>
              <w:rPr>
                <w:sz w:val="18"/>
              </w:rPr>
              <w:t>test</w:t>
            </w:r>
          </w:p>
        </w:tc>
      </w:tr>
      <w:tr>
        <w:trPr>
          <w:trHeight w:val="491" w:hRule="atLeast"/>
        </w:trPr>
        <w:tc>
          <w:tcPr>
            <w:tcW w:w="2274" w:type="dxa"/>
            <w:tcBorders>
              <w:bottom w:val="single" w:sz="4" w:space="0" w:color="000000"/>
            </w:tcBorders>
          </w:tcPr>
          <w:p>
            <w:pPr>
              <w:pStyle w:val="TableParagraph"/>
              <w:spacing w:before="7"/>
              <w:rPr>
                <w:rFonts w:ascii="P052"/>
                <w:sz w:val="19"/>
              </w:rPr>
            </w:pPr>
          </w:p>
          <w:p>
            <w:pPr>
              <w:pStyle w:val="TableParagraph"/>
              <w:spacing w:line="199" w:lineRule="exact" w:before="1"/>
              <w:ind w:left="36"/>
              <w:rPr>
                <w:sz w:val="18"/>
              </w:rPr>
            </w:pPr>
            <w:r>
              <w:rPr>
                <w:sz w:val="18"/>
              </w:rPr>
              <w:t>Background characteristic</w:t>
            </w:r>
          </w:p>
        </w:tc>
        <w:tc>
          <w:tcPr>
            <w:tcW w:w="1385" w:type="dxa"/>
            <w:vMerge/>
            <w:tcBorders>
              <w:top w:val="nil"/>
              <w:bottom w:val="single" w:sz="4" w:space="0" w:color="000000"/>
            </w:tcBorders>
          </w:tcPr>
          <w:p>
            <w:pPr>
              <w:rPr>
                <w:sz w:val="2"/>
                <w:szCs w:val="2"/>
              </w:rPr>
            </w:pPr>
          </w:p>
        </w:tc>
        <w:tc>
          <w:tcPr>
            <w:tcW w:w="1025" w:type="dxa"/>
            <w:tcBorders>
              <w:bottom w:val="single" w:sz="4" w:space="0" w:color="000000"/>
            </w:tcBorders>
          </w:tcPr>
          <w:p>
            <w:pPr>
              <w:pStyle w:val="TableParagraph"/>
              <w:spacing w:line="218" w:lineRule="exact" w:before="51"/>
              <w:ind w:left="108" w:right="12" w:firstLine="48"/>
              <w:rPr>
                <w:sz w:val="18"/>
              </w:rPr>
            </w:pPr>
            <w:r>
              <w:rPr>
                <w:sz w:val="18"/>
              </w:rPr>
              <w:t>Number of pregnancies</w:t>
            </w:r>
          </w:p>
        </w:tc>
        <w:tc>
          <w:tcPr>
            <w:tcW w:w="698" w:type="dxa"/>
            <w:tcBorders>
              <w:top w:val="single" w:sz="4" w:space="0" w:color="000000"/>
              <w:bottom w:val="single" w:sz="4" w:space="0" w:color="000000"/>
            </w:tcBorders>
          </w:tcPr>
          <w:p>
            <w:pPr>
              <w:pStyle w:val="TableParagraph"/>
              <w:spacing w:before="7"/>
              <w:rPr>
                <w:rFonts w:ascii="P052"/>
                <w:sz w:val="19"/>
              </w:rPr>
            </w:pPr>
          </w:p>
          <w:p>
            <w:pPr>
              <w:pStyle w:val="TableParagraph"/>
              <w:spacing w:line="199" w:lineRule="exact" w:before="1"/>
              <w:ind w:right="174"/>
              <w:jc w:val="right"/>
              <w:rPr>
                <w:sz w:val="18"/>
              </w:rPr>
            </w:pPr>
            <w:r>
              <w:rPr>
                <w:sz w:val="18"/>
              </w:rPr>
              <w:t>Son</w:t>
            </w:r>
          </w:p>
        </w:tc>
        <w:tc>
          <w:tcPr>
            <w:tcW w:w="871" w:type="dxa"/>
            <w:tcBorders>
              <w:top w:val="single" w:sz="4" w:space="0" w:color="000000"/>
              <w:bottom w:val="single" w:sz="4" w:space="0" w:color="000000"/>
            </w:tcBorders>
          </w:tcPr>
          <w:p>
            <w:pPr>
              <w:pStyle w:val="TableParagraph"/>
              <w:spacing w:before="7"/>
              <w:rPr>
                <w:rFonts w:ascii="P052"/>
                <w:sz w:val="19"/>
              </w:rPr>
            </w:pPr>
          </w:p>
          <w:p>
            <w:pPr>
              <w:pStyle w:val="TableParagraph"/>
              <w:spacing w:line="199" w:lineRule="exact" w:before="1"/>
              <w:ind w:left="106" w:right="41"/>
              <w:jc w:val="center"/>
              <w:rPr>
                <w:sz w:val="18"/>
              </w:rPr>
            </w:pPr>
            <w:r>
              <w:rPr>
                <w:sz w:val="18"/>
              </w:rPr>
              <w:t>Daughter</w:t>
            </w:r>
          </w:p>
        </w:tc>
        <w:tc>
          <w:tcPr>
            <w:tcW w:w="1022" w:type="dxa"/>
            <w:tcBorders>
              <w:top w:val="single" w:sz="4" w:space="0" w:color="000000"/>
              <w:bottom w:val="single" w:sz="4" w:space="0" w:color="000000"/>
            </w:tcBorders>
          </w:tcPr>
          <w:p>
            <w:pPr>
              <w:pStyle w:val="TableParagraph"/>
              <w:spacing w:before="7"/>
              <w:rPr>
                <w:rFonts w:ascii="P052"/>
                <w:sz w:val="19"/>
              </w:rPr>
            </w:pPr>
          </w:p>
          <w:p>
            <w:pPr>
              <w:pStyle w:val="TableParagraph"/>
              <w:spacing w:line="199" w:lineRule="exact" w:before="1"/>
              <w:ind w:left="42" w:right="42"/>
              <w:jc w:val="center"/>
              <w:rPr>
                <w:sz w:val="18"/>
              </w:rPr>
            </w:pPr>
            <w:r>
              <w:rPr>
                <w:sz w:val="18"/>
              </w:rPr>
              <w:t>Termination</w:t>
            </w:r>
          </w:p>
        </w:tc>
        <w:tc>
          <w:tcPr>
            <w:tcW w:w="789" w:type="dxa"/>
            <w:tcBorders>
              <w:top w:val="single" w:sz="4" w:space="0" w:color="000000"/>
              <w:bottom w:val="single" w:sz="4" w:space="0" w:color="000000"/>
            </w:tcBorders>
          </w:tcPr>
          <w:p>
            <w:pPr>
              <w:pStyle w:val="TableParagraph"/>
              <w:spacing w:line="218" w:lineRule="exact" w:before="51"/>
              <w:ind w:left="66" w:right="35" w:firstLine="201"/>
              <w:rPr>
                <w:sz w:val="18"/>
              </w:rPr>
            </w:pPr>
            <w:r>
              <w:rPr>
                <w:sz w:val="18"/>
              </w:rPr>
              <w:t>Still pregnant</w:t>
            </w:r>
          </w:p>
        </w:tc>
        <w:tc>
          <w:tcPr>
            <w:tcW w:w="797" w:type="dxa"/>
            <w:tcBorders>
              <w:bottom w:val="single" w:sz="4" w:space="0" w:color="000000"/>
            </w:tcBorders>
          </w:tcPr>
          <w:p>
            <w:pPr>
              <w:pStyle w:val="TableParagraph"/>
              <w:spacing w:before="7"/>
              <w:rPr>
                <w:rFonts w:ascii="P052"/>
                <w:sz w:val="19"/>
              </w:rPr>
            </w:pPr>
          </w:p>
          <w:p>
            <w:pPr>
              <w:pStyle w:val="TableParagraph"/>
              <w:spacing w:line="199" w:lineRule="exact" w:before="1"/>
              <w:ind w:right="163"/>
              <w:jc w:val="right"/>
              <w:rPr>
                <w:sz w:val="18"/>
              </w:rPr>
            </w:pPr>
            <w:r>
              <w:rPr>
                <w:sz w:val="18"/>
              </w:rPr>
              <w:t>Total</w:t>
            </w:r>
          </w:p>
        </w:tc>
        <w:tc>
          <w:tcPr>
            <w:tcW w:w="1577" w:type="dxa"/>
            <w:vMerge/>
            <w:tcBorders>
              <w:top w:val="nil"/>
              <w:bottom w:val="single" w:sz="4" w:space="0" w:color="000000"/>
            </w:tcBorders>
          </w:tcPr>
          <w:p>
            <w:pPr>
              <w:rPr>
                <w:sz w:val="2"/>
                <w:szCs w:val="2"/>
              </w:rPr>
            </w:pPr>
          </w:p>
        </w:tc>
      </w:tr>
      <w:tr>
        <w:trPr>
          <w:trHeight w:val="538" w:hRule="atLeast"/>
        </w:trPr>
        <w:tc>
          <w:tcPr>
            <w:tcW w:w="2274" w:type="dxa"/>
            <w:tcBorders>
              <w:top w:val="single" w:sz="4" w:space="0" w:color="000000"/>
            </w:tcBorders>
          </w:tcPr>
          <w:p>
            <w:pPr>
              <w:pStyle w:val="TableParagraph"/>
              <w:spacing w:before="8"/>
              <w:rPr>
                <w:rFonts w:ascii="P052"/>
                <w:sz w:val="21"/>
              </w:rPr>
            </w:pPr>
          </w:p>
          <w:p>
            <w:pPr>
              <w:pStyle w:val="TableParagraph"/>
              <w:spacing w:line="217" w:lineRule="exact" w:before="1"/>
              <w:ind w:left="36"/>
              <w:rPr>
                <w:b/>
                <w:sz w:val="18"/>
              </w:rPr>
            </w:pPr>
            <w:r>
              <w:rPr>
                <w:b/>
                <w:sz w:val="18"/>
              </w:rPr>
              <w:t>Mother's age at pregnancy</w:t>
            </w:r>
          </w:p>
        </w:tc>
        <w:tc>
          <w:tcPr>
            <w:tcW w:w="1385" w:type="dxa"/>
            <w:tcBorders>
              <w:top w:val="single" w:sz="4" w:space="0" w:color="000000"/>
            </w:tcBorders>
          </w:tcPr>
          <w:p>
            <w:pPr>
              <w:pStyle w:val="TableParagraph"/>
              <w:rPr>
                <w:rFonts w:ascii="Times New Roman"/>
                <w:sz w:val="18"/>
              </w:rPr>
            </w:pPr>
          </w:p>
        </w:tc>
        <w:tc>
          <w:tcPr>
            <w:tcW w:w="1025" w:type="dxa"/>
            <w:tcBorders>
              <w:top w:val="single" w:sz="4" w:space="0" w:color="000000"/>
            </w:tcBorders>
          </w:tcPr>
          <w:p>
            <w:pPr>
              <w:pStyle w:val="TableParagraph"/>
              <w:rPr>
                <w:rFonts w:ascii="Times New Roman"/>
                <w:sz w:val="18"/>
              </w:rPr>
            </w:pPr>
          </w:p>
        </w:tc>
        <w:tc>
          <w:tcPr>
            <w:tcW w:w="698" w:type="dxa"/>
            <w:tcBorders>
              <w:top w:val="single" w:sz="4" w:space="0" w:color="000000"/>
            </w:tcBorders>
          </w:tcPr>
          <w:p>
            <w:pPr>
              <w:pStyle w:val="TableParagraph"/>
              <w:rPr>
                <w:rFonts w:ascii="Times New Roman"/>
                <w:sz w:val="18"/>
              </w:rPr>
            </w:pPr>
          </w:p>
        </w:tc>
        <w:tc>
          <w:tcPr>
            <w:tcW w:w="871" w:type="dxa"/>
            <w:tcBorders>
              <w:top w:val="single" w:sz="4" w:space="0" w:color="000000"/>
            </w:tcBorders>
          </w:tcPr>
          <w:p>
            <w:pPr>
              <w:pStyle w:val="TableParagraph"/>
              <w:rPr>
                <w:rFonts w:ascii="Times New Roman"/>
                <w:sz w:val="18"/>
              </w:rPr>
            </w:pPr>
          </w:p>
        </w:tc>
        <w:tc>
          <w:tcPr>
            <w:tcW w:w="1022" w:type="dxa"/>
            <w:tcBorders>
              <w:top w:val="single" w:sz="4" w:space="0" w:color="000000"/>
            </w:tcBorders>
          </w:tcPr>
          <w:p>
            <w:pPr>
              <w:pStyle w:val="TableParagraph"/>
              <w:rPr>
                <w:rFonts w:ascii="Times New Roman"/>
                <w:sz w:val="18"/>
              </w:rPr>
            </w:pPr>
          </w:p>
        </w:tc>
        <w:tc>
          <w:tcPr>
            <w:tcW w:w="789" w:type="dxa"/>
            <w:tcBorders>
              <w:top w:val="single" w:sz="4" w:space="0" w:color="000000"/>
            </w:tcBorders>
          </w:tcPr>
          <w:p>
            <w:pPr>
              <w:pStyle w:val="TableParagraph"/>
              <w:rPr>
                <w:rFonts w:ascii="Times New Roman"/>
                <w:sz w:val="18"/>
              </w:rPr>
            </w:pPr>
          </w:p>
        </w:tc>
        <w:tc>
          <w:tcPr>
            <w:tcW w:w="797" w:type="dxa"/>
            <w:tcBorders>
              <w:top w:val="single" w:sz="4" w:space="0" w:color="000000"/>
            </w:tcBorders>
          </w:tcPr>
          <w:p>
            <w:pPr>
              <w:pStyle w:val="TableParagraph"/>
              <w:rPr>
                <w:rFonts w:ascii="Times New Roman"/>
                <w:sz w:val="18"/>
              </w:rPr>
            </w:pPr>
          </w:p>
        </w:tc>
        <w:tc>
          <w:tcPr>
            <w:tcW w:w="1577" w:type="dxa"/>
            <w:tcBorders>
              <w:top w:val="single" w:sz="4" w:space="0" w:color="000000"/>
            </w:tcBorders>
          </w:tcPr>
          <w:p>
            <w:pPr>
              <w:pStyle w:val="TableParagraph"/>
              <w:rPr>
                <w:rFonts w:ascii="Times New Roman"/>
                <w:sz w:val="18"/>
              </w:rPr>
            </w:pPr>
          </w:p>
        </w:tc>
      </w:tr>
      <w:tr>
        <w:trPr>
          <w:trHeight w:val="219" w:hRule="atLeast"/>
        </w:trPr>
        <w:tc>
          <w:tcPr>
            <w:tcW w:w="2274" w:type="dxa"/>
          </w:tcPr>
          <w:p>
            <w:pPr>
              <w:pStyle w:val="TableParagraph"/>
              <w:spacing w:line="200" w:lineRule="exact"/>
              <w:ind w:left="137"/>
              <w:rPr>
                <w:sz w:val="18"/>
              </w:rPr>
            </w:pPr>
            <w:r>
              <w:rPr>
                <w:sz w:val="18"/>
              </w:rPr>
              <w:t>&lt;20</w:t>
            </w:r>
          </w:p>
        </w:tc>
        <w:tc>
          <w:tcPr>
            <w:tcW w:w="1385" w:type="dxa"/>
          </w:tcPr>
          <w:p>
            <w:pPr>
              <w:pStyle w:val="TableParagraph"/>
              <w:spacing w:line="200" w:lineRule="exact"/>
              <w:ind w:left="544"/>
              <w:rPr>
                <w:sz w:val="18"/>
              </w:rPr>
            </w:pPr>
            <w:r>
              <w:rPr>
                <w:sz w:val="18"/>
              </w:rPr>
              <w:t>91.4</w:t>
            </w:r>
          </w:p>
        </w:tc>
        <w:tc>
          <w:tcPr>
            <w:tcW w:w="1025" w:type="dxa"/>
          </w:tcPr>
          <w:p>
            <w:pPr>
              <w:pStyle w:val="TableParagraph"/>
              <w:spacing w:line="200" w:lineRule="exact"/>
              <w:ind w:right="255"/>
              <w:jc w:val="right"/>
              <w:rPr>
                <w:sz w:val="18"/>
              </w:rPr>
            </w:pPr>
            <w:r>
              <w:rPr>
                <w:sz w:val="18"/>
              </w:rPr>
              <w:t>2,032</w:t>
            </w:r>
          </w:p>
        </w:tc>
        <w:tc>
          <w:tcPr>
            <w:tcW w:w="698" w:type="dxa"/>
          </w:tcPr>
          <w:p>
            <w:pPr>
              <w:pStyle w:val="TableParagraph"/>
              <w:spacing w:line="200" w:lineRule="exact"/>
              <w:ind w:right="124"/>
              <w:jc w:val="right"/>
              <w:rPr>
                <w:sz w:val="18"/>
              </w:rPr>
            </w:pPr>
            <w:r>
              <w:rPr>
                <w:sz w:val="18"/>
              </w:rPr>
              <w:t>43.0</w:t>
            </w:r>
          </w:p>
        </w:tc>
        <w:tc>
          <w:tcPr>
            <w:tcW w:w="871" w:type="dxa"/>
          </w:tcPr>
          <w:p>
            <w:pPr>
              <w:pStyle w:val="TableParagraph"/>
              <w:spacing w:line="200" w:lineRule="exact"/>
              <w:ind w:left="186" w:right="41"/>
              <w:jc w:val="center"/>
              <w:rPr>
                <w:sz w:val="18"/>
              </w:rPr>
            </w:pPr>
            <w:r>
              <w:rPr>
                <w:sz w:val="18"/>
              </w:rPr>
              <w:t>44.3</w:t>
            </w:r>
          </w:p>
        </w:tc>
        <w:tc>
          <w:tcPr>
            <w:tcW w:w="1022" w:type="dxa"/>
          </w:tcPr>
          <w:p>
            <w:pPr>
              <w:pStyle w:val="TableParagraph"/>
              <w:spacing w:line="200" w:lineRule="exact"/>
              <w:ind w:left="113" w:right="42"/>
              <w:jc w:val="center"/>
              <w:rPr>
                <w:sz w:val="18"/>
              </w:rPr>
            </w:pPr>
            <w:r>
              <w:rPr>
                <w:sz w:val="18"/>
              </w:rPr>
              <w:t>6.4</w:t>
            </w:r>
          </w:p>
        </w:tc>
        <w:tc>
          <w:tcPr>
            <w:tcW w:w="789" w:type="dxa"/>
          </w:tcPr>
          <w:p>
            <w:pPr>
              <w:pStyle w:val="TableParagraph"/>
              <w:spacing w:line="200" w:lineRule="exact"/>
              <w:ind w:left="164" w:right="113"/>
              <w:jc w:val="center"/>
              <w:rPr>
                <w:sz w:val="18"/>
              </w:rPr>
            </w:pPr>
            <w:r>
              <w:rPr>
                <w:sz w:val="18"/>
              </w:rPr>
              <w:t>6.2</w:t>
            </w:r>
          </w:p>
        </w:tc>
        <w:tc>
          <w:tcPr>
            <w:tcW w:w="797" w:type="dxa"/>
          </w:tcPr>
          <w:p>
            <w:pPr>
              <w:pStyle w:val="TableParagraph"/>
              <w:spacing w:line="200" w:lineRule="exact"/>
              <w:ind w:right="161"/>
              <w:jc w:val="right"/>
              <w:rPr>
                <w:sz w:val="18"/>
              </w:rPr>
            </w:pPr>
            <w:r>
              <w:rPr>
                <w:sz w:val="18"/>
              </w:rPr>
              <w:t>100.0</w:t>
            </w:r>
          </w:p>
        </w:tc>
        <w:tc>
          <w:tcPr>
            <w:tcW w:w="1577" w:type="dxa"/>
          </w:tcPr>
          <w:p>
            <w:pPr>
              <w:pStyle w:val="TableParagraph"/>
              <w:spacing w:line="200" w:lineRule="exact"/>
              <w:ind w:left="650"/>
              <w:rPr>
                <w:sz w:val="18"/>
              </w:rPr>
            </w:pPr>
            <w:r>
              <w:rPr>
                <w:sz w:val="18"/>
              </w:rPr>
              <w:t>1,856</w:t>
            </w:r>
          </w:p>
        </w:tc>
      </w:tr>
      <w:tr>
        <w:trPr>
          <w:trHeight w:val="219" w:hRule="atLeast"/>
        </w:trPr>
        <w:tc>
          <w:tcPr>
            <w:tcW w:w="2274" w:type="dxa"/>
          </w:tcPr>
          <w:p>
            <w:pPr>
              <w:pStyle w:val="TableParagraph"/>
              <w:spacing w:line="200" w:lineRule="exact"/>
              <w:ind w:left="137"/>
              <w:rPr>
                <w:sz w:val="18"/>
              </w:rPr>
            </w:pPr>
            <w:r>
              <w:rPr>
                <w:sz w:val="18"/>
              </w:rPr>
              <w:t>20-34</w:t>
            </w:r>
          </w:p>
        </w:tc>
        <w:tc>
          <w:tcPr>
            <w:tcW w:w="1385" w:type="dxa"/>
          </w:tcPr>
          <w:p>
            <w:pPr>
              <w:pStyle w:val="TableParagraph"/>
              <w:spacing w:line="200" w:lineRule="exact"/>
              <w:ind w:left="544"/>
              <w:rPr>
                <w:sz w:val="18"/>
              </w:rPr>
            </w:pPr>
            <w:r>
              <w:rPr>
                <w:sz w:val="18"/>
              </w:rPr>
              <w:t>90.3</w:t>
            </w:r>
          </w:p>
        </w:tc>
        <w:tc>
          <w:tcPr>
            <w:tcW w:w="1025" w:type="dxa"/>
          </w:tcPr>
          <w:p>
            <w:pPr>
              <w:pStyle w:val="TableParagraph"/>
              <w:spacing w:line="200" w:lineRule="exact"/>
              <w:ind w:right="255"/>
              <w:jc w:val="right"/>
              <w:rPr>
                <w:sz w:val="18"/>
              </w:rPr>
            </w:pPr>
            <w:r>
              <w:rPr>
                <w:sz w:val="18"/>
              </w:rPr>
              <w:t>9,156</w:t>
            </w:r>
          </w:p>
        </w:tc>
        <w:tc>
          <w:tcPr>
            <w:tcW w:w="698" w:type="dxa"/>
          </w:tcPr>
          <w:p>
            <w:pPr>
              <w:pStyle w:val="TableParagraph"/>
              <w:spacing w:line="200" w:lineRule="exact"/>
              <w:ind w:right="124"/>
              <w:jc w:val="right"/>
              <w:rPr>
                <w:sz w:val="18"/>
              </w:rPr>
            </w:pPr>
            <w:r>
              <w:rPr>
                <w:sz w:val="18"/>
              </w:rPr>
              <w:t>44.4</w:t>
            </w:r>
          </w:p>
        </w:tc>
        <w:tc>
          <w:tcPr>
            <w:tcW w:w="871" w:type="dxa"/>
          </w:tcPr>
          <w:p>
            <w:pPr>
              <w:pStyle w:val="TableParagraph"/>
              <w:spacing w:line="200" w:lineRule="exact"/>
              <w:ind w:left="186" w:right="41"/>
              <w:jc w:val="center"/>
              <w:rPr>
                <w:sz w:val="18"/>
              </w:rPr>
            </w:pPr>
            <w:r>
              <w:rPr>
                <w:sz w:val="18"/>
              </w:rPr>
              <w:t>39.1</w:t>
            </w:r>
          </w:p>
        </w:tc>
        <w:tc>
          <w:tcPr>
            <w:tcW w:w="1022" w:type="dxa"/>
          </w:tcPr>
          <w:p>
            <w:pPr>
              <w:pStyle w:val="TableParagraph"/>
              <w:spacing w:line="200" w:lineRule="exact"/>
              <w:ind w:left="113" w:right="42"/>
              <w:jc w:val="center"/>
              <w:rPr>
                <w:sz w:val="18"/>
              </w:rPr>
            </w:pPr>
            <w:r>
              <w:rPr>
                <w:sz w:val="18"/>
              </w:rPr>
              <w:t>7.9</w:t>
            </w:r>
          </w:p>
        </w:tc>
        <w:tc>
          <w:tcPr>
            <w:tcW w:w="789" w:type="dxa"/>
          </w:tcPr>
          <w:p>
            <w:pPr>
              <w:pStyle w:val="TableParagraph"/>
              <w:spacing w:line="200" w:lineRule="exact"/>
              <w:ind w:left="164" w:right="113"/>
              <w:jc w:val="center"/>
              <w:rPr>
                <w:sz w:val="18"/>
              </w:rPr>
            </w:pPr>
            <w:r>
              <w:rPr>
                <w:sz w:val="18"/>
              </w:rPr>
              <w:t>8.6</w:t>
            </w:r>
          </w:p>
        </w:tc>
        <w:tc>
          <w:tcPr>
            <w:tcW w:w="797" w:type="dxa"/>
          </w:tcPr>
          <w:p>
            <w:pPr>
              <w:pStyle w:val="TableParagraph"/>
              <w:spacing w:line="200" w:lineRule="exact"/>
              <w:ind w:right="161"/>
              <w:jc w:val="right"/>
              <w:rPr>
                <w:sz w:val="18"/>
              </w:rPr>
            </w:pPr>
            <w:r>
              <w:rPr>
                <w:sz w:val="18"/>
              </w:rPr>
              <w:t>100.0</w:t>
            </w:r>
          </w:p>
        </w:tc>
        <w:tc>
          <w:tcPr>
            <w:tcW w:w="1577" w:type="dxa"/>
          </w:tcPr>
          <w:p>
            <w:pPr>
              <w:pStyle w:val="TableParagraph"/>
              <w:spacing w:line="200" w:lineRule="exact"/>
              <w:ind w:left="650"/>
              <w:rPr>
                <w:sz w:val="18"/>
              </w:rPr>
            </w:pPr>
            <w:r>
              <w:rPr>
                <w:sz w:val="18"/>
              </w:rPr>
              <w:t>8,269</w:t>
            </w:r>
          </w:p>
        </w:tc>
      </w:tr>
      <w:tr>
        <w:trPr>
          <w:trHeight w:val="330" w:hRule="atLeast"/>
        </w:trPr>
        <w:tc>
          <w:tcPr>
            <w:tcW w:w="2274" w:type="dxa"/>
          </w:tcPr>
          <w:p>
            <w:pPr>
              <w:pStyle w:val="TableParagraph"/>
              <w:spacing w:line="204" w:lineRule="exact"/>
              <w:ind w:left="137"/>
              <w:rPr>
                <w:sz w:val="18"/>
              </w:rPr>
            </w:pPr>
            <w:r>
              <w:rPr>
                <w:sz w:val="18"/>
              </w:rPr>
              <w:t>35-49</w:t>
            </w:r>
          </w:p>
        </w:tc>
        <w:tc>
          <w:tcPr>
            <w:tcW w:w="1385" w:type="dxa"/>
          </w:tcPr>
          <w:p>
            <w:pPr>
              <w:pStyle w:val="TableParagraph"/>
              <w:spacing w:line="204" w:lineRule="exact"/>
              <w:ind w:left="544"/>
              <w:rPr>
                <w:sz w:val="18"/>
              </w:rPr>
            </w:pPr>
            <w:r>
              <w:rPr>
                <w:sz w:val="18"/>
              </w:rPr>
              <w:t>84.3</w:t>
            </w:r>
          </w:p>
        </w:tc>
        <w:tc>
          <w:tcPr>
            <w:tcW w:w="1025" w:type="dxa"/>
          </w:tcPr>
          <w:p>
            <w:pPr>
              <w:pStyle w:val="TableParagraph"/>
              <w:spacing w:line="204" w:lineRule="exact"/>
              <w:ind w:right="254"/>
              <w:jc w:val="right"/>
              <w:rPr>
                <w:sz w:val="18"/>
              </w:rPr>
            </w:pPr>
            <w:r>
              <w:rPr>
                <w:sz w:val="18"/>
              </w:rPr>
              <w:t>285</w:t>
            </w:r>
          </w:p>
        </w:tc>
        <w:tc>
          <w:tcPr>
            <w:tcW w:w="698" w:type="dxa"/>
          </w:tcPr>
          <w:p>
            <w:pPr>
              <w:pStyle w:val="TableParagraph"/>
              <w:spacing w:line="204" w:lineRule="exact"/>
              <w:ind w:right="124"/>
              <w:jc w:val="right"/>
              <w:rPr>
                <w:sz w:val="18"/>
              </w:rPr>
            </w:pPr>
            <w:r>
              <w:rPr>
                <w:sz w:val="18"/>
              </w:rPr>
              <w:t>33.7</w:t>
            </w:r>
          </w:p>
        </w:tc>
        <w:tc>
          <w:tcPr>
            <w:tcW w:w="871" w:type="dxa"/>
          </w:tcPr>
          <w:p>
            <w:pPr>
              <w:pStyle w:val="TableParagraph"/>
              <w:spacing w:line="204" w:lineRule="exact"/>
              <w:ind w:left="186" w:right="41"/>
              <w:jc w:val="center"/>
              <w:rPr>
                <w:sz w:val="18"/>
              </w:rPr>
            </w:pPr>
            <w:r>
              <w:rPr>
                <w:sz w:val="18"/>
              </w:rPr>
              <w:t>39.3</w:t>
            </w:r>
          </w:p>
        </w:tc>
        <w:tc>
          <w:tcPr>
            <w:tcW w:w="1022" w:type="dxa"/>
          </w:tcPr>
          <w:p>
            <w:pPr>
              <w:pStyle w:val="TableParagraph"/>
              <w:spacing w:line="204" w:lineRule="exact"/>
              <w:ind w:left="25" w:right="42"/>
              <w:jc w:val="center"/>
              <w:rPr>
                <w:sz w:val="18"/>
              </w:rPr>
            </w:pPr>
            <w:r>
              <w:rPr>
                <w:sz w:val="18"/>
              </w:rPr>
              <w:t>18.2</w:t>
            </w:r>
          </w:p>
        </w:tc>
        <w:tc>
          <w:tcPr>
            <w:tcW w:w="789" w:type="dxa"/>
          </w:tcPr>
          <w:p>
            <w:pPr>
              <w:pStyle w:val="TableParagraph"/>
              <w:spacing w:line="204" w:lineRule="exact"/>
              <w:ind w:left="164" w:right="113"/>
              <w:jc w:val="center"/>
              <w:rPr>
                <w:sz w:val="18"/>
              </w:rPr>
            </w:pPr>
            <w:r>
              <w:rPr>
                <w:sz w:val="18"/>
              </w:rPr>
              <w:t>8.8</w:t>
            </w:r>
          </w:p>
        </w:tc>
        <w:tc>
          <w:tcPr>
            <w:tcW w:w="797" w:type="dxa"/>
          </w:tcPr>
          <w:p>
            <w:pPr>
              <w:pStyle w:val="TableParagraph"/>
              <w:spacing w:line="204" w:lineRule="exact"/>
              <w:ind w:right="161"/>
              <w:jc w:val="right"/>
              <w:rPr>
                <w:sz w:val="18"/>
              </w:rPr>
            </w:pPr>
            <w:r>
              <w:rPr>
                <w:sz w:val="18"/>
              </w:rPr>
              <w:t>100.0</w:t>
            </w:r>
          </w:p>
        </w:tc>
        <w:tc>
          <w:tcPr>
            <w:tcW w:w="1577" w:type="dxa"/>
          </w:tcPr>
          <w:p>
            <w:pPr>
              <w:pStyle w:val="TableParagraph"/>
              <w:spacing w:line="204" w:lineRule="exact"/>
              <w:ind w:left="787"/>
              <w:rPr>
                <w:sz w:val="18"/>
              </w:rPr>
            </w:pPr>
            <w:r>
              <w:rPr>
                <w:sz w:val="18"/>
              </w:rPr>
              <w:t>240</w:t>
            </w:r>
          </w:p>
        </w:tc>
      </w:tr>
      <w:tr>
        <w:trPr>
          <w:trHeight w:val="328" w:hRule="atLeast"/>
        </w:trPr>
        <w:tc>
          <w:tcPr>
            <w:tcW w:w="2274" w:type="dxa"/>
          </w:tcPr>
          <w:p>
            <w:pPr>
              <w:pStyle w:val="TableParagraph"/>
              <w:spacing w:line="216" w:lineRule="exact" w:before="93"/>
              <w:ind w:left="36"/>
              <w:rPr>
                <w:b/>
                <w:sz w:val="18"/>
              </w:rPr>
            </w:pPr>
            <w:r>
              <w:rPr>
                <w:b/>
                <w:sz w:val="18"/>
              </w:rPr>
              <w:t>Residence</w:t>
            </w:r>
          </w:p>
        </w:tc>
        <w:tc>
          <w:tcPr>
            <w:tcW w:w="1385" w:type="dxa"/>
          </w:tcPr>
          <w:p>
            <w:pPr>
              <w:pStyle w:val="TableParagraph"/>
              <w:rPr>
                <w:rFonts w:ascii="Times New Roman"/>
                <w:sz w:val="18"/>
              </w:rPr>
            </w:pPr>
          </w:p>
        </w:tc>
        <w:tc>
          <w:tcPr>
            <w:tcW w:w="1025" w:type="dxa"/>
          </w:tcPr>
          <w:p>
            <w:pPr>
              <w:pStyle w:val="TableParagraph"/>
              <w:rPr>
                <w:rFonts w:ascii="Times New Roman"/>
                <w:sz w:val="18"/>
              </w:rPr>
            </w:pPr>
          </w:p>
        </w:tc>
        <w:tc>
          <w:tcPr>
            <w:tcW w:w="698" w:type="dxa"/>
          </w:tcPr>
          <w:p>
            <w:pPr>
              <w:pStyle w:val="TableParagraph"/>
              <w:rPr>
                <w:rFonts w:ascii="Times New Roman"/>
                <w:sz w:val="18"/>
              </w:rPr>
            </w:pPr>
          </w:p>
        </w:tc>
        <w:tc>
          <w:tcPr>
            <w:tcW w:w="871" w:type="dxa"/>
          </w:tcPr>
          <w:p>
            <w:pPr>
              <w:pStyle w:val="TableParagraph"/>
              <w:rPr>
                <w:rFonts w:ascii="Times New Roman"/>
                <w:sz w:val="18"/>
              </w:rPr>
            </w:pPr>
          </w:p>
        </w:tc>
        <w:tc>
          <w:tcPr>
            <w:tcW w:w="1022" w:type="dxa"/>
          </w:tcPr>
          <w:p>
            <w:pPr>
              <w:pStyle w:val="TableParagraph"/>
              <w:rPr>
                <w:rFonts w:ascii="Times New Roman"/>
                <w:sz w:val="18"/>
              </w:rPr>
            </w:pPr>
          </w:p>
        </w:tc>
        <w:tc>
          <w:tcPr>
            <w:tcW w:w="789" w:type="dxa"/>
          </w:tcPr>
          <w:p>
            <w:pPr>
              <w:pStyle w:val="TableParagraph"/>
              <w:rPr>
                <w:rFonts w:ascii="Times New Roman"/>
                <w:sz w:val="18"/>
              </w:rPr>
            </w:pPr>
          </w:p>
        </w:tc>
        <w:tc>
          <w:tcPr>
            <w:tcW w:w="797" w:type="dxa"/>
          </w:tcPr>
          <w:p>
            <w:pPr>
              <w:pStyle w:val="TableParagraph"/>
              <w:rPr>
                <w:rFonts w:ascii="Times New Roman"/>
                <w:sz w:val="18"/>
              </w:rPr>
            </w:pPr>
          </w:p>
        </w:tc>
        <w:tc>
          <w:tcPr>
            <w:tcW w:w="1577" w:type="dxa"/>
          </w:tcPr>
          <w:p>
            <w:pPr>
              <w:pStyle w:val="TableParagraph"/>
              <w:rPr>
                <w:rFonts w:ascii="Times New Roman"/>
                <w:sz w:val="18"/>
              </w:rPr>
            </w:pPr>
          </w:p>
        </w:tc>
      </w:tr>
      <w:tr>
        <w:trPr>
          <w:trHeight w:val="219" w:hRule="atLeast"/>
        </w:trPr>
        <w:tc>
          <w:tcPr>
            <w:tcW w:w="2274" w:type="dxa"/>
          </w:tcPr>
          <w:p>
            <w:pPr>
              <w:pStyle w:val="TableParagraph"/>
              <w:spacing w:line="200" w:lineRule="exact"/>
              <w:ind w:left="137"/>
              <w:rPr>
                <w:sz w:val="18"/>
              </w:rPr>
            </w:pPr>
            <w:r>
              <w:rPr>
                <w:sz w:val="18"/>
              </w:rPr>
              <w:t>Urban</w:t>
            </w:r>
          </w:p>
        </w:tc>
        <w:tc>
          <w:tcPr>
            <w:tcW w:w="1385" w:type="dxa"/>
          </w:tcPr>
          <w:p>
            <w:pPr>
              <w:pStyle w:val="TableParagraph"/>
              <w:spacing w:line="200" w:lineRule="exact"/>
              <w:ind w:left="544"/>
              <w:rPr>
                <w:sz w:val="18"/>
              </w:rPr>
            </w:pPr>
            <w:r>
              <w:rPr>
                <w:sz w:val="18"/>
              </w:rPr>
              <w:t>92.0</w:t>
            </w:r>
          </w:p>
        </w:tc>
        <w:tc>
          <w:tcPr>
            <w:tcW w:w="1025" w:type="dxa"/>
          </w:tcPr>
          <w:p>
            <w:pPr>
              <w:pStyle w:val="TableParagraph"/>
              <w:spacing w:line="200" w:lineRule="exact"/>
              <w:ind w:right="255"/>
              <w:jc w:val="right"/>
              <w:rPr>
                <w:sz w:val="18"/>
              </w:rPr>
            </w:pPr>
            <w:r>
              <w:rPr>
                <w:sz w:val="18"/>
              </w:rPr>
              <w:t>5,034</w:t>
            </w:r>
          </w:p>
        </w:tc>
        <w:tc>
          <w:tcPr>
            <w:tcW w:w="698" w:type="dxa"/>
          </w:tcPr>
          <w:p>
            <w:pPr>
              <w:pStyle w:val="TableParagraph"/>
              <w:spacing w:line="200" w:lineRule="exact"/>
              <w:ind w:right="124"/>
              <w:jc w:val="right"/>
              <w:rPr>
                <w:sz w:val="18"/>
              </w:rPr>
            </w:pPr>
            <w:r>
              <w:rPr>
                <w:sz w:val="18"/>
              </w:rPr>
              <w:t>43.8</w:t>
            </w:r>
          </w:p>
        </w:tc>
        <w:tc>
          <w:tcPr>
            <w:tcW w:w="871" w:type="dxa"/>
          </w:tcPr>
          <w:p>
            <w:pPr>
              <w:pStyle w:val="TableParagraph"/>
              <w:spacing w:line="200" w:lineRule="exact"/>
              <w:ind w:left="186" w:right="41"/>
              <w:jc w:val="center"/>
              <w:rPr>
                <w:sz w:val="18"/>
              </w:rPr>
            </w:pPr>
            <w:r>
              <w:rPr>
                <w:sz w:val="18"/>
              </w:rPr>
              <w:t>38.6</w:t>
            </w:r>
          </w:p>
        </w:tc>
        <w:tc>
          <w:tcPr>
            <w:tcW w:w="1022" w:type="dxa"/>
          </w:tcPr>
          <w:p>
            <w:pPr>
              <w:pStyle w:val="TableParagraph"/>
              <w:spacing w:line="200" w:lineRule="exact"/>
              <w:ind w:left="113" w:right="42"/>
              <w:jc w:val="center"/>
              <w:rPr>
                <w:sz w:val="18"/>
              </w:rPr>
            </w:pPr>
            <w:r>
              <w:rPr>
                <w:sz w:val="18"/>
              </w:rPr>
              <w:t>9.5</w:t>
            </w:r>
          </w:p>
        </w:tc>
        <w:tc>
          <w:tcPr>
            <w:tcW w:w="789" w:type="dxa"/>
          </w:tcPr>
          <w:p>
            <w:pPr>
              <w:pStyle w:val="TableParagraph"/>
              <w:spacing w:line="200" w:lineRule="exact"/>
              <w:ind w:left="164" w:right="113"/>
              <w:jc w:val="center"/>
              <w:rPr>
                <w:sz w:val="18"/>
              </w:rPr>
            </w:pPr>
            <w:r>
              <w:rPr>
                <w:sz w:val="18"/>
              </w:rPr>
              <w:t>8.1</w:t>
            </w:r>
          </w:p>
        </w:tc>
        <w:tc>
          <w:tcPr>
            <w:tcW w:w="797" w:type="dxa"/>
          </w:tcPr>
          <w:p>
            <w:pPr>
              <w:pStyle w:val="TableParagraph"/>
              <w:spacing w:line="200" w:lineRule="exact"/>
              <w:ind w:right="161"/>
              <w:jc w:val="right"/>
              <w:rPr>
                <w:sz w:val="18"/>
              </w:rPr>
            </w:pPr>
            <w:r>
              <w:rPr>
                <w:sz w:val="18"/>
              </w:rPr>
              <w:t>100.0</w:t>
            </w:r>
          </w:p>
        </w:tc>
        <w:tc>
          <w:tcPr>
            <w:tcW w:w="1577" w:type="dxa"/>
          </w:tcPr>
          <w:p>
            <w:pPr>
              <w:pStyle w:val="TableParagraph"/>
              <w:spacing w:line="200" w:lineRule="exact"/>
              <w:ind w:left="650"/>
              <w:rPr>
                <w:sz w:val="18"/>
              </w:rPr>
            </w:pPr>
            <w:r>
              <w:rPr>
                <w:sz w:val="18"/>
              </w:rPr>
              <w:t>4,632</w:t>
            </w:r>
          </w:p>
        </w:tc>
      </w:tr>
      <w:tr>
        <w:trPr>
          <w:trHeight w:val="327" w:hRule="atLeast"/>
        </w:trPr>
        <w:tc>
          <w:tcPr>
            <w:tcW w:w="2274" w:type="dxa"/>
          </w:tcPr>
          <w:p>
            <w:pPr>
              <w:pStyle w:val="TableParagraph"/>
              <w:spacing w:line="204" w:lineRule="exact"/>
              <w:ind w:left="137"/>
              <w:rPr>
                <w:sz w:val="18"/>
              </w:rPr>
            </w:pPr>
            <w:r>
              <w:rPr>
                <w:sz w:val="18"/>
              </w:rPr>
              <w:t>Rural</w:t>
            </w:r>
          </w:p>
        </w:tc>
        <w:tc>
          <w:tcPr>
            <w:tcW w:w="1385" w:type="dxa"/>
          </w:tcPr>
          <w:p>
            <w:pPr>
              <w:pStyle w:val="TableParagraph"/>
              <w:spacing w:line="204" w:lineRule="exact"/>
              <w:ind w:left="544"/>
              <w:rPr>
                <w:sz w:val="18"/>
              </w:rPr>
            </w:pPr>
            <w:r>
              <w:rPr>
                <w:sz w:val="18"/>
              </w:rPr>
              <w:t>89.0</w:t>
            </w:r>
          </w:p>
        </w:tc>
        <w:tc>
          <w:tcPr>
            <w:tcW w:w="1025" w:type="dxa"/>
          </w:tcPr>
          <w:p>
            <w:pPr>
              <w:pStyle w:val="TableParagraph"/>
              <w:spacing w:line="204" w:lineRule="exact"/>
              <w:ind w:right="255"/>
              <w:jc w:val="right"/>
              <w:rPr>
                <w:sz w:val="18"/>
              </w:rPr>
            </w:pPr>
            <w:r>
              <w:rPr>
                <w:sz w:val="18"/>
              </w:rPr>
              <w:t>6,439</w:t>
            </w:r>
          </w:p>
        </w:tc>
        <w:tc>
          <w:tcPr>
            <w:tcW w:w="698" w:type="dxa"/>
          </w:tcPr>
          <w:p>
            <w:pPr>
              <w:pStyle w:val="TableParagraph"/>
              <w:spacing w:line="204" w:lineRule="exact"/>
              <w:ind w:right="124"/>
              <w:jc w:val="right"/>
              <w:rPr>
                <w:sz w:val="18"/>
              </w:rPr>
            </w:pPr>
            <w:r>
              <w:rPr>
                <w:sz w:val="18"/>
              </w:rPr>
              <w:t>44.0</w:t>
            </w:r>
          </w:p>
        </w:tc>
        <w:tc>
          <w:tcPr>
            <w:tcW w:w="871" w:type="dxa"/>
          </w:tcPr>
          <w:p>
            <w:pPr>
              <w:pStyle w:val="TableParagraph"/>
              <w:spacing w:line="204" w:lineRule="exact"/>
              <w:ind w:left="186" w:right="41"/>
              <w:jc w:val="center"/>
              <w:rPr>
                <w:sz w:val="18"/>
              </w:rPr>
            </w:pPr>
            <w:r>
              <w:rPr>
                <w:sz w:val="18"/>
              </w:rPr>
              <w:t>41.2</w:t>
            </w:r>
          </w:p>
        </w:tc>
        <w:tc>
          <w:tcPr>
            <w:tcW w:w="1022" w:type="dxa"/>
          </w:tcPr>
          <w:p>
            <w:pPr>
              <w:pStyle w:val="TableParagraph"/>
              <w:spacing w:line="204" w:lineRule="exact"/>
              <w:ind w:left="113" w:right="42"/>
              <w:jc w:val="center"/>
              <w:rPr>
                <w:sz w:val="18"/>
              </w:rPr>
            </w:pPr>
            <w:r>
              <w:rPr>
                <w:sz w:val="18"/>
              </w:rPr>
              <w:t>6.5</w:t>
            </w:r>
          </w:p>
        </w:tc>
        <w:tc>
          <w:tcPr>
            <w:tcW w:w="789" w:type="dxa"/>
          </w:tcPr>
          <w:p>
            <w:pPr>
              <w:pStyle w:val="TableParagraph"/>
              <w:spacing w:line="204" w:lineRule="exact"/>
              <w:ind w:left="164" w:right="113"/>
              <w:jc w:val="center"/>
              <w:rPr>
                <w:sz w:val="18"/>
              </w:rPr>
            </w:pPr>
            <w:r>
              <w:rPr>
                <w:sz w:val="18"/>
              </w:rPr>
              <w:t>8.3</w:t>
            </w:r>
          </w:p>
        </w:tc>
        <w:tc>
          <w:tcPr>
            <w:tcW w:w="797" w:type="dxa"/>
          </w:tcPr>
          <w:p>
            <w:pPr>
              <w:pStyle w:val="TableParagraph"/>
              <w:spacing w:line="204" w:lineRule="exact"/>
              <w:ind w:right="161"/>
              <w:jc w:val="right"/>
              <w:rPr>
                <w:sz w:val="18"/>
              </w:rPr>
            </w:pPr>
            <w:r>
              <w:rPr>
                <w:sz w:val="18"/>
              </w:rPr>
              <w:t>100.0</w:t>
            </w:r>
          </w:p>
        </w:tc>
        <w:tc>
          <w:tcPr>
            <w:tcW w:w="1577" w:type="dxa"/>
          </w:tcPr>
          <w:p>
            <w:pPr>
              <w:pStyle w:val="TableParagraph"/>
              <w:spacing w:line="204" w:lineRule="exact"/>
              <w:ind w:left="650"/>
              <w:rPr>
                <w:sz w:val="18"/>
              </w:rPr>
            </w:pPr>
            <w:r>
              <w:rPr>
                <w:sz w:val="18"/>
              </w:rPr>
              <w:t>5,733</w:t>
            </w:r>
          </w:p>
        </w:tc>
      </w:tr>
      <w:tr>
        <w:trPr>
          <w:trHeight w:val="332" w:hRule="atLeast"/>
        </w:trPr>
        <w:tc>
          <w:tcPr>
            <w:tcW w:w="2274" w:type="dxa"/>
          </w:tcPr>
          <w:p>
            <w:pPr>
              <w:pStyle w:val="TableParagraph"/>
              <w:spacing w:line="217" w:lineRule="exact" w:before="96"/>
              <w:ind w:left="36"/>
              <w:rPr>
                <w:sz w:val="12"/>
              </w:rPr>
            </w:pPr>
            <w:r>
              <w:rPr>
                <w:b/>
                <w:sz w:val="18"/>
              </w:rPr>
              <w:t>Antenatal care visits</w:t>
            </w:r>
            <w:r>
              <w:rPr>
                <w:position w:val="5"/>
                <w:sz w:val="12"/>
              </w:rPr>
              <w:t>2</w:t>
            </w:r>
          </w:p>
        </w:tc>
        <w:tc>
          <w:tcPr>
            <w:tcW w:w="1385" w:type="dxa"/>
          </w:tcPr>
          <w:p>
            <w:pPr>
              <w:pStyle w:val="TableParagraph"/>
              <w:rPr>
                <w:rFonts w:ascii="Times New Roman"/>
                <w:sz w:val="18"/>
              </w:rPr>
            </w:pPr>
          </w:p>
        </w:tc>
        <w:tc>
          <w:tcPr>
            <w:tcW w:w="1025" w:type="dxa"/>
          </w:tcPr>
          <w:p>
            <w:pPr>
              <w:pStyle w:val="TableParagraph"/>
              <w:rPr>
                <w:rFonts w:ascii="Times New Roman"/>
                <w:sz w:val="18"/>
              </w:rPr>
            </w:pPr>
          </w:p>
        </w:tc>
        <w:tc>
          <w:tcPr>
            <w:tcW w:w="698" w:type="dxa"/>
          </w:tcPr>
          <w:p>
            <w:pPr>
              <w:pStyle w:val="TableParagraph"/>
              <w:rPr>
                <w:rFonts w:ascii="Times New Roman"/>
                <w:sz w:val="18"/>
              </w:rPr>
            </w:pPr>
          </w:p>
        </w:tc>
        <w:tc>
          <w:tcPr>
            <w:tcW w:w="871" w:type="dxa"/>
          </w:tcPr>
          <w:p>
            <w:pPr>
              <w:pStyle w:val="TableParagraph"/>
              <w:rPr>
                <w:rFonts w:ascii="Times New Roman"/>
                <w:sz w:val="18"/>
              </w:rPr>
            </w:pPr>
          </w:p>
        </w:tc>
        <w:tc>
          <w:tcPr>
            <w:tcW w:w="1022" w:type="dxa"/>
          </w:tcPr>
          <w:p>
            <w:pPr>
              <w:pStyle w:val="TableParagraph"/>
              <w:rPr>
                <w:rFonts w:ascii="Times New Roman"/>
                <w:sz w:val="18"/>
              </w:rPr>
            </w:pPr>
          </w:p>
        </w:tc>
        <w:tc>
          <w:tcPr>
            <w:tcW w:w="789" w:type="dxa"/>
          </w:tcPr>
          <w:p>
            <w:pPr>
              <w:pStyle w:val="TableParagraph"/>
              <w:rPr>
                <w:rFonts w:ascii="Times New Roman"/>
                <w:sz w:val="18"/>
              </w:rPr>
            </w:pPr>
          </w:p>
        </w:tc>
        <w:tc>
          <w:tcPr>
            <w:tcW w:w="797" w:type="dxa"/>
          </w:tcPr>
          <w:p>
            <w:pPr>
              <w:pStyle w:val="TableParagraph"/>
              <w:rPr>
                <w:rFonts w:ascii="Times New Roman"/>
                <w:sz w:val="18"/>
              </w:rPr>
            </w:pPr>
          </w:p>
        </w:tc>
        <w:tc>
          <w:tcPr>
            <w:tcW w:w="1577" w:type="dxa"/>
          </w:tcPr>
          <w:p>
            <w:pPr>
              <w:pStyle w:val="TableParagraph"/>
              <w:rPr>
                <w:rFonts w:ascii="Times New Roman"/>
                <w:sz w:val="18"/>
              </w:rPr>
            </w:pPr>
          </w:p>
        </w:tc>
      </w:tr>
      <w:tr>
        <w:trPr>
          <w:trHeight w:val="219" w:hRule="atLeast"/>
        </w:trPr>
        <w:tc>
          <w:tcPr>
            <w:tcW w:w="2274" w:type="dxa"/>
          </w:tcPr>
          <w:p>
            <w:pPr>
              <w:pStyle w:val="TableParagraph"/>
              <w:spacing w:line="200" w:lineRule="exact"/>
              <w:ind w:left="137"/>
              <w:rPr>
                <w:sz w:val="18"/>
              </w:rPr>
            </w:pPr>
            <w:r>
              <w:rPr>
                <w:sz w:val="18"/>
              </w:rPr>
              <w:t>None</w:t>
            </w:r>
          </w:p>
        </w:tc>
        <w:tc>
          <w:tcPr>
            <w:tcW w:w="1385" w:type="dxa"/>
          </w:tcPr>
          <w:p>
            <w:pPr>
              <w:pStyle w:val="TableParagraph"/>
              <w:spacing w:line="200" w:lineRule="exact"/>
              <w:ind w:left="544"/>
              <w:rPr>
                <w:sz w:val="18"/>
              </w:rPr>
            </w:pPr>
            <w:r>
              <w:rPr>
                <w:sz w:val="18"/>
              </w:rPr>
              <w:t>79.6</w:t>
            </w:r>
          </w:p>
        </w:tc>
        <w:tc>
          <w:tcPr>
            <w:tcW w:w="1025" w:type="dxa"/>
          </w:tcPr>
          <w:p>
            <w:pPr>
              <w:pStyle w:val="TableParagraph"/>
              <w:spacing w:line="200" w:lineRule="exact"/>
              <w:ind w:right="254"/>
              <w:jc w:val="right"/>
              <w:rPr>
                <w:sz w:val="18"/>
              </w:rPr>
            </w:pPr>
            <w:r>
              <w:rPr>
                <w:sz w:val="18"/>
              </w:rPr>
              <w:t>448</w:t>
            </w:r>
          </w:p>
        </w:tc>
        <w:tc>
          <w:tcPr>
            <w:tcW w:w="698" w:type="dxa"/>
          </w:tcPr>
          <w:p>
            <w:pPr>
              <w:pStyle w:val="TableParagraph"/>
              <w:spacing w:line="200" w:lineRule="exact"/>
              <w:ind w:right="124"/>
              <w:jc w:val="right"/>
              <w:rPr>
                <w:sz w:val="18"/>
              </w:rPr>
            </w:pPr>
            <w:r>
              <w:rPr>
                <w:sz w:val="18"/>
              </w:rPr>
              <w:t>46.1</w:t>
            </w:r>
          </w:p>
        </w:tc>
        <w:tc>
          <w:tcPr>
            <w:tcW w:w="871" w:type="dxa"/>
          </w:tcPr>
          <w:p>
            <w:pPr>
              <w:pStyle w:val="TableParagraph"/>
              <w:spacing w:line="200" w:lineRule="exact"/>
              <w:ind w:left="186" w:right="41"/>
              <w:jc w:val="center"/>
              <w:rPr>
                <w:sz w:val="18"/>
              </w:rPr>
            </w:pPr>
            <w:r>
              <w:rPr>
                <w:sz w:val="18"/>
              </w:rPr>
              <w:t>38.4</w:t>
            </w:r>
          </w:p>
        </w:tc>
        <w:tc>
          <w:tcPr>
            <w:tcW w:w="1022" w:type="dxa"/>
          </w:tcPr>
          <w:p>
            <w:pPr>
              <w:pStyle w:val="TableParagraph"/>
              <w:spacing w:line="200" w:lineRule="exact"/>
              <w:ind w:left="113" w:right="42"/>
              <w:jc w:val="center"/>
              <w:rPr>
                <w:sz w:val="18"/>
              </w:rPr>
            </w:pPr>
            <w:r>
              <w:rPr>
                <w:sz w:val="18"/>
              </w:rPr>
              <w:t>9.9</w:t>
            </w:r>
          </w:p>
        </w:tc>
        <w:tc>
          <w:tcPr>
            <w:tcW w:w="789" w:type="dxa"/>
          </w:tcPr>
          <w:p>
            <w:pPr>
              <w:pStyle w:val="TableParagraph"/>
              <w:spacing w:line="200" w:lineRule="exact"/>
              <w:ind w:left="164" w:right="113"/>
              <w:jc w:val="center"/>
              <w:rPr>
                <w:sz w:val="18"/>
              </w:rPr>
            </w:pPr>
            <w:r>
              <w:rPr>
                <w:sz w:val="18"/>
              </w:rPr>
              <w:t>5.6</w:t>
            </w:r>
          </w:p>
        </w:tc>
        <w:tc>
          <w:tcPr>
            <w:tcW w:w="797" w:type="dxa"/>
          </w:tcPr>
          <w:p>
            <w:pPr>
              <w:pStyle w:val="TableParagraph"/>
              <w:spacing w:line="200" w:lineRule="exact"/>
              <w:ind w:right="161"/>
              <w:jc w:val="right"/>
              <w:rPr>
                <w:sz w:val="18"/>
              </w:rPr>
            </w:pPr>
            <w:r>
              <w:rPr>
                <w:sz w:val="18"/>
              </w:rPr>
              <w:t>100.0</w:t>
            </w:r>
          </w:p>
        </w:tc>
        <w:tc>
          <w:tcPr>
            <w:tcW w:w="1577" w:type="dxa"/>
          </w:tcPr>
          <w:p>
            <w:pPr>
              <w:pStyle w:val="TableParagraph"/>
              <w:spacing w:line="200" w:lineRule="exact"/>
              <w:ind w:left="787"/>
              <w:rPr>
                <w:sz w:val="18"/>
              </w:rPr>
            </w:pPr>
            <w:r>
              <w:rPr>
                <w:sz w:val="18"/>
              </w:rPr>
              <w:t>357</w:t>
            </w:r>
          </w:p>
        </w:tc>
      </w:tr>
      <w:tr>
        <w:trPr>
          <w:trHeight w:val="219" w:hRule="atLeast"/>
        </w:trPr>
        <w:tc>
          <w:tcPr>
            <w:tcW w:w="2274" w:type="dxa"/>
          </w:tcPr>
          <w:p>
            <w:pPr>
              <w:pStyle w:val="TableParagraph"/>
              <w:spacing w:line="200" w:lineRule="exact"/>
              <w:ind w:left="137"/>
              <w:rPr>
                <w:sz w:val="18"/>
              </w:rPr>
            </w:pPr>
            <w:r>
              <w:rPr>
                <w:sz w:val="18"/>
              </w:rPr>
              <w:t>1-3</w:t>
            </w:r>
          </w:p>
        </w:tc>
        <w:tc>
          <w:tcPr>
            <w:tcW w:w="1385" w:type="dxa"/>
          </w:tcPr>
          <w:p>
            <w:pPr>
              <w:pStyle w:val="TableParagraph"/>
              <w:spacing w:line="200" w:lineRule="exact"/>
              <w:ind w:left="544"/>
              <w:rPr>
                <w:sz w:val="18"/>
              </w:rPr>
            </w:pPr>
            <w:r>
              <w:rPr>
                <w:sz w:val="18"/>
              </w:rPr>
              <w:t>89.3</w:t>
            </w:r>
          </w:p>
        </w:tc>
        <w:tc>
          <w:tcPr>
            <w:tcW w:w="1025" w:type="dxa"/>
          </w:tcPr>
          <w:p>
            <w:pPr>
              <w:pStyle w:val="TableParagraph"/>
              <w:spacing w:line="200" w:lineRule="exact"/>
              <w:ind w:right="255"/>
              <w:jc w:val="right"/>
              <w:rPr>
                <w:sz w:val="18"/>
              </w:rPr>
            </w:pPr>
            <w:r>
              <w:rPr>
                <w:sz w:val="18"/>
              </w:rPr>
              <w:t>1,839</w:t>
            </w:r>
          </w:p>
        </w:tc>
        <w:tc>
          <w:tcPr>
            <w:tcW w:w="698" w:type="dxa"/>
          </w:tcPr>
          <w:p>
            <w:pPr>
              <w:pStyle w:val="TableParagraph"/>
              <w:spacing w:line="200" w:lineRule="exact"/>
              <w:ind w:right="124"/>
              <w:jc w:val="right"/>
              <w:rPr>
                <w:sz w:val="18"/>
              </w:rPr>
            </w:pPr>
            <w:r>
              <w:rPr>
                <w:sz w:val="18"/>
              </w:rPr>
              <w:t>47.5</w:t>
            </w:r>
          </w:p>
        </w:tc>
        <w:tc>
          <w:tcPr>
            <w:tcW w:w="871" w:type="dxa"/>
          </w:tcPr>
          <w:p>
            <w:pPr>
              <w:pStyle w:val="TableParagraph"/>
              <w:spacing w:line="200" w:lineRule="exact"/>
              <w:ind w:left="186" w:right="41"/>
              <w:jc w:val="center"/>
              <w:rPr>
                <w:sz w:val="18"/>
              </w:rPr>
            </w:pPr>
            <w:r>
              <w:rPr>
                <w:sz w:val="18"/>
              </w:rPr>
              <w:t>37.8</w:t>
            </w:r>
          </w:p>
        </w:tc>
        <w:tc>
          <w:tcPr>
            <w:tcW w:w="1022" w:type="dxa"/>
          </w:tcPr>
          <w:p>
            <w:pPr>
              <w:pStyle w:val="TableParagraph"/>
              <w:spacing w:line="200" w:lineRule="exact"/>
              <w:ind w:left="113" w:right="42"/>
              <w:jc w:val="center"/>
              <w:rPr>
                <w:sz w:val="18"/>
              </w:rPr>
            </w:pPr>
            <w:r>
              <w:rPr>
                <w:sz w:val="18"/>
              </w:rPr>
              <w:t>7.2</w:t>
            </w:r>
          </w:p>
        </w:tc>
        <w:tc>
          <w:tcPr>
            <w:tcW w:w="789" w:type="dxa"/>
          </w:tcPr>
          <w:p>
            <w:pPr>
              <w:pStyle w:val="TableParagraph"/>
              <w:spacing w:line="200" w:lineRule="exact"/>
              <w:ind w:left="164" w:right="113"/>
              <w:jc w:val="center"/>
              <w:rPr>
                <w:sz w:val="18"/>
              </w:rPr>
            </w:pPr>
            <w:r>
              <w:rPr>
                <w:sz w:val="18"/>
              </w:rPr>
              <w:t>7.5</w:t>
            </w:r>
          </w:p>
        </w:tc>
        <w:tc>
          <w:tcPr>
            <w:tcW w:w="797" w:type="dxa"/>
          </w:tcPr>
          <w:p>
            <w:pPr>
              <w:pStyle w:val="TableParagraph"/>
              <w:spacing w:line="200" w:lineRule="exact"/>
              <w:ind w:right="161"/>
              <w:jc w:val="right"/>
              <w:rPr>
                <w:sz w:val="18"/>
              </w:rPr>
            </w:pPr>
            <w:r>
              <w:rPr>
                <w:sz w:val="18"/>
              </w:rPr>
              <w:t>100.0</w:t>
            </w:r>
          </w:p>
        </w:tc>
        <w:tc>
          <w:tcPr>
            <w:tcW w:w="1577" w:type="dxa"/>
          </w:tcPr>
          <w:p>
            <w:pPr>
              <w:pStyle w:val="TableParagraph"/>
              <w:spacing w:line="200" w:lineRule="exact"/>
              <w:ind w:left="650"/>
              <w:rPr>
                <w:sz w:val="18"/>
              </w:rPr>
            </w:pPr>
            <w:r>
              <w:rPr>
                <w:sz w:val="18"/>
              </w:rPr>
              <w:t>1,642</w:t>
            </w:r>
          </w:p>
        </w:tc>
      </w:tr>
      <w:tr>
        <w:trPr>
          <w:trHeight w:val="219" w:hRule="atLeast"/>
        </w:trPr>
        <w:tc>
          <w:tcPr>
            <w:tcW w:w="2274" w:type="dxa"/>
          </w:tcPr>
          <w:p>
            <w:pPr>
              <w:pStyle w:val="TableParagraph"/>
              <w:spacing w:line="200" w:lineRule="exact"/>
              <w:ind w:left="137"/>
              <w:rPr>
                <w:sz w:val="18"/>
              </w:rPr>
            </w:pPr>
            <w:r>
              <w:rPr>
                <w:sz w:val="18"/>
              </w:rPr>
              <w:t>4 or more</w:t>
            </w:r>
          </w:p>
        </w:tc>
        <w:tc>
          <w:tcPr>
            <w:tcW w:w="1385" w:type="dxa"/>
          </w:tcPr>
          <w:p>
            <w:pPr>
              <w:pStyle w:val="TableParagraph"/>
              <w:spacing w:line="200" w:lineRule="exact"/>
              <w:ind w:left="544"/>
              <w:rPr>
                <w:sz w:val="18"/>
              </w:rPr>
            </w:pPr>
            <w:r>
              <w:rPr>
                <w:sz w:val="18"/>
              </w:rPr>
              <w:t>91.6</w:t>
            </w:r>
          </w:p>
        </w:tc>
        <w:tc>
          <w:tcPr>
            <w:tcW w:w="1025" w:type="dxa"/>
          </w:tcPr>
          <w:p>
            <w:pPr>
              <w:pStyle w:val="TableParagraph"/>
              <w:spacing w:line="200" w:lineRule="exact"/>
              <w:ind w:right="255"/>
              <w:jc w:val="right"/>
              <w:rPr>
                <w:sz w:val="18"/>
              </w:rPr>
            </w:pPr>
            <w:r>
              <w:rPr>
                <w:sz w:val="18"/>
              </w:rPr>
              <w:t>6,479</w:t>
            </w:r>
          </w:p>
        </w:tc>
        <w:tc>
          <w:tcPr>
            <w:tcW w:w="698" w:type="dxa"/>
          </w:tcPr>
          <w:p>
            <w:pPr>
              <w:pStyle w:val="TableParagraph"/>
              <w:spacing w:line="200" w:lineRule="exact"/>
              <w:ind w:right="124"/>
              <w:jc w:val="right"/>
              <w:rPr>
                <w:sz w:val="18"/>
              </w:rPr>
            </w:pPr>
            <w:r>
              <w:rPr>
                <w:sz w:val="18"/>
              </w:rPr>
              <w:t>45.7</w:t>
            </w:r>
          </w:p>
        </w:tc>
        <w:tc>
          <w:tcPr>
            <w:tcW w:w="871" w:type="dxa"/>
          </w:tcPr>
          <w:p>
            <w:pPr>
              <w:pStyle w:val="TableParagraph"/>
              <w:spacing w:line="200" w:lineRule="exact"/>
              <w:ind w:left="186" w:right="41"/>
              <w:jc w:val="center"/>
              <w:rPr>
                <w:sz w:val="18"/>
              </w:rPr>
            </w:pPr>
            <w:r>
              <w:rPr>
                <w:sz w:val="18"/>
              </w:rPr>
              <w:t>38.5</w:t>
            </w:r>
          </w:p>
        </w:tc>
        <w:tc>
          <w:tcPr>
            <w:tcW w:w="1022" w:type="dxa"/>
          </w:tcPr>
          <w:p>
            <w:pPr>
              <w:pStyle w:val="TableParagraph"/>
              <w:spacing w:line="200" w:lineRule="exact"/>
              <w:ind w:left="113" w:right="42"/>
              <w:jc w:val="center"/>
              <w:rPr>
                <w:sz w:val="18"/>
              </w:rPr>
            </w:pPr>
            <w:r>
              <w:rPr>
                <w:sz w:val="18"/>
              </w:rPr>
              <w:t>8.1</w:t>
            </w:r>
          </w:p>
        </w:tc>
        <w:tc>
          <w:tcPr>
            <w:tcW w:w="789" w:type="dxa"/>
          </w:tcPr>
          <w:p>
            <w:pPr>
              <w:pStyle w:val="TableParagraph"/>
              <w:spacing w:line="200" w:lineRule="exact"/>
              <w:ind w:left="164" w:right="113"/>
              <w:jc w:val="center"/>
              <w:rPr>
                <w:sz w:val="18"/>
              </w:rPr>
            </w:pPr>
            <w:r>
              <w:rPr>
                <w:sz w:val="18"/>
              </w:rPr>
              <w:t>7.7</w:t>
            </w:r>
          </w:p>
        </w:tc>
        <w:tc>
          <w:tcPr>
            <w:tcW w:w="797" w:type="dxa"/>
          </w:tcPr>
          <w:p>
            <w:pPr>
              <w:pStyle w:val="TableParagraph"/>
              <w:spacing w:line="200" w:lineRule="exact"/>
              <w:ind w:right="161"/>
              <w:jc w:val="right"/>
              <w:rPr>
                <w:sz w:val="18"/>
              </w:rPr>
            </w:pPr>
            <w:r>
              <w:rPr>
                <w:sz w:val="18"/>
              </w:rPr>
              <w:t>100.0</w:t>
            </w:r>
          </w:p>
        </w:tc>
        <w:tc>
          <w:tcPr>
            <w:tcW w:w="1577" w:type="dxa"/>
          </w:tcPr>
          <w:p>
            <w:pPr>
              <w:pStyle w:val="TableParagraph"/>
              <w:spacing w:line="200" w:lineRule="exact"/>
              <w:ind w:left="650"/>
              <w:rPr>
                <w:sz w:val="18"/>
              </w:rPr>
            </w:pPr>
            <w:r>
              <w:rPr>
                <w:sz w:val="18"/>
              </w:rPr>
              <w:t>5,935</w:t>
            </w:r>
          </w:p>
        </w:tc>
      </w:tr>
      <w:tr>
        <w:trPr>
          <w:trHeight w:val="328" w:hRule="atLeast"/>
        </w:trPr>
        <w:tc>
          <w:tcPr>
            <w:tcW w:w="2274" w:type="dxa"/>
          </w:tcPr>
          <w:p>
            <w:pPr>
              <w:pStyle w:val="TableParagraph"/>
              <w:spacing w:line="203" w:lineRule="exact"/>
              <w:ind w:left="137"/>
              <w:rPr>
                <w:sz w:val="18"/>
              </w:rPr>
            </w:pPr>
            <w:r>
              <w:rPr>
                <w:sz w:val="18"/>
              </w:rPr>
              <w:t>Don't know</w:t>
            </w:r>
          </w:p>
        </w:tc>
        <w:tc>
          <w:tcPr>
            <w:tcW w:w="1385" w:type="dxa"/>
          </w:tcPr>
          <w:p>
            <w:pPr>
              <w:pStyle w:val="TableParagraph"/>
              <w:spacing w:line="203" w:lineRule="exact"/>
              <w:ind w:left="544"/>
              <w:rPr>
                <w:sz w:val="18"/>
              </w:rPr>
            </w:pPr>
            <w:r>
              <w:rPr>
                <w:sz w:val="18"/>
              </w:rPr>
              <w:t>91.6</w:t>
            </w:r>
          </w:p>
        </w:tc>
        <w:tc>
          <w:tcPr>
            <w:tcW w:w="1025" w:type="dxa"/>
          </w:tcPr>
          <w:p>
            <w:pPr>
              <w:pStyle w:val="TableParagraph"/>
              <w:spacing w:line="203" w:lineRule="exact"/>
              <w:ind w:right="254"/>
              <w:jc w:val="right"/>
              <w:rPr>
                <w:sz w:val="18"/>
              </w:rPr>
            </w:pPr>
            <w:r>
              <w:rPr>
                <w:sz w:val="18"/>
              </w:rPr>
              <w:t>412</w:t>
            </w:r>
          </w:p>
        </w:tc>
        <w:tc>
          <w:tcPr>
            <w:tcW w:w="698" w:type="dxa"/>
          </w:tcPr>
          <w:p>
            <w:pPr>
              <w:pStyle w:val="TableParagraph"/>
              <w:spacing w:line="203" w:lineRule="exact"/>
              <w:ind w:right="124"/>
              <w:jc w:val="right"/>
              <w:rPr>
                <w:sz w:val="18"/>
              </w:rPr>
            </w:pPr>
            <w:r>
              <w:rPr>
                <w:sz w:val="18"/>
              </w:rPr>
              <w:t>44.2</w:t>
            </w:r>
          </w:p>
        </w:tc>
        <w:tc>
          <w:tcPr>
            <w:tcW w:w="871" w:type="dxa"/>
          </w:tcPr>
          <w:p>
            <w:pPr>
              <w:pStyle w:val="TableParagraph"/>
              <w:spacing w:line="203" w:lineRule="exact"/>
              <w:ind w:left="186" w:right="41"/>
              <w:jc w:val="center"/>
              <w:rPr>
                <w:sz w:val="18"/>
              </w:rPr>
            </w:pPr>
            <w:r>
              <w:rPr>
                <w:sz w:val="18"/>
              </w:rPr>
              <w:t>37.5</w:t>
            </w:r>
          </w:p>
        </w:tc>
        <w:tc>
          <w:tcPr>
            <w:tcW w:w="1022" w:type="dxa"/>
          </w:tcPr>
          <w:p>
            <w:pPr>
              <w:pStyle w:val="TableParagraph"/>
              <w:spacing w:line="203" w:lineRule="exact"/>
              <w:ind w:left="113" w:right="42"/>
              <w:jc w:val="center"/>
              <w:rPr>
                <w:sz w:val="18"/>
              </w:rPr>
            </w:pPr>
            <w:r>
              <w:rPr>
                <w:sz w:val="18"/>
              </w:rPr>
              <w:t>7.9</w:t>
            </w:r>
          </w:p>
        </w:tc>
        <w:tc>
          <w:tcPr>
            <w:tcW w:w="789" w:type="dxa"/>
          </w:tcPr>
          <w:p>
            <w:pPr>
              <w:pStyle w:val="TableParagraph"/>
              <w:spacing w:line="203" w:lineRule="exact"/>
              <w:ind w:left="118" w:right="156"/>
              <w:jc w:val="center"/>
              <w:rPr>
                <w:sz w:val="18"/>
              </w:rPr>
            </w:pPr>
            <w:r>
              <w:rPr>
                <w:sz w:val="18"/>
              </w:rPr>
              <w:t>10.4</w:t>
            </w:r>
          </w:p>
        </w:tc>
        <w:tc>
          <w:tcPr>
            <w:tcW w:w="797" w:type="dxa"/>
          </w:tcPr>
          <w:p>
            <w:pPr>
              <w:pStyle w:val="TableParagraph"/>
              <w:spacing w:line="203" w:lineRule="exact"/>
              <w:ind w:right="161"/>
              <w:jc w:val="right"/>
              <w:rPr>
                <w:sz w:val="18"/>
              </w:rPr>
            </w:pPr>
            <w:r>
              <w:rPr>
                <w:sz w:val="18"/>
              </w:rPr>
              <w:t>100.0</w:t>
            </w:r>
          </w:p>
        </w:tc>
        <w:tc>
          <w:tcPr>
            <w:tcW w:w="1577" w:type="dxa"/>
          </w:tcPr>
          <w:p>
            <w:pPr>
              <w:pStyle w:val="TableParagraph"/>
              <w:spacing w:line="203" w:lineRule="exact"/>
              <w:ind w:left="787"/>
              <w:rPr>
                <w:sz w:val="18"/>
              </w:rPr>
            </w:pPr>
            <w:r>
              <w:rPr>
                <w:sz w:val="18"/>
              </w:rPr>
              <w:t>378</w:t>
            </w:r>
          </w:p>
        </w:tc>
      </w:tr>
      <w:tr>
        <w:trPr>
          <w:trHeight w:val="330" w:hRule="atLeast"/>
        </w:trPr>
        <w:tc>
          <w:tcPr>
            <w:tcW w:w="2274" w:type="dxa"/>
          </w:tcPr>
          <w:p>
            <w:pPr>
              <w:pStyle w:val="TableParagraph"/>
              <w:spacing w:line="217" w:lineRule="exact" w:before="93"/>
              <w:ind w:left="36"/>
              <w:rPr>
                <w:b/>
                <w:sz w:val="18"/>
              </w:rPr>
            </w:pPr>
            <w:r>
              <w:rPr>
                <w:b/>
                <w:sz w:val="18"/>
              </w:rPr>
              <w:t>Mother's schooling</w:t>
            </w:r>
          </w:p>
        </w:tc>
        <w:tc>
          <w:tcPr>
            <w:tcW w:w="1385" w:type="dxa"/>
          </w:tcPr>
          <w:p>
            <w:pPr>
              <w:pStyle w:val="TableParagraph"/>
              <w:rPr>
                <w:rFonts w:ascii="Times New Roman"/>
                <w:sz w:val="18"/>
              </w:rPr>
            </w:pPr>
          </w:p>
        </w:tc>
        <w:tc>
          <w:tcPr>
            <w:tcW w:w="1025" w:type="dxa"/>
          </w:tcPr>
          <w:p>
            <w:pPr>
              <w:pStyle w:val="TableParagraph"/>
              <w:rPr>
                <w:rFonts w:ascii="Times New Roman"/>
                <w:sz w:val="18"/>
              </w:rPr>
            </w:pPr>
          </w:p>
        </w:tc>
        <w:tc>
          <w:tcPr>
            <w:tcW w:w="698" w:type="dxa"/>
          </w:tcPr>
          <w:p>
            <w:pPr>
              <w:pStyle w:val="TableParagraph"/>
              <w:rPr>
                <w:rFonts w:ascii="Times New Roman"/>
                <w:sz w:val="18"/>
              </w:rPr>
            </w:pPr>
          </w:p>
        </w:tc>
        <w:tc>
          <w:tcPr>
            <w:tcW w:w="871" w:type="dxa"/>
          </w:tcPr>
          <w:p>
            <w:pPr>
              <w:pStyle w:val="TableParagraph"/>
              <w:rPr>
                <w:rFonts w:ascii="Times New Roman"/>
                <w:sz w:val="18"/>
              </w:rPr>
            </w:pPr>
          </w:p>
        </w:tc>
        <w:tc>
          <w:tcPr>
            <w:tcW w:w="1022" w:type="dxa"/>
          </w:tcPr>
          <w:p>
            <w:pPr>
              <w:pStyle w:val="TableParagraph"/>
              <w:rPr>
                <w:rFonts w:ascii="Times New Roman"/>
                <w:sz w:val="18"/>
              </w:rPr>
            </w:pPr>
          </w:p>
        </w:tc>
        <w:tc>
          <w:tcPr>
            <w:tcW w:w="789" w:type="dxa"/>
          </w:tcPr>
          <w:p>
            <w:pPr>
              <w:pStyle w:val="TableParagraph"/>
              <w:rPr>
                <w:rFonts w:ascii="Times New Roman"/>
                <w:sz w:val="18"/>
              </w:rPr>
            </w:pPr>
          </w:p>
        </w:tc>
        <w:tc>
          <w:tcPr>
            <w:tcW w:w="797" w:type="dxa"/>
          </w:tcPr>
          <w:p>
            <w:pPr>
              <w:pStyle w:val="TableParagraph"/>
              <w:rPr>
                <w:rFonts w:ascii="Times New Roman"/>
                <w:sz w:val="18"/>
              </w:rPr>
            </w:pPr>
          </w:p>
        </w:tc>
        <w:tc>
          <w:tcPr>
            <w:tcW w:w="1577" w:type="dxa"/>
          </w:tcPr>
          <w:p>
            <w:pPr>
              <w:pStyle w:val="TableParagraph"/>
              <w:rPr>
                <w:rFonts w:ascii="Times New Roman"/>
                <w:sz w:val="18"/>
              </w:rPr>
            </w:pPr>
          </w:p>
        </w:tc>
      </w:tr>
      <w:tr>
        <w:trPr>
          <w:trHeight w:val="219" w:hRule="atLeast"/>
        </w:trPr>
        <w:tc>
          <w:tcPr>
            <w:tcW w:w="2274" w:type="dxa"/>
          </w:tcPr>
          <w:p>
            <w:pPr>
              <w:pStyle w:val="TableParagraph"/>
              <w:spacing w:line="200" w:lineRule="exact"/>
              <w:ind w:left="137"/>
              <w:rPr>
                <w:sz w:val="18"/>
              </w:rPr>
            </w:pPr>
            <w:r>
              <w:rPr>
                <w:sz w:val="18"/>
              </w:rPr>
              <w:t>No schooling</w:t>
            </w:r>
          </w:p>
        </w:tc>
        <w:tc>
          <w:tcPr>
            <w:tcW w:w="1385" w:type="dxa"/>
          </w:tcPr>
          <w:p>
            <w:pPr>
              <w:pStyle w:val="TableParagraph"/>
              <w:spacing w:line="200" w:lineRule="exact"/>
              <w:ind w:left="544"/>
              <w:rPr>
                <w:sz w:val="18"/>
              </w:rPr>
            </w:pPr>
            <w:r>
              <w:rPr>
                <w:sz w:val="18"/>
              </w:rPr>
              <w:t>74.6</w:t>
            </w:r>
          </w:p>
        </w:tc>
        <w:tc>
          <w:tcPr>
            <w:tcW w:w="1025" w:type="dxa"/>
          </w:tcPr>
          <w:p>
            <w:pPr>
              <w:pStyle w:val="TableParagraph"/>
              <w:spacing w:line="200" w:lineRule="exact"/>
              <w:ind w:right="254"/>
              <w:jc w:val="right"/>
              <w:rPr>
                <w:sz w:val="18"/>
              </w:rPr>
            </w:pPr>
            <w:r>
              <w:rPr>
                <w:sz w:val="18"/>
              </w:rPr>
              <w:t>797</w:t>
            </w:r>
          </w:p>
        </w:tc>
        <w:tc>
          <w:tcPr>
            <w:tcW w:w="698" w:type="dxa"/>
          </w:tcPr>
          <w:p>
            <w:pPr>
              <w:pStyle w:val="TableParagraph"/>
              <w:spacing w:line="200" w:lineRule="exact"/>
              <w:ind w:right="124"/>
              <w:jc w:val="right"/>
              <w:rPr>
                <w:sz w:val="18"/>
              </w:rPr>
            </w:pPr>
            <w:r>
              <w:rPr>
                <w:sz w:val="18"/>
              </w:rPr>
              <w:t>46.6</w:t>
            </w:r>
          </w:p>
        </w:tc>
        <w:tc>
          <w:tcPr>
            <w:tcW w:w="871" w:type="dxa"/>
          </w:tcPr>
          <w:p>
            <w:pPr>
              <w:pStyle w:val="TableParagraph"/>
              <w:spacing w:line="200" w:lineRule="exact"/>
              <w:ind w:left="186" w:right="41"/>
              <w:jc w:val="center"/>
              <w:rPr>
                <w:sz w:val="18"/>
              </w:rPr>
            </w:pPr>
            <w:r>
              <w:rPr>
                <w:sz w:val="18"/>
              </w:rPr>
              <w:t>43.6</w:t>
            </w:r>
          </w:p>
        </w:tc>
        <w:tc>
          <w:tcPr>
            <w:tcW w:w="1022" w:type="dxa"/>
          </w:tcPr>
          <w:p>
            <w:pPr>
              <w:pStyle w:val="TableParagraph"/>
              <w:spacing w:line="200" w:lineRule="exact"/>
              <w:ind w:left="113" w:right="42"/>
              <w:jc w:val="center"/>
              <w:rPr>
                <w:sz w:val="18"/>
              </w:rPr>
            </w:pPr>
            <w:r>
              <w:rPr>
                <w:sz w:val="18"/>
              </w:rPr>
              <w:t>5.1</w:t>
            </w:r>
          </w:p>
        </w:tc>
        <w:tc>
          <w:tcPr>
            <w:tcW w:w="789" w:type="dxa"/>
          </w:tcPr>
          <w:p>
            <w:pPr>
              <w:pStyle w:val="TableParagraph"/>
              <w:spacing w:line="200" w:lineRule="exact"/>
              <w:ind w:left="164" w:right="113"/>
              <w:jc w:val="center"/>
              <w:rPr>
                <w:sz w:val="18"/>
              </w:rPr>
            </w:pPr>
            <w:r>
              <w:rPr>
                <w:sz w:val="18"/>
              </w:rPr>
              <w:t>4.6</w:t>
            </w:r>
          </w:p>
        </w:tc>
        <w:tc>
          <w:tcPr>
            <w:tcW w:w="797" w:type="dxa"/>
          </w:tcPr>
          <w:p>
            <w:pPr>
              <w:pStyle w:val="TableParagraph"/>
              <w:spacing w:line="200" w:lineRule="exact"/>
              <w:ind w:right="161"/>
              <w:jc w:val="right"/>
              <w:rPr>
                <w:sz w:val="18"/>
              </w:rPr>
            </w:pPr>
            <w:r>
              <w:rPr>
                <w:sz w:val="18"/>
              </w:rPr>
              <w:t>100.0</w:t>
            </w:r>
          </w:p>
        </w:tc>
        <w:tc>
          <w:tcPr>
            <w:tcW w:w="1577" w:type="dxa"/>
          </w:tcPr>
          <w:p>
            <w:pPr>
              <w:pStyle w:val="TableParagraph"/>
              <w:spacing w:line="200" w:lineRule="exact"/>
              <w:ind w:left="787"/>
              <w:rPr>
                <w:sz w:val="18"/>
              </w:rPr>
            </w:pPr>
            <w:r>
              <w:rPr>
                <w:sz w:val="18"/>
              </w:rPr>
              <w:t>594</w:t>
            </w:r>
          </w:p>
        </w:tc>
      </w:tr>
      <w:tr>
        <w:trPr>
          <w:trHeight w:val="219" w:hRule="atLeast"/>
        </w:trPr>
        <w:tc>
          <w:tcPr>
            <w:tcW w:w="2274" w:type="dxa"/>
          </w:tcPr>
          <w:p>
            <w:pPr>
              <w:pStyle w:val="TableParagraph"/>
              <w:spacing w:line="200" w:lineRule="exact"/>
              <w:ind w:left="137"/>
              <w:rPr>
                <w:sz w:val="18"/>
              </w:rPr>
            </w:pPr>
            <w:r>
              <w:rPr>
                <w:sz w:val="18"/>
              </w:rPr>
              <w:t>&lt;5 years complete</w:t>
            </w:r>
          </w:p>
        </w:tc>
        <w:tc>
          <w:tcPr>
            <w:tcW w:w="1385" w:type="dxa"/>
          </w:tcPr>
          <w:p>
            <w:pPr>
              <w:pStyle w:val="TableParagraph"/>
              <w:spacing w:line="200" w:lineRule="exact"/>
              <w:ind w:left="544"/>
              <w:rPr>
                <w:sz w:val="18"/>
              </w:rPr>
            </w:pPr>
            <w:r>
              <w:rPr>
                <w:sz w:val="18"/>
              </w:rPr>
              <w:t>82.8</w:t>
            </w:r>
          </w:p>
        </w:tc>
        <w:tc>
          <w:tcPr>
            <w:tcW w:w="1025" w:type="dxa"/>
          </w:tcPr>
          <w:p>
            <w:pPr>
              <w:pStyle w:val="TableParagraph"/>
              <w:spacing w:line="200" w:lineRule="exact"/>
              <w:ind w:right="254"/>
              <w:jc w:val="right"/>
              <w:rPr>
                <w:sz w:val="18"/>
              </w:rPr>
            </w:pPr>
            <w:r>
              <w:rPr>
                <w:sz w:val="18"/>
              </w:rPr>
              <w:t>517</w:t>
            </w:r>
          </w:p>
        </w:tc>
        <w:tc>
          <w:tcPr>
            <w:tcW w:w="698" w:type="dxa"/>
          </w:tcPr>
          <w:p>
            <w:pPr>
              <w:pStyle w:val="TableParagraph"/>
              <w:spacing w:line="200" w:lineRule="exact"/>
              <w:ind w:right="124"/>
              <w:jc w:val="right"/>
              <w:rPr>
                <w:sz w:val="18"/>
              </w:rPr>
            </w:pPr>
            <w:r>
              <w:rPr>
                <w:sz w:val="18"/>
              </w:rPr>
              <w:t>52.8</w:t>
            </w:r>
          </w:p>
        </w:tc>
        <w:tc>
          <w:tcPr>
            <w:tcW w:w="871" w:type="dxa"/>
          </w:tcPr>
          <w:p>
            <w:pPr>
              <w:pStyle w:val="TableParagraph"/>
              <w:spacing w:line="200" w:lineRule="exact"/>
              <w:ind w:left="186" w:right="41"/>
              <w:jc w:val="center"/>
              <w:rPr>
                <w:sz w:val="18"/>
              </w:rPr>
            </w:pPr>
            <w:r>
              <w:rPr>
                <w:sz w:val="18"/>
              </w:rPr>
              <w:t>37.2</w:t>
            </w:r>
          </w:p>
        </w:tc>
        <w:tc>
          <w:tcPr>
            <w:tcW w:w="1022" w:type="dxa"/>
          </w:tcPr>
          <w:p>
            <w:pPr>
              <w:pStyle w:val="TableParagraph"/>
              <w:spacing w:line="200" w:lineRule="exact"/>
              <w:ind w:left="113" w:right="42"/>
              <w:jc w:val="center"/>
              <w:rPr>
                <w:sz w:val="18"/>
              </w:rPr>
            </w:pPr>
            <w:r>
              <w:rPr>
                <w:sz w:val="18"/>
              </w:rPr>
              <w:t>5.2</w:t>
            </w:r>
          </w:p>
        </w:tc>
        <w:tc>
          <w:tcPr>
            <w:tcW w:w="789" w:type="dxa"/>
          </w:tcPr>
          <w:p>
            <w:pPr>
              <w:pStyle w:val="TableParagraph"/>
              <w:spacing w:line="200" w:lineRule="exact"/>
              <w:ind w:left="164" w:right="113"/>
              <w:jc w:val="center"/>
              <w:rPr>
                <w:sz w:val="18"/>
              </w:rPr>
            </w:pPr>
            <w:r>
              <w:rPr>
                <w:sz w:val="18"/>
              </w:rPr>
              <w:t>4.7</w:t>
            </w:r>
          </w:p>
        </w:tc>
        <w:tc>
          <w:tcPr>
            <w:tcW w:w="797" w:type="dxa"/>
          </w:tcPr>
          <w:p>
            <w:pPr>
              <w:pStyle w:val="TableParagraph"/>
              <w:spacing w:line="200" w:lineRule="exact"/>
              <w:ind w:right="161"/>
              <w:jc w:val="right"/>
              <w:rPr>
                <w:sz w:val="18"/>
              </w:rPr>
            </w:pPr>
            <w:r>
              <w:rPr>
                <w:sz w:val="18"/>
              </w:rPr>
              <w:t>100.0</w:t>
            </w:r>
          </w:p>
        </w:tc>
        <w:tc>
          <w:tcPr>
            <w:tcW w:w="1577" w:type="dxa"/>
          </w:tcPr>
          <w:p>
            <w:pPr>
              <w:pStyle w:val="TableParagraph"/>
              <w:spacing w:line="200" w:lineRule="exact"/>
              <w:ind w:left="787"/>
              <w:rPr>
                <w:sz w:val="18"/>
              </w:rPr>
            </w:pPr>
            <w:r>
              <w:rPr>
                <w:sz w:val="18"/>
              </w:rPr>
              <w:t>428</w:t>
            </w:r>
          </w:p>
        </w:tc>
      </w:tr>
      <w:tr>
        <w:trPr>
          <w:trHeight w:val="220" w:hRule="atLeast"/>
        </w:trPr>
        <w:tc>
          <w:tcPr>
            <w:tcW w:w="2274" w:type="dxa"/>
          </w:tcPr>
          <w:p>
            <w:pPr>
              <w:pStyle w:val="TableParagraph"/>
              <w:spacing w:line="201" w:lineRule="exact"/>
              <w:ind w:left="137"/>
              <w:rPr>
                <w:sz w:val="18"/>
              </w:rPr>
            </w:pPr>
            <w:r>
              <w:rPr>
                <w:sz w:val="18"/>
              </w:rPr>
              <w:t>5-9 years complete</w:t>
            </w:r>
          </w:p>
        </w:tc>
        <w:tc>
          <w:tcPr>
            <w:tcW w:w="1385" w:type="dxa"/>
          </w:tcPr>
          <w:p>
            <w:pPr>
              <w:pStyle w:val="TableParagraph"/>
              <w:spacing w:line="201" w:lineRule="exact"/>
              <w:ind w:left="544"/>
              <w:rPr>
                <w:sz w:val="18"/>
              </w:rPr>
            </w:pPr>
            <w:r>
              <w:rPr>
                <w:sz w:val="18"/>
              </w:rPr>
              <w:t>90.9</w:t>
            </w:r>
          </w:p>
        </w:tc>
        <w:tc>
          <w:tcPr>
            <w:tcW w:w="1025" w:type="dxa"/>
          </w:tcPr>
          <w:p>
            <w:pPr>
              <w:pStyle w:val="TableParagraph"/>
              <w:spacing w:line="201" w:lineRule="exact"/>
              <w:ind w:right="255"/>
              <w:jc w:val="right"/>
              <w:rPr>
                <w:sz w:val="18"/>
              </w:rPr>
            </w:pPr>
            <w:r>
              <w:rPr>
                <w:sz w:val="18"/>
              </w:rPr>
              <w:t>3,863</w:t>
            </w:r>
          </w:p>
        </w:tc>
        <w:tc>
          <w:tcPr>
            <w:tcW w:w="698" w:type="dxa"/>
          </w:tcPr>
          <w:p>
            <w:pPr>
              <w:pStyle w:val="TableParagraph"/>
              <w:spacing w:line="201" w:lineRule="exact"/>
              <w:ind w:right="124"/>
              <w:jc w:val="right"/>
              <w:rPr>
                <w:sz w:val="18"/>
              </w:rPr>
            </w:pPr>
            <w:r>
              <w:rPr>
                <w:sz w:val="18"/>
              </w:rPr>
              <w:t>43.6</w:t>
            </w:r>
          </w:p>
        </w:tc>
        <w:tc>
          <w:tcPr>
            <w:tcW w:w="871" w:type="dxa"/>
          </w:tcPr>
          <w:p>
            <w:pPr>
              <w:pStyle w:val="TableParagraph"/>
              <w:spacing w:line="201" w:lineRule="exact"/>
              <w:ind w:left="186" w:right="41"/>
              <w:jc w:val="center"/>
              <w:rPr>
                <w:sz w:val="18"/>
              </w:rPr>
            </w:pPr>
            <w:r>
              <w:rPr>
                <w:sz w:val="18"/>
              </w:rPr>
              <w:t>42.6</w:t>
            </w:r>
          </w:p>
        </w:tc>
        <w:tc>
          <w:tcPr>
            <w:tcW w:w="1022" w:type="dxa"/>
          </w:tcPr>
          <w:p>
            <w:pPr>
              <w:pStyle w:val="TableParagraph"/>
              <w:spacing w:line="201" w:lineRule="exact"/>
              <w:ind w:left="113" w:right="42"/>
              <w:jc w:val="center"/>
              <w:rPr>
                <w:sz w:val="18"/>
              </w:rPr>
            </w:pPr>
            <w:r>
              <w:rPr>
                <w:sz w:val="18"/>
              </w:rPr>
              <w:t>7.3</w:t>
            </w:r>
          </w:p>
        </w:tc>
        <w:tc>
          <w:tcPr>
            <w:tcW w:w="789" w:type="dxa"/>
          </w:tcPr>
          <w:p>
            <w:pPr>
              <w:pStyle w:val="TableParagraph"/>
              <w:spacing w:line="201" w:lineRule="exact"/>
              <w:ind w:left="164" w:right="113"/>
              <w:jc w:val="center"/>
              <w:rPr>
                <w:sz w:val="18"/>
              </w:rPr>
            </w:pPr>
            <w:r>
              <w:rPr>
                <w:sz w:val="18"/>
              </w:rPr>
              <w:t>6.5</w:t>
            </w:r>
          </w:p>
        </w:tc>
        <w:tc>
          <w:tcPr>
            <w:tcW w:w="797" w:type="dxa"/>
          </w:tcPr>
          <w:p>
            <w:pPr>
              <w:pStyle w:val="TableParagraph"/>
              <w:spacing w:line="201" w:lineRule="exact"/>
              <w:ind w:right="161"/>
              <w:jc w:val="right"/>
              <w:rPr>
                <w:sz w:val="18"/>
              </w:rPr>
            </w:pPr>
            <w:r>
              <w:rPr>
                <w:sz w:val="18"/>
              </w:rPr>
              <w:t>100.0</w:t>
            </w:r>
          </w:p>
        </w:tc>
        <w:tc>
          <w:tcPr>
            <w:tcW w:w="1577" w:type="dxa"/>
          </w:tcPr>
          <w:p>
            <w:pPr>
              <w:pStyle w:val="TableParagraph"/>
              <w:spacing w:line="201" w:lineRule="exact"/>
              <w:ind w:left="650"/>
              <w:rPr>
                <w:sz w:val="18"/>
              </w:rPr>
            </w:pPr>
            <w:r>
              <w:rPr>
                <w:sz w:val="18"/>
              </w:rPr>
              <w:t>3,510</w:t>
            </w:r>
          </w:p>
        </w:tc>
      </w:tr>
      <w:tr>
        <w:trPr>
          <w:trHeight w:val="219" w:hRule="atLeast"/>
        </w:trPr>
        <w:tc>
          <w:tcPr>
            <w:tcW w:w="2274" w:type="dxa"/>
          </w:tcPr>
          <w:p>
            <w:pPr>
              <w:pStyle w:val="TableParagraph"/>
              <w:spacing w:line="200" w:lineRule="exact"/>
              <w:ind w:left="137"/>
              <w:rPr>
                <w:sz w:val="18"/>
              </w:rPr>
            </w:pPr>
            <w:r>
              <w:rPr>
                <w:sz w:val="18"/>
              </w:rPr>
              <w:t>10-11 years complete</w:t>
            </w:r>
          </w:p>
        </w:tc>
        <w:tc>
          <w:tcPr>
            <w:tcW w:w="1385" w:type="dxa"/>
          </w:tcPr>
          <w:p>
            <w:pPr>
              <w:pStyle w:val="TableParagraph"/>
              <w:spacing w:line="200" w:lineRule="exact"/>
              <w:ind w:left="544"/>
              <w:rPr>
                <w:sz w:val="18"/>
              </w:rPr>
            </w:pPr>
            <w:r>
              <w:rPr>
                <w:sz w:val="18"/>
              </w:rPr>
              <w:t>92.3</w:t>
            </w:r>
          </w:p>
        </w:tc>
        <w:tc>
          <w:tcPr>
            <w:tcW w:w="1025" w:type="dxa"/>
          </w:tcPr>
          <w:p>
            <w:pPr>
              <w:pStyle w:val="TableParagraph"/>
              <w:spacing w:line="200" w:lineRule="exact"/>
              <w:ind w:right="255"/>
              <w:jc w:val="right"/>
              <w:rPr>
                <w:sz w:val="18"/>
              </w:rPr>
            </w:pPr>
            <w:r>
              <w:rPr>
                <w:sz w:val="18"/>
              </w:rPr>
              <w:t>2,109</w:t>
            </w:r>
          </w:p>
        </w:tc>
        <w:tc>
          <w:tcPr>
            <w:tcW w:w="698" w:type="dxa"/>
          </w:tcPr>
          <w:p>
            <w:pPr>
              <w:pStyle w:val="TableParagraph"/>
              <w:spacing w:line="200" w:lineRule="exact"/>
              <w:ind w:right="124"/>
              <w:jc w:val="right"/>
              <w:rPr>
                <w:sz w:val="18"/>
              </w:rPr>
            </w:pPr>
            <w:r>
              <w:rPr>
                <w:sz w:val="18"/>
              </w:rPr>
              <w:t>43.1</w:t>
            </w:r>
          </w:p>
        </w:tc>
        <w:tc>
          <w:tcPr>
            <w:tcW w:w="871" w:type="dxa"/>
          </w:tcPr>
          <w:p>
            <w:pPr>
              <w:pStyle w:val="TableParagraph"/>
              <w:spacing w:line="200" w:lineRule="exact"/>
              <w:ind w:left="186" w:right="41"/>
              <w:jc w:val="center"/>
              <w:rPr>
                <w:sz w:val="18"/>
              </w:rPr>
            </w:pPr>
            <w:r>
              <w:rPr>
                <w:sz w:val="18"/>
              </w:rPr>
              <w:t>40.0</w:t>
            </w:r>
          </w:p>
        </w:tc>
        <w:tc>
          <w:tcPr>
            <w:tcW w:w="1022" w:type="dxa"/>
          </w:tcPr>
          <w:p>
            <w:pPr>
              <w:pStyle w:val="TableParagraph"/>
              <w:spacing w:line="200" w:lineRule="exact"/>
              <w:ind w:left="113" w:right="42"/>
              <w:jc w:val="center"/>
              <w:rPr>
                <w:sz w:val="18"/>
              </w:rPr>
            </w:pPr>
            <w:r>
              <w:rPr>
                <w:sz w:val="18"/>
              </w:rPr>
              <w:t>8.4</w:t>
            </w:r>
          </w:p>
        </w:tc>
        <w:tc>
          <w:tcPr>
            <w:tcW w:w="789" w:type="dxa"/>
          </w:tcPr>
          <w:p>
            <w:pPr>
              <w:pStyle w:val="TableParagraph"/>
              <w:spacing w:line="200" w:lineRule="exact"/>
              <w:ind w:left="164" w:right="113"/>
              <w:jc w:val="center"/>
              <w:rPr>
                <w:sz w:val="18"/>
              </w:rPr>
            </w:pPr>
            <w:r>
              <w:rPr>
                <w:sz w:val="18"/>
              </w:rPr>
              <w:t>8.5</w:t>
            </w:r>
          </w:p>
        </w:tc>
        <w:tc>
          <w:tcPr>
            <w:tcW w:w="797" w:type="dxa"/>
          </w:tcPr>
          <w:p>
            <w:pPr>
              <w:pStyle w:val="TableParagraph"/>
              <w:spacing w:line="200" w:lineRule="exact"/>
              <w:ind w:right="161"/>
              <w:jc w:val="right"/>
              <w:rPr>
                <w:sz w:val="18"/>
              </w:rPr>
            </w:pPr>
            <w:r>
              <w:rPr>
                <w:sz w:val="18"/>
              </w:rPr>
              <w:t>100.0</w:t>
            </w:r>
          </w:p>
        </w:tc>
        <w:tc>
          <w:tcPr>
            <w:tcW w:w="1577" w:type="dxa"/>
          </w:tcPr>
          <w:p>
            <w:pPr>
              <w:pStyle w:val="TableParagraph"/>
              <w:spacing w:line="200" w:lineRule="exact"/>
              <w:ind w:left="650"/>
              <w:rPr>
                <w:sz w:val="18"/>
              </w:rPr>
            </w:pPr>
            <w:r>
              <w:rPr>
                <w:sz w:val="18"/>
              </w:rPr>
              <w:t>1,946</w:t>
            </w:r>
          </w:p>
        </w:tc>
      </w:tr>
      <w:tr>
        <w:trPr>
          <w:trHeight w:val="328" w:hRule="atLeast"/>
        </w:trPr>
        <w:tc>
          <w:tcPr>
            <w:tcW w:w="2274" w:type="dxa"/>
          </w:tcPr>
          <w:p>
            <w:pPr>
              <w:pStyle w:val="TableParagraph"/>
              <w:spacing w:line="203" w:lineRule="exact"/>
              <w:ind w:left="137"/>
              <w:rPr>
                <w:sz w:val="18"/>
              </w:rPr>
            </w:pPr>
            <w:r>
              <w:rPr>
                <w:sz w:val="18"/>
              </w:rPr>
              <w:t>12 or more years complete</w:t>
            </w:r>
          </w:p>
        </w:tc>
        <w:tc>
          <w:tcPr>
            <w:tcW w:w="1385" w:type="dxa"/>
          </w:tcPr>
          <w:p>
            <w:pPr>
              <w:pStyle w:val="TableParagraph"/>
              <w:spacing w:line="203" w:lineRule="exact"/>
              <w:ind w:left="544"/>
              <w:rPr>
                <w:sz w:val="18"/>
              </w:rPr>
            </w:pPr>
            <w:r>
              <w:rPr>
                <w:sz w:val="18"/>
              </w:rPr>
              <w:t>92.8</w:t>
            </w:r>
          </w:p>
        </w:tc>
        <w:tc>
          <w:tcPr>
            <w:tcW w:w="1025" w:type="dxa"/>
          </w:tcPr>
          <w:p>
            <w:pPr>
              <w:pStyle w:val="TableParagraph"/>
              <w:spacing w:line="203" w:lineRule="exact"/>
              <w:ind w:right="255"/>
              <w:jc w:val="right"/>
              <w:rPr>
                <w:sz w:val="18"/>
              </w:rPr>
            </w:pPr>
            <w:r>
              <w:rPr>
                <w:sz w:val="18"/>
              </w:rPr>
              <w:t>4,187</w:t>
            </w:r>
          </w:p>
        </w:tc>
        <w:tc>
          <w:tcPr>
            <w:tcW w:w="698" w:type="dxa"/>
          </w:tcPr>
          <w:p>
            <w:pPr>
              <w:pStyle w:val="TableParagraph"/>
              <w:spacing w:line="203" w:lineRule="exact"/>
              <w:ind w:right="124"/>
              <w:jc w:val="right"/>
              <w:rPr>
                <w:sz w:val="18"/>
              </w:rPr>
            </w:pPr>
            <w:r>
              <w:rPr>
                <w:sz w:val="18"/>
              </w:rPr>
              <w:t>43.2</w:t>
            </w:r>
          </w:p>
        </w:tc>
        <w:tc>
          <w:tcPr>
            <w:tcW w:w="871" w:type="dxa"/>
          </w:tcPr>
          <w:p>
            <w:pPr>
              <w:pStyle w:val="TableParagraph"/>
              <w:spacing w:line="203" w:lineRule="exact"/>
              <w:ind w:left="186" w:right="41"/>
              <w:jc w:val="center"/>
              <w:rPr>
                <w:sz w:val="18"/>
              </w:rPr>
            </w:pPr>
            <w:r>
              <w:rPr>
                <w:sz w:val="18"/>
              </w:rPr>
              <w:t>37.6</w:t>
            </w:r>
          </w:p>
        </w:tc>
        <w:tc>
          <w:tcPr>
            <w:tcW w:w="1022" w:type="dxa"/>
          </w:tcPr>
          <w:p>
            <w:pPr>
              <w:pStyle w:val="TableParagraph"/>
              <w:spacing w:line="203" w:lineRule="exact"/>
              <w:ind w:left="113" w:right="42"/>
              <w:jc w:val="center"/>
              <w:rPr>
                <w:sz w:val="18"/>
              </w:rPr>
            </w:pPr>
            <w:r>
              <w:rPr>
                <w:sz w:val="18"/>
              </w:rPr>
              <w:t>8.7</w:t>
            </w:r>
          </w:p>
        </w:tc>
        <w:tc>
          <w:tcPr>
            <w:tcW w:w="789" w:type="dxa"/>
          </w:tcPr>
          <w:p>
            <w:pPr>
              <w:pStyle w:val="TableParagraph"/>
              <w:spacing w:line="203" w:lineRule="exact"/>
              <w:ind w:left="118" w:right="156"/>
              <w:jc w:val="center"/>
              <w:rPr>
                <w:sz w:val="18"/>
              </w:rPr>
            </w:pPr>
            <w:r>
              <w:rPr>
                <w:sz w:val="18"/>
              </w:rPr>
              <w:t>10.5</w:t>
            </w:r>
          </w:p>
        </w:tc>
        <w:tc>
          <w:tcPr>
            <w:tcW w:w="797" w:type="dxa"/>
          </w:tcPr>
          <w:p>
            <w:pPr>
              <w:pStyle w:val="TableParagraph"/>
              <w:spacing w:line="203" w:lineRule="exact"/>
              <w:ind w:right="161"/>
              <w:jc w:val="right"/>
              <w:rPr>
                <w:sz w:val="18"/>
              </w:rPr>
            </w:pPr>
            <w:r>
              <w:rPr>
                <w:sz w:val="18"/>
              </w:rPr>
              <w:t>100.0</w:t>
            </w:r>
          </w:p>
        </w:tc>
        <w:tc>
          <w:tcPr>
            <w:tcW w:w="1577" w:type="dxa"/>
          </w:tcPr>
          <w:p>
            <w:pPr>
              <w:pStyle w:val="TableParagraph"/>
              <w:spacing w:line="203" w:lineRule="exact"/>
              <w:ind w:left="650"/>
              <w:rPr>
                <w:sz w:val="18"/>
              </w:rPr>
            </w:pPr>
            <w:r>
              <w:rPr>
                <w:sz w:val="18"/>
              </w:rPr>
              <w:t>3,887</w:t>
            </w:r>
          </w:p>
        </w:tc>
      </w:tr>
      <w:tr>
        <w:trPr>
          <w:trHeight w:val="330" w:hRule="atLeast"/>
        </w:trPr>
        <w:tc>
          <w:tcPr>
            <w:tcW w:w="2274" w:type="dxa"/>
          </w:tcPr>
          <w:p>
            <w:pPr>
              <w:pStyle w:val="TableParagraph"/>
              <w:spacing w:line="217" w:lineRule="exact" w:before="93"/>
              <w:ind w:left="36"/>
              <w:rPr>
                <w:b/>
                <w:sz w:val="18"/>
              </w:rPr>
            </w:pPr>
            <w:r>
              <w:rPr>
                <w:b/>
                <w:sz w:val="18"/>
              </w:rPr>
              <w:t>Religion</w:t>
            </w:r>
          </w:p>
        </w:tc>
        <w:tc>
          <w:tcPr>
            <w:tcW w:w="1385" w:type="dxa"/>
          </w:tcPr>
          <w:p>
            <w:pPr>
              <w:pStyle w:val="TableParagraph"/>
              <w:rPr>
                <w:rFonts w:ascii="Times New Roman"/>
                <w:sz w:val="18"/>
              </w:rPr>
            </w:pPr>
          </w:p>
        </w:tc>
        <w:tc>
          <w:tcPr>
            <w:tcW w:w="1025" w:type="dxa"/>
          </w:tcPr>
          <w:p>
            <w:pPr>
              <w:pStyle w:val="TableParagraph"/>
              <w:rPr>
                <w:rFonts w:ascii="Times New Roman"/>
                <w:sz w:val="18"/>
              </w:rPr>
            </w:pPr>
          </w:p>
        </w:tc>
        <w:tc>
          <w:tcPr>
            <w:tcW w:w="698" w:type="dxa"/>
          </w:tcPr>
          <w:p>
            <w:pPr>
              <w:pStyle w:val="TableParagraph"/>
              <w:rPr>
                <w:rFonts w:ascii="Times New Roman"/>
                <w:sz w:val="18"/>
              </w:rPr>
            </w:pPr>
          </w:p>
        </w:tc>
        <w:tc>
          <w:tcPr>
            <w:tcW w:w="871" w:type="dxa"/>
          </w:tcPr>
          <w:p>
            <w:pPr>
              <w:pStyle w:val="TableParagraph"/>
              <w:rPr>
                <w:rFonts w:ascii="Times New Roman"/>
                <w:sz w:val="18"/>
              </w:rPr>
            </w:pPr>
          </w:p>
        </w:tc>
        <w:tc>
          <w:tcPr>
            <w:tcW w:w="1022" w:type="dxa"/>
          </w:tcPr>
          <w:p>
            <w:pPr>
              <w:pStyle w:val="TableParagraph"/>
              <w:rPr>
                <w:rFonts w:ascii="Times New Roman"/>
                <w:sz w:val="18"/>
              </w:rPr>
            </w:pPr>
          </w:p>
        </w:tc>
        <w:tc>
          <w:tcPr>
            <w:tcW w:w="789" w:type="dxa"/>
          </w:tcPr>
          <w:p>
            <w:pPr>
              <w:pStyle w:val="TableParagraph"/>
              <w:rPr>
                <w:rFonts w:ascii="Times New Roman"/>
                <w:sz w:val="18"/>
              </w:rPr>
            </w:pPr>
          </w:p>
        </w:tc>
        <w:tc>
          <w:tcPr>
            <w:tcW w:w="797" w:type="dxa"/>
          </w:tcPr>
          <w:p>
            <w:pPr>
              <w:pStyle w:val="TableParagraph"/>
              <w:rPr>
                <w:rFonts w:ascii="Times New Roman"/>
                <w:sz w:val="18"/>
              </w:rPr>
            </w:pPr>
          </w:p>
        </w:tc>
        <w:tc>
          <w:tcPr>
            <w:tcW w:w="1577" w:type="dxa"/>
          </w:tcPr>
          <w:p>
            <w:pPr>
              <w:pStyle w:val="TableParagraph"/>
              <w:rPr>
                <w:rFonts w:ascii="Times New Roman"/>
                <w:sz w:val="18"/>
              </w:rPr>
            </w:pPr>
          </w:p>
        </w:tc>
      </w:tr>
      <w:tr>
        <w:trPr>
          <w:trHeight w:val="219" w:hRule="atLeast"/>
        </w:trPr>
        <w:tc>
          <w:tcPr>
            <w:tcW w:w="2274" w:type="dxa"/>
          </w:tcPr>
          <w:p>
            <w:pPr>
              <w:pStyle w:val="TableParagraph"/>
              <w:spacing w:line="200" w:lineRule="exact"/>
              <w:ind w:left="137"/>
              <w:rPr>
                <w:sz w:val="18"/>
              </w:rPr>
            </w:pPr>
            <w:r>
              <w:rPr>
                <w:sz w:val="18"/>
              </w:rPr>
              <w:t>Hindu</w:t>
            </w:r>
          </w:p>
        </w:tc>
        <w:tc>
          <w:tcPr>
            <w:tcW w:w="1385" w:type="dxa"/>
          </w:tcPr>
          <w:p>
            <w:pPr>
              <w:pStyle w:val="TableParagraph"/>
              <w:spacing w:line="200" w:lineRule="exact"/>
              <w:ind w:left="544"/>
              <w:rPr>
                <w:sz w:val="18"/>
              </w:rPr>
            </w:pPr>
            <w:r>
              <w:rPr>
                <w:sz w:val="18"/>
              </w:rPr>
              <w:t>89.7</w:t>
            </w:r>
          </w:p>
        </w:tc>
        <w:tc>
          <w:tcPr>
            <w:tcW w:w="1025" w:type="dxa"/>
          </w:tcPr>
          <w:p>
            <w:pPr>
              <w:pStyle w:val="TableParagraph"/>
              <w:spacing w:line="200" w:lineRule="exact"/>
              <w:ind w:right="255"/>
              <w:jc w:val="right"/>
              <w:rPr>
                <w:sz w:val="18"/>
              </w:rPr>
            </w:pPr>
            <w:r>
              <w:rPr>
                <w:sz w:val="18"/>
              </w:rPr>
              <w:t>8,966</w:t>
            </w:r>
          </w:p>
        </w:tc>
        <w:tc>
          <w:tcPr>
            <w:tcW w:w="698" w:type="dxa"/>
          </w:tcPr>
          <w:p>
            <w:pPr>
              <w:pStyle w:val="TableParagraph"/>
              <w:spacing w:line="200" w:lineRule="exact"/>
              <w:ind w:right="124"/>
              <w:jc w:val="right"/>
              <w:rPr>
                <w:sz w:val="18"/>
              </w:rPr>
            </w:pPr>
            <w:r>
              <w:rPr>
                <w:sz w:val="18"/>
              </w:rPr>
              <w:t>44.1</w:t>
            </w:r>
          </w:p>
        </w:tc>
        <w:tc>
          <w:tcPr>
            <w:tcW w:w="871" w:type="dxa"/>
          </w:tcPr>
          <w:p>
            <w:pPr>
              <w:pStyle w:val="TableParagraph"/>
              <w:spacing w:line="200" w:lineRule="exact"/>
              <w:ind w:left="186" w:right="41"/>
              <w:jc w:val="center"/>
              <w:rPr>
                <w:sz w:val="18"/>
              </w:rPr>
            </w:pPr>
            <w:r>
              <w:rPr>
                <w:sz w:val="18"/>
              </w:rPr>
              <w:t>39.8</w:t>
            </w:r>
          </w:p>
        </w:tc>
        <w:tc>
          <w:tcPr>
            <w:tcW w:w="1022" w:type="dxa"/>
          </w:tcPr>
          <w:p>
            <w:pPr>
              <w:pStyle w:val="TableParagraph"/>
              <w:spacing w:line="200" w:lineRule="exact"/>
              <w:ind w:left="113" w:right="42"/>
              <w:jc w:val="center"/>
              <w:rPr>
                <w:sz w:val="18"/>
              </w:rPr>
            </w:pPr>
            <w:r>
              <w:rPr>
                <w:sz w:val="18"/>
              </w:rPr>
              <w:t>7.9</w:t>
            </w:r>
          </w:p>
        </w:tc>
        <w:tc>
          <w:tcPr>
            <w:tcW w:w="789" w:type="dxa"/>
          </w:tcPr>
          <w:p>
            <w:pPr>
              <w:pStyle w:val="TableParagraph"/>
              <w:spacing w:line="200" w:lineRule="exact"/>
              <w:ind w:left="164" w:right="113"/>
              <w:jc w:val="center"/>
              <w:rPr>
                <w:sz w:val="18"/>
              </w:rPr>
            </w:pPr>
            <w:r>
              <w:rPr>
                <w:sz w:val="18"/>
              </w:rPr>
              <w:t>8.2</w:t>
            </w:r>
          </w:p>
        </w:tc>
        <w:tc>
          <w:tcPr>
            <w:tcW w:w="797" w:type="dxa"/>
          </w:tcPr>
          <w:p>
            <w:pPr>
              <w:pStyle w:val="TableParagraph"/>
              <w:spacing w:line="200" w:lineRule="exact"/>
              <w:ind w:right="161"/>
              <w:jc w:val="right"/>
              <w:rPr>
                <w:sz w:val="18"/>
              </w:rPr>
            </w:pPr>
            <w:r>
              <w:rPr>
                <w:sz w:val="18"/>
              </w:rPr>
              <w:t>100.0</w:t>
            </w:r>
          </w:p>
        </w:tc>
        <w:tc>
          <w:tcPr>
            <w:tcW w:w="1577" w:type="dxa"/>
          </w:tcPr>
          <w:p>
            <w:pPr>
              <w:pStyle w:val="TableParagraph"/>
              <w:spacing w:line="200" w:lineRule="exact"/>
              <w:ind w:left="650"/>
              <w:rPr>
                <w:sz w:val="18"/>
              </w:rPr>
            </w:pPr>
            <w:r>
              <w:rPr>
                <w:sz w:val="18"/>
              </w:rPr>
              <w:t>8,046</w:t>
            </w:r>
          </w:p>
        </w:tc>
      </w:tr>
      <w:tr>
        <w:trPr>
          <w:trHeight w:val="219" w:hRule="atLeast"/>
        </w:trPr>
        <w:tc>
          <w:tcPr>
            <w:tcW w:w="2274" w:type="dxa"/>
          </w:tcPr>
          <w:p>
            <w:pPr>
              <w:pStyle w:val="TableParagraph"/>
              <w:spacing w:line="200" w:lineRule="exact"/>
              <w:ind w:left="137"/>
              <w:rPr>
                <w:sz w:val="18"/>
              </w:rPr>
            </w:pPr>
            <w:r>
              <w:rPr>
                <w:sz w:val="18"/>
              </w:rPr>
              <w:t>Muslim</w:t>
            </w:r>
          </w:p>
        </w:tc>
        <w:tc>
          <w:tcPr>
            <w:tcW w:w="1385" w:type="dxa"/>
          </w:tcPr>
          <w:p>
            <w:pPr>
              <w:pStyle w:val="TableParagraph"/>
              <w:spacing w:line="200" w:lineRule="exact"/>
              <w:ind w:left="544"/>
              <w:rPr>
                <w:sz w:val="18"/>
              </w:rPr>
            </w:pPr>
            <w:r>
              <w:rPr>
                <w:sz w:val="18"/>
              </w:rPr>
              <w:t>93.4</w:t>
            </w:r>
          </w:p>
        </w:tc>
        <w:tc>
          <w:tcPr>
            <w:tcW w:w="1025" w:type="dxa"/>
          </w:tcPr>
          <w:p>
            <w:pPr>
              <w:pStyle w:val="TableParagraph"/>
              <w:spacing w:line="200" w:lineRule="exact"/>
              <w:ind w:right="255"/>
              <w:jc w:val="right"/>
              <w:rPr>
                <w:sz w:val="18"/>
              </w:rPr>
            </w:pPr>
            <w:r>
              <w:rPr>
                <w:sz w:val="18"/>
              </w:rPr>
              <w:t>1,735</w:t>
            </w:r>
          </w:p>
        </w:tc>
        <w:tc>
          <w:tcPr>
            <w:tcW w:w="698" w:type="dxa"/>
          </w:tcPr>
          <w:p>
            <w:pPr>
              <w:pStyle w:val="TableParagraph"/>
              <w:spacing w:line="200" w:lineRule="exact"/>
              <w:ind w:right="124"/>
              <w:jc w:val="right"/>
              <w:rPr>
                <w:sz w:val="18"/>
              </w:rPr>
            </w:pPr>
            <w:r>
              <w:rPr>
                <w:sz w:val="18"/>
              </w:rPr>
              <w:t>42.9</w:t>
            </w:r>
          </w:p>
        </w:tc>
        <w:tc>
          <w:tcPr>
            <w:tcW w:w="871" w:type="dxa"/>
          </w:tcPr>
          <w:p>
            <w:pPr>
              <w:pStyle w:val="TableParagraph"/>
              <w:spacing w:line="200" w:lineRule="exact"/>
              <w:ind w:left="186" w:right="41"/>
              <w:jc w:val="center"/>
              <w:rPr>
                <w:sz w:val="18"/>
              </w:rPr>
            </w:pPr>
            <w:r>
              <w:rPr>
                <w:sz w:val="18"/>
              </w:rPr>
              <w:t>41.5</w:t>
            </w:r>
          </w:p>
        </w:tc>
        <w:tc>
          <w:tcPr>
            <w:tcW w:w="1022" w:type="dxa"/>
          </w:tcPr>
          <w:p>
            <w:pPr>
              <w:pStyle w:val="TableParagraph"/>
              <w:spacing w:line="200" w:lineRule="exact"/>
              <w:ind w:left="113" w:right="42"/>
              <w:jc w:val="center"/>
              <w:rPr>
                <w:sz w:val="18"/>
              </w:rPr>
            </w:pPr>
            <w:r>
              <w:rPr>
                <w:sz w:val="18"/>
              </w:rPr>
              <w:t>7.2</w:t>
            </w:r>
          </w:p>
        </w:tc>
        <w:tc>
          <w:tcPr>
            <w:tcW w:w="789" w:type="dxa"/>
          </w:tcPr>
          <w:p>
            <w:pPr>
              <w:pStyle w:val="TableParagraph"/>
              <w:spacing w:line="200" w:lineRule="exact"/>
              <w:ind w:left="164" w:right="113"/>
              <w:jc w:val="center"/>
              <w:rPr>
                <w:sz w:val="18"/>
              </w:rPr>
            </w:pPr>
            <w:r>
              <w:rPr>
                <w:sz w:val="18"/>
              </w:rPr>
              <w:t>8.3</w:t>
            </w:r>
          </w:p>
        </w:tc>
        <w:tc>
          <w:tcPr>
            <w:tcW w:w="797" w:type="dxa"/>
          </w:tcPr>
          <w:p>
            <w:pPr>
              <w:pStyle w:val="TableParagraph"/>
              <w:spacing w:line="200" w:lineRule="exact"/>
              <w:ind w:right="161"/>
              <w:jc w:val="right"/>
              <w:rPr>
                <w:sz w:val="18"/>
              </w:rPr>
            </w:pPr>
            <w:r>
              <w:rPr>
                <w:sz w:val="18"/>
              </w:rPr>
              <w:t>100.0</w:t>
            </w:r>
          </w:p>
        </w:tc>
        <w:tc>
          <w:tcPr>
            <w:tcW w:w="1577" w:type="dxa"/>
          </w:tcPr>
          <w:p>
            <w:pPr>
              <w:pStyle w:val="TableParagraph"/>
              <w:spacing w:line="200" w:lineRule="exact"/>
              <w:ind w:left="650"/>
              <w:rPr>
                <w:sz w:val="18"/>
              </w:rPr>
            </w:pPr>
            <w:r>
              <w:rPr>
                <w:sz w:val="18"/>
              </w:rPr>
              <w:t>1,620</w:t>
            </w:r>
          </w:p>
        </w:tc>
      </w:tr>
      <w:tr>
        <w:trPr>
          <w:trHeight w:val="219" w:hRule="atLeast"/>
        </w:trPr>
        <w:tc>
          <w:tcPr>
            <w:tcW w:w="2274" w:type="dxa"/>
          </w:tcPr>
          <w:p>
            <w:pPr>
              <w:pStyle w:val="TableParagraph"/>
              <w:spacing w:line="200" w:lineRule="exact"/>
              <w:ind w:left="137"/>
              <w:rPr>
                <w:sz w:val="18"/>
              </w:rPr>
            </w:pPr>
            <w:r>
              <w:rPr>
                <w:sz w:val="18"/>
              </w:rPr>
              <w:t>Buddhist/Neo-Buddhist</w:t>
            </w:r>
          </w:p>
        </w:tc>
        <w:tc>
          <w:tcPr>
            <w:tcW w:w="1385" w:type="dxa"/>
          </w:tcPr>
          <w:p>
            <w:pPr>
              <w:pStyle w:val="TableParagraph"/>
              <w:spacing w:line="200" w:lineRule="exact"/>
              <w:ind w:left="544"/>
              <w:rPr>
                <w:sz w:val="18"/>
              </w:rPr>
            </w:pPr>
            <w:r>
              <w:rPr>
                <w:sz w:val="18"/>
              </w:rPr>
              <w:t>90.4</w:t>
            </w:r>
          </w:p>
        </w:tc>
        <w:tc>
          <w:tcPr>
            <w:tcW w:w="1025" w:type="dxa"/>
          </w:tcPr>
          <w:p>
            <w:pPr>
              <w:pStyle w:val="TableParagraph"/>
              <w:spacing w:line="200" w:lineRule="exact"/>
              <w:ind w:right="254"/>
              <w:jc w:val="right"/>
              <w:rPr>
                <w:sz w:val="18"/>
              </w:rPr>
            </w:pPr>
            <w:r>
              <w:rPr>
                <w:sz w:val="18"/>
              </w:rPr>
              <w:t>583</w:t>
            </w:r>
          </w:p>
        </w:tc>
        <w:tc>
          <w:tcPr>
            <w:tcW w:w="698" w:type="dxa"/>
          </w:tcPr>
          <w:p>
            <w:pPr>
              <w:pStyle w:val="TableParagraph"/>
              <w:spacing w:line="200" w:lineRule="exact"/>
              <w:ind w:right="124"/>
              <w:jc w:val="right"/>
              <w:rPr>
                <w:sz w:val="18"/>
              </w:rPr>
            </w:pPr>
            <w:r>
              <w:rPr>
                <w:sz w:val="18"/>
              </w:rPr>
              <w:t>44.7</w:t>
            </w:r>
          </w:p>
        </w:tc>
        <w:tc>
          <w:tcPr>
            <w:tcW w:w="871" w:type="dxa"/>
          </w:tcPr>
          <w:p>
            <w:pPr>
              <w:pStyle w:val="TableParagraph"/>
              <w:spacing w:line="200" w:lineRule="exact"/>
              <w:ind w:left="186" w:right="41"/>
              <w:jc w:val="center"/>
              <w:rPr>
                <w:sz w:val="18"/>
              </w:rPr>
            </w:pPr>
            <w:r>
              <w:rPr>
                <w:sz w:val="18"/>
              </w:rPr>
              <w:t>38.8</w:t>
            </w:r>
          </w:p>
        </w:tc>
        <w:tc>
          <w:tcPr>
            <w:tcW w:w="1022" w:type="dxa"/>
          </w:tcPr>
          <w:p>
            <w:pPr>
              <w:pStyle w:val="TableParagraph"/>
              <w:spacing w:line="200" w:lineRule="exact"/>
              <w:ind w:left="113" w:right="42"/>
              <w:jc w:val="center"/>
              <w:rPr>
                <w:sz w:val="18"/>
              </w:rPr>
            </w:pPr>
            <w:r>
              <w:rPr>
                <w:sz w:val="18"/>
              </w:rPr>
              <w:t>9.3</w:t>
            </w:r>
          </w:p>
        </w:tc>
        <w:tc>
          <w:tcPr>
            <w:tcW w:w="789" w:type="dxa"/>
          </w:tcPr>
          <w:p>
            <w:pPr>
              <w:pStyle w:val="TableParagraph"/>
              <w:spacing w:line="200" w:lineRule="exact"/>
              <w:ind w:left="164" w:right="113"/>
              <w:jc w:val="center"/>
              <w:rPr>
                <w:sz w:val="18"/>
              </w:rPr>
            </w:pPr>
            <w:r>
              <w:rPr>
                <w:sz w:val="18"/>
              </w:rPr>
              <w:t>7.2</w:t>
            </w:r>
          </w:p>
        </w:tc>
        <w:tc>
          <w:tcPr>
            <w:tcW w:w="797" w:type="dxa"/>
          </w:tcPr>
          <w:p>
            <w:pPr>
              <w:pStyle w:val="TableParagraph"/>
              <w:spacing w:line="200" w:lineRule="exact"/>
              <w:ind w:right="161"/>
              <w:jc w:val="right"/>
              <w:rPr>
                <w:sz w:val="18"/>
              </w:rPr>
            </w:pPr>
            <w:r>
              <w:rPr>
                <w:sz w:val="18"/>
              </w:rPr>
              <w:t>100.0</w:t>
            </w:r>
          </w:p>
        </w:tc>
        <w:tc>
          <w:tcPr>
            <w:tcW w:w="1577" w:type="dxa"/>
          </w:tcPr>
          <w:p>
            <w:pPr>
              <w:pStyle w:val="TableParagraph"/>
              <w:spacing w:line="200" w:lineRule="exact"/>
              <w:ind w:left="787"/>
              <w:rPr>
                <w:sz w:val="18"/>
              </w:rPr>
            </w:pPr>
            <w:r>
              <w:rPr>
                <w:sz w:val="18"/>
              </w:rPr>
              <w:t>527</w:t>
            </w:r>
          </w:p>
        </w:tc>
      </w:tr>
      <w:tr>
        <w:trPr>
          <w:trHeight w:val="330" w:hRule="atLeast"/>
        </w:trPr>
        <w:tc>
          <w:tcPr>
            <w:tcW w:w="2274" w:type="dxa"/>
          </w:tcPr>
          <w:p>
            <w:pPr>
              <w:pStyle w:val="TableParagraph"/>
              <w:spacing w:line="203" w:lineRule="exact"/>
              <w:ind w:left="137"/>
              <w:rPr>
                <w:sz w:val="18"/>
              </w:rPr>
            </w:pPr>
            <w:r>
              <w:rPr>
                <w:sz w:val="18"/>
              </w:rPr>
              <w:t>Other</w:t>
            </w:r>
          </w:p>
        </w:tc>
        <w:tc>
          <w:tcPr>
            <w:tcW w:w="1385" w:type="dxa"/>
          </w:tcPr>
          <w:p>
            <w:pPr>
              <w:pStyle w:val="TableParagraph"/>
              <w:spacing w:line="203" w:lineRule="exact"/>
              <w:ind w:left="544"/>
              <w:rPr>
                <w:sz w:val="18"/>
              </w:rPr>
            </w:pPr>
            <w:r>
              <w:rPr>
                <w:sz w:val="18"/>
              </w:rPr>
              <w:t>91.5</w:t>
            </w:r>
          </w:p>
        </w:tc>
        <w:tc>
          <w:tcPr>
            <w:tcW w:w="1025" w:type="dxa"/>
          </w:tcPr>
          <w:p>
            <w:pPr>
              <w:pStyle w:val="TableParagraph"/>
              <w:spacing w:line="203" w:lineRule="exact"/>
              <w:ind w:right="254"/>
              <w:jc w:val="right"/>
              <w:rPr>
                <w:sz w:val="18"/>
              </w:rPr>
            </w:pPr>
            <w:r>
              <w:rPr>
                <w:sz w:val="18"/>
              </w:rPr>
              <w:t>189</w:t>
            </w:r>
          </w:p>
        </w:tc>
        <w:tc>
          <w:tcPr>
            <w:tcW w:w="698" w:type="dxa"/>
          </w:tcPr>
          <w:p>
            <w:pPr>
              <w:pStyle w:val="TableParagraph"/>
              <w:spacing w:line="203" w:lineRule="exact"/>
              <w:ind w:right="124"/>
              <w:jc w:val="right"/>
              <w:rPr>
                <w:sz w:val="18"/>
              </w:rPr>
            </w:pPr>
            <w:r>
              <w:rPr>
                <w:sz w:val="18"/>
              </w:rPr>
              <w:t>41.9</w:t>
            </w:r>
          </w:p>
        </w:tc>
        <w:tc>
          <w:tcPr>
            <w:tcW w:w="871" w:type="dxa"/>
          </w:tcPr>
          <w:p>
            <w:pPr>
              <w:pStyle w:val="TableParagraph"/>
              <w:spacing w:line="203" w:lineRule="exact"/>
              <w:ind w:left="186" w:right="41"/>
              <w:jc w:val="center"/>
              <w:rPr>
                <w:sz w:val="18"/>
              </w:rPr>
            </w:pPr>
            <w:r>
              <w:rPr>
                <w:sz w:val="18"/>
              </w:rPr>
              <w:t>41.0</w:t>
            </w:r>
          </w:p>
        </w:tc>
        <w:tc>
          <w:tcPr>
            <w:tcW w:w="1022" w:type="dxa"/>
          </w:tcPr>
          <w:p>
            <w:pPr>
              <w:pStyle w:val="TableParagraph"/>
              <w:spacing w:line="203" w:lineRule="exact"/>
              <w:ind w:left="113" w:right="42"/>
              <w:jc w:val="center"/>
              <w:rPr>
                <w:sz w:val="18"/>
              </w:rPr>
            </w:pPr>
            <w:r>
              <w:rPr>
                <w:sz w:val="18"/>
              </w:rPr>
              <w:t>5.7</w:t>
            </w:r>
          </w:p>
        </w:tc>
        <w:tc>
          <w:tcPr>
            <w:tcW w:w="789" w:type="dxa"/>
          </w:tcPr>
          <w:p>
            <w:pPr>
              <w:pStyle w:val="TableParagraph"/>
              <w:spacing w:line="203" w:lineRule="exact"/>
              <w:ind w:left="118" w:right="156"/>
              <w:jc w:val="center"/>
              <w:rPr>
                <w:sz w:val="18"/>
              </w:rPr>
            </w:pPr>
            <w:r>
              <w:rPr>
                <w:sz w:val="18"/>
              </w:rPr>
              <w:t>11.4</w:t>
            </w:r>
          </w:p>
        </w:tc>
        <w:tc>
          <w:tcPr>
            <w:tcW w:w="797" w:type="dxa"/>
          </w:tcPr>
          <w:p>
            <w:pPr>
              <w:pStyle w:val="TableParagraph"/>
              <w:spacing w:line="203" w:lineRule="exact"/>
              <w:ind w:right="161"/>
              <w:jc w:val="right"/>
              <w:rPr>
                <w:sz w:val="18"/>
              </w:rPr>
            </w:pPr>
            <w:r>
              <w:rPr>
                <w:sz w:val="18"/>
              </w:rPr>
              <w:t>100.0</w:t>
            </w:r>
          </w:p>
        </w:tc>
        <w:tc>
          <w:tcPr>
            <w:tcW w:w="1577" w:type="dxa"/>
          </w:tcPr>
          <w:p>
            <w:pPr>
              <w:pStyle w:val="TableParagraph"/>
              <w:spacing w:line="203" w:lineRule="exact"/>
              <w:ind w:left="787"/>
              <w:rPr>
                <w:sz w:val="18"/>
              </w:rPr>
            </w:pPr>
            <w:r>
              <w:rPr>
                <w:sz w:val="18"/>
              </w:rPr>
              <w:t>173</w:t>
            </w:r>
          </w:p>
        </w:tc>
      </w:tr>
      <w:tr>
        <w:trPr>
          <w:trHeight w:val="330" w:hRule="atLeast"/>
        </w:trPr>
        <w:tc>
          <w:tcPr>
            <w:tcW w:w="2274" w:type="dxa"/>
          </w:tcPr>
          <w:p>
            <w:pPr>
              <w:pStyle w:val="TableParagraph"/>
              <w:spacing w:line="216" w:lineRule="exact" w:before="94"/>
              <w:ind w:left="36"/>
              <w:rPr>
                <w:b/>
                <w:sz w:val="18"/>
              </w:rPr>
            </w:pPr>
            <w:r>
              <w:rPr>
                <w:b/>
                <w:sz w:val="18"/>
              </w:rPr>
              <w:t>Caste/tribe</w:t>
            </w:r>
          </w:p>
        </w:tc>
        <w:tc>
          <w:tcPr>
            <w:tcW w:w="1385" w:type="dxa"/>
          </w:tcPr>
          <w:p>
            <w:pPr>
              <w:pStyle w:val="TableParagraph"/>
              <w:rPr>
                <w:rFonts w:ascii="Times New Roman"/>
                <w:sz w:val="18"/>
              </w:rPr>
            </w:pPr>
          </w:p>
        </w:tc>
        <w:tc>
          <w:tcPr>
            <w:tcW w:w="1025" w:type="dxa"/>
          </w:tcPr>
          <w:p>
            <w:pPr>
              <w:pStyle w:val="TableParagraph"/>
              <w:rPr>
                <w:rFonts w:ascii="Times New Roman"/>
                <w:sz w:val="18"/>
              </w:rPr>
            </w:pPr>
          </w:p>
        </w:tc>
        <w:tc>
          <w:tcPr>
            <w:tcW w:w="698" w:type="dxa"/>
          </w:tcPr>
          <w:p>
            <w:pPr>
              <w:pStyle w:val="TableParagraph"/>
              <w:rPr>
                <w:rFonts w:ascii="Times New Roman"/>
                <w:sz w:val="18"/>
              </w:rPr>
            </w:pPr>
          </w:p>
        </w:tc>
        <w:tc>
          <w:tcPr>
            <w:tcW w:w="871" w:type="dxa"/>
          </w:tcPr>
          <w:p>
            <w:pPr>
              <w:pStyle w:val="TableParagraph"/>
              <w:rPr>
                <w:rFonts w:ascii="Times New Roman"/>
                <w:sz w:val="18"/>
              </w:rPr>
            </w:pPr>
          </w:p>
        </w:tc>
        <w:tc>
          <w:tcPr>
            <w:tcW w:w="1022" w:type="dxa"/>
          </w:tcPr>
          <w:p>
            <w:pPr>
              <w:pStyle w:val="TableParagraph"/>
              <w:rPr>
                <w:rFonts w:ascii="Times New Roman"/>
                <w:sz w:val="18"/>
              </w:rPr>
            </w:pPr>
          </w:p>
        </w:tc>
        <w:tc>
          <w:tcPr>
            <w:tcW w:w="789" w:type="dxa"/>
          </w:tcPr>
          <w:p>
            <w:pPr>
              <w:pStyle w:val="TableParagraph"/>
              <w:rPr>
                <w:rFonts w:ascii="Times New Roman"/>
                <w:sz w:val="18"/>
              </w:rPr>
            </w:pPr>
          </w:p>
        </w:tc>
        <w:tc>
          <w:tcPr>
            <w:tcW w:w="797" w:type="dxa"/>
          </w:tcPr>
          <w:p>
            <w:pPr>
              <w:pStyle w:val="TableParagraph"/>
              <w:rPr>
                <w:rFonts w:ascii="Times New Roman"/>
                <w:sz w:val="18"/>
              </w:rPr>
            </w:pPr>
          </w:p>
        </w:tc>
        <w:tc>
          <w:tcPr>
            <w:tcW w:w="1577" w:type="dxa"/>
          </w:tcPr>
          <w:p>
            <w:pPr>
              <w:pStyle w:val="TableParagraph"/>
              <w:rPr>
                <w:rFonts w:ascii="Times New Roman"/>
                <w:sz w:val="18"/>
              </w:rPr>
            </w:pPr>
          </w:p>
        </w:tc>
      </w:tr>
      <w:tr>
        <w:trPr>
          <w:trHeight w:val="219" w:hRule="atLeast"/>
        </w:trPr>
        <w:tc>
          <w:tcPr>
            <w:tcW w:w="2274" w:type="dxa"/>
          </w:tcPr>
          <w:p>
            <w:pPr>
              <w:pStyle w:val="TableParagraph"/>
              <w:spacing w:line="200" w:lineRule="exact"/>
              <w:ind w:left="137"/>
              <w:rPr>
                <w:sz w:val="18"/>
              </w:rPr>
            </w:pPr>
            <w:r>
              <w:rPr>
                <w:sz w:val="18"/>
              </w:rPr>
              <w:t>Scheduled caste</w:t>
            </w:r>
          </w:p>
        </w:tc>
        <w:tc>
          <w:tcPr>
            <w:tcW w:w="1385" w:type="dxa"/>
          </w:tcPr>
          <w:p>
            <w:pPr>
              <w:pStyle w:val="TableParagraph"/>
              <w:spacing w:line="200" w:lineRule="exact"/>
              <w:ind w:left="544"/>
              <w:rPr>
                <w:sz w:val="18"/>
              </w:rPr>
            </w:pPr>
            <w:r>
              <w:rPr>
                <w:sz w:val="18"/>
              </w:rPr>
              <w:t>91.0</w:t>
            </w:r>
          </w:p>
        </w:tc>
        <w:tc>
          <w:tcPr>
            <w:tcW w:w="1025" w:type="dxa"/>
          </w:tcPr>
          <w:p>
            <w:pPr>
              <w:pStyle w:val="TableParagraph"/>
              <w:spacing w:line="200" w:lineRule="exact"/>
              <w:ind w:right="255"/>
              <w:jc w:val="right"/>
              <w:rPr>
                <w:sz w:val="18"/>
              </w:rPr>
            </w:pPr>
            <w:r>
              <w:rPr>
                <w:sz w:val="18"/>
              </w:rPr>
              <w:t>1,795</w:t>
            </w:r>
          </w:p>
        </w:tc>
        <w:tc>
          <w:tcPr>
            <w:tcW w:w="698" w:type="dxa"/>
          </w:tcPr>
          <w:p>
            <w:pPr>
              <w:pStyle w:val="TableParagraph"/>
              <w:spacing w:line="200" w:lineRule="exact"/>
              <w:ind w:right="124"/>
              <w:jc w:val="right"/>
              <w:rPr>
                <w:sz w:val="18"/>
              </w:rPr>
            </w:pPr>
            <w:r>
              <w:rPr>
                <w:sz w:val="18"/>
              </w:rPr>
              <w:t>46.1</w:t>
            </w:r>
          </w:p>
        </w:tc>
        <w:tc>
          <w:tcPr>
            <w:tcW w:w="871" w:type="dxa"/>
          </w:tcPr>
          <w:p>
            <w:pPr>
              <w:pStyle w:val="TableParagraph"/>
              <w:spacing w:line="200" w:lineRule="exact"/>
              <w:ind w:left="186" w:right="41"/>
              <w:jc w:val="center"/>
              <w:rPr>
                <w:sz w:val="18"/>
              </w:rPr>
            </w:pPr>
            <w:r>
              <w:rPr>
                <w:sz w:val="18"/>
              </w:rPr>
              <w:t>38.7</w:t>
            </w:r>
          </w:p>
        </w:tc>
        <w:tc>
          <w:tcPr>
            <w:tcW w:w="1022" w:type="dxa"/>
          </w:tcPr>
          <w:p>
            <w:pPr>
              <w:pStyle w:val="TableParagraph"/>
              <w:spacing w:line="200" w:lineRule="exact"/>
              <w:ind w:left="113" w:right="42"/>
              <w:jc w:val="center"/>
              <w:rPr>
                <w:sz w:val="18"/>
              </w:rPr>
            </w:pPr>
            <w:r>
              <w:rPr>
                <w:sz w:val="18"/>
              </w:rPr>
              <w:t>7.9</w:t>
            </w:r>
          </w:p>
        </w:tc>
        <w:tc>
          <w:tcPr>
            <w:tcW w:w="789" w:type="dxa"/>
          </w:tcPr>
          <w:p>
            <w:pPr>
              <w:pStyle w:val="TableParagraph"/>
              <w:spacing w:line="200" w:lineRule="exact"/>
              <w:ind w:left="164" w:right="113"/>
              <w:jc w:val="center"/>
              <w:rPr>
                <w:sz w:val="18"/>
              </w:rPr>
            </w:pPr>
            <w:r>
              <w:rPr>
                <w:sz w:val="18"/>
              </w:rPr>
              <w:t>7.4</w:t>
            </w:r>
          </w:p>
        </w:tc>
        <w:tc>
          <w:tcPr>
            <w:tcW w:w="797" w:type="dxa"/>
          </w:tcPr>
          <w:p>
            <w:pPr>
              <w:pStyle w:val="TableParagraph"/>
              <w:spacing w:line="200" w:lineRule="exact"/>
              <w:ind w:right="161"/>
              <w:jc w:val="right"/>
              <w:rPr>
                <w:sz w:val="18"/>
              </w:rPr>
            </w:pPr>
            <w:r>
              <w:rPr>
                <w:sz w:val="18"/>
              </w:rPr>
              <w:t>100.0</w:t>
            </w:r>
          </w:p>
        </w:tc>
        <w:tc>
          <w:tcPr>
            <w:tcW w:w="1577" w:type="dxa"/>
          </w:tcPr>
          <w:p>
            <w:pPr>
              <w:pStyle w:val="TableParagraph"/>
              <w:spacing w:line="200" w:lineRule="exact"/>
              <w:ind w:left="650"/>
              <w:rPr>
                <w:sz w:val="18"/>
              </w:rPr>
            </w:pPr>
            <w:r>
              <w:rPr>
                <w:sz w:val="18"/>
              </w:rPr>
              <w:t>1,633</w:t>
            </w:r>
          </w:p>
        </w:tc>
      </w:tr>
      <w:tr>
        <w:trPr>
          <w:trHeight w:val="219" w:hRule="atLeast"/>
        </w:trPr>
        <w:tc>
          <w:tcPr>
            <w:tcW w:w="2274" w:type="dxa"/>
          </w:tcPr>
          <w:p>
            <w:pPr>
              <w:pStyle w:val="TableParagraph"/>
              <w:spacing w:line="200" w:lineRule="exact"/>
              <w:ind w:left="137"/>
              <w:rPr>
                <w:sz w:val="18"/>
              </w:rPr>
            </w:pPr>
            <w:r>
              <w:rPr>
                <w:sz w:val="18"/>
              </w:rPr>
              <w:t>Scheduled tribe</w:t>
            </w:r>
          </w:p>
        </w:tc>
        <w:tc>
          <w:tcPr>
            <w:tcW w:w="1385" w:type="dxa"/>
          </w:tcPr>
          <w:p>
            <w:pPr>
              <w:pStyle w:val="TableParagraph"/>
              <w:spacing w:line="200" w:lineRule="exact"/>
              <w:ind w:left="544"/>
              <w:rPr>
                <w:sz w:val="18"/>
              </w:rPr>
            </w:pPr>
            <w:r>
              <w:rPr>
                <w:sz w:val="18"/>
              </w:rPr>
              <w:t>80.8</w:t>
            </w:r>
          </w:p>
        </w:tc>
        <w:tc>
          <w:tcPr>
            <w:tcW w:w="1025" w:type="dxa"/>
          </w:tcPr>
          <w:p>
            <w:pPr>
              <w:pStyle w:val="TableParagraph"/>
              <w:spacing w:line="200" w:lineRule="exact"/>
              <w:ind w:right="255"/>
              <w:jc w:val="right"/>
              <w:rPr>
                <w:sz w:val="18"/>
              </w:rPr>
            </w:pPr>
            <w:r>
              <w:rPr>
                <w:sz w:val="18"/>
              </w:rPr>
              <w:t>1,551</w:t>
            </w:r>
          </w:p>
        </w:tc>
        <w:tc>
          <w:tcPr>
            <w:tcW w:w="698" w:type="dxa"/>
          </w:tcPr>
          <w:p>
            <w:pPr>
              <w:pStyle w:val="TableParagraph"/>
              <w:spacing w:line="200" w:lineRule="exact"/>
              <w:ind w:right="124"/>
              <w:jc w:val="right"/>
              <w:rPr>
                <w:sz w:val="18"/>
              </w:rPr>
            </w:pPr>
            <w:r>
              <w:rPr>
                <w:sz w:val="18"/>
              </w:rPr>
              <w:t>45.6</w:t>
            </w:r>
          </w:p>
        </w:tc>
        <w:tc>
          <w:tcPr>
            <w:tcW w:w="871" w:type="dxa"/>
          </w:tcPr>
          <w:p>
            <w:pPr>
              <w:pStyle w:val="TableParagraph"/>
              <w:spacing w:line="200" w:lineRule="exact"/>
              <w:ind w:left="186" w:right="41"/>
              <w:jc w:val="center"/>
              <w:rPr>
                <w:sz w:val="18"/>
              </w:rPr>
            </w:pPr>
            <w:r>
              <w:rPr>
                <w:sz w:val="18"/>
              </w:rPr>
              <w:t>40.3</w:t>
            </w:r>
          </w:p>
        </w:tc>
        <w:tc>
          <w:tcPr>
            <w:tcW w:w="1022" w:type="dxa"/>
          </w:tcPr>
          <w:p>
            <w:pPr>
              <w:pStyle w:val="TableParagraph"/>
              <w:spacing w:line="200" w:lineRule="exact"/>
              <w:ind w:left="113" w:right="42"/>
              <w:jc w:val="center"/>
              <w:rPr>
                <w:sz w:val="18"/>
              </w:rPr>
            </w:pPr>
            <w:r>
              <w:rPr>
                <w:sz w:val="18"/>
              </w:rPr>
              <w:t>5.2</w:t>
            </w:r>
          </w:p>
        </w:tc>
        <w:tc>
          <w:tcPr>
            <w:tcW w:w="789" w:type="dxa"/>
          </w:tcPr>
          <w:p>
            <w:pPr>
              <w:pStyle w:val="TableParagraph"/>
              <w:spacing w:line="200" w:lineRule="exact"/>
              <w:ind w:left="164" w:right="113"/>
              <w:jc w:val="center"/>
              <w:rPr>
                <w:sz w:val="18"/>
              </w:rPr>
            </w:pPr>
            <w:r>
              <w:rPr>
                <w:sz w:val="18"/>
              </w:rPr>
              <w:t>9.0</w:t>
            </w:r>
          </w:p>
        </w:tc>
        <w:tc>
          <w:tcPr>
            <w:tcW w:w="797" w:type="dxa"/>
          </w:tcPr>
          <w:p>
            <w:pPr>
              <w:pStyle w:val="TableParagraph"/>
              <w:spacing w:line="200" w:lineRule="exact"/>
              <w:ind w:right="161"/>
              <w:jc w:val="right"/>
              <w:rPr>
                <w:sz w:val="18"/>
              </w:rPr>
            </w:pPr>
            <w:r>
              <w:rPr>
                <w:sz w:val="18"/>
              </w:rPr>
              <w:t>100.0</w:t>
            </w:r>
          </w:p>
        </w:tc>
        <w:tc>
          <w:tcPr>
            <w:tcW w:w="1577" w:type="dxa"/>
          </w:tcPr>
          <w:p>
            <w:pPr>
              <w:pStyle w:val="TableParagraph"/>
              <w:spacing w:line="200" w:lineRule="exact"/>
              <w:ind w:left="650"/>
              <w:rPr>
                <w:sz w:val="18"/>
              </w:rPr>
            </w:pPr>
            <w:r>
              <w:rPr>
                <w:sz w:val="18"/>
              </w:rPr>
              <w:t>1,253</w:t>
            </w:r>
          </w:p>
        </w:tc>
      </w:tr>
      <w:tr>
        <w:trPr>
          <w:trHeight w:val="219" w:hRule="atLeast"/>
        </w:trPr>
        <w:tc>
          <w:tcPr>
            <w:tcW w:w="2274" w:type="dxa"/>
          </w:tcPr>
          <w:p>
            <w:pPr>
              <w:pStyle w:val="TableParagraph"/>
              <w:spacing w:line="200" w:lineRule="exact"/>
              <w:ind w:left="137"/>
              <w:rPr>
                <w:sz w:val="18"/>
              </w:rPr>
            </w:pPr>
            <w:r>
              <w:rPr>
                <w:sz w:val="18"/>
              </w:rPr>
              <w:t>Other backward class</w:t>
            </w:r>
          </w:p>
        </w:tc>
        <w:tc>
          <w:tcPr>
            <w:tcW w:w="1385" w:type="dxa"/>
          </w:tcPr>
          <w:p>
            <w:pPr>
              <w:pStyle w:val="TableParagraph"/>
              <w:spacing w:line="200" w:lineRule="exact"/>
              <w:ind w:left="544"/>
              <w:rPr>
                <w:sz w:val="18"/>
              </w:rPr>
            </w:pPr>
            <w:r>
              <w:rPr>
                <w:sz w:val="18"/>
              </w:rPr>
              <w:t>92.1</w:t>
            </w:r>
          </w:p>
        </w:tc>
        <w:tc>
          <w:tcPr>
            <w:tcW w:w="1025" w:type="dxa"/>
          </w:tcPr>
          <w:p>
            <w:pPr>
              <w:pStyle w:val="TableParagraph"/>
              <w:spacing w:line="200" w:lineRule="exact"/>
              <w:ind w:right="255"/>
              <w:jc w:val="right"/>
              <w:rPr>
                <w:sz w:val="18"/>
              </w:rPr>
            </w:pPr>
            <w:r>
              <w:rPr>
                <w:sz w:val="18"/>
              </w:rPr>
              <w:t>3,167</w:t>
            </w:r>
          </w:p>
        </w:tc>
        <w:tc>
          <w:tcPr>
            <w:tcW w:w="698" w:type="dxa"/>
          </w:tcPr>
          <w:p>
            <w:pPr>
              <w:pStyle w:val="TableParagraph"/>
              <w:spacing w:line="200" w:lineRule="exact"/>
              <w:ind w:right="124"/>
              <w:jc w:val="right"/>
              <w:rPr>
                <w:sz w:val="18"/>
              </w:rPr>
            </w:pPr>
            <w:r>
              <w:rPr>
                <w:sz w:val="18"/>
              </w:rPr>
              <w:t>44.3</w:t>
            </w:r>
          </w:p>
        </w:tc>
        <w:tc>
          <w:tcPr>
            <w:tcW w:w="871" w:type="dxa"/>
          </w:tcPr>
          <w:p>
            <w:pPr>
              <w:pStyle w:val="TableParagraph"/>
              <w:spacing w:line="200" w:lineRule="exact"/>
              <w:ind w:left="186" w:right="41"/>
              <w:jc w:val="center"/>
              <w:rPr>
                <w:sz w:val="18"/>
              </w:rPr>
            </w:pPr>
            <w:r>
              <w:rPr>
                <w:sz w:val="18"/>
              </w:rPr>
              <w:t>40.1</w:t>
            </w:r>
          </w:p>
        </w:tc>
        <w:tc>
          <w:tcPr>
            <w:tcW w:w="1022" w:type="dxa"/>
          </w:tcPr>
          <w:p>
            <w:pPr>
              <w:pStyle w:val="TableParagraph"/>
              <w:spacing w:line="200" w:lineRule="exact"/>
              <w:ind w:left="113" w:right="42"/>
              <w:jc w:val="center"/>
              <w:rPr>
                <w:sz w:val="18"/>
              </w:rPr>
            </w:pPr>
            <w:r>
              <w:rPr>
                <w:sz w:val="18"/>
              </w:rPr>
              <w:t>7.4</w:t>
            </w:r>
          </w:p>
        </w:tc>
        <w:tc>
          <w:tcPr>
            <w:tcW w:w="789" w:type="dxa"/>
          </w:tcPr>
          <w:p>
            <w:pPr>
              <w:pStyle w:val="TableParagraph"/>
              <w:spacing w:line="200" w:lineRule="exact"/>
              <w:ind w:left="164" w:right="113"/>
              <w:jc w:val="center"/>
              <w:rPr>
                <w:sz w:val="18"/>
              </w:rPr>
            </w:pPr>
            <w:r>
              <w:rPr>
                <w:sz w:val="18"/>
              </w:rPr>
              <w:t>8.1</w:t>
            </w:r>
          </w:p>
        </w:tc>
        <w:tc>
          <w:tcPr>
            <w:tcW w:w="797" w:type="dxa"/>
          </w:tcPr>
          <w:p>
            <w:pPr>
              <w:pStyle w:val="TableParagraph"/>
              <w:spacing w:line="200" w:lineRule="exact"/>
              <w:ind w:right="161"/>
              <w:jc w:val="right"/>
              <w:rPr>
                <w:sz w:val="18"/>
              </w:rPr>
            </w:pPr>
            <w:r>
              <w:rPr>
                <w:sz w:val="18"/>
              </w:rPr>
              <w:t>100.0</w:t>
            </w:r>
          </w:p>
        </w:tc>
        <w:tc>
          <w:tcPr>
            <w:tcW w:w="1577" w:type="dxa"/>
          </w:tcPr>
          <w:p>
            <w:pPr>
              <w:pStyle w:val="TableParagraph"/>
              <w:spacing w:line="200" w:lineRule="exact"/>
              <w:ind w:left="650"/>
              <w:rPr>
                <w:sz w:val="18"/>
              </w:rPr>
            </w:pPr>
            <w:r>
              <w:rPr>
                <w:sz w:val="18"/>
              </w:rPr>
              <w:t>2,917</w:t>
            </w:r>
          </w:p>
        </w:tc>
      </w:tr>
      <w:tr>
        <w:trPr>
          <w:trHeight w:val="220" w:hRule="atLeast"/>
        </w:trPr>
        <w:tc>
          <w:tcPr>
            <w:tcW w:w="2274" w:type="dxa"/>
          </w:tcPr>
          <w:p>
            <w:pPr>
              <w:pStyle w:val="TableParagraph"/>
              <w:spacing w:line="201" w:lineRule="exact"/>
              <w:ind w:left="137"/>
              <w:rPr>
                <w:sz w:val="18"/>
              </w:rPr>
            </w:pPr>
            <w:r>
              <w:rPr>
                <w:sz w:val="18"/>
              </w:rPr>
              <w:t>Other</w:t>
            </w:r>
          </w:p>
        </w:tc>
        <w:tc>
          <w:tcPr>
            <w:tcW w:w="1385" w:type="dxa"/>
          </w:tcPr>
          <w:p>
            <w:pPr>
              <w:pStyle w:val="TableParagraph"/>
              <w:spacing w:line="201" w:lineRule="exact"/>
              <w:ind w:left="544"/>
              <w:rPr>
                <w:sz w:val="18"/>
              </w:rPr>
            </w:pPr>
            <w:r>
              <w:rPr>
                <w:sz w:val="18"/>
              </w:rPr>
              <w:t>91.9</w:t>
            </w:r>
          </w:p>
        </w:tc>
        <w:tc>
          <w:tcPr>
            <w:tcW w:w="1025" w:type="dxa"/>
          </w:tcPr>
          <w:p>
            <w:pPr>
              <w:pStyle w:val="TableParagraph"/>
              <w:spacing w:line="201" w:lineRule="exact"/>
              <w:ind w:right="255"/>
              <w:jc w:val="right"/>
              <w:rPr>
                <w:sz w:val="18"/>
              </w:rPr>
            </w:pPr>
            <w:r>
              <w:rPr>
                <w:sz w:val="18"/>
              </w:rPr>
              <w:t>4,725</w:t>
            </w:r>
          </w:p>
        </w:tc>
        <w:tc>
          <w:tcPr>
            <w:tcW w:w="698" w:type="dxa"/>
          </w:tcPr>
          <w:p>
            <w:pPr>
              <w:pStyle w:val="TableParagraph"/>
              <w:spacing w:line="201" w:lineRule="exact"/>
              <w:ind w:right="124"/>
              <w:jc w:val="right"/>
              <w:rPr>
                <w:sz w:val="18"/>
              </w:rPr>
            </w:pPr>
            <w:r>
              <w:rPr>
                <w:sz w:val="18"/>
              </w:rPr>
              <w:t>42.1</w:t>
            </w:r>
          </w:p>
        </w:tc>
        <w:tc>
          <w:tcPr>
            <w:tcW w:w="871" w:type="dxa"/>
          </w:tcPr>
          <w:p>
            <w:pPr>
              <w:pStyle w:val="TableParagraph"/>
              <w:spacing w:line="201" w:lineRule="exact"/>
              <w:ind w:left="186" w:right="41"/>
              <w:jc w:val="center"/>
              <w:rPr>
                <w:sz w:val="18"/>
              </w:rPr>
            </w:pPr>
            <w:r>
              <w:rPr>
                <w:sz w:val="18"/>
              </w:rPr>
              <w:t>40.5</w:t>
            </w:r>
          </w:p>
        </w:tc>
        <w:tc>
          <w:tcPr>
            <w:tcW w:w="1022" w:type="dxa"/>
          </w:tcPr>
          <w:p>
            <w:pPr>
              <w:pStyle w:val="TableParagraph"/>
              <w:spacing w:line="201" w:lineRule="exact"/>
              <w:ind w:left="113" w:right="42"/>
              <w:jc w:val="center"/>
              <w:rPr>
                <w:sz w:val="18"/>
              </w:rPr>
            </w:pPr>
            <w:r>
              <w:rPr>
                <w:sz w:val="18"/>
              </w:rPr>
              <w:t>8.9</w:t>
            </w:r>
          </w:p>
        </w:tc>
        <w:tc>
          <w:tcPr>
            <w:tcW w:w="789" w:type="dxa"/>
          </w:tcPr>
          <w:p>
            <w:pPr>
              <w:pStyle w:val="TableParagraph"/>
              <w:spacing w:line="201" w:lineRule="exact"/>
              <w:ind w:left="164" w:right="113"/>
              <w:jc w:val="center"/>
              <w:rPr>
                <w:sz w:val="18"/>
              </w:rPr>
            </w:pPr>
            <w:r>
              <w:rPr>
                <w:sz w:val="18"/>
              </w:rPr>
              <w:t>8.5</w:t>
            </w:r>
          </w:p>
        </w:tc>
        <w:tc>
          <w:tcPr>
            <w:tcW w:w="797" w:type="dxa"/>
          </w:tcPr>
          <w:p>
            <w:pPr>
              <w:pStyle w:val="TableParagraph"/>
              <w:spacing w:line="201" w:lineRule="exact"/>
              <w:ind w:right="161"/>
              <w:jc w:val="right"/>
              <w:rPr>
                <w:sz w:val="18"/>
              </w:rPr>
            </w:pPr>
            <w:r>
              <w:rPr>
                <w:sz w:val="18"/>
              </w:rPr>
              <w:t>100.0</w:t>
            </w:r>
          </w:p>
        </w:tc>
        <w:tc>
          <w:tcPr>
            <w:tcW w:w="1577" w:type="dxa"/>
          </w:tcPr>
          <w:p>
            <w:pPr>
              <w:pStyle w:val="TableParagraph"/>
              <w:spacing w:line="201" w:lineRule="exact"/>
              <w:ind w:left="650"/>
              <w:rPr>
                <w:sz w:val="18"/>
              </w:rPr>
            </w:pPr>
            <w:r>
              <w:rPr>
                <w:sz w:val="18"/>
              </w:rPr>
              <w:t>4,340</w:t>
            </w:r>
          </w:p>
        </w:tc>
      </w:tr>
      <w:tr>
        <w:trPr>
          <w:trHeight w:val="282" w:hRule="atLeast"/>
        </w:trPr>
        <w:tc>
          <w:tcPr>
            <w:tcW w:w="2274" w:type="dxa"/>
            <w:tcBorders>
              <w:bottom w:val="single" w:sz="4" w:space="0" w:color="000000"/>
            </w:tcBorders>
          </w:tcPr>
          <w:p>
            <w:pPr>
              <w:pStyle w:val="TableParagraph"/>
              <w:spacing w:line="204" w:lineRule="exact"/>
              <w:ind w:left="137"/>
              <w:rPr>
                <w:sz w:val="18"/>
              </w:rPr>
            </w:pPr>
            <w:r>
              <w:rPr>
                <w:sz w:val="18"/>
              </w:rPr>
              <w:t>Don't know</w:t>
            </w:r>
          </w:p>
        </w:tc>
        <w:tc>
          <w:tcPr>
            <w:tcW w:w="1385" w:type="dxa"/>
            <w:tcBorders>
              <w:bottom w:val="single" w:sz="4" w:space="0" w:color="000000"/>
            </w:tcBorders>
          </w:tcPr>
          <w:p>
            <w:pPr>
              <w:pStyle w:val="TableParagraph"/>
              <w:spacing w:line="204" w:lineRule="exact"/>
              <w:ind w:left="544"/>
              <w:rPr>
                <w:sz w:val="18"/>
              </w:rPr>
            </w:pPr>
            <w:r>
              <w:rPr>
                <w:sz w:val="18"/>
              </w:rPr>
              <w:t>94.3</w:t>
            </w:r>
          </w:p>
        </w:tc>
        <w:tc>
          <w:tcPr>
            <w:tcW w:w="1025" w:type="dxa"/>
            <w:tcBorders>
              <w:bottom w:val="single" w:sz="4" w:space="0" w:color="000000"/>
            </w:tcBorders>
          </w:tcPr>
          <w:p>
            <w:pPr>
              <w:pStyle w:val="TableParagraph"/>
              <w:spacing w:line="204" w:lineRule="exact"/>
              <w:ind w:right="254"/>
              <w:jc w:val="right"/>
              <w:rPr>
                <w:sz w:val="18"/>
              </w:rPr>
            </w:pPr>
            <w:r>
              <w:rPr>
                <w:sz w:val="18"/>
              </w:rPr>
              <w:t>236</w:t>
            </w:r>
          </w:p>
        </w:tc>
        <w:tc>
          <w:tcPr>
            <w:tcW w:w="698" w:type="dxa"/>
            <w:tcBorders>
              <w:bottom w:val="single" w:sz="4" w:space="0" w:color="000000"/>
            </w:tcBorders>
          </w:tcPr>
          <w:p>
            <w:pPr>
              <w:pStyle w:val="TableParagraph"/>
              <w:spacing w:line="204" w:lineRule="exact"/>
              <w:ind w:right="124"/>
              <w:jc w:val="right"/>
              <w:rPr>
                <w:sz w:val="18"/>
              </w:rPr>
            </w:pPr>
            <w:r>
              <w:rPr>
                <w:sz w:val="18"/>
              </w:rPr>
              <w:t>47.3</w:t>
            </w:r>
          </w:p>
        </w:tc>
        <w:tc>
          <w:tcPr>
            <w:tcW w:w="871" w:type="dxa"/>
            <w:tcBorders>
              <w:bottom w:val="single" w:sz="4" w:space="0" w:color="000000"/>
            </w:tcBorders>
          </w:tcPr>
          <w:p>
            <w:pPr>
              <w:pStyle w:val="TableParagraph"/>
              <w:spacing w:line="204" w:lineRule="exact"/>
              <w:ind w:left="186" w:right="41"/>
              <w:jc w:val="center"/>
              <w:rPr>
                <w:sz w:val="18"/>
              </w:rPr>
            </w:pPr>
            <w:r>
              <w:rPr>
                <w:sz w:val="18"/>
              </w:rPr>
              <w:t>39.7</w:t>
            </w:r>
          </w:p>
        </w:tc>
        <w:tc>
          <w:tcPr>
            <w:tcW w:w="1022" w:type="dxa"/>
            <w:tcBorders>
              <w:bottom w:val="single" w:sz="4" w:space="0" w:color="000000"/>
            </w:tcBorders>
          </w:tcPr>
          <w:p>
            <w:pPr>
              <w:pStyle w:val="TableParagraph"/>
              <w:spacing w:line="204" w:lineRule="exact"/>
              <w:ind w:left="113" w:right="42"/>
              <w:jc w:val="center"/>
              <w:rPr>
                <w:sz w:val="18"/>
              </w:rPr>
            </w:pPr>
            <w:r>
              <w:rPr>
                <w:sz w:val="18"/>
              </w:rPr>
              <w:t>6.6</w:t>
            </w:r>
          </w:p>
        </w:tc>
        <w:tc>
          <w:tcPr>
            <w:tcW w:w="789" w:type="dxa"/>
            <w:tcBorders>
              <w:bottom w:val="single" w:sz="4" w:space="0" w:color="000000"/>
            </w:tcBorders>
          </w:tcPr>
          <w:p>
            <w:pPr>
              <w:pStyle w:val="TableParagraph"/>
              <w:spacing w:line="204" w:lineRule="exact"/>
              <w:ind w:left="164" w:right="113"/>
              <w:jc w:val="center"/>
              <w:rPr>
                <w:sz w:val="18"/>
              </w:rPr>
            </w:pPr>
            <w:r>
              <w:rPr>
                <w:sz w:val="18"/>
              </w:rPr>
              <w:t>6.5</w:t>
            </w:r>
          </w:p>
        </w:tc>
        <w:tc>
          <w:tcPr>
            <w:tcW w:w="797" w:type="dxa"/>
            <w:tcBorders>
              <w:bottom w:val="single" w:sz="4" w:space="0" w:color="000000"/>
            </w:tcBorders>
          </w:tcPr>
          <w:p>
            <w:pPr>
              <w:pStyle w:val="TableParagraph"/>
              <w:spacing w:line="204" w:lineRule="exact"/>
              <w:ind w:right="161"/>
              <w:jc w:val="right"/>
              <w:rPr>
                <w:sz w:val="18"/>
              </w:rPr>
            </w:pPr>
            <w:r>
              <w:rPr>
                <w:sz w:val="18"/>
              </w:rPr>
              <w:t>100.0</w:t>
            </w:r>
          </w:p>
        </w:tc>
        <w:tc>
          <w:tcPr>
            <w:tcW w:w="1577" w:type="dxa"/>
            <w:tcBorders>
              <w:bottom w:val="single" w:sz="4" w:space="0" w:color="000000"/>
            </w:tcBorders>
          </w:tcPr>
          <w:p>
            <w:pPr>
              <w:pStyle w:val="TableParagraph"/>
              <w:spacing w:line="204" w:lineRule="exact"/>
              <w:ind w:left="787"/>
              <w:rPr>
                <w:sz w:val="18"/>
              </w:rPr>
            </w:pPr>
            <w:r>
              <w:rPr>
                <w:sz w:val="18"/>
              </w:rPr>
              <w:t>222</w:t>
            </w:r>
          </w:p>
        </w:tc>
      </w:tr>
      <w:tr>
        <w:trPr>
          <w:trHeight w:val="378" w:hRule="atLeast"/>
        </w:trPr>
        <w:tc>
          <w:tcPr>
            <w:tcW w:w="2274" w:type="dxa"/>
            <w:tcBorders>
              <w:top w:val="single" w:sz="4" w:space="0" w:color="000000"/>
              <w:bottom w:val="single" w:sz="4" w:space="0" w:color="000000"/>
            </w:tcBorders>
          </w:tcPr>
          <w:p>
            <w:pPr>
              <w:pStyle w:val="TableParagraph"/>
              <w:rPr>
                <w:rFonts w:ascii="Times New Roman"/>
                <w:sz w:val="18"/>
              </w:rPr>
            </w:pPr>
          </w:p>
        </w:tc>
        <w:tc>
          <w:tcPr>
            <w:tcW w:w="1385" w:type="dxa"/>
            <w:tcBorders>
              <w:top w:val="single" w:sz="4" w:space="0" w:color="000000"/>
              <w:bottom w:val="single" w:sz="4" w:space="0" w:color="000000"/>
            </w:tcBorders>
          </w:tcPr>
          <w:p>
            <w:pPr>
              <w:pStyle w:val="TableParagraph"/>
              <w:rPr>
                <w:rFonts w:ascii="Times New Roman"/>
                <w:sz w:val="18"/>
              </w:rPr>
            </w:pPr>
          </w:p>
        </w:tc>
        <w:tc>
          <w:tcPr>
            <w:tcW w:w="1025" w:type="dxa"/>
            <w:tcBorders>
              <w:top w:val="single" w:sz="4" w:space="0" w:color="000000"/>
              <w:bottom w:val="single" w:sz="4" w:space="0" w:color="000000"/>
            </w:tcBorders>
          </w:tcPr>
          <w:p>
            <w:pPr>
              <w:pStyle w:val="TableParagraph"/>
              <w:rPr>
                <w:rFonts w:ascii="Times New Roman"/>
                <w:sz w:val="18"/>
              </w:rPr>
            </w:pPr>
          </w:p>
        </w:tc>
        <w:tc>
          <w:tcPr>
            <w:tcW w:w="698" w:type="dxa"/>
            <w:tcBorders>
              <w:top w:val="single" w:sz="4" w:space="0" w:color="000000"/>
              <w:bottom w:val="single" w:sz="4" w:space="0" w:color="000000"/>
            </w:tcBorders>
          </w:tcPr>
          <w:p>
            <w:pPr>
              <w:pStyle w:val="TableParagraph"/>
              <w:rPr>
                <w:rFonts w:ascii="Times New Roman"/>
                <w:sz w:val="18"/>
              </w:rPr>
            </w:pPr>
          </w:p>
        </w:tc>
        <w:tc>
          <w:tcPr>
            <w:tcW w:w="871" w:type="dxa"/>
            <w:tcBorders>
              <w:top w:val="single" w:sz="4" w:space="0" w:color="000000"/>
              <w:bottom w:val="single" w:sz="4" w:space="0" w:color="000000"/>
            </w:tcBorders>
          </w:tcPr>
          <w:p>
            <w:pPr>
              <w:pStyle w:val="TableParagraph"/>
              <w:rPr>
                <w:rFonts w:ascii="Times New Roman"/>
                <w:sz w:val="18"/>
              </w:rPr>
            </w:pPr>
          </w:p>
        </w:tc>
        <w:tc>
          <w:tcPr>
            <w:tcW w:w="1022" w:type="dxa"/>
            <w:tcBorders>
              <w:top w:val="single" w:sz="4" w:space="0" w:color="000000"/>
              <w:bottom w:val="single" w:sz="4" w:space="0" w:color="000000"/>
            </w:tcBorders>
          </w:tcPr>
          <w:p>
            <w:pPr>
              <w:pStyle w:val="TableParagraph"/>
              <w:rPr>
                <w:rFonts w:ascii="Times New Roman"/>
                <w:sz w:val="18"/>
              </w:rPr>
            </w:pPr>
          </w:p>
        </w:tc>
        <w:tc>
          <w:tcPr>
            <w:tcW w:w="789" w:type="dxa"/>
            <w:tcBorders>
              <w:top w:val="single" w:sz="4" w:space="0" w:color="000000"/>
              <w:bottom w:val="single" w:sz="4" w:space="0" w:color="000000"/>
            </w:tcBorders>
          </w:tcPr>
          <w:p>
            <w:pPr>
              <w:pStyle w:val="TableParagraph"/>
              <w:rPr>
                <w:rFonts w:ascii="Times New Roman"/>
                <w:sz w:val="18"/>
              </w:rPr>
            </w:pPr>
          </w:p>
        </w:tc>
        <w:tc>
          <w:tcPr>
            <w:tcW w:w="797" w:type="dxa"/>
            <w:tcBorders>
              <w:top w:val="single" w:sz="4" w:space="0" w:color="000000"/>
              <w:bottom w:val="single" w:sz="4" w:space="0" w:color="000000"/>
            </w:tcBorders>
          </w:tcPr>
          <w:p>
            <w:pPr>
              <w:pStyle w:val="TableParagraph"/>
              <w:rPr>
                <w:rFonts w:ascii="Times New Roman"/>
                <w:sz w:val="18"/>
              </w:rPr>
            </w:pPr>
          </w:p>
        </w:tc>
        <w:tc>
          <w:tcPr>
            <w:tcW w:w="1577" w:type="dxa"/>
            <w:tcBorders>
              <w:top w:val="single" w:sz="4" w:space="0" w:color="000000"/>
              <w:bottom w:val="single" w:sz="4" w:space="0" w:color="000000"/>
            </w:tcBorders>
          </w:tcPr>
          <w:p>
            <w:pPr>
              <w:pStyle w:val="TableParagraph"/>
              <w:spacing w:before="80"/>
              <w:ind w:left="535"/>
              <w:rPr>
                <w:sz w:val="18"/>
              </w:rPr>
            </w:pPr>
            <w:r>
              <w:rPr>
                <w:i/>
                <w:sz w:val="18"/>
              </w:rPr>
              <w:t>Continued</w:t>
            </w:r>
            <w:r>
              <w:rPr>
                <w:sz w:val="18"/>
              </w:rPr>
              <w:t>…</w:t>
            </w:r>
          </w:p>
        </w:tc>
      </w:tr>
    </w:tbl>
    <w:p>
      <w:pPr>
        <w:spacing w:after="0"/>
        <w:rPr>
          <w:sz w:val="18"/>
        </w:rPr>
        <w:sectPr>
          <w:pgSz w:w="12240" w:h="15840"/>
          <w:pgMar w:header="0" w:footer="717" w:top="1220" w:bottom="900" w:left="580" w:right="600"/>
        </w:sectPr>
      </w:pPr>
    </w:p>
    <w:tbl>
      <w:tblPr>
        <w:tblW w:w="0" w:type="auto"/>
        <w:jc w:val="left"/>
        <w:tblInd w:w="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9"/>
        <w:gridCol w:w="1586"/>
        <w:gridCol w:w="976"/>
        <w:gridCol w:w="740"/>
        <w:gridCol w:w="846"/>
        <w:gridCol w:w="1043"/>
        <w:gridCol w:w="795"/>
        <w:gridCol w:w="755"/>
        <w:gridCol w:w="1565"/>
      </w:tblGrid>
      <w:tr>
        <w:trPr>
          <w:trHeight w:val="396" w:hRule="atLeast"/>
        </w:trPr>
        <w:tc>
          <w:tcPr>
            <w:tcW w:w="10435" w:type="dxa"/>
            <w:gridSpan w:val="9"/>
            <w:tcBorders>
              <w:top w:val="single" w:sz="4" w:space="0" w:color="000000"/>
            </w:tcBorders>
          </w:tcPr>
          <w:p>
            <w:pPr>
              <w:pStyle w:val="TableParagraph"/>
              <w:spacing w:before="80"/>
              <w:ind w:left="36"/>
              <w:rPr>
                <w:i/>
                <w:sz w:val="18"/>
              </w:rPr>
            </w:pPr>
            <w:r>
              <w:rPr>
                <w:sz w:val="18"/>
                <w:u w:val="single"/>
              </w:rPr>
              <w:t>Table 49 Pregnancies for which an ultrasound test was done—</w:t>
            </w:r>
            <w:r>
              <w:rPr>
                <w:i/>
                <w:sz w:val="18"/>
                <w:u w:val="single"/>
              </w:rPr>
              <w:t>Continued</w:t>
            </w:r>
          </w:p>
        </w:tc>
      </w:tr>
      <w:tr>
        <w:trPr>
          <w:trHeight w:val="582" w:hRule="atLeast"/>
        </w:trPr>
        <w:tc>
          <w:tcPr>
            <w:tcW w:w="10435" w:type="dxa"/>
            <w:gridSpan w:val="9"/>
            <w:tcBorders>
              <w:bottom w:val="single" w:sz="4" w:space="0" w:color="000000"/>
            </w:tcBorders>
          </w:tcPr>
          <w:p>
            <w:pPr>
              <w:pStyle w:val="TableParagraph"/>
              <w:spacing w:before="63"/>
              <w:ind w:left="36"/>
              <w:rPr>
                <w:sz w:val="18"/>
              </w:rPr>
            </w:pPr>
            <w:r>
              <w:rPr>
                <w:sz w:val="18"/>
              </w:rPr>
              <w:t>Percentage</w:t>
            </w:r>
            <w:r>
              <w:rPr>
                <w:spacing w:val="-10"/>
                <w:sz w:val="18"/>
              </w:rPr>
              <w:t> </w:t>
            </w:r>
            <w:r>
              <w:rPr>
                <w:sz w:val="18"/>
              </w:rPr>
              <w:t>of</w:t>
            </w:r>
            <w:r>
              <w:rPr>
                <w:spacing w:val="-8"/>
                <w:sz w:val="18"/>
              </w:rPr>
              <w:t> </w:t>
            </w:r>
            <w:r>
              <w:rPr>
                <w:sz w:val="18"/>
              </w:rPr>
              <w:t>all</w:t>
            </w:r>
            <w:r>
              <w:rPr>
                <w:spacing w:val="-10"/>
                <w:sz w:val="18"/>
              </w:rPr>
              <w:t> </w:t>
            </w:r>
            <w:r>
              <w:rPr>
                <w:sz w:val="18"/>
              </w:rPr>
              <w:t>pregnancies</w:t>
            </w:r>
            <w:r>
              <w:rPr>
                <w:spacing w:val="-10"/>
                <w:sz w:val="18"/>
              </w:rPr>
              <w:t> </w:t>
            </w:r>
            <w:r>
              <w:rPr>
                <w:sz w:val="18"/>
              </w:rPr>
              <w:t>in</w:t>
            </w:r>
            <w:r>
              <w:rPr>
                <w:spacing w:val="-9"/>
                <w:sz w:val="18"/>
              </w:rPr>
              <w:t> </w:t>
            </w:r>
            <w:r>
              <w:rPr>
                <w:sz w:val="18"/>
              </w:rPr>
              <w:t>the</w:t>
            </w:r>
            <w:r>
              <w:rPr>
                <w:spacing w:val="-9"/>
                <w:sz w:val="18"/>
              </w:rPr>
              <w:t> </w:t>
            </w:r>
            <w:r>
              <w:rPr>
                <w:sz w:val="18"/>
              </w:rPr>
              <w:t>5</w:t>
            </w:r>
            <w:r>
              <w:rPr>
                <w:spacing w:val="-10"/>
                <w:sz w:val="18"/>
              </w:rPr>
              <w:t> </w:t>
            </w:r>
            <w:r>
              <w:rPr>
                <w:sz w:val="18"/>
              </w:rPr>
              <w:t>years</w:t>
            </w:r>
            <w:r>
              <w:rPr>
                <w:spacing w:val="-10"/>
                <w:sz w:val="18"/>
              </w:rPr>
              <w:t> </w:t>
            </w:r>
            <w:r>
              <w:rPr>
                <w:sz w:val="18"/>
              </w:rPr>
              <w:t>preceding</w:t>
            </w:r>
            <w:r>
              <w:rPr>
                <w:spacing w:val="-9"/>
                <w:sz w:val="18"/>
              </w:rPr>
              <w:t> </w:t>
            </w:r>
            <w:r>
              <w:rPr>
                <w:sz w:val="18"/>
              </w:rPr>
              <w:t>the</w:t>
            </w:r>
            <w:r>
              <w:rPr>
                <w:spacing w:val="-10"/>
                <w:sz w:val="18"/>
              </w:rPr>
              <w:t> </w:t>
            </w:r>
            <w:r>
              <w:rPr>
                <w:sz w:val="18"/>
              </w:rPr>
              <w:t>survey</w:t>
            </w:r>
            <w:r>
              <w:rPr>
                <w:spacing w:val="-8"/>
                <w:sz w:val="18"/>
              </w:rPr>
              <w:t> </w:t>
            </w:r>
            <w:r>
              <w:rPr>
                <w:sz w:val="18"/>
              </w:rPr>
              <w:t>for</w:t>
            </w:r>
            <w:r>
              <w:rPr>
                <w:spacing w:val="-9"/>
                <w:sz w:val="18"/>
              </w:rPr>
              <w:t> </w:t>
            </w:r>
            <w:r>
              <w:rPr>
                <w:sz w:val="18"/>
              </w:rPr>
              <w:t>which</w:t>
            </w:r>
            <w:r>
              <w:rPr>
                <w:spacing w:val="-10"/>
                <w:sz w:val="18"/>
              </w:rPr>
              <w:t> </w:t>
            </w:r>
            <w:r>
              <w:rPr>
                <w:sz w:val="18"/>
              </w:rPr>
              <w:t>an</w:t>
            </w:r>
            <w:r>
              <w:rPr>
                <w:spacing w:val="-9"/>
                <w:sz w:val="18"/>
              </w:rPr>
              <w:t> </w:t>
            </w:r>
            <w:r>
              <w:rPr>
                <w:sz w:val="18"/>
              </w:rPr>
              <w:t>ultrasound</w:t>
            </w:r>
            <w:r>
              <w:rPr>
                <w:spacing w:val="-9"/>
                <w:sz w:val="18"/>
              </w:rPr>
              <w:t> </w:t>
            </w:r>
            <w:r>
              <w:rPr>
                <w:sz w:val="18"/>
              </w:rPr>
              <w:t>test</w:t>
            </w:r>
            <w:r>
              <w:rPr>
                <w:spacing w:val="-10"/>
                <w:sz w:val="18"/>
              </w:rPr>
              <w:t> </w:t>
            </w:r>
            <w:r>
              <w:rPr>
                <w:sz w:val="18"/>
              </w:rPr>
              <w:t>was</w:t>
            </w:r>
            <w:r>
              <w:rPr>
                <w:spacing w:val="-9"/>
                <w:sz w:val="18"/>
              </w:rPr>
              <w:t> </w:t>
            </w:r>
            <w:r>
              <w:rPr>
                <w:sz w:val="18"/>
              </w:rPr>
              <w:t>done</w:t>
            </w:r>
            <w:r>
              <w:rPr>
                <w:spacing w:val="-9"/>
                <w:sz w:val="18"/>
              </w:rPr>
              <w:t> </w:t>
            </w:r>
            <w:r>
              <w:rPr>
                <w:sz w:val="18"/>
              </w:rPr>
              <w:t>and</w:t>
            </w:r>
            <w:r>
              <w:rPr>
                <w:spacing w:val="-10"/>
                <w:sz w:val="18"/>
              </w:rPr>
              <w:t> </w:t>
            </w:r>
            <w:r>
              <w:rPr>
                <w:sz w:val="18"/>
              </w:rPr>
              <w:t>percent</w:t>
            </w:r>
            <w:r>
              <w:rPr>
                <w:spacing w:val="-9"/>
                <w:sz w:val="18"/>
              </w:rPr>
              <w:t> </w:t>
            </w:r>
            <w:r>
              <w:rPr>
                <w:sz w:val="18"/>
              </w:rPr>
              <w:t>distribution</w:t>
            </w:r>
            <w:r>
              <w:rPr>
                <w:spacing w:val="-9"/>
                <w:sz w:val="18"/>
              </w:rPr>
              <w:t> </w:t>
            </w:r>
            <w:r>
              <w:rPr>
                <w:sz w:val="18"/>
              </w:rPr>
              <w:t>of</w:t>
            </w:r>
            <w:r>
              <w:rPr>
                <w:spacing w:val="-9"/>
                <w:sz w:val="18"/>
              </w:rPr>
              <w:t> </w:t>
            </w:r>
            <w:r>
              <w:rPr>
                <w:sz w:val="18"/>
              </w:rPr>
              <w:t>pregnancies with an ultrasound test by pregnancy outcome, according to background characteristics, Maharashtra,</w:t>
            </w:r>
            <w:r>
              <w:rPr>
                <w:spacing w:val="-9"/>
                <w:sz w:val="18"/>
              </w:rPr>
              <w:t> </w:t>
            </w:r>
            <w:r>
              <w:rPr>
                <w:sz w:val="18"/>
              </w:rPr>
              <w:t>2019-20</w:t>
            </w:r>
          </w:p>
        </w:tc>
      </w:tr>
      <w:tr>
        <w:trPr>
          <w:trHeight w:val="299" w:hRule="atLeast"/>
        </w:trPr>
        <w:tc>
          <w:tcPr>
            <w:tcW w:w="2129" w:type="dxa"/>
            <w:tcBorders>
              <w:top w:val="single" w:sz="4" w:space="0" w:color="000000"/>
            </w:tcBorders>
          </w:tcPr>
          <w:p>
            <w:pPr>
              <w:pStyle w:val="TableParagraph"/>
              <w:rPr>
                <w:rFonts w:ascii="Times New Roman"/>
                <w:sz w:val="16"/>
              </w:rPr>
            </w:pPr>
          </w:p>
        </w:tc>
        <w:tc>
          <w:tcPr>
            <w:tcW w:w="1586" w:type="dxa"/>
            <w:vMerge w:val="restart"/>
            <w:tcBorders>
              <w:top w:val="single" w:sz="4" w:space="0" w:color="000000"/>
              <w:bottom w:val="single" w:sz="4" w:space="0" w:color="000000"/>
            </w:tcBorders>
          </w:tcPr>
          <w:p>
            <w:pPr>
              <w:pStyle w:val="TableParagraph"/>
              <w:spacing w:before="131"/>
              <w:ind w:left="184" w:right="28"/>
              <w:jc w:val="center"/>
              <w:rPr>
                <w:sz w:val="18"/>
              </w:rPr>
            </w:pPr>
            <w:r>
              <w:rPr>
                <w:sz w:val="18"/>
              </w:rPr>
              <w:t>Percentage of pregnancies</w:t>
            </w:r>
            <w:r>
              <w:rPr>
                <w:spacing w:val="-2"/>
                <w:sz w:val="18"/>
              </w:rPr>
              <w:t> </w:t>
            </w:r>
            <w:r>
              <w:rPr>
                <w:spacing w:val="-4"/>
                <w:sz w:val="18"/>
              </w:rPr>
              <w:t>with</w:t>
            </w:r>
          </w:p>
          <w:p>
            <w:pPr>
              <w:pStyle w:val="TableParagraph"/>
              <w:spacing w:line="199" w:lineRule="exact"/>
              <w:ind w:left="184" w:right="32"/>
              <w:jc w:val="center"/>
              <w:rPr>
                <w:sz w:val="18"/>
              </w:rPr>
            </w:pPr>
            <w:r>
              <w:rPr>
                <w:sz w:val="18"/>
              </w:rPr>
              <w:t>an ultrasound</w:t>
            </w:r>
            <w:r>
              <w:rPr>
                <w:spacing w:val="-7"/>
                <w:sz w:val="18"/>
              </w:rPr>
              <w:t> </w:t>
            </w:r>
            <w:r>
              <w:rPr>
                <w:sz w:val="18"/>
              </w:rPr>
              <w:t>test</w:t>
            </w:r>
          </w:p>
        </w:tc>
        <w:tc>
          <w:tcPr>
            <w:tcW w:w="976" w:type="dxa"/>
            <w:tcBorders>
              <w:top w:val="single" w:sz="4" w:space="0" w:color="000000"/>
            </w:tcBorders>
          </w:tcPr>
          <w:p>
            <w:pPr>
              <w:pStyle w:val="TableParagraph"/>
              <w:rPr>
                <w:rFonts w:ascii="Times New Roman"/>
                <w:sz w:val="16"/>
              </w:rPr>
            </w:pPr>
          </w:p>
        </w:tc>
        <w:tc>
          <w:tcPr>
            <w:tcW w:w="740" w:type="dxa"/>
            <w:tcBorders>
              <w:top w:val="single" w:sz="4" w:space="0" w:color="000000"/>
              <w:bottom w:val="single" w:sz="4" w:space="0" w:color="000000"/>
            </w:tcBorders>
          </w:tcPr>
          <w:p>
            <w:pPr>
              <w:pStyle w:val="TableParagraph"/>
              <w:rPr>
                <w:rFonts w:ascii="Times New Roman"/>
                <w:sz w:val="16"/>
              </w:rPr>
            </w:pPr>
          </w:p>
        </w:tc>
        <w:tc>
          <w:tcPr>
            <w:tcW w:w="1889" w:type="dxa"/>
            <w:gridSpan w:val="2"/>
            <w:tcBorders>
              <w:top w:val="single" w:sz="4" w:space="0" w:color="000000"/>
              <w:bottom w:val="single" w:sz="4" w:space="0" w:color="000000"/>
            </w:tcBorders>
          </w:tcPr>
          <w:p>
            <w:pPr>
              <w:pStyle w:val="TableParagraph"/>
              <w:spacing w:line="199" w:lineRule="exact" w:before="80"/>
              <w:ind w:left="205"/>
              <w:rPr>
                <w:sz w:val="12"/>
              </w:rPr>
            </w:pPr>
            <w:r>
              <w:rPr>
                <w:sz w:val="18"/>
              </w:rPr>
              <w:t>Pregnancy outcome</w:t>
            </w:r>
            <w:r>
              <w:rPr>
                <w:position w:val="5"/>
                <w:sz w:val="12"/>
              </w:rPr>
              <w:t>1</w:t>
            </w:r>
          </w:p>
        </w:tc>
        <w:tc>
          <w:tcPr>
            <w:tcW w:w="795" w:type="dxa"/>
            <w:tcBorders>
              <w:top w:val="single" w:sz="4" w:space="0" w:color="000000"/>
              <w:bottom w:val="single" w:sz="4" w:space="0" w:color="000000"/>
            </w:tcBorders>
          </w:tcPr>
          <w:p>
            <w:pPr>
              <w:pStyle w:val="TableParagraph"/>
              <w:rPr>
                <w:rFonts w:ascii="Times New Roman"/>
                <w:sz w:val="16"/>
              </w:rPr>
            </w:pPr>
          </w:p>
        </w:tc>
        <w:tc>
          <w:tcPr>
            <w:tcW w:w="755" w:type="dxa"/>
            <w:tcBorders>
              <w:top w:val="single" w:sz="4" w:space="0" w:color="000000"/>
            </w:tcBorders>
          </w:tcPr>
          <w:p>
            <w:pPr>
              <w:pStyle w:val="TableParagraph"/>
              <w:rPr>
                <w:rFonts w:ascii="Times New Roman"/>
                <w:sz w:val="16"/>
              </w:rPr>
            </w:pPr>
          </w:p>
        </w:tc>
        <w:tc>
          <w:tcPr>
            <w:tcW w:w="1565" w:type="dxa"/>
            <w:vMerge w:val="restart"/>
            <w:tcBorders>
              <w:top w:val="single" w:sz="4" w:space="0" w:color="000000"/>
              <w:bottom w:val="single" w:sz="4" w:space="0" w:color="000000"/>
            </w:tcBorders>
          </w:tcPr>
          <w:p>
            <w:pPr>
              <w:pStyle w:val="TableParagraph"/>
              <w:spacing w:before="131"/>
              <w:ind w:left="187" w:right="126" w:hanging="2"/>
              <w:jc w:val="center"/>
              <w:rPr>
                <w:sz w:val="18"/>
              </w:rPr>
            </w:pPr>
            <w:r>
              <w:rPr>
                <w:sz w:val="18"/>
              </w:rPr>
              <w:t>Number of pregnancies</w:t>
            </w:r>
            <w:r>
              <w:rPr>
                <w:spacing w:val="-2"/>
                <w:sz w:val="18"/>
              </w:rPr>
              <w:t> </w:t>
            </w:r>
            <w:r>
              <w:rPr>
                <w:spacing w:val="-4"/>
                <w:sz w:val="18"/>
              </w:rPr>
              <w:t>with</w:t>
            </w:r>
          </w:p>
          <w:p>
            <w:pPr>
              <w:pStyle w:val="TableParagraph"/>
              <w:spacing w:line="199" w:lineRule="exact"/>
              <w:ind w:left="126" w:right="68"/>
              <w:jc w:val="center"/>
              <w:rPr>
                <w:sz w:val="18"/>
              </w:rPr>
            </w:pPr>
            <w:r>
              <w:rPr>
                <w:sz w:val="18"/>
              </w:rPr>
              <w:t>an ultrasound</w:t>
            </w:r>
            <w:r>
              <w:rPr>
                <w:spacing w:val="-7"/>
                <w:sz w:val="18"/>
              </w:rPr>
              <w:t> </w:t>
            </w:r>
            <w:r>
              <w:rPr>
                <w:sz w:val="18"/>
              </w:rPr>
              <w:t>test</w:t>
            </w:r>
          </w:p>
        </w:tc>
      </w:tr>
      <w:tr>
        <w:trPr>
          <w:trHeight w:val="479" w:hRule="atLeast"/>
        </w:trPr>
        <w:tc>
          <w:tcPr>
            <w:tcW w:w="2129" w:type="dxa"/>
            <w:tcBorders>
              <w:bottom w:val="single" w:sz="4" w:space="0" w:color="000000"/>
            </w:tcBorders>
          </w:tcPr>
          <w:p>
            <w:pPr>
              <w:pStyle w:val="TableParagraph"/>
              <w:spacing w:before="10"/>
              <w:rPr>
                <w:rFonts w:ascii="P052"/>
                <w:sz w:val="15"/>
              </w:rPr>
            </w:pPr>
          </w:p>
          <w:p>
            <w:pPr>
              <w:pStyle w:val="TableParagraph"/>
              <w:spacing w:before="1"/>
              <w:ind w:left="36"/>
              <w:rPr>
                <w:sz w:val="18"/>
              </w:rPr>
            </w:pPr>
            <w:r>
              <w:rPr>
                <w:sz w:val="18"/>
              </w:rPr>
              <w:t>Background characteristic</w:t>
            </w:r>
          </w:p>
        </w:tc>
        <w:tc>
          <w:tcPr>
            <w:tcW w:w="1586" w:type="dxa"/>
            <w:vMerge/>
            <w:tcBorders>
              <w:top w:val="nil"/>
              <w:bottom w:val="single" w:sz="4" w:space="0" w:color="000000"/>
            </w:tcBorders>
          </w:tcPr>
          <w:p>
            <w:pPr>
              <w:rPr>
                <w:sz w:val="2"/>
                <w:szCs w:val="2"/>
              </w:rPr>
            </w:pPr>
          </w:p>
        </w:tc>
        <w:tc>
          <w:tcPr>
            <w:tcW w:w="976" w:type="dxa"/>
            <w:tcBorders>
              <w:bottom w:val="single" w:sz="4" w:space="0" w:color="000000"/>
            </w:tcBorders>
          </w:tcPr>
          <w:p>
            <w:pPr>
              <w:pStyle w:val="TableParagraph"/>
              <w:spacing w:line="218" w:lineRule="exact" w:before="39"/>
              <w:ind w:left="47" w:right="24" w:firstLine="48"/>
              <w:rPr>
                <w:sz w:val="18"/>
              </w:rPr>
            </w:pPr>
            <w:r>
              <w:rPr>
                <w:sz w:val="18"/>
              </w:rPr>
              <w:t>Number of pregnancies</w:t>
            </w:r>
          </w:p>
        </w:tc>
        <w:tc>
          <w:tcPr>
            <w:tcW w:w="740" w:type="dxa"/>
            <w:tcBorders>
              <w:top w:val="single" w:sz="4" w:space="0" w:color="000000"/>
              <w:bottom w:val="single" w:sz="4" w:space="0" w:color="000000"/>
            </w:tcBorders>
          </w:tcPr>
          <w:p>
            <w:pPr>
              <w:pStyle w:val="TableParagraph"/>
              <w:spacing w:before="9"/>
              <w:rPr>
                <w:rFonts w:ascii="P052"/>
                <w:sz w:val="18"/>
              </w:rPr>
            </w:pPr>
          </w:p>
          <w:p>
            <w:pPr>
              <w:pStyle w:val="TableParagraph"/>
              <w:spacing w:line="199" w:lineRule="exact" w:before="1"/>
              <w:ind w:left="247"/>
              <w:rPr>
                <w:sz w:val="18"/>
              </w:rPr>
            </w:pPr>
            <w:r>
              <w:rPr>
                <w:sz w:val="18"/>
              </w:rPr>
              <w:t>Son</w:t>
            </w:r>
          </w:p>
        </w:tc>
        <w:tc>
          <w:tcPr>
            <w:tcW w:w="846" w:type="dxa"/>
            <w:tcBorders>
              <w:top w:val="single" w:sz="4" w:space="0" w:color="000000"/>
              <w:bottom w:val="single" w:sz="4" w:space="0" w:color="000000"/>
            </w:tcBorders>
          </w:tcPr>
          <w:p>
            <w:pPr>
              <w:pStyle w:val="TableParagraph"/>
              <w:spacing w:before="9"/>
              <w:rPr>
                <w:rFonts w:ascii="P052"/>
                <w:sz w:val="18"/>
              </w:rPr>
            </w:pPr>
          </w:p>
          <w:p>
            <w:pPr>
              <w:pStyle w:val="TableParagraph"/>
              <w:spacing w:line="199" w:lineRule="exact" w:before="1"/>
              <w:ind w:left="64" w:right="57"/>
              <w:jc w:val="center"/>
              <w:rPr>
                <w:sz w:val="18"/>
              </w:rPr>
            </w:pPr>
            <w:r>
              <w:rPr>
                <w:sz w:val="18"/>
              </w:rPr>
              <w:t>Daughter</w:t>
            </w:r>
          </w:p>
        </w:tc>
        <w:tc>
          <w:tcPr>
            <w:tcW w:w="1043" w:type="dxa"/>
            <w:tcBorders>
              <w:top w:val="single" w:sz="4" w:space="0" w:color="000000"/>
              <w:bottom w:val="single" w:sz="4" w:space="0" w:color="000000"/>
            </w:tcBorders>
          </w:tcPr>
          <w:p>
            <w:pPr>
              <w:pStyle w:val="TableParagraph"/>
              <w:spacing w:before="9"/>
              <w:rPr>
                <w:rFonts w:ascii="P052"/>
                <w:sz w:val="18"/>
              </w:rPr>
            </w:pPr>
          </w:p>
          <w:p>
            <w:pPr>
              <w:pStyle w:val="TableParagraph"/>
              <w:spacing w:line="199" w:lineRule="exact" w:before="1"/>
              <w:ind w:left="51" w:right="55"/>
              <w:jc w:val="center"/>
              <w:rPr>
                <w:sz w:val="18"/>
              </w:rPr>
            </w:pPr>
            <w:r>
              <w:rPr>
                <w:sz w:val="18"/>
              </w:rPr>
              <w:t>Termination</w:t>
            </w:r>
          </w:p>
        </w:tc>
        <w:tc>
          <w:tcPr>
            <w:tcW w:w="795" w:type="dxa"/>
            <w:tcBorders>
              <w:top w:val="single" w:sz="4" w:space="0" w:color="000000"/>
              <w:bottom w:val="single" w:sz="4" w:space="0" w:color="000000"/>
            </w:tcBorders>
          </w:tcPr>
          <w:p>
            <w:pPr>
              <w:pStyle w:val="TableParagraph"/>
              <w:spacing w:line="220" w:lineRule="atLeast" w:before="39"/>
              <w:ind w:left="66" w:right="41" w:firstLine="201"/>
              <w:rPr>
                <w:sz w:val="18"/>
              </w:rPr>
            </w:pPr>
            <w:r>
              <w:rPr>
                <w:sz w:val="18"/>
              </w:rPr>
              <w:t>Still pregnant</w:t>
            </w:r>
          </w:p>
        </w:tc>
        <w:tc>
          <w:tcPr>
            <w:tcW w:w="755" w:type="dxa"/>
            <w:tcBorders>
              <w:bottom w:val="single" w:sz="4" w:space="0" w:color="000000"/>
            </w:tcBorders>
          </w:tcPr>
          <w:p>
            <w:pPr>
              <w:pStyle w:val="TableParagraph"/>
              <w:spacing w:before="9"/>
              <w:rPr>
                <w:rFonts w:ascii="P052"/>
                <w:sz w:val="18"/>
              </w:rPr>
            </w:pPr>
          </w:p>
          <w:p>
            <w:pPr>
              <w:pStyle w:val="TableParagraph"/>
              <w:spacing w:line="199" w:lineRule="exact" w:before="1"/>
              <w:ind w:left="137" w:right="70"/>
              <w:jc w:val="center"/>
              <w:rPr>
                <w:sz w:val="18"/>
              </w:rPr>
            </w:pPr>
            <w:r>
              <w:rPr>
                <w:sz w:val="18"/>
              </w:rPr>
              <w:t>Total</w:t>
            </w:r>
          </w:p>
        </w:tc>
        <w:tc>
          <w:tcPr>
            <w:tcW w:w="1565" w:type="dxa"/>
            <w:vMerge/>
            <w:tcBorders>
              <w:top w:val="nil"/>
              <w:bottom w:val="single" w:sz="4" w:space="0" w:color="000000"/>
            </w:tcBorders>
          </w:tcPr>
          <w:p>
            <w:pPr>
              <w:rPr>
                <w:sz w:val="2"/>
                <w:szCs w:val="2"/>
              </w:rPr>
            </w:pPr>
          </w:p>
        </w:tc>
      </w:tr>
      <w:tr>
        <w:trPr>
          <w:trHeight w:val="976" w:hRule="atLeast"/>
        </w:trPr>
        <w:tc>
          <w:tcPr>
            <w:tcW w:w="2129" w:type="dxa"/>
            <w:tcBorders>
              <w:top w:val="single" w:sz="4" w:space="0" w:color="000000"/>
            </w:tcBorders>
          </w:tcPr>
          <w:p>
            <w:pPr>
              <w:pStyle w:val="TableParagraph"/>
              <w:spacing w:before="8"/>
              <w:rPr>
                <w:rFonts w:ascii="P052"/>
                <w:sz w:val="21"/>
              </w:rPr>
            </w:pPr>
          </w:p>
          <w:p>
            <w:pPr>
              <w:pStyle w:val="TableParagraph"/>
              <w:spacing w:before="1"/>
              <w:ind w:left="77" w:right="565" w:hanging="41"/>
              <w:rPr>
                <w:b/>
                <w:sz w:val="18"/>
              </w:rPr>
            </w:pPr>
            <w:r>
              <w:rPr>
                <w:b/>
                <w:sz w:val="18"/>
              </w:rPr>
              <w:t>Mother's number of living children at</w:t>
            </w:r>
          </w:p>
          <w:p>
            <w:pPr>
              <w:pStyle w:val="TableParagraph"/>
              <w:spacing w:line="215" w:lineRule="exact"/>
              <w:ind w:left="77"/>
              <w:rPr>
                <w:b/>
                <w:sz w:val="18"/>
              </w:rPr>
            </w:pPr>
            <w:r>
              <w:rPr>
                <w:b/>
                <w:sz w:val="18"/>
              </w:rPr>
              <w:t>time of pregnancy</w:t>
            </w:r>
          </w:p>
        </w:tc>
        <w:tc>
          <w:tcPr>
            <w:tcW w:w="1586" w:type="dxa"/>
            <w:tcBorders>
              <w:top w:val="single" w:sz="4" w:space="0" w:color="000000"/>
            </w:tcBorders>
          </w:tcPr>
          <w:p>
            <w:pPr>
              <w:pStyle w:val="TableParagraph"/>
              <w:rPr>
                <w:rFonts w:ascii="Times New Roman"/>
                <w:sz w:val="16"/>
              </w:rPr>
            </w:pPr>
          </w:p>
        </w:tc>
        <w:tc>
          <w:tcPr>
            <w:tcW w:w="976" w:type="dxa"/>
            <w:tcBorders>
              <w:top w:val="single" w:sz="4" w:space="0" w:color="000000"/>
            </w:tcBorders>
          </w:tcPr>
          <w:p>
            <w:pPr>
              <w:pStyle w:val="TableParagraph"/>
              <w:rPr>
                <w:rFonts w:ascii="Times New Roman"/>
                <w:sz w:val="16"/>
              </w:rPr>
            </w:pPr>
          </w:p>
        </w:tc>
        <w:tc>
          <w:tcPr>
            <w:tcW w:w="740" w:type="dxa"/>
            <w:tcBorders>
              <w:top w:val="single" w:sz="4" w:space="0" w:color="000000"/>
            </w:tcBorders>
          </w:tcPr>
          <w:p>
            <w:pPr>
              <w:pStyle w:val="TableParagraph"/>
              <w:rPr>
                <w:rFonts w:ascii="Times New Roman"/>
                <w:sz w:val="16"/>
              </w:rPr>
            </w:pPr>
          </w:p>
        </w:tc>
        <w:tc>
          <w:tcPr>
            <w:tcW w:w="846" w:type="dxa"/>
            <w:tcBorders>
              <w:top w:val="single" w:sz="4" w:space="0" w:color="000000"/>
            </w:tcBorders>
          </w:tcPr>
          <w:p>
            <w:pPr>
              <w:pStyle w:val="TableParagraph"/>
              <w:rPr>
                <w:rFonts w:ascii="Times New Roman"/>
                <w:sz w:val="16"/>
              </w:rPr>
            </w:pPr>
          </w:p>
        </w:tc>
        <w:tc>
          <w:tcPr>
            <w:tcW w:w="1043" w:type="dxa"/>
            <w:tcBorders>
              <w:top w:val="single" w:sz="4" w:space="0" w:color="000000"/>
            </w:tcBorders>
          </w:tcPr>
          <w:p>
            <w:pPr>
              <w:pStyle w:val="TableParagraph"/>
              <w:rPr>
                <w:rFonts w:ascii="Times New Roman"/>
                <w:sz w:val="16"/>
              </w:rPr>
            </w:pPr>
          </w:p>
        </w:tc>
        <w:tc>
          <w:tcPr>
            <w:tcW w:w="795" w:type="dxa"/>
            <w:tcBorders>
              <w:top w:val="single" w:sz="4" w:space="0" w:color="000000"/>
            </w:tcBorders>
          </w:tcPr>
          <w:p>
            <w:pPr>
              <w:pStyle w:val="TableParagraph"/>
              <w:rPr>
                <w:rFonts w:ascii="Times New Roman"/>
                <w:sz w:val="16"/>
              </w:rPr>
            </w:pPr>
          </w:p>
        </w:tc>
        <w:tc>
          <w:tcPr>
            <w:tcW w:w="755" w:type="dxa"/>
            <w:tcBorders>
              <w:top w:val="single" w:sz="4" w:space="0" w:color="000000"/>
            </w:tcBorders>
          </w:tcPr>
          <w:p>
            <w:pPr>
              <w:pStyle w:val="TableParagraph"/>
              <w:rPr>
                <w:rFonts w:ascii="Times New Roman"/>
                <w:sz w:val="16"/>
              </w:rPr>
            </w:pPr>
          </w:p>
        </w:tc>
        <w:tc>
          <w:tcPr>
            <w:tcW w:w="1565" w:type="dxa"/>
            <w:tcBorders>
              <w:top w:val="single" w:sz="4" w:space="0" w:color="000000"/>
            </w:tcBorders>
          </w:tcPr>
          <w:p>
            <w:pPr>
              <w:pStyle w:val="TableParagraph"/>
              <w:rPr>
                <w:rFonts w:ascii="Times New Roman"/>
                <w:sz w:val="16"/>
              </w:rPr>
            </w:pPr>
          </w:p>
        </w:tc>
      </w:tr>
      <w:tr>
        <w:trPr>
          <w:trHeight w:val="219" w:hRule="atLeast"/>
        </w:trPr>
        <w:tc>
          <w:tcPr>
            <w:tcW w:w="2129" w:type="dxa"/>
          </w:tcPr>
          <w:p>
            <w:pPr>
              <w:pStyle w:val="TableParagraph"/>
              <w:spacing w:line="200" w:lineRule="exact"/>
              <w:ind w:left="137"/>
              <w:rPr>
                <w:sz w:val="18"/>
              </w:rPr>
            </w:pPr>
            <w:r>
              <w:rPr>
                <w:sz w:val="18"/>
              </w:rPr>
              <w:t>No children</w:t>
            </w:r>
          </w:p>
        </w:tc>
        <w:tc>
          <w:tcPr>
            <w:tcW w:w="1586" w:type="dxa"/>
          </w:tcPr>
          <w:p>
            <w:pPr>
              <w:pStyle w:val="TableParagraph"/>
              <w:spacing w:line="200" w:lineRule="exact"/>
              <w:ind w:left="124" w:right="32"/>
              <w:jc w:val="center"/>
              <w:rPr>
                <w:sz w:val="18"/>
              </w:rPr>
            </w:pPr>
            <w:r>
              <w:rPr>
                <w:sz w:val="18"/>
              </w:rPr>
              <w:t>93.6</w:t>
            </w:r>
          </w:p>
        </w:tc>
        <w:tc>
          <w:tcPr>
            <w:tcW w:w="976" w:type="dxa"/>
          </w:tcPr>
          <w:p>
            <w:pPr>
              <w:pStyle w:val="TableParagraph"/>
              <w:spacing w:line="200" w:lineRule="exact"/>
              <w:ind w:right="257"/>
              <w:jc w:val="right"/>
              <w:rPr>
                <w:sz w:val="18"/>
              </w:rPr>
            </w:pPr>
            <w:r>
              <w:rPr>
                <w:sz w:val="18"/>
              </w:rPr>
              <w:t>5,067</w:t>
            </w:r>
          </w:p>
        </w:tc>
        <w:tc>
          <w:tcPr>
            <w:tcW w:w="740" w:type="dxa"/>
          </w:tcPr>
          <w:p>
            <w:pPr>
              <w:pStyle w:val="TableParagraph"/>
              <w:spacing w:line="200" w:lineRule="exact"/>
              <w:ind w:left="252"/>
              <w:rPr>
                <w:sz w:val="18"/>
              </w:rPr>
            </w:pPr>
            <w:r>
              <w:rPr>
                <w:sz w:val="18"/>
              </w:rPr>
              <w:t>43.8</w:t>
            </w:r>
          </w:p>
        </w:tc>
        <w:tc>
          <w:tcPr>
            <w:tcW w:w="846" w:type="dxa"/>
          </w:tcPr>
          <w:p>
            <w:pPr>
              <w:pStyle w:val="TableParagraph"/>
              <w:spacing w:line="200" w:lineRule="exact"/>
              <w:ind w:left="143" w:right="57"/>
              <w:jc w:val="center"/>
              <w:rPr>
                <w:sz w:val="18"/>
              </w:rPr>
            </w:pPr>
            <w:r>
              <w:rPr>
                <w:sz w:val="18"/>
              </w:rPr>
              <w:t>40.4</w:t>
            </w:r>
          </w:p>
        </w:tc>
        <w:tc>
          <w:tcPr>
            <w:tcW w:w="1043" w:type="dxa"/>
          </w:tcPr>
          <w:p>
            <w:pPr>
              <w:pStyle w:val="TableParagraph"/>
              <w:spacing w:line="200" w:lineRule="exact"/>
              <w:ind w:left="163" w:right="55"/>
              <w:jc w:val="center"/>
              <w:rPr>
                <w:sz w:val="18"/>
              </w:rPr>
            </w:pPr>
            <w:r>
              <w:rPr>
                <w:sz w:val="18"/>
              </w:rPr>
              <w:t>7.4</w:t>
            </w:r>
          </w:p>
        </w:tc>
        <w:tc>
          <w:tcPr>
            <w:tcW w:w="795" w:type="dxa"/>
          </w:tcPr>
          <w:p>
            <w:pPr>
              <w:pStyle w:val="TableParagraph"/>
              <w:spacing w:line="200" w:lineRule="exact"/>
              <w:ind w:right="263"/>
              <w:jc w:val="right"/>
              <w:rPr>
                <w:sz w:val="18"/>
              </w:rPr>
            </w:pPr>
            <w:r>
              <w:rPr>
                <w:sz w:val="18"/>
              </w:rPr>
              <w:t>8.4</w:t>
            </w:r>
          </w:p>
        </w:tc>
        <w:tc>
          <w:tcPr>
            <w:tcW w:w="755" w:type="dxa"/>
          </w:tcPr>
          <w:p>
            <w:pPr>
              <w:pStyle w:val="TableParagraph"/>
              <w:spacing w:line="200" w:lineRule="exact"/>
              <w:ind w:left="109" w:right="138"/>
              <w:jc w:val="center"/>
              <w:rPr>
                <w:sz w:val="18"/>
              </w:rPr>
            </w:pPr>
            <w:r>
              <w:rPr>
                <w:sz w:val="18"/>
              </w:rPr>
              <w:t>100.0</w:t>
            </w:r>
          </w:p>
        </w:tc>
        <w:tc>
          <w:tcPr>
            <w:tcW w:w="1565" w:type="dxa"/>
          </w:tcPr>
          <w:p>
            <w:pPr>
              <w:pStyle w:val="TableParagraph"/>
              <w:spacing w:line="200" w:lineRule="exact"/>
              <w:ind w:right="526"/>
              <w:jc w:val="right"/>
              <w:rPr>
                <w:sz w:val="18"/>
              </w:rPr>
            </w:pPr>
            <w:r>
              <w:rPr>
                <w:sz w:val="18"/>
              </w:rPr>
              <w:t>4,743</w:t>
            </w:r>
          </w:p>
        </w:tc>
      </w:tr>
      <w:tr>
        <w:trPr>
          <w:trHeight w:val="219" w:hRule="atLeast"/>
        </w:trPr>
        <w:tc>
          <w:tcPr>
            <w:tcW w:w="2129" w:type="dxa"/>
          </w:tcPr>
          <w:p>
            <w:pPr>
              <w:pStyle w:val="TableParagraph"/>
              <w:spacing w:line="200" w:lineRule="exact"/>
              <w:ind w:left="137"/>
              <w:rPr>
                <w:sz w:val="18"/>
              </w:rPr>
            </w:pPr>
            <w:r>
              <w:rPr>
                <w:sz w:val="18"/>
              </w:rPr>
              <w:t>1 child</w:t>
            </w:r>
          </w:p>
        </w:tc>
        <w:tc>
          <w:tcPr>
            <w:tcW w:w="1586" w:type="dxa"/>
          </w:tcPr>
          <w:p>
            <w:pPr>
              <w:pStyle w:val="TableParagraph"/>
              <w:spacing w:line="200" w:lineRule="exact"/>
              <w:ind w:left="124" w:right="32"/>
              <w:jc w:val="center"/>
              <w:rPr>
                <w:sz w:val="18"/>
              </w:rPr>
            </w:pPr>
            <w:r>
              <w:rPr>
                <w:sz w:val="18"/>
              </w:rPr>
              <w:t>89.7</w:t>
            </w:r>
          </w:p>
        </w:tc>
        <w:tc>
          <w:tcPr>
            <w:tcW w:w="976" w:type="dxa"/>
          </w:tcPr>
          <w:p>
            <w:pPr>
              <w:pStyle w:val="TableParagraph"/>
              <w:spacing w:line="200" w:lineRule="exact"/>
              <w:ind w:right="257"/>
              <w:jc w:val="right"/>
              <w:rPr>
                <w:sz w:val="18"/>
              </w:rPr>
            </w:pPr>
            <w:r>
              <w:rPr>
                <w:sz w:val="18"/>
              </w:rPr>
              <w:t>4,268</w:t>
            </w:r>
          </w:p>
        </w:tc>
        <w:tc>
          <w:tcPr>
            <w:tcW w:w="740" w:type="dxa"/>
          </w:tcPr>
          <w:p>
            <w:pPr>
              <w:pStyle w:val="TableParagraph"/>
              <w:spacing w:line="200" w:lineRule="exact"/>
              <w:ind w:left="252"/>
              <w:rPr>
                <w:sz w:val="18"/>
              </w:rPr>
            </w:pPr>
            <w:r>
              <w:rPr>
                <w:sz w:val="18"/>
              </w:rPr>
              <w:t>42.5</w:t>
            </w:r>
          </w:p>
        </w:tc>
        <w:tc>
          <w:tcPr>
            <w:tcW w:w="846" w:type="dxa"/>
          </w:tcPr>
          <w:p>
            <w:pPr>
              <w:pStyle w:val="TableParagraph"/>
              <w:spacing w:line="200" w:lineRule="exact"/>
              <w:ind w:left="143" w:right="57"/>
              <w:jc w:val="center"/>
              <w:rPr>
                <w:sz w:val="18"/>
              </w:rPr>
            </w:pPr>
            <w:r>
              <w:rPr>
                <w:sz w:val="18"/>
              </w:rPr>
              <w:t>41.3</w:t>
            </w:r>
          </w:p>
        </w:tc>
        <w:tc>
          <w:tcPr>
            <w:tcW w:w="1043" w:type="dxa"/>
          </w:tcPr>
          <w:p>
            <w:pPr>
              <w:pStyle w:val="TableParagraph"/>
              <w:spacing w:line="200" w:lineRule="exact"/>
              <w:ind w:left="163" w:right="55"/>
              <w:jc w:val="center"/>
              <w:rPr>
                <w:sz w:val="18"/>
              </w:rPr>
            </w:pPr>
            <w:r>
              <w:rPr>
                <w:sz w:val="18"/>
              </w:rPr>
              <w:t>7.4</w:t>
            </w:r>
          </w:p>
        </w:tc>
        <w:tc>
          <w:tcPr>
            <w:tcW w:w="795" w:type="dxa"/>
          </w:tcPr>
          <w:p>
            <w:pPr>
              <w:pStyle w:val="TableParagraph"/>
              <w:spacing w:line="200" w:lineRule="exact"/>
              <w:ind w:right="263"/>
              <w:jc w:val="right"/>
              <w:rPr>
                <w:sz w:val="18"/>
              </w:rPr>
            </w:pPr>
            <w:r>
              <w:rPr>
                <w:sz w:val="18"/>
              </w:rPr>
              <w:t>8.8</w:t>
            </w:r>
          </w:p>
        </w:tc>
        <w:tc>
          <w:tcPr>
            <w:tcW w:w="755" w:type="dxa"/>
          </w:tcPr>
          <w:p>
            <w:pPr>
              <w:pStyle w:val="TableParagraph"/>
              <w:spacing w:line="200" w:lineRule="exact"/>
              <w:ind w:left="109" w:right="138"/>
              <w:jc w:val="center"/>
              <w:rPr>
                <w:sz w:val="18"/>
              </w:rPr>
            </w:pPr>
            <w:r>
              <w:rPr>
                <w:sz w:val="18"/>
              </w:rPr>
              <w:t>100.0</w:t>
            </w:r>
          </w:p>
        </w:tc>
        <w:tc>
          <w:tcPr>
            <w:tcW w:w="1565" w:type="dxa"/>
          </w:tcPr>
          <w:p>
            <w:pPr>
              <w:pStyle w:val="TableParagraph"/>
              <w:spacing w:line="200" w:lineRule="exact"/>
              <w:ind w:right="526"/>
              <w:jc w:val="right"/>
              <w:rPr>
                <w:sz w:val="18"/>
              </w:rPr>
            </w:pPr>
            <w:r>
              <w:rPr>
                <w:sz w:val="18"/>
              </w:rPr>
              <w:t>3,830</w:t>
            </w:r>
          </w:p>
        </w:tc>
      </w:tr>
      <w:tr>
        <w:trPr>
          <w:trHeight w:val="219" w:hRule="atLeast"/>
        </w:trPr>
        <w:tc>
          <w:tcPr>
            <w:tcW w:w="2129" w:type="dxa"/>
          </w:tcPr>
          <w:p>
            <w:pPr>
              <w:pStyle w:val="TableParagraph"/>
              <w:spacing w:line="200" w:lineRule="exact"/>
              <w:ind w:left="218"/>
              <w:rPr>
                <w:sz w:val="18"/>
              </w:rPr>
            </w:pPr>
            <w:r>
              <w:rPr>
                <w:sz w:val="18"/>
              </w:rPr>
              <w:t>0 sons</w:t>
            </w:r>
          </w:p>
        </w:tc>
        <w:tc>
          <w:tcPr>
            <w:tcW w:w="1586" w:type="dxa"/>
          </w:tcPr>
          <w:p>
            <w:pPr>
              <w:pStyle w:val="TableParagraph"/>
              <w:spacing w:line="200" w:lineRule="exact"/>
              <w:ind w:left="124" w:right="32"/>
              <w:jc w:val="center"/>
              <w:rPr>
                <w:sz w:val="18"/>
              </w:rPr>
            </w:pPr>
            <w:r>
              <w:rPr>
                <w:sz w:val="18"/>
              </w:rPr>
              <w:t>89.8</w:t>
            </w:r>
          </w:p>
        </w:tc>
        <w:tc>
          <w:tcPr>
            <w:tcW w:w="976" w:type="dxa"/>
          </w:tcPr>
          <w:p>
            <w:pPr>
              <w:pStyle w:val="TableParagraph"/>
              <w:spacing w:line="200" w:lineRule="exact"/>
              <w:ind w:right="257"/>
              <w:jc w:val="right"/>
              <w:rPr>
                <w:sz w:val="18"/>
              </w:rPr>
            </w:pPr>
            <w:r>
              <w:rPr>
                <w:sz w:val="18"/>
              </w:rPr>
              <w:t>2,194</w:t>
            </w:r>
          </w:p>
        </w:tc>
        <w:tc>
          <w:tcPr>
            <w:tcW w:w="740" w:type="dxa"/>
          </w:tcPr>
          <w:p>
            <w:pPr>
              <w:pStyle w:val="TableParagraph"/>
              <w:spacing w:line="200" w:lineRule="exact"/>
              <w:ind w:left="252"/>
              <w:rPr>
                <w:sz w:val="18"/>
              </w:rPr>
            </w:pPr>
            <w:r>
              <w:rPr>
                <w:sz w:val="18"/>
              </w:rPr>
              <w:t>43.8</w:t>
            </w:r>
          </w:p>
        </w:tc>
        <w:tc>
          <w:tcPr>
            <w:tcW w:w="846" w:type="dxa"/>
          </w:tcPr>
          <w:p>
            <w:pPr>
              <w:pStyle w:val="TableParagraph"/>
              <w:spacing w:line="200" w:lineRule="exact"/>
              <w:ind w:left="143" w:right="57"/>
              <w:jc w:val="center"/>
              <w:rPr>
                <w:sz w:val="18"/>
              </w:rPr>
            </w:pPr>
            <w:r>
              <w:rPr>
                <w:sz w:val="18"/>
              </w:rPr>
              <w:t>40.9</w:t>
            </w:r>
          </w:p>
        </w:tc>
        <w:tc>
          <w:tcPr>
            <w:tcW w:w="1043" w:type="dxa"/>
          </w:tcPr>
          <w:p>
            <w:pPr>
              <w:pStyle w:val="TableParagraph"/>
              <w:spacing w:line="200" w:lineRule="exact"/>
              <w:ind w:left="163" w:right="55"/>
              <w:jc w:val="center"/>
              <w:rPr>
                <w:sz w:val="18"/>
              </w:rPr>
            </w:pPr>
            <w:r>
              <w:rPr>
                <w:sz w:val="18"/>
              </w:rPr>
              <w:t>7.2</w:t>
            </w:r>
          </w:p>
        </w:tc>
        <w:tc>
          <w:tcPr>
            <w:tcW w:w="795" w:type="dxa"/>
          </w:tcPr>
          <w:p>
            <w:pPr>
              <w:pStyle w:val="TableParagraph"/>
              <w:spacing w:line="200" w:lineRule="exact"/>
              <w:ind w:right="263"/>
              <w:jc w:val="right"/>
              <w:rPr>
                <w:sz w:val="18"/>
              </w:rPr>
            </w:pPr>
            <w:r>
              <w:rPr>
                <w:sz w:val="18"/>
              </w:rPr>
              <w:t>8.0</w:t>
            </w:r>
          </w:p>
        </w:tc>
        <w:tc>
          <w:tcPr>
            <w:tcW w:w="755" w:type="dxa"/>
          </w:tcPr>
          <w:p>
            <w:pPr>
              <w:pStyle w:val="TableParagraph"/>
              <w:spacing w:line="200" w:lineRule="exact"/>
              <w:ind w:left="109" w:right="138"/>
              <w:jc w:val="center"/>
              <w:rPr>
                <w:sz w:val="18"/>
              </w:rPr>
            </w:pPr>
            <w:r>
              <w:rPr>
                <w:sz w:val="18"/>
              </w:rPr>
              <w:t>100.0</w:t>
            </w:r>
          </w:p>
        </w:tc>
        <w:tc>
          <w:tcPr>
            <w:tcW w:w="1565" w:type="dxa"/>
          </w:tcPr>
          <w:p>
            <w:pPr>
              <w:pStyle w:val="TableParagraph"/>
              <w:spacing w:line="200" w:lineRule="exact"/>
              <w:ind w:right="526"/>
              <w:jc w:val="right"/>
              <w:rPr>
                <w:sz w:val="18"/>
              </w:rPr>
            </w:pPr>
            <w:r>
              <w:rPr>
                <w:sz w:val="18"/>
              </w:rPr>
              <w:t>1,970</w:t>
            </w:r>
          </w:p>
        </w:tc>
      </w:tr>
      <w:tr>
        <w:trPr>
          <w:trHeight w:val="220" w:hRule="atLeast"/>
        </w:trPr>
        <w:tc>
          <w:tcPr>
            <w:tcW w:w="2129" w:type="dxa"/>
          </w:tcPr>
          <w:p>
            <w:pPr>
              <w:pStyle w:val="TableParagraph"/>
              <w:spacing w:line="201" w:lineRule="exact"/>
              <w:ind w:left="218"/>
              <w:rPr>
                <w:sz w:val="18"/>
              </w:rPr>
            </w:pPr>
            <w:r>
              <w:rPr>
                <w:sz w:val="18"/>
              </w:rPr>
              <w:t>1 son</w:t>
            </w:r>
          </w:p>
        </w:tc>
        <w:tc>
          <w:tcPr>
            <w:tcW w:w="1586" w:type="dxa"/>
          </w:tcPr>
          <w:p>
            <w:pPr>
              <w:pStyle w:val="TableParagraph"/>
              <w:spacing w:line="201" w:lineRule="exact"/>
              <w:ind w:left="124" w:right="32"/>
              <w:jc w:val="center"/>
              <w:rPr>
                <w:sz w:val="18"/>
              </w:rPr>
            </w:pPr>
            <w:r>
              <w:rPr>
                <w:sz w:val="18"/>
              </w:rPr>
              <w:t>89.7</w:t>
            </w:r>
          </w:p>
        </w:tc>
        <w:tc>
          <w:tcPr>
            <w:tcW w:w="976" w:type="dxa"/>
          </w:tcPr>
          <w:p>
            <w:pPr>
              <w:pStyle w:val="TableParagraph"/>
              <w:spacing w:line="201" w:lineRule="exact"/>
              <w:ind w:right="257"/>
              <w:jc w:val="right"/>
              <w:rPr>
                <w:sz w:val="18"/>
              </w:rPr>
            </w:pPr>
            <w:r>
              <w:rPr>
                <w:sz w:val="18"/>
              </w:rPr>
              <w:t>2,073</w:t>
            </w:r>
          </w:p>
        </w:tc>
        <w:tc>
          <w:tcPr>
            <w:tcW w:w="740" w:type="dxa"/>
          </w:tcPr>
          <w:p>
            <w:pPr>
              <w:pStyle w:val="TableParagraph"/>
              <w:spacing w:line="201" w:lineRule="exact"/>
              <w:ind w:left="252"/>
              <w:rPr>
                <w:sz w:val="18"/>
              </w:rPr>
            </w:pPr>
            <w:r>
              <w:rPr>
                <w:sz w:val="18"/>
              </w:rPr>
              <w:t>41.1</w:t>
            </w:r>
          </w:p>
        </w:tc>
        <w:tc>
          <w:tcPr>
            <w:tcW w:w="846" w:type="dxa"/>
          </w:tcPr>
          <w:p>
            <w:pPr>
              <w:pStyle w:val="TableParagraph"/>
              <w:spacing w:line="201" w:lineRule="exact"/>
              <w:ind w:left="143" w:right="57"/>
              <w:jc w:val="center"/>
              <w:rPr>
                <w:sz w:val="18"/>
              </w:rPr>
            </w:pPr>
            <w:r>
              <w:rPr>
                <w:sz w:val="18"/>
              </w:rPr>
              <w:t>41.7</w:t>
            </w:r>
          </w:p>
        </w:tc>
        <w:tc>
          <w:tcPr>
            <w:tcW w:w="1043" w:type="dxa"/>
          </w:tcPr>
          <w:p>
            <w:pPr>
              <w:pStyle w:val="TableParagraph"/>
              <w:spacing w:line="201" w:lineRule="exact"/>
              <w:ind w:left="163" w:right="55"/>
              <w:jc w:val="center"/>
              <w:rPr>
                <w:sz w:val="18"/>
              </w:rPr>
            </w:pPr>
            <w:r>
              <w:rPr>
                <w:sz w:val="18"/>
              </w:rPr>
              <w:t>7.6</w:t>
            </w:r>
          </w:p>
        </w:tc>
        <w:tc>
          <w:tcPr>
            <w:tcW w:w="795" w:type="dxa"/>
          </w:tcPr>
          <w:p>
            <w:pPr>
              <w:pStyle w:val="TableParagraph"/>
              <w:spacing w:line="201" w:lineRule="exact"/>
              <w:ind w:right="263"/>
              <w:jc w:val="right"/>
              <w:rPr>
                <w:sz w:val="18"/>
              </w:rPr>
            </w:pPr>
            <w:r>
              <w:rPr>
                <w:sz w:val="18"/>
              </w:rPr>
              <w:t>9.6</w:t>
            </w:r>
          </w:p>
        </w:tc>
        <w:tc>
          <w:tcPr>
            <w:tcW w:w="755" w:type="dxa"/>
          </w:tcPr>
          <w:p>
            <w:pPr>
              <w:pStyle w:val="TableParagraph"/>
              <w:spacing w:line="201" w:lineRule="exact"/>
              <w:ind w:left="109" w:right="138"/>
              <w:jc w:val="center"/>
              <w:rPr>
                <w:sz w:val="18"/>
              </w:rPr>
            </w:pPr>
            <w:r>
              <w:rPr>
                <w:sz w:val="18"/>
              </w:rPr>
              <w:t>100.0</w:t>
            </w:r>
          </w:p>
        </w:tc>
        <w:tc>
          <w:tcPr>
            <w:tcW w:w="1565" w:type="dxa"/>
          </w:tcPr>
          <w:p>
            <w:pPr>
              <w:pStyle w:val="TableParagraph"/>
              <w:spacing w:line="201" w:lineRule="exact"/>
              <w:ind w:right="526"/>
              <w:jc w:val="right"/>
              <w:rPr>
                <w:sz w:val="18"/>
              </w:rPr>
            </w:pPr>
            <w:r>
              <w:rPr>
                <w:sz w:val="18"/>
              </w:rPr>
              <w:t>1,860</w:t>
            </w:r>
          </w:p>
        </w:tc>
      </w:tr>
      <w:tr>
        <w:trPr>
          <w:trHeight w:val="219" w:hRule="atLeast"/>
        </w:trPr>
        <w:tc>
          <w:tcPr>
            <w:tcW w:w="2129" w:type="dxa"/>
          </w:tcPr>
          <w:p>
            <w:pPr>
              <w:pStyle w:val="TableParagraph"/>
              <w:spacing w:line="200" w:lineRule="exact"/>
              <w:ind w:left="137"/>
              <w:rPr>
                <w:sz w:val="18"/>
              </w:rPr>
            </w:pPr>
            <w:r>
              <w:rPr>
                <w:sz w:val="18"/>
              </w:rPr>
              <w:t>2 children</w:t>
            </w:r>
          </w:p>
        </w:tc>
        <w:tc>
          <w:tcPr>
            <w:tcW w:w="1586" w:type="dxa"/>
          </w:tcPr>
          <w:p>
            <w:pPr>
              <w:pStyle w:val="TableParagraph"/>
              <w:spacing w:line="200" w:lineRule="exact"/>
              <w:ind w:left="124" w:right="32"/>
              <w:jc w:val="center"/>
              <w:rPr>
                <w:sz w:val="18"/>
              </w:rPr>
            </w:pPr>
            <w:r>
              <w:rPr>
                <w:sz w:val="18"/>
              </w:rPr>
              <w:t>85.2</w:t>
            </w:r>
          </w:p>
        </w:tc>
        <w:tc>
          <w:tcPr>
            <w:tcW w:w="976" w:type="dxa"/>
          </w:tcPr>
          <w:p>
            <w:pPr>
              <w:pStyle w:val="TableParagraph"/>
              <w:spacing w:line="200" w:lineRule="exact"/>
              <w:ind w:right="257"/>
              <w:jc w:val="right"/>
              <w:rPr>
                <w:sz w:val="18"/>
              </w:rPr>
            </w:pPr>
            <w:r>
              <w:rPr>
                <w:sz w:val="18"/>
              </w:rPr>
              <w:t>1,495</w:t>
            </w:r>
          </w:p>
        </w:tc>
        <w:tc>
          <w:tcPr>
            <w:tcW w:w="740" w:type="dxa"/>
          </w:tcPr>
          <w:p>
            <w:pPr>
              <w:pStyle w:val="TableParagraph"/>
              <w:spacing w:line="200" w:lineRule="exact"/>
              <w:ind w:left="252"/>
              <w:rPr>
                <w:sz w:val="18"/>
              </w:rPr>
            </w:pPr>
            <w:r>
              <w:rPr>
                <w:sz w:val="18"/>
              </w:rPr>
              <w:t>47.3</w:t>
            </w:r>
          </w:p>
        </w:tc>
        <w:tc>
          <w:tcPr>
            <w:tcW w:w="846" w:type="dxa"/>
          </w:tcPr>
          <w:p>
            <w:pPr>
              <w:pStyle w:val="TableParagraph"/>
              <w:spacing w:line="200" w:lineRule="exact"/>
              <w:ind w:left="143" w:right="57"/>
              <w:jc w:val="center"/>
              <w:rPr>
                <w:sz w:val="18"/>
              </w:rPr>
            </w:pPr>
            <w:r>
              <w:rPr>
                <w:sz w:val="18"/>
              </w:rPr>
              <w:t>35.5</w:t>
            </w:r>
          </w:p>
        </w:tc>
        <w:tc>
          <w:tcPr>
            <w:tcW w:w="1043" w:type="dxa"/>
          </w:tcPr>
          <w:p>
            <w:pPr>
              <w:pStyle w:val="TableParagraph"/>
              <w:spacing w:line="200" w:lineRule="exact"/>
              <w:ind w:left="51" w:right="34"/>
              <w:jc w:val="center"/>
              <w:rPr>
                <w:sz w:val="18"/>
              </w:rPr>
            </w:pPr>
            <w:r>
              <w:rPr>
                <w:sz w:val="18"/>
              </w:rPr>
              <w:t>11.1</w:t>
            </w:r>
          </w:p>
        </w:tc>
        <w:tc>
          <w:tcPr>
            <w:tcW w:w="795" w:type="dxa"/>
          </w:tcPr>
          <w:p>
            <w:pPr>
              <w:pStyle w:val="TableParagraph"/>
              <w:spacing w:line="200" w:lineRule="exact"/>
              <w:ind w:right="263"/>
              <w:jc w:val="right"/>
              <w:rPr>
                <w:sz w:val="18"/>
              </w:rPr>
            </w:pPr>
            <w:r>
              <w:rPr>
                <w:sz w:val="18"/>
              </w:rPr>
              <w:t>6.2</w:t>
            </w:r>
          </w:p>
        </w:tc>
        <w:tc>
          <w:tcPr>
            <w:tcW w:w="755" w:type="dxa"/>
          </w:tcPr>
          <w:p>
            <w:pPr>
              <w:pStyle w:val="TableParagraph"/>
              <w:spacing w:line="200" w:lineRule="exact"/>
              <w:ind w:left="109" w:right="138"/>
              <w:jc w:val="center"/>
              <w:rPr>
                <w:sz w:val="18"/>
              </w:rPr>
            </w:pPr>
            <w:r>
              <w:rPr>
                <w:sz w:val="18"/>
              </w:rPr>
              <w:t>100.0</w:t>
            </w:r>
          </w:p>
        </w:tc>
        <w:tc>
          <w:tcPr>
            <w:tcW w:w="1565" w:type="dxa"/>
          </w:tcPr>
          <w:p>
            <w:pPr>
              <w:pStyle w:val="TableParagraph"/>
              <w:spacing w:line="200" w:lineRule="exact"/>
              <w:ind w:right="526"/>
              <w:jc w:val="right"/>
              <w:rPr>
                <w:sz w:val="18"/>
              </w:rPr>
            </w:pPr>
            <w:r>
              <w:rPr>
                <w:sz w:val="18"/>
              </w:rPr>
              <w:t>1,273</w:t>
            </w:r>
          </w:p>
        </w:tc>
      </w:tr>
      <w:tr>
        <w:trPr>
          <w:trHeight w:val="219" w:hRule="atLeast"/>
        </w:trPr>
        <w:tc>
          <w:tcPr>
            <w:tcW w:w="2129" w:type="dxa"/>
          </w:tcPr>
          <w:p>
            <w:pPr>
              <w:pStyle w:val="TableParagraph"/>
              <w:spacing w:line="200" w:lineRule="exact"/>
              <w:ind w:left="218"/>
              <w:rPr>
                <w:sz w:val="18"/>
              </w:rPr>
            </w:pPr>
            <w:r>
              <w:rPr>
                <w:sz w:val="18"/>
              </w:rPr>
              <w:t>0 sons</w:t>
            </w:r>
          </w:p>
        </w:tc>
        <w:tc>
          <w:tcPr>
            <w:tcW w:w="1586" w:type="dxa"/>
          </w:tcPr>
          <w:p>
            <w:pPr>
              <w:pStyle w:val="TableParagraph"/>
              <w:spacing w:line="200" w:lineRule="exact"/>
              <w:ind w:left="124" w:right="32"/>
              <w:jc w:val="center"/>
              <w:rPr>
                <w:sz w:val="18"/>
              </w:rPr>
            </w:pPr>
            <w:r>
              <w:rPr>
                <w:sz w:val="18"/>
              </w:rPr>
              <w:t>90.6</w:t>
            </w:r>
          </w:p>
        </w:tc>
        <w:tc>
          <w:tcPr>
            <w:tcW w:w="976" w:type="dxa"/>
          </w:tcPr>
          <w:p>
            <w:pPr>
              <w:pStyle w:val="TableParagraph"/>
              <w:spacing w:line="200" w:lineRule="exact"/>
              <w:ind w:right="257"/>
              <w:jc w:val="right"/>
              <w:rPr>
                <w:sz w:val="18"/>
              </w:rPr>
            </w:pPr>
            <w:r>
              <w:rPr>
                <w:sz w:val="18"/>
              </w:rPr>
              <w:t>705</w:t>
            </w:r>
          </w:p>
        </w:tc>
        <w:tc>
          <w:tcPr>
            <w:tcW w:w="740" w:type="dxa"/>
          </w:tcPr>
          <w:p>
            <w:pPr>
              <w:pStyle w:val="TableParagraph"/>
              <w:spacing w:line="200" w:lineRule="exact"/>
              <w:ind w:left="252"/>
              <w:rPr>
                <w:sz w:val="18"/>
              </w:rPr>
            </w:pPr>
            <w:r>
              <w:rPr>
                <w:sz w:val="18"/>
              </w:rPr>
              <w:t>52.4</w:t>
            </w:r>
          </w:p>
        </w:tc>
        <w:tc>
          <w:tcPr>
            <w:tcW w:w="846" w:type="dxa"/>
          </w:tcPr>
          <w:p>
            <w:pPr>
              <w:pStyle w:val="TableParagraph"/>
              <w:spacing w:line="200" w:lineRule="exact"/>
              <w:ind w:left="143" w:right="57"/>
              <w:jc w:val="center"/>
              <w:rPr>
                <w:sz w:val="18"/>
              </w:rPr>
            </w:pPr>
            <w:r>
              <w:rPr>
                <w:sz w:val="18"/>
              </w:rPr>
              <w:t>34.2</w:t>
            </w:r>
          </w:p>
        </w:tc>
        <w:tc>
          <w:tcPr>
            <w:tcW w:w="1043" w:type="dxa"/>
          </w:tcPr>
          <w:p>
            <w:pPr>
              <w:pStyle w:val="TableParagraph"/>
              <w:spacing w:line="200" w:lineRule="exact"/>
              <w:ind w:left="163" w:right="55"/>
              <w:jc w:val="center"/>
              <w:rPr>
                <w:sz w:val="18"/>
              </w:rPr>
            </w:pPr>
            <w:r>
              <w:rPr>
                <w:sz w:val="18"/>
              </w:rPr>
              <w:t>6.8</w:t>
            </w:r>
          </w:p>
        </w:tc>
        <w:tc>
          <w:tcPr>
            <w:tcW w:w="795" w:type="dxa"/>
          </w:tcPr>
          <w:p>
            <w:pPr>
              <w:pStyle w:val="TableParagraph"/>
              <w:spacing w:line="200" w:lineRule="exact"/>
              <w:ind w:right="263"/>
              <w:jc w:val="right"/>
              <w:rPr>
                <w:sz w:val="18"/>
              </w:rPr>
            </w:pPr>
            <w:r>
              <w:rPr>
                <w:sz w:val="18"/>
              </w:rPr>
              <w:t>6.5</w:t>
            </w:r>
          </w:p>
        </w:tc>
        <w:tc>
          <w:tcPr>
            <w:tcW w:w="755" w:type="dxa"/>
          </w:tcPr>
          <w:p>
            <w:pPr>
              <w:pStyle w:val="TableParagraph"/>
              <w:spacing w:line="200" w:lineRule="exact"/>
              <w:ind w:left="109" w:right="138"/>
              <w:jc w:val="center"/>
              <w:rPr>
                <w:sz w:val="18"/>
              </w:rPr>
            </w:pPr>
            <w:r>
              <w:rPr>
                <w:sz w:val="18"/>
              </w:rPr>
              <w:t>100.0</w:t>
            </w:r>
          </w:p>
        </w:tc>
        <w:tc>
          <w:tcPr>
            <w:tcW w:w="1565" w:type="dxa"/>
          </w:tcPr>
          <w:p>
            <w:pPr>
              <w:pStyle w:val="TableParagraph"/>
              <w:spacing w:line="200" w:lineRule="exact"/>
              <w:ind w:right="525"/>
              <w:jc w:val="right"/>
              <w:rPr>
                <w:sz w:val="18"/>
              </w:rPr>
            </w:pPr>
            <w:r>
              <w:rPr>
                <w:sz w:val="18"/>
              </w:rPr>
              <w:t>639</w:t>
            </w:r>
          </w:p>
        </w:tc>
      </w:tr>
      <w:tr>
        <w:trPr>
          <w:trHeight w:val="219" w:hRule="atLeast"/>
        </w:trPr>
        <w:tc>
          <w:tcPr>
            <w:tcW w:w="2129" w:type="dxa"/>
          </w:tcPr>
          <w:p>
            <w:pPr>
              <w:pStyle w:val="TableParagraph"/>
              <w:spacing w:line="200" w:lineRule="exact"/>
              <w:ind w:left="218"/>
              <w:rPr>
                <w:sz w:val="18"/>
              </w:rPr>
            </w:pPr>
            <w:r>
              <w:rPr>
                <w:sz w:val="18"/>
              </w:rPr>
              <w:t>1 or more sons</w:t>
            </w:r>
          </w:p>
        </w:tc>
        <w:tc>
          <w:tcPr>
            <w:tcW w:w="1586" w:type="dxa"/>
          </w:tcPr>
          <w:p>
            <w:pPr>
              <w:pStyle w:val="TableParagraph"/>
              <w:spacing w:line="200" w:lineRule="exact"/>
              <w:ind w:left="124" w:right="32"/>
              <w:jc w:val="center"/>
              <w:rPr>
                <w:sz w:val="18"/>
              </w:rPr>
            </w:pPr>
            <w:r>
              <w:rPr>
                <w:sz w:val="18"/>
              </w:rPr>
              <w:t>80.3</w:t>
            </w:r>
          </w:p>
        </w:tc>
        <w:tc>
          <w:tcPr>
            <w:tcW w:w="976" w:type="dxa"/>
          </w:tcPr>
          <w:p>
            <w:pPr>
              <w:pStyle w:val="TableParagraph"/>
              <w:spacing w:line="200" w:lineRule="exact"/>
              <w:ind w:right="257"/>
              <w:jc w:val="right"/>
              <w:rPr>
                <w:sz w:val="18"/>
              </w:rPr>
            </w:pPr>
            <w:r>
              <w:rPr>
                <w:sz w:val="18"/>
              </w:rPr>
              <w:t>790</w:t>
            </w:r>
          </w:p>
        </w:tc>
        <w:tc>
          <w:tcPr>
            <w:tcW w:w="740" w:type="dxa"/>
          </w:tcPr>
          <w:p>
            <w:pPr>
              <w:pStyle w:val="TableParagraph"/>
              <w:spacing w:line="200" w:lineRule="exact"/>
              <w:ind w:left="252"/>
              <w:rPr>
                <w:sz w:val="18"/>
              </w:rPr>
            </w:pPr>
            <w:r>
              <w:rPr>
                <w:sz w:val="18"/>
              </w:rPr>
              <w:t>42.1</w:t>
            </w:r>
          </w:p>
        </w:tc>
        <w:tc>
          <w:tcPr>
            <w:tcW w:w="846" w:type="dxa"/>
          </w:tcPr>
          <w:p>
            <w:pPr>
              <w:pStyle w:val="TableParagraph"/>
              <w:spacing w:line="200" w:lineRule="exact"/>
              <w:ind w:left="143" w:right="57"/>
              <w:jc w:val="center"/>
              <w:rPr>
                <w:sz w:val="18"/>
              </w:rPr>
            </w:pPr>
            <w:r>
              <w:rPr>
                <w:sz w:val="18"/>
              </w:rPr>
              <w:t>36.8</w:t>
            </w:r>
          </w:p>
        </w:tc>
        <w:tc>
          <w:tcPr>
            <w:tcW w:w="1043" w:type="dxa"/>
          </w:tcPr>
          <w:p>
            <w:pPr>
              <w:pStyle w:val="TableParagraph"/>
              <w:spacing w:line="200" w:lineRule="exact"/>
              <w:ind w:left="51" w:right="34"/>
              <w:jc w:val="center"/>
              <w:rPr>
                <w:sz w:val="18"/>
              </w:rPr>
            </w:pPr>
            <w:r>
              <w:rPr>
                <w:sz w:val="18"/>
              </w:rPr>
              <w:t>15.3</w:t>
            </w:r>
          </w:p>
        </w:tc>
        <w:tc>
          <w:tcPr>
            <w:tcW w:w="795" w:type="dxa"/>
          </w:tcPr>
          <w:p>
            <w:pPr>
              <w:pStyle w:val="TableParagraph"/>
              <w:spacing w:line="200" w:lineRule="exact"/>
              <w:ind w:right="263"/>
              <w:jc w:val="right"/>
              <w:rPr>
                <w:sz w:val="18"/>
              </w:rPr>
            </w:pPr>
            <w:r>
              <w:rPr>
                <w:sz w:val="18"/>
              </w:rPr>
              <w:t>5.8</w:t>
            </w:r>
          </w:p>
        </w:tc>
        <w:tc>
          <w:tcPr>
            <w:tcW w:w="755" w:type="dxa"/>
          </w:tcPr>
          <w:p>
            <w:pPr>
              <w:pStyle w:val="TableParagraph"/>
              <w:spacing w:line="200" w:lineRule="exact"/>
              <w:ind w:left="109" w:right="138"/>
              <w:jc w:val="center"/>
              <w:rPr>
                <w:sz w:val="18"/>
              </w:rPr>
            </w:pPr>
            <w:r>
              <w:rPr>
                <w:sz w:val="18"/>
              </w:rPr>
              <w:t>100.0</w:t>
            </w:r>
          </w:p>
        </w:tc>
        <w:tc>
          <w:tcPr>
            <w:tcW w:w="1565" w:type="dxa"/>
          </w:tcPr>
          <w:p>
            <w:pPr>
              <w:pStyle w:val="TableParagraph"/>
              <w:spacing w:line="200" w:lineRule="exact"/>
              <w:ind w:right="525"/>
              <w:jc w:val="right"/>
              <w:rPr>
                <w:sz w:val="18"/>
              </w:rPr>
            </w:pPr>
            <w:r>
              <w:rPr>
                <w:sz w:val="18"/>
              </w:rPr>
              <w:t>634</w:t>
            </w:r>
          </w:p>
        </w:tc>
      </w:tr>
      <w:tr>
        <w:trPr>
          <w:trHeight w:val="219" w:hRule="atLeast"/>
        </w:trPr>
        <w:tc>
          <w:tcPr>
            <w:tcW w:w="2129" w:type="dxa"/>
          </w:tcPr>
          <w:p>
            <w:pPr>
              <w:pStyle w:val="TableParagraph"/>
              <w:spacing w:line="200" w:lineRule="exact"/>
              <w:ind w:left="137"/>
              <w:rPr>
                <w:sz w:val="18"/>
              </w:rPr>
            </w:pPr>
            <w:r>
              <w:rPr>
                <w:sz w:val="18"/>
              </w:rPr>
              <w:t>3 children</w:t>
            </w:r>
          </w:p>
        </w:tc>
        <w:tc>
          <w:tcPr>
            <w:tcW w:w="1586" w:type="dxa"/>
          </w:tcPr>
          <w:p>
            <w:pPr>
              <w:pStyle w:val="TableParagraph"/>
              <w:spacing w:line="200" w:lineRule="exact"/>
              <w:ind w:left="124" w:right="32"/>
              <w:jc w:val="center"/>
              <w:rPr>
                <w:sz w:val="18"/>
              </w:rPr>
            </w:pPr>
            <w:r>
              <w:rPr>
                <w:sz w:val="18"/>
              </w:rPr>
              <w:t>83.6</w:t>
            </w:r>
          </w:p>
        </w:tc>
        <w:tc>
          <w:tcPr>
            <w:tcW w:w="976" w:type="dxa"/>
          </w:tcPr>
          <w:p>
            <w:pPr>
              <w:pStyle w:val="TableParagraph"/>
              <w:spacing w:line="200" w:lineRule="exact"/>
              <w:ind w:right="257"/>
              <w:jc w:val="right"/>
              <w:rPr>
                <w:sz w:val="18"/>
              </w:rPr>
            </w:pPr>
            <w:r>
              <w:rPr>
                <w:sz w:val="18"/>
              </w:rPr>
              <w:t>442</w:t>
            </w:r>
          </w:p>
        </w:tc>
        <w:tc>
          <w:tcPr>
            <w:tcW w:w="740" w:type="dxa"/>
          </w:tcPr>
          <w:p>
            <w:pPr>
              <w:pStyle w:val="TableParagraph"/>
              <w:spacing w:line="200" w:lineRule="exact"/>
              <w:ind w:left="252"/>
              <w:rPr>
                <w:sz w:val="18"/>
              </w:rPr>
            </w:pPr>
            <w:r>
              <w:rPr>
                <w:sz w:val="18"/>
              </w:rPr>
              <w:t>49.9</w:t>
            </w:r>
          </w:p>
        </w:tc>
        <w:tc>
          <w:tcPr>
            <w:tcW w:w="846" w:type="dxa"/>
          </w:tcPr>
          <w:p>
            <w:pPr>
              <w:pStyle w:val="TableParagraph"/>
              <w:spacing w:line="200" w:lineRule="exact"/>
              <w:ind w:left="143" w:right="57"/>
              <w:jc w:val="center"/>
              <w:rPr>
                <w:sz w:val="18"/>
              </w:rPr>
            </w:pPr>
            <w:r>
              <w:rPr>
                <w:sz w:val="18"/>
              </w:rPr>
              <w:t>39.6</w:t>
            </w:r>
          </w:p>
        </w:tc>
        <w:tc>
          <w:tcPr>
            <w:tcW w:w="1043" w:type="dxa"/>
          </w:tcPr>
          <w:p>
            <w:pPr>
              <w:pStyle w:val="TableParagraph"/>
              <w:spacing w:line="200" w:lineRule="exact"/>
              <w:ind w:left="163" w:right="55"/>
              <w:jc w:val="center"/>
              <w:rPr>
                <w:sz w:val="18"/>
              </w:rPr>
            </w:pPr>
            <w:r>
              <w:rPr>
                <w:sz w:val="18"/>
              </w:rPr>
              <w:t>4.9</w:t>
            </w:r>
          </w:p>
        </w:tc>
        <w:tc>
          <w:tcPr>
            <w:tcW w:w="795" w:type="dxa"/>
          </w:tcPr>
          <w:p>
            <w:pPr>
              <w:pStyle w:val="TableParagraph"/>
              <w:spacing w:line="200" w:lineRule="exact"/>
              <w:ind w:right="263"/>
              <w:jc w:val="right"/>
              <w:rPr>
                <w:sz w:val="18"/>
              </w:rPr>
            </w:pPr>
            <w:r>
              <w:rPr>
                <w:sz w:val="18"/>
              </w:rPr>
              <w:t>5.5</w:t>
            </w:r>
          </w:p>
        </w:tc>
        <w:tc>
          <w:tcPr>
            <w:tcW w:w="755" w:type="dxa"/>
          </w:tcPr>
          <w:p>
            <w:pPr>
              <w:pStyle w:val="TableParagraph"/>
              <w:spacing w:line="200" w:lineRule="exact"/>
              <w:ind w:left="109" w:right="138"/>
              <w:jc w:val="center"/>
              <w:rPr>
                <w:sz w:val="18"/>
              </w:rPr>
            </w:pPr>
            <w:r>
              <w:rPr>
                <w:sz w:val="18"/>
              </w:rPr>
              <w:t>100.0</w:t>
            </w:r>
          </w:p>
        </w:tc>
        <w:tc>
          <w:tcPr>
            <w:tcW w:w="1565" w:type="dxa"/>
          </w:tcPr>
          <w:p>
            <w:pPr>
              <w:pStyle w:val="TableParagraph"/>
              <w:spacing w:line="200" w:lineRule="exact"/>
              <w:ind w:right="525"/>
              <w:jc w:val="right"/>
              <w:rPr>
                <w:sz w:val="18"/>
              </w:rPr>
            </w:pPr>
            <w:r>
              <w:rPr>
                <w:sz w:val="18"/>
              </w:rPr>
              <w:t>370</w:t>
            </w:r>
          </w:p>
        </w:tc>
      </w:tr>
      <w:tr>
        <w:trPr>
          <w:trHeight w:val="219" w:hRule="atLeast"/>
        </w:trPr>
        <w:tc>
          <w:tcPr>
            <w:tcW w:w="2129" w:type="dxa"/>
          </w:tcPr>
          <w:p>
            <w:pPr>
              <w:pStyle w:val="TableParagraph"/>
              <w:spacing w:line="200" w:lineRule="exact"/>
              <w:ind w:left="218"/>
              <w:rPr>
                <w:sz w:val="18"/>
              </w:rPr>
            </w:pPr>
            <w:r>
              <w:rPr>
                <w:sz w:val="18"/>
              </w:rPr>
              <w:t>0 sons</w:t>
            </w:r>
          </w:p>
        </w:tc>
        <w:tc>
          <w:tcPr>
            <w:tcW w:w="1586" w:type="dxa"/>
          </w:tcPr>
          <w:p>
            <w:pPr>
              <w:pStyle w:val="TableParagraph"/>
              <w:spacing w:line="200" w:lineRule="exact"/>
              <w:ind w:left="124" w:right="32"/>
              <w:jc w:val="center"/>
              <w:rPr>
                <w:sz w:val="18"/>
              </w:rPr>
            </w:pPr>
            <w:r>
              <w:rPr>
                <w:sz w:val="18"/>
              </w:rPr>
              <w:t>89.4</w:t>
            </w:r>
          </w:p>
        </w:tc>
        <w:tc>
          <w:tcPr>
            <w:tcW w:w="976" w:type="dxa"/>
          </w:tcPr>
          <w:p>
            <w:pPr>
              <w:pStyle w:val="TableParagraph"/>
              <w:spacing w:line="200" w:lineRule="exact"/>
              <w:ind w:right="257"/>
              <w:jc w:val="right"/>
              <w:rPr>
                <w:sz w:val="18"/>
              </w:rPr>
            </w:pPr>
            <w:r>
              <w:rPr>
                <w:sz w:val="18"/>
              </w:rPr>
              <w:t>185</w:t>
            </w:r>
          </w:p>
        </w:tc>
        <w:tc>
          <w:tcPr>
            <w:tcW w:w="740" w:type="dxa"/>
          </w:tcPr>
          <w:p>
            <w:pPr>
              <w:pStyle w:val="TableParagraph"/>
              <w:spacing w:line="200" w:lineRule="exact"/>
              <w:ind w:left="252"/>
              <w:rPr>
                <w:sz w:val="18"/>
              </w:rPr>
            </w:pPr>
            <w:r>
              <w:rPr>
                <w:sz w:val="18"/>
              </w:rPr>
              <w:t>54.3</w:t>
            </w:r>
          </w:p>
        </w:tc>
        <w:tc>
          <w:tcPr>
            <w:tcW w:w="846" w:type="dxa"/>
          </w:tcPr>
          <w:p>
            <w:pPr>
              <w:pStyle w:val="TableParagraph"/>
              <w:spacing w:line="200" w:lineRule="exact"/>
              <w:ind w:left="143" w:right="57"/>
              <w:jc w:val="center"/>
              <w:rPr>
                <w:sz w:val="18"/>
              </w:rPr>
            </w:pPr>
            <w:r>
              <w:rPr>
                <w:sz w:val="18"/>
              </w:rPr>
              <w:t>34.5</w:t>
            </w:r>
          </w:p>
        </w:tc>
        <w:tc>
          <w:tcPr>
            <w:tcW w:w="1043" w:type="dxa"/>
          </w:tcPr>
          <w:p>
            <w:pPr>
              <w:pStyle w:val="TableParagraph"/>
              <w:spacing w:line="200" w:lineRule="exact"/>
              <w:ind w:left="163" w:right="55"/>
              <w:jc w:val="center"/>
              <w:rPr>
                <w:sz w:val="18"/>
              </w:rPr>
            </w:pPr>
            <w:r>
              <w:rPr>
                <w:sz w:val="18"/>
              </w:rPr>
              <w:t>4.3</w:t>
            </w:r>
          </w:p>
        </w:tc>
        <w:tc>
          <w:tcPr>
            <w:tcW w:w="795" w:type="dxa"/>
          </w:tcPr>
          <w:p>
            <w:pPr>
              <w:pStyle w:val="TableParagraph"/>
              <w:spacing w:line="200" w:lineRule="exact"/>
              <w:ind w:right="263"/>
              <w:jc w:val="right"/>
              <w:rPr>
                <w:sz w:val="18"/>
              </w:rPr>
            </w:pPr>
            <w:r>
              <w:rPr>
                <w:sz w:val="18"/>
              </w:rPr>
              <w:t>6.9</w:t>
            </w:r>
          </w:p>
        </w:tc>
        <w:tc>
          <w:tcPr>
            <w:tcW w:w="755" w:type="dxa"/>
          </w:tcPr>
          <w:p>
            <w:pPr>
              <w:pStyle w:val="TableParagraph"/>
              <w:spacing w:line="200" w:lineRule="exact"/>
              <w:ind w:left="109" w:right="138"/>
              <w:jc w:val="center"/>
              <w:rPr>
                <w:sz w:val="18"/>
              </w:rPr>
            </w:pPr>
            <w:r>
              <w:rPr>
                <w:sz w:val="18"/>
              </w:rPr>
              <w:t>100.0</w:t>
            </w:r>
          </w:p>
        </w:tc>
        <w:tc>
          <w:tcPr>
            <w:tcW w:w="1565" w:type="dxa"/>
          </w:tcPr>
          <w:p>
            <w:pPr>
              <w:pStyle w:val="TableParagraph"/>
              <w:spacing w:line="200" w:lineRule="exact"/>
              <w:ind w:right="525"/>
              <w:jc w:val="right"/>
              <w:rPr>
                <w:sz w:val="18"/>
              </w:rPr>
            </w:pPr>
            <w:r>
              <w:rPr>
                <w:sz w:val="18"/>
              </w:rPr>
              <w:t>165</w:t>
            </w:r>
          </w:p>
        </w:tc>
      </w:tr>
      <w:tr>
        <w:trPr>
          <w:trHeight w:val="219" w:hRule="atLeast"/>
        </w:trPr>
        <w:tc>
          <w:tcPr>
            <w:tcW w:w="2129" w:type="dxa"/>
          </w:tcPr>
          <w:p>
            <w:pPr>
              <w:pStyle w:val="TableParagraph"/>
              <w:spacing w:line="200" w:lineRule="exact"/>
              <w:ind w:left="218"/>
              <w:rPr>
                <w:sz w:val="18"/>
              </w:rPr>
            </w:pPr>
            <w:r>
              <w:rPr>
                <w:sz w:val="18"/>
              </w:rPr>
              <w:t>1 or more sons</w:t>
            </w:r>
          </w:p>
        </w:tc>
        <w:tc>
          <w:tcPr>
            <w:tcW w:w="1586" w:type="dxa"/>
          </w:tcPr>
          <w:p>
            <w:pPr>
              <w:pStyle w:val="TableParagraph"/>
              <w:spacing w:line="200" w:lineRule="exact"/>
              <w:ind w:left="124" w:right="32"/>
              <w:jc w:val="center"/>
              <w:rPr>
                <w:sz w:val="18"/>
              </w:rPr>
            </w:pPr>
            <w:r>
              <w:rPr>
                <w:sz w:val="18"/>
              </w:rPr>
              <w:t>79.5</w:t>
            </w:r>
          </w:p>
        </w:tc>
        <w:tc>
          <w:tcPr>
            <w:tcW w:w="976" w:type="dxa"/>
          </w:tcPr>
          <w:p>
            <w:pPr>
              <w:pStyle w:val="TableParagraph"/>
              <w:spacing w:line="200" w:lineRule="exact"/>
              <w:ind w:right="257"/>
              <w:jc w:val="right"/>
              <w:rPr>
                <w:sz w:val="18"/>
              </w:rPr>
            </w:pPr>
            <w:r>
              <w:rPr>
                <w:sz w:val="18"/>
              </w:rPr>
              <w:t>257</w:t>
            </w:r>
          </w:p>
        </w:tc>
        <w:tc>
          <w:tcPr>
            <w:tcW w:w="740" w:type="dxa"/>
          </w:tcPr>
          <w:p>
            <w:pPr>
              <w:pStyle w:val="TableParagraph"/>
              <w:spacing w:line="200" w:lineRule="exact"/>
              <w:ind w:left="252"/>
              <w:rPr>
                <w:sz w:val="18"/>
              </w:rPr>
            </w:pPr>
            <w:r>
              <w:rPr>
                <w:sz w:val="18"/>
              </w:rPr>
              <w:t>46.4</w:t>
            </w:r>
          </w:p>
        </w:tc>
        <w:tc>
          <w:tcPr>
            <w:tcW w:w="846" w:type="dxa"/>
          </w:tcPr>
          <w:p>
            <w:pPr>
              <w:pStyle w:val="TableParagraph"/>
              <w:spacing w:line="200" w:lineRule="exact"/>
              <w:ind w:left="143" w:right="57"/>
              <w:jc w:val="center"/>
              <w:rPr>
                <w:sz w:val="18"/>
              </w:rPr>
            </w:pPr>
            <w:r>
              <w:rPr>
                <w:sz w:val="18"/>
              </w:rPr>
              <w:t>43.8</w:t>
            </w:r>
          </w:p>
        </w:tc>
        <w:tc>
          <w:tcPr>
            <w:tcW w:w="1043" w:type="dxa"/>
          </w:tcPr>
          <w:p>
            <w:pPr>
              <w:pStyle w:val="TableParagraph"/>
              <w:spacing w:line="200" w:lineRule="exact"/>
              <w:ind w:left="163" w:right="55"/>
              <w:jc w:val="center"/>
              <w:rPr>
                <w:sz w:val="18"/>
              </w:rPr>
            </w:pPr>
            <w:r>
              <w:rPr>
                <w:sz w:val="18"/>
              </w:rPr>
              <w:t>5.5</w:t>
            </w:r>
          </w:p>
        </w:tc>
        <w:tc>
          <w:tcPr>
            <w:tcW w:w="795" w:type="dxa"/>
          </w:tcPr>
          <w:p>
            <w:pPr>
              <w:pStyle w:val="TableParagraph"/>
              <w:spacing w:line="200" w:lineRule="exact"/>
              <w:ind w:right="263"/>
              <w:jc w:val="right"/>
              <w:rPr>
                <w:sz w:val="18"/>
              </w:rPr>
            </w:pPr>
            <w:r>
              <w:rPr>
                <w:sz w:val="18"/>
              </w:rPr>
              <w:t>4.4</w:t>
            </w:r>
          </w:p>
        </w:tc>
        <w:tc>
          <w:tcPr>
            <w:tcW w:w="755" w:type="dxa"/>
          </w:tcPr>
          <w:p>
            <w:pPr>
              <w:pStyle w:val="TableParagraph"/>
              <w:spacing w:line="200" w:lineRule="exact"/>
              <w:ind w:left="109" w:right="138"/>
              <w:jc w:val="center"/>
              <w:rPr>
                <w:sz w:val="18"/>
              </w:rPr>
            </w:pPr>
            <w:r>
              <w:rPr>
                <w:sz w:val="18"/>
              </w:rPr>
              <w:t>100.0</w:t>
            </w:r>
          </w:p>
        </w:tc>
        <w:tc>
          <w:tcPr>
            <w:tcW w:w="1565" w:type="dxa"/>
          </w:tcPr>
          <w:p>
            <w:pPr>
              <w:pStyle w:val="TableParagraph"/>
              <w:spacing w:line="200" w:lineRule="exact"/>
              <w:ind w:right="525"/>
              <w:jc w:val="right"/>
              <w:rPr>
                <w:sz w:val="18"/>
              </w:rPr>
            </w:pPr>
            <w:r>
              <w:rPr>
                <w:sz w:val="18"/>
              </w:rPr>
              <w:t>205</w:t>
            </w:r>
          </w:p>
        </w:tc>
      </w:tr>
      <w:tr>
        <w:trPr>
          <w:trHeight w:val="219" w:hRule="atLeast"/>
        </w:trPr>
        <w:tc>
          <w:tcPr>
            <w:tcW w:w="2129" w:type="dxa"/>
          </w:tcPr>
          <w:p>
            <w:pPr>
              <w:pStyle w:val="TableParagraph"/>
              <w:spacing w:line="200" w:lineRule="exact"/>
              <w:ind w:left="137"/>
              <w:rPr>
                <w:sz w:val="18"/>
              </w:rPr>
            </w:pPr>
            <w:r>
              <w:rPr>
                <w:sz w:val="18"/>
              </w:rPr>
              <w:t>4 or more children</w:t>
            </w:r>
          </w:p>
        </w:tc>
        <w:tc>
          <w:tcPr>
            <w:tcW w:w="1586" w:type="dxa"/>
          </w:tcPr>
          <w:p>
            <w:pPr>
              <w:pStyle w:val="TableParagraph"/>
              <w:spacing w:line="200" w:lineRule="exact"/>
              <w:ind w:left="124" w:right="32"/>
              <w:jc w:val="center"/>
              <w:rPr>
                <w:sz w:val="18"/>
              </w:rPr>
            </w:pPr>
            <w:r>
              <w:rPr>
                <w:sz w:val="18"/>
              </w:rPr>
              <w:t>74.6</w:t>
            </w:r>
          </w:p>
        </w:tc>
        <w:tc>
          <w:tcPr>
            <w:tcW w:w="976" w:type="dxa"/>
          </w:tcPr>
          <w:p>
            <w:pPr>
              <w:pStyle w:val="TableParagraph"/>
              <w:spacing w:line="200" w:lineRule="exact"/>
              <w:ind w:right="257"/>
              <w:jc w:val="right"/>
              <w:rPr>
                <w:sz w:val="18"/>
              </w:rPr>
            </w:pPr>
            <w:r>
              <w:rPr>
                <w:sz w:val="18"/>
              </w:rPr>
              <w:t>202</w:t>
            </w:r>
          </w:p>
        </w:tc>
        <w:tc>
          <w:tcPr>
            <w:tcW w:w="740" w:type="dxa"/>
          </w:tcPr>
          <w:p>
            <w:pPr>
              <w:pStyle w:val="TableParagraph"/>
              <w:spacing w:line="200" w:lineRule="exact"/>
              <w:ind w:left="252"/>
              <w:rPr>
                <w:sz w:val="18"/>
              </w:rPr>
            </w:pPr>
            <w:r>
              <w:rPr>
                <w:sz w:val="18"/>
              </w:rPr>
              <w:t>37.5</w:t>
            </w:r>
          </w:p>
        </w:tc>
        <w:tc>
          <w:tcPr>
            <w:tcW w:w="846" w:type="dxa"/>
          </w:tcPr>
          <w:p>
            <w:pPr>
              <w:pStyle w:val="TableParagraph"/>
              <w:spacing w:line="200" w:lineRule="exact"/>
              <w:ind w:left="143" w:right="57"/>
              <w:jc w:val="center"/>
              <w:rPr>
                <w:sz w:val="18"/>
              </w:rPr>
            </w:pPr>
            <w:r>
              <w:rPr>
                <w:sz w:val="18"/>
              </w:rPr>
              <w:t>37.4</w:t>
            </w:r>
          </w:p>
        </w:tc>
        <w:tc>
          <w:tcPr>
            <w:tcW w:w="1043" w:type="dxa"/>
          </w:tcPr>
          <w:p>
            <w:pPr>
              <w:pStyle w:val="TableParagraph"/>
              <w:spacing w:line="200" w:lineRule="exact"/>
              <w:ind w:left="51" w:right="34"/>
              <w:jc w:val="center"/>
              <w:rPr>
                <w:sz w:val="18"/>
              </w:rPr>
            </w:pPr>
            <w:r>
              <w:rPr>
                <w:sz w:val="18"/>
              </w:rPr>
              <w:t>11.9</w:t>
            </w:r>
          </w:p>
        </w:tc>
        <w:tc>
          <w:tcPr>
            <w:tcW w:w="795" w:type="dxa"/>
          </w:tcPr>
          <w:p>
            <w:pPr>
              <w:pStyle w:val="TableParagraph"/>
              <w:spacing w:line="200" w:lineRule="exact"/>
              <w:ind w:right="263"/>
              <w:jc w:val="right"/>
              <w:rPr>
                <w:sz w:val="18"/>
              </w:rPr>
            </w:pPr>
            <w:r>
              <w:rPr>
                <w:sz w:val="18"/>
              </w:rPr>
              <w:t>13.1</w:t>
            </w:r>
          </w:p>
        </w:tc>
        <w:tc>
          <w:tcPr>
            <w:tcW w:w="755" w:type="dxa"/>
          </w:tcPr>
          <w:p>
            <w:pPr>
              <w:pStyle w:val="TableParagraph"/>
              <w:spacing w:line="200" w:lineRule="exact"/>
              <w:ind w:left="109" w:right="138"/>
              <w:jc w:val="center"/>
              <w:rPr>
                <w:sz w:val="18"/>
              </w:rPr>
            </w:pPr>
            <w:r>
              <w:rPr>
                <w:sz w:val="18"/>
              </w:rPr>
              <w:t>100.0</w:t>
            </w:r>
          </w:p>
        </w:tc>
        <w:tc>
          <w:tcPr>
            <w:tcW w:w="1565" w:type="dxa"/>
          </w:tcPr>
          <w:p>
            <w:pPr>
              <w:pStyle w:val="TableParagraph"/>
              <w:spacing w:line="200" w:lineRule="exact"/>
              <w:ind w:right="525"/>
              <w:jc w:val="right"/>
              <w:rPr>
                <w:sz w:val="18"/>
              </w:rPr>
            </w:pPr>
            <w:r>
              <w:rPr>
                <w:sz w:val="18"/>
              </w:rPr>
              <w:t>150</w:t>
            </w:r>
          </w:p>
        </w:tc>
      </w:tr>
      <w:tr>
        <w:trPr>
          <w:trHeight w:val="219" w:hRule="atLeast"/>
        </w:trPr>
        <w:tc>
          <w:tcPr>
            <w:tcW w:w="2129" w:type="dxa"/>
          </w:tcPr>
          <w:p>
            <w:pPr>
              <w:pStyle w:val="TableParagraph"/>
              <w:spacing w:line="200" w:lineRule="exact"/>
              <w:ind w:left="218"/>
              <w:rPr>
                <w:sz w:val="18"/>
              </w:rPr>
            </w:pPr>
            <w:r>
              <w:rPr>
                <w:sz w:val="18"/>
              </w:rPr>
              <w:t>0 sons</w:t>
            </w:r>
          </w:p>
        </w:tc>
        <w:tc>
          <w:tcPr>
            <w:tcW w:w="1586" w:type="dxa"/>
          </w:tcPr>
          <w:p>
            <w:pPr>
              <w:pStyle w:val="TableParagraph"/>
              <w:spacing w:line="200" w:lineRule="exact"/>
              <w:ind w:left="124" w:right="32"/>
              <w:jc w:val="center"/>
              <w:rPr>
                <w:sz w:val="18"/>
              </w:rPr>
            </w:pPr>
            <w:r>
              <w:rPr>
                <w:sz w:val="18"/>
              </w:rPr>
              <w:t>85.5</w:t>
            </w:r>
          </w:p>
        </w:tc>
        <w:tc>
          <w:tcPr>
            <w:tcW w:w="976" w:type="dxa"/>
          </w:tcPr>
          <w:p>
            <w:pPr>
              <w:pStyle w:val="TableParagraph"/>
              <w:spacing w:line="200" w:lineRule="exact"/>
              <w:ind w:right="257"/>
              <w:jc w:val="right"/>
              <w:rPr>
                <w:sz w:val="18"/>
              </w:rPr>
            </w:pPr>
            <w:r>
              <w:rPr>
                <w:sz w:val="18"/>
              </w:rPr>
              <w:t>77</w:t>
            </w:r>
          </w:p>
        </w:tc>
        <w:tc>
          <w:tcPr>
            <w:tcW w:w="740" w:type="dxa"/>
          </w:tcPr>
          <w:p>
            <w:pPr>
              <w:pStyle w:val="TableParagraph"/>
              <w:spacing w:line="200" w:lineRule="exact"/>
              <w:ind w:left="252"/>
              <w:rPr>
                <w:sz w:val="18"/>
              </w:rPr>
            </w:pPr>
            <w:r>
              <w:rPr>
                <w:sz w:val="18"/>
              </w:rPr>
              <w:t>41.9</w:t>
            </w:r>
          </w:p>
        </w:tc>
        <w:tc>
          <w:tcPr>
            <w:tcW w:w="846" w:type="dxa"/>
          </w:tcPr>
          <w:p>
            <w:pPr>
              <w:pStyle w:val="TableParagraph"/>
              <w:spacing w:line="200" w:lineRule="exact"/>
              <w:ind w:left="143" w:right="57"/>
              <w:jc w:val="center"/>
              <w:rPr>
                <w:sz w:val="18"/>
              </w:rPr>
            </w:pPr>
            <w:r>
              <w:rPr>
                <w:sz w:val="18"/>
              </w:rPr>
              <w:t>34.6</w:t>
            </w:r>
          </w:p>
        </w:tc>
        <w:tc>
          <w:tcPr>
            <w:tcW w:w="1043" w:type="dxa"/>
          </w:tcPr>
          <w:p>
            <w:pPr>
              <w:pStyle w:val="TableParagraph"/>
              <w:spacing w:line="200" w:lineRule="exact"/>
              <w:ind w:left="51" w:right="34"/>
              <w:jc w:val="center"/>
              <w:rPr>
                <w:sz w:val="18"/>
              </w:rPr>
            </w:pPr>
            <w:r>
              <w:rPr>
                <w:sz w:val="18"/>
              </w:rPr>
              <w:t>11.3</w:t>
            </w:r>
          </w:p>
        </w:tc>
        <w:tc>
          <w:tcPr>
            <w:tcW w:w="795" w:type="dxa"/>
          </w:tcPr>
          <w:p>
            <w:pPr>
              <w:pStyle w:val="TableParagraph"/>
              <w:spacing w:line="200" w:lineRule="exact"/>
              <w:ind w:right="263"/>
              <w:jc w:val="right"/>
              <w:rPr>
                <w:sz w:val="18"/>
              </w:rPr>
            </w:pPr>
            <w:r>
              <w:rPr>
                <w:sz w:val="18"/>
              </w:rPr>
              <w:t>12.2</w:t>
            </w:r>
          </w:p>
        </w:tc>
        <w:tc>
          <w:tcPr>
            <w:tcW w:w="755" w:type="dxa"/>
          </w:tcPr>
          <w:p>
            <w:pPr>
              <w:pStyle w:val="TableParagraph"/>
              <w:spacing w:line="200" w:lineRule="exact"/>
              <w:ind w:left="109" w:right="138"/>
              <w:jc w:val="center"/>
              <w:rPr>
                <w:sz w:val="18"/>
              </w:rPr>
            </w:pPr>
            <w:r>
              <w:rPr>
                <w:sz w:val="18"/>
              </w:rPr>
              <w:t>100.0</w:t>
            </w:r>
          </w:p>
        </w:tc>
        <w:tc>
          <w:tcPr>
            <w:tcW w:w="1565" w:type="dxa"/>
          </w:tcPr>
          <w:p>
            <w:pPr>
              <w:pStyle w:val="TableParagraph"/>
              <w:spacing w:line="200" w:lineRule="exact"/>
              <w:ind w:right="525"/>
              <w:jc w:val="right"/>
              <w:rPr>
                <w:sz w:val="18"/>
              </w:rPr>
            </w:pPr>
            <w:r>
              <w:rPr>
                <w:sz w:val="18"/>
              </w:rPr>
              <w:t>66</w:t>
            </w:r>
          </w:p>
        </w:tc>
      </w:tr>
      <w:tr>
        <w:trPr>
          <w:trHeight w:val="331" w:hRule="atLeast"/>
        </w:trPr>
        <w:tc>
          <w:tcPr>
            <w:tcW w:w="2129" w:type="dxa"/>
          </w:tcPr>
          <w:p>
            <w:pPr>
              <w:pStyle w:val="TableParagraph"/>
              <w:spacing w:line="204" w:lineRule="exact"/>
              <w:ind w:left="218"/>
              <w:rPr>
                <w:sz w:val="18"/>
              </w:rPr>
            </w:pPr>
            <w:r>
              <w:rPr>
                <w:sz w:val="18"/>
              </w:rPr>
              <w:t>1 or more sons</w:t>
            </w:r>
          </w:p>
        </w:tc>
        <w:tc>
          <w:tcPr>
            <w:tcW w:w="1586" w:type="dxa"/>
          </w:tcPr>
          <w:p>
            <w:pPr>
              <w:pStyle w:val="TableParagraph"/>
              <w:spacing w:line="204" w:lineRule="exact"/>
              <w:ind w:left="124" w:right="32"/>
              <w:jc w:val="center"/>
              <w:rPr>
                <w:sz w:val="18"/>
              </w:rPr>
            </w:pPr>
            <w:r>
              <w:rPr>
                <w:sz w:val="18"/>
              </w:rPr>
              <w:t>67.9</w:t>
            </w:r>
          </w:p>
        </w:tc>
        <w:tc>
          <w:tcPr>
            <w:tcW w:w="976" w:type="dxa"/>
          </w:tcPr>
          <w:p>
            <w:pPr>
              <w:pStyle w:val="TableParagraph"/>
              <w:spacing w:line="204" w:lineRule="exact"/>
              <w:ind w:right="257"/>
              <w:jc w:val="right"/>
              <w:rPr>
                <w:sz w:val="18"/>
              </w:rPr>
            </w:pPr>
            <w:r>
              <w:rPr>
                <w:sz w:val="18"/>
              </w:rPr>
              <w:t>124</w:t>
            </w:r>
          </w:p>
        </w:tc>
        <w:tc>
          <w:tcPr>
            <w:tcW w:w="740" w:type="dxa"/>
          </w:tcPr>
          <w:p>
            <w:pPr>
              <w:pStyle w:val="TableParagraph"/>
              <w:spacing w:line="204" w:lineRule="exact"/>
              <w:ind w:left="252"/>
              <w:rPr>
                <w:sz w:val="18"/>
              </w:rPr>
            </w:pPr>
            <w:r>
              <w:rPr>
                <w:sz w:val="18"/>
              </w:rPr>
              <w:t>34.1</w:t>
            </w:r>
          </w:p>
        </w:tc>
        <w:tc>
          <w:tcPr>
            <w:tcW w:w="846" w:type="dxa"/>
          </w:tcPr>
          <w:p>
            <w:pPr>
              <w:pStyle w:val="TableParagraph"/>
              <w:spacing w:line="204" w:lineRule="exact"/>
              <w:ind w:left="143" w:right="57"/>
              <w:jc w:val="center"/>
              <w:rPr>
                <w:sz w:val="18"/>
              </w:rPr>
            </w:pPr>
            <w:r>
              <w:rPr>
                <w:sz w:val="18"/>
              </w:rPr>
              <w:t>39.6</w:t>
            </w:r>
          </w:p>
        </w:tc>
        <w:tc>
          <w:tcPr>
            <w:tcW w:w="1043" w:type="dxa"/>
          </w:tcPr>
          <w:p>
            <w:pPr>
              <w:pStyle w:val="TableParagraph"/>
              <w:spacing w:line="204" w:lineRule="exact"/>
              <w:ind w:left="51" w:right="34"/>
              <w:jc w:val="center"/>
              <w:rPr>
                <w:sz w:val="18"/>
              </w:rPr>
            </w:pPr>
            <w:r>
              <w:rPr>
                <w:sz w:val="18"/>
              </w:rPr>
              <w:t>12.4</w:t>
            </w:r>
          </w:p>
        </w:tc>
        <w:tc>
          <w:tcPr>
            <w:tcW w:w="795" w:type="dxa"/>
          </w:tcPr>
          <w:p>
            <w:pPr>
              <w:pStyle w:val="TableParagraph"/>
              <w:spacing w:line="204" w:lineRule="exact"/>
              <w:ind w:right="263"/>
              <w:jc w:val="right"/>
              <w:rPr>
                <w:sz w:val="18"/>
              </w:rPr>
            </w:pPr>
            <w:r>
              <w:rPr>
                <w:sz w:val="18"/>
              </w:rPr>
              <w:t>13.9</w:t>
            </w:r>
          </w:p>
        </w:tc>
        <w:tc>
          <w:tcPr>
            <w:tcW w:w="755" w:type="dxa"/>
          </w:tcPr>
          <w:p>
            <w:pPr>
              <w:pStyle w:val="TableParagraph"/>
              <w:spacing w:line="204" w:lineRule="exact"/>
              <w:ind w:left="109" w:right="138"/>
              <w:jc w:val="center"/>
              <w:rPr>
                <w:sz w:val="18"/>
              </w:rPr>
            </w:pPr>
            <w:r>
              <w:rPr>
                <w:sz w:val="18"/>
              </w:rPr>
              <w:t>100.0</w:t>
            </w:r>
          </w:p>
        </w:tc>
        <w:tc>
          <w:tcPr>
            <w:tcW w:w="1565" w:type="dxa"/>
          </w:tcPr>
          <w:p>
            <w:pPr>
              <w:pStyle w:val="TableParagraph"/>
              <w:spacing w:line="204" w:lineRule="exact"/>
              <w:ind w:right="525"/>
              <w:jc w:val="right"/>
              <w:rPr>
                <w:sz w:val="18"/>
              </w:rPr>
            </w:pPr>
            <w:r>
              <w:rPr>
                <w:sz w:val="18"/>
              </w:rPr>
              <w:t>84</w:t>
            </w:r>
          </w:p>
        </w:tc>
      </w:tr>
      <w:tr>
        <w:trPr>
          <w:trHeight w:val="390" w:hRule="atLeast"/>
        </w:trPr>
        <w:tc>
          <w:tcPr>
            <w:tcW w:w="2129" w:type="dxa"/>
            <w:tcBorders>
              <w:bottom w:val="single" w:sz="4" w:space="0" w:color="000000"/>
            </w:tcBorders>
          </w:tcPr>
          <w:p>
            <w:pPr>
              <w:pStyle w:val="TableParagraph"/>
              <w:spacing w:before="94"/>
              <w:ind w:left="36"/>
              <w:rPr>
                <w:sz w:val="18"/>
              </w:rPr>
            </w:pPr>
            <w:r>
              <w:rPr>
                <w:sz w:val="18"/>
              </w:rPr>
              <w:t>Total</w:t>
            </w:r>
          </w:p>
        </w:tc>
        <w:tc>
          <w:tcPr>
            <w:tcW w:w="1586" w:type="dxa"/>
            <w:tcBorders>
              <w:bottom w:val="single" w:sz="4" w:space="0" w:color="000000"/>
            </w:tcBorders>
          </w:tcPr>
          <w:p>
            <w:pPr>
              <w:pStyle w:val="TableParagraph"/>
              <w:spacing w:before="94"/>
              <w:ind w:left="124" w:right="32"/>
              <w:jc w:val="center"/>
              <w:rPr>
                <w:sz w:val="18"/>
              </w:rPr>
            </w:pPr>
            <w:r>
              <w:rPr>
                <w:sz w:val="18"/>
              </w:rPr>
              <w:t>90.3</w:t>
            </w:r>
          </w:p>
        </w:tc>
        <w:tc>
          <w:tcPr>
            <w:tcW w:w="976" w:type="dxa"/>
            <w:tcBorders>
              <w:bottom w:val="single" w:sz="4" w:space="0" w:color="000000"/>
            </w:tcBorders>
          </w:tcPr>
          <w:p>
            <w:pPr>
              <w:pStyle w:val="TableParagraph"/>
              <w:spacing w:before="94"/>
              <w:ind w:right="257"/>
              <w:jc w:val="right"/>
              <w:rPr>
                <w:sz w:val="18"/>
              </w:rPr>
            </w:pPr>
            <w:r>
              <w:rPr>
                <w:sz w:val="18"/>
              </w:rPr>
              <w:t>11,473</w:t>
            </w:r>
          </w:p>
        </w:tc>
        <w:tc>
          <w:tcPr>
            <w:tcW w:w="740" w:type="dxa"/>
            <w:tcBorders>
              <w:bottom w:val="single" w:sz="4" w:space="0" w:color="000000"/>
            </w:tcBorders>
          </w:tcPr>
          <w:p>
            <w:pPr>
              <w:pStyle w:val="TableParagraph"/>
              <w:spacing w:before="94"/>
              <w:ind w:left="252"/>
              <w:rPr>
                <w:sz w:val="18"/>
              </w:rPr>
            </w:pPr>
            <w:r>
              <w:rPr>
                <w:sz w:val="18"/>
              </w:rPr>
              <w:t>43.9</w:t>
            </w:r>
          </w:p>
        </w:tc>
        <w:tc>
          <w:tcPr>
            <w:tcW w:w="846" w:type="dxa"/>
            <w:tcBorders>
              <w:bottom w:val="single" w:sz="4" w:space="0" w:color="000000"/>
            </w:tcBorders>
          </w:tcPr>
          <w:p>
            <w:pPr>
              <w:pStyle w:val="TableParagraph"/>
              <w:spacing w:before="94"/>
              <w:ind w:left="143" w:right="57"/>
              <w:jc w:val="center"/>
              <w:rPr>
                <w:sz w:val="18"/>
              </w:rPr>
            </w:pPr>
            <w:r>
              <w:rPr>
                <w:sz w:val="18"/>
              </w:rPr>
              <w:t>40.1</w:t>
            </w:r>
          </w:p>
        </w:tc>
        <w:tc>
          <w:tcPr>
            <w:tcW w:w="1043" w:type="dxa"/>
            <w:tcBorders>
              <w:bottom w:val="single" w:sz="4" w:space="0" w:color="000000"/>
            </w:tcBorders>
          </w:tcPr>
          <w:p>
            <w:pPr>
              <w:pStyle w:val="TableParagraph"/>
              <w:spacing w:before="94"/>
              <w:ind w:left="163" w:right="55"/>
              <w:jc w:val="center"/>
              <w:rPr>
                <w:sz w:val="18"/>
              </w:rPr>
            </w:pPr>
            <w:r>
              <w:rPr>
                <w:sz w:val="18"/>
              </w:rPr>
              <w:t>7.8</w:t>
            </w:r>
          </w:p>
        </w:tc>
        <w:tc>
          <w:tcPr>
            <w:tcW w:w="795" w:type="dxa"/>
            <w:tcBorders>
              <w:bottom w:val="single" w:sz="4" w:space="0" w:color="000000"/>
            </w:tcBorders>
          </w:tcPr>
          <w:p>
            <w:pPr>
              <w:pStyle w:val="TableParagraph"/>
              <w:spacing w:before="94"/>
              <w:ind w:right="263"/>
              <w:jc w:val="right"/>
              <w:rPr>
                <w:sz w:val="18"/>
              </w:rPr>
            </w:pPr>
            <w:r>
              <w:rPr>
                <w:sz w:val="18"/>
              </w:rPr>
              <w:t>8.2</w:t>
            </w:r>
          </w:p>
        </w:tc>
        <w:tc>
          <w:tcPr>
            <w:tcW w:w="755" w:type="dxa"/>
            <w:tcBorders>
              <w:bottom w:val="single" w:sz="4" w:space="0" w:color="000000"/>
            </w:tcBorders>
          </w:tcPr>
          <w:p>
            <w:pPr>
              <w:pStyle w:val="TableParagraph"/>
              <w:spacing w:before="94"/>
              <w:ind w:left="109" w:right="138"/>
              <w:jc w:val="center"/>
              <w:rPr>
                <w:sz w:val="18"/>
              </w:rPr>
            </w:pPr>
            <w:r>
              <w:rPr>
                <w:sz w:val="18"/>
              </w:rPr>
              <w:t>100.0</w:t>
            </w:r>
          </w:p>
        </w:tc>
        <w:tc>
          <w:tcPr>
            <w:tcW w:w="1565" w:type="dxa"/>
            <w:tcBorders>
              <w:bottom w:val="single" w:sz="4" w:space="0" w:color="000000"/>
            </w:tcBorders>
          </w:tcPr>
          <w:p>
            <w:pPr>
              <w:pStyle w:val="TableParagraph"/>
              <w:spacing w:before="94"/>
              <w:ind w:right="526"/>
              <w:jc w:val="right"/>
              <w:rPr>
                <w:sz w:val="18"/>
              </w:rPr>
            </w:pPr>
            <w:r>
              <w:rPr>
                <w:sz w:val="18"/>
              </w:rPr>
              <w:t>10,365</w:t>
            </w:r>
          </w:p>
        </w:tc>
      </w:tr>
      <w:tr>
        <w:trPr>
          <w:trHeight w:val="522" w:hRule="atLeast"/>
        </w:trPr>
        <w:tc>
          <w:tcPr>
            <w:tcW w:w="5431" w:type="dxa"/>
            <w:gridSpan w:val="4"/>
            <w:tcBorders>
              <w:top w:val="single" w:sz="4" w:space="0" w:color="000000"/>
              <w:bottom w:val="single" w:sz="18" w:space="0" w:color="000000"/>
            </w:tcBorders>
          </w:tcPr>
          <w:p>
            <w:pPr>
              <w:pStyle w:val="TableParagraph"/>
              <w:spacing w:line="195" w:lineRule="exact" w:before="70"/>
              <w:ind w:left="36"/>
              <w:rPr>
                <w:sz w:val="16"/>
              </w:rPr>
            </w:pPr>
            <w:r>
              <w:rPr>
                <w:sz w:val="16"/>
                <w:vertAlign w:val="superscript"/>
              </w:rPr>
              <w:t>1</w:t>
            </w:r>
            <w:r>
              <w:rPr>
                <w:spacing w:val="-3"/>
                <w:sz w:val="16"/>
                <w:vertAlign w:val="baseline"/>
              </w:rPr>
              <w:t> </w:t>
            </w:r>
            <w:r>
              <w:rPr>
                <w:sz w:val="16"/>
                <w:vertAlign w:val="baseline"/>
              </w:rPr>
              <w:t>For</w:t>
            </w:r>
            <w:r>
              <w:rPr>
                <w:spacing w:val="-3"/>
                <w:sz w:val="16"/>
                <w:vertAlign w:val="baseline"/>
              </w:rPr>
              <w:t> </w:t>
            </w:r>
            <w:r>
              <w:rPr>
                <w:sz w:val="16"/>
                <w:vertAlign w:val="baseline"/>
              </w:rPr>
              <w:t>multiple</w:t>
            </w:r>
            <w:r>
              <w:rPr>
                <w:spacing w:val="-2"/>
                <w:sz w:val="16"/>
                <w:vertAlign w:val="baseline"/>
              </w:rPr>
              <w:t> </w:t>
            </w:r>
            <w:r>
              <w:rPr>
                <w:sz w:val="16"/>
                <w:vertAlign w:val="baseline"/>
              </w:rPr>
              <w:t>births,</w:t>
            </w:r>
            <w:r>
              <w:rPr>
                <w:spacing w:val="-2"/>
                <w:sz w:val="16"/>
                <w:vertAlign w:val="baseline"/>
              </w:rPr>
              <w:t> </w:t>
            </w:r>
            <w:r>
              <w:rPr>
                <w:sz w:val="16"/>
                <w:vertAlign w:val="baseline"/>
              </w:rPr>
              <w:t>sex</w:t>
            </w:r>
            <w:r>
              <w:rPr>
                <w:spacing w:val="-2"/>
                <w:sz w:val="16"/>
                <w:vertAlign w:val="baseline"/>
              </w:rPr>
              <w:t> </w:t>
            </w:r>
            <w:r>
              <w:rPr>
                <w:sz w:val="16"/>
                <w:vertAlign w:val="baseline"/>
              </w:rPr>
              <w:t>of</w:t>
            </w:r>
            <w:r>
              <w:rPr>
                <w:spacing w:val="-2"/>
                <w:sz w:val="16"/>
                <w:vertAlign w:val="baseline"/>
              </w:rPr>
              <w:t> </w:t>
            </w:r>
            <w:r>
              <w:rPr>
                <w:sz w:val="16"/>
                <w:vertAlign w:val="baseline"/>
              </w:rPr>
              <w:t>pregnancy</w:t>
            </w:r>
            <w:r>
              <w:rPr>
                <w:spacing w:val="-3"/>
                <w:sz w:val="16"/>
                <w:vertAlign w:val="baseline"/>
              </w:rPr>
              <w:t> </w:t>
            </w:r>
            <w:r>
              <w:rPr>
                <w:sz w:val="16"/>
                <w:vertAlign w:val="baseline"/>
              </w:rPr>
              <w:t>outcome</w:t>
            </w:r>
            <w:r>
              <w:rPr>
                <w:spacing w:val="-3"/>
                <w:sz w:val="16"/>
                <w:vertAlign w:val="baseline"/>
              </w:rPr>
              <w:t> </w:t>
            </w:r>
            <w:r>
              <w:rPr>
                <w:sz w:val="16"/>
                <w:vertAlign w:val="baseline"/>
              </w:rPr>
              <w:t>is</w:t>
            </w:r>
            <w:r>
              <w:rPr>
                <w:spacing w:val="-2"/>
                <w:sz w:val="16"/>
                <w:vertAlign w:val="baseline"/>
              </w:rPr>
              <w:t> </w:t>
            </w:r>
            <w:r>
              <w:rPr>
                <w:sz w:val="16"/>
                <w:vertAlign w:val="baseline"/>
              </w:rPr>
              <w:t>the</w:t>
            </w:r>
            <w:r>
              <w:rPr>
                <w:spacing w:val="-3"/>
                <w:sz w:val="16"/>
                <w:vertAlign w:val="baseline"/>
              </w:rPr>
              <w:t> </w:t>
            </w:r>
            <w:r>
              <w:rPr>
                <w:sz w:val="16"/>
                <w:vertAlign w:val="baseline"/>
              </w:rPr>
              <w:t>sex</w:t>
            </w:r>
            <w:r>
              <w:rPr>
                <w:spacing w:val="-2"/>
                <w:sz w:val="16"/>
                <w:vertAlign w:val="baseline"/>
              </w:rPr>
              <w:t> </w:t>
            </w:r>
            <w:r>
              <w:rPr>
                <w:sz w:val="16"/>
                <w:vertAlign w:val="baseline"/>
              </w:rPr>
              <w:t>of the</w:t>
            </w:r>
            <w:r>
              <w:rPr>
                <w:spacing w:val="-4"/>
                <w:sz w:val="16"/>
                <w:vertAlign w:val="baseline"/>
              </w:rPr>
              <w:t> </w:t>
            </w:r>
            <w:r>
              <w:rPr>
                <w:sz w:val="16"/>
                <w:vertAlign w:val="baseline"/>
              </w:rPr>
              <w:t>first</w:t>
            </w:r>
            <w:r>
              <w:rPr>
                <w:spacing w:val="-2"/>
                <w:sz w:val="16"/>
                <w:vertAlign w:val="baseline"/>
              </w:rPr>
              <w:t> </w:t>
            </w:r>
            <w:r>
              <w:rPr>
                <w:sz w:val="16"/>
                <w:vertAlign w:val="baseline"/>
              </w:rPr>
              <w:t>listed birth</w:t>
            </w:r>
          </w:p>
          <w:p>
            <w:pPr>
              <w:pStyle w:val="TableParagraph"/>
              <w:spacing w:line="195" w:lineRule="exact"/>
              <w:ind w:left="36"/>
              <w:rPr>
                <w:sz w:val="16"/>
              </w:rPr>
            </w:pPr>
            <w:r>
              <w:rPr>
                <w:sz w:val="16"/>
                <w:vertAlign w:val="superscript"/>
              </w:rPr>
              <w:t>2</w:t>
            </w:r>
            <w:r>
              <w:rPr>
                <w:spacing w:val="-3"/>
                <w:sz w:val="16"/>
                <w:vertAlign w:val="baseline"/>
              </w:rPr>
              <w:t> </w:t>
            </w:r>
            <w:r>
              <w:rPr>
                <w:sz w:val="16"/>
                <w:vertAlign w:val="baseline"/>
              </w:rPr>
              <w:t>Includes</w:t>
            </w:r>
            <w:r>
              <w:rPr>
                <w:spacing w:val="-3"/>
                <w:sz w:val="16"/>
                <w:vertAlign w:val="baseline"/>
              </w:rPr>
              <w:t> </w:t>
            </w:r>
            <w:r>
              <w:rPr>
                <w:sz w:val="16"/>
                <w:vertAlign w:val="baseline"/>
              </w:rPr>
              <w:t>only</w:t>
            </w:r>
            <w:r>
              <w:rPr>
                <w:spacing w:val="-2"/>
                <w:sz w:val="16"/>
                <w:vertAlign w:val="baseline"/>
              </w:rPr>
              <w:t> </w:t>
            </w:r>
            <w:r>
              <w:rPr>
                <w:sz w:val="16"/>
                <w:vertAlign w:val="baseline"/>
              </w:rPr>
              <w:t>the</w:t>
            </w:r>
            <w:r>
              <w:rPr>
                <w:spacing w:val="-4"/>
                <w:sz w:val="16"/>
                <w:vertAlign w:val="baseline"/>
              </w:rPr>
              <w:t> </w:t>
            </w:r>
            <w:r>
              <w:rPr>
                <w:sz w:val="16"/>
                <w:vertAlign w:val="baseline"/>
              </w:rPr>
              <w:t>most</w:t>
            </w:r>
            <w:r>
              <w:rPr>
                <w:spacing w:val="-4"/>
                <w:sz w:val="16"/>
                <w:vertAlign w:val="baseline"/>
              </w:rPr>
              <w:t> </w:t>
            </w:r>
            <w:r>
              <w:rPr>
                <w:sz w:val="16"/>
                <w:vertAlign w:val="baseline"/>
              </w:rPr>
              <w:t>recent</w:t>
            </w:r>
            <w:r>
              <w:rPr>
                <w:spacing w:val="-3"/>
                <w:sz w:val="16"/>
                <w:vertAlign w:val="baseline"/>
              </w:rPr>
              <w:t> </w:t>
            </w:r>
            <w:r>
              <w:rPr>
                <w:sz w:val="16"/>
                <w:vertAlign w:val="baseline"/>
              </w:rPr>
              <w:t>pregnancy</w:t>
            </w:r>
            <w:r>
              <w:rPr>
                <w:spacing w:val="-3"/>
                <w:sz w:val="16"/>
                <w:vertAlign w:val="baseline"/>
              </w:rPr>
              <w:t> </w:t>
            </w:r>
            <w:r>
              <w:rPr>
                <w:sz w:val="16"/>
                <w:vertAlign w:val="baseline"/>
              </w:rPr>
              <w:t>in</w:t>
            </w:r>
            <w:r>
              <w:rPr>
                <w:spacing w:val="-3"/>
                <w:sz w:val="16"/>
                <w:vertAlign w:val="baseline"/>
              </w:rPr>
              <w:t> </w:t>
            </w:r>
            <w:r>
              <w:rPr>
                <w:sz w:val="16"/>
                <w:vertAlign w:val="baseline"/>
              </w:rPr>
              <w:t>the</w:t>
            </w:r>
            <w:r>
              <w:rPr>
                <w:spacing w:val="-1"/>
                <w:sz w:val="16"/>
                <w:vertAlign w:val="baseline"/>
              </w:rPr>
              <w:t> </w:t>
            </w:r>
            <w:r>
              <w:rPr>
                <w:sz w:val="16"/>
                <w:vertAlign w:val="baseline"/>
              </w:rPr>
              <w:t>five</w:t>
            </w:r>
            <w:r>
              <w:rPr>
                <w:spacing w:val="-1"/>
                <w:sz w:val="16"/>
                <w:vertAlign w:val="baseline"/>
              </w:rPr>
              <w:t> </w:t>
            </w:r>
            <w:r>
              <w:rPr>
                <w:sz w:val="16"/>
                <w:vertAlign w:val="baseline"/>
              </w:rPr>
              <w:t>years</w:t>
            </w:r>
            <w:r>
              <w:rPr>
                <w:spacing w:val="-3"/>
                <w:sz w:val="16"/>
                <w:vertAlign w:val="baseline"/>
              </w:rPr>
              <w:t> </w:t>
            </w:r>
            <w:r>
              <w:rPr>
                <w:sz w:val="16"/>
                <w:vertAlign w:val="baseline"/>
              </w:rPr>
              <w:t>preceding</w:t>
            </w:r>
            <w:r>
              <w:rPr>
                <w:spacing w:val="-1"/>
                <w:sz w:val="16"/>
                <w:vertAlign w:val="baseline"/>
              </w:rPr>
              <w:t> </w:t>
            </w:r>
            <w:r>
              <w:rPr>
                <w:sz w:val="16"/>
                <w:vertAlign w:val="baseline"/>
              </w:rPr>
              <w:t>the</w:t>
            </w:r>
            <w:r>
              <w:rPr>
                <w:spacing w:val="-4"/>
                <w:sz w:val="16"/>
                <w:vertAlign w:val="baseline"/>
              </w:rPr>
              <w:t> </w:t>
            </w:r>
            <w:r>
              <w:rPr>
                <w:sz w:val="16"/>
                <w:vertAlign w:val="baseline"/>
              </w:rPr>
              <w:t>survey</w:t>
            </w:r>
          </w:p>
        </w:tc>
        <w:tc>
          <w:tcPr>
            <w:tcW w:w="846" w:type="dxa"/>
            <w:tcBorders>
              <w:top w:val="single" w:sz="4" w:space="0" w:color="000000"/>
              <w:bottom w:val="single" w:sz="18" w:space="0" w:color="000000"/>
            </w:tcBorders>
          </w:tcPr>
          <w:p>
            <w:pPr>
              <w:pStyle w:val="TableParagraph"/>
              <w:rPr>
                <w:rFonts w:ascii="Times New Roman"/>
                <w:sz w:val="16"/>
              </w:rPr>
            </w:pPr>
          </w:p>
        </w:tc>
        <w:tc>
          <w:tcPr>
            <w:tcW w:w="1043" w:type="dxa"/>
            <w:tcBorders>
              <w:top w:val="single" w:sz="4" w:space="0" w:color="000000"/>
              <w:bottom w:val="single" w:sz="18" w:space="0" w:color="000000"/>
            </w:tcBorders>
          </w:tcPr>
          <w:p>
            <w:pPr>
              <w:pStyle w:val="TableParagraph"/>
              <w:rPr>
                <w:rFonts w:ascii="Times New Roman"/>
                <w:sz w:val="16"/>
              </w:rPr>
            </w:pPr>
          </w:p>
        </w:tc>
        <w:tc>
          <w:tcPr>
            <w:tcW w:w="795" w:type="dxa"/>
            <w:tcBorders>
              <w:top w:val="single" w:sz="4" w:space="0" w:color="000000"/>
              <w:bottom w:val="single" w:sz="18" w:space="0" w:color="000000"/>
            </w:tcBorders>
          </w:tcPr>
          <w:p>
            <w:pPr>
              <w:pStyle w:val="TableParagraph"/>
              <w:rPr>
                <w:rFonts w:ascii="Times New Roman"/>
                <w:sz w:val="16"/>
              </w:rPr>
            </w:pPr>
          </w:p>
        </w:tc>
        <w:tc>
          <w:tcPr>
            <w:tcW w:w="755" w:type="dxa"/>
            <w:tcBorders>
              <w:top w:val="single" w:sz="4" w:space="0" w:color="000000"/>
              <w:bottom w:val="single" w:sz="18" w:space="0" w:color="000000"/>
            </w:tcBorders>
          </w:tcPr>
          <w:p>
            <w:pPr>
              <w:pStyle w:val="TableParagraph"/>
              <w:rPr>
                <w:rFonts w:ascii="Times New Roman"/>
                <w:sz w:val="16"/>
              </w:rPr>
            </w:pPr>
          </w:p>
        </w:tc>
        <w:tc>
          <w:tcPr>
            <w:tcW w:w="1565"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2240" w:h="15840"/>
          <w:pgMar w:header="0" w:footer="717" w:top="1220" w:bottom="900" w:left="580" w:right="600"/>
        </w:sectPr>
      </w:pPr>
    </w:p>
    <w:tbl>
      <w:tblPr>
        <w:tblW w:w="0" w:type="auto"/>
        <w:jc w:val="left"/>
        <w:tblInd w:w="8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3"/>
        <w:gridCol w:w="1196"/>
        <w:gridCol w:w="1004"/>
        <w:gridCol w:w="1028"/>
        <w:gridCol w:w="695"/>
        <w:gridCol w:w="942"/>
        <w:gridCol w:w="1244"/>
        <w:gridCol w:w="1218"/>
      </w:tblGrid>
      <w:tr>
        <w:trPr>
          <w:trHeight w:val="398" w:hRule="atLeast"/>
        </w:trPr>
        <w:tc>
          <w:tcPr>
            <w:tcW w:w="9360" w:type="dxa"/>
            <w:gridSpan w:val="8"/>
            <w:tcBorders>
              <w:top w:val="single" w:sz="18" w:space="0" w:color="000000"/>
            </w:tcBorders>
          </w:tcPr>
          <w:p>
            <w:pPr>
              <w:pStyle w:val="TableParagraph"/>
              <w:spacing w:before="82"/>
              <w:ind w:left="36"/>
              <w:rPr>
                <w:sz w:val="18"/>
              </w:rPr>
            </w:pPr>
            <w:r>
              <w:rPr>
                <w:sz w:val="18"/>
                <w:u w:val="single"/>
              </w:rPr>
              <w:t>Table 50 Pregnancy registration and Mother and Child Protection Card</w:t>
            </w:r>
          </w:p>
        </w:tc>
      </w:tr>
      <w:tr>
        <w:trPr>
          <w:trHeight w:val="801" w:hRule="atLeast"/>
        </w:trPr>
        <w:tc>
          <w:tcPr>
            <w:tcW w:w="9360" w:type="dxa"/>
            <w:gridSpan w:val="8"/>
            <w:tcBorders>
              <w:bottom w:val="single" w:sz="4" w:space="0" w:color="000000"/>
            </w:tcBorders>
          </w:tcPr>
          <w:p>
            <w:pPr>
              <w:pStyle w:val="TableParagraph"/>
              <w:spacing w:before="63"/>
              <w:ind w:left="36" w:right="24"/>
              <w:jc w:val="both"/>
              <w:rPr>
                <w:sz w:val="18"/>
              </w:rPr>
            </w:pPr>
            <w:r>
              <w:rPr>
                <w:sz w:val="18"/>
              </w:rPr>
              <w:t>Percentage of women age 15-49 who had a live birth in the 5 years preceding the survey who registered the pregnancy for the most recent live birth; and among registered pregnancies, percent distribution by the timing of the registration and percentage who received a Mother and Child Protection (MCP) Card, by background characteristics, Maharashtra, 2019-20</w:t>
            </w:r>
          </w:p>
        </w:tc>
      </w:tr>
      <w:tr>
        <w:trPr>
          <w:trHeight w:val="318" w:hRule="atLeast"/>
        </w:trPr>
        <w:tc>
          <w:tcPr>
            <w:tcW w:w="2033" w:type="dxa"/>
            <w:tcBorders>
              <w:top w:val="single" w:sz="4" w:space="0" w:color="000000"/>
            </w:tcBorders>
          </w:tcPr>
          <w:p>
            <w:pPr>
              <w:pStyle w:val="TableParagraph"/>
              <w:rPr>
                <w:rFonts w:ascii="Times New Roman"/>
                <w:sz w:val="18"/>
              </w:rPr>
            </w:pPr>
          </w:p>
        </w:tc>
        <w:tc>
          <w:tcPr>
            <w:tcW w:w="1196" w:type="dxa"/>
            <w:vMerge w:val="restart"/>
            <w:tcBorders>
              <w:top w:val="single" w:sz="4" w:space="0" w:color="000000"/>
              <w:bottom w:val="single" w:sz="4" w:space="0" w:color="000000"/>
            </w:tcBorders>
          </w:tcPr>
          <w:p>
            <w:pPr>
              <w:pStyle w:val="TableParagraph"/>
              <w:spacing w:before="80"/>
              <w:ind w:left="54" w:right="55"/>
              <w:jc w:val="center"/>
              <w:rPr>
                <w:sz w:val="18"/>
              </w:rPr>
            </w:pPr>
            <w:r>
              <w:rPr>
                <w:sz w:val="18"/>
              </w:rPr>
              <w:t>Percentage </w:t>
            </w:r>
            <w:r>
              <w:rPr>
                <w:spacing w:val="-8"/>
                <w:sz w:val="18"/>
              </w:rPr>
              <w:t>of </w:t>
            </w:r>
            <w:r>
              <w:rPr>
                <w:sz w:val="18"/>
              </w:rPr>
              <w:t>pregnancies that</w:t>
            </w:r>
            <w:r>
              <w:rPr>
                <w:spacing w:val="-2"/>
                <w:sz w:val="18"/>
              </w:rPr>
              <w:t> </w:t>
            </w:r>
            <w:r>
              <w:rPr>
                <w:sz w:val="18"/>
              </w:rPr>
              <w:t>were</w:t>
            </w:r>
          </w:p>
          <w:p>
            <w:pPr>
              <w:pStyle w:val="TableParagraph"/>
              <w:spacing w:line="199" w:lineRule="exact" w:before="1"/>
              <w:ind w:left="54" w:right="55"/>
              <w:jc w:val="center"/>
              <w:rPr>
                <w:sz w:val="18"/>
              </w:rPr>
            </w:pPr>
            <w:r>
              <w:rPr>
                <w:sz w:val="18"/>
              </w:rPr>
              <w:t>registered</w:t>
            </w:r>
          </w:p>
        </w:tc>
        <w:tc>
          <w:tcPr>
            <w:tcW w:w="1004" w:type="dxa"/>
            <w:tcBorders>
              <w:top w:val="single" w:sz="4" w:space="0" w:color="000000"/>
            </w:tcBorders>
          </w:tcPr>
          <w:p>
            <w:pPr>
              <w:pStyle w:val="TableParagraph"/>
              <w:rPr>
                <w:rFonts w:ascii="Times New Roman"/>
                <w:sz w:val="18"/>
              </w:rPr>
            </w:pPr>
          </w:p>
        </w:tc>
        <w:tc>
          <w:tcPr>
            <w:tcW w:w="2665" w:type="dxa"/>
            <w:gridSpan w:val="3"/>
            <w:tcBorders>
              <w:top w:val="single" w:sz="4" w:space="0" w:color="000000"/>
            </w:tcBorders>
          </w:tcPr>
          <w:p>
            <w:pPr>
              <w:pStyle w:val="TableParagraph"/>
              <w:spacing w:line="218" w:lineRule="exact" w:before="80"/>
              <w:ind w:left="28"/>
              <w:rPr>
                <w:sz w:val="18"/>
              </w:rPr>
            </w:pPr>
            <w:r>
              <w:rPr>
                <w:sz w:val="18"/>
                <w:u w:val="single"/>
              </w:rPr>
              <w:t>   Timing of pregnancy egistration </w:t>
            </w:r>
          </w:p>
        </w:tc>
        <w:tc>
          <w:tcPr>
            <w:tcW w:w="1244" w:type="dxa"/>
            <w:tcBorders>
              <w:top w:val="single" w:sz="4" w:space="0" w:color="000000"/>
            </w:tcBorders>
          </w:tcPr>
          <w:p>
            <w:pPr>
              <w:pStyle w:val="TableParagraph"/>
              <w:rPr>
                <w:rFonts w:ascii="Times New Roman"/>
                <w:sz w:val="18"/>
              </w:rPr>
            </w:pPr>
          </w:p>
        </w:tc>
        <w:tc>
          <w:tcPr>
            <w:tcW w:w="1218" w:type="dxa"/>
            <w:tcBorders>
              <w:top w:val="single" w:sz="4" w:space="0" w:color="000000"/>
            </w:tcBorders>
          </w:tcPr>
          <w:p>
            <w:pPr>
              <w:pStyle w:val="TableParagraph"/>
              <w:rPr>
                <w:rFonts w:ascii="Times New Roman"/>
                <w:sz w:val="18"/>
              </w:rPr>
            </w:pPr>
          </w:p>
        </w:tc>
      </w:tr>
      <w:tr>
        <w:trPr>
          <w:trHeight w:val="631" w:hRule="atLeast"/>
        </w:trPr>
        <w:tc>
          <w:tcPr>
            <w:tcW w:w="2033" w:type="dxa"/>
            <w:tcBorders>
              <w:bottom w:val="single" w:sz="4" w:space="0" w:color="000000"/>
            </w:tcBorders>
          </w:tcPr>
          <w:p>
            <w:pPr>
              <w:pStyle w:val="TableParagraph"/>
              <w:rPr>
                <w:rFonts w:ascii="P052"/>
                <w:sz w:val="18"/>
              </w:rPr>
            </w:pPr>
          </w:p>
          <w:p>
            <w:pPr>
              <w:pStyle w:val="TableParagraph"/>
              <w:spacing w:line="199" w:lineRule="exact" w:before="161"/>
              <w:ind w:left="53"/>
              <w:rPr>
                <w:sz w:val="18"/>
              </w:rPr>
            </w:pPr>
            <w:r>
              <w:rPr>
                <w:sz w:val="18"/>
              </w:rPr>
              <w:t>Background characteristic</w:t>
            </w:r>
          </w:p>
        </w:tc>
        <w:tc>
          <w:tcPr>
            <w:tcW w:w="1196" w:type="dxa"/>
            <w:vMerge/>
            <w:tcBorders>
              <w:top w:val="nil"/>
              <w:bottom w:val="single" w:sz="4" w:space="0" w:color="000000"/>
            </w:tcBorders>
          </w:tcPr>
          <w:p>
            <w:pPr>
              <w:rPr>
                <w:sz w:val="2"/>
                <w:szCs w:val="2"/>
              </w:rPr>
            </w:pPr>
          </w:p>
        </w:tc>
        <w:tc>
          <w:tcPr>
            <w:tcW w:w="1004" w:type="dxa"/>
            <w:tcBorders>
              <w:bottom w:val="single" w:sz="4" w:space="0" w:color="000000"/>
            </w:tcBorders>
          </w:tcPr>
          <w:p>
            <w:pPr>
              <w:pStyle w:val="TableParagraph"/>
              <w:spacing w:before="9"/>
              <w:rPr>
                <w:rFonts w:ascii="P052"/>
                <w:sz w:val="13"/>
              </w:rPr>
            </w:pPr>
          </w:p>
          <w:p>
            <w:pPr>
              <w:pStyle w:val="TableParagraph"/>
              <w:spacing w:line="220" w:lineRule="atLeast" w:before="1"/>
              <w:ind w:left="91" w:right="8" w:firstLine="48"/>
              <w:rPr>
                <w:sz w:val="18"/>
              </w:rPr>
            </w:pPr>
            <w:r>
              <w:rPr>
                <w:sz w:val="18"/>
              </w:rPr>
              <w:t>Number of pregnancies</w:t>
            </w:r>
          </w:p>
        </w:tc>
        <w:tc>
          <w:tcPr>
            <w:tcW w:w="1028" w:type="dxa"/>
            <w:tcBorders>
              <w:bottom w:val="single" w:sz="4" w:space="0" w:color="000000"/>
            </w:tcBorders>
          </w:tcPr>
          <w:p>
            <w:pPr>
              <w:pStyle w:val="TableParagraph"/>
              <w:spacing w:before="9"/>
              <w:rPr>
                <w:rFonts w:ascii="P052"/>
                <w:sz w:val="13"/>
              </w:rPr>
            </w:pPr>
          </w:p>
          <w:p>
            <w:pPr>
              <w:pStyle w:val="TableParagraph"/>
              <w:spacing w:line="220" w:lineRule="atLeast" w:before="1"/>
              <w:ind w:left="110" w:right="217" w:firstLine="184"/>
              <w:rPr>
                <w:sz w:val="18"/>
              </w:rPr>
            </w:pPr>
            <w:r>
              <w:rPr>
                <w:sz w:val="18"/>
              </w:rPr>
              <w:t>First trimester</w:t>
            </w:r>
          </w:p>
        </w:tc>
        <w:tc>
          <w:tcPr>
            <w:tcW w:w="695" w:type="dxa"/>
            <w:tcBorders>
              <w:bottom w:val="single" w:sz="4" w:space="0" w:color="000000"/>
            </w:tcBorders>
          </w:tcPr>
          <w:p>
            <w:pPr>
              <w:pStyle w:val="TableParagraph"/>
              <w:rPr>
                <w:rFonts w:ascii="P052"/>
                <w:sz w:val="18"/>
              </w:rPr>
            </w:pPr>
          </w:p>
          <w:p>
            <w:pPr>
              <w:pStyle w:val="TableParagraph"/>
              <w:spacing w:line="199" w:lineRule="exact" w:before="161"/>
              <w:ind w:right="235"/>
              <w:jc w:val="right"/>
              <w:rPr>
                <w:sz w:val="18"/>
              </w:rPr>
            </w:pPr>
            <w:r>
              <w:rPr>
                <w:sz w:val="18"/>
              </w:rPr>
              <w:t>Later</w:t>
            </w:r>
          </w:p>
        </w:tc>
        <w:tc>
          <w:tcPr>
            <w:tcW w:w="942" w:type="dxa"/>
            <w:tcBorders>
              <w:bottom w:val="single" w:sz="4" w:space="0" w:color="000000"/>
            </w:tcBorders>
          </w:tcPr>
          <w:p>
            <w:pPr>
              <w:pStyle w:val="TableParagraph"/>
              <w:spacing w:before="9"/>
              <w:rPr>
                <w:rFonts w:ascii="P052"/>
                <w:sz w:val="13"/>
              </w:rPr>
            </w:pPr>
          </w:p>
          <w:p>
            <w:pPr>
              <w:pStyle w:val="TableParagraph"/>
              <w:spacing w:line="220" w:lineRule="atLeast" w:before="1"/>
              <w:ind w:left="240" w:right="281"/>
              <w:rPr>
                <w:sz w:val="18"/>
              </w:rPr>
            </w:pPr>
            <w:r>
              <w:rPr>
                <w:sz w:val="18"/>
              </w:rPr>
              <w:t>Don't know</w:t>
            </w:r>
          </w:p>
        </w:tc>
        <w:tc>
          <w:tcPr>
            <w:tcW w:w="1244" w:type="dxa"/>
            <w:tcBorders>
              <w:bottom w:val="single" w:sz="4" w:space="0" w:color="000000"/>
            </w:tcBorders>
          </w:tcPr>
          <w:p>
            <w:pPr>
              <w:pStyle w:val="TableParagraph"/>
              <w:spacing w:line="192" w:lineRule="exact"/>
              <w:ind w:left="71"/>
              <w:rPr>
                <w:sz w:val="18"/>
              </w:rPr>
            </w:pPr>
            <w:r>
              <w:rPr>
                <w:sz w:val="18"/>
              </w:rPr>
              <w:t>Percentage</w:t>
            </w:r>
            <w:r>
              <w:rPr>
                <w:spacing w:val="-4"/>
                <w:sz w:val="18"/>
              </w:rPr>
              <w:t> </w:t>
            </w:r>
            <w:r>
              <w:rPr>
                <w:sz w:val="18"/>
              </w:rPr>
              <w:t>of</w:t>
            </w:r>
          </w:p>
          <w:p>
            <w:pPr>
              <w:pStyle w:val="TableParagraph"/>
              <w:spacing w:line="219" w:lineRule="exact"/>
              <w:ind w:left="54"/>
              <w:rPr>
                <w:sz w:val="18"/>
              </w:rPr>
            </w:pPr>
            <w:r>
              <w:rPr>
                <w:sz w:val="18"/>
              </w:rPr>
              <w:t>mothers</w:t>
            </w:r>
            <w:r>
              <w:rPr>
                <w:spacing w:val="-5"/>
                <w:sz w:val="18"/>
              </w:rPr>
              <w:t> </w:t>
            </w:r>
            <w:r>
              <w:rPr>
                <w:sz w:val="18"/>
              </w:rPr>
              <w:t>given</w:t>
            </w:r>
          </w:p>
          <w:p>
            <w:pPr>
              <w:pStyle w:val="TableParagraph"/>
              <w:spacing w:line="199" w:lineRule="exact" w:before="1"/>
              <w:ind w:left="116"/>
              <w:rPr>
                <w:sz w:val="18"/>
              </w:rPr>
            </w:pPr>
            <w:r>
              <w:rPr>
                <w:sz w:val="18"/>
              </w:rPr>
              <w:t>an MCP card</w:t>
            </w:r>
          </w:p>
        </w:tc>
        <w:tc>
          <w:tcPr>
            <w:tcW w:w="1218" w:type="dxa"/>
            <w:tcBorders>
              <w:bottom w:val="single" w:sz="4" w:space="0" w:color="000000"/>
            </w:tcBorders>
          </w:tcPr>
          <w:p>
            <w:pPr>
              <w:pStyle w:val="TableParagraph"/>
              <w:spacing w:line="192" w:lineRule="exact"/>
              <w:ind w:left="198"/>
              <w:rPr>
                <w:sz w:val="18"/>
              </w:rPr>
            </w:pPr>
            <w:r>
              <w:rPr>
                <w:sz w:val="18"/>
              </w:rPr>
              <w:t>Number</w:t>
            </w:r>
            <w:r>
              <w:rPr>
                <w:spacing w:val="-2"/>
                <w:sz w:val="18"/>
              </w:rPr>
              <w:t> </w:t>
            </w:r>
            <w:r>
              <w:rPr>
                <w:sz w:val="18"/>
              </w:rPr>
              <w:t>of</w:t>
            </w:r>
          </w:p>
          <w:p>
            <w:pPr>
              <w:pStyle w:val="TableParagraph"/>
              <w:spacing w:line="219" w:lineRule="exact"/>
              <w:ind w:left="222"/>
              <w:rPr>
                <w:sz w:val="18"/>
              </w:rPr>
            </w:pPr>
            <w:r>
              <w:rPr>
                <w:sz w:val="18"/>
              </w:rPr>
              <w:t>registered</w:t>
            </w:r>
          </w:p>
          <w:p>
            <w:pPr>
              <w:pStyle w:val="TableParagraph"/>
              <w:spacing w:line="199" w:lineRule="exact" w:before="1"/>
              <w:ind w:left="150"/>
              <w:rPr>
                <w:sz w:val="18"/>
              </w:rPr>
            </w:pPr>
            <w:r>
              <w:rPr>
                <w:sz w:val="18"/>
              </w:rPr>
              <w:t>pregnancies</w:t>
            </w:r>
          </w:p>
        </w:tc>
      </w:tr>
      <w:tr>
        <w:trPr>
          <w:trHeight w:val="553" w:hRule="atLeast"/>
        </w:trPr>
        <w:tc>
          <w:tcPr>
            <w:tcW w:w="2033" w:type="dxa"/>
            <w:tcBorders>
              <w:top w:val="single" w:sz="4" w:space="0" w:color="000000"/>
            </w:tcBorders>
          </w:tcPr>
          <w:p>
            <w:pPr>
              <w:pStyle w:val="TableParagraph"/>
              <w:spacing w:before="11"/>
              <w:rPr>
                <w:rFonts w:ascii="P052"/>
                <w:sz w:val="22"/>
              </w:rPr>
            </w:pPr>
          </w:p>
          <w:p>
            <w:pPr>
              <w:pStyle w:val="TableParagraph"/>
              <w:spacing w:line="216" w:lineRule="exact"/>
              <w:ind w:left="36"/>
              <w:rPr>
                <w:b/>
                <w:sz w:val="18"/>
              </w:rPr>
            </w:pPr>
            <w:r>
              <w:rPr>
                <w:b/>
                <w:sz w:val="18"/>
              </w:rPr>
              <w:t>Mother's age at birth</w:t>
            </w:r>
          </w:p>
        </w:tc>
        <w:tc>
          <w:tcPr>
            <w:tcW w:w="1196" w:type="dxa"/>
            <w:tcBorders>
              <w:top w:val="single" w:sz="4" w:space="0" w:color="000000"/>
            </w:tcBorders>
          </w:tcPr>
          <w:p>
            <w:pPr>
              <w:pStyle w:val="TableParagraph"/>
              <w:rPr>
                <w:rFonts w:ascii="Times New Roman"/>
                <w:sz w:val="18"/>
              </w:rPr>
            </w:pPr>
          </w:p>
        </w:tc>
        <w:tc>
          <w:tcPr>
            <w:tcW w:w="1004" w:type="dxa"/>
            <w:tcBorders>
              <w:top w:val="single" w:sz="4" w:space="0" w:color="000000"/>
            </w:tcBorders>
          </w:tcPr>
          <w:p>
            <w:pPr>
              <w:pStyle w:val="TableParagraph"/>
              <w:rPr>
                <w:rFonts w:ascii="Times New Roman"/>
                <w:sz w:val="18"/>
              </w:rPr>
            </w:pPr>
          </w:p>
        </w:tc>
        <w:tc>
          <w:tcPr>
            <w:tcW w:w="1028" w:type="dxa"/>
            <w:tcBorders>
              <w:top w:val="single" w:sz="4" w:space="0" w:color="000000"/>
            </w:tcBorders>
          </w:tcPr>
          <w:p>
            <w:pPr>
              <w:pStyle w:val="TableParagraph"/>
              <w:rPr>
                <w:rFonts w:ascii="Times New Roman"/>
                <w:sz w:val="18"/>
              </w:rPr>
            </w:pPr>
          </w:p>
        </w:tc>
        <w:tc>
          <w:tcPr>
            <w:tcW w:w="695" w:type="dxa"/>
            <w:tcBorders>
              <w:top w:val="single" w:sz="4" w:space="0" w:color="000000"/>
            </w:tcBorders>
          </w:tcPr>
          <w:p>
            <w:pPr>
              <w:pStyle w:val="TableParagraph"/>
              <w:rPr>
                <w:rFonts w:ascii="Times New Roman"/>
                <w:sz w:val="18"/>
              </w:rPr>
            </w:pPr>
          </w:p>
        </w:tc>
        <w:tc>
          <w:tcPr>
            <w:tcW w:w="942" w:type="dxa"/>
            <w:tcBorders>
              <w:top w:val="single" w:sz="4" w:space="0" w:color="000000"/>
            </w:tcBorders>
          </w:tcPr>
          <w:p>
            <w:pPr>
              <w:pStyle w:val="TableParagraph"/>
              <w:rPr>
                <w:rFonts w:ascii="Times New Roman"/>
                <w:sz w:val="18"/>
              </w:rPr>
            </w:pPr>
          </w:p>
        </w:tc>
        <w:tc>
          <w:tcPr>
            <w:tcW w:w="1244" w:type="dxa"/>
            <w:tcBorders>
              <w:top w:val="single" w:sz="4" w:space="0" w:color="000000"/>
            </w:tcBorders>
          </w:tcPr>
          <w:p>
            <w:pPr>
              <w:pStyle w:val="TableParagraph"/>
              <w:rPr>
                <w:rFonts w:ascii="Times New Roman"/>
                <w:sz w:val="18"/>
              </w:rPr>
            </w:pPr>
          </w:p>
        </w:tc>
        <w:tc>
          <w:tcPr>
            <w:tcW w:w="1218" w:type="dxa"/>
            <w:tcBorders>
              <w:top w:val="single" w:sz="4" w:space="0" w:color="000000"/>
            </w:tcBorders>
          </w:tcPr>
          <w:p>
            <w:pPr>
              <w:pStyle w:val="TableParagraph"/>
              <w:rPr>
                <w:rFonts w:ascii="Times New Roman"/>
                <w:sz w:val="18"/>
              </w:rPr>
            </w:pPr>
          </w:p>
        </w:tc>
      </w:tr>
      <w:tr>
        <w:trPr>
          <w:trHeight w:val="219" w:hRule="atLeast"/>
        </w:trPr>
        <w:tc>
          <w:tcPr>
            <w:tcW w:w="2033" w:type="dxa"/>
          </w:tcPr>
          <w:p>
            <w:pPr>
              <w:pStyle w:val="TableParagraph"/>
              <w:spacing w:line="200" w:lineRule="exact"/>
              <w:ind w:left="137"/>
              <w:rPr>
                <w:sz w:val="18"/>
              </w:rPr>
            </w:pPr>
            <w:r>
              <w:rPr>
                <w:sz w:val="18"/>
              </w:rPr>
              <w:t>&lt;20</w:t>
            </w:r>
          </w:p>
        </w:tc>
        <w:tc>
          <w:tcPr>
            <w:tcW w:w="1196" w:type="dxa"/>
          </w:tcPr>
          <w:p>
            <w:pPr>
              <w:pStyle w:val="TableParagraph"/>
              <w:spacing w:line="200" w:lineRule="exact"/>
              <w:ind w:right="441"/>
              <w:jc w:val="right"/>
              <w:rPr>
                <w:sz w:val="18"/>
              </w:rPr>
            </w:pPr>
            <w:r>
              <w:rPr>
                <w:sz w:val="18"/>
              </w:rPr>
              <w:t>97.0</w:t>
            </w:r>
          </w:p>
        </w:tc>
        <w:tc>
          <w:tcPr>
            <w:tcW w:w="1004" w:type="dxa"/>
          </w:tcPr>
          <w:p>
            <w:pPr>
              <w:pStyle w:val="TableParagraph"/>
              <w:spacing w:line="200" w:lineRule="exact"/>
              <w:ind w:right="259"/>
              <w:jc w:val="right"/>
              <w:rPr>
                <w:sz w:val="18"/>
              </w:rPr>
            </w:pPr>
            <w:r>
              <w:rPr>
                <w:sz w:val="18"/>
              </w:rPr>
              <w:t>792</w:t>
            </w:r>
          </w:p>
        </w:tc>
        <w:tc>
          <w:tcPr>
            <w:tcW w:w="1028" w:type="dxa"/>
          </w:tcPr>
          <w:p>
            <w:pPr>
              <w:pStyle w:val="TableParagraph"/>
              <w:spacing w:line="200" w:lineRule="exact"/>
              <w:ind w:left="302"/>
              <w:rPr>
                <w:sz w:val="18"/>
              </w:rPr>
            </w:pPr>
            <w:r>
              <w:rPr>
                <w:sz w:val="18"/>
              </w:rPr>
              <w:t>89.3</w:t>
            </w:r>
          </w:p>
        </w:tc>
        <w:tc>
          <w:tcPr>
            <w:tcW w:w="695" w:type="dxa"/>
          </w:tcPr>
          <w:p>
            <w:pPr>
              <w:pStyle w:val="TableParagraph"/>
              <w:spacing w:line="200" w:lineRule="exact"/>
              <w:ind w:right="264"/>
              <w:jc w:val="right"/>
              <w:rPr>
                <w:sz w:val="18"/>
              </w:rPr>
            </w:pPr>
            <w:r>
              <w:rPr>
                <w:sz w:val="18"/>
              </w:rPr>
              <w:t>10.3</w:t>
            </w:r>
          </w:p>
        </w:tc>
        <w:tc>
          <w:tcPr>
            <w:tcW w:w="942" w:type="dxa"/>
          </w:tcPr>
          <w:p>
            <w:pPr>
              <w:pStyle w:val="TableParagraph"/>
              <w:spacing w:line="200" w:lineRule="exact"/>
              <w:ind w:right="366"/>
              <w:jc w:val="right"/>
              <w:rPr>
                <w:sz w:val="18"/>
              </w:rPr>
            </w:pPr>
            <w:r>
              <w:rPr>
                <w:sz w:val="18"/>
              </w:rPr>
              <w:t>0.4</w:t>
            </w:r>
          </w:p>
        </w:tc>
        <w:tc>
          <w:tcPr>
            <w:tcW w:w="1244" w:type="dxa"/>
          </w:tcPr>
          <w:p>
            <w:pPr>
              <w:pStyle w:val="TableParagraph"/>
              <w:spacing w:line="200" w:lineRule="exact"/>
              <w:ind w:left="409" w:right="474"/>
              <w:jc w:val="center"/>
              <w:rPr>
                <w:sz w:val="18"/>
              </w:rPr>
            </w:pPr>
            <w:r>
              <w:rPr>
                <w:sz w:val="18"/>
              </w:rPr>
              <w:t>96.1</w:t>
            </w:r>
          </w:p>
        </w:tc>
        <w:tc>
          <w:tcPr>
            <w:tcW w:w="1218" w:type="dxa"/>
          </w:tcPr>
          <w:p>
            <w:pPr>
              <w:pStyle w:val="TableParagraph"/>
              <w:spacing w:line="200" w:lineRule="exact"/>
              <w:ind w:right="427"/>
              <w:jc w:val="right"/>
              <w:rPr>
                <w:sz w:val="18"/>
              </w:rPr>
            </w:pPr>
            <w:r>
              <w:rPr>
                <w:sz w:val="18"/>
              </w:rPr>
              <w:t>768</w:t>
            </w:r>
          </w:p>
        </w:tc>
      </w:tr>
      <w:tr>
        <w:trPr>
          <w:trHeight w:val="220" w:hRule="atLeast"/>
        </w:trPr>
        <w:tc>
          <w:tcPr>
            <w:tcW w:w="2033" w:type="dxa"/>
          </w:tcPr>
          <w:p>
            <w:pPr>
              <w:pStyle w:val="TableParagraph"/>
              <w:spacing w:line="201" w:lineRule="exact"/>
              <w:ind w:left="137"/>
              <w:rPr>
                <w:sz w:val="18"/>
              </w:rPr>
            </w:pPr>
            <w:r>
              <w:rPr>
                <w:sz w:val="18"/>
              </w:rPr>
              <w:t>20-34</w:t>
            </w:r>
          </w:p>
        </w:tc>
        <w:tc>
          <w:tcPr>
            <w:tcW w:w="1196" w:type="dxa"/>
          </w:tcPr>
          <w:p>
            <w:pPr>
              <w:pStyle w:val="TableParagraph"/>
              <w:spacing w:line="201" w:lineRule="exact"/>
              <w:ind w:right="441"/>
              <w:jc w:val="right"/>
              <w:rPr>
                <w:sz w:val="18"/>
              </w:rPr>
            </w:pPr>
            <w:r>
              <w:rPr>
                <w:sz w:val="18"/>
              </w:rPr>
              <w:t>95.6</w:t>
            </w:r>
          </w:p>
        </w:tc>
        <w:tc>
          <w:tcPr>
            <w:tcW w:w="1004" w:type="dxa"/>
          </w:tcPr>
          <w:p>
            <w:pPr>
              <w:pStyle w:val="TableParagraph"/>
              <w:spacing w:line="201" w:lineRule="exact"/>
              <w:ind w:right="260"/>
              <w:jc w:val="right"/>
              <w:rPr>
                <w:sz w:val="18"/>
              </w:rPr>
            </w:pPr>
            <w:r>
              <w:rPr>
                <w:sz w:val="18"/>
              </w:rPr>
              <w:t>6,413</w:t>
            </w:r>
          </w:p>
        </w:tc>
        <w:tc>
          <w:tcPr>
            <w:tcW w:w="1028" w:type="dxa"/>
          </w:tcPr>
          <w:p>
            <w:pPr>
              <w:pStyle w:val="TableParagraph"/>
              <w:spacing w:line="201" w:lineRule="exact"/>
              <w:ind w:left="302"/>
              <w:rPr>
                <w:sz w:val="18"/>
              </w:rPr>
            </w:pPr>
            <w:r>
              <w:rPr>
                <w:sz w:val="18"/>
              </w:rPr>
              <w:t>89.6</w:t>
            </w:r>
          </w:p>
        </w:tc>
        <w:tc>
          <w:tcPr>
            <w:tcW w:w="695" w:type="dxa"/>
          </w:tcPr>
          <w:p>
            <w:pPr>
              <w:pStyle w:val="TableParagraph"/>
              <w:spacing w:line="201" w:lineRule="exact"/>
              <w:ind w:right="264"/>
              <w:jc w:val="right"/>
              <w:rPr>
                <w:sz w:val="18"/>
              </w:rPr>
            </w:pPr>
            <w:r>
              <w:rPr>
                <w:sz w:val="18"/>
              </w:rPr>
              <w:t>10.2</w:t>
            </w:r>
          </w:p>
        </w:tc>
        <w:tc>
          <w:tcPr>
            <w:tcW w:w="942" w:type="dxa"/>
          </w:tcPr>
          <w:p>
            <w:pPr>
              <w:pStyle w:val="TableParagraph"/>
              <w:spacing w:line="201" w:lineRule="exact"/>
              <w:ind w:right="366"/>
              <w:jc w:val="right"/>
              <w:rPr>
                <w:sz w:val="18"/>
              </w:rPr>
            </w:pPr>
            <w:r>
              <w:rPr>
                <w:sz w:val="18"/>
              </w:rPr>
              <w:t>0.2</w:t>
            </w:r>
          </w:p>
        </w:tc>
        <w:tc>
          <w:tcPr>
            <w:tcW w:w="1244" w:type="dxa"/>
          </w:tcPr>
          <w:p>
            <w:pPr>
              <w:pStyle w:val="TableParagraph"/>
              <w:spacing w:line="201" w:lineRule="exact"/>
              <w:ind w:left="409" w:right="474"/>
              <w:jc w:val="center"/>
              <w:rPr>
                <w:sz w:val="18"/>
              </w:rPr>
            </w:pPr>
            <w:r>
              <w:rPr>
                <w:sz w:val="18"/>
              </w:rPr>
              <w:t>95.5</w:t>
            </w:r>
          </w:p>
        </w:tc>
        <w:tc>
          <w:tcPr>
            <w:tcW w:w="1218" w:type="dxa"/>
          </w:tcPr>
          <w:p>
            <w:pPr>
              <w:pStyle w:val="TableParagraph"/>
              <w:spacing w:line="201" w:lineRule="exact"/>
              <w:ind w:right="429"/>
              <w:jc w:val="right"/>
              <w:rPr>
                <w:sz w:val="18"/>
              </w:rPr>
            </w:pPr>
            <w:r>
              <w:rPr>
                <w:sz w:val="18"/>
              </w:rPr>
              <w:t>6,130</w:t>
            </w:r>
          </w:p>
        </w:tc>
      </w:tr>
      <w:tr>
        <w:trPr>
          <w:trHeight w:val="330" w:hRule="atLeast"/>
        </w:trPr>
        <w:tc>
          <w:tcPr>
            <w:tcW w:w="2033" w:type="dxa"/>
          </w:tcPr>
          <w:p>
            <w:pPr>
              <w:pStyle w:val="TableParagraph"/>
              <w:spacing w:line="204" w:lineRule="exact"/>
              <w:ind w:left="137"/>
              <w:rPr>
                <w:sz w:val="18"/>
              </w:rPr>
            </w:pPr>
            <w:r>
              <w:rPr>
                <w:sz w:val="18"/>
              </w:rPr>
              <w:t>35-49</w:t>
            </w:r>
          </w:p>
        </w:tc>
        <w:tc>
          <w:tcPr>
            <w:tcW w:w="1196" w:type="dxa"/>
          </w:tcPr>
          <w:p>
            <w:pPr>
              <w:pStyle w:val="TableParagraph"/>
              <w:spacing w:line="204" w:lineRule="exact"/>
              <w:ind w:right="441"/>
              <w:jc w:val="right"/>
              <w:rPr>
                <w:sz w:val="18"/>
              </w:rPr>
            </w:pPr>
            <w:r>
              <w:rPr>
                <w:sz w:val="18"/>
              </w:rPr>
              <w:t>95.4</w:t>
            </w:r>
          </w:p>
        </w:tc>
        <w:tc>
          <w:tcPr>
            <w:tcW w:w="1004" w:type="dxa"/>
          </w:tcPr>
          <w:p>
            <w:pPr>
              <w:pStyle w:val="TableParagraph"/>
              <w:spacing w:line="204" w:lineRule="exact"/>
              <w:ind w:right="259"/>
              <w:jc w:val="right"/>
              <w:rPr>
                <w:sz w:val="18"/>
              </w:rPr>
            </w:pPr>
            <w:r>
              <w:rPr>
                <w:sz w:val="18"/>
              </w:rPr>
              <w:t>221</w:t>
            </w:r>
          </w:p>
        </w:tc>
        <w:tc>
          <w:tcPr>
            <w:tcW w:w="1028" w:type="dxa"/>
          </w:tcPr>
          <w:p>
            <w:pPr>
              <w:pStyle w:val="TableParagraph"/>
              <w:spacing w:line="204" w:lineRule="exact"/>
              <w:ind w:left="302"/>
              <w:rPr>
                <w:sz w:val="18"/>
              </w:rPr>
            </w:pPr>
            <w:r>
              <w:rPr>
                <w:sz w:val="18"/>
              </w:rPr>
              <w:t>88.5</w:t>
            </w:r>
          </w:p>
        </w:tc>
        <w:tc>
          <w:tcPr>
            <w:tcW w:w="695" w:type="dxa"/>
          </w:tcPr>
          <w:p>
            <w:pPr>
              <w:pStyle w:val="TableParagraph"/>
              <w:spacing w:line="204" w:lineRule="exact"/>
              <w:ind w:right="264"/>
              <w:jc w:val="right"/>
              <w:rPr>
                <w:sz w:val="18"/>
              </w:rPr>
            </w:pPr>
            <w:r>
              <w:rPr>
                <w:sz w:val="18"/>
              </w:rPr>
              <w:t>11.5</w:t>
            </w:r>
          </w:p>
        </w:tc>
        <w:tc>
          <w:tcPr>
            <w:tcW w:w="942" w:type="dxa"/>
          </w:tcPr>
          <w:p>
            <w:pPr>
              <w:pStyle w:val="TableParagraph"/>
              <w:spacing w:line="204" w:lineRule="exact"/>
              <w:ind w:right="366"/>
              <w:jc w:val="right"/>
              <w:rPr>
                <w:sz w:val="18"/>
              </w:rPr>
            </w:pPr>
            <w:r>
              <w:rPr>
                <w:sz w:val="18"/>
              </w:rPr>
              <w:t>0.0</w:t>
            </w:r>
          </w:p>
        </w:tc>
        <w:tc>
          <w:tcPr>
            <w:tcW w:w="1244" w:type="dxa"/>
          </w:tcPr>
          <w:p>
            <w:pPr>
              <w:pStyle w:val="TableParagraph"/>
              <w:spacing w:line="204" w:lineRule="exact"/>
              <w:ind w:left="409" w:right="474"/>
              <w:jc w:val="center"/>
              <w:rPr>
                <w:sz w:val="18"/>
              </w:rPr>
            </w:pPr>
            <w:r>
              <w:rPr>
                <w:sz w:val="18"/>
              </w:rPr>
              <w:t>90.4</w:t>
            </w:r>
          </w:p>
        </w:tc>
        <w:tc>
          <w:tcPr>
            <w:tcW w:w="1218" w:type="dxa"/>
          </w:tcPr>
          <w:p>
            <w:pPr>
              <w:pStyle w:val="TableParagraph"/>
              <w:spacing w:line="204" w:lineRule="exact"/>
              <w:ind w:right="427"/>
              <w:jc w:val="right"/>
              <w:rPr>
                <w:sz w:val="18"/>
              </w:rPr>
            </w:pPr>
            <w:r>
              <w:rPr>
                <w:sz w:val="18"/>
              </w:rPr>
              <w:t>211</w:t>
            </w:r>
          </w:p>
        </w:tc>
      </w:tr>
      <w:tr>
        <w:trPr>
          <w:trHeight w:val="329" w:hRule="atLeast"/>
        </w:trPr>
        <w:tc>
          <w:tcPr>
            <w:tcW w:w="2033" w:type="dxa"/>
          </w:tcPr>
          <w:p>
            <w:pPr>
              <w:pStyle w:val="TableParagraph"/>
              <w:spacing w:line="216" w:lineRule="exact" w:before="93"/>
              <w:ind w:left="36"/>
              <w:rPr>
                <w:b/>
                <w:sz w:val="18"/>
              </w:rPr>
            </w:pPr>
            <w:r>
              <w:rPr>
                <w:b/>
                <w:sz w:val="18"/>
              </w:rPr>
              <w:t>Birth order</w:t>
            </w:r>
          </w:p>
        </w:tc>
        <w:tc>
          <w:tcPr>
            <w:tcW w:w="1196" w:type="dxa"/>
          </w:tcPr>
          <w:p>
            <w:pPr>
              <w:pStyle w:val="TableParagraph"/>
              <w:rPr>
                <w:rFonts w:ascii="Times New Roman"/>
                <w:sz w:val="18"/>
              </w:rPr>
            </w:pPr>
          </w:p>
        </w:tc>
        <w:tc>
          <w:tcPr>
            <w:tcW w:w="1004" w:type="dxa"/>
          </w:tcPr>
          <w:p>
            <w:pPr>
              <w:pStyle w:val="TableParagraph"/>
              <w:rPr>
                <w:rFonts w:ascii="Times New Roman"/>
                <w:sz w:val="18"/>
              </w:rPr>
            </w:pPr>
          </w:p>
        </w:tc>
        <w:tc>
          <w:tcPr>
            <w:tcW w:w="1028" w:type="dxa"/>
          </w:tcPr>
          <w:p>
            <w:pPr>
              <w:pStyle w:val="TableParagraph"/>
              <w:rPr>
                <w:rFonts w:ascii="Times New Roman"/>
                <w:sz w:val="18"/>
              </w:rPr>
            </w:pPr>
          </w:p>
        </w:tc>
        <w:tc>
          <w:tcPr>
            <w:tcW w:w="695" w:type="dxa"/>
          </w:tcPr>
          <w:p>
            <w:pPr>
              <w:pStyle w:val="TableParagraph"/>
              <w:rPr>
                <w:rFonts w:ascii="Times New Roman"/>
                <w:sz w:val="18"/>
              </w:rPr>
            </w:pPr>
          </w:p>
        </w:tc>
        <w:tc>
          <w:tcPr>
            <w:tcW w:w="942" w:type="dxa"/>
          </w:tcPr>
          <w:p>
            <w:pPr>
              <w:pStyle w:val="TableParagraph"/>
              <w:rPr>
                <w:rFonts w:ascii="Times New Roman"/>
                <w:sz w:val="18"/>
              </w:rPr>
            </w:pPr>
          </w:p>
        </w:tc>
        <w:tc>
          <w:tcPr>
            <w:tcW w:w="1244" w:type="dxa"/>
          </w:tcPr>
          <w:p>
            <w:pPr>
              <w:pStyle w:val="TableParagraph"/>
              <w:rPr>
                <w:rFonts w:ascii="Times New Roman"/>
                <w:sz w:val="18"/>
              </w:rPr>
            </w:pPr>
          </w:p>
        </w:tc>
        <w:tc>
          <w:tcPr>
            <w:tcW w:w="1218" w:type="dxa"/>
          </w:tcPr>
          <w:p>
            <w:pPr>
              <w:pStyle w:val="TableParagraph"/>
              <w:rPr>
                <w:rFonts w:ascii="Times New Roman"/>
                <w:sz w:val="18"/>
              </w:rPr>
            </w:pPr>
          </w:p>
        </w:tc>
      </w:tr>
      <w:tr>
        <w:trPr>
          <w:trHeight w:val="219" w:hRule="atLeast"/>
        </w:trPr>
        <w:tc>
          <w:tcPr>
            <w:tcW w:w="2033" w:type="dxa"/>
          </w:tcPr>
          <w:p>
            <w:pPr>
              <w:pStyle w:val="TableParagraph"/>
              <w:spacing w:line="200" w:lineRule="exact"/>
              <w:ind w:left="137"/>
              <w:rPr>
                <w:sz w:val="18"/>
              </w:rPr>
            </w:pPr>
            <w:r>
              <w:rPr>
                <w:sz w:val="18"/>
              </w:rPr>
              <w:t>1</w:t>
            </w:r>
          </w:p>
        </w:tc>
        <w:tc>
          <w:tcPr>
            <w:tcW w:w="1196" w:type="dxa"/>
          </w:tcPr>
          <w:p>
            <w:pPr>
              <w:pStyle w:val="TableParagraph"/>
              <w:spacing w:line="200" w:lineRule="exact"/>
              <w:ind w:right="441"/>
              <w:jc w:val="right"/>
              <w:rPr>
                <w:sz w:val="18"/>
              </w:rPr>
            </w:pPr>
            <w:r>
              <w:rPr>
                <w:sz w:val="18"/>
              </w:rPr>
              <w:t>95.7</w:t>
            </w:r>
          </w:p>
        </w:tc>
        <w:tc>
          <w:tcPr>
            <w:tcW w:w="1004" w:type="dxa"/>
          </w:tcPr>
          <w:p>
            <w:pPr>
              <w:pStyle w:val="TableParagraph"/>
              <w:spacing w:line="200" w:lineRule="exact"/>
              <w:ind w:right="260"/>
              <w:jc w:val="right"/>
              <w:rPr>
                <w:sz w:val="18"/>
              </w:rPr>
            </w:pPr>
            <w:r>
              <w:rPr>
                <w:sz w:val="18"/>
              </w:rPr>
              <w:t>2,868</w:t>
            </w:r>
          </w:p>
        </w:tc>
        <w:tc>
          <w:tcPr>
            <w:tcW w:w="1028" w:type="dxa"/>
          </w:tcPr>
          <w:p>
            <w:pPr>
              <w:pStyle w:val="TableParagraph"/>
              <w:spacing w:line="200" w:lineRule="exact"/>
              <w:ind w:left="302"/>
              <w:rPr>
                <w:sz w:val="18"/>
              </w:rPr>
            </w:pPr>
            <w:r>
              <w:rPr>
                <w:sz w:val="18"/>
              </w:rPr>
              <w:t>92.8</w:t>
            </w:r>
          </w:p>
        </w:tc>
        <w:tc>
          <w:tcPr>
            <w:tcW w:w="695" w:type="dxa"/>
          </w:tcPr>
          <w:p>
            <w:pPr>
              <w:pStyle w:val="TableParagraph"/>
              <w:spacing w:line="200" w:lineRule="exact"/>
              <w:ind w:right="264"/>
              <w:jc w:val="right"/>
              <w:rPr>
                <w:sz w:val="18"/>
              </w:rPr>
            </w:pPr>
            <w:r>
              <w:rPr>
                <w:sz w:val="18"/>
              </w:rPr>
              <w:t>7.2</w:t>
            </w:r>
          </w:p>
        </w:tc>
        <w:tc>
          <w:tcPr>
            <w:tcW w:w="942" w:type="dxa"/>
          </w:tcPr>
          <w:p>
            <w:pPr>
              <w:pStyle w:val="TableParagraph"/>
              <w:spacing w:line="200" w:lineRule="exact"/>
              <w:ind w:right="366"/>
              <w:jc w:val="right"/>
              <w:rPr>
                <w:sz w:val="18"/>
              </w:rPr>
            </w:pPr>
            <w:r>
              <w:rPr>
                <w:sz w:val="18"/>
              </w:rPr>
              <w:t>0.0</w:t>
            </w:r>
          </w:p>
        </w:tc>
        <w:tc>
          <w:tcPr>
            <w:tcW w:w="1244" w:type="dxa"/>
          </w:tcPr>
          <w:p>
            <w:pPr>
              <w:pStyle w:val="TableParagraph"/>
              <w:spacing w:line="200" w:lineRule="exact"/>
              <w:ind w:left="409" w:right="474"/>
              <w:jc w:val="center"/>
              <w:rPr>
                <w:sz w:val="18"/>
              </w:rPr>
            </w:pPr>
            <w:r>
              <w:rPr>
                <w:sz w:val="18"/>
              </w:rPr>
              <w:t>95.3</w:t>
            </w:r>
          </w:p>
        </w:tc>
        <w:tc>
          <w:tcPr>
            <w:tcW w:w="1218" w:type="dxa"/>
          </w:tcPr>
          <w:p>
            <w:pPr>
              <w:pStyle w:val="TableParagraph"/>
              <w:spacing w:line="200" w:lineRule="exact"/>
              <w:ind w:right="429"/>
              <w:jc w:val="right"/>
              <w:rPr>
                <w:sz w:val="18"/>
              </w:rPr>
            </w:pPr>
            <w:r>
              <w:rPr>
                <w:sz w:val="18"/>
              </w:rPr>
              <w:t>2,745</w:t>
            </w:r>
          </w:p>
        </w:tc>
      </w:tr>
      <w:tr>
        <w:trPr>
          <w:trHeight w:val="220" w:hRule="atLeast"/>
        </w:trPr>
        <w:tc>
          <w:tcPr>
            <w:tcW w:w="2033" w:type="dxa"/>
          </w:tcPr>
          <w:p>
            <w:pPr>
              <w:pStyle w:val="TableParagraph"/>
              <w:spacing w:line="201" w:lineRule="exact"/>
              <w:ind w:left="137"/>
              <w:rPr>
                <w:sz w:val="18"/>
              </w:rPr>
            </w:pPr>
            <w:r>
              <w:rPr>
                <w:sz w:val="18"/>
              </w:rPr>
              <w:t>2-3</w:t>
            </w:r>
          </w:p>
        </w:tc>
        <w:tc>
          <w:tcPr>
            <w:tcW w:w="1196" w:type="dxa"/>
          </w:tcPr>
          <w:p>
            <w:pPr>
              <w:pStyle w:val="TableParagraph"/>
              <w:spacing w:line="201" w:lineRule="exact"/>
              <w:ind w:right="441"/>
              <w:jc w:val="right"/>
              <w:rPr>
                <w:sz w:val="18"/>
              </w:rPr>
            </w:pPr>
            <w:r>
              <w:rPr>
                <w:sz w:val="18"/>
              </w:rPr>
              <w:t>96.1</w:t>
            </w:r>
          </w:p>
        </w:tc>
        <w:tc>
          <w:tcPr>
            <w:tcW w:w="1004" w:type="dxa"/>
          </w:tcPr>
          <w:p>
            <w:pPr>
              <w:pStyle w:val="TableParagraph"/>
              <w:spacing w:line="201" w:lineRule="exact"/>
              <w:ind w:right="260"/>
              <w:jc w:val="right"/>
              <w:rPr>
                <w:sz w:val="18"/>
              </w:rPr>
            </w:pPr>
            <w:r>
              <w:rPr>
                <w:sz w:val="18"/>
              </w:rPr>
              <w:t>4,013</w:t>
            </w:r>
          </w:p>
        </w:tc>
        <w:tc>
          <w:tcPr>
            <w:tcW w:w="1028" w:type="dxa"/>
          </w:tcPr>
          <w:p>
            <w:pPr>
              <w:pStyle w:val="TableParagraph"/>
              <w:spacing w:line="201" w:lineRule="exact"/>
              <w:ind w:left="302"/>
              <w:rPr>
                <w:sz w:val="18"/>
              </w:rPr>
            </w:pPr>
            <w:r>
              <w:rPr>
                <w:sz w:val="18"/>
              </w:rPr>
              <w:t>87.9</w:t>
            </w:r>
          </w:p>
        </w:tc>
        <w:tc>
          <w:tcPr>
            <w:tcW w:w="695" w:type="dxa"/>
          </w:tcPr>
          <w:p>
            <w:pPr>
              <w:pStyle w:val="TableParagraph"/>
              <w:spacing w:line="201" w:lineRule="exact"/>
              <w:ind w:right="264"/>
              <w:jc w:val="right"/>
              <w:rPr>
                <w:sz w:val="18"/>
              </w:rPr>
            </w:pPr>
            <w:r>
              <w:rPr>
                <w:sz w:val="18"/>
              </w:rPr>
              <w:t>11.7</w:t>
            </w:r>
          </w:p>
        </w:tc>
        <w:tc>
          <w:tcPr>
            <w:tcW w:w="942" w:type="dxa"/>
          </w:tcPr>
          <w:p>
            <w:pPr>
              <w:pStyle w:val="TableParagraph"/>
              <w:spacing w:line="201" w:lineRule="exact"/>
              <w:ind w:right="366"/>
              <w:jc w:val="right"/>
              <w:rPr>
                <w:sz w:val="18"/>
              </w:rPr>
            </w:pPr>
            <w:r>
              <w:rPr>
                <w:sz w:val="18"/>
              </w:rPr>
              <w:t>0.4</w:t>
            </w:r>
          </w:p>
        </w:tc>
        <w:tc>
          <w:tcPr>
            <w:tcW w:w="1244" w:type="dxa"/>
          </w:tcPr>
          <w:p>
            <w:pPr>
              <w:pStyle w:val="TableParagraph"/>
              <w:spacing w:line="201" w:lineRule="exact"/>
              <w:ind w:left="409" w:right="474"/>
              <w:jc w:val="center"/>
              <w:rPr>
                <w:sz w:val="18"/>
              </w:rPr>
            </w:pPr>
            <w:r>
              <w:rPr>
                <w:sz w:val="18"/>
              </w:rPr>
              <w:t>95.4</w:t>
            </w:r>
          </w:p>
        </w:tc>
        <w:tc>
          <w:tcPr>
            <w:tcW w:w="1218" w:type="dxa"/>
          </w:tcPr>
          <w:p>
            <w:pPr>
              <w:pStyle w:val="TableParagraph"/>
              <w:spacing w:line="201" w:lineRule="exact"/>
              <w:ind w:right="429"/>
              <w:jc w:val="right"/>
              <w:rPr>
                <w:sz w:val="18"/>
              </w:rPr>
            </w:pPr>
            <w:r>
              <w:rPr>
                <w:sz w:val="18"/>
              </w:rPr>
              <w:t>3,857</w:t>
            </w:r>
          </w:p>
        </w:tc>
      </w:tr>
      <w:tr>
        <w:trPr>
          <w:trHeight w:val="330" w:hRule="atLeast"/>
        </w:trPr>
        <w:tc>
          <w:tcPr>
            <w:tcW w:w="2033" w:type="dxa"/>
          </w:tcPr>
          <w:p>
            <w:pPr>
              <w:pStyle w:val="TableParagraph"/>
              <w:spacing w:line="204" w:lineRule="exact"/>
              <w:ind w:left="137"/>
              <w:rPr>
                <w:sz w:val="18"/>
              </w:rPr>
            </w:pPr>
            <w:r>
              <w:rPr>
                <w:sz w:val="18"/>
              </w:rPr>
              <w:t>4 or more</w:t>
            </w:r>
          </w:p>
        </w:tc>
        <w:tc>
          <w:tcPr>
            <w:tcW w:w="1196" w:type="dxa"/>
          </w:tcPr>
          <w:p>
            <w:pPr>
              <w:pStyle w:val="TableParagraph"/>
              <w:spacing w:line="204" w:lineRule="exact"/>
              <w:ind w:right="441"/>
              <w:jc w:val="right"/>
              <w:rPr>
                <w:sz w:val="18"/>
              </w:rPr>
            </w:pPr>
            <w:r>
              <w:rPr>
                <w:sz w:val="18"/>
              </w:rPr>
              <w:t>92.9</w:t>
            </w:r>
          </w:p>
        </w:tc>
        <w:tc>
          <w:tcPr>
            <w:tcW w:w="1004" w:type="dxa"/>
          </w:tcPr>
          <w:p>
            <w:pPr>
              <w:pStyle w:val="TableParagraph"/>
              <w:spacing w:line="204" w:lineRule="exact"/>
              <w:ind w:right="259"/>
              <w:jc w:val="right"/>
              <w:rPr>
                <w:sz w:val="18"/>
              </w:rPr>
            </w:pPr>
            <w:r>
              <w:rPr>
                <w:sz w:val="18"/>
              </w:rPr>
              <w:t>546</w:t>
            </w:r>
          </w:p>
        </w:tc>
        <w:tc>
          <w:tcPr>
            <w:tcW w:w="1028" w:type="dxa"/>
          </w:tcPr>
          <w:p>
            <w:pPr>
              <w:pStyle w:val="TableParagraph"/>
              <w:spacing w:line="204" w:lineRule="exact"/>
              <w:ind w:left="302"/>
              <w:rPr>
                <w:sz w:val="18"/>
              </w:rPr>
            </w:pPr>
            <w:r>
              <w:rPr>
                <w:sz w:val="18"/>
              </w:rPr>
              <w:t>84.4</w:t>
            </w:r>
          </w:p>
        </w:tc>
        <w:tc>
          <w:tcPr>
            <w:tcW w:w="695" w:type="dxa"/>
          </w:tcPr>
          <w:p>
            <w:pPr>
              <w:pStyle w:val="TableParagraph"/>
              <w:spacing w:line="204" w:lineRule="exact"/>
              <w:ind w:right="264"/>
              <w:jc w:val="right"/>
              <w:rPr>
                <w:sz w:val="18"/>
              </w:rPr>
            </w:pPr>
            <w:r>
              <w:rPr>
                <w:sz w:val="18"/>
              </w:rPr>
              <w:t>15.4</w:t>
            </w:r>
          </w:p>
        </w:tc>
        <w:tc>
          <w:tcPr>
            <w:tcW w:w="942" w:type="dxa"/>
          </w:tcPr>
          <w:p>
            <w:pPr>
              <w:pStyle w:val="TableParagraph"/>
              <w:spacing w:line="204" w:lineRule="exact"/>
              <w:ind w:right="366"/>
              <w:jc w:val="right"/>
              <w:rPr>
                <w:sz w:val="18"/>
              </w:rPr>
            </w:pPr>
            <w:r>
              <w:rPr>
                <w:sz w:val="18"/>
              </w:rPr>
              <w:t>0.2</w:t>
            </w:r>
          </w:p>
        </w:tc>
        <w:tc>
          <w:tcPr>
            <w:tcW w:w="1244" w:type="dxa"/>
          </w:tcPr>
          <w:p>
            <w:pPr>
              <w:pStyle w:val="TableParagraph"/>
              <w:spacing w:line="204" w:lineRule="exact"/>
              <w:ind w:left="409" w:right="474"/>
              <w:jc w:val="center"/>
              <w:rPr>
                <w:sz w:val="18"/>
              </w:rPr>
            </w:pPr>
            <w:r>
              <w:rPr>
                <w:sz w:val="18"/>
              </w:rPr>
              <w:t>96.1</w:t>
            </w:r>
          </w:p>
        </w:tc>
        <w:tc>
          <w:tcPr>
            <w:tcW w:w="1218" w:type="dxa"/>
          </w:tcPr>
          <w:p>
            <w:pPr>
              <w:pStyle w:val="TableParagraph"/>
              <w:spacing w:line="204" w:lineRule="exact"/>
              <w:ind w:right="427"/>
              <w:jc w:val="right"/>
              <w:rPr>
                <w:sz w:val="18"/>
              </w:rPr>
            </w:pPr>
            <w:r>
              <w:rPr>
                <w:sz w:val="18"/>
              </w:rPr>
              <w:t>507</w:t>
            </w:r>
          </w:p>
        </w:tc>
      </w:tr>
      <w:tr>
        <w:trPr>
          <w:trHeight w:val="328" w:hRule="atLeast"/>
        </w:trPr>
        <w:tc>
          <w:tcPr>
            <w:tcW w:w="2033" w:type="dxa"/>
          </w:tcPr>
          <w:p>
            <w:pPr>
              <w:pStyle w:val="TableParagraph"/>
              <w:spacing w:line="216" w:lineRule="exact" w:before="93"/>
              <w:ind w:left="36"/>
              <w:rPr>
                <w:b/>
                <w:sz w:val="18"/>
              </w:rPr>
            </w:pPr>
            <w:r>
              <w:rPr>
                <w:b/>
                <w:sz w:val="18"/>
              </w:rPr>
              <w:t>Residence</w:t>
            </w:r>
          </w:p>
        </w:tc>
        <w:tc>
          <w:tcPr>
            <w:tcW w:w="1196" w:type="dxa"/>
          </w:tcPr>
          <w:p>
            <w:pPr>
              <w:pStyle w:val="TableParagraph"/>
              <w:rPr>
                <w:rFonts w:ascii="Times New Roman"/>
                <w:sz w:val="18"/>
              </w:rPr>
            </w:pPr>
          </w:p>
        </w:tc>
        <w:tc>
          <w:tcPr>
            <w:tcW w:w="1004" w:type="dxa"/>
          </w:tcPr>
          <w:p>
            <w:pPr>
              <w:pStyle w:val="TableParagraph"/>
              <w:rPr>
                <w:rFonts w:ascii="Times New Roman"/>
                <w:sz w:val="18"/>
              </w:rPr>
            </w:pPr>
          </w:p>
        </w:tc>
        <w:tc>
          <w:tcPr>
            <w:tcW w:w="1028" w:type="dxa"/>
          </w:tcPr>
          <w:p>
            <w:pPr>
              <w:pStyle w:val="TableParagraph"/>
              <w:rPr>
                <w:rFonts w:ascii="Times New Roman"/>
                <w:sz w:val="18"/>
              </w:rPr>
            </w:pPr>
          </w:p>
        </w:tc>
        <w:tc>
          <w:tcPr>
            <w:tcW w:w="695" w:type="dxa"/>
          </w:tcPr>
          <w:p>
            <w:pPr>
              <w:pStyle w:val="TableParagraph"/>
              <w:rPr>
                <w:rFonts w:ascii="Times New Roman"/>
                <w:sz w:val="18"/>
              </w:rPr>
            </w:pPr>
          </w:p>
        </w:tc>
        <w:tc>
          <w:tcPr>
            <w:tcW w:w="942" w:type="dxa"/>
          </w:tcPr>
          <w:p>
            <w:pPr>
              <w:pStyle w:val="TableParagraph"/>
              <w:rPr>
                <w:rFonts w:ascii="Times New Roman"/>
                <w:sz w:val="18"/>
              </w:rPr>
            </w:pPr>
          </w:p>
        </w:tc>
        <w:tc>
          <w:tcPr>
            <w:tcW w:w="1244" w:type="dxa"/>
          </w:tcPr>
          <w:p>
            <w:pPr>
              <w:pStyle w:val="TableParagraph"/>
              <w:rPr>
                <w:rFonts w:ascii="Times New Roman"/>
                <w:sz w:val="18"/>
              </w:rPr>
            </w:pPr>
          </w:p>
        </w:tc>
        <w:tc>
          <w:tcPr>
            <w:tcW w:w="1218" w:type="dxa"/>
          </w:tcPr>
          <w:p>
            <w:pPr>
              <w:pStyle w:val="TableParagraph"/>
              <w:rPr>
                <w:rFonts w:ascii="Times New Roman"/>
                <w:sz w:val="18"/>
              </w:rPr>
            </w:pPr>
          </w:p>
        </w:tc>
      </w:tr>
      <w:tr>
        <w:trPr>
          <w:trHeight w:val="219" w:hRule="atLeast"/>
        </w:trPr>
        <w:tc>
          <w:tcPr>
            <w:tcW w:w="2033" w:type="dxa"/>
          </w:tcPr>
          <w:p>
            <w:pPr>
              <w:pStyle w:val="TableParagraph"/>
              <w:spacing w:line="200" w:lineRule="exact"/>
              <w:ind w:left="137"/>
              <w:rPr>
                <w:sz w:val="18"/>
              </w:rPr>
            </w:pPr>
            <w:r>
              <w:rPr>
                <w:sz w:val="18"/>
              </w:rPr>
              <w:t>Urban</w:t>
            </w:r>
          </w:p>
        </w:tc>
        <w:tc>
          <w:tcPr>
            <w:tcW w:w="1196" w:type="dxa"/>
          </w:tcPr>
          <w:p>
            <w:pPr>
              <w:pStyle w:val="TableParagraph"/>
              <w:spacing w:line="200" w:lineRule="exact"/>
              <w:ind w:right="441"/>
              <w:jc w:val="right"/>
              <w:rPr>
                <w:sz w:val="18"/>
              </w:rPr>
            </w:pPr>
            <w:r>
              <w:rPr>
                <w:sz w:val="18"/>
              </w:rPr>
              <w:t>95.6</w:t>
            </w:r>
          </w:p>
        </w:tc>
        <w:tc>
          <w:tcPr>
            <w:tcW w:w="1004" w:type="dxa"/>
          </w:tcPr>
          <w:p>
            <w:pPr>
              <w:pStyle w:val="TableParagraph"/>
              <w:spacing w:line="200" w:lineRule="exact"/>
              <w:ind w:right="260"/>
              <w:jc w:val="right"/>
              <w:rPr>
                <w:sz w:val="18"/>
              </w:rPr>
            </w:pPr>
            <w:r>
              <w:rPr>
                <w:sz w:val="18"/>
              </w:rPr>
              <w:t>3,314</w:t>
            </w:r>
          </w:p>
        </w:tc>
        <w:tc>
          <w:tcPr>
            <w:tcW w:w="1028" w:type="dxa"/>
          </w:tcPr>
          <w:p>
            <w:pPr>
              <w:pStyle w:val="TableParagraph"/>
              <w:spacing w:line="200" w:lineRule="exact"/>
              <w:ind w:left="302"/>
              <w:rPr>
                <w:sz w:val="18"/>
              </w:rPr>
            </w:pPr>
            <w:r>
              <w:rPr>
                <w:sz w:val="18"/>
              </w:rPr>
              <w:t>90.1</w:t>
            </w:r>
          </w:p>
        </w:tc>
        <w:tc>
          <w:tcPr>
            <w:tcW w:w="695" w:type="dxa"/>
          </w:tcPr>
          <w:p>
            <w:pPr>
              <w:pStyle w:val="TableParagraph"/>
              <w:spacing w:line="200" w:lineRule="exact"/>
              <w:ind w:right="264"/>
              <w:jc w:val="right"/>
              <w:rPr>
                <w:sz w:val="18"/>
              </w:rPr>
            </w:pPr>
            <w:r>
              <w:rPr>
                <w:sz w:val="18"/>
              </w:rPr>
              <w:t>9.8</w:t>
            </w:r>
          </w:p>
        </w:tc>
        <w:tc>
          <w:tcPr>
            <w:tcW w:w="942" w:type="dxa"/>
          </w:tcPr>
          <w:p>
            <w:pPr>
              <w:pStyle w:val="TableParagraph"/>
              <w:spacing w:line="200" w:lineRule="exact"/>
              <w:ind w:right="366"/>
              <w:jc w:val="right"/>
              <w:rPr>
                <w:sz w:val="18"/>
              </w:rPr>
            </w:pPr>
            <w:r>
              <w:rPr>
                <w:sz w:val="18"/>
              </w:rPr>
              <w:t>0.1</w:t>
            </w:r>
          </w:p>
        </w:tc>
        <w:tc>
          <w:tcPr>
            <w:tcW w:w="1244" w:type="dxa"/>
          </w:tcPr>
          <w:p>
            <w:pPr>
              <w:pStyle w:val="TableParagraph"/>
              <w:spacing w:line="200" w:lineRule="exact"/>
              <w:ind w:left="409" w:right="474"/>
              <w:jc w:val="center"/>
              <w:rPr>
                <w:sz w:val="18"/>
              </w:rPr>
            </w:pPr>
            <w:r>
              <w:rPr>
                <w:sz w:val="18"/>
              </w:rPr>
              <w:t>93.8</w:t>
            </w:r>
          </w:p>
        </w:tc>
        <w:tc>
          <w:tcPr>
            <w:tcW w:w="1218" w:type="dxa"/>
          </w:tcPr>
          <w:p>
            <w:pPr>
              <w:pStyle w:val="TableParagraph"/>
              <w:spacing w:line="200" w:lineRule="exact"/>
              <w:ind w:right="429"/>
              <w:jc w:val="right"/>
              <w:rPr>
                <w:sz w:val="18"/>
              </w:rPr>
            </w:pPr>
            <w:r>
              <w:rPr>
                <w:sz w:val="18"/>
              </w:rPr>
              <w:t>3,169</w:t>
            </w:r>
          </w:p>
        </w:tc>
      </w:tr>
      <w:tr>
        <w:trPr>
          <w:trHeight w:val="330" w:hRule="atLeast"/>
        </w:trPr>
        <w:tc>
          <w:tcPr>
            <w:tcW w:w="2033" w:type="dxa"/>
          </w:tcPr>
          <w:p>
            <w:pPr>
              <w:pStyle w:val="TableParagraph"/>
              <w:spacing w:line="204" w:lineRule="exact"/>
              <w:ind w:left="137"/>
              <w:rPr>
                <w:sz w:val="18"/>
              </w:rPr>
            </w:pPr>
            <w:r>
              <w:rPr>
                <w:sz w:val="18"/>
              </w:rPr>
              <w:t>Rural</w:t>
            </w:r>
          </w:p>
        </w:tc>
        <w:tc>
          <w:tcPr>
            <w:tcW w:w="1196" w:type="dxa"/>
          </w:tcPr>
          <w:p>
            <w:pPr>
              <w:pStyle w:val="TableParagraph"/>
              <w:spacing w:line="204" w:lineRule="exact"/>
              <w:ind w:right="441"/>
              <w:jc w:val="right"/>
              <w:rPr>
                <w:sz w:val="18"/>
              </w:rPr>
            </w:pPr>
            <w:r>
              <w:rPr>
                <w:sz w:val="18"/>
              </w:rPr>
              <w:t>95.8</w:t>
            </w:r>
          </w:p>
        </w:tc>
        <w:tc>
          <w:tcPr>
            <w:tcW w:w="1004" w:type="dxa"/>
          </w:tcPr>
          <w:p>
            <w:pPr>
              <w:pStyle w:val="TableParagraph"/>
              <w:spacing w:line="204" w:lineRule="exact"/>
              <w:ind w:right="260"/>
              <w:jc w:val="right"/>
              <w:rPr>
                <w:sz w:val="18"/>
              </w:rPr>
            </w:pPr>
            <w:r>
              <w:rPr>
                <w:sz w:val="18"/>
              </w:rPr>
              <w:t>4,112</w:t>
            </w:r>
          </w:p>
        </w:tc>
        <w:tc>
          <w:tcPr>
            <w:tcW w:w="1028" w:type="dxa"/>
          </w:tcPr>
          <w:p>
            <w:pPr>
              <w:pStyle w:val="TableParagraph"/>
              <w:spacing w:line="204" w:lineRule="exact"/>
              <w:ind w:left="302"/>
              <w:rPr>
                <w:sz w:val="18"/>
              </w:rPr>
            </w:pPr>
            <w:r>
              <w:rPr>
                <w:sz w:val="18"/>
              </w:rPr>
              <w:t>89.1</w:t>
            </w:r>
          </w:p>
        </w:tc>
        <w:tc>
          <w:tcPr>
            <w:tcW w:w="695" w:type="dxa"/>
          </w:tcPr>
          <w:p>
            <w:pPr>
              <w:pStyle w:val="TableParagraph"/>
              <w:spacing w:line="204" w:lineRule="exact"/>
              <w:ind w:right="264"/>
              <w:jc w:val="right"/>
              <w:rPr>
                <w:sz w:val="18"/>
              </w:rPr>
            </w:pPr>
            <w:r>
              <w:rPr>
                <w:sz w:val="18"/>
              </w:rPr>
              <w:t>10.6</w:t>
            </w:r>
          </w:p>
        </w:tc>
        <w:tc>
          <w:tcPr>
            <w:tcW w:w="942" w:type="dxa"/>
          </w:tcPr>
          <w:p>
            <w:pPr>
              <w:pStyle w:val="TableParagraph"/>
              <w:spacing w:line="204" w:lineRule="exact"/>
              <w:ind w:right="366"/>
              <w:jc w:val="right"/>
              <w:rPr>
                <w:sz w:val="18"/>
              </w:rPr>
            </w:pPr>
            <w:r>
              <w:rPr>
                <w:sz w:val="18"/>
              </w:rPr>
              <w:t>0.3</w:t>
            </w:r>
          </w:p>
        </w:tc>
        <w:tc>
          <w:tcPr>
            <w:tcW w:w="1244" w:type="dxa"/>
          </w:tcPr>
          <w:p>
            <w:pPr>
              <w:pStyle w:val="TableParagraph"/>
              <w:spacing w:line="204" w:lineRule="exact"/>
              <w:ind w:left="409" w:right="474"/>
              <w:jc w:val="center"/>
              <w:rPr>
                <w:sz w:val="18"/>
              </w:rPr>
            </w:pPr>
            <w:r>
              <w:rPr>
                <w:sz w:val="18"/>
              </w:rPr>
              <w:t>96.8</w:t>
            </w:r>
          </w:p>
        </w:tc>
        <w:tc>
          <w:tcPr>
            <w:tcW w:w="1218" w:type="dxa"/>
          </w:tcPr>
          <w:p>
            <w:pPr>
              <w:pStyle w:val="TableParagraph"/>
              <w:spacing w:line="204" w:lineRule="exact"/>
              <w:ind w:right="429"/>
              <w:jc w:val="right"/>
              <w:rPr>
                <w:sz w:val="18"/>
              </w:rPr>
            </w:pPr>
            <w:r>
              <w:rPr>
                <w:sz w:val="18"/>
              </w:rPr>
              <w:t>3,940</w:t>
            </w:r>
          </w:p>
        </w:tc>
      </w:tr>
      <w:tr>
        <w:trPr>
          <w:trHeight w:val="330" w:hRule="atLeast"/>
        </w:trPr>
        <w:tc>
          <w:tcPr>
            <w:tcW w:w="2033" w:type="dxa"/>
          </w:tcPr>
          <w:p>
            <w:pPr>
              <w:pStyle w:val="TableParagraph"/>
              <w:spacing w:line="217" w:lineRule="exact" w:before="93"/>
              <w:ind w:left="36"/>
              <w:rPr>
                <w:b/>
                <w:sz w:val="18"/>
              </w:rPr>
            </w:pPr>
            <w:r>
              <w:rPr>
                <w:b/>
                <w:sz w:val="18"/>
              </w:rPr>
              <w:t>Schooling</w:t>
            </w:r>
          </w:p>
        </w:tc>
        <w:tc>
          <w:tcPr>
            <w:tcW w:w="1196" w:type="dxa"/>
          </w:tcPr>
          <w:p>
            <w:pPr>
              <w:pStyle w:val="TableParagraph"/>
              <w:rPr>
                <w:rFonts w:ascii="Times New Roman"/>
                <w:sz w:val="18"/>
              </w:rPr>
            </w:pPr>
          </w:p>
        </w:tc>
        <w:tc>
          <w:tcPr>
            <w:tcW w:w="1004" w:type="dxa"/>
          </w:tcPr>
          <w:p>
            <w:pPr>
              <w:pStyle w:val="TableParagraph"/>
              <w:rPr>
                <w:rFonts w:ascii="Times New Roman"/>
                <w:sz w:val="18"/>
              </w:rPr>
            </w:pPr>
          </w:p>
        </w:tc>
        <w:tc>
          <w:tcPr>
            <w:tcW w:w="1028" w:type="dxa"/>
          </w:tcPr>
          <w:p>
            <w:pPr>
              <w:pStyle w:val="TableParagraph"/>
              <w:rPr>
                <w:rFonts w:ascii="Times New Roman"/>
                <w:sz w:val="18"/>
              </w:rPr>
            </w:pPr>
          </w:p>
        </w:tc>
        <w:tc>
          <w:tcPr>
            <w:tcW w:w="695" w:type="dxa"/>
          </w:tcPr>
          <w:p>
            <w:pPr>
              <w:pStyle w:val="TableParagraph"/>
              <w:rPr>
                <w:rFonts w:ascii="Times New Roman"/>
                <w:sz w:val="18"/>
              </w:rPr>
            </w:pPr>
          </w:p>
        </w:tc>
        <w:tc>
          <w:tcPr>
            <w:tcW w:w="942" w:type="dxa"/>
          </w:tcPr>
          <w:p>
            <w:pPr>
              <w:pStyle w:val="TableParagraph"/>
              <w:rPr>
                <w:rFonts w:ascii="Times New Roman"/>
                <w:sz w:val="18"/>
              </w:rPr>
            </w:pPr>
          </w:p>
        </w:tc>
        <w:tc>
          <w:tcPr>
            <w:tcW w:w="1244" w:type="dxa"/>
          </w:tcPr>
          <w:p>
            <w:pPr>
              <w:pStyle w:val="TableParagraph"/>
              <w:rPr>
                <w:rFonts w:ascii="Times New Roman"/>
                <w:sz w:val="18"/>
              </w:rPr>
            </w:pPr>
          </w:p>
        </w:tc>
        <w:tc>
          <w:tcPr>
            <w:tcW w:w="1218" w:type="dxa"/>
          </w:tcPr>
          <w:p>
            <w:pPr>
              <w:pStyle w:val="TableParagraph"/>
              <w:rPr>
                <w:rFonts w:ascii="Times New Roman"/>
                <w:sz w:val="18"/>
              </w:rPr>
            </w:pPr>
          </w:p>
        </w:tc>
      </w:tr>
      <w:tr>
        <w:trPr>
          <w:trHeight w:val="219" w:hRule="atLeast"/>
        </w:trPr>
        <w:tc>
          <w:tcPr>
            <w:tcW w:w="2033" w:type="dxa"/>
          </w:tcPr>
          <w:p>
            <w:pPr>
              <w:pStyle w:val="TableParagraph"/>
              <w:spacing w:line="200" w:lineRule="exact"/>
              <w:ind w:left="137"/>
              <w:rPr>
                <w:sz w:val="18"/>
              </w:rPr>
            </w:pPr>
            <w:r>
              <w:rPr>
                <w:sz w:val="18"/>
              </w:rPr>
              <w:t>No schooling</w:t>
            </w:r>
          </w:p>
        </w:tc>
        <w:tc>
          <w:tcPr>
            <w:tcW w:w="1196" w:type="dxa"/>
          </w:tcPr>
          <w:p>
            <w:pPr>
              <w:pStyle w:val="TableParagraph"/>
              <w:spacing w:line="200" w:lineRule="exact"/>
              <w:ind w:right="441"/>
              <w:jc w:val="right"/>
              <w:rPr>
                <w:sz w:val="18"/>
              </w:rPr>
            </w:pPr>
            <w:r>
              <w:rPr>
                <w:sz w:val="18"/>
              </w:rPr>
              <w:t>89.5</w:t>
            </w:r>
          </w:p>
        </w:tc>
        <w:tc>
          <w:tcPr>
            <w:tcW w:w="1004" w:type="dxa"/>
          </w:tcPr>
          <w:p>
            <w:pPr>
              <w:pStyle w:val="TableParagraph"/>
              <w:spacing w:line="200" w:lineRule="exact"/>
              <w:ind w:right="259"/>
              <w:jc w:val="right"/>
              <w:rPr>
                <w:sz w:val="18"/>
              </w:rPr>
            </w:pPr>
            <w:r>
              <w:rPr>
                <w:sz w:val="18"/>
              </w:rPr>
              <w:t>513</w:t>
            </w:r>
          </w:p>
        </w:tc>
        <w:tc>
          <w:tcPr>
            <w:tcW w:w="1028" w:type="dxa"/>
          </w:tcPr>
          <w:p>
            <w:pPr>
              <w:pStyle w:val="TableParagraph"/>
              <w:spacing w:line="200" w:lineRule="exact"/>
              <w:ind w:left="302"/>
              <w:rPr>
                <w:sz w:val="18"/>
              </w:rPr>
            </w:pPr>
            <w:r>
              <w:rPr>
                <w:sz w:val="18"/>
              </w:rPr>
              <w:t>85.1</w:t>
            </w:r>
          </w:p>
        </w:tc>
        <w:tc>
          <w:tcPr>
            <w:tcW w:w="695" w:type="dxa"/>
          </w:tcPr>
          <w:p>
            <w:pPr>
              <w:pStyle w:val="TableParagraph"/>
              <w:spacing w:line="200" w:lineRule="exact"/>
              <w:ind w:right="264"/>
              <w:jc w:val="right"/>
              <w:rPr>
                <w:sz w:val="18"/>
              </w:rPr>
            </w:pPr>
            <w:r>
              <w:rPr>
                <w:sz w:val="18"/>
              </w:rPr>
              <w:t>14.4</w:t>
            </w:r>
          </w:p>
        </w:tc>
        <w:tc>
          <w:tcPr>
            <w:tcW w:w="942" w:type="dxa"/>
          </w:tcPr>
          <w:p>
            <w:pPr>
              <w:pStyle w:val="TableParagraph"/>
              <w:spacing w:line="200" w:lineRule="exact"/>
              <w:ind w:right="366"/>
              <w:jc w:val="right"/>
              <w:rPr>
                <w:sz w:val="18"/>
              </w:rPr>
            </w:pPr>
            <w:r>
              <w:rPr>
                <w:sz w:val="18"/>
              </w:rPr>
              <w:t>0.5</w:t>
            </w:r>
          </w:p>
        </w:tc>
        <w:tc>
          <w:tcPr>
            <w:tcW w:w="1244" w:type="dxa"/>
          </w:tcPr>
          <w:p>
            <w:pPr>
              <w:pStyle w:val="TableParagraph"/>
              <w:spacing w:line="200" w:lineRule="exact"/>
              <w:ind w:left="409" w:right="474"/>
              <w:jc w:val="center"/>
              <w:rPr>
                <w:sz w:val="18"/>
              </w:rPr>
            </w:pPr>
            <w:r>
              <w:rPr>
                <w:sz w:val="18"/>
              </w:rPr>
              <w:t>96.4</w:t>
            </w:r>
          </w:p>
        </w:tc>
        <w:tc>
          <w:tcPr>
            <w:tcW w:w="1218" w:type="dxa"/>
          </w:tcPr>
          <w:p>
            <w:pPr>
              <w:pStyle w:val="TableParagraph"/>
              <w:spacing w:line="200" w:lineRule="exact"/>
              <w:ind w:right="427"/>
              <w:jc w:val="right"/>
              <w:rPr>
                <w:sz w:val="18"/>
              </w:rPr>
            </w:pPr>
            <w:r>
              <w:rPr>
                <w:sz w:val="18"/>
              </w:rPr>
              <w:t>460</w:t>
            </w:r>
          </w:p>
        </w:tc>
      </w:tr>
      <w:tr>
        <w:trPr>
          <w:trHeight w:val="219" w:hRule="atLeast"/>
        </w:trPr>
        <w:tc>
          <w:tcPr>
            <w:tcW w:w="2033" w:type="dxa"/>
          </w:tcPr>
          <w:p>
            <w:pPr>
              <w:pStyle w:val="TableParagraph"/>
              <w:spacing w:line="200" w:lineRule="exact"/>
              <w:ind w:left="137"/>
              <w:rPr>
                <w:sz w:val="18"/>
              </w:rPr>
            </w:pPr>
            <w:r>
              <w:rPr>
                <w:sz w:val="18"/>
              </w:rPr>
              <w:t>&lt;5 years complete</w:t>
            </w:r>
          </w:p>
        </w:tc>
        <w:tc>
          <w:tcPr>
            <w:tcW w:w="1196" w:type="dxa"/>
          </w:tcPr>
          <w:p>
            <w:pPr>
              <w:pStyle w:val="TableParagraph"/>
              <w:spacing w:line="200" w:lineRule="exact"/>
              <w:ind w:right="441"/>
              <w:jc w:val="right"/>
              <w:rPr>
                <w:sz w:val="18"/>
              </w:rPr>
            </w:pPr>
            <w:r>
              <w:rPr>
                <w:sz w:val="18"/>
              </w:rPr>
              <w:t>94.7</w:t>
            </w:r>
          </w:p>
        </w:tc>
        <w:tc>
          <w:tcPr>
            <w:tcW w:w="1004" w:type="dxa"/>
          </w:tcPr>
          <w:p>
            <w:pPr>
              <w:pStyle w:val="TableParagraph"/>
              <w:spacing w:line="200" w:lineRule="exact"/>
              <w:ind w:right="259"/>
              <w:jc w:val="right"/>
              <w:rPr>
                <w:sz w:val="18"/>
              </w:rPr>
            </w:pPr>
            <w:r>
              <w:rPr>
                <w:sz w:val="18"/>
              </w:rPr>
              <w:t>351</w:t>
            </w:r>
          </w:p>
        </w:tc>
        <w:tc>
          <w:tcPr>
            <w:tcW w:w="1028" w:type="dxa"/>
          </w:tcPr>
          <w:p>
            <w:pPr>
              <w:pStyle w:val="TableParagraph"/>
              <w:spacing w:line="200" w:lineRule="exact"/>
              <w:ind w:left="302"/>
              <w:rPr>
                <w:sz w:val="18"/>
              </w:rPr>
            </w:pPr>
            <w:r>
              <w:rPr>
                <w:sz w:val="18"/>
              </w:rPr>
              <w:t>82.5</w:t>
            </w:r>
          </w:p>
        </w:tc>
        <w:tc>
          <w:tcPr>
            <w:tcW w:w="695" w:type="dxa"/>
          </w:tcPr>
          <w:p>
            <w:pPr>
              <w:pStyle w:val="TableParagraph"/>
              <w:spacing w:line="200" w:lineRule="exact"/>
              <w:ind w:right="264"/>
              <w:jc w:val="right"/>
              <w:rPr>
                <w:sz w:val="18"/>
              </w:rPr>
            </w:pPr>
            <w:r>
              <w:rPr>
                <w:sz w:val="18"/>
              </w:rPr>
              <w:t>16.6</w:t>
            </w:r>
          </w:p>
        </w:tc>
        <w:tc>
          <w:tcPr>
            <w:tcW w:w="942" w:type="dxa"/>
          </w:tcPr>
          <w:p>
            <w:pPr>
              <w:pStyle w:val="TableParagraph"/>
              <w:spacing w:line="200" w:lineRule="exact"/>
              <w:ind w:right="366"/>
              <w:jc w:val="right"/>
              <w:rPr>
                <w:sz w:val="18"/>
              </w:rPr>
            </w:pPr>
            <w:r>
              <w:rPr>
                <w:sz w:val="18"/>
              </w:rPr>
              <w:t>0.9</w:t>
            </w:r>
          </w:p>
        </w:tc>
        <w:tc>
          <w:tcPr>
            <w:tcW w:w="1244" w:type="dxa"/>
          </w:tcPr>
          <w:p>
            <w:pPr>
              <w:pStyle w:val="TableParagraph"/>
              <w:spacing w:line="200" w:lineRule="exact"/>
              <w:ind w:left="409" w:right="474"/>
              <w:jc w:val="center"/>
              <w:rPr>
                <w:sz w:val="18"/>
              </w:rPr>
            </w:pPr>
            <w:r>
              <w:rPr>
                <w:sz w:val="18"/>
              </w:rPr>
              <w:t>97.8</w:t>
            </w:r>
          </w:p>
        </w:tc>
        <w:tc>
          <w:tcPr>
            <w:tcW w:w="1218" w:type="dxa"/>
          </w:tcPr>
          <w:p>
            <w:pPr>
              <w:pStyle w:val="TableParagraph"/>
              <w:spacing w:line="200" w:lineRule="exact"/>
              <w:ind w:right="427"/>
              <w:jc w:val="right"/>
              <w:rPr>
                <w:sz w:val="18"/>
              </w:rPr>
            </w:pPr>
            <w:r>
              <w:rPr>
                <w:sz w:val="18"/>
              </w:rPr>
              <w:t>333</w:t>
            </w:r>
          </w:p>
        </w:tc>
      </w:tr>
      <w:tr>
        <w:trPr>
          <w:trHeight w:val="220" w:hRule="atLeast"/>
        </w:trPr>
        <w:tc>
          <w:tcPr>
            <w:tcW w:w="2033" w:type="dxa"/>
          </w:tcPr>
          <w:p>
            <w:pPr>
              <w:pStyle w:val="TableParagraph"/>
              <w:spacing w:line="201" w:lineRule="exact"/>
              <w:ind w:left="137"/>
              <w:rPr>
                <w:sz w:val="18"/>
              </w:rPr>
            </w:pPr>
            <w:r>
              <w:rPr>
                <w:sz w:val="18"/>
              </w:rPr>
              <w:t>5-9 years complete</w:t>
            </w:r>
          </w:p>
        </w:tc>
        <w:tc>
          <w:tcPr>
            <w:tcW w:w="1196" w:type="dxa"/>
          </w:tcPr>
          <w:p>
            <w:pPr>
              <w:pStyle w:val="TableParagraph"/>
              <w:spacing w:line="201" w:lineRule="exact"/>
              <w:ind w:right="441"/>
              <w:jc w:val="right"/>
              <w:rPr>
                <w:sz w:val="18"/>
              </w:rPr>
            </w:pPr>
            <w:r>
              <w:rPr>
                <w:sz w:val="18"/>
              </w:rPr>
              <w:t>97.1</w:t>
            </w:r>
          </w:p>
        </w:tc>
        <w:tc>
          <w:tcPr>
            <w:tcW w:w="1004" w:type="dxa"/>
          </w:tcPr>
          <w:p>
            <w:pPr>
              <w:pStyle w:val="TableParagraph"/>
              <w:spacing w:line="201" w:lineRule="exact"/>
              <w:ind w:right="260"/>
              <w:jc w:val="right"/>
              <w:rPr>
                <w:sz w:val="18"/>
              </w:rPr>
            </w:pPr>
            <w:r>
              <w:rPr>
                <w:sz w:val="18"/>
              </w:rPr>
              <w:t>2,410</w:t>
            </w:r>
          </w:p>
        </w:tc>
        <w:tc>
          <w:tcPr>
            <w:tcW w:w="1028" w:type="dxa"/>
          </w:tcPr>
          <w:p>
            <w:pPr>
              <w:pStyle w:val="TableParagraph"/>
              <w:spacing w:line="201" w:lineRule="exact"/>
              <w:ind w:left="302"/>
              <w:rPr>
                <w:sz w:val="18"/>
              </w:rPr>
            </w:pPr>
            <w:r>
              <w:rPr>
                <w:sz w:val="18"/>
              </w:rPr>
              <w:t>87.6</w:t>
            </w:r>
          </w:p>
        </w:tc>
        <w:tc>
          <w:tcPr>
            <w:tcW w:w="695" w:type="dxa"/>
          </w:tcPr>
          <w:p>
            <w:pPr>
              <w:pStyle w:val="TableParagraph"/>
              <w:spacing w:line="201" w:lineRule="exact"/>
              <w:ind w:right="264"/>
              <w:jc w:val="right"/>
              <w:rPr>
                <w:sz w:val="18"/>
              </w:rPr>
            </w:pPr>
            <w:r>
              <w:rPr>
                <w:sz w:val="18"/>
              </w:rPr>
              <w:t>12.2</w:t>
            </w:r>
          </w:p>
        </w:tc>
        <w:tc>
          <w:tcPr>
            <w:tcW w:w="942" w:type="dxa"/>
          </w:tcPr>
          <w:p>
            <w:pPr>
              <w:pStyle w:val="TableParagraph"/>
              <w:spacing w:line="201" w:lineRule="exact"/>
              <w:ind w:right="366"/>
              <w:jc w:val="right"/>
              <w:rPr>
                <w:sz w:val="18"/>
              </w:rPr>
            </w:pPr>
            <w:r>
              <w:rPr>
                <w:sz w:val="18"/>
              </w:rPr>
              <w:t>0.3</w:t>
            </w:r>
          </w:p>
        </w:tc>
        <w:tc>
          <w:tcPr>
            <w:tcW w:w="1244" w:type="dxa"/>
          </w:tcPr>
          <w:p>
            <w:pPr>
              <w:pStyle w:val="TableParagraph"/>
              <w:spacing w:line="201" w:lineRule="exact"/>
              <w:ind w:left="409" w:right="474"/>
              <w:jc w:val="center"/>
              <w:rPr>
                <w:sz w:val="18"/>
              </w:rPr>
            </w:pPr>
            <w:r>
              <w:rPr>
                <w:sz w:val="18"/>
              </w:rPr>
              <w:t>96.6</w:t>
            </w:r>
          </w:p>
        </w:tc>
        <w:tc>
          <w:tcPr>
            <w:tcW w:w="1218" w:type="dxa"/>
          </w:tcPr>
          <w:p>
            <w:pPr>
              <w:pStyle w:val="TableParagraph"/>
              <w:spacing w:line="201" w:lineRule="exact"/>
              <w:ind w:right="429"/>
              <w:jc w:val="right"/>
              <w:rPr>
                <w:sz w:val="18"/>
              </w:rPr>
            </w:pPr>
            <w:r>
              <w:rPr>
                <w:sz w:val="18"/>
              </w:rPr>
              <w:t>2,340</w:t>
            </w:r>
          </w:p>
        </w:tc>
      </w:tr>
      <w:tr>
        <w:trPr>
          <w:trHeight w:val="219" w:hRule="atLeast"/>
        </w:trPr>
        <w:tc>
          <w:tcPr>
            <w:tcW w:w="2033" w:type="dxa"/>
          </w:tcPr>
          <w:p>
            <w:pPr>
              <w:pStyle w:val="TableParagraph"/>
              <w:spacing w:line="200" w:lineRule="exact"/>
              <w:ind w:left="118"/>
              <w:rPr>
                <w:sz w:val="18"/>
              </w:rPr>
            </w:pPr>
            <w:r>
              <w:rPr>
                <w:sz w:val="18"/>
              </w:rPr>
              <w:t>10-11 years complete</w:t>
            </w:r>
          </w:p>
        </w:tc>
        <w:tc>
          <w:tcPr>
            <w:tcW w:w="1196" w:type="dxa"/>
          </w:tcPr>
          <w:p>
            <w:pPr>
              <w:pStyle w:val="TableParagraph"/>
              <w:spacing w:line="200" w:lineRule="exact"/>
              <w:ind w:right="441"/>
              <w:jc w:val="right"/>
              <w:rPr>
                <w:sz w:val="18"/>
              </w:rPr>
            </w:pPr>
            <w:r>
              <w:rPr>
                <w:sz w:val="18"/>
              </w:rPr>
              <w:t>96.6</w:t>
            </w:r>
          </w:p>
        </w:tc>
        <w:tc>
          <w:tcPr>
            <w:tcW w:w="1004" w:type="dxa"/>
          </w:tcPr>
          <w:p>
            <w:pPr>
              <w:pStyle w:val="TableParagraph"/>
              <w:spacing w:line="200" w:lineRule="exact"/>
              <w:ind w:right="260"/>
              <w:jc w:val="right"/>
              <w:rPr>
                <w:sz w:val="18"/>
              </w:rPr>
            </w:pPr>
            <w:r>
              <w:rPr>
                <w:sz w:val="18"/>
              </w:rPr>
              <w:t>1,334</w:t>
            </w:r>
          </w:p>
        </w:tc>
        <w:tc>
          <w:tcPr>
            <w:tcW w:w="1028" w:type="dxa"/>
          </w:tcPr>
          <w:p>
            <w:pPr>
              <w:pStyle w:val="TableParagraph"/>
              <w:spacing w:line="200" w:lineRule="exact"/>
              <w:ind w:left="302"/>
              <w:rPr>
                <w:sz w:val="18"/>
              </w:rPr>
            </w:pPr>
            <w:r>
              <w:rPr>
                <w:sz w:val="18"/>
              </w:rPr>
              <w:t>91.2</w:t>
            </w:r>
          </w:p>
        </w:tc>
        <w:tc>
          <w:tcPr>
            <w:tcW w:w="695" w:type="dxa"/>
          </w:tcPr>
          <w:p>
            <w:pPr>
              <w:pStyle w:val="TableParagraph"/>
              <w:spacing w:line="200" w:lineRule="exact"/>
              <w:ind w:right="264"/>
              <w:jc w:val="right"/>
              <w:rPr>
                <w:sz w:val="18"/>
              </w:rPr>
            </w:pPr>
            <w:r>
              <w:rPr>
                <w:sz w:val="18"/>
              </w:rPr>
              <w:t>8.7</w:t>
            </w:r>
          </w:p>
        </w:tc>
        <w:tc>
          <w:tcPr>
            <w:tcW w:w="942" w:type="dxa"/>
          </w:tcPr>
          <w:p>
            <w:pPr>
              <w:pStyle w:val="TableParagraph"/>
              <w:spacing w:line="200" w:lineRule="exact"/>
              <w:ind w:right="366"/>
              <w:jc w:val="right"/>
              <w:rPr>
                <w:sz w:val="18"/>
              </w:rPr>
            </w:pPr>
            <w:r>
              <w:rPr>
                <w:sz w:val="18"/>
              </w:rPr>
              <w:t>0.1</w:t>
            </w:r>
          </w:p>
        </w:tc>
        <w:tc>
          <w:tcPr>
            <w:tcW w:w="1244" w:type="dxa"/>
          </w:tcPr>
          <w:p>
            <w:pPr>
              <w:pStyle w:val="TableParagraph"/>
              <w:spacing w:line="200" w:lineRule="exact"/>
              <w:ind w:left="409" w:right="474"/>
              <w:jc w:val="center"/>
              <w:rPr>
                <w:sz w:val="18"/>
              </w:rPr>
            </w:pPr>
            <w:r>
              <w:rPr>
                <w:sz w:val="18"/>
              </w:rPr>
              <w:t>96.9</w:t>
            </w:r>
          </w:p>
        </w:tc>
        <w:tc>
          <w:tcPr>
            <w:tcW w:w="1218" w:type="dxa"/>
          </w:tcPr>
          <w:p>
            <w:pPr>
              <w:pStyle w:val="TableParagraph"/>
              <w:spacing w:line="200" w:lineRule="exact"/>
              <w:ind w:right="429"/>
              <w:jc w:val="right"/>
              <w:rPr>
                <w:sz w:val="18"/>
              </w:rPr>
            </w:pPr>
            <w:r>
              <w:rPr>
                <w:sz w:val="18"/>
              </w:rPr>
              <w:t>1,289</w:t>
            </w:r>
          </w:p>
        </w:tc>
      </w:tr>
      <w:tr>
        <w:trPr>
          <w:trHeight w:val="549" w:hRule="atLeast"/>
        </w:trPr>
        <w:tc>
          <w:tcPr>
            <w:tcW w:w="2033" w:type="dxa"/>
          </w:tcPr>
          <w:p>
            <w:pPr>
              <w:pStyle w:val="TableParagraph"/>
              <w:spacing w:line="203" w:lineRule="exact"/>
              <w:ind w:left="137"/>
              <w:rPr>
                <w:sz w:val="18"/>
              </w:rPr>
            </w:pPr>
            <w:r>
              <w:rPr>
                <w:sz w:val="18"/>
              </w:rPr>
              <w:t>12 or more years</w:t>
            </w:r>
          </w:p>
          <w:p>
            <w:pPr>
              <w:pStyle w:val="TableParagraph"/>
              <w:spacing w:before="1"/>
              <w:ind w:left="197"/>
              <w:rPr>
                <w:sz w:val="18"/>
              </w:rPr>
            </w:pPr>
            <w:r>
              <w:rPr>
                <w:sz w:val="18"/>
              </w:rPr>
              <w:t>complete</w:t>
            </w:r>
          </w:p>
        </w:tc>
        <w:tc>
          <w:tcPr>
            <w:tcW w:w="1196" w:type="dxa"/>
          </w:tcPr>
          <w:p>
            <w:pPr>
              <w:pStyle w:val="TableParagraph"/>
              <w:spacing w:before="8"/>
              <w:rPr>
                <w:rFonts w:ascii="P052"/>
                <w:sz w:val="14"/>
              </w:rPr>
            </w:pPr>
          </w:p>
          <w:p>
            <w:pPr>
              <w:pStyle w:val="TableParagraph"/>
              <w:ind w:right="441"/>
              <w:jc w:val="right"/>
              <w:rPr>
                <w:sz w:val="18"/>
              </w:rPr>
            </w:pPr>
            <w:r>
              <w:rPr>
                <w:sz w:val="18"/>
              </w:rPr>
              <w:t>95.4</w:t>
            </w:r>
          </w:p>
        </w:tc>
        <w:tc>
          <w:tcPr>
            <w:tcW w:w="1004" w:type="dxa"/>
          </w:tcPr>
          <w:p>
            <w:pPr>
              <w:pStyle w:val="TableParagraph"/>
              <w:spacing w:before="8"/>
              <w:rPr>
                <w:rFonts w:ascii="P052"/>
                <w:sz w:val="14"/>
              </w:rPr>
            </w:pPr>
          </w:p>
          <w:p>
            <w:pPr>
              <w:pStyle w:val="TableParagraph"/>
              <w:ind w:right="260"/>
              <w:jc w:val="right"/>
              <w:rPr>
                <w:sz w:val="18"/>
              </w:rPr>
            </w:pPr>
            <w:r>
              <w:rPr>
                <w:sz w:val="18"/>
              </w:rPr>
              <w:t>2,817</w:t>
            </w:r>
          </w:p>
        </w:tc>
        <w:tc>
          <w:tcPr>
            <w:tcW w:w="1028" w:type="dxa"/>
          </w:tcPr>
          <w:p>
            <w:pPr>
              <w:pStyle w:val="TableParagraph"/>
              <w:spacing w:before="8"/>
              <w:rPr>
                <w:rFonts w:ascii="P052"/>
                <w:sz w:val="14"/>
              </w:rPr>
            </w:pPr>
          </w:p>
          <w:p>
            <w:pPr>
              <w:pStyle w:val="TableParagraph"/>
              <w:ind w:left="302"/>
              <w:rPr>
                <w:sz w:val="18"/>
              </w:rPr>
            </w:pPr>
            <w:r>
              <w:rPr>
                <w:sz w:val="18"/>
              </w:rPr>
              <w:t>92.1</w:t>
            </w:r>
          </w:p>
        </w:tc>
        <w:tc>
          <w:tcPr>
            <w:tcW w:w="695" w:type="dxa"/>
          </w:tcPr>
          <w:p>
            <w:pPr>
              <w:pStyle w:val="TableParagraph"/>
              <w:spacing w:before="8"/>
              <w:rPr>
                <w:rFonts w:ascii="P052"/>
                <w:sz w:val="14"/>
              </w:rPr>
            </w:pPr>
          </w:p>
          <w:p>
            <w:pPr>
              <w:pStyle w:val="TableParagraph"/>
              <w:ind w:right="264"/>
              <w:jc w:val="right"/>
              <w:rPr>
                <w:sz w:val="18"/>
              </w:rPr>
            </w:pPr>
            <w:r>
              <w:rPr>
                <w:sz w:val="18"/>
              </w:rPr>
              <w:t>7.8</w:t>
            </w:r>
          </w:p>
        </w:tc>
        <w:tc>
          <w:tcPr>
            <w:tcW w:w="942" w:type="dxa"/>
          </w:tcPr>
          <w:p>
            <w:pPr>
              <w:pStyle w:val="TableParagraph"/>
              <w:spacing w:before="8"/>
              <w:rPr>
                <w:rFonts w:ascii="P052"/>
                <w:sz w:val="14"/>
              </w:rPr>
            </w:pPr>
          </w:p>
          <w:p>
            <w:pPr>
              <w:pStyle w:val="TableParagraph"/>
              <w:ind w:right="366"/>
              <w:jc w:val="right"/>
              <w:rPr>
                <w:sz w:val="18"/>
              </w:rPr>
            </w:pPr>
            <w:r>
              <w:rPr>
                <w:sz w:val="18"/>
              </w:rPr>
              <w:t>0.1</w:t>
            </w:r>
          </w:p>
        </w:tc>
        <w:tc>
          <w:tcPr>
            <w:tcW w:w="1244" w:type="dxa"/>
          </w:tcPr>
          <w:p>
            <w:pPr>
              <w:pStyle w:val="TableParagraph"/>
              <w:spacing w:before="8"/>
              <w:rPr>
                <w:rFonts w:ascii="P052"/>
                <w:sz w:val="14"/>
              </w:rPr>
            </w:pPr>
          </w:p>
          <w:p>
            <w:pPr>
              <w:pStyle w:val="TableParagraph"/>
              <w:ind w:left="409" w:right="474"/>
              <w:jc w:val="center"/>
              <w:rPr>
                <w:sz w:val="18"/>
              </w:rPr>
            </w:pPr>
            <w:r>
              <w:rPr>
                <w:sz w:val="18"/>
              </w:rPr>
              <w:t>93.3</w:t>
            </w:r>
          </w:p>
        </w:tc>
        <w:tc>
          <w:tcPr>
            <w:tcW w:w="1218" w:type="dxa"/>
          </w:tcPr>
          <w:p>
            <w:pPr>
              <w:pStyle w:val="TableParagraph"/>
              <w:spacing w:before="8"/>
              <w:rPr>
                <w:rFonts w:ascii="P052"/>
                <w:sz w:val="14"/>
              </w:rPr>
            </w:pPr>
          </w:p>
          <w:p>
            <w:pPr>
              <w:pStyle w:val="TableParagraph"/>
              <w:ind w:right="429"/>
              <w:jc w:val="right"/>
              <w:rPr>
                <w:sz w:val="18"/>
              </w:rPr>
            </w:pPr>
            <w:r>
              <w:rPr>
                <w:sz w:val="18"/>
              </w:rPr>
              <w:t>2,688</w:t>
            </w:r>
          </w:p>
        </w:tc>
      </w:tr>
      <w:tr>
        <w:trPr>
          <w:trHeight w:val="328" w:hRule="atLeast"/>
        </w:trPr>
        <w:tc>
          <w:tcPr>
            <w:tcW w:w="2033" w:type="dxa"/>
          </w:tcPr>
          <w:p>
            <w:pPr>
              <w:pStyle w:val="TableParagraph"/>
              <w:spacing w:line="216" w:lineRule="exact" w:before="93"/>
              <w:ind w:left="36"/>
              <w:rPr>
                <w:b/>
                <w:sz w:val="18"/>
              </w:rPr>
            </w:pPr>
            <w:r>
              <w:rPr>
                <w:b/>
                <w:sz w:val="18"/>
              </w:rPr>
              <w:t>Religion</w:t>
            </w:r>
          </w:p>
        </w:tc>
        <w:tc>
          <w:tcPr>
            <w:tcW w:w="1196" w:type="dxa"/>
          </w:tcPr>
          <w:p>
            <w:pPr>
              <w:pStyle w:val="TableParagraph"/>
              <w:rPr>
                <w:rFonts w:ascii="Times New Roman"/>
                <w:sz w:val="18"/>
              </w:rPr>
            </w:pPr>
          </w:p>
        </w:tc>
        <w:tc>
          <w:tcPr>
            <w:tcW w:w="1004" w:type="dxa"/>
          </w:tcPr>
          <w:p>
            <w:pPr>
              <w:pStyle w:val="TableParagraph"/>
              <w:rPr>
                <w:rFonts w:ascii="Times New Roman"/>
                <w:sz w:val="18"/>
              </w:rPr>
            </w:pPr>
          </w:p>
        </w:tc>
        <w:tc>
          <w:tcPr>
            <w:tcW w:w="1028" w:type="dxa"/>
          </w:tcPr>
          <w:p>
            <w:pPr>
              <w:pStyle w:val="TableParagraph"/>
              <w:rPr>
                <w:rFonts w:ascii="Times New Roman"/>
                <w:sz w:val="18"/>
              </w:rPr>
            </w:pPr>
          </w:p>
        </w:tc>
        <w:tc>
          <w:tcPr>
            <w:tcW w:w="695" w:type="dxa"/>
          </w:tcPr>
          <w:p>
            <w:pPr>
              <w:pStyle w:val="TableParagraph"/>
              <w:rPr>
                <w:rFonts w:ascii="Times New Roman"/>
                <w:sz w:val="18"/>
              </w:rPr>
            </w:pPr>
          </w:p>
        </w:tc>
        <w:tc>
          <w:tcPr>
            <w:tcW w:w="942" w:type="dxa"/>
          </w:tcPr>
          <w:p>
            <w:pPr>
              <w:pStyle w:val="TableParagraph"/>
              <w:rPr>
                <w:rFonts w:ascii="Times New Roman"/>
                <w:sz w:val="18"/>
              </w:rPr>
            </w:pPr>
          </w:p>
        </w:tc>
        <w:tc>
          <w:tcPr>
            <w:tcW w:w="1244" w:type="dxa"/>
          </w:tcPr>
          <w:p>
            <w:pPr>
              <w:pStyle w:val="TableParagraph"/>
              <w:rPr>
                <w:rFonts w:ascii="Times New Roman"/>
                <w:sz w:val="18"/>
              </w:rPr>
            </w:pPr>
          </w:p>
        </w:tc>
        <w:tc>
          <w:tcPr>
            <w:tcW w:w="1218" w:type="dxa"/>
          </w:tcPr>
          <w:p>
            <w:pPr>
              <w:pStyle w:val="TableParagraph"/>
              <w:rPr>
                <w:rFonts w:ascii="Times New Roman"/>
                <w:sz w:val="18"/>
              </w:rPr>
            </w:pPr>
          </w:p>
        </w:tc>
      </w:tr>
      <w:tr>
        <w:trPr>
          <w:trHeight w:val="219" w:hRule="atLeast"/>
        </w:trPr>
        <w:tc>
          <w:tcPr>
            <w:tcW w:w="2033" w:type="dxa"/>
          </w:tcPr>
          <w:p>
            <w:pPr>
              <w:pStyle w:val="TableParagraph"/>
              <w:spacing w:line="200" w:lineRule="exact"/>
              <w:ind w:left="137"/>
              <w:rPr>
                <w:sz w:val="18"/>
              </w:rPr>
            </w:pPr>
            <w:r>
              <w:rPr>
                <w:sz w:val="18"/>
              </w:rPr>
              <w:t>Hindu</w:t>
            </w:r>
          </w:p>
        </w:tc>
        <w:tc>
          <w:tcPr>
            <w:tcW w:w="1196" w:type="dxa"/>
          </w:tcPr>
          <w:p>
            <w:pPr>
              <w:pStyle w:val="TableParagraph"/>
              <w:spacing w:line="200" w:lineRule="exact"/>
              <w:ind w:right="441"/>
              <w:jc w:val="right"/>
              <w:rPr>
                <w:sz w:val="18"/>
              </w:rPr>
            </w:pPr>
            <w:r>
              <w:rPr>
                <w:sz w:val="18"/>
              </w:rPr>
              <w:t>95.9</w:t>
            </w:r>
          </w:p>
        </w:tc>
        <w:tc>
          <w:tcPr>
            <w:tcW w:w="1004" w:type="dxa"/>
          </w:tcPr>
          <w:p>
            <w:pPr>
              <w:pStyle w:val="TableParagraph"/>
              <w:spacing w:line="200" w:lineRule="exact"/>
              <w:ind w:right="260"/>
              <w:jc w:val="right"/>
              <w:rPr>
                <w:sz w:val="18"/>
              </w:rPr>
            </w:pPr>
            <w:r>
              <w:rPr>
                <w:sz w:val="18"/>
              </w:rPr>
              <w:t>5,857</w:t>
            </w:r>
          </w:p>
        </w:tc>
        <w:tc>
          <w:tcPr>
            <w:tcW w:w="1028" w:type="dxa"/>
          </w:tcPr>
          <w:p>
            <w:pPr>
              <w:pStyle w:val="TableParagraph"/>
              <w:spacing w:line="200" w:lineRule="exact"/>
              <w:ind w:left="302"/>
              <w:rPr>
                <w:sz w:val="18"/>
              </w:rPr>
            </w:pPr>
            <w:r>
              <w:rPr>
                <w:sz w:val="18"/>
              </w:rPr>
              <w:t>89.3</w:t>
            </w:r>
          </w:p>
        </w:tc>
        <w:tc>
          <w:tcPr>
            <w:tcW w:w="695" w:type="dxa"/>
          </w:tcPr>
          <w:p>
            <w:pPr>
              <w:pStyle w:val="TableParagraph"/>
              <w:spacing w:line="200" w:lineRule="exact"/>
              <w:ind w:right="264"/>
              <w:jc w:val="right"/>
              <w:rPr>
                <w:sz w:val="18"/>
              </w:rPr>
            </w:pPr>
            <w:r>
              <w:rPr>
                <w:sz w:val="18"/>
              </w:rPr>
              <w:t>10.4</w:t>
            </w:r>
          </w:p>
        </w:tc>
        <w:tc>
          <w:tcPr>
            <w:tcW w:w="942" w:type="dxa"/>
          </w:tcPr>
          <w:p>
            <w:pPr>
              <w:pStyle w:val="TableParagraph"/>
              <w:spacing w:line="200" w:lineRule="exact"/>
              <w:ind w:right="366"/>
              <w:jc w:val="right"/>
              <w:rPr>
                <w:sz w:val="18"/>
              </w:rPr>
            </w:pPr>
            <w:r>
              <w:rPr>
                <w:sz w:val="18"/>
              </w:rPr>
              <w:t>0.3</w:t>
            </w:r>
          </w:p>
        </w:tc>
        <w:tc>
          <w:tcPr>
            <w:tcW w:w="1244" w:type="dxa"/>
          </w:tcPr>
          <w:p>
            <w:pPr>
              <w:pStyle w:val="TableParagraph"/>
              <w:spacing w:line="200" w:lineRule="exact"/>
              <w:ind w:left="409" w:right="474"/>
              <w:jc w:val="center"/>
              <w:rPr>
                <w:sz w:val="18"/>
              </w:rPr>
            </w:pPr>
            <w:r>
              <w:rPr>
                <w:sz w:val="18"/>
              </w:rPr>
              <w:t>95.4</w:t>
            </w:r>
          </w:p>
        </w:tc>
        <w:tc>
          <w:tcPr>
            <w:tcW w:w="1218" w:type="dxa"/>
          </w:tcPr>
          <w:p>
            <w:pPr>
              <w:pStyle w:val="TableParagraph"/>
              <w:spacing w:line="200" w:lineRule="exact"/>
              <w:ind w:right="429"/>
              <w:jc w:val="right"/>
              <w:rPr>
                <w:sz w:val="18"/>
              </w:rPr>
            </w:pPr>
            <w:r>
              <w:rPr>
                <w:sz w:val="18"/>
              </w:rPr>
              <w:t>5,618</w:t>
            </w:r>
          </w:p>
        </w:tc>
      </w:tr>
      <w:tr>
        <w:trPr>
          <w:trHeight w:val="220" w:hRule="atLeast"/>
        </w:trPr>
        <w:tc>
          <w:tcPr>
            <w:tcW w:w="2033" w:type="dxa"/>
          </w:tcPr>
          <w:p>
            <w:pPr>
              <w:pStyle w:val="TableParagraph"/>
              <w:spacing w:line="201" w:lineRule="exact"/>
              <w:ind w:left="137"/>
              <w:rPr>
                <w:sz w:val="18"/>
              </w:rPr>
            </w:pPr>
            <w:r>
              <w:rPr>
                <w:sz w:val="18"/>
              </w:rPr>
              <w:t>Muslim</w:t>
            </w:r>
          </w:p>
        </w:tc>
        <w:tc>
          <w:tcPr>
            <w:tcW w:w="1196" w:type="dxa"/>
          </w:tcPr>
          <w:p>
            <w:pPr>
              <w:pStyle w:val="TableParagraph"/>
              <w:spacing w:line="201" w:lineRule="exact"/>
              <w:ind w:right="441"/>
              <w:jc w:val="right"/>
              <w:rPr>
                <w:sz w:val="18"/>
              </w:rPr>
            </w:pPr>
            <w:r>
              <w:rPr>
                <w:sz w:val="18"/>
              </w:rPr>
              <w:t>94.9</w:t>
            </w:r>
          </w:p>
        </w:tc>
        <w:tc>
          <w:tcPr>
            <w:tcW w:w="1004" w:type="dxa"/>
          </w:tcPr>
          <w:p>
            <w:pPr>
              <w:pStyle w:val="TableParagraph"/>
              <w:spacing w:line="201" w:lineRule="exact"/>
              <w:ind w:right="260"/>
              <w:jc w:val="right"/>
              <w:rPr>
                <w:sz w:val="18"/>
              </w:rPr>
            </w:pPr>
            <w:r>
              <w:rPr>
                <w:sz w:val="18"/>
              </w:rPr>
              <w:t>1,057</w:t>
            </w:r>
          </w:p>
        </w:tc>
        <w:tc>
          <w:tcPr>
            <w:tcW w:w="1028" w:type="dxa"/>
          </w:tcPr>
          <w:p>
            <w:pPr>
              <w:pStyle w:val="TableParagraph"/>
              <w:spacing w:line="201" w:lineRule="exact"/>
              <w:ind w:left="302"/>
              <w:rPr>
                <w:sz w:val="18"/>
              </w:rPr>
            </w:pPr>
            <w:r>
              <w:rPr>
                <w:sz w:val="18"/>
              </w:rPr>
              <w:t>88.8</w:t>
            </w:r>
          </w:p>
        </w:tc>
        <w:tc>
          <w:tcPr>
            <w:tcW w:w="695" w:type="dxa"/>
          </w:tcPr>
          <w:p>
            <w:pPr>
              <w:pStyle w:val="TableParagraph"/>
              <w:spacing w:line="201" w:lineRule="exact"/>
              <w:ind w:right="264"/>
              <w:jc w:val="right"/>
              <w:rPr>
                <w:sz w:val="18"/>
              </w:rPr>
            </w:pPr>
            <w:r>
              <w:rPr>
                <w:sz w:val="18"/>
              </w:rPr>
              <w:t>11.2</w:t>
            </w:r>
          </w:p>
        </w:tc>
        <w:tc>
          <w:tcPr>
            <w:tcW w:w="942" w:type="dxa"/>
          </w:tcPr>
          <w:p>
            <w:pPr>
              <w:pStyle w:val="TableParagraph"/>
              <w:spacing w:line="201" w:lineRule="exact"/>
              <w:ind w:right="366"/>
              <w:jc w:val="right"/>
              <w:rPr>
                <w:sz w:val="18"/>
              </w:rPr>
            </w:pPr>
            <w:r>
              <w:rPr>
                <w:sz w:val="18"/>
              </w:rPr>
              <w:t>0.1</w:t>
            </w:r>
          </w:p>
        </w:tc>
        <w:tc>
          <w:tcPr>
            <w:tcW w:w="1244" w:type="dxa"/>
          </w:tcPr>
          <w:p>
            <w:pPr>
              <w:pStyle w:val="TableParagraph"/>
              <w:spacing w:line="201" w:lineRule="exact"/>
              <w:ind w:left="409" w:right="474"/>
              <w:jc w:val="center"/>
              <w:rPr>
                <w:sz w:val="18"/>
              </w:rPr>
            </w:pPr>
            <w:r>
              <w:rPr>
                <w:sz w:val="18"/>
              </w:rPr>
              <w:t>95.0</w:t>
            </w:r>
          </w:p>
        </w:tc>
        <w:tc>
          <w:tcPr>
            <w:tcW w:w="1218" w:type="dxa"/>
          </w:tcPr>
          <w:p>
            <w:pPr>
              <w:pStyle w:val="TableParagraph"/>
              <w:spacing w:line="201" w:lineRule="exact"/>
              <w:ind w:right="429"/>
              <w:jc w:val="right"/>
              <w:rPr>
                <w:sz w:val="18"/>
              </w:rPr>
            </w:pPr>
            <w:r>
              <w:rPr>
                <w:sz w:val="18"/>
              </w:rPr>
              <w:t>1,003</w:t>
            </w:r>
          </w:p>
        </w:tc>
      </w:tr>
      <w:tr>
        <w:trPr>
          <w:trHeight w:val="219" w:hRule="atLeast"/>
        </w:trPr>
        <w:tc>
          <w:tcPr>
            <w:tcW w:w="2033" w:type="dxa"/>
          </w:tcPr>
          <w:p>
            <w:pPr>
              <w:pStyle w:val="TableParagraph"/>
              <w:spacing w:line="200" w:lineRule="exact"/>
              <w:ind w:left="137"/>
              <w:rPr>
                <w:sz w:val="18"/>
              </w:rPr>
            </w:pPr>
            <w:r>
              <w:rPr>
                <w:sz w:val="18"/>
              </w:rPr>
              <w:t>Buddhist/Neo-Buddhist</w:t>
            </w:r>
          </w:p>
        </w:tc>
        <w:tc>
          <w:tcPr>
            <w:tcW w:w="1196" w:type="dxa"/>
          </w:tcPr>
          <w:p>
            <w:pPr>
              <w:pStyle w:val="TableParagraph"/>
              <w:spacing w:line="200" w:lineRule="exact"/>
              <w:ind w:right="441"/>
              <w:jc w:val="right"/>
              <w:rPr>
                <w:sz w:val="18"/>
              </w:rPr>
            </w:pPr>
            <w:r>
              <w:rPr>
                <w:sz w:val="18"/>
              </w:rPr>
              <w:t>95.8</w:t>
            </w:r>
          </w:p>
        </w:tc>
        <w:tc>
          <w:tcPr>
            <w:tcW w:w="1004" w:type="dxa"/>
          </w:tcPr>
          <w:p>
            <w:pPr>
              <w:pStyle w:val="TableParagraph"/>
              <w:spacing w:line="200" w:lineRule="exact"/>
              <w:ind w:right="259"/>
              <w:jc w:val="right"/>
              <w:rPr>
                <w:sz w:val="18"/>
              </w:rPr>
            </w:pPr>
            <w:r>
              <w:rPr>
                <w:sz w:val="18"/>
              </w:rPr>
              <w:t>375</w:t>
            </w:r>
          </w:p>
        </w:tc>
        <w:tc>
          <w:tcPr>
            <w:tcW w:w="1028" w:type="dxa"/>
          </w:tcPr>
          <w:p>
            <w:pPr>
              <w:pStyle w:val="TableParagraph"/>
              <w:spacing w:line="200" w:lineRule="exact"/>
              <w:ind w:left="302"/>
              <w:rPr>
                <w:sz w:val="18"/>
              </w:rPr>
            </w:pPr>
            <w:r>
              <w:rPr>
                <w:sz w:val="18"/>
              </w:rPr>
              <w:t>94.9</w:t>
            </w:r>
          </w:p>
        </w:tc>
        <w:tc>
          <w:tcPr>
            <w:tcW w:w="695" w:type="dxa"/>
          </w:tcPr>
          <w:p>
            <w:pPr>
              <w:pStyle w:val="TableParagraph"/>
              <w:spacing w:line="200" w:lineRule="exact"/>
              <w:ind w:right="264"/>
              <w:jc w:val="right"/>
              <w:rPr>
                <w:sz w:val="18"/>
              </w:rPr>
            </w:pPr>
            <w:r>
              <w:rPr>
                <w:sz w:val="18"/>
              </w:rPr>
              <w:t>5.1</w:t>
            </w:r>
          </w:p>
        </w:tc>
        <w:tc>
          <w:tcPr>
            <w:tcW w:w="942" w:type="dxa"/>
          </w:tcPr>
          <w:p>
            <w:pPr>
              <w:pStyle w:val="TableParagraph"/>
              <w:spacing w:line="200" w:lineRule="exact"/>
              <w:ind w:right="366"/>
              <w:jc w:val="right"/>
              <w:rPr>
                <w:sz w:val="18"/>
              </w:rPr>
            </w:pPr>
            <w:r>
              <w:rPr>
                <w:sz w:val="18"/>
              </w:rPr>
              <w:t>0.0</w:t>
            </w:r>
          </w:p>
        </w:tc>
        <w:tc>
          <w:tcPr>
            <w:tcW w:w="1244" w:type="dxa"/>
          </w:tcPr>
          <w:p>
            <w:pPr>
              <w:pStyle w:val="TableParagraph"/>
              <w:spacing w:line="200" w:lineRule="exact"/>
              <w:ind w:left="409" w:right="474"/>
              <w:jc w:val="center"/>
              <w:rPr>
                <w:sz w:val="18"/>
              </w:rPr>
            </w:pPr>
            <w:r>
              <w:rPr>
                <w:sz w:val="18"/>
              </w:rPr>
              <w:t>97.5</w:t>
            </w:r>
          </w:p>
        </w:tc>
        <w:tc>
          <w:tcPr>
            <w:tcW w:w="1218" w:type="dxa"/>
          </w:tcPr>
          <w:p>
            <w:pPr>
              <w:pStyle w:val="TableParagraph"/>
              <w:spacing w:line="200" w:lineRule="exact"/>
              <w:ind w:right="427"/>
              <w:jc w:val="right"/>
              <w:rPr>
                <w:sz w:val="18"/>
              </w:rPr>
            </w:pPr>
            <w:r>
              <w:rPr>
                <w:sz w:val="18"/>
              </w:rPr>
              <w:t>359</w:t>
            </w:r>
          </w:p>
        </w:tc>
      </w:tr>
      <w:tr>
        <w:trPr>
          <w:trHeight w:val="328" w:hRule="atLeast"/>
        </w:trPr>
        <w:tc>
          <w:tcPr>
            <w:tcW w:w="2033" w:type="dxa"/>
          </w:tcPr>
          <w:p>
            <w:pPr>
              <w:pStyle w:val="TableParagraph"/>
              <w:spacing w:line="203" w:lineRule="exact"/>
              <w:ind w:left="137"/>
              <w:rPr>
                <w:sz w:val="18"/>
              </w:rPr>
            </w:pPr>
            <w:r>
              <w:rPr>
                <w:sz w:val="18"/>
              </w:rPr>
              <w:t>Other</w:t>
            </w:r>
          </w:p>
        </w:tc>
        <w:tc>
          <w:tcPr>
            <w:tcW w:w="1196" w:type="dxa"/>
          </w:tcPr>
          <w:p>
            <w:pPr>
              <w:pStyle w:val="TableParagraph"/>
              <w:spacing w:line="203" w:lineRule="exact"/>
              <w:ind w:right="441"/>
              <w:jc w:val="right"/>
              <w:rPr>
                <w:sz w:val="18"/>
              </w:rPr>
            </w:pPr>
            <w:r>
              <w:rPr>
                <w:sz w:val="18"/>
              </w:rPr>
              <w:t>93.7</w:t>
            </w:r>
          </w:p>
        </w:tc>
        <w:tc>
          <w:tcPr>
            <w:tcW w:w="1004" w:type="dxa"/>
          </w:tcPr>
          <w:p>
            <w:pPr>
              <w:pStyle w:val="TableParagraph"/>
              <w:spacing w:line="203" w:lineRule="exact"/>
              <w:ind w:right="259"/>
              <w:jc w:val="right"/>
              <w:rPr>
                <w:sz w:val="18"/>
              </w:rPr>
            </w:pPr>
            <w:r>
              <w:rPr>
                <w:sz w:val="18"/>
              </w:rPr>
              <w:t>137</w:t>
            </w:r>
          </w:p>
        </w:tc>
        <w:tc>
          <w:tcPr>
            <w:tcW w:w="1028" w:type="dxa"/>
          </w:tcPr>
          <w:p>
            <w:pPr>
              <w:pStyle w:val="TableParagraph"/>
              <w:spacing w:line="203" w:lineRule="exact"/>
              <w:ind w:left="302"/>
              <w:rPr>
                <w:sz w:val="18"/>
              </w:rPr>
            </w:pPr>
            <w:r>
              <w:rPr>
                <w:sz w:val="18"/>
              </w:rPr>
              <w:t>89.1</w:t>
            </w:r>
          </w:p>
        </w:tc>
        <w:tc>
          <w:tcPr>
            <w:tcW w:w="695" w:type="dxa"/>
          </w:tcPr>
          <w:p>
            <w:pPr>
              <w:pStyle w:val="TableParagraph"/>
              <w:spacing w:line="203" w:lineRule="exact"/>
              <w:ind w:right="264"/>
              <w:jc w:val="right"/>
              <w:rPr>
                <w:sz w:val="18"/>
              </w:rPr>
            </w:pPr>
            <w:r>
              <w:rPr>
                <w:sz w:val="18"/>
              </w:rPr>
              <w:t>10.9</w:t>
            </w:r>
          </w:p>
        </w:tc>
        <w:tc>
          <w:tcPr>
            <w:tcW w:w="942" w:type="dxa"/>
          </w:tcPr>
          <w:p>
            <w:pPr>
              <w:pStyle w:val="TableParagraph"/>
              <w:spacing w:line="203" w:lineRule="exact"/>
              <w:ind w:right="366"/>
              <w:jc w:val="right"/>
              <w:rPr>
                <w:sz w:val="18"/>
              </w:rPr>
            </w:pPr>
            <w:r>
              <w:rPr>
                <w:sz w:val="18"/>
              </w:rPr>
              <w:t>0.0</w:t>
            </w:r>
          </w:p>
        </w:tc>
        <w:tc>
          <w:tcPr>
            <w:tcW w:w="1244" w:type="dxa"/>
          </w:tcPr>
          <w:p>
            <w:pPr>
              <w:pStyle w:val="TableParagraph"/>
              <w:spacing w:line="203" w:lineRule="exact"/>
              <w:ind w:left="409" w:right="474"/>
              <w:jc w:val="center"/>
              <w:rPr>
                <w:sz w:val="18"/>
              </w:rPr>
            </w:pPr>
            <w:r>
              <w:rPr>
                <w:sz w:val="18"/>
              </w:rPr>
              <w:t>97.2</w:t>
            </w:r>
          </w:p>
        </w:tc>
        <w:tc>
          <w:tcPr>
            <w:tcW w:w="1218" w:type="dxa"/>
          </w:tcPr>
          <w:p>
            <w:pPr>
              <w:pStyle w:val="TableParagraph"/>
              <w:spacing w:line="203" w:lineRule="exact"/>
              <w:ind w:right="427"/>
              <w:jc w:val="right"/>
              <w:rPr>
                <w:sz w:val="18"/>
              </w:rPr>
            </w:pPr>
            <w:r>
              <w:rPr>
                <w:sz w:val="18"/>
              </w:rPr>
              <w:t>128</w:t>
            </w:r>
          </w:p>
        </w:tc>
      </w:tr>
      <w:tr>
        <w:trPr>
          <w:trHeight w:val="330" w:hRule="atLeast"/>
        </w:trPr>
        <w:tc>
          <w:tcPr>
            <w:tcW w:w="2033" w:type="dxa"/>
          </w:tcPr>
          <w:p>
            <w:pPr>
              <w:pStyle w:val="TableParagraph"/>
              <w:spacing w:line="217" w:lineRule="exact" w:before="93"/>
              <w:ind w:left="36"/>
              <w:rPr>
                <w:b/>
                <w:sz w:val="18"/>
              </w:rPr>
            </w:pPr>
            <w:r>
              <w:rPr>
                <w:b/>
                <w:sz w:val="18"/>
              </w:rPr>
              <w:t>Caste/tribe</w:t>
            </w:r>
          </w:p>
        </w:tc>
        <w:tc>
          <w:tcPr>
            <w:tcW w:w="1196" w:type="dxa"/>
          </w:tcPr>
          <w:p>
            <w:pPr>
              <w:pStyle w:val="TableParagraph"/>
              <w:rPr>
                <w:rFonts w:ascii="Times New Roman"/>
                <w:sz w:val="18"/>
              </w:rPr>
            </w:pPr>
          </w:p>
        </w:tc>
        <w:tc>
          <w:tcPr>
            <w:tcW w:w="1004" w:type="dxa"/>
          </w:tcPr>
          <w:p>
            <w:pPr>
              <w:pStyle w:val="TableParagraph"/>
              <w:rPr>
                <w:rFonts w:ascii="Times New Roman"/>
                <w:sz w:val="18"/>
              </w:rPr>
            </w:pPr>
          </w:p>
        </w:tc>
        <w:tc>
          <w:tcPr>
            <w:tcW w:w="1028" w:type="dxa"/>
          </w:tcPr>
          <w:p>
            <w:pPr>
              <w:pStyle w:val="TableParagraph"/>
              <w:rPr>
                <w:rFonts w:ascii="Times New Roman"/>
                <w:sz w:val="18"/>
              </w:rPr>
            </w:pPr>
          </w:p>
        </w:tc>
        <w:tc>
          <w:tcPr>
            <w:tcW w:w="695" w:type="dxa"/>
          </w:tcPr>
          <w:p>
            <w:pPr>
              <w:pStyle w:val="TableParagraph"/>
              <w:rPr>
                <w:rFonts w:ascii="Times New Roman"/>
                <w:sz w:val="18"/>
              </w:rPr>
            </w:pPr>
          </w:p>
        </w:tc>
        <w:tc>
          <w:tcPr>
            <w:tcW w:w="942" w:type="dxa"/>
          </w:tcPr>
          <w:p>
            <w:pPr>
              <w:pStyle w:val="TableParagraph"/>
              <w:rPr>
                <w:rFonts w:ascii="Times New Roman"/>
                <w:sz w:val="18"/>
              </w:rPr>
            </w:pPr>
          </w:p>
        </w:tc>
        <w:tc>
          <w:tcPr>
            <w:tcW w:w="1244" w:type="dxa"/>
          </w:tcPr>
          <w:p>
            <w:pPr>
              <w:pStyle w:val="TableParagraph"/>
              <w:rPr>
                <w:rFonts w:ascii="Times New Roman"/>
                <w:sz w:val="18"/>
              </w:rPr>
            </w:pPr>
          </w:p>
        </w:tc>
        <w:tc>
          <w:tcPr>
            <w:tcW w:w="1218" w:type="dxa"/>
          </w:tcPr>
          <w:p>
            <w:pPr>
              <w:pStyle w:val="TableParagraph"/>
              <w:rPr>
                <w:rFonts w:ascii="Times New Roman"/>
                <w:sz w:val="18"/>
              </w:rPr>
            </w:pPr>
          </w:p>
        </w:tc>
      </w:tr>
      <w:tr>
        <w:trPr>
          <w:trHeight w:val="220" w:hRule="atLeast"/>
        </w:trPr>
        <w:tc>
          <w:tcPr>
            <w:tcW w:w="2033" w:type="dxa"/>
          </w:tcPr>
          <w:p>
            <w:pPr>
              <w:pStyle w:val="TableParagraph"/>
              <w:spacing w:line="201" w:lineRule="exact"/>
              <w:ind w:left="137"/>
              <w:rPr>
                <w:sz w:val="18"/>
              </w:rPr>
            </w:pPr>
            <w:r>
              <w:rPr>
                <w:sz w:val="18"/>
              </w:rPr>
              <w:t>Scheduled caste</w:t>
            </w:r>
          </w:p>
        </w:tc>
        <w:tc>
          <w:tcPr>
            <w:tcW w:w="1196" w:type="dxa"/>
          </w:tcPr>
          <w:p>
            <w:pPr>
              <w:pStyle w:val="TableParagraph"/>
              <w:spacing w:line="201" w:lineRule="exact"/>
              <w:ind w:right="441"/>
              <w:jc w:val="right"/>
              <w:rPr>
                <w:sz w:val="18"/>
              </w:rPr>
            </w:pPr>
            <w:r>
              <w:rPr>
                <w:sz w:val="18"/>
              </w:rPr>
              <w:t>96.3</w:t>
            </w:r>
          </w:p>
        </w:tc>
        <w:tc>
          <w:tcPr>
            <w:tcW w:w="1004" w:type="dxa"/>
          </w:tcPr>
          <w:p>
            <w:pPr>
              <w:pStyle w:val="TableParagraph"/>
              <w:spacing w:line="201" w:lineRule="exact"/>
              <w:ind w:right="260"/>
              <w:jc w:val="right"/>
              <w:rPr>
                <w:sz w:val="18"/>
              </w:rPr>
            </w:pPr>
            <w:r>
              <w:rPr>
                <w:sz w:val="18"/>
              </w:rPr>
              <w:t>1,191</w:t>
            </w:r>
          </w:p>
        </w:tc>
        <w:tc>
          <w:tcPr>
            <w:tcW w:w="1028" w:type="dxa"/>
          </w:tcPr>
          <w:p>
            <w:pPr>
              <w:pStyle w:val="TableParagraph"/>
              <w:spacing w:line="201" w:lineRule="exact"/>
              <w:ind w:left="302"/>
              <w:rPr>
                <w:sz w:val="18"/>
              </w:rPr>
            </w:pPr>
            <w:r>
              <w:rPr>
                <w:sz w:val="18"/>
              </w:rPr>
              <w:t>92.0</w:t>
            </w:r>
          </w:p>
        </w:tc>
        <w:tc>
          <w:tcPr>
            <w:tcW w:w="695" w:type="dxa"/>
          </w:tcPr>
          <w:p>
            <w:pPr>
              <w:pStyle w:val="TableParagraph"/>
              <w:spacing w:line="201" w:lineRule="exact"/>
              <w:ind w:right="264"/>
              <w:jc w:val="right"/>
              <w:rPr>
                <w:sz w:val="18"/>
              </w:rPr>
            </w:pPr>
            <w:r>
              <w:rPr>
                <w:sz w:val="18"/>
              </w:rPr>
              <w:t>7.7</w:t>
            </w:r>
          </w:p>
        </w:tc>
        <w:tc>
          <w:tcPr>
            <w:tcW w:w="942" w:type="dxa"/>
          </w:tcPr>
          <w:p>
            <w:pPr>
              <w:pStyle w:val="TableParagraph"/>
              <w:spacing w:line="201" w:lineRule="exact"/>
              <w:ind w:right="366"/>
              <w:jc w:val="right"/>
              <w:rPr>
                <w:sz w:val="18"/>
              </w:rPr>
            </w:pPr>
            <w:r>
              <w:rPr>
                <w:sz w:val="18"/>
              </w:rPr>
              <w:t>0.3</w:t>
            </w:r>
          </w:p>
        </w:tc>
        <w:tc>
          <w:tcPr>
            <w:tcW w:w="1244" w:type="dxa"/>
          </w:tcPr>
          <w:p>
            <w:pPr>
              <w:pStyle w:val="TableParagraph"/>
              <w:spacing w:line="201" w:lineRule="exact"/>
              <w:ind w:left="409" w:right="474"/>
              <w:jc w:val="center"/>
              <w:rPr>
                <w:sz w:val="18"/>
              </w:rPr>
            </w:pPr>
            <w:r>
              <w:rPr>
                <w:sz w:val="18"/>
              </w:rPr>
              <w:t>97.0</w:t>
            </w:r>
          </w:p>
        </w:tc>
        <w:tc>
          <w:tcPr>
            <w:tcW w:w="1218" w:type="dxa"/>
          </w:tcPr>
          <w:p>
            <w:pPr>
              <w:pStyle w:val="TableParagraph"/>
              <w:spacing w:line="201" w:lineRule="exact"/>
              <w:ind w:right="429"/>
              <w:jc w:val="right"/>
              <w:rPr>
                <w:sz w:val="18"/>
              </w:rPr>
            </w:pPr>
            <w:r>
              <w:rPr>
                <w:sz w:val="18"/>
              </w:rPr>
              <w:t>1,147</w:t>
            </w:r>
          </w:p>
        </w:tc>
      </w:tr>
      <w:tr>
        <w:trPr>
          <w:trHeight w:val="219" w:hRule="atLeast"/>
        </w:trPr>
        <w:tc>
          <w:tcPr>
            <w:tcW w:w="2033" w:type="dxa"/>
          </w:tcPr>
          <w:p>
            <w:pPr>
              <w:pStyle w:val="TableParagraph"/>
              <w:spacing w:line="200" w:lineRule="exact"/>
              <w:ind w:left="137"/>
              <w:rPr>
                <w:sz w:val="18"/>
              </w:rPr>
            </w:pPr>
            <w:r>
              <w:rPr>
                <w:sz w:val="18"/>
              </w:rPr>
              <w:t>Scheduled tribe</w:t>
            </w:r>
          </w:p>
        </w:tc>
        <w:tc>
          <w:tcPr>
            <w:tcW w:w="1196" w:type="dxa"/>
          </w:tcPr>
          <w:p>
            <w:pPr>
              <w:pStyle w:val="TableParagraph"/>
              <w:spacing w:line="200" w:lineRule="exact"/>
              <w:ind w:right="441"/>
              <w:jc w:val="right"/>
              <w:rPr>
                <w:sz w:val="18"/>
              </w:rPr>
            </w:pPr>
            <w:r>
              <w:rPr>
                <w:sz w:val="18"/>
              </w:rPr>
              <w:t>93.3</w:t>
            </w:r>
          </w:p>
        </w:tc>
        <w:tc>
          <w:tcPr>
            <w:tcW w:w="1004" w:type="dxa"/>
          </w:tcPr>
          <w:p>
            <w:pPr>
              <w:pStyle w:val="TableParagraph"/>
              <w:spacing w:line="200" w:lineRule="exact"/>
              <w:ind w:right="259"/>
              <w:jc w:val="right"/>
              <w:rPr>
                <w:sz w:val="18"/>
              </w:rPr>
            </w:pPr>
            <w:r>
              <w:rPr>
                <w:sz w:val="18"/>
              </w:rPr>
              <w:t>995</w:t>
            </w:r>
          </w:p>
        </w:tc>
        <w:tc>
          <w:tcPr>
            <w:tcW w:w="1028" w:type="dxa"/>
          </w:tcPr>
          <w:p>
            <w:pPr>
              <w:pStyle w:val="TableParagraph"/>
              <w:spacing w:line="200" w:lineRule="exact"/>
              <w:ind w:left="302"/>
              <w:rPr>
                <w:sz w:val="18"/>
              </w:rPr>
            </w:pPr>
            <w:r>
              <w:rPr>
                <w:sz w:val="18"/>
              </w:rPr>
              <w:t>87.8</w:t>
            </w:r>
          </w:p>
        </w:tc>
        <w:tc>
          <w:tcPr>
            <w:tcW w:w="695" w:type="dxa"/>
          </w:tcPr>
          <w:p>
            <w:pPr>
              <w:pStyle w:val="TableParagraph"/>
              <w:spacing w:line="200" w:lineRule="exact"/>
              <w:ind w:right="264"/>
              <w:jc w:val="right"/>
              <w:rPr>
                <w:sz w:val="18"/>
              </w:rPr>
            </w:pPr>
            <w:r>
              <w:rPr>
                <w:sz w:val="18"/>
              </w:rPr>
              <w:t>11.6</w:t>
            </w:r>
          </w:p>
        </w:tc>
        <w:tc>
          <w:tcPr>
            <w:tcW w:w="942" w:type="dxa"/>
          </w:tcPr>
          <w:p>
            <w:pPr>
              <w:pStyle w:val="TableParagraph"/>
              <w:spacing w:line="200" w:lineRule="exact"/>
              <w:ind w:right="366"/>
              <w:jc w:val="right"/>
              <w:rPr>
                <w:sz w:val="18"/>
              </w:rPr>
            </w:pPr>
            <w:r>
              <w:rPr>
                <w:sz w:val="18"/>
              </w:rPr>
              <w:t>0.6</w:t>
            </w:r>
          </w:p>
        </w:tc>
        <w:tc>
          <w:tcPr>
            <w:tcW w:w="1244" w:type="dxa"/>
          </w:tcPr>
          <w:p>
            <w:pPr>
              <w:pStyle w:val="TableParagraph"/>
              <w:spacing w:line="200" w:lineRule="exact"/>
              <w:ind w:left="409" w:right="474"/>
              <w:jc w:val="center"/>
              <w:rPr>
                <w:sz w:val="18"/>
              </w:rPr>
            </w:pPr>
            <w:r>
              <w:rPr>
                <w:sz w:val="18"/>
              </w:rPr>
              <w:t>95.2</w:t>
            </w:r>
          </w:p>
        </w:tc>
        <w:tc>
          <w:tcPr>
            <w:tcW w:w="1218" w:type="dxa"/>
          </w:tcPr>
          <w:p>
            <w:pPr>
              <w:pStyle w:val="TableParagraph"/>
              <w:spacing w:line="200" w:lineRule="exact"/>
              <w:ind w:right="427"/>
              <w:jc w:val="right"/>
              <w:rPr>
                <w:sz w:val="18"/>
              </w:rPr>
            </w:pPr>
            <w:r>
              <w:rPr>
                <w:sz w:val="18"/>
              </w:rPr>
              <w:t>929</w:t>
            </w:r>
          </w:p>
        </w:tc>
      </w:tr>
      <w:tr>
        <w:trPr>
          <w:trHeight w:val="219" w:hRule="atLeast"/>
        </w:trPr>
        <w:tc>
          <w:tcPr>
            <w:tcW w:w="2033" w:type="dxa"/>
          </w:tcPr>
          <w:p>
            <w:pPr>
              <w:pStyle w:val="TableParagraph"/>
              <w:spacing w:line="200" w:lineRule="exact"/>
              <w:ind w:left="137"/>
              <w:rPr>
                <w:sz w:val="18"/>
              </w:rPr>
            </w:pPr>
            <w:r>
              <w:rPr>
                <w:sz w:val="18"/>
              </w:rPr>
              <w:t>Other backward class</w:t>
            </w:r>
          </w:p>
        </w:tc>
        <w:tc>
          <w:tcPr>
            <w:tcW w:w="1196" w:type="dxa"/>
          </w:tcPr>
          <w:p>
            <w:pPr>
              <w:pStyle w:val="TableParagraph"/>
              <w:spacing w:line="200" w:lineRule="exact"/>
              <w:ind w:right="441"/>
              <w:jc w:val="right"/>
              <w:rPr>
                <w:sz w:val="18"/>
              </w:rPr>
            </w:pPr>
            <w:r>
              <w:rPr>
                <w:sz w:val="18"/>
              </w:rPr>
              <w:t>96.8</w:t>
            </w:r>
          </w:p>
        </w:tc>
        <w:tc>
          <w:tcPr>
            <w:tcW w:w="1004" w:type="dxa"/>
          </w:tcPr>
          <w:p>
            <w:pPr>
              <w:pStyle w:val="TableParagraph"/>
              <w:spacing w:line="200" w:lineRule="exact"/>
              <w:ind w:right="260"/>
              <w:jc w:val="right"/>
              <w:rPr>
                <w:sz w:val="18"/>
              </w:rPr>
            </w:pPr>
            <w:r>
              <w:rPr>
                <w:sz w:val="18"/>
              </w:rPr>
              <w:t>2,119</w:t>
            </w:r>
          </w:p>
        </w:tc>
        <w:tc>
          <w:tcPr>
            <w:tcW w:w="1028" w:type="dxa"/>
          </w:tcPr>
          <w:p>
            <w:pPr>
              <w:pStyle w:val="TableParagraph"/>
              <w:spacing w:line="200" w:lineRule="exact"/>
              <w:ind w:left="302"/>
              <w:rPr>
                <w:sz w:val="18"/>
              </w:rPr>
            </w:pPr>
            <w:r>
              <w:rPr>
                <w:sz w:val="18"/>
              </w:rPr>
              <w:t>88.3</w:t>
            </w:r>
          </w:p>
        </w:tc>
        <w:tc>
          <w:tcPr>
            <w:tcW w:w="695" w:type="dxa"/>
          </w:tcPr>
          <w:p>
            <w:pPr>
              <w:pStyle w:val="TableParagraph"/>
              <w:spacing w:line="200" w:lineRule="exact"/>
              <w:ind w:right="264"/>
              <w:jc w:val="right"/>
              <w:rPr>
                <w:sz w:val="18"/>
              </w:rPr>
            </w:pPr>
            <w:r>
              <w:rPr>
                <w:sz w:val="18"/>
              </w:rPr>
              <w:t>11.7</w:t>
            </w:r>
          </w:p>
        </w:tc>
        <w:tc>
          <w:tcPr>
            <w:tcW w:w="942" w:type="dxa"/>
          </w:tcPr>
          <w:p>
            <w:pPr>
              <w:pStyle w:val="TableParagraph"/>
              <w:spacing w:line="200" w:lineRule="exact"/>
              <w:ind w:right="366"/>
              <w:jc w:val="right"/>
              <w:rPr>
                <w:sz w:val="18"/>
              </w:rPr>
            </w:pPr>
            <w:r>
              <w:rPr>
                <w:sz w:val="18"/>
              </w:rPr>
              <w:t>0.1</w:t>
            </w:r>
          </w:p>
        </w:tc>
        <w:tc>
          <w:tcPr>
            <w:tcW w:w="1244" w:type="dxa"/>
          </w:tcPr>
          <w:p>
            <w:pPr>
              <w:pStyle w:val="TableParagraph"/>
              <w:spacing w:line="200" w:lineRule="exact"/>
              <w:ind w:left="409" w:right="474"/>
              <w:jc w:val="center"/>
              <w:rPr>
                <w:sz w:val="18"/>
              </w:rPr>
            </w:pPr>
            <w:r>
              <w:rPr>
                <w:sz w:val="18"/>
              </w:rPr>
              <w:t>95.2</w:t>
            </w:r>
          </w:p>
        </w:tc>
        <w:tc>
          <w:tcPr>
            <w:tcW w:w="1218" w:type="dxa"/>
          </w:tcPr>
          <w:p>
            <w:pPr>
              <w:pStyle w:val="TableParagraph"/>
              <w:spacing w:line="200" w:lineRule="exact"/>
              <w:ind w:right="429"/>
              <w:jc w:val="right"/>
              <w:rPr>
                <w:sz w:val="18"/>
              </w:rPr>
            </w:pPr>
            <w:r>
              <w:rPr>
                <w:sz w:val="18"/>
              </w:rPr>
              <w:t>2,051</w:t>
            </w:r>
          </w:p>
        </w:tc>
      </w:tr>
      <w:tr>
        <w:trPr>
          <w:trHeight w:val="219" w:hRule="atLeast"/>
        </w:trPr>
        <w:tc>
          <w:tcPr>
            <w:tcW w:w="2033" w:type="dxa"/>
          </w:tcPr>
          <w:p>
            <w:pPr>
              <w:pStyle w:val="TableParagraph"/>
              <w:spacing w:line="200" w:lineRule="exact"/>
              <w:ind w:left="137"/>
              <w:rPr>
                <w:sz w:val="18"/>
              </w:rPr>
            </w:pPr>
            <w:r>
              <w:rPr>
                <w:sz w:val="18"/>
              </w:rPr>
              <w:t>Other</w:t>
            </w:r>
          </w:p>
        </w:tc>
        <w:tc>
          <w:tcPr>
            <w:tcW w:w="1196" w:type="dxa"/>
          </w:tcPr>
          <w:p>
            <w:pPr>
              <w:pStyle w:val="TableParagraph"/>
              <w:spacing w:line="200" w:lineRule="exact"/>
              <w:ind w:right="441"/>
              <w:jc w:val="right"/>
              <w:rPr>
                <w:sz w:val="18"/>
              </w:rPr>
            </w:pPr>
            <w:r>
              <w:rPr>
                <w:sz w:val="18"/>
              </w:rPr>
              <w:t>95.6</w:t>
            </w:r>
          </w:p>
        </w:tc>
        <w:tc>
          <w:tcPr>
            <w:tcW w:w="1004" w:type="dxa"/>
          </w:tcPr>
          <w:p>
            <w:pPr>
              <w:pStyle w:val="TableParagraph"/>
              <w:spacing w:line="200" w:lineRule="exact"/>
              <w:ind w:right="260"/>
              <w:jc w:val="right"/>
              <w:rPr>
                <w:sz w:val="18"/>
              </w:rPr>
            </w:pPr>
            <w:r>
              <w:rPr>
                <w:sz w:val="18"/>
              </w:rPr>
              <w:t>2,993</w:t>
            </w:r>
          </w:p>
        </w:tc>
        <w:tc>
          <w:tcPr>
            <w:tcW w:w="1028" w:type="dxa"/>
          </w:tcPr>
          <w:p>
            <w:pPr>
              <w:pStyle w:val="TableParagraph"/>
              <w:spacing w:line="200" w:lineRule="exact"/>
              <w:ind w:left="302"/>
              <w:rPr>
                <w:sz w:val="18"/>
              </w:rPr>
            </w:pPr>
            <w:r>
              <w:rPr>
                <w:sz w:val="18"/>
              </w:rPr>
              <w:t>89.8</w:t>
            </w:r>
          </w:p>
        </w:tc>
        <w:tc>
          <w:tcPr>
            <w:tcW w:w="695" w:type="dxa"/>
          </w:tcPr>
          <w:p>
            <w:pPr>
              <w:pStyle w:val="TableParagraph"/>
              <w:spacing w:line="200" w:lineRule="exact"/>
              <w:ind w:right="264"/>
              <w:jc w:val="right"/>
              <w:rPr>
                <w:sz w:val="18"/>
              </w:rPr>
            </w:pPr>
            <w:r>
              <w:rPr>
                <w:sz w:val="18"/>
              </w:rPr>
              <w:t>10.0</w:t>
            </w:r>
          </w:p>
        </w:tc>
        <w:tc>
          <w:tcPr>
            <w:tcW w:w="942" w:type="dxa"/>
          </w:tcPr>
          <w:p>
            <w:pPr>
              <w:pStyle w:val="TableParagraph"/>
              <w:spacing w:line="200" w:lineRule="exact"/>
              <w:ind w:right="366"/>
              <w:jc w:val="right"/>
              <w:rPr>
                <w:sz w:val="18"/>
              </w:rPr>
            </w:pPr>
            <w:r>
              <w:rPr>
                <w:sz w:val="18"/>
              </w:rPr>
              <w:t>0.2</w:t>
            </w:r>
          </w:p>
        </w:tc>
        <w:tc>
          <w:tcPr>
            <w:tcW w:w="1244" w:type="dxa"/>
          </w:tcPr>
          <w:p>
            <w:pPr>
              <w:pStyle w:val="TableParagraph"/>
              <w:spacing w:line="200" w:lineRule="exact"/>
              <w:ind w:left="409" w:right="474"/>
              <w:jc w:val="center"/>
              <w:rPr>
                <w:sz w:val="18"/>
              </w:rPr>
            </w:pPr>
            <w:r>
              <w:rPr>
                <w:sz w:val="18"/>
              </w:rPr>
              <w:t>95.3</w:t>
            </w:r>
          </w:p>
        </w:tc>
        <w:tc>
          <w:tcPr>
            <w:tcW w:w="1218" w:type="dxa"/>
          </w:tcPr>
          <w:p>
            <w:pPr>
              <w:pStyle w:val="TableParagraph"/>
              <w:spacing w:line="200" w:lineRule="exact"/>
              <w:ind w:right="429"/>
              <w:jc w:val="right"/>
              <w:rPr>
                <w:sz w:val="18"/>
              </w:rPr>
            </w:pPr>
            <w:r>
              <w:rPr>
                <w:sz w:val="18"/>
              </w:rPr>
              <w:t>2,861</w:t>
            </w:r>
          </w:p>
        </w:tc>
      </w:tr>
      <w:tr>
        <w:trPr>
          <w:trHeight w:val="330" w:hRule="atLeast"/>
        </w:trPr>
        <w:tc>
          <w:tcPr>
            <w:tcW w:w="2033" w:type="dxa"/>
          </w:tcPr>
          <w:p>
            <w:pPr>
              <w:pStyle w:val="TableParagraph"/>
              <w:spacing w:line="203" w:lineRule="exact"/>
              <w:ind w:left="137"/>
              <w:rPr>
                <w:sz w:val="18"/>
              </w:rPr>
            </w:pPr>
            <w:r>
              <w:rPr>
                <w:sz w:val="18"/>
              </w:rPr>
              <w:t>Don't know</w:t>
            </w:r>
          </w:p>
        </w:tc>
        <w:tc>
          <w:tcPr>
            <w:tcW w:w="1196" w:type="dxa"/>
          </w:tcPr>
          <w:p>
            <w:pPr>
              <w:pStyle w:val="TableParagraph"/>
              <w:spacing w:line="203" w:lineRule="exact"/>
              <w:ind w:right="441"/>
              <w:jc w:val="right"/>
              <w:rPr>
                <w:sz w:val="18"/>
              </w:rPr>
            </w:pPr>
            <w:r>
              <w:rPr>
                <w:sz w:val="18"/>
              </w:rPr>
              <w:t>95.7</w:t>
            </w:r>
          </w:p>
        </w:tc>
        <w:tc>
          <w:tcPr>
            <w:tcW w:w="1004" w:type="dxa"/>
          </w:tcPr>
          <w:p>
            <w:pPr>
              <w:pStyle w:val="TableParagraph"/>
              <w:spacing w:line="203" w:lineRule="exact"/>
              <w:ind w:right="259"/>
              <w:jc w:val="right"/>
              <w:rPr>
                <w:sz w:val="18"/>
              </w:rPr>
            </w:pPr>
            <w:r>
              <w:rPr>
                <w:sz w:val="18"/>
              </w:rPr>
              <w:t>128</w:t>
            </w:r>
          </w:p>
        </w:tc>
        <w:tc>
          <w:tcPr>
            <w:tcW w:w="1028" w:type="dxa"/>
          </w:tcPr>
          <w:p>
            <w:pPr>
              <w:pStyle w:val="TableParagraph"/>
              <w:spacing w:line="203" w:lineRule="exact"/>
              <w:ind w:left="302"/>
              <w:rPr>
                <w:sz w:val="18"/>
              </w:rPr>
            </w:pPr>
            <w:r>
              <w:rPr>
                <w:sz w:val="18"/>
              </w:rPr>
              <w:t>94.2</w:t>
            </w:r>
          </w:p>
        </w:tc>
        <w:tc>
          <w:tcPr>
            <w:tcW w:w="695" w:type="dxa"/>
          </w:tcPr>
          <w:p>
            <w:pPr>
              <w:pStyle w:val="TableParagraph"/>
              <w:spacing w:line="203" w:lineRule="exact"/>
              <w:ind w:right="264"/>
              <w:jc w:val="right"/>
              <w:rPr>
                <w:sz w:val="18"/>
              </w:rPr>
            </w:pPr>
            <w:r>
              <w:rPr>
                <w:sz w:val="18"/>
              </w:rPr>
              <w:t>5.8</w:t>
            </w:r>
          </w:p>
        </w:tc>
        <w:tc>
          <w:tcPr>
            <w:tcW w:w="942" w:type="dxa"/>
          </w:tcPr>
          <w:p>
            <w:pPr>
              <w:pStyle w:val="TableParagraph"/>
              <w:spacing w:line="203" w:lineRule="exact"/>
              <w:ind w:right="366"/>
              <w:jc w:val="right"/>
              <w:rPr>
                <w:sz w:val="18"/>
              </w:rPr>
            </w:pPr>
            <w:r>
              <w:rPr>
                <w:sz w:val="18"/>
              </w:rPr>
              <w:t>0.0</w:t>
            </w:r>
          </w:p>
        </w:tc>
        <w:tc>
          <w:tcPr>
            <w:tcW w:w="1244" w:type="dxa"/>
          </w:tcPr>
          <w:p>
            <w:pPr>
              <w:pStyle w:val="TableParagraph"/>
              <w:spacing w:line="203" w:lineRule="exact"/>
              <w:ind w:left="409" w:right="474"/>
              <w:jc w:val="center"/>
              <w:rPr>
                <w:sz w:val="18"/>
              </w:rPr>
            </w:pPr>
            <w:r>
              <w:rPr>
                <w:sz w:val="18"/>
              </w:rPr>
              <w:t>89.7</w:t>
            </w:r>
          </w:p>
        </w:tc>
        <w:tc>
          <w:tcPr>
            <w:tcW w:w="1218" w:type="dxa"/>
          </w:tcPr>
          <w:p>
            <w:pPr>
              <w:pStyle w:val="TableParagraph"/>
              <w:spacing w:line="203" w:lineRule="exact"/>
              <w:ind w:right="427"/>
              <w:jc w:val="right"/>
              <w:rPr>
                <w:sz w:val="18"/>
              </w:rPr>
            </w:pPr>
            <w:r>
              <w:rPr>
                <w:sz w:val="18"/>
              </w:rPr>
              <w:t>122</w:t>
            </w:r>
          </w:p>
        </w:tc>
      </w:tr>
      <w:tr>
        <w:trPr>
          <w:trHeight w:val="394" w:hRule="atLeast"/>
        </w:trPr>
        <w:tc>
          <w:tcPr>
            <w:tcW w:w="2033" w:type="dxa"/>
            <w:tcBorders>
              <w:bottom w:val="single" w:sz="18" w:space="0" w:color="000000"/>
            </w:tcBorders>
          </w:tcPr>
          <w:p>
            <w:pPr>
              <w:pStyle w:val="TableParagraph"/>
              <w:spacing w:before="94"/>
              <w:ind w:left="36"/>
              <w:rPr>
                <w:sz w:val="18"/>
              </w:rPr>
            </w:pPr>
            <w:r>
              <w:rPr>
                <w:sz w:val="18"/>
              </w:rPr>
              <w:t>Total</w:t>
            </w:r>
          </w:p>
        </w:tc>
        <w:tc>
          <w:tcPr>
            <w:tcW w:w="1196" w:type="dxa"/>
            <w:tcBorders>
              <w:bottom w:val="single" w:sz="18" w:space="0" w:color="000000"/>
            </w:tcBorders>
          </w:tcPr>
          <w:p>
            <w:pPr>
              <w:pStyle w:val="TableParagraph"/>
              <w:spacing w:before="94"/>
              <w:ind w:right="441"/>
              <w:jc w:val="right"/>
              <w:rPr>
                <w:sz w:val="18"/>
              </w:rPr>
            </w:pPr>
            <w:r>
              <w:rPr>
                <w:sz w:val="18"/>
              </w:rPr>
              <w:t>95.7</w:t>
            </w:r>
          </w:p>
        </w:tc>
        <w:tc>
          <w:tcPr>
            <w:tcW w:w="1004" w:type="dxa"/>
            <w:tcBorders>
              <w:bottom w:val="single" w:sz="18" w:space="0" w:color="000000"/>
            </w:tcBorders>
          </w:tcPr>
          <w:p>
            <w:pPr>
              <w:pStyle w:val="TableParagraph"/>
              <w:spacing w:before="94"/>
              <w:ind w:right="260"/>
              <w:jc w:val="right"/>
              <w:rPr>
                <w:sz w:val="18"/>
              </w:rPr>
            </w:pPr>
            <w:r>
              <w:rPr>
                <w:sz w:val="18"/>
              </w:rPr>
              <w:t>7,426</w:t>
            </w:r>
          </w:p>
        </w:tc>
        <w:tc>
          <w:tcPr>
            <w:tcW w:w="1028" w:type="dxa"/>
            <w:tcBorders>
              <w:bottom w:val="single" w:sz="18" w:space="0" w:color="000000"/>
            </w:tcBorders>
          </w:tcPr>
          <w:p>
            <w:pPr>
              <w:pStyle w:val="TableParagraph"/>
              <w:spacing w:before="94"/>
              <w:ind w:left="302"/>
              <w:rPr>
                <w:sz w:val="18"/>
              </w:rPr>
            </w:pPr>
            <w:r>
              <w:rPr>
                <w:sz w:val="18"/>
              </w:rPr>
              <w:t>89.5</w:t>
            </w:r>
          </w:p>
        </w:tc>
        <w:tc>
          <w:tcPr>
            <w:tcW w:w="695" w:type="dxa"/>
            <w:tcBorders>
              <w:bottom w:val="single" w:sz="18" w:space="0" w:color="000000"/>
            </w:tcBorders>
          </w:tcPr>
          <w:p>
            <w:pPr>
              <w:pStyle w:val="TableParagraph"/>
              <w:spacing w:before="94"/>
              <w:ind w:right="264"/>
              <w:jc w:val="right"/>
              <w:rPr>
                <w:sz w:val="18"/>
              </w:rPr>
            </w:pPr>
            <w:r>
              <w:rPr>
                <w:sz w:val="18"/>
              </w:rPr>
              <w:t>10.2</w:t>
            </w:r>
          </w:p>
        </w:tc>
        <w:tc>
          <w:tcPr>
            <w:tcW w:w="942" w:type="dxa"/>
            <w:tcBorders>
              <w:bottom w:val="single" w:sz="18" w:space="0" w:color="000000"/>
            </w:tcBorders>
          </w:tcPr>
          <w:p>
            <w:pPr>
              <w:pStyle w:val="TableParagraph"/>
              <w:spacing w:before="94"/>
              <w:ind w:right="366"/>
              <w:jc w:val="right"/>
              <w:rPr>
                <w:sz w:val="18"/>
              </w:rPr>
            </w:pPr>
            <w:r>
              <w:rPr>
                <w:sz w:val="18"/>
              </w:rPr>
              <w:t>0.2</w:t>
            </w:r>
          </w:p>
        </w:tc>
        <w:tc>
          <w:tcPr>
            <w:tcW w:w="1244" w:type="dxa"/>
            <w:tcBorders>
              <w:bottom w:val="single" w:sz="18" w:space="0" w:color="000000"/>
            </w:tcBorders>
          </w:tcPr>
          <w:p>
            <w:pPr>
              <w:pStyle w:val="TableParagraph"/>
              <w:spacing w:before="94"/>
              <w:ind w:left="409" w:right="474"/>
              <w:jc w:val="center"/>
              <w:rPr>
                <w:sz w:val="18"/>
              </w:rPr>
            </w:pPr>
            <w:r>
              <w:rPr>
                <w:sz w:val="18"/>
              </w:rPr>
              <w:t>95.4</w:t>
            </w:r>
          </w:p>
        </w:tc>
        <w:tc>
          <w:tcPr>
            <w:tcW w:w="1218" w:type="dxa"/>
            <w:tcBorders>
              <w:bottom w:val="single" w:sz="18" w:space="0" w:color="000000"/>
            </w:tcBorders>
          </w:tcPr>
          <w:p>
            <w:pPr>
              <w:pStyle w:val="TableParagraph"/>
              <w:spacing w:before="94"/>
              <w:ind w:right="429"/>
              <w:jc w:val="right"/>
              <w:rPr>
                <w:sz w:val="18"/>
              </w:rPr>
            </w:pPr>
            <w:r>
              <w:rPr>
                <w:sz w:val="18"/>
              </w:rPr>
              <w:t>7,109</w:t>
            </w:r>
          </w:p>
        </w:tc>
      </w:tr>
    </w:tbl>
    <w:p>
      <w:pPr>
        <w:spacing w:after="0"/>
        <w:jc w:val="right"/>
        <w:rPr>
          <w:sz w:val="18"/>
        </w:rPr>
        <w:sectPr>
          <w:pgSz w:w="12240" w:h="15840"/>
          <w:pgMar w:header="0" w:footer="717" w:top="1220" w:bottom="900" w:left="580" w:right="600"/>
        </w:sectPr>
      </w:pPr>
    </w:p>
    <w:tbl>
      <w:tblPr>
        <w:tblW w:w="0" w:type="auto"/>
        <w:jc w:val="left"/>
        <w:tblInd w:w="1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07"/>
        <w:gridCol w:w="1100"/>
        <w:gridCol w:w="998"/>
        <w:gridCol w:w="965"/>
      </w:tblGrid>
      <w:tr>
        <w:trPr>
          <w:trHeight w:val="398" w:hRule="atLeast"/>
        </w:trPr>
        <w:tc>
          <w:tcPr>
            <w:tcW w:w="4907" w:type="dxa"/>
            <w:tcBorders>
              <w:top w:val="single" w:sz="18" w:space="0" w:color="000000"/>
            </w:tcBorders>
          </w:tcPr>
          <w:p>
            <w:pPr>
              <w:pStyle w:val="TableParagraph"/>
              <w:spacing w:before="82"/>
              <w:ind w:left="38"/>
              <w:rPr>
                <w:sz w:val="18"/>
              </w:rPr>
            </w:pPr>
            <w:r>
              <w:rPr>
                <w:sz w:val="18"/>
                <w:u w:val="single"/>
              </w:rPr>
              <w:t>Table 51 Delivery and postnatal care</w:t>
            </w:r>
          </w:p>
        </w:tc>
        <w:tc>
          <w:tcPr>
            <w:tcW w:w="1100" w:type="dxa"/>
            <w:tcBorders>
              <w:top w:val="single" w:sz="18" w:space="0" w:color="000000"/>
            </w:tcBorders>
          </w:tcPr>
          <w:p>
            <w:pPr>
              <w:pStyle w:val="TableParagraph"/>
              <w:rPr>
                <w:rFonts w:ascii="Times New Roman"/>
                <w:sz w:val="16"/>
              </w:rPr>
            </w:pPr>
          </w:p>
        </w:tc>
        <w:tc>
          <w:tcPr>
            <w:tcW w:w="998" w:type="dxa"/>
            <w:tcBorders>
              <w:top w:val="single" w:sz="18" w:space="0" w:color="000000"/>
            </w:tcBorders>
          </w:tcPr>
          <w:p>
            <w:pPr>
              <w:pStyle w:val="TableParagraph"/>
              <w:rPr>
                <w:rFonts w:ascii="Times New Roman"/>
                <w:sz w:val="16"/>
              </w:rPr>
            </w:pPr>
          </w:p>
        </w:tc>
        <w:tc>
          <w:tcPr>
            <w:tcW w:w="965" w:type="dxa"/>
            <w:tcBorders>
              <w:top w:val="single" w:sz="18" w:space="0" w:color="000000"/>
            </w:tcBorders>
          </w:tcPr>
          <w:p>
            <w:pPr>
              <w:pStyle w:val="TableParagraph"/>
              <w:rPr>
                <w:rFonts w:ascii="Times New Roman"/>
                <w:sz w:val="16"/>
              </w:rPr>
            </w:pPr>
          </w:p>
        </w:tc>
      </w:tr>
      <w:tr>
        <w:trPr>
          <w:trHeight w:val="1461" w:hRule="atLeast"/>
        </w:trPr>
        <w:tc>
          <w:tcPr>
            <w:tcW w:w="7970" w:type="dxa"/>
            <w:gridSpan w:val="4"/>
            <w:tcBorders>
              <w:bottom w:val="single" w:sz="4" w:space="0" w:color="000000"/>
            </w:tcBorders>
          </w:tcPr>
          <w:p>
            <w:pPr>
              <w:pStyle w:val="TableParagraph"/>
              <w:spacing w:before="63"/>
              <w:ind w:left="38" w:right="25"/>
              <w:jc w:val="both"/>
              <w:rPr>
                <w:sz w:val="18"/>
              </w:rPr>
            </w:pPr>
            <w:r>
              <w:rPr>
                <w:sz w:val="18"/>
              </w:rPr>
              <w:t>Percent</w:t>
            </w:r>
            <w:r>
              <w:rPr>
                <w:spacing w:val="-8"/>
                <w:sz w:val="18"/>
              </w:rPr>
              <w:t> </w:t>
            </w:r>
            <w:r>
              <w:rPr>
                <w:sz w:val="18"/>
              </w:rPr>
              <w:t>distribution</w:t>
            </w:r>
            <w:r>
              <w:rPr>
                <w:spacing w:val="-8"/>
                <w:sz w:val="18"/>
              </w:rPr>
              <w:t> </w:t>
            </w:r>
            <w:r>
              <w:rPr>
                <w:sz w:val="18"/>
              </w:rPr>
              <w:t>of</w:t>
            </w:r>
            <w:r>
              <w:rPr>
                <w:spacing w:val="-7"/>
                <w:sz w:val="18"/>
              </w:rPr>
              <w:t> </w:t>
            </w:r>
            <w:r>
              <w:rPr>
                <w:sz w:val="18"/>
              </w:rPr>
              <w:t>live</w:t>
            </w:r>
            <w:r>
              <w:rPr>
                <w:spacing w:val="-8"/>
                <w:sz w:val="18"/>
              </w:rPr>
              <w:t> </w:t>
            </w:r>
            <w:r>
              <w:rPr>
                <w:sz w:val="18"/>
              </w:rPr>
              <w:t>births</w:t>
            </w:r>
            <w:r>
              <w:rPr>
                <w:spacing w:val="-6"/>
                <w:sz w:val="18"/>
              </w:rPr>
              <w:t> </w:t>
            </w:r>
            <w:r>
              <w:rPr>
                <w:sz w:val="18"/>
              </w:rPr>
              <w:t>to</w:t>
            </w:r>
            <w:r>
              <w:rPr>
                <w:spacing w:val="-6"/>
                <w:sz w:val="18"/>
              </w:rPr>
              <w:t> </w:t>
            </w:r>
            <w:r>
              <w:rPr>
                <w:sz w:val="18"/>
              </w:rPr>
              <w:t>women</w:t>
            </w:r>
            <w:r>
              <w:rPr>
                <w:spacing w:val="-8"/>
                <w:sz w:val="18"/>
              </w:rPr>
              <w:t> </w:t>
            </w:r>
            <w:r>
              <w:rPr>
                <w:sz w:val="18"/>
              </w:rPr>
              <w:t>age</w:t>
            </w:r>
            <w:r>
              <w:rPr>
                <w:spacing w:val="-8"/>
                <w:sz w:val="18"/>
              </w:rPr>
              <w:t> </w:t>
            </w:r>
            <w:r>
              <w:rPr>
                <w:sz w:val="18"/>
              </w:rPr>
              <w:t>15-49</w:t>
            </w:r>
            <w:r>
              <w:rPr>
                <w:spacing w:val="-7"/>
                <w:sz w:val="18"/>
              </w:rPr>
              <w:t> </w:t>
            </w:r>
            <w:r>
              <w:rPr>
                <w:sz w:val="18"/>
              </w:rPr>
              <w:t>in</w:t>
            </w:r>
            <w:r>
              <w:rPr>
                <w:spacing w:val="-8"/>
                <w:sz w:val="18"/>
              </w:rPr>
              <w:t> </w:t>
            </w:r>
            <w:r>
              <w:rPr>
                <w:sz w:val="18"/>
              </w:rPr>
              <w:t>the</w:t>
            </w:r>
            <w:r>
              <w:rPr>
                <w:spacing w:val="-7"/>
                <w:sz w:val="18"/>
              </w:rPr>
              <w:t> </w:t>
            </w:r>
            <w:r>
              <w:rPr>
                <w:sz w:val="18"/>
              </w:rPr>
              <w:t>5</w:t>
            </w:r>
            <w:r>
              <w:rPr>
                <w:spacing w:val="-7"/>
                <w:sz w:val="18"/>
              </w:rPr>
              <w:t> </w:t>
            </w:r>
            <w:r>
              <w:rPr>
                <w:sz w:val="18"/>
              </w:rPr>
              <w:t>years</w:t>
            </w:r>
            <w:r>
              <w:rPr>
                <w:spacing w:val="-8"/>
                <w:sz w:val="18"/>
              </w:rPr>
              <w:t> </w:t>
            </w:r>
            <w:r>
              <w:rPr>
                <w:sz w:val="18"/>
              </w:rPr>
              <w:t>preceding</w:t>
            </w:r>
            <w:r>
              <w:rPr>
                <w:spacing w:val="-8"/>
                <w:sz w:val="18"/>
              </w:rPr>
              <w:t> </w:t>
            </w:r>
            <w:r>
              <w:rPr>
                <w:sz w:val="18"/>
              </w:rPr>
              <w:t>the</w:t>
            </w:r>
            <w:r>
              <w:rPr>
                <w:spacing w:val="-8"/>
                <w:sz w:val="18"/>
              </w:rPr>
              <w:t> </w:t>
            </w:r>
            <w:r>
              <w:rPr>
                <w:sz w:val="18"/>
              </w:rPr>
              <w:t>survey</w:t>
            </w:r>
            <w:r>
              <w:rPr>
                <w:spacing w:val="-7"/>
                <w:sz w:val="18"/>
              </w:rPr>
              <w:t> </w:t>
            </w:r>
            <w:r>
              <w:rPr>
                <w:sz w:val="18"/>
              </w:rPr>
              <w:t>by</w:t>
            </w:r>
            <w:r>
              <w:rPr>
                <w:spacing w:val="-7"/>
                <w:sz w:val="18"/>
              </w:rPr>
              <w:t> </w:t>
            </w:r>
            <w:r>
              <w:rPr>
                <w:sz w:val="18"/>
              </w:rPr>
              <w:t>place</w:t>
            </w:r>
            <w:r>
              <w:rPr>
                <w:spacing w:val="-8"/>
                <w:sz w:val="18"/>
              </w:rPr>
              <w:t> </w:t>
            </w:r>
            <w:r>
              <w:rPr>
                <w:sz w:val="18"/>
              </w:rPr>
              <w:t>of</w:t>
            </w:r>
            <w:r>
              <w:rPr>
                <w:spacing w:val="-7"/>
                <w:sz w:val="18"/>
              </w:rPr>
              <w:t> </w:t>
            </w:r>
            <w:r>
              <w:rPr>
                <w:sz w:val="18"/>
              </w:rPr>
              <w:t>delivery and assistance during delivery, percentage of live births delivered by a skilled provider and by caesarean section,</w:t>
            </w:r>
            <w:r>
              <w:rPr>
                <w:spacing w:val="-7"/>
                <w:sz w:val="18"/>
              </w:rPr>
              <w:t> </w:t>
            </w:r>
            <w:r>
              <w:rPr>
                <w:sz w:val="18"/>
              </w:rPr>
              <w:t>percentage</w:t>
            </w:r>
            <w:r>
              <w:rPr>
                <w:spacing w:val="-8"/>
                <w:sz w:val="18"/>
              </w:rPr>
              <w:t> </w:t>
            </w:r>
            <w:r>
              <w:rPr>
                <w:sz w:val="18"/>
              </w:rPr>
              <w:t>of</w:t>
            </w:r>
            <w:r>
              <w:rPr>
                <w:spacing w:val="-7"/>
                <w:sz w:val="18"/>
              </w:rPr>
              <w:t> </w:t>
            </w:r>
            <w:r>
              <w:rPr>
                <w:sz w:val="18"/>
              </w:rPr>
              <w:t>live</w:t>
            </w:r>
            <w:r>
              <w:rPr>
                <w:spacing w:val="-5"/>
                <w:sz w:val="18"/>
              </w:rPr>
              <w:t> </w:t>
            </w:r>
            <w:r>
              <w:rPr>
                <w:sz w:val="18"/>
              </w:rPr>
              <w:t>births</w:t>
            </w:r>
            <w:r>
              <w:rPr>
                <w:spacing w:val="-6"/>
                <w:sz w:val="18"/>
              </w:rPr>
              <w:t> </w:t>
            </w:r>
            <w:r>
              <w:rPr>
                <w:sz w:val="18"/>
              </w:rPr>
              <w:t>delivered</w:t>
            </w:r>
            <w:r>
              <w:rPr>
                <w:spacing w:val="-7"/>
                <w:sz w:val="18"/>
              </w:rPr>
              <w:t> </w:t>
            </w:r>
            <w:r>
              <w:rPr>
                <w:sz w:val="18"/>
              </w:rPr>
              <w:t>at</w:t>
            </w:r>
            <w:r>
              <w:rPr>
                <w:spacing w:val="-5"/>
                <w:sz w:val="18"/>
              </w:rPr>
              <w:t> </w:t>
            </w:r>
            <w:r>
              <w:rPr>
                <w:sz w:val="18"/>
              </w:rPr>
              <w:t>home</w:t>
            </w:r>
            <w:r>
              <w:rPr>
                <w:spacing w:val="-8"/>
                <w:sz w:val="18"/>
              </w:rPr>
              <w:t> </w:t>
            </w:r>
            <w:r>
              <w:rPr>
                <w:sz w:val="18"/>
              </w:rPr>
              <w:t>that</w:t>
            </w:r>
            <w:r>
              <w:rPr>
                <w:spacing w:val="-7"/>
                <w:sz w:val="18"/>
              </w:rPr>
              <w:t> </w:t>
            </w:r>
            <w:r>
              <w:rPr>
                <w:sz w:val="18"/>
              </w:rPr>
              <w:t>were</w:t>
            </w:r>
            <w:r>
              <w:rPr>
                <w:spacing w:val="-8"/>
                <w:sz w:val="18"/>
              </w:rPr>
              <w:t> </w:t>
            </w:r>
            <w:r>
              <w:rPr>
                <w:sz w:val="18"/>
              </w:rPr>
              <w:t>delivered</w:t>
            </w:r>
            <w:r>
              <w:rPr>
                <w:spacing w:val="-6"/>
                <w:sz w:val="18"/>
              </w:rPr>
              <w:t> </w:t>
            </w:r>
            <w:r>
              <w:rPr>
                <w:sz w:val="18"/>
              </w:rPr>
              <w:t>by</w:t>
            </w:r>
            <w:r>
              <w:rPr>
                <w:spacing w:val="-6"/>
                <w:sz w:val="18"/>
              </w:rPr>
              <w:t> </w:t>
            </w:r>
            <w:r>
              <w:rPr>
                <w:sz w:val="18"/>
              </w:rPr>
              <w:t>a</w:t>
            </w:r>
            <w:r>
              <w:rPr>
                <w:spacing w:val="-7"/>
                <w:sz w:val="18"/>
              </w:rPr>
              <w:t> </w:t>
            </w:r>
            <w:r>
              <w:rPr>
                <w:sz w:val="18"/>
              </w:rPr>
              <w:t>skilled</w:t>
            </w:r>
            <w:r>
              <w:rPr>
                <w:spacing w:val="-8"/>
                <w:sz w:val="18"/>
              </w:rPr>
              <w:t> </w:t>
            </w:r>
            <w:r>
              <w:rPr>
                <w:sz w:val="18"/>
              </w:rPr>
              <w:t>provider,</w:t>
            </w:r>
            <w:r>
              <w:rPr>
                <w:spacing w:val="-7"/>
                <w:sz w:val="18"/>
              </w:rPr>
              <w:t> </w:t>
            </w:r>
            <w:r>
              <w:rPr>
                <w:sz w:val="18"/>
              </w:rPr>
              <w:t>and</w:t>
            </w:r>
            <w:r>
              <w:rPr>
                <w:spacing w:val="-6"/>
                <w:sz w:val="18"/>
              </w:rPr>
              <w:t> </w:t>
            </w:r>
            <w:r>
              <w:rPr>
                <w:sz w:val="18"/>
              </w:rPr>
              <w:t>percentage for which the delivery protocol was followed, and percent distribution of women giving birth in the 5 years preceding the survey by timing and type of provider of the first postnatal check of the mother for their most recent live birth, by residence, Maharashtra,</w:t>
            </w:r>
            <w:r>
              <w:rPr>
                <w:spacing w:val="-2"/>
                <w:sz w:val="18"/>
              </w:rPr>
              <w:t> </w:t>
            </w:r>
            <w:r>
              <w:rPr>
                <w:sz w:val="18"/>
              </w:rPr>
              <w:t>2019-20</w:t>
            </w:r>
          </w:p>
        </w:tc>
      </w:tr>
      <w:tr>
        <w:trPr>
          <w:trHeight w:val="299" w:hRule="atLeast"/>
        </w:trPr>
        <w:tc>
          <w:tcPr>
            <w:tcW w:w="4907" w:type="dxa"/>
            <w:tcBorders>
              <w:top w:val="single" w:sz="4" w:space="0" w:color="000000"/>
              <w:bottom w:val="single" w:sz="4" w:space="0" w:color="000000"/>
            </w:tcBorders>
          </w:tcPr>
          <w:p>
            <w:pPr>
              <w:pStyle w:val="TableParagraph"/>
              <w:spacing w:line="199" w:lineRule="exact" w:before="80"/>
              <w:ind w:left="38"/>
              <w:rPr>
                <w:sz w:val="18"/>
              </w:rPr>
            </w:pPr>
            <w:r>
              <w:rPr>
                <w:sz w:val="18"/>
              </w:rPr>
              <w:t>Delivery and postnatal care descriptors</w:t>
            </w:r>
          </w:p>
        </w:tc>
        <w:tc>
          <w:tcPr>
            <w:tcW w:w="1100" w:type="dxa"/>
            <w:tcBorders>
              <w:top w:val="single" w:sz="4" w:space="0" w:color="000000"/>
              <w:bottom w:val="single" w:sz="4" w:space="0" w:color="000000"/>
            </w:tcBorders>
          </w:tcPr>
          <w:p>
            <w:pPr>
              <w:pStyle w:val="TableParagraph"/>
              <w:spacing w:line="199" w:lineRule="exact" w:before="80"/>
              <w:ind w:right="288"/>
              <w:jc w:val="right"/>
              <w:rPr>
                <w:sz w:val="18"/>
              </w:rPr>
            </w:pPr>
            <w:r>
              <w:rPr>
                <w:sz w:val="18"/>
              </w:rPr>
              <w:t>Urban</w:t>
            </w:r>
          </w:p>
        </w:tc>
        <w:tc>
          <w:tcPr>
            <w:tcW w:w="998" w:type="dxa"/>
            <w:tcBorders>
              <w:top w:val="single" w:sz="4" w:space="0" w:color="000000"/>
              <w:bottom w:val="single" w:sz="4" w:space="0" w:color="000000"/>
            </w:tcBorders>
          </w:tcPr>
          <w:p>
            <w:pPr>
              <w:pStyle w:val="TableParagraph"/>
              <w:spacing w:line="199" w:lineRule="exact" w:before="80"/>
              <w:ind w:right="331"/>
              <w:jc w:val="right"/>
              <w:rPr>
                <w:sz w:val="18"/>
              </w:rPr>
            </w:pPr>
            <w:r>
              <w:rPr>
                <w:sz w:val="18"/>
              </w:rPr>
              <w:t>Rural</w:t>
            </w:r>
          </w:p>
        </w:tc>
        <w:tc>
          <w:tcPr>
            <w:tcW w:w="965" w:type="dxa"/>
            <w:tcBorders>
              <w:top w:val="single" w:sz="4" w:space="0" w:color="000000"/>
              <w:bottom w:val="single" w:sz="4" w:space="0" w:color="000000"/>
            </w:tcBorders>
          </w:tcPr>
          <w:p>
            <w:pPr>
              <w:pStyle w:val="TableParagraph"/>
              <w:spacing w:line="199" w:lineRule="exact" w:before="80"/>
              <w:ind w:left="285"/>
              <w:rPr>
                <w:sz w:val="18"/>
              </w:rPr>
            </w:pPr>
            <w:r>
              <w:rPr>
                <w:sz w:val="18"/>
              </w:rPr>
              <w:t>Total</w:t>
            </w:r>
          </w:p>
        </w:tc>
      </w:tr>
      <w:tr>
        <w:trPr>
          <w:trHeight w:val="536" w:hRule="atLeast"/>
        </w:trPr>
        <w:tc>
          <w:tcPr>
            <w:tcW w:w="4907" w:type="dxa"/>
            <w:tcBorders>
              <w:top w:val="single" w:sz="4" w:space="0" w:color="000000"/>
            </w:tcBorders>
          </w:tcPr>
          <w:p>
            <w:pPr>
              <w:pStyle w:val="TableParagraph"/>
              <w:spacing w:before="8"/>
              <w:rPr>
                <w:rFonts w:ascii="P052"/>
                <w:sz w:val="21"/>
              </w:rPr>
            </w:pPr>
          </w:p>
          <w:p>
            <w:pPr>
              <w:pStyle w:val="TableParagraph"/>
              <w:spacing w:line="216" w:lineRule="exact" w:before="1"/>
              <w:ind w:left="38"/>
              <w:rPr>
                <w:b/>
                <w:sz w:val="18"/>
              </w:rPr>
            </w:pPr>
            <w:r>
              <w:rPr>
                <w:b/>
                <w:sz w:val="18"/>
              </w:rPr>
              <w:t>Place of delivery</w:t>
            </w:r>
          </w:p>
        </w:tc>
        <w:tc>
          <w:tcPr>
            <w:tcW w:w="1100" w:type="dxa"/>
            <w:tcBorders>
              <w:top w:val="single" w:sz="4" w:space="0" w:color="000000"/>
            </w:tcBorders>
          </w:tcPr>
          <w:p>
            <w:pPr>
              <w:pStyle w:val="TableParagraph"/>
              <w:rPr>
                <w:rFonts w:ascii="Times New Roman"/>
                <w:sz w:val="16"/>
              </w:rPr>
            </w:pPr>
          </w:p>
        </w:tc>
        <w:tc>
          <w:tcPr>
            <w:tcW w:w="998" w:type="dxa"/>
            <w:tcBorders>
              <w:top w:val="single" w:sz="4" w:space="0" w:color="000000"/>
            </w:tcBorders>
          </w:tcPr>
          <w:p>
            <w:pPr>
              <w:pStyle w:val="TableParagraph"/>
              <w:rPr>
                <w:rFonts w:ascii="Times New Roman"/>
                <w:sz w:val="16"/>
              </w:rPr>
            </w:pPr>
          </w:p>
        </w:tc>
        <w:tc>
          <w:tcPr>
            <w:tcW w:w="965" w:type="dxa"/>
            <w:tcBorders>
              <w:top w:val="single" w:sz="4" w:space="0" w:color="000000"/>
            </w:tcBorders>
          </w:tcPr>
          <w:p>
            <w:pPr>
              <w:pStyle w:val="TableParagraph"/>
              <w:rPr>
                <w:rFonts w:ascii="Times New Roman"/>
                <w:sz w:val="16"/>
              </w:rPr>
            </w:pPr>
          </w:p>
        </w:tc>
      </w:tr>
      <w:tr>
        <w:trPr>
          <w:trHeight w:val="219" w:hRule="atLeast"/>
        </w:trPr>
        <w:tc>
          <w:tcPr>
            <w:tcW w:w="4907" w:type="dxa"/>
          </w:tcPr>
          <w:p>
            <w:pPr>
              <w:pStyle w:val="TableParagraph"/>
              <w:spacing w:line="200" w:lineRule="exact"/>
              <w:ind w:left="139"/>
              <w:rPr>
                <w:sz w:val="18"/>
              </w:rPr>
            </w:pPr>
            <w:r>
              <w:rPr>
                <w:sz w:val="18"/>
              </w:rPr>
              <w:t>Health facility</w:t>
            </w:r>
          </w:p>
        </w:tc>
        <w:tc>
          <w:tcPr>
            <w:tcW w:w="1100" w:type="dxa"/>
          </w:tcPr>
          <w:p>
            <w:pPr>
              <w:pStyle w:val="TableParagraph"/>
              <w:spacing w:line="200" w:lineRule="exact"/>
              <w:ind w:right="279"/>
              <w:jc w:val="right"/>
              <w:rPr>
                <w:sz w:val="18"/>
              </w:rPr>
            </w:pPr>
            <w:r>
              <w:rPr>
                <w:sz w:val="18"/>
              </w:rPr>
              <w:t>96.7</w:t>
            </w:r>
          </w:p>
        </w:tc>
        <w:tc>
          <w:tcPr>
            <w:tcW w:w="998" w:type="dxa"/>
          </w:tcPr>
          <w:p>
            <w:pPr>
              <w:pStyle w:val="TableParagraph"/>
              <w:spacing w:line="200" w:lineRule="exact"/>
              <w:ind w:right="281"/>
              <w:jc w:val="right"/>
              <w:rPr>
                <w:sz w:val="18"/>
              </w:rPr>
            </w:pPr>
            <w:r>
              <w:rPr>
                <w:sz w:val="18"/>
              </w:rPr>
              <w:t>93.1</w:t>
            </w:r>
          </w:p>
        </w:tc>
        <w:tc>
          <w:tcPr>
            <w:tcW w:w="965" w:type="dxa"/>
          </w:tcPr>
          <w:p>
            <w:pPr>
              <w:pStyle w:val="TableParagraph"/>
              <w:spacing w:line="200" w:lineRule="exact"/>
              <w:ind w:right="252"/>
              <w:jc w:val="right"/>
              <w:rPr>
                <w:sz w:val="18"/>
              </w:rPr>
            </w:pPr>
            <w:r>
              <w:rPr>
                <w:sz w:val="18"/>
              </w:rPr>
              <w:t>94.7</w:t>
            </w:r>
          </w:p>
        </w:tc>
      </w:tr>
      <w:tr>
        <w:trPr>
          <w:trHeight w:val="219" w:hRule="atLeast"/>
        </w:trPr>
        <w:tc>
          <w:tcPr>
            <w:tcW w:w="4907" w:type="dxa"/>
          </w:tcPr>
          <w:p>
            <w:pPr>
              <w:pStyle w:val="TableParagraph"/>
              <w:spacing w:line="200" w:lineRule="exact"/>
              <w:ind w:left="221"/>
              <w:rPr>
                <w:sz w:val="18"/>
              </w:rPr>
            </w:pPr>
            <w:r>
              <w:rPr>
                <w:sz w:val="18"/>
              </w:rPr>
              <w:t>Public sector</w:t>
            </w:r>
          </w:p>
        </w:tc>
        <w:tc>
          <w:tcPr>
            <w:tcW w:w="1100" w:type="dxa"/>
          </w:tcPr>
          <w:p>
            <w:pPr>
              <w:pStyle w:val="TableParagraph"/>
              <w:spacing w:line="200" w:lineRule="exact"/>
              <w:ind w:right="279"/>
              <w:jc w:val="right"/>
              <w:rPr>
                <w:sz w:val="18"/>
              </w:rPr>
            </w:pPr>
            <w:r>
              <w:rPr>
                <w:sz w:val="18"/>
              </w:rPr>
              <w:t>50.8</w:t>
            </w:r>
          </w:p>
        </w:tc>
        <w:tc>
          <w:tcPr>
            <w:tcW w:w="998" w:type="dxa"/>
          </w:tcPr>
          <w:p>
            <w:pPr>
              <w:pStyle w:val="TableParagraph"/>
              <w:spacing w:line="200" w:lineRule="exact"/>
              <w:ind w:right="281"/>
              <w:jc w:val="right"/>
              <w:rPr>
                <w:sz w:val="18"/>
              </w:rPr>
            </w:pPr>
            <w:r>
              <w:rPr>
                <w:sz w:val="18"/>
              </w:rPr>
              <w:t>59.5</w:t>
            </w:r>
          </w:p>
        </w:tc>
        <w:tc>
          <w:tcPr>
            <w:tcW w:w="965" w:type="dxa"/>
          </w:tcPr>
          <w:p>
            <w:pPr>
              <w:pStyle w:val="TableParagraph"/>
              <w:spacing w:line="200" w:lineRule="exact"/>
              <w:ind w:right="252"/>
              <w:jc w:val="right"/>
              <w:rPr>
                <w:sz w:val="18"/>
              </w:rPr>
            </w:pPr>
            <w:r>
              <w:rPr>
                <w:sz w:val="18"/>
              </w:rPr>
              <w:t>55.8</w:t>
            </w:r>
          </w:p>
        </w:tc>
      </w:tr>
      <w:tr>
        <w:trPr>
          <w:trHeight w:val="219" w:hRule="atLeast"/>
        </w:trPr>
        <w:tc>
          <w:tcPr>
            <w:tcW w:w="4907" w:type="dxa"/>
          </w:tcPr>
          <w:p>
            <w:pPr>
              <w:pStyle w:val="TableParagraph"/>
              <w:spacing w:line="200" w:lineRule="exact"/>
              <w:ind w:left="221"/>
              <w:rPr>
                <w:sz w:val="18"/>
              </w:rPr>
            </w:pPr>
            <w:r>
              <w:rPr>
                <w:sz w:val="18"/>
              </w:rPr>
              <w:t>NGO/trust</w:t>
            </w:r>
          </w:p>
        </w:tc>
        <w:tc>
          <w:tcPr>
            <w:tcW w:w="1100" w:type="dxa"/>
          </w:tcPr>
          <w:p>
            <w:pPr>
              <w:pStyle w:val="TableParagraph"/>
              <w:spacing w:line="200" w:lineRule="exact"/>
              <w:ind w:right="279"/>
              <w:jc w:val="right"/>
              <w:rPr>
                <w:sz w:val="18"/>
              </w:rPr>
            </w:pPr>
            <w:r>
              <w:rPr>
                <w:sz w:val="18"/>
              </w:rPr>
              <w:t>1.2</w:t>
            </w:r>
          </w:p>
        </w:tc>
        <w:tc>
          <w:tcPr>
            <w:tcW w:w="998" w:type="dxa"/>
          </w:tcPr>
          <w:p>
            <w:pPr>
              <w:pStyle w:val="TableParagraph"/>
              <w:spacing w:line="200" w:lineRule="exact"/>
              <w:ind w:right="281"/>
              <w:jc w:val="right"/>
              <w:rPr>
                <w:sz w:val="18"/>
              </w:rPr>
            </w:pPr>
            <w:r>
              <w:rPr>
                <w:sz w:val="18"/>
              </w:rPr>
              <w:t>0.7</w:t>
            </w:r>
          </w:p>
        </w:tc>
        <w:tc>
          <w:tcPr>
            <w:tcW w:w="965" w:type="dxa"/>
          </w:tcPr>
          <w:p>
            <w:pPr>
              <w:pStyle w:val="TableParagraph"/>
              <w:spacing w:line="200" w:lineRule="exact"/>
              <w:ind w:right="252"/>
              <w:jc w:val="right"/>
              <w:rPr>
                <w:sz w:val="18"/>
              </w:rPr>
            </w:pPr>
            <w:r>
              <w:rPr>
                <w:sz w:val="18"/>
              </w:rPr>
              <w:t>0.9</w:t>
            </w:r>
          </w:p>
        </w:tc>
      </w:tr>
      <w:tr>
        <w:trPr>
          <w:trHeight w:val="219" w:hRule="atLeast"/>
        </w:trPr>
        <w:tc>
          <w:tcPr>
            <w:tcW w:w="4907" w:type="dxa"/>
          </w:tcPr>
          <w:p>
            <w:pPr>
              <w:pStyle w:val="TableParagraph"/>
              <w:spacing w:line="200" w:lineRule="exact"/>
              <w:ind w:left="221"/>
              <w:rPr>
                <w:sz w:val="18"/>
              </w:rPr>
            </w:pPr>
            <w:r>
              <w:rPr>
                <w:sz w:val="18"/>
              </w:rPr>
              <w:t>Private sector</w:t>
            </w:r>
          </w:p>
        </w:tc>
        <w:tc>
          <w:tcPr>
            <w:tcW w:w="1100" w:type="dxa"/>
          </w:tcPr>
          <w:p>
            <w:pPr>
              <w:pStyle w:val="TableParagraph"/>
              <w:spacing w:line="200" w:lineRule="exact"/>
              <w:ind w:right="279"/>
              <w:jc w:val="right"/>
              <w:rPr>
                <w:sz w:val="18"/>
              </w:rPr>
            </w:pPr>
            <w:r>
              <w:rPr>
                <w:sz w:val="18"/>
              </w:rPr>
              <w:t>44.7</w:t>
            </w:r>
          </w:p>
        </w:tc>
        <w:tc>
          <w:tcPr>
            <w:tcW w:w="998" w:type="dxa"/>
          </w:tcPr>
          <w:p>
            <w:pPr>
              <w:pStyle w:val="TableParagraph"/>
              <w:spacing w:line="200" w:lineRule="exact"/>
              <w:ind w:right="281"/>
              <w:jc w:val="right"/>
              <w:rPr>
                <w:sz w:val="18"/>
              </w:rPr>
            </w:pPr>
            <w:r>
              <w:rPr>
                <w:sz w:val="18"/>
              </w:rPr>
              <w:t>32.9</w:t>
            </w:r>
          </w:p>
        </w:tc>
        <w:tc>
          <w:tcPr>
            <w:tcW w:w="965" w:type="dxa"/>
          </w:tcPr>
          <w:p>
            <w:pPr>
              <w:pStyle w:val="TableParagraph"/>
              <w:spacing w:line="200" w:lineRule="exact"/>
              <w:ind w:right="252"/>
              <w:jc w:val="right"/>
              <w:rPr>
                <w:sz w:val="18"/>
              </w:rPr>
            </w:pPr>
            <w:r>
              <w:rPr>
                <w:sz w:val="18"/>
              </w:rPr>
              <w:t>38.0</w:t>
            </w:r>
          </w:p>
        </w:tc>
      </w:tr>
      <w:tr>
        <w:trPr>
          <w:trHeight w:val="219" w:hRule="atLeast"/>
        </w:trPr>
        <w:tc>
          <w:tcPr>
            <w:tcW w:w="4907" w:type="dxa"/>
          </w:tcPr>
          <w:p>
            <w:pPr>
              <w:pStyle w:val="TableParagraph"/>
              <w:spacing w:line="200" w:lineRule="exact"/>
              <w:ind w:left="139"/>
              <w:rPr>
                <w:sz w:val="18"/>
              </w:rPr>
            </w:pPr>
            <w:r>
              <w:rPr>
                <w:sz w:val="18"/>
              </w:rPr>
              <w:t>At home</w:t>
            </w:r>
          </w:p>
        </w:tc>
        <w:tc>
          <w:tcPr>
            <w:tcW w:w="1100" w:type="dxa"/>
          </w:tcPr>
          <w:p>
            <w:pPr>
              <w:pStyle w:val="TableParagraph"/>
              <w:spacing w:line="200" w:lineRule="exact"/>
              <w:ind w:right="279"/>
              <w:jc w:val="right"/>
              <w:rPr>
                <w:sz w:val="18"/>
              </w:rPr>
            </w:pPr>
            <w:r>
              <w:rPr>
                <w:sz w:val="18"/>
              </w:rPr>
              <w:t>3.2</w:t>
            </w:r>
          </w:p>
        </w:tc>
        <w:tc>
          <w:tcPr>
            <w:tcW w:w="998" w:type="dxa"/>
          </w:tcPr>
          <w:p>
            <w:pPr>
              <w:pStyle w:val="TableParagraph"/>
              <w:spacing w:line="200" w:lineRule="exact"/>
              <w:ind w:right="281"/>
              <w:jc w:val="right"/>
              <w:rPr>
                <w:sz w:val="18"/>
              </w:rPr>
            </w:pPr>
            <w:r>
              <w:rPr>
                <w:sz w:val="18"/>
              </w:rPr>
              <w:t>6.5</w:t>
            </w:r>
          </w:p>
        </w:tc>
        <w:tc>
          <w:tcPr>
            <w:tcW w:w="965" w:type="dxa"/>
          </w:tcPr>
          <w:p>
            <w:pPr>
              <w:pStyle w:val="TableParagraph"/>
              <w:spacing w:line="200" w:lineRule="exact"/>
              <w:ind w:right="252"/>
              <w:jc w:val="right"/>
              <w:rPr>
                <w:sz w:val="18"/>
              </w:rPr>
            </w:pPr>
            <w:r>
              <w:rPr>
                <w:sz w:val="18"/>
              </w:rPr>
              <w:t>5.1</w:t>
            </w:r>
          </w:p>
        </w:tc>
      </w:tr>
      <w:tr>
        <w:trPr>
          <w:trHeight w:val="219" w:hRule="atLeast"/>
        </w:trPr>
        <w:tc>
          <w:tcPr>
            <w:tcW w:w="4907" w:type="dxa"/>
          </w:tcPr>
          <w:p>
            <w:pPr>
              <w:pStyle w:val="TableParagraph"/>
              <w:spacing w:line="200" w:lineRule="exact"/>
              <w:ind w:left="221"/>
              <w:rPr>
                <w:sz w:val="18"/>
              </w:rPr>
            </w:pPr>
            <w:r>
              <w:rPr>
                <w:sz w:val="18"/>
              </w:rPr>
              <w:t>Own home</w:t>
            </w:r>
          </w:p>
        </w:tc>
        <w:tc>
          <w:tcPr>
            <w:tcW w:w="1100" w:type="dxa"/>
          </w:tcPr>
          <w:p>
            <w:pPr>
              <w:pStyle w:val="TableParagraph"/>
              <w:spacing w:line="200" w:lineRule="exact"/>
              <w:ind w:right="279"/>
              <w:jc w:val="right"/>
              <w:rPr>
                <w:sz w:val="18"/>
              </w:rPr>
            </w:pPr>
            <w:r>
              <w:rPr>
                <w:sz w:val="18"/>
              </w:rPr>
              <w:t>2.3</w:t>
            </w:r>
          </w:p>
        </w:tc>
        <w:tc>
          <w:tcPr>
            <w:tcW w:w="998" w:type="dxa"/>
          </w:tcPr>
          <w:p>
            <w:pPr>
              <w:pStyle w:val="TableParagraph"/>
              <w:spacing w:line="200" w:lineRule="exact"/>
              <w:ind w:right="281"/>
              <w:jc w:val="right"/>
              <w:rPr>
                <w:sz w:val="18"/>
              </w:rPr>
            </w:pPr>
            <w:r>
              <w:rPr>
                <w:sz w:val="18"/>
              </w:rPr>
              <w:t>3.9</w:t>
            </w:r>
          </w:p>
        </w:tc>
        <w:tc>
          <w:tcPr>
            <w:tcW w:w="965" w:type="dxa"/>
          </w:tcPr>
          <w:p>
            <w:pPr>
              <w:pStyle w:val="TableParagraph"/>
              <w:spacing w:line="200" w:lineRule="exact"/>
              <w:ind w:right="252"/>
              <w:jc w:val="right"/>
              <w:rPr>
                <w:sz w:val="18"/>
              </w:rPr>
            </w:pPr>
            <w:r>
              <w:rPr>
                <w:sz w:val="18"/>
              </w:rPr>
              <w:t>3.2</w:t>
            </w:r>
          </w:p>
        </w:tc>
      </w:tr>
      <w:tr>
        <w:trPr>
          <w:trHeight w:val="219" w:hRule="atLeast"/>
        </w:trPr>
        <w:tc>
          <w:tcPr>
            <w:tcW w:w="4907" w:type="dxa"/>
          </w:tcPr>
          <w:p>
            <w:pPr>
              <w:pStyle w:val="TableParagraph"/>
              <w:spacing w:line="200" w:lineRule="exact"/>
              <w:ind w:left="221"/>
              <w:rPr>
                <w:sz w:val="18"/>
              </w:rPr>
            </w:pPr>
            <w:r>
              <w:rPr>
                <w:sz w:val="18"/>
              </w:rPr>
              <w:t>Parent's home</w:t>
            </w:r>
          </w:p>
        </w:tc>
        <w:tc>
          <w:tcPr>
            <w:tcW w:w="1100" w:type="dxa"/>
          </w:tcPr>
          <w:p>
            <w:pPr>
              <w:pStyle w:val="TableParagraph"/>
              <w:spacing w:line="200" w:lineRule="exact"/>
              <w:ind w:right="279"/>
              <w:jc w:val="right"/>
              <w:rPr>
                <w:sz w:val="18"/>
              </w:rPr>
            </w:pPr>
            <w:r>
              <w:rPr>
                <w:sz w:val="18"/>
              </w:rPr>
              <w:t>0.8</w:t>
            </w:r>
          </w:p>
        </w:tc>
        <w:tc>
          <w:tcPr>
            <w:tcW w:w="998" w:type="dxa"/>
          </w:tcPr>
          <w:p>
            <w:pPr>
              <w:pStyle w:val="TableParagraph"/>
              <w:spacing w:line="200" w:lineRule="exact"/>
              <w:ind w:right="281"/>
              <w:jc w:val="right"/>
              <w:rPr>
                <w:sz w:val="18"/>
              </w:rPr>
            </w:pPr>
            <w:r>
              <w:rPr>
                <w:sz w:val="18"/>
              </w:rPr>
              <w:t>2.5</w:t>
            </w:r>
          </w:p>
        </w:tc>
        <w:tc>
          <w:tcPr>
            <w:tcW w:w="965" w:type="dxa"/>
          </w:tcPr>
          <w:p>
            <w:pPr>
              <w:pStyle w:val="TableParagraph"/>
              <w:spacing w:line="200" w:lineRule="exact"/>
              <w:ind w:right="252"/>
              <w:jc w:val="right"/>
              <w:rPr>
                <w:sz w:val="18"/>
              </w:rPr>
            </w:pPr>
            <w:r>
              <w:rPr>
                <w:sz w:val="18"/>
              </w:rPr>
              <w:t>1.8</w:t>
            </w:r>
          </w:p>
        </w:tc>
      </w:tr>
      <w:tr>
        <w:trPr>
          <w:trHeight w:val="218" w:hRule="atLeast"/>
        </w:trPr>
        <w:tc>
          <w:tcPr>
            <w:tcW w:w="4907" w:type="dxa"/>
          </w:tcPr>
          <w:p>
            <w:pPr>
              <w:pStyle w:val="TableParagraph"/>
              <w:spacing w:line="198" w:lineRule="exact"/>
              <w:ind w:left="221"/>
              <w:rPr>
                <w:sz w:val="18"/>
              </w:rPr>
            </w:pPr>
            <w:r>
              <w:rPr>
                <w:sz w:val="18"/>
              </w:rPr>
              <w:t>Other home</w:t>
            </w:r>
          </w:p>
        </w:tc>
        <w:tc>
          <w:tcPr>
            <w:tcW w:w="1100" w:type="dxa"/>
          </w:tcPr>
          <w:p>
            <w:pPr>
              <w:pStyle w:val="TableParagraph"/>
              <w:spacing w:line="198" w:lineRule="exact"/>
              <w:ind w:right="279"/>
              <w:jc w:val="right"/>
              <w:rPr>
                <w:sz w:val="18"/>
              </w:rPr>
            </w:pPr>
            <w:r>
              <w:rPr>
                <w:sz w:val="18"/>
              </w:rPr>
              <w:t>0.0</w:t>
            </w:r>
          </w:p>
        </w:tc>
        <w:tc>
          <w:tcPr>
            <w:tcW w:w="998" w:type="dxa"/>
          </w:tcPr>
          <w:p>
            <w:pPr>
              <w:pStyle w:val="TableParagraph"/>
              <w:spacing w:line="198" w:lineRule="exact"/>
              <w:ind w:right="281"/>
              <w:jc w:val="right"/>
              <w:rPr>
                <w:sz w:val="18"/>
              </w:rPr>
            </w:pPr>
            <w:r>
              <w:rPr>
                <w:sz w:val="18"/>
              </w:rPr>
              <w:t>0.1</w:t>
            </w:r>
          </w:p>
        </w:tc>
        <w:tc>
          <w:tcPr>
            <w:tcW w:w="965" w:type="dxa"/>
          </w:tcPr>
          <w:p>
            <w:pPr>
              <w:pStyle w:val="TableParagraph"/>
              <w:spacing w:line="198" w:lineRule="exact"/>
              <w:ind w:right="252"/>
              <w:jc w:val="right"/>
              <w:rPr>
                <w:sz w:val="18"/>
              </w:rPr>
            </w:pPr>
            <w:r>
              <w:rPr>
                <w:sz w:val="18"/>
              </w:rPr>
              <w:t>0.1</w:t>
            </w:r>
          </w:p>
        </w:tc>
      </w:tr>
      <w:tr>
        <w:trPr>
          <w:trHeight w:val="222" w:hRule="atLeast"/>
        </w:trPr>
        <w:tc>
          <w:tcPr>
            <w:tcW w:w="4907" w:type="dxa"/>
          </w:tcPr>
          <w:p>
            <w:pPr>
              <w:pStyle w:val="TableParagraph"/>
              <w:spacing w:line="202" w:lineRule="exact"/>
              <w:ind w:left="139"/>
              <w:rPr>
                <w:sz w:val="12"/>
              </w:rPr>
            </w:pPr>
            <w:r>
              <w:rPr>
                <w:sz w:val="18"/>
              </w:rPr>
              <w:t>Other</w:t>
            </w:r>
            <w:r>
              <w:rPr>
                <w:position w:val="5"/>
                <w:sz w:val="12"/>
              </w:rPr>
              <w:t>1</w:t>
            </w:r>
          </w:p>
        </w:tc>
        <w:tc>
          <w:tcPr>
            <w:tcW w:w="1100" w:type="dxa"/>
          </w:tcPr>
          <w:p>
            <w:pPr>
              <w:pStyle w:val="TableParagraph"/>
              <w:spacing w:line="202" w:lineRule="exact"/>
              <w:ind w:right="279"/>
              <w:jc w:val="right"/>
              <w:rPr>
                <w:sz w:val="18"/>
              </w:rPr>
            </w:pPr>
            <w:r>
              <w:rPr>
                <w:sz w:val="18"/>
              </w:rPr>
              <w:t>0.1</w:t>
            </w:r>
          </w:p>
        </w:tc>
        <w:tc>
          <w:tcPr>
            <w:tcW w:w="998" w:type="dxa"/>
          </w:tcPr>
          <w:p>
            <w:pPr>
              <w:pStyle w:val="TableParagraph"/>
              <w:spacing w:line="202" w:lineRule="exact"/>
              <w:ind w:right="281"/>
              <w:jc w:val="right"/>
              <w:rPr>
                <w:sz w:val="18"/>
              </w:rPr>
            </w:pPr>
            <w:r>
              <w:rPr>
                <w:sz w:val="18"/>
              </w:rPr>
              <w:t>0.4</w:t>
            </w:r>
          </w:p>
        </w:tc>
        <w:tc>
          <w:tcPr>
            <w:tcW w:w="965" w:type="dxa"/>
          </w:tcPr>
          <w:p>
            <w:pPr>
              <w:pStyle w:val="TableParagraph"/>
              <w:spacing w:line="202" w:lineRule="exact"/>
              <w:ind w:right="252"/>
              <w:jc w:val="right"/>
              <w:rPr>
                <w:sz w:val="18"/>
              </w:rPr>
            </w:pPr>
            <w:r>
              <w:rPr>
                <w:sz w:val="18"/>
              </w:rPr>
              <w:t>0.3</w:t>
            </w:r>
          </w:p>
        </w:tc>
      </w:tr>
      <w:tr>
        <w:trPr>
          <w:trHeight w:val="326" w:hRule="atLeast"/>
        </w:trPr>
        <w:tc>
          <w:tcPr>
            <w:tcW w:w="4907" w:type="dxa"/>
          </w:tcPr>
          <w:p>
            <w:pPr>
              <w:pStyle w:val="TableParagraph"/>
              <w:spacing w:line="203" w:lineRule="exact"/>
              <w:ind w:left="139"/>
              <w:rPr>
                <w:sz w:val="18"/>
              </w:rPr>
            </w:pPr>
            <w:r>
              <w:rPr>
                <w:sz w:val="18"/>
              </w:rPr>
              <w:t>Total</w:t>
            </w:r>
          </w:p>
        </w:tc>
        <w:tc>
          <w:tcPr>
            <w:tcW w:w="1100" w:type="dxa"/>
          </w:tcPr>
          <w:p>
            <w:pPr>
              <w:pStyle w:val="TableParagraph"/>
              <w:spacing w:line="203" w:lineRule="exact"/>
              <w:ind w:right="279"/>
              <w:jc w:val="right"/>
              <w:rPr>
                <w:sz w:val="18"/>
              </w:rPr>
            </w:pPr>
            <w:r>
              <w:rPr>
                <w:sz w:val="18"/>
              </w:rPr>
              <w:t>100.0</w:t>
            </w:r>
          </w:p>
        </w:tc>
        <w:tc>
          <w:tcPr>
            <w:tcW w:w="998" w:type="dxa"/>
          </w:tcPr>
          <w:p>
            <w:pPr>
              <w:pStyle w:val="TableParagraph"/>
              <w:spacing w:line="203" w:lineRule="exact"/>
              <w:ind w:right="281"/>
              <w:jc w:val="right"/>
              <w:rPr>
                <w:sz w:val="18"/>
              </w:rPr>
            </w:pPr>
            <w:r>
              <w:rPr>
                <w:sz w:val="18"/>
              </w:rPr>
              <w:t>100.0</w:t>
            </w:r>
          </w:p>
        </w:tc>
        <w:tc>
          <w:tcPr>
            <w:tcW w:w="965" w:type="dxa"/>
          </w:tcPr>
          <w:p>
            <w:pPr>
              <w:pStyle w:val="TableParagraph"/>
              <w:spacing w:line="203" w:lineRule="exact"/>
              <w:ind w:right="252"/>
              <w:jc w:val="right"/>
              <w:rPr>
                <w:sz w:val="18"/>
              </w:rPr>
            </w:pPr>
            <w:r>
              <w:rPr>
                <w:sz w:val="18"/>
              </w:rPr>
              <w:t>100.0</w:t>
            </w:r>
          </w:p>
        </w:tc>
      </w:tr>
      <w:tr>
        <w:trPr>
          <w:trHeight w:val="332" w:hRule="atLeast"/>
        </w:trPr>
        <w:tc>
          <w:tcPr>
            <w:tcW w:w="4907" w:type="dxa"/>
          </w:tcPr>
          <w:p>
            <w:pPr>
              <w:pStyle w:val="TableParagraph"/>
              <w:spacing w:line="217" w:lineRule="exact" w:before="96"/>
              <w:ind w:left="38"/>
              <w:rPr>
                <w:sz w:val="12"/>
              </w:rPr>
            </w:pPr>
            <w:r>
              <w:rPr>
                <w:b/>
                <w:sz w:val="18"/>
              </w:rPr>
              <w:t>Assistance during delivery</w:t>
            </w:r>
            <w:r>
              <w:rPr>
                <w:position w:val="5"/>
                <w:sz w:val="12"/>
              </w:rPr>
              <w:t>2</w:t>
            </w:r>
          </w:p>
        </w:tc>
        <w:tc>
          <w:tcPr>
            <w:tcW w:w="1100" w:type="dxa"/>
          </w:tcPr>
          <w:p>
            <w:pPr>
              <w:pStyle w:val="TableParagraph"/>
              <w:rPr>
                <w:rFonts w:ascii="Times New Roman"/>
                <w:sz w:val="16"/>
              </w:rPr>
            </w:pPr>
          </w:p>
        </w:tc>
        <w:tc>
          <w:tcPr>
            <w:tcW w:w="998" w:type="dxa"/>
          </w:tcPr>
          <w:p>
            <w:pPr>
              <w:pStyle w:val="TableParagraph"/>
              <w:rPr>
                <w:rFonts w:ascii="Times New Roman"/>
                <w:sz w:val="16"/>
              </w:rPr>
            </w:pPr>
          </w:p>
        </w:tc>
        <w:tc>
          <w:tcPr>
            <w:tcW w:w="965" w:type="dxa"/>
          </w:tcPr>
          <w:p>
            <w:pPr>
              <w:pStyle w:val="TableParagraph"/>
              <w:rPr>
                <w:rFonts w:ascii="Times New Roman"/>
                <w:sz w:val="16"/>
              </w:rPr>
            </w:pPr>
          </w:p>
        </w:tc>
      </w:tr>
      <w:tr>
        <w:trPr>
          <w:trHeight w:val="219" w:hRule="atLeast"/>
        </w:trPr>
        <w:tc>
          <w:tcPr>
            <w:tcW w:w="4907" w:type="dxa"/>
          </w:tcPr>
          <w:p>
            <w:pPr>
              <w:pStyle w:val="TableParagraph"/>
              <w:spacing w:line="200" w:lineRule="exact"/>
              <w:ind w:left="139"/>
              <w:rPr>
                <w:sz w:val="18"/>
              </w:rPr>
            </w:pPr>
            <w:r>
              <w:rPr>
                <w:sz w:val="18"/>
              </w:rPr>
              <w:t>Doctor</w:t>
            </w:r>
          </w:p>
        </w:tc>
        <w:tc>
          <w:tcPr>
            <w:tcW w:w="1100" w:type="dxa"/>
          </w:tcPr>
          <w:p>
            <w:pPr>
              <w:pStyle w:val="TableParagraph"/>
              <w:spacing w:line="200" w:lineRule="exact"/>
              <w:ind w:right="279"/>
              <w:jc w:val="right"/>
              <w:rPr>
                <w:sz w:val="18"/>
              </w:rPr>
            </w:pPr>
            <w:r>
              <w:rPr>
                <w:sz w:val="18"/>
              </w:rPr>
              <w:t>86.0</w:t>
            </w:r>
          </w:p>
        </w:tc>
        <w:tc>
          <w:tcPr>
            <w:tcW w:w="998" w:type="dxa"/>
          </w:tcPr>
          <w:p>
            <w:pPr>
              <w:pStyle w:val="TableParagraph"/>
              <w:spacing w:line="200" w:lineRule="exact"/>
              <w:ind w:right="281"/>
              <w:jc w:val="right"/>
              <w:rPr>
                <w:sz w:val="18"/>
              </w:rPr>
            </w:pPr>
            <w:r>
              <w:rPr>
                <w:sz w:val="18"/>
              </w:rPr>
              <w:t>77.3</w:t>
            </w:r>
          </w:p>
        </w:tc>
        <w:tc>
          <w:tcPr>
            <w:tcW w:w="965" w:type="dxa"/>
          </w:tcPr>
          <w:p>
            <w:pPr>
              <w:pStyle w:val="TableParagraph"/>
              <w:spacing w:line="200" w:lineRule="exact"/>
              <w:ind w:right="252"/>
              <w:jc w:val="right"/>
              <w:rPr>
                <w:sz w:val="18"/>
              </w:rPr>
            </w:pPr>
            <w:r>
              <w:rPr>
                <w:sz w:val="18"/>
              </w:rPr>
              <w:t>81.0</w:t>
            </w:r>
          </w:p>
        </w:tc>
      </w:tr>
      <w:tr>
        <w:trPr>
          <w:trHeight w:val="219" w:hRule="atLeast"/>
        </w:trPr>
        <w:tc>
          <w:tcPr>
            <w:tcW w:w="4907" w:type="dxa"/>
          </w:tcPr>
          <w:p>
            <w:pPr>
              <w:pStyle w:val="TableParagraph"/>
              <w:spacing w:line="200" w:lineRule="exact"/>
              <w:ind w:left="139"/>
              <w:rPr>
                <w:sz w:val="18"/>
              </w:rPr>
            </w:pPr>
            <w:r>
              <w:rPr>
                <w:sz w:val="18"/>
              </w:rPr>
              <w:t>ANM/nurse/midwife/LHV</w:t>
            </w:r>
          </w:p>
        </w:tc>
        <w:tc>
          <w:tcPr>
            <w:tcW w:w="1100" w:type="dxa"/>
          </w:tcPr>
          <w:p>
            <w:pPr>
              <w:pStyle w:val="TableParagraph"/>
              <w:spacing w:line="200" w:lineRule="exact"/>
              <w:ind w:right="279"/>
              <w:jc w:val="right"/>
              <w:rPr>
                <w:sz w:val="18"/>
              </w:rPr>
            </w:pPr>
            <w:r>
              <w:rPr>
                <w:sz w:val="18"/>
              </w:rPr>
              <w:t>9.7</w:t>
            </w:r>
          </w:p>
        </w:tc>
        <w:tc>
          <w:tcPr>
            <w:tcW w:w="998" w:type="dxa"/>
          </w:tcPr>
          <w:p>
            <w:pPr>
              <w:pStyle w:val="TableParagraph"/>
              <w:spacing w:line="200" w:lineRule="exact"/>
              <w:ind w:right="281"/>
              <w:jc w:val="right"/>
              <w:rPr>
                <w:sz w:val="18"/>
              </w:rPr>
            </w:pPr>
            <w:r>
              <w:rPr>
                <w:sz w:val="18"/>
              </w:rPr>
              <w:t>14.6</w:t>
            </w:r>
          </w:p>
        </w:tc>
        <w:tc>
          <w:tcPr>
            <w:tcW w:w="965" w:type="dxa"/>
          </w:tcPr>
          <w:p>
            <w:pPr>
              <w:pStyle w:val="TableParagraph"/>
              <w:spacing w:line="200" w:lineRule="exact"/>
              <w:ind w:right="252"/>
              <w:jc w:val="right"/>
              <w:rPr>
                <w:sz w:val="18"/>
              </w:rPr>
            </w:pPr>
            <w:r>
              <w:rPr>
                <w:sz w:val="18"/>
              </w:rPr>
              <w:t>12.5</w:t>
            </w:r>
          </w:p>
        </w:tc>
      </w:tr>
      <w:tr>
        <w:trPr>
          <w:trHeight w:val="219" w:hRule="atLeast"/>
        </w:trPr>
        <w:tc>
          <w:tcPr>
            <w:tcW w:w="4907" w:type="dxa"/>
          </w:tcPr>
          <w:p>
            <w:pPr>
              <w:pStyle w:val="TableParagraph"/>
              <w:spacing w:line="200" w:lineRule="exact"/>
              <w:ind w:left="139"/>
              <w:rPr>
                <w:sz w:val="18"/>
              </w:rPr>
            </w:pPr>
            <w:r>
              <w:rPr>
                <w:sz w:val="18"/>
              </w:rPr>
              <w:t>Other health personnel</w:t>
            </w:r>
          </w:p>
        </w:tc>
        <w:tc>
          <w:tcPr>
            <w:tcW w:w="1100" w:type="dxa"/>
          </w:tcPr>
          <w:p>
            <w:pPr>
              <w:pStyle w:val="TableParagraph"/>
              <w:spacing w:line="200" w:lineRule="exact"/>
              <w:ind w:right="279"/>
              <w:jc w:val="right"/>
              <w:rPr>
                <w:sz w:val="18"/>
              </w:rPr>
            </w:pPr>
            <w:r>
              <w:rPr>
                <w:sz w:val="18"/>
              </w:rPr>
              <w:t>0.3</w:t>
            </w:r>
          </w:p>
        </w:tc>
        <w:tc>
          <w:tcPr>
            <w:tcW w:w="998" w:type="dxa"/>
          </w:tcPr>
          <w:p>
            <w:pPr>
              <w:pStyle w:val="TableParagraph"/>
              <w:spacing w:line="200" w:lineRule="exact"/>
              <w:ind w:right="281"/>
              <w:jc w:val="right"/>
              <w:rPr>
                <w:sz w:val="18"/>
              </w:rPr>
            </w:pPr>
            <w:r>
              <w:rPr>
                <w:sz w:val="18"/>
              </w:rPr>
              <w:t>0.3</w:t>
            </w:r>
          </w:p>
        </w:tc>
        <w:tc>
          <w:tcPr>
            <w:tcW w:w="965" w:type="dxa"/>
          </w:tcPr>
          <w:p>
            <w:pPr>
              <w:pStyle w:val="TableParagraph"/>
              <w:spacing w:line="200" w:lineRule="exact"/>
              <w:ind w:right="252"/>
              <w:jc w:val="right"/>
              <w:rPr>
                <w:sz w:val="18"/>
              </w:rPr>
            </w:pPr>
            <w:r>
              <w:rPr>
                <w:sz w:val="18"/>
              </w:rPr>
              <w:t>0.3</w:t>
            </w:r>
          </w:p>
        </w:tc>
      </w:tr>
      <w:tr>
        <w:trPr>
          <w:trHeight w:val="219" w:hRule="atLeast"/>
        </w:trPr>
        <w:tc>
          <w:tcPr>
            <w:tcW w:w="4907" w:type="dxa"/>
          </w:tcPr>
          <w:p>
            <w:pPr>
              <w:pStyle w:val="TableParagraph"/>
              <w:spacing w:line="200" w:lineRule="exact"/>
              <w:ind w:left="139"/>
              <w:rPr>
                <w:sz w:val="18"/>
              </w:rPr>
            </w:pPr>
            <w:r>
              <w:rPr>
                <w:i/>
                <w:sz w:val="18"/>
              </w:rPr>
              <w:t>Dai </w:t>
            </w:r>
            <w:r>
              <w:rPr>
                <w:sz w:val="18"/>
              </w:rPr>
              <w:t>(TBA)</w:t>
            </w:r>
          </w:p>
        </w:tc>
        <w:tc>
          <w:tcPr>
            <w:tcW w:w="1100" w:type="dxa"/>
          </w:tcPr>
          <w:p>
            <w:pPr>
              <w:pStyle w:val="TableParagraph"/>
              <w:spacing w:line="200" w:lineRule="exact"/>
              <w:ind w:right="279"/>
              <w:jc w:val="right"/>
              <w:rPr>
                <w:sz w:val="18"/>
              </w:rPr>
            </w:pPr>
            <w:r>
              <w:rPr>
                <w:sz w:val="18"/>
              </w:rPr>
              <w:t>1.1</w:t>
            </w:r>
          </w:p>
        </w:tc>
        <w:tc>
          <w:tcPr>
            <w:tcW w:w="998" w:type="dxa"/>
          </w:tcPr>
          <w:p>
            <w:pPr>
              <w:pStyle w:val="TableParagraph"/>
              <w:spacing w:line="200" w:lineRule="exact"/>
              <w:ind w:right="281"/>
              <w:jc w:val="right"/>
              <w:rPr>
                <w:sz w:val="18"/>
              </w:rPr>
            </w:pPr>
            <w:r>
              <w:rPr>
                <w:sz w:val="18"/>
              </w:rPr>
              <w:t>2.7</w:t>
            </w:r>
          </w:p>
        </w:tc>
        <w:tc>
          <w:tcPr>
            <w:tcW w:w="965" w:type="dxa"/>
          </w:tcPr>
          <w:p>
            <w:pPr>
              <w:pStyle w:val="TableParagraph"/>
              <w:spacing w:line="200" w:lineRule="exact"/>
              <w:ind w:right="252"/>
              <w:jc w:val="right"/>
              <w:rPr>
                <w:sz w:val="18"/>
              </w:rPr>
            </w:pPr>
            <w:r>
              <w:rPr>
                <w:sz w:val="18"/>
              </w:rPr>
              <w:t>2.0</w:t>
            </w:r>
          </w:p>
        </w:tc>
      </w:tr>
      <w:tr>
        <w:trPr>
          <w:trHeight w:val="220" w:hRule="atLeast"/>
        </w:trPr>
        <w:tc>
          <w:tcPr>
            <w:tcW w:w="4907" w:type="dxa"/>
          </w:tcPr>
          <w:p>
            <w:pPr>
              <w:pStyle w:val="TableParagraph"/>
              <w:spacing w:line="201" w:lineRule="exact"/>
              <w:ind w:left="139"/>
              <w:rPr>
                <w:sz w:val="18"/>
              </w:rPr>
            </w:pPr>
            <w:r>
              <w:rPr>
                <w:sz w:val="18"/>
              </w:rPr>
              <w:t>Friends/relatives</w:t>
            </w:r>
          </w:p>
        </w:tc>
        <w:tc>
          <w:tcPr>
            <w:tcW w:w="1100" w:type="dxa"/>
          </w:tcPr>
          <w:p>
            <w:pPr>
              <w:pStyle w:val="TableParagraph"/>
              <w:spacing w:line="201" w:lineRule="exact"/>
              <w:ind w:right="279"/>
              <w:jc w:val="right"/>
              <w:rPr>
                <w:sz w:val="18"/>
              </w:rPr>
            </w:pPr>
            <w:r>
              <w:rPr>
                <w:sz w:val="18"/>
              </w:rPr>
              <w:t>2.7</w:t>
            </w:r>
          </w:p>
        </w:tc>
        <w:tc>
          <w:tcPr>
            <w:tcW w:w="998" w:type="dxa"/>
          </w:tcPr>
          <w:p>
            <w:pPr>
              <w:pStyle w:val="TableParagraph"/>
              <w:spacing w:line="201" w:lineRule="exact"/>
              <w:ind w:right="281"/>
              <w:jc w:val="right"/>
              <w:rPr>
                <w:sz w:val="18"/>
              </w:rPr>
            </w:pPr>
            <w:r>
              <w:rPr>
                <w:sz w:val="18"/>
              </w:rPr>
              <w:t>4.1</w:t>
            </w:r>
          </w:p>
        </w:tc>
        <w:tc>
          <w:tcPr>
            <w:tcW w:w="965" w:type="dxa"/>
          </w:tcPr>
          <w:p>
            <w:pPr>
              <w:pStyle w:val="TableParagraph"/>
              <w:spacing w:line="201" w:lineRule="exact"/>
              <w:ind w:right="252"/>
              <w:jc w:val="right"/>
              <w:rPr>
                <w:sz w:val="18"/>
              </w:rPr>
            </w:pPr>
            <w:r>
              <w:rPr>
                <w:sz w:val="18"/>
              </w:rPr>
              <w:t>3.5</w:t>
            </w:r>
          </w:p>
        </w:tc>
      </w:tr>
      <w:tr>
        <w:trPr>
          <w:trHeight w:val="219" w:hRule="atLeast"/>
        </w:trPr>
        <w:tc>
          <w:tcPr>
            <w:tcW w:w="4907" w:type="dxa"/>
          </w:tcPr>
          <w:p>
            <w:pPr>
              <w:pStyle w:val="TableParagraph"/>
              <w:spacing w:line="200" w:lineRule="exact"/>
              <w:ind w:left="139"/>
              <w:rPr>
                <w:sz w:val="18"/>
              </w:rPr>
            </w:pPr>
            <w:r>
              <w:rPr>
                <w:sz w:val="18"/>
              </w:rPr>
              <w:t>Other</w:t>
            </w:r>
          </w:p>
        </w:tc>
        <w:tc>
          <w:tcPr>
            <w:tcW w:w="1100" w:type="dxa"/>
          </w:tcPr>
          <w:p>
            <w:pPr>
              <w:pStyle w:val="TableParagraph"/>
              <w:spacing w:line="200" w:lineRule="exact"/>
              <w:ind w:right="279"/>
              <w:jc w:val="right"/>
              <w:rPr>
                <w:sz w:val="18"/>
              </w:rPr>
            </w:pPr>
            <w:r>
              <w:rPr>
                <w:sz w:val="18"/>
              </w:rPr>
              <w:t>0.1</w:t>
            </w:r>
          </w:p>
        </w:tc>
        <w:tc>
          <w:tcPr>
            <w:tcW w:w="998" w:type="dxa"/>
          </w:tcPr>
          <w:p>
            <w:pPr>
              <w:pStyle w:val="TableParagraph"/>
              <w:spacing w:line="200" w:lineRule="exact"/>
              <w:ind w:right="281"/>
              <w:jc w:val="right"/>
              <w:rPr>
                <w:sz w:val="18"/>
              </w:rPr>
            </w:pPr>
            <w:r>
              <w:rPr>
                <w:sz w:val="18"/>
              </w:rPr>
              <w:t>0.4</w:t>
            </w:r>
          </w:p>
        </w:tc>
        <w:tc>
          <w:tcPr>
            <w:tcW w:w="965" w:type="dxa"/>
          </w:tcPr>
          <w:p>
            <w:pPr>
              <w:pStyle w:val="TableParagraph"/>
              <w:spacing w:line="200" w:lineRule="exact"/>
              <w:ind w:right="252"/>
              <w:jc w:val="right"/>
              <w:rPr>
                <w:sz w:val="18"/>
              </w:rPr>
            </w:pPr>
            <w:r>
              <w:rPr>
                <w:sz w:val="18"/>
              </w:rPr>
              <w:t>0.2</w:t>
            </w:r>
          </w:p>
        </w:tc>
      </w:tr>
      <w:tr>
        <w:trPr>
          <w:trHeight w:val="219" w:hRule="atLeast"/>
        </w:trPr>
        <w:tc>
          <w:tcPr>
            <w:tcW w:w="4907" w:type="dxa"/>
          </w:tcPr>
          <w:p>
            <w:pPr>
              <w:pStyle w:val="TableParagraph"/>
              <w:spacing w:line="200" w:lineRule="exact"/>
              <w:ind w:left="139"/>
              <w:rPr>
                <w:sz w:val="18"/>
              </w:rPr>
            </w:pPr>
            <w:r>
              <w:rPr>
                <w:sz w:val="18"/>
              </w:rPr>
              <w:t>No one</w:t>
            </w:r>
          </w:p>
        </w:tc>
        <w:tc>
          <w:tcPr>
            <w:tcW w:w="1100" w:type="dxa"/>
          </w:tcPr>
          <w:p>
            <w:pPr>
              <w:pStyle w:val="TableParagraph"/>
              <w:spacing w:line="200" w:lineRule="exact"/>
              <w:ind w:right="279"/>
              <w:jc w:val="right"/>
              <w:rPr>
                <w:sz w:val="18"/>
              </w:rPr>
            </w:pPr>
            <w:r>
              <w:rPr>
                <w:sz w:val="18"/>
              </w:rPr>
              <w:t>0.2</w:t>
            </w:r>
          </w:p>
        </w:tc>
        <w:tc>
          <w:tcPr>
            <w:tcW w:w="998" w:type="dxa"/>
          </w:tcPr>
          <w:p>
            <w:pPr>
              <w:pStyle w:val="TableParagraph"/>
              <w:spacing w:line="200" w:lineRule="exact"/>
              <w:ind w:right="281"/>
              <w:jc w:val="right"/>
              <w:rPr>
                <w:sz w:val="18"/>
              </w:rPr>
            </w:pPr>
            <w:r>
              <w:rPr>
                <w:sz w:val="18"/>
              </w:rPr>
              <w:t>0.6</w:t>
            </w:r>
          </w:p>
        </w:tc>
        <w:tc>
          <w:tcPr>
            <w:tcW w:w="965" w:type="dxa"/>
          </w:tcPr>
          <w:p>
            <w:pPr>
              <w:pStyle w:val="TableParagraph"/>
              <w:spacing w:line="200" w:lineRule="exact"/>
              <w:ind w:right="252"/>
              <w:jc w:val="right"/>
              <w:rPr>
                <w:sz w:val="18"/>
              </w:rPr>
            </w:pPr>
            <w:r>
              <w:rPr>
                <w:sz w:val="18"/>
              </w:rPr>
              <w:t>0.4</w:t>
            </w:r>
          </w:p>
        </w:tc>
      </w:tr>
      <w:tr>
        <w:trPr>
          <w:trHeight w:val="327" w:hRule="atLeast"/>
        </w:trPr>
        <w:tc>
          <w:tcPr>
            <w:tcW w:w="4907" w:type="dxa"/>
          </w:tcPr>
          <w:p>
            <w:pPr>
              <w:pStyle w:val="TableParagraph"/>
              <w:spacing w:line="204" w:lineRule="exact"/>
              <w:ind w:left="139"/>
              <w:rPr>
                <w:sz w:val="18"/>
              </w:rPr>
            </w:pPr>
            <w:r>
              <w:rPr>
                <w:sz w:val="18"/>
              </w:rPr>
              <w:t>Total</w:t>
            </w:r>
          </w:p>
        </w:tc>
        <w:tc>
          <w:tcPr>
            <w:tcW w:w="1100" w:type="dxa"/>
          </w:tcPr>
          <w:p>
            <w:pPr>
              <w:pStyle w:val="TableParagraph"/>
              <w:spacing w:line="204" w:lineRule="exact"/>
              <w:ind w:right="279"/>
              <w:jc w:val="right"/>
              <w:rPr>
                <w:sz w:val="18"/>
              </w:rPr>
            </w:pPr>
            <w:r>
              <w:rPr>
                <w:sz w:val="18"/>
              </w:rPr>
              <w:t>100.0</w:t>
            </w:r>
          </w:p>
        </w:tc>
        <w:tc>
          <w:tcPr>
            <w:tcW w:w="998" w:type="dxa"/>
          </w:tcPr>
          <w:p>
            <w:pPr>
              <w:pStyle w:val="TableParagraph"/>
              <w:spacing w:line="204" w:lineRule="exact"/>
              <w:ind w:right="281"/>
              <w:jc w:val="right"/>
              <w:rPr>
                <w:sz w:val="18"/>
              </w:rPr>
            </w:pPr>
            <w:r>
              <w:rPr>
                <w:sz w:val="18"/>
              </w:rPr>
              <w:t>100.0</w:t>
            </w:r>
          </w:p>
        </w:tc>
        <w:tc>
          <w:tcPr>
            <w:tcW w:w="965" w:type="dxa"/>
          </w:tcPr>
          <w:p>
            <w:pPr>
              <w:pStyle w:val="TableParagraph"/>
              <w:spacing w:line="204" w:lineRule="exact"/>
              <w:ind w:right="252"/>
              <w:jc w:val="right"/>
              <w:rPr>
                <w:sz w:val="18"/>
              </w:rPr>
            </w:pPr>
            <w:r>
              <w:rPr>
                <w:sz w:val="18"/>
              </w:rPr>
              <w:t>100.0</w:t>
            </w:r>
          </w:p>
        </w:tc>
      </w:tr>
      <w:tr>
        <w:trPr>
          <w:trHeight w:val="328" w:hRule="atLeast"/>
        </w:trPr>
        <w:tc>
          <w:tcPr>
            <w:tcW w:w="4907" w:type="dxa"/>
          </w:tcPr>
          <w:p>
            <w:pPr>
              <w:pStyle w:val="TableParagraph"/>
              <w:spacing w:line="213" w:lineRule="exact" w:before="96"/>
              <w:ind w:left="38"/>
              <w:rPr>
                <w:sz w:val="12"/>
              </w:rPr>
            </w:pPr>
            <w:r>
              <w:rPr>
                <w:sz w:val="18"/>
              </w:rPr>
              <w:t>Percentage of all births delivered by a skilled provider</w:t>
            </w:r>
            <w:r>
              <w:rPr>
                <w:position w:val="5"/>
                <w:sz w:val="12"/>
              </w:rPr>
              <w:t>3</w:t>
            </w:r>
          </w:p>
        </w:tc>
        <w:tc>
          <w:tcPr>
            <w:tcW w:w="1100" w:type="dxa"/>
          </w:tcPr>
          <w:p>
            <w:pPr>
              <w:pStyle w:val="TableParagraph"/>
              <w:spacing w:line="213" w:lineRule="exact" w:before="96"/>
              <w:ind w:right="279"/>
              <w:jc w:val="right"/>
              <w:rPr>
                <w:sz w:val="18"/>
              </w:rPr>
            </w:pPr>
            <w:r>
              <w:rPr>
                <w:sz w:val="18"/>
              </w:rPr>
              <w:t>95.9</w:t>
            </w:r>
          </w:p>
        </w:tc>
        <w:tc>
          <w:tcPr>
            <w:tcW w:w="998" w:type="dxa"/>
          </w:tcPr>
          <w:p>
            <w:pPr>
              <w:pStyle w:val="TableParagraph"/>
              <w:spacing w:line="213" w:lineRule="exact" w:before="96"/>
              <w:ind w:right="281"/>
              <w:jc w:val="right"/>
              <w:rPr>
                <w:sz w:val="18"/>
              </w:rPr>
            </w:pPr>
            <w:r>
              <w:rPr>
                <w:sz w:val="18"/>
              </w:rPr>
              <w:t>92.2</w:t>
            </w:r>
          </w:p>
        </w:tc>
        <w:tc>
          <w:tcPr>
            <w:tcW w:w="965" w:type="dxa"/>
          </w:tcPr>
          <w:p>
            <w:pPr>
              <w:pStyle w:val="TableParagraph"/>
              <w:spacing w:line="213" w:lineRule="exact" w:before="96"/>
              <w:ind w:right="252"/>
              <w:jc w:val="right"/>
              <w:rPr>
                <w:sz w:val="18"/>
              </w:rPr>
            </w:pPr>
            <w:r>
              <w:rPr>
                <w:sz w:val="18"/>
              </w:rPr>
              <w:t>93.8</w:t>
            </w:r>
          </w:p>
        </w:tc>
      </w:tr>
      <w:tr>
        <w:trPr>
          <w:trHeight w:val="222" w:hRule="atLeast"/>
        </w:trPr>
        <w:tc>
          <w:tcPr>
            <w:tcW w:w="4907" w:type="dxa"/>
          </w:tcPr>
          <w:p>
            <w:pPr>
              <w:pStyle w:val="TableParagraph"/>
              <w:spacing w:line="202" w:lineRule="exact"/>
              <w:ind w:left="38"/>
              <w:rPr>
                <w:sz w:val="12"/>
              </w:rPr>
            </w:pPr>
            <w:r>
              <w:rPr>
                <w:sz w:val="18"/>
              </w:rPr>
              <w:t>Percentage of home births delivered by a skilled provider</w:t>
            </w:r>
            <w:r>
              <w:rPr>
                <w:position w:val="5"/>
                <w:sz w:val="12"/>
              </w:rPr>
              <w:t>3</w:t>
            </w:r>
          </w:p>
        </w:tc>
        <w:tc>
          <w:tcPr>
            <w:tcW w:w="1100" w:type="dxa"/>
          </w:tcPr>
          <w:p>
            <w:pPr>
              <w:pStyle w:val="TableParagraph"/>
              <w:spacing w:line="202" w:lineRule="exact"/>
              <w:ind w:right="279"/>
              <w:jc w:val="right"/>
              <w:rPr>
                <w:sz w:val="18"/>
              </w:rPr>
            </w:pPr>
            <w:r>
              <w:rPr>
                <w:sz w:val="18"/>
              </w:rPr>
              <w:t>1.1</w:t>
            </w:r>
          </w:p>
        </w:tc>
        <w:tc>
          <w:tcPr>
            <w:tcW w:w="998" w:type="dxa"/>
          </w:tcPr>
          <w:p>
            <w:pPr>
              <w:pStyle w:val="TableParagraph"/>
              <w:spacing w:line="202" w:lineRule="exact"/>
              <w:ind w:right="281"/>
              <w:jc w:val="right"/>
              <w:rPr>
                <w:sz w:val="18"/>
              </w:rPr>
            </w:pPr>
            <w:r>
              <w:rPr>
                <w:sz w:val="18"/>
              </w:rPr>
              <w:t>2.6</w:t>
            </w:r>
          </w:p>
        </w:tc>
        <w:tc>
          <w:tcPr>
            <w:tcW w:w="965" w:type="dxa"/>
          </w:tcPr>
          <w:p>
            <w:pPr>
              <w:pStyle w:val="TableParagraph"/>
              <w:spacing w:line="202" w:lineRule="exact"/>
              <w:ind w:right="252"/>
              <w:jc w:val="right"/>
              <w:rPr>
                <w:sz w:val="18"/>
              </w:rPr>
            </w:pPr>
            <w:r>
              <w:rPr>
                <w:sz w:val="18"/>
              </w:rPr>
              <w:t>2.0</w:t>
            </w:r>
          </w:p>
        </w:tc>
      </w:tr>
      <w:tr>
        <w:trPr>
          <w:trHeight w:val="216" w:hRule="atLeast"/>
        </w:trPr>
        <w:tc>
          <w:tcPr>
            <w:tcW w:w="4907" w:type="dxa"/>
          </w:tcPr>
          <w:p>
            <w:pPr>
              <w:pStyle w:val="TableParagraph"/>
              <w:spacing w:line="197" w:lineRule="exact"/>
              <w:ind w:left="38"/>
              <w:rPr>
                <w:sz w:val="18"/>
              </w:rPr>
            </w:pPr>
            <w:r>
              <w:rPr>
                <w:sz w:val="18"/>
              </w:rPr>
              <w:t>Percentage delivered by caesarean section</w:t>
            </w:r>
          </w:p>
        </w:tc>
        <w:tc>
          <w:tcPr>
            <w:tcW w:w="1100" w:type="dxa"/>
          </w:tcPr>
          <w:p>
            <w:pPr>
              <w:pStyle w:val="TableParagraph"/>
              <w:spacing w:line="197" w:lineRule="exact"/>
              <w:ind w:right="279"/>
              <w:jc w:val="right"/>
              <w:rPr>
                <w:sz w:val="18"/>
              </w:rPr>
            </w:pPr>
            <w:r>
              <w:rPr>
                <w:sz w:val="18"/>
              </w:rPr>
              <w:t>30.6</w:t>
            </w:r>
          </w:p>
        </w:tc>
        <w:tc>
          <w:tcPr>
            <w:tcW w:w="998" w:type="dxa"/>
          </w:tcPr>
          <w:p>
            <w:pPr>
              <w:pStyle w:val="TableParagraph"/>
              <w:spacing w:line="197" w:lineRule="exact"/>
              <w:ind w:right="281"/>
              <w:jc w:val="right"/>
              <w:rPr>
                <w:sz w:val="18"/>
              </w:rPr>
            </w:pPr>
            <w:r>
              <w:rPr>
                <w:sz w:val="18"/>
              </w:rPr>
              <w:t>21.5</w:t>
            </w:r>
          </w:p>
        </w:tc>
        <w:tc>
          <w:tcPr>
            <w:tcW w:w="965" w:type="dxa"/>
          </w:tcPr>
          <w:p>
            <w:pPr>
              <w:pStyle w:val="TableParagraph"/>
              <w:spacing w:line="197" w:lineRule="exact"/>
              <w:ind w:right="252"/>
              <w:jc w:val="right"/>
              <w:rPr>
                <w:sz w:val="18"/>
              </w:rPr>
            </w:pPr>
            <w:r>
              <w:rPr>
                <w:sz w:val="18"/>
              </w:rPr>
              <w:t>25.4</w:t>
            </w:r>
          </w:p>
        </w:tc>
      </w:tr>
      <w:tr>
        <w:trPr>
          <w:trHeight w:val="332" w:hRule="atLeast"/>
        </w:trPr>
        <w:tc>
          <w:tcPr>
            <w:tcW w:w="4907" w:type="dxa"/>
          </w:tcPr>
          <w:p>
            <w:pPr>
              <w:pStyle w:val="TableParagraph"/>
              <w:spacing w:line="205" w:lineRule="exact"/>
              <w:ind w:left="38"/>
              <w:rPr>
                <w:sz w:val="12"/>
              </w:rPr>
            </w:pPr>
            <w:r>
              <w:rPr>
                <w:sz w:val="18"/>
              </w:rPr>
              <w:t>Percentage delivered by emergency caesarean section</w:t>
            </w:r>
            <w:r>
              <w:rPr>
                <w:position w:val="5"/>
                <w:sz w:val="12"/>
              </w:rPr>
              <w:t>4</w:t>
            </w:r>
          </w:p>
        </w:tc>
        <w:tc>
          <w:tcPr>
            <w:tcW w:w="1100" w:type="dxa"/>
          </w:tcPr>
          <w:p>
            <w:pPr>
              <w:pStyle w:val="TableParagraph"/>
              <w:spacing w:line="205" w:lineRule="exact"/>
              <w:ind w:right="279"/>
              <w:jc w:val="right"/>
              <w:rPr>
                <w:sz w:val="18"/>
              </w:rPr>
            </w:pPr>
            <w:r>
              <w:rPr>
                <w:sz w:val="18"/>
              </w:rPr>
              <w:t>12.5</w:t>
            </w:r>
          </w:p>
        </w:tc>
        <w:tc>
          <w:tcPr>
            <w:tcW w:w="998" w:type="dxa"/>
          </w:tcPr>
          <w:p>
            <w:pPr>
              <w:pStyle w:val="TableParagraph"/>
              <w:spacing w:line="205" w:lineRule="exact"/>
              <w:ind w:right="281"/>
              <w:jc w:val="right"/>
              <w:rPr>
                <w:sz w:val="18"/>
              </w:rPr>
            </w:pPr>
            <w:r>
              <w:rPr>
                <w:sz w:val="18"/>
              </w:rPr>
              <w:t>8.9</w:t>
            </w:r>
          </w:p>
        </w:tc>
        <w:tc>
          <w:tcPr>
            <w:tcW w:w="965" w:type="dxa"/>
          </w:tcPr>
          <w:p>
            <w:pPr>
              <w:pStyle w:val="TableParagraph"/>
              <w:spacing w:line="205" w:lineRule="exact"/>
              <w:ind w:right="252"/>
              <w:jc w:val="right"/>
              <w:rPr>
                <w:sz w:val="18"/>
              </w:rPr>
            </w:pPr>
            <w:r>
              <w:rPr>
                <w:sz w:val="18"/>
              </w:rPr>
              <w:t>10.4</w:t>
            </w:r>
          </w:p>
        </w:tc>
      </w:tr>
      <w:tr>
        <w:trPr>
          <w:trHeight w:val="437" w:hRule="atLeast"/>
        </w:trPr>
        <w:tc>
          <w:tcPr>
            <w:tcW w:w="4907" w:type="dxa"/>
          </w:tcPr>
          <w:p>
            <w:pPr>
              <w:pStyle w:val="TableParagraph"/>
              <w:spacing w:before="94"/>
              <w:ind w:left="38"/>
              <w:rPr>
                <w:sz w:val="18"/>
              </w:rPr>
            </w:pPr>
            <w:r>
              <w:rPr>
                <w:sz w:val="18"/>
              </w:rPr>
              <w:t>Number of births</w:t>
            </w:r>
          </w:p>
        </w:tc>
        <w:tc>
          <w:tcPr>
            <w:tcW w:w="1100" w:type="dxa"/>
          </w:tcPr>
          <w:p>
            <w:pPr>
              <w:pStyle w:val="TableParagraph"/>
              <w:spacing w:before="94"/>
              <w:ind w:right="279"/>
              <w:jc w:val="right"/>
              <w:rPr>
                <w:sz w:val="18"/>
              </w:rPr>
            </w:pPr>
            <w:r>
              <w:rPr>
                <w:sz w:val="18"/>
              </w:rPr>
              <w:t>4,032</w:t>
            </w:r>
          </w:p>
        </w:tc>
        <w:tc>
          <w:tcPr>
            <w:tcW w:w="998" w:type="dxa"/>
          </w:tcPr>
          <w:p>
            <w:pPr>
              <w:pStyle w:val="TableParagraph"/>
              <w:spacing w:before="94"/>
              <w:ind w:right="281"/>
              <w:jc w:val="right"/>
              <w:rPr>
                <w:sz w:val="18"/>
              </w:rPr>
            </w:pPr>
            <w:r>
              <w:rPr>
                <w:sz w:val="18"/>
              </w:rPr>
              <w:t>5,330</w:t>
            </w:r>
          </w:p>
        </w:tc>
        <w:tc>
          <w:tcPr>
            <w:tcW w:w="965" w:type="dxa"/>
          </w:tcPr>
          <w:p>
            <w:pPr>
              <w:pStyle w:val="TableParagraph"/>
              <w:spacing w:before="94"/>
              <w:ind w:right="252"/>
              <w:jc w:val="right"/>
              <w:rPr>
                <w:sz w:val="18"/>
              </w:rPr>
            </w:pPr>
            <w:r>
              <w:rPr>
                <w:sz w:val="18"/>
              </w:rPr>
              <w:t>9,362</w:t>
            </w:r>
          </w:p>
        </w:tc>
      </w:tr>
      <w:tr>
        <w:trPr>
          <w:trHeight w:val="331" w:hRule="atLeast"/>
        </w:trPr>
        <w:tc>
          <w:tcPr>
            <w:tcW w:w="4907" w:type="dxa"/>
          </w:tcPr>
          <w:p>
            <w:pPr>
              <w:pStyle w:val="TableParagraph"/>
              <w:spacing w:line="216" w:lineRule="exact" w:before="96"/>
              <w:ind w:left="38"/>
              <w:rPr>
                <w:sz w:val="12"/>
              </w:rPr>
            </w:pPr>
            <w:r>
              <w:rPr>
                <w:b/>
                <w:sz w:val="18"/>
              </w:rPr>
              <w:t>For home deliveries</w:t>
            </w:r>
            <w:r>
              <w:rPr>
                <w:position w:val="5"/>
                <w:sz w:val="12"/>
              </w:rPr>
              <w:t>5</w:t>
            </w:r>
          </w:p>
        </w:tc>
        <w:tc>
          <w:tcPr>
            <w:tcW w:w="1100" w:type="dxa"/>
          </w:tcPr>
          <w:p>
            <w:pPr>
              <w:pStyle w:val="TableParagraph"/>
              <w:rPr>
                <w:rFonts w:ascii="Times New Roman"/>
                <w:sz w:val="16"/>
              </w:rPr>
            </w:pPr>
          </w:p>
        </w:tc>
        <w:tc>
          <w:tcPr>
            <w:tcW w:w="998" w:type="dxa"/>
          </w:tcPr>
          <w:p>
            <w:pPr>
              <w:pStyle w:val="TableParagraph"/>
              <w:rPr>
                <w:rFonts w:ascii="Times New Roman"/>
                <w:sz w:val="16"/>
              </w:rPr>
            </w:pPr>
          </w:p>
        </w:tc>
        <w:tc>
          <w:tcPr>
            <w:tcW w:w="965" w:type="dxa"/>
          </w:tcPr>
          <w:p>
            <w:pPr>
              <w:pStyle w:val="TableParagraph"/>
              <w:rPr>
                <w:rFonts w:ascii="Times New Roman"/>
                <w:sz w:val="16"/>
              </w:rPr>
            </w:pPr>
          </w:p>
        </w:tc>
      </w:tr>
      <w:tr>
        <w:trPr>
          <w:trHeight w:val="219" w:hRule="atLeast"/>
        </w:trPr>
        <w:tc>
          <w:tcPr>
            <w:tcW w:w="4907" w:type="dxa"/>
          </w:tcPr>
          <w:p>
            <w:pPr>
              <w:pStyle w:val="TableParagraph"/>
              <w:spacing w:line="200" w:lineRule="exact"/>
              <w:ind w:left="139"/>
              <w:rPr>
                <w:sz w:val="18"/>
              </w:rPr>
            </w:pPr>
            <w:r>
              <w:rPr>
                <w:sz w:val="18"/>
              </w:rPr>
              <w:t>Disposable delivery kit (DDK) used</w:t>
            </w:r>
          </w:p>
        </w:tc>
        <w:tc>
          <w:tcPr>
            <w:tcW w:w="1100" w:type="dxa"/>
          </w:tcPr>
          <w:p>
            <w:pPr>
              <w:pStyle w:val="TableParagraph"/>
              <w:spacing w:line="200" w:lineRule="exact"/>
              <w:ind w:right="279"/>
              <w:jc w:val="right"/>
              <w:rPr>
                <w:sz w:val="18"/>
              </w:rPr>
            </w:pPr>
            <w:r>
              <w:rPr>
                <w:sz w:val="18"/>
              </w:rPr>
              <w:t>60.5</w:t>
            </w:r>
          </w:p>
        </w:tc>
        <w:tc>
          <w:tcPr>
            <w:tcW w:w="998" w:type="dxa"/>
          </w:tcPr>
          <w:p>
            <w:pPr>
              <w:pStyle w:val="TableParagraph"/>
              <w:spacing w:line="200" w:lineRule="exact"/>
              <w:ind w:right="281"/>
              <w:jc w:val="right"/>
              <w:rPr>
                <w:sz w:val="18"/>
              </w:rPr>
            </w:pPr>
            <w:r>
              <w:rPr>
                <w:sz w:val="18"/>
              </w:rPr>
              <w:t>37.6</w:t>
            </w:r>
          </w:p>
        </w:tc>
        <w:tc>
          <w:tcPr>
            <w:tcW w:w="965" w:type="dxa"/>
          </w:tcPr>
          <w:p>
            <w:pPr>
              <w:pStyle w:val="TableParagraph"/>
              <w:spacing w:line="200" w:lineRule="exact"/>
              <w:ind w:right="252"/>
              <w:jc w:val="right"/>
              <w:rPr>
                <w:sz w:val="18"/>
              </w:rPr>
            </w:pPr>
            <w:r>
              <w:rPr>
                <w:sz w:val="18"/>
              </w:rPr>
              <w:t>44.1</w:t>
            </w:r>
          </w:p>
        </w:tc>
      </w:tr>
      <w:tr>
        <w:trPr>
          <w:trHeight w:val="219" w:hRule="atLeast"/>
        </w:trPr>
        <w:tc>
          <w:tcPr>
            <w:tcW w:w="4907" w:type="dxa"/>
          </w:tcPr>
          <w:p>
            <w:pPr>
              <w:pStyle w:val="TableParagraph"/>
              <w:spacing w:line="200" w:lineRule="exact"/>
              <w:ind w:left="139"/>
              <w:rPr>
                <w:sz w:val="18"/>
              </w:rPr>
            </w:pPr>
            <w:r>
              <w:rPr>
                <w:sz w:val="18"/>
              </w:rPr>
              <w:t>Clean blade used to cut the cord</w:t>
            </w:r>
          </w:p>
        </w:tc>
        <w:tc>
          <w:tcPr>
            <w:tcW w:w="1100" w:type="dxa"/>
          </w:tcPr>
          <w:p>
            <w:pPr>
              <w:pStyle w:val="TableParagraph"/>
              <w:spacing w:line="200" w:lineRule="exact"/>
              <w:ind w:right="279"/>
              <w:jc w:val="right"/>
              <w:rPr>
                <w:sz w:val="18"/>
              </w:rPr>
            </w:pPr>
            <w:r>
              <w:rPr>
                <w:sz w:val="18"/>
              </w:rPr>
              <w:t>82.3</w:t>
            </w:r>
          </w:p>
        </w:tc>
        <w:tc>
          <w:tcPr>
            <w:tcW w:w="998" w:type="dxa"/>
          </w:tcPr>
          <w:p>
            <w:pPr>
              <w:pStyle w:val="TableParagraph"/>
              <w:spacing w:line="200" w:lineRule="exact"/>
              <w:ind w:right="281"/>
              <w:jc w:val="right"/>
              <w:rPr>
                <w:sz w:val="18"/>
              </w:rPr>
            </w:pPr>
            <w:r>
              <w:rPr>
                <w:sz w:val="18"/>
              </w:rPr>
              <w:t>89.0</w:t>
            </w:r>
          </w:p>
        </w:tc>
        <w:tc>
          <w:tcPr>
            <w:tcW w:w="965" w:type="dxa"/>
          </w:tcPr>
          <w:p>
            <w:pPr>
              <w:pStyle w:val="TableParagraph"/>
              <w:spacing w:line="200" w:lineRule="exact"/>
              <w:ind w:right="252"/>
              <w:jc w:val="right"/>
              <w:rPr>
                <w:sz w:val="18"/>
              </w:rPr>
            </w:pPr>
            <w:r>
              <w:rPr>
                <w:sz w:val="18"/>
              </w:rPr>
              <w:t>87.1</w:t>
            </w:r>
          </w:p>
        </w:tc>
      </w:tr>
      <w:tr>
        <w:trPr>
          <w:trHeight w:val="219" w:hRule="atLeast"/>
        </w:trPr>
        <w:tc>
          <w:tcPr>
            <w:tcW w:w="4907" w:type="dxa"/>
          </w:tcPr>
          <w:p>
            <w:pPr>
              <w:pStyle w:val="TableParagraph"/>
              <w:spacing w:line="200" w:lineRule="exact"/>
              <w:ind w:left="139"/>
              <w:rPr>
                <w:sz w:val="18"/>
              </w:rPr>
            </w:pPr>
            <w:r>
              <w:rPr>
                <w:sz w:val="18"/>
              </w:rPr>
              <w:t>Either of the above</w:t>
            </w:r>
          </w:p>
        </w:tc>
        <w:tc>
          <w:tcPr>
            <w:tcW w:w="1100" w:type="dxa"/>
          </w:tcPr>
          <w:p>
            <w:pPr>
              <w:pStyle w:val="TableParagraph"/>
              <w:spacing w:line="200" w:lineRule="exact"/>
              <w:ind w:right="279"/>
              <w:jc w:val="right"/>
              <w:rPr>
                <w:sz w:val="18"/>
              </w:rPr>
            </w:pPr>
            <w:r>
              <w:rPr>
                <w:sz w:val="18"/>
              </w:rPr>
              <w:t>91.6</w:t>
            </w:r>
          </w:p>
        </w:tc>
        <w:tc>
          <w:tcPr>
            <w:tcW w:w="998" w:type="dxa"/>
          </w:tcPr>
          <w:p>
            <w:pPr>
              <w:pStyle w:val="TableParagraph"/>
              <w:spacing w:line="200" w:lineRule="exact"/>
              <w:ind w:right="281"/>
              <w:jc w:val="right"/>
              <w:rPr>
                <w:sz w:val="18"/>
              </w:rPr>
            </w:pPr>
            <w:r>
              <w:rPr>
                <w:sz w:val="18"/>
              </w:rPr>
              <w:t>90.9</w:t>
            </w:r>
          </w:p>
        </w:tc>
        <w:tc>
          <w:tcPr>
            <w:tcW w:w="965" w:type="dxa"/>
          </w:tcPr>
          <w:p>
            <w:pPr>
              <w:pStyle w:val="TableParagraph"/>
              <w:spacing w:line="200" w:lineRule="exact"/>
              <w:ind w:right="252"/>
              <w:jc w:val="right"/>
              <w:rPr>
                <w:sz w:val="18"/>
              </w:rPr>
            </w:pPr>
            <w:r>
              <w:rPr>
                <w:sz w:val="18"/>
              </w:rPr>
              <w:t>91.1</w:t>
            </w:r>
          </w:p>
        </w:tc>
      </w:tr>
      <w:tr>
        <w:trPr>
          <w:trHeight w:val="548" w:hRule="atLeast"/>
        </w:trPr>
        <w:tc>
          <w:tcPr>
            <w:tcW w:w="4907" w:type="dxa"/>
          </w:tcPr>
          <w:p>
            <w:pPr>
              <w:pStyle w:val="TableParagraph"/>
              <w:spacing w:line="203" w:lineRule="exact"/>
              <w:ind w:left="139"/>
              <w:rPr>
                <w:sz w:val="18"/>
              </w:rPr>
            </w:pPr>
            <w:r>
              <w:rPr>
                <w:sz w:val="18"/>
              </w:rPr>
              <w:t>Baby was immediately wiped dry and then wrapped without</w:t>
            </w:r>
          </w:p>
          <w:p>
            <w:pPr>
              <w:pStyle w:val="TableParagraph"/>
              <w:spacing w:line="219" w:lineRule="exact"/>
              <w:ind w:left="199"/>
              <w:rPr>
                <w:sz w:val="18"/>
              </w:rPr>
            </w:pPr>
            <w:r>
              <w:rPr>
                <w:sz w:val="18"/>
              </w:rPr>
              <w:t>being bathed</w:t>
            </w:r>
          </w:p>
        </w:tc>
        <w:tc>
          <w:tcPr>
            <w:tcW w:w="1100" w:type="dxa"/>
          </w:tcPr>
          <w:p>
            <w:pPr>
              <w:pStyle w:val="TableParagraph"/>
              <w:spacing w:before="7"/>
              <w:rPr>
                <w:rFonts w:ascii="P052"/>
                <w:sz w:val="14"/>
              </w:rPr>
            </w:pPr>
          </w:p>
          <w:p>
            <w:pPr>
              <w:pStyle w:val="TableParagraph"/>
              <w:ind w:right="279"/>
              <w:jc w:val="right"/>
              <w:rPr>
                <w:sz w:val="18"/>
              </w:rPr>
            </w:pPr>
            <w:r>
              <w:rPr>
                <w:sz w:val="18"/>
              </w:rPr>
              <w:t>78.2</w:t>
            </w:r>
          </w:p>
        </w:tc>
        <w:tc>
          <w:tcPr>
            <w:tcW w:w="998" w:type="dxa"/>
          </w:tcPr>
          <w:p>
            <w:pPr>
              <w:pStyle w:val="TableParagraph"/>
              <w:spacing w:before="7"/>
              <w:rPr>
                <w:rFonts w:ascii="P052"/>
                <w:sz w:val="14"/>
              </w:rPr>
            </w:pPr>
          </w:p>
          <w:p>
            <w:pPr>
              <w:pStyle w:val="TableParagraph"/>
              <w:ind w:right="281"/>
              <w:jc w:val="right"/>
              <w:rPr>
                <w:sz w:val="18"/>
              </w:rPr>
            </w:pPr>
            <w:r>
              <w:rPr>
                <w:sz w:val="18"/>
              </w:rPr>
              <w:t>81.6</w:t>
            </w:r>
          </w:p>
        </w:tc>
        <w:tc>
          <w:tcPr>
            <w:tcW w:w="965" w:type="dxa"/>
          </w:tcPr>
          <w:p>
            <w:pPr>
              <w:pStyle w:val="TableParagraph"/>
              <w:spacing w:before="7"/>
              <w:rPr>
                <w:rFonts w:ascii="P052"/>
                <w:sz w:val="14"/>
              </w:rPr>
            </w:pPr>
          </w:p>
          <w:p>
            <w:pPr>
              <w:pStyle w:val="TableParagraph"/>
              <w:ind w:right="252"/>
              <w:jc w:val="right"/>
              <w:rPr>
                <w:sz w:val="18"/>
              </w:rPr>
            </w:pPr>
            <w:r>
              <w:rPr>
                <w:sz w:val="18"/>
              </w:rPr>
              <w:t>80.6</w:t>
            </w:r>
          </w:p>
        </w:tc>
      </w:tr>
      <w:tr>
        <w:trPr>
          <w:trHeight w:val="437" w:hRule="atLeast"/>
        </w:trPr>
        <w:tc>
          <w:tcPr>
            <w:tcW w:w="4907" w:type="dxa"/>
          </w:tcPr>
          <w:p>
            <w:pPr>
              <w:pStyle w:val="TableParagraph"/>
              <w:spacing w:before="93"/>
              <w:ind w:left="38"/>
              <w:rPr>
                <w:sz w:val="18"/>
              </w:rPr>
            </w:pPr>
            <w:r>
              <w:rPr>
                <w:sz w:val="18"/>
              </w:rPr>
              <w:t>Number of births delivered at home</w:t>
            </w:r>
          </w:p>
        </w:tc>
        <w:tc>
          <w:tcPr>
            <w:tcW w:w="1100" w:type="dxa"/>
          </w:tcPr>
          <w:p>
            <w:pPr>
              <w:pStyle w:val="TableParagraph"/>
              <w:spacing w:before="93"/>
              <w:ind w:right="279"/>
              <w:jc w:val="right"/>
              <w:rPr>
                <w:sz w:val="18"/>
              </w:rPr>
            </w:pPr>
            <w:r>
              <w:rPr>
                <w:sz w:val="18"/>
              </w:rPr>
              <w:t>93</w:t>
            </w:r>
          </w:p>
        </w:tc>
        <w:tc>
          <w:tcPr>
            <w:tcW w:w="998" w:type="dxa"/>
          </w:tcPr>
          <w:p>
            <w:pPr>
              <w:pStyle w:val="TableParagraph"/>
              <w:spacing w:before="93"/>
              <w:ind w:right="281"/>
              <w:jc w:val="right"/>
              <w:rPr>
                <w:sz w:val="18"/>
              </w:rPr>
            </w:pPr>
            <w:r>
              <w:rPr>
                <w:sz w:val="18"/>
              </w:rPr>
              <w:t>237</w:t>
            </w:r>
          </w:p>
        </w:tc>
        <w:tc>
          <w:tcPr>
            <w:tcW w:w="965" w:type="dxa"/>
          </w:tcPr>
          <w:p>
            <w:pPr>
              <w:pStyle w:val="TableParagraph"/>
              <w:spacing w:before="93"/>
              <w:ind w:right="252"/>
              <w:jc w:val="right"/>
              <w:rPr>
                <w:sz w:val="18"/>
              </w:rPr>
            </w:pPr>
            <w:r>
              <w:rPr>
                <w:sz w:val="18"/>
              </w:rPr>
              <w:t>330</w:t>
            </w:r>
          </w:p>
        </w:tc>
      </w:tr>
      <w:tr>
        <w:trPr>
          <w:trHeight w:val="333" w:hRule="atLeast"/>
        </w:trPr>
        <w:tc>
          <w:tcPr>
            <w:tcW w:w="4907" w:type="dxa"/>
          </w:tcPr>
          <w:p>
            <w:pPr>
              <w:pStyle w:val="TableParagraph"/>
              <w:spacing w:line="216" w:lineRule="exact" w:before="97"/>
              <w:ind w:left="38"/>
              <w:rPr>
                <w:sz w:val="12"/>
              </w:rPr>
            </w:pPr>
            <w:r>
              <w:rPr>
                <w:b/>
                <w:sz w:val="18"/>
              </w:rPr>
              <w:t>Timing after delivery of mother's first postnatal check</w:t>
            </w:r>
            <w:r>
              <w:rPr>
                <w:position w:val="5"/>
                <w:sz w:val="12"/>
              </w:rPr>
              <w:t>6</w:t>
            </w:r>
          </w:p>
        </w:tc>
        <w:tc>
          <w:tcPr>
            <w:tcW w:w="1100" w:type="dxa"/>
          </w:tcPr>
          <w:p>
            <w:pPr>
              <w:pStyle w:val="TableParagraph"/>
              <w:rPr>
                <w:rFonts w:ascii="Times New Roman"/>
                <w:sz w:val="16"/>
              </w:rPr>
            </w:pPr>
          </w:p>
        </w:tc>
        <w:tc>
          <w:tcPr>
            <w:tcW w:w="998" w:type="dxa"/>
          </w:tcPr>
          <w:p>
            <w:pPr>
              <w:pStyle w:val="TableParagraph"/>
              <w:rPr>
                <w:rFonts w:ascii="Times New Roman"/>
                <w:sz w:val="16"/>
              </w:rPr>
            </w:pPr>
          </w:p>
        </w:tc>
        <w:tc>
          <w:tcPr>
            <w:tcW w:w="965" w:type="dxa"/>
          </w:tcPr>
          <w:p>
            <w:pPr>
              <w:pStyle w:val="TableParagraph"/>
              <w:rPr>
                <w:rFonts w:ascii="Times New Roman"/>
                <w:sz w:val="16"/>
              </w:rPr>
            </w:pPr>
          </w:p>
        </w:tc>
      </w:tr>
      <w:tr>
        <w:trPr>
          <w:trHeight w:val="219" w:hRule="atLeast"/>
        </w:trPr>
        <w:tc>
          <w:tcPr>
            <w:tcW w:w="4907" w:type="dxa"/>
          </w:tcPr>
          <w:p>
            <w:pPr>
              <w:pStyle w:val="TableParagraph"/>
              <w:spacing w:line="200" w:lineRule="exact"/>
              <w:ind w:left="139"/>
              <w:rPr>
                <w:sz w:val="18"/>
              </w:rPr>
            </w:pPr>
            <w:r>
              <w:rPr>
                <w:sz w:val="18"/>
              </w:rPr>
              <w:t>Less than four hours</w:t>
            </w:r>
          </w:p>
        </w:tc>
        <w:tc>
          <w:tcPr>
            <w:tcW w:w="1100" w:type="dxa"/>
          </w:tcPr>
          <w:p>
            <w:pPr>
              <w:pStyle w:val="TableParagraph"/>
              <w:spacing w:line="200" w:lineRule="exact"/>
              <w:ind w:right="279"/>
              <w:jc w:val="right"/>
              <w:rPr>
                <w:sz w:val="18"/>
              </w:rPr>
            </w:pPr>
            <w:r>
              <w:rPr>
                <w:sz w:val="18"/>
              </w:rPr>
              <w:t>78.9</w:t>
            </w:r>
          </w:p>
        </w:tc>
        <w:tc>
          <w:tcPr>
            <w:tcW w:w="998" w:type="dxa"/>
          </w:tcPr>
          <w:p>
            <w:pPr>
              <w:pStyle w:val="TableParagraph"/>
              <w:spacing w:line="200" w:lineRule="exact"/>
              <w:ind w:right="281"/>
              <w:jc w:val="right"/>
              <w:rPr>
                <w:sz w:val="18"/>
              </w:rPr>
            </w:pPr>
            <w:r>
              <w:rPr>
                <w:sz w:val="18"/>
              </w:rPr>
              <w:t>76.5</w:t>
            </w:r>
          </w:p>
        </w:tc>
        <w:tc>
          <w:tcPr>
            <w:tcW w:w="965" w:type="dxa"/>
          </w:tcPr>
          <w:p>
            <w:pPr>
              <w:pStyle w:val="TableParagraph"/>
              <w:spacing w:line="200" w:lineRule="exact"/>
              <w:ind w:right="252"/>
              <w:jc w:val="right"/>
              <w:rPr>
                <w:sz w:val="18"/>
              </w:rPr>
            </w:pPr>
            <w:r>
              <w:rPr>
                <w:sz w:val="18"/>
              </w:rPr>
              <w:t>77.6</w:t>
            </w:r>
          </w:p>
        </w:tc>
      </w:tr>
      <w:tr>
        <w:trPr>
          <w:trHeight w:val="219" w:hRule="atLeast"/>
        </w:trPr>
        <w:tc>
          <w:tcPr>
            <w:tcW w:w="4907" w:type="dxa"/>
          </w:tcPr>
          <w:p>
            <w:pPr>
              <w:pStyle w:val="TableParagraph"/>
              <w:spacing w:line="200" w:lineRule="exact"/>
              <w:ind w:left="139"/>
              <w:rPr>
                <w:sz w:val="18"/>
              </w:rPr>
            </w:pPr>
            <w:r>
              <w:rPr>
                <w:sz w:val="18"/>
              </w:rPr>
              <w:t>4-23 hours</w:t>
            </w:r>
          </w:p>
        </w:tc>
        <w:tc>
          <w:tcPr>
            <w:tcW w:w="1100" w:type="dxa"/>
          </w:tcPr>
          <w:p>
            <w:pPr>
              <w:pStyle w:val="TableParagraph"/>
              <w:spacing w:line="200" w:lineRule="exact"/>
              <w:ind w:right="279"/>
              <w:jc w:val="right"/>
              <w:rPr>
                <w:sz w:val="18"/>
              </w:rPr>
            </w:pPr>
            <w:r>
              <w:rPr>
                <w:sz w:val="18"/>
              </w:rPr>
              <w:t>4.8</w:t>
            </w:r>
          </w:p>
        </w:tc>
        <w:tc>
          <w:tcPr>
            <w:tcW w:w="998" w:type="dxa"/>
          </w:tcPr>
          <w:p>
            <w:pPr>
              <w:pStyle w:val="TableParagraph"/>
              <w:spacing w:line="200" w:lineRule="exact"/>
              <w:ind w:right="281"/>
              <w:jc w:val="right"/>
              <w:rPr>
                <w:sz w:val="18"/>
              </w:rPr>
            </w:pPr>
            <w:r>
              <w:rPr>
                <w:sz w:val="18"/>
              </w:rPr>
              <w:t>4.0</w:t>
            </w:r>
          </w:p>
        </w:tc>
        <w:tc>
          <w:tcPr>
            <w:tcW w:w="965" w:type="dxa"/>
          </w:tcPr>
          <w:p>
            <w:pPr>
              <w:pStyle w:val="TableParagraph"/>
              <w:spacing w:line="200" w:lineRule="exact"/>
              <w:ind w:right="252"/>
              <w:jc w:val="right"/>
              <w:rPr>
                <w:sz w:val="18"/>
              </w:rPr>
            </w:pPr>
            <w:r>
              <w:rPr>
                <w:sz w:val="18"/>
              </w:rPr>
              <w:t>4.3</w:t>
            </w:r>
          </w:p>
        </w:tc>
      </w:tr>
      <w:tr>
        <w:trPr>
          <w:trHeight w:val="219" w:hRule="atLeast"/>
        </w:trPr>
        <w:tc>
          <w:tcPr>
            <w:tcW w:w="4907" w:type="dxa"/>
          </w:tcPr>
          <w:p>
            <w:pPr>
              <w:pStyle w:val="TableParagraph"/>
              <w:spacing w:line="200" w:lineRule="exact"/>
              <w:ind w:left="139"/>
              <w:rPr>
                <w:sz w:val="18"/>
              </w:rPr>
            </w:pPr>
            <w:r>
              <w:rPr>
                <w:sz w:val="18"/>
              </w:rPr>
              <w:t>1-2 days</w:t>
            </w:r>
          </w:p>
        </w:tc>
        <w:tc>
          <w:tcPr>
            <w:tcW w:w="1100" w:type="dxa"/>
          </w:tcPr>
          <w:p>
            <w:pPr>
              <w:pStyle w:val="TableParagraph"/>
              <w:spacing w:line="200" w:lineRule="exact"/>
              <w:ind w:right="279"/>
              <w:jc w:val="right"/>
              <w:rPr>
                <w:sz w:val="18"/>
              </w:rPr>
            </w:pPr>
            <w:r>
              <w:rPr>
                <w:sz w:val="18"/>
              </w:rPr>
              <w:t>3.5</w:t>
            </w:r>
          </w:p>
        </w:tc>
        <w:tc>
          <w:tcPr>
            <w:tcW w:w="998" w:type="dxa"/>
          </w:tcPr>
          <w:p>
            <w:pPr>
              <w:pStyle w:val="TableParagraph"/>
              <w:spacing w:line="200" w:lineRule="exact"/>
              <w:ind w:right="281"/>
              <w:jc w:val="right"/>
              <w:rPr>
                <w:sz w:val="18"/>
              </w:rPr>
            </w:pPr>
            <w:r>
              <w:rPr>
                <w:sz w:val="18"/>
              </w:rPr>
              <w:t>4.3</w:t>
            </w:r>
          </w:p>
        </w:tc>
        <w:tc>
          <w:tcPr>
            <w:tcW w:w="965" w:type="dxa"/>
          </w:tcPr>
          <w:p>
            <w:pPr>
              <w:pStyle w:val="TableParagraph"/>
              <w:spacing w:line="200" w:lineRule="exact"/>
              <w:ind w:right="252"/>
              <w:jc w:val="right"/>
              <w:rPr>
                <w:sz w:val="18"/>
              </w:rPr>
            </w:pPr>
            <w:r>
              <w:rPr>
                <w:sz w:val="18"/>
              </w:rPr>
              <w:t>4.0</w:t>
            </w:r>
          </w:p>
        </w:tc>
      </w:tr>
      <w:tr>
        <w:trPr>
          <w:trHeight w:val="219" w:hRule="atLeast"/>
        </w:trPr>
        <w:tc>
          <w:tcPr>
            <w:tcW w:w="4907" w:type="dxa"/>
          </w:tcPr>
          <w:p>
            <w:pPr>
              <w:pStyle w:val="TableParagraph"/>
              <w:spacing w:line="200" w:lineRule="exact"/>
              <w:ind w:left="139"/>
              <w:rPr>
                <w:sz w:val="18"/>
              </w:rPr>
            </w:pPr>
            <w:r>
              <w:rPr>
                <w:sz w:val="18"/>
              </w:rPr>
              <w:t>3-41 days</w:t>
            </w:r>
          </w:p>
        </w:tc>
        <w:tc>
          <w:tcPr>
            <w:tcW w:w="1100" w:type="dxa"/>
          </w:tcPr>
          <w:p>
            <w:pPr>
              <w:pStyle w:val="TableParagraph"/>
              <w:spacing w:line="200" w:lineRule="exact"/>
              <w:ind w:right="279"/>
              <w:jc w:val="right"/>
              <w:rPr>
                <w:sz w:val="18"/>
              </w:rPr>
            </w:pPr>
            <w:r>
              <w:rPr>
                <w:sz w:val="18"/>
              </w:rPr>
              <w:t>1.7</w:t>
            </w:r>
          </w:p>
        </w:tc>
        <w:tc>
          <w:tcPr>
            <w:tcW w:w="998" w:type="dxa"/>
          </w:tcPr>
          <w:p>
            <w:pPr>
              <w:pStyle w:val="TableParagraph"/>
              <w:spacing w:line="200" w:lineRule="exact"/>
              <w:ind w:right="281"/>
              <w:jc w:val="right"/>
              <w:rPr>
                <w:sz w:val="18"/>
              </w:rPr>
            </w:pPr>
            <w:r>
              <w:rPr>
                <w:sz w:val="18"/>
              </w:rPr>
              <w:t>2.3</w:t>
            </w:r>
          </w:p>
        </w:tc>
        <w:tc>
          <w:tcPr>
            <w:tcW w:w="965" w:type="dxa"/>
          </w:tcPr>
          <w:p>
            <w:pPr>
              <w:pStyle w:val="TableParagraph"/>
              <w:spacing w:line="200" w:lineRule="exact"/>
              <w:ind w:right="252"/>
              <w:jc w:val="right"/>
              <w:rPr>
                <w:sz w:val="18"/>
              </w:rPr>
            </w:pPr>
            <w:r>
              <w:rPr>
                <w:sz w:val="18"/>
              </w:rPr>
              <w:t>2.0</w:t>
            </w:r>
          </w:p>
        </w:tc>
      </w:tr>
      <w:tr>
        <w:trPr>
          <w:trHeight w:val="219" w:hRule="atLeast"/>
        </w:trPr>
        <w:tc>
          <w:tcPr>
            <w:tcW w:w="4907" w:type="dxa"/>
          </w:tcPr>
          <w:p>
            <w:pPr>
              <w:pStyle w:val="TableParagraph"/>
              <w:spacing w:line="200" w:lineRule="exact"/>
              <w:ind w:left="139"/>
              <w:rPr>
                <w:sz w:val="18"/>
              </w:rPr>
            </w:pPr>
            <w:r>
              <w:rPr>
                <w:sz w:val="18"/>
              </w:rPr>
              <w:t>No postnatal check</w:t>
            </w:r>
          </w:p>
        </w:tc>
        <w:tc>
          <w:tcPr>
            <w:tcW w:w="1100" w:type="dxa"/>
          </w:tcPr>
          <w:p>
            <w:pPr>
              <w:pStyle w:val="TableParagraph"/>
              <w:spacing w:line="200" w:lineRule="exact"/>
              <w:ind w:right="279"/>
              <w:jc w:val="right"/>
              <w:rPr>
                <w:sz w:val="18"/>
              </w:rPr>
            </w:pPr>
            <w:r>
              <w:rPr>
                <w:sz w:val="18"/>
              </w:rPr>
              <w:t>11.1</w:t>
            </w:r>
          </w:p>
        </w:tc>
        <w:tc>
          <w:tcPr>
            <w:tcW w:w="998" w:type="dxa"/>
          </w:tcPr>
          <w:p>
            <w:pPr>
              <w:pStyle w:val="TableParagraph"/>
              <w:spacing w:line="200" w:lineRule="exact"/>
              <w:ind w:right="281"/>
              <w:jc w:val="right"/>
              <w:rPr>
                <w:sz w:val="18"/>
              </w:rPr>
            </w:pPr>
            <w:r>
              <w:rPr>
                <w:sz w:val="18"/>
              </w:rPr>
              <w:t>12.9</w:t>
            </w:r>
          </w:p>
        </w:tc>
        <w:tc>
          <w:tcPr>
            <w:tcW w:w="965" w:type="dxa"/>
          </w:tcPr>
          <w:p>
            <w:pPr>
              <w:pStyle w:val="TableParagraph"/>
              <w:spacing w:line="200" w:lineRule="exact"/>
              <w:ind w:right="252"/>
              <w:jc w:val="right"/>
              <w:rPr>
                <w:sz w:val="18"/>
              </w:rPr>
            </w:pPr>
            <w:r>
              <w:rPr>
                <w:sz w:val="18"/>
              </w:rPr>
              <w:t>12.1</w:t>
            </w:r>
          </w:p>
        </w:tc>
      </w:tr>
      <w:tr>
        <w:trPr>
          <w:trHeight w:val="282" w:hRule="atLeast"/>
        </w:trPr>
        <w:tc>
          <w:tcPr>
            <w:tcW w:w="4907" w:type="dxa"/>
            <w:tcBorders>
              <w:bottom w:val="single" w:sz="4" w:space="0" w:color="000000"/>
            </w:tcBorders>
          </w:tcPr>
          <w:p>
            <w:pPr>
              <w:pStyle w:val="TableParagraph"/>
              <w:spacing w:line="204" w:lineRule="exact"/>
              <w:ind w:left="139"/>
              <w:rPr>
                <w:sz w:val="18"/>
              </w:rPr>
            </w:pPr>
            <w:r>
              <w:rPr>
                <w:sz w:val="18"/>
              </w:rPr>
              <w:t>Total</w:t>
            </w:r>
          </w:p>
        </w:tc>
        <w:tc>
          <w:tcPr>
            <w:tcW w:w="1100" w:type="dxa"/>
            <w:tcBorders>
              <w:bottom w:val="single" w:sz="4" w:space="0" w:color="000000"/>
            </w:tcBorders>
          </w:tcPr>
          <w:p>
            <w:pPr>
              <w:pStyle w:val="TableParagraph"/>
              <w:spacing w:line="204" w:lineRule="exact"/>
              <w:ind w:right="279"/>
              <w:jc w:val="right"/>
              <w:rPr>
                <w:sz w:val="18"/>
              </w:rPr>
            </w:pPr>
            <w:r>
              <w:rPr>
                <w:sz w:val="18"/>
              </w:rPr>
              <w:t>100.0</w:t>
            </w:r>
          </w:p>
        </w:tc>
        <w:tc>
          <w:tcPr>
            <w:tcW w:w="998" w:type="dxa"/>
            <w:tcBorders>
              <w:bottom w:val="single" w:sz="4" w:space="0" w:color="000000"/>
            </w:tcBorders>
          </w:tcPr>
          <w:p>
            <w:pPr>
              <w:pStyle w:val="TableParagraph"/>
              <w:spacing w:line="204" w:lineRule="exact"/>
              <w:ind w:right="281"/>
              <w:jc w:val="right"/>
              <w:rPr>
                <w:sz w:val="18"/>
              </w:rPr>
            </w:pPr>
            <w:r>
              <w:rPr>
                <w:sz w:val="18"/>
              </w:rPr>
              <w:t>100.0</w:t>
            </w:r>
          </w:p>
        </w:tc>
        <w:tc>
          <w:tcPr>
            <w:tcW w:w="965" w:type="dxa"/>
            <w:tcBorders>
              <w:bottom w:val="single" w:sz="4" w:space="0" w:color="000000"/>
            </w:tcBorders>
          </w:tcPr>
          <w:p>
            <w:pPr>
              <w:pStyle w:val="TableParagraph"/>
              <w:spacing w:line="204" w:lineRule="exact"/>
              <w:ind w:right="252"/>
              <w:jc w:val="right"/>
              <w:rPr>
                <w:sz w:val="18"/>
              </w:rPr>
            </w:pPr>
            <w:r>
              <w:rPr>
                <w:sz w:val="18"/>
              </w:rPr>
              <w:t>100.0</w:t>
            </w:r>
          </w:p>
        </w:tc>
      </w:tr>
      <w:tr>
        <w:trPr>
          <w:trHeight w:val="381" w:hRule="atLeast"/>
        </w:trPr>
        <w:tc>
          <w:tcPr>
            <w:tcW w:w="4907" w:type="dxa"/>
            <w:tcBorders>
              <w:top w:val="single" w:sz="4" w:space="0" w:color="000000"/>
              <w:bottom w:val="single" w:sz="4" w:space="0" w:color="000000"/>
            </w:tcBorders>
          </w:tcPr>
          <w:p>
            <w:pPr>
              <w:pStyle w:val="TableParagraph"/>
              <w:rPr>
                <w:rFonts w:ascii="Times New Roman"/>
                <w:sz w:val="16"/>
              </w:rPr>
            </w:pPr>
          </w:p>
        </w:tc>
        <w:tc>
          <w:tcPr>
            <w:tcW w:w="1100" w:type="dxa"/>
            <w:tcBorders>
              <w:top w:val="single" w:sz="4" w:space="0" w:color="000000"/>
              <w:bottom w:val="single" w:sz="4" w:space="0" w:color="000000"/>
            </w:tcBorders>
          </w:tcPr>
          <w:p>
            <w:pPr>
              <w:pStyle w:val="TableParagraph"/>
              <w:rPr>
                <w:rFonts w:ascii="Times New Roman"/>
                <w:sz w:val="16"/>
              </w:rPr>
            </w:pPr>
          </w:p>
        </w:tc>
        <w:tc>
          <w:tcPr>
            <w:tcW w:w="1963" w:type="dxa"/>
            <w:gridSpan w:val="2"/>
            <w:tcBorders>
              <w:top w:val="single" w:sz="4" w:space="0" w:color="000000"/>
              <w:bottom w:val="single" w:sz="4" w:space="0" w:color="000000"/>
            </w:tcBorders>
          </w:tcPr>
          <w:p>
            <w:pPr>
              <w:pStyle w:val="TableParagraph"/>
              <w:spacing w:before="80"/>
              <w:ind w:left="923"/>
              <w:rPr>
                <w:i/>
                <w:sz w:val="18"/>
              </w:rPr>
            </w:pPr>
            <w:r>
              <w:rPr>
                <w:i/>
                <w:sz w:val="18"/>
              </w:rPr>
              <w:t>Continued…</w:t>
            </w:r>
          </w:p>
        </w:tc>
      </w:tr>
    </w:tbl>
    <w:p>
      <w:pPr>
        <w:spacing w:after="0"/>
        <w:rPr>
          <w:sz w:val="18"/>
        </w:rPr>
        <w:sectPr>
          <w:pgSz w:w="12240" w:h="15840"/>
          <w:pgMar w:header="0" w:footer="717" w:top="1220" w:bottom="900" w:left="580" w:right="600"/>
        </w:sectPr>
      </w:pPr>
    </w:p>
    <w:tbl>
      <w:tblPr>
        <w:tblW w:w="0" w:type="auto"/>
        <w:jc w:val="left"/>
        <w:tblInd w:w="1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22"/>
        <w:gridCol w:w="1652"/>
        <w:gridCol w:w="941"/>
        <w:gridCol w:w="942"/>
      </w:tblGrid>
      <w:tr>
        <w:trPr>
          <w:trHeight w:val="396" w:hRule="atLeast"/>
        </w:trPr>
        <w:tc>
          <w:tcPr>
            <w:tcW w:w="4522" w:type="dxa"/>
            <w:tcBorders>
              <w:top w:val="single" w:sz="4" w:space="0" w:color="000000"/>
            </w:tcBorders>
          </w:tcPr>
          <w:p>
            <w:pPr>
              <w:pStyle w:val="TableParagraph"/>
              <w:spacing w:before="80"/>
              <w:ind w:left="36"/>
              <w:rPr>
                <w:i/>
                <w:sz w:val="18"/>
              </w:rPr>
            </w:pPr>
            <w:r>
              <w:rPr>
                <w:sz w:val="18"/>
                <w:u w:val="single"/>
              </w:rPr>
              <w:t>Table 51 Delivery and postnatal care—</w:t>
            </w:r>
            <w:r>
              <w:rPr>
                <w:i/>
                <w:sz w:val="18"/>
                <w:u w:val="single"/>
              </w:rPr>
              <w:t>Continued</w:t>
            </w:r>
          </w:p>
        </w:tc>
        <w:tc>
          <w:tcPr>
            <w:tcW w:w="1652" w:type="dxa"/>
            <w:tcBorders>
              <w:top w:val="single" w:sz="4" w:space="0" w:color="000000"/>
            </w:tcBorders>
          </w:tcPr>
          <w:p>
            <w:pPr>
              <w:pStyle w:val="TableParagraph"/>
              <w:rPr>
                <w:rFonts w:ascii="Times New Roman"/>
                <w:sz w:val="16"/>
              </w:rPr>
            </w:pPr>
          </w:p>
        </w:tc>
        <w:tc>
          <w:tcPr>
            <w:tcW w:w="941" w:type="dxa"/>
            <w:tcBorders>
              <w:top w:val="single" w:sz="4" w:space="0" w:color="000000"/>
            </w:tcBorders>
          </w:tcPr>
          <w:p>
            <w:pPr>
              <w:pStyle w:val="TableParagraph"/>
              <w:rPr>
                <w:rFonts w:ascii="Times New Roman"/>
                <w:sz w:val="16"/>
              </w:rPr>
            </w:pPr>
          </w:p>
        </w:tc>
        <w:tc>
          <w:tcPr>
            <w:tcW w:w="942" w:type="dxa"/>
            <w:tcBorders>
              <w:top w:val="single" w:sz="4" w:space="0" w:color="000000"/>
            </w:tcBorders>
          </w:tcPr>
          <w:p>
            <w:pPr>
              <w:pStyle w:val="TableParagraph"/>
              <w:rPr>
                <w:rFonts w:ascii="Times New Roman"/>
                <w:sz w:val="16"/>
              </w:rPr>
            </w:pPr>
          </w:p>
        </w:tc>
      </w:tr>
      <w:tr>
        <w:trPr>
          <w:trHeight w:val="1460" w:hRule="atLeast"/>
        </w:trPr>
        <w:tc>
          <w:tcPr>
            <w:tcW w:w="8057" w:type="dxa"/>
            <w:gridSpan w:val="4"/>
            <w:tcBorders>
              <w:bottom w:val="single" w:sz="4" w:space="0" w:color="000000"/>
            </w:tcBorders>
          </w:tcPr>
          <w:p>
            <w:pPr>
              <w:pStyle w:val="TableParagraph"/>
              <w:spacing w:before="63"/>
              <w:ind w:left="36" w:right="32"/>
              <w:jc w:val="both"/>
              <w:rPr>
                <w:sz w:val="18"/>
              </w:rPr>
            </w:pPr>
            <w:r>
              <w:rPr>
                <w:sz w:val="18"/>
              </w:rPr>
              <w:t>Percent</w:t>
            </w:r>
            <w:r>
              <w:rPr>
                <w:spacing w:val="-2"/>
                <w:sz w:val="18"/>
              </w:rPr>
              <w:t> </w:t>
            </w:r>
            <w:r>
              <w:rPr>
                <w:sz w:val="18"/>
              </w:rPr>
              <w:t>distribution</w:t>
            </w:r>
            <w:r>
              <w:rPr>
                <w:spacing w:val="-5"/>
                <w:sz w:val="18"/>
              </w:rPr>
              <w:t> </w:t>
            </w:r>
            <w:r>
              <w:rPr>
                <w:sz w:val="18"/>
              </w:rPr>
              <w:t>of</w:t>
            </w:r>
            <w:r>
              <w:rPr>
                <w:spacing w:val="-3"/>
                <w:sz w:val="18"/>
              </w:rPr>
              <w:t> </w:t>
            </w:r>
            <w:r>
              <w:rPr>
                <w:sz w:val="18"/>
              </w:rPr>
              <w:t>live</w:t>
            </w:r>
            <w:r>
              <w:rPr>
                <w:spacing w:val="-5"/>
                <w:sz w:val="18"/>
              </w:rPr>
              <w:t> </w:t>
            </w:r>
            <w:r>
              <w:rPr>
                <w:sz w:val="18"/>
              </w:rPr>
              <w:t>births</w:t>
            </w:r>
            <w:r>
              <w:rPr>
                <w:spacing w:val="-2"/>
                <w:sz w:val="18"/>
              </w:rPr>
              <w:t> </w:t>
            </w:r>
            <w:r>
              <w:rPr>
                <w:sz w:val="18"/>
              </w:rPr>
              <w:t>to</w:t>
            </w:r>
            <w:r>
              <w:rPr>
                <w:spacing w:val="-3"/>
                <w:sz w:val="18"/>
              </w:rPr>
              <w:t> </w:t>
            </w:r>
            <w:r>
              <w:rPr>
                <w:sz w:val="18"/>
              </w:rPr>
              <w:t>women</w:t>
            </w:r>
            <w:r>
              <w:rPr>
                <w:spacing w:val="-5"/>
                <w:sz w:val="18"/>
              </w:rPr>
              <w:t> </w:t>
            </w:r>
            <w:r>
              <w:rPr>
                <w:sz w:val="18"/>
              </w:rPr>
              <w:t>age</w:t>
            </w:r>
            <w:r>
              <w:rPr>
                <w:spacing w:val="-5"/>
                <w:sz w:val="18"/>
              </w:rPr>
              <w:t> </w:t>
            </w:r>
            <w:r>
              <w:rPr>
                <w:sz w:val="18"/>
              </w:rPr>
              <w:t>15-49</w:t>
            </w:r>
            <w:r>
              <w:rPr>
                <w:spacing w:val="-2"/>
                <w:sz w:val="18"/>
              </w:rPr>
              <w:t> </w:t>
            </w:r>
            <w:r>
              <w:rPr>
                <w:sz w:val="18"/>
              </w:rPr>
              <w:t>in</w:t>
            </w:r>
            <w:r>
              <w:rPr>
                <w:spacing w:val="-3"/>
                <w:sz w:val="18"/>
              </w:rPr>
              <w:t> </w:t>
            </w:r>
            <w:r>
              <w:rPr>
                <w:sz w:val="18"/>
              </w:rPr>
              <w:t>the</w:t>
            </w:r>
            <w:r>
              <w:rPr>
                <w:spacing w:val="-2"/>
                <w:sz w:val="18"/>
              </w:rPr>
              <w:t> </w:t>
            </w:r>
            <w:r>
              <w:rPr>
                <w:sz w:val="18"/>
              </w:rPr>
              <w:t>5</w:t>
            </w:r>
            <w:r>
              <w:rPr>
                <w:spacing w:val="-4"/>
                <w:sz w:val="18"/>
              </w:rPr>
              <w:t> </w:t>
            </w:r>
            <w:r>
              <w:rPr>
                <w:sz w:val="18"/>
              </w:rPr>
              <w:t>years</w:t>
            </w:r>
            <w:r>
              <w:rPr>
                <w:spacing w:val="-5"/>
                <w:sz w:val="18"/>
              </w:rPr>
              <w:t> </w:t>
            </w:r>
            <w:r>
              <w:rPr>
                <w:sz w:val="18"/>
              </w:rPr>
              <w:t>preceding</w:t>
            </w:r>
            <w:r>
              <w:rPr>
                <w:spacing w:val="-5"/>
                <w:sz w:val="18"/>
              </w:rPr>
              <w:t> </w:t>
            </w:r>
            <w:r>
              <w:rPr>
                <w:sz w:val="18"/>
              </w:rPr>
              <w:t>the</w:t>
            </w:r>
            <w:r>
              <w:rPr>
                <w:spacing w:val="-2"/>
                <w:sz w:val="18"/>
              </w:rPr>
              <w:t> </w:t>
            </w:r>
            <w:r>
              <w:rPr>
                <w:sz w:val="18"/>
              </w:rPr>
              <w:t>survey</w:t>
            </w:r>
            <w:r>
              <w:rPr>
                <w:spacing w:val="-4"/>
                <w:sz w:val="18"/>
              </w:rPr>
              <w:t> </w:t>
            </w:r>
            <w:r>
              <w:rPr>
                <w:sz w:val="18"/>
              </w:rPr>
              <w:t>by</w:t>
            </w:r>
            <w:r>
              <w:rPr>
                <w:spacing w:val="-1"/>
                <w:sz w:val="18"/>
              </w:rPr>
              <w:t> </w:t>
            </w:r>
            <w:r>
              <w:rPr>
                <w:sz w:val="18"/>
              </w:rPr>
              <w:t>place</w:t>
            </w:r>
            <w:r>
              <w:rPr>
                <w:spacing w:val="-2"/>
                <w:sz w:val="18"/>
              </w:rPr>
              <w:t> </w:t>
            </w:r>
            <w:r>
              <w:rPr>
                <w:sz w:val="18"/>
              </w:rPr>
              <w:t>of</w:t>
            </w:r>
            <w:r>
              <w:rPr>
                <w:spacing w:val="-4"/>
                <w:sz w:val="18"/>
              </w:rPr>
              <w:t> </w:t>
            </w:r>
            <w:r>
              <w:rPr>
                <w:sz w:val="18"/>
              </w:rPr>
              <w:t>delivery and assistance during delivery, percentage of live births delivered by a skilled provider and by caesarean section, percentage of live births delivered at home that were delivered by a skilled provider, and percentage for which the delivery protocol was followed, and percent distribution of women giving birth in the 5 years preceding the survey by timing and type of provider of the first postnatal check of the mother for their most recent live birth, by residence, Maharashtra,</w:t>
            </w:r>
            <w:r>
              <w:rPr>
                <w:spacing w:val="-2"/>
                <w:sz w:val="18"/>
              </w:rPr>
              <w:t> </w:t>
            </w:r>
            <w:r>
              <w:rPr>
                <w:sz w:val="18"/>
              </w:rPr>
              <w:t>2019-20</w:t>
            </w:r>
          </w:p>
        </w:tc>
      </w:tr>
      <w:tr>
        <w:trPr>
          <w:trHeight w:val="301" w:hRule="atLeast"/>
        </w:trPr>
        <w:tc>
          <w:tcPr>
            <w:tcW w:w="4522" w:type="dxa"/>
            <w:tcBorders>
              <w:top w:val="single" w:sz="4" w:space="0" w:color="000000"/>
              <w:bottom w:val="single" w:sz="4" w:space="0" w:color="000000"/>
            </w:tcBorders>
          </w:tcPr>
          <w:p>
            <w:pPr>
              <w:pStyle w:val="TableParagraph"/>
              <w:spacing w:line="199" w:lineRule="exact" w:before="83"/>
              <w:ind w:left="36"/>
              <w:rPr>
                <w:sz w:val="18"/>
              </w:rPr>
            </w:pPr>
            <w:r>
              <w:rPr>
                <w:sz w:val="18"/>
              </w:rPr>
              <w:t>Delivery and postnatal care descriptors</w:t>
            </w:r>
          </w:p>
        </w:tc>
        <w:tc>
          <w:tcPr>
            <w:tcW w:w="1652" w:type="dxa"/>
            <w:tcBorders>
              <w:top w:val="single" w:sz="4" w:space="0" w:color="000000"/>
              <w:bottom w:val="single" w:sz="4" w:space="0" w:color="000000"/>
            </w:tcBorders>
          </w:tcPr>
          <w:p>
            <w:pPr>
              <w:pStyle w:val="TableParagraph"/>
              <w:spacing w:line="199" w:lineRule="exact" w:before="83"/>
              <w:ind w:right="282"/>
              <w:jc w:val="right"/>
              <w:rPr>
                <w:sz w:val="18"/>
              </w:rPr>
            </w:pPr>
            <w:r>
              <w:rPr>
                <w:sz w:val="18"/>
              </w:rPr>
              <w:t>Urban</w:t>
            </w:r>
          </w:p>
        </w:tc>
        <w:tc>
          <w:tcPr>
            <w:tcW w:w="941" w:type="dxa"/>
            <w:tcBorders>
              <w:top w:val="single" w:sz="4" w:space="0" w:color="000000"/>
              <w:bottom w:val="single" w:sz="4" w:space="0" w:color="000000"/>
            </w:tcBorders>
          </w:tcPr>
          <w:p>
            <w:pPr>
              <w:pStyle w:val="TableParagraph"/>
              <w:spacing w:line="199" w:lineRule="exact" w:before="83"/>
              <w:ind w:right="263"/>
              <w:jc w:val="right"/>
              <w:rPr>
                <w:sz w:val="18"/>
              </w:rPr>
            </w:pPr>
            <w:r>
              <w:rPr>
                <w:sz w:val="18"/>
              </w:rPr>
              <w:t>Rural</w:t>
            </w:r>
          </w:p>
        </w:tc>
        <w:tc>
          <w:tcPr>
            <w:tcW w:w="942" w:type="dxa"/>
            <w:tcBorders>
              <w:top w:val="single" w:sz="4" w:space="0" w:color="000000"/>
              <w:bottom w:val="single" w:sz="4" w:space="0" w:color="000000"/>
            </w:tcBorders>
          </w:tcPr>
          <w:p>
            <w:pPr>
              <w:pStyle w:val="TableParagraph"/>
              <w:spacing w:line="199" w:lineRule="exact" w:before="83"/>
              <w:ind w:right="262"/>
              <w:jc w:val="right"/>
              <w:rPr>
                <w:sz w:val="18"/>
              </w:rPr>
            </w:pPr>
            <w:r>
              <w:rPr>
                <w:sz w:val="18"/>
              </w:rPr>
              <w:t>Total</w:t>
            </w:r>
          </w:p>
        </w:tc>
      </w:tr>
      <w:tr>
        <w:trPr>
          <w:trHeight w:val="542" w:hRule="atLeast"/>
        </w:trPr>
        <w:tc>
          <w:tcPr>
            <w:tcW w:w="4522" w:type="dxa"/>
            <w:tcBorders>
              <w:top w:val="single" w:sz="4" w:space="0" w:color="000000"/>
            </w:tcBorders>
          </w:tcPr>
          <w:p>
            <w:pPr>
              <w:pStyle w:val="TableParagraph"/>
              <w:spacing w:before="11"/>
              <w:rPr>
                <w:rFonts w:ascii="P052"/>
                <w:sz w:val="21"/>
              </w:rPr>
            </w:pPr>
          </w:p>
          <w:p>
            <w:pPr>
              <w:pStyle w:val="TableParagraph"/>
              <w:spacing w:line="219" w:lineRule="exact"/>
              <w:ind w:left="36"/>
              <w:rPr>
                <w:sz w:val="12"/>
              </w:rPr>
            </w:pPr>
            <w:r>
              <w:rPr>
                <w:b/>
                <w:sz w:val="18"/>
              </w:rPr>
              <w:t>Type of provider of mother's first postnatal check</w:t>
            </w:r>
            <w:r>
              <w:rPr>
                <w:position w:val="5"/>
                <w:sz w:val="12"/>
              </w:rPr>
              <w:t>6</w:t>
            </w:r>
          </w:p>
        </w:tc>
        <w:tc>
          <w:tcPr>
            <w:tcW w:w="1652" w:type="dxa"/>
            <w:tcBorders>
              <w:top w:val="single" w:sz="4" w:space="0" w:color="000000"/>
            </w:tcBorders>
          </w:tcPr>
          <w:p>
            <w:pPr>
              <w:pStyle w:val="TableParagraph"/>
              <w:rPr>
                <w:rFonts w:ascii="Times New Roman"/>
                <w:sz w:val="16"/>
              </w:rPr>
            </w:pPr>
          </w:p>
        </w:tc>
        <w:tc>
          <w:tcPr>
            <w:tcW w:w="941" w:type="dxa"/>
            <w:tcBorders>
              <w:top w:val="single" w:sz="4" w:space="0" w:color="000000"/>
            </w:tcBorders>
          </w:tcPr>
          <w:p>
            <w:pPr>
              <w:pStyle w:val="TableParagraph"/>
              <w:rPr>
                <w:rFonts w:ascii="Times New Roman"/>
                <w:sz w:val="16"/>
              </w:rPr>
            </w:pPr>
          </w:p>
        </w:tc>
        <w:tc>
          <w:tcPr>
            <w:tcW w:w="942" w:type="dxa"/>
            <w:tcBorders>
              <w:top w:val="single" w:sz="4" w:space="0" w:color="000000"/>
            </w:tcBorders>
          </w:tcPr>
          <w:p>
            <w:pPr>
              <w:pStyle w:val="TableParagraph"/>
              <w:rPr>
                <w:rFonts w:ascii="Times New Roman"/>
                <w:sz w:val="16"/>
              </w:rPr>
            </w:pPr>
          </w:p>
        </w:tc>
      </w:tr>
      <w:tr>
        <w:trPr>
          <w:trHeight w:val="223" w:hRule="atLeast"/>
        </w:trPr>
        <w:tc>
          <w:tcPr>
            <w:tcW w:w="4522" w:type="dxa"/>
          </w:tcPr>
          <w:p>
            <w:pPr>
              <w:pStyle w:val="TableParagraph"/>
              <w:spacing w:line="203" w:lineRule="exact"/>
              <w:ind w:left="137"/>
              <w:rPr>
                <w:sz w:val="18"/>
              </w:rPr>
            </w:pPr>
            <w:r>
              <w:rPr>
                <w:sz w:val="18"/>
              </w:rPr>
              <w:t>Doctor</w:t>
            </w:r>
          </w:p>
        </w:tc>
        <w:tc>
          <w:tcPr>
            <w:tcW w:w="1652" w:type="dxa"/>
          </w:tcPr>
          <w:p>
            <w:pPr>
              <w:pStyle w:val="TableParagraph"/>
              <w:spacing w:line="203" w:lineRule="exact"/>
              <w:ind w:right="297"/>
              <w:jc w:val="right"/>
              <w:rPr>
                <w:sz w:val="18"/>
              </w:rPr>
            </w:pPr>
            <w:r>
              <w:rPr>
                <w:sz w:val="18"/>
              </w:rPr>
              <w:t>75.1</w:t>
            </w:r>
          </w:p>
        </w:tc>
        <w:tc>
          <w:tcPr>
            <w:tcW w:w="941" w:type="dxa"/>
          </w:tcPr>
          <w:p>
            <w:pPr>
              <w:pStyle w:val="TableParagraph"/>
              <w:spacing w:line="203" w:lineRule="exact"/>
              <w:ind w:right="245"/>
              <w:jc w:val="right"/>
              <w:rPr>
                <w:sz w:val="18"/>
              </w:rPr>
            </w:pPr>
            <w:r>
              <w:rPr>
                <w:sz w:val="18"/>
              </w:rPr>
              <w:t>65.8</w:t>
            </w:r>
          </w:p>
        </w:tc>
        <w:tc>
          <w:tcPr>
            <w:tcW w:w="942" w:type="dxa"/>
          </w:tcPr>
          <w:p>
            <w:pPr>
              <w:pStyle w:val="TableParagraph"/>
              <w:spacing w:line="203" w:lineRule="exact"/>
              <w:ind w:right="284"/>
              <w:jc w:val="right"/>
              <w:rPr>
                <w:sz w:val="18"/>
              </w:rPr>
            </w:pPr>
            <w:r>
              <w:rPr>
                <w:sz w:val="18"/>
              </w:rPr>
              <w:t>70.0</w:t>
            </w:r>
          </w:p>
        </w:tc>
      </w:tr>
      <w:tr>
        <w:trPr>
          <w:trHeight w:val="224" w:hRule="atLeast"/>
        </w:trPr>
        <w:tc>
          <w:tcPr>
            <w:tcW w:w="4522" w:type="dxa"/>
          </w:tcPr>
          <w:p>
            <w:pPr>
              <w:pStyle w:val="TableParagraph"/>
              <w:spacing w:line="204" w:lineRule="exact"/>
              <w:ind w:left="137"/>
              <w:rPr>
                <w:sz w:val="18"/>
              </w:rPr>
            </w:pPr>
            <w:r>
              <w:rPr>
                <w:sz w:val="18"/>
              </w:rPr>
              <w:t>ANM/nurse/midwife/LHV</w:t>
            </w:r>
          </w:p>
        </w:tc>
        <w:tc>
          <w:tcPr>
            <w:tcW w:w="1652" w:type="dxa"/>
          </w:tcPr>
          <w:p>
            <w:pPr>
              <w:pStyle w:val="TableParagraph"/>
              <w:spacing w:line="204" w:lineRule="exact"/>
              <w:ind w:right="297"/>
              <w:jc w:val="right"/>
              <w:rPr>
                <w:sz w:val="18"/>
              </w:rPr>
            </w:pPr>
            <w:r>
              <w:rPr>
                <w:sz w:val="18"/>
              </w:rPr>
              <w:t>13.0</w:t>
            </w:r>
          </w:p>
        </w:tc>
        <w:tc>
          <w:tcPr>
            <w:tcW w:w="941" w:type="dxa"/>
          </w:tcPr>
          <w:p>
            <w:pPr>
              <w:pStyle w:val="TableParagraph"/>
              <w:spacing w:line="204" w:lineRule="exact"/>
              <w:ind w:right="245"/>
              <w:jc w:val="right"/>
              <w:rPr>
                <w:sz w:val="18"/>
              </w:rPr>
            </w:pPr>
            <w:r>
              <w:rPr>
                <w:sz w:val="18"/>
              </w:rPr>
              <w:t>19.3</w:t>
            </w:r>
          </w:p>
        </w:tc>
        <w:tc>
          <w:tcPr>
            <w:tcW w:w="942" w:type="dxa"/>
          </w:tcPr>
          <w:p>
            <w:pPr>
              <w:pStyle w:val="TableParagraph"/>
              <w:spacing w:line="204" w:lineRule="exact"/>
              <w:ind w:right="284"/>
              <w:jc w:val="right"/>
              <w:rPr>
                <w:sz w:val="18"/>
              </w:rPr>
            </w:pPr>
            <w:r>
              <w:rPr>
                <w:sz w:val="18"/>
              </w:rPr>
              <w:t>16.5</w:t>
            </w:r>
          </w:p>
        </w:tc>
      </w:tr>
      <w:tr>
        <w:trPr>
          <w:trHeight w:val="223" w:hRule="atLeast"/>
        </w:trPr>
        <w:tc>
          <w:tcPr>
            <w:tcW w:w="4522" w:type="dxa"/>
          </w:tcPr>
          <w:p>
            <w:pPr>
              <w:pStyle w:val="TableParagraph"/>
              <w:spacing w:line="203" w:lineRule="exact"/>
              <w:ind w:left="137"/>
              <w:rPr>
                <w:sz w:val="18"/>
              </w:rPr>
            </w:pPr>
            <w:r>
              <w:rPr>
                <w:sz w:val="18"/>
              </w:rPr>
              <w:t>Other health personnel</w:t>
            </w:r>
          </w:p>
        </w:tc>
        <w:tc>
          <w:tcPr>
            <w:tcW w:w="1652" w:type="dxa"/>
          </w:tcPr>
          <w:p>
            <w:pPr>
              <w:pStyle w:val="TableParagraph"/>
              <w:spacing w:line="203" w:lineRule="exact"/>
              <w:ind w:right="297"/>
              <w:jc w:val="right"/>
              <w:rPr>
                <w:sz w:val="18"/>
              </w:rPr>
            </w:pPr>
            <w:r>
              <w:rPr>
                <w:sz w:val="18"/>
              </w:rPr>
              <w:t>0.1</w:t>
            </w:r>
          </w:p>
        </w:tc>
        <w:tc>
          <w:tcPr>
            <w:tcW w:w="941" w:type="dxa"/>
          </w:tcPr>
          <w:p>
            <w:pPr>
              <w:pStyle w:val="TableParagraph"/>
              <w:spacing w:line="203" w:lineRule="exact"/>
              <w:ind w:right="245"/>
              <w:jc w:val="right"/>
              <w:rPr>
                <w:sz w:val="18"/>
              </w:rPr>
            </w:pPr>
            <w:r>
              <w:rPr>
                <w:sz w:val="18"/>
              </w:rPr>
              <w:t>0.1</w:t>
            </w:r>
          </w:p>
        </w:tc>
        <w:tc>
          <w:tcPr>
            <w:tcW w:w="942" w:type="dxa"/>
          </w:tcPr>
          <w:p>
            <w:pPr>
              <w:pStyle w:val="TableParagraph"/>
              <w:spacing w:line="203" w:lineRule="exact"/>
              <w:ind w:right="284"/>
              <w:jc w:val="right"/>
              <w:rPr>
                <w:sz w:val="18"/>
              </w:rPr>
            </w:pPr>
            <w:r>
              <w:rPr>
                <w:sz w:val="18"/>
              </w:rPr>
              <w:t>0.1</w:t>
            </w:r>
          </w:p>
        </w:tc>
      </w:tr>
      <w:tr>
        <w:trPr>
          <w:trHeight w:val="223" w:hRule="atLeast"/>
        </w:trPr>
        <w:tc>
          <w:tcPr>
            <w:tcW w:w="4522" w:type="dxa"/>
          </w:tcPr>
          <w:p>
            <w:pPr>
              <w:pStyle w:val="TableParagraph"/>
              <w:spacing w:line="203" w:lineRule="exact"/>
              <w:ind w:left="137"/>
              <w:rPr>
                <w:sz w:val="18"/>
              </w:rPr>
            </w:pPr>
            <w:r>
              <w:rPr>
                <w:i/>
                <w:sz w:val="18"/>
              </w:rPr>
              <w:t>Dai </w:t>
            </w:r>
            <w:r>
              <w:rPr>
                <w:sz w:val="18"/>
              </w:rPr>
              <w:t>(TBA)</w:t>
            </w:r>
          </w:p>
        </w:tc>
        <w:tc>
          <w:tcPr>
            <w:tcW w:w="1652" w:type="dxa"/>
          </w:tcPr>
          <w:p>
            <w:pPr>
              <w:pStyle w:val="TableParagraph"/>
              <w:spacing w:line="203" w:lineRule="exact"/>
              <w:ind w:right="297"/>
              <w:jc w:val="right"/>
              <w:rPr>
                <w:sz w:val="18"/>
              </w:rPr>
            </w:pPr>
            <w:r>
              <w:rPr>
                <w:sz w:val="18"/>
              </w:rPr>
              <w:t>0.4</w:t>
            </w:r>
          </w:p>
        </w:tc>
        <w:tc>
          <w:tcPr>
            <w:tcW w:w="941" w:type="dxa"/>
          </w:tcPr>
          <w:p>
            <w:pPr>
              <w:pStyle w:val="TableParagraph"/>
              <w:spacing w:line="203" w:lineRule="exact"/>
              <w:ind w:right="245"/>
              <w:jc w:val="right"/>
              <w:rPr>
                <w:sz w:val="18"/>
              </w:rPr>
            </w:pPr>
            <w:r>
              <w:rPr>
                <w:sz w:val="18"/>
              </w:rPr>
              <w:t>1.0</w:t>
            </w:r>
          </w:p>
        </w:tc>
        <w:tc>
          <w:tcPr>
            <w:tcW w:w="942" w:type="dxa"/>
          </w:tcPr>
          <w:p>
            <w:pPr>
              <w:pStyle w:val="TableParagraph"/>
              <w:spacing w:line="203" w:lineRule="exact"/>
              <w:ind w:right="284"/>
              <w:jc w:val="right"/>
              <w:rPr>
                <w:sz w:val="18"/>
              </w:rPr>
            </w:pPr>
            <w:r>
              <w:rPr>
                <w:sz w:val="18"/>
              </w:rPr>
              <w:t>0.7</w:t>
            </w:r>
          </w:p>
        </w:tc>
      </w:tr>
      <w:tr>
        <w:trPr>
          <w:trHeight w:val="223" w:hRule="atLeast"/>
        </w:trPr>
        <w:tc>
          <w:tcPr>
            <w:tcW w:w="4522" w:type="dxa"/>
          </w:tcPr>
          <w:p>
            <w:pPr>
              <w:pStyle w:val="TableParagraph"/>
              <w:spacing w:line="203" w:lineRule="exact"/>
              <w:ind w:left="137"/>
              <w:rPr>
                <w:sz w:val="18"/>
              </w:rPr>
            </w:pPr>
            <w:r>
              <w:rPr>
                <w:sz w:val="18"/>
              </w:rPr>
              <w:t>Other</w:t>
            </w:r>
          </w:p>
        </w:tc>
        <w:tc>
          <w:tcPr>
            <w:tcW w:w="1652" w:type="dxa"/>
          </w:tcPr>
          <w:p>
            <w:pPr>
              <w:pStyle w:val="TableParagraph"/>
              <w:spacing w:line="203" w:lineRule="exact"/>
              <w:ind w:right="297"/>
              <w:jc w:val="right"/>
              <w:rPr>
                <w:sz w:val="18"/>
              </w:rPr>
            </w:pPr>
            <w:r>
              <w:rPr>
                <w:sz w:val="18"/>
              </w:rPr>
              <w:t>0.2</w:t>
            </w:r>
          </w:p>
        </w:tc>
        <w:tc>
          <w:tcPr>
            <w:tcW w:w="941" w:type="dxa"/>
          </w:tcPr>
          <w:p>
            <w:pPr>
              <w:pStyle w:val="TableParagraph"/>
              <w:spacing w:line="203" w:lineRule="exact"/>
              <w:ind w:right="245"/>
              <w:jc w:val="right"/>
              <w:rPr>
                <w:sz w:val="18"/>
              </w:rPr>
            </w:pPr>
            <w:r>
              <w:rPr>
                <w:sz w:val="18"/>
              </w:rPr>
              <w:t>0.9</w:t>
            </w:r>
          </w:p>
        </w:tc>
        <w:tc>
          <w:tcPr>
            <w:tcW w:w="942" w:type="dxa"/>
          </w:tcPr>
          <w:p>
            <w:pPr>
              <w:pStyle w:val="TableParagraph"/>
              <w:spacing w:line="203" w:lineRule="exact"/>
              <w:ind w:right="284"/>
              <w:jc w:val="right"/>
              <w:rPr>
                <w:sz w:val="18"/>
              </w:rPr>
            </w:pPr>
            <w:r>
              <w:rPr>
                <w:sz w:val="18"/>
              </w:rPr>
              <w:t>0.6</w:t>
            </w:r>
          </w:p>
        </w:tc>
      </w:tr>
      <w:tr>
        <w:trPr>
          <w:trHeight w:val="223" w:hRule="atLeast"/>
        </w:trPr>
        <w:tc>
          <w:tcPr>
            <w:tcW w:w="4522" w:type="dxa"/>
          </w:tcPr>
          <w:p>
            <w:pPr>
              <w:pStyle w:val="TableParagraph"/>
              <w:spacing w:line="203" w:lineRule="exact"/>
              <w:ind w:left="137"/>
              <w:rPr>
                <w:sz w:val="18"/>
              </w:rPr>
            </w:pPr>
            <w:r>
              <w:rPr>
                <w:sz w:val="18"/>
              </w:rPr>
              <w:t>No postnatal check</w:t>
            </w:r>
          </w:p>
        </w:tc>
        <w:tc>
          <w:tcPr>
            <w:tcW w:w="1652" w:type="dxa"/>
          </w:tcPr>
          <w:p>
            <w:pPr>
              <w:pStyle w:val="TableParagraph"/>
              <w:spacing w:line="203" w:lineRule="exact"/>
              <w:ind w:right="297"/>
              <w:jc w:val="right"/>
              <w:rPr>
                <w:sz w:val="18"/>
              </w:rPr>
            </w:pPr>
            <w:r>
              <w:rPr>
                <w:sz w:val="18"/>
              </w:rPr>
              <w:t>11.1</w:t>
            </w:r>
          </w:p>
        </w:tc>
        <w:tc>
          <w:tcPr>
            <w:tcW w:w="941" w:type="dxa"/>
          </w:tcPr>
          <w:p>
            <w:pPr>
              <w:pStyle w:val="TableParagraph"/>
              <w:spacing w:line="203" w:lineRule="exact"/>
              <w:ind w:right="245"/>
              <w:jc w:val="right"/>
              <w:rPr>
                <w:sz w:val="18"/>
              </w:rPr>
            </w:pPr>
            <w:r>
              <w:rPr>
                <w:sz w:val="18"/>
              </w:rPr>
              <w:t>12.9</w:t>
            </w:r>
          </w:p>
        </w:tc>
        <w:tc>
          <w:tcPr>
            <w:tcW w:w="942" w:type="dxa"/>
          </w:tcPr>
          <w:p>
            <w:pPr>
              <w:pStyle w:val="TableParagraph"/>
              <w:spacing w:line="203" w:lineRule="exact"/>
              <w:ind w:right="284"/>
              <w:jc w:val="right"/>
              <w:rPr>
                <w:sz w:val="18"/>
              </w:rPr>
            </w:pPr>
            <w:r>
              <w:rPr>
                <w:sz w:val="18"/>
              </w:rPr>
              <w:t>12.1</w:t>
            </w:r>
          </w:p>
        </w:tc>
      </w:tr>
      <w:tr>
        <w:trPr>
          <w:trHeight w:val="333" w:hRule="atLeast"/>
        </w:trPr>
        <w:tc>
          <w:tcPr>
            <w:tcW w:w="4522" w:type="dxa"/>
          </w:tcPr>
          <w:p>
            <w:pPr>
              <w:pStyle w:val="TableParagraph"/>
              <w:spacing w:line="207" w:lineRule="exact"/>
              <w:ind w:left="118"/>
              <w:rPr>
                <w:sz w:val="18"/>
              </w:rPr>
            </w:pPr>
            <w:r>
              <w:rPr>
                <w:sz w:val="18"/>
              </w:rPr>
              <w:t>Total</w:t>
            </w:r>
          </w:p>
        </w:tc>
        <w:tc>
          <w:tcPr>
            <w:tcW w:w="1652" w:type="dxa"/>
          </w:tcPr>
          <w:p>
            <w:pPr>
              <w:pStyle w:val="TableParagraph"/>
              <w:spacing w:line="207" w:lineRule="exact"/>
              <w:ind w:right="297"/>
              <w:jc w:val="right"/>
              <w:rPr>
                <w:sz w:val="18"/>
              </w:rPr>
            </w:pPr>
            <w:r>
              <w:rPr>
                <w:sz w:val="18"/>
              </w:rPr>
              <w:t>100.0</w:t>
            </w:r>
          </w:p>
        </w:tc>
        <w:tc>
          <w:tcPr>
            <w:tcW w:w="941" w:type="dxa"/>
          </w:tcPr>
          <w:p>
            <w:pPr>
              <w:pStyle w:val="TableParagraph"/>
              <w:spacing w:line="207" w:lineRule="exact"/>
              <w:ind w:right="245"/>
              <w:jc w:val="right"/>
              <w:rPr>
                <w:sz w:val="18"/>
              </w:rPr>
            </w:pPr>
            <w:r>
              <w:rPr>
                <w:sz w:val="18"/>
              </w:rPr>
              <w:t>100.0</w:t>
            </w:r>
          </w:p>
        </w:tc>
        <w:tc>
          <w:tcPr>
            <w:tcW w:w="942" w:type="dxa"/>
          </w:tcPr>
          <w:p>
            <w:pPr>
              <w:pStyle w:val="TableParagraph"/>
              <w:spacing w:line="207" w:lineRule="exact"/>
              <w:ind w:right="284"/>
              <w:jc w:val="right"/>
              <w:rPr>
                <w:sz w:val="18"/>
              </w:rPr>
            </w:pPr>
            <w:r>
              <w:rPr>
                <w:sz w:val="18"/>
              </w:rPr>
              <w:t>100.0</w:t>
            </w:r>
          </w:p>
        </w:tc>
      </w:tr>
      <w:tr>
        <w:trPr>
          <w:trHeight w:val="391" w:hRule="atLeast"/>
        </w:trPr>
        <w:tc>
          <w:tcPr>
            <w:tcW w:w="4522" w:type="dxa"/>
            <w:tcBorders>
              <w:bottom w:val="single" w:sz="4" w:space="0" w:color="000000"/>
            </w:tcBorders>
          </w:tcPr>
          <w:p>
            <w:pPr>
              <w:pStyle w:val="TableParagraph"/>
              <w:spacing w:before="93"/>
              <w:ind w:left="36"/>
              <w:rPr>
                <w:sz w:val="18"/>
              </w:rPr>
            </w:pPr>
            <w:r>
              <w:rPr>
                <w:sz w:val="18"/>
              </w:rPr>
              <w:t>Number of last live births</w:t>
            </w:r>
          </w:p>
        </w:tc>
        <w:tc>
          <w:tcPr>
            <w:tcW w:w="1652" w:type="dxa"/>
            <w:tcBorders>
              <w:bottom w:val="single" w:sz="4" w:space="0" w:color="000000"/>
            </w:tcBorders>
          </w:tcPr>
          <w:p>
            <w:pPr>
              <w:pStyle w:val="TableParagraph"/>
              <w:spacing w:before="93"/>
              <w:ind w:right="298"/>
              <w:jc w:val="right"/>
              <w:rPr>
                <w:sz w:val="18"/>
              </w:rPr>
            </w:pPr>
            <w:r>
              <w:rPr>
                <w:sz w:val="18"/>
              </w:rPr>
              <w:t>3,314</w:t>
            </w:r>
          </w:p>
        </w:tc>
        <w:tc>
          <w:tcPr>
            <w:tcW w:w="941" w:type="dxa"/>
            <w:tcBorders>
              <w:bottom w:val="single" w:sz="4" w:space="0" w:color="000000"/>
            </w:tcBorders>
          </w:tcPr>
          <w:p>
            <w:pPr>
              <w:pStyle w:val="TableParagraph"/>
              <w:spacing w:before="93"/>
              <w:ind w:right="245"/>
              <w:jc w:val="right"/>
              <w:rPr>
                <w:sz w:val="18"/>
              </w:rPr>
            </w:pPr>
            <w:r>
              <w:rPr>
                <w:sz w:val="18"/>
              </w:rPr>
              <w:t>4,112</w:t>
            </w:r>
          </w:p>
        </w:tc>
        <w:tc>
          <w:tcPr>
            <w:tcW w:w="942" w:type="dxa"/>
            <w:tcBorders>
              <w:bottom w:val="single" w:sz="4" w:space="0" w:color="000000"/>
            </w:tcBorders>
          </w:tcPr>
          <w:p>
            <w:pPr>
              <w:pStyle w:val="TableParagraph"/>
              <w:spacing w:before="93"/>
              <w:ind w:right="284"/>
              <w:jc w:val="right"/>
              <w:rPr>
                <w:sz w:val="18"/>
              </w:rPr>
            </w:pPr>
            <w:r>
              <w:rPr>
                <w:sz w:val="18"/>
              </w:rPr>
              <w:t>7,426</w:t>
            </w:r>
          </w:p>
        </w:tc>
      </w:tr>
      <w:tr>
        <w:trPr>
          <w:trHeight w:val="2300" w:hRule="atLeast"/>
        </w:trPr>
        <w:tc>
          <w:tcPr>
            <w:tcW w:w="8057" w:type="dxa"/>
            <w:gridSpan w:val="4"/>
            <w:tcBorders>
              <w:top w:val="single" w:sz="4" w:space="0" w:color="000000"/>
              <w:bottom w:val="single" w:sz="18" w:space="0" w:color="000000"/>
            </w:tcBorders>
          </w:tcPr>
          <w:p>
            <w:pPr>
              <w:pStyle w:val="TableParagraph"/>
              <w:spacing w:before="70"/>
              <w:ind w:left="36"/>
              <w:rPr>
                <w:sz w:val="16"/>
              </w:rPr>
            </w:pPr>
            <w:r>
              <w:rPr>
                <w:sz w:val="16"/>
              </w:rPr>
              <w:t>NGO = Nongovernmental organization; ANM = Auxiliary nurse midwife; LHV = Lady health visitor; TBA = Traditional birth attendant</w:t>
            </w:r>
          </w:p>
          <w:p>
            <w:pPr>
              <w:pStyle w:val="TableParagraph"/>
              <w:spacing w:line="193" w:lineRule="exact"/>
              <w:ind w:left="36"/>
              <w:rPr>
                <w:sz w:val="16"/>
              </w:rPr>
            </w:pPr>
            <w:r>
              <w:rPr>
                <w:sz w:val="16"/>
                <w:vertAlign w:val="superscript"/>
              </w:rPr>
              <w:t>1</w:t>
            </w:r>
            <w:r>
              <w:rPr>
                <w:sz w:val="16"/>
                <w:vertAlign w:val="baseline"/>
              </w:rPr>
              <w:t> Includes missing</w:t>
            </w:r>
          </w:p>
          <w:p>
            <w:pPr>
              <w:pStyle w:val="TableParagraph"/>
              <w:spacing w:before="2"/>
              <w:ind w:left="36"/>
              <w:rPr>
                <w:sz w:val="16"/>
              </w:rPr>
            </w:pPr>
            <w:r>
              <w:rPr>
                <w:sz w:val="16"/>
                <w:vertAlign w:val="superscript"/>
              </w:rPr>
              <w:t>2</w:t>
            </w:r>
            <w:r>
              <w:rPr>
                <w:spacing w:val="-8"/>
                <w:sz w:val="16"/>
                <w:vertAlign w:val="baseline"/>
              </w:rPr>
              <w:t> </w:t>
            </w:r>
            <w:r>
              <w:rPr>
                <w:sz w:val="16"/>
                <w:vertAlign w:val="baseline"/>
              </w:rPr>
              <w:t>If</w:t>
            </w:r>
            <w:r>
              <w:rPr>
                <w:spacing w:val="-8"/>
                <w:sz w:val="16"/>
                <w:vertAlign w:val="baseline"/>
              </w:rPr>
              <w:t> </w:t>
            </w:r>
            <w:r>
              <w:rPr>
                <w:sz w:val="16"/>
                <w:vertAlign w:val="baseline"/>
              </w:rPr>
              <w:t>the</w:t>
            </w:r>
            <w:r>
              <w:rPr>
                <w:spacing w:val="-9"/>
                <w:sz w:val="16"/>
                <w:vertAlign w:val="baseline"/>
              </w:rPr>
              <w:t> </w:t>
            </w:r>
            <w:r>
              <w:rPr>
                <w:sz w:val="16"/>
                <w:vertAlign w:val="baseline"/>
              </w:rPr>
              <w:t>respondent</w:t>
            </w:r>
            <w:r>
              <w:rPr>
                <w:spacing w:val="-9"/>
                <w:sz w:val="16"/>
                <w:vertAlign w:val="baseline"/>
              </w:rPr>
              <w:t> </w:t>
            </w:r>
            <w:r>
              <w:rPr>
                <w:sz w:val="16"/>
                <w:vertAlign w:val="baseline"/>
              </w:rPr>
              <w:t>mentioned</w:t>
            </w:r>
            <w:r>
              <w:rPr>
                <w:spacing w:val="-7"/>
                <w:sz w:val="16"/>
                <w:vertAlign w:val="baseline"/>
              </w:rPr>
              <w:t> </w:t>
            </w:r>
            <w:r>
              <w:rPr>
                <w:sz w:val="16"/>
                <w:vertAlign w:val="baseline"/>
              </w:rPr>
              <w:t>more</w:t>
            </w:r>
            <w:r>
              <w:rPr>
                <w:spacing w:val="-8"/>
                <w:sz w:val="16"/>
                <w:vertAlign w:val="baseline"/>
              </w:rPr>
              <w:t> </w:t>
            </w:r>
            <w:r>
              <w:rPr>
                <w:sz w:val="16"/>
                <w:vertAlign w:val="baseline"/>
              </w:rPr>
              <w:t>than</w:t>
            </w:r>
            <w:r>
              <w:rPr>
                <w:spacing w:val="-8"/>
                <w:sz w:val="16"/>
                <w:vertAlign w:val="baseline"/>
              </w:rPr>
              <w:t> </w:t>
            </w:r>
            <w:r>
              <w:rPr>
                <w:sz w:val="16"/>
                <w:vertAlign w:val="baseline"/>
              </w:rPr>
              <w:t>one</w:t>
            </w:r>
            <w:r>
              <w:rPr>
                <w:spacing w:val="-9"/>
                <w:sz w:val="16"/>
                <w:vertAlign w:val="baseline"/>
              </w:rPr>
              <w:t> </w:t>
            </w:r>
            <w:r>
              <w:rPr>
                <w:sz w:val="16"/>
                <w:vertAlign w:val="baseline"/>
              </w:rPr>
              <w:t>person</w:t>
            </w:r>
            <w:r>
              <w:rPr>
                <w:spacing w:val="-7"/>
                <w:sz w:val="16"/>
                <w:vertAlign w:val="baseline"/>
              </w:rPr>
              <w:t> </w:t>
            </w:r>
            <w:r>
              <w:rPr>
                <w:sz w:val="16"/>
                <w:vertAlign w:val="baseline"/>
              </w:rPr>
              <w:t>attending</w:t>
            </w:r>
            <w:r>
              <w:rPr>
                <w:spacing w:val="-7"/>
                <w:sz w:val="16"/>
                <w:vertAlign w:val="baseline"/>
              </w:rPr>
              <w:t> </w:t>
            </w:r>
            <w:r>
              <w:rPr>
                <w:sz w:val="16"/>
                <w:vertAlign w:val="baseline"/>
              </w:rPr>
              <w:t>during</w:t>
            </w:r>
            <w:r>
              <w:rPr>
                <w:spacing w:val="-7"/>
                <w:sz w:val="16"/>
                <w:vertAlign w:val="baseline"/>
              </w:rPr>
              <w:t> </w:t>
            </w:r>
            <w:r>
              <w:rPr>
                <w:sz w:val="16"/>
                <w:vertAlign w:val="baseline"/>
              </w:rPr>
              <w:t>delivery,</w:t>
            </w:r>
            <w:r>
              <w:rPr>
                <w:spacing w:val="-7"/>
                <w:sz w:val="16"/>
                <w:vertAlign w:val="baseline"/>
              </w:rPr>
              <w:t> </w:t>
            </w:r>
            <w:r>
              <w:rPr>
                <w:sz w:val="16"/>
                <w:vertAlign w:val="baseline"/>
              </w:rPr>
              <w:t>only</w:t>
            </w:r>
            <w:r>
              <w:rPr>
                <w:spacing w:val="-8"/>
                <w:sz w:val="16"/>
                <w:vertAlign w:val="baseline"/>
              </w:rPr>
              <w:t> </w:t>
            </w:r>
            <w:r>
              <w:rPr>
                <w:sz w:val="16"/>
                <w:vertAlign w:val="baseline"/>
              </w:rPr>
              <w:t>the</w:t>
            </w:r>
            <w:r>
              <w:rPr>
                <w:spacing w:val="-8"/>
                <w:sz w:val="16"/>
                <w:vertAlign w:val="baseline"/>
              </w:rPr>
              <w:t> </w:t>
            </w:r>
            <w:r>
              <w:rPr>
                <w:sz w:val="16"/>
                <w:vertAlign w:val="baseline"/>
              </w:rPr>
              <w:t>most</w:t>
            </w:r>
            <w:r>
              <w:rPr>
                <w:spacing w:val="-9"/>
                <w:sz w:val="16"/>
                <w:vertAlign w:val="baseline"/>
              </w:rPr>
              <w:t> </w:t>
            </w:r>
            <w:r>
              <w:rPr>
                <w:sz w:val="16"/>
                <w:vertAlign w:val="baseline"/>
              </w:rPr>
              <w:t>qualified</w:t>
            </w:r>
            <w:r>
              <w:rPr>
                <w:spacing w:val="-8"/>
                <w:sz w:val="16"/>
                <w:vertAlign w:val="baseline"/>
              </w:rPr>
              <w:t> </w:t>
            </w:r>
            <w:r>
              <w:rPr>
                <w:sz w:val="16"/>
                <w:vertAlign w:val="baseline"/>
              </w:rPr>
              <w:t>person</w:t>
            </w:r>
            <w:r>
              <w:rPr>
                <w:spacing w:val="-8"/>
                <w:sz w:val="16"/>
                <w:vertAlign w:val="baseline"/>
              </w:rPr>
              <w:t> </w:t>
            </w:r>
            <w:r>
              <w:rPr>
                <w:sz w:val="16"/>
                <w:vertAlign w:val="baseline"/>
              </w:rPr>
              <w:t>is</w:t>
            </w:r>
            <w:r>
              <w:rPr>
                <w:spacing w:val="-6"/>
                <w:sz w:val="16"/>
                <w:vertAlign w:val="baseline"/>
              </w:rPr>
              <w:t> </w:t>
            </w:r>
            <w:r>
              <w:rPr>
                <w:sz w:val="16"/>
                <w:vertAlign w:val="baseline"/>
              </w:rPr>
              <w:t>considered in this</w:t>
            </w:r>
            <w:r>
              <w:rPr>
                <w:spacing w:val="-1"/>
                <w:sz w:val="16"/>
                <w:vertAlign w:val="baseline"/>
              </w:rPr>
              <w:t> </w:t>
            </w:r>
            <w:r>
              <w:rPr>
                <w:sz w:val="16"/>
                <w:vertAlign w:val="baseline"/>
              </w:rPr>
              <w:t>table</w:t>
            </w:r>
          </w:p>
          <w:p>
            <w:pPr>
              <w:pStyle w:val="TableParagraph"/>
              <w:ind w:left="36"/>
              <w:rPr>
                <w:sz w:val="16"/>
              </w:rPr>
            </w:pPr>
            <w:r>
              <w:rPr>
                <w:sz w:val="16"/>
                <w:vertAlign w:val="superscript"/>
              </w:rPr>
              <w:t>3</w:t>
            </w:r>
            <w:r>
              <w:rPr>
                <w:sz w:val="16"/>
                <w:vertAlign w:val="baseline"/>
              </w:rPr>
              <w:t> Skilled health personnel includes doctor, auxiliary nurse midwife, nurse, midwife, lady health visitor, and other health personnel</w:t>
            </w:r>
          </w:p>
          <w:p>
            <w:pPr>
              <w:pStyle w:val="TableParagraph"/>
              <w:spacing w:line="193" w:lineRule="exact"/>
              <w:ind w:left="36"/>
              <w:rPr>
                <w:sz w:val="16"/>
              </w:rPr>
            </w:pPr>
            <w:r>
              <w:rPr>
                <w:sz w:val="16"/>
                <w:vertAlign w:val="superscript"/>
              </w:rPr>
              <w:t>4</w:t>
            </w:r>
            <w:r>
              <w:rPr>
                <w:sz w:val="16"/>
                <w:vertAlign w:val="baseline"/>
              </w:rPr>
              <w:t> A caesarean section for which the decision to have the operation was made after the onset of labour</w:t>
            </w:r>
          </w:p>
          <w:p>
            <w:pPr>
              <w:pStyle w:val="TableParagraph"/>
              <w:spacing w:line="195" w:lineRule="exact" w:before="2"/>
              <w:ind w:left="36"/>
              <w:rPr>
                <w:sz w:val="16"/>
              </w:rPr>
            </w:pPr>
            <w:r>
              <w:rPr>
                <w:sz w:val="16"/>
                <w:vertAlign w:val="superscript"/>
              </w:rPr>
              <w:t>5</w:t>
            </w:r>
            <w:r>
              <w:rPr>
                <w:sz w:val="16"/>
                <w:vertAlign w:val="baseline"/>
              </w:rPr>
              <w:t> Based on the last live birth in the five years preceding the survey</w:t>
            </w:r>
          </w:p>
          <w:p>
            <w:pPr>
              <w:pStyle w:val="TableParagraph"/>
              <w:ind w:left="36"/>
              <w:rPr>
                <w:sz w:val="16"/>
              </w:rPr>
            </w:pPr>
            <w:r>
              <w:rPr>
                <w:sz w:val="16"/>
                <w:vertAlign w:val="superscript"/>
              </w:rPr>
              <w:t>6</w:t>
            </w:r>
            <w:r>
              <w:rPr>
                <w:spacing w:val="-11"/>
                <w:sz w:val="16"/>
                <w:vertAlign w:val="baseline"/>
              </w:rPr>
              <w:t> </w:t>
            </w:r>
            <w:r>
              <w:rPr>
                <w:sz w:val="16"/>
                <w:vertAlign w:val="baseline"/>
              </w:rPr>
              <w:t>Based</w:t>
            </w:r>
            <w:r>
              <w:rPr>
                <w:spacing w:val="-9"/>
                <w:sz w:val="16"/>
                <w:vertAlign w:val="baseline"/>
              </w:rPr>
              <w:t> </w:t>
            </w:r>
            <w:r>
              <w:rPr>
                <w:sz w:val="16"/>
                <w:vertAlign w:val="baseline"/>
              </w:rPr>
              <w:t>on</w:t>
            </w:r>
            <w:r>
              <w:rPr>
                <w:spacing w:val="-8"/>
                <w:sz w:val="16"/>
                <w:vertAlign w:val="baseline"/>
              </w:rPr>
              <w:t> </w:t>
            </w:r>
            <w:r>
              <w:rPr>
                <w:sz w:val="16"/>
                <w:vertAlign w:val="baseline"/>
              </w:rPr>
              <w:t>the</w:t>
            </w:r>
            <w:r>
              <w:rPr>
                <w:spacing w:val="-8"/>
                <w:sz w:val="16"/>
                <w:vertAlign w:val="baseline"/>
              </w:rPr>
              <w:t> </w:t>
            </w:r>
            <w:r>
              <w:rPr>
                <w:sz w:val="16"/>
                <w:vertAlign w:val="baseline"/>
              </w:rPr>
              <w:t>last</w:t>
            </w:r>
            <w:r>
              <w:rPr>
                <w:spacing w:val="-9"/>
                <w:sz w:val="16"/>
                <w:vertAlign w:val="baseline"/>
              </w:rPr>
              <w:t> </w:t>
            </w:r>
            <w:r>
              <w:rPr>
                <w:sz w:val="16"/>
                <w:vertAlign w:val="baseline"/>
              </w:rPr>
              <w:t>live</w:t>
            </w:r>
            <w:r>
              <w:rPr>
                <w:spacing w:val="-10"/>
                <w:sz w:val="16"/>
                <w:vertAlign w:val="baseline"/>
              </w:rPr>
              <w:t> </w:t>
            </w:r>
            <w:r>
              <w:rPr>
                <w:sz w:val="16"/>
                <w:vertAlign w:val="baseline"/>
              </w:rPr>
              <w:t>birth</w:t>
            </w:r>
            <w:r>
              <w:rPr>
                <w:spacing w:val="-9"/>
                <w:sz w:val="16"/>
                <w:vertAlign w:val="baseline"/>
              </w:rPr>
              <w:t> </w:t>
            </w:r>
            <w:r>
              <w:rPr>
                <w:sz w:val="16"/>
                <w:vertAlign w:val="baseline"/>
              </w:rPr>
              <w:t>in</w:t>
            </w:r>
            <w:r>
              <w:rPr>
                <w:spacing w:val="-8"/>
                <w:sz w:val="16"/>
                <w:vertAlign w:val="baseline"/>
              </w:rPr>
              <w:t> </w:t>
            </w:r>
            <w:r>
              <w:rPr>
                <w:sz w:val="16"/>
                <w:vertAlign w:val="baseline"/>
              </w:rPr>
              <w:t>the</w:t>
            </w:r>
            <w:r>
              <w:rPr>
                <w:spacing w:val="-8"/>
                <w:sz w:val="16"/>
                <w:vertAlign w:val="baseline"/>
              </w:rPr>
              <w:t> </w:t>
            </w:r>
            <w:r>
              <w:rPr>
                <w:sz w:val="16"/>
                <w:vertAlign w:val="baseline"/>
              </w:rPr>
              <w:t>five</w:t>
            </w:r>
            <w:r>
              <w:rPr>
                <w:spacing w:val="-9"/>
                <w:sz w:val="16"/>
                <w:vertAlign w:val="baseline"/>
              </w:rPr>
              <w:t> </w:t>
            </w:r>
            <w:r>
              <w:rPr>
                <w:sz w:val="16"/>
                <w:vertAlign w:val="baseline"/>
              </w:rPr>
              <w:t>years</w:t>
            </w:r>
            <w:r>
              <w:rPr>
                <w:spacing w:val="-9"/>
                <w:sz w:val="16"/>
                <w:vertAlign w:val="baseline"/>
              </w:rPr>
              <w:t> </w:t>
            </w:r>
            <w:r>
              <w:rPr>
                <w:sz w:val="16"/>
                <w:vertAlign w:val="baseline"/>
              </w:rPr>
              <w:t>preceding</w:t>
            </w:r>
            <w:r>
              <w:rPr>
                <w:spacing w:val="-7"/>
                <w:sz w:val="16"/>
                <w:vertAlign w:val="baseline"/>
              </w:rPr>
              <w:t> </w:t>
            </w:r>
            <w:r>
              <w:rPr>
                <w:sz w:val="16"/>
                <w:vertAlign w:val="baseline"/>
              </w:rPr>
              <w:t>the</w:t>
            </w:r>
            <w:r>
              <w:rPr>
                <w:spacing w:val="-10"/>
                <w:sz w:val="16"/>
                <w:vertAlign w:val="baseline"/>
              </w:rPr>
              <w:t> </w:t>
            </w:r>
            <w:r>
              <w:rPr>
                <w:sz w:val="16"/>
                <w:vertAlign w:val="baseline"/>
              </w:rPr>
              <w:t>survey.</w:t>
            </w:r>
            <w:r>
              <w:rPr>
                <w:spacing w:val="-9"/>
                <w:sz w:val="16"/>
                <w:vertAlign w:val="baseline"/>
              </w:rPr>
              <w:t> </w:t>
            </w:r>
            <w:r>
              <w:rPr>
                <w:sz w:val="16"/>
                <w:vertAlign w:val="baseline"/>
              </w:rPr>
              <w:t>Postnatal</w:t>
            </w:r>
            <w:r>
              <w:rPr>
                <w:spacing w:val="-9"/>
                <w:sz w:val="16"/>
                <w:vertAlign w:val="baseline"/>
              </w:rPr>
              <w:t> </w:t>
            </w:r>
            <w:r>
              <w:rPr>
                <w:sz w:val="16"/>
                <w:vertAlign w:val="baseline"/>
              </w:rPr>
              <w:t>checks</w:t>
            </w:r>
            <w:r>
              <w:rPr>
                <w:spacing w:val="-7"/>
                <w:sz w:val="16"/>
                <w:vertAlign w:val="baseline"/>
              </w:rPr>
              <w:t> </w:t>
            </w:r>
            <w:r>
              <w:rPr>
                <w:sz w:val="16"/>
                <w:vertAlign w:val="baseline"/>
              </w:rPr>
              <w:t>are</w:t>
            </w:r>
            <w:r>
              <w:rPr>
                <w:spacing w:val="-8"/>
                <w:sz w:val="16"/>
                <w:vertAlign w:val="baseline"/>
              </w:rPr>
              <w:t> </w:t>
            </w:r>
            <w:r>
              <w:rPr>
                <w:sz w:val="16"/>
                <w:vertAlign w:val="baseline"/>
              </w:rPr>
              <w:t>checks</w:t>
            </w:r>
            <w:r>
              <w:rPr>
                <w:spacing w:val="-7"/>
                <w:sz w:val="16"/>
                <w:vertAlign w:val="baseline"/>
              </w:rPr>
              <w:t> </w:t>
            </w:r>
            <w:r>
              <w:rPr>
                <w:sz w:val="16"/>
                <w:vertAlign w:val="baseline"/>
              </w:rPr>
              <w:t>on</w:t>
            </w:r>
            <w:r>
              <w:rPr>
                <w:spacing w:val="-10"/>
                <w:sz w:val="16"/>
                <w:vertAlign w:val="baseline"/>
              </w:rPr>
              <w:t> </w:t>
            </w:r>
            <w:r>
              <w:rPr>
                <w:sz w:val="16"/>
                <w:vertAlign w:val="baseline"/>
              </w:rPr>
              <w:t>the</w:t>
            </w:r>
            <w:r>
              <w:rPr>
                <w:spacing w:val="-10"/>
                <w:sz w:val="16"/>
                <w:vertAlign w:val="baseline"/>
              </w:rPr>
              <w:t> </w:t>
            </w:r>
            <w:r>
              <w:rPr>
                <w:sz w:val="16"/>
                <w:vertAlign w:val="baseline"/>
              </w:rPr>
              <w:t>woman's</w:t>
            </w:r>
            <w:r>
              <w:rPr>
                <w:spacing w:val="-9"/>
                <w:sz w:val="16"/>
                <w:vertAlign w:val="baseline"/>
              </w:rPr>
              <w:t> </w:t>
            </w:r>
            <w:r>
              <w:rPr>
                <w:sz w:val="16"/>
                <w:vertAlign w:val="baseline"/>
              </w:rPr>
              <w:t>health</w:t>
            </w:r>
            <w:r>
              <w:rPr>
                <w:spacing w:val="-10"/>
                <w:sz w:val="16"/>
                <w:vertAlign w:val="baseline"/>
              </w:rPr>
              <w:t> </w:t>
            </w:r>
            <w:r>
              <w:rPr>
                <w:sz w:val="16"/>
                <w:vertAlign w:val="baseline"/>
              </w:rPr>
              <w:t>within 42 days of the</w:t>
            </w:r>
            <w:r>
              <w:rPr>
                <w:spacing w:val="-5"/>
                <w:sz w:val="16"/>
                <w:vertAlign w:val="baseline"/>
              </w:rPr>
              <w:t> </w:t>
            </w:r>
            <w:r>
              <w:rPr>
                <w:sz w:val="16"/>
                <w:vertAlign w:val="baseline"/>
              </w:rPr>
              <w:t>birth</w:t>
            </w:r>
          </w:p>
        </w:tc>
      </w:tr>
    </w:tbl>
    <w:p>
      <w:pPr>
        <w:spacing w:after="0"/>
        <w:rPr>
          <w:sz w:val="16"/>
        </w:rPr>
        <w:sectPr>
          <w:pgSz w:w="12240" w:h="15840"/>
          <w:pgMar w:header="0" w:footer="717" w:top="1220" w:bottom="900" w:left="580" w:right="600"/>
        </w:sect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7"/>
        <w:gridCol w:w="905"/>
        <w:gridCol w:w="888"/>
        <w:gridCol w:w="888"/>
        <w:gridCol w:w="912"/>
        <w:gridCol w:w="729"/>
        <w:gridCol w:w="937"/>
        <w:gridCol w:w="958"/>
        <w:gridCol w:w="727"/>
        <w:gridCol w:w="1018"/>
        <w:gridCol w:w="877"/>
      </w:tblGrid>
      <w:tr>
        <w:trPr>
          <w:trHeight w:val="398" w:hRule="atLeast"/>
        </w:trPr>
        <w:tc>
          <w:tcPr>
            <w:tcW w:w="10816" w:type="dxa"/>
            <w:gridSpan w:val="11"/>
            <w:tcBorders>
              <w:top w:val="single" w:sz="18" w:space="0" w:color="000000"/>
            </w:tcBorders>
          </w:tcPr>
          <w:p>
            <w:pPr>
              <w:pStyle w:val="TableParagraph"/>
              <w:spacing w:before="82"/>
              <w:ind w:left="38"/>
              <w:rPr>
                <w:sz w:val="18"/>
              </w:rPr>
            </w:pPr>
            <w:r>
              <w:rPr>
                <w:sz w:val="18"/>
                <w:u w:val="single"/>
              </w:rPr>
              <w:t>Table 52 Delivery and postnatal care by background characteristics</w:t>
            </w:r>
          </w:p>
        </w:tc>
      </w:tr>
      <w:tr>
        <w:trPr>
          <w:trHeight w:val="1021" w:hRule="atLeast"/>
        </w:trPr>
        <w:tc>
          <w:tcPr>
            <w:tcW w:w="10816" w:type="dxa"/>
            <w:gridSpan w:val="11"/>
            <w:tcBorders>
              <w:bottom w:val="single" w:sz="4" w:space="0" w:color="000000"/>
            </w:tcBorders>
          </w:tcPr>
          <w:p>
            <w:pPr>
              <w:pStyle w:val="TableParagraph"/>
              <w:spacing w:before="63"/>
              <w:ind w:left="38" w:right="30"/>
              <w:jc w:val="both"/>
              <w:rPr>
                <w:sz w:val="18"/>
              </w:rPr>
            </w:pPr>
            <w:r>
              <w:rPr>
                <w:sz w:val="18"/>
              </w:rPr>
              <w:t>Percentage of live births in the 5 years preceding the survey delivered in a health facility and percentage delivered with assistance from health personnel,</w:t>
            </w:r>
            <w:r>
              <w:rPr>
                <w:spacing w:val="-7"/>
                <w:sz w:val="18"/>
              </w:rPr>
              <w:t> </w:t>
            </w:r>
            <w:r>
              <w:rPr>
                <w:sz w:val="18"/>
              </w:rPr>
              <w:t>and</w:t>
            </w:r>
            <w:r>
              <w:rPr>
                <w:spacing w:val="-7"/>
                <w:sz w:val="18"/>
              </w:rPr>
              <w:t> </w:t>
            </w:r>
            <w:r>
              <w:rPr>
                <w:sz w:val="18"/>
              </w:rPr>
              <w:t>percentage</w:t>
            </w:r>
            <w:r>
              <w:rPr>
                <w:spacing w:val="-7"/>
                <w:sz w:val="18"/>
              </w:rPr>
              <w:t> </w:t>
            </w:r>
            <w:r>
              <w:rPr>
                <w:sz w:val="18"/>
              </w:rPr>
              <w:t>of</w:t>
            </w:r>
            <w:r>
              <w:rPr>
                <w:spacing w:val="-6"/>
                <w:sz w:val="18"/>
              </w:rPr>
              <w:t> </w:t>
            </w:r>
            <w:r>
              <w:rPr>
                <w:sz w:val="18"/>
              </w:rPr>
              <w:t>women</w:t>
            </w:r>
            <w:r>
              <w:rPr>
                <w:spacing w:val="-7"/>
                <w:sz w:val="18"/>
              </w:rPr>
              <w:t> </w:t>
            </w:r>
            <w:r>
              <w:rPr>
                <w:sz w:val="18"/>
              </w:rPr>
              <w:t>who</w:t>
            </w:r>
            <w:r>
              <w:rPr>
                <w:spacing w:val="-6"/>
                <w:sz w:val="18"/>
              </w:rPr>
              <w:t> </w:t>
            </w:r>
            <w:r>
              <w:rPr>
                <w:sz w:val="18"/>
              </w:rPr>
              <w:t>had</w:t>
            </w:r>
            <w:r>
              <w:rPr>
                <w:spacing w:val="-7"/>
                <w:sz w:val="18"/>
              </w:rPr>
              <w:t> </w:t>
            </w:r>
            <w:r>
              <w:rPr>
                <w:sz w:val="18"/>
              </w:rPr>
              <w:t>a</w:t>
            </w:r>
            <w:r>
              <w:rPr>
                <w:spacing w:val="-6"/>
                <w:sz w:val="18"/>
              </w:rPr>
              <w:t> </w:t>
            </w:r>
            <w:r>
              <w:rPr>
                <w:sz w:val="18"/>
              </w:rPr>
              <w:t>live</w:t>
            </w:r>
            <w:r>
              <w:rPr>
                <w:spacing w:val="-7"/>
                <w:sz w:val="18"/>
              </w:rPr>
              <w:t> </w:t>
            </w:r>
            <w:r>
              <w:rPr>
                <w:sz w:val="18"/>
              </w:rPr>
              <w:t>birth</w:t>
            </w:r>
            <w:r>
              <w:rPr>
                <w:spacing w:val="-6"/>
                <w:sz w:val="18"/>
              </w:rPr>
              <w:t> </w:t>
            </w:r>
            <w:r>
              <w:rPr>
                <w:sz w:val="18"/>
              </w:rPr>
              <w:t>in</w:t>
            </w:r>
            <w:r>
              <w:rPr>
                <w:spacing w:val="-7"/>
                <w:sz w:val="18"/>
              </w:rPr>
              <w:t> </w:t>
            </w:r>
            <w:r>
              <w:rPr>
                <w:sz w:val="18"/>
              </w:rPr>
              <w:t>the</w:t>
            </w:r>
            <w:r>
              <w:rPr>
                <w:spacing w:val="-7"/>
                <w:sz w:val="18"/>
              </w:rPr>
              <w:t> </w:t>
            </w:r>
            <w:r>
              <w:rPr>
                <w:sz w:val="18"/>
              </w:rPr>
              <w:t>5 years</w:t>
            </w:r>
            <w:r>
              <w:rPr>
                <w:spacing w:val="-8"/>
                <w:sz w:val="18"/>
              </w:rPr>
              <w:t> </w:t>
            </w:r>
            <w:r>
              <w:rPr>
                <w:sz w:val="18"/>
              </w:rPr>
              <w:t>preceding</w:t>
            </w:r>
            <w:r>
              <w:rPr>
                <w:spacing w:val="-7"/>
                <w:sz w:val="18"/>
              </w:rPr>
              <w:t> </w:t>
            </w:r>
            <w:r>
              <w:rPr>
                <w:sz w:val="18"/>
              </w:rPr>
              <w:t>the</w:t>
            </w:r>
            <w:r>
              <w:rPr>
                <w:spacing w:val="-7"/>
                <w:sz w:val="18"/>
              </w:rPr>
              <w:t> </w:t>
            </w:r>
            <w:r>
              <w:rPr>
                <w:sz w:val="18"/>
              </w:rPr>
              <w:t>survey</w:t>
            </w:r>
            <w:r>
              <w:rPr>
                <w:spacing w:val="-6"/>
                <w:sz w:val="18"/>
              </w:rPr>
              <w:t> </w:t>
            </w:r>
            <w:r>
              <w:rPr>
                <w:sz w:val="18"/>
              </w:rPr>
              <w:t>who</w:t>
            </w:r>
            <w:r>
              <w:rPr>
                <w:spacing w:val="-5"/>
                <w:sz w:val="18"/>
              </w:rPr>
              <w:t> </w:t>
            </w:r>
            <w:r>
              <w:rPr>
                <w:sz w:val="18"/>
              </w:rPr>
              <w:t>received</w:t>
            </w:r>
            <w:r>
              <w:rPr>
                <w:spacing w:val="-8"/>
                <w:sz w:val="18"/>
              </w:rPr>
              <w:t> </w:t>
            </w:r>
            <w:r>
              <w:rPr>
                <w:sz w:val="18"/>
              </w:rPr>
              <w:t>a</w:t>
            </w:r>
            <w:r>
              <w:rPr>
                <w:spacing w:val="-4"/>
                <w:sz w:val="18"/>
              </w:rPr>
              <w:t> </w:t>
            </w:r>
            <w:r>
              <w:rPr>
                <w:sz w:val="18"/>
              </w:rPr>
              <w:t>postnatal</w:t>
            </w:r>
            <w:r>
              <w:rPr>
                <w:spacing w:val="-7"/>
                <w:sz w:val="18"/>
              </w:rPr>
              <w:t> </w:t>
            </w:r>
            <w:r>
              <w:rPr>
                <w:sz w:val="18"/>
              </w:rPr>
              <w:t>check</w:t>
            </w:r>
            <w:r>
              <w:rPr>
                <w:spacing w:val="-6"/>
                <w:sz w:val="18"/>
              </w:rPr>
              <w:t> </w:t>
            </w:r>
            <w:r>
              <w:rPr>
                <w:sz w:val="18"/>
              </w:rPr>
              <w:t>from</w:t>
            </w:r>
            <w:r>
              <w:rPr>
                <w:spacing w:val="-7"/>
                <w:sz w:val="18"/>
              </w:rPr>
              <w:t> </w:t>
            </w:r>
            <w:r>
              <w:rPr>
                <w:sz w:val="18"/>
              </w:rPr>
              <w:t>health</w:t>
            </w:r>
            <w:r>
              <w:rPr>
                <w:spacing w:val="-7"/>
                <w:sz w:val="18"/>
              </w:rPr>
              <w:t> </w:t>
            </w:r>
            <w:r>
              <w:rPr>
                <w:sz w:val="18"/>
              </w:rPr>
              <w:t>personnel and</w:t>
            </w:r>
            <w:r>
              <w:rPr>
                <w:spacing w:val="-6"/>
                <w:sz w:val="18"/>
              </w:rPr>
              <w:t> </w:t>
            </w:r>
            <w:r>
              <w:rPr>
                <w:sz w:val="18"/>
              </w:rPr>
              <w:t>who</w:t>
            </w:r>
            <w:r>
              <w:rPr>
                <w:spacing w:val="-3"/>
                <w:sz w:val="18"/>
              </w:rPr>
              <w:t> </w:t>
            </w:r>
            <w:r>
              <w:rPr>
                <w:sz w:val="18"/>
              </w:rPr>
              <w:t>received</w:t>
            </w:r>
            <w:r>
              <w:rPr>
                <w:spacing w:val="-5"/>
                <w:sz w:val="18"/>
              </w:rPr>
              <w:t> </w:t>
            </w:r>
            <w:r>
              <w:rPr>
                <w:sz w:val="18"/>
              </w:rPr>
              <w:t>a</w:t>
            </w:r>
            <w:r>
              <w:rPr>
                <w:spacing w:val="-3"/>
                <w:sz w:val="18"/>
              </w:rPr>
              <w:t> </w:t>
            </w:r>
            <w:r>
              <w:rPr>
                <w:sz w:val="18"/>
              </w:rPr>
              <w:t>postnatal</w:t>
            </w:r>
            <w:r>
              <w:rPr>
                <w:spacing w:val="-4"/>
                <w:sz w:val="18"/>
              </w:rPr>
              <w:t> </w:t>
            </w:r>
            <w:r>
              <w:rPr>
                <w:sz w:val="18"/>
              </w:rPr>
              <w:t>check</w:t>
            </w:r>
            <w:r>
              <w:rPr>
                <w:spacing w:val="-4"/>
                <w:sz w:val="18"/>
              </w:rPr>
              <w:t> </w:t>
            </w:r>
            <w:r>
              <w:rPr>
                <w:sz w:val="18"/>
              </w:rPr>
              <w:t>from</w:t>
            </w:r>
            <w:r>
              <w:rPr>
                <w:spacing w:val="-5"/>
                <w:sz w:val="18"/>
              </w:rPr>
              <w:t> </w:t>
            </w:r>
            <w:r>
              <w:rPr>
                <w:sz w:val="18"/>
              </w:rPr>
              <w:t>health</w:t>
            </w:r>
            <w:r>
              <w:rPr>
                <w:spacing w:val="-5"/>
                <w:sz w:val="18"/>
              </w:rPr>
              <w:t> </w:t>
            </w:r>
            <w:r>
              <w:rPr>
                <w:sz w:val="18"/>
              </w:rPr>
              <w:t>personnel</w:t>
            </w:r>
            <w:r>
              <w:rPr>
                <w:spacing w:val="-4"/>
                <w:sz w:val="18"/>
              </w:rPr>
              <w:t> </w:t>
            </w:r>
            <w:r>
              <w:rPr>
                <w:sz w:val="18"/>
              </w:rPr>
              <w:t>within</w:t>
            </w:r>
            <w:r>
              <w:rPr>
                <w:spacing w:val="-6"/>
                <w:sz w:val="18"/>
              </w:rPr>
              <w:t> </w:t>
            </w:r>
            <w:r>
              <w:rPr>
                <w:sz w:val="18"/>
              </w:rPr>
              <w:t>2</w:t>
            </w:r>
            <w:r>
              <w:rPr>
                <w:spacing w:val="-4"/>
                <w:sz w:val="18"/>
              </w:rPr>
              <w:t> </w:t>
            </w:r>
            <w:r>
              <w:rPr>
                <w:sz w:val="18"/>
              </w:rPr>
              <w:t>days</w:t>
            </w:r>
            <w:r>
              <w:rPr>
                <w:spacing w:val="-4"/>
                <w:sz w:val="18"/>
              </w:rPr>
              <w:t> </w:t>
            </w:r>
            <w:r>
              <w:rPr>
                <w:sz w:val="18"/>
              </w:rPr>
              <w:t>of</w:t>
            </w:r>
            <w:r>
              <w:rPr>
                <w:spacing w:val="-5"/>
                <w:sz w:val="18"/>
              </w:rPr>
              <w:t> </w:t>
            </w:r>
            <w:r>
              <w:rPr>
                <w:sz w:val="18"/>
              </w:rPr>
              <w:t>birth</w:t>
            </w:r>
            <w:r>
              <w:rPr>
                <w:spacing w:val="-5"/>
                <w:sz w:val="18"/>
              </w:rPr>
              <w:t> </w:t>
            </w:r>
            <w:r>
              <w:rPr>
                <w:sz w:val="18"/>
              </w:rPr>
              <w:t>for</w:t>
            </w:r>
            <w:r>
              <w:rPr>
                <w:spacing w:val="-4"/>
                <w:sz w:val="18"/>
              </w:rPr>
              <w:t> </w:t>
            </w:r>
            <w:r>
              <w:rPr>
                <w:sz w:val="18"/>
              </w:rPr>
              <w:t>their</w:t>
            </w:r>
            <w:r>
              <w:rPr>
                <w:spacing w:val="-5"/>
                <w:sz w:val="18"/>
              </w:rPr>
              <w:t> </w:t>
            </w:r>
            <w:r>
              <w:rPr>
                <w:sz w:val="18"/>
              </w:rPr>
              <w:t>most</w:t>
            </w:r>
            <w:r>
              <w:rPr>
                <w:spacing w:val="-4"/>
                <w:sz w:val="18"/>
              </w:rPr>
              <w:t> </w:t>
            </w:r>
            <w:r>
              <w:rPr>
                <w:sz w:val="18"/>
              </w:rPr>
              <w:t>recent</w:t>
            </w:r>
            <w:r>
              <w:rPr>
                <w:spacing w:val="-4"/>
                <w:sz w:val="18"/>
              </w:rPr>
              <w:t> </w:t>
            </w:r>
            <w:r>
              <w:rPr>
                <w:sz w:val="18"/>
              </w:rPr>
              <w:t>birth,</w:t>
            </w:r>
            <w:r>
              <w:rPr>
                <w:spacing w:val="-4"/>
                <w:sz w:val="18"/>
              </w:rPr>
              <w:t> </w:t>
            </w:r>
            <w:r>
              <w:rPr>
                <w:sz w:val="18"/>
              </w:rPr>
              <w:t>and</w:t>
            </w:r>
            <w:r>
              <w:rPr>
                <w:spacing w:val="-5"/>
                <w:sz w:val="18"/>
              </w:rPr>
              <w:t> </w:t>
            </w:r>
            <w:r>
              <w:rPr>
                <w:sz w:val="18"/>
              </w:rPr>
              <w:t>among</w:t>
            </w:r>
            <w:r>
              <w:rPr>
                <w:spacing w:val="-5"/>
                <w:sz w:val="18"/>
              </w:rPr>
              <w:t> </w:t>
            </w:r>
            <w:r>
              <w:rPr>
                <w:sz w:val="18"/>
              </w:rPr>
              <w:t>births</w:t>
            </w:r>
            <w:r>
              <w:rPr>
                <w:spacing w:val="1"/>
                <w:sz w:val="18"/>
              </w:rPr>
              <w:t> </w:t>
            </w:r>
            <w:r>
              <w:rPr>
                <w:sz w:val="18"/>
              </w:rPr>
              <w:t>in</w:t>
            </w:r>
            <w:r>
              <w:rPr>
                <w:spacing w:val="-5"/>
                <w:sz w:val="18"/>
              </w:rPr>
              <w:t> </w:t>
            </w:r>
            <w:r>
              <w:rPr>
                <w:sz w:val="18"/>
              </w:rPr>
              <w:t>the</w:t>
            </w:r>
            <w:r>
              <w:rPr>
                <w:spacing w:val="-5"/>
                <w:sz w:val="18"/>
              </w:rPr>
              <w:t> </w:t>
            </w:r>
            <w:r>
              <w:rPr>
                <w:sz w:val="18"/>
              </w:rPr>
              <w:t>year</w:t>
            </w:r>
            <w:r>
              <w:rPr>
                <w:spacing w:val="-5"/>
                <w:sz w:val="18"/>
              </w:rPr>
              <w:t> </w:t>
            </w:r>
            <w:r>
              <w:rPr>
                <w:sz w:val="18"/>
              </w:rPr>
              <w:t>preceding the survey, percentage of deliveries assisted by health personnel, by background characteristics, Maharashtra,</w:t>
            </w:r>
            <w:r>
              <w:rPr>
                <w:spacing w:val="-8"/>
                <w:sz w:val="18"/>
              </w:rPr>
              <w:t> </w:t>
            </w:r>
            <w:r>
              <w:rPr>
                <w:sz w:val="18"/>
              </w:rPr>
              <w:t>2019-20</w:t>
            </w:r>
          </w:p>
        </w:tc>
      </w:tr>
      <w:tr>
        <w:trPr>
          <w:trHeight w:val="762" w:hRule="atLeast"/>
        </w:trPr>
        <w:tc>
          <w:tcPr>
            <w:tcW w:w="1977" w:type="dxa"/>
            <w:tcBorders>
              <w:top w:val="single" w:sz="4" w:space="0" w:color="000000"/>
            </w:tcBorders>
          </w:tcPr>
          <w:p>
            <w:pPr>
              <w:pStyle w:val="TableParagraph"/>
              <w:rPr>
                <w:rFonts w:ascii="Times New Roman"/>
                <w:sz w:val="16"/>
              </w:rPr>
            </w:pPr>
          </w:p>
        </w:tc>
        <w:tc>
          <w:tcPr>
            <w:tcW w:w="905" w:type="dxa"/>
            <w:vMerge w:val="restart"/>
            <w:tcBorders>
              <w:top w:val="single" w:sz="4" w:space="0" w:color="000000"/>
              <w:bottom w:val="single" w:sz="4" w:space="0" w:color="000000"/>
            </w:tcBorders>
          </w:tcPr>
          <w:p>
            <w:pPr>
              <w:pStyle w:val="TableParagraph"/>
              <w:rPr>
                <w:rFonts w:ascii="P052"/>
                <w:sz w:val="18"/>
              </w:rPr>
            </w:pPr>
          </w:p>
          <w:p>
            <w:pPr>
              <w:pStyle w:val="TableParagraph"/>
              <w:rPr>
                <w:rFonts w:ascii="P052"/>
                <w:sz w:val="20"/>
              </w:rPr>
            </w:pPr>
          </w:p>
          <w:p>
            <w:pPr>
              <w:pStyle w:val="TableParagraph"/>
              <w:ind w:left="52" w:right="32"/>
              <w:jc w:val="center"/>
              <w:rPr>
                <w:sz w:val="18"/>
              </w:rPr>
            </w:pPr>
            <w:r>
              <w:rPr>
                <w:spacing w:val="-1"/>
                <w:sz w:val="18"/>
              </w:rPr>
              <w:t>Percentage </w:t>
            </w:r>
            <w:r>
              <w:rPr>
                <w:sz w:val="18"/>
              </w:rPr>
              <w:t>of births delivered in a public health</w:t>
            </w:r>
          </w:p>
          <w:p>
            <w:pPr>
              <w:pStyle w:val="TableParagraph"/>
              <w:spacing w:line="199" w:lineRule="exact" w:before="1"/>
              <w:ind w:left="173" w:right="156"/>
              <w:jc w:val="center"/>
              <w:rPr>
                <w:sz w:val="18"/>
              </w:rPr>
            </w:pPr>
            <w:r>
              <w:rPr>
                <w:sz w:val="18"/>
              </w:rPr>
              <w:t>facility</w:t>
            </w:r>
          </w:p>
        </w:tc>
        <w:tc>
          <w:tcPr>
            <w:tcW w:w="888" w:type="dxa"/>
            <w:vMerge w:val="restart"/>
            <w:tcBorders>
              <w:top w:val="single" w:sz="4" w:space="0" w:color="000000"/>
              <w:bottom w:val="single" w:sz="4" w:space="0" w:color="000000"/>
            </w:tcBorders>
          </w:tcPr>
          <w:p>
            <w:pPr>
              <w:pStyle w:val="TableParagraph"/>
              <w:rPr>
                <w:rFonts w:ascii="P052"/>
                <w:sz w:val="18"/>
              </w:rPr>
            </w:pPr>
          </w:p>
          <w:p>
            <w:pPr>
              <w:pStyle w:val="TableParagraph"/>
              <w:rPr>
                <w:rFonts w:ascii="P052"/>
                <w:sz w:val="20"/>
              </w:rPr>
            </w:pPr>
          </w:p>
          <w:p>
            <w:pPr>
              <w:pStyle w:val="TableParagraph"/>
              <w:ind w:left="35" w:right="32"/>
              <w:jc w:val="center"/>
              <w:rPr>
                <w:sz w:val="18"/>
              </w:rPr>
            </w:pPr>
            <w:r>
              <w:rPr>
                <w:spacing w:val="-1"/>
                <w:sz w:val="18"/>
              </w:rPr>
              <w:t>Percentage </w:t>
            </w:r>
            <w:r>
              <w:rPr>
                <w:sz w:val="18"/>
              </w:rPr>
              <w:t>of births delivered in a</w:t>
            </w:r>
            <w:r>
              <w:rPr>
                <w:spacing w:val="-6"/>
                <w:sz w:val="18"/>
              </w:rPr>
              <w:t> </w:t>
            </w:r>
            <w:r>
              <w:rPr>
                <w:sz w:val="18"/>
              </w:rPr>
              <w:t>private health</w:t>
            </w:r>
          </w:p>
          <w:p>
            <w:pPr>
              <w:pStyle w:val="TableParagraph"/>
              <w:spacing w:line="199" w:lineRule="exact" w:before="1"/>
              <w:ind w:left="10" w:right="10"/>
              <w:jc w:val="center"/>
              <w:rPr>
                <w:sz w:val="18"/>
              </w:rPr>
            </w:pPr>
            <w:r>
              <w:rPr>
                <w:sz w:val="18"/>
              </w:rPr>
              <w:t>facility</w:t>
            </w:r>
          </w:p>
        </w:tc>
        <w:tc>
          <w:tcPr>
            <w:tcW w:w="888" w:type="dxa"/>
            <w:tcBorders>
              <w:top w:val="single" w:sz="4" w:space="0" w:color="000000"/>
            </w:tcBorders>
          </w:tcPr>
          <w:p>
            <w:pPr>
              <w:pStyle w:val="TableParagraph"/>
              <w:rPr>
                <w:rFonts w:ascii="Times New Roman"/>
                <w:sz w:val="16"/>
              </w:rPr>
            </w:pPr>
          </w:p>
        </w:tc>
        <w:tc>
          <w:tcPr>
            <w:tcW w:w="912" w:type="dxa"/>
            <w:vMerge w:val="restart"/>
            <w:tcBorders>
              <w:top w:val="single" w:sz="4" w:space="0" w:color="000000"/>
              <w:bottom w:val="single" w:sz="4" w:space="0" w:color="000000"/>
            </w:tcBorders>
          </w:tcPr>
          <w:p>
            <w:pPr>
              <w:pStyle w:val="TableParagraph"/>
              <w:rPr>
                <w:rFonts w:ascii="P052"/>
                <w:sz w:val="18"/>
              </w:rPr>
            </w:pPr>
          </w:p>
          <w:p>
            <w:pPr>
              <w:pStyle w:val="TableParagraph"/>
              <w:rPr>
                <w:rFonts w:ascii="P052"/>
                <w:sz w:val="20"/>
              </w:rPr>
            </w:pPr>
          </w:p>
          <w:p>
            <w:pPr>
              <w:pStyle w:val="TableParagraph"/>
              <w:ind w:left="26" w:right="46"/>
              <w:jc w:val="center"/>
              <w:rPr>
                <w:sz w:val="18"/>
              </w:rPr>
            </w:pPr>
            <w:r>
              <w:rPr>
                <w:sz w:val="18"/>
              </w:rPr>
              <w:t>Percentage of     deliveries assisted by health</w:t>
            </w:r>
          </w:p>
          <w:p>
            <w:pPr>
              <w:pStyle w:val="TableParagraph"/>
              <w:spacing w:line="199" w:lineRule="exact" w:before="1"/>
              <w:ind w:left="22" w:right="46"/>
              <w:jc w:val="center"/>
              <w:rPr>
                <w:sz w:val="12"/>
              </w:rPr>
            </w:pPr>
            <w:r>
              <w:rPr>
                <w:sz w:val="18"/>
              </w:rPr>
              <w:t>personnel</w:t>
            </w:r>
            <w:r>
              <w:rPr>
                <w:position w:val="5"/>
                <w:sz w:val="12"/>
              </w:rPr>
              <w:t>1</w:t>
            </w:r>
          </w:p>
        </w:tc>
        <w:tc>
          <w:tcPr>
            <w:tcW w:w="729" w:type="dxa"/>
            <w:tcBorders>
              <w:top w:val="single" w:sz="4" w:space="0" w:color="000000"/>
            </w:tcBorders>
          </w:tcPr>
          <w:p>
            <w:pPr>
              <w:pStyle w:val="TableParagraph"/>
              <w:rPr>
                <w:rFonts w:ascii="Times New Roman"/>
                <w:sz w:val="16"/>
              </w:rPr>
            </w:pPr>
          </w:p>
        </w:tc>
        <w:tc>
          <w:tcPr>
            <w:tcW w:w="937" w:type="dxa"/>
            <w:tcBorders>
              <w:top w:val="single" w:sz="4" w:space="0" w:color="000000"/>
            </w:tcBorders>
          </w:tcPr>
          <w:p>
            <w:pPr>
              <w:pStyle w:val="TableParagraph"/>
              <w:rPr>
                <w:rFonts w:ascii="Times New Roman"/>
                <w:sz w:val="16"/>
              </w:rPr>
            </w:pPr>
          </w:p>
        </w:tc>
        <w:tc>
          <w:tcPr>
            <w:tcW w:w="958" w:type="dxa"/>
            <w:vMerge w:val="restart"/>
            <w:tcBorders>
              <w:top w:val="single" w:sz="4" w:space="0" w:color="000000"/>
              <w:bottom w:val="single" w:sz="4" w:space="0" w:color="000000"/>
            </w:tcBorders>
          </w:tcPr>
          <w:p>
            <w:pPr>
              <w:pStyle w:val="TableParagraph"/>
              <w:spacing w:before="90"/>
              <w:ind w:left="52" w:right="80"/>
              <w:jc w:val="center"/>
              <w:rPr>
                <w:sz w:val="18"/>
              </w:rPr>
            </w:pPr>
            <w:r>
              <w:rPr>
                <w:spacing w:val="-1"/>
                <w:sz w:val="18"/>
              </w:rPr>
              <w:t>Percentage </w:t>
            </w:r>
            <w:r>
              <w:rPr>
                <w:sz w:val="18"/>
              </w:rPr>
              <w:t>of women with a postnatal check within two days</w:t>
            </w:r>
            <w:r>
              <w:rPr>
                <w:spacing w:val="-1"/>
                <w:sz w:val="18"/>
              </w:rPr>
              <w:t> </w:t>
            </w:r>
            <w:r>
              <w:rPr>
                <w:sz w:val="18"/>
              </w:rPr>
              <w:t>of</w:t>
            </w:r>
          </w:p>
          <w:p>
            <w:pPr>
              <w:pStyle w:val="TableParagraph"/>
              <w:spacing w:line="199" w:lineRule="exact"/>
              <w:ind w:left="21" w:right="53"/>
              <w:jc w:val="center"/>
              <w:rPr>
                <w:sz w:val="12"/>
              </w:rPr>
            </w:pPr>
            <w:r>
              <w:rPr>
                <w:sz w:val="18"/>
              </w:rPr>
              <w:t>birth</w:t>
            </w:r>
            <w:r>
              <w:rPr>
                <w:position w:val="5"/>
                <w:sz w:val="12"/>
              </w:rPr>
              <w:t>2,3</w:t>
            </w:r>
          </w:p>
        </w:tc>
        <w:tc>
          <w:tcPr>
            <w:tcW w:w="727" w:type="dxa"/>
            <w:tcBorders>
              <w:top w:val="single" w:sz="4" w:space="0" w:color="000000"/>
            </w:tcBorders>
          </w:tcPr>
          <w:p>
            <w:pPr>
              <w:pStyle w:val="TableParagraph"/>
              <w:rPr>
                <w:rFonts w:ascii="Times New Roman"/>
                <w:sz w:val="16"/>
              </w:rPr>
            </w:pPr>
          </w:p>
        </w:tc>
        <w:tc>
          <w:tcPr>
            <w:tcW w:w="1895" w:type="dxa"/>
            <w:gridSpan w:val="2"/>
            <w:tcBorders>
              <w:top w:val="single" w:sz="4" w:space="0" w:color="000000"/>
            </w:tcBorders>
          </w:tcPr>
          <w:p>
            <w:pPr>
              <w:pStyle w:val="TableParagraph"/>
              <w:spacing w:before="80"/>
              <w:ind w:left="244" w:right="200"/>
              <w:jc w:val="center"/>
              <w:rPr>
                <w:sz w:val="18"/>
              </w:rPr>
            </w:pPr>
            <w:r>
              <w:rPr>
                <w:sz w:val="18"/>
              </w:rPr>
              <w:t>Among births in the year preceding the</w:t>
            </w:r>
          </w:p>
          <w:p>
            <w:pPr>
              <w:pStyle w:val="TableParagraph"/>
              <w:tabs>
                <w:tab w:pos="699" w:val="left" w:leader="none"/>
                <w:tab w:pos="1887" w:val="left" w:leader="none"/>
              </w:tabs>
              <w:spacing w:line="219" w:lineRule="exact"/>
              <w:ind w:left="39"/>
              <w:jc w:val="center"/>
              <w:rPr>
                <w:sz w:val="18"/>
              </w:rPr>
            </w:pPr>
            <w:r>
              <w:rPr>
                <w:sz w:val="18"/>
                <w:u w:val="single"/>
              </w:rPr>
              <w:t> </w:t>
              <w:tab/>
              <w:t>survey:</w:t>
              <w:tab/>
            </w:r>
          </w:p>
        </w:tc>
      </w:tr>
      <w:tr>
        <w:trPr>
          <w:trHeight w:val="1075" w:hRule="atLeast"/>
        </w:trPr>
        <w:tc>
          <w:tcPr>
            <w:tcW w:w="1977"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6"/>
              <w:rPr>
                <w:rFonts w:ascii="P052"/>
                <w:sz w:val="25"/>
              </w:rPr>
            </w:pPr>
          </w:p>
          <w:p>
            <w:pPr>
              <w:pStyle w:val="TableParagraph"/>
              <w:spacing w:line="199" w:lineRule="exact"/>
              <w:ind w:left="38"/>
              <w:rPr>
                <w:sz w:val="18"/>
              </w:rPr>
            </w:pPr>
            <w:r>
              <w:rPr>
                <w:sz w:val="18"/>
              </w:rPr>
              <w:t>Background characteristic</w:t>
            </w:r>
          </w:p>
        </w:tc>
        <w:tc>
          <w:tcPr>
            <w:tcW w:w="905" w:type="dxa"/>
            <w:vMerge/>
            <w:tcBorders>
              <w:top w:val="nil"/>
              <w:bottom w:val="single" w:sz="4" w:space="0" w:color="000000"/>
            </w:tcBorders>
          </w:tcPr>
          <w:p>
            <w:pPr>
              <w:rPr>
                <w:sz w:val="2"/>
                <w:szCs w:val="2"/>
              </w:rPr>
            </w:pPr>
          </w:p>
        </w:tc>
        <w:tc>
          <w:tcPr>
            <w:tcW w:w="888" w:type="dxa"/>
            <w:vMerge/>
            <w:tcBorders>
              <w:top w:val="nil"/>
              <w:bottom w:val="single" w:sz="4" w:space="0" w:color="000000"/>
            </w:tcBorders>
          </w:tcPr>
          <w:p>
            <w:pPr>
              <w:rPr>
                <w:sz w:val="2"/>
                <w:szCs w:val="2"/>
              </w:rPr>
            </w:pPr>
          </w:p>
        </w:tc>
        <w:tc>
          <w:tcPr>
            <w:tcW w:w="888" w:type="dxa"/>
            <w:tcBorders>
              <w:bottom w:val="single" w:sz="4" w:space="0" w:color="000000"/>
            </w:tcBorders>
          </w:tcPr>
          <w:p>
            <w:pPr>
              <w:pStyle w:val="TableParagraph"/>
              <w:spacing w:line="197" w:lineRule="exact"/>
              <w:ind w:left="11" w:right="10"/>
              <w:jc w:val="center"/>
              <w:rPr>
                <w:sz w:val="18"/>
              </w:rPr>
            </w:pPr>
            <w:r>
              <w:rPr>
                <w:sz w:val="18"/>
              </w:rPr>
              <w:t>Percentage</w:t>
            </w:r>
          </w:p>
          <w:p>
            <w:pPr>
              <w:pStyle w:val="TableParagraph"/>
              <w:ind w:left="59" w:right="57" w:firstLine="79"/>
              <w:jc w:val="both"/>
              <w:rPr>
                <w:sz w:val="18"/>
              </w:rPr>
            </w:pPr>
            <w:r>
              <w:rPr>
                <w:sz w:val="18"/>
              </w:rPr>
              <w:t>of births delivered in a health</w:t>
            </w:r>
          </w:p>
          <w:p>
            <w:pPr>
              <w:pStyle w:val="TableParagraph"/>
              <w:spacing w:line="199" w:lineRule="exact"/>
              <w:ind w:left="11" w:right="10"/>
              <w:jc w:val="center"/>
              <w:rPr>
                <w:sz w:val="18"/>
              </w:rPr>
            </w:pPr>
            <w:r>
              <w:rPr>
                <w:sz w:val="18"/>
              </w:rPr>
              <w:t>facility</w:t>
            </w:r>
          </w:p>
        </w:tc>
        <w:tc>
          <w:tcPr>
            <w:tcW w:w="912" w:type="dxa"/>
            <w:vMerge/>
            <w:tcBorders>
              <w:top w:val="nil"/>
              <w:bottom w:val="single" w:sz="4" w:space="0" w:color="000000"/>
            </w:tcBorders>
          </w:tcPr>
          <w:p>
            <w:pPr>
              <w:rPr>
                <w:sz w:val="2"/>
                <w:szCs w:val="2"/>
              </w:rPr>
            </w:pPr>
          </w:p>
        </w:tc>
        <w:tc>
          <w:tcPr>
            <w:tcW w:w="729"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line="220" w:lineRule="atLeast" w:before="133"/>
              <w:ind w:left="57" w:right="37" w:firstLine="7"/>
              <w:rPr>
                <w:sz w:val="18"/>
              </w:rPr>
            </w:pPr>
            <w:r>
              <w:rPr>
                <w:sz w:val="18"/>
              </w:rPr>
              <w:t>Number of births</w:t>
            </w:r>
          </w:p>
        </w:tc>
        <w:tc>
          <w:tcPr>
            <w:tcW w:w="937" w:type="dxa"/>
            <w:tcBorders>
              <w:bottom w:val="single" w:sz="4" w:space="0" w:color="000000"/>
            </w:tcBorders>
          </w:tcPr>
          <w:p>
            <w:pPr>
              <w:pStyle w:val="TableParagraph"/>
              <w:spacing w:line="197" w:lineRule="exact"/>
              <w:ind w:left="38" w:right="31"/>
              <w:jc w:val="center"/>
              <w:rPr>
                <w:sz w:val="18"/>
              </w:rPr>
            </w:pPr>
            <w:r>
              <w:rPr>
                <w:sz w:val="18"/>
              </w:rPr>
              <w:t>Percentage</w:t>
            </w:r>
          </w:p>
          <w:p>
            <w:pPr>
              <w:pStyle w:val="TableParagraph"/>
              <w:ind w:left="38" w:right="28"/>
              <w:jc w:val="center"/>
              <w:rPr>
                <w:sz w:val="18"/>
              </w:rPr>
            </w:pPr>
            <w:r>
              <w:rPr>
                <w:sz w:val="18"/>
              </w:rPr>
              <w:t>of women with a postnatal</w:t>
            </w:r>
          </w:p>
          <w:p>
            <w:pPr>
              <w:pStyle w:val="TableParagraph"/>
              <w:spacing w:line="199" w:lineRule="exact"/>
              <w:ind w:left="36" w:right="31"/>
              <w:jc w:val="center"/>
              <w:rPr>
                <w:sz w:val="12"/>
              </w:rPr>
            </w:pPr>
            <w:r>
              <w:rPr>
                <w:sz w:val="18"/>
              </w:rPr>
              <w:t>check</w:t>
            </w:r>
            <w:r>
              <w:rPr>
                <w:position w:val="5"/>
                <w:sz w:val="12"/>
              </w:rPr>
              <w:t>2,3</w:t>
            </w:r>
          </w:p>
        </w:tc>
        <w:tc>
          <w:tcPr>
            <w:tcW w:w="958" w:type="dxa"/>
            <w:vMerge/>
            <w:tcBorders>
              <w:top w:val="nil"/>
              <w:bottom w:val="single" w:sz="4" w:space="0" w:color="000000"/>
            </w:tcBorders>
          </w:tcPr>
          <w:p>
            <w:pPr>
              <w:rPr>
                <w:sz w:val="2"/>
                <w:szCs w:val="2"/>
              </w:rPr>
            </w:pPr>
          </w:p>
        </w:tc>
        <w:tc>
          <w:tcPr>
            <w:tcW w:w="727" w:type="dxa"/>
            <w:tcBorders>
              <w:bottom w:val="single" w:sz="4" w:space="0" w:color="000000"/>
            </w:tcBorders>
          </w:tcPr>
          <w:p>
            <w:pPr>
              <w:pStyle w:val="TableParagraph"/>
              <w:rPr>
                <w:rFonts w:ascii="P052"/>
                <w:sz w:val="18"/>
              </w:rPr>
            </w:pPr>
          </w:p>
          <w:p>
            <w:pPr>
              <w:pStyle w:val="TableParagraph"/>
              <w:spacing w:before="13"/>
              <w:rPr>
                <w:rFonts w:ascii="P052"/>
                <w:sz w:val="11"/>
              </w:rPr>
            </w:pPr>
          </w:p>
          <w:p>
            <w:pPr>
              <w:pStyle w:val="TableParagraph"/>
              <w:ind w:left="304" w:right="25" w:hanging="224"/>
              <w:rPr>
                <w:sz w:val="18"/>
              </w:rPr>
            </w:pPr>
            <w:r>
              <w:rPr>
                <w:sz w:val="18"/>
              </w:rPr>
              <w:t>Number of</w:t>
            </w:r>
          </w:p>
          <w:p>
            <w:pPr>
              <w:pStyle w:val="TableParagraph"/>
              <w:spacing w:line="199" w:lineRule="exact"/>
              <w:ind w:left="104"/>
              <w:rPr>
                <w:sz w:val="18"/>
              </w:rPr>
            </w:pPr>
            <w:r>
              <w:rPr>
                <w:sz w:val="18"/>
              </w:rPr>
              <w:t>women</w:t>
            </w:r>
          </w:p>
        </w:tc>
        <w:tc>
          <w:tcPr>
            <w:tcW w:w="1018" w:type="dxa"/>
            <w:tcBorders>
              <w:bottom w:val="single" w:sz="4" w:space="0" w:color="000000"/>
            </w:tcBorders>
          </w:tcPr>
          <w:p>
            <w:pPr>
              <w:pStyle w:val="TableParagraph"/>
              <w:spacing w:line="197" w:lineRule="exact"/>
              <w:ind w:left="81" w:right="41"/>
              <w:jc w:val="center"/>
              <w:rPr>
                <w:sz w:val="18"/>
              </w:rPr>
            </w:pPr>
            <w:r>
              <w:rPr>
                <w:sz w:val="18"/>
              </w:rPr>
              <w:t>Percentage</w:t>
            </w:r>
          </w:p>
          <w:p>
            <w:pPr>
              <w:pStyle w:val="TableParagraph"/>
              <w:ind w:left="83" w:right="41"/>
              <w:jc w:val="center"/>
              <w:rPr>
                <w:sz w:val="18"/>
              </w:rPr>
            </w:pPr>
            <w:r>
              <w:rPr>
                <w:sz w:val="18"/>
              </w:rPr>
              <w:t>of deliveries assisted by health</w:t>
            </w:r>
          </w:p>
          <w:p>
            <w:pPr>
              <w:pStyle w:val="TableParagraph"/>
              <w:spacing w:line="199" w:lineRule="exact"/>
              <w:ind w:left="77" w:right="41"/>
              <w:jc w:val="center"/>
              <w:rPr>
                <w:sz w:val="12"/>
              </w:rPr>
            </w:pPr>
            <w:r>
              <w:rPr>
                <w:sz w:val="18"/>
              </w:rPr>
              <w:t>personnel</w:t>
            </w:r>
            <w:r>
              <w:rPr>
                <w:position w:val="5"/>
                <w:sz w:val="12"/>
              </w:rPr>
              <w:t>1</w:t>
            </w:r>
          </w:p>
        </w:tc>
        <w:tc>
          <w:tcPr>
            <w:tcW w:w="877"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line="220" w:lineRule="atLeast" w:before="133"/>
              <w:ind w:left="222" w:right="28" w:hanging="185"/>
              <w:rPr>
                <w:sz w:val="18"/>
              </w:rPr>
            </w:pPr>
            <w:r>
              <w:rPr>
                <w:sz w:val="18"/>
              </w:rPr>
              <w:t>Number of births</w:t>
            </w:r>
          </w:p>
        </w:tc>
      </w:tr>
      <w:tr>
        <w:trPr>
          <w:trHeight w:val="537" w:hRule="atLeast"/>
        </w:trPr>
        <w:tc>
          <w:tcPr>
            <w:tcW w:w="1977" w:type="dxa"/>
            <w:tcBorders>
              <w:top w:val="single" w:sz="4" w:space="0" w:color="000000"/>
            </w:tcBorders>
          </w:tcPr>
          <w:p>
            <w:pPr>
              <w:pStyle w:val="TableParagraph"/>
              <w:spacing w:before="8"/>
              <w:rPr>
                <w:rFonts w:ascii="P052"/>
                <w:sz w:val="21"/>
              </w:rPr>
            </w:pPr>
          </w:p>
          <w:p>
            <w:pPr>
              <w:pStyle w:val="TableParagraph"/>
              <w:spacing w:line="216" w:lineRule="exact" w:before="1"/>
              <w:ind w:left="38"/>
              <w:rPr>
                <w:b/>
                <w:sz w:val="18"/>
              </w:rPr>
            </w:pPr>
            <w:r>
              <w:rPr>
                <w:b/>
                <w:sz w:val="18"/>
              </w:rPr>
              <w:t>Mother's age at birth</w:t>
            </w:r>
          </w:p>
        </w:tc>
        <w:tc>
          <w:tcPr>
            <w:tcW w:w="905" w:type="dxa"/>
            <w:tcBorders>
              <w:top w:val="single" w:sz="4" w:space="0" w:color="000000"/>
            </w:tcBorders>
          </w:tcPr>
          <w:p>
            <w:pPr>
              <w:pStyle w:val="TableParagraph"/>
              <w:rPr>
                <w:rFonts w:ascii="Times New Roman"/>
                <w:sz w:val="16"/>
              </w:rPr>
            </w:pPr>
          </w:p>
        </w:tc>
        <w:tc>
          <w:tcPr>
            <w:tcW w:w="888" w:type="dxa"/>
            <w:tcBorders>
              <w:top w:val="single" w:sz="4" w:space="0" w:color="000000"/>
            </w:tcBorders>
          </w:tcPr>
          <w:p>
            <w:pPr>
              <w:pStyle w:val="TableParagraph"/>
              <w:rPr>
                <w:rFonts w:ascii="Times New Roman"/>
                <w:sz w:val="16"/>
              </w:rPr>
            </w:pPr>
          </w:p>
        </w:tc>
        <w:tc>
          <w:tcPr>
            <w:tcW w:w="888" w:type="dxa"/>
            <w:tcBorders>
              <w:top w:val="single" w:sz="4" w:space="0" w:color="000000"/>
            </w:tcBorders>
          </w:tcPr>
          <w:p>
            <w:pPr>
              <w:pStyle w:val="TableParagraph"/>
              <w:rPr>
                <w:rFonts w:ascii="Times New Roman"/>
                <w:sz w:val="16"/>
              </w:rPr>
            </w:pPr>
          </w:p>
        </w:tc>
        <w:tc>
          <w:tcPr>
            <w:tcW w:w="912" w:type="dxa"/>
            <w:tcBorders>
              <w:top w:val="single" w:sz="4" w:space="0" w:color="000000"/>
            </w:tcBorders>
          </w:tcPr>
          <w:p>
            <w:pPr>
              <w:pStyle w:val="TableParagraph"/>
              <w:rPr>
                <w:rFonts w:ascii="Times New Roman"/>
                <w:sz w:val="16"/>
              </w:rPr>
            </w:pPr>
          </w:p>
        </w:tc>
        <w:tc>
          <w:tcPr>
            <w:tcW w:w="729" w:type="dxa"/>
            <w:tcBorders>
              <w:top w:val="single" w:sz="4" w:space="0" w:color="000000"/>
            </w:tcBorders>
          </w:tcPr>
          <w:p>
            <w:pPr>
              <w:pStyle w:val="TableParagraph"/>
              <w:rPr>
                <w:rFonts w:ascii="Times New Roman"/>
                <w:sz w:val="16"/>
              </w:rPr>
            </w:pPr>
          </w:p>
        </w:tc>
        <w:tc>
          <w:tcPr>
            <w:tcW w:w="937" w:type="dxa"/>
            <w:tcBorders>
              <w:top w:val="single" w:sz="4" w:space="0" w:color="000000"/>
            </w:tcBorders>
          </w:tcPr>
          <w:p>
            <w:pPr>
              <w:pStyle w:val="TableParagraph"/>
              <w:rPr>
                <w:rFonts w:ascii="Times New Roman"/>
                <w:sz w:val="16"/>
              </w:rPr>
            </w:pPr>
          </w:p>
        </w:tc>
        <w:tc>
          <w:tcPr>
            <w:tcW w:w="958" w:type="dxa"/>
            <w:tcBorders>
              <w:top w:val="single" w:sz="4" w:space="0" w:color="000000"/>
            </w:tcBorders>
          </w:tcPr>
          <w:p>
            <w:pPr>
              <w:pStyle w:val="TableParagraph"/>
              <w:rPr>
                <w:rFonts w:ascii="Times New Roman"/>
                <w:sz w:val="16"/>
              </w:rPr>
            </w:pPr>
          </w:p>
        </w:tc>
        <w:tc>
          <w:tcPr>
            <w:tcW w:w="727" w:type="dxa"/>
            <w:tcBorders>
              <w:top w:val="single" w:sz="4" w:space="0" w:color="000000"/>
            </w:tcBorders>
          </w:tcPr>
          <w:p>
            <w:pPr>
              <w:pStyle w:val="TableParagraph"/>
              <w:rPr>
                <w:rFonts w:ascii="Times New Roman"/>
                <w:sz w:val="16"/>
              </w:rPr>
            </w:pPr>
          </w:p>
        </w:tc>
        <w:tc>
          <w:tcPr>
            <w:tcW w:w="1018" w:type="dxa"/>
            <w:tcBorders>
              <w:top w:val="single" w:sz="4" w:space="0" w:color="000000"/>
            </w:tcBorders>
          </w:tcPr>
          <w:p>
            <w:pPr>
              <w:pStyle w:val="TableParagraph"/>
              <w:rPr>
                <w:rFonts w:ascii="Times New Roman"/>
                <w:sz w:val="16"/>
              </w:rPr>
            </w:pPr>
          </w:p>
        </w:tc>
        <w:tc>
          <w:tcPr>
            <w:tcW w:w="877" w:type="dxa"/>
            <w:tcBorders>
              <w:top w:val="single" w:sz="4" w:space="0" w:color="000000"/>
            </w:tcBorders>
          </w:tcPr>
          <w:p>
            <w:pPr>
              <w:pStyle w:val="TableParagraph"/>
              <w:rPr>
                <w:rFonts w:ascii="Times New Roman"/>
                <w:sz w:val="16"/>
              </w:rPr>
            </w:pPr>
          </w:p>
        </w:tc>
      </w:tr>
      <w:tr>
        <w:trPr>
          <w:trHeight w:val="219" w:hRule="atLeast"/>
        </w:trPr>
        <w:tc>
          <w:tcPr>
            <w:tcW w:w="1977" w:type="dxa"/>
          </w:tcPr>
          <w:p>
            <w:pPr>
              <w:pStyle w:val="TableParagraph"/>
              <w:spacing w:line="200" w:lineRule="exact"/>
              <w:ind w:left="139"/>
              <w:rPr>
                <w:sz w:val="18"/>
              </w:rPr>
            </w:pPr>
            <w:r>
              <w:rPr>
                <w:sz w:val="18"/>
              </w:rPr>
              <w:t>&lt;20</w:t>
            </w:r>
          </w:p>
        </w:tc>
        <w:tc>
          <w:tcPr>
            <w:tcW w:w="905" w:type="dxa"/>
          </w:tcPr>
          <w:p>
            <w:pPr>
              <w:pStyle w:val="TableParagraph"/>
              <w:spacing w:line="200" w:lineRule="exact"/>
              <w:ind w:left="296"/>
              <w:rPr>
                <w:sz w:val="18"/>
              </w:rPr>
            </w:pPr>
            <w:r>
              <w:rPr>
                <w:sz w:val="18"/>
              </w:rPr>
              <w:t>60.1</w:t>
            </w:r>
          </w:p>
        </w:tc>
        <w:tc>
          <w:tcPr>
            <w:tcW w:w="888" w:type="dxa"/>
          </w:tcPr>
          <w:p>
            <w:pPr>
              <w:pStyle w:val="TableParagraph"/>
              <w:spacing w:line="200" w:lineRule="exact"/>
              <w:ind w:right="257"/>
              <w:jc w:val="right"/>
              <w:rPr>
                <w:sz w:val="18"/>
              </w:rPr>
            </w:pPr>
            <w:r>
              <w:rPr>
                <w:sz w:val="18"/>
              </w:rPr>
              <w:t>33.7</w:t>
            </w:r>
          </w:p>
        </w:tc>
        <w:tc>
          <w:tcPr>
            <w:tcW w:w="888" w:type="dxa"/>
          </w:tcPr>
          <w:p>
            <w:pPr>
              <w:pStyle w:val="TableParagraph"/>
              <w:spacing w:line="200" w:lineRule="exact"/>
              <w:ind w:left="4" w:right="10"/>
              <w:jc w:val="center"/>
              <w:rPr>
                <w:sz w:val="18"/>
              </w:rPr>
            </w:pPr>
            <w:r>
              <w:rPr>
                <w:sz w:val="18"/>
              </w:rPr>
              <w:t>93.8</w:t>
            </w:r>
          </w:p>
        </w:tc>
        <w:tc>
          <w:tcPr>
            <w:tcW w:w="912" w:type="dxa"/>
          </w:tcPr>
          <w:p>
            <w:pPr>
              <w:pStyle w:val="TableParagraph"/>
              <w:spacing w:line="200" w:lineRule="exact"/>
              <w:ind w:left="256"/>
              <w:rPr>
                <w:sz w:val="18"/>
              </w:rPr>
            </w:pPr>
            <w:r>
              <w:rPr>
                <w:sz w:val="18"/>
              </w:rPr>
              <w:t>92.8</w:t>
            </w:r>
          </w:p>
        </w:tc>
        <w:tc>
          <w:tcPr>
            <w:tcW w:w="729" w:type="dxa"/>
          </w:tcPr>
          <w:p>
            <w:pPr>
              <w:pStyle w:val="TableParagraph"/>
              <w:spacing w:line="200" w:lineRule="exact"/>
              <w:ind w:right="175"/>
              <w:jc w:val="right"/>
              <w:rPr>
                <w:sz w:val="18"/>
              </w:rPr>
            </w:pPr>
            <w:r>
              <w:rPr>
                <w:sz w:val="18"/>
              </w:rPr>
              <w:t>1,301</w:t>
            </w:r>
          </w:p>
        </w:tc>
        <w:tc>
          <w:tcPr>
            <w:tcW w:w="937" w:type="dxa"/>
          </w:tcPr>
          <w:p>
            <w:pPr>
              <w:pStyle w:val="TableParagraph"/>
              <w:spacing w:line="200" w:lineRule="exact"/>
              <w:ind w:right="279"/>
              <w:jc w:val="right"/>
              <w:rPr>
                <w:sz w:val="18"/>
              </w:rPr>
            </w:pPr>
            <w:r>
              <w:rPr>
                <w:sz w:val="18"/>
              </w:rPr>
              <w:t>87.3</w:t>
            </w:r>
          </w:p>
        </w:tc>
        <w:tc>
          <w:tcPr>
            <w:tcW w:w="958" w:type="dxa"/>
          </w:tcPr>
          <w:p>
            <w:pPr>
              <w:pStyle w:val="TableParagraph"/>
              <w:spacing w:line="200" w:lineRule="exact"/>
              <w:ind w:left="9" w:right="80"/>
              <w:jc w:val="center"/>
              <w:rPr>
                <w:sz w:val="18"/>
              </w:rPr>
            </w:pPr>
            <w:r>
              <w:rPr>
                <w:sz w:val="18"/>
              </w:rPr>
              <w:t>85.0</w:t>
            </w:r>
          </w:p>
        </w:tc>
        <w:tc>
          <w:tcPr>
            <w:tcW w:w="727" w:type="dxa"/>
          </w:tcPr>
          <w:p>
            <w:pPr>
              <w:pStyle w:val="TableParagraph"/>
              <w:spacing w:line="200" w:lineRule="exact"/>
              <w:ind w:right="157"/>
              <w:jc w:val="right"/>
              <w:rPr>
                <w:sz w:val="18"/>
              </w:rPr>
            </w:pPr>
            <w:r>
              <w:rPr>
                <w:sz w:val="18"/>
              </w:rPr>
              <w:t>792</w:t>
            </w:r>
          </w:p>
        </w:tc>
        <w:tc>
          <w:tcPr>
            <w:tcW w:w="1018" w:type="dxa"/>
          </w:tcPr>
          <w:p>
            <w:pPr>
              <w:pStyle w:val="TableParagraph"/>
              <w:spacing w:line="200" w:lineRule="exact"/>
              <w:ind w:right="320"/>
              <w:jc w:val="right"/>
              <w:rPr>
                <w:sz w:val="18"/>
              </w:rPr>
            </w:pPr>
            <w:r>
              <w:rPr>
                <w:sz w:val="18"/>
              </w:rPr>
              <w:t>93.9</w:t>
            </w:r>
          </w:p>
        </w:tc>
        <w:tc>
          <w:tcPr>
            <w:tcW w:w="877" w:type="dxa"/>
          </w:tcPr>
          <w:p>
            <w:pPr>
              <w:pStyle w:val="TableParagraph"/>
              <w:spacing w:line="200" w:lineRule="exact"/>
              <w:ind w:right="232"/>
              <w:jc w:val="right"/>
              <w:rPr>
                <w:sz w:val="18"/>
              </w:rPr>
            </w:pPr>
            <w:r>
              <w:rPr>
                <w:sz w:val="18"/>
              </w:rPr>
              <w:t>226</w:t>
            </w:r>
          </w:p>
        </w:tc>
      </w:tr>
      <w:tr>
        <w:trPr>
          <w:trHeight w:val="219" w:hRule="atLeast"/>
        </w:trPr>
        <w:tc>
          <w:tcPr>
            <w:tcW w:w="1977" w:type="dxa"/>
          </w:tcPr>
          <w:p>
            <w:pPr>
              <w:pStyle w:val="TableParagraph"/>
              <w:spacing w:line="200" w:lineRule="exact"/>
              <w:ind w:left="139"/>
              <w:rPr>
                <w:sz w:val="18"/>
              </w:rPr>
            </w:pPr>
            <w:r>
              <w:rPr>
                <w:sz w:val="18"/>
              </w:rPr>
              <w:t>20-34</w:t>
            </w:r>
          </w:p>
        </w:tc>
        <w:tc>
          <w:tcPr>
            <w:tcW w:w="905" w:type="dxa"/>
          </w:tcPr>
          <w:p>
            <w:pPr>
              <w:pStyle w:val="TableParagraph"/>
              <w:spacing w:line="200" w:lineRule="exact"/>
              <w:ind w:left="296"/>
              <w:rPr>
                <w:sz w:val="18"/>
              </w:rPr>
            </w:pPr>
            <w:r>
              <w:rPr>
                <w:sz w:val="18"/>
              </w:rPr>
              <w:t>55.4</w:t>
            </w:r>
          </w:p>
        </w:tc>
        <w:tc>
          <w:tcPr>
            <w:tcW w:w="888" w:type="dxa"/>
          </w:tcPr>
          <w:p>
            <w:pPr>
              <w:pStyle w:val="TableParagraph"/>
              <w:spacing w:line="200" w:lineRule="exact"/>
              <w:ind w:right="257"/>
              <w:jc w:val="right"/>
              <w:rPr>
                <w:sz w:val="18"/>
              </w:rPr>
            </w:pPr>
            <w:r>
              <w:rPr>
                <w:sz w:val="18"/>
              </w:rPr>
              <w:t>39.3</w:t>
            </w:r>
          </w:p>
        </w:tc>
        <w:tc>
          <w:tcPr>
            <w:tcW w:w="888" w:type="dxa"/>
          </w:tcPr>
          <w:p>
            <w:pPr>
              <w:pStyle w:val="TableParagraph"/>
              <w:spacing w:line="200" w:lineRule="exact"/>
              <w:ind w:left="4" w:right="10"/>
              <w:jc w:val="center"/>
              <w:rPr>
                <w:sz w:val="18"/>
              </w:rPr>
            </w:pPr>
            <w:r>
              <w:rPr>
                <w:sz w:val="18"/>
              </w:rPr>
              <w:t>94.8</w:t>
            </w:r>
          </w:p>
        </w:tc>
        <w:tc>
          <w:tcPr>
            <w:tcW w:w="912" w:type="dxa"/>
          </w:tcPr>
          <w:p>
            <w:pPr>
              <w:pStyle w:val="TableParagraph"/>
              <w:spacing w:line="200" w:lineRule="exact"/>
              <w:ind w:left="256"/>
              <w:rPr>
                <w:sz w:val="18"/>
              </w:rPr>
            </w:pPr>
            <w:r>
              <w:rPr>
                <w:sz w:val="18"/>
              </w:rPr>
              <w:t>94.0</w:t>
            </w:r>
          </w:p>
        </w:tc>
        <w:tc>
          <w:tcPr>
            <w:tcW w:w="729" w:type="dxa"/>
          </w:tcPr>
          <w:p>
            <w:pPr>
              <w:pStyle w:val="TableParagraph"/>
              <w:spacing w:line="200" w:lineRule="exact"/>
              <w:ind w:right="175"/>
              <w:jc w:val="right"/>
              <w:rPr>
                <w:sz w:val="18"/>
              </w:rPr>
            </w:pPr>
            <w:r>
              <w:rPr>
                <w:sz w:val="18"/>
              </w:rPr>
              <w:t>7,800</w:t>
            </w:r>
          </w:p>
        </w:tc>
        <w:tc>
          <w:tcPr>
            <w:tcW w:w="937" w:type="dxa"/>
          </w:tcPr>
          <w:p>
            <w:pPr>
              <w:pStyle w:val="TableParagraph"/>
              <w:spacing w:line="200" w:lineRule="exact"/>
              <w:ind w:right="279"/>
              <w:jc w:val="right"/>
              <w:rPr>
                <w:sz w:val="18"/>
              </w:rPr>
            </w:pPr>
            <w:r>
              <w:rPr>
                <w:sz w:val="18"/>
              </w:rPr>
              <w:t>87.9</w:t>
            </w:r>
          </w:p>
        </w:tc>
        <w:tc>
          <w:tcPr>
            <w:tcW w:w="958" w:type="dxa"/>
          </w:tcPr>
          <w:p>
            <w:pPr>
              <w:pStyle w:val="TableParagraph"/>
              <w:spacing w:line="200" w:lineRule="exact"/>
              <w:ind w:left="9" w:right="80"/>
              <w:jc w:val="center"/>
              <w:rPr>
                <w:sz w:val="18"/>
              </w:rPr>
            </w:pPr>
            <w:r>
              <w:rPr>
                <w:sz w:val="18"/>
              </w:rPr>
              <w:t>86.0</w:t>
            </w:r>
          </w:p>
        </w:tc>
        <w:tc>
          <w:tcPr>
            <w:tcW w:w="727" w:type="dxa"/>
          </w:tcPr>
          <w:p>
            <w:pPr>
              <w:pStyle w:val="TableParagraph"/>
              <w:spacing w:line="200" w:lineRule="exact"/>
              <w:ind w:right="157"/>
              <w:jc w:val="right"/>
              <w:rPr>
                <w:sz w:val="18"/>
              </w:rPr>
            </w:pPr>
            <w:r>
              <w:rPr>
                <w:sz w:val="18"/>
              </w:rPr>
              <w:t>6,413</w:t>
            </w:r>
          </w:p>
        </w:tc>
        <w:tc>
          <w:tcPr>
            <w:tcW w:w="1018" w:type="dxa"/>
          </w:tcPr>
          <w:p>
            <w:pPr>
              <w:pStyle w:val="TableParagraph"/>
              <w:spacing w:line="200" w:lineRule="exact"/>
              <w:ind w:right="320"/>
              <w:jc w:val="right"/>
              <w:rPr>
                <w:sz w:val="18"/>
              </w:rPr>
            </w:pPr>
            <w:r>
              <w:rPr>
                <w:sz w:val="18"/>
              </w:rPr>
              <w:t>95.5</w:t>
            </w:r>
          </w:p>
        </w:tc>
        <w:tc>
          <w:tcPr>
            <w:tcW w:w="877" w:type="dxa"/>
          </w:tcPr>
          <w:p>
            <w:pPr>
              <w:pStyle w:val="TableParagraph"/>
              <w:spacing w:line="200" w:lineRule="exact"/>
              <w:ind w:right="232"/>
              <w:jc w:val="right"/>
              <w:rPr>
                <w:sz w:val="18"/>
              </w:rPr>
            </w:pPr>
            <w:r>
              <w:rPr>
                <w:sz w:val="18"/>
              </w:rPr>
              <w:t>1,581</w:t>
            </w:r>
          </w:p>
        </w:tc>
      </w:tr>
      <w:tr>
        <w:trPr>
          <w:trHeight w:val="328" w:hRule="atLeast"/>
        </w:trPr>
        <w:tc>
          <w:tcPr>
            <w:tcW w:w="1977" w:type="dxa"/>
          </w:tcPr>
          <w:p>
            <w:pPr>
              <w:pStyle w:val="TableParagraph"/>
              <w:spacing w:line="203" w:lineRule="exact"/>
              <w:ind w:left="139"/>
              <w:rPr>
                <w:sz w:val="18"/>
              </w:rPr>
            </w:pPr>
            <w:r>
              <w:rPr>
                <w:sz w:val="18"/>
              </w:rPr>
              <w:t>35-49</w:t>
            </w:r>
          </w:p>
        </w:tc>
        <w:tc>
          <w:tcPr>
            <w:tcW w:w="905" w:type="dxa"/>
          </w:tcPr>
          <w:p>
            <w:pPr>
              <w:pStyle w:val="TableParagraph"/>
              <w:spacing w:line="203" w:lineRule="exact"/>
              <w:ind w:left="296"/>
              <w:rPr>
                <w:sz w:val="18"/>
              </w:rPr>
            </w:pPr>
            <w:r>
              <w:rPr>
                <w:sz w:val="18"/>
              </w:rPr>
              <w:t>44.2</w:t>
            </w:r>
          </w:p>
        </w:tc>
        <w:tc>
          <w:tcPr>
            <w:tcW w:w="888" w:type="dxa"/>
          </w:tcPr>
          <w:p>
            <w:pPr>
              <w:pStyle w:val="TableParagraph"/>
              <w:spacing w:line="203" w:lineRule="exact"/>
              <w:ind w:right="257"/>
              <w:jc w:val="right"/>
              <w:rPr>
                <w:sz w:val="18"/>
              </w:rPr>
            </w:pPr>
            <w:r>
              <w:rPr>
                <w:sz w:val="18"/>
              </w:rPr>
              <w:t>52.1</w:t>
            </w:r>
          </w:p>
        </w:tc>
        <w:tc>
          <w:tcPr>
            <w:tcW w:w="888" w:type="dxa"/>
          </w:tcPr>
          <w:p>
            <w:pPr>
              <w:pStyle w:val="TableParagraph"/>
              <w:spacing w:line="203" w:lineRule="exact"/>
              <w:ind w:left="4" w:right="10"/>
              <w:jc w:val="center"/>
              <w:rPr>
                <w:sz w:val="18"/>
              </w:rPr>
            </w:pPr>
            <w:r>
              <w:rPr>
                <w:sz w:val="18"/>
              </w:rPr>
              <w:t>96.3</w:t>
            </w:r>
          </w:p>
        </w:tc>
        <w:tc>
          <w:tcPr>
            <w:tcW w:w="912" w:type="dxa"/>
          </w:tcPr>
          <w:p>
            <w:pPr>
              <w:pStyle w:val="TableParagraph"/>
              <w:spacing w:line="203" w:lineRule="exact"/>
              <w:ind w:left="256"/>
              <w:rPr>
                <w:sz w:val="18"/>
              </w:rPr>
            </w:pPr>
            <w:r>
              <w:rPr>
                <w:sz w:val="18"/>
              </w:rPr>
              <w:t>94.6</w:t>
            </w:r>
          </w:p>
        </w:tc>
        <w:tc>
          <w:tcPr>
            <w:tcW w:w="729" w:type="dxa"/>
          </w:tcPr>
          <w:p>
            <w:pPr>
              <w:pStyle w:val="TableParagraph"/>
              <w:spacing w:line="203" w:lineRule="exact"/>
              <w:ind w:right="175"/>
              <w:jc w:val="right"/>
              <w:rPr>
                <w:sz w:val="18"/>
              </w:rPr>
            </w:pPr>
            <w:r>
              <w:rPr>
                <w:sz w:val="18"/>
              </w:rPr>
              <w:t>260</w:t>
            </w:r>
          </w:p>
        </w:tc>
        <w:tc>
          <w:tcPr>
            <w:tcW w:w="937" w:type="dxa"/>
          </w:tcPr>
          <w:p>
            <w:pPr>
              <w:pStyle w:val="TableParagraph"/>
              <w:spacing w:line="203" w:lineRule="exact"/>
              <w:ind w:right="279"/>
              <w:jc w:val="right"/>
              <w:rPr>
                <w:sz w:val="18"/>
              </w:rPr>
            </w:pPr>
            <w:r>
              <w:rPr>
                <w:sz w:val="18"/>
              </w:rPr>
              <w:t>89.0</w:t>
            </w:r>
          </w:p>
        </w:tc>
        <w:tc>
          <w:tcPr>
            <w:tcW w:w="958" w:type="dxa"/>
          </w:tcPr>
          <w:p>
            <w:pPr>
              <w:pStyle w:val="TableParagraph"/>
              <w:spacing w:line="203" w:lineRule="exact"/>
              <w:ind w:left="9" w:right="80"/>
              <w:jc w:val="center"/>
              <w:rPr>
                <w:sz w:val="18"/>
              </w:rPr>
            </w:pPr>
            <w:r>
              <w:rPr>
                <w:sz w:val="18"/>
              </w:rPr>
              <w:t>87.0</w:t>
            </w:r>
          </w:p>
        </w:tc>
        <w:tc>
          <w:tcPr>
            <w:tcW w:w="727" w:type="dxa"/>
          </w:tcPr>
          <w:p>
            <w:pPr>
              <w:pStyle w:val="TableParagraph"/>
              <w:spacing w:line="203" w:lineRule="exact"/>
              <w:ind w:right="157"/>
              <w:jc w:val="right"/>
              <w:rPr>
                <w:sz w:val="18"/>
              </w:rPr>
            </w:pPr>
            <w:r>
              <w:rPr>
                <w:sz w:val="18"/>
              </w:rPr>
              <w:t>221</w:t>
            </w:r>
          </w:p>
        </w:tc>
        <w:tc>
          <w:tcPr>
            <w:tcW w:w="1018" w:type="dxa"/>
          </w:tcPr>
          <w:p>
            <w:pPr>
              <w:pStyle w:val="TableParagraph"/>
              <w:spacing w:line="203" w:lineRule="exact"/>
              <w:ind w:right="260"/>
              <w:jc w:val="right"/>
              <w:rPr>
                <w:sz w:val="18"/>
              </w:rPr>
            </w:pPr>
            <w:r>
              <w:rPr>
                <w:sz w:val="18"/>
              </w:rPr>
              <w:t>(93.2)</w:t>
            </w:r>
          </w:p>
        </w:tc>
        <w:tc>
          <w:tcPr>
            <w:tcW w:w="877" w:type="dxa"/>
          </w:tcPr>
          <w:p>
            <w:pPr>
              <w:pStyle w:val="TableParagraph"/>
              <w:spacing w:line="203" w:lineRule="exact"/>
              <w:ind w:right="232"/>
              <w:jc w:val="right"/>
              <w:rPr>
                <w:sz w:val="18"/>
              </w:rPr>
            </w:pPr>
            <w:r>
              <w:rPr>
                <w:sz w:val="18"/>
              </w:rPr>
              <w:t>48</w:t>
            </w:r>
          </w:p>
        </w:tc>
      </w:tr>
      <w:tr>
        <w:trPr>
          <w:trHeight w:val="330" w:hRule="atLeast"/>
        </w:trPr>
        <w:tc>
          <w:tcPr>
            <w:tcW w:w="1977" w:type="dxa"/>
          </w:tcPr>
          <w:p>
            <w:pPr>
              <w:pStyle w:val="TableParagraph"/>
              <w:spacing w:line="217" w:lineRule="exact" w:before="93"/>
              <w:ind w:left="38"/>
              <w:rPr>
                <w:b/>
                <w:sz w:val="18"/>
              </w:rPr>
            </w:pPr>
            <w:r>
              <w:rPr>
                <w:b/>
                <w:sz w:val="18"/>
              </w:rPr>
              <w:t>Residence</w:t>
            </w:r>
          </w:p>
        </w:tc>
        <w:tc>
          <w:tcPr>
            <w:tcW w:w="905" w:type="dxa"/>
          </w:tcPr>
          <w:p>
            <w:pPr>
              <w:pStyle w:val="TableParagraph"/>
              <w:rPr>
                <w:rFonts w:ascii="Times New Roman"/>
                <w:sz w:val="16"/>
              </w:rPr>
            </w:pPr>
          </w:p>
        </w:tc>
        <w:tc>
          <w:tcPr>
            <w:tcW w:w="888" w:type="dxa"/>
          </w:tcPr>
          <w:p>
            <w:pPr>
              <w:pStyle w:val="TableParagraph"/>
              <w:rPr>
                <w:rFonts w:ascii="Times New Roman"/>
                <w:sz w:val="16"/>
              </w:rPr>
            </w:pPr>
          </w:p>
        </w:tc>
        <w:tc>
          <w:tcPr>
            <w:tcW w:w="888" w:type="dxa"/>
          </w:tcPr>
          <w:p>
            <w:pPr>
              <w:pStyle w:val="TableParagraph"/>
              <w:rPr>
                <w:rFonts w:ascii="Times New Roman"/>
                <w:sz w:val="16"/>
              </w:rPr>
            </w:pPr>
          </w:p>
        </w:tc>
        <w:tc>
          <w:tcPr>
            <w:tcW w:w="912" w:type="dxa"/>
          </w:tcPr>
          <w:p>
            <w:pPr>
              <w:pStyle w:val="TableParagraph"/>
              <w:rPr>
                <w:rFonts w:ascii="Times New Roman"/>
                <w:sz w:val="16"/>
              </w:rPr>
            </w:pPr>
          </w:p>
        </w:tc>
        <w:tc>
          <w:tcPr>
            <w:tcW w:w="729" w:type="dxa"/>
          </w:tcPr>
          <w:p>
            <w:pPr>
              <w:pStyle w:val="TableParagraph"/>
              <w:rPr>
                <w:rFonts w:ascii="Times New Roman"/>
                <w:sz w:val="16"/>
              </w:rPr>
            </w:pPr>
          </w:p>
        </w:tc>
        <w:tc>
          <w:tcPr>
            <w:tcW w:w="937" w:type="dxa"/>
          </w:tcPr>
          <w:p>
            <w:pPr>
              <w:pStyle w:val="TableParagraph"/>
              <w:rPr>
                <w:rFonts w:ascii="Times New Roman"/>
                <w:sz w:val="16"/>
              </w:rPr>
            </w:pPr>
          </w:p>
        </w:tc>
        <w:tc>
          <w:tcPr>
            <w:tcW w:w="958" w:type="dxa"/>
          </w:tcPr>
          <w:p>
            <w:pPr>
              <w:pStyle w:val="TableParagraph"/>
              <w:rPr>
                <w:rFonts w:ascii="Times New Roman"/>
                <w:sz w:val="16"/>
              </w:rPr>
            </w:pPr>
          </w:p>
        </w:tc>
        <w:tc>
          <w:tcPr>
            <w:tcW w:w="727" w:type="dxa"/>
          </w:tcPr>
          <w:p>
            <w:pPr>
              <w:pStyle w:val="TableParagraph"/>
              <w:rPr>
                <w:rFonts w:ascii="Times New Roman"/>
                <w:sz w:val="16"/>
              </w:rPr>
            </w:pPr>
          </w:p>
        </w:tc>
        <w:tc>
          <w:tcPr>
            <w:tcW w:w="1018" w:type="dxa"/>
          </w:tcPr>
          <w:p>
            <w:pPr>
              <w:pStyle w:val="TableParagraph"/>
              <w:rPr>
                <w:rFonts w:ascii="Times New Roman"/>
                <w:sz w:val="16"/>
              </w:rPr>
            </w:pPr>
          </w:p>
        </w:tc>
        <w:tc>
          <w:tcPr>
            <w:tcW w:w="877" w:type="dxa"/>
          </w:tcPr>
          <w:p>
            <w:pPr>
              <w:pStyle w:val="TableParagraph"/>
              <w:rPr>
                <w:rFonts w:ascii="Times New Roman"/>
                <w:sz w:val="16"/>
              </w:rPr>
            </w:pPr>
          </w:p>
        </w:tc>
      </w:tr>
      <w:tr>
        <w:trPr>
          <w:trHeight w:val="219" w:hRule="atLeast"/>
        </w:trPr>
        <w:tc>
          <w:tcPr>
            <w:tcW w:w="1977" w:type="dxa"/>
          </w:tcPr>
          <w:p>
            <w:pPr>
              <w:pStyle w:val="TableParagraph"/>
              <w:spacing w:line="200" w:lineRule="exact"/>
              <w:ind w:left="139"/>
              <w:rPr>
                <w:sz w:val="18"/>
              </w:rPr>
            </w:pPr>
            <w:r>
              <w:rPr>
                <w:sz w:val="18"/>
              </w:rPr>
              <w:t>Urban</w:t>
            </w:r>
          </w:p>
        </w:tc>
        <w:tc>
          <w:tcPr>
            <w:tcW w:w="905" w:type="dxa"/>
          </w:tcPr>
          <w:p>
            <w:pPr>
              <w:pStyle w:val="TableParagraph"/>
              <w:spacing w:line="200" w:lineRule="exact"/>
              <w:ind w:left="296"/>
              <w:rPr>
                <w:sz w:val="18"/>
              </w:rPr>
            </w:pPr>
            <w:r>
              <w:rPr>
                <w:sz w:val="18"/>
              </w:rPr>
              <w:t>50.8</w:t>
            </w:r>
          </w:p>
        </w:tc>
        <w:tc>
          <w:tcPr>
            <w:tcW w:w="888" w:type="dxa"/>
          </w:tcPr>
          <w:p>
            <w:pPr>
              <w:pStyle w:val="TableParagraph"/>
              <w:spacing w:line="200" w:lineRule="exact"/>
              <w:ind w:right="257"/>
              <w:jc w:val="right"/>
              <w:rPr>
                <w:sz w:val="18"/>
              </w:rPr>
            </w:pPr>
            <w:r>
              <w:rPr>
                <w:sz w:val="18"/>
              </w:rPr>
              <w:t>45.9</w:t>
            </w:r>
          </w:p>
        </w:tc>
        <w:tc>
          <w:tcPr>
            <w:tcW w:w="888" w:type="dxa"/>
          </w:tcPr>
          <w:p>
            <w:pPr>
              <w:pStyle w:val="TableParagraph"/>
              <w:spacing w:line="200" w:lineRule="exact"/>
              <w:ind w:left="4" w:right="10"/>
              <w:jc w:val="center"/>
              <w:rPr>
                <w:sz w:val="18"/>
              </w:rPr>
            </w:pPr>
            <w:r>
              <w:rPr>
                <w:sz w:val="18"/>
              </w:rPr>
              <w:t>96.7</w:t>
            </w:r>
          </w:p>
        </w:tc>
        <w:tc>
          <w:tcPr>
            <w:tcW w:w="912" w:type="dxa"/>
          </w:tcPr>
          <w:p>
            <w:pPr>
              <w:pStyle w:val="TableParagraph"/>
              <w:spacing w:line="200" w:lineRule="exact"/>
              <w:ind w:left="256"/>
              <w:rPr>
                <w:sz w:val="18"/>
              </w:rPr>
            </w:pPr>
            <w:r>
              <w:rPr>
                <w:sz w:val="18"/>
              </w:rPr>
              <w:t>95.9</w:t>
            </w:r>
          </w:p>
        </w:tc>
        <w:tc>
          <w:tcPr>
            <w:tcW w:w="729" w:type="dxa"/>
          </w:tcPr>
          <w:p>
            <w:pPr>
              <w:pStyle w:val="TableParagraph"/>
              <w:spacing w:line="200" w:lineRule="exact"/>
              <w:ind w:right="175"/>
              <w:jc w:val="right"/>
              <w:rPr>
                <w:sz w:val="18"/>
              </w:rPr>
            </w:pPr>
            <w:r>
              <w:rPr>
                <w:sz w:val="18"/>
              </w:rPr>
              <w:t>4,032</w:t>
            </w:r>
          </w:p>
        </w:tc>
        <w:tc>
          <w:tcPr>
            <w:tcW w:w="937" w:type="dxa"/>
          </w:tcPr>
          <w:p>
            <w:pPr>
              <w:pStyle w:val="TableParagraph"/>
              <w:spacing w:line="200" w:lineRule="exact"/>
              <w:ind w:right="279"/>
              <w:jc w:val="right"/>
              <w:rPr>
                <w:sz w:val="18"/>
              </w:rPr>
            </w:pPr>
            <w:r>
              <w:rPr>
                <w:sz w:val="18"/>
              </w:rPr>
              <w:t>88.9</w:t>
            </w:r>
          </w:p>
        </w:tc>
        <w:tc>
          <w:tcPr>
            <w:tcW w:w="958" w:type="dxa"/>
          </w:tcPr>
          <w:p>
            <w:pPr>
              <w:pStyle w:val="TableParagraph"/>
              <w:spacing w:line="200" w:lineRule="exact"/>
              <w:ind w:left="9" w:right="80"/>
              <w:jc w:val="center"/>
              <w:rPr>
                <w:sz w:val="18"/>
              </w:rPr>
            </w:pPr>
            <w:r>
              <w:rPr>
                <w:sz w:val="18"/>
              </w:rPr>
              <w:t>87.2</w:t>
            </w:r>
          </w:p>
        </w:tc>
        <w:tc>
          <w:tcPr>
            <w:tcW w:w="727" w:type="dxa"/>
          </w:tcPr>
          <w:p>
            <w:pPr>
              <w:pStyle w:val="TableParagraph"/>
              <w:spacing w:line="200" w:lineRule="exact"/>
              <w:ind w:right="157"/>
              <w:jc w:val="right"/>
              <w:rPr>
                <w:sz w:val="18"/>
              </w:rPr>
            </w:pPr>
            <w:r>
              <w:rPr>
                <w:sz w:val="18"/>
              </w:rPr>
              <w:t>3,314</w:t>
            </w:r>
          </w:p>
        </w:tc>
        <w:tc>
          <w:tcPr>
            <w:tcW w:w="1018" w:type="dxa"/>
          </w:tcPr>
          <w:p>
            <w:pPr>
              <w:pStyle w:val="TableParagraph"/>
              <w:spacing w:line="200" w:lineRule="exact"/>
              <w:ind w:right="320"/>
              <w:jc w:val="right"/>
              <w:rPr>
                <w:sz w:val="18"/>
              </w:rPr>
            </w:pPr>
            <w:r>
              <w:rPr>
                <w:sz w:val="18"/>
              </w:rPr>
              <w:t>97.0</w:t>
            </w:r>
          </w:p>
        </w:tc>
        <w:tc>
          <w:tcPr>
            <w:tcW w:w="877" w:type="dxa"/>
          </w:tcPr>
          <w:p>
            <w:pPr>
              <w:pStyle w:val="TableParagraph"/>
              <w:spacing w:line="200" w:lineRule="exact"/>
              <w:ind w:right="232"/>
              <w:jc w:val="right"/>
              <w:rPr>
                <w:sz w:val="18"/>
              </w:rPr>
            </w:pPr>
            <w:r>
              <w:rPr>
                <w:sz w:val="18"/>
              </w:rPr>
              <w:t>736</w:t>
            </w:r>
          </w:p>
        </w:tc>
      </w:tr>
      <w:tr>
        <w:trPr>
          <w:trHeight w:val="328" w:hRule="atLeast"/>
        </w:trPr>
        <w:tc>
          <w:tcPr>
            <w:tcW w:w="1977" w:type="dxa"/>
          </w:tcPr>
          <w:p>
            <w:pPr>
              <w:pStyle w:val="TableParagraph"/>
              <w:spacing w:line="203" w:lineRule="exact"/>
              <w:ind w:left="139"/>
              <w:rPr>
                <w:sz w:val="18"/>
              </w:rPr>
            </w:pPr>
            <w:r>
              <w:rPr>
                <w:sz w:val="18"/>
              </w:rPr>
              <w:t>Rural</w:t>
            </w:r>
          </w:p>
        </w:tc>
        <w:tc>
          <w:tcPr>
            <w:tcW w:w="905" w:type="dxa"/>
          </w:tcPr>
          <w:p>
            <w:pPr>
              <w:pStyle w:val="TableParagraph"/>
              <w:spacing w:line="203" w:lineRule="exact"/>
              <w:ind w:left="296"/>
              <w:rPr>
                <w:sz w:val="18"/>
              </w:rPr>
            </w:pPr>
            <w:r>
              <w:rPr>
                <w:sz w:val="18"/>
              </w:rPr>
              <w:t>59.5</w:t>
            </w:r>
          </w:p>
        </w:tc>
        <w:tc>
          <w:tcPr>
            <w:tcW w:w="888" w:type="dxa"/>
          </w:tcPr>
          <w:p>
            <w:pPr>
              <w:pStyle w:val="TableParagraph"/>
              <w:spacing w:line="203" w:lineRule="exact"/>
              <w:ind w:right="257"/>
              <w:jc w:val="right"/>
              <w:rPr>
                <w:sz w:val="18"/>
              </w:rPr>
            </w:pPr>
            <w:r>
              <w:rPr>
                <w:sz w:val="18"/>
              </w:rPr>
              <w:t>33.6</w:t>
            </w:r>
          </w:p>
        </w:tc>
        <w:tc>
          <w:tcPr>
            <w:tcW w:w="888" w:type="dxa"/>
          </w:tcPr>
          <w:p>
            <w:pPr>
              <w:pStyle w:val="TableParagraph"/>
              <w:spacing w:line="203" w:lineRule="exact"/>
              <w:ind w:left="4" w:right="10"/>
              <w:jc w:val="center"/>
              <w:rPr>
                <w:sz w:val="18"/>
              </w:rPr>
            </w:pPr>
            <w:r>
              <w:rPr>
                <w:sz w:val="18"/>
              </w:rPr>
              <w:t>93.1</w:t>
            </w:r>
          </w:p>
        </w:tc>
        <w:tc>
          <w:tcPr>
            <w:tcW w:w="912" w:type="dxa"/>
          </w:tcPr>
          <w:p>
            <w:pPr>
              <w:pStyle w:val="TableParagraph"/>
              <w:spacing w:line="203" w:lineRule="exact"/>
              <w:ind w:left="256"/>
              <w:rPr>
                <w:sz w:val="18"/>
              </w:rPr>
            </w:pPr>
            <w:r>
              <w:rPr>
                <w:sz w:val="18"/>
              </w:rPr>
              <w:t>92.2</w:t>
            </w:r>
          </w:p>
        </w:tc>
        <w:tc>
          <w:tcPr>
            <w:tcW w:w="729" w:type="dxa"/>
          </w:tcPr>
          <w:p>
            <w:pPr>
              <w:pStyle w:val="TableParagraph"/>
              <w:spacing w:line="203" w:lineRule="exact"/>
              <w:ind w:right="175"/>
              <w:jc w:val="right"/>
              <w:rPr>
                <w:sz w:val="18"/>
              </w:rPr>
            </w:pPr>
            <w:r>
              <w:rPr>
                <w:sz w:val="18"/>
              </w:rPr>
              <w:t>5,330</w:t>
            </w:r>
          </w:p>
        </w:tc>
        <w:tc>
          <w:tcPr>
            <w:tcW w:w="937" w:type="dxa"/>
          </w:tcPr>
          <w:p>
            <w:pPr>
              <w:pStyle w:val="TableParagraph"/>
              <w:spacing w:line="203" w:lineRule="exact"/>
              <w:ind w:right="279"/>
              <w:jc w:val="right"/>
              <w:rPr>
                <w:sz w:val="18"/>
              </w:rPr>
            </w:pPr>
            <w:r>
              <w:rPr>
                <w:sz w:val="18"/>
              </w:rPr>
              <w:t>87.1</w:t>
            </w:r>
          </w:p>
        </w:tc>
        <w:tc>
          <w:tcPr>
            <w:tcW w:w="958" w:type="dxa"/>
          </w:tcPr>
          <w:p>
            <w:pPr>
              <w:pStyle w:val="TableParagraph"/>
              <w:spacing w:line="203" w:lineRule="exact"/>
              <w:ind w:left="9" w:right="80"/>
              <w:jc w:val="center"/>
              <w:rPr>
                <w:sz w:val="18"/>
              </w:rPr>
            </w:pPr>
            <w:r>
              <w:rPr>
                <w:sz w:val="18"/>
              </w:rPr>
              <w:t>84.8</w:t>
            </w:r>
          </w:p>
        </w:tc>
        <w:tc>
          <w:tcPr>
            <w:tcW w:w="727" w:type="dxa"/>
          </w:tcPr>
          <w:p>
            <w:pPr>
              <w:pStyle w:val="TableParagraph"/>
              <w:spacing w:line="203" w:lineRule="exact"/>
              <w:ind w:right="157"/>
              <w:jc w:val="right"/>
              <w:rPr>
                <w:sz w:val="18"/>
              </w:rPr>
            </w:pPr>
            <w:r>
              <w:rPr>
                <w:sz w:val="18"/>
              </w:rPr>
              <w:t>4,112</w:t>
            </w:r>
          </w:p>
        </w:tc>
        <w:tc>
          <w:tcPr>
            <w:tcW w:w="1018" w:type="dxa"/>
          </w:tcPr>
          <w:p>
            <w:pPr>
              <w:pStyle w:val="TableParagraph"/>
              <w:spacing w:line="203" w:lineRule="exact"/>
              <w:ind w:right="320"/>
              <w:jc w:val="right"/>
              <w:rPr>
                <w:sz w:val="18"/>
              </w:rPr>
            </w:pPr>
            <w:r>
              <w:rPr>
                <w:sz w:val="18"/>
              </w:rPr>
              <w:t>94.1</w:t>
            </w:r>
          </w:p>
        </w:tc>
        <w:tc>
          <w:tcPr>
            <w:tcW w:w="877" w:type="dxa"/>
          </w:tcPr>
          <w:p>
            <w:pPr>
              <w:pStyle w:val="TableParagraph"/>
              <w:spacing w:line="203" w:lineRule="exact"/>
              <w:ind w:right="232"/>
              <w:jc w:val="right"/>
              <w:rPr>
                <w:sz w:val="18"/>
              </w:rPr>
            </w:pPr>
            <w:r>
              <w:rPr>
                <w:sz w:val="18"/>
              </w:rPr>
              <w:t>1,118</w:t>
            </w:r>
          </w:p>
        </w:tc>
      </w:tr>
      <w:tr>
        <w:trPr>
          <w:trHeight w:val="330" w:hRule="atLeast"/>
        </w:trPr>
        <w:tc>
          <w:tcPr>
            <w:tcW w:w="1977" w:type="dxa"/>
          </w:tcPr>
          <w:p>
            <w:pPr>
              <w:pStyle w:val="TableParagraph"/>
              <w:spacing w:line="217" w:lineRule="exact" w:before="93"/>
              <w:ind w:left="38"/>
              <w:rPr>
                <w:b/>
                <w:sz w:val="18"/>
              </w:rPr>
            </w:pPr>
            <w:r>
              <w:rPr>
                <w:b/>
                <w:sz w:val="18"/>
              </w:rPr>
              <w:t>Birth order</w:t>
            </w:r>
          </w:p>
        </w:tc>
        <w:tc>
          <w:tcPr>
            <w:tcW w:w="905" w:type="dxa"/>
          </w:tcPr>
          <w:p>
            <w:pPr>
              <w:pStyle w:val="TableParagraph"/>
              <w:rPr>
                <w:rFonts w:ascii="Times New Roman"/>
                <w:sz w:val="16"/>
              </w:rPr>
            </w:pPr>
          </w:p>
        </w:tc>
        <w:tc>
          <w:tcPr>
            <w:tcW w:w="888" w:type="dxa"/>
          </w:tcPr>
          <w:p>
            <w:pPr>
              <w:pStyle w:val="TableParagraph"/>
              <w:rPr>
                <w:rFonts w:ascii="Times New Roman"/>
                <w:sz w:val="16"/>
              </w:rPr>
            </w:pPr>
          </w:p>
        </w:tc>
        <w:tc>
          <w:tcPr>
            <w:tcW w:w="888" w:type="dxa"/>
          </w:tcPr>
          <w:p>
            <w:pPr>
              <w:pStyle w:val="TableParagraph"/>
              <w:rPr>
                <w:rFonts w:ascii="Times New Roman"/>
                <w:sz w:val="16"/>
              </w:rPr>
            </w:pPr>
          </w:p>
        </w:tc>
        <w:tc>
          <w:tcPr>
            <w:tcW w:w="912" w:type="dxa"/>
          </w:tcPr>
          <w:p>
            <w:pPr>
              <w:pStyle w:val="TableParagraph"/>
              <w:rPr>
                <w:rFonts w:ascii="Times New Roman"/>
                <w:sz w:val="16"/>
              </w:rPr>
            </w:pPr>
          </w:p>
        </w:tc>
        <w:tc>
          <w:tcPr>
            <w:tcW w:w="729" w:type="dxa"/>
          </w:tcPr>
          <w:p>
            <w:pPr>
              <w:pStyle w:val="TableParagraph"/>
              <w:rPr>
                <w:rFonts w:ascii="Times New Roman"/>
                <w:sz w:val="16"/>
              </w:rPr>
            </w:pPr>
          </w:p>
        </w:tc>
        <w:tc>
          <w:tcPr>
            <w:tcW w:w="937" w:type="dxa"/>
          </w:tcPr>
          <w:p>
            <w:pPr>
              <w:pStyle w:val="TableParagraph"/>
              <w:rPr>
                <w:rFonts w:ascii="Times New Roman"/>
                <w:sz w:val="16"/>
              </w:rPr>
            </w:pPr>
          </w:p>
        </w:tc>
        <w:tc>
          <w:tcPr>
            <w:tcW w:w="958" w:type="dxa"/>
          </w:tcPr>
          <w:p>
            <w:pPr>
              <w:pStyle w:val="TableParagraph"/>
              <w:rPr>
                <w:rFonts w:ascii="Times New Roman"/>
                <w:sz w:val="16"/>
              </w:rPr>
            </w:pPr>
          </w:p>
        </w:tc>
        <w:tc>
          <w:tcPr>
            <w:tcW w:w="727" w:type="dxa"/>
          </w:tcPr>
          <w:p>
            <w:pPr>
              <w:pStyle w:val="TableParagraph"/>
              <w:rPr>
                <w:rFonts w:ascii="Times New Roman"/>
                <w:sz w:val="16"/>
              </w:rPr>
            </w:pPr>
          </w:p>
        </w:tc>
        <w:tc>
          <w:tcPr>
            <w:tcW w:w="1018" w:type="dxa"/>
          </w:tcPr>
          <w:p>
            <w:pPr>
              <w:pStyle w:val="TableParagraph"/>
              <w:rPr>
                <w:rFonts w:ascii="Times New Roman"/>
                <w:sz w:val="16"/>
              </w:rPr>
            </w:pPr>
          </w:p>
        </w:tc>
        <w:tc>
          <w:tcPr>
            <w:tcW w:w="877" w:type="dxa"/>
          </w:tcPr>
          <w:p>
            <w:pPr>
              <w:pStyle w:val="TableParagraph"/>
              <w:rPr>
                <w:rFonts w:ascii="Times New Roman"/>
                <w:sz w:val="16"/>
              </w:rPr>
            </w:pPr>
          </w:p>
        </w:tc>
      </w:tr>
      <w:tr>
        <w:trPr>
          <w:trHeight w:val="220" w:hRule="atLeast"/>
        </w:trPr>
        <w:tc>
          <w:tcPr>
            <w:tcW w:w="1977" w:type="dxa"/>
          </w:tcPr>
          <w:p>
            <w:pPr>
              <w:pStyle w:val="TableParagraph"/>
              <w:spacing w:line="201" w:lineRule="exact"/>
              <w:ind w:left="139"/>
              <w:rPr>
                <w:sz w:val="18"/>
              </w:rPr>
            </w:pPr>
            <w:r>
              <w:rPr>
                <w:sz w:val="18"/>
              </w:rPr>
              <w:t>1</w:t>
            </w:r>
          </w:p>
        </w:tc>
        <w:tc>
          <w:tcPr>
            <w:tcW w:w="905" w:type="dxa"/>
          </w:tcPr>
          <w:p>
            <w:pPr>
              <w:pStyle w:val="TableParagraph"/>
              <w:spacing w:line="201" w:lineRule="exact"/>
              <w:ind w:left="296"/>
              <w:rPr>
                <w:sz w:val="18"/>
              </w:rPr>
            </w:pPr>
            <w:r>
              <w:rPr>
                <w:sz w:val="18"/>
              </w:rPr>
              <w:t>50.7</w:t>
            </w:r>
          </w:p>
        </w:tc>
        <w:tc>
          <w:tcPr>
            <w:tcW w:w="888" w:type="dxa"/>
          </w:tcPr>
          <w:p>
            <w:pPr>
              <w:pStyle w:val="TableParagraph"/>
              <w:spacing w:line="201" w:lineRule="exact"/>
              <w:ind w:right="257"/>
              <w:jc w:val="right"/>
              <w:rPr>
                <w:sz w:val="18"/>
              </w:rPr>
            </w:pPr>
            <w:r>
              <w:rPr>
                <w:sz w:val="18"/>
              </w:rPr>
              <w:t>46.5</w:t>
            </w:r>
          </w:p>
        </w:tc>
        <w:tc>
          <w:tcPr>
            <w:tcW w:w="888" w:type="dxa"/>
          </w:tcPr>
          <w:p>
            <w:pPr>
              <w:pStyle w:val="TableParagraph"/>
              <w:spacing w:line="201" w:lineRule="exact"/>
              <w:ind w:left="4" w:right="10"/>
              <w:jc w:val="center"/>
              <w:rPr>
                <w:sz w:val="18"/>
              </w:rPr>
            </w:pPr>
            <w:r>
              <w:rPr>
                <w:sz w:val="18"/>
              </w:rPr>
              <w:t>97.3</w:t>
            </w:r>
          </w:p>
        </w:tc>
        <w:tc>
          <w:tcPr>
            <w:tcW w:w="912" w:type="dxa"/>
          </w:tcPr>
          <w:p>
            <w:pPr>
              <w:pStyle w:val="TableParagraph"/>
              <w:spacing w:line="201" w:lineRule="exact"/>
              <w:ind w:left="256"/>
              <w:rPr>
                <w:sz w:val="18"/>
              </w:rPr>
            </w:pPr>
            <w:r>
              <w:rPr>
                <w:sz w:val="18"/>
              </w:rPr>
              <w:t>95.8</w:t>
            </w:r>
          </w:p>
        </w:tc>
        <w:tc>
          <w:tcPr>
            <w:tcW w:w="729" w:type="dxa"/>
          </w:tcPr>
          <w:p>
            <w:pPr>
              <w:pStyle w:val="TableParagraph"/>
              <w:spacing w:line="201" w:lineRule="exact"/>
              <w:ind w:right="175"/>
              <w:jc w:val="right"/>
              <w:rPr>
                <w:sz w:val="18"/>
              </w:rPr>
            </w:pPr>
            <w:r>
              <w:rPr>
                <w:sz w:val="18"/>
              </w:rPr>
              <w:t>4,107</w:t>
            </w:r>
          </w:p>
        </w:tc>
        <w:tc>
          <w:tcPr>
            <w:tcW w:w="937" w:type="dxa"/>
          </w:tcPr>
          <w:p>
            <w:pPr>
              <w:pStyle w:val="TableParagraph"/>
              <w:spacing w:line="201" w:lineRule="exact"/>
              <w:ind w:right="279"/>
              <w:jc w:val="right"/>
              <w:rPr>
                <w:sz w:val="18"/>
              </w:rPr>
            </w:pPr>
            <w:r>
              <w:rPr>
                <w:sz w:val="18"/>
              </w:rPr>
              <w:t>90.6</w:t>
            </w:r>
          </w:p>
        </w:tc>
        <w:tc>
          <w:tcPr>
            <w:tcW w:w="958" w:type="dxa"/>
          </w:tcPr>
          <w:p>
            <w:pPr>
              <w:pStyle w:val="TableParagraph"/>
              <w:spacing w:line="201" w:lineRule="exact"/>
              <w:ind w:left="9" w:right="80"/>
              <w:jc w:val="center"/>
              <w:rPr>
                <w:sz w:val="18"/>
              </w:rPr>
            </w:pPr>
            <w:r>
              <w:rPr>
                <w:sz w:val="18"/>
              </w:rPr>
              <w:t>88.7</w:t>
            </w:r>
          </w:p>
        </w:tc>
        <w:tc>
          <w:tcPr>
            <w:tcW w:w="727" w:type="dxa"/>
          </w:tcPr>
          <w:p>
            <w:pPr>
              <w:pStyle w:val="TableParagraph"/>
              <w:spacing w:line="201" w:lineRule="exact"/>
              <w:ind w:right="157"/>
              <w:jc w:val="right"/>
              <w:rPr>
                <w:sz w:val="18"/>
              </w:rPr>
            </w:pPr>
            <w:r>
              <w:rPr>
                <w:sz w:val="18"/>
              </w:rPr>
              <w:t>2,868</w:t>
            </w:r>
          </w:p>
        </w:tc>
        <w:tc>
          <w:tcPr>
            <w:tcW w:w="1018" w:type="dxa"/>
          </w:tcPr>
          <w:p>
            <w:pPr>
              <w:pStyle w:val="TableParagraph"/>
              <w:spacing w:line="201" w:lineRule="exact"/>
              <w:ind w:right="320"/>
              <w:jc w:val="right"/>
              <w:rPr>
                <w:sz w:val="18"/>
              </w:rPr>
            </w:pPr>
            <w:r>
              <w:rPr>
                <w:sz w:val="18"/>
              </w:rPr>
              <w:t>96.3</w:t>
            </w:r>
          </w:p>
        </w:tc>
        <w:tc>
          <w:tcPr>
            <w:tcW w:w="877" w:type="dxa"/>
          </w:tcPr>
          <w:p>
            <w:pPr>
              <w:pStyle w:val="TableParagraph"/>
              <w:spacing w:line="201" w:lineRule="exact"/>
              <w:ind w:right="232"/>
              <w:jc w:val="right"/>
              <w:rPr>
                <w:sz w:val="18"/>
              </w:rPr>
            </w:pPr>
            <w:r>
              <w:rPr>
                <w:sz w:val="18"/>
              </w:rPr>
              <w:t>837</w:t>
            </w:r>
          </w:p>
        </w:tc>
      </w:tr>
      <w:tr>
        <w:trPr>
          <w:trHeight w:val="219" w:hRule="atLeast"/>
        </w:trPr>
        <w:tc>
          <w:tcPr>
            <w:tcW w:w="1977" w:type="dxa"/>
          </w:tcPr>
          <w:p>
            <w:pPr>
              <w:pStyle w:val="TableParagraph"/>
              <w:spacing w:line="200" w:lineRule="exact"/>
              <w:ind w:left="139"/>
              <w:rPr>
                <w:sz w:val="18"/>
              </w:rPr>
            </w:pPr>
            <w:r>
              <w:rPr>
                <w:sz w:val="18"/>
              </w:rPr>
              <w:t>2-3</w:t>
            </w:r>
          </w:p>
        </w:tc>
        <w:tc>
          <w:tcPr>
            <w:tcW w:w="905" w:type="dxa"/>
          </w:tcPr>
          <w:p>
            <w:pPr>
              <w:pStyle w:val="TableParagraph"/>
              <w:spacing w:line="200" w:lineRule="exact"/>
              <w:ind w:left="296"/>
              <w:rPr>
                <w:sz w:val="18"/>
              </w:rPr>
            </w:pPr>
            <w:r>
              <w:rPr>
                <w:sz w:val="18"/>
              </w:rPr>
              <w:t>59.0</w:t>
            </w:r>
          </w:p>
        </w:tc>
        <w:tc>
          <w:tcPr>
            <w:tcW w:w="888" w:type="dxa"/>
          </w:tcPr>
          <w:p>
            <w:pPr>
              <w:pStyle w:val="TableParagraph"/>
              <w:spacing w:line="200" w:lineRule="exact"/>
              <w:ind w:right="257"/>
              <w:jc w:val="right"/>
              <w:rPr>
                <w:sz w:val="18"/>
              </w:rPr>
            </w:pPr>
            <w:r>
              <w:rPr>
                <w:sz w:val="18"/>
              </w:rPr>
              <w:t>35.0</w:t>
            </w:r>
          </w:p>
        </w:tc>
        <w:tc>
          <w:tcPr>
            <w:tcW w:w="888" w:type="dxa"/>
          </w:tcPr>
          <w:p>
            <w:pPr>
              <w:pStyle w:val="TableParagraph"/>
              <w:spacing w:line="200" w:lineRule="exact"/>
              <w:ind w:left="4" w:right="10"/>
              <w:jc w:val="center"/>
              <w:rPr>
                <w:sz w:val="18"/>
              </w:rPr>
            </w:pPr>
            <w:r>
              <w:rPr>
                <w:sz w:val="18"/>
              </w:rPr>
              <w:t>94.0</w:t>
            </w:r>
          </w:p>
        </w:tc>
        <w:tc>
          <w:tcPr>
            <w:tcW w:w="912" w:type="dxa"/>
          </w:tcPr>
          <w:p>
            <w:pPr>
              <w:pStyle w:val="TableParagraph"/>
              <w:spacing w:line="200" w:lineRule="exact"/>
              <w:ind w:left="256"/>
              <w:rPr>
                <w:sz w:val="18"/>
              </w:rPr>
            </w:pPr>
            <w:r>
              <w:rPr>
                <w:sz w:val="18"/>
              </w:rPr>
              <w:t>93.1</w:t>
            </w:r>
          </w:p>
        </w:tc>
        <w:tc>
          <w:tcPr>
            <w:tcW w:w="729" w:type="dxa"/>
          </w:tcPr>
          <w:p>
            <w:pPr>
              <w:pStyle w:val="TableParagraph"/>
              <w:spacing w:line="200" w:lineRule="exact"/>
              <w:ind w:right="175"/>
              <w:jc w:val="right"/>
              <w:rPr>
                <w:sz w:val="18"/>
              </w:rPr>
            </w:pPr>
            <w:r>
              <w:rPr>
                <w:sz w:val="18"/>
              </w:rPr>
              <w:t>4,617</w:t>
            </w:r>
          </w:p>
        </w:tc>
        <w:tc>
          <w:tcPr>
            <w:tcW w:w="937" w:type="dxa"/>
          </w:tcPr>
          <w:p>
            <w:pPr>
              <w:pStyle w:val="TableParagraph"/>
              <w:spacing w:line="200" w:lineRule="exact"/>
              <w:ind w:right="279"/>
              <w:jc w:val="right"/>
              <w:rPr>
                <w:sz w:val="18"/>
              </w:rPr>
            </w:pPr>
            <w:r>
              <w:rPr>
                <w:sz w:val="18"/>
              </w:rPr>
              <w:t>87.1</w:t>
            </w:r>
          </w:p>
        </w:tc>
        <w:tc>
          <w:tcPr>
            <w:tcW w:w="958" w:type="dxa"/>
          </w:tcPr>
          <w:p>
            <w:pPr>
              <w:pStyle w:val="TableParagraph"/>
              <w:spacing w:line="200" w:lineRule="exact"/>
              <w:ind w:left="9" w:right="80"/>
              <w:jc w:val="center"/>
              <w:rPr>
                <w:sz w:val="18"/>
              </w:rPr>
            </w:pPr>
            <w:r>
              <w:rPr>
                <w:sz w:val="18"/>
              </w:rPr>
              <w:t>85.1</w:t>
            </w:r>
          </w:p>
        </w:tc>
        <w:tc>
          <w:tcPr>
            <w:tcW w:w="727" w:type="dxa"/>
          </w:tcPr>
          <w:p>
            <w:pPr>
              <w:pStyle w:val="TableParagraph"/>
              <w:spacing w:line="200" w:lineRule="exact"/>
              <w:ind w:right="157"/>
              <w:jc w:val="right"/>
              <w:rPr>
                <w:sz w:val="18"/>
              </w:rPr>
            </w:pPr>
            <w:r>
              <w:rPr>
                <w:sz w:val="18"/>
              </w:rPr>
              <w:t>4,013</w:t>
            </w:r>
          </w:p>
        </w:tc>
        <w:tc>
          <w:tcPr>
            <w:tcW w:w="1018" w:type="dxa"/>
          </w:tcPr>
          <w:p>
            <w:pPr>
              <w:pStyle w:val="TableParagraph"/>
              <w:spacing w:line="200" w:lineRule="exact"/>
              <w:ind w:right="320"/>
              <w:jc w:val="right"/>
              <w:rPr>
                <w:sz w:val="18"/>
              </w:rPr>
            </w:pPr>
            <w:r>
              <w:rPr>
                <w:sz w:val="18"/>
              </w:rPr>
              <w:t>94.7</w:t>
            </w:r>
          </w:p>
        </w:tc>
        <w:tc>
          <w:tcPr>
            <w:tcW w:w="877" w:type="dxa"/>
          </w:tcPr>
          <w:p>
            <w:pPr>
              <w:pStyle w:val="TableParagraph"/>
              <w:spacing w:line="200" w:lineRule="exact"/>
              <w:ind w:right="232"/>
              <w:jc w:val="right"/>
              <w:rPr>
                <w:sz w:val="18"/>
              </w:rPr>
            </w:pPr>
            <w:r>
              <w:rPr>
                <w:sz w:val="18"/>
              </w:rPr>
              <w:t>907</w:t>
            </w:r>
          </w:p>
        </w:tc>
      </w:tr>
      <w:tr>
        <w:trPr>
          <w:trHeight w:val="326" w:hRule="atLeast"/>
        </w:trPr>
        <w:tc>
          <w:tcPr>
            <w:tcW w:w="1977" w:type="dxa"/>
          </w:tcPr>
          <w:p>
            <w:pPr>
              <w:pStyle w:val="TableParagraph"/>
              <w:spacing w:line="203" w:lineRule="exact"/>
              <w:ind w:left="139"/>
              <w:rPr>
                <w:sz w:val="18"/>
              </w:rPr>
            </w:pPr>
            <w:r>
              <w:rPr>
                <w:sz w:val="18"/>
              </w:rPr>
              <w:t>4 or more</w:t>
            </w:r>
          </w:p>
        </w:tc>
        <w:tc>
          <w:tcPr>
            <w:tcW w:w="905" w:type="dxa"/>
          </w:tcPr>
          <w:p>
            <w:pPr>
              <w:pStyle w:val="TableParagraph"/>
              <w:spacing w:line="203" w:lineRule="exact"/>
              <w:ind w:left="296"/>
              <w:rPr>
                <w:sz w:val="18"/>
              </w:rPr>
            </w:pPr>
            <w:r>
              <w:rPr>
                <w:sz w:val="18"/>
              </w:rPr>
              <w:t>64.6</w:t>
            </w:r>
          </w:p>
        </w:tc>
        <w:tc>
          <w:tcPr>
            <w:tcW w:w="888" w:type="dxa"/>
          </w:tcPr>
          <w:p>
            <w:pPr>
              <w:pStyle w:val="TableParagraph"/>
              <w:spacing w:line="203" w:lineRule="exact"/>
              <w:ind w:right="257"/>
              <w:jc w:val="right"/>
              <w:rPr>
                <w:sz w:val="18"/>
              </w:rPr>
            </w:pPr>
            <w:r>
              <w:rPr>
                <w:sz w:val="18"/>
              </w:rPr>
              <w:t>18.2</w:t>
            </w:r>
          </w:p>
        </w:tc>
        <w:tc>
          <w:tcPr>
            <w:tcW w:w="888" w:type="dxa"/>
          </w:tcPr>
          <w:p>
            <w:pPr>
              <w:pStyle w:val="TableParagraph"/>
              <w:spacing w:line="203" w:lineRule="exact"/>
              <w:ind w:left="4" w:right="10"/>
              <w:jc w:val="center"/>
              <w:rPr>
                <w:sz w:val="18"/>
              </w:rPr>
            </w:pPr>
            <w:r>
              <w:rPr>
                <w:sz w:val="18"/>
              </w:rPr>
              <w:t>82.8</w:t>
            </w:r>
          </w:p>
        </w:tc>
        <w:tc>
          <w:tcPr>
            <w:tcW w:w="912" w:type="dxa"/>
          </w:tcPr>
          <w:p>
            <w:pPr>
              <w:pStyle w:val="TableParagraph"/>
              <w:spacing w:line="203" w:lineRule="exact"/>
              <w:ind w:left="256"/>
              <w:rPr>
                <w:sz w:val="18"/>
              </w:rPr>
            </w:pPr>
            <w:r>
              <w:rPr>
                <w:sz w:val="18"/>
              </w:rPr>
              <w:t>86.3</w:t>
            </w:r>
          </w:p>
        </w:tc>
        <w:tc>
          <w:tcPr>
            <w:tcW w:w="729" w:type="dxa"/>
          </w:tcPr>
          <w:p>
            <w:pPr>
              <w:pStyle w:val="TableParagraph"/>
              <w:spacing w:line="203" w:lineRule="exact"/>
              <w:ind w:right="175"/>
              <w:jc w:val="right"/>
              <w:rPr>
                <w:sz w:val="18"/>
              </w:rPr>
            </w:pPr>
            <w:r>
              <w:rPr>
                <w:sz w:val="18"/>
              </w:rPr>
              <w:t>638</w:t>
            </w:r>
          </w:p>
        </w:tc>
        <w:tc>
          <w:tcPr>
            <w:tcW w:w="937" w:type="dxa"/>
          </w:tcPr>
          <w:p>
            <w:pPr>
              <w:pStyle w:val="TableParagraph"/>
              <w:spacing w:line="203" w:lineRule="exact"/>
              <w:ind w:right="279"/>
              <w:jc w:val="right"/>
              <w:rPr>
                <w:sz w:val="18"/>
              </w:rPr>
            </w:pPr>
            <w:r>
              <w:rPr>
                <w:sz w:val="18"/>
              </w:rPr>
              <w:t>79.2</w:t>
            </w:r>
          </w:p>
        </w:tc>
        <w:tc>
          <w:tcPr>
            <w:tcW w:w="958" w:type="dxa"/>
          </w:tcPr>
          <w:p>
            <w:pPr>
              <w:pStyle w:val="TableParagraph"/>
              <w:spacing w:line="203" w:lineRule="exact"/>
              <w:ind w:left="9" w:right="80"/>
              <w:jc w:val="center"/>
              <w:rPr>
                <w:sz w:val="18"/>
              </w:rPr>
            </w:pPr>
            <w:r>
              <w:rPr>
                <w:sz w:val="18"/>
              </w:rPr>
              <w:t>76.8</w:t>
            </w:r>
          </w:p>
        </w:tc>
        <w:tc>
          <w:tcPr>
            <w:tcW w:w="727" w:type="dxa"/>
          </w:tcPr>
          <w:p>
            <w:pPr>
              <w:pStyle w:val="TableParagraph"/>
              <w:spacing w:line="203" w:lineRule="exact"/>
              <w:ind w:right="157"/>
              <w:jc w:val="right"/>
              <w:rPr>
                <w:sz w:val="18"/>
              </w:rPr>
            </w:pPr>
            <w:r>
              <w:rPr>
                <w:sz w:val="18"/>
              </w:rPr>
              <w:t>546</w:t>
            </w:r>
          </w:p>
        </w:tc>
        <w:tc>
          <w:tcPr>
            <w:tcW w:w="1018" w:type="dxa"/>
          </w:tcPr>
          <w:p>
            <w:pPr>
              <w:pStyle w:val="TableParagraph"/>
              <w:spacing w:line="203" w:lineRule="exact"/>
              <w:ind w:right="320"/>
              <w:jc w:val="right"/>
              <w:rPr>
                <w:sz w:val="18"/>
              </w:rPr>
            </w:pPr>
            <w:r>
              <w:rPr>
                <w:sz w:val="18"/>
              </w:rPr>
              <w:t>92.1</w:t>
            </w:r>
          </w:p>
        </w:tc>
        <w:tc>
          <w:tcPr>
            <w:tcW w:w="877" w:type="dxa"/>
          </w:tcPr>
          <w:p>
            <w:pPr>
              <w:pStyle w:val="TableParagraph"/>
              <w:spacing w:line="203" w:lineRule="exact"/>
              <w:ind w:right="232"/>
              <w:jc w:val="right"/>
              <w:rPr>
                <w:sz w:val="18"/>
              </w:rPr>
            </w:pPr>
            <w:r>
              <w:rPr>
                <w:sz w:val="18"/>
              </w:rPr>
              <w:t>111</w:t>
            </w:r>
          </w:p>
        </w:tc>
      </w:tr>
      <w:tr>
        <w:trPr>
          <w:trHeight w:val="332" w:hRule="atLeast"/>
        </w:trPr>
        <w:tc>
          <w:tcPr>
            <w:tcW w:w="1977" w:type="dxa"/>
          </w:tcPr>
          <w:p>
            <w:pPr>
              <w:pStyle w:val="TableParagraph"/>
              <w:spacing w:line="217" w:lineRule="exact" w:before="96"/>
              <w:ind w:left="38"/>
              <w:rPr>
                <w:sz w:val="12"/>
              </w:rPr>
            </w:pPr>
            <w:r>
              <w:rPr>
                <w:b/>
                <w:sz w:val="18"/>
              </w:rPr>
              <w:t>Antenatal care visits</w:t>
            </w:r>
            <w:r>
              <w:rPr>
                <w:position w:val="5"/>
                <w:sz w:val="12"/>
              </w:rPr>
              <w:t>2</w:t>
            </w:r>
          </w:p>
        </w:tc>
        <w:tc>
          <w:tcPr>
            <w:tcW w:w="905" w:type="dxa"/>
          </w:tcPr>
          <w:p>
            <w:pPr>
              <w:pStyle w:val="TableParagraph"/>
              <w:rPr>
                <w:rFonts w:ascii="Times New Roman"/>
                <w:sz w:val="16"/>
              </w:rPr>
            </w:pPr>
          </w:p>
        </w:tc>
        <w:tc>
          <w:tcPr>
            <w:tcW w:w="888" w:type="dxa"/>
          </w:tcPr>
          <w:p>
            <w:pPr>
              <w:pStyle w:val="TableParagraph"/>
              <w:rPr>
                <w:rFonts w:ascii="Times New Roman"/>
                <w:sz w:val="16"/>
              </w:rPr>
            </w:pPr>
          </w:p>
        </w:tc>
        <w:tc>
          <w:tcPr>
            <w:tcW w:w="888" w:type="dxa"/>
          </w:tcPr>
          <w:p>
            <w:pPr>
              <w:pStyle w:val="TableParagraph"/>
              <w:rPr>
                <w:rFonts w:ascii="Times New Roman"/>
                <w:sz w:val="16"/>
              </w:rPr>
            </w:pPr>
          </w:p>
        </w:tc>
        <w:tc>
          <w:tcPr>
            <w:tcW w:w="912" w:type="dxa"/>
          </w:tcPr>
          <w:p>
            <w:pPr>
              <w:pStyle w:val="TableParagraph"/>
              <w:rPr>
                <w:rFonts w:ascii="Times New Roman"/>
                <w:sz w:val="16"/>
              </w:rPr>
            </w:pPr>
          </w:p>
        </w:tc>
        <w:tc>
          <w:tcPr>
            <w:tcW w:w="729" w:type="dxa"/>
          </w:tcPr>
          <w:p>
            <w:pPr>
              <w:pStyle w:val="TableParagraph"/>
              <w:rPr>
                <w:rFonts w:ascii="Times New Roman"/>
                <w:sz w:val="16"/>
              </w:rPr>
            </w:pPr>
          </w:p>
        </w:tc>
        <w:tc>
          <w:tcPr>
            <w:tcW w:w="937" w:type="dxa"/>
          </w:tcPr>
          <w:p>
            <w:pPr>
              <w:pStyle w:val="TableParagraph"/>
              <w:rPr>
                <w:rFonts w:ascii="Times New Roman"/>
                <w:sz w:val="16"/>
              </w:rPr>
            </w:pPr>
          </w:p>
        </w:tc>
        <w:tc>
          <w:tcPr>
            <w:tcW w:w="958" w:type="dxa"/>
          </w:tcPr>
          <w:p>
            <w:pPr>
              <w:pStyle w:val="TableParagraph"/>
              <w:rPr>
                <w:rFonts w:ascii="Times New Roman"/>
                <w:sz w:val="16"/>
              </w:rPr>
            </w:pPr>
          </w:p>
        </w:tc>
        <w:tc>
          <w:tcPr>
            <w:tcW w:w="727" w:type="dxa"/>
          </w:tcPr>
          <w:p>
            <w:pPr>
              <w:pStyle w:val="TableParagraph"/>
              <w:rPr>
                <w:rFonts w:ascii="Times New Roman"/>
                <w:sz w:val="16"/>
              </w:rPr>
            </w:pPr>
          </w:p>
        </w:tc>
        <w:tc>
          <w:tcPr>
            <w:tcW w:w="1018" w:type="dxa"/>
          </w:tcPr>
          <w:p>
            <w:pPr>
              <w:pStyle w:val="TableParagraph"/>
              <w:rPr>
                <w:rFonts w:ascii="Times New Roman"/>
                <w:sz w:val="16"/>
              </w:rPr>
            </w:pPr>
          </w:p>
        </w:tc>
        <w:tc>
          <w:tcPr>
            <w:tcW w:w="877" w:type="dxa"/>
          </w:tcPr>
          <w:p>
            <w:pPr>
              <w:pStyle w:val="TableParagraph"/>
              <w:rPr>
                <w:rFonts w:ascii="Times New Roman"/>
                <w:sz w:val="16"/>
              </w:rPr>
            </w:pPr>
          </w:p>
        </w:tc>
      </w:tr>
      <w:tr>
        <w:trPr>
          <w:trHeight w:val="219" w:hRule="atLeast"/>
        </w:trPr>
        <w:tc>
          <w:tcPr>
            <w:tcW w:w="1977" w:type="dxa"/>
          </w:tcPr>
          <w:p>
            <w:pPr>
              <w:pStyle w:val="TableParagraph"/>
              <w:spacing w:line="200" w:lineRule="exact"/>
              <w:ind w:left="139"/>
              <w:rPr>
                <w:sz w:val="18"/>
              </w:rPr>
            </w:pPr>
            <w:r>
              <w:rPr>
                <w:sz w:val="18"/>
              </w:rPr>
              <w:t>None</w:t>
            </w:r>
          </w:p>
        </w:tc>
        <w:tc>
          <w:tcPr>
            <w:tcW w:w="905" w:type="dxa"/>
          </w:tcPr>
          <w:p>
            <w:pPr>
              <w:pStyle w:val="TableParagraph"/>
              <w:spacing w:line="200" w:lineRule="exact"/>
              <w:ind w:left="296"/>
              <w:rPr>
                <w:sz w:val="18"/>
              </w:rPr>
            </w:pPr>
            <w:r>
              <w:rPr>
                <w:sz w:val="18"/>
              </w:rPr>
              <w:t>57.9</w:t>
            </w:r>
          </w:p>
        </w:tc>
        <w:tc>
          <w:tcPr>
            <w:tcW w:w="888" w:type="dxa"/>
          </w:tcPr>
          <w:p>
            <w:pPr>
              <w:pStyle w:val="TableParagraph"/>
              <w:spacing w:line="200" w:lineRule="exact"/>
              <w:ind w:right="257"/>
              <w:jc w:val="right"/>
              <w:rPr>
                <w:sz w:val="18"/>
              </w:rPr>
            </w:pPr>
            <w:r>
              <w:rPr>
                <w:sz w:val="18"/>
              </w:rPr>
              <w:t>23.9</w:t>
            </w:r>
          </w:p>
        </w:tc>
        <w:tc>
          <w:tcPr>
            <w:tcW w:w="888" w:type="dxa"/>
          </w:tcPr>
          <w:p>
            <w:pPr>
              <w:pStyle w:val="TableParagraph"/>
              <w:spacing w:line="200" w:lineRule="exact"/>
              <w:ind w:left="4" w:right="10"/>
              <w:jc w:val="center"/>
              <w:rPr>
                <w:sz w:val="18"/>
              </w:rPr>
            </w:pPr>
            <w:r>
              <w:rPr>
                <w:sz w:val="18"/>
              </w:rPr>
              <w:t>81.8</w:t>
            </w:r>
          </w:p>
        </w:tc>
        <w:tc>
          <w:tcPr>
            <w:tcW w:w="912" w:type="dxa"/>
          </w:tcPr>
          <w:p>
            <w:pPr>
              <w:pStyle w:val="TableParagraph"/>
              <w:spacing w:line="200" w:lineRule="exact"/>
              <w:ind w:left="256"/>
              <w:rPr>
                <w:sz w:val="18"/>
              </w:rPr>
            </w:pPr>
            <w:r>
              <w:rPr>
                <w:sz w:val="18"/>
              </w:rPr>
              <w:t>72.1</w:t>
            </w:r>
          </w:p>
        </w:tc>
        <w:tc>
          <w:tcPr>
            <w:tcW w:w="729" w:type="dxa"/>
          </w:tcPr>
          <w:p>
            <w:pPr>
              <w:pStyle w:val="TableParagraph"/>
              <w:spacing w:line="200" w:lineRule="exact"/>
              <w:ind w:right="175"/>
              <w:jc w:val="right"/>
              <w:rPr>
                <w:sz w:val="18"/>
              </w:rPr>
            </w:pPr>
            <w:r>
              <w:rPr>
                <w:sz w:val="18"/>
              </w:rPr>
              <w:t>376</w:t>
            </w:r>
          </w:p>
        </w:tc>
        <w:tc>
          <w:tcPr>
            <w:tcW w:w="937" w:type="dxa"/>
          </w:tcPr>
          <w:p>
            <w:pPr>
              <w:pStyle w:val="TableParagraph"/>
              <w:spacing w:line="200" w:lineRule="exact"/>
              <w:ind w:right="279"/>
              <w:jc w:val="right"/>
              <w:rPr>
                <w:sz w:val="18"/>
              </w:rPr>
            </w:pPr>
            <w:r>
              <w:rPr>
                <w:sz w:val="18"/>
              </w:rPr>
              <w:t>65.0</w:t>
            </w:r>
          </w:p>
        </w:tc>
        <w:tc>
          <w:tcPr>
            <w:tcW w:w="958" w:type="dxa"/>
          </w:tcPr>
          <w:p>
            <w:pPr>
              <w:pStyle w:val="TableParagraph"/>
              <w:spacing w:line="200" w:lineRule="exact"/>
              <w:ind w:left="9" w:right="80"/>
              <w:jc w:val="center"/>
              <w:rPr>
                <w:sz w:val="18"/>
              </w:rPr>
            </w:pPr>
            <w:r>
              <w:rPr>
                <w:sz w:val="18"/>
              </w:rPr>
              <w:t>62.6</w:t>
            </w:r>
          </w:p>
        </w:tc>
        <w:tc>
          <w:tcPr>
            <w:tcW w:w="727" w:type="dxa"/>
          </w:tcPr>
          <w:p>
            <w:pPr>
              <w:pStyle w:val="TableParagraph"/>
              <w:spacing w:line="200" w:lineRule="exact"/>
              <w:ind w:right="157"/>
              <w:jc w:val="right"/>
              <w:rPr>
                <w:sz w:val="18"/>
              </w:rPr>
            </w:pPr>
            <w:r>
              <w:rPr>
                <w:sz w:val="18"/>
              </w:rPr>
              <w:t>376</w:t>
            </w:r>
          </w:p>
        </w:tc>
        <w:tc>
          <w:tcPr>
            <w:tcW w:w="1018" w:type="dxa"/>
          </w:tcPr>
          <w:p>
            <w:pPr>
              <w:pStyle w:val="TableParagraph"/>
              <w:spacing w:line="200" w:lineRule="exact"/>
              <w:ind w:right="320"/>
              <w:jc w:val="right"/>
              <w:rPr>
                <w:sz w:val="18"/>
              </w:rPr>
            </w:pPr>
            <w:r>
              <w:rPr>
                <w:sz w:val="18"/>
              </w:rPr>
              <w:t>68.0</w:t>
            </w:r>
          </w:p>
        </w:tc>
        <w:tc>
          <w:tcPr>
            <w:tcW w:w="877" w:type="dxa"/>
          </w:tcPr>
          <w:p>
            <w:pPr>
              <w:pStyle w:val="TableParagraph"/>
              <w:spacing w:line="200" w:lineRule="exact"/>
              <w:ind w:right="232"/>
              <w:jc w:val="right"/>
              <w:rPr>
                <w:sz w:val="18"/>
              </w:rPr>
            </w:pPr>
            <w:r>
              <w:rPr>
                <w:sz w:val="18"/>
              </w:rPr>
              <w:t>71</w:t>
            </w:r>
          </w:p>
        </w:tc>
      </w:tr>
      <w:tr>
        <w:trPr>
          <w:trHeight w:val="219" w:hRule="atLeast"/>
        </w:trPr>
        <w:tc>
          <w:tcPr>
            <w:tcW w:w="1977" w:type="dxa"/>
          </w:tcPr>
          <w:p>
            <w:pPr>
              <w:pStyle w:val="TableParagraph"/>
              <w:spacing w:line="200" w:lineRule="exact"/>
              <w:ind w:left="139"/>
              <w:rPr>
                <w:sz w:val="18"/>
              </w:rPr>
            </w:pPr>
            <w:r>
              <w:rPr>
                <w:sz w:val="18"/>
              </w:rPr>
              <w:t>1-3</w:t>
            </w:r>
          </w:p>
        </w:tc>
        <w:tc>
          <w:tcPr>
            <w:tcW w:w="905" w:type="dxa"/>
          </w:tcPr>
          <w:p>
            <w:pPr>
              <w:pStyle w:val="TableParagraph"/>
              <w:spacing w:line="200" w:lineRule="exact"/>
              <w:ind w:left="296"/>
              <w:rPr>
                <w:sz w:val="18"/>
              </w:rPr>
            </w:pPr>
            <w:r>
              <w:rPr>
                <w:sz w:val="18"/>
              </w:rPr>
              <w:t>56.6</w:t>
            </w:r>
          </w:p>
        </w:tc>
        <w:tc>
          <w:tcPr>
            <w:tcW w:w="888" w:type="dxa"/>
          </w:tcPr>
          <w:p>
            <w:pPr>
              <w:pStyle w:val="TableParagraph"/>
              <w:spacing w:line="200" w:lineRule="exact"/>
              <w:ind w:right="257"/>
              <w:jc w:val="right"/>
              <w:rPr>
                <w:sz w:val="18"/>
              </w:rPr>
            </w:pPr>
            <w:r>
              <w:rPr>
                <w:sz w:val="18"/>
              </w:rPr>
              <w:t>37.9</w:t>
            </w:r>
          </w:p>
        </w:tc>
        <w:tc>
          <w:tcPr>
            <w:tcW w:w="888" w:type="dxa"/>
          </w:tcPr>
          <w:p>
            <w:pPr>
              <w:pStyle w:val="TableParagraph"/>
              <w:spacing w:line="200" w:lineRule="exact"/>
              <w:ind w:left="4" w:right="10"/>
              <w:jc w:val="center"/>
              <w:rPr>
                <w:sz w:val="18"/>
              </w:rPr>
            </w:pPr>
            <w:r>
              <w:rPr>
                <w:sz w:val="18"/>
              </w:rPr>
              <w:t>94.5</w:t>
            </w:r>
          </w:p>
        </w:tc>
        <w:tc>
          <w:tcPr>
            <w:tcW w:w="912" w:type="dxa"/>
          </w:tcPr>
          <w:p>
            <w:pPr>
              <w:pStyle w:val="TableParagraph"/>
              <w:spacing w:line="200" w:lineRule="exact"/>
              <w:ind w:left="256"/>
              <w:rPr>
                <w:sz w:val="18"/>
              </w:rPr>
            </w:pPr>
            <w:r>
              <w:rPr>
                <w:sz w:val="18"/>
              </w:rPr>
              <w:t>94.2</w:t>
            </w:r>
          </w:p>
        </w:tc>
        <w:tc>
          <w:tcPr>
            <w:tcW w:w="729" w:type="dxa"/>
          </w:tcPr>
          <w:p>
            <w:pPr>
              <w:pStyle w:val="TableParagraph"/>
              <w:spacing w:line="200" w:lineRule="exact"/>
              <w:ind w:right="175"/>
              <w:jc w:val="right"/>
              <w:rPr>
                <w:sz w:val="18"/>
              </w:rPr>
            </w:pPr>
            <w:r>
              <w:rPr>
                <w:sz w:val="18"/>
              </w:rPr>
              <w:t>1,503</w:t>
            </w:r>
          </w:p>
        </w:tc>
        <w:tc>
          <w:tcPr>
            <w:tcW w:w="937" w:type="dxa"/>
          </w:tcPr>
          <w:p>
            <w:pPr>
              <w:pStyle w:val="TableParagraph"/>
              <w:spacing w:line="200" w:lineRule="exact"/>
              <w:ind w:right="279"/>
              <w:jc w:val="right"/>
              <w:rPr>
                <w:sz w:val="18"/>
              </w:rPr>
            </w:pPr>
            <w:r>
              <w:rPr>
                <w:sz w:val="18"/>
              </w:rPr>
              <w:t>81.1</w:t>
            </w:r>
          </w:p>
        </w:tc>
        <w:tc>
          <w:tcPr>
            <w:tcW w:w="958" w:type="dxa"/>
          </w:tcPr>
          <w:p>
            <w:pPr>
              <w:pStyle w:val="TableParagraph"/>
              <w:spacing w:line="200" w:lineRule="exact"/>
              <w:ind w:left="9" w:right="80"/>
              <w:jc w:val="center"/>
              <w:rPr>
                <w:sz w:val="18"/>
              </w:rPr>
            </w:pPr>
            <w:r>
              <w:rPr>
                <w:sz w:val="18"/>
              </w:rPr>
              <w:t>78.3</w:t>
            </w:r>
          </w:p>
        </w:tc>
        <w:tc>
          <w:tcPr>
            <w:tcW w:w="727" w:type="dxa"/>
          </w:tcPr>
          <w:p>
            <w:pPr>
              <w:pStyle w:val="TableParagraph"/>
              <w:spacing w:line="200" w:lineRule="exact"/>
              <w:ind w:right="157"/>
              <w:jc w:val="right"/>
              <w:rPr>
                <w:sz w:val="18"/>
              </w:rPr>
            </w:pPr>
            <w:r>
              <w:rPr>
                <w:sz w:val="18"/>
              </w:rPr>
              <w:t>1,503</w:t>
            </w:r>
          </w:p>
        </w:tc>
        <w:tc>
          <w:tcPr>
            <w:tcW w:w="1018" w:type="dxa"/>
          </w:tcPr>
          <w:p>
            <w:pPr>
              <w:pStyle w:val="TableParagraph"/>
              <w:spacing w:line="200" w:lineRule="exact"/>
              <w:ind w:right="320"/>
              <w:jc w:val="right"/>
              <w:rPr>
                <w:sz w:val="18"/>
              </w:rPr>
            </w:pPr>
            <w:r>
              <w:rPr>
                <w:sz w:val="18"/>
              </w:rPr>
              <w:t>95.4</w:t>
            </w:r>
          </w:p>
        </w:tc>
        <w:tc>
          <w:tcPr>
            <w:tcW w:w="877" w:type="dxa"/>
          </w:tcPr>
          <w:p>
            <w:pPr>
              <w:pStyle w:val="TableParagraph"/>
              <w:spacing w:line="200" w:lineRule="exact"/>
              <w:ind w:right="232"/>
              <w:jc w:val="right"/>
              <w:rPr>
                <w:sz w:val="18"/>
              </w:rPr>
            </w:pPr>
            <w:r>
              <w:rPr>
                <w:sz w:val="18"/>
              </w:rPr>
              <w:t>363</w:t>
            </w:r>
          </w:p>
        </w:tc>
      </w:tr>
      <w:tr>
        <w:trPr>
          <w:trHeight w:val="219" w:hRule="atLeast"/>
        </w:trPr>
        <w:tc>
          <w:tcPr>
            <w:tcW w:w="1977" w:type="dxa"/>
          </w:tcPr>
          <w:p>
            <w:pPr>
              <w:pStyle w:val="TableParagraph"/>
              <w:spacing w:line="200" w:lineRule="exact"/>
              <w:ind w:left="139"/>
              <w:rPr>
                <w:sz w:val="18"/>
              </w:rPr>
            </w:pPr>
            <w:r>
              <w:rPr>
                <w:sz w:val="18"/>
              </w:rPr>
              <w:t>4+</w:t>
            </w:r>
          </w:p>
        </w:tc>
        <w:tc>
          <w:tcPr>
            <w:tcW w:w="905" w:type="dxa"/>
          </w:tcPr>
          <w:p>
            <w:pPr>
              <w:pStyle w:val="TableParagraph"/>
              <w:spacing w:line="200" w:lineRule="exact"/>
              <w:ind w:left="296"/>
              <w:rPr>
                <w:sz w:val="18"/>
              </w:rPr>
            </w:pPr>
            <w:r>
              <w:rPr>
                <w:sz w:val="18"/>
              </w:rPr>
              <w:t>54.5</w:t>
            </w:r>
          </w:p>
        </w:tc>
        <w:tc>
          <w:tcPr>
            <w:tcW w:w="888" w:type="dxa"/>
          </w:tcPr>
          <w:p>
            <w:pPr>
              <w:pStyle w:val="TableParagraph"/>
              <w:spacing w:line="200" w:lineRule="exact"/>
              <w:ind w:right="257"/>
              <w:jc w:val="right"/>
              <w:rPr>
                <w:sz w:val="18"/>
              </w:rPr>
            </w:pPr>
            <w:r>
              <w:rPr>
                <w:sz w:val="18"/>
              </w:rPr>
              <w:t>42.2</w:t>
            </w:r>
          </w:p>
        </w:tc>
        <w:tc>
          <w:tcPr>
            <w:tcW w:w="888" w:type="dxa"/>
          </w:tcPr>
          <w:p>
            <w:pPr>
              <w:pStyle w:val="TableParagraph"/>
              <w:spacing w:line="200" w:lineRule="exact"/>
              <w:ind w:left="4" w:right="10"/>
              <w:jc w:val="center"/>
              <w:rPr>
                <w:sz w:val="18"/>
              </w:rPr>
            </w:pPr>
            <w:r>
              <w:rPr>
                <w:sz w:val="18"/>
              </w:rPr>
              <w:t>96.7</w:t>
            </w:r>
          </w:p>
        </w:tc>
        <w:tc>
          <w:tcPr>
            <w:tcW w:w="912" w:type="dxa"/>
          </w:tcPr>
          <w:p>
            <w:pPr>
              <w:pStyle w:val="TableParagraph"/>
              <w:spacing w:line="200" w:lineRule="exact"/>
              <w:ind w:left="256"/>
              <w:rPr>
                <w:sz w:val="18"/>
              </w:rPr>
            </w:pPr>
            <w:r>
              <w:rPr>
                <w:sz w:val="18"/>
              </w:rPr>
              <w:t>95.9</w:t>
            </w:r>
          </w:p>
        </w:tc>
        <w:tc>
          <w:tcPr>
            <w:tcW w:w="729" w:type="dxa"/>
          </w:tcPr>
          <w:p>
            <w:pPr>
              <w:pStyle w:val="TableParagraph"/>
              <w:spacing w:line="200" w:lineRule="exact"/>
              <w:ind w:right="175"/>
              <w:jc w:val="right"/>
              <w:rPr>
                <w:sz w:val="18"/>
              </w:rPr>
            </w:pPr>
            <w:r>
              <w:rPr>
                <w:sz w:val="18"/>
              </w:rPr>
              <w:t>5,218</w:t>
            </w:r>
          </w:p>
        </w:tc>
        <w:tc>
          <w:tcPr>
            <w:tcW w:w="937" w:type="dxa"/>
          </w:tcPr>
          <w:p>
            <w:pPr>
              <w:pStyle w:val="TableParagraph"/>
              <w:spacing w:line="200" w:lineRule="exact"/>
              <w:ind w:right="279"/>
              <w:jc w:val="right"/>
              <w:rPr>
                <w:sz w:val="18"/>
              </w:rPr>
            </w:pPr>
            <w:r>
              <w:rPr>
                <w:sz w:val="18"/>
              </w:rPr>
              <w:t>91.8</w:t>
            </w:r>
          </w:p>
        </w:tc>
        <w:tc>
          <w:tcPr>
            <w:tcW w:w="958" w:type="dxa"/>
          </w:tcPr>
          <w:p>
            <w:pPr>
              <w:pStyle w:val="TableParagraph"/>
              <w:spacing w:line="200" w:lineRule="exact"/>
              <w:ind w:left="9" w:right="80"/>
              <w:jc w:val="center"/>
              <w:rPr>
                <w:sz w:val="18"/>
              </w:rPr>
            </w:pPr>
            <w:r>
              <w:rPr>
                <w:sz w:val="18"/>
              </w:rPr>
              <w:t>90.2</w:t>
            </w:r>
          </w:p>
        </w:tc>
        <w:tc>
          <w:tcPr>
            <w:tcW w:w="727" w:type="dxa"/>
          </w:tcPr>
          <w:p>
            <w:pPr>
              <w:pStyle w:val="TableParagraph"/>
              <w:spacing w:line="200" w:lineRule="exact"/>
              <w:ind w:right="157"/>
              <w:jc w:val="right"/>
              <w:rPr>
                <w:sz w:val="18"/>
              </w:rPr>
            </w:pPr>
            <w:r>
              <w:rPr>
                <w:sz w:val="18"/>
              </w:rPr>
              <w:t>5,218</w:t>
            </w:r>
          </w:p>
        </w:tc>
        <w:tc>
          <w:tcPr>
            <w:tcW w:w="1018" w:type="dxa"/>
          </w:tcPr>
          <w:p>
            <w:pPr>
              <w:pStyle w:val="TableParagraph"/>
              <w:spacing w:line="200" w:lineRule="exact"/>
              <w:ind w:right="320"/>
              <w:jc w:val="right"/>
              <w:rPr>
                <w:sz w:val="18"/>
              </w:rPr>
            </w:pPr>
            <w:r>
              <w:rPr>
                <w:sz w:val="18"/>
              </w:rPr>
              <w:t>97.0</w:t>
            </w:r>
          </w:p>
        </w:tc>
        <w:tc>
          <w:tcPr>
            <w:tcW w:w="877" w:type="dxa"/>
          </w:tcPr>
          <w:p>
            <w:pPr>
              <w:pStyle w:val="TableParagraph"/>
              <w:spacing w:line="200" w:lineRule="exact"/>
              <w:ind w:right="232"/>
              <w:jc w:val="right"/>
              <w:rPr>
                <w:sz w:val="18"/>
              </w:rPr>
            </w:pPr>
            <w:r>
              <w:rPr>
                <w:sz w:val="18"/>
              </w:rPr>
              <w:t>1,300</w:t>
            </w:r>
          </w:p>
        </w:tc>
      </w:tr>
      <w:tr>
        <w:trPr>
          <w:trHeight w:val="330" w:hRule="atLeast"/>
        </w:trPr>
        <w:tc>
          <w:tcPr>
            <w:tcW w:w="1977" w:type="dxa"/>
          </w:tcPr>
          <w:p>
            <w:pPr>
              <w:pStyle w:val="TableParagraph"/>
              <w:spacing w:line="203" w:lineRule="exact"/>
              <w:ind w:left="139"/>
              <w:rPr>
                <w:sz w:val="18"/>
              </w:rPr>
            </w:pPr>
            <w:r>
              <w:rPr>
                <w:sz w:val="18"/>
              </w:rPr>
              <w:t>Don't know</w:t>
            </w:r>
          </w:p>
        </w:tc>
        <w:tc>
          <w:tcPr>
            <w:tcW w:w="905" w:type="dxa"/>
          </w:tcPr>
          <w:p>
            <w:pPr>
              <w:pStyle w:val="TableParagraph"/>
              <w:spacing w:line="203" w:lineRule="exact"/>
              <w:ind w:left="296"/>
              <w:rPr>
                <w:sz w:val="18"/>
              </w:rPr>
            </w:pPr>
            <w:r>
              <w:rPr>
                <w:sz w:val="18"/>
              </w:rPr>
              <w:t>48.9</w:t>
            </w:r>
          </w:p>
        </w:tc>
        <w:tc>
          <w:tcPr>
            <w:tcW w:w="888" w:type="dxa"/>
          </w:tcPr>
          <w:p>
            <w:pPr>
              <w:pStyle w:val="TableParagraph"/>
              <w:spacing w:line="203" w:lineRule="exact"/>
              <w:ind w:right="257"/>
              <w:jc w:val="right"/>
              <w:rPr>
                <w:sz w:val="18"/>
              </w:rPr>
            </w:pPr>
            <w:r>
              <w:rPr>
                <w:sz w:val="18"/>
              </w:rPr>
              <w:t>43.0</w:t>
            </w:r>
          </w:p>
        </w:tc>
        <w:tc>
          <w:tcPr>
            <w:tcW w:w="888" w:type="dxa"/>
          </w:tcPr>
          <w:p>
            <w:pPr>
              <w:pStyle w:val="TableParagraph"/>
              <w:spacing w:line="203" w:lineRule="exact"/>
              <w:ind w:left="4" w:right="10"/>
              <w:jc w:val="center"/>
              <w:rPr>
                <w:sz w:val="18"/>
              </w:rPr>
            </w:pPr>
            <w:r>
              <w:rPr>
                <w:sz w:val="18"/>
              </w:rPr>
              <w:t>92.0</w:t>
            </w:r>
          </w:p>
        </w:tc>
        <w:tc>
          <w:tcPr>
            <w:tcW w:w="912" w:type="dxa"/>
          </w:tcPr>
          <w:p>
            <w:pPr>
              <w:pStyle w:val="TableParagraph"/>
              <w:spacing w:line="203" w:lineRule="exact"/>
              <w:ind w:left="256"/>
              <w:rPr>
                <w:sz w:val="18"/>
              </w:rPr>
            </w:pPr>
            <w:r>
              <w:rPr>
                <w:sz w:val="18"/>
              </w:rPr>
              <w:t>92.4</w:t>
            </w:r>
          </w:p>
        </w:tc>
        <w:tc>
          <w:tcPr>
            <w:tcW w:w="729" w:type="dxa"/>
          </w:tcPr>
          <w:p>
            <w:pPr>
              <w:pStyle w:val="TableParagraph"/>
              <w:spacing w:line="203" w:lineRule="exact"/>
              <w:ind w:right="175"/>
              <w:jc w:val="right"/>
              <w:rPr>
                <w:sz w:val="18"/>
              </w:rPr>
            </w:pPr>
            <w:r>
              <w:rPr>
                <w:sz w:val="18"/>
              </w:rPr>
              <w:t>329</w:t>
            </w:r>
          </w:p>
        </w:tc>
        <w:tc>
          <w:tcPr>
            <w:tcW w:w="937" w:type="dxa"/>
          </w:tcPr>
          <w:p>
            <w:pPr>
              <w:pStyle w:val="TableParagraph"/>
              <w:spacing w:line="203" w:lineRule="exact"/>
              <w:ind w:right="279"/>
              <w:jc w:val="right"/>
              <w:rPr>
                <w:sz w:val="18"/>
              </w:rPr>
            </w:pPr>
            <w:r>
              <w:rPr>
                <w:sz w:val="18"/>
              </w:rPr>
              <w:t>82.6</w:t>
            </w:r>
          </w:p>
        </w:tc>
        <w:tc>
          <w:tcPr>
            <w:tcW w:w="958" w:type="dxa"/>
          </w:tcPr>
          <w:p>
            <w:pPr>
              <w:pStyle w:val="TableParagraph"/>
              <w:spacing w:line="203" w:lineRule="exact"/>
              <w:ind w:left="9" w:right="80"/>
              <w:jc w:val="center"/>
              <w:rPr>
                <w:sz w:val="18"/>
              </w:rPr>
            </w:pPr>
            <w:r>
              <w:rPr>
                <w:sz w:val="18"/>
              </w:rPr>
              <w:t>79.2</w:t>
            </w:r>
          </w:p>
        </w:tc>
        <w:tc>
          <w:tcPr>
            <w:tcW w:w="727" w:type="dxa"/>
          </w:tcPr>
          <w:p>
            <w:pPr>
              <w:pStyle w:val="TableParagraph"/>
              <w:spacing w:line="203" w:lineRule="exact"/>
              <w:ind w:right="157"/>
              <w:jc w:val="right"/>
              <w:rPr>
                <w:sz w:val="18"/>
              </w:rPr>
            </w:pPr>
            <w:r>
              <w:rPr>
                <w:sz w:val="18"/>
              </w:rPr>
              <w:t>329</w:t>
            </w:r>
          </w:p>
        </w:tc>
        <w:tc>
          <w:tcPr>
            <w:tcW w:w="1018" w:type="dxa"/>
          </w:tcPr>
          <w:p>
            <w:pPr>
              <w:pStyle w:val="TableParagraph"/>
              <w:spacing w:line="203" w:lineRule="exact"/>
              <w:ind w:right="320"/>
              <w:jc w:val="right"/>
              <w:rPr>
                <w:sz w:val="18"/>
              </w:rPr>
            </w:pPr>
            <w:r>
              <w:rPr>
                <w:sz w:val="18"/>
              </w:rPr>
              <w:t>90.8</w:t>
            </w:r>
          </w:p>
        </w:tc>
        <w:tc>
          <w:tcPr>
            <w:tcW w:w="877" w:type="dxa"/>
          </w:tcPr>
          <w:p>
            <w:pPr>
              <w:pStyle w:val="TableParagraph"/>
              <w:spacing w:line="203" w:lineRule="exact"/>
              <w:ind w:right="232"/>
              <w:jc w:val="right"/>
              <w:rPr>
                <w:sz w:val="18"/>
              </w:rPr>
            </w:pPr>
            <w:r>
              <w:rPr>
                <w:sz w:val="18"/>
              </w:rPr>
              <w:t>105</w:t>
            </w:r>
          </w:p>
        </w:tc>
      </w:tr>
      <w:tr>
        <w:trPr>
          <w:trHeight w:val="330" w:hRule="atLeast"/>
        </w:trPr>
        <w:tc>
          <w:tcPr>
            <w:tcW w:w="1977" w:type="dxa"/>
          </w:tcPr>
          <w:p>
            <w:pPr>
              <w:pStyle w:val="TableParagraph"/>
              <w:spacing w:line="216" w:lineRule="exact" w:before="94"/>
              <w:ind w:left="38"/>
              <w:rPr>
                <w:b/>
                <w:sz w:val="18"/>
              </w:rPr>
            </w:pPr>
            <w:r>
              <w:rPr>
                <w:b/>
                <w:sz w:val="18"/>
              </w:rPr>
              <w:t>Mother's schooling</w:t>
            </w:r>
          </w:p>
        </w:tc>
        <w:tc>
          <w:tcPr>
            <w:tcW w:w="905" w:type="dxa"/>
          </w:tcPr>
          <w:p>
            <w:pPr>
              <w:pStyle w:val="TableParagraph"/>
              <w:rPr>
                <w:rFonts w:ascii="Times New Roman"/>
                <w:sz w:val="16"/>
              </w:rPr>
            </w:pPr>
          </w:p>
        </w:tc>
        <w:tc>
          <w:tcPr>
            <w:tcW w:w="888" w:type="dxa"/>
          </w:tcPr>
          <w:p>
            <w:pPr>
              <w:pStyle w:val="TableParagraph"/>
              <w:rPr>
                <w:rFonts w:ascii="Times New Roman"/>
                <w:sz w:val="16"/>
              </w:rPr>
            </w:pPr>
          </w:p>
        </w:tc>
        <w:tc>
          <w:tcPr>
            <w:tcW w:w="888" w:type="dxa"/>
          </w:tcPr>
          <w:p>
            <w:pPr>
              <w:pStyle w:val="TableParagraph"/>
              <w:rPr>
                <w:rFonts w:ascii="Times New Roman"/>
                <w:sz w:val="16"/>
              </w:rPr>
            </w:pPr>
          </w:p>
        </w:tc>
        <w:tc>
          <w:tcPr>
            <w:tcW w:w="912" w:type="dxa"/>
          </w:tcPr>
          <w:p>
            <w:pPr>
              <w:pStyle w:val="TableParagraph"/>
              <w:rPr>
                <w:rFonts w:ascii="Times New Roman"/>
                <w:sz w:val="16"/>
              </w:rPr>
            </w:pPr>
          </w:p>
        </w:tc>
        <w:tc>
          <w:tcPr>
            <w:tcW w:w="729" w:type="dxa"/>
          </w:tcPr>
          <w:p>
            <w:pPr>
              <w:pStyle w:val="TableParagraph"/>
              <w:rPr>
                <w:rFonts w:ascii="Times New Roman"/>
                <w:sz w:val="16"/>
              </w:rPr>
            </w:pPr>
          </w:p>
        </w:tc>
        <w:tc>
          <w:tcPr>
            <w:tcW w:w="937" w:type="dxa"/>
          </w:tcPr>
          <w:p>
            <w:pPr>
              <w:pStyle w:val="TableParagraph"/>
              <w:rPr>
                <w:rFonts w:ascii="Times New Roman"/>
                <w:sz w:val="16"/>
              </w:rPr>
            </w:pPr>
          </w:p>
        </w:tc>
        <w:tc>
          <w:tcPr>
            <w:tcW w:w="958" w:type="dxa"/>
          </w:tcPr>
          <w:p>
            <w:pPr>
              <w:pStyle w:val="TableParagraph"/>
              <w:rPr>
                <w:rFonts w:ascii="Times New Roman"/>
                <w:sz w:val="16"/>
              </w:rPr>
            </w:pPr>
          </w:p>
        </w:tc>
        <w:tc>
          <w:tcPr>
            <w:tcW w:w="727" w:type="dxa"/>
          </w:tcPr>
          <w:p>
            <w:pPr>
              <w:pStyle w:val="TableParagraph"/>
              <w:rPr>
                <w:rFonts w:ascii="Times New Roman"/>
                <w:sz w:val="16"/>
              </w:rPr>
            </w:pPr>
          </w:p>
        </w:tc>
        <w:tc>
          <w:tcPr>
            <w:tcW w:w="1018" w:type="dxa"/>
          </w:tcPr>
          <w:p>
            <w:pPr>
              <w:pStyle w:val="TableParagraph"/>
              <w:rPr>
                <w:rFonts w:ascii="Times New Roman"/>
                <w:sz w:val="16"/>
              </w:rPr>
            </w:pPr>
          </w:p>
        </w:tc>
        <w:tc>
          <w:tcPr>
            <w:tcW w:w="877" w:type="dxa"/>
          </w:tcPr>
          <w:p>
            <w:pPr>
              <w:pStyle w:val="TableParagraph"/>
              <w:rPr>
                <w:rFonts w:ascii="Times New Roman"/>
                <w:sz w:val="16"/>
              </w:rPr>
            </w:pPr>
          </w:p>
        </w:tc>
      </w:tr>
      <w:tr>
        <w:trPr>
          <w:trHeight w:val="219" w:hRule="atLeast"/>
        </w:trPr>
        <w:tc>
          <w:tcPr>
            <w:tcW w:w="1977" w:type="dxa"/>
          </w:tcPr>
          <w:p>
            <w:pPr>
              <w:pStyle w:val="TableParagraph"/>
              <w:spacing w:line="200" w:lineRule="exact"/>
              <w:ind w:left="139"/>
              <w:rPr>
                <w:sz w:val="18"/>
              </w:rPr>
            </w:pPr>
            <w:r>
              <w:rPr>
                <w:sz w:val="18"/>
              </w:rPr>
              <w:t>No schooling</w:t>
            </w:r>
          </w:p>
        </w:tc>
        <w:tc>
          <w:tcPr>
            <w:tcW w:w="905" w:type="dxa"/>
          </w:tcPr>
          <w:p>
            <w:pPr>
              <w:pStyle w:val="TableParagraph"/>
              <w:spacing w:line="200" w:lineRule="exact"/>
              <w:ind w:left="296"/>
              <w:rPr>
                <w:sz w:val="18"/>
              </w:rPr>
            </w:pPr>
            <w:r>
              <w:rPr>
                <w:sz w:val="18"/>
              </w:rPr>
              <w:t>63.8</w:t>
            </w:r>
          </w:p>
        </w:tc>
        <w:tc>
          <w:tcPr>
            <w:tcW w:w="888" w:type="dxa"/>
          </w:tcPr>
          <w:p>
            <w:pPr>
              <w:pStyle w:val="TableParagraph"/>
              <w:spacing w:line="200" w:lineRule="exact"/>
              <w:ind w:right="257"/>
              <w:jc w:val="right"/>
              <w:rPr>
                <w:sz w:val="18"/>
              </w:rPr>
            </w:pPr>
            <w:r>
              <w:rPr>
                <w:sz w:val="18"/>
              </w:rPr>
              <w:t>12.8</w:t>
            </w:r>
          </w:p>
        </w:tc>
        <w:tc>
          <w:tcPr>
            <w:tcW w:w="888" w:type="dxa"/>
          </w:tcPr>
          <w:p>
            <w:pPr>
              <w:pStyle w:val="TableParagraph"/>
              <w:spacing w:line="200" w:lineRule="exact"/>
              <w:ind w:left="4" w:right="10"/>
              <w:jc w:val="center"/>
              <w:rPr>
                <w:sz w:val="18"/>
              </w:rPr>
            </w:pPr>
            <w:r>
              <w:rPr>
                <w:sz w:val="18"/>
              </w:rPr>
              <w:t>76.6</w:t>
            </w:r>
          </w:p>
        </w:tc>
        <w:tc>
          <w:tcPr>
            <w:tcW w:w="912" w:type="dxa"/>
          </w:tcPr>
          <w:p>
            <w:pPr>
              <w:pStyle w:val="TableParagraph"/>
              <w:spacing w:line="200" w:lineRule="exact"/>
              <w:ind w:left="256"/>
              <w:rPr>
                <w:sz w:val="18"/>
              </w:rPr>
            </w:pPr>
            <w:r>
              <w:rPr>
                <w:sz w:val="18"/>
              </w:rPr>
              <w:t>80.7</w:t>
            </w:r>
          </w:p>
        </w:tc>
        <w:tc>
          <w:tcPr>
            <w:tcW w:w="729" w:type="dxa"/>
          </w:tcPr>
          <w:p>
            <w:pPr>
              <w:pStyle w:val="TableParagraph"/>
              <w:spacing w:line="200" w:lineRule="exact"/>
              <w:ind w:right="175"/>
              <w:jc w:val="right"/>
              <w:rPr>
                <w:sz w:val="18"/>
              </w:rPr>
            </w:pPr>
            <w:r>
              <w:rPr>
                <w:sz w:val="18"/>
              </w:rPr>
              <w:t>700</w:t>
            </w:r>
          </w:p>
        </w:tc>
        <w:tc>
          <w:tcPr>
            <w:tcW w:w="937" w:type="dxa"/>
          </w:tcPr>
          <w:p>
            <w:pPr>
              <w:pStyle w:val="TableParagraph"/>
              <w:spacing w:line="200" w:lineRule="exact"/>
              <w:ind w:right="279"/>
              <w:jc w:val="right"/>
              <w:rPr>
                <w:sz w:val="18"/>
              </w:rPr>
            </w:pPr>
            <w:r>
              <w:rPr>
                <w:sz w:val="18"/>
              </w:rPr>
              <w:t>77.3</w:t>
            </w:r>
          </w:p>
        </w:tc>
        <w:tc>
          <w:tcPr>
            <w:tcW w:w="958" w:type="dxa"/>
          </w:tcPr>
          <w:p>
            <w:pPr>
              <w:pStyle w:val="TableParagraph"/>
              <w:spacing w:line="200" w:lineRule="exact"/>
              <w:ind w:left="9" w:right="80"/>
              <w:jc w:val="center"/>
              <w:rPr>
                <w:sz w:val="18"/>
              </w:rPr>
            </w:pPr>
            <w:r>
              <w:rPr>
                <w:sz w:val="18"/>
              </w:rPr>
              <w:t>73.8</w:t>
            </w:r>
          </w:p>
        </w:tc>
        <w:tc>
          <w:tcPr>
            <w:tcW w:w="727" w:type="dxa"/>
          </w:tcPr>
          <w:p>
            <w:pPr>
              <w:pStyle w:val="TableParagraph"/>
              <w:spacing w:line="200" w:lineRule="exact"/>
              <w:ind w:right="157"/>
              <w:jc w:val="right"/>
              <w:rPr>
                <w:sz w:val="18"/>
              </w:rPr>
            </w:pPr>
            <w:r>
              <w:rPr>
                <w:sz w:val="18"/>
              </w:rPr>
              <w:t>513</w:t>
            </w:r>
          </w:p>
        </w:tc>
        <w:tc>
          <w:tcPr>
            <w:tcW w:w="1018" w:type="dxa"/>
          </w:tcPr>
          <w:p>
            <w:pPr>
              <w:pStyle w:val="TableParagraph"/>
              <w:spacing w:line="200" w:lineRule="exact"/>
              <w:ind w:right="315"/>
              <w:jc w:val="right"/>
              <w:rPr>
                <w:sz w:val="18"/>
              </w:rPr>
            </w:pPr>
            <w:r>
              <w:rPr>
                <w:sz w:val="18"/>
              </w:rPr>
              <w:t>85.6</w:t>
            </w:r>
          </w:p>
        </w:tc>
        <w:tc>
          <w:tcPr>
            <w:tcW w:w="877" w:type="dxa"/>
          </w:tcPr>
          <w:p>
            <w:pPr>
              <w:pStyle w:val="TableParagraph"/>
              <w:spacing w:line="200" w:lineRule="exact"/>
              <w:ind w:right="232"/>
              <w:jc w:val="right"/>
              <w:rPr>
                <w:sz w:val="18"/>
              </w:rPr>
            </w:pPr>
            <w:r>
              <w:rPr>
                <w:sz w:val="18"/>
              </w:rPr>
              <w:t>106</w:t>
            </w:r>
          </w:p>
        </w:tc>
      </w:tr>
      <w:tr>
        <w:trPr>
          <w:trHeight w:val="219" w:hRule="atLeast"/>
        </w:trPr>
        <w:tc>
          <w:tcPr>
            <w:tcW w:w="1977" w:type="dxa"/>
          </w:tcPr>
          <w:p>
            <w:pPr>
              <w:pStyle w:val="TableParagraph"/>
              <w:spacing w:line="200" w:lineRule="exact"/>
              <w:ind w:left="139"/>
              <w:rPr>
                <w:sz w:val="18"/>
              </w:rPr>
            </w:pPr>
            <w:r>
              <w:rPr>
                <w:sz w:val="18"/>
              </w:rPr>
              <w:t>&lt;5 years complete</w:t>
            </w:r>
          </w:p>
        </w:tc>
        <w:tc>
          <w:tcPr>
            <w:tcW w:w="905" w:type="dxa"/>
          </w:tcPr>
          <w:p>
            <w:pPr>
              <w:pStyle w:val="TableParagraph"/>
              <w:spacing w:line="200" w:lineRule="exact"/>
              <w:ind w:left="296"/>
              <w:rPr>
                <w:sz w:val="18"/>
              </w:rPr>
            </w:pPr>
            <w:r>
              <w:rPr>
                <w:sz w:val="18"/>
              </w:rPr>
              <w:t>71.6</w:t>
            </w:r>
          </w:p>
        </w:tc>
        <w:tc>
          <w:tcPr>
            <w:tcW w:w="888" w:type="dxa"/>
          </w:tcPr>
          <w:p>
            <w:pPr>
              <w:pStyle w:val="TableParagraph"/>
              <w:spacing w:line="200" w:lineRule="exact"/>
              <w:ind w:right="257"/>
              <w:jc w:val="right"/>
              <w:rPr>
                <w:sz w:val="18"/>
              </w:rPr>
            </w:pPr>
            <w:r>
              <w:rPr>
                <w:sz w:val="18"/>
              </w:rPr>
              <w:t>18.4</w:t>
            </w:r>
          </w:p>
        </w:tc>
        <w:tc>
          <w:tcPr>
            <w:tcW w:w="888" w:type="dxa"/>
          </w:tcPr>
          <w:p>
            <w:pPr>
              <w:pStyle w:val="TableParagraph"/>
              <w:spacing w:line="200" w:lineRule="exact"/>
              <w:ind w:left="4" w:right="10"/>
              <w:jc w:val="center"/>
              <w:rPr>
                <w:sz w:val="18"/>
              </w:rPr>
            </w:pPr>
            <w:r>
              <w:rPr>
                <w:sz w:val="18"/>
              </w:rPr>
              <w:t>89.9</w:t>
            </w:r>
          </w:p>
        </w:tc>
        <w:tc>
          <w:tcPr>
            <w:tcW w:w="912" w:type="dxa"/>
          </w:tcPr>
          <w:p>
            <w:pPr>
              <w:pStyle w:val="TableParagraph"/>
              <w:spacing w:line="200" w:lineRule="exact"/>
              <w:ind w:left="256"/>
              <w:rPr>
                <w:sz w:val="18"/>
              </w:rPr>
            </w:pPr>
            <w:r>
              <w:rPr>
                <w:sz w:val="18"/>
              </w:rPr>
              <w:t>89.2</w:t>
            </w:r>
          </w:p>
        </w:tc>
        <w:tc>
          <w:tcPr>
            <w:tcW w:w="729" w:type="dxa"/>
          </w:tcPr>
          <w:p>
            <w:pPr>
              <w:pStyle w:val="TableParagraph"/>
              <w:spacing w:line="200" w:lineRule="exact"/>
              <w:ind w:right="175"/>
              <w:jc w:val="right"/>
              <w:rPr>
                <w:sz w:val="18"/>
              </w:rPr>
            </w:pPr>
            <w:r>
              <w:rPr>
                <w:sz w:val="18"/>
              </w:rPr>
              <w:t>460</w:t>
            </w:r>
          </w:p>
        </w:tc>
        <w:tc>
          <w:tcPr>
            <w:tcW w:w="937" w:type="dxa"/>
          </w:tcPr>
          <w:p>
            <w:pPr>
              <w:pStyle w:val="TableParagraph"/>
              <w:spacing w:line="200" w:lineRule="exact"/>
              <w:ind w:right="279"/>
              <w:jc w:val="right"/>
              <w:rPr>
                <w:sz w:val="18"/>
              </w:rPr>
            </w:pPr>
            <w:r>
              <w:rPr>
                <w:sz w:val="18"/>
              </w:rPr>
              <w:t>84.5</w:t>
            </w:r>
          </w:p>
        </w:tc>
        <w:tc>
          <w:tcPr>
            <w:tcW w:w="958" w:type="dxa"/>
          </w:tcPr>
          <w:p>
            <w:pPr>
              <w:pStyle w:val="TableParagraph"/>
              <w:spacing w:line="200" w:lineRule="exact"/>
              <w:ind w:left="9" w:right="80"/>
              <w:jc w:val="center"/>
              <w:rPr>
                <w:sz w:val="18"/>
              </w:rPr>
            </w:pPr>
            <w:r>
              <w:rPr>
                <w:sz w:val="18"/>
              </w:rPr>
              <w:t>83.2</w:t>
            </w:r>
          </w:p>
        </w:tc>
        <w:tc>
          <w:tcPr>
            <w:tcW w:w="727" w:type="dxa"/>
          </w:tcPr>
          <w:p>
            <w:pPr>
              <w:pStyle w:val="TableParagraph"/>
              <w:spacing w:line="200" w:lineRule="exact"/>
              <w:ind w:right="157"/>
              <w:jc w:val="right"/>
              <w:rPr>
                <w:sz w:val="18"/>
              </w:rPr>
            </w:pPr>
            <w:r>
              <w:rPr>
                <w:sz w:val="18"/>
              </w:rPr>
              <w:t>351</w:t>
            </w:r>
          </w:p>
        </w:tc>
        <w:tc>
          <w:tcPr>
            <w:tcW w:w="1018" w:type="dxa"/>
          </w:tcPr>
          <w:p>
            <w:pPr>
              <w:pStyle w:val="TableParagraph"/>
              <w:spacing w:line="200" w:lineRule="exact"/>
              <w:ind w:right="315"/>
              <w:jc w:val="right"/>
              <w:rPr>
                <w:sz w:val="18"/>
              </w:rPr>
            </w:pPr>
            <w:r>
              <w:rPr>
                <w:sz w:val="18"/>
              </w:rPr>
              <w:t>90.8</w:t>
            </w:r>
          </w:p>
        </w:tc>
        <w:tc>
          <w:tcPr>
            <w:tcW w:w="877" w:type="dxa"/>
          </w:tcPr>
          <w:p>
            <w:pPr>
              <w:pStyle w:val="TableParagraph"/>
              <w:spacing w:line="200" w:lineRule="exact"/>
              <w:ind w:right="232"/>
              <w:jc w:val="right"/>
              <w:rPr>
                <w:sz w:val="18"/>
              </w:rPr>
            </w:pPr>
            <w:r>
              <w:rPr>
                <w:sz w:val="18"/>
              </w:rPr>
              <w:t>83</w:t>
            </w:r>
          </w:p>
        </w:tc>
      </w:tr>
      <w:tr>
        <w:trPr>
          <w:trHeight w:val="219" w:hRule="atLeast"/>
        </w:trPr>
        <w:tc>
          <w:tcPr>
            <w:tcW w:w="1977" w:type="dxa"/>
          </w:tcPr>
          <w:p>
            <w:pPr>
              <w:pStyle w:val="TableParagraph"/>
              <w:spacing w:line="200" w:lineRule="exact"/>
              <w:ind w:left="139"/>
              <w:rPr>
                <w:sz w:val="18"/>
              </w:rPr>
            </w:pPr>
            <w:r>
              <w:rPr>
                <w:sz w:val="18"/>
              </w:rPr>
              <w:t>5-9 years complete</w:t>
            </w:r>
          </w:p>
        </w:tc>
        <w:tc>
          <w:tcPr>
            <w:tcW w:w="905" w:type="dxa"/>
          </w:tcPr>
          <w:p>
            <w:pPr>
              <w:pStyle w:val="TableParagraph"/>
              <w:spacing w:line="200" w:lineRule="exact"/>
              <w:ind w:left="296"/>
              <w:rPr>
                <w:sz w:val="18"/>
              </w:rPr>
            </w:pPr>
            <w:r>
              <w:rPr>
                <w:sz w:val="18"/>
              </w:rPr>
              <w:t>65.6</w:t>
            </w:r>
          </w:p>
        </w:tc>
        <w:tc>
          <w:tcPr>
            <w:tcW w:w="888" w:type="dxa"/>
          </w:tcPr>
          <w:p>
            <w:pPr>
              <w:pStyle w:val="TableParagraph"/>
              <w:spacing w:line="200" w:lineRule="exact"/>
              <w:ind w:right="257"/>
              <w:jc w:val="right"/>
              <w:rPr>
                <w:sz w:val="18"/>
              </w:rPr>
            </w:pPr>
            <w:r>
              <w:rPr>
                <w:sz w:val="18"/>
              </w:rPr>
              <w:t>28.7</w:t>
            </w:r>
          </w:p>
        </w:tc>
        <w:tc>
          <w:tcPr>
            <w:tcW w:w="888" w:type="dxa"/>
          </w:tcPr>
          <w:p>
            <w:pPr>
              <w:pStyle w:val="TableParagraph"/>
              <w:spacing w:line="200" w:lineRule="exact"/>
              <w:ind w:left="4" w:right="10"/>
              <w:jc w:val="center"/>
              <w:rPr>
                <w:sz w:val="18"/>
              </w:rPr>
            </w:pPr>
            <w:r>
              <w:rPr>
                <w:sz w:val="18"/>
              </w:rPr>
              <w:t>94.3</w:t>
            </w:r>
          </w:p>
        </w:tc>
        <w:tc>
          <w:tcPr>
            <w:tcW w:w="912" w:type="dxa"/>
          </w:tcPr>
          <w:p>
            <w:pPr>
              <w:pStyle w:val="TableParagraph"/>
              <w:spacing w:line="200" w:lineRule="exact"/>
              <w:ind w:left="256"/>
              <w:rPr>
                <w:sz w:val="18"/>
              </w:rPr>
            </w:pPr>
            <w:r>
              <w:rPr>
                <w:sz w:val="18"/>
              </w:rPr>
              <w:t>94.0</w:t>
            </w:r>
          </w:p>
        </w:tc>
        <w:tc>
          <w:tcPr>
            <w:tcW w:w="729" w:type="dxa"/>
          </w:tcPr>
          <w:p>
            <w:pPr>
              <w:pStyle w:val="TableParagraph"/>
              <w:spacing w:line="200" w:lineRule="exact"/>
              <w:ind w:right="175"/>
              <w:jc w:val="right"/>
              <w:rPr>
                <w:sz w:val="18"/>
              </w:rPr>
            </w:pPr>
            <w:r>
              <w:rPr>
                <w:sz w:val="18"/>
              </w:rPr>
              <w:t>3,238</w:t>
            </w:r>
          </w:p>
        </w:tc>
        <w:tc>
          <w:tcPr>
            <w:tcW w:w="937" w:type="dxa"/>
          </w:tcPr>
          <w:p>
            <w:pPr>
              <w:pStyle w:val="TableParagraph"/>
              <w:spacing w:line="200" w:lineRule="exact"/>
              <w:ind w:right="279"/>
              <w:jc w:val="right"/>
              <w:rPr>
                <w:sz w:val="18"/>
              </w:rPr>
            </w:pPr>
            <w:r>
              <w:rPr>
                <w:sz w:val="18"/>
              </w:rPr>
              <w:t>86.3</w:t>
            </w:r>
          </w:p>
        </w:tc>
        <w:tc>
          <w:tcPr>
            <w:tcW w:w="958" w:type="dxa"/>
          </w:tcPr>
          <w:p>
            <w:pPr>
              <w:pStyle w:val="TableParagraph"/>
              <w:spacing w:line="200" w:lineRule="exact"/>
              <w:ind w:left="9" w:right="80"/>
              <w:jc w:val="center"/>
              <w:rPr>
                <w:sz w:val="18"/>
              </w:rPr>
            </w:pPr>
            <w:r>
              <w:rPr>
                <w:sz w:val="18"/>
              </w:rPr>
              <w:t>84.7</w:t>
            </w:r>
          </w:p>
        </w:tc>
        <w:tc>
          <w:tcPr>
            <w:tcW w:w="727" w:type="dxa"/>
          </w:tcPr>
          <w:p>
            <w:pPr>
              <w:pStyle w:val="TableParagraph"/>
              <w:spacing w:line="200" w:lineRule="exact"/>
              <w:ind w:right="157"/>
              <w:jc w:val="right"/>
              <w:rPr>
                <w:sz w:val="18"/>
              </w:rPr>
            </w:pPr>
            <w:r>
              <w:rPr>
                <w:sz w:val="18"/>
              </w:rPr>
              <w:t>2,410</w:t>
            </w:r>
          </w:p>
        </w:tc>
        <w:tc>
          <w:tcPr>
            <w:tcW w:w="1018" w:type="dxa"/>
          </w:tcPr>
          <w:p>
            <w:pPr>
              <w:pStyle w:val="TableParagraph"/>
              <w:spacing w:line="200" w:lineRule="exact"/>
              <w:ind w:right="315"/>
              <w:jc w:val="right"/>
              <w:rPr>
                <w:sz w:val="18"/>
              </w:rPr>
            </w:pPr>
            <w:r>
              <w:rPr>
                <w:sz w:val="18"/>
              </w:rPr>
              <w:t>95.2</w:t>
            </w:r>
          </w:p>
        </w:tc>
        <w:tc>
          <w:tcPr>
            <w:tcW w:w="877" w:type="dxa"/>
          </w:tcPr>
          <w:p>
            <w:pPr>
              <w:pStyle w:val="TableParagraph"/>
              <w:spacing w:line="200" w:lineRule="exact"/>
              <w:ind w:right="232"/>
              <w:jc w:val="right"/>
              <w:rPr>
                <w:sz w:val="18"/>
              </w:rPr>
            </w:pPr>
            <w:r>
              <w:rPr>
                <w:sz w:val="18"/>
              </w:rPr>
              <w:t>551</w:t>
            </w:r>
          </w:p>
        </w:tc>
      </w:tr>
      <w:tr>
        <w:trPr>
          <w:trHeight w:val="219" w:hRule="atLeast"/>
        </w:trPr>
        <w:tc>
          <w:tcPr>
            <w:tcW w:w="1977" w:type="dxa"/>
          </w:tcPr>
          <w:p>
            <w:pPr>
              <w:pStyle w:val="TableParagraph"/>
              <w:spacing w:line="200" w:lineRule="exact"/>
              <w:ind w:left="139"/>
              <w:rPr>
                <w:sz w:val="18"/>
              </w:rPr>
            </w:pPr>
            <w:r>
              <w:rPr>
                <w:sz w:val="18"/>
              </w:rPr>
              <w:t>10-11 years complete</w:t>
            </w:r>
          </w:p>
        </w:tc>
        <w:tc>
          <w:tcPr>
            <w:tcW w:w="905" w:type="dxa"/>
          </w:tcPr>
          <w:p>
            <w:pPr>
              <w:pStyle w:val="TableParagraph"/>
              <w:spacing w:line="200" w:lineRule="exact"/>
              <w:ind w:left="296"/>
              <w:rPr>
                <w:sz w:val="18"/>
              </w:rPr>
            </w:pPr>
            <w:r>
              <w:rPr>
                <w:sz w:val="18"/>
              </w:rPr>
              <w:t>56.0</w:t>
            </w:r>
          </w:p>
        </w:tc>
        <w:tc>
          <w:tcPr>
            <w:tcW w:w="888" w:type="dxa"/>
          </w:tcPr>
          <w:p>
            <w:pPr>
              <w:pStyle w:val="TableParagraph"/>
              <w:spacing w:line="200" w:lineRule="exact"/>
              <w:ind w:right="257"/>
              <w:jc w:val="right"/>
              <w:rPr>
                <w:sz w:val="18"/>
              </w:rPr>
            </w:pPr>
            <w:r>
              <w:rPr>
                <w:sz w:val="18"/>
              </w:rPr>
              <w:t>40.3</w:t>
            </w:r>
          </w:p>
        </w:tc>
        <w:tc>
          <w:tcPr>
            <w:tcW w:w="888" w:type="dxa"/>
          </w:tcPr>
          <w:p>
            <w:pPr>
              <w:pStyle w:val="TableParagraph"/>
              <w:spacing w:line="200" w:lineRule="exact"/>
              <w:ind w:left="4" w:right="10"/>
              <w:jc w:val="center"/>
              <w:rPr>
                <w:sz w:val="18"/>
              </w:rPr>
            </w:pPr>
            <w:r>
              <w:rPr>
                <w:sz w:val="18"/>
              </w:rPr>
              <w:t>96.4</w:t>
            </w:r>
          </w:p>
        </w:tc>
        <w:tc>
          <w:tcPr>
            <w:tcW w:w="912" w:type="dxa"/>
          </w:tcPr>
          <w:p>
            <w:pPr>
              <w:pStyle w:val="TableParagraph"/>
              <w:spacing w:line="200" w:lineRule="exact"/>
              <w:ind w:left="256"/>
              <w:rPr>
                <w:sz w:val="18"/>
              </w:rPr>
            </w:pPr>
            <w:r>
              <w:rPr>
                <w:sz w:val="18"/>
              </w:rPr>
              <w:t>93.6</w:t>
            </w:r>
          </w:p>
        </w:tc>
        <w:tc>
          <w:tcPr>
            <w:tcW w:w="729" w:type="dxa"/>
          </w:tcPr>
          <w:p>
            <w:pPr>
              <w:pStyle w:val="TableParagraph"/>
              <w:spacing w:line="200" w:lineRule="exact"/>
              <w:ind w:right="175"/>
              <w:jc w:val="right"/>
              <w:rPr>
                <w:sz w:val="18"/>
              </w:rPr>
            </w:pPr>
            <w:r>
              <w:rPr>
                <w:sz w:val="18"/>
              </w:rPr>
              <w:t>1,701</w:t>
            </w:r>
          </w:p>
        </w:tc>
        <w:tc>
          <w:tcPr>
            <w:tcW w:w="937" w:type="dxa"/>
          </w:tcPr>
          <w:p>
            <w:pPr>
              <w:pStyle w:val="TableParagraph"/>
              <w:spacing w:line="200" w:lineRule="exact"/>
              <w:ind w:right="279"/>
              <w:jc w:val="right"/>
              <w:rPr>
                <w:sz w:val="18"/>
              </w:rPr>
            </w:pPr>
            <w:r>
              <w:rPr>
                <w:sz w:val="18"/>
              </w:rPr>
              <w:t>88.3</w:t>
            </w:r>
          </w:p>
        </w:tc>
        <w:tc>
          <w:tcPr>
            <w:tcW w:w="958" w:type="dxa"/>
          </w:tcPr>
          <w:p>
            <w:pPr>
              <w:pStyle w:val="TableParagraph"/>
              <w:spacing w:line="200" w:lineRule="exact"/>
              <w:ind w:left="9" w:right="80"/>
              <w:jc w:val="center"/>
              <w:rPr>
                <w:sz w:val="18"/>
              </w:rPr>
            </w:pPr>
            <w:r>
              <w:rPr>
                <w:sz w:val="18"/>
              </w:rPr>
              <w:t>85.4</w:t>
            </w:r>
          </w:p>
        </w:tc>
        <w:tc>
          <w:tcPr>
            <w:tcW w:w="727" w:type="dxa"/>
          </w:tcPr>
          <w:p>
            <w:pPr>
              <w:pStyle w:val="TableParagraph"/>
              <w:spacing w:line="200" w:lineRule="exact"/>
              <w:ind w:right="157"/>
              <w:jc w:val="right"/>
              <w:rPr>
                <w:sz w:val="18"/>
              </w:rPr>
            </w:pPr>
            <w:r>
              <w:rPr>
                <w:sz w:val="18"/>
              </w:rPr>
              <w:t>1,334</w:t>
            </w:r>
          </w:p>
        </w:tc>
        <w:tc>
          <w:tcPr>
            <w:tcW w:w="1018" w:type="dxa"/>
          </w:tcPr>
          <w:p>
            <w:pPr>
              <w:pStyle w:val="TableParagraph"/>
              <w:spacing w:line="200" w:lineRule="exact"/>
              <w:ind w:right="315"/>
              <w:jc w:val="right"/>
              <w:rPr>
                <w:sz w:val="18"/>
              </w:rPr>
            </w:pPr>
            <w:r>
              <w:rPr>
                <w:sz w:val="18"/>
              </w:rPr>
              <w:t>92.4</w:t>
            </w:r>
          </w:p>
        </w:tc>
        <w:tc>
          <w:tcPr>
            <w:tcW w:w="877" w:type="dxa"/>
          </w:tcPr>
          <w:p>
            <w:pPr>
              <w:pStyle w:val="TableParagraph"/>
              <w:spacing w:line="200" w:lineRule="exact"/>
              <w:ind w:right="232"/>
              <w:jc w:val="right"/>
              <w:rPr>
                <w:sz w:val="18"/>
              </w:rPr>
            </w:pPr>
            <w:r>
              <w:rPr>
                <w:sz w:val="18"/>
              </w:rPr>
              <w:t>357</w:t>
            </w:r>
          </w:p>
        </w:tc>
      </w:tr>
      <w:tr>
        <w:trPr>
          <w:trHeight w:val="549" w:hRule="atLeast"/>
        </w:trPr>
        <w:tc>
          <w:tcPr>
            <w:tcW w:w="1977" w:type="dxa"/>
          </w:tcPr>
          <w:p>
            <w:pPr>
              <w:pStyle w:val="TableParagraph"/>
              <w:spacing w:line="203" w:lineRule="exact"/>
              <w:ind w:left="139"/>
              <w:rPr>
                <w:sz w:val="18"/>
              </w:rPr>
            </w:pPr>
            <w:r>
              <w:rPr>
                <w:sz w:val="18"/>
              </w:rPr>
              <w:t>12 or more years</w:t>
            </w:r>
          </w:p>
          <w:p>
            <w:pPr>
              <w:pStyle w:val="TableParagraph"/>
              <w:spacing w:before="1"/>
              <w:ind w:left="199"/>
              <w:rPr>
                <w:sz w:val="18"/>
              </w:rPr>
            </w:pPr>
            <w:r>
              <w:rPr>
                <w:sz w:val="18"/>
              </w:rPr>
              <w:t>complete</w:t>
            </w:r>
          </w:p>
        </w:tc>
        <w:tc>
          <w:tcPr>
            <w:tcW w:w="905" w:type="dxa"/>
          </w:tcPr>
          <w:p>
            <w:pPr>
              <w:pStyle w:val="TableParagraph"/>
              <w:spacing w:before="8"/>
              <w:rPr>
                <w:rFonts w:ascii="P052"/>
                <w:sz w:val="14"/>
              </w:rPr>
            </w:pPr>
          </w:p>
          <w:p>
            <w:pPr>
              <w:pStyle w:val="TableParagraph"/>
              <w:ind w:left="296"/>
              <w:rPr>
                <w:sz w:val="18"/>
              </w:rPr>
            </w:pPr>
            <w:r>
              <w:rPr>
                <w:sz w:val="18"/>
              </w:rPr>
              <w:t>41.9</w:t>
            </w:r>
          </w:p>
        </w:tc>
        <w:tc>
          <w:tcPr>
            <w:tcW w:w="888" w:type="dxa"/>
          </w:tcPr>
          <w:p>
            <w:pPr>
              <w:pStyle w:val="TableParagraph"/>
              <w:spacing w:before="8"/>
              <w:rPr>
                <w:rFonts w:ascii="P052"/>
                <w:sz w:val="14"/>
              </w:rPr>
            </w:pPr>
          </w:p>
          <w:p>
            <w:pPr>
              <w:pStyle w:val="TableParagraph"/>
              <w:ind w:right="257"/>
              <w:jc w:val="right"/>
              <w:rPr>
                <w:sz w:val="18"/>
              </w:rPr>
            </w:pPr>
            <w:r>
              <w:rPr>
                <w:sz w:val="18"/>
              </w:rPr>
              <w:t>56.8</w:t>
            </w:r>
          </w:p>
        </w:tc>
        <w:tc>
          <w:tcPr>
            <w:tcW w:w="888" w:type="dxa"/>
          </w:tcPr>
          <w:p>
            <w:pPr>
              <w:pStyle w:val="TableParagraph"/>
              <w:spacing w:before="8"/>
              <w:rPr>
                <w:rFonts w:ascii="P052"/>
                <w:sz w:val="14"/>
              </w:rPr>
            </w:pPr>
          </w:p>
          <w:p>
            <w:pPr>
              <w:pStyle w:val="TableParagraph"/>
              <w:ind w:left="4" w:right="10"/>
              <w:jc w:val="center"/>
              <w:rPr>
                <w:sz w:val="18"/>
              </w:rPr>
            </w:pPr>
            <w:r>
              <w:rPr>
                <w:sz w:val="18"/>
              </w:rPr>
              <w:t>98.7</w:t>
            </w:r>
          </w:p>
        </w:tc>
        <w:tc>
          <w:tcPr>
            <w:tcW w:w="912" w:type="dxa"/>
          </w:tcPr>
          <w:p>
            <w:pPr>
              <w:pStyle w:val="TableParagraph"/>
              <w:spacing w:before="8"/>
              <w:rPr>
                <w:rFonts w:ascii="P052"/>
                <w:sz w:val="14"/>
              </w:rPr>
            </w:pPr>
          </w:p>
          <w:p>
            <w:pPr>
              <w:pStyle w:val="TableParagraph"/>
              <w:ind w:left="256"/>
              <w:rPr>
                <w:sz w:val="18"/>
              </w:rPr>
            </w:pPr>
            <w:r>
              <w:rPr>
                <w:sz w:val="18"/>
              </w:rPr>
              <w:t>97.2</w:t>
            </w:r>
          </w:p>
        </w:tc>
        <w:tc>
          <w:tcPr>
            <w:tcW w:w="729" w:type="dxa"/>
          </w:tcPr>
          <w:p>
            <w:pPr>
              <w:pStyle w:val="TableParagraph"/>
              <w:spacing w:before="8"/>
              <w:rPr>
                <w:rFonts w:ascii="P052"/>
                <w:sz w:val="14"/>
              </w:rPr>
            </w:pPr>
          </w:p>
          <w:p>
            <w:pPr>
              <w:pStyle w:val="TableParagraph"/>
              <w:ind w:right="175"/>
              <w:jc w:val="right"/>
              <w:rPr>
                <w:sz w:val="18"/>
              </w:rPr>
            </w:pPr>
            <w:r>
              <w:rPr>
                <w:sz w:val="18"/>
              </w:rPr>
              <w:t>3,263</w:t>
            </w:r>
          </w:p>
        </w:tc>
        <w:tc>
          <w:tcPr>
            <w:tcW w:w="937" w:type="dxa"/>
          </w:tcPr>
          <w:p>
            <w:pPr>
              <w:pStyle w:val="TableParagraph"/>
              <w:spacing w:before="8"/>
              <w:rPr>
                <w:rFonts w:ascii="P052"/>
                <w:sz w:val="14"/>
              </w:rPr>
            </w:pPr>
          </w:p>
          <w:p>
            <w:pPr>
              <w:pStyle w:val="TableParagraph"/>
              <w:ind w:right="279"/>
              <w:jc w:val="right"/>
              <w:rPr>
                <w:sz w:val="18"/>
              </w:rPr>
            </w:pPr>
            <w:r>
              <w:rPr>
                <w:sz w:val="18"/>
              </w:rPr>
              <w:t>91.3</w:t>
            </w:r>
          </w:p>
        </w:tc>
        <w:tc>
          <w:tcPr>
            <w:tcW w:w="958" w:type="dxa"/>
          </w:tcPr>
          <w:p>
            <w:pPr>
              <w:pStyle w:val="TableParagraph"/>
              <w:spacing w:before="8"/>
              <w:rPr>
                <w:rFonts w:ascii="P052"/>
                <w:sz w:val="14"/>
              </w:rPr>
            </w:pPr>
          </w:p>
          <w:p>
            <w:pPr>
              <w:pStyle w:val="TableParagraph"/>
              <w:ind w:left="9" w:right="80"/>
              <w:jc w:val="center"/>
              <w:rPr>
                <w:sz w:val="18"/>
              </w:rPr>
            </w:pPr>
            <w:r>
              <w:rPr>
                <w:sz w:val="18"/>
              </w:rPr>
              <w:t>89.7</w:t>
            </w:r>
          </w:p>
        </w:tc>
        <w:tc>
          <w:tcPr>
            <w:tcW w:w="727" w:type="dxa"/>
          </w:tcPr>
          <w:p>
            <w:pPr>
              <w:pStyle w:val="TableParagraph"/>
              <w:spacing w:before="8"/>
              <w:rPr>
                <w:rFonts w:ascii="P052"/>
                <w:sz w:val="14"/>
              </w:rPr>
            </w:pPr>
          </w:p>
          <w:p>
            <w:pPr>
              <w:pStyle w:val="TableParagraph"/>
              <w:ind w:right="157"/>
              <w:jc w:val="right"/>
              <w:rPr>
                <w:sz w:val="18"/>
              </w:rPr>
            </w:pPr>
            <w:r>
              <w:rPr>
                <w:sz w:val="18"/>
              </w:rPr>
              <w:t>2,817</w:t>
            </w:r>
          </w:p>
        </w:tc>
        <w:tc>
          <w:tcPr>
            <w:tcW w:w="1018" w:type="dxa"/>
          </w:tcPr>
          <w:p>
            <w:pPr>
              <w:pStyle w:val="TableParagraph"/>
              <w:spacing w:before="8"/>
              <w:rPr>
                <w:rFonts w:ascii="P052"/>
                <w:sz w:val="14"/>
              </w:rPr>
            </w:pPr>
          </w:p>
          <w:p>
            <w:pPr>
              <w:pStyle w:val="TableParagraph"/>
              <w:ind w:right="315"/>
              <w:jc w:val="right"/>
              <w:rPr>
                <w:sz w:val="18"/>
              </w:rPr>
            </w:pPr>
            <w:r>
              <w:rPr>
                <w:sz w:val="18"/>
              </w:rPr>
              <w:t>98.5</w:t>
            </w:r>
          </w:p>
        </w:tc>
        <w:tc>
          <w:tcPr>
            <w:tcW w:w="877" w:type="dxa"/>
          </w:tcPr>
          <w:p>
            <w:pPr>
              <w:pStyle w:val="TableParagraph"/>
              <w:spacing w:before="8"/>
              <w:rPr>
                <w:rFonts w:ascii="P052"/>
                <w:sz w:val="14"/>
              </w:rPr>
            </w:pPr>
          </w:p>
          <w:p>
            <w:pPr>
              <w:pStyle w:val="TableParagraph"/>
              <w:ind w:right="232"/>
              <w:jc w:val="right"/>
              <w:rPr>
                <w:sz w:val="18"/>
              </w:rPr>
            </w:pPr>
            <w:r>
              <w:rPr>
                <w:sz w:val="18"/>
              </w:rPr>
              <w:t>758</w:t>
            </w:r>
          </w:p>
        </w:tc>
      </w:tr>
      <w:tr>
        <w:trPr>
          <w:trHeight w:val="330" w:hRule="atLeast"/>
        </w:trPr>
        <w:tc>
          <w:tcPr>
            <w:tcW w:w="1977" w:type="dxa"/>
          </w:tcPr>
          <w:p>
            <w:pPr>
              <w:pStyle w:val="TableParagraph"/>
              <w:spacing w:line="217" w:lineRule="exact" w:before="93"/>
              <w:ind w:left="38"/>
              <w:rPr>
                <w:b/>
                <w:sz w:val="18"/>
              </w:rPr>
            </w:pPr>
            <w:r>
              <w:rPr>
                <w:b/>
                <w:sz w:val="18"/>
              </w:rPr>
              <w:t>Religion</w:t>
            </w:r>
          </w:p>
        </w:tc>
        <w:tc>
          <w:tcPr>
            <w:tcW w:w="905" w:type="dxa"/>
          </w:tcPr>
          <w:p>
            <w:pPr>
              <w:pStyle w:val="TableParagraph"/>
              <w:rPr>
                <w:rFonts w:ascii="Times New Roman"/>
                <w:sz w:val="16"/>
              </w:rPr>
            </w:pPr>
          </w:p>
        </w:tc>
        <w:tc>
          <w:tcPr>
            <w:tcW w:w="888" w:type="dxa"/>
          </w:tcPr>
          <w:p>
            <w:pPr>
              <w:pStyle w:val="TableParagraph"/>
              <w:rPr>
                <w:rFonts w:ascii="Times New Roman"/>
                <w:sz w:val="16"/>
              </w:rPr>
            </w:pPr>
          </w:p>
        </w:tc>
        <w:tc>
          <w:tcPr>
            <w:tcW w:w="888" w:type="dxa"/>
          </w:tcPr>
          <w:p>
            <w:pPr>
              <w:pStyle w:val="TableParagraph"/>
              <w:rPr>
                <w:rFonts w:ascii="Times New Roman"/>
                <w:sz w:val="16"/>
              </w:rPr>
            </w:pPr>
          </w:p>
        </w:tc>
        <w:tc>
          <w:tcPr>
            <w:tcW w:w="912" w:type="dxa"/>
          </w:tcPr>
          <w:p>
            <w:pPr>
              <w:pStyle w:val="TableParagraph"/>
              <w:rPr>
                <w:rFonts w:ascii="Times New Roman"/>
                <w:sz w:val="16"/>
              </w:rPr>
            </w:pPr>
          </w:p>
        </w:tc>
        <w:tc>
          <w:tcPr>
            <w:tcW w:w="729" w:type="dxa"/>
          </w:tcPr>
          <w:p>
            <w:pPr>
              <w:pStyle w:val="TableParagraph"/>
              <w:rPr>
                <w:rFonts w:ascii="Times New Roman"/>
                <w:sz w:val="16"/>
              </w:rPr>
            </w:pPr>
          </w:p>
        </w:tc>
        <w:tc>
          <w:tcPr>
            <w:tcW w:w="937" w:type="dxa"/>
          </w:tcPr>
          <w:p>
            <w:pPr>
              <w:pStyle w:val="TableParagraph"/>
              <w:rPr>
                <w:rFonts w:ascii="Times New Roman"/>
                <w:sz w:val="16"/>
              </w:rPr>
            </w:pPr>
          </w:p>
        </w:tc>
        <w:tc>
          <w:tcPr>
            <w:tcW w:w="958" w:type="dxa"/>
          </w:tcPr>
          <w:p>
            <w:pPr>
              <w:pStyle w:val="TableParagraph"/>
              <w:rPr>
                <w:rFonts w:ascii="Times New Roman"/>
                <w:sz w:val="16"/>
              </w:rPr>
            </w:pPr>
          </w:p>
        </w:tc>
        <w:tc>
          <w:tcPr>
            <w:tcW w:w="727" w:type="dxa"/>
          </w:tcPr>
          <w:p>
            <w:pPr>
              <w:pStyle w:val="TableParagraph"/>
              <w:rPr>
                <w:rFonts w:ascii="Times New Roman"/>
                <w:sz w:val="16"/>
              </w:rPr>
            </w:pPr>
          </w:p>
        </w:tc>
        <w:tc>
          <w:tcPr>
            <w:tcW w:w="1018" w:type="dxa"/>
          </w:tcPr>
          <w:p>
            <w:pPr>
              <w:pStyle w:val="TableParagraph"/>
              <w:rPr>
                <w:rFonts w:ascii="Times New Roman"/>
                <w:sz w:val="16"/>
              </w:rPr>
            </w:pPr>
          </w:p>
        </w:tc>
        <w:tc>
          <w:tcPr>
            <w:tcW w:w="877" w:type="dxa"/>
          </w:tcPr>
          <w:p>
            <w:pPr>
              <w:pStyle w:val="TableParagraph"/>
              <w:rPr>
                <w:rFonts w:ascii="Times New Roman"/>
                <w:sz w:val="16"/>
              </w:rPr>
            </w:pPr>
          </w:p>
        </w:tc>
      </w:tr>
      <w:tr>
        <w:trPr>
          <w:trHeight w:val="219" w:hRule="atLeast"/>
        </w:trPr>
        <w:tc>
          <w:tcPr>
            <w:tcW w:w="1977" w:type="dxa"/>
          </w:tcPr>
          <w:p>
            <w:pPr>
              <w:pStyle w:val="TableParagraph"/>
              <w:spacing w:line="200" w:lineRule="exact"/>
              <w:ind w:left="139"/>
              <w:rPr>
                <w:sz w:val="18"/>
              </w:rPr>
            </w:pPr>
            <w:r>
              <w:rPr>
                <w:sz w:val="18"/>
              </w:rPr>
              <w:t>Hindu</w:t>
            </w:r>
          </w:p>
        </w:tc>
        <w:tc>
          <w:tcPr>
            <w:tcW w:w="905" w:type="dxa"/>
          </w:tcPr>
          <w:p>
            <w:pPr>
              <w:pStyle w:val="TableParagraph"/>
              <w:spacing w:line="200" w:lineRule="exact"/>
              <w:ind w:left="296"/>
              <w:rPr>
                <w:sz w:val="18"/>
              </w:rPr>
            </w:pPr>
            <w:r>
              <w:rPr>
                <w:sz w:val="18"/>
              </w:rPr>
              <w:t>55.8</w:t>
            </w:r>
          </w:p>
        </w:tc>
        <w:tc>
          <w:tcPr>
            <w:tcW w:w="888" w:type="dxa"/>
          </w:tcPr>
          <w:p>
            <w:pPr>
              <w:pStyle w:val="TableParagraph"/>
              <w:spacing w:line="200" w:lineRule="exact"/>
              <w:ind w:right="257"/>
              <w:jc w:val="right"/>
              <w:rPr>
                <w:sz w:val="18"/>
              </w:rPr>
            </w:pPr>
            <w:r>
              <w:rPr>
                <w:sz w:val="18"/>
              </w:rPr>
              <w:t>38.9</w:t>
            </w:r>
          </w:p>
        </w:tc>
        <w:tc>
          <w:tcPr>
            <w:tcW w:w="888" w:type="dxa"/>
          </w:tcPr>
          <w:p>
            <w:pPr>
              <w:pStyle w:val="TableParagraph"/>
              <w:spacing w:line="200" w:lineRule="exact"/>
              <w:ind w:left="4" w:right="10"/>
              <w:jc w:val="center"/>
              <w:rPr>
                <w:sz w:val="18"/>
              </w:rPr>
            </w:pPr>
            <w:r>
              <w:rPr>
                <w:sz w:val="18"/>
              </w:rPr>
              <w:t>94.7</w:t>
            </w:r>
          </w:p>
        </w:tc>
        <w:tc>
          <w:tcPr>
            <w:tcW w:w="912" w:type="dxa"/>
          </w:tcPr>
          <w:p>
            <w:pPr>
              <w:pStyle w:val="TableParagraph"/>
              <w:spacing w:line="200" w:lineRule="exact"/>
              <w:ind w:left="256"/>
              <w:rPr>
                <w:sz w:val="18"/>
              </w:rPr>
            </w:pPr>
            <w:r>
              <w:rPr>
                <w:sz w:val="18"/>
              </w:rPr>
              <w:t>93.6</w:t>
            </w:r>
          </w:p>
        </w:tc>
        <w:tc>
          <w:tcPr>
            <w:tcW w:w="729" w:type="dxa"/>
          </w:tcPr>
          <w:p>
            <w:pPr>
              <w:pStyle w:val="TableParagraph"/>
              <w:spacing w:line="200" w:lineRule="exact"/>
              <w:ind w:right="175"/>
              <w:jc w:val="right"/>
              <w:rPr>
                <w:sz w:val="18"/>
              </w:rPr>
            </w:pPr>
            <w:r>
              <w:rPr>
                <w:sz w:val="18"/>
              </w:rPr>
              <w:t>7,298</w:t>
            </w:r>
          </w:p>
        </w:tc>
        <w:tc>
          <w:tcPr>
            <w:tcW w:w="937" w:type="dxa"/>
          </w:tcPr>
          <w:p>
            <w:pPr>
              <w:pStyle w:val="TableParagraph"/>
              <w:spacing w:line="200" w:lineRule="exact"/>
              <w:ind w:right="279"/>
              <w:jc w:val="right"/>
              <w:rPr>
                <w:sz w:val="18"/>
              </w:rPr>
            </w:pPr>
            <w:r>
              <w:rPr>
                <w:sz w:val="18"/>
              </w:rPr>
              <w:t>88.1</w:t>
            </w:r>
          </w:p>
        </w:tc>
        <w:tc>
          <w:tcPr>
            <w:tcW w:w="958" w:type="dxa"/>
          </w:tcPr>
          <w:p>
            <w:pPr>
              <w:pStyle w:val="TableParagraph"/>
              <w:spacing w:line="200" w:lineRule="exact"/>
              <w:ind w:left="9" w:right="80"/>
              <w:jc w:val="center"/>
              <w:rPr>
                <w:sz w:val="18"/>
              </w:rPr>
            </w:pPr>
            <w:r>
              <w:rPr>
                <w:sz w:val="18"/>
              </w:rPr>
              <w:t>86.1</w:t>
            </w:r>
          </w:p>
        </w:tc>
        <w:tc>
          <w:tcPr>
            <w:tcW w:w="727" w:type="dxa"/>
          </w:tcPr>
          <w:p>
            <w:pPr>
              <w:pStyle w:val="TableParagraph"/>
              <w:spacing w:line="200" w:lineRule="exact"/>
              <w:ind w:right="157"/>
              <w:jc w:val="right"/>
              <w:rPr>
                <w:sz w:val="18"/>
              </w:rPr>
            </w:pPr>
            <w:r>
              <w:rPr>
                <w:sz w:val="18"/>
              </w:rPr>
              <w:t>5,857</w:t>
            </w:r>
          </w:p>
        </w:tc>
        <w:tc>
          <w:tcPr>
            <w:tcW w:w="1018" w:type="dxa"/>
          </w:tcPr>
          <w:p>
            <w:pPr>
              <w:pStyle w:val="TableParagraph"/>
              <w:spacing w:line="200" w:lineRule="exact"/>
              <w:ind w:right="315"/>
              <w:jc w:val="right"/>
              <w:rPr>
                <w:sz w:val="18"/>
              </w:rPr>
            </w:pPr>
            <w:r>
              <w:rPr>
                <w:sz w:val="18"/>
              </w:rPr>
              <w:t>95.1</w:t>
            </w:r>
          </w:p>
        </w:tc>
        <w:tc>
          <w:tcPr>
            <w:tcW w:w="877" w:type="dxa"/>
          </w:tcPr>
          <w:p>
            <w:pPr>
              <w:pStyle w:val="TableParagraph"/>
              <w:spacing w:line="200" w:lineRule="exact"/>
              <w:ind w:right="232"/>
              <w:jc w:val="right"/>
              <w:rPr>
                <w:sz w:val="18"/>
              </w:rPr>
            </w:pPr>
            <w:r>
              <w:rPr>
                <w:sz w:val="18"/>
              </w:rPr>
              <w:t>1,452</w:t>
            </w:r>
          </w:p>
        </w:tc>
      </w:tr>
      <w:tr>
        <w:trPr>
          <w:trHeight w:val="219" w:hRule="atLeast"/>
        </w:trPr>
        <w:tc>
          <w:tcPr>
            <w:tcW w:w="1977" w:type="dxa"/>
          </w:tcPr>
          <w:p>
            <w:pPr>
              <w:pStyle w:val="TableParagraph"/>
              <w:spacing w:line="200" w:lineRule="exact"/>
              <w:ind w:left="139"/>
              <w:rPr>
                <w:sz w:val="18"/>
              </w:rPr>
            </w:pPr>
            <w:r>
              <w:rPr>
                <w:sz w:val="18"/>
              </w:rPr>
              <w:t>Muslim</w:t>
            </w:r>
          </w:p>
        </w:tc>
        <w:tc>
          <w:tcPr>
            <w:tcW w:w="905" w:type="dxa"/>
          </w:tcPr>
          <w:p>
            <w:pPr>
              <w:pStyle w:val="TableParagraph"/>
              <w:spacing w:line="200" w:lineRule="exact"/>
              <w:ind w:left="296"/>
              <w:rPr>
                <w:sz w:val="18"/>
              </w:rPr>
            </w:pPr>
            <w:r>
              <w:rPr>
                <w:sz w:val="18"/>
              </w:rPr>
              <w:t>55.3</w:t>
            </w:r>
          </w:p>
        </w:tc>
        <w:tc>
          <w:tcPr>
            <w:tcW w:w="888" w:type="dxa"/>
          </w:tcPr>
          <w:p>
            <w:pPr>
              <w:pStyle w:val="TableParagraph"/>
              <w:spacing w:line="200" w:lineRule="exact"/>
              <w:ind w:right="257"/>
              <w:jc w:val="right"/>
              <w:rPr>
                <w:sz w:val="18"/>
              </w:rPr>
            </w:pPr>
            <w:r>
              <w:rPr>
                <w:sz w:val="18"/>
              </w:rPr>
              <w:t>39.0</w:t>
            </w:r>
          </w:p>
        </w:tc>
        <w:tc>
          <w:tcPr>
            <w:tcW w:w="888" w:type="dxa"/>
          </w:tcPr>
          <w:p>
            <w:pPr>
              <w:pStyle w:val="TableParagraph"/>
              <w:spacing w:line="200" w:lineRule="exact"/>
              <w:ind w:left="4" w:right="10"/>
              <w:jc w:val="center"/>
              <w:rPr>
                <w:sz w:val="18"/>
              </w:rPr>
            </w:pPr>
            <w:r>
              <w:rPr>
                <w:sz w:val="18"/>
              </w:rPr>
              <w:t>94.4</w:t>
            </w:r>
          </w:p>
        </w:tc>
        <w:tc>
          <w:tcPr>
            <w:tcW w:w="912" w:type="dxa"/>
          </w:tcPr>
          <w:p>
            <w:pPr>
              <w:pStyle w:val="TableParagraph"/>
              <w:spacing w:line="200" w:lineRule="exact"/>
              <w:ind w:left="256"/>
              <w:rPr>
                <w:sz w:val="18"/>
              </w:rPr>
            </w:pPr>
            <w:r>
              <w:rPr>
                <w:sz w:val="18"/>
              </w:rPr>
              <w:t>94.0</w:t>
            </w:r>
          </w:p>
        </w:tc>
        <w:tc>
          <w:tcPr>
            <w:tcW w:w="729" w:type="dxa"/>
          </w:tcPr>
          <w:p>
            <w:pPr>
              <w:pStyle w:val="TableParagraph"/>
              <w:spacing w:line="200" w:lineRule="exact"/>
              <w:ind w:right="175"/>
              <w:jc w:val="right"/>
              <w:rPr>
                <w:sz w:val="18"/>
              </w:rPr>
            </w:pPr>
            <w:r>
              <w:rPr>
                <w:sz w:val="18"/>
              </w:rPr>
              <w:t>1,444</w:t>
            </w:r>
          </w:p>
        </w:tc>
        <w:tc>
          <w:tcPr>
            <w:tcW w:w="937" w:type="dxa"/>
          </w:tcPr>
          <w:p>
            <w:pPr>
              <w:pStyle w:val="TableParagraph"/>
              <w:spacing w:line="200" w:lineRule="exact"/>
              <w:ind w:right="279"/>
              <w:jc w:val="right"/>
              <w:rPr>
                <w:sz w:val="18"/>
              </w:rPr>
            </w:pPr>
            <w:r>
              <w:rPr>
                <w:sz w:val="18"/>
              </w:rPr>
              <w:t>84.7</w:t>
            </w:r>
          </w:p>
        </w:tc>
        <w:tc>
          <w:tcPr>
            <w:tcW w:w="958" w:type="dxa"/>
          </w:tcPr>
          <w:p>
            <w:pPr>
              <w:pStyle w:val="TableParagraph"/>
              <w:spacing w:line="200" w:lineRule="exact"/>
              <w:ind w:left="9" w:right="80"/>
              <w:jc w:val="center"/>
              <w:rPr>
                <w:sz w:val="18"/>
              </w:rPr>
            </w:pPr>
            <w:r>
              <w:rPr>
                <w:sz w:val="18"/>
              </w:rPr>
              <w:t>83.7</w:t>
            </w:r>
          </w:p>
        </w:tc>
        <w:tc>
          <w:tcPr>
            <w:tcW w:w="727" w:type="dxa"/>
          </w:tcPr>
          <w:p>
            <w:pPr>
              <w:pStyle w:val="TableParagraph"/>
              <w:spacing w:line="200" w:lineRule="exact"/>
              <w:ind w:right="157"/>
              <w:jc w:val="right"/>
              <w:rPr>
                <w:sz w:val="18"/>
              </w:rPr>
            </w:pPr>
            <w:r>
              <w:rPr>
                <w:sz w:val="18"/>
              </w:rPr>
              <w:t>1,057</w:t>
            </w:r>
          </w:p>
        </w:tc>
        <w:tc>
          <w:tcPr>
            <w:tcW w:w="1018" w:type="dxa"/>
          </w:tcPr>
          <w:p>
            <w:pPr>
              <w:pStyle w:val="TableParagraph"/>
              <w:spacing w:line="200" w:lineRule="exact"/>
              <w:ind w:right="315"/>
              <w:jc w:val="right"/>
              <w:rPr>
                <w:sz w:val="18"/>
              </w:rPr>
            </w:pPr>
            <w:r>
              <w:rPr>
                <w:sz w:val="18"/>
              </w:rPr>
              <w:t>95.5</w:t>
            </w:r>
          </w:p>
        </w:tc>
        <w:tc>
          <w:tcPr>
            <w:tcW w:w="877" w:type="dxa"/>
          </w:tcPr>
          <w:p>
            <w:pPr>
              <w:pStyle w:val="TableParagraph"/>
              <w:spacing w:line="200" w:lineRule="exact"/>
              <w:ind w:right="232"/>
              <w:jc w:val="right"/>
              <w:rPr>
                <w:sz w:val="18"/>
              </w:rPr>
            </w:pPr>
            <w:r>
              <w:rPr>
                <w:sz w:val="18"/>
              </w:rPr>
              <w:t>271</w:t>
            </w:r>
          </w:p>
        </w:tc>
      </w:tr>
      <w:tr>
        <w:trPr>
          <w:trHeight w:val="221" w:hRule="atLeast"/>
        </w:trPr>
        <w:tc>
          <w:tcPr>
            <w:tcW w:w="1977" w:type="dxa"/>
          </w:tcPr>
          <w:p>
            <w:pPr>
              <w:pStyle w:val="TableParagraph"/>
              <w:spacing w:line="201" w:lineRule="exact"/>
              <w:ind w:left="139"/>
              <w:rPr>
                <w:sz w:val="18"/>
              </w:rPr>
            </w:pPr>
            <w:r>
              <w:rPr>
                <w:sz w:val="18"/>
              </w:rPr>
              <w:t>Buddhist/Neo-Buddhist</w:t>
            </w:r>
          </w:p>
        </w:tc>
        <w:tc>
          <w:tcPr>
            <w:tcW w:w="905" w:type="dxa"/>
          </w:tcPr>
          <w:p>
            <w:pPr>
              <w:pStyle w:val="TableParagraph"/>
              <w:spacing w:line="201" w:lineRule="exact"/>
              <w:ind w:left="296"/>
              <w:rPr>
                <w:sz w:val="18"/>
              </w:rPr>
            </w:pPr>
            <w:r>
              <w:rPr>
                <w:sz w:val="18"/>
              </w:rPr>
              <w:t>63.4</w:t>
            </w:r>
          </w:p>
        </w:tc>
        <w:tc>
          <w:tcPr>
            <w:tcW w:w="888" w:type="dxa"/>
          </w:tcPr>
          <w:p>
            <w:pPr>
              <w:pStyle w:val="TableParagraph"/>
              <w:spacing w:line="201" w:lineRule="exact"/>
              <w:ind w:right="257"/>
              <w:jc w:val="right"/>
              <w:rPr>
                <w:sz w:val="18"/>
              </w:rPr>
            </w:pPr>
            <w:r>
              <w:rPr>
                <w:sz w:val="18"/>
              </w:rPr>
              <w:t>31.4</w:t>
            </w:r>
          </w:p>
        </w:tc>
        <w:tc>
          <w:tcPr>
            <w:tcW w:w="888" w:type="dxa"/>
          </w:tcPr>
          <w:p>
            <w:pPr>
              <w:pStyle w:val="TableParagraph"/>
              <w:spacing w:line="201" w:lineRule="exact"/>
              <w:ind w:left="4" w:right="10"/>
              <w:jc w:val="center"/>
              <w:rPr>
                <w:sz w:val="18"/>
              </w:rPr>
            </w:pPr>
            <w:r>
              <w:rPr>
                <w:sz w:val="18"/>
              </w:rPr>
              <w:t>94.8</w:t>
            </w:r>
          </w:p>
        </w:tc>
        <w:tc>
          <w:tcPr>
            <w:tcW w:w="912" w:type="dxa"/>
          </w:tcPr>
          <w:p>
            <w:pPr>
              <w:pStyle w:val="TableParagraph"/>
              <w:spacing w:line="201" w:lineRule="exact"/>
              <w:ind w:left="256"/>
              <w:rPr>
                <w:sz w:val="18"/>
              </w:rPr>
            </w:pPr>
            <w:r>
              <w:rPr>
                <w:sz w:val="18"/>
              </w:rPr>
              <w:t>96.4</w:t>
            </w:r>
          </w:p>
        </w:tc>
        <w:tc>
          <w:tcPr>
            <w:tcW w:w="729" w:type="dxa"/>
          </w:tcPr>
          <w:p>
            <w:pPr>
              <w:pStyle w:val="TableParagraph"/>
              <w:spacing w:line="201" w:lineRule="exact"/>
              <w:ind w:right="175"/>
              <w:jc w:val="right"/>
              <w:rPr>
                <w:sz w:val="18"/>
              </w:rPr>
            </w:pPr>
            <w:r>
              <w:rPr>
                <w:sz w:val="18"/>
              </w:rPr>
              <w:t>467</w:t>
            </w:r>
          </w:p>
        </w:tc>
        <w:tc>
          <w:tcPr>
            <w:tcW w:w="937" w:type="dxa"/>
          </w:tcPr>
          <w:p>
            <w:pPr>
              <w:pStyle w:val="TableParagraph"/>
              <w:spacing w:line="201" w:lineRule="exact"/>
              <w:ind w:right="279"/>
              <w:jc w:val="right"/>
              <w:rPr>
                <w:sz w:val="18"/>
              </w:rPr>
            </w:pPr>
            <w:r>
              <w:rPr>
                <w:sz w:val="18"/>
              </w:rPr>
              <w:t>91.0</w:t>
            </w:r>
          </w:p>
        </w:tc>
        <w:tc>
          <w:tcPr>
            <w:tcW w:w="958" w:type="dxa"/>
          </w:tcPr>
          <w:p>
            <w:pPr>
              <w:pStyle w:val="TableParagraph"/>
              <w:spacing w:line="201" w:lineRule="exact"/>
              <w:ind w:left="9" w:right="80"/>
              <w:jc w:val="center"/>
              <w:rPr>
                <w:sz w:val="18"/>
              </w:rPr>
            </w:pPr>
            <w:r>
              <w:rPr>
                <w:sz w:val="18"/>
              </w:rPr>
              <w:t>88.0</w:t>
            </w:r>
          </w:p>
        </w:tc>
        <w:tc>
          <w:tcPr>
            <w:tcW w:w="727" w:type="dxa"/>
          </w:tcPr>
          <w:p>
            <w:pPr>
              <w:pStyle w:val="TableParagraph"/>
              <w:spacing w:line="201" w:lineRule="exact"/>
              <w:ind w:right="157"/>
              <w:jc w:val="right"/>
              <w:rPr>
                <w:sz w:val="18"/>
              </w:rPr>
            </w:pPr>
            <w:r>
              <w:rPr>
                <w:sz w:val="18"/>
              </w:rPr>
              <w:t>375</w:t>
            </w:r>
          </w:p>
        </w:tc>
        <w:tc>
          <w:tcPr>
            <w:tcW w:w="1018" w:type="dxa"/>
          </w:tcPr>
          <w:p>
            <w:pPr>
              <w:pStyle w:val="TableParagraph"/>
              <w:spacing w:line="201" w:lineRule="exact"/>
              <w:ind w:right="315"/>
              <w:jc w:val="right"/>
              <w:rPr>
                <w:sz w:val="18"/>
              </w:rPr>
            </w:pPr>
            <w:r>
              <w:rPr>
                <w:sz w:val="18"/>
              </w:rPr>
              <w:t>97.0</w:t>
            </w:r>
          </w:p>
        </w:tc>
        <w:tc>
          <w:tcPr>
            <w:tcW w:w="877" w:type="dxa"/>
          </w:tcPr>
          <w:p>
            <w:pPr>
              <w:pStyle w:val="TableParagraph"/>
              <w:spacing w:line="201" w:lineRule="exact"/>
              <w:ind w:right="232"/>
              <w:jc w:val="right"/>
              <w:rPr>
                <w:sz w:val="18"/>
              </w:rPr>
            </w:pPr>
            <w:r>
              <w:rPr>
                <w:sz w:val="18"/>
              </w:rPr>
              <w:t>95</w:t>
            </w:r>
          </w:p>
        </w:tc>
      </w:tr>
      <w:tr>
        <w:trPr>
          <w:trHeight w:val="282" w:hRule="atLeast"/>
        </w:trPr>
        <w:tc>
          <w:tcPr>
            <w:tcW w:w="1977" w:type="dxa"/>
            <w:tcBorders>
              <w:bottom w:val="single" w:sz="4" w:space="0" w:color="000000"/>
            </w:tcBorders>
          </w:tcPr>
          <w:p>
            <w:pPr>
              <w:pStyle w:val="TableParagraph"/>
              <w:spacing w:line="204" w:lineRule="exact"/>
              <w:ind w:left="139"/>
              <w:rPr>
                <w:sz w:val="18"/>
              </w:rPr>
            </w:pPr>
            <w:r>
              <w:rPr>
                <w:sz w:val="18"/>
              </w:rPr>
              <w:t>Other</w:t>
            </w:r>
          </w:p>
        </w:tc>
        <w:tc>
          <w:tcPr>
            <w:tcW w:w="905" w:type="dxa"/>
            <w:tcBorders>
              <w:bottom w:val="single" w:sz="4" w:space="0" w:color="000000"/>
            </w:tcBorders>
          </w:tcPr>
          <w:p>
            <w:pPr>
              <w:pStyle w:val="TableParagraph"/>
              <w:spacing w:line="204" w:lineRule="exact"/>
              <w:ind w:left="296"/>
              <w:rPr>
                <w:sz w:val="18"/>
              </w:rPr>
            </w:pPr>
            <w:r>
              <w:rPr>
                <w:sz w:val="18"/>
              </w:rPr>
              <w:t>36.5</w:t>
            </w:r>
          </w:p>
        </w:tc>
        <w:tc>
          <w:tcPr>
            <w:tcW w:w="888" w:type="dxa"/>
            <w:tcBorders>
              <w:bottom w:val="single" w:sz="4" w:space="0" w:color="000000"/>
            </w:tcBorders>
          </w:tcPr>
          <w:p>
            <w:pPr>
              <w:pStyle w:val="TableParagraph"/>
              <w:spacing w:line="204" w:lineRule="exact"/>
              <w:ind w:right="257"/>
              <w:jc w:val="right"/>
              <w:rPr>
                <w:sz w:val="18"/>
              </w:rPr>
            </w:pPr>
            <w:r>
              <w:rPr>
                <w:sz w:val="18"/>
              </w:rPr>
              <w:t>59.3</w:t>
            </w:r>
          </w:p>
        </w:tc>
        <w:tc>
          <w:tcPr>
            <w:tcW w:w="888" w:type="dxa"/>
            <w:tcBorders>
              <w:bottom w:val="single" w:sz="4" w:space="0" w:color="000000"/>
            </w:tcBorders>
          </w:tcPr>
          <w:p>
            <w:pPr>
              <w:pStyle w:val="TableParagraph"/>
              <w:spacing w:line="204" w:lineRule="exact"/>
              <w:ind w:left="4" w:right="10"/>
              <w:jc w:val="center"/>
              <w:rPr>
                <w:sz w:val="18"/>
              </w:rPr>
            </w:pPr>
            <w:r>
              <w:rPr>
                <w:sz w:val="18"/>
              </w:rPr>
              <w:t>95.8</w:t>
            </w:r>
          </w:p>
        </w:tc>
        <w:tc>
          <w:tcPr>
            <w:tcW w:w="912" w:type="dxa"/>
            <w:tcBorders>
              <w:bottom w:val="single" w:sz="4" w:space="0" w:color="000000"/>
            </w:tcBorders>
          </w:tcPr>
          <w:p>
            <w:pPr>
              <w:pStyle w:val="TableParagraph"/>
              <w:spacing w:line="204" w:lineRule="exact"/>
              <w:ind w:left="256"/>
              <w:rPr>
                <w:sz w:val="18"/>
              </w:rPr>
            </w:pPr>
            <w:r>
              <w:rPr>
                <w:sz w:val="18"/>
              </w:rPr>
              <w:t>93.2</w:t>
            </w:r>
          </w:p>
        </w:tc>
        <w:tc>
          <w:tcPr>
            <w:tcW w:w="729" w:type="dxa"/>
            <w:tcBorders>
              <w:bottom w:val="single" w:sz="4" w:space="0" w:color="000000"/>
            </w:tcBorders>
          </w:tcPr>
          <w:p>
            <w:pPr>
              <w:pStyle w:val="TableParagraph"/>
              <w:spacing w:line="204" w:lineRule="exact"/>
              <w:ind w:right="175"/>
              <w:jc w:val="right"/>
              <w:rPr>
                <w:sz w:val="18"/>
              </w:rPr>
            </w:pPr>
            <w:r>
              <w:rPr>
                <w:sz w:val="18"/>
              </w:rPr>
              <w:t>153</w:t>
            </w:r>
          </w:p>
        </w:tc>
        <w:tc>
          <w:tcPr>
            <w:tcW w:w="937" w:type="dxa"/>
            <w:tcBorders>
              <w:bottom w:val="single" w:sz="4" w:space="0" w:color="000000"/>
            </w:tcBorders>
          </w:tcPr>
          <w:p>
            <w:pPr>
              <w:pStyle w:val="TableParagraph"/>
              <w:spacing w:line="204" w:lineRule="exact"/>
              <w:ind w:right="279"/>
              <w:jc w:val="right"/>
              <w:rPr>
                <w:sz w:val="18"/>
              </w:rPr>
            </w:pPr>
            <w:r>
              <w:rPr>
                <w:sz w:val="18"/>
              </w:rPr>
              <w:t>92.7</w:t>
            </w:r>
          </w:p>
        </w:tc>
        <w:tc>
          <w:tcPr>
            <w:tcW w:w="958" w:type="dxa"/>
            <w:tcBorders>
              <w:bottom w:val="single" w:sz="4" w:space="0" w:color="000000"/>
            </w:tcBorders>
          </w:tcPr>
          <w:p>
            <w:pPr>
              <w:pStyle w:val="TableParagraph"/>
              <w:spacing w:line="204" w:lineRule="exact"/>
              <w:ind w:left="9" w:right="80"/>
              <w:jc w:val="center"/>
              <w:rPr>
                <w:sz w:val="18"/>
              </w:rPr>
            </w:pPr>
            <w:r>
              <w:rPr>
                <w:sz w:val="18"/>
              </w:rPr>
              <w:t>89.6</w:t>
            </w:r>
          </w:p>
        </w:tc>
        <w:tc>
          <w:tcPr>
            <w:tcW w:w="727" w:type="dxa"/>
            <w:tcBorders>
              <w:bottom w:val="single" w:sz="4" w:space="0" w:color="000000"/>
            </w:tcBorders>
          </w:tcPr>
          <w:p>
            <w:pPr>
              <w:pStyle w:val="TableParagraph"/>
              <w:spacing w:line="204" w:lineRule="exact"/>
              <w:ind w:right="157"/>
              <w:jc w:val="right"/>
              <w:rPr>
                <w:sz w:val="18"/>
              </w:rPr>
            </w:pPr>
            <w:r>
              <w:rPr>
                <w:sz w:val="18"/>
              </w:rPr>
              <w:t>137</w:t>
            </w:r>
          </w:p>
        </w:tc>
        <w:tc>
          <w:tcPr>
            <w:tcW w:w="1018" w:type="dxa"/>
            <w:tcBorders>
              <w:bottom w:val="single" w:sz="4" w:space="0" w:color="000000"/>
            </w:tcBorders>
          </w:tcPr>
          <w:p>
            <w:pPr>
              <w:pStyle w:val="TableParagraph"/>
              <w:spacing w:line="204" w:lineRule="exact"/>
              <w:ind w:right="314"/>
              <w:jc w:val="right"/>
              <w:rPr>
                <w:sz w:val="18"/>
              </w:rPr>
            </w:pPr>
            <w:r>
              <w:rPr>
                <w:sz w:val="18"/>
              </w:rPr>
              <w:t>*</w:t>
            </w:r>
          </w:p>
        </w:tc>
        <w:tc>
          <w:tcPr>
            <w:tcW w:w="877" w:type="dxa"/>
            <w:tcBorders>
              <w:bottom w:val="single" w:sz="4" w:space="0" w:color="000000"/>
            </w:tcBorders>
          </w:tcPr>
          <w:p>
            <w:pPr>
              <w:pStyle w:val="TableParagraph"/>
              <w:spacing w:line="204" w:lineRule="exact"/>
              <w:ind w:right="232"/>
              <w:jc w:val="right"/>
              <w:rPr>
                <w:sz w:val="18"/>
              </w:rPr>
            </w:pPr>
            <w:r>
              <w:rPr>
                <w:sz w:val="18"/>
              </w:rPr>
              <w:t>37</w:t>
            </w:r>
          </w:p>
        </w:tc>
      </w:tr>
      <w:tr>
        <w:trPr>
          <w:trHeight w:val="378" w:hRule="atLeast"/>
        </w:trPr>
        <w:tc>
          <w:tcPr>
            <w:tcW w:w="1977" w:type="dxa"/>
            <w:tcBorders>
              <w:top w:val="single" w:sz="4" w:space="0" w:color="000000"/>
              <w:bottom w:val="single" w:sz="4" w:space="0" w:color="000000"/>
            </w:tcBorders>
          </w:tcPr>
          <w:p>
            <w:pPr>
              <w:pStyle w:val="TableParagraph"/>
              <w:rPr>
                <w:rFonts w:ascii="Times New Roman"/>
                <w:sz w:val="16"/>
              </w:rPr>
            </w:pPr>
          </w:p>
        </w:tc>
        <w:tc>
          <w:tcPr>
            <w:tcW w:w="905" w:type="dxa"/>
            <w:tcBorders>
              <w:top w:val="single" w:sz="4" w:space="0" w:color="000000"/>
              <w:bottom w:val="single" w:sz="4" w:space="0" w:color="000000"/>
            </w:tcBorders>
          </w:tcPr>
          <w:p>
            <w:pPr>
              <w:pStyle w:val="TableParagraph"/>
              <w:rPr>
                <w:rFonts w:ascii="Times New Roman"/>
                <w:sz w:val="16"/>
              </w:rPr>
            </w:pPr>
          </w:p>
        </w:tc>
        <w:tc>
          <w:tcPr>
            <w:tcW w:w="888" w:type="dxa"/>
            <w:tcBorders>
              <w:top w:val="single" w:sz="4" w:space="0" w:color="000000"/>
              <w:bottom w:val="single" w:sz="4" w:space="0" w:color="000000"/>
            </w:tcBorders>
          </w:tcPr>
          <w:p>
            <w:pPr>
              <w:pStyle w:val="TableParagraph"/>
              <w:rPr>
                <w:rFonts w:ascii="Times New Roman"/>
                <w:sz w:val="16"/>
              </w:rPr>
            </w:pPr>
          </w:p>
        </w:tc>
        <w:tc>
          <w:tcPr>
            <w:tcW w:w="888" w:type="dxa"/>
            <w:tcBorders>
              <w:top w:val="single" w:sz="4" w:space="0" w:color="000000"/>
              <w:bottom w:val="single" w:sz="4" w:space="0" w:color="000000"/>
            </w:tcBorders>
          </w:tcPr>
          <w:p>
            <w:pPr>
              <w:pStyle w:val="TableParagraph"/>
              <w:rPr>
                <w:rFonts w:ascii="Times New Roman"/>
                <w:sz w:val="16"/>
              </w:rPr>
            </w:pPr>
          </w:p>
        </w:tc>
        <w:tc>
          <w:tcPr>
            <w:tcW w:w="912" w:type="dxa"/>
            <w:tcBorders>
              <w:top w:val="single" w:sz="4" w:space="0" w:color="000000"/>
              <w:bottom w:val="single" w:sz="4" w:space="0" w:color="000000"/>
            </w:tcBorders>
          </w:tcPr>
          <w:p>
            <w:pPr>
              <w:pStyle w:val="TableParagraph"/>
              <w:rPr>
                <w:rFonts w:ascii="Times New Roman"/>
                <w:sz w:val="16"/>
              </w:rPr>
            </w:pPr>
          </w:p>
        </w:tc>
        <w:tc>
          <w:tcPr>
            <w:tcW w:w="729" w:type="dxa"/>
            <w:tcBorders>
              <w:top w:val="single" w:sz="4" w:space="0" w:color="000000"/>
              <w:bottom w:val="single" w:sz="4" w:space="0" w:color="000000"/>
            </w:tcBorders>
          </w:tcPr>
          <w:p>
            <w:pPr>
              <w:pStyle w:val="TableParagraph"/>
              <w:rPr>
                <w:rFonts w:ascii="Times New Roman"/>
                <w:sz w:val="16"/>
              </w:rPr>
            </w:pPr>
          </w:p>
        </w:tc>
        <w:tc>
          <w:tcPr>
            <w:tcW w:w="937" w:type="dxa"/>
            <w:tcBorders>
              <w:top w:val="single" w:sz="4" w:space="0" w:color="000000"/>
              <w:bottom w:val="single" w:sz="4" w:space="0" w:color="000000"/>
            </w:tcBorders>
          </w:tcPr>
          <w:p>
            <w:pPr>
              <w:pStyle w:val="TableParagraph"/>
              <w:rPr>
                <w:rFonts w:ascii="Times New Roman"/>
                <w:sz w:val="16"/>
              </w:rPr>
            </w:pPr>
          </w:p>
        </w:tc>
        <w:tc>
          <w:tcPr>
            <w:tcW w:w="958" w:type="dxa"/>
            <w:tcBorders>
              <w:top w:val="single" w:sz="4" w:space="0" w:color="000000"/>
              <w:bottom w:val="single" w:sz="4" w:space="0" w:color="000000"/>
            </w:tcBorders>
          </w:tcPr>
          <w:p>
            <w:pPr>
              <w:pStyle w:val="TableParagraph"/>
              <w:rPr>
                <w:rFonts w:ascii="Times New Roman"/>
                <w:sz w:val="16"/>
              </w:rPr>
            </w:pPr>
          </w:p>
        </w:tc>
        <w:tc>
          <w:tcPr>
            <w:tcW w:w="727" w:type="dxa"/>
            <w:tcBorders>
              <w:top w:val="single" w:sz="4" w:space="0" w:color="000000"/>
              <w:bottom w:val="single" w:sz="4" w:space="0" w:color="000000"/>
            </w:tcBorders>
          </w:tcPr>
          <w:p>
            <w:pPr>
              <w:pStyle w:val="TableParagraph"/>
              <w:rPr>
                <w:rFonts w:ascii="Times New Roman"/>
                <w:sz w:val="16"/>
              </w:rPr>
            </w:pPr>
          </w:p>
        </w:tc>
        <w:tc>
          <w:tcPr>
            <w:tcW w:w="1895" w:type="dxa"/>
            <w:gridSpan w:val="2"/>
            <w:tcBorders>
              <w:top w:val="single" w:sz="4" w:space="0" w:color="000000"/>
              <w:bottom w:val="single" w:sz="4" w:space="0" w:color="000000"/>
            </w:tcBorders>
          </w:tcPr>
          <w:p>
            <w:pPr>
              <w:pStyle w:val="TableParagraph"/>
              <w:spacing w:before="80"/>
              <w:ind w:left="849"/>
              <w:rPr>
                <w:i/>
                <w:sz w:val="18"/>
              </w:rPr>
            </w:pPr>
            <w:r>
              <w:rPr>
                <w:i/>
                <w:sz w:val="18"/>
              </w:rPr>
              <w:t>Continued…</w:t>
            </w:r>
          </w:p>
        </w:tc>
      </w:tr>
    </w:tbl>
    <w:p>
      <w:pPr>
        <w:spacing w:after="0"/>
        <w:rPr>
          <w:sz w:val="18"/>
        </w:rPr>
        <w:sectPr>
          <w:pgSz w:w="12240" w:h="15840"/>
          <w:pgMar w:header="0" w:footer="717" w:top="1220" w:bottom="900" w:left="580" w:right="600"/>
        </w:sect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7"/>
        <w:gridCol w:w="905"/>
        <w:gridCol w:w="888"/>
        <w:gridCol w:w="888"/>
        <w:gridCol w:w="912"/>
        <w:gridCol w:w="729"/>
        <w:gridCol w:w="937"/>
        <w:gridCol w:w="958"/>
        <w:gridCol w:w="727"/>
        <w:gridCol w:w="1018"/>
        <w:gridCol w:w="877"/>
      </w:tblGrid>
      <w:tr>
        <w:trPr>
          <w:trHeight w:val="397" w:hRule="atLeast"/>
        </w:trPr>
        <w:tc>
          <w:tcPr>
            <w:tcW w:w="10816" w:type="dxa"/>
            <w:gridSpan w:val="11"/>
            <w:tcBorders>
              <w:top w:val="single" w:sz="4" w:space="0" w:color="000000"/>
            </w:tcBorders>
          </w:tcPr>
          <w:p>
            <w:pPr>
              <w:pStyle w:val="TableParagraph"/>
              <w:spacing w:before="71"/>
              <w:ind w:left="38"/>
              <w:rPr>
                <w:i/>
                <w:sz w:val="18"/>
              </w:rPr>
            </w:pPr>
            <w:r>
              <w:rPr>
                <w:sz w:val="18"/>
                <w:u w:val="single"/>
              </w:rPr>
              <w:t>Table 52 Delivery and postnatal care by background characteristics—</w:t>
            </w:r>
            <w:r>
              <w:rPr>
                <w:i/>
                <w:sz w:val="18"/>
                <w:u w:val="single"/>
              </w:rPr>
              <w:t>Continued</w:t>
            </w:r>
          </w:p>
        </w:tc>
      </w:tr>
      <w:tr>
        <w:trPr>
          <w:trHeight w:val="1022" w:hRule="atLeast"/>
        </w:trPr>
        <w:tc>
          <w:tcPr>
            <w:tcW w:w="10816" w:type="dxa"/>
            <w:gridSpan w:val="11"/>
            <w:tcBorders>
              <w:bottom w:val="single" w:sz="4" w:space="0" w:color="000000"/>
            </w:tcBorders>
          </w:tcPr>
          <w:p>
            <w:pPr>
              <w:pStyle w:val="TableParagraph"/>
              <w:spacing w:before="56"/>
              <w:ind w:left="38" w:right="30"/>
              <w:jc w:val="both"/>
              <w:rPr>
                <w:sz w:val="18"/>
              </w:rPr>
            </w:pPr>
            <w:r>
              <w:rPr>
                <w:sz w:val="18"/>
              </w:rPr>
              <w:t>Percentage of live births in the 5 years preceding the survey delivered in a health facility and percentage delivered with assistance from health personnel,</w:t>
            </w:r>
            <w:r>
              <w:rPr>
                <w:spacing w:val="-6"/>
                <w:sz w:val="18"/>
              </w:rPr>
              <w:t> </w:t>
            </w:r>
            <w:r>
              <w:rPr>
                <w:sz w:val="18"/>
              </w:rPr>
              <w:t>and</w:t>
            </w:r>
            <w:r>
              <w:rPr>
                <w:spacing w:val="-7"/>
                <w:sz w:val="18"/>
              </w:rPr>
              <w:t> </w:t>
            </w:r>
            <w:r>
              <w:rPr>
                <w:sz w:val="18"/>
              </w:rPr>
              <w:t>percentage</w:t>
            </w:r>
            <w:r>
              <w:rPr>
                <w:spacing w:val="-7"/>
                <w:sz w:val="18"/>
              </w:rPr>
              <w:t> </w:t>
            </w:r>
            <w:r>
              <w:rPr>
                <w:sz w:val="18"/>
              </w:rPr>
              <w:t>of</w:t>
            </w:r>
            <w:r>
              <w:rPr>
                <w:spacing w:val="-6"/>
                <w:sz w:val="18"/>
              </w:rPr>
              <w:t> </w:t>
            </w:r>
            <w:r>
              <w:rPr>
                <w:sz w:val="18"/>
              </w:rPr>
              <w:t>women</w:t>
            </w:r>
            <w:r>
              <w:rPr>
                <w:spacing w:val="-7"/>
                <w:sz w:val="18"/>
              </w:rPr>
              <w:t> </w:t>
            </w:r>
            <w:r>
              <w:rPr>
                <w:sz w:val="18"/>
              </w:rPr>
              <w:t>who</w:t>
            </w:r>
            <w:r>
              <w:rPr>
                <w:spacing w:val="-5"/>
                <w:sz w:val="18"/>
              </w:rPr>
              <w:t> </w:t>
            </w:r>
            <w:r>
              <w:rPr>
                <w:sz w:val="18"/>
              </w:rPr>
              <w:t>had</w:t>
            </w:r>
            <w:r>
              <w:rPr>
                <w:spacing w:val="-7"/>
                <w:sz w:val="18"/>
              </w:rPr>
              <w:t> </w:t>
            </w:r>
            <w:r>
              <w:rPr>
                <w:sz w:val="18"/>
              </w:rPr>
              <w:t>a</w:t>
            </w:r>
            <w:r>
              <w:rPr>
                <w:spacing w:val="-6"/>
                <w:sz w:val="18"/>
              </w:rPr>
              <w:t> </w:t>
            </w:r>
            <w:r>
              <w:rPr>
                <w:sz w:val="18"/>
              </w:rPr>
              <w:t>live</w:t>
            </w:r>
            <w:r>
              <w:rPr>
                <w:spacing w:val="-7"/>
                <w:sz w:val="18"/>
              </w:rPr>
              <w:t> </w:t>
            </w:r>
            <w:r>
              <w:rPr>
                <w:sz w:val="18"/>
              </w:rPr>
              <w:t>birth</w:t>
            </w:r>
            <w:r>
              <w:rPr>
                <w:spacing w:val="-5"/>
                <w:sz w:val="18"/>
              </w:rPr>
              <w:t> </w:t>
            </w:r>
            <w:r>
              <w:rPr>
                <w:sz w:val="18"/>
              </w:rPr>
              <w:t>in</w:t>
            </w:r>
            <w:r>
              <w:rPr>
                <w:spacing w:val="-7"/>
                <w:sz w:val="18"/>
              </w:rPr>
              <w:t> </w:t>
            </w:r>
            <w:r>
              <w:rPr>
                <w:sz w:val="18"/>
              </w:rPr>
              <w:t>the</w:t>
            </w:r>
            <w:r>
              <w:rPr>
                <w:spacing w:val="-7"/>
                <w:sz w:val="18"/>
              </w:rPr>
              <w:t> </w:t>
            </w:r>
            <w:r>
              <w:rPr>
                <w:sz w:val="18"/>
              </w:rPr>
              <w:t>5</w:t>
            </w:r>
            <w:r>
              <w:rPr>
                <w:spacing w:val="-4"/>
                <w:sz w:val="18"/>
              </w:rPr>
              <w:t> </w:t>
            </w:r>
            <w:r>
              <w:rPr>
                <w:sz w:val="18"/>
              </w:rPr>
              <w:t>years</w:t>
            </w:r>
            <w:r>
              <w:rPr>
                <w:spacing w:val="-7"/>
                <w:sz w:val="18"/>
              </w:rPr>
              <w:t> </w:t>
            </w:r>
            <w:r>
              <w:rPr>
                <w:sz w:val="18"/>
              </w:rPr>
              <w:t>preceding</w:t>
            </w:r>
            <w:r>
              <w:rPr>
                <w:spacing w:val="-7"/>
                <w:sz w:val="18"/>
              </w:rPr>
              <w:t> </w:t>
            </w:r>
            <w:r>
              <w:rPr>
                <w:sz w:val="18"/>
              </w:rPr>
              <w:t>the</w:t>
            </w:r>
            <w:r>
              <w:rPr>
                <w:spacing w:val="-7"/>
                <w:sz w:val="18"/>
              </w:rPr>
              <w:t> </w:t>
            </w:r>
            <w:r>
              <w:rPr>
                <w:sz w:val="18"/>
              </w:rPr>
              <w:t>survey</w:t>
            </w:r>
            <w:r>
              <w:rPr>
                <w:spacing w:val="-6"/>
                <w:sz w:val="18"/>
              </w:rPr>
              <w:t> </w:t>
            </w:r>
            <w:r>
              <w:rPr>
                <w:sz w:val="18"/>
              </w:rPr>
              <w:t>who</w:t>
            </w:r>
            <w:r>
              <w:rPr>
                <w:spacing w:val="-5"/>
                <w:sz w:val="18"/>
              </w:rPr>
              <w:t> </w:t>
            </w:r>
            <w:r>
              <w:rPr>
                <w:sz w:val="18"/>
              </w:rPr>
              <w:t>received</w:t>
            </w:r>
            <w:r>
              <w:rPr>
                <w:spacing w:val="-7"/>
                <w:sz w:val="18"/>
              </w:rPr>
              <w:t> </w:t>
            </w:r>
            <w:r>
              <w:rPr>
                <w:sz w:val="18"/>
              </w:rPr>
              <w:t>a</w:t>
            </w:r>
            <w:r>
              <w:rPr>
                <w:spacing w:val="-4"/>
                <w:sz w:val="18"/>
              </w:rPr>
              <w:t> </w:t>
            </w:r>
            <w:r>
              <w:rPr>
                <w:sz w:val="18"/>
              </w:rPr>
              <w:t>postnatal</w:t>
            </w:r>
            <w:r>
              <w:rPr>
                <w:spacing w:val="-7"/>
                <w:sz w:val="18"/>
              </w:rPr>
              <w:t> </w:t>
            </w:r>
            <w:r>
              <w:rPr>
                <w:sz w:val="18"/>
              </w:rPr>
              <w:t>check</w:t>
            </w:r>
            <w:r>
              <w:rPr>
                <w:spacing w:val="-6"/>
                <w:sz w:val="18"/>
              </w:rPr>
              <w:t> </w:t>
            </w:r>
            <w:r>
              <w:rPr>
                <w:sz w:val="18"/>
              </w:rPr>
              <w:t>from</w:t>
            </w:r>
            <w:r>
              <w:rPr>
                <w:spacing w:val="-6"/>
                <w:sz w:val="18"/>
              </w:rPr>
              <w:t> </w:t>
            </w:r>
            <w:r>
              <w:rPr>
                <w:sz w:val="18"/>
              </w:rPr>
              <w:t>health</w:t>
            </w:r>
            <w:r>
              <w:rPr>
                <w:spacing w:val="-7"/>
                <w:sz w:val="18"/>
              </w:rPr>
              <w:t> </w:t>
            </w:r>
            <w:r>
              <w:rPr>
                <w:sz w:val="18"/>
              </w:rPr>
              <w:t>personnel and</w:t>
            </w:r>
            <w:r>
              <w:rPr>
                <w:spacing w:val="-6"/>
                <w:sz w:val="18"/>
              </w:rPr>
              <w:t> </w:t>
            </w:r>
            <w:r>
              <w:rPr>
                <w:sz w:val="18"/>
              </w:rPr>
              <w:t>who</w:t>
            </w:r>
            <w:r>
              <w:rPr>
                <w:spacing w:val="-3"/>
                <w:sz w:val="18"/>
              </w:rPr>
              <w:t> </w:t>
            </w:r>
            <w:r>
              <w:rPr>
                <w:sz w:val="18"/>
              </w:rPr>
              <w:t>received</w:t>
            </w:r>
            <w:r>
              <w:rPr>
                <w:spacing w:val="-5"/>
                <w:sz w:val="18"/>
              </w:rPr>
              <w:t> </w:t>
            </w:r>
            <w:r>
              <w:rPr>
                <w:sz w:val="18"/>
              </w:rPr>
              <w:t>a</w:t>
            </w:r>
            <w:r>
              <w:rPr>
                <w:spacing w:val="-3"/>
                <w:sz w:val="18"/>
              </w:rPr>
              <w:t> </w:t>
            </w:r>
            <w:r>
              <w:rPr>
                <w:sz w:val="18"/>
              </w:rPr>
              <w:t>postnatal</w:t>
            </w:r>
            <w:r>
              <w:rPr>
                <w:spacing w:val="-4"/>
                <w:sz w:val="18"/>
              </w:rPr>
              <w:t> </w:t>
            </w:r>
            <w:r>
              <w:rPr>
                <w:sz w:val="18"/>
              </w:rPr>
              <w:t>check</w:t>
            </w:r>
            <w:r>
              <w:rPr>
                <w:spacing w:val="-4"/>
                <w:sz w:val="18"/>
              </w:rPr>
              <w:t> </w:t>
            </w:r>
            <w:r>
              <w:rPr>
                <w:sz w:val="18"/>
              </w:rPr>
              <w:t>from</w:t>
            </w:r>
            <w:r>
              <w:rPr>
                <w:spacing w:val="-5"/>
                <w:sz w:val="18"/>
              </w:rPr>
              <w:t> </w:t>
            </w:r>
            <w:r>
              <w:rPr>
                <w:sz w:val="18"/>
              </w:rPr>
              <w:t>health</w:t>
            </w:r>
            <w:r>
              <w:rPr>
                <w:spacing w:val="-5"/>
                <w:sz w:val="18"/>
              </w:rPr>
              <w:t> </w:t>
            </w:r>
            <w:r>
              <w:rPr>
                <w:sz w:val="18"/>
              </w:rPr>
              <w:t>personnel</w:t>
            </w:r>
            <w:r>
              <w:rPr>
                <w:spacing w:val="-4"/>
                <w:sz w:val="18"/>
              </w:rPr>
              <w:t> </w:t>
            </w:r>
            <w:r>
              <w:rPr>
                <w:sz w:val="18"/>
              </w:rPr>
              <w:t>within</w:t>
            </w:r>
            <w:r>
              <w:rPr>
                <w:spacing w:val="-6"/>
                <w:sz w:val="18"/>
              </w:rPr>
              <w:t> </w:t>
            </w:r>
            <w:r>
              <w:rPr>
                <w:sz w:val="18"/>
              </w:rPr>
              <w:t>2</w:t>
            </w:r>
            <w:r>
              <w:rPr>
                <w:spacing w:val="-4"/>
                <w:sz w:val="18"/>
              </w:rPr>
              <w:t> </w:t>
            </w:r>
            <w:r>
              <w:rPr>
                <w:sz w:val="18"/>
              </w:rPr>
              <w:t>days</w:t>
            </w:r>
            <w:r>
              <w:rPr>
                <w:spacing w:val="-4"/>
                <w:sz w:val="18"/>
              </w:rPr>
              <w:t> </w:t>
            </w:r>
            <w:r>
              <w:rPr>
                <w:sz w:val="18"/>
              </w:rPr>
              <w:t>of</w:t>
            </w:r>
            <w:r>
              <w:rPr>
                <w:spacing w:val="-5"/>
                <w:sz w:val="18"/>
              </w:rPr>
              <w:t> </w:t>
            </w:r>
            <w:r>
              <w:rPr>
                <w:sz w:val="18"/>
              </w:rPr>
              <w:t>birth</w:t>
            </w:r>
            <w:r>
              <w:rPr>
                <w:spacing w:val="-5"/>
                <w:sz w:val="18"/>
              </w:rPr>
              <w:t> </w:t>
            </w:r>
            <w:r>
              <w:rPr>
                <w:sz w:val="18"/>
              </w:rPr>
              <w:t>for</w:t>
            </w:r>
            <w:r>
              <w:rPr>
                <w:spacing w:val="-4"/>
                <w:sz w:val="18"/>
              </w:rPr>
              <w:t> </w:t>
            </w:r>
            <w:r>
              <w:rPr>
                <w:sz w:val="18"/>
              </w:rPr>
              <w:t>their</w:t>
            </w:r>
            <w:r>
              <w:rPr>
                <w:spacing w:val="-5"/>
                <w:sz w:val="18"/>
              </w:rPr>
              <w:t> </w:t>
            </w:r>
            <w:r>
              <w:rPr>
                <w:sz w:val="18"/>
              </w:rPr>
              <w:t>most</w:t>
            </w:r>
            <w:r>
              <w:rPr>
                <w:spacing w:val="-4"/>
                <w:sz w:val="18"/>
              </w:rPr>
              <w:t> </w:t>
            </w:r>
            <w:r>
              <w:rPr>
                <w:sz w:val="18"/>
              </w:rPr>
              <w:t>recent</w:t>
            </w:r>
            <w:r>
              <w:rPr>
                <w:spacing w:val="-4"/>
                <w:sz w:val="18"/>
              </w:rPr>
              <w:t> </w:t>
            </w:r>
            <w:r>
              <w:rPr>
                <w:sz w:val="18"/>
              </w:rPr>
              <w:t>birth,</w:t>
            </w:r>
            <w:r>
              <w:rPr>
                <w:spacing w:val="-4"/>
                <w:sz w:val="18"/>
              </w:rPr>
              <w:t> </w:t>
            </w:r>
            <w:r>
              <w:rPr>
                <w:sz w:val="18"/>
              </w:rPr>
              <w:t>and</w:t>
            </w:r>
            <w:r>
              <w:rPr>
                <w:spacing w:val="-5"/>
                <w:sz w:val="18"/>
              </w:rPr>
              <w:t> </w:t>
            </w:r>
            <w:r>
              <w:rPr>
                <w:sz w:val="18"/>
              </w:rPr>
              <w:t>among</w:t>
            </w:r>
            <w:r>
              <w:rPr>
                <w:spacing w:val="-5"/>
                <w:sz w:val="18"/>
              </w:rPr>
              <w:t> </w:t>
            </w:r>
            <w:r>
              <w:rPr>
                <w:sz w:val="18"/>
              </w:rPr>
              <w:t>births</w:t>
            </w:r>
            <w:r>
              <w:rPr>
                <w:spacing w:val="1"/>
                <w:sz w:val="18"/>
              </w:rPr>
              <w:t> </w:t>
            </w:r>
            <w:r>
              <w:rPr>
                <w:sz w:val="18"/>
              </w:rPr>
              <w:t>in</w:t>
            </w:r>
            <w:r>
              <w:rPr>
                <w:spacing w:val="-5"/>
                <w:sz w:val="18"/>
              </w:rPr>
              <w:t> </w:t>
            </w:r>
            <w:r>
              <w:rPr>
                <w:sz w:val="18"/>
              </w:rPr>
              <w:t>the</w:t>
            </w:r>
            <w:r>
              <w:rPr>
                <w:spacing w:val="-5"/>
                <w:sz w:val="18"/>
              </w:rPr>
              <w:t> </w:t>
            </w:r>
            <w:r>
              <w:rPr>
                <w:sz w:val="18"/>
              </w:rPr>
              <w:t>year</w:t>
            </w:r>
            <w:r>
              <w:rPr>
                <w:spacing w:val="-5"/>
                <w:sz w:val="18"/>
              </w:rPr>
              <w:t> </w:t>
            </w:r>
            <w:r>
              <w:rPr>
                <w:sz w:val="18"/>
              </w:rPr>
              <w:t>preceding the survey, percentage of deliveries assisted by health personnel, by background characteristics, Maharashtra,</w:t>
            </w:r>
            <w:r>
              <w:rPr>
                <w:spacing w:val="-8"/>
                <w:sz w:val="18"/>
              </w:rPr>
              <w:t> </w:t>
            </w:r>
            <w:r>
              <w:rPr>
                <w:sz w:val="18"/>
              </w:rPr>
              <w:t>2019-20</w:t>
            </w:r>
          </w:p>
        </w:tc>
      </w:tr>
      <w:tr>
        <w:trPr>
          <w:trHeight w:val="761" w:hRule="atLeast"/>
        </w:trPr>
        <w:tc>
          <w:tcPr>
            <w:tcW w:w="1977" w:type="dxa"/>
            <w:tcBorders>
              <w:top w:val="single" w:sz="4" w:space="0" w:color="000000"/>
            </w:tcBorders>
          </w:tcPr>
          <w:p>
            <w:pPr>
              <w:pStyle w:val="TableParagraph"/>
              <w:rPr>
                <w:rFonts w:ascii="Times New Roman"/>
                <w:sz w:val="16"/>
              </w:rPr>
            </w:pPr>
          </w:p>
        </w:tc>
        <w:tc>
          <w:tcPr>
            <w:tcW w:w="905" w:type="dxa"/>
            <w:vMerge w:val="restart"/>
            <w:tcBorders>
              <w:top w:val="single" w:sz="4" w:space="0" w:color="000000"/>
              <w:bottom w:val="single" w:sz="4" w:space="0" w:color="000000"/>
            </w:tcBorders>
          </w:tcPr>
          <w:p>
            <w:pPr>
              <w:pStyle w:val="TableParagraph"/>
              <w:rPr>
                <w:rFonts w:ascii="P052"/>
                <w:sz w:val="18"/>
              </w:rPr>
            </w:pPr>
          </w:p>
          <w:p>
            <w:pPr>
              <w:pStyle w:val="TableParagraph"/>
              <w:spacing w:before="5"/>
              <w:rPr>
                <w:rFonts w:ascii="P052"/>
                <w:sz w:val="19"/>
              </w:rPr>
            </w:pPr>
          </w:p>
          <w:p>
            <w:pPr>
              <w:pStyle w:val="TableParagraph"/>
              <w:ind w:left="52" w:right="32"/>
              <w:jc w:val="center"/>
              <w:rPr>
                <w:sz w:val="18"/>
              </w:rPr>
            </w:pPr>
            <w:r>
              <w:rPr>
                <w:spacing w:val="-1"/>
                <w:sz w:val="18"/>
              </w:rPr>
              <w:t>Percentage </w:t>
            </w:r>
            <w:r>
              <w:rPr>
                <w:sz w:val="18"/>
              </w:rPr>
              <w:t>of births delivered in a public health</w:t>
            </w:r>
          </w:p>
          <w:p>
            <w:pPr>
              <w:pStyle w:val="TableParagraph"/>
              <w:spacing w:line="208" w:lineRule="exact" w:before="1"/>
              <w:ind w:left="173" w:right="156"/>
              <w:jc w:val="center"/>
              <w:rPr>
                <w:sz w:val="18"/>
              </w:rPr>
            </w:pPr>
            <w:r>
              <w:rPr>
                <w:sz w:val="18"/>
              </w:rPr>
              <w:t>facility</w:t>
            </w:r>
          </w:p>
        </w:tc>
        <w:tc>
          <w:tcPr>
            <w:tcW w:w="888" w:type="dxa"/>
            <w:vMerge w:val="restart"/>
            <w:tcBorders>
              <w:top w:val="single" w:sz="4" w:space="0" w:color="000000"/>
              <w:bottom w:val="single" w:sz="4" w:space="0" w:color="000000"/>
            </w:tcBorders>
          </w:tcPr>
          <w:p>
            <w:pPr>
              <w:pStyle w:val="TableParagraph"/>
              <w:rPr>
                <w:rFonts w:ascii="P052"/>
                <w:sz w:val="18"/>
              </w:rPr>
            </w:pPr>
          </w:p>
          <w:p>
            <w:pPr>
              <w:pStyle w:val="TableParagraph"/>
              <w:spacing w:before="5"/>
              <w:rPr>
                <w:rFonts w:ascii="P052"/>
                <w:sz w:val="19"/>
              </w:rPr>
            </w:pPr>
          </w:p>
          <w:p>
            <w:pPr>
              <w:pStyle w:val="TableParagraph"/>
              <w:ind w:left="35" w:right="32"/>
              <w:jc w:val="center"/>
              <w:rPr>
                <w:sz w:val="18"/>
              </w:rPr>
            </w:pPr>
            <w:r>
              <w:rPr>
                <w:spacing w:val="-1"/>
                <w:sz w:val="18"/>
              </w:rPr>
              <w:t>Percentage </w:t>
            </w:r>
            <w:r>
              <w:rPr>
                <w:sz w:val="18"/>
              </w:rPr>
              <w:t>of births delivered in a</w:t>
            </w:r>
            <w:r>
              <w:rPr>
                <w:spacing w:val="-6"/>
                <w:sz w:val="18"/>
              </w:rPr>
              <w:t> </w:t>
            </w:r>
            <w:r>
              <w:rPr>
                <w:sz w:val="18"/>
              </w:rPr>
              <w:t>private health</w:t>
            </w:r>
          </w:p>
          <w:p>
            <w:pPr>
              <w:pStyle w:val="TableParagraph"/>
              <w:spacing w:line="208" w:lineRule="exact" w:before="1"/>
              <w:ind w:left="10" w:right="10"/>
              <w:jc w:val="center"/>
              <w:rPr>
                <w:sz w:val="18"/>
              </w:rPr>
            </w:pPr>
            <w:r>
              <w:rPr>
                <w:sz w:val="18"/>
              </w:rPr>
              <w:t>facility</w:t>
            </w:r>
          </w:p>
        </w:tc>
        <w:tc>
          <w:tcPr>
            <w:tcW w:w="888" w:type="dxa"/>
            <w:tcBorders>
              <w:top w:val="single" w:sz="4" w:space="0" w:color="000000"/>
            </w:tcBorders>
          </w:tcPr>
          <w:p>
            <w:pPr>
              <w:pStyle w:val="TableParagraph"/>
              <w:rPr>
                <w:rFonts w:ascii="Times New Roman"/>
                <w:sz w:val="16"/>
              </w:rPr>
            </w:pPr>
          </w:p>
        </w:tc>
        <w:tc>
          <w:tcPr>
            <w:tcW w:w="912" w:type="dxa"/>
            <w:vMerge w:val="restart"/>
            <w:tcBorders>
              <w:top w:val="single" w:sz="4" w:space="0" w:color="000000"/>
              <w:bottom w:val="single" w:sz="4" w:space="0" w:color="000000"/>
            </w:tcBorders>
          </w:tcPr>
          <w:p>
            <w:pPr>
              <w:pStyle w:val="TableParagraph"/>
              <w:rPr>
                <w:rFonts w:ascii="P052"/>
                <w:sz w:val="18"/>
              </w:rPr>
            </w:pPr>
          </w:p>
          <w:p>
            <w:pPr>
              <w:pStyle w:val="TableParagraph"/>
              <w:spacing w:before="5"/>
              <w:rPr>
                <w:rFonts w:ascii="P052"/>
                <w:sz w:val="19"/>
              </w:rPr>
            </w:pPr>
          </w:p>
          <w:p>
            <w:pPr>
              <w:pStyle w:val="TableParagraph"/>
              <w:ind w:left="26" w:right="46"/>
              <w:jc w:val="center"/>
              <w:rPr>
                <w:sz w:val="18"/>
              </w:rPr>
            </w:pPr>
            <w:r>
              <w:rPr>
                <w:sz w:val="18"/>
              </w:rPr>
              <w:t>Percentage of     deliveries assisted by health</w:t>
            </w:r>
          </w:p>
          <w:p>
            <w:pPr>
              <w:pStyle w:val="TableParagraph"/>
              <w:spacing w:line="208" w:lineRule="exact" w:before="1"/>
              <w:ind w:left="22" w:right="46"/>
              <w:jc w:val="center"/>
              <w:rPr>
                <w:sz w:val="12"/>
              </w:rPr>
            </w:pPr>
            <w:r>
              <w:rPr>
                <w:sz w:val="18"/>
              </w:rPr>
              <w:t>personnel</w:t>
            </w:r>
            <w:r>
              <w:rPr>
                <w:position w:val="5"/>
                <w:sz w:val="12"/>
              </w:rPr>
              <w:t>1</w:t>
            </w:r>
          </w:p>
        </w:tc>
        <w:tc>
          <w:tcPr>
            <w:tcW w:w="729" w:type="dxa"/>
            <w:tcBorders>
              <w:top w:val="single" w:sz="4" w:space="0" w:color="000000"/>
            </w:tcBorders>
          </w:tcPr>
          <w:p>
            <w:pPr>
              <w:pStyle w:val="TableParagraph"/>
              <w:rPr>
                <w:rFonts w:ascii="Times New Roman"/>
                <w:sz w:val="16"/>
              </w:rPr>
            </w:pPr>
          </w:p>
        </w:tc>
        <w:tc>
          <w:tcPr>
            <w:tcW w:w="937" w:type="dxa"/>
            <w:tcBorders>
              <w:top w:val="single" w:sz="4" w:space="0" w:color="000000"/>
            </w:tcBorders>
          </w:tcPr>
          <w:p>
            <w:pPr>
              <w:pStyle w:val="TableParagraph"/>
              <w:rPr>
                <w:rFonts w:ascii="Times New Roman"/>
                <w:sz w:val="16"/>
              </w:rPr>
            </w:pPr>
          </w:p>
        </w:tc>
        <w:tc>
          <w:tcPr>
            <w:tcW w:w="958" w:type="dxa"/>
            <w:vMerge w:val="restart"/>
            <w:tcBorders>
              <w:top w:val="single" w:sz="4" w:space="0" w:color="000000"/>
              <w:bottom w:val="single" w:sz="4" w:space="0" w:color="000000"/>
            </w:tcBorders>
          </w:tcPr>
          <w:p>
            <w:pPr>
              <w:pStyle w:val="TableParagraph"/>
              <w:spacing w:before="81"/>
              <w:ind w:left="52" w:right="80"/>
              <w:jc w:val="center"/>
              <w:rPr>
                <w:sz w:val="18"/>
              </w:rPr>
            </w:pPr>
            <w:r>
              <w:rPr>
                <w:spacing w:val="-1"/>
                <w:sz w:val="18"/>
              </w:rPr>
              <w:t>Percentage </w:t>
            </w:r>
            <w:r>
              <w:rPr>
                <w:sz w:val="18"/>
              </w:rPr>
              <w:t>of women with a postnatal check within two days</w:t>
            </w:r>
            <w:r>
              <w:rPr>
                <w:spacing w:val="-1"/>
                <w:sz w:val="18"/>
              </w:rPr>
              <w:t> </w:t>
            </w:r>
            <w:r>
              <w:rPr>
                <w:sz w:val="18"/>
              </w:rPr>
              <w:t>of</w:t>
            </w:r>
          </w:p>
          <w:p>
            <w:pPr>
              <w:pStyle w:val="TableParagraph"/>
              <w:spacing w:line="208" w:lineRule="exact"/>
              <w:ind w:left="21" w:right="53"/>
              <w:jc w:val="center"/>
              <w:rPr>
                <w:sz w:val="12"/>
              </w:rPr>
            </w:pPr>
            <w:r>
              <w:rPr>
                <w:sz w:val="18"/>
              </w:rPr>
              <w:t>birth</w:t>
            </w:r>
            <w:r>
              <w:rPr>
                <w:position w:val="5"/>
                <w:sz w:val="12"/>
              </w:rPr>
              <w:t>2,3</w:t>
            </w:r>
          </w:p>
        </w:tc>
        <w:tc>
          <w:tcPr>
            <w:tcW w:w="727" w:type="dxa"/>
            <w:tcBorders>
              <w:top w:val="single" w:sz="4" w:space="0" w:color="000000"/>
            </w:tcBorders>
          </w:tcPr>
          <w:p>
            <w:pPr>
              <w:pStyle w:val="TableParagraph"/>
              <w:rPr>
                <w:rFonts w:ascii="Times New Roman"/>
                <w:sz w:val="16"/>
              </w:rPr>
            </w:pPr>
          </w:p>
        </w:tc>
        <w:tc>
          <w:tcPr>
            <w:tcW w:w="1895" w:type="dxa"/>
            <w:gridSpan w:val="2"/>
            <w:tcBorders>
              <w:top w:val="single" w:sz="4" w:space="0" w:color="000000"/>
            </w:tcBorders>
          </w:tcPr>
          <w:p>
            <w:pPr>
              <w:pStyle w:val="TableParagraph"/>
              <w:spacing w:before="71"/>
              <w:ind w:left="244" w:right="200"/>
              <w:jc w:val="center"/>
              <w:rPr>
                <w:sz w:val="18"/>
              </w:rPr>
            </w:pPr>
            <w:r>
              <w:rPr>
                <w:sz w:val="18"/>
              </w:rPr>
              <w:t>Among births in the year preceding the</w:t>
            </w:r>
          </w:p>
          <w:p>
            <w:pPr>
              <w:pStyle w:val="TableParagraph"/>
              <w:tabs>
                <w:tab w:pos="699" w:val="left" w:leader="none"/>
                <w:tab w:pos="1887" w:val="left" w:leader="none"/>
              </w:tabs>
              <w:spacing w:line="219" w:lineRule="exact"/>
              <w:ind w:left="39"/>
              <w:jc w:val="center"/>
              <w:rPr>
                <w:sz w:val="18"/>
              </w:rPr>
            </w:pPr>
            <w:r>
              <w:rPr>
                <w:sz w:val="18"/>
                <w:u w:val="single"/>
              </w:rPr>
              <w:t> </w:t>
              <w:tab/>
              <w:t>survey:</w:t>
              <w:tab/>
            </w:r>
          </w:p>
        </w:tc>
      </w:tr>
      <w:tr>
        <w:trPr>
          <w:trHeight w:val="1076" w:hRule="atLeast"/>
        </w:trPr>
        <w:tc>
          <w:tcPr>
            <w:tcW w:w="1977"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13"/>
              <w:rPr>
                <w:rFonts w:ascii="P052"/>
                <w:sz w:val="24"/>
              </w:rPr>
            </w:pPr>
          </w:p>
          <w:p>
            <w:pPr>
              <w:pStyle w:val="TableParagraph"/>
              <w:spacing w:line="208" w:lineRule="exact"/>
              <w:ind w:left="38"/>
              <w:rPr>
                <w:sz w:val="18"/>
              </w:rPr>
            </w:pPr>
            <w:r>
              <w:rPr>
                <w:sz w:val="18"/>
              </w:rPr>
              <w:t>Background characteristic</w:t>
            </w:r>
          </w:p>
        </w:tc>
        <w:tc>
          <w:tcPr>
            <w:tcW w:w="905" w:type="dxa"/>
            <w:vMerge/>
            <w:tcBorders>
              <w:top w:val="nil"/>
              <w:bottom w:val="single" w:sz="4" w:space="0" w:color="000000"/>
            </w:tcBorders>
          </w:tcPr>
          <w:p>
            <w:pPr>
              <w:rPr>
                <w:sz w:val="2"/>
                <w:szCs w:val="2"/>
              </w:rPr>
            </w:pPr>
          </w:p>
        </w:tc>
        <w:tc>
          <w:tcPr>
            <w:tcW w:w="888" w:type="dxa"/>
            <w:vMerge/>
            <w:tcBorders>
              <w:top w:val="nil"/>
              <w:bottom w:val="single" w:sz="4" w:space="0" w:color="000000"/>
            </w:tcBorders>
          </w:tcPr>
          <w:p>
            <w:pPr>
              <w:rPr>
                <w:sz w:val="2"/>
                <w:szCs w:val="2"/>
              </w:rPr>
            </w:pPr>
          </w:p>
        </w:tc>
        <w:tc>
          <w:tcPr>
            <w:tcW w:w="888" w:type="dxa"/>
            <w:tcBorders>
              <w:bottom w:val="single" w:sz="4" w:space="0" w:color="000000"/>
            </w:tcBorders>
          </w:tcPr>
          <w:p>
            <w:pPr>
              <w:pStyle w:val="TableParagraph"/>
              <w:spacing w:line="187" w:lineRule="exact"/>
              <w:ind w:left="11" w:right="10"/>
              <w:jc w:val="center"/>
              <w:rPr>
                <w:sz w:val="18"/>
              </w:rPr>
            </w:pPr>
            <w:r>
              <w:rPr>
                <w:sz w:val="18"/>
              </w:rPr>
              <w:t>Percentage</w:t>
            </w:r>
          </w:p>
          <w:p>
            <w:pPr>
              <w:pStyle w:val="TableParagraph"/>
              <w:spacing w:before="1"/>
              <w:ind w:left="59" w:right="57" w:firstLine="79"/>
              <w:jc w:val="both"/>
              <w:rPr>
                <w:sz w:val="18"/>
              </w:rPr>
            </w:pPr>
            <w:r>
              <w:rPr>
                <w:sz w:val="18"/>
              </w:rPr>
              <w:t>of births delivered in a health</w:t>
            </w:r>
          </w:p>
          <w:p>
            <w:pPr>
              <w:pStyle w:val="TableParagraph"/>
              <w:spacing w:line="208" w:lineRule="exact" w:before="1"/>
              <w:ind w:left="11" w:right="10"/>
              <w:jc w:val="center"/>
              <w:rPr>
                <w:sz w:val="18"/>
              </w:rPr>
            </w:pPr>
            <w:r>
              <w:rPr>
                <w:sz w:val="18"/>
              </w:rPr>
              <w:t>facility</w:t>
            </w:r>
          </w:p>
        </w:tc>
        <w:tc>
          <w:tcPr>
            <w:tcW w:w="912" w:type="dxa"/>
            <w:vMerge/>
            <w:tcBorders>
              <w:top w:val="nil"/>
              <w:bottom w:val="single" w:sz="4" w:space="0" w:color="000000"/>
            </w:tcBorders>
          </w:tcPr>
          <w:p>
            <w:pPr>
              <w:rPr>
                <w:sz w:val="2"/>
                <w:szCs w:val="2"/>
              </w:rPr>
            </w:pPr>
          </w:p>
        </w:tc>
        <w:tc>
          <w:tcPr>
            <w:tcW w:w="729"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line="220" w:lineRule="atLeast" w:before="126"/>
              <w:ind w:left="57" w:right="37" w:firstLine="7"/>
              <w:rPr>
                <w:sz w:val="18"/>
              </w:rPr>
            </w:pPr>
            <w:r>
              <w:rPr>
                <w:sz w:val="18"/>
              </w:rPr>
              <w:t>Number of births</w:t>
            </w:r>
          </w:p>
        </w:tc>
        <w:tc>
          <w:tcPr>
            <w:tcW w:w="937" w:type="dxa"/>
            <w:tcBorders>
              <w:bottom w:val="single" w:sz="4" w:space="0" w:color="000000"/>
            </w:tcBorders>
          </w:tcPr>
          <w:p>
            <w:pPr>
              <w:pStyle w:val="TableParagraph"/>
              <w:spacing w:line="187" w:lineRule="exact"/>
              <w:ind w:left="38" w:right="31"/>
              <w:jc w:val="center"/>
              <w:rPr>
                <w:sz w:val="18"/>
              </w:rPr>
            </w:pPr>
            <w:r>
              <w:rPr>
                <w:sz w:val="18"/>
              </w:rPr>
              <w:t>Percentage</w:t>
            </w:r>
          </w:p>
          <w:p>
            <w:pPr>
              <w:pStyle w:val="TableParagraph"/>
              <w:spacing w:before="1"/>
              <w:ind w:left="38" w:right="28"/>
              <w:jc w:val="center"/>
              <w:rPr>
                <w:sz w:val="18"/>
              </w:rPr>
            </w:pPr>
            <w:r>
              <w:rPr>
                <w:sz w:val="18"/>
              </w:rPr>
              <w:t>of women with a postnatal</w:t>
            </w:r>
          </w:p>
          <w:p>
            <w:pPr>
              <w:pStyle w:val="TableParagraph"/>
              <w:spacing w:line="208" w:lineRule="exact" w:before="1"/>
              <w:ind w:left="36" w:right="31"/>
              <w:jc w:val="center"/>
              <w:rPr>
                <w:sz w:val="12"/>
              </w:rPr>
            </w:pPr>
            <w:r>
              <w:rPr>
                <w:sz w:val="18"/>
              </w:rPr>
              <w:t>check</w:t>
            </w:r>
            <w:r>
              <w:rPr>
                <w:position w:val="5"/>
                <w:sz w:val="12"/>
              </w:rPr>
              <w:t>2,3</w:t>
            </w:r>
          </w:p>
        </w:tc>
        <w:tc>
          <w:tcPr>
            <w:tcW w:w="958" w:type="dxa"/>
            <w:vMerge/>
            <w:tcBorders>
              <w:top w:val="nil"/>
              <w:bottom w:val="single" w:sz="4" w:space="0" w:color="000000"/>
            </w:tcBorders>
          </w:tcPr>
          <w:p>
            <w:pPr>
              <w:rPr>
                <w:sz w:val="2"/>
                <w:szCs w:val="2"/>
              </w:rPr>
            </w:pPr>
          </w:p>
        </w:tc>
        <w:tc>
          <w:tcPr>
            <w:tcW w:w="727" w:type="dxa"/>
            <w:tcBorders>
              <w:bottom w:val="single" w:sz="4" w:space="0" w:color="000000"/>
            </w:tcBorders>
          </w:tcPr>
          <w:p>
            <w:pPr>
              <w:pStyle w:val="TableParagraph"/>
              <w:rPr>
                <w:rFonts w:ascii="P052"/>
                <w:sz w:val="18"/>
              </w:rPr>
            </w:pPr>
          </w:p>
          <w:p>
            <w:pPr>
              <w:pStyle w:val="TableParagraph"/>
              <w:spacing w:before="158"/>
              <w:ind w:left="304" w:right="25" w:hanging="224"/>
              <w:rPr>
                <w:sz w:val="18"/>
              </w:rPr>
            </w:pPr>
            <w:r>
              <w:rPr>
                <w:sz w:val="18"/>
              </w:rPr>
              <w:t>Number of</w:t>
            </w:r>
          </w:p>
          <w:p>
            <w:pPr>
              <w:pStyle w:val="TableParagraph"/>
              <w:spacing w:line="208" w:lineRule="exact"/>
              <w:ind w:left="104"/>
              <w:rPr>
                <w:sz w:val="18"/>
              </w:rPr>
            </w:pPr>
            <w:r>
              <w:rPr>
                <w:sz w:val="18"/>
              </w:rPr>
              <w:t>women</w:t>
            </w:r>
          </w:p>
        </w:tc>
        <w:tc>
          <w:tcPr>
            <w:tcW w:w="1018" w:type="dxa"/>
            <w:tcBorders>
              <w:bottom w:val="single" w:sz="4" w:space="0" w:color="000000"/>
            </w:tcBorders>
          </w:tcPr>
          <w:p>
            <w:pPr>
              <w:pStyle w:val="TableParagraph"/>
              <w:spacing w:line="187" w:lineRule="exact"/>
              <w:ind w:left="81" w:right="41"/>
              <w:jc w:val="center"/>
              <w:rPr>
                <w:sz w:val="18"/>
              </w:rPr>
            </w:pPr>
            <w:r>
              <w:rPr>
                <w:sz w:val="18"/>
              </w:rPr>
              <w:t>Percentage</w:t>
            </w:r>
          </w:p>
          <w:p>
            <w:pPr>
              <w:pStyle w:val="TableParagraph"/>
              <w:spacing w:before="1"/>
              <w:ind w:left="83" w:right="41"/>
              <w:jc w:val="center"/>
              <w:rPr>
                <w:sz w:val="18"/>
              </w:rPr>
            </w:pPr>
            <w:r>
              <w:rPr>
                <w:sz w:val="18"/>
              </w:rPr>
              <w:t>of deliveries assisted by health</w:t>
            </w:r>
          </w:p>
          <w:p>
            <w:pPr>
              <w:pStyle w:val="TableParagraph"/>
              <w:spacing w:line="208" w:lineRule="exact" w:before="1"/>
              <w:ind w:left="77" w:right="41"/>
              <w:jc w:val="center"/>
              <w:rPr>
                <w:sz w:val="12"/>
              </w:rPr>
            </w:pPr>
            <w:r>
              <w:rPr>
                <w:sz w:val="18"/>
              </w:rPr>
              <w:t>personnel</w:t>
            </w:r>
            <w:r>
              <w:rPr>
                <w:position w:val="5"/>
                <w:sz w:val="12"/>
              </w:rPr>
              <w:t>1</w:t>
            </w:r>
          </w:p>
        </w:tc>
        <w:tc>
          <w:tcPr>
            <w:tcW w:w="877"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line="220" w:lineRule="atLeast" w:before="126"/>
              <w:ind w:left="222" w:right="28" w:hanging="185"/>
              <w:rPr>
                <w:sz w:val="18"/>
              </w:rPr>
            </w:pPr>
            <w:r>
              <w:rPr>
                <w:sz w:val="18"/>
              </w:rPr>
              <w:t>Number of births</w:t>
            </w:r>
          </w:p>
        </w:tc>
      </w:tr>
      <w:tr>
        <w:trPr>
          <w:trHeight w:val="536" w:hRule="atLeast"/>
        </w:trPr>
        <w:tc>
          <w:tcPr>
            <w:tcW w:w="1977" w:type="dxa"/>
            <w:tcBorders>
              <w:top w:val="single" w:sz="4" w:space="0" w:color="000000"/>
            </w:tcBorders>
          </w:tcPr>
          <w:p>
            <w:pPr>
              <w:pStyle w:val="TableParagraph"/>
              <w:spacing w:before="12"/>
              <w:rPr>
                <w:rFonts w:ascii="P052"/>
                <w:sz w:val="20"/>
              </w:rPr>
            </w:pPr>
          </w:p>
          <w:p>
            <w:pPr>
              <w:pStyle w:val="TableParagraph"/>
              <w:ind w:left="38"/>
              <w:rPr>
                <w:b/>
                <w:sz w:val="18"/>
              </w:rPr>
            </w:pPr>
            <w:r>
              <w:rPr>
                <w:b/>
                <w:sz w:val="18"/>
              </w:rPr>
              <w:t>Caste/tribe</w:t>
            </w:r>
          </w:p>
        </w:tc>
        <w:tc>
          <w:tcPr>
            <w:tcW w:w="905" w:type="dxa"/>
            <w:tcBorders>
              <w:top w:val="single" w:sz="4" w:space="0" w:color="000000"/>
            </w:tcBorders>
          </w:tcPr>
          <w:p>
            <w:pPr>
              <w:pStyle w:val="TableParagraph"/>
              <w:rPr>
                <w:rFonts w:ascii="Times New Roman"/>
                <w:sz w:val="16"/>
              </w:rPr>
            </w:pPr>
          </w:p>
        </w:tc>
        <w:tc>
          <w:tcPr>
            <w:tcW w:w="888" w:type="dxa"/>
            <w:tcBorders>
              <w:top w:val="single" w:sz="4" w:space="0" w:color="000000"/>
            </w:tcBorders>
          </w:tcPr>
          <w:p>
            <w:pPr>
              <w:pStyle w:val="TableParagraph"/>
              <w:rPr>
                <w:rFonts w:ascii="Times New Roman"/>
                <w:sz w:val="16"/>
              </w:rPr>
            </w:pPr>
          </w:p>
        </w:tc>
        <w:tc>
          <w:tcPr>
            <w:tcW w:w="888" w:type="dxa"/>
            <w:tcBorders>
              <w:top w:val="single" w:sz="4" w:space="0" w:color="000000"/>
            </w:tcBorders>
          </w:tcPr>
          <w:p>
            <w:pPr>
              <w:pStyle w:val="TableParagraph"/>
              <w:rPr>
                <w:rFonts w:ascii="Times New Roman"/>
                <w:sz w:val="16"/>
              </w:rPr>
            </w:pPr>
          </w:p>
        </w:tc>
        <w:tc>
          <w:tcPr>
            <w:tcW w:w="912" w:type="dxa"/>
            <w:tcBorders>
              <w:top w:val="single" w:sz="4" w:space="0" w:color="000000"/>
            </w:tcBorders>
          </w:tcPr>
          <w:p>
            <w:pPr>
              <w:pStyle w:val="TableParagraph"/>
              <w:rPr>
                <w:rFonts w:ascii="Times New Roman"/>
                <w:sz w:val="16"/>
              </w:rPr>
            </w:pPr>
          </w:p>
        </w:tc>
        <w:tc>
          <w:tcPr>
            <w:tcW w:w="729" w:type="dxa"/>
            <w:tcBorders>
              <w:top w:val="single" w:sz="4" w:space="0" w:color="000000"/>
            </w:tcBorders>
          </w:tcPr>
          <w:p>
            <w:pPr>
              <w:pStyle w:val="TableParagraph"/>
              <w:rPr>
                <w:rFonts w:ascii="Times New Roman"/>
                <w:sz w:val="16"/>
              </w:rPr>
            </w:pPr>
          </w:p>
        </w:tc>
        <w:tc>
          <w:tcPr>
            <w:tcW w:w="937" w:type="dxa"/>
            <w:tcBorders>
              <w:top w:val="single" w:sz="4" w:space="0" w:color="000000"/>
            </w:tcBorders>
          </w:tcPr>
          <w:p>
            <w:pPr>
              <w:pStyle w:val="TableParagraph"/>
              <w:rPr>
                <w:rFonts w:ascii="Times New Roman"/>
                <w:sz w:val="16"/>
              </w:rPr>
            </w:pPr>
          </w:p>
        </w:tc>
        <w:tc>
          <w:tcPr>
            <w:tcW w:w="958" w:type="dxa"/>
            <w:tcBorders>
              <w:top w:val="single" w:sz="4" w:space="0" w:color="000000"/>
            </w:tcBorders>
          </w:tcPr>
          <w:p>
            <w:pPr>
              <w:pStyle w:val="TableParagraph"/>
              <w:rPr>
                <w:rFonts w:ascii="Times New Roman"/>
                <w:sz w:val="16"/>
              </w:rPr>
            </w:pPr>
          </w:p>
        </w:tc>
        <w:tc>
          <w:tcPr>
            <w:tcW w:w="727" w:type="dxa"/>
            <w:tcBorders>
              <w:top w:val="single" w:sz="4" w:space="0" w:color="000000"/>
            </w:tcBorders>
          </w:tcPr>
          <w:p>
            <w:pPr>
              <w:pStyle w:val="TableParagraph"/>
              <w:rPr>
                <w:rFonts w:ascii="Times New Roman"/>
                <w:sz w:val="16"/>
              </w:rPr>
            </w:pPr>
          </w:p>
        </w:tc>
        <w:tc>
          <w:tcPr>
            <w:tcW w:w="1018" w:type="dxa"/>
            <w:tcBorders>
              <w:top w:val="single" w:sz="4" w:space="0" w:color="000000"/>
            </w:tcBorders>
          </w:tcPr>
          <w:p>
            <w:pPr>
              <w:pStyle w:val="TableParagraph"/>
              <w:rPr>
                <w:rFonts w:ascii="Times New Roman"/>
                <w:sz w:val="16"/>
              </w:rPr>
            </w:pPr>
          </w:p>
        </w:tc>
        <w:tc>
          <w:tcPr>
            <w:tcW w:w="877" w:type="dxa"/>
            <w:tcBorders>
              <w:top w:val="single" w:sz="4" w:space="0" w:color="000000"/>
            </w:tcBorders>
          </w:tcPr>
          <w:p>
            <w:pPr>
              <w:pStyle w:val="TableParagraph"/>
              <w:rPr>
                <w:rFonts w:ascii="Times New Roman"/>
                <w:sz w:val="16"/>
              </w:rPr>
            </w:pPr>
          </w:p>
        </w:tc>
      </w:tr>
      <w:tr>
        <w:trPr>
          <w:trHeight w:val="219" w:hRule="atLeast"/>
        </w:trPr>
        <w:tc>
          <w:tcPr>
            <w:tcW w:w="1977" w:type="dxa"/>
          </w:tcPr>
          <w:p>
            <w:pPr>
              <w:pStyle w:val="TableParagraph"/>
              <w:spacing w:line="195" w:lineRule="exact"/>
              <w:ind w:left="139"/>
              <w:rPr>
                <w:sz w:val="18"/>
              </w:rPr>
            </w:pPr>
            <w:r>
              <w:rPr>
                <w:sz w:val="18"/>
              </w:rPr>
              <w:t>Scheduled caste</w:t>
            </w:r>
          </w:p>
        </w:tc>
        <w:tc>
          <w:tcPr>
            <w:tcW w:w="905" w:type="dxa"/>
          </w:tcPr>
          <w:p>
            <w:pPr>
              <w:pStyle w:val="TableParagraph"/>
              <w:spacing w:line="195" w:lineRule="exact"/>
              <w:ind w:right="287"/>
              <w:jc w:val="right"/>
              <w:rPr>
                <w:sz w:val="18"/>
              </w:rPr>
            </w:pPr>
            <w:r>
              <w:rPr>
                <w:sz w:val="18"/>
              </w:rPr>
              <w:t>65.7</w:t>
            </w:r>
          </w:p>
        </w:tc>
        <w:tc>
          <w:tcPr>
            <w:tcW w:w="888" w:type="dxa"/>
          </w:tcPr>
          <w:p>
            <w:pPr>
              <w:pStyle w:val="TableParagraph"/>
              <w:spacing w:line="195" w:lineRule="exact"/>
              <w:ind w:right="257"/>
              <w:jc w:val="right"/>
              <w:rPr>
                <w:sz w:val="18"/>
              </w:rPr>
            </w:pPr>
            <w:r>
              <w:rPr>
                <w:sz w:val="18"/>
              </w:rPr>
              <w:t>30.4</w:t>
            </w:r>
          </w:p>
        </w:tc>
        <w:tc>
          <w:tcPr>
            <w:tcW w:w="888" w:type="dxa"/>
          </w:tcPr>
          <w:p>
            <w:pPr>
              <w:pStyle w:val="TableParagraph"/>
              <w:spacing w:line="195" w:lineRule="exact"/>
              <w:ind w:right="286"/>
              <w:jc w:val="right"/>
              <w:rPr>
                <w:sz w:val="18"/>
              </w:rPr>
            </w:pPr>
            <w:r>
              <w:rPr>
                <w:sz w:val="18"/>
              </w:rPr>
              <w:t>96.1</w:t>
            </w:r>
          </w:p>
        </w:tc>
        <w:tc>
          <w:tcPr>
            <w:tcW w:w="912" w:type="dxa"/>
          </w:tcPr>
          <w:p>
            <w:pPr>
              <w:pStyle w:val="TableParagraph"/>
              <w:spacing w:line="195" w:lineRule="exact"/>
              <w:ind w:left="256"/>
              <w:rPr>
                <w:sz w:val="18"/>
              </w:rPr>
            </w:pPr>
            <w:r>
              <w:rPr>
                <w:sz w:val="18"/>
              </w:rPr>
              <w:t>95.3</w:t>
            </w:r>
          </w:p>
        </w:tc>
        <w:tc>
          <w:tcPr>
            <w:tcW w:w="729" w:type="dxa"/>
          </w:tcPr>
          <w:p>
            <w:pPr>
              <w:pStyle w:val="TableParagraph"/>
              <w:spacing w:line="195" w:lineRule="exact"/>
              <w:ind w:right="175"/>
              <w:jc w:val="right"/>
              <w:rPr>
                <w:sz w:val="18"/>
              </w:rPr>
            </w:pPr>
            <w:r>
              <w:rPr>
                <w:sz w:val="18"/>
              </w:rPr>
              <w:t>1,474</w:t>
            </w:r>
          </w:p>
        </w:tc>
        <w:tc>
          <w:tcPr>
            <w:tcW w:w="937" w:type="dxa"/>
          </w:tcPr>
          <w:p>
            <w:pPr>
              <w:pStyle w:val="TableParagraph"/>
              <w:spacing w:line="195" w:lineRule="exact"/>
              <w:ind w:right="279"/>
              <w:jc w:val="right"/>
              <w:rPr>
                <w:sz w:val="18"/>
              </w:rPr>
            </w:pPr>
            <w:r>
              <w:rPr>
                <w:sz w:val="18"/>
              </w:rPr>
              <w:t>87.8</w:t>
            </w:r>
          </w:p>
        </w:tc>
        <w:tc>
          <w:tcPr>
            <w:tcW w:w="958" w:type="dxa"/>
          </w:tcPr>
          <w:p>
            <w:pPr>
              <w:pStyle w:val="TableParagraph"/>
              <w:spacing w:line="195" w:lineRule="exact"/>
              <w:ind w:right="354"/>
              <w:jc w:val="right"/>
              <w:rPr>
                <w:sz w:val="18"/>
              </w:rPr>
            </w:pPr>
            <w:r>
              <w:rPr>
                <w:sz w:val="18"/>
              </w:rPr>
              <w:t>85.7</w:t>
            </w:r>
          </w:p>
        </w:tc>
        <w:tc>
          <w:tcPr>
            <w:tcW w:w="727" w:type="dxa"/>
          </w:tcPr>
          <w:p>
            <w:pPr>
              <w:pStyle w:val="TableParagraph"/>
              <w:spacing w:line="195" w:lineRule="exact"/>
              <w:ind w:right="157"/>
              <w:jc w:val="right"/>
              <w:rPr>
                <w:sz w:val="18"/>
              </w:rPr>
            </w:pPr>
            <w:r>
              <w:rPr>
                <w:sz w:val="18"/>
              </w:rPr>
              <w:t>1,191</w:t>
            </w:r>
          </w:p>
        </w:tc>
        <w:tc>
          <w:tcPr>
            <w:tcW w:w="1018" w:type="dxa"/>
          </w:tcPr>
          <w:p>
            <w:pPr>
              <w:pStyle w:val="TableParagraph"/>
              <w:spacing w:line="195" w:lineRule="exact"/>
              <w:ind w:right="315"/>
              <w:jc w:val="right"/>
              <w:rPr>
                <w:sz w:val="18"/>
              </w:rPr>
            </w:pPr>
            <w:r>
              <w:rPr>
                <w:sz w:val="18"/>
              </w:rPr>
              <w:t>96.8</w:t>
            </w:r>
          </w:p>
        </w:tc>
        <w:tc>
          <w:tcPr>
            <w:tcW w:w="877" w:type="dxa"/>
          </w:tcPr>
          <w:p>
            <w:pPr>
              <w:pStyle w:val="TableParagraph"/>
              <w:spacing w:line="195" w:lineRule="exact"/>
              <w:ind w:right="232"/>
              <w:jc w:val="right"/>
              <w:rPr>
                <w:sz w:val="18"/>
              </w:rPr>
            </w:pPr>
            <w:r>
              <w:rPr>
                <w:sz w:val="18"/>
              </w:rPr>
              <w:t>286</w:t>
            </w:r>
          </w:p>
        </w:tc>
      </w:tr>
      <w:tr>
        <w:trPr>
          <w:trHeight w:val="219" w:hRule="atLeast"/>
        </w:trPr>
        <w:tc>
          <w:tcPr>
            <w:tcW w:w="1977" w:type="dxa"/>
          </w:tcPr>
          <w:p>
            <w:pPr>
              <w:pStyle w:val="TableParagraph"/>
              <w:spacing w:line="194" w:lineRule="exact"/>
              <w:ind w:left="139"/>
              <w:rPr>
                <w:sz w:val="18"/>
              </w:rPr>
            </w:pPr>
            <w:r>
              <w:rPr>
                <w:sz w:val="18"/>
              </w:rPr>
              <w:t>Scheduled tribe</w:t>
            </w:r>
          </w:p>
        </w:tc>
        <w:tc>
          <w:tcPr>
            <w:tcW w:w="905" w:type="dxa"/>
          </w:tcPr>
          <w:p>
            <w:pPr>
              <w:pStyle w:val="TableParagraph"/>
              <w:spacing w:line="194" w:lineRule="exact"/>
              <w:ind w:right="287"/>
              <w:jc w:val="right"/>
              <w:rPr>
                <w:sz w:val="18"/>
              </w:rPr>
            </w:pPr>
            <w:r>
              <w:rPr>
                <w:sz w:val="18"/>
              </w:rPr>
              <w:t>62.4</w:t>
            </w:r>
          </w:p>
        </w:tc>
        <w:tc>
          <w:tcPr>
            <w:tcW w:w="888" w:type="dxa"/>
          </w:tcPr>
          <w:p>
            <w:pPr>
              <w:pStyle w:val="TableParagraph"/>
              <w:spacing w:line="194" w:lineRule="exact"/>
              <w:ind w:right="257"/>
              <w:jc w:val="right"/>
              <w:rPr>
                <w:sz w:val="18"/>
              </w:rPr>
            </w:pPr>
            <w:r>
              <w:rPr>
                <w:sz w:val="18"/>
              </w:rPr>
              <w:t>22.4</w:t>
            </w:r>
          </w:p>
        </w:tc>
        <w:tc>
          <w:tcPr>
            <w:tcW w:w="888" w:type="dxa"/>
          </w:tcPr>
          <w:p>
            <w:pPr>
              <w:pStyle w:val="TableParagraph"/>
              <w:spacing w:line="194" w:lineRule="exact"/>
              <w:ind w:right="286"/>
              <w:jc w:val="right"/>
              <w:rPr>
                <w:sz w:val="18"/>
              </w:rPr>
            </w:pPr>
            <w:r>
              <w:rPr>
                <w:sz w:val="18"/>
              </w:rPr>
              <w:t>84.8</w:t>
            </w:r>
          </w:p>
        </w:tc>
        <w:tc>
          <w:tcPr>
            <w:tcW w:w="912" w:type="dxa"/>
          </w:tcPr>
          <w:p>
            <w:pPr>
              <w:pStyle w:val="TableParagraph"/>
              <w:spacing w:line="194" w:lineRule="exact"/>
              <w:ind w:left="256"/>
              <w:rPr>
                <w:sz w:val="18"/>
              </w:rPr>
            </w:pPr>
            <w:r>
              <w:rPr>
                <w:sz w:val="18"/>
              </w:rPr>
              <w:t>86.1</w:t>
            </w:r>
          </w:p>
        </w:tc>
        <w:tc>
          <w:tcPr>
            <w:tcW w:w="729" w:type="dxa"/>
          </w:tcPr>
          <w:p>
            <w:pPr>
              <w:pStyle w:val="TableParagraph"/>
              <w:spacing w:line="194" w:lineRule="exact"/>
              <w:ind w:right="175"/>
              <w:jc w:val="right"/>
              <w:rPr>
                <w:sz w:val="18"/>
              </w:rPr>
            </w:pPr>
            <w:r>
              <w:rPr>
                <w:sz w:val="18"/>
              </w:rPr>
              <w:t>1,328</w:t>
            </w:r>
          </w:p>
        </w:tc>
        <w:tc>
          <w:tcPr>
            <w:tcW w:w="937" w:type="dxa"/>
          </w:tcPr>
          <w:p>
            <w:pPr>
              <w:pStyle w:val="TableParagraph"/>
              <w:spacing w:line="194" w:lineRule="exact"/>
              <w:ind w:right="279"/>
              <w:jc w:val="right"/>
              <w:rPr>
                <w:sz w:val="18"/>
              </w:rPr>
            </w:pPr>
            <w:r>
              <w:rPr>
                <w:sz w:val="18"/>
              </w:rPr>
              <w:t>83.0</w:t>
            </w:r>
          </w:p>
        </w:tc>
        <w:tc>
          <w:tcPr>
            <w:tcW w:w="958" w:type="dxa"/>
          </w:tcPr>
          <w:p>
            <w:pPr>
              <w:pStyle w:val="TableParagraph"/>
              <w:spacing w:line="194" w:lineRule="exact"/>
              <w:ind w:right="354"/>
              <w:jc w:val="right"/>
              <w:rPr>
                <w:sz w:val="18"/>
              </w:rPr>
            </w:pPr>
            <w:r>
              <w:rPr>
                <w:sz w:val="18"/>
              </w:rPr>
              <w:t>80.3</w:t>
            </w:r>
          </w:p>
        </w:tc>
        <w:tc>
          <w:tcPr>
            <w:tcW w:w="727" w:type="dxa"/>
          </w:tcPr>
          <w:p>
            <w:pPr>
              <w:pStyle w:val="TableParagraph"/>
              <w:spacing w:line="194" w:lineRule="exact"/>
              <w:ind w:right="157"/>
              <w:jc w:val="right"/>
              <w:rPr>
                <w:sz w:val="18"/>
              </w:rPr>
            </w:pPr>
            <w:r>
              <w:rPr>
                <w:sz w:val="18"/>
              </w:rPr>
              <w:t>995</w:t>
            </w:r>
          </w:p>
        </w:tc>
        <w:tc>
          <w:tcPr>
            <w:tcW w:w="1018" w:type="dxa"/>
          </w:tcPr>
          <w:p>
            <w:pPr>
              <w:pStyle w:val="TableParagraph"/>
              <w:spacing w:line="194" w:lineRule="exact"/>
              <w:ind w:right="315"/>
              <w:jc w:val="right"/>
              <w:rPr>
                <w:sz w:val="18"/>
              </w:rPr>
            </w:pPr>
            <w:r>
              <w:rPr>
                <w:sz w:val="18"/>
              </w:rPr>
              <w:t>90.0</w:t>
            </w:r>
          </w:p>
        </w:tc>
        <w:tc>
          <w:tcPr>
            <w:tcW w:w="877" w:type="dxa"/>
          </w:tcPr>
          <w:p>
            <w:pPr>
              <w:pStyle w:val="TableParagraph"/>
              <w:spacing w:line="194" w:lineRule="exact"/>
              <w:ind w:right="232"/>
              <w:jc w:val="right"/>
              <w:rPr>
                <w:sz w:val="18"/>
              </w:rPr>
            </w:pPr>
            <w:r>
              <w:rPr>
                <w:sz w:val="18"/>
              </w:rPr>
              <w:t>276</w:t>
            </w:r>
          </w:p>
        </w:tc>
      </w:tr>
      <w:tr>
        <w:trPr>
          <w:trHeight w:val="219" w:hRule="atLeast"/>
        </w:trPr>
        <w:tc>
          <w:tcPr>
            <w:tcW w:w="1977" w:type="dxa"/>
          </w:tcPr>
          <w:p>
            <w:pPr>
              <w:pStyle w:val="TableParagraph"/>
              <w:spacing w:line="195" w:lineRule="exact"/>
              <w:ind w:left="139"/>
              <w:rPr>
                <w:sz w:val="18"/>
              </w:rPr>
            </w:pPr>
            <w:r>
              <w:rPr>
                <w:sz w:val="18"/>
              </w:rPr>
              <w:t>Other backward class</w:t>
            </w:r>
          </w:p>
        </w:tc>
        <w:tc>
          <w:tcPr>
            <w:tcW w:w="905" w:type="dxa"/>
          </w:tcPr>
          <w:p>
            <w:pPr>
              <w:pStyle w:val="TableParagraph"/>
              <w:spacing w:line="195" w:lineRule="exact"/>
              <w:ind w:right="287"/>
              <w:jc w:val="right"/>
              <w:rPr>
                <w:sz w:val="18"/>
              </w:rPr>
            </w:pPr>
            <w:r>
              <w:rPr>
                <w:sz w:val="18"/>
              </w:rPr>
              <w:t>55.4</w:t>
            </w:r>
          </w:p>
        </w:tc>
        <w:tc>
          <w:tcPr>
            <w:tcW w:w="888" w:type="dxa"/>
          </w:tcPr>
          <w:p>
            <w:pPr>
              <w:pStyle w:val="TableParagraph"/>
              <w:spacing w:line="195" w:lineRule="exact"/>
              <w:ind w:right="257"/>
              <w:jc w:val="right"/>
              <w:rPr>
                <w:sz w:val="18"/>
              </w:rPr>
            </w:pPr>
            <w:r>
              <w:rPr>
                <w:sz w:val="18"/>
              </w:rPr>
              <w:t>41.4</w:t>
            </w:r>
          </w:p>
        </w:tc>
        <w:tc>
          <w:tcPr>
            <w:tcW w:w="888" w:type="dxa"/>
          </w:tcPr>
          <w:p>
            <w:pPr>
              <w:pStyle w:val="TableParagraph"/>
              <w:spacing w:line="195" w:lineRule="exact"/>
              <w:ind w:right="286"/>
              <w:jc w:val="right"/>
              <w:rPr>
                <w:sz w:val="18"/>
              </w:rPr>
            </w:pPr>
            <w:r>
              <w:rPr>
                <w:sz w:val="18"/>
              </w:rPr>
              <w:t>96.8</w:t>
            </w:r>
          </w:p>
        </w:tc>
        <w:tc>
          <w:tcPr>
            <w:tcW w:w="912" w:type="dxa"/>
          </w:tcPr>
          <w:p>
            <w:pPr>
              <w:pStyle w:val="TableParagraph"/>
              <w:spacing w:line="195" w:lineRule="exact"/>
              <w:ind w:left="256"/>
              <w:rPr>
                <w:sz w:val="18"/>
              </w:rPr>
            </w:pPr>
            <w:r>
              <w:rPr>
                <w:sz w:val="18"/>
              </w:rPr>
              <w:t>94.6</w:t>
            </w:r>
          </w:p>
        </w:tc>
        <w:tc>
          <w:tcPr>
            <w:tcW w:w="729" w:type="dxa"/>
          </w:tcPr>
          <w:p>
            <w:pPr>
              <w:pStyle w:val="TableParagraph"/>
              <w:spacing w:line="195" w:lineRule="exact"/>
              <w:ind w:right="175"/>
              <w:jc w:val="right"/>
              <w:rPr>
                <w:sz w:val="18"/>
              </w:rPr>
            </w:pPr>
            <w:r>
              <w:rPr>
                <w:sz w:val="18"/>
              </w:rPr>
              <w:t>2,596</w:t>
            </w:r>
          </w:p>
        </w:tc>
        <w:tc>
          <w:tcPr>
            <w:tcW w:w="937" w:type="dxa"/>
          </w:tcPr>
          <w:p>
            <w:pPr>
              <w:pStyle w:val="TableParagraph"/>
              <w:spacing w:line="195" w:lineRule="exact"/>
              <w:ind w:right="279"/>
              <w:jc w:val="right"/>
              <w:rPr>
                <w:sz w:val="18"/>
              </w:rPr>
            </w:pPr>
            <w:r>
              <w:rPr>
                <w:sz w:val="18"/>
              </w:rPr>
              <w:t>89.9</w:t>
            </w:r>
          </w:p>
        </w:tc>
        <w:tc>
          <w:tcPr>
            <w:tcW w:w="958" w:type="dxa"/>
          </w:tcPr>
          <w:p>
            <w:pPr>
              <w:pStyle w:val="TableParagraph"/>
              <w:spacing w:line="195" w:lineRule="exact"/>
              <w:ind w:right="354"/>
              <w:jc w:val="right"/>
              <w:rPr>
                <w:sz w:val="18"/>
              </w:rPr>
            </w:pPr>
            <w:r>
              <w:rPr>
                <w:sz w:val="18"/>
              </w:rPr>
              <w:t>88.2</w:t>
            </w:r>
          </w:p>
        </w:tc>
        <w:tc>
          <w:tcPr>
            <w:tcW w:w="727" w:type="dxa"/>
          </w:tcPr>
          <w:p>
            <w:pPr>
              <w:pStyle w:val="TableParagraph"/>
              <w:spacing w:line="195" w:lineRule="exact"/>
              <w:ind w:right="157"/>
              <w:jc w:val="right"/>
              <w:rPr>
                <w:sz w:val="18"/>
              </w:rPr>
            </w:pPr>
            <w:r>
              <w:rPr>
                <w:sz w:val="18"/>
              </w:rPr>
              <w:t>2,119</w:t>
            </w:r>
          </w:p>
        </w:tc>
        <w:tc>
          <w:tcPr>
            <w:tcW w:w="1018" w:type="dxa"/>
          </w:tcPr>
          <w:p>
            <w:pPr>
              <w:pStyle w:val="TableParagraph"/>
              <w:spacing w:line="195" w:lineRule="exact"/>
              <w:ind w:right="315"/>
              <w:jc w:val="right"/>
              <w:rPr>
                <w:sz w:val="18"/>
              </w:rPr>
            </w:pPr>
            <w:r>
              <w:rPr>
                <w:sz w:val="18"/>
              </w:rPr>
              <w:t>95.7</w:t>
            </w:r>
          </w:p>
        </w:tc>
        <w:tc>
          <w:tcPr>
            <w:tcW w:w="877" w:type="dxa"/>
          </w:tcPr>
          <w:p>
            <w:pPr>
              <w:pStyle w:val="TableParagraph"/>
              <w:spacing w:line="195" w:lineRule="exact"/>
              <w:ind w:right="232"/>
              <w:jc w:val="right"/>
              <w:rPr>
                <w:sz w:val="18"/>
              </w:rPr>
            </w:pPr>
            <w:r>
              <w:rPr>
                <w:sz w:val="18"/>
              </w:rPr>
              <w:t>546</w:t>
            </w:r>
          </w:p>
        </w:tc>
      </w:tr>
      <w:tr>
        <w:trPr>
          <w:trHeight w:val="219" w:hRule="atLeast"/>
        </w:trPr>
        <w:tc>
          <w:tcPr>
            <w:tcW w:w="1977" w:type="dxa"/>
          </w:tcPr>
          <w:p>
            <w:pPr>
              <w:pStyle w:val="TableParagraph"/>
              <w:spacing w:line="194" w:lineRule="exact"/>
              <w:ind w:left="139"/>
              <w:rPr>
                <w:sz w:val="18"/>
              </w:rPr>
            </w:pPr>
            <w:r>
              <w:rPr>
                <w:sz w:val="18"/>
              </w:rPr>
              <w:t>Other</w:t>
            </w:r>
          </w:p>
        </w:tc>
        <w:tc>
          <w:tcPr>
            <w:tcW w:w="905" w:type="dxa"/>
          </w:tcPr>
          <w:p>
            <w:pPr>
              <w:pStyle w:val="TableParagraph"/>
              <w:spacing w:line="194" w:lineRule="exact"/>
              <w:ind w:right="287"/>
              <w:jc w:val="right"/>
              <w:rPr>
                <w:sz w:val="18"/>
              </w:rPr>
            </w:pPr>
            <w:r>
              <w:rPr>
                <w:sz w:val="18"/>
              </w:rPr>
              <w:t>49.2</w:t>
            </w:r>
          </w:p>
        </w:tc>
        <w:tc>
          <w:tcPr>
            <w:tcW w:w="888" w:type="dxa"/>
          </w:tcPr>
          <w:p>
            <w:pPr>
              <w:pStyle w:val="TableParagraph"/>
              <w:spacing w:line="194" w:lineRule="exact"/>
              <w:ind w:right="257"/>
              <w:jc w:val="right"/>
              <w:rPr>
                <w:sz w:val="18"/>
              </w:rPr>
            </w:pPr>
            <w:r>
              <w:rPr>
                <w:sz w:val="18"/>
              </w:rPr>
              <w:t>46.9</w:t>
            </w:r>
          </w:p>
        </w:tc>
        <w:tc>
          <w:tcPr>
            <w:tcW w:w="888" w:type="dxa"/>
          </w:tcPr>
          <w:p>
            <w:pPr>
              <w:pStyle w:val="TableParagraph"/>
              <w:spacing w:line="194" w:lineRule="exact"/>
              <w:ind w:right="286"/>
              <w:jc w:val="right"/>
              <w:rPr>
                <w:sz w:val="18"/>
              </w:rPr>
            </w:pPr>
            <w:r>
              <w:rPr>
                <w:sz w:val="18"/>
              </w:rPr>
              <w:t>96.1</w:t>
            </w:r>
          </w:p>
        </w:tc>
        <w:tc>
          <w:tcPr>
            <w:tcW w:w="912" w:type="dxa"/>
          </w:tcPr>
          <w:p>
            <w:pPr>
              <w:pStyle w:val="TableParagraph"/>
              <w:spacing w:line="194" w:lineRule="exact"/>
              <w:ind w:left="256"/>
              <w:rPr>
                <w:sz w:val="18"/>
              </w:rPr>
            </w:pPr>
            <w:r>
              <w:rPr>
                <w:sz w:val="18"/>
              </w:rPr>
              <w:t>95.4</w:t>
            </w:r>
          </w:p>
        </w:tc>
        <w:tc>
          <w:tcPr>
            <w:tcW w:w="729" w:type="dxa"/>
          </w:tcPr>
          <w:p>
            <w:pPr>
              <w:pStyle w:val="TableParagraph"/>
              <w:spacing w:line="194" w:lineRule="exact"/>
              <w:ind w:right="175"/>
              <w:jc w:val="right"/>
              <w:rPr>
                <w:sz w:val="18"/>
              </w:rPr>
            </w:pPr>
            <w:r>
              <w:rPr>
                <w:sz w:val="18"/>
              </w:rPr>
              <w:t>3,766</w:t>
            </w:r>
          </w:p>
        </w:tc>
        <w:tc>
          <w:tcPr>
            <w:tcW w:w="937" w:type="dxa"/>
          </w:tcPr>
          <w:p>
            <w:pPr>
              <w:pStyle w:val="TableParagraph"/>
              <w:spacing w:line="194" w:lineRule="exact"/>
              <w:ind w:right="279"/>
              <w:jc w:val="right"/>
              <w:rPr>
                <w:sz w:val="18"/>
              </w:rPr>
            </w:pPr>
            <w:r>
              <w:rPr>
                <w:sz w:val="18"/>
              </w:rPr>
              <w:t>88.0</w:t>
            </w:r>
          </w:p>
        </w:tc>
        <w:tc>
          <w:tcPr>
            <w:tcW w:w="958" w:type="dxa"/>
          </w:tcPr>
          <w:p>
            <w:pPr>
              <w:pStyle w:val="TableParagraph"/>
              <w:spacing w:line="194" w:lineRule="exact"/>
              <w:ind w:right="354"/>
              <w:jc w:val="right"/>
              <w:rPr>
                <w:sz w:val="18"/>
              </w:rPr>
            </w:pPr>
            <w:r>
              <w:rPr>
                <w:sz w:val="18"/>
              </w:rPr>
              <w:t>86.0</w:t>
            </w:r>
          </w:p>
        </w:tc>
        <w:tc>
          <w:tcPr>
            <w:tcW w:w="727" w:type="dxa"/>
          </w:tcPr>
          <w:p>
            <w:pPr>
              <w:pStyle w:val="TableParagraph"/>
              <w:spacing w:line="194" w:lineRule="exact"/>
              <w:ind w:right="157"/>
              <w:jc w:val="right"/>
              <w:rPr>
                <w:sz w:val="18"/>
              </w:rPr>
            </w:pPr>
            <w:r>
              <w:rPr>
                <w:sz w:val="18"/>
              </w:rPr>
              <w:t>2,993</w:t>
            </w:r>
          </w:p>
        </w:tc>
        <w:tc>
          <w:tcPr>
            <w:tcW w:w="1018" w:type="dxa"/>
          </w:tcPr>
          <w:p>
            <w:pPr>
              <w:pStyle w:val="TableParagraph"/>
              <w:spacing w:line="194" w:lineRule="exact"/>
              <w:ind w:right="315"/>
              <w:jc w:val="right"/>
              <w:rPr>
                <w:sz w:val="18"/>
              </w:rPr>
            </w:pPr>
            <w:r>
              <w:rPr>
                <w:sz w:val="18"/>
              </w:rPr>
              <w:t>96.3</w:t>
            </w:r>
          </w:p>
        </w:tc>
        <w:tc>
          <w:tcPr>
            <w:tcW w:w="877" w:type="dxa"/>
          </w:tcPr>
          <w:p>
            <w:pPr>
              <w:pStyle w:val="TableParagraph"/>
              <w:spacing w:line="194" w:lineRule="exact"/>
              <w:ind w:right="232"/>
              <w:jc w:val="right"/>
              <w:rPr>
                <w:sz w:val="18"/>
              </w:rPr>
            </w:pPr>
            <w:r>
              <w:rPr>
                <w:sz w:val="18"/>
              </w:rPr>
              <w:t>714</w:t>
            </w:r>
          </w:p>
        </w:tc>
      </w:tr>
      <w:tr>
        <w:trPr>
          <w:trHeight w:val="330" w:hRule="atLeast"/>
        </w:trPr>
        <w:tc>
          <w:tcPr>
            <w:tcW w:w="1977" w:type="dxa"/>
          </w:tcPr>
          <w:p>
            <w:pPr>
              <w:pStyle w:val="TableParagraph"/>
              <w:spacing w:line="195" w:lineRule="exact"/>
              <w:ind w:left="139"/>
              <w:rPr>
                <w:sz w:val="18"/>
              </w:rPr>
            </w:pPr>
            <w:r>
              <w:rPr>
                <w:sz w:val="18"/>
              </w:rPr>
              <w:t>Don't know</w:t>
            </w:r>
          </w:p>
        </w:tc>
        <w:tc>
          <w:tcPr>
            <w:tcW w:w="905" w:type="dxa"/>
          </w:tcPr>
          <w:p>
            <w:pPr>
              <w:pStyle w:val="TableParagraph"/>
              <w:spacing w:line="195" w:lineRule="exact"/>
              <w:ind w:right="287"/>
              <w:jc w:val="right"/>
              <w:rPr>
                <w:sz w:val="18"/>
              </w:rPr>
            </w:pPr>
            <w:r>
              <w:rPr>
                <w:sz w:val="18"/>
              </w:rPr>
              <w:t>67.6</w:t>
            </w:r>
          </w:p>
        </w:tc>
        <w:tc>
          <w:tcPr>
            <w:tcW w:w="888" w:type="dxa"/>
          </w:tcPr>
          <w:p>
            <w:pPr>
              <w:pStyle w:val="TableParagraph"/>
              <w:spacing w:line="195" w:lineRule="exact"/>
              <w:ind w:right="257"/>
              <w:jc w:val="right"/>
              <w:rPr>
                <w:sz w:val="18"/>
              </w:rPr>
            </w:pPr>
            <w:r>
              <w:rPr>
                <w:sz w:val="18"/>
              </w:rPr>
              <w:t>27.1</w:t>
            </w:r>
          </w:p>
        </w:tc>
        <w:tc>
          <w:tcPr>
            <w:tcW w:w="888" w:type="dxa"/>
          </w:tcPr>
          <w:p>
            <w:pPr>
              <w:pStyle w:val="TableParagraph"/>
              <w:spacing w:line="195" w:lineRule="exact"/>
              <w:ind w:right="286"/>
              <w:jc w:val="right"/>
              <w:rPr>
                <w:sz w:val="18"/>
              </w:rPr>
            </w:pPr>
            <w:r>
              <w:rPr>
                <w:sz w:val="18"/>
              </w:rPr>
              <w:t>94.7</w:t>
            </w:r>
          </w:p>
        </w:tc>
        <w:tc>
          <w:tcPr>
            <w:tcW w:w="912" w:type="dxa"/>
          </w:tcPr>
          <w:p>
            <w:pPr>
              <w:pStyle w:val="TableParagraph"/>
              <w:spacing w:line="195" w:lineRule="exact"/>
              <w:ind w:left="256"/>
              <w:rPr>
                <w:sz w:val="18"/>
              </w:rPr>
            </w:pPr>
            <w:r>
              <w:rPr>
                <w:sz w:val="18"/>
              </w:rPr>
              <w:t>92.9</w:t>
            </w:r>
          </w:p>
        </w:tc>
        <w:tc>
          <w:tcPr>
            <w:tcW w:w="729" w:type="dxa"/>
          </w:tcPr>
          <w:p>
            <w:pPr>
              <w:pStyle w:val="TableParagraph"/>
              <w:spacing w:line="195" w:lineRule="exact"/>
              <w:ind w:right="175"/>
              <w:jc w:val="right"/>
              <w:rPr>
                <w:sz w:val="18"/>
              </w:rPr>
            </w:pPr>
            <w:r>
              <w:rPr>
                <w:sz w:val="18"/>
              </w:rPr>
              <w:t>198</w:t>
            </w:r>
          </w:p>
        </w:tc>
        <w:tc>
          <w:tcPr>
            <w:tcW w:w="937" w:type="dxa"/>
          </w:tcPr>
          <w:p>
            <w:pPr>
              <w:pStyle w:val="TableParagraph"/>
              <w:spacing w:line="195" w:lineRule="exact"/>
              <w:ind w:right="279"/>
              <w:jc w:val="right"/>
              <w:rPr>
                <w:sz w:val="18"/>
              </w:rPr>
            </w:pPr>
            <w:r>
              <w:rPr>
                <w:sz w:val="18"/>
              </w:rPr>
              <w:t>90.9</w:t>
            </w:r>
          </w:p>
        </w:tc>
        <w:tc>
          <w:tcPr>
            <w:tcW w:w="958" w:type="dxa"/>
          </w:tcPr>
          <w:p>
            <w:pPr>
              <w:pStyle w:val="TableParagraph"/>
              <w:spacing w:line="195" w:lineRule="exact"/>
              <w:ind w:right="354"/>
              <w:jc w:val="right"/>
              <w:rPr>
                <w:sz w:val="18"/>
              </w:rPr>
            </w:pPr>
            <w:r>
              <w:rPr>
                <w:sz w:val="18"/>
              </w:rPr>
              <w:t>89.6</w:t>
            </w:r>
          </w:p>
        </w:tc>
        <w:tc>
          <w:tcPr>
            <w:tcW w:w="727" w:type="dxa"/>
          </w:tcPr>
          <w:p>
            <w:pPr>
              <w:pStyle w:val="TableParagraph"/>
              <w:spacing w:line="195" w:lineRule="exact"/>
              <w:ind w:right="157"/>
              <w:jc w:val="right"/>
              <w:rPr>
                <w:sz w:val="18"/>
              </w:rPr>
            </w:pPr>
            <w:r>
              <w:rPr>
                <w:sz w:val="18"/>
              </w:rPr>
              <w:t>128</w:t>
            </w:r>
          </w:p>
        </w:tc>
        <w:tc>
          <w:tcPr>
            <w:tcW w:w="1018" w:type="dxa"/>
          </w:tcPr>
          <w:p>
            <w:pPr>
              <w:pStyle w:val="TableParagraph"/>
              <w:spacing w:line="195" w:lineRule="exact"/>
              <w:ind w:right="314"/>
              <w:jc w:val="right"/>
              <w:rPr>
                <w:sz w:val="18"/>
              </w:rPr>
            </w:pPr>
            <w:r>
              <w:rPr>
                <w:sz w:val="18"/>
              </w:rPr>
              <w:t>*</w:t>
            </w:r>
          </w:p>
        </w:tc>
        <w:tc>
          <w:tcPr>
            <w:tcW w:w="877" w:type="dxa"/>
          </w:tcPr>
          <w:p>
            <w:pPr>
              <w:pStyle w:val="TableParagraph"/>
              <w:spacing w:line="195" w:lineRule="exact"/>
              <w:ind w:right="232"/>
              <w:jc w:val="right"/>
              <w:rPr>
                <w:sz w:val="18"/>
              </w:rPr>
            </w:pPr>
            <w:r>
              <w:rPr>
                <w:sz w:val="18"/>
              </w:rPr>
              <w:t>32</w:t>
            </w:r>
          </w:p>
        </w:tc>
      </w:tr>
      <w:tr>
        <w:trPr>
          <w:trHeight w:val="330" w:hRule="atLeast"/>
        </w:trPr>
        <w:tc>
          <w:tcPr>
            <w:tcW w:w="1977" w:type="dxa"/>
          </w:tcPr>
          <w:p>
            <w:pPr>
              <w:pStyle w:val="TableParagraph"/>
              <w:spacing w:before="84"/>
              <w:ind w:left="38"/>
              <w:rPr>
                <w:b/>
                <w:sz w:val="18"/>
              </w:rPr>
            </w:pPr>
            <w:r>
              <w:rPr>
                <w:b/>
                <w:sz w:val="18"/>
              </w:rPr>
              <w:t>Place of delivery</w:t>
            </w:r>
          </w:p>
        </w:tc>
        <w:tc>
          <w:tcPr>
            <w:tcW w:w="905" w:type="dxa"/>
          </w:tcPr>
          <w:p>
            <w:pPr>
              <w:pStyle w:val="TableParagraph"/>
              <w:rPr>
                <w:rFonts w:ascii="Times New Roman"/>
                <w:sz w:val="16"/>
              </w:rPr>
            </w:pPr>
          </w:p>
        </w:tc>
        <w:tc>
          <w:tcPr>
            <w:tcW w:w="888" w:type="dxa"/>
          </w:tcPr>
          <w:p>
            <w:pPr>
              <w:pStyle w:val="TableParagraph"/>
              <w:rPr>
                <w:rFonts w:ascii="Times New Roman"/>
                <w:sz w:val="16"/>
              </w:rPr>
            </w:pPr>
          </w:p>
        </w:tc>
        <w:tc>
          <w:tcPr>
            <w:tcW w:w="888" w:type="dxa"/>
          </w:tcPr>
          <w:p>
            <w:pPr>
              <w:pStyle w:val="TableParagraph"/>
              <w:rPr>
                <w:rFonts w:ascii="Times New Roman"/>
                <w:sz w:val="16"/>
              </w:rPr>
            </w:pPr>
          </w:p>
        </w:tc>
        <w:tc>
          <w:tcPr>
            <w:tcW w:w="912" w:type="dxa"/>
          </w:tcPr>
          <w:p>
            <w:pPr>
              <w:pStyle w:val="TableParagraph"/>
              <w:rPr>
                <w:rFonts w:ascii="Times New Roman"/>
                <w:sz w:val="16"/>
              </w:rPr>
            </w:pPr>
          </w:p>
        </w:tc>
        <w:tc>
          <w:tcPr>
            <w:tcW w:w="729" w:type="dxa"/>
          </w:tcPr>
          <w:p>
            <w:pPr>
              <w:pStyle w:val="TableParagraph"/>
              <w:rPr>
                <w:rFonts w:ascii="Times New Roman"/>
                <w:sz w:val="16"/>
              </w:rPr>
            </w:pPr>
          </w:p>
        </w:tc>
        <w:tc>
          <w:tcPr>
            <w:tcW w:w="937" w:type="dxa"/>
          </w:tcPr>
          <w:p>
            <w:pPr>
              <w:pStyle w:val="TableParagraph"/>
              <w:rPr>
                <w:rFonts w:ascii="Times New Roman"/>
                <w:sz w:val="16"/>
              </w:rPr>
            </w:pPr>
          </w:p>
        </w:tc>
        <w:tc>
          <w:tcPr>
            <w:tcW w:w="958" w:type="dxa"/>
          </w:tcPr>
          <w:p>
            <w:pPr>
              <w:pStyle w:val="TableParagraph"/>
              <w:rPr>
                <w:rFonts w:ascii="Times New Roman"/>
                <w:sz w:val="16"/>
              </w:rPr>
            </w:pPr>
          </w:p>
        </w:tc>
        <w:tc>
          <w:tcPr>
            <w:tcW w:w="727" w:type="dxa"/>
          </w:tcPr>
          <w:p>
            <w:pPr>
              <w:pStyle w:val="TableParagraph"/>
              <w:rPr>
                <w:rFonts w:ascii="Times New Roman"/>
                <w:sz w:val="16"/>
              </w:rPr>
            </w:pPr>
          </w:p>
        </w:tc>
        <w:tc>
          <w:tcPr>
            <w:tcW w:w="1018" w:type="dxa"/>
          </w:tcPr>
          <w:p>
            <w:pPr>
              <w:pStyle w:val="TableParagraph"/>
              <w:rPr>
                <w:rFonts w:ascii="Times New Roman"/>
                <w:sz w:val="16"/>
              </w:rPr>
            </w:pPr>
          </w:p>
        </w:tc>
        <w:tc>
          <w:tcPr>
            <w:tcW w:w="877" w:type="dxa"/>
          </w:tcPr>
          <w:p>
            <w:pPr>
              <w:pStyle w:val="TableParagraph"/>
              <w:rPr>
                <w:rFonts w:ascii="Times New Roman"/>
                <w:sz w:val="16"/>
              </w:rPr>
            </w:pPr>
          </w:p>
        </w:tc>
      </w:tr>
      <w:tr>
        <w:trPr>
          <w:trHeight w:val="216" w:hRule="atLeast"/>
        </w:trPr>
        <w:tc>
          <w:tcPr>
            <w:tcW w:w="1977" w:type="dxa"/>
          </w:tcPr>
          <w:p>
            <w:pPr>
              <w:pStyle w:val="TableParagraph"/>
              <w:spacing w:line="195" w:lineRule="exact"/>
              <w:ind w:left="139"/>
              <w:rPr>
                <w:sz w:val="18"/>
              </w:rPr>
            </w:pPr>
            <w:r>
              <w:rPr>
                <w:sz w:val="18"/>
              </w:rPr>
              <w:t>Public health facility</w:t>
            </w:r>
          </w:p>
        </w:tc>
        <w:tc>
          <w:tcPr>
            <w:tcW w:w="905" w:type="dxa"/>
          </w:tcPr>
          <w:p>
            <w:pPr>
              <w:pStyle w:val="TableParagraph"/>
              <w:spacing w:line="195" w:lineRule="exact"/>
              <w:ind w:right="287"/>
              <w:jc w:val="right"/>
              <w:rPr>
                <w:sz w:val="18"/>
              </w:rPr>
            </w:pPr>
            <w:r>
              <w:rPr>
                <w:sz w:val="18"/>
              </w:rPr>
              <w:t>100.0</w:t>
            </w:r>
          </w:p>
        </w:tc>
        <w:tc>
          <w:tcPr>
            <w:tcW w:w="888" w:type="dxa"/>
          </w:tcPr>
          <w:p>
            <w:pPr>
              <w:pStyle w:val="TableParagraph"/>
              <w:spacing w:line="195" w:lineRule="exact"/>
              <w:ind w:right="257"/>
              <w:jc w:val="right"/>
              <w:rPr>
                <w:sz w:val="18"/>
              </w:rPr>
            </w:pPr>
            <w:r>
              <w:rPr>
                <w:sz w:val="18"/>
              </w:rPr>
              <w:t>0.0</w:t>
            </w:r>
          </w:p>
        </w:tc>
        <w:tc>
          <w:tcPr>
            <w:tcW w:w="888" w:type="dxa"/>
          </w:tcPr>
          <w:p>
            <w:pPr>
              <w:pStyle w:val="TableParagraph"/>
              <w:spacing w:line="195" w:lineRule="exact"/>
              <w:ind w:right="286"/>
              <w:jc w:val="right"/>
              <w:rPr>
                <w:sz w:val="18"/>
              </w:rPr>
            </w:pPr>
            <w:r>
              <w:rPr>
                <w:sz w:val="18"/>
              </w:rPr>
              <w:t>100.0</w:t>
            </w:r>
          </w:p>
        </w:tc>
        <w:tc>
          <w:tcPr>
            <w:tcW w:w="912" w:type="dxa"/>
          </w:tcPr>
          <w:p>
            <w:pPr>
              <w:pStyle w:val="TableParagraph"/>
              <w:spacing w:line="195" w:lineRule="exact"/>
              <w:ind w:left="256"/>
              <w:rPr>
                <w:sz w:val="18"/>
              </w:rPr>
            </w:pPr>
            <w:r>
              <w:rPr>
                <w:sz w:val="18"/>
              </w:rPr>
              <w:t>96.5</w:t>
            </w:r>
          </w:p>
        </w:tc>
        <w:tc>
          <w:tcPr>
            <w:tcW w:w="729" w:type="dxa"/>
          </w:tcPr>
          <w:p>
            <w:pPr>
              <w:pStyle w:val="TableParagraph"/>
              <w:spacing w:line="195" w:lineRule="exact"/>
              <w:ind w:right="175"/>
              <w:jc w:val="right"/>
              <w:rPr>
                <w:sz w:val="18"/>
              </w:rPr>
            </w:pPr>
            <w:r>
              <w:rPr>
                <w:sz w:val="18"/>
              </w:rPr>
              <w:t>5,222</w:t>
            </w:r>
          </w:p>
        </w:tc>
        <w:tc>
          <w:tcPr>
            <w:tcW w:w="937" w:type="dxa"/>
          </w:tcPr>
          <w:p>
            <w:pPr>
              <w:pStyle w:val="TableParagraph"/>
              <w:spacing w:line="195" w:lineRule="exact"/>
              <w:ind w:right="279"/>
              <w:jc w:val="right"/>
              <w:rPr>
                <w:sz w:val="18"/>
              </w:rPr>
            </w:pPr>
            <w:r>
              <w:rPr>
                <w:sz w:val="18"/>
              </w:rPr>
              <w:t>89.5</w:t>
            </w:r>
          </w:p>
        </w:tc>
        <w:tc>
          <w:tcPr>
            <w:tcW w:w="958" w:type="dxa"/>
          </w:tcPr>
          <w:p>
            <w:pPr>
              <w:pStyle w:val="TableParagraph"/>
              <w:spacing w:line="195" w:lineRule="exact"/>
              <w:ind w:right="354"/>
              <w:jc w:val="right"/>
              <w:rPr>
                <w:sz w:val="18"/>
              </w:rPr>
            </w:pPr>
            <w:r>
              <w:rPr>
                <w:sz w:val="18"/>
              </w:rPr>
              <w:t>87.7</w:t>
            </w:r>
          </w:p>
        </w:tc>
        <w:tc>
          <w:tcPr>
            <w:tcW w:w="727" w:type="dxa"/>
          </w:tcPr>
          <w:p>
            <w:pPr>
              <w:pStyle w:val="TableParagraph"/>
              <w:spacing w:line="195" w:lineRule="exact"/>
              <w:ind w:right="157"/>
              <w:jc w:val="right"/>
              <w:rPr>
                <w:sz w:val="18"/>
              </w:rPr>
            </w:pPr>
            <w:r>
              <w:rPr>
                <w:sz w:val="18"/>
              </w:rPr>
              <w:t>4,072</w:t>
            </w:r>
          </w:p>
        </w:tc>
        <w:tc>
          <w:tcPr>
            <w:tcW w:w="1018" w:type="dxa"/>
          </w:tcPr>
          <w:p>
            <w:pPr>
              <w:pStyle w:val="TableParagraph"/>
              <w:spacing w:line="195" w:lineRule="exact"/>
              <w:ind w:right="315"/>
              <w:jc w:val="right"/>
              <w:rPr>
                <w:sz w:val="18"/>
              </w:rPr>
            </w:pPr>
            <w:r>
              <w:rPr>
                <w:sz w:val="18"/>
              </w:rPr>
              <w:t>96.4</w:t>
            </w:r>
          </w:p>
        </w:tc>
        <w:tc>
          <w:tcPr>
            <w:tcW w:w="877" w:type="dxa"/>
          </w:tcPr>
          <w:p>
            <w:pPr>
              <w:pStyle w:val="TableParagraph"/>
              <w:spacing w:line="195" w:lineRule="exact"/>
              <w:ind w:right="232"/>
              <w:jc w:val="right"/>
              <w:rPr>
                <w:sz w:val="18"/>
              </w:rPr>
            </w:pPr>
            <w:r>
              <w:rPr>
                <w:sz w:val="18"/>
              </w:rPr>
              <w:t>1,041</w:t>
            </w:r>
          </w:p>
        </w:tc>
      </w:tr>
      <w:tr>
        <w:trPr>
          <w:trHeight w:val="222" w:hRule="atLeast"/>
        </w:trPr>
        <w:tc>
          <w:tcPr>
            <w:tcW w:w="1977" w:type="dxa"/>
          </w:tcPr>
          <w:p>
            <w:pPr>
              <w:pStyle w:val="TableParagraph"/>
              <w:spacing w:line="196" w:lineRule="exact"/>
              <w:ind w:left="139"/>
              <w:rPr>
                <w:sz w:val="12"/>
              </w:rPr>
            </w:pPr>
            <w:r>
              <w:rPr>
                <w:sz w:val="18"/>
              </w:rPr>
              <w:t>Private health facility</w:t>
            </w:r>
            <w:r>
              <w:rPr>
                <w:position w:val="5"/>
                <w:sz w:val="12"/>
              </w:rPr>
              <w:t>4</w:t>
            </w:r>
          </w:p>
        </w:tc>
        <w:tc>
          <w:tcPr>
            <w:tcW w:w="905" w:type="dxa"/>
          </w:tcPr>
          <w:p>
            <w:pPr>
              <w:pStyle w:val="TableParagraph"/>
              <w:spacing w:line="196" w:lineRule="exact"/>
              <w:ind w:right="287"/>
              <w:jc w:val="right"/>
              <w:rPr>
                <w:sz w:val="18"/>
              </w:rPr>
            </w:pPr>
            <w:r>
              <w:rPr>
                <w:sz w:val="18"/>
              </w:rPr>
              <w:t>0.0</w:t>
            </w:r>
          </w:p>
        </w:tc>
        <w:tc>
          <w:tcPr>
            <w:tcW w:w="888" w:type="dxa"/>
          </w:tcPr>
          <w:p>
            <w:pPr>
              <w:pStyle w:val="TableParagraph"/>
              <w:spacing w:line="196" w:lineRule="exact"/>
              <w:ind w:right="258"/>
              <w:jc w:val="right"/>
              <w:rPr>
                <w:sz w:val="18"/>
              </w:rPr>
            </w:pPr>
            <w:r>
              <w:rPr>
                <w:sz w:val="18"/>
              </w:rPr>
              <w:t>100.0</w:t>
            </w:r>
          </w:p>
        </w:tc>
        <w:tc>
          <w:tcPr>
            <w:tcW w:w="888" w:type="dxa"/>
          </w:tcPr>
          <w:p>
            <w:pPr>
              <w:pStyle w:val="TableParagraph"/>
              <w:spacing w:line="196" w:lineRule="exact"/>
              <w:ind w:right="286"/>
              <w:jc w:val="right"/>
              <w:rPr>
                <w:sz w:val="18"/>
              </w:rPr>
            </w:pPr>
            <w:r>
              <w:rPr>
                <w:sz w:val="18"/>
              </w:rPr>
              <w:t>100.0</w:t>
            </w:r>
          </w:p>
        </w:tc>
        <w:tc>
          <w:tcPr>
            <w:tcW w:w="912" w:type="dxa"/>
          </w:tcPr>
          <w:p>
            <w:pPr>
              <w:pStyle w:val="TableParagraph"/>
              <w:spacing w:line="196" w:lineRule="exact"/>
              <w:ind w:left="256"/>
              <w:rPr>
                <w:sz w:val="18"/>
              </w:rPr>
            </w:pPr>
            <w:r>
              <w:rPr>
                <w:sz w:val="18"/>
              </w:rPr>
              <w:t>97.4</w:t>
            </w:r>
          </w:p>
        </w:tc>
        <w:tc>
          <w:tcPr>
            <w:tcW w:w="729" w:type="dxa"/>
          </w:tcPr>
          <w:p>
            <w:pPr>
              <w:pStyle w:val="TableParagraph"/>
              <w:spacing w:line="196" w:lineRule="exact"/>
              <w:ind w:right="175"/>
              <w:jc w:val="right"/>
              <w:rPr>
                <w:sz w:val="18"/>
              </w:rPr>
            </w:pPr>
            <w:r>
              <w:rPr>
                <w:sz w:val="18"/>
              </w:rPr>
              <w:t>3,641</w:t>
            </w:r>
          </w:p>
        </w:tc>
        <w:tc>
          <w:tcPr>
            <w:tcW w:w="937" w:type="dxa"/>
          </w:tcPr>
          <w:p>
            <w:pPr>
              <w:pStyle w:val="TableParagraph"/>
              <w:spacing w:line="196" w:lineRule="exact"/>
              <w:ind w:right="279"/>
              <w:jc w:val="right"/>
              <w:rPr>
                <w:sz w:val="18"/>
              </w:rPr>
            </w:pPr>
            <w:r>
              <w:rPr>
                <w:sz w:val="18"/>
              </w:rPr>
              <w:t>89.9</w:t>
            </w:r>
          </w:p>
        </w:tc>
        <w:tc>
          <w:tcPr>
            <w:tcW w:w="958" w:type="dxa"/>
          </w:tcPr>
          <w:p>
            <w:pPr>
              <w:pStyle w:val="TableParagraph"/>
              <w:spacing w:line="196" w:lineRule="exact"/>
              <w:ind w:right="354"/>
              <w:jc w:val="right"/>
              <w:rPr>
                <w:sz w:val="18"/>
              </w:rPr>
            </w:pPr>
            <w:r>
              <w:rPr>
                <w:sz w:val="18"/>
              </w:rPr>
              <w:t>88.4</w:t>
            </w:r>
          </w:p>
        </w:tc>
        <w:tc>
          <w:tcPr>
            <w:tcW w:w="727" w:type="dxa"/>
          </w:tcPr>
          <w:p>
            <w:pPr>
              <w:pStyle w:val="TableParagraph"/>
              <w:spacing w:line="196" w:lineRule="exact"/>
              <w:ind w:right="157"/>
              <w:jc w:val="right"/>
              <w:rPr>
                <w:sz w:val="18"/>
              </w:rPr>
            </w:pPr>
            <w:r>
              <w:rPr>
                <w:sz w:val="18"/>
              </w:rPr>
              <w:t>3,005</w:t>
            </w:r>
          </w:p>
        </w:tc>
        <w:tc>
          <w:tcPr>
            <w:tcW w:w="1018" w:type="dxa"/>
          </w:tcPr>
          <w:p>
            <w:pPr>
              <w:pStyle w:val="TableParagraph"/>
              <w:spacing w:line="196" w:lineRule="exact"/>
              <w:ind w:right="315"/>
              <w:jc w:val="right"/>
              <w:rPr>
                <w:sz w:val="18"/>
              </w:rPr>
            </w:pPr>
            <w:r>
              <w:rPr>
                <w:sz w:val="18"/>
              </w:rPr>
              <w:t>98.1</w:t>
            </w:r>
          </w:p>
        </w:tc>
        <w:tc>
          <w:tcPr>
            <w:tcW w:w="877" w:type="dxa"/>
          </w:tcPr>
          <w:p>
            <w:pPr>
              <w:pStyle w:val="TableParagraph"/>
              <w:spacing w:line="196" w:lineRule="exact"/>
              <w:ind w:right="232"/>
              <w:jc w:val="right"/>
              <w:rPr>
                <w:sz w:val="18"/>
              </w:rPr>
            </w:pPr>
            <w:r>
              <w:rPr>
                <w:sz w:val="18"/>
              </w:rPr>
              <w:t>752</w:t>
            </w:r>
          </w:p>
        </w:tc>
      </w:tr>
      <w:tr>
        <w:trPr>
          <w:trHeight w:val="216" w:hRule="atLeast"/>
        </w:trPr>
        <w:tc>
          <w:tcPr>
            <w:tcW w:w="1977" w:type="dxa"/>
          </w:tcPr>
          <w:p>
            <w:pPr>
              <w:pStyle w:val="TableParagraph"/>
              <w:spacing w:line="195" w:lineRule="exact"/>
              <w:ind w:left="139"/>
              <w:rPr>
                <w:sz w:val="18"/>
              </w:rPr>
            </w:pPr>
            <w:r>
              <w:rPr>
                <w:sz w:val="18"/>
              </w:rPr>
              <w:t>Home</w:t>
            </w:r>
          </w:p>
        </w:tc>
        <w:tc>
          <w:tcPr>
            <w:tcW w:w="905" w:type="dxa"/>
          </w:tcPr>
          <w:p>
            <w:pPr>
              <w:pStyle w:val="TableParagraph"/>
              <w:spacing w:line="195" w:lineRule="exact"/>
              <w:ind w:right="288"/>
              <w:jc w:val="right"/>
              <w:rPr>
                <w:sz w:val="18"/>
              </w:rPr>
            </w:pPr>
            <w:r>
              <w:rPr>
                <w:sz w:val="18"/>
              </w:rPr>
              <w:t>na</w:t>
            </w:r>
          </w:p>
        </w:tc>
        <w:tc>
          <w:tcPr>
            <w:tcW w:w="888" w:type="dxa"/>
          </w:tcPr>
          <w:p>
            <w:pPr>
              <w:pStyle w:val="TableParagraph"/>
              <w:spacing w:line="195" w:lineRule="exact"/>
              <w:ind w:right="258"/>
              <w:jc w:val="right"/>
              <w:rPr>
                <w:sz w:val="18"/>
              </w:rPr>
            </w:pPr>
            <w:r>
              <w:rPr>
                <w:sz w:val="18"/>
              </w:rPr>
              <w:t>na</w:t>
            </w:r>
          </w:p>
        </w:tc>
        <w:tc>
          <w:tcPr>
            <w:tcW w:w="888" w:type="dxa"/>
          </w:tcPr>
          <w:p>
            <w:pPr>
              <w:pStyle w:val="TableParagraph"/>
              <w:spacing w:line="195" w:lineRule="exact"/>
              <w:ind w:right="287"/>
              <w:jc w:val="right"/>
              <w:rPr>
                <w:sz w:val="18"/>
              </w:rPr>
            </w:pPr>
            <w:r>
              <w:rPr>
                <w:sz w:val="18"/>
              </w:rPr>
              <w:t>na</w:t>
            </w:r>
          </w:p>
        </w:tc>
        <w:tc>
          <w:tcPr>
            <w:tcW w:w="912" w:type="dxa"/>
          </w:tcPr>
          <w:p>
            <w:pPr>
              <w:pStyle w:val="TableParagraph"/>
              <w:spacing w:line="195" w:lineRule="exact"/>
              <w:ind w:left="256"/>
              <w:rPr>
                <w:sz w:val="18"/>
              </w:rPr>
            </w:pPr>
            <w:r>
              <w:rPr>
                <w:sz w:val="18"/>
              </w:rPr>
              <w:t>38.9</w:t>
            </w:r>
          </w:p>
        </w:tc>
        <w:tc>
          <w:tcPr>
            <w:tcW w:w="729" w:type="dxa"/>
          </w:tcPr>
          <w:p>
            <w:pPr>
              <w:pStyle w:val="TableParagraph"/>
              <w:spacing w:line="195" w:lineRule="exact"/>
              <w:ind w:right="175"/>
              <w:jc w:val="right"/>
              <w:rPr>
                <w:sz w:val="18"/>
              </w:rPr>
            </w:pPr>
            <w:r>
              <w:rPr>
                <w:sz w:val="18"/>
              </w:rPr>
              <w:t>475</w:t>
            </w:r>
          </w:p>
        </w:tc>
        <w:tc>
          <w:tcPr>
            <w:tcW w:w="937" w:type="dxa"/>
          </w:tcPr>
          <w:p>
            <w:pPr>
              <w:pStyle w:val="TableParagraph"/>
              <w:spacing w:line="195" w:lineRule="exact"/>
              <w:ind w:right="279"/>
              <w:jc w:val="right"/>
              <w:rPr>
                <w:sz w:val="18"/>
              </w:rPr>
            </w:pPr>
            <w:r>
              <w:rPr>
                <w:sz w:val="18"/>
              </w:rPr>
              <w:t>51.1</w:t>
            </w:r>
          </w:p>
        </w:tc>
        <w:tc>
          <w:tcPr>
            <w:tcW w:w="958" w:type="dxa"/>
          </w:tcPr>
          <w:p>
            <w:pPr>
              <w:pStyle w:val="TableParagraph"/>
              <w:spacing w:line="195" w:lineRule="exact"/>
              <w:ind w:right="354"/>
              <w:jc w:val="right"/>
              <w:rPr>
                <w:sz w:val="18"/>
              </w:rPr>
            </w:pPr>
            <w:r>
              <w:rPr>
                <w:sz w:val="18"/>
              </w:rPr>
              <w:t>42.8</w:t>
            </w:r>
          </w:p>
        </w:tc>
        <w:tc>
          <w:tcPr>
            <w:tcW w:w="727" w:type="dxa"/>
          </w:tcPr>
          <w:p>
            <w:pPr>
              <w:pStyle w:val="TableParagraph"/>
              <w:spacing w:line="195" w:lineRule="exact"/>
              <w:ind w:right="157"/>
              <w:jc w:val="right"/>
              <w:rPr>
                <w:sz w:val="18"/>
              </w:rPr>
            </w:pPr>
            <w:r>
              <w:rPr>
                <w:sz w:val="18"/>
              </w:rPr>
              <w:t>330</w:t>
            </w:r>
          </w:p>
        </w:tc>
        <w:tc>
          <w:tcPr>
            <w:tcW w:w="1018" w:type="dxa"/>
          </w:tcPr>
          <w:p>
            <w:pPr>
              <w:pStyle w:val="TableParagraph"/>
              <w:spacing w:line="195" w:lineRule="exact"/>
              <w:ind w:right="315"/>
              <w:jc w:val="right"/>
              <w:rPr>
                <w:sz w:val="18"/>
              </w:rPr>
            </w:pPr>
            <w:r>
              <w:rPr>
                <w:sz w:val="18"/>
              </w:rPr>
              <w:t>40.9</w:t>
            </w:r>
          </w:p>
        </w:tc>
        <w:tc>
          <w:tcPr>
            <w:tcW w:w="877" w:type="dxa"/>
          </w:tcPr>
          <w:p>
            <w:pPr>
              <w:pStyle w:val="TableParagraph"/>
              <w:spacing w:line="195" w:lineRule="exact"/>
              <w:ind w:right="232"/>
              <w:jc w:val="right"/>
              <w:rPr>
                <w:sz w:val="18"/>
              </w:rPr>
            </w:pPr>
            <w:r>
              <w:rPr>
                <w:sz w:val="18"/>
              </w:rPr>
              <w:t>51</w:t>
            </w:r>
          </w:p>
        </w:tc>
      </w:tr>
      <w:tr>
        <w:trPr>
          <w:trHeight w:val="332" w:hRule="atLeast"/>
        </w:trPr>
        <w:tc>
          <w:tcPr>
            <w:tcW w:w="1977" w:type="dxa"/>
          </w:tcPr>
          <w:p>
            <w:pPr>
              <w:pStyle w:val="TableParagraph"/>
              <w:spacing w:line="196" w:lineRule="exact"/>
              <w:ind w:left="139"/>
              <w:rPr>
                <w:sz w:val="12"/>
              </w:rPr>
            </w:pPr>
            <w:r>
              <w:rPr>
                <w:sz w:val="18"/>
              </w:rPr>
              <w:t>Other</w:t>
            </w:r>
            <w:r>
              <w:rPr>
                <w:position w:val="5"/>
                <w:sz w:val="12"/>
              </w:rPr>
              <w:t>5</w:t>
            </w:r>
          </w:p>
        </w:tc>
        <w:tc>
          <w:tcPr>
            <w:tcW w:w="905" w:type="dxa"/>
          </w:tcPr>
          <w:p>
            <w:pPr>
              <w:pStyle w:val="TableParagraph"/>
              <w:spacing w:line="196" w:lineRule="exact"/>
              <w:ind w:right="288"/>
              <w:jc w:val="right"/>
              <w:rPr>
                <w:sz w:val="18"/>
              </w:rPr>
            </w:pPr>
            <w:r>
              <w:rPr>
                <w:sz w:val="18"/>
              </w:rPr>
              <w:t>na</w:t>
            </w:r>
          </w:p>
        </w:tc>
        <w:tc>
          <w:tcPr>
            <w:tcW w:w="888" w:type="dxa"/>
          </w:tcPr>
          <w:p>
            <w:pPr>
              <w:pStyle w:val="TableParagraph"/>
              <w:spacing w:line="196" w:lineRule="exact"/>
              <w:ind w:right="258"/>
              <w:jc w:val="right"/>
              <w:rPr>
                <w:sz w:val="18"/>
              </w:rPr>
            </w:pPr>
            <w:r>
              <w:rPr>
                <w:sz w:val="18"/>
              </w:rPr>
              <w:t>na</w:t>
            </w:r>
          </w:p>
        </w:tc>
        <w:tc>
          <w:tcPr>
            <w:tcW w:w="888" w:type="dxa"/>
          </w:tcPr>
          <w:p>
            <w:pPr>
              <w:pStyle w:val="TableParagraph"/>
              <w:spacing w:line="196" w:lineRule="exact"/>
              <w:ind w:right="287"/>
              <w:jc w:val="right"/>
              <w:rPr>
                <w:sz w:val="18"/>
              </w:rPr>
            </w:pPr>
            <w:r>
              <w:rPr>
                <w:sz w:val="18"/>
              </w:rPr>
              <w:t>na</w:t>
            </w:r>
          </w:p>
        </w:tc>
        <w:tc>
          <w:tcPr>
            <w:tcW w:w="912" w:type="dxa"/>
          </w:tcPr>
          <w:p>
            <w:pPr>
              <w:pStyle w:val="TableParagraph"/>
              <w:spacing w:line="196" w:lineRule="exact"/>
              <w:ind w:left="201"/>
              <w:rPr>
                <w:sz w:val="18"/>
              </w:rPr>
            </w:pPr>
            <w:r>
              <w:rPr>
                <w:sz w:val="18"/>
              </w:rPr>
              <w:t>(50.6)</w:t>
            </w:r>
          </w:p>
        </w:tc>
        <w:tc>
          <w:tcPr>
            <w:tcW w:w="729" w:type="dxa"/>
          </w:tcPr>
          <w:p>
            <w:pPr>
              <w:pStyle w:val="TableParagraph"/>
              <w:spacing w:line="196" w:lineRule="exact"/>
              <w:ind w:right="175"/>
              <w:jc w:val="right"/>
              <w:rPr>
                <w:sz w:val="18"/>
              </w:rPr>
            </w:pPr>
            <w:r>
              <w:rPr>
                <w:sz w:val="18"/>
              </w:rPr>
              <w:t>25</w:t>
            </w:r>
          </w:p>
        </w:tc>
        <w:tc>
          <w:tcPr>
            <w:tcW w:w="937" w:type="dxa"/>
          </w:tcPr>
          <w:p>
            <w:pPr>
              <w:pStyle w:val="TableParagraph"/>
              <w:spacing w:line="196" w:lineRule="exact"/>
              <w:ind w:right="278"/>
              <w:jc w:val="right"/>
              <w:rPr>
                <w:sz w:val="18"/>
              </w:rPr>
            </w:pPr>
            <w:r>
              <w:rPr>
                <w:sz w:val="18"/>
              </w:rPr>
              <w:t>*</w:t>
            </w:r>
          </w:p>
        </w:tc>
        <w:tc>
          <w:tcPr>
            <w:tcW w:w="958" w:type="dxa"/>
          </w:tcPr>
          <w:p>
            <w:pPr>
              <w:pStyle w:val="TableParagraph"/>
              <w:spacing w:line="196" w:lineRule="exact"/>
              <w:ind w:right="353"/>
              <w:jc w:val="right"/>
              <w:rPr>
                <w:sz w:val="18"/>
              </w:rPr>
            </w:pPr>
            <w:r>
              <w:rPr>
                <w:sz w:val="18"/>
              </w:rPr>
              <w:t>*</w:t>
            </w:r>
          </w:p>
        </w:tc>
        <w:tc>
          <w:tcPr>
            <w:tcW w:w="727" w:type="dxa"/>
          </w:tcPr>
          <w:p>
            <w:pPr>
              <w:pStyle w:val="TableParagraph"/>
              <w:spacing w:line="196" w:lineRule="exact"/>
              <w:ind w:right="156"/>
              <w:jc w:val="right"/>
              <w:rPr>
                <w:sz w:val="18"/>
              </w:rPr>
            </w:pPr>
            <w:r>
              <w:rPr>
                <w:sz w:val="18"/>
              </w:rPr>
              <w:t>20</w:t>
            </w:r>
          </w:p>
        </w:tc>
        <w:tc>
          <w:tcPr>
            <w:tcW w:w="1018" w:type="dxa"/>
          </w:tcPr>
          <w:p>
            <w:pPr>
              <w:pStyle w:val="TableParagraph"/>
              <w:spacing w:line="196" w:lineRule="exact"/>
              <w:ind w:right="314"/>
              <w:jc w:val="right"/>
              <w:rPr>
                <w:sz w:val="18"/>
              </w:rPr>
            </w:pPr>
            <w:r>
              <w:rPr>
                <w:sz w:val="18"/>
              </w:rPr>
              <w:t>*</w:t>
            </w:r>
          </w:p>
        </w:tc>
        <w:tc>
          <w:tcPr>
            <w:tcW w:w="877" w:type="dxa"/>
          </w:tcPr>
          <w:p>
            <w:pPr>
              <w:pStyle w:val="TableParagraph"/>
              <w:spacing w:line="196" w:lineRule="exact"/>
              <w:ind w:right="232"/>
              <w:jc w:val="right"/>
              <w:rPr>
                <w:sz w:val="18"/>
              </w:rPr>
            </w:pPr>
            <w:r>
              <w:rPr>
                <w:sz w:val="18"/>
              </w:rPr>
              <w:t>10</w:t>
            </w:r>
          </w:p>
        </w:tc>
      </w:tr>
      <w:tr>
        <w:trPr>
          <w:trHeight w:val="392" w:hRule="atLeast"/>
        </w:trPr>
        <w:tc>
          <w:tcPr>
            <w:tcW w:w="1977" w:type="dxa"/>
            <w:tcBorders>
              <w:bottom w:val="single" w:sz="4" w:space="0" w:color="000000"/>
            </w:tcBorders>
          </w:tcPr>
          <w:p>
            <w:pPr>
              <w:pStyle w:val="TableParagraph"/>
              <w:spacing w:before="85"/>
              <w:ind w:left="38"/>
              <w:rPr>
                <w:sz w:val="18"/>
              </w:rPr>
            </w:pPr>
            <w:r>
              <w:rPr>
                <w:sz w:val="18"/>
              </w:rPr>
              <w:t>Total</w:t>
            </w:r>
          </w:p>
        </w:tc>
        <w:tc>
          <w:tcPr>
            <w:tcW w:w="905" w:type="dxa"/>
            <w:tcBorders>
              <w:bottom w:val="single" w:sz="4" w:space="0" w:color="000000"/>
            </w:tcBorders>
          </w:tcPr>
          <w:p>
            <w:pPr>
              <w:pStyle w:val="TableParagraph"/>
              <w:spacing w:before="85"/>
              <w:ind w:right="287"/>
              <w:jc w:val="right"/>
              <w:rPr>
                <w:sz w:val="18"/>
              </w:rPr>
            </w:pPr>
            <w:r>
              <w:rPr>
                <w:sz w:val="18"/>
              </w:rPr>
              <w:t>55.8</w:t>
            </w:r>
          </w:p>
        </w:tc>
        <w:tc>
          <w:tcPr>
            <w:tcW w:w="888" w:type="dxa"/>
            <w:tcBorders>
              <w:bottom w:val="single" w:sz="4" w:space="0" w:color="000000"/>
            </w:tcBorders>
          </w:tcPr>
          <w:p>
            <w:pPr>
              <w:pStyle w:val="TableParagraph"/>
              <w:spacing w:before="85"/>
              <w:ind w:right="257"/>
              <w:jc w:val="right"/>
              <w:rPr>
                <w:sz w:val="18"/>
              </w:rPr>
            </w:pPr>
            <w:r>
              <w:rPr>
                <w:sz w:val="18"/>
              </w:rPr>
              <w:t>38.9</w:t>
            </w:r>
          </w:p>
        </w:tc>
        <w:tc>
          <w:tcPr>
            <w:tcW w:w="888" w:type="dxa"/>
            <w:tcBorders>
              <w:bottom w:val="single" w:sz="4" w:space="0" w:color="000000"/>
            </w:tcBorders>
          </w:tcPr>
          <w:p>
            <w:pPr>
              <w:pStyle w:val="TableParagraph"/>
              <w:spacing w:before="85"/>
              <w:ind w:right="286"/>
              <w:jc w:val="right"/>
              <w:rPr>
                <w:sz w:val="18"/>
              </w:rPr>
            </w:pPr>
            <w:r>
              <w:rPr>
                <w:sz w:val="18"/>
              </w:rPr>
              <w:t>94.7</w:t>
            </w:r>
          </w:p>
        </w:tc>
        <w:tc>
          <w:tcPr>
            <w:tcW w:w="912" w:type="dxa"/>
            <w:tcBorders>
              <w:bottom w:val="single" w:sz="4" w:space="0" w:color="000000"/>
            </w:tcBorders>
          </w:tcPr>
          <w:p>
            <w:pPr>
              <w:pStyle w:val="TableParagraph"/>
              <w:spacing w:before="85"/>
              <w:ind w:left="256"/>
              <w:rPr>
                <w:sz w:val="18"/>
              </w:rPr>
            </w:pPr>
            <w:r>
              <w:rPr>
                <w:sz w:val="18"/>
              </w:rPr>
              <w:t>93.8</w:t>
            </w:r>
          </w:p>
        </w:tc>
        <w:tc>
          <w:tcPr>
            <w:tcW w:w="729" w:type="dxa"/>
            <w:tcBorders>
              <w:bottom w:val="single" w:sz="4" w:space="0" w:color="000000"/>
            </w:tcBorders>
          </w:tcPr>
          <w:p>
            <w:pPr>
              <w:pStyle w:val="TableParagraph"/>
              <w:spacing w:before="85"/>
              <w:ind w:right="175"/>
              <w:jc w:val="right"/>
              <w:rPr>
                <w:sz w:val="18"/>
              </w:rPr>
            </w:pPr>
            <w:r>
              <w:rPr>
                <w:sz w:val="18"/>
              </w:rPr>
              <w:t>9,362</w:t>
            </w:r>
          </w:p>
        </w:tc>
        <w:tc>
          <w:tcPr>
            <w:tcW w:w="937" w:type="dxa"/>
            <w:tcBorders>
              <w:bottom w:val="single" w:sz="4" w:space="0" w:color="000000"/>
            </w:tcBorders>
          </w:tcPr>
          <w:p>
            <w:pPr>
              <w:pStyle w:val="TableParagraph"/>
              <w:spacing w:before="85"/>
              <w:ind w:right="279"/>
              <w:jc w:val="right"/>
              <w:rPr>
                <w:sz w:val="18"/>
              </w:rPr>
            </w:pPr>
            <w:r>
              <w:rPr>
                <w:sz w:val="18"/>
              </w:rPr>
              <w:t>87.9</w:t>
            </w:r>
          </w:p>
        </w:tc>
        <w:tc>
          <w:tcPr>
            <w:tcW w:w="958" w:type="dxa"/>
            <w:tcBorders>
              <w:bottom w:val="single" w:sz="4" w:space="0" w:color="000000"/>
            </w:tcBorders>
          </w:tcPr>
          <w:p>
            <w:pPr>
              <w:pStyle w:val="TableParagraph"/>
              <w:spacing w:before="85"/>
              <w:ind w:right="354"/>
              <w:jc w:val="right"/>
              <w:rPr>
                <w:sz w:val="18"/>
              </w:rPr>
            </w:pPr>
            <w:r>
              <w:rPr>
                <w:sz w:val="18"/>
              </w:rPr>
              <w:t>85.9</w:t>
            </w:r>
          </w:p>
        </w:tc>
        <w:tc>
          <w:tcPr>
            <w:tcW w:w="727" w:type="dxa"/>
            <w:tcBorders>
              <w:bottom w:val="single" w:sz="4" w:space="0" w:color="000000"/>
            </w:tcBorders>
          </w:tcPr>
          <w:p>
            <w:pPr>
              <w:pStyle w:val="TableParagraph"/>
              <w:spacing w:before="85"/>
              <w:ind w:right="157"/>
              <w:jc w:val="right"/>
              <w:rPr>
                <w:sz w:val="18"/>
              </w:rPr>
            </w:pPr>
            <w:r>
              <w:rPr>
                <w:sz w:val="18"/>
              </w:rPr>
              <w:t>7,426</w:t>
            </w:r>
          </w:p>
        </w:tc>
        <w:tc>
          <w:tcPr>
            <w:tcW w:w="1018" w:type="dxa"/>
            <w:tcBorders>
              <w:bottom w:val="single" w:sz="4" w:space="0" w:color="000000"/>
            </w:tcBorders>
          </w:tcPr>
          <w:p>
            <w:pPr>
              <w:pStyle w:val="TableParagraph"/>
              <w:spacing w:before="85"/>
              <w:ind w:right="315"/>
              <w:jc w:val="right"/>
              <w:rPr>
                <w:sz w:val="18"/>
              </w:rPr>
            </w:pPr>
            <w:r>
              <w:rPr>
                <w:sz w:val="18"/>
              </w:rPr>
              <w:t>95.3</w:t>
            </w:r>
          </w:p>
        </w:tc>
        <w:tc>
          <w:tcPr>
            <w:tcW w:w="877" w:type="dxa"/>
            <w:tcBorders>
              <w:bottom w:val="single" w:sz="4" w:space="0" w:color="000000"/>
            </w:tcBorders>
          </w:tcPr>
          <w:p>
            <w:pPr>
              <w:pStyle w:val="TableParagraph"/>
              <w:spacing w:before="85"/>
              <w:ind w:right="232"/>
              <w:jc w:val="right"/>
              <w:rPr>
                <w:sz w:val="18"/>
              </w:rPr>
            </w:pPr>
            <w:r>
              <w:rPr>
                <w:sz w:val="18"/>
              </w:rPr>
              <w:t>1,854</w:t>
            </w:r>
          </w:p>
        </w:tc>
      </w:tr>
      <w:tr>
        <w:trPr>
          <w:trHeight w:val="2027" w:hRule="atLeast"/>
        </w:trPr>
        <w:tc>
          <w:tcPr>
            <w:tcW w:w="10816" w:type="dxa"/>
            <w:gridSpan w:val="11"/>
            <w:tcBorders>
              <w:top w:val="single" w:sz="4" w:space="0" w:color="000000"/>
              <w:bottom w:val="single" w:sz="18" w:space="0" w:color="000000"/>
            </w:tcBorders>
          </w:tcPr>
          <w:p>
            <w:pPr>
              <w:pStyle w:val="TableParagraph"/>
              <w:spacing w:before="16"/>
              <w:ind w:left="38"/>
              <w:rPr>
                <w:sz w:val="18"/>
              </w:rPr>
            </w:pPr>
            <w:r>
              <w:rPr>
                <w:sz w:val="18"/>
              </w:rPr>
              <w:t>Note: Figures in parentheses are based on 25-49 unweighted cases. An asterisk indicates that a figure is based on fewer than 25 unweighted cases and has been suppressed.</w:t>
            </w:r>
          </w:p>
          <w:p>
            <w:pPr>
              <w:pStyle w:val="TableParagraph"/>
              <w:spacing w:line="219" w:lineRule="exact"/>
              <w:ind w:left="38"/>
              <w:rPr>
                <w:sz w:val="18"/>
              </w:rPr>
            </w:pPr>
            <w:r>
              <w:rPr>
                <w:sz w:val="18"/>
              </w:rPr>
              <w:t>na = Not applicable</w:t>
            </w:r>
          </w:p>
          <w:p>
            <w:pPr>
              <w:pStyle w:val="TableParagraph"/>
              <w:ind w:left="38"/>
              <w:rPr>
                <w:sz w:val="18"/>
              </w:rPr>
            </w:pPr>
            <w:r>
              <w:rPr>
                <w:position w:val="5"/>
                <w:sz w:val="12"/>
              </w:rPr>
              <w:t>1 </w:t>
            </w:r>
            <w:r>
              <w:rPr>
                <w:sz w:val="18"/>
              </w:rPr>
              <w:t>Health personnel includes doctor, auxiliary nurse midwife, nurse, midwife, lady health visitor, and other health personnel. If the respondent mentioned more than one person attending during delivery, only the most qualified person is considered in this table.</w:t>
            </w:r>
          </w:p>
          <w:p>
            <w:pPr>
              <w:pStyle w:val="TableParagraph"/>
              <w:spacing w:line="219" w:lineRule="exact"/>
              <w:ind w:left="38"/>
              <w:rPr>
                <w:sz w:val="18"/>
              </w:rPr>
            </w:pPr>
            <w:r>
              <w:rPr>
                <w:position w:val="5"/>
                <w:sz w:val="12"/>
              </w:rPr>
              <w:t>2 </w:t>
            </w:r>
            <w:r>
              <w:rPr>
                <w:sz w:val="18"/>
              </w:rPr>
              <w:t>For the most recent birth in the 5 years preceding the survey</w:t>
            </w:r>
          </w:p>
          <w:p>
            <w:pPr>
              <w:pStyle w:val="TableParagraph"/>
              <w:spacing w:before="1"/>
              <w:ind w:left="38"/>
              <w:rPr>
                <w:sz w:val="18"/>
              </w:rPr>
            </w:pPr>
            <w:r>
              <w:rPr>
                <w:position w:val="5"/>
                <w:sz w:val="12"/>
              </w:rPr>
              <w:t>3 </w:t>
            </w:r>
            <w:r>
              <w:rPr>
                <w:sz w:val="18"/>
              </w:rPr>
              <w:t>Postnatal checks are checks on the woman's health from health personnel within 42 days of the birth</w:t>
            </w:r>
          </w:p>
          <w:p>
            <w:pPr>
              <w:pStyle w:val="TableParagraph"/>
              <w:spacing w:line="219" w:lineRule="exact" w:before="1"/>
              <w:ind w:left="38"/>
              <w:rPr>
                <w:sz w:val="18"/>
              </w:rPr>
            </w:pPr>
            <w:r>
              <w:rPr>
                <w:position w:val="5"/>
                <w:sz w:val="12"/>
              </w:rPr>
              <w:t>4 </w:t>
            </w:r>
            <w:r>
              <w:rPr>
                <w:sz w:val="18"/>
              </w:rPr>
              <w:t>Includes nongovernmental organizations or trust hospitals/clinics</w:t>
            </w:r>
          </w:p>
          <w:p>
            <w:pPr>
              <w:pStyle w:val="TableParagraph"/>
              <w:spacing w:line="219" w:lineRule="exact"/>
              <w:ind w:left="38"/>
              <w:rPr>
                <w:sz w:val="18"/>
              </w:rPr>
            </w:pPr>
            <w:r>
              <w:rPr>
                <w:position w:val="5"/>
                <w:sz w:val="12"/>
              </w:rPr>
              <w:t>5 </w:t>
            </w:r>
            <w:r>
              <w:rPr>
                <w:sz w:val="18"/>
              </w:rPr>
              <w:t>Includes missing</w:t>
            </w:r>
          </w:p>
        </w:tc>
      </w:tr>
    </w:tbl>
    <w:p>
      <w:pPr>
        <w:spacing w:after="0" w:line="219" w:lineRule="exact"/>
        <w:rPr>
          <w:sz w:val="18"/>
        </w:rPr>
        <w:sectPr>
          <w:pgSz w:w="12240" w:h="15840"/>
          <w:pgMar w:header="0" w:footer="717" w:top="1360" w:bottom="900" w:left="580" w:right="600"/>
        </w:sectPr>
      </w:pPr>
    </w:p>
    <w:tbl>
      <w:tblPr>
        <w:tblW w:w="0" w:type="auto"/>
        <w:jc w:val="lef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85"/>
        <w:gridCol w:w="1169"/>
        <w:gridCol w:w="1124"/>
        <w:gridCol w:w="1089"/>
        <w:gridCol w:w="1085"/>
        <w:gridCol w:w="987"/>
        <w:gridCol w:w="882"/>
        <w:gridCol w:w="1685"/>
        <w:gridCol w:w="1025"/>
      </w:tblGrid>
      <w:tr>
        <w:trPr>
          <w:trHeight w:val="398" w:hRule="atLeast"/>
        </w:trPr>
        <w:tc>
          <w:tcPr>
            <w:tcW w:w="10531" w:type="dxa"/>
            <w:gridSpan w:val="9"/>
            <w:tcBorders>
              <w:top w:val="single" w:sz="18" w:space="0" w:color="000000"/>
            </w:tcBorders>
          </w:tcPr>
          <w:p>
            <w:pPr>
              <w:pStyle w:val="TableParagraph"/>
              <w:spacing w:before="82"/>
              <w:ind w:left="38"/>
              <w:rPr>
                <w:sz w:val="18"/>
              </w:rPr>
            </w:pPr>
            <w:r>
              <w:rPr>
                <w:sz w:val="18"/>
                <w:u w:val="single"/>
              </w:rPr>
              <w:t>Table 53 Delivery and postnatal care by district</w:t>
            </w:r>
          </w:p>
        </w:tc>
      </w:tr>
      <w:tr>
        <w:trPr>
          <w:trHeight w:val="801" w:hRule="atLeast"/>
        </w:trPr>
        <w:tc>
          <w:tcPr>
            <w:tcW w:w="10531" w:type="dxa"/>
            <w:gridSpan w:val="9"/>
            <w:tcBorders>
              <w:bottom w:val="single" w:sz="4" w:space="0" w:color="000000"/>
            </w:tcBorders>
          </w:tcPr>
          <w:p>
            <w:pPr>
              <w:pStyle w:val="TableParagraph"/>
              <w:spacing w:before="63"/>
              <w:ind w:left="38" w:right="19"/>
              <w:jc w:val="both"/>
              <w:rPr>
                <w:sz w:val="18"/>
              </w:rPr>
            </w:pPr>
            <w:r>
              <w:rPr>
                <w:sz w:val="18"/>
              </w:rPr>
              <w:t>Percentage of live births in the 5 years preceding the survey delivered in a health facility, percentage delivered with assistance from health personnel, and percentage delivered by caesarean section, and percentage of women who had a live birth in the 5 years preceding the survey who received a postnatal check within two days of birth for their most recent birth, by district, Maharashtra, 2019-20</w:t>
            </w:r>
          </w:p>
        </w:tc>
      </w:tr>
      <w:tr>
        <w:trPr>
          <w:trHeight w:val="1398" w:hRule="atLeast"/>
        </w:trPr>
        <w:tc>
          <w:tcPr>
            <w:tcW w:w="1485"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0"/>
              <w:rPr>
                <w:rFonts w:ascii="P052"/>
                <w:sz w:val="12"/>
              </w:rPr>
            </w:pPr>
          </w:p>
          <w:p>
            <w:pPr>
              <w:pStyle w:val="TableParagraph"/>
              <w:spacing w:line="199" w:lineRule="exact"/>
              <w:ind w:left="38"/>
              <w:rPr>
                <w:sz w:val="18"/>
              </w:rPr>
            </w:pPr>
            <w:r>
              <w:rPr>
                <w:sz w:val="18"/>
              </w:rPr>
              <w:t>District</w:t>
            </w:r>
          </w:p>
        </w:tc>
        <w:tc>
          <w:tcPr>
            <w:tcW w:w="1169" w:type="dxa"/>
            <w:tcBorders>
              <w:top w:val="single" w:sz="4" w:space="0" w:color="000000"/>
              <w:bottom w:val="single" w:sz="4" w:space="0" w:color="000000"/>
            </w:tcBorders>
          </w:tcPr>
          <w:p>
            <w:pPr>
              <w:pStyle w:val="TableParagraph"/>
              <w:spacing w:before="8"/>
              <w:rPr>
                <w:rFonts w:ascii="P052"/>
                <w:sz w:val="21"/>
              </w:rPr>
            </w:pPr>
          </w:p>
          <w:p>
            <w:pPr>
              <w:pStyle w:val="TableParagraph"/>
              <w:spacing w:before="1"/>
              <w:ind w:left="155" w:right="152" w:hanging="3"/>
              <w:jc w:val="center"/>
              <w:rPr>
                <w:sz w:val="18"/>
              </w:rPr>
            </w:pPr>
            <w:r>
              <w:rPr>
                <w:sz w:val="18"/>
              </w:rPr>
              <w:t>Percentage of births delivered in a public</w:t>
            </w:r>
          </w:p>
          <w:p>
            <w:pPr>
              <w:pStyle w:val="TableParagraph"/>
              <w:spacing w:line="199" w:lineRule="exact"/>
              <w:ind w:left="68" w:right="70"/>
              <w:jc w:val="center"/>
              <w:rPr>
                <w:sz w:val="18"/>
              </w:rPr>
            </w:pPr>
            <w:r>
              <w:rPr>
                <w:sz w:val="18"/>
              </w:rPr>
              <w:t>health facility</w:t>
            </w:r>
          </w:p>
        </w:tc>
        <w:tc>
          <w:tcPr>
            <w:tcW w:w="1124" w:type="dxa"/>
            <w:tcBorders>
              <w:top w:val="single" w:sz="4" w:space="0" w:color="000000"/>
              <w:bottom w:val="single" w:sz="4" w:space="0" w:color="000000"/>
            </w:tcBorders>
          </w:tcPr>
          <w:p>
            <w:pPr>
              <w:pStyle w:val="TableParagraph"/>
              <w:spacing w:before="8"/>
              <w:rPr>
                <w:rFonts w:ascii="P052"/>
                <w:sz w:val="21"/>
              </w:rPr>
            </w:pPr>
          </w:p>
          <w:p>
            <w:pPr>
              <w:pStyle w:val="TableParagraph"/>
              <w:spacing w:before="1"/>
              <w:ind w:left="162" w:right="100" w:hanging="3"/>
              <w:jc w:val="center"/>
              <w:rPr>
                <w:sz w:val="18"/>
              </w:rPr>
            </w:pPr>
            <w:r>
              <w:rPr>
                <w:sz w:val="18"/>
              </w:rPr>
              <w:t>Percentage of births delivered in a private</w:t>
            </w:r>
          </w:p>
          <w:p>
            <w:pPr>
              <w:pStyle w:val="TableParagraph"/>
              <w:spacing w:line="199" w:lineRule="exact"/>
              <w:ind w:left="73" w:right="19"/>
              <w:jc w:val="center"/>
              <w:rPr>
                <w:sz w:val="18"/>
              </w:rPr>
            </w:pPr>
            <w:r>
              <w:rPr>
                <w:sz w:val="18"/>
              </w:rPr>
              <w:t>health facility</w:t>
            </w:r>
          </w:p>
        </w:tc>
        <w:tc>
          <w:tcPr>
            <w:tcW w:w="1089" w:type="dxa"/>
            <w:tcBorders>
              <w:top w:val="single" w:sz="4" w:space="0" w:color="000000"/>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ind w:left="19" w:right="3"/>
              <w:jc w:val="center"/>
              <w:rPr>
                <w:sz w:val="18"/>
              </w:rPr>
            </w:pPr>
            <w:r>
              <w:rPr>
                <w:sz w:val="18"/>
              </w:rPr>
              <w:t>Percentage </w:t>
            </w:r>
            <w:r>
              <w:rPr>
                <w:spacing w:val="-8"/>
                <w:sz w:val="18"/>
              </w:rPr>
              <w:t>of </w:t>
            </w:r>
            <w:r>
              <w:rPr>
                <w:sz w:val="18"/>
              </w:rPr>
              <w:t>births delivered in</w:t>
            </w:r>
            <w:r>
              <w:rPr>
                <w:spacing w:val="-6"/>
                <w:sz w:val="18"/>
              </w:rPr>
              <w:t> </w:t>
            </w:r>
            <w:r>
              <w:rPr>
                <w:sz w:val="18"/>
              </w:rPr>
              <w:t>a</w:t>
            </w:r>
          </w:p>
          <w:p>
            <w:pPr>
              <w:pStyle w:val="TableParagraph"/>
              <w:spacing w:line="199" w:lineRule="exact" w:before="1"/>
              <w:ind w:left="19" w:right="8"/>
              <w:jc w:val="center"/>
              <w:rPr>
                <w:sz w:val="18"/>
              </w:rPr>
            </w:pPr>
            <w:r>
              <w:rPr>
                <w:sz w:val="18"/>
              </w:rPr>
              <w:t>health</w:t>
            </w:r>
            <w:r>
              <w:rPr>
                <w:spacing w:val="-6"/>
                <w:sz w:val="18"/>
              </w:rPr>
              <w:t> </w:t>
            </w:r>
            <w:r>
              <w:rPr>
                <w:sz w:val="18"/>
              </w:rPr>
              <w:t>facility</w:t>
            </w:r>
          </w:p>
        </w:tc>
        <w:tc>
          <w:tcPr>
            <w:tcW w:w="1085" w:type="dxa"/>
            <w:tcBorders>
              <w:top w:val="single" w:sz="4" w:space="0" w:color="000000"/>
              <w:bottom w:val="single" w:sz="4" w:space="0" w:color="000000"/>
            </w:tcBorders>
          </w:tcPr>
          <w:p>
            <w:pPr>
              <w:pStyle w:val="TableParagraph"/>
              <w:spacing w:before="8"/>
              <w:rPr>
                <w:rFonts w:ascii="P052"/>
                <w:sz w:val="21"/>
              </w:rPr>
            </w:pPr>
          </w:p>
          <w:p>
            <w:pPr>
              <w:pStyle w:val="TableParagraph"/>
              <w:spacing w:before="1"/>
              <w:ind w:left="35" w:right="33"/>
              <w:jc w:val="center"/>
              <w:rPr>
                <w:sz w:val="18"/>
              </w:rPr>
            </w:pPr>
            <w:r>
              <w:rPr>
                <w:sz w:val="18"/>
              </w:rPr>
              <w:t>Percentage of deliveries assisted by health</w:t>
            </w:r>
          </w:p>
          <w:p>
            <w:pPr>
              <w:pStyle w:val="TableParagraph"/>
              <w:spacing w:line="199" w:lineRule="exact"/>
              <w:ind w:left="32" w:right="33"/>
              <w:jc w:val="center"/>
              <w:rPr>
                <w:sz w:val="12"/>
              </w:rPr>
            </w:pPr>
            <w:r>
              <w:rPr>
                <w:sz w:val="18"/>
              </w:rPr>
              <w:t>personnel</w:t>
            </w:r>
            <w:r>
              <w:rPr>
                <w:position w:val="5"/>
                <w:sz w:val="12"/>
              </w:rPr>
              <w:t>1</w:t>
            </w:r>
          </w:p>
        </w:tc>
        <w:tc>
          <w:tcPr>
            <w:tcW w:w="987" w:type="dxa"/>
            <w:tcBorders>
              <w:top w:val="single" w:sz="4" w:space="0" w:color="000000"/>
              <w:bottom w:val="single" w:sz="4" w:space="0" w:color="000000"/>
            </w:tcBorders>
          </w:tcPr>
          <w:p>
            <w:pPr>
              <w:pStyle w:val="TableParagraph"/>
              <w:spacing w:before="8"/>
              <w:rPr>
                <w:rFonts w:ascii="P052"/>
                <w:sz w:val="21"/>
              </w:rPr>
            </w:pPr>
          </w:p>
          <w:p>
            <w:pPr>
              <w:pStyle w:val="TableParagraph"/>
              <w:spacing w:before="1"/>
              <w:ind w:left="42" w:right="42" w:firstLine="1"/>
              <w:jc w:val="center"/>
              <w:rPr>
                <w:sz w:val="18"/>
              </w:rPr>
            </w:pPr>
            <w:r>
              <w:rPr>
                <w:sz w:val="18"/>
              </w:rPr>
              <w:t>Percentage of births delivered by caesarean</w:t>
            </w:r>
          </w:p>
          <w:p>
            <w:pPr>
              <w:pStyle w:val="TableParagraph"/>
              <w:spacing w:line="199" w:lineRule="exact"/>
              <w:ind w:left="209" w:right="210"/>
              <w:jc w:val="center"/>
              <w:rPr>
                <w:sz w:val="18"/>
              </w:rPr>
            </w:pPr>
            <w:r>
              <w:rPr>
                <w:sz w:val="18"/>
              </w:rPr>
              <w:t>section</w:t>
            </w:r>
          </w:p>
        </w:tc>
        <w:tc>
          <w:tcPr>
            <w:tcW w:w="882"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1"/>
              <w:rPr>
                <w:rFonts w:ascii="P052"/>
                <w:sz w:val="14"/>
              </w:rPr>
            </w:pPr>
          </w:p>
          <w:p>
            <w:pPr>
              <w:pStyle w:val="TableParagraph"/>
              <w:spacing w:line="218" w:lineRule="exact"/>
              <w:ind w:left="236" w:right="17" w:hanging="183"/>
              <w:rPr>
                <w:sz w:val="18"/>
              </w:rPr>
            </w:pPr>
            <w:r>
              <w:rPr>
                <w:sz w:val="18"/>
              </w:rPr>
              <w:t>Number of births</w:t>
            </w:r>
          </w:p>
        </w:tc>
        <w:tc>
          <w:tcPr>
            <w:tcW w:w="1685" w:type="dxa"/>
            <w:tcBorders>
              <w:top w:val="single" w:sz="4" w:space="0" w:color="000000"/>
              <w:bottom w:val="single" w:sz="4" w:space="0" w:color="000000"/>
            </w:tcBorders>
          </w:tcPr>
          <w:p>
            <w:pPr>
              <w:pStyle w:val="TableParagraph"/>
              <w:spacing w:before="80"/>
              <w:ind w:left="48" w:right="79" w:firstLine="1"/>
              <w:jc w:val="center"/>
              <w:rPr>
                <w:sz w:val="18"/>
              </w:rPr>
            </w:pPr>
            <w:r>
              <w:rPr>
                <w:sz w:val="18"/>
              </w:rPr>
              <w:t>Percentage of women who received postnatal check from health personnel within</w:t>
            </w:r>
            <w:r>
              <w:rPr>
                <w:spacing w:val="-5"/>
                <w:sz w:val="18"/>
              </w:rPr>
              <w:t> two</w:t>
            </w:r>
          </w:p>
          <w:p>
            <w:pPr>
              <w:pStyle w:val="TableParagraph"/>
              <w:spacing w:line="199" w:lineRule="exact" w:before="1"/>
              <w:ind w:left="204" w:right="234"/>
              <w:jc w:val="center"/>
              <w:rPr>
                <w:sz w:val="12"/>
              </w:rPr>
            </w:pPr>
            <w:r>
              <w:rPr>
                <w:sz w:val="18"/>
              </w:rPr>
              <w:t>days of delivery</w:t>
            </w:r>
            <w:r>
              <w:rPr>
                <w:position w:val="5"/>
                <w:sz w:val="12"/>
              </w:rPr>
              <w:t>2</w:t>
            </w:r>
          </w:p>
        </w:tc>
        <w:tc>
          <w:tcPr>
            <w:tcW w:w="1025"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1"/>
              <w:rPr>
                <w:rFonts w:ascii="P052"/>
                <w:sz w:val="14"/>
              </w:rPr>
            </w:pPr>
          </w:p>
          <w:p>
            <w:pPr>
              <w:pStyle w:val="TableParagraph"/>
              <w:spacing w:line="218" w:lineRule="exact"/>
              <w:ind w:left="216" w:right="117" w:hanging="120"/>
              <w:rPr>
                <w:sz w:val="18"/>
              </w:rPr>
            </w:pPr>
            <w:r>
              <w:rPr>
                <w:sz w:val="18"/>
              </w:rPr>
              <w:t>Number of women</w:t>
            </w:r>
          </w:p>
        </w:tc>
      </w:tr>
      <w:tr>
        <w:trPr>
          <w:trHeight w:val="536" w:hRule="atLeast"/>
        </w:trPr>
        <w:tc>
          <w:tcPr>
            <w:tcW w:w="1485" w:type="dxa"/>
            <w:tcBorders>
              <w:top w:val="single" w:sz="4" w:space="0" w:color="000000"/>
            </w:tcBorders>
          </w:tcPr>
          <w:p>
            <w:pPr>
              <w:pStyle w:val="TableParagraph"/>
              <w:spacing w:before="8"/>
              <w:rPr>
                <w:rFonts w:ascii="P052"/>
                <w:sz w:val="21"/>
              </w:rPr>
            </w:pPr>
          </w:p>
          <w:p>
            <w:pPr>
              <w:pStyle w:val="TableParagraph"/>
              <w:spacing w:line="216" w:lineRule="exact" w:before="1"/>
              <w:ind w:left="38"/>
              <w:rPr>
                <w:sz w:val="18"/>
              </w:rPr>
            </w:pPr>
            <w:r>
              <w:rPr>
                <w:sz w:val="18"/>
              </w:rPr>
              <w:t>Ahmednagar</w:t>
            </w:r>
          </w:p>
        </w:tc>
        <w:tc>
          <w:tcPr>
            <w:tcW w:w="1169" w:type="dxa"/>
            <w:tcBorders>
              <w:top w:val="single" w:sz="4" w:space="0" w:color="000000"/>
            </w:tcBorders>
          </w:tcPr>
          <w:p>
            <w:pPr>
              <w:pStyle w:val="TableParagraph"/>
              <w:spacing w:before="8"/>
              <w:rPr>
                <w:rFonts w:ascii="P052"/>
                <w:sz w:val="21"/>
              </w:rPr>
            </w:pPr>
          </w:p>
          <w:p>
            <w:pPr>
              <w:pStyle w:val="TableParagraph"/>
              <w:spacing w:line="216" w:lineRule="exact" w:before="1"/>
              <w:ind w:right="378"/>
              <w:jc w:val="right"/>
              <w:rPr>
                <w:sz w:val="18"/>
              </w:rPr>
            </w:pPr>
            <w:r>
              <w:rPr>
                <w:sz w:val="18"/>
              </w:rPr>
              <w:t>45.5</w:t>
            </w:r>
          </w:p>
        </w:tc>
        <w:tc>
          <w:tcPr>
            <w:tcW w:w="1124" w:type="dxa"/>
            <w:tcBorders>
              <w:top w:val="single" w:sz="4" w:space="0" w:color="000000"/>
            </w:tcBorders>
          </w:tcPr>
          <w:p>
            <w:pPr>
              <w:pStyle w:val="TableParagraph"/>
              <w:spacing w:before="8"/>
              <w:rPr>
                <w:rFonts w:ascii="P052"/>
                <w:sz w:val="21"/>
              </w:rPr>
            </w:pPr>
          </w:p>
          <w:p>
            <w:pPr>
              <w:pStyle w:val="TableParagraph"/>
              <w:spacing w:line="216" w:lineRule="exact" w:before="1"/>
              <w:ind w:right="299"/>
              <w:jc w:val="right"/>
              <w:rPr>
                <w:sz w:val="18"/>
              </w:rPr>
            </w:pPr>
            <w:r>
              <w:rPr>
                <w:sz w:val="18"/>
              </w:rPr>
              <w:t>52.4</w:t>
            </w:r>
          </w:p>
        </w:tc>
        <w:tc>
          <w:tcPr>
            <w:tcW w:w="1089" w:type="dxa"/>
            <w:tcBorders>
              <w:top w:val="single" w:sz="4" w:space="0" w:color="000000"/>
            </w:tcBorders>
          </w:tcPr>
          <w:p>
            <w:pPr>
              <w:pStyle w:val="TableParagraph"/>
              <w:spacing w:before="8"/>
              <w:rPr>
                <w:rFonts w:ascii="P052"/>
                <w:sz w:val="21"/>
              </w:rPr>
            </w:pPr>
          </w:p>
          <w:p>
            <w:pPr>
              <w:pStyle w:val="TableParagraph"/>
              <w:spacing w:line="216" w:lineRule="exact" w:before="1"/>
              <w:ind w:right="365"/>
              <w:jc w:val="right"/>
              <w:rPr>
                <w:sz w:val="18"/>
              </w:rPr>
            </w:pPr>
            <w:r>
              <w:rPr>
                <w:sz w:val="18"/>
              </w:rPr>
              <w:t>97.9</w:t>
            </w:r>
          </w:p>
        </w:tc>
        <w:tc>
          <w:tcPr>
            <w:tcW w:w="1085" w:type="dxa"/>
            <w:tcBorders>
              <w:top w:val="single" w:sz="4" w:space="0" w:color="000000"/>
            </w:tcBorders>
          </w:tcPr>
          <w:p>
            <w:pPr>
              <w:pStyle w:val="TableParagraph"/>
              <w:spacing w:before="8"/>
              <w:rPr>
                <w:rFonts w:ascii="P052"/>
                <w:sz w:val="21"/>
              </w:rPr>
            </w:pPr>
          </w:p>
          <w:p>
            <w:pPr>
              <w:pStyle w:val="TableParagraph"/>
              <w:spacing w:line="216" w:lineRule="exact" w:before="1"/>
              <w:ind w:right="313"/>
              <w:jc w:val="right"/>
              <w:rPr>
                <w:sz w:val="18"/>
              </w:rPr>
            </w:pPr>
            <w:r>
              <w:rPr>
                <w:sz w:val="18"/>
              </w:rPr>
              <w:t>95.0</w:t>
            </w:r>
          </w:p>
        </w:tc>
        <w:tc>
          <w:tcPr>
            <w:tcW w:w="987" w:type="dxa"/>
            <w:tcBorders>
              <w:top w:val="single" w:sz="4" w:space="0" w:color="000000"/>
            </w:tcBorders>
          </w:tcPr>
          <w:p>
            <w:pPr>
              <w:pStyle w:val="TableParagraph"/>
              <w:spacing w:before="8"/>
              <w:rPr>
                <w:rFonts w:ascii="P052"/>
                <w:sz w:val="21"/>
              </w:rPr>
            </w:pPr>
          </w:p>
          <w:p>
            <w:pPr>
              <w:pStyle w:val="TableParagraph"/>
              <w:spacing w:line="216" w:lineRule="exact" w:before="1"/>
              <w:ind w:right="308"/>
              <w:jc w:val="right"/>
              <w:rPr>
                <w:sz w:val="18"/>
              </w:rPr>
            </w:pPr>
            <w:r>
              <w:rPr>
                <w:sz w:val="18"/>
              </w:rPr>
              <w:t>28.1</w:t>
            </w:r>
          </w:p>
        </w:tc>
        <w:tc>
          <w:tcPr>
            <w:tcW w:w="882" w:type="dxa"/>
            <w:tcBorders>
              <w:top w:val="single" w:sz="4" w:space="0" w:color="000000"/>
            </w:tcBorders>
          </w:tcPr>
          <w:p>
            <w:pPr>
              <w:pStyle w:val="TableParagraph"/>
              <w:spacing w:before="8"/>
              <w:rPr>
                <w:rFonts w:ascii="P052"/>
                <w:sz w:val="21"/>
              </w:rPr>
            </w:pPr>
          </w:p>
          <w:p>
            <w:pPr>
              <w:pStyle w:val="TableParagraph"/>
              <w:spacing w:line="216" w:lineRule="exact" w:before="1"/>
              <w:ind w:right="293"/>
              <w:jc w:val="right"/>
              <w:rPr>
                <w:sz w:val="18"/>
              </w:rPr>
            </w:pPr>
            <w:r>
              <w:rPr>
                <w:sz w:val="18"/>
              </w:rPr>
              <w:t>348</w:t>
            </w:r>
          </w:p>
        </w:tc>
        <w:tc>
          <w:tcPr>
            <w:tcW w:w="1685" w:type="dxa"/>
            <w:tcBorders>
              <w:top w:val="single" w:sz="4" w:space="0" w:color="000000"/>
            </w:tcBorders>
          </w:tcPr>
          <w:p>
            <w:pPr>
              <w:pStyle w:val="TableParagraph"/>
              <w:spacing w:before="8"/>
              <w:rPr>
                <w:rFonts w:ascii="P052"/>
                <w:sz w:val="21"/>
              </w:rPr>
            </w:pPr>
          </w:p>
          <w:p>
            <w:pPr>
              <w:pStyle w:val="TableParagraph"/>
              <w:spacing w:line="216" w:lineRule="exact" w:before="1"/>
              <w:ind w:left="664"/>
              <w:rPr>
                <w:sz w:val="18"/>
              </w:rPr>
            </w:pPr>
            <w:r>
              <w:rPr>
                <w:sz w:val="18"/>
              </w:rPr>
              <w:t>90.9</w:t>
            </w:r>
          </w:p>
        </w:tc>
        <w:tc>
          <w:tcPr>
            <w:tcW w:w="1025" w:type="dxa"/>
            <w:tcBorders>
              <w:top w:val="single" w:sz="4" w:space="0" w:color="000000"/>
            </w:tcBorders>
          </w:tcPr>
          <w:p>
            <w:pPr>
              <w:pStyle w:val="TableParagraph"/>
              <w:spacing w:before="8"/>
              <w:rPr>
                <w:rFonts w:ascii="P052"/>
                <w:sz w:val="21"/>
              </w:rPr>
            </w:pPr>
          </w:p>
          <w:p>
            <w:pPr>
              <w:pStyle w:val="TableParagraph"/>
              <w:spacing w:line="216" w:lineRule="exact" w:before="1"/>
              <w:ind w:right="360"/>
              <w:jc w:val="right"/>
              <w:rPr>
                <w:sz w:val="18"/>
              </w:rPr>
            </w:pPr>
            <w:r>
              <w:rPr>
                <w:sz w:val="18"/>
              </w:rPr>
              <w:t>271</w:t>
            </w:r>
          </w:p>
        </w:tc>
      </w:tr>
      <w:tr>
        <w:trPr>
          <w:trHeight w:val="219" w:hRule="atLeast"/>
        </w:trPr>
        <w:tc>
          <w:tcPr>
            <w:tcW w:w="1485" w:type="dxa"/>
          </w:tcPr>
          <w:p>
            <w:pPr>
              <w:pStyle w:val="TableParagraph"/>
              <w:spacing w:line="200" w:lineRule="exact"/>
              <w:ind w:left="38"/>
              <w:rPr>
                <w:sz w:val="18"/>
              </w:rPr>
            </w:pPr>
            <w:r>
              <w:rPr>
                <w:sz w:val="18"/>
              </w:rPr>
              <w:t>Akola</w:t>
            </w:r>
          </w:p>
        </w:tc>
        <w:tc>
          <w:tcPr>
            <w:tcW w:w="1169" w:type="dxa"/>
          </w:tcPr>
          <w:p>
            <w:pPr>
              <w:pStyle w:val="TableParagraph"/>
              <w:spacing w:line="200" w:lineRule="exact"/>
              <w:ind w:right="378"/>
              <w:jc w:val="right"/>
              <w:rPr>
                <w:sz w:val="18"/>
              </w:rPr>
            </w:pPr>
            <w:r>
              <w:rPr>
                <w:sz w:val="18"/>
              </w:rPr>
              <w:t>65.9</w:t>
            </w:r>
          </w:p>
        </w:tc>
        <w:tc>
          <w:tcPr>
            <w:tcW w:w="1124" w:type="dxa"/>
          </w:tcPr>
          <w:p>
            <w:pPr>
              <w:pStyle w:val="TableParagraph"/>
              <w:spacing w:line="200" w:lineRule="exact"/>
              <w:ind w:right="299"/>
              <w:jc w:val="right"/>
              <w:rPr>
                <w:sz w:val="18"/>
              </w:rPr>
            </w:pPr>
            <w:r>
              <w:rPr>
                <w:sz w:val="18"/>
              </w:rPr>
              <w:t>31.7</w:t>
            </w:r>
          </w:p>
        </w:tc>
        <w:tc>
          <w:tcPr>
            <w:tcW w:w="1089" w:type="dxa"/>
          </w:tcPr>
          <w:p>
            <w:pPr>
              <w:pStyle w:val="TableParagraph"/>
              <w:spacing w:line="200" w:lineRule="exact"/>
              <w:ind w:right="365"/>
              <w:jc w:val="right"/>
              <w:rPr>
                <w:sz w:val="18"/>
              </w:rPr>
            </w:pPr>
            <w:r>
              <w:rPr>
                <w:sz w:val="18"/>
              </w:rPr>
              <w:t>97.7</w:t>
            </w:r>
          </w:p>
        </w:tc>
        <w:tc>
          <w:tcPr>
            <w:tcW w:w="1085" w:type="dxa"/>
          </w:tcPr>
          <w:p>
            <w:pPr>
              <w:pStyle w:val="TableParagraph"/>
              <w:spacing w:line="200" w:lineRule="exact"/>
              <w:ind w:right="313"/>
              <w:jc w:val="right"/>
              <w:rPr>
                <w:sz w:val="18"/>
              </w:rPr>
            </w:pPr>
            <w:r>
              <w:rPr>
                <w:sz w:val="18"/>
              </w:rPr>
              <w:t>86.4</w:t>
            </w:r>
          </w:p>
        </w:tc>
        <w:tc>
          <w:tcPr>
            <w:tcW w:w="987" w:type="dxa"/>
          </w:tcPr>
          <w:p>
            <w:pPr>
              <w:pStyle w:val="TableParagraph"/>
              <w:spacing w:line="200" w:lineRule="exact"/>
              <w:ind w:right="308"/>
              <w:jc w:val="right"/>
              <w:rPr>
                <w:sz w:val="18"/>
              </w:rPr>
            </w:pPr>
            <w:r>
              <w:rPr>
                <w:sz w:val="18"/>
              </w:rPr>
              <w:t>29.1</w:t>
            </w:r>
          </w:p>
        </w:tc>
        <w:tc>
          <w:tcPr>
            <w:tcW w:w="882" w:type="dxa"/>
          </w:tcPr>
          <w:p>
            <w:pPr>
              <w:pStyle w:val="TableParagraph"/>
              <w:spacing w:line="200" w:lineRule="exact"/>
              <w:ind w:right="293"/>
              <w:jc w:val="right"/>
              <w:rPr>
                <w:sz w:val="18"/>
              </w:rPr>
            </w:pPr>
            <w:r>
              <w:rPr>
                <w:sz w:val="18"/>
              </w:rPr>
              <w:t>192</w:t>
            </w:r>
          </w:p>
        </w:tc>
        <w:tc>
          <w:tcPr>
            <w:tcW w:w="1685" w:type="dxa"/>
          </w:tcPr>
          <w:p>
            <w:pPr>
              <w:pStyle w:val="TableParagraph"/>
              <w:spacing w:line="200" w:lineRule="exact"/>
              <w:ind w:left="664"/>
              <w:rPr>
                <w:sz w:val="18"/>
              </w:rPr>
            </w:pPr>
            <w:r>
              <w:rPr>
                <w:sz w:val="18"/>
              </w:rPr>
              <w:t>82.3</w:t>
            </w:r>
          </w:p>
        </w:tc>
        <w:tc>
          <w:tcPr>
            <w:tcW w:w="1025" w:type="dxa"/>
          </w:tcPr>
          <w:p>
            <w:pPr>
              <w:pStyle w:val="TableParagraph"/>
              <w:spacing w:line="200" w:lineRule="exact"/>
              <w:ind w:right="360"/>
              <w:jc w:val="right"/>
              <w:rPr>
                <w:sz w:val="18"/>
              </w:rPr>
            </w:pPr>
            <w:r>
              <w:rPr>
                <w:sz w:val="18"/>
              </w:rPr>
              <w:t>153</w:t>
            </w:r>
          </w:p>
        </w:tc>
      </w:tr>
      <w:tr>
        <w:trPr>
          <w:trHeight w:val="219" w:hRule="atLeast"/>
        </w:trPr>
        <w:tc>
          <w:tcPr>
            <w:tcW w:w="1485" w:type="dxa"/>
          </w:tcPr>
          <w:p>
            <w:pPr>
              <w:pStyle w:val="TableParagraph"/>
              <w:spacing w:line="200" w:lineRule="exact"/>
              <w:ind w:left="38"/>
              <w:rPr>
                <w:sz w:val="18"/>
              </w:rPr>
            </w:pPr>
            <w:r>
              <w:rPr>
                <w:sz w:val="18"/>
              </w:rPr>
              <w:t>Amravati</w:t>
            </w:r>
          </w:p>
        </w:tc>
        <w:tc>
          <w:tcPr>
            <w:tcW w:w="1169" w:type="dxa"/>
          </w:tcPr>
          <w:p>
            <w:pPr>
              <w:pStyle w:val="TableParagraph"/>
              <w:spacing w:line="200" w:lineRule="exact"/>
              <w:ind w:right="378"/>
              <w:jc w:val="right"/>
              <w:rPr>
                <w:sz w:val="18"/>
              </w:rPr>
            </w:pPr>
            <w:r>
              <w:rPr>
                <w:sz w:val="18"/>
              </w:rPr>
              <w:t>65.4</w:t>
            </w:r>
          </w:p>
        </w:tc>
        <w:tc>
          <w:tcPr>
            <w:tcW w:w="1124" w:type="dxa"/>
          </w:tcPr>
          <w:p>
            <w:pPr>
              <w:pStyle w:val="TableParagraph"/>
              <w:spacing w:line="200" w:lineRule="exact"/>
              <w:ind w:right="299"/>
              <w:jc w:val="right"/>
              <w:rPr>
                <w:sz w:val="18"/>
              </w:rPr>
            </w:pPr>
            <w:r>
              <w:rPr>
                <w:sz w:val="18"/>
              </w:rPr>
              <w:t>25.9</w:t>
            </w:r>
          </w:p>
        </w:tc>
        <w:tc>
          <w:tcPr>
            <w:tcW w:w="1089" w:type="dxa"/>
          </w:tcPr>
          <w:p>
            <w:pPr>
              <w:pStyle w:val="TableParagraph"/>
              <w:spacing w:line="200" w:lineRule="exact"/>
              <w:ind w:right="365"/>
              <w:jc w:val="right"/>
              <w:rPr>
                <w:sz w:val="18"/>
              </w:rPr>
            </w:pPr>
            <w:r>
              <w:rPr>
                <w:sz w:val="18"/>
              </w:rPr>
              <w:t>91.3</w:t>
            </w:r>
          </w:p>
        </w:tc>
        <w:tc>
          <w:tcPr>
            <w:tcW w:w="1085" w:type="dxa"/>
          </w:tcPr>
          <w:p>
            <w:pPr>
              <w:pStyle w:val="TableParagraph"/>
              <w:spacing w:line="200" w:lineRule="exact"/>
              <w:ind w:right="313"/>
              <w:jc w:val="right"/>
              <w:rPr>
                <w:sz w:val="18"/>
              </w:rPr>
            </w:pPr>
            <w:r>
              <w:rPr>
                <w:sz w:val="18"/>
              </w:rPr>
              <w:t>89.7</w:t>
            </w:r>
          </w:p>
        </w:tc>
        <w:tc>
          <w:tcPr>
            <w:tcW w:w="987" w:type="dxa"/>
          </w:tcPr>
          <w:p>
            <w:pPr>
              <w:pStyle w:val="TableParagraph"/>
              <w:spacing w:line="200" w:lineRule="exact"/>
              <w:ind w:right="308"/>
              <w:jc w:val="right"/>
              <w:rPr>
                <w:sz w:val="18"/>
              </w:rPr>
            </w:pPr>
            <w:r>
              <w:rPr>
                <w:sz w:val="18"/>
              </w:rPr>
              <w:t>30.1</w:t>
            </w:r>
          </w:p>
        </w:tc>
        <w:tc>
          <w:tcPr>
            <w:tcW w:w="882" w:type="dxa"/>
          </w:tcPr>
          <w:p>
            <w:pPr>
              <w:pStyle w:val="TableParagraph"/>
              <w:spacing w:line="200" w:lineRule="exact"/>
              <w:ind w:right="293"/>
              <w:jc w:val="right"/>
              <w:rPr>
                <w:sz w:val="18"/>
              </w:rPr>
            </w:pPr>
            <w:r>
              <w:rPr>
                <w:sz w:val="18"/>
              </w:rPr>
              <w:t>240</w:t>
            </w:r>
          </w:p>
        </w:tc>
        <w:tc>
          <w:tcPr>
            <w:tcW w:w="1685" w:type="dxa"/>
          </w:tcPr>
          <w:p>
            <w:pPr>
              <w:pStyle w:val="TableParagraph"/>
              <w:spacing w:line="200" w:lineRule="exact"/>
              <w:ind w:left="664"/>
              <w:rPr>
                <w:sz w:val="18"/>
              </w:rPr>
            </w:pPr>
            <w:r>
              <w:rPr>
                <w:sz w:val="18"/>
              </w:rPr>
              <w:t>81.0</w:t>
            </w:r>
          </w:p>
        </w:tc>
        <w:tc>
          <w:tcPr>
            <w:tcW w:w="1025" w:type="dxa"/>
          </w:tcPr>
          <w:p>
            <w:pPr>
              <w:pStyle w:val="TableParagraph"/>
              <w:spacing w:line="200" w:lineRule="exact"/>
              <w:ind w:right="360"/>
              <w:jc w:val="right"/>
              <w:rPr>
                <w:sz w:val="18"/>
              </w:rPr>
            </w:pPr>
            <w:r>
              <w:rPr>
                <w:sz w:val="18"/>
              </w:rPr>
              <w:t>188</w:t>
            </w:r>
          </w:p>
        </w:tc>
      </w:tr>
      <w:tr>
        <w:trPr>
          <w:trHeight w:val="219" w:hRule="atLeast"/>
        </w:trPr>
        <w:tc>
          <w:tcPr>
            <w:tcW w:w="1485" w:type="dxa"/>
          </w:tcPr>
          <w:p>
            <w:pPr>
              <w:pStyle w:val="TableParagraph"/>
              <w:spacing w:line="200" w:lineRule="exact"/>
              <w:ind w:left="38"/>
              <w:rPr>
                <w:sz w:val="18"/>
              </w:rPr>
            </w:pPr>
            <w:r>
              <w:rPr>
                <w:sz w:val="18"/>
              </w:rPr>
              <w:t>Aurangabad</w:t>
            </w:r>
          </w:p>
        </w:tc>
        <w:tc>
          <w:tcPr>
            <w:tcW w:w="1169" w:type="dxa"/>
          </w:tcPr>
          <w:p>
            <w:pPr>
              <w:pStyle w:val="TableParagraph"/>
              <w:spacing w:line="200" w:lineRule="exact"/>
              <w:ind w:right="378"/>
              <w:jc w:val="right"/>
              <w:rPr>
                <w:sz w:val="18"/>
              </w:rPr>
            </w:pPr>
            <w:r>
              <w:rPr>
                <w:sz w:val="18"/>
              </w:rPr>
              <w:t>61.1</w:t>
            </w:r>
          </w:p>
        </w:tc>
        <w:tc>
          <w:tcPr>
            <w:tcW w:w="1124" w:type="dxa"/>
          </w:tcPr>
          <w:p>
            <w:pPr>
              <w:pStyle w:val="TableParagraph"/>
              <w:spacing w:line="200" w:lineRule="exact"/>
              <w:ind w:right="299"/>
              <w:jc w:val="right"/>
              <w:rPr>
                <w:sz w:val="18"/>
              </w:rPr>
            </w:pPr>
            <w:r>
              <w:rPr>
                <w:sz w:val="18"/>
              </w:rPr>
              <w:t>33.7</w:t>
            </w:r>
          </w:p>
        </w:tc>
        <w:tc>
          <w:tcPr>
            <w:tcW w:w="1089" w:type="dxa"/>
          </w:tcPr>
          <w:p>
            <w:pPr>
              <w:pStyle w:val="TableParagraph"/>
              <w:spacing w:line="200" w:lineRule="exact"/>
              <w:ind w:right="365"/>
              <w:jc w:val="right"/>
              <w:rPr>
                <w:sz w:val="18"/>
              </w:rPr>
            </w:pPr>
            <w:r>
              <w:rPr>
                <w:sz w:val="18"/>
              </w:rPr>
              <w:t>94.8</w:t>
            </w:r>
          </w:p>
        </w:tc>
        <w:tc>
          <w:tcPr>
            <w:tcW w:w="1085" w:type="dxa"/>
          </w:tcPr>
          <w:p>
            <w:pPr>
              <w:pStyle w:val="TableParagraph"/>
              <w:spacing w:line="200" w:lineRule="exact"/>
              <w:ind w:right="313"/>
              <w:jc w:val="right"/>
              <w:rPr>
                <w:sz w:val="18"/>
              </w:rPr>
            </w:pPr>
            <w:r>
              <w:rPr>
                <w:sz w:val="18"/>
              </w:rPr>
              <w:t>96.3</w:t>
            </w:r>
          </w:p>
        </w:tc>
        <w:tc>
          <w:tcPr>
            <w:tcW w:w="987" w:type="dxa"/>
          </w:tcPr>
          <w:p>
            <w:pPr>
              <w:pStyle w:val="TableParagraph"/>
              <w:spacing w:line="200" w:lineRule="exact"/>
              <w:ind w:right="308"/>
              <w:jc w:val="right"/>
              <w:rPr>
                <w:sz w:val="18"/>
              </w:rPr>
            </w:pPr>
            <w:r>
              <w:rPr>
                <w:sz w:val="18"/>
              </w:rPr>
              <w:t>17.5</w:t>
            </w:r>
          </w:p>
        </w:tc>
        <w:tc>
          <w:tcPr>
            <w:tcW w:w="882" w:type="dxa"/>
          </w:tcPr>
          <w:p>
            <w:pPr>
              <w:pStyle w:val="TableParagraph"/>
              <w:spacing w:line="200" w:lineRule="exact"/>
              <w:ind w:right="293"/>
              <w:jc w:val="right"/>
              <w:rPr>
                <w:sz w:val="18"/>
              </w:rPr>
            </w:pPr>
            <w:r>
              <w:rPr>
                <w:sz w:val="18"/>
              </w:rPr>
              <w:t>377</w:t>
            </w:r>
          </w:p>
        </w:tc>
        <w:tc>
          <w:tcPr>
            <w:tcW w:w="1685" w:type="dxa"/>
          </w:tcPr>
          <w:p>
            <w:pPr>
              <w:pStyle w:val="TableParagraph"/>
              <w:spacing w:line="200" w:lineRule="exact"/>
              <w:ind w:left="664"/>
              <w:rPr>
                <w:sz w:val="18"/>
              </w:rPr>
            </w:pPr>
            <w:r>
              <w:rPr>
                <w:sz w:val="18"/>
              </w:rPr>
              <w:t>77.1</w:t>
            </w:r>
          </w:p>
        </w:tc>
        <w:tc>
          <w:tcPr>
            <w:tcW w:w="1025" w:type="dxa"/>
          </w:tcPr>
          <w:p>
            <w:pPr>
              <w:pStyle w:val="TableParagraph"/>
              <w:spacing w:line="200" w:lineRule="exact"/>
              <w:ind w:right="360"/>
              <w:jc w:val="right"/>
              <w:rPr>
                <w:sz w:val="18"/>
              </w:rPr>
            </w:pPr>
            <w:r>
              <w:rPr>
                <w:sz w:val="18"/>
              </w:rPr>
              <w:t>298</w:t>
            </w:r>
          </w:p>
        </w:tc>
      </w:tr>
      <w:tr>
        <w:trPr>
          <w:trHeight w:val="219" w:hRule="atLeast"/>
        </w:trPr>
        <w:tc>
          <w:tcPr>
            <w:tcW w:w="1485" w:type="dxa"/>
          </w:tcPr>
          <w:p>
            <w:pPr>
              <w:pStyle w:val="TableParagraph"/>
              <w:spacing w:line="200" w:lineRule="exact"/>
              <w:ind w:left="38"/>
              <w:rPr>
                <w:sz w:val="18"/>
              </w:rPr>
            </w:pPr>
            <w:r>
              <w:rPr>
                <w:sz w:val="18"/>
              </w:rPr>
              <w:t>Bhandara</w:t>
            </w:r>
          </w:p>
        </w:tc>
        <w:tc>
          <w:tcPr>
            <w:tcW w:w="1169" w:type="dxa"/>
          </w:tcPr>
          <w:p>
            <w:pPr>
              <w:pStyle w:val="TableParagraph"/>
              <w:spacing w:line="200" w:lineRule="exact"/>
              <w:ind w:right="378"/>
              <w:jc w:val="right"/>
              <w:rPr>
                <w:sz w:val="18"/>
              </w:rPr>
            </w:pPr>
            <w:r>
              <w:rPr>
                <w:sz w:val="18"/>
              </w:rPr>
              <w:t>94.1</w:t>
            </w:r>
          </w:p>
        </w:tc>
        <w:tc>
          <w:tcPr>
            <w:tcW w:w="1124" w:type="dxa"/>
          </w:tcPr>
          <w:p>
            <w:pPr>
              <w:pStyle w:val="TableParagraph"/>
              <w:spacing w:line="200" w:lineRule="exact"/>
              <w:ind w:right="299"/>
              <w:jc w:val="right"/>
              <w:rPr>
                <w:sz w:val="18"/>
              </w:rPr>
            </w:pPr>
            <w:r>
              <w:rPr>
                <w:sz w:val="18"/>
              </w:rPr>
              <w:t>5.9</w:t>
            </w:r>
          </w:p>
        </w:tc>
        <w:tc>
          <w:tcPr>
            <w:tcW w:w="1089" w:type="dxa"/>
          </w:tcPr>
          <w:p>
            <w:pPr>
              <w:pStyle w:val="TableParagraph"/>
              <w:spacing w:line="200" w:lineRule="exact"/>
              <w:ind w:right="365"/>
              <w:jc w:val="right"/>
              <w:rPr>
                <w:sz w:val="18"/>
              </w:rPr>
            </w:pPr>
            <w:r>
              <w:rPr>
                <w:sz w:val="18"/>
              </w:rPr>
              <w:t>100.0</w:t>
            </w:r>
          </w:p>
        </w:tc>
        <w:tc>
          <w:tcPr>
            <w:tcW w:w="1085" w:type="dxa"/>
          </w:tcPr>
          <w:p>
            <w:pPr>
              <w:pStyle w:val="TableParagraph"/>
              <w:spacing w:line="200" w:lineRule="exact"/>
              <w:ind w:right="313"/>
              <w:jc w:val="right"/>
              <w:rPr>
                <w:sz w:val="18"/>
              </w:rPr>
            </w:pPr>
            <w:r>
              <w:rPr>
                <w:sz w:val="18"/>
              </w:rPr>
              <w:t>98.4</w:t>
            </w:r>
          </w:p>
        </w:tc>
        <w:tc>
          <w:tcPr>
            <w:tcW w:w="987" w:type="dxa"/>
          </w:tcPr>
          <w:p>
            <w:pPr>
              <w:pStyle w:val="TableParagraph"/>
              <w:spacing w:line="200" w:lineRule="exact"/>
              <w:ind w:right="308"/>
              <w:jc w:val="right"/>
              <w:rPr>
                <w:sz w:val="18"/>
              </w:rPr>
            </w:pPr>
            <w:r>
              <w:rPr>
                <w:sz w:val="18"/>
              </w:rPr>
              <w:t>31.3</w:t>
            </w:r>
          </w:p>
        </w:tc>
        <w:tc>
          <w:tcPr>
            <w:tcW w:w="882" w:type="dxa"/>
          </w:tcPr>
          <w:p>
            <w:pPr>
              <w:pStyle w:val="TableParagraph"/>
              <w:spacing w:line="200" w:lineRule="exact"/>
              <w:ind w:right="293"/>
              <w:jc w:val="right"/>
              <w:rPr>
                <w:sz w:val="18"/>
              </w:rPr>
            </w:pPr>
            <w:r>
              <w:rPr>
                <w:sz w:val="18"/>
              </w:rPr>
              <w:t>88</w:t>
            </w:r>
          </w:p>
        </w:tc>
        <w:tc>
          <w:tcPr>
            <w:tcW w:w="1685" w:type="dxa"/>
          </w:tcPr>
          <w:p>
            <w:pPr>
              <w:pStyle w:val="TableParagraph"/>
              <w:spacing w:line="200" w:lineRule="exact"/>
              <w:ind w:left="664"/>
              <w:rPr>
                <w:sz w:val="18"/>
              </w:rPr>
            </w:pPr>
            <w:r>
              <w:rPr>
                <w:sz w:val="18"/>
              </w:rPr>
              <w:t>88.0</w:t>
            </w:r>
          </w:p>
        </w:tc>
        <w:tc>
          <w:tcPr>
            <w:tcW w:w="1025" w:type="dxa"/>
          </w:tcPr>
          <w:p>
            <w:pPr>
              <w:pStyle w:val="TableParagraph"/>
              <w:spacing w:line="200" w:lineRule="exact"/>
              <w:ind w:right="360"/>
              <w:jc w:val="right"/>
              <w:rPr>
                <w:sz w:val="18"/>
              </w:rPr>
            </w:pPr>
            <w:r>
              <w:rPr>
                <w:sz w:val="18"/>
              </w:rPr>
              <w:t>70</w:t>
            </w:r>
          </w:p>
        </w:tc>
      </w:tr>
      <w:tr>
        <w:trPr>
          <w:trHeight w:val="219" w:hRule="atLeast"/>
        </w:trPr>
        <w:tc>
          <w:tcPr>
            <w:tcW w:w="1485" w:type="dxa"/>
          </w:tcPr>
          <w:p>
            <w:pPr>
              <w:pStyle w:val="TableParagraph"/>
              <w:spacing w:line="200" w:lineRule="exact"/>
              <w:ind w:left="38"/>
              <w:rPr>
                <w:sz w:val="18"/>
              </w:rPr>
            </w:pPr>
            <w:r>
              <w:rPr>
                <w:sz w:val="18"/>
              </w:rPr>
              <w:t>Bid</w:t>
            </w:r>
          </w:p>
        </w:tc>
        <w:tc>
          <w:tcPr>
            <w:tcW w:w="1169" w:type="dxa"/>
          </w:tcPr>
          <w:p>
            <w:pPr>
              <w:pStyle w:val="TableParagraph"/>
              <w:spacing w:line="200" w:lineRule="exact"/>
              <w:ind w:right="378"/>
              <w:jc w:val="right"/>
              <w:rPr>
                <w:sz w:val="18"/>
              </w:rPr>
            </w:pPr>
            <w:r>
              <w:rPr>
                <w:sz w:val="18"/>
              </w:rPr>
              <w:t>63.7</w:t>
            </w:r>
          </w:p>
        </w:tc>
        <w:tc>
          <w:tcPr>
            <w:tcW w:w="1124" w:type="dxa"/>
          </w:tcPr>
          <w:p>
            <w:pPr>
              <w:pStyle w:val="TableParagraph"/>
              <w:spacing w:line="200" w:lineRule="exact"/>
              <w:ind w:right="299"/>
              <w:jc w:val="right"/>
              <w:rPr>
                <w:sz w:val="18"/>
              </w:rPr>
            </w:pPr>
            <w:r>
              <w:rPr>
                <w:sz w:val="18"/>
              </w:rPr>
              <w:t>30.4</w:t>
            </w:r>
          </w:p>
        </w:tc>
        <w:tc>
          <w:tcPr>
            <w:tcW w:w="1089" w:type="dxa"/>
          </w:tcPr>
          <w:p>
            <w:pPr>
              <w:pStyle w:val="TableParagraph"/>
              <w:spacing w:line="200" w:lineRule="exact"/>
              <w:ind w:right="365"/>
              <w:jc w:val="right"/>
              <w:rPr>
                <w:sz w:val="18"/>
              </w:rPr>
            </w:pPr>
            <w:r>
              <w:rPr>
                <w:sz w:val="18"/>
              </w:rPr>
              <w:t>94.0</w:t>
            </w:r>
          </w:p>
        </w:tc>
        <w:tc>
          <w:tcPr>
            <w:tcW w:w="1085" w:type="dxa"/>
          </w:tcPr>
          <w:p>
            <w:pPr>
              <w:pStyle w:val="TableParagraph"/>
              <w:spacing w:line="200" w:lineRule="exact"/>
              <w:ind w:right="313"/>
              <w:jc w:val="right"/>
              <w:rPr>
                <w:sz w:val="18"/>
              </w:rPr>
            </w:pPr>
            <w:r>
              <w:rPr>
                <w:sz w:val="18"/>
              </w:rPr>
              <w:t>90.8</w:t>
            </w:r>
          </w:p>
        </w:tc>
        <w:tc>
          <w:tcPr>
            <w:tcW w:w="987" w:type="dxa"/>
          </w:tcPr>
          <w:p>
            <w:pPr>
              <w:pStyle w:val="TableParagraph"/>
              <w:spacing w:line="200" w:lineRule="exact"/>
              <w:ind w:right="308"/>
              <w:jc w:val="right"/>
              <w:rPr>
                <w:sz w:val="18"/>
              </w:rPr>
            </w:pPr>
            <w:r>
              <w:rPr>
                <w:sz w:val="18"/>
              </w:rPr>
              <w:t>17.5</w:t>
            </w:r>
          </w:p>
        </w:tc>
        <w:tc>
          <w:tcPr>
            <w:tcW w:w="882" w:type="dxa"/>
          </w:tcPr>
          <w:p>
            <w:pPr>
              <w:pStyle w:val="TableParagraph"/>
              <w:spacing w:line="200" w:lineRule="exact"/>
              <w:ind w:right="293"/>
              <w:jc w:val="right"/>
              <w:rPr>
                <w:sz w:val="18"/>
              </w:rPr>
            </w:pPr>
            <w:r>
              <w:rPr>
                <w:sz w:val="18"/>
              </w:rPr>
              <w:t>207</w:t>
            </w:r>
          </w:p>
        </w:tc>
        <w:tc>
          <w:tcPr>
            <w:tcW w:w="1685" w:type="dxa"/>
          </w:tcPr>
          <w:p>
            <w:pPr>
              <w:pStyle w:val="TableParagraph"/>
              <w:spacing w:line="200" w:lineRule="exact"/>
              <w:ind w:left="664"/>
              <w:rPr>
                <w:sz w:val="18"/>
              </w:rPr>
            </w:pPr>
            <w:r>
              <w:rPr>
                <w:sz w:val="18"/>
              </w:rPr>
              <w:t>80.5</w:t>
            </w:r>
          </w:p>
        </w:tc>
        <w:tc>
          <w:tcPr>
            <w:tcW w:w="1025" w:type="dxa"/>
          </w:tcPr>
          <w:p>
            <w:pPr>
              <w:pStyle w:val="TableParagraph"/>
              <w:spacing w:line="200" w:lineRule="exact"/>
              <w:ind w:right="360"/>
              <w:jc w:val="right"/>
              <w:rPr>
                <w:sz w:val="18"/>
              </w:rPr>
            </w:pPr>
            <w:r>
              <w:rPr>
                <w:sz w:val="18"/>
              </w:rPr>
              <w:t>156</w:t>
            </w:r>
          </w:p>
        </w:tc>
      </w:tr>
      <w:tr>
        <w:trPr>
          <w:trHeight w:val="220" w:hRule="atLeast"/>
        </w:trPr>
        <w:tc>
          <w:tcPr>
            <w:tcW w:w="1485" w:type="dxa"/>
          </w:tcPr>
          <w:p>
            <w:pPr>
              <w:pStyle w:val="TableParagraph"/>
              <w:spacing w:line="201" w:lineRule="exact"/>
              <w:ind w:left="38"/>
              <w:rPr>
                <w:sz w:val="18"/>
              </w:rPr>
            </w:pPr>
            <w:r>
              <w:rPr>
                <w:sz w:val="18"/>
              </w:rPr>
              <w:t>Buldhana</w:t>
            </w:r>
          </w:p>
        </w:tc>
        <w:tc>
          <w:tcPr>
            <w:tcW w:w="1169" w:type="dxa"/>
          </w:tcPr>
          <w:p>
            <w:pPr>
              <w:pStyle w:val="TableParagraph"/>
              <w:spacing w:line="201" w:lineRule="exact"/>
              <w:ind w:right="378"/>
              <w:jc w:val="right"/>
              <w:rPr>
                <w:sz w:val="18"/>
              </w:rPr>
            </w:pPr>
            <w:r>
              <w:rPr>
                <w:sz w:val="18"/>
              </w:rPr>
              <w:t>70.9</w:t>
            </w:r>
          </w:p>
        </w:tc>
        <w:tc>
          <w:tcPr>
            <w:tcW w:w="1124" w:type="dxa"/>
          </w:tcPr>
          <w:p>
            <w:pPr>
              <w:pStyle w:val="TableParagraph"/>
              <w:spacing w:line="201" w:lineRule="exact"/>
              <w:ind w:right="299"/>
              <w:jc w:val="right"/>
              <w:rPr>
                <w:sz w:val="18"/>
              </w:rPr>
            </w:pPr>
            <w:r>
              <w:rPr>
                <w:sz w:val="18"/>
              </w:rPr>
              <w:t>23.0</w:t>
            </w:r>
          </w:p>
        </w:tc>
        <w:tc>
          <w:tcPr>
            <w:tcW w:w="1089" w:type="dxa"/>
          </w:tcPr>
          <w:p>
            <w:pPr>
              <w:pStyle w:val="TableParagraph"/>
              <w:spacing w:line="201" w:lineRule="exact"/>
              <w:ind w:right="365"/>
              <w:jc w:val="right"/>
              <w:rPr>
                <w:sz w:val="18"/>
              </w:rPr>
            </w:pPr>
            <w:r>
              <w:rPr>
                <w:sz w:val="18"/>
              </w:rPr>
              <w:t>93.9</w:t>
            </w:r>
          </w:p>
        </w:tc>
        <w:tc>
          <w:tcPr>
            <w:tcW w:w="1085" w:type="dxa"/>
          </w:tcPr>
          <w:p>
            <w:pPr>
              <w:pStyle w:val="TableParagraph"/>
              <w:spacing w:line="201" w:lineRule="exact"/>
              <w:ind w:right="313"/>
              <w:jc w:val="right"/>
              <w:rPr>
                <w:sz w:val="18"/>
              </w:rPr>
            </w:pPr>
            <w:r>
              <w:rPr>
                <w:sz w:val="18"/>
              </w:rPr>
              <w:t>92.4</w:t>
            </w:r>
          </w:p>
        </w:tc>
        <w:tc>
          <w:tcPr>
            <w:tcW w:w="987" w:type="dxa"/>
          </w:tcPr>
          <w:p>
            <w:pPr>
              <w:pStyle w:val="TableParagraph"/>
              <w:spacing w:line="201" w:lineRule="exact"/>
              <w:ind w:right="308"/>
              <w:jc w:val="right"/>
              <w:rPr>
                <w:sz w:val="18"/>
              </w:rPr>
            </w:pPr>
            <w:r>
              <w:rPr>
                <w:sz w:val="18"/>
              </w:rPr>
              <w:t>17.6</w:t>
            </w:r>
          </w:p>
        </w:tc>
        <w:tc>
          <w:tcPr>
            <w:tcW w:w="882" w:type="dxa"/>
          </w:tcPr>
          <w:p>
            <w:pPr>
              <w:pStyle w:val="TableParagraph"/>
              <w:spacing w:line="201" w:lineRule="exact"/>
              <w:ind w:right="293"/>
              <w:jc w:val="right"/>
              <w:rPr>
                <w:sz w:val="18"/>
              </w:rPr>
            </w:pPr>
            <w:r>
              <w:rPr>
                <w:sz w:val="18"/>
              </w:rPr>
              <w:t>208</w:t>
            </w:r>
          </w:p>
        </w:tc>
        <w:tc>
          <w:tcPr>
            <w:tcW w:w="1685" w:type="dxa"/>
          </w:tcPr>
          <w:p>
            <w:pPr>
              <w:pStyle w:val="TableParagraph"/>
              <w:spacing w:line="201" w:lineRule="exact"/>
              <w:ind w:left="664"/>
              <w:rPr>
                <w:sz w:val="18"/>
              </w:rPr>
            </w:pPr>
            <w:r>
              <w:rPr>
                <w:sz w:val="18"/>
              </w:rPr>
              <w:t>87.0</w:t>
            </w:r>
          </w:p>
        </w:tc>
        <w:tc>
          <w:tcPr>
            <w:tcW w:w="1025" w:type="dxa"/>
          </w:tcPr>
          <w:p>
            <w:pPr>
              <w:pStyle w:val="TableParagraph"/>
              <w:spacing w:line="201" w:lineRule="exact"/>
              <w:ind w:right="360"/>
              <w:jc w:val="right"/>
              <w:rPr>
                <w:sz w:val="18"/>
              </w:rPr>
            </w:pPr>
            <w:r>
              <w:rPr>
                <w:sz w:val="18"/>
              </w:rPr>
              <w:t>161</w:t>
            </w:r>
          </w:p>
        </w:tc>
      </w:tr>
      <w:tr>
        <w:trPr>
          <w:trHeight w:val="219" w:hRule="atLeast"/>
        </w:trPr>
        <w:tc>
          <w:tcPr>
            <w:tcW w:w="1485" w:type="dxa"/>
          </w:tcPr>
          <w:p>
            <w:pPr>
              <w:pStyle w:val="TableParagraph"/>
              <w:spacing w:line="200" w:lineRule="exact"/>
              <w:ind w:left="38"/>
              <w:rPr>
                <w:sz w:val="18"/>
              </w:rPr>
            </w:pPr>
            <w:r>
              <w:rPr>
                <w:sz w:val="18"/>
              </w:rPr>
              <w:t>Chandrapur</w:t>
            </w:r>
          </w:p>
        </w:tc>
        <w:tc>
          <w:tcPr>
            <w:tcW w:w="1169" w:type="dxa"/>
          </w:tcPr>
          <w:p>
            <w:pPr>
              <w:pStyle w:val="TableParagraph"/>
              <w:spacing w:line="200" w:lineRule="exact"/>
              <w:ind w:right="378"/>
              <w:jc w:val="right"/>
              <w:rPr>
                <w:sz w:val="18"/>
              </w:rPr>
            </w:pPr>
            <w:r>
              <w:rPr>
                <w:sz w:val="18"/>
              </w:rPr>
              <w:t>85.2</w:t>
            </w:r>
          </w:p>
        </w:tc>
        <w:tc>
          <w:tcPr>
            <w:tcW w:w="1124" w:type="dxa"/>
          </w:tcPr>
          <w:p>
            <w:pPr>
              <w:pStyle w:val="TableParagraph"/>
              <w:spacing w:line="200" w:lineRule="exact"/>
              <w:ind w:right="299"/>
              <w:jc w:val="right"/>
              <w:rPr>
                <w:sz w:val="18"/>
              </w:rPr>
            </w:pPr>
            <w:r>
              <w:rPr>
                <w:sz w:val="18"/>
              </w:rPr>
              <w:t>14.5</w:t>
            </w:r>
          </w:p>
        </w:tc>
        <w:tc>
          <w:tcPr>
            <w:tcW w:w="1089" w:type="dxa"/>
          </w:tcPr>
          <w:p>
            <w:pPr>
              <w:pStyle w:val="TableParagraph"/>
              <w:spacing w:line="200" w:lineRule="exact"/>
              <w:ind w:right="365"/>
              <w:jc w:val="right"/>
              <w:rPr>
                <w:sz w:val="18"/>
              </w:rPr>
            </w:pPr>
            <w:r>
              <w:rPr>
                <w:sz w:val="18"/>
              </w:rPr>
              <w:t>99.6</w:t>
            </w:r>
          </w:p>
        </w:tc>
        <w:tc>
          <w:tcPr>
            <w:tcW w:w="1085" w:type="dxa"/>
          </w:tcPr>
          <w:p>
            <w:pPr>
              <w:pStyle w:val="TableParagraph"/>
              <w:spacing w:line="200" w:lineRule="exact"/>
              <w:ind w:right="313"/>
              <w:jc w:val="right"/>
              <w:rPr>
                <w:sz w:val="18"/>
              </w:rPr>
            </w:pPr>
            <w:r>
              <w:rPr>
                <w:sz w:val="18"/>
              </w:rPr>
              <w:t>96.5</w:t>
            </w:r>
          </w:p>
        </w:tc>
        <w:tc>
          <w:tcPr>
            <w:tcW w:w="987" w:type="dxa"/>
          </w:tcPr>
          <w:p>
            <w:pPr>
              <w:pStyle w:val="TableParagraph"/>
              <w:spacing w:line="200" w:lineRule="exact"/>
              <w:ind w:right="308"/>
              <w:jc w:val="right"/>
              <w:rPr>
                <w:sz w:val="18"/>
              </w:rPr>
            </w:pPr>
            <w:r>
              <w:rPr>
                <w:sz w:val="18"/>
              </w:rPr>
              <w:t>20.8</w:t>
            </w:r>
          </w:p>
        </w:tc>
        <w:tc>
          <w:tcPr>
            <w:tcW w:w="882" w:type="dxa"/>
          </w:tcPr>
          <w:p>
            <w:pPr>
              <w:pStyle w:val="TableParagraph"/>
              <w:spacing w:line="200" w:lineRule="exact"/>
              <w:ind w:right="293"/>
              <w:jc w:val="right"/>
              <w:rPr>
                <w:sz w:val="18"/>
              </w:rPr>
            </w:pPr>
            <w:r>
              <w:rPr>
                <w:sz w:val="18"/>
              </w:rPr>
              <w:t>140</w:t>
            </w:r>
          </w:p>
        </w:tc>
        <w:tc>
          <w:tcPr>
            <w:tcW w:w="1685" w:type="dxa"/>
          </w:tcPr>
          <w:p>
            <w:pPr>
              <w:pStyle w:val="TableParagraph"/>
              <w:spacing w:line="200" w:lineRule="exact"/>
              <w:ind w:left="664"/>
              <w:rPr>
                <w:sz w:val="18"/>
              </w:rPr>
            </w:pPr>
            <w:r>
              <w:rPr>
                <w:sz w:val="18"/>
              </w:rPr>
              <w:t>93.0</w:t>
            </w:r>
          </w:p>
        </w:tc>
        <w:tc>
          <w:tcPr>
            <w:tcW w:w="1025" w:type="dxa"/>
          </w:tcPr>
          <w:p>
            <w:pPr>
              <w:pStyle w:val="TableParagraph"/>
              <w:spacing w:line="200" w:lineRule="exact"/>
              <w:ind w:right="360"/>
              <w:jc w:val="right"/>
              <w:rPr>
                <w:sz w:val="18"/>
              </w:rPr>
            </w:pPr>
            <w:r>
              <w:rPr>
                <w:sz w:val="18"/>
              </w:rPr>
              <w:t>121</w:t>
            </w:r>
          </w:p>
        </w:tc>
      </w:tr>
      <w:tr>
        <w:trPr>
          <w:trHeight w:val="219" w:hRule="atLeast"/>
        </w:trPr>
        <w:tc>
          <w:tcPr>
            <w:tcW w:w="1485" w:type="dxa"/>
          </w:tcPr>
          <w:p>
            <w:pPr>
              <w:pStyle w:val="TableParagraph"/>
              <w:spacing w:line="200" w:lineRule="exact"/>
              <w:ind w:left="38"/>
              <w:rPr>
                <w:sz w:val="18"/>
              </w:rPr>
            </w:pPr>
            <w:r>
              <w:rPr>
                <w:sz w:val="18"/>
              </w:rPr>
              <w:t>Dhule</w:t>
            </w:r>
          </w:p>
        </w:tc>
        <w:tc>
          <w:tcPr>
            <w:tcW w:w="1169" w:type="dxa"/>
          </w:tcPr>
          <w:p>
            <w:pPr>
              <w:pStyle w:val="TableParagraph"/>
              <w:spacing w:line="200" w:lineRule="exact"/>
              <w:ind w:right="378"/>
              <w:jc w:val="right"/>
              <w:rPr>
                <w:sz w:val="18"/>
              </w:rPr>
            </w:pPr>
            <w:r>
              <w:rPr>
                <w:sz w:val="18"/>
              </w:rPr>
              <w:t>48.8</w:t>
            </w:r>
          </w:p>
        </w:tc>
        <w:tc>
          <w:tcPr>
            <w:tcW w:w="1124" w:type="dxa"/>
          </w:tcPr>
          <w:p>
            <w:pPr>
              <w:pStyle w:val="TableParagraph"/>
              <w:spacing w:line="200" w:lineRule="exact"/>
              <w:ind w:right="299"/>
              <w:jc w:val="right"/>
              <w:rPr>
                <w:sz w:val="18"/>
              </w:rPr>
            </w:pPr>
            <w:r>
              <w:rPr>
                <w:sz w:val="18"/>
              </w:rPr>
              <w:t>28.4</w:t>
            </w:r>
          </w:p>
        </w:tc>
        <w:tc>
          <w:tcPr>
            <w:tcW w:w="1089" w:type="dxa"/>
          </w:tcPr>
          <w:p>
            <w:pPr>
              <w:pStyle w:val="TableParagraph"/>
              <w:spacing w:line="200" w:lineRule="exact"/>
              <w:ind w:right="365"/>
              <w:jc w:val="right"/>
              <w:rPr>
                <w:sz w:val="18"/>
              </w:rPr>
            </w:pPr>
            <w:r>
              <w:rPr>
                <w:sz w:val="18"/>
              </w:rPr>
              <w:t>77.2</w:t>
            </w:r>
          </w:p>
        </w:tc>
        <w:tc>
          <w:tcPr>
            <w:tcW w:w="1085" w:type="dxa"/>
          </w:tcPr>
          <w:p>
            <w:pPr>
              <w:pStyle w:val="TableParagraph"/>
              <w:spacing w:line="200" w:lineRule="exact"/>
              <w:ind w:right="313"/>
              <w:jc w:val="right"/>
              <w:rPr>
                <w:sz w:val="18"/>
              </w:rPr>
            </w:pPr>
            <w:r>
              <w:rPr>
                <w:sz w:val="18"/>
              </w:rPr>
              <w:t>84.2</w:t>
            </w:r>
          </w:p>
        </w:tc>
        <w:tc>
          <w:tcPr>
            <w:tcW w:w="987" w:type="dxa"/>
          </w:tcPr>
          <w:p>
            <w:pPr>
              <w:pStyle w:val="TableParagraph"/>
              <w:spacing w:line="200" w:lineRule="exact"/>
              <w:ind w:right="308"/>
              <w:jc w:val="right"/>
              <w:rPr>
                <w:sz w:val="18"/>
              </w:rPr>
            </w:pPr>
            <w:r>
              <w:rPr>
                <w:sz w:val="18"/>
              </w:rPr>
              <w:t>17.0</w:t>
            </w:r>
          </w:p>
        </w:tc>
        <w:tc>
          <w:tcPr>
            <w:tcW w:w="882" w:type="dxa"/>
          </w:tcPr>
          <w:p>
            <w:pPr>
              <w:pStyle w:val="TableParagraph"/>
              <w:spacing w:line="200" w:lineRule="exact"/>
              <w:ind w:right="293"/>
              <w:jc w:val="right"/>
              <w:rPr>
                <w:sz w:val="18"/>
              </w:rPr>
            </w:pPr>
            <w:r>
              <w:rPr>
                <w:sz w:val="18"/>
              </w:rPr>
              <w:t>209</w:t>
            </w:r>
          </w:p>
        </w:tc>
        <w:tc>
          <w:tcPr>
            <w:tcW w:w="1685" w:type="dxa"/>
          </w:tcPr>
          <w:p>
            <w:pPr>
              <w:pStyle w:val="TableParagraph"/>
              <w:spacing w:line="200" w:lineRule="exact"/>
              <w:ind w:left="664"/>
              <w:rPr>
                <w:sz w:val="18"/>
              </w:rPr>
            </w:pPr>
            <w:r>
              <w:rPr>
                <w:sz w:val="18"/>
              </w:rPr>
              <w:t>81.3</w:t>
            </w:r>
          </w:p>
        </w:tc>
        <w:tc>
          <w:tcPr>
            <w:tcW w:w="1025" w:type="dxa"/>
          </w:tcPr>
          <w:p>
            <w:pPr>
              <w:pStyle w:val="TableParagraph"/>
              <w:spacing w:line="200" w:lineRule="exact"/>
              <w:ind w:right="360"/>
              <w:jc w:val="right"/>
              <w:rPr>
                <w:sz w:val="18"/>
              </w:rPr>
            </w:pPr>
            <w:r>
              <w:rPr>
                <w:sz w:val="18"/>
              </w:rPr>
              <w:t>156</w:t>
            </w:r>
          </w:p>
        </w:tc>
      </w:tr>
      <w:tr>
        <w:trPr>
          <w:trHeight w:val="219" w:hRule="atLeast"/>
        </w:trPr>
        <w:tc>
          <w:tcPr>
            <w:tcW w:w="1485" w:type="dxa"/>
          </w:tcPr>
          <w:p>
            <w:pPr>
              <w:pStyle w:val="TableParagraph"/>
              <w:spacing w:line="200" w:lineRule="exact"/>
              <w:ind w:left="38"/>
              <w:rPr>
                <w:sz w:val="18"/>
              </w:rPr>
            </w:pPr>
            <w:r>
              <w:rPr>
                <w:sz w:val="18"/>
              </w:rPr>
              <w:t>Gadchiroli</w:t>
            </w:r>
          </w:p>
        </w:tc>
        <w:tc>
          <w:tcPr>
            <w:tcW w:w="1169" w:type="dxa"/>
          </w:tcPr>
          <w:p>
            <w:pPr>
              <w:pStyle w:val="TableParagraph"/>
              <w:spacing w:line="200" w:lineRule="exact"/>
              <w:ind w:right="378"/>
              <w:jc w:val="right"/>
              <w:rPr>
                <w:sz w:val="18"/>
              </w:rPr>
            </w:pPr>
            <w:r>
              <w:rPr>
                <w:sz w:val="18"/>
              </w:rPr>
              <w:t>90.5</w:t>
            </w:r>
          </w:p>
        </w:tc>
        <w:tc>
          <w:tcPr>
            <w:tcW w:w="1124" w:type="dxa"/>
          </w:tcPr>
          <w:p>
            <w:pPr>
              <w:pStyle w:val="TableParagraph"/>
              <w:spacing w:line="200" w:lineRule="exact"/>
              <w:ind w:right="299"/>
              <w:jc w:val="right"/>
              <w:rPr>
                <w:sz w:val="18"/>
              </w:rPr>
            </w:pPr>
            <w:r>
              <w:rPr>
                <w:sz w:val="18"/>
              </w:rPr>
              <w:t>6.8</w:t>
            </w:r>
          </w:p>
        </w:tc>
        <w:tc>
          <w:tcPr>
            <w:tcW w:w="1089" w:type="dxa"/>
          </w:tcPr>
          <w:p>
            <w:pPr>
              <w:pStyle w:val="TableParagraph"/>
              <w:spacing w:line="200" w:lineRule="exact"/>
              <w:ind w:right="365"/>
              <w:jc w:val="right"/>
              <w:rPr>
                <w:sz w:val="18"/>
              </w:rPr>
            </w:pPr>
            <w:r>
              <w:rPr>
                <w:sz w:val="18"/>
              </w:rPr>
              <w:t>97.3</w:t>
            </w:r>
          </w:p>
        </w:tc>
        <w:tc>
          <w:tcPr>
            <w:tcW w:w="1085" w:type="dxa"/>
          </w:tcPr>
          <w:p>
            <w:pPr>
              <w:pStyle w:val="TableParagraph"/>
              <w:spacing w:line="200" w:lineRule="exact"/>
              <w:ind w:right="313"/>
              <w:jc w:val="right"/>
              <w:rPr>
                <w:sz w:val="18"/>
              </w:rPr>
            </w:pPr>
            <w:r>
              <w:rPr>
                <w:sz w:val="18"/>
              </w:rPr>
              <w:t>98.2</w:t>
            </w:r>
          </w:p>
        </w:tc>
        <w:tc>
          <w:tcPr>
            <w:tcW w:w="987" w:type="dxa"/>
          </w:tcPr>
          <w:p>
            <w:pPr>
              <w:pStyle w:val="TableParagraph"/>
              <w:spacing w:line="200" w:lineRule="exact"/>
              <w:ind w:right="308"/>
              <w:jc w:val="right"/>
              <w:rPr>
                <w:sz w:val="18"/>
              </w:rPr>
            </w:pPr>
            <w:r>
              <w:rPr>
                <w:sz w:val="18"/>
              </w:rPr>
              <w:t>17.3</w:t>
            </w:r>
          </w:p>
        </w:tc>
        <w:tc>
          <w:tcPr>
            <w:tcW w:w="882" w:type="dxa"/>
          </w:tcPr>
          <w:p>
            <w:pPr>
              <w:pStyle w:val="TableParagraph"/>
              <w:spacing w:line="200" w:lineRule="exact"/>
              <w:ind w:right="293"/>
              <w:jc w:val="right"/>
              <w:rPr>
                <w:sz w:val="18"/>
              </w:rPr>
            </w:pPr>
            <w:r>
              <w:rPr>
                <w:sz w:val="18"/>
              </w:rPr>
              <w:t>74</w:t>
            </w:r>
          </w:p>
        </w:tc>
        <w:tc>
          <w:tcPr>
            <w:tcW w:w="1685" w:type="dxa"/>
          </w:tcPr>
          <w:p>
            <w:pPr>
              <w:pStyle w:val="TableParagraph"/>
              <w:spacing w:line="200" w:lineRule="exact"/>
              <w:ind w:left="664"/>
              <w:rPr>
                <w:sz w:val="18"/>
              </w:rPr>
            </w:pPr>
            <w:r>
              <w:rPr>
                <w:sz w:val="18"/>
              </w:rPr>
              <w:t>92.0</w:t>
            </w:r>
          </w:p>
        </w:tc>
        <w:tc>
          <w:tcPr>
            <w:tcW w:w="1025" w:type="dxa"/>
          </w:tcPr>
          <w:p>
            <w:pPr>
              <w:pStyle w:val="TableParagraph"/>
              <w:spacing w:line="200" w:lineRule="exact"/>
              <w:ind w:right="360"/>
              <w:jc w:val="right"/>
              <w:rPr>
                <w:sz w:val="18"/>
              </w:rPr>
            </w:pPr>
            <w:r>
              <w:rPr>
                <w:sz w:val="18"/>
              </w:rPr>
              <w:t>62</w:t>
            </w:r>
          </w:p>
        </w:tc>
      </w:tr>
      <w:tr>
        <w:trPr>
          <w:trHeight w:val="219" w:hRule="atLeast"/>
        </w:trPr>
        <w:tc>
          <w:tcPr>
            <w:tcW w:w="1485" w:type="dxa"/>
          </w:tcPr>
          <w:p>
            <w:pPr>
              <w:pStyle w:val="TableParagraph"/>
              <w:spacing w:line="200" w:lineRule="exact"/>
              <w:ind w:left="38"/>
              <w:rPr>
                <w:sz w:val="18"/>
              </w:rPr>
            </w:pPr>
            <w:r>
              <w:rPr>
                <w:sz w:val="18"/>
              </w:rPr>
              <w:t>Gondiya</w:t>
            </w:r>
          </w:p>
        </w:tc>
        <w:tc>
          <w:tcPr>
            <w:tcW w:w="1169" w:type="dxa"/>
          </w:tcPr>
          <w:p>
            <w:pPr>
              <w:pStyle w:val="TableParagraph"/>
              <w:spacing w:line="200" w:lineRule="exact"/>
              <w:ind w:right="378"/>
              <w:jc w:val="right"/>
              <w:rPr>
                <w:sz w:val="18"/>
              </w:rPr>
            </w:pPr>
            <w:r>
              <w:rPr>
                <w:sz w:val="18"/>
              </w:rPr>
              <w:t>88.6</w:t>
            </w:r>
          </w:p>
        </w:tc>
        <w:tc>
          <w:tcPr>
            <w:tcW w:w="1124" w:type="dxa"/>
          </w:tcPr>
          <w:p>
            <w:pPr>
              <w:pStyle w:val="TableParagraph"/>
              <w:spacing w:line="200" w:lineRule="exact"/>
              <w:ind w:right="299"/>
              <w:jc w:val="right"/>
              <w:rPr>
                <w:sz w:val="18"/>
              </w:rPr>
            </w:pPr>
            <w:r>
              <w:rPr>
                <w:sz w:val="18"/>
              </w:rPr>
              <w:t>10.5</w:t>
            </w:r>
          </w:p>
        </w:tc>
        <w:tc>
          <w:tcPr>
            <w:tcW w:w="1089" w:type="dxa"/>
          </w:tcPr>
          <w:p>
            <w:pPr>
              <w:pStyle w:val="TableParagraph"/>
              <w:spacing w:line="200" w:lineRule="exact"/>
              <w:ind w:right="365"/>
              <w:jc w:val="right"/>
              <w:rPr>
                <w:sz w:val="18"/>
              </w:rPr>
            </w:pPr>
            <w:r>
              <w:rPr>
                <w:sz w:val="18"/>
              </w:rPr>
              <w:t>99.1</w:t>
            </w:r>
          </w:p>
        </w:tc>
        <w:tc>
          <w:tcPr>
            <w:tcW w:w="1085" w:type="dxa"/>
          </w:tcPr>
          <w:p>
            <w:pPr>
              <w:pStyle w:val="TableParagraph"/>
              <w:spacing w:line="200" w:lineRule="exact"/>
              <w:ind w:right="313"/>
              <w:jc w:val="right"/>
              <w:rPr>
                <w:sz w:val="18"/>
              </w:rPr>
            </w:pPr>
            <w:r>
              <w:rPr>
                <w:sz w:val="18"/>
              </w:rPr>
              <w:t>98.3</w:t>
            </w:r>
          </w:p>
        </w:tc>
        <w:tc>
          <w:tcPr>
            <w:tcW w:w="987" w:type="dxa"/>
          </w:tcPr>
          <w:p>
            <w:pPr>
              <w:pStyle w:val="TableParagraph"/>
              <w:spacing w:line="200" w:lineRule="exact"/>
              <w:ind w:right="308"/>
              <w:jc w:val="right"/>
              <w:rPr>
                <w:sz w:val="18"/>
              </w:rPr>
            </w:pPr>
            <w:r>
              <w:rPr>
                <w:sz w:val="18"/>
              </w:rPr>
              <w:t>27.0</w:t>
            </w:r>
          </w:p>
        </w:tc>
        <w:tc>
          <w:tcPr>
            <w:tcW w:w="882" w:type="dxa"/>
          </w:tcPr>
          <w:p>
            <w:pPr>
              <w:pStyle w:val="TableParagraph"/>
              <w:spacing w:line="200" w:lineRule="exact"/>
              <w:ind w:right="293"/>
              <w:jc w:val="right"/>
              <w:rPr>
                <w:sz w:val="18"/>
              </w:rPr>
            </w:pPr>
            <w:r>
              <w:rPr>
                <w:sz w:val="18"/>
              </w:rPr>
              <w:t>90</w:t>
            </w:r>
          </w:p>
        </w:tc>
        <w:tc>
          <w:tcPr>
            <w:tcW w:w="1685" w:type="dxa"/>
          </w:tcPr>
          <w:p>
            <w:pPr>
              <w:pStyle w:val="TableParagraph"/>
              <w:spacing w:line="200" w:lineRule="exact"/>
              <w:ind w:left="664"/>
              <w:rPr>
                <w:sz w:val="18"/>
              </w:rPr>
            </w:pPr>
            <w:r>
              <w:rPr>
                <w:sz w:val="18"/>
              </w:rPr>
              <w:t>91.3</w:t>
            </w:r>
          </w:p>
        </w:tc>
        <w:tc>
          <w:tcPr>
            <w:tcW w:w="1025" w:type="dxa"/>
          </w:tcPr>
          <w:p>
            <w:pPr>
              <w:pStyle w:val="TableParagraph"/>
              <w:spacing w:line="200" w:lineRule="exact"/>
              <w:ind w:right="360"/>
              <w:jc w:val="right"/>
              <w:rPr>
                <w:sz w:val="18"/>
              </w:rPr>
            </w:pPr>
            <w:r>
              <w:rPr>
                <w:sz w:val="18"/>
              </w:rPr>
              <w:t>69</w:t>
            </w:r>
          </w:p>
        </w:tc>
      </w:tr>
      <w:tr>
        <w:trPr>
          <w:trHeight w:val="219" w:hRule="atLeast"/>
        </w:trPr>
        <w:tc>
          <w:tcPr>
            <w:tcW w:w="1485" w:type="dxa"/>
          </w:tcPr>
          <w:p>
            <w:pPr>
              <w:pStyle w:val="TableParagraph"/>
              <w:spacing w:line="200" w:lineRule="exact"/>
              <w:ind w:left="38"/>
              <w:rPr>
                <w:sz w:val="18"/>
              </w:rPr>
            </w:pPr>
            <w:r>
              <w:rPr>
                <w:sz w:val="18"/>
              </w:rPr>
              <w:t>Hingoli</w:t>
            </w:r>
          </w:p>
        </w:tc>
        <w:tc>
          <w:tcPr>
            <w:tcW w:w="1169" w:type="dxa"/>
          </w:tcPr>
          <w:p>
            <w:pPr>
              <w:pStyle w:val="TableParagraph"/>
              <w:spacing w:line="200" w:lineRule="exact"/>
              <w:ind w:right="378"/>
              <w:jc w:val="right"/>
              <w:rPr>
                <w:sz w:val="18"/>
              </w:rPr>
            </w:pPr>
            <w:r>
              <w:rPr>
                <w:sz w:val="18"/>
              </w:rPr>
              <w:t>68.6</w:t>
            </w:r>
          </w:p>
        </w:tc>
        <w:tc>
          <w:tcPr>
            <w:tcW w:w="1124" w:type="dxa"/>
          </w:tcPr>
          <w:p>
            <w:pPr>
              <w:pStyle w:val="TableParagraph"/>
              <w:spacing w:line="200" w:lineRule="exact"/>
              <w:ind w:right="299"/>
              <w:jc w:val="right"/>
              <w:rPr>
                <w:sz w:val="18"/>
              </w:rPr>
            </w:pPr>
            <w:r>
              <w:rPr>
                <w:sz w:val="18"/>
              </w:rPr>
              <w:t>25.5</w:t>
            </w:r>
          </w:p>
        </w:tc>
        <w:tc>
          <w:tcPr>
            <w:tcW w:w="1089" w:type="dxa"/>
          </w:tcPr>
          <w:p>
            <w:pPr>
              <w:pStyle w:val="TableParagraph"/>
              <w:spacing w:line="200" w:lineRule="exact"/>
              <w:ind w:right="365"/>
              <w:jc w:val="right"/>
              <w:rPr>
                <w:sz w:val="18"/>
              </w:rPr>
            </w:pPr>
            <w:r>
              <w:rPr>
                <w:sz w:val="18"/>
              </w:rPr>
              <w:t>94.0</w:t>
            </w:r>
          </w:p>
        </w:tc>
        <w:tc>
          <w:tcPr>
            <w:tcW w:w="1085" w:type="dxa"/>
          </w:tcPr>
          <w:p>
            <w:pPr>
              <w:pStyle w:val="TableParagraph"/>
              <w:spacing w:line="200" w:lineRule="exact"/>
              <w:ind w:right="313"/>
              <w:jc w:val="right"/>
              <w:rPr>
                <w:sz w:val="18"/>
              </w:rPr>
            </w:pPr>
            <w:r>
              <w:rPr>
                <w:sz w:val="18"/>
              </w:rPr>
              <w:t>95.3</w:t>
            </w:r>
          </w:p>
        </w:tc>
        <w:tc>
          <w:tcPr>
            <w:tcW w:w="987" w:type="dxa"/>
          </w:tcPr>
          <w:p>
            <w:pPr>
              <w:pStyle w:val="TableParagraph"/>
              <w:spacing w:line="200" w:lineRule="exact"/>
              <w:ind w:right="308"/>
              <w:jc w:val="right"/>
              <w:rPr>
                <w:sz w:val="18"/>
              </w:rPr>
            </w:pPr>
            <w:r>
              <w:rPr>
                <w:sz w:val="18"/>
              </w:rPr>
              <w:t>16.4</w:t>
            </w:r>
          </w:p>
        </w:tc>
        <w:tc>
          <w:tcPr>
            <w:tcW w:w="882" w:type="dxa"/>
          </w:tcPr>
          <w:p>
            <w:pPr>
              <w:pStyle w:val="TableParagraph"/>
              <w:spacing w:line="200" w:lineRule="exact"/>
              <w:ind w:right="293"/>
              <w:jc w:val="right"/>
              <w:rPr>
                <w:sz w:val="18"/>
              </w:rPr>
            </w:pPr>
            <w:r>
              <w:rPr>
                <w:sz w:val="18"/>
              </w:rPr>
              <w:t>107</w:t>
            </w:r>
          </w:p>
        </w:tc>
        <w:tc>
          <w:tcPr>
            <w:tcW w:w="1685" w:type="dxa"/>
          </w:tcPr>
          <w:p>
            <w:pPr>
              <w:pStyle w:val="TableParagraph"/>
              <w:spacing w:line="200" w:lineRule="exact"/>
              <w:ind w:left="664"/>
              <w:rPr>
                <w:sz w:val="18"/>
              </w:rPr>
            </w:pPr>
            <w:r>
              <w:rPr>
                <w:sz w:val="18"/>
              </w:rPr>
              <w:t>83.1</w:t>
            </w:r>
          </w:p>
        </w:tc>
        <w:tc>
          <w:tcPr>
            <w:tcW w:w="1025" w:type="dxa"/>
          </w:tcPr>
          <w:p>
            <w:pPr>
              <w:pStyle w:val="TableParagraph"/>
              <w:spacing w:line="200" w:lineRule="exact"/>
              <w:ind w:right="360"/>
              <w:jc w:val="right"/>
              <w:rPr>
                <w:sz w:val="18"/>
              </w:rPr>
            </w:pPr>
            <w:r>
              <w:rPr>
                <w:sz w:val="18"/>
              </w:rPr>
              <w:t>83</w:t>
            </w:r>
          </w:p>
        </w:tc>
      </w:tr>
      <w:tr>
        <w:trPr>
          <w:trHeight w:val="219" w:hRule="atLeast"/>
        </w:trPr>
        <w:tc>
          <w:tcPr>
            <w:tcW w:w="1485" w:type="dxa"/>
          </w:tcPr>
          <w:p>
            <w:pPr>
              <w:pStyle w:val="TableParagraph"/>
              <w:spacing w:line="200" w:lineRule="exact"/>
              <w:ind w:left="38"/>
              <w:rPr>
                <w:sz w:val="18"/>
              </w:rPr>
            </w:pPr>
            <w:r>
              <w:rPr>
                <w:sz w:val="18"/>
              </w:rPr>
              <w:t>Jalgaon</w:t>
            </w:r>
          </w:p>
        </w:tc>
        <w:tc>
          <w:tcPr>
            <w:tcW w:w="1169" w:type="dxa"/>
          </w:tcPr>
          <w:p>
            <w:pPr>
              <w:pStyle w:val="TableParagraph"/>
              <w:spacing w:line="200" w:lineRule="exact"/>
              <w:ind w:right="378"/>
              <w:jc w:val="right"/>
              <w:rPr>
                <w:sz w:val="18"/>
              </w:rPr>
            </w:pPr>
            <w:r>
              <w:rPr>
                <w:sz w:val="18"/>
              </w:rPr>
              <w:t>40.2</w:t>
            </w:r>
          </w:p>
        </w:tc>
        <w:tc>
          <w:tcPr>
            <w:tcW w:w="1124" w:type="dxa"/>
          </w:tcPr>
          <w:p>
            <w:pPr>
              <w:pStyle w:val="TableParagraph"/>
              <w:spacing w:line="200" w:lineRule="exact"/>
              <w:ind w:right="299"/>
              <w:jc w:val="right"/>
              <w:rPr>
                <w:sz w:val="18"/>
              </w:rPr>
            </w:pPr>
            <w:r>
              <w:rPr>
                <w:sz w:val="18"/>
              </w:rPr>
              <w:t>46.3</w:t>
            </w:r>
          </w:p>
        </w:tc>
        <w:tc>
          <w:tcPr>
            <w:tcW w:w="1089" w:type="dxa"/>
          </w:tcPr>
          <w:p>
            <w:pPr>
              <w:pStyle w:val="TableParagraph"/>
              <w:spacing w:line="200" w:lineRule="exact"/>
              <w:ind w:right="365"/>
              <w:jc w:val="right"/>
              <w:rPr>
                <w:sz w:val="18"/>
              </w:rPr>
            </w:pPr>
            <w:r>
              <w:rPr>
                <w:sz w:val="18"/>
              </w:rPr>
              <w:t>86.5</w:t>
            </w:r>
          </w:p>
        </w:tc>
        <w:tc>
          <w:tcPr>
            <w:tcW w:w="1085" w:type="dxa"/>
          </w:tcPr>
          <w:p>
            <w:pPr>
              <w:pStyle w:val="TableParagraph"/>
              <w:spacing w:line="200" w:lineRule="exact"/>
              <w:ind w:right="313"/>
              <w:jc w:val="right"/>
              <w:rPr>
                <w:sz w:val="18"/>
              </w:rPr>
            </w:pPr>
            <w:r>
              <w:rPr>
                <w:sz w:val="18"/>
              </w:rPr>
              <w:t>81.9</w:t>
            </w:r>
          </w:p>
        </w:tc>
        <w:tc>
          <w:tcPr>
            <w:tcW w:w="987" w:type="dxa"/>
          </w:tcPr>
          <w:p>
            <w:pPr>
              <w:pStyle w:val="TableParagraph"/>
              <w:spacing w:line="200" w:lineRule="exact"/>
              <w:ind w:right="308"/>
              <w:jc w:val="right"/>
              <w:rPr>
                <w:sz w:val="18"/>
              </w:rPr>
            </w:pPr>
            <w:r>
              <w:rPr>
                <w:sz w:val="18"/>
              </w:rPr>
              <w:t>27.5</w:t>
            </w:r>
          </w:p>
        </w:tc>
        <w:tc>
          <w:tcPr>
            <w:tcW w:w="882" w:type="dxa"/>
          </w:tcPr>
          <w:p>
            <w:pPr>
              <w:pStyle w:val="TableParagraph"/>
              <w:spacing w:line="200" w:lineRule="exact"/>
              <w:ind w:right="293"/>
              <w:jc w:val="right"/>
              <w:rPr>
                <w:sz w:val="18"/>
              </w:rPr>
            </w:pPr>
            <w:r>
              <w:rPr>
                <w:sz w:val="18"/>
              </w:rPr>
              <w:t>358</w:t>
            </w:r>
          </w:p>
        </w:tc>
        <w:tc>
          <w:tcPr>
            <w:tcW w:w="1685" w:type="dxa"/>
          </w:tcPr>
          <w:p>
            <w:pPr>
              <w:pStyle w:val="TableParagraph"/>
              <w:spacing w:line="200" w:lineRule="exact"/>
              <w:ind w:left="664"/>
              <w:rPr>
                <w:sz w:val="18"/>
              </w:rPr>
            </w:pPr>
            <w:r>
              <w:rPr>
                <w:sz w:val="18"/>
              </w:rPr>
              <w:t>77.2</w:t>
            </w:r>
          </w:p>
        </w:tc>
        <w:tc>
          <w:tcPr>
            <w:tcW w:w="1025" w:type="dxa"/>
          </w:tcPr>
          <w:p>
            <w:pPr>
              <w:pStyle w:val="TableParagraph"/>
              <w:spacing w:line="200" w:lineRule="exact"/>
              <w:ind w:right="360"/>
              <w:jc w:val="right"/>
              <w:rPr>
                <w:sz w:val="18"/>
              </w:rPr>
            </w:pPr>
            <w:r>
              <w:rPr>
                <w:sz w:val="18"/>
              </w:rPr>
              <w:t>273</w:t>
            </w:r>
          </w:p>
        </w:tc>
      </w:tr>
      <w:tr>
        <w:trPr>
          <w:trHeight w:val="219" w:hRule="atLeast"/>
        </w:trPr>
        <w:tc>
          <w:tcPr>
            <w:tcW w:w="1485" w:type="dxa"/>
          </w:tcPr>
          <w:p>
            <w:pPr>
              <w:pStyle w:val="TableParagraph"/>
              <w:spacing w:line="200" w:lineRule="exact"/>
              <w:ind w:left="38"/>
              <w:rPr>
                <w:sz w:val="18"/>
              </w:rPr>
            </w:pPr>
            <w:r>
              <w:rPr>
                <w:sz w:val="18"/>
              </w:rPr>
              <w:t>Jalna</w:t>
            </w:r>
          </w:p>
        </w:tc>
        <w:tc>
          <w:tcPr>
            <w:tcW w:w="1169" w:type="dxa"/>
          </w:tcPr>
          <w:p>
            <w:pPr>
              <w:pStyle w:val="TableParagraph"/>
              <w:spacing w:line="200" w:lineRule="exact"/>
              <w:ind w:right="378"/>
              <w:jc w:val="right"/>
              <w:rPr>
                <w:sz w:val="18"/>
              </w:rPr>
            </w:pPr>
            <w:r>
              <w:rPr>
                <w:sz w:val="18"/>
              </w:rPr>
              <w:t>57.3</w:t>
            </w:r>
          </w:p>
        </w:tc>
        <w:tc>
          <w:tcPr>
            <w:tcW w:w="1124" w:type="dxa"/>
          </w:tcPr>
          <w:p>
            <w:pPr>
              <w:pStyle w:val="TableParagraph"/>
              <w:spacing w:line="200" w:lineRule="exact"/>
              <w:ind w:right="299"/>
              <w:jc w:val="right"/>
              <w:rPr>
                <w:sz w:val="18"/>
              </w:rPr>
            </w:pPr>
            <w:r>
              <w:rPr>
                <w:sz w:val="18"/>
              </w:rPr>
              <w:t>35.5</w:t>
            </w:r>
          </w:p>
        </w:tc>
        <w:tc>
          <w:tcPr>
            <w:tcW w:w="1089" w:type="dxa"/>
          </w:tcPr>
          <w:p>
            <w:pPr>
              <w:pStyle w:val="TableParagraph"/>
              <w:spacing w:line="200" w:lineRule="exact"/>
              <w:ind w:right="365"/>
              <w:jc w:val="right"/>
              <w:rPr>
                <w:sz w:val="18"/>
              </w:rPr>
            </w:pPr>
            <w:r>
              <w:rPr>
                <w:sz w:val="18"/>
              </w:rPr>
              <w:t>92.8</w:t>
            </w:r>
          </w:p>
        </w:tc>
        <w:tc>
          <w:tcPr>
            <w:tcW w:w="1085" w:type="dxa"/>
          </w:tcPr>
          <w:p>
            <w:pPr>
              <w:pStyle w:val="TableParagraph"/>
              <w:spacing w:line="200" w:lineRule="exact"/>
              <w:ind w:right="313"/>
              <w:jc w:val="right"/>
              <w:rPr>
                <w:sz w:val="18"/>
              </w:rPr>
            </w:pPr>
            <w:r>
              <w:rPr>
                <w:sz w:val="18"/>
              </w:rPr>
              <w:t>86.5</w:t>
            </w:r>
          </w:p>
        </w:tc>
        <w:tc>
          <w:tcPr>
            <w:tcW w:w="987" w:type="dxa"/>
          </w:tcPr>
          <w:p>
            <w:pPr>
              <w:pStyle w:val="TableParagraph"/>
              <w:spacing w:line="200" w:lineRule="exact"/>
              <w:ind w:right="308"/>
              <w:jc w:val="right"/>
              <w:rPr>
                <w:sz w:val="18"/>
              </w:rPr>
            </w:pPr>
            <w:r>
              <w:rPr>
                <w:sz w:val="18"/>
              </w:rPr>
              <w:t>15.2</w:t>
            </w:r>
          </w:p>
        </w:tc>
        <w:tc>
          <w:tcPr>
            <w:tcW w:w="882" w:type="dxa"/>
          </w:tcPr>
          <w:p>
            <w:pPr>
              <w:pStyle w:val="TableParagraph"/>
              <w:spacing w:line="200" w:lineRule="exact"/>
              <w:ind w:right="293"/>
              <w:jc w:val="right"/>
              <w:rPr>
                <w:sz w:val="18"/>
              </w:rPr>
            </w:pPr>
            <w:r>
              <w:rPr>
                <w:sz w:val="18"/>
              </w:rPr>
              <w:t>198</w:t>
            </w:r>
          </w:p>
        </w:tc>
        <w:tc>
          <w:tcPr>
            <w:tcW w:w="1685" w:type="dxa"/>
          </w:tcPr>
          <w:p>
            <w:pPr>
              <w:pStyle w:val="TableParagraph"/>
              <w:spacing w:line="200" w:lineRule="exact"/>
              <w:ind w:left="664"/>
              <w:rPr>
                <w:sz w:val="18"/>
              </w:rPr>
            </w:pPr>
            <w:r>
              <w:rPr>
                <w:sz w:val="18"/>
              </w:rPr>
              <w:t>74.1</w:t>
            </w:r>
          </w:p>
        </w:tc>
        <w:tc>
          <w:tcPr>
            <w:tcW w:w="1025" w:type="dxa"/>
          </w:tcPr>
          <w:p>
            <w:pPr>
              <w:pStyle w:val="TableParagraph"/>
              <w:spacing w:line="200" w:lineRule="exact"/>
              <w:ind w:right="360"/>
              <w:jc w:val="right"/>
              <w:rPr>
                <w:sz w:val="18"/>
              </w:rPr>
            </w:pPr>
            <w:r>
              <w:rPr>
                <w:sz w:val="18"/>
              </w:rPr>
              <w:t>151</w:t>
            </w:r>
          </w:p>
        </w:tc>
      </w:tr>
      <w:tr>
        <w:trPr>
          <w:trHeight w:val="219" w:hRule="atLeast"/>
        </w:trPr>
        <w:tc>
          <w:tcPr>
            <w:tcW w:w="1485" w:type="dxa"/>
          </w:tcPr>
          <w:p>
            <w:pPr>
              <w:pStyle w:val="TableParagraph"/>
              <w:spacing w:line="200" w:lineRule="exact"/>
              <w:ind w:left="38"/>
              <w:rPr>
                <w:sz w:val="18"/>
              </w:rPr>
            </w:pPr>
            <w:r>
              <w:rPr>
                <w:sz w:val="18"/>
              </w:rPr>
              <w:t>Kolhapur</w:t>
            </w:r>
          </w:p>
        </w:tc>
        <w:tc>
          <w:tcPr>
            <w:tcW w:w="1169" w:type="dxa"/>
          </w:tcPr>
          <w:p>
            <w:pPr>
              <w:pStyle w:val="TableParagraph"/>
              <w:spacing w:line="200" w:lineRule="exact"/>
              <w:ind w:right="378"/>
              <w:jc w:val="right"/>
              <w:rPr>
                <w:sz w:val="18"/>
              </w:rPr>
            </w:pPr>
            <w:r>
              <w:rPr>
                <w:sz w:val="18"/>
              </w:rPr>
              <w:t>45.6</w:t>
            </w:r>
          </w:p>
        </w:tc>
        <w:tc>
          <w:tcPr>
            <w:tcW w:w="1124" w:type="dxa"/>
          </w:tcPr>
          <w:p>
            <w:pPr>
              <w:pStyle w:val="TableParagraph"/>
              <w:spacing w:line="200" w:lineRule="exact"/>
              <w:ind w:right="299"/>
              <w:jc w:val="right"/>
              <w:rPr>
                <w:sz w:val="18"/>
              </w:rPr>
            </w:pPr>
            <w:r>
              <w:rPr>
                <w:sz w:val="18"/>
              </w:rPr>
              <w:t>53.6</w:t>
            </w:r>
          </w:p>
        </w:tc>
        <w:tc>
          <w:tcPr>
            <w:tcW w:w="1089" w:type="dxa"/>
          </w:tcPr>
          <w:p>
            <w:pPr>
              <w:pStyle w:val="TableParagraph"/>
              <w:spacing w:line="200" w:lineRule="exact"/>
              <w:ind w:right="365"/>
              <w:jc w:val="right"/>
              <w:rPr>
                <w:sz w:val="18"/>
              </w:rPr>
            </w:pPr>
            <w:r>
              <w:rPr>
                <w:sz w:val="18"/>
              </w:rPr>
              <w:t>99.2</w:t>
            </w:r>
          </w:p>
        </w:tc>
        <w:tc>
          <w:tcPr>
            <w:tcW w:w="1085" w:type="dxa"/>
          </w:tcPr>
          <w:p>
            <w:pPr>
              <w:pStyle w:val="TableParagraph"/>
              <w:spacing w:line="200" w:lineRule="exact"/>
              <w:ind w:right="313"/>
              <w:jc w:val="right"/>
              <w:rPr>
                <w:sz w:val="18"/>
              </w:rPr>
            </w:pPr>
            <w:r>
              <w:rPr>
                <w:sz w:val="18"/>
              </w:rPr>
              <w:t>93.6</w:t>
            </w:r>
          </w:p>
        </w:tc>
        <w:tc>
          <w:tcPr>
            <w:tcW w:w="987" w:type="dxa"/>
          </w:tcPr>
          <w:p>
            <w:pPr>
              <w:pStyle w:val="TableParagraph"/>
              <w:spacing w:line="200" w:lineRule="exact"/>
              <w:ind w:right="308"/>
              <w:jc w:val="right"/>
              <w:rPr>
                <w:sz w:val="18"/>
              </w:rPr>
            </w:pPr>
            <w:r>
              <w:rPr>
                <w:sz w:val="18"/>
              </w:rPr>
              <w:t>38.1</w:t>
            </w:r>
          </w:p>
        </w:tc>
        <w:tc>
          <w:tcPr>
            <w:tcW w:w="882" w:type="dxa"/>
          </w:tcPr>
          <w:p>
            <w:pPr>
              <w:pStyle w:val="TableParagraph"/>
              <w:spacing w:line="200" w:lineRule="exact"/>
              <w:ind w:right="293"/>
              <w:jc w:val="right"/>
              <w:rPr>
                <w:sz w:val="18"/>
              </w:rPr>
            </w:pPr>
            <w:r>
              <w:rPr>
                <w:sz w:val="18"/>
              </w:rPr>
              <w:t>295</w:t>
            </w:r>
          </w:p>
        </w:tc>
        <w:tc>
          <w:tcPr>
            <w:tcW w:w="1685" w:type="dxa"/>
          </w:tcPr>
          <w:p>
            <w:pPr>
              <w:pStyle w:val="TableParagraph"/>
              <w:spacing w:line="200" w:lineRule="exact"/>
              <w:ind w:left="664"/>
              <w:rPr>
                <w:sz w:val="18"/>
              </w:rPr>
            </w:pPr>
            <w:r>
              <w:rPr>
                <w:sz w:val="18"/>
              </w:rPr>
              <w:t>94.2</w:t>
            </w:r>
          </w:p>
        </w:tc>
        <w:tc>
          <w:tcPr>
            <w:tcW w:w="1025" w:type="dxa"/>
          </w:tcPr>
          <w:p>
            <w:pPr>
              <w:pStyle w:val="TableParagraph"/>
              <w:spacing w:line="200" w:lineRule="exact"/>
              <w:ind w:right="360"/>
              <w:jc w:val="right"/>
              <w:rPr>
                <w:sz w:val="18"/>
              </w:rPr>
            </w:pPr>
            <w:r>
              <w:rPr>
                <w:sz w:val="18"/>
              </w:rPr>
              <w:t>241</w:t>
            </w:r>
          </w:p>
        </w:tc>
      </w:tr>
      <w:tr>
        <w:trPr>
          <w:trHeight w:val="220" w:hRule="atLeast"/>
        </w:trPr>
        <w:tc>
          <w:tcPr>
            <w:tcW w:w="1485" w:type="dxa"/>
          </w:tcPr>
          <w:p>
            <w:pPr>
              <w:pStyle w:val="TableParagraph"/>
              <w:spacing w:line="201" w:lineRule="exact"/>
              <w:ind w:left="38"/>
              <w:rPr>
                <w:sz w:val="18"/>
              </w:rPr>
            </w:pPr>
            <w:r>
              <w:rPr>
                <w:sz w:val="18"/>
              </w:rPr>
              <w:t>Latur</w:t>
            </w:r>
          </w:p>
        </w:tc>
        <w:tc>
          <w:tcPr>
            <w:tcW w:w="1169" w:type="dxa"/>
          </w:tcPr>
          <w:p>
            <w:pPr>
              <w:pStyle w:val="TableParagraph"/>
              <w:spacing w:line="201" w:lineRule="exact"/>
              <w:ind w:right="378"/>
              <w:jc w:val="right"/>
              <w:rPr>
                <w:sz w:val="18"/>
              </w:rPr>
            </w:pPr>
            <w:r>
              <w:rPr>
                <w:sz w:val="18"/>
              </w:rPr>
              <w:t>66.8</w:t>
            </w:r>
          </w:p>
        </w:tc>
        <w:tc>
          <w:tcPr>
            <w:tcW w:w="1124" w:type="dxa"/>
          </w:tcPr>
          <w:p>
            <w:pPr>
              <w:pStyle w:val="TableParagraph"/>
              <w:spacing w:line="201" w:lineRule="exact"/>
              <w:ind w:right="299"/>
              <w:jc w:val="right"/>
              <w:rPr>
                <w:sz w:val="18"/>
              </w:rPr>
            </w:pPr>
            <w:r>
              <w:rPr>
                <w:sz w:val="18"/>
              </w:rPr>
              <w:t>27.9</w:t>
            </w:r>
          </w:p>
        </w:tc>
        <w:tc>
          <w:tcPr>
            <w:tcW w:w="1089" w:type="dxa"/>
          </w:tcPr>
          <w:p>
            <w:pPr>
              <w:pStyle w:val="TableParagraph"/>
              <w:spacing w:line="201" w:lineRule="exact"/>
              <w:ind w:right="365"/>
              <w:jc w:val="right"/>
              <w:rPr>
                <w:sz w:val="18"/>
              </w:rPr>
            </w:pPr>
            <w:r>
              <w:rPr>
                <w:sz w:val="18"/>
              </w:rPr>
              <w:t>94.7</w:t>
            </w:r>
          </w:p>
        </w:tc>
        <w:tc>
          <w:tcPr>
            <w:tcW w:w="1085" w:type="dxa"/>
          </w:tcPr>
          <w:p>
            <w:pPr>
              <w:pStyle w:val="TableParagraph"/>
              <w:spacing w:line="201" w:lineRule="exact"/>
              <w:ind w:right="313"/>
              <w:jc w:val="right"/>
              <w:rPr>
                <w:sz w:val="18"/>
              </w:rPr>
            </w:pPr>
            <w:r>
              <w:rPr>
                <w:sz w:val="18"/>
              </w:rPr>
              <w:t>93.4</w:t>
            </w:r>
          </w:p>
        </w:tc>
        <w:tc>
          <w:tcPr>
            <w:tcW w:w="987" w:type="dxa"/>
          </w:tcPr>
          <w:p>
            <w:pPr>
              <w:pStyle w:val="TableParagraph"/>
              <w:spacing w:line="201" w:lineRule="exact"/>
              <w:ind w:right="308"/>
              <w:jc w:val="right"/>
              <w:rPr>
                <w:sz w:val="18"/>
              </w:rPr>
            </w:pPr>
            <w:r>
              <w:rPr>
                <w:sz w:val="18"/>
              </w:rPr>
              <w:t>19.0</w:t>
            </w:r>
          </w:p>
        </w:tc>
        <w:tc>
          <w:tcPr>
            <w:tcW w:w="882" w:type="dxa"/>
          </w:tcPr>
          <w:p>
            <w:pPr>
              <w:pStyle w:val="TableParagraph"/>
              <w:spacing w:line="201" w:lineRule="exact"/>
              <w:ind w:right="293"/>
              <w:jc w:val="right"/>
              <w:rPr>
                <w:sz w:val="18"/>
              </w:rPr>
            </w:pPr>
            <w:r>
              <w:rPr>
                <w:sz w:val="18"/>
              </w:rPr>
              <w:t>177</w:t>
            </w:r>
          </w:p>
        </w:tc>
        <w:tc>
          <w:tcPr>
            <w:tcW w:w="1685" w:type="dxa"/>
          </w:tcPr>
          <w:p>
            <w:pPr>
              <w:pStyle w:val="TableParagraph"/>
              <w:spacing w:line="201" w:lineRule="exact"/>
              <w:ind w:left="664"/>
              <w:rPr>
                <w:sz w:val="18"/>
              </w:rPr>
            </w:pPr>
            <w:r>
              <w:rPr>
                <w:sz w:val="18"/>
              </w:rPr>
              <w:t>93.9</w:t>
            </w:r>
          </w:p>
        </w:tc>
        <w:tc>
          <w:tcPr>
            <w:tcW w:w="1025" w:type="dxa"/>
          </w:tcPr>
          <w:p>
            <w:pPr>
              <w:pStyle w:val="TableParagraph"/>
              <w:spacing w:line="201" w:lineRule="exact"/>
              <w:ind w:right="360"/>
              <w:jc w:val="right"/>
              <w:rPr>
                <w:sz w:val="18"/>
              </w:rPr>
            </w:pPr>
            <w:r>
              <w:rPr>
                <w:sz w:val="18"/>
              </w:rPr>
              <w:t>126</w:t>
            </w:r>
          </w:p>
        </w:tc>
      </w:tr>
      <w:tr>
        <w:trPr>
          <w:trHeight w:val="219" w:hRule="atLeast"/>
        </w:trPr>
        <w:tc>
          <w:tcPr>
            <w:tcW w:w="1485" w:type="dxa"/>
          </w:tcPr>
          <w:p>
            <w:pPr>
              <w:pStyle w:val="TableParagraph"/>
              <w:spacing w:line="200" w:lineRule="exact"/>
              <w:ind w:left="38"/>
              <w:rPr>
                <w:sz w:val="18"/>
              </w:rPr>
            </w:pPr>
            <w:r>
              <w:rPr>
                <w:sz w:val="18"/>
              </w:rPr>
              <w:t>Mumbai</w:t>
            </w:r>
          </w:p>
        </w:tc>
        <w:tc>
          <w:tcPr>
            <w:tcW w:w="1169" w:type="dxa"/>
          </w:tcPr>
          <w:p>
            <w:pPr>
              <w:pStyle w:val="TableParagraph"/>
              <w:spacing w:line="200" w:lineRule="exact"/>
              <w:ind w:right="378"/>
              <w:jc w:val="right"/>
              <w:rPr>
                <w:sz w:val="18"/>
              </w:rPr>
            </w:pPr>
            <w:r>
              <w:rPr>
                <w:sz w:val="18"/>
              </w:rPr>
              <w:t>55.5</w:t>
            </w:r>
          </w:p>
        </w:tc>
        <w:tc>
          <w:tcPr>
            <w:tcW w:w="1124" w:type="dxa"/>
          </w:tcPr>
          <w:p>
            <w:pPr>
              <w:pStyle w:val="TableParagraph"/>
              <w:spacing w:line="200" w:lineRule="exact"/>
              <w:ind w:right="299"/>
              <w:jc w:val="right"/>
              <w:rPr>
                <w:sz w:val="18"/>
              </w:rPr>
            </w:pPr>
            <w:r>
              <w:rPr>
                <w:sz w:val="18"/>
              </w:rPr>
              <w:t>44.1</w:t>
            </w:r>
          </w:p>
        </w:tc>
        <w:tc>
          <w:tcPr>
            <w:tcW w:w="1089" w:type="dxa"/>
          </w:tcPr>
          <w:p>
            <w:pPr>
              <w:pStyle w:val="TableParagraph"/>
              <w:spacing w:line="200" w:lineRule="exact"/>
              <w:ind w:right="365"/>
              <w:jc w:val="right"/>
              <w:rPr>
                <w:sz w:val="18"/>
              </w:rPr>
            </w:pPr>
            <w:r>
              <w:rPr>
                <w:sz w:val="18"/>
              </w:rPr>
              <w:t>99.5</w:t>
            </w:r>
          </w:p>
        </w:tc>
        <w:tc>
          <w:tcPr>
            <w:tcW w:w="1085" w:type="dxa"/>
          </w:tcPr>
          <w:p>
            <w:pPr>
              <w:pStyle w:val="TableParagraph"/>
              <w:spacing w:line="200" w:lineRule="exact"/>
              <w:ind w:right="313"/>
              <w:jc w:val="right"/>
              <w:rPr>
                <w:sz w:val="18"/>
              </w:rPr>
            </w:pPr>
            <w:r>
              <w:rPr>
                <w:sz w:val="18"/>
              </w:rPr>
              <w:t>98.3</w:t>
            </w:r>
          </w:p>
        </w:tc>
        <w:tc>
          <w:tcPr>
            <w:tcW w:w="987" w:type="dxa"/>
          </w:tcPr>
          <w:p>
            <w:pPr>
              <w:pStyle w:val="TableParagraph"/>
              <w:spacing w:line="200" w:lineRule="exact"/>
              <w:ind w:right="308"/>
              <w:jc w:val="right"/>
              <w:rPr>
                <w:sz w:val="18"/>
              </w:rPr>
            </w:pPr>
            <w:r>
              <w:rPr>
                <w:sz w:val="18"/>
              </w:rPr>
              <w:t>30.4</w:t>
            </w:r>
          </w:p>
        </w:tc>
        <w:tc>
          <w:tcPr>
            <w:tcW w:w="882" w:type="dxa"/>
          </w:tcPr>
          <w:p>
            <w:pPr>
              <w:pStyle w:val="TableParagraph"/>
              <w:spacing w:line="200" w:lineRule="exact"/>
              <w:ind w:right="293"/>
              <w:jc w:val="right"/>
              <w:rPr>
                <w:sz w:val="18"/>
              </w:rPr>
            </w:pPr>
            <w:r>
              <w:rPr>
                <w:sz w:val="18"/>
              </w:rPr>
              <w:t>149</w:t>
            </w:r>
          </w:p>
        </w:tc>
        <w:tc>
          <w:tcPr>
            <w:tcW w:w="1685" w:type="dxa"/>
          </w:tcPr>
          <w:p>
            <w:pPr>
              <w:pStyle w:val="TableParagraph"/>
              <w:spacing w:line="200" w:lineRule="exact"/>
              <w:ind w:left="664"/>
              <w:rPr>
                <w:sz w:val="18"/>
              </w:rPr>
            </w:pPr>
            <w:r>
              <w:rPr>
                <w:sz w:val="18"/>
              </w:rPr>
              <w:t>91.2</w:t>
            </w:r>
          </w:p>
        </w:tc>
        <w:tc>
          <w:tcPr>
            <w:tcW w:w="1025" w:type="dxa"/>
          </w:tcPr>
          <w:p>
            <w:pPr>
              <w:pStyle w:val="TableParagraph"/>
              <w:spacing w:line="200" w:lineRule="exact"/>
              <w:ind w:right="360"/>
              <w:jc w:val="right"/>
              <w:rPr>
                <w:sz w:val="18"/>
              </w:rPr>
            </w:pPr>
            <w:r>
              <w:rPr>
                <w:sz w:val="18"/>
              </w:rPr>
              <w:t>129</w:t>
            </w:r>
          </w:p>
        </w:tc>
      </w:tr>
      <w:tr>
        <w:trPr>
          <w:trHeight w:val="219" w:hRule="atLeast"/>
        </w:trPr>
        <w:tc>
          <w:tcPr>
            <w:tcW w:w="1485" w:type="dxa"/>
          </w:tcPr>
          <w:p>
            <w:pPr>
              <w:pStyle w:val="TableParagraph"/>
              <w:spacing w:line="200" w:lineRule="exact"/>
              <w:ind w:left="38"/>
              <w:rPr>
                <w:sz w:val="18"/>
              </w:rPr>
            </w:pPr>
            <w:r>
              <w:rPr>
                <w:sz w:val="18"/>
              </w:rPr>
              <w:t>Mumbai Suburban</w:t>
            </w:r>
          </w:p>
        </w:tc>
        <w:tc>
          <w:tcPr>
            <w:tcW w:w="1169" w:type="dxa"/>
          </w:tcPr>
          <w:p>
            <w:pPr>
              <w:pStyle w:val="TableParagraph"/>
              <w:spacing w:line="200" w:lineRule="exact"/>
              <w:ind w:right="378"/>
              <w:jc w:val="right"/>
              <w:rPr>
                <w:sz w:val="18"/>
              </w:rPr>
            </w:pPr>
            <w:r>
              <w:rPr>
                <w:sz w:val="18"/>
              </w:rPr>
              <w:t>56.0</w:t>
            </w:r>
          </w:p>
        </w:tc>
        <w:tc>
          <w:tcPr>
            <w:tcW w:w="1124" w:type="dxa"/>
          </w:tcPr>
          <w:p>
            <w:pPr>
              <w:pStyle w:val="TableParagraph"/>
              <w:spacing w:line="200" w:lineRule="exact"/>
              <w:ind w:right="299"/>
              <w:jc w:val="right"/>
              <w:rPr>
                <w:sz w:val="18"/>
              </w:rPr>
            </w:pPr>
            <w:r>
              <w:rPr>
                <w:sz w:val="18"/>
              </w:rPr>
              <w:t>42.1</w:t>
            </w:r>
          </w:p>
        </w:tc>
        <w:tc>
          <w:tcPr>
            <w:tcW w:w="1089" w:type="dxa"/>
          </w:tcPr>
          <w:p>
            <w:pPr>
              <w:pStyle w:val="TableParagraph"/>
              <w:spacing w:line="200" w:lineRule="exact"/>
              <w:ind w:right="365"/>
              <w:jc w:val="right"/>
              <w:rPr>
                <w:sz w:val="18"/>
              </w:rPr>
            </w:pPr>
            <w:r>
              <w:rPr>
                <w:sz w:val="18"/>
              </w:rPr>
              <w:t>98.1</w:t>
            </w:r>
          </w:p>
        </w:tc>
        <w:tc>
          <w:tcPr>
            <w:tcW w:w="1085" w:type="dxa"/>
          </w:tcPr>
          <w:p>
            <w:pPr>
              <w:pStyle w:val="TableParagraph"/>
              <w:spacing w:line="200" w:lineRule="exact"/>
              <w:ind w:right="313"/>
              <w:jc w:val="right"/>
              <w:rPr>
                <w:sz w:val="18"/>
              </w:rPr>
            </w:pPr>
            <w:r>
              <w:rPr>
                <w:sz w:val="18"/>
              </w:rPr>
              <w:t>98.5</w:t>
            </w:r>
          </w:p>
        </w:tc>
        <w:tc>
          <w:tcPr>
            <w:tcW w:w="987" w:type="dxa"/>
          </w:tcPr>
          <w:p>
            <w:pPr>
              <w:pStyle w:val="TableParagraph"/>
              <w:spacing w:line="200" w:lineRule="exact"/>
              <w:ind w:right="308"/>
              <w:jc w:val="right"/>
              <w:rPr>
                <w:sz w:val="18"/>
              </w:rPr>
            </w:pPr>
            <w:r>
              <w:rPr>
                <w:sz w:val="18"/>
              </w:rPr>
              <w:t>31.7</w:t>
            </w:r>
          </w:p>
        </w:tc>
        <w:tc>
          <w:tcPr>
            <w:tcW w:w="882" w:type="dxa"/>
          </w:tcPr>
          <w:p>
            <w:pPr>
              <w:pStyle w:val="TableParagraph"/>
              <w:spacing w:line="200" w:lineRule="exact"/>
              <w:ind w:right="293"/>
              <w:jc w:val="right"/>
              <w:rPr>
                <w:sz w:val="18"/>
              </w:rPr>
            </w:pPr>
            <w:r>
              <w:rPr>
                <w:sz w:val="18"/>
              </w:rPr>
              <w:t>580</w:t>
            </w:r>
          </w:p>
        </w:tc>
        <w:tc>
          <w:tcPr>
            <w:tcW w:w="1685" w:type="dxa"/>
          </w:tcPr>
          <w:p>
            <w:pPr>
              <w:pStyle w:val="TableParagraph"/>
              <w:spacing w:line="200" w:lineRule="exact"/>
              <w:ind w:left="664"/>
              <w:rPr>
                <w:sz w:val="18"/>
              </w:rPr>
            </w:pPr>
            <w:r>
              <w:rPr>
                <w:sz w:val="18"/>
              </w:rPr>
              <w:t>92.1</w:t>
            </w:r>
          </w:p>
        </w:tc>
        <w:tc>
          <w:tcPr>
            <w:tcW w:w="1025" w:type="dxa"/>
          </w:tcPr>
          <w:p>
            <w:pPr>
              <w:pStyle w:val="TableParagraph"/>
              <w:spacing w:line="200" w:lineRule="exact"/>
              <w:ind w:right="360"/>
              <w:jc w:val="right"/>
              <w:rPr>
                <w:sz w:val="18"/>
              </w:rPr>
            </w:pPr>
            <w:r>
              <w:rPr>
                <w:sz w:val="18"/>
              </w:rPr>
              <w:t>472</w:t>
            </w:r>
          </w:p>
        </w:tc>
      </w:tr>
      <w:tr>
        <w:trPr>
          <w:trHeight w:val="219" w:hRule="atLeast"/>
        </w:trPr>
        <w:tc>
          <w:tcPr>
            <w:tcW w:w="1485" w:type="dxa"/>
          </w:tcPr>
          <w:p>
            <w:pPr>
              <w:pStyle w:val="TableParagraph"/>
              <w:spacing w:line="200" w:lineRule="exact"/>
              <w:ind w:left="38"/>
              <w:rPr>
                <w:sz w:val="18"/>
              </w:rPr>
            </w:pPr>
            <w:r>
              <w:rPr>
                <w:sz w:val="18"/>
              </w:rPr>
              <w:t>Nagpur</w:t>
            </w:r>
          </w:p>
        </w:tc>
        <w:tc>
          <w:tcPr>
            <w:tcW w:w="1169" w:type="dxa"/>
          </w:tcPr>
          <w:p>
            <w:pPr>
              <w:pStyle w:val="TableParagraph"/>
              <w:spacing w:line="200" w:lineRule="exact"/>
              <w:ind w:right="378"/>
              <w:jc w:val="right"/>
              <w:rPr>
                <w:sz w:val="18"/>
              </w:rPr>
            </w:pPr>
            <w:r>
              <w:rPr>
                <w:sz w:val="18"/>
              </w:rPr>
              <w:t>61.9</w:t>
            </w:r>
          </w:p>
        </w:tc>
        <w:tc>
          <w:tcPr>
            <w:tcW w:w="1124" w:type="dxa"/>
          </w:tcPr>
          <w:p>
            <w:pPr>
              <w:pStyle w:val="TableParagraph"/>
              <w:spacing w:line="200" w:lineRule="exact"/>
              <w:ind w:right="299"/>
              <w:jc w:val="right"/>
              <w:rPr>
                <w:sz w:val="18"/>
              </w:rPr>
            </w:pPr>
            <w:r>
              <w:rPr>
                <w:sz w:val="18"/>
              </w:rPr>
              <w:t>38.1</w:t>
            </w:r>
          </w:p>
        </w:tc>
        <w:tc>
          <w:tcPr>
            <w:tcW w:w="1089" w:type="dxa"/>
          </w:tcPr>
          <w:p>
            <w:pPr>
              <w:pStyle w:val="TableParagraph"/>
              <w:spacing w:line="200" w:lineRule="exact"/>
              <w:ind w:right="365"/>
              <w:jc w:val="right"/>
              <w:rPr>
                <w:sz w:val="18"/>
              </w:rPr>
            </w:pPr>
            <w:r>
              <w:rPr>
                <w:sz w:val="18"/>
              </w:rPr>
              <w:t>100.0</w:t>
            </w:r>
          </w:p>
        </w:tc>
        <w:tc>
          <w:tcPr>
            <w:tcW w:w="1085" w:type="dxa"/>
          </w:tcPr>
          <w:p>
            <w:pPr>
              <w:pStyle w:val="TableParagraph"/>
              <w:spacing w:line="200" w:lineRule="exact"/>
              <w:ind w:right="313"/>
              <w:jc w:val="right"/>
              <w:rPr>
                <w:sz w:val="18"/>
              </w:rPr>
            </w:pPr>
            <w:r>
              <w:rPr>
                <w:sz w:val="18"/>
              </w:rPr>
              <w:t>96.6</w:t>
            </w:r>
          </w:p>
        </w:tc>
        <w:tc>
          <w:tcPr>
            <w:tcW w:w="987" w:type="dxa"/>
          </w:tcPr>
          <w:p>
            <w:pPr>
              <w:pStyle w:val="TableParagraph"/>
              <w:spacing w:line="200" w:lineRule="exact"/>
              <w:ind w:right="308"/>
              <w:jc w:val="right"/>
              <w:rPr>
                <w:sz w:val="18"/>
              </w:rPr>
            </w:pPr>
            <w:r>
              <w:rPr>
                <w:sz w:val="18"/>
              </w:rPr>
              <w:t>33.7</w:t>
            </w:r>
          </w:p>
        </w:tc>
        <w:tc>
          <w:tcPr>
            <w:tcW w:w="882" w:type="dxa"/>
          </w:tcPr>
          <w:p>
            <w:pPr>
              <w:pStyle w:val="TableParagraph"/>
              <w:spacing w:line="200" w:lineRule="exact"/>
              <w:ind w:right="293"/>
              <w:jc w:val="right"/>
              <w:rPr>
                <w:sz w:val="18"/>
              </w:rPr>
            </w:pPr>
            <w:r>
              <w:rPr>
                <w:sz w:val="18"/>
              </w:rPr>
              <w:t>305</w:t>
            </w:r>
          </w:p>
        </w:tc>
        <w:tc>
          <w:tcPr>
            <w:tcW w:w="1685" w:type="dxa"/>
          </w:tcPr>
          <w:p>
            <w:pPr>
              <w:pStyle w:val="TableParagraph"/>
              <w:spacing w:line="200" w:lineRule="exact"/>
              <w:ind w:left="664"/>
              <w:rPr>
                <w:sz w:val="18"/>
              </w:rPr>
            </w:pPr>
            <w:r>
              <w:rPr>
                <w:sz w:val="18"/>
              </w:rPr>
              <w:t>91.9</w:t>
            </w:r>
          </w:p>
        </w:tc>
        <w:tc>
          <w:tcPr>
            <w:tcW w:w="1025" w:type="dxa"/>
          </w:tcPr>
          <w:p>
            <w:pPr>
              <w:pStyle w:val="TableParagraph"/>
              <w:spacing w:line="200" w:lineRule="exact"/>
              <w:ind w:right="360"/>
              <w:jc w:val="right"/>
              <w:rPr>
                <w:sz w:val="18"/>
              </w:rPr>
            </w:pPr>
            <w:r>
              <w:rPr>
                <w:sz w:val="18"/>
              </w:rPr>
              <w:t>250</w:t>
            </w:r>
          </w:p>
        </w:tc>
      </w:tr>
      <w:tr>
        <w:trPr>
          <w:trHeight w:val="219" w:hRule="atLeast"/>
        </w:trPr>
        <w:tc>
          <w:tcPr>
            <w:tcW w:w="1485" w:type="dxa"/>
          </w:tcPr>
          <w:p>
            <w:pPr>
              <w:pStyle w:val="TableParagraph"/>
              <w:spacing w:line="200" w:lineRule="exact"/>
              <w:ind w:left="38"/>
              <w:rPr>
                <w:sz w:val="18"/>
              </w:rPr>
            </w:pPr>
            <w:r>
              <w:rPr>
                <w:sz w:val="18"/>
              </w:rPr>
              <w:t>Nanded</w:t>
            </w:r>
          </w:p>
        </w:tc>
        <w:tc>
          <w:tcPr>
            <w:tcW w:w="1169" w:type="dxa"/>
          </w:tcPr>
          <w:p>
            <w:pPr>
              <w:pStyle w:val="TableParagraph"/>
              <w:spacing w:line="200" w:lineRule="exact"/>
              <w:ind w:right="378"/>
              <w:jc w:val="right"/>
              <w:rPr>
                <w:sz w:val="18"/>
              </w:rPr>
            </w:pPr>
            <w:r>
              <w:rPr>
                <w:sz w:val="18"/>
              </w:rPr>
              <w:t>66.7</w:t>
            </w:r>
          </w:p>
        </w:tc>
        <w:tc>
          <w:tcPr>
            <w:tcW w:w="1124" w:type="dxa"/>
          </w:tcPr>
          <w:p>
            <w:pPr>
              <w:pStyle w:val="TableParagraph"/>
              <w:spacing w:line="200" w:lineRule="exact"/>
              <w:ind w:right="299"/>
              <w:jc w:val="right"/>
              <w:rPr>
                <w:sz w:val="18"/>
              </w:rPr>
            </w:pPr>
            <w:r>
              <w:rPr>
                <w:sz w:val="18"/>
              </w:rPr>
              <w:t>28.1</w:t>
            </w:r>
          </w:p>
        </w:tc>
        <w:tc>
          <w:tcPr>
            <w:tcW w:w="1089" w:type="dxa"/>
          </w:tcPr>
          <w:p>
            <w:pPr>
              <w:pStyle w:val="TableParagraph"/>
              <w:spacing w:line="200" w:lineRule="exact"/>
              <w:ind w:right="365"/>
              <w:jc w:val="right"/>
              <w:rPr>
                <w:sz w:val="18"/>
              </w:rPr>
            </w:pPr>
            <w:r>
              <w:rPr>
                <w:sz w:val="18"/>
              </w:rPr>
              <w:t>94.8</w:t>
            </w:r>
          </w:p>
        </w:tc>
        <w:tc>
          <w:tcPr>
            <w:tcW w:w="1085" w:type="dxa"/>
          </w:tcPr>
          <w:p>
            <w:pPr>
              <w:pStyle w:val="TableParagraph"/>
              <w:spacing w:line="200" w:lineRule="exact"/>
              <w:ind w:right="313"/>
              <w:jc w:val="right"/>
              <w:rPr>
                <w:sz w:val="18"/>
              </w:rPr>
            </w:pPr>
            <w:r>
              <w:rPr>
                <w:sz w:val="18"/>
              </w:rPr>
              <w:t>92.6</w:t>
            </w:r>
          </w:p>
        </w:tc>
        <w:tc>
          <w:tcPr>
            <w:tcW w:w="987" w:type="dxa"/>
          </w:tcPr>
          <w:p>
            <w:pPr>
              <w:pStyle w:val="TableParagraph"/>
              <w:spacing w:line="200" w:lineRule="exact"/>
              <w:ind w:right="308"/>
              <w:jc w:val="right"/>
              <w:rPr>
                <w:sz w:val="18"/>
              </w:rPr>
            </w:pPr>
            <w:r>
              <w:rPr>
                <w:sz w:val="18"/>
              </w:rPr>
              <w:t>14.0</w:t>
            </w:r>
          </w:p>
        </w:tc>
        <w:tc>
          <w:tcPr>
            <w:tcW w:w="882" w:type="dxa"/>
          </w:tcPr>
          <w:p>
            <w:pPr>
              <w:pStyle w:val="TableParagraph"/>
              <w:spacing w:line="200" w:lineRule="exact"/>
              <w:ind w:right="293"/>
              <w:jc w:val="right"/>
              <w:rPr>
                <w:sz w:val="18"/>
              </w:rPr>
            </w:pPr>
            <w:r>
              <w:rPr>
                <w:sz w:val="18"/>
              </w:rPr>
              <w:t>278</w:t>
            </w:r>
          </w:p>
        </w:tc>
        <w:tc>
          <w:tcPr>
            <w:tcW w:w="1685" w:type="dxa"/>
          </w:tcPr>
          <w:p>
            <w:pPr>
              <w:pStyle w:val="TableParagraph"/>
              <w:spacing w:line="200" w:lineRule="exact"/>
              <w:ind w:left="664"/>
              <w:rPr>
                <w:sz w:val="18"/>
              </w:rPr>
            </w:pPr>
            <w:r>
              <w:rPr>
                <w:sz w:val="18"/>
              </w:rPr>
              <w:t>76.9</w:t>
            </w:r>
          </w:p>
        </w:tc>
        <w:tc>
          <w:tcPr>
            <w:tcW w:w="1025" w:type="dxa"/>
          </w:tcPr>
          <w:p>
            <w:pPr>
              <w:pStyle w:val="TableParagraph"/>
              <w:spacing w:line="200" w:lineRule="exact"/>
              <w:ind w:right="360"/>
              <w:jc w:val="right"/>
              <w:rPr>
                <w:sz w:val="18"/>
              </w:rPr>
            </w:pPr>
            <w:r>
              <w:rPr>
                <w:sz w:val="18"/>
              </w:rPr>
              <w:t>205</w:t>
            </w:r>
          </w:p>
        </w:tc>
      </w:tr>
      <w:tr>
        <w:trPr>
          <w:trHeight w:val="219" w:hRule="atLeast"/>
        </w:trPr>
        <w:tc>
          <w:tcPr>
            <w:tcW w:w="1485" w:type="dxa"/>
          </w:tcPr>
          <w:p>
            <w:pPr>
              <w:pStyle w:val="TableParagraph"/>
              <w:spacing w:line="200" w:lineRule="exact"/>
              <w:ind w:left="38"/>
              <w:rPr>
                <w:sz w:val="18"/>
              </w:rPr>
            </w:pPr>
            <w:r>
              <w:rPr>
                <w:sz w:val="18"/>
              </w:rPr>
              <w:t>Nandurbar</w:t>
            </w:r>
          </w:p>
        </w:tc>
        <w:tc>
          <w:tcPr>
            <w:tcW w:w="1169" w:type="dxa"/>
          </w:tcPr>
          <w:p>
            <w:pPr>
              <w:pStyle w:val="TableParagraph"/>
              <w:spacing w:line="200" w:lineRule="exact"/>
              <w:ind w:right="378"/>
              <w:jc w:val="right"/>
              <w:rPr>
                <w:sz w:val="18"/>
              </w:rPr>
            </w:pPr>
            <w:r>
              <w:rPr>
                <w:sz w:val="18"/>
              </w:rPr>
              <w:t>60.7</w:t>
            </w:r>
          </w:p>
        </w:tc>
        <w:tc>
          <w:tcPr>
            <w:tcW w:w="1124" w:type="dxa"/>
          </w:tcPr>
          <w:p>
            <w:pPr>
              <w:pStyle w:val="TableParagraph"/>
              <w:spacing w:line="200" w:lineRule="exact"/>
              <w:ind w:right="299"/>
              <w:jc w:val="right"/>
              <w:rPr>
                <w:sz w:val="18"/>
              </w:rPr>
            </w:pPr>
            <w:r>
              <w:rPr>
                <w:sz w:val="18"/>
              </w:rPr>
              <w:t>15.6</w:t>
            </w:r>
          </w:p>
        </w:tc>
        <w:tc>
          <w:tcPr>
            <w:tcW w:w="1089" w:type="dxa"/>
          </w:tcPr>
          <w:p>
            <w:pPr>
              <w:pStyle w:val="TableParagraph"/>
              <w:spacing w:line="200" w:lineRule="exact"/>
              <w:ind w:right="365"/>
              <w:jc w:val="right"/>
              <w:rPr>
                <w:sz w:val="18"/>
              </w:rPr>
            </w:pPr>
            <w:r>
              <w:rPr>
                <w:sz w:val="18"/>
              </w:rPr>
              <w:t>76.3</w:t>
            </w:r>
          </w:p>
        </w:tc>
        <w:tc>
          <w:tcPr>
            <w:tcW w:w="1085" w:type="dxa"/>
          </w:tcPr>
          <w:p>
            <w:pPr>
              <w:pStyle w:val="TableParagraph"/>
              <w:spacing w:line="200" w:lineRule="exact"/>
              <w:ind w:right="313"/>
              <w:jc w:val="right"/>
              <w:rPr>
                <w:sz w:val="18"/>
              </w:rPr>
            </w:pPr>
            <w:r>
              <w:rPr>
                <w:sz w:val="18"/>
              </w:rPr>
              <w:t>77.9</w:t>
            </w:r>
          </w:p>
        </w:tc>
        <w:tc>
          <w:tcPr>
            <w:tcW w:w="987" w:type="dxa"/>
          </w:tcPr>
          <w:p>
            <w:pPr>
              <w:pStyle w:val="TableParagraph"/>
              <w:spacing w:line="200" w:lineRule="exact"/>
              <w:ind w:right="308"/>
              <w:jc w:val="right"/>
              <w:rPr>
                <w:sz w:val="18"/>
              </w:rPr>
            </w:pPr>
            <w:r>
              <w:rPr>
                <w:sz w:val="18"/>
              </w:rPr>
              <w:t>7.9</w:t>
            </w:r>
          </w:p>
        </w:tc>
        <w:tc>
          <w:tcPr>
            <w:tcW w:w="882" w:type="dxa"/>
          </w:tcPr>
          <w:p>
            <w:pPr>
              <w:pStyle w:val="TableParagraph"/>
              <w:spacing w:line="200" w:lineRule="exact"/>
              <w:ind w:right="293"/>
              <w:jc w:val="right"/>
              <w:rPr>
                <w:sz w:val="18"/>
              </w:rPr>
            </w:pPr>
            <w:r>
              <w:rPr>
                <w:sz w:val="18"/>
              </w:rPr>
              <w:t>170</w:t>
            </w:r>
          </w:p>
        </w:tc>
        <w:tc>
          <w:tcPr>
            <w:tcW w:w="1685" w:type="dxa"/>
          </w:tcPr>
          <w:p>
            <w:pPr>
              <w:pStyle w:val="TableParagraph"/>
              <w:spacing w:line="200" w:lineRule="exact"/>
              <w:ind w:left="664"/>
              <w:rPr>
                <w:sz w:val="18"/>
              </w:rPr>
            </w:pPr>
            <w:r>
              <w:rPr>
                <w:sz w:val="18"/>
              </w:rPr>
              <w:t>80.0</w:t>
            </w:r>
          </w:p>
        </w:tc>
        <w:tc>
          <w:tcPr>
            <w:tcW w:w="1025" w:type="dxa"/>
          </w:tcPr>
          <w:p>
            <w:pPr>
              <w:pStyle w:val="TableParagraph"/>
              <w:spacing w:line="200" w:lineRule="exact"/>
              <w:ind w:right="360"/>
              <w:jc w:val="right"/>
              <w:rPr>
                <w:sz w:val="18"/>
              </w:rPr>
            </w:pPr>
            <w:r>
              <w:rPr>
                <w:sz w:val="18"/>
              </w:rPr>
              <w:t>124</w:t>
            </w:r>
          </w:p>
        </w:tc>
      </w:tr>
      <w:tr>
        <w:trPr>
          <w:trHeight w:val="219" w:hRule="atLeast"/>
        </w:trPr>
        <w:tc>
          <w:tcPr>
            <w:tcW w:w="1485" w:type="dxa"/>
          </w:tcPr>
          <w:p>
            <w:pPr>
              <w:pStyle w:val="TableParagraph"/>
              <w:spacing w:line="200" w:lineRule="exact"/>
              <w:ind w:left="38"/>
              <w:rPr>
                <w:sz w:val="18"/>
              </w:rPr>
            </w:pPr>
            <w:r>
              <w:rPr>
                <w:sz w:val="18"/>
              </w:rPr>
              <w:t>Nashik</w:t>
            </w:r>
          </w:p>
        </w:tc>
        <w:tc>
          <w:tcPr>
            <w:tcW w:w="1169" w:type="dxa"/>
          </w:tcPr>
          <w:p>
            <w:pPr>
              <w:pStyle w:val="TableParagraph"/>
              <w:spacing w:line="200" w:lineRule="exact"/>
              <w:ind w:right="378"/>
              <w:jc w:val="right"/>
              <w:rPr>
                <w:sz w:val="18"/>
              </w:rPr>
            </w:pPr>
            <w:r>
              <w:rPr>
                <w:sz w:val="18"/>
              </w:rPr>
              <w:t>52.0</w:t>
            </w:r>
          </w:p>
        </w:tc>
        <w:tc>
          <w:tcPr>
            <w:tcW w:w="1124" w:type="dxa"/>
          </w:tcPr>
          <w:p>
            <w:pPr>
              <w:pStyle w:val="TableParagraph"/>
              <w:spacing w:line="200" w:lineRule="exact"/>
              <w:ind w:right="299"/>
              <w:jc w:val="right"/>
              <w:rPr>
                <w:sz w:val="18"/>
              </w:rPr>
            </w:pPr>
            <w:r>
              <w:rPr>
                <w:sz w:val="18"/>
              </w:rPr>
              <w:t>38.5</w:t>
            </w:r>
          </w:p>
        </w:tc>
        <w:tc>
          <w:tcPr>
            <w:tcW w:w="1089" w:type="dxa"/>
          </w:tcPr>
          <w:p>
            <w:pPr>
              <w:pStyle w:val="TableParagraph"/>
              <w:spacing w:line="200" w:lineRule="exact"/>
              <w:ind w:right="365"/>
              <w:jc w:val="right"/>
              <w:rPr>
                <w:sz w:val="18"/>
              </w:rPr>
            </w:pPr>
            <w:r>
              <w:rPr>
                <w:sz w:val="18"/>
              </w:rPr>
              <w:t>90.5</w:t>
            </w:r>
          </w:p>
        </w:tc>
        <w:tc>
          <w:tcPr>
            <w:tcW w:w="1085" w:type="dxa"/>
          </w:tcPr>
          <w:p>
            <w:pPr>
              <w:pStyle w:val="TableParagraph"/>
              <w:spacing w:line="200" w:lineRule="exact"/>
              <w:ind w:right="313"/>
              <w:jc w:val="right"/>
              <w:rPr>
                <w:sz w:val="18"/>
              </w:rPr>
            </w:pPr>
            <w:r>
              <w:rPr>
                <w:sz w:val="18"/>
              </w:rPr>
              <w:t>89.9</w:t>
            </w:r>
          </w:p>
        </w:tc>
        <w:tc>
          <w:tcPr>
            <w:tcW w:w="987" w:type="dxa"/>
          </w:tcPr>
          <w:p>
            <w:pPr>
              <w:pStyle w:val="TableParagraph"/>
              <w:spacing w:line="200" w:lineRule="exact"/>
              <w:ind w:right="308"/>
              <w:jc w:val="right"/>
              <w:rPr>
                <w:sz w:val="18"/>
              </w:rPr>
            </w:pPr>
            <w:r>
              <w:rPr>
                <w:sz w:val="18"/>
              </w:rPr>
              <w:t>21.2</w:t>
            </w:r>
          </w:p>
        </w:tc>
        <w:tc>
          <w:tcPr>
            <w:tcW w:w="882" w:type="dxa"/>
          </w:tcPr>
          <w:p>
            <w:pPr>
              <w:pStyle w:val="TableParagraph"/>
              <w:spacing w:line="200" w:lineRule="exact"/>
              <w:ind w:right="293"/>
              <w:jc w:val="right"/>
              <w:rPr>
                <w:sz w:val="18"/>
              </w:rPr>
            </w:pPr>
            <w:r>
              <w:rPr>
                <w:sz w:val="18"/>
              </w:rPr>
              <w:t>594</w:t>
            </w:r>
          </w:p>
        </w:tc>
        <w:tc>
          <w:tcPr>
            <w:tcW w:w="1685" w:type="dxa"/>
          </w:tcPr>
          <w:p>
            <w:pPr>
              <w:pStyle w:val="TableParagraph"/>
              <w:spacing w:line="200" w:lineRule="exact"/>
              <w:ind w:left="664"/>
              <w:rPr>
                <w:sz w:val="18"/>
              </w:rPr>
            </w:pPr>
            <w:r>
              <w:rPr>
                <w:sz w:val="18"/>
              </w:rPr>
              <w:t>79.0</w:t>
            </w:r>
          </w:p>
        </w:tc>
        <w:tc>
          <w:tcPr>
            <w:tcW w:w="1025" w:type="dxa"/>
          </w:tcPr>
          <w:p>
            <w:pPr>
              <w:pStyle w:val="TableParagraph"/>
              <w:spacing w:line="200" w:lineRule="exact"/>
              <w:ind w:right="360"/>
              <w:jc w:val="right"/>
              <w:rPr>
                <w:sz w:val="18"/>
              </w:rPr>
            </w:pPr>
            <w:r>
              <w:rPr>
                <w:sz w:val="18"/>
              </w:rPr>
              <w:t>457</w:t>
            </w:r>
          </w:p>
        </w:tc>
      </w:tr>
      <w:tr>
        <w:trPr>
          <w:trHeight w:val="219" w:hRule="atLeast"/>
        </w:trPr>
        <w:tc>
          <w:tcPr>
            <w:tcW w:w="1485" w:type="dxa"/>
          </w:tcPr>
          <w:p>
            <w:pPr>
              <w:pStyle w:val="TableParagraph"/>
              <w:spacing w:line="200" w:lineRule="exact"/>
              <w:ind w:left="38"/>
              <w:rPr>
                <w:sz w:val="18"/>
              </w:rPr>
            </w:pPr>
            <w:r>
              <w:rPr>
                <w:sz w:val="18"/>
              </w:rPr>
              <w:t>Osmanabad</w:t>
            </w:r>
          </w:p>
        </w:tc>
        <w:tc>
          <w:tcPr>
            <w:tcW w:w="1169" w:type="dxa"/>
          </w:tcPr>
          <w:p>
            <w:pPr>
              <w:pStyle w:val="TableParagraph"/>
              <w:spacing w:line="200" w:lineRule="exact"/>
              <w:ind w:right="378"/>
              <w:jc w:val="right"/>
              <w:rPr>
                <w:sz w:val="18"/>
              </w:rPr>
            </w:pPr>
            <w:r>
              <w:rPr>
                <w:sz w:val="18"/>
              </w:rPr>
              <w:t>68.4</w:t>
            </w:r>
          </w:p>
        </w:tc>
        <w:tc>
          <w:tcPr>
            <w:tcW w:w="1124" w:type="dxa"/>
          </w:tcPr>
          <w:p>
            <w:pPr>
              <w:pStyle w:val="TableParagraph"/>
              <w:spacing w:line="200" w:lineRule="exact"/>
              <w:ind w:right="299"/>
              <w:jc w:val="right"/>
              <w:rPr>
                <w:sz w:val="18"/>
              </w:rPr>
            </w:pPr>
            <w:r>
              <w:rPr>
                <w:sz w:val="18"/>
              </w:rPr>
              <w:t>29.7</w:t>
            </w:r>
          </w:p>
        </w:tc>
        <w:tc>
          <w:tcPr>
            <w:tcW w:w="1089" w:type="dxa"/>
          </w:tcPr>
          <w:p>
            <w:pPr>
              <w:pStyle w:val="TableParagraph"/>
              <w:spacing w:line="200" w:lineRule="exact"/>
              <w:ind w:right="365"/>
              <w:jc w:val="right"/>
              <w:rPr>
                <w:sz w:val="18"/>
              </w:rPr>
            </w:pPr>
            <w:r>
              <w:rPr>
                <w:sz w:val="18"/>
              </w:rPr>
              <w:t>98.1</w:t>
            </w:r>
          </w:p>
        </w:tc>
        <w:tc>
          <w:tcPr>
            <w:tcW w:w="1085" w:type="dxa"/>
          </w:tcPr>
          <w:p>
            <w:pPr>
              <w:pStyle w:val="TableParagraph"/>
              <w:spacing w:line="200" w:lineRule="exact"/>
              <w:ind w:right="313"/>
              <w:jc w:val="right"/>
              <w:rPr>
                <w:sz w:val="18"/>
              </w:rPr>
            </w:pPr>
            <w:r>
              <w:rPr>
                <w:sz w:val="18"/>
              </w:rPr>
              <w:t>99.0</w:t>
            </w:r>
          </w:p>
        </w:tc>
        <w:tc>
          <w:tcPr>
            <w:tcW w:w="987" w:type="dxa"/>
          </w:tcPr>
          <w:p>
            <w:pPr>
              <w:pStyle w:val="TableParagraph"/>
              <w:spacing w:line="200" w:lineRule="exact"/>
              <w:ind w:right="308"/>
              <w:jc w:val="right"/>
              <w:rPr>
                <w:sz w:val="18"/>
              </w:rPr>
            </w:pPr>
            <w:r>
              <w:rPr>
                <w:sz w:val="18"/>
              </w:rPr>
              <w:t>18.5</w:t>
            </w:r>
          </w:p>
        </w:tc>
        <w:tc>
          <w:tcPr>
            <w:tcW w:w="882" w:type="dxa"/>
          </w:tcPr>
          <w:p>
            <w:pPr>
              <w:pStyle w:val="TableParagraph"/>
              <w:spacing w:line="200" w:lineRule="exact"/>
              <w:ind w:right="293"/>
              <w:jc w:val="right"/>
              <w:rPr>
                <w:sz w:val="18"/>
              </w:rPr>
            </w:pPr>
            <w:r>
              <w:rPr>
                <w:sz w:val="18"/>
              </w:rPr>
              <w:t>129</w:t>
            </w:r>
          </w:p>
        </w:tc>
        <w:tc>
          <w:tcPr>
            <w:tcW w:w="1685" w:type="dxa"/>
          </w:tcPr>
          <w:p>
            <w:pPr>
              <w:pStyle w:val="TableParagraph"/>
              <w:spacing w:line="200" w:lineRule="exact"/>
              <w:ind w:left="664"/>
              <w:rPr>
                <w:sz w:val="18"/>
              </w:rPr>
            </w:pPr>
            <w:r>
              <w:rPr>
                <w:sz w:val="18"/>
              </w:rPr>
              <w:t>94.8</w:t>
            </w:r>
          </w:p>
        </w:tc>
        <w:tc>
          <w:tcPr>
            <w:tcW w:w="1025" w:type="dxa"/>
          </w:tcPr>
          <w:p>
            <w:pPr>
              <w:pStyle w:val="TableParagraph"/>
              <w:spacing w:line="200" w:lineRule="exact"/>
              <w:ind w:right="360"/>
              <w:jc w:val="right"/>
              <w:rPr>
                <w:sz w:val="18"/>
              </w:rPr>
            </w:pPr>
            <w:r>
              <w:rPr>
                <w:sz w:val="18"/>
              </w:rPr>
              <w:t>96</w:t>
            </w:r>
          </w:p>
        </w:tc>
      </w:tr>
      <w:tr>
        <w:trPr>
          <w:trHeight w:val="219" w:hRule="atLeast"/>
        </w:trPr>
        <w:tc>
          <w:tcPr>
            <w:tcW w:w="1485" w:type="dxa"/>
          </w:tcPr>
          <w:p>
            <w:pPr>
              <w:pStyle w:val="TableParagraph"/>
              <w:spacing w:line="200" w:lineRule="exact"/>
              <w:ind w:left="38"/>
              <w:rPr>
                <w:sz w:val="18"/>
              </w:rPr>
            </w:pPr>
            <w:r>
              <w:rPr>
                <w:sz w:val="18"/>
              </w:rPr>
              <w:t>Palghar</w:t>
            </w:r>
          </w:p>
        </w:tc>
        <w:tc>
          <w:tcPr>
            <w:tcW w:w="1169" w:type="dxa"/>
          </w:tcPr>
          <w:p>
            <w:pPr>
              <w:pStyle w:val="TableParagraph"/>
              <w:spacing w:line="200" w:lineRule="exact"/>
              <w:ind w:right="378"/>
              <w:jc w:val="right"/>
              <w:rPr>
                <w:sz w:val="18"/>
              </w:rPr>
            </w:pPr>
            <w:r>
              <w:rPr>
                <w:sz w:val="18"/>
              </w:rPr>
              <w:t>65.9</w:t>
            </w:r>
          </w:p>
        </w:tc>
        <w:tc>
          <w:tcPr>
            <w:tcW w:w="1124" w:type="dxa"/>
          </w:tcPr>
          <w:p>
            <w:pPr>
              <w:pStyle w:val="TableParagraph"/>
              <w:spacing w:line="200" w:lineRule="exact"/>
              <w:ind w:right="299"/>
              <w:jc w:val="right"/>
              <w:rPr>
                <w:sz w:val="18"/>
              </w:rPr>
            </w:pPr>
            <w:r>
              <w:rPr>
                <w:sz w:val="18"/>
              </w:rPr>
              <w:t>28.3</w:t>
            </w:r>
          </w:p>
        </w:tc>
        <w:tc>
          <w:tcPr>
            <w:tcW w:w="1089" w:type="dxa"/>
          </w:tcPr>
          <w:p>
            <w:pPr>
              <w:pStyle w:val="TableParagraph"/>
              <w:spacing w:line="200" w:lineRule="exact"/>
              <w:ind w:right="365"/>
              <w:jc w:val="right"/>
              <w:rPr>
                <w:sz w:val="18"/>
              </w:rPr>
            </w:pPr>
            <w:r>
              <w:rPr>
                <w:sz w:val="18"/>
              </w:rPr>
              <w:t>94.2</w:t>
            </w:r>
          </w:p>
        </w:tc>
        <w:tc>
          <w:tcPr>
            <w:tcW w:w="1085" w:type="dxa"/>
          </w:tcPr>
          <w:p>
            <w:pPr>
              <w:pStyle w:val="TableParagraph"/>
              <w:spacing w:line="200" w:lineRule="exact"/>
              <w:ind w:right="313"/>
              <w:jc w:val="right"/>
              <w:rPr>
                <w:sz w:val="18"/>
              </w:rPr>
            </w:pPr>
            <w:r>
              <w:rPr>
                <w:sz w:val="18"/>
              </w:rPr>
              <w:t>95.7</w:t>
            </w:r>
          </w:p>
        </w:tc>
        <w:tc>
          <w:tcPr>
            <w:tcW w:w="987" w:type="dxa"/>
          </w:tcPr>
          <w:p>
            <w:pPr>
              <w:pStyle w:val="TableParagraph"/>
              <w:spacing w:line="200" w:lineRule="exact"/>
              <w:ind w:right="308"/>
              <w:jc w:val="right"/>
              <w:rPr>
                <w:sz w:val="18"/>
              </w:rPr>
            </w:pPr>
            <w:r>
              <w:rPr>
                <w:sz w:val="18"/>
              </w:rPr>
              <w:t>22.6</w:t>
            </w:r>
          </w:p>
        </w:tc>
        <w:tc>
          <w:tcPr>
            <w:tcW w:w="882" w:type="dxa"/>
          </w:tcPr>
          <w:p>
            <w:pPr>
              <w:pStyle w:val="TableParagraph"/>
              <w:spacing w:line="200" w:lineRule="exact"/>
              <w:ind w:right="293"/>
              <w:jc w:val="right"/>
              <w:rPr>
                <w:sz w:val="18"/>
              </w:rPr>
            </w:pPr>
            <w:r>
              <w:rPr>
                <w:sz w:val="18"/>
              </w:rPr>
              <w:t>207</w:t>
            </w:r>
          </w:p>
        </w:tc>
        <w:tc>
          <w:tcPr>
            <w:tcW w:w="1685" w:type="dxa"/>
          </w:tcPr>
          <w:p>
            <w:pPr>
              <w:pStyle w:val="TableParagraph"/>
              <w:spacing w:line="200" w:lineRule="exact"/>
              <w:ind w:left="664"/>
              <w:rPr>
                <w:sz w:val="18"/>
              </w:rPr>
            </w:pPr>
            <w:r>
              <w:rPr>
                <w:sz w:val="18"/>
              </w:rPr>
              <w:t>97.6</w:t>
            </w:r>
          </w:p>
        </w:tc>
        <w:tc>
          <w:tcPr>
            <w:tcW w:w="1025" w:type="dxa"/>
          </w:tcPr>
          <w:p>
            <w:pPr>
              <w:pStyle w:val="TableParagraph"/>
              <w:spacing w:line="200" w:lineRule="exact"/>
              <w:ind w:right="360"/>
              <w:jc w:val="right"/>
              <w:rPr>
                <w:sz w:val="18"/>
              </w:rPr>
            </w:pPr>
            <w:r>
              <w:rPr>
                <w:sz w:val="18"/>
              </w:rPr>
              <w:t>169</w:t>
            </w:r>
          </w:p>
        </w:tc>
      </w:tr>
      <w:tr>
        <w:trPr>
          <w:trHeight w:val="220" w:hRule="atLeast"/>
        </w:trPr>
        <w:tc>
          <w:tcPr>
            <w:tcW w:w="1485" w:type="dxa"/>
          </w:tcPr>
          <w:p>
            <w:pPr>
              <w:pStyle w:val="TableParagraph"/>
              <w:spacing w:line="201" w:lineRule="exact"/>
              <w:ind w:left="38"/>
              <w:rPr>
                <w:sz w:val="18"/>
              </w:rPr>
            </w:pPr>
            <w:r>
              <w:rPr>
                <w:sz w:val="18"/>
              </w:rPr>
              <w:t>Parbhani</w:t>
            </w:r>
          </w:p>
        </w:tc>
        <w:tc>
          <w:tcPr>
            <w:tcW w:w="1169" w:type="dxa"/>
          </w:tcPr>
          <w:p>
            <w:pPr>
              <w:pStyle w:val="TableParagraph"/>
              <w:spacing w:line="201" w:lineRule="exact"/>
              <w:ind w:right="378"/>
              <w:jc w:val="right"/>
              <w:rPr>
                <w:sz w:val="18"/>
              </w:rPr>
            </w:pPr>
            <w:r>
              <w:rPr>
                <w:sz w:val="18"/>
              </w:rPr>
              <w:t>53.6</w:t>
            </w:r>
          </w:p>
        </w:tc>
        <w:tc>
          <w:tcPr>
            <w:tcW w:w="1124" w:type="dxa"/>
          </w:tcPr>
          <w:p>
            <w:pPr>
              <w:pStyle w:val="TableParagraph"/>
              <w:spacing w:line="201" w:lineRule="exact"/>
              <w:ind w:right="299"/>
              <w:jc w:val="right"/>
              <w:rPr>
                <w:sz w:val="18"/>
              </w:rPr>
            </w:pPr>
            <w:r>
              <w:rPr>
                <w:sz w:val="18"/>
              </w:rPr>
              <w:t>32.0</w:t>
            </w:r>
          </w:p>
        </w:tc>
        <w:tc>
          <w:tcPr>
            <w:tcW w:w="1089" w:type="dxa"/>
          </w:tcPr>
          <w:p>
            <w:pPr>
              <w:pStyle w:val="TableParagraph"/>
              <w:spacing w:line="201" w:lineRule="exact"/>
              <w:ind w:right="365"/>
              <w:jc w:val="right"/>
              <w:rPr>
                <w:sz w:val="18"/>
              </w:rPr>
            </w:pPr>
            <w:r>
              <w:rPr>
                <w:sz w:val="18"/>
              </w:rPr>
              <w:t>85.6</w:t>
            </w:r>
          </w:p>
        </w:tc>
        <w:tc>
          <w:tcPr>
            <w:tcW w:w="1085" w:type="dxa"/>
          </w:tcPr>
          <w:p>
            <w:pPr>
              <w:pStyle w:val="TableParagraph"/>
              <w:spacing w:line="201" w:lineRule="exact"/>
              <w:ind w:right="313"/>
              <w:jc w:val="right"/>
              <w:rPr>
                <w:sz w:val="18"/>
              </w:rPr>
            </w:pPr>
            <w:r>
              <w:rPr>
                <w:sz w:val="18"/>
              </w:rPr>
              <w:t>90.8</w:t>
            </w:r>
          </w:p>
        </w:tc>
        <w:tc>
          <w:tcPr>
            <w:tcW w:w="987" w:type="dxa"/>
          </w:tcPr>
          <w:p>
            <w:pPr>
              <w:pStyle w:val="TableParagraph"/>
              <w:spacing w:line="201" w:lineRule="exact"/>
              <w:ind w:right="308"/>
              <w:jc w:val="right"/>
              <w:rPr>
                <w:sz w:val="18"/>
              </w:rPr>
            </w:pPr>
            <w:r>
              <w:rPr>
                <w:sz w:val="18"/>
              </w:rPr>
              <w:t>12.5</w:t>
            </w:r>
          </w:p>
        </w:tc>
        <w:tc>
          <w:tcPr>
            <w:tcW w:w="882" w:type="dxa"/>
          </w:tcPr>
          <w:p>
            <w:pPr>
              <w:pStyle w:val="TableParagraph"/>
              <w:spacing w:line="201" w:lineRule="exact"/>
              <w:ind w:right="293"/>
              <w:jc w:val="right"/>
              <w:rPr>
                <w:sz w:val="18"/>
              </w:rPr>
            </w:pPr>
            <w:r>
              <w:rPr>
                <w:sz w:val="18"/>
              </w:rPr>
              <w:t>218</w:t>
            </w:r>
          </w:p>
        </w:tc>
        <w:tc>
          <w:tcPr>
            <w:tcW w:w="1685" w:type="dxa"/>
          </w:tcPr>
          <w:p>
            <w:pPr>
              <w:pStyle w:val="TableParagraph"/>
              <w:spacing w:line="201" w:lineRule="exact"/>
              <w:ind w:left="664"/>
              <w:rPr>
                <w:sz w:val="18"/>
              </w:rPr>
            </w:pPr>
            <w:r>
              <w:rPr>
                <w:sz w:val="18"/>
              </w:rPr>
              <w:t>65.6</w:t>
            </w:r>
          </w:p>
        </w:tc>
        <w:tc>
          <w:tcPr>
            <w:tcW w:w="1025" w:type="dxa"/>
          </w:tcPr>
          <w:p>
            <w:pPr>
              <w:pStyle w:val="TableParagraph"/>
              <w:spacing w:line="201" w:lineRule="exact"/>
              <w:ind w:right="360"/>
              <w:jc w:val="right"/>
              <w:rPr>
                <w:sz w:val="18"/>
              </w:rPr>
            </w:pPr>
            <w:r>
              <w:rPr>
                <w:sz w:val="18"/>
              </w:rPr>
              <w:t>151</w:t>
            </w:r>
          </w:p>
        </w:tc>
      </w:tr>
      <w:tr>
        <w:trPr>
          <w:trHeight w:val="219" w:hRule="atLeast"/>
        </w:trPr>
        <w:tc>
          <w:tcPr>
            <w:tcW w:w="1485" w:type="dxa"/>
          </w:tcPr>
          <w:p>
            <w:pPr>
              <w:pStyle w:val="TableParagraph"/>
              <w:spacing w:line="200" w:lineRule="exact"/>
              <w:ind w:left="38"/>
              <w:rPr>
                <w:sz w:val="18"/>
              </w:rPr>
            </w:pPr>
            <w:r>
              <w:rPr>
                <w:sz w:val="18"/>
              </w:rPr>
              <w:t>Pune</w:t>
            </w:r>
          </w:p>
        </w:tc>
        <w:tc>
          <w:tcPr>
            <w:tcW w:w="1169" w:type="dxa"/>
          </w:tcPr>
          <w:p>
            <w:pPr>
              <w:pStyle w:val="TableParagraph"/>
              <w:spacing w:line="200" w:lineRule="exact"/>
              <w:ind w:right="378"/>
              <w:jc w:val="right"/>
              <w:rPr>
                <w:sz w:val="18"/>
              </w:rPr>
            </w:pPr>
            <w:r>
              <w:rPr>
                <w:sz w:val="18"/>
              </w:rPr>
              <w:t>43.4</w:t>
            </w:r>
          </w:p>
        </w:tc>
        <w:tc>
          <w:tcPr>
            <w:tcW w:w="1124" w:type="dxa"/>
          </w:tcPr>
          <w:p>
            <w:pPr>
              <w:pStyle w:val="TableParagraph"/>
              <w:spacing w:line="200" w:lineRule="exact"/>
              <w:ind w:right="299"/>
              <w:jc w:val="right"/>
              <w:rPr>
                <w:sz w:val="18"/>
              </w:rPr>
            </w:pPr>
            <w:r>
              <w:rPr>
                <w:sz w:val="18"/>
              </w:rPr>
              <w:t>54.6</w:t>
            </w:r>
          </w:p>
        </w:tc>
        <w:tc>
          <w:tcPr>
            <w:tcW w:w="1089" w:type="dxa"/>
          </w:tcPr>
          <w:p>
            <w:pPr>
              <w:pStyle w:val="TableParagraph"/>
              <w:spacing w:line="200" w:lineRule="exact"/>
              <w:ind w:right="365"/>
              <w:jc w:val="right"/>
              <w:rPr>
                <w:sz w:val="18"/>
              </w:rPr>
            </w:pPr>
            <w:r>
              <w:rPr>
                <w:sz w:val="18"/>
              </w:rPr>
              <w:t>98.0</w:t>
            </w:r>
          </w:p>
        </w:tc>
        <w:tc>
          <w:tcPr>
            <w:tcW w:w="1085" w:type="dxa"/>
          </w:tcPr>
          <w:p>
            <w:pPr>
              <w:pStyle w:val="TableParagraph"/>
              <w:spacing w:line="200" w:lineRule="exact"/>
              <w:ind w:right="313"/>
              <w:jc w:val="right"/>
              <w:rPr>
                <w:sz w:val="18"/>
              </w:rPr>
            </w:pPr>
            <w:r>
              <w:rPr>
                <w:sz w:val="18"/>
              </w:rPr>
              <w:t>98.5</w:t>
            </w:r>
          </w:p>
        </w:tc>
        <w:tc>
          <w:tcPr>
            <w:tcW w:w="987" w:type="dxa"/>
          </w:tcPr>
          <w:p>
            <w:pPr>
              <w:pStyle w:val="TableParagraph"/>
              <w:spacing w:line="200" w:lineRule="exact"/>
              <w:ind w:right="308"/>
              <w:jc w:val="right"/>
              <w:rPr>
                <w:sz w:val="18"/>
              </w:rPr>
            </w:pPr>
            <w:r>
              <w:rPr>
                <w:sz w:val="18"/>
              </w:rPr>
              <w:t>34.6</w:t>
            </w:r>
          </w:p>
        </w:tc>
        <w:tc>
          <w:tcPr>
            <w:tcW w:w="882" w:type="dxa"/>
          </w:tcPr>
          <w:p>
            <w:pPr>
              <w:pStyle w:val="TableParagraph"/>
              <w:spacing w:line="200" w:lineRule="exact"/>
              <w:ind w:right="293"/>
              <w:jc w:val="right"/>
              <w:rPr>
                <w:sz w:val="18"/>
              </w:rPr>
            </w:pPr>
            <w:r>
              <w:rPr>
                <w:sz w:val="18"/>
              </w:rPr>
              <w:t>1,086</w:t>
            </w:r>
          </w:p>
        </w:tc>
        <w:tc>
          <w:tcPr>
            <w:tcW w:w="1685" w:type="dxa"/>
          </w:tcPr>
          <w:p>
            <w:pPr>
              <w:pStyle w:val="TableParagraph"/>
              <w:spacing w:line="200" w:lineRule="exact"/>
              <w:ind w:left="664"/>
              <w:rPr>
                <w:sz w:val="18"/>
              </w:rPr>
            </w:pPr>
            <w:r>
              <w:rPr>
                <w:sz w:val="18"/>
              </w:rPr>
              <w:t>82.7</w:t>
            </w:r>
          </w:p>
        </w:tc>
        <w:tc>
          <w:tcPr>
            <w:tcW w:w="1025" w:type="dxa"/>
          </w:tcPr>
          <w:p>
            <w:pPr>
              <w:pStyle w:val="TableParagraph"/>
              <w:spacing w:line="200" w:lineRule="exact"/>
              <w:ind w:right="360"/>
              <w:jc w:val="right"/>
              <w:rPr>
                <w:sz w:val="18"/>
              </w:rPr>
            </w:pPr>
            <w:r>
              <w:rPr>
                <w:sz w:val="18"/>
              </w:rPr>
              <w:t>931</w:t>
            </w:r>
          </w:p>
        </w:tc>
      </w:tr>
      <w:tr>
        <w:trPr>
          <w:trHeight w:val="219" w:hRule="atLeast"/>
        </w:trPr>
        <w:tc>
          <w:tcPr>
            <w:tcW w:w="1485" w:type="dxa"/>
          </w:tcPr>
          <w:p>
            <w:pPr>
              <w:pStyle w:val="TableParagraph"/>
              <w:spacing w:line="200" w:lineRule="exact"/>
              <w:ind w:left="38"/>
              <w:rPr>
                <w:sz w:val="18"/>
              </w:rPr>
            </w:pPr>
            <w:r>
              <w:rPr>
                <w:sz w:val="18"/>
              </w:rPr>
              <w:t>Raigarh</w:t>
            </w:r>
          </w:p>
        </w:tc>
        <w:tc>
          <w:tcPr>
            <w:tcW w:w="1169" w:type="dxa"/>
          </w:tcPr>
          <w:p>
            <w:pPr>
              <w:pStyle w:val="TableParagraph"/>
              <w:spacing w:line="200" w:lineRule="exact"/>
              <w:ind w:right="378"/>
              <w:jc w:val="right"/>
              <w:rPr>
                <w:sz w:val="18"/>
              </w:rPr>
            </w:pPr>
            <w:r>
              <w:rPr>
                <w:sz w:val="18"/>
              </w:rPr>
              <w:t>54.8</w:t>
            </w:r>
          </w:p>
        </w:tc>
        <w:tc>
          <w:tcPr>
            <w:tcW w:w="1124" w:type="dxa"/>
          </w:tcPr>
          <w:p>
            <w:pPr>
              <w:pStyle w:val="TableParagraph"/>
              <w:spacing w:line="200" w:lineRule="exact"/>
              <w:ind w:right="299"/>
              <w:jc w:val="right"/>
              <w:rPr>
                <w:sz w:val="18"/>
              </w:rPr>
            </w:pPr>
            <w:r>
              <w:rPr>
                <w:sz w:val="18"/>
              </w:rPr>
              <w:t>41.8</w:t>
            </w:r>
          </w:p>
        </w:tc>
        <w:tc>
          <w:tcPr>
            <w:tcW w:w="1089" w:type="dxa"/>
          </w:tcPr>
          <w:p>
            <w:pPr>
              <w:pStyle w:val="TableParagraph"/>
              <w:spacing w:line="200" w:lineRule="exact"/>
              <w:ind w:right="365"/>
              <w:jc w:val="right"/>
              <w:rPr>
                <w:sz w:val="18"/>
              </w:rPr>
            </w:pPr>
            <w:r>
              <w:rPr>
                <w:sz w:val="18"/>
              </w:rPr>
              <w:t>96.5</w:t>
            </w:r>
          </w:p>
        </w:tc>
        <w:tc>
          <w:tcPr>
            <w:tcW w:w="1085" w:type="dxa"/>
          </w:tcPr>
          <w:p>
            <w:pPr>
              <w:pStyle w:val="TableParagraph"/>
              <w:spacing w:line="200" w:lineRule="exact"/>
              <w:ind w:right="313"/>
              <w:jc w:val="right"/>
              <w:rPr>
                <w:sz w:val="18"/>
              </w:rPr>
            </w:pPr>
            <w:r>
              <w:rPr>
                <w:sz w:val="18"/>
              </w:rPr>
              <w:t>97.6</w:t>
            </w:r>
          </w:p>
        </w:tc>
        <w:tc>
          <w:tcPr>
            <w:tcW w:w="987" w:type="dxa"/>
          </w:tcPr>
          <w:p>
            <w:pPr>
              <w:pStyle w:val="TableParagraph"/>
              <w:spacing w:line="200" w:lineRule="exact"/>
              <w:ind w:right="308"/>
              <w:jc w:val="right"/>
              <w:rPr>
                <w:sz w:val="18"/>
              </w:rPr>
            </w:pPr>
            <w:r>
              <w:rPr>
                <w:sz w:val="18"/>
              </w:rPr>
              <w:t>26.1</w:t>
            </w:r>
          </w:p>
        </w:tc>
        <w:tc>
          <w:tcPr>
            <w:tcW w:w="882" w:type="dxa"/>
          </w:tcPr>
          <w:p>
            <w:pPr>
              <w:pStyle w:val="TableParagraph"/>
              <w:spacing w:line="200" w:lineRule="exact"/>
              <w:ind w:right="293"/>
              <w:jc w:val="right"/>
              <w:rPr>
                <w:sz w:val="18"/>
              </w:rPr>
            </w:pPr>
            <w:r>
              <w:rPr>
                <w:sz w:val="18"/>
              </w:rPr>
              <w:t>211</w:t>
            </w:r>
          </w:p>
        </w:tc>
        <w:tc>
          <w:tcPr>
            <w:tcW w:w="1685" w:type="dxa"/>
          </w:tcPr>
          <w:p>
            <w:pPr>
              <w:pStyle w:val="TableParagraph"/>
              <w:spacing w:line="200" w:lineRule="exact"/>
              <w:ind w:left="664"/>
              <w:rPr>
                <w:sz w:val="18"/>
              </w:rPr>
            </w:pPr>
            <w:r>
              <w:rPr>
                <w:sz w:val="18"/>
              </w:rPr>
              <w:t>95.7</w:t>
            </w:r>
          </w:p>
        </w:tc>
        <w:tc>
          <w:tcPr>
            <w:tcW w:w="1025" w:type="dxa"/>
          </w:tcPr>
          <w:p>
            <w:pPr>
              <w:pStyle w:val="TableParagraph"/>
              <w:spacing w:line="200" w:lineRule="exact"/>
              <w:ind w:right="360"/>
              <w:jc w:val="right"/>
              <w:rPr>
                <w:sz w:val="18"/>
              </w:rPr>
            </w:pPr>
            <w:r>
              <w:rPr>
                <w:sz w:val="18"/>
              </w:rPr>
              <w:t>171</w:t>
            </w:r>
          </w:p>
        </w:tc>
      </w:tr>
      <w:tr>
        <w:trPr>
          <w:trHeight w:val="219" w:hRule="atLeast"/>
        </w:trPr>
        <w:tc>
          <w:tcPr>
            <w:tcW w:w="1485" w:type="dxa"/>
          </w:tcPr>
          <w:p>
            <w:pPr>
              <w:pStyle w:val="TableParagraph"/>
              <w:spacing w:line="200" w:lineRule="exact"/>
              <w:ind w:left="38"/>
              <w:rPr>
                <w:sz w:val="18"/>
              </w:rPr>
            </w:pPr>
            <w:r>
              <w:rPr>
                <w:sz w:val="18"/>
              </w:rPr>
              <w:t>Ratnagiri</w:t>
            </w:r>
          </w:p>
        </w:tc>
        <w:tc>
          <w:tcPr>
            <w:tcW w:w="1169" w:type="dxa"/>
          </w:tcPr>
          <w:p>
            <w:pPr>
              <w:pStyle w:val="TableParagraph"/>
              <w:spacing w:line="200" w:lineRule="exact"/>
              <w:ind w:right="378"/>
              <w:jc w:val="right"/>
              <w:rPr>
                <w:sz w:val="18"/>
              </w:rPr>
            </w:pPr>
            <w:r>
              <w:rPr>
                <w:sz w:val="18"/>
              </w:rPr>
              <w:t>53.5</w:t>
            </w:r>
          </w:p>
        </w:tc>
        <w:tc>
          <w:tcPr>
            <w:tcW w:w="1124" w:type="dxa"/>
          </w:tcPr>
          <w:p>
            <w:pPr>
              <w:pStyle w:val="TableParagraph"/>
              <w:spacing w:line="200" w:lineRule="exact"/>
              <w:ind w:right="299"/>
              <w:jc w:val="right"/>
              <w:rPr>
                <w:sz w:val="18"/>
              </w:rPr>
            </w:pPr>
            <w:r>
              <w:rPr>
                <w:sz w:val="18"/>
              </w:rPr>
              <w:t>44.3</w:t>
            </w:r>
          </w:p>
        </w:tc>
        <w:tc>
          <w:tcPr>
            <w:tcW w:w="1089" w:type="dxa"/>
          </w:tcPr>
          <w:p>
            <w:pPr>
              <w:pStyle w:val="TableParagraph"/>
              <w:spacing w:line="200" w:lineRule="exact"/>
              <w:ind w:right="365"/>
              <w:jc w:val="right"/>
              <w:rPr>
                <w:sz w:val="18"/>
              </w:rPr>
            </w:pPr>
            <w:r>
              <w:rPr>
                <w:sz w:val="18"/>
              </w:rPr>
              <w:t>97.8</w:t>
            </w:r>
          </w:p>
        </w:tc>
        <w:tc>
          <w:tcPr>
            <w:tcW w:w="1085" w:type="dxa"/>
          </w:tcPr>
          <w:p>
            <w:pPr>
              <w:pStyle w:val="TableParagraph"/>
              <w:spacing w:line="200" w:lineRule="exact"/>
              <w:ind w:right="313"/>
              <w:jc w:val="right"/>
              <w:rPr>
                <w:sz w:val="18"/>
              </w:rPr>
            </w:pPr>
            <w:r>
              <w:rPr>
                <w:sz w:val="18"/>
              </w:rPr>
              <w:t>95.6</w:t>
            </w:r>
          </w:p>
        </w:tc>
        <w:tc>
          <w:tcPr>
            <w:tcW w:w="987" w:type="dxa"/>
          </w:tcPr>
          <w:p>
            <w:pPr>
              <w:pStyle w:val="TableParagraph"/>
              <w:spacing w:line="200" w:lineRule="exact"/>
              <w:ind w:right="308"/>
              <w:jc w:val="right"/>
              <w:rPr>
                <w:sz w:val="18"/>
              </w:rPr>
            </w:pPr>
            <w:r>
              <w:rPr>
                <w:sz w:val="18"/>
              </w:rPr>
              <w:t>30.8</w:t>
            </w:r>
          </w:p>
        </w:tc>
        <w:tc>
          <w:tcPr>
            <w:tcW w:w="882" w:type="dxa"/>
          </w:tcPr>
          <w:p>
            <w:pPr>
              <w:pStyle w:val="TableParagraph"/>
              <w:spacing w:line="200" w:lineRule="exact"/>
              <w:ind w:right="293"/>
              <w:jc w:val="right"/>
              <w:rPr>
                <w:sz w:val="18"/>
              </w:rPr>
            </w:pPr>
            <w:r>
              <w:rPr>
                <w:sz w:val="18"/>
              </w:rPr>
              <w:t>96</w:t>
            </w:r>
          </w:p>
        </w:tc>
        <w:tc>
          <w:tcPr>
            <w:tcW w:w="1685" w:type="dxa"/>
          </w:tcPr>
          <w:p>
            <w:pPr>
              <w:pStyle w:val="TableParagraph"/>
              <w:spacing w:line="200" w:lineRule="exact"/>
              <w:ind w:left="664"/>
              <w:rPr>
                <w:sz w:val="18"/>
              </w:rPr>
            </w:pPr>
            <w:r>
              <w:rPr>
                <w:sz w:val="18"/>
              </w:rPr>
              <w:t>89.7</w:t>
            </w:r>
          </w:p>
        </w:tc>
        <w:tc>
          <w:tcPr>
            <w:tcW w:w="1025" w:type="dxa"/>
          </w:tcPr>
          <w:p>
            <w:pPr>
              <w:pStyle w:val="TableParagraph"/>
              <w:spacing w:line="200" w:lineRule="exact"/>
              <w:ind w:right="360"/>
              <w:jc w:val="right"/>
              <w:rPr>
                <w:sz w:val="18"/>
              </w:rPr>
            </w:pPr>
            <w:r>
              <w:rPr>
                <w:sz w:val="18"/>
              </w:rPr>
              <w:t>83</w:t>
            </w:r>
          </w:p>
        </w:tc>
      </w:tr>
      <w:tr>
        <w:trPr>
          <w:trHeight w:val="219" w:hRule="atLeast"/>
        </w:trPr>
        <w:tc>
          <w:tcPr>
            <w:tcW w:w="1485" w:type="dxa"/>
          </w:tcPr>
          <w:p>
            <w:pPr>
              <w:pStyle w:val="TableParagraph"/>
              <w:spacing w:line="200" w:lineRule="exact"/>
              <w:ind w:left="38"/>
              <w:rPr>
                <w:sz w:val="18"/>
              </w:rPr>
            </w:pPr>
            <w:r>
              <w:rPr>
                <w:sz w:val="18"/>
              </w:rPr>
              <w:t>Sangli</w:t>
            </w:r>
          </w:p>
        </w:tc>
        <w:tc>
          <w:tcPr>
            <w:tcW w:w="1169" w:type="dxa"/>
          </w:tcPr>
          <w:p>
            <w:pPr>
              <w:pStyle w:val="TableParagraph"/>
              <w:spacing w:line="200" w:lineRule="exact"/>
              <w:ind w:right="378"/>
              <w:jc w:val="right"/>
              <w:rPr>
                <w:sz w:val="18"/>
              </w:rPr>
            </w:pPr>
            <w:r>
              <w:rPr>
                <w:sz w:val="18"/>
              </w:rPr>
              <w:t>38.5</w:t>
            </w:r>
          </w:p>
        </w:tc>
        <w:tc>
          <w:tcPr>
            <w:tcW w:w="1124" w:type="dxa"/>
          </w:tcPr>
          <w:p>
            <w:pPr>
              <w:pStyle w:val="TableParagraph"/>
              <w:spacing w:line="200" w:lineRule="exact"/>
              <w:ind w:right="299"/>
              <w:jc w:val="right"/>
              <w:rPr>
                <w:sz w:val="18"/>
              </w:rPr>
            </w:pPr>
            <w:r>
              <w:rPr>
                <w:sz w:val="18"/>
              </w:rPr>
              <w:t>59.6</w:t>
            </w:r>
          </w:p>
        </w:tc>
        <w:tc>
          <w:tcPr>
            <w:tcW w:w="1089" w:type="dxa"/>
          </w:tcPr>
          <w:p>
            <w:pPr>
              <w:pStyle w:val="TableParagraph"/>
              <w:spacing w:line="200" w:lineRule="exact"/>
              <w:ind w:right="365"/>
              <w:jc w:val="right"/>
              <w:rPr>
                <w:sz w:val="18"/>
              </w:rPr>
            </w:pPr>
            <w:r>
              <w:rPr>
                <w:sz w:val="18"/>
              </w:rPr>
              <w:t>98.0</w:t>
            </w:r>
          </w:p>
        </w:tc>
        <w:tc>
          <w:tcPr>
            <w:tcW w:w="1085" w:type="dxa"/>
          </w:tcPr>
          <w:p>
            <w:pPr>
              <w:pStyle w:val="TableParagraph"/>
              <w:spacing w:line="200" w:lineRule="exact"/>
              <w:ind w:right="313"/>
              <w:jc w:val="right"/>
              <w:rPr>
                <w:sz w:val="18"/>
              </w:rPr>
            </w:pPr>
            <w:r>
              <w:rPr>
                <w:sz w:val="18"/>
              </w:rPr>
              <w:t>97.6</w:t>
            </w:r>
          </w:p>
        </w:tc>
        <w:tc>
          <w:tcPr>
            <w:tcW w:w="987" w:type="dxa"/>
          </w:tcPr>
          <w:p>
            <w:pPr>
              <w:pStyle w:val="TableParagraph"/>
              <w:spacing w:line="200" w:lineRule="exact"/>
              <w:ind w:right="308"/>
              <w:jc w:val="right"/>
              <w:rPr>
                <w:sz w:val="18"/>
              </w:rPr>
            </w:pPr>
            <w:r>
              <w:rPr>
                <w:sz w:val="18"/>
              </w:rPr>
              <w:t>34.3</w:t>
            </w:r>
          </w:p>
        </w:tc>
        <w:tc>
          <w:tcPr>
            <w:tcW w:w="882" w:type="dxa"/>
          </w:tcPr>
          <w:p>
            <w:pPr>
              <w:pStyle w:val="TableParagraph"/>
              <w:spacing w:line="200" w:lineRule="exact"/>
              <w:ind w:right="293"/>
              <w:jc w:val="right"/>
              <w:rPr>
                <w:sz w:val="18"/>
              </w:rPr>
            </w:pPr>
            <w:r>
              <w:rPr>
                <w:sz w:val="18"/>
              </w:rPr>
              <w:t>219</w:t>
            </w:r>
          </w:p>
        </w:tc>
        <w:tc>
          <w:tcPr>
            <w:tcW w:w="1685" w:type="dxa"/>
          </w:tcPr>
          <w:p>
            <w:pPr>
              <w:pStyle w:val="TableParagraph"/>
              <w:spacing w:line="200" w:lineRule="exact"/>
              <w:ind w:left="664"/>
              <w:rPr>
                <w:sz w:val="18"/>
              </w:rPr>
            </w:pPr>
            <w:r>
              <w:rPr>
                <w:sz w:val="18"/>
              </w:rPr>
              <w:t>96.0</w:t>
            </w:r>
          </w:p>
        </w:tc>
        <w:tc>
          <w:tcPr>
            <w:tcW w:w="1025" w:type="dxa"/>
          </w:tcPr>
          <w:p>
            <w:pPr>
              <w:pStyle w:val="TableParagraph"/>
              <w:spacing w:line="200" w:lineRule="exact"/>
              <w:ind w:right="360"/>
              <w:jc w:val="right"/>
              <w:rPr>
                <w:sz w:val="18"/>
              </w:rPr>
            </w:pPr>
            <w:r>
              <w:rPr>
                <w:sz w:val="18"/>
              </w:rPr>
              <w:t>173</w:t>
            </w:r>
          </w:p>
        </w:tc>
      </w:tr>
      <w:tr>
        <w:trPr>
          <w:trHeight w:val="219" w:hRule="atLeast"/>
        </w:trPr>
        <w:tc>
          <w:tcPr>
            <w:tcW w:w="1485" w:type="dxa"/>
          </w:tcPr>
          <w:p>
            <w:pPr>
              <w:pStyle w:val="TableParagraph"/>
              <w:spacing w:line="200" w:lineRule="exact"/>
              <w:ind w:left="38"/>
              <w:rPr>
                <w:sz w:val="18"/>
              </w:rPr>
            </w:pPr>
            <w:r>
              <w:rPr>
                <w:sz w:val="18"/>
              </w:rPr>
              <w:t>Satara</w:t>
            </w:r>
          </w:p>
        </w:tc>
        <w:tc>
          <w:tcPr>
            <w:tcW w:w="1169" w:type="dxa"/>
          </w:tcPr>
          <w:p>
            <w:pPr>
              <w:pStyle w:val="TableParagraph"/>
              <w:spacing w:line="200" w:lineRule="exact"/>
              <w:ind w:right="378"/>
              <w:jc w:val="right"/>
              <w:rPr>
                <w:sz w:val="18"/>
              </w:rPr>
            </w:pPr>
            <w:r>
              <w:rPr>
                <w:sz w:val="18"/>
              </w:rPr>
              <w:t>43.8</w:t>
            </w:r>
          </w:p>
        </w:tc>
        <w:tc>
          <w:tcPr>
            <w:tcW w:w="1124" w:type="dxa"/>
          </w:tcPr>
          <w:p>
            <w:pPr>
              <w:pStyle w:val="TableParagraph"/>
              <w:spacing w:line="200" w:lineRule="exact"/>
              <w:ind w:right="299"/>
              <w:jc w:val="right"/>
              <w:rPr>
                <w:sz w:val="18"/>
              </w:rPr>
            </w:pPr>
            <w:r>
              <w:rPr>
                <w:sz w:val="18"/>
              </w:rPr>
              <w:t>53.3</w:t>
            </w:r>
          </w:p>
        </w:tc>
        <w:tc>
          <w:tcPr>
            <w:tcW w:w="1089" w:type="dxa"/>
          </w:tcPr>
          <w:p>
            <w:pPr>
              <w:pStyle w:val="TableParagraph"/>
              <w:spacing w:line="200" w:lineRule="exact"/>
              <w:ind w:right="365"/>
              <w:jc w:val="right"/>
              <w:rPr>
                <w:sz w:val="18"/>
              </w:rPr>
            </w:pPr>
            <w:r>
              <w:rPr>
                <w:sz w:val="18"/>
              </w:rPr>
              <w:t>97.1</w:t>
            </w:r>
          </w:p>
        </w:tc>
        <w:tc>
          <w:tcPr>
            <w:tcW w:w="1085" w:type="dxa"/>
          </w:tcPr>
          <w:p>
            <w:pPr>
              <w:pStyle w:val="TableParagraph"/>
              <w:spacing w:line="200" w:lineRule="exact"/>
              <w:ind w:right="313"/>
              <w:jc w:val="right"/>
              <w:rPr>
                <w:sz w:val="18"/>
              </w:rPr>
            </w:pPr>
            <w:r>
              <w:rPr>
                <w:sz w:val="18"/>
              </w:rPr>
              <w:t>97.9</w:t>
            </w:r>
          </w:p>
        </w:tc>
        <w:tc>
          <w:tcPr>
            <w:tcW w:w="987" w:type="dxa"/>
          </w:tcPr>
          <w:p>
            <w:pPr>
              <w:pStyle w:val="TableParagraph"/>
              <w:spacing w:line="200" w:lineRule="exact"/>
              <w:ind w:right="308"/>
              <w:jc w:val="right"/>
              <w:rPr>
                <w:sz w:val="18"/>
              </w:rPr>
            </w:pPr>
            <w:r>
              <w:rPr>
                <w:sz w:val="18"/>
              </w:rPr>
              <w:t>36.2</w:t>
            </w:r>
          </w:p>
        </w:tc>
        <w:tc>
          <w:tcPr>
            <w:tcW w:w="882" w:type="dxa"/>
          </w:tcPr>
          <w:p>
            <w:pPr>
              <w:pStyle w:val="TableParagraph"/>
              <w:spacing w:line="200" w:lineRule="exact"/>
              <w:ind w:right="293"/>
              <w:jc w:val="right"/>
              <w:rPr>
                <w:sz w:val="18"/>
              </w:rPr>
            </w:pPr>
            <w:r>
              <w:rPr>
                <w:sz w:val="18"/>
              </w:rPr>
              <w:t>215</w:t>
            </w:r>
          </w:p>
        </w:tc>
        <w:tc>
          <w:tcPr>
            <w:tcW w:w="1685" w:type="dxa"/>
          </w:tcPr>
          <w:p>
            <w:pPr>
              <w:pStyle w:val="TableParagraph"/>
              <w:spacing w:line="200" w:lineRule="exact"/>
              <w:ind w:left="664"/>
              <w:rPr>
                <w:sz w:val="18"/>
              </w:rPr>
            </w:pPr>
            <w:r>
              <w:rPr>
                <w:sz w:val="18"/>
              </w:rPr>
              <w:t>94.5</w:t>
            </w:r>
          </w:p>
        </w:tc>
        <w:tc>
          <w:tcPr>
            <w:tcW w:w="1025" w:type="dxa"/>
          </w:tcPr>
          <w:p>
            <w:pPr>
              <w:pStyle w:val="TableParagraph"/>
              <w:spacing w:line="200" w:lineRule="exact"/>
              <w:ind w:right="360"/>
              <w:jc w:val="right"/>
              <w:rPr>
                <w:sz w:val="18"/>
              </w:rPr>
            </w:pPr>
            <w:r>
              <w:rPr>
                <w:sz w:val="18"/>
              </w:rPr>
              <w:t>174</w:t>
            </w:r>
          </w:p>
        </w:tc>
      </w:tr>
      <w:tr>
        <w:trPr>
          <w:trHeight w:val="219" w:hRule="atLeast"/>
        </w:trPr>
        <w:tc>
          <w:tcPr>
            <w:tcW w:w="1485" w:type="dxa"/>
          </w:tcPr>
          <w:p>
            <w:pPr>
              <w:pStyle w:val="TableParagraph"/>
              <w:spacing w:line="200" w:lineRule="exact"/>
              <w:ind w:left="38"/>
              <w:rPr>
                <w:sz w:val="18"/>
              </w:rPr>
            </w:pPr>
            <w:r>
              <w:rPr>
                <w:sz w:val="18"/>
              </w:rPr>
              <w:t>Sindhudurg</w:t>
            </w:r>
          </w:p>
        </w:tc>
        <w:tc>
          <w:tcPr>
            <w:tcW w:w="1169" w:type="dxa"/>
          </w:tcPr>
          <w:p>
            <w:pPr>
              <w:pStyle w:val="TableParagraph"/>
              <w:spacing w:line="200" w:lineRule="exact"/>
              <w:ind w:right="378"/>
              <w:jc w:val="right"/>
              <w:rPr>
                <w:sz w:val="18"/>
              </w:rPr>
            </w:pPr>
            <w:r>
              <w:rPr>
                <w:sz w:val="18"/>
              </w:rPr>
              <w:t>65.5</w:t>
            </w:r>
          </w:p>
        </w:tc>
        <w:tc>
          <w:tcPr>
            <w:tcW w:w="1124" w:type="dxa"/>
          </w:tcPr>
          <w:p>
            <w:pPr>
              <w:pStyle w:val="TableParagraph"/>
              <w:spacing w:line="200" w:lineRule="exact"/>
              <w:ind w:right="299"/>
              <w:jc w:val="right"/>
              <w:rPr>
                <w:sz w:val="18"/>
              </w:rPr>
            </w:pPr>
            <w:r>
              <w:rPr>
                <w:sz w:val="18"/>
              </w:rPr>
              <w:t>34.5</w:t>
            </w:r>
          </w:p>
        </w:tc>
        <w:tc>
          <w:tcPr>
            <w:tcW w:w="1089" w:type="dxa"/>
          </w:tcPr>
          <w:p>
            <w:pPr>
              <w:pStyle w:val="TableParagraph"/>
              <w:spacing w:line="200" w:lineRule="exact"/>
              <w:ind w:right="365"/>
              <w:jc w:val="right"/>
              <w:rPr>
                <w:sz w:val="18"/>
              </w:rPr>
            </w:pPr>
            <w:r>
              <w:rPr>
                <w:sz w:val="18"/>
              </w:rPr>
              <w:t>100.0</w:t>
            </w:r>
          </w:p>
        </w:tc>
        <w:tc>
          <w:tcPr>
            <w:tcW w:w="1085" w:type="dxa"/>
          </w:tcPr>
          <w:p>
            <w:pPr>
              <w:pStyle w:val="TableParagraph"/>
              <w:spacing w:line="200" w:lineRule="exact"/>
              <w:ind w:right="313"/>
              <w:jc w:val="right"/>
              <w:rPr>
                <w:sz w:val="18"/>
              </w:rPr>
            </w:pPr>
            <w:r>
              <w:rPr>
                <w:sz w:val="18"/>
              </w:rPr>
              <w:t>98.6</w:t>
            </w:r>
          </w:p>
        </w:tc>
        <w:tc>
          <w:tcPr>
            <w:tcW w:w="987" w:type="dxa"/>
          </w:tcPr>
          <w:p>
            <w:pPr>
              <w:pStyle w:val="TableParagraph"/>
              <w:spacing w:line="200" w:lineRule="exact"/>
              <w:ind w:right="308"/>
              <w:jc w:val="right"/>
              <w:rPr>
                <w:sz w:val="18"/>
              </w:rPr>
            </w:pPr>
            <w:r>
              <w:rPr>
                <w:sz w:val="18"/>
              </w:rPr>
              <w:t>31.8</w:t>
            </w:r>
          </w:p>
        </w:tc>
        <w:tc>
          <w:tcPr>
            <w:tcW w:w="882" w:type="dxa"/>
          </w:tcPr>
          <w:p>
            <w:pPr>
              <w:pStyle w:val="TableParagraph"/>
              <w:spacing w:line="200" w:lineRule="exact"/>
              <w:ind w:right="293"/>
              <w:jc w:val="right"/>
              <w:rPr>
                <w:sz w:val="18"/>
              </w:rPr>
            </w:pPr>
            <w:r>
              <w:rPr>
                <w:sz w:val="18"/>
              </w:rPr>
              <w:t>39</w:t>
            </w:r>
          </w:p>
        </w:tc>
        <w:tc>
          <w:tcPr>
            <w:tcW w:w="1685" w:type="dxa"/>
          </w:tcPr>
          <w:p>
            <w:pPr>
              <w:pStyle w:val="TableParagraph"/>
              <w:spacing w:line="200" w:lineRule="exact"/>
              <w:ind w:left="664"/>
              <w:rPr>
                <w:sz w:val="18"/>
              </w:rPr>
            </w:pPr>
            <w:r>
              <w:rPr>
                <w:sz w:val="18"/>
              </w:rPr>
              <w:t>96.7</w:t>
            </w:r>
          </w:p>
        </w:tc>
        <w:tc>
          <w:tcPr>
            <w:tcW w:w="1025" w:type="dxa"/>
          </w:tcPr>
          <w:p>
            <w:pPr>
              <w:pStyle w:val="TableParagraph"/>
              <w:spacing w:line="200" w:lineRule="exact"/>
              <w:ind w:right="360"/>
              <w:jc w:val="right"/>
              <w:rPr>
                <w:sz w:val="18"/>
              </w:rPr>
            </w:pPr>
            <w:r>
              <w:rPr>
                <w:sz w:val="18"/>
              </w:rPr>
              <w:t>35</w:t>
            </w:r>
          </w:p>
        </w:tc>
      </w:tr>
      <w:tr>
        <w:trPr>
          <w:trHeight w:val="219" w:hRule="atLeast"/>
        </w:trPr>
        <w:tc>
          <w:tcPr>
            <w:tcW w:w="1485" w:type="dxa"/>
          </w:tcPr>
          <w:p>
            <w:pPr>
              <w:pStyle w:val="TableParagraph"/>
              <w:spacing w:line="200" w:lineRule="exact"/>
              <w:ind w:left="38"/>
              <w:rPr>
                <w:sz w:val="18"/>
              </w:rPr>
            </w:pPr>
            <w:r>
              <w:rPr>
                <w:sz w:val="18"/>
              </w:rPr>
              <w:t>Solapur</w:t>
            </w:r>
          </w:p>
        </w:tc>
        <w:tc>
          <w:tcPr>
            <w:tcW w:w="1169" w:type="dxa"/>
          </w:tcPr>
          <w:p>
            <w:pPr>
              <w:pStyle w:val="TableParagraph"/>
              <w:spacing w:line="200" w:lineRule="exact"/>
              <w:ind w:right="378"/>
              <w:jc w:val="right"/>
              <w:rPr>
                <w:sz w:val="18"/>
              </w:rPr>
            </w:pPr>
            <w:r>
              <w:rPr>
                <w:sz w:val="18"/>
              </w:rPr>
              <w:t>51.5</w:t>
            </w:r>
          </w:p>
        </w:tc>
        <w:tc>
          <w:tcPr>
            <w:tcW w:w="1124" w:type="dxa"/>
          </w:tcPr>
          <w:p>
            <w:pPr>
              <w:pStyle w:val="TableParagraph"/>
              <w:spacing w:line="200" w:lineRule="exact"/>
              <w:ind w:right="299"/>
              <w:jc w:val="right"/>
              <w:rPr>
                <w:sz w:val="18"/>
              </w:rPr>
            </w:pPr>
            <w:r>
              <w:rPr>
                <w:sz w:val="18"/>
              </w:rPr>
              <w:t>44.8</w:t>
            </w:r>
          </w:p>
        </w:tc>
        <w:tc>
          <w:tcPr>
            <w:tcW w:w="1089" w:type="dxa"/>
          </w:tcPr>
          <w:p>
            <w:pPr>
              <w:pStyle w:val="TableParagraph"/>
              <w:spacing w:line="200" w:lineRule="exact"/>
              <w:ind w:right="365"/>
              <w:jc w:val="right"/>
              <w:rPr>
                <w:sz w:val="18"/>
              </w:rPr>
            </w:pPr>
            <w:r>
              <w:rPr>
                <w:sz w:val="18"/>
              </w:rPr>
              <w:t>96.2</w:t>
            </w:r>
          </w:p>
        </w:tc>
        <w:tc>
          <w:tcPr>
            <w:tcW w:w="1085" w:type="dxa"/>
          </w:tcPr>
          <w:p>
            <w:pPr>
              <w:pStyle w:val="TableParagraph"/>
              <w:spacing w:line="200" w:lineRule="exact"/>
              <w:ind w:right="313"/>
              <w:jc w:val="right"/>
              <w:rPr>
                <w:sz w:val="18"/>
              </w:rPr>
            </w:pPr>
            <w:r>
              <w:rPr>
                <w:sz w:val="18"/>
              </w:rPr>
              <w:t>96.2</w:t>
            </w:r>
          </w:p>
        </w:tc>
        <w:tc>
          <w:tcPr>
            <w:tcW w:w="987" w:type="dxa"/>
          </w:tcPr>
          <w:p>
            <w:pPr>
              <w:pStyle w:val="TableParagraph"/>
              <w:spacing w:line="200" w:lineRule="exact"/>
              <w:ind w:right="308"/>
              <w:jc w:val="right"/>
              <w:rPr>
                <w:sz w:val="18"/>
              </w:rPr>
            </w:pPr>
            <w:r>
              <w:rPr>
                <w:sz w:val="18"/>
              </w:rPr>
              <w:t>21.2</w:t>
            </w:r>
          </w:p>
        </w:tc>
        <w:tc>
          <w:tcPr>
            <w:tcW w:w="882" w:type="dxa"/>
          </w:tcPr>
          <w:p>
            <w:pPr>
              <w:pStyle w:val="TableParagraph"/>
              <w:spacing w:line="200" w:lineRule="exact"/>
              <w:ind w:right="293"/>
              <w:jc w:val="right"/>
              <w:rPr>
                <w:sz w:val="18"/>
              </w:rPr>
            </w:pPr>
            <w:r>
              <w:rPr>
                <w:sz w:val="18"/>
              </w:rPr>
              <w:t>424</w:t>
            </w:r>
          </w:p>
        </w:tc>
        <w:tc>
          <w:tcPr>
            <w:tcW w:w="1685" w:type="dxa"/>
          </w:tcPr>
          <w:p>
            <w:pPr>
              <w:pStyle w:val="TableParagraph"/>
              <w:spacing w:line="200" w:lineRule="exact"/>
              <w:ind w:left="664"/>
              <w:rPr>
                <w:sz w:val="18"/>
              </w:rPr>
            </w:pPr>
            <w:r>
              <w:rPr>
                <w:sz w:val="18"/>
              </w:rPr>
              <w:t>90.2</w:t>
            </w:r>
          </w:p>
        </w:tc>
        <w:tc>
          <w:tcPr>
            <w:tcW w:w="1025" w:type="dxa"/>
          </w:tcPr>
          <w:p>
            <w:pPr>
              <w:pStyle w:val="TableParagraph"/>
              <w:spacing w:line="200" w:lineRule="exact"/>
              <w:ind w:right="360"/>
              <w:jc w:val="right"/>
              <w:rPr>
                <w:sz w:val="18"/>
              </w:rPr>
            </w:pPr>
            <w:r>
              <w:rPr>
                <w:sz w:val="18"/>
              </w:rPr>
              <w:t>293</w:t>
            </w:r>
          </w:p>
        </w:tc>
      </w:tr>
      <w:tr>
        <w:trPr>
          <w:trHeight w:val="219" w:hRule="atLeast"/>
        </w:trPr>
        <w:tc>
          <w:tcPr>
            <w:tcW w:w="1485" w:type="dxa"/>
          </w:tcPr>
          <w:p>
            <w:pPr>
              <w:pStyle w:val="TableParagraph"/>
              <w:spacing w:line="200" w:lineRule="exact"/>
              <w:ind w:left="38"/>
              <w:rPr>
                <w:sz w:val="18"/>
              </w:rPr>
            </w:pPr>
            <w:r>
              <w:rPr>
                <w:sz w:val="18"/>
              </w:rPr>
              <w:t>Thane</w:t>
            </w:r>
          </w:p>
        </w:tc>
        <w:tc>
          <w:tcPr>
            <w:tcW w:w="1169" w:type="dxa"/>
          </w:tcPr>
          <w:p>
            <w:pPr>
              <w:pStyle w:val="TableParagraph"/>
              <w:spacing w:line="200" w:lineRule="exact"/>
              <w:ind w:right="378"/>
              <w:jc w:val="right"/>
              <w:rPr>
                <w:sz w:val="18"/>
              </w:rPr>
            </w:pPr>
            <w:r>
              <w:rPr>
                <w:sz w:val="18"/>
              </w:rPr>
              <w:t>50.6</w:t>
            </w:r>
          </w:p>
        </w:tc>
        <w:tc>
          <w:tcPr>
            <w:tcW w:w="1124" w:type="dxa"/>
          </w:tcPr>
          <w:p>
            <w:pPr>
              <w:pStyle w:val="TableParagraph"/>
              <w:spacing w:line="200" w:lineRule="exact"/>
              <w:ind w:right="299"/>
              <w:jc w:val="right"/>
              <w:rPr>
                <w:sz w:val="18"/>
              </w:rPr>
            </w:pPr>
            <w:r>
              <w:rPr>
                <w:sz w:val="18"/>
              </w:rPr>
              <w:t>43.0</w:t>
            </w:r>
          </w:p>
        </w:tc>
        <w:tc>
          <w:tcPr>
            <w:tcW w:w="1089" w:type="dxa"/>
          </w:tcPr>
          <w:p>
            <w:pPr>
              <w:pStyle w:val="TableParagraph"/>
              <w:spacing w:line="200" w:lineRule="exact"/>
              <w:ind w:right="365"/>
              <w:jc w:val="right"/>
              <w:rPr>
                <w:sz w:val="18"/>
              </w:rPr>
            </w:pPr>
            <w:r>
              <w:rPr>
                <w:sz w:val="18"/>
              </w:rPr>
              <w:t>93.6</w:t>
            </w:r>
          </w:p>
        </w:tc>
        <w:tc>
          <w:tcPr>
            <w:tcW w:w="1085" w:type="dxa"/>
          </w:tcPr>
          <w:p>
            <w:pPr>
              <w:pStyle w:val="TableParagraph"/>
              <w:spacing w:line="200" w:lineRule="exact"/>
              <w:ind w:right="313"/>
              <w:jc w:val="right"/>
              <w:rPr>
                <w:sz w:val="18"/>
              </w:rPr>
            </w:pPr>
            <w:r>
              <w:rPr>
                <w:sz w:val="18"/>
              </w:rPr>
              <w:t>93.9</w:t>
            </w:r>
          </w:p>
        </w:tc>
        <w:tc>
          <w:tcPr>
            <w:tcW w:w="987" w:type="dxa"/>
          </w:tcPr>
          <w:p>
            <w:pPr>
              <w:pStyle w:val="TableParagraph"/>
              <w:spacing w:line="200" w:lineRule="exact"/>
              <w:ind w:right="308"/>
              <w:jc w:val="right"/>
              <w:rPr>
                <w:sz w:val="18"/>
              </w:rPr>
            </w:pPr>
            <w:r>
              <w:rPr>
                <w:sz w:val="18"/>
              </w:rPr>
              <w:t>26.6</w:t>
            </w:r>
          </w:p>
        </w:tc>
        <w:tc>
          <w:tcPr>
            <w:tcW w:w="882" w:type="dxa"/>
          </w:tcPr>
          <w:p>
            <w:pPr>
              <w:pStyle w:val="TableParagraph"/>
              <w:spacing w:line="200" w:lineRule="exact"/>
              <w:ind w:right="293"/>
              <w:jc w:val="right"/>
              <w:rPr>
                <w:sz w:val="18"/>
              </w:rPr>
            </w:pPr>
            <w:r>
              <w:rPr>
                <w:sz w:val="18"/>
              </w:rPr>
              <w:t>746</w:t>
            </w:r>
          </w:p>
        </w:tc>
        <w:tc>
          <w:tcPr>
            <w:tcW w:w="1685" w:type="dxa"/>
          </w:tcPr>
          <w:p>
            <w:pPr>
              <w:pStyle w:val="TableParagraph"/>
              <w:spacing w:line="200" w:lineRule="exact"/>
              <w:ind w:left="664"/>
              <w:rPr>
                <w:sz w:val="18"/>
              </w:rPr>
            </w:pPr>
            <w:r>
              <w:rPr>
                <w:sz w:val="18"/>
              </w:rPr>
              <w:t>86.5</w:t>
            </w:r>
          </w:p>
        </w:tc>
        <w:tc>
          <w:tcPr>
            <w:tcW w:w="1025" w:type="dxa"/>
          </w:tcPr>
          <w:p>
            <w:pPr>
              <w:pStyle w:val="TableParagraph"/>
              <w:spacing w:line="200" w:lineRule="exact"/>
              <w:ind w:right="360"/>
              <w:jc w:val="right"/>
              <w:rPr>
                <w:sz w:val="18"/>
              </w:rPr>
            </w:pPr>
            <w:r>
              <w:rPr>
                <w:sz w:val="18"/>
              </w:rPr>
              <w:t>627</w:t>
            </w:r>
          </w:p>
        </w:tc>
      </w:tr>
      <w:tr>
        <w:trPr>
          <w:trHeight w:val="219" w:hRule="atLeast"/>
        </w:trPr>
        <w:tc>
          <w:tcPr>
            <w:tcW w:w="1485" w:type="dxa"/>
          </w:tcPr>
          <w:p>
            <w:pPr>
              <w:pStyle w:val="TableParagraph"/>
              <w:spacing w:line="200" w:lineRule="exact"/>
              <w:ind w:left="38"/>
              <w:rPr>
                <w:sz w:val="18"/>
              </w:rPr>
            </w:pPr>
            <w:r>
              <w:rPr>
                <w:sz w:val="18"/>
              </w:rPr>
              <w:t>Wardha</w:t>
            </w:r>
          </w:p>
        </w:tc>
        <w:tc>
          <w:tcPr>
            <w:tcW w:w="1169" w:type="dxa"/>
          </w:tcPr>
          <w:p>
            <w:pPr>
              <w:pStyle w:val="TableParagraph"/>
              <w:spacing w:line="200" w:lineRule="exact"/>
              <w:ind w:right="378"/>
              <w:jc w:val="right"/>
              <w:rPr>
                <w:sz w:val="18"/>
              </w:rPr>
            </w:pPr>
            <w:r>
              <w:rPr>
                <w:sz w:val="18"/>
              </w:rPr>
              <w:t>72.4</w:t>
            </w:r>
          </w:p>
        </w:tc>
        <w:tc>
          <w:tcPr>
            <w:tcW w:w="1124" w:type="dxa"/>
          </w:tcPr>
          <w:p>
            <w:pPr>
              <w:pStyle w:val="TableParagraph"/>
              <w:spacing w:line="200" w:lineRule="exact"/>
              <w:ind w:right="299"/>
              <w:jc w:val="right"/>
              <w:rPr>
                <w:sz w:val="18"/>
              </w:rPr>
            </w:pPr>
            <w:r>
              <w:rPr>
                <w:sz w:val="18"/>
              </w:rPr>
              <w:t>26.4</w:t>
            </w:r>
          </w:p>
        </w:tc>
        <w:tc>
          <w:tcPr>
            <w:tcW w:w="1089" w:type="dxa"/>
          </w:tcPr>
          <w:p>
            <w:pPr>
              <w:pStyle w:val="TableParagraph"/>
              <w:spacing w:line="200" w:lineRule="exact"/>
              <w:ind w:right="365"/>
              <w:jc w:val="right"/>
              <w:rPr>
                <w:sz w:val="18"/>
              </w:rPr>
            </w:pPr>
            <w:r>
              <w:rPr>
                <w:sz w:val="18"/>
              </w:rPr>
              <w:t>98.8</w:t>
            </w:r>
          </w:p>
        </w:tc>
        <w:tc>
          <w:tcPr>
            <w:tcW w:w="1085" w:type="dxa"/>
          </w:tcPr>
          <w:p>
            <w:pPr>
              <w:pStyle w:val="TableParagraph"/>
              <w:spacing w:line="200" w:lineRule="exact"/>
              <w:ind w:right="313"/>
              <w:jc w:val="right"/>
              <w:rPr>
                <w:sz w:val="18"/>
              </w:rPr>
            </w:pPr>
            <w:r>
              <w:rPr>
                <w:sz w:val="18"/>
              </w:rPr>
              <w:t>99.0</w:t>
            </w:r>
          </w:p>
        </w:tc>
        <w:tc>
          <w:tcPr>
            <w:tcW w:w="987" w:type="dxa"/>
          </w:tcPr>
          <w:p>
            <w:pPr>
              <w:pStyle w:val="TableParagraph"/>
              <w:spacing w:line="200" w:lineRule="exact"/>
              <w:ind w:right="308"/>
              <w:jc w:val="right"/>
              <w:rPr>
                <w:sz w:val="18"/>
              </w:rPr>
            </w:pPr>
            <w:r>
              <w:rPr>
                <w:sz w:val="18"/>
              </w:rPr>
              <w:t>24.1</w:t>
            </w:r>
          </w:p>
        </w:tc>
        <w:tc>
          <w:tcPr>
            <w:tcW w:w="882" w:type="dxa"/>
          </w:tcPr>
          <w:p>
            <w:pPr>
              <w:pStyle w:val="TableParagraph"/>
              <w:spacing w:line="200" w:lineRule="exact"/>
              <w:ind w:right="293"/>
              <w:jc w:val="right"/>
              <w:rPr>
                <w:sz w:val="18"/>
              </w:rPr>
            </w:pPr>
            <w:r>
              <w:rPr>
                <w:sz w:val="18"/>
              </w:rPr>
              <w:t>83</w:t>
            </w:r>
          </w:p>
        </w:tc>
        <w:tc>
          <w:tcPr>
            <w:tcW w:w="1685" w:type="dxa"/>
          </w:tcPr>
          <w:p>
            <w:pPr>
              <w:pStyle w:val="TableParagraph"/>
              <w:spacing w:line="200" w:lineRule="exact"/>
              <w:ind w:left="664"/>
              <w:rPr>
                <w:sz w:val="18"/>
              </w:rPr>
            </w:pPr>
            <w:r>
              <w:rPr>
                <w:sz w:val="18"/>
              </w:rPr>
              <w:t>89.9</w:t>
            </w:r>
          </w:p>
        </w:tc>
        <w:tc>
          <w:tcPr>
            <w:tcW w:w="1025" w:type="dxa"/>
          </w:tcPr>
          <w:p>
            <w:pPr>
              <w:pStyle w:val="TableParagraph"/>
              <w:spacing w:line="200" w:lineRule="exact"/>
              <w:ind w:right="360"/>
              <w:jc w:val="right"/>
              <w:rPr>
                <w:sz w:val="18"/>
              </w:rPr>
            </w:pPr>
            <w:r>
              <w:rPr>
                <w:sz w:val="18"/>
              </w:rPr>
              <w:t>69</w:t>
            </w:r>
          </w:p>
        </w:tc>
      </w:tr>
      <w:tr>
        <w:trPr>
          <w:trHeight w:val="219" w:hRule="atLeast"/>
        </w:trPr>
        <w:tc>
          <w:tcPr>
            <w:tcW w:w="1485" w:type="dxa"/>
          </w:tcPr>
          <w:p>
            <w:pPr>
              <w:pStyle w:val="TableParagraph"/>
              <w:spacing w:line="200" w:lineRule="exact"/>
              <w:ind w:left="38"/>
              <w:rPr>
                <w:sz w:val="18"/>
              </w:rPr>
            </w:pPr>
            <w:r>
              <w:rPr>
                <w:sz w:val="18"/>
              </w:rPr>
              <w:t>Washim</w:t>
            </w:r>
          </w:p>
        </w:tc>
        <w:tc>
          <w:tcPr>
            <w:tcW w:w="1169" w:type="dxa"/>
          </w:tcPr>
          <w:p>
            <w:pPr>
              <w:pStyle w:val="TableParagraph"/>
              <w:spacing w:line="200" w:lineRule="exact"/>
              <w:ind w:right="378"/>
              <w:jc w:val="right"/>
              <w:rPr>
                <w:sz w:val="18"/>
              </w:rPr>
            </w:pPr>
            <w:r>
              <w:rPr>
                <w:sz w:val="18"/>
              </w:rPr>
              <w:t>65.1</w:t>
            </w:r>
          </w:p>
        </w:tc>
        <w:tc>
          <w:tcPr>
            <w:tcW w:w="1124" w:type="dxa"/>
          </w:tcPr>
          <w:p>
            <w:pPr>
              <w:pStyle w:val="TableParagraph"/>
              <w:spacing w:line="200" w:lineRule="exact"/>
              <w:ind w:right="299"/>
              <w:jc w:val="right"/>
              <w:rPr>
                <w:sz w:val="18"/>
              </w:rPr>
            </w:pPr>
            <w:r>
              <w:rPr>
                <w:sz w:val="18"/>
              </w:rPr>
              <w:t>27.8</w:t>
            </w:r>
          </w:p>
        </w:tc>
        <w:tc>
          <w:tcPr>
            <w:tcW w:w="1089" w:type="dxa"/>
          </w:tcPr>
          <w:p>
            <w:pPr>
              <w:pStyle w:val="TableParagraph"/>
              <w:spacing w:line="200" w:lineRule="exact"/>
              <w:ind w:right="365"/>
              <w:jc w:val="right"/>
              <w:rPr>
                <w:sz w:val="18"/>
              </w:rPr>
            </w:pPr>
            <w:r>
              <w:rPr>
                <w:sz w:val="18"/>
              </w:rPr>
              <w:t>92.9</w:t>
            </w:r>
          </w:p>
        </w:tc>
        <w:tc>
          <w:tcPr>
            <w:tcW w:w="1085" w:type="dxa"/>
          </w:tcPr>
          <w:p>
            <w:pPr>
              <w:pStyle w:val="TableParagraph"/>
              <w:spacing w:line="200" w:lineRule="exact"/>
              <w:ind w:right="313"/>
              <w:jc w:val="right"/>
              <w:rPr>
                <w:sz w:val="18"/>
              </w:rPr>
            </w:pPr>
            <w:r>
              <w:rPr>
                <w:sz w:val="18"/>
              </w:rPr>
              <w:t>83.1</w:t>
            </w:r>
          </w:p>
        </w:tc>
        <w:tc>
          <w:tcPr>
            <w:tcW w:w="987" w:type="dxa"/>
          </w:tcPr>
          <w:p>
            <w:pPr>
              <w:pStyle w:val="TableParagraph"/>
              <w:spacing w:line="200" w:lineRule="exact"/>
              <w:ind w:right="308"/>
              <w:jc w:val="right"/>
              <w:rPr>
                <w:sz w:val="18"/>
              </w:rPr>
            </w:pPr>
            <w:r>
              <w:rPr>
                <w:sz w:val="18"/>
              </w:rPr>
              <w:t>18.0</w:t>
            </w:r>
          </w:p>
        </w:tc>
        <w:tc>
          <w:tcPr>
            <w:tcW w:w="882" w:type="dxa"/>
          </w:tcPr>
          <w:p>
            <w:pPr>
              <w:pStyle w:val="TableParagraph"/>
              <w:spacing w:line="200" w:lineRule="exact"/>
              <w:ind w:right="293"/>
              <w:jc w:val="right"/>
              <w:rPr>
                <w:sz w:val="18"/>
              </w:rPr>
            </w:pPr>
            <w:r>
              <w:rPr>
                <w:sz w:val="18"/>
              </w:rPr>
              <w:t>103</w:t>
            </w:r>
          </w:p>
        </w:tc>
        <w:tc>
          <w:tcPr>
            <w:tcW w:w="1685" w:type="dxa"/>
          </w:tcPr>
          <w:p>
            <w:pPr>
              <w:pStyle w:val="TableParagraph"/>
              <w:spacing w:line="200" w:lineRule="exact"/>
              <w:ind w:left="664"/>
              <w:rPr>
                <w:sz w:val="18"/>
              </w:rPr>
            </w:pPr>
            <w:r>
              <w:rPr>
                <w:sz w:val="18"/>
              </w:rPr>
              <w:t>83.1</w:t>
            </w:r>
          </w:p>
        </w:tc>
        <w:tc>
          <w:tcPr>
            <w:tcW w:w="1025" w:type="dxa"/>
          </w:tcPr>
          <w:p>
            <w:pPr>
              <w:pStyle w:val="TableParagraph"/>
              <w:spacing w:line="200" w:lineRule="exact"/>
              <w:ind w:right="360"/>
              <w:jc w:val="right"/>
              <w:rPr>
                <w:sz w:val="18"/>
              </w:rPr>
            </w:pPr>
            <w:r>
              <w:rPr>
                <w:sz w:val="18"/>
              </w:rPr>
              <w:t>79</w:t>
            </w:r>
          </w:p>
        </w:tc>
      </w:tr>
      <w:tr>
        <w:trPr>
          <w:trHeight w:val="331" w:hRule="atLeast"/>
        </w:trPr>
        <w:tc>
          <w:tcPr>
            <w:tcW w:w="1485" w:type="dxa"/>
          </w:tcPr>
          <w:p>
            <w:pPr>
              <w:pStyle w:val="TableParagraph"/>
              <w:spacing w:line="204" w:lineRule="exact"/>
              <w:ind w:left="38"/>
              <w:rPr>
                <w:sz w:val="18"/>
              </w:rPr>
            </w:pPr>
            <w:r>
              <w:rPr>
                <w:sz w:val="18"/>
              </w:rPr>
              <w:t>Yavatmal</w:t>
            </w:r>
          </w:p>
        </w:tc>
        <w:tc>
          <w:tcPr>
            <w:tcW w:w="1169" w:type="dxa"/>
          </w:tcPr>
          <w:p>
            <w:pPr>
              <w:pStyle w:val="TableParagraph"/>
              <w:spacing w:line="204" w:lineRule="exact"/>
              <w:ind w:right="378"/>
              <w:jc w:val="right"/>
              <w:rPr>
                <w:sz w:val="18"/>
              </w:rPr>
            </w:pPr>
            <w:r>
              <w:rPr>
                <w:sz w:val="18"/>
              </w:rPr>
              <w:t>67.4</w:t>
            </w:r>
          </w:p>
        </w:tc>
        <w:tc>
          <w:tcPr>
            <w:tcW w:w="1124" w:type="dxa"/>
          </w:tcPr>
          <w:p>
            <w:pPr>
              <w:pStyle w:val="TableParagraph"/>
              <w:spacing w:line="204" w:lineRule="exact"/>
              <w:ind w:right="299"/>
              <w:jc w:val="right"/>
              <w:rPr>
                <w:sz w:val="18"/>
              </w:rPr>
            </w:pPr>
            <w:r>
              <w:rPr>
                <w:sz w:val="18"/>
              </w:rPr>
              <w:t>28.9</w:t>
            </w:r>
          </w:p>
        </w:tc>
        <w:tc>
          <w:tcPr>
            <w:tcW w:w="1089" w:type="dxa"/>
          </w:tcPr>
          <w:p>
            <w:pPr>
              <w:pStyle w:val="TableParagraph"/>
              <w:spacing w:line="204" w:lineRule="exact"/>
              <w:ind w:right="365"/>
              <w:jc w:val="right"/>
              <w:rPr>
                <w:sz w:val="18"/>
              </w:rPr>
            </w:pPr>
            <w:r>
              <w:rPr>
                <w:sz w:val="18"/>
              </w:rPr>
              <w:t>96.3</w:t>
            </w:r>
          </w:p>
        </w:tc>
        <w:tc>
          <w:tcPr>
            <w:tcW w:w="1085" w:type="dxa"/>
          </w:tcPr>
          <w:p>
            <w:pPr>
              <w:pStyle w:val="TableParagraph"/>
              <w:spacing w:line="204" w:lineRule="exact"/>
              <w:ind w:right="313"/>
              <w:jc w:val="right"/>
              <w:rPr>
                <w:sz w:val="18"/>
              </w:rPr>
            </w:pPr>
            <w:r>
              <w:rPr>
                <w:sz w:val="18"/>
              </w:rPr>
              <w:t>96.8</w:t>
            </w:r>
          </w:p>
        </w:tc>
        <w:tc>
          <w:tcPr>
            <w:tcW w:w="987" w:type="dxa"/>
          </w:tcPr>
          <w:p>
            <w:pPr>
              <w:pStyle w:val="TableParagraph"/>
              <w:spacing w:line="204" w:lineRule="exact"/>
              <w:ind w:right="308"/>
              <w:jc w:val="right"/>
              <w:rPr>
                <w:sz w:val="18"/>
              </w:rPr>
            </w:pPr>
            <w:r>
              <w:rPr>
                <w:sz w:val="18"/>
              </w:rPr>
              <w:t>15.9</w:t>
            </w:r>
          </w:p>
        </w:tc>
        <w:tc>
          <w:tcPr>
            <w:tcW w:w="882" w:type="dxa"/>
          </w:tcPr>
          <w:p>
            <w:pPr>
              <w:pStyle w:val="TableParagraph"/>
              <w:spacing w:line="204" w:lineRule="exact"/>
              <w:ind w:right="293"/>
              <w:jc w:val="right"/>
              <w:rPr>
                <w:sz w:val="18"/>
              </w:rPr>
            </w:pPr>
            <w:r>
              <w:rPr>
                <w:sz w:val="18"/>
              </w:rPr>
              <w:t>204</w:t>
            </w:r>
          </w:p>
        </w:tc>
        <w:tc>
          <w:tcPr>
            <w:tcW w:w="1685" w:type="dxa"/>
          </w:tcPr>
          <w:p>
            <w:pPr>
              <w:pStyle w:val="TableParagraph"/>
              <w:spacing w:line="204" w:lineRule="exact"/>
              <w:ind w:left="664"/>
              <w:rPr>
                <w:sz w:val="18"/>
              </w:rPr>
            </w:pPr>
            <w:r>
              <w:rPr>
                <w:sz w:val="18"/>
              </w:rPr>
              <w:t>86.7</w:t>
            </w:r>
          </w:p>
        </w:tc>
        <w:tc>
          <w:tcPr>
            <w:tcW w:w="1025" w:type="dxa"/>
          </w:tcPr>
          <w:p>
            <w:pPr>
              <w:pStyle w:val="TableParagraph"/>
              <w:spacing w:line="204" w:lineRule="exact"/>
              <w:ind w:right="360"/>
              <w:jc w:val="right"/>
              <w:rPr>
                <w:sz w:val="18"/>
              </w:rPr>
            </w:pPr>
            <w:r>
              <w:rPr>
                <w:sz w:val="18"/>
              </w:rPr>
              <w:t>160</w:t>
            </w:r>
          </w:p>
        </w:tc>
      </w:tr>
      <w:tr>
        <w:trPr>
          <w:trHeight w:val="390" w:hRule="atLeast"/>
        </w:trPr>
        <w:tc>
          <w:tcPr>
            <w:tcW w:w="1485" w:type="dxa"/>
            <w:tcBorders>
              <w:bottom w:val="single" w:sz="4" w:space="0" w:color="000000"/>
            </w:tcBorders>
          </w:tcPr>
          <w:p>
            <w:pPr>
              <w:pStyle w:val="TableParagraph"/>
              <w:spacing w:before="94"/>
              <w:ind w:left="38"/>
              <w:rPr>
                <w:sz w:val="18"/>
              </w:rPr>
            </w:pPr>
            <w:r>
              <w:rPr>
                <w:sz w:val="18"/>
              </w:rPr>
              <w:t>Maharashtra</w:t>
            </w:r>
          </w:p>
        </w:tc>
        <w:tc>
          <w:tcPr>
            <w:tcW w:w="1169" w:type="dxa"/>
            <w:tcBorders>
              <w:bottom w:val="single" w:sz="4" w:space="0" w:color="000000"/>
            </w:tcBorders>
          </w:tcPr>
          <w:p>
            <w:pPr>
              <w:pStyle w:val="TableParagraph"/>
              <w:spacing w:before="94"/>
              <w:ind w:right="378"/>
              <w:jc w:val="right"/>
              <w:rPr>
                <w:sz w:val="18"/>
              </w:rPr>
            </w:pPr>
            <w:r>
              <w:rPr>
                <w:sz w:val="18"/>
              </w:rPr>
              <w:t>55.8</w:t>
            </w:r>
          </w:p>
        </w:tc>
        <w:tc>
          <w:tcPr>
            <w:tcW w:w="1124" w:type="dxa"/>
            <w:tcBorders>
              <w:bottom w:val="single" w:sz="4" w:space="0" w:color="000000"/>
            </w:tcBorders>
          </w:tcPr>
          <w:p>
            <w:pPr>
              <w:pStyle w:val="TableParagraph"/>
              <w:spacing w:before="94"/>
              <w:ind w:right="299"/>
              <w:jc w:val="right"/>
              <w:rPr>
                <w:sz w:val="18"/>
              </w:rPr>
            </w:pPr>
            <w:r>
              <w:rPr>
                <w:sz w:val="18"/>
              </w:rPr>
              <w:t>38.9</w:t>
            </w:r>
          </w:p>
        </w:tc>
        <w:tc>
          <w:tcPr>
            <w:tcW w:w="1089" w:type="dxa"/>
            <w:tcBorders>
              <w:bottom w:val="single" w:sz="4" w:space="0" w:color="000000"/>
            </w:tcBorders>
          </w:tcPr>
          <w:p>
            <w:pPr>
              <w:pStyle w:val="TableParagraph"/>
              <w:spacing w:before="94"/>
              <w:ind w:right="365"/>
              <w:jc w:val="right"/>
              <w:rPr>
                <w:sz w:val="18"/>
              </w:rPr>
            </w:pPr>
            <w:r>
              <w:rPr>
                <w:sz w:val="18"/>
              </w:rPr>
              <w:t>94.7</w:t>
            </w:r>
          </w:p>
        </w:tc>
        <w:tc>
          <w:tcPr>
            <w:tcW w:w="1085" w:type="dxa"/>
            <w:tcBorders>
              <w:bottom w:val="single" w:sz="4" w:space="0" w:color="000000"/>
            </w:tcBorders>
          </w:tcPr>
          <w:p>
            <w:pPr>
              <w:pStyle w:val="TableParagraph"/>
              <w:spacing w:before="94"/>
              <w:ind w:right="313"/>
              <w:jc w:val="right"/>
              <w:rPr>
                <w:sz w:val="18"/>
              </w:rPr>
            </w:pPr>
            <w:r>
              <w:rPr>
                <w:sz w:val="18"/>
              </w:rPr>
              <w:t>93.8</w:t>
            </w:r>
          </w:p>
        </w:tc>
        <w:tc>
          <w:tcPr>
            <w:tcW w:w="987" w:type="dxa"/>
            <w:tcBorders>
              <w:bottom w:val="single" w:sz="4" w:space="0" w:color="000000"/>
            </w:tcBorders>
          </w:tcPr>
          <w:p>
            <w:pPr>
              <w:pStyle w:val="TableParagraph"/>
              <w:spacing w:before="94"/>
              <w:ind w:right="308"/>
              <w:jc w:val="right"/>
              <w:rPr>
                <w:sz w:val="18"/>
              </w:rPr>
            </w:pPr>
            <w:r>
              <w:rPr>
                <w:sz w:val="18"/>
              </w:rPr>
              <w:t>25.4</w:t>
            </w:r>
          </w:p>
        </w:tc>
        <w:tc>
          <w:tcPr>
            <w:tcW w:w="882" w:type="dxa"/>
            <w:tcBorders>
              <w:bottom w:val="single" w:sz="4" w:space="0" w:color="000000"/>
            </w:tcBorders>
          </w:tcPr>
          <w:p>
            <w:pPr>
              <w:pStyle w:val="TableParagraph"/>
              <w:spacing w:before="94"/>
              <w:ind w:right="293"/>
              <w:jc w:val="right"/>
              <w:rPr>
                <w:sz w:val="18"/>
              </w:rPr>
            </w:pPr>
            <w:r>
              <w:rPr>
                <w:sz w:val="18"/>
              </w:rPr>
              <w:t>9,362</w:t>
            </w:r>
          </w:p>
        </w:tc>
        <w:tc>
          <w:tcPr>
            <w:tcW w:w="1685" w:type="dxa"/>
            <w:tcBorders>
              <w:bottom w:val="single" w:sz="4" w:space="0" w:color="000000"/>
            </w:tcBorders>
          </w:tcPr>
          <w:p>
            <w:pPr>
              <w:pStyle w:val="TableParagraph"/>
              <w:spacing w:before="94"/>
              <w:ind w:left="664"/>
              <w:rPr>
                <w:sz w:val="18"/>
              </w:rPr>
            </w:pPr>
            <w:r>
              <w:rPr>
                <w:sz w:val="18"/>
              </w:rPr>
              <w:t>85.9</w:t>
            </w:r>
          </w:p>
        </w:tc>
        <w:tc>
          <w:tcPr>
            <w:tcW w:w="1025" w:type="dxa"/>
            <w:tcBorders>
              <w:bottom w:val="single" w:sz="4" w:space="0" w:color="000000"/>
            </w:tcBorders>
          </w:tcPr>
          <w:p>
            <w:pPr>
              <w:pStyle w:val="TableParagraph"/>
              <w:spacing w:before="94"/>
              <w:ind w:right="360"/>
              <w:jc w:val="right"/>
              <w:rPr>
                <w:sz w:val="18"/>
              </w:rPr>
            </w:pPr>
            <w:r>
              <w:rPr>
                <w:sz w:val="18"/>
              </w:rPr>
              <w:t>7,426</w:t>
            </w:r>
          </w:p>
        </w:tc>
      </w:tr>
      <w:tr>
        <w:trPr>
          <w:trHeight w:val="738" w:hRule="atLeast"/>
        </w:trPr>
        <w:tc>
          <w:tcPr>
            <w:tcW w:w="10531" w:type="dxa"/>
            <w:gridSpan w:val="9"/>
            <w:tcBorders>
              <w:top w:val="single" w:sz="4" w:space="0" w:color="000000"/>
              <w:bottom w:val="single" w:sz="18" w:space="0" w:color="000000"/>
            </w:tcBorders>
          </w:tcPr>
          <w:p>
            <w:pPr>
              <w:pStyle w:val="TableParagraph"/>
              <w:spacing w:before="70"/>
              <w:ind w:left="38"/>
              <w:rPr>
                <w:sz w:val="16"/>
              </w:rPr>
            </w:pPr>
            <w:r>
              <w:rPr>
                <w:sz w:val="16"/>
                <w:vertAlign w:val="superscript"/>
              </w:rPr>
              <w:t>1</w:t>
            </w:r>
            <w:r>
              <w:rPr>
                <w:sz w:val="16"/>
                <w:vertAlign w:val="baseline"/>
              </w:rPr>
              <w:t> Health personnel includes doctor, auxiliary nurse midwife, nurse, midwife, lady health visitor, and other health personnel. If the respondent mentioned more than one person attending during delivery, only the most qualified person is considered in this table.</w:t>
            </w:r>
          </w:p>
          <w:p>
            <w:pPr>
              <w:pStyle w:val="TableParagraph"/>
              <w:spacing w:before="1"/>
              <w:ind w:left="38"/>
              <w:rPr>
                <w:sz w:val="16"/>
              </w:rPr>
            </w:pPr>
            <w:r>
              <w:rPr>
                <w:sz w:val="16"/>
                <w:vertAlign w:val="superscript"/>
              </w:rPr>
              <w:t>2</w:t>
            </w:r>
            <w:r>
              <w:rPr>
                <w:sz w:val="16"/>
                <w:vertAlign w:val="baseline"/>
              </w:rPr>
              <w:t> Postnatal checks are checks on the woman's health from health personnel within 42 days of the birth</w:t>
            </w:r>
          </w:p>
        </w:tc>
      </w:tr>
    </w:tbl>
    <w:p>
      <w:pPr>
        <w:spacing w:after="0"/>
        <w:rPr>
          <w:sz w:val="16"/>
        </w:rPr>
        <w:sectPr>
          <w:pgSz w:w="12240" w:h="15840"/>
          <w:pgMar w:header="0" w:footer="717" w:top="1220" w:bottom="900" w:left="580" w:right="600"/>
        </w:sectPr>
      </w:pPr>
    </w:p>
    <w:tbl>
      <w:tblPr>
        <w:tblW w:w="0" w:type="auto"/>
        <w:jc w:val="left"/>
        <w:tblInd w:w="1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44"/>
        <w:gridCol w:w="1172"/>
        <w:gridCol w:w="1410"/>
        <w:gridCol w:w="1097"/>
        <w:gridCol w:w="1143"/>
        <w:gridCol w:w="1186"/>
      </w:tblGrid>
      <w:tr>
        <w:trPr>
          <w:trHeight w:val="398" w:hRule="atLeast"/>
        </w:trPr>
        <w:tc>
          <w:tcPr>
            <w:tcW w:w="8152" w:type="dxa"/>
            <w:gridSpan w:val="6"/>
            <w:tcBorders>
              <w:top w:val="single" w:sz="18" w:space="0" w:color="000000"/>
            </w:tcBorders>
          </w:tcPr>
          <w:p>
            <w:pPr>
              <w:pStyle w:val="TableParagraph"/>
              <w:spacing w:before="82"/>
              <w:ind w:left="38"/>
              <w:rPr>
                <w:sz w:val="18"/>
              </w:rPr>
            </w:pPr>
            <w:r>
              <w:rPr>
                <w:sz w:val="18"/>
                <w:u w:val="single"/>
              </w:rPr>
              <w:t>Table 54 Delivery costs and financial assistance</w:t>
            </w:r>
          </w:p>
        </w:tc>
      </w:tr>
      <w:tr>
        <w:trPr>
          <w:trHeight w:val="1240" w:hRule="atLeast"/>
        </w:trPr>
        <w:tc>
          <w:tcPr>
            <w:tcW w:w="8152" w:type="dxa"/>
            <w:gridSpan w:val="6"/>
            <w:tcBorders>
              <w:bottom w:val="single" w:sz="4" w:space="0" w:color="000000"/>
            </w:tcBorders>
          </w:tcPr>
          <w:p>
            <w:pPr>
              <w:pStyle w:val="TableParagraph"/>
              <w:spacing w:before="63"/>
              <w:ind w:left="38" w:right="28"/>
              <w:jc w:val="both"/>
              <w:rPr>
                <w:sz w:val="18"/>
              </w:rPr>
            </w:pPr>
            <w:r>
              <w:rPr>
                <w:sz w:val="18"/>
              </w:rPr>
              <w:t>The average out-of-pocket cost paid for delivery for the most recent live birth among women who had a live birth in the 5 years preceding the survey that was delivered in a health facility by type of facility, and among women who had a live birth in the 5 years preceding the survey for the most recent birth that was delivered in a</w:t>
            </w:r>
            <w:r>
              <w:rPr>
                <w:spacing w:val="-6"/>
                <w:sz w:val="18"/>
              </w:rPr>
              <w:t> </w:t>
            </w:r>
            <w:r>
              <w:rPr>
                <w:sz w:val="18"/>
              </w:rPr>
              <w:t>health</w:t>
            </w:r>
            <w:r>
              <w:rPr>
                <w:spacing w:val="-6"/>
                <w:sz w:val="18"/>
              </w:rPr>
              <w:t> </w:t>
            </w:r>
            <w:r>
              <w:rPr>
                <w:sz w:val="18"/>
              </w:rPr>
              <w:t>facility,</w:t>
            </w:r>
            <w:r>
              <w:rPr>
                <w:spacing w:val="-4"/>
                <w:sz w:val="18"/>
              </w:rPr>
              <w:t> </w:t>
            </w:r>
            <w:r>
              <w:rPr>
                <w:sz w:val="18"/>
              </w:rPr>
              <w:t>percentage</w:t>
            </w:r>
            <w:r>
              <w:rPr>
                <w:spacing w:val="-6"/>
                <w:sz w:val="18"/>
              </w:rPr>
              <w:t> </w:t>
            </w:r>
            <w:r>
              <w:rPr>
                <w:sz w:val="18"/>
              </w:rPr>
              <w:t>who</w:t>
            </w:r>
            <w:r>
              <w:rPr>
                <w:spacing w:val="-2"/>
                <w:sz w:val="18"/>
              </w:rPr>
              <w:t> </w:t>
            </w:r>
            <w:r>
              <w:rPr>
                <w:sz w:val="18"/>
              </w:rPr>
              <w:t>received</w:t>
            </w:r>
            <w:r>
              <w:rPr>
                <w:spacing w:val="-4"/>
                <w:sz w:val="18"/>
              </w:rPr>
              <w:t> </w:t>
            </w:r>
            <w:r>
              <w:rPr>
                <w:sz w:val="18"/>
              </w:rPr>
              <w:t>financial</w:t>
            </w:r>
            <w:r>
              <w:rPr>
                <w:spacing w:val="-6"/>
                <w:sz w:val="18"/>
              </w:rPr>
              <w:t> </w:t>
            </w:r>
            <w:r>
              <w:rPr>
                <w:sz w:val="18"/>
              </w:rPr>
              <w:t>assistance</w:t>
            </w:r>
            <w:r>
              <w:rPr>
                <w:spacing w:val="1"/>
                <w:sz w:val="18"/>
              </w:rPr>
              <w:t> </w:t>
            </w:r>
            <w:r>
              <w:rPr>
                <w:sz w:val="18"/>
              </w:rPr>
              <w:t>under</w:t>
            </w:r>
            <w:r>
              <w:rPr>
                <w:spacing w:val="-5"/>
                <w:sz w:val="18"/>
              </w:rPr>
              <w:t> </w:t>
            </w:r>
            <w:r>
              <w:rPr>
                <w:i/>
                <w:sz w:val="18"/>
              </w:rPr>
              <w:t>Janani</w:t>
            </w:r>
            <w:r>
              <w:rPr>
                <w:i/>
                <w:spacing w:val="-5"/>
                <w:sz w:val="18"/>
              </w:rPr>
              <w:t> </w:t>
            </w:r>
            <w:r>
              <w:rPr>
                <w:i/>
                <w:sz w:val="18"/>
              </w:rPr>
              <w:t>Suraksha</w:t>
            </w:r>
            <w:r>
              <w:rPr>
                <w:i/>
                <w:spacing w:val="-4"/>
                <w:sz w:val="18"/>
              </w:rPr>
              <w:t> </w:t>
            </w:r>
            <w:r>
              <w:rPr>
                <w:i/>
                <w:sz w:val="18"/>
              </w:rPr>
              <w:t>Yojana</w:t>
            </w:r>
            <w:r>
              <w:rPr>
                <w:i/>
                <w:spacing w:val="-3"/>
                <w:sz w:val="18"/>
              </w:rPr>
              <w:t> </w:t>
            </w:r>
            <w:r>
              <w:rPr>
                <w:sz w:val="18"/>
              </w:rPr>
              <w:t>(JSY),</w:t>
            </w:r>
            <w:r>
              <w:rPr>
                <w:spacing w:val="-4"/>
                <w:sz w:val="18"/>
              </w:rPr>
              <w:t> </w:t>
            </w:r>
            <w:r>
              <w:rPr>
                <w:sz w:val="18"/>
              </w:rPr>
              <w:t>according</w:t>
            </w:r>
            <w:r>
              <w:rPr>
                <w:spacing w:val="-6"/>
                <w:sz w:val="18"/>
              </w:rPr>
              <w:t> </w:t>
            </w:r>
            <w:r>
              <w:rPr>
                <w:sz w:val="18"/>
              </w:rPr>
              <w:t>to background characteristics, Maharashtra,</w:t>
            </w:r>
            <w:r>
              <w:rPr>
                <w:spacing w:val="-2"/>
                <w:sz w:val="18"/>
              </w:rPr>
              <w:t> </w:t>
            </w:r>
            <w:r>
              <w:rPr>
                <w:sz w:val="18"/>
              </w:rPr>
              <w:t>2019-20</w:t>
            </w:r>
          </w:p>
        </w:tc>
      </w:tr>
      <w:tr>
        <w:trPr>
          <w:trHeight w:val="611" w:hRule="atLeast"/>
        </w:trPr>
        <w:tc>
          <w:tcPr>
            <w:tcW w:w="2144" w:type="dxa"/>
            <w:tcBorders>
              <w:top w:val="single" w:sz="4" w:space="0" w:color="000000"/>
            </w:tcBorders>
          </w:tcPr>
          <w:p>
            <w:pPr>
              <w:pStyle w:val="TableParagraph"/>
              <w:rPr>
                <w:rFonts w:ascii="Times New Roman"/>
                <w:sz w:val="16"/>
              </w:rPr>
            </w:pPr>
          </w:p>
        </w:tc>
        <w:tc>
          <w:tcPr>
            <w:tcW w:w="1172" w:type="dxa"/>
            <w:tcBorders>
              <w:top w:val="single" w:sz="4" w:space="0" w:color="000000"/>
              <w:bottom w:val="single" w:sz="4" w:space="0" w:color="000000"/>
            </w:tcBorders>
          </w:tcPr>
          <w:p>
            <w:pPr>
              <w:pStyle w:val="TableParagraph"/>
              <w:rPr>
                <w:rFonts w:ascii="Times New Roman"/>
                <w:sz w:val="16"/>
              </w:rPr>
            </w:pPr>
          </w:p>
        </w:tc>
        <w:tc>
          <w:tcPr>
            <w:tcW w:w="1410" w:type="dxa"/>
            <w:tcBorders>
              <w:top w:val="single" w:sz="4" w:space="0" w:color="000000"/>
              <w:bottom w:val="single" w:sz="4" w:space="0" w:color="000000"/>
            </w:tcBorders>
          </w:tcPr>
          <w:p>
            <w:pPr>
              <w:pStyle w:val="TableParagraph"/>
              <w:rPr>
                <w:rFonts w:ascii="P052"/>
                <w:sz w:val="18"/>
              </w:rPr>
            </w:pPr>
          </w:p>
          <w:p>
            <w:pPr>
              <w:pStyle w:val="TableParagraph"/>
              <w:spacing w:line="199" w:lineRule="exact" w:before="142"/>
              <w:ind w:left="-18" w:right="60"/>
              <w:jc w:val="center"/>
              <w:rPr>
                <w:sz w:val="12"/>
              </w:rPr>
            </w:pPr>
            <w:r>
              <w:rPr>
                <w:sz w:val="18"/>
              </w:rPr>
              <w:t>Average cost</w:t>
            </w:r>
            <w:r>
              <w:rPr>
                <w:spacing w:val="-9"/>
                <w:sz w:val="18"/>
              </w:rPr>
              <w:t> </w:t>
            </w:r>
            <w:r>
              <w:rPr>
                <w:sz w:val="18"/>
              </w:rPr>
              <w:t>(Rs.)</w:t>
            </w:r>
            <w:r>
              <w:rPr>
                <w:position w:val="5"/>
                <w:sz w:val="12"/>
              </w:rPr>
              <w:t>1</w:t>
            </w:r>
          </w:p>
        </w:tc>
        <w:tc>
          <w:tcPr>
            <w:tcW w:w="1097" w:type="dxa"/>
            <w:tcBorders>
              <w:top w:val="single" w:sz="4" w:space="0" w:color="000000"/>
              <w:bottom w:val="single" w:sz="4" w:space="0" w:color="000000"/>
            </w:tcBorders>
          </w:tcPr>
          <w:p>
            <w:pPr>
              <w:pStyle w:val="TableParagraph"/>
              <w:rPr>
                <w:rFonts w:ascii="Times New Roman"/>
                <w:sz w:val="16"/>
              </w:rPr>
            </w:pPr>
          </w:p>
        </w:tc>
        <w:tc>
          <w:tcPr>
            <w:tcW w:w="1143" w:type="dxa"/>
            <w:vMerge w:val="restart"/>
            <w:tcBorders>
              <w:top w:val="single" w:sz="4" w:space="0" w:color="000000"/>
              <w:bottom w:val="single" w:sz="4" w:space="0" w:color="000000"/>
            </w:tcBorders>
          </w:tcPr>
          <w:p>
            <w:pPr>
              <w:pStyle w:val="TableParagraph"/>
              <w:spacing w:before="80"/>
              <w:ind w:left="72" w:right="86"/>
              <w:jc w:val="center"/>
              <w:rPr>
                <w:sz w:val="18"/>
              </w:rPr>
            </w:pPr>
            <w:r>
              <w:rPr>
                <w:sz w:val="18"/>
              </w:rPr>
              <w:t>Percentage who </w:t>
            </w:r>
            <w:r>
              <w:rPr>
                <w:spacing w:val="-3"/>
                <w:sz w:val="18"/>
              </w:rPr>
              <w:t>received </w:t>
            </w:r>
            <w:r>
              <w:rPr>
                <w:sz w:val="18"/>
              </w:rPr>
              <w:t>financial assistance</w:t>
            </w:r>
          </w:p>
          <w:p>
            <w:pPr>
              <w:pStyle w:val="TableParagraph"/>
              <w:spacing w:line="199" w:lineRule="exact" w:before="2"/>
              <w:ind w:left="72" w:right="86"/>
              <w:jc w:val="center"/>
              <w:rPr>
                <w:sz w:val="18"/>
              </w:rPr>
            </w:pPr>
            <w:r>
              <w:rPr>
                <w:sz w:val="18"/>
              </w:rPr>
              <w:t>under</w:t>
            </w:r>
            <w:r>
              <w:rPr>
                <w:spacing w:val="-4"/>
                <w:sz w:val="18"/>
              </w:rPr>
              <w:t> </w:t>
            </w:r>
            <w:r>
              <w:rPr>
                <w:sz w:val="18"/>
              </w:rPr>
              <w:t>JSY</w:t>
            </w:r>
          </w:p>
        </w:tc>
        <w:tc>
          <w:tcPr>
            <w:tcW w:w="1186" w:type="dxa"/>
            <w:vMerge w:val="restart"/>
            <w:tcBorders>
              <w:top w:val="single" w:sz="4" w:space="0" w:color="000000"/>
              <w:bottom w:val="single" w:sz="4" w:space="0" w:color="000000"/>
            </w:tcBorders>
          </w:tcPr>
          <w:p>
            <w:pPr>
              <w:pStyle w:val="TableParagraph"/>
              <w:rPr>
                <w:rFonts w:ascii="P052"/>
                <w:sz w:val="18"/>
              </w:rPr>
            </w:pPr>
          </w:p>
          <w:p>
            <w:pPr>
              <w:pStyle w:val="TableParagraph"/>
              <w:spacing w:before="6"/>
              <w:rPr>
                <w:rFonts w:ascii="P052"/>
                <w:sz w:val="19"/>
              </w:rPr>
            </w:pPr>
          </w:p>
          <w:p>
            <w:pPr>
              <w:pStyle w:val="TableParagraph"/>
              <w:spacing w:before="1"/>
              <w:ind w:left="224" w:right="185" w:hanging="35"/>
              <w:rPr>
                <w:sz w:val="18"/>
              </w:rPr>
            </w:pPr>
            <w:r>
              <w:rPr>
                <w:sz w:val="18"/>
              </w:rPr>
              <w:t>Number of births in a</w:t>
            </w:r>
          </w:p>
          <w:p>
            <w:pPr>
              <w:pStyle w:val="TableParagraph"/>
              <w:spacing w:line="199" w:lineRule="exact"/>
              <w:ind w:left="91"/>
              <w:rPr>
                <w:sz w:val="18"/>
              </w:rPr>
            </w:pPr>
            <w:r>
              <w:rPr>
                <w:sz w:val="18"/>
              </w:rPr>
              <w:t>health facility</w:t>
            </w:r>
          </w:p>
        </w:tc>
      </w:tr>
      <w:tr>
        <w:trPr>
          <w:trHeight w:val="558" w:hRule="atLeast"/>
        </w:trPr>
        <w:tc>
          <w:tcPr>
            <w:tcW w:w="2144" w:type="dxa"/>
            <w:tcBorders>
              <w:bottom w:val="single" w:sz="4" w:space="0" w:color="000000"/>
            </w:tcBorders>
          </w:tcPr>
          <w:p>
            <w:pPr>
              <w:pStyle w:val="TableParagraph"/>
              <w:spacing w:before="5"/>
              <w:rPr>
                <w:rFonts w:ascii="P052"/>
                <w:sz w:val="24"/>
              </w:rPr>
            </w:pPr>
          </w:p>
          <w:p>
            <w:pPr>
              <w:pStyle w:val="TableParagraph"/>
              <w:spacing w:line="199" w:lineRule="exact"/>
              <w:ind w:left="38"/>
              <w:rPr>
                <w:sz w:val="18"/>
              </w:rPr>
            </w:pPr>
            <w:r>
              <w:rPr>
                <w:sz w:val="18"/>
              </w:rPr>
              <w:t>Background characteristic</w:t>
            </w:r>
          </w:p>
        </w:tc>
        <w:tc>
          <w:tcPr>
            <w:tcW w:w="1172" w:type="dxa"/>
            <w:tcBorders>
              <w:top w:val="single" w:sz="4" w:space="0" w:color="000000"/>
              <w:bottom w:val="single" w:sz="4" w:space="0" w:color="000000"/>
            </w:tcBorders>
          </w:tcPr>
          <w:p>
            <w:pPr>
              <w:pStyle w:val="TableParagraph"/>
              <w:spacing w:line="220" w:lineRule="atLeast" w:before="118"/>
              <w:ind w:left="348" w:right="86" w:hanging="231"/>
              <w:rPr>
                <w:sz w:val="18"/>
              </w:rPr>
            </w:pPr>
            <w:r>
              <w:rPr>
                <w:sz w:val="18"/>
              </w:rPr>
              <w:t>Public health facility</w:t>
            </w:r>
          </w:p>
        </w:tc>
        <w:tc>
          <w:tcPr>
            <w:tcW w:w="1410" w:type="dxa"/>
            <w:tcBorders>
              <w:top w:val="single" w:sz="4" w:space="0" w:color="000000"/>
              <w:bottom w:val="single" w:sz="4" w:space="0" w:color="000000"/>
            </w:tcBorders>
          </w:tcPr>
          <w:p>
            <w:pPr>
              <w:pStyle w:val="TableParagraph"/>
              <w:spacing w:line="220" w:lineRule="atLeast" w:before="118"/>
              <w:ind w:left="376" w:right="261" w:hanging="269"/>
              <w:rPr>
                <w:sz w:val="18"/>
              </w:rPr>
            </w:pPr>
            <w:r>
              <w:rPr>
                <w:sz w:val="18"/>
              </w:rPr>
              <w:t>Private health facility</w:t>
            </w:r>
          </w:p>
        </w:tc>
        <w:tc>
          <w:tcPr>
            <w:tcW w:w="1097" w:type="dxa"/>
            <w:tcBorders>
              <w:top w:val="single" w:sz="4" w:space="0" w:color="000000"/>
              <w:bottom w:val="single" w:sz="4" w:space="0" w:color="000000"/>
            </w:tcBorders>
          </w:tcPr>
          <w:p>
            <w:pPr>
              <w:pStyle w:val="TableParagraph"/>
              <w:spacing w:line="220" w:lineRule="atLeast" w:before="118"/>
              <w:ind w:left="214" w:right="227" w:hanging="152"/>
              <w:rPr>
                <w:sz w:val="18"/>
              </w:rPr>
            </w:pPr>
            <w:r>
              <w:rPr>
                <w:sz w:val="18"/>
              </w:rPr>
              <w:t>Any health facility</w:t>
            </w:r>
          </w:p>
        </w:tc>
        <w:tc>
          <w:tcPr>
            <w:tcW w:w="1143" w:type="dxa"/>
            <w:vMerge/>
            <w:tcBorders>
              <w:top w:val="nil"/>
              <w:bottom w:val="single" w:sz="4" w:space="0" w:color="000000"/>
            </w:tcBorders>
          </w:tcPr>
          <w:p>
            <w:pPr>
              <w:rPr>
                <w:sz w:val="2"/>
                <w:szCs w:val="2"/>
              </w:rPr>
            </w:pPr>
          </w:p>
        </w:tc>
        <w:tc>
          <w:tcPr>
            <w:tcW w:w="1186" w:type="dxa"/>
            <w:vMerge/>
            <w:tcBorders>
              <w:top w:val="nil"/>
              <w:bottom w:val="single" w:sz="4" w:space="0" w:color="000000"/>
            </w:tcBorders>
          </w:tcPr>
          <w:p>
            <w:pPr>
              <w:rPr>
                <w:sz w:val="2"/>
                <w:szCs w:val="2"/>
              </w:rPr>
            </w:pPr>
          </w:p>
        </w:tc>
      </w:tr>
      <w:tr>
        <w:trPr>
          <w:trHeight w:val="535" w:hRule="atLeast"/>
        </w:trPr>
        <w:tc>
          <w:tcPr>
            <w:tcW w:w="2144" w:type="dxa"/>
            <w:tcBorders>
              <w:top w:val="single" w:sz="4" w:space="0" w:color="000000"/>
            </w:tcBorders>
          </w:tcPr>
          <w:p>
            <w:pPr>
              <w:pStyle w:val="TableParagraph"/>
              <w:spacing w:before="6"/>
              <w:rPr>
                <w:rFonts w:ascii="P052"/>
                <w:sz w:val="21"/>
              </w:rPr>
            </w:pPr>
          </w:p>
          <w:p>
            <w:pPr>
              <w:pStyle w:val="TableParagraph"/>
              <w:spacing w:line="217" w:lineRule="exact"/>
              <w:ind w:left="38"/>
              <w:rPr>
                <w:b/>
                <w:sz w:val="18"/>
              </w:rPr>
            </w:pPr>
            <w:r>
              <w:rPr>
                <w:b/>
                <w:sz w:val="18"/>
              </w:rPr>
              <w:t>Mother's age at birth</w:t>
            </w:r>
          </w:p>
        </w:tc>
        <w:tc>
          <w:tcPr>
            <w:tcW w:w="1172" w:type="dxa"/>
            <w:tcBorders>
              <w:top w:val="single" w:sz="4" w:space="0" w:color="000000"/>
            </w:tcBorders>
          </w:tcPr>
          <w:p>
            <w:pPr>
              <w:pStyle w:val="TableParagraph"/>
              <w:rPr>
                <w:rFonts w:ascii="Times New Roman"/>
                <w:sz w:val="16"/>
              </w:rPr>
            </w:pPr>
          </w:p>
        </w:tc>
        <w:tc>
          <w:tcPr>
            <w:tcW w:w="1410" w:type="dxa"/>
            <w:tcBorders>
              <w:top w:val="single" w:sz="4" w:space="0" w:color="000000"/>
            </w:tcBorders>
          </w:tcPr>
          <w:p>
            <w:pPr>
              <w:pStyle w:val="TableParagraph"/>
              <w:rPr>
                <w:rFonts w:ascii="Times New Roman"/>
                <w:sz w:val="16"/>
              </w:rPr>
            </w:pPr>
          </w:p>
        </w:tc>
        <w:tc>
          <w:tcPr>
            <w:tcW w:w="1097" w:type="dxa"/>
            <w:tcBorders>
              <w:top w:val="single" w:sz="4" w:space="0" w:color="000000"/>
            </w:tcBorders>
          </w:tcPr>
          <w:p>
            <w:pPr>
              <w:pStyle w:val="TableParagraph"/>
              <w:rPr>
                <w:rFonts w:ascii="Times New Roman"/>
                <w:sz w:val="16"/>
              </w:rPr>
            </w:pPr>
          </w:p>
        </w:tc>
        <w:tc>
          <w:tcPr>
            <w:tcW w:w="1143" w:type="dxa"/>
            <w:tcBorders>
              <w:top w:val="single" w:sz="4" w:space="0" w:color="000000"/>
            </w:tcBorders>
          </w:tcPr>
          <w:p>
            <w:pPr>
              <w:pStyle w:val="TableParagraph"/>
              <w:rPr>
                <w:rFonts w:ascii="Times New Roman"/>
                <w:sz w:val="16"/>
              </w:rPr>
            </w:pPr>
          </w:p>
        </w:tc>
        <w:tc>
          <w:tcPr>
            <w:tcW w:w="1186" w:type="dxa"/>
            <w:tcBorders>
              <w:top w:val="single" w:sz="4" w:space="0" w:color="000000"/>
            </w:tcBorders>
          </w:tcPr>
          <w:p>
            <w:pPr>
              <w:pStyle w:val="TableParagraph"/>
              <w:rPr>
                <w:rFonts w:ascii="Times New Roman"/>
                <w:sz w:val="16"/>
              </w:rPr>
            </w:pPr>
          </w:p>
        </w:tc>
      </w:tr>
      <w:tr>
        <w:trPr>
          <w:trHeight w:val="219" w:hRule="atLeast"/>
        </w:trPr>
        <w:tc>
          <w:tcPr>
            <w:tcW w:w="2144" w:type="dxa"/>
          </w:tcPr>
          <w:p>
            <w:pPr>
              <w:pStyle w:val="TableParagraph"/>
              <w:spacing w:line="200" w:lineRule="exact"/>
              <w:ind w:left="139"/>
              <w:rPr>
                <w:sz w:val="18"/>
              </w:rPr>
            </w:pPr>
            <w:r>
              <w:rPr>
                <w:sz w:val="18"/>
              </w:rPr>
              <w:t>&lt;20</w:t>
            </w:r>
          </w:p>
        </w:tc>
        <w:tc>
          <w:tcPr>
            <w:tcW w:w="1172" w:type="dxa"/>
          </w:tcPr>
          <w:p>
            <w:pPr>
              <w:pStyle w:val="TableParagraph"/>
              <w:spacing w:line="200" w:lineRule="exact"/>
              <w:ind w:left="381" w:right="341"/>
              <w:jc w:val="center"/>
              <w:rPr>
                <w:sz w:val="18"/>
              </w:rPr>
            </w:pPr>
            <w:r>
              <w:rPr>
                <w:sz w:val="18"/>
              </w:rPr>
              <w:t>2,671</w:t>
            </w:r>
          </w:p>
        </w:tc>
        <w:tc>
          <w:tcPr>
            <w:tcW w:w="1410" w:type="dxa"/>
          </w:tcPr>
          <w:p>
            <w:pPr>
              <w:pStyle w:val="TableParagraph"/>
              <w:spacing w:line="200" w:lineRule="exact"/>
              <w:ind w:left="29" w:right="226"/>
              <w:jc w:val="center"/>
              <w:rPr>
                <w:sz w:val="18"/>
              </w:rPr>
            </w:pPr>
            <w:r>
              <w:rPr>
                <w:sz w:val="18"/>
              </w:rPr>
              <w:t>17,653</w:t>
            </w:r>
          </w:p>
        </w:tc>
        <w:tc>
          <w:tcPr>
            <w:tcW w:w="1097" w:type="dxa"/>
          </w:tcPr>
          <w:p>
            <w:pPr>
              <w:pStyle w:val="TableParagraph"/>
              <w:spacing w:line="200" w:lineRule="exact"/>
              <w:ind w:right="367"/>
              <w:jc w:val="right"/>
              <w:rPr>
                <w:sz w:val="18"/>
              </w:rPr>
            </w:pPr>
            <w:r>
              <w:rPr>
                <w:sz w:val="18"/>
              </w:rPr>
              <w:t>8,146</w:t>
            </w:r>
          </w:p>
        </w:tc>
        <w:tc>
          <w:tcPr>
            <w:tcW w:w="1143" w:type="dxa"/>
          </w:tcPr>
          <w:p>
            <w:pPr>
              <w:pStyle w:val="TableParagraph"/>
              <w:spacing w:line="200" w:lineRule="exact"/>
              <w:ind w:right="381"/>
              <w:jc w:val="right"/>
              <w:rPr>
                <w:sz w:val="18"/>
              </w:rPr>
            </w:pPr>
            <w:r>
              <w:rPr>
                <w:sz w:val="18"/>
              </w:rPr>
              <w:t>10.6</w:t>
            </w:r>
          </w:p>
        </w:tc>
        <w:tc>
          <w:tcPr>
            <w:tcW w:w="1186" w:type="dxa"/>
          </w:tcPr>
          <w:p>
            <w:pPr>
              <w:pStyle w:val="TableParagraph"/>
              <w:spacing w:line="200" w:lineRule="exact"/>
              <w:ind w:right="365"/>
              <w:jc w:val="right"/>
              <w:rPr>
                <w:sz w:val="18"/>
              </w:rPr>
            </w:pPr>
            <w:r>
              <w:rPr>
                <w:sz w:val="18"/>
              </w:rPr>
              <w:t>1,077</w:t>
            </w:r>
          </w:p>
        </w:tc>
      </w:tr>
      <w:tr>
        <w:trPr>
          <w:trHeight w:val="219" w:hRule="atLeast"/>
        </w:trPr>
        <w:tc>
          <w:tcPr>
            <w:tcW w:w="2144" w:type="dxa"/>
          </w:tcPr>
          <w:p>
            <w:pPr>
              <w:pStyle w:val="TableParagraph"/>
              <w:spacing w:line="200" w:lineRule="exact"/>
              <w:ind w:left="139"/>
              <w:rPr>
                <w:sz w:val="18"/>
              </w:rPr>
            </w:pPr>
            <w:r>
              <w:rPr>
                <w:sz w:val="18"/>
              </w:rPr>
              <w:t>20-34</w:t>
            </w:r>
          </w:p>
        </w:tc>
        <w:tc>
          <w:tcPr>
            <w:tcW w:w="1172" w:type="dxa"/>
          </w:tcPr>
          <w:p>
            <w:pPr>
              <w:pStyle w:val="TableParagraph"/>
              <w:spacing w:line="200" w:lineRule="exact"/>
              <w:ind w:left="381" w:right="341"/>
              <w:jc w:val="center"/>
              <w:rPr>
                <w:sz w:val="18"/>
              </w:rPr>
            </w:pPr>
            <w:r>
              <w:rPr>
                <w:sz w:val="18"/>
              </w:rPr>
              <w:t>3,006</w:t>
            </w:r>
          </w:p>
        </w:tc>
        <w:tc>
          <w:tcPr>
            <w:tcW w:w="1410" w:type="dxa"/>
          </w:tcPr>
          <w:p>
            <w:pPr>
              <w:pStyle w:val="TableParagraph"/>
              <w:spacing w:line="200" w:lineRule="exact"/>
              <w:ind w:left="29" w:right="226"/>
              <w:jc w:val="center"/>
              <w:rPr>
                <w:sz w:val="18"/>
              </w:rPr>
            </w:pPr>
            <w:r>
              <w:rPr>
                <w:sz w:val="18"/>
              </w:rPr>
              <w:t>25,096</w:t>
            </w:r>
          </w:p>
        </w:tc>
        <w:tc>
          <w:tcPr>
            <w:tcW w:w="1097" w:type="dxa"/>
          </w:tcPr>
          <w:p>
            <w:pPr>
              <w:pStyle w:val="TableParagraph"/>
              <w:spacing w:line="200" w:lineRule="exact"/>
              <w:ind w:right="367"/>
              <w:jc w:val="right"/>
              <w:rPr>
                <w:sz w:val="18"/>
              </w:rPr>
            </w:pPr>
            <w:r>
              <w:rPr>
                <w:sz w:val="18"/>
              </w:rPr>
              <w:t>12,801</w:t>
            </w:r>
          </w:p>
        </w:tc>
        <w:tc>
          <w:tcPr>
            <w:tcW w:w="1143" w:type="dxa"/>
          </w:tcPr>
          <w:p>
            <w:pPr>
              <w:pStyle w:val="TableParagraph"/>
              <w:spacing w:line="200" w:lineRule="exact"/>
              <w:ind w:right="381"/>
              <w:jc w:val="right"/>
              <w:rPr>
                <w:sz w:val="18"/>
              </w:rPr>
            </w:pPr>
            <w:r>
              <w:rPr>
                <w:sz w:val="18"/>
              </w:rPr>
              <w:t>10.4</w:t>
            </w:r>
          </w:p>
        </w:tc>
        <w:tc>
          <w:tcPr>
            <w:tcW w:w="1186" w:type="dxa"/>
          </w:tcPr>
          <w:p>
            <w:pPr>
              <w:pStyle w:val="TableParagraph"/>
              <w:spacing w:line="200" w:lineRule="exact"/>
              <w:ind w:right="365"/>
              <w:jc w:val="right"/>
              <w:rPr>
                <w:sz w:val="18"/>
              </w:rPr>
            </w:pPr>
            <w:r>
              <w:rPr>
                <w:sz w:val="18"/>
              </w:rPr>
              <w:t>5,798</w:t>
            </w:r>
          </w:p>
        </w:tc>
      </w:tr>
      <w:tr>
        <w:trPr>
          <w:trHeight w:val="330" w:hRule="atLeast"/>
        </w:trPr>
        <w:tc>
          <w:tcPr>
            <w:tcW w:w="2144" w:type="dxa"/>
          </w:tcPr>
          <w:p>
            <w:pPr>
              <w:pStyle w:val="TableParagraph"/>
              <w:spacing w:line="204" w:lineRule="exact"/>
              <w:ind w:left="139"/>
              <w:rPr>
                <w:sz w:val="18"/>
              </w:rPr>
            </w:pPr>
            <w:r>
              <w:rPr>
                <w:sz w:val="18"/>
              </w:rPr>
              <w:t>35-49</w:t>
            </w:r>
          </w:p>
        </w:tc>
        <w:tc>
          <w:tcPr>
            <w:tcW w:w="1172" w:type="dxa"/>
          </w:tcPr>
          <w:p>
            <w:pPr>
              <w:pStyle w:val="TableParagraph"/>
              <w:spacing w:line="204" w:lineRule="exact"/>
              <w:ind w:left="381" w:right="341"/>
              <w:jc w:val="center"/>
              <w:rPr>
                <w:sz w:val="18"/>
              </w:rPr>
            </w:pPr>
            <w:r>
              <w:rPr>
                <w:sz w:val="18"/>
              </w:rPr>
              <w:t>3,718</w:t>
            </w:r>
          </w:p>
        </w:tc>
        <w:tc>
          <w:tcPr>
            <w:tcW w:w="1410" w:type="dxa"/>
          </w:tcPr>
          <w:p>
            <w:pPr>
              <w:pStyle w:val="TableParagraph"/>
              <w:spacing w:line="204" w:lineRule="exact"/>
              <w:ind w:left="29" w:right="226"/>
              <w:jc w:val="center"/>
              <w:rPr>
                <w:sz w:val="18"/>
              </w:rPr>
            </w:pPr>
            <w:r>
              <w:rPr>
                <w:sz w:val="18"/>
              </w:rPr>
              <w:t>32,697</w:t>
            </w:r>
          </w:p>
        </w:tc>
        <w:tc>
          <w:tcPr>
            <w:tcW w:w="1097" w:type="dxa"/>
          </w:tcPr>
          <w:p>
            <w:pPr>
              <w:pStyle w:val="TableParagraph"/>
              <w:spacing w:line="204" w:lineRule="exact"/>
              <w:ind w:right="367"/>
              <w:jc w:val="right"/>
              <w:rPr>
                <w:sz w:val="18"/>
              </w:rPr>
            </w:pPr>
            <w:r>
              <w:rPr>
                <w:sz w:val="18"/>
              </w:rPr>
              <w:t>19,296</w:t>
            </w:r>
          </w:p>
        </w:tc>
        <w:tc>
          <w:tcPr>
            <w:tcW w:w="1143" w:type="dxa"/>
          </w:tcPr>
          <w:p>
            <w:pPr>
              <w:pStyle w:val="TableParagraph"/>
              <w:spacing w:line="204" w:lineRule="exact"/>
              <w:ind w:right="381"/>
              <w:jc w:val="right"/>
              <w:rPr>
                <w:sz w:val="18"/>
              </w:rPr>
            </w:pPr>
            <w:r>
              <w:rPr>
                <w:sz w:val="18"/>
              </w:rPr>
              <w:t>4.2</w:t>
            </w:r>
          </w:p>
        </w:tc>
        <w:tc>
          <w:tcPr>
            <w:tcW w:w="1186" w:type="dxa"/>
          </w:tcPr>
          <w:p>
            <w:pPr>
              <w:pStyle w:val="TableParagraph"/>
              <w:spacing w:line="204" w:lineRule="exact"/>
              <w:ind w:right="364"/>
              <w:jc w:val="right"/>
              <w:rPr>
                <w:sz w:val="18"/>
              </w:rPr>
            </w:pPr>
            <w:r>
              <w:rPr>
                <w:sz w:val="18"/>
              </w:rPr>
              <w:t>202</w:t>
            </w:r>
          </w:p>
        </w:tc>
      </w:tr>
      <w:tr>
        <w:trPr>
          <w:trHeight w:val="330" w:hRule="atLeast"/>
        </w:trPr>
        <w:tc>
          <w:tcPr>
            <w:tcW w:w="2144" w:type="dxa"/>
          </w:tcPr>
          <w:p>
            <w:pPr>
              <w:pStyle w:val="TableParagraph"/>
              <w:spacing w:line="217" w:lineRule="exact" w:before="93"/>
              <w:ind w:left="38"/>
              <w:rPr>
                <w:b/>
                <w:sz w:val="18"/>
              </w:rPr>
            </w:pPr>
            <w:r>
              <w:rPr>
                <w:b/>
                <w:sz w:val="18"/>
              </w:rPr>
              <w:t>Birth order</w:t>
            </w:r>
          </w:p>
        </w:tc>
        <w:tc>
          <w:tcPr>
            <w:tcW w:w="1172" w:type="dxa"/>
          </w:tcPr>
          <w:p>
            <w:pPr>
              <w:pStyle w:val="TableParagraph"/>
              <w:rPr>
                <w:rFonts w:ascii="Times New Roman"/>
                <w:sz w:val="16"/>
              </w:rPr>
            </w:pPr>
          </w:p>
        </w:tc>
        <w:tc>
          <w:tcPr>
            <w:tcW w:w="1410" w:type="dxa"/>
          </w:tcPr>
          <w:p>
            <w:pPr>
              <w:pStyle w:val="TableParagraph"/>
              <w:rPr>
                <w:rFonts w:ascii="Times New Roman"/>
                <w:sz w:val="16"/>
              </w:rPr>
            </w:pPr>
          </w:p>
        </w:tc>
        <w:tc>
          <w:tcPr>
            <w:tcW w:w="1097" w:type="dxa"/>
          </w:tcPr>
          <w:p>
            <w:pPr>
              <w:pStyle w:val="TableParagraph"/>
              <w:rPr>
                <w:rFonts w:ascii="Times New Roman"/>
                <w:sz w:val="16"/>
              </w:rPr>
            </w:pPr>
          </w:p>
        </w:tc>
        <w:tc>
          <w:tcPr>
            <w:tcW w:w="1143" w:type="dxa"/>
          </w:tcPr>
          <w:p>
            <w:pPr>
              <w:pStyle w:val="TableParagraph"/>
              <w:rPr>
                <w:rFonts w:ascii="Times New Roman"/>
                <w:sz w:val="16"/>
              </w:rPr>
            </w:pPr>
          </w:p>
        </w:tc>
        <w:tc>
          <w:tcPr>
            <w:tcW w:w="1186" w:type="dxa"/>
          </w:tcPr>
          <w:p>
            <w:pPr>
              <w:pStyle w:val="TableParagraph"/>
              <w:rPr>
                <w:rFonts w:ascii="Times New Roman"/>
                <w:sz w:val="16"/>
              </w:rPr>
            </w:pPr>
          </w:p>
        </w:tc>
      </w:tr>
      <w:tr>
        <w:trPr>
          <w:trHeight w:val="219" w:hRule="atLeast"/>
        </w:trPr>
        <w:tc>
          <w:tcPr>
            <w:tcW w:w="2144" w:type="dxa"/>
          </w:tcPr>
          <w:p>
            <w:pPr>
              <w:pStyle w:val="TableParagraph"/>
              <w:spacing w:line="200" w:lineRule="exact"/>
              <w:ind w:left="139"/>
              <w:rPr>
                <w:sz w:val="18"/>
              </w:rPr>
            </w:pPr>
            <w:r>
              <w:rPr>
                <w:sz w:val="18"/>
              </w:rPr>
              <w:t>1</w:t>
            </w:r>
          </w:p>
        </w:tc>
        <w:tc>
          <w:tcPr>
            <w:tcW w:w="1172" w:type="dxa"/>
          </w:tcPr>
          <w:p>
            <w:pPr>
              <w:pStyle w:val="TableParagraph"/>
              <w:spacing w:line="200" w:lineRule="exact"/>
              <w:ind w:left="381" w:right="341"/>
              <w:jc w:val="center"/>
              <w:rPr>
                <w:sz w:val="18"/>
              </w:rPr>
            </w:pPr>
            <w:r>
              <w:rPr>
                <w:sz w:val="18"/>
              </w:rPr>
              <w:t>3,286</w:t>
            </w:r>
          </w:p>
        </w:tc>
        <w:tc>
          <w:tcPr>
            <w:tcW w:w="1410" w:type="dxa"/>
          </w:tcPr>
          <w:p>
            <w:pPr>
              <w:pStyle w:val="TableParagraph"/>
              <w:spacing w:line="200" w:lineRule="exact"/>
              <w:ind w:left="29" w:right="226"/>
              <w:jc w:val="center"/>
              <w:rPr>
                <w:sz w:val="18"/>
              </w:rPr>
            </w:pPr>
            <w:r>
              <w:rPr>
                <w:sz w:val="18"/>
              </w:rPr>
              <w:t>26,465</w:t>
            </w:r>
          </w:p>
        </w:tc>
        <w:tc>
          <w:tcPr>
            <w:tcW w:w="1097" w:type="dxa"/>
          </w:tcPr>
          <w:p>
            <w:pPr>
              <w:pStyle w:val="TableParagraph"/>
              <w:spacing w:line="200" w:lineRule="exact"/>
              <w:ind w:right="367"/>
              <w:jc w:val="right"/>
              <w:rPr>
                <w:sz w:val="18"/>
              </w:rPr>
            </w:pPr>
            <w:r>
              <w:rPr>
                <w:sz w:val="18"/>
              </w:rPr>
              <w:t>14,333</w:t>
            </w:r>
          </w:p>
        </w:tc>
        <w:tc>
          <w:tcPr>
            <w:tcW w:w="1143" w:type="dxa"/>
          </w:tcPr>
          <w:p>
            <w:pPr>
              <w:pStyle w:val="TableParagraph"/>
              <w:spacing w:line="200" w:lineRule="exact"/>
              <w:ind w:right="381"/>
              <w:jc w:val="right"/>
              <w:rPr>
                <w:sz w:val="18"/>
              </w:rPr>
            </w:pPr>
            <w:r>
              <w:rPr>
                <w:sz w:val="18"/>
              </w:rPr>
              <w:t>11.4</w:t>
            </w:r>
          </w:p>
        </w:tc>
        <w:tc>
          <w:tcPr>
            <w:tcW w:w="1186" w:type="dxa"/>
          </w:tcPr>
          <w:p>
            <w:pPr>
              <w:pStyle w:val="TableParagraph"/>
              <w:spacing w:line="200" w:lineRule="exact"/>
              <w:ind w:right="365"/>
              <w:jc w:val="right"/>
              <w:rPr>
                <w:sz w:val="18"/>
              </w:rPr>
            </w:pPr>
            <w:r>
              <w:rPr>
                <w:sz w:val="18"/>
              </w:rPr>
              <w:t>3,947</w:t>
            </w:r>
          </w:p>
        </w:tc>
      </w:tr>
      <w:tr>
        <w:trPr>
          <w:trHeight w:val="219" w:hRule="atLeast"/>
        </w:trPr>
        <w:tc>
          <w:tcPr>
            <w:tcW w:w="2144" w:type="dxa"/>
          </w:tcPr>
          <w:p>
            <w:pPr>
              <w:pStyle w:val="TableParagraph"/>
              <w:spacing w:line="200" w:lineRule="exact"/>
              <w:ind w:left="139"/>
              <w:rPr>
                <w:sz w:val="18"/>
              </w:rPr>
            </w:pPr>
            <w:r>
              <w:rPr>
                <w:sz w:val="18"/>
              </w:rPr>
              <w:t>2-3</w:t>
            </w:r>
          </w:p>
        </w:tc>
        <w:tc>
          <w:tcPr>
            <w:tcW w:w="1172" w:type="dxa"/>
          </w:tcPr>
          <w:p>
            <w:pPr>
              <w:pStyle w:val="TableParagraph"/>
              <w:spacing w:line="200" w:lineRule="exact"/>
              <w:ind w:left="381" w:right="341"/>
              <w:jc w:val="center"/>
              <w:rPr>
                <w:sz w:val="18"/>
              </w:rPr>
            </w:pPr>
            <w:r>
              <w:rPr>
                <w:sz w:val="18"/>
              </w:rPr>
              <w:t>2,750</w:t>
            </w:r>
          </w:p>
        </w:tc>
        <w:tc>
          <w:tcPr>
            <w:tcW w:w="1410" w:type="dxa"/>
          </w:tcPr>
          <w:p>
            <w:pPr>
              <w:pStyle w:val="TableParagraph"/>
              <w:spacing w:line="200" w:lineRule="exact"/>
              <w:ind w:left="29" w:right="226"/>
              <w:jc w:val="center"/>
              <w:rPr>
                <w:sz w:val="18"/>
              </w:rPr>
            </w:pPr>
            <w:r>
              <w:rPr>
                <w:sz w:val="18"/>
              </w:rPr>
              <w:t>21,633</w:t>
            </w:r>
          </w:p>
        </w:tc>
        <w:tc>
          <w:tcPr>
            <w:tcW w:w="1097" w:type="dxa"/>
          </w:tcPr>
          <w:p>
            <w:pPr>
              <w:pStyle w:val="TableParagraph"/>
              <w:spacing w:line="200" w:lineRule="exact"/>
              <w:ind w:right="367"/>
              <w:jc w:val="right"/>
              <w:rPr>
                <w:sz w:val="18"/>
              </w:rPr>
            </w:pPr>
            <w:r>
              <w:rPr>
                <w:sz w:val="18"/>
              </w:rPr>
              <w:t>10,282</w:t>
            </w:r>
          </w:p>
        </w:tc>
        <w:tc>
          <w:tcPr>
            <w:tcW w:w="1143" w:type="dxa"/>
          </w:tcPr>
          <w:p>
            <w:pPr>
              <w:pStyle w:val="TableParagraph"/>
              <w:spacing w:line="200" w:lineRule="exact"/>
              <w:ind w:right="381"/>
              <w:jc w:val="right"/>
              <w:rPr>
                <w:sz w:val="18"/>
              </w:rPr>
            </w:pPr>
            <w:r>
              <w:rPr>
                <w:sz w:val="18"/>
              </w:rPr>
              <w:t>8.8</w:t>
            </w:r>
          </w:p>
        </w:tc>
        <w:tc>
          <w:tcPr>
            <w:tcW w:w="1186" w:type="dxa"/>
          </w:tcPr>
          <w:p>
            <w:pPr>
              <w:pStyle w:val="TableParagraph"/>
              <w:spacing w:line="200" w:lineRule="exact"/>
              <w:ind w:right="365"/>
              <w:jc w:val="right"/>
              <w:rPr>
                <w:sz w:val="18"/>
              </w:rPr>
            </w:pPr>
            <w:r>
              <w:rPr>
                <w:sz w:val="18"/>
              </w:rPr>
              <w:t>2,822</w:t>
            </w:r>
          </w:p>
        </w:tc>
      </w:tr>
      <w:tr>
        <w:trPr>
          <w:trHeight w:val="330" w:hRule="atLeast"/>
        </w:trPr>
        <w:tc>
          <w:tcPr>
            <w:tcW w:w="2144" w:type="dxa"/>
          </w:tcPr>
          <w:p>
            <w:pPr>
              <w:pStyle w:val="TableParagraph"/>
              <w:spacing w:line="204" w:lineRule="exact"/>
              <w:ind w:left="139"/>
              <w:rPr>
                <w:sz w:val="18"/>
              </w:rPr>
            </w:pPr>
            <w:r>
              <w:rPr>
                <w:sz w:val="18"/>
              </w:rPr>
              <w:t>4 or more</w:t>
            </w:r>
          </w:p>
        </w:tc>
        <w:tc>
          <w:tcPr>
            <w:tcW w:w="1172" w:type="dxa"/>
          </w:tcPr>
          <w:p>
            <w:pPr>
              <w:pStyle w:val="TableParagraph"/>
              <w:spacing w:line="204" w:lineRule="exact"/>
              <w:ind w:left="381" w:right="341"/>
              <w:jc w:val="center"/>
              <w:rPr>
                <w:sz w:val="18"/>
              </w:rPr>
            </w:pPr>
            <w:r>
              <w:rPr>
                <w:sz w:val="18"/>
              </w:rPr>
              <w:t>1,745</w:t>
            </w:r>
          </w:p>
        </w:tc>
        <w:tc>
          <w:tcPr>
            <w:tcW w:w="1410" w:type="dxa"/>
          </w:tcPr>
          <w:p>
            <w:pPr>
              <w:pStyle w:val="TableParagraph"/>
              <w:spacing w:line="204" w:lineRule="exact"/>
              <w:ind w:left="29" w:right="226"/>
              <w:jc w:val="center"/>
              <w:rPr>
                <w:sz w:val="18"/>
              </w:rPr>
            </w:pPr>
            <w:r>
              <w:rPr>
                <w:sz w:val="18"/>
              </w:rPr>
              <w:t>14,472</w:t>
            </w:r>
          </w:p>
        </w:tc>
        <w:tc>
          <w:tcPr>
            <w:tcW w:w="1097" w:type="dxa"/>
          </w:tcPr>
          <w:p>
            <w:pPr>
              <w:pStyle w:val="TableParagraph"/>
              <w:spacing w:line="204" w:lineRule="exact"/>
              <w:ind w:right="367"/>
              <w:jc w:val="right"/>
              <w:rPr>
                <w:sz w:val="18"/>
              </w:rPr>
            </w:pPr>
            <w:r>
              <w:rPr>
                <w:sz w:val="18"/>
              </w:rPr>
              <w:t>4,539</w:t>
            </w:r>
          </w:p>
        </w:tc>
        <w:tc>
          <w:tcPr>
            <w:tcW w:w="1143" w:type="dxa"/>
          </w:tcPr>
          <w:p>
            <w:pPr>
              <w:pStyle w:val="TableParagraph"/>
              <w:spacing w:line="204" w:lineRule="exact"/>
              <w:ind w:right="381"/>
              <w:jc w:val="right"/>
              <w:rPr>
                <w:sz w:val="18"/>
              </w:rPr>
            </w:pPr>
            <w:r>
              <w:rPr>
                <w:sz w:val="18"/>
              </w:rPr>
              <w:t>8.2</w:t>
            </w:r>
          </w:p>
        </w:tc>
        <w:tc>
          <w:tcPr>
            <w:tcW w:w="1186" w:type="dxa"/>
          </w:tcPr>
          <w:p>
            <w:pPr>
              <w:pStyle w:val="TableParagraph"/>
              <w:spacing w:line="204" w:lineRule="exact"/>
              <w:ind w:right="364"/>
              <w:jc w:val="right"/>
              <w:rPr>
                <w:sz w:val="18"/>
              </w:rPr>
            </w:pPr>
            <w:r>
              <w:rPr>
                <w:sz w:val="18"/>
              </w:rPr>
              <w:t>308</w:t>
            </w:r>
          </w:p>
        </w:tc>
      </w:tr>
      <w:tr>
        <w:trPr>
          <w:trHeight w:val="328" w:hRule="atLeast"/>
        </w:trPr>
        <w:tc>
          <w:tcPr>
            <w:tcW w:w="2144" w:type="dxa"/>
          </w:tcPr>
          <w:p>
            <w:pPr>
              <w:pStyle w:val="TableParagraph"/>
              <w:spacing w:line="216" w:lineRule="exact" w:before="93"/>
              <w:ind w:left="38"/>
              <w:rPr>
                <w:b/>
                <w:sz w:val="18"/>
              </w:rPr>
            </w:pPr>
            <w:r>
              <w:rPr>
                <w:b/>
                <w:sz w:val="18"/>
              </w:rPr>
              <w:t>Residence</w:t>
            </w:r>
          </w:p>
        </w:tc>
        <w:tc>
          <w:tcPr>
            <w:tcW w:w="1172" w:type="dxa"/>
          </w:tcPr>
          <w:p>
            <w:pPr>
              <w:pStyle w:val="TableParagraph"/>
              <w:rPr>
                <w:rFonts w:ascii="Times New Roman"/>
                <w:sz w:val="16"/>
              </w:rPr>
            </w:pPr>
          </w:p>
        </w:tc>
        <w:tc>
          <w:tcPr>
            <w:tcW w:w="1410" w:type="dxa"/>
          </w:tcPr>
          <w:p>
            <w:pPr>
              <w:pStyle w:val="TableParagraph"/>
              <w:rPr>
                <w:rFonts w:ascii="Times New Roman"/>
                <w:sz w:val="16"/>
              </w:rPr>
            </w:pPr>
          </w:p>
        </w:tc>
        <w:tc>
          <w:tcPr>
            <w:tcW w:w="1097" w:type="dxa"/>
          </w:tcPr>
          <w:p>
            <w:pPr>
              <w:pStyle w:val="TableParagraph"/>
              <w:rPr>
                <w:rFonts w:ascii="Times New Roman"/>
                <w:sz w:val="16"/>
              </w:rPr>
            </w:pPr>
          </w:p>
        </w:tc>
        <w:tc>
          <w:tcPr>
            <w:tcW w:w="1143" w:type="dxa"/>
          </w:tcPr>
          <w:p>
            <w:pPr>
              <w:pStyle w:val="TableParagraph"/>
              <w:rPr>
                <w:rFonts w:ascii="Times New Roman"/>
                <w:sz w:val="16"/>
              </w:rPr>
            </w:pPr>
          </w:p>
        </w:tc>
        <w:tc>
          <w:tcPr>
            <w:tcW w:w="1186" w:type="dxa"/>
          </w:tcPr>
          <w:p>
            <w:pPr>
              <w:pStyle w:val="TableParagraph"/>
              <w:rPr>
                <w:rFonts w:ascii="Times New Roman"/>
                <w:sz w:val="16"/>
              </w:rPr>
            </w:pPr>
          </w:p>
        </w:tc>
      </w:tr>
      <w:tr>
        <w:trPr>
          <w:trHeight w:val="219" w:hRule="atLeast"/>
        </w:trPr>
        <w:tc>
          <w:tcPr>
            <w:tcW w:w="2144" w:type="dxa"/>
          </w:tcPr>
          <w:p>
            <w:pPr>
              <w:pStyle w:val="TableParagraph"/>
              <w:spacing w:line="200" w:lineRule="exact"/>
              <w:ind w:left="139"/>
              <w:rPr>
                <w:sz w:val="18"/>
              </w:rPr>
            </w:pPr>
            <w:r>
              <w:rPr>
                <w:sz w:val="18"/>
              </w:rPr>
              <w:t>Urban</w:t>
            </w:r>
          </w:p>
        </w:tc>
        <w:tc>
          <w:tcPr>
            <w:tcW w:w="1172" w:type="dxa"/>
          </w:tcPr>
          <w:p>
            <w:pPr>
              <w:pStyle w:val="TableParagraph"/>
              <w:spacing w:line="200" w:lineRule="exact"/>
              <w:ind w:left="381" w:right="341"/>
              <w:jc w:val="center"/>
              <w:rPr>
                <w:sz w:val="18"/>
              </w:rPr>
            </w:pPr>
            <w:r>
              <w:rPr>
                <w:sz w:val="18"/>
              </w:rPr>
              <w:t>3,390</w:t>
            </w:r>
          </w:p>
        </w:tc>
        <w:tc>
          <w:tcPr>
            <w:tcW w:w="1410" w:type="dxa"/>
          </w:tcPr>
          <w:p>
            <w:pPr>
              <w:pStyle w:val="TableParagraph"/>
              <w:spacing w:line="200" w:lineRule="exact"/>
              <w:ind w:left="29" w:right="226"/>
              <w:jc w:val="center"/>
              <w:rPr>
                <w:sz w:val="18"/>
              </w:rPr>
            </w:pPr>
            <w:r>
              <w:rPr>
                <w:sz w:val="18"/>
              </w:rPr>
              <w:t>27,419</w:t>
            </w:r>
          </w:p>
        </w:tc>
        <w:tc>
          <w:tcPr>
            <w:tcW w:w="1097" w:type="dxa"/>
          </w:tcPr>
          <w:p>
            <w:pPr>
              <w:pStyle w:val="TableParagraph"/>
              <w:spacing w:line="200" w:lineRule="exact"/>
              <w:ind w:right="367"/>
              <w:jc w:val="right"/>
              <w:rPr>
                <w:sz w:val="18"/>
              </w:rPr>
            </w:pPr>
            <w:r>
              <w:rPr>
                <w:sz w:val="18"/>
              </w:rPr>
              <w:t>15,268</w:t>
            </w:r>
          </w:p>
        </w:tc>
        <w:tc>
          <w:tcPr>
            <w:tcW w:w="1143" w:type="dxa"/>
          </w:tcPr>
          <w:p>
            <w:pPr>
              <w:pStyle w:val="TableParagraph"/>
              <w:spacing w:line="200" w:lineRule="exact"/>
              <w:ind w:right="381"/>
              <w:jc w:val="right"/>
              <w:rPr>
                <w:sz w:val="18"/>
              </w:rPr>
            </w:pPr>
            <w:r>
              <w:rPr>
                <w:sz w:val="18"/>
              </w:rPr>
              <w:t>6.3</w:t>
            </w:r>
          </w:p>
        </w:tc>
        <w:tc>
          <w:tcPr>
            <w:tcW w:w="1186" w:type="dxa"/>
          </w:tcPr>
          <w:p>
            <w:pPr>
              <w:pStyle w:val="TableParagraph"/>
              <w:spacing w:line="200" w:lineRule="exact"/>
              <w:ind w:right="365"/>
              <w:jc w:val="right"/>
              <w:rPr>
                <w:sz w:val="18"/>
              </w:rPr>
            </w:pPr>
            <w:r>
              <w:rPr>
                <w:sz w:val="18"/>
              </w:rPr>
              <w:t>3,216</w:t>
            </w:r>
          </w:p>
        </w:tc>
      </w:tr>
      <w:tr>
        <w:trPr>
          <w:trHeight w:val="330" w:hRule="atLeast"/>
        </w:trPr>
        <w:tc>
          <w:tcPr>
            <w:tcW w:w="2144" w:type="dxa"/>
          </w:tcPr>
          <w:p>
            <w:pPr>
              <w:pStyle w:val="TableParagraph"/>
              <w:spacing w:line="204" w:lineRule="exact"/>
              <w:ind w:left="139"/>
              <w:rPr>
                <w:sz w:val="18"/>
              </w:rPr>
            </w:pPr>
            <w:r>
              <w:rPr>
                <w:sz w:val="18"/>
              </w:rPr>
              <w:t>Rural</w:t>
            </w:r>
          </w:p>
        </w:tc>
        <w:tc>
          <w:tcPr>
            <w:tcW w:w="1172" w:type="dxa"/>
          </w:tcPr>
          <w:p>
            <w:pPr>
              <w:pStyle w:val="TableParagraph"/>
              <w:spacing w:line="204" w:lineRule="exact"/>
              <w:ind w:left="381" w:right="341"/>
              <w:jc w:val="center"/>
              <w:rPr>
                <w:sz w:val="18"/>
              </w:rPr>
            </w:pPr>
            <w:r>
              <w:rPr>
                <w:sz w:val="18"/>
              </w:rPr>
              <w:t>2,675</w:t>
            </w:r>
          </w:p>
        </w:tc>
        <w:tc>
          <w:tcPr>
            <w:tcW w:w="1410" w:type="dxa"/>
          </w:tcPr>
          <w:p>
            <w:pPr>
              <w:pStyle w:val="TableParagraph"/>
              <w:spacing w:line="204" w:lineRule="exact"/>
              <w:ind w:left="29" w:right="226"/>
              <w:jc w:val="center"/>
              <w:rPr>
                <w:sz w:val="18"/>
              </w:rPr>
            </w:pPr>
            <w:r>
              <w:rPr>
                <w:sz w:val="18"/>
              </w:rPr>
              <w:t>21,212</w:t>
            </w:r>
          </w:p>
        </w:tc>
        <w:tc>
          <w:tcPr>
            <w:tcW w:w="1097" w:type="dxa"/>
          </w:tcPr>
          <w:p>
            <w:pPr>
              <w:pStyle w:val="TableParagraph"/>
              <w:spacing w:line="204" w:lineRule="exact"/>
              <w:ind w:right="367"/>
              <w:jc w:val="right"/>
              <w:rPr>
                <w:sz w:val="18"/>
              </w:rPr>
            </w:pPr>
            <w:r>
              <w:rPr>
                <w:sz w:val="18"/>
              </w:rPr>
              <w:t>9,800</w:t>
            </w:r>
          </w:p>
        </w:tc>
        <w:tc>
          <w:tcPr>
            <w:tcW w:w="1143" w:type="dxa"/>
          </w:tcPr>
          <w:p>
            <w:pPr>
              <w:pStyle w:val="TableParagraph"/>
              <w:spacing w:line="204" w:lineRule="exact"/>
              <w:ind w:right="381"/>
              <w:jc w:val="right"/>
              <w:rPr>
                <w:sz w:val="18"/>
              </w:rPr>
            </w:pPr>
            <w:r>
              <w:rPr>
                <w:sz w:val="18"/>
              </w:rPr>
              <w:t>13.5</w:t>
            </w:r>
          </w:p>
        </w:tc>
        <w:tc>
          <w:tcPr>
            <w:tcW w:w="1186" w:type="dxa"/>
          </w:tcPr>
          <w:p>
            <w:pPr>
              <w:pStyle w:val="TableParagraph"/>
              <w:spacing w:line="204" w:lineRule="exact"/>
              <w:ind w:right="365"/>
              <w:jc w:val="right"/>
              <w:rPr>
                <w:sz w:val="18"/>
              </w:rPr>
            </w:pPr>
            <w:r>
              <w:rPr>
                <w:sz w:val="18"/>
              </w:rPr>
              <w:t>3,860</w:t>
            </w:r>
          </w:p>
        </w:tc>
      </w:tr>
      <w:tr>
        <w:trPr>
          <w:trHeight w:val="330" w:hRule="atLeast"/>
        </w:trPr>
        <w:tc>
          <w:tcPr>
            <w:tcW w:w="2144" w:type="dxa"/>
          </w:tcPr>
          <w:p>
            <w:pPr>
              <w:pStyle w:val="TableParagraph"/>
              <w:spacing w:line="217" w:lineRule="exact" w:before="93"/>
              <w:ind w:left="38"/>
              <w:rPr>
                <w:b/>
                <w:sz w:val="18"/>
              </w:rPr>
            </w:pPr>
            <w:r>
              <w:rPr>
                <w:b/>
                <w:sz w:val="18"/>
              </w:rPr>
              <w:t>Schooling</w:t>
            </w:r>
          </w:p>
        </w:tc>
        <w:tc>
          <w:tcPr>
            <w:tcW w:w="1172" w:type="dxa"/>
          </w:tcPr>
          <w:p>
            <w:pPr>
              <w:pStyle w:val="TableParagraph"/>
              <w:rPr>
                <w:rFonts w:ascii="Times New Roman"/>
                <w:sz w:val="16"/>
              </w:rPr>
            </w:pPr>
          </w:p>
        </w:tc>
        <w:tc>
          <w:tcPr>
            <w:tcW w:w="1410" w:type="dxa"/>
          </w:tcPr>
          <w:p>
            <w:pPr>
              <w:pStyle w:val="TableParagraph"/>
              <w:rPr>
                <w:rFonts w:ascii="Times New Roman"/>
                <w:sz w:val="16"/>
              </w:rPr>
            </w:pPr>
          </w:p>
        </w:tc>
        <w:tc>
          <w:tcPr>
            <w:tcW w:w="1097" w:type="dxa"/>
          </w:tcPr>
          <w:p>
            <w:pPr>
              <w:pStyle w:val="TableParagraph"/>
              <w:rPr>
                <w:rFonts w:ascii="Times New Roman"/>
                <w:sz w:val="16"/>
              </w:rPr>
            </w:pPr>
          </w:p>
        </w:tc>
        <w:tc>
          <w:tcPr>
            <w:tcW w:w="1143" w:type="dxa"/>
          </w:tcPr>
          <w:p>
            <w:pPr>
              <w:pStyle w:val="TableParagraph"/>
              <w:rPr>
                <w:rFonts w:ascii="Times New Roman"/>
                <w:sz w:val="16"/>
              </w:rPr>
            </w:pPr>
          </w:p>
        </w:tc>
        <w:tc>
          <w:tcPr>
            <w:tcW w:w="1186" w:type="dxa"/>
          </w:tcPr>
          <w:p>
            <w:pPr>
              <w:pStyle w:val="TableParagraph"/>
              <w:rPr>
                <w:rFonts w:ascii="Times New Roman"/>
                <w:sz w:val="16"/>
              </w:rPr>
            </w:pPr>
          </w:p>
        </w:tc>
      </w:tr>
      <w:tr>
        <w:trPr>
          <w:trHeight w:val="219" w:hRule="atLeast"/>
        </w:trPr>
        <w:tc>
          <w:tcPr>
            <w:tcW w:w="2144" w:type="dxa"/>
          </w:tcPr>
          <w:p>
            <w:pPr>
              <w:pStyle w:val="TableParagraph"/>
              <w:spacing w:line="200" w:lineRule="exact"/>
              <w:ind w:left="139"/>
              <w:rPr>
                <w:sz w:val="18"/>
              </w:rPr>
            </w:pPr>
            <w:r>
              <w:rPr>
                <w:sz w:val="18"/>
              </w:rPr>
              <w:t>No schooling</w:t>
            </w:r>
          </w:p>
        </w:tc>
        <w:tc>
          <w:tcPr>
            <w:tcW w:w="1172" w:type="dxa"/>
          </w:tcPr>
          <w:p>
            <w:pPr>
              <w:pStyle w:val="TableParagraph"/>
              <w:spacing w:line="200" w:lineRule="exact"/>
              <w:ind w:left="381" w:right="341"/>
              <w:jc w:val="center"/>
              <w:rPr>
                <w:sz w:val="18"/>
              </w:rPr>
            </w:pPr>
            <w:r>
              <w:rPr>
                <w:sz w:val="18"/>
              </w:rPr>
              <w:t>2,400</w:t>
            </w:r>
          </w:p>
        </w:tc>
        <w:tc>
          <w:tcPr>
            <w:tcW w:w="1410" w:type="dxa"/>
          </w:tcPr>
          <w:p>
            <w:pPr>
              <w:pStyle w:val="TableParagraph"/>
              <w:spacing w:line="200" w:lineRule="exact"/>
              <w:ind w:left="29" w:right="226"/>
              <w:jc w:val="center"/>
              <w:rPr>
                <w:sz w:val="18"/>
              </w:rPr>
            </w:pPr>
            <w:r>
              <w:rPr>
                <w:sz w:val="18"/>
              </w:rPr>
              <w:t>18,208</w:t>
            </w:r>
          </w:p>
        </w:tc>
        <w:tc>
          <w:tcPr>
            <w:tcW w:w="1097" w:type="dxa"/>
          </w:tcPr>
          <w:p>
            <w:pPr>
              <w:pStyle w:val="TableParagraph"/>
              <w:spacing w:line="200" w:lineRule="exact"/>
              <w:ind w:right="367"/>
              <w:jc w:val="right"/>
              <w:rPr>
                <w:sz w:val="18"/>
              </w:rPr>
            </w:pPr>
            <w:r>
              <w:rPr>
                <w:sz w:val="18"/>
              </w:rPr>
              <w:t>5,304</w:t>
            </w:r>
          </w:p>
        </w:tc>
        <w:tc>
          <w:tcPr>
            <w:tcW w:w="1143" w:type="dxa"/>
          </w:tcPr>
          <w:p>
            <w:pPr>
              <w:pStyle w:val="TableParagraph"/>
              <w:spacing w:line="200" w:lineRule="exact"/>
              <w:ind w:right="381"/>
              <w:jc w:val="right"/>
              <w:rPr>
                <w:sz w:val="18"/>
              </w:rPr>
            </w:pPr>
            <w:r>
              <w:rPr>
                <w:sz w:val="18"/>
              </w:rPr>
              <w:t>11.8</w:t>
            </w:r>
          </w:p>
        </w:tc>
        <w:tc>
          <w:tcPr>
            <w:tcW w:w="1186" w:type="dxa"/>
          </w:tcPr>
          <w:p>
            <w:pPr>
              <w:pStyle w:val="TableParagraph"/>
              <w:spacing w:line="200" w:lineRule="exact"/>
              <w:ind w:right="364"/>
              <w:jc w:val="right"/>
              <w:rPr>
                <w:sz w:val="18"/>
              </w:rPr>
            </w:pPr>
            <w:r>
              <w:rPr>
                <w:sz w:val="18"/>
              </w:rPr>
              <w:t>397</w:t>
            </w:r>
          </w:p>
        </w:tc>
      </w:tr>
      <w:tr>
        <w:trPr>
          <w:trHeight w:val="219" w:hRule="atLeast"/>
        </w:trPr>
        <w:tc>
          <w:tcPr>
            <w:tcW w:w="2144" w:type="dxa"/>
          </w:tcPr>
          <w:p>
            <w:pPr>
              <w:pStyle w:val="TableParagraph"/>
              <w:spacing w:line="200" w:lineRule="exact"/>
              <w:ind w:left="139"/>
              <w:rPr>
                <w:sz w:val="18"/>
              </w:rPr>
            </w:pPr>
            <w:r>
              <w:rPr>
                <w:sz w:val="18"/>
              </w:rPr>
              <w:t>&lt;5 years complete</w:t>
            </w:r>
          </w:p>
        </w:tc>
        <w:tc>
          <w:tcPr>
            <w:tcW w:w="1172" w:type="dxa"/>
          </w:tcPr>
          <w:p>
            <w:pPr>
              <w:pStyle w:val="TableParagraph"/>
              <w:spacing w:line="200" w:lineRule="exact"/>
              <w:ind w:left="381" w:right="341"/>
              <w:jc w:val="center"/>
              <w:rPr>
                <w:sz w:val="18"/>
              </w:rPr>
            </w:pPr>
            <w:r>
              <w:rPr>
                <w:sz w:val="18"/>
              </w:rPr>
              <w:t>2,372</w:t>
            </w:r>
          </w:p>
        </w:tc>
        <w:tc>
          <w:tcPr>
            <w:tcW w:w="1410" w:type="dxa"/>
          </w:tcPr>
          <w:p>
            <w:pPr>
              <w:pStyle w:val="TableParagraph"/>
              <w:spacing w:line="200" w:lineRule="exact"/>
              <w:ind w:left="29" w:right="226"/>
              <w:jc w:val="center"/>
              <w:rPr>
                <w:sz w:val="18"/>
              </w:rPr>
            </w:pPr>
            <w:r>
              <w:rPr>
                <w:sz w:val="18"/>
              </w:rPr>
              <w:t>15,570</w:t>
            </w:r>
          </w:p>
        </w:tc>
        <w:tc>
          <w:tcPr>
            <w:tcW w:w="1097" w:type="dxa"/>
          </w:tcPr>
          <w:p>
            <w:pPr>
              <w:pStyle w:val="TableParagraph"/>
              <w:spacing w:line="200" w:lineRule="exact"/>
              <w:ind w:right="367"/>
              <w:jc w:val="right"/>
              <w:rPr>
                <w:sz w:val="18"/>
              </w:rPr>
            </w:pPr>
            <w:r>
              <w:rPr>
                <w:sz w:val="18"/>
              </w:rPr>
              <w:t>5,348</w:t>
            </w:r>
          </w:p>
        </w:tc>
        <w:tc>
          <w:tcPr>
            <w:tcW w:w="1143" w:type="dxa"/>
          </w:tcPr>
          <w:p>
            <w:pPr>
              <w:pStyle w:val="TableParagraph"/>
              <w:spacing w:line="200" w:lineRule="exact"/>
              <w:ind w:right="381"/>
              <w:jc w:val="right"/>
              <w:rPr>
                <w:sz w:val="18"/>
              </w:rPr>
            </w:pPr>
            <w:r>
              <w:rPr>
                <w:sz w:val="18"/>
              </w:rPr>
              <w:t>16.5</w:t>
            </w:r>
          </w:p>
        </w:tc>
        <w:tc>
          <w:tcPr>
            <w:tcW w:w="1186" w:type="dxa"/>
          </w:tcPr>
          <w:p>
            <w:pPr>
              <w:pStyle w:val="TableParagraph"/>
              <w:spacing w:line="200" w:lineRule="exact"/>
              <w:ind w:right="364"/>
              <w:jc w:val="right"/>
              <w:rPr>
                <w:sz w:val="18"/>
              </w:rPr>
            </w:pPr>
            <w:r>
              <w:rPr>
                <w:sz w:val="18"/>
              </w:rPr>
              <w:t>321</w:t>
            </w:r>
          </w:p>
        </w:tc>
      </w:tr>
      <w:tr>
        <w:trPr>
          <w:trHeight w:val="219" w:hRule="atLeast"/>
        </w:trPr>
        <w:tc>
          <w:tcPr>
            <w:tcW w:w="2144" w:type="dxa"/>
          </w:tcPr>
          <w:p>
            <w:pPr>
              <w:pStyle w:val="TableParagraph"/>
              <w:spacing w:line="200" w:lineRule="exact"/>
              <w:ind w:left="139"/>
              <w:rPr>
                <w:sz w:val="18"/>
              </w:rPr>
            </w:pPr>
            <w:r>
              <w:rPr>
                <w:sz w:val="18"/>
              </w:rPr>
              <w:t>5-9 years complete</w:t>
            </w:r>
          </w:p>
        </w:tc>
        <w:tc>
          <w:tcPr>
            <w:tcW w:w="1172" w:type="dxa"/>
          </w:tcPr>
          <w:p>
            <w:pPr>
              <w:pStyle w:val="TableParagraph"/>
              <w:spacing w:line="200" w:lineRule="exact"/>
              <w:ind w:left="381" w:right="341"/>
              <w:jc w:val="center"/>
              <w:rPr>
                <w:sz w:val="18"/>
              </w:rPr>
            </w:pPr>
            <w:r>
              <w:rPr>
                <w:sz w:val="18"/>
              </w:rPr>
              <w:t>2,652</w:t>
            </w:r>
          </w:p>
        </w:tc>
        <w:tc>
          <w:tcPr>
            <w:tcW w:w="1410" w:type="dxa"/>
          </w:tcPr>
          <w:p>
            <w:pPr>
              <w:pStyle w:val="TableParagraph"/>
              <w:spacing w:line="200" w:lineRule="exact"/>
              <w:ind w:left="29" w:right="226"/>
              <w:jc w:val="center"/>
              <w:rPr>
                <w:sz w:val="18"/>
              </w:rPr>
            </w:pPr>
            <w:r>
              <w:rPr>
                <w:sz w:val="18"/>
              </w:rPr>
              <w:t>21,192</w:t>
            </w:r>
          </w:p>
        </w:tc>
        <w:tc>
          <w:tcPr>
            <w:tcW w:w="1097" w:type="dxa"/>
          </w:tcPr>
          <w:p>
            <w:pPr>
              <w:pStyle w:val="TableParagraph"/>
              <w:spacing w:line="200" w:lineRule="exact"/>
              <w:ind w:right="367"/>
              <w:jc w:val="right"/>
              <w:rPr>
                <w:sz w:val="18"/>
              </w:rPr>
            </w:pPr>
            <w:r>
              <w:rPr>
                <w:sz w:val="18"/>
              </w:rPr>
              <w:t>8,501</w:t>
            </w:r>
          </w:p>
        </w:tc>
        <w:tc>
          <w:tcPr>
            <w:tcW w:w="1143" w:type="dxa"/>
          </w:tcPr>
          <w:p>
            <w:pPr>
              <w:pStyle w:val="TableParagraph"/>
              <w:spacing w:line="200" w:lineRule="exact"/>
              <w:ind w:right="381"/>
              <w:jc w:val="right"/>
              <w:rPr>
                <w:sz w:val="18"/>
              </w:rPr>
            </w:pPr>
            <w:r>
              <w:rPr>
                <w:sz w:val="18"/>
              </w:rPr>
              <w:t>11.0</w:t>
            </w:r>
          </w:p>
        </w:tc>
        <w:tc>
          <w:tcPr>
            <w:tcW w:w="1186" w:type="dxa"/>
          </w:tcPr>
          <w:p>
            <w:pPr>
              <w:pStyle w:val="TableParagraph"/>
              <w:spacing w:line="200" w:lineRule="exact"/>
              <w:ind w:right="365"/>
              <w:jc w:val="right"/>
              <w:rPr>
                <w:sz w:val="18"/>
              </w:rPr>
            </w:pPr>
            <w:r>
              <w:rPr>
                <w:sz w:val="18"/>
              </w:rPr>
              <w:t>2,283</w:t>
            </w:r>
          </w:p>
        </w:tc>
      </w:tr>
      <w:tr>
        <w:trPr>
          <w:trHeight w:val="219" w:hRule="atLeast"/>
        </w:trPr>
        <w:tc>
          <w:tcPr>
            <w:tcW w:w="2144" w:type="dxa"/>
          </w:tcPr>
          <w:p>
            <w:pPr>
              <w:pStyle w:val="TableParagraph"/>
              <w:spacing w:line="200" w:lineRule="exact"/>
              <w:ind w:left="139"/>
              <w:rPr>
                <w:sz w:val="18"/>
              </w:rPr>
            </w:pPr>
            <w:r>
              <w:rPr>
                <w:sz w:val="18"/>
              </w:rPr>
              <w:t>10-11 years complete</w:t>
            </w:r>
          </w:p>
        </w:tc>
        <w:tc>
          <w:tcPr>
            <w:tcW w:w="1172" w:type="dxa"/>
          </w:tcPr>
          <w:p>
            <w:pPr>
              <w:pStyle w:val="TableParagraph"/>
              <w:spacing w:line="200" w:lineRule="exact"/>
              <w:ind w:left="381" w:right="341"/>
              <w:jc w:val="center"/>
              <w:rPr>
                <w:sz w:val="18"/>
              </w:rPr>
            </w:pPr>
            <w:r>
              <w:rPr>
                <w:sz w:val="18"/>
              </w:rPr>
              <w:t>3,239</w:t>
            </w:r>
          </w:p>
        </w:tc>
        <w:tc>
          <w:tcPr>
            <w:tcW w:w="1410" w:type="dxa"/>
          </w:tcPr>
          <w:p>
            <w:pPr>
              <w:pStyle w:val="TableParagraph"/>
              <w:spacing w:line="200" w:lineRule="exact"/>
              <w:ind w:left="29" w:right="226"/>
              <w:jc w:val="center"/>
              <w:rPr>
                <w:sz w:val="18"/>
              </w:rPr>
            </w:pPr>
            <w:r>
              <w:rPr>
                <w:sz w:val="18"/>
              </w:rPr>
              <w:t>19,273</w:t>
            </w:r>
          </w:p>
        </w:tc>
        <w:tc>
          <w:tcPr>
            <w:tcW w:w="1097" w:type="dxa"/>
          </w:tcPr>
          <w:p>
            <w:pPr>
              <w:pStyle w:val="TableParagraph"/>
              <w:spacing w:line="200" w:lineRule="exact"/>
              <w:ind w:right="367"/>
              <w:jc w:val="right"/>
              <w:rPr>
                <w:sz w:val="18"/>
              </w:rPr>
            </w:pPr>
            <w:r>
              <w:rPr>
                <w:sz w:val="18"/>
              </w:rPr>
              <w:t>9,985</w:t>
            </w:r>
          </w:p>
        </w:tc>
        <w:tc>
          <w:tcPr>
            <w:tcW w:w="1143" w:type="dxa"/>
          </w:tcPr>
          <w:p>
            <w:pPr>
              <w:pStyle w:val="TableParagraph"/>
              <w:spacing w:line="200" w:lineRule="exact"/>
              <w:ind w:right="381"/>
              <w:jc w:val="right"/>
              <w:rPr>
                <w:sz w:val="18"/>
              </w:rPr>
            </w:pPr>
            <w:r>
              <w:rPr>
                <w:sz w:val="18"/>
              </w:rPr>
              <w:t>8.7</w:t>
            </w:r>
          </w:p>
        </w:tc>
        <w:tc>
          <w:tcPr>
            <w:tcW w:w="1186" w:type="dxa"/>
          </w:tcPr>
          <w:p>
            <w:pPr>
              <w:pStyle w:val="TableParagraph"/>
              <w:spacing w:line="200" w:lineRule="exact"/>
              <w:ind w:right="365"/>
              <w:jc w:val="right"/>
              <w:rPr>
                <w:sz w:val="18"/>
              </w:rPr>
            </w:pPr>
            <w:r>
              <w:rPr>
                <w:sz w:val="18"/>
              </w:rPr>
              <w:t>1,287</w:t>
            </w:r>
          </w:p>
        </w:tc>
      </w:tr>
      <w:tr>
        <w:trPr>
          <w:trHeight w:val="330" w:hRule="atLeast"/>
        </w:trPr>
        <w:tc>
          <w:tcPr>
            <w:tcW w:w="2144" w:type="dxa"/>
          </w:tcPr>
          <w:p>
            <w:pPr>
              <w:pStyle w:val="TableParagraph"/>
              <w:spacing w:line="204" w:lineRule="exact"/>
              <w:ind w:left="139"/>
              <w:rPr>
                <w:sz w:val="18"/>
              </w:rPr>
            </w:pPr>
            <w:r>
              <w:rPr>
                <w:sz w:val="18"/>
              </w:rPr>
              <w:t>12 or more years complete</w:t>
            </w:r>
          </w:p>
        </w:tc>
        <w:tc>
          <w:tcPr>
            <w:tcW w:w="1172" w:type="dxa"/>
          </w:tcPr>
          <w:p>
            <w:pPr>
              <w:pStyle w:val="TableParagraph"/>
              <w:spacing w:line="204" w:lineRule="exact"/>
              <w:ind w:left="381" w:right="341"/>
              <w:jc w:val="center"/>
              <w:rPr>
                <w:sz w:val="18"/>
              </w:rPr>
            </w:pPr>
            <w:r>
              <w:rPr>
                <w:sz w:val="18"/>
              </w:rPr>
              <w:t>3,503</w:t>
            </w:r>
          </w:p>
        </w:tc>
        <w:tc>
          <w:tcPr>
            <w:tcW w:w="1410" w:type="dxa"/>
          </w:tcPr>
          <w:p>
            <w:pPr>
              <w:pStyle w:val="TableParagraph"/>
              <w:spacing w:line="204" w:lineRule="exact"/>
              <w:ind w:left="29" w:right="226"/>
              <w:jc w:val="center"/>
              <w:rPr>
                <w:sz w:val="18"/>
              </w:rPr>
            </w:pPr>
            <w:r>
              <w:rPr>
                <w:sz w:val="18"/>
              </w:rPr>
              <w:t>28,125</w:t>
            </w:r>
          </w:p>
        </w:tc>
        <w:tc>
          <w:tcPr>
            <w:tcW w:w="1097" w:type="dxa"/>
          </w:tcPr>
          <w:p>
            <w:pPr>
              <w:pStyle w:val="TableParagraph"/>
              <w:spacing w:line="204" w:lineRule="exact"/>
              <w:ind w:right="367"/>
              <w:jc w:val="right"/>
              <w:rPr>
                <w:sz w:val="18"/>
              </w:rPr>
            </w:pPr>
            <w:r>
              <w:rPr>
                <w:sz w:val="18"/>
              </w:rPr>
              <w:t>18,154</w:t>
            </w:r>
          </w:p>
        </w:tc>
        <w:tc>
          <w:tcPr>
            <w:tcW w:w="1143" w:type="dxa"/>
          </w:tcPr>
          <w:p>
            <w:pPr>
              <w:pStyle w:val="TableParagraph"/>
              <w:spacing w:line="204" w:lineRule="exact"/>
              <w:ind w:right="381"/>
              <w:jc w:val="right"/>
              <w:rPr>
                <w:sz w:val="18"/>
              </w:rPr>
            </w:pPr>
            <w:r>
              <w:rPr>
                <w:sz w:val="18"/>
              </w:rPr>
              <w:t>9.4</w:t>
            </w:r>
          </w:p>
        </w:tc>
        <w:tc>
          <w:tcPr>
            <w:tcW w:w="1186" w:type="dxa"/>
          </w:tcPr>
          <w:p>
            <w:pPr>
              <w:pStyle w:val="TableParagraph"/>
              <w:spacing w:line="204" w:lineRule="exact"/>
              <w:ind w:right="365"/>
              <w:jc w:val="right"/>
              <w:rPr>
                <w:sz w:val="18"/>
              </w:rPr>
            </w:pPr>
            <w:r>
              <w:rPr>
                <w:sz w:val="18"/>
              </w:rPr>
              <w:t>2,789</w:t>
            </w:r>
          </w:p>
        </w:tc>
      </w:tr>
      <w:tr>
        <w:trPr>
          <w:trHeight w:val="328" w:hRule="atLeast"/>
        </w:trPr>
        <w:tc>
          <w:tcPr>
            <w:tcW w:w="2144" w:type="dxa"/>
          </w:tcPr>
          <w:p>
            <w:pPr>
              <w:pStyle w:val="TableParagraph"/>
              <w:spacing w:line="216" w:lineRule="exact" w:before="93"/>
              <w:ind w:left="38"/>
              <w:rPr>
                <w:b/>
                <w:sz w:val="18"/>
              </w:rPr>
            </w:pPr>
            <w:r>
              <w:rPr>
                <w:b/>
                <w:sz w:val="18"/>
              </w:rPr>
              <w:t>Religion</w:t>
            </w:r>
          </w:p>
        </w:tc>
        <w:tc>
          <w:tcPr>
            <w:tcW w:w="1172" w:type="dxa"/>
          </w:tcPr>
          <w:p>
            <w:pPr>
              <w:pStyle w:val="TableParagraph"/>
              <w:rPr>
                <w:rFonts w:ascii="Times New Roman"/>
                <w:sz w:val="16"/>
              </w:rPr>
            </w:pPr>
          </w:p>
        </w:tc>
        <w:tc>
          <w:tcPr>
            <w:tcW w:w="1410" w:type="dxa"/>
          </w:tcPr>
          <w:p>
            <w:pPr>
              <w:pStyle w:val="TableParagraph"/>
              <w:rPr>
                <w:rFonts w:ascii="Times New Roman"/>
                <w:sz w:val="16"/>
              </w:rPr>
            </w:pPr>
          </w:p>
        </w:tc>
        <w:tc>
          <w:tcPr>
            <w:tcW w:w="1097" w:type="dxa"/>
          </w:tcPr>
          <w:p>
            <w:pPr>
              <w:pStyle w:val="TableParagraph"/>
              <w:rPr>
                <w:rFonts w:ascii="Times New Roman"/>
                <w:sz w:val="16"/>
              </w:rPr>
            </w:pPr>
          </w:p>
        </w:tc>
        <w:tc>
          <w:tcPr>
            <w:tcW w:w="1143" w:type="dxa"/>
          </w:tcPr>
          <w:p>
            <w:pPr>
              <w:pStyle w:val="TableParagraph"/>
              <w:rPr>
                <w:rFonts w:ascii="Times New Roman"/>
                <w:sz w:val="16"/>
              </w:rPr>
            </w:pPr>
          </w:p>
        </w:tc>
        <w:tc>
          <w:tcPr>
            <w:tcW w:w="1186" w:type="dxa"/>
          </w:tcPr>
          <w:p>
            <w:pPr>
              <w:pStyle w:val="TableParagraph"/>
              <w:rPr>
                <w:rFonts w:ascii="Times New Roman"/>
                <w:sz w:val="16"/>
              </w:rPr>
            </w:pPr>
          </w:p>
        </w:tc>
      </w:tr>
      <w:tr>
        <w:trPr>
          <w:trHeight w:val="219" w:hRule="atLeast"/>
        </w:trPr>
        <w:tc>
          <w:tcPr>
            <w:tcW w:w="2144" w:type="dxa"/>
          </w:tcPr>
          <w:p>
            <w:pPr>
              <w:pStyle w:val="TableParagraph"/>
              <w:spacing w:line="200" w:lineRule="exact"/>
              <w:ind w:left="139"/>
              <w:rPr>
                <w:sz w:val="18"/>
              </w:rPr>
            </w:pPr>
            <w:r>
              <w:rPr>
                <w:sz w:val="18"/>
              </w:rPr>
              <w:t>Hindu</w:t>
            </w:r>
          </w:p>
        </w:tc>
        <w:tc>
          <w:tcPr>
            <w:tcW w:w="1172" w:type="dxa"/>
          </w:tcPr>
          <w:p>
            <w:pPr>
              <w:pStyle w:val="TableParagraph"/>
              <w:spacing w:line="200" w:lineRule="exact"/>
              <w:ind w:left="381" w:right="341"/>
              <w:jc w:val="center"/>
              <w:rPr>
                <w:sz w:val="18"/>
              </w:rPr>
            </w:pPr>
            <w:r>
              <w:rPr>
                <w:sz w:val="18"/>
              </w:rPr>
              <w:t>2,980</w:t>
            </w:r>
          </w:p>
        </w:tc>
        <w:tc>
          <w:tcPr>
            <w:tcW w:w="1410" w:type="dxa"/>
          </w:tcPr>
          <w:p>
            <w:pPr>
              <w:pStyle w:val="TableParagraph"/>
              <w:spacing w:line="200" w:lineRule="exact"/>
              <w:ind w:left="29" w:right="226"/>
              <w:jc w:val="center"/>
              <w:rPr>
                <w:sz w:val="18"/>
              </w:rPr>
            </w:pPr>
            <w:r>
              <w:rPr>
                <w:sz w:val="18"/>
              </w:rPr>
              <w:t>25,147</w:t>
            </w:r>
          </w:p>
        </w:tc>
        <w:tc>
          <w:tcPr>
            <w:tcW w:w="1097" w:type="dxa"/>
          </w:tcPr>
          <w:p>
            <w:pPr>
              <w:pStyle w:val="TableParagraph"/>
              <w:spacing w:line="200" w:lineRule="exact"/>
              <w:ind w:right="367"/>
              <w:jc w:val="right"/>
              <w:rPr>
                <w:sz w:val="18"/>
              </w:rPr>
            </w:pPr>
            <w:r>
              <w:rPr>
                <w:sz w:val="18"/>
              </w:rPr>
              <w:t>12,602</w:t>
            </w:r>
          </w:p>
        </w:tc>
        <w:tc>
          <w:tcPr>
            <w:tcW w:w="1143" w:type="dxa"/>
          </w:tcPr>
          <w:p>
            <w:pPr>
              <w:pStyle w:val="TableParagraph"/>
              <w:spacing w:line="200" w:lineRule="exact"/>
              <w:ind w:right="381"/>
              <w:jc w:val="right"/>
              <w:rPr>
                <w:sz w:val="18"/>
              </w:rPr>
            </w:pPr>
            <w:r>
              <w:rPr>
                <w:sz w:val="18"/>
              </w:rPr>
              <w:t>10.9</w:t>
            </w:r>
          </w:p>
        </w:tc>
        <w:tc>
          <w:tcPr>
            <w:tcW w:w="1186" w:type="dxa"/>
          </w:tcPr>
          <w:p>
            <w:pPr>
              <w:pStyle w:val="TableParagraph"/>
              <w:spacing w:line="200" w:lineRule="exact"/>
              <w:ind w:right="365"/>
              <w:jc w:val="right"/>
              <w:rPr>
                <w:sz w:val="18"/>
              </w:rPr>
            </w:pPr>
            <w:r>
              <w:rPr>
                <w:sz w:val="18"/>
              </w:rPr>
              <w:t>5,591</w:t>
            </w:r>
          </w:p>
        </w:tc>
      </w:tr>
      <w:tr>
        <w:trPr>
          <w:trHeight w:val="220" w:hRule="atLeast"/>
        </w:trPr>
        <w:tc>
          <w:tcPr>
            <w:tcW w:w="2144" w:type="dxa"/>
          </w:tcPr>
          <w:p>
            <w:pPr>
              <w:pStyle w:val="TableParagraph"/>
              <w:spacing w:line="201" w:lineRule="exact"/>
              <w:ind w:left="139"/>
              <w:rPr>
                <w:sz w:val="18"/>
              </w:rPr>
            </w:pPr>
            <w:r>
              <w:rPr>
                <w:sz w:val="18"/>
              </w:rPr>
              <w:t>Muslim</w:t>
            </w:r>
          </w:p>
        </w:tc>
        <w:tc>
          <w:tcPr>
            <w:tcW w:w="1172" w:type="dxa"/>
          </w:tcPr>
          <w:p>
            <w:pPr>
              <w:pStyle w:val="TableParagraph"/>
              <w:spacing w:line="201" w:lineRule="exact"/>
              <w:ind w:left="381" w:right="341"/>
              <w:jc w:val="center"/>
              <w:rPr>
                <w:sz w:val="18"/>
              </w:rPr>
            </w:pPr>
            <w:r>
              <w:rPr>
                <w:sz w:val="18"/>
              </w:rPr>
              <w:t>2,740</w:t>
            </w:r>
          </w:p>
        </w:tc>
        <w:tc>
          <w:tcPr>
            <w:tcW w:w="1410" w:type="dxa"/>
          </w:tcPr>
          <w:p>
            <w:pPr>
              <w:pStyle w:val="TableParagraph"/>
              <w:spacing w:line="201" w:lineRule="exact"/>
              <w:ind w:left="29" w:right="226"/>
              <w:jc w:val="center"/>
              <w:rPr>
                <w:sz w:val="18"/>
              </w:rPr>
            </w:pPr>
            <w:r>
              <w:rPr>
                <w:sz w:val="18"/>
              </w:rPr>
              <w:t>18,950</w:t>
            </w:r>
          </w:p>
        </w:tc>
        <w:tc>
          <w:tcPr>
            <w:tcW w:w="1097" w:type="dxa"/>
          </w:tcPr>
          <w:p>
            <w:pPr>
              <w:pStyle w:val="TableParagraph"/>
              <w:spacing w:line="201" w:lineRule="exact"/>
              <w:ind w:right="367"/>
              <w:jc w:val="right"/>
              <w:rPr>
                <w:sz w:val="18"/>
              </w:rPr>
            </w:pPr>
            <w:r>
              <w:rPr>
                <w:sz w:val="18"/>
              </w:rPr>
              <w:t>9,657</w:t>
            </w:r>
          </w:p>
        </w:tc>
        <w:tc>
          <w:tcPr>
            <w:tcW w:w="1143" w:type="dxa"/>
          </w:tcPr>
          <w:p>
            <w:pPr>
              <w:pStyle w:val="TableParagraph"/>
              <w:spacing w:line="201" w:lineRule="exact"/>
              <w:ind w:right="381"/>
              <w:jc w:val="right"/>
              <w:rPr>
                <w:sz w:val="18"/>
              </w:rPr>
            </w:pPr>
            <w:r>
              <w:rPr>
                <w:sz w:val="18"/>
              </w:rPr>
              <w:t>5.3</w:t>
            </w:r>
          </w:p>
        </w:tc>
        <w:tc>
          <w:tcPr>
            <w:tcW w:w="1186" w:type="dxa"/>
          </w:tcPr>
          <w:p>
            <w:pPr>
              <w:pStyle w:val="TableParagraph"/>
              <w:spacing w:line="201" w:lineRule="exact"/>
              <w:ind w:right="364"/>
              <w:jc w:val="right"/>
              <w:rPr>
                <w:sz w:val="18"/>
              </w:rPr>
            </w:pPr>
            <w:r>
              <w:rPr>
                <w:sz w:val="18"/>
              </w:rPr>
              <w:t>996</w:t>
            </w:r>
          </w:p>
        </w:tc>
      </w:tr>
      <w:tr>
        <w:trPr>
          <w:trHeight w:val="219" w:hRule="atLeast"/>
        </w:trPr>
        <w:tc>
          <w:tcPr>
            <w:tcW w:w="2144" w:type="dxa"/>
          </w:tcPr>
          <w:p>
            <w:pPr>
              <w:pStyle w:val="TableParagraph"/>
              <w:spacing w:line="200" w:lineRule="exact"/>
              <w:ind w:left="139"/>
              <w:rPr>
                <w:sz w:val="18"/>
              </w:rPr>
            </w:pPr>
            <w:r>
              <w:rPr>
                <w:sz w:val="18"/>
              </w:rPr>
              <w:t>Buddhist/Neo-Buddhist</w:t>
            </w:r>
          </w:p>
        </w:tc>
        <w:tc>
          <w:tcPr>
            <w:tcW w:w="1172" w:type="dxa"/>
          </w:tcPr>
          <w:p>
            <w:pPr>
              <w:pStyle w:val="TableParagraph"/>
              <w:spacing w:line="200" w:lineRule="exact"/>
              <w:ind w:left="381" w:right="341"/>
              <w:jc w:val="center"/>
              <w:rPr>
                <w:sz w:val="18"/>
              </w:rPr>
            </w:pPr>
            <w:r>
              <w:rPr>
                <w:sz w:val="18"/>
              </w:rPr>
              <w:t>2,751</w:t>
            </w:r>
          </w:p>
        </w:tc>
        <w:tc>
          <w:tcPr>
            <w:tcW w:w="1410" w:type="dxa"/>
          </w:tcPr>
          <w:p>
            <w:pPr>
              <w:pStyle w:val="TableParagraph"/>
              <w:spacing w:line="200" w:lineRule="exact"/>
              <w:ind w:left="29" w:right="226"/>
              <w:jc w:val="center"/>
              <w:rPr>
                <w:sz w:val="18"/>
              </w:rPr>
            </w:pPr>
            <w:r>
              <w:rPr>
                <w:sz w:val="18"/>
              </w:rPr>
              <w:t>22,620</w:t>
            </w:r>
          </w:p>
        </w:tc>
        <w:tc>
          <w:tcPr>
            <w:tcW w:w="1097" w:type="dxa"/>
          </w:tcPr>
          <w:p>
            <w:pPr>
              <w:pStyle w:val="TableParagraph"/>
              <w:spacing w:line="200" w:lineRule="exact"/>
              <w:ind w:right="367"/>
              <w:jc w:val="right"/>
              <w:rPr>
                <w:sz w:val="18"/>
              </w:rPr>
            </w:pPr>
            <w:r>
              <w:rPr>
                <w:sz w:val="18"/>
              </w:rPr>
              <w:t>10,119</w:t>
            </w:r>
          </w:p>
        </w:tc>
        <w:tc>
          <w:tcPr>
            <w:tcW w:w="1143" w:type="dxa"/>
          </w:tcPr>
          <w:p>
            <w:pPr>
              <w:pStyle w:val="TableParagraph"/>
              <w:spacing w:line="200" w:lineRule="exact"/>
              <w:ind w:right="381"/>
              <w:jc w:val="right"/>
              <w:rPr>
                <w:sz w:val="18"/>
              </w:rPr>
            </w:pPr>
            <w:r>
              <w:rPr>
                <w:sz w:val="18"/>
              </w:rPr>
              <w:t>14.5</w:t>
            </w:r>
          </w:p>
        </w:tc>
        <w:tc>
          <w:tcPr>
            <w:tcW w:w="1186" w:type="dxa"/>
          </w:tcPr>
          <w:p>
            <w:pPr>
              <w:pStyle w:val="TableParagraph"/>
              <w:spacing w:line="200" w:lineRule="exact"/>
              <w:ind w:right="364"/>
              <w:jc w:val="right"/>
              <w:rPr>
                <w:sz w:val="18"/>
              </w:rPr>
            </w:pPr>
            <w:r>
              <w:rPr>
                <w:sz w:val="18"/>
              </w:rPr>
              <w:t>359</w:t>
            </w:r>
          </w:p>
        </w:tc>
      </w:tr>
      <w:tr>
        <w:trPr>
          <w:trHeight w:val="328" w:hRule="atLeast"/>
        </w:trPr>
        <w:tc>
          <w:tcPr>
            <w:tcW w:w="2144" w:type="dxa"/>
          </w:tcPr>
          <w:p>
            <w:pPr>
              <w:pStyle w:val="TableParagraph"/>
              <w:spacing w:line="203" w:lineRule="exact"/>
              <w:ind w:left="139"/>
              <w:rPr>
                <w:sz w:val="18"/>
              </w:rPr>
            </w:pPr>
            <w:r>
              <w:rPr>
                <w:sz w:val="18"/>
              </w:rPr>
              <w:t>Other</w:t>
            </w:r>
          </w:p>
        </w:tc>
        <w:tc>
          <w:tcPr>
            <w:tcW w:w="1172" w:type="dxa"/>
          </w:tcPr>
          <w:p>
            <w:pPr>
              <w:pStyle w:val="TableParagraph"/>
              <w:spacing w:line="203" w:lineRule="exact"/>
              <w:ind w:left="381" w:right="341"/>
              <w:jc w:val="center"/>
              <w:rPr>
                <w:sz w:val="18"/>
              </w:rPr>
            </w:pPr>
            <w:r>
              <w:rPr>
                <w:sz w:val="18"/>
              </w:rPr>
              <w:t>6,104</w:t>
            </w:r>
          </w:p>
        </w:tc>
        <w:tc>
          <w:tcPr>
            <w:tcW w:w="1410" w:type="dxa"/>
          </w:tcPr>
          <w:p>
            <w:pPr>
              <w:pStyle w:val="TableParagraph"/>
              <w:spacing w:line="203" w:lineRule="exact"/>
              <w:ind w:left="29" w:right="226"/>
              <w:jc w:val="center"/>
              <w:rPr>
                <w:sz w:val="18"/>
              </w:rPr>
            </w:pPr>
            <w:r>
              <w:rPr>
                <w:sz w:val="18"/>
              </w:rPr>
              <w:t>33,090</w:t>
            </w:r>
          </w:p>
        </w:tc>
        <w:tc>
          <w:tcPr>
            <w:tcW w:w="1097" w:type="dxa"/>
          </w:tcPr>
          <w:p>
            <w:pPr>
              <w:pStyle w:val="TableParagraph"/>
              <w:spacing w:line="203" w:lineRule="exact"/>
              <w:ind w:right="367"/>
              <w:jc w:val="right"/>
              <w:rPr>
                <w:sz w:val="18"/>
              </w:rPr>
            </w:pPr>
            <w:r>
              <w:rPr>
                <w:sz w:val="18"/>
              </w:rPr>
              <w:t>24,382</w:t>
            </w:r>
          </w:p>
        </w:tc>
        <w:tc>
          <w:tcPr>
            <w:tcW w:w="1143" w:type="dxa"/>
          </w:tcPr>
          <w:p>
            <w:pPr>
              <w:pStyle w:val="TableParagraph"/>
              <w:spacing w:line="203" w:lineRule="exact"/>
              <w:ind w:right="381"/>
              <w:jc w:val="right"/>
              <w:rPr>
                <w:sz w:val="18"/>
              </w:rPr>
            </w:pPr>
            <w:r>
              <w:rPr>
                <w:sz w:val="18"/>
              </w:rPr>
              <w:t>8.3</w:t>
            </w:r>
          </w:p>
        </w:tc>
        <w:tc>
          <w:tcPr>
            <w:tcW w:w="1186" w:type="dxa"/>
          </w:tcPr>
          <w:p>
            <w:pPr>
              <w:pStyle w:val="TableParagraph"/>
              <w:spacing w:line="203" w:lineRule="exact"/>
              <w:ind w:right="364"/>
              <w:jc w:val="right"/>
              <w:rPr>
                <w:sz w:val="18"/>
              </w:rPr>
            </w:pPr>
            <w:r>
              <w:rPr>
                <w:sz w:val="18"/>
              </w:rPr>
              <w:t>131</w:t>
            </w:r>
          </w:p>
        </w:tc>
      </w:tr>
      <w:tr>
        <w:trPr>
          <w:trHeight w:val="330" w:hRule="atLeast"/>
        </w:trPr>
        <w:tc>
          <w:tcPr>
            <w:tcW w:w="2144" w:type="dxa"/>
          </w:tcPr>
          <w:p>
            <w:pPr>
              <w:pStyle w:val="TableParagraph"/>
              <w:spacing w:line="217" w:lineRule="exact" w:before="93"/>
              <w:ind w:left="38"/>
              <w:rPr>
                <w:b/>
                <w:sz w:val="18"/>
              </w:rPr>
            </w:pPr>
            <w:r>
              <w:rPr>
                <w:b/>
                <w:sz w:val="18"/>
              </w:rPr>
              <w:t>Caste/tribe</w:t>
            </w:r>
          </w:p>
        </w:tc>
        <w:tc>
          <w:tcPr>
            <w:tcW w:w="1172" w:type="dxa"/>
          </w:tcPr>
          <w:p>
            <w:pPr>
              <w:pStyle w:val="TableParagraph"/>
              <w:rPr>
                <w:rFonts w:ascii="Times New Roman"/>
                <w:sz w:val="16"/>
              </w:rPr>
            </w:pPr>
          </w:p>
        </w:tc>
        <w:tc>
          <w:tcPr>
            <w:tcW w:w="1410" w:type="dxa"/>
          </w:tcPr>
          <w:p>
            <w:pPr>
              <w:pStyle w:val="TableParagraph"/>
              <w:rPr>
                <w:rFonts w:ascii="Times New Roman"/>
                <w:sz w:val="16"/>
              </w:rPr>
            </w:pPr>
          </w:p>
        </w:tc>
        <w:tc>
          <w:tcPr>
            <w:tcW w:w="1097" w:type="dxa"/>
          </w:tcPr>
          <w:p>
            <w:pPr>
              <w:pStyle w:val="TableParagraph"/>
              <w:rPr>
                <w:rFonts w:ascii="Times New Roman"/>
                <w:sz w:val="16"/>
              </w:rPr>
            </w:pPr>
          </w:p>
        </w:tc>
        <w:tc>
          <w:tcPr>
            <w:tcW w:w="1143" w:type="dxa"/>
          </w:tcPr>
          <w:p>
            <w:pPr>
              <w:pStyle w:val="TableParagraph"/>
              <w:rPr>
                <w:rFonts w:ascii="Times New Roman"/>
                <w:sz w:val="16"/>
              </w:rPr>
            </w:pPr>
          </w:p>
        </w:tc>
        <w:tc>
          <w:tcPr>
            <w:tcW w:w="1186" w:type="dxa"/>
          </w:tcPr>
          <w:p>
            <w:pPr>
              <w:pStyle w:val="TableParagraph"/>
              <w:rPr>
                <w:rFonts w:ascii="Times New Roman"/>
                <w:sz w:val="16"/>
              </w:rPr>
            </w:pPr>
          </w:p>
        </w:tc>
      </w:tr>
      <w:tr>
        <w:trPr>
          <w:trHeight w:val="219" w:hRule="atLeast"/>
        </w:trPr>
        <w:tc>
          <w:tcPr>
            <w:tcW w:w="2144" w:type="dxa"/>
          </w:tcPr>
          <w:p>
            <w:pPr>
              <w:pStyle w:val="TableParagraph"/>
              <w:spacing w:line="200" w:lineRule="exact"/>
              <w:ind w:left="139"/>
              <w:rPr>
                <w:sz w:val="18"/>
              </w:rPr>
            </w:pPr>
            <w:r>
              <w:rPr>
                <w:sz w:val="18"/>
              </w:rPr>
              <w:t>Scheduled caste</w:t>
            </w:r>
          </w:p>
        </w:tc>
        <w:tc>
          <w:tcPr>
            <w:tcW w:w="1172" w:type="dxa"/>
          </w:tcPr>
          <w:p>
            <w:pPr>
              <w:pStyle w:val="TableParagraph"/>
              <w:spacing w:line="200" w:lineRule="exact"/>
              <w:ind w:left="381" w:right="341"/>
              <w:jc w:val="center"/>
              <w:rPr>
                <w:sz w:val="18"/>
              </w:rPr>
            </w:pPr>
            <w:r>
              <w:rPr>
                <w:sz w:val="18"/>
              </w:rPr>
              <w:t>3,279</w:t>
            </w:r>
          </w:p>
        </w:tc>
        <w:tc>
          <w:tcPr>
            <w:tcW w:w="1410" w:type="dxa"/>
          </w:tcPr>
          <w:p>
            <w:pPr>
              <w:pStyle w:val="TableParagraph"/>
              <w:spacing w:line="200" w:lineRule="exact"/>
              <w:ind w:left="29" w:right="226"/>
              <w:jc w:val="center"/>
              <w:rPr>
                <w:sz w:val="18"/>
              </w:rPr>
            </w:pPr>
            <w:r>
              <w:rPr>
                <w:sz w:val="18"/>
              </w:rPr>
              <w:t>21,025</w:t>
            </w:r>
          </w:p>
        </w:tc>
        <w:tc>
          <w:tcPr>
            <w:tcW w:w="1097" w:type="dxa"/>
          </w:tcPr>
          <w:p>
            <w:pPr>
              <w:pStyle w:val="TableParagraph"/>
              <w:spacing w:line="200" w:lineRule="exact"/>
              <w:ind w:right="367"/>
              <w:jc w:val="right"/>
              <w:rPr>
                <w:sz w:val="18"/>
              </w:rPr>
            </w:pPr>
            <w:r>
              <w:rPr>
                <w:sz w:val="18"/>
              </w:rPr>
              <w:t>9,071</w:t>
            </w:r>
          </w:p>
        </w:tc>
        <w:tc>
          <w:tcPr>
            <w:tcW w:w="1143" w:type="dxa"/>
          </w:tcPr>
          <w:p>
            <w:pPr>
              <w:pStyle w:val="TableParagraph"/>
              <w:spacing w:line="200" w:lineRule="exact"/>
              <w:ind w:right="381"/>
              <w:jc w:val="right"/>
              <w:rPr>
                <w:sz w:val="18"/>
              </w:rPr>
            </w:pPr>
            <w:r>
              <w:rPr>
                <w:sz w:val="18"/>
              </w:rPr>
              <w:t>13.9</w:t>
            </w:r>
          </w:p>
        </w:tc>
        <w:tc>
          <w:tcPr>
            <w:tcW w:w="1186" w:type="dxa"/>
          </w:tcPr>
          <w:p>
            <w:pPr>
              <w:pStyle w:val="TableParagraph"/>
              <w:spacing w:line="200" w:lineRule="exact"/>
              <w:ind w:right="365"/>
              <w:jc w:val="right"/>
              <w:rPr>
                <w:sz w:val="18"/>
              </w:rPr>
            </w:pPr>
            <w:r>
              <w:rPr>
                <w:sz w:val="18"/>
              </w:rPr>
              <w:t>1,153</w:t>
            </w:r>
          </w:p>
        </w:tc>
      </w:tr>
      <w:tr>
        <w:trPr>
          <w:trHeight w:val="219" w:hRule="atLeast"/>
        </w:trPr>
        <w:tc>
          <w:tcPr>
            <w:tcW w:w="2144" w:type="dxa"/>
          </w:tcPr>
          <w:p>
            <w:pPr>
              <w:pStyle w:val="TableParagraph"/>
              <w:spacing w:line="200" w:lineRule="exact"/>
              <w:ind w:left="139"/>
              <w:rPr>
                <w:sz w:val="18"/>
              </w:rPr>
            </w:pPr>
            <w:r>
              <w:rPr>
                <w:sz w:val="18"/>
              </w:rPr>
              <w:t>Scheduled tribe</w:t>
            </w:r>
          </w:p>
        </w:tc>
        <w:tc>
          <w:tcPr>
            <w:tcW w:w="1172" w:type="dxa"/>
          </w:tcPr>
          <w:p>
            <w:pPr>
              <w:pStyle w:val="TableParagraph"/>
              <w:spacing w:line="200" w:lineRule="exact"/>
              <w:ind w:left="381" w:right="341"/>
              <w:jc w:val="center"/>
              <w:rPr>
                <w:sz w:val="18"/>
              </w:rPr>
            </w:pPr>
            <w:r>
              <w:rPr>
                <w:sz w:val="18"/>
              </w:rPr>
              <w:t>1,713</w:t>
            </w:r>
          </w:p>
        </w:tc>
        <w:tc>
          <w:tcPr>
            <w:tcW w:w="1410" w:type="dxa"/>
          </w:tcPr>
          <w:p>
            <w:pPr>
              <w:pStyle w:val="TableParagraph"/>
              <w:spacing w:line="200" w:lineRule="exact"/>
              <w:ind w:left="29" w:right="226"/>
              <w:jc w:val="center"/>
              <w:rPr>
                <w:sz w:val="18"/>
              </w:rPr>
            </w:pPr>
            <w:r>
              <w:rPr>
                <w:sz w:val="18"/>
              </w:rPr>
              <w:t>20,671</w:t>
            </w:r>
          </w:p>
        </w:tc>
        <w:tc>
          <w:tcPr>
            <w:tcW w:w="1097" w:type="dxa"/>
          </w:tcPr>
          <w:p>
            <w:pPr>
              <w:pStyle w:val="TableParagraph"/>
              <w:spacing w:line="200" w:lineRule="exact"/>
              <w:ind w:right="367"/>
              <w:jc w:val="right"/>
              <w:rPr>
                <w:sz w:val="18"/>
              </w:rPr>
            </w:pPr>
            <w:r>
              <w:rPr>
                <w:sz w:val="18"/>
              </w:rPr>
              <w:t>7,125</w:t>
            </w:r>
          </w:p>
        </w:tc>
        <w:tc>
          <w:tcPr>
            <w:tcW w:w="1143" w:type="dxa"/>
          </w:tcPr>
          <w:p>
            <w:pPr>
              <w:pStyle w:val="TableParagraph"/>
              <w:spacing w:line="200" w:lineRule="exact"/>
              <w:ind w:right="381"/>
              <w:jc w:val="right"/>
              <w:rPr>
                <w:sz w:val="18"/>
              </w:rPr>
            </w:pPr>
            <w:r>
              <w:rPr>
                <w:sz w:val="18"/>
              </w:rPr>
              <w:t>17.1</w:t>
            </w:r>
          </w:p>
        </w:tc>
        <w:tc>
          <w:tcPr>
            <w:tcW w:w="1186" w:type="dxa"/>
          </w:tcPr>
          <w:p>
            <w:pPr>
              <w:pStyle w:val="TableParagraph"/>
              <w:spacing w:line="200" w:lineRule="exact"/>
              <w:ind w:right="364"/>
              <w:jc w:val="right"/>
              <w:rPr>
                <w:sz w:val="18"/>
              </w:rPr>
            </w:pPr>
            <w:r>
              <w:rPr>
                <w:sz w:val="18"/>
              </w:rPr>
              <w:t>857</w:t>
            </w:r>
          </w:p>
        </w:tc>
      </w:tr>
      <w:tr>
        <w:trPr>
          <w:trHeight w:val="219" w:hRule="atLeast"/>
        </w:trPr>
        <w:tc>
          <w:tcPr>
            <w:tcW w:w="2144" w:type="dxa"/>
          </w:tcPr>
          <w:p>
            <w:pPr>
              <w:pStyle w:val="TableParagraph"/>
              <w:spacing w:line="200" w:lineRule="exact"/>
              <w:ind w:left="139"/>
              <w:rPr>
                <w:sz w:val="18"/>
              </w:rPr>
            </w:pPr>
            <w:r>
              <w:rPr>
                <w:sz w:val="18"/>
              </w:rPr>
              <w:t>Other backward class</w:t>
            </w:r>
          </w:p>
        </w:tc>
        <w:tc>
          <w:tcPr>
            <w:tcW w:w="1172" w:type="dxa"/>
          </w:tcPr>
          <w:p>
            <w:pPr>
              <w:pStyle w:val="TableParagraph"/>
              <w:spacing w:line="200" w:lineRule="exact"/>
              <w:ind w:left="381" w:right="341"/>
              <w:jc w:val="center"/>
              <w:rPr>
                <w:sz w:val="18"/>
              </w:rPr>
            </w:pPr>
            <w:r>
              <w:rPr>
                <w:sz w:val="18"/>
              </w:rPr>
              <w:t>3,097</w:t>
            </w:r>
          </w:p>
        </w:tc>
        <w:tc>
          <w:tcPr>
            <w:tcW w:w="1410" w:type="dxa"/>
          </w:tcPr>
          <w:p>
            <w:pPr>
              <w:pStyle w:val="TableParagraph"/>
              <w:spacing w:line="200" w:lineRule="exact"/>
              <w:ind w:left="29" w:right="226"/>
              <w:jc w:val="center"/>
              <w:rPr>
                <w:sz w:val="18"/>
              </w:rPr>
            </w:pPr>
            <w:r>
              <w:rPr>
                <w:sz w:val="18"/>
              </w:rPr>
              <w:t>25,975</w:t>
            </w:r>
          </w:p>
        </w:tc>
        <w:tc>
          <w:tcPr>
            <w:tcW w:w="1097" w:type="dxa"/>
          </w:tcPr>
          <w:p>
            <w:pPr>
              <w:pStyle w:val="TableParagraph"/>
              <w:spacing w:line="200" w:lineRule="exact"/>
              <w:ind w:right="367"/>
              <w:jc w:val="right"/>
              <w:rPr>
                <w:sz w:val="18"/>
              </w:rPr>
            </w:pPr>
            <w:r>
              <w:rPr>
                <w:sz w:val="18"/>
              </w:rPr>
              <w:t>13,261</w:t>
            </w:r>
          </w:p>
        </w:tc>
        <w:tc>
          <w:tcPr>
            <w:tcW w:w="1143" w:type="dxa"/>
          </w:tcPr>
          <w:p>
            <w:pPr>
              <w:pStyle w:val="TableParagraph"/>
              <w:spacing w:line="200" w:lineRule="exact"/>
              <w:ind w:right="381"/>
              <w:jc w:val="right"/>
              <w:rPr>
                <w:sz w:val="18"/>
              </w:rPr>
            </w:pPr>
            <w:r>
              <w:rPr>
                <w:sz w:val="18"/>
              </w:rPr>
              <w:t>10.4</w:t>
            </w:r>
          </w:p>
        </w:tc>
        <w:tc>
          <w:tcPr>
            <w:tcW w:w="1186" w:type="dxa"/>
          </w:tcPr>
          <w:p>
            <w:pPr>
              <w:pStyle w:val="TableParagraph"/>
              <w:spacing w:line="200" w:lineRule="exact"/>
              <w:ind w:right="365"/>
              <w:jc w:val="right"/>
              <w:rPr>
                <w:sz w:val="18"/>
              </w:rPr>
            </w:pPr>
            <w:r>
              <w:rPr>
                <w:sz w:val="18"/>
              </w:rPr>
              <w:t>2,055</w:t>
            </w:r>
          </w:p>
        </w:tc>
      </w:tr>
      <w:tr>
        <w:trPr>
          <w:trHeight w:val="219" w:hRule="atLeast"/>
        </w:trPr>
        <w:tc>
          <w:tcPr>
            <w:tcW w:w="2144" w:type="dxa"/>
          </w:tcPr>
          <w:p>
            <w:pPr>
              <w:pStyle w:val="TableParagraph"/>
              <w:spacing w:line="200" w:lineRule="exact"/>
              <w:ind w:left="139"/>
              <w:rPr>
                <w:sz w:val="18"/>
              </w:rPr>
            </w:pPr>
            <w:r>
              <w:rPr>
                <w:sz w:val="18"/>
              </w:rPr>
              <w:t>Other</w:t>
            </w:r>
          </w:p>
        </w:tc>
        <w:tc>
          <w:tcPr>
            <w:tcW w:w="1172" w:type="dxa"/>
          </w:tcPr>
          <w:p>
            <w:pPr>
              <w:pStyle w:val="TableParagraph"/>
              <w:spacing w:line="200" w:lineRule="exact"/>
              <w:ind w:left="381" w:right="341"/>
              <w:jc w:val="center"/>
              <w:rPr>
                <w:sz w:val="18"/>
              </w:rPr>
            </w:pPr>
            <w:r>
              <w:rPr>
                <w:sz w:val="18"/>
              </w:rPr>
              <w:t>3,281</w:t>
            </w:r>
          </w:p>
        </w:tc>
        <w:tc>
          <w:tcPr>
            <w:tcW w:w="1410" w:type="dxa"/>
          </w:tcPr>
          <w:p>
            <w:pPr>
              <w:pStyle w:val="TableParagraph"/>
              <w:spacing w:line="200" w:lineRule="exact"/>
              <w:ind w:left="29" w:right="226"/>
              <w:jc w:val="center"/>
              <w:rPr>
                <w:sz w:val="18"/>
              </w:rPr>
            </w:pPr>
            <w:r>
              <w:rPr>
                <w:sz w:val="18"/>
              </w:rPr>
              <w:t>24,983</w:t>
            </w:r>
          </w:p>
        </w:tc>
        <w:tc>
          <w:tcPr>
            <w:tcW w:w="1097" w:type="dxa"/>
          </w:tcPr>
          <w:p>
            <w:pPr>
              <w:pStyle w:val="TableParagraph"/>
              <w:spacing w:line="200" w:lineRule="exact"/>
              <w:ind w:right="367"/>
              <w:jc w:val="right"/>
              <w:rPr>
                <w:sz w:val="18"/>
              </w:rPr>
            </w:pPr>
            <w:r>
              <w:rPr>
                <w:sz w:val="18"/>
              </w:rPr>
              <w:t>14,523</w:t>
            </w:r>
          </w:p>
        </w:tc>
        <w:tc>
          <w:tcPr>
            <w:tcW w:w="1143" w:type="dxa"/>
          </w:tcPr>
          <w:p>
            <w:pPr>
              <w:pStyle w:val="TableParagraph"/>
              <w:spacing w:line="200" w:lineRule="exact"/>
              <w:ind w:right="381"/>
              <w:jc w:val="right"/>
              <w:rPr>
                <w:sz w:val="18"/>
              </w:rPr>
            </w:pPr>
            <w:r>
              <w:rPr>
                <w:sz w:val="18"/>
              </w:rPr>
              <w:t>7.0</w:t>
            </w:r>
          </w:p>
        </w:tc>
        <w:tc>
          <w:tcPr>
            <w:tcW w:w="1186" w:type="dxa"/>
          </w:tcPr>
          <w:p>
            <w:pPr>
              <w:pStyle w:val="TableParagraph"/>
              <w:spacing w:line="200" w:lineRule="exact"/>
              <w:ind w:right="365"/>
              <w:jc w:val="right"/>
              <w:rPr>
                <w:sz w:val="18"/>
              </w:rPr>
            </w:pPr>
            <w:r>
              <w:rPr>
                <w:sz w:val="18"/>
              </w:rPr>
              <w:t>2,890</w:t>
            </w:r>
          </w:p>
        </w:tc>
      </w:tr>
      <w:tr>
        <w:trPr>
          <w:trHeight w:val="330" w:hRule="atLeast"/>
        </w:trPr>
        <w:tc>
          <w:tcPr>
            <w:tcW w:w="2144" w:type="dxa"/>
          </w:tcPr>
          <w:p>
            <w:pPr>
              <w:pStyle w:val="TableParagraph"/>
              <w:spacing w:line="204" w:lineRule="exact"/>
              <w:ind w:left="139"/>
              <w:rPr>
                <w:sz w:val="18"/>
              </w:rPr>
            </w:pPr>
            <w:r>
              <w:rPr>
                <w:sz w:val="18"/>
              </w:rPr>
              <w:t>Don't know</w:t>
            </w:r>
          </w:p>
        </w:tc>
        <w:tc>
          <w:tcPr>
            <w:tcW w:w="1172" w:type="dxa"/>
          </w:tcPr>
          <w:p>
            <w:pPr>
              <w:pStyle w:val="TableParagraph"/>
              <w:spacing w:line="204" w:lineRule="exact"/>
              <w:ind w:left="381" w:right="341"/>
              <w:jc w:val="center"/>
              <w:rPr>
                <w:sz w:val="18"/>
              </w:rPr>
            </w:pPr>
            <w:r>
              <w:rPr>
                <w:sz w:val="18"/>
              </w:rPr>
              <w:t>2,131</w:t>
            </w:r>
          </w:p>
        </w:tc>
        <w:tc>
          <w:tcPr>
            <w:tcW w:w="1410" w:type="dxa"/>
          </w:tcPr>
          <w:p>
            <w:pPr>
              <w:pStyle w:val="TableParagraph"/>
              <w:spacing w:line="204" w:lineRule="exact"/>
              <w:ind w:left="29" w:right="226"/>
              <w:jc w:val="center"/>
              <w:rPr>
                <w:sz w:val="18"/>
              </w:rPr>
            </w:pPr>
            <w:r>
              <w:rPr>
                <w:sz w:val="18"/>
              </w:rPr>
              <w:t>22,852</w:t>
            </w:r>
          </w:p>
        </w:tc>
        <w:tc>
          <w:tcPr>
            <w:tcW w:w="1097" w:type="dxa"/>
          </w:tcPr>
          <w:p>
            <w:pPr>
              <w:pStyle w:val="TableParagraph"/>
              <w:spacing w:line="204" w:lineRule="exact"/>
              <w:ind w:right="367"/>
              <w:jc w:val="right"/>
              <w:rPr>
                <w:sz w:val="18"/>
              </w:rPr>
            </w:pPr>
            <w:r>
              <w:rPr>
                <w:sz w:val="18"/>
              </w:rPr>
              <w:t>9,412</w:t>
            </w:r>
          </w:p>
        </w:tc>
        <w:tc>
          <w:tcPr>
            <w:tcW w:w="1143" w:type="dxa"/>
          </w:tcPr>
          <w:p>
            <w:pPr>
              <w:pStyle w:val="TableParagraph"/>
              <w:spacing w:line="204" w:lineRule="exact"/>
              <w:ind w:right="381"/>
              <w:jc w:val="right"/>
              <w:rPr>
                <w:sz w:val="18"/>
              </w:rPr>
            </w:pPr>
            <w:r>
              <w:rPr>
                <w:sz w:val="18"/>
              </w:rPr>
              <w:t>1.7</w:t>
            </w:r>
          </w:p>
        </w:tc>
        <w:tc>
          <w:tcPr>
            <w:tcW w:w="1186" w:type="dxa"/>
          </w:tcPr>
          <w:p>
            <w:pPr>
              <w:pStyle w:val="TableParagraph"/>
              <w:spacing w:line="204" w:lineRule="exact"/>
              <w:ind w:right="364"/>
              <w:jc w:val="right"/>
              <w:rPr>
                <w:sz w:val="18"/>
              </w:rPr>
            </w:pPr>
            <w:r>
              <w:rPr>
                <w:sz w:val="18"/>
              </w:rPr>
              <w:t>122</w:t>
            </w:r>
          </w:p>
        </w:tc>
      </w:tr>
      <w:tr>
        <w:trPr>
          <w:trHeight w:val="391" w:hRule="atLeast"/>
        </w:trPr>
        <w:tc>
          <w:tcPr>
            <w:tcW w:w="2144" w:type="dxa"/>
            <w:tcBorders>
              <w:bottom w:val="single" w:sz="4" w:space="0" w:color="000000"/>
            </w:tcBorders>
          </w:tcPr>
          <w:p>
            <w:pPr>
              <w:pStyle w:val="TableParagraph"/>
              <w:spacing w:before="93"/>
              <w:ind w:left="38"/>
              <w:rPr>
                <w:sz w:val="18"/>
              </w:rPr>
            </w:pPr>
            <w:r>
              <w:rPr>
                <w:sz w:val="18"/>
              </w:rPr>
              <w:t>Total</w:t>
            </w:r>
          </w:p>
        </w:tc>
        <w:tc>
          <w:tcPr>
            <w:tcW w:w="1172" w:type="dxa"/>
            <w:tcBorders>
              <w:bottom w:val="single" w:sz="4" w:space="0" w:color="000000"/>
            </w:tcBorders>
          </w:tcPr>
          <w:p>
            <w:pPr>
              <w:pStyle w:val="TableParagraph"/>
              <w:spacing w:before="93"/>
              <w:ind w:left="381" w:right="341"/>
              <w:jc w:val="center"/>
              <w:rPr>
                <w:sz w:val="18"/>
              </w:rPr>
            </w:pPr>
            <w:r>
              <w:rPr>
                <w:sz w:val="18"/>
              </w:rPr>
              <w:t>2,966</w:t>
            </w:r>
          </w:p>
        </w:tc>
        <w:tc>
          <w:tcPr>
            <w:tcW w:w="1410" w:type="dxa"/>
            <w:tcBorders>
              <w:bottom w:val="single" w:sz="4" w:space="0" w:color="000000"/>
            </w:tcBorders>
          </w:tcPr>
          <w:p>
            <w:pPr>
              <w:pStyle w:val="TableParagraph"/>
              <w:spacing w:before="93"/>
              <w:ind w:left="29" w:right="226"/>
              <w:jc w:val="center"/>
              <w:rPr>
                <w:sz w:val="18"/>
              </w:rPr>
            </w:pPr>
            <w:r>
              <w:rPr>
                <w:sz w:val="18"/>
              </w:rPr>
              <w:t>24,427</w:t>
            </w:r>
          </w:p>
        </w:tc>
        <w:tc>
          <w:tcPr>
            <w:tcW w:w="1097" w:type="dxa"/>
            <w:tcBorders>
              <w:bottom w:val="single" w:sz="4" w:space="0" w:color="000000"/>
            </w:tcBorders>
          </w:tcPr>
          <w:p>
            <w:pPr>
              <w:pStyle w:val="TableParagraph"/>
              <w:spacing w:before="93"/>
              <w:ind w:right="367"/>
              <w:jc w:val="right"/>
              <w:rPr>
                <w:sz w:val="18"/>
              </w:rPr>
            </w:pPr>
            <w:r>
              <w:rPr>
                <w:sz w:val="18"/>
              </w:rPr>
              <w:t>12,289</w:t>
            </w:r>
          </w:p>
        </w:tc>
        <w:tc>
          <w:tcPr>
            <w:tcW w:w="1143" w:type="dxa"/>
            <w:tcBorders>
              <w:bottom w:val="single" w:sz="4" w:space="0" w:color="000000"/>
            </w:tcBorders>
          </w:tcPr>
          <w:p>
            <w:pPr>
              <w:pStyle w:val="TableParagraph"/>
              <w:spacing w:before="93"/>
              <w:ind w:right="381"/>
              <w:jc w:val="right"/>
              <w:rPr>
                <w:sz w:val="18"/>
              </w:rPr>
            </w:pPr>
            <w:r>
              <w:rPr>
                <w:sz w:val="18"/>
              </w:rPr>
              <w:t>10.2</w:t>
            </w:r>
          </w:p>
        </w:tc>
        <w:tc>
          <w:tcPr>
            <w:tcW w:w="1186" w:type="dxa"/>
            <w:tcBorders>
              <w:bottom w:val="single" w:sz="4" w:space="0" w:color="000000"/>
            </w:tcBorders>
          </w:tcPr>
          <w:p>
            <w:pPr>
              <w:pStyle w:val="TableParagraph"/>
              <w:spacing w:before="93"/>
              <w:ind w:right="365"/>
              <w:jc w:val="right"/>
              <w:rPr>
                <w:sz w:val="18"/>
              </w:rPr>
            </w:pPr>
            <w:r>
              <w:rPr>
                <w:sz w:val="18"/>
              </w:rPr>
              <w:t>7,077</w:t>
            </w:r>
          </w:p>
        </w:tc>
      </w:tr>
      <w:tr>
        <w:trPr>
          <w:trHeight w:val="346" w:hRule="atLeast"/>
        </w:trPr>
        <w:tc>
          <w:tcPr>
            <w:tcW w:w="3316" w:type="dxa"/>
            <w:gridSpan w:val="2"/>
            <w:tcBorders>
              <w:top w:val="single" w:sz="4" w:space="0" w:color="000000"/>
              <w:bottom w:val="single" w:sz="18" w:space="0" w:color="000000"/>
            </w:tcBorders>
          </w:tcPr>
          <w:p>
            <w:pPr>
              <w:pStyle w:val="TableParagraph"/>
              <w:spacing w:before="70"/>
              <w:ind w:left="38"/>
              <w:rPr>
                <w:sz w:val="16"/>
              </w:rPr>
            </w:pPr>
            <w:r>
              <w:rPr>
                <w:sz w:val="16"/>
                <w:vertAlign w:val="superscript"/>
              </w:rPr>
              <w:t>1</w:t>
            </w:r>
            <w:r>
              <w:rPr>
                <w:sz w:val="16"/>
                <w:vertAlign w:val="baseline"/>
              </w:rPr>
              <w:t> Excludes women who don't know the cost</w:t>
            </w:r>
          </w:p>
        </w:tc>
        <w:tc>
          <w:tcPr>
            <w:tcW w:w="1410" w:type="dxa"/>
            <w:tcBorders>
              <w:top w:val="single" w:sz="4" w:space="0" w:color="000000"/>
              <w:bottom w:val="single" w:sz="18" w:space="0" w:color="000000"/>
            </w:tcBorders>
          </w:tcPr>
          <w:p>
            <w:pPr>
              <w:pStyle w:val="TableParagraph"/>
              <w:rPr>
                <w:rFonts w:ascii="Times New Roman"/>
                <w:sz w:val="16"/>
              </w:rPr>
            </w:pPr>
          </w:p>
        </w:tc>
        <w:tc>
          <w:tcPr>
            <w:tcW w:w="1097" w:type="dxa"/>
            <w:tcBorders>
              <w:top w:val="single" w:sz="4" w:space="0" w:color="000000"/>
              <w:bottom w:val="single" w:sz="18" w:space="0" w:color="000000"/>
            </w:tcBorders>
          </w:tcPr>
          <w:p>
            <w:pPr>
              <w:pStyle w:val="TableParagraph"/>
              <w:rPr>
                <w:rFonts w:ascii="Times New Roman"/>
                <w:sz w:val="16"/>
              </w:rPr>
            </w:pPr>
          </w:p>
        </w:tc>
        <w:tc>
          <w:tcPr>
            <w:tcW w:w="1143" w:type="dxa"/>
            <w:tcBorders>
              <w:top w:val="single" w:sz="4" w:space="0" w:color="000000"/>
              <w:bottom w:val="single" w:sz="18" w:space="0" w:color="000000"/>
            </w:tcBorders>
          </w:tcPr>
          <w:p>
            <w:pPr>
              <w:pStyle w:val="TableParagraph"/>
              <w:rPr>
                <w:rFonts w:ascii="Times New Roman"/>
                <w:sz w:val="16"/>
              </w:rPr>
            </w:pPr>
          </w:p>
        </w:tc>
        <w:tc>
          <w:tcPr>
            <w:tcW w:w="1186"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2240" w:h="15840"/>
          <w:pgMar w:header="0" w:footer="717" w:top="1220" w:bottom="900" w:left="580" w:right="600"/>
        </w:sectPr>
      </w:pPr>
    </w:p>
    <w:tbl>
      <w:tblPr>
        <w:tblW w:w="0" w:type="auto"/>
        <w:jc w:val="left"/>
        <w:tblInd w:w="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71"/>
        <w:gridCol w:w="1335"/>
        <w:gridCol w:w="958"/>
        <w:gridCol w:w="1126"/>
        <w:gridCol w:w="1089"/>
        <w:gridCol w:w="984"/>
        <w:gridCol w:w="1133"/>
        <w:gridCol w:w="1108"/>
      </w:tblGrid>
      <w:tr>
        <w:trPr>
          <w:trHeight w:val="398" w:hRule="atLeast"/>
        </w:trPr>
        <w:tc>
          <w:tcPr>
            <w:tcW w:w="9204" w:type="dxa"/>
            <w:gridSpan w:val="8"/>
            <w:tcBorders>
              <w:top w:val="single" w:sz="18" w:space="0" w:color="000000"/>
            </w:tcBorders>
          </w:tcPr>
          <w:p>
            <w:pPr>
              <w:pStyle w:val="TableParagraph"/>
              <w:spacing w:before="82"/>
              <w:ind w:left="36"/>
              <w:rPr>
                <w:sz w:val="18"/>
              </w:rPr>
            </w:pPr>
            <w:r>
              <w:rPr>
                <w:sz w:val="18"/>
                <w:u w:val="single"/>
              </w:rPr>
              <w:t>Table 55 Birth order and delivery characteristics by district</w:t>
            </w:r>
          </w:p>
        </w:tc>
      </w:tr>
      <w:tr>
        <w:trPr>
          <w:trHeight w:val="1240" w:hRule="atLeast"/>
        </w:trPr>
        <w:tc>
          <w:tcPr>
            <w:tcW w:w="9204" w:type="dxa"/>
            <w:gridSpan w:val="8"/>
            <w:tcBorders>
              <w:bottom w:val="single" w:sz="4" w:space="0" w:color="000000"/>
            </w:tcBorders>
          </w:tcPr>
          <w:p>
            <w:pPr>
              <w:pStyle w:val="TableParagraph"/>
              <w:spacing w:before="63"/>
              <w:ind w:left="36" w:right="24"/>
              <w:jc w:val="both"/>
              <w:rPr>
                <w:sz w:val="18"/>
              </w:rPr>
            </w:pPr>
            <w:r>
              <w:rPr>
                <w:sz w:val="18"/>
              </w:rPr>
              <w:t>Percentage of births during the 3 years preceding the survey of birth order 3 or more, percentage of women who had a live birth</w:t>
            </w:r>
            <w:r>
              <w:rPr>
                <w:spacing w:val="-6"/>
                <w:sz w:val="18"/>
              </w:rPr>
              <w:t> </w:t>
            </w:r>
            <w:r>
              <w:rPr>
                <w:sz w:val="18"/>
              </w:rPr>
              <w:t>in</w:t>
            </w:r>
            <w:r>
              <w:rPr>
                <w:spacing w:val="-5"/>
                <w:sz w:val="18"/>
              </w:rPr>
              <w:t> </w:t>
            </w:r>
            <w:r>
              <w:rPr>
                <w:sz w:val="18"/>
              </w:rPr>
              <w:t>the</w:t>
            </w:r>
            <w:r>
              <w:rPr>
                <w:spacing w:val="-6"/>
                <w:sz w:val="18"/>
              </w:rPr>
              <w:t> </w:t>
            </w:r>
            <w:r>
              <w:rPr>
                <w:sz w:val="18"/>
              </w:rPr>
              <w:t>5</w:t>
            </w:r>
            <w:r>
              <w:rPr>
                <w:spacing w:val="-6"/>
                <w:sz w:val="18"/>
              </w:rPr>
              <w:t> </w:t>
            </w:r>
            <w:r>
              <w:rPr>
                <w:sz w:val="18"/>
              </w:rPr>
              <w:t>years</w:t>
            </w:r>
            <w:r>
              <w:rPr>
                <w:spacing w:val="-7"/>
                <w:sz w:val="18"/>
              </w:rPr>
              <w:t> </w:t>
            </w:r>
            <w:r>
              <w:rPr>
                <w:sz w:val="18"/>
              </w:rPr>
              <w:t>preceding</w:t>
            </w:r>
            <w:r>
              <w:rPr>
                <w:spacing w:val="-6"/>
                <w:sz w:val="18"/>
              </w:rPr>
              <w:t> </w:t>
            </w:r>
            <w:r>
              <w:rPr>
                <w:sz w:val="18"/>
              </w:rPr>
              <w:t>the</w:t>
            </w:r>
            <w:r>
              <w:rPr>
                <w:spacing w:val="-2"/>
                <w:sz w:val="18"/>
              </w:rPr>
              <w:t> </w:t>
            </w:r>
            <w:r>
              <w:rPr>
                <w:sz w:val="18"/>
              </w:rPr>
              <w:t>survey</w:t>
            </w:r>
            <w:r>
              <w:rPr>
                <w:spacing w:val="-5"/>
                <w:sz w:val="18"/>
              </w:rPr>
              <w:t> </w:t>
            </w:r>
            <w:r>
              <w:rPr>
                <w:sz w:val="18"/>
              </w:rPr>
              <w:t>by</w:t>
            </w:r>
            <w:r>
              <w:rPr>
                <w:spacing w:val="-6"/>
                <w:sz w:val="18"/>
              </w:rPr>
              <w:t> </w:t>
            </w:r>
            <w:r>
              <w:rPr>
                <w:sz w:val="18"/>
              </w:rPr>
              <w:t>antenatal</w:t>
            </w:r>
            <w:r>
              <w:rPr>
                <w:spacing w:val="-6"/>
                <w:sz w:val="18"/>
              </w:rPr>
              <w:t> </w:t>
            </w:r>
            <w:r>
              <w:rPr>
                <w:sz w:val="18"/>
              </w:rPr>
              <w:t>care</w:t>
            </w:r>
            <w:r>
              <w:rPr>
                <w:spacing w:val="-7"/>
                <w:sz w:val="18"/>
              </w:rPr>
              <w:t> </w:t>
            </w:r>
            <w:r>
              <w:rPr>
                <w:sz w:val="18"/>
              </w:rPr>
              <w:t>(ANC)</w:t>
            </w:r>
            <w:r>
              <w:rPr>
                <w:spacing w:val="-6"/>
                <w:sz w:val="18"/>
              </w:rPr>
              <w:t> </w:t>
            </w:r>
            <w:r>
              <w:rPr>
                <w:sz w:val="18"/>
              </w:rPr>
              <w:t>provider</w:t>
            </w:r>
            <w:r>
              <w:rPr>
                <w:spacing w:val="-7"/>
                <w:sz w:val="18"/>
              </w:rPr>
              <w:t> </w:t>
            </w:r>
            <w:r>
              <w:rPr>
                <w:sz w:val="18"/>
              </w:rPr>
              <w:t>during</w:t>
            </w:r>
            <w:r>
              <w:rPr>
                <w:spacing w:val="-7"/>
                <w:sz w:val="18"/>
              </w:rPr>
              <w:t> </w:t>
            </w:r>
            <w:r>
              <w:rPr>
                <w:sz w:val="18"/>
              </w:rPr>
              <w:t>pregnancy</w:t>
            </w:r>
            <w:r>
              <w:rPr>
                <w:spacing w:val="-7"/>
                <w:sz w:val="18"/>
              </w:rPr>
              <w:t> </w:t>
            </w:r>
            <w:r>
              <w:rPr>
                <w:sz w:val="18"/>
              </w:rPr>
              <w:t>for</w:t>
            </w:r>
            <w:r>
              <w:rPr>
                <w:spacing w:val="-6"/>
                <w:sz w:val="18"/>
              </w:rPr>
              <w:t> </w:t>
            </w:r>
            <w:r>
              <w:rPr>
                <w:sz w:val="18"/>
              </w:rPr>
              <w:t>the</w:t>
            </w:r>
            <w:r>
              <w:rPr>
                <w:spacing w:val="-5"/>
                <w:sz w:val="18"/>
              </w:rPr>
              <w:t> </w:t>
            </w:r>
            <w:r>
              <w:rPr>
                <w:sz w:val="18"/>
              </w:rPr>
              <w:t>most</w:t>
            </w:r>
            <w:r>
              <w:rPr>
                <w:spacing w:val="-8"/>
                <w:sz w:val="18"/>
              </w:rPr>
              <w:t> </w:t>
            </w:r>
            <w:r>
              <w:rPr>
                <w:sz w:val="18"/>
              </w:rPr>
              <w:t>recent</w:t>
            </w:r>
            <w:r>
              <w:rPr>
                <w:spacing w:val="-4"/>
                <w:sz w:val="18"/>
              </w:rPr>
              <w:t> </w:t>
            </w:r>
            <w:r>
              <w:rPr>
                <w:sz w:val="18"/>
              </w:rPr>
              <w:t>live</w:t>
            </w:r>
            <w:r>
              <w:rPr>
                <w:spacing w:val="-5"/>
                <w:sz w:val="18"/>
              </w:rPr>
              <w:t> </w:t>
            </w:r>
            <w:r>
              <w:rPr>
                <w:sz w:val="18"/>
              </w:rPr>
              <w:t>birth,</w:t>
            </w:r>
            <w:r>
              <w:rPr>
                <w:spacing w:val="-6"/>
                <w:sz w:val="18"/>
              </w:rPr>
              <w:t> </w:t>
            </w:r>
            <w:r>
              <w:rPr>
                <w:spacing w:val="2"/>
                <w:sz w:val="18"/>
              </w:rPr>
              <w:t>and </w:t>
            </w:r>
            <w:r>
              <w:rPr>
                <w:sz w:val="18"/>
              </w:rPr>
              <w:t>among</w:t>
            </w:r>
            <w:r>
              <w:rPr>
                <w:spacing w:val="-8"/>
                <w:sz w:val="18"/>
              </w:rPr>
              <w:t> </w:t>
            </w:r>
            <w:r>
              <w:rPr>
                <w:sz w:val="18"/>
              </w:rPr>
              <w:t>women</w:t>
            </w:r>
            <w:r>
              <w:rPr>
                <w:spacing w:val="-7"/>
                <w:sz w:val="18"/>
              </w:rPr>
              <w:t> </w:t>
            </w:r>
            <w:r>
              <w:rPr>
                <w:sz w:val="18"/>
              </w:rPr>
              <w:t>who</w:t>
            </w:r>
            <w:r>
              <w:rPr>
                <w:spacing w:val="-5"/>
                <w:sz w:val="18"/>
              </w:rPr>
              <w:t> </w:t>
            </w:r>
            <w:r>
              <w:rPr>
                <w:sz w:val="18"/>
              </w:rPr>
              <w:t>had</w:t>
            </w:r>
            <w:r>
              <w:rPr>
                <w:spacing w:val="-7"/>
                <w:sz w:val="18"/>
              </w:rPr>
              <w:t> </w:t>
            </w:r>
            <w:r>
              <w:rPr>
                <w:sz w:val="18"/>
              </w:rPr>
              <w:t>a</w:t>
            </w:r>
            <w:r>
              <w:rPr>
                <w:spacing w:val="-6"/>
                <w:sz w:val="18"/>
              </w:rPr>
              <w:t> </w:t>
            </w:r>
            <w:r>
              <w:rPr>
                <w:sz w:val="18"/>
              </w:rPr>
              <w:t>live</w:t>
            </w:r>
            <w:r>
              <w:rPr>
                <w:spacing w:val="-4"/>
                <w:sz w:val="18"/>
              </w:rPr>
              <w:t> </w:t>
            </w:r>
            <w:r>
              <w:rPr>
                <w:sz w:val="18"/>
              </w:rPr>
              <w:t>birth</w:t>
            </w:r>
            <w:r>
              <w:rPr>
                <w:spacing w:val="-7"/>
                <w:sz w:val="18"/>
              </w:rPr>
              <w:t> </w:t>
            </w:r>
            <w:r>
              <w:rPr>
                <w:sz w:val="18"/>
              </w:rPr>
              <w:t>in</w:t>
            </w:r>
            <w:r>
              <w:rPr>
                <w:spacing w:val="-7"/>
                <w:sz w:val="18"/>
              </w:rPr>
              <w:t> </w:t>
            </w:r>
            <w:r>
              <w:rPr>
                <w:sz w:val="18"/>
              </w:rPr>
              <w:t>the</w:t>
            </w:r>
            <w:r>
              <w:rPr>
                <w:spacing w:val="-7"/>
                <w:sz w:val="18"/>
              </w:rPr>
              <w:t> </w:t>
            </w:r>
            <w:r>
              <w:rPr>
                <w:sz w:val="18"/>
              </w:rPr>
              <w:t>5</w:t>
            </w:r>
            <w:r>
              <w:rPr>
                <w:spacing w:val="-6"/>
                <w:sz w:val="18"/>
              </w:rPr>
              <w:t> </w:t>
            </w:r>
            <w:r>
              <w:rPr>
                <w:sz w:val="18"/>
              </w:rPr>
              <w:t>years</w:t>
            </w:r>
            <w:r>
              <w:rPr>
                <w:spacing w:val="-5"/>
                <w:sz w:val="18"/>
              </w:rPr>
              <w:t> </w:t>
            </w:r>
            <w:r>
              <w:rPr>
                <w:sz w:val="18"/>
              </w:rPr>
              <w:t>preceding</w:t>
            </w:r>
            <w:r>
              <w:rPr>
                <w:spacing w:val="-5"/>
                <w:sz w:val="18"/>
              </w:rPr>
              <w:t> </w:t>
            </w:r>
            <w:r>
              <w:rPr>
                <w:sz w:val="18"/>
              </w:rPr>
              <w:t>the</w:t>
            </w:r>
            <w:r>
              <w:rPr>
                <w:spacing w:val="-5"/>
                <w:sz w:val="18"/>
              </w:rPr>
              <w:t> </w:t>
            </w:r>
            <w:r>
              <w:rPr>
                <w:sz w:val="18"/>
              </w:rPr>
              <w:t>survey</w:t>
            </w:r>
            <w:r>
              <w:rPr>
                <w:spacing w:val="-6"/>
                <w:sz w:val="18"/>
              </w:rPr>
              <w:t> </w:t>
            </w:r>
            <w:r>
              <w:rPr>
                <w:sz w:val="18"/>
              </w:rPr>
              <w:t>for</w:t>
            </w:r>
            <w:r>
              <w:rPr>
                <w:spacing w:val="-7"/>
                <w:sz w:val="18"/>
              </w:rPr>
              <w:t> </w:t>
            </w:r>
            <w:r>
              <w:rPr>
                <w:sz w:val="18"/>
              </w:rPr>
              <w:t>the</w:t>
            </w:r>
            <w:r>
              <w:rPr>
                <w:spacing w:val="-7"/>
                <w:sz w:val="18"/>
              </w:rPr>
              <w:t> </w:t>
            </w:r>
            <w:r>
              <w:rPr>
                <w:sz w:val="18"/>
              </w:rPr>
              <w:t>most</w:t>
            </w:r>
            <w:r>
              <w:rPr>
                <w:spacing w:val="-7"/>
                <w:sz w:val="18"/>
              </w:rPr>
              <w:t> </w:t>
            </w:r>
            <w:r>
              <w:rPr>
                <w:sz w:val="18"/>
              </w:rPr>
              <w:t>recent</w:t>
            </w:r>
            <w:r>
              <w:rPr>
                <w:spacing w:val="-4"/>
                <w:sz w:val="18"/>
              </w:rPr>
              <w:t> </w:t>
            </w:r>
            <w:r>
              <w:rPr>
                <w:sz w:val="18"/>
              </w:rPr>
              <w:t>birth</w:t>
            </w:r>
            <w:r>
              <w:rPr>
                <w:spacing w:val="-7"/>
                <w:sz w:val="18"/>
              </w:rPr>
              <w:t> </w:t>
            </w:r>
            <w:r>
              <w:rPr>
                <w:sz w:val="18"/>
              </w:rPr>
              <w:t>that</w:t>
            </w:r>
            <w:r>
              <w:rPr>
                <w:spacing w:val="-7"/>
                <w:sz w:val="18"/>
              </w:rPr>
              <w:t> </w:t>
            </w:r>
            <w:r>
              <w:rPr>
                <w:sz w:val="18"/>
              </w:rPr>
              <w:t>was</w:t>
            </w:r>
            <w:r>
              <w:rPr>
                <w:spacing w:val="-7"/>
                <w:sz w:val="18"/>
              </w:rPr>
              <w:t> </w:t>
            </w:r>
            <w:r>
              <w:rPr>
                <w:sz w:val="18"/>
              </w:rPr>
              <w:t>delivered</w:t>
            </w:r>
            <w:r>
              <w:rPr>
                <w:spacing w:val="-5"/>
                <w:sz w:val="18"/>
              </w:rPr>
              <w:t> </w:t>
            </w:r>
            <w:r>
              <w:rPr>
                <w:sz w:val="18"/>
              </w:rPr>
              <w:t>in</w:t>
            </w:r>
            <w:r>
              <w:rPr>
                <w:spacing w:val="-7"/>
                <w:sz w:val="18"/>
              </w:rPr>
              <w:t> </w:t>
            </w:r>
            <w:r>
              <w:rPr>
                <w:sz w:val="18"/>
              </w:rPr>
              <w:t>a</w:t>
            </w:r>
            <w:r>
              <w:rPr>
                <w:spacing w:val="-4"/>
                <w:sz w:val="18"/>
              </w:rPr>
              <w:t> </w:t>
            </w:r>
            <w:r>
              <w:rPr>
                <w:sz w:val="18"/>
              </w:rPr>
              <w:t>health facility, the percentage of women who received financial assistance under </w:t>
            </w:r>
            <w:r>
              <w:rPr>
                <w:i/>
                <w:sz w:val="18"/>
              </w:rPr>
              <w:t>Janani Suraksha Yojana </w:t>
            </w:r>
            <w:r>
              <w:rPr>
                <w:sz w:val="18"/>
              </w:rPr>
              <w:t>(JSY) by district, Maharashtra,</w:t>
            </w:r>
            <w:r>
              <w:rPr>
                <w:spacing w:val="-1"/>
                <w:sz w:val="18"/>
              </w:rPr>
              <w:t> </w:t>
            </w:r>
            <w:r>
              <w:rPr>
                <w:sz w:val="18"/>
              </w:rPr>
              <w:t>2019-20</w:t>
            </w:r>
          </w:p>
        </w:tc>
      </w:tr>
      <w:tr>
        <w:trPr>
          <w:trHeight w:val="1619" w:hRule="atLeast"/>
        </w:trPr>
        <w:tc>
          <w:tcPr>
            <w:tcW w:w="1471"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line="199" w:lineRule="exact" w:before="147"/>
              <w:ind w:left="36"/>
              <w:rPr>
                <w:sz w:val="18"/>
              </w:rPr>
            </w:pPr>
            <w:r>
              <w:rPr>
                <w:sz w:val="18"/>
              </w:rPr>
              <w:t>District</w:t>
            </w:r>
          </w:p>
        </w:tc>
        <w:tc>
          <w:tcPr>
            <w:tcW w:w="1335"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5"/>
              </w:rPr>
            </w:pPr>
          </w:p>
          <w:p>
            <w:pPr>
              <w:pStyle w:val="TableParagraph"/>
              <w:ind w:left="156" w:right="163" w:hanging="5"/>
              <w:rPr>
                <w:sz w:val="18"/>
              </w:rPr>
            </w:pPr>
            <w:r>
              <w:rPr>
                <w:sz w:val="18"/>
              </w:rPr>
              <w:t>Percentage </w:t>
            </w:r>
            <w:r>
              <w:rPr>
                <w:spacing w:val="-8"/>
                <w:sz w:val="18"/>
              </w:rPr>
              <w:t>of </w:t>
            </w:r>
            <w:r>
              <w:rPr>
                <w:sz w:val="18"/>
              </w:rPr>
              <w:t>births of</w:t>
            </w:r>
            <w:r>
              <w:rPr>
                <w:spacing w:val="4"/>
                <w:sz w:val="18"/>
              </w:rPr>
              <w:t> </w:t>
            </w:r>
            <w:r>
              <w:rPr>
                <w:spacing w:val="-4"/>
                <w:sz w:val="18"/>
              </w:rPr>
              <w:t>birth</w:t>
            </w:r>
          </w:p>
          <w:p>
            <w:pPr>
              <w:pStyle w:val="TableParagraph"/>
              <w:spacing w:line="199" w:lineRule="exact"/>
              <w:ind w:left="74"/>
              <w:rPr>
                <w:sz w:val="18"/>
              </w:rPr>
            </w:pPr>
            <w:r>
              <w:rPr>
                <w:sz w:val="18"/>
              </w:rPr>
              <w:t>order 3 or</w:t>
            </w:r>
            <w:r>
              <w:rPr>
                <w:spacing w:val="-3"/>
                <w:sz w:val="18"/>
              </w:rPr>
              <w:t> </w:t>
            </w:r>
            <w:r>
              <w:rPr>
                <w:sz w:val="18"/>
              </w:rPr>
              <w:t>more</w:t>
            </w:r>
          </w:p>
        </w:tc>
        <w:tc>
          <w:tcPr>
            <w:tcW w:w="958"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0"/>
              <w:rPr>
                <w:rFonts w:ascii="P052"/>
                <w:sz w:val="12"/>
              </w:rPr>
            </w:pPr>
          </w:p>
          <w:p>
            <w:pPr>
              <w:pStyle w:val="TableParagraph"/>
              <w:spacing w:line="220" w:lineRule="atLeast"/>
              <w:ind w:left="274" w:right="55" w:hanging="183"/>
              <w:rPr>
                <w:sz w:val="18"/>
              </w:rPr>
            </w:pPr>
            <w:r>
              <w:rPr>
                <w:sz w:val="18"/>
              </w:rPr>
              <w:t>Number of births</w:t>
            </w:r>
          </w:p>
        </w:tc>
        <w:tc>
          <w:tcPr>
            <w:tcW w:w="1126" w:type="dxa"/>
            <w:tcBorders>
              <w:top w:val="single" w:sz="4" w:space="0" w:color="000000"/>
              <w:bottom w:val="single" w:sz="4" w:space="0" w:color="000000"/>
            </w:tcBorders>
          </w:tcPr>
          <w:p>
            <w:pPr>
              <w:pStyle w:val="TableParagraph"/>
              <w:spacing w:before="8"/>
              <w:rPr>
                <w:rFonts w:ascii="P052"/>
                <w:sz w:val="21"/>
              </w:rPr>
            </w:pPr>
          </w:p>
          <w:p>
            <w:pPr>
              <w:pStyle w:val="TableParagraph"/>
              <w:spacing w:before="1"/>
              <w:ind w:left="76" w:right="36"/>
              <w:jc w:val="center"/>
              <w:rPr>
                <w:sz w:val="18"/>
              </w:rPr>
            </w:pPr>
            <w:r>
              <w:rPr>
                <w:sz w:val="18"/>
              </w:rPr>
              <w:t>Percentage </w:t>
            </w:r>
            <w:r>
              <w:rPr>
                <w:spacing w:val="-8"/>
                <w:sz w:val="18"/>
              </w:rPr>
              <w:t>of </w:t>
            </w:r>
            <w:r>
              <w:rPr>
                <w:sz w:val="18"/>
              </w:rPr>
              <w:t>last births receiving antenatal care</w:t>
            </w:r>
            <w:r>
              <w:rPr>
                <w:spacing w:val="-3"/>
                <w:sz w:val="18"/>
              </w:rPr>
              <w:t> </w:t>
            </w:r>
            <w:r>
              <w:rPr>
                <w:sz w:val="18"/>
              </w:rPr>
              <w:t>from</w:t>
            </w:r>
          </w:p>
          <w:p>
            <w:pPr>
              <w:pStyle w:val="TableParagraph"/>
              <w:spacing w:line="199" w:lineRule="exact"/>
              <w:ind w:left="318" w:right="283"/>
              <w:jc w:val="center"/>
              <w:rPr>
                <w:sz w:val="18"/>
              </w:rPr>
            </w:pPr>
            <w:r>
              <w:rPr>
                <w:sz w:val="18"/>
              </w:rPr>
              <w:t>doctor</w:t>
            </w:r>
          </w:p>
        </w:tc>
        <w:tc>
          <w:tcPr>
            <w:tcW w:w="1089" w:type="dxa"/>
            <w:tcBorders>
              <w:top w:val="single" w:sz="4" w:space="0" w:color="000000"/>
              <w:bottom w:val="single" w:sz="4" w:space="0" w:color="000000"/>
            </w:tcBorders>
          </w:tcPr>
          <w:p>
            <w:pPr>
              <w:pStyle w:val="TableParagraph"/>
              <w:spacing w:before="80"/>
              <w:ind w:left="52" w:right="110"/>
              <w:jc w:val="center"/>
              <w:rPr>
                <w:sz w:val="18"/>
              </w:rPr>
            </w:pPr>
            <w:r>
              <w:rPr>
                <w:sz w:val="18"/>
              </w:rPr>
              <w:t>Percentage of last births receiving antenatal care from </w:t>
            </w:r>
            <w:r>
              <w:rPr>
                <w:spacing w:val="-1"/>
                <w:sz w:val="18"/>
              </w:rPr>
              <w:t>ANM/nurse/</w:t>
            </w:r>
          </w:p>
          <w:p>
            <w:pPr>
              <w:pStyle w:val="TableParagraph"/>
              <w:spacing w:line="199" w:lineRule="exact" w:before="2"/>
              <w:ind w:left="19" w:right="75"/>
              <w:jc w:val="center"/>
              <w:rPr>
                <w:sz w:val="18"/>
              </w:rPr>
            </w:pPr>
            <w:r>
              <w:rPr>
                <w:sz w:val="18"/>
              </w:rPr>
              <w:t>midwife/LHV</w:t>
            </w:r>
          </w:p>
        </w:tc>
        <w:tc>
          <w:tcPr>
            <w:tcW w:w="984"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0"/>
              <w:rPr>
                <w:rFonts w:ascii="P052"/>
                <w:sz w:val="12"/>
              </w:rPr>
            </w:pPr>
          </w:p>
          <w:p>
            <w:pPr>
              <w:pStyle w:val="TableParagraph"/>
              <w:spacing w:line="220" w:lineRule="atLeast"/>
              <w:ind w:left="135" w:right="73" w:hanging="36"/>
              <w:rPr>
                <w:sz w:val="18"/>
              </w:rPr>
            </w:pPr>
            <w:r>
              <w:rPr>
                <w:sz w:val="18"/>
              </w:rPr>
              <w:t>Number of last births</w:t>
            </w:r>
          </w:p>
        </w:tc>
        <w:tc>
          <w:tcPr>
            <w:tcW w:w="1133" w:type="dxa"/>
            <w:tcBorders>
              <w:top w:val="single" w:sz="4" w:space="0" w:color="000000"/>
              <w:bottom w:val="single" w:sz="4" w:space="0" w:color="000000"/>
            </w:tcBorders>
          </w:tcPr>
          <w:p>
            <w:pPr>
              <w:pStyle w:val="TableParagraph"/>
              <w:spacing w:before="80"/>
              <w:ind w:left="96" w:right="45" w:firstLine="3"/>
              <w:jc w:val="center"/>
              <w:rPr>
                <w:sz w:val="18"/>
              </w:rPr>
            </w:pPr>
            <w:r>
              <w:rPr>
                <w:sz w:val="18"/>
              </w:rPr>
              <w:t>Percentage of births in a health </w:t>
            </w:r>
            <w:r>
              <w:rPr>
                <w:spacing w:val="-3"/>
                <w:sz w:val="18"/>
              </w:rPr>
              <w:t>facility </w:t>
            </w:r>
            <w:r>
              <w:rPr>
                <w:sz w:val="18"/>
              </w:rPr>
              <w:t>receiving financial assistance</w:t>
            </w:r>
          </w:p>
          <w:p>
            <w:pPr>
              <w:pStyle w:val="TableParagraph"/>
              <w:spacing w:line="199" w:lineRule="exact" w:before="2"/>
              <w:ind w:left="218" w:right="173"/>
              <w:jc w:val="center"/>
              <w:rPr>
                <w:sz w:val="18"/>
              </w:rPr>
            </w:pPr>
            <w:r>
              <w:rPr>
                <w:sz w:val="18"/>
              </w:rPr>
              <w:t>under</w:t>
            </w:r>
            <w:r>
              <w:rPr>
                <w:spacing w:val="-4"/>
                <w:sz w:val="18"/>
              </w:rPr>
              <w:t> </w:t>
            </w:r>
            <w:r>
              <w:rPr>
                <w:sz w:val="18"/>
              </w:rPr>
              <w:t>JSY</w:t>
            </w:r>
          </w:p>
        </w:tc>
        <w:tc>
          <w:tcPr>
            <w:tcW w:w="1108"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5"/>
              </w:rPr>
            </w:pPr>
          </w:p>
          <w:p>
            <w:pPr>
              <w:pStyle w:val="TableParagraph"/>
              <w:ind w:left="185" w:right="145" w:hanging="34"/>
              <w:rPr>
                <w:sz w:val="18"/>
              </w:rPr>
            </w:pPr>
            <w:r>
              <w:rPr>
                <w:sz w:val="18"/>
              </w:rPr>
              <w:t>Number of births in a</w:t>
            </w:r>
          </w:p>
          <w:p>
            <w:pPr>
              <w:pStyle w:val="TableParagraph"/>
              <w:spacing w:line="199" w:lineRule="exact"/>
              <w:ind w:left="53"/>
              <w:rPr>
                <w:sz w:val="18"/>
              </w:rPr>
            </w:pPr>
            <w:r>
              <w:rPr>
                <w:sz w:val="18"/>
              </w:rPr>
              <w:t>health facility</w:t>
            </w:r>
          </w:p>
        </w:tc>
      </w:tr>
      <w:tr>
        <w:trPr>
          <w:trHeight w:val="535" w:hRule="atLeast"/>
        </w:trPr>
        <w:tc>
          <w:tcPr>
            <w:tcW w:w="1471" w:type="dxa"/>
            <w:tcBorders>
              <w:top w:val="single" w:sz="4" w:space="0" w:color="000000"/>
            </w:tcBorders>
          </w:tcPr>
          <w:p>
            <w:pPr>
              <w:pStyle w:val="TableParagraph"/>
              <w:spacing w:before="6"/>
              <w:rPr>
                <w:rFonts w:ascii="P052"/>
                <w:sz w:val="21"/>
              </w:rPr>
            </w:pPr>
          </w:p>
          <w:p>
            <w:pPr>
              <w:pStyle w:val="TableParagraph"/>
              <w:spacing w:line="217" w:lineRule="exact"/>
              <w:ind w:left="36"/>
              <w:rPr>
                <w:sz w:val="18"/>
              </w:rPr>
            </w:pPr>
            <w:r>
              <w:rPr>
                <w:sz w:val="18"/>
              </w:rPr>
              <w:t>Ahmednagar</w:t>
            </w:r>
          </w:p>
        </w:tc>
        <w:tc>
          <w:tcPr>
            <w:tcW w:w="1335" w:type="dxa"/>
            <w:tcBorders>
              <w:top w:val="single" w:sz="4" w:space="0" w:color="000000"/>
            </w:tcBorders>
          </w:tcPr>
          <w:p>
            <w:pPr>
              <w:pStyle w:val="TableParagraph"/>
              <w:spacing w:before="6"/>
              <w:rPr>
                <w:rFonts w:ascii="P052"/>
                <w:sz w:val="21"/>
              </w:rPr>
            </w:pPr>
          </w:p>
          <w:p>
            <w:pPr>
              <w:pStyle w:val="TableParagraph"/>
              <w:spacing w:line="217" w:lineRule="exact"/>
              <w:ind w:right="516"/>
              <w:jc w:val="right"/>
              <w:rPr>
                <w:sz w:val="18"/>
              </w:rPr>
            </w:pPr>
            <w:r>
              <w:rPr>
                <w:sz w:val="18"/>
              </w:rPr>
              <w:t>13.7</w:t>
            </w:r>
          </w:p>
        </w:tc>
        <w:tc>
          <w:tcPr>
            <w:tcW w:w="958" w:type="dxa"/>
            <w:tcBorders>
              <w:top w:val="single" w:sz="4" w:space="0" w:color="000000"/>
            </w:tcBorders>
          </w:tcPr>
          <w:p>
            <w:pPr>
              <w:pStyle w:val="TableParagraph"/>
              <w:spacing w:before="6"/>
              <w:rPr>
                <w:rFonts w:ascii="P052"/>
                <w:sz w:val="21"/>
              </w:rPr>
            </w:pPr>
          </w:p>
          <w:p>
            <w:pPr>
              <w:pStyle w:val="TableParagraph"/>
              <w:spacing w:line="217" w:lineRule="exact"/>
              <w:ind w:right="302"/>
              <w:jc w:val="right"/>
              <w:rPr>
                <w:sz w:val="18"/>
              </w:rPr>
            </w:pPr>
            <w:r>
              <w:rPr>
                <w:sz w:val="18"/>
              </w:rPr>
              <w:t>223</w:t>
            </w:r>
          </w:p>
        </w:tc>
        <w:tc>
          <w:tcPr>
            <w:tcW w:w="1126" w:type="dxa"/>
            <w:tcBorders>
              <w:top w:val="single" w:sz="4" w:space="0" w:color="000000"/>
            </w:tcBorders>
          </w:tcPr>
          <w:p>
            <w:pPr>
              <w:pStyle w:val="TableParagraph"/>
              <w:spacing w:before="6"/>
              <w:rPr>
                <w:rFonts w:ascii="P052"/>
                <w:sz w:val="21"/>
              </w:rPr>
            </w:pPr>
          </w:p>
          <w:p>
            <w:pPr>
              <w:pStyle w:val="TableParagraph"/>
              <w:spacing w:line="217" w:lineRule="exact"/>
              <w:ind w:left="318" w:right="275"/>
              <w:jc w:val="center"/>
              <w:rPr>
                <w:sz w:val="18"/>
              </w:rPr>
            </w:pPr>
            <w:r>
              <w:rPr>
                <w:sz w:val="18"/>
              </w:rPr>
              <w:t>85.8</w:t>
            </w:r>
          </w:p>
        </w:tc>
        <w:tc>
          <w:tcPr>
            <w:tcW w:w="1089" w:type="dxa"/>
            <w:tcBorders>
              <w:top w:val="single" w:sz="4" w:space="0" w:color="000000"/>
            </w:tcBorders>
          </w:tcPr>
          <w:p>
            <w:pPr>
              <w:pStyle w:val="TableParagraph"/>
              <w:spacing w:before="6"/>
              <w:rPr>
                <w:rFonts w:ascii="P052"/>
                <w:sz w:val="21"/>
              </w:rPr>
            </w:pPr>
          </w:p>
          <w:p>
            <w:pPr>
              <w:pStyle w:val="TableParagraph"/>
              <w:spacing w:line="217" w:lineRule="exact"/>
              <w:ind w:left="345"/>
              <w:rPr>
                <w:sz w:val="18"/>
              </w:rPr>
            </w:pPr>
            <w:r>
              <w:rPr>
                <w:sz w:val="18"/>
              </w:rPr>
              <w:t>41.6</w:t>
            </w:r>
          </w:p>
        </w:tc>
        <w:tc>
          <w:tcPr>
            <w:tcW w:w="984" w:type="dxa"/>
            <w:tcBorders>
              <w:top w:val="single" w:sz="4" w:space="0" w:color="000000"/>
            </w:tcBorders>
          </w:tcPr>
          <w:p>
            <w:pPr>
              <w:pStyle w:val="TableParagraph"/>
              <w:spacing w:before="6"/>
              <w:rPr>
                <w:rFonts w:ascii="P052"/>
                <w:sz w:val="21"/>
              </w:rPr>
            </w:pPr>
          </w:p>
          <w:p>
            <w:pPr>
              <w:pStyle w:val="TableParagraph"/>
              <w:spacing w:line="217" w:lineRule="exact"/>
              <w:ind w:right="338"/>
              <w:jc w:val="right"/>
              <w:rPr>
                <w:sz w:val="18"/>
              </w:rPr>
            </w:pPr>
            <w:r>
              <w:rPr>
                <w:sz w:val="18"/>
              </w:rPr>
              <w:t>271</w:t>
            </w:r>
          </w:p>
        </w:tc>
        <w:tc>
          <w:tcPr>
            <w:tcW w:w="1133" w:type="dxa"/>
            <w:tcBorders>
              <w:top w:val="single" w:sz="4" w:space="0" w:color="000000"/>
            </w:tcBorders>
          </w:tcPr>
          <w:p>
            <w:pPr>
              <w:pStyle w:val="TableParagraph"/>
              <w:spacing w:before="6"/>
              <w:rPr>
                <w:rFonts w:ascii="P052"/>
                <w:sz w:val="21"/>
              </w:rPr>
            </w:pPr>
          </w:p>
          <w:p>
            <w:pPr>
              <w:pStyle w:val="TableParagraph"/>
              <w:spacing w:line="217" w:lineRule="exact"/>
              <w:ind w:left="218" w:right="76"/>
              <w:jc w:val="center"/>
              <w:rPr>
                <w:sz w:val="18"/>
              </w:rPr>
            </w:pPr>
            <w:r>
              <w:rPr>
                <w:sz w:val="18"/>
              </w:rPr>
              <w:t>9.1</w:t>
            </w:r>
          </w:p>
        </w:tc>
        <w:tc>
          <w:tcPr>
            <w:tcW w:w="1108" w:type="dxa"/>
            <w:tcBorders>
              <w:top w:val="single" w:sz="4" w:space="0" w:color="000000"/>
            </w:tcBorders>
          </w:tcPr>
          <w:p>
            <w:pPr>
              <w:pStyle w:val="TableParagraph"/>
              <w:spacing w:before="6"/>
              <w:rPr>
                <w:rFonts w:ascii="P052"/>
                <w:sz w:val="21"/>
              </w:rPr>
            </w:pPr>
          </w:p>
          <w:p>
            <w:pPr>
              <w:pStyle w:val="TableParagraph"/>
              <w:spacing w:line="217" w:lineRule="exact"/>
              <w:ind w:right="399"/>
              <w:jc w:val="right"/>
              <w:rPr>
                <w:sz w:val="18"/>
              </w:rPr>
            </w:pPr>
            <w:r>
              <w:rPr>
                <w:sz w:val="18"/>
              </w:rPr>
              <w:t>267</w:t>
            </w:r>
          </w:p>
        </w:tc>
      </w:tr>
      <w:tr>
        <w:trPr>
          <w:trHeight w:val="219" w:hRule="atLeast"/>
        </w:trPr>
        <w:tc>
          <w:tcPr>
            <w:tcW w:w="1471" w:type="dxa"/>
          </w:tcPr>
          <w:p>
            <w:pPr>
              <w:pStyle w:val="TableParagraph"/>
              <w:spacing w:line="200" w:lineRule="exact"/>
              <w:ind w:left="36"/>
              <w:rPr>
                <w:sz w:val="18"/>
              </w:rPr>
            </w:pPr>
            <w:r>
              <w:rPr>
                <w:sz w:val="18"/>
              </w:rPr>
              <w:t>Akola</w:t>
            </w:r>
          </w:p>
        </w:tc>
        <w:tc>
          <w:tcPr>
            <w:tcW w:w="1335" w:type="dxa"/>
          </w:tcPr>
          <w:p>
            <w:pPr>
              <w:pStyle w:val="TableParagraph"/>
              <w:spacing w:line="200" w:lineRule="exact"/>
              <w:ind w:right="516"/>
              <w:jc w:val="right"/>
              <w:rPr>
                <w:sz w:val="18"/>
              </w:rPr>
            </w:pPr>
            <w:r>
              <w:rPr>
                <w:sz w:val="18"/>
              </w:rPr>
              <w:t>22.6</w:t>
            </w:r>
          </w:p>
        </w:tc>
        <w:tc>
          <w:tcPr>
            <w:tcW w:w="958" w:type="dxa"/>
          </w:tcPr>
          <w:p>
            <w:pPr>
              <w:pStyle w:val="TableParagraph"/>
              <w:spacing w:line="200" w:lineRule="exact"/>
              <w:ind w:right="302"/>
              <w:jc w:val="right"/>
              <w:rPr>
                <w:sz w:val="18"/>
              </w:rPr>
            </w:pPr>
            <w:r>
              <w:rPr>
                <w:sz w:val="18"/>
              </w:rPr>
              <w:t>118</w:t>
            </w:r>
          </w:p>
        </w:tc>
        <w:tc>
          <w:tcPr>
            <w:tcW w:w="1126" w:type="dxa"/>
          </w:tcPr>
          <w:p>
            <w:pPr>
              <w:pStyle w:val="TableParagraph"/>
              <w:spacing w:line="200" w:lineRule="exact"/>
              <w:ind w:left="318" w:right="275"/>
              <w:jc w:val="center"/>
              <w:rPr>
                <w:sz w:val="18"/>
              </w:rPr>
            </w:pPr>
            <w:r>
              <w:rPr>
                <w:sz w:val="18"/>
              </w:rPr>
              <w:t>77.5</w:t>
            </w:r>
          </w:p>
        </w:tc>
        <w:tc>
          <w:tcPr>
            <w:tcW w:w="1089" w:type="dxa"/>
          </w:tcPr>
          <w:p>
            <w:pPr>
              <w:pStyle w:val="TableParagraph"/>
              <w:spacing w:line="200" w:lineRule="exact"/>
              <w:ind w:left="345"/>
              <w:rPr>
                <w:sz w:val="18"/>
              </w:rPr>
            </w:pPr>
            <w:r>
              <w:rPr>
                <w:sz w:val="18"/>
              </w:rPr>
              <w:t>35.9</w:t>
            </w:r>
          </w:p>
        </w:tc>
        <w:tc>
          <w:tcPr>
            <w:tcW w:w="984" w:type="dxa"/>
          </w:tcPr>
          <w:p>
            <w:pPr>
              <w:pStyle w:val="TableParagraph"/>
              <w:spacing w:line="200" w:lineRule="exact"/>
              <w:ind w:right="338"/>
              <w:jc w:val="right"/>
              <w:rPr>
                <w:sz w:val="18"/>
              </w:rPr>
            </w:pPr>
            <w:r>
              <w:rPr>
                <w:sz w:val="18"/>
              </w:rPr>
              <w:t>153</w:t>
            </w:r>
          </w:p>
        </w:tc>
        <w:tc>
          <w:tcPr>
            <w:tcW w:w="1133" w:type="dxa"/>
          </w:tcPr>
          <w:p>
            <w:pPr>
              <w:pStyle w:val="TableParagraph"/>
              <w:spacing w:line="200" w:lineRule="exact"/>
              <w:ind w:left="218" w:right="167"/>
              <w:jc w:val="center"/>
              <w:rPr>
                <w:sz w:val="18"/>
              </w:rPr>
            </w:pPr>
            <w:r>
              <w:rPr>
                <w:sz w:val="18"/>
              </w:rPr>
              <w:t>15.8</w:t>
            </w:r>
          </w:p>
        </w:tc>
        <w:tc>
          <w:tcPr>
            <w:tcW w:w="1108" w:type="dxa"/>
          </w:tcPr>
          <w:p>
            <w:pPr>
              <w:pStyle w:val="TableParagraph"/>
              <w:spacing w:line="200" w:lineRule="exact"/>
              <w:ind w:right="399"/>
              <w:jc w:val="right"/>
              <w:rPr>
                <w:sz w:val="18"/>
              </w:rPr>
            </w:pPr>
            <w:r>
              <w:rPr>
                <w:sz w:val="18"/>
              </w:rPr>
              <w:t>150</w:t>
            </w:r>
          </w:p>
        </w:tc>
      </w:tr>
      <w:tr>
        <w:trPr>
          <w:trHeight w:val="219" w:hRule="atLeast"/>
        </w:trPr>
        <w:tc>
          <w:tcPr>
            <w:tcW w:w="1471" w:type="dxa"/>
          </w:tcPr>
          <w:p>
            <w:pPr>
              <w:pStyle w:val="TableParagraph"/>
              <w:spacing w:line="200" w:lineRule="exact"/>
              <w:ind w:left="36"/>
              <w:rPr>
                <w:sz w:val="18"/>
              </w:rPr>
            </w:pPr>
            <w:r>
              <w:rPr>
                <w:sz w:val="18"/>
              </w:rPr>
              <w:t>Amravati</w:t>
            </w:r>
          </w:p>
        </w:tc>
        <w:tc>
          <w:tcPr>
            <w:tcW w:w="1335" w:type="dxa"/>
          </w:tcPr>
          <w:p>
            <w:pPr>
              <w:pStyle w:val="TableParagraph"/>
              <w:spacing w:line="200" w:lineRule="exact"/>
              <w:ind w:right="516"/>
              <w:jc w:val="right"/>
              <w:rPr>
                <w:sz w:val="18"/>
              </w:rPr>
            </w:pPr>
            <w:r>
              <w:rPr>
                <w:sz w:val="18"/>
              </w:rPr>
              <w:t>17.9</w:t>
            </w:r>
          </w:p>
        </w:tc>
        <w:tc>
          <w:tcPr>
            <w:tcW w:w="958" w:type="dxa"/>
          </w:tcPr>
          <w:p>
            <w:pPr>
              <w:pStyle w:val="TableParagraph"/>
              <w:spacing w:line="200" w:lineRule="exact"/>
              <w:ind w:right="302"/>
              <w:jc w:val="right"/>
              <w:rPr>
                <w:sz w:val="18"/>
              </w:rPr>
            </w:pPr>
            <w:r>
              <w:rPr>
                <w:sz w:val="18"/>
              </w:rPr>
              <w:t>136</w:t>
            </w:r>
          </w:p>
        </w:tc>
        <w:tc>
          <w:tcPr>
            <w:tcW w:w="1126" w:type="dxa"/>
          </w:tcPr>
          <w:p>
            <w:pPr>
              <w:pStyle w:val="TableParagraph"/>
              <w:spacing w:line="200" w:lineRule="exact"/>
              <w:ind w:left="318" w:right="275"/>
              <w:jc w:val="center"/>
              <w:rPr>
                <w:sz w:val="18"/>
              </w:rPr>
            </w:pPr>
            <w:r>
              <w:rPr>
                <w:sz w:val="18"/>
              </w:rPr>
              <w:t>79.3</w:t>
            </w:r>
          </w:p>
        </w:tc>
        <w:tc>
          <w:tcPr>
            <w:tcW w:w="1089" w:type="dxa"/>
          </w:tcPr>
          <w:p>
            <w:pPr>
              <w:pStyle w:val="TableParagraph"/>
              <w:spacing w:line="200" w:lineRule="exact"/>
              <w:ind w:left="345"/>
              <w:rPr>
                <w:sz w:val="18"/>
              </w:rPr>
            </w:pPr>
            <w:r>
              <w:rPr>
                <w:sz w:val="18"/>
              </w:rPr>
              <w:t>47.9</w:t>
            </w:r>
          </w:p>
        </w:tc>
        <w:tc>
          <w:tcPr>
            <w:tcW w:w="984" w:type="dxa"/>
          </w:tcPr>
          <w:p>
            <w:pPr>
              <w:pStyle w:val="TableParagraph"/>
              <w:spacing w:line="200" w:lineRule="exact"/>
              <w:ind w:right="338"/>
              <w:jc w:val="right"/>
              <w:rPr>
                <w:sz w:val="18"/>
              </w:rPr>
            </w:pPr>
            <w:r>
              <w:rPr>
                <w:sz w:val="18"/>
              </w:rPr>
              <w:t>188</w:t>
            </w:r>
          </w:p>
        </w:tc>
        <w:tc>
          <w:tcPr>
            <w:tcW w:w="1133" w:type="dxa"/>
          </w:tcPr>
          <w:p>
            <w:pPr>
              <w:pStyle w:val="TableParagraph"/>
              <w:spacing w:line="200" w:lineRule="exact"/>
              <w:ind w:left="218" w:right="167"/>
              <w:jc w:val="center"/>
              <w:rPr>
                <w:sz w:val="18"/>
              </w:rPr>
            </w:pPr>
            <w:r>
              <w:rPr>
                <w:sz w:val="18"/>
              </w:rPr>
              <w:t>17.2</w:t>
            </w:r>
          </w:p>
        </w:tc>
        <w:tc>
          <w:tcPr>
            <w:tcW w:w="1108" w:type="dxa"/>
          </w:tcPr>
          <w:p>
            <w:pPr>
              <w:pStyle w:val="TableParagraph"/>
              <w:spacing w:line="200" w:lineRule="exact"/>
              <w:ind w:right="399"/>
              <w:jc w:val="right"/>
              <w:rPr>
                <w:sz w:val="18"/>
              </w:rPr>
            </w:pPr>
            <w:r>
              <w:rPr>
                <w:sz w:val="18"/>
              </w:rPr>
              <w:t>173</w:t>
            </w:r>
          </w:p>
        </w:tc>
      </w:tr>
      <w:tr>
        <w:trPr>
          <w:trHeight w:val="220" w:hRule="atLeast"/>
        </w:trPr>
        <w:tc>
          <w:tcPr>
            <w:tcW w:w="1471" w:type="dxa"/>
          </w:tcPr>
          <w:p>
            <w:pPr>
              <w:pStyle w:val="TableParagraph"/>
              <w:spacing w:line="201" w:lineRule="exact"/>
              <w:ind w:left="36"/>
              <w:rPr>
                <w:sz w:val="18"/>
              </w:rPr>
            </w:pPr>
            <w:r>
              <w:rPr>
                <w:sz w:val="18"/>
              </w:rPr>
              <w:t>Aurangabad</w:t>
            </w:r>
          </w:p>
        </w:tc>
        <w:tc>
          <w:tcPr>
            <w:tcW w:w="1335" w:type="dxa"/>
          </w:tcPr>
          <w:p>
            <w:pPr>
              <w:pStyle w:val="TableParagraph"/>
              <w:spacing w:line="201" w:lineRule="exact"/>
              <w:ind w:right="516"/>
              <w:jc w:val="right"/>
              <w:rPr>
                <w:sz w:val="18"/>
              </w:rPr>
            </w:pPr>
            <w:r>
              <w:rPr>
                <w:sz w:val="18"/>
              </w:rPr>
              <w:t>24.4</w:t>
            </w:r>
          </w:p>
        </w:tc>
        <w:tc>
          <w:tcPr>
            <w:tcW w:w="958" w:type="dxa"/>
          </w:tcPr>
          <w:p>
            <w:pPr>
              <w:pStyle w:val="TableParagraph"/>
              <w:spacing w:line="201" w:lineRule="exact"/>
              <w:ind w:right="302"/>
              <w:jc w:val="right"/>
              <w:rPr>
                <w:sz w:val="18"/>
              </w:rPr>
            </w:pPr>
            <w:r>
              <w:rPr>
                <w:sz w:val="18"/>
              </w:rPr>
              <w:t>203</w:t>
            </w:r>
          </w:p>
        </w:tc>
        <w:tc>
          <w:tcPr>
            <w:tcW w:w="1126" w:type="dxa"/>
          </w:tcPr>
          <w:p>
            <w:pPr>
              <w:pStyle w:val="TableParagraph"/>
              <w:spacing w:line="201" w:lineRule="exact"/>
              <w:ind w:left="318" w:right="275"/>
              <w:jc w:val="center"/>
              <w:rPr>
                <w:sz w:val="18"/>
              </w:rPr>
            </w:pPr>
            <w:r>
              <w:rPr>
                <w:sz w:val="18"/>
              </w:rPr>
              <w:t>82.4</w:t>
            </w:r>
          </w:p>
        </w:tc>
        <w:tc>
          <w:tcPr>
            <w:tcW w:w="1089" w:type="dxa"/>
          </w:tcPr>
          <w:p>
            <w:pPr>
              <w:pStyle w:val="TableParagraph"/>
              <w:spacing w:line="201" w:lineRule="exact"/>
              <w:ind w:left="345"/>
              <w:rPr>
                <w:sz w:val="18"/>
              </w:rPr>
            </w:pPr>
            <w:r>
              <w:rPr>
                <w:sz w:val="18"/>
              </w:rPr>
              <w:t>20.5</w:t>
            </w:r>
          </w:p>
        </w:tc>
        <w:tc>
          <w:tcPr>
            <w:tcW w:w="984" w:type="dxa"/>
          </w:tcPr>
          <w:p>
            <w:pPr>
              <w:pStyle w:val="TableParagraph"/>
              <w:spacing w:line="201" w:lineRule="exact"/>
              <w:ind w:right="338"/>
              <w:jc w:val="right"/>
              <w:rPr>
                <w:sz w:val="18"/>
              </w:rPr>
            </w:pPr>
            <w:r>
              <w:rPr>
                <w:sz w:val="18"/>
              </w:rPr>
              <w:t>298</w:t>
            </w:r>
          </w:p>
        </w:tc>
        <w:tc>
          <w:tcPr>
            <w:tcW w:w="1133" w:type="dxa"/>
          </w:tcPr>
          <w:p>
            <w:pPr>
              <w:pStyle w:val="TableParagraph"/>
              <w:spacing w:line="201" w:lineRule="exact"/>
              <w:ind w:left="218" w:right="76"/>
              <w:jc w:val="center"/>
              <w:rPr>
                <w:sz w:val="18"/>
              </w:rPr>
            </w:pPr>
            <w:r>
              <w:rPr>
                <w:sz w:val="18"/>
              </w:rPr>
              <w:t>6.6</w:t>
            </w:r>
          </w:p>
        </w:tc>
        <w:tc>
          <w:tcPr>
            <w:tcW w:w="1108" w:type="dxa"/>
          </w:tcPr>
          <w:p>
            <w:pPr>
              <w:pStyle w:val="TableParagraph"/>
              <w:spacing w:line="201" w:lineRule="exact"/>
              <w:ind w:right="399"/>
              <w:jc w:val="right"/>
              <w:rPr>
                <w:sz w:val="18"/>
              </w:rPr>
            </w:pPr>
            <w:r>
              <w:rPr>
                <w:sz w:val="18"/>
              </w:rPr>
              <w:t>283</w:t>
            </w:r>
          </w:p>
        </w:tc>
      </w:tr>
      <w:tr>
        <w:trPr>
          <w:trHeight w:val="219" w:hRule="atLeast"/>
        </w:trPr>
        <w:tc>
          <w:tcPr>
            <w:tcW w:w="1471" w:type="dxa"/>
          </w:tcPr>
          <w:p>
            <w:pPr>
              <w:pStyle w:val="TableParagraph"/>
              <w:spacing w:line="200" w:lineRule="exact"/>
              <w:ind w:left="36"/>
              <w:rPr>
                <w:sz w:val="18"/>
              </w:rPr>
            </w:pPr>
            <w:r>
              <w:rPr>
                <w:sz w:val="18"/>
              </w:rPr>
              <w:t>Bhandara</w:t>
            </w:r>
          </w:p>
        </w:tc>
        <w:tc>
          <w:tcPr>
            <w:tcW w:w="1335" w:type="dxa"/>
          </w:tcPr>
          <w:p>
            <w:pPr>
              <w:pStyle w:val="TableParagraph"/>
              <w:spacing w:line="200" w:lineRule="exact"/>
              <w:ind w:right="516"/>
              <w:jc w:val="right"/>
              <w:rPr>
                <w:sz w:val="18"/>
              </w:rPr>
            </w:pPr>
            <w:r>
              <w:rPr>
                <w:sz w:val="18"/>
              </w:rPr>
              <w:t>9.1</w:t>
            </w:r>
          </w:p>
        </w:tc>
        <w:tc>
          <w:tcPr>
            <w:tcW w:w="958" w:type="dxa"/>
          </w:tcPr>
          <w:p>
            <w:pPr>
              <w:pStyle w:val="TableParagraph"/>
              <w:spacing w:line="200" w:lineRule="exact"/>
              <w:ind w:right="302"/>
              <w:jc w:val="right"/>
              <w:rPr>
                <w:sz w:val="18"/>
              </w:rPr>
            </w:pPr>
            <w:r>
              <w:rPr>
                <w:sz w:val="18"/>
              </w:rPr>
              <w:t>51</w:t>
            </w:r>
          </w:p>
        </w:tc>
        <w:tc>
          <w:tcPr>
            <w:tcW w:w="1126" w:type="dxa"/>
          </w:tcPr>
          <w:p>
            <w:pPr>
              <w:pStyle w:val="TableParagraph"/>
              <w:spacing w:line="200" w:lineRule="exact"/>
              <w:ind w:left="318" w:right="275"/>
              <w:jc w:val="center"/>
              <w:rPr>
                <w:sz w:val="18"/>
              </w:rPr>
            </w:pPr>
            <w:r>
              <w:rPr>
                <w:sz w:val="18"/>
              </w:rPr>
              <w:t>80.1</w:t>
            </w:r>
          </w:p>
        </w:tc>
        <w:tc>
          <w:tcPr>
            <w:tcW w:w="1089" w:type="dxa"/>
          </w:tcPr>
          <w:p>
            <w:pPr>
              <w:pStyle w:val="TableParagraph"/>
              <w:spacing w:line="200" w:lineRule="exact"/>
              <w:ind w:left="345"/>
              <w:rPr>
                <w:sz w:val="18"/>
              </w:rPr>
            </w:pPr>
            <w:r>
              <w:rPr>
                <w:sz w:val="18"/>
              </w:rPr>
              <w:t>42.6</w:t>
            </w:r>
          </w:p>
        </w:tc>
        <w:tc>
          <w:tcPr>
            <w:tcW w:w="984" w:type="dxa"/>
          </w:tcPr>
          <w:p>
            <w:pPr>
              <w:pStyle w:val="TableParagraph"/>
              <w:spacing w:line="200" w:lineRule="exact"/>
              <w:ind w:right="338"/>
              <w:jc w:val="right"/>
              <w:rPr>
                <w:sz w:val="18"/>
              </w:rPr>
            </w:pPr>
            <w:r>
              <w:rPr>
                <w:sz w:val="18"/>
              </w:rPr>
              <w:t>70</w:t>
            </w:r>
          </w:p>
        </w:tc>
        <w:tc>
          <w:tcPr>
            <w:tcW w:w="1133" w:type="dxa"/>
          </w:tcPr>
          <w:p>
            <w:pPr>
              <w:pStyle w:val="TableParagraph"/>
              <w:spacing w:line="200" w:lineRule="exact"/>
              <w:ind w:left="218" w:right="167"/>
              <w:jc w:val="center"/>
              <w:rPr>
                <w:sz w:val="18"/>
              </w:rPr>
            </w:pPr>
            <w:r>
              <w:rPr>
                <w:sz w:val="18"/>
              </w:rPr>
              <w:t>25.2</w:t>
            </w:r>
          </w:p>
        </w:tc>
        <w:tc>
          <w:tcPr>
            <w:tcW w:w="1108" w:type="dxa"/>
          </w:tcPr>
          <w:p>
            <w:pPr>
              <w:pStyle w:val="TableParagraph"/>
              <w:spacing w:line="200" w:lineRule="exact"/>
              <w:ind w:right="399"/>
              <w:jc w:val="right"/>
              <w:rPr>
                <w:sz w:val="18"/>
              </w:rPr>
            </w:pPr>
            <w:r>
              <w:rPr>
                <w:sz w:val="18"/>
              </w:rPr>
              <w:t>70</w:t>
            </w:r>
          </w:p>
        </w:tc>
      </w:tr>
      <w:tr>
        <w:trPr>
          <w:trHeight w:val="219" w:hRule="atLeast"/>
        </w:trPr>
        <w:tc>
          <w:tcPr>
            <w:tcW w:w="1471" w:type="dxa"/>
          </w:tcPr>
          <w:p>
            <w:pPr>
              <w:pStyle w:val="TableParagraph"/>
              <w:spacing w:line="200" w:lineRule="exact"/>
              <w:ind w:left="36"/>
              <w:rPr>
                <w:sz w:val="18"/>
              </w:rPr>
            </w:pPr>
            <w:r>
              <w:rPr>
                <w:sz w:val="18"/>
              </w:rPr>
              <w:t>Bid</w:t>
            </w:r>
          </w:p>
        </w:tc>
        <w:tc>
          <w:tcPr>
            <w:tcW w:w="1335" w:type="dxa"/>
          </w:tcPr>
          <w:p>
            <w:pPr>
              <w:pStyle w:val="TableParagraph"/>
              <w:spacing w:line="200" w:lineRule="exact"/>
              <w:ind w:right="516"/>
              <w:jc w:val="right"/>
              <w:rPr>
                <w:sz w:val="18"/>
              </w:rPr>
            </w:pPr>
            <w:r>
              <w:rPr>
                <w:sz w:val="18"/>
              </w:rPr>
              <w:t>23.6</w:t>
            </w:r>
          </w:p>
        </w:tc>
        <w:tc>
          <w:tcPr>
            <w:tcW w:w="958" w:type="dxa"/>
          </w:tcPr>
          <w:p>
            <w:pPr>
              <w:pStyle w:val="TableParagraph"/>
              <w:spacing w:line="200" w:lineRule="exact"/>
              <w:ind w:right="302"/>
              <w:jc w:val="right"/>
              <w:rPr>
                <w:sz w:val="18"/>
              </w:rPr>
            </w:pPr>
            <w:r>
              <w:rPr>
                <w:sz w:val="18"/>
              </w:rPr>
              <w:t>119</w:t>
            </w:r>
          </w:p>
        </w:tc>
        <w:tc>
          <w:tcPr>
            <w:tcW w:w="1126" w:type="dxa"/>
          </w:tcPr>
          <w:p>
            <w:pPr>
              <w:pStyle w:val="TableParagraph"/>
              <w:spacing w:line="200" w:lineRule="exact"/>
              <w:ind w:left="318" w:right="275"/>
              <w:jc w:val="center"/>
              <w:rPr>
                <w:sz w:val="18"/>
              </w:rPr>
            </w:pPr>
            <w:r>
              <w:rPr>
                <w:sz w:val="18"/>
              </w:rPr>
              <w:t>72.1</w:t>
            </w:r>
          </w:p>
        </w:tc>
        <w:tc>
          <w:tcPr>
            <w:tcW w:w="1089" w:type="dxa"/>
          </w:tcPr>
          <w:p>
            <w:pPr>
              <w:pStyle w:val="TableParagraph"/>
              <w:spacing w:line="200" w:lineRule="exact"/>
              <w:ind w:left="345"/>
              <w:rPr>
                <w:sz w:val="18"/>
              </w:rPr>
            </w:pPr>
            <w:r>
              <w:rPr>
                <w:sz w:val="18"/>
              </w:rPr>
              <w:t>25.7</w:t>
            </w:r>
          </w:p>
        </w:tc>
        <w:tc>
          <w:tcPr>
            <w:tcW w:w="984" w:type="dxa"/>
          </w:tcPr>
          <w:p>
            <w:pPr>
              <w:pStyle w:val="TableParagraph"/>
              <w:spacing w:line="200" w:lineRule="exact"/>
              <w:ind w:right="338"/>
              <w:jc w:val="right"/>
              <w:rPr>
                <w:sz w:val="18"/>
              </w:rPr>
            </w:pPr>
            <w:r>
              <w:rPr>
                <w:sz w:val="18"/>
              </w:rPr>
              <w:t>156</w:t>
            </w:r>
          </w:p>
        </w:tc>
        <w:tc>
          <w:tcPr>
            <w:tcW w:w="1133" w:type="dxa"/>
          </w:tcPr>
          <w:p>
            <w:pPr>
              <w:pStyle w:val="TableParagraph"/>
              <w:spacing w:line="200" w:lineRule="exact"/>
              <w:ind w:left="218" w:right="76"/>
              <w:jc w:val="center"/>
              <w:rPr>
                <w:sz w:val="18"/>
              </w:rPr>
            </w:pPr>
            <w:r>
              <w:rPr>
                <w:sz w:val="18"/>
              </w:rPr>
              <w:t>3.5</w:t>
            </w:r>
          </w:p>
        </w:tc>
        <w:tc>
          <w:tcPr>
            <w:tcW w:w="1108" w:type="dxa"/>
          </w:tcPr>
          <w:p>
            <w:pPr>
              <w:pStyle w:val="TableParagraph"/>
              <w:spacing w:line="200" w:lineRule="exact"/>
              <w:ind w:right="399"/>
              <w:jc w:val="right"/>
              <w:rPr>
                <w:sz w:val="18"/>
              </w:rPr>
            </w:pPr>
            <w:r>
              <w:rPr>
                <w:sz w:val="18"/>
              </w:rPr>
              <w:t>149</w:t>
            </w:r>
          </w:p>
        </w:tc>
      </w:tr>
      <w:tr>
        <w:trPr>
          <w:trHeight w:val="219" w:hRule="atLeast"/>
        </w:trPr>
        <w:tc>
          <w:tcPr>
            <w:tcW w:w="1471" w:type="dxa"/>
          </w:tcPr>
          <w:p>
            <w:pPr>
              <w:pStyle w:val="TableParagraph"/>
              <w:spacing w:line="200" w:lineRule="exact"/>
              <w:ind w:left="36"/>
              <w:rPr>
                <w:sz w:val="18"/>
              </w:rPr>
            </w:pPr>
            <w:r>
              <w:rPr>
                <w:sz w:val="18"/>
              </w:rPr>
              <w:t>Buldhana</w:t>
            </w:r>
          </w:p>
        </w:tc>
        <w:tc>
          <w:tcPr>
            <w:tcW w:w="1335" w:type="dxa"/>
          </w:tcPr>
          <w:p>
            <w:pPr>
              <w:pStyle w:val="TableParagraph"/>
              <w:spacing w:line="200" w:lineRule="exact"/>
              <w:ind w:right="516"/>
              <w:jc w:val="right"/>
              <w:rPr>
                <w:sz w:val="18"/>
              </w:rPr>
            </w:pPr>
            <w:r>
              <w:rPr>
                <w:sz w:val="18"/>
              </w:rPr>
              <w:t>22.0</w:t>
            </w:r>
          </w:p>
        </w:tc>
        <w:tc>
          <w:tcPr>
            <w:tcW w:w="958" w:type="dxa"/>
          </w:tcPr>
          <w:p>
            <w:pPr>
              <w:pStyle w:val="TableParagraph"/>
              <w:spacing w:line="200" w:lineRule="exact"/>
              <w:ind w:right="302"/>
              <w:jc w:val="right"/>
              <w:rPr>
                <w:sz w:val="18"/>
              </w:rPr>
            </w:pPr>
            <w:r>
              <w:rPr>
                <w:sz w:val="18"/>
              </w:rPr>
              <w:t>119</w:t>
            </w:r>
          </w:p>
        </w:tc>
        <w:tc>
          <w:tcPr>
            <w:tcW w:w="1126" w:type="dxa"/>
          </w:tcPr>
          <w:p>
            <w:pPr>
              <w:pStyle w:val="TableParagraph"/>
              <w:spacing w:line="200" w:lineRule="exact"/>
              <w:ind w:left="318" w:right="275"/>
              <w:jc w:val="center"/>
              <w:rPr>
                <w:sz w:val="18"/>
              </w:rPr>
            </w:pPr>
            <w:r>
              <w:rPr>
                <w:sz w:val="18"/>
              </w:rPr>
              <w:t>78.5</w:t>
            </w:r>
          </w:p>
        </w:tc>
        <w:tc>
          <w:tcPr>
            <w:tcW w:w="1089" w:type="dxa"/>
          </w:tcPr>
          <w:p>
            <w:pPr>
              <w:pStyle w:val="TableParagraph"/>
              <w:spacing w:line="200" w:lineRule="exact"/>
              <w:ind w:left="345"/>
              <w:rPr>
                <w:sz w:val="18"/>
              </w:rPr>
            </w:pPr>
            <w:r>
              <w:rPr>
                <w:sz w:val="18"/>
              </w:rPr>
              <w:t>30.6</w:t>
            </w:r>
          </w:p>
        </w:tc>
        <w:tc>
          <w:tcPr>
            <w:tcW w:w="984" w:type="dxa"/>
          </w:tcPr>
          <w:p>
            <w:pPr>
              <w:pStyle w:val="TableParagraph"/>
              <w:spacing w:line="200" w:lineRule="exact"/>
              <w:ind w:right="338"/>
              <w:jc w:val="right"/>
              <w:rPr>
                <w:sz w:val="18"/>
              </w:rPr>
            </w:pPr>
            <w:r>
              <w:rPr>
                <w:sz w:val="18"/>
              </w:rPr>
              <w:t>161</w:t>
            </w:r>
          </w:p>
        </w:tc>
        <w:tc>
          <w:tcPr>
            <w:tcW w:w="1133" w:type="dxa"/>
          </w:tcPr>
          <w:p>
            <w:pPr>
              <w:pStyle w:val="TableParagraph"/>
              <w:spacing w:line="200" w:lineRule="exact"/>
              <w:ind w:left="218" w:right="167"/>
              <w:jc w:val="center"/>
              <w:rPr>
                <w:sz w:val="18"/>
              </w:rPr>
            </w:pPr>
            <w:r>
              <w:rPr>
                <w:sz w:val="18"/>
              </w:rPr>
              <w:t>18.1</w:t>
            </w:r>
          </w:p>
        </w:tc>
        <w:tc>
          <w:tcPr>
            <w:tcW w:w="1108" w:type="dxa"/>
          </w:tcPr>
          <w:p>
            <w:pPr>
              <w:pStyle w:val="TableParagraph"/>
              <w:spacing w:line="200" w:lineRule="exact"/>
              <w:ind w:right="399"/>
              <w:jc w:val="right"/>
              <w:rPr>
                <w:sz w:val="18"/>
              </w:rPr>
            </w:pPr>
            <w:r>
              <w:rPr>
                <w:sz w:val="18"/>
              </w:rPr>
              <w:t>153</w:t>
            </w:r>
          </w:p>
        </w:tc>
      </w:tr>
      <w:tr>
        <w:trPr>
          <w:trHeight w:val="219" w:hRule="atLeast"/>
        </w:trPr>
        <w:tc>
          <w:tcPr>
            <w:tcW w:w="1471" w:type="dxa"/>
          </w:tcPr>
          <w:p>
            <w:pPr>
              <w:pStyle w:val="TableParagraph"/>
              <w:spacing w:line="200" w:lineRule="exact"/>
              <w:ind w:left="36"/>
              <w:rPr>
                <w:sz w:val="18"/>
              </w:rPr>
            </w:pPr>
            <w:r>
              <w:rPr>
                <w:sz w:val="18"/>
              </w:rPr>
              <w:t>Chandrapur</w:t>
            </w:r>
          </w:p>
        </w:tc>
        <w:tc>
          <w:tcPr>
            <w:tcW w:w="1335" w:type="dxa"/>
          </w:tcPr>
          <w:p>
            <w:pPr>
              <w:pStyle w:val="TableParagraph"/>
              <w:spacing w:line="200" w:lineRule="exact"/>
              <w:ind w:right="516"/>
              <w:jc w:val="right"/>
              <w:rPr>
                <w:sz w:val="18"/>
              </w:rPr>
            </w:pPr>
            <w:r>
              <w:rPr>
                <w:sz w:val="18"/>
              </w:rPr>
              <w:t>5.6</w:t>
            </w:r>
          </w:p>
        </w:tc>
        <w:tc>
          <w:tcPr>
            <w:tcW w:w="958" w:type="dxa"/>
          </w:tcPr>
          <w:p>
            <w:pPr>
              <w:pStyle w:val="TableParagraph"/>
              <w:spacing w:line="200" w:lineRule="exact"/>
              <w:ind w:right="302"/>
              <w:jc w:val="right"/>
              <w:rPr>
                <w:sz w:val="18"/>
              </w:rPr>
            </w:pPr>
            <w:r>
              <w:rPr>
                <w:sz w:val="18"/>
              </w:rPr>
              <w:t>81</w:t>
            </w:r>
          </w:p>
        </w:tc>
        <w:tc>
          <w:tcPr>
            <w:tcW w:w="1126" w:type="dxa"/>
          </w:tcPr>
          <w:p>
            <w:pPr>
              <w:pStyle w:val="TableParagraph"/>
              <w:spacing w:line="200" w:lineRule="exact"/>
              <w:ind w:left="318" w:right="275"/>
              <w:jc w:val="center"/>
              <w:rPr>
                <w:sz w:val="18"/>
              </w:rPr>
            </w:pPr>
            <w:r>
              <w:rPr>
                <w:sz w:val="18"/>
              </w:rPr>
              <w:t>88.1</w:t>
            </w:r>
          </w:p>
        </w:tc>
        <w:tc>
          <w:tcPr>
            <w:tcW w:w="1089" w:type="dxa"/>
          </w:tcPr>
          <w:p>
            <w:pPr>
              <w:pStyle w:val="TableParagraph"/>
              <w:spacing w:line="200" w:lineRule="exact"/>
              <w:ind w:left="345"/>
              <w:rPr>
                <w:sz w:val="18"/>
              </w:rPr>
            </w:pPr>
            <w:r>
              <w:rPr>
                <w:sz w:val="18"/>
              </w:rPr>
              <w:t>37.0</w:t>
            </w:r>
          </w:p>
        </w:tc>
        <w:tc>
          <w:tcPr>
            <w:tcW w:w="984" w:type="dxa"/>
          </w:tcPr>
          <w:p>
            <w:pPr>
              <w:pStyle w:val="TableParagraph"/>
              <w:spacing w:line="200" w:lineRule="exact"/>
              <w:ind w:right="338"/>
              <w:jc w:val="right"/>
              <w:rPr>
                <w:sz w:val="18"/>
              </w:rPr>
            </w:pPr>
            <w:r>
              <w:rPr>
                <w:sz w:val="18"/>
              </w:rPr>
              <w:t>121</w:t>
            </w:r>
          </w:p>
        </w:tc>
        <w:tc>
          <w:tcPr>
            <w:tcW w:w="1133" w:type="dxa"/>
          </w:tcPr>
          <w:p>
            <w:pPr>
              <w:pStyle w:val="TableParagraph"/>
              <w:spacing w:line="200" w:lineRule="exact"/>
              <w:ind w:left="218" w:right="167"/>
              <w:jc w:val="center"/>
              <w:rPr>
                <w:sz w:val="18"/>
              </w:rPr>
            </w:pPr>
            <w:r>
              <w:rPr>
                <w:sz w:val="18"/>
              </w:rPr>
              <w:t>11.9</w:t>
            </w:r>
          </w:p>
        </w:tc>
        <w:tc>
          <w:tcPr>
            <w:tcW w:w="1108" w:type="dxa"/>
          </w:tcPr>
          <w:p>
            <w:pPr>
              <w:pStyle w:val="TableParagraph"/>
              <w:spacing w:line="200" w:lineRule="exact"/>
              <w:ind w:right="399"/>
              <w:jc w:val="right"/>
              <w:rPr>
                <w:sz w:val="18"/>
              </w:rPr>
            </w:pPr>
            <w:r>
              <w:rPr>
                <w:sz w:val="18"/>
              </w:rPr>
              <w:t>121</w:t>
            </w:r>
          </w:p>
        </w:tc>
      </w:tr>
      <w:tr>
        <w:trPr>
          <w:trHeight w:val="219" w:hRule="atLeast"/>
        </w:trPr>
        <w:tc>
          <w:tcPr>
            <w:tcW w:w="1471" w:type="dxa"/>
          </w:tcPr>
          <w:p>
            <w:pPr>
              <w:pStyle w:val="TableParagraph"/>
              <w:spacing w:line="200" w:lineRule="exact"/>
              <w:ind w:left="36"/>
              <w:rPr>
                <w:sz w:val="18"/>
              </w:rPr>
            </w:pPr>
            <w:r>
              <w:rPr>
                <w:sz w:val="18"/>
              </w:rPr>
              <w:t>Dhule</w:t>
            </w:r>
          </w:p>
        </w:tc>
        <w:tc>
          <w:tcPr>
            <w:tcW w:w="1335" w:type="dxa"/>
          </w:tcPr>
          <w:p>
            <w:pPr>
              <w:pStyle w:val="TableParagraph"/>
              <w:spacing w:line="200" w:lineRule="exact"/>
              <w:ind w:right="516"/>
              <w:jc w:val="right"/>
              <w:rPr>
                <w:sz w:val="18"/>
              </w:rPr>
            </w:pPr>
            <w:r>
              <w:rPr>
                <w:sz w:val="18"/>
              </w:rPr>
              <w:t>22.7</w:t>
            </w:r>
          </w:p>
        </w:tc>
        <w:tc>
          <w:tcPr>
            <w:tcW w:w="958" w:type="dxa"/>
          </w:tcPr>
          <w:p>
            <w:pPr>
              <w:pStyle w:val="TableParagraph"/>
              <w:spacing w:line="200" w:lineRule="exact"/>
              <w:ind w:right="302"/>
              <w:jc w:val="right"/>
              <w:rPr>
                <w:sz w:val="18"/>
              </w:rPr>
            </w:pPr>
            <w:r>
              <w:rPr>
                <w:sz w:val="18"/>
              </w:rPr>
              <w:t>120</w:t>
            </w:r>
          </w:p>
        </w:tc>
        <w:tc>
          <w:tcPr>
            <w:tcW w:w="1126" w:type="dxa"/>
          </w:tcPr>
          <w:p>
            <w:pPr>
              <w:pStyle w:val="TableParagraph"/>
              <w:spacing w:line="200" w:lineRule="exact"/>
              <w:ind w:left="318" w:right="275"/>
              <w:jc w:val="center"/>
              <w:rPr>
                <w:sz w:val="18"/>
              </w:rPr>
            </w:pPr>
            <w:r>
              <w:rPr>
                <w:sz w:val="18"/>
              </w:rPr>
              <w:t>70.2</w:t>
            </w:r>
          </w:p>
        </w:tc>
        <w:tc>
          <w:tcPr>
            <w:tcW w:w="1089" w:type="dxa"/>
          </w:tcPr>
          <w:p>
            <w:pPr>
              <w:pStyle w:val="TableParagraph"/>
              <w:spacing w:line="200" w:lineRule="exact"/>
              <w:ind w:left="345"/>
              <w:rPr>
                <w:sz w:val="18"/>
              </w:rPr>
            </w:pPr>
            <w:r>
              <w:rPr>
                <w:sz w:val="18"/>
              </w:rPr>
              <w:t>35.7</w:t>
            </w:r>
          </w:p>
        </w:tc>
        <w:tc>
          <w:tcPr>
            <w:tcW w:w="984" w:type="dxa"/>
          </w:tcPr>
          <w:p>
            <w:pPr>
              <w:pStyle w:val="TableParagraph"/>
              <w:spacing w:line="200" w:lineRule="exact"/>
              <w:ind w:right="338"/>
              <w:jc w:val="right"/>
              <w:rPr>
                <w:sz w:val="18"/>
              </w:rPr>
            </w:pPr>
            <w:r>
              <w:rPr>
                <w:sz w:val="18"/>
              </w:rPr>
              <w:t>156</w:t>
            </w:r>
          </w:p>
        </w:tc>
        <w:tc>
          <w:tcPr>
            <w:tcW w:w="1133" w:type="dxa"/>
          </w:tcPr>
          <w:p>
            <w:pPr>
              <w:pStyle w:val="TableParagraph"/>
              <w:spacing w:line="200" w:lineRule="exact"/>
              <w:ind w:left="218" w:right="76"/>
              <w:jc w:val="center"/>
              <w:rPr>
                <w:sz w:val="18"/>
              </w:rPr>
            </w:pPr>
            <w:r>
              <w:rPr>
                <w:sz w:val="18"/>
              </w:rPr>
              <w:t>9.1</w:t>
            </w:r>
          </w:p>
        </w:tc>
        <w:tc>
          <w:tcPr>
            <w:tcW w:w="1108" w:type="dxa"/>
          </w:tcPr>
          <w:p>
            <w:pPr>
              <w:pStyle w:val="TableParagraph"/>
              <w:spacing w:line="200" w:lineRule="exact"/>
              <w:ind w:right="399"/>
              <w:jc w:val="right"/>
              <w:rPr>
                <w:sz w:val="18"/>
              </w:rPr>
            </w:pPr>
            <w:r>
              <w:rPr>
                <w:sz w:val="18"/>
              </w:rPr>
              <w:t>127</w:t>
            </w:r>
          </w:p>
        </w:tc>
      </w:tr>
      <w:tr>
        <w:trPr>
          <w:trHeight w:val="219" w:hRule="atLeast"/>
        </w:trPr>
        <w:tc>
          <w:tcPr>
            <w:tcW w:w="1471" w:type="dxa"/>
          </w:tcPr>
          <w:p>
            <w:pPr>
              <w:pStyle w:val="TableParagraph"/>
              <w:spacing w:line="200" w:lineRule="exact"/>
              <w:ind w:left="36"/>
              <w:rPr>
                <w:sz w:val="18"/>
              </w:rPr>
            </w:pPr>
            <w:r>
              <w:rPr>
                <w:sz w:val="18"/>
              </w:rPr>
              <w:t>Gadchiroli</w:t>
            </w:r>
          </w:p>
        </w:tc>
        <w:tc>
          <w:tcPr>
            <w:tcW w:w="1335" w:type="dxa"/>
          </w:tcPr>
          <w:p>
            <w:pPr>
              <w:pStyle w:val="TableParagraph"/>
              <w:spacing w:line="200" w:lineRule="exact"/>
              <w:ind w:right="516"/>
              <w:jc w:val="right"/>
              <w:rPr>
                <w:sz w:val="18"/>
              </w:rPr>
            </w:pPr>
            <w:r>
              <w:rPr>
                <w:sz w:val="18"/>
              </w:rPr>
              <w:t>13.2</w:t>
            </w:r>
          </w:p>
        </w:tc>
        <w:tc>
          <w:tcPr>
            <w:tcW w:w="958" w:type="dxa"/>
          </w:tcPr>
          <w:p>
            <w:pPr>
              <w:pStyle w:val="TableParagraph"/>
              <w:spacing w:line="200" w:lineRule="exact"/>
              <w:ind w:right="302"/>
              <w:jc w:val="right"/>
              <w:rPr>
                <w:sz w:val="18"/>
              </w:rPr>
            </w:pPr>
            <w:r>
              <w:rPr>
                <w:sz w:val="18"/>
              </w:rPr>
              <w:t>42</w:t>
            </w:r>
          </w:p>
        </w:tc>
        <w:tc>
          <w:tcPr>
            <w:tcW w:w="1126" w:type="dxa"/>
          </w:tcPr>
          <w:p>
            <w:pPr>
              <w:pStyle w:val="TableParagraph"/>
              <w:spacing w:line="200" w:lineRule="exact"/>
              <w:ind w:left="318" w:right="275"/>
              <w:jc w:val="center"/>
              <w:rPr>
                <w:sz w:val="18"/>
              </w:rPr>
            </w:pPr>
            <w:r>
              <w:rPr>
                <w:sz w:val="18"/>
              </w:rPr>
              <w:t>71.4</w:t>
            </w:r>
          </w:p>
        </w:tc>
        <w:tc>
          <w:tcPr>
            <w:tcW w:w="1089" w:type="dxa"/>
          </w:tcPr>
          <w:p>
            <w:pPr>
              <w:pStyle w:val="TableParagraph"/>
              <w:spacing w:line="200" w:lineRule="exact"/>
              <w:ind w:left="345"/>
              <w:rPr>
                <w:sz w:val="18"/>
              </w:rPr>
            </w:pPr>
            <w:r>
              <w:rPr>
                <w:sz w:val="18"/>
              </w:rPr>
              <w:t>54.1</w:t>
            </w:r>
          </w:p>
        </w:tc>
        <w:tc>
          <w:tcPr>
            <w:tcW w:w="984" w:type="dxa"/>
          </w:tcPr>
          <w:p>
            <w:pPr>
              <w:pStyle w:val="TableParagraph"/>
              <w:spacing w:line="200" w:lineRule="exact"/>
              <w:ind w:right="338"/>
              <w:jc w:val="right"/>
              <w:rPr>
                <w:sz w:val="18"/>
              </w:rPr>
            </w:pPr>
            <w:r>
              <w:rPr>
                <w:sz w:val="18"/>
              </w:rPr>
              <w:t>62</w:t>
            </w:r>
          </w:p>
        </w:tc>
        <w:tc>
          <w:tcPr>
            <w:tcW w:w="1133" w:type="dxa"/>
          </w:tcPr>
          <w:p>
            <w:pPr>
              <w:pStyle w:val="TableParagraph"/>
              <w:spacing w:line="200" w:lineRule="exact"/>
              <w:ind w:left="218" w:right="167"/>
              <w:jc w:val="center"/>
              <w:rPr>
                <w:sz w:val="18"/>
              </w:rPr>
            </w:pPr>
            <w:r>
              <w:rPr>
                <w:sz w:val="18"/>
              </w:rPr>
              <w:t>35.1</w:t>
            </w:r>
          </w:p>
        </w:tc>
        <w:tc>
          <w:tcPr>
            <w:tcW w:w="1108" w:type="dxa"/>
          </w:tcPr>
          <w:p>
            <w:pPr>
              <w:pStyle w:val="TableParagraph"/>
              <w:spacing w:line="200" w:lineRule="exact"/>
              <w:ind w:right="399"/>
              <w:jc w:val="right"/>
              <w:rPr>
                <w:sz w:val="18"/>
              </w:rPr>
            </w:pPr>
            <w:r>
              <w:rPr>
                <w:sz w:val="18"/>
              </w:rPr>
              <w:t>60</w:t>
            </w:r>
          </w:p>
        </w:tc>
      </w:tr>
      <w:tr>
        <w:trPr>
          <w:trHeight w:val="219" w:hRule="atLeast"/>
        </w:trPr>
        <w:tc>
          <w:tcPr>
            <w:tcW w:w="1471" w:type="dxa"/>
          </w:tcPr>
          <w:p>
            <w:pPr>
              <w:pStyle w:val="TableParagraph"/>
              <w:spacing w:line="200" w:lineRule="exact"/>
              <w:ind w:left="36"/>
              <w:rPr>
                <w:sz w:val="18"/>
              </w:rPr>
            </w:pPr>
            <w:r>
              <w:rPr>
                <w:sz w:val="18"/>
              </w:rPr>
              <w:t>Gondiya</w:t>
            </w:r>
          </w:p>
        </w:tc>
        <w:tc>
          <w:tcPr>
            <w:tcW w:w="1335" w:type="dxa"/>
          </w:tcPr>
          <w:p>
            <w:pPr>
              <w:pStyle w:val="TableParagraph"/>
              <w:spacing w:line="200" w:lineRule="exact"/>
              <w:ind w:right="516"/>
              <w:jc w:val="right"/>
              <w:rPr>
                <w:sz w:val="18"/>
              </w:rPr>
            </w:pPr>
            <w:r>
              <w:rPr>
                <w:sz w:val="18"/>
              </w:rPr>
              <w:t>12.0</w:t>
            </w:r>
          </w:p>
        </w:tc>
        <w:tc>
          <w:tcPr>
            <w:tcW w:w="958" w:type="dxa"/>
          </w:tcPr>
          <w:p>
            <w:pPr>
              <w:pStyle w:val="TableParagraph"/>
              <w:spacing w:line="200" w:lineRule="exact"/>
              <w:ind w:right="302"/>
              <w:jc w:val="right"/>
              <w:rPr>
                <w:sz w:val="18"/>
              </w:rPr>
            </w:pPr>
            <w:r>
              <w:rPr>
                <w:sz w:val="18"/>
              </w:rPr>
              <w:t>48</w:t>
            </w:r>
          </w:p>
        </w:tc>
        <w:tc>
          <w:tcPr>
            <w:tcW w:w="1126" w:type="dxa"/>
          </w:tcPr>
          <w:p>
            <w:pPr>
              <w:pStyle w:val="TableParagraph"/>
              <w:spacing w:line="200" w:lineRule="exact"/>
              <w:ind w:left="318" w:right="275"/>
              <w:jc w:val="center"/>
              <w:rPr>
                <w:sz w:val="18"/>
              </w:rPr>
            </w:pPr>
            <w:r>
              <w:rPr>
                <w:sz w:val="18"/>
              </w:rPr>
              <w:t>71.0</w:t>
            </w:r>
          </w:p>
        </w:tc>
        <w:tc>
          <w:tcPr>
            <w:tcW w:w="1089" w:type="dxa"/>
          </w:tcPr>
          <w:p>
            <w:pPr>
              <w:pStyle w:val="TableParagraph"/>
              <w:spacing w:line="200" w:lineRule="exact"/>
              <w:ind w:left="345"/>
              <w:rPr>
                <w:sz w:val="18"/>
              </w:rPr>
            </w:pPr>
            <w:r>
              <w:rPr>
                <w:sz w:val="18"/>
              </w:rPr>
              <w:t>49.3</w:t>
            </w:r>
          </w:p>
        </w:tc>
        <w:tc>
          <w:tcPr>
            <w:tcW w:w="984" w:type="dxa"/>
          </w:tcPr>
          <w:p>
            <w:pPr>
              <w:pStyle w:val="TableParagraph"/>
              <w:spacing w:line="200" w:lineRule="exact"/>
              <w:ind w:right="338"/>
              <w:jc w:val="right"/>
              <w:rPr>
                <w:sz w:val="18"/>
              </w:rPr>
            </w:pPr>
            <w:r>
              <w:rPr>
                <w:sz w:val="18"/>
              </w:rPr>
              <w:t>69</w:t>
            </w:r>
          </w:p>
        </w:tc>
        <w:tc>
          <w:tcPr>
            <w:tcW w:w="1133" w:type="dxa"/>
          </w:tcPr>
          <w:p>
            <w:pPr>
              <w:pStyle w:val="TableParagraph"/>
              <w:spacing w:line="200" w:lineRule="exact"/>
              <w:ind w:left="218" w:right="167"/>
              <w:jc w:val="center"/>
              <w:rPr>
                <w:sz w:val="18"/>
              </w:rPr>
            </w:pPr>
            <w:r>
              <w:rPr>
                <w:sz w:val="18"/>
              </w:rPr>
              <w:t>26.3</w:t>
            </w:r>
          </w:p>
        </w:tc>
        <w:tc>
          <w:tcPr>
            <w:tcW w:w="1108" w:type="dxa"/>
          </w:tcPr>
          <w:p>
            <w:pPr>
              <w:pStyle w:val="TableParagraph"/>
              <w:spacing w:line="200" w:lineRule="exact"/>
              <w:ind w:right="399"/>
              <w:jc w:val="right"/>
              <w:rPr>
                <w:sz w:val="18"/>
              </w:rPr>
            </w:pPr>
            <w:r>
              <w:rPr>
                <w:sz w:val="18"/>
              </w:rPr>
              <w:t>68</w:t>
            </w:r>
          </w:p>
        </w:tc>
      </w:tr>
      <w:tr>
        <w:trPr>
          <w:trHeight w:val="219" w:hRule="atLeast"/>
        </w:trPr>
        <w:tc>
          <w:tcPr>
            <w:tcW w:w="1471" w:type="dxa"/>
          </w:tcPr>
          <w:p>
            <w:pPr>
              <w:pStyle w:val="TableParagraph"/>
              <w:spacing w:line="200" w:lineRule="exact"/>
              <w:ind w:left="36"/>
              <w:rPr>
                <w:sz w:val="18"/>
              </w:rPr>
            </w:pPr>
            <w:r>
              <w:rPr>
                <w:sz w:val="18"/>
              </w:rPr>
              <w:t>Hingoli</w:t>
            </w:r>
          </w:p>
        </w:tc>
        <w:tc>
          <w:tcPr>
            <w:tcW w:w="1335" w:type="dxa"/>
          </w:tcPr>
          <w:p>
            <w:pPr>
              <w:pStyle w:val="TableParagraph"/>
              <w:spacing w:line="200" w:lineRule="exact"/>
              <w:ind w:right="516"/>
              <w:jc w:val="right"/>
              <w:rPr>
                <w:sz w:val="18"/>
              </w:rPr>
            </w:pPr>
            <w:r>
              <w:rPr>
                <w:sz w:val="18"/>
              </w:rPr>
              <w:t>21.9</w:t>
            </w:r>
          </w:p>
        </w:tc>
        <w:tc>
          <w:tcPr>
            <w:tcW w:w="958" w:type="dxa"/>
          </w:tcPr>
          <w:p>
            <w:pPr>
              <w:pStyle w:val="TableParagraph"/>
              <w:spacing w:line="200" w:lineRule="exact"/>
              <w:ind w:right="302"/>
              <w:jc w:val="right"/>
              <w:rPr>
                <w:sz w:val="18"/>
              </w:rPr>
            </w:pPr>
            <w:r>
              <w:rPr>
                <w:sz w:val="18"/>
              </w:rPr>
              <w:t>62</w:t>
            </w:r>
          </w:p>
        </w:tc>
        <w:tc>
          <w:tcPr>
            <w:tcW w:w="1126" w:type="dxa"/>
          </w:tcPr>
          <w:p>
            <w:pPr>
              <w:pStyle w:val="TableParagraph"/>
              <w:spacing w:line="200" w:lineRule="exact"/>
              <w:ind w:left="318" w:right="275"/>
              <w:jc w:val="center"/>
              <w:rPr>
                <w:sz w:val="18"/>
              </w:rPr>
            </w:pPr>
            <w:r>
              <w:rPr>
                <w:sz w:val="18"/>
              </w:rPr>
              <w:t>82.9</w:t>
            </w:r>
          </w:p>
        </w:tc>
        <w:tc>
          <w:tcPr>
            <w:tcW w:w="1089" w:type="dxa"/>
          </w:tcPr>
          <w:p>
            <w:pPr>
              <w:pStyle w:val="TableParagraph"/>
              <w:spacing w:line="200" w:lineRule="exact"/>
              <w:ind w:left="345"/>
              <w:rPr>
                <w:sz w:val="18"/>
              </w:rPr>
            </w:pPr>
            <w:r>
              <w:rPr>
                <w:sz w:val="18"/>
              </w:rPr>
              <w:t>30.3</w:t>
            </w:r>
          </w:p>
        </w:tc>
        <w:tc>
          <w:tcPr>
            <w:tcW w:w="984" w:type="dxa"/>
          </w:tcPr>
          <w:p>
            <w:pPr>
              <w:pStyle w:val="TableParagraph"/>
              <w:spacing w:line="200" w:lineRule="exact"/>
              <w:ind w:right="338"/>
              <w:jc w:val="right"/>
              <w:rPr>
                <w:sz w:val="18"/>
              </w:rPr>
            </w:pPr>
            <w:r>
              <w:rPr>
                <w:sz w:val="18"/>
              </w:rPr>
              <w:t>83</w:t>
            </w:r>
          </w:p>
        </w:tc>
        <w:tc>
          <w:tcPr>
            <w:tcW w:w="1133" w:type="dxa"/>
          </w:tcPr>
          <w:p>
            <w:pPr>
              <w:pStyle w:val="TableParagraph"/>
              <w:spacing w:line="200" w:lineRule="exact"/>
              <w:ind w:left="218" w:right="167"/>
              <w:jc w:val="center"/>
              <w:rPr>
                <w:sz w:val="18"/>
              </w:rPr>
            </w:pPr>
            <w:r>
              <w:rPr>
                <w:sz w:val="18"/>
              </w:rPr>
              <w:t>13.3</w:t>
            </w:r>
          </w:p>
        </w:tc>
        <w:tc>
          <w:tcPr>
            <w:tcW w:w="1108" w:type="dxa"/>
          </w:tcPr>
          <w:p>
            <w:pPr>
              <w:pStyle w:val="TableParagraph"/>
              <w:spacing w:line="200" w:lineRule="exact"/>
              <w:ind w:right="399"/>
              <w:jc w:val="right"/>
              <w:rPr>
                <w:sz w:val="18"/>
              </w:rPr>
            </w:pPr>
            <w:r>
              <w:rPr>
                <w:sz w:val="18"/>
              </w:rPr>
              <w:t>78</w:t>
            </w:r>
          </w:p>
        </w:tc>
      </w:tr>
      <w:tr>
        <w:trPr>
          <w:trHeight w:val="220" w:hRule="atLeast"/>
        </w:trPr>
        <w:tc>
          <w:tcPr>
            <w:tcW w:w="1471" w:type="dxa"/>
          </w:tcPr>
          <w:p>
            <w:pPr>
              <w:pStyle w:val="TableParagraph"/>
              <w:spacing w:line="201" w:lineRule="exact"/>
              <w:ind w:left="36"/>
              <w:rPr>
                <w:sz w:val="18"/>
              </w:rPr>
            </w:pPr>
            <w:r>
              <w:rPr>
                <w:sz w:val="18"/>
              </w:rPr>
              <w:t>Jalgaon</w:t>
            </w:r>
          </w:p>
        </w:tc>
        <w:tc>
          <w:tcPr>
            <w:tcW w:w="1335" w:type="dxa"/>
          </w:tcPr>
          <w:p>
            <w:pPr>
              <w:pStyle w:val="TableParagraph"/>
              <w:spacing w:line="201" w:lineRule="exact"/>
              <w:ind w:right="516"/>
              <w:jc w:val="right"/>
              <w:rPr>
                <w:sz w:val="18"/>
              </w:rPr>
            </w:pPr>
            <w:r>
              <w:rPr>
                <w:sz w:val="18"/>
              </w:rPr>
              <w:t>19.6</w:t>
            </w:r>
          </w:p>
        </w:tc>
        <w:tc>
          <w:tcPr>
            <w:tcW w:w="958" w:type="dxa"/>
          </w:tcPr>
          <w:p>
            <w:pPr>
              <w:pStyle w:val="TableParagraph"/>
              <w:spacing w:line="201" w:lineRule="exact"/>
              <w:ind w:right="302"/>
              <w:jc w:val="right"/>
              <w:rPr>
                <w:sz w:val="18"/>
              </w:rPr>
            </w:pPr>
            <w:r>
              <w:rPr>
                <w:sz w:val="18"/>
              </w:rPr>
              <w:t>216</w:t>
            </w:r>
          </w:p>
        </w:tc>
        <w:tc>
          <w:tcPr>
            <w:tcW w:w="1126" w:type="dxa"/>
          </w:tcPr>
          <w:p>
            <w:pPr>
              <w:pStyle w:val="TableParagraph"/>
              <w:spacing w:line="201" w:lineRule="exact"/>
              <w:ind w:left="318" w:right="275"/>
              <w:jc w:val="center"/>
              <w:rPr>
                <w:sz w:val="18"/>
              </w:rPr>
            </w:pPr>
            <w:r>
              <w:rPr>
                <w:sz w:val="18"/>
              </w:rPr>
              <w:t>78.1</w:t>
            </w:r>
          </w:p>
        </w:tc>
        <w:tc>
          <w:tcPr>
            <w:tcW w:w="1089" w:type="dxa"/>
          </w:tcPr>
          <w:p>
            <w:pPr>
              <w:pStyle w:val="TableParagraph"/>
              <w:spacing w:line="201" w:lineRule="exact"/>
              <w:ind w:left="345"/>
              <w:rPr>
                <w:sz w:val="18"/>
              </w:rPr>
            </w:pPr>
            <w:r>
              <w:rPr>
                <w:sz w:val="18"/>
              </w:rPr>
              <w:t>25.3</w:t>
            </w:r>
          </w:p>
        </w:tc>
        <w:tc>
          <w:tcPr>
            <w:tcW w:w="984" w:type="dxa"/>
          </w:tcPr>
          <w:p>
            <w:pPr>
              <w:pStyle w:val="TableParagraph"/>
              <w:spacing w:line="201" w:lineRule="exact"/>
              <w:ind w:right="338"/>
              <w:jc w:val="right"/>
              <w:rPr>
                <w:sz w:val="18"/>
              </w:rPr>
            </w:pPr>
            <w:r>
              <w:rPr>
                <w:sz w:val="18"/>
              </w:rPr>
              <w:t>273</w:t>
            </w:r>
          </w:p>
        </w:tc>
        <w:tc>
          <w:tcPr>
            <w:tcW w:w="1133" w:type="dxa"/>
          </w:tcPr>
          <w:p>
            <w:pPr>
              <w:pStyle w:val="TableParagraph"/>
              <w:spacing w:line="201" w:lineRule="exact"/>
              <w:ind w:left="218" w:right="76"/>
              <w:jc w:val="center"/>
              <w:rPr>
                <w:sz w:val="18"/>
              </w:rPr>
            </w:pPr>
            <w:r>
              <w:rPr>
                <w:sz w:val="18"/>
              </w:rPr>
              <w:t>4.8</w:t>
            </w:r>
          </w:p>
        </w:tc>
        <w:tc>
          <w:tcPr>
            <w:tcW w:w="1108" w:type="dxa"/>
          </w:tcPr>
          <w:p>
            <w:pPr>
              <w:pStyle w:val="TableParagraph"/>
              <w:spacing w:line="201" w:lineRule="exact"/>
              <w:ind w:right="399"/>
              <w:jc w:val="right"/>
              <w:rPr>
                <w:sz w:val="18"/>
              </w:rPr>
            </w:pPr>
            <w:r>
              <w:rPr>
                <w:sz w:val="18"/>
              </w:rPr>
              <w:t>241</w:t>
            </w:r>
          </w:p>
        </w:tc>
      </w:tr>
      <w:tr>
        <w:trPr>
          <w:trHeight w:val="219" w:hRule="atLeast"/>
        </w:trPr>
        <w:tc>
          <w:tcPr>
            <w:tcW w:w="1471" w:type="dxa"/>
          </w:tcPr>
          <w:p>
            <w:pPr>
              <w:pStyle w:val="TableParagraph"/>
              <w:spacing w:line="200" w:lineRule="exact"/>
              <w:ind w:left="36"/>
              <w:rPr>
                <w:sz w:val="18"/>
              </w:rPr>
            </w:pPr>
            <w:r>
              <w:rPr>
                <w:sz w:val="18"/>
              </w:rPr>
              <w:t>Jalna</w:t>
            </w:r>
          </w:p>
        </w:tc>
        <w:tc>
          <w:tcPr>
            <w:tcW w:w="1335" w:type="dxa"/>
          </w:tcPr>
          <w:p>
            <w:pPr>
              <w:pStyle w:val="TableParagraph"/>
              <w:spacing w:line="200" w:lineRule="exact"/>
              <w:ind w:right="516"/>
              <w:jc w:val="right"/>
              <w:rPr>
                <w:sz w:val="18"/>
              </w:rPr>
            </w:pPr>
            <w:r>
              <w:rPr>
                <w:sz w:val="18"/>
              </w:rPr>
              <w:t>23.9</w:t>
            </w:r>
          </w:p>
        </w:tc>
        <w:tc>
          <w:tcPr>
            <w:tcW w:w="958" w:type="dxa"/>
          </w:tcPr>
          <w:p>
            <w:pPr>
              <w:pStyle w:val="TableParagraph"/>
              <w:spacing w:line="200" w:lineRule="exact"/>
              <w:ind w:right="302"/>
              <w:jc w:val="right"/>
              <w:rPr>
                <w:sz w:val="18"/>
              </w:rPr>
            </w:pPr>
            <w:r>
              <w:rPr>
                <w:sz w:val="18"/>
              </w:rPr>
              <w:t>103</w:t>
            </w:r>
          </w:p>
        </w:tc>
        <w:tc>
          <w:tcPr>
            <w:tcW w:w="1126" w:type="dxa"/>
          </w:tcPr>
          <w:p>
            <w:pPr>
              <w:pStyle w:val="TableParagraph"/>
              <w:spacing w:line="200" w:lineRule="exact"/>
              <w:ind w:left="318" w:right="275"/>
              <w:jc w:val="center"/>
              <w:rPr>
                <w:sz w:val="18"/>
              </w:rPr>
            </w:pPr>
            <w:r>
              <w:rPr>
                <w:sz w:val="18"/>
              </w:rPr>
              <w:t>76.1</w:t>
            </w:r>
          </w:p>
        </w:tc>
        <w:tc>
          <w:tcPr>
            <w:tcW w:w="1089" w:type="dxa"/>
          </w:tcPr>
          <w:p>
            <w:pPr>
              <w:pStyle w:val="TableParagraph"/>
              <w:spacing w:line="200" w:lineRule="exact"/>
              <w:ind w:left="345"/>
              <w:rPr>
                <w:sz w:val="18"/>
              </w:rPr>
            </w:pPr>
            <w:r>
              <w:rPr>
                <w:sz w:val="18"/>
              </w:rPr>
              <w:t>27.9</w:t>
            </w:r>
          </w:p>
        </w:tc>
        <w:tc>
          <w:tcPr>
            <w:tcW w:w="984" w:type="dxa"/>
          </w:tcPr>
          <w:p>
            <w:pPr>
              <w:pStyle w:val="TableParagraph"/>
              <w:spacing w:line="200" w:lineRule="exact"/>
              <w:ind w:right="338"/>
              <w:jc w:val="right"/>
              <w:rPr>
                <w:sz w:val="18"/>
              </w:rPr>
            </w:pPr>
            <w:r>
              <w:rPr>
                <w:sz w:val="18"/>
              </w:rPr>
              <w:t>151</w:t>
            </w:r>
          </w:p>
        </w:tc>
        <w:tc>
          <w:tcPr>
            <w:tcW w:w="1133" w:type="dxa"/>
          </w:tcPr>
          <w:p>
            <w:pPr>
              <w:pStyle w:val="TableParagraph"/>
              <w:spacing w:line="200" w:lineRule="exact"/>
              <w:ind w:left="218" w:right="76"/>
              <w:jc w:val="center"/>
              <w:rPr>
                <w:sz w:val="18"/>
              </w:rPr>
            </w:pPr>
            <w:r>
              <w:rPr>
                <w:sz w:val="18"/>
              </w:rPr>
              <w:t>9.0</w:t>
            </w:r>
          </w:p>
        </w:tc>
        <w:tc>
          <w:tcPr>
            <w:tcW w:w="1108" w:type="dxa"/>
          </w:tcPr>
          <w:p>
            <w:pPr>
              <w:pStyle w:val="TableParagraph"/>
              <w:spacing w:line="200" w:lineRule="exact"/>
              <w:ind w:right="399"/>
              <w:jc w:val="right"/>
              <w:rPr>
                <w:sz w:val="18"/>
              </w:rPr>
            </w:pPr>
            <w:r>
              <w:rPr>
                <w:sz w:val="18"/>
              </w:rPr>
              <w:t>142</w:t>
            </w:r>
          </w:p>
        </w:tc>
      </w:tr>
      <w:tr>
        <w:trPr>
          <w:trHeight w:val="219" w:hRule="atLeast"/>
        </w:trPr>
        <w:tc>
          <w:tcPr>
            <w:tcW w:w="1471" w:type="dxa"/>
          </w:tcPr>
          <w:p>
            <w:pPr>
              <w:pStyle w:val="TableParagraph"/>
              <w:spacing w:line="200" w:lineRule="exact"/>
              <w:ind w:left="36"/>
              <w:rPr>
                <w:sz w:val="18"/>
              </w:rPr>
            </w:pPr>
            <w:r>
              <w:rPr>
                <w:sz w:val="18"/>
              </w:rPr>
              <w:t>Kolhapur</w:t>
            </w:r>
          </w:p>
        </w:tc>
        <w:tc>
          <w:tcPr>
            <w:tcW w:w="1335" w:type="dxa"/>
          </w:tcPr>
          <w:p>
            <w:pPr>
              <w:pStyle w:val="TableParagraph"/>
              <w:spacing w:line="200" w:lineRule="exact"/>
              <w:ind w:right="516"/>
              <w:jc w:val="right"/>
              <w:rPr>
                <w:sz w:val="18"/>
              </w:rPr>
            </w:pPr>
            <w:r>
              <w:rPr>
                <w:sz w:val="18"/>
              </w:rPr>
              <w:t>15.1</w:t>
            </w:r>
          </w:p>
        </w:tc>
        <w:tc>
          <w:tcPr>
            <w:tcW w:w="958" w:type="dxa"/>
          </w:tcPr>
          <w:p>
            <w:pPr>
              <w:pStyle w:val="TableParagraph"/>
              <w:spacing w:line="200" w:lineRule="exact"/>
              <w:ind w:right="302"/>
              <w:jc w:val="right"/>
              <w:rPr>
                <w:sz w:val="18"/>
              </w:rPr>
            </w:pPr>
            <w:r>
              <w:rPr>
                <w:sz w:val="18"/>
              </w:rPr>
              <w:t>167</w:t>
            </w:r>
          </w:p>
        </w:tc>
        <w:tc>
          <w:tcPr>
            <w:tcW w:w="1126" w:type="dxa"/>
          </w:tcPr>
          <w:p>
            <w:pPr>
              <w:pStyle w:val="TableParagraph"/>
              <w:spacing w:line="200" w:lineRule="exact"/>
              <w:ind w:left="318" w:right="275"/>
              <w:jc w:val="center"/>
              <w:rPr>
                <w:sz w:val="18"/>
              </w:rPr>
            </w:pPr>
            <w:r>
              <w:rPr>
                <w:sz w:val="18"/>
              </w:rPr>
              <w:t>86.6</w:t>
            </w:r>
          </w:p>
        </w:tc>
        <w:tc>
          <w:tcPr>
            <w:tcW w:w="1089" w:type="dxa"/>
          </w:tcPr>
          <w:p>
            <w:pPr>
              <w:pStyle w:val="TableParagraph"/>
              <w:spacing w:line="200" w:lineRule="exact"/>
              <w:ind w:left="345"/>
              <w:rPr>
                <w:sz w:val="18"/>
              </w:rPr>
            </w:pPr>
            <w:r>
              <w:rPr>
                <w:sz w:val="18"/>
              </w:rPr>
              <w:t>44.8</w:t>
            </w:r>
          </w:p>
        </w:tc>
        <w:tc>
          <w:tcPr>
            <w:tcW w:w="984" w:type="dxa"/>
          </w:tcPr>
          <w:p>
            <w:pPr>
              <w:pStyle w:val="TableParagraph"/>
              <w:spacing w:line="200" w:lineRule="exact"/>
              <w:ind w:right="338"/>
              <w:jc w:val="right"/>
              <w:rPr>
                <w:sz w:val="18"/>
              </w:rPr>
            </w:pPr>
            <w:r>
              <w:rPr>
                <w:sz w:val="18"/>
              </w:rPr>
              <w:t>241</w:t>
            </w:r>
          </w:p>
        </w:tc>
        <w:tc>
          <w:tcPr>
            <w:tcW w:w="1133" w:type="dxa"/>
          </w:tcPr>
          <w:p>
            <w:pPr>
              <w:pStyle w:val="TableParagraph"/>
              <w:spacing w:line="200" w:lineRule="exact"/>
              <w:ind w:left="218" w:right="167"/>
              <w:jc w:val="center"/>
              <w:rPr>
                <w:sz w:val="18"/>
              </w:rPr>
            </w:pPr>
            <w:r>
              <w:rPr>
                <w:sz w:val="18"/>
              </w:rPr>
              <w:t>14.8</w:t>
            </w:r>
          </w:p>
        </w:tc>
        <w:tc>
          <w:tcPr>
            <w:tcW w:w="1108" w:type="dxa"/>
          </w:tcPr>
          <w:p>
            <w:pPr>
              <w:pStyle w:val="TableParagraph"/>
              <w:spacing w:line="200" w:lineRule="exact"/>
              <w:ind w:right="399"/>
              <w:jc w:val="right"/>
              <w:rPr>
                <w:sz w:val="18"/>
              </w:rPr>
            </w:pPr>
            <w:r>
              <w:rPr>
                <w:sz w:val="18"/>
              </w:rPr>
              <w:t>240</w:t>
            </w:r>
          </w:p>
        </w:tc>
      </w:tr>
      <w:tr>
        <w:trPr>
          <w:trHeight w:val="219" w:hRule="atLeast"/>
        </w:trPr>
        <w:tc>
          <w:tcPr>
            <w:tcW w:w="1471" w:type="dxa"/>
          </w:tcPr>
          <w:p>
            <w:pPr>
              <w:pStyle w:val="TableParagraph"/>
              <w:spacing w:line="200" w:lineRule="exact"/>
              <w:ind w:left="36"/>
              <w:rPr>
                <w:sz w:val="18"/>
              </w:rPr>
            </w:pPr>
            <w:r>
              <w:rPr>
                <w:sz w:val="18"/>
              </w:rPr>
              <w:t>Latur</w:t>
            </w:r>
          </w:p>
        </w:tc>
        <w:tc>
          <w:tcPr>
            <w:tcW w:w="1335" w:type="dxa"/>
          </w:tcPr>
          <w:p>
            <w:pPr>
              <w:pStyle w:val="TableParagraph"/>
              <w:spacing w:line="200" w:lineRule="exact"/>
              <w:ind w:right="516"/>
              <w:jc w:val="right"/>
              <w:rPr>
                <w:sz w:val="18"/>
              </w:rPr>
            </w:pPr>
            <w:r>
              <w:rPr>
                <w:sz w:val="18"/>
              </w:rPr>
              <w:t>27.1</w:t>
            </w:r>
          </w:p>
        </w:tc>
        <w:tc>
          <w:tcPr>
            <w:tcW w:w="958" w:type="dxa"/>
          </w:tcPr>
          <w:p>
            <w:pPr>
              <w:pStyle w:val="TableParagraph"/>
              <w:spacing w:line="200" w:lineRule="exact"/>
              <w:ind w:right="302"/>
              <w:jc w:val="right"/>
              <w:rPr>
                <w:sz w:val="18"/>
              </w:rPr>
            </w:pPr>
            <w:r>
              <w:rPr>
                <w:sz w:val="18"/>
              </w:rPr>
              <w:t>107</w:t>
            </w:r>
          </w:p>
        </w:tc>
        <w:tc>
          <w:tcPr>
            <w:tcW w:w="1126" w:type="dxa"/>
          </w:tcPr>
          <w:p>
            <w:pPr>
              <w:pStyle w:val="TableParagraph"/>
              <w:spacing w:line="200" w:lineRule="exact"/>
              <w:ind w:left="318" w:right="275"/>
              <w:jc w:val="center"/>
              <w:rPr>
                <w:sz w:val="18"/>
              </w:rPr>
            </w:pPr>
            <w:r>
              <w:rPr>
                <w:sz w:val="18"/>
              </w:rPr>
              <w:t>80.6</w:t>
            </w:r>
          </w:p>
        </w:tc>
        <w:tc>
          <w:tcPr>
            <w:tcW w:w="1089" w:type="dxa"/>
          </w:tcPr>
          <w:p>
            <w:pPr>
              <w:pStyle w:val="TableParagraph"/>
              <w:spacing w:line="200" w:lineRule="exact"/>
              <w:ind w:left="345"/>
              <w:rPr>
                <w:sz w:val="18"/>
              </w:rPr>
            </w:pPr>
            <w:r>
              <w:rPr>
                <w:sz w:val="18"/>
              </w:rPr>
              <w:t>22.4</w:t>
            </w:r>
          </w:p>
        </w:tc>
        <w:tc>
          <w:tcPr>
            <w:tcW w:w="984" w:type="dxa"/>
          </w:tcPr>
          <w:p>
            <w:pPr>
              <w:pStyle w:val="TableParagraph"/>
              <w:spacing w:line="200" w:lineRule="exact"/>
              <w:ind w:right="338"/>
              <w:jc w:val="right"/>
              <w:rPr>
                <w:sz w:val="18"/>
              </w:rPr>
            </w:pPr>
            <w:r>
              <w:rPr>
                <w:sz w:val="18"/>
              </w:rPr>
              <w:t>126</w:t>
            </w:r>
          </w:p>
        </w:tc>
        <w:tc>
          <w:tcPr>
            <w:tcW w:w="1133" w:type="dxa"/>
          </w:tcPr>
          <w:p>
            <w:pPr>
              <w:pStyle w:val="TableParagraph"/>
              <w:spacing w:line="200" w:lineRule="exact"/>
              <w:ind w:left="218" w:right="76"/>
              <w:jc w:val="center"/>
              <w:rPr>
                <w:sz w:val="18"/>
              </w:rPr>
            </w:pPr>
            <w:r>
              <w:rPr>
                <w:sz w:val="18"/>
              </w:rPr>
              <w:t>6.1</w:t>
            </w:r>
          </w:p>
        </w:tc>
        <w:tc>
          <w:tcPr>
            <w:tcW w:w="1108" w:type="dxa"/>
          </w:tcPr>
          <w:p>
            <w:pPr>
              <w:pStyle w:val="TableParagraph"/>
              <w:spacing w:line="200" w:lineRule="exact"/>
              <w:ind w:right="399"/>
              <w:jc w:val="right"/>
              <w:rPr>
                <w:sz w:val="18"/>
              </w:rPr>
            </w:pPr>
            <w:r>
              <w:rPr>
                <w:sz w:val="18"/>
              </w:rPr>
              <w:t>121</w:t>
            </w:r>
          </w:p>
        </w:tc>
      </w:tr>
      <w:tr>
        <w:trPr>
          <w:trHeight w:val="219" w:hRule="atLeast"/>
        </w:trPr>
        <w:tc>
          <w:tcPr>
            <w:tcW w:w="1471" w:type="dxa"/>
          </w:tcPr>
          <w:p>
            <w:pPr>
              <w:pStyle w:val="TableParagraph"/>
              <w:spacing w:line="200" w:lineRule="exact"/>
              <w:ind w:left="36"/>
              <w:rPr>
                <w:sz w:val="18"/>
              </w:rPr>
            </w:pPr>
            <w:r>
              <w:rPr>
                <w:sz w:val="18"/>
              </w:rPr>
              <w:t>Mumbai</w:t>
            </w:r>
          </w:p>
        </w:tc>
        <w:tc>
          <w:tcPr>
            <w:tcW w:w="1335" w:type="dxa"/>
          </w:tcPr>
          <w:p>
            <w:pPr>
              <w:pStyle w:val="TableParagraph"/>
              <w:spacing w:line="200" w:lineRule="exact"/>
              <w:ind w:right="516"/>
              <w:jc w:val="right"/>
              <w:rPr>
                <w:sz w:val="18"/>
              </w:rPr>
            </w:pPr>
            <w:r>
              <w:rPr>
                <w:sz w:val="18"/>
              </w:rPr>
              <w:t>18.6</w:t>
            </w:r>
          </w:p>
        </w:tc>
        <w:tc>
          <w:tcPr>
            <w:tcW w:w="958" w:type="dxa"/>
          </w:tcPr>
          <w:p>
            <w:pPr>
              <w:pStyle w:val="TableParagraph"/>
              <w:spacing w:line="200" w:lineRule="exact"/>
              <w:ind w:right="302"/>
              <w:jc w:val="right"/>
              <w:rPr>
                <w:sz w:val="18"/>
              </w:rPr>
            </w:pPr>
            <w:r>
              <w:rPr>
                <w:sz w:val="18"/>
              </w:rPr>
              <w:t>90</w:t>
            </w:r>
          </w:p>
        </w:tc>
        <w:tc>
          <w:tcPr>
            <w:tcW w:w="1126" w:type="dxa"/>
          </w:tcPr>
          <w:p>
            <w:pPr>
              <w:pStyle w:val="TableParagraph"/>
              <w:spacing w:line="200" w:lineRule="exact"/>
              <w:ind w:left="318" w:right="275"/>
              <w:jc w:val="center"/>
              <w:rPr>
                <w:sz w:val="18"/>
              </w:rPr>
            </w:pPr>
            <w:r>
              <w:rPr>
                <w:sz w:val="18"/>
              </w:rPr>
              <w:t>97.7</w:t>
            </w:r>
          </w:p>
        </w:tc>
        <w:tc>
          <w:tcPr>
            <w:tcW w:w="1089" w:type="dxa"/>
          </w:tcPr>
          <w:p>
            <w:pPr>
              <w:pStyle w:val="TableParagraph"/>
              <w:spacing w:line="200" w:lineRule="exact"/>
              <w:ind w:left="345"/>
              <w:rPr>
                <w:sz w:val="18"/>
              </w:rPr>
            </w:pPr>
            <w:r>
              <w:rPr>
                <w:sz w:val="18"/>
              </w:rPr>
              <w:t>37.3</w:t>
            </w:r>
          </w:p>
        </w:tc>
        <w:tc>
          <w:tcPr>
            <w:tcW w:w="984" w:type="dxa"/>
          </w:tcPr>
          <w:p>
            <w:pPr>
              <w:pStyle w:val="TableParagraph"/>
              <w:spacing w:line="200" w:lineRule="exact"/>
              <w:ind w:right="338"/>
              <w:jc w:val="right"/>
              <w:rPr>
                <w:sz w:val="18"/>
              </w:rPr>
            </w:pPr>
            <w:r>
              <w:rPr>
                <w:sz w:val="18"/>
              </w:rPr>
              <w:t>129</w:t>
            </w:r>
          </w:p>
        </w:tc>
        <w:tc>
          <w:tcPr>
            <w:tcW w:w="1133" w:type="dxa"/>
          </w:tcPr>
          <w:p>
            <w:pPr>
              <w:pStyle w:val="TableParagraph"/>
              <w:spacing w:line="200" w:lineRule="exact"/>
              <w:ind w:left="218" w:right="76"/>
              <w:jc w:val="center"/>
              <w:rPr>
                <w:sz w:val="18"/>
              </w:rPr>
            </w:pPr>
            <w:r>
              <w:rPr>
                <w:sz w:val="18"/>
              </w:rPr>
              <w:t>8.6</w:t>
            </w:r>
          </w:p>
        </w:tc>
        <w:tc>
          <w:tcPr>
            <w:tcW w:w="1108" w:type="dxa"/>
          </w:tcPr>
          <w:p>
            <w:pPr>
              <w:pStyle w:val="TableParagraph"/>
              <w:spacing w:line="200" w:lineRule="exact"/>
              <w:ind w:right="399"/>
              <w:jc w:val="right"/>
              <w:rPr>
                <w:sz w:val="18"/>
              </w:rPr>
            </w:pPr>
            <w:r>
              <w:rPr>
                <w:sz w:val="18"/>
              </w:rPr>
              <w:t>128</w:t>
            </w:r>
          </w:p>
        </w:tc>
      </w:tr>
      <w:tr>
        <w:trPr>
          <w:trHeight w:val="219" w:hRule="atLeast"/>
        </w:trPr>
        <w:tc>
          <w:tcPr>
            <w:tcW w:w="1471" w:type="dxa"/>
          </w:tcPr>
          <w:p>
            <w:pPr>
              <w:pStyle w:val="TableParagraph"/>
              <w:spacing w:line="200" w:lineRule="exact"/>
              <w:ind w:left="36"/>
              <w:rPr>
                <w:sz w:val="18"/>
              </w:rPr>
            </w:pPr>
            <w:r>
              <w:rPr>
                <w:sz w:val="18"/>
              </w:rPr>
              <w:t>Mumbai Suburban</w:t>
            </w:r>
          </w:p>
        </w:tc>
        <w:tc>
          <w:tcPr>
            <w:tcW w:w="1335" w:type="dxa"/>
          </w:tcPr>
          <w:p>
            <w:pPr>
              <w:pStyle w:val="TableParagraph"/>
              <w:spacing w:line="200" w:lineRule="exact"/>
              <w:ind w:right="516"/>
              <w:jc w:val="right"/>
              <w:rPr>
                <w:sz w:val="18"/>
              </w:rPr>
            </w:pPr>
            <w:r>
              <w:rPr>
                <w:sz w:val="18"/>
              </w:rPr>
              <w:t>16.5</w:t>
            </w:r>
          </w:p>
        </w:tc>
        <w:tc>
          <w:tcPr>
            <w:tcW w:w="958" w:type="dxa"/>
          </w:tcPr>
          <w:p>
            <w:pPr>
              <w:pStyle w:val="TableParagraph"/>
              <w:spacing w:line="200" w:lineRule="exact"/>
              <w:ind w:right="302"/>
              <w:jc w:val="right"/>
              <w:rPr>
                <w:sz w:val="18"/>
              </w:rPr>
            </w:pPr>
            <w:r>
              <w:rPr>
                <w:sz w:val="18"/>
              </w:rPr>
              <w:t>317</w:t>
            </w:r>
          </w:p>
        </w:tc>
        <w:tc>
          <w:tcPr>
            <w:tcW w:w="1126" w:type="dxa"/>
          </w:tcPr>
          <w:p>
            <w:pPr>
              <w:pStyle w:val="TableParagraph"/>
              <w:spacing w:line="200" w:lineRule="exact"/>
              <w:ind w:left="318" w:right="275"/>
              <w:jc w:val="center"/>
              <w:rPr>
                <w:sz w:val="18"/>
              </w:rPr>
            </w:pPr>
            <w:r>
              <w:rPr>
                <w:sz w:val="18"/>
              </w:rPr>
              <w:t>87.5</w:t>
            </w:r>
          </w:p>
        </w:tc>
        <w:tc>
          <w:tcPr>
            <w:tcW w:w="1089" w:type="dxa"/>
          </w:tcPr>
          <w:p>
            <w:pPr>
              <w:pStyle w:val="TableParagraph"/>
              <w:spacing w:line="200" w:lineRule="exact"/>
              <w:ind w:left="345"/>
              <w:rPr>
                <w:sz w:val="18"/>
              </w:rPr>
            </w:pPr>
            <w:r>
              <w:rPr>
                <w:sz w:val="18"/>
              </w:rPr>
              <w:t>38.8</w:t>
            </w:r>
          </w:p>
        </w:tc>
        <w:tc>
          <w:tcPr>
            <w:tcW w:w="984" w:type="dxa"/>
          </w:tcPr>
          <w:p>
            <w:pPr>
              <w:pStyle w:val="TableParagraph"/>
              <w:spacing w:line="200" w:lineRule="exact"/>
              <w:ind w:right="338"/>
              <w:jc w:val="right"/>
              <w:rPr>
                <w:sz w:val="18"/>
              </w:rPr>
            </w:pPr>
            <w:r>
              <w:rPr>
                <w:sz w:val="18"/>
              </w:rPr>
              <w:t>472</w:t>
            </w:r>
          </w:p>
        </w:tc>
        <w:tc>
          <w:tcPr>
            <w:tcW w:w="1133" w:type="dxa"/>
          </w:tcPr>
          <w:p>
            <w:pPr>
              <w:pStyle w:val="TableParagraph"/>
              <w:spacing w:line="200" w:lineRule="exact"/>
              <w:ind w:left="218" w:right="76"/>
              <w:jc w:val="center"/>
              <w:rPr>
                <w:sz w:val="18"/>
              </w:rPr>
            </w:pPr>
            <w:r>
              <w:rPr>
                <w:sz w:val="18"/>
              </w:rPr>
              <w:t>7.3</w:t>
            </w:r>
          </w:p>
        </w:tc>
        <w:tc>
          <w:tcPr>
            <w:tcW w:w="1108" w:type="dxa"/>
          </w:tcPr>
          <w:p>
            <w:pPr>
              <w:pStyle w:val="TableParagraph"/>
              <w:spacing w:line="200" w:lineRule="exact"/>
              <w:ind w:right="399"/>
              <w:jc w:val="right"/>
              <w:rPr>
                <w:sz w:val="18"/>
              </w:rPr>
            </w:pPr>
            <w:r>
              <w:rPr>
                <w:sz w:val="18"/>
              </w:rPr>
              <w:t>465</w:t>
            </w:r>
          </w:p>
        </w:tc>
      </w:tr>
      <w:tr>
        <w:trPr>
          <w:trHeight w:val="219" w:hRule="atLeast"/>
        </w:trPr>
        <w:tc>
          <w:tcPr>
            <w:tcW w:w="1471" w:type="dxa"/>
          </w:tcPr>
          <w:p>
            <w:pPr>
              <w:pStyle w:val="TableParagraph"/>
              <w:spacing w:line="200" w:lineRule="exact"/>
              <w:ind w:left="36"/>
              <w:rPr>
                <w:sz w:val="18"/>
              </w:rPr>
            </w:pPr>
            <w:r>
              <w:rPr>
                <w:sz w:val="18"/>
              </w:rPr>
              <w:t>Nagpur</w:t>
            </w:r>
          </w:p>
        </w:tc>
        <w:tc>
          <w:tcPr>
            <w:tcW w:w="1335" w:type="dxa"/>
          </w:tcPr>
          <w:p>
            <w:pPr>
              <w:pStyle w:val="TableParagraph"/>
              <w:spacing w:line="200" w:lineRule="exact"/>
              <w:ind w:right="516"/>
              <w:jc w:val="right"/>
              <w:rPr>
                <w:sz w:val="18"/>
              </w:rPr>
            </w:pPr>
            <w:r>
              <w:rPr>
                <w:sz w:val="18"/>
              </w:rPr>
              <w:t>8.9</w:t>
            </w:r>
          </w:p>
        </w:tc>
        <w:tc>
          <w:tcPr>
            <w:tcW w:w="958" w:type="dxa"/>
          </w:tcPr>
          <w:p>
            <w:pPr>
              <w:pStyle w:val="TableParagraph"/>
              <w:spacing w:line="200" w:lineRule="exact"/>
              <w:ind w:right="302"/>
              <w:jc w:val="right"/>
              <w:rPr>
                <w:sz w:val="18"/>
              </w:rPr>
            </w:pPr>
            <w:r>
              <w:rPr>
                <w:sz w:val="18"/>
              </w:rPr>
              <w:t>176</w:t>
            </w:r>
          </w:p>
        </w:tc>
        <w:tc>
          <w:tcPr>
            <w:tcW w:w="1126" w:type="dxa"/>
          </w:tcPr>
          <w:p>
            <w:pPr>
              <w:pStyle w:val="TableParagraph"/>
              <w:spacing w:line="200" w:lineRule="exact"/>
              <w:ind w:left="318" w:right="275"/>
              <w:jc w:val="center"/>
              <w:rPr>
                <w:sz w:val="18"/>
              </w:rPr>
            </w:pPr>
            <w:r>
              <w:rPr>
                <w:sz w:val="18"/>
              </w:rPr>
              <w:t>86.2</w:t>
            </w:r>
          </w:p>
        </w:tc>
        <w:tc>
          <w:tcPr>
            <w:tcW w:w="1089" w:type="dxa"/>
          </w:tcPr>
          <w:p>
            <w:pPr>
              <w:pStyle w:val="TableParagraph"/>
              <w:spacing w:line="200" w:lineRule="exact"/>
              <w:ind w:left="345"/>
              <w:rPr>
                <w:sz w:val="18"/>
              </w:rPr>
            </w:pPr>
            <w:r>
              <w:rPr>
                <w:sz w:val="18"/>
              </w:rPr>
              <w:t>23.5</w:t>
            </w:r>
          </w:p>
        </w:tc>
        <w:tc>
          <w:tcPr>
            <w:tcW w:w="984" w:type="dxa"/>
          </w:tcPr>
          <w:p>
            <w:pPr>
              <w:pStyle w:val="TableParagraph"/>
              <w:spacing w:line="200" w:lineRule="exact"/>
              <w:ind w:right="338"/>
              <w:jc w:val="right"/>
              <w:rPr>
                <w:sz w:val="18"/>
              </w:rPr>
            </w:pPr>
            <w:r>
              <w:rPr>
                <w:sz w:val="18"/>
              </w:rPr>
              <w:t>250</w:t>
            </w:r>
          </w:p>
        </w:tc>
        <w:tc>
          <w:tcPr>
            <w:tcW w:w="1133" w:type="dxa"/>
          </w:tcPr>
          <w:p>
            <w:pPr>
              <w:pStyle w:val="TableParagraph"/>
              <w:spacing w:line="200" w:lineRule="exact"/>
              <w:ind w:left="218" w:right="76"/>
              <w:jc w:val="center"/>
              <w:rPr>
                <w:sz w:val="18"/>
              </w:rPr>
            </w:pPr>
            <w:r>
              <w:rPr>
                <w:sz w:val="18"/>
              </w:rPr>
              <w:t>7.5</w:t>
            </w:r>
          </w:p>
        </w:tc>
        <w:tc>
          <w:tcPr>
            <w:tcW w:w="1108" w:type="dxa"/>
          </w:tcPr>
          <w:p>
            <w:pPr>
              <w:pStyle w:val="TableParagraph"/>
              <w:spacing w:line="200" w:lineRule="exact"/>
              <w:ind w:right="399"/>
              <w:jc w:val="right"/>
              <w:rPr>
                <w:sz w:val="18"/>
              </w:rPr>
            </w:pPr>
            <w:r>
              <w:rPr>
                <w:sz w:val="18"/>
              </w:rPr>
              <w:t>250</w:t>
            </w:r>
          </w:p>
        </w:tc>
      </w:tr>
      <w:tr>
        <w:trPr>
          <w:trHeight w:val="219" w:hRule="atLeast"/>
        </w:trPr>
        <w:tc>
          <w:tcPr>
            <w:tcW w:w="1471" w:type="dxa"/>
          </w:tcPr>
          <w:p>
            <w:pPr>
              <w:pStyle w:val="TableParagraph"/>
              <w:spacing w:line="200" w:lineRule="exact"/>
              <w:ind w:left="36"/>
              <w:rPr>
                <w:sz w:val="18"/>
              </w:rPr>
            </w:pPr>
            <w:r>
              <w:rPr>
                <w:sz w:val="18"/>
              </w:rPr>
              <w:t>Nanded</w:t>
            </w:r>
          </w:p>
        </w:tc>
        <w:tc>
          <w:tcPr>
            <w:tcW w:w="1335" w:type="dxa"/>
          </w:tcPr>
          <w:p>
            <w:pPr>
              <w:pStyle w:val="TableParagraph"/>
              <w:spacing w:line="200" w:lineRule="exact"/>
              <w:ind w:right="516"/>
              <w:jc w:val="right"/>
              <w:rPr>
                <w:sz w:val="18"/>
              </w:rPr>
            </w:pPr>
            <w:r>
              <w:rPr>
                <w:sz w:val="18"/>
              </w:rPr>
              <w:t>25.4</w:t>
            </w:r>
          </w:p>
        </w:tc>
        <w:tc>
          <w:tcPr>
            <w:tcW w:w="958" w:type="dxa"/>
          </w:tcPr>
          <w:p>
            <w:pPr>
              <w:pStyle w:val="TableParagraph"/>
              <w:spacing w:line="200" w:lineRule="exact"/>
              <w:ind w:right="302"/>
              <w:jc w:val="right"/>
              <w:rPr>
                <w:sz w:val="18"/>
              </w:rPr>
            </w:pPr>
            <w:r>
              <w:rPr>
                <w:sz w:val="18"/>
              </w:rPr>
              <w:t>168</w:t>
            </w:r>
          </w:p>
        </w:tc>
        <w:tc>
          <w:tcPr>
            <w:tcW w:w="1126" w:type="dxa"/>
          </w:tcPr>
          <w:p>
            <w:pPr>
              <w:pStyle w:val="TableParagraph"/>
              <w:spacing w:line="200" w:lineRule="exact"/>
              <w:ind w:left="318" w:right="275"/>
              <w:jc w:val="center"/>
              <w:rPr>
                <w:sz w:val="18"/>
              </w:rPr>
            </w:pPr>
            <w:r>
              <w:rPr>
                <w:sz w:val="18"/>
              </w:rPr>
              <w:t>69.2</w:t>
            </w:r>
          </w:p>
        </w:tc>
        <w:tc>
          <w:tcPr>
            <w:tcW w:w="1089" w:type="dxa"/>
          </w:tcPr>
          <w:p>
            <w:pPr>
              <w:pStyle w:val="TableParagraph"/>
              <w:spacing w:line="200" w:lineRule="exact"/>
              <w:ind w:left="345"/>
              <w:rPr>
                <w:sz w:val="18"/>
              </w:rPr>
            </w:pPr>
            <w:r>
              <w:rPr>
                <w:sz w:val="18"/>
              </w:rPr>
              <w:t>25.0</w:t>
            </w:r>
          </w:p>
        </w:tc>
        <w:tc>
          <w:tcPr>
            <w:tcW w:w="984" w:type="dxa"/>
          </w:tcPr>
          <w:p>
            <w:pPr>
              <w:pStyle w:val="TableParagraph"/>
              <w:spacing w:line="200" w:lineRule="exact"/>
              <w:ind w:right="338"/>
              <w:jc w:val="right"/>
              <w:rPr>
                <w:sz w:val="18"/>
              </w:rPr>
            </w:pPr>
            <w:r>
              <w:rPr>
                <w:sz w:val="18"/>
              </w:rPr>
              <w:t>205</w:t>
            </w:r>
          </w:p>
        </w:tc>
        <w:tc>
          <w:tcPr>
            <w:tcW w:w="1133" w:type="dxa"/>
          </w:tcPr>
          <w:p>
            <w:pPr>
              <w:pStyle w:val="TableParagraph"/>
              <w:spacing w:line="200" w:lineRule="exact"/>
              <w:ind w:left="218" w:right="76"/>
              <w:jc w:val="center"/>
              <w:rPr>
                <w:sz w:val="18"/>
              </w:rPr>
            </w:pPr>
            <w:r>
              <w:rPr>
                <w:sz w:val="18"/>
              </w:rPr>
              <w:t>8.1</w:t>
            </w:r>
          </w:p>
        </w:tc>
        <w:tc>
          <w:tcPr>
            <w:tcW w:w="1108" w:type="dxa"/>
          </w:tcPr>
          <w:p>
            <w:pPr>
              <w:pStyle w:val="TableParagraph"/>
              <w:spacing w:line="200" w:lineRule="exact"/>
              <w:ind w:right="399"/>
              <w:jc w:val="right"/>
              <w:rPr>
                <w:sz w:val="18"/>
              </w:rPr>
            </w:pPr>
            <w:r>
              <w:rPr>
                <w:sz w:val="18"/>
              </w:rPr>
              <w:t>192</w:t>
            </w:r>
          </w:p>
        </w:tc>
      </w:tr>
      <w:tr>
        <w:trPr>
          <w:trHeight w:val="219" w:hRule="atLeast"/>
        </w:trPr>
        <w:tc>
          <w:tcPr>
            <w:tcW w:w="1471" w:type="dxa"/>
          </w:tcPr>
          <w:p>
            <w:pPr>
              <w:pStyle w:val="TableParagraph"/>
              <w:spacing w:line="200" w:lineRule="exact"/>
              <w:ind w:left="36"/>
              <w:rPr>
                <w:sz w:val="18"/>
              </w:rPr>
            </w:pPr>
            <w:r>
              <w:rPr>
                <w:sz w:val="18"/>
              </w:rPr>
              <w:t>Nandurbar</w:t>
            </w:r>
          </w:p>
        </w:tc>
        <w:tc>
          <w:tcPr>
            <w:tcW w:w="1335" w:type="dxa"/>
          </w:tcPr>
          <w:p>
            <w:pPr>
              <w:pStyle w:val="TableParagraph"/>
              <w:spacing w:line="200" w:lineRule="exact"/>
              <w:ind w:right="516"/>
              <w:jc w:val="right"/>
              <w:rPr>
                <w:sz w:val="18"/>
              </w:rPr>
            </w:pPr>
            <w:r>
              <w:rPr>
                <w:sz w:val="18"/>
              </w:rPr>
              <w:t>33.0</w:t>
            </w:r>
          </w:p>
        </w:tc>
        <w:tc>
          <w:tcPr>
            <w:tcW w:w="958" w:type="dxa"/>
          </w:tcPr>
          <w:p>
            <w:pPr>
              <w:pStyle w:val="TableParagraph"/>
              <w:spacing w:line="200" w:lineRule="exact"/>
              <w:ind w:right="302"/>
              <w:jc w:val="right"/>
              <w:rPr>
                <w:sz w:val="18"/>
              </w:rPr>
            </w:pPr>
            <w:r>
              <w:rPr>
                <w:sz w:val="18"/>
              </w:rPr>
              <w:t>99</w:t>
            </w:r>
          </w:p>
        </w:tc>
        <w:tc>
          <w:tcPr>
            <w:tcW w:w="1126" w:type="dxa"/>
          </w:tcPr>
          <w:p>
            <w:pPr>
              <w:pStyle w:val="TableParagraph"/>
              <w:spacing w:line="200" w:lineRule="exact"/>
              <w:ind w:left="318" w:right="275"/>
              <w:jc w:val="center"/>
              <w:rPr>
                <w:sz w:val="18"/>
              </w:rPr>
            </w:pPr>
            <w:r>
              <w:rPr>
                <w:sz w:val="18"/>
              </w:rPr>
              <w:t>60.0</w:t>
            </w:r>
          </w:p>
        </w:tc>
        <w:tc>
          <w:tcPr>
            <w:tcW w:w="1089" w:type="dxa"/>
          </w:tcPr>
          <w:p>
            <w:pPr>
              <w:pStyle w:val="TableParagraph"/>
              <w:spacing w:line="200" w:lineRule="exact"/>
              <w:ind w:left="345"/>
              <w:rPr>
                <w:sz w:val="18"/>
              </w:rPr>
            </w:pPr>
            <w:r>
              <w:rPr>
                <w:sz w:val="18"/>
              </w:rPr>
              <w:t>38.3</w:t>
            </w:r>
          </w:p>
        </w:tc>
        <w:tc>
          <w:tcPr>
            <w:tcW w:w="984" w:type="dxa"/>
          </w:tcPr>
          <w:p>
            <w:pPr>
              <w:pStyle w:val="TableParagraph"/>
              <w:spacing w:line="200" w:lineRule="exact"/>
              <w:ind w:right="338"/>
              <w:jc w:val="right"/>
              <w:rPr>
                <w:sz w:val="18"/>
              </w:rPr>
            </w:pPr>
            <w:r>
              <w:rPr>
                <w:sz w:val="18"/>
              </w:rPr>
              <w:t>124</w:t>
            </w:r>
          </w:p>
        </w:tc>
        <w:tc>
          <w:tcPr>
            <w:tcW w:w="1133" w:type="dxa"/>
          </w:tcPr>
          <w:p>
            <w:pPr>
              <w:pStyle w:val="TableParagraph"/>
              <w:spacing w:line="200" w:lineRule="exact"/>
              <w:ind w:left="218" w:right="167"/>
              <w:jc w:val="center"/>
              <w:rPr>
                <w:sz w:val="18"/>
              </w:rPr>
            </w:pPr>
            <w:r>
              <w:rPr>
                <w:sz w:val="18"/>
              </w:rPr>
              <w:t>26.8</w:t>
            </w:r>
          </w:p>
        </w:tc>
        <w:tc>
          <w:tcPr>
            <w:tcW w:w="1108" w:type="dxa"/>
          </w:tcPr>
          <w:p>
            <w:pPr>
              <w:pStyle w:val="TableParagraph"/>
              <w:spacing w:line="200" w:lineRule="exact"/>
              <w:ind w:right="399"/>
              <w:jc w:val="right"/>
              <w:rPr>
                <w:sz w:val="18"/>
              </w:rPr>
            </w:pPr>
            <w:r>
              <w:rPr>
                <w:sz w:val="18"/>
              </w:rPr>
              <w:t>96</w:t>
            </w:r>
          </w:p>
        </w:tc>
      </w:tr>
      <w:tr>
        <w:trPr>
          <w:trHeight w:val="220" w:hRule="atLeast"/>
        </w:trPr>
        <w:tc>
          <w:tcPr>
            <w:tcW w:w="1471" w:type="dxa"/>
          </w:tcPr>
          <w:p>
            <w:pPr>
              <w:pStyle w:val="TableParagraph"/>
              <w:spacing w:line="201" w:lineRule="exact"/>
              <w:ind w:left="36"/>
              <w:rPr>
                <w:sz w:val="18"/>
              </w:rPr>
            </w:pPr>
            <w:r>
              <w:rPr>
                <w:sz w:val="18"/>
              </w:rPr>
              <w:t>Nashik</w:t>
            </w:r>
          </w:p>
        </w:tc>
        <w:tc>
          <w:tcPr>
            <w:tcW w:w="1335" w:type="dxa"/>
          </w:tcPr>
          <w:p>
            <w:pPr>
              <w:pStyle w:val="TableParagraph"/>
              <w:spacing w:line="201" w:lineRule="exact"/>
              <w:ind w:right="516"/>
              <w:jc w:val="right"/>
              <w:rPr>
                <w:sz w:val="18"/>
              </w:rPr>
            </w:pPr>
            <w:r>
              <w:rPr>
                <w:sz w:val="18"/>
              </w:rPr>
              <w:t>20.7</w:t>
            </w:r>
          </w:p>
        </w:tc>
        <w:tc>
          <w:tcPr>
            <w:tcW w:w="958" w:type="dxa"/>
          </w:tcPr>
          <w:p>
            <w:pPr>
              <w:pStyle w:val="TableParagraph"/>
              <w:spacing w:line="201" w:lineRule="exact"/>
              <w:ind w:right="302"/>
              <w:jc w:val="right"/>
              <w:rPr>
                <w:sz w:val="18"/>
              </w:rPr>
            </w:pPr>
            <w:r>
              <w:rPr>
                <w:sz w:val="18"/>
              </w:rPr>
              <w:t>362</w:t>
            </w:r>
          </w:p>
        </w:tc>
        <w:tc>
          <w:tcPr>
            <w:tcW w:w="1126" w:type="dxa"/>
          </w:tcPr>
          <w:p>
            <w:pPr>
              <w:pStyle w:val="TableParagraph"/>
              <w:spacing w:line="201" w:lineRule="exact"/>
              <w:ind w:left="318" w:right="275"/>
              <w:jc w:val="center"/>
              <w:rPr>
                <w:sz w:val="18"/>
              </w:rPr>
            </w:pPr>
            <w:r>
              <w:rPr>
                <w:sz w:val="18"/>
              </w:rPr>
              <w:t>78.9</w:t>
            </w:r>
          </w:p>
        </w:tc>
        <w:tc>
          <w:tcPr>
            <w:tcW w:w="1089" w:type="dxa"/>
          </w:tcPr>
          <w:p>
            <w:pPr>
              <w:pStyle w:val="TableParagraph"/>
              <w:spacing w:line="201" w:lineRule="exact"/>
              <w:ind w:left="345"/>
              <w:rPr>
                <w:sz w:val="18"/>
              </w:rPr>
            </w:pPr>
            <w:r>
              <w:rPr>
                <w:sz w:val="18"/>
              </w:rPr>
              <w:t>38.0</w:t>
            </w:r>
          </w:p>
        </w:tc>
        <w:tc>
          <w:tcPr>
            <w:tcW w:w="984" w:type="dxa"/>
          </w:tcPr>
          <w:p>
            <w:pPr>
              <w:pStyle w:val="TableParagraph"/>
              <w:spacing w:line="201" w:lineRule="exact"/>
              <w:ind w:right="338"/>
              <w:jc w:val="right"/>
              <w:rPr>
                <w:sz w:val="18"/>
              </w:rPr>
            </w:pPr>
            <w:r>
              <w:rPr>
                <w:sz w:val="18"/>
              </w:rPr>
              <w:t>457</w:t>
            </w:r>
          </w:p>
        </w:tc>
        <w:tc>
          <w:tcPr>
            <w:tcW w:w="1133" w:type="dxa"/>
          </w:tcPr>
          <w:p>
            <w:pPr>
              <w:pStyle w:val="TableParagraph"/>
              <w:spacing w:line="201" w:lineRule="exact"/>
              <w:ind w:left="218" w:right="167"/>
              <w:jc w:val="center"/>
              <w:rPr>
                <w:sz w:val="18"/>
              </w:rPr>
            </w:pPr>
            <w:r>
              <w:rPr>
                <w:sz w:val="18"/>
              </w:rPr>
              <w:t>12.7</w:t>
            </w:r>
          </w:p>
        </w:tc>
        <w:tc>
          <w:tcPr>
            <w:tcW w:w="1108" w:type="dxa"/>
          </w:tcPr>
          <w:p>
            <w:pPr>
              <w:pStyle w:val="TableParagraph"/>
              <w:spacing w:line="201" w:lineRule="exact"/>
              <w:ind w:right="399"/>
              <w:jc w:val="right"/>
              <w:rPr>
                <w:sz w:val="18"/>
              </w:rPr>
            </w:pPr>
            <w:r>
              <w:rPr>
                <w:sz w:val="18"/>
              </w:rPr>
              <w:t>417</w:t>
            </w:r>
          </w:p>
        </w:tc>
      </w:tr>
      <w:tr>
        <w:trPr>
          <w:trHeight w:val="219" w:hRule="atLeast"/>
        </w:trPr>
        <w:tc>
          <w:tcPr>
            <w:tcW w:w="1471" w:type="dxa"/>
          </w:tcPr>
          <w:p>
            <w:pPr>
              <w:pStyle w:val="TableParagraph"/>
              <w:spacing w:line="200" w:lineRule="exact"/>
              <w:ind w:left="36"/>
              <w:rPr>
                <w:sz w:val="18"/>
              </w:rPr>
            </w:pPr>
            <w:r>
              <w:rPr>
                <w:sz w:val="18"/>
              </w:rPr>
              <w:t>Osmanabad</w:t>
            </w:r>
          </w:p>
        </w:tc>
        <w:tc>
          <w:tcPr>
            <w:tcW w:w="1335" w:type="dxa"/>
          </w:tcPr>
          <w:p>
            <w:pPr>
              <w:pStyle w:val="TableParagraph"/>
              <w:spacing w:line="200" w:lineRule="exact"/>
              <w:ind w:right="516"/>
              <w:jc w:val="right"/>
              <w:rPr>
                <w:sz w:val="18"/>
              </w:rPr>
            </w:pPr>
            <w:r>
              <w:rPr>
                <w:sz w:val="18"/>
              </w:rPr>
              <w:t>22.5</w:t>
            </w:r>
          </w:p>
        </w:tc>
        <w:tc>
          <w:tcPr>
            <w:tcW w:w="958" w:type="dxa"/>
          </w:tcPr>
          <w:p>
            <w:pPr>
              <w:pStyle w:val="TableParagraph"/>
              <w:spacing w:line="200" w:lineRule="exact"/>
              <w:ind w:right="302"/>
              <w:jc w:val="right"/>
              <w:rPr>
                <w:sz w:val="18"/>
              </w:rPr>
            </w:pPr>
            <w:r>
              <w:rPr>
                <w:sz w:val="18"/>
              </w:rPr>
              <w:t>72</w:t>
            </w:r>
          </w:p>
        </w:tc>
        <w:tc>
          <w:tcPr>
            <w:tcW w:w="1126" w:type="dxa"/>
          </w:tcPr>
          <w:p>
            <w:pPr>
              <w:pStyle w:val="TableParagraph"/>
              <w:spacing w:line="200" w:lineRule="exact"/>
              <w:ind w:left="318" w:right="275"/>
              <w:jc w:val="center"/>
              <w:rPr>
                <w:sz w:val="18"/>
              </w:rPr>
            </w:pPr>
            <w:r>
              <w:rPr>
                <w:sz w:val="18"/>
              </w:rPr>
              <w:t>77.7</w:t>
            </w:r>
          </w:p>
        </w:tc>
        <w:tc>
          <w:tcPr>
            <w:tcW w:w="1089" w:type="dxa"/>
          </w:tcPr>
          <w:p>
            <w:pPr>
              <w:pStyle w:val="TableParagraph"/>
              <w:spacing w:line="200" w:lineRule="exact"/>
              <w:ind w:left="345"/>
              <w:rPr>
                <w:sz w:val="18"/>
              </w:rPr>
            </w:pPr>
            <w:r>
              <w:rPr>
                <w:sz w:val="18"/>
              </w:rPr>
              <w:t>60.7</w:t>
            </w:r>
          </w:p>
        </w:tc>
        <w:tc>
          <w:tcPr>
            <w:tcW w:w="984" w:type="dxa"/>
          </w:tcPr>
          <w:p>
            <w:pPr>
              <w:pStyle w:val="TableParagraph"/>
              <w:spacing w:line="200" w:lineRule="exact"/>
              <w:ind w:right="338"/>
              <w:jc w:val="right"/>
              <w:rPr>
                <w:sz w:val="18"/>
              </w:rPr>
            </w:pPr>
            <w:r>
              <w:rPr>
                <w:sz w:val="18"/>
              </w:rPr>
              <w:t>96</w:t>
            </w:r>
          </w:p>
        </w:tc>
        <w:tc>
          <w:tcPr>
            <w:tcW w:w="1133" w:type="dxa"/>
          </w:tcPr>
          <w:p>
            <w:pPr>
              <w:pStyle w:val="TableParagraph"/>
              <w:spacing w:line="200" w:lineRule="exact"/>
              <w:ind w:left="218" w:right="76"/>
              <w:jc w:val="center"/>
              <w:rPr>
                <w:sz w:val="18"/>
              </w:rPr>
            </w:pPr>
            <w:r>
              <w:rPr>
                <w:sz w:val="18"/>
              </w:rPr>
              <w:t>6.6</w:t>
            </w:r>
          </w:p>
        </w:tc>
        <w:tc>
          <w:tcPr>
            <w:tcW w:w="1108" w:type="dxa"/>
          </w:tcPr>
          <w:p>
            <w:pPr>
              <w:pStyle w:val="TableParagraph"/>
              <w:spacing w:line="200" w:lineRule="exact"/>
              <w:ind w:right="399"/>
              <w:jc w:val="right"/>
              <w:rPr>
                <w:sz w:val="18"/>
              </w:rPr>
            </w:pPr>
            <w:r>
              <w:rPr>
                <w:sz w:val="18"/>
              </w:rPr>
              <w:t>95</w:t>
            </w:r>
          </w:p>
        </w:tc>
      </w:tr>
      <w:tr>
        <w:trPr>
          <w:trHeight w:val="219" w:hRule="atLeast"/>
        </w:trPr>
        <w:tc>
          <w:tcPr>
            <w:tcW w:w="1471" w:type="dxa"/>
          </w:tcPr>
          <w:p>
            <w:pPr>
              <w:pStyle w:val="TableParagraph"/>
              <w:spacing w:line="200" w:lineRule="exact"/>
              <w:ind w:left="36"/>
              <w:rPr>
                <w:sz w:val="18"/>
              </w:rPr>
            </w:pPr>
            <w:r>
              <w:rPr>
                <w:sz w:val="18"/>
              </w:rPr>
              <w:t>Palghar</w:t>
            </w:r>
          </w:p>
        </w:tc>
        <w:tc>
          <w:tcPr>
            <w:tcW w:w="1335" w:type="dxa"/>
          </w:tcPr>
          <w:p>
            <w:pPr>
              <w:pStyle w:val="TableParagraph"/>
              <w:spacing w:line="200" w:lineRule="exact"/>
              <w:ind w:right="516"/>
              <w:jc w:val="right"/>
              <w:rPr>
                <w:sz w:val="18"/>
              </w:rPr>
            </w:pPr>
            <w:r>
              <w:rPr>
                <w:sz w:val="18"/>
              </w:rPr>
              <w:t>24.5</w:t>
            </w:r>
          </w:p>
        </w:tc>
        <w:tc>
          <w:tcPr>
            <w:tcW w:w="958" w:type="dxa"/>
          </w:tcPr>
          <w:p>
            <w:pPr>
              <w:pStyle w:val="TableParagraph"/>
              <w:spacing w:line="200" w:lineRule="exact"/>
              <w:ind w:right="302"/>
              <w:jc w:val="right"/>
              <w:rPr>
                <w:sz w:val="18"/>
              </w:rPr>
            </w:pPr>
            <w:r>
              <w:rPr>
                <w:sz w:val="18"/>
              </w:rPr>
              <w:t>119</w:t>
            </w:r>
          </w:p>
        </w:tc>
        <w:tc>
          <w:tcPr>
            <w:tcW w:w="1126" w:type="dxa"/>
          </w:tcPr>
          <w:p>
            <w:pPr>
              <w:pStyle w:val="TableParagraph"/>
              <w:spacing w:line="200" w:lineRule="exact"/>
              <w:ind w:left="318" w:right="275"/>
              <w:jc w:val="center"/>
              <w:rPr>
                <w:sz w:val="18"/>
              </w:rPr>
            </w:pPr>
            <w:r>
              <w:rPr>
                <w:sz w:val="18"/>
              </w:rPr>
              <w:t>75.0</w:t>
            </w:r>
          </w:p>
        </w:tc>
        <w:tc>
          <w:tcPr>
            <w:tcW w:w="1089" w:type="dxa"/>
          </w:tcPr>
          <w:p>
            <w:pPr>
              <w:pStyle w:val="TableParagraph"/>
              <w:spacing w:line="200" w:lineRule="exact"/>
              <w:ind w:left="345"/>
              <w:rPr>
                <w:sz w:val="18"/>
              </w:rPr>
            </w:pPr>
            <w:r>
              <w:rPr>
                <w:sz w:val="18"/>
              </w:rPr>
              <w:t>59.9</w:t>
            </w:r>
          </w:p>
        </w:tc>
        <w:tc>
          <w:tcPr>
            <w:tcW w:w="984" w:type="dxa"/>
          </w:tcPr>
          <w:p>
            <w:pPr>
              <w:pStyle w:val="TableParagraph"/>
              <w:spacing w:line="200" w:lineRule="exact"/>
              <w:ind w:right="338"/>
              <w:jc w:val="right"/>
              <w:rPr>
                <w:sz w:val="18"/>
              </w:rPr>
            </w:pPr>
            <w:r>
              <w:rPr>
                <w:sz w:val="18"/>
              </w:rPr>
              <w:t>169</w:t>
            </w:r>
          </w:p>
        </w:tc>
        <w:tc>
          <w:tcPr>
            <w:tcW w:w="1133" w:type="dxa"/>
          </w:tcPr>
          <w:p>
            <w:pPr>
              <w:pStyle w:val="TableParagraph"/>
              <w:spacing w:line="200" w:lineRule="exact"/>
              <w:ind w:left="218" w:right="167"/>
              <w:jc w:val="center"/>
              <w:rPr>
                <w:sz w:val="18"/>
              </w:rPr>
            </w:pPr>
            <w:r>
              <w:rPr>
                <w:sz w:val="18"/>
              </w:rPr>
              <w:t>18.5</w:t>
            </w:r>
          </w:p>
        </w:tc>
        <w:tc>
          <w:tcPr>
            <w:tcW w:w="1108" w:type="dxa"/>
          </w:tcPr>
          <w:p>
            <w:pPr>
              <w:pStyle w:val="TableParagraph"/>
              <w:spacing w:line="200" w:lineRule="exact"/>
              <w:ind w:right="399"/>
              <w:jc w:val="right"/>
              <w:rPr>
                <w:sz w:val="18"/>
              </w:rPr>
            </w:pPr>
            <w:r>
              <w:rPr>
                <w:sz w:val="18"/>
              </w:rPr>
              <w:t>164</w:t>
            </w:r>
          </w:p>
        </w:tc>
      </w:tr>
      <w:tr>
        <w:trPr>
          <w:trHeight w:val="219" w:hRule="atLeast"/>
        </w:trPr>
        <w:tc>
          <w:tcPr>
            <w:tcW w:w="1471" w:type="dxa"/>
          </w:tcPr>
          <w:p>
            <w:pPr>
              <w:pStyle w:val="TableParagraph"/>
              <w:spacing w:line="200" w:lineRule="exact"/>
              <w:ind w:left="36"/>
              <w:rPr>
                <w:sz w:val="18"/>
              </w:rPr>
            </w:pPr>
            <w:r>
              <w:rPr>
                <w:sz w:val="18"/>
              </w:rPr>
              <w:t>Parbhani</w:t>
            </w:r>
          </w:p>
        </w:tc>
        <w:tc>
          <w:tcPr>
            <w:tcW w:w="1335" w:type="dxa"/>
          </w:tcPr>
          <w:p>
            <w:pPr>
              <w:pStyle w:val="TableParagraph"/>
              <w:spacing w:line="200" w:lineRule="exact"/>
              <w:ind w:right="516"/>
              <w:jc w:val="right"/>
              <w:rPr>
                <w:sz w:val="18"/>
              </w:rPr>
            </w:pPr>
            <w:r>
              <w:rPr>
                <w:sz w:val="18"/>
              </w:rPr>
              <w:t>33.4</w:t>
            </w:r>
          </w:p>
        </w:tc>
        <w:tc>
          <w:tcPr>
            <w:tcW w:w="958" w:type="dxa"/>
          </w:tcPr>
          <w:p>
            <w:pPr>
              <w:pStyle w:val="TableParagraph"/>
              <w:spacing w:line="200" w:lineRule="exact"/>
              <w:ind w:right="302"/>
              <w:jc w:val="right"/>
              <w:rPr>
                <w:sz w:val="18"/>
              </w:rPr>
            </w:pPr>
            <w:r>
              <w:rPr>
                <w:sz w:val="18"/>
              </w:rPr>
              <w:t>121</w:t>
            </w:r>
          </w:p>
        </w:tc>
        <w:tc>
          <w:tcPr>
            <w:tcW w:w="1126" w:type="dxa"/>
          </w:tcPr>
          <w:p>
            <w:pPr>
              <w:pStyle w:val="TableParagraph"/>
              <w:spacing w:line="200" w:lineRule="exact"/>
              <w:ind w:left="318" w:right="275"/>
              <w:jc w:val="center"/>
              <w:rPr>
                <w:sz w:val="18"/>
              </w:rPr>
            </w:pPr>
            <w:r>
              <w:rPr>
                <w:sz w:val="18"/>
              </w:rPr>
              <w:t>71.6</w:t>
            </w:r>
          </w:p>
        </w:tc>
        <w:tc>
          <w:tcPr>
            <w:tcW w:w="1089" w:type="dxa"/>
          </w:tcPr>
          <w:p>
            <w:pPr>
              <w:pStyle w:val="TableParagraph"/>
              <w:spacing w:line="200" w:lineRule="exact"/>
              <w:ind w:left="345"/>
              <w:rPr>
                <w:sz w:val="18"/>
              </w:rPr>
            </w:pPr>
            <w:r>
              <w:rPr>
                <w:sz w:val="18"/>
              </w:rPr>
              <w:t>20.8</w:t>
            </w:r>
          </w:p>
        </w:tc>
        <w:tc>
          <w:tcPr>
            <w:tcW w:w="984" w:type="dxa"/>
          </w:tcPr>
          <w:p>
            <w:pPr>
              <w:pStyle w:val="TableParagraph"/>
              <w:spacing w:line="200" w:lineRule="exact"/>
              <w:ind w:right="338"/>
              <w:jc w:val="right"/>
              <w:rPr>
                <w:sz w:val="18"/>
              </w:rPr>
            </w:pPr>
            <w:r>
              <w:rPr>
                <w:sz w:val="18"/>
              </w:rPr>
              <w:t>151</w:t>
            </w:r>
          </w:p>
        </w:tc>
        <w:tc>
          <w:tcPr>
            <w:tcW w:w="1133" w:type="dxa"/>
          </w:tcPr>
          <w:p>
            <w:pPr>
              <w:pStyle w:val="TableParagraph"/>
              <w:spacing w:line="200" w:lineRule="exact"/>
              <w:ind w:left="218" w:right="167"/>
              <w:jc w:val="center"/>
              <w:rPr>
                <w:sz w:val="18"/>
              </w:rPr>
            </w:pPr>
            <w:r>
              <w:rPr>
                <w:sz w:val="18"/>
              </w:rPr>
              <w:t>12.8</w:t>
            </w:r>
          </w:p>
        </w:tc>
        <w:tc>
          <w:tcPr>
            <w:tcW w:w="1108" w:type="dxa"/>
          </w:tcPr>
          <w:p>
            <w:pPr>
              <w:pStyle w:val="TableParagraph"/>
              <w:spacing w:line="200" w:lineRule="exact"/>
              <w:ind w:right="399"/>
              <w:jc w:val="right"/>
              <w:rPr>
                <w:sz w:val="18"/>
              </w:rPr>
            </w:pPr>
            <w:r>
              <w:rPr>
                <w:sz w:val="18"/>
              </w:rPr>
              <w:t>130</w:t>
            </w:r>
          </w:p>
        </w:tc>
      </w:tr>
      <w:tr>
        <w:trPr>
          <w:trHeight w:val="219" w:hRule="atLeast"/>
        </w:trPr>
        <w:tc>
          <w:tcPr>
            <w:tcW w:w="1471" w:type="dxa"/>
          </w:tcPr>
          <w:p>
            <w:pPr>
              <w:pStyle w:val="TableParagraph"/>
              <w:spacing w:line="200" w:lineRule="exact"/>
              <w:ind w:left="36"/>
              <w:rPr>
                <w:sz w:val="18"/>
              </w:rPr>
            </w:pPr>
            <w:r>
              <w:rPr>
                <w:sz w:val="18"/>
              </w:rPr>
              <w:t>Pune</w:t>
            </w:r>
          </w:p>
        </w:tc>
        <w:tc>
          <w:tcPr>
            <w:tcW w:w="1335" w:type="dxa"/>
          </w:tcPr>
          <w:p>
            <w:pPr>
              <w:pStyle w:val="TableParagraph"/>
              <w:spacing w:line="200" w:lineRule="exact"/>
              <w:ind w:right="516"/>
              <w:jc w:val="right"/>
              <w:rPr>
                <w:sz w:val="18"/>
              </w:rPr>
            </w:pPr>
            <w:r>
              <w:rPr>
                <w:sz w:val="18"/>
              </w:rPr>
              <w:t>17.4</w:t>
            </w:r>
          </w:p>
        </w:tc>
        <w:tc>
          <w:tcPr>
            <w:tcW w:w="958" w:type="dxa"/>
          </w:tcPr>
          <w:p>
            <w:pPr>
              <w:pStyle w:val="TableParagraph"/>
              <w:spacing w:line="200" w:lineRule="exact"/>
              <w:ind w:right="302"/>
              <w:jc w:val="right"/>
              <w:rPr>
                <w:sz w:val="18"/>
              </w:rPr>
            </w:pPr>
            <w:r>
              <w:rPr>
                <w:sz w:val="18"/>
              </w:rPr>
              <w:t>591</w:t>
            </w:r>
          </w:p>
        </w:tc>
        <w:tc>
          <w:tcPr>
            <w:tcW w:w="1126" w:type="dxa"/>
          </w:tcPr>
          <w:p>
            <w:pPr>
              <w:pStyle w:val="TableParagraph"/>
              <w:spacing w:line="200" w:lineRule="exact"/>
              <w:ind w:left="318" w:right="275"/>
              <w:jc w:val="center"/>
              <w:rPr>
                <w:sz w:val="18"/>
              </w:rPr>
            </w:pPr>
            <w:r>
              <w:rPr>
                <w:sz w:val="18"/>
              </w:rPr>
              <w:t>78.4</w:t>
            </w:r>
          </w:p>
        </w:tc>
        <w:tc>
          <w:tcPr>
            <w:tcW w:w="1089" w:type="dxa"/>
          </w:tcPr>
          <w:p>
            <w:pPr>
              <w:pStyle w:val="TableParagraph"/>
              <w:spacing w:line="200" w:lineRule="exact"/>
              <w:ind w:left="345"/>
              <w:rPr>
                <w:sz w:val="18"/>
              </w:rPr>
            </w:pPr>
            <w:r>
              <w:rPr>
                <w:sz w:val="18"/>
              </w:rPr>
              <w:t>34.3</w:t>
            </w:r>
          </w:p>
        </w:tc>
        <w:tc>
          <w:tcPr>
            <w:tcW w:w="984" w:type="dxa"/>
          </w:tcPr>
          <w:p>
            <w:pPr>
              <w:pStyle w:val="TableParagraph"/>
              <w:spacing w:line="200" w:lineRule="exact"/>
              <w:ind w:right="338"/>
              <w:jc w:val="right"/>
              <w:rPr>
                <w:sz w:val="18"/>
              </w:rPr>
            </w:pPr>
            <w:r>
              <w:rPr>
                <w:sz w:val="18"/>
              </w:rPr>
              <w:t>931</w:t>
            </w:r>
          </w:p>
        </w:tc>
        <w:tc>
          <w:tcPr>
            <w:tcW w:w="1133" w:type="dxa"/>
          </w:tcPr>
          <w:p>
            <w:pPr>
              <w:pStyle w:val="TableParagraph"/>
              <w:spacing w:line="200" w:lineRule="exact"/>
              <w:ind w:left="218" w:right="76"/>
              <w:jc w:val="center"/>
              <w:rPr>
                <w:sz w:val="18"/>
              </w:rPr>
            </w:pPr>
            <w:r>
              <w:rPr>
                <w:sz w:val="18"/>
              </w:rPr>
              <w:t>4.9</w:t>
            </w:r>
          </w:p>
        </w:tc>
        <w:tc>
          <w:tcPr>
            <w:tcW w:w="1108" w:type="dxa"/>
          </w:tcPr>
          <w:p>
            <w:pPr>
              <w:pStyle w:val="TableParagraph"/>
              <w:spacing w:line="200" w:lineRule="exact"/>
              <w:ind w:right="399"/>
              <w:jc w:val="right"/>
              <w:rPr>
                <w:sz w:val="18"/>
              </w:rPr>
            </w:pPr>
            <w:r>
              <w:rPr>
                <w:sz w:val="18"/>
              </w:rPr>
              <w:t>909</w:t>
            </w:r>
          </w:p>
        </w:tc>
      </w:tr>
      <w:tr>
        <w:trPr>
          <w:trHeight w:val="219" w:hRule="atLeast"/>
        </w:trPr>
        <w:tc>
          <w:tcPr>
            <w:tcW w:w="1471" w:type="dxa"/>
          </w:tcPr>
          <w:p>
            <w:pPr>
              <w:pStyle w:val="TableParagraph"/>
              <w:spacing w:line="200" w:lineRule="exact"/>
              <w:ind w:left="36"/>
              <w:rPr>
                <w:sz w:val="18"/>
              </w:rPr>
            </w:pPr>
            <w:r>
              <w:rPr>
                <w:sz w:val="18"/>
              </w:rPr>
              <w:t>Raigarh</w:t>
            </w:r>
          </w:p>
        </w:tc>
        <w:tc>
          <w:tcPr>
            <w:tcW w:w="1335" w:type="dxa"/>
          </w:tcPr>
          <w:p>
            <w:pPr>
              <w:pStyle w:val="TableParagraph"/>
              <w:spacing w:line="200" w:lineRule="exact"/>
              <w:ind w:right="516"/>
              <w:jc w:val="right"/>
              <w:rPr>
                <w:sz w:val="18"/>
              </w:rPr>
            </w:pPr>
            <w:r>
              <w:rPr>
                <w:sz w:val="18"/>
              </w:rPr>
              <w:t>14.2</w:t>
            </w:r>
          </w:p>
        </w:tc>
        <w:tc>
          <w:tcPr>
            <w:tcW w:w="958" w:type="dxa"/>
          </w:tcPr>
          <w:p>
            <w:pPr>
              <w:pStyle w:val="TableParagraph"/>
              <w:spacing w:line="200" w:lineRule="exact"/>
              <w:ind w:right="302"/>
              <w:jc w:val="right"/>
              <w:rPr>
                <w:sz w:val="18"/>
              </w:rPr>
            </w:pPr>
            <w:r>
              <w:rPr>
                <w:sz w:val="18"/>
              </w:rPr>
              <w:t>114</w:t>
            </w:r>
          </w:p>
        </w:tc>
        <w:tc>
          <w:tcPr>
            <w:tcW w:w="1126" w:type="dxa"/>
          </w:tcPr>
          <w:p>
            <w:pPr>
              <w:pStyle w:val="TableParagraph"/>
              <w:spacing w:line="200" w:lineRule="exact"/>
              <w:ind w:left="318" w:right="275"/>
              <w:jc w:val="center"/>
              <w:rPr>
                <w:sz w:val="18"/>
              </w:rPr>
            </w:pPr>
            <w:r>
              <w:rPr>
                <w:sz w:val="18"/>
              </w:rPr>
              <w:t>85.0</w:t>
            </w:r>
          </w:p>
        </w:tc>
        <w:tc>
          <w:tcPr>
            <w:tcW w:w="1089" w:type="dxa"/>
          </w:tcPr>
          <w:p>
            <w:pPr>
              <w:pStyle w:val="TableParagraph"/>
              <w:spacing w:line="200" w:lineRule="exact"/>
              <w:ind w:left="345"/>
              <w:rPr>
                <w:sz w:val="18"/>
              </w:rPr>
            </w:pPr>
            <w:r>
              <w:rPr>
                <w:sz w:val="18"/>
              </w:rPr>
              <w:t>48.8</w:t>
            </w:r>
          </w:p>
        </w:tc>
        <w:tc>
          <w:tcPr>
            <w:tcW w:w="984" w:type="dxa"/>
          </w:tcPr>
          <w:p>
            <w:pPr>
              <w:pStyle w:val="TableParagraph"/>
              <w:spacing w:line="200" w:lineRule="exact"/>
              <w:ind w:right="338"/>
              <w:jc w:val="right"/>
              <w:rPr>
                <w:sz w:val="18"/>
              </w:rPr>
            </w:pPr>
            <w:r>
              <w:rPr>
                <w:sz w:val="18"/>
              </w:rPr>
              <w:t>171</w:t>
            </w:r>
          </w:p>
        </w:tc>
        <w:tc>
          <w:tcPr>
            <w:tcW w:w="1133" w:type="dxa"/>
          </w:tcPr>
          <w:p>
            <w:pPr>
              <w:pStyle w:val="TableParagraph"/>
              <w:spacing w:line="200" w:lineRule="exact"/>
              <w:ind w:left="218" w:right="167"/>
              <w:jc w:val="center"/>
              <w:rPr>
                <w:sz w:val="18"/>
              </w:rPr>
            </w:pPr>
            <w:r>
              <w:rPr>
                <w:sz w:val="18"/>
              </w:rPr>
              <w:t>11.0</w:t>
            </w:r>
          </w:p>
        </w:tc>
        <w:tc>
          <w:tcPr>
            <w:tcW w:w="1108" w:type="dxa"/>
          </w:tcPr>
          <w:p>
            <w:pPr>
              <w:pStyle w:val="TableParagraph"/>
              <w:spacing w:line="200" w:lineRule="exact"/>
              <w:ind w:right="399"/>
              <w:jc w:val="right"/>
              <w:rPr>
                <w:sz w:val="18"/>
              </w:rPr>
            </w:pPr>
            <w:r>
              <w:rPr>
                <w:sz w:val="18"/>
              </w:rPr>
              <w:t>165</w:t>
            </w:r>
          </w:p>
        </w:tc>
      </w:tr>
      <w:tr>
        <w:trPr>
          <w:trHeight w:val="219" w:hRule="atLeast"/>
        </w:trPr>
        <w:tc>
          <w:tcPr>
            <w:tcW w:w="1471" w:type="dxa"/>
          </w:tcPr>
          <w:p>
            <w:pPr>
              <w:pStyle w:val="TableParagraph"/>
              <w:spacing w:line="200" w:lineRule="exact"/>
              <w:ind w:left="36"/>
              <w:rPr>
                <w:sz w:val="18"/>
              </w:rPr>
            </w:pPr>
            <w:r>
              <w:rPr>
                <w:sz w:val="18"/>
              </w:rPr>
              <w:t>Ratnagiri</w:t>
            </w:r>
          </w:p>
        </w:tc>
        <w:tc>
          <w:tcPr>
            <w:tcW w:w="1335" w:type="dxa"/>
          </w:tcPr>
          <w:p>
            <w:pPr>
              <w:pStyle w:val="TableParagraph"/>
              <w:spacing w:line="200" w:lineRule="exact"/>
              <w:ind w:right="516"/>
              <w:jc w:val="right"/>
              <w:rPr>
                <w:sz w:val="18"/>
              </w:rPr>
            </w:pPr>
            <w:r>
              <w:rPr>
                <w:sz w:val="18"/>
              </w:rPr>
              <w:t>12.9</w:t>
            </w:r>
          </w:p>
        </w:tc>
        <w:tc>
          <w:tcPr>
            <w:tcW w:w="958" w:type="dxa"/>
          </w:tcPr>
          <w:p>
            <w:pPr>
              <w:pStyle w:val="TableParagraph"/>
              <w:spacing w:line="200" w:lineRule="exact"/>
              <w:ind w:right="302"/>
              <w:jc w:val="right"/>
              <w:rPr>
                <w:sz w:val="18"/>
              </w:rPr>
            </w:pPr>
            <w:r>
              <w:rPr>
                <w:sz w:val="18"/>
              </w:rPr>
              <w:t>59</w:t>
            </w:r>
          </w:p>
        </w:tc>
        <w:tc>
          <w:tcPr>
            <w:tcW w:w="1126" w:type="dxa"/>
          </w:tcPr>
          <w:p>
            <w:pPr>
              <w:pStyle w:val="TableParagraph"/>
              <w:spacing w:line="200" w:lineRule="exact"/>
              <w:ind w:left="318" w:right="275"/>
              <w:jc w:val="center"/>
              <w:rPr>
                <w:sz w:val="18"/>
              </w:rPr>
            </w:pPr>
            <w:r>
              <w:rPr>
                <w:sz w:val="18"/>
              </w:rPr>
              <w:t>82.0</w:t>
            </w:r>
          </w:p>
        </w:tc>
        <w:tc>
          <w:tcPr>
            <w:tcW w:w="1089" w:type="dxa"/>
          </w:tcPr>
          <w:p>
            <w:pPr>
              <w:pStyle w:val="TableParagraph"/>
              <w:spacing w:line="200" w:lineRule="exact"/>
              <w:ind w:left="345"/>
              <w:rPr>
                <w:sz w:val="18"/>
              </w:rPr>
            </w:pPr>
            <w:r>
              <w:rPr>
                <w:sz w:val="18"/>
              </w:rPr>
              <w:t>48.5</w:t>
            </w:r>
          </w:p>
        </w:tc>
        <w:tc>
          <w:tcPr>
            <w:tcW w:w="984" w:type="dxa"/>
          </w:tcPr>
          <w:p>
            <w:pPr>
              <w:pStyle w:val="TableParagraph"/>
              <w:spacing w:line="200" w:lineRule="exact"/>
              <w:ind w:right="338"/>
              <w:jc w:val="right"/>
              <w:rPr>
                <w:sz w:val="18"/>
              </w:rPr>
            </w:pPr>
            <w:r>
              <w:rPr>
                <w:sz w:val="18"/>
              </w:rPr>
              <w:t>83</w:t>
            </w:r>
          </w:p>
        </w:tc>
        <w:tc>
          <w:tcPr>
            <w:tcW w:w="1133" w:type="dxa"/>
          </w:tcPr>
          <w:p>
            <w:pPr>
              <w:pStyle w:val="TableParagraph"/>
              <w:spacing w:line="200" w:lineRule="exact"/>
              <w:ind w:left="218" w:right="76"/>
              <w:jc w:val="center"/>
              <w:rPr>
                <w:sz w:val="18"/>
              </w:rPr>
            </w:pPr>
            <w:r>
              <w:rPr>
                <w:sz w:val="18"/>
              </w:rPr>
              <w:t>8.7</w:t>
            </w:r>
          </w:p>
        </w:tc>
        <w:tc>
          <w:tcPr>
            <w:tcW w:w="1108" w:type="dxa"/>
          </w:tcPr>
          <w:p>
            <w:pPr>
              <w:pStyle w:val="TableParagraph"/>
              <w:spacing w:line="200" w:lineRule="exact"/>
              <w:ind w:right="399"/>
              <w:jc w:val="right"/>
              <w:rPr>
                <w:sz w:val="18"/>
              </w:rPr>
            </w:pPr>
            <w:r>
              <w:rPr>
                <w:sz w:val="18"/>
              </w:rPr>
              <w:t>81</w:t>
            </w:r>
          </w:p>
        </w:tc>
      </w:tr>
      <w:tr>
        <w:trPr>
          <w:trHeight w:val="219" w:hRule="atLeast"/>
        </w:trPr>
        <w:tc>
          <w:tcPr>
            <w:tcW w:w="1471" w:type="dxa"/>
          </w:tcPr>
          <w:p>
            <w:pPr>
              <w:pStyle w:val="TableParagraph"/>
              <w:spacing w:line="200" w:lineRule="exact"/>
              <w:ind w:left="36"/>
              <w:rPr>
                <w:sz w:val="18"/>
              </w:rPr>
            </w:pPr>
            <w:r>
              <w:rPr>
                <w:sz w:val="18"/>
              </w:rPr>
              <w:t>Sangli</w:t>
            </w:r>
          </w:p>
        </w:tc>
        <w:tc>
          <w:tcPr>
            <w:tcW w:w="1335" w:type="dxa"/>
          </w:tcPr>
          <w:p>
            <w:pPr>
              <w:pStyle w:val="TableParagraph"/>
              <w:spacing w:line="200" w:lineRule="exact"/>
              <w:ind w:right="516"/>
              <w:jc w:val="right"/>
              <w:rPr>
                <w:sz w:val="18"/>
              </w:rPr>
            </w:pPr>
            <w:r>
              <w:rPr>
                <w:sz w:val="18"/>
              </w:rPr>
              <w:t>12.1</w:t>
            </w:r>
          </w:p>
        </w:tc>
        <w:tc>
          <w:tcPr>
            <w:tcW w:w="958" w:type="dxa"/>
          </w:tcPr>
          <w:p>
            <w:pPr>
              <w:pStyle w:val="TableParagraph"/>
              <w:spacing w:line="200" w:lineRule="exact"/>
              <w:ind w:right="302"/>
              <w:jc w:val="right"/>
              <w:rPr>
                <w:sz w:val="18"/>
              </w:rPr>
            </w:pPr>
            <w:r>
              <w:rPr>
                <w:sz w:val="18"/>
              </w:rPr>
              <w:t>138</w:t>
            </w:r>
          </w:p>
        </w:tc>
        <w:tc>
          <w:tcPr>
            <w:tcW w:w="1126" w:type="dxa"/>
          </w:tcPr>
          <w:p>
            <w:pPr>
              <w:pStyle w:val="TableParagraph"/>
              <w:spacing w:line="200" w:lineRule="exact"/>
              <w:ind w:left="318" w:right="275"/>
              <w:jc w:val="center"/>
              <w:rPr>
                <w:sz w:val="18"/>
              </w:rPr>
            </w:pPr>
            <w:r>
              <w:rPr>
                <w:sz w:val="18"/>
              </w:rPr>
              <w:t>88.0</w:t>
            </w:r>
          </w:p>
        </w:tc>
        <w:tc>
          <w:tcPr>
            <w:tcW w:w="1089" w:type="dxa"/>
          </w:tcPr>
          <w:p>
            <w:pPr>
              <w:pStyle w:val="TableParagraph"/>
              <w:spacing w:line="200" w:lineRule="exact"/>
              <w:ind w:left="345"/>
              <w:rPr>
                <w:sz w:val="18"/>
              </w:rPr>
            </w:pPr>
            <w:r>
              <w:rPr>
                <w:sz w:val="18"/>
              </w:rPr>
              <w:t>50.5</w:t>
            </w:r>
          </w:p>
        </w:tc>
        <w:tc>
          <w:tcPr>
            <w:tcW w:w="984" w:type="dxa"/>
          </w:tcPr>
          <w:p>
            <w:pPr>
              <w:pStyle w:val="TableParagraph"/>
              <w:spacing w:line="200" w:lineRule="exact"/>
              <w:ind w:right="338"/>
              <w:jc w:val="right"/>
              <w:rPr>
                <w:sz w:val="18"/>
              </w:rPr>
            </w:pPr>
            <w:r>
              <w:rPr>
                <w:sz w:val="18"/>
              </w:rPr>
              <w:t>173</w:t>
            </w:r>
          </w:p>
        </w:tc>
        <w:tc>
          <w:tcPr>
            <w:tcW w:w="1133" w:type="dxa"/>
          </w:tcPr>
          <w:p>
            <w:pPr>
              <w:pStyle w:val="TableParagraph"/>
              <w:spacing w:line="200" w:lineRule="exact"/>
              <w:ind w:left="218" w:right="167"/>
              <w:jc w:val="center"/>
              <w:rPr>
                <w:sz w:val="18"/>
              </w:rPr>
            </w:pPr>
            <w:r>
              <w:rPr>
                <w:sz w:val="18"/>
              </w:rPr>
              <w:t>13.1</w:t>
            </w:r>
          </w:p>
        </w:tc>
        <w:tc>
          <w:tcPr>
            <w:tcW w:w="1108" w:type="dxa"/>
          </w:tcPr>
          <w:p>
            <w:pPr>
              <w:pStyle w:val="TableParagraph"/>
              <w:spacing w:line="200" w:lineRule="exact"/>
              <w:ind w:right="399"/>
              <w:jc w:val="right"/>
              <w:rPr>
                <w:sz w:val="18"/>
              </w:rPr>
            </w:pPr>
            <w:r>
              <w:rPr>
                <w:sz w:val="18"/>
              </w:rPr>
              <w:t>171</w:t>
            </w:r>
          </w:p>
        </w:tc>
      </w:tr>
      <w:tr>
        <w:trPr>
          <w:trHeight w:val="219" w:hRule="atLeast"/>
        </w:trPr>
        <w:tc>
          <w:tcPr>
            <w:tcW w:w="1471" w:type="dxa"/>
          </w:tcPr>
          <w:p>
            <w:pPr>
              <w:pStyle w:val="TableParagraph"/>
              <w:spacing w:line="200" w:lineRule="exact"/>
              <w:ind w:left="36"/>
              <w:rPr>
                <w:sz w:val="18"/>
              </w:rPr>
            </w:pPr>
            <w:r>
              <w:rPr>
                <w:sz w:val="18"/>
              </w:rPr>
              <w:t>Satara</w:t>
            </w:r>
          </w:p>
        </w:tc>
        <w:tc>
          <w:tcPr>
            <w:tcW w:w="1335" w:type="dxa"/>
          </w:tcPr>
          <w:p>
            <w:pPr>
              <w:pStyle w:val="TableParagraph"/>
              <w:spacing w:line="200" w:lineRule="exact"/>
              <w:ind w:right="516"/>
              <w:jc w:val="right"/>
              <w:rPr>
                <w:sz w:val="18"/>
              </w:rPr>
            </w:pPr>
            <w:r>
              <w:rPr>
                <w:sz w:val="18"/>
              </w:rPr>
              <w:t>11.6</w:t>
            </w:r>
          </w:p>
        </w:tc>
        <w:tc>
          <w:tcPr>
            <w:tcW w:w="958" w:type="dxa"/>
          </w:tcPr>
          <w:p>
            <w:pPr>
              <w:pStyle w:val="TableParagraph"/>
              <w:spacing w:line="200" w:lineRule="exact"/>
              <w:ind w:right="302"/>
              <w:jc w:val="right"/>
              <w:rPr>
                <w:sz w:val="18"/>
              </w:rPr>
            </w:pPr>
            <w:r>
              <w:rPr>
                <w:sz w:val="18"/>
              </w:rPr>
              <w:t>124</w:t>
            </w:r>
          </w:p>
        </w:tc>
        <w:tc>
          <w:tcPr>
            <w:tcW w:w="1126" w:type="dxa"/>
          </w:tcPr>
          <w:p>
            <w:pPr>
              <w:pStyle w:val="TableParagraph"/>
              <w:spacing w:line="200" w:lineRule="exact"/>
              <w:ind w:left="318" w:right="275"/>
              <w:jc w:val="center"/>
              <w:rPr>
                <w:sz w:val="18"/>
              </w:rPr>
            </w:pPr>
            <w:r>
              <w:rPr>
                <w:sz w:val="18"/>
              </w:rPr>
              <w:t>89.5</w:t>
            </w:r>
          </w:p>
        </w:tc>
        <w:tc>
          <w:tcPr>
            <w:tcW w:w="1089" w:type="dxa"/>
          </w:tcPr>
          <w:p>
            <w:pPr>
              <w:pStyle w:val="TableParagraph"/>
              <w:spacing w:line="200" w:lineRule="exact"/>
              <w:ind w:left="345"/>
              <w:rPr>
                <w:sz w:val="18"/>
              </w:rPr>
            </w:pPr>
            <w:r>
              <w:rPr>
                <w:sz w:val="18"/>
              </w:rPr>
              <w:t>43.1</w:t>
            </w:r>
          </w:p>
        </w:tc>
        <w:tc>
          <w:tcPr>
            <w:tcW w:w="984" w:type="dxa"/>
          </w:tcPr>
          <w:p>
            <w:pPr>
              <w:pStyle w:val="TableParagraph"/>
              <w:spacing w:line="200" w:lineRule="exact"/>
              <w:ind w:right="338"/>
              <w:jc w:val="right"/>
              <w:rPr>
                <w:sz w:val="18"/>
              </w:rPr>
            </w:pPr>
            <w:r>
              <w:rPr>
                <w:sz w:val="18"/>
              </w:rPr>
              <w:t>174</w:t>
            </w:r>
          </w:p>
        </w:tc>
        <w:tc>
          <w:tcPr>
            <w:tcW w:w="1133" w:type="dxa"/>
          </w:tcPr>
          <w:p>
            <w:pPr>
              <w:pStyle w:val="TableParagraph"/>
              <w:spacing w:line="200" w:lineRule="exact"/>
              <w:ind w:left="218" w:right="76"/>
              <w:jc w:val="center"/>
              <w:rPr>
                <w:sz w:val="18"/>
              </w:rPr>
            </w:pPr>
            <w:r>
              <w:rPr>
                <w:sz w:val="18"/>
              </w:rPr>
              <w:t>8.9</w:t>
            </w:r>
          </w:p>
        </w:tc>
        <w:tc>
          <w:tcPr>
            <w:tcW w:w="1108" w:type="dxa"/>
          </w:tcPr>
          <w:p>
            <w:pPr>
              <w:pStyle w:val="TableParagraph"/>
              <w:spacing w:line="200" w:lineRule="exact"/>
              <w:ind w:right="399"/>
              <w:jc w:val="right"/>
              <w:rPr>
                <w:sz w:val="18"/>
              </w:rPr>
            </w:pPr>
            <w:r>
              <w:rPr>
                <w:sz w:val="18"/>
              </w:rPr>
              <w:t>172</w:t>
            </w:r>
          </w:p>
        </w:tc>
      </w:tr>
      <w:tr>
        <w:trPr>
          <w:trHeight w:val="219" w:hRule="atLeast"/>
        </w:trPr>
        <w:tc>
          <w:tcPr>
            <w:tcW w:w="1471" w:type="dxa"/>
          </w:tcPr>
          <w:p>
            <w:pPr>
              <w:pStyle w:val="TableParagraph"/>
              <w:spacing w:line="200" w:lineRule="exact"/>
              <w:ind w:left="36"/>
              <w:rPr>
                <w:sz w:val="18"/>
              </w:rPr>
            </w:pPr>
            <w:r>
              <w:rPr>
                <w:sz w:val="18"/>
              </w:rPr>
              <w:t>Sindhudurg</w:t>
            </w:r>
          </w:p>
        </w:tc>
        <w:tc>
          <w:tcPr>
            <w:tcW w:w="1335" w:type="dxa"/>
          </w:tcPr>
          <w:p>
            <w:pPr>
              <w:pStyle w:val="TableParagraph"/>
              <w:spacing w:line="200" w:lineRule="exact"/>
              <w:ind w:right="516"/>
              <w:jc w:val="right"/>
              <w:rPr>
                <w:sz w:val="18"/>
              </w:rPr>
            </w:pPr>
            <w:r>
              <w:rPr>
                <w:sz w:val="18"/>
              </w:rPr>
              <w:t>14.4</w:t>
            </w:r>
          </w:p>
        </w:tc>
        <w:tc>
          <w:tcPr>
            <w:tcW w:w="958" w:type="dxa"/>
          </w:tcPr>
          <w:p>
            <w:pPr>
              <w:pStyle w:val="TableParagraph"/>
              <w:spacing w:line="200" w:lineRule="exact"/>
              <w:ind w:right="302"/>
              <w:jc w:val="right"/>
              <w:rPr>
                <w:sz w:val="18"/>
              </w:rPr>
            </w:pPr>
            <w:r>
              <w:rPr>
                <w:sz w:val="18"/>
              </w:rPr>
              <w:t>21</w:t>
            </w:r>
          </w:p>
        </w:tc>
        <w:tc>
          <w:tcPr>
            <w:tcW w:w="1126" w:type="dxa"/>
          </w:tcPr>
          <w:p>
            <w:pPr>
              <w:pStyle w:val="TableParagraph"/>
              <w:spacing w:line="200" w:lineRule="exact"/>
              <w:ind w:left="318" w:right="275"/>
              <w:jc w:val="center"/>
              <w:rPr>
                <w:sz w:val="18"/>
              </w:rPr>
            </w:pPr>
            <w:r>
              <w:rPr>
                <w:sz w:val="18"/>
              </w:rPr>
              <w:t>84.0</w:t>
            </w:r>
          </w:p>
        </w:tc>
        <w:tc>
          <w:tcPr>
            <w:tcW w:w="1089" w:type="dxa"/>
          </w:tcPr>
          <w:p>
            <w:pPr>
              <w:pStyle w:val="TableParagraph"/>
              <w:spacing w:line="200" w:lineRule="exact"/>
              <w:ind w:left="345"/>
              <w:rPr>
                <w:sz w:val="18"/>
              </w:rPr>
            </w:pPr>
            <w:r>
              <w:rPr>
                <w:sz w:val="18"/>
              </w:rPr>
              <w:t>50.8</w:t>
            </w:r>
          </w:p>
        </w:tc>
        <w:tc>
          <w:tcPr>
            <w:tcW w:w="984" w:type="dxa"/>
          </w:tcPr>
          <w:p>
            <w:pPr>
              <w:pStyle w:val="TableParagraph"/>
              <w:spacing w:line="200" w:lineRule="exact"/>
              <w:ind w:right="338"/>
              <w:jc w:val="right"/>
              <w:rPr>
                <w:sz w:val="18"/>
              </w:rPr>
            </w:pPr>
            <w:r>
              <w:rPr>
                <w:sz w:val="18"/>
              </w:rPr>
              <w:t>35</w:t>
            </w:r>
          </w:p>
        </w:tc>
        <w:tc>
          <w:tcPr>
            <w:tcW w:w="1133" w:type="dxa"/>
          </w:tcPr>
          <w:p>
            <w:pPr>
              <w:pStyle w:val="TableParagraph"/>
              <w:spacing w:line="200" w:lineRule="exact"/>
              <w:ind w:left="218" w:right="167"/>
              <w:jc w:val="center"/>
              <w:rPr>
                <w:sz w:val="18"/>
              </w:rPr>
            </w:pPr>
            <w:r>
              <w:rPr>
                <w:sz w:val="18"/>
              </w:rPr>
              <w:t>14.7</w:t>
            </w:r>
          </w:p>
        </w:tc>
        <w:tc>
          <w:tcPr>
            <w:tcW w:w="1108" w:type="dxa"/>
          </w:tcPr>
          <w:p>
            <w:pPr>
              <w:pStyle w:val="TableParagraph"/>
              <w:spacing w:line="200" w:lineRule="exact"/>
              <w:ind w:right="399"/>
              <w:jc w:val="right"/>
              <w:rPr>
                <w:sz w:val="18"/>
              </w:rPr>
            </w:pPr>
            <w:r>
              <w:rPr>
                <w:sz w:val="18"/>
              </w:rPr>
              <w:t>35</w:t>
            </w:r>
          </w:p>
        </w:tc>
      </w:tr>
      <w:tr>
        <w:trPr>
          <w:trHeight w:val="219" w:hRule="atLeast"/>
        </w:trPr>
        <w:tc>
          <w:tcPr>
            <w:tcW w:w="1471" w:type="dxa"/>
          </w:tcPr>
          <w:p>
            <w:pPr>
              <w:pStyle w:val="TableParagraph"/>
              <w:spacing w:line="200" w:lineRule="exact"/>
              <w:ind w:left="36"/>
              <w:rPr>
                <w:sz w:val="18"/>
              </w:rPr>
            </w:pPr>
            <w:r>
              <w:rPr>
                <w:sz w:val="18"/>
              </w:rPr>
              <w:t>Solapur</w:t>
            </w:r>
          </w:p>
        </w:tc>
        <w:tc>
          <w:tcPr>
            <w:tcW w:w="1335" w:type="dxa"/>
          </w:tcPr>
          <w:p>
            <w:pPr>
              <w:pStyle w:val="TableParagraph"/>
              <w:spacing w:line="200" w:lineRule="exact"/>
              <w:ind w:right="516"/>
              <w:jc w:val="right"/>
              <w:rPr>
                <w:sz w:val="18"/>
              </w:rPr>
            </w:pPr>
            <w:r>
              <w:rPr>
                <w:sz w:val="18"/>
              </w:rPr>
              <w:t>25.7</w:t>
            </w:r>
          </w:p>
        </w:tc>
        <w:tc>
          <w:tcPr>
            <w:tcW w:w="958" w:type="dxa"/>
          </w:tcPr>
          <w:p>
            <w:pPr>
              <w:pStyle w:val="TableParagraph"/>
              <w:spacing w:line="200" w:lineRule="exact"/>
              <w:ind w:right="302"/>
              <w:jc w:val="right"/>
              <w:rPr>
                <w:sz w:val="18"/>
              </w:rPr>
            </w:pPr>
            <w:r>
              <w:rPr>
                <w:sz w:val="18"/>
              </w:rPr>
              <w:t>234</w:t>
            </w:r>
          </w:p>
        </w:tc>
        <w:tc>
          <w:tcPr>
            <w:tcW w:w="1126" w:type="dxa"/>
          </w:tcPr>
          <w:p>
            <w:pPr>
              <w:pStyle w:val="TableParagraph"/>
              <w:spacing w:line="200" w:lineRule="exact"/>
              <w:ind w:left="318" w:right="275"/>
              <w:jc w:val="center"/>
              <w:rPr>
                <w:sz w:val="18"/>
              </w:rPr>
            </w:pPr>
            <w:r>
              <w:rPr>
                <w:sz w:val="18"/>
              </w:rPr>
              <w:t>81.1</w:t>
            </w:r>
          </w:p>
        </w:tc>
        <w:tc>
          <w:tcPr>
            <w:tcW w:w="1089" w:type="dxa"/>
          </w:tcPr>
          <w:p>
            <w:pPr>
              <w:pStyle w:val="TableParagraph"/>
              <w:spacing w:line="200" w:lineRule="exact"/>
              <w:ind w:left="345"/>
              <w:rPr>
                <w:sz w:val="18"/>
              </w:rPr>
            </w:pPr>
            <w:r>
              <w:rPr>
                <w:sz w:val="18"/>
              </w:rPr>
              <w:t>54.7</w:t>
            </w:r>
          </w:p>
        </w:tc>
        <w:tc>
          <w:tcPr>
            <w:tcW w:w="984" w:type="dxa"/>
          </w:tcPr>
          <w:p>
            <w:pPr>
              <w:pStyle w:val="TableParagraph"/>
              <w:spacing w:line="200" w:lineRule="exact"/>
              <w:ind w:right="338"/>
              <w:jc w:val="right"/>
              <w:rPr>
                <w:sz w:val="18"/>
              </w:rPr>
            </w:pPr>
            <w:r>
              <w:rPr>
                <w:sz w:val="18"/>
              </w:rPr>
              <w:t>293</w:t>
            </w:r>
          </w:p>
        </w:tc>
        <w:tc>
          <w:tcPr>
            <w:tcW w:w="1133" w:type="dxa"/>
          </w:tcPr>
          <w:p>
            <w:pPr>
              <w:pStyle w:val="TableParagraph"/>
              <w:spacing w:line="200" w:lineRule="exact"/>
              <w:ind w:left="218" w:right="76"/>
              <w:jc w:val="center"/>
              <w:rPr>
                <w:sz w:val="18"/>
              </w:rPr>
            </w:pPr>
            <w:r>
              <w:rPr>
                <w:sz w:val="18"/>
              </w:rPr>
              <w:t>8.4</w:t>
            </w:r>
          </w:p>
        </w:tc>
        <w:tc>
          <w:tcPr>
            <w:tcW w:w="1108" w:type="dxa"/>
          </w:tcPr>
          <w:p>
            <w:pPr>
              <w:pStyle w:val="TableParagraph"/>
              <w:spacing w:line="200" w:lineRule="exact"/>
              <w:ind w:right="399"/>
              <w:jc w:val="right"/>
              <w:rPr>
                <w:sz w:val="18"/>
              </w:rPr>
            </w:pPr>
            <w:r>
              <w:rPr>
                <w:sz w:val="18"/>
              </w:rPr>
              <w:t>279</w:t>
            </w:r>
          </w:p>
        </w:tc>
      </w:tr>
      <w:tr>
        <w:trPr>
          <w:trHeight w:val="221" w:hRule="atLeast"/>
        </w:trPr>
        <w:tc>
          <w:tcPr>
            <w:tcW w:w="1471" w:type="dxa"/>
          </w:tcPr>
          <w:p>
            <w:pPr>
              <w:pStyle w:val="TableParagraph"/>
              <w:spacing w:line="201" w:lineRule="exact"/>
              <w:ind w:left="36"/>
              <w:rPr>
                <w:sz w:val="18"/>
              </w:rPr>
            </w:pPr>
            <w:r>
              <w:rPr>
                <w:sz w:val="18"/>
              </w:rPr>
              <w:t>Thane</w:t>
            </w:r>
          </w:p>
        </w:tc>
        <w:tc>
          <w:tcPr>
            <w:tcW w:w="1335" w:type="dxa"/>
          </w:tcPr>
          <w:p>
            <w:pPr>
              <w:pStyle w:val="TableParagraph"/>
              <w:spacing w:line="201" w:lineRule="exact"/>
              <w:ind w:right="516"/>
              <w:jc w:val="right"/>
              <w:rPr>
                <w:sz w:val="18"/>
              </w:rPr>
            </w:pPr>
            <w:r>
              <w:rPr>
                <w:sz w:val="18"/>
              </w:rPr>
              <w:t>20.9</w:t>
            </w:r>
          </w:p>
        </w:tc>
        <w:tc>
          <w:tcPr>
            <w:tcW w:w="958" w:type="dxa"/>
          </w:tcPr>
          <w:p>
            <w:pPr>
              <w:pStyle w:val="TableParagraph"/>
              <w:spacing w:line="201" w:lineRule="exact"/>
              <w:ind w:right="302"/>
              <w:jc w:val="right"/>
              <w:rPr>
                <w:sz w:val="18"/>
              </w:rPr>
            </w:pPr>
            <w:r>
              <w:rPr>
                <w:sz w:val="18"/>
              </w:rPr>
              <w:t>432</w:t>
            </w:r>
          </w:p>
        </w:tc>
        <w:tc>
          <w:tcPr>
            <w:tcW w:w="1126" w:type="dxa"/>
          </w:tcPr>
          <w:p>
            <w:pPr>
              <w:pStyle w:val="TableParagraph"/>
              <w:spacing w:line="201" w:lineRule="exact"/>
              <w:ind w:left="318" w:right="275"/>
              <w:jc w:val="center"/>
              <w:rPr>
                <w:sz w:val="18"/>
              </w:rPr>
            </w:pPr>
            <w:r>
              <w:rPr>
                <w:sz w:val="18"/>
              </w:rPr>
              <w:t>90.3</w:t>
            </w:r>
          </w:p>
        </w:tc>
        <w:tc>
          <w:tcPr>
            <w:tcW w:w="1089" w:type="dxa"/>
          </w:tcPr>
          <w:p>
            <w:pPr>
              <w:pStyle w:val="TableParagraph"/>
              <w:spacing w:line="201" w:lineRule="exact"/>
              <w:ind w:left="345"/>
              <w:rPr>
                <w:sz w:val="18"/>
              </w:rPr>
            </w:pPr>
            <w:r>
              <w:rPr>
                <w:sz w:val="18"/>
              </w:rPr>
              <w:t>40.4</w:t>
            </w:r>
          </w:p>
        </w:tc>
        <w:tc>
          <w:tcPr>
            <w:tcW w:w="984" w:type="dxa"/>
          </w:tcPr>
          <w:p>
            <w:pPr>
              <w:pStyle w:val="TableParagraph"/>
              <w:spacing w:line="201" w:lineRule="exact"/>
              <w:ind w:right="338"/>
              <w:jc w:val="right"/>
              <w:rPr>
                <w:sz w:val="18"/>
              </w:rPr>
            </w:pPr>
            <w:r>
              <w:rPr>
                <w:sz w:val="18"/>
              </w:rPr>
              <w:t>627</w:t>
            </w:r>
          </w:p>
        </w:tc>
        <w:tc>
          <w:tcPr>
            <w:tcW w:w="1133" w:type="dxa"/>
          </w:tcPr>
          <w:p>
            <w:pPr>
              <w:pStyle w:val="TableParagraph"/>
              <w:spacing w:line="201" w:lineRule="exact"/>
              <w:ind w:left="218" w:right="76"/>
              <w:jc w:val="center"/>
              <w:rPr>
                <w:sz w:val="18"/>
              </w:rPr>
            </w:pPr>
            <w:r>
              <w:rPr>
                <w:sz w:val="18"/>
              </w:rPr>
              <w:t>7.0</w:t>
            </w:r>
          </w:p>
        </w:tc>
        <w:tc>
          <w:tcPr>
            <w:tcW w:w="1108" w:type="dxa"/>
          </w:tcPr>
          <w:p>
            <w:pPr>
              <w:pStyle w:val="TableParagraph"/>
              <w:spacing w:line="201" w:lineRule="exact"/>
              <w:ind w:right="399"/>
              <w:jc w:val="right"/>
              <w:rPr>
                <w:sz w:val="18"/>
              </w:rPr>
            </w:pPr>
            <w:r>
              <w:rPr>
                <w:sz w:val="18"/>
              </w:rPr>
              <w:t>592</w:t>
            </w:r>
          </w:p>
        </w:tc>
      </w:tr>
      <w:tr>
        <w:trPr>
          <w:trHeight w:val="219" w:hRule="atLeast"/>
        </w:trPr>
        <w:tc>
          <w:tcPr>
            <w:tcW w:w="1471" w:type="dxa"/>
          </w:tcPr>
          <w:p>
            <w:pPr>
              <w:pStyle w:val="TableParagraph"/>
              <w:spacing w:line="200" w:lineRule="exact"/>
              <w:ind w:left="36"/>
              <w:rPr>
                <w:sz w:val="18"/>
              </w:rPr>
            </w:pPr>
            <w:r>
              <w:rPr>
                <w:sz w:val="18"/>
              </w:rPr>
              <w:t>Wardha</w:t>
            </w:r>
          </w:p>
        </w:tc>
        <w:tc>
          <w:tcPr>
            <w:tcW w:w="1335" w:type="dxa"/>
          </w:tcPr>
          <w:p>
            <w:pPr>
              <w:pStyle w:val="TableParagraph"/>
              <w:spacing w:line="200" w:lineRule="exact"/>
              <w:ind w:right="516"/>
              <w:jc w:val="right"/>
              <w:rPr>
                <w:sz w:val="18"/>
              </w:rPr>
            </w:pPr>
            <w:r>
              <w:rPr>
                <w:sz w:val="18"/>
              </w:rPr>
              <w:t>5.5</w:t>
            </w:r>
          </w:p>
        </w:tc>
        <w:tc>
          <w:tcPr>
            <w:tcW w:w="958" w:type="dxa"/>
          </w:tcPr>
          <w:p>
            <w:pPr>
              <w:pStyle w:val="TableParagraph"/>
              <w:spacing w:line="200" w:lineRule="exact"/>
              <w:ind w:right="302"/>
              <w:jc w:val="right"/>
              <w:rPr>
                <w:sz w:val="18"/>
              </w:rPr>
            </w:pPr>
            <w:r>
              <w:rPr>
                <w:sz w:val="18"/>
              </w:rPr>
              <w:t>50</w:t>
            </w:r>
          </w:p>
        </w:tc>
        <w:tc>
          <w:tcPr>
            <w:tcW w:w="1126" w:type="dxa"/>
          </w:tcPr>
          <w:p>
            <w:pPr>
              <w:pStyle w:val="TableParagraph"/>
              <w:spacing w:line="200" w:lineRule="exact"/>
              <w:ind w:left="318" w:right="275"/>
              <w:jc w:val="center"/>
              <w:rPr>
                <w:sz w:val="18"/>
              </w:rPr>
            </w:pPr>
            <w:r>
              <w:rPr>
                <w:sz w:val="18"/>
              </w:rPr>
              <w:t>82.1</w:t>
            </w:r>
          </w:p>
        </w:tc>
        <w:tc>
          <w:tcPr>
            <w:tcW w:w="1089" w:type="dxa"/>
          </w:tcPr>
          <w:p>
            <w:pPr>
              <w:pStyle w:val="TableParagraph"/>
              <w:spacing w:line="200" w:lineRule="exact"/>
              <w:ind w:left="345"/>
              <w:rPr>
                <w:sz w:val="18"/>
              </w:rPr>
            </w:pPr>
            <w:r>
              <w:rPr>
                <w:sz w:val="18"/>
              </w:rPr>
              <w:t>42.9</w:t>
            </w:r>
          </w:p>
        </w:tc>
        <w:tc>
          <w:tcPr>
            <w:tcW w:w="984" w:type="dxa"/>
          </w:tcPr>
          <w:p>
            <w:pPr>
              <w:pStyle w:val="TableParagraph"/>
              <w:spacing w:line="200" w:lineRule="exact"/>
              <w:ind w:right="338"/>
              <w:jc w:val="right"/>
              <w:rPr>
                <w:sz w:val="18"/>
              </w:rPr>
            </w:pPr>
            <w:r>
              <w:rPr>
                <w:sz w:val="18"/>
              </w:rPr>
              <w:t>69</w:t>
            </w:r>
          </w:p>
        </w:tc>
        <w:tc>
          <w:tcPr>
            <w:tcW w:w="1133" w:type="dxa"/>
          </w:tcPr>
          <w:p>
            <w:pPr>
              <w:pStyle w:val="TableParagraph"/>
              <w:spacing w:line="200" w:lineRule="exact"/>
              <w:ind w:left="218" w:right="167"/>
              <w:jc w:val="center"/>
              <w:rPr>
                <w:sz w:val="18"/>
              </w:rPr>
            </w:pPr>
            <w:r>
              <w:rPr>
                <w:sz w:val="18"/>
              </w:rPr>
              <w:t>12.3</w:t>
            </w:r>
          </w:p>
        </w:tc>
        <w:tc>
          <w:tcPr>
            <w:tcW w:w="1108" w:type="dxa"/>
          </w:tcPr>
          <w:p>
            <w:pPr>
              <w:pStyle w:val="TableParagraph"/>
              <w:spacing w:line="200" w:lineRule="exact"/>
              <w:ind w:right="399"/>
              <w:jc w:val="right"/>
              <w:rPr>
                <w:sz w:val="18"/>
              </w:rPr>
            </w:pPr>
            <w:r>
              <w:rPr>
                <w:sz w:val="18"/>
              </w:rPr>
              <w:t>68</w:t>
            </w:r>
          </w:p>
        </w:tc>
      </w:tr>
      <w:tr>
        <w:trPr>
          <w:trHeight w:val="219" w:hRule="atLeast"/>
        </w:trPr>
        <w:tc>
          <w:tcPr>
            <w:tcW w:w="1471" w:type="dxa"/>
          </w:tcPr>
          <w:p>
            <w:pPr>
              <w:pStyle w:val="TableParagraph"/>
              <w:spacing w:line="200" w:lineRule="exact"/>
              <w:ind w:left="36"/>
              <w:rPr>
                <w:sz w:val="18"/>
              </w:rPr>
            </w:pPr>
            <w:r>
              <w:rPr>
                <w:sz w:val="18"/>
              </w:rPr>
              <w:t>Washim</w:t>
            </w:r>
          </w:p>
        </w:tc>
        <w:tc>
          <w:tcPr>
            <w:tcW w:w="1335" w:type="dxa"/>
          </w:tcPr>
          <w:p>
            <w:pPr>
              <w:pStyle w:val="TableParagraph"/>
              <w:spacing w:line="200" w:lineRule="exact"/>
              <w:ind w:right="516"/>
              <w:jc w:val="right"/>
              <w:rPr>
                <w:sz w:val="18"/>
              </w:rPr>
            </w:pPr>
            <w:r>
              <w:rPr>
                <w:sz w:val="18"/>
              </w:rPr>
              <w:t>20.1</w:t>
            </w:r>
          </w:p>
        </w:tc>
        <w:tc>
          <w:tcPr>
            <w:tcW w:w="958" w:type="dxa"/>
          </w:tcPr>
          <w:p>
            <w:pPr>
              <w:pStyle w:val="TableParagraph"/>
              <w:spacing w:line="200" w:lineRule="exact"/>
              <w:ind w:right="302"/>
              <w:jc w:val="right"/>
              <w:rPr>
                <w:sz w:val="18"/>
              </w:rPr>
            </w:pPr>
            <w:r>
              <w:rPr>
                <w:sz w:val="18"/>
              </w:rPr>
              <w:t>58</w:t>
            </w:r>
          </w:p>
        </w:tc>
        <w:tc>
          <w:tcPr>
            <w:tcW w:w="1126" w:type="dxa"/>
          </w:tcPr>
          <w:p>
            <w:pPr>
              <w:pStyle w:val="TableParagraph"/>
              <w:spacing w:line="200" w:lineRule="exact"/>
              <w:ind w:left="318" w:right="275"/>
              <w:jc w:val="center"/>
              <w:rPr>
                <w:sz w:val="18"/>
              </w:rPr>
            </w:pPr>
            <w:r>
              <w:rPr>
                <w:sz w:val="18"/>
              </w:rPr>
              <w:t>66.8</w:t>
            </w:r>
          </w:p>
        </w:tc>
        <w:tc>
          <w:tcPr>
            <w:tcW w:w="1089" w:type="dxa"/>
          </w:tcPr>
          <w:p>
            <w:pPr>
              <w:pStyle w:val="TableParagraph"/>
              <w:spacing w:line="200" w:lineRule="exact"/>
              <w:ind w:left="345"/>
              <w:rPr>
                <w:sz w:val="18"/>
              </w:rPr>
            </w:pPr>
            <w:r>
              <w:rPr>
                <w:sz w:val="18"/>
              </w:rPr>
              <w:t>32.0</w:t>
            </w:r>
          </w:p>
        </w:tc>
        <w:tc>
          <w:tcPr>
            <w:tcW w:w="984" w:type="dxa"/>
          </w:tcPr>
          <w:p>
            <w:pPr>
              <w:pStyle w:val="TableParagraph"/>
              <w:spacing w:line="200" w:lineRule="exact"/>
              <w:ind w:right="338"/>
              <w:jc w:val="right"/>
              <w:rPr>
                <w:sz w:val="18"/>
              </w:rPr>
            </w:pPr>
            <w:r>
              <w:rPr>
                <w:sz w:val="18"/>
              </w:rPr>
              <w:t>79</w:t>
            </w:r>
          </w:p>
        </w:tc>
        <w:tc>
          <w:tcPr>
            <w:tcW w:w="1133" w:type="dxa"/>
          </w:tcPr>
          <w:p>
            <w:pPr>
              <w:pStyle w:val="TableParagraph"/>
              <w:spacing w:line="200" w:lineRule="exact"/>
              <w:ind w:left="218" w:right="167"/>
              <w:jc w:val="center"/>
              <w:rPr>
                <w:sz w:val="18"/>
              </w:rPr>
            </w:pPr>
            <w:r>
              <w:rPr>
                <w:sz w:val="18"/>
              </w:rPr>
              <w:t>16.7</w:t>
            </w:r>
          </w:p>
        </w:tc>
        <w:tc>
          <w:tcPr>
            <w:tcW w:w="1108" w:type="dxa"/>
          </w:tcPr>
          <w:p>
            <w:pPr>
              <w:pStyle w:val="TableParagraph"/>
              <w:spacing w:line="200" w:lineRule="exact"/>
              <w:ind w:right="399"/>
              <w:jc w:val="right"/>
              <w:rPr>
                <w:sz w:val="18"/>
              </w:rPr>
            </w:pPr>
            <w:r>
              <w:rPr>
                <w:sz w:val="18"/>
              </w:rPr>
              <w:t>73</w:t>
            </w:r>
          </w:p>
        </w:tc>
      </w:tr>
      <w:tr>
        <w:trPr>
          <w:trHeight w:val="330" w:hRule="atLeast"/>
        </w:trPr>
        <w:tc>
          <w:tcPr>
            <w:tcW w:w="1471" w:type="dxa"/>
          </w:tcPr>
          <w:p>
            <w:pPr>
              <w:pStyle w:val="TableParagraph"/>
              <w:spacing w:line="204" w:lineRule="exact"/>
              <w:ind w:left="36"/>
              <w:rPr>
                <w:sz w:val="18"/>
              </w:rPr>
            </w:pPr>
            <w:r>
              <w:rPr>
                <w:sz w:val="18"/>
              </w:rPr>
              <w:t>Yavatmal</w:t>
            </w:r>
          </w:p>
        </w:tc>
        <w:tc>
          <w:tcPr>
            <w:tcW w:w="1335" w:type="dxa"/>
          </w:tcPr>
          <w:p>
            <w:pPr>
              <w:pStyle w:val="TableParagraph"/>
              <w:spacing w:line="204" w:lineRule="exact"/>
              <w:ind w:right="516"/>
              <w:jc w:val="right"/>
              <w:rPr>
                <w:sz w:val="18"/>
              </w:rPr>
            </w:pPr>
            <w:r>
              <w:rPr>
                <w:sz w:val="18"/>
              </w:rPr>
              <w:t>13.9</w:t>
            </w:r>
          </w:p>
        </w:tc>
        <w:tc>
          <w:tcPr>
            <w:tcW w:w="958" w:type="dxa"/>
          </w:tcPr>
          <w:p>
            <w:pPr>
              <w:pStyle w:val="TableParagraph"/>
              <w:spacing w:line="204" w:lineRule="exact"/>
              <w:ind w:right="302"/>
              <w:jc w:val="right"/>
              <w:rPr>
                <w:sz w:val="18"/>
              </w:rPr>
            </w:pPr>
            <w:r>
              <w:rPr>
                <w:sz w:val="18"/>
              </w:rPr>
              <w:t>122</w:t>
            </w:r>
          </w:p>
        </w:tc>
        <w:tc>
          <w:tcPr>
            <w:tcW w:w="1126" w:type="dxa"/>
          </w:tcPr>
          <w:p>
            <w:pPr>
              <w:pStyle w:val="TableParagraph"/>
              <w:spacing w:line="204" w:lineRule="exact"/>
              <w:ind w:left="318" w:right="275"/>
              <w:jc w:val="center"/>
              <w:rPr>
                <w:sz w:val="18"/>
              </w:rPr>
            </w:pPr>
            <w:r>
              <w:rPr>
                <w:sz w:val="18"/>
              </w:rPr>
              <w:t>74.8</w:t>
            </w:r>
          </w:p>
        </w:tc>
        <w:tc>
          <w:tcPr>
            <w:tcW w:w="1089" w:type="dxa"/>
          </w:tcPr>
          <w:p>
            <w:pPr>
              <w:pStyle w:val="TableParagraph"/>
              <w:spacing w:line="204" w:lineRule="exact"/>
              <w:ind w:left="345"/>
              <w:rPr>
                <w:sz w:val="18"/>
              </w:rPr>
            </w:pPr>
            <w:r>
              <w:rPr>
                <w:sz w:val="18"/>
              </w:rPr>
              <w:t>39.8</w:t>
            </w:r>
          </w:p>
        </w:tc>
        <w:tc>
          <w:tcPr>
            <w:tcW w:w="984" w:type="dxa"/>
          </w:tcPr>
          <w:p>
            <w:pPr>
              <w:pStyle w:val="TableParagraph"/>
              <w:spacing w:line="204" w:lineRule="exact"/>
              <w:ind w:right="338"/>
              <w:jc w:val="right"/>
              <w:rPr>
                <w:sz w:val="18"/>
              </w:rPr>
            </w:pPr>
            <w:r>
              <w:rPr>
                <w:sz w:val="18"/>
              </w:rPr>
              <w:t>160</w:t>
            </w:r>
          </w:p>
        </w:tc>
        <w:tc>
          <w:tcPr>
            <w:tcW w:w="1133" w:type="dxa"/>
          </w:tcPr>
          <w:p>
            <w:pPr>
              <w:pStyle w:val="TableParagraph"/>
              <w:spacing w:line="204" w:lineRule="exact"/>
              <w:ind w:left="218" w:right="167"/>
              <w:jc w:val="center"/>
              <w:rPr>
                <w:sz w:val="18"/>
              </w:rPr>
            </w:pPr>
            <w:r>
              <w:rPr>
                <w:sz w:val="18"/>
              </w:rPr>
              <w:t>16.6</w:t>
            </w:r>
          </w:p>
        </w:tc>
        <w:tc>
          <w:tcPr>
            <w:tcW w:w="1108" w:type="dxa"/>
          </w:tcPr>
          <w:p>
            <w:pPr>
              <w:pStyle w:val="TableParagraph"/>
              <w:spacing w:line="204" w:lineRule="exact"/>
              <w:ind w:right="399"/>
              <w:jc w:val="right"/>
              <w:rPr>
                <w:sz w:val="18"/>
              </w:rPr>
            </w:pPr>
            <w:r>
              <w:rPr>
                <w:sz w:val="18"/>
              </w:rPr>
              <w:t>154</w:t>
            </w:r>
          </w:p>
        </w:tc>
      </w:tr>
      <w:tr>
        <w:trPr>
          <w:trHeight w:val="391" w:hRule="atLeast"/>
        </w:trPr>
        <w:tc>
          <w:tcPr>
            <w:tcW w:w="1471" w:type="dxa"/>
            <w:tcBorders>
              <w:bottom w:val="single" w:sz="4" w:space="0" w:color="000000"/>
            </w:tcBorders>
          </w:tcPr>
          <w:p>
            <w:pPr>
              <w:pStyle w:val="TableParagraph"/>
              <w:spacing w:before="93"/>
              <w:ind w:left="36"/>
              <w:rPr>
                <w:sz w:val="18"/>
              </w:rPr>
            </w:pPr>
            <w:r>
              <w:rPr>
                <w:sz w:val="18"/>
              </w:rPr>
              <w:t>Maharashtra</w:t>
            </w:r>
          </w:p>
        </w:tc>
        <w:tc>
          <w:tcPr>
            <w:tcW w:w="1335" w:type="dxa"/>
            <w:tcBorders>
              <w:bottom w:val="single" w:sz="4" w:space="0" w:color="000000"/>
            </w:tcBorders>
          </w:tcPr>
          <w:p>
            <w:pPr>
              <w:pStyle w:val="TableParagraph"/>
              <w:spacing w:before="93"/>
              <w:ind w:right="516"/>
              <w:jc w:val="right"/>
              <w:rPr>
                <w:sz w:val="18"/>
              </w:rPr>
            </w:pPr>
            <w:r>
              <w:rPr>
                <w:sz w:val="18"/>
              </w:rPr>
              <w:t>19.2</w:t>
            </w:r>
          </w:p>
        </w:tc>
        <w:tc>
          <w:tcPr>
            <w:tcW w:w="958" w:type="dxa"/>
            <w:tcBorders>
              <w:bottom w:val="single" w:sz="4" w:space="0" w:color="000000"/>
            </w:tcBorders>
          </w:tcPr>
          <w:p>
            <w:pPr>
              <w:pStyle w:val="TableParagraph"/>
              <w:spacing w:before="93"/>
              <w:ind w:right="303"/>
              <w:jc w:val="right"/>
              <w:rPr>
                <w:sz w:val="18"/>
              </w:rPr>
            </w:pPr>
            <w:r>
              <w:rPr>
                <w:sz w:val="18"/>
              </w:rPr>
              <w:t>5,381</w:t>
            </w:r>
          </w:p>
        </w:tc>
        <w:tc>
          <w:tcPr>
            <w:tcW w:w="1126" w:type="dxa"/>
            <w:tcBorders>
              <w:bottom w:val="single" w:sz="4" w:space="0" w:color="000000"/>
            </w:tcBorders>
          </w:tcPr>
          <w:p>
            <w:pPr>
              <w:pStyle w:val="TableParagraph"/>
              <w:spacing w:before="93"/>
              <w:ind w:left="318" w:right="275"/>
              <w:jc w:val="center"/>
              <w:rPr>
                <w:sz w:val="18"/>
              </w:rPr>
            </w:pPr>
            <w:r>
              <w:rPr>
                <w:sz w:val="18"/>
              </w:rPr>
              <w:t>80.9</w:t>
            </w:r>
          </w:p>
        </w:tc>
        <w:tc>
          <w:tcPr>
            <w:tcW w:w="1089" w:type="dxa"/>
            <w:tcBorders>
              <w:bottom w:val="single" w:sz="4" w:space="0" w:color="000000"/>
            </w:tcBorders>
          </w:tcPr>
          <w:p>
            <w:pPr>
              <w:pStyle w:val="TableParagraph"/>
              <w:spacing w:before="93"/>
              <w:ind w:left="345"/>
              <w:rPr>
                <w:sz w:val="18"/>
              </w:rPr>
            </w:pPr>
            <w:r>
              <w:rPr>
                <w:sz w:val="18"/>
              </w:rPr>
              <w:t>37.5</w:t>
            </w:r>
          </w:p>
        </w:tc>
        <w:tc>
          <w:tcPr>
            <w:tcW w:w="984" w:type="dxa"/>
            <w:tcBorders>
              <w:bottom w:val="single" w:sz="4" w:space="0" w:color="000000"/>
            </w:tcBorders>
          </w:tcPr>
          <w:p>
            <w:pPr>
              <w:pStyle w:val="TableParagraph"/>
              <w:spacing w:before="93"/>
              <w:ind w:right="338"/>
              <w:jc w:val="right"/>
              <w:rPr>
                <w:sz w:val="18"/>
              </w:rPr>
            </w:pPr>
            <w:r>
              <w:rPr>
                <w:sz w:val="18"/>
              </w:rPr>
              <w:t>7,426</w:t>
            </w:r>
          </w:p>
        </w:tc>
        <w:tc>
          <w:tcPr>
            <w:tcW w:w="1133" w:type="dxa"/>
            <w:tcBorders>
              <w:bottom w:val="single" w:sz="4" w:space="0" w:color="000000"/>
            </w:tcBorders>
          </w:tcPr>
          <w:p>
            <w:pPr>
              <w:pStyle w:val="TableParagraph"/>
              <w:spacing w:before="93"/>
              <w:ind w:left="218" w:right="167"/>
              <w:jc w:val="center"/>
              <w:rPr>
                <w:sz w:val="18"/>
              </w:rPr>
            </w:pPr>
            <w:r>
              <w:rPr>
                <w:sz w:val="18"/>
              </w:rPr>
              <w:t>10.2</w:t>
            </w:r>
          </w:p>
        </w:tc>
        <w:tc>
          <w:tcPr>
            <w:tcW w:w="1108" w:type="dxa"/>
            <w:tcBorders>
              <w:bottom w:val="single" w:sz="4" w:space="0" w:color="000000"/>
            </w:tcBorders>
          </w:tcPr>
          <w:p>
            <w:pPr>
              <w:pStyle w:val="TableParagraph"/>
              <w:spacing w:before="93"/>
              <w:ind w:right="399"/>
              <w:jc w:val="right"/>
              <w:rPr>
                <w:sz w:val="18"/>
              </w:rPr>
            </w:pPr>
            <w:r>
              <w:rPr>
                <w:sz w:val="18"/>
              </w:rPr>
              <w:t>7,077</w:t>
            </w:r>
          </w:p>
        </w:tc>
      </w:tr>
      <w:tr>
        <w:trPr>
          <w:trHeight w:val="346" w:hRule="atLeast"/>
        </w:trPr>
        <w:tc>
          <w:tcPr>
            <w:tcW w:w="3764" w:type="dxa"/>
            <w:gridSpan w:val="3"/>
            <w:tcBorders>
              <w:top w:val="single" w:sz="4" w:space="0" w:color="000000"/>
              <w:bottom w:val="single" w:sz="18" w:space="0" w:color="000000"/>
            </w:tcBorders>
          </w:tcPr>
          <w:p>
            <w:pPr>
              <w:pStyle w:val="TableParagraph"/>
              <w:spacing w:before="68"/>
              <w:ind w:left="36"/>
              <w:rPr>
                <w:sz w:val="16"/>
              </w:rPr>
            </w:pPr>
            <w:r>
              <w:rPr>
                <w:sz w:val="16"/>
              </w:rPr>
              <w:t>ANM = Auxiliary nurse midwife; LHV = Lady health visitor</w:t>
            </w:r>
          </w:p>
        </w:tc>
        <w:tc>
          <w:tcPr>
            <w:tcW w:w="1126" w:type="dxa"/>
            <w:tcBorders>
              <w:top w:val="single" w:sz="4" w:space="0" w:color="000000"/>
              <w:bottom w:val="single" w:sz="18" w:space="0" w:color="000000"/>
            </w:tcBorders>
          </w:tcPr>
          <w:p>
            <w:pPr>
              <w:pStyle w:val="TableParagraph"/>
              <w:rPr>
                <w:rFonts w:ascii="Times New Roman"/>
                <w:sz w:val="16"/>
              </w:rPr>
            </w:pPr>
          </w:p>
        </w:tc>
        <w:tc>
          <w:tcPr>
            <w:tcW w:w="1089" w:type="dxa"/>
            <w:tcBorders>
              <w:top w:val="single" w:sz="4" w:space="0" w:color="000000"/>
              <w:bottom w:val="single" w:sz="18" w:space="0" w:color="000000"/>
            </w:tcBorders>
          </w:tcPr>
          <w:p>
            <w:pPr>
              <w:pStyle w:val="TableParagraph"/>
              <w:rPr>
                <w:rFonts w:ascii="Times New Roman"/>
                <w:sz w:val="16"/>
              </w:rPr>
            </w:pPr>
          </w:p>
        </w:tc>
        <w:tc>
          <w:tcPr>
            <w:tcW w:w="984" w:type="dxa"/>
            <w:tcBorders>
              <w:top w:val="single" w:sz="4" w:space="0" w:color="000000"/>
              <w:bottom w:val="single" w:sz="18" w:space="0" w:color="000000"/>
            </w:tcBorders>
          </w:tcPr>
          <w:p>
            <w:pPr>
              <w:pStyle w:val="TableParagraph"/>
              <w:rPr>
                <w:rFonts w:ascii="Times New Roman"/>
                <w:sz w:val="16"/>
              </w:rPr>
            </w:pPr>
          </w:p>
        </w:tc>
        <w:tc>
          <w:tcPr>
            <w:tcW w:w="1133" w:type="dxa"/>
            <w:tcBorders>
              <w:top w:val="single" w:sz="4" w:space="0" w:color="000000"/>
              <w:bottom w:val="single" w:sz="18" w:space="0" w:color="000000"/>
            </w:tcBorders>
          </w:tcPr>
          <w:p>
            <w:pPr>
              <w:pStyle w:val="TableParagraph"/>
              <w:rPr>
                <w:rFonts w:ascii="Times New Roman"/>
                <w:sz w:val="16"/>
              </w:rPr>
            </w:pPr>
          </w:p>
        </w:tc>
        <w:tc>
          <w:tcPr>
            <w:tcW w:w="1108"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2240" w:h="15840"/>
          <w:pgMar w:header="0" w:footer="717" w:top="1220" w:bottom="900" w:left="580" w:right="600"/>
        </w:sectPr>
      </w:pPr>
    </w:p>
    <w:tbl>
      <w:tblPr>
        <w:tblW w:w="0" w:type="auto"/>
        <w:jc w:val="left"/>
        <w:tblInd w:w="11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1"/>
        <w:gridCol w:w="827"/>
        <w:gridCol w:w="580"/>
        <w:gridCol w:w="648"/>
        <w:gridCol w:w="622"/>
        <w:gridCol w:w="601"/>
        <w:gridCol w:w="1066"/>
        <w:gridCol w:w="591"/>
        <w:gridCol w:w="1230"/>
        <w:gridCol w:w="757"/>
      </w:tblGrid>
      <w:tr>
        <w:trPr>
          <w:trHeight w:val="401" w:hRule="atLeast"/>
        </w:trPr>
        <w:tc>
          <w:tcPr>
            <w:tcW w:w="8833" w:type="dxa"/>
            <w:gridSpan w:val="10"/>
            <w:tcBorders>
              <w:top w:val="single" w:sz="18" w:space="0" w:color="000000"/>
            </w:tcBorders>
          </w:tcPr>
          <w:p>
            <w:pPr>
              <w:pStyle w:val="TableParagraph"/>
              <w:spacing w:before="82"/>
              <w:ind w:left="38"/>
              <w:rPr>
                <w:sz w:val="17"/>
              </w:rPr>
            </w:pPr>
            <w:r>
              <w:rPr>
                <w:sz w:val="17"/>
                <w:u w:val="single"/>
              </w:rPr>
              <w:t>Table 56 Timing of first health check after birth for the newborn</w:t>
            </w:r>
          </w:p>
        </w:tc>
      </w:tr>
      <w:tr>
        <w:trPr>
          <w:trHeight w:val="576" w:hRule="atLeast"/>
        </w:trPr>
        <w:tc>
          <w:tcPr>
            <w:tcW w:w="8833" w:type="dxa"/>
            <w:gridSpan w:val="10"/>
            <w:tcBorders>
              <w:bottom w:val="single" w:sz="4" w:space="0" w:color="000000"/>
            </w:tcBorders>
          </w:tcPr>
          <w:p>
            <w:pPr>
              <w:pStyle w:val="TableParagraph"/>
              <w:spacing w:before="81"/>
              <w:ind w:left="38"/>
              <w:rPr>
                <w:sz w:val="17"/>
              </w:rPr>
            </w:pPr>
            <w:r>
              <w:rPr>
                <w:sz w:val="17"/>
              </w:rPr>
              <w:t>Percent</w:t>
            </w:r>
            <w:r>
              <w:rPr>
                <w:spacing w:val="-7"/>
                <w:sz w:val="17"/>
              </w:rPr>
              <w:t> </w:t>
            </w:r>
            <w:r>
              <w:rPr>
                <w:sz w:val="17"/>
              </w:rPr>
              <w:t>distribution</w:t>
            </w:r>
            <w:r>
              <w:rPr>
                <w:spacing w:val="-7"/>
                <w:sz w:val="17"/>
              </w:rPr>
              <w:t> </w:t>
            </w:r>
            <w:r>
              <w:rPr>
                <w:sz w:val="17"/>
              </w:rPr>
              <w:t>of</w:t>
            </w:r>
            <w:r>
              <w:rPr>
                <w:spacing w:val="-6"/>
                <w:sz w:val="17"/>
              </w:rPr>
              <w:t> </w:t>
            </w:r>
            <w:r>
              <w:rPr>
                <w:sz w:val="17"/>
              </w:rPr>
              <w:t>last</w:t>
            </w:r>
            <w:r>
              <w:rPr>
                <w:spacing w:val="-6"/>
                <w:sz w:val="17"/>
              </w:rPr>
              <w:t> </w:t>
            </w:r>
            <w:r>
              <w:rPr>
                <w:sz w:val="17"/>
              </w:rPr>
              <w:t>births</w:t>
            </w:r>
            <w:r>
              <w:rPr>
                <w:spacing w:val="-6"/>
                <w:sz w:val="17"/>
              </w:rPr>
              <w:t> </w:t>
            </w:r>
            <w:r>
              <w:rPr>
                <w:sz w:val="17"/>
              </w:rPr>
              <w:t>in</w:t>
            </w:r>
            <w:r>
              <w:rPr>
                <w:spacing w:val="-7"/>
                <w:sz w:val="17"/>
              </w:rPr>
              <w:t> </w:t>
            </w:r>
            <w:r>
              <w:rPr>
                <w:sz w:val="17"/>
              </w:rPr>
              <w:t>the</w:t>
            </w:r>
            <w:r>
              <w:rPr>
                <w:spacing w:val="-7"/>
                <w:sz w:val="17"/>
              </w:rPr>
              <w:t> </w:t>
            </w:r>
            <w:r>
              <w:rPr>
                <w:sz w:val="17"/>
              </w:rPr>
              <w:t>5</w:t>
            </w:r>
            <w:r>
              <w:rPr>
                <w:spacing w:val="-6"/>
                <w:sz w:val="17"/>
              </w:rPr>
              <w:t> </w:t>
            </w:r>
            <w:r>
              <w:rPr>
                <w:sz w:val="17"/>
              </w:rPr>
              <w:t>years</w:t>
            </w:r>
            <w:r>
              <w:rPr>
                <w:spacing w:val="-6"/>
                <w:sz w:val="17"/>
              </w:rPr>
              <w:t> </w:t>
            </w:r>
            <w:r>
              <w:rPr>
                <w:sz w:val="17"/>
              </w:rPr>
              <w:t>preceding</w:t>
            </w:r>
            <w:r>
              <w:rPr>
                <w:spacing w:val="-7"/>
                <w:sz w:val="17"/>
              </w:rPr>
              <w:t> </w:t>
            </w:r>
            <w:r>
              <w:rPr>
                <w:sz w:val="17"/>
              </w:rPr>
              <w:t>the</w:t>
            </w:r>
            <w:r>
              <w:rPr>
                <w:spacing w:val="-7"/>
                <w:sz w:val="17"/>
              </w:rPr>
              <w:t> </w:t>
            </w:r>
            <w:r>
              <w:rPr>
                <w:sz w:val="17"/>
              </w:rPr>
              <w:t>survey</w:t>
            </w:r>
            <w:r>
              <w:rPr>
                <w:spacing w:val="-7"/>
                <w:sz w:val="17"/>
              </w:rPr>
              <w:t> </w:t>
            </w:r>
            <w:r>
              <w:rPr>
                <w:sz w:val="17"/>
              </w:rPr>
              <w:t>by</w:t>
            </w:r>
            <w:r>
              <w:rPr>
                <w:spacing w:val="-4"/>
                <w:sz w:val="17"/>
              </w:rPr>
              <w:t> </w:t>
            </w:r>
            <w:r>
              <w:rPr>
                <w:sz w:val="17"/>
              </w:rPr>
              <w:t>time</w:t>
            </w:r>
            <w:r>
              <w:rPr>
                <w:spacing w:val="-7"/>
                <w:sz w:val="17"/>
              </w:rPr>
              <w:t> </w:t>
            </w:r>
            <w:r>
              <w:rPr>
                <w:sz w:val="17"/>
              </w:rPr>
              <w:t>after</w:t>
            </w:r>
            <w:r>
              <w:rPr>
                <w:spacing w:val="-6"/>
                <w:sz w:val="17"/>
              </w:rPr>
              <w:t> </w:t>
            </w:r>
            <w:r>
              <w:rPr>
                <w:sz w:val="17"/>
              </w:rPr>
              <w:t>birth</w:t>
            </w:r>
            <w:r>
              <w:rPr>
                <w:spacing w:val="-7"/>
                <w:sz w:val="17"/>
              </w:rPr>
              <w:t> </w:t>
            </w:r>
            <w:r>
              <w:rPr>
                <w:sz w:val="17"/>
              </w:rPr>
              <w:t>of</w:t>
            </w:r>
            <w:r>
              <w:rPr>
                <w:spacing w:val="-6"/>
                <w:sz w:val="17"/>
              </w:rPr>
              <w:t> </w:t>
            </w:r>
            <w:r>
              <w:rPr>
                <w:sz w:val="17"/>
              </w:rPr>
              <w:t>first</w:t>
            </w:r>
            <w:r>
              <w:rPr>
                <w:spacing w:val="-6"/>
                <w:sz w:val="17"/>
              </w:rPr>
              <w:t> </w:t>
            </w:r>
            <w:r>
              <w:rPr>
                <w:sz w:val="17"/>
              </w:rPr>
              <w:t>health</w:t>
            </w:r>
            <w:r>
              <w:rPr>
                <w:spacing w:val="-7"/>
                <w:sz w:val="17"/>
              </w:rPr>
              <w:t> </w:t>
            </w:r>
            <w:r>
              <w:rPr>
                <w:sz w:val="17"/>
              </w:rPr>
              <w:t>check,</w:t>
            </w:r>
            <w:r>
              <w:rPr>
                <w:spacing w:val="-6"/>
                <w:sz w:val="17"/>
              </w:rPr>
              <w:t> </w:t>
            </w:r>
            <w:r>
              <w:rPr>
                <w:sz w:val="17"/>
              </w:rPr>
              <w:t>and</w:t>
            </w:r>
            <w:r>
              <w:rPr>
                <w:spacing w:val="-7"/>
                <w:sz w:val="17"/>
              </w:rPr>
              <w:t> </w:t>
            </w:r>
            <w:r>
              <w:rPr>
                <w:sz w:val="17"/>
              </w:rPr>
              <w:t>the</w:t>
            </w:r>
            <w:r>
              <w:rPr>
                <w:spacing w:val="-7"/>
                <w:sz w:val="17"/>
              </w:rPr>
              <w:t> </w:t>
            </w:r>
            <w:r>
              <w:rPr>
                <w:sz w:val="17"/>
              </w:rPr>
              <w:t>percentage of births with a health check in the first two days after birth, according to background characteristics, Maharashtra,</w:t>
            </w:r>
            <w:r>
              <w:rPr>
                <w:spacing w:val="-18"/>
                <w:sz w:val="17"/>
              </w:rPr>
              <w:t> </w:t>
            </w:r>
            <w:r>
              <w:rPr>
                <w:sz w:val="17"/>
              </w:rPr>
              <w:t>2019-20</w:t>
            </w:r>
          </w:p>
        </w:tc>
      </w:tr>
      <w:tr>
        <w:trPr>
          <w:trHeight w:val="686" w:hRule="atLeast"/>
        </w:trPr>
        <w:tc>
          <w:tcPr>
            <w:tcW w:w="1911" w:type="dxa"/>
            <w:tcBorders>
              <w:top w:val="single" w:sz="4" w:space="0" w:color="000000"/>
            </w:tcBorders>
          </w:tcPr>
          <w:p>
            <w:pPr>
              <w:pStyle w:val="TableParagraph"/>
              <w:rPr>
                <w:rFonts w:ascii="Times New Roman"/>
                <w:sz w:val="16"/>
              </w:rPr>
            </w:pPr>
          </w:p>
        </w:tc>
        <w:tc>
          <w:tcPr>
            <w:tcW w:w="3278" w:type="dxa"/>
            <w:gridSpan w:val="5"/>
            <w:tcBorders>
              <w:top w:val="single" w:sz="4" w:space="0" w:color="000000"/>
            </w:tcBorders>
          </w:tcPr>
          <w:p>
            <w:pPr>
              <w:pStyle w:val="TableParagraph"/>
              <w:spacing w:before="13"/>
              <w:rPr>
                <w:rFonts w:ascii="P052"/>
                <w:sz w:val="15"/>
              </w:rPr>
            </w:pPr>
          </w:p>
          <w:p>
            <w:pPr>
              <w:pStyle w:val="TableParagraph"/>
              <w:spacing w:line="207" w:lineRule="exact"/>
              <w:ind w:left="184"/>
              <w:rPr>
                <w:sz w:val="17"/>
              </w:rPr>
            </w:pPr>
            <w:r>
              <w:rPr>
                <w:sz w:val="17"/>
              </w:rPr>
              <w:t>Time between delivery and newborn’s first</w:t>
            </w:r>
          </w:p>
          <w:p>
            <w:pPr>
              <w:pStyle w:val="TableParagraph"/>
              <w:tabs>
                <w:tab w:pos="885" w:val="left" w:leader="none"/>
                <w:tab w:pos="3247" w:val="left" w:leader="none"/>
              </w:tabs>
              <w:spacing w:line="207" w:lineRule="exact"/>
              <w:ind w:left="86"/>
              <w:rPr>
                <w:sz w:val="17"/>
              </w:rPr>
            </w:pPr>
            <w:r>
              <w:rPr>
                <w:w w:val="100"/>
                <w:sz w:val="17"/>
                <w:u w:val="single"/>
              </w:rPr>
              <w:t> </w:t>
            </w:r>
            <w:r>
              <w:rPr>
                <w:sz w:val="17"/>
                <w:u w:val="single"/>
              </w:rPr>
              <w:tab/>
              <w:t>postnatal health</w:t>
            </w:r>
            <w:r>
              <w:rPr>
                <w:spacing w:val="-8"/>
                <w:sz w:val="17"/>
                <w:u w:val="single"/>
              </w:rPr>
              <w:t> </w:t>
            </w:r>
            <w:r>
              <w:rPr>
                <w:sz w:val="17"/>
                <w:u w:val="single"/>
              </w:rPr>
              <w:t>check</w:t>
              <w:tab/>
            </w:r>
          </w:p>
        </w:tc>
        <w:tc>
          <w:tcPr>
            <w:tcW w:w="1066" w:type="dxa"/>
            <w:tcBorders>
              <w:top w:val="single" w:sz="4" w:space="0" w:color="000000"/>
            </w:tcBorders>
          </w:tcPr>
          <w:p>
            <w:pPr>
              <w:pStyle w:val="TableParagraph"/>
              <w:rPr>
                <w:rFonts w:ascii="Times New Roman"/>
                <w:sz w:val="16"/>
              </w:rPr>
            </w:pPr>
          </w:p>
        </w:tc>
        <w:tc>
          <w:tcPr>
            <w:tcW w:w="591" w:type="dxa"/>
            <w:tcBorders>
              <w:top w:val="single" w:sz="4" w:space="0" w:color="000000"/>
            </w:tcBorders>
          </w:tcPr>
          <w:p>
            <w:pPr>
              <w:pStyle w:val="TableParagraph"/>
              <w:rPr>
                <w:rFonts w:ascii="Times New Roman"/>
                <w:sz w:val="16"/>
              </w:rPr>
            </w:pPr>
          </w:p>
        </w:tc>
        <w:tc>
          <w:tcPr>
            <w:tcW w:w="1230" w:type="dxa"/>
            <w:vMerge w:val="restart"/>
            <w:tcBorders>
              <w:top w:val="single" w:sz="4" w:space="0" w:color="000000"/>
              <w:bottom w:val="single" w:sz="4" w:space="0" w:color="000000"/>
            </w:tcBorders>
          </w:tcPr>
          <w:p>
            <w:pPr>
              <w:pStyle w:val="TableParagraph"/>
              <w:spacing w:before="80"/>
              <w:ind w:left="103" w:right="85" w:firstLine="38"/>
              <w:jc w:val="both"/>
              <w:rPr>
                <w:sz w:val="17"/>
              </w:rPr>
            </w:pPr>
            <w:r>
              <w:rPr>
                <w:sz w:val="17"/>
              </w:rPr>
              <w:t>Percentage of births with a health check in the first two</w:t>
            </w:r>
          </w:p>
          <w:p>
            <w:pPr>
              <w:pStyle w:val="TableParagraph"/>
              <w:spacing w:line="187" w:lineRule="exact"/>
              <w:ind w:left="93"/>
              <w:jc w:val="both"/>
              <w:rPr>
                <w:sz w:val="17"/>
              </w:rPr>
            </w:pPr>
            <w:r>
              <w:rPr>
                <w:sz w:val="17"/>
              </w:rPr>
              <w:t>days after birth</w:t>
            </w:r>
          </w:p>
        </w:tc>
        <w:tc>
          <w:tcPr>
            <w:tcW w:w="757" w:type="dxa"/>
            <w:tcBorders>
              <w:top w:val="single" w:sz="4" w:space="0" w:color="000000"/>
            </w:tcBorders>
          </w:tcPr>
          <w:p>
            <w:pPr>
              <w:pStyle w:val="TableParagraph"/>
              <w:rPr>
                <w:rFonts w:ascii="Times New Roman"/>
                <w:sz w:val="16"/>
              </w:rPr>
            </w:pPr>
          </w:p>
        </w:tc>
      </w:tr>
      <w:tr>
        <w:trPr>
          <w:trHeight w:val="421" w:hRule="atLeast"/>
        </w:trPr>
        <w:tc>
          <w:tcPr>
            <w:tcW w:w="1911" w:type="dxa"/>
            <w:tcBorders>
              <w:bottom w:val="single" w:sz="4" w:space="0" w:color="000000"/>
            </w:tcBorders>
          </w:tcPr>
          <w:p>
            <w:pPr>
              <w:pStyle w:val="TableParagraph"/>
              <w:spacing w:before="5"/>
              <w:rPr>
                <w:rFonts w:ascii="P052"/>
                <w:sz w:val="15"/>
              </w:rPr>
            </w:pPr>
          </w:p>
          <w:p>
            <w:pPr>
              <w:pStyle w:val="TableParagraph"/>
              <w:spacing w:line="187" w:lineRule="exact"/>
              <w:ind w:left="38"/>
              <w:rPr>
                <w:sz w:val="17"/>
              </w:rPr>
            </w:pPr>
            <w:r>
              <w:rPr>
                <w:sz w:val="17"/>
              </w:rPr>
              <w:t>Background characteristic</w:t>
            </w:r>
          </w:p>
        </w:tc>
        <w:tc>
          <w:tcPr>
            <w:tcW w:w="827" w:type="dxa"/>
            <w:tcBorders>
              <w:bottom w:val="single" w:sz="4" w:space="0" w:color="000000"/>
            </w:tcBorders>
          </w:tcPr>
          <w:p>
            <w:pPr>
              <w:pStyle w:val="TableParagraph"/>
              <w:spacing w:line="210" w:lineRule="atLeast" w:before="2"/>
              <w:ind w:left="215" w:right="43" w:hanging="96"/>
              <w:rPr>
                <w:sz w:val="17"/>
              </w:rPr>
            </w:pPr>
            <w:r>
              <w:rPr>
                <w:sz w:val="17"/>
              </w:rPr>
              <w:t>Less than 1 hour</w:t>
            </w:r>
          </w:p>
        </w:tc>
        <w:tc>
          <w:tcPr>
            <w:tcW w:w="580" w:type="dxa"/>
            <w:tcBorders>
              <w:bottom w:val="single" w:sz="4" w:space="0" w:color="000000"/>
            </w:tcBorders>
          </w:tcPr>
          <w:p>
            <w:pPr>
              <w:pStyle w:val="TableParagraph"/>
              <w:spacing w:before="5"/>
              <w:ind w:left="145"/>
              <w:rPr>
                <w:sz w:val="17"/>
              </w:rPr>
            </w:pPr>
            <w:r>
              <w:rPr>
                <w:sz w:val="17"/>
              </w:rPr>
              <w:t>1-3</w:t>
            </w:r>
          </w:p>
          <w:p>
            <w:pPr>
              <w:pStyle w:val="TableParagraph"/>
              <w:spacing w:line="187" w:lineRule="exact" w:before="1"/>
              <w:ind w:left="61"/>
              <w:rPr>
                <w:sz w:val="17"/>
              </w:rPr>
            </w:pPr>
            <w:r>
              <w:rPr>
                <w:sz w:val="17"/>
              </w:rPr>
              <w:t>hours</w:t>
            </w:r>
          </w:p>
        </w:tc>
        <w:tc>
          <w:tcPr>
            <w:tcW w:w="648" w:type="dxa"/>
            <w:tcBorders>
              <w:bottom w:val="single" w:sz="4" w:space="0" w:color="000000"/>
            </w:tcBorders>
          </w:tcPr>
          <w:p>
            <w:pPr>
              <w:pStyle w:val="TableParagraph"/>
              <w:spacing w:before="5"/>
              <w:ind w:left="167"/>
              <w:rPr>
                <w:sz w:val="17"/>
              </w:rPr>
            </w:pPr>
            <w:r>
              <w:rPr>
                <w:sz w:val="17"/>
              </w:rPr>
              <w:t>4-23</w:t>
            </w:r>
          </w:p>
          <w:p>
            <w:pPr>
              <w:pStyle w:val="TableParagraph"/>
              <w:spacing w:line="187" w:lineRule="exact" w:before="1"/>
              <w:ind w:left="126"/>
              <w:rPr>
                <w:sz w:val="17"/>
              </w:rPr>
            </w:pPr>
            <w:r>
              <w:rPr>
                <w:sz w:val="17"/>
              </w:rPr>
              <w:t>hours</w:t>
            </w:r>
          </w:p>
        </w:tc>
        <w:tc>
          <w:tcPr>
            <w:tcW w:w="622" w:type="dxa"/>
            <w:tcBorders>
              <w:bottom w:val="single" w:sz="4" w:space="0" w:color="000000"/>
            </w:tcBorders>
          </w:tcPr>
          <w:p>
            <w:pPr>
              <w:pStyle w:val="TableParagraph"/>
              <w:spacing w:before="5"/>
              <w:ind w:left="218"/>
              <w:rPr>
                <w:sz w:val="17"/>
              </w:rPr>
            </w:pPr>
            <w:r>
              <w:rPr>
                <w:sz w:val="17"/>
              </w:rPr>
              <w:t>1-2</w:t>
            </w:r>
          </w:p>
          <w:p>
            <w:pPr>
              <w:pStyle w:val="TableParagraph"/>
              <w:spacing w:line="187" w:lineRule="exact" w:before="1"/>
              <w:ind w:left="174"/>
              <w:rPr>
                <w:sz w:val="17"/>
              </w:rPr>
            </w:pPr>
            <w:r>
              <w:rPr>
                <w:sz w:val="17"/>
              </w:rPr>
              <w:t>days</w:t>
            </w:r>
          </w:p>
        </w:tc>
        <w:tc>
          <w:tcPr>
            <w:tcW w:w="601" w:type="dxa"/>
            <w:tcBorders>
              <w:bottom w:val="single" w:sz="4" w:space="0" w:color="000000"/>
            </w:tcBorders>
          </w:tcPr>
          <w:p>
            <w:pPr>
              <w:pStyle w:val="TableParagraph"/>
              <w:spacing w:before="5"/>
              <w:ind w:left="176"/>
              <w:rPr>
                <w:sz w:val="17"/>
              </w:rPr>
            </w:pPr>
            <w:r>
              <w:rPr>
                <w:sz w:val="17"/>
              </w:rPr>
              <w:t>3-6</w:t>
            </w:r>
          </w:p>
          <w:p>
            <w:pPr>
              <w:pStyle w:val="TableParagraph"/>
              <w:spacing w:line="187" w:lineRule="exact" w:before="1"/>
              <w:ind w:left="133"/>
              <w:rPr>
                <w:sz w:val="17"/>
              </w:rPr>
            </w:pPr>
            <w:r>
              <w:rPr>
                <w:sz w:val="17"/>
              </w:rPr>
              <w:t>days</w:t>
            </w:r>
          </w:p>
        </w:tc>
        <w:tc>
          <w:tcPr>
            <w:tcW w:w="1066" w:type="dxa"/>
            <w:tcBorders>
              <w:bottom w:val="single" w:sz="4" w:space="0" w:color="000000"/>
            </w:tcBorders>
          </w:tcPr>
          <w:p>
            <w:pPr>
              <w:pStyle w:val="TableParagraph"/>
              <w:spacing w:line="210" w:lineRule="atLeast" w:before="2"/>
              <w:ind w:left="29" w:right="87" w:firstLine="21"/>
              <w:rPr>
                <w:sz w:val="11"/>
              </w:rPr>
            </w:pPr>
            <w:r>
              <w:rPr>
                <w:sz w:val="17"/>
              </w:rPr>
              <w:t>No postnatal health check</w:t>
            </w:r>
            <w:r>
              <w:rPr>
                <w:position w:val="5"/>
                <w:sz w:val="11"/>
              </w:rPr>
              <w:t>1</w:t>
            </w:r>
          </w:p>
        </w:tc>
        <w:tc>
          <w:tcPr>
            <w:tcW w:w="591" w:type="dxa"/>
            <w:tcBorders>
              <w:bottom w:val="single" w:sz="4" w:space="0" w:color="000000"/>
            </w:tcBorders>
          </w:tcPr>
          <w:p>
            <w:pPr>
              <w:pStyle w:val="TableParagraph"/>
              <w:spacing w:before="5"/>
              <w:rPr>
                <w:rFonts w:ascii="P052"/>
                <w:sz w:val="15"/>
              </w:rPr>
            </w:pPr>
          </w:p>
          <w:p>
            <w:pPr>
              <w:pStyle w:val="TableParagraph"/>
              <w:spacing w:line="187" w:lineRule="exact"/>
              <w:ind w:left="75" w:right="74"/>
              <w:jc w:val="center"/>
              <w:rPr>
                <w:sz w:val="17"/>
              </w:rPr>
            </w:pPr>
            <w:r>
              <w:rPr>
                <w:sz w:val="17"/>
              </w:rPr>
              <w:t>Total</w:t>
            </w:r>
          </w:p>
        </w:tc>
        <w:tc>
          <w:tcPr>
            <w:tcW w:w="1230" w:type="dxa"/>
            <w:vMerge/>
            <w:tcBorders>
              <w:top w:val="nil"/>
              <w:bottom w:val="single" w:sz="4" w:space="0" w:color="000000"/>
            </w:tcBorders>
          </w:tcPr>
          <w:p>
            <w:pPr>
              <w:rPr>
                <w:sz w:val="2"/>
                <w:szCs w:val="2"/>
              </w:rPr>
            </w:pPr>
          </w:p>
        </w:tc>
        <w:tc>
          <w:tcPr>
            <w:tcW w:w="757" w:type="dxa"/>
            <w:tcBorders>
              <w:bottom w:val="single" w:sz="4" w:space="0" w:color="000000"/>
            </w:tcBorders>
          </w:tcPr>
          <w:p>
            <w:pPr>
              <w:pStyle w:val="TableParagraph"/>
              <w:spacing w:line="210" w:lineRule="atLeast" w:before="2"/>
              <w:ind w:left="76" w:right="80" w:firstLine="4"/>
              <w:rPr>
                <w:sz w:val="17"/>
              </w:rPr>
            </w:pPr>
            <w:r>
              <w:rPr>
                <w:sz w:val="17"/>
              </w:rPr>
              <w:t>Number of births</w:t>
            </w:r>
          </w:p>
        </w:tc>
      </w:tr>
      <w:tr>
        <w:trPr>
          <w:trHeight w:val="530" w:hRule="atLeast"/>
        </w:trPr>
        <w:tc>
          <w:tcPr>
            <w:tcW w:w="1911" w:type="dxa"/>
            <w:tcBorders>
              <w:top w:val="single" w:sz="4" w:space="0" w:color="000000"/>
            </w:tcBorders>
          </w:tcPr>
          <w:p>
            <w:pPr>
              <w:pStyle w:val="TableParagraph"/>
              <w:spacing w:before="7"/>
              <w:rPr>
                <w:rFonts w:ascii="P052"/>
                <w:sz w:val="21"/>
              </w:rPr>
            </w:pPr>
          </w:p>
          <w:p>
            <w:pPr>
              <w:pStyle w:val="TableParagraph"/>
              <w:spacing w:before="1"/>
              <w:ind w:left="38"/>
              <w:rPr>
                <w:b/>
                <w:sz w:val="17"/>
              </w:rPr>
            </w:pPr>
            <w:r>
              <w:rPr>
                <w:b/>
                <w:sz w:val="17"/>
              </w:rPr>
              <w:t>Mother's age at birth</w:t>
            </w:r>
          </w:p>
        </w:tc>
        <w:tc>
          <w:tcPr>
            <w:tcW w:w="827" w:type="dxa"/>
            <w:tcBorders>
              <w:top w:val="single" w:sz="4" w:space="0" w:color="000000"/>
            </w:tcBorders>
          </w:tcPr>
          <w:p>
            <w:pPr>
              <w:pStyle w:val="TableParagraph"/>
              <w:rPr>
                <w:rFonts w:ascii="Times New Roman"/>
                <w:sz w:val="16"/>
              </w:rPr>
            </w:pPr>
          </w:p>
        </w:tc>
        <w:tc>
          <w:tcPr>
            <w:tcW w:w="580" w:type="dxa"/>
            <w:tcBorders>
              <w:top w:val="single" w:sz="4" w:space="0" w:color="000000"/>
            </w:tcBorders>
          </w:tcPr>
          <w:p>
            <w:pPr>
              <w:pStyle w:val="TableParagraph"/>
              <w:rPr>
                <w:rFonts w:ascii="Times New Roman"/>
                <w:sz w:val="16"/>
              </w:rPr>
            </w:pPr>
          </w:p>
        </w:tc>
        <w:tc>
          <w:tcPr>
            <w:tcW w:w="648" w:type="dxa"/>
            <w:tcBorders>
              <w:top w:val="single" w:sz="4" w:space="0" w:color="000000"/>
            </w:tcBorders>
          </w:tcPr>
          <w:p>
            <w:pPr>
              <w:pStyle w:val="TableParagraph"/>
              <w:rPr>
                <w:rFonts w:ascii="Times New Roman"/>
                <w:sz w:val="16"/>
              </w:rPr>
            </w:pPr>
          </w:p>
        </w:tc>
        <w:tc>
          <w:tcPr>
            <w:tcW w:w="622" w:type="dxa"/>
            <w:tcBorders>
              <w:top w:val="single" w:sz="4" w:space="0" w:color="000000"/>
            </w:tcBorders>
          </w:tcPr>
          <w:p>
            <w:pPr>
              <w:pStyle w:val="TableParagraph"/>
              <w:rPr>
                <w:rFonts w:ascii="Times New Roman"/>
                <w:sz w:val="16"/>
              </w:rPr>
            </w:pPr>
          </w:p>
        </w:tc>
        <w:tc>
          <w:tcPr>
            <w:tcW w:w="601" w:type="dxa"/>
            <w:tcBorders>
              <w:top w:val="single" w:sz="4" w:space="0" w:color="000000"/>
            </w:tcBorders>
          </w:tcPr>
          <w:p>
            <w:pPr>
              <w:pStyle w:val="TableParagraph"/>
              <w:rPr>
                <w:rFonts w:ascii="Times New Roman"/>
                <w:sz w:val="16"/>
              </w:rPr>
            </w:pPr>
          </w:p>
        </w:tc>
        <w:tc>
          <w:tcPr>
            <w:tcW w:w="1066" w:type="dxa"/>
            <w:tcBorders>
              <w:top w:val="single" w:sz="4" w:space="0" w:color="000000"/>
            </w:tcBorders>
          </w:tcPr>
          <w:p>
            <w:pPr>
              <w:pStyle w:val="TableParagraph"/>
              <w:rPr>
                <w:rFonts w:ascii="Times New Roman"/>
                <w:sz w:val="16"/>
              </w:rPr>
            </w:pPr>
          </w:p>
        </w:tc>
        <w:tc>
          <w:tcPr>
            <w:tcW w:w="591" w:type="dxa"/>
            <w:tcBorders>
              <w:top w:val="single" w:sz="4" w:space="0" w:color="000000"/>
            </w:tcBorders>
          </w:tcPr>
          <w:p>
            <w:pPr>
              <w:pStyle w:val="TableParagraph"/>
              <w:rPr>
                <w:rFonts w:ascii="Times New Roman"/>
                <w:sz w:val="16"/>
              </w:rPr>
            </w:pPr>
          </w:p>
        </w:tc>
        <w:tc>
          <w:tcPr>
            <w:tcW w:w="1230" w:type="dxa"/>
            <w:tcBorders>
              <w:top w:val="single" w:sz="4" w:space="0" w:color="000000"/>
            </w:tcBorders>
          </w:tcPr>
          <w:p>
            <w:pPr>
              <w:pStyle w:val="TableParagraph"/>
              <w:rPr>
                <w:rFonts w:ascii="Times New Roman"/>
                <w:sz w:val="16"/>
              </w:rPr>
            </w:pPr>
          </w:p>
        </w:tc>
        <w:tc>
          <w:tcPr>
            <w:tcW w:w="757" w:type="dxa"/>
            <w:tcBorders>
              <w:top w:val="single" w:sz="4" w:space="0" w:color="000000"/>
            </w:tcBorders>
          </w:tcPr>
          <w:p>
            <w:pPr>
              <w:pStyle w:val="TableParagraph"/>
              <w:rPr>
                <w:rFonts w:ascii="Times New Roman"/>
                <w:sz w:val="16"/>
              </w:rPr>
            </w:pPr>
          </w:p>
        </w:tc>
      </w:tr>
      <w:tr>
        <w:trPr>
          <w:trHeight w:val="214" w:hRule="atLeast"/>
        </w:trPr>
        <w:tc>
          <w:tcPr>
            <w:tcW w:w="1911" w:type="dxa"/>
          </w:tcPr>
          <w:p>
            <w:pPr>
              <w:pStyle w:val="TableParagraph"/>
              <w:spacing w:line="195" w:lineRule="exact"/>
              <w:ind w:left="139"/>
              <w:rPr>
                <w:sz w:val="17"/>
              </w:rPr>
            </w:pPr>
            <w:r>
              <w:rPr>
                <w:sz w:val="17"/>
              </w:rPr>
              <w:t>&lt;20</w:t>
            </w:r>
          </w:p>
        </w:tc>
        <w:tc>
          <w:tcPr>
            <w:tcW w:w="827" w:type="dxa"/>
          </w:tcPr>
          <w:p>
            <w:pPr>
              <w:pStyle w:val="TableParagraph"/>
              <w:spacing w:line="195" w:lineRule="exact"/>
              <w:ind w:right="227"/>
              <w:jc w:val="right"/>
              <w:rPr>
                <w:sz w:val="17"/>
              </w:rPr>
            </w:pPr>
            <w:r>
              <w:rPr>
                <w:sz w:val="17"/>
              </w:rPr>
              <w:t>15.6</w:t>
            </w:r>
          </w:p>
        </w:tc>
        <w:tc>
          <w:tcPr>
            <w:tcW w:w="580" w:type="dxa"/>
          </w:tcPr>
          <w:p>
            <w:pPr>
              <w:pStyle w:val="TableParagraph"/>
              <w:spacing w:line="195" w:lineRule="exact"/>
              <w:ind w:left="99"/>
              <w:rPr>
                <w:sz w:val="17"/>
              </w:rPr>
            </w:pPr>
            <w:r>
              <w:rPr>
                <w:sz w:val="17"/>
              </w:rPr>
              <w:t>64.7</w:t>
            </w:r>
          </w:p>
        </w:tc>
        <w:tc>
          <w:tcPr>
            <w:tcW w:w="648" w:type="dxa"/>
          </w:tcPr>
          <w:p>
            <w:pPr>
              <w:pStyle w:val="TableParagraph"/>
              <w:spacing w:line="195" w:lineRule="exact"/>
              <w:ind w:left="208"/>
              <w:rPr>
                <w:sz w:val="17"/>
              </w:rPr>
            </w:pPr>
            <w:r>
              <w:rPr>
                <w:sz w:val="17"/>
              </w:rPr>
              <w:t>2.8</w:t>
            </w:r>
          </w:p>
        </w:tc>
        <w:tc>
          <w:tcPr>
            <w:tcW w:w="622" w:type="dxa"/>
          </w:tcPr>
          <w:p>
            <w:pPr>
              <w:pStyle w:val="TableParagraph"/>
              <w:spacing w:line="195" w:lineRule="exact"/>
              <w:ind w:right="188"/>
              <w:jc w:val="right"/>
              <w:rPr>
                <w:sz w:val="17"/>
              </w:rPr>
            </w:pPr>
            <w:r>
              <w:rPr>
                <w:sz w:val="17"/>
              </w:rPr>
              <w:t>3.6</w:t>
            </w:r>
          </w:p>
        </w:tc>
        <w:tc>
          <w:tcPr>
            <w:tcW w:w="601" w:type="dxa"/>
          </w:tcPr>
          <w:p>
            <w:pPr>
              <w:pStyle w:val="TableParagraph"/>
              <w:spacing w:line="195" w:lineRule="exact"/>
              <w:ind w:left="155"/>
              <w:rPr>
                <w:sz w:val="17"/>
              </w:rPr>
            </w:pPr>
            <w:r>
              <w:rPr>
                <w:sz w:val="17"/>
              </w:rPr>
              <w:t>0.8</w:t>
            </w:r>
          </w:p>
        </w:tc>
        <w:tc>
          <w:tcPr>
            <w:tcW w:w="1066" w:type="dxa"/>
          </w:tcPr>
          <w:p>
            <w:pPr>
              <w:pStyle w:val="TableParagraph"/>
              <w:spacing w:line="195" w:lineRule="exact"/>
              <w:ind w:right="415"/>
              <w:jc w:val="right"/>
              <w:rPr>
                <w:sz w:val="17"/>
              </w:rPr>
            </w:pPr>
            <w:r>
              <w:rPr>
                <w:sz w:val="17"/>
              </w:rPr>
              <w:t>11.7</w:t>
            </w:r>
          </w:p>
        </w:tc>
        <w:tc>
          <w:tcPr>
            <w:tcW w:w="591" w:type="dxa"/>
          </w:tcPr>
          <w:p>
            <w:pPr>
              <w:pStyle w:val="TableParagraph"/>
              <w:spacing w:line="195" w:lineRule="exact"/>
              <w:ind w:left="89" w:right="74"/>
              <w:jc w:val="center"/>
              <w:rPr>
                <w:sz w:val="17"/>
              </w:rPr>
            </w:pPr>
            <w:r>
              <w:rPr>
                <w:sz w:val="17"/>
              </w:rPr>
              <w:t>100.0</w:t>
            </w:r>
          </w:p>
        </w:tc>
        <w:tc>
          <w:tcPr>
            <w:tcW w:w="1230" w:type="dxa"/>
          </w:tcPr>
          <w:p>
            <w:pPr>
              <w:pStyle w:val="TableParagraph"/>
              <w:spacing w:line="195" w:lineRule="exact"/>
              <w:ind w:right="452"/>
              <w:jc w:val="right"/>
              <w:rPr>
                <w:sz w:val="17"/>
              </w:rPr>
            </w:pPr>
            <w:r>
              <w:rPr>
                <w:sz w:val="17"/>
              </w:rPr>
              <w:t>86.7</w:t>
            </w:r>
          </w:p>
        </w:tc>
        <w:tc>
          <w:tcPr>
            <w:tcW w:w="757" w:type="dxa"/>
          </w:tcPr>
          <w:p>
            <w:pPr>
              <w:pStyle w:val="TableParagraph"/>
              <w:spacing w:line="195" w:lineRule="exact"/>
              <w:ind w:right="194"/>
              <w:jc w:val="right"/>
              <w:rPr>
                <w:sz w:val="17"/>
              </w:rPr>
            </w:pPr>
            <w:r>
              <w:rPr>
                <w:sz w:val="17"/>
              </w:rPr>
              <w:t>1,146</w:t>
            </w:r>
          </w:p>
        </w:tc>
      </w:tr>
      <w:tr>
        <w:trPr>
          <w:trHeight w:val="237" w:hRule="atLeast"/>
        </w:trPr>
        <w:tc>
          <w:tcPr>
            <w:tcW w:w="1911" w:type="dxa"/>
          </w:tcPr>
          <w:p>
            <w:pPr>
              <w:pStyle w:val="TableParagraph"/>
              <w:spacing w:line="191" w:lineRule="exact"/>
              <w:ind w:left="139"/>
              <w:rPr>
                <w:sz w:val="17"/>
              </w:rPr>
            </w:pPr>
            <w:r>
              <w:rPr>
                <w:sz w:val="17"/>
              </w:rPr>
              <w:t>20-34</w:t>
            </w:r>
          </w:p>
        </w:tc>
        <w:tc>
          <w:tcPr>
            <w:tcW w:w="827" w:type="dxa"/>
          </w:tcPr>
          <w:p>
            <w:pPr>
              <w:pStyle w:val="TableParagraph"/>
              <w:spacing w:line="191" w:lineRule="exact"/>
              <w:ind w:right="227"/>
              <w:jc w:val="right"/>
              <w:rPr>
                <w:sz w:val="17"/>
              </w:rPr>
            </w:pPr>
            <w:r>
              <w:rPr>
                <w:sz w:val="17"/>
              </w:rPr>
              <w:t>19.1</w:t>
            </w:r>
          </w:p>
        </w:tc>
        <w:tc>
          <w:tcPr>
            <w:tcW w:w="580" w:type="dxa"/>
          </w:tcPr>
          <w:p>
            <w:pPr>
              <w:pStyle w:val="TableParagraph"/>
              <w:spacing w:line="191" w:lineRule="exact"/>
              <w:ind w:left="99"/>
              <w:rPr>
                <w:sz w:val="17"/>
              </w:rPr>
            </w:pPr>
            <w:r>
              <w:rPr>
                <w:sz w:val="17"/>
              </w:rPr>
              <w:t>63.3</w:t>
            </w:r>
          </w:p>
        </w:tc>
        <w:tc>
          <w:tcPr>
            <w:tcW w:w="648" w:type="dxa"/>
          </w:tcPr>
          <w:p>
            <w:pPr>
              <w:pStyle w:val="TableParagraph"/>
              <w:spacing w:line="191" w:lineRule="exact"/>
              <w:ind w:left="208"/>
              <w:rPr>
                <w:sz w:val="17"/>
              </w:rPr>
            </w:pPr>
            <w:r>
              <w:rPr>
                <w:sz w:val="17"/>
              </w:rPr>
              <w:t>3.9</w:t>
            </w:r>
          </w:p>
        </w:tc>
        <w:tc>
          <w:tcPr>
            <w:tcW w:w="622" w:type="dxa"/>
          </w:tcPr>
          <w:p>
            <w:pPr>
              <w:pStyle w:val="TableParagraph"/>
              <w:spacing w:line="191" w:lineRule="exact"/>
              <w:ind w:right="188"/>
              <w:jc w:val="right"/>
              <w:rPr>
                <w:sz w:val="17"/>
              </w:rPr>
            </w:pPr>
            <w:r>
              <w:rPr>
                <w:sz w:val="17"/>
              </w:rPr>
              <w:t>3.7</w:t>
            </w:r>
          </w:p>
        </w:tc>
        <w:tc>
          <w:tcPr>
            <w:tcW w:w="601" w:type="dxa"/>
          </w:tcPr>
          <w:p>
            <w:pPr>
              <w:pStyle w:val="TableParagraph"/>
              <w:spacing w:line="191" w:lineRule="exact"/>
              <w:ind w:left="155"/>
              <w:rPr>
                <w:sz w:val="17"/>
              </w:rPr>
            </w:pPr>
            <w:r>
              <w:rPr>
                <w:sz w:val="17"/>
              </w:rPr>
              <w:t>0.8</w:t>
            </w:r>
          </w:p>
        </w:tc>
        <w:tc>
          <w:tcPr>
            <w:tcW w:w="1066" w:type="dxa"/>
          </w:tcPr>
          <w:p>
            <w:pPr>
              <w:pStyle w:val="TableParagraph"/>
              <w:spacing w:line="191" w:lineRule="exact"/>
              <w:ind w:right="415"/>
              <w:jc w:val="right"/>
              <w:rPr>
                <w:sz w:val="17"/>
              </w:rPr>
            </w:pPr>
            <w:r>
              <w:rPr>
                <w:sz w:val="17"/>
              </w:rPr>
              <w:t>8.3</w:t>
            </w:r>
          </w:p>
        </w:tc>
        <w:tc>
          <w:tcPr>
            <w:tcW w:w="591" w:type="dxa"/>
          </w:tcPr>
          <w:p>
            <w:pPr>
              <w:pStyle w:val="TableParagraph"/>
              <w:spacing w:line="191" w:lineRule="exact"/>
              <w:ind w:left="89" w:right="74"/>
              <w:jc w:val="center"/>
              <w:rPr>
                <w:sz w:val="17"/>
              </w:rPr>
            </w:pPr>
            <w:r>
              <w:rPr>
                <w:sz w:val="17"/>
              </w:rPr>
              <w:t>100.0</w:t>
            </w:r>
          </w:p>
        </w:tc>
        <w:tc>
          <w:tcPr>
            <w:tcW w:w="1230" w:type="dxa"/>
          </w:tcPr>
          <w:p>
            <w:pPr>
              <w:pStyle w:val="TableParagraph"/>
              <w:spacing w:line="191" w:lineRule="exact"/>
              <w:ind w:right="452"/>
              <w:jc w:val="right"/>
              <w:rPr>
                <w:sz w:val="17"/>
              </w:rPr>
            </w:pPr>
            <w:r>
              <w:rPr>
                <w:sz w:val="17"/>
              </w:rPr>
              <w:t>90.0</w:t>
            </w:r>
          </w:p>
        </w:tc>
        <w:tc>
          <w:tcPr>
            <w:tcW w:w="757" w:type="dxa"/>
          </w:tcPr>
          <w:p>
            <w:pPr>
              <w:pStyle w:val="TableParagraph"/>
              <w:spacing w:line="191" w:lineRule="exact"/>
              <w:ind w:right="194"/>
              <w:jc w:val="right"/>
              <w:rPr>
                <w:sz w:val="17"/>
              </w:rPr>
            </w:pPr>
            <w:r>
              <w:rPr>
                <w:sz w:val="17"/>
              </w:rPr>
              <w:t>6,070</w:t>
            </w:r>
          </w:p>
        </w:tc>
      </w:tr>
      <w:tr>
        <w:trPr>
          <w:trHeight w:val="349" w:hRule="atLeast"/>
        </w:trPr>
        <w:tc>
          <w:tcPr>
            <w:tcW w:w="1911" w:type="dxa"/>
          </w:tcPr>
          <w:p>
            <w:pPr>
              <w:pStyle w:val="TableParagraph"/>
              <w:spacing w:before="15"/>
              <w:ind w:left="139"/>
              <w:rPr>
                <w:sz w:val="17"/>
              </w:rPr>
            </w:pPr>
            <w:r>
              <w:rPr>
                <w:sz w:val="17"/>
              </w:rPr>
              <w:t>35-49</w:t>
            </w:r>
          </w:p>
        </w:tc>
        <w:tc>
          <w:tcPr>
            <w:tcW w:w="827" w:type="dxa"/>
          </w:tcPr>
          <w:p>
            <w:pPr>
              <w:pStyle w:val="TableParagraph"/>
              <w:spacing w:before="15"/>
              <w:ind w:right="227"/>
              <w:jc w:val="right"/>
              <w:rPr>
                <w:sz w:val="17"/>
              </w:rPr>
            </w:pPr>
            <w:r>
              <w:rPr>
                <w:sz w:val="17"/>
              </w:rPr>
              <w:t>16.6</w:t>
            </w:r>
          </w:p>
        </w:tc>
        <w:tc>
          <w:tcPr>
            <w:tcW w:w="580" w:type="dxa"/>
          </w:tcPr>
          <w:p>
            <w:pPr>
              <w:pStyle w:val="TableParagraph"/>
              <w:spacing w:before="15"/>
              <w:ind w:left="99"/>
              <w:rPr>
                <w:sz w:val="17"/>
              </w:rPr>
            </w:pPr>
            <w:r>
              <w:rPr>
                <w:sz w:val="17"/>
              </w:rPr>
              <w:t>66.5</w:t>
            </w:r>
          </w:p>
        </w:tc>
        <w:tc>
          <w:tcPr>
            <w:tcW w:w="648" w:type="dxa"/>
          </w:tcPr>
          <w:p>
            <w:pPr>
              <w:pStyle w:val="TableParagraph"/>
              <w:spacing w:before="15"/>
              <w:ind w:left="208"/>
              <w:rPr>
                <w:sz w:val="17"/>
              </w:rPr>
            </w:pPr>
            <w:r>
              <w:rPr>
                <w:sz w:val="17"/>
              </w:rPr>
              <w:t>2.9</w:t>
            </w:r>
          </w:p>
        </w:tc>
        <w:tc>
          <w:tcPr>
            <w:tcW w:w="622" w:type="dxa"/>
          </w:tcPr>
          <w:p>
            <w:pPr>
              <w:pStyle w:val="TableParagraph"/>
              <w:spacing w:before="15"/>
              <w:ind w:right="188"/>
              <w:jc w:val="right"/>
              <w:rPr>
                <w:sz w:val="17"/>
              </w:rPr>
            </w:pPr>
            <w:r>
              <w:rPr>
                <w:sz w:val="17"/>
              </w:rPr>
              <w:t>4.7</w:t>
            </w:r>
          </w:p>
        </w:tc>
        <w:tc>
          <w:tcPr>
            <w:tcW w:w="601" w:type="dxa"/>
          </w:tcPr>
          <w:p>
            <w:pPr>
              <w:pStyle w:val="TableParagraph"/>
              <w:spacing w:before="15"/>
              <w:ind w:left="155"/>
              <w:rPr>
                <w:sz w:val="17"/>
              </w:rPr>
            </w:pPr>
            <w:r>
              <w:rPr>
                <w:sz w:val="17"/>
              </w:rPr>
              <w:t>0.7</w:t>
            </w:r>
          </w:p>
        </w:tc>
        <w:tc>
          <w:tcPr>
            <w:tcW w:w="1066" w:type="dxa"/>
          </w:tcPr>
          <w:p>
            <w:pPr>
              <w:pStyle w:val="TableParagraph"/>
              <w:spacing w:before="15"/>
              <w:ind w:right="415"/>
              <w:jc w:val="right"/>
              <w:rPr>
                <w:sz w:val="17"/>
              </w:rPr>
            </w:pPr>
            <w:r>
              <w:rPr>
                <w:sz w:val="17"/>
              </w:rPr>
              <w:t>8.6</w:t>
            </w:r>
          </w:p>
        </w:tc>
        <w:tc>
          <w:tcPr>
            <w:tcW w:w="591" w:type="dxa"/>
          </w:tcPr>
          <w:p>
            <w:pPr>
              <w:pStyle w:val="TableParagraph"/>
              <w:spacing w:before="15"/>
              <w:ind w:left="89" w:right="74"/>
              <w:jc w:val="center"/>
              <w:rPr>
                <w:sz w:val="17"/>
              </w:rPr>
            </w:pPr>
            <w:r>
              <w:rPr>
                <w:sz w:val="17"/>
              </w:rPr>
              <w:t>100.0</w:t>
            </w:r>
          </w:p>
        </w:tc>
        <w:tc>
          <w:tcPr>
            <w:tcW w:w="1230" w:type="dxa"/>
          </w:tcPr>
          <w:p>
            <w:pPr>
              <w:pStyle w:val="TableParagraph"/>
              <w:spacing w:before="15"/>
              <w:ind w:right="452"/>
              <w:jc w:val="right"/>
              <w:rPr>
                <w:sz w:val="17"/>
              </w:rPr>
            </w:pPr>
            <w:r>
              <w:rPr>
                <w:sz w:val="17"/>
              </w:rPr>
              <w:t>90.8</w:t>
            </w:r>
          </w:p>
        </w:tc>
        <w:tc>
          <w:tcPr>
            <w:tcW w:w="757" w:type="dxa"/>
          </w:tcPr>
          <w:p>
            <w:pPr>
              <w:pStyle w:val="TableParagraph"/>
              <w:spacing w:before="15"/>
              <w:ind w:right="196"/>
              <w:jc w:val="right"/>
              <w:rPr>
                <w:sz w:val="17"/>
              </w:rPr>
            </w:pPr>
            <w:r>
              <w:rPr>
                <w:sz w:val="17"/>
              </w:rPr>
              <w:t>210</w:t>
            </w:r>
          </w:p>
        </w:tc>
      </w:tr>
      <w:tr>
        <w:trPr>
          <w:trHeight w:val="319" w:hRule="atLeast"/>
        </w:trPr>
        <w:tc>
          <w:tcPr>
            <w:tcW w:w="1911" w:type="dxa"/>
          </w:tcPr>
          <w:p>
            <w:pPr>
              <w:pStyle w:val="TableParagraph"/>
              <w:spacing w:line="204" w:lineRule="exact" w:before="95"/>
              <w:ind w:left="38"/>
              <w:rPr>
                <w:b/>
                <w:sz w:val="17"/>
              </w:rPr>
            </w:pPr>
            <w:r>
              <w:rPr>
                <w:b/>
                <w:sz w:val="17"/>
              </w:rPr>
              <w:t>Birth order</w:t>
            </w:r>
          </w:p>
        </w:tc>
        <w:tc>
          <w:tcPr>
            <w:tcW w:w="827" w:type="dxa"/>
          </w:tcPr>
          <w:p>
            <w:pPr>
              <w:pStyle w:val="TableParagraph"/>
              <w:rPr>
                <w:rFonts w:ascii="Times New Roman"/>
                <w:sz w:val="16"/>
              </w:rPr>
            </w:pPr>
          </w:p>
        </w:tc>
        <w:tc>
          <w:tcPr>
            <w:tcW w:w="580" w:type="dxa"/>
          </w:tcPr>
          <w:p>
            <w:pPr>
              <w:pStyle w:val="TableParagraph"/>
              <w:rPr>
                <w:rFonts w:ascii="Times New Roman"/>
                <w:sz w:val="16"/>
              </w:rPr>
            </w:pPr>
          </w:p>
        </w:tc>
        <w:tc>
          <w:tcPr>
            <w:tcW w:w="648" w:type="dxa"/>
          </w:tcPr>
          <w:p>
            <w:pPr>
              <w:pStyle w:val="TableParagraph"/>
              <w:rPr>
                <w:rFonts w:ascii="Times New Roman"/>
                <w:sz w:val="16"/>
              </w:rPr>
            </w:pPr>
          </w:p>
        </w:tc>
        <w:tc>
          <w:tcPr>
            <w:tcW w:w="622" w:type="dxa"/>
          </w:tcPr>
          <w:p>
            <w:pPr>
              <w:pStyle w:val="TableParagraph"/>
              <w:rPr>
                <w:rFonts w:ascii="Times New Roman"/>
                <w:sz w:val="16"/>
              </w:rPr>
            </w:pPr>
          </w:p>
        </w:tc>
        <w:tc>
          <w:tcPr>
            <w:tcW w:w="601" w:type="dxa"/>
          </w:tcPr>
          <w:p>
            <w:pPr>
              <w:pStyle w:val="TableParagraph"/>
              <w:rPr>
                <w:rFonts w:ascii="Times New Roman"/>
                <w:sz w:val="16"/>
              </w:rPr>
            </w:pPr>
          </w:p>
        </w:tc>
        <w:tc>
          <w:tcPr>
            <w:tcW w:w="1066" w:type="dxa"/>
          </w:tcPr>
          <w:p>
            <w:pPr>
              <w:pStyle w:val="TableParagraph"/>
              <w:rPr>
                <w:rFonts w:ascii="Times New Roman"/>
                <w:sz w:val="16"/>
              </w:rPr>
            </w:pPr>
          </w:p>
        </w:tc>
        <w:tc>
          <w:tcPr>
            <w:tcW w:w="591" w:type="dxa"/>
          </w:tcPr>
          <w:p>
            <w:pPr>
              <w:pStyle w:val="TableParagraph"/>
              <w:rPr>
                <w:rFonts w:ascii="Times New Roman"/>
                <w:sz w:val="16"/>
              </w:rPr>
            </w:pPr>
          </w:p>
        </w:tc>
        <w:tc>
          <w:tcPr>
            <w:tcW w:w="1230" w:type="dxa"/>
          </w:tcPr>
          <w:p>
            <w:pPr>
              <w:pStyle w:val="TableParagraph"/>
              <w:rPr>
                <w:rFonts w:ascii="Times New Roman"/>
                <w:sz w:val="16"/>
              </w:rPr>
            </w:pPr>
          </w:p>
        </w:tc>
        <w:tc>
          <w:tcPr>
            <w:tcW w:w="757" w:type="dxa"/>
          </w:tcPr>
          <w:p>
            <w:pPr>
              <w:pStyle w:val="TableParagraph"/>
              <w:rPr>
                <w:rFonts w:ascii="Times New Roman"/>
                <w:sz w:val="16"/>
              </w:rPr>
            </w:pPr>
          </w:p>
        </w:tc>
      </w:tr>
      <w:tr>
        <w:trPr>
          <w:trHeight w:val="216" w:hRule="atLeast"/>
        </w:trPr>
        <w:tc>
          <w:tcPr>
            <w:tcW w:w="1911" w:type="dxa"/>
          </w:tcPr>
          <w:p>
            <w:pPr>
              <w:pStyle w:val="TableParagraph"/>
              <w:spacing w:line="193" w:lineRule="exact"/>
              <w:ind w:left="139"/>
              <w:rPr>
                <w:sz w:val="17"/>
              </w:rPr>
            </w:pPr>
            <w:r>
              <w:rPr>
                <w:w w:val="100"/>
                <w:sz w:val="17"/>
              </w:rPr>
              <w:t>1</w:t>
            </w:r>
          </w:p>
        </w:tc>
        <w:tc>
          <w:tcPr>
            <w:tcW w:w="827" w:type="dxa"/>
          </w:tcPr>
          <w:p>
            <w:pPr>
              <w:pStyle w:val="TableParagraph"/>
              <w:spacing w:line="193" w:lineRule="exact"/>
              <w:ind w:right="227"/>
              <w:jc w:val="right"/>
              <w:rPr>
                <w:sz w:val="17"/>
              </w:rPr>
            </w:pPr>
            <w:r>
              <w:rPr>
                <w:sz w:val="17"/>
              </w:rPr>
              <w:t>20.1</w:t>
            </w:r>
          </w:p>
        </w:tc>
        <w:tc>
          <w:tcPr>
            <w:tcW w:w="580" w:type="dxa"/>
          </w:tcPr>
          <w:p>
            <w:pPr>
              <w:pStyle w:val="TableParagraph"/>
              <w:spacing w:line="193" w:lineRule="exact"/>
              <w:ind w:left="99"/>
              <w:rPr>
                <w:sz w:val="17"/>
              </w:rPr>
            </w:pPr>
            <w:r>
              <w:rPr>
                <w:sz w:val="17"/>
              </w:rPr>
              <w:t>64.6</w:t>
            </w:r>
          </w:p>
        </w:tc>
        <w:tc>
          <w:tcPr>
            <w:tcW w:w="648" w:type="dxa"/>
          </w:tcPr>
          <w:p>
            <w:pPr>
              <w:pStyle w:val="TableParagraph"/>
              <w:spacing w:line="193" w:lineRule="exact"/>
              <w:ind w:left="208"/>
              <w:rPr>
                <w:sz w:val="17"/>
              </w:rPr>
            </w:pPr>
            <w:r>
              <w:rPr>
                <w:sz w:val="17"/>
              </w:rPr>
              <w:t>3.7</w:t>
            </w:r>
          </w:p>
        </w:tc>
        <w:tc>
          <w:tcPr>
            <w:tcW w:w="622" w:type="dxa"/>
          </w:tcPr>
          <w:p>
            <w:pPr>
              <w:pStyle w:val="TableParagraph"/>
              <w:spacing w:line="193" w:lineRule="exact"/>
              <w:ind w:right="188"/>
              <w:jc w:val="right"/>
              <w:rPr>
                <w:sz w:val="17"/>
              </w:rPr>
            </w:pPr>
            <w:r>
              <w:rPr>
                <w:sz w:val="17"/>
              </w:rPr>
              <w:t>3.7</w:t>
            </w:r>
          </w:p>
        </w:tc>
        <w:tc>
          <w:tcPr>
            <w:tcW w:w="601" w:type="dxa"/>
          </w:tcPr>
          <w:p>
            <w:pPr>
              <w:pStyle w:val="TableParagraph"/>
              <w:spacing w:line="193" w:lineRule="exact"/>
              <w:ind w:left="155"/>
              <w:rPr>
                <w:sz w:val="17"/>
              </w:rPr>
            </w:pPr>
            <w:r>
              <w:rPr>
                <w:sz w:val="17"/>
              </w:rPr>
              <w:t>0.5</w:t>
            </w:r>
          </w:p>
        </w:tc>
        <w:tc>
          <w:tcPr>
            <w:tcW w:w="1066" w:type="dxa"/>
          </w:tcPr>
          <w:p>
            <w:pPr>
              <w:pStyle w:val="TableParagraph"/>
              <w:spacing w:line="193" w:lineRule="exact"/>
              <w:ind w:right="415"/>
              <w:jc w:val="right"/>
              <w:rPr>
                <w:sz w:val="17"/>
              </w:rPr>
            </w:pPr>
            <w:r>
              <w:rPr>
                <w:sz w:val="17"/>
              </w:rPr>
              <w:t>6.7</w:t>
            </w:r>
          </w:p>
        </w:tc>
        <w:tc>
          <w:tcPr>
            <w:tcW w:w="591" w:type="dxa"/>
          </w:tcPr>
          <w:p>
            <w:pPr>
              <w:pStyle w:val="TableParagraph"/>
              <w:spacing w:line="193" w:lineRule="exact"/>
              <w:ind w:left="89" w:right="74"/>
              <w:jc w:val="center"/>
              <w:rPr>
                <w:sz w:val="17"/>
              </w:rPr>
            </w:pPr>
            <w:r>
              <w:rPr>
                <w:sz w:val="17"/>
              </w:rPr>
              <w:t>100.0</w:t>
            </w:r>
          </w:p>
        </w:tc>
        <w:tc>
          <w:tcPr>
            <w:tcW w:w="1230" w:type="dxa"/>
          </w:tcPr>
          <w:p>
            <w:pPr>
              <w:pStyle w:val="TableParagraph"/>
              <w:spacing w:line="193" w:lineRule="exact"/>
              <w:ind w:right="452"/>
              <w:jc w:val="right"/>
              <w:rPr>
                <w:sz w:val="17"/>
              </w:rPr>
            </w:pPr>
            <w:r>
              <w:rPr>
                <w:sz w:val="17"/>
              </w:rPr>
              <w:t>92.1</w:t>
            </w:r>
          </w:p>
        </w:tc>
        <w:tc>
          <w:tcPr>
            <w:tcW w:w="757" w:type="dxa"/>
          </w:tcPr>
          <w:p>
            <w:pPr>
              <w:pStyle w:val="TableParagraph"/>
              <w:spacing w:line="193" w:lineRule="exact"/>
              <w:ind w:right="194"/>
              <w:jc w:val="right"/>
              <w:rPr>
                <w:sz w:val="17"/>
              </w:rPr>
            </w:pPr>
            <w:r>
              <w:rPr>
                <w:sz w:val="17"/>
              </w:rPr>
              <w:t>2,868</w:t>
            </w:r>
          </w:p>
        </w:tc>
      </w:tr>
      <w:tr>
        <w:trPr>
          <w:trHeight w:val="221" w:hRule="atLeast"/>
        </w:trPr>
        <w:tc>
          <w:tcPr>
            <w:tcW w:w="1911" w:type="dxa"/>
          </w:tcPr>
          <w:p>
            <w:pPr>
              <w:pStyle w:val="TableParagraph"/>
              <w:spacing w:line="200" w:lineRule="exact"/>
              <w:ind w:left="139"/>
              <w:rPr>
                <w:sz w:val="17"/>
              </w:rPr>
            </w:pPr>
            <w:r>
              <w:rPr>
                <w:sz w:val="17"/>
              </w:rPr>
              <w:t>2-3</w:t>
            </w:r>
          </w:p>
        </w:tc>
        <w:tc>
          <w:tcPr>
            <w:tcW w:w="827" w:type="dxa"/>
          </w:tcPr>
          <w:p>
            <w:pPr>
              <w:pStyle w:val="TableParagraph"/>
              <w:spacing w:line="200" w:lineRule="exact"/>
              <w:ind w:right="227"/>
              <w:jc w:val="right"/>
              <w:rPr>
                <w:sz w:val="17"/>
              </w:rPr>
            </w:pPr>
            <w:r>
              <w:rPr>
                <w:sz w:val="17"/>
              </w:rPr>
              <w:t>18.0</w:t>
            </w:r>
          </w:p>
        </w:tc>
        <w:tc>
          <w:tcPr>
            <w:tcW w:w="580" w:type="dxa"/>
          </w:tcPr>
          <w:p>
            <w:pPr>
              <w:pStyle w:val="TableParagraph"/>
              <w:spacing w:line="200" w:lineRule="exact"/>
              <w:ind w:left="99"/>
              <w:rPr>
                <w:sz w:val="17"/>
              </w:rPr>
            </w:pPr>
            <w:r>
              <w:rPr>
                <w:sz w:val="17"/>
              </w:rPr>
              <w:t>63.3</w:t>
            </w:r>
          </w:p>
        </w:tc>
        <w:tc>
          <w:tcPr>
            <w:tcW w:w="648" w:type="dxa"/>
          </w:tcPr>
          <w:p>
            <w:pPr>
              <w:pStyle w:val="TableParagraph"/>
              <w:spacing w:line="200" w:lineRule="exact"/>
              <w:ind w:left="208"/>
              <w:rPr>
                <w:sz w:val="17"/>
              </w:rPr>
            </w:pPr>
            <w:r>
              <w:rPr>
                <w:sz w:val="17"/>
              </w:rPr>
              <w:t>3.8</w:t>
            </w:r>
          </w:p>
        </w:tc>
        <w:tc>
          <w:tcPr>
            <w:tcW w:w="622" w:type="dxa"/>
          </w:tcPr>
          <w:p>
            <w:pPr>
              <w:pStyle w:val="TableParagraph"/>
              <w:spacing w:line="200" w:lineRule="exact"/>
              <w:ind w:right="188"/>
              <w:jc w:val="right"/>
              <w:rPr>
                <w:sz w:val="17"/>
              </w:rPr>
            </w:pPr>
            <w:r>
              <w:rPr>
                <w:sz w:val="17"/>
              </w:rPr>
              <w:t>3.7</w:t>
            </w:r>
          </w:p>
        </w:tc>
        <w:tc>
          <w:tcPr>
            <w:tcW w:w="601" w:type="dxa"/>
          </w:tcPr>
          <w:p>
            <w:pPr>
              <w:pStyle w:val="TableParagraph"/>
              <w:spacing w:line="200" w:lineRule="exact"/>
              <w:ind w:left="155"/>
              <w:rPr>
                <w:sz w:val="17"/>
              </w:rPr>
            </w:pPr>
            <w:r>
              <w:rPr>
                <w:sz w:val="17"/>
              </w:rPr>
              <w:t>0.9</w:t>
            </w:r>
          </w:p>
        </w:tc>
        <w:tc>
          <w:tcPr>
            <w:tcW w:w="1066" w:type="dxa"/>
          </w:tcPr>
          <w:p>
            <w:pPr>
              <w:pStyle w:val="TableParagraph"/>
              <w:spacing w:line="200" w:lineRule="exact"/>
              <w:ind w:right="415"/>
              <w:jc w:val="right"/>
              <w:rPr>
                <w:sz w:val="17"/>
              </w:rPr>
            </w:pPr>
            <w:r>
              <w:rPr>
                <w:sz w:val="17"/>
              </w:rPr>
              <w:t>9.0</w:t>
            </w:r>
          </w:p>
        </w:tc>
        <w:tc>
          <w:tcPr>
            <w:tcW w:w="591" w:type="dxa"/>
          </w:tcPr>
          <w:p>
            <w:pPr>
              <w:pStyle w:val="TableParagraph"/>
              <w:spacing w:line="200" w:lineRule="exact"/>
              <w:ind w:left="89" w:right="74"/>
              <w:jc w:val="center"/>
              <w:rPr>
                <w:sz w:val="17"/>
              </w:rPr>
            </w:pPr>
            <w:r>
              <w:rPr>
                <w:sz w:val="17"/>
              </w:rPr>
              <w:t>100.0</w:t>
            </w:r>
          </w:p>
        </w:tc>
        <w:tc>
          <w:tcPr>
            <w:tcW w:w="1230" w:type="dxa"/>
          </w:tcPr>
          <w:p>
            <w:pPr>
              <w:pStyle w:val="TableParagraph"/>
              <w:spacing w:line="200" w:lineRule="exact"/>
              <w:ind w:right="452"/>
              <w:jc w:val="right"/>
              <w:rPr>
                <w:sz w:val="17"/>
              </w:rPr>
            </w:pPr>
            <w:r>
              <w:rPr>
                <w:sz w:val="17"/>
              </w:rPr>
              <w:t>88.9</w:t>
            </w:r>
          </w:p>
        </w:tc>
        <w:tc>
          <w:tcPr>
            <w:tcW w:w="757" w:type="dxa"/>
          </w:tcPr>
          <w:p>
            <w:pPr>
              <w:pStyle w:val="TableParagraph"/>
              <w:spacing w:line="200" w:lineRule="exact"/>
              <w:ind w:right="194"/>
              <w:jc w:val="right"/>
              <w:rPr>
                <w:sz w:val="17"/>
              </w:rPr>
            </w:pPr>
            <w:r>
              <w:rPr>
                <w:sz w:val="17"/>
              </w:rPr>
              <w:t>4,013</w:t>
            </w:r>
          </w:p>
        </w:tc>
      </w:tr>
      <w:tr>
        <w:trPr>
          <w:trHeight w:val="214" w:hRule="atLeast"/>
        </w:trPr>
        <w:tc>
          <w:tcPr>
            <w:tcW w:w="1911" w:type="dxa"/>
          </w:tcPr>
          <w:p>
            <w:pPr>
              <w:pStyle w:val="TableParagraph"/>
              <w:spacing w:line="195" w:lineRule="exact"/>
              <w:ind w:left="139"/>
              <w:rPr>
                <w:sz w:val="17"/>
              </w:rPr>
            </w:pPr>
            <w:r>
              <w:rPr>
                <w:sz w:val="17"/>
              </w:rPr>
              <w:t>4-5</w:t>
            </w:r>
          </w:p>
        </w:tc>
        <w:tc>
          <w:tcPr>
            <w:tcW w:w="827" w:type="dxa"/>
          </w:tcPr>
          <w:p>
            <w:pPr>
              <w:pStyle w:val="TableParagraph"/>
              <w:spacing w:line="195" w:lineRule="exact"/>
              <w:ind w:right="227"/>
              <w:jc w:val="right"/>
              <w:rPr>
                <w:sz w:val="17"/>
              </w:rPr>
            </w:pPr>
            <w:r>
              <w:rPr>
                <w:sz w:val="17"/>
              </w:rPr>
              <w:t>13.7</w:t>
            </w:r>
          </w:p>
        </w:tc>
        <w:tc>
          <w:tcPr>
            <w:tcW w:w="580" w:type="dxa"/>
          </w:tcPr>
          <w:p>
            <w:pPr>
              <w:pStyle w:val="TableParagraph"/>
              <w:spacing w:line="195" w:lineRule="exact"/>
              <w:ind w:left="99"/>
              <w:rPr>
                <w:sz w:val="17"/>
              </w:rPr>
            </w:pPr>
            <w:r>
              <w:rPr>
                <w:sz w:val="17"/>
              </w:rPr>
              <w:t>61.8</w:t>
            </w:r>
          </w:p>
        </w:tc>
        <w:tc>
          <w:tcPr>
            <w:tcW w:w="648" w:type="dxa"/>
          </w:tcPr>
          <w:p>
            <w:pPr>
              <w:pStyle w:val="TableParagraph"/>
              <w:spacing w:line="195" w:lineRule="exact"/>
              <w:ind w:left="208"/>
              <w:rPr>
                <w:sz w:val="17"/>
              </w:rPr>
            </w:pPr>
            <w:r>
              <w:rPr>
                <w:sz w:val="17"/>
              </w:rPr>
              <w:t>2.5</w:t>
            </w:r>
          </w:p>
        </w:tc>
        <w:tc>
          <w:tcPr>
            <w:tcW w:w="622" w:type="dxa"/>
          </w:tcPr>
          <w:p>
            <w:pPr>
              <w:pStyle w:val="TableParagraph"/>
              <w:spacing w:line="195" w:lineRule="exact"/>
              <w:ind w:right="188"/>
              <w:jc w:val="right"/>
              <w:rPr>
                <w:sz w:val="17"/>
              </w:rPr>
            </w:pPr>
            <w:r>
              <w:rPr>
                <w:sz w:val="17"/>
              </w:rPr>
              <w:t>3.1</w:t>
            </w:r>
          </w:p>
        </w:tc>
        <w:tc>
          <w:tcPr>
            <w:tcW w:w="601" w:type="dxa"/>
          </w:tcPr>
          <w:p>
            <w:pPr>
              <w:pStyle w:val="TableParagraph"/>
              <w:spacing w:line="195" w:lineRule="exact"/>
              <w:ind w:left="155"/>
              <w:rPr>
                <w:sz w:val="17"/>
              </w:rPr>
            </w:pPr>
            <w:r>
              <w:rPr>
                <w:sz w:val="17"/>
              </w:rPr>
              <w:t>1.3</w:t>
            </w:r>
          </w:p>
        </w:tc>
        <w:tc>
          <w:tcPr>
            <w:tcW w:w="1066" w:type="dxa"/>
          </w:tcPr>
          <w:p>
            <w:pPr>
              <w:pStyle w:val="TableParagraph"/>
              <w:spacing w:line="195" w:lineRule="exact"/>
              <w:ind w:right="415"/>
              <w:jc w:val="right"/>
              <w:rPr>
                <w:sz w:val="17"/>
              </w:rPr>
            </w:pPr>
            <w:r>
              <w:rPr>
                <w:sz w:val="17"/>
              </w:rPr>
              <w:t>17.4</w:t>
            </w:r>
          </w:p>
        </w:tc>
        <w:tc>
          <w:tcPr>
            <w:tcW w:w="591" w:type="dxa"/>
          </w:tcPr>
          <w:p>
            <w:pPr>
              <w:pStyle w:val="TableParagraph"/>
              <w:spacing w:line="195" w:lineRule="exact"/>
              <w:ind w:left="89" w:right="74"/>
              <w:jc w:val="center"/>
              <w:rPr>
                <w:sz w:val="17"/>
              </w:rPr>
            </w:pPr>
            <w:r>
              <w:rPr>
                <w:sz w:val="17"/>
              </w:rPr>
              <w:t>100.0</w:t>
            </w:r>
          </w:p>
        </w:tc>
        <w:tc>
          <w:tcPr>
            <w:tcW w:w="1230" w:type="dxa"/>
          </w:tcPr>
          <w:p>
            <w:pPr>
              <w:pStyle w:val="TableParagraph"/>
              <w:spacing w:line="195" w:lineRule="exact"/>
              <w:ind w:right="452"/>
              <w:jc w:val="right"/>
              <w:rPr>
                <w:sz w:val="17"/>
              </w:rPr>
            </w:pPr>
            <w:r>
              <w:rPr>
                <w:sz w:val="17"/>
              </w:rPr>
              <w:t>81.1</w:t>
            </w:r>
          </w:p>
        </w:tc>
        <w:tc>
          <w:tcPr>
            <w:tcW w:w="757" w:type="dxa"/>
          </w:tcPr>
          <w:p>
            <w:pPr>
              <w:pStyle w:val="TableParagraph"/>
              <w:spacing w:line="195" w:lineRule="exact"/>
              <w:ind w:right="196"/>
              <w:jc w:val="right"/>
              <w:rPr>
                <w:sz w:val="17"/>
              </w:rPr>
            </w:pPr>
            <w:r>
              <w:rPr>
                <w:sz w:val="17"/>
              </w:rPr>
              <w:t>495</w:t>
            </w:r>
          </w:p>
        </w:tc>
      </w:tr>
      <w:tr>
        <w:trPr>
          <w:trHeight w:val="319" w:hRule="atLeast"/>
        </w:trPr>
        <w:tc>
          <w:tcPr>
            <w:tcW w:w="1911" w:type="dxa"/>
          </w:tcPr>
          <w:p>
            <w:pPr>
              <w:pStyle w:val="TableParagraph"/>
              <w:spacing w:line="193" w:lineRule="exact"/>
              <w:ind w:left="139"/>
              <w:rPr>
                <w:sz w:val="17"/>
              </w:rPr>
            </w:pPr>
            <w:r>
              <w:rPr>
                <w:sz w:val="17"/>
              </w:rPr>
              <w:t>6+</w:t>
            </w:r>
          </w:p>
        </w:tc>
        <w:tc>
          <w:tcPr>
            <w:tcW w:w="827" w:type="dxa"/>
          </w:tcPr>
          <w:p>
            <w:pPr>
              <w:pStyle w:val="TableParagraph"/>
              <w:spacing w:line="193" w:lineRule="exact"/>
              <w:ind w:right="227"/>
              <w:jc w:val="right"/>
              <w:rPr>
                <w:sz w:val="17"/>
              </w:rPr>
            </w:pPr>
            <w:r>
              <w:rPr>
                <w:sz w:val="17"/>
              </w:rPr>
              <w:t>7.9</w:t>
            </w:r>
          </w:p>
        </w:tc>
        <w:tc>
          <w:tcPr>
            <w:tcW w:w="580" w:type="dxa"/>
          </w:tcPr>
          <w:p>
            <w:pPr>
              <w:pStyle w:val="TableParagraph"/>
              <w:spacing w:line="193" w:lineRule="exact"/>
              <w:ind w:left="99"/>
              <w:rPr>
                <w:sz w:val="17"/>
              </w:rPr>
            </w:pPr>
            <w:r>
              <w:rPr>
                <w:sz w:val="17"/>
              </w:rPr>
              <w:t>48.3</w:t>
            </w:r>
          </w:p>
        </w:tc>
        <w:tc>
          <w:tcPr>
            <w:tcW w:w="648" w:type="dxa"/>
          </w:tcPr>
          <w:p>
            <w:pPr>
              <w:pStyle w:val="TableParagraph"/>
              <w:spacing w:line="193" w:lineRule="exact"/>
              <w:ind w:left="208"/>
              <w:rPr>
                <w:sz w:val="17"/>
              </w:rPr>
            </w:pPr>
            <w:r>
              <w:rPr>
                <w:sz w:val="17"/>
              </w:rPr>
              <w:t>2.8</w:t>
            </w:r>
          </w:p>
        </w:tc>
        <w:tc>
          <w:tcPr>
            <w:tcW w:w="622" w:type="dxa"/>
          </w:tcPr>
          <w:p>
            <w:pPr>
              <w:pStyle w:val="TableParagraph"/>
              <w:spacing w:line="193" w:lineRule="exact"/>
              <w:ind w:right="188"/>
              <w:jc w:val="right"/>
              <w:rPr>
                <w:sz w:val="17"/>
              </w:rPr>
            </w:pPr>
            <w:r>
              <w:rPr>
                <w:sz w:val="17"/>
              </w:rPr>
              <w:t>4.5</w:t>
            </w:r>
          </w:p>
        </w:tc>
        <w:tc>
          <w:tcPr>
            <w:tcW w:w="601" w:type="dxa"/>
          </w:tcPr>
          <w:p>
            <w:pPr>
              <w:pStyle w:val="TableParagraph"/>
              <w:spacing w:line="193" w:lineRule="exact"/>
              <w:ind w:left="155"/>
              <w:rPr>
                <w:sz w:val="17"/>
              </w:rPr>
            </w:pPr>
            <w:r>
              <w:rPr>
                <w:sz w:val="17"/>
              </w:rPr>
              <w:t>4.7</w:t>
            </w:r>
          </w:p>
        </w:tc>
        <w:tc>
          <w:tcPr>
            <w:tcW w:w="1066" w:type="dxa"/>
          </w:tcPr>
          <w:p>
            <w:pPr>
              <w:pStyle w:val="TableParagraph"/>
              <w:spacing w:line="193" w:lineRule="exact"/>
              <w:ind w:right="415"/>
              <w:jc w:val="right"/>
              <w:rPr>
                <w:sz w:val="17"/>
              </w:rPr>
            </w:pPr>
            <w:r>
              <w:rPr>
                <w:sz w:val="17"/>
              </w:rPr>
              <w:t>29.9</w:t>
            </w:r>
          </w:p>
        </w:tc>
        <w:tc>
          <w:tcPr>
            <w:tcW w:w="591" w:type="dxa"/>
          </w:tcPr>
          <w:p>
            <w:pPr>
              <w:pStyle w:val="TableParagraph"/>
              <w:spacing w:line="193" w:lineRule="exact"/>
              <w:ind w:left="89" w:right="74"/>
              <w:jc w:val="center"/>
              <w:rPr>
                <w:sz w:val="17"/>
              </w:rPr>
            </w:pPr>
            <w:r>
              <w:rPr>
                <w:sz w:val="17"/>
              </w:rPr>
              <w:t>100.0</w:t>
            </w:r>
          </w:p>
        </w:tc>
        <w:tc>
          <w:tcPr>
            <w:tcW w:w="1230" w:type="dxa"/>
          </w:tcPr>
          <w:p>
            <w:pPr>
              <w:pStyle w:val="TableParagraph"/>
              <w:spacing w:line="193" w:lineRule="exact"/>
              <w:ind w:right="452"/>
              <w:jc w:val="right"/>
              <w:rPr>
                <w:sz w:val="17"/>
              </w:rPr>
            </w:pPr>
            <w:r>
              <w:rPr>
                <w:sz w:val="17"/>
              </w:rPr>
              <w:t>63.6</w:t>
            </w:r>
          </w:p>
        </w:tc>
        <w:tc>
          <w:tcPr>
            <w:tcW w:w="757" w:type="dxa"/>
          </w:tcPr>
          <w:p>
            <w:pPr>
              <w:pStyle w:val="TableParagraph"/>
              <w:spacing w:line="193" w:lineRule="exact"/>
              <w:ind w:right="196"/>
              <w:jc w:val="right"/>
              <w:rPr>
                <w:sz w:val="17"/>
              </w:rPr>
            </w:pPr>
            <w:r>
              <w:rPr>
                <w:sz w:val="17"/>
              </w:rPr>
              <w:t>51</w:t>
            </w:r>
          </w:p>
        </w:tc>
      </w:tr>
      <w:tr>
        <w:trPr>
          <w:trHeight w:val="325" w:hRule="atLeast"/>
        </w:trPr>
        <w:tc>
          <w:tcPr>
            <w:tcW w:w="1911" w:type="dxa"/>
          </w:tcPr>
          <w:p>
            <w:pPr>
              <w:pStyle w:val="TableParagraph"/>
              <w:spacing w:before="95"/>
              <w:ind w:left="38"/>
              <w:rPr>
                <w:b/>
                <w:sz w:val="17"/>
              </w:rPr>
            </w:pPr>
            <w:r>
              <w:rPr>
                <w:b/>
                <w:sz w:val="17"/>
              </w:rPr>
              <w:t>Place of delivery</w:t>
            </w:r>
          </w:p>
        </w:tc>
        <w:tc>
          <w:tcPr>
            <w:tcW w:w="827" w:type="dxa"/>
          </w:tcPr>
          <w:p>
            <w:pPr>
              <w:pStyle w:val="TableParagraph"/>
              <w:rPr>
                <w:rFonts w:ascii="Times New Roman"/>
                <w:sz w:val="16"/>
              </w:rPr>
            </w:pPr>
          </w:p>
        </w:tc>
        <w:tc>
          <w:tcPr>
            <w:tcW w:w="580" w:type="dxa"/>
          </w:tcPr>
          <w:p>
            <w:pPr>
              <w:pStyle w:val="TableParagraph"/>
              <w:rPr>
                <w:rFonts w:ascii="Times New Roman"/>
                <w:sz w:val="16"/>
              </w:rPr>
            </w:pPr>
          </w:p>
        </w:tc>
        <w:tc>
          <w:tcPr>
            <w:tcW w:w="648" w:type="dxa"/>
          </w:tcPr>
          <w:p>
            <w:pPr>
              <w:pStyle w:val="TableParagraph"/>
              <w:rPr>
                <w:rFonts w:ascii="Times New Roman"/>
                <w:sz w:val="16"/>
              </w:rPr>
            </w:pPr>
          </w:p>
        </w:tc>
        <w:tc>
          <w:tcPr>
            <w:tcW w:w="622" w:type="dxa"/>
          </w:tcPr>
          <w:p>
            <w:pPr>
              <w:pStyle w:val="TableParagraph"/>
              <w:rPr>
                <w:rFonts w:ascii="Times New Roman"/>
                <w:sz w:val="16"/>
              </w:rPr>
            </w:pPr>
          </w:p>
        </w:tc>
        <w:tc>
          <w:tcPr>
            <w:tcW w:w="601" w:type="dxa"/>
          </w:tcPr>
          <w:p>
            <w:pPr>
              <w:pStyle w:val="TableParagraph"/>
              <w:rPr>
                <w:rFonts w:ascii="Times New Roman"/>
                <w:sz w:val="16"/>
              </w:rPr>
            </w:pPr>
          </w:p>
        </w:tc>
        <w:tc>
          <w:tcPr>
            <w:tcW w:w="1066" w:type="dxa"/>
          </w:tcPr>
          <w:p>
            <w:pPr>
              <w:pStyle w:val="TableParagraph"/>
              <w:rPr>
                <w:rFonts w:ascii="Times New Roman"/>
                <w:sz w:val="16"/>
              </w:rPr>
            </w:pPr>
          </w:p>
        </w:tc>
        <w:tc>
          <w:tcPr>
            <w:tcW w:w="591" w:type="dxa"/>
          </w:tcPr>
          <w:p>
            <w:pPr>
              <w:pStyle w:val="TableParagraph"/>
              <w:rPr>
                <w:rFonts w:ascii="Times New Roman"/>
                <w:sz w:val="16"/>
              </w:rPr>
            </w:pPr>
          </w:p>
        </w:tc>
        <w:tc>
          <w:tcPr>
            <w:tcW w:w="1230" w:type="dxa"/>
          </w:tcPr>
          <w:p>
            <w:pPr>
              <w:pStyle w:val="TableParagraph"/>
              <w:rPr>
                <w:rFonts w:ascii="Times New Roman"/>
                <w:sz w:val="16"/>
              </w:rPr>
            </w:pPr>
          </w:p>
        </w:tc>
        <w:tc>
          <w:tcPr>
            <w:tcW w:w="757" w:type="dxa"/>
          </w:tcPr>
          <w:p>
            <w:pPr>
              <w:pStyle w:val="TableParagraph"/>
              <w:rPr>
                <w:rFonts w:ascii="Times New Roman"/>
                <w:sz w:val="16"/>
              </w:rPr>
            </w:pPr>
          </w:p>
        </w:tc>
      </w:tr>
      <w:tr>
        <w:trPr>
          <w:trHeight w:val="212" w:hRule="atLeast"/>
        </w:trPr>
        <w:tc>
          <w:tcPr>
            <w:tcW w:w="1911" w:type="dxa"/>
          </w:tcPr>
          <w:p>
            <w:pPr>
              <w:pStyle w:val="TableParagraph"/>
              <w:spacing w:line="192" w:lineRule="exact"/>
              <w:ind w:left="139"/>
              <w:rPr>
                <w:sz w:val="17"/>
              </w:rPr>
            </w:pPr>
            <w:r>
              <w:rPr>
                <w:sz w:val="17"/>
              </w:rPr>
              <w:t>Public health facility</w:t>
            </w:r>
          </w:p>
        </w:tc>
        <w:tc>
          <w:tcPr>
            <w:tcW w:w="827" w:type="dxa"/>
          </w:tcPr>
          <w:p>
            <w:pPr>
              <w:pStyle w:val="TableParagraph"/>
              <w:spacing w:line="192" w:lineRule="exact"/>
              <w:ind w:right="227"/>
              <w:jc w:val="right"/>
              <w:rPr>
                <w:sz w:val="17"/>
              </w:rPr>
            </w:pPr>
            <w:r>
              <w:rPr>
                <w:sz w:val="17"/>
              </w:rPr>
              <w:t>17.9</w:t>
            </w:r>
          </w:p>
        </w:tc>
        <w:tc>
          <w:tcPr>
            <w:tcW w:w="580" w:type="dxa"/>
          </w:tcPr>
          <w:p>
            <w:pPr>
              <w:pStyle w:val="TableParagraph"/>
              <w:spacing w:line="192" w:lineRule="exact"/>
              <w:ind w:left="99"/>
              <w:rPr>
                <w:sz w:val="17"/>
              </w:rPr>
            </w:pPr>
            <w:r>
              <w:rPr>
                <w:sz w:val="17"/>
              </w:rPr>
              <w:t>66.6</w:t>
            </w:r>
          </w:p>
        </w:tc>
        <w:tc>
          <w:tcPr>
            <w:tcW w:w="648" w:type="dxa"/>
          </w:tcPr>
          <w:p>
            <w:pPr>
              <w:pStyle w:val="TableParagraph"/>
              <w:spacing w:line="192" w:lineRule="exact"/>
              <w:ind w:left="208"/>
              <w:rPr>
                <w:sz w:val="17"/>
              </w:rPr>
            </w:pPr>
            <w:r>
              <w:rPr>
                <w:sz w:val="17"/>
              </w:rPr>
              <w:t>3.3</w:t>
            </w:r>
          </w:p>
        </w:tc>
        <w:tc>
          <w:tcPr>
            <w:tcW w:w="622" w:type="dxa"/>
          </w:tcPr>
          <w:p>
            <w:pPr>
              <w:pStyle w:val="TableParagraph"/>
              <w:spacing w:line="192" w:lineRule="exact"/>
              <w:ind w:right="188"/>
              <w:jc w:val="right"/>
              <w:rPr>
                <w:sz w:val="17"/>
              </w:rPr>
            </w:pPr>
            <w:r>
              <w:rPr>
                <w:sz w:val="17"/>
              </w:rPr>
              <w:t>3.9</w:t>
            </w:r>
          </w:p>
        </w:tc>
        <w:tc>
          <w:tcPr>
            <w:tcW w:w="601" w:type="dxa"/>
          </w:tcPr>
          <w:p>
            <w:pPr>
              <w:pStyle w:val="TableParagraph"/>
              <w:spacing w:line="192" w:lineRule="exact"/>
              <w:ind w:left="155"/>
              <w:rPr>
                <w:sz w:val="17"/>
              </w:rPr>
            </w:pPr>
            <w:r>
              <w:rPr>
                <w:sz w:val="17"/>
              </w:rPr>
              <w:t>0.7</w:t>
            </w:r>
          </w:p>
        </w:tc>
        <w:tc>
          <w:tcPr>
            <w:tcW w:w="1066" w:type="dxa"/>
          </w:tcPr>
          <w:p>
            <w:pPr>
              <w:pStyle w:val="TableParagraph"/>
              <w:spacing w:line="192" w:lineRule="exact"/>
              <w:ind w:right="415"/>
              <w:jc w:val="right"/>
              <w:rPr>
                <w:sz w:val="17"/>
              </w:rPr>
            </w:pPr>
            <w:r>
              <w:rPr>
                <w:sz w:val="17"/>
              </w:rPr>
              <w:t>6.8</w:t>
            </w:r>
          </w:p>
        </w:tc>
        <w:tc>
          <w:tcPr>
            <w:tcW w:w="591" w:type="dxa"/>
          </w:tcPr>
          <w:p>
            <w:pPr>
              <w:pStyle w:val="TableParagraph"/>
              <w:spacing w:line="192" w:lineRule="exact"/>
              <w:ind w:left="89" w:right="74"/>
              <w:jc w:val="center"/>
              <w:rPr>
                <w:sz w:val="17"/>
              </w:rPr>
            </w:pPr>
            <w:r>
              <w:rPr>
                <w:sz w:val="17"/>
              </w:rPr>
              <w:t>100.0</w:t>
            </w:r>
          </w:p>
        </w:tc>
        <w:tc>
          <w:tcPr>
            <w:tcW w:w="1230" w:type="dxa"/>
          </w:tcPr>
          <w:p>
            <w:pPr>
              <w:pStyle w:val="TableParagraph"/>
              <w:spacing w:line="192" w:lineRule="exact"/>
              <w:ind w:right="452"/>
              <w:jc w:val="right"/>
              <w:rPr>
                <w:sz w:val="17"/>
              </w:rPr>
            </w:pPr>
            <w:r>
              <w:rPr>
                <w:sz w:val="17"/>
              </w:rPr>
              <w:t>91.7</w:t>
            </w:r>
          </w:p>
        </w:tc>
        <w:tc>
          <w:tcPr>
            <w:tcW w:w="757" w:type="dxa"/>
          </w:tcPr>
          <w:p>
            <w:pPr>
              <w:pStyle w:val="TableParagraph"/>
              <w:spacing w:line="192" w:lineRule="exact"/>
              <w:ind w:right="194"/>
              <w:jc w:val="right"/>
              <w:rPr>
                <w:sz w:val="17"/>
              </w:rPr>
            </w:pPr>
            <w:r>
              <w:rPr>
                <w:sz w:val="17"/>
              </w:rPr>
              <w:t>4,072</w:t>
            </w:r>
          </w:p>
        </w:tc>
      </w:tr>
      <w:tr>
        <w:trPr>
          <w:trHeight w:val="218" w:hRule="atLeast"/>
        </w:trPr>
        <w:tc>
          <w:tcPr>
            <w:tcW w:w="1911" w:type="dxa"/>
          </w:tcPr>
          <w:p>
            <w:pPr>
              <w:pStyle w:val="TableParagraph"/>
              <w:spacing w:line="195" w:lineRule="exact"/>
              <w:ind w:left="139"/>
              <w:rPr>
                <w:sz w:val="11"/>
              </w:rPr>
            </w:pPr>
            <w:r>
              <w:rPr>
                <w:sz w:val="17"/>
              </w:rPr>
              <w:t>Private health facility</w:t>
            </w:r>
            <w:r>
              <w:rPr>
                <w:position w:val="5"/>
                <w:sz w:val="11"/>
              </w:rPr>
              <w:t>2</w:t>
            </w:r>
          </w:p>
        </w:tc>
        <w:tc>
          <w:tcPr>
            <w:tcW w:w="827" w:type="dxa"/>
          </w:tcPr>
          <w:p>
            <w:pPr>
              <w:pStyle w:val="TableParagraph"/>
              <w:spacing w:line="195" w:lineRule="exact"/>
              <w:ind w:right="227"/>
              <w:jc w:val="right"/>
              <w:rPr>
                <w:sz w:val="17"/>
              </w:rPr>
            </w:pPr>
            <w:r>
              <w:rPr>
                <w:sz w:val="17"/>
              </w:rPr>
              <w:t>21.2</w:t>
            </w:r>
          </w:p>
        </w:tc>
        <w:tc>
          <w:tcPr>
            <w:tcW w:w="580" w:type="dxa"/>
          </w:tcPr>
          <w:p>
            <w:pPr>
              <w:pStyle w:val="TableParagraph"/>
              <w:spacing w:line="195" w:lineRule="exact"/>
              <w:ind w:left="99"/>
              <w:rPr>
                <w:sz w:val="17"/>
              </w:rPr>
            </w:pPr>
            <w:r>
              <w:rPr>
                <w:sz w:val="17"/>
              </w:rPr>
              <w:t>65.5</w:t>
            </w:r>
          </w:p>
        </w:tc>
        <w:tc>
          <w:tcPr>
            <w:tcW w:w="648" w:type="dxa"/>
          </w:tcPr>
          <w:p>
            <w:pPr>
              <w:pStyle w:val="TableParagraph"/>
              <w:spacing w:line="195" w:lineRule="exact"/>
              <w:ind w:left="208"/>
              <w:rPr>
                <w:sz w:val="17"/>
              </w:rPr>
            </w:pPr>
            <w:r>
              <w:rPr>
                <w:sz w:val="17"/>
              </w:rPr>
              <w:t>4.5</w:t>
            </w:r>
          </w:p>
        </w:tc>
        <w:tc>
          <w:tcPr>
            <w:tcW w:w="622" w:type="dxa"/>
          </w:tcPr>
          <w:p>
            <w:pPr>
              <w:pStyle w:val="TableParagraph"/>
              <w:spacing w:line="195" w:lineRule="exact"/>
              <w:ind w:right="188"/>
              <w:jc w:val="right"/>
              <w:rPr>
                <w:sz w:val="17"/>
              </w:rPr>
            </w:pPr>
            <w:r>
              <w:rPr>
                <w:sz w:val="17"/>
              </w:rPr>
              <w:t>2.1</w:t>
            </w:r>
          </w:p>
        </w:tc>
        <w:tc>
          <w:tcPr>
            <w:tcW w:w="601" w:type="dxa"/>
          </w:tcPr>
          <w:p>
            <w:pPr>
              <w:pStyle w:val="TableParagraph"/>
              <w:spacing w:line="195" w:lineRule="exact"/>
              <w:ind w:left="155"/>
              <w:rPr>
                <w:sz w:val="17"/>
              </w:rPr>
            </w:pPr>
            <w:r>
              <w:rPr>
                <w:sz w:val="17"/>
              </w:rPr>
              <w:t>0.4</w:t>
            </w:r>
          </w:p>
        </w:tc>
        <w:tc>
          <w:tcPr>
            <w:tcW w:w="1066" w:type="dxa"/>
          </w:tcPr>
          <w:p>
            <w:pPr>
              <w:pStyle w:val="TableParagraph"/>
              <w:spacing w:line="195" w:lineRule="exact"/>
              <w:ind w:right="415"/>
              <w:jc w:val="right"/>
              <w:rPr>
                <w:sz w:val="17"/>
              </w:rPr>
            </w:pPr>
            <w:r>
              <w:rPr>
                <w:sz w:val="17"/>
              </w:rPr>
              <w:t>5.3</w:t>
            </w:r>
          </w:p>
        </w:tc>
        <w:tc>
          <w:tcPr>
            <w:tcW w:w="591" w:type="dxa"/>
          </w:tcPr>
          <w:p>
            <w:pPr>
              <w:pStyle w:val="TableParagraph"/>
              <w:spacing w:line="195" w:lineRule="exact"/>
              <w:ind w:left="89" w:right="74"/>
              <w:jc w:val="center"/>
              <w:rPr>
                <w:sz w:val="17"/>
              </w:rPr>
            </w:pPr>
            <w:r>
              <w:rPr>
                <w:sz w:val="17"/>
              </w:rPr>
              <w:t>100.0</w:t>
            </w:r>
          </w:p>
        </w:tc>
        <w:tc>
          <w:tcPr>
            <w:tcW w:w="1230" w:type="dxa"/>
          </w:tcPr>
          <w:p>
            <w:pPr>
              <w:pStyle w:val="TableParagraph"/>
              <w:spacing w:line="195" w:lineRule="exact"/>
              <w:ind w:right="452"/>
              <w:jc w:val="right"/>
              <w:rPr>
                <w:sz w:val="17"/>
              </w:rPr>
            </w:pPr>
            <w:r>
              <w:rPr>
                <w:sz w:val="17"/>
              </w:rPr>
              <w:t>93.3</w:t>
            </w:r>
          </w:p>
        </w:tc>
        <w:tc>
          <w:tcPr>
            <w:tcW w:w="757" w:type="dxa"/>
          </w:tcPr>
          <w:p>
            <w:pPr>
              <w:pStyle w:val="TableParagraph"/>
              <w:spacing w:line="195" w:lineRule="exact"/>
              <w:ind w:right="194"/>
              <w:jc w:val="right"/>
              <w:rPr>
                <w:sz w:val="17"/>
              </w:rPr>
            </w:pPr>
            <w:r>
              <w:rPr>
                <w:sz w:val="17"/>
              </w:rPr>
              <w:t>3,005</w:t>
            </w:r>
          </w:p>
        </w:tc>
      </w:tr>
      <w:tr>
        <w:trPr>
          <w:trHeight w:val="326" w:hRule="atLeast"/>
        </w:trPr>
        <w:tc>
          <w:tcPr>
            <w:tcW w:w="1911" w:type="dxa"/>
          </w:tcPr>
          <w:p>
            <w:pPr>
              <w:pStyle w:val="TableParagraph"/>
              <w:spacing w:line="200" w:lineRule="exact"/>
              <w:ind w:left="139"/>
              <w:rPr>
                <w:sz w:val="17"/>
              </w:rPr>
            </w:pPr>
            <w:r>
              <w:rPr>
                <w:sz w:val="17"/>
              </w:rPr>
              <w:t>Home</w:t>
            </w:r>
          </w:p>
        </w:tc>
        <w:tc>
          <w:tcPr>
            <w:tcW w:w="827" w:type="dxa"/>
          </w:tcPr>
          <w:p>
            <w:pPr>
              <w:pStyle w:val="TableParagraph"/>
              <w:spacing w:line="200" w:lineRule="exact"/>
              <w:ind w:right="227"/>
              <w:jc w:val="right"/>
              <w:rPr>
                <w:sz w:val="17"/>
              </w:rPr>
            </w:pPr>
            <w:r>
              <w:rPr>
                <w:sz w:val="17"/>
              </w:rPr>
              <w:t>2.5</w:t>
            </w:r>
          </w:p>
        </w:tc>
        <w:tc>
          <w:tcPr>
            <w:tcW w:w="580" w:type="dxa"/>
          </w:tcPr>
          <w:p>
            <w:pPr>
              <w:pStyle w:val="TableParagraph"/>
              <w:spacing w:line="200" w:lineRule="exact"/>
              <w:ind w:left="99"/>
              <w:rPr>
                <w:sz w:val="17"/>
              </w:rPr>
            </w:pPr>
            <w:r>
              <w:rPr>
                <w:sz w:val="17"/>
              </w:rPr>
              <w:t>11.5</w:t>
            </w:r>
          </w:p>
        </w:tc>
        <w:tc>
          <w:tcPr>
            <w:tcW w:w="648" w:type="dxa"/>
          </w:tcPr>
          <w:p>
            <w:pPr>
              <w:pStyle w:val="TableParagraph"/>
              <w:spacing w:line="200" w:lineRule="exact"/>
              <w:ind w:left="208"/>
              <w:rPr>
                <w:sz w:val="17"/>
              </w:rPr>
            </w:pPr>
            <w:r>
              <w:rPr>
                <w:sz w:val="17"/>
              </w:rPr>
              <w:t>2.4</w:t>
            </w:r>
          </w:p>
        </w:tc>
        <w:tc>
          <w:tcPr>
            <w:tcW w:w="622" w:type="dxa"/>
          </w:tcPr>
          <w:p>
            <w:pPr>
              <w:pStyle w:val="TableParagraph"/>
              <w:spacing w:line="200" w:lineRule="exact"/>
              <w:ind w:right="188"/>
              <w:jc w:val="right"/>
              <w:rPr>
                <w:sz w:val="17"/>
              </w:rPr>
            </w:pPr>
            <w:r>
              <w:rPr>
                <w:sz w:val="17"/>
              </w:rPr>
              <w:t>15.0</w:t>
            </w:r>
          </w:p>
        </w:tc>
        <w:tc>
          <w:tcPr>
            <w:tcW w:w="601" w:type="dxa"/>
          </w:tcPr>
          <w:p>
            <w:pPr>
              <w:pStyle w:val="TableParagraph"/>
              <w:spacing w:line="200" w:lineRule="exact"/>
              <w:ind w:left="155"/>
              <w:rPr>
                <w:sz w:val="17"/>
              </w:rPr>
            </w:pPr>
            <w:r>
              <w:rPr>
                <w:sz w:val="17"/>
              </w:rPr>
              <w:t>4.9</w:t>
            </w:r>
          </w:p>
        </w:tc>
        <w:tc>
          <w:tcPr>
            <w:tcW w:w="1066" w:type="dxa"/>
          </w:tcPr>
          <w:p>
            <w:pPr>
              <w:pStyle w:val="TableParagraph"/>
              <w:spacing w:line="200" w:lineRule="exact"/>
              <w:ind w:right="415"/>
              <w:jc w:val="right"/>
              <w:rPr>
                <w:sz w:val="17"/>
              </w:rPr>
            </w:pPr>
            <w:r>
              <w:rPr>
                <w:sz w:val="17"/>
              </w:rPr>
              <w:t>62.8</w:t>
            </w:r>
          </w:p>
        </w:tc>
        <w:tc>
          <w:tcPr>
            <w:tcW w:w="591" w:type="dxa"/>
          </w:tcPr>
          <w:p>
            <w:pPr>
              <w:pStyle w:val="TableParagraph"/>
              <w:spacing w:line="200" w:lineRule="exact"/>
              <w:ind w:left="89" w:right="74"/>
              <w:jc w:val="center"/>
              <w:rPr>
                <w:sz w:val="17"/>
              </w:rPr>
            </w:pPr>
            <w:r>
              <w:rPr>
                <w:sz w:val="17"/>
              </w:rPr>
              <w:t>100.0</w:t>
            </w:r>
          </w:p>
        </w:tc>
        <w:tc>
          <w:tcPr>
            <w:tcW w:w="1230" w:type="dxa"/>
          </w:tcPr>
          <w:p>
            <w:pPr>
              <w:pStyle w:val="TableParagraph"/>
              <w:spacing w:line="200" w:lineRule="exact"/>
              <w:ind w:right="452"/>
              <w:jc w:val="right"/>
              <w:rPr>
                <w:sz w:val="17"/>
              </w:rPr>
            </w:pPr>
            <w:r>
              <w:rPr>
                <w:sz w:val="17"/>
              </w:rPr>
              <w:t>31.4</w:t>
            </w:r>
          </w:p>
        </w:tc>
        <w:tc>
          <w:tcPr>
            <w:tcW w:w="757" w:type="dxa"/>
          </w:tcPr>
          <w:p>
            <w:pPr>
              <w:pStyle w:val="TableParagraph"/>
              <w:spacing w:line="200" w:lineRule="exact"/>
              <w:ind w:right="196"/>
              <w:jc w:val="right"/>
              <w:rPr>
                <w:sz w:val="17"/>
              </w:rPr>
            </w:pPr>
            <w:r>
              <w:rPr>
                <w:sz w:val="17"/>
              </w:rPr>
              <w:t>330</w:t>
            </w:r>
          </w:p>
        </w:tc>
      </w:tr>
      <w:tr>
        <w:trPr>
          <w:trHeight w:val="325" w:hRule="atLeast"/>
        </w:trPr>
        <w:tc>
          <w:tcPr>
            <w:tcW w:w="1911" w:type="dxa"/>
          </w:tcPr>
          <w:p>
            <w:pPr>
              <w:pStyle w:val="TableParagraph"/>
              <w:spacing w:before="95"/>
              <w:ind w:left="38"/>
              <w:rPr>
                <w:b/>
                <w:sz w:val="17"/>
              </w:rPr>
            </w:pPr>
            <w:r>
              <w:rPr>
                <w:b/>
                <w:sz w:val="17"/>
              </w:rPr>
              <w:t>Residence</w:t>
            </w:r>
          </w:p>
        </w:tc>
        <w:tc>
          <w:tcPr>
            <w:tcW w:w="827" w:type="dxa"/>
          </w:tcPr>
          <w:p>
            <w:pPr>
              <w:pStyle w:val="TableParagraph"/>
              <w:rPr>
                <w:rFonts w:ascii="Times New Roman"/>
                <w:sz w:val="16"/>
              </w:rPr>
            </w:pPr>
          </w:p>
        </w:tc>
        <w:tc>
          <w:tcPr>
            <w:tcW w:w="580" w:type="dxa"/>
          </w:tcPr>
          <w:p>
            <w:pPr>
              <w:pStyle w:val="TableParagraph"/>
              <w:rPr>
                <w:rFonts w:ascii="Times New Roman"/>
                <w:sz w:val="16"/>
              </w:rPr>
            </w:pPr>
          </w:p>
        </w:tc>
        <w:tc>
          <w:tcPr>
            <w:tcW w:w="648" w:type="dxa"/>
          </w:tcPr>
          <w:p>
            <w:pPr>
              <w:pStyle w:val="TableParagraph"/>
              <w:rPr>
                <w:rFonts w:ascii="Times New Roman"/>
                <w:sz w:val="16"/>
              </w:rPr>
            </w:pPr>
          </w:p>
        </w:tc>
        <w:tc>
          <w:tcPr>
            <w:tcW w:w="622" w:type="dxa"/>
          </w:tcPr>
          <w:p>
            <w:pPr>
              <w:pStyle w:val="TableParagraph"/>
              <w:rPr>
                <w:rFonts w:ascii="Times New Roman"/>
                <w:sz w:val="16"/>
              </w:rPr>
            </w:pPr>
          </w:p>
        </w:tc>
        <w:tc>
          <w:tcPr>
            <w:tcW w:w="601" w:type="dxa"/>
          </w:tcPr>
          <w:p>
            <w:pPr>
              <w:pStyle w:val="TableParagraph"/>
              <w:rPr>
                <w:rFonts w:ascii="Times New Roman"/>
                <w:sz w:val="16"/>
              </w:rPr>
            </w:pPr>
          </w:p>
        </w:tc>
        <w:tc>
          <w:tcPr>
            <w:tcW w:w="1066" w:type="dxa"/>
          </w:tcPr>
          <w:p>
            <w:pPr>
              <w:pStyle w:val="TableParagraph"/>
              <w:rPr>
                <w:rFonts w:ascii="Times New Roman"/>
                <w:sz w:val="16"/>
              </w:rPr>
            </w:pPr>
          </w:p>
        </w:tc>
        <w:tc>
          <w:tcPr>
            <w:tcW w:w="591" w:type="dxa"/>
          </w:tcPr>
          <w:p>
            <w:pPr>
              <w:pStyle w:val="TableParagraph"/>
              <w:rPr>
                <w:rFonts w:ascii="Times New Roman"/>
                <w:sz w:val="16"/>
              </w:rPr>
            </w:pPr>
          </w:p>
        </w:tc>
        <w:tc>
          <w:tcPr>
            <w:tcW w:w="1230" w:type="dxa"/>
          </w:tcPr>
          <w:p>
            <w:pPr>
              <w:pStyle w:val="TableParagraph"/>
              <w:rPr>
                <w:rFonts w:ascii="Times New Roman"/>
                <w:sz w:val="16"/>
              </w:rPr>
            </w:pPr>
          </w:p>
        </w:tc>
        <w:tc>
          <w:tcPr>
            <w:tcW w:w="757" w:type="dxa"/>
          </w:tcPr>
          <w:p>
            <w:pPr>
              <w:pStyle w:val="TableParagraph"/>
              <w:rPr>
                <w:rFonts w:ascii="Times New Roman"/>
                <w:sz w:val="16"/>
              </w:rPr>
            </w:pPr>
          </w:p>
        </w:tc>
      </w:tr>
      <w:tr>
        <w:trPr>
          <w:trHeight w:val="214" w:hRule="atLeast"/>
        </w:trPr>
        <w:tc>
          <w:tcPr>
            <w:tcW w:w="1911" w:type="dxa"/>
          </w:tcPr>
          <w:p>
            <w:pPr>
              <w:pStyle w:val="TableParagraph"/>
              <w:spacing w:line="195" w:lineRule="exact"/>
              <w:ind w:left="139"/>
              <w:rPr>
                <w:sz w:val="17"/>
              </w:rPr>
            </w:pPr>
            <w:r>
              <w:rPr>
                <w:sz w:val="17"/>
              </w:rPr>
              <w:t>Urban</w:t>
            </w:r>
          </w:p>
        </w:tc>
        <w:tc>
          <w:tcPr>
            <w:tcW w:w="827" w:type="dxa"/>
          </w:tcPr>
          <w:p>
            <w:pPr>
              <w:pStyle w:val="TableParagraph"/>
              <w:spacing w:line="195" w:lineRule="exact"/>
              <w:ind w:right="227"/>
              <w:jc w:val="right"/>
              <w:rPr>
                <w:sz w:val="17"/>
              </w:rPr>
            </w:pPr>
            <w:r>
              <w:rPr>
                <w:sz w:val="17"/>
              </w:rPr>
              <w:t>19.4</w:t>
            </w:r>
          </w:p>
        </w:tc>
        <w:tc>
          <w:tcPr>
            <w:tcW w:w="580" w:type="dxa"/>
          </w:tcPr>
          <w:p>
            <w:pPr>
              <w:pStyle w:val="TableParagraph"/>
              <w:spacing w:line="195" w:lineRule="exact"/>
              <w:ind w:left="99"/>
              <w:rPr>
                <w:sz w:val="17"/>
              </w:rPr>
            </w:pPr>
            <w:r>
              <w:rPr>
                <w:sz w:val="17"/>
              </w:rPr>
              <w:t>64.4</w:t>
            </w:r>
          </w:p>
        </w:tc>
        <w:tc>
          <w:tcPr>
            <w:tcW w:w="648" w:type="dxa"/>
          </w:tcPr>
          <w:p>
            <w:pPr>
              <w:pStyle w:val="TableParagraph"/>
              <w:spacing w:line="195" w:lineRule="exact"/>
              <w:ind w:left="208"/>
              <w:rPr>
                <w:sz w:val="17"/>
              </w:rPr>
            </w:pPr>
            <w:r>
              <w:rPr>
                <w:sz w:val="17"/>
              </w:rPr>
              <w:t>4.4</w:t>
            </w:r>
          </w:p>
        </w:tc>
        <w:tc>
          <w:tcPr>
            <w:tcW w:w="622" w:type="dxa"/>
          </w:tcPr>
          <w:p>
            <w:pPr>
              <w:pStyle w:val="TableParagraph"/>
              <w:spacing w:line="195" w:lineRule="exact"/>
              <w:ind w:right="188"/>
              <w:jc w:val="right"/>
              <w:rPr>
                <w:sz w:val="17"/>
              </w:rPr>
            </w:pPr>
            <w:r>
              <w:rPr>
                <w:sz w:val="17"/>
              </w:rPr>
              <w:t>3.2</w:t>
            </w:r>
          </w:p>
        </w:tc>
        <w:tc>
          <w:tcPr>
            <w:tcW w:w="601" w:type="dxa"/>
          </w:tcPr>
          <w:p>
            <w:pPr>
              <w:pStyle w:val="TableParagraph"/>
              <w:spacing w:line="195" w:lineRule="exact"/>
              <w:ind w:left="155"/>
              <w:rPr>
                <w:sz w:val="17"/>
              </w:rPr>
            </w:pPr>
            <w:r>
              <w:rPr>
                <w:sz w:val="17"/>
              </w:rPr>
              <w:t>0.6</w:t>
            </w:r>
          </w:p>
        </w:tc>
        <w:tc>
          <w:tcPr>
            <w:tcW w:w="1066" w:type="dxa"/>
          </w:tcPr>
          <w:p>
            <w:pPr>
              <w:pStyle w:val="TableParagraph"/>
              <w:spacing w:line="195" w:lineRule="exact"/>
              <w:ind w:right="415"/>
              <w:jc w:val="right"/>
              <w:rPr>
                <w:sz w:val="17"/>
              </w:rPr>
            </w:pPr>
            <w:r>
              <w:rPr>
                <w:sz w:val="17"/>
              </w:rPr>
              <w:t>7.2</w:t>
            </w:r>
          </w:p>
        </w:tc>
        <w:tc>
          <w:tcPr>
            <w:tcW w:w="591" w:type="dxa"/>
          </w:tcPr>
          <w:p>
            <w:pPr>
              <w:pStyle w:val="TableParagraph"/>
              <w:spacing w:line="195" w:lineRule="exact"/>
              <w:ind w:left="89" w:right="74"/>
              <w:jc w:val="center"/>
              <w:rPr>
                <w:sz w:val="17"/>
              </w:rPr>
            </w:pPr>
            <w:r>
              <w:rPr>
                <w:sz w:val="17"/>
              </w:rPr>
              <w:t>100.0</w:t>
            </w:r>
          </w:p>
        </w:tc>
        <w:tc>
          <w:tcPr>
            <w:tcW w:w="1230" w:type="dxa"/>
          </w:tcPr>
          <w:p>
            <w:pPr>
              <w:pStyle w:val="TableParagraph"/>
              <w:spacing w:line="195" w:lineRule="exact"/>
              <w:ind w:right="452"/>
              <w:jc w:val="right"/>
              <w:rPr>
                <w:sz w:val="17"/>
              </w:rPr>
            </w:pPr>
            <w:r>
              <w:rPr>
                <w:sz w:val="17"/>
              </w:rPr>
              <w:t>91.4</w:t>
            </w:r>
          </w:p>
        </w:tc>
        <w:tc>
          <w:tcPr>
            <w:tcW w:w="757" w:type="dxa"/>
          </w:tcPr>
          <w:p>
            <w:pPr>
              <w:pStyle w:val="TableParagraph"/>
              <w:spacing w:line="195" w:lineRule="exact"/>
              <w:ind w:right="194"/>
              <w:jc w:val="right"/>
              <w:rPr>
                <w:sz w:val="17"/>
              </w:rPr>
            </w:pPr>
            <w:r>
              <w:rPr>
                <w:sz w:val="17"/>
              </w:rPr>
              <w:t>3,314</w:t>
            </w:r>
          </w:p>
        </w:tc>
      </w:tr>
      <w:tr>
        <w:trPr>
          <w:trHeight w:val="326" w:hRule="atLeast"/>
        </w:trPr>
        <w:tc>
          <w:tcPr>
            <w:tcW w:w="1911" w:type="dxa"/>
          </w:tcPr>
          <w:p>
            <w:pPr>
              <w:pStyle w:val="TableParagraph"/>
              <w:spacing w:line="193" w:lineRule="exact"/>
              <w:ind w:left="139"/>
              <w:rPr>
                <w:sz w:val="17"/>
              </w:rPr>
            </w:pPr>
            <w:r>
              <w:rPr>
                <w:sz w:val="17"/>
              </w:rPr>
              <w:t>Rural</w:t>
            </w:r>
          </w:p>
        </w:tc>
        <w:tc>
          <w:tcPr>
            <w:tcW w:w="827" w:type="dxa"/>
          </w:tcPr>
          <w:p>
            <w:pPr>
              <w:pStyle w:val="TableParagraph"/>
              <w:spacing w:line="193" w:lineRule="exact"/>
              <w:ind w:right="227"/>
              <w:jc w:val="right"/>
              <w:rPr>
                <w:sz w:val="17"/>
              </w:rPr>
            </w:pPr>
            <w:r>
              <w:rPr>
                <w:sz w:val="17"/>
              </w:rPr>
              <w:t>17.7</w:t>
            </w:r>
          </w:p>
        </w:tc>
        <w:tc>
          <w:tcPr>
            <w:tcW w:w="580" w:type="dxa"/>
          </w:tcPr>
          <w:p>
            <w:pPr>
              <w:pStyle w:val="TableParagraph"/>
              <w:spacing w:line="193" w:lineRule="exact"/>
              <w:ind w:left="99"/>
              <w:rPr>
                <w:sz w:val="17"/>
              </w:rPr>
            </w:pPr>
            <w:r>
              <w:rPr>
                <w:sz w:val="17"/>
              </w:rPr>
              <w:t>63.0</w:t>
            </w:r>
          </w:p>
        </w:tc>
        <w:tc>
          <w:tcPr>
            <w:tcW w:w="648" w:type="dxa"/>
          </w:tcPr>
          <w:p>
            <w:pPr>
              <w:pStyle w:val="TableParagraph"/>
              <w:spacing w:line="193" w:lineRule="exact"/>
              <w:ind w:left="208"/>
              <w:rPr>
                <w:sz w:val="17"/>
              </w:rPr>
            </w:pPr>
            <w:r>
              <w:rPr>
                <w:sz w:val="17"/>
              </w:rPr>
              <w:t>3.2</w:t>
            </w:r>
          </w:p>
        </w:tc>
        <w:tc>
          <w:tcPr>
            <w:tcW w:w="622" w:type="dxa"/>
          </w:tcPr>
          <w:p>
            <w:pPr>
              <w:pStyle w:val="TableParagraph"/>
              <w:spacing w:line="193" w:lineRule="exact"/>
              <w:ind w:right="188"/>
              <w:jc w:val="right"/>
              <w:rPr>
                <w:sz w:val="17"/>
              </w:rPr>
            </w:pPr>
            <w:r>
              <w:rPr>
                <w:sz w:val="17"/>
              </w:rPr>
              <w:t>4.0</w:t>
            </w:r>
          </w:p>
        </w:tc>
        <w:tc>
          <w:tcPr>
            <w:tcW w:w="601" w:type="dxa"/>
          </w:tcPr>
          <w:p>
            <w:pPr>
              <w:pStyle w:val="TableParagraph"/>
              <w:spacing w:line="193" w:lineRule="exact"/>
              <w:ind w:left="155"/>
              <w:rPr>
                <w:sz w:val="17"/>
              </w:rPr>
            </w:pPr>
            <w:r>
              <w:rPr>
                <w:sz w:val="17"/>
              </w:rPr>
              <w:t>1.0</w:t>
            </w:r>
          </w:p>
        </w:tc>
        <w:tc>
          <w:tcPr>
            <w:tcW w:w="1066" w:type="dxa"/>
          </w:tcPr>
          <w:p>
            <w:pPr>
              <w:pStyle w:val="TableParagraph"/>
              <w:spacing w:line="193" w:lineRule="exact"/>
              <w:ind w:right="415"/>
              <w:jc w:val="right"/>
              <w:rPr>
                <w:sz w:val="17"/>
              </w:rPr>
            </w:pPr>
            <w:r>
              <w:rPr>
                <w:sz w:val="17"/>
              </w:rPr>
              <w:t>10.2</w:t>
            </w:r>
          </w:p>
        </w:tc>
        <w:tc>
          <w:tcPr>
            <w:tcW w:w="591" w:type="dxa"/>
          </w:tcPr>
          <w:p>
            <w:pPr>
              <w:pStyle w:val="TableParagraph"/>
              <w:spacing w:line="193" w:lineRule="exact"/>
              <w:ind w:left="89" w:right="74"/>
              <w:jc w:val="center"/>
              <w:rPr>
                <w:sz w:val="17"/>
              </w:rPr>
            </w:pPr>
            <w:r>
              <w:rPr>
                <w:sz w:val="17"/>
              </w:rPr>
              <w:t>100.0</w:t>
            </w:r>
          </w:p>
        </w:tc>
        <w:tc>
          <w:tcPr>
            <w:tcW w:w="1230" w:type="dxa"/>
          </w:tcPr>
          <w:p>
            <w:pPr>
              <w:pStyle w:val="TableParagraph"/>
              <w:spacing w:line="193" w:lineRule="exact"/>
              <w:ind w:right="452"/>
              <w:jc w:val="right"/>
              <w:rPr>
                <w:sz w:val="17"/>
              </w:rPr>
            </w:pPr>
            <w:r>
              <w:rPr>
                <w:sz w:val="17"/>
              </w:rPr>
              <w:t>87.9</w:t>
            </w:r>
          </w:p>
        </w:tc>
        <w:tc>
          <w:tcPr>
            <w:tcW w:w="757" w:type="dxa"/>
          </w:tcPr>
          <w:p>
            <w:pPr>
              <w:pStyle w:val="TableParagraph"/>
              <w:spacing w:line="193" w:lineRule="exact"/>
              <w:ind w:right="194"/>
              <w:jc w:val="right"/>
              <w:rPr>
                <w:sz w:val="17"/>
              </w:rPr>
            </w:pPr>
            <w:r>
              <w:rPr>
                <w:sz w:val="17"/>
              </w:rPr>
              <w:t>4,112</w:t>
            </w:r>
          </w:p>
        </w:tc>
      </w:tr>
      <w:tr>
        <w:trPr>
          <w:trHeight w:val="326" w:hRule="atLeast"/>
        </w:trPr>
        <w:tc>
          <w:tcPr>
            <w:tcW w:w="1911" w:type="dxa"/>
          </w:tcPr>
          <w:p>
            <w:pPr>
              <w:pStyle w:val="TableParagraph"/>
              <w:spacing w:line="204" w:lineRule="exact" w:before="102"/>
              <w:ind w:left="38"/>
              <w:rPr>
                <w:b/>
                <w:sz w:val="17"/>
              </w:rPr>
            </w:pPr>
            <w:r>
              <w:rPr>
                <w:b/>
                <w:sz w:val="17"/>
              </w:rPr>
              <w:t>Religion</w:t>
            </w:r>
          </w:p>
        </w:tc>
        <w:tc>
          <w:tcPr>
            <w:tcW w:w="827" w:type="dxa"/>
          </w:tcPr>
          <w:p>
            <w:pPr>
              <w:pStyle w:val="TableParagraph"/>
              <w:rPr>
                <w:rFonts w:ascii="Times New Roman"/>
                <w:sz w:val="16"/>
              </w:rPr>
            </w:pPr>
          </w:p>
        </w:tc>
        <w:tc>
          <w:tcPr>
            <w:tcW w:w="580" w:type="dxa"/>
          </w:tcPr>
          <w:p>
            <w:pPr>
              <w:pStyle w:val="TableParagraph"/>
              <w:rPr>
                <w:rFonts w:ascii="Times New Roman"/>
                <w:sz w:val="16"/>
              </w:rPr>
            </w:pPr>
          </w:p>
        </w:tc>
        <w:tc>
          <w:tcPr>
            <w:tcW w:w="648" w:type="dxa"/>
          </w:tcPr>
          <w:p>
            <w:pPr>
              <w:pStyle w:val="TableParagraph"/>
              <w:rPr>
                <w:rFonts w:ascii="Times New Roman"/>
                <w:sz w:val="16"/>
              </w:rPr>
            </w:pPr>
          </w:p>
        </w:tc>
        <w:tc>
          <w:tcPr>
            <w:tcW w:w="622" w:type="dxa"/>
          </w:tcPr>
          <w:p>
            <w:pPr>
              <w:pStyle w:val="TableParagraph"/>
              <w:rPr>
                <w:rFonts w:ascii="Times New Roman"/>
                <w:sz w:val="16"/>
              </w:rPr>
            </w:pPr>
          </w:p>
        </w:tc>
        <w:tc>
          <w:tcPr>
            <w:tcW w:w="601" w:type="dxa"/>
          </w:tcPr>
          <w:p>
            <w:pPr>
              <w:pStyle w:val="TableParagraph"/>
              <w:rPr>
                <w:rFonts w:ascii="Times New Roman"/>
                <w:sz w:val="16"/>
              </w:rPr>
            </w:pPr>
          </w:p>
        </w:tc>
        <w:tc>
          <w:tcPr>
            <w:tcW w:w="1066" w:type="dxa"/>
          </w:tcPr>
          <w:p>
            <w:pPr>
              <w:pStyle w:val="TableParagraph"/>
              <w:rPr>
                <w:rFonts w:ascii="Times New Roman"/>
                <w:sz w:val="16"/>
              </w:rPr>
            </w:pPr>
          </w:p>
        </w:tc>
        <w:tc>
          <w:tcPr>
            <w:tcW w:w="591" w:type="dxa"/>
          </w:tcPr>
          <w:p>
            <w:pPr>
              <w:pStyle w:val="TableParagraph"/>
              <w:rPr>
                <w:rFonts w:ascii="Times New Roman"/>
                <w:sz w:val="16"/>
              </w:rPr>
            </w:pPr>
          </w:p>
        </w:tc>
        <w:tc>
          <w:tcPr>
            <w:tcW w:w="1230" w:type="dxa"/>
          </w:tcPr>
          <w:p>
            <w:pPr>
              <w:pStyle w:val="TableParagraph"/>
              <w:rPr>
                <w:rFonts w:ascii="Times New Roman"/>
                <w:sz w:val="16"/>
              </w:rPr>
            </w:pPr>
          </w:p>
        </w:tc>
        <w:tc>
          <w:tcPr>
            <w:tcW w:w="757" w:type="dxa"/>
          </w:tcPr>
          <w:p>
            <w:pPr>
              <w:pStyle w:val="TableParagraph"/>
              <w:rPr>
                <w:rFonts w:ascii="Times New Roman"/>
                <w:sz w:val="16"/>
              </w:rPr>
            </w:pPr>
          </w:p>
        </w:tc>
      </w:tr>
      <w:tr>
        <w:trPr>
          <w:trHeight w:val="215" w:hRule="atLeast"/>
        </w:trPr>
        <w:tc>
          <w:tcPr>
            <w:tcW w:w="1911" w:type="dxa"/>
          </w:tcPr>
          <w:p>
            <w:pPr>
              <w:pStyle w:val="TableParagraph"/>
              <w:spacing w:line="193" w:lineRule="exact"/>
              <w:ind w:left="139"/>
              <w:rPr>
                <w:sz w:val="17"/>
              </w:rPr>
            </w:pPr>
            <w:r>
              <w:rPr>
                <w:sz w:val="17"/>
              </w:rPr>
              <w:t>Hindu</w:t>
            </w:r>
          </w:p>
        </w:tc>
        <w:tc>
          <w:tcPr>
            <w:tcW w:w="827" w:type="dxa"/>
          </w:tcPr>
          <w:p>
            <w:pPr>
              <w:pStyle w:val="TableParagraph"/>
              <w:spacing w:line="193" w:lineRule="exact"/>
              <w:ind w:right="227"/>
              <w:jc w:val="right"/>
              <w:rPr>
                <w:sz w:val="17"/>
              </w:rPr>
            </w:pPr>
            <w:r>
              <w:rPr>
                <w:sz w:val="17"/>
              </w:rPr>
              <w:t>18.6</w:t>
            </w:r>
          </w:p>
        </w:tc>
        <w:tc>
          <w:tcPr>
            <w:tcW w:w="580" w:type="dxa"/>
          </w:tcPr>
          <w:p>
            <w:pPr>
              <w:pStyle w:val="TableParagraph"/>
              <w:spacing w:line="193" w:lineRule="exact"/>
              <w:ind w:left="99"/>
              <w:rPr>
                <w:sz w:val="17"/>
              </w:rPr>
            </w:pPr>
            <w:r>
              <w:rPr>
                <w:sz w:val="17"/>
              </w:rPr>
              <w:t>63.3</w:t>
            </w:r>
          </w:p>
        </w:tc>
        <w:tc>
          <w:tcPr>
            <w:tcW w:w="648" w:type="dxa"/>
          </w:tcPr>
          <w:p>
            <w:pPr>
              <w:pStyle w:val="TableParagraph"/>
              <w:spacing w:line="193" w:lineRule="exact"/>
              <w:ind w:left="208"/>
              <w:rPr>
                <w:sz w:val="17"/>
              </w:rPr>
            </w:pPr>
            <w:r>
              <w:rPr>
                <w:sz w:val="17"/>
              </w:rPr>
              <w:t>4.1</w:t>
            </w:r>
          </w:p>
        </w:tc>
        <w:tc>
          <w:tcPr>
            <w:tcW w:w="622" w:type="dxa"/>
          </w:tcPr>
          <w:p>
            <w:pPr>
              <w:pStyle w:val="TableParagraph"/>
              <w:spacing w:line="193" w:lineRule="exact"/>
              <w:ind w:right="188"/>
              <w:jc w:val="right"/>
              <w:rPr>
                <w:sz w:val="17"/>
              </w:rPr>
            </w:pPr>
            <w:r>
              <w:rPr>
                <w:sz w:val="17"/>
              </w:rPr>
              <w:t>3.7</w:t>
            </w:r>
          </w:p>
        </w:tc>
        <w:tc>
          <w:tcPr>
            <w:tcW w:w="601" w:type="dxa"/>
          </w:tcPr>
          <w:p>
            <w:pPr>
              <w:pStyle w:val="TableParagraph"/>
              <w:spacing w:line="193" w:lineRule="exact"/>
              <w:ind w:left="155"/>
              <w:rPr>
                <w:sz w:val="17"/>
              </w:rPr>
            </w:pPr>
            <w:r>
              <w:rPr>
                <w:sz w:val="17"/>
              </w:rPr>
              <w:t>0.9</w:t>
            </w:r>
          </w:p>
        </w:tc>
        <w:tc>
          <w:tcPr>
            <w:tcW w:w="1066" w:type="dxa"/>
          </w:tcPr>
          <w:p>
            <w:pPr>
              <w:pStyle w:val="TableParagraph"/>
              <w:spacing w:line="193" w:lineRule="exact"/>
              <w:ind w:right="415"/>
              <w:jc w:val="right"/>
              <w:rPr>
                <w:sz w:val="17"/>
              </w:rPr>
            </w:pPr>
            <w:r>
              <w:rPr>
                <w:sz w:val="17"/>
              </w:rPr>
              <w:t>8.3</w:t>
            </w:r>
          </w:p>
        </w:tc>
        <w:tc>
          <w:tcPr>
            <w:tcW w:w="591" w:type="dxa"/>
          </w:tcPr>
          <w:p>
            <w:pPr>
              <w:pStyle w:val="TableParagraph"/>
              <w:spacing w:line="193" w:lineRule="exact"/>
              <w:ind w:left="89" w:right="74"/>
              <w:jc w:val="center"/>
              <w:rPr>
                <w:sz w:val="17"/>
              </w:rPr>
            </w:pPr>
            <w:r>
              <w:rPr>
                <w:sz w:val="17"/>
              </w:rPr>
              <w:t>100.0</w:t>
            </w:r>
          </w:p>
        </w:tc>
        <w:tc>
          <w:tcPr>
            <w:tcW w:w="1230" w:type="dxa"/>
          </w:tcPr>
          <w:p>
            <w:pPr>
              <w:pStyle w:val="TableParagraph"/>
              <w:spacing w:line="193" w:lineRule="exact"/>
              <w:ind w:right="452"/>
              <w:jc w:val="right"/>
              <w:rPr>
                <w:sz w:val="17"/>
              </w:rPr>
            </w:pPr>
            <w:r>
              <w:rPr>
                <w:sz w:val="17"/>
              </w:rPr>
              <w:t>89.8</w:t>
            </w:r>
          </w:p>
        </w:tc>
        <w:tc>
          <w:tcPr>
            <w:tcW w:w="757" w:type="dxa"/>
          </w:tcPr>
          <w:p>
            <w:pPr>
              <w:pStyle w:val="TableParagraph"/>
              <w:spacing w:line="193" w:lineRule="exact"/>
              <w:ind w:right="194"/>
              <w:jc w:val="right"/>
              <w:rPr>
                <w:sz w:val="17"/>
              </w:rPr>
            </w:pPr>
            <w:r>
              <w:rPr>
                <w:sz w:val="17"/>
              </w:rPr>
              <w:t>5,857</w:t>
            </w:r>
          </w:p>
        </w:tc>
      </w:tr>
      <w:tr>
        <w:trPr>
          <w:trHeight w:val="215" w:hRule="atLeast"/>
        </w:trPr>
        <w:tc>
          <w:tcPr>
            <w:tcW w:w="1911" w:type="dxa"/>
          </w:tcPr>
          <w:p>
            <w:pPr>
              <w:pStyle w:val="TableParagraph"/>
              <w:spacing w:line="195" w:lineRule="exact"/>
              <w:ind w:left="139"/>
              <w:rPr>
                <w:sz w:val="17"/>
              </w:rPr>
            </w:pPr>
            <w:r>
              <w:rPr>
                <w:sz w:val="17"/>
              </w:rPr>
              <w:t>Muslim</w:t>
            </w:r>
          </w:p>
        </w:tc>
        <w:tc>
          <w:tcPr>
            <w:tcW w:w="827" w:type="dxa"/>
          </w:tcPr>
          <w:p>
            <w:pPr>
              <w:pStyle w:val="TableParagraph"/>
              <w:spacing w:line="195" w:lineRule="exact"/>
              <w:ind w:right="227"/>
              <w:jc w:val="right"/>
              <w:rPr>
                <w:sz w:val="17"/>
              </w:rPr>
            </w:pPr>
            <w:r>
              <w:rPr>
                <w:sz w:val="17"/>
              </w:rPr>
              <w:t>15.0</w:t>
            </w:r>
          </w:p>
        </w:tc>
        <w:tc>
          <w:tcPr>
            <w:tcW w:w="580" w:type="dxa"/>
          </w:tcPr>
          <w:p>
            <w:pPr>
              <w:pStyle w:val="TableParagraph"/>
              <w:spacing w:line="195" w:lineRule="exact"/>
              <w:ind w:left="99"/>
              <w:rPr>
                <w:sz w:val="17"/>
              </w:rPr>
            </w:pPr>
            <w:r>
              <w:rPr>
                <w:sz w:val="17"/>
              </w:rPr>
              <w:t>66.0</w:t>
            </w:r>
          </w:p>
        </w:tc>
        <w:tc>
          <w:tcPr>
            <w:tcW w:w="648" w:type="dxa"/>
          </w:tcPr>
          <w:p>
            <w:pPr>
              <w:pStyle w:val="TableParagraph"/>
              <w:spacing w:line="195" w:lineRule="exact"/>
              <w:ind w:left="208"/>
              <w:rPr>
                <w:sz w:val="17"/>
              </w:rPr>
            </w:pPr>
            <w:r>
              <w:rPr>
                <w:sz w:val="17"/>
              </w:rPr>
              <w:t>2.6</w:t>
            </w:r>
          </w:p>
        </w:tc>
        <w:tc>
          <w:tcPr>
            <w:tcW w:w="622" w:type="dxa"/>
          </w:tcPr>
          <w:p>
            <w:pPr>
              <w:pStyle w:val="TableParagraph"/>
              <w:spacing w:line="195" w:lineRule="exact"/>
              <w:ind w:right="188"/>
              <w:jc w:val="right"/>
              <w:rPr>
                <w:sz w:val="17"/>
              </w:rPr>
            </w:pPr>
            <w:r>
              <w:rPr>
                <w:sz w:val="17"/>
              </w:rPr>
              <w:t>3.6</w:t>
            </w:r>
          </w:p>
        </w:tc>
        <w:tc>
          <w:tcPr>
            <w:tcW w:w="601" w:type="dxa"/>
          </w:tcPr>
          <w:p>
            <w:pPr>
              <w:pStyle w:val="TableParagraph"/>
              <w:spacing w:line="195" w:lineRule="exact"/>
              <w:ind w:left="155"/>
              <w:rPr>
                <w:sz w:val="17"/>
              </w:rPr>
            </w:pPr>
            <w:r>
              <w:rPr>
                <w:sz w:val="17"/>
              </w:rPr>
              <w:t>0.5</w:t>
            </w:r>
          </w:p>
        </w:tc>
        <w:tc>
          <w:tcPr>
            <w:tcW w:w="1066" w:type="dxa"/>
          </w:tcPr>
          <w:p>
            <w:pPr>
              <w:pStyle w:val="TableParagraph"/>
              <w:spacing w:line="195" w:lineRule="exact"/>
              <w:ind w:right="415"/>
              <w:jc w:val="right"/>
              <w:rPr>
                <w:sz w:val="17"/>
              </w:rPr>
            </w:pPr>
            <w:r>
              <w:rPr>
                <w:sz w:val="17"/>
              </w:rPr>
              <w:t>11.7</w:t>
            </w:r>
          </w:p>
        </w:tc>
        <w:tc>
          <w:tcPr>
            <w:tcW w:w="591" w:type="dxa"/>
          </w:tcPr>
          <w:p>
            <w:pPr>
              <w:pStyle w:val="TableParagraph"/>
              <w:spacing w:line="195" w:lineRule="exact"/>
              <w:ind w:left="89" w:right="74"/>
              <w:jc w:val="center"/>
              <w:rPr>
                <w:sz w:val="17"/>
              </w:rPr>
            </w:pPr>
            <w:r>
              <w:rPr>
                <w:sz w:val="17"/>
              </w:rPr>
              <w:t>100.0</w:t>
            </w:r>
          </w:p>
        </w:tc>
        <w:tc>
          <w:tcPr>
            <w:tcW w:w="1230" w:type="dxa"/>
          </w:tcPr>
          <w:p>
            <w:pPr>
              <w:pStyle w:val="TableParagraph"/>
              <w:spacing w:line="195" w:lineRule="exact"/>
              <w:ind w:right="452"/>
              <w:jc w:val="right"/>
              <w:rPr>
                <w:sz w:val="17"/>
              </w:rPr>
            </w:pPr>
            <w:r>
              <w:rPr>
                <w:sz w:val="17"/>
              </w:rPr>
              <w:t>87.2</w:t>
            </w:r>
          </w:p>
        </w:tc>
        <w:tc>
          <w:tcPr>
            <w:tcW w:w="757" w:type="dxa"/>
          </w:tcPr>
          <w:p>
            <w:pPr>
              <w:pStyle w:val="TableParagraph"/>
              <w:spacing w:line="195" w:lineRule="exact"/>
              <w:ind w:right="194"/>
              <w:jc w:val="right"/>
              <w:rPr>
                <w:sz w:val="17"/>
              </w:rPr>
            </w:pPr>
            <w:r>
              <w:rPr>
                <w:sz w:val="17"/>
              </w:rPr>
              <w:t>1,057</w:t>
            </w:r>
          </w:p>
        </w:tc>
      </w:tr>
      <w:tr>
        <w:trPr>
          <w:trHeight w:val="214" w:hRule="atLeast"/>
        </w:trPr>
        <w:tc>
          <w:tcPr>
            <w:tcW w:w="1911" w:type="dxa"/>
          </w:tcPr>
          <w:p>
            <w:pPr>
              <w:pStyle w:val="TableParagraph"/>
              <w:spacing w:line="193" w:lineRule="exact"/>
              <w:ind w:left="139"/>
              <w:rPr>
                <w:sz w:val="17"/>
              </w:rPr>
            </w:pPr>
            <w:r>
              <w:rPr>
                <w:sz w:val="17"/>
              </w:rPr>
              <w:t>Buddhist/Neo-Buddhist</w:t>
            </w:r>
          </w:p>
        </w:tc>
        <w:tc>
          <w:tcPr>
            <w:tcW w:w="827" w:type="dxa"/>
          </w:tcPr>
          <w:p>
            <w:pPr>
              <w:pStyle w:val="TableParagraph"/>
              <w:spacing w:line="193" w:lineRule="exact"/>
              <w:ind w:right="227"/>
              <w:jc w:val="right"/>
              <w:rPr>
                <w:sz w:val="17"/>
              </w:rPr>
            </w:pPr>
            <w:r>
              <w:rPr>
                <w:sz w:val="17"/>
              </w:rPr>
              <w:t>19.4</w:t>
            </w:r>
          </w:p>
        </w:tc>
        <w:tc>
          <w:tcPr>
            <w:tcW w:w="580" w:type="dxa"/>
          </w:tcPr>
          <w:p>
            <w:pPr>
              <w:pStyle w:val="TableParagraph"/>
              <w:spacing w:line="193" w:lineRule="exact"/>
              <w:ind w:left="99"/>
              <w:rPr>
                <w:sz w:val="17"/>
              </w:rPr>
            </w:pPr>
            <w:r>
              <w:rPr>
                <w:sz w:val="17"/>
              </w:rPr>
              <w:t>66.0</w:t>
            </w:r>
          </w:p>
        </w:tc>
        <w:tc>
          <w:tcPr>
            <w:tcW w:w="648" w:type="dxa"/>
          </w:tcPr>
          <w:p>
            <w:pPr>
              <w:pStyle w:val="TableParagraph"/>
              <w:spacing w:line="193" w:lineRule="exact"/>
              <w:ind w:left="208"/>
              <w:rPr>
                <w:sz w:val="17"/>
              </w:rPr>
            </w:pPr>
            <w:r>
              <w:rPr>
                <w:sz w:val="17"/>
              </w:rPr>
              <w:t>1.9</w:t>
            </w:r>
          </w:p>
        </w:tc>
        <w:tc>
          <w:tcPr>
            <w:tcW w:w="622" w:type="dxa"/>
          </w:tcPr>
          <w:p>
            <w:pPr>
              <w:pStyle w:val="TableParagraph"/>
              <w:spacing w:line="193" w:lineRule="exact"/>
              <w:ind w:right="188"/>
              <w:jc w:val="right"/>
              <w:rPr>
                <w:sz w:val="17"/>
              </w:rPr>
            </w:pPr>
            <w:r>
              <w:rPr>
                <w:sz w:val="17"/>
              </w:rPr>
              <w:t>3.5</w:t>
            </w:r>
          </w:p>
        </w:tc>
        <w:tc>
          <w:tcPr>
            <w:tcW w:w="601" w:type="dxa"/>
          </w:tcPr>
          <w:p>
            <w:pPr>
              <w:pStyle w:val="TableParagraph"/>
              <w:spacing w:line="193" w:lineRule="exact"/>
              <w:ind w:left="155"/>
              <w:rPr>
                <w:sz w:val="17"/>
              </w:rPr>
            </w:pPr>
            <w:r>
              <w:rPr>
                <w:sz w:val="17"/>
              </w:rPr>
              <w:t>0.4</w:t>
            </w:r>
          </w:p>
        </w:tc>
        <w:tc>
          <w:tcPr>
            <w:tcW w:w="1066" w:type="dxa"/>
          </w:tcPr>
          <w:p>
            <w:pPr>
              <w:pStyle w:val="TableParagraph"/>
              <w:spacing w:line="193" w:lineRule="exact"/>
              <w:ind w:right="415"/>
              <w:jc w:val="right"/>
              <w:rPr>
                <w:sz w:val="17"/>
              </w:rPr>
            </w:pPr>
            <w:r>
              <w:rPr>
                <w:sz w:val="17"/>
              </w:rPr>
              <w:t>8.3</w:t>
            </w:r>
          </w:p>
        </w:tc>
        <w:tc>
          <w:tcPr>
            <w:tcW w:w="591" w:type="dxa"/>
          </w:tcPr>
          <w:p>
            <w:pPr>
              <w:pStyle w:val="TableParagraph"/>
              <w:spacing w:line="193" w:lineRule="exact"/>
              <w:ind w:left="89" w:right="74"/>
              <w:jc w:val="center"/>
              <w:rPr>
                <w:sz w:val="17"/>
              </w:rPr>
            </w:pPr>
            <w:r>
              <w:rPr>
                <w:sz w:val="17"/>
              </w:rPr>
              <w:t>100.0</w:t>
            </w:r>
          </w:p>
        </w:tc>
        <w:tc>
          <w:tcPr>
            <w:tcW w:w="1230" w:type="dxa"/>
          </w:tcPr>
          <w:p>
            <w:pPr>
              <w:pStyle w:val="TableParagraph"/>
              <w:spacing w:line="193" w:lineRule="exact"/>
              <w:ind w:right="452"/>
              <w:jc w:val="right"/>
              <w:rPr>
                <w:sz w:val="17"/>
              </w:rPr>
            </w:pPr>
            <w:r>
              <w:rPr>
                <w:sz w:val="17"/>
              </w:rPr>
              <w:t>90.8</w:t>
            </w:r>
          </w:p>
        </w:tc>
        <w:tc>
          <w:tcPr>
            <w:tcW w:w="757" w:type="dxa"/>
          </w:tcPr>
          <w:p>
            <w:pPr>
              <w:pStyle w:val="TableParagraph"/>
              <w:spacing w:line="193" w:lineRule="exact"/>
              <w:ind w:right="196"/>
              <w:jc w:val="right"/>
              <w:rPr>
                <w:sz w:val="17"/>
              </w:rPr>
            </w:pPr>
            <w:r>
              <w:rPr>
                <w:sz w:val="17"/>
              </w:rPr>
              <w:t>375</w:t>
            </w:r>
          </w:p>
        </w:tc>
      </w:tr>
      <w:tr>
        <w:trPr>
          <w:trHeight w:val="325" w:hRule="atLeast"/>
        </w:trPr>
        <w:tc>
          <w:tcPr>
            <w:tcW w:w="1911" w:type="dxa"/>
          </w:tcPr>
          <w:p>
            <w:pPr>
              <w:pStyle w:val="TableParagraph"/>
              <w:spacing w:line="199" w:lineRule="exact"/>
              <w:ind w:left="139"/>
              <w:rPr>
                <w:sz w:val="17"/>
              </w:rPr>
            </w:pPr>
            <w:r>
              <w:rPr>
                <w:sz w:val="17"/>
              </w:rPr>
              <w:t>Other</w:t>
            </w:r>
          </w:p>
        </w:tc>
        <w:tc>
          <w:tcPr>
            <w:tcW w:w="827" w:type="dxa"/>
          </w:tcPr>
          <w:p>
            <w:pPr>
              <w:pStyle w:val="TableParagraph"/>
              <w:spacing w:line="199" w:lineRule="exact"/>
              <w:ind w:right="227"/>
              <w:jc w:val="right"/>
              <w:rPr>
                <w:sz w:val="17"/>
              </w:rPr>
            </w:pPr>
            <w:r>
              <w:rPr>
                <w:sz w:val="17"/>
              </w:rPr>
              <w:t>36.2</w:t>
            </w:r>
          </w:p>
        </w:tc>
        <w:tc>
          <w:tcPr>
            <w:tcW w:w="580" w:type="dxa"/>
          </w:tcPr>
          <w:p>
            <w:pPr>
              <w:pStyle w:val="TableParagraph"/>
              <w:spacing w:line="199" w:lineRule="exact"/>
              <w:ind w:left="99"/>
              <w:rPr>
                <w:sz w:val="17"/>
              </w:rPr>
            </w:pPr>
            <w:r>
              <w:rPr>
                <w:sz w:val="17"/>
              </w:rPr>
              <w:t>50.0</w:t>
            </w:r>
          </w:p>
        </w:tc>
        <w:tc>
          <w:tcPr>
            <w:tcW w:w="648" w:type="dxa"/>
          </w:tcPr>
          <w:p>
            <w:pPr>
              <w:pStyle w:val="TableParagraph"/>
              <w:spacing w:line="199" w:lineRule="exact"/>
              <w:ind w:left="208"/>
              <w:rPr>
                <w:sz w:val="17"/>
              </w:rPr>
            </w:pPr>
            <w:r>
              <w:rPr>
                <w:sz w:val="17"/>
              </w:rPr>
              <w:t>0.9</w:t>
            </w:r>
          </w:p>
        </w:tc>
        <w:tc>
          <w:tcPr>
            <w:tcW w:w="622" w:type="dxa"/>
          </w:tcPr>
          <w:p>
            <w:pPr>
              <w:pStyle w:val="TableParagraph"/>
              <w:spacing w:line="199" w:lineRule="exact"/>
              <w:ind w:right="188"/>
              <w:jc w:val="right"/>
              <w:rPr>
                <w:sz w:val="17"/>
              </w:rPr>
            </w:pPr>
            <w:r>
              <w:rPr>
                <w:sz w:val="17"/>
              </w:rPr>
              <w:t>1.7</w:t>
            </w:r>
          </w:p>
        </w:tc>
        <w:tc>
          <w:tcPr>
            <w:tcW w:w="601" w:type="dxa"/>
          </w:tcPr>
          <w:p>
            <w:pPr>
              <w:pStyle w:val="TableParagraph"/>
              <w:spacing w:line="199" w:lineRule="exact"/>
              <w:ind w:left="155"/>
              <w:rPr>
                <w:sz w:val="17"/>
              </w:rPr>
            </w:pPr>
            <w:r>
              <w:rPr>
                <w:sz w:val="17"/>
              </w:rPr>
              <w:t>0.0</w:t>
            </w:r>
          </w:p>
        </w:tc>
        <w:tc>
          <w:tcPr>
            <w:tcW w:w="1066" w:type="dxa"/>
          </w:tcPr>
          <w:p>
            <w:pPr>
              <w:pStyle w:val="TableParagraph"/>
              <w:spacing w:line="199" w:lineRule="exact"/>
              <w:ind w:right="415"/>
              <w:jc w:val="right"/>
              <w:rPr>
                <w:sz w:val="17"/>
              </w:rPr>
            </w:pPr>
            <w:r>
              <w:rPr>
                <w:sz w:val="17"/>
              </w:rPr>
              <w:t>10.8</w:t>
            </w:r>
          </w:p>
        </w:tc>
        <w:tc>
          <w:tcPr>
            <w:tcW w:w="591" w:type="dxa"/>
          </w:tcPr>
          <w:p>
            <w:pPr>
              <w:pStyle w:val="TableParagraph"/>
              <w:spacing w:line="199" w:lineRule="exact"/>
              <w:ind w:left="89" w:right="74"/>
              <w:jc w:val="center"/>
              <w:rPr>
                <w:sz w:val="17"/>
              </w:rPr>
            </w:pPr>
            <w:r>
              <w:rPr>
                <w:sz w:val="17"/>
              </w:rPr>
              <w:t>100.0</w:t>
            </w:r>
          </w:p>
        </w:tc>
        <w:tc>
          <w:tcPr>
            <w:tcW w:w="1230" w:type="dxa"/>
          </w:tcPr>
          <w:p>
            <w:pPr>
              <w:pStyle w:val="TableParagraph"/>
              <w:spacing w:line="199" w:lineRule="exact"/>
              <w:ind w:right="452"/>
              <w:jc w:val="right"/>
              <w:rPr>
                <w:sz w:val="17"/>
              </w:rPr>
            </w:pPr>
            <w:r>
              <w:rPr>
                <w:sz w:val="17"/>
              </w:rPr>
              <w:t>88.8</w:t>
            </w:r>
          </w:p>
        </w:tc>
        <w:tc>
          <w:tcPr>
            <w:tcW w:w="757" w:type="dxa"/>
          </w:tcPr>
          <w:p>
            <w:pPr>
              <w:pStyle w:val="TableParagraph"/>
              <w:spacing w:line="199" w:lineRule="exact"/>
              <w:ind w:right="196"/>
              <w:jc w:val="right"/>
              <w:rPr>
                <w:sz w:val="17"/>
              </w:rPr>
            </w:pPr>
            <w:r>
              <w:rPr>
                <w:sz w:val="17"/>
              </w:rPr>
              <w:t>137</w:t>
            </w:r>
          </w:p>
        </w:tc>
      </w:tr>
      <w:tr>
        <w:trPr>
          <w:trHeight w:val="326" w:hRule="atLeast"/>
        </w:trPr>
        <w:tc>
          <w:tcPr>
            <w:tcW w:w="1911" w:type="dxa"/>
          </w:tcPr>
          <w:p>
            <w:pPr>
              <w:pStyle w:val="TableParagraph"/>
              <w:spacing w:before="95"/>
              <w:ind w:left="38"/>
              <w:rPr>
                <w:b/>
                <w:sz w:val="17"/>
              </w:rPr>
            </w:pPr>
            <w:r>
              <w:rPr>
                <w:b/>
                <w:sz w:val="17"/>
              </w:rPr>
              <w:t>Caste/tribe</w:t>
            </w:r>
          </w:p>
        </w:tc>
        <w:tc>
          <w:tcPr>
            <w:tcW w:w="827" w:type="dxa"/>
          </w:tcPr>
          <w:p>
            <w:pPr>
              <w:pStyle w:val="TableParagraph"/>
              <w:rPr>
                <w:rFonts w:ascii="Times New Roman"/>
                <w:sz w:val="16"/>
              </w:rPr>
            </w:pPr>
          </w:p>
        </w:tc>
        <w:tc>
          <w:tcPr>
            <w:tcW w:w="580" w:type="dxa"/>
          </w:tcPr>
          <w:p>
            <w:pPr>
              <w:pStyle w:val="TableParagraph"/>
              <w:rPr>
                <w:rFonts w:ascii="Times New Roman"/>
                <w:sz w:val="16"/>
              </w:rPr>
            </w:pPr>
          </w:p>
        </w:tc>
        <w:tc>
          <w:tcPr>
            <w:tcW w:w="648" w:type="dxa"/>
          </w:tcPr>
          <w:p>
            <w:pPr>
              <w:pStyle w:val="TableParagraph"/>
              <w:rPr>
                <w:rFonts w:ascii="Times New Roman"/>
                <w:sz w:val="16"/>
              </w:rPr>
            </w:pPr>
          </w:p>
        </w:tc>
        <w:tc>
          <w:tcPr>
            <w:tcW w:w="622" w:type="dxa"/>
          </w:tcPr>
          <w:p>
            <w:pPr>
              <w:pStyle w:val="TableParagraph"/>
              <w:rPr>
                <w:rFonts w:ascii="Times New Roman"/>
                <w:sz w:val="16"/>
              </w:rPr>
            </w:pPr>
          </w:p>
        </w:tc>
        <w:tc>
          <w:tcPr>
            <w:tcW w:w="601" w:type="dxa"/>
          </w:tcPr>
          <w:p>
            <w:pPr>
              <w:pStyle w:val="TableParagraph"/>
              <w:rPr>
                <w:rFonts w:ascii="Times New Roman"/>
                <w:sz w:val="16"/>
              </w:rPr>
            </w:pPr>
          </w:p>
        </w:tc>
        <w:tc>
          <w:tcPr>
            <w:tcW w:w="1066" w:type="dxa"/>
          </w:tcPr>
          <w:p>
            <w:pPr>
              <w:pStyle w:val="TableParagraph"/>
              <w:rPr>
                <w:rFonts w:ascii="Times New Roman"/>
                <w:sz w:val="16"/>
              </w:rPr>
            </w:pPr>
          </w:p>
        </w:tc>
        <w:tc>
          <w:tcPr>
            <w:tcW w:w="591" w:type="dxa"/>
          </w:tcPr>
          <w:p>
            <w:pPr>
              <w:pStyle w:val="TableParagraph"/>
              <w:rPr>
                <w:rFonts w:ascii="Times New Roman"/>
                <w:sz w:val="16"/>
              </w:rPr>
            </w:pPr>
          </w:p>
        </w:tc>
        <w:tc>
          <w:tcPr>
            <w:tcW w:w="1230" w:type="dxa"/>
          </w:tcPr>
          <w:p>
            <w:pPr>
              <w:pStyle w:val="TableParagraph"/>
              <w:rPr>
                <w:rFonts w:ascii="Times New Roman"/>
                <w:sz w:val="16"/>
              </w:rPr>
            </w:pPr>
          </w:p>
        </w:tc>
        <w:tc>
          <w:tcPr>
            <w:tcW w:w="757" w:type="dxa"/>
          </w:tcPr>
          <w:p>
            <w:pPr>
              <w:pStyle w:val="TableParagraph"/>
              <w:rPr>
                <w:rFonts w:ascii="Times New Roman"/>
                <w:sz w:val="16"/>
              </w:rPr>
            </w:pPr>
          </w:p>
        </w:tc>
      </w:tr>
      <w:tr>
        <w:trPr>
          <w:trHeight w:val="216" w:hRule="atLeast"/>
        </w:trPr>
        <w:tc>
          <w:tcPr>
            <w:tcW w:w="1911" w:type="dxa"/>
          </w:tcPr>
          <w:p>
            <w:pPr>
              <w:pStyle w:val="TableParagraph"/>
              <w:spacing w:line="196" w:lineRule="exact"/>
              <w:ind w:left="139"/>
              <w:rPr>
                <w:sz w:val="17"/>
              </w:rPr>
            </w:pPr>
            <w:r>
              <w:rPr>
                <w:sz w:val="17"/>
              </w:rPr>
              <w:t>Scheduled caste</w:t>
            </w:r>
          </w:p>
        </w:tc>
        <w:tc>
          <w:tcPr>
            <w:tcW w:w="827" w:type="dxa"/>
          </w:tcPr>
          <w:p>
            <w:pPr>
              <w:pStyle w:val="TableParagraph"/>
              <w:spacing w:line="196" w:lineRule="exact"/>
              <w:ind w:right="227"/>
              <w:jc w:val="right"/>
              <w:rPr>
                <w:sz w:val="17"/>
              </w:rPr>
            </w:pPr>
            <w:r>
              <w:rPr>
                <w:sz w:val="17"/>
              </w:rPr>
              <w:t>18.7</w:t>
            </w:r>
          </w:p>
        </w:tc>
        <w:tc>
          <w:tcPr>
            <w:tcW w:w="580" w:type="dxa"/>
          </w:tcPr>
          <w:p>
            <w:pPr>
              <w:pStyle w:val="TableParagraph"/>
              <w:spacing w:line="196" w:lineRule="exact"/>
              <w:ind w:left="99"/>
              <w:rPr>
                <w:sz w:val="17"/>
              </w:rPr>
            </w:pPr>
            <w:r>
              <w:rPr>
                <w:sz w:val="17"/>
              </w:rPr>
              <w:t>65.5</w:t>
            </w:r>
          </w:p>
        </w:tc>
        <w:tc>
          <w:tcPr>
            <w:tcW w:w="648" w:type="dxa"/>
          </w:tcPr>
          <w:p>
            <w:pPr>
              <w:pStyle w:val="TableParagraph"/>
              <w:spacing w:line="196" w:lineRule="exact"/>
              <w:ind w:left="208"/>
              <w:rPr>
                <w:sz w:val="17"/>
              </w:rPr>
            </w:pPr>
            <w:r>
              <w:rPr>
                <w:sz w:val="17"/>
              </w:rPr>
              <w:t>3.1</w:t>
            </w:r>
          </w:p>
        </w:tc>
        <w:tc>
          <w:tcPr>
            <w:tcW w:w="622" w:type="dxa"/>
          </w:tcPr>
          <w:p>
            <w:pPr>
              <w:pStyle w:val="TableParagraph"/>
              <w:spacing w:line="196" w:lineRule="exact"/>
              <w:ind w:right="188"/>
              <w:jc w:val="right"/>
              <w:rPr>
                <w:sz w:val="17"/>
              </w:rPr>
            </w:pPr>
            <w:r>
              <w:rPr>
                <w:sz w:val="17"/>
              </w:rPr>
              <w:t>3.1</w:t>
            </w:r>
          </w:p>
        </w:tc>
        <w:tc>
          <w:tcPr>
            <w:tcW w:w="601" w:type="dxa"/>
          </w:tcPr>
          <w:p>
            <w:pPr>
              <w:pStyle w:val="TableParagraph"/>
              <w:spacing w:line="196" w:lineRule="exact"/>
              <w:ind w:left="155"/>
              <w:rPr>
                <w:sz w:val="17"/>
              </w:rPr>
            </w:pPr>
            <w:r>
              <w:rPr>
                <w:sz w:val="17"/>
              </w:rPr>
              <w:t>0.4</w:t>
            </w:r>
          </w:p>
        </w:tc>
        <w:tc>
          <w:tcPr>
            <w:tcW w:w="1066" w:type="dxa"/>
          </w:tcPr>
          <w:p>
            <w:pPr>
              <w:pStyle w:val="TableParagraph"/>
              <w:spacing w:line="196" w:lineRule="exact"/>
              <w:ind w:right="415"/>
              <w:jc w:val="right"/>
              <w:rPr>
                <w:sz w:val="17"/>
              </w:rPr>
            </w:pPr>
            <w:r>
              <w:rPr>
                <w:sz w:val="17"/>
              </w:rPr>
              <w:t>8.5</w:t>
            </w:r>
          </w:p>
        </w:tc>
        <w:tc>
          <w:tcPr>
            <w:tcW w:w="591" w:type="dxa"/>
          </w:tcPr>
          <w:p>
            <w:pPr>
              <w:pStyle w:val="TableParagraph"/>
              <w:spacing w:line="196" w:lineRule="exact"/>
              <w:ind w:left="89" w:right="74"/>
              <w:jc w:val="center"/>
              <w:rPr>
                <w:sz w:val="17"/>
              </w:rPr>
            </w:pPr>
            <w:r>
              <w:rPr>
                <w:sz w:val="17"/>
              </w:rPr>
              <w:t>100.0</w:t>
            </w:r>
          </w:p>
        </w:tc>
        <w:tc>
          <w:tcPr>
            <w:tcW w:w="1230" w:type="dxa"/>
          </w:tcPr>
          <w:p>
            <w:pPr>
              <w:pStyle w:val="TableParagraph"/>
              <w:spacing w:line="196" w:lineRule="exact"/>
              <w:ind w:right="452"/>
              <w:jc w:val="right"/>
              <w:rPr>
                <w:sz w:val="17"/>
              </w:rPr>
            </w:pPr>
            <w:r>
              <w:rPr>
                <w:sz w:val="17"/>
              </w:rPr>
              <w:t>90.4</w:t>
            </w:r>
          </w:p>
        </w:tc>
        <w:tc>
          <w:tcPr>
            <w:tcW w:w="757" w:type="dxa"/>
          </w:tcPr>
          <w:p>
            <w:pPr>
              <w:pStyle w:val="TableParagraph"/>
              <w:spacing w:line="196" w:lineRule="exact"/>
              <w:ind w:right="194"/>
              <w:jc w:val="right"/>
              <w:rPr>
                <w:sz w:val="17"/>
              </w:rPr>
            </w:pPr>
            <w:r>
              <w:rPr>
                <w:sz w:val="17"/>
              </w:rPr>
              <w:t>1,191</w:t>
            </w:r>
          </w:p>
        </w:tc>
      </w:tr>
      <w:tr>
        <w:trPr>
          <w:trHeight w:val="214" w:hRule="atLeast"/>
        </w:trPr>
        <w:tc>
          <w:tcPr>
            <w:tcW w:w="1911" w:type="dxa"/>
          </w:tcPr>
          <w:p>
            <w:pPr>
              <w:pStyle w:val="TableParagraph"/>
              <w:spacing w:line="193" w:lineRule="exact"/>
              <w:ind w:left="139"/>
              <w:rPr>
                <w:sz w:val="17"/>
              </w:rPr>
            </w:pPr>
            <w:r>
              <w:rPr>
                <w:sz w:val="17"/>
              </w:rPr>
              <w:t>Scheduled tribe</w:t>
            </w:r>
          </w:p>
        </w:tc>
        <w:tc>
          <w:tcPr>
            <w:tcW w:w="827" w:type="dxa"/>
          </w:tcPr>
          <w:p>
            <w:pPr>
              <w:pStyle w:val="TableParagraph"/>
              <w:spacing w:line="193" w:lineRule="exact"/>
              <w:ind w:right="227"/>
              <w:jc w:val="right"/>
              <w:rPr>
                <w:sz w:val="17"/>
              </w:rPr>
            </w:pPr>
            <w:r>
              <w:rPr>
                <w:sz w:val="17"/>
              </w:rPr>
              <w:t>16.9</w:t>
            </w:r>
          </w:p>
        </w:tc>
        <w:tc>
          <w:tcPr>
            <w:tcW w:w="580" w:type="dxa"/>
          </w:tcPr>
          <w:p>
            <w:pPr>
              <w:pStyle w:val="TableParagraph"/>
              <w:spacing w:line="193" w:lineRule="exact"/>
              <w:ind w:left="99"/>
              <w:rPr>
                <w:sz w:val="17"/>
              </w:rPr>
            </w:pPr>
            <w:r>
              <w:rPr>
                <w:sz w:val="17"/>
              </w:rPr>
              <w:t>57.3</w:t>
            </w:r>
          </w:p>
        </w:tc>
        <w:tc>
          <w:tcPr>
            <w:tcW w:w="648" w:type="dxa"/>
          </w:tcPr>
          <w:p>
            <w:pPr>
              <w:pStyle w:val="TableParagraph"/>
              <w:spacing w:line="193" w:lineRule="exact"/>
              <w:ind w:left="208"/>
              <w:rPr>
                <w:sz w:val="17"/>
              </w:rPr>
            </w:pPr>
            <w:r>
              <w:rPr>
                <w:sz w:val="17"/>
              </w:rPr>
              <w:t>3.5</w:t>
            </w:r>
          </w:p>
        </w:tc>
        <w:tc>
          <w:tcPr>
            <w:tcW w:w="622" w:type="dxa"/>
          </w:tcPr>
          <w:p>
            <w:pPr>
              <w:pStyle w:val="TableParagraph"/>
              <w:spacing w:line="193" w:lineRule="exact"/>
              <w:ind w:right="188"/>
              <w:jc w:val="right"/>
              <w:rPr>
                <w:sz w:val="17"/>
              </w:rPr>
            </w:pPr>
            <w:r>
              <w:rPr>
                <w:sz w:val="17"/>
              </w:rPr>
              <w:t>6.2</w:t>
            </w:r>
          </w:p>
        </w:tc>
        <w:tc>
          <w:tcPr>
            <w:tcW w:w="601" w:type="dxa"/>
          </w:tcPr>
          <w:p>
            <w:pPr>
              <w:pStyle w:val="TableParagraph"/>
              <w:spacing w:line="193" w:lineRule="exact"/>
              <w:ind w:left="155"/>
              <w:rPr>
                <w:sz w:val="17"/>
              </w:rPr>
            </w:pPr>
            <w:r>
              <w:rPr>
                <w:sz w:val="17"/>
              </w:rPr>
              <w:t>1.4</w:t>
            </w:r>
          </w:p>
        </w:tc>
        <w:tc>
          <w:tcPr>
            <w:tcW w:w="1066" w:type="dxa"/>
          </w:tcPr>
          <w:p>
            <w:pPr>
              <w:pStyle w:val="TableParagraph"/>
              <w:spacing w:line="193" w:lineRule="exact"/>
              <w:ind w:right="415"/>
              <w:jc w:val="right"/>
              <w:rPr>
                <w:sz w:val="17"/>
              </w:rPr>
            </w:pPr>
            <w:r>
              <w:rPr>
                <w:sz w:val="17"/>
              </w:rPr>
              <w:t>13.8</w:t>
            </w:r>
          </w:p>
        </w:tc>
        <w:tc>
          <w:tcPr>
            <w:tcW w:w="591" w:type="dxa"/>
          </w:tcPr>
          <w:p>
            <w:pPr>
              <w:pStyle w:val="TableParagraph"/>
              <w:spacing w:line="193" w:lineRule="exact"/>
              <w:ind w:left="89" w:right="74"/>
              <w:jc w:val="center"/>
              <w:rPr>
                <w:sz w:val="17"/>
              </w:rPr>
            </w:pPr>
            <w:r>
              <w:rPr>
                <w:sz w:val="17"/>
              </w:rPr>
              <w:t>100.0</w:t>
            </w:r>
          </w:p>
        </w:tc>
        <w:tc>
          <w:tcPr>
            <w:tcW w:w="1230" w:type="dxa"/>
          </w:tcPr>
          <w:p>
            <w:pPr>
              <w:pStyle w:val="TableParagraph"/>
              <w:spacing w:line="193" w:lineRule="exact"/>
              <w:ind w:right="452"/>
              <w:jc w:val="right"/>
              <w:rPr>
                <w:sz w:val="17"/>
              </w:rPr>
            </w:pPr>
            <w:r>
              <w:rPr>
                <w:sz w:val="17"/>
              </w:rPr>
              <w:t>83.8</w:t>
            </w:r>
          </w:p>
        </w:tc>
        <w:tc>
          <w:tcPr>
            <w:tcW w:w="757" w:type="dxa"/>
          </w:tcPr>
          <w:p>
            <w:pPr>
              <w:pStyle w:val="TableParagraph"/>
              <w:spacing w:line="193" w:lineRule="exact"/>
              <w:ind w:right="196"/>
              <w:jc w:val="right"/>
              <w:rPr>
                <w:sz w:val="17"/>
              </w:rPr>
            </w:pPr>
            <w:r>
              <w:rPr>
                <w:sz w:val="17"/>
              </w:rPr>
              <w:t>995</w:t>
            </w:r>
          </w:p>
        </w:tc>
      </w:tr>
      <w:tr>
        <w:trPr>
          <w:trHeight w:val="214" w:hRule="atLeast"/>
        </w:trPr>
        <w:tc>
          <w:tcPr>
            <w:tcW w:w="1911" w:type="dxa"/>
          </w:tcPr>
          <w:p>
            <w:pPr>
              <w:pStyle w:val="TableParagraph"/>
              <w:spacing w:line="195" w:lineRule="exact"/>
              <w:ind w:left="139"/>
              <w:rPr>
                <w:sz w:val="17"/>
              </w:rPr>
            </w:pPr>
            <w:r>
              <w:rPr>
                <w:sz w:val="17"/>
              </w:rPr>
              <w:t>Other backward class</w:t>
            </w:r>
          </w:p>
        </w:tc>
        <w:tc>
          <w:tcPr>
            <w:tcW w:w="827" w:type="dxa"/>
          </w:tcPr>
          <w:p>
            <w:pPr>
              <w:pStyle w:val="TableParagraph"/>
              <w:spacing w:line="195" w:lineRule="exact"/>
              <w:ind w:right="227"/>
              <w:jc w:val="right"/>
              <w:rPr>
                <w:sz w:val="17"/>
              </w:rPr>
            </w:pPr>
            <w:r>
              <w:rPr>
                <w:sz w:val="17"/>
              </w:rPr>
              <w:t>21.0</w:t>
            </w:r>
          </w:p>
        </w:tc>
        <w:tc>
          <w:tcPr>
            <w:tcW w:w="580" w:type="dxa"/>
          </w:tcPr>
          <w:p>
            <w:pPr>
              <w:pStyle w:val="TableParagraph"/>
              <w:spacing w:line="195" w:lineRule="exact"/>
              <w:ind w:left="99"/>
              <w:rPr>
                <w:sz w:val="17"/>
              </w:rPr>
            </w:pPr>
            <w:r>
              <w:rPr>
                <w:sz w:val="17"/>
              </w:rPr>
              <w:t>61.4</w:t>
            </w:r>
          </w:p>
        </w:tc>
        <w:tc>
          <w:tcPr>
            <w:tcW w:w="648" w:type="dxa"/>
          </w:tcPr>
          <w:p>
            <w:pPr>
              <w:pStyle w:val="TableParagraph"/>
              <w:spacing w:line="195" w:lineRule="exact"/>
              <w:ind w:left="208"/>
              <w:rPr>
                <w:sz w:val="17"/>
              </w:rPr>
            </w:pPr>
            <w:r>
              <w:rPr>
                <w:sz w:val="17"/>
              </w:rPr>
              <w:t>4.2</w:t>
            </w:r>
          </w:p>
        </w:tc>
        <w:tc>
          <w:tcPr>
            <w:tcW w:w="622" w:type="dxa"/>
          </w:tcPr>
          <w:p>
            <w:pPr>
              <w:pStyle w:val="TableParagraph"/>
              <w:spacing w:line="195" w:lineRule="exact"/>
              <w:ind w:right="188"/>
              <w:jc w:val="right"/>
              <w:rPr>
                <w:sz w:val="17"/>
              </w:rPr>
            </w:pPr>
            <w:r>
              <w:rPr>
                <w:sz w:val="17"/>
              </w:rPr>
              <w:t>3.7</w:t>
            </w:r>
          </w:p>
        </w:tc>
        <w:tc>
          <w:tcPr>
            <w:tcW w:w="601" w:type="dxa"/>
          </w:tcPr>
          <w:p>
            <w:pPr>
              <w:pStyle w:val="TableParagraph"/>
              <w:spacing w:line="195" w:lineRule="exact"/>
              <w:ind w:left="155"/>
              <w:rPr>
                <w:sz w:val="17"/>
              </w:rPr>
            </w:pPr>
            <w:r>
              <w:rPr>
                <w:sz w:val="17"/>
              </w:rPr>
              <w:t>0.8</w:t>
            </w:r>
          </w:p>
        </w:tc>
        <w:tc>
          <w:tcPr>
            <w:tcW w:w="1066" w:type="dxa"/>
          </w:tcPr>
          <w:p>
            <w:pPr>
              <w:pStyle w:val="TableParagraph"/>
              <w:spacing w:line="195" w:lineRule="exact"/>
              <w:ind w:right="415"/>
              <w:jc w:val="right"/>
              <w:rPr>
                <w:sz w:val="17"/>
              </w:rPr>
            </w:pPr>
            <w:r>
              <w:rPr>
                <w:sz w:val="17"/>
              </w:rPr>
              <w:t>7.9</w:t>
            </w:r>
          </w:p>
        </w:tc>
        <w:tc>
          <w:tcPr>
            <w:tcW w:w="591" w:type="dxa"/>
          </w:tcPr>
          <w:p>
            <w:pPr>
              <w:pStyle w:val="TableParagraph"/>
              <w:spacing w:line="195" w:lineRule="exact"/>
              <w:ind w:left="89" w:right="74"/>
              <w:jc w:val="center"/>
              <w:rPr>
                <w:sz w:val="17"/>
              </w:rPr>
            </w:pPr>
            <w:r>
              <w:rPr>
                <w:sz w:val="17"/>
              </w:rPr>
              <w:t>100.0</w:t>
            </w:r>
          </w:p>
        </w:tc>
        <w:tc>
          <w:tcPr>
            <w:tcW w:w="1230" w:type="dxa"/>
          </w:tcPr>
          <w:p>
            <w:pPr>
              <w:pStyle w:val="TableParagraph"/>
              <w:spacing w:line="195" w:lineRule="exact"/>
              <w:ind w:right="452"/>
              <w:jc w:val="right"/>
              <w:rPr>
                <w:sz w:val="17"/>
              </w:rPr>
            </w:pPr>
            <w:r>
              <w:rPr>
                <w:sz w:val="17"/>
              </w:rPr>
              <w:t>90.3</w:t>
            </w:r>
          </w:p>
        </w:tc>
        <w:tc>
          <w:tcPr>
            <w:tcW w:w="757" w:type="dxa"/>
          </w:tcPr>
          <w:p>
            <w:pPr>
              <w:pStyle w:val="TableParagraph"/>
              <w:spacing w:line="195" w:lineRule="exact"/>
              <w:ind w:right="194"/>
              <w:jc w:val="right"/>
              <w:rPr>
                <w:sz w:val="17"/>
              </w:rPr>
            </w:pPr>
            <w:r>
              <w:rPr>
                <w:sz w:val="17"/>
              </w:rPr>
              <w:t>2,119</w:t>
            </w:r>
          </w:p>
        </w:tc>
      </w:tr>
      <w:tr>
        <w:trPr>
          <w:trHeight w:val="214" w:hRule="atLeast"/>
        </w:trPr>
        <w:tc>
          <w:tcPr>
            <w:tcW w:w="1911" w:type="dxa"/>
          </w:tcPr>
          <w:p>
            <w:pPr>
              <w:pStyle w:val="TableParagraph"/>
              <w:spacing w:line="193" w:lineRule="exact"/>
              <w:ind w:left="139"/>
              <w:rPr>
                <w:sz w:val="17"/>
              </w:rPr>
            </w:pPr>
            <w:r>
              <w:rPr>
                <w:sz w:val="17"/>
              </w:rPr>
              <w:t>Other</w:t>
            </w:r>
          </w:p>
        </w:tc>
        <w:tc>
          <w:tcPr>
            <w:tcW w:w="827" w:type="dxa"/>
          </w:tcPr>
          <w:p>
            <w:pPr>
              <w:pStyle w:val="TableParagraph"/>
              <w:spacing w:line="193" w:lineRule="exact"/>
              <w:ind w:right="227"/>
              <w:jc w:val="right"/>
              <w:rPr>
                <w:sz w:val="17"/>
              </w:rPr>
            </w:pPr>
            <w:r>
              <w:rPr>
                <w:sz w:val="17"/>
              </w:rPr>
              <w:t>17.7</w:t>
            </w:r>
          </w:p>
        </w:tc>
        <w:tc>
          <w:tcPr>
            <w:tcW w:w="580" w:type="dxa"/>
          </w:tcPr>
          <w:p>
            <w:pPr>
              <w:pStyle w:val="TableParagraph"/>
              <w:spacing w:line="193" w:lineRule="exact"/>
              <w:ind w:left="99"/>
              <w:rPr>
                <w:sz w:val="17"/>
              </w:rPr>
            </w:pPr>
            <w:r>
              <w:rPr>
                <w:sz w:val="17"/>
              </w:rPr>
              <w:t>65.7</w:t>
            </w:r>
          </w:p>
        </w:tc>
        <w:tc>
          <w:tcPr>
            <w:tcW w:w="648" w:type="dxa"/>
          </w:tcPr>
          <w:p>
            <w:pPr>
              <w:pStyle w:val="TableParagraph"/>
              <w:spacing w:line="193" w:lineRule="exact"/>
              <w:ind w:left="208"/>
              <w:rPr>
                <w:sz w:val="17"/>
              </w:rPr>
            </w:pPr>
            <w:r>
              <w:rPr>
                <w:sz w:val="17"/>
              </w:rPr>
              <w:t>3.8</w:t>
            </w:r>
          </w:p>
        </w:tc>
        <w:tc>
          <w:tcPr>
            <w:tcW w:w="622" w:type="dxa"/>
          </w:tcPr>
          <w:p>
            <w:pPr>
              <w:pStyle w:val="TableParagraph"/>
              <w:spacing w:line="193" w:lineRule="exact"/>
              <w:ind w:right="188"/>
              <w:jc w:val="right"/>
              <w:rPr>
                <w:sz w:val="17"/>
              </w:rPr>
            </w:pPr>
            <w:r>
              <w:rPr>
                <w:sz w:val="17"/>
              </w:rPr>
              <w:t>3.1</w:t>
            </w:r>
          </w:p>
        </w:tc>
        <w:tc>
          <w:tcPr>
            <w:tcW w:w="601" w:type="dxa"/>
          </w:tcPr>
          <w:p>
            <w:pPr>
              <w:pStyle w:val="TableParagraph"/>
              <w:spacing w:line="193" w:lineRule="exact"/>
              <w:ind w:left="155"/>
              <w:rPr>
                <w:sz w:val="17"/>
              </w:rPr>
            </w:pPr>
            <w:r>
              <w:rPr>
                <w:sz w:val="17"/>
              </w:rPr>
              <w:t>0.7</w:t>
            </w:r>
          </w:p>
        </w:tc>
        <w:tc>
          <w:tcPr>
            <w:tcW w:w="1066" w:type="dxa"/>
          </w:tcPr>
          <w:p>
            <w:pPr>
              <w:pStyle w:val="TableParagraph"/>
              <w:spacing w:line="193" w:lineRule="exact"/>
              <w:ind w:right="415"/>
              <w:jc w:val="right"/>
              <w:rPr>
                <w:sz w:val="17"/>
              </w:rPr>
            </w:pPr>
            <w:r>
              <w:rPr>
                <w:sz w:val="17"/>
              </w:rPr>
              <w:t>8.0</w:t>
            </w:r>
          </w:p>
        </w:tc>
        <w:tc>
          <w:tcPr>
            <w:tcW w:w="591" w:type="dxa"/>
          </w:tcPr>
          <w:p>
            <w:pPr>
              <w:pStyle w:val="TableParagraph"/>
              <w:spacing w:line="193" w:lineRule="exact"/>
              <w:ind w:left="89" w:right="74"/>
              <w:jc w:val="center"/>
              <w:rPr>
                <w:sz w:val="17"/>
              </w:rPr>
            </w:pPr>
            <w:r>
              <w:rPr>
                <w:sz w:val="17"/>
              </w:rPr>
              <w:t>100.0</w:t>
            </w:r>
          </w:p>
        </w:tc>
        <w:tc>
          <w:tcPr>
            <w:tcW w:w="1230" w:type="dxa"/>
          </w:tcPr>
          <w:p>
            <w:pPr>
              <w:pStyle w:val="TableParagraph"/>
              <w:spacing w:line="193" w:lineRule="exact"/>
              <w:ind w:right="452"/>
              <w:jc w:val="right"/>
              <w:rPr>
                <w:sz w:val="17"/>
              </w:rPr>
            </w:pPr>
            <w:r>
              <w:rPr>
                <w:sz w:val="17"/>
              </w:rPr>
              <w:t>90.3</w:t>
            </w:r>
          </w:p>
        </w:tc>
        <w:tc>
          <w:tcPr>
            <w:tcW w:w="757" w:type="dxa"/>
          </w:tcPr>
          <w:p>
            <w:pPr>
              <w:pStyle w:val="TableParagraph"/>
              <w:spacing w:line="193" w:lineRule="exact"/>
              <w:ind w:right="194"/>
              <w:jc w:val="right"/>
              <w:rPr>
                <w:sz w:val="17"/>
              </w:rPr>
            </w:pPr>
            <w:r>
              <w:rPr>
                <w:sz w:val="17"/>
              </w:rPr>
              <w:t>2,993</w:t>
            </w:r>
          </w:p>
        </w:tc>
      </w:tr>
      <w:tr>
        <w:trPr>
          <w:trHeight w:val="325" w:hRule="atLeast"/>
        </w:trPr>
        <w:tc>
          <w:tcPr>
            <w:tcW w:w="1911" w:type="dxa"/>
          </w:tcPr>
          <w:p>
            <w:pPr>
              <w:pStyle w:val="TableParagraph"/>
              <w:spacing w:line="199" w:lineRule="exact"/>
              <w:ind w:left="139"/>
              <w:rPr>
                <w:sz w:val="17"/>
              </w:rPr>
            </w:pPr>
            <w:r>
              <w:rPr>
                <w:sz w:val="17"/>
              </w:rPr>
              <w:t>Don't know</w:t>
            </w:r>
          </w:p>
        </w:tc>
        <w:tc>
          <w:tcPr>
            <w:tcW w:w="827" w:type="dxa"/>
          </w:tcPr>
          <w:p>
            <w:pPr>
              <w:pStyle w:val="TableParagraph"/>
              <w:spacing w:line="199" w:lineRule="exact"/>
              <w:ind w:right="227"/>
              <w:jc w:val="right"/>
              <w:rPr>
                <w:sz w:val="17"/>
              </w:rPr>
            </w:pPr>
            <w:r>
              <w:rPr>
                <w:sz w:val="17"/>
              </w:rPr>
              <w:t>6.0</w:t>
            </w:r>
          </w:p>
        </w:tc>
        <w:tc>
          <w:tcPr>
            <w:tcW w:w="580" w:type="dxa"/>
          </w:tcPr>
          <w:p>
            <w:pPr>
              <w:pStyle w:val="TableParagraph"/>
              <w:spacing w:line="199" w:lineRule="exact"/>
              <w:ind w:left="99"/>
              <w:rPr>
                <w:sz w:val="17"/>
              </w:rPr>
            </w:pPr>
            <w:r>
              <w:rPr>
                <w:sz w:val="17"/>
              </w:rPr>
              <w:t>82.3</w:t>
            </w:r>
          </w:p>
        </w:tc>
        <w:tc>
          <w:tcPr>
            <w:tcW w:w="648" w:type="dxa"/>
          </w:tcPr>
          <w:p>
            <w:pPr>
              <w:pStyle w:val="TableParagraph"/>
              <w:spacing w:line="199" w:lineRule="exact"/>
              <w:ind w:left="208"/>
              <w:rPr>
                <w:sz w:val="17"/>
              </w:rPr>
            </w:pPr>
            <w:r>
              <w:rPr>
                <w:sz w:val="17"/>
              </w:rPr>
              <w:t>0.0</w:t>
            </w:r>
          </w:p>
        </w:tc>
        <w:tc>
          <w:tcPr>
            <w:tcW w:w="622" w:type="dxa"/>
          </w:tcPr>
          <w:p>
            <w:pPr>
              <w:pStyle w:val="TableParagraph"/>
              <w:spacing w:line="199" w:lineRule="exact"/>
              <w:ind w:right="188"/>
              <w:jc w:val="right"/>
              <w:rPr>
                <w:sz w:val="17"/>
              </w:rPr>
            </w:pPr>
            <w:r>
              <w:rPr>
                <w:sz w:val="17"/>
              </w:rPr>
              <w:t>3.0</w:t>
            </w:r>
          </w:p>
        </w:tc>
        <w:tc>
          <w:tcPr>
            <w:tcW w:w="601" w:type="dxa"/>
          </w:tcPr>
          <w:p>
            <w:pPr>
              <w:pStyle w:val="TableParagraph"/>
              <w:spacing w:line="199" w:lineRule="exact"/>
              <w:ind w:left="155"/>
              <w:rPr>
                <w:sz w:val="17"/>
              </w:rPr>
            </w:pPr>
            <w:r>
              <w:rPr>
                <w:sz w:val="17"/>
              </w:rPr>
              <w:t>1.1</w:t>
            </w:r>
          </w:p>
        </w:tc>
        <w:tc>
          <w:tcPr>
            <w:tcW w:w="1066" w:type="dxa"/>
          </w:tcPr>
          <w:p>
            <w:pPr>
              <w:pStyle w:val="TableParagraph"/>
              <w:spacing w:line="199" w:lineRule="exact"/>
              <w:ind w:right="415"/>
              <w:jc w:val="right"/>
              <w:rPr>
                <w:sz w:val="17"/>
              </w:rPr>
            </w:pPr>
            <w:r>
              <w:rPr>
                <w:sz w:val="17"/>
              </w:rPr>
              <w:t>7.6</w:t>
            </w:r>
          </w:p>
        </w:tc>
        <w:tc>
          <w:tcPr>
            <w:tcW w:w="591" w:type="dxa"/>
          </w:tcPr>
          <w:p>
            <w:pPr>
              <w:pStyle w:val="TableParagraph"/>
              <w:spacing w:line="199" w:lineRule="exact"/>
              <w:ind w:left="89" w:right="74"/>
              <w:jc w:val="center"/>
              <w:rPr>
                <w:sz w:val="17"/>
              </w:rPr>
            </w:pPr>
            <w:r>
              <w:rPr>
                <w:sz w:val="17"/>
              </w:rPr>
              <w:t>100.0</w:t>
            </w:r>
          </w:p>
        </w:tc>
        <w:tc>
          <w:tcPr>
            <w:tcW w:w="1230" w:type="dxa"/>
          </w:tcPr>
          <w:p>
            <w:pPr>
              <w:pStyle w:val="TableParagraph"/>
              <w:spacing w:line="199" w:lineRule="exact"/>
              <w:ind w:right="452"/>
              <w:jc w:val="right"/>
              <w:rPr>
                <w:sz w:val="17"/>
              </w:rPr>
            </w:pPr>
            <w:r>
              <w:rPr>
                <w:sz w:val="17"/>
              </w:rPr>
              <w:t>91.3</w:t>
            </w:r>
          </w:p>
        </w:tc>
        <w:tc>
          <w:tcPr>
            <w:tcW w:w="757" w:type="dxa"/>
          </w:tcPr>
          <w:p>
            <w:pPr>
              <w:pStyle w:val="TableParagraph"/>
              <w:spacing w:line="199" w:lineRule="exact"/>
              <w:ind w:right="196"/>
              <w:jc w:val="right"/>
              <w:rPr>
                <w:sz w:val="17"/>
              </w:rPr>
            </w:pPr>
            <w:r>
              <w:rPr>
                <w:sz w:val="17"/>
              </w:rPr>
              <w:t>128</w:t>
            </w:r>
          </w:p>
        </w:tc>
      </w:tr>
      <w:tr>
        <w:trPr>
          <w:trHeight w:val="326" w:hRule="atLeast"/>
        </w:trPr>
        <w:tc>
          <w:tcPr>
            <w:tcW w:w="1911" w:type="dxa"/>
          </w:tcPr>
          <w:p>
            <w:pPr>
              <w:pStyle w:val="TableParagraph"/>
              <w:spacing w:before="95"/>
              <w:ind w:left="38"/>
              <w:rPr>
                <w:b/>
                <w:sz w:val="17"/>
              </w:rPr>
            </w:pPr>
            <w:r>
              <w:rPr>
                <w:b/>
                <w:sz w:val="17"/>
              </w:rPr>
              <w:t>Mother's schooling</w:t>
            </w:r>
          </w:p>
        </w:tc>
        <w:tc>
          <w:tcPr>
            <w:tcW w:w="827" w:type="dxa"/>
          </w:tcPr>
          <w:p>
            <w:pPr>
              <w:pStyle w:val="TableParagraph"/>
              <w:rPr>
                <w:rFonts w:ascii="Times New Roman"/>
                <w:sz w:val="16"/>
              </w:rPr>
            </w:pPr>
          </w:p>
        </w:tc>
        <w:tc>
          <w:tcPr>
            <w:tcW w:w="580" w:type="dxa"/>
          </w:tcPr>
          <w:p>
            <w:pPr>
              <w:pStyle w:val="TableParagraph"/>
              <w:rPr>
                <w:rFonts w:ascii="Times New Roman"/>
                <w:sz w:val="16"/>
              </w:rPr>
            </w:pPr>
          </w:p>
        </w:tc>
        <w:tc>
          <w:tcPr>
            <w:tcW w:w="648" w:type="dxa"/>
          </w:tcPr>
          <w:p>
            <w:pPr>
              <w:pStyle w:val="TableParagraph"/>
              <w:rPr>
                <w:rFonts w:ascii="Times New Roman"/>
                <w:sz w:val="16"/>
              </w:rPr>
            </w:pPr>
          </w:p>
        </w:tc>
        <w:tc>
          <w:tcPr>
            <w:tcW w:w="622" w:type="dxa"/>
          </w:tcPr>
          <w:p>
            <w:pPr>
              <w:pStyle w:val="TableParagraph"/>
              <w:rPr>
                <w:rFonts w:ascii="Times New Roman"/>
                <w:sz w:val="16"/>
              </w:rPr>
            </w:pPr>
          </w:p>
        </w:tc>
        <w:tc>
          <w:tcPr>
            <w:tcW w:w="601" w:type="dxa"/>
          </w:tcPr>
          <w:p>
            <w:pPr>
              <w:pStyle w:val="TableParagraph"/>
              <w:rPr>
                <w:rFonts w:ascii="Times New Roman"/>
                <w:sz w:val="16"/>
              </w:rPr>
            </w:pPr>
          </w:p>
        </w:tc>
        <w:tc>
          <w:tcPr>
            <w:tcW w:w="1066" w:type="dxa"/>
          </w:tcPr>
          <w:p>
            <w:pPr>
              <w:pStyle w:val="TableParagraph"/>
              <w:rPr>
                <w:rFonts w:ascii="Times New Roman"/>
                <w:sz w:val="16"/>
              </w:rPr>
            </w:pPr>
          </w:p>
        </w:tc>
        <w:tc>
          <w:tcPr>
            <w:tcW w:w="591" w:type="dxa"/>
          </w:tcPr>
          <w:p>
            <w:pPr>
              <w:pStyle w:val="TableParagraph"/>
              <w:rPr>
                <w:rFonts w:ascii="Times New Roman"/>
                <w:sz w:val="16"/>
              </w:rPr>
            </w:pPr>
          </w:p>
        </w:tc>
        <w:tc>
          <w:tcPr>
            <w:tcW w:w="1230" w:type="dxa"/>
          </w:tcPr>
          <w:p>
            <w:pPr>
              <w:pStyle w:val="TableParagraph"/>
              <w:rPr>
                <w:rFonts w:ascii="Times New Roman"/>
                <w:sz w:val="16"/>
              </w:rPr>
            </w:pPr>
          </w:p>
        </w:tc>
        <w:tc>
          <w:tcPr>
            <w:tcW w:w="757" w:type="dxa"/>
          </w:tcPr>
          <w:p>
            <w:pPr>
              <w:pStyle w:val="TableParagraph"/>
              <w:rPr>
                <w:rFonts w:ascii="Times New Roman"/>
                <w:sz w:val="16"/>
              </w:rPr>
            </w:pPr>
          </w:p>
        </w:tc>
      </w:tr>
      <w:tr>
        <w:trPr>
          <w:trHeight w:val="215" w:hRule="atLeast"/>
        </w:trPr>
        <w:tc>
          <w:tcPr>
            <w:tcW w:w="1911" w:type="dxa"/>
          </w:tcPr>
          <w:p>
            <w:pPr>
              <w:pStyle w:val="TableParagraph"/>
              <w:spacing w:line="196" w:lineRule="exact"/>
              <w:ind w:left="139"/>
              <w:rPr>
                <w:sz w:val="17"/>
              </w:rPr>
            </w:pPr>
            <w:r>
              <w:rPr>
                <w:sz w:val="17"/>
              </w:rPr>
              <w:t>No schooling</w:t>
            </w:r>
          </w:p>
        </w:tc>
        <w:tc>
          <w:tcPr>
            <w:tcW w:w="827" w:type="dxa"/>
          </w:tcPr>
          <w:p>
            <w:pPr>
              <w:pStyle w:val="TableParagraph"/>
              <w:spacing w:line="196" w:lineRule="exact"/>
              <w:ind w:right="227"/>
              <w:jc w:val="right"/>
              <w:rPr>
                <w:sz w:val="17"/>
              </w:rPr>
            </w:pPr>
            <w:r>
              <w:rPr>
                <w:sz w:val="17"/>
              </w:rPr>
              <w:t>15.2</w:t>
            </w:r>
          </w:p>
        </w:tc>
        <w:tc>
          <w:tcPr>
            <w:tcW w:w="580" w:type="dxa"/>
          </w:tcPr>
          <w:p>
            <w:pPr>
              <w:pStyle w:val="TableParagraph"/>
              <w:spacing w:line="196" w:lineRule="exact"/>
              <w:ind w:left="99"/>
              <w:rPr>
                <w:sz w:val="17"/>
              </w:rPr>
            </w:pPr>
            <w:r>
              <w:rPr>
                <w:sz w:val="17"/>
              </w:rPr>
              <w:t>52.4</w:t>
            </w:r>
          </w:p>
        </w:tc>
        <w:tc>
          <w:tcPr>
            <w:tcW w:w="648" w:type="dxa"/>
          </w:tcPr>
          <w:p>
            <w:pPr>
              <w:pStyle w:val="TableParagraph"/>
              <w:spacing w:line="196" w:lineRule="exact"/>
              <w:ind w:left="208"/>
              <w:rPr>
                <w:sz w:val="17"/>
              </w:rPr>
            </w:pPr>
            <w:r>
              <w:rPr>
                <w:sz w:val="17"/>
              </w:rPr>
              <w:t>2.9</w:t>
            </w:r>
          </w:p>
        </w:tc>
        <w:tc>
          <w:tcPr>
            <w:tcW w:w="622" w:type="dxa"/>
          </w:tcPr>
          <w:p>
            <w:pPr>
              <w:pStyle w:val="TableParagraph"/>
              <w:spacing w:line="196" w:lineRule="exact"/>
              <w:ind w:right="188"/>
              <w:jc w:val="right"/>
              <w:rPr>
                <w:sz w:val="17"/>
              </w:rPr>
            </w:pPr>
            <w:r>
              <w:rPr>
                <w:sz w:val="17"/>
              </w:rPr>
              <w:t>4.5</w:t>
            </w:r>
          </w:p>
        </w:tc>
        <w:tc>
          <w:tcPr>
            <w:tcW w:w="601" w:type="dxa"/>
          </w:tcPr>
          <w:p>
            <w:pPr>
              <w:pStyle w:val="TableParagraph"/>
              <w:spacing w:line="196" w:lineRule="exact"/>
              <w:ind w:left="155"/>
              <w:rPr>
                <w:sz w:val="17"/>
              </w:rPr>
            </w:pPr>
            <w:r>
              <w:rPr>
                <w:sz w:val="17"/>
              </w:rPr>
              <w:t>2.9</w:t>
            </w:r>
          </w:p>
        </w:tc>
        <w:tc>
          <w:tcPr>
            <w:tcW w:w="1066" w:type="dxa"/>
          </w:tcPr>
          <w:p>
            <w:pPr>
              <w:pStyle w:val="TableParagraph"/>
              <w:spacing w:line="196" w:lineRule="exact"/>
              <w:ind w:right="415"/>
              <w:jc w:val="right"/>
              <w:rPr>
                <w:sz w:val="17"/>
              </w:rPr>
            </w:pPr>
            <w:r>
              <w:rPr>
                <w:sz w:val="17"/>
              </w:rPr>
              <w:t>21.4</w:t>
            </w:r>
          </w:p>
        </w:tc>
        <w:tc>
          <w:tcPr>
            <w:tcW w:w="591" w:type="dxa"/>
          </w:tcPr>
          <w:p>
            <w:pPr>
              <w:pStyle w:val="TableParagraph"/>
              <w:spacing w:line="196" w:lineRule="exact"/>
              <w:ind w:left="89" w:right="74"/>
              <w:jc w:val="center"/>
              <w:rPr>
                <w:sz w:val="17"/>
              </w:rPr>
            </w:pPr>
            <w:r>
              <w:rPr>
                <w:sz w:val="17"/>
              </w:rPr>
              <w:t>100.0</w:t>
            </w:r>
          </w:p>
        </w:tc>
        <w:tc>
          <w:tcPr>
            <w:tcW w:w="1230" w:type="dxa"/>
          </w:tcPr>
          <w:p>
            <w:pPr>
              <w:pStyle w:val="TableParagraph"/>
              <w:spacing w:line="196" w:lineRule="exact"/>
              <w:ind w:right="452"/>
              <w:jc w:val="right"/>
              <w:rPr>
                <w:sz w:val="17"/>
              </w:rPr>
            </w:pPr>
            <w:r>
              <w:rPr>
                <w:sz w:val="17"/>
              </w:rPr>
              <w:t>74.9</w:t>
            </w:r>
          </w:p>
        </w:tc>
        <w:tc>
          <w:tcPr>
            <w:tcW w:w="757" w:type="dxa"/>
          </w:tcPr>
          <w:p>
            <w:pPr>
              <w:pStyle w:val="TableParagraph"/>
              <w:spacing w:line="196" w:lineRule="exact"/>
              <w:ind w:right="196"/>
              <w:jc w:val="right"/>
              <w:rPr>
                <w:sz w:val="17"/>
              </w:rPr>
            </w:pPr>
            <w:r>
              <w:rPr>
                <w:sz w:val="17"/>
              </w:rPr>
              <w:t>513</w:t>
            </w:r>
          </w:p>
        </w:tc>
      </w:tr>
      <w:tr>
        <w:trPr>
          <w:trHeight w:val="214" w:hRule="atLeast"/>
        </w:trPr>
        <w:tc>
          <w:tcPr>
            <w:tcW w:w="1911" w:type="dxa"/>
          </w:tcPr>
          <w:p>
            <w:pPr>
              <w:pStyle w:val="TableParagraph"/>
              <w:spacing w:line="193" w:lineRule="exact"/>
              <w:ind w:left="139"/>
              <w:rPr>
                <w:sz w:val="17"/>
              </w:rPr>
            </w:pPr>
            <w:r>
              <w:rPr>
                <w:sz w:val="17"/>
              </w:rPr>
              <w:t>&lt;5 years complete</w:t>
            </w:r>
          </w:p>
        </w:tc>
        <w:tc>
          <w:tcPr>
            <w:tcW w:w="827" w:type="dxa"/>
          </w:tcPr>
          <w:p>
            <w:pPr>
              <w:pStyle w:val="TableParagraph"/>
              <w:spacing w:line="193" w:lineRule="exact"/>
              <w:ind w:right="227"/>
              <w:jc w:val="right"/>
              <w:rPr>
                <w:sz w:val="17"/>
              </w:rPr>
            </w:pPr>
            <w:r>
              <w:rPr>
                <w:sz w:val="17"/>
              </w:rPr>
              <w:t>20.0</w:t>
            </w:r>
          </w:p>
        </w:tc>
        <w:tc>
          <w:tcPr>
            <w:tcW w:w="580" w:type="dxa"/>
          </w:tcPr>
          <w:p>
            <w:pPr>
              <w:pStyle w:val="TableParagraph"/>
              <w:spacing w:line="193" w:lineRule="exact"/>
              <w:ind w:left="99"/>
              <w:rPr>
                <w:sz w:val="17"/>
              </w:rPr>
            </w:pPr>
            <w:r>
              <w:rPr>
                <w:sz w:val="17"/>
              </w:rPr>
              <w:t>58.6</w:t>
            </w:r>
          </w:p>
        </w:tc>
        <w:tc>
          <w:tcPr>
            <w:tcW w:w="648" w:type="dxa"/>
          </w:tcPr>
          <w:p>
            <w:pPr>
              <w:pStyle w:val="TableParagraph"/>
              <w:spacing w:line="193" w:lineRule="exact"/>
              <w:ind w:left="208"/>
              <w:rPr>
                <w:sz w:val="17"/>
              </w:rPr>
            </w:pPr>
            <w:r>
              <w:rPr>
                <w:sz w:val="17"/>
              </w:rPr>
              <w:t>0.9</w:t>
            </w:r>
          </w:p>
        </w:tc>
        <w:tc>
          <w:tcPr>
            <w:tcW w:w="622" w:type="dxa"/>
          </w:tcPr>
          <w:p>
            <w:pPr>
              <w:pStyle w:val="TableParagraph"/>
              <w:spacing w:line="193" w:lineRule="exact"/>
              <w:ind w:right="188"/>
              <w:jc w:val="right"/>
              <w:rPr>
                <w:sz w:val="17"/>
              </w:rPr>
            </w:pPr>
            <w:r>
              <w:rPr>
                <w:sz w:val="17"/>
              </w:rPr>
              <w:t>5.2</w:t>
            </w:r>
          </w:p>
        </w:tc>
        <w:tc>
          <w:tcPr>
            <w:tcW w:w="601" w:type="dxa"/>
          </w:tcPr>
          <w:p>
            <w:pPr>
              <w:pStyle w:val="TableParagraph"/>
              <w:spacing w:line="193" w:lineRule="exact"/>
              <w:ind w:left="155"/>
              <w:rPr>
                <w:sz w:val="17"/>
              </w:rPr>
            </w:pPr>
            <w:r>
              <w:rPr>
                <w:sz w:val="17"/>
              </w:rPr>
              <w:t>0.4</w:t>
            </w:r>
          </w:p>
        </w:tc>
        <w:tc>
          <w:tcPr>
            <w:tcW w:w="1066" w:type="dxa"/>
          </w:tcPr>
          <w:p>
            <w:pPr>
              <w:pStyle w:val="TableParagraph"/>
              <w:spacing w:line="193" w:lineRule="exact"/>
              <w:ind w:right="415"/>
              <w:jc w:val="right"/>
              <w:rPr>
                <w:sz w:val="17"/>
              </w:rPr>
            </w:pPr>
            <w:r>
              <w:rPr>
                <w:sz w:val="17"/>
              </w:rPr>
              <w:t>14.3</w:t>
            </w:r>
          </w:p>
        </w:tc>
        <w:tc>
          <w:tcPr>
            <w:tcW w:w="591" w:type="dxa"/>
          </w:tcPr>
          <w:p>
            <w:pPr>
              <w:pStyle w:val="TableParagraph"/>
              <w:spacing w:line="193" w:lineRule="exact"/>
              <w:ind w:left="89" w:right="74"/>
              <w:jc w:val="center"/>
              <w:rPr>
                <w:sz w:val="17"/>
              </w:rPr>
            </w:pPr>
            <w:r>
              <w:rPr>
                <w:sz w:val="17"/>
              </w:rPr>
              <w:t>100.0</w:t>
            </w:r>
          </w:p>
        </w:tc>
        <w:tc>
          <w:tcPr>
            <w:tcW w:w="1230" w:type="dxa"/>
          </w:tcPr>
          <w:p>
            <w:pPr>
              <w:pStyle w:val="TableParagraph"/>
              <w:spacing w:line="193" w:lineRule="exact"/>
              <w:ind w:right="452"/>
              <w:jc w:val="right"/>
              <w:rPr>
                <w:sz w:val="17"/>
              </w:rPr>
            </w:pPr>
            <w:r>
              <w:rPr>
                <w:sz w:val="17"/>
              </w:rPr>
              <w:t>84.8</w:t>
            </w:r>
          </w:p>
        </w:tc>
        <w:tc>
          <w:tcPr>
            <w:tcW w:w="757" w:type="dxa"/>
          </w:tcPr>
          <w:p>
            <w:pPr>
              <w:pStyle w:val="TableParagraph"/>
              <w:spacing w:line="193" w:lineRule="exact"/>
              <w:ind w:right="196"/>
              <w:jc w:val="right"/>
              <w:rPr>
                <w:sz w:val="17"/>
              </w:rPr>
            </w:pPr>
            <w:r>
              <w:rPr>
                <w:sz w:val="17"/>
              </w:rPr>
              <w:t>351</w:t>
            </w:r>
          </w:p>
        </w:tc>
      </w:tr>
      <w:tr>
        <w:trPr>
          <w:trHeight w:val="214" w:hRule="atLeast"/>
        </w:trPr>
        <w:tc>
          <w:tcPr>
            <w:tcW w:w="1911" w:type="dxa"/>
          </w:tcPr>
          <w:p>
            <w:pPr>
              <w:pStyle w:val="TableParagraph"/>
              <w:spacing w:line="195" w:lineRule="exact"/>
              <w:ind w:left="139"/>
              <w:rPr>
                <w:sz w:val="17"/>
              </w:rPr>
            </w:pPr>
            <w:r>
              <w:rPr>
                <w:sz w:val="17"/>
              </w:rPr>
              <w:t>5-9 years complete</w:t>
            </w:r>
          </w:p>
        </w:tc>
        <w:tc>
          <w:tcPr>
            <w:tcW w:w="827" w:type="dxa"/>
          </w:tcPr>
          <w:p>
            <w:pPr>
              <w:pStyle w:val="TableParagraph"/>
              <w:spacing w:line="195" w:lineRule="exact"/>
              <w:ind w:right="227"/>
              <w:jc w:val="right"/>
              <w:rPr>
                <w:sz w:val="17"/>
              </w:rPr>
            </w:pPr>
            <w:r>
              <w:rPr>
                <w:sz w:val="17"/>
              </w:rPr>
              <w:t>18.9</w:t>
            </w:r>
          </w:p>
        </w:tc>
        <w:tc>
          <w:tcPr>
            <w:tcW w:w="580" w:type="dxa"/>
          </w:tcPr>
          <w:p>
            <w:pPr>
              <w:pStyle w:val="TableParagraph"/>
              <w:spacing w:line="195" w:lineRule="exact"/>
              <w:ind w:left="99"/>
              <w:rPr>
                <w:sz w:val="17"/>
              </w:rPr>
            </w:pPr>
            <w:r>
              <w:rPr>
                <w:sz w:val="17"/>
              </w:rPr>
              <w:t>62.0</w:t>
            </w:r>
          </w:p>
        </w:tc>
        <w:tc>
          <w:tcPr>
            <w:tcW w:w="648" w:type="dxa"/>
          </w:tcPr>
          <w:p>
            <w:pPr>
              <w:pStyle w:val="TableParagraph"/>
              <w:spacing w:line="195" w:lineRule="exact"/>
              <w:ind w:left="208"/>
              <w:rPr>
                <w:sz w:val="17"/>
              </w:rPr>
            </w:pPr>
            <w:r>
              <w:rPr>
                <w:sz w:val="17"/>
              </w:rPr>
              <w:t>3.3</w:t>
            </w:r>
          </w:p>
        </w:tc>
        <w:tc>
          <w:tcPr>
            <w:tcW w:w="622" w:type="dxa"/>
          </w:tcPr>
          <w:p>
            <w:pPr>
              <w:pStyle w:val="TableParagraph"/>
              <w:spacing w:line="195" w:lineRule="exact"/>
              <w:ind w:right="188"/>
              <w:jc w:val="right"/>
              <w:rPr>
                <w:sz w:val="17"/>
              </w:rPr>
            </w:pPr>
            <w:r>
              <w:rPr>
                <w:sz w:val="17"/>
              </w:rPr>
              <w:t>4.3</w:t>
            </w:r>
          </w:p>
        </w:tc>
        <w:tc>
          <w:tcPr>
            <w:tcW w:w="601" w:type="dxa"/>
          </w:tcPr>
          <w:p>
            <w:pPr>
              <w:pStyle w:val="TableParagraph"/>
              <w:spacing w:line="195" w:lineRule="exact"/>
              <w:ind w:left="155"/>
              <w:rPr>
                <w:sz w:val="17"/>
              </w:rPr>
            </w:pPr>
            <w:r>
              <w:rPr>
                <w:sz w:val="17"/>
              </w:rPr>
              <w:t>0.6</w:t>
            </w:r>
          </w:p>
        </w:tc>
        <w:tc>
          <w:tcPr>
            <w:tcW w:w="1066" w:type="dxa"/>
          </w:tcPr>
          <w:p>
            <w:pPr>
              <w:pStyle w:val="TableParagraph"/>
              <w:spacing w:line="195" w:lineRule="exact"/>
              <w:ind w:right="415"/>
              <w:jc w:val="right"/>
              <w:rPr>
                <w:sz w:val="17"/>
              </w:rPr>
            </w:pPr>
            <w:r>
              <w:rPr>
                <w:sz w:val="17"/>
              </w:rPr>
              <w:t>9.3</w:t>
            </w:r>
          </w:p>
        </w:tc>
        <w:tc>
          <w:tcPr>
            <w:tcW w:w="591" w:type="dxa"/>
          </w:tcPr>
          <w:p>
            <w:pPr>
              <w:pStyle w:val="TableParagraph"/>
              <w:spacing w:line="195" w:lineRule="exact"/>
              <w:ind w:left="89" w:right="74"/>
              <w:jc w:val="center"/>
              <w:rPr>
                <w:sz w:val="17"/>
              </w:rPr>
            </w:pPr>
            <w:r>
              <w:rPr>
                <w:sz w:val="17"/>
              </w:rPr>
              <w:t>100.0</w:t>
            </w:r>
          </w:p>
        </w:tc>
        <w:tc>
          <w:tcPr>
            <w:tcW w:w="1230" w:type="dxa"/>
          </w:tcPr>
          <w:p>
            <w:pPr>
              <w:pStyle w:val="TableParagraph"/>
              <w:spacing w:line="195" w:lineRule="exact"/>
              <w:ind w:right="452"/>
              <w:jc w:val="right"/>
              <w:rPr>
                <w:sz w:val="17"/>
              </w:rPr>
            </w:pPr>
            <w:r>
              <w:rPr>
                <w:sz w:val="17"/>
              </w:rPr>
              <w:t>88.5</w:t>
            </w:r>
          </w:p>
        </w:tc>
        <w:tc>
          <w:tcPr>
            <w:tcW w:w="757" w:type="dxa"/>
          </w:tcPr>
          <w:p>
            <w:pPr>
              <w:pStyle w:val="TableParagraph"/>
              <w:spacing w:line="195" w:lineRule="exact"/>
              <w:ind w:right="194"/>
              <w:jc w:val="right"/>
              <w:rPr>
                <w:sz w:val="17"/>
              </w:rPr>
            </w:pPr>
            <w:r>
              <w:rPr>
                <w:sz w:val="17"/>
              </w:rPr>
              <w:t>2,410</w:t>
            </w:r>
          </w:p>
        </w:tc>
      </w:tr>
      <w:tr>
        <w:trPr>
          <w:trHeight w:val="207" w:hRule="atLeast"/>
        </w:trPr>
        <w:tc>
          <w:tcPr>
            <w:tcW w:w="1911" w:type="dxa"/>
          </w:tcPr>
          <w:p>
            <w:pPr>
              <w:pStyle w:val="TableParagraph"/>
              <w:spacing w:line="188" w:lineRule="exact"/>
              <w:ind w:left="139"/>
              <w:rPr>
                <w:sz w:val="17"/>
              </w:rPr>
            </w:pPr>
            <w:r>
              <w:rPr>
                <w:sz w:val="17"/>
              </w:rPr>
              <w:t>10-11 years complete</w:t>
            </w:r>
          </w:p>
        </w:tc>
        <w:tc>
          <w:tcPr>
            <w:tcW w:w="827" w:type="dxa"/>
          </w:tcPr>
          <w:p>
            <w:pPr>
              <w:pStyle w:val="TableParagraph"/>
              <w:spacing w:line="188" w:lineRule="exact"/>
              <w:ind w:right="227"/>
              <w:jc w:val="right"/>
              <w:rPr>
                <w:sz w:val="17"/>
              </w:rPr>
            </w:pPr>
            <w:r>
              <w:rPr>
                <w:sz w:val="17"/>
              </w:rPr>
              <w:t>15.4</w:t>
            </w:r>
          </w:p>
        </w:tc>
        <w:tc>
          <w:tcPr>
            <w:tcW w:w="580" w:type="dxa"/>
          </w:tcPr>
          <w:p>
            <w:pPr>
              <w:pStyle w:val="TableParagraph"/>
              <w:spacing w:line="188" w:lineRule="exact"/>
              <w:ind w:left="99"/>
              <w:rPr>
                <w:sz w:val="17"/>
              </w:rPr>
            </w:pPr>
            <w:r>
              <w:rPr>
                <w:sz w:val="17"/>
              </w:rPr>
              <w:t>68.3</w:t>
            </w:r>
          </w:p>
        </w:tc>
        <w:tc>
          <w:tcPr>
            <w:tcW w:w="648" w:type="dxa"/>
          </w:tcPr>
          <w:p>
            <w:pPr>
              <w:pStyle w:val="TableParagraph"/>
              <w:spacing w:line="188" w:lineRule="exact"/>
              <w:ind w:left="208"/>
              <w:rPr>
                <w:sz w:val="17"/>
              </w:rPr>
            </w:pPr>
            <w:r>
              <w:rPr>
                <w:sz w:val="17"/>
              </w:rPr>
              <w:t>3.2</w:t>
            </w:r>
          </w:p>
        </w:tc>
        <w:tc>
          <w:tcPr>
            <w:tcW w:w="622" w:type="dxa"/>
          </w:tcPr>
          <w:p>
            <w:pPr>
              <w:pStyle w:val="TableParagraph"/>
              <w:spacing w:line="188" w:lineRule="exact"/>
              <w:ind w:right="188"/>
              <w:jc w:val="right"/>
              <w:rPr>
                <w:sz w:val="17"/>
              </w:rPr>
            </w:pPr>
            <w:r>
              <w:rPr>
                <w:sz w:val="17"/>
              </w:rPr>
              <w:t>3.2</w:t>
            </w:r>
          </w:p>
        </w:tc>
        <w:tc>
          <w:tcPr>
            <w:tcW w:w="601" w:type="dxa"/>
          </w:tcPr>
          <w:p>
            <w:pPr>
              <w:pStyle w:val="TableParagraph"/>
              <w:spacing w:line="188" w:lineRule="exact"/>
              <w:ind w:left="155"/>
              <w:rPr>
                <w:sz w:val="17"/>
              </w:rPr>
            </w:pPr>
            <w:r>
              <w:rPr>
                <w:sz w:val="17"/>
              </w:rPr>
              <w:t>1.1</w:t>
            </w:r>
          </w:p>
        </w:tc>
        <w:tc>
          <w:tcPr>
            <w:tcW w:w="1066" w:type="dxa"/>
          </w:tcPr>
          <w:p>
            <w:pPr>
              <w:pStyle w:val="TableParagraph"/>
              <w:spacing w:line="188" w:lineRule="exact"/>
              <w:ind w:right="415"/>
              <w:jc w:val="right"/>
              <w:rPr>
                <w:sz w:val="17"/>
              </w:rPr>
            </w:pPr>
            <w:r>
              <w:rPr>
                <w:sz w:val="17"/>
              </w:rPr>
              <w:t>8.3</w:t>
            </w:r>
          </w:p>
        </w:tc>
        <w:tc>
          <w:tcPr>
            <w:tcW w:w="591" w:type="dxa"/>
          </w:tcPr>
          <w:p>
            <w:pPr>
              <w:pStyle w:val="TableParagraph"/>
              <w:spacing w:line="188" w:lineRule="exact"/>
              <w:ind w:left="89" w:right="74"/>
              <w:jc w:val="center"/>
              <w:rPr>
                <w:sz w:val="17"/>
              </w:rPr>
            </w:pPr>
            <w:r>
              <w:rPr>
                <w:sz w:val="17"/>
              </w:rPr>
              <w:t>100.0</w:t>
            </w:r>
          </w:p>
        </w:tc>
        <w:tc>
          <w:tcPr>
            <w:tcW w:w="1230" w:type="dxa"/>
          </w:tcPr>
          <w:p>
            <w:pPr>
              <w:pStyle w:val="TableParagraph"/>
              <w:spacing w:line="188" w:lineRule="exact"/>
              <w:ind w:right="452"/>
              <w:jc w:val="right"/>
              <w:rPr>
                <w:sz w:val="17"/>
              </w:rPr>
            </w:pPr>
            <w:r>
              <w:rPr>
                <w:sz w:val="17"/>
              </w:rPr>
              <w:t>90.1</w:t>
            </w:r>
          </w:p>
        </w:tc>
        <w:tc>
          <w:tcPr>
            <w:tcW w:w="757" w:type="dxa"/>
          </w:tcPr>
          <w:p>
            <w:pPr>
              <w:pStyle w:val="TableParagraph"/>
              <w:spacing w:line="188" w:lineRule="exact"/>
              <w:ind w:right="194"/>
              <w:jc w:val="right"/>
              <w:rPr>
                <w:sz w:val="17"/>
              </w:rPr>
            </w:pPr>
            <w:r>
              <w:rPr>
                <w:sz w:val="17"/>
              </w:rPr>
              <w:t>1,334</w:t>
            </w:r>
          </w:p>
        </w:tc>
      </w:tr>
      <w:tr>
        <w:trPr>
          <w:trHeight w:val="527" w:hRule="atLeast"/>
        </w:trPr>
        <w:tc>
          <w:tcPr>
            <w:tcW w:w="1911" w:type="dxa"/>
          </w:tcPr>
          <w:p>
            <w:pPr>
              <w:pStyle w:val="TableParagraph"/>
              <w:spacing w:line="192" w:lineRule="exact"/>
              <w:ind w:left="139"/>
              <w:rPr>
                <w:sz w:val="17"/>
              </w:rPr>
            </w:pPr>
            <w:r>
              <w:rPr>
                <w:sz w:val="17"/>
              </w:rPr>
              <w:t>12 or more years</w:t>
            </w:r>
          </w:p>
          <w:p>
            <w:pPr>
              <w:pStyle w:val="TableParagraph"/>
              <w:spacing w:before="1"/>
              <w:ind w:left="199"/>
              <w:rPr>
                <w:sz w:val="17"/>
              </w:rPr>
            </w:pPr>
            <w:r>
              <w:rPr>
                <w:sz w:val="17"/>
              </w:rPr>
              <w:t>complete</w:t>
            </w:r>
          </w:p>
        </w:tc>
        <w:tc>
          <w:tcPr>
            <w:tcW w:w="827" w:type="dxa"/>
          </w:tcPr>
          <w:p>
            <w:pPr>
              <w:pStyle w:val="TableParagraph"/>
              <w:spacing w:before="12"/>
              <w:rPr>
                <w:rFonts w:ascii="P052"/>
                <w:sz w:val="13"/>
              </w:rPr>
            </w:pPr>
          </w:p>
          <w:p>
            <w:pPr>
              <w:pStyle w:val="TableParagraph"/>
              <w:ind w:right="227"/>
              <w:jc w:val="right"/>
              <w:rPr>
                <w:sz w:val="17"/>
              </w:rPr>
            </w:pPr>
            <w:r>
              <w:rPr>
                <w:sz w:val="17"/>
              </w:rPr>
              <w:t>20.0</w:t>
            </w:r>
          </w:p>
        </w:tc>
        <w:tc>
          <w:tcPr>
            <w:tcW w:w="580" w:type="dxa"/>
          </w:tcPr>
          <w:p>
            <w:pPr>
              <w:pStyle w:val="TableParagraph"/>
              <w:spacing w:before="12"/>
              <w:rPr>
                <w:rFonts w:ascii="P052"/>
                <w:sz w:val="13"/>
              </w:rPr>
            </w:pPr>
          </w:p>
          <w:p>
            <w:pPr>
              <w:pStyle w:val="TableParagraph"/>
              <w:ind w:left="99"/>
              <w:rPr>
                <w:sz w:val="17"/>
              </w:rPr>
            </w:pPr>
            <w:r>
              <w:rPr>
                <w:sz w:val="17"/>
              </w:rPr>
              <w:t>65.3</w:t>
            </w:r>
          </w:p>
        </w:tc>
        <w:tc>
          <w:tcPr>
            <w:tcW w:w="648" w:type="dxa"/>
          </w:tcPr>
          <w:p>
            <w:pPr>
              <w:pStyle w:val="TableParagraph"/>
              <w:spacing w:before="12"/>
              <w:rPr>
                <w:rFonts w:ascii="P052"/>
                <w:sz w:val="13"/>
              </w:rPr>
            </w:pPr>
          </w:p>
          <w:p>
            <w:pPr>
              <w:pStyle w:val="TableParagraph"/>
              <w:ind w:left="208"/>
              <w:rPr>
                <w:sz w:val="17"/>
              </w:rPr>
            </w:pPr>
            <w:r>
              <w:rPr>
                <w:sz w:val="17"/>
              </w:rPr>
              <w:t>4.8</w:t>
            </w:r>
          </w:p>
        </w:tc>
        <w:tc>
          <w:tcPr>
            <w:tcW w:w="622" w:type="dxa"/>
          </w:tcPr>
          <w:p>
            <w:pPr>
              <w:pStyle w:val="TableParagraph"/>
              <w:spacing w:before="12"/>
              <w:rPr>
                <w:rFonts w:ascii="P052"/>
                <w:sz w:val="13"/>
              </w:rPr>
            </w:pPr>
          </w:p>
          <w:p>
            <w:pPr>
              <w:pStyle w:val="TableParagraph"/>
              <w:ind w:right="188"/>
              <w:jc w:val="right"/>
              <w:rPr>
                <w:sz w:val="17"/>
              </w:rPr>
            </w:pPr>
            <w:r>
              <w:rPr>
                <w:sz w:val="17"/>
              </w:rPr>
              <w:t>3.0</w:t>
            </w:r>
          </w:p>
        </w:tc>
        <w:tc>
          <w:tcPr>
            <w:tcW w:w="601" w:type="dxa"/>
          </w:tcPr>
          <w:p>
            <w:pPr>
              <w:pStyle w:val="TableParagraph"/>
              <w:spacing w:before="12"/>
              <w:rPr>
                <w:rFonts w:ascii="P052"/>
                <w:sz w:val="13"/>
              </w:rPr>
            </w:pPr>
          </w:p>
          <w:p>
            <w:pPr>
              <w:pStyle w:val="TableParagraph"/>
              <w:ind w:left="155"/>
              <w:rPr>
                <w:sz w:val="17"/>
              </w:rPr>
            </w:pPr>
            <w:r>
              <w:rPr>
                <w:sz w:val="17"/>
              </w:rPr>
              <w:t>0.5</w:t>
            </w:r>
          </w:p>
        </w:tc>
        <w:tc>
          <w:tcPr>
            <w:tcW w:w="1066" w:type="dxa"/>
          </w:tcPr>
          <w:p>
            <w:pPr>
              <w:pStyle w:val="TableParagraph"/>
              <w:spacing w:before="12"/>
              <w:rPr>
                <w:rFonts w:ascii="P052"/>
                <w:sz w:val="13"/>
              </w:rPr>
            </w:pPr>
          </w:p>
          <w:p>
            <w:pPr>
              <w:pStyle w:val="TableParagraph"/>
              <w:ind w:right="415"/>
              <w:jc w:val="right"/>
              <w:rPr>
                <w:sz w:val="17"/>
              </w:rPr>
            </w:pPr>
            <w:r>
              <w:rPr>
                <w:sz w:val="17"/>
              </w:rPr>
              <w:t>5.7</w:t>
            </w:r>
          </w:p>
        </w:tc>
        <w:tc>
          <w:tcPr>
            <w:tcW w:w="591" w:type="dxa"/>
          </w:tcPr>
          <w:p>
            <w:pPr>
              <w:pStyle w:val="TableParagraph"/>
              <w:spacing w:before="12"/>
              <w:rPr>
                <w:rFonts w:ascii="P052"/>
                <w:sz w:val="13"/>
              </w:rPr>
            </w:pPr>
          </w:p>
          <w:p>
            <w:pPr>
              <w:pStyle w:val="TableParagraph"/>
              <w:ind w:left="89" w:right="74"/>
              <w:jc w:val="center"/>
              <w:rPr>
                <w:sz w:val="17"/>
              </w:rPr>
            </w:pPr>
            <w:r>
              <w:rPr>
                <w:sz w:val="17"/>
              </w:rPr>
              <w:t>100.0</w:t>
            </w:r>
          </w:p>
        </w:tc>
        <w:tc>
          <w:tcPr>
            <w:tcW w:w="1230" w:type="dxa"/>
          </w:tcPr>
          <w:p>
            <w:pPr>
              <w:pStyle w:val="TableParagraph"/>
              <w:spacing w:before="12"/>
              <w:rPr>
                <w:rFonts w:ascii="P052"/>
                <w:sz w:val="13"/>
              </w:rPr>
            </w:pPr>
          </w:p>
          <w:p>
            <w:pPr>
              <w:pStyle w:val="TableParagraph"/>
              <w:ind w:right="452"/>
              <w:jc w:val="right"/>
              <w:rPr>
                <w:sz w:val="17"/>
              </w:rPr>
            </w:pPr>
            <w:r>
              <w:rPr>
                <w:sz w:val="17"/>
              </w:rPr>
              <w:t>93.2</w:t>
            </w:r>
          </w:p>
        </w:tc>
        <w:tc>
          <w:tcPr>
            <w:tcW w:w="757" w:type="dxa"/>
          </w:tcPr>
          <w:p>
            <w:pPr>
              <w:pStyle w:val="TableParagraph"/>
              <w:spacing w:before="12"/>
              <w:rPr>
                <w:rFonts w:ascii="P052"/>
                <w:sz w:val="13"/>
              </w:rPr>
            </w:pPr>
          </w:p>
          <w:p>
            <w:pPr>
              <w:pStyle w:val="TableParagraph"/>
              <w:ind w:right="194"/>
              <w:jc w:val="right"/>
              <w:rPr>
                <w:sz w:val="17"/>
              </w:rPr>
            </w:pPr>
            <w:r>
              <w:rPr>
                <w:sz w:val="17"/>
              </w:rPr>
              <w:t>2,817</w:t>
            </w:r>
          </w:p>
        </w:tc>
      </w:tr>
      <w:tr>
        <w:trPr>
          <w:trHeight w:val="382" w:hRule="atLeast"/>
        </w:trPr>
        <w:tc>
          <w:tcPr>
            <w:tcW w:w="1911" w:type="dxa"/>
            <w:tcBorders>
              <w:bottom w:val="single" w:sz="4" w:space="0" w:color="000000"/>
            </w:tcBorders>
          </w:tcPr>
          <w:p>
            <w:pPr>
              <w:pStyle w:val="TableParagraph"/>
              <w:spacing w:before="95"/>
              <w:ind w:left="38"/>
              <w:rPr>
                <w:sz w:val="17"/>
              </w:rPr>
            </w:pPr>
            <w:r>
              <w:rPr>
                <w:sz w:val="17"/>
              </w:rPr>
              <w:t>Total</w:t>
            </w:r>
          </w:p>
        </w:tc>
        <w:tc>
          <w:tcPr>
            <w:tcW w:w="827" w:type="dxa"/>
            <w:tcBorders>
              <w:bottom w:val="single" w:sz="4" w:space="0" w:color="000000"/>
            </w:tcBorders>
          </w:tcPr>
          <w:p>
            <w:pPr>
              <w:pStyle w:val="TableParagraph"/>
              <w:spacing w:before="95"/>
              <w:ind w:right="227"/>
              <w:jc w:val="right"/>
              <w:rPr>
                <w:sz w:val="17"/>
              </w:rPr>
            </w:pPr>
            <w:r>
              <w:rPr>
                <w:sz w:val="17"/>
              </w:rPr>
              <w:t>18.5</w:t>
            </w:r>
          </w:p>
        </w:tc>
        <w:tc>
          <w:tcPr>
            <w:tcW w:w="580" w:type="dxa"/>
            <w:tcBorders>
              <w:bottom w:val="single" w:sz="4" w:space="0" w:color="000000"/>
            </w:tcBorders>
          </w:tcPr>
          <w:p>
            <w:pPr>
              <w:pStyle w:val="TableParagraph"/>
              <w:spacing w:before="95"/>
              <w:ind w:left="99"/>
              <w:rPr>
                <w:sz w:val="17"/>
              </w:rPr>
            </w:pPr>
            <w:r>
              <w:rPr>
                <w:sz w:val="17"/>
              </w:rPr>
              <w:t>63.6</w:t>
            </w:r>
          </w:p>
        </w:tc>
        <w:tc>
          <w:tcPr>
            <w:tcW w:w="648" w:type="dxa"/>
            <w:tcBorders>
              <w:bottom w:val="single" w:sz="4" w:space="0" w:color="000000"/>
            </w:tcBorders>
          </w:tcPr>
          <w:p>
            <w:pPr>
              <w:pStyle w:val="TableParagraph"/>
              <w:spacing w:before="95"/>
              <w:ind w:left="208"/>
              <w:rPr>
                <w:sz w:val="17"/>
              </w:rPr>
            </w:pPr>
            <w:r>
              <w:rPr>
                <w:sz w:val="17"/>
              </w:rPr>
              <w:t>3.7</w:t>
            </w:r>
          </w:p>
        </w:tc>
        <w:tc>
          <w:tcPr>
            <w:tcW w:w="622" w:type="dxa"/>
            <w:tcBorders>
              <w:bottom w:val="single" w:sz="4" w:space="0" w:color="000000"/>
            </w:tcBorders>
          </w:tcPr>
          <w:p>
            <w:pPr>
              <w:pStyle w:val="TableParagraph"/>
              <w:spacing w:before="95"/>
              <w:ind w:right="188"/>
              <w:jc w:val="right"/>
              <w:rPr>
                <w:sz w:val="17"/>
              </w:rPr>
            </w:pPr>
            <w:r>
              <w:rPr>
                <w:sz w:val="17"/>
              </w:rPr>
              <w:t>3.7</w:t>
            </w:r>
          </w:p>
        </w:tc>
        <w:tc>
          <w:tcPr>
            <w:tcW w:w="601" w:type="dxa"/>
            <w:tcBorders>
              <w:bottom w:val="single" w:sz="4" w:space="0" w:color="000000"/>
            </w:tcBorders>
          </w:tcPr>
          <w:p>
            <w:pPr>
              <w:pStyle w:val="TableParagraph"/>
              <w:spacing w:before="95"/>
              <w:ind w:left="155"/>
              <w:rPr>
                <w:sz w:val="17"/>
              </w:rPr>
            </w:pPr>
            <w:r>
              <w:rPr>
                <w:sz w:val="17"/>
              </w:rPr>
              <w:t>0.8</w:t>
            </w:r>
          </w:p>
        </w:tc>
        <w:tc>
          <w:tcPr>
            <w:tcW w:w="1066" w:type="dxa"/>
            <w:tcBorders>
              <w:bottom w:val="single" w:sz="4" w:space="0" w:color="000000"/>
            </w:tcBorders>
          </w:tcPr>
          <w:p>
            <w:pPr>
              <w:pStyle w:val="TableParagraph"/>
              <w:spacing w:before="95"/>
              <w:ind w:right="415"/>
              <w:jc w:val="right"/>
              <w:rPr>
                <w:sz w:val="17"/>
              </w:rPr>
            </w:pPr>
            <w:r>
              <w:rPr>
                <w:sz w:val="17"/>
              </w:rPr>
              <w:t>8.8</w:t>
            </w:r>
          </w:p>
        </w:tc>
        <w:tc>
          <w:tcPr>
            <w:tcW w:w="591" w:type="dxa"/>
            <w:tcBorders>
              <w:bottom w:val="single" w:sz="4" w:space="0" w:color="000000"/>
            </w:tcBorders>
          </w:tcPr>
          <w:p>
            <w:pPr>
              <w:pStyle w:val="TableParagraph"/>
              <w:spacing w:before="95"/>
              <w:ind w:left="89" w:right="74"/>
              <w:jc w:val="center"/>
              <w:rPr>
                <w:sz w:val="17"/>
              </w:rPr>
            </w:pPr>
            <w:r>
              <w:rPr>
                <w:sz w:val="17"/>
              </w:rPr>
              <w:t>100.0</w:t>
            </w:r>
          </w:p>
        </w:tc>
        <w:tc>
          <w:tcPr>
            <w:tcW w:w="1230" w:type="dxa"/>
            <w:tcBorders>
              <w:bottom w:val="single" w:sz="4" w:space="0" w:color="000000"/>
            </w:tcBorders>
          </w:tcPr>
          <w:p>
            <w:pPr>
              <w:pStyle w:val="TableParagraph"/>
              <w:spacing w:before="95"/>
              <w:ind w:right="452"/>
              <w:jc w:val="right"/>
              <w:rPr>
                <w:sz w:val="17"/>
              </w:rPr>
            </w:pPr>
            <w:r>
              <w:rPr>
                <w:sz w:val="17"/>
              </w:rPr>
              <w:t>89.5</w:t>
            </w:r>
          </w:p>
        </w:tc>
        <w:tc>
          <w:tcPr>
            <w:tcW w:w="757" w:type="dxa"/>
            <w:tcBorders>
              <w:bottom w:val="single" w:sz="4" w:space="0" w:color="000000"/>
            </w:tcBorders>
          </w:tcPr>
          <w:p>
            <w:pPr>
              <w:pStyle w:val="TableParagraph"/>
              <w:spacing w:before="95"/>
              <w:ind w:right="194"/>
              <w:jc w:val="right"/>
              <w:rPr>
                <w:sz w:val="17"/>
              </w:rPr>
            </w:pPr>
            <w:r>
              <w:rPr>
                <w:sz w:val="17"/>
              </w:rPr>
              <w:t>7,426</w:t>
            </w:r>
          </w:p>
        </w:tc>
      </w:tr>
      <w:tr>
        <w:trPr>
          <w:trHeight w:val="699" w:hRule="atLeast"/>
        </w:trPr>
        <w:tc>
          <w:tcPr>
            <w:tcW w:w="6846" w:type="dxa"/>
            <w:gridSpan w:val="8"/>
            <w:tcBorders>
              <w:top w:val="single" w:sz="4" w:space="0" w:color="000000"/>
              <w:bottom w:val="single" w:sz="18" w:space="0" w:color="000000"/>
            </w:tcBorders>
          </w:tcPr>
          <w:p>
            <w:pPr>
              <w:pStyle w:val="TableParagraph"/>
              <w:spacing w:before="54"/>
              <w:ind w:left="38"/>
              <w:rPr>
                <w:sz w:val="16"/>
              </w:rPr>
            </w:pPr>
            <w:r>
              <w:rPr>
                <w:sz w:val="16"/>
              </w:rPr>
              <w:t>Note: Total includes births delivered in “other” place of delivery, which are not shown separately.</w:t>
            </w:r>
          </w:p>
          <w:p>
            <w:pPr>
              <w:pStyle w:val="TableParagraph"/>
              <w:spacing w:line="195" w:lineRule="exact" w:before="1"/>
              <w:ind w:left="38"/>
              <w:rPr>
                <w:sz w:val="16"/>
              </w:rPr>
            </w:pPr>
            <w:r>
              <w:rPr>
                <w:sz w:val="16"/>
                <w:vertAlign w:val="superscript"/>
              </w:rPr>
              <w:t>1</w:t>
            </w:r>
            <w:r>
              <w:rPr>
                <w:sz w:val="16"/>
                <w:vertAlign w:val="baseline"/>
              </w:rPr>
              <w:t> Includes newborns who received a health check after the first week</w:t>
            </w:r>
          </w:p>
          <w:p>
            <w:pPr>
              <w:pStyle w:val="TableParagraph"/>
              <w:spacing w:line="195" w:lineRule="exact"/>
              <w:ind w:left="38"/>
              <w:rPr>
                <w:sz w:val="16"/>
              </w:rPr>
            </w:pPr>
            <w:r>
              <w:rPr>
                <w:sz w:val="16"/>
                <w:vertAlign w:val="superscript"/>
              </w:rPr>
              <w:t>2</w:t>
            </w:r>
            <w:r>
              <w:rPr>
                <w:sz w:val="16"/>
                <w:vertAlign w:val="baseline"/>
              </w:rPr>
              <w:t> Includes nongovernmental organization or trust hospital/clinic</w:t>
            </w:r>
          </w:p>
        </w:tc>
        <w:tc>
          <w:tcPr>
            <w:tcW w:w="1230" w:type="dxa"/>
            <w:tcBorders>
              <w:top w:val="single" w:sz="4" w:space="0" w:color="000000"/>
              <w:bottom w:val="single" w:sz="18" w:space="0" w:color="000000"/>
            </w:tcBorders>
          </w:tcPr>
          <w:p>
            <w:pPr>
              <w:pStyle w:val="TableParagraph"/>
              <w:rPr>
                <w:rFonts w:ascii="Times New Roman"/>
                <w:sz w:val="16"/>
              </w:rPr>
            </w:pPr>
          </w:p>
        </w:tc>
        <w:tc>
          <w:tcPr>
            <w:tcW w:w="757"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2240" w:h="15840"/>
          <w:pgMar w:header="0" w:footer="717" w:top="1220" w:bottom="900" w:left="580" w:right="600"/>
        </w:sectPr>
      </w:pPr>
    </w:p>
    <w:tbl>
      <w:tblPr>
        <w:tblW w:w="0" w:type="auto"/>
        <w:jc w:val="left"/>
        <w:tblInd w:w="1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53"/>
        <w:gridCol w:w="1137"/>
        <w:gridCol w:w="1190"/>
      </w:tblGrid>
      <w:tr>
        <w:trPr>
          <w:trHeight w:val="398" w:hRule="atLeast"/>
        </w:trPr>
        <w:tc>
          <w:tcPr>
            <w:tcW w:w="6053" w:type="dxa"/>
            <w:tcBorders>
              <w:top w:val="single" w:sz="18" w:space="0" w:color="000000"/>
            </w:tcBorders>
          </w:tcPr>
          <w:p>
            <w:pPr>
              <w:pStyle w:val="TableParagraph"/>
              <w:spacing w:before="82"/>
              <w:ind w:left="38"/>
              <w:rPr>
                <w:sz w:val="18"/>
              </w:rPr>
            </w:pPr>
            <w:r>
              <w:rPr>
                <w:sz w:val="18"/>
                <w:u w:val="single"/>
              </w:rPr>
              <w:t>Table 57 Trends in maternal care indicators</w:t>
            </w:r>
          </w:p>
        </w:tc>
        <w:tc>
          <w:tcPr>
            <w:tcW w:w="1137" w:type="dxa"/>
            <w:tcBorders>
              <w:top w:val="single" w:sz="18" w:space="0" w:color="000000"/>
            </w:tcBorders>
          </w:tcPr>
          <w:p>
            <w:pPr>
              <w:pStyle w:val="TableParagraph"/>
              <w:rPr>
                <w:rFonts w:ascii="Times New Roman"/>
                <w:sz w:val="16"/>
              </w:rPr>
            </w:pPr>
          </w:p>
        </w:tc>
        <w:tc>
          <w:tcPr>
            <w:tcW w:w="1190" w:type="dxa"/>
            <w:tcBorders>
              <w:top w:val="single" w:sz="18" w:space="0" w:color="000000"/>
            </w:tcBorders>
          </w:tcPr>
          <w:p>
            <w:pPr>
              <w:pStyle w:val="TableParagraph"/>
              <w:rPr>
                <w:rFonts w:ascii="Times New Roman"/>
                <w:sz w:val="16"/>
              </w:rPr>
            </w:pPr>
          </w:p>
        </w:tc>
      </w:tr>
      <w:tr>
        <w:trPr>
          <w:trHeight w:val="582" w:hRule="atLeast"/>
        </w:trPr>
        <w:tc>
          <w:tcPr>
            <w:tcW w:w="8380" w:type="dxa"/>
            <w:gridSpan w:val="3"/>
            <w:tcBorders>
              <w:bottom w:val="single" w:sz="4" w:space="0" w:color="000000"/>
            </w:tcBorders>
          </w:tcPr>
          <w:p>
            <w:pPr>
              <w:pStyle w:val="TableParagraph"/>
              <w:spacing w:before="63"/>
              <w:ind w:left="38"/>
              <w:rPr>
                <w:sz w:val="18"/>
              </w:rPr>
            </w:pPr>
            <w:r>
              <w:rPr>
                <w:sz w:val="18"/>
              </w:rPr>
              <w:t>Maternal care indicators for births during the 5 years preceding the survey by residence, NFHS-5 and NFHS-4, Maharashtra</w:t>
            </w:r>
          </w:p>
        </w:tc>
      </w:tr>
      <w:tr>
        <w:trPr>
          <w:trHeight w:val="518" w:hRule="atLeast"/>
        </w:trPr>
        <w:tc>
          <w:tcPr>
            <w:tcW w:w="6053" w:type="dxa"/>
            <w:tcBorders>
              <w:top w:val="single" w:sz="4" w:space="0" w:color="000000"/>
              <w:bottom w:val="single" w:sz="4" w:space="0" w:color="000000"/>
            </w:tcBorders>
          </w:tcPr>
          <w:p>
            <w:pPr>
              <w:pStyle w:val="TableParagraph"/>
              <w:spacing w:before="6"/>
              <w:rPr>
                <w:rFonts w:ascii="P052"/>
                <w:sz w:val="21"/>
              </w:rPr>
            </w:pPr>
          </w:p>
          <w:p>
            <w:pPr>
              <w:pStyle w:val="TableParagraph"/>
              <w:spacing w:line="199" w:lineRule="exact"/>
              <w:ind w:left="38"/>
              <w:rPr>
                <w:sz w:val="18"/>
              </w:rPr>
            </w:pPr>
            <w:r>
              <w:rPr>
                <w:sz w:val="18"/>
              </w:rPr>
              <w:t>Indicator</w:t>
            </w:r>
          </w:p>
        </w:tc>
        <w:tc>
          <w:tcPr>
            <w:tcW w:w="1137" w:type="dxa"/>
            <w:tcBorders>
              <w:top w:val="single" w:sz="4" w:space="0" w:color="000000"/>
              <w:bottom w:val="single" w:sz="4" w:space="0" w:color="000000"/>
            </w:tcBorders>
          </w:tcPr>
          <w:p>
            <w:pPr>
              <w:pStyle w:val="TableParagraph"/>
              <w:spacing w:line="218" w:lineRule="exact" w:before="77"/>
              <w:ind w:left="175" w:right="246" w:firstLine="86"/>
              <w:rPr>
                <w:sz w:val="18"/>
              </w:rPr>
            </w:pPr>
            <w:r>
              <w:rPr>
                <w:sz w:val="18"/>
              </w:rPr>
              <w:t>NFHS-5 (2019-20)</w:t>
            </w:r>
          </w:p>
        </w:tc>
        <w:tc>
          <w:tcPr>
            <w:tcW w:w="1190" w:type="dxa"/>
            <w:tcBorders>
              <w:top w:val="single" w:sz="4" w:space="0" w:color="000000"/>
              <w:bottom w:val="single" w:sz="4" w:space="0" w:color="000000"/>
            </w:tcBorders>
          </w:tcPr>
          <w:p>
            <w:pPr>
              <w:pStyle w:val="TableParagraph"/>
              <w:spacing w:line="218" w:lineRule="exact" w:before="77"/>
              <w:ind w:left="249" w:right="226" w:firstLine="86"/>
              <w:rPr>
                <w:sz w:val="18"/>
              </w:rPr>
            </w:pPr>
            <w:r>
              <w:rPr>
                <w:sz w:val="18"/>
              </w:rPr>
              <w:t>NFHS-4 (2015-16)</w:t>
            </w:r>
          </w:p>
        </w:tc>
      </w:tr>
      <w:tr>
        <w:trPr>
          <w:trHeight w:val="381" w:hRule="atLeast"/>
        </w:trPr>
        <w:tc>
          <w:tcPr>
            <w:tcW w:w="6053" w:type="dxa"/>
            <w:tcBorders>
              <w:top w:val="single" w:sz="4" w:space="0" w:color="000000"/>
              <w:bottom w:val="single" w:sz="4" w:space="0" w:color="000000"/>
            </w:tcBorders>
          </w:tcPr>
          <w:p>
            <w:pPr>
              <w:pStyle w:val="TableParagraph"/>
              <w:spacing w:before="80"/>
              <w:ind w:left="3323" w:right="2158"/>
              <w:jc w:val="center"/>
              <w:rPr>
                <w:sz w:val="18"/>
              </w:rPr>
            </w:pPr>
            <w:r>
              <w:rPr>
                <w:sz w:val="18"/>
              </w:rPr>
              <w:t>URBAN</w:t>
            </w:r>
          </w:p>
        </w:tc>
        <w:tc>
          <w:tcPr>
            <w:tcW w:w="1137" w:type="dxa"/>
            <w:tcBorders>
              <w:top w:val="single" w:sz="4" w:space="0" w:color="000000"/>
              <w:bottom w:val="single" w:sz="4" w:space="0" w:color="000000"/>
            </w:tcBorders>
          </w:tcPr>
          <w:p>
            <w:pPr>
              <w:pStyle w:val="TableParagraph"/>
              <w:rPr>
                <w:rFonts w:ascii="Times New Roman"/>
                <w:sz w:val="16"/>
              </w:rPr>
            </w:pPr>
          </w:p>
        </w:tc>
        <w:tc>
          <w:tcPr>
            <w:tcW w:w="1190" w:type="dxa"/>
            <w:tcBorders>
              <w:top w:val="single" w:sz="4" w:space="0" w:color="000000"/>
              <w:bottom w:val="single" w:sz="4" w:space="0" w:color="000000"/>
            </w:tcBorders>
          </w:tcPr>
          <w:p>
            <w:pPr>
              <w:pStyle w:val="TableParagraph"/>
              <w:rPr>
                <w:rFonts w:ascii="Times New Roman"/>
                <w:sz w:val="16"/>
              </w:rPr>
            </w:pPr>
          </w:p>
        </w:tc>
      </w:tr>
      <w:tr>
        <w:trPr>
          <w:trHeight w:val="313" w:hRule="atLeast"/>
        </w:trPr>
        <w:tc>
          <w:tcPr>
            <w:tcW w:w="6053" w:type="dxa"/>
            <w:tcBorders>
              <w:top w:val="single" w:sz="4" w:space="0" w:color="000000"/>
            </w:tcBorders>
          </w:tcPr>
          <w:p>
            <w:pPr>
              <w:pStyle w:val="TableParagraph"/>
              <w:spacing w:line="213" w:lineRule="exact" w:before="80"/>
              <w:ind w:left="38"/>
              <w:rPr>
                <w:sz w:val="12"/>
              </w:rPr>
            </w:pPr>
            <w:r>
              <w:rPr>
                <w:sz w:val="18"/>
              </w:rPr>
              <w:t>Percentage who received antenatal care</w:t>
            </w:r>
            <w:r>
              <w:rPr>
                <w:position w:val="5"/>
                <w:sz w:val="12"/>
              </w:rPr>
              <w:t>1</w:t>
            </w:r>
          </w:p>
        </w:tc>
        <w:tc>
          <w:tcPr>
            <w:tcW w:w="1137" w:type="dxa"/>
            <w:tcBorders>
              <w:top w:val="single" w:sz="4" w:space="0" w:color="000000"/>
            </w:tcBorders>
          </w:tcPr>
          <w:p>
            <w:pPr>
              <w:pStyle w:val="TableParagraph"/>
              <w:spacing w:line="213" w:lineRule="exact" w:before="80"/>
              <w:ind w:left="393" w:right="384"/>
              <w:jc w:val="center"/>
              <w:rPr>
                <w:sz w:val="18"/>
              </w:rPr>
            </w:pPr>
            <w:r>
              <w:rPr>
                <w:sz w:val="18"/>
              </w:rPr>
              <w:t>89.9</w:t>
            </w:r>
          </w:p>
        </w:tc>
        <w:tc>
          <w:tcPr>
            <w:tcW w:w="1190" w:type="dxa"/>
            <w:tcBorders>
              <w:top w:val="single" w:sz="4" w:space="0" w:color="000000"/>
            </w:tcBorders>
          </w:tcPr>
          <w:p>
            <w:pPr>
              <w:pStyle w:val="TableParagraph"/>
              <w:spacing w:line="213" w:lineRule="exact" w:before="80"/>
              <w:ind w:right="420"/>
              <w:jc w:val="right"/>
              <w:rPr>
                <w:sz w:val="18"/>
              </w:rPr>
            </w:pPr>
            <w:r>
              <w:rPr>
                <w:sz w:val="18"/>
              </w:rPr>
              <w:t>93.3</w:t>
            </w:r>
          </w:p>
        </w:tc>
      </w:tr>
      <w:tr>
        <w:trPr>
          <w:trHeight w:val="219" w:hRule="atLeast"/>
        </w:trPr>
        <w:tc>
          <w:tcPr>
            <w:tcW w:w="6053" w:type="dxa"/>
          </w:tcPr>
          <w:p>
            <w:pPr>
              <w:pStyle w:val="TableParagraph"/>
              <w:spacing w:line="200" w:lineRule="exact"/>
              <w:ind w:left="38"/>
              <w:rPr>
                <w:sz w:val="12"/>
              </w:rPr>
            </w:pPr>
            <w:r>
              <w:rPr>
                <w:sz w:val="18"/>
              </w:rPr>
              <w:t>Percentage who had at least four antenatal care visits</w:t>
            </w:r>
            <w:r>
              <w:rPr>
                <w:position w:val="5"/>
                <w:sz w:val="12"/>
              </w:rPr>
              <w:t>1</w:t>
            </w:r>
          </w:p>
        </w:tc>
        <w:tc>
          <w:tcPr>
            <w:tcW w:w="1137" w:type="dxa"/>
          </w:tcPr>
          <w:p>
            <w:pPr>
              <w:pStyle w:val="TableParagraph"/>
              <w:spacing w:line="200" w:lineRule="exact"/>
              <w:ind w:left="393" w:right="384"/>
              <w:jc w:val="center"/>
              <w:rPr>
                <w:sz w:val="18"/>
              </w:rPr>
            </w:pPr>
            <w:r>
              <w:rPr>
                <w:sz w:val="18"/>
              </w:rPr>
              <w:t>72.2</w:t>
            </w:r>
          </w:p>
        </w:tc>
        <w:tc>
          <w:tcPr>
            <w:tcW w:w="1190" w:type="dxa"/>
          </w:tcPr>
          <w:p>
            <w:pPr>
              <w:pStyle w:val="TableParagraph"/>
              <w:spacing w:line="200" w:lineRule="exact"/>
              <w:ind w:right="420"/>
              <w:jc w:val="right"/>
              <w:rPr>
                <w:sz w:val="18"/>
              </w:rPr>
            </w:pPr>
            <w:r>
              <w:rPr>
                <w:sz w:val="18"/>
              </w:rPr>
              <w:t>75.6</w:t>
            </w:r>
          </w:p>
        </w:tc>
      </w:tr>
      <w:tr>
        <w:trPr>
          <w:trHeight w:val="219" w:hRule="atLeast"/>
        </w:trPr>
        <w:tc>
          <w:tcPr>
            <w:tcW w:w="6053" w:type="dxa"/>
          </w:tcPr>
          <w:p>
            <w:pPr>
              <w:pStyle w:val="TableParagraph"/>
              <w:spacing w:line="200" w:lineRule="exact"/>
              <w:ind w:left="38"/>
              <w:rPr>
                <w:sz w:val="12"/>
              </w:rPr>
            </w:pPr>
            <w:r>
              <w:rPr>
                <w:sz w:val="18"/>
              </w:rPr>
              <w:t>Percentage who received antenatal care within the first trimester of pregnancy</w:t>
            </w:r>
            <w:r>
              <w:rPr>
                <w:position w:val="5"/>
                <w:sz w:val="12"/>
              </w:rPr>
              <w:t>1</w:t>
            </w:r>
          </w:p>
        </w:tc>
        <w:tc>
          <w:tcPr>
            <w:tcW w:w="1137" w:type="dxa"/>
          </w:tcPr>
          <w:p>
            <w:pPr>
              <w:pStyle w:val="TableParagraph"/>
              <w:spacing w:line="200" w:lineRule="exact"/>
              <w:ind w:left="393" w:right="384"/>
              <w:jc w:val="center"/>
              <w:rPr>
                <w:sz w:val="18"/>
              </w:rPr>
            </w:pPr>
            <w:r>
              <w:rPr>
                <w:sz w:val="18"/>
              </w:rPr>
              <w:t>69.4</w:t>
            </w:r>
          </w:p>
        </w:tc>
        <w:tc>
          <w:tcPr>
            <w:tcW w:w="1190" w:type="dxa"/>
          </w:tcPr>
          <w:p>
            <w:pPr>
              <w:pStyle w:val="TableParagraph"/>
              <w:spacing w:line="200" w:lineRule="exact"/>
              <w:ind w:right="420"/>
              <w:jc w:val="right"/>
              <w:rPr>
                <w:sz w:val="18"/>
              </w:rPr>
            </w:pPr>
            <w:r>
              <w:rPr>
                <w:sz w:val="18"/>
              </w:rPr>
              <w:t>68.7</w:t>
            </w:r>
          </w:p>
        </w:tc>
      </w:tr>
      <w:tr>
        <w:trPr>
          <w:trHeight w:val="219" w:hRule="atLeast"/>
        </w:trPr>
        <w:tc>
          <w:tcPr>
            <w:tcW w:w="6053" w:type="dxa"/>
          </w:tcPr>
          <w:p>
            <w:pPr>
              <w:pStyle w:val="TableParagraph"/>
              <w:spacing w:line="200" w:lineRule="exact"/>
              <w:ind w:left="38"/>
              <w:rPr>
                <w:sz w:val="12"/>
              </w:rPr>
            </w:pPr>
            <w:r>
              <w:rPr>
                <w:sz w:val="18"/>
              </w:rPr>
              <w:t>Percentage of births delivered in a health facility</w:t>
            </w:r>
            <w:r>
              <w:rPr>
                <w:position w:val="5"/>
                <w:sz w:val="12"/>
              </w:rPr>
              <w:t>2</w:t>
            </w:r>
          </w:p>
        </w:tc>
        <w:tc>
          <w:tcPr>
            <w:tcW w:w="1137" w:type="dxa"/>
          </w:tcPr>
          <w:p>
            <w:pPr>
              <w:pStyle w:val="TableParagraph"/>
              <w:spacing w:line="200" w:lineRule="exact"/>
              <w:ind w:left="393" w:right="384"/>
              <w:jc w:val="center"/>
              <w:rPr>
                <w:sz w:val="18"/>
              </w:rPr>
            </w:pPr>
            <w:r>
              <w:rPr>
                <w:sz w:val="18"/>
              </w:rPr>
              <w:t>96.7</w:t>
            </w:r>
          </w:p>
        </w:tc>
        <w:tc>
          <w:tcPr>
            <w:tcW w:w="1190" w:type="dxa"/>
          </w:tcPr>
          <w:p>
            <w:pPr>
              <w:pStyle w:val="TableParagraph"/>
              <w:spacing w:line="200" w:lineRule="exact"/>
              <w:ind w:right="420"/>
              <w:jc w:val="right"/>
              <w:rPr>
                <w:sz w:val="18"/>
              </w:rPr>
            </w:pPr>
            <w:r>
              <w:rPr>
                <w:sz w:val="18"/>
              </w:rPr>
              <w:t>94.8</w:t>
            </w:r>
          </w:p>
        </w:tc>
      </w:tr>
      <w:tr>
        <w:trPr>
          <w:trHeight w:val="285" w:hRule="atLeast"/>
        </w:trPr>
        <w:tc>
          <w:tcPr>
            <w:tcW w:w="6053" w:type="dxa"/>
            <w:tcBorders>
              <w:bottom w:val="single" w:sz="4" w:space="0" w:color="000000"/>
            </w:tcBorders>
          </w:tcPr>
          <w:p>
            <w:pPr>
              <w:pStyle w:val="TableParagraph"/>
              <w:spacing w:line="206" w:lineRule="exact"/>
              <w:ind w:left="38"/>
              <w:rPr>
                <w:sz w:val="12"/>
              </w:rPr>
            </w:pPr>
            <w:r>
              <w:rPr>
                <w:sz w:val="18"/>
              </w:rPr>
              <w:t>Percentage of deliveries assisted by health personnel</w:t>
            </w:r>
            <w:r>
              <w:rPr>
                <w:position w:val="5"/>
                <w:sz w:val="12"/>
              </w:rPr>
              <w:t>2,3</w:t>
            </w:r>
          </w:p>
        </w:tc>
        <w:tc>
          <w:tcPr>
            <w:tcW w:w="1137" w:type="dxa"/>
            <w:tcBorders>
              <w:bottom w:val="single" w:sz="4" w:space="0" w:color="000000"/>
            </w:tcBorders>
          </w:tcPr>
          <w:p>
            <w:pPr>
              <w:pStyle w:val="TableParagraph"/>
              <w:spacing w:line="206" w:lineRule="exact"/>
              <w:ind w:left="393" w:right="384"/>
              <w:jc w:val="center"/>
              <w:rPr>
                <w:sz w:val="18"/>
              </w:rPr>
            </w:pPr>
            <w:r>
              <w:rPr>
                <w:sz w:val="18"/>
              </w:rPr>
              <w:t>95.9</w:t>
            </w:r>
          </w:p>
        </w:tc>
        <w:tc>
          <w:tcPr>
            <w:tcW w:w="1190" w:type="dxa"/>
            <w:tcBorders>
              <w:bottom w:val="single" w:sz="4" w:space="0" w:color="000000"/>
            </w:tcBorders>
          </w:tcPr>
          <w:p>
            <w:pPr>
              <w:pStyle w:val="TableParagraph"/>
              <w:spacing w:line="206" w:lineRule="exact"/>
              <w:ind w:right="420"/>
              <w:jc w:val="right"/>
              <w:rPr>
                <w:sz w:val="18"/>
              </w:rPr>
            </w:pPr>
            <w:r>
              <w:rPr>
                <w:sz w:val="18"/>
              </w:rPr>
              <w:t>95.0</w:t>
            </w:r>
          </w:p>
        </w:tc>
      </w:tr>
      <w:tr>
        <w:trPr>
          <w:trHeight w:val="381" w:hRule="atLeast"/>
        </w:trPr>
        <w:tc>
          <w:tcPr>
            <w:tcW w:w="6053" w:type="dxa"/>
            <w:tcBorders>
              <w:top w:val="single" w:sz="4" w:space="0" w:color="000000"/>
              <w:bottom w:val="single" w:sz="4" w:space="0" w:color="000000"/>
            </w:tcBorders>
          </w:tcPr>
          <w:p>
            <w:pPr>
              <w:pStyle w:val="TableParagraph"/>
              <w:spacing w:before="80"/>
              <w:ind w:left="3321" w:right="2158"/>
              <w:jc w:val="center"/>
              <w:rPr>
                <w:sz w:val="18"/>
              </w:rPr>
            </w:pPr>
            <w:r>
              <w:rPr>
                <w:sz w:val="18"/>
              </w:rPr>
              <w:t>RURAL</w:t>
            </w:r>
          </w:p>
        </w:tc>
        <w:tc>
          <w:tcPr>
            <w:tcW w:w="1137" w:type="dxa"/>
            <w:tcBorders>
              <w:top w:val="single" w:sz="4" w:space="0" w:color="000000"/>
              <w:bottom w:val="single" w:sz="4" w:space="0" w:color="000000"/>
            </w:tcBorders>
          </w:tcPr>
          <w:p>
            <w:pPr>
              <w:pStyle w:val="TableParagraph"/>
              <w:rPr>
                <w:rFonts w:ascii="Times New Roman"/>
                <w:sz w:val="16"/>
              </w:rPr>
            </w:pPr>
          </w:p>
        </w:tc>
        <w:tc>
          <w:tcPr>
            <w:tcW w:w="1190" w:type="dxa"/>
            <w:tcBorders>
              <w:top w:val="single" w:sz="4" w:space="0" w:color="000000"/>
              <w:bottom w:val="single" w:sz="4" w:space="0" w:color="000000"/>
            </w:tcBorders>
          </w:tcPr>
          <w:p>
            <w:pPr>
              <w:pStyle w:val="TableParagraph"/>
              <w:rPr>
                <w:rFonts w:ascii="Times New Roman"/>
                <w:sz w:val="16"/>
              </w:rPr>
            </w:pPr>
          </w:p>
        </w:tc>
      </w:tr>
      <w:tr>
        <w:trPr>
          <w:trHeight w:val="313" w:hRule="atLeast"/>
        </w:trPr>
        <w:tc>
          <w:tcPr>
            <w:tcW w:w="6053" w:type="dxa"/>
            <w:tcBorders>
              <w:top w:val="single" w:sz="4" w:space="0" w:color="000000"/>
            </w:tcBorders>
          </w:tcPr>
          <w:p>
            <w:pPr>
              <w:pStyle w:val="TableParagraph"/>
              <w:spacing w:line="213" w:lineRule="exact" w:before="81"/>
              <w:ind w:left="38"/>
              <w:rPr>
                <w:sz w:val="12"/>
              </w:rPr>
            </w:pPr>
            <w:r>
              <w:rPr>
                <w:sz w:val="18"/>
              </w:rPr>
              <w:t>Percentage who received antenatal care</w:t>
            </w:r>
            <w:r>
              <w:rPr>
                <w:position w:val="5"/>
                <w:sz w:val="12"/>
              </w:rPr>
              <w:t>1</w:t>
            </w:r>
          </w:p>
        </w:tc>
        <w:tc>
          <w:tcPr>
            <w:tcW w:w="1137" w:type="dxa"/>
            <w:tcBorders>
              <w:top w:val="single" w:sz="4" w:space="0" w:color="000000"/>
            </w:tcBorders>
          </w:tcPr>
          <w:p>
            <w:pPr>
              <w:pStyle w:val="TableParagraph"/>
              <w:spacing w:line="213" w:lineRule="exact" w:before="81"/>
              <w:ind w:left="393" w:right="384"/>
              <w:jc w:val="center"/>
              <w:rPr>
                <w:sz w:val="18"/>
              </w:rPr>
            </w:pPr>
            <w:r>
              <w:rPr>
                <w:sz w:val="18"/>
              </w:rPr>
              <w:t>91.0</w:t>
            </w:r>
          </w:p>
        </w:tc>
        <w:tc>
          <w:tcPr>
            <w:tcW w:w="1190" w:type="dxa"/>
            <w:tcBorders>
              <w:top w:val="single" w:sz="4" w:space="0" w:color="000000"/>
            </w:tcBorders>
          </w:tcPr>
          <w:p>
            <w:pPr>
              <w:pStyle w:val="TableParagraph"/>
              <w:spacing w:line="213" w:lineRule="exact" w:before="81"/>
              <w:ind w:right="420"/>
              <w:jc w:val="right"/>
              <w:rPr>
                <w:sz w:val="18"/>
              </w:rPr>
            </w:pPr>
            <w:r>
              <w:rPr>
                <w:sz w:val="18"/>
              </w:rPr>
              <w:t>91.9</w:t>
            </w:r>
          </w:p>
        </w:tc>
      </w:tr>
      <w:tr>
        <w:trPr>
          <w:trHeight w:val="219" w:hRule="atLeast"/>
        </w:trPr>
        <w:tc>
          <w:tcPr>
            <w:tcW w:w="6053" w:type="dxa"/>
          </w:tcPr>
          <w:p>
            <w:pPr>
              <w:pStyle w:val="TableParagraph"/>
              <w:spacing w:line="200" w:lineRule="exact"/>
              <w:ind w:left="38"/>
              <w:rPr>
                <w:sz w:val="12"/>
              </w:rPr>
            </w:pPr>
            <w:r>
              <w:rPr>
                <w:sz w:val="18"/>
              </w:rPr>
              <w:t>Percentage who had at least four antenatal care visits</w:t>
            </w:r>
            <w:r>
              <w:rPr>
                <w:position w:val="5"/>
                <w:sz w:val="12"/>
              </w:rPr>
              <w:t>1</w:t>
            </w:r>
          </w:p>
        </w:tc>
        <w:tc>
          <w:tcPr>
            <w:tcW w:w="1137" w:type="dxa"/>
          </w:tcPr>
          <w:p>
            <w:pPr>
              <w:pStyle w:val="TableParagraph"/>
              <w:spacing w:line="200" w:lineRule="exact"/>
              <w:ind w:left="393" w:right="384"/>
              <w:jc w:val="center"/>
              <w:rPr>
                <w:sz w:val="18"/>
              </w:rPr>
            </w:pPr>
            <w:r>
              <w:rPr>
                <w:sz w:val="18"/>
              </w:rPr>
              <w:t>68.8</w:t>
            </w:r>
          </w:p>
        </w:tc>
        <w:tc>
          <w:tcPr>
            <w:tcW w:w="1190" w:type="dxa"/>
          </w:tcPr>
          <w:p>
            <w:pPr>
              <w:pStyle w:val="TableParagraph"/>
              <w:spacing w:line="200" w:lineRule="exact"/>
              <w:ind w:right="420"/>
              <w:jc w:val="right"/>
              <w:rPr>
                <w:sz w:val="18"/>
              </w:rPr>
            </w:pPr>
            <w:r>
              <w:rPr>
                <w:sz w:val="18"/>
              </w:rPr>
              <w:t>69.4</w:t>
            </w:r>
          </w:p>
        </w:tc>
      </w:tr>
      <w:tr>
        <w:trPr>
          <w:trHeight w:val="219" w:hRule="atLeast"/>
        </w:trPr>
        <w:tc>
          <w:tcPr>
            <w:tcW w:w="6053" w:type="dxa"/>
          </w:tcPr>
          <w:p>
            <w:pPr>
              <w:pStyle w:val="TableParagraph"/>
              <w:spacing w:line="200" w:lineRule="exact"/>
              <w:ind w:left="38"/>
              <w:rPr>
                <w:sz w:val="12"/>
              </w:rPr>
            </w:pPr>
            <w:r>
              <w:rPr>
                <w:sz w:val="18"/>
              </w:rPr>
              <w:t>Percentage who received antenatal care within the first trimester of pregnancy</w:t>
            </w:r>
            <w:r>
              <w:rPr>
                <w:position w:val="5"/>
                <w:sz w:val="12"/>
              </w:rPr>
              <w:t>1</w:t>
            </w:r>
          </w:p>
        </w:tc>
        <w:tc>
          <w:tcPr>
            <w:tcW w:w="1137" w:type="dxa"/>
          </w:tcPr>
          <w:p>
            <w:pPr>
              <w:pStyle w:val="TableParagraph"/>
              <w:spacing w:line="200" w:lineRule="exact"/>
              <w:ind w:left="393" w:right="384"/>
              <w:jc w:val="center"/>
              <w:rPr>
                <w:sz w:val="18"/>
              </w:rPr>
            </w:pPr>
            <w:r>
              <w:rPr>
                <w:sz w:val="18"/>
              </w:rPr>
              <w:t>72.2</w:t>
            </w:r>
          </w:p>
        </w:tc>
        <w:tc>
          <w:tcPr>
            <w:tcW w:w="1190" w:type="dxa"/>
          </w:tcPr>
          <w:p>
            <w:pPr>
              <w:pStyle w:val="TableParagraph"/>
              <w:spacing w:line="200" w:lineRule="exact"/>
              <w:ind w:right="420"/>
              <w:jc w:val="right"/>
              <w:rPr>
                <w:sz w:val="18"/>
              </w:rPr>
            </w:pPr>
            <w:r>
              <w:rPr>
                <w:sz w:val="18"/>
              </w:rPr>
              <w:t>66.8</w:t>
            </w:r>
          </w:p>
        </w:tc>
      </w:tr>
      <w:tr>
        <w:trPr>
          <w:trHeight w:val="219" w:hRule="atLeast"/>
        </w:trPr>
        <w:tc>
          <w:tcPr>
            <w:tcW w:w="6053" w:type="dxa"/>
          </w:tcPr>
          <w:p>
            <w:pPr>
              <w:pStyle w:val="TableParagraph"/>
              <w:spacing w:line="200" w:lineRule="exact"/>
              <w:ind w:left="38"/>
              <w:rPr>
                <w:sz w:val="12"/>
              </w:rPr>
            </w:pPr>
            <w:r>
              <w:rPr>
                <w:sz w:val="18"/>
              </w:rPr>
              <w:t>Percentage of births delivered in a health facility</w:t>
            </w:r>
            <w:r>
              <w:rPr>
                <w:position w:val="5"/>
                <w:sz w:val="12"/>
              </w:rPr>
              <w:t>2</w:t>
            </w:r>
          </w:p>
        </w:tc>
        <w:tc>
          <w:tcPr>
            <w:tcW w:w="1137" w:type="dxa"/>
          </w:tcPr>
          <w:p>
            <w:pPr>
              <w:pStyle w:val="TableParagraph"/>
              <w:spacing w:line="200" w:lineRule="exact"/>
              <w:ind w:left="393" w:right="384"/>
              <w:jc w:val="center"/>
              <w:rPr>
                <w:sz w:val="18"/>
              </w:rPr>
            </w:pPr>
            <w:r>
              <w:rPr>
                <w:sz w:val="18"/>
              </w:rPr>
              <w:t>93.1</w:t>
            </w:r>
          </w:p>
        </w:tc>
        <w:tc>
          <w:tcPr>
            <w:tcW w:w="1190" w:type="dxa"/>
          </w:tcPr>
          <w:p>
            <w:pPr>
              <w:pStyle w:val="TableParagraph"/>
              <w:spacing w:line="200" w:lineRule="exact"/>
              <w:ind w:right="420"/>
              <w:jc w:val="right"/>
              <w:rPr>
                <w:sz w:val="18"/>
              </w:rPr>
            </w:pPr>
            <w:r>
              <w:rPr>
                <w:sz w:val="18"/>
              </w:rPr>
              <w:t>86.7</w:t>
            </w:r>
          </w:p>
        </w:tc>
      </w:tr>
      <w:tr>
        <w:trPr>
          <w:trHeight w:val="285" w:hRule="atLeast"/>
        </w:trPr>
        <w:tc>
          <w:tcPr>
            <w:tcW w:w="6053" w:type="dxa"/>
            <w:tcBorders>
              <w:bottom w:val="single" w:sz="4" w:space="0" w:color="000000"/>
            </w:tcBorders>
          </w:tcPr>
          <w:p>
            <w:pPr>
              <w:pStyle w:val="TableParagraph"/>
              <w:spacing w:line="206" w:lineRule="exact"/>
              <w:ind w:left="38"/>
              <w:rPr>
                <w:sz w:val="12"/>
              </w:rPr>
            </w:pPr>
            <w:r>
              <w:rPr>
                <w:sz w:val="18"/>
              </w:rPr>
              <w:t>Percentage of deliveries assisted by health personnel</w:t>
            </w:r>
            <w:r>
              <w:rPr>
                <w:position w:val="5"/>
                <w:sz w:val="12"/>
              </w:rPr>
              <w:t>2,3</w:t>
            </w:r>
          </w:p>
        </w:tc>
        <w:tc>
          <w:tcPr>
            <w:tcW w:w="1137" w:type="dxa"/>
            <w:tcBorders>
              <w:bottom w:val="single" w:sz="4" w:space="0" w:color="000000"/>
            </w:tcBorders>
          </w:tcPr>
          <w:p>
            <w:pPr>
              <w:pStyle w:val="TableParagraph"/>
              <w:spacing w:line="206" w:lineRule="exact"/>
              <w:ind w:left="393" w:right="384"/>
              <w:jc w:val="center"/>
              <w:rPr>
                <w:sz w:val="18"/>
              </w:rPr>
            </w:pPr>
            <w:r>
              <w:rPr>
                <w:sz w:val="18"/>
              </w:rPr>
              <w:t>92.2</w:t>
            </w:r>
          </w:p>
        </w:tc>
        <w:tc>
          <w:tcPr>
            <w:tcW w:w="1190" w:type="dxa"/>
            <w:tcBorders>
              <w:bottom w:val="single" w:sz="4" w:space="0" w:color="000000"/>
            </w:tcBorders>
          </w:tcPr>
          <w:p>
            <w:pPr>
              <w:pStyle w:val="TableParagraph"/>
              <w:spacing w:line="206" w:lineRule="exact"/>
              <w:ind w:right="420"/>
              <w:jc w:val="right"/>
              <w:rPr>
                <w:sz w:val="18"/>
              </w:rPr>
            </w:pPr>
            <w:r>
              <w:rPr>
                <w:sz w:val="18"/>
              </w:rPr>
              <w:t>88.1</w:t>
            </w:r>
          </w:p>
        </w:tc>
      </w:tr>
      <w:tr>
        <w:trPr>
          <w:trHeight w:val="381" w:hRule="atLeast"/>
        </w:trPr>
        <w:tc>
          <w:tcPr>
            <w:tcW w:w="6053" w:type="dxa"/>
            <w:tcBorders>
              <w:top w:val="single" w:sz="4" w:space="0" w:color="000000"/>
              <w:bottom w:val="single" w:sz="4" w:space="0" w:color="000000"/>
            </w:tcBorders>
          </w:tcPr>
          <w:p>
            <w:pPr>
              <w:pStyle w:val="TableParagraph"/>
              <w:spacing w:before="80"/>
              <w:ind w:left="3321" w:right="2158"/>
              <w:jc w:val="center"/>
              <w:rPr>
                <w:sz w:val="18"/>
              </w:rPr>
            </w:pPr>
            <w:r>
              <w:rPr>
                <w:sz w:val="18"/>
              </w:rPr>
              <w:t>TOTAL</w:t>
            </w:r>
          </w:p>
        </w:tc>
        <w:tc>
          <w:tcPr>
            <w:tcW w:w="1137" w:type="dxa"/>
            <w:tcBorders>
              <w:top w:val="single" w:sz="4" w:space="0" w:color="000000"/>
              <w:bottom w:val="single" w:sz="4" w:space="0" w:color="000000"/>
            </w:tcBorders>
          </w:tcPr>
          <w:p>
            <w:pPr>
              <w:pStyle w:val="TableParagraph"/>
              <w:rPr>
                <w:rFonts w:ascii="Times New Roman"/>
                <w:sz w:val="16"/>
              </w:rPr>
            </w:pPr>
          </w:p>
        </w:tc>
        <w:tc>
          <w:tcPr>
            <w:tcW w:w="1190" w:type="dxa"/>
            <w:tcBorders>
              <w:top w:val="single" w:sz="4" w:space="0" w:color="000000"/>
              <w:bottom w:val="single" w:sz="4" w:space="0" w:color="000000"/>
            </w:tcBorders>
          </w:tcPr>
          <w:p>
            <w:pPr>
              <w:pStyle w:val="TableParagraph"/>
              <w:rPr>
                <w:rFonts w:ascii="Times New Roman"/>
                <w:sz w:val="16"/>
              </w:rPr>
            </w:pPr>
          </w:p>
        </w:tc>
      </w:tr>
      <w:tr>
        <w:trPr>
          <w:trHeight w:val="313" w:hRule="atLeast"/>
        </w:trPr>
        <w:tc>
          <w:tcPr>
            <w:tcW w:w="6053" w:type="dxa"/>
            <w:tcBorders>
              <w:top w:val="single" w:sz="4" w:space="0" w:color="000000"/>
            </w:tcBorders>
          </w:tcPr>
          <w:p>
            <w:pPr>
              <w:pStyle w:val="TableParagraph"/>
              <w:spacing w:line="213" w:lineRule="exact" w:before="80"/>
              <w:ind w:left="38"/>
              <w:rPr>
                <w:sz w:val="12"/>
              </w:rPr>
            </w:pPr>
            <w:r>
              <w:rPr>
                <w:sz w:val="18"/>
              </w:rPr>
              <w:t>Percentage who received antenatal care</w:t>
            </w:r>
            <w:r>
              <w:rPr>
                <w:position w:val="5"/>
                <w:sz w:val="12"/>
              </w:rPr>
              <w:t>1</w:t>
            </w:r>
          </w:p>
        </w:tc>
        <w:tc>
          <w:tcPr>
            <w:tcW w:w="1137" w:type="dxa"/>
            <w:tcBorders>
              <w:top w:val="single" w:sz="4" w:space="0" w:color="000000"/>
            </w:tcBorders>
          </w:tcPr>
          <w:p>
            <w:pPr>
              <w:pStyle w:val="TableParagraph"/>
              <w:spacing w:line="213" w:lineRule="exact" w:before="80"/>
              <w:ind w:left="393" w:right="384"/>
              <w:jc w:val="center"/>
              <w:rPr>
                <w:sz w:val="18"/>
              </w:rPr>
            </w:pPr>
            <w:r>
              <w:rPr>
                <w:sz w:val="18"/>
              </w:rPr>
              <w:t>90.5</w:t>
            </w:r>
          </w:p>
        </w:tc>
        <w:tc>
          <w:tcPr>
            <w:tcW w:w="1190" w:type="dxa"/>
            <w:tcBorders>
              <w:top w:val="single" w:sz="4" w:space="0" w:color="000000"/>
            </w:tcBorders>
          </w:tcPr>
          <w:p>
            <w:pPr>
              <w:pStyle w:val="TableParagraph"/>
              <w:spacing w:line="213" w:lineRule="exact" w:before="80"/>
              <w:ind w:right="420"/>
              <w:jc w:val="right"/>
              <w:rPr>
                <w:sz w:val="18"/>
              </w:rPr>
            </w:pPr>
            <w:r>
              <w:rPr>
                <w:sz w:val="18"/>
              </w:rPr>
              <w:t>92.5</w:t>
            </w:r>
          </w:p>
        </w:tc>
      </w:tr>
      <w:tr>
        <w:trPr>
          <w:trHeight w:val="219" w:hRule="atLeast"/>
        </w:trPr>
        <w:tc>
          <w:tcPr>
            <w:tcW w:w="6053" w:type="dxa"/>
          </w:tcPr>
          <w:p>
            <w:pPr>
              <w:pStyle w:val="TableParagraph"/>
              <w:spacing w:line="200" w:lineRule="exact"/>
              <w:ind w:left="38"/>
              <w:rPr>
                <w:sz w:val="12"/>
              </w:rPr>
            </w:pPr>
            <w:r>
              <w:rPr>
                <w:sz w:val="18"/>
              </w:rPr>
              <w:t>Percentage who had at least four antenatal care visits</w:t>
            </w:r>
            <w:r>
              <w:rPr>
                <w:position w:val="5"/>
                <w:sz w:val="12"/>
              </w:rPr>
              <w:t>1</w:t>
            </w:r>
          </w:p>
        </w:tc>
        <w:tc>
          <w:tcPr>
            <w:tcW w:w="1137" w:type="dxa"/>
          </w:tcPr>
          <w:p>
            <w:pPr>
              <w:pStyle w:val="TableParagraph"/>
              <w:spacing w:line="200" w:lineRule="exact"/>
              <w:ind w:left="393" w:right="384"/>
              <w:jc w:val="center"/>
              <w:rPr>
                <w:sz w:val="18"/>
              </w:rPr>
            </w:pPr>
            <w:r>
              <w:rPr>
                <w:sz w:val="18"/>
              </w:rPr>
              <w:t>70.3</w:t>
            </w:r>
          </w:p>
        </w:tc>
        <w:tc>
          <w:tcPr>
            <w:tcW w:w="1190" w:type="dxa"/>
          </w:tcPr>
          <w:p>
            <w:pPr>
              <w:pStyle w:val="TableParagraph"/>
              <w:spacing w:line="200" w:lineRule="exact"/>
              <w:ind w:right="420"/>
              <w:jc w:val="right"/>
              <w:rPr>
                <w:sz w:val="18"/>
              </w:rPr>
            </w:pPr>
            <w:r>
              <w:rPr>
                <w:sz w:val="18"/>
              </w:rPr>
              <w:t>72.2</w:t>
            </w:r>
          </w:p>
        </w:tc>
      </w:tr>
      <w:tr>
        <w:trPr>
          <w:trHeight w:val="219" w:hRule="atLeast"/>
        </w:trPr>
        <w:tc>
          <w:tcPr>
            <w:tcW w:w="6053" w:type="dxa"/>
          </w:tcPr>
          <w:p>
            <w:pPr>
              <w:pStyle w:val="TableParagraph"/>
              <w:spacing w:line="200" w:lineRule="exact"/>
              <w:ind w:left="38"/>
              <w:rPr>
                <w:sz w:val="12"/>
              </w:rPr>
            </w:pPr>
            <w:r>
              <w:rPr>
                <w:sz w:val="18"/>
              </w:rPr>
              <w:t>Percentage who received antenatal care within the first trimester of pregnancy</w:t>
            </w:r>
            <w:r>
              <w:rPr>
                <w:position w:val="5"/>
                <w:sz w:val="12"/>
              </w:rPr>
              <w:t>1</w:t>
            </w:r>
          </w:p>
        </w:tc>
        <w:tc>
          <w:tcPr>
            <w:tcW w:w="1137" w:type="dxa"/>
          </w:tcPr>
          <w:p>
            <w:pPr>
              <w:pStyle w:val="TableParagraph"/>
              <w:spacing w:line="200" w:lineRule="exact"/>
              <w:ind w:left="393" w:right="384"/>
              <w:jc w:val="center"/>
              <w:rPr>
                <w:sz w:val="18"/>
              </w:rPr>
            </w:pPr>
            <w:r>
              <w:rPr>
                <w:sz w:val="18"/>
              </w:rPr>
              <w:t>70.9</w:t>
            </w:r>
          </w:p>
        </w:tc>
        <w:tc>
          <w:tcPr>
            <w:tcW w:w="1190" w:type="dxa"/>
          </w:tcPr>
          <w:p>
            <w:pPr>
              <w:pStyle w:val="TableParagraph"/>
              <w:spacing w:line="200" w:lineRule="exact"/>
              <w:ind w:right="420"/>
              <w:jc w:val="right"/>
              <w:rPr>
                <w:sz w:val="18"/>
              </w:rPr>
            </w:pPr>
            <w:r>
              <w:rPr>
                <w:sz w:val="18"/>
              </w:rPr>
              <w:t>67.6</w:t>
            </w:r>
          </w:p>
        </w:tc>
      </w:tr>
      <w:tr>
        <w:trPr>
          <w:trHeight w:val="219" w:hRule="atLeast"/>
        </w:trPr>
        <w:tc>
          <w:tcPr>
            <w:tcW w:w="6053" w:type="dxa"/>
          </w:tcPr>
          <w:p>
            <w:pPr>
              <w:pStyle w:val="TableParagraph"/>
              <w:spacing w:line="200" w:lineRule="exact"/>
              <w:ind w:left="38"/>
              <w:rPr>
                <w:sz w:val="12"/>
              </w:rPr>
            </w:pPr>
            <w:r>
              <w:rPr>
                <w:sz w:val="18"/>
              </w:rPr>
              <w:t>Percentage of births delivered in a health facility</w:t>
            </w:r>
            <w:r>
              <w:rPr>
                <w:position w:val="5"/>
                <w:sz w:val="12"/>
              </w:rPr>
              <w:t>2</w:t>
            </w:r>
          </w:p>
        </w:tc>
        <w:tc>
          <w:tcPr>
            <w:tcW w:w="1137" w:type="dxa"/>
          </w:tcPr>
          <w:p>
            <w:pPr>
              <w:pStyle w:val="TableParagraph"/>
              <w:spacing w:line="200" w:lineRule="exact"/>
              <w:ind w:left="393" w:right="384"/>
              <w:jc w:val="center"/>
              <w:rPr>
                <w:sz w:val="18"/>
              </w:rPr>
            </w:pPr>
            <w:r>
              <w:rPr>
                <w:sz w:val="18"/>
              </w:rPr>
              <w:t>94.7</w:t>
            </w:r>
          </w:p>
        </w:tc>
        <w:tc>
          <w:tcPr>
            <w:tcW w:w="1190" w:type="dxa"/>
          </w:tcPr>
          <w:p>
            <w:pPr>
              <w:pStyle w:val="TableParagraph"/>
              <w:spacing w:line="200" w:lineRule="exact"/>
              <w:ind w:right="420"/>
              <w:jc w:val="right"/>
              <w:rPr>
                <w:sz w:val="18"/>
              </w:rPr>
            </w:pPr>
            <w:r>
              <w:rPr>
                <w:sz w:val="18"/>
              </w:rPr>
              <w:t>90.3</w:t>
            </w:r>
          </w:p>
        </w:tc>
      </w:tr>
      <w:tr>
        <w:trPr>
          <w:trHeight w:val="285" w:hRule="atLeast"/>
        </w:trPr>
        <w:tc>
          <w:tcPr>
            <w:tcW w:w="6053" w:type="dxa"/>
            <w:tcBorders>
              <w:bottom w:val="single" w:sz="4" w:space="0" w:color="000000"/>
            </w:tcBorders>
          </w:tcPr>
          <w:p>
            <w:pPr>
              <w:pStyle w:val="TableParagraph"/>
              <w:spacing w:line="206" w:lineRule="exact"/>
              <w:ind w:left="38"/>
              <w:rPr>
                <w:sz w:val="12"/>
              </w:rPr>
            </w:pPr>
            <w:r>
              <w:rPr>
                <w:sz w:val="18"/>
              </w:rPr>
              <w:t>Percentage of deliveries assisted by health personnel</w:t>
            </w:r>
            <w:r>
              <w:rPr>
                <w:position w:val="5"/>
                <w:sz w:val="12"/>
              </w:rPr>
              <w:t>2,3</w:t>
            </w:r>
          </w:p>
        </w:tc>
        <w:tc>
          <w:tcPr>
            <w:tcW w:w="1137" w:type="dxa"/>
            <w:tcBorders>
              <w:bottom w:val="single" w:sz="4" w:space="0" w:color="000000"/>
            </w:tcBorders>
          </w:tcPr>
          <w:p>
            <w:pPr>
              <w:pStyle w:val="TableParagraph"/>
              <w:spacing w:line="206" w:lineRule="exact"/>
              <w:ind w:left="393" w:right="384"/>
              <w:jc w:val="center"/>
              <w:rPr>
                <w:sz w:val="18"/>
              </w:rPr>
            </w:pPr>
            <w:r>
              <w:rPr>
                <w:sz w:val="18"/>
              </w:rPr>
              <w:t>93.8</w:t>
            </w:r>
          </w:p>
        </w:tc>
        <w:tc>
          <w:tcPr>
            <w:tcW w:w="1190" w:type="dxa"/>
            <w:tcBorders>
              <w:bottom w:val="single" w:sz="4" w:space="0" w:color="000000"/>
            </w:tcBorders>
          </w:tcPr>
          <w:p>
            <w:pPr>
              <w:pStyle w:val="TableParagraph"/>
              <w:spacing w:line="206" w:lineRule="exact"/>
              <w:ind w:right="420"/>
              <w:jc w:val="right"/>
              <w:rPr>
                <w:sz w:val="18"/>
              </w:rPr>
            </w:pPr>
            <w:r>
              <w:rPr>
                <w:sz w:val="18"/>
              </w:rPr>
              <w:t>91.1</w:t>
            </w:r>
          </w:p>
        </w:tc>
      </w:tr>
      <w:tr>
        <w:trPr>
          <w:trHeight w:val="738" w:hRule="atLeast"/>
        </w:trPr>
        <w:tc>
          <w:tcPr>
            <w:tcW w:w="7190" w:type="dxa"/>
            <w:gridSpan w:val="2"/>
            <w:tcBorders>
              <w:top w:val="single" w:sz="4" w:space="0" w:color="000000"/>
              <w:bottom w:val="single" w:sz="18" w:space="0" w:color="000000"/>
            </w:tcBorders>
          </w:tcPr>
          <w:p>
            <w:pPr>
              <w:pStyle w:val="TableParagraph"/>
              <w:spacing w:line="195" w:lineRule="exact" w:before="70"/>
              <w:ind w:left="38"/>
              <w:rPr>
                <w:sz w:val="16"/>
              </w:rPr>
            </w:pPr>
            <w:r>
              <w:rPr>
                <w:sz w:val="16"/>
                <w:vertAlign w:val="superscript"/>
              </w:rPr>
              <w:t>1</w:t>
            </w:r>
            <w:r>
              <w:rPr>
                <w:sz w:val="16"/>
                <w:vertAlign w:val="baseline"/>
              </w:rPr>
              <w:t> Based on the last birth to women in the 5 years preceding the survey</w:t>
            </w:r>
          </w:p>
          <w:p>
            <w:pPr>
              <w:pStyle w:val="TableParagraph"/>
              <w:spacing w:line="194" w:lineRule="exact"/>
              <w:ind w:left="38"/>
              <w:rPr>
                <w:sz w:val="16"/>
              </w:rPr>
            </w:pPr>
            <w:r>
              <w:rPr>
                <w:sz w:val="16"/>
                <w:vertAlign w:val="superscript"/>
              </w:rPr>
              <w:t>2</w:t>
            </w:r>
            <w:r>
              <w:rPr>
                <w:sz w:val="16"/>
                <w:vertAlign w:val="baseline"/>
              </w:rPr>
              <w:t> Based on all births in the 5 years preceding the survey</w:t>
            </w:r>
          </w:p>
          <w:p>
            <w:pPr>
              <w:pStyle w:val="TableParagraph"/>
              <w:spacing w:line="195" w:lineRule="exact"/>
              <w:ind w:left="38"/>
              <w:rPr>
                <w:sz w:val="16"/>
              </w:rPr>
            </w:pPr>
            <w:r>
              <w:rPr>
                <w:sz w:val="16"/>
                <w:vertAlign w:val="superscript"/>
              </w:rPr>
              <w:t>3</w:t>
            </w:r>
            <w:r>
              <w:rPr>
                <w:sz w:val="16"/>
                <w:vertAlign w:val="baseline"/>
              </w:rPr>
              <w:t> Doctor, auxiliary nurse midwife (ANM), nurse, midwife, lady health visitor (LHV), or other health personnel</w:t>
            </w:r>
          </w:p>
        </w:tc>
        <w:tc>
          <w:tcPr>
            <w:tcW w:w="1190"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2240" w:h="15840"/>
          <w:pgMar w:header="0" w:footer="717" w:top="1220" w:bottom="900" w:left="580" w:right="600"/>
        </w:sectPr>
      </w:pPr>
    </w:p>
    <w:tbl>
      <w:tblPr>
        <w:tblW w:w="0" w:type="auto"/>
        <w:jc w:val="left"/>
        <w:tblInd w:w="9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91"/>
        <w:gridCol w:w="774"/>
        <w:gridCol w:w="778"/>
        <w:gridCol w:w="806"/>
      </w:tblGrid>
      <w:tr>
        <w:trPr>
          <w:trHeight w:val="398" w:hRule="atLeast"/>
        </w:trPr>
        <w:tc>
          <w:tcPr>
            <w:tcW w:w="6891" w:type="dxa"/>
            <w:tcBorders>
              <w:top w:val="single" w:sz="18" w:space="0" w:color="000000"/>
            </w:tcBorders>
          </w:tcPr>
          <w:p>
            <w:pPr>
              <w:pStyle w:val="TableParagraph"/>
              <w:spacing w:before="82"/>
              <w:ind w:left="38"/>
              <w:rPr>
                <w:sz w:val="18"/>
              </w:rPr>
            </w:pPr>
            <w:r>
              <w:rPr>
                <w:sz w:val="18"/>
                <w:u w:val="single"/>
              </w:rPr>
              <w:t>Table 58 Male involvement in maternal care: Men's report</w:t>
            </w:r>
          </w:p>
        </w:tc>
        <w:tc>
          <w:tcPr>
            <w:tcW w:w="774" w:type="dxa"/>
            <w:tcBorders>
              <w:top w:val="single" w:sz="18" w:space="0" w:color="000000"/>
            </w:tcBorders>
          </w:tcPr>
          <w:p>
            <w:pPr>
              <w:pStyle w:val="TableParagraph"/>
              <w:rPr>
                <w:rFonts w:ascii="Times New Roman"/>
                <w:sz w:val="16"/>
              </w:rPr>
            </w:pPr>
          </w:p>
        </w:tc>
        <w:tc>
          <w:tcPr>
            <w:tcW w:w="778" w:type="dxa"/>
            <w:tcBorders>
              <w:top w:val="single" w:sz="18" w:space="0" w:color="000000"/>
            </w:tcBorders>
          </w:tcPr>
          <w:p>
            <w:pPr>
              <w:pStyle w:val="TableParagraph"/>
              <w:rPr>
                <w:rFonts w:ascii="Times New Roman"/>
                <w:sz w:val="16"/>
              </w:rPr>
            </w:pPr>
          </w:p>
        </w:tc>
        <w:tc>
          <w:tcPr>
            <w:tcW w:w="806" w:type="dxa"/>
            <w:tcBorders>
              <w:top w:val="single" w:sz="18" w:space="0" w:color="000000"/>
            </w:tcBorders>
          </w:tcPr>
          <w:p>
            <w:pPr>
              <w:pStyle w:val="TableParagraph"/>
              <w:rPr>
                <w:rFonts w:ascii="Times New Roman"/>
                <w:sz w:val="16"/>
              </w:rPr>
            </w:pPr>
          </w:p>
        </w:tc>
      </w:tr>
      <w:tr>
        <w:trPr>
          <w:trHeight w:val="1679" w:hRule="atLeast"/>
        </w:trPr>
        <w:tc>
          <w:tcPr>
            <w:tcW w:w="9249" w:type="dxa"/>
            <w:gridSpan w:val="4"/>
            <w:tcBorders>
              <w:bottom w:val="single" w:sz="4" w:space="0" w:color="000000"/>
            </w:tcBorders>
          </w:tcPr>
          <w:p>
            <w:pPr>
              <w:pStyle w:val="TableParagraph"/>
              <w:spacing w:before="63"/>
              <w:ind w:left="38" w:right="28"/>
              <w:jc w:val="both"/>
              <w:rPr>
                <w:sz w:val="18"/>
              </w:rPr>
            </w:pPr>
            <w:r>
              <w:rPr>
                <w:sz w:val="18"/>
              </w:rPr>
              <w:t>Among</w:t>
            </w:r>
            <w:r>
              <w:rPr>
                <w:spacing w:val="-12"/>
                <w:sz w:val="18"/>
              </w:rPr>
              <w:t> </w:t>
            </w:r>
            <w:r>
              <w:rPr>
                <w:sz w:val="18"/>
              </w:rPr>
              <w:t>men</w:t>
            </w:r>
            <w:r>
              <w:rPr>
                <w:spacing w:val="-11"/>
                <w:sz w:val="18"/>
              </w:rPr>
              <w:t> </w:t>
            </w:r>
            <w:r>
              <w:rPr>
                <w:sz w:val="18"/>
              </w:rPr>
              <w:t>age</w:t>
            </w:r>
            <w:r>
              <w:rPr>
                <w:spacing w:val="-12"/>
                <w:sz w:val="18"/>
              </w:rPr>
              <w:t> </w:t>
            </w:r>
            <w:r>
              <w:rPr>
                <w:sz w:val="18"/>
              </w:rPr>
              <w:t>15-49</w:t>
            </w:r>
            <w:r>
              <w:rPr>
                <w:spacing w:val="-11"/>
                <w:sz w:val="18"/>
              </w:rPr>
              <w:t> </w:t>
            </w:r>
            <w:r>
              <w:rPr>
                <w:sz w:val="18"/>
              </w:rPr>
              <w:t>whose</w:t>
            </w:r>
            <w:r>
              <w:rPr>
                <w:spacing w:val="-12"/>
                <w:sz w:val="18"/>
              </w:rPr>
              <w:t> </w:t>
            </w:r>
            <w:r>
              <w:rPr>
                <w:sz w:val="18"/>
              </w:rPr>
              <w:t>youngest</w:t>
            </w:r>
            <w:r>
              <w:rPr>
                <w:spacing w:val="-9"/>
                <w:sz w:val="18"/>
              </w:rPr>
              <w:t> </w:t>
            </w:r>
            <w:r>
              <w:rPr>
                <w:sz w:val="18"/>
              </w:rPr>
              <w:t>living</w:t>
            </w:r>
            <w:r>
              <w:rPr>
                <w:spacing w:val="-12"/>
                <w:sz w:val="18"/>
              </w:rPr>
              <w:t> </w:t>
            </w:r>
            <w:r>
              <w:rPr>
                <w:sz w:val="18"/>
              </w:rPr>
              <w:t>child</w:t>
            </w:r>
            <w:r>
              <w:rPr>
                <w:spacing w:val="-12"/>
                <w:sz w:val="18"/>
              </w:rPr>
              <w:t> </w:t>
            </w:r>
            <w:r>
              <w:rPr>
                <w:sz w:val="18"/>
              </w:rPr>
              <w:t>was</w:t>
            </w:r>
            <w:r>
              <w:rPr>
                <w:spacing w:val="-12"/>
                <w:sz w:val="18"/>
              </w:rPr>
              <w:t> </w:t>
            </w:r>
            <w:r>
              <w:rPr>
                <w:sz w:val="18"/>
              </w:rPr>
              <w:t>age</w:t>
            </w:r>
            <w:r>
              <w:rPr>
                <w:spacing w:val="-12"/>
                <w:sz w:val="18"/>
              </w:rPr>
              <w:t> </w:t>
            </w:r>
            <w:r>
              <w:rPr>
                <w:sz w:val="18"/>
              </w:rPr>
              <w:t>0-35</w:t>
            </w:r>
            <w:r>
              <w:rPr>
                <w:spacing w:val="-11"/>
                <w:sz w:val="18"/>
              </w:rPr>
              <w:t> </w:t>
            </w:r>
            <w:r>
              <w:rPr>
                <w:sz w:val="18"/>
              </w:rPr>
              <w:t>months,</w:t>
            </w:r>
            <w:r>
              <w:rPr>
                <w:spacing w:val="-8"/>
                <w:sz w:val="18"/>
              </w:rPr>
              <w:t> </w:t>
            </w:r>
            <w:r>
              <w:rPr>
                <w:sz w:val="18"/>
              </w:rPr>
              <w:t>percentage</w:t>
            </w:r>
            <w:r>
              <w:rPr>
                <w:spacing w:val="-12"/>
                <w:sz w:val="18"/>
              </w:rPr>
              <w:t> </w:t>
            </w:r>
            <w:r>
              <w:rPr>
                <w:sz w:val="18"/>
              </w:rPr>
              <w:t>for</w:t>
            </w:r>
            <w:r>
              <w:rPr>
                <w:spacing w:val="-11"/>
                <w:sz w:val="18"/>
              </w:rPr>
              <w:t> </w:t>
            </w:r>
            <w:r>
              <w:rPr>
                <w:sz w:val="18"/>
              </w:rPr>
              <w:t>whom</w:t>
            </w:r>
            <w:r>
              <w:rPr>
                <w:spacing w:val="-11"/>
                <w:sz w:val="18"/>
              </w:rPr>
              <w:t> </w:t>
            </w:r>
            <w:r>
              <w:rPr>
                <w:sz w:val="18"/>
              </w:rPr>
              <w:t>the</w:t>
            </w:r>
            <w:r>
              <w:rPr>
                <w:spacing w:val="-10"/>
                <w:sz w:val="18"/>
              </w:rPr>
              <w:t> </w:t>
            </w:r>
            <w:r>
              <w:rPr>
                <w:sz w:val="18"/>
              </w:rPr>
              <w:t>mother</w:t>
            </w:r>
            <w:r>
              <w:rPr>
                <w:spacing w:val="-11"/>
                <w:sz w:val="18"/>
              </w:rPr>
              <w:t> </w:t>
            </w:r>
            <w:r>
              <w:rPr>
                <w:sz w:val="18"/>
              </w:rPr>
              <w:t>of</w:t>
            </w:r>
            <w:r>
              <w:rPr>
                <w:spacing w:val="-11"/>
                <w:sz w:val="18"/>
              </w:rPr>
              <w:t> </w:t>
            </w:r>
            <w:r>
              <w:rPr>
                <w:sz w:val="18"/>
              </w:rPr>
              <w:t>the</w:t>
            </w:r>
            <w:r>
              <w:rPr>
                <w:spacing w:val="-12"/>
                <w:sz w:val="18"/>
              </w:rPr>
              <w:t> </w:t>
            </w:r>
            <w:r>
              <w:rPr>
                <w:sz w:val="18"/>
              </w:rPr>
              <w:t>child</w:t>
            </w:r>
            <w:r>
              <w:rPr>
                <w:spacing w:val="-9"/>
                <w:sz w:val="18"/>
              </w:rPr>
              <w:t> </w:t>
            </w:r>
            <w:r>
              <w:rPr>
                <w:sz w:val="18"/>
              </w:rPr>
              <w:t>received antenatal</w:t>
            </w:r>
            <w:r>
              <w:rPr>
                <w:spacing w:val="-7"/>
                <w:sz w:val="18"/>
              </w:rPr>
              <w:t> </w:t>
            </w:r>
            <w:r>
              <w:rPr>
                <w:sz w:val="18"/>
              </w:rPr>
              <w:t>care</w:t>
            </w:r>
            <w:r>
              <w:rPr>
                <w:spacing w:val="-7"/>
                <w:sz w:val="18"/>
              </w:rPr>
              <w:t> </w:t>
            </w:r>
            <w:r>
              <w:rPr>
                <w:sz w:val="18"/>
              </w:rPr>
              <w:t>(ANC),</w:t>
            </w:r>
            <w:r>
              <w:rPr>
                <w:spacing w:val="-6"/>
                <w:sz w:val="18"/>
              </w:rPr>
              <w:t> </w:t>
            </w:r>
            <w:r>
              <w:rPr>
                <w:sz w:val="18"/>
              </w:rPr>
              <w:t>percentage</w:t>
            </w:r>
            <w:r>
              <w:rPr>
                <w:spacing w:val="-5"/>
                <w:sz w:val="18"/>
              </w:rPr>
              <w:t> </w:t>
            </w:r>
            <w:r>
              <w:rPr>
                <w:sz w:val="18"/>
              </w:rPr>
              <w:t>who</w:t>
            </w:r>
            <w:r>
              <w:rPr>
                <w:spacing w:val="-5"/>
                <w:sz w:val="18"/>
              </w:rPr>
              <w:t> </w:t>
            </w:r>
            <w:r>
              <w:rPr>
                <w:sz w:val="18"/>
              </w:rPr>
              <w:t>were</w:t>
            </w:r>
            <w:r>
              <w:rPr>
                <w:spacing w:val="-7"/>
                <w:sz w:val="18"/>
              </w:rPr>
              <w:t> </w:t>
            </w:r>
            <w:r>
              <w:rPr>
                <w:sz w:val="18"/>
              </w:rPr>
              <w:t>present</w:t>
            </w:r>
            <w:r>
              <w:rPr>
                <w:spacing w:val="-7"/>
                <w:sz w:val="18"/>
              </w:rPr>
              <w:t> </w:t>
            </w:r>
            <w:r>
              <w:rPr>
                <w:sz w:val="18"/>
              </w:rPr>
              <w:t>for</w:t>
            </w:r>
            <w:r>
              <w:rPr>
                <w:spacing w:val="-6"/>
                <w:sz w:val="18"/>
              </w:rPr>
              <w:t> </w:t>
            </w:r>
            <w:r>
              <w:rPr>
                <w:sz w:val="18"/>
              </w:rPr>
              <w:t>at</w:t>
            </w:r>
            <w:r>
              <w:rPr>
                <w:spacing w:val="-6"/>
                <w:sz w:val="18"/>
              </w:rPr>
              <w:t> </w:t>
            </w:r>
            <w:r>
              <w:rPr>
                <w:sz w:val="18"/>
              </w:rPr>
              <w:t>least</w:t>
            </w:r>
            <w:r>
              <w:rPr>
                <w:spacing w:val="-7"/>
                <w:sz w:val="18"/>
              </w:rPr>
              <w:t> </w:t>
            </w:r>
            <w:r>
              <w:rPr>
                <w:sz w:val="18"/>
              </w:rPr>
              <w:t>one</w:t>
            </w:r>
            <w:r>
              <w:rPr>
                <w:spacing w:val="-7"/>
                <w:sz w:val="18"/>
              </w:rPr>
              <w:t> </w:t>
            </w:r>
            <w:r>
              <w:rPr>
                <w:sz w:val="18"/>
              </w:rPr>
              <w:t>antenatal</w:t>
            </w:r>
            <w:r>
              <w:rPr>
                <w:spacing w:val="-7"/>
                <w:sz w:val="18"/>
              </w:rPr>
              <w:t> </w:t>
            </w:r>
            <w:r>
              <w:rPr>
                <w:sz w:val="18"/>
              </w:rPr>
              <w:t>check-up,</w:t>
            </w:r>
            <w:r>
              <w:rPr>
                <w:spacing w:val="-6"/>
                <w:sz w:val="18"/>
              </w:rPr>
              <w:t> </w:t>
            </w:r>
            <w:r>
              <w:rPr>
                <w:sz w:val="18"/>
              </w:rPr>
              <w:t>percentage</w:t>
            </w:r>
            <w:r>
              <w:rPr>
                <w:spacing w:val="-5"/>
                <w:sz w:val="18"/>
              </w:rPr>
              <w:t> </w:t>
            </w:r>
            <w:r>
              <w:rPr>
                <w:sz w:val="18"/>
              </w:rPr>
              <w:t>who</w:t>
            </w:r>
            <w:r>
              <w:rPr>
                <w:spacing w:val="-5"/>
                <w:sz w:val="18"/>
              </w:rPr>
              <w:t> </w:t>
            </w:r>
            <w:r>
              <w:rPr>
                <w:sz w:val="18"/>
              </w:rPr>
              <w:t>were</w:t>
            </w:r>
            <w:r>
              <w:rPr>
                <w:spacing w:val="-7"/>
                <w:sz w:val="18"/>
              </w:rPr>
              <w:t> </w:t>
            </w:r>
            <w:r>
              <w:rPr>
                <w:sz w:val="18"/>
              </w:rPr>
              <w:t>told</w:t>
            </w:r>
            <w:r>
              <w:rPr>
                <w:spacing w:val="-7"/>
                <w:sz w:val="18"/>
              </w:rPr>
              <w:t> </w:t>
            </w:r>
            <w:r>
              <w:rPr>
                <w:sz w:val="18"/>
              </w:rPr>
              <w:t>by</w:t>
            </w:r>
            <w:r>
              <w:rPr>
                <w:spacing w:val="-6"/>
                <w:sz w:val="18"/>
              </w:rPr>
              <w:t> </w:t>
            </w:r>
            <w:r>
              <w:rPr>
                <w:sz w:val="18"/>
              </w:rPr>
              <w:t>a</w:t>
            </w:r>
            <w:r>
              <w:rPr>
                <w:spacing w:val="-4"/>
                <w:sz w:val="18"/>
              </w:rPr>
              <w:t> </w:t>
            </w:r>
            <w:r>
              <w:rPr>
                <w:sz w:val="18"/>
              </w:rPr>
              <w:t>health provider or worker at any time during the pregnancy about specific signs of pregnancy complications, percentage to whom a health provider or worker spoke about specific aspects of maternal care at any time during the pregnancy, and percentage whose youngest child was delivered in a health facility, and among men with a child age 0-35 months whose youngest living child</w:t>
            </w:r>
            <w:r>
              <w:rPr>
                <w:spacing w:val="-13"/>
                <w:sz w:val="18"/>
              </w:rPr>
              <w:t> </w:t>
            </w:r>
            <w:r>
              <w:rPr>
                <w:sz w:val="18"/>
              </w:rPr>
              <w:t>was</w:t>
            </w:r>
            <w:r>
              <w:rPr>
                <w:spacing w:val="-9"/>
                <w:sz w:val="18"/>
              </w:rPr>
              <w:t> </w:t>
            </w:r>
            <w:r>
              <w:rPr>
                <w:sz w:val="18"/>
              </w:rPr>
              <w:t>not</w:t>
            </w:r>
            <w:r>
              <w:rPr>
                <w:spacing w:val="-12"/>
                <w:sz w:val="18"/>
              </w:rPr>
              <w:t> </w:t>
            </w:r>
            <w:r>
              <w:rPr>
                <w:sz w:val="18"/>
              </w:rPr>
              <w:t>delivered</w:t>
            </w:r>
            <w:r>
              <w:rPr>
                <w:spacing w:val="-12"/>
                <w:sz w:val="18"/>
              </w:rPr>
              <w:t> </w:t>
            </w:r>
            <w:r>
              <w:rPr>
                <w:sz w:val="18"/>
              </w:rPr>
              <w:t>in</w:t>
            </w:r>
            <w:r>
              <w:rPr>
                <w:spacing w:val="-13"/>
                <w:sz w:val="18"/>
              </w:rPr>
              <w:t> </w:t>
            </w:r>
            <w:r>
              <w:rPr>
                <w:sz w:val="18"/>
              </w:rPr>
              <w:t>a</w:t>
            </w:r>
            <w:r>
              <w:rPr>
                <w:spacing w:val="-11"/>
                <w:sz w:val="18"/>
              </w:rPr>
              <w:t> </w:t>
            </w:r>
            <w:r>
              <w:rPr>
                <w:sz w:val="18"/>
              </w:rPr>
              <w:t>health</w:t>
            </w:r>
            <w:r>
              <w:rPr>
                <w:spacing w:val="-10"/>
                <w:sz w:val="18"/>
              </w:rPr>
              <w:t> </w:t>
            </w:r>
            <w:r>
              <w:rPr>
                <w:sz w:val="18"/>
              </w:rPr>
              <w:t>facility,</w:t>
            </w:r>
            <w:r>
              <w:rPr>
                <w:spacing w:val="-12"/>
                <w:sz w:val="18"/>
              </w:rPr>
              <w:t> </w:t>
            </w:r>
            <w:r>
              <w:rPr>
                <w:sz w:val="18"/>
              </w:rPr>
              <w:t>percentage</w:t>
            </w:r>
            <w:r>
              <w:rPr>
                <w:spacing w:val="-10"/>
                <w:sz w:val="18"/>
              </w:rPr>
              <w:t> </w:t>
            </w:r>
            <w:r>
              <w:rPr>
                <w:sz w:val="18"/>
              </w:rPr>
              <w:t>who</w:t>
            </w:r>
            <w:r>
              <w:rPr>
                <w:spacing w:val="-11"/>
                <w:sz w:val="18"/>
              </w:rPr>
              <w:t> </w:t>
            </w:r>
            <w:r>
              <w:rPr>
                <w:sz w:val="18"/>
              </w:rPr>
              <w:t>were</w:t>
            </w:r>
            <w:r>
              <w:rPr>
                <w:spacing w:val="-12"/>
                <w:sz w:val="18"/>
              </w:rPr>
              <w:t> </w:t>
            </w:r>
            <w:r>
              <w:rPr>
                <w:sz w:val="18"/>
              </w:rPr>
              <w:t>given</w:t>
            </w:r>
            <w:r>
              <w:rPr>
                <w:spacing w:val="-13"/>
                <w:sz w:val="18"/>
              </w:rPr>
              <w:t> </w:t>
            </w:r>
            <w:r>
              <w:rPr>
                <w:sz w:val="18"/>
              </w:rPr>
              <w:t>specific</w:t>
            </w:r>
            <w:r>
              <w:rPr>
                <w:spacing w:val="-11"/>
                <w:sz w:val="18"/>
              </w:rPr>
              <w:t> </w:t>
            </w:r>
            <w:r>
              <w:rPr>
                <w:sz w:val="18"/>
              </w:rPr>
              <w:t>home</w:t>
            </w:r>
            <w:r>
              <w:rPr>
                <w:spacing w:val="-10"/>
                <w:sz w:val="18"/>
              </w:rPr>
              <w:t> </w:t>
            </w:r>
            <w:r>
              <w:rPr>
                <w:sz w:val="18"/>
              </w:rPr>
              <w:t>delivery</w:t>
            </w:r>
            <w:r>
              <w:rPr>
                <w:spacing w:val="-11"/>
                <w:sz w:val="18"/>
              </w:rPr>
              <w:t> </w:t>
            </w:r>
            <w:r>
              <w:rPr>
                <w:sz w:val="18"/>
              </w:rPr>
              <w:t>related</w:t>
            </w:r>
            <w:r>
              <w:rPr>
                <w:spacing w:val="-10"/>
                <w:sz w:val="18"/>
              </w:rPr>
              <w:t> </w:t>
            </w:r>
            <w:r>
              <w:rPr>
                <w:sz w:val="18"/>
              </w:rPr>
              <w:t>information,</w:t>
            </w:r>
            <w:r>
              <w:rPr>
                <w:spacing w:val="-11"/>
                <w:sz w:val="18"/>
              </w:rPr>
              <w:t> </w:t>
            </w:r>
            <w:r>
              <w:rPr>
                <w:sz w:val="18"/>
              </w:rPr>
              <w:t>by</w:t>
            </w:r>
            <w:r>
              <w:rPr>
                <w:spacing w:val="-11"/>
                <w:sz w:val="18"/>
              </w:rPr>
              <w:t> </w:t>
            </w:r>
            <w:r>
              <w:rPr>
                <w:sz w:val="18"/>
              </w:rPr>
              <w:t>residence, Maharashtra,</w:t>
            </w:r>
            <w:r>
              <w:rPr>
                <w:spacing w:val="-1"/>
                <w:sz w:val="18"/>
              </w:rPr>
              <w:t> </w:t>
            </w:r>
            <w:r>
              <w:rPr>
                <w:sz w:val="18"/>
              </w:rPr>
              <w:t>2019-20</w:t>
            </w:r>
          </w:p>
        </w:tc>
      </w:tr>
      <w:tr>
        <w:trPr>
          <w:trHeight w:val="301" w:hRule="atLeast"/>
        </w:trPr>
        <w:tc>
          <w:tcPr>
            <w:tcW w:w="6891" w:type="dxa"/>
            <w:tcBorders>
              <w:top w:val="single" w:sz="4" w:space="0" w:color="000000"/>
              <w:bottom w:val="single" w:sz="4" w:space="0" w:color="000000"/>
            </w:tcBorders>
          </w:tcPr>
          <w:p>
            <w:pPr>
              <w:pStyle w:val="TableParagraph"/>
              <w:spacing w:line="199" w:lineRule="exact" w:before="83"/>
              <w:ind w:left="38"/>
              <w:rPr>
                <w:sz w:val="18"/>
              </w:rPr>
            </w:pPr>
            <w:r>
              <w:rPr>
                <w:sz w:val="18"/>
              </w:rPr>
              <w:t>Antenatal and delivery care information</w:t>
            </w:r>
          </w:p>
        </w:tc>
        <w:tc>
          <w:tcPr>
            <w:tcW w:w="774" w:type="dxa"/>
            <w:tcBorders>
              <w:top w:val="single" w:sz="4" w:space="0" w:color="000000"/>
              <w:bottom w:val="single" w:sz="4" w:space="0" w:color="000000"/>
            </w:tcBorders>
          </w:tcPr>
          <w:p>
            <w:pPr>
              <w:pStyle w:val="TableParagraph"/>
              <w:spacing w:line="199" w:lineRule="exact" w:before="83"/>
              <w:ind w:left="130"/>
              <w:rPr>
                <w:sz w:val="18"/>
              </w:rPr>
            </w:pPr>
            <w:r>
              <w:rPr>
                <w:sz w:val="18"/>
              </w:rPr>
              <w:t>Urban</w:t>
            </w:r>
          </w:p>
        </w:tc>
        <w:tc>
          <w:tcPr>
            <w:tcW w:w="778" w:type="dxa"/>
            <w:tcBorders>
              <w:top w:val="single" w:sz="4" w:space="0" w:color="000000"/>
              <w:bottom w:val="single" w:sz="4" w:space="0" w:color="000000"/>
            </w:tcBorders>
          </w:tcPr>
          <w:p>
            <w:pPr>
              <w:pStyle w:val="TableParagraph"/>
              <w:spacing w:line="199" w:lineRule="exact" w:before="83"/>
              <w:ind w:right="201"/>
              <w:jc w:val="right"/>
              <w:rPr>
                <w:sz w:val="18"/>
              </w:rPr>
            </w:pPr>
            <w:r>
              <w:rPr>
                <w:sz w:val="18"/>
              </w:rPr>
              <w:t>Rural</w:t>
            </w:r>
          </w:p>
        </w:tc>
        <w:tc>
          <w:tcPr>
            <w:tcW w:w="806" w:type="dxa"/>
            <w:tcBorders>
              <w:top w:val="single" w:sz="4" w:space="0" w:color="000000"/>
              <w:bottom w:val="single" w:sz="4" w:space="0" w:color="000000"/>
            </w:tcBorders>
          </w:tcPr>
          <w:p>
            <w:pPr>
              <w:pStyle w:val="TableParagraph"/>
              <w:spacing w:line="199" w:lineRule="exact" w:before="83"/>
              <w:ind w:left="220"/>
              <w:rPr>
                <w:sz w:val="18"/>
              </w:rPr>
            </w:pPr>
            <w:r>
              <w:rPr>
                <w:sz w:val="18"/>
              </w:rPr>
              <w:t>Total</w:t>
            </w:r>
          </w:p>
        </w:tc>
      </w:tr>
      <w:tr>
        <w:trPr>
          <w:trHeight w:val="535" w:hRule="atLeast"/>
        </w:trPr>
        <w:tc>
          <w:tcPr>
            <w:tcW w:w="6891" w:type="dxa"/>
            <w:tcBorders>
              <w:top w:val="single" w:sz="4" w:space="0" w:color="000000"/>
            </w:tcBorders>
          </w:tcPr>
          <w:p>
            <w:pPr>
              <w:pStyle w:val="TableParagraph"/>
              <w:spacing w:before="6"/>
              <w:rPr>
                <w:rFonts w:ascii="P052"/>
                <w:sz w:val="21"/>
              </w:rPr>
            </w:pPr>
          </w:p>
          <w:p>
            <w:pPr>
              <w:pStyle w:val="TableParagraph"/>
              <w:spacing w:line="217" w:lineRule="exact"/>
              <w:ind w:left="38"/>
              <w:rPr>
                <w:sz w:val="18"/>
              </w:rPr>
            </w:pPr>
            <w:r>
              <w:rPr>
                <w:sz w:val="18"/>
              </w:rPr>
              <w:t>Percentage of men for whom the child's mother received antenatal care</w:t>
            </w:r>
          </w:p>
        </w:tc>
        <w:tc>
          <w:tcPr>
            <w:tcW w:w="774" w:type="dxa"/>
            <w:tcBorders>
              <w:top w:val="single" w:sz="4" w:space="0" w:color="000000"/>
            </w:tcBorders>
          </w:tcPr>
          <w:p>
            <w:pPr>
              <w:pStyle w:val="TableParagraph"/>
              <w:spacing w:before="6"/>
              <w:rPr>
                <w:rFonts w:ascii="P052"/>
                <w:sz w:val="21"/>
              </w:rPr>
            </w:pPr>
          </w:p>
          <w:p>
            <w:pPr>
              <w:pStyle w:val="TableParagraph"/>
              <w:spacing w:line="217" w:lineRule="exact"/>
              <w:ind w:left="207"/>
              <w:rPr>
                <w:sz w:val="18"/>
              </w:rPr>
            </w:pPr>
            <w:r>
              <w:rPr>
                <w:sz w:val="18"/>
              </w:rPr>
              <w:t>99.1</w:t>
            </w:r>
          </w:p>
        </w:tc>
        <w:tc>
          <w:tcPr>
            <w:tcW w:w="778" w:type="dxa"/>
            <w:tcBorders>
              <w:top w:val="single" w:sz="4" w:space="0" w:color="000000"/>
            </w:tcBorders>
          </w:tcPr>
          <w:p>
            <w:pPr>
              <w:pStyle w:val="TableParagraph"/>
              <w:spacing w:before="6"/>
              <w:rPr>
                <w:rFonts w:ascii="P052"/>
                <w:sz w:val="21"/>
              </w:rPr>
            </w:pPr>
          </w:p>
          <w:p>
            <w:pPr>
              <w:pStyle w:val="TableParagraph"/>
              <w:spacing w:line="217" w:lineRule="exact"/>
              <w:ind w:right="223"/>
              <w:jc w:val="right"/>
              <w:rPr>
                <w:sz w:val="18"/>
              </w:rPr>
            </w:pPr>
            <w:r>
              <w:rPr>
                <w:sz w:val="18"/>
              </w:rPr>
              <w:t>98.6</w:t>
            </w:r>
          </w:p>
        </w:tc>
        <w:tc>
          <w:tcPr>
            <w:tcW w:w="806" w:type="dxa"/>
            <w:tcBorders>
              <w:top w:val="single" w:sz="4" w:space="0" w:color="000000"/>
            </w:tcBorders>
          </w:tcPr>
          <w:p>
            <w:pPr>
              <w:pStyle w:val="TableParagraph"/>
              <w:spacing w:before="6"/>
              <w:rPr>
                <w:rFonts w:ascii="P052"/>
                <w:sz w:val="21"/>
              </w:rPr>
            </w:pPr>
          </w:p>
          <w:p>
            <w:pPr>
              <w:pStyle w:val="TableParagraph"/>
              <w:spacing w:line="217" w:lineRule="exact"/>
              <w:ind w:left="254"/>
              <w:rPr>
                <w:sz w:val="18"/>
              </w:rPr>
            </w:pPr>
            <w:r>
              <w:rPr>
                <w:sz w:val="18"/>
              </w:rPr>
              <w:t>98.8</w:t>
            </w:r>
          </w:p>
        </w:tc>
      </w:tr>
      <w:tr>
        <w:trPr>
          <w:trHeight w:val="330" w:hRule="atLeast"/>
        </w:trPr>
        <w:tc>
          <w:tcPr>
            <w:tcW w:w="6891" w:type="dxa"/>
          </w:tcPr>
          <w:p>
            <w:pPr>
              <w:pStyle w:val="TableParagraph"/>
              <w:spacing w:line="204" w:lineRule="exact"/>
              <w:ind w:left="38"/>
              <w:rPr>
                <w:sz w:val="18"/>
              </w:rPr>
            </w:pPr>
            <w:r>
              <w:rPr>
                <w:sz w:val="18"/>
              </w:rPr>
              <w:t>Percentage of men who were present at any antenatal care visit</w:t>
            </w:r>
          </w:p>
        </w:tc>
        <w:tc>
          <w:tcPr>
            <w:tcW w:w="774" w:type="dxa"/>
          </w:tcPr>
          <w:p>
            <w:pPr>
              <w:pStyle w:val="TableParagraph"/>
              <w:spacing w:line="204" w:lineRule="exact"/>
              <w:ind w:left="207"/>
              <w:rPr>
                <w:sz w:val="18"/>
              </w:rPr>
            </w:pPr>
            <w:r>
              <w:rPr>
                <w:sz w:val="18"/>
              </w:rPr>
              <w:t>81.3</w:t>
            </w:r>
          </w:p>
        </w:tc>
        <w:tc>
          <w:tcPr>
            <w:tcW w:w="778" w:type="dxa"/>
          </w:tcPr>
          <w:p>
            <w:pPr>
              <w:pStyle w:val="TableParagraph"/>
              <w:spacing w:line="204" w:lineRule="exact"/>
              <w:ind w:right="223"/>
              <w:jc w:val="right"/>
              <w:rPr>
                <w:sz w:val="18"/>
              </w:rPr>
            </w:pPr>
            <w:r>
              <w:rPr>
                <w:sz w:val="18"/>
              </w:rPr>
              <w:t>85.8</w:t>
            </w:r>
          </w:p>
        </w:tc>
        <w:tc>
          <w:tcPr>
            <w:tcW w:w="806" w:type="dxa"/>
          </w:tcPr>
          <w:p>
            <w:pPr>
              <w:pStyle w:val="TableParagraph"/>
              <w:spacing w:line="204" w:lineRule="exact"/>
              <w:ind w:left="254"/>
              <w:rPr>
                <w:sz w:val="18"/>
              </w:rPr>
            </w:pPr>
            <w:r>
              <w:rPr>
                <w:sz w:val="18"/>
              </w:rPr>
              <w:t>83.8</w:t>
            </w:r>
          </w:p>
        </w:tc>
      </w:tr>
      <w:tr>
        <w:trPr>
          <w:trHeight w:val="548" w:hRule="atLeast"/>
        </w:trPr>
        <w:tc>
          <w:tcPr>
            <w:tcW w:w="6891" w:type="dxa"/>
          </w:tcPr>
          <w:p>
            <w:pPr>
              <w:pStyle w:val="TableParagraph"/>
              <w:spacing w:line="218" w:lineRule="exact" w:before="90"/>
              <w:ind w:left="79" w:right="499" w:hanging="41"/>
              <w:rPr>
                <w:b/>
                <w:sz w:val="18"/>
              </w:rPr>
            </w:pPr>
            <w:r>
              <w:rPr>
                <w:b/>
                <w:sz w:val="18"/>
              </w:rPr>
              <w:t>Percentage who were told by a health provider or worker about the following signs of pregnancy complications:</w:t>
            </w:r>
          </w:p>
        </w:tc>
        <w:tc>
          <w:tcPr>
            <w:tcW w:w="774" w:type="dxa"/>
          </w:tcPr>
          <w:p>
            <w:pPr>
              <w:pStyle w:val="TableParagraph"/>
              <w:rPr>
                <w:rFonts w:ascii="Times New Roman"/>
                <w:sz w:val="16"/>
              </w:rPr>
            </w:pPr>
          </w:p>
        </w:tc>
        <w:tc>
          <w:tcPr>
            <w:tcW w:w="778" w:type="dxa"/>
          </w:tcPr>
          <w:p>
            <w:pPr>
              <w:pStyle w:val="TableParagraph"/>
              <w:rPr>
                <w:rFonts w:ascii="Times New Roman"/>
                <w:sz w:val="16"/>
              </w:rPr>
            </w:pPr>
          </w:p>
        </w:tc>
        <w:tc>
          <w:tcPr>
            <w:tcW w:w="806" w:type="dxa"/>
          </w:tcPr>
          <w:p>
            <w:pPr>
              <w:pStyle w:val="TableParagraph"/>
              <w:rPr>
                <w:rFonts w:ascii="Times New Roman"/>
                <w:sz w:val="16"/>
              </w:rPr>
            </w:pPr>
          </w:p>
        </w:tc>
      </w:tr>
      <w:tr>
        <w:trPr>
          <w:trHeight w:val="219" w:hRule="atLeast"/>
        </w:trPr>
        <w:tc>
          <w:tcPr>
            <w:tcW w:w="6891" w:type="dxa"/>
          </w:tcPr>
          <w:p>
            <w:pPr>
              <w:pStyle w:val="TableParagraph"/>
              <w:spacing w:line="200" w:lineRule="exact"/>
              <w:ind w:left="221"/>
              <w:rPr>
                <w:sz w:val="18"/>
              </w:rPr>
            </w:pPr>
            <w:r>
              <w:rPr>
                <w:sz w:val="18"/>
              </w:rPr>
              <w:t>Vaginal bleeding</w:t>
            </w:r>
          </w:p>
        </w:tc>
        <w:tc>
          <w:tcPr>
            <w:tcW w:w="774" w:type="dxa"/>
          </w:tcPr>
          <w:p>
            <w:pPr>
              <w:pStyle w:val="TableParagraph"/>
              <w:spacing w:line="200" w:lineRule="exact"/>
              <w:ind w:left="207"/>
              <w:rPr>
                <w:sz w:val="18"/>
              </w:rPr>
            </w:pPr>
            <w:r>
              <w:rPr>
                <w:sz w:val="18"/>
              </w:rPr>
              <w:t>52.0</w:t>
            </w:r>
          </w:p>
        </w:tc>
        <w:tc>
          <w:tcPr>
            <w:tcW w:w="778" w:type="dxa"/>
          </w:tcPr>
          <w:p>
            <w:pPr>
              <w:pStyle w:val="TableParagraph"/>
              <w:spacing w:line="200" w:lineRule="exact"/>
              <w:ind w:right="223"/>
              <w:jc w:val="right"/>
              <w:rPr>
                <w:sz w:val="18"/>
              </w:rPr>
            </w:pPr>
            <w:r>
              <w:rPr>
                <w:sz w:val="18"/>
              </w:rPr>
              <w:t>51.7</w:t>
            </w:r>
          </w:p>
        </w:tc>
        <w:tc>
          <w:tcPr>
            <w:tcW w:w="806" w:type="dxa"/>
          </w:tcPr>
          <w:p>
            <w:pPr>
              <w:pStyle w:val="TableParagraph"/>
              <w:spacing w:line="200" w:lineRule="exact"/>
              <w:ind w:left="254"/>
              <w:rPr>
                <w:sz w:val="18"/>
              </w:rPr>
            </w:pPr>
            <w:r>
              <w:rPr>
                <w:sz w:val="18"/>
              </w:rPr>
              <w:t>51.8</w:t>
            </w:r>
          </w:p>
        </w:tc>
      </w:tr>
      <w:tr>
        <w:trPr>
          <w:trHeight w:val="219" w:hRule="atLeast"/>
        </w:trPr>
        <w:tc>
          <w:tcPr>
            <w:tcW w:w="6891" w:type="dxa"/>
          </w:tcPr>
          <w:p>
            <w:pPr>
              <w:pStyle w:val="TableParagraph"/>
              <w:spacing w:line="200" w:lineRule="exact"/>
              <w:ind w:left="221"/>
              <w:rPr>
                <w:sz w:val="18"/>
              </w:rPr>
            </w:pPr>
            <w:r>
              <w:rPr>
                <w:sz w:val="18"/>
              </w:rPr>
              <w:t>Convulsions</w:t>
            </w:r>
          </w:p>
        </w:tc>
        <w:tc>
          <w:tcPr>
            <w:tcW w:w="774" w:type="dxa"/>
          </w:tcPr>
          <w:p>
            <w:pPr>
              <w:pStyle w:val="TableParagraph"/>
              <w:spacing w:line="200" w:lineRule="exact"/>
              <w:ind w:left="207"/>
              <w:rPr>
                <w:sz w:val="18"/>
              </w:rPr>
            </w:pPr>
            <w:r>
              <w:rPr>
                <w:sz w:val="18"/>
              </w:rPr>
              <w:t>54.0</w:t>
            </w:r>
          </w:p>
        </w:tc>
        <w:tc>
          <w:tcPr>
            <w:tcW w:w="778" w:type="dxa"/>
          </w:tcPr>
          <w:p>
            <w:pPr>
              <w:pStyle w:val="TableParagraph"/>
              <w:spacing w:line="200" w:lineRule="exact"/>
              <w:ind w:right="223"/>
              <w:jc w:val="right"/>
              <w:rPr>
                <w:sz w:val="18"/>
              </w:rPr>
            </w:pPr>
            <w:r>
              <w:rPr>
                <w:sz w:val="18"/>
              </w:rPr>
              <w:t>45.0</w:t>
            </w:r>
          </w:p>
        </w:tc>
        <w:tc>
          <w:tcPr>
            <w:tcW w:w="806" w:type="dxa"/>
          </w:tcPr>
          <w:p>
            <w:pPr>
              <w:pStyle w:val="TableParagraph"/>
              <w:spacing w:line="200" w:lineRule="exact"/>
              <w:ind w:left="254"/>
              <w:rPr>
                <w:sz w:val="18"/>
              </w:rPr>
            </w:pPr>
            <w:r>
              <w:rPr>
                <w:sz w:val="18"/>
              </w:rPr>
              <w:t>49.0</w:t>
            </w:r>
          </w:p>
        </w:tc>
      </w:tr>
      <w:tr>
        <w:trPr>
          <w:trHeight w:val="220" w:hRule="atLeast"/>
        </w:trPr>
        <w:tc>
          <w:tcPr>
            <w:tcW w:w="6891" w:type="dxa"/>
          </w:tcPr>
          <w:p>
            <w:pPr>
              <w:pStyle w:val="TableParagraph"/>
              <w:spacing w:line="201" w:lineRule="exact"/>
              <w:ind w:left="221"/>
              <w:rPr>
                <w:sz w:val="18"/>
              </w:rPr>
            </w:pPr>
            <w:r>
              <w:rPr>
                <w:sz w:val="18"/>
              </w:rPr>
              <w:t>Prolonged labour</w:t>
            </w:r>
          </w:p>
        </w:tc>
        <w:tc>
          <w:tcPr>
            <w:tcW w:w="774" w:type="dxa"/>
          </w:tcPr>
          <w:p>
            <w:pPr>
              <w:pStyle w:val="TableParagraph"/>
              <w:spacing w:line="201" w:lineRule="exact"/>
              <w:ind w:left="207"/>
              <w:rPr>
                <w:sz w:val="18"/>
              </w:rPr>
            </w:pPr>
            <w:r>
              <w:rPr>
                <w:sz w:val="18"/>
              </w:rPr>
              <w:t>71.7</w:t>
            </w:r>
          </w:p>
        </w:tc>
        <w:tc>
          <w:tcPr>
            <w:tcW w:w="778" w:type="dxa"/>
          </w:tcPr>
          <w:p>
            <w:pPr>
              <w:pStyle w:val="TableParagraph"/>
              <w:spacing w:line="201" w:lineRule="exact"/>
              <w:ind w:right="223"/>
              <w:jc w:val="right"/>
              <w:rPr>
                <w:sz w:val="18"/>
              </w:rPr>
            </w:pPr>
            <w:r>
              <w:rPr>
                <w:sz w:val="18"/>
              </w:rPr>
              <w:t>61.1</w:t>
            </w:r>
          </w:p>
        </w:tc>
        <w:tc>
          <w:tcPr>
            <w:tcW w:w="806" w:type="dxa"/>
          </w:tcPr>
          <w:p>
            <w:pPr>
              <w:pStyle w:val="TableParagraph"/>
              <w:spacing w:line="201" w:lineRule="exact"/>
              <w:ind w:left="254"/>
              <w:rPr>
                <w:sz w:val="18"/>
              </w:rPr>
            </w:pPr>
            <w:r>
              <w:rPr>
                <w:sz w:val="18"/>
              </w:rPr>
              <w:t>65.8</w:t>
            </w:r>
          </w:p>
        </w:tc>
      </w:tr>
      <w:tr>
        <w:trPr>
          <w:trHeight w:val="219" w:hRule="atLeast"/>
        </w:trPr>
        <w:tc>
          <w:tcPr>
            <w:tcW w:w="6891" w:type="dxa"/>
          </w:tcPr>
          <w:p>
            <w:pPr>
              <w:pStyle w:val="TableParagraph"/>
              <w:spacing w:line="200" w:lineRule="exact"/>
              <w:ind w:left="221"/>
              <w:rPr>
                <w:sz w:val="18"/>
              </w:rPr>
            </w:pPr>
            <w:r>
              <w:rPr>
                <w:sz w:val="18"/>
              </w:rPr>
              <w:t>Severe abdominal pain</w:t>
            </w:r>
          </w:p>
        </w:tc>
        <w:tc>
          <w:tcPr>
            <w:tcW w:w="774" w:type="dxa"/>
          </w:tcPr>
          <w:p>
            <w:pPr>
              <w:pStyle w:val="TableParagraph"/>
              <w:spacing w:line="200" w:lineRule="exact"/>
              <w:ind w:left="207"/>
              <w:rPr>
                <w:sz w:val="18"/>
              </w:rPr>
            </w:pPr>
            <w:r>
              <w:rPr>
                <w:sz w:val="18"/>
              </w:rPr>
              <w:t>74.1</w:t>
            </w:r>
          </w:p>
        </w:tc>
        <w:tc>
          <w:tcPr>
            <w:tcW w:w="778" w:type="dxa"/>
          </w:tcPr>
          <w:p>
            <w:pPr>
              <w:pStyle w:val="TableParagraph"/>
              <w:spacing w:line="200" w:lineRule="exact"/>
              <w:ind w:right="223"/>
              <w:jc w:val="right"/>
              <w:rPr>
                <w:sz w:val="18"/>
              </w:rPr>
            </w:pPr>
            <w:r>
              <w:rPr>
                <w:sz w:val="18"/>
              </w:rPr>
              <w:t>63.5</w:t>
            </w:r>
          </w:p>
        </w:tc>
        <w:tc>
          <w:tcPr>
            <w:tcW w:w="806" w:type="dxa"/>
          </w:tcPr>
          <w:p>
            <w:pPr>
              <w:pStyle w:val="TableParagraph"/>
              <w:spacing w:line="200" w:lineRule="exact"/>
              <w:ind w:left="254"/>
              <w:rPr>
                <w:sz w:val="18"/>
              </w:rPr>
            </w:pPr>
            <w:r>
              <w:rPr>
                <w:sz w:val="18"/>
              </w:rPr>
              <w:t>68.2</w:t>
            </w:r>
          </w:p>
        </w:tc>
      </w:tr>
      <w:tr>
        <w:trPr>
          <w:trHeight w:val="328" w:hRule="atLeast"/>
        </w:trPr>
        <w:tc>
          <w:tcPr>
            <w:tcW w:w="6891" w:type="dxa"/>
          </w:tcPr>
          <w:p>
            <w:pPr>
              <w:pStyle w:val="TableParagraph"/>
              <w:spacing w:line="203" w:lineRule="exact"/>
              <w:ind w:left="221"/>
              <w:rPr>
                <w:sz w:val="18"/>
              </w:rPr>
            </w:pPr>
            <w:r>
              <w:rPr>
                <w:sz w:val="18"/>
              </w:rPr>
              <w:t>High blood pressure</w:t>
            </w:r>
          </w:p>
        </w:tc>
        <w:tc>
          <w:tcPr>
            <w:tcW w:w="774" w:type="dxa"/>
          </w:tcPr>
          <w:p>
            <w:pPr>
              <w:pStyle w:val="TableParagraph"/>
              <w:spacing w:line="203" w:lineRule="exact"/>
              <w:ind w:left="207"/>
              <w:rPr>
                <w:sz w:val="18"/>
              </w:rPr>
            </w:pPr>
            <w:r>
              <w:rPr>
                <w:sz w:val="18"/>
              </w:rPr>
              <w:t>70.3</w:t>
            </w:r>
          </w:p>
        </w:tc>
        <w:tc>
          <w:tcPr>
            <w:tcW w:w="778" w:type="dxa"/>
          </w:tcPr>
          <w:p>
            <w:pPr>
              <w:pStyle w:val="TableParagraph"/>
              <w:spacing w:line="203" w:lineRule="exact"/>
              <w:ind w:right="223"/>
              <w:jc w:val="right"/>
              <w:rPr>
                <w:sz w:val="18"/>
              </w:rPr>
            </w:pPr>
            <w:r>
              <w:rPr>
                <w:sz w:val="18"/>
              </w:rPr>
              <w:t>62.1</w:t>
            </w:r>
          </w:p>
        </w:tc>
        <w:tc>
          <w:tcPr>
            <w:tcW w:w="806" w:type="dxa"/>
          </w:tcPr>
          <w:p>
            <w:pPr>
              <w:pStyle w:val="TableParagraph"/>
              <w:spacing w:line="203" w:lineRule="exact"/>
              <w:ind w:left="254"/>
              <w:rPr>
                <w:sz w:val="18"/>
              </w:rPr>
            </w:pPr>
            <w:r>
              <w:rPr>
                <w:sz w:val="18"/>
              </w:rPr>
              <w:t>65.7</w:t>
            </w:r>
          </w:p>
        </w:tc>
      </w:tr>
      <w:tr>
        <w:trPr>
          <w:trHeight w:val="439" w:hRule="atLeast"/>
        </w:trPr>
        <w:tc>
          <w:tcPr>
            <w:tcW w:w="6891" w:type="dxa"/>
          </w:tcPr>
          <w:p>
            <w:pPr>
              <w:pStyle w:val="TableParagraph"/>
              <w:spacing w:before="93"/>
              <w:ind w:left="38"/>
              <w:rPr>
                <w:sz w:val="18"/>
              </w:rPr>
            </w:pPr>
            <w:r>
              <w:rPr>
                <w:sz w:val="18"/>
              </w:rPr>
              <w:t>Percentage ever told what to do if the child's mother had any pregnancy complications</w:t>
            </w:r>
          </w:p>
        </w:tc>
        <w:tc>
          <w:tcPr>
            <w:tcW w:w="774" w:type="dxa"/>
          </w:tcPr>
          <w:p>
            <w:pPr>
              <w:pStyle w:val="TableParagraph"/>
              <w:spacing w:before="93"/>
              <w:ind w:left="207"/>
              <w:rPr>
                <w:sz w:val="18"/>
              </w:rPr>
            </w:pPr>
            <w:r>
              <w:rPr>
                <w:sz w:val="18"/>
              </w:rPr>
              <w:t>76.9</w:t>
            </w:r>
          </w:p>
        </w:tc>
        <w:tc>
          <w:tcPr>
            <w:tcW w:w="778" w:type="dxa"/>
          </w:tcPr>
          <w:p>
            <w:pPr>
              <w:pStyle w:val="TableParagraph"/>
              <w:spacing w:before="93"/>
              <w:ind w:right="223"/>
              <w:jc w:val="right"/>
              <w:rPr>
                <w:sz w:val="18"/>
              </w:rPr>
            </w:pPr>
            <w:r>
              <w:rPr>
                <w:sz w:val="18"/>
              </w:rPr>
              <w:t>73.7</w:t>
            </w:r>
          </w:p>
        </w:tc>
        <w:tc>
          <w:tcPr>
            <w:tcW w:w="806" w:type="dxa"/>
          </w:tcPr>
          <w:p>
            <w:pPr>
              <w:pStyle w:val="TableParagraph"/>
              <w:spacing w:before="93"/>
              <w:ind w:left="254"/>
              <w:rPr>
                <w:sz w:val="18"/>
              </w:rPr>
            </w:pPr>
            <w:r>
              <w:rPr>
                <w:sz w:val="18"/>
              </w:rPr>
              <w:t>75.1</w:t>
            </w:r>
          </w:p>
        </w:tc>
      </w:tr>
      <w:tr>
        <w:trPr>
          <w:trHeight w:val="439" w:hRule="atLeast"/>
        </w:trPr>
        <w:tc>
          <w:tcPr>
            <w:tcW w:w="6891" w:type="dxa"/>
          </w:tcPr>
          <w:p>
            <w:pPr>
              <w:pStyle w:val="TableParagraph"/>
              <w:spacing w:before="93"/>
              <w:ind w:left="38"/>
              <w:rPr>
                <w:sz w:val="18"/>
              </w:rPr>
            </w:pPr>
            <w:r>
              <w:rPr>
                <w:sz w:val="18"/>
              </w:rPr>
              <w:t>Percentage whose youngest child age 0-35 months was delivered in a health facility</w:t>
            </w:r>
          </w:p>
        </w:tc>
        <w:tc>
          <w:tcPr>
            <w:tcW w:w="774" w:type="dxa"/>
          </w:tcPr>
          <w:p>
            <w:pPr>
              <w:pStyle w:val="TableParagraph"/>
              <w:spacing w:before="93"/>
              <w:ind w:left="207"/>
              <w:rPr>
                <w:sz w:val="18"/>
              </w:rPr>
            </w:pPr>
            <w:r>
              <w:rPr>
                <w:sz w:val="18"/>
              </w:rPr>
              <w:t>98.2</w:t>
            </w:r>
          </w:p>
        </w:tc>
        <w:tc>
          <w:tcPr>
            <w:tcW w:w="778" w:type="dxa"/>
          </w:tcPr>
          <w:p>
            <w:pPr>
              <w:pStyle w:val="TableParagraph"/>
              <w:spacing w:before="93"/>
              <w:ind w:right="223"/>
              <w:jc w:val="right"/>
              <w:rPr>
                <w:sz w:val="18"/>
              </w:rPr>
            </w:pPr>
            <w:r>
              <w:rPr>
                <w:sz w:val="18"/>
              </w:rPr>
              <w:t>96.0</w:t>
            </w:r>
          </w:p>
        </w:tc>
        <w:tc>
          <w:tcPr>
            <w:tcW w:w="806" w:type="dxa"/>
          </w:tcPr>
          <w:p>
            <w:pPr>
              <w:pStyle w:val="TableParagraph"/>
              <w:spacing w:before="93"/>
              <w:ind w:left="254"/>
              <w:rPr>
                <w:sz w:val="18"/>
              </w:rPr>
            </w:pPr>
            <w:r>
              <w:rPr>
                <w:sz w:val="18"/>
              </w:rPr>
              <w:t>96.9</w:t>
            </w:r>
          </w:p>
        </w:tc>
      </w:tr>
      <w:tr>
        <w:trPr>
          <w:trHeight w:val="550" w:hRule="atLeast"/>
        </w:trPr>
        <w:tc>
          <w:tcPr>
            <w:tcW w:w="6891" w:type="dxa"/>
          </w:tcPr>
          <w:p>
            <w:pPr>
              <w:pStyle w:val="TableParagraph"/>
              <w:spacing w:line="220" w:lineRule="atLeast" w:before="93"/>
              <w:ind w:left="79" w:right="499" w:hanging="41"/>
              <w:rPr>
                <w:b/>
                <w:sz w:val="18"/>
              </w:rPr>
            </w:pPr>
            <w:r>
              <w:rPr>
                <w:b/>
                <w:sz w:val="18"/>
              </w:rPr>
              <w:t>Percentage to whom a health provider or worker spoke about the following aspects of maternal care:</w:t>
            </w:r>
          </w:p>
        </w:tc>
        <w:tc>
          <w:tcPr>
            <w:tcW w:w="774" w:type="dxa"/>
          </w:tcPr>
          <w:p>
            <w:pPr>
              <w:pStyle w:val="TableParagraph"/>
              <w:rPr>
                <w:rFonts w:ascii="Times New Roman"/>
                <w:sz w:val="16"/>
              </w:rPr>
            </w:pPr>
          </w:p>
        </w:tc>
        <w:tc>
          <w:tcPr>
            <w:tcW w:w="778" w:type="dxa"/>
          </w:tcPr>
          <w:p>
            <w:pPr>
              <w:pStyle w:val="TableParagraph"/>
              <w:rPr>
                <w:rFonts w:ascii="Times New Roman"/>
                <w:sz w:val="16"/>
              </w:rPr>
            </w:pPr>
          </w:p>
        </w:tc>
        <w:tc>
          <w:tcPr>
            <w:tcW w:w="806" w:type="dxa"/>
          </w:tcPr>
          <w:p>
            <w:pPr>
              <w:pStyle w:val="TableParagraph"/>
              <w:rPr>
                <w:rFonts w:ascii="Times New Roman"/>
                <w:sz w:val="16"/>
              </w:rPr>
            </w:pPr>
          </w:p>
        </w:tc>
      </w:tr>
      <w:tr>
        <w:trPr>
          <w:trHeight w:val="219" w:hRule="atLeast"/>
        </w:trPr>
        <w:tc>
          <w:tcPr>
            <w:tcW w:w="6891" w:type="dxa"/>
          </w:tcPr>
          <w:p>
            <w:pPr>
              <w:pStyle w:val="TableParagraph"/>
              <w:spacing w:line="200" w:lineRule="exact"/>
              <w:ind w:left="139"/>
              <w:rPr>
                <w:sz w:val="18"/>
              </w:rPr>
            </w:pPr>
            <w:r>
              <w:rPr>
                <w:sz w:val="18"/>
              </w:rPr>
              <w:t>The importance of delivering the baby in a health facility</w:t>
            </w:r>
          </w:p>
        </w:tc>
        <w:tc>
          <w:tcPr>
            <w:tcW w:w="774" w:type="dxa"/>
          </w:tcPr>
          <w:p>
            <w:pPr>
              <w:pStyle w:val="TableParagraph"/>
              <w:spacing w:line="200" w:lineRule="exact"/>
              <w:ind w:left="207"/>
              <w:rPr>
                <w:sz w:val="18"/>
              </w:rPr>
            </w:pPr>
            <w:r>
              <w:rPr>
                <w:sz w:val="18"/>
              </w:rPr>
              <w:t>76.7</w:t>
            </w:r>
          </w:p>
        </w:tc>
        <w:tc>
          <w:tcPr>
            <w:tcW w:w="778" w:type="dxa"/>
          </w:tcPr>
          <w:p>
            <w:pPr>
              <w:pStyle w:val="TableParagraph"/>
              <w:spacing w:line="200" w:lineRule="exact"/>
              <w:ind w:right="223"/>
              <w:jc w:val="right"/>
              <w:rPr>
                <w:sz w:val="18"/>
              </w:rPr>
            </w:pPr>
            <w:r>
              <w:rPr>
                <w:sz w:val="18"/>
              </w:rPr>
              <w:t>83.8</w:t>
            </w:r>
          </w:p>
        </w:tc>
        <w:tc>
          <w:tcPr>
            <w:tcW w:w="806" w:type="dxa"/>
          </w:tcPr>
          <w:p>
            <w:pPr>
              <w:pStyle w:val="TableParagraph"/>
              <w:spacing w:line="200" w:lineRule="exact"/>
              <w:ind w:left="254"/>
              <w:rPr>
                <w:sz w:val="18"/>
              </w:rPr>
            </w:pPr>
            <w:r>
              <w:rPr>
                <w:sz w:val="18"/>
              </w:rPr>
              <w:t>80.7</w:t>
            </w:r>
          </w:p>
        </w:tc>
      </w:tr>
      <w:tr>
        <w:trPr>
          <w:trHeight w:val="219" w:hRule="atLeast"/>
        </w:trPr>
        <w:tc>
          <w:tcPr>
            <w:tcW w:w="6891" w:type="dxa"/>
          </w:tcPr>
          <w:p>
            <w:pPr>
              <w:pStyle w:val="TableParagraph"/>
              <w:spacing w:line="200" w:lineRule="exact"/>
              <w:ind w:left="139"/>
              <w:rPr>
                <w:sz w:val="18"/>
              </w:rPr>
            </w:pPr>
            <w:r>
              <w:rPr>
                <w:sz w:val="18"/>
              </w:rPr>
              <w:t>The importance of proper nutrition for the mother during pregnancy</w:t>
            </w:r>
          </w:p>
        </w:tc>
        <w:tc>
          <w:tcPr>
            <w:tcW w:w="774" w:type="dxa"/>
          </w:tcPr>
          <w:p>
            <w:pPr>
              <w:pStyle w:val="TableParagraph"/>
              <w:spacing w:line="200" w:lineRule="exact"/>
              <w:ind w:left="207"/>
              <w:rPr>
                <w:sz w:val="18"/>
              </w:rPr>
            </w:pPr>
            <w:r>
              <w:rPr>
                <w:sz w:val="18"/>
              </w:rPr>
              <w:t>77.5</w:t>
            </w:r>
          </w:p>
        </w:tc>
        <w:tc>
          <w:tcPr>
            <w:tcW w:w="778" w:type="dxa"/>
          </w:tcPr>
          <w:p>
            <w:pPr>
              <w:pStyle w:val="TableParagraph"/>
              <w:spacing w:line="200" w:lineRule="exact"/>
              <w:ind w:right="223"/>
              <w:jc w:val="right"/>
              <w:rPr>
                <w:sz w:val="18"/>
              </w:rPr>
            </w:pPr>
            <w:r>
              <w:rPr>
                <w:sz w:val="18"/>
              </w:rPr>
              <w:t>84.3</w:t>
            </w:r>
          </w:p>
        </w:tc>
        <w:tc>
          <w:tcPr>
            <w:tcW w:w="806" w:type="dxa"/>
          </w:tcPr>
          <w:p>
            <w:pPr>
              <w:pStyle w:val="TableParagraph"/>
              <w:spacing w:line="200" w:lineRule="exact"/>
              <w:ind w:left="254"/>
              <w:rPr>
                <w:sz w:val="18"/>
              </w:rPr>
            </w:pPr>
            <w:r>
              <w:rPr>
                <w:sz w:val="18"/>
              </w:rPr>
              <w:t>81.3</w:t>
            </w:r>
          </w:p>
        </w:tc>
      </w:tr>
      <w:tr>
        <w:trPr>
          <w:trHeight w:val="330" w:hRule="atLeast"/>
        </w:trPr>
        <w:tc>
          <w:tcPr>
            <w:tcW w:w="6891" w:type="dxa"/>
          </w:tcPr>
          <w:p>
            <w:pPr>
              <w:pStyle w:val="TableParagraph"/>
              <w:spacing w:line="204" w:lineRule="exact"/>
              <w:ind w:left="139"/>
              <w:rPr>
                <w:sz w:val="18"/>
              </w:rPr>
            </w:pPr>
            <w:r>
              <w:rPr>
                <w:sz w:val="18"/>
              </w:rPr>
              <w:t>Family planning or delaying his next child</w:t>
            </w:r>
          </w:p>
        </w:tc>
        <w:tc>
          <w:tcPr>
            <w:tcW w:w="774" w:type="dxa"/>
          </w:tcPr>
          <w:p>
            <w:pPr>
              <w:pStyle w:val="TableParagraph"/>
              <w:spacing w:line="204" w:lineRule="exact"/>
              <w:ind w:left="207"/>
              <w:rPr>
                <w:sz w:val="18"/>
              </w:rPr>
            </w:pPr>
            <w:r>
              <w:rPr>
                <w:sz w:val="18"/>
              </w:rPr>
              <w:t>64.0</w:t>
            </w:r>
          </w:p>
        </w:tc>
        <w:tc>
          <w:tcPr>
            <w:tcW w:w="778" w:type="dxa"/>
          </w:tcPr>
          <w:p>
            <w:pPr>
              <w:pStyle w:val="TableParagraph"/>
              <w:spacing w:line="204" w:lineRule="exact"/>
              <w:ind w:right="223"/>
              <w:jc w:val="right"/>
              <w:rPr>
                <w:sz w:val="18"/>
              </w:rPr>
            </w:pPr>
            <w:r>
              <w:rPr>
                <w:sz w:val="18"/>
              </w:rPr>
              <w:t>73.5</w:t>
            </w:r>
          </w:p>
        </w:tc>
        <w:tc>
          <w:tcPr>
            <w:tcW w:w="806" w:type="dxa"/>
          </w:tcPr>
          <w:p>
            <w:pPr>
              <w:pStyle w:val="TableParagraph"/>
              <w:spacing w:line="204" w:lineRule="exact"/>
              <w:ind w:left="254"/>
              <w:rPr>
                <w:sz w:val="18"/>
              </w:rPr>
            </w:pPr>
            <w:r>
              <w:rPr>
                <w:sz w:val="18"/>
              </w:rPr>
              <w:t>69.3</w:t>
            </w:r>
          </w:p>
        </w:tc>
      </w:tr>
      <w:tr>
        <w:trPr>
          <w:trHeight w:val="439" w:hRule="atLeast"/>
        </w:trPr>
        <w:tc>
          <w:tcPr>
            <w:tcW w:w="6891" w:type="dxa"/>
          </w:tcPr>
          <w:p>
            <w:pPr>
              <w:pStyle w:val="TableParagraph"/>
              <w:spacing w:before="93"/>
              <w:ind w:left="38"/>
              <w:rPr>
                <w:sz w:val="18"/>
              </w:rPr>
            </w:pPr>
            <w:r>
              <w:rPr>
                <w:sz w:val="18"/>
              </w:rPr>
              <w:t>Number of men with a youngest child age 0-35 months</w:t>
            </w:r>
          </w:p>
        </w:tc>
        <w:tc>
          <w:tcPr>
            <w:tcW w:w="774" w:type="dxa"/>
          </w:tcPr>
          <w:p>
            <w:pPr>
              <w:pStyle w:val="TableParagraph"/>
              <w:spacing w:before="93"/>
              <w:ind w:left="252"/>
              <w:rPr>
                <w:sz w:val="18"/>
              </w:rPr>
            </w:pPr>
            <w:r>
              <w:rPr>
                <w:sz w:val="18"/>
              </w:rPr>
              <w:t>281</w:t>
            </w:r>
          </w:p>
        </w:tc>
        <w:tc>
          <w:tcPr>
            <w:tcW w:w="778" w:type="dxa"/>
          </w:tcPr>
          <w:p>
            <w:pPr>
              <w:pStyle w:val="TableParagraph"/>
              <w:spacing w:before="93"/>
              <w:ind w:right="223"/>
              <w:jc w:val="right"/>
              <w:rPr>
                <w:sz w:val="18"/>
              </w:rPr>
            </w:pPr>
            <w:r>
              <w:rPr>
                <w:sz w:val="18"/>
              </w:rPr>
              <w:t>353</w:t>
            </w:r>
          </w:p>
        </w:tc>
        <w:tc>
          <w:tcPr>
            <w:tcW w:w="806" w:type="dxa"/>
          </w:tcPr>
          <w:p>
            <w:pPr>
              <w:pStyle w:val="TableParagraph"/>
              <w:spacing w:before="93"/>
              <w:ind w:left="299"/>
              <w:rPr>
                <w:sz w:val="18"/>
              </w:rPr>
            </w:pPr>
            <w:r>
              <w:rPr>
                <w:sz w:val="18"/>
              </w:rPr>
              <w:t>634</w:t>
            </w:r>
          </w:p>
        </w:tc>
      </w:tr>
      <w:tr>
        <w:trPr>
          <w:trHeight w:val="548" w:hRule="atLeast"/>
        </w:trPr>
        <w:tc>
          <w:tcPr>
            <w:tcW w:w="6891" w:type="dxa"/>
          </w:tcPr>
          <w:p>
            <w:pPr>
              <w:pStyle w:val="TableParagraph"/>
              <w:spacing w:line="218" w:lineRule="exact" w:before="90"/>
              <w:ind w:left="79" w:right="607" w:hanging="41"/>
              <w:rPr>
                <w:b/>
                <w:sz w:val="18"/>
              </w:rPr>
            </w:pPr>
            <w:r>
              <w:rPr>
                <w:b/>
                <w:sz w:val="18"/>
              </w:rPr>
              <w:t>Among men whose last child age 0-35 months was not delivered in a health facility, percentage who were told the importance of:</w:t>
            </w:r>
          </w:p>
        </w:tc>
        <w:tc>
          <w:tcPr>
            <w:tcW w:w="774" w:type="dxa"/>
          </w:tcPr>
          <w:p>
            <w:pPr>
              <w:pStyle w:val="TableParagraph"/>
              <w:rPr>
                <w:rFonts w:ascii="Times New Roman"/>
                <w:sz w:val="16"/>
              </w:rPr>
            </w:pPr>
          </w:p>
        </w:tc>
        <w:tc>
          <w:tcPr>
            <w:tcW w:w="778" w:type="dxa"/>
          </w:tcPr>
          <w:p>
            <w:pPr>
              <w:pStyle w:val="TableParagraph"/>
              <w:rPr>
                <w:rFonts w:ascii="Times New Roman"/>
                <w:sz w:val="16"/>
              </w:rPr>
            </w:pPr>
          </w:p>
        </w:tc>
        <w:tc>
          <w:tcPr>
            <w:tcW w:w="806" w:type="dxa"/>
          </w:tcPr>
          <w:p>
            <w:pPr>
              <w:pStyle w:val="TableParagraph"/>
              <w:rPr>
                <w:rFonts w:ascii="Times New Roman"/>
                <w:sz w:val="16"/>
              </w:rPr>
            </w:pPr>
          </w:p>
        </w:tc>
      </w:tr>
      <w:tr>
        <w:trPr>
          <w:trHeight w:val="220" w:hRule="atLeast"/>
        </w:trPr>
        <w:tc>
          <w:tcPr>
            <w:tcW w:w="6891" w:type="dxa"/>
          </w:tcPr>
          <w:p>
            <w:pPr>
              <w:pStyle w:val="TableParagraph"/>
              <w:spacing w:line="201" w:lineRule="exact"/>
              <w:ind w:left="139"/>
              <w:rPr>
                <w:sz w:val="18"/>
              </w:rPr>
            </w:pPr>
            <w:r>
              <w:rPr>
                <w:sz w:val="18"/>
              </w:rPr>
              <w:t>Cord care</w:t>
            </w:r>
          </w:p>
        </w:tc>
        <w:tc>
          <w:tcPr>
            <w:tcW w:w="774" w:type="dxa"/>
          </w:tcPr>
          <w:p>
            <w:pPr>
              <w:pStyle w:val="TableParagraph"/>
              <w:spacing w:line="201" w:lineRule="exact"/>
              <w:ind w:left="437"/>
              <w:rPr>
                <w:sz w:val="18"/>
              </w:rPr>
            </w:pPr>
            <w:r>
              <w:rPr>
                <w:sz w:val="18"/>
              </w:rPr>
              <w:t>*</w:t>
            </w:r>
          </w:p>
        </w:tc>
        <w:tc>
          <w:tcPr>
            <w:tcW w:w="778" w:type="dxa"/>
          </w:tcPr>
          <w:p>
            <w:pPr>
              <w:pStyle w:val="TableParagraph"/>
              <w:spacing w:line="201" w:lineRule="exact"/>
              <w:ind w:right="222"/>
              <w:jc w:val="right"/>
              <w:rPr>
                <w:sz w:val="18"/>
              </w:rPr>
            </w:pPr>
            <w:r>
              <w:rPr>
                <w:sz w:val="18"/>
              </w:rPr>
              <w:t>*</w:t>
            </w:r>
          </w:p>
        </w:tc>
        <w:tc>
          <w:tcPr>
            <w:tcW w:w="806" w:type="dxa"/>
          </w:tcPr>
          <w:p>
            <w:pPr>
              <w:pStyle w:val="TableParagraph"/>
              <w:spacing w:line="201" w:lineRule="exact"/>
              <w:ind w:left="203"/>
              <w:rPr>
                <w:sz w:val="18"/>
              </w:rPr>
            </w:pPr>
            <w:r>
              <w:rPr>
                <w:sz w:val="18"/>
              </w:rPr>
              <w:t>(69.2)</w:t>
            </w:r>
          </w:p>
        </w:tc>
      </w:tr>
      <w:tr>
        <w:trPr>
          <w:trHeight w:val="219" w:hRule="atLeast"/>
        </w:trPr>
        <w:tc>
          <w:tcPr>
            <w:tcW w:w="6891" w:type="dxa"/>
          </w:tcPr>
          <w:p>
            <w:pPr>
              <w:pStyle w:val="TableParagraph"/>
              <w:spacing w:line="200" w:lineRule="exact"/>
              <w:ind w:left="139"/>
              <w:rPr>
                <w:sz w:val="18"/>
              </w:rPr>
            </w:pPr>
            <w:r>
              <w:rPr>
                <w:sz w:val="18"/>
              </w:rPr>
              <w:t>Breastfeeding the baby immediately after delivery</w:t>
            </w:r>
          </w:p>
        </w:tc>
        <w:tc>
          <w:tcPr>
            <w:tcW w:w="774" w:type="dxa"/>
          </w:tcPr>
          <w:p>
            <w:pPr>
              <w:pStyle w:val="TableParagraph"/>
              <w:spacing w:line="200" w:lineRule="exact"/>
              <w:ind w:left="437"/>
              <w:rPr>
                <w:sz w:val="18"/>
              </w:rPr>
            </w:pPr>
            <w:r>
              <w:rPr>
                <w:sz w:val="18"/>
              </w:rPr>
              <w:t>*</w:t>
            </w:r>
          </w:p>
        </w:tc>
        <w:tc>
          <w:tcPr>
            <w:tcW w:w="778" w:type="dxa"/>
          </w:tcPr>
          <w:p>
            <w:pPr>
              <w:pStyle w:val="TableParagraph"/>
              <w:spacing w:line="200" w:lineRule="exact"/>
              <w:ind w:right="222"/>
              <w:jc w:val="right"/>
              <w:rPr>
                <w:sz w:val="18"/>
              </w:rPr>
            </w:pPr>
            <w:r>
              <w:rPr>
                <w:sz w:val="18"/>
              </w:rPr>
              <w:t>*</w:t>
            </w:r>
          </w:p>
        </w:tc>
        <w:tc>
          <w:tcPr>
            <w:tcW w:w="806" w:type="dxa"/>
          </w:tcPr>
          <w:p>
            <w:pPr>
              <w:pStyle w:val="TableParagraph"/>
              <w:spacing w:line="200" w:lineRule="exact"/>
              <w:ind w:left="203"/>
              <w:rPr>
                <w:sz w:val="18"/>
              </w:rPr>
            </w:pPr>
            <w:r>
              <w:rPr>
                <w:sz w:val="18"/>
              </w:rPr>
              <w:t>(72.3)</w:t>
            </w:r>
          </w:p>
        </w:tc>
      </w:tr>
      <w:tr>
        <w:trPr>
          <w:trHeight w:val="330" w:hRule="atLeast"/>
        </w:trPr>
        <w:tc>
          <w:tcPr>
            <w:tcW w:w="6891" w:type="dxa"/>
          </w:tcPr>
          <w:p>
            <w:pPr>
              <w:pStyle w:val="TableParagraph"/>
              <w:spacing w:line="203" w:lineRule="exact"/>
              <w:ind w:left="139"/>
              <w:rPr>
                <w:sz w:val="18"/>
              </w:rPr>
            </w:pPr>
            <w:r>
              <w:rPr>
                <w:sz w:val="18"/>
              </w:rPr>
              <w:t>Keeping the baby warm immediately after birth</w:t>
            </w:r>
          </w:p>
        </w:tc>
        <w:tc>
          <w:tcPr>
            <w:tcW w:w="774" w:type="dxa"/>
          </w:tcPr>
          <w:p>
            <w:pPr>
              <w:pStyle w:val="TableParagraph"/>
              <w:spacing w:line="203" w:lineRule="exact"/>
              <w:ind w:left="437"/>
              <w:rPr>
                <w:sz w:val="18"/>
              </w:rPr>
            </w:pPr>
            <w:r>
              <w:rPr>
                <w:sz w:val="18"/>
              </w:rPr>
              <w:t>*</w:t>
            </w:r>
          </w:p>
        </w:tc>
        <w:tc>
          <w:tcPr>
            <w:tcW w:w="778" w:type="dxa"/>
          </w:tcPr>
          <w:p>
            <w:pPr>
              <w:pStyle w:val="TableParagraph"/>
              <w:spacing w:line="203" w:lineRule="exact"/>
              <w:ind w:right="222"/>
              <w:jc w:val="right"/>
              <w:rPr>
                <w:sz w:val="18"/>
              </w:rPr>
            </w:pPr>
            <w:r>
              <w:rPr>
                <w:sz w:val="18"/>
              </w:rPr>
              <w:t>*</w:t>
            </w:r>
          </w:p>
        </w:tc>
        <w:tc>
          <w:tcPr>
            <w:tcW w:w="806" w:type="dxa"/>
          </w:tcPr>
          <w:p>
            <w:pPr>
              <w:pStyle w:val="TableParagraph"/>
              <w:spacing w:line="203" w:lineRule="exact"/>
              <w:ind w:left="203"/>
              <w:rPr>
                <w:sz w:val="18"/>
              </w:rPr>
            </w:pPr>
            <w:r>
              <w:rPr>
                <w:sz w:val="18"/>
              </w:rPr>
              <w:t>(70.6)</w:t>
            </w:r>
          </w:p>
        </w:tc>
      </w:tr>
      <w:tr>
        <w:trPr>
          <w:trHeight w:val="390" w:hRule="atLeast"/>
        </w:trPr>
        <w:tc>
          <w:tcPr>
            <w:tcW w:w="6891" w:type="dxa"/>
            <w:tcBorders>
              <w:bottom w:val="single" w:sz="4" w:space="0" w:color="000000"/>
            </w:tcBorders>
          </w:tcPr>
          <w:p>
            <w:pPr>
              <w:pStyle w:val="TableParagraph"/>
              <w:spacing w:before="94"/>
              <w:ind w:left="38"/>
              <w:rPr>
                <w:sz w:val="18"/>
              </w:rPr>
            </w:pPr>
            <w:r>
              <w:rPr>
                <w:sz w:val="18"/>
              </w:rPr>
              <w:t>Number of men whose youngest child age 0-35 months was not delivered in a health facility</w:t>
            </w:r>
          </w:p>
        </w:tc>
        <w:tc>
          <w:tcPr>
            <w:tcW w:w="774" w:type="dxa"/>
            <w:tcBorders>
              <w:bottom w:val="single" w:sz="4" w:space="0" w:color="000000"/>
            </w:tcBorders>
          </w:tcPr>
          <w:p>
            <w:pPr>
              <w:pStyle w:val="TableParagraph"/>
              <w:spacing w:before="94"/>
              <w:ind w:left="435"/>
              <w:rPr>
                <w:sz w:val="18"/>
              </w:rPr>
            </w:pPr>
            <w:r>
              <w:rPr>
                <w:sz w:val="18"/>
              </w:rPr>
              <w:t>5</w:t>
            </w:r>
          </w:p>
        </w:tc>
        <w:tc>
          <w:tcPr>
            <w:tcW w:w="778" w:type="dxa"/>
            <w:tcBorders>
              <w:bottom w:val="single" w:sz="4" w:space="0" w:color="000000"/>
            </w:tcBorders>
          </w:tcPr>
          <w:p>
            <w:pPr>
              <w:pStyle w:val="TableParagraph"/>
              <w:spacing w:before="94"/>
              <w:ind w:right="223"/>
              <w:jc w:val="right"/>
              <w:rPr>
                <w:sz w:val="18"/>
              </w:rPr>
            </w:pPr>
            <w:r>
              <w:rPr>
                <w:sz w:val="18"/>
              </w:rPr>
              <w:t>14</w:t>
            </w:r>
          </w:p>
        </w:tc>
        <w:tc>
          <w:tcPr>
            <w:tcW w:w="806" w:type="dxa"/>
            <w:tcBorders>
              <w:bottom w:val="single" w:sz="4" w:space="0" w:color="000000"/>
            </w:tcBorders>
          </w:tcPr>
          <w:p>
            <w:pPr>
              <w:pStyle w:val="TableParagraph"/>
              <w:spacing w:before="94"/>
              <w:ind w:left="390"/>
              <w:rPr>
                <w:sz w:val="18"/>
              </w:rPr>
            </w:pPr>
            <w:r>
              <w:rPr>
                <w:sz w:val="18"/>
              </w:rPr>
              <w:t>19</w:t>
            </w:r>
          </w:p>
        </w:tc>
      </w:tr>
      <w:tr>
        <w:trPr>
          <w:trHeight w:val="519" w:hRule="atLeast"/>
        </w:trPr>
        <w:tc>
          <w:tcPr>
            <w:tcW w:w="9249" w:type="dxa"/>
            <w:gridSpan w:val="4"/>
            <w:tcBorders>
              <w:top w:val="single" w:sz="4" w:space="0" w:color="000000"/>
              <w:bottom w:val="single" w:sz="18" w:space="0" w:color="000000"/>
            </w:tcBorders>
          </w:tcPr>
          <w:p>
            <w:pPr>
              <w:pStyle w:val="TableParagraph"/>
              <w:spacing w:before="70"/>
              <w:ind w:left="38"/>
              <w:rPr>
                <w:sz w:val="16"/>
              </w:rPr>
            </w:pPr>
            <w:r>
              <w:rPr>
                <w:sz w:val="16"/>
              </w:rPr>
              <w:t>Note: Figures in parentheses are based on 25-49 unweighted cases. An asterisk indicates that a figure is based on fewer than 25 unweighted cases and has been suppressed.</w:t>
            </w:r>
          </w:p>
        </w:tc>
      </w:tr>
    </w:tbl>
    <w:p>
      <w:pPr>
        <w:spacing w:after="0"/>
        <w:rPr>
          <w:sz w:val="16"/>
        </w:rPr>
        <w:sectPr>
          <w:pgSz w:w="12240" w:h="15840"/>
          <w:pgMar w:header="0" w:footer="717" w:top="1220" w:bottom="900" w:left="580" w:right="600"/>
        </w:sectPr>
      </w:pPr>
    </w:p>
    <w:p>
      <w:pPr>
        <w:pStyle w:val="BodyText"/>
        <w:spacing w:before="5"/>
        <w:rPr>
          <w:sz w:val="6"/>
        </w:rPr>
      </w:pPr>
    </w:p>
    <w:tbl>
      <w:tblPr>
        <w:tblW w:w="0" w:type="auto"/>
        <w:jc w:val="lef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03"/>
        <w:gridCol w:w="543"/>
        <w:gridCol w:w="571"/>
        <w:gridCol w:w="585"/>
        <w:gridCol w:w="710"/>
        <w:gridCol w:w="364"/>
        <w:gridCol w:w="665"/>
        <w:gridCol w:w="739"/>
        <w:gridCol w:w="456"/>
        <w:gridCol w:w="569"/>
        <w:gridCol w:w="585"/>
        <w:gridCol w:w="594"/>
        <w:gridCol w:w="605"/>
        <w:gridCol w:w="852"/>
        <w:gridCol w:w="1059"/>
        <w:gridCol w:w="1052"/>
        <w:gridCol w:w="992"/>
        <w:gridCol w:w="962"/>
        <w:gridCol w:w="795"/>
      </w:tblGrid>
      <w:tr>
        <w:trPr>
          <w:trHeight w:val="398" w:hRule="atLeast"/>
        </w:trPr>
        <w:tc>
          <w:tcPr>
            <w:tcW w:w="14701" w:type="dxa"/>
            <w:gridSpan w:val="19"/>
            <w:tcBorders>
              <w:top w:val="single" w:sz="18" w:space="0" w:color="000000"/>
            </w:tcBorders>
          </w:tcPr>
          <w:p>
            <w:pPr>
              <w:pStyle w:val="TableParagraph"/>
              <w:spacing w:before="82"/>
              <w:ind w:left="36"/>
              <w:rPr>
                <w:sz w:val="18"/>
              </w:rPr>
            </w:pPr>
            <w:r>
              <w:rPr>
                <w:sz w:val="18"/>
                <w:u w:val="single"/>
              </w:rPr>
              <w:t>Table 59 Vaccinations by background characteristics</w:t>
            </w:r>
          </w:p>
        </w:tc>
      </w:tr>
      <w:tr>
        <w:trPr>
          <w:trHeight w:val="582" w:hRule="atLeast"/>
        </w:trPr>
        <w:tc>
          <w:tcPr>
            <w:tcW w:w="14701" w:type="dxa"/>
            <w:gridSpan w:val="19"/>
            <w:tcBorders>
              <w:bottom w:val="single" w:sz="4" w:space="0" w:color="000000"/>
            </w:tcBorders>
          </w:tcPr>
          <w:p>
            <w:pPr>
              <w:pStyle w:val="TableParagraph"/>
              <w:spacing w:before="63"/>
              <w:ind w:left="36"/>
              <w:rPr>
                <w:sz w:val="18"/>
              </w:rPr>
            </w:pPr>
            <w:r>
              <w:rPr>
                <w:sz w:val="18"/>
              </w:rPr>
              <w:t>Percentage of children age 12-23 months who received specific vaccines at any time before the survey (according to a vaccination card or the mother's report), and percentage with a vaccination card seen by the interviewer, by background characteristics, Maharashtra, 2019-20, and total for NFHS-4</w:t>
            </w:r>
          </w:p>
        </w:tc>
      </w:tr>
      <w:tr>
        <w:trPr>
          <w:trHeight w:val="551" w:hRule="atLeast"/>
        </w:trPr>
        <w:tc>
          <w:tcPr>
            <w:tcW w:w="2003" w:type="dxa"/>
            <w:tcBorders>
              <w:top w:val="single" w:sz="4" w:space="0" w:color="000000"/>
            </w:tcBorders>
          </w:tcPr>
          <w:p>
            <w:pPr>
              <w:pStyle w:val="TableParagraph"/>
              <w:rPr>
                <w:rFonts w:ascii="Times New Roman"/>
                <w:sz w:val="18"/>
              </w:rPr>
            </w:pPr>
          </w:p>
        </w:tc>
        <w:tc>
          <w:tcPr>
            <w:tcW w:w="543" w:type="dxa"/>
            <w:tcBorders>
              <w:top w:val="single" w:sz="4" w:space="0" w:color="000000"/>
            </w:tcBorders>
          </w:tcPr>
          <w:p>
            <w:pPr>
              <w:pStyle w:val="TableParagraph"/>
              <w:rPr>
                <w:rFonts w:ascii="Times New Roman"/>
                <w:sz w:val="18"/>
              </w:rPr>
            </w:pPr>
          </w:p>
        </w:tc>
        <w:tc>
          <w:tcPr>
            <w:tcW w:w="1866" w:type="dxa"/>
            <w:gridSpan w:val="3"/>
            <w:tcBorders>
              <w:top w:val="single" w:sz="4" w:space="0" w:color="000000"/>
              <w:bottom w:val="single" w:sz="4" w:space="0" w:color="000000"/>
            </w:tcBorders>
          </w:tcPr>
          <w:p>
            <w:pPr>
              <w:pStyle w:val="TableParagraph"/>
              <w:spacing w:before="7"/>
              <w:rPr>
                <w:rFonts w:ascii="P052"/>
                <w:sz w:val="23"/>
              </w:rPr>
            </w:pPr>
          </w:p>
          <w:p>
            <w:pPr>
              <w:pStyle w:val="TableParagraph"/>
              <w:spacing w:line="199" w:lineRule="exact"/>
              <w:ind w:left="351" w:right="-15"/>
              <w:rPr>
                <w:sz w:val="12"/>
              </w:rPr>
            </w:pPr>
            <w:r>
              <w:rPr>
                <w:sz w:val="18"/>
              </w:rPr>
              <w:t>Hepatitis B or</w:t>
            </w:r>
            <w:r>
              <w:rPr>
                <w:spacing w:val="-4"/>
                <w:sz w:val="18"/>
              </w:rPr>
              <w:t> </w:t>
            </w:r>
            <w:r>
              <w:rPr>
                <w:sz w:val="18"/>
              </w:rPr>
              <w:t>Penta</w:t>
            </w:r>
            <w:r>
              <w:rPr>
                <w:position w:val="5"/>
                <w:sz w:val="12"/>
              </w:rPr>
              <w:t>1</w:t>
            </w:r>
          </w:p>
        </w:tc>
        <w:tc>
          <w:tcPr>
            <w:tcW w:w="364" w:type="dxa"/>
            <w:tcBorders>
              <w:top w:val="single" w:sz="4" w:space="0" w:color="000000"/>
              <w:bottom w:val="single" w:sz="4" w:space="0" w:color="000000"/>
            </w:tcBorders>
          </w:tcPr>
          <w:p>
            <w:pPr>
              <w:pStyle w:val="TableParagraph"/>
              <w:rPr>
                <w:rFonts w:ascii="Times New Roman"/>
                <w:sz w:val="18"/>
              </w:rPr>
            </w:pPr>
          </w:p>
        </w:tc>
        <w:tc>
          <w:tcPr>
            <w:tcW w:w="1860" w:type="dxa"/>
            <w:gridSpan w:val="3"/>
            <w:tcBorders>
              <w:top w:val="single" w:sz="4" w:space="0" w:color="000000"/>
            </w:tcBorders>
          </w:tcPr>
          <w:p>
            <w:pPr>
              <w:pStyle w:val="TableParagraph"/>
              <w:spacing w:before="7"/>
              <w:rPr>
                <w:rFonts w:ascii="P052"/>
                <w:sz w:val="23"/>
              </w:rPr>
            </w:pPr>
          </w:p>
          <w:p>
            <w:pPr>
              <w:pStyle w:val="TableParagraph"/>
              <w:tabs>
                <w:tab w:pos="454" w:val="left" w:leader="none"/>
                <w:tab w:pos="1772" w:val="left" w:leader="none"/>
              </w:tabs>
              <w:spacing w:line="204" w:lineRule="exact"/>
              <w:ind w:left="92"/>
              <w:rPr>
                <w:sz w:val="18"/>
              </w:rPr>
            </w:pPr>
            <w:r>
              <w:rPr>
                <w:sz w:val="18"/>
                <w:u w:val="single"/>
              </w:rPr>
              <w:t> </w:t>
              <w:tab/>
              <w:t>DPT or</w:t>
            </w:r>
            <w:r>
              <w:rPr>
                <w:spacing w:val="-2"/>
                <w:sz w:val="18"/>
                <w:u w:val="single"/>
              </w:rPr>
              <w:t> </w:t>
            </w:r>
            <w:r>
              <w:rPr>
                <w:sz w:val="18"/>
                <w:u w:val="single"/>
              </w:rPr>
              <w:t>Penta</w:t>
              <w:tab/>
            </w:r>
          </w:p>
        </w:tc>
        <w:tc>
          <w:tcPr>
            <w:tcW w:w="569" w:type="dxa"/>
            <w:tcBorders>
              <w:top w:val="single" w:sz="4" w:space="0" w:color="000000"/>
              <w:bottom w:val="single" w:sz="4" w:space="0" w:color="000000"/>
            </w:tcBorders>
          </w:tcPr>
          <w:p>
            <w:pPr>
              <w:pStyle w:val="TableParagraph"/>
              <w:rPr>
                <w:rFonts w:ascii="Times New Roman"/>
                <w:sz w:val="18"/>
              </w:rPr>
            </w:pPr>
          </w:p>
        </w:tc>
        <w:tc>
          <w:tcPr>
            <w:tcW w:w="1179" w:type="dxa"/>
            <w:gridSpan w:val="2"/>
            <w:tcBorders>
              <w:top w:val="single" w:sz="4" w:space="0" w:color="000000"/>
              <w:bottom w:val="single" w:sz="4" w:space="0" w:color="000000"/>
            </w:tcBorders>
          </w:tcPr>
          <w:p>
            <w:pPr>
              <w:pStyle w:val="TableParagraph"/>
              <w:spacing w:before="7"/>
              <w:rPr>
                <w:rFonts w:ascii="P052"/>
                <w:sz w:val="23"/>
              </w:rPr>
            </w:pPr>
          </w:p>
          <w:p>
            <w:pPr>
              <w:pStyle w:val="TableParagraph"/>
              <w:spacing w:line="199" w:lineRule="exact"/>
              <w:ind w:left="387"/>
              <w:rPr>
                <w:sz w:val="12"/>
              </w:rPr>
            </w:pPr>
            <w:r>
              <w:rPr>
                <w:sz w:val="18"/>
              </w:rPr>
              <w:t>Polio</w:t>
            </w:r>
            <w:r>
              <w:rPr>
                <w:position w:val="5"/>
                <w:sz w:val="12"/>
              </w:rPr>
              <w:t>2</w:t>
            </w:r>
          </w:p>
        </w:tc>
        <w:tc>
          <w:tcPr>
            <w:tcW w:w="605" w:type="dxa"/>
            <w:tcBorders>
              <w:top w:val="single" w:sz="4" w:space="0" w:color="000000"/>
              <w:bottom w:val="single" w:sz="4" w:space="0" w:color="000000"/>
            </w:tcBorders>
          </w:tcPr>
          <w:p>
            <w:pPr>
              <w:pStyle w:val="TableParagraph"/>
              <w:rPr>
                <w:rFonts w:ascii="Times New Roman"/>
                <w:sz w:val="18"/>
              </w:rPr>
            </w:pPr>
          </w:p>
        </w:tc>
        <w:tc>
          <w:tcPr>
            <w:tcW w:w="852" w:type="dxa"/>
            <w:vMerge w:val="restart"/>
            <w:tcBorders>
              <w:top w:val="single" w:sz="4" w:space="0" w:color="000000"/>
              <w:bottom w:val="single" w:sz="4" w:space="0" w:color="000000"/>
            </w:tcBorders>
          </w:tcPr>
          <w:p>
            <w:pPr>
              <w:pStyle w:val="TableParagraph"/>
              <w:spacing w:before="6"/>
              <w:rPr>
                <w:rFonts w:ascii="P052"/>
                <w:sz w:val="22"/>
              </w:rPr>
            </w:pPr>
          </w:p>
          <w:p>
            <w:pPr>
              <w:pStyle w:val="TableParagraph"/>
              <w:spacing w:line="219" w:lineRule="exact" w:before="1"/>
              <w:ind w:left="45" w:right="37"/>
              <w:jc w:val="center"/>
              <w:rPr>
                <w:sz w:val="18"/>
              </w:rPr>
            </w:pPr>
            <w:r>
              <w:rPr>
                <w:sz w:val="18"/>
              </w:rPr>
              <w:t>MCV/</w:t>
            </w:r>
          </w:p>
          <w:p>
            <w:pPr>
              <w:pStyle w:val="TableParagraph"/>
              <w:spacing w:line="219" w:lineRule="exact"/>
              <w:ind w:left="45" w:right="39"/>
              <w:jc w:val="center"/>
              <w:rPr>
                <w:sz w:val="18"/>
              </w:rPr>
            </w:pPr>
            <w:r>
              <w:rPr>
                <w:sz w:val="18"/>
              </w:rPr>
              <w:t>Measles/</w:t>
            </w:r>
          </w:p>
          <w:p>
            <w:pPr>
              <w:pStyle w:val="TableParagraph"/>
              <w:spacing w:line="199" w:lineRule="exact" w:before="1"/>
              <w:ind w:left="45" w:right="40"/>
              <w:jc w:val="center"/>
              <w:rPr>
                <w:sz w:val="18"/>
              </w:rPr>
            </w:pPr>
            <w:r>
              <w:rPr>
                <w:sz w:val="18"/>
              </w:rPr>
              <w:t>MMR/MR</w:t>
            </w:r>
          </w:p>
        </w:tc>
        <w:tc>
          <w:tcPr>
            <w:tcW w:w="1059" w:type="dxa"/>
            <w:tcBorders>
              <w:top w:val="single" w:sz="4" w:space="0" w:color="000000"/>
            </w:tcBorders>
          </w:tcPr>
          <w:p>
            <w:pPr>
              <w:pStyle w:val="TableParagraph"/>
              <w:rPr>
                <w:rFonts w:ascii="Times New Roman"/>
                <w:sz w:val="18"/>
              </w:rPr>
            </w:pPr>
          </w:p>
        </w:tc>
        <w:tc>
          <w:tcPr>
            <w:tcW w:w="1052" w:type="dxa"/>
            <w:vMerge w:val="restart"/>
            <w:tcBorders>
              <w:top w:val="single" w:sz="4" w:space="0" w:color="000000"/>
              <w:bottom w:val="single" w:sz="4" w:space="0" w:color="000000"/>
            </w:tcBorders>
          </w:tcPr>
          <w:p>
            <w:pPr>
              <w:pStyle w:val="TableParagraph"/>
              <w:spacing w:before="6"/>
              <w:rPr>
                <w:rFonts w:ascii="P052"/>
                <w:sz w:val="22"/>
              </w:rPr>
            </w:pPr>
          </w:p>
          <w:p>
            <w:pPr>
              <w:pStyle w:val="TableParagraph"/>
              <w:spacing w:before="1"/>
              <w:ind w:left="81" w:right="101" w:firstLine="3"/>
              <w:jc w:val="center"/>
              <w:rPr>
                <w:sz w:val="18"/>
              </w:rPr>
            </w:pPr>
            <w:r>
              <w:rPr>
                <w:sz w:val="18"/>
              </w:rPr>
              <w:t>All age appropriate</w:t>
            </w:r>
          </w:p>
          <w:p>
            <w:pPr>
              <w:pStyle w:val="TableParagraph"/>
              <w:spacing w:line="199" w:lineRule="exact"/>
              <w:ind w:left="14" w:right="32"/>
              <w:jc w:val="center"/>
              <w:rPr>
                <w:sz w:val="12"/>
              </w:rPr>
            </w:pPr>
            <w:r>
              <w:rPr>
                <w:sz w:val="18"/>
              </w:rPr>
              <w:t>vaccinations</w:t>
            </w:r>
            <w:r>
              <w:rPr>
                <w:position w:val="5"/>
                <w:sz w:val="12"/>
              </w:rPr>
              <w:t>4</w:t>
            </w:r>
          </w:p>
        </w:tc>
        <w:tc>
          <w:tcPr>
            <w:tcW w:w="992" w:type="dxa"/>
            <w:tcBorders>
              <w:top w:val="single" w:sz="4" w:space="0" w:color="000000"/>
            </w:tcBorders>
          </w:tcPr>
          <w:p>
            <w:pPr>
              <w:pStyle w:val="TableParagraph"/>
              <w:rPr>
                <w:rFonts w:ascii="Times New Roman"/>
                <w:sz w:val="18"/>
              </w:rPr>
            </w:pPr>
          </w:p>
        </w:tc>
        <w:tc>
          <w:tcPr>
            <w:tcW w:w="962" w:type="dxa"/>
            <w:vMerge w:val="restart"/>
            <w:tcBorders>
              <w:top w:val="single" w:sz="4" w:space="0" w:color="000000"/>
              <w:bottom w:val="single" w:sz="4" w:space="0" w:color="000000"/>
            </w:tcBorders>
          </w:tcPr>
          <w:p>
            <w:pPr>
              <w:pStyle w:val="TableParagraph"/>
              <w:spacing w:before="92"/>
              <w:ind w:left="32" w:right="93"/>
              <w:jc w:val="center"/>
              <w:rPr>
                <w:sz w:val="18"/>
              </w:rPr>
            </w:pPr>
            <w:r>
              <w:rPr>
                <w:sz w:val="18"/>
              </w:rPr>
              <w:t>Percentage with a vaccination</w:t>
            </w:r>
          </w:p>
          <w:p>
            <w:pPr>
              <w:pStyle w:val="TableParagraph"/>
              <w:spacing w:line="199" w:lineRule="exact" w:before="1"/>
              <w:ind w:left="28" w:right="93"/>
              <w:jc w:val="center"/>
              <w:rPr>
                <w:sz w:val="18"/>
              </w:rPr>
            </w:pPr>
            <w:r>
              <w:rPr>
                <w:sz w:val="18"/>
              </w:rPr>
              <w:t>card seen</w:t>
            </w:r>
          </w:p>
        </w:tc>
        <w:tc>
          <w:tcPr>
            <w:tcW w:w="795" w:type="dxa"/>
            <w:vMerge w:val="restart"/>
            <w:tcBorders>
              <w:top w:val="single" w:sz="4" w:space="0" w:color="000000"/>
              <w:bottom w:val="single" w:sz="4" w:space="0" w:color="000000"/>
            </w:tcBorders>
          </w:tcPr>
          <w:p>
            <w:pPr>
              <w:pStyle w:val="TableParagraph"/>
              <w:spacing w:before="6"/>
              <w:rPr>
                <w:rFonts w:ascii="P052"/>
                <w:sz w:val="22"/>
              </w:rPr>
            </w:pPr>
          </w:p>
          <w:p>
            <w:pPr>
              <w:pStyle w:val="TableParagraph"/>
              <w:spacing w:before="1"/>
              <w:ind w:left="294" w:right="103" w:hanging="224"/>
              <w:rPr>
                <w:sz w:val="18"/>
              </w:rPr>
            </w:pPr>
            <w:r>
              <w:rPr>
                <w:sz w:val="18"/>
              </w:rPr>
              <w:t>Number of</w:t>
            </w:r>
          </w:p>
          <w:p>
            <w:pPr>
              <w:pStyle w:val="TableParagraph"/>
              <w:spacing w:line="199" w:lineRule="exact"/>
              <w:ind w:left="74"/>
              <w:rPr>
                <w:sz w:val="18"/>
              </w:rPr>
            </w:pPr>
            <w:r>
              <w:rPr>
                <w:sz w:val="18"/>
              </w:rPr>
              <w:t>children</w:t>
            </w:r>
          </w:p>
        </w:tc>
      </w:tr>
      <w:tr>
        <w:trPr>
          <w:trHeight w:val="409" w:hRule="atLeast"/>
        </w:trPr>
        <w:tc>
          <w:tcPr>
            <w:tcW w:w="2003" w:type="dxa"/>
            <w:tcBorders>
              <w:bottom w:val="single" w:sz="4" w:space="0" w:color="000000"/>
            </w:tcBorders>
          </w:tcPr>
          <w:p>
            <w:pPr>
              <w:pStyle w:val="TableParagraph"/>
              <w:spacing w:before="9"/>
              <w:rPr>
                <w:rFonts w:ascii="P052"/>
                <w:sz w:val="13"/>
              </w:rPr>
            </w:pPr>
          </w:p>
          <w:p>
            <w:pPr>
              <w:pStyle w:val="TableParagraph"/>
              <w:spacing w:line="199" w:lineRule="exact" w:before="1"/>
              <w:ind w:left="36"/>
              <w:rPr>
                <w:sz w:val="18"/>
              </w:rPr>
            </w:pPr>
            <w:r>
              <w:rPr>
                <w:sz w:val="18"/>
              </w:rPr>
              <w:t>Background characteristic</w:t>
            </w:r>
          </w:p>
        </w:tc>
        <w:tc>
          <w:tcPr>
            <w:tcW w:w="543" w:type="dxa"/>
            <w:tcBorders>
              <w:bottom w:val="single" w:sz="4" w:space="0" w:color="000000"/>
            </w:tcBorders>
          </w:tcPr>
          <w:p>
            <w:pPr>
              <w:pStyle w:val="TableParagraph"/>
              <w:spacing w:before="9"/>
              <w:rPr>
                <w:rFonts w:ascii="P052"/>
                <w:sz w:val="13"/>
              </w:rPr>
            </w:pPr>
          </w:p>
          <w:p>
            <w:pPr>
              <w:pStyle w:val="TableParagraph"/>
              <w:spacing w:line="199" w:lineRule="exact" w:before="1"/>
              <w:ind w:left="95"/>
              <w:rPr>
                <w:sz w:val="18"/>
              </w:rPr>
            </w:pPr>
            <w:r>
              <w:rPr>
                <w:sz w:val="18"/>
              </w:rPr>
              <w:t>BCG</w:t>
            </w:r>
          </w:p>
        </w:tc>
        <w:tc>
          <w:tcPr>
            <w:tcW w:w="571" w:type="dxa"/>
            <w:tcBorders>
              <w:top w:val="single" w:sz="4" w:space="0" w:color="000000"/>
              <w:bottom w:val="single" w:sz="4" w:space="0" w:color="000000"/>
            </w:tcBorders>
          </w:tcPr>
          <w:p>
            <w:pPr>
              <w:pStyle w:val="TableParagraph"/>
              <w:rPr>
                <w:rFonts w:ascii="P052"/>
                <w:sz w:val="14"/>
              </w:rPr>
            </w:pPr>
          </w:p>
          <w:p>
            <w:pPr>
              <w:pStyle w:val="TableParagraph"/>
              <w:spacing w:line="199" w:lineRule="exact"/>
              <w:ind w:left="7"/>
              <w:jc w:val="center"/>
              <w:rPr>
                <w:sz w:val="18"/>
              </w:rPr>
            </w:pPr>
            <w:r>
              <w:rPr>
                <w:sz w:val="18"/>
              </w:rPr>
              <w:t>0</w:t>
            </w:r>
          </w:p>
        </w:tc>
        <w:tc>
          <w:tcPr>
            <w:tcW w:w="585" w:type="dxa"/>
            <w:tcBorders>
              <w:top w:val="single" w:sz="4" w:space="0" w:color="000000"/>
              <w:bottom w:val="single" w:sz="4" w:space="0" w:color="000000"/>
            </w:tcBorders>
          </w:tcPr>
          <w:p>
            <w:pPr>
              <w:pStyle w:val="TableParagraph"/>
              <w:rPr>
                <w:rFonts w:ascii="P052"/>
                <w:sz w:val="14"/>
              </w:rPr>
            </w:pPr>
          </w:p>
          <w:p>
            <w:pPr>
              <w:pStyle w:val="TableParagraph"/>
              <w:spacing w:line="199" w:lineRule="exact"/>
              <w:ind w:left="22"/>
              <w:jc w:val="center"/>
              <w:rPr>
                <w:sz w:val="18"/>
              </w:rPr>
            </w:pPr>
            <w:r>
              <w:rPr>
                <w:sz w:val="18"/>
              </w:rPr>
              <w:t>1</w:t>
            </w:r>
          </w:p>
        </w:tc>
        <w:tc>
          <w:tcPr>
            <w:tcW w:w="710" w:type="dxa"/>
            <w:tcBorders>
              <w:top w:val="single" w:sz="4" w:space="0" w:color="000000"/>
              <w:bottom w:val="single" w:sz="4" w:space="0" w:color="000000"/>
            </w:tcBorders>
          </w:tcPr>
          <w:p>
            <w:pPr>
              <w:pStyle w:val="TableParagraph"/>
              <w:rPr>
                <w:rFonts w:ascii="P052"/>
                <w:sz w:val="14"/>
              </w:rPr>
            </w:pPr>
          </w:p>
          <w:p>
            <w:pPr>
              <w:pStyle w:val="TableParagraph"/>
              <w:spacing w:line="199" w:lineRule="exact"/>
              <w:ind w:right="103"/>
              <w:jc w:val="center"/>
              <w:rPr>
                <w:sz w:val="18"/>
              </w:rPr>
            </w:pPr>
            <w:r>
              <w:rPr>
                <w:sz w:val="18"/>
              </w:rPr>
              <w:t>2</w:t>
            </w:r>
          </w:p>
        </w:tc>
        <w:tc>
          <w:tcPr>
            <w:tcW w:w="364" w:type="dxa"/>
            <w:tcBorders>
              <w:top w:val="single" w:sz="4" w:space="0" w:color="000000"/>
              <w:bottom w:val="single" w:sz="4" w:space="0" w:color="000000"/>
            </w:tcBorders>
          </w:tcPr>
          <w:p>
            <w:pPr>
              <w:pStyle w:val="TableParagraph"/>
              <w:rPr>
                <w:rFonts w:ascii="P052"/>
                <w:sz w:val="14"/>
              </w:rPr>
            </w:pPr>
          </w:p>
          <w:p>
            <w:pPr>
              <w:pStyle w:val="TableParagraph"/>
              <w:spacing w:line="199" w:lineRule="exact"/>
              <w:ind w:right="24"/>
              <w:jc w:val="center"/>
              <w:rPr>
                <w:sz w:val="18"/>
              </w:rPr>
            </w:pPr>
            <w:r>
              <w:rPr>
                <w:sz w:val="18"/>
              </w:rPr>
              <w:t>3</w:t>
            </w:r>
          </w:p>
        </w:tc>
        <w:tc>
          <w:tcPr>
            <w:tcW w:w="665" w:type="dxa"/>
            <w:tcBorders>
              <w:bottom w:val="single" w:sz="4" w:space="0" w:color="000000"/>
            </w:tcBorders>
          </w:tcPr>
          <w:p>
            <w:pPr>
              <w:pStyle w:val="TableParagraph"/>
              <w:spacing w:before="9"/>
              <w:rPr>
                <w:rFonts w:ascii="P052"/>
                <w:sz w:val="13"/>
              </w:rPr>
            </w:pPr>
          </w:p>
          <w:p>
            <w:pPr>
              <w:pStyle w:val="TableParagraph"/>
              <w:spacing w:line="199" w:lineRule="exact" w:before="1"/>
              <w:ind w:left="101"/>
              <w:jc w:val="center"/>
              <w:rPr>
                <w:sz w:val="18"/>
              </w:rPr>
            </w:pPr>
            <w:r>
              <w:rPr>
                <w:sz w:val="18"/>
              </w:rPr>
              <w:t>1</w:t>
            </w:r>
          </w:p>
        </w:tc>
        <w:tc>
          <w:tcPr>
            <w:tcW w:w="739" w:type="dxa"/>
            <w:tcBorders>
              <w:bottom w:val="single" w:sz="4" w:space="0" w:color="000000"/>
            </w:tcBorders>
          </w:tcPr>
          <w:p>
            <w:pPr>
              <w:pStyle w:val="TableParagraph"/>
              <w:spacing w:before="9"/>
              <w:rPr>
                <w:rFonts w:ascii="P052"/>
                <w:sz w:val="13"/>
              </w:rPr>
            </w:pPr>
          </w:p>
          <w:p>
            <w:pPr>
              <w:pStyle w:val="TableParagraph"/>
              <w:spacing w:line="199" w:lineRule="exact" w:before="1"/>
              <w:ind w:right="134"/>
              <w:jc w:val="center"/>
              <w:rPr>
                <w:sz w:val="18"/>
              </w:rPr>
            </w:pPr>
            <w:r>
              <w:rPr>
                <w:sz w:val="18"/>
              </w:rPr>
              <w:t>2</w:t>
            </w:r>
          </w:p>
        </w:tc>
        <w:tc>
          <w:tcPr>
            <w:tcW w:w="456" w:type="dxa"/>
            <w:tcBorders>
              <w:bottom w:val="single" w:sz="4" w:space="0" w:color="000000"/>
            </w:tcBorders>
          </w:tcPr>
          <w:p>
            <w:pPr>
              <w:pStyle w:val="TableParagraph"/>
              <w:spacing w:before="9"/>
              <w:rPr>
                <w:rFonts w:ascii="P052"/>
                <w:sz w:val="13"/>
              </w:rPr>
            </w:pPr>
          </w:p>
          <w:p>
            <w:pPr>
              <w:pStyle w:val="TableParagraph"/>
              <w:spacing w:line="199" w:lineRule="exact" w:before="1"/>
              <w:ind w:right="148"/>
              <w:jc w:val="center"/>
              <w:rPr>
                <w:sz w:val="18"/>
              </w:rPr>
            </w:pPr>
            <w:r>
              <w:rPr>
                <w:sz w:val="18"/>
              </w:rPr>
              <w:t>3</w:t>
            </w:r>
          </w:p>
        </w:tc>
        <w:tc>
          <w:tcPr>
            <w:tcW w:w="569" w:type="dxa"/>
            <w:tcBorders>
              <w:top w:val="single" w:sz="4" w:space="0" w:color="000000"/>
              <w:bottom w:val="single" w:sz="4" w:space="0" w:color="000000"/>
            </w:tcBorders>
          </w:tcPr>
          <w:p>
            <w:pPr>
              <w:pStyle w:val="TableParagraph"/>
              <w:rPr>
                <w:rFonts w:ascii="P052"/>
                <w:sz w:val="14"/>
              </w:rPr>
            </w:pPr>
          </w:p>
          <w:p>
            <w:pPr>
              <w:pStyle w:val="TableParagraph"/>
              <w:spacing w:line="199" w:lineRule="exact"/>
              <w:ind w:left="5"/>
              <w:jc w:val="center"/>
              <w:rPr>
                <w:sz w:val="18"/>
              </w:rPr>
            </w:pPr>
            <w:r>
              <w:rPr>
                <w:sz w:val="18"/>
              </w:rPr>
              <w:t>0</w:t>
            </w:r>
          </w:p>
        </w:tc>
        <w:tc>
          <w:tcPr>
            <w:tcW w:w="585" w:type="dxa"/>
            <w:tcBorders>
              <w:top w:val="single" w:sz="4" w:space="0" w:color="000000"/>
              <w:bottom w:val="single" w:sz="4" w:space="0" w:color="000000"/>
            </w:tcBorders>
          </w:tcPr>
          <w:p>
            <w:pPr>
              <w:pStyle w:val="TableParagraph"/>
              <w:rPr>
                <w:rFonts w:ascii="P052"/>
                <w:sz w:val="14"/>
              </w:rPr>
            </w:pPr>
          </w:p>
          <w:p>
            <w:pPr>
              <w:pStyle w:val="TableParagraph"/>
              <w:spacing w:line="199" w:lineRule="exact"/>
              <w:ind w:left="17"/>
              <w:jc w:val="center"/>
              <w:rPr>
                <w:sz w:val="18"/>
              </w:rPr>
            </w:pPr>
            <w:r>
              <w:rPr>
                <w:sz w:val="18"/>
              </w:rPr>
              <w:t>1</w:t>
            </w:r>
          </w:p>
        </w:tc>
        <w:tc>
          <w:tcPr>
            <w:tcW w:w="594" w:type="dxa"/>
            <w:tcBorders>
              <w:top w:val="single" w:sz="4" w:space="0" w:color="000000"/>
              <w:bottom w:val="single" w:sz="4" w:space="0" w:color="000000"/>
            </w:tcBorders>
          </w:tcPr>
          <w:p>
            <w:pPr>
              <w:pStyle w:val="TableParagraph"/>
              <w:rPr>
                <w:rFonts w:ascii="P052"/>
                <w:sz w:val="14"/>
              </w:rPr>
            </w:pPr>
          </w:p>
          <w:p>
            <w:pPr>
              <w:pStyle w:val="TableParagraph"/>
              <w:spacing w:line="199" w:lineRule="exact"/>
              <w:ind w:left="10"/>
              <w:jc w:val="center"/>
              <w:rPr>
                <w:sz w:val="18"/>
              </w:rPr>
            </w:pPr>
            <w:r>
              <w:rPr>
                <w:sz w:val="18"/>
              </w:rPr>
              <w:t>2</w:t>
            </w:r>
          </w:p>
        </w:tc>
        <w:tc>
          <w:tcPr>
            <w:tcW w:w="605" w:type="dxa"/>
            <w:tcBorders>
              <w:top w:val="single" w:sz="4" w:space="0" w:color="000000"/>
              <w:bottom w:val="single" w:sz="4" w:space="0" w:color="000000"/>
            </w:tcBorders>
          </w:tcPr>
          <w:p>
            <w:pPr>
              <w:pStyle w:val="TableParagraph"/>
              <w:rPr>
                <w:rFonts w:ascii="P052"/>
                <w:sz w:val="14"/>
              </w:rPr>
            </w:pPr>
          </w:p>
          <w:p>
            <w:pPr>
              <w:pStyle w:val="TableParagraph"/>
              <w:spacing w:line="199" w:lineRule="exact"/>
              <w:ind w:right="5"/>
              <w:jc w:val="center"/>
              <w:rPr>
                <w:sz w:val="18"/>
              </w:rPr>
            </w:pPr>
            <w:r>
              <w:rPr>
                <w:sz w:val="18"/>
              </w:rPr>
              <w:t>3</w:t>
            </w:r>
          </w:p>
        </w:tc>
        <w:tc>
          <w:tcPr>
            <w:tcW w:w="852" w:type="dxa"/>
            <w:vMerge/>
            <w:tcBorders>
              <w:top w:val="nil"/>
              <w:bottom w:val="single" w:sz="4" w:space="0" w:color="000000"/>
            </w:tcBorders>
          </w:tcPr>
          <w:p>
            <w:pPr>
              <w:rPr>
                <w:sz w:val="2"/>
                <w:szCs w:val="2"/>
              </w:rPr>
            </w:pPr>
          </w:p>
        </w:tc>
        <w:tc>
          <w:tcPr>
            <w:tcW w:w="1059" w:type="dxa"/>
            <w:tcBorders>
              <w:bottom w:val="single" w:sz="4" w:space="0" w:color="000000"/>
            </w:tcBorders>
          </w:tcPr>
          <w:p>
            <w:pPr>
              <w:pStyle w:val="TableParagraph"/>
              <w:spacing w:line="190" w:lineRule="exact"/>
              <w:ind w:left="24" w:right="28"/>
              <w:jc w:val="center"/>
              <w:rPr>
                <w:sz w:val="18"/>
              </w:rPr>
            </w:pPr>
            <w:r>
              <w:rPr>
                <w:sz w:val="18"/>
              </w:rPr>
              <w:t>All basic</w:t>
            </w:r>
          </w:p>
          <w:p>
            <w:pPr>
              <w:pStyle w:val="TableParagraph"/>
              <w:spacing w:line="199" w:lineRule="exact" w:before="1"/>
              <w:ind w:left="24" w:right="29"/>
              <w:jc w:val="center"/>
              <w:rPr>
                <w:sz w:val="12"/>
              </w:rPr>
            </w:pPr>
            <w:r>
              <w:rPr>
                <w:sz w:val="18"/>
              </w:rPr>
              <w:t>vaccinations</w:t>
            </w:r>
            <w:r>
              <w:rPr>
                <w:position w:val="5"/>
                <w:sz w:val="12"/>
              </w:rPr>
              <w:t>3</w:t>
            </w:r>
          </w:p>
        </w:tc>
        <w:tc>
          <w:tcPr>
            <w:tcW w:w="1052" w:type="dxa"/>
            <w:vMerge/>
            <w:tcBorders>
              <w:top w:val="nil"/>
              <w:bottom w:val="single" w:sz="4" w:space="0" w:color="000000"/>
            </w:tcBorders>
          </w:tcPr>
          <w:p>
            <w:pPr>
              <w:rPr>
                <w:sz w:val="2"/>
                <w:szCs w:val="2"/>
              </w:rPr>
            </w:pPr>
          </w:p>
        </w:tc>
        <w:tc>
          <w:tcPr>
            <w:tcW w:w="992" w:type="dxa"/>
            <w:tcBorders>
              <w:bottom w:val="single" w:sz="4" w:space="0" w:color="000000"/>
            </w:tcBorders>
          </w:tcPr>
          <w:p>
            <w:pPr>
              <w:pStyle w:val="TableParagraph"/>
              <w:spacing w:line="190" w:lineRule="exact"/>
              <w:ind w:left="12" w:right="33"/>
              <w:jc w:val="center"/>
              <w:rPr>
                <w:sz w:val="18"/>
              </w:rPr>
            </w:pPr>
            <w:r>
              <w:rPr>
                <w:sz w:val="18"/>
              </w:rPr>
              <w:t>No</w:t>
            </w:r>
          </w:p>
          <w:p>
            <w:pPr>
              <w:pStyle w:val="TableParagraph"/>
              <w:spacing w:line="199" w:lineRule="exact" w:before="1"/>
              <w:ind w:left="14" w:right="33"/>
              <w:jc w:val="center"/>
              <w:rPr>
                <w:sz w:val="18"/>
              </w:rPr>
            </w:pPr>
            <w:r>
              <w:rPr>
                <w:sz w:val="18"/>
              </w:rPr>
              <w:t>vaccinations</w:t>
            </w:r>
          </w:p>
        </w:tc>
        <w:tc>
          <w:tcPr>
            <w:tcW w:w="962" w:type="dxa"/>
            <w:vMerge/>
            <w:tcBorders>
              <w:top w:val="nil"/>
              <w:bottom w:val="single" w:sz="4" w:space="0" w:color="000000"/>
            </w:tcBorders>
          </w:tcPr>
          <w:p>
            <w:pPr>
              <w:rPr>
                <w:sz w:val="2"/>
                <w:szCs w:val="2"/>
              </w:rPr>
            </w:pPr>
          </w:p>
        </w:tc>
        <w:tc>
          <w:tcPr>
            <w:tcW w:w="795" w:type="dxa"/>
            <w:vMerge/>
            <w:tcBorders>
              <w:top w:val="nil"/>
              <w:bottom w:val="single" w:sz="4" w:space="0" w:color="000000"/>
            </w:tcBorders>
          </w:tcPr>
          <w:p>
            <w:pPr>
              <w:rPr>
                <w:sz w:val="2"/>
                <w:szCs w:val="2"/>
              </w:rPr>
            </w:pPr>
          </w:p>
        </w:tc>
      </w:tr>
      <w:tr>
        <w:trPr>
          <w:trHeight w:val="535" w:hRule="atLeast"/>
        </w:trPr>
        <w:tc>
          <w:tcPr>
            <w:tcW w:w="2003" w:type="dxa"/>
            <w:tcBorders>
              <w:top w:val="single" w:sz="4" w:space="0" w:color="000000"/>
            </w:tcBorders>
          </w:tcPr>
          <w:p>
            <w:pPr>
              <w:pStyle w:val="TableParagraph"/>
              <w:spacing w:before="6"/>
              <w:rPr>
                <w:rFonts w:ascii="P052"/>
                <w:sz w:val="21"/>
              </w:rPr>
            </w:pPr>
          </w:p>
          <w:p>
            <w:pPr>
              <w:pStyle w:val="TableParagraph"/>
              <w:spacing w:line="217" w:lineRule="exact"/>
              <w:ind w:left="36"/>
              <w:rPr>
                <w:b/>
                <w:sz w:val="18"/>
              </w:rPr>
            </w:pPr>
            <w:r>
              <w:rPr>
                <w:b/>
                <w:sz w:val="18"/>
              </w:rPr>
              <w:t>Sex</w:t>
            </w:r>
          </w:p>
        </w:tc>
        <w:tc>
          <w:tcPr>
            <w:tcW w:w="543" w:type="dxa"/>
            <w:tcBorders>
              <w:top w:val="single" w:sz="4" w:space="0" w:color="000000"/>
            </w:tcBorders>
          </w:tcPr>
          <w:p>
            <w:pPr>
              <w:pStyle w:val="TableParagraph"/>
              <w:rPr>
                <w:rFonts w:ascii="Times New Roman"/>
                <w:sz w:val="18"/>
              </w:rPr>
            </w:pPr>
          </w:p>
        </w:tc>
        <w:tc>
          <w:tcPr>
            <w:tcW w:w="571" w:type="dxa"/>
            <w:tcBorders>
              <w:top w:val="single" w:sz="4" w:space="0" w:color="000000"/>
            </w:tcBorders>
          </w:tcPr>
          <w:p>
            <w:pPr>
              <w:pStyle w:val="TableParagraph"/>
              <w:rPr>
                <w:rFonts w:ascii="Times New Roman"/>
                <w:sz w:val="18"/>
              </w:rPr>
            </w:pPr>
          </w:p>
        </w:tc>
        <w:tc>
          <w:tcPr>
            <w:tcW w:w="585" w:type="dxa"/>
            <w:tcBorders>
              <w:top w:val="single" w:sz="4" w:space="0" w:color="000000"/>
            </w:tcBorders>
          </w:tcPr>
          <w:p>
            <w:pPr>
              <w:pStyle w:val="TableParagraph"/>
              <w:rPr>
                <w:rFonts w:ascii="Times New Roman"/>
                <w:sz w:val="18"/>
              </w:rPr>
            </w:pPr>
          </w:p>
        </w:tc>
        <w:tc>
          <w:tcPr>
            <w:tcW w:w="710" w:type="dxa"/>
            <w:tcBorders>
              <w:top w:val="single" w:sz="4" w:space="0" w:color="000000"/>
            </w:tcBorders>
          </w:tcPr>
          <w:p>
            <w:pPr>
              <w:pStyle w:val="TableParagraph"/>
              <w:rPr>
                <w:rFonts w:ascii="Times New Roman"/>
                <w:sz w:val="18"/>
              </w:rPr>
            </w:pPr>
          </w:p>
        </w:tc>
        <w:tc>
          <w:tcPr>
            <w:tcW w:w="364" w:type="dxa"/>
            <w:tcBorders>
              <w:top w:val="single" w:sz="4" w:space="0" w:color="000000"/>
            </w:tcBorders>
          </w:tcPr>
          <w:p>
            <w:pPr>
              <w:pStyle w:val="TableParagraph"/>
              <w:rPr>
                <w:rFonts w:ascii="Times New Roman"/>
                <w:sz w:val="18"/>
              </w:rPr>
            </w:pPr>
          </w:p>
        </w:tc>
        <w:tc>
          <w:tcPr>
            <w:tcW w:w="665" w:type="dxa"/>
            <w:tcBorders>
              <w:top w:val="single" w:sz="4" w:space="0" w:color="000000"/>
            </w:tcBorders>
          </w:tcPr>
          <w:p>
            <w:pPr>
              <w:pStyle w:val="TableParagraph"/>
              <w:rPr>
                <w:rFonts w:ascii="Times New Roman"/>
                <w:sz w:val="18"/>
              </w:rPr>
            </w:pPr>
          </w:p>
        </w:tc>
        <w:tc>
          <w:tcPr>
            <w:tcW w:w="739" w:type="dxa"/>
            <w:tcBorders>
              <w:top w:val="single" w:sz="4" w:space="0" w:color="000000"/>
            </w:tcBorders>
          </w:tcPr>
          <w:p>
            <w:pPr>
              <w:pStyle w:val="TableParagraph"/>
              <w:rPr>
                <w:rFonts w:ascii="Times New Roman"/>
                <w:sz w:val="18"/>
              </w:rPr>
            </w:pPr>
          </w:p>
        </w:tc>
        <w:tc>
          <w:tcPr>
            <w:tcW w:w="456" w:type="dxa"/>
            <w:tcBorders>
              <w:top w:val="single" w:sz="4" w:space="0" w:color="000000"/>
            </w:tcBorders>
          </w:tcPr>
          <w:p>
            <w:pPr>
              <w:pStyle w:val="TableParagraph"/>
              <w:rPr>
                <w:rFonts w:ascii="Times New Roman"/>
                <w:sz w:val="18"/>
              </w:rPr>
            </w:pPr>
          </w:p>
        </w:tc>
        <w:tc>
          <w:tcPr>
            <w:tcW w:w="569" w:type="dxa"/>
            <w:tcBorders>
              <w:top w:val="single" w:sz="4" w:space="0" w:color="000000"/>
            </w:tcBorders>
          </w:tcPr>
          <w:p>
            <w:pPr>
              <w:pStyle w:val="TableParagraph"/>
              <w:rPr>
                <w:rFonts w:ascii="Times New Roman"/>
                <w:sz w:val="18"/>
              </w:rPr>
            </w:pPr>
          </w:p>
        </w:tc>
        <w:tc>
          <w:tcPr>
            <w:tcW w:w="585" w:type="dxa"/>
            <w:tcBorders>
              <w:top w:val="single" w:sz="4" w:space="0" w:color="000000"/>
            </w:tcBorders>
          </w:tcPr>
          <w:p>
            <w:pPr>
              <w:pStyle w:val="TableParagraph"/>
              <w:rPr>
                <w:rFonts w:ascii="Times New Roman"/>
                <w:sz w:val="18"/>
              </w:rPr>
            </w:pPr>
          </w:p>
        </w:tc>
        <w:tc>
          <w:tcPr>
            <w:tcW w:w="594" w:type="dxa"/>
            <w:tcBorders>
              <w:top w:val="single" w:sz="4" w:space="0" w:color="000000"/>
            </w:tcBorders>
          </w:tcPr>
          <w:p>
            <w:pPr>
              <w:pStyle w:val="TableParagraph"/>
              <w:rPr>
                <w:rFonts w:ascii="Times New Roman"/>
                <w:sz w:val="18"/>
              </w:rPr>
            </w:pPr>
          </w:p>
        </w:tc>
        <w:tc>
          <w:tcPr>
            <w:tcW w:w="605" w:type="dxa"/>
            <w:tcBorders>
              <w:top w:val="single" w:sz="4" w:space="0" w:color="000000"/>
            </w:tcBorders>
          </w:tcPr>
          <w:p>
            <w:pPr>
              <w:pStyle w:val="TableParagraph"/>
              <w:rPr>
                <w:rFonts w:ascii="Times New Roman"/>
                <w:sz w:val="18"/>
              </w:rPr>
            </w:pPr>
          </w:p>
        </w:tc>
        <w:tc>
          <w:tcPr>
            <w:tcW w:w="852" w:type="dxa"/>
            <w:tcBorders>
              <w:top w:val="single" w:sz="4" w:space="0" w:color="000000"/>
            </w:tcBorders>
          </w:tcPr>
          <w:p>
            <w:pPr>
              <w:pStyle w:val="TableParagraph"/>
              <w:rPr>
                <w:rFonts w:ascii="Times New Roman"/>
                <w:sz w:val="18"/>
              </w:rPr>
            </w:pPr>
          </w:p>
        </w:tc>
        <w:tc>
          <w:tcPr>
            <w:tcW w:w="1059" w:type="dxa"/>
            <w:tcBorders>
              <w:top w:val="single" w:sz="4" w:space="0" w:color="000000"/>
            </w:tcBorders>
          </w:tcPr>
          <w:p>
            <w:pPr>
              <w:pStyle w:val="TableParagraph"/>
              <w:rPr>
                <w:rFonts w:ascii="Times New Roman"/>
                <w:sz w:val="18"/>
              </w:rPr>
            </w:pPr>
          </w:p>
        </w:tc>
        <w:tc>
          <w:tcPr>
            <w:tcW w:w="1052" w:type="dxa"/>
            <w:tcBorders>
              <w:top w:val="single" w:sz="4" w:space="0" w:color="000000"/>
            </w:tcBorders>
          </w:tcPr>
          <w:p>
            <w:pPr>
              <w:pStyle w:val="TableParagraph"/>
              <w:rPr>
                <w:rFonts w:ascii="Times New Roman"/>
                <w:sz w:val="18"/>
              </w:rPr>
            </w:pPr>
          </w:p>
        </w:tc>
        <w:tc>
          <w:tcPr>
            <w:tcW w:w="992" w:type="dxa"/>
            <w:tcBorders>
              <w:top w:val="single" w:sz="4" w:space="0" w:color="000000"/>
            </w:tcBorders>
          </w:tcPr>
          <w:p>
            <w:pPr>
              <w:pStyle w:val="TableParagraph"/>
              <w:rPr>
                <w:rFonts w:ascii="Times New Roman"/>
                <w:sz w:val="18"/>
              </w:rPr>
            </w:pPr>
          </w:p>
        </w:tc>
        <w:tc>
          <w:tcPr>
            <w:tcW w:w="962" w:type="dxa"/>
            <w:tcBorders>
              <w:top w:val="single" w:sz="4" w:space="0" w:color="000000"/>
            </w:tcBorders>
          </w:tcPr>
          <w:p>
            <w:pPr>
              <w:pStyle w:val="TableParagraph"/>
              <w:rPr>
                <w:rFonts w:ascii="Times New Roman"/>
                <w:sz w:val="18"/>
              </w:rPr>
            </w:pPr>
          </w:p>
        </w:tc>
        <w:tc>
          <w:tcPr>
            <w:tcW w:w="795" w:type="dxa"/>
            <w:tcBorders>
              <w:top w:val="single" w:sz="4" w:space="0" w:color="000000"/>
            </w:tcBorders>
          </w:tcPr>
          <w:p>
            <w:pPr>
              <w:pStyle w:val="TableParagraph"/>
              <w:rPr>
                <w:rFonts w:ascii="Times New Roman"/>
                <w:sz w:val="18"/>
              </w:rPr>
            </w:pPr>
          </w:p>
        </w:tc>
      </w:tr>
      <w:tr>
        <w:trPr>
          <w:trHeight w:val="221" w:hRule="atLeast"/>
        </w:trPr>
        <w:tc>
          <w:tcPr>
            <w:tcW w:w="2003" w:type="dxa"/>
          </w:tcPr>
          <w:p>
            <w:pPr>
              <w:pStyle w:val="TableParagraph"/>
              <w:spacing w:line="201" w:lineRule="exact"/>
              <w:ind w:left="137"/>
              <w:rPr>
                <w:sz w:val="18"/>
              </w:rPr>
            </w:pPr>
            <w:r>
              <w:rPr>
                <w:sz w:val="18"/>
              </w:rPr>
              <w:t>Male</w:t>
            </w:r>
          </w:p>
        </w:tc>
        <w:tc>
          <w:tcPr>
            <w:tcW w:w="543" w:type="dxa"/>
          </w:tcPr>
          <w:p>
            <w:pPr>
              <w:pStyle w:val="TableParagraph"/>
              <w:spacing w:line="201" w:lineRule="exact"/>
              <w:ind w:left="76"/>
              <w:rPr>
                <w:sz w:val="18"/>
              </w:rPr>
            </w:pPr>
            <w:r>
              <w:rPr>
                <w:sz w:val="18"/>
              </w:rPr>
              <w:t>96.4</w:t>
            </w:r>
          </w:p>
        </w:tc>
        <w:tc>
          <w:tcPr>
            <w:tcW w:w="571" w:type="dxa"/>
          </w:tcPr>
          <w:p>
            <w:pPr>
              <w:pStyle w:val="TableParagraph"/>
              <w:spacing w:line="201" w:lineRule="exact"/>
              <w:ind w:left="97" w:right="113"/>
              <w:jc w:val="center"/>
              <w:rPr>
                <w:sz w:val="18"/>
              </w:rPr>
            </w:pPr>
            <w:r>
              <w:rPr>
                <w:sz w:val="18"/>
              </w:rPr>
              <w:t>51.4</w:t>
            </w:r>
          </w:p>
        </w:tc>
        <w:tc>
          <w:tcPr>
            <w:tcW w:w="585" w:type="dxa"/>
          </w:tcPr>
          <w:p>
            <w:pPr>
              <w:pStyle w:val="TableParagraph"/>
              <w:spacing w:line="201" w:lineRule="exact"/>
              <w:ind w:left="109" w:right="110"/>
              <w:jc w:val="center"/>
              <w:rPr>
                <w:sz w:val="18"/>
              </w:rPr>
            </w:pPr>
            <w:r>
              <w:rPr>
                <w:sz w:val="18"/>
              </w:rPr>
              <w:t>87.8</w:t>
            </w:r>
          </w:p>
        </w:tc>
        <w:tc>
          <w:tcPr>
            <w:tcW w:w="710" w:type="dxa"/>
          </w:tcPr>
          <w:p>
            <w:pPr>
              <w:pStyle w:val="TableParagraph"/>
              <w:spacing w:line="201" w:lineRule="exact"/>
              <w:ind w:left="47" w:right="177"/>
              <w:jc w:val="center"/>
              <w:rPr>
                <w:sz w:val="18"/>
              </w:rPr>
            </w:pPr>
            <w:r>
              <w:rPr>
                <w:sz w:val="18"/>
              </w:rPr>
              <w:t>83.1</w:t>
            </w:r>
          </w:p>
        </w:tc>
        <w:tc>
          <w:tcPr>
            <w:tcW w:w="364" w:type="dxa"/>
          </w:tcPr>
          <w:p>
            <w:pPr>
              <w:pStyle w:val="TableParagraph"/>
              <w:spacing w:line="201" w:lineRule="exact"/>
              <w:ind w:left="-10" w:right="52"/>
              <w:jc w:val="center"/>
              <w:rPr>
                <w:sz w:val="18"/>
              </w:rPr>
            </w:pPr>
            <w:r>
              <w:rPr>
                <w:sz w:val="18"/>
              </w:rPr>
              <w:t>77.5</w:t>
            </w:r>
          </w:p>
        </w:tc>
        <w:tc>
          <w:tcPr>
            <w:tcW w:w="665" w:type="dxa"/>
          </w:tcPr>
          <w:p>
            <w:pPr>
              <w:pStyle w:val="TableParagraph"/>
              <w:spacing w:line="201" w:lineRule="exact"/>
              <w:ind w:left="189" w:right="115"/>
              <w:jc w:val="center"/>
              <w:rPr>
                <w:sz w:val="18"/>
              </w:rPr>
            </w:pPr>
            <w:r>
              <w:rPr>
                <w:sz w:val="18"/>
              </w:rPr>
              <w:t>94.8</w:t>
            </w:r>
          </w:p>
        </w:tc>
        <w:tc>
          <w:tcPr>
            <w:tcW w:w="739" w:type="dxa"/>
          </w:tcPr>
          <w:p>
            <w:pPr>
              <w:pStyle w:val="TableParagraph"/>
              <w:spacing w:line="201" w:lineRule="exact"/>
              <w:ind w:left="109" w:right="269"/>
              <w:jc w:val="center"/>
              <w:rPr>
                <w:sz w:val="18"/>
              </w:rPr>
            </w:pPr>
            <w:r>
              <w:rPr>
                <w:sz w:val="18"/>
              </w:rPr>
              <w:t>90.5</w:t>
            </w:r>
          </w:p>
        </w:tc>
        <w:tc>
          <w:tcPr>
            <w:tcW w:w="456" w:type="dxa"/>
          </w:tcPr>
          <w:p>
            <w:pPr>
              <w:pStyle w:val="TableParagraph"/>
              <w:spacing w:line="201" w:lineRule="exact"/>
              <w:ind w:left="-13" w:right="147"/>
              <w:jc w:val="center"/>
              <w:rPr>
                <w:sz w:val="18"/>
              </w:rPr>
            </w:pPr>
            <w:r>
              <w:rPr>
                <w:sz w:val="18"/>
              </w:rPr>
              <w:t>86.3</w:t>
            </w:r>
          </w:p>
        </w:tc>
        <w:tc>
          <w:tcPr>
            <w:tcW w:w="569" w:type="dxa"/>
          </w:tcPr>
          <w:p>
            <w:pPr>
              <w:pStyle w:val="TableParagraph"/>
              <w:spacing w:line="201" w:lineRule="exact"/>
              <w:ind w:left="92" w:right="111"/>
              <w:jc w:val="center"/>
              <w:rPr>
                <w:sz w:val="18"/>
              </w:rPr>
            </w:pPr>
            <w:r>
              <w:rPr>
                <w:sz w:val="18"/>
              </w:rPr>
              <w:t>89.4</w:t>
            </w:r>
          </w:p>
        </w:tc>
        <w:tc>
          <w:tcPr>
            <w:tcW w:w="585" w:type="dxa"/>
          </w:tcPr>
          <w:p>
            <w:pPr>
              <w:pStyle w:val="TableParagraph"/>
              <w:spacing w:line="201" w:lineRule="exact"/>
              <w:ind w:left="107" w:right="113"/>
              <w:jc w:val="center"/>
              <w:rPr>
                <w:sz w:val="18"/>
              </w:rPr>
            </w:pPr>
            <w:r>
              <w:rPr>
                <w:sz w:val="18"/>
              </w:rPr>
              <w:t>94.6</w:t>
            </w:r>
          </w:p>
        </w:tc>
        <w:tc>
          <w:tcPr>
            <w:tcW w:w="594" w:type="dxa"/>
          </w:tcPr>
          <w:p>
            <w:pPr>
              <w:pStyle w:val="TableParagraph"/>
              <w:spacing w:line="201" w:lineRule="exact"/>
              <w:ind w:left="110" w:right="124"/>
              <w:jc w:val="center"/>
              <w:rPr>
                <w:sz w:val="18"/>
              </w:rPr>
            </w:pPr>
            <w:r>
              <w:rPr>
                <w:sz w:val="18"/>
              </w:rPr>
              <w:t>88.8</w:t>
            </w:r>
          </w:p>
        </w:tc>
        <w:tc>
          <w:tcPr>
            <w:tcW w:w="605" w:type="dxa"/>
          </w:tcPr>
          <w:p>
            <w:pPr>
              <w:pStyle w:val="TableParagraph"/>
              <w:spacing w:line="201" w:lineRule="exact"/>
              <w:ind w:left="116" w:right="128"/>
              <w:jc w:val="center"/>
              <w:rPr>
                <w:sz w:val="18"/>
              </w:rPr>
            </w:pPr>
            <w:r>
              <w:rPr>
                <w:sz w:val="18"/>
              </w:rPr>
              <w:t>81.3</w:t>
            </w:r>
          </w:p>
        </w:tc>
        <w:tc>
          <w:tcPr>
            <w:tcW w:w="852" w:type="dxa"/>
          </w:tcPr>
          <w:p>
            <w:pPr>
              <w:pStyle w:val="TableParagraph"/>
              <w:spacing w:line="201" w:lineRule="exact"/>
              <w:ind w:right="273"/>
              <w:jc w:val="right"/>
              <w:rPr>
                <w:sz w:val="18"/>
              </w:rPr>
            </w:pPr>
            <w:r>
              <w:rPr>
                <w:sz w:val="18"/>
              </w:rPr>
              <w:t>86.9</w:t>
            </w:r>
          </w:p>
        </w:tc>
        <w:tc>
          <w:tcPr>
            <w:tcW w:w="1059" w:type="dxa"/>
          </w:tcPr>
          <w:p>
            <w:pPr>
              <w:pStyle w:val="TableParagraph"/>
              <w:spacing w:line="201" w:lineRule="exact"/>
              <w:ind w:right="336"/>
              <w:jc w:val="right"/>
              <w:rPr>
                <w:sz w:val="18"/>
              </w:rPr>
            </w:pPr>
            <w:r>
              <w:rPr>
                <w:sz w:val="18"/>
              </w:rPr>
              <w:t>75.5</w:t>
            </w:r>
          </w:p>
        </w:tc>
        <w:tc>
          <w:tcPr>
            <w:tcW w:w="1052" w:type="dxa"/>
          </w:tcPr>
          <w:p>
            <w:pPr>
              <w:pStyle w:val="TableParagraph"/>
              <w:spacing w:line="201" w:lineRule="exact"/>
              <w:ind w:right="344"/>
              <w:jc w:val="right"/>
              <w:rPr>
                <w:sz w:val="18"/>
              </w:rPr>
            </w:pPr>
            <w:r>
              <w:rPr>
                <w:sz w:val="18"/>
              </w:rPr>
              <w:t>42.0</w:t>
            </w:r>
          </w:p>
        </w:tc>
        <w:tc>
          <w:tcPr>
            <w:tcW w:w="992" w:type="dxa"/>
          </w:tcPr>
          <w:p>
            <w:pPr>
              <w:pStyle w:val="TableParagraph"/>
              <w:spacing w:line="201" w:lineRule="exact"/>
              <w:ind w:left="51" w:right="33"/>
              <w:jc w:val="center"/>
              <w:rPr>
                <w:sz w:val="18"/>
              </w:rPr>
            </w:pPr>
            <w:r>
              <w:rPr>
                <w:sz w:val="18"/>
              </w:rPr>
              <w:t>2.6</w:t>
            </w:r>
          </w:p>
        </w:tc>
        <w:tc>
          <w:tcPr>
            <w:tcW w:w="962" w:type="dxa"/>
          </w:tcPr>
          <w:p>
            <w:pPr>
              <w:pStyle w:val="TableParagraph"/>
              <w:spacing w:line="201" w:lineRule="exact"/>
              <w:ind w:left="32" w:right="40"/>
              <w:jc w:val="center"/>
              <w:rPr>
                <w:sz w:val="18"/>
              </w:rPr>
            </w:pPr>
            <w:r>
              <w:rPr>
                <w:sz w:val="18"/>
              </w:rPr>
              <w:t>85.7</w:t>
            </w:r>
          </w:p>
        </w:tc>
        <w:tc>
          <w:tcPr>
            <w:tcW w:w="795" w:type="dxa"/>
          </w:tcPr>
          <w:p>
            <w:pPr>
              <w:pStyle w:val="TableParagraph"/>
              <w:spacing w:line="201" w:lineRule="exact"/>
              <w:ind w:right="243"/>
              <w:jc w:val="right"/>
              <w:rPr>
                <w:sz w:val="18"/>
              </w:rPr>
            </w:pPr>
            <w:r>
              <w:rPr>
                <w:sz w:val="18"/>
              </w:rPr>
              <w:t>891</w:t>
            </w:r>
          </w:p>
        </w:tc>
      </w:tr>
      <w:tr>
        <w:trPr>
          <w:trHeight w:val="330" w:hRule="atLeast"/>
        </w:trPr>
        <w:tc>
          <w:tcPr>
            <w:tcW w:w="2003" w:type="dxa"/>
          </w:tcPr>
          <w:p>
            <w:pPr>
              <w:pStyle w:val="TableParagraph"/>
              <w:spacing w:line="204" w:lineRule="exact"/>
              <w:ind w:left="137"/>
              <w:rPr>
                <w:sz w:val="18"/>
              </w:rPr>
            </w:pPr>
            <w:r>
              <w:rPr>
                <w:sz w:val="18"/>
              </w:rPr>
              <w:t>Female</w:t>
            </w:r>
          </w:p>
        </w:tc>
        <w:tc>
          <w:tcPr>
            <w:tcW w:w="543" w:type="dxa"/>
          </w:tcPr>
          <w:p>
            <w:pPr>
              <w:pStyle w:val="TableParagraph"/>
              <w:spacing w:line="204" w:lineRule="exact"/>
              <w:ind w:left="76"/>
              <w:rPr>
                <w:sz w:val="18"/>
              </w:rPr>
            </w:pPr>
            <w:r>
              <w:rPr>
                <w:sz w:val="18"/>
              </w:rPr>
              <w:t>91.1</w:t>
            </w:r>
          </w:p>
        </w:tc>
        <w:tc>
          <w:tcPr>
            <w:tcW w:w="571" w:type="dxa"/>
          </w:tcPr>
          <w:p>
            <w:pPr>
              <w:pStyle w:val="TableParagraph"/>
              <w:spacing w:line="204" w:lineRule="exact"/>
              <w:ind w:left="97" w:right="113"/>
              <w:jc w:val="center"/>
              <w:rPr>
                <w:sz w:val="18"/>
              </w:rPr>
            </w:pPr>
            <w:r>
              <w:rPr>
                <w:sz w:val="18"/>
              </w:rPr>
              <w:t>49.6</w:t>
            </w:r>
          </w:p>
        </w:tc>
        <w:tc>
          <w:tcPr>
            <w:tcW w:w="585" w:type="dxa"/>
          </w:tcPr>
          <w:p>
            <w:pPr>
              <w:pStyle w:val="TableParagraph"/>
              <w:spacing w:line="204" w:lineRule="exact"/>
              <w:ind w:left="109" w:right="110"/>
              <w:jc w:val="center"/>
              <w:rPr>
                <w:sz w:val="18"/>
              </w:rPr>
            </w:pPr>
            <w:r>
              <w:rPr>
                <w:sz w:val="18"/>
              </w:rPr>
              <w:t>84.1</w:t>
            </w:r>
          </w:p>
        </w:tc>
        <w:tc>
          <w:tcPr>
            <w:tcW w:w="710" w:type="dxa"/>
          </w:tcPr>
          <w:p>
            <w:pPr>
              <w:pStyle w:val="TableParagraph"/>
              <w:spacing w:line="204" w:lineRule="exact"/>
              <w:ind w:left="47" w:right="177"/>
              <w:jc w:val="center"/>
              <w:rPr>
                <w:sz w:val="18"/>
              </w:rPr>
            </w:pPr>
            <w:r>
              <w:rPr>
                <w:sz w:val="18"/>
              </w:rPr>
              <w:t>80.8</w:t>
            </w:r>
          </w:p>
        </w:tc>
        <w:tc>
          <w:tcPr>
            <w:tcW w:w="364" w:type="dxa"/>
          </w:tcPr>
          <w:p>
            <w:pPr>
              <w:pStyle w:val="TableParagraph"/>
              <w:spacing w:line="204" w:lineRule="exact"/>
              <w:ind w:left="-10" w:right="52"/>
              <w:jc w:val="center"/>
              <w:rPr>
                <w:sz w:val="18"/>
              </w:rPr>
            </w:pPr>
            <w:r>
              <w:rPr>
                <w:sz w:val="18"/>
              </w:rPr>
              <w:t>73.7</w:t>
            </w:r>
          </w:p>
        </w:tc>
        <w:tc>
          <w:tcPr>
            <w:tcW w:w="665" w:type="dxa"/>
          </w:tcPr>
          <w:p>
            <w:pPr>
              <w:pStyle w:val="TableParagraph"/>
              <w:spacing w:line="204" w:lineRule="exact"/>
              <w:ind w:left="189" w:right="115"/>
              <w:jc w:val="center"/>
              <w:rPr>
                <w:sz w:val="18"/>
              </w:rPr>
            </w:pPr>
            <w:r>
              <w:rPr>
                <w:sz w:val="18"/>
              </w:rPr>
              <w:t>89.9</w:t>
            </w:r>
          </w:p>
        </w:tc>
        <w:tc>
          <w:tcPr>
            <w:tcW w:w="739" w:type="dxa"/>
          </w:tcPr>
          <w:p>
            <w:pPr>
              <w:pStyle w:val="TableParagraph"/>
              <w:spacing w:line="204" w:lineRule="exact"/>
              <w:ind w:left="109" w:right="269"/>
              <w:jc w:val="center"/>
              <w:rPr>
                <w:sz w:val="18"/>
              </w:rPr>
            </w:pPr>
            <w:r>
              <w:rPr>
                <w:sz w:val="18"/>
              </w:rPr>
              <w:t>87.4</w:t>
            </w:r>
          </w:p>
        </w:tc>
        <w:tc>
          <w:tcPr>
            <w:tcW w:w="456" w:type="dxa"/>
          </w:tcPr>
          <w:p>
            <w:pPr>
              <w:pStyle w:val="TableParagraph"/>
              <w:spacing w:line="204" w:lineRule="exact"/>
              <w:ind w:left="-13" w:right="147"/>
              <w:jc w:val="center"/>
              <w:rPr>
                <w:sz w:val="18"/>
              </w:rPr>
            </w:pPr>
            <w:r>
              <w:rPr>
                <w:sz w:val="18"/>
              </w:rPr>
              <w:t>80.4</w:t>
            </w:r>
          </w:p>
        </w:tc>
        <w:tc>
          <w:tcPr>
            <w:tcW w:w="569" w:type="dxa"/>
          </w:tcPr>
          <w:p>
            <w:pPr>
              <w:pStyle w:val="TableParagraph"/>
              <w:spacing w:line="204" w:lineRule="exact"/>
              <w:ind w:left="92" w:right="111"/>
              <w:jc w:val="center"/>
              <w:rPr>
                <w:sz w:val="18"/>
              </w:rPr>
            </w:pPr>
            <w:r>
              <w:rPr>
                <w:sz w:val="18"/>
              </w:rPr>
              <w:t>83.1</w:t>
            </w:r>
          </w:p>
        </w:tc>
        <w:tc>
          <w:tcPr>
            <w:tcW w:w="585" w:type="dxa"/>
          </w:tcPr>
          <w:p>
            <w:pPr>
              <w:pStyle w:val="TableParagraph"/>
              <w:spacing w:line="204" w:lineRule="exact"/>
              <w:ind w:left="107" w:right="113"/>
              <w:jc w:val="center"/>
              <w:rPr>
                <w:sz w:val="18"/>
              </w:rPr>
            </w:pPr>
            <w:r>
              <w:rPr>
                <w:sz w:val="18"/>
              </w:rPr>
              <w:t>89.2</w:t>
            </w:r>
          </w:p>
        </w:tc>
        <w:tc>
          <w:tcPr>
            <w:tcW w:w="594" w:type="dxa"/>
          </w:tcPr>
          <w:p>
            <w:pPr>
              <w:pStyle w:val="TableParagraph"/>
              <w:spacing w:line="204" w:lineRule="exact"/>
              <w:ind w:left="110" w:right="124"/>
              <w:jc w:val="center"/>
              <w:rPr>
                <w:sz w:val="18"/>
              </w:rPr>
            </w:pPr>
            <w:r>
              <w:rPr>
                <w:sz w:val="18"/>
              </w:rPr>
              <w:t>85.2</w:t>
            </w:r>
          </w:p>
        </w:tc>
        <w:tc>
          <w:tcPr>
            <w:tcW w:w="605" w:type="dxa"/>
          </w:tcPr>
          <w:p>
            <w:pPr>
              <w:pStyle w:val="TableParagraph"/>
              <w:spacing w:line="204" w:lineRule="exact"/>
              <w:ind w:left="116" w:right="128"/>
              <w:jc w:val="center"/>
              <w:rPr>
                <w:sz w:val="18"/>
              </w:rPr>
            </w:pPr>
            <w:r>
              <w:rPr>
                <w:sz w:val="18"/>
              </w:rPr>
              <w:t>76.6</w:t>
            </w:r>
          </w:p>
        </w:tc>
        <w:tc>
          <w:tcPr>
            <w:tcW w:w="852" w:type="dxa"/>
          </w:tcPr>
          <w:p>
            <w:pPr>
              <w:pStyle w:val="TableParagraph"/>
              <w:spacing w:line="204" w:lineRule="exact"/>
              <w:ind w:right="273"/>
              <w:jc w:val="right"/>
              <w:rPr>
                <w:sz w:val="18"/>
              </w:rPr>
            </w:pPr>
            <w:r>
              <w:rPr>
                <w:sz w:val="18"/>
              </w:rPr>
              <w:t>83.0</w:t>
            </w:r>
          </w:p>
        </w:tc>
        <w:tc>
          <w:tcPr>
            <w:tcW w:w="1059" w:type="dxa"/>
          </w:tcPr>
          <w:p>
            <w:pPr>
              <w:pStyle w:val="TableParagraph"/>
              <w:spacing w:line="204" w:lineRule="exact"/>
              <w:ind w:right="336"/>
              <w:jc w:val="right"/>
              <w:rPr>
                <w:sz w:val="18"/>
              </w:rPr>
            </w:pPr>
            <w:r>
              <w:rPr>
                <w:sz w:val="18"/>
              </w:rPr>
              <w:t>71.3</w:t>
            </w:r>
          </w:p>
        </w:tc>
        <w:tc>
          <w:tcPr>
            <w:tcW w:w="1052" w:type="dxa"/>
          </w:tcPr>
          <w:p>
            <w:pPr>
              <w:pStyle w:val="TableParagraph"/>
              <w:spacing w:line="204" w:lineRule="exact"/>
              <w:ind w:right="344"/>
              <w:jc w:val="right"/>
              <w:rPr>
                <w:sz w:val="18"/>
              </w:rPr>
            </w:pPr>
            <w:r>
              <w:rPr>
                <w:sz w:val="18"/>
              </w:rPr>
              <w:t>41.9</w:t>
            </w:r>
          </w:p>
        </w:tc>
        <w:tc>
          <w:tcPr>
            <w:tcW w:w="992" w:type="dxa"/>
          </w:tcPr>
          <w:p>
            <w:pPr>
              <w:pStyle w:val="TableParagraph"/>
              <w:spacing w:line="204" w:lineRule="exact"/>
              <w:ind w:left="51" w:right="33"/>
              <w:jc w:val="center"/>
              <w:rPr>
                <w:sz w:val="18"/>
              </w:rPr>
            </w:pPr>
            <w:r>
              <w:rPr>
                <w:sz w:val="18"/>
              </w:rPr>
              <w:t>7.9</w:t>
            </w:r>
          </w:p>
        </w:tc>
        <w:tc>
          <w:tcPr>
            <w:tcW w:w="962" w:type="dxa"/>
          </w:tcPr>
          <w:p>
            <w:pPr>
              <w:pStyle w:val="TableParagraph"/>
              <w:spacing w:line="204" w:lineRule="exact"/>
              <w:ind w:left="32" w:right="40"/>
              <w:jc w:val="center"/>
              <w:rPr>
                <w:sz w:val="18"/>
              </w:rPr>
            </w:pPr>
            <w:r>
              <w:rPr>
                <w:sz w:val="18"/>
              </w:rPr>
              <w:t>81.8</w:t>
            </w:r>
          </w:p>
        </w:tc>
        <w:tc>
          <w:tcPr>
            <w:tcW w:w="795" w:type="dxa"/>
          </w:tcPr>
          <w:p>
            <w:pPr>
              <w:pStyle w:val="TableParagraph"/>
              <w:spacing w:line="204" w:lineRule="exact"/>
              <w:ind w:right="243"/>
              <w:jc w:val="right"/>
              <w:rPr>
                <w:sz w:val="18"/>
              </w:rPr>
            </w:pPr>
            <w:r>
              <w:rPr>
                <w:sz w:val="18"/>
              </w:rPr>
              <w:t>854</w:t>
            </w:r>
          </w:p>
        </w:tc>
      </w:tr>
      <w:tr>
        <w:trPr>
          <w:trHeight w:val="328" w:hRule="atLeast"/>
        </w:trPr>
        <w:tc>
          <w:tcPr>
            <w:tcW w:w="2003" w:type="dxa"/>
          </w:tcPr>
          <w:p>
            <w:pPr>
              <w:pStyle w:val="TableParagraph"/>
              <w:spacing w:line="216" w:lineRule="exact" w:before="93"/>
              <w:ind w:left="36"/>
              <w:rPr>
                <w:b/>
                <w:sz w:val="18"/>
              </w:rPr>
            </w:pPr>
            <w:r>
              <w:rPr>
                <w:b/>
                <w:sz w:val="18"/>
              </w:rPr>
              <w:t>Birth order</w:t>
            </w:r>
          </w:p>
        </w:tc>
        <w:tc>
          <w:tcPr>
            <w:tcW w:w="543" w:type="dxa"/>
          </w:tcPr>
          <w:p>
            <w:pPr>
              <w:pStyle w:val="TableParagraph"/>
              <w:rPr>
                <w:rFonts w:ascii="Times New Roman"/>
                <w:sz w:val="18"/>
              </w:rPr>
            </w:pPr>
          </w:p>
        </w:tc>
        <w:tc>
          <w:tcPr>
            <w:tcW w:w="571" w:type="dxa"/>
          </w:tcPr>
          <w:p>
            <w:pPr>
              <w:pStyle w:val="TableParagraph"/>
              <w:rPr>
                <w:rFonts w:ascii="Times New Roman"/>
                <w:sz w:val="18"/>
              </w:rPr>
            </w:pPr>
          </w:p>
        </w:tc>
        <w:tc>
          <w:tcPr>
            <w:tcW w:w="585" w:type="dxa"/>
          </w:tcPr>
          <w:p>
            <w:pPr>
              <w:pStyle w:val="TableParagraph"/>
              <w:rPr>
                <w:rFonts w:ascii="Times New Roman"/>
                <w:sz w:val="18"/>
              </w:rPr>
            </w:pPr>
          </w:p>
        </w:tc>
        <w:tc>
          <w:tcPr>
            <w:tcW w:w="710" w:type="dxa"/>
          </w:tcPr>
          <w:p>
            <w:pPr>
              <w:pStyle w:val="TableParagraph"/>
              <w:rPr>
                <w:rFonts w:ascii="Times New Roman"/>
                <w:sz w:val="18"/>
              </w:rPr>
            </w:pPr>
          </w:p>
        </w:tc>
        <w:tc>
          <w:tcPr>
            <w:tcW w:w="364" w:type="dxa"/>
          </w:tcPr>
          <w:p>
            <w:pPr>
              <w:pStyle w:val="TableParagraph"/>
              <w:rPr>
                <w:rFonts w:ascii="Times New Roman"/>
                <w:sz w:val="18"/>
              </w:rPr>
            </w:pPr>
          </w:p>
        </w:tc>
        <w:tc>
          <w:tcPr>
            <w:tcW w:w="665" w:type="dxa"/>
          </w:tcPr>
          <w:p>
            <w:pPr>
              <w:pStyle w:val="TableParagraph"/>
              <w:rPr>
                <w:rFonts w:ascii="Times New Roman"/>
                <w:sz w:val="18"/>
              </w:rPr>
            </w:pPr>
          </w:p>
        </w:tc>
        <w:tc>
          <w:tcPr>
            <w:tcW w:w="739" w:type="dxa"/>
          </w:tcPr>
          <w:p>
            <w:pPr>
              <w:pStyle w:val="TableParagraph"/>
              <w:rPr>
                <w:rFonts w:ascii="Times New Roman"/>
                <w:sz w:val="18"/>
              </w:rPr>
            </w:pPr>
          </w:p>
        </w:tc>
        <w:tc>
          <w:tcPr>
            <w:tcW w:w="456" w:type="dxa"/>
          </w:tcPr>
          <w:p>
            <w:pPr>
              <w:pStyle w:val="TableParagraph"/>
              <w:rPr>
                <w:rFonts w:ascii="Times New Roman"/>
                <w:sz w:val="18"/>
              </w:rPr>
            </w:pPr>
          </w:p>
        </w:tc>
        <w:tc>
          <w:tcPr>
            <w:tcW w:w="569" w:type="dxa"/>
          </w:tcPr>
          <w:p>
            <w:pPr>
              <w:pStyle w:val="TableParagraph"/>
              <w:rPr>
                <w:rFonts w:ascii="Times New Roman"/>
                <w:sz w:val="18"/>
              </w:rPr>
            </w:pPr>
          </w:p>
        </w:tc>
        <w:tc>
          <w:tcPr>
            <w:tcW w:w="585" w:type="dxa"/>
          </w:tcPr>
          <w:p>
            <w:pPr>
              <w:pStyle w:val="TableParagraph"/>
              <w:rPr>
                <w:rFonts w:ascii="Times New Roman"/>
                <w:sz w:val="18"/>
              </w:rPr>
            </w:pPr>
          </w:p>
        </w:tc>
        <w:tc>
          <w:tcPr>
            <w:tcW w:w="594" w:type="dxa"/>
          </w:tcPr>
          <w:p>
            <w:pPr>
              <w:pStyle w:val="TableParagraph"/>
              <w:rPr>
                <w:rFonts w:ascii="Times New Roman"/>
                <w:sz w:val="18"/>
              </w:rPr>
            </w:pPr>
          </w:p>
        </w:tc>
        <w:tc>
          <w:tcPr>
            <w:tcW w:w="605" w:type="dxa"/>
          </w:tcPr>
          <w:p>
            <w:pPr>
              <w:pStyle w:val="TableParagraph"/>
              <w:rPr>
                <w:rFonts w:ascii="Times New Roman"/>
                <w:sz w:val="18"/>
              </w:rPr>
            </w:pPr>
          </w:p>
        </w:tc>
        <w:tc>
          <w:tcPr>
            <w:tcW w:w="852" w:type="dxa"/>
          </w:tcPr>
          <w:p>
            <w:pPr>
              <w:pStyle w:val="TableParagraph"/>
              <w:rPr>
                <w:rFonts w:ascii="Times New Roman"/>
                <w:sz w:val="18"/>
              </w:rPr>
            </w:pPr>
          </w:p>
        </w:tc>
        <w:tc>
          <w:tcPr>
            <w:tcW w:w="1059" w:type="dxa"/>
          </w:tcPr>
          <w:p>
            <w:pPr>
              <w:pStyle w:val="TableParagraph"/>
              <w:rPr>
                <w:rFonts w:ascii="Times New Roman"/>
                <w:sz w:val="18"/>
              </w:rPr>
            </w:pPr>
          </w:p>
        </w:tc>
        <w:tc>
          <w:tcPr>
            <w:tcW w:w="1052" w:type="dxa"/>
          </w:tcPr>
          <w:p>
            <w:pPr>
              <w:pStyle w:val="TableParagraph"/>
              <w:rPr>
                <w:rFonts w:ascii="Times New Roman"/>
                <w:sz w:val="18"/>
              </w:rPr>
            </w:pPr>
          </w:p>
        </w:tc>
        <w:tc>
          <w:tcPr>
            <w:tcW w:w="992" w:type="dxa"/>
          </w:tcPr>
          <w:p>
            <w:pPr>
              <w:pStyle w:val="TableParagraph"/>
              <w:rPr>
                <w:rFonts w:ascii="Times New Roman"/>
                <w:sz w:val="18"/>
              </w:rPr>
            </w:pPr>
          </w:p>
        </w:tc>
        <w:tc>
          <w:tcPr>
            <w:tcW w:w="962" w:type="dxa"/>
          </w:tcPr>
          <w:p>
            <w:pPr>
              <w:pStyle w:val="TableParagraph"/>
              <w:rPr>
                <w:rFonts w:ascii="Times New Roman"/>
                <w:sz w:val="18"/>
              </w:rPr>
            </w:pPr>
          </w:p>
        </w:tc>
        <w:tc>
          <w:tcPr>
            <w:tcW w:w="795" w:type="dxa"/>
          </w:tcPr>
          <w:p>
            <w:pPr>
              <w:pStyle w:val="TableParagraph"/>
              <w:rPr>
                <w:rFonts w:ascii="Times New Roman"/>
                <w:sz w:val="18"/>
              </w:rPr>
            </w:pPr>
          </w:p>
        </w:tc>
      </w:tr>
      <w:tr>
        <w:trPr>
          <w:trHeight w:val="219" w:hRule="atLeast"/>
        </w:trPr>
        <w:tc>
          <w:tcPr>
            <w:tcW w:w="2003" w:type="dxa"/>
          </w:tcPr>
          <w:p>
            <w:pPr>
              <w:pStyle w:val="TableParagraph"/>
              <w:spacing w:line="200" w:lineRule="exact"/>
              <w:ind w:left="137"/>
              <w:rPr>
                <w:sz w:val="18"/>
              </w:rPr>
            </w:pPr>
            <w:r>
              <w:rPr>
                <w:sz w:val="18"/>
              </w:rPr>
              <w:t>1</w:t>
            </w:r>
          </w:p>
        </w:tc>
        <w:tc>
          <w:tcPr>
            <w:tcW w:w="543" w:type="dxa"/>
          </w:tcPr>
          <w:p>
            <w:pPr>
              <w:pStyle w:val="TableParagraph"/>
              <w:spacing w:line="200" w:lineRule="exact"/>
              <w:ind w:left="76"/>
              <w:rPr>
                <w:sz w:val="18"/>
              </w:rPr>
            </w:pPr>
            <w:r>
              <w:rPr>
                <w:sz w:val="18"/>
              </w:rPr>
              <w:t>96.1</w:t>
            </w:r>
          </w:p>
        </w:tc>
        <w:tc>
          <w:tcPr>
            <w:tcW w:w="571" w:type="dxa"/>
          </w:tcPr>
          <w:p>
            <w:pPr>
              <w:pStyle w:val="TableParagraph"/>
              <w:spacing w:line="200" w:lineRule="exact"/>
              <w:ind w:left="97" w:right="113"/>
              <w:jc w:val="center"/>
              <w:rPr>
                <w:sz w:val="18"/>
              </w:rPr>
            </w:pPr>
            <w:r>
              <w:rPr>
                <w:sz w:val="18"/>
              </w:rPr>
              <w:t>55.6</w:t>
            </w:r>
          </w:p>
        </w:tc>
        <w:tc>
          <w:tcPr>
            <w:tcW w:w="585" w:type="dxa"/>
          </w:tcPr>
          <w:p>
            <w:pPr>
              <w:pStyle w:val="TableParagraph"/>
              <w:spacing w:line="200" w:lineRule="exact"/>
              <w:ind w:left="109" w:right="110"/>
              <w:jc w:val="center"/>
              <w:rPr>
                <w:sz w:val="18"/>
              </w:rPr>
            </w:pPr>
            <w:r>
              <w:rPr>
                <w:sz w:val="18"/>
              </w:rPr>
              <w:t>89.0</w:t>
            </w:r>
          </w:p>
        </w:tc>
        <w:tc>
          <w:tcPr>
            <w:tcW w:w="710" w:type="dxa"/>
          </w:tcPr>
          <w:p>
            <w:pPr>
              <w:pStyle w:val="TableParagraph"/>
              <w:spacing w:line="200" w:lineRule="exact"/>
              <w:ind w:left="47" w:right="177"/>
              <w:jc w:val="center"/>
              <w:rPr>
                <w:sz w:val="18"/>
              </w:rPr>
            </w:pPr>
            <w:r>
              <w:rPr>
                <w:sz w:val="18"/>
              </w:rPr>
              <w:t>84.3</w:t>
            </w:r>
          </w:p>
        </w:tc>
        <w:tc>
          <w:tcPr>
            <w:tcW w:w="364" w:type="dxa"/>
          </w:tcPr>
          <w:p>
            <w:pPr>
              <w:pStyle w:val="TableParagraph"/>
              <w:spacing w:line="200" w:lineRule="exact"/>
              <w:ind w:left="-10" w:right="52"/>
              <w:jc w:val="center"/>
              <w:rPr>
                <w:sz w:val="18"/>
              </w:rPr>
            </w:pPr>
            <w:r>
              <w:rPr>
                <w:sz w:val="18"/>
              </w:rPr>
              <w:t>78.5</w:t>
            </w:r>
          </w:p>
        </w:tc>
        <w:tc>
          <w:tcPr>
            <w:tcW w:w="665" w:type="dxa"/>
          </w:tcPr>
          <w:p>
            <w:pPr>
              <w:pStyle w:val="TableParagraph"/>
              <w:spacing w:line="200" w:lineRule="exact"/>
              <w:ind w:left="189" w:right="115"/>
              <w:jc w:val="center"/>
              <w:rPr>
                <w:sz w:val="18"/>
              </w:rPr>
            </w:pPr>
            <w:r>
              <w:rPr>
                <w:sz w:val="18"/>
              </w:rPr>
              <w:t>95.2</w:t>
            </w:r>
          </w:p>
        </w:tc>
        <w:tc>
          <w:tcPr>
            <w:tcW w:w="739" w:type="dxa"/>
          </w:tcPr>
          <w:p>
            <w:pPr>
              <w:pStyle w:val="TableParagraph"/>
              <w:spacing w:line="200" w:lineRule="exact"/>
              <w:ind w:left="109" w:right="269"/>
              <w:jc w:val="center"/>
              <w:rPr>
                <w:sz w:val="18"/>
              </w:rPr>
            </w:pPr>
            <w:r>
              <w:rPr>
                <w:sz w:val="18"/>
              </w:rPr>
              <w:t>92.9</w:t>
            </w:r>
          </w:p>
        </w:tc>
        <w:tc>
          <w:tcPr>
            <w:tcW w:w="456" w:type="dxa"/>
          </w:tcPr>
          <w:p>
            <w:pPr>
              <w:pStyle w:val="TableParagraph"/>
              <w:spacing w:line="200" w:lineRule="exact"/>
              <w:ind w:left="-13" w:right="147"/>
              <w:jc w:val="center"/>
              <w:rPr>
                <w:sz w:val="18"/>
              </w:rPr>
            </w:pPr>
            <w:r>
              <w:rPr>
                <w:sz w:val="18"/>
              </w:rPr>
              <w:t>88.1</w:t>
            </w:r>
          </w:p>
        </w:tc>
        <w:tc>
          <w:tcPr>
            <w:tcW w:w="569" w:type="dxa"/>
          </w:tcPr>
          <w:p>
            <w:pPr>
              <w:pStyle w:val="TableParagraph"/>
              <w:spacing w:line="200" w:lineRule="exact"/>
              <w:ind w:left="92" w:right="111"/>
              <w:jc w:val="center"/>
              <w:rPr>
                <w:sz w:val="18"/>
              </w:rPr>
            </w:pPr>
            <w:r>
              <w:rPr>
                <w:sz w:val="18"/>
              </w:rPr>
              <w:t>89.0</w:t>
            </w:r>
          </w:p>
        </w:tc>
        <w:tc>
          <w:tcPr>
            <w:tcW w:w="585" w:type="dxa"/>
          </w:tcPr>
          <w:p>
            <w:pPr>
              <w:pStyle w:val="TableParagraph"/>
              <w:spacing w:line="200" w:lineRule="exact"/>
              <w:ind w:left="107" w:right="113"/>
              <w:jc w:val="center"/>
              <w:rPr>
                <w:sz w:val="18"/>
              </w:rPr>
            </w:pPr>
            <w:r>
              <w:rPr>
                <w:sz w:val="18"/>
              </w:rPr>
              <w:t>94.3</w:t>
            </w:r>
          </w:p>
        </w:tc>
        <w:tc>
          <w:tcPr>
            <w:tcW w:w="594" w:type="dxa"/>
          </w:tcPr>
          <w:p>
            <w:pPr>
              <w:pStyle w:val="TableParagraph"/>
              <w:spacing w:line="200" w:lineRule="exact"/>
              <w:ind w:left="110" w:right="124"/>
              <w:jc w:val="center"/>
              <w:rPr>
                <w:sz w:val="18"/>
              </w:rPr>
            </w:pPr>
            <w:r>
              <w:rPr>
                <w:sz w:val="18"/>
              </w:rPr>
              <w:t>91.9</w:t>
            </w:r>
          </w:p>
        </w:tc>
        <w:tc>
          <w:tcPr>
            <w:tcW w:w="605" w:type="dxa"/>
          </w:tcPr>
          <w:p>
            <w:pPr>
              <w:pStyle w:val="TableParagraph"/>
              <w:spacing w:line="200" w:lineRule="exact"/>
              <w:ind w:left="116" w:right="128"/>
              <w:jc w:val="center"/>
              <w:rPr>
                <w:sz w:val="18"/>
              </w:rPr>
            </w:pPr>
            <w:r>
              <w:rPr>
                <w:sz w:val="18"/>
              </w:rPr>
              <w:t>83.5</w:t>
            </w:r>
          </w:p>
        </w:tc>
        <w:tc>
          <w:tcPr>
            <w:tcW w:w="852" w:type="dxa"/>
          </w:tcPr>
          <w:p>
            <w:pPr>
              <w:pStyle w:val="TableParagraph"/>
              <w:spacing w:line="200" w:lineRule="exact"/>
              <w:ind w:right="273"/>
              <w:jc w:val="right"/>
              <w:rPr>
                <w:sz w:val="18"/>
              </w:rPr>
            </w:pPr>
            <w:r>
              <w:rPr>
                <w:sz w:val="18"/>
              </w:rPr>
              <w:t>89.9</w:t>
            </w:r>
          </w:p>
        </w:tc>
        <w:tc>
          <w:tcPr>
            <w:tcW w:w="1059" w:type="dxa"/>
          </w:tcPr>
          <w:p>
            <w:pPr>
              <w:pStyle w:val="TableParagraph"/>
              <w:spacing w:line="200" w:lineRule="exact"/>
              <w:ind w:right="336"/>
              <w:jc w:val="right"/>
              <w:rPr>
                <w:sz w:val="18"/>
              </w:rPr>
            </w:pPr>
            <w:r>
              <w:rPr>
                <w:sz w:val="18"/>
              </w:rPr>
              <w:t>78.7</w:t>
            </w:r>
          </w:p>
        </w:tc>
        <w:tc>
          <w:tcPr>
            <w:tcW w:w="1052" w:type="dxa"/>
          </w:tcPr>
          <w:p>
            <w:pPr>
              <w:pStyle w:val="TableParagraph"/>
              <w:spacing w:line="200" w:lineRule="exact"/>
              <w:ind w:right="344"/>
              <w:jc w:val="right"/>
              <w:rPr>
                <w:sz w:val="18"/>
              </w:rPr>
            </w:pPr>
            <w:r>
              <w:rPr>
                <w:sz w:val="18"/>
              </w:rPr>
              <w:t>45.1</w:t>
            </w:r>
          </w:p>
        </w:tc>
        <w:tc>
          <w:tcPr>
            <w:tcW w:w="992" w:type="dxa"/>
          </w:tcPr>
          <w:p>
            <w:pPr>
              <w:pStyle w:val="TableParagraph"/>
              <w:spacing w:line="200" w:lineRule="exact"/>
              <w:ind w:left="51" w:right="33"/>
              <w:jc w:val="center"/>
              <w:rPr>
                <w:sz w:val="18"/>
              </w:rPr>
            </w:pPr>
            <w:r>
              <w:rPr>
                <w:sz w:val="18"/>
              </w:rPr>
              <w:t>3.6</w:t>
            </w:r>
          </w:p>
        </w:tc>
        <w:tc>
          <w:tcPr>
            <w:tcW w:w="962" w:type="dxa"/>
          </w:tcPr>
          <w:p>
            <w:pPr>
              <w:pStyle w:val="TableParagraph"/>
              <w:spacing w:line="200" w:lineRule="exact"/>
              <w:ind w:left="32" w:right="40"/>
              <w:jc w:val="center"/>
              <w:rPr>
                <w:sz w:val="18"/>
              </w:rPr>
            </w:pPr>
            <w:r>
              <w:rPr>
                <w:sz w:val="18"/>
              </w:rPr>
              <w:t>88.6</w:t>
            </w:r>
          </w:p>
        </w:tc>
        <w:tc>
          <w:tcPr>
            <w:tcW w:w="795" w:type="dxa"/>
          </w:tcPr>
          <w:p>
            <w:pPr>
              <w:pStyle w:val="TableParagraph"/>
              <w:spacing w:line="200" w:lineRule="exact"/>
              <w:ind w:right="243"/>
              <w:jc w:val="right"/>
              <w:rPr>
                <w:sz w:val="18"/>
              </w:rPr>
            </w:pPr>
            <w:r>
              <w:rPr>
                <w:sz w:val="18"/>
              </w:rPr>
              <w:t>767</w:t>
            </w:r>
          </w:p>
        </w:tc>
      </w:tr>
      <w:tr>
        <w:trPr>
          <w:trHeight w:val="219" w:hRule="atLeast"/>
        </w:trPr>
        <w:tc>
          <w:tcPr>
            <w:tcW w:w="2003" w:type="dxa"/>
          </w:tcPr>
          <w:p>
            <w:pPr>
              <w:pStyle w:val="TableParagraph"/>
              <w:spacing w:line="200" w:lineRule="exact"/>
              <w:ind w:left="137"/>
              <w:rPr>
                <w:sz w:val="18"/>
              </w:rPr>
            </w:pPr>
            <w:r>
              <w:rPr>
                <w:sz w:val="18"/>
              </w:rPr>
              <w:t>2-3</w:t>
            </w:r>
          </w:p>
        </w:tc>
        <w:tc>
          <w:tcPr>
            <w:tcW w:w="543" w:type="dxa"/>
          </w:tcPr>
          <w:p>
            <w:pPr>
              <w:pStyle w:val="TableParagraph"/>
              <w:spacing w:line="200" w:lineRule="exact"/>
              <w:ind w:left="76"/>
              <w:rPr>
                <w:sz w:val="18"/>
              </w:rPr>
            </w:pPr>
            <w:r>
              <w:rPr>
                <w:sz w:val="18"/>
              </w:rPr>
              <w:t>92.0</w:t>
            </w:r>
          </w:p>
        </w:tc>
        <w:tc>
          <w:tcPr>
            <w:tcW w:w="571" w:type="dxa"/>
          </w:tcPr>
          <w:p>
            <w:pPr>
              <w:pStyle w:val="TableParagraph"/>
              <w:spacing w:line="200" w:lineRule="exact"/>
              <w:ind w:left="97" w:right="113"/>
              <w:jc w:val="center"/>
              <w:rPr>
                <w:sz w:val="18"/>
              </w:rPr>
            </w:pPr>
            <w:r>
              <w:rPr>
                <w:sz w:val="18"/>
              </w:rPr>
              <w:t>45.6</w:t>
            </w:r>
          </w:p>
        </w:tc>
        <w:tc>
          <w:tcPr>
            <w:tcW w:w="585" w:type="dxa"/>
          </w:tcPr>
          <w:p>
            <w:pPr>
              <w:pStyle w:val="TableParagraph"/>
              <w:spacing w:line="200" w:lineRule="exact"/>
              <w:ind w:left="109" w:right="110"/>
              <w:jc w:val="center"/>
              <w:rPr>
                <w:sz w:val="18"/>
              </w:rPr>
            </w:pPr>
            <w:r>
              <w:rPr>
                <w:sz w:val="18"/>
              </w:rPr>
              <w:t>83.2</w:t>
            </w:r>
          </w:p>
        </w:tc>
        <w:tc>
          <w:tcPr>
            <w:tcW w:w="710" w:type="dxa"/>
          </w:tcPr>
          <w:p>
            <w:pPr>
              <w:pStyle w:val="TableParagraph"/>
              <w:spacing w:line="200" w:lineRule="exact"/>
              <w:ind w:left="47" w:right="177"/>
              <w:jc w:val="center"/>
              <w:rPr>
                <w:sz w:val="18"/>
              </w:rPr>
            </w:pPr>
            <w:r>
              <w:rPr>
                <w:sz w:val="18"/>
              </w:rPr>
              <w:t>79.4</w:t>
            </w:r>
          </w:p>
        </w:tc>
        <w:tc>
          <w:tcPr>
            <w:tcW w:w="364" w:type="dxa"/>
          </w:tcPr>
          <w:p>
            <w:pPr>
              <w:pStyle w:val="TableParagraph"/>
              <w:spacing w:line="200" w:lineRule="exact"/>
              <w:ind w:left="-10" w:right="52"/>
              <w:jc w:val="center"/>
              <w:rPr>
                <w:sz w:val="18"/>
              </w:rPr>
            </w:pPr>
            <w:r>
              <w:rPr>
                <w:sz w:val="18"/>
              </w:rPr>
              <w:t>73.0</w:t>
            </w:r>
          </w:p>
        </w:tc>
        <w:tc>
          <w:tcPr>
            <w:tcW w:w="665" w:type="dxa"/>
          </w:tcPr>
          <w:p>
            <w:pPr>
              <w:pStyle w:val="TableParagraph"/>
              <w:spacing w:line="200" w:lineRule="exact"/>
              <w:ind w:left="189" w:right="115"/>
              <w:jc w:val="center"/>
              <w:rPr>
                <w:sz w:val="18"/>
              </w:rPr>
            </w:pPr>
            <w:r>
              <w:rPr>
                <w:sz w:val="18"/>
              </w:rPr>
              <w:t>89.9</w:t>
            </w:r>
          </w:p>
        </w:tc>
        <w:tc>
          <w:tcPr>
            <w:tcW w:w="739" w:type="dxa"/>
          </w:tcPr>
          <w:p>
            <w:pPr>
              <w:pStyle w:val="TableParagraph"/>
              <w:spacing w:line="200" w:lineRule="exact"/>
              <w:ind w:left="109" w:right="269"/>
              <w:jc w:val="center"/>
              <w:rPr>
                <w:sz w:val="18"/>
              </w:rPr>
            </w:pPr>
            <w:r>
              <w:rPr>
                <w:sz w:val="18"/>
              </w:rPr>
              <w:t>85.5</w:t>
            </w:r>
          </w:p>
        </w:tc>
        <w:tc>
          <w:tcPr>
            <w:tcW w:w="456" w:type="dxa"/>
          </w:tcPr>
          <w:p>
            <w:pPr>
              <w:pStyle w:val="TableParagraph"/>
              <w:spacing w:line="200" w:lineRule="exact"/>
              <w:ind w:left="-13" w:right="147"/>
              <w:jc w:val="center"/>
              <w:rPr>
                <w:sz w:val="18"/>
              </w:rPr>
            </w:pPr>
            <w:r>
              <w:rPr>
                <w:sz w:val="18"/>
              </w:rPr>
              <w:t>80.0</w:t>
            </w:r>
          </w:p>
        </w:tc>
        <w:tc>
          <w:tcPr>
            <w:tcW w:w="569" w:type="dxa"/>
          </w:tcPr>
          <w:p>
            <w:pPr>
              <w:pStyle w:val="TableParagraph"/>
              <w:spacing w:line="200" w:lineRule="exact"/>
              <w:ind w:left="92" w:right="111"/>
              <w:jc w:val="center"/>
              <w:rPr>
                <w:sz w:val="18"/>
              </w:rPr>
            </w:pPr>
            <w:r>
              <w:rPr>
                <w:sz w:val="18"/>
              </w:rPr>
              <w:t>84.0</w:t>
            </w:r>
          </w:p>
        </w:tc>
        <w:tc>
          <w:tcPr>
            <w:tcW w:w="585" w:type="dxa"/>
          </w:tcPr>
          <w:p>
            <w:pPr>
              <w:pStyle w:val="TableParagraph"/>
              <w:spacing w:line="200" w:lineRule="exact"/>
              <w:ind w:left="107" w:right="113"/>
              <w:jc w:val="center"/>
              <w:rPr>
                <w:sz w:val="18"/>
              </w:rPr>
            </w:pPr>
            <w:r>
              <w:rPr>
                <w:sz w:val="18"/>
              </w:rPr>
              <w:t>90.3</w:t>
            </w:r>
          </w:p>
        </w:tc>
        <w:tc>
          <w:tcPr>
            <w:tcW w:w="594" w:type="dxa"/>
          </w:tcPr>
          <w:p>
            <w:pPr>
              <w:pStyle w:val="TableParagraph"/>
              <w:spacing w:line="200" w:lineRule="exact"/>
              <w:ind w:left="110" w:right="124"/>
              <w:jc w:val="center"/>
              <w:rPr>
                <w:sz w:val="18"/>
              </w:rPr>
            </w:pPr>
            <w:r>
              <w:rPr>
                <w:sz w:val="18"/>
              </w:rPr>
              <w:t>83.1</w:t>
            </w:r>
          </w:p>
        </w:tc>
        <w:tc>
          <w:tcPr>
            <w:tcW w:w="605" w:type="dxa"/>
          </w:tcPr>
          <w:p>
            <w:pPr>
              <w:pStyle w:val="TableParagraph"/>
              <w:spacing w:line="200" w:lineRule="exact"/>
              <w:ind w:left="116" w:right="128"/>
              <w:jc w:val="center"/>
              <w:rPr>
                <w:sz w:val="18"/>
              </w:rPr>
            </w:pPr>
            <w:r>
              <w:rPr>
                <w:sz w:val="18"/>
              </w:rPr>
              <w:t>75.3</w:t>
            </w:r>
          </w:p>
        </w:tc>
        <w:tc>
          <w:tcPr>
            <w:tcW w:w="852" w:type="dxa"/>
          </w:tcPr>
          <w:p>
            <w:pPr>
              <w:pStyle w:val="TableParagraph"/>
              <w:spacing w:line="200" w:lineRule="exact"/>
              <w:ind w:right="273"/>
              <w:jc w:val="right"/>
              <w:rPr>
                <w:sz w:val="18"/>
              </w:rPr>
            </w:pPr>
            <w:r>
              <w:rPr>
                <w:sz w:val="18"/>
              </w:rPr>
              <w:t>81.5</w:t>
            </w:r>
          </w:p>
        </w:tc>
        <w:tc>
          <w:tcPr>
            <w:tcW w:w="1059" w:type="dxa"/>
          </w:tcPr>
          <w:p>
            <w:pPr>
              <w:pStyle w:val="TableParagraph"/>
              <w:spacing w:line="200" w:lineRule="exact"/>
              <w:ind w:right="336"/>
              <w:jc w:val="right"/>
              <w:rPr>
                <w:sz w:val="18"/>
              </w:rPr>
            </w:pPr>
            <w:r>
              <w:rPr>
                <w:sz w:val="18"/>
              </w:rPr>
              <w:t>70.1</w:t>
            </w:r>
          </w:p>
        </w:tc>
        <w:tc>
          <w:tcPr>
            <w:tcW w:w="1052" w:type="dxa"/>
          </w:tcPr>
          <w:p>
            <w:pPr>
              <w:pStyle w:val="TableParagraph"/>
              <w:spacing w:line="200" w:lineRule="exact"/>
              <w:ind w:right="344"/>
              <w:jc w:val="right"/>
              <w:rPr>
                <w:sz w:val="18"/>
              </w:rPr>
            </w:pPr>
            <w:r>
              <w:rPr>
                <w:sz w:val="18"/>
              </w:rPr>
              <w:t>39.4</w:t>
            </w:r>
          </w:p>
        </w:tc>
        <w:tc>
          <w:tcPr>
            <w:tcW w:w="992" w:type="dxa"/>
          </w:tcPr>
          <w:p>
            <w:pPr>
              <w:pStyle w:val="TableParagraph"/>
              <w:spacing w:line="200" w:lineRule="exact"/>
              <w:ind w:left="51" w:right="33"/>
              <w:jc w:val="center"/>
              <w:rPr>
                <w:sz w:val="18"/>
              </w:rPr>
            </w:pPr>
            <w:r>
              <w:rPr>
                <w:sz w:val="18"/>
              </w:rPr>
              <w:t>6.6</w:t>
            </w:r>
          </w:p>
        </w:tc>
        <w:tc>
          <w:tcPr>
            <w:tcW w:w="962" w:type="dxa"/>
          </w:tcPr>
          <w:p>
            <w:pPr>
              <w:pStyle w:val="TableParagraph"/>
              <w:spacing w:line="200" w:lineRule="exact"/>
              <w:ind w:left="32" w:right="40"/>
              <w:jc w:val="center"/>
              <w:rPr>
                <w:sz w:val="18"/>
              </w:rPr>
            </w:pPr>
            <w:r>
              <w:rPr>
                <w:sz w:val="18"/>
              </w:rPr>
              <w:t>79.5</w:t>
            </w:r>
          </w:p>
        </w:tc>
        <w:tc>
          <w:tcPr>
            <w:tcW w:w="795" w:type="dxa"/>
          </w:tcPr>
          <w:p>
            <w:pPr>
              <w:pStyle w:val="TableParagraph"/>
              <w:spacing w:line="200" w:lineRule="exact"/>
              <w:ind w:right="243"/>
              <w:jc w:val="right"/>
              <w:rPr>
                <w:sz w:val="18"/>
              </w:rPr>
            </w:pPr>
            <w:r>
              <w:rPr>
                <w:sz w:val="18"/>
              </w:rPr>
              <w:t>850</w:t>
            </w:r>
          </w:p>
        </w:tc>
      </w:tr>
      <w:tr>
        <w:trPr>
          <w:trHeight w:val="328" w:hRule="atLeast"/>
        </w:trPr>
        <w:tc>
          <w:tcPr>
            <w:tcW w:w="2003" w:type="dxa"/>
          </w:tcPr>
          <w:p>
            <w:pPr>
              <w:pStyle w:val="TableParagraph"/>
              <w:spacing w:line="203" w:lineRule="exact"/>
              <w:ind w:left="137"/>
              <w:rPr>
                <w:sz w:val="18"/>
              </w:rPr>
            </w:pPr>
            <w:r>
              <w:rPr>
                <w:sz w:val="18"/>
              </w:rPr>
              <w:t>4-5</w:t>
            </w:r>
          </w:p>
        </w:tc>
        <w:tc>
          <w:tcPr>
            <w:tcW w:w="543" w:type="dxa"/>
          </w:tcPr>
          <w:p>
            <w:pPr>
              <w:pStyle w:val="TableParagraph"/>
              <w:spacing w:line="203" w:lineRule="exact"/>
              <w:ind w:left="76"/>
              <w:rPr>
                <w:sz w:val="18"/>
              </w:rPr>
            </w:pPr>
            <w:r>
              <w:rPr>
                <w:sz w:val="18"/>
              </w:rPr>
              <w:t>90.5</w:t>
            </w:r>
          </w:p>
        </w:tc>
        <w:tc>
          <w:tcPr>
            <w:tcW w:w="571" w:type="dxa"/>
          </w:tcPr>
          <w:p>
            <w:pPr>
              <w:pStyle w:val="TableParagraph"/>
              <w:spacing w:line="203" w:lineRule="exact"/>
              <w:ind w:left="97" w:right="113"/>
              <w:jc w:val="center"/>
              <w:rPr>
                <w:sz w:val="18"/>
              </w:rPr>
            </w:pPr>
            <w:r>
              <w:rPr>
                <w:sz w:val="18"/>
              </w:rPr>
              <w:t>50.2</w:t>
            </w:r>
          </w:p>
        </w:tc>
        <w:tc>
          <w:tcPr>
            <w:tcW w:w="585" w:type="dxa"/>
          </w:tcPr>
          <w:p>
            <w:pPr>
              <w:pStyle w:val="TableParagraph"/>
              <w:spacing w:line="203" w:lineRule="exact"/>
              <w:ind w:left="109" w:right="110"/>
              <w:jc w:val="center"/>
              <w:rPr>
                <w:sz w:val="18"/>
              </w:rPr>
            </w:pPr>
            <w:r>
              <w:rPr>
                <w:sz w:val="18"/>
              </w:rPr>
              <w:t>85.3</w:t>
            </w:r>
          </w:p>
        </w:tc>
        <w:tc>
          <w:tcPr>
            <w:tcW w:w="710" w:type="dxa"/>
          </w:tcPr>
          <w:p>
            <w:pPr>
              <w:pStyle w:val="TableParagraph"/>
              <w:spacing w:line="203" w:lineRule="exact"/>
              <w:ind w:left="47" w:right="177"/>
              <w:jc w:val="center"/>
              <w:rPr>
                <w:sz w:val="18"/>
              </w:rPr>
            </w:pPr>
            <w:r>
              <w:rPr>
                <w:sz w:val="18"/>
              </w:rPr>
              <w:t>83.5</w:t>
            </w:r>
          </w:p>
        </w:tc>
        <w:tc>
          <w:tcPr>
            <w:tcW w:w="364" w:type="dxa"/>
          </w:tcPr>
          <w:p>
            <w:pPr>
              <w:pStyle w:val="TableParagraph"/>
              <w:spacing w:line="203" w:lineRule="exact"/>
              <w:ind w:left="-10" w:right="52"/>
              <w:jc w:val="center"/>
              <w:rPr>
                <w:sz w:val="18"/>
              </w:rPr>
            </w:pPr>
            <w:r>
              <w:rPr>
                <w:sz w:val="18"/>
              </w:rPr>
              <w:t>76.5</w:t>
            </w:r>
          </w:p>
        </w:tc>
        <w:tc>
          <w:tcPr>
            <w:tcW w:w="665" w:type="dxa"/>
          </w:tcPr>
          <w:p>
            <w:pPr>
              <w:pStyle w:val="TableParagraph"/>
              <w:spacing w:line="203" w:lineRule="exact"/>
              <w:ind w:left="189" w:right="115"/>
              <w:jc w:val="center"/>
              <w:rPr>
                <w:sz w:val="18"/>
              </w:rPr>
            </w:pPr>
            <w:r>
              <w:rPr>
                <w:sz w:val="18"/>
              </w:rPr>
              <w:t>91.2</w:t>
            </w:r>
          </w:p>
        </w:tc>
        <w:tc>
          <w:tcPr>
            <w:tcW w:w="739" w:type="dxa"/>
          </w:tcPr>
          <w:p>
            <w:pPr>
              <w:pStyle w:val="TableParagraph"/>
              <w:spacing w:line="203" w:lineRule="exact"/>
              <w:ind w:left="109" w:right="269"/>
              <w:jc w:val="center"/>
              <w:rPr>
                <w:sz w:val="18"/>
              </w:rPr>
            </w:pPr>
            <w:r>
              <w:rPr>
                <w:sz w:val="18"/>
              </w:rPr>
              <w:t>87.3</w:t>
            </w:r>
          </w:p>
        </w:tc>
        <w:tc>
          <w:tcPr>
            <w:tcW w:w="456" w:type="dxa"/>
          </w:tcPr>
          <w:p>
            <w:pPr>
              <w:pStyle w:val="TableParagraph"/>
              <w:spacing w:line="203" w:lineRule="exact"/>
              <w:ind w:left="-13" w:right="147"/>
              <w:jc w:val="center"/>
              <w:rPr>
                <w:sz w:val="18"/>
              </w:rPr>
            </w:pPr>
            <w:r>
              <w:rPr>
                <w:sz w:val="18"/>
              </w:rPr>
              <w:t>79.4</w:t>
            </w:r>
          </w:p>
        </w:tc>
        <w:tc>
          <w:tcPr>
            <w:tcW w:w="569" w:type="dxa"/>
          </w:tcPr>
          <w:p>
            <w:pPr>
              <w:pStyle w:val="TableParagraph"/>
              <w:spacing w:line="203" w:lineRule="exact"/>
              <w:ind w:left="92" w:right="111"/>
              <w:jc w:val="center"/>
              <w:rPr>
                <w:sz w:val="18"/>
              </w:rPr>
            </w:pPr>
            <w:r>
              <w:rPr>
                <w:sz w:val="18"/>
              </w:rPr>
              <w:t>84.8</w:t>
            </w:r>
          </w:p>
        </w:tc>
        <w:tc>
          <w:tcPr>
            <w:tcW w:w="585" w:type="dxa"/>
          </w:tcPr>
          <w:p>
            <w:pPr>
              <w:pStyle w:val="TableParagraph"/>
              <w:spacing w:line="203" w:lineRule="exact"/>
              <w:ind w:left="107" w:right="113"/>
              <w:jc w:val="center"/>
              <w:rPr>
                <w:sz w:val="18"/>
              </w:rPr>
            </w:pPr>
            <w:r>
              <w:rPr>
                <w:sz w:val="18"/>
              </w:rPr>
              <w:t>91.2</w:t>
            </w:r>
          </w:p>
        </w:tc>
        <w:tc>
          <w:tcPr>
            <w:tcW w:w="594" w:type="dxa"/>
          </w:tcPr>
          <w:p>
            <w:pPr>
              <w:pStyle w:val="TableParagraph"/>
              <w:spacing w:line="203" w:lineRule="exact"/>
              <w:ind w:left="110" w:right="124"/>
              <w:jc w:val="center"/>
              <w:rPr>
                <w:sz w:val="18"/>
              </w:rPr>
            </w:pPr>
            <w:r>
              <w:rPr>
                <w:sz w:val="18"/>
              </w:rPr>
              <w:t>86.1</w:t>
            </w:r>
          </w:p>
        </w:tc>
        <w:tc>
          <w:tcPr>
            <w:tcW w:w="605" w:type="dxa"/>
          </w:tcPr>
          <w:p>
            <w:pPr>
              <w:pStyle w:val="TableParagraph"/>
              <w:spacing w:line="203" w:lineRule="exact"/>
              <w:ind w:left="116" w:right="128"/>
              <w:jc w:val="center"/>
              <w:rPr>
                <w:sz w:val="18"/>
              </w:rPr>
            </w:pPr>
            <w:r>
              <w:rPr>
                <w:sz w:val="18"/>
              </w:rPr>
              <w:t>77.8</w:t>
            </w:r>
          </w:p>
        </w:tc>
        <w:tc>
          <w:tcPr>
            <w:tcW w:w="852" w:type="dxa"/>
          </w:tcPr>
          <w:p>
            <w:pPr>
              <w:pStyle w:val="TableParagraph"/>
              <w:spacing w:line="203" w:lineRule="exact"/>
              <w:ind w:right="273"/>
              <w:jc w:val="right"/>
              <w:rPr>
                <w:sz w:val="18"/>
              </w:rPr>
            </w:pPr>
            <w:r>
              <w:rPr>
                <w:sz w:val="18"/>
              </w:rPr>
              <w:t>80.7</w:t>
            </w:r>
          </w:p>
        </w:tc>
        <w:tc>
          <w:tcPr>
            <w:tcW w:w="1059" w:type="dxa"/>
          </w:tcPr>
          <w:p>
            <w:pPr>
              <w:pStyle w:val="TableParagraph"/>
              <w:spacing w:line="203" w:lineRule="exact"/>
              <w:ind w:right="336"/>
              <w:jc w:val="right"/>
              <w:rPr>
                <w:sz w:val="18"/>
              </w:rPr>
            </w:pPr>
            <w:r>
              <w:rPr>
                <w:sz w:val="18"/>
              </w:rPr>
              <w:t>66.1</w:t>
            </w:r>
          </w:p>
        </w:tc>
        <w:tc>
          <w:tcPr>
            <w:tcW w:w="1052" w:type="dxa"/>
          </w:tcPr>
          <w:p>
            <w:pPr>
              <w:pStyle w:val="TableParagraph"/>
              <w:spacing w:line="203" w:lineRule="exact"/>
              <w:ind w:right="344"/>
              <w:jc w:val="right"/>
              <w:rPr>
                <w:sz w:val="18"/>
              </w:rPr>
            </w:pPr>
            <w:r>
              <w:rPr>
                <w:sz w:val="18"/>
              </w:rPr>
              <w:t>39.4</w:t>
            </w:r>
          </w:p>
        </w:tc>
        <w:tc>
          <w:tcPr>
            <w:tcW w:w="992" w:type="dxa"/>
          </w:tcPr>
          <w:p>
            <w:pPr>
              <w:pStyle w:val="TableParagraph"/>
              <w:spacing w:line="203" w:lineRule="exact"/>
              <w:ind w:left="51" w:right="33"/>
              <w:jc w:val="center"/>
              <w:rPr>
                <w:sz w:val="18"/>
              </w:rPr>
            </w:pPr>
            <w:r>
              <w:rPr>
                <w:sz w:val="18"/>
              </w:rPr>
              <w:t>4.9</w:t>
            </w:r>
          </w:p>
        </w:tc>
        <w:tc>
          <w:tcPr>
            <w:tcW w:w="962" w:type="dxa"/>
          </w:tcPr>
          <w:p>
            <w:pPr>
              <w:pStyle w:val="TableParagraph"/>
              <w:spacing w:line="203" w:lineRule="exact"/>
              <w:ind w:left="32" w:right="40"/>
              <w:jc w:val="center"/>
              <w:rPr>
                <w:sz w:val="18"/>
              </w:rPr>
            </w:pPr>
            <w:r>
              <w:rPr>
                <w:sz w:val="18"/>
              </w:rPr>
              <w:t>82.9</w:t>
            </w:r>
          </w:p>
        </w:tc>
        <w:tc>
          <w:tcPr>
            <w:tcW w:w="795" w:type="dxa"/>
          </w:tcPr>
          <w:p>
            <w:pPr>
              <w:pStyle w:val="TableParagraph"/>
              <w:spacing w:line="203" w:lineRule="exact"/>
              <w:ind w:right="243"/>
              <w:jc w:val="right"/>
              <w:rPr>
                <w:sz w:val="18"/>
              </w:rPr>
            </w:pPr>
            <w:r>
              <w:rPr>
                <w:sz w:val="18"/>
              </w:rPr>
              <w:t>116</w:t>
            </w:r>
          </w:p>
        </w:tc>
      </w:tr>
      <w:tr>
        <w:trPr>
          <w:trHeight w:val="330" w:hRule="atLeast"/>
        </w:trPr>
        <w:tc>
          <w:tcPr>
            <w:tcW w:w="2003" w:type="dxa"/>
          </w:tcPr>
          <w:p>
            <w:pPr>
              <w:pStyle w:val="TableParagraph"/>
              <w:spacing w:line="217" w:lineRule="exact" w:before="93"/>
              <w:ind w:left="36"/>
              <w:rPr>
                <w:b/>
                <w:sz w:val="18"/>
              </w:rPr>
            </w:pPr>
            <w:r>
              <w:rPr>
                <w:b/>
                <w:sz w:val="18"/>
              </w:rPr>
              <w:t>Residence</w:t>
            </w:r>
          </w:p>
        </w:tc>
        <w:tc>
          <w:tcPr>
            <w:tcW w:w="543" w:type="dxa"/>
          </w:tcPr>
          <w:p>
            <w:pPr>
              <w:pStyle w:val="TableParagraph"/>
              <w:rPr>
                <w:rFonts w:ascii="Times New Roman"/>
                <w:sz w:val="18"/>
              </w:rPr>
            </w:pPr>
          </w:p>
        </w:tc>
        <w:tc>
          <w:tcPr>
            <w:tcW w:w="571" w:type="dxa"/>
          </w:tcPr>
          <w:p>
            <w:pPr>
              <w:pStyle w:val="TableParagraph"/>
              <w:rPr>
                <w:rFonts w:ascii="Times New Roman"/>
                <w:sz w:val="18"/>
              </w:rPr>
            </w:pPr>
          </w:p>
        </w:tc>
        <w:tc>
          <w:tcPr>
            <w:tcW w:w="585" w:type="dxa"/>
          </w:tcPr>
          <w:p>
            <w:pPr>
              <w:pStyle w:val="TableParagraph"/>
              <w:rPr>
                <w:rFonts w:ascii="Times New Roman"/>
                <w:sz w:val="18"/>
              </w:rPr>
            </w:pPr>
          </w:p>
        </w:tc>
        <w:tc>
          <w:tcPr>
            <w:tcW w:w="710" w:type="dxa"/>
          </w:tcPr>
          <w:p>
            <w:pPr>
              <w:pStyle w:val="TableParagraph"/>
              <w:rPr>
                <w:rFonts w:ascii="Times New Roman"/>
                <w:sz w:val="18"/>
              </w:rPr>
            </w:pPr>
          </w:p>
        </w:tc>
        <w:tc>
          <w:tcPr>
            <w:tcW w:w="364" w:type="dxa"/>
          </w:tcPr>
          <w:p>
            <w:pPr>
              <w:pStyle w:val="TableParagraph"/>
              <w:rPr>
                <w:rFonts w:ascii="Times New Roman"/>
                <w:sz w:val="18"/>
              </w:rPr>
            </w:pPr>
          </w:p>
        </w:tc>
        <w:tc>
          <w:tcPr>
            <w:tcW w:w="665" w:type="dxa"/>
          </w:tcPr>
          <w:p>
            <w:pPr>
              <w:pStyle w:val="TableParagraph"/>
              <w:rPr>
                <w:rFonts w:ascii="Times New Roman"/>
                <w:sz w:val="18"/>
              </w:rPr>
            </w:pPr>
          </w:p>
        </w:tc>
        <w:tc>
          <w:tcPr>
            <w:tcW w:w="739" w:type="dxa"/>
          </w:tcPr>
          <w:p>
            <w:pPr>
              <w:pStyle w:val="TableParagraph"/>
              <w:rPr>
                <w:rFonts w:ascii="Times New Roman"/>
                <w:sz w:val="18"/>
              </w:rPr>
            </w:pPr>
          </w:p>
        </w:tc>
        <w:tc>
          <w:tcPr>
            <w:tcW w:w="456" w:type="dxa"/>
          </w:tcPr>
          <w:p>
            <w:pPr>
              <w:pStyle w:val="TableParagraph"/>
              <w:rPr>
                <w:rFonts w:ascii="Times New Roman"/>
                <w:sz w:val="18"/>
              </w:rPr>
            </w:pPr>
          </w:p>
        </w:tc>
        <w:tc>
          <w:tcPr>
            <w:tcW w:w="569" w:type="dxa"/>
          </w:tcPr>
          <w:p>
            <w:pPr>
              <w:pStyle w:val="TableParagraph"/>
              <w:rPr>
                <w:rFonts w:ascii="Times New Roman"/>
                <w:sz w:val="18"/>
              </w:rPr>
            </w:pPr>
          </w:p>
        </w:tc>
        <w:tc>
          <w:tcPr>
            <w:tcW w:w="585" w:type="dxa"/>
          </w:tcPr>
          <w:p>
            <w:pPr>
              <w:pStyle w:val="TableParagraph"/>
              <w:rPr>
                <w:rFonts w:ascii="Times New Roman"/>
                <w:sz w:val="18"/>
              </w:rPr>
            </w:pPr>
          </w:p>
        </w:tc>
        <w:tc>
          <w:tcPr>
            <w:tcW w:w="594" w:type="dxa"/>
          </w:tcPr>
          <w:p>
            <w:pPr>
              <w:pStyle w:val="TableParagraph"/>
              <w:rPr>
                <w:rFonts w:ascii="Times New Roman"/>
                <w:sz w:val="18"/>
              </w:rPr>
            </w:pPr>
          </w:p>
        </w:tc>
        <w:tc>
          <w:tcPr>
            <w:tcW w:w="605" w:type="dxa"/>
          </w:tcPr>
          <w:p>
            <w:pPr>
              <w:pStyle w:val="TableParagraph"/>
              <w:rPr>
                <w:rFonts w:ascii="Times New Roman"/>
                <w:sz w:val="18"/>
              </w:rPr>
            </w:pPr>
          </w:p>
        </w:tc>
        <w:tc>
          <w:tcPr>
            <w:tcW w:w="852" w:type="dxa"/>
          </w:tcPr>
          <w:p>
            <w:pPr>
              <w:pStyle w:val="TableParagraph"/>
              <w:rPr>
                <w:rFonts w:ascii="Times New Roman"/>
                <w:sz w:val="18"/>
              </w:rPr>
            </w:pPr>
          </w:p>
        </w:tc>
        <w:tc>
          <w:tcPr>
            <w:tcW w:w="1059" w:type="dxa"/>
          </w:tcPr>
          <w:p>
            <w:pPr>
              <w:pStyle w:val="TableParagraph"/>
              <w:rPr>
                <w:rFonts w:ascii="Times New Roman"/>
                <w:sz w:val="18"/>
              </w:rPr>
            </w:pPr>
          </w:p>
        </w:tc>
        <w:tc>
          <w:tcPr>
            <w:tcW w:w="1052" w:type="dxa"/>
          </w:tcPr>
          <w:p>
            <w:pPr>
              <w:pStyle w:val="TableParagraph"/>
              <w:rPr>
                <w:rFonts w:ascii="Times New Roman"/>
                <w:sz w:val="18"/>
              </w:rPr>
            </w:pPr>
          </w:p>
        </w:tc>
        <w:tc>
          <w:tcPr>
            <w:tcW w:w="992" w:type="dxa"/>
          </w:tcPr>
          <w:p>
            <w:pPr>
              <w:pStyle w:val="TableParagraph"/>
              <w:rPr>
                <w:rFonts w:ascii="Times New Roman"/>
                <w:sz w:val="18"/>
              </w:rPr>
            </w:pPr>
          </w:p>
        </w:tc>
        <w:tc>
          <w:tcPr>
            <w:tcW w:w="962" w:type="dxa"/>
          </w:tcPr>
          <w:p>
            <w:pPr>
              <w:pStyle w:val="TableParagraph"/>
              <w:rPr>
                <w:rFonts w:ascii="Times New Roman"/>
                <w:sz w:val="18"/>
              </w:rPr>
            </w:pPr>
          </w:p>
        </w:tc>
        <w:tc>
          <w:tcPr>
            <w:tcW w:w="795" w:type="dxa"/>
          </w:tcPr>
          <w:p>
            <w:pPr>
              <w:pStyle w:val="TableParagraph"/>
              <w:rPr>
                <w:rFonts w:ascii="Times New Roman"/>
                <w:sz w:val="18"/>
              </w:rPr>
            </w:pPr>
          </w:p>
        </w:tc>
      </w:tr>
      <w:tr>
        <w:trPr>
          <w:trHeight w:val="220" w:hRule="atLeast"/>
        </w:trPr>
        <w:tc>
          <w:tcPr>
            <w:tcW w:w="2003" w:type="dxa"/>
          </w:tcPr>
          <w:p>
            <w:pPr>
              <w:pStyle w:val="TableParagraph"/>
              <w:spacing w:line="201" w:lineRule="exact"/>
              <w:ind w:left="137"/>
              <w:rPr>
                <w:sz w:val="18"/>
              </w:rPr>
            </w:pPr>
            <w:r>
              <w:rPr>
                <w:sz w:val="18"/>
              </w:rPr>
              <w:t>Urban</w:t>
            </w:r>
          </w:p>
        </w:tc>
        <w:tc>
          <w:tcPr>
            <w:tcW w:w="543" w:type="dxa"/>
          </w:tcPr>
          <w:p>
            <w:pPr>
              <w:pStyle w:val="TableParagraph"/>
              <w:spacing w:line="201" w:lineRule="exact"/>
              <w:ind w:left="76"/>
              <w:rPr>
                <w:sz w:val="18"/>
              </w:rPr>
            </w:pPr>
            <w:r>
              <w:rPr>
                <w:sz w:val="18"/>
              </w:rPr>
              <w:t>92.0</w:t>
            </w:r>
          </w:p>
        </w:tc>
        <w:tc>
          <w:tcPr>
            <w:tcW w:w="571" w:type="dxa"/>
          </w:tcPr>
          <w:p>
            <w:pPr>
              <w:pStyle w:val="TableParagraph"/>
              <w:spacing w:line="201" w:lineRule="exact"/>
              <w:ind w:left="97" w:right="113"/>
              <w:jc w:val="center"/>
              <w:rPr>
                <w:sz w:val="18"/>
              </w:rPr>
            </w:pPr>
            <w:r>
              <w:rPr>
                <w:sz w:val="18"/>
              </w:rPr>
              <w:t>49.9</w:t>
            </w:r>
          </w:p>
        </w:tc>
        <w:tc>
          <w:tcPr>
            <w:tcW w:w="585" w:type="dxa"/>
          </w:tcPr>
          <w:p>
            <w:pPr>
              <w:pStyle w:val="TableParagraph"/>
              <w:spacing w:line="201" w:lineRule="exact"/>
              <w:ind w:left="109" w:right="110"/>
              <w:jc w:val="center"/>
              <w:rPr>
                <w:sz w:val="18"/>
              </w:rPr>
            </w:pPr>
            <w:r>
              <w:rPr>
                <w:sz w:val="18"/>
              </w:rPr>
              <w:t>85.6</w:t>
            </w:r>
          </w:p>
        </w:tc>
        <w:tc>
          <w:tcPr>
            <w:tcW w:w="710" w:type="dxa"/>
          </w:tcPr>
          <w:p>
            <w:pPr>
              <w:pStyle w:val="TableParagraph"/>
              <w:spacing w:line="201" w:lineRule="exact"/>
              <w:ind w:left="47" w:right="177"/>
              <w:jc w:val="center"/>
              <w:rPr>
                <w:sz w:val="18"/>
              </w:rPr>
            </w:pPr>
            <w:r>
              <w:rPr>
                <w:sz w:val="18"/>
              </w:rPr>
              <w:t>79.4</w:t>
            </w:r>
          </w:p>
        </w:tc>
        <w:tc>
          <w:tcPr>
            <w:tcW w:w="364" w:type="dxa"/>
          </w:tcPr>
          <w:p>
            <w:pPr>
              <w:pStyle w:val="TableParagraph"/>
              <w:spacing w:line="201" w:lineRule="exact"/>
              <w:ind w:left="-10" w:right="52"/>
              <w:jc w:val="center"/>
              <w:rPr>
                <w:sz w:val="18"/>
              </w:rPr>
            </w:pPr>
            <w:r>
              <w:rPr>
                <w:sz w:val="18"/>
              </w:rPr>
              <w:t>74.3</w:t>
            </w:r>
          </w:p>
        </w:tc>
        <w:tc>
          <w:tcPr>
            <w:tcW w:w="665" w:type="dxa"/>
          </w:tcPr>
          <w:p>
            <w:pPr>
              <w:pStyle w:val="TableParagraph"/>
              <w:spacing w:line="201" w:lineRule="exact"/>
              <w:ind w:left="189" w:right="115"/>
              <w:jc w:val="center"/>
              <w:rPr>
                <w:sz w:val="18"/>
              </w:rPr>
            </w:pPr>
            <w:r>
              <w:rPr>
                <w:sz w:val="18"/>
              </w:rPr>
              <w:t>89.8</w:t>
            </w:r>
          </w:p>
        </w:tc>
        <w:tc>
          <w:tcPr>
            <w:tcW w:w="739" w:type="dxa"/>
          </w:tcPr>
          <w:p>
            <w:pPr>
              <w:pStyle w:val="TableParagraph"/>
              <w:spacing w:line="201" w:lineRule="exact"/>
              <w:ind w:left="109" w:right="269"/>
              <w:jc w:val="center"/>
              <w:rPr>
                <w:sz w:val="18"/>
              </w:rPr>
            </w:pPr>
            <w:r>
              <w:rPr>
                <w:sz w:val="18"/>
              </w:rPr>
              <w:t>85.9</w:t>
            </w:r>
          </w:p>
        </w:tc>
        <w:tc>
          <w:tcPr>
            <w:tcW w:w="456" w:type="dxa"/>
          </w:tcPr>
          <w:p>
            <w:pPr>
              <w:pStyle w:val="TableParagraph"/>
              <w:spacing w:line="201" w:lineRule="exact"/>
              <w:ind w:left="-13" w:right="147"/>
              <w:jc w:val="center"/>
              <w:rPr>
                <w:sz w:val="18"/>
              </w:rPr>
            </w:pPr>
            <w:r>
              <w:rPr>
                <w:sz w:val="18"/>
              </w:rPr>
              <w:t>81.5</w:t>
            </w:r>
          </w:p>
        </w:tc>
        <w:tc>
          <w:tcPr>
            <w:tcW w:w="569" w:type="dxa"/>
          </w:tcPr>
          <w:p>
            <w:pPr>
              <w:pStyle w:val="TableParagraph"/>
              <w:spacing w:line="201" w:lineRule="exact"/>
              <w:ind w:left="92" w:right="111"/>
              <w:jc w:val="center"/>
              <w:rPr>
                <w:sz w:val="18"/>
              </w:rPr>
            </w:pPr>
            <w:r>
              <w:rPr>
                <w:sz w:val="18"/>
              </w:rPr>
              <w:t>84.5</w:t>
            </w:r>
          </w:p>
        </w:tc>
        <w:tc>
          <w:tcPr>
            <w:tcW w:w="585" w:type="dxa"/>
          </w:tcPr>
          <w:p>
            <w:pPr>
              <w:pStyle w:val="TableParagraph"/>
              <w:spacing w:line="201" w:lineRule="exact"/>
              <w:ind w:left="107" w:right="113"/>
              <w:jc w:val="center"/>
              <w:rPr>
                <w:sz w:val="18"/>
              </w:rPr>
            </w:pPr>
            <w:r>
              <w:rPr>
                <w:sz w:val="18"/>
              </w:rPr>
              <w:t>88.4</w:t>
            </w:r>
          </w:p>
        </w:tc>
        <w:tc>
          <w:tcPr>
            <w:tcW w:w="594" w:type="dxa"/>
          </w:tcPr>
          <w:p>
            <w:pPr>
              <w:pStyle w:val="TableParagraph"/>
              <w:spacing w:line="201" w:lineRule="exact"/>
              <w:ind w:left="110" w:right="124"/>
              <w:jc w:val="center"/>
              <w:rPr>
                <w:sz w:val="18"/>
              </w:rPr>
            </w:pPr>
            <w:r>
              <w:rPr>
                <w:sz w:val="18"/>
              </w:rPr>
              <w:t>83.3</w:t>
            </w:r>
          </w:p>
        </w:tc>
        <w:tc>
          <w:tcPr>
            <w:tcW w:w="605" w:type="dxa"/>
          </w:tcPr>
          <w:p>
            <w:pPr>
              <w:pStyle w:val="TableParagraph"/>
              <w:spacing w:line="201" w:lineRule="exact"/>
              <w:ind w:left="116" w:right="128"/>
              <w:jc w:val="center"/>
              <w:rPr>
                <w:sz w:val="18"/>
              </w:rPr>
            </w:pPr>
            <w:r>
              <w:rPr>
                <w:sz w:val="18"/>
              </w:rPr>
              <w:t>76.4</w:t>
            </w:r>
          </w:p>
        </w:tc>
        <w:tc>
          <w:tcPr>
            <w:tcW w:w="852" w:type="dxa"/>
          </w:tcPr>
          <w:p>
            <w:pPr>
              <w:pStyle w:val="TableParagraph"/>
              <w:spacing w:line="201" w:lineRule="exact"/>
              <w:ind w:right="273"/>
              <w:jc w:val="right"/>
              <w:rPr>
                <w:sz w:val="18"/>
              </w:rPr>
            </w:pPr>
            <w:r>
              <w:rPr>
                <w:sz w:val="18"/>
              </w:rPr>
              <w:t>82.9</w:t>
            </w:r>
          </w:p>
        </w:tc>
        <w:tc>
          <w:tcPr>
            <w:tcW w:w="1059" w:type="dxa"/>
          </w:tcPr>
          <w:p>
            <w:pPr>
              <w:pStyle w:val="TableParagraph"/>
              <w:spacing w:line="201" w:lineRule="exact"/>
              <w:ind w:right="336"/>
              <w:jc w:val="right"/>
              <w:rPr>
                <w:sz w:val="18"/>
              </w:rPr>
            </w:pPr>
            <w:r>
              <w:rPr>
                <w:sz w:val="18"/>
              </w:rPr>
              <w:t>71.8</w:t>
            </w:r>
          </w:p>
        </w:tc>
        <w:tc>
          <w:tcPr>
            <w:tcW w:w="1052" w:type="dxa"/>
          </w:tcPr>
          <w:p>
            <w:pPr>
              <w:pStyle w:val="TableParagraph"/>
              <w:spacing w:line="201" w:lineRule="exact"/>
              <w:ind w:right="344"/>
              <w:jc w:val="right"/>
              <w:rPr>
                <w:sz w:val="18"/>
              </w:rPr>
            </w:pPr>
            <w:r>
              <w:rPr>
                <w:sz w:val="18"/>
              </w:rPr>
              <w:t>40.5</w:t>
            </w:r>
          </w:p>
        </w:tc>
        <w:tc>
          <w:tcPr>
            <w:tcW w:w="992" w:type="dxa"/>
          </w:tcPr>
          <w:p>
            <w:pPr>
              <w:pStyle w:val="TableParagraph"/>
              <w:spacing w:line="201" w:lineRule="exact"/>
              <w:ind w:left="51" w:right="33"/>
              <w:jc w:val="center"/>
              <w:rPr>
                <w:sz w:val="18"/>
              </w:rPr>
            </w:pPr>
            <w:r>
              <w:rPr>
                <w:sz w:val="18"/>
              </w:rPr>
              <w:t>7.1</w:t>
            </w:r>
          </w:p>
        </w:tc>
        <w:tc>
          <w:tcPr>
            <w:tcW w:w="962" w:type="dxa"/>
          </w:tcPr>
          <w:p>
            <w:pPr>
              <w:pStyle w:val="TableParagraph"/>
              <w:spacing w:line="201" w:lineRule="exact"/>
              <w:ind w:left="32" w:right="40"/>
              <w:jc w:val="center"/>
              <w:rPr>
                <w:sz w:val="18"/>
              </w:rPr>
            </w:pPr>
            <w:r>
              <w:rPr>
                <w:sz w:val="18"/>
              </w:rPr>
              <w:t>82.0</w:t>
            </w:r>
          </w:p>
        </w:tc>
        <w:tc>
          <w:tcPr>
            <w:tcW w:w="795" w:type="dxa"/>
          </w:tcPr>
          <w:p>
            <w:pPr>
              <w:pStyle w:val="TableParagraph"/>
              <w:spacing w:line="201" w:lineRule="exact"/>
              <w:ind w:right="243"/>
              <w:jc w:val="right"/>
              <w:rPr>
                <w:sz w:val="18"/>
              </w:rPr>
            </w:pPr>
            <w:r>
              <w:rPr>
                <w:sz w:val="18"/>
              </w:rPr>
              <w:t>734</w:t>
            </w:r>
          </w:p>
        </w:tc>
      </w:tr>
      <w:tr>
        <w:trPr>
          <w:trHeight w:val="330" w:hRule="atLeast"/>
        </w:trPr>
        <w:tc>
          <w:tcPr>
            <w:tcW w:w="2003" w:type="dxa"/>
          </w:tcPr>
          <w:p>
            <w:pPr>
              <w:pStyle w:val="TableParagraph"/>
              <w:spacing w:line="204" w:lineRule="exact"/>
              <w:ind w:left="137"/>
              <w:rPr>
                <w:sz w:val="18"/>
              </w:rPr>
            </w:pPr>
            <w:r>
              <w:rPr>
                <w:sz w:val="18"/>
              </w:rPr>
              <w:t>Rural</w:t>
            </w:r>
          </w:p>
        </w:tc>
        <w:tc>
          <w:tcPr>
            <w:tcW w:w="543" w:type="dxa"/>
          </w:tcPr>
          <w:p>
            <w:pPr>
              <w:pStyle w:val="TableParagraph"/>
              <w:spacing w:line="204" w:lineRule="exact"/>
              <w:ind w:left="76"/>
              <w:rPr>
                <w:sz w:val="18"/>
              </w:rPr>
            </w:pPr>
            <w:r>
              <w:rPr>
                <w:sz w:val="18"/>
              </w:rPr>
              <w:t>95.1</w:t>
            </w:r>
          </w:p>
        </w:tc>
        <w:tc>
          <w:tcPr>
            <w:tcW w:w="571" w:type="dxa"/>
          </w:tcPr>
          <w:p>
            <w:pPr>
              <w:pStyle w:val="TableParagraph"/>
              <w:spacing w:line="204" w:lineRule="exact"/>
              <w:ind w:left="97" w:right="113"/>
              <w:jc w:val="center"/>
              <w:rPr>
                <w:sz w:val="18"/>
              </w:rPr>
            </w:pPr>
            <w:r>
              <w:rPr>
                <w:sz w:val="18"/>
              </w:rPr>
              <w:t>51.0</w:t>
            </w:r>
          </w:p>
        </w:tc>
        <w:tc>
          <w:tcPr>
            <w:tcW w:w="585" w:type="dxa"/>
          </w:tcPr>
          <w:p>
            <w:pPr>
              <w:pStyle w:val="TableParagraph"/>
              <w:spacing w:line="204" w:lineRule="exact"/>
              <w:ind w:left="109" w:right="110"/>
              <w:jc w:val="center"/>
              <w:rPr>
                <w:sz w:val="18"/>
              </w:rPr>
            </w:pPr>
            <w:r>
              <w:rPr>
                <w:sz w:val="18"/>
              </w:rPr>
              <w:t>86.3</w:t>
            </w:r>
          </w:p>
        </w:tc>
        <w:tc>
          <w:tcPr>
            <w:tcW w:w="710" w:type="dxa"/>
          </w:tcPr>
          <w:p>
            <w:pPr>
              <w:pStyle w:val="TableParagraph"/>
              <w:spacing w:line="204" w:lineRule="exact"/>
              <w:ind w:left="47" w:right="177"/>
              <w:jc w:val="center"/>
              <w:rPr>
                <w:sz w:val="18"/>
              </w:rPr>
            </w:pPr>
            <w:r>
              <w:rPr>
                <w:sz w:val="18"/>
              </w:rPr>
              <w:t>83.8</w:t>
            </w:r>
          </w:p>
        </w:tc>
        <w:tc>
          <w:tcPr>
            <w:tcW w:w="364" w:type="dxa"/>
          </w:tcPr>
          <w:p>
            <w:pPr>
              <w:pStyle w:val="TableParagraph"/>
              <w:spacing w:line="204" w:lineRule="exact"/>
              <w:ind w:left="-10" w:right="52"/>
              <w:jc w:val="center"/>
              <w:rPr>
                <w:sz w:val="18"/>
              </w:rPr>
            </w:pPr>
            <w:r>
              <w:rPr>
                <w:sz w:val="18"/>
              </w:rPr>
              <w:t>76.6</w:t>
            </w:r>
          </w:p>
        </w:tc>
        <w:tc>
          <w:tcPr>
            <w:tcW w:w="665" w:type="dxa"/>
          </w:tcPr>
          <w:p>
            <w:pPr>
              <w:pStyle w:val="TableParagraph"/>
              <w:spacing w:line="204" w:lineRule="exact"/>
              <w:ind w:left="189" w:right="115"/>
              <w:jc w:val="center"/>
              <w:rPr>
                <w:sz w:val="18"/>
              </w:rPr>
            </w:pPr>
            <w:r>
              <w:rPr>
                <w:sz w:val="18"/>
              </w:rPr>
              <w:t>94.3</w:t>
            </w:r>
          </w:p>
        </w:tc>
        <w:tc>
          <w:tcPr>
            <w:tcW w:w="739" w:type="dxa"/>
          </w:tcPr>
          <w:p>
            <w:pPr>
              <w:pStyle w:val="TableParagraph"/>
              <w:spacing w:line="204" w:lineRule="exact"/>
              <w:ind w:left="109" w:right="269"/>
              <w:jc w:val="center"/>
              <w:rPr>
                <w:sz w:val="18"/>
              </w:rPr>
            </w:pPr>
            <w:r>
              <w:rPr>
                <w:sz w:val="18"/>
              </w:rPr>
              <w:t>91.1</w:t>
            </w:r>
          </w:p>
        </w:tc>
        <w:tc>
          <w:tcPr>
            <w:tcW w:w="456" w:type="dxa"/>
          </w:tcPr>
          <w:p>
            <w:pPr>
              <w:pStyle w:val="TableParagraph"/>
              <w:spacing w:line="204" w:lineRule="exact"/>
              <w:ind w:left="-13" w:right="147"/>
              <w:jc w:val="center"/>
              <w:rPr>
                <w:sz w:val="18"/>
              </w:rPr>
            </w:pPr>
            <w:r>
              <w:rPr>
                <w:sz w:val="18"/>
              </w:rPr>
              <w:t>84.8</w:t>
            </w:r>
          </w:p>
        </w:tc>
        <w:tc>
          <w:tcPr>
            <w:tcW w:w="569" w:type="dxa"/>
          </w:tcPr>
          <w:p>
            <w:pPr>
              <w:pStyle w:val="TableParagraph"/>
              <w:spacing w:line="204" w:lineRule="exact"/>
              <w:ind w:left="92" w:right="111"/>
              <w:jc w:val="center"/>
              <w:rPr>
                <w:sz w:val="18"/>
              </w:rPr>
            </w:pPr>
            <w:r>
              <w:rPr>
                <w:sz w:val="18"/>
              </w:rPr>
              <w:t>87.6</w:t>
            </w:r>
          </w:p>
        </w:tc>
        <w:tc>
          <w:tcPr>
            <w:tcW w:w="585" w:type="dxa"/>
          </w:tcPr>
          <w:p>
            <w:pPr>
              <w:pStyle w:val="TableParagraph"/>
              <w:spacing w:line="204" w:lineRule="exact"/>
              <w:ind w:left="107" w:right="113"/>
              <w:jc w:val="center"/>
              <w:rPr>
                <w:sz w:val="18"/>
              </w:rPr>
            </w:pPr>
            <w:r>
              <w:rPr>
                <w:sz w:val="18"/>
              </w:rPr>
              <w:t>94.5</w:t>
            </w:r>
          </w:p>
        </w:tc>
        <w:tc>
          <w:tcPr>
            <w:tcW w:w="594" w:type="dxa"/>
          </w:tcPr>
          <w:p>
            <w:pPr>
              <w:pStyle w:val="TableParagraph"/>
              <w:spacing w:line="204" w:lineRule="exact"/>
              <w:ind w:left="110" w:right="124"/>
              <w:jc w:val="center"/>
              <w:rPr>
                <w:sz w:val="18"/>
              </w:rPr>
            </w:pPr>
            <w:r>
              <w:rPr>
                <w:sz w:val="18"/>
              </w:rPr>
              <w:t>89.8</w:t>
            </w:r>
          </w:p>
        </w:tc>
        <w:tc>
          <w:tcPr>
            <w:tcW w:w="605" w:type="dxa"/>
          </w:tcPr>
          <w:p>
            <w:pPr>
              <w:pStyle w:val="TableParagraph"/>
              <w:spacing w:line="204" w:lineRule="exact"/>
              <w:ind w:left="116" w:right="128"/>
              <w:jc w:val="center"/>
              <w:rPr>
                <w:sz w:val="18"/>
              </w:rPr>
            </w:pPr>
            <w:r>
              <w:rPr>
                <w:sz w:val="18"/>
              </w:rPr>
              <w:t>80.9</w:t>
            </w:r>
          </w:p>
        </w:tc>
        <w:tc>
          <w:tcPr>
            <w:tcW w:w="852" w:type="dxa"/>
          </w:tcPr>
          <w:p>
            <w:pPr>
              <w:pStyle w:val="TableParagraph"/>
              <w:spacing w:line="204" w:lineRule="exact"/>
              <w:ind w:right="273"/>
              <w:jc w:val="right"/>
              <w:rPr>
                <w:sz w:val="18"/>
              </w:rPr>
            </w:pPr>
            <w:r>
              <w:rPr>
                <w:sz w:val="18"/>
              </w:rPr>
              <w:t>86.4</w:t>
            </w:r>
          </w:p>
        </w:tc>
        <w:tc>
          <w:tcPr>
            <w:tcW w:w="1059" w:type="dxa"/>
          </w:tcPr>
          <w:p>
            <w:pPr>
              <w:pStyle w:val="TableParagraph"/>
              <w:spacing w:line="204" w:lineRule="exact"/>
              <w:ind w:right="336"/>
              <w:jc w:val="right"/>
              <w:rPr>
                <w:sz w:val="18"/>
              </w:rPr>
            </w:pPr>
            <w:r>
              <w:rPr>
                <w:sz w:val="18"/>
              </w:rPr>
              <w:t>74.7</w:t>
            </w:r>
          </w:p>
        </w:tc>
        <w:tc>
          <w:tcPr>
            <w:tcW w:w="1052" w:type="dxa"/>
          </w:tcPr>
          <w:p>
            <w:pPr>
              <w:pStyle w:val="TableParagraph"/>
              <w:spacing w:line="204" w:lineRule="exact"/>
              <w:ind w:right="344"/>
              <w:jc w:val="right"/>
              <w:rPr>
                <w:sz w:val="18"/>
              </w:rPr>
            </w:pPr>
            <w:r>
              <w:rPr>
                <w:sz w:val="18"/>
              </w:rPr>
              <w:t>43.0</w:t>
            </w:r>
          </w:p>
        </w:tc>
        <w:tc>
          <w:tcPr>
            <w:tcW w:w="992" w:type="dxa"/>
          </w:tcPr>
          <w:p>
            <w:pPr>
              <w:pStyle w:val="TableParagraph"/>
              <w:spacing w:line="204" w:lineRule="exact"/>
              <w:ind w:left="51" w:right="33"/>
              <w:jc w:val="center"/>
              <w:rPr>
                <w:sz w:val="18"/>
              </w:rPr>
            </w:pPr>
            <w:r>
              <w:rPr>
                <w:sz w:val="18"/>
              </w:rPr>
              <w:t>3.7</w:t>
            </w:r>
          </w:p>
        </w:tc>
        <w:tc>
          <w:tcPr>
            <w:tcW w:w="962" w:type="dxa"/>
          </w:tcPr>
          <w:p>
            <w:pPr>
              <w:pStyle w:val="TableParagraph"/>
              <w:spacing w:line="204" w:lineRule="exact"/>
              <w:ind w:left="32" w:right="40"/>
              <w:jc w:val="center"/>
              <w:rPr>
                <w:sz w:val="18"/>
              </w:rPr>
            </w:pPr>
            <w:r>
              <w:rPr>
                <w:sz w:val="18"/>
              </w:rPr>
              <w:t>85.1</w:t>
            </w:r>
          </w:p>
        </w:tc>
        <w:tc>
          <w:tcPr>
            <w:tcW w:w="795" w:type="dxa"/>
          </w:tcPr>
          <w:p>
            <w:pPr>
              <w:pStyle w:val="TableParagraph"/>
              <w:spacing w:line="204" w:lineRule="exact"/>
              <w:ind w:right="244"/>
              <w:jc w:val="right"/>
              <w:rPr>
                <w:sz w:val="18"/>
              </w:rPr>
            </w:pPr>
            <w:r>
              <w:rPr>
                <w:sz w:val="18"/>
              </w:rPr>
              <w:t>1,011</w:t>
            </w:r>
          </w:p>
        </w:tc>
      </w:tr>
      <w:tr>
        <w:trPr>
          <w:trHeight w:val="329" w:hRule="atLeast"/>
        </w:trPr>
        <w:tc>
          <w:tcPr>
            <w:tcW w:w="2003" w:type="dxa"/>
          </w:tcPr>
          <w:p>
            <w:pPr>
              <w:pStyle w:val="TableParagraph"/>
              <w:spacing w:line="216" w:lineRule="exact" w:before="93"/>
              <w:ind w:left="36"/>
              <w:rPr>
                <w:b/>
                <w:sz w:val="18"/>
              </w:rPr>
            </w:pPr>
            <w:r>
              <w:rPr>
                <w:b/>
                <w:sz w:val="18"/>
              </w:rPr>
              <w:t>Mother's schooling</w:t>
            </w:r>
          </w:p>
        </w:tc>
        <w:tc>
          <w:tcPr>
            <w:tcW w:w="543" w:type="dxa"/>
          </w:tcPr>
          <w:p>
            <w:pPr>
              <w:pStyle w:val="TableParagraph"/>
              <w:rPr>
                <w:rFonts w:ascii="Times New Roman"/>
                <w:sz w:val="18"/>
              </w:rPr>
            </w:pPr>
          </w:p>
        </w:tc>
        <w:tc>
          <w:tcPr>
            <w:tcW w:w="571" w:type="dxa"/>
          </w:tcPr>
          <w:p>
            <w:pPr>
              <w:pStyle w:val="TableParagraph"/>
              <w:rPr>
                <w:rFonts w:ascii="Times New Roman"/>
                <w:sz w:val="18"/>
              </w:rPr>
            </w:pPr>
          </w:p>
        </w:tc>
        <w:tc>
          <w:tcPr>
            <w:tcW w:w="585" w:type="dxa"/>
          </w:tcPr>
          <w:p>
            <w:pPr>
              <w:pStyle w:val="TableParagraph"/>
              <w:rPr>
                <w:rFonts w:ascii="Times New Roman"/>
                <w:sz w:val="18"/>
              </w:rPr>
            </w:pPr>
          </w:p>
        </w:tc>
        <w:tc>
          <w:tcPr>
            <w:tcW w:w="710" w:type="dxa"/>
          </w:tcPr>
          <w:p>
            <w:pPr>
              <w:pStyle w:val="TableParagraph"/>
              <w:rPr>
                <w:rFonts w:ascii="Times New Roman"/>
                <w:sz w:val="18"/>
              </w:rPr>
            </w:pPr>
          </w:p>
        </w:tc>
        <w:tc>
          <w:tcPr>
            <w:tcW w:w="364" w:type="dxa"/>
          </w:tcPr>
          <w:p>
            <w:pPr>
              <w:pStyle w:val="TableParagraph"/>
              <w:rPr>
                <w:rFonts w:ascii="Times New Roman"/>
                <w:sz w:val="18"/>
              </w:rPr>
            </w:pPr>
          </w:p>
        </w:tc>
        <w:tc>
          <w:tcPr>
            <w:tcW w:w="665" w:type="dxa"/>
          </w:tcPr>
          <w:p>
            <w:pPr>
              <w:pStyle w:val="TableParagraph"/>
              <w:rPr>
                <w:rFonts w:ascii="Times New Roman"/>
                <w:sz w:val="18"/>
              </w:rPr>
            </w:pPr>
          </w:p>
        </w:tc>
        <w:tc>
          <w:tcPr>
            <w:tcW w:w="739" w:type="dxa"/>
          </w:tcPr>
          <w:p>
            <w:pPr>
              <w:pStyle w:val="TableParagraph"/>
              <w:rPr>
                <w:rFonts w:ascii="Times New Roman"/>
                <w:sz w:val="18"/>
              </w:rPr>
            </w:pPr>
          </w:p>
        </w:tc>
        <w:tc>
          <w:tcPr>
            <w:tcW w:w="456" w:type="dxa"/>
          </w:tcPr>
          <w:p>
            <w:pPr>
              <w:pStyle w:val="TableParagraph"/>
              <w:rPr>
                <w:rFonts w:ascii="Times New Roman"/>
                <w:sz w:val="18"/>
              </w:rPr>
            </w:pPr>
          </w:p>
        </w:tc>
        <w:tc>
          <w:tcPr>
            <w:tcW w:w="569" w:type="dxa"/>
          </w:tcPr>
          <w:p>
            <w:pPr>
              <w:pStyle w:val="TableParagraph"/>
              <w:rPr>
                <w:rFonts w:ascii="Times New Roman"/>
                <w:sz w:val="18"/>
              </w:rPr>
            </w:pPr>
          </w:p>
        </w:tc>
        <w:tc>
          <w:tcPr>
            <w:tcW w:w="585" w:type="dxa"/>
          </w:tcPr>
          <w:p>
            <w:pPr>
              <w:pStyle w:val="TableParagraph"/>
              <w:rPr>
                <w:rFonts w:ascii="Times New Roman"/>
                <w:sz w:val="18"/>
              </w:rPr>
            </w:pPr>
          </w:p>
        </w:tc>
        <w:tc>
          <w:tcPr>
            <w:tcW w:w="594" w:type="dxa"/>
          </w:tcPr>
          <w:p>
            <w:pPr>
              <w:pStyle w:val="TableParagraph"/>
              <w:rPr>
                <w:rFonts w:ascii="Times New Roman"/>
                <w:sz w:val="18"/>
              </w:rPr>
            </w:pPr>
          </w:p>
        </w:tc>
        <w:tc>
          <w:tcPr>
            <w:tcW w:w="605" w:type="dxa"/>
          </w:tcPr>
          <w:p>
            <w:pPr>
              <w:pStyle w:val="TableParagraph"/>
              <w:rPr>
                <w:rFonts w:ascii="Times New Roman"/>
                <w:sz w:val="18"/>
              </w:rPr>
            </w:pPr>
          </w:p>
        </w:tc>
        <w:tc>
          <w:tcPr>
            <w:tcW w:w="852" w:type="dxa"/>
          </w:tcPr>
          <w:p>
            <w:pPr>
              <w:pStyle w:val="TableParagraph"/>
              <w:rPr>
                <w:rFonts w:ascii="Times New Roman"/>
                <w:sz w:val="18"/>
              </w:rPr>
            </w:pPr>
          </w:p>
        </w:tc>
        <w:tc>
          <w:tcPr>
            <w:tcW w:w="1059" w:type="dxa"/>
          </w:tcPr>
          <w:p>
            <w:pPr>
              <w:pStyle w:val="TableParagraph"/>
              <w:rPr>
                <w:rFonts w:ascii="Times New Roman"/>
                <w:sz w:val="18"/>
              </w:rPr>
            </w:pPr>
          </w:p>
        </w:tc>
        <w:tc>
          <w:tcPr>
            <w:tcW w:w="1052" w:type="dxa"/>
          </w:tcPr>
          <w:p>
            <w:pPr>
              <w:pStyle w:val="TableParagraph"/>
              <w:rPr>
                <w:rFonts w:ascii="Times New Roman"/>
                <w:sz w:val="18"/>
              </w:rPr>
            </w:pPr>
          </w:p>
        </w:tc>
        <w:tc>
          <w:tcPr>
            <w:tcW w:w="992" w:type="dxa"/>
          </w:tcPr>
          <w:p>
            <w:pPr>
              <w:pStyle w:val="TableParagraph"/>
              <w:rPr>
                <w:rFonts w:ascii="Times New Roman"/>
                <w:sz w:val="18"/>
              </w:rPr>
            </w:pPr>
          </w:p>
        </w:tc>
        <w:tc>
          <w:tcPr>
            <w:tcW w:w="962" w:type="dxa"/>
          </w:tcPr>
          <w:p>
            <w:pPr>
              <w:pStyle w:val="TableParagraph"/>
              <w:rPr>
                <w:rFonts w:ascii="Times New Roman"/>
                <w:sz w:val="18"/>
              </w:rPr>
            </w:pPr>
          </w:p>
        </w:tc>
        <w:tc>
          <w:tcPr>
            <w:tcW w:w="795" w:type="dxa"/>
          </w:tcPr>
          <w:p>
            <w:pPr>
              <w:pStyle w:val="TableParagraph"/>
              <w:rPr>
                <w:rFonts w:ascii="Times New Roman"/>
                <w:sz w:val="18"/>
              </w:rPr>
            </w:pPr>
          </w:p>
        </w:tc>
      </w:tr>
      <w:tr>
        <w:trPr>
          <w:trHeight w:val="219" w:hRule="atLeast"/>
        </w:trPr>
        <w:tc>
          <w:tcPr>
            <w:tcW w:w="2003" w:type="dxa"/>
          </w:tcPr>
          <w:p>
            <w:pPr>
              <w:pStyle w:val="TableParagraph"/>
              <w:spacing w:line="200" w:lineRule="exact"/>
              <w:ind w:left="137"/>
              <w:rPr>
                <w:sz w:val="18"/>
              </w:rPr>
            </w:pPr>
            <w:r>
              <w:rPr>
                <w:sz w:val="18"/>
              </w:rPr>
              <w:t>No schooling</w:t>
            </w:r>
          </w:p>
        </w:tc>
        <w:tc>
          <w:tcPr>
            <w:tcW w:w="543" w:type="dxa"/>
          </w:tcPr>
          <w:p>
            <w:pPr>
              <w:pStyle w:val="TableParagraph"/>
              <w:spacing w:line="200" w:lineRule="exact"/>
              <w:ind w:left="76"/>
              <w:rPr>
                <w:sz w:val="18"/>
              </w:rPr>
            </w:pPr>
            <w:r>
              <w:rPr>
                <w:sz w:val="18"/>
              </w:rPr>
              <w:t>91.6</w:t>
            </w:r>
          </w:p>
        </w:tc>
        <w:tc>
          <w:tcPr>
            <w:tcW w:w="571" w:type="dxa"/>
          </w:tcPr>
          <w:p>
            <w:pPr>
              <w:pStyle w:val="TableParagraph"/>
              <w:spacing w:line="200" w:lineRule="exact"/>
              <w:ind w:left="97" w:right="113"/>
              <w:jc w:val="center"/>
              <w:rPr>
                <w:sz w:val="18"/>
              </w:rPr>
            </w:pPr>
            <w:r>
              <w:rPr>
                <w:sz w:val="18"/>
              </w:rPr>
              <w:t>53.1</w:t>
            </w:r>
          </w:p>
        </w:tc>
        <w:tc>
          <w:tcPr>
            <w:tcW w:w="585" w:type="dxa"/>
          </w:tcPr>
          <w:p>
            <w:pPr>
              <w:pStyle w:val="TableParagraph"/>
              <w:spacing w:line="200" w:lineRule="exact"/>
              <w:ind w:left="109" w:right="110"/>
              <w:jc w:val="center"/>
              <w:rPr>
                <w:sz w:val="18"/>
              </w:rPr>
            </w:pPr>
            <w:r>
              <w:rPr>
                <w:sz w:val="18"/>
              </w:rPr>
              <w:t>86.8</w:t>
            </w:r>
          </w:p>
        </w:tc>
        <w:tc>
          <w:tcPr>
            <w:tcW w:w="710" w:type="dxa"/>
          </w:tcPr>
          <w:p>
            <w:pPr>
              <w:pStyle w:val="TableParagraph"/>
              <w:spacing w:line="200" w:lineRule="exact"/>
              <w:ind w:left="47" w:right="177"/>
              <w:jc w:val="center"/>
              <w:rPr>
                <w:sz w:val="18"/>
              </w:rPr>
            </w:pPr>
            <w:r>
              <w:rPr>
                <w:sz w:val="18"/>
              </w:rPr>
              <w:t>81.4</w:t>
            </w:r>
          </w:p>
        </w:tc>
        <w:tc>
          <w:tcPr>
            <w:tcW w:w="364" w:type="dxa"/>
          </w:tcPr>
          <w:p>
            <w:pPr>
              <w:pStyle w:val="TableParagraph"/>
              <w:spacing w:line="200" w:lineRule="exact"/>
              <w:ind w:left="-10" w:right="52"/>
              <w:jc w:val="center"/>
              <w:rPr>
                <w:sz w:val="18"/>
              </w:rPr>
            </w:pPr>
            <w:r>
              <w:rPr>
                <w:sz w:val="18"/>
              </w:rPr>
              <w:t>73.6</w:t>
            </w:r>
          </w:p>
        </w:tc>
        <w:tc>
          <w:tcPr>
            <w:tcW w:w="665" w:type="dxa"/>
          </w:tcPr>
          <w:p>
            <w:pPr>
              <w:pStyle w:val="TableParagraph"/>
              <w:spacing w:line="200" w:lineRule="exact"/>
              <w:ind w:left="189" w:right="115"/>
              <w:jc w:val="center"/>
              <w:rPr>
                <w:sz w:val="18"/>
              </w:rPr>
            </w:pPr>
            <w:r>
              <w:rPr>
                <w:sz w:val="18"/>
              </w:rPr>
              <w:t>90.5</w:t>
            </w:r>
          </w:p>
        </w:tc>
        <w:tc>
          <w:tcPr>
            <w:tcW w:w="739" w:type="dxa"/>
          </w:tcPr>
          <w:p>
            <w:pPr>
              <w:pStyle w:val="TableParagraph"/>
              <w:spacing w:line="200" w:lineRule="exact"/>
              <w:ind w:left="109" w:right="269"/>
              <w:jc w:val="center"/>
              <w:rPr>
                <w:sz w:val="18"/>
              </w:rPr>
            </w:pPr>
            <w:r>
              <w:rPr>
                <w:sz w:val="18"/>
              </w:rPr>
              <w:t>87.4</w:t>
            </w:r>
          </w:p>
        </w:tc>
        <w:tc>
          <w:tcPr>
            <w:tcW w:w="456" w:type="dxa"/>
          </w:tcPr>
          <w:p>
            <w:pPr>
              <w:pStyle w:val="TableParagraph"/>
              <w:spacing w:line="200" w:lineRule="exact"/>
              <w:ind w:left="-13" w:right="147"/>
              <w:jc w:val="center"/>
              <w:rPr>
                <w:sz w:val="18"/>
              </w:rPr>
            </w:pPr>
            <w:r>
              <w:rPr>
                <w:sz w:val="18"/>
              </w:rPr>
              <w:t>81.3</w:t>
            </w:r>
          </w:p>
        </w:tc>
        <w:tc>
          <w:tcPr>
            <w:tcW w:w="569" w:type="dxa"/>
          </w:tcPr>
          <w:p>
            <w:pPr>
              <w:pStyle w:val="TableParagraph"/>
              <w:spacing w:line="200" w:lineRule="exact"/>
              <w:ind w:left="92" w:right="111"/>
              <w:jc w:val="center"/>
              <w:rPr>
                <w:sz w:val="18"/>
              </w:rPr>
            </w:pPr>
            <w:r>
              <w:rPr>
                <w:sz w:val="18"/>
              </w:rPr>
              <w:t>88.2</w:t>
            </w:r>
          </w:p>
        </w:tc>
        <w:tc>
          <w:tcPr>
            <w:tcW w:w="585" w:type="dxa"/>
          </w:tcPr>
          <w:p>
            <w:pPr>
              <w:pStyle w:val="TableParagraph"/>
              <w:spacing w:line="200" w:lineRule="exact"/>
              <w:ind w:left="107" w:right="113"/>
              <w:jc w:val="center"/>
              <w:rPr>
                <w:sz w:val="18"/>
              </w:rPr>
            </w:pPr>
            <w:r>
              <w:rPr>
                <w:sz w:val="18"/>
              </w:rPr>
              <w:t>90.6</w:t>
            </w:r>
          </w:p>
        </w:tc>
        <w:tc>
          <w:tcPr>
            <w:tcW w:w="594" w:type="dxa"/>
          </w:tcPr>
          <w:p>
            <w:pPr>
              <w:pStyle w:val="TableParagraph"/>
              <w:spacing w:line="200" w:lineRule="exact"/>
              <w:ind w:left="110" w:right="124"/>
              <w:jc w:val="center"/>
              <w:rPr>
                <w:sz w:val="18"/>
              </w:rPr>
            </w:pPr>
            <w:r>
              <w:rPr>
                <w:sz w:val="18"/>
              </w:rPr>
              <w:t>83.7</w:t>
            </w:r>
          </w:p>
        </w:tc>
        <w:tc>
          <w:tcPr>
            <w:tcW w:w="605" w:type="dxa"/>
          </w:tcPr>
          <w:p>
            <w:pPr>
              <w:pStyle w:val="TableParagraph"/>
              <w:spacing w:line="200" w:lineRule="exact"/>
              <w:ind w:left="116" w:right="128"/>
              <w:jc w:val="center"/>
              <w:rPr>
                <w:sz w:val="18"/>
              </w:rPr>
            </w:pPr>
            <w:r>
              <w:rPr>
                <w:sz w:val="18"/>
              </w:rPr>
              <w:t>77.1</w:t>
            </w:r>
          </w:p>
        </w:tc>
        <w:tc>
          <w:tcPr>
            <w:tcW w:w="852" w:type="dxa"/>
          </w:tcPr>
          <w:p>
            <w:pPr>
              <w:pStyle w:val="TableParagraph"/>
              <w:spacing w:line="200" w:lineRule="exact"/>
              <w:ind w:right="273"/>
              <w:jc w:val="right"/>
              <w:rPr>
                <w:sz w:val="18"/>
              </w:rPr>
            </w:pPr>
            <w:r>
              <w:rPr>
                <w:sz w:val="18"/>
              </w:rPr>
              <w:t>82.0</w:t>
            </w:r>
          </w:p>
        </w:tc>
        <w:tc>
          <w:tcPr>
            <w:tcW w:w="1059" w:type="dxa"/>
          </w:tcPr>
          <w:p>
            <w:pPr>
              <w:pStyle w:val="TableParagraph"/>
              <w:spacing w:line="200" w:lineRule="exact"/>
              <w:ind w:right="336"/>
              <w:jc w:val="right"/>
              <w:rPr>
                <w:sz w:val="18"/>
              </w:rPr>
            </w:pPr>
            <w:r>
              <w:rPr>
                <w:sz w:val="18"/>
              </w:rPr>
              <w:t>70.3</w:t>
            </w:r>
          </w:p>
        </w:tc>
        <w:tc>
          <w:tcPr>
            <w:tcW w:w="1052" w:type="dxa"/>
          </w:tcPr>
          <w:p>
            <w:pPr>
              <w:pStyle w:val="TableParagraph"/>
              <w:spacing w:line="200" w:lineRule="exact"/>
              <w:ind w:right="344"/>
              <w:jc w:val="right"/>
              <w:rPr>
                <w:sz w:val="18"/>
              </w:rPr>
            </w:pPr>
            <w:r>
              <w:rPr>
                <w:sz w:val="18"/>
              </w:rPr>
              <w:t>45.8</w:t>
            </w:r>
          </w:p>
        </w:tc>
        <w:tc>
          <w:tcPr>
            <w:tcW w:w="992" w:type="dxa"/>
          </w:tcPr>
          <w:p>
            <w:pPr>
              <w:pStyle w:val="TableParagraph"/>
              <w:spacing w:line="200" w:lineRule="exact"/>
              <w:ind w:left="51" w:right="33"/>
              <w:jc w:val="center"/>
              <w:rPr>
                <w:sz w:val="18"/>
              </w:rPr>
            </w:pPr>
            <w:r>
              <w:rPr>
                <w:sz w:val="18"/>
              </w:rPr>
              <w:t>6.5</w:t>
            </w:r>
          </w:p>
        </w:tc>
        <w:tc>
          <w:tcPr>
            <w:tcW w:w="962" w:type="dxa"/>
          </w:tcPr>
          <w:p>
            <w:pPr>
              <w:pStyle w:val="TableParagraph"/>
              <w:spacing w:line="200" w:lineRule="exact"/>
              <w:ind w:left="32" w:right="40"/>
              <w:jc w:val="center"/>
              <w:rPr>
                <w:sz w:val="18"/>
              </w:rPr>
            </w:pPr>
            <w:r>
              <w:rPr>
                <w:sz w:val="18"/>
              </w:rPr>
              <w:t>83.7</w:t>
            </w:r>
          </w:p>
        </w:tc>
        <w:tc>
          <w:tcPr>
            <w:tcW w:w="795" w:type="dxa"/>
          </w:tcPr>
          <w:p>
            <w:pPr>
              <w:pStyle w:val="TableParagraph"/>
              <w:spacing w:line="200" w:lineRule="exact"/>
              <w:ind w:right="243"/>
              <w:jc w:val="right"/>
              <w:rPr>
                <w:sz w:val="18"/>
              </w:rPr>
            </w:pPr>
            <w:r>
              <w:rPr>
                <w:sz w:val="18"/>
              </w:rPr>
              <w:t>122</w:t>
            </w:r>
          </w:p>
        </w:tc>
      </w:tr>
      <w:tr>
        <w:trPr>
          <w:trHeight w:val="219" w:hRule="atLeast"/>
        </w:trPr>
        <w:tc>
          <w:tcPr>
            <w:tcW w:w="2003" w:type="dxa"/>
          </w:tcPr>
          <w:p>
            <w:pPr>
              <w:pStyle w:val="TableParagraph"/>
              <w:spacing w:line="200" w:lineRule="exact"/>
              <w:ind w:left="137"/>
              <w:rPr>
                <w:sz w:val="18"/>
              </w:rPr>
            </w:pPr>
            <w:r>
              <w:rPr>
                <w:sz w:val="18"/>
              </w:rPr>
              <w:t>&lt;5 years complete</w:t>
            </w:r>
          </w:p>
        </w:tc>
        <w:tc>
          <w:tcPr>
            <w:tcW w:w="543" w:type="dxa"/>
          </w:tcPr>
          <w:p>
            <w:pPr>
              <w:pStyle w:val="TableParagraph"/>
              <w:spacing w:line="200" w:lineRule="exact"/>
              <w:ind w:left="76"/>
              <w:rPr>
                <w:sz w:val="18"/>
              </w:rPr>
            </w:pPr>
            <w:r>
              <w:rPr>
                <w:sz w:val="18"/>
              </w:rPr>
              <w:t>94.5</w:t>
            </w:r>
          </w:p>
        </w:tc>
        <w:tc>
          <w:tcPr>
            <w:tcW w:w="571" w:type="dxa"/>
          </w:tcPr>
          <w:p>
            <w:pPr>
              <w:pStyle w:val="TableParagraph"/>
              <w:spacing w:line="200" w:lineRule="exact"/>
              <w:ind w:left="97" w:right="113"/>
              <w:jc w:val="center"/>
              <w:rPr>
                <w:sz w:val="18"/>
              </w:rPr>
            </w:pPr>
            <w:r>
              <w:rPr>
                <w:sz w:val="18"/>
              </w:rPr>
              <w:t>58.5</w:t>
            </w:r>
          </w:p>
        </w:tc>
        <w:tc>
          <w:tcPr>
            <w:tcW w:w="585" w:type="dxa"/>
          </w:tcPr>
          <w:p>
            <w:pPr>
              <w:pStyle w:val="TableParagraph"/>
              <w:spacing w:line="200" w:lineRule="exact"/>
              <w:ind w:left="109" w:right="110"/>
              <w:jc w:val="center"/>
              <w:rPr>
                <w:sz w:val="18"/>
              </w:rPr>
            </w:pPr>
            <w:r>
              <w:rPr>
                <w:sz w:val="18"/>
              </w:rPr>
              <w:t>80.7</w:t>
            </w:r>
          </w:p>
        </w:tc>
        <w:tc>
          <w:tcPr>
            <w:tcW w:w="710" w:type="dxa"/>
          </w:tcPr>
          <w:p>
            <w:pPr>
              <w:pStyle w:val="TableParagraph"/>
              <w:spacing w:line="200" w:lineRule="exact"/>
              <w:ind w:left="47" w:right="177"/>
              <w:jc w:val="center"/>
              <w:rPr>
                <w:sz w:val="18"/>
              </w:rPr>
            </w:pPr>
            <w:r>
              <w:rPr>
                <w:sz w:val="18"/>
              </w:rPr>
              <w:t>78.0</w:t>
            </w:r>
          </w:p>
        </w:tc>
        <w:tc>
          <w:tcPr>
            <w:tcW w:w="364" w:type="dxa"/>
          </w:tcPr>
          <w:p>
            <w:pPr>
              <w:pStyle w:val="TableParagraph"/>
              <w:spacing w:line="200" w:lineRule="exact"/>
              <w:ind w:left="-10" w:right="52"/>
              <w:jc w:val="center"/>
              <w:rPr>
                <w:sz w:val="18"/>
              </w:rPr>
            </w:pPr>
            <w:r>
              <w:rPr>
                <w:sz w:val="18"/>
              </w:rPr>
              <w:t>65.5</w:t>
            </w:r>
          </w:p>
        </w:tc>
        <w:tc>
          <w:tcPr>
            <w:tcW w:w="665" w:type="dxa"/>
          </w:tcPr>
          <w:p>
            <w:pPr>
              <w:pStyle w:val="TableParagraph"/>
              <w:spacing w:line="200" w:lineRule="exact"/>
              <w:ind w:left="189" w:right="115"/>
              <w:jc w:val="center"/>
              <w:rPr>
                <w:sz w:val="18"/>
              </w:rPr>
            </w:pPr>
            <w:r>
              <w:rPr>
                <w:sz w:val="18"/>
              </w:rPr>
              <w:t>92.4</w:t>
            </w:r>
          </w:p>
        </w:tc>
        <w:tc>
          <w:tcPr>
            <w:tcW w:w="739" w:type="dxa"/>
          </w:tcPr>
          <w:p>
            <w:pPr>
              <w:pStyle w:val="TableParagraph"/>
              <w:spacing w:line="200" w:lineRule="exact"/>
              <w:ind w:left="109" w:right="269"/>
              <w:jc w:val="center"/>
              <w:rPr>
                <w:sz w:val="18"/>
              </w:rPr>
            </w:pPr>
            <w:r>
              <w:rPr>
                <w:sz w:val="18"/>
              </w:rPr>
              <w:t>89.8</w:t>
            </w:r>
          </w:p>
        </w:tc>
        <w:tc>
          <w:tcPr>
            <w:tcW w:w="456" w:type="dxa"/>
          </w:tcPr>
          <w:p>
            <w:pPr>
              <w:pStyle w:val="TableParagraph"/>
              <w:spacing w:line="200" w:lineRule="exact"/>
              <w:ind w:left="-13" w:right="147"/>
              <w:jc w:val="center"/>
              <w:rPr>
                <w:sz w:val="18"/>
              </w:rPr>
            </w:pPr>
            <w:r>
              <w:rPr>
                <w:sz w:val="18"/>
              </w:rPr>
              <w:t>79.3</w:t>
            </w:r>
          </w:p>
        </w:tc>
        <w:tc>
          <w:tcPr>
            <w:tcW w:w="569" w:type="dxa"/>
          </w:tcPr>
          <w:p>
            <w:pPr>
              <w:pStyle w:val="TableParagraph"/>
              <w:spacing w:line="200" w:lineRule="exact"/>
              <w:ind w:left="92" w:right="111"/>
              <w:jc w:val="center"/>
              <w:rPr>
                <w:sz w:val="18"/>
              </w:rPr>
            </w:pPr>
            <w:r>
              <w:rPr>
                <w:sz w:val="18"/>
              </w:rPr>
              <w:t>86.1</w:t>
            </w:r>
          </w:p>
        </w:tc>
        <w:tc>
          <w:tcPr>
            <w:tcW w:w="585" w:type="dxa"/>
          </w:tcPr>
          <w:p>
            <w:pPr>
              <w:pStyle w:val="TableParagraph"/>
              <w:spacing w:line="200" w:lineRule="exact"/>
              <w:ind w:left="107" w:right="113"/>
              <w:jc w:val="center"/>
              <w:rPr>
                <w:sz w:val="18"/>
              </w:rPr>
            </w:pPr>
            <w:r>
              <w:rPr>
                <w:sz w:val="18"/>
              </w:rPr>
              <w:t>89.1</w:t>
            </w:r>
          </w:p>
        </w:tc>
        <w:tc>
          <w:tcPr>
            <w:tcW w:w="594" w:type="dxa"/>
          </w:tcPr>
          <w:p>
            <w:pPr>
              <w:pStyle w:val="TableParagraph"/>
              <w:spacing w:line="200" w:lineRule="exact"/>
              <w:ind w:left="110" w:right="124"/>
              <w:jc w:val="center"/>
              <w:rPr>
                <w:sz w:val="18"/>
              </w:rPr>
            </w:pPr>
            <w:r>
              <w:rPr>
                <w:sz w:val="18"/>
              </w:rPr>
              <w:t>86.7</w:t>
            </w:r>
          </w:p>
        </w:tc>
        <w:tc>
          <w:tcPr>
            <w:tcW w:w="605" w:type="dxa"/>
          </w:tcPr>
          <w:p>
            <w:pPr>
              <w:pStyle w:val="TableParagraph"/>
              <w:spacing w:line="200" w:lineRule="exact"/>
              <w:ind w:left="116" w:right="128"/>
              <w:jc w:val="center"/>
              <w:rPr>
                <w:sz w:val="18"/>
              </w:rPr>
            </w:pPr>
            <w:r>
              <w:rPr>
                <w:sz w:val="18"/>
              </w:rPr>
              <w:t>66.0</w:t>
            </w:r>
          </w:p>
        </w:tc>
        <w:tc>
          <w:tcPr>
            <w:tcW w:w="852" w:type="dxa"/>
          </w:tcPr>
          <w:p>
            <w:pPr>
              <w:pStyle w:val="TableParagraph"/>
              <w:spacing w:line="200" w:lineRule="exact"/>
              <w:ind w:right="273"/>
              <w:jc w:val="right"/>
              <w:rPr>
                <w:sz w:val="18"/>
              </w:rPr>
            </w:pPr>
            <w:r>
              <w:rPr>
                <w:sz w:val="18"/>
              </w:rPr>
              <w:t>85.6</w:t>
            </w:r>
          </w:p>
        </w:tc>
        <w:tc>
          <w:tcPr>
            <w:tcW w:w="1059" w:type="dxa"/>
          </w:tcPr>
          <w:p>
            <w:pPr>
              <w:pStyle w:val="TableParagraph"/>
              <w:spacing w:line="200" w:lineRule="exact"/>
              <w:ind w:right="336"/>
              <w:jc w:val="right"/>
              <w:rPr>
                <w:sz w:val="18"/>
              </w:rPr>
            </w:pPr>
            <w:r>
              <w:rPr>
                <w:sz w:val="18"/>
              </w:rPr>
              <w:t>62.3</w:t>
            </w:r>
          </w:p>
        </w:tc>
        <w:tc>
          <w:tcPr>
            <w:tcW w:w="1052" w:type="dxa"/>
          </w:tcPr>
          <w:p>
            <w:pPr>
              <w:pStyle w:val="TableParagraph"/>
              <w:spacing w:line="200" w:lineRule="exact"/>
              <w:ind w:right="344"/>
              <w:jc w:val="right"/>
              <w:rPr>
                <w:sz w:val="18"/>
              </w:rPr>
            </w:pPr>
            <w:r>
              <w:rPr>
                <w:sz w:val="18"/>
              </w:rPr>
              <w:t>30.9</w:t>
            </w:r>
          </w:p>
        </w:tc>
        <w:tc>
          <w:tcPr>
            <w:tcW w:w="992" w:type="dxa"/>
          </w:tcPr>
          <w:p>
            <w:pPr>
              <w:pStyle w:val="TableParagraph"/>
              <w:spacing w:line="200" w:lineRule="exact"/>
              <w:ind w:left="51" w:right="33"/>
              <w:jc w:val="center"/>
              <w:rPr>
                <w:sz w:val="18"/>
              </w:rPr>
            </w:pPr>
            <w:r>
              <w:rPr>
                <w:sz w:val="18"/>
              </w:rPr>
              <w:t>4.6</w:t>
            </w:r>
          </w:p>
        </w:tc>
        <w:tc>
          <w:tcPr>
            <w:tcW w:w="962" w:type="dxa"/>
          </w:tcPr>
          <w:p>
            <w:pPr>
              <w:pStyle w:val="TableParagraph"/>
              <w:spacing w:line="200" w:lineRule="exact"/>
              <w:ind w:left="32" w:right="40"/>
              <w:jc w:val="center"/>
              <w:rPr>
                <w:sz w:val="18"/>
              </w:rPr>
            </w:pPr>
            <w:r>
              <w:rPr>
                <w:sz w:val="18"/>
              </w:rPr>
              <w:t>86.1</w:t>
            </w:r>
          </w:p>
        </w:tc>
        <w:tc>
          <w:tcPr>
            <w:tcW w:w="795" w:type="dxa"/>
          </w:tcPr>
          <w:p>
            <w:pPr>
              <w:pStyle w:val="TableParagraph"/>
              <w:spacing w:line="200" w:lineRule="exact"/>
              <w:ind w:right="243"/>
              <w:jc w:val="right"/>
              <w:rPr>
                <w:sz w:val="18"/>
              </w:rPr>
            </w:pPr>
            <w:r>
              <w:rPr>
                <w:sz w:val="18"/>
              </w:rPr>
              <w:t>88</w:t>
            </w:r>
          </w:p>
        </w:tc>
      </w:tr>
      <w:tr>
        <w:trPr>
          <w:trHeight w:val="219" w:hRule="atLeast"/>
        </w:trPr>
        <w:tc>
          <w:tcPr>
            <w:tcW w:w="2003" w:type="dxa"/>
          </w:tcPr>
          <w:p>
            <w:pPr>
              <w:pStyle w:val="TableParagraph"/>
              <w:spacing w:line="200" w:lineRule="exact"/>
              <w:ind w:left="137"/>
              <w:rPr>
                <w:sz w:val="18"/>
              </w:rPr>
            </w:pPr>
            <w:r>
              <w:rPr>
                <w:sz w:val="18"/>
              </w:rPr>
              <w:t>5-7 years complete</w:t>
            </w:r>
          </w:p>
        </w:tc>
        <w:tc>
          <w:tcPr>
            <w:tcW w:w="543" w:type="dxa"/>
          </w:tcPr>
          <w:p>
            <w:pPr>
              <w:pStyle w:val="TableParagraph"/>
              <w:spacing w:line="200" w:lineRule="exact"/>
              <w:ind w:left="76"/>
              <w:rPr>
                <w:sz w:val="18"/>
              </w:rPr>
            </w:pPr>
            <w:r>
              <w:rPr>
                <w:sz w:val="18"/>
              </w:rPr>
              <w:t>90.4</w:t>
            </w:r>
          </w:p>
        </w:tc>
        <w:tc>
          <w:tcPr>
            <w:tcW w:w="571" w:type="dxa"/>
          </w:tcPr>
          <w:p>
            <w:pPr>
              <w:pStyle w:val="TableParagraph"/>
              <w:spacing w:line="200" w:lineRule="exact"/>
              <w:ind w:left="97" w:right="113"/>
              <w:jc w:val="center"/>
              <w:rPr>
                <w:sz w:val="18"/>
              </w:rPr>
            </w:pPr>
            <w:r>
              <w:rPr>
                <w:sz w:val="18"/>
              </w:rPr>
              <w:t>41.4</w:t>
            </w:r>
          </w:p>
        </w:tc>
        <w:tc>
          <w:tcPr>
            <w:tcW w:w="585" w:type="dxa"/>
          </w:tcPr>
          <w:p>
            <w:pPr>
              <w:pStyle w:val="TableParagraph"/>
              <w:spacing w:line="200" w:lineRule="exact"/>
              <w:ind w:left="109" w:right="110"/>
              <w:jc w:val="center"/>
              <w:rPr>
                <w:sz w:val="18"/>
              </w:rPr>
            </w:pPr>
            <w:r>
              <w:rPr>
                <w:sz w:val="18"/>
              </w:rPr>
              <w:t>81.2</w:t>
            </w:r>
          </w:p>
        </w:tc>
        <w:tc>
          <w:tcPr>
            <w:tcW w:w="710" w:type="dxa"/>
          </w:tcPr>
          <w:p>
            <w:pPr>
              <w:pStyle w:val="TableParagraph"/>
              <w:spacing w:line="200" w:lineRule="exact"/>
              <w:ind w:left="47" w:right="177"/>
              <w:jc w:val="center"/>
              <w:rPr>
                <w:sz w:val="18"/>
              </w:rPr>
            </w:pPr>
            <w:r>
              <w:rPr>
                <w:sz w:val="18"/>
              </w:rPr>
              <w:t>76.9</w:t>
            </w:r>
          </w:p>
        </w:tc>
        <w:tc>
          <w:tcPr>
            <w:tcW w:w="364" w:type="dxa"/>
          </w:tcPr>
          <w:p>
            <w:pPr>
              <w:pStyle w:val="TableParagraph"/>
              <w:spacing w:line="200" w:lineRule="exact"/>
              <w:ind w:left="-10" w:right="52"/>
              <w:jc w:val="center"/>
              <w:rPr>
                <w:sz w:val="18"/>
              </w:rPr>
            </w:pPr>
            <w:r>
              <w:rPr>
                <w:sz w:val="18"/>
              </w:rPr>
              <w:t>72.8</w:t>
            </w:r>
          </w:p>
        </w:tc>
        <w:tc>
          <w:tcPr>
            <w:tcW w:w="665" w:type="dxa"/>
          </w:tcPr>
          <w:p>
            <w:pPr>
              <w:pStyle w:val="TableParagraph"/>
              <w:spacing w:line="200" w:lineRule="exact"/>
              <w:ind w:left="189" w:right="115"/>
              <w:jc w:val="center"/>
              <w:rPr>
                <w:sz w:val="18"/>
              </w:rPr>
            </w:pPr>
            <w:r>
              <w:rPr>
                <w:sz w:val="18"/>
              </w:rPr>
              <w:t>86.9</w:t>
            </w:r>
          </w:p>
        </w:tc>
        <w:tc>
          <w:tcPr>
            <w:tcW w:w="739" w:type="dxa"/>
          </w:tcPr>
          <w:p>
            <w:pPr>
              <w:pStyle w:val="TableParagraph"/>
              <w:spacing w:line="200" w:lineRule="exact"/>
              <w:ind w:left="109" w:right="269"/>
              <w:jc w:val="center"/>
              <w:rPr>
                <w:sz w:val="18"/>
              </w:rPr>
            </w:pPr>
            <w:r>
              <w:rPr>
                <w:sz w:val="18"/>
              </w:rPr>
              <w:t>82.0</w:t>
            </w:r>
          </w:p>
        </w:tc>
        <w:tc>
          <w:tcPr>
            <w:tcW w:w="456" w:type="dxa"/>
          </w:tcPr>
          <w:p>
            <w:pPr>
              <w:pStyle w:val="TableParagraph"/>
              <w:spacing w:line="200" w:lineRule="exact"/>
              <w:ind w:left="-13" w:right="147"/>
              <w:jc w:val="center"/>
              <w:rPr>
                <w:sz w:val="18"/>
              </w:rPr>
            </w:pPr>
            <w:r>
              <w:rPr>
                <w:sz w:val="18"/>
              </w:rPr>
              <w:t>78.9</w:t>
            </w:r>
          </w:p>
        </w:tc>
        <w:tc>
          <w:tcPr>
            <w:tcW w:w="569" w:type="dxa"/>
          </w:tcPr>
          <w:p>
            <w:pPr>
              <w:pStyle w:val="TableParagraph"/>
              <w:spacing w:line="200" w:lineRule="exact"/>
              <w:ind w:left="92" w:right="111"/>
              <w:jc w:val="center"/>
              <w:rPr>
                <w:sz w:val="18"/>
              </w:rPr>
            </w:pPr>
            <w:r>
              <w:rPr>
                <w:sz w:val="18"/>
              </w:rPr>
              <w:t>81.7</w:t>
            </w:r>
          </w:p>
        </w:tc>
        <w:tc>
          <w:tcPr>
            <w:tcW w:w="585" w:type="dxa"/>
          </w:tcPr>
          <w:p>
            <w:pPr>
              <w:pStyle w:val="TableParagraph"/>
              <w:spacing w:line="200" w:lineRule="exact"/>
              <w:ind w:left="107" w:right="113"/>
              <w:jc w:val="center"/>
              <w:rPr>
                <w:sz w:val="18"/>
              </w:rPr>
            </w:pPr>
            <w:r>
              <w:rPr>
                <w:sz w:val="18"/>
              </w:rPr>
              <w:t>87.9</w:t>
            </w:r>
          </w:p>
        </w:tc>
        <w:tc>
          <w:tcPr>
            <w:tcW w:w="594" w:type="dxa"/>
          </w:tcPr>
          <w:p>
            <w:pPr>
              <w:pStyle w:val="TableParagraph"/>
              <w:spacing w:line="200" w:lineRule="exact"/>
              <w:ind w:left="110" w:right="124"/>
              <w:jc w:val="center"/>
              <w:rPr>
                <w:sz w:val="18"/>
              </w:rPr>
            </w:pPr>
            <w:r>
              <w:rPr>
                <w:sz w:val="18"/>
              </w:rPr>
              <w:t>82.1</w:t>
            </w:r>
          </w:p>
        </w:tc>
        <w:tc>
          <w:tcPr>
            <w:tcW w:w="605" w:type="dxa"/>
          </w:tcPr>
          <w:p>
            <w:pPr>
              <w:pStyle w:val="TableParagraph"/>
              <w:spacing w:line="200" w:lineRule="exact"/>
              <w:ind w:left="116" w:right="128"/>
              <w:jc w:val="center"/>
              <w:rPr>
                <w:sz w:val="18"/>
              </w:rPr>
            </w:pPr>
            <w:r>
              <w:rPr>
                <w:sz w:val="18"/>
              </w:rPr>
              <w:t>74.9</w:t>
            </w:r>
          </w:p>
        </w:tc>
        <w:tc>
          <w:tcPr>
            <w:tcW w:w="852" w:type="dxa"/>
          </w:tcPr>
          <w:p>
            <w:pPr>
              <w:pStyle w:val="TableParagraph"/>
              <w:spacing w:line="200" w:lineRule="exact"/>
              <w:ind w:right="273"/>
              <w:jc w:val="right"/>
              <w:rPr>
                <w:sz w:val="18"/>
              </w:rPr>
            </w:pPr>
            <w:r>
              <w:rPr>
                <w:sz w:val="18"/>
              </w:rPr>
              <w:t>80.1</w:t>
            </w:r>
          </w:p>
        </w:tc>
        <w:tc>
          <w:tcPr>
            <w:tcW w:w="1059" w:type="dxa"/>
          </w:tcPr>
          <w:p>
            <w:pPr>
              <w:pStyle w:val="TableParagraph"/>
              <w:spacing w:line="200" w:lineRule="exact"/>
              <w:ind w:right="336"/>
              <w:jc w:val="right"/>
              <w:rPr>
                <w:sz w:val="18"/>
              </w:rPr>
            </w:pPr>
            <w:r>
              <w:rPr>
                <w:sz w:val="18"/>
              </w:rPr>
              <w:t>69.9</w:t>
            </w:r>
          </w:p>
        </w:tc>
        <w:tc>
          <w:tcPr>
            <w:tcW w:w="1052" w:type="dxa"/>
          </w:tcPr>
          <w:p>
            <w:pPr>
              <w:pStyle w:val="TableParagraph"/>
              <w:spacing w:line="200" w:lineRule="exact"/>
              <w:ind w:right="344"/>
              <w:jc w:val="right"/>
              <w:rPr>
                <w:sz w:val="18"/>
              </w:rPr>
            </w:pPr>
            <w:r>
              <w:rPr>
                <w:sz w:val="18"/>
              </w:rPr>
              <w:t>33.8</w:t>
            </w:r>
          </w:p>
        </w:tc>
        <w:tc>
          <w:tcPr>
            <w:tcW w:w="992" w:type="dxa"/>
          </w:tcPr>
          <w:p>
            <w:pPr>
              <w:pStyle w:val="TableParagraph"/>
              <w:spacing w:line="200" w:lineRule="exact"/>
              <w:ind w:left="51" w:right="33"/>
              <w:jc w:val="center"/>
              <w:rPr>
                <w:sz w:val="18"/>
              </w:rPr>
            </w:pPr>
            <w:r>
              <w:rPr>
                <w:sz w:val="18"/>
              </w:rPr>
              <w:t>9.3</w:t>
            </w:r>
          </w:p>
        </w:tc>
        <w:tc>
          <w:tcPr>
            <w:tcW w:w="962" w:type="dxa"/>
          </w:tcPr>
          <w:p>
            <w:pPr>
              <w:pStyle w:val="TableParagraph"/>
              <w:spacing w:line="200" w:lineRule="exact"/>
              <w:ind w:left="32" w:right="40"/>
              <w:jc w:val="center"/>
              <w:rPr>
                <w:sz w:val="18"/>
              </w:rPr>
            </w:pPr>
            <w:r>
              <w:rPr>
                <w:sz w:val="18"/>
              </w:rPr>
              <w:t>78.8</w:t>
            </w:r>
          </w:p>
        </w:tc>
        <w:tc>
          <w:tcPr>
            <w:tcW w:w="795" w:type="dxa"/>
          </w:tcPr>
          <w:p>
            <w:pPr>
              <w:pStyle w:val="TableParagraph"/>
              <w:spacing w:line="200" w:lineRule="exact"/>
              <w:ind w:right="243"/>
              <w:jc w:val="right"/>
              <w:rPr>
                <w:sz w:val="18"/>
              </w:rPr>
            </w:pPr>
            <w:r>
              <w:rPr>
                <w:sz w:val="18"/>
              </w:rPr>
              <w:t>241</w:t>
            </w:r>
          </w:p>
        </w:tc>
      </w:tr>
      <w:tr>
        <w:trPr>
          <w:trHeight w:val="219" w:hRule="atLeast"/>
        </w:trPr>
        <w:tc>
          <w:tcPr>
            <w:tcW w:w="2003" w:type="dxa"/>
          </w:tcPr>
          <w:p>
            <w:pPr>
              <w:pStyle w:val="TableParagraph"/>
              <w:spacing w:line="200" w:lineRule="exact"/>
              <w:ind w:left="137"/>
              <w:rPr>
                <w:sz w:val="18"/>
              </w:rPr>
            </w:pPr>
            <w:r>
              <w:rPr>
                <w:sz w:val="18"/>
              </w:rPr>
              <w:t>8-9 years complete</w:t>
            </w:r>
          </w:p>
        </w:tc>
        <w:tc>
          <w:tcPr>
            <w:tcW w:w="543" w:type="dxa"/>
          </w:tcPr>
          <w:p>
            <w:pPr>
              <w:pStyle w:val="TableParagraph"/>
              <w:spacing w:line="200" w:lineRule="exact"/>
              <w:ind w:left="76"/>
              <w:rPr>
                <w:sz w:val="18"/>
              </w:rPr>
            </w:pPr>
            <w:r>
              <w:rPr>
                <w:sz w:val="18"/>
              </w:rPr>
              <w:t>96.6</w:t>
            </w:r>
          </w:p>
        </w:tc>
        <w:tc>
          <w:tcPr>
            <w:tcW w:w="571" w:type="dxa"/>
          </w:tcPr>
          <w:p>
            <w:pPr>
              <w:pStyle w:val="TableParagraph"/>
              <w:spacing w:line="200" w:lineRule="exact"/>
              <w:ind w:left="97" w:right="113"/>
              <w:jc w:val="center"/>
              <w:rPr>
                <w:sz w:val="18"/>
              </w:rPr>
            </w:pPr>
            <w:r>
              <w:rPr>
                <w:sz w:val="18"/>
              </w:rPr>
              <w:t>51.4</w:t>
            </w:r>
          </w:p>
        </w:tc>
        <w:tc>
          <w:tcPr>
            <w:tcW w:w="585" w:type="dxa"/>
          </w:tcPr>
          <w:p>
            <w:pPr>
              <w:pStyle w:val="TableParagraph"/>
              <w:spacing w:line="200" w:lineRule="exact"/>
              <w:ind w:left="109" w:right="110"/>
              <w:jc w:val="center"/>
              <w:rPr>
                <w:sz w:val="18"/>
              </w:rPr>
            </w:pPr>
            <w:r>
              <w:rPr>
                <w:sz w:val="18"/>
              </w:rPr>
              <w:t>89.3</w:t>
            </w:r>
          </w:p>
        </w:tc>
        <w:tc>
          <w:tcPr>
            <w:tcW w:w="710" w:type="dxa"/>
          </w:tcPr>
          <w:p>
            <w:pPr>
              <w:pStyle w:val="TableParagraph"/>
              <w:spacing w:line="200" w:lineRule="exact"/>
              <w:ind w:left="47" w:right="177"/>
              <w:jc w:val="center"/>
              <w:rPr>
                <w:sz w:val="18"/>
              </w:rPr>
            </w:pPr>
            <w:r>
              <w:rPr>
                <w:sz w:val="18"/>
              </w:rPr>
              <w:t>87.2</w:t>
            </w:r>
          </w:p>
        </w:tc>
        <w:tc>
          <w:tcPr>
            <w:tcW w:w="364" w:type="dxa"/>
          </w:tcPr>
          <w:p>
            <w:pPr>
              <w:pStyle w:val="TableParagraph"/>
              <w:spacing w:line="200" w:lineRule="exact"/>
              <w:ind w:left="-10" w:right="52"/>
              <w:jc w:val="center"/>
              <w:rPr>
                <w:sz w:val="18"/>
              </w:rPr>
            </w:pPr>
            <w:r>
              <w:rPr>
                <w:sz w:val="18"/>
              </w:rPr>
              <w:t>81.8</w:t>
            </w:r>
          </w:p>
        </w:tc>
        <w:tc>
          <w:tcPr>
            <w:tcW w:w="665" w:type="dxa"/>
          </w:tcPr>
          <w:p>
            <w:pPr>
              <w:pStyle w:val="TableParagraph"/>
              <w:spacing w:line="200" w:lineRule="exact"/>
              <w:ind w:left="189" w:right="115"/>
              <w:jc w:val="center"/>
              <w:rPr>
                <w:sz w:val="18"/>
              </w:rPr>
            </w:pPr>
            <w:r>
              <w:rPr>
                <w:sz w:val="18"/>
              </w:rPr>
              <w:t>95.6</w:t>
            </w:r>
          </w:p>
        </w:tc>
        <w:tc>
          <w:tcPr>
            <w:tcW w:w="739" w:type="dxa"/>
          </w:tcPr>
          <w:p>
            <w:pPr>
              <w:pStyle w:val="TableParagraph"/>
              <w:spacing w:line="200" w:lineRule="exact"/>
              <w:ind w:left="109" w:right="269"/>
              <w:jc w:val="center"/>
              <w:rPr>
                <w:sz w:val="18"/>
              </w:rPr>
            </w:pPr>
            <w:r>
              <w:rPr>
                <w:sz w:val="18"/>
              </w:rPr>
              <w:t>93.5</w:t>
            </w:r>
          </w:p>
        </w:tc>
        <w:tc>
          <w:tcPr>
            <w:tcW w:w="456" w:type="dxa"/>
          </w:tcPr>
          <w:p>
            <w:pPr>
              <w:pStyle w:val="TableParagraph"/>
              <w:spacing w:line="200" w:lineRule="exact"/>
              <w:ind w:left="-13" w:right="147"/>
              <w:jc w:val="center"/>
              <w:rPr>
                <w:sz w:val="18"/>
              </w:rPr>
            </w:pPr>
            <w:r>
              <w:rPr>
                <w:sz w:val="18"/>
              </w:rPr>
              <w:t>87.8</w:t>
            </w:r>
          </w:p>
        </w:tc>
        <w:tc>
          <w:tcPr>
            <w:tcW w:w="569" w:type="dxa"/>
          </w:tcPr>
          <w:p>
            <w:pPr>
              <w:pStyle w:val="TableParagraph"/>
              <w:spacing w:line="200" w:lineRule="exact"/>
              <w:ind w:left="92" w:right="111"/>
              <w:jc w:val="center"/>
              <w:rPr>
                <w:sz w:val="18"/>
              </w:rPr>
            </w:pPr>
            <w:r>
              <w:rPr>
                <w:sz w:val="18"/>
              </w:rPr>
              <w:t>85.6</w:t>
            </w:r>
          </w:p>
        </w:tc>
        <w:tc>
          <w:tcPr>
            <w:tcW w:w="585" w:type="dxa"/>
          </w:tcPr>
          <w:p>
            <w:pPr>
              <w:pStyle w:val="TableParagraph"/>
              <w:spacing w:line="200" w:lineRule="exact"/>
              <w:ind w:left="107" w:right="113"/>
              <w:jc w:val="center"/>
              <w:rPr>
                <w:sz w:val="18"/>
              </w:rPr>
            </w:pPr>
            <w:r>
              <w:rPr>
                <w:sz w:val="18"/>
              </w:rPr>
              <w:t>95.0</w:t>
            </w:r>
          </w:p>
        </w:tc>
        <w:tc>
          <w:tcPr>
            <w:tcW w:w="594" w:type="dxa"/>
          </w:tcPr>
          <w:p>
            <w:pPr>
              <w:pStyle w:val="TableParagraph"/>
              <w:spacing w:line="200" w:lineRule="exact"/>
              <w:ind w:left="110" w:right="124"/>
              <w:jc w:val="center"/>
              <w:rPr>
                <w:sz w:val="18"/>
              </w:rPr>
            </w:pPr>
            <w:r>
              <w:rPr>
                <w:sz w:val="18"/>
              </w:rPr>
              <w:t>93.6</w:t>
            </w:r>
          </w:p>
        </w:tc>
        <w:tc>
          <w:tcPr>
            <w:tcW w:w="605" w:type="dxa"/>
          </w:tcPr>
          <w:p>
            <w:pPr>
              <w:pStyle w:val="TableParagraph"/>
              <w:spacing w:line="200" w:lineRule="exact"/>
              <w:ind w:left="116" w:right="128"/>
              <w:jc w:val="center"/>
              <w:rPr>
                <w:sz w:val="18"/>
              </w:rPr>
            </w:pPr>
            <w:r>
              <w:rPr>
                <w:sz w:val="18"/>
              </w:rPr>
              <w:t>86.0</w:t>
            </w:r>
          </w:p>
        </w:tc>
        <w:tc>
          <w:tcPr>
            <w:tcW w:w="852" w:type="dxa"/>
          </w:tcPr>
          <w:p>
            <w:pPr>
              <w:pStyle w:val="TableParagraph"/>
              <w:spacing w:line="200" w:lineRule="exact"/>
              <w:ind w:right="273"/>
              <w:jc w:val="right"/>
              <w:rPr>
                <w:sz w:val="18"/>
              </w:rPr>
            </w:pPr>
            <w:r>
              <w:rPr>
                <w:sz w:val="18"/>
              </w:rPr>
              <w:t>91.3</w:t>
            </w:r>
          </w:p>
        </w:tc>
        <w:tc>
          <w:tcPr>
            <w:tcW w:w="1059" w:type="dxa"/>
          </w:tcPr>
          <w:p>
            <w:pPr>
              <w:pStyle w:val="TableParagraph"/>
              <w:spacing w:line="200" w:lineRule="exact"/>
              <w:ind w:right="336"/>
              <w:jc w:val="right"/>
              <w:rPr>
                <w:sz w:val="18"/>
              </w:rPr>
            </w:pPr>
            <w:r>
              <w:rPr>
                <w:sz w:val="18"/>
              </w:rPr>
              <w:t>80.1</w:t>
            </w:r>
          </w:p>
        </w:tc>
        <w:tc>
          <w:tcPr>
            <w:tcW w:w="1052" w:type="dxa"/>
          </w:tcPr>
          <w:p>
            <w:pPr>
              <w:pStyle w:val="TableParagraph"/>
              <w:spacing w:line="200" w:lineRule="exact"/>
              <w:ind w:right="344"/>
              <w:jc w:val="right"/>
              <w:rPr>
                <w:sz w:val="18"/>
              </w:rPr>
            </w:pPr>
            <w:r>
              <w:rPr>
                <w:sz w:val="18"/>
              </w:rPr>
              <w:t>45.2</w:t>
            </w:r>
          </w:p>
        </w:tc>
        <w:tc>
          <w:tcPr>
            <w:tcW w:w="992" w:type="dxa"/>
          </w:tcPr>
          <w:p>
            <w:pPr>
              <w:pStyle w:val="TableParagraph"/>
              <w:spacing w:line="200" w:lineRule="exact"/>
              <w:ind w:left="51" w:right="33"/>
              <w:jc w:val="center"/>
              <w:rPr>
                <w:sz w:val="18"/>
              </w:rPr>
            </w:pPr>
            <w:r>
              <w:rPr>
                <w:sz w:val="18"/>
              </w:rPr>
              <w:t>2.3</w:t>
            </w:r>
          </w:p>
        </w:tc>
        <w:tc>
          <w:tcPr>
            <w:tcW w:w="962" w:type="dxa"/>
          </w:tcPr>
          <w:p>
            <w:pPr>
              <w:pStyle w:val="TableParagraph"/>
              <w:spacing w:line="200" w:lineRule="exact"/>
              <w:ind w:left="32" w:right="40"/>
              <w:jc w:val="center"/>
              <w:rPr>
                <w:sz w:val="18"/>
              </w:rPr>
            </w:pPr>
            <w:r>
              <w:rPr>
                <w:sz w:val="18"/>
              </w:rPr>
              <w:t>88.9</w:t>
            </w:r>
          </w:p>
        </w:tc>
        <w:tc>
          <w:tcPr>
            <w:tcW w:w="795" w:type="dxa"/>
          </w:tcPr>
          <w:p>
            <w:pPr>
              <w:pStyle w:val="TableParagraph"/>
              <w:spacing w:line="200" w:lineRule="exact"/>
              <w:ind w:right="243"/>
              <w:jc w:val="right"/>
              <w:rPr>
                <w:sz w:val="18"/>
              </w:rPr>
            </w:pPr>
            <w:r>
              <w:rPr>
                <w:sz w:val="18"/>
              </w:rPr>
              <w:t>347</w:t>
            </w:r>
          </w:p>
        </w:tc>
      </w:tr>
      <w:tr>
        <w:trPr>
          <w:trHeight w:val="219" w:hRule="atLeast"/>
        </w:trPr>
        <w:tc>
          <w:tcPr>
            <w:tcW w:w="2003" w:type="dxa"/>
          </w:tcPr>
          <w:p>
            <w:pPr>
              <w:pStyle w:val="TableParagraph"/>
              <w:spacing w:line="200" w:lineRule="exact"/>
              <w:ind w:left="137"/>
              <w:rPr>
                <w:sz w:val="18"/>
              </w:rPr>
            </w:pPr>
            <w:r>
              <w:rPr>
                <w:sz w:val="18"/>
              </w:rPr>
              <w:t>10-11 years complete</w:t>
            </w:r>
          </w:p>
        </w:tc>
        <w:tc>
          <w:tcPr>
            <w:tcW w:w="543" w:type="dxa"/>
          </w:tcPr>
          <w:p>
            <w:pPr>
              <w:pStyle w:val="TableParagraph"/>
              <w:spacing w:line="200" w:lineRule="exact"/>
              <w:ind w:left="76"/>
              <w:rPr>
                <w:sz w:val="18"/>
              </w:rPr>
            </w:pPr>
            <w:r>
              <w:rPr>
                <w:sz w:val="18"/>
              </w:rPr>
              <w:t>94.6</w:t>
            </w:r>
          </w:p>
        </w:tc>
        <w:tc>
          <w:tcPr>
            <w:tcW w:w="571" w:type="dxa"/>
          </w:tcPr>
          <w:p>
            <w:pPr>
              <w:pStyle w:val="TableParagraph"/>
              <w:spacing w:line="200" w:lineRule="exact"/>
              <w:ind w:left="97" w:right="113"/>
              <w:jc w:val="center"/>
              <w:rPr>
                <w:sz w:val="18"/>
              </w:rPr>
            </w:pPr>
            <w:r>
              <w:rPr>
                <w:sz w:val="18"/>
              </w:rPr>
              <w:t>45.2</w:t>
            </w:r>
          </w:p>
        </w:tc>
        <w:tc>
          <w:tcPr>
            <w:tcW w:w="585" w:type="dxa"/>
          </w:tcPr>
          <w:p>
            <w:pPr>
              <w:pStyle w:val="TableParagraph"/>
              <w:spacing w:line="200" w:lineRule="exact"/>
              <w:ind w:left="109" w:right="110"/>
              <w:jc w:val="center"/>
              <w:rPr>
                <w:sz w:val="18"/>
              </w:rPr>
            </w:pPr>
            <w:r>
              <w:rPr>
                <w:sz w:val="18"/>
              </w:rPr>
              <w:t>83.3</w:t>
            </w:r>
          </w:p>
        </w:tc>
        <w:tc>
          <w:tcPr>
            <w:tcW w:w="710" w:type="dxa"/>
          </w:tcPr>
          <w:p>
            <w:pPr>
              <w:pStyle w:val="TableParagraph"/>
              <w:spacing w:line="200" w:lineRule="exact"/>
              <w:ind w:left="47" w:right="177"/>
              <w:jc w:val="center"/>
              <w:rPr>
                <w:sz w:val="18"/>
              </w:rPr>
            </w:pPr>
            <w:r>
              <w:rPr>
                <w:sz w:val="18"/>
              </w:rPr>
              <w:t>78.8</w:t>
            </w:r>
          </w:p>
        </w:tc>
        <w:tc>
          <w:tcPr>
            <w:tcW w:w="364" w:type="dxa"/>
          </w:tcPr>
          <w:p>
            <w:pPr>
              <w:pStyle w:val="TableParagraph"/>
              <w:spacing w:line="200" w:lineRule="exact"/>
              <w:ind w:left="-10" w:right="52"/>
              <w:jc w:val="center"/>
              <w:rPr>
                <w:sz w:val="18"/>
              </w:rPr>
            </w:pPr>
            <w:r>
              <w:rPr>
                <w:sz w:val="18"/>
              </w:rPr>
              <w:t>71.5</w:t>
            </w:r>
          </w:p>
        </w:tc>
        <w:tc>
          <w:tcPr>
            <w:tcW w:w="665" w:type="dxa"/>
          </w:tcPr>
          <w:p>
            <w:pPr>
              <w:pStyle w:val="TableParagraph"/>
              <w:spacing w:line="200" w:lineRule="exact"/>
              <w:ind w:left="189" w:right="115"/>
              <w:jc w:val="center"/>
              <w:rPr>
                <w:sz w:val="18"/>
              </w:rPr>
            </w:pPr>
            <w:r>
              <w:rPr>
                <w:sz w:val="18"/>
              </w:rPr>
              <w:t>93.9</w:t>
            </w:r>
          </w:p>
        </w:tc>
        <w:tc>
          <w:tcPr>
            <w:tcW w:w="739" w:type="dxa"/>
          </w:tcPr>
          <w:p>
            <w:pPr>
              <w:pStyle w:val="TableParagraph"/>
              <w:spacing w:line="200" w:lineRule="exact"/>
              <w:ind w:left="109" w:right="269"/>
              <w:jc w:val="center"/>
              <w:rPr>
                <w:sz w:val="18"/>
              </w:rPr>
            </w:pPr>
            <w:r>
              <w:rPr>
                <w:sz w:val="18"/>
              </w:rPr>
              <w:t>85.5</w:t>
            </w:r>
          </w:p>
        </w:tc>
        <w:tc>
          <w:tcPr>
            <w:tcW w:w="456" w:type="dxa"/>
          </w:tcPr>
          <w:p>
            <w:pPr>
              <w:pStyle w:val="TableParagraph"/>
              <w:spacing w:line="200" w:lineRule="exact"/>
              <w:ind w:left="-13" w:right="147"/>
              <w:jc w:val="center"/>
              <w:rPr>
                <w:sz w:val="18"/>
              </w:rPr>
            </w:pPr>
            <w:r>
              <w:rPr>
                <w:sz w:val="18"/>
              </w:rPr>
              <w:t>80.7</w:t>
            </w:r>
          </w:p>
        </w:tc>
        <w:tc>
          <w:tcPr>
            <w:tcW w:w="569" w:type="dxa"/>
          </w:tcPr>
          <w:p>
            <w:pPr>
              <w:pStyle w:val="TableParagraph"/>
              <w:spacing w:line="200" w:lineRule="exact"/>
              <w:ind w:left="92" w:right="111"/>
              <w:jc w:val="center"/>
              <w:rPr>
                <w:sz w:val="18"/>
              </w:rPr>
            </w:pPr>
            <w:r>
              <w:rPr>
                <w:sz w:val="18"/>
              </w:rPr>
              <w:t>87.7</w:t>
            </w:r>
          </w:p>
        </w:tc>
        <w:tc>
          <w:tcPr>
            <w:tcW w:w="585" w:type="dxa"/>
          </w:tcPr>
          <w:p>
            <w:pPr>
              <w:pStyle w:val="TableParagraph"/>
              <w:spacing w:line="200" w:lineRule="exact"/>
              <w:ind w:left="107" w:right="113"/>
              <w:jc w:val="center"/>
              <w:rPr>
                <w:sz w:val="18"/>
              </w:rPr>
            </w:pPr>
            <w:r>
              <w:rPr>
                <w:sz w:val="18"/>
              </w:rPr>
              <w:t>92.3</w:t>
            </w:r>
          </w:p>
        </w:tc>
        <w:tc>
          <w:tcPr>
            <w:tcW w:w="594" w:type="dxa"/>
          </w:tcPr>
          <w:p>
            <w:pPr>
              <w:pStyle w:val="TableParagraph"/>
              <w:spacing w:line="200" w:lineRule="exact"/>
              <w:ind w:left="110" w:right="124"/>
              <w:jc w:val="center"/>
              <w:rPr>
                <w:sz w:val="18"/>
              </w:rPr>
            </w:pPr>
            <w:r>
              <w:rPr>
                <w:sz w:val="18"/>
              </w:rPr>
              <w:t>82.5</w:t>
            </w:r>
          </w:p>
        </w:tc>
        <w:tc>
          <w:tcPr>
            <w:tcW w:w="605" w:type="dxa"/>
          </w:tcPr>
          <w:p>
            <w:pPr>
              <w:pStyle w:val="TableParagraph"/>
              <w:spacing w:line="200" w:lineRule="exact"/>
              <w:ind w:left="116" w:right="128"/>
              <w:jc w:val="center"/>
              <w:rPr>
                <w:sz w:val="18"/>
              </w:rPr>
            </w:pPr>
            <w:r>
              <w:rPr>
                <w:sz w:val="18"/>
              </w:rPr>
              <w:t>75.0</w:t>
            </w:r>
          </w:p>
        </w:tc>
        <w:tc>
          <w:tcPr>
            <w:tcW w:w="852" w:type="dxa"/>
          </w:tcPr>
          <w:p>
            <w:pPr>
              <w:pStyle w:val="TableParagraph"/>
              <w:spacing w:line="200" w:lineRule="exact"/>
              <w:ind w:right="273"/>
              <w:jc w:val="right"/>
              <w:rPr>
                <w:sz w:val="18"/>
              </w:rPr>
            </w:pPr>
            <w:r>
              <w:rPr>
                <w:sz w:val="18"/>
              </w:rPr>
              <w:t>79.4</w:t>
            </w:r>
          </w:p>
        </w:tc>
        <w:tc>
          <w:tcPr>
            <w:tcW w:w="1059" w:type="dxa"/>
          </w:tcPr>
          <w:p>
            <w:pPr>
              <w:pStyle w:val="TableParagraph"/>
              <w:spacing w:line="200" w:lineRule="exact"/>
              <w:ind w:right="336"/>
              <w:jc w:val="right"/>
              <w:rPr>
                <w:sz w:val="18"/>
              </w:rPr>
            </w:pPr>
            <w:r>
              <w:rPr>
                <w:sz w:val="18"/>
              </w:rPr>
              <w:t>69.9</w:t>
            </w:r>
          </w:p>
        </w:tc>
        <w:tc>
          <w:tcPr>
            <w:tcW w:w="1052" w:type="dxa"/>
          </w:tcPr>
          <w:p>
            <w:pPr>
              <w:pStyle w:val="TableParagraph"/>
              <w:spacing w:line="200" w:lineRule="exact"/>
              <w:ind w:right="344"/>
              <w:jc w:val="right"/>
              <w:rPr>
                <w:sz w:val="18"/>
              </w:rPr>
            </w:pPr>
            <w:r>
              <w:rPr>
                <w:sz w:val="18"/>
              </w:rPr>
              <w:t>38.5</w:t>
            </w:r>
          </w:p>
        </w:tc>
        <w:tc>
          <w:tcPr>
            <w:tcW w:w="992" w:type="dxa"/>
          </w:tcPr>
          <w:p>
            <w:pPr>
              <w:pStyle w:val="TableParagraph"/>
              <w:spacing w:line="200" w:lineRule="exact"/>
              <w:ind w:left="51" w:right="33"/>
              <w:jc w:val="center"/>
              <w:rPr>
                <w:sz w:val="18"/>
              </w:rPr>
            </w:pPr>
            <w:r>
              <w:rPr>
                <w:sz w:val="18"/>
              </w:rPr>
              <w:t>4.2</w:t>
            </w:r>
          </w:p>
        </w:tc>
        <w:tc>
          <w:tcPr>
            <w:tcW w:w="962" w:type="dxa"/>
          </w:tcPr>
          <w:p>
            <w:pPr>
              <w:pStyle w:val="TableParagraph"/>
              <w:spacing w:line="200" w:lineRule="exact"/>
              <w:ind w:left="32" w:right="40"/>
              <w:jc w:val="center"/>
              <w:rPr>
                <w:sz w:val="18"/>
              </w:rPr>
            </w:pPr>
            <w:r>
              <w:rPr>
                <w:sz w:val="18"/>
              </w:rPr>
              <w:t>80.6</w:t>
            </w:r>
          </w:p>
        </w:tc>
        <w:tc>
          <w:tcPr>
            <w:tcW w:w="795" w:type="dxa"/>
          </w:tcPr>
          <w:p>
            <w:pPr>
              <w:pStyle w:val="TableParagraph"/>
              <w:spacing w:line="200" w:lineRule="exact"/>
              <w:ind w:right="243"/>
              <w:jc w:val="right"/>
              <w:rPr>
                <w:sz w:val="18"/>
              </w:rPr>
            </w:pPr>
            <w:r>
              <w:rPr>
                <w:sz w:val="18"/>
              </w:rPr>
              <w:t>322</w:t>
            </w:r>
          </w:p>
        </w:tc>
      </w:tr>
      <w:tr>
        <w:trPr>
          <w:trHeight w:val="550" w:hRule="atLeast"/>
        </w:trPr>
        <w:tc>
          <w:tcPr>
            <w:tcW w:w="2003" w:type="dxa"/>
          </w:tcPr>
          <w:p>
            <w:pPr>
              <w:pStyle w:val="TableParagraph"/>
              <w:spacing w:line="204" w:lineRule="exact"/>
              <w:ind w:left="137"/>
              <w:rPr>
                <w:sz w:val="18"/>
              </w:rPr>
            </w:pPr>
            <w:r>
              <w:rPr>
                <w:sz w:val="18"/>
              </w:rPr>
              <w:t>12 or more years</w:t>
            </w:r>
          </w:p>
          <w:p>
            <w:pPr>
              <w:pStyle w:val="TableParagraph"/>
              <w:spacing w:before="1"/>
              <w:ind w:left="197"/>
              <w:rPr>
                <w:sz w:val="18"/>
              </w:rPr>
            </w:pPr>
            <w:r>
              <w:rPr>
                <w:sz w:val="18"/>
              </w:rPr>
              <w:t>complete</w:t>
            </w:r>
          </w:p>
        </w:tc>
        <w:tc>
          <w:tcPr>
            <w:tcW w:w="543" w:type="dxa"/>
          </w:tcPr>
          <w:p>
            <w:pPr>
              <w:pStyle w:val="TableParagraph"/>
              <w:spacing w:before="9"/>
              <w:rPr>
                <w:rFonts w:ascii="P052"/>
                <w:sz w:val="14"/>
              </w:rPr>
            </w:pPr>
          </w:p>
          <w:p>
            <w:pPr>
              <w:pStyle w:val="TableParagraph"/>
              <w:spacing w:before="1"/>
              <w:ind w:left="76"/>
              <w:rPr>
                <w:sz w:val="18"/>
              </w:rPr>
            </w:pPr>
            <w:r>
              <w:rPr>
                <w:sz w:val="18"/>
              </w:rPr>
              <w:t>93.4</w:t>
            </w:r>
          </w:p>
        </w:tc>
        <w:tc>
          <w:tcPr>
            <w:tcW w:w="571" w:type="dxa"/>
          </w:tcPr>
          <w:p>
            <w:pPr>
              <w:pStyle w:val="TableParagraph"/>
              <w:spacing w:before="9"/>
              <w:rPr>
                <w:rFonts w:ascii="P052"/>
                <w:sz w:val="14"/>
              </w:rPr>
            </w:pPr>
          </w:p>
          <w:p>
            <w:pPr>
              <w:pStyle w:val="TableParagraph"/>
              <w:spacing w:before="1"/>
              <w:ind w:left="97" w:right="113"/>
              <w:jc w:val="center"/>
              <w:rPr>
                <w:sz w:val="18"/>
              </w:rPr>
            </w:pPr>
            <w:r>
              <w:rPr>
                <w:sz w:val="18"/>
              </w:rPr>
              <w:t>54.7</w:t>
            </w:r>
          </w:p>
        </w:tc>
        <w:tc>
          <w:tcPr>
            <w:tcW w:w="585" w:type="dxa"/>
          </w:tcPr>
          <w:p>
            <w:pPr>
              <w:pStyle w:val="TableParagraph"/>
              <w:spacing w:before="9"/>
              <w:rPr>
                <w:rFonts w:ascii="P052"/>
                <w:sz w:val="14"/>
              </w:rPr>
            </w:pPr>
          </w:p>
          <w:p>
            <w:pPr>
              <w:pStyle w:val="TableParagraph"/>
              <w:spacing w:before="1"/>
              <w:ind w:left="109" w:right="110"/>
              <w:jc w:val="center"/>
              <w:rPr>
                <w:sz w:val="18"/>
              </w:rPr>
            </w:pPr>
            <w:r>
              <w:rPr>
                <w:sz w:val="18"/>
              </w:rPr>
              <w:t>88.0</w:t>
            </w:r>
          </w:p>
        </w:tc>
        <w:tc>
          <w:tcPr>
            <w:tcW w:w="710" w:type="dxa"/>
          </w:tcPr>
          <w:p>
            <w:pPr>
              <w:pStyle w:val="TableParagraph"/>
              <w:spacing w:before="9"/>
              <w:rPr>
                <w:rFonts w:ascii="P052"/>
                <w:sz w:val="14"/>
              </w:rPr>
            </w:pPr>
          </w:p>
          <w:p>
            <w:pPr>
              <w:pStyle w:val="TableParagraph"/>
              <w:spacing w:before="1"/>
              <w:ind w:left="47" w:right="177"/>
              <w:jc w:val="center"/>
              <w:rPr>
                <w:sz w:val="18"/>
              </w:rPr>
            </w:pPr>
            <w:r>
              <w:rPr>
                <w:sz w:val="18"/>
              </w:rPr>
              <w:t>83.3</w:t>
            </w:r>
          </w:p>
        </w:tc>
        <w:tc>
          <w:tcPr>
            <w:tcW w:w="364" w:type="dxa"/>
          </w:tcPr>
          <w:p>
            <w:pPr>
              <w:pStyle w:val="TableParagraph"/>
              <w:spacing w:before="9"/>
              <w:rPr>
                <w:rFonts w:ascii="P052"/>
                <w:sz w:val="14"/>
              </w:rPr>
            </w:pPr>
          </w:p>
          <w:p>
            <w:pPr>
              <w:pStyle w:val="TableParagraph"/>
              <w:spacing w:before="1"/>
              <w:ind w:left="-10" w:right="52"/>
              <w:jc w:val="center"/>
              <w:rPr>
                <w:sz w:val="18"/>
              </w:rPr>
            </w:pPr>
            <w:r>
              <w:rPr>
                <w:sz w:val="18"/>
              </w:rPr>
              <w:t>77.2</w:t>
            </w:r>
          </w:p>
        </w:tc>
        <w:tc>
          <w:tcPr>
            <w:tcW w:w="665" w:type="dxa"/>
          </w:tcPr>
          <w:p>
            <w:pPr>
              <w:pStyle w:val="TableParagraph"/>
              <w:spacing w:before="9"/>
              <w:rPr>
                <w:rFonts w:ascii="P052"/>
                <w:sz w:val="14"/>
              </w:rPr>
            </w:pPr>
          </w:p>
          <w:p>
            <w:pPr>
              <w:pStyle w:val="TableParagraph"/>
              <w:spacing w:before="1"/>
              <w:ind w:left="189" w:right="115"/>
              <w:jc w:val="center"/>
              <w:rPr>
                <w:sz w:val="18"/>
              </w:rPr>
            </w:pPr>
            <w:r>
              <w:rPr>
                <w:sz w:val="18"/>
              </w:rPr>
              <w:t>92.3</w:t>
            </w:r>
          </w:p>
        </w:tc>
        <w:tc>
          <w:tcPr>
            <w:tcW w:w="739" w:type="dxa"/>
          </w:tcPr>
          <w:p>
            <w:pPr>
              <w:pStyle w:val="TableParagraph"/>
              <w:spacing w:before="9"/>
              <w:rPr>
                <w:rFonts w:ascii="P052"/>
                <w:sz w:val="14"/>
              </w:rPr>
            </w:pPr>
          </w:p>
          <w:p>
            <w:pPr>
              <w:pStyle w:val="TableParagraph"/>
              <w:spacing w:before="1"/>
              <w:ind w:left="109" w:right="269"/>
              <w:jc w:val="center"/>
              <w:rPr>
                <w:sz w:val="18"/>
              </w:rPr>
            </w:pPr>
            <w:r>
              <w:rPr>
                <w:sz w:val="18"/>
              </w:rPr>
              <w:t>91.0</w:t>
            </w:r>
          </w:p>
        </w:tc>
        <w:tc>
          <w:tcPr>
            <w:tcW w:w="456" w:type="dxa"/>
          </w:tcPr>
          <w:p>
            <w:pPr>
              <w:pStyle w:val="TableParagraph"/>
              <w:spacing w:before="9"/>
              <w:rPr>
                <w:rFonts w:ascii="P052"/>
                <w:sz w:val="14"/>
              </w:rPr>
            </w:pPr>
          </w:p>
          <w:p>
            <w:pPr>
              <w:pStyle w:val="TableParagraph"/>
              <w:spacing w:before="1"/>
              <w:ind w:left="-13" w:right="147"/>
              <w:jc w:val="center"/>
              <w:rPr>
                <w:sz w:val="18"/>
              </w:rPr>
            </w:pPr>
            <w:r>
              <w:rPr>
                <w:sz w:val="18"/>
              </w:rPr>
              <w:t>85.1</w:t>
            </w:r>
          </w:p>
        </w:tc>
        <w:tc>
          <w:tcPr>
            <w:tcW w:w="569" w:type="dxa"/>
          </w:tcPr>
          <w:p>
            <w:pPr>
              <w:pStyle w:val="TableParagraph"/>
              <w:spacing w:before="9"/>
              <w:rPr>
                <w:rFonts w:ascii="P052"/>
                <w:sz w:val="14"/>
              </w:rPr>
            </w:pPr>
          </w:p>
          <w:p>
            <w:pPr>
              <w:pStyle w:val="TableParagraph"/>
              <w:spacing w:before="1"/>
              <w:ind w:left="92" w:right="111"/>
              <w:jc w:val="center"/>
              <w:rPr>
                <w:sz w:val="18"/>
              </w:rPr>
            </w:pPr>
            <w:r>
              <w:rPr>
                <w:sz w:val="18"/>
              </w:rPr>
              <w:t>87.5</w:t>
            </w:r>
          </w:p>
        </w:tc>
        <w:tc>
          <w:tcPr>
            <w:tcW w:w="585" w:type="dxa"/>
          </w:tcPr>
          <w:p>
            <w:pPr>
              <w:pStyle w:val="TableParagraph"/>
              <w:spacing w:before="9"/>
              <w:rPr>
                <w:rFonts w:ascii="P052"/>
                <w:sz w:val="14"/>
              </w:rPr>
            </w:pPr>
          </w:p>
          <w:p>
            <w:pPr>
              <w:pStyle w:val="TableParagraph"/>
              <w:spacing w:before="1"/>
              <w:ind w:left="107" w:right="113"/>
              <w:jc w:val="center"/>
              <w:rPr>
                <w:sz w:val="18"/>
              </w:rPr>
            </w:pPr>
            <w:r>
              <w:rPr>
                <w:sz w:val="18"/>
              </w:rPr>
              <w:t>92.3</w:t>
            </w:r>
          </w:p>
        </w:tc>
        <w:tc>
          <w:tcPr>
            <w:tcW w:w="594" w:type="dxa"/>
          </w:tcPr>
          <w:p>
            <w:pPr>
              <w:pStyle w:val="TableParagraph"/>
              <w:spacing w:before="9"/>
              <w:rPr>
                <w:rFonts w:ascii="P052"/>
                <w:sz w:val="14"/>
              </w:rPr>
            </w:pPr>
          </w:p>
          <w:p>
            <w:pPr>
              <w:pStyle w:val="TableParagraph"/>
              <w:spacing w:before="1"/>
              <w:ind w:left="110" w:right="124"/>
              <w:jc w:val="center"/>
              <w:rPr>
                <w:sz w:val="18"/>
              </w:rPr>
            </w:pPr>
            <w:r>
              <w:rPr>
                <w:sz w:val="18"/>
              </w:rPr>
              <w:t>88.3</w:t>
            </w:r>
          </w:p>
        </w:tc>
        <w:tc>
          <w:tcPr>
            <w:tcW w:w="605" w:type="dxa"/>
          </w:tcPr>
          <w:p>
            <w:pPr>
              <w:pStyle w:val="TableParagraph"/>
              <w:spacing w:before="9"/>
              <w:rPr>
                <w:rFonts w:ascii="P052"/>
                <w:sz w:val="14"/>
              </w:rPr>
            </w:pPr>
          </w:p>
          <w:p>
            <w:pPr>
              <w:pStyle w:val="TableParagraph"/>
              <w:spacing w:before="1"/>
              <w:ind w:left="116" w:right="128"/>
              <w:jc w:val="center"/>
              <w:rPr>
                <w:sz w:val="18"/>
              </w:rPr>
            </w:pPr>
            <w:r>
              <w:rPr>
                <w:sz w:val="18"/>
              </w:rPr>
              <w:t>80.9</w:t>
            </w:r>
          </w:p>
        </w:tc>
        <w:tc>
          <w:tcPr>
            <w:tcW w:w="852" w:type="dxa"/>
          </w:tcPr>
          <w:p>
            <w:pPr>
              <w:pStyle w:val="TableParagraph"/>
              <w:spacing w:before="9"/>
              <w:rPr>
                <w:rFonts w:ascii="P052"/>
                <w:sz w:val="14"/>
              </w:rPr>
            </w:pPr>
          </w:p>
          <w:p>
            <w:pPr>
              <w:pStyle w:val="TableParagraph"/>
              <w:spacing w:before="1"/>
              <w:ind w:right="273"/>
              <w:jc w:val="right"/>
              <w:rPr>
                <w:sz w:val="18"/>
              </w:rPr>
            </w:pPr>
            <w:r>
              <w:rPr>
                <w:sz w:val="18"/>
              </w:rPr>
              <w:t>86.7</w:t>
            </w:r>
          </w:p>
        </w:tc>
        <w:tc>
          <w:tcPr>
            <w:tcW w:w="1059" w:type="dxa"/>
          </w:tcPr>
          <w:p>
            <w:pPr>
              <w:pStyle w:val="TableParagraph"/>
              <w:spacing w:before="9"/>
              <w:rPr>
                <w:rFonts w:ascii="P052"/>
                <w:sz w:val="14"/>
              </w:rPr>
            </w:pPr>
          </w:p>
          <w:p>
            <w:pPr>
              <w:pStyle w:val="TableParagraph"/>
              <w:spacing w:before="1"/>
              <w:ind w:right="336"/>
              <w:jc w:val="right"/>
              <w:rPr>
                <w:sz w:val="18"/>
              </w:rPr>
            </w:pPr>
            <w:r>
              <w:rPr>
                <w:sz w:val="18"/>
              </w:rPr>
              <w:t>75.3</w:t>
            </w:r>
          </w:p>
        </w:tc>
        <w:tc>
          <w:tcPr>
            <w:tcW w:w="1052" w:type="dxa"/>
          </w:tcPr>
          <w:p>
            <w:pPr>
              <w:pStyle w:val="TableParagraph"/>
              <w:spacing w:before="9"/>
              <w:rPr>
                <w:rFonts w:ascii="P052"/>
                <w:sz w:val="14"/>
              </w:rPr>
            </w:pPr>
          </w:p>
          <w:p>
            <w:pPr>
              <w:pStyle w:val="TableParagraph"/>
              <w:spacing w:before="1"/>
              <w:ind w:right="344"/>
              <w:jc w:val="right"/>
              <w:rPr>
                <w:sz w:val="18"/>
              </w:rPr>
            </w:pPr>
            <w:r>
              <w:rPr>
                <w:sz w:val="18"/>
              </w:rPr>
              <w:t>45.8</w:t>
            </w:r>
          </w:p>
        </w:tc>
        <w:tc>
          <w:tcPr>
            <w:tcW w:w="992" w:type="dxa"/>
          </w:tcPr>
          <w:p>
            <w:pPr>
              <w:pStyle w:val="TableParagraph"/>
              <w:spacing w:before="9"/>
              <w:rPr>
                <w:rFonts w:ascii="P052"/>
                <w:sz w:val="14"/>
              </w:rPr>
            </w:pPr>
          </w:p>
          <w:p>
            <w:pPr>
              <w:pStyle w:val="TableParagraph"/>
              <w:spacing w:before="1"/>
              <w:ind w:left="51" w:right="33"/>
              <w:jc w:val="center"/>
              <w:rPr>
                <w:sz w:val="18"/>
              </w:rPr>
            </w:pPr>
            <w:r>
              <w:rPr>
                <w:sz w:val="18"/>
              </w:rPr>
              <w:t>5.5</w:t>
            </w:r>
          </w:p>
        </w:tc>
        <w:tc>
          <w:tcPr>
            <w:tcW w:w="962" w:type="dxa"/>
          </w:tcPr>
          <w:p>
            <w:pPr>
              <w:pStyle w:val="TableParagraph"/>
              <w:spacing w:before="9"/>
              <w:rPr>
                <w:rFonts w:ascii="P052"/>
                <w:sz w:val="14"/>
              </w:rPr>
            </w:pPr>
          </w:p>
          <w:p>
            <w:pPr>
              <w:pStyle w:val="TableParagraph"/>
              <w:spacing w:before="1"/>
              <w:ind w:left="32" w:right="40"/>
              <w:jc w:val="center"/>
              <w:rPr>
                <w:sz w:val="18"/>
              </w:rPr>
            </w:pPr>
            <w:r>
              <w:rPr>
                <w:sz w:val="18"/>
              </w:rPr>
              <w:t>84.2</w:t>
            </w:r>
          </w:p>
        </w:tc>
        <w:tc>
          <w:tcPr>
            <w:tcW w:w="795" w:type="dxa"/>
          </w:tcPr>
          <w:p>
            <w:pPr>
              <w:pStyle w:val="TableParagraph"/>
              <w:spacing w:before="9"/>
              <w:rPr>
                <w:rFonts w:ascii="P052"/>
                <w:sz w:val="14"/>
              </w:rPr>
            </w:pPr>
          </w:p>
          <w:p>
            <w:pPr>
              <w:pStyle w:val="TableParagraph"/>
              <w:spacing w:before="1"/>
              <w:ind w:right="243"/>
              <w:jc w:val="right"/>
              <w:rPr>
                <w:sz w:val="18"/>
              </w:rPr>
            </w:pPr>
            <w:r>
              <w:rPr>
                <w:sz w:val="18"/>
              </w:rPr>
              <w:t>626</w:t>
            </w:r>
          </w:p>
        </w:tc>
      </w:tr>
      <w:tr>
        <w:trPr>
          <w:trHeight w:val="328" w:hRule="atLeast"/>
        </w:trPr>
        <w:tc>
          <w:tcPr>
            <w:tcW w:w="2003" w:type="dxa"/>
          </w:tcPr>
          <w:p>
            <w:pPr>
              <w:pStyle w:val="TableParagraph"/>
              <w:spacing w:line="216" w:lineRule="exact" w:before="93"/>
              <w:ind w:left="36"/>
              <w:rPr>
                <w:b/>
                <w:sz w:val="18"/>
              </w:rPr>
            </w:pPr>
            <w:r>
              <w:rPr>
                <w:b/>
                <w:sz w:val="18"/>
              </w:rPr>
              <w:t>Religion</w:t>
            </w:r>
          </w:p>
        </w:tc>
        <w:tc>
          <w:tcPr>
            <w:tcW w:w="543" w:type="dxa"/>
          </w:tcPr>
          <w:p>
            <w:pPr>
              <w:pStyle w:val="TableParagraph"/>
              <w:rPr>
                <w:rFonts w:ascii="Times New Roman"/>
                <w:sz w:val="18"/>
              </w:rPr>
            </w:pPr>
          </w:p>
        </w:tc>
        <w:tc>
          <w:tcPr>
            <w:tcW w:w="571" w:type="dxa"/>
          </w:tcPr>
          <w:p>
            <w:pPr>
              <w:pStyle w:val="TableParagraph"/>
              <w:rPr>
                <w:rFonts w:ascii="Times New Roman"/>
                <w:sz w:val="18"/>
              </w:rPr>
            </w:pPr>
          </w:p>
        </w:tc>
        <w:tc>
          <w:tcPr>
            <w:tcW w:w="585" w:type="dxa"/>
          </w:tcPr>
          <w:p>
            <w:pPr>
              <w:pStyle w:val="TableParagraph"/>
              <w:rPr>
                <w:rFonts w:ascii="Times New Roman"/>
                <w:sz w:val="18"/>
              </w:rPr>
            </w:pPr>
          </w:p>
        </w:tc>
        <w:tc>
          <w:tcPr>
            <w:tcW w:w="710" w:type="dxa"/>
          </w:tcPr>
          <w:p>
            <w:pPr>
              <w:pStyle w:val="TableParagraph"/>
              <w:rPr>
                <w:rFonts w:ascii="Times New Roman"/>
                <w:sz w:val="18"/>
              </w:rPr>
            </w:pPr>
          </w:p>
        </w:tc>
        <w:tc>
          <w:tcPr>
            <w:tcW w:w="364" w:type="dxa"/>
          </w:tcPr>
          <w:p>
            <w:pPr>
              <w:pStyle w:val="TableParagraph"/>
              <w:rPr>
                <w:rFonts w:ascii="Times New Roman"/>
                <w:sz w:val="18"/>
              </w:rPr>
            </w:pPr>
          </w:p>
        </w:tc>
        <w:tc>
          <w:tcPr>
            <w:tcW w:w="665" w:type="dxa"/>
          </w:tcPr>
          <w:p>
            <w:pPr>
              <w:pStyle w:val="TableParagraph"/>
              <w:rPr>
                <w:rFonts w:ascii="Times New Roman"/>
                <w:sz w:val="18"/>
              </w:rPr>
            </w:pPr>
          </w:p>
        </w:tc>
        <w:tc>
          <w:tcPr>
            <w:tcW w:w="739" w:type="dxa"/>
          </w:tcPr>
          <w:p>
            <w:pPr>
              <w:pStyle w:val="TableParagraph"/>
              <w:rPr>
                <w:rFonts w:ascii="Times New Roman"/>
                <w:sz w:val="18"/>
              </w:rPr>
            </w:pPr>
          </w:p>
        </w:tc>
        <w:tc>
          <w:tcPr>
            <w:tcW w:w="456" w:type="dxa"/>
          </w:tcPr>
          <w:p>
            <w:pPr>
              <w:pStyle w:val="TableParagraph"/>
              <w:rPr>
                <w:rFonts w:ascii="Times New Roman"/>
                <w:sz w:val="18"/>
              </w:rPr>
            </w:pPr>
          </w:p>
        </w:tc>
        <w:tc>
          <w:tcPr>
            <w:tcW w:w="569" w:type="dxa"/>
          </w:tcPr>
          <w:p>
            <w:pPr>
              <w:pStyle w:val="TableParagraph"/>
              <w:rPr>
                <w:rFonts w:ascii="Times New Roman"/>
                <w:sz w:val="18"/>
              </w:rPr>
            </w:pPr>
          </w:p>
        </w:tc>
        <w:tc>
          <w:tcPr>
            <w:tcW w:w="585" w:type="dxa"/>
          </w:tcPr>
          <w:p>
            <w:pPr>
              <w:pStyle w:val="TableParagraph"/>
              <w:rPr>
                <w:rFonts w:ascii="Times New Roman"/>
                <w:sz w:val="18"/>
              </w:rPr>
            </w:pPr>
          </w:p>
        </w:tc>
        <w:tc>
          <w:tcPr>
            <w:tcW w:w="594" w:type="dxa"/>
          </w:tcPr>
          <w:p>
            <w:pPr>
              <w:pStyle w:val="TableParagraph"/>
              <w:rPr>
                <w:rFonts w:ascii="Times New Roman"/>
                <w:sz w:val="18"/>
              </w:rPr>
            </w:pPr>
          </w:p>
        </w:tc>
        <w:tc>
          <w:tcPr>
            <w:tcW w:w="605" w:type="dxa"/>
          </w:tcPr>
          <w:p>
            <w:pPr>
              <w:pStyle w:val="TableParagraph"/>
              <w:rPr>
                <w:rFonts w:ascii="Times New Roman"/>
                <w:sz w:val="18"/>
              </w:rPr>
            </w:pPr>
          </w:p>
        </w:tc>
        <w:tc>
          <w:tcPr>
            <w:tcW w:w="852" w:type="dxa"/>
          </w:tcPr>
          <w:p>
            <w:pPr>
              <w:pStyle w:val="TableParagraph"/>
              <w:rPr>
                <w:rFonts w:ascii="Times New Roman"/>
                <w:sz w:val="18"/>
              </w:rPr>
            </w:pPr>
          </w:p>
        </w:tc>
        <w:tc>
          <w:tcPr>
            <w:tcW w:w="1059" w:type="dxa"/>
          </w:tcPr>
          <w:p>
            <w:pPr>
              <w:pStyle w:val="TableParagraph"/>
              <w:rPr>
                <w:rFonts w:ascii="Times New Roman"/>
                <w:sz w:val="18"/>
              </w:rPr>
            </w:pPr>
          </w:p>
        </w:tc>
        <w:tc>
          <w:tcPr>
            <w:tcW w:w="1052" w:type="dxa"/>
          </w:tcPr>
          <w:p>
            <w:pPr>
              <w:pStyle w:val="TableParagraph"/>
              <w:rPr>
                <w:rFonts w:ascii="Times New Roman"/>
                <w:sz w:val="18"/>
              </w:rPr>
            </w:pPr>
          </w:p>
        </w:tc>
        <w:tc>
          <w:tcPr>
            <w:tcW w:w="992" w:type="dxa"/>
          </w:tcPr>
          <w:p>
            <w:pPr>
              <w:pStyle w:val="TableParagraph"/>
              <w:rPr>
                <w:rFonts w:ascii="Times New Roman"/>
                <w:sz w:val="18"/>
              </w:rPr>
            </w:pPr>
          </w:p>
        </w:tc>
        <w:tc>
          <w:tcPr>
            <w:tcW w:w="962" w:type="dxa"/>
          </w:tcPr>
          <w:p>
            <w:pPr>
              <w:pStyle w:val="TableParagraph"/>
              <w:rPr>
                <w:rFonts w:ascii="Times New Roman"/>
                <w:sz w:val="18"/>
              </w:rPr>
            </w:pPr>
          </w:p>
        </w:tc>
        <w:tc>
          <w:tcPr>
            <w:tcW w:w="795" w:type="dxa"/>
          </w:tcPr>
          <w:p>
            <w:pPr>
              <w:pStyle w:val="TableParagraph"/>
              <w:rPr>
                <w:rFonts w:ascii="Times New Roman"/>
                <w:sz w:val="18"/>
              </w:rPr>
            </w:pPr>
          </w:p>
        </w:tc>
      </w:tr>
      <w:tr>
        <w:trPr>
          <w:trHeight w:val="219" w:hRule="atLeast"/>
        </w:trPr>
        <w:tc>
          <w:tcPr>
            <w:tcW w:w="2003" w:type="dxa"/>
          </w:tcPr>
          <w:p>
            <w:pPr>
              <w:pStyle w:val="TableParagraph"/>
              <w:spacing w:line="200" w:lineRule="exact"/>
              <w:ind w:left="137"/>
              <w:rPr>
                <w:sz w:val="18"/>
              </w:rPr>
            </w:pPr>
            <w:r>
              <w:rPr>
                <w:sz w:val="18"/>
              </w:rPr>
              <w:t>Hindu</w:t>
            </w:r>
          </w:p>
        </w:tc>
        <w:tc>
          <w:tcPr>
            <w:tcW w:w="543" w:type="dxa"/>
          </w:tcPr>
          <w:p>
            <w:pPr>
              <w:pStyle w:val="TableParagraph"/>
              <w:spacing w:line="200" w:lineRule="exact"/>
              <w:ind w:left="76"/>
              <w:rPr>
                <w:sz w:val="18"/>
              </w:rPr>
            </w:pPr>
            <w:r>
              <w:rPr>
                <w:sz w:val="18"/>
              </w:rPr>
              <w:t>94.9</w:t>
            </w:r>
          </w:p>
        </w:tc>
        <w:tc>
          <w:tcPr>
            <w:tcW w:w="571" w:type="dxa"/>
          </w:tcPr>
          <w:p>
            <w:pPr>
              <w:pStyle w:val="TableParagraph"/>
              <w:spacing w:line="200" w:lineRule="exact"/>
              <w:ind w:left="97" w:right="113"/>
              <w:jc w:val="center"/>
              <w:rPr>
                <w:sz w:val="18"/>
              </w:rPr>
            </w:pPr>
            <w:r>
              <w:rPr>
                <w:sz w:val="18"/>
              </w:rPr>
              <w:t>52.4</w:t>
            </w:r>
          </w:p>
        </w:tc>
        <w:tc>
          <w:tcPr>
            <w:tcW w:w="585" w:type="dxa"/>
          </w:tcPr>
          <w:p>
            <w:pPr>
              <w:pStyle w:val="TableParagraph"/>
              <w:spacing w:line="200" w:lineRule="exact"/>
              <w:ind w:left="109" w:right="110"/>
              <w:jc w:val="center"/>
              <w:rPr>
                <w:sz w:val="18"/>
              </w:rPr>
            </w:pPr>
            <w:r>
              <w:rPr>
                <w:sz w:val="18"/>
              </w:rPr>
              <w:t>87.0</w:t>
            </w:r>
          </w:p>
        </w:tc>
        <w:tc>
          <w:tcPr>
            <w:tcW w:w="710" w:type="dxa"/>
          </w:tcPr>
          <w:p>
            <w:pPr>
              <w:pStyle w:val="TableParagraph"/>
              <w:spacing w:line="200" w:lineRule="exact"/>
              <w:ind w:left="47" w:right="177"/>
              <w:jc w:val="center"/>
              <w:rPr>
                <w:sz w:val="18"/>
              </w:rPr>
            </w:pPr>
            <w:r>
              <w:rPr>
                <w:sz w:val="18"/>
              </w:rPr>
              <w:t>82.7</w:t>
            </w:r>
          </w:p>
        </w:tc>
        <w:tc>
          <w:tcPr>
            <w:tcW w:w="364" w:type="dxa"/>
          </w:tcPr>
          <w:p>
            <w:pPr>
              <w:pStyle w:val="TableParagraph"/>
              <w:spacing w:line="200" w:lineRule="exact"/>
              <w:ind w:left="-10" w:right="52"/>
              <w:jc w:val="center"/>
              <w:rPr>
                <w:sz w:val="18"/>
              </w:rPr>
            </w:pPr>
            <w:r>
              <w:rPr>
                <w:sz w:val="18"/>
              </w:rPr>
              <w:t>76.4</w:t>
            </w:r>
          </w:p>
        </w:tc>
        <w:tc>
          <w:tcPr>
            <w:tcW w:w="665" w:type="dxa"/>
          </w:tcPr>
          <w:p>
            <w:pPr>
              <w:pStyle w:val="TableParagraph"/>
              <w:spacing w:line="200" w:lineRule="exact"/>
              <w:ind w:left="189" w:right="115"/>
              <w:jc w:val="center"/>
              <w:rPr>
                <w:sz w:val="18"/>
              </w:rPr>
            </w:pPr>
            <w:r>
              <w:rPr>
                <w:sz w:val="18"/>
              </w:rPr>
              <w:t>94.0</w:t>
            </w:r>
          </w:p>
        </w:tc>
        <w:tc>
          <w:tcPr>
            <w:tcW w:w="739" w:type="dxa"/>
          </w:tcPr>
          <w:p>
            <w:pPr>
              <w:pStyle w:val="TableParagraph"/>
              <w:spacing w:line="200" w:lineRule="exact"/>
              <w:ind w:left="109" w:right="269"/>
              <w:jc w:val="center"/>
              <w:rPr>
                <w:sz w:val="18"/>
              </w:rPr>
            </w:pPr>
            <w:r>
              <w:rPr>
                <w:sz w:val="18"/>
              </w:rPr>
              <w:t>90.6</w:t>
            </w:r>
          </w:p>
        </w:tc>
        <w:tc>
          <w:tcPr>
            <w:tcW w:w="456" w:type="dxa"/>
          </w:tcPr>
          <w:p>
            <w:pPr>
              <w:pStyle w:val="TableParagraph"/>
              <w:spacing w:line="200" w:lineRule="exact"/>
              <w:ind w:left="-13" w:right="147"/>
              <w:jc w:val="center"/>
              <w:rPr>
                <w:sz w:val="18"/>
              </w:rPr>
            </w:pPr>
            <w:r>
              <w:rPr>
                <w:sz w:val="18"/>
              </w:rPr>
              <w:t>84.8</w:t>
            </w:r>
          </w:p>
        </w:tc>
        <w:tc>
          <w:tcPr>
            <w:tcW w:w="569" w:type="dxa"/>
          </w:tcPr>
          <w:p>
            <w:pPr>
              <w:pStyle w:val="TableParagraph"/>
              <w:spacing w:line="200" w:lineRule="exact"/>
              <w:ind w:left="92" w:right="111"/>
              <w:jc w:val="center"/>
              <w:rPr>
                <w:sz w:val="18"/>
              </w:rPr>
            </w:pPr>
            <w:r>
              <w:rPr>
                <w:sz w:val="18"/>
              </w:rPr>
              <w:t>87.5</w:t>
            </w:r>
          </w:p>
        </w:tc>
        <w:tc>
          <w:tcPr>
            <w:tcW w:w="585" w:type="dxa"/>
          </w:tcPr>
          <w:p>
            <w:pPr>
              <w:pStyle w:val="TableParagraph"/>
              <w:spacing w:line="200" w:lineRule="exact"/>
              <w:ind w:left="107" w:right="113"/>
              <w:jc w:val="center"/>
              <w:rPr>
                <w:sz w:val="18"/>
              </w:rPr>
            </w:pPr>
            <w:r>
              <w:rPr>
                <w:sz w:val="18"/>
              </w:rPr>
              <w:t>93.3</w:t>
            </w:r>
          </w:p>
        </w:tc>
        <w:tc>
          <w:tcPr>
            <w:tcW w:w="594" w:type="dxa"/>
          </w:tcPr>
          <w:p>
            <w:pPr>
              <w:pStyle w:val="TableParagraph"/>
              <w:spacing w:line="200" w:lineRule="exact"/>
              <w:ind w:left="110" w:right="124"/>
              <w:jc w:val="center"/>
              <w:rPr>
                <w:sz w:val="18"/>
              </w:rPr>
            </w:pPr>
            <w:r>
              <w:rPr>
                <w:sz w:val="18"/>
              </w:rPr>
              <w:t>88.6</w:t>
            </w:r>
          </w:p>
        </w:tc>
        <w:tc>
          <w:tcPr>
            <w:tcW w:w="605" w:type="dxa"/>
          </w:tcPr>
          <w:p>
            <w:pPr>
              <w:pStyle w:val="TableParagraph"/>
              <w:spacing w:line="200" w:lineRule="exact"/>
              <w:ind w:left="116" w:right="128"/>
              <w:jc w:val="center"/>
              <w:rPr>
                <w:sz w:val="18"/>
              </w:rPr>
            </w:pPr>
            <w:r>
              <w:rPr>
                <w:sz w:val="18"/>
              </w:rPr>
              <w:t>80.5</w:t>
            </w:r>
          </w:p>
        </w:tc>
        <w:tc>
          <w:tcPr>
            <w:tcW w:w="852" w:type="dxa"/>
          </w:tcPr>
          <w:p>
            <w:pPr>
              <w:pStyle w:val="TableParagraph"/>
              <w:spacing w:line="200" w:lineRule="exact"/>
              <w:ind w:right="273"/>
              <w:jc w:val="right"/>
              <w:rPr>
                <w:sz w:val="18"/>
              </w:rPr>
            </w:pPr>
            <w:r>
              <w:rPr>
                <w:sz w:val="18"/>
              </w:rPr>
              <w:t>86.9</w:t>
            </w:r>
          </w:p>
        </w:tc>
        <w:tc>
          <w:tcPr>
            <w:tcW w:w="1059" w:type="dxa"/>
          </w:tcPr>
          <w:p>
            <w:pPr>
              <w:pStyle w:val="TableParagraph"/>
              <w:spacing w:line="200" w:lineRule="exact"/>
              <w:ind w:right="336"/>
              <w:jc w:val="right"/>
              <w:rPr>
                <w:sz w:val="18"/>
              </w:rPr>
            </w:pPr>
            <w:r>
              <w:rPr>
                <w:sz w:val="18"/>
              </w:rPr>
              <w:t>75.3</w:t>
            </w:r>
          </w:p>
        </w:tc>
        <w:tc>
          <w:tcPr>
            <w:tcW w:w="1052" w:type="dxa"/>
          </w:tcPr>
          <w:p>
            <w:pPr>
              <w:pStyle w:val="TableParagraph"/>
              <w:spacing w:line="200" w:lineRule="exact"/>
              <w:ind w:right="344"/>
              <w:jc w:val="right"/>
              <w:rPr>
                <w:sz w:val="18"/>
              </w:rPr>
            </w:pPr>
            <w:r>
              <w:rPr>
                <w:sz w:val="18"/>
              </w:rPr>
              <w:t>44.3</w:t>
            </w:r>
          </w:p>
        </w:tc>
        <w:tc>
          <w:tcPr>
            <w:tcW w:w="992" w:type="dxa"/>
          </w:tcPr>
          <w:p>
            <w:pPr>
              <w:pStyle w:val="TableParagraph"/>
              <w:spacing w:line="200" w:lineRule="exact"/>
              <w:ind w:left="51" w:right="33"/>
              <w:jc w:val="center"/>
              <w:rPr>
                <w:sz w:val="18"/>
              </w:rPr>
            </w:pPr>
            <w:r>
              <w:rPr>
                <w:sz w:val="18"/>
              </w:rPr>
              <w:t>4.3</w:t>
            </w:r>
          </w:p>
        </w:tc>
        <w:tc>
          <w:tcPr>
            <w:tcW w:w="962" w:type="dxa"/>
          </w:tcPr>
          <w:p>
            <w:pPr>
              <w:pStyle w:val="TableParagraph"/>
              <w:spacing w:line="200" w:lineRule="exact"/>
              <w:ind w:left="32" w:right="40"/>
              <w:jc w:val="center"/>
              <w:rPr>
                <w:sz w:val="18"/>
              </w:rPr>
            </w:pPr>
            <w:r>
              <w:rPr>
                <w:sz w:val="18"/>
              </w:rPr>
              <w:t>85.5</w:t>
            </w:r>
          </w:p>
        </w:tc>
        <w:tc>
          <w:tcPr>
            <w:tcW w:w="795" w:type="dxa"/>
          </w:tcPr>
          <w:p>
            <w:pPr>
              <w:pStyle w:val="TableParagraph"/>
              <w:spacing w:line="200" w:lineRule="exact"/>
              <w:ind w:right="244"/>
              <w:jc w:val="right"/>
              <w:rPr>
                <w:sz w:val="18"/>
              </w:rPr>
            </w:pPr>
            <w:r>
              <w:rPr>
                <w:sz w:val="18"/>
              </w:rPr>
              <w:t>1,374</w:t>
            </w:r>
          </w:p>
        </w:tc>
      </w:tr>
      <w:tr>
        <w:trPr>
          <w:trHeight w:val="221" w:hRule="atLeast"/>
        </w:trPr>
        <w:tc>
          <w:tcPr>
            <w:tcW w:w="2003" w:type="dxa"/>
          </w:tcPr>
          <w:p>
            <w:pPr>
              <w:pStyle w:val="TableParagraph"/>
              <w:spacing w:line="201" w:lineRule="exact"/>
              <w:ind w:left="137"/>
              <w:rPr>
                <w:sz w:val="18"/>
              </w:rPr>
            </w:pPr>
            <w:r>
              <w:rPr>
                <w:sz w:val="18"/>
              </w:rPr>
              <w:t>Muslim</w:t>
            </w:r>
          </w:p>
        </w:tc>
        <w:tc>
          <w:tcPr>
            <w:tcW w:w="543" w:type="dxa"/>
          </w:tcPr>
          <w:p>
            <w:pPr>
              <w:pStyle w:val="TableParagraph"/>
              <w:spacing w:line="201" w:lineRule="exact"/>
              <w:ind w:left="76"/>
              <w:rPr>
                <w:sz w:val="18"/>
              </w:rPr>
            </w:pPr>
            <w:r>
              <w:rPr>
                <w:sz w:val="18"/>
              </w:rPr>
              <w:t>88.5</w:t>
            </w:r>
          </w:p>
        </w:tc>
        <w:tc>
          <w:tcPr>
            <w:tcW w:w="571" w:type="dxa"/>
          </w:tcPr>
          <w:p>
            <w:pPr>
              <w:pStyle w:val="TableParagraph"/>
              <w:spacing w:line="201" w:lineRule="exact"/>
              <w:ind w:left="97" w:right="113"/>
              <w:jc w:val="center"/>
              <w:rPr>
                <w:sz w:val="18"/>
              </w:rPr>
            </w:pPr>
            <w:r>
              <w:rPr>
                <w:sz w:val="18"/>
              </w:rPr>
              <w:t>41.1</w:t>
            </w:r>
          </w:p>
        </w:tc>
        <w:tc>
          <w:tcPr>
            <w:tcW w:w="585" w:type="dxa"/>
          </w:tcPr>
          <w:p>
            <w:pPr>
              <w:pStyle w:val="TableParagraph"/>
              <w:spacing w:line="201" w:lineRule="exact"/>
              <w:ind w:left="109" w:right="110"/>
              <w:jc w:val="center"/>
              <w:rPr>
                <w:sz w:val="18"/>
              </w:rPr>
            </w:pPr>
            <w:r>
              <w:rPr>
                <w:sz w:val="18"/>
              </w:rPr>
              <w:t>80.6</w:t>
            </w:r>
          </w:p>
        </w:tc>
        <w:tc>
          <w:tcPr>
            <w:tcW w:w="710" w:type="dxa"/>
          </w:tcPr>
          <w:p>
            <w:pPr>
              <w:pStyle w:val="TableParagraph"/>
              <w:spacing w:line="201" w:lineRule="exact"/>
              <w:ind w:left="47" w:right="177"/>
              <w:jc w:val="center"/>
              <w:rPr>
                <w:sz w:val="18"/>
              </w:rPr>
            </w:pPr>
            <w:r>
              <w:rPr>
                <w:sz w:val="18"/>
              </w:rPr>
              <w:t>78.0</w:t>
            </w:r>
          </w:p>
        </w:tc>
        <w:tc>
          <w:tcPr>
            <w:tcW w:w="364" w:type="dxa"/>
          </w:tcPr>
          <w:p>
            <w:pPr>
              <w:pStyle w:val="TableParagraph"/>
              <w:spacing w:line="201" w:lineRule="exact"/>
              <w:ind w:left="-10" w:right="52"/>
              <w:jc w:val="center"/>
              <w:rPr>
                <w:sz w:val="18"/>
              </w:rPr>
            </w:pPr>
            <w:r>
              <w:rPr>
                <w:sz w:val="18"/>
              </w:rPr>
              <w:t>70.1</w:t>
            </w:r>
          </w:p>
        </w:tc>
        <w:tc>
          <w:tcPr>
            <w:tcW w:w="665" w:type="dxa"/>
          </w:tcPr>
          <w:p>
            <w:pPr>
              <w:pStyle w:val="TableParagraph"/>
              <w:spacing w:line="201" w:lineRule="exact"/>
              <w:ind w:left="189" w:right="115"/>
              <w:jc w:val="center"/>
              <w:rPr>
                <w:sz w:val="18"/>
              </w:rPr>
            </w:pPr>
            <w:r>
              <w:rPr>
                <w:sz w:val="18"/>
              </w:rPr>
              <w:t>83.7</w:t>
            </w:r>
          </w:p>
        </w:tc>
        <w:tc>
          <w:tcPr>
            <w:tcW w:w="739" w:type="dxa"/>
          </w:tcPr>
          <w:p>
            <w:pPr>
              <w:pStyle w:val="TableParagraph"/>
              <w:spacing w:line="201" w:lineRule="exact"/>
              <w:ind w:left="109" w:right="269"/>
              <w:jc w:val="center"/>
              <w:rPr>
                <w:sz w:val="18"/>
              </w:rPr>
            </w:pPr>
            <w:r>
              <w:rPr>
                <w:sz w:val="18"/>
              </w:rPr>
              <w:t>80.0</w:t>
            </w:r>
          </w:p>
        </w:tc>
        <w:tc>
          <w:tcPr>
            <w:tcW w:w="456" w:type="dxa"/>
          </w:tcPr>
          <w:p>
            <w:pPr>
              <w:pStyle w:val="TableParagraph"/>
              <w:spacing w:line="201" w:lineRule="exact"/>
              <w:ind w:left="-13" w:right="147"/>
              <w:jc w:val="center"/>
              <w:rPr>
                <w:sz w:val="18"/>
              </w:rPr>
            </w:pPr>
            <w:r>
              <w:rPr>
                <w:sz w:val="18"/>
              </w:rPr>
              <w:t>74.5</w:t>
            </w:r>
          </w:p>
        </w:tc>
        <w:tc>
          <w:tcPr>
            <w:tcW w:w="569" w:type="dxa"/>
          </w:tcPr>
          <w:p>
            <w:pPr>
              <w:pStyle w:val="TableParagraph"/>
              <w:spacing w:line="201" w:lineRule="exact"/>
              <w:ind w:left="92" w:right="111"/>
              <w:jc w:val="center"/>
              <w:rPr>
                <w:sz w:val="18"/>
              </w:rPr>
            </w:pPr>
            <w:r>
              <w:rPr>
                <w:sz w:val="18"/>
              </w:rPr>
              <w:t>79.3</w:t>
            </w:r>
          </w:p>
        </w:tc>
        <w:tc>
          <w:tcPr>
            <w:tcW w:w="585" w:type="dxa"/>
          </w:tcPr>
          <w:p>
            <w:pPr>
              <w:pStyle w:val="TableParagraph"/>
              <w:spacing w:line="201" w:lineRule="exact"/>
              <w:ind w:left="107" w:right="113"/>
              <w:jc w:val="center"/>
              <w:rPr>
                <w:sz w:val="18"/>
              </w:rPr>
            </w:pPr>
            <w:r>
              <w:rPr>
                <w:sz w:val="18"/>
              </w:rPr>
              <w:t>84.4</w:t>
            </w:r>
          </w:p>
        </w:tc>
        <w:tc>
          <w:tcPr>
            <w:tcW w:w="594" w:type="dxa"/>
          </w:tcPr>
          <w:p>
            <w:pPr>
              <w:pStyle w:val="TableParagraph"/>
              <w:spacing w:line="201" w:lineRule="exact"/>
              <w:ind w:left="110" w:right="124"/>
              <w:jc w:val="center"/>
              <w:rPr>
                <w:sz w:val="18"/>
              </w:rPr>
            </w:pPr>
            <w:r>
              <w:rPr>
                <w:sz w:val="18"/>
              </w:rPr>
              <w:t>77.9</w:t>
            </w:r>
          </w:p>
        </w:tc>
        <w:tc>
          <w:tcPr>
            <w:tcW w:w="605" w:type="dxa"/>
          </w:tcPr>
          <w:p>
            <w:pPr>
              <w:pStyle w:val="TableParagraph"/>
              <w:spacing w:line="201" w:lineRule="exact"/>
              <w:ind w:left="116" w:right="128"/>
              <w:jc w:val="center"/>
              <w:rPr>
                <w:sz w:val="18"/>
              </w:rPr>
            </w:pPr>
            <w:r>
              <w:rPr>
                <w:sz w:val="18"/>
              </w:rPr>
              <w:t>68.5</w:t>
            </w:r>
          </w:p>
        </w:tc>
        <w:tc>
          <w:tcPr>
            <w:tcW w:w="852" w:type="dxa"/>
          </w:tcPr>
          <w:p>
            <w:pPr>
              <w:pStyle w:val="TableParagraph"/>
              <w:spacing w:line="201" w:lineRule="exact"/>
              <w:ind w:right="273"/>
              <w:jc w:val="right"/>
              <w:rPr>
                <w:sz w:val="18"/>
              </w:rPr>
            </w:pPr>
            <w:r>
              <w:rPr>
                <w:sz w:val="18"/>
              </w:rPr>
              <w:t>72.4</w:t>
            </w:r>
          </w:p>
        </w:tc>
        <w:tc>
          <w:tcPr>
            <w:tcW w:w="1059" w:type="dxa"/>
          </w:tcPr>
          <w:p>
            <w:pPr>
              <w:pStyle w:val="TableParagraph"/>
              <w:spacing w:line="201" w:lineRule="exact"/>
              <w:ind w:right="336"/>
              <w:jc w:val="right"/>
              <w:rPr>
                <w:sz w:val="18"/>
              </w:rPr>
            </w:pPr>
            <w:r>
              <w:rPr>
                <w:sz w:val="18"/>
              </w:rPr>
              <w:t>61.7</w:t>
            </w:r>
          </w:p>
        </w:tc>
        <w:tc>
          <w:tcPr>
            <w:tcW w:w="1052" w:type="dxa"/>
          </w:tcPr>
          <w:p>
            <w:pPr>
              <w:pStyle w:val="TableParagraph"/>
              <w:spacing w:line="201" w:lineRule="exact"/>
              <w:ind w:right="344"/>
              <w:jc w:val="right"/>
              <w:rPr>
                <w:sz w:val="18"/>
              </w:rPr>
            </w:pPr>
            <w:r>
              <w:rPr>
                <w:sz w:val="18"/>
              </w:rPr>
              <w:t>30.7</w:t>
            </w:r>
          </w:p>
        </w:tc>
        <w:tc>
          <w:tcPr>
            <w:tcW w:w="992" w:type="dxa"/>
          </w:tcPr>
          <w:p>
            <w:pPr>
              <w:pStyle w:val="TableParagraph"/>
              <w:spacing w:line="201" w:lineRule="exact"/>
              <w:ind w:left="51" w:right="33"/>
              <w:jc w:val="center"/>
              <w:rPr>
                <w:sz w:val="18"/>
              </w:rPr>
            </w:pPr>
            <w:r>
              <w:rPr>
                <w:sz w:val="18"/>
              </w:rPr>
              <w:t>9.2</w:t>
            </w:r>
          </w:p>
        </w:tc>
        <w:tc>
          <w:tcPr>
            <w:tcW w:w="962" w:type="dxa"/>
          </w:tcPr>
          <w:p>
            <w:pPr>
              <w:pStyle w:val="TableParagraph"/>
              <w:spacing w:line="201" w:lineRule="exact"/>
              <w:ind w:left="32" w:right="40"/>
              <w:jc w:val="center"/>
              <w:rPr>
                <w:sz w:val="18"/>
              </w:rPr>
            </w:pPr>
            <w:r>
              <w:rPr>
                <w:sz w:val="18"/>
              </w:rPr>
              <w:t>74.3</w:t>
            </w:r>
          </w:p>
        </w:tc>
        <w:tc>
          <w:tcPr>
            <w:tcW w:w="795" w:type="dxa"/>
          </w:tcPr>
          <w:p>
            <w:pPr>
              <w:pStyle w:val="TableParagraph"/>
              <w:spacing w:line="201" w:lineRule="exact"/>
              <w:ind w:right="243"/>
              <w:jc w:val="right"/>
              <w:rPr>
                <w:sz w:val="18"/>
              </w:rPr>
            </w:pPr>
            <w:r>
              <w:rPr>
                <w:sz w:val="18"/>
              </w:rPr>
              <w:t>258</w:t>
            </w:r>
          </w:p>
        </w:tc>
      </w:tr>
      <w:tr>
        <w:trPr>
          <w:trHeight w:val="282" w:hRule="atLeast"/>
        </w:trPr>
        <w:tc>
          <w:tcPr>
            <w:tcW w:w="2003" w:type="dxa"/>
            <w:tcBorders>
              <w:bottom w:val="single" w:sz="4" w:space="0" w:color="000000"/>
            </w:tcBorders>
          </w:tcPr>
          <w:p>
            <w:pPr>
              <w:pStyle w:val="TableParagraph"/>
              <w:spacing w:line="204" w:lineRule="exact"/>
              <w:ind w:left="137"/>
              <w:rPr>
                <w:sz w:val="18"/>
              </w:rPr>
            </w:pPr>
            <w:r>
              <w:rPr>
                <w:sz w:val="18"/>
              </w:rPr>
              <w:t>Buddhist/Neo-Buddhist</w:t>
            </w:r>
          </w:p>
        </w:tc>
        <w:tc>
          <w:tcPr>
            <w:tcW w:w="543" w:type="dxa"/>
            <w:tcBorders>
              <w:bottom w:val="single" w:sz="4" w:space="0" w:color="000000"/>
            </w:tcBorders>
          </w:tcPr>
          <w:p>
            <w:pPr>
              <w:pStyle w:val="TableParagraph"/>
              <w:spacing w:line="204" w:lineRule="exact"/>
              <w:ind w:left="76"/>
              <w:rPr>
                <w:sz w:val="18"/>
              </w:rPr>
            </w:pPr>
            <w:r>
              <w:rPr>
                <w:sz w:val="18"/>
              </w:rPr>
              <w:t>89.7</w:t>
            </w:r>
          </w:p>
        </w:tc>
        <w:tc>
          <w:tcPr>
            <w:tcW w:w="571" w:type="dxa"/>
            <w:tcBorders>
              <w:bottom w:val="single" w:sz="4" w:space="0" w:color="000000"/>
            </w:tcBorders>
          </w:tcPr>
          <w:p>
            <w:pPr>
              <w:pStyle w:val="TableParagraph"/>
              <w:spacing w:line="204" w:lineRule="exact"/>
              <w:ind w:left="97" w:right="113"/>
              <w:jc w:val="center"/>
              <w:rPr>
                <w:sz w:val="18"/>
              </w:rPr>
            </w:pPr>
            <w:r>
              <w:rPr>
                <w:sz w:val="18"/>
              </w:rPr>
              <w:t>46.8</w:t>
            </w:r>
          </w:p>
        </w:tc>
        <w:tc>
          <w:tcPr>
            <w:tcW w:w="585" w:type="dxa"/>
            <w:tcBorders>
              <w:bottom w:val="single" w:sz="4" w:space="0" w:color="000000"/>
            </w:tcBorders>
          </w:tcPr>
          <w:p>
            <w:pPr>
              <w:pStyle w:val="TableParagraph"/>
              <w:spacing w:line="204" w:lineRule="exact"/>
              <w:ind w:left="109" w:right="110"/>
              <w:jc w:val="center"/>
              <w:rPr>
                <w:sz w:val="18"/>
              </w:rPr>
            </w:pPr>
            <w:r>
              <w:rPr>
                <w:sz w:val="18"/>
              </w:rPr>
              <w:t>88.6</w:t>
            </w:r>
          </w:p>
        </w:tc>
        <w:tc>
          <w:tcPr>
            <w:tcW w:w="710" w:type="dxa"/>
            <w:tcBorders>
              <w:bottom w:val="single" w:sz="4" w:space="0" w:color="000000"/>
            </w:tcBorders>
          </w:tcPr>
          <w:p>
            <w:pPr>
              <w:pStyle w:val="TableParagraph"/>
              <w:spacing w:line="204" w:lineRule="exact"/>
              <w:ind w:left="47" w:right="177"/>
              <w:jc w:val="center"/>
              <w:rPr>
                <w:sz w:val="18"/>
              </w:rPr>
            </w:pPr>
            <w:r>
              <w:rPr>
                <w:sz w:val="18"/>
              </w:rPr>
              <w:t>84.0</w:t>
            </w:r>
          </w:p>
        </w:tc>
        <w:tc>
          <w:tcPr>
            <w:tcW w:w="364" w:type="dxa"/>
            <w:tcBorders>
              <w:bottom w:val="single" w:sz="4" w:space="0" w:color="000000"/>
            </w:tcBorders>
          </w:tcPr>
          <w:p>
            <w:pPr>
              <w:pStyle w:val="TableParagraph"/>
              <w:spacing w:line="204" w:lineRule="exact"/>
              <w:ind w:left="-10" w:right="52"/>
              <w:jc w:val="center"/>
              <w:rPr>
                <w:sz w:val="18"/>
              </w:rPr>
            </w:pPr>
            <w:r>
              <w:rPr>
                <w:sz w:val="18"/>
              </w:rPr>
              <w:t>79.7</w:t>
            </w:r>
          </w:p>
        </w:tc>
        <w:tc>
          <w:tcPr>
            <w:tcW w:w="665" w:type="dxa"/>
            <w:tcBorders>
              <w:bottom w:val="single" w:sz="4" w:space="0" w:color="000000"/>
            </w:tcBorders>
          </w:tcPr>
          <w:p>
            <w:pPr>
              <w:pStyle w:val="TableParagraph"/>
              <w:spacing w:line="204" w:lineRule="exact"/>
              <w:ind w:left="189" w:right="115"/>
              <w:jc w:val="center"/>
              <w:rPr>
                <w:sz w:val="18"/>
              </w:rPr>
            </w:pPr>
            <w:r>
              <w:rPr>
                <w:sz w:val="18"/>
              </w:rPr>
              <w:t>92.0</w:t>
            </w:r>
          </w:p>
        </w:tc>
        <w:tc>
          <w:tcPr>
            <w:tcW w:w="739" w:type="dxa"/>
            <w:tcBorders>
              <w:bottom w:val="single" w:sz="4" w:space="0" w:color="000000"/>
            </w:tcBorders>
          </w:tcPr>
          <w:p>
            <w:pPr>
              <w:pStyle w:val="TableParagraph"/>
              <w:spacing w:line="204" w:lineRule="exact"/>
              <w:ind w:left="109" w:right="269"/>
              <w:jc w:val="center"/>
              <w:rPr>
                <w:sz w:val="18"/>
              </w:rPr>
            </w:pPr>
            <w:r>
              <w:rPr>
                <w:sz w:val="18"/>
              </w:rPr>
              <w:t>86.2</w:t>
            </w:r>
          </w:p>
        </w:tc>
        <w:tc>
          <w:tcPr>
            <w:tcW w:w="456" w:type="dxa"/>
            <w:tcBorders>
              <w:bottom w:val="single" w:sz="4" w:space="0" w:color="000000"/>
            </w:tcBorders>
          </w:tcPr>
          <w:p>
            <w:pPr>
              <w:pStyle w:val="TableParagraph"/>
              <w:spacing w:line="204" w:lineRule="exact"/>
              <w:ind w:left="-13" w:right="147"/>
              <w:jc w:val="center"/>
              <w:rPr>
                <w:sz w:val="18"/>
              </w:rPr>
            </w:pPr>
            <w:r>
              <w:rPr>
                <w:sz w:val="18"/>
              </w:rPr>
              <w:t>84.1</w:t>
            </w:r>
          </w:p>
        </w:tc>
        <w:tc>
          <w:tcPr>
            <w:tcW w:w="569" w:type="dxa"/>
            <w:tcBorders>
              <w:bottom w:val="single" w:sz="4" w:space="0" w:color="000000"/>
            </w:tcBorders>
          </w:tcPr>
          <w:p>
            <w:pPr>
              <w:pStyle w:val="TableParagraph"/>
              <w:spacing w:line="204" w:lineRule="exact"/>
              <w:ind w:left="92" w:right="111"/>
              <w:jc w:val="center"/>
              <w:rPr>
                <w:sz w:val="18"/>
              </w:rPr>
            </w:pPr>
            <w:r>
              <w:rPr>
                <w:sz w:val="18"/>
              </w:rPr>
              <w:t>85.2</w:t>
            </w:r>
          </w:p>
        </w:tc>
        <w:tc>
          <w:tcPr>
            <w:tcW w:w="585" w:type="dxa"/>
            <w:tcBorders>
              <w:bottom w:val="single" w:sz="4" w:space="0" w:color="000000"/>
            </w:tcBorders>
          </w:tcPr>
          <w:p>
            <w:pPr>
              <w:pStyle w:val="TableParagraph"/>
              <w:spacing w:line="204" w:lineRule="exact"/>
              <w:ind w:left="107" w:right="113"/>
              <w:jc w:val="center"/>
              <w:rPr>
                <w:sz w:val="18"/>
              </w:rPr>
            </w:pPr>
            <w:r>
              <w:rPr>
                <w:sz w:val="18"/>
              </w:rPr>
              <w:t>91.3</w:t>
            </w:r>
          </w:p>
        </w:tc>
        <w:tc>
          <w:tcPr>
            <w:tcW w:w="594" w:type="dxa"/>
            <w:tcBorders>
              <w:bottom w:val="single" w:sz="4" w:space="0" w:color="000000"/>
            </w:tcBorders>
          </w:tcPr>
          <w:p>
            <w:pPr>
              <w:pStyle w:val="TableParagraph"/>
              <w:spacing w:line="204" w:lineRule="exact"/>
              <w:ind w:left="110" w:right="124"/>
              <w:jc w:val="center"/>
              <w:rPr>
                <w:sz w:val="18"/>
              </w:rPr>
            </w:pPr>
            <w:r>
              <w:rPr>
                <w:sz w:val="18"/>
              </w:rPr>
              <w:t>86.1</w:t>
            </w:r>
          </w:p>
        </w:tc>
        <w:tc>
          <w:tcPr>
            <w:tcW w:w="605" w:type="dxa"/>
            <w:tcBorders>
              <w:bottom w:val="single" w:sz="4" w:space="0" w:color="000000"/>
            </w:tcBorders>
          </w:tcPr>
          <w:p>
            <w:pPr>
              <w:pStyle w:val="TableParagraph"/>
              <w:spacing w:line="204" w:lineRule="exact"/>
              <w:ind w:left="116" w:right="128"/>
              <w:jc w:val="center"/>
              <w:rPr>
                <w:sz w:val="18"/>
              </w:rPr>
            </w:pPr>
            <w:r>
              <w:rPr>
                <w:sz w:val="18"/>
              </w:rPr>
              <w:t>81.3</w:t>
            </w:r>
          </w:p>
        </w:tc>
        <w:tc>
          <w:tcPr>
            <w:tcW w:w="852" w:type="dxa"/>
            <w:tcBorders>
              <w:bottom w:val="single" w:sz="4" w:space="0" w:color="000000"/>
            </w:tcBorders>
          </w:tcPr>
          <w:p>
            <w:pPr>
              <w:pStyle w:val="TableParagraph"/>
              <w:spacing w:line="204" w:lineRule="exact"/>
              <w:ind w:right="273"/>
              <w:jc w:val="right"/>
              <w:rPr>
                <w:sz w:val="18"/>
              </w:rPr>
            </w:pPr>
            <w:r>
              <w:rPr>
                <w:sz w:val="18"/>
              </w:rPr>
              <w:t>87.3</w:t>
            </w:r>
          </w:p>
        </w:tc>
        <w:tc>
          <w:tcPr>
            <w:tcW w:w="1059" w:type="dxa"/>
            <w:tcBorders>
              <w:bottom w:val="single" w:sz="4" w:space="0" w:color="000000"/>
            </w:tcBorders>
          </w:tcPr>
          <w:p>
            <w:pPr>
              <w:pStyle w:val="TableParagraph"/>
              <w:spacing w:line="204" w:lineRule="exact"/>
              <w:ind w:right="336"/>
              <w:jc w:val="right"/>
              <w:rPr>
                <w:sz w:val="18"/>
              </w:rPr>
            </w:pPr>
            <w:r>
              <w:rPr>
                <w:sz w:val="18"/>
              </w:rPr>
              <w:t>74.9</w:t>
            </w:r>
          </w:p>
        </w:tc>
        <w:tc>
          <w:tcPr>
            <w:tcW w:w="1052" w:type="dxa"/>
            <w:tcBorders>
              <w:bottom w:val="single" w:sz="4" w:space="0" w:color="000000"/>
            </w:tcBorders>
          </w:tcPr>
          <w:p>
            <w:pPr>
              <w:pStyle w:val="TableParagraph"/>
              <w:spacing w:line="204" w:lineRule="exact"/>
              <w:ind w:right="344"/>
              <w:jc w:val="right"/>
              <w:rPr>
                <w:sz w:val="18"/>
              </w:rPr>
            </w:pPr>
            <w:r>
              <w:rPr>
                <w:sz w:val="18"/>
              </w:rPr>
              <w:t>41.5</w:t>
            </w:r>
          </w:p>
        </w:tc>
        <w:tc>
          <w:tcPr>
            <w:tcW w:w="992" w:type="dxa"/>
            <w:tcBorders>
              <w:bottom w:val="single" w:sz="4" w:space="0" w:color="000000"/>
            </w:tcBorders>
          </w:tcPr>
          <w:p>
            <w:pPr>
              <w:pStyle w:val="TableParagraph"/>
              <w:spacing w:line="204" w:lineRule="exact"/>
              <w:ind w:left="51" w:right="33"/>
              <w:jc w:val="center"/>
              <w:rPr>
                <w:sz w:val="18"/>
              </w:rPr>
            </w:pPr>
            <w:r>
              <w:rPr>
                <w:sz w:val="18"/>
              </w:rPr>
              <w:t>8.0</w:t>
            </w:r>
          </w:p>
        </w:tc>
        <w:tc>
          <w:tcPr>
            <w:tcW w:w="962" w:type="dxa"/>
            <w:tcBorders>
              <w:bottom w:val="single" w:sz="4" w:space="0" w:color="000000"/>
            </w:tcBorders>
          </w:tcPr>
          <w:p>
            <w:pPr>
              <w:pStyle w:val="TableParagraph"/>
              <w:spacing w:line="204" w:lineRule="exact"/>
              <w:ind w:left="32" w:right="40"/>
              <w:jc w:val="center"/>
              <w:rPr>
                <w:sz w:val="18"/>
              </w:rPr>
            </w:pPr>
            <w:r>
              <w:rPr>
                <w:sz w:val="18"/>
              </w:rPr>
              <w:t>84.7</w:t>
            </w:r>
          </w:p>
        </w:tc>
        <w:tc>
          <w:tcPr>
            <w:tcW w:w="795" w:type="dxa"/>
            <w:tcBorders>
              <w:bottom w:val="single" w:sz="4" w:space="0" w:color="000000"/>
            </w:tcBorders>
          </w:tcPr>
          <w:p>
            <w:pPr>
              <w:pStyle w:val="TableParagraph"/>
              <w:spacing w:line="204" w:lineRule="exact"/>
              <w:ind w:right="243"/>
              <w:jc w:val="right"/>
              <w:rPr>
                <w:sz w:val="18"/>
              </w:rPr>
            </w:pPr>
            <w:r>
              <w:rPr>
                <w:sz w:val="18"/>
              </w:rPr>
              <w:t>85</w:t>
            </w:r>
          </w:p>
        </w:tc>
      </w:tr>
      <w:tr>
        <w:trPr>
          <w:trHeight w:val="369" w:hRule="atLeast"/>
        </w:trPr>
        <w:tc>
          <w:tcPr>
            <w:tcW w:w="2003" w:type="dxa"/>
            <w:tcBorders>
              <w:top w:val="single" w:sz="4" w:space="0" w:color="000000"/>
              <w:bottom w:val="single" w:sz="4" w:space="0" w:color="000000"/>
            </w:tcBorders>
          </w:tcPr>
          <w:p>
            <w:pPr>
              <w:pStyle w:val="TableParagraph"/>
              <w:rPr>
                <w:rFonts w:ascii="Times New Roman"/>
                <w:sz w:val="18"/>
              </w:rPr>
            </w:pPr>
          </w:p>
        </w:tc>
        <w:tc>
          <w:tcPr>
            <w:tcW w:w="543" w:type="dxa"/>
            <w:tcBorders>
              <w:top w:val="single" w:sz="4" w:space="0" w:color="000000"/>
              <w:bottom w:val="single" w:sz="4" w:space="0" w:color="000000"/>
            </w:tcBorders>
          </w:tcPr>
          <w:p>
            <w:pPr>
              <w:pStyle w:val="TableParagraph"/>
              <w:rPr>
                <w:rFonts w:ascii="Times New Roman"/>
                <w:sz w:val="18"/>
              </w:rPr>
            </w:pPr>
          </w:p>
        </w:tc>
        <w:tc>
          <w:tcPr>
            <w:tcW w:w="571" w:type="dxa"/>
            <w:tcBorders>
              <w:top w:val="single" w:sz="4" w:space="0" w:color="000000"/>
              <w:bottom w:val="single" w:sz="4" w:space="0" w:color="000000"/>
            </w:tcBorders>
          </w:tcPr>
          <w:p>
            <w:pPr>
              <w:pStyle w:val="TableParagraph"/>
              <w:rPr>
                <w:rFonts w:ascii="Times New Roman"/>
                <w:sz w:val="18"/>
              </w:rPr>
            </w:pPr>
          </w:p>
        </w:tc>
        <w:tc>
          <w:tcPr>
            <w:tcW w:w="585" w:type="dxa"/>
            <w:tcBorders>
              <w:top w:val="single" w:sz="4" w:space="0" w:color="000000"/>
              <w:bottom w:val="single" w:sz="4" w:space="0" w:color="000000"/>
            </w:tcBorders>
          </w:tcPr>
          <w:p>
            <w:pPr>
              <w:pStyle w:val="TableParagraph"/>
              <w:rPr>
                <w:rFonts w:ascii="Times New Roman"/>
                <w:sz w:val="18"/>
              </w:rPr>
            </w:pPr>
          </w:p>
        </w:tc>
        <w:tc>
          <w:tcPr>
            <w:tcW w:w="710" w:type="dxa"/>
            <w:tcBorders>
              <w:top w:val="single" w:sz="4" w:space="0" w:color="000000"/>
              <w:bottom w:val="single" w:sz="4" w:space="0" w:color="000000"/>
            </w:tcBorders>
          </w:tcPr>
          <w:p>
            <w:pPr>
              <w:pStyle w:val="TableParagraph"/>
              <w:rPr>
                <w:rFonts w:ascii="Times New Roman"/>
                <w:sz w:val="18"/>
              </w:rPr>
            </w:pPr>
          </w:p>
        </w:tc>
        <w:tc>
          <w:tcPr>
            <w:tcW w:w="364" w:type="dxa"/>
            <w:tcBorders>
              <w:top w:val="single" w:sz="4" w:space="0" w:color="000000"/>
              <w:bottom w:val="single" w:sz="4" w:space="0" w:color="000000"/>
            </w:tcBorders>
          </w:tcPr>
          <w:p>
            <w:pPr>
              <w:pStyle w:val="TableParagraph"/>
              <w:rPr>
                <w:rFonts w:ascii="Times New Roman"/>
                <w:sz w:val="18"/>
              </w:rPr>
            </w:pPr>
          </w:p>
        </w:tc>
        <w:tc>
          <w:tcPr>
            <w:tcW w:w="665" w:type="dxa"/>
            <w:tcBorders>
              <w:top w:val="single" w:sz="4" w:space="0" w:color="000000"/>
              <w:bottom w:val="single" w:sz="4" w:space="0" w:color="000000"/>
            </w:tcBorders>
          </w:tcPr>
          <w:p>
            <w:pPr>
              <w:pStyle w:val="TableParagraph"/>
              <w:rPr>
                <w:rFonts w:ascii="Times New Roman"/>
                <w:sz w:val="18"/>
              </w:rPr>
            </w:pPr>
          </w:p>
        </w:tc>
        <w:tc>
          <w:tcPr>
            <w:tcW w:w="739" w:type="dxa"/>
            <w:tcBorders>
              <w:top w:val="single" w:sz="4" w:space="0" w:color="000000"/>
              <w:bottom w:val="single" w:sz="4" w:space="0" w:color="000000"/>
            </w:tcBorders>
          </w:tcPr>
          <w:p>
            <w:pPr>
              <w:pStyle w:val="TableParagraph"/>
              <w:rPr>
                <w:rFonts w:ascii="Times New Roman"/>
                <w:sz w:val="18"/>
              </w:rPr>
            </w:pPr>
          </w:p>
        </w:tc>
        <w:tc>
          <w:tcPr>
            <w:tcW w:w="456" w:type="dxa"/>
            <w:tcBorders>
              <w:top w:val="single" w:sz="4" w:space="0" w:color="000000"/>
              <w:bottom w:val="single" w:sz="4" w:space="0" w:color="000000"/>
            </w:tcBorders>
          </w:tcPr>
          <w:p>
            <w:pPr>
              <w:pStyle w:val="TableParagraph"/>
              <w:rPr>
                <w:rFonts w:ascii="Times New Roman"/>
                <w:sz w:val="18"/>
              </w:rPr>
            </w:pPr>
          </w:p>
        </w:tc>
        <w:tc>
          <w:tcPr>
            <w:tcW w:w="569" w:type="dxa"/>
            <w:tcBorders>
              <w:top w:val="single" w:sz="4" w:space="0" w:color="000000"/>
              <w:bottom w:val="single" w:sz="4" w:space="0" w:color="000000"/>
            </w:tcBorders>
          </w:tcPr>
          <w:p>
            <w:pPr>
              <w:pStyle w:val="TableParagraph"/>
              <w:rPr>
                <w:rFonts w:ascii="Times New Roman"/>
                <w:sz w:val="18"/>
              </w:rPr>
            </w:pPr>
          </w:p>
        </w:tc>
        <w:tc>
          <w:tcPr>
            <w:tcW w:w="585" w:type="dxa"/>
            <w:tcBorders>
              <w:top w:val="single" w:sz="4" w:space="0" w:color="000000"/>
              <w:bottom w:val="single" w:sz="4" w:space="0" w:color="000000"/>
            </w:tcBorders>
          </w:tcPr>
          <w:p>
            <w:pPr>
              <w:pStyle w:val="TableParagraph"/>
              <w:rPr>
                <w:rFonts w:ascii="Times New Roman"/>
                <w:sz w:val="18"/>
              </w:rPr>
            </w:pPr>
          </w:p>
        </w:tc>
        <w:tc>
          <w:tcPr>
            <w:tcW w:w="594" w:type="dxa"/>
            <w:tcBorders>
              <w:top w:val="single" w:sz="4" w:space="0" w:color="000000"/>
              <w:bottom w:val="single" w:sz="4" w:space="0" w:color="000000"/>
            </w:tcBorders>
          </w:tcPr>
          <w:p>
            <w:pPr>
              <w:pStyle w:val="TableParagraph"/>
              <w:rPr>
                <w:rFonts w:ascii="Times New Roman"/>
                <w:sz w:val="18"/>
              </w:rPr>
            </w:pPr>
          </w:p>
        </w:tc>
        <w:tc>
          <w:tcPr>
            <w:tcW w:w="605" w:type="dxa"/>
            <w:tcBorders>
              <w:top w:val="single" w:sz="4" w:space="0" w:color="000000"/>
              <w:bottom w:val="single" w:sz="4" w:space="0" w:color="000000"/>
            </w:tcBorders>
          </w:tcPr>
          <w:p>
            <w:pPr>
              <w:pStyle w:val="TableParagraph"/>
              <w:rPr>
                <w:rFonts w:ascii="Times New Roman"/>
                <w:sz w:val="18"/>
              </w:rPr>
            </w:pPr>
          </w:p>
        </w:tc>
        <w:tc>
          <w:tcPr>
            <w:tcW w:w="852" w:type="dxa"/>
            <w:tcBorders>
              <w:top w:val="single" w:sz="4" w:space="0" w:color="000000"/>
              <w:bottom w:val="single" w:sz="4" w:space="0" w:color="000000"/>
            </w:tcBorders>
          </w:tcPr>
          <w:p>
            <w:pPr>
              <w:pStyle w:val="TableParagraph"/>
              <w:rPr>
                <w:rFonts w:ascii="Times New Roman"/>
                <w:sz w:val="18"/>
              </w:rPr>
            </w:pPr>
          </w:p>
        </w:tc>
        <w:tc>
          <w:tcPr>
            <w:tcW w:w="1059" w:type="dxa"/>
            <w:tcBorders>
              <w:top w:val="single" w:sz="4" w:space="0" w:color="000000"/>
              <w:bottom w:val="single" w:sz="4" w:space="0" w:color="000000"/>
            </w:tcBorders>
          </w:tcPr>
          <w:p>
            <w:pPr>
              <w:pStyle w:val="TableParagraph"/>
              <w:rPr>
                <w:rFonts w:ascii="Times New Roman"/>
                <w:sz w:val="18"/>
              </w:rPr>
            </w:pPr>
          </w:p>
        </w:tc>
        <w:tc>
          <w:tcPr>
            <w:tcW w:w="1052" w:type="dxa"/>
            <w:tcBorders>
              <w:top w:val="single" w:sz="4" w:space="0" w:color="000000"/>
              <w:bottom w:val="single" w:sz="4" w:space="0" w:color="000000"/>
            </w:tcBorders>
          </w:tcPr>
          <w:p>
            <w:pPr>
              <w:pStyle w:val="TableParagraph"/>
              <w:rPr>
                <w:rFonts w:ascii="Times New Roman"/>
                <w:sz w:val="18"/>
              </w:rPr>
            </w:pPr>
          </w:p>
        </w:tc>
        <w:tc>
          <w:tcPr>
            <w:tcW w:w="992" w:type="dxa"/>
            <w:tcBorders>
              <w:top w:val="single" w:sz="4" w:space="0" w:color="000000"/>
              <w:bottom w:val="single" w:sz="4" w:space="0" w:color="000000"/>
            </w:tcBorders>
          </w:tcPr>
          <w:p>
            <w:pPr>
              <w:pStyle w:val="TableParagraph"/>
              <w:rPr>
                <w:rFonts w:ascii="Times New Roman"/>
                <w:sz w:val="18"/>
              </w:rPr>
            </w:pPr>
          </w:p>
        </w:tc>
        <w:tc>
          <w:tcPr>
            <w:tcW w:w="1757" w:type="dxa"/>
            <w:gridSpan w:val="2"/>
            <w:tcBorders>
              <w:top w:val="single" w:sz="4" w:space="0" w:color="000000"/>
              <w:bottom w:val="single" w:sz="4" w:space="0" w:color="000000"/>
            </w:tcBorders>
          </w:tcPr>
          <w:p>
            <w:pPr>
              <w:pStyle w:val="TableParagraph"/>
              <w:spacing w:before="71"/>
              <w:ind w:left="700"/>
              <w:rPr>
                <w:i/>
                <w:sz w:val="18"/>
              </w:rPr>
            </w:pPr>
            <w:r>
              <w:rPr>
                <w:i/>
                <w:sz w:val="18"/>
              </w:rPr>
              <w:t>Continued…</w:t>
            </w:r>
          </w:p>
        </w:tc>
      </w:tr>
    </w:tbl>
    <w:p>
      <w:pPr>
        <w:spacing w:after="0"/>
        <w:rPr>
          <w:sz w:val="18"/>
        </w:rPr>
        <w:sectPr>
          <w:footerReference w:type="default" r:id="rId39"/>
          <w:pgSz w:w="15840" w:h="12240" w:orient="landscape"/>
          <w:pgMar w:footer="717" w:header="0" w:top="1140" w:bottom="900" w:left="460" w:right="460"/>
          <w:pgNumType w:start="107"/>
        </w:sectPr>
      </w:pPr>
    </w:p>
    <w:p>
      <w:pPr>
        <w:pStyle w:val="BodyText"/>
        <w:spacing w:before="5"/>
        <w:rPr>
          <w:sz w:val="6"/>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03"/>
        <w:gridCol w:w="545"/>
        <w:gridCol w:w="569"/>
        <w:gridCol w:w="583"/>
        <w:gridCol w:w="712"/>
        <w:gridCol w:w="366"/>
        <w:gridCol w:w="662"/>
        <w:gridCol w:w="733"/>
        <w:gridCol w:w="452"/>
        <w:gridCol w:w="568"/>
        <w:gridCol w:w="582"/>
        <w:gridCol w:w="592"/>
        <w:gridCol w:w="604"/>
        <w:gridCol w:w="850"/>
        <w:gridCol w:w="1057"/>
        <w:gridCol w:w="1050"/>
        <w:gridCol w:w="977"/>
        <w:gridCol w:w="898"/>
        <w:gridCol w:w="869"/>
      </w:tblGrid>
      <w:tr>
        <w:trPr>
          <w:trHeight w:val="396" w:hRule="atLeast"/>
        </w:trPr>
        <w:tc>
          <w:tcPr>
            <w:tcW w:w="14672" w:type="dxa"/>
            <w:gridSpan w:val="19"/>
            <w:tcBorders>
              <w:top w:val="single" w:sz="4" w:space="0" w:color="000000"/>
            </w:tcBorders>
          </w:tcPr>
          <w:p>
            <w:pPr>
              <w:pStyle w:val="TableParagraph"/>
              <w:spacing w:before="81"/>
              <w:ind w:left="36"/>
              <w:rPr>
                <w:i/>
                <w:sz w:val="18"/>
              </w:rPr>
            </w:pPr>
            <w:r>
              <w:rPr>
                <w:sz w:val="18"/>
                <w:u w:val="single"/>
              </w:rPr>
              <w:t>Table 59 Vaccinations by background characteristics—</w:t>
            </w:r>
            <w:r>
              <w:rPr>
                <w:i/>
                <w:sz w:val="18"/>
                <w:u w:val="single"/>
              </w:rPr>
              <w:t>Continued</w:t>
            </w:r>
          </w:p>
        </w:tc>
      </w:tr>
      <w:tr>
        <w:trPr>
          <w:trHeight w:val="582" w:hRule="atLeast"/>
        </w:trPr>
        <w:tc>
          <w:tcPr>
            <w:tcW w:w="14672" w:type="dxa"/>
            <w:gridSpan w:val="19"/>
            <w:tcBorders>
              <w:bottom w:val="single" w:sz="4" w:space="0" w:color="000000"/>
            </w:tcBorders>
          </w:tcPr>
          <w:p>
            <w:pPr>
              <w:pStyle w:val="TableParagraph"/>
              <w:spacing w:before="63"/>
              <w:ind w:left="36"/>
              <w:rPr>
                <w:sz w:val="18"/>
              </w:rPr>
            </w:pPr>
            <w:r>
              <w:rPr>
                <w:sz w:val="18"/>
              </w:rPr>
              <w:t>Percentage of children age 12-23 months who received specific vaccines at any time before the survey (according to a vaccination card or the mother's report), and percentage with a vaccination card seen by the interviewer, by background characteristics, Maharashtra, 2019-20, and total for NFHS-4</w:t>
            </w:r>
          </w:p>
        </w:tc>
      </w:tr>
      <w:tr>
        <w:trPr>
          <w:trHeight w:val="419" w:hRule="atLeast"/>
        </w:trPr>
        <w:tc>
          <w:tcPr>
            <w:tcW w:w="2003" w:type="dxa"/>
            <w:tcBorders>
              <w:top w:val="single" w:sz="4" w:space="0" w:color="000000"/>
            </w:tcBorders>
          </w:tcPr>
          <w:p>
            <w:pPr>
              <w:pStyle w:val="TableParagraph"/>
              <w:rPr>
                <w:rFonts w:ascii="Times New Roman"/>
                <w:sz w:val="16"/>
              </w:rPr>
            </w:pPr>
          </w:p>
        </w:tc>
        <w:tc>
          <w:tcPr>
            <w:tcW w:w="545" w:type="dxa"/>
            <w:tcBorders>
              <w:top w:val="single" w:sz="4" w:space="0" w:color="000000"/>
            </w:tcBorders>
          </w:tcPr>
          <w:p>
            <w:pPr>
              <w:pStyle w:val="TableParagraph"/>
              <w:rPr>
                <w:rFonts w:ascii="Times New Roman"/>
                <w:sz w:val="16"/>
              </w:rPr>
            </w:pPr>
          </w:p>
        </w:tc>
        <w:tc>
          <w:tcPr>
            <w:tcW w:w="1864" w:type="dxa"/>
            <w:gridSpan w:val="3"/>
            <w:tcBorders>
              <w:top w:val="single" w:sz="4" w:space="0" w:color="000000"/>
              <w:bottom w:val="single" w:sz="4" w:space="0" w:color="000000"/>
            </w:tcBorders>
          </w:tcPr>
          <w:p>
            <w:pPr>
              <w:pStyle w:val="TableParagraph"/>
              <w:rPr>
                <w:rFonts w:ascii="P052"/>
                <w:sz w:val="14"/>
              </w:rPr>
            </w:pPr>
          </w:p>
          <w:p>
            <w:pPr>
              <w:pStyle w:val="TableParagraph"/>
              <w:spacing w:line="199" w:lineRule="exact"/>
              <w:ind w:left="352" w:right="-15"/>
              <w:rPr>
                <w:sz w:val="12"/>
              </w:rPr>
            </w:pPr>
            <w:r>
              <w:rPr>
                <w:sz w:val="18"/>
              </w:rPr>
              <w:t>Hepatitis B or</w:t>
            </w:r>
            <w:r>
              <w:rPr>
                <w:spacing w:val="-4"/>
                <w:sz w:val="18"/>
              </w:rPr>
              <w:t> </w:t>
            </w:r>
            <w:r>
              <w:rPr>
                <w:sz w:val="18"/>
              </w:rPr>
              <w:t>Penta</w:t>
            </w:r>
            <w:r>
              <w:rPr>
                <w:position w:val="5"/>
                <w:sz w:val="12"/>
              </w:rPr>
              <w:t>1</w:t>
            </w:r>
          </w:p>
        </w:tc>
        <w:tc>
          <w:tcPr>
            <w:tcW w:w="366" w:type="dxa"/>
            <w:tcBorders>
              <w:top w:val="single" w:sz="4" w:space="0" w:color="000000"/>
              <w:bottom w:val="single" w:sz="4" w:space="0" w:color="000000"/>
            </w:tcBorders>
          </w:tcPr>
          <w:p>
            <w:pPr>
              <w:pStyle w:val="TableParagraph"/>
              <w:rPr>
                <w:rFonts w:ascii="Times New Roman"/>
                <w:sz w:val="16"/>
              </w:rPr>
            </w:pPr>
          </w:p>
        </w:tc>
        <w:tc>
          <w:tcPr>
            <w:tcW w:w="1847" w:type="dxa"/>
            <w:gridSpan w:val="3"/>
            <w:tcBorders>
              <w:top w:val="single" w:sz="4" w:space="0" w:color="000000"/>
            </w:tcBorders>
          </w:tcPr>
          <w:p>
            <w:pPr>
              <w:pStyle w:val="TableParagraph"/>
              <w:rPr>
                <w:rFonts w:ascii="P052"/>
                <w:sz w:val="14"/>
              </w:rPr>
            </w:pPr>
          </w:p>
          <w:p>
            <w:pPr>
              <w:pStyle w:val="TableParagraph"/>
              <w:tabs>
                <w:tab w:pos="452" w:val="left" w:leader="none"/>
                <w:tab w:pos="1772" w:val="left" w:leader="none"/>
              </w:tabs>
              <w:spacing w:line="204" w:lineRule="exact"/>
              <w:ind w:left="93"/>
              <w:rPr>
                <w:sz w:val="18"/>
              </w:rPr>
            </w:pPr>
            <w:r>
              <w:rPr>
                <w:sz w:val="18"/>
                <w:u w:val="single"/>
              </w:rPr>
              <w:t> </w:t>
              <w:tab/>
              <w:t>DPT or</w:t>
            </w:r>
            <w:r>
              <w:rPr>
                <w:spacing w:val="-2"/>
                <w:sz w:val="18"/>
                <w:u w:val="single"/>
              </w:rPr>
              <w:t> </w:t>
            </w:r>
            <w:r>
              <w:rPr>
                <w:sz w:val="18"/>
                <w:u w:val="single"/>
              </w:rPr>
              <w:t>Penta</w:t>
              <w:tab/>
            </w:r>
          </w:p>
        </w:tc>
        <w:tc>
          <w:tcPr>
            <w:tcW w:w="568" w:type="dxa"/>
            <w:tcBorders>
              <w:top w:val="single" w:sz="4" w:space="0" w:color="000000"/>
              <w:bottom w:val="single" w:sz="4" w:space="0" w:color="000000"/>
            </w:tcBorders>
          </w:tcPr>
          <w:p>
            <w:pPr>
              <w:pStyle w:val="TableParagraph"/>
              <w:rPr>
                <w:rFonts w:ascii="Times New Roman"/>
                <w:sz w:val="16"/>
              </w:rPr>
            </w:pPr>
          </w:p>
        </w:tc>
        <w:tc>
          <w:tcPr>
            <w:tcW w:w="1174" w:type="dxa"/>
            <w:gridSpan w:val="2"/>
            <w:tcBorders>
              <w:top w:val="single" w:sz="4" w:space="0" w:color="000000"/>
              <w:bottom w:val="single" w:sz="4" w:space="0" w:color="000000"/>
            </w:tcBorders>
          </w:tcPr>
          <w:p>
            <w:pPr>
              <w:pStyle w:val="TableParagraph"/>
              <w:rPr>
                <w:rFonts w:ascii="P052"/>
                <w:sz w:val="14"/>
              </w:rPr>
            </w:pPr>
          </w:p>
          <w:p>
            <w:pPr>
              <w:pStyle w:val="TableParagraph"/>
              <w:spacing w:line="199" w:lineRule="exact"/>
              <w:ind w:left="392"/>
              <w:rPr>
                <w:sz w:val="12"/>
              </w:rPr>
            </w:pPr>
            <w:r>
              <w:rPr>
                <w:sz w:val="18"/>
              </w:rPr>
              <w:t>Polio</w:t>
            </w:r>
            <w:r>
              <w:rPr>
                <w:position w:val="5"/>
                <w:sz w:val="12"/>
              </w:rPr>
              <w:t>2</w:t>
            </w:r>
          </w:p>
        </w:tc>
        <w:tc>
          <w:tcPr>
            <w:tcW w:w="604" w:type="dxa"/>
            <w:tcBorders>
              <w:top w:val="single" w:sz="4" w:space="0" w:color="000000"/>
              <w:bottom w:val="single" w:sz="4" w:space="0" w:color="000000"/>
            </w:tcBorders>
          </w:tcPr>
          <w:p>
            <w:pPr>
              <w:pStyle w:val="TableParagraph"/>
              <w:rPr>
                <w:rFonts w:ascii="Times New Roman"/>
                <w:sz w:val="16"/>
              </w:rPr>
            </w:pPr>
          </w:p>
        </w:tc>
        <w:tc>
          <w:tcPr>
            <w:tcW w:w="850" w:type="dxa"/>
            <w:vMerge w:val="restart"/>
            <w:tcBorders>
              <w:top w:val="single" w:sz="4" w:space="0" w:color="000000"/>
              <w:bottom w:val="single" w:sz="4" w:space="0" w:color="000000"/>
            </w:tcBorders>
          </w:tcPr>
          <w:p>
            <w:pPr>
              <w:pStyle w:val="TableParagraph"/>
              <w:spacing w:before="8"/>
              <w:rPr>
                <w:rFonts w:ascii="P052"/>
                <w:sz w:val="21"/>
              </w:rPr>
            </w:pPr>
          </w:p>
          <w:p>
            <w:pPr>
              <w:pStyle w:val="TableParagraph"/>
              <w:spacing w:line="219" w:lineRule="exact" w:before="1"/>
              <w:ind w:left="93" w:right="66"/>
              <w:jc w:val="center"/>
              <w:rPr>
                <w:sz w:val="18"/>
              </w:rPr>
            </w:pPr>
            <w:r>
              <w:rPr>
                <w:sz w:val="18"/>
              </w:rPr>
              <w:t>MCV/</w:t>
            </w:r>
          </w:p>
          <w:p>
            <w:pPr>
              <w:pStyle w:val="TableParagraph"/>
              <w:spacing w:line="219" w:lineRule="exact"/>
              <w:ind w:left="56" w:right="26"/>
              <w:jc w:val="center"/>
              <w:rPr>
                <w:sz w:val="18"/>
              </w:rPr>
            </w:pPr>
            <w:r>
              <w:rPr>
                <w:sz w:val="18"/>
              </w:rPr>
              <w:t>Measles/</w:t>
            </w:r>
          </w:p>
          <w:p>
            <w:pPr>
              <w:pStyle w:val="TableParagraph"/>
              <w:spacing w:line="199" w:lineRule="exact" w:before="1"/>
              <w:ind w:left="56" w:right="27"/>
              <w:jc w:val="center"/>
              <w:rPr>
                <w:sz w:val="18"/>
              </w:rPr>
            </w:pPr>
            <w:r>
              <w:rPr>
                <w:sz w:val="18"/>
              </w:rPr>
              <w:t>MMR/MR</w:t>
            </w:r>
          </w:p>
        </w:tc>
        <w:tc>
          <w:tcPr>
            <w:tcW w:w="1057" w:type="dxa"/>
            <w:tcBorders>
              <w:top w:val="single" w:sz="4" w:space="0" w:color="000000"/>
            </w:tcBorders>
          </w:tcPr>
          <w:p>
            <w:pPr>
              <w:pStyle w:val="TableParagraph"/>
              <w:rPr>
                <w:rFonts w:ascii="Times New Roman"/>
                <w:sz w:val="16"/>
              </w:rPr>
            </w:pPr>
          </w:p>
        </w:tc>
        <w:tc>
          <w:tcPr>
            <w:tcW w:w="1050" w:type="dxa"/>
            <w:vMerge w:val="restart"/>
            <w:tcBorders>
              <w:top w:val="single" w:sz="4" w:space="0" w:color="000000"/>
              <w:bottom w:val="single" w:sz="4" w:space="0" w:color="000000"/>
            </w:tcBorders>
          </w:tcPr>
          <w:p>
            <w:pPr>
              <w:pStyle w:val="TableParagraph"/>
              <w:spacing w:before="8"/>
              <w:rPr>
                <w:rFonts w:ascii="P052"/>
                <w:sz w:val="21"/>
              </w:rPr>
            </w:pPr>
          </w:p>
          <w:p>
            <w:pPr>
              <w:pStyle w:val="TableParagraph"/>
              <w:spacing w:before="1"/>
              <w:ind w:left="99" w:right="81" w:hanging="2"/>
              <w:jc w:val="center"/>
              <w:rPr>
                <w:sz w:val="18"/>
              </w:rPr>
            </w:pPr>
            <w:r>
              <w:rPr>
                <w:sz w:val="18"/>
              </w:rPr>
              <w:t>All age appropriate</w:t>
            </w:r>
          </w:p>
          <w:p>
            <w:pPr>
              <w:pStyle w:val="TableParagraph"/>
              <w:spacing w:line="199" w:lineRule="exact"/>
              <w:ind w:left="28" w:right="17"/>
              <w:jc w:val="center"/>
              <w:rPr>
                <w:sz w:val="12"/>
              </w:rPr>
            </w:pPr>
            <w:r>
              <w:rPr>
                <w:sz w:val="18"/>
              </w:rPr>
              <w:t>vaccinations</w:t>
            </w:r>
            <w:r>
              <w:rPr>
                <w:position w:val="5"/>
                <w:sz w:val="12"/>
              </w:rPr>
              <w:t>4</w:t>
            </w:r>
          </w:p>
        </w:tc>
        <w:tc>
          <w:tcPr>
            <w:tcW w:w="977" w:type="dxa"/>
            <w:tcBorders>
              <w:top w:val="single" w:sz="4" w:space="0" w:color="000000"/>
            </w:tcBorders>
          </w:tcPr>
          <w:p>
            <w:pPr>
              <w:pStyle w:val="TableParagraph"/>
              <w:rPr>
                <w:rFonts w:ascii="Times New Roman"/>
                <w:sz w:val="16"/>
              </w:rPr>
            </w:pPr>
          </w:p>
        </w:tc>
        <w:tc>
          <w:tcPr>
            <w:tcW w:w="898" w:type="dxa"/>
            <w:vMerge w:val="restart"/>
            <w:tcBorders>
              <w:top w:val="single" w:sz="4" w:space="0" w:color="000000"/>
              <w:bottom w:val="single" w:sz="4" w:space="0" w:color="000000"/>
            </w:tcBorders>
          </w:tcPr>
          <w:p>
            <w:pPr>
              <w:pStyle w:val="TableParagraph"/>
              <w:spacing w:before="80"/>
              <w:ind w:left="38" w:right="24"/>
              <w:jc w:val="center"/>
              <w:rPr>
                <w:sz w:val="18"/>
              </w:rPr>
            </w:pPr>
            <w:r>
              <w:rPr>
                <w:sz w:val="18"/>
              </w:rPr>
              <w:t>Percentage with a vaccination</w:t>
            </w:r>
          </w:p>
          <w:p>
            <w:pPr>
              <w:pStyle w:val="TableParagraph"/>
              <w:spacing w:line="199" w:lineRule="exact" w:before="1"/>
              <w:ind w:left="31" w:right="24"/>
              <w:jc w:val="center"/>
              <w:rPr>
                <w:sz w:val="18"/>
              </w:rPr>
            </w:pPr>
            <w:r>
              <w:rPr>
                <w:sz w:val="18"/>
              </w:rPr>
              <w:t>card seen</w:t>
            </w:r>
          </w:p>
        </w:tc>
        <w:tc>
          <w:tcPr>
            <w:tcW w:w="869" w:type="dxa"/>
            <w:tcBorders>
              <w:top w:val="single" w:sz="4" w:space="0" w:color="000000"/>
            </w:tcBorders>
          </w:tcPr>
          <w:p>
            <w:pPr>
              <w:pStyle w:val="TableParagraph"/>
              <w:rPr>
                <w:rFonts w:ascii="Times New Roman"/>
                <w:sz w:val="16"/>
              </w:rPr>
            </w:pPr>
          </w:p>
        </w:tc>
      </w:tr>
      <w:tr>
        <w:trPr>
          <w:trHeight w:val="530" w:hRule="atLeast"/>
        </w:trPr>
        <w:tc>
          <w:tcPr>
            <w:tcW w:w="2003" w:type="dxa"/>
            <w:tcBorders>
              <w:bottom w:val="single" w:sz="4" w:space="0" w:color="000000"/>
            </w:tcBorders>
          </w:tcPr>
          <w:p>
            <w:pPr>
              <w:pStyle w:val="TableParagraph"/>
              <w:spacing w:before="4"/>
              <w:rPr>
                <w:rFonts w:ascii="P052"/>
                <w:sz w:val="22"/>
              </w:rPr>
            </w:pPr>
          </w:p>
          <w:p>
            <w:pPr>
              <w:pStyle w:val="TableParagraph"/>
              <w:spacing w:line="199" w:lineRule="exact"/>
              <w:ind w:left="36"/>
              <w:rPr>
                <w:sz w:val="18"/>
              </w:rPr>
            </w:pPr>
            <w:r>
              <w:rPr>
                <w:sz w:val="18"/>
              </w:rPr>
              <w:t>Background characteristic</w:t>
            </w:r>
          </w:p>
        </w:tc>
        <w:tc>
          <w:tcPr>
            <w:tcW w:w="545" w:type="dxa"/>
            <w:tcBorders>
              <w:bottom w:val="single" w:sz="4" w:space="0" w:color="000000"/>
            </w:tcBorders>
          </w:tcPr>
          <w:p>
            <w:pPr>
              <w:pStyle w:val="TableParagraph"/>
              <w:spacing w:before="4"/>
              <w:rPr>
                <w:rFonts w:ascii="P052"/>
                <w:sz w:val="22"/>
              </w:rPr>
            </w:pPr>
          </w:p>
          <w:p>
            <w:pPr>
              <w:pStyle w:val="TableParagraph"/>
              <w:spacing w:line="199" w:lineRule="exact"/>
              <w:ind w:left="95"/>
              <w:rPr>
                <w:sz w:val="18"/>
              </w:rPr>
            </w:pPr>
            <w:r>
              <w:rPr>
                <w:sz w:val="18"/>
              </w:rPr>
              <w:t>BCG</w:t>
            </w:r>
          </w:p>
        </w:tc>
        <w:tc>
          <w:tcPr>
            <w:tcW w:w="569" w:type="dxa"/>
            <w:tcBorders>
              <w:top w:val="single" w:sz="4" w:space="0" w:color="000000"/>
              <w:bottom w:val="single" w:sz="4" w:space="0" w:color="000000"/>
            </w:tcBorders>
          </w:tcPr>
          <w:p>
            <w:pPr>
              <w:pStyle w:val="TableParagraph"/>
              <w:spacing w:before="9"/>
              <w:rPr>
                <w:rFonts w:ascii="P052"/>
                <w:sz w:val="22"/>
              </w:rPr>
            </w:pPr>
          </w:p>
          <w:p>
            <w:pPr>
              <w:pStyle w:val="TableParagraph"/>
              <w:spacing w:line="199" w:lineRule="exact"/>
              <w:ind w:left="10"/>
              <w:jc w:val="center"/>
              <w:rPr>
                <w:sz w:val="18"/>
              </w:rPr>
            </w:pPr>
            <w:r>
              <w:rPr>
                <w:sz w:val="18"/>
              </w:rPr>
              <w:t>0</w:t>
            </w:r>
          </w:p>
        </w:tc>
        <w:tc>
          <w:tcPr>
            <w:tcW w:w="583" w:type="dxa"/>
            <w:tcBorders>
              <w:top w:val="single" w:sz="4" w:space="0" w:color="000000"/>
              <w:bottom w:val="single" w:sz="4" w:space="0" w:color="000000"/>
            </w:tcBorders>
          </w:tcPr>
          <w:p>
            <w:pPr>
              <w:pStyle w:val="TableParagraph"/>
              <w:spacing w:before="9"/>
              <w:rPr>
                <w:rFonts w:ascii="P052"/>
                <w:sz w:val="22"/>
              </w:rPr>
            </w:pPr>
          </w:p>
          <w:p>
            <w:pPr>
              <w:pStyle w:val="TableParagraph"/>
              <w:spacing w:line="199" w:lineRule="exact"/>
              <w:ind w:left="24"/>
              <w:jc w:val="center"/>
              <w:rPr>
                <w:sz w:val="18"/>
              </w:rPr>
            </w:pPr>
            <w:r>
              <w:rPr>
                <w:sz w:val="18"/>
              </w:rPr>
              <w:t>1</w:t>
            </w:r>
          </w:p>
        </w:tc>
        <w:tc>
          <w:tcPr>
            <w:tcW w:w="712" w:type="dxa"/>
            <w:tcBorders>
              <w:top w:val="single" w:sz="4" w:space="0" w:color="000000"/>
              <w:bottom w:val="single" w:sz="4" w:space="0" w:color="000000"/>
            </w:tcBorders>
          </w:tcPr>
          <w:p>
            <w:pPr>
              <w:pStyle w:val="TableParagraph"/>
              <w:spacing w:before="9"/>
              <w:rPr>
                <w:rFonts w:ascii="P052"/>
                <w:sz w:val="22"/>
              </w:rPr>
            </w:pPr>
          </w:p>
          <w:p>
            <w:pPr>
              <w:pStyle w:val="TableParagraph"/>
              <w:spacing w:line="199" w:lineRule="exact"/>
              <w:ind w:right="101"/>
              <w:jc w:val="center"/>
              <w:rPr>
                <w:sz w:val="18"/>
              </w:rPr>
            </w:pPr>
            <w:r>
              <w:rPr>
                <w:sz w:val="18"/>
              </w:rPr>
              <w:t>2</w:t>
            </w:r>
          </w:p>
        </w:tc>
        <w:tc>
          <w:tcPr>
            <w:tcW w:w="366" w:type="dxa"/>
            <w:tcBorders>
              <w:top w:val="single" w:sz="4" w:space="0" w:color="000000"/>
              <w:bottom w:val="single" w:sz="4" w:space="0" w:color="000000"/>
            </w:tcBorders>
          </w:tcPr>
          <w:p>
            <w:pPr>
              <w:pStyle w:val="TableParagraph"/>
              <w:spacing w:before="9"/>
              <w:rPr>
                <w:rFonts w:ascii="P052"/>
                <w:sz w:val="22"/>
              </w:rPr>
            </w:pPr>
          </w:p>
          <w:p>
            <w:pPr>
              <w:pStyle w:val="TableParagraph"/>
              <w:spacing w:line="199" w:lineRule="exact"/>
              <w:ind w:right="21"/>
              <w:jc w:val="center"/>
              <w:rPr>
                <w:sz w:val="18"/>
              </w:rPr>
            </w:pPr>
            <w:r>
              <w:rPr>
                <w:sz w:val="18"/>
              </w:rPr>
              <w:t>3</w:t>
            </w:r>
          </w:p>
        </w:tc>
        <w:tc>
          <w:tcPr>
            <w:tcW w:w="662" w:type="dxa"/>
            <w:tcBorders>
              <w:bottom w:val="single" w:sz="4" w:space="0" w:color="000000"/>
            </w:tcBorders>
          </w:tcPr>
          <w:p>
            <w:pPr>
              <w:pStyle w:val="TableParagraph"/>
              <w:spacing w:before="4"/>
              <w:rPr>
                <w:rFonts w:ascii="P052"/>
                <w:sz w:val="22"/>
              </w:rPr>
            </w:pPr>
          </w:p>
          <w:p>
            <w:pPr>
              <w:pStyle w:val="TableParagraph"/>
              <w:spacing w:line="199" w:lineRule="exact"/>
              <w:ind w:left="104"/>
              <w:jc w:val="center"/>
              <w:rPr>
                <w:sz w:val="18"/>
              </w:rPr>
            </w:pPr>
            <w:r>
              <w:rPr>
                <w:sz w:val="18"/>
              </w:rPr>
              <w:t>1</w:t>
            </w:r>
          </w:p>
        </w:tc>
        <w:tc>
          <w:tcPr>
            <w:tcW w:w="733" w:type="dxa"/>
            <w:tcBorders>
              <w:bottom w:val="single" w:sz="4" w:space="0" w:color="000000"/>
            </w:tcBorders>
          </w:tcPr>
          <w:p>
            <w:pPr>
              <w:pStyle w:val="TableParagraph"/>
              <w:spacing w:before="4"/>
              <w:rPr>
                <w:rFonts w:ascii="P052"/>
                <w:sz w:val="22"/>
              </w:rPr>
            </w:pPr>
          </w:p>
          <w:p>
            <w:pPr>
              <w:pStyle w:val="TableParagraph"/>
              <w:spacing w:line="199" w:lineRule="exact"/>
              <w:ind w:right="121"/>
              <w:jc w:val="center"/>
              <w:rPr>
                <w:sz w:val="18"/>
              </w:rPr>
            </w:pPr>
            <w:r>
              <w:rPr>
                <w:sz w:val="18"/>
              </w:rPr>
              <w:t>2</w:t>
            </w:r>
          </w:p>
        </w:tc>
        <w:tc>
          <w:tcPr>
            <w:tcW w:w="452" w:type="dxa"/>
            <w:tcBorders>
              <w:bottom w:val="single" w:sz="4" w:space="0" w:color="000000"/>
            </w:tcBorders>
          </w:tcPr>
          <w:p>
            <w:pPr>
              <w:pStyle w:val="TableParagraph"/>
              <w:spacing w:before="4"/>
              <w:rPr>
                <w:rFonts w:ascii="P052"/>
                <w:sz w:val="22"/>
              </w:rPr>
            </w:pPr>
          </w:p>
          <w:p>
            <w:pPr>
              <w:pStyle w:val="TableParagraph"/>
              <w:spacing w:line="199" w:lineRule="exact"/>
              <w:ind w:right="135"/>
              <w:jc w:val="center"/>
              <w:rPr>
                <w:sz w:val="18"/>
              </w:rPr>
            </w:pPr>
            <w:r>
              <w:rPr>
                <w:sz w:val="18"/>
              </w:rPr>
              <w:t>3</w:t>
            </w:r>
          </w:p>
        </w:tc>
        <w:tc>
          <w:tcPr>
            <w:tcW w:w="568" w:type="dxa"/>
            <w:tcBorders>
              <w:top w:val="single" w:sz="4" w:space="0" w:color="000000"/>
              <w:bottom w:val="single" w:sz="4" w:space="0" w:color="000000"/>
            </w:tcBorders>
          </w:tcPr>
          <w:p>
            <w:pPr>
              <w:pStyle w:val="TableParagraph"/>
              <w:spacing w:before="9"/>
              <w:rPr>
                <w:rFonts w:ascii="P052"/>
                <w:sz w:val="22"/>
              </w:rPr>
            </w:pPr>
          </w:p>
          <w:p>
            <w:pPr>
              <w:pStyle w:val="TableParagraph"/>
              <w:spacing w:line="199" w:lineRule="exact"/>
              <w:ind w:left="13"/>
              <w:jc w:val="center"/>
              <w:rPr>
                <w:sz w:val="18"/>
              </w:rPr>
            </w:pPr>
            <w:r>
              <w:rPr>
                <w:sz w:val="18"/>
              </w:rPr>
              <w:t>0</w:t>
            </w:r>
          </w:p>
        </w:tc>
        <w:tc>
          <w:tcPr>
            <w:tcW w:w="582" w:type="dxa"/>
            <w:tcBorders>
              <w:top w:val="single" w:sz="4" w:space="0" w:color="000000"/>
              <w:bottom w:val="single" w:sz="4" w:space="0" w:color="000000"/>
            </w:tcBorders>
          </w:tcPr>
          <w:p>
            <w:pPr>
              <w:pStyle w:val="TableParagraph"/>
              <w:spacing w:before="9"/>
              <w:rPr>
                <w:rFonts w:ascii="P052"/>
                <w:sz w:val="22"/>
              </w:rPr>
            </w:pPr>
          </w:p>
          <w:p>
            <w:pPr>
              <w:pStyle w:val="TableParagraph"/>
              <w:spacing w:line="199" w:lineRule="exact"/>
              <w:ind w:left="30"/>
              <w:jc w:val="center"/>
              <w:rPr>
                <w:sz w:val="18"/>
              </w:rPr>
            </w:pPr>
            <w:r>
              <w:rPr>
                <w:sz w:val="18"/>
              </w:rPr>
              <w:t>1</w:t>
            </w:r>
          </w:p>
        </w:tc>
        <w:tc>
          <w:tcPr>
            <w:tcW w:w="592" w:type="dxa"/>
            <w:tcBorders>
              <w:top w:val="single" w:sz="4" w:space="0" w:color="000000"/>
              <w:bottom w:val="single" w:sz="4" w:space="0" w:color="000000"/>
            </w:tcBorders>
          </w:tcPr>
          <w:p>
            <w:pPr>
              <w:pStyle w:val="TableParagraph"/>
              <w:spacing w:before="9"/>
              <w:rPr>
                <w:rFonts w:ascii="P052"/>
                <w:sz w:val="22"/>
              </w:rPr>
            </w:pPr>
          </w:p>
          <w:p>
            <w:pPr>
              <w:pStyle w:val="TableParagraph"/>
              <w:spacing w:line="199" w:lineRule="exact"/>
              <w:ind w:left="23"/>
              <w:jc w:val="center"/>
              <w:rPr>
                <w:sz w:val="18"/>
              </w:rPr>
            </w:pPr>
            <w:r>
              <w:rPr>
                <w:sz w:val="18"/>
              </w:rPr>
              <w:t>2</w:t>
            </w:r>
          </w:p>
        </w:tc>
        <w:tc>
          <w:tcPr>
            <w:tcW w:w="604" w:type="dxa"/>
            <w:tcBorders>
              <w:top w:val="single" w:sz="4" w:space="0" w:color="000000"/>
              <w:bottom w:val="single" w:sz="4" w:space="0" w:color="000000"/>
            </w:tcBorders>
          </w:tcPr>
          <w:p>
            <w:pPr>
              <w:pStyle w:val="TableParagraph"/>
              <w:spacing w:before="9"/>
              <w:rPr>
                <w:rFonts w:ascii="P052"/>
                <w:sz w:val="22"/>
              </w:rPr>
            </w:pPr>
          </w:p>
          <w:p>
            <w:pPr>
              <w:pStyle w:val="TableParagraph"/>
              <w:spacing w:line="199" w:lineRule="exact"/>
              <w:ind w:left="12"/>
              <w:jc w:val="center"/>
              <w:rPr>
                <w:sz w:val="18"/>
              </w:rPr>
            </w:pPr>
            <w:r>
              <w:rPr>
                <w:sz w:val="18"/>
              </w:rPr>
              <w:t>3</w:t>
            </w:r>
          </w:p>
        </w:tc>
        <w:tc>
          <w:tcPr>
            <w:tcW w:w="850" w:type="dxa"/>
            <w:vMerge/>
            <w:tcBorders>
              <w:top w:val="nil"/>
              <w:bottom w:val="single" w:sz="4" w:space="0" w:color="000000"/>
            </w:tcBorders>
          </w:tcPr>
          <w:p>
            <w:pPr>
              <w:rPr>
                <w:sz w:val="2"/>
                <w:szCs w:val="2"/>
              </w:rPr>
            </w:pPr>
          </w:p>
        </w:tc>
        <w:tc>
          <w:tcPr>
            <w:tcW w:w="1057" w:type="dxa"/>
            <w:tcBorders>
              <w:bottom w:val="single" w:sz="4" w:space="0" w:color="000000"/>
            </w:tcBorders>
          </w:tcPr>
          <w:p>
            <w:pPr>
              <w:pStyle w:val="TableParagraph"/>
              <w:spacing w:line="220" w:lineRule="atLeast" w:before="89"/>
              <w:ind w:left="56" w:right="16" w:firstLine="184"/>
              <w:rPr>
                <w:sz w:val="12"/>
              </w:rPr>
            </w:pPr>
            <w:r>
              <w:rPr>
                <w:sz w:val="18"/>
              </w:rPr>
              <w:t>All basic vaccinations</w:t>
            </w:r>
            <w:r>
              <w:rPr>
                <w:position w:val="5"/>
                <w:sz w:val="12"/>
              </w:rPr>
              <w:t>3</w:t>
            </w:r>
          </w:p>
        </w:tc>
        <w:tc>
          <w:tcPr>
            <w:tcW w:w="1050" w:type="dxa"/>
            <w:vMerge/>
            <w:tcBorders>
              <w:top w:val="nil"/>
              <w:bottom w:val="single" w:sz="4" w:space="0" w:color="000000"/>
            </w:tcBorders>
          </w:tcPr>
          <w:p>
            <w:pPr>
              <w:rPr>
                <w:sz w:val="2"/>
                <w:szCs w:val="2"/>
              </w:rPr>
            </w:pPr>
          </w:p>
        </w:tc>
        <w:tc>
          <w:tcPr>
            <w:tcW w:w="977" w:type="dxa"/>
            <w:tcBorders>
              <w:bottom w:val="single" w:sz="4" w:space="0" w:color="000000"/>
            </w:tcBorders>
          </w:tcPr>
          <w:p>
            <w:pPr>
              <w:pStyle w:val="TableParagraph"/>
              <w:spacing w:line="220" w:lineRule="atLeast" w:before="89"/>
              <w:ind w:left="50" w:right="3" w:firstLine="345"/>
              <w:rPr>
                <w:sz w:val="18"/>
              </w:rPr>
            </w:pPr>
            <w:r>
              <w:rPr>
                <w:sz w:val="18"/>
              </w:rPr>
              <w:t>No vaccinations</w:t>
            </w:r>
          </w:p>
        </w:tc>
        <w:tc>
          <w:tcPr>
            <w:tcW w:w="898" w:type="dxa"/>
            <w:vMerge/>
            <w:tcBorders>
              <w:top w:val="nil"/>
              <w:bottom w:val="single" w:sz="4" w:space="0" w:color="000000"/>
            </w:tcBorders>
          </w:tcPr>
          <w:p>
            <w:pPr>
              <w:rPr>
                <w:sz w:val="2"/>
                <w:szCs w:val="2"/>
              </w:rPr>
            </w:pPr>
          </w:p>
        </w:tc>
        <w:tc>
          <w:tcPr>
            <w:tcW w:w="869" w:type="dxa"/>
            <w:tcBorders>
              <w:bottom w:val="single" w:sz="4" w:space="0" w:color="000000"/>
            </w:tcBorders>
          </w:tcPr>
          <w:p>
            <w:pPr>
              <w:pStyle w:val="TableParagraph"/>
              <w:spacing w:line="220" w:lineRule="atLeast" w:before="89"/>
              <w:ind w:left="141" w:right="15" w:hanging="99"/>
              <w:rPr>
                <w:sz w:val="18"/>
              </w:rPr>
            </w:pPr>
            <w:r>
              <w:rPr>
                <w:sz w:val="18"/>
              </w:rPr>
              <w:t>Number of children</w:t>
            </w:r>
          </w:p>
        </w:tc>
      </w:tr>
      <w:tr>
        <w:trPr>
          <w:trHeight w:val="535" w:hRule="atLeast"/>
        </w:trPr>
        <w:tc>
          <w:tcPr>
            <w:tcW w:w="2003" w:type="dxa"/>
            <w:tcBorders>
              <w:top w:val="single" w:sz="4" w:space="0" w:color="000000"/>
            </w:tcBorders>
          </w:tcPr>
          <w:p>
            <w:pPr>
              <w:pStyle w:val="TableParagraph"/>
              <w:spacing w:before="6"/>
              <w:rPr>
                <w:rFonts w:ascii="P052"/>
                <w:sz w:val="21"/>
              </w:rPr>
            </w:pPr>
          </w:p>
          <w:p>
            <w:pPr>
              <w:pStyle w:val="TableParagraph"/>
              <w:spacing w:line="217" w:lineRule="exact"/>
              <w:ind w:left="36"/>
              <w:rPr>
                <w:b/>
                <w:sz w:val="18"/>
              </w:rPr>
            </w:pPr>
            <w:r>
              <w:rPr>
                <w:b/>
                <w:sz w:val="18"/>
              </w:rPr>
              <w:t>Caste/tribe</w:t>
            </w:r>
          </w:p>
        </w:tc>
        <w:tc>
          <w:tcPr>
            <w:tcW w:w="545" w:type="dxa"/>
            <w:tcBorders>
              <w:top w:val="single" w:sz="4" w:space="0" w:color="000000"/>
            </w:tcBorders>
          </w:tcPr>
          <w:p>
            <w:pPr>
              <w:pStyle w:val="TableParagraph"/>
              <w:rPr>
                <w:rFonts w:ascii="Times New Roman"/>
                <w:sz w:val="16"/>
              </w:rPr>
            </w:pPr>
          </w:p>
        </w:tc>
        <w:tc>
          <w:tcPr>
            <w:tcW w:w="569" w:type="dxa"/>
            <w:tcBorders>
              <w:top w:val="single" w:sz="4" w:space="0" w:color="000000"/>
            </w:tcBorders>
          </w:tcPr>
          <w:p>
            <w:pPr>
              <w:pStyle w:val="TableParagraph"/>
              <w:rPr>
                <w:rFonts w:ascii="Times New Roman"/>
                <w:sz w:val="16"/>
              </w:rPr>
            </w:pPr>
          </w:p>
        </w:tc>
        <w:tc>
          <w:tcPr>
            <w:tcW w:w="583" w:type="dxa"/>
            <w:tcBorders>
              <w:top w:val="single" w:sz="4" w:space="0" w:color="000000"/>
            </w:tcBorders>
          </w:tcPr>
          <w:p>
            <w:pPr>
              <w:pStyle w:val="TableParagraph"/>
              <w:rPr>
                <w:rFonts w:ascii="Times New Roman"/>
                <w:sz w:val="16"/>
              </w:rPr>
            </w:pPr>
          </w:p>
        </w:tc>
        <w:tc>
          <w:tcPr>
            <w:tcW w:w="712" w:type="dxa"/>
            <w:tcBorders>
              <w:top w:val="single" w:sz="4" w:space="0" w:color="000000"/>
            </w:tcBorders>
          </w:tcPr>
          <w:p>
            <w:pPr>
              <w:pStyle w:val="TableParagraph"/>
              <w:rPr>
                <w:rFonts w:ascii="Times New Roman"/>
                <w:sz w:val="16"/>
              </w:rPr>
            </w:pPr>
          </w:p>
        </w:tc>
        <w:tc>
          <w:tcPr>
            <w:tcW w:w="366" w:type="dxa"/>
            <w:tcBorders>
              <w:top w:val="single" w:sz="4" w:space="0" w:color="000000"/>
            </w:tcBorders>
          </w:tcPr>
          <w:p>
            <w:pPr>
              <w:pStyle w:val="TableParagraph"/>
              <w:rPr>
                <w:rFonts w:ascii="Times New Roman"/>
                <w:sz w:val="16"/>
              </w:rPr>
            </w:pPr>
          </w:p>
        </w:tc>
        <w:tc>
          <w:tcPr>
            <w:tcW w:w="662" w:type="dxa"/>
            <w:tcBorders>
              <w:top w:val="single" w:sz="4" w:space="0" w:color="000000"/>
            </w:tcBorders>
          </w:tcPr>
          <w:p>
            <w:pPr>
              <w:pStyle w:val="TableParagraph"/>
              <w:rPr>
                <w:rFonts w:ascii="Times New Roman"/>
                <w:sz w:val="16"/>
              </w:rPr>
            </w:pPr>
          </w:p>
        </w:tc>
        <w:tc>
          <w:tcPr>
            <w:tcW w:w="733" w:type="dxa"/>
            <w:tcBorders>
              <w:top w:val="single" w:sz="4" w:space="0" w:color="000000"/>
            </w:tcBorders>
          </w:tcPr>
          <w:p>
            <w:pPr>
              <w:pStyle w:val="TableParagraph"/>
              <w:rPr>
                <w:rFonts w:ascii="Times New Roman"/>
                <w:sz w:val="16"/>
              </w:rPr>
            </w:pPr>
          </w:p>
        </w:tc>
        <w:tc>
          <w:tcPr>
            <w:tcW w:w="452" w:type="dxa"/>
            <w:tcBorders>
              <w:top w:val="single" w:sz="4" w:space="0" w:color="000000"/>
            </w:tcBorders>
          </w:tcPr>
          <w:p>
            <w:pPr>
              <w:pStyle w:val="TableParagraph"/>
              <w:rPr>
                <w:rFonts w:ascii="Times New Roman"/>
                <w:sz w:val="16"/>
              </w:rPr>
            </w:pPr>
          </w:p>
        </w:tc>
        <w:tc>
          <w:tcPr>
            <w:tcW w:w="568" w:type="dxa"/>
            <w:tcBorders>
              <w:top w:val="single" w:sz="4" w:space="0" w:color="000000"/>
            </w:tcBorders>
          </w:tcPr>
          <w:p>
            <w:pPr>
              <w:pStyle w:val="TableParagraph"/>
              <w:rPr>
                <w:rFonts w:ascii="Times New Roman"/>
                <w:sz w:val="16"/>
              </w:rPr>
            </w:pPr>
          </w:p>
        </w:tc>
        <w:tc>
          <w:tcPr>
            <w:tcW w:w="582" w:type="dxa"/>
            <w:tcBorders>
              <w:top w:val="single" w:sz="4" w:space="0" w:color="000000"/>
            </w:tcBorders>
          </w:tcPr>
          <w:p>
            <w:pPr>
              <w:pStyle w:val="TableParagraph"/>
              <w:rPr>
                <w:rFonts w:ascii="Times New Roman"/>
                <w:sz w:val="16"/>
              </w:rPr>
            </w:pPr>
          </w:p>
        </w:tc>
        <w:tc>
          <w:tcPr>
            <w:tcW w:w="592" w:type="dxa"/>
            <w:tcBorders>
              <w:top w:val="single" w:sz="4" w:space="0" w:color="000000"/>
            </w:tcBorders>
          </w:tcPr>
          <w:p>
            <w:pPr>
              <w:pStyle w:val="TableParagraph"/>
              <w:rPr>
                <w:rFonts w:ascii="Times New Roman"/>
                <w:sz w:val="16"/>
              </w:rPr>
            </w:pPr>
          </w:p>
        </w:tc>
        <w:tc>
          <w:tcPr>
            <w:tcW w:w="604" w:type="dxa"/>
            <w:tcBorders>
              <w:top w:val="single" w:sz="4" w:space="0" w:color="000000"/>
            </w:tcBorders>
          </w:tcPr>
          <w:p>
            <w:pPr>
              <w:pStyle w:val="TableParagraph"/>
              <w:rPr>
                <w:rFonts w:ascii="Times New Roman"/>
                <w:sz w:val="16"/>
              </w:rPr>
            </w:pPr>
          </w:p>
        </w:tc>
        <w:tc>
          <w:tcPr>
            <w:tcW w:w="850" w:type="dxa"/>
            <w:tcBorders>
              <w:top w:val="single" w:sz="4" w:space="0" w:color="000000"/>
            </w:tcBorders>
          </w:tcPr>
          <w:p>
            <w:pPr>
              <w:pStyle w:val="TableParagraph"/>
              <w:rPr>
                <w:rFonts w:ascii="Times New Roman"/>
                <w:sz w:val="16"/>
              </w:rPr>
            </w:pPr>
          </w:p>
        </w:tc>
        <w:tc>
          <w:tcPr>
            <w:tcW w:w="1057" w:type="dxa"/>
            <w:tcBorders>
              <w:top w:val="single" w:sz="4" w:space="0" w:color="000000"/>
            </w:tcBorders>
          </w:tcPr>
          <w:p>
            <w:pPr>
              <w:pStyle w:val="TableParagraph"/>
              <w:rPr>
                <w:rFonts w:ascii="Times New Roman"/>
                <w:sz w:val="16"/>
              </w:rPr>
            </w:pPr>
          </w:p>
        </w:tc>
        <w:tc>
          <w:tcPr>
            <w:tcW w:w="1050" w:type="dxa"/>
            <w:tcBorders>
              <w:top w:val="single" w:sz="4" w:space="0" w:color="000000"/>
            </w:tcBorders>
          </w:tcPr>
          <w:p>
            <w:pPr>
              <w:pStyle w:val="TableParagraph"/>
              <w:rPr>
                <w:rFonts w:ascii="Times New Roman"/>
                <w:sz w:val="16"/>
              </w:rPr>
            </w:pPr>
          </w:p>
        </w:tc>
        <w:tc>
          <w:tcPr>
            <w:tcW w:w="977" w:type="dxa"/>
            <w:tcBorders>
              <w:top w:val="single" w:sz="4" w:space="0" w:color="000000"/>
            </w:tcBorders>
          </w:tcPr>
          <w:p>
            <w:pPr>
              <w:pStyle w:val="TableParagraph"/>
              <w:rPr>
                <w:rFonts w:ascii="Times New Roman"/>
                <w:sz w:val="16"/>
              </w:rPr>
            </w:pPr>
          </w:p>
        </w:tc>
        <w:tc>
          <w:tcPr>
            <w:tcW w:w="898" w:type="dxa"/>
            <w:tcBorders>
              <w:top w:val="single" w:sz="4" w:space="0" w:color="000000"/>
            </w:tcBorders>
          </w:tcPr>
          <w:p>
            <w:pPr>
              <w:pStyle w:val="TableParagraph"/>
              <w:rPr>
                <w:rFonts w:ascii="Times New Roman"/>
                <w:sz w:val="16"/>
              </w:rPr>
            </w:pPr>
          </w:p>
        </w:tc>
        <w:tc>
          <w:tcPr>
            <w:tcW w:w="869" w:type="dxa"/>
            <w:tcBorders>
              <w:top w:val="single" w:sz="4" w:space="0" w:color="000000"/>
            </w:tcBorders>
          </w:tcPr>
          <w:p>
            <w:pPr>
              <w:pStyle w:val="TableParagraph"/>
              <w:rPr>
                <w:rFonts w:ascii="Times New Roman"/>
                <w:sz w:val="16"/>
              </w:rPr>
            </w:pPr>
          </w:p>
        </w:tc>
      </w:tr>
      <w:tr>
        <w:trPr>
          <w:trHeight w:val="221" w:hRule="atLeast"/>
        </w:trPr>
        <w:tc>
          <w:tcPr>
            <w:tcW w:w="2003" w:type="dxa"/>
          </w:tcPr>
          <w:p>
            <w:pPr>
              <w:pStyle w:val="TableParagraph"/>
              <w:spacing w:line="201" w:lineRule="exact"/>
              <w:ind w:left="137"/>
              <w:rPr>
                <w:sz w:val="18"/>
              </w:rPr>
            </w:pPr>
            <w:r>
              <w:rPr>
                <w:sz w:val="18"/>
              </w:rPr>
              <w:t>Scheduled caste</w:t>
            </w:r>
          </w:p>
        </w:tc>
        <w:tc>
          <w:tcPr>
            <w:tcW w:w="545" w:type="dxa"/>
          </w:tcPr>
          <w:p>
            <w:pPr>
              <w:pStyle w:val="TableParagraph"/>
              <w:spacing w:line="201" w:lineRule="exact"/>
              <w:ind w:left="76"/>
              <w:rPr>
                <w:sz w:val="18"/>
              </w:rPr>
            </w:pPr>
            <w:r>
              <w:rPr>
                <w:sz w:val="18"/>
              </w:rPr>
              <w:t>91.2</w:t>
            </w:r>
          </w:p>
        </w:tc>
        <w:tc>
          <w:tcPr>
            <w:tcW w:w="569" w:type="dxa"/>
          </w:tcPr>
          <w:p>
            <w:pPr>
              <w:pStyle w:val="TableParagraph"/>
              <w:spacing w:line="201" w:lineRule="exact"/>
              <w:ind w:left="95" w:right="109"/>
              <w:jc w:val="center"/>
              <w:rPr>
                <w:sz w:val="18"/>
              </w:rPr>
            </w:pPr>
            <w:r>
              <w:rPr>
                <w:sz w:val="18"/>
              </w:rPr>
              <w:t>49.4</w:t>
            </w:r>
          </w:p>
        </w:tc>
        <w:tc>
          <w:tcPr>
            <w:tcW w:w="583" w:type="dxa"/>
          </w:tcPr>
          <w:p>
            <w:pPr>
              <w:pStyle w:val="TableParagraph"/>
              <w:spacing w:line="201" w:lineRule="exact"/>
              <w:ind w:left="111" w:right="112"/>
              <w:jc w:val="center"/>
              <w:rPr>
                <w:sz w:val="18"/>
              </w:rPr>
            </w:pPr>
            <w:r>
              <w:rPr>
                <w:sz w:val="18"/>
              </w:rPr>
              <w:t>83.1</w:t>
            </w:r>
          </w:p>
        </w:tc>
        <w:tc>
          <w:tcPr>
            <w:tcW w:w="712" w:type="dxa"/>
          </w:tcPr>
          <w:p>
            <w:pPr>
              <w:pStyle w:val="TableParagraph"/>
              <w:spacing w:line="201" w:lineRule="exact"/>
              <w:ind w:left="112" w:right="240"/>
              <w:jc w:val="center"/>
              <w:rPr>
                <w:sz w:val="18"/>
              </w:rPr>
            </w:pPr>
            <w:r>
              <w:rPr>
                <w:sz w:val="18"/>
              </w:rPr>
              <w:t>75.2</w:t>
            </w:r>
          </w:p>
        </w:tc>
        <w:tc>
          <w:tcPr>
            <w:tcW w:w="366" w:type="dxa"/>
          </w:tcPr>
          <w:p>
            <w:pPr>
              <w:pStyle w:val="TableParagraph"/>
              <w:spacing w:line="201" w:lineRule="exact"/>
              <w:ind w:left="-8" w:right="51"/>
              <w:jc w:val="center"/>
              <w:rPr>
                <w:sz w:val="18"/>
              </w:rPr>
            </w:pPr>
            <w:r>
              <w:rPr>
                <w:sz w:val="18"/>
              </w:rPr>
              <w:t>70.4</w:t>
            </w:r>
          </w:p>
        </w:tc>
        <w:tc>
          <w:tcPr>
            <w:tcW w:w="662" w:type="dxa"/>
          </w:tcPr>
          <w:p>
            <w:pPr>
              <w:pStyle w:val="TableParagraph"/>
              <w:spacing w:line="201" w:lineRule="exact"/>
              <w:ind w:left="117" w:right="39"/>
              <w:jc w:val="center"/>
              <w:rPr>
                <w:sz w:val="18"/>
              </w:rPr>
            </w:pPr>
            <w:r>
              <w:rPr>
                <w:sz w:val="18"/>
              </w:rPr>
              <w:t>89.6</w:t>
            </w:r>
          </w:p>
        </w:tc>
        <w:tc>
          <w:tcPr>
            <w:tcW w:w="733" w:type="dxa"/>
          </w:tcPr>
          <w:p>
            <w:pPr>
              <w:pStyle w:val="TableParagraph"/>
              <w:spacing w:line="201" w:lineRule="exact"/>
              <w:ind w:left="112" w:right="260"/>
              <w:jc w:val="center"/>
              <w:rPr>
                <w:sz w:val="18"/>
              </w:rPr>
            </w:pPr>
            <w:r>
              <w:rPr>
                <w:sz w:val="18"/>
              </w:rPr>
              <w:t>85.8</w:t>
            </w:r>
          </w:p>
        </w:tc>
        <w:tc>
          <w:tcPr>
            <w:tcW w:w="452" w:type="dxa"/>
          </w:tcPr>
          <w:p>
            <w:pPr>
              <w:pStyle w:val="TableParagraph"/>
              <w:spacing w:line="201" w:lineRule="exact"/>
              <w:ind w:left="-14" w:right="143"/>
              <w:jc w:val="center"/>
              <w:rPr>
                <w:sz w:val="18"/>
              </w:rPr>
            </w:pPr>
            <w:r>
              <w:rPr>
                <w:sz w:val="18"/>
              </w:rPr>
              <w:t>79.0</w:t>
            </w:r>
          </w:p>
        </w:tc>
        <w:tc>
          <w:tcPr>
            <w:tcW w:w="568" w:type="dxa"/>
          </w:tcPr>
          <w:p>
            <w:pPr>
              <w:pStyle w:val="TableParagraph"/>
              <w:spacing w:line="201" w:lineRule="exact"/>
              <w:ind w:left="99" w:right="109"/>
              <w:jc w:val="center"/>
              <w:rPr>
                <w:sz w:val="18"/>
              </w:rPr>
            </w:pPr>
            <w:r>
              <w:rPr>
                <w:sz w:val="18"/>
              </w:rPr>
              <w:t>83.3</w:t>
            </w:r>
          </w:p>
        </w:tc>
        <w:tc>
          <w:tcPr>
            <w:tcW w:w="582" w:type="dxa"/>
          </w:tcPr>
          <w:p>
            <w:pPr>
              <w:pStyle w:val="TableParagraph"/>
              <w:spacing w:line="201" w:lineRule="exact"/>
              <w:ind w:left="112" w:right="109"/>
              <w:jc w:val="center"/>
              <w:rPr>
                <w:sz w:val="18"/>
              </w:rPr>
            </w:pPr>
            <w:r>
              <w:rPr>
                <w:sz w:val="18"/>
              </w:rPr>
              <w:t>89.5</w:t>
            </w:r>
          </w:p>
        </w:tc>
        <w:tc>
          <w:tcPr>
            <w:tcW w:w="592" w:type="dxa"/>
          </w:tcPr>
          <w:p>
            <w:pPr>
              <w:pStyle w:val="TableParagraph"/>
              <w:spacing w:line="201" w:lineRule="exact"/>
              <w:ind w:left="115" w:right="116"/>
              <w:jc w:val="center"/>
              <w:rPr>
                <w:sz w:val="18"/>
              </w:rPr>
            </w:pPr>
            <w:r>
              <w:rPr>
                <w:sz w:val="18"/>
              </w:rPr>
              <w:t>83.0</w:t>
            </w:r>
          </w:p>
        </w:tc>
        <w:tc>
          <w:tcPr>
            <w:tcW w:w="604" w:type="dxa"/>
          </w:tcPr>
          <w:p>
            <w:pPr>
              <w:pStyle w:val="TableParagraph"/>
              <w:spacing w:line="201" w:lineRule="exact"/>
              <w:ind w:left="124" w:right="119"/>
              <w:jc w:val="center"/>
              <w:rPr>
                <w:sz w:val="18"/>
              </w:rPr>
            </w:pPr>
            <w:r>
              <w:rPr>
                <w:sz w:val="18"/>
              </w:rPr>
              <w:t>74.6</w:t>
            </w:r>
          </w:p>
        </w:tc>
        <w:tc>
          <w:tcPr>
            <w:tcW w:w="850" w:type="dxa"/>
          </w:tcPr>
          <w:p>
            <w:pPr>
              <w:pStyle w:val="TableParagraph"/>
              <w:spacing w:line="201" w:lineRule="exact"/>
              <w:ind w:right="260"/>
              <w:jc w:val="right"/>
              <w:rPr>
                <w:sz w:val="18"/>
              </w:rPr>
            </w:pPr>
            <w:r>
              <w:rPr>
                <w:sz w:val="18"/>
              </w:rPr>
              <w:t>82.1</w:t>
            </w:r>
          </w:p>
        </w:tc>
        <w:tc>
          <w:tcPr>
            <w:tcW w:w="1057" w:type="dxa"/>
          </w:tcPr>
          <w:p>
            <w:pPr>
              <w:pStyle w:val="TableParagraph"/>
              <w:spacing w:line="201" w:lineRule="exact"/>
              <w:ind w:right="318"/>
              <w:jc w:val="right"/>
              <w:rPr>
                <w:sz w:val="18"/>
              </w:rPr>
            </w:pPr>
            <w:r>
              <w:rPr>
                <w:sz w:val="18"/>
              </w:rPr>
              <w:t>67.1</w:t>
            </w:r>
          </w:p>
        </w:tc>
        <w:tc>
          <w:tcPr>
            <w:tcW w:w="1050" w:type="dxa"/>
          </w:tcPr>
          <w:p>
            <w:pPr>
              <w:pStyle w:val="TableParagraph"/>
              <w:spacing w:line="201" w:lineRule="exact"/>
              <w:ind w:right="327"/>
              <w:jc w:val="right"/>
              <w:rPr>
                <w:sz w:val="18"/>
              </w:rPr>
            </w:pPr>
            <w:r>
              <w:rPr>
                <w:sz w:val="18"/>
              </w:rPr>
              <w:t>39.4</w:t>
            </w:r>
          </w:p>
        </w:tc>
        <w:tc>
          <w:tcPr>
            <w:tcW w:w="977" w:type="dxa"/>
          </w:tcPr>
          <w:p>
            <w:pPr>
              <w:pStyle w:val="TableParagraph"/>
              <w:spacing w:line="201" w:lineRule="exact"/>
              <w:ind w:left="91" w:right="20"/>
              <w:jc w:val="center"/>
              <w:rPr>
                <w:sz w:val="18"/>
              </w:rPr>
            </w:pPr>
            <w:r>
              <w:rPr>
                <w:sz w:val="18"/>
              </w:rPr>
              <w:t>8.1</w:t>
            </w:r>
          </w:p>
        </w:tc>
        <w:tc>
          <w:tcPr>
            <w:tcW w:w="898" w:type="dxa"/>
          </w:tcPr>
          <w:p>
            <w:pPr>
              <w:pStyle w:val="TableParagraph"/>
              <w:spacing w:line="201" w:lineRule="exact"/>
              <w:ind w:left="292"/>
              <w:rPr>
                <w:sz w:val="18"/>
              </w:rPr>
            </w:pPr>
            <w:r>
              <w:rPr>
                <w:sz w:val="18"/>
              </w:rPr>
              <w:t>80.3</w:t>
            </w:r>
          </w:p>
        </w:tc>
        <w:tc>
          <w:tcPr>
            <w:tcW w:w="869" w:type="dxa"/>
          </w:tcPr>
          <w:p>
            <w:pPr>
              <w:pStyle w:val="TableParagraph"/>
              <w:spacing w:line="201" w:lineRule="exact"/>
              <w:ind w:right="221"/>
              <w:jc w:val="right"/>
              <w:rPr>
                <w:sz w:val="18"/>
              </w:rPr>
            </w:pPr>
            <w:r>
              <w:rPr>
                <w:sz w:val="18"/>
              </w:rPr>
              <w:t>279</w:t>
            </w:r>
          </w:p>
        </w:tc>
      </w:tr>
      <w:tr>
        <w:trPr>
          <w:trHeight w:val="219" w:hRule="atLeast"/>
        </w:trPr>
        <w:tc>
          <w:tcPr>
            <w:tcW w:w="2003" w:type="dxa"/>
          </w:tcPr>
          <w:p>
            <w:pPr>
              <w:pStyle w:val="TableParagraph"/>
              <w:spacing w:line="200" w:lineRule="exact"/>
              <w:ind w:left="137"/>
              <w:rPr>
                <w:sz w:val="18"/>
              </w:rPr>
            </w:pPr>
            <w:r>
              <w:rPr>
                <w:sz w:val="18"/>
              </w:rPr>
              <w:t>Scheduled tribe</w:t>
            </w:r>
          </w:p>
        </w:tc>
        <w:tc>
          <w:tcPr>
            <w:tcW w:w="545" w:type="dxa"/>
          </w:tcPr>
          <w:p>
            <w:pPr>
              <w:pStyle w:val="TableParagraph"/>
              <w:spacing w:line="200" w:lineRule="exact"/>
              <w:ind w:left="76"/>
              <w:rPr>
                <w:sz w:val="18"/>
              </w:rPr>
            </w:pPr>
            <w:r>
              <w:rPr>
                <w:sz w:val="18"/>
              </w:rPr>
              <w:t>95.8</w:t>
            </w:r>
          </w:p>
        </w:tc>
        <w:tc>
          <w:tcPr>
            <w:tcW w:w="569" w:type="dxa"/>
          </w:tcPr>
          <w:p>
            <w:pPr>
              <w:pStyle w:val="TableParagraph"/>
              <w:spacing w:line="200" w:lineRule="exact"/>
              <w:ind w:left="95" w:right="109"/>
              <w:jc w:val="center"/>
              <w:rPr>
                <w:sz w:val="18"/>
              </w:rPr>
            </w:pPr>
            <w:r>
              <w:rPr>
                <w:sz w:val="18"/>
              </w:rPr>
              <w:t>49.4</w:t>
            </w:r>
          </w:p>
        </w:tc>
        <w:tc>
          <w:tcPr>
            <w:tcW w:w="583" w:type="dxa"/>
          </w:tcPr>
          <w:p>
            <w:pPr>
              <w:pStyle w:val="TableParagraph"/>
              <w:spacing w:line="200" w:lineRule="exact"/>
              <w:ind w:left="111" w:right="112"/>
              <w:jc w:val="center"/>
              <w:rPr>
                <w:sz w:val="18"/>
              </w:rPr>
            </w:pPr>
            <w:r>
              <w:rPr>
                <w:sz w:val="18"/>
              </w:rPr>
              <w:t>80.8</w:t>
            </w:r>
          </w:p>
        </w:tc>
        <w:tc>
          <w:tcPr>
            <w:tcW w:w="712" w:type="dxa"/>
          </w:tcPr>
          <w:p>
            <w:pPr>
              <w:pStyle w:val="TableParagraph"/>
              <w:spacing w:line="200" w:lineRule="exact"/>
              <w:ind w:left="112" w:right="240"/>
              <w:jc w:val="center"/>
              <w:rPr>
                <w:sz w:val="18"/>
              </w:rPr>
            </w:pPr>
            <w:r>
              <w:rPr>
                <w:sz w:val="18"/>
              </w:rPr>
              <w:t>79.4</w:t>
            </w:r>
          </w:p>
        </w:tc>
        <w:tc>
          <w:tcPr>
            <w:tcW w:w="366" w:type="dxa"/>
          </w:tcPr>
          <w:p>
            <w:pPr>
              <w:pStyle w:val="TableParagraph"/>
              <w:spacing w:line="200" w:lineRule="exact"/>
              <w:ind w:left="-8" w:right="51"/>
              <w:jc w:val="center"/>
              <w:rPr>
                <w:sz w:val="18"/>
              </w:rPr>
            </w:pPr>
            <w:r>
              <w:rPr>
                <w:sz w:val="18"/>
              </w:rPr>
              <w:t>72.0</w:t>
            </w:r>
          </w:p>
        </w:tc>
        <w:tc>
          <w:tcPr>
            <w:tcW w:w="662" w:type="dxa"/>
          </w:tcPr>
          <w:p>
            <w:pPr>
              <w:pStyle w:val="TableParagraph"/>
              <w:spacing w:line="200" w:lineRule="exact"/>
              <w:ind w:left="117" w:right="39"/>
              <w:jc w:val="center"/>
              <w:rPr>
                <w:sz w:val="18"/>
              </w:rPr>
            </w:pPr>
            <w:r>
              <w:rPr>
                <w:sz w:val="18"/>
              </w:rPr>
              <w:t>95.3</w:t>
            </w:r>
          </w:p>
        </w:tc>
        <w:tc>
          <w:tcPr>
            <w:tcW w:w="733" w:type="dxa"/>
          </w:tcPr>
          <w:p>
            <w:pPr>
              <w:pStyle w:val="TableParagraph"/>
              <w:spacing w:line="200" w:lineRule="exact"/>
              <w:ind w:left="112" w:right="260"/>
              <w:jc w:val="center"/>
              <w:rPr>
                <w:sz w:val="18"/>
              </w:rPr>
            </w:pPr>
            <w:r>
              <w:rPr>
                <w:sz w:val="18"/>
              </w:rPr>
              <w:t>87.9</w:t>
            </w:r>
          </w:p>
        </w:tc>
        <w:tc>
          <w:tcPr>
            <w:tcW w:w="452" w:type="dxa"/>
          </w:tcPr>
          <w:p>
            <w:pPr>
              <w:pStyle w:val="TableParagraph"/>
              <w:spacing w:line="200" w:lineRule="exact"/>
              <w:ind w:left="-14" w:right="143"/>
              <w:jc w:val="center"/>
              <w:rPr>
                <w:sz w:val="18"/>
              </w:rPr>
            </w:pPr>
            <w:r>
              <w:rPr>
                <w:sz w:val="18"/>
              </w:rPr>
              <w:t>83.2</w:t>
            </w:r>
          </w:p>
        </w:tc>
        <w:tc>
          <w:tcPr>
            <w:tcW w:w="568" w:type="dxa"/>
          </w:tcPr>
          <w:p>
            <w:pPr>
              <w:pStyle w:val="TableParagraph"/>
              <w:spacing w:line="200" w:lineRule="exact"/>
              <w:ind w:left="99" w:right="109"/>
              <w:jc w:val="center"/>
              <w:rPr>
                <w:sz w:val="18"/>
              </w:rPr>
            </w:pPr>
            <w:r>
              <w:rPr>
                <w:sz w:val="18"/>
              </w:rPr>
              <w:t>85.1</w:t>
            </w:r>
          </w:p>
        </w:tc>
        <w:tc>
          <w:tcPr>
            <w:tcW w:w="582" w:type="dxa"/>
          </w:tcPr>
          <w:p>
            <w:pPr>
              <w:pStyle w:val="TableParagraph"/>
              <w:spacing w:line="200" w:lineRule="exact"/>
              <w:ind w:left="112" w:right="109"/>
              <w:jc w:val="center"/>
              <w:rPr>
                <w:sz w:val="18"/>
              </w:rPr>
            </w:pPr>
            <w:r>
              <w:rPr>
                <w:sz w:val="18"/>
              </w:rPr>
              <w:t>95.3</w:t>
            </w:r>
          </w:p>
        </w:tc>
        <w:tc>
          <w:tcPr>
            <w:tcW w:w="592" w:type="dxa"/>
          </w:tcPr>
          <w:p>
            <w:pPr>
              <w:pStyle w:val="TableParagraph"/>
              <w:spacing w:line="200" w:lineRule="exact"/>
              <w:ind w:left="115" w:right="116"/>
              <w:jc w:val="center"/>
              <w:rPr>
                <w:sz w:val="18"/>
              </w:rPr>
            </w:pPr>
            <w:r>
              <w:rPr>
                <w:sz w:val="18"/>
              </w:rPr>
              <w:t>86.3</w:t>
            </w:r>
          </w:p>
        </w:tc>
        <w:tc>
          <w:tcPr>
            <w:tcW w:w="604" w:type="dxa"/>
          </w:tcPr>
          <w:p>
            <w:pPr>
              <w:pStyle w:val="TableParagraph"/>
              <w:spacing w:line="200" w:lineRule="exact"/>
              <w:ind w:left="124" w:right="119"/>
              <w:jc w:val="center"/>
              <w:rPr>
                <w:sz w:val="18"/>
              </w:rPr>
            </w:pPr>
            <w:r>
              <w:rPr>
                <w:sz w:val="18"/>
              </w:rPr>
              <w:t>79.3</w:t>
            </w:r>
          </w:p>
        </w:tc>
        <w:tc>
          <w:tcPr>
            <w:tcW w:w="850" w:type="dxa"/>
          </w:tcPr>
          <w:p>
            <w:pPr>
              <w:pStyle w:val="TableParagraph"/>
              <w:spacing w:line="200" w:lineRule="exact"/>
              <w:ind w:right="260"/>
              <w:jc w:val="right"/>
              <w:rPr>
                <w:sz w:val="18"/>
              </w:rPr>
            </w:pPr>
            <w:r>
              <w:rPr>
                <w:sz w:val="18"/>
              </w:rPr>
              <w:t>84.2</w:t>
            </w:r>
          </w:p>
        </w:tc>
        <w:tc>
          <w:tcPr>
            <w:tcW w:w="1057" w:type="dxa"/>
          </w:tcPr>
          <w:p>
            <w:pPr>
              <w:pStyle w:val="TableParagraph"/>
              <w:spacing w:line="200" w:lineRule="exact"/>
              <w:ind w:right="318"/>
              <w:jc w:val="right"/>
              <w:rPr>
                <w:sz w:val="18"/>
              </w:rPr>
            </w:pPr>
            <w:r>
              <w:rPr>
                <w:sz w:val="18"/>
              </w:rPr>
              <w:t>74.7</w:t>
            </w:r>
          </w:p>
        </w:tc>
        <w:tc>
          <w:tcPr>
            <w:tcW w:w="1050" w:type="dxa"/>
          </w:tcPr>
          <w:p>
            <w:pPr>
              <w:pStyle w:val="TableParagraph"/>
              <w:spacing w:line="200" w:lineRule="exact"/>
              <w:ind w:right="327"/>
              <w:jc w:val="right"/>
              <w:rPr>
                <w:sz w:val="18"/>
              </w:rPr>
            </w:pPr>
            <w:r>
              <w:rPr>
                <w:sz w:val="18"/>
              </w:rPr>
              <w:t>42.0</w:t>
            </w:r>
          </w:p>
        </w:tc>
        <w:tc>
          <w:tcPr>
            <w:tcW w:w="977" w:type="dxa"/>
          </w:tcPr>
          <w:p>
            <w:pPr>
              <w:pStyle w:val="TableParagraph"/>
              <w:spacing w:line="200" w:lineRule="exact"/>
              <w:ind w:left="91" w:right="20"/>
              <w:jc w:val="center"/>
              <w:rPr>
                <w:sz w:val="18"/>
              </w:rPr>
            </w:pPr>
            <w:r>
              <w:rPr>
                <w:sz w:val="18"/>
              </w:rPr>
              <w:t>3.1</w:t>
            </w:r>
          </w:p>
        </w:tc>
        <w:tc>
          <w:tcPr>
            <w:tcW w:w="898" w:type="dxa"/>
          </w:tcPr>
          <w:p>
            <w:pPr>
              <w:pStyle w:val="TableParagraph"/>
              <w:spacing w:line="200" w:lineRule="exact"/>
              <w:ind w:left="292"/>
              <w:rPr>
                <w:sz w:val="18"/>
              </w:rPr>
            </w:pPr>
            <w:r>
              <w:rPr>
                <w:sz w:val="18"/>
              </w:rPr>
              <w:t>83.5</w:t>
            </w:r>
          </w:p>
        </w:tc>
        <w:tc>
          <w:tcPr>
            <w:tcW w:w="869" w:type="dxa"/>
          </w:tcPr>
          <w:p>
            <w:pPr>
              <w:pStyle w:val="TableParagraph"/>
              <w:spacing w:line="200" w:lineRule="exact"/>
              <w:ind w:right="221"/>
              <w:jc w:val="right"/>
              <w:rPr>
                <w:sz w:val="18"/>
              </w:rPr>
            </w:pPr>
            <w:r>
              <w:rPr>
                <w:sz w:val="18"/>
              </w:rPr>
              <w:t>285</w:t>
            </w:r>
          </w:p>
        </w:tc>
      </w:tr>
      <w:tr>
        <w:trPr>
          <w:trHeight w:val="219" w:hRule="atLeast"/>
        </w:trPr>
        <w:tc>
          <w:tcPr>
            <w:tcW w:w="2003" w:type="dxa"/>
          </w:tcPr>
          <w:p>
            <w:pPr>
              <w:pStyle w:val="TableParagraph"/>
              <w:spacing w:line="200" w:lineRule="exact"/>
              <w:ind w:left="137"/>
              <w:rPr>
                <w:sz w:val="18"/>
              </w:rPr>
            </w:pPr>
            <w:r>
              <w:rPr>
                <w:sz w:val="18"/>
              </w:rPr>
              <w:t>Other backward class</w:t>
            </w:r>
          </w:p>
        </w:tc>
        <w:tc>
          <w:tcPr>
            <w:tcW w:w="545" w:type="dxa"/>
          </w:tcPr>
          <w:p>
            <w:pPr>
              <w:pStyle w:val="TableParagraph"/>
              <w:spacing w:line="200" w:lineRule="exact"/>
              <w:ind w:left="76"/>
              <w:rPr>
                <w:sz w:val="18"/>
              </w:rPr>
            </w:pPr>
            <w:r>
              <w:rPr>
                <w:sz w:val="18"/>
              </w:rPr>
              <w:t>95.4</w:t>
            </w:r>
          </w:p>
        </w:tc>
        <w:tc>
          <w:tcPr>
            <w:tcW w:w="569" w:type="dxa"/>
          </w:tcPr>
          <w:p>
            <w:pPr>
              <w:pStyle w:val="TableParagraph"/>
              <w:spacing w:line="200" w:lineRule="exact"/>
              <w:ind w:left="95" w:right="109"/>
              <w:jc w:val="center"/>
              <w:rPr>
                <w:sz w:val="18"/>
              </w:rPr>
            </w:pPr>
            <w:r>
              <w:rPr>
                <w:sz w:val="18"/>
              </w:rPr>
              <w:t>54.1</w:t>
            </w:r>
          </w:p>
        </w:tc>
        <w:tc>
          <w:tcPr>
            <w:tcW w:w="583" w:type="dxa"/>
          </w:tcPr>
          <w:p>
            <w:pPr>
              <w:pStyle w:val="TableParagraph"/>
              <w:spacing w:line="200" w:lineRule="exact"/>
              <w:ind w:left="111" w:right="112"/>
              <w:jc w:val="center"/>
              <w:rPr>
                <w:sz w:val="18"/>
              </w:rPr>
            </w:pPr>
            <w:r>
              <w:rPr>
                <w:sz w:val="18"/>
              </w:rPr>
              <w:t>90.1</w:t>
            </w:r>
          </w:p>
        </w:tc>
        <w:tc>
          <w:tcPr>
            <w:tcW w:w="712" w:type="dxa"/>
          </w:tcPr>
          <w:p>
            <w:pPr>
              <w:pStyle w:val="TableParagraph"/>
              <w:spacing w:line="200" w:lineRule="exact"/>
              <w:ind w:left="112" w:right="240"/>
              <w:jc w:val="center"/>
              <w:rPr>
                <w:sz w:val="18"/>
              </w:rPr>
            </w:pPr>
            <w:r>
              <w:rPr>
                <w:sz w:val="18"/>
              </w:rPr>
              <w:t>84.4</w:t>
            </w:r>
          </w:p>
        </w:tc>
        <w:tc>
          <w:tcPr>
            <w:tcW w:w="366" w:type="dxa"/>
          </w:tcPr>
          <w:p>
            <w:pPr>
              <w:pStyle w:val="TableParagraph"/>
              <w:spacing w:line="200" w:lineRule="exact"/>
              <w:ind w:left="-8" w:right="51"/>
              <w:jc w:val="center"/>
              <w:rPr>
                <w:sz w:val="18"/>
              </w:rPr>
            </w:pPr>
            <w:r>
              <w:rPr>
                <w:sz w:val="18"/>
              </w:rPr>
              <w:t>79.4</w:t>
            </w:r>
          </w:p>
        </w:tc>
        <w:tc>
          <w:tcPr>
            <w:tcW w:w="662" w:type="dxa"/>
          </w:tcPr>
          <w:p>
            <w:pPr>
              <w:pStyle w:val="TableParagraph"/>
              <w:spacing w:line="200" w:lineRule="exact"/>
              <w:ind w:left="117" w:right="39"/>
              <w:jc w:val="center"/>
              <w:rPr>
                <w:sz w:val="18"/>
              </w:rPr>
            </w:pPr>
            <w:r>
              <w:rPr>
                <w:sz w:val="18"/>
              </w:rPr>
              <w:t>94.5</w:t>
            </w:r>
          </w:p>
        </w:tc>
        <w:tc>
          <w:tcPr>
            <w:tcW w:w="733" w:type="dxa"/>
          </w:tcPr>
          <w:p>
            <w:pPr>
              <w:pStyle w:val="TableParagraph"/>
              <w:spacing w:line="200" w:lineRule="exact"/>
              <w:ind w:left="112" w:right="260"/>
              <w:jc w:val="center"/>
              <w:rPr>
                <w:sz w:val="18"/>
              </w:rPr>
            </w:pPr>
            <w:r>
              <w:rPr>
                <w:sz w:val="18"/>
              </w:rPr>
              <w:t>92.8</w:t>
            </w:r>
          </w:p>
        </w:tc>
        <w:tc>
          <w:tcPr>
            <w:tcW w:w="452" w:type="dxa"/>
          </w:tcPr>
          <w:p>
            <w:pPr>
              <w:pStyle w:val="TableParagraph"/>
              <w:spacing w:line="200" w:lineRule="exact"/>
              <w:ind w:left="-14" w:right="143"/>
              <w:jc w:val="center"/>
              <w:rPr>
                <w:sz w:val="18"/>
              </w:rPr>
            </w:pPr>
            <w:r>
              <w:rPr>
                <w:sz w:val="18"/>
              </w:rPr>
              <w:t>89.3</w:t>
            </w:r>
          </w:p>
        </w:tc>
        <w:tc>
          <w:tcPr>
            <w:tcW w:w="568" w:type="dxa"/>
          </w:tcPr>
          <w:p>
            <w:pPr>
              <w:pStyle w:val="TableParagraph"/>
              <w:spacing w:line="200" w:lineRule="exact"/>
              <w:ind w:left="99" w:right="109"/>
              <w:jc w:val="center"/>
              <w:rPr>
                <w:sz w:val="18"/>
              </w:rPr>
            </w:pPr>
            <w:r>
              <w:rPr>
                <w:sz w:val="18"/>
              </w:rPr>
              <w:t>88.9</w:t>
            </w:r>
          </w:p>
        </w:tc>
        <w:tc>
          <w:tcPr>
            <w:tcW w:w="582" w:type="dxa"/>
          </w:tcPr>
          <w:p>
            <w:pPr>
              <w:pStyle w:val="TableParagraph"/>
              <w:spacing w:line="200" w:lineRule="exact"/>
              <w:ind w:left="112" w:right="109"/>
              <w:jc w:val="center"/>
              <w:rPr>
                <w:sz w:val="18"/>
              </w:rPr>
            </w:pPr>
            <w:r>
              <w:rPr>
                <w:sz w:val="18"/>
              </w:rPr>
              <w:t>95.6</w:t>
            </w:r>
          </w:p>
        </w:tc>
        <w:tc>
          <w:tcPr>
            <w:tcW w:w="592" w:type="dxa"/>
          </w:tcPr>
          <w:p>
            <w:pPr>
              <w:pStyle w:val="TableParagraph"/>
              <w:spacing w:line="200" w:lineRule="exact"/>
              <w:ind w:left="115" w:right="116"/>
              <w:jc w:val="center"/>
              <w:rPr>
                <w:sz w:val="18"/>
              </w:rPr>
            </w:pPr>
            <w:r>
              <w:rPr>
                <w:sz w:val="18"/>
              </w:rPr>
              <w:t>92.2</w:t>
            </w:r>
          </w:p>
        </w:tc>
        <w:tc>
          <w:tcPr>
            <w:tcW w:w="604" w:type="dxa"/>
          </w:tcPr>
          <w:p>
            <w:pPr>
              <w:pStyle w:val="TableParagraph"/>
              <w:spacing w:line="200" w:lineRule="exact"/>
              <w:ind w:left="124" w:right="119"/>
              <w:jc w:val="center"/>
              <w:rPr>
                <w:sz w:val="18"/>
              </w:rPr>
            </w:pPr>
            <w:r>
              <w:rPr>
                <w:sz w:val="18"/>
              </w:rPr>
              <w:t>84.8</w:t>
            </w:r>
          </w:p>
        </w:tc>
        <w:tc>
          <w:tcPr>
            <w:tcW w:w="850" w:type="dxa"/>
          </w:tcPr>
          <w:p>
            <w:pPr>
              <w:pStyle w:val="TableParagraph"/>
              <w:spacing w:line="200" w:lineRule="exact"/>
              <w:ind w:right="260"/>
              <w:jc w:val="right"/>
              <w:rPr>
                <w:sz w:val="18"/>
              </w:rPr>
            </w:pPr>
            <w:r>
              <w:rPr>
                <w:sz w:val="18"/>
              </w:rPr>
              <w:t>89.9</w:t>
            </w:r>
          </w:p>
        </w:tc>
        <w:tc>
          <w:tcPr>
            <w:tcW w:w="1057" w:type="dxa"/>
          </w:tcPr>
          <w:p>
            <w:pPr>
              <w:pStyle w:val="TableParagraph"/>
              <w:spacing w:line="200" w:lineRule="exact"/>
              <w:ind w:right="318"/>
              <w:jc w:val="right"/>
              <w:rPr>
                <w:sz w:val="18"/>
              </w:rPr>
            </w:pPr>
            <w:r>
              <w:rPr>
                <w:sz w:val="18"/>
              </w:rPr>
              <w:t>80.0</w:t>
            </w:r>
          </w:p>
        </w:tc>
        <w:tc>
          <w:tcPr>
            <w:tcW w:w="1050" w:type="dxa"/>
          </w:tcPr>
          <w:p>
            <w:pPr>
              <w:pStyle w:val="TableParagraph"/>
              <w:spacing w:line="200" w:lineRule="exact"/>
              <w:ind w:right="327"/>
              <w:jc w:val="right"/>
              <w:rPr>
                <w:sz w:val="18"/>
              </w:rPr>
            </w:pPr>
            <w:r>
              <w:rPr>
                <w:sz w:val="18"/>
              </w:rPr>
              <w:t>45.9</w:t>
            </w:r>
          </w:p>
        </w:tc>
        <w:tc>
          <w:tcPr>
            <w:tcW w:w="977" w:type="dxa"/>
          </w:tcPr>
          <w:p>
            <w:pPr>
              <w:pStyle w:val="TableParagraph"/>
              <w:spacing w:line="200" w:lineRule="exact"/>
              <w:ind w:left="91" w:right="20"/>
              <w:jc w:val="center"/>
              <w:rPr>
                <w:sz w:val="18"/>
              </w:rPr>
            </w:pPr>
            <w:r>
              <w:rPr>
                <w:sz w:val="18"/>
              </w:rPr>
              <w:t>3.3</w:t>
            </w:r>
          </w:p>
        </w:tc>
        <w:tc>
          <w:tcPr>
            <w:tcW w:w="898" w:type="dxa"/>
          </w:tcPr>
          <w:p>
            <w:pPr>
              <w:pStyle w:val="TableParagraph"/>
              <w:spacing w:line="200" w:lineRule="exact"/>
              <w:ind w:left="292"/>
              <w:rPr>
                <w:sz w:val="18"/>
              </w:rPr>
            </w:pPr>
            <w:r>
              <w:rPr>
                <w:sz w:val="18"/>
              </w:rPr>
              <w:t>89.8</w:t>
            </w:r>
          </w:p>
        </w:tc>
        <w:tc>
          <w:tcPr>
            <w:tcW w:w="869" w:type="dxa"/>
          </w:tcPr>
          <w:p>
            <w:pPr>
              <w:pStyle w:val="TableParagraph"/>
              <w:spacing w:line="200" w:lineRule="exact"/>
              <w:ind w:right="221"/>
              <w:jc w:val="right"/>
              <w:rPr>
                <w:sz w:val="18"/>
              </w:rPr>
            </w:pPr>
            <w:r>
              <w:rPr>
                <w:sz w:val="18"/>
              </w:rPr>
              <w:t>461</w:t>
            </w:r>
          </w:p>
        </w:tc>
      </w:tr>
      <w:tr>
        <w:trPr>
          <w:trHeight w:val="330" w:hRule="atLeast"/>
        </w:trPr>
        <w:tc>
          <w:tcPr>
            <w:tcW w:w="2003" w:type="dxa"/>
          </w:tcPr>
          <w:p>
            <w:pPr>
              <w:pStyle w:val="TableParagraph"/>
              <w:spacing w:line="204" w:lineRule="exact"/>
              <w:ind w:left="137"/>
              <w:rPr>
                <w:sz w:val="18"/>
              </w:rPr>
            </w:pPr>
            <w:r>
              <w:rPr>
                <w:sz w:val="18"/>
              </w:rPr>
              <w:t>Other</w:t>
            </w:r>
          </w:p>
        </w:tc>
        <w:tc>
          <w:tcPr>
            <w:tcW w:w="545" w:type="dxa"/>
          </w:tcPr>
          <w:p>
            <w:pPr>
              <w:pStyle w:val="TableParagraph"/>
              <w:spacing w:line="204" w:lineRule="exact"/>
              <w:ind w:left="76"/>
              <w:rPr>
                <w:sz w:val="18"/>
              </w:rPr>
            </w:pPr>
            <w:r>
              <w:rPr>
                <w:sz w:val="18"/>
              </w:rPr>
              <w:t>92.9</w:t>
            </w:r>
          </w:p>
        </w:tc>
        <w:tc>
          <w:tcPr>
            <w:tcW w:w="569" w:type="dxa"/>
          </w:tcPr>
          <w:p>
            <w:pPr>
              <w:pStyle w:val="TableParagraph"/>
              <w:spacing w:line="204" w:lineRule="exact"/>
              <w:ind w:left="95" w:right="109"/>
              <w:jc w:val="center"/>
              <w:rPr>
                <w:sz w:val="18"/>
              </w:rPr>
            </w:pPr>
            <w:r>
              <w:rPr>
                <w:sz w:val="18"/>
              </w:rPr>
              <w:t>49.8</w:t>
            </w:r>
          </w:p>
        </w:tc>
        <w:tc>
          <w:tcPr>
            <w:tcW w:w="583" w:type="dxa"/>
          </w:tcPr>
          <w:p>
            <w:pPr>
              <w:pStyle w:val="TableParagraph"/>
              <w:spacing w:line="204" w:lineRule="exact"/>
              <w:ind w:left="111" w:right="112"/>
              <w:jc w:val="center"/>
              <w:rPr>
                <w:sz w:val="18"/>
              </w:rPr>
            </w:pPr>
            <w:r>
              <w:rPr>
                <w:sz w:val="18"/>
              </w:rPr>
              <w:t>86.2</w:t>
            </w:r>
          </w:p>
        </w:tc>
        <w:tc>
          <w:tcPr>
            <w:tcW w:w="712" w:type="dxa"/>
          </w:tcPr>
          <w:p>
            <w:pPr>
              <w:pStyle w:val="TableParagraph"/>
              <w:spacing w:line="204" w:lineRule="exact"/>
              <w:ind w:left="112" w:right="240"/>
              <w:jc w:val="center"/>
              <w:rPr>
                <w:sz w:val="18"/>
              </w:rPr>
            </w:pPr>
            <w:r>
              <w:rPr>
                <w:sz w:val="18"/>
              </w:rPr>
              <w:t>83.4</w:t>
            </w:r>
          </w:p>
        </w:tc>
        <w:tc>
          <w:tcPr>
            <w:tcW w:w="366" w:type="dxa"/>
          </w:tcPr>
          <w:p>
            <w:pPr>
              <w:pStyle w:val="TableParagraph"/>
              <w:spacing w:line="204" w:lineRule="exact"/>
              <w:ind w:left="-8" w:right="51"/>
              <w:jc w:val="center"/>
              <w:rPr>
                <w:sz w:val="18"/>
              </w:rPr>
            </w:pPr>
            <w:r>
              <w:rPr>
                <w:sz w:val="18"/>
              </w:rPr>
              <w:t>75.7</w:t>
            </w:r>
          </w:p>
        </w:tc>
        <w:tc>
          <w:tcPr>
            <w:tcW w:w="662" w:type="dxa"/>
          </w:tcPr>
          <w:p>
            <w:pPr>
              <w:pStyle w:val="TableParagraph"/>
              <w:spacing w:line="204" w:lineRule="exact"/>
              <w:ind w:left="117" w:right="39"/>
              <w:jc w:val="center"/>
              <w:rPr>
                <w:sz w:val="18"/>
              </w:rPr>
            </w:pPr>
            <w:r>
              <w:rPr>
                <w:sz w:val="18"/>
              </w:rPr>
              <w:t>91.0</w:t>
            </w:r>
          </w:p>
        </w:tc>
        <w:tc>
          <w:tcPr>
            <w:tcW w:w="733" w:type="dxa"/>
          </w:tcPr>
          <w:p>
            <w:pPr>
              <w:pStyle w:val="TableParagraph"/>
              <w:spacing w:line="204" w:lineRule="exact"/>
              <w:ind w:left="112" w:right="260"/>
              <w:jc w:val="center"/>
              <w:rPr>
                <w:sz w:val="18"/>
              </w:rPr>
            </w:pPr>
            <w:r>
              <w:rPr>
                <w:sz w:val="18"/>
              </w:rPr>
              <w:t>88.0</w:t>
            </w:r>
          </w:p>
        </w:tc>
        <w:tc>
          <w:tcPr>
            <w:tcW w:w="452" w:type="dxa"/>
          </w:tcPr>
          <w:p>
            <w:pPr>
              <w:pStyle w:val="TableParagraph"/>
              <w:spacing w:line="204" w:lineRule="exact"/>
              <w:ind w:left="-14" w:right="143"/>
              <w:jc w:val="center"/>
              <w:rPr>
                <w:sz w:val="18"/>
              </w:rPr>
            </w:pPr>
            <w:r>
              <w:rPr>
                <w:sz w:val="18"/>
              </w:rPr>
              <w:t>81.0</w:t>
            </w:r>
          </w:p>
        </w:tc>
        <w:tc>
          <w:tcPr>
            <w:tcW w:w="568" w:type="dxa"/>
          </w:tcPr>
          <w:p>
            <w:pPr>
              <w:pStyle w:val="TableParagraph"/>
              <w:spacing w:line="204" w:lineRule="exact"/>
              <w:ind w:left="99" w:right="109"/>
              <w:jc w:val="center"/>
              <w:rPr>
                <w:sz w:val="18"/>
              </w:rPr>
            </w:pPr>
            <w:r>
              <w:rPr>
                <w:sz w:val="18"/>
              </w:rPr>
              <w:t>86.0</w:t>
            </w:r>
          </w:p>
        </w:tc>
        <w:tc>
          <w:tcPr>
            <w:tcW w:w="582" w:type="dxa"/>
          </w:tcPr>
          <w:p>
            <w:pPr>
              <w:pStyle w:val="TableParagraph"/>
              <w:spacing w:line="204" w:lineRule="exact"/>
              <w:ind w:left="112" w:right="109"/>
              <w:jc w:val="center"/>
              <w:rPr>
                <w:sz w:val="18"/>
              </w:rPr>
            </w:pPr>
            <w:r>
              <w:rPr>
                <w:sz w:val="18"/>
              </w:rPr>
              <w:t>88.9</w:t>
            </w:r>
          </w:p>
        </w:tc>
        <w:tc>
          <w:tcPr>
            <w:tcW w:w="592" w:type="dxa"/>
          </w:tcPr>
          <w:p>
            <w:pPr>
              <w:pStyle w:val="TableParagraph"/>
              <w:spacing w:line="204" w:lineRule="exact"/>
              <w:ind w:left="115" w:right="116"/>
              <w:jc w:val="center"/>
              <w:rPr>
                <w:sz w:val="18"/>
              </w:rPr>
            </w:pPr>
            <w:r>
              <w:rPr>
                <w:sz w:val="18"/>
              </w:rPr>
              <w:t>85.2</w:t>
            </w:r>
          </w:p>
        </w:tc>
        <w:tc>
          <w:tcPr>
            <w:tcW w:w="604" w:type="dxa"/>
          </w:tcPr>
          <w:p>
            <w:pPr>
              <w:pStyle w:val="TableParagraph"/>
              <w:spacing w:line="204" w:lineRule="exact"/>
              <w:ind w:left="124" w:right="119"/>
              <w:jc w:val="center"/>
              <w:rPr>
                <w:sz w:val="18"/>
              </w:rPr>
            </w:pPr>
            <w:r>
              <w:rPr>
                <w:sz w:val="18"/>
              </w:rPr>
              <w:t>77.3</w:t>
            </w:r>
          </w:p>
        </w:tc>
        <w:tc>
          <w:tcPr>
            <w:tcW w:w="850" w:type="dxa"/>
          </w:tcPr>
          <w:p>
            <w:pPr>
              <w:pStyle w:val="TableParagraph"/>
              <w:spacing w:line="204" w:lineRule="exact"/>
              <w:ind w:right="260"/>
              <w:jc w:val="right"/>
              <w:rPr>
                <w:sz w:val="18"/>
              </w:rPr>
            </w:pPr>
            <w:r>
              <w:rPr>
                <w:sz w:val="18"/>
              </w:rPr>
              <w:t>83.2</w:t>
            </w:r>
          </w:p>
        </w:tc>
        <w:tc>
          <w:tcPr>
            <w:tcW w:w="1057" w:type="dxa"/>
          </w:tcPr>
          <w:p>
            <w:pPr>
              <w:pStyle w:val="TableParagraph"/>
              <w:spacing w:line="204" w:lineRule="exact"/>
              <w:ind w:right="318"/>
              <w:jc w:val="right"/>
              <w:rPr>
                <w:sz w:val="18"/>
              </w:rPr>
            </w:pPr>
            <w:r>
              <w:rPr>
                <w:sz w:val="18"/>
              </w:rPr>
              <w:t>71.7</w:t>
            </w:r>
          </w:p>
        </w:tc>
        <w:tc>
          <w:tcPr>
            <w:tcW w:w="1050" w:type="dxa"/>
          </w:tcPr>
          <w:p>
            <w:pPr>
              <w:pStyle w:val="TableParagraph"/>
              <w:spacing w:line="204" w:lineRule="exact"/>
              <w:ind w:right="327"/>
              <w:jc w:val="right"/>
              <w:rPr>
                <w:sz w:val="18"/>
              </w:rPr>
            </w:pPr>
            <w:r>
              <w:rPr>
                <w:sz w:val="18"/>
              </w:rPr>
              <w:t>40.4</w:t>
            </w:r>
          </w:p>
        </w:tc>
        <w:tc>
          <w:tcPr>
            <w:tcW w:w="977" w:type="dxa"/>
          </w:tcPr>
          <w:p>
            <w:pPr>
              <w:pStyle w:val="TableParagraph"/>
              <w:spacing w:line="204" w:lineRule="exact"/>
              <w:ind w:left="91" w:right="20"/>
              <w:jc w:val="center"/>
              <w:rPr>
                <w:sz w:val="18"/>
              </w:rPr>
            </w:pPr>
            <w:r>
              <w:rPr>
                <w:sz w:val="18"/>
              </w:rPr>
              <w:t>6.2</w:t>
            </w:r>
          </w:p>
        </w:tc>
        <w:tc>
          <w:tcPr>
            <w:tcW w:w="898" w:type="dxa"/>
          </w:tcPr>
          <w:p>
            <w:pPr>
              <w:pStyle w:val="TableParagraph"/>
              <w:spacing w:line="204" w:lineRule="exact"/>
              <w:ind w:left="292"/>
              <w:rPr>
                <w:sz w:val="18"/>
              </w:rPr>
            </w:pPr>
            <w:r>
              <w:rPr>
                <w:sz w:val="18"/>
              </w:rPr>
              <w:t>82.0</w:t>
            </w:r>
          </w:p>
        </w:tc>
        <w:tc>
          <w:tcPr>
            <w:tcW w:w="869" w:type="dxa"/>
          </w:tcPr>
          <w:p>
            <w:pPr>
              <w:pStyle w:val="TableParagraph"/>
              <w:spacing w:line="204" w:lineRule="exact"/>
              <w:ind w:right="221"/>
              <w:jc w:val="right"/>
              <w:rPr>
                <w:sz w:val="18"/>
              </w:rPr>
            </w:pPr>
            <w:r>
              <w:rPr>
                <w:sz w:val="18"/>
              </w:rPr>
              <w:t>682</w:t>
            </w:r>
          </w:p>
        </w:tc>
      </w:tr>
      <w:tr>
        <w:trPr>
          <w:trHeight w:val="439" w:hRule="atLeast"/>
        </w:trPr>
        <w:tc>
          <w:tcPr>
            <w:tcW w:w="2003" w:type="dxa"/>
          </w:tcPr>
          <w:p>
            <w:pPr>
              <w:pStyle w:val="TableParagraph"/>
              <w:spacing w:before="93"/>
              <w:ind w:left="36"/>
              <w:rPr>
                <w:sz w:val="18"/>
              </w:rPr>
            </w:pPr>
            <w:r>
              <w:rPr>
                <w:sz w:val="18"/>
              </w:rPr>
              <w:t>Total</w:t>
            </w:r>
          </w:p>
        </w:tc>
        <w:tc>
          <w:tcPr>
            <w:tcW w:w="545" w:type="dxa"/>
          </w:tcPr>
          <w:p>
            <w:pPr>
              <w:pStyle w:val="TableParagraph"/>
              <w:spacing w:before="93"/>
              <w:ind w:left="76"/>
              <w:rPr>
                <w:sz w:val="18"/>
              </w:rPr>
            </w:pPr>
            <w:r>
              <w:rPr>
                <w:sz w:val="18"/>
              </w:rPr>
              <w:t>93.8</w:t>
            </w:r>
          </w:p>
        </w:tc>
        <w:tc>
          <w:tcPr>
            <w:tcW w:w="569" w:type="dxa"/>
          </w:tcPr>
          <w:p>
            <w:pPr>
              <w:pStyle w:val="TableParagraph"/>
              <w:spacing w:before="93"/>
              <w:ind w:left="95" w:right="109"/>
              <w:jc w:val="center"/>
              <w:rPr>
                <w:sz w:val="18"/>
              </w:rPr>
            </w:pPr>
            <w:r>
              <w:rPr>
                <w:sz w:val="18"/>
              </w:rPr>
              <w:t>50.5</w:t>
            </w:r>
          </w:p>
        </w:tc>
        <w:tc>
          <w:tcPr>
            <w:tcW w:w="583" w:type="dxa"/>
          </w:tcPr>
          <w:p>
            <w:pPr>
              <w:pStyle w:val="TableParagraph"/>
              <w:spacing w:before="93"/>
              <w:ind w:left="111" w:right="112"/>
              <w:jc w:val="center"/>
              <w:rPr>
                <w:sz w:val="18"/>
              </w:rPr>
            </w:pPr>
            <w:r>
              <w:rPr>
                <w:sz w:val="18"/>
              </w:rPr>
              <w:t>86.0</w:t>
            </w:r>
          </w:p>
        </w:tc>
        <w:tc>
          <w:tcPr>
            <w:tcW w:w="712" w:type="dxa"/>
          </w:tcPr>
          <w:p>
            <w:pPr>
              <w:pStyle w:val="TableParagraph"/>
              <w:spacing w:before="93"/>
              <w:ind w:left="112" w:right="240"/>
              <w:jc w:val="center"/>
              <w:rPr>
                <w:sz w:val="18"/>
              </w:rPr>
            </w:pPr>
            <w:r>
              <w:rPr>
                <w:sz w:val="18"/>
              </w:rPr>
              <w:t>81.9</w:t>
            </w:r>
          </w:p>
        </w:tc>
        <w:tc>
          <w:tcPr>
            <w:tcW w:w="366" w:type="dxa"/>
          </w:tcPr>
          <w:p>
            <w:pPr>
              <w:pStyle w:val="TableParagraph"/>
              <w:spacing w:before="93"/>
              <w:ind w:left="-8" w:right="51"/>
              <w:jc w:val="center"/>
              <w:rPr>
                <w:sz w:val="18"/>
              </w:rPr>
            </w:pPr>
            <w:r>
              <w:rPr>
                <w:sz w:val="18"/>
              </w:rPr>
              <w:t>75.6</w:t>
            </w:r>
          </w:p>
        </w:tc>
        <w:tc>
          <w:tcPr>
            <w:tcW w:w="662" w:type="dxa"/>
          </w:tcPr>
          <w:p>
            <w:pPr>
              <w:pStyle w:val="TableParagraph"/>
              <w:spacing w:before="93"/>
              <w:ind w:left="117" w:right="39"/>
              <w:jc w:val="center"/>
              <w:rPr>
                <w:sz w:val="18"/>
              </w:rPr>
            </w:pPr>
            <w:r>
              <w:rPr>
                <w:sz w:val="18"/>
              </w:rPr>
              <w:t>92.4</w:t>
            </w:r>
          </w:p>
        </w:tc>
        <w:tc>
          <w:tcPr>
            <w:tcW w:w="733" w:type="dxa"/>
          </w:tcPr>
          <w:p>
            <w:pPr>
              <w:pStyle w:val="TableParagraph"/>
              <w:spacing w:before="93"/>
              <w:ind w:left="112" w:right="260"/>
              <w:jc w:val="center"/>
              <w:rPr>
                <w:sz w:val="18"/>
              </w:rPr>
            </w:pPr>
            <w:r>
              <w:rPr>
                <w:sz w:val="18"/>
              </w:rPr>
              <w:t>88.9</w:t>
            </w:r>
          </w:p>
        </w:tc>
        <w:tc>
          <w:tcPr>
            <w:tcW w:w="452" w:type="dxa"/>
          </w:tcPr>
          <w:p>
            <w:pPr>
              <w:pStyle w:val="TableParagraph"/>
              <w:spacing w:before="93"/>
              <w:ind w:left="-14" w:right="143"/>
              <w:jc w:val="center"/>
              <w:rPr>
                <w:sz w:val="18"/>
              </w:rPr>
            </w:pPr>
            <w:r>
              <w:rPr>
                <w:sz w:val="18"/>
              </w:rPr>
              <w:t>83.4</w:t>
            </w:r>
          </w:p>
        </w:tc>
        <w:tc>
          <w:tcPr>
            <w:tcW w:w="568" w:type="dxa"/>
          </w:tcPr>
          <w:p>
            <w:pPr>
              <w:pStyle w:val="TableParagraph"/>
              <w:spacing w:before="93"/>
              <w:ind w:left="99" w:right="109"/>
              <w:jc w:val="center"/>
              <w:rPr>
                <w:sz w:val="18"/>
              </w:rPr>
            </w:pPr>
            <w:r>
              <w:rPr>
                <w:sz w:val="18"/>
              </w:rPr>
              <w:t>86.3</w:t>
            </w:r>
          </w:p>
        </w:tc>
        <w:tc>
          <w:tcPr>
            <w:tcW w:w="582" w:type="dxa"/>
          </w:tcPr>
          <w:p>
            <w:pPr>
              <w:pStyle w:val="TableParagraph"/>
              <w:spacing w:before="93"/>
              <w:ind w:left="112" w:right="109"/>
              <w:jc w:val="center"/>
              <w:rPr>
                <w:sz w:val="18"/>
              </w:rPr>
            </w:pPr>
            <w:r>
              <w:rPr>
                <w:sz w:val="18"/>
              </w:rPr>
              <w:t>92.0</w:t>
            </w:r>
          </w:p>
        </w:tc>
        <w:tc>
          <w:tcPr>
            <w:tcW w:w="592" w:type="dxa"/>
          </w:tcPr>
          <w:p>
            <w:pPr>
              <w:pStyle w:val="TableParagraph"/>
              <w:spacing w:before="93"/>
              <w:ind w:left="115" w:right="116"/>
              <w:jc w:val="center"/>
              <w:rPr>
                <w:sz w:val="18"/>
              </w:rPr>
            </w:pPr>
            <w:r>
              <w:rPr>
                <w:sz w:val="18"/>
              </w:rPr>
              <w:t>87.0</w:t>
            </w:r>
          </w:p>
        </w:tc>
        <w:tc>
          <w:tcPr>
            <w:tcW w:w="604" w:type="dxa"/>
          </w:tcPr>
          <w:p>
            <w:pPr>
              <w:pStyle w:val="TableParagraph"/>
              <w:spacing w:before="93"/>
              <w:ind w:left="124" w:right="119"/>
              <w:jc w:val="center"/>
              <w:rPr>
                <w:sz w:val="18"/>
              </w:rPr>
            </w:pPr>
            <w:r>
              <w:rPr>
                <w:sz w:val="18"/>
              </w:rPr>
              <w:t>79.0</w:t>
            </w:r>
          </w:p>
        </w:tc>
        <w:tc>
          <w:tcPr>
            <w:tcW w:w="850" w:type="dxa"/>
          </w:tcPr>
          <w:p>
            <w:pPr>
              <w:pStyle w:val="TableParagraph"/>
              <w:spacing w:before="93"/>
              <w:ind w:right="260"/>
              <w:jc w:val="right"/>
              <w:rPr>
                <w:sz w:val="18"/>
              </w:rPr>
            </w:pPr>
            <w:r>
              <w:rPr>
                <w:sz w:val="18"/>
              </w:rPr>
              <w:t>85.0</w:t>
            </w:r>
          </w:p>
        </w:tc>
        <w:tc>
          <w:tcPr>
            <w:tcW w:w="1057" w:type="dxa"/>
          </w:tcPr>
          <w:p>
            <w:pPr>
              <w:pStyle w:val="TableParagraph"/>
              <w:spacing w:before="93"/>
              <w:ind w:right="318"/>
              <w:jc w:val="right"/>
              <w:rPr>
                <w:sz w:val="18"/>
              </w:rPr>
            </w:pPr>
            <w:r>
              <w:rPr>
                <w:sz w:val="18"/>
              </w:rPr>
              <w:t>73.5</w:t>
            </w:r>
          </w:p>
        </w:tc>
        <w:tc>
          <w:tcPr>
            <w:tcW w:w="1050" w:type="dxa"/>
          </w:tcPr>
          <w:p>
            <w:pPr>
              <w:pStyle w:val="TableParagraph"/>
              <w:spacing w:before="93"/>
              <w:ind w:right="327"/>
              <w:jc w:val="right"/>
              <w:rPr>
                <w:sz w:val="18"/>
              </w:rPr>
            </w:pPr>
            <w:r>
              <w:rPr>
                <w:sz w:val="18"/>
              </w:rPr>
              <w:t>41.9</w:t>
            </w:r>
          </w:p>
        </w:tc>
        <w:tc>
          <w:tcPr>
            <w:tcW w:w="977" w:type="dxa"/>
          </w:tcPr>
          <w:p>
            <w:pPr>
              <w:pStyle w:val="TableParagraph"/>
              <w:spacing w:before="93"/>
              <w:ind w:left="91" w:right="20"/>
              <w:jc w:val="center"/>
              <w:rPr>
                <w:sz w:val="18"/>
              </w:rPr>
            </w:pPr>
            <w:r>
              <w:rPr>
                <w:sz w:val="18"/>
              </w:rPr>
              <w:t>5.2</w:t>
            </w:r>
          </w:p>
        </w:tc>
        <w:tc>
          <w:tcPr>
            <w:tcW w:w="898" w:type="dxa"/>
          </w:tcPr>
          <w:p>
            <w:pPr>
              <w:pStyle w:val="TableParagraph"/>
              <w:spacing w:before="93"/>
              <w:ind w:left="292"/>
              <w:rPr>
                <w:sz w:val="18"/>
              </w:rPr>
            </w:pPr>
            <w:r>
              <w:rPr>
                <w:sz w:val="18"/>
              </w:rPr>
              <w:t>83.8</w:t>
            </w:r>
          </w:p>
        </w:tc>
        <w:tc>
          <w:tcPr>
            <w:tcW w:w="869" w:type="dxa"/>
          </w:tcPr>
          <w:p>
            <w:pPr>
              <w:pStyle w:val="TableParagraph"/>
              <w:spacing w:before="93"/>
              <w:ind w:right="222"/>
              <w:jc w:val="right"/>
              <w:rPr>
                <w:sz w:val="18"/>
              </w:rPr>
            </w:pPr>
            <w:r>
              <w:rPr>
                <w:sz w:val="18"/>
              </w:rPr>
              <w:t>1,746</w:t>
            </w:r>
          </w:p>
        </w:tc>
      </w:tr>
      <w:tr>
        <w:trPr>
          <w:trHeight w:val="391" w:hRule="atLeast"/>
        </w:trPr>
        <w:tc>
          <w:tcPr>
            <w:tcW w:w="2003" w:type="dxa"/>
            <w:tcBorders>
              <w:bottom w:val="single" w:sz="4" w:space="0" w:color="000000"/>
            </w:tcBorders>
          </w:tcPr>
          <w:p>
            <w:pPr>
              <w:pStyle w:val="TableParagraph"/>
              <w:spacing w:before="93"/>
              <w:ind w:left="36"/>
              <w:rPr>
                <w:sz w:val="18"/>
              </w:rPr>
            </w:pPr>
            <w:r>
              <w:rPr>
                <w:sz w:val="18"/>
              </w:rPr>
              <w:t>NFHS-4 (2015-16)</w:t>
            </w:r>
          </w:p>
        </w:tc>
        <w:tc>
          <w:tcPr>
            <w:tcW w:w="545" w:type="dxa"/>
            <w:tcBorders>
              <w:bottom w:val="single" w:sz="4" w:space="0" w:color="000000"/>
            </w:tcBorders>
          </w:tcPr>
          <w:p>
            <w:pPr>
              <w:pStyle w:val="TableParagraph"/>
              <w:spacing w:before="93"/>
              <w:ind w:left="76"/>
              <w:rPr>
                <w:sz w:val="18"/>
              </w:rPr>
            </w:pPr>
            <w:r>
              <w:rPr>
                <w:sz w:val="18"/>
              </w:rPr>
              <w:t>90.0</w:t>
            </w:r>
          </w:p>
        </w:tc>
        <w:tc>
          <w:tcPr>
            <w:tcW w:w="569" w:type="dxa"/>
            <w:tcBorders>
              <w:bottom w:val="single" w:sz="4" w:space="0" w:color="000000"/>
            </w:tcBorders>
          </w:tcPr>
          <w:p>
            <w:pPr>
              <w:pStyle w:val="TableParagraph"/>
              <w:spacing w:before="93"/>
              <w:ind w:left="95" w:right="109"/>
              <w:jc w:val="center"/>
              <w:rPr>
                <w:sz w:val="18"/>
              </w:rPr>
            </w:pPr>
            <w:r>
              <w:rPr>
                <w:sz w:val="18"/>
              </w:rPr>
              <w:t>69.6</w:t>
            </w:r>
          </w:p>
        </w:tc>
        <w:tc>
          <w:tcPr>
            <w:tcW w:w="583" w:type="dxa"/>
            <w:tcBorders>
              <w:bottom w:val="single" w:sz="4" w:space="0" w:color="000000"/>
            </w:tcBorders>
          </w:tcPr>
          <w:p>
            <w:pPr>
              <w:pStyle w:val="TableParagraph"/>
              <w:spacing w:before="93"/>
              <w:ind w:left="111" w:right="112"/>
              <w:jc w:val="center"/>
              <w:rPr>
                <w:sz w:val="18"/>
              </w:rPr>
            </w:pPr>
            <w:r>
              <w:rPr>
                <w:sz w:val="18"/>
              </w:rPr>
              <w:t>84.7</w:t>
            </w:r>
          </w:p>
        </w:tc>
        <w:tc>
          <w:tcPr>
            <w:tcW w:w="712" w:type="dxa"/>
            <w:tcBorders>
              <w:bottom w:val="single" w:sz="4" w:space="0" w:color="000000"/>
            </w:tcBorders>
          </w:tcPr>
          <w:p>
            <w:pPr>
              <w:pStyle w:val="TableParagraph"/>
              <w:spacing w:before="93"/>
              <w:ind w:left="112" w:right="240"/>
              <w:jc w:val="center"/>
              <w:rPr>
                <w:sz w:val="18"/>
              </w:rPr>
            </w:pPr>
            <w:r>
              <w:rPr>
                <w:sz w:val="18"/>
              </w:rPr>
              <w:t>80.1</w:t>
            </w:r>
          </w:p>
        </w:tc>
        <w:tc>
          <w:tcPr>
            <w:tcW w:w="366" w:type="dxa"/>
            <w:tcBorders>
              <w:bottom w:val="single" w:sz="4" w:space="0" w:color="000000"/>
            </w:tcBorders>
          </w:tcPr>
          <w:p>
            <w:pPr>
              <w:pStyle w:val="TableParagraph"/>
              <w:spacing w:before="93"/>
              <w:ind w:left="-8" w:right="51"/>
              <w:jc w:val="center"/>
              <w:rPr>
                <w:sz w:val="18"/>
              </w:rPr>
            </w:pPr>
            <w:r>
              <w:rPr>
                <w:sz w:val="18"/>
              </w:rPr>
              <w:t>60.8</w:t>
            </w:r>
          </w:p>
        </w:tc>
        <w:tc>
          <w:tcPr>
            <w:tcW w:w="662" w:type="dxa"/>
            <w:tcBorders>
              <w:bottom w:val="single" w:sz="4" w:space="0" w:color="000000"/>
            </w:tcBorders>
          </w:tcPr>
          <w:p>
            <w:pPr>
              <w:pStyle w:val="TableParagraph"/>
              <w:spacing w:before="93"/>
              <w:ind w:left="117" w:right="39"/>
              <w:jc w:val="center"/>
              <w:rPr>
                <w:sz w:val="18"/>
              </w:rPr>
            </w:pPr>
            <w:r>
              <w:rPr>
                <w:sz w:val="18"/>
              </w:rPr>
              <w:t>85.8</w:t>
            </w:r>
          </w:p>
        </w:tc>
        <w:tc>
          <w:tcPr>
            <w:tcW w:w="733" w:type="dxa"/>
            <w:tcBorders>
              <w:bottom w:val="single" w:sz="4" w:space="0" w:color="000000"/>
            </w:tcBorders>
          </w:tcPr>
          <w:p>
            <w:pPr>
              <w:pStyle w:val="TableParagraph"/>
              <w:spacing w:before="93"/>
              <w:ind w:left="112" w:right="260"/>
              <w:jc w:val="center"/>
              <w:rPr>
                <w:sz w:val="18"/>
              </w:rPr>
            </w:pPr>
            <w:r>
              <w:rPr>
                <w:sz w:val="18"/>
              </w:rPr>
              <w:t>80.9</w:t>
            </w:r>
          </w:p>
        </w:tc>
        <w:tc>
          <w:tcPr>
            <w:tcW w:w="452" w:type="dxa"/>
            <w:tcBorders>
              <w:bottom w:val="single" w:sz="4" w:space="0" w:color="000000"/>
            </w:tcBorders>
          </w:tcPr>
          <w:p>
            <w:pPr>
              <w:pStyle w:val="TableParagraph"/>
              <w:spacing w:before="93"/>
              <w:ind w:left="-14" w:right="143"/>
              <w:jc w:val="center"/>
              <w:rPr>
                <w:sz w:val="18"/>
              </w:rPr>
            </w:pPr>
            <w:r>
              <w:rPr>
                <w:sz w:val="18"/>
              </w:rPr>
              <w:t>74.9</w:t>
            </w:r>
          </w:p>
        </w:tc>
        <w:tc>
          <w:tcPr>
            <w:tcW w:w="568" w:type="dxa"/>
            <w:tcBorders>
              <w:bottom w:val="single" w:sz="4" w:space="0" w:color="000000"/>
            </w:tcBorders>
          </w:tcPr>
          <w:p>
            <w:pPr>
              <w:pStyle w:val="TableParagraph"/>
              <w:spacing w:before="93"/>
              <w:ind w:left="99" w:right="109"/>
              <w:jc w:val="center"/>
              <w:rPr>
                <w:sz w:val="18"/>
              </w:rPr>
            </w:pPr>
            <w:r>
              <w:rPr>
                <w:sz w:val="18"/>
              </w:rPr>
              <w:t>82.7</w:t>
            </w:r>
          </w:p>
        </w:tc>
        <w:tc>
          <w:tcPr>
            <w:tcW w:w="582" w:type="dxa"/>
            <w:tcBorders>
              <w:bottom w:val="single" w:sz="4" w:space="0" w:color="000000"/>
            </w:tcBorders>
          </w:tcPr>
          <w:p>
            <w:pPr>
              <w:pStyle w:val="TableParagraph"/>
              <w:spacing w:before="93"/>
              <w:ind w:left="112" w:right="109"/>
              <w:jc w:val="center"/>
              <w:rPr>
                <w:sz w:val="18"/>
              </w:rPr>
            </w:pPr>
            <w:r>
              <w:rPr>
                <w:sz w:val="18"/>
              </w:rPr>
              <w:t>89.0</w:t>
            </w:r>
          </w:p>
        </w:tc>
        <w:tc>
          <w:tcPr>
            <w:tcW w:w="592" w:type="dxa"/>
            <w:tcBorders>
              <w:bottom w:val="single" w:sz="4" w:space="0" w:color="000000"/>
            </w:tcBorders>
          </w:tcPr>
          <w:p>
            <w:pPr>
              <w:pStyle w:val="TableParagraph"/>
              <w:spacing w:before="93"/>
              <w:ind w:left="115" w:right="116"/>
              <w:jc w:val="center"/>
              <w:rPr>
                <w:sz w:val="18"/>
              </w:rPr>
            </w:pPr>
            <w:r>
              <w:rPr>
                <w:sz w:val="18"/>
              </w:rPr>
              <w:t>84.3</w:t>
            </w:r>
          </w:p>
        </w:tc>
        <w:tc>
          <w:tcPr>
            <w:tcW w:w="604" w:type="dxa"/>
            <w:tcBorders>
              <w:bottom w:val="single" w:sz="4" w:space="0" w:color="000000"/>
            </w:tcBorders>
          </w:tcPr>
          <w:p>
            <w:pPr>
              <w:pStyle w:val="TableParagraph"/>
              <w:spacing w:before="93"/>
              <w:ind w:left="124" w:right="119"/>
              <w:jc w:val="center"/>
              <w:rPr>
                <w:sz w:val="18"/>
              </w:rPr>
            </w:pPr>
            <w:r>
              <w:rPr>
                <w:sz w:val="18"/>
              </w:rPr>
              <w:t>67.0</w:t>
            </w:r>
          </w:p>
        </w:tc>
        <w:tc>
          <w:tcPr>
            <w:tcW w:w="850" w:type="dxa"/>
            <w:tcBorders>
              <w:bottom w:val="single" w:sz="4" w:space="0" w:color="000000"/>
            </w:tcBorders>
          </w:tcPr>
          <w:p>
            <w:pPr>
              <w:pStyle w:val="TableParagraph"/>
              <w:spacing w:before="93"/>
              <w:ind w:right="260"/>
              <w:jc w:val="right"/>
              <w:rPr>
                <w:sz w:val="18"/>
              </w:rPr>
            </w:pPr>
            <w:r>
              <w:rPr>
                <w:sz w:val="18"/>
              </w:rPr>
              <w:t>82.8</w:t>
            </w:r>
          </w:p>
        </w:tc>
        <w:tc>
          <w:tcPr>
            <w:tcW w:w="1057" w:type="dxa"/>
            <w:tcBorders>
              <w:bottom w:val="single" w:sz="4" w:space="0" w:color="000000"/>
            </w:tcBorders>
          </w:tcPr>
          <w:p>
            <w:pPr>
              <w:pStyle w:val="TableParagraph"/>
              <w:spacing w:before="93"/>
              <w:ind w:right="318"/>
              <w:jc w:val="right"/>
              <w:rPr>
                <w:sz w:val="18"/>
              </w:rPr>
            </w:pPr>
            <w:r>
              <w:rPr>
                <w:sz w:val="18"/>
              </w:rPr>
              <w:t>56.3</w:t>
            </w:r>
          </w:p>
        </w:tc>
        <w:tc>
          <w:tcPr>
            <w:tcW w:w="1050" w:type="dxa"/>
            <w:tcBorders>
              <w:bottom w:val="single" w:sz="4" w:space="0" w:color="000000"/>
            </w:tcBorders>
          </w:tcPr>
          <w:p>
            <w:pPr>
              <w:pStyle w:val="TableParagraph"/>
              <w:spacing w:before="93"/>
              <w:ind w:right="328"/>
              <w:jc w:val="right"/>
              <w:rPr>
                <w:sz w:val="18"/>
              </w:rPr>
            </w:pPr>
            <w:r>
              <w:rPr>
                <w:sz w:val="18"/>
              </w:rPr>
              <w:t>na</w:t>
            </w:r>
          </w:p>
        </w:tc>
        <w:tc>
          <w:tcPr>
            <w:tcW w:w="977" w:type="dxa"/>
            <w:tcBorders>
              <w:bottom w:val="single" w:sz="4" w:space="0" w:color="000000"/>
            </w:tcBorders>
          </w:tcPr>
          <w:p>
            <w:pPr>
              <w:pStyle w:val="TableParagraph"/>
              <w:spacing w:before="93"/>
              <w:ind w:left="91" w:right="20"/>
              <w:jc w:val="center"/>
              <w:rPr>
                <w:sz w:val="18"/>
              </w:rPr>
            </w:pPr>
            <w:r>
              <w:rPr>
                <w:sz w:val="18"/>
              </w:rPr>
              <w:t>8.2</w:t>
            </w:r>
          </w:p>
        </w:tc>
        <w:tc>
          <w:tcPr>
            <w:tcW w:w="898" w:type="dxa"/>
            <w:tcBorders>
              <w:bottom w:val="single" w:sz="4" w:space="0" w:color="000000"/>
            </w:tcBorders>
          </w:tcPr>
          <w:p>
            <w:pPr>
              <w:pStyle w:val="TableParagraph"/>
              <w:spacing w:before="93"/>
              <w:ind w:left="292"/>
              <w:rPr>
                <w:sz w:val="18"/>
              </w:rPr>
            </w:pPr>
            <w:r>
              <w:rPr>
                <w:sz w:val="18"/>
              </w:rPr>
              <w:t>60.7</w:t>
            </w:r>
          </w:p>
        </w:tc>
        <w:tc>
          <w:tcPr>
            <w:tcW w:w="869" w:type="dxa"/>
            <w:tcBorders>
              <w:bottom w:val="single" w:sz="4" w:space="0" w:color="000000"/>
            </w:tcBorders>
          </w:tcPr>
          <w:p>
            <w:pPr>
              <w:pStyle w:val="TableParagraph"/>
              <w:spacing w:before="93"/>
              <w:ind w:right="222"/>
              <w:jc w:val="right"/>
              <w:rPr>
                <w:sz w:val="18"/>
              </w:rPr>
            </w:pPr>
            <w:r>
              <w:rPr>
                <w:sz w:val="18"/>
              </w:rPr>
              <w:t>1,755</w:t>
            </w:r>
          </w:p>
        </w:tc>
      </w:tr>
      <w:tr>
        <w:trPr>
          <w:trHeight w:val="1715" w:hRule="atLeast"/>
        </w:trPr>
        <w:tc>
          <w:tcPr>
            <w:tcW w:w="14672" w:type="dxa"/>
            <w:gridSpan w:val="19"/>
            <w:tcBorders>
              <w:top w:val="single" w:sz="4" w:space="0" w:color="000000"/>
              <w:bottom w:val="single" w:sz="18" w:space="0" w:color="000000"/>
            </w:tcBorders>
          </w:tcPr>
          <w:p>
            <w:pPr>
              <w:pStyle w:val="TableParagraph"/>
              <w:spacing w:before="70"/>
              <w:ind w:left="36" w:right="21"/>
              <w:jc w:val="both"/>
              <w:rPr>
                <w:sz w:val="16"/>
              </w:rPr>
            </w:pPr>
            <w:r>
              <w:rPr>
                <w:sz w:val="16"/>
              </w:rPr>
              <w:t>Note:</w:t>
            </w:r>
            <w:r>
              <w:rPr>
                <w:spacing w:val="-5"/>
                <w:sz w:val="16"/>
              </w:rPr>
              <w:t> </w:t>
            </w:r>
            <w:r>
              <w:rPr>
                <w:sz w:val="16"/>
              </w:rPr>
              <w:t>Children</w:t>
            </w:r>
            <w:r>
              <w:rPr>
                <w:spacing w:val="-2"/>
                <w:sz w:val="16"/>
              </w:rPr>
              <w:t> </w:t>
            </w:r>
            <w:r>
              <w:rPr>
                <w:sz w:val="16"/>
              </w:rPr>
              <w:t>are</w:t>
            </w:r>
            <w:r>
              <w:rPr>
                <w:spacing w:val="-2"/>
                <w:sz w:val="16"/>
              </w:rPr>
              <w:t> </w:t>
            </w:r>
            <w:r>
              <w:rPr>
                <w:sz w:val="16"/>
              </w:rPr>
              <w:t>considered</w:t>
            </w:r>
            <w:r>
              <w:rPr>
                <w:spacing w:val="-6"/>
                <w:sz w:val="16"/>
              </w:rPr>
              <w:t> </w:t>
            </w:r>
            <w:r>
              <w:rPr>
                <w:sz w:val="16"/>
              </w:rPr>
              <w:t>to</w:t>
            </w:r>
            <w:r>
              <w:rPr>
                <w:spacing w:val="-5"/>
                <w:sz w:val="16"/>
              </w:rPr>
              <w:t> </w:t>
            </w:r>
            <w:r>
              <w:rPr>
                <w:sz w:val="16"/>
              </w:rPr>
              <w:t>have</w:t>
            </w:r>
            <w:r>
              <w:rPr>
                <w:spacing w:val="-5"/>
                <w:sz w:val="16"/>
              </w:rPr>
              <w:t> </w:t>
            </w:r>
            <w:r>
              <w:rPr>
                <w:sz w:val="16"/>
              </w:rPr>
              <w:t>received</w:t>
            </w:r>
            <w:r>
              <w:rPr>
                <w:spacing w:val="-5"/>
                <w:sz w:val="16"/>
              </w:rPr>
              <w:t> </w:t>
            </w:r>
            <w:r>
              <w:rPr>
                <w:sz w:val="16"/>
              </w:rPr>
              <w:t>the</w:t>
            </w:r>
            <w:r>
              <w:rPr>
                <w:spacing w:val="-6"/>
                <w:sz w:val="16"/>
              </w:rPr>
              <w:t> </w:t>
            </w:r>
            <w:r>
              <w:rPr>
                <w:sz w:val="16"/>
              </w:rPr>
              <w:t>vaccine</w:t>
            </w:r>
            <w:r>
              <w:rPr>
                <w:spacing w:val="-5"/>
                <w:sz w:val="16"/>
              </w:rPr>
              <w:t> </w:t>
            </w:r>
            <w:r>
              <w:rPr>
                <w:sz w:val="16"/>
              </w:rPr>
              <w:t>if</w:t>
            </w:r>
            <w:r>
              <w:rPr>
                <w:spacing w:val="-5"/>
                <w:sz w:val="16"/>
              </w:rPr>
              <w:t> </w:t>
            </w:r>
            <w:r>
              <w:rPr>
                <w:sz w:val="16"/>
              </w:rPr>
              <w:t>it</w:t>
            </w:r>
            <w:r>
              <w:rPr>
                <w:spacing w:val="-5"/>
                <w:sz w:val="16"/>
              </w:rPr>
              <w:t> </w:t>
            </w:r>
            <w:r>
              <w:rPr>
                <w:sz w:val="16"/>
              </w:rPr>
              <w:t>was</w:t>
            </w:r>
            <w:r>
              <w:rPr>
                <w:spacing w:val="-5"/>
                <w:sz w:val="16"/>
              </w:rPr>
              <w:t> </w:t>
            </w:r>
            <w:r>
              <w:rPr>
                <w:sz w:val="16"/>
              </w:rPr>
              <w:t>either</w:t>
            </w:r>
            <w:r>
              <w:rPr>
                <w:spacing w:val="-2"/>
                <w:sz w:val="16"/>
              </w:rPr>
              <w:t> </w:t>
            </w:r>
            <w:r>
              <w:rPr>
                <w:sz w:val="16"/>
              </w:rPr>
              <w:t>written</w:t>
            </w:r>
            <w:r>
              <w:rPr>
                <w:spacing w:val="-5"/>
                <w:sz w:val="16"/>
              </w:rPr>
              <w:t> </w:t>
            </w:r>
            <w:r>
              <w:rPr>
                <w:sz w:val="16"/>
              </w:rPr>
              <w:t>on</w:t>
            </w:r>
            <w:r>
              <w:rPr>
                <w:spacing w:val="-5"/>
                <w:sz w:val="16"/>
              </w:rPr>
              <w:t> </w:t>
            </w:r>
            <w:r>
              <w:rPr>
                <w:sz w:val="16"/>
              </w:rPr>
              <w:t>the</w:t>
            </w:r>
            <w:r>
              <w:rPr>
                <w:spacing w:val="-4"/>
                <w:sz w:val="16"/>
              </w:rPr>
              <w:t> </w:t>
            </w:r>
            <w:r>
              <w:rPr>
                <w:sz w:val="16"/>
              </w:rPr>
              <w:t>child's</w:t>
            </w:r>
            <w:r>
              <w:rPr>
                <w:spacing w:val="-2"/>
                <w:sz w:val="16"/>
              </w:rPr>
              <w:t> </w:t>
            </w:r>
            <w:r>
              <w:rPr>
                <w:sz w:val="16"/>
              </w:rPr>
              <w:t>vaccination</w:t>
            </w:r>
            <w:r>
              <w:rPr>
                <w:spacing w:val="-5"/>
                <w:sz w:val="16"/>
              </w:rPr>
              <w:t> </w:t>
            </w:r>
            <w:r>
              <w:rPr>
                <w:sz w:val="16"/>
              </w:rPr>
              <w:t>card</w:t>
            </w:r>
            <w:r>
              <w:rPr>
                <w:spacing w:val="-5"/>
                <w:sz w:val="16"/>
              </w:rPr>
              <w:t> </w:t>
            </w:r>
            <w:r>
              <w:rPr>
                <w:sz w:val="16"/>
              </w:rPr>
              <w:t>or</w:t>
            </w:r>
            <w:r>
              <w:rPr>
                <w:spacing w:val="-6"/>
                <w:sz w:val="16"/>
              </w:rPr>
              <w:t> </w:t>
            </w:r>
            <w:r>
              <w:rPr>
                <w:sz w:val="16"/>
              </w:rPr>
              <w:t>reported</w:t>
            </w:r>
            <w:r>
              <w:rPr>
                <w:spacing w:val="-2"/>
                <w:sz w:val="16"/>
              </w:rPr>
              <w:t> </w:t>
            </w:r>
            <w:r>
              <w:rPr>
                <w:sz w:val="16"/>
              </w:rPr>
              <w:t>by</w:t>
            </w:r>
            <w:r>
              <w:rPr>
                <w:spacing w:val="-5"/>
                <w:sz w:val="16"/>
              </w:rPr>
              <w:t> </w:t>
            </w:r>
            <w:r>
              <w:rPr>
                <w:sz w:val="16"/>
              </w:rPr>
              <w:t>the</w:t>
            </w:r>
            <w:r>
              <w:rPr>
                <w:spacing w:val="-5"/>
                <w:sz w:val="16"/>
              </w:rPr>
              <w:t> </w:t>
            </w:r>
            <w:r>
              <w:rPr>
                <w:sz w:val="16"/>
              </w:rPr>
              <w:t>mother.</w:t>
            </w:r>
            <w:r>
              <w:rPr>
                <w:spacing w:val="-5"/>
                <w:sz w:val="16"/>
              </w:rPr>
              <w:t> </w:t>
            </w:r>
            <w:r>
              <w:rPr>
                <w:sz w:val="16"/>
              </w:rPr>
              <w:t>For</w:t>
            </w:r>
            <w:r>
              <w:rPr>
                <w:spacing w:val="-2"/>
                <w:sz w:val="16"/>
              </w:rPr>
              <w:t> </w:t>
            </w:r>
            <w:r>
              <w:rPr>
                <w:sz w:val="16"/>
              </w:rPr>
              <w:t>children</w:t>
            </w:r>
            <w:r>
              <w:rPr>
                <w:spacing w:val="-5"/>
                <w:sz w:val="16"/>
              </w:rPr>
              <w:t> </w:t>
            </w:r>
            <w:r>
              <w:rPr>
                <w:sz w:val="16"/>
              </w:rPr>
              <w:t>whose</w:t>
            </w:r>
            <w:r>
              <w:rPr>
                <w:spacing w:val="-6"/>
                <w:sz w:val="16"/>
              </w:rPr>
              <w:t> </w:t>
            </w:r>
            <w:r>
              <w:rPr>
                <w:sz w:val="16"/>
              </w:rPr>
              <w:t>vaccination</w:t>
            </w:r>
            <w:r>
              <w:rPr>
                <w:spacing w:val="-5"/>
                <w:sz w:val="16"/>
              </w:rPr>
              <w:t> </w:t>
            </w:r>
            <w:r>
              <w:rPr>
                <w:sz w:val="16"/>
              </w:rPr>
              <w:t>information</w:t>
            </w:r>
            <w:r>
              <w:rPr>
                <w:spacing w:val="-2"/>
                <w:sz w:val="16"/>
              </w:rPr>
              <w:t> </w:t>
            </w:r>
            <w:r>
              <w:rPr>
                <w:sz w:val="16"/>
              </w:rPr>
              <w:t>is</w:t>
            </w:r>
            <w:r>
              <w:rPr>
                <w:spacing w:val="-5"/>
                <w:sz w:val="16"/>
              </w:rPr>
              <w:t> </w:t>
            </w:r>
            <w:r>
              <w:rPr>
                <w:sz w:val="16"/>
              </w:rPr>
              <w:t>based</w:t>
            </w:r>
            <w:r>
              <w:rPr>
                <w:spacing w:val="-6"/>
                <w:sz w:val="16"/>
              </w:rPr>
              <w:t> </w:t>
            </w:r>
            <w:r>
              <w:rPr>
                <w:sz w:val="16"/>
              </w:rPr>
              <w:t>on</w:t>
            </w:r>
            <w:r>
              <w:rPr>
                <w:spacing w:val="-2"/>
                <w:sz w:val="16"/>
              </w:rPr>
              <w:t> </w:t>
            </w:r>
            <w:r>
              <w:rPr>
                <w:sz w:val="16"/>
              </w:rPr>
              <w:t>the</w:t>
            </w:r>
            <w:r>
              <w:rPr>
                <w:spacing w:val="-5"/>
                <w:sz w:val="16"/>
              </w:rPr>
              <w:t> </w:t>
            </w:r>
            <w:r>
              <w:rPr>
                <w:sz w:val="16"/>
              </w:rPr>
              <w:t>mother's</w:t>
            </w:r>
            <w:r>
              <w:rPr>
                <w:spacing w:val="-2"/>
                <w:sz w:val="16"/>
              </w:rPr>
              <w:t> </w:t>
            </w:r>
            <w:r>
              <w:rPr>
                <w:sz w:val="16"/>
              </w:rPr>
              <w:t>report,</w:t>
            </w:r>
            <w:r>
              <w:rPr>
                <w:spacing w:val="-3"/>
                <w:sz w:val="16"/>
              </w:rPr>
              <w:t> </w:t>
            </w:r>
            <w:r>
              <w:rPr>
                <w:sz w:val="16"/>
              </w:rPr>
              <w:t>the</w:t>
            </w:r>
            <w:r>
              <w:rPr>
                <w:spacing w:val="-5"/>
                <w:sz w:val="16"/>
              </w:rPr>
              <w:t> </w:t>
            </w:r>
            <w:r>
              <w:rPr>
                <w:sz w:val="16"/>
              </w:rPr>
              <w:t>date of vaccination is not collected. The proportions of vaccinations given during the first year of life are assumed to be the same as for children with a written record of vaccination. Total includes children of birth order 6 or more, children belonging to other religions, and children whose caste/tribe is not known, who are not shown</w:t>
            </w:r>
            <w:r>
              <w:rPr>
                <w:spacing w:val="-10"/>
                <w:sz w:val="16"/>
              </w:rPr>
              <w:t> </w:t>
            </w:r>
            <w:r>
              <w:rPr>
                <w:sz w:val="16"/>
              </w:rPr>
              <w:t>separately.</w:t>
            </w:r>
          </w:p>
          <w:p>
            <w:pPr>
              <w:pStyle w:val="TableParagraph"/>
              <w:spacing w:line="195" w:lineRule="exact"/>
              <w:ind w:left="36"/>
              <w:rPr>
                <w:sz w:val="16"/>
              </w:rPr>
            </w:pPr>
            <w:r>
              <w:rPr>
                <w:sz w:val="16"/>
              </w:rPr>
              <w:t>na = Not available</w:t>
            </w:r>
          </w:p>
          <w:p>
            <w:pPr>
              <w:pStyle w:val="TableParagraph"/>
              <w:spacing w:line="195" w:lineRule="exact"/>
              <w:ind w:left="36"/>
              <w:rPr>
                <w:sz w:val="16"/>
              </w:rPr>
            </w:pPr>
            <w:r>
              <w:rPr>
                <w:sz w:val="16"/>
                <w:vertAlign w:val="superscript"/>
              </w:rPr>
              <w:t>1</w:t>
            </w:r>
            <w:r>
              <w:rPr>
                <w:sz w:val="16"/>
                <w:vertAlign w:val="baseline"/>
              </w:rPr>
              <w:t> Hepatitis B 0 is the hepatitis vaccination given at birth. There is no Penta 0 vaccine.</w:t>
            </w:r>
          </w:p>
          <w:p>
            <w:pPr>
              <w:pStyle w:val="TableParagraph"/>
              <w:spacing w:line="195" w:lineRule="exact"/>
              <w:ind w:left="36"/>
              <w:rPr>
                <w:sz w:val="16"/>
              </w:rPr>
            </w:pPr>
            <w:r>
              <w:rPr>
                <w:sz w:val="16"/>
                <w:vertAlign w:val="superscript"/>
              </w:rPr>
              <w:t>2</w:t>
            </w:r>
            <w:r>
              <w:rPr>
                <w:sz w:val="16"/>
                <w:vertAlign w:val="baseline"/>
              </w:rPr>
              <w:t> Polio 0 is the polio vaccination given at birth</w:t>
            </w:r>
          </w:p>
          <w:p>
            <w:pPr>
              <w:pStyle w:val="TableParagraph"/>
              <w:spacing w:line="195" w:lineRule="exact" w:before="2"/>
              <w:ind w:left="36"/>
              <w:rPr>
                <w:sz w:val="16"/>
              </w:rPr>
            </w:pPr>
            <w:r>
              <w:rPr>
                <w:sz w:val="16"/>
                <w:vertAlign w:val="superscript"/>
              </w:rPr>
              <w:t>3</w:t>
            </w:r>
            <w:r>
              <w:rPr>
                <w:sz w:val="16"/>
                <w:vertAlign w:val="baseline"/>
              </w:rPr>
              <w:t> BCG, MCV/Measles/MMR/MR, and three doses each of DPT/Penta and polio vaccine (excluding polio vaccine given at birth)</w:t>
            </w:r>
          </w:p>
          <w:p>
            <w:pPr>
              <w:pStyle w:val="TableParagraph"/>
              <w:spacing w:line="195" w:lineRule="exact"/>
              <w:ind w:left="36"/>
              <w:rPr>
                <w:sz w:val="16"/>
              </w:rPr>
            </w:pPr>
            <w:r>
              <w:rPr>
                <w:sz w:val="16"/>
                <w:vertAlign w:val="superscript"/>
              </w:rPr>
              <w:t>4</w:t>
            </w:r>
            <w:r>
              <w:rPr>
                <w:sz w:val="16"/>
                <w:vertAlign w:val="baseline"/>
              </w:rPr>
              <w:t> BCG, MCV/Measles/MMR/MR, four doses of hepatitis B, and three doses each of DPT/Penta and polio vaccine (excluding polio vaccine given at birth)</w:t>
            </w:r>
          </w:p>
        </w:tc>
      </w:tr>
    </w:tbl>
    <w:p>
      <w:pPr>
        <w:spacing w:after="0" w:line="195" w:lineRule="exact"/>
        <w:rPr>
          <w:sz w:val="16"/>
        </w:rPr>
        <w:sectPr>
          <w:pgSz w:w="15840" w:h="12240" w:orient="landscape"/>
          <w:pgMar w:header="0" w:footer="717" w:top="1140" w:bottom="900" w:left="460" w:right="460"/>
        </w:sectPr>
      </w:pPr>
    </w:p>
    <w:tbl>
      <w:tblPr>
        <w:tblW w:w="0" w:type="auto"/>
        <w:jc w:val="left"/>
        <w:tblInd w:w="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8"/>
        <w:gridCol w:w="785"/>
        <w:gridCol w:w="579"/>
        <w:gridCol w:w="637"/>
        <w:gridCol w:w="711"/>
        <w:gridCol w:w="508"/>
        <w:gridCol w:w="681"/>
        <w:gridCol w:w="771"/>
        <w:gridCol w:w="628"/>
        <w:gridCol w:w="625"/>
        <w:gridCol w:w="664"/>
        <w:gridCol w:w="664"/>
        <w:gridCol w:w="703"/>
        <w:gridCol w:w="705"/>
        <w:gridCol w:w="911"/>
        <w:gridCol w:w="913"/>
        <w:gridCol w:w="862"/>
        <w:gridCol w:w="799"/>
        <w:gridCol w:w="593"/>
      </w:tblGrid>
      <w:tr>
        <w:trPr>
          <w:trHeight w:val="372" w:hRule="atLeast"/>
        </w:trPr>
        <w:tc>
          <w:tcPr>
            <w:tcW w:w="13797" w:type="dxa"/>
            <w:gridSpan w:val="19"/>
            <w:tcBorders>
              <w:top w:val="single" w:sz="18" w:space="0" w:color="000000"/>
            </w:tcBorders>
          </w:tcPr>
          <w:p>
            <w:pPr>
              <w:pStyle w:val="TableParagraph"/>
              <w:spacing w:before="82"/>
              <w:ind w:left="38"/>
              <w:rPr>
                <w:sz w:val="16"/>
              </w:rPr>
            </w:pPr>
            <w:r>
              <w:rPr>
                <w:sz w:val="16"/>
                <w:u w:val="single"/>
              </w:rPr>
              <w:t>Table 60 Vaccinations by district</w:t>
            </w:r>
          </w:p>
        </w:tc>
      </w:tr>
      <w:tr>
        <w:trPr>
          <w:trHeight w:val="534" w:hRule="atLeast"/>
        </w:trPr>
        <w:tc>
          <w:tcPr>
            <w:tcW w:w="13797" w:type="dxa"/>
            <w:gridSpan w:val="19"/>
            <w:tcBorders>
              <w:bottom w:val="single" w:sz="4" w:space="0" w:color="000000"/>
            </w:tcBorders>
          </w:tcPr>
          <w:p>
            <w:pPr>
              <w:pStyle w:val="TableParagraph"/>
              <w:spacing w:before="65"/>
              <w:ind w:left="38"/>
              <w:rPr>
                <w:sz w:val="16"/>
              </w:rPr>
            </w:pPr>
            <w:r>
              <w:rPr>
                <w:sz w:val="16"/>
              </w:rPr>
              <w:t>Percentage of children age 12-23 months who received specific vaccines at any time before the survey (according to a vaccination card or the mother's report), and percentage with a vaccination card seen by the interviewer, by district, Maharashtra, 2019-20</w:t>
            </w:r>
          </w:p>
        </w:tc>
      </w:tr>
      <w:tr>
        <w:trPr>
          <w:trHeight w:val="376" w:hRule="atLeast"/>
        </w:trPr>
        <w:tc>
          <w:tcPr>
            <w:tcW w:w="1058" w:type="dxa"/>
            <w:tcBorders>
              <w:top w:val="single" w:sz="4" w:space="0" w:color="000000"/>
            </w:tcBorders>
          </w:tcPr>
          <w:p>
            <w:pPr>
              <w:pStyle w:val="TableParagraph"/>
              <w:rPr>
                <w:rFonts w:ascii="Times New Roman"/>
                <w:sz w:val="16"/>
              </w:rPr>
            </w:pPr>
          </w:p>
        </w:tc>
        <w:tc>
          <w:tcPr>
            <w:tcW w:w="785" w:type="dxa"/>
            <w:tcBorders>
              <w:top w:val="single" w:sz="4" w:space="0" w:color="000000"/>
            </w:tcBorders>
          </w:tcPr>
          <w:p>
            <w:pPr>
              <w:pStyle w:val="TableParagraph"/>
              <w:rPr>
                <w:rFonts w:ascii="Times New Roman"/>
                <w:sz w:val="16"/>
              </w:rPr>
            </w:pPr>
          </w:p>
        </w:tc>
        <w:tc>
          <w:tcPr>
            <w:tcW w:w="1927" w:type="dxa"/>
            <w:gridSpan w:val="3"/>
            <w:tcBorders>
              <w:top w:val="single" w:sz="4" w:space="0" w:color="000000"/>
              <w:bottom w:val="single" w:sz="4" w:space="0" w:color="000000"/>
            </w:tcBorders>
          </w:tcPr>
          <w:p>
            <w:pPr>
              <w:pStyle w:val="TableParagraph"/>
              <w:rPr>
                <w:rFonts w:ascii="P052"/>
                <w:sz w:val="13"/>
              </w:rPr>
            </w:pPr>
          </w:p>
          <w:p>
            <w:pPr>
              <w:pStyle w:val="TableParagraph"/>
              <w:spacing w:line="175" w:lineRule="exact"/>
              <w:ind w:left="548"/>
              <w:rPr>
                <w:sz w:val="16"/>
              </w:rPr>
            </w:pPr>
            <w:r>
              <w:rPr>
                <w:sz w:val="16"/>
              </w:rPr>
              <w:t>Hepatitis B or Penta</w:t>
            </w:r>
            <w:r>
              <w:rPr>
                <w:sz w:val="16"/>
                <w:vertAlign w:val="superscript"/>
              </w:rPr>
              <w:t>1</w:t>
            </w:r>
          </w:p>
        </w:tc>
        <w:tc>
          <w:tcPr>
            <w:tcW w:w="508" w:type="dxa"/>
            <w:tcBorders>
              <w:top w:val="single" w:sz="4" w:space="0" w:color="000000"/>
              <w:bottom w:val="single" w:sz="4" w:space="0" w:color="000000"/>
            </w:tcBorders>
          </w:tcPr>
          <w:p>
            <w:pPr>
              <w:pStyle w:val="TableParagraph"/>
              <w:rPr>
                <w:rFonts w:ascii="Times New Roman"/>
                <w:sz w:val="16"/>
              </w:rPr>
            </w:pPr>
          </w:p>
        </w:tc>
        <w:tc>
          <w:tcPr>
            <w:tcW w:w="1452" w:type="dxa"/>
            <w:gridSpan w:val="2"/>
            <w:tcBorders>
              <w:top w:val="single" w:sz="4" w:space="0" w:color="000000"/>
            </w:tcBorders>
          </w:tcPr>
          <w:p>
            <w:pPr>
              <w:pStyle w:val="TableParagraph"/>
              <w:rPr>
                <w:rFonts w:ascii="P052"/>
                <w:sz w:val="13"/>
              </w:rPr>
            </w:pPr>
          </w:p>
          <w:p>
            <w:pPr>
              <w:pStyle w:val="TableParagraph"/>
              <w:tabs>
                <w:tab w:pos="626" w:val="left" w:leader="none"/>
                <w:tab w:pos="2008" w:val="left" w:leader="none"/>
              </w:tabs>
              <w:spacing w:line="175" w:lineRule="exact"/>
              <w:ind w:left="91" w:right="-562"/>
              <w:rPr>
                <w:sz w:val="16"/>
              </w:rPr>
            </w:pPr>
            <w:r>
              <w:rPr>
                <w:w w:val="100"/>
                <w:sz w:val="16"/>
                <w:u w:val="single"/>
              </w:rPr>
              <w:t> </w:t>
            </w:r>
            <w:r>
              <w:rPr>
                <w:sz w:val="16"/>
                <w:u w:val="single"/>
              </w:rPr>
              <w:tab/>
              <w:t>DPT or</w:t>
            </w:r>
            <w:r>
              <w:rPr>
                <w:spacing w:val="-5"/>
                <w:sz w:val="16"/>
                <w:u w:val="single"/>
              </w:rPr>
              <w:t> </w:t>
            </w:r>
            <w:r>
              <w:rPr>
                <w:sz w:val="16"/>
                <w:u w:val="single"/>
              </w:rPr>
              <w:t>Penta</w:t>
              <w:tab/>
            </w:r>
          </w:p>
        </w:tc>
        <w:tc>
          <w:tcPr>
            <w:tcW w:w="628" w:type="dxa"/>
            <w:tcBorders>
              <w:top w:val="single" w:sz="4" w:space="0" w:color="000000"/>
            </w:tcBorders>
          </w:tcPr>
          <w:p>
            <w:pPr>
              <w:pStyle w:val="TableParagraph"/>
              <w:rPr>
                <w:rFonts w:ascii="Times New Roman"/>
                <w:sz w:val="16"/>
              </w:rPr>
            </w:pPr>
          </w:p>
        </w:tc>
        <w:tc>
          <w:tcPr>
            <w:tcW w:w="625" w:type="dxa"/>
            <w:tcBorders>
              <w:top w:val="single" w:sz="4" w:space="0" w:color="000000"/>
              <w:bottom w:val="single" w:sz="4" w:space="0" w:color="000000"/>
            </w:tcBorders>
          </w:tcPr>
          <w:p>
            <w:pPr>
              <w:pStyle w:val="TableParagraph"/>
              <w:rPr>
                <w:rFonts w:ascii="Times New Roman"/>
                <w:sz w:val="16"/>
              </w:rPr>
            </w:pPr>
          </w:p>
        </w:tc>
        <w:tc>
          <w:tcPr>
            <w:tcW w:w="1328" w:type="dxa"/>
            <w:gridSpan w:val="2"/>
            <w:tcBorders>
              <w:top w:val="single" w:sz="4" w:space="0" w:color="000000"/>
              <w:bottom w:val="single" w:sz="4" w:space="0" w:color="000000"/>
            </w:tcBorders>
          </w:tcPr>
          <w:p>
            <w:pPr>
              <w:pStyle w:val="TableParagraph"/>
              <w:rPr>
                <w:rFonts w:ascii="P052"/>
                <w:sz w:val="13"/>
              </w:rPr>
            </w:pPr>
          </w:p>
          <w:p>
            <w:pPr>
              <w:pStyle w:val="TableParagraph"/>
              <w:spacing w:line="175" w:lineRule="exact"/>
              <w:ind w:left="532"/>
              <w:rPr>
                <w:sz w:val="16"/>
              </w:rPr>
            </w:pPr>
            <w:r>
              <w:rPr>
                <w:sz w:val="16"/>
              </w:rPr>
              <w:t>Polio</w:t>
            </w:r>
            <w:r>
              <w:rPr>
                <w:sz w:val="16"/>
                <w:vertAlign w:val="superscript"/>
              </w:rPr>
              <w:t>2</w:t>
            </w:r>
          </w:p>
        </w:tc>
        <w:tc>
          <w:tcPr>
            <w:tcW w:w="703" w:type="dxa"/>
            <w:tcBorders>
              <w:top w:val="single" w:sz="4" w:space="0" w:color="000000"/>
              <w:bottom w:val="single" w:sz="4" w:space="0" w:color="000000"/>
            </w:tcBorders>
          </w:tcPr>
          <w:p>
            <w:pPr>
              <w:pStyle w:val="TableParagraph"/>
              <w:rPr>
                <w:rFonts w:ascii="Times New Roman"/>
                <w:sz w:val="16"/>
              </w:rPr>
            </w:pPr>
          </w:p>
        </w:tc>
        <w:tc>
          <w:tcPr>
            <w:tcW w:w="705" w:type="dxa"/>
            <w:vMerge w:val="restart"/>
            <w:tcBorders>
              <w:top w:val="single" w:sz="4" w:space="0" w:color="000000"/>
              <w:bottom w:val="single" w:sz="4" w:space="0" w:color="000000"/>
            </w:tcBorders>
          </w:tcPr>
          <w:p>
            <w:pPr>
              <w:pStyle w:val="TableParagraph"/>
              <w:rPr>
                <w:rFonts w:ascii="P052"/>
                <w:sz w:val="14"/>
              </w:rPr>
            </w:pPr>
          </w:p>
          <w:p>
            <w:pPr>
              <w:pStyle w:val="TableParagraph"/>
              <w:spacing w:line="195" w:lineRule="exact"/>
              <w:ind w:left="45"/>
              <w:jc w:val="center"/>
              <w:rPr>
                <w:sz w:val="16"/>
              </w:rPr>
            </w:pPr>
            <w:r>
              <w:rPr>
                <w:sz w:val="16"/>
              </w:rPr>
              <w:t>MCV/</w:t>
            </w:r>
          </w:p>
          <w:p>
            <w:pPr>
              <w:pStyle w:val="TableParagraph"/>
              <w:spacing w:line="195" w:lineRule="exact"/>
              <w:ind w:left="43"/>
              <w:jc w:val="center"/>
              <w:rPr>
                <w:sz w:val="16"/>
              </w:rPr>
            </w:pPr>
            <w:r>
              <w:rPr>
                <w:sz w:val="16"/>
              </w:rPr>
              <w:t>Measles/</w:t>
            </w:r>
          </w:p>
          <w:p>
            <w:pPr>
              <w:pStyle w:val="TableParagraph"/>
              <w:spacing w:line="175" w:lineRule="exact" w:before="2"/>
              <w:ind w:left="47"/>
              <w:jc w:val="center"/>
              <w:rPr>
                <w:sz w:val="16"/>
              </w:rPr>
            </w:pPr>
            <w:r>
              <w:rPr>
                <w:spacing w:val="-1"/>
                <w:sz w:val="16"/>
              </w:rPr>
              <w:t>MMR/MR</w:t>
            </w:r>
          </w:p>
        </w:tc>
        <w:tc>
          <w:tcPr>
            <w:tcW w:w="911" w:type="dxa"/>
            <w:tcBorders>
              <w:top w:val="single" w:sz="4" w:space="0" w:color="000000"/>
            </w:tcBorders>
          </w:tcPr>
          <w:p>
            <w:pPr>
              <w:pStyle w:val="TableParagraph"/>
              <w:rPr>
                <w:rFonts w:ascii="Times New Roman"/>
                <w:sz w:val="16"/>
              </w:rPr>
            </w:pPr>
          </w:p>
        </w:tc>
        <w:tc>
          <w:tcPr>
            <w:tcW w:w="913" w:type="dxa"/>
            <w:vMerge w:val="restart"/>
            <w:tcBorders>
              <w:top w:val="single" w:sz="4" w:space="0" w:color="000000"/>
              <w:bottom w:val="single" w:sz="4" w:space="0" w:color="000000"/>
            </w:tcBorders>
          </w:tcPr>
          <w:p>
            <w:pPr>
              <w:pStyle w:val="TableParagraph"/>
              <w:rPr>
                <w:rFonts w:ascii="P052"/>
                <w:sz w:val="14"/>
              </w:rPr>
            </w:pPr>
          </w:p>
          <w:p>
            <w:pPr>
              <w:pStyle w:val="TableParagraph"/>
              <w:ind w:left="99" w:right="42" w:hanging="3"/>
              <w:jc w:val="center"/>
              <w:rPr>
                <w:sz w:val="16"/>
              </w:rPr>
            </w:pPr>
            <w:r>
              <w:rPr>
                <w:sz w:val="16"/>
              </w:rPr>
              <w:t>All age appropriate</w:t>
            </w:r>
          </w:p>
          <w:p>
            <w:pPr>
              <w:pStyle w:val="TableParagraph"/>
              <w:spacing w:line="175" w:lineRule="exact" w:before="1"/>
              <w:ind w:left="53"/>
              <w:jc w:val="center"/>
              <w:rPr>
                <w:sz w:val="16"/>
              </w:rPr>
            </w:pPr>
            <w:r>
              <w:rPr>
                <w:sz w:val="16"/>
              </w:rPr>
              <w:t>vaccinations</w:t>
            </w:r>
            <w:r>
              <w:rPr>
                <w:sz w:val="16"/>
                <w:vertAlign w:val="superscript"/>
              </w:rPr>
              <w:t>4</w:t>
            </w:r>
          </w:p>
        </w:tc>
        <w:tc>
          <w:tcPr>
            <w:tcW w:w="862" w:type="dxa"/>
            <w:tcBorders>
              <w:top w:val="single" w:sz="4" w:space="0" w:color="000000"/>
            </w:tcBorders>
          </w:tcPr>
          <w:p>
            <w:pPr>
              <w:pStyle w:val="TableParagraph"/>
              <w:rPr>
                <w:rFonts w:ascii="Times New Roman"/>
                <w:sz w:val="16"/>
              </w:rPr>
            </w:pPr>
          </w:p>
        </w:tc>
        <w:tc>
          <w:tcPr>
            <w:tcW w:w="799" w:type="dxa"/>
            <w:vMerge w:val="restart"/>
            <w:tcBorders>
              <w:top w:val="single" w:sz="4" w:space="0" w:color="000000"/>
              <w:bottom w:val="single" w:sz="4" w:space="0" w:color="000000"/>
            </w:tcBorders>
          </w:tcPr>
          <w:p>
            <w:pPr>
              <w:pStyle w:val="TableParagraph"/>
              <w:ind w:left="60" w:right="-15"/>
              <w:jc w:val="center"/>
              <w:rPr>
                <w:sz w:val="16"/>
              </w:rPr>
            </w:pPr>
            <w:r>
              <w:rPr>
                <w:sz w:val="16"/>
              </w:rPr>
              <w:t>Percentage with a </w:t>
            </w:r>
            <w:r>
              <w:rPr>
                <w:spacing w:val="-1"/>
                <w:sz w:val="16"/>
              </w:rPr>
              <w:t>vaccination</w:t>
            </w:r>
          </w:p>
          <w:p>
            <w:pPr>
              <w:pStyle w:val="TableParagraph"/>
              <w:spacing w:line="175" w:lineRule="exact"/>
              <w:ind w:left="96" w:right="35"/>
              <w:jc w:val="center"/>
              <w:rPr>
                <w:sz w:val="16"/>
              </w:rPr>
            </w:pPr>
            <w:r>
              <w:rPr>
                <w:sz w:val="16"/>
              </w:rPr>
              <w:t>card seen</w:t>
            </w:r>
          </w:p>
        </w:tc>
        <w:tc>
          <w:tcPr>
            <w:tcW w:w="593" w:type="dxa"/>
            <w:vMerge w:val="restart"/>
            <w:tcBorders>
              <w:top w:val="single" w:sz="4" w:space="0" w:color="000000"/>
              <w:bottom w:val="single" w:sz="4" w:space="0" w:color="000000"/>
            </w:tcBorders>
          </w:tcPr>
          <w:p>
            <w:pPr>
              <w:pStyle w:val="TableParagraph"/>
              <w:rPr>
                <w:rFonts w:ascii="P052"/>
                <w:sz w:val="14"/>
              </w:rPr>
            </w:pPr>
          </w:p>
          <w:p>
            <w:pPr>
              <w:pStyle w:val="TableParagraph"/>
              <w:ind w:left="264" w:right="-24" w:hanging="202"/>
              <w:rPr>
                <w:sz w:val="16"/>
              </w:rPr>
            </w:pPr>
            <w:r>
              <w:rPr>
                <w:sz w:val="16"/>
              </w:rPr>
              <w:t>Number of</w:t>
            </w:r>
          </w:p>
          <w:p>
            <w:pPr>
              <w:pStyle w:val="TableParagraph"/>
              <w:spacing w:line="175" w:lineRule="exact" w:before="1"/>
              <w:ind w:left="65"/>
              <w:rPr>
                <w:sz w:val="16"/>
              </w:rPr>
            </w:pPr>
            <w:r>
              <w:rPr>
                <w:spacing w:val="-1"/>
                <w:sz w:val="16"/>
              </w:rPr>
              <w:t>children</w:t>
            </w:r>
          </w:p>
        </w:tc>
      </w:tr>
      <w:tr>
        <w:trPr>
          <w:trHeight w:val="395" w:hRule="atLeast"/>
        </w:trPr>
        <w:tc>
          <w:tcPr>
            <w:tcW w:w="1058" w:type="dxa"/>
            <w:tcBorders>
              <w:bottom w:val="single" w:sz="4" w:space="0" w:color="000000"/>
            </w:tcBorders>
          </w:tcPr>
          <w:p>
            <w:pPr>
              <w:pStyle w:val="TableParagraph"/>
              <w:spacing w:before="5"/>
              <w:rPr>
                <w:rFonts w:ascii="P052"/>
                <w:sz w:val="14"/>
              </w:rPr>
            </w:pPr>
          </w:p>
          <w:p>
            <w:pPr>
              <w:pStyle w:val="TableParagraph"/>
              <w:spacing w:line="175" w:lineRule="exact"/>
              <w:ind w:left="38"/>
              <w:rPr>
                <w:sz w:val="16"/>
              </w:rPr>
            </w:pPr>
            <w:r>
              <w:rPr>
                <w:sz w:val="16"/>
              </w:rPr>
              <w:t>District</w:t>
            </w:r>
          </w:p>
        </w:tc>
        <w:tc>
          <w:tcPr>
            <w:tcW w:w="785" w:type="dxa"/>
            <w:tcBorders>
              <w:bottom w:val="single" w:sz="4" w:space="0" w:color="000000"/>
            </w:tcBorders>
          </w:tcPr>
          <w:p>
            <w:pPr>
              <w:pStyle w:val="TableParagraph"/>
              <w:spacing w:before="5"/>
              <w:rPr>
                <w:rFonts w:ascii="P052"/>
                <w:sz w:val="14"/>
              </w:rPr>
            </w:pPr>
          </w:p>
          <w:p>
            <w:pPr>
              <w:pStyle w:val="TableParagraph"/>
              <w:spacing w:line="175" w:lineRule="exact"/>
              <w:ind w:right="190"/>
              <w:jc w:val="right"/>
              <w:rPr>
                <w:sz w:val="16"/>
              </w:rPr>
            </w:pPr>
            <w:r>
              <w:rPr>
                <w:sz w:val="16"/>
              </w:rPr>
              <w:t>BCG</w:t>
            </w:r>
          </w:p>
        </w:tc>
        <w:tc>
          <w:tcPr>
            <w:tcW w:w="579" w:type="dxa"/>
            <w:tcBorders>
              <w:top w:val="single" w:sz="4" w:space="0" w:color="000000"/>
              <w:bottom w:val="single" w:sz="4" w:space="0" w:color="000000"/>
            </w:tcBorders>
          </w:tcPr>
          <w:p>
            <w:pPr>
              <w:pStyle w:val="TableParagraph"/>
              <w:spacing w:before="5"/>
              <w:rPr>
                <w:rFonts w:ascii="P052"/>
                <w:sz w:val="14"/>
              </w:rPr>
            </w:pPr>
          </w:p>
          <w:p>
            <w:pPr>
              <w:pStyle w:val="TableParagraph"/>
              <w:spacing w:line="175" w:lineRule="exact"/>
              <w:ind w:left="32"/>
              <w:jc w:val="center"/>
              <w:rPr>
                <w:sz w:val="16"/>
              </w:rPr>
            </w:pPr>
            <w:r>
              <w:rPr>
                <w:w w:val="100"/>
                <w:sz w:val="16"/>
              </w:rPr>
              <w:t>0</w:t>
            </w:r>
          </w:p>
        </w:tc>
        <w:tc>
          <w:tcPr>
            <w:tcW w:w="637" w:type="dxa"/>
            <w:tcBorders>
              <w:top w:val="single" w:sz="4" w:space="0" w:color="000000"/>
              <w:bottom w:val="single" w:sz="4" w:space="0" w:color="000000"/>
            </w:tcBorders>
          </w:tcPr>
          <w:p>
            <w:pPr>
              <w:pStyle w:val="TableParagraph"/>
              <w:spacing w:before="5"/>
              <w:rPr>
                <w:rFonts w:ascii="P052"/>
                <w:sz w:val="14"/>
              </w:rPr>
            </w:pPr>
          </w:p>
          <w:p>
            <w:pPr>
              <w:pStyle w:val="TableParagraph"/>
              <w:spacing w:line="175" w:lineRule="exact"/>
              <w:ind w:left="88"/>
              <w:jc w:val="center"/>
              <w:rPr>
                <w:sz w:val="16"/>
              </w:rPr>
            </w:pPr>
            <w:r>
              <w:rPr>
                <w:w w:val="100"/>
                <w:sz w:val="16"/>
              </w:rPr>
              <w:t>1</w:t>
            </w:r>
          </w:p>
        </w:tc>
        <w:tc>
          <w:tcPr>
            <w:tcW w:w="711" w:type="dxa"/>
            <w:tcBorders>
              <w:top w:val="single" w:sz="4" w:space="0" w:color="000000"/>
              <w:bottom w:val="single" w:sz="4" w:space="0" w:color="000000"/>
            </w:tcBorders>
          </w:tcPr>
          <w:p>
            <w:pPr>
              <w:pStyle w:val="TableParagraph"/>
              <w:spacing w:before="5"/>
              <w:rPr>
                <w:rFonts w:ascii="P052"/>
                <w:sz w:val="14"/>
              </w:rPr>
            </w:pPr>
          </w:p>
          <w:p>
            <w:pPr>
              <w:pStyle w:val="TableParagraph"/>
              <w:spacing w:line="175" w:lineRule="exact"/>
              <w:ind w:left="70"/>
              <w:jc w:val="center"/>
              <w:rPr>
                <w:sz w:val="16"/>
              </w:rPr>
            </w:pPr>
            <w:r>
              <w:rPr>
                <w:w w:val="100"/>
                <w:sz w:val="16"/>
              </w:rPr>
              <w:t>2</w:t>
            </w:r>
          </w:p>
        </w:tc>
        <w:tc>
          <w:tcPr>
            <w:tcW w:w="508" w:type="dxa"/>
            <w:tcBorders>
              <w:top w:val="single" w:sz="4" w:space="0" w:color="000000"/>
              <w:bottom w:val="single" w:sz="4" w:space="0" w:color="000000"/>
            </w:tcBorders>
          </w:tcPr>
          <w:p>
            <w:pPr>
              <w:pStyle w:val="TableParagraph"/>
              <w:spacing w:before="5"/>
              <w:rPr>
                <w:rFonts w:ascii="P052"/>
                <w:sz w:val="14"/>
              </w:rPr>
            </w:pPr>
          </w:p>
          <w:p>
            <w:pPr>
              <w:pStyle w:val="TableParagraph"/>
              <w:spacing w:line="175" w:lineRule="exact"/>
              <w:ind w:left="17"/>
              <w:jc w:val="center"/>
              <w:rPr>
                <w:sz w:val="16"/>
              </w:rPr>
            </w:pPr>
            <w:r>
              <w:rPr>
                <w:w w:val="100"/>
                <w:sz w:val="16"/>
              </w:rPr>
              <w:t>3</w:t>
            </w:r>
          </w:p>
        </w:tc>
        <w:tc>
          <w:tcPr>
            <w:tcW w:w="681" w:type="dxa"/>
            <w:tcBorders>
              <w:bottom w:val="single" w:sz="4" w:space="0" w:color="000000"/>
            </w:tcBorders>
          </w:tcPr>
          <w:p>
            <w:pPr>
              <w:pStyle w:val="TableParagraph"/>
              <w:spacing w:before="5"/>
              <w:rPr>
                <w:rFonts w:ascii="P052"/>
                <w:sz w:val="14"/>
              </w:rPr>
            </w:pPr>
          </w:p>
          <w:p>
            <w:pPr>
              <w:pStyle w:val="TableParagraph"/>
              <w:spacing w:line="175" w:lineRule="exact"/>
              <w:ind w:left="384"/>
              <w:rPr>
                <w:sz w:val="16"/>
              </w:rPr>
            </w:pPr>
            <w:r>
              <w:rPr>
                <w:w w:val="100"/>
                <w:sz w:val="16"/>
              </w:rPr>
              <w:t>1</w:t>
            </w:r>
          </w:p>
        </w:tc>
        <w:tc>
          <w:tcPr>
            <w:tcW w:w="771" w:type="dxa"/>
            <w:tcBorders>
              <w:bottom w:val="single" w:sz="4" w:space="0" w:color="000000"/>
            </w:tcBorders>
          </w:tcPr>
          <w:p>
            <w:pPr>
              <w:pStyle w:val="TableParagraph"/>
              <w:spacing w:before="5"/>
              <w:rPr>
                <w:rFonts w:ascii="P052"/>
                <w:sz w:val="14"/>
              </w:rPr>
            </w:pPr>
          </w:p>
          <w:p>
            <w:pPr>
              <w:pStyle w:val="TableParagraph"/>
              <w:spacing w:line="175" w:lineRule="exact"/>
              <w:ind w:left="51"/>
              <w:jc w:val="center"/>
              <w:rPr>
                <w:sz w:val="16"/>
              </w:rPr>
            </w:pPr>
            <w:r>
              <w:rPr>
                <w:w w:val="100"/>
                <w:sz w:val="16"/>
              </w:rPr>
              <w:t>2</w:t>
            </w:r>
          </w:p>
        </w:tc>
        <w:tc>
          <w:tcPr>
            <w:tcW w:w="628" w:type="dxa"/>
            <w:tcBorders>
              <w:bottom w:val="single" w:sz="4" w:space="0" w:color="000000"/>
            </w:tcBorders>
          </w:tcPr>
          <w:p>
            <w:pPr>
              <w:pStyle w:val="TableParagraph"/>
              <w:spacing w:before="5"/>
              <w:rPr>
                <w:rFonts w:ascii="P052"/>
                <w:sz w:val="14"/>
              </w:rPr>
            </w:pPr>
          </w:p>
          <w:p>
            <w:pPr>
              <w:pStyle w:val="TableParagraph"/>
              <w:spacing w:line="175" w:lineRule="exact"/>
              <w:ind w:right="97"/>
              <w:jc w:val="center"/>
              <w:rPr>
                <w:sz w:val="16"/>
              </w:rPr>
            </w:pPr>
            <w:r>
              <w:rPr>
                <w:w w:val="100"/>
                <w:sz w:val="16"/>
              </w:rPr>
              <w:t>3</w:t>
            </w:r>
          </w:p>
        </w:tc>
        <w:tc>
          <w:tcPr>
            <w:tcW w:w="625" w:type="dxa"/>
            <w:tcBorders>
              <w:top w:val="single" w:sz="4" w:space="0" w:color="000000"/>
              <w:bottom w:val="single" w:sz="4" w:space="0" w:color="000000"/>
            </w:tcBorders>
          </w:tcPr>
          <w:p>
            <w:pPr>
              <w:pStyle w:val="TableParagraph"/>
              <w:spacing w:before="5"/>
              <w:rPr>
                <w:rFonts w:ascii="P052"/>
                <w:sz w:val="14"/>
              </w:rPr>
            </w:pPr>
          </w:p>
          <w:p>
            <w:pPr>
              <w:pStyle w:val="TableParagraph"/>
              <w:spacing w:line="175" w:lineRule="exact"/>
              <w:ind w:left="68"/>
              <w:jc w:val="center"/>
              <w:rPr>
                <w:sz w:val="16"/>
              </w:rPr>
            </w:pPr>
            <w:r>
              <w:rPr>
                <w:w w:val="100"/>
                <w:sz w:val="16"/>
              </w:rPr>
              <w:t>0</w:t>
            </w:r>
          </w:p>
        </w:tc>
        <w:tc>
          <w:tcPr>
            <w:tcW w:w="664" w:type="dxa"/>
            <w:tcBorders>
              <w:top w:val="single" w:sz="4" w:space="0" w:color="000000"/>
              <w:bottom w:val="single" w:sz="4" w:space="0" w:color="000000"/>
            </w:tcBorders>
          </w:tcPr>
          <w:p>
            <w:pPr>
              <w:pStyle w:val="TableParagraph"/>
              <w:spacing w:before="5"/>
              <w:rPr>
                <w:rFonts w:ascii="P052"/>
                <w:sz w:val="14"/>
              </w:rPr>
            </w:pPr>
          </w:p>
          <w:p>
            <w:pPr>
              <w:pStyle w:val="TableParagraph"/>
              <w:spacing w:line="175" w:lineRule="exact"/>
              <w:ind w:left="108"/>
              <w:jc w:val="center"/>
              <w:rPr>
                <w:sz w:val="16"/>
              </w:rPr>
            </w:pPr>
            <w:r>
              <w:rPr>
                <w:w w:val="100"/>
                <w:sz w:val="16"/>
              </w:rPr>
              <w:t>1</w:t>
            </w:r>
          </w:p>
        </w:tc>
        <w:tc>
          <w:tcPr>
            <w:tcW w:w="664" w:type="dxa"/>
            <w:tcBorders>
              <w:top w:val="single" w:sz="4" w:space="0" w:color="000000"/>
              <w:bottom w:val="single" w:sz="4" w:space="0" w:color="000000"/>
            </w:tcBorders>
          </w:tcPr>
          <w:p>
            <w:pPr>
              <w:pStyle w:val="TableParagraph"/>
              <w:spacing w:before="5"/>
              <w:rPr>
                <w:rFonts w:ascii="P052"/>
                <w:sz w:val="14"/>
              </w:rPr>
            </w:pPr>
          </w:p>
          <w:p>
            <w:pPr>
              <w:pStyle w:val="TableParagraph"/>
              <w:spacing w:line="175" w:lineRule="exact"/>
              <w:ind w:left="115"/>
              <w:jc w:val="center"/>
              <w:rPr>
                <w:sz w:val="16"/>
              </w:rPr>
            </w:pPr>
            <w:r>
              <w:rPr>
                <w:w w:val="100"/>
                <w:sz w:val="16"/>
              </w:rPr>
              <w:t>2</w:t>
            </w:r>
          </w:p>
        </w:tc>
        <w:tc>
          <w:tcPr>
            <w:tcW w:w="703" w:type="dxa"/>
            <w:tcBorders>
              <w:top w:val="single" w:sz="4" w:space="0" w:color="000000"/>
              <w:bottom w:val="single" w:sz="4" w:space="0" w:color="000000"/>
            </w:tcBorders>
          </w:tcPr>
          <w:p>
            <w:pPr>
              <w:pStyle w:val="TableParagraph"/>
              <w:spacing w:before="5"/>
              <w:rPr>
                <w:rFonts w:ascii="P052"/>
                <w:sz w:val="14"/>
              </w:rPr>
            </w:pPr>
          </w:p>
          <w:p>
            <w:pPr>
              <w:pStyle w:val="TableParagraph"/>
              <w:spacing w:line="175" w:lineRule="exact"/>
              <w:ind w:left="78"/>
              <w:jc w:val="center"/>
              <w:rPr>
                <w:sz w:val="16"/>
              </w:rPr>
            </w:pPr>
            <w:r>
              <w:rPr>
                <w:w w:val="100"/>
                <w:sz w:val="16"/>
              </w:rPr>
              <w:t>3</w:t>
            </w:r>
          </w:p>
        </w:tc>
        <w:tc>
          <w:tcPr>
            <w:tcW w:w="705" w:type="dxa"/>
            <w:vMerge/>
            <w:tcBorders>
              <w:top w:val="nil"/>
              <w:bottom w:val="single" w:sz="4" w:space="0" w:color="000000"/>
            </w:tcBorders>
          </w:tcPr>
          <w:p>
            <w:pPr>
              <w:rPr>
                <w:sz w:val="2"/>
                <w:szCs w:val="2"/>
              </w:rPr>
            </w:pPr>
          </w:p>
        </w:tc>
        <w:tc>
          <w:tcPr>
            <w:tcW w:w="911" w:type="dxa"/>
            <w:tcBorders>
              <w:bottom w:val="single" w:sz="4" w:space="0" w:color="000000"/>
            </w:tcBorders>
          </w:tcPr>
          <w:p>
            <w:pPr>
              <w:pStyle w:val="TableParagraph"/>
              <w:spacing w:line="190" w:lineRule="atLeast" w:before="3"/>
              <w:ind w:left="53" w:right="-18" w:firstLine="163"/>
              <w:rPr>
                <w:sz w:val="16"/>
              </w:rPr>
            </w:pPr>
            <w:r>
              <w:rPr>
                <w:sz w:val="16"/>
              </w:rPr>
              <w:t>All basic vaccinations</w:t>
            </w:r>
            <w:r>
              <w:rPr>
                <w:sz w:val="16"/>
                <w:vertAlign w:val="superscript"/>
              </w:rPr>
              <w:t>3</w:t>
            </w:r>
          </w:p>
        </w:tc>
        <w:tc>
          <w:tcPr>
            <w:tcW w:w="913" w:type="dxa"/>
            <w:vMerge/>
            <w:tcBorders>
              <w:top w:val="nil"/>
              <w:bottom w:val="single" w:sz="4" w:space="0" w:color="000000"/>
            </w:tcBorders>
          </w:tcPr>
          <w:p>
            <w:pPr>
              <w:rPr>
                <w:sz w:val="2"/>
                <w:szCs w:val="2"/>
              </w:rPr>
            </w:pPr>
          </w:p>
        </w:tc>
        <w:tc>
          <w:tcPr>
            <w:tcW w:w="862" w:type="dxa"/>
            <w:tcBorders>
              <w:bottom w:val="single" w:sz="4" w:space="0" w:color="000000"/>
            </w:tcBorders>
          </w:tcPr>
          <w:p>
            <w:pPr>
              <w:pStyle w:val="TableParagraph"/>
              <w:spacing w:line="190" w:lineRule="atLeast" w:before="3"/>
              <w:ind w:left="58" w:right="-19" w:firstLine="307"/>
              <w:rPr>
                <w:sz w:val="16"/>
              </w:rPr>
            </w:pPr>
            <w:r>
              <w:rPr>
                <w:sz w:val="16"/>
              </w:rPr>
              <w:t>No vaccinations</w:t>
            </w:r>
          </w:p>
        </w:tc>
        <w:tc>
          <w:tcPr>
            <w:tcW w:w="799" w:type="dxa"/>
            <w:vMerge/>
            <w:tcBorders>
              <w:top w:val="nil"/>
              <w:bottom w:val="single" w:sz="4" w:space="0" w:color="000000"/>
            </w:tcBorders>
          </w:tcPr>
          <w:p>
            <w:pPr>
              <w:rPr>
                <w:sz w:val="2"/>
                <w:szCs w:val="2"/>
              </w:rPr>
            </w:pPr>
          </w:p>
        </w:tc>
        <w:tc>
          <w:tcPr>
            <w:tcW w:w="593" w:type="dxa"/>
            <w:vMerge/>
            <w:tcBorders>
              <w:top w:val="nil"/>
              <w:bottom w:val="single" w:sz="4" w:space="0" w:color="000000"/>
            </w:tcBorders>
          </w:tcPr>
          <w:p>
            <w:pPr>
              <w:rPr>
                <w:sz w:val="2"/>
                <w:szCs w:val="2"/>
              </w:rPr>
            </w:pPr>
          </w:p>
        </w:tc>
      </w:tr>
      <w:tr>
        <w:trPr>
          <w:trHeight w:val="289" w:hRule="atLeast"/>
        </w:trPr>
        <w:tc>
          <w:tcPr>
            <w:tcW w:w="1058" w:type="dxa"/>
            <w:tcBorders>
              <w:top w:val="single" w:sz="4" w:space="0" w:color="000000"/>
            </w:tcBorders>
          </w:tcPr>
          <w:p>
            <w:pPr>
              <w:pStyle w:val="TableParagraph"/>
              <w:spacing w:line="189" w:lineRule="exact" w:before="80"/>
              <w:ind w:left="38"/>
              <w:rPr>
                <w:sz w:val="16"/>
              </w:rPr>
            </w:pPr>
            <w:r>
              <w:rPr>
                <w:sz w:val="16"/>
              </w:rPr>
              <w:t>Ahmednagar</w:t>
            </w:r>
          </w:p>
        </w:tc>
        <w:tc>
          <w:tcPr>
            <w:tcW w:w="785" w:type="dxa"/>
            <w:tcBorders>
              <w:top w:val="single" w:sz="4" w:space="0" w:color="000000"/>
            </w:tcBorders>
          </w:tcPr>
          <w:p>
            <w:pPr>
              <w:pStyle w:val="TableParagraph"/>
              <w:spacing w:line="189" w:lineRule="exact" w:before="80"/>
              <w:ind w:right="196"/>
              <w:jc w:val="right"/>
              <w:rPr>
                <w:sz w:val="16"/>
              </w:rPr>
            </w:pPr>
            <w:r>
              <w:rPr>
                <w:sz w:val="16"/>
              </w:rPr>
              <w:t>96.6</w:t>
            </w:r>
          </w:p>
        </w:tc>
        <w:tc>
          <w:tcPr>
            <w:tcW w:w="579" w:type="dxa"/>
            <w:tcBorders>
              <w:top w:val="single" w:sz="4" w:space="0" w:color="000000"/>
            </w:tcBorders>
          </w:tcPr>
          <w:p>
            <w:pPr>
              <w:pStyle w:val="TableParagraph"/>
              <w:spacing w:line="189" w:lineRule="exact" w:before="80"/>
              <w:ind w:left="76" w:right="66"/>
              <w:jc w:val="center"/>
              <w:rPr>
                <w:sz w:val="16"/>
              </w:rPr>
            </w:pPr>
            <w:r>
              <w:rPr>
                <w:sz w:val="16"/>
              </w:rPr>
              <w:t>50.1</w:t>
            </w:r>
          </w:p>
        </w:tc>
        <w:tc>
          <w:tcPr>
            <w:tcW w:w="637" w:type="dxa"/>
            <w:tcBorders>
              <w:top w:val="single" w:sz="4" w:space="0" w:color="000000"/>
            </w:tcBorders>
          </w:tcPr>
          <w:p>
            <w:pPr>
              <w:pStyle w:val="TableParagraph"/>
              <w:spacing w:line="189" w:lineRule="exact" w:before="80"/>
              <w:ind w:left="131" w:right="65"/>
              <w:jc w:val="center"/>
              <w:rPr>
                <w:sz w:val="16"/>
              </w:rPr>
            </w:pPr>
            <w:r>
              <w:rPr>
                <w:sz w:val="16"/>
              </w:rPr>
              <w:t>93.4</w:t>
            </w:r>
          </w:p>
        </w:tc>
        <w:tc>
          <w:tcPr>
            <w:tcW w:w="711" w:type="dxa"/>
            <w:tcBorders>
              <w:top w:val="single" w:sz="4" w:space="0" w:color="000000"/>
            </w:tcBorders>
          </w:tcPr>
          <w:p>
            <w:pPr>
              <w:pStyle w:val="TableParagraph"/>
              <w:spacing w:line="189" w:lineRule="exact" w:before="80"/>
              <w:ind w:left="208"/>
              <w:rPr>
                <w:sz w:val="16"/>
              </w:rPr>
            </w:pPr>
            <w:r>
              <w:rPr>
                <w:sz w:val="16"/>
              </w:rPr>
              <w:t>91.7</w:t>
            </w:r>
          </w:p>
        </w:tc>
        <w:tc>
          <w:tcPr>
            <w:tcW w:w="508" w:type="dxa"/>
            <w:tcBorders>
              <w:top w:val="single" w:sz="4" w:space="0" w:color="000000"/>
            </w:tcBorders>
          </w:tcPr>
          <w:p>
            <w:pPr>
              <w:pStyle w:val="TableParagraph"/>
              <w:spacing w:line="189" w:lineRule="exact" w:before="80"/>
              <w:ind w:left="66" w:right="4"/>
              <w:jc w:val="center"/>
              <w:rPr>
                <w:sz w:val="16"/>
              </w:rPr>
            </w:pPr>
            <w:r>
              <w:rPr>
                <w:sz w:val="16"/>
              </w:rPr>
              <w:t>89.3</w:t>
            </w:r>
          </w:p>
        </w:tc>
        <w:tc>
          <w:tcPr>
            <w:tcW w:w="681" w:type="dxa"/>
            <w:tcBorders>
              <w:top w:val="single" w:sz="4" w:space="0" w:color="000000"/>
            </w:tcBorders>
          </w:tcPr>
          <w:p>
            <w:pPr>
              <w:pStyle w:val="TableParagraph"/>
              <w:spacing w:line="189" w:lineRule="exact" w:before="80"/>
              <w:ind w:right="151"/>
              <w:jc w:val="right"/>
              <w:rPr>
                <w:sz w:val="16"/>
              </w:rPr>
            </w:pPr>
            <w:r>
              <w:rPr>
                <w:sz w:val="16"/>
              </w:rPr>
              <w:t>96.6</w:t>
            </w:r>
          </w:p>
        </w:tc>
        <w:tc>
          <w:tcPr>
            <w:tcW w:w="771" w:type="dxa"/>
            <w:tcBorders>
              <w:top w:val="single" w:sz="4" w:space="0" w:color="000000"/>
            </w:tcBorders>
          </w:tcPr>
          <w:p>
            <w:pPr>
              <w:pStyle w:val="TableParagraph"/>
              <w:spacing w:line="189" w:lineRule="exact" w:before="80"/>
              <w:ind w:left="228"/>
              <w:rPr>
                <w:sz w:val="16"/>
              </w:rPr>
            </w:pPr>
            <w:r>
              <w:rPr>
                <w:sz w:val="16"/>
              </w:rPr>
              <w:t>95.0</w:t>
            </w:r>
          </w:p>
        </w:tc>
        <w:tc>
          <w:tcPr>
            <w:tcW w:w="628" w:type="dxa"/>
            <w:tcBorders>
              <w:top w:val="single" w:sz="4" w:space="0" w:color="000000"/>
            </w:tcBorders>
          </w:tcPr>
          <w:p>
            <w:pPr>
              <w:pStyle w:val="TableParagraph"/>
              <w:spacing w:line="189" w:lineRule="exact" w:before="80"/>
              <w:ind w:right="85"/>
              <w:jc w:val="center"/>
              <w:rPr>
                <w:sz w:val="16"/>
              </w:rPr>
            </w:pPr>
            <w:r>
              <w:rPr>
                <w:sz w:val="16"/>
              </w:rPr>
              <w:t>92.6</w:t>
            </w:r>
          </w:p>
        </w:tc>
        <w:tc>
          <w:tcPr>
            <w:tcW w:w="625" w:type="dxa"/>
            <w:tcBorders>
              <w:top w:val="single" w:sz="4" w:space="0" w:color="000000"/>
            </w:tcBorders>
          </w:tcPr>
          <w:p>
            <w:pPr>
              <w:pStyle w:val="TableParagraph"/>
              <w:spacing w:line="189" w:lineRule="exact" w:before="80"/>
              <w:ind w:left="93" w:right="47"/>
              <w:jc w:val="center"/>
              <w:rPr>
                <w:sz w:val="16"/>
              </w:rPr>
            </w:pPr>
            <w:r>
              <w:rPr>
                <w:sz w:val="16"/>
              </w:rPr>
              <w:t>89.2</w:t>
            </w:r>
          </w:p>
        </w:tc>
        <w:tc>
          <w:tcPr>
            <w:tcW w:w="664" w:type="dxa"/>
            <w:tcBorders>
              <w:top w:val="single" w:sz="4" w:space="0" w:color="000000"/>
            </w:tcBorders>
          </w:tcPr>
          <w:p>
            <w:pPr>
              <w:pStyle w:val="TableParagraph"/>
              <w:spacing w:line="189" w:lineRule="exact" w:before="80"/>
              <w:ind w:left="132" w:right="46"/>
              <w:jc w:val="center"/>
              <w:rPr>
                <w:sz w:val="16"/>
              </w:rPr>
            </w:pPr>
            <w:r>
              <w:rPr>
                <w:sz w:val="16"/>
              </w:rPr>
              <w:t>96.6</w:t>
            </w:r>
          </w:p>
        </w:tc>
        <w:tc>
          <w:tcPr>
            <w:tcW w:w="664" w:type="dxa"/>
            <w:tcBorders>
              <w:top w:val="single" w:sz="4" w:space="0" w:color="000000"/>
            </w:tcBorders>
          </w:tcPr>
          <w:p>
            <w:pPr>
              <w:pStyle w:val="TableParagraph"/>
              <w:spacing w:line="189" w:lineRule="exact" w:before="80"/>
              <w:ind w:left="132" w:right="38"/>
              <w:jc w:val="center"/>
              <w:rPr>
                <w:sz w:val="16"/>
              </w:rPr>
            </w:pPr>
            <w:r>
              <w:rPr>
                <w:sz w:val="16"/>
              </w:rPr>
              <w:t>95.4</w:t>
            </w:r>
          </w:p>
        </w:tc>
        <w:tc>
          <w:tcPr>
            <w:tcW w:w="703" w:type="dxa"/>
            <w:tcBorders>
              <w:top w:val="single" w:sz="4" w:space="0" w:color="000000"/>
            </w:tcBorders>
          </w:tcPr>
          <w:p>
            <w:pPr>
              <w:pStyle w:val="TableParagraph"/>
              <w:spacing w:line="189" w:lineRule="exact" w:before="80"/>
              <w:ind w:left="59" w:right="3"/>
              <w:jc w:val="center"/>
              <w:rPr>
                <w:sz w:val="16"/>
              </w:rPr>
            </w:pPr>
            <w:r>
              <w:rPr>
                <w:sz w:val="16"/>
              </w:rPr>
              <w:t>87.6</w:t>
            </w:r>
          </w:p>
        </w:tc>
        <w:tc>
          <w:tcPr>
            <w:tcW w:w="705" w:type="dxa"/>
            <w:tcBorders>
              <w:top w:val="single" w:sz="4" w:space="0" w:color="000000"/>
            </w:tcBorders>
          </w:tcPr>
          <w:p>
            <w:pPr>
              <w:pStyle w:val="TableParagraph"/>
              <w:spacing w:line="189" w:lineRule="exact" w:before="80"/>
              <w:ind w:left="213"/>
              <w:rPr>
                <w:sz w:val="16"/>
              </w:rPr>
            </w:pPr>
            <w:r>
              <w:rPr>
                <w:sz w:val="16"/>
              </w:rPr>
              <w:t>93.8</w:t>
            </w:r>
          </w:p>
        </w:tc>
        <w:tc>
          <w:tcPr>
            <w:tcW w:w="911" w:type="dxa"/>
            <w:tcBorders>
              <w:top w:val="single" w:sz="4" w:space="0" w:color="000000"/>
            </w:tcBorders>
          </w:tcPr>
          <w:p>
            <w:pPr>
              <w:pStyle w:val="TableParagraph"/>
              <w:spacing w:line="189" w:lineRule="exact" w:before="80"/>
              <w:ind w:left="127" w:right="80"/>
              <w:jc w:val="center"/>
              <w:rPr>
                <w:sz w:val="16"/>
              </w:rPr>
            </w:pPr>
            <w:r>
              <w:rPr>
                <w:sz w:val="16"/>
              </w:rPr>
              <w:t>83.5</w:t>
            </w:r>
          </w:p>
        </w:tc>
        <w:tc>
          <w:tcPr>
            <w:tcW w:w="913" w:type="dxa"/>
            <w:tcBorders>
              <w:top w:val="single" w:sz="4" w:space="0" w:color="000000"/>
            </w:tcBorders>
          </w:tcPr>
          <w:p>
            <w:pPr>
              <w:pStyle w:val="TableParagraph"/>
              <w:spacing w:line="189" w:lineRule="exact" w:before="80"/>
              <w:ind w:left="339"/>
              <w:rPr>
                <w:sz w:val="16"/>
              </w:rPr>
            </w:pPr>
            <w:r>
              <w:rPr>
                <w:sz w:val="16"/>
              </w:rPr>
              <w:t>50.1</w:t>
            </w:r>
          </w:p>
        </w:tc>
        <w:tc>
          <w:tcPr>
            <w:tcW w:w="862" w:type="dxa"/>
            <w:tcBorders>
              <w:top w:val="single" w:sz="4" w:space="0" w:color="000000"/>
            </w:tcBorders>
          </w:tcPr>
          <w:p>
            <w:pPr>
              <w:pStyle w:val="TableParagraph"/>
              <w:spacing w:line="189" w:lineRule="exact" w:before="80"/>
              <w:ind w:right="283"/>
              <w:jc w:val="right"/>
              <w:rPr>
                <w:sz w:val="16"/>
              </w:rPr>
            </w:pPr>
            <w:r>
              <w:rPr>
                <w:sz w:val="16"/>
              </w:rPr>
              <w:t>3.4</w:t>
            </w:r>
          </w:p>
        </w:tc>
        <w:tc>
          <w:tcPr>
            <w:tcW w:w="799" w:type="dxa"/>
            <w:tcBorders>
              <w:top w:val="single" w:sz="4" w:space="0" w:color="000000"/>
            </w:tcBorders>
          </w:tcPr>
          <w:p>
            <w:pPr>
              <w:pStyle w:val="TableParagraph"/>
              <w:spacing w:line="189" w:lineRule="exact" w:before="80"/>
              <w:ind w:right="223"/>
              <w:jc w:val="right"/>
              <w:rPr>
                <w:sz w:val="16"/>
              </w:rPr>
            </w:pPr>
            <w:r>
              <w:rPr>
                <w:sz w:val="16"/>
              </w:rPr>
              <w:t>85.9</w:t>
            </w:r>
          </w:p>
        </w:tc>
        <w:tc>
          <w:tcPr>
            <w:tcW w:w="593" w:type="dxa"/>
            <w:tcBorders>
              <w:top w:val="single" w:sz="4" w:space="0" w:color="000000"/>
            </w:tcBorders>
          </w:tcPr>
          <w:p>
            <w:pPr>
              <w:pStyle w:val="TableParagraph"/>
              <w:spacing w:line="189" w:lineRule="exact" w:before="80"/>
              <w:ind w:right="107"/>
              <w:jc w:val="right"/>
              <w:rPr>
                <w:sz w:val="16"/>
              </w:rPr>
            </w:pPr>
            <w:r>
              <w:rPr>
                <w:sz w:val="16"/>
              </w:rPr>
              <w:t>84</w:t>
            </w:r>
          </w:p>
        </w:tc>
      </w:tr>
      <w:tr>
        <w:trPr>
          <w:trHeight w:val="194" w:hRule="atLeast"/>
        </w:trPr>
        <w:tc>
          <w:tcPr>
            <w:tcW w:w="1058" w:type="dxa"/>
          </w:tcPr>
          <w:p>
            <w:pPr>
              <w:pStyle w:val="TableParagraph"/>
              <w:spacing w:line="174" w:lineRule="exact"/>
              <w:ind w:left="38"/>
              <w:rPr>
                <w:sz w:val="16"/>
              </w:rPr>
            </w:pPr>
            <w:r>
              <w:rPr>
                <w:sz w:val="16"/>
              </w:rPr>
              <w:t>Akola</w:t>
            </w:r>
          </w:p>
        </w:tc>
        <w:tc>
          <w:tcPr>
            <w:tcW w:w="785" w:type="dxa"/>
          </w:tcPr>
          <w:p>
            <w:pPr>
              <w:pStyle w:val="TableParagraph"/>
              <w:spacing w:line="174" w:lineRule="exact"/>
              <w:ind w:right="196"/>
              <w:jc w:val="right"/>
              <w:rPr>
                <w:sz w:val="16"/>
              </w:rPr>
            </w:pPr>
            <w:r>
              <w:rPr>
                <w:sz w:val="16"/>
              </w:rPr>
              <w:t>97.8</w:t>
            </w:r>
          </w:p>
        </w:tc>
        <w:tc>
          <w:tcPr>
            <w:tcW w:w="579" w:type="dxa"/>
          </w:tcPr>
          <w:p>
            <w:pPr>
              <w:pStyle w:val="TableParagraph"/>
              <w:spacing w:line="174" w:lineRule="exact"/>
              <w:ind w:left="76" w:right="66"/>
              <w:jc w:val="center"/>
              <w:rPr>
                <w:sz w:val="16"/>
              </w:rPr>
            </w:pPr>
            <w:r>
              <w:rPr>
                <w:sz w:val="16"/>
              </w:rPr>
              <w:t>35.8</w:t>
            </w:r>
          </w:p>
        </w:tc>
        <w:tc>
          <w:tcPr>
            <w:tcW w:w="637" w:type="dxa"/>
          </w:tcPr>
          <w:p>
            <w:pPr>
              <w:pStyle w:val="TableParagraph"/>
              <w:spacing w:line="174" w:lineRule="exact"/>
              <w:ind w:left="131" w:right="65"/>
              <w:jc w:val="center"/>
              <w:rPr>
                <w:sz w:val="16"/>
              </w:rPr>
            </w:pPr>
            <w:r>
              <w:rPr>
                <w:sz w:val="16"/>
              </w:rPr>
              <w:t>86.8</w:t>
            </w:r>
          </w:p>
        </w:tc>
        <w:tc>
          <w:tcPr>
            <w:tcW w:w="711" w:type="dxa"/>
          </w:tcPr>
          <w:p>
            <w:pPr>
              <w:pStyle w:val="TableParagraph"/>
              <w:spacing w:line="174" w:lineRule="exact"/>
              <w:ind w:left="208"/>
              <w:rPr>
                <w:sz w:val="16"/>
              </w:rPr>
            </w:pPr>
            <w:r>
              <w:rPr>
                <w:sz w:val="16"/>
              </w:rPr>
              <w:t>82.3</w:t>
            </w:r>
          </w:p>
        </w:tc>
        <w:tc>
          <w:tcPr>
            <w:tcW w:w="508" w:type="dxa"/>
          </w:tcPr>
          <w:p>
            <w:pPr>
              <w:pStyle w:val="TableParagraph"/>
              <w:spacing w:line="174" w:lineRule="exact"/>
              <w:ind w:left="66" w:right="4"/>
              <w:jc w:val="center"/>
              <w:rPr>
                <w:sz w:val="16"/>
              </w:rPr>
            </w:pPr>
            <w:r>
              <w:rPr>
                <w:sz w:val="16"/>
              </w:rPr>
              <w:t>71.6</w:t>
            </w:r>
          </w:p>
        </w:tc>
        <w:tc>
          <w:tcPr>
            <w:tcW w:w="681" w:type="dxa"/>
          </w:tcPr>
          <w:p>
            <w:pPr>
              <w:pStyle w:val="TableParagraph"/>
              <w:spacing w:line="174" w:lineRule="exact"/>
              <w:ind w:right="151"/>
              <w:jc w:val="right"/>
              <w:rPr>
                <w:sz w:val="16"/>
              </w:rPr>
            </w:pPr>
            <w:r>
              <w:rPr>
                <w:sz w:val="16"/>
              </w:rPr>
              <w:t>90.7</w:t>
            </w:r>
          </w:p>
        </w:tc>
        <w:tc>
          <w:tcPr>
            <w:tcW w:w="771" w:type="dxa"/>
          </w:tcPr>
          <w:p>
            <w:pPr>
              <w:pStyle w:val="TableParagraph"/>
              <w:spacing w:line="174" w:lineRule="exact"/>
              <w:ind w:left="228"/>
              <w:rPr>
                <w:sz w:val="16"/>
              </w:rPr>
            </w:pPr>
            <w:r>
              <w:rPr>
                <w:sz w:val="16"/>
              </w:rPr>
              <w:t>87.3</w:t>
            </w:r>
          </w:p>
        </w:tc>
        <w:tc>
          <w:tcPr>
            <w:tcW w:w="628" w:type="dxa"/>
          </w:tcPr>
          <w:p>
            <w:pPr>
              <w:pStyle w:val="TableParagraph"/>
              <w:spacing w:line="174" w:lineRule="exact"/>
              <w:ind w:right="85"/>
              <w:jc w:val="center"/>
              <w:rPr>
                <w:sz w:val="16"/>
              </w:rPr>
            </w:pPr>
            <w:r>
              <w:rPr>
                <w:sz w:val="16"/>
              </w:rPr>
              <w:t>80.1</w:t>
            </w:r>
          </w:p>
        </w:tc>
        <w:tc>
          <w:tcPr>
            <w:tcW w:w="625" w:type="dxa"/>
          </w:tcPr>
          <w:p>
            <w:pPr>
              <w:pStyle w:val="TableParagraph"/>
              <w:spacing w:line="174" w:lineRule="exact"/>
              <w:ind w:left="93" w:right="47"/>
              <w:jc w:val="center"/>
              <w:rPr>
                <w:sz w:val="16"/>
              </w:rPr>
            </w:pPr>
            <w:r>
              <w:rPr>
                <w:sz w:val="16"/>
              </w:rPr>
              <w:t>85.7</w:t>
            </w:r>
          </w:p>
        </w:tc>
        <w:tc>
          <w:tcPr>
            <w:tcW w:w="664" w:type="dxa"/>
          </w:tcPr>
          <w:p>
            <w:pPr>
              <w:pStyle w:val="TableParagraph"/>
              <w:spacing w:line="174" w:lineRule="exact"/>
              <w:ind w:left="132" w:right="46"/>
              <w:jc w:val="center"/>
              <w:rPr>
                <w:sz w:val="16"/>
              </w:rPr>
            </w:pPr>
            <w:r>
              <w:rPr>
                <w:sz w:val="16"/>
              </w:rPr>
              <w:t>95.5</w:t>
            </w:r>
          </w:p>
        </w:tc>
        <w:tc>
          <w:tcPr>
            <w:tcW w:w="664" w:type="dxa"/>
          </w:tcPr>
          <w:p>
            <w:pPr>
              <w:pStyle w:val="TableParagraph"/>
              <w:spacing w:line="174" w:lineRule="exact"/>
              <w:ind w:left="132" w:right="38"/>
              <w:jc w:val="center"/>
              <w:rPr>
                <w:sz w:val="16"/>
              </w:rPr>
            </w:pPr>
            <w:r>
              <w:rPr>
                <w:sz w:val="16"/>
              </w:rPr>
              <w:t>92.4</w:t>
            </w:r>
          </w:p>
        </w:tc>
        <w:tc>
          <w:tcPr>
            <w:tcW w:w="703" w:type="dxa"/>
          </w:tcPr>
          <w:p>
            <w:pPr>
              <w:pStyle w:val="TableParagraph"/>
              <w:spacing w:line="174" w:lineRule="exact"/>
              <w:ind w:left="59" w:right="3"/>
              <w:jc w:val="center"/>
              <w:rPr>
                <w:sz w:val="16"/>
              </w:rPr>
            </w:pPr>
            <w:r>
              <w:rPr>
                <w:sz w:val="16"/>
              </w:rPr>
              <w:t>77.0</w:t>
            </w:r>
          </w:p>
        </w:tc>
        <w:tc>
          <w:tcPr>
            <w:tcW w:w="705" w:type="dxa"/>
          </w:tcPr>
          <w:p>
            <w:pPr>
              <w:pStyle w:val="TableParagraph"/>
              <w:spacing w:line="174" w:lineRule="exact"/>
              <w:ind w:left="213"/>
              <w:rPr>
                <w:sz w:val="16"/>
              </w:rPr>
            </w:pPr>
            <w:r>
              <w:rPr>
                <w:sz w:val="16"/>
              </w:rPr>
              <w:t>83.8</w:t>
            </w:r>
          </w:p>
        </w:tc>
        <w:tc>
          <w:tcPr>
            <w:tcW w:w="911" w:type="dxa"/>
          </w:tcPr>
          <w:p>
            <w:pPr>
              <w:pStyle w:val="TableParagraph"/>
              <w:spacing w:line="174" w:lineRule="exact"/>
              <w:ind w:left="127" w:right="80"/>
              <w:jc w:val="center"/>
              <w:rPr>
                <w:sz w:val="16"/>
              </w:rPr>
            </w:pPr>
            <w:r>
              <w:rPr>
                <w:sz w:val="16"/>
              </w:rPr>
              <w:t>69.5</w:t>
            </w:r>
          </w:p>
        </w:tc>
        <w:tc>
          <w:tcPr>
            <w:tcW w:w="913" w:type="dxa"/>
          </w:tcPr>
          <w:p>
            <w:pPr>
              <w:pStyle w:val="TableParagraph"/>
              <w:spacing w:line="174" w:lineRule="exact"/>
              <w:ind w:left="339"/>
              <w:rPr>
                <w:sz w:val="16"/>
              </w:rPr>
            </w:pPr>
            <w:r>
              <w:rPr>
                <w:sz w:val="16"/>
              </w:rPr>
              <w:t>23.7</w:t>
            </w:r>
          </w:p>
        </w:tc>
        <w:tc>
          <w:tcPr>
            <w:tcW w:w="862" w:type="dxa"/>
          </w:tcPr>
          <w:p>
            <w:pPr>
              <w:pStyle w:val="TableParagraph"/>
              <w:spacing w:line="174" w:lineRule="exact"/>
              <w:ind w:right="283"/>
              <w:jc w:val="right"/>
              <w:rPr>
                <w:sz w:val="16"/>
              </w:rPr>
            </w:pPr>
            <w:r>
              <w:rPr>
                <w:sz w:val="16"/>
              </w:rPr>
              <w:t>1.1</w:t>
            </w:r>
          </w:p>
        </w:tc>
        <w:tc>
          <w:tcPr>
            <w:tcW w:w="799" w:type="dxa"/>
          </w:tcPr>
          <w:p>
            <w:pPr>
              <w:pStyle w:val="TableParagraph"/>
              <w:spacing w:line="174" w:lineRule="exact"/>
              <w:ind w:right="223"/>
              <w:jc w:val="right"/>
              <w:rPr>
                <w:sz w:val="16"/>
              </w:rPr>
            </w:pPr>
            <w:r>
              <w:rPr>
                <w:sz w:val="16"/>
              </w:rPr>
              <w:t>91.7</w:t>
            </w:r>
          </w:p>
        </w:tc>
        <w:tc>
          <w:tcPr>
            <w:tcW w:w="593" w:type="dxa"/>
          </w:tcPr>
          <w:p>
            <w:pPr>
              <w:pStyle w:val="TableParagraph"/>
              <w:spacing w:line="174" w:lineRule="exact"/>
              <w:ind w:right="107"/>
              <w:jc w:val="right"/>
              <w:rPr>
                <w:sz w:val="16"/>
              </w:rPr>
            </w:pPr>
            <w:r>
              <w:rPr>
                <w:sz w:val="16"/>
              </w:rPr>
              <w:t>42</w:t>
            </w:r>
          </w:p>
        </w:tc>
      </w:tr>
      <w:tr>
        <w:trPr>
          <w:trHeight w:val="195" w:hRule="atLeast"/>
        </w:trPr>
        <w:tc>
          <w:tcPr>
            <w:tcW w:w="1058" w:type="dxa"/>
          </w:tcPr>
          <w:p>
            <w:pPr>
              <w:pStyle w:val="TableParagraph"/>
              <w:spacing w:line="176" w:lineRule="exact"/>
              <w:ind w:left="38"/>
              <w:rPr>
                <w:sz w:val="16"/>
              </w:rPr>
            </w:pPr>
            <w:r>
              <w:rPr>
                <w:sz w:val="16"/>
              </w:rPr>
              <w:t>Amravati</w:t>
            </w:r>
          </w:p>
        </w:tc>
        <w:tc>
          <w:tcPr>
            <w:tcW w:w="785" w:type="dxa"/>
          </w:tcPr>
          <w:p>
            <w:pPr>
              <w:pStyle w:val="TableParagraph"/>
              <w:spacing w:line="176" w:lineRule="exact"/>
              <w:ind w:right="137"/>
              <w:jc w:val="right"/>
              <w:rPr>
                <w:sz w:val="16"/>
              </w:rPr>
            </w:pPr>
            <w:r>
              <w:rPr>
                <w:sz w:val="16"/>
              </w:rPr>
              <w:t>(100.0)</w:t>
            </w:r>
          </w:p>
        </w:tc>
        <w:tc>
          <w:tcPr>
            <w:tcW w:w="579" w:type="dxa"/>
          </w:tcPr>
          <w:p>
            <w:pPr>
              <w:pStyle w:val="TableParagraph"/>
              <w:spacing w:line="176" w:lineRule="exact"/>
              <w:ind w:left="92" w:right="66"/>
              <w:jc w:val="center"/>
              <w:rPr>
                <w:sz w:val="16"/>
              </w:rPr>
            </w:pPr>
            <w:r>
              <w:rPr>
                <w:sz w:val="16"/>
              </w:rPr>
              <w:t>(55.2)</w:t>
            </w:r>
          </w:p>
        </w:tc>
        <w:tc>
          <w:tcPr>
            <w:tcW w:w="637" w:type="dxa"/>
          </w:tcPr>
          <w:p>
            <w:pPr>
              <w:pStyle w:val="TableParagraph"/>
              <w:spacing w:line="176" w:lineRule="exact"/>
              <w:ind w:left="147" w:right="65"/>
              <w:jc w:val="center"/>
              <w:rPr>
                <w:sz w:val="16"/>
              </w:rPr>
            </w:pPr>
            <w:r>
              <w:rPr>
                <w:sz w:val="16"/>
              </w:rPr>
              <w:t>(95.9)</w:t>
            </w:r>
          </w:p>
        </w:tc>
        <w:tc>
          <w:tcPr>
            <w:tcW w:w="711" w:type="dxa"/>
          </w:tcPr>
          <w:p>
            <w:pPr>
              <w:pStyle w:val="TableParagraph"/>
              <w:spacing w:line="176" w:lineRule="exact"/>
              <w:ind w:right="156"/>
              <w:jc w:val="right"/>
              <w:rPr>
                <w:sz w:val="16"/>
              </w:rPr>
            </w:pPr>
            <w:r>
              <w:rPr>
                <w:sz w:val="16"/>
              </w:rPr>
              <w:t>(91.2)</w:t>
            </w:r>
          </w:p>
        </w:tc>
        <w:tc>
          <w:tcPr>
            <w:tcW w:w="508" w:type="dxa"/>
          </w:tcPr>
          <w:p>
            <w:pPr>
              <w:pStyle w:val="TableParagraph"/>
              <w:spacing w:line="176" w:lineRule="exact"/>
              <w:ind w:left="82" w:right="4"/>
              <w:jc w:val="center"/>
              <w:rPr>
                <w:sz w:val="16"/>
              </w:rPr>
            </w:pPr>
            <w:r>
              <w:rPr>
                <w:sz w:val="16"/>
              </w:rPr>
              <w:t>(89.1)</w:t>
            </w:r>
          </w:p>
        </w:tc>
        <w:tc>
          <w:tcPr>
            <w:tcW w:w="681" w:type="dxa"/>
          </w:tcPr>
          <w:p>
            <w:pPr>
              <w:pStyle w:val="TableParagraph"/>
              <w:spacing w:line="176" w:lineRule="exact"/>
              <w:ind w:right="92"/>
              <w:jc w:val="right"/>
              <w:rPr>
                <w:sz w:val="16"/>
              </w:rPr>
            </w:pPr>
            <w:r>
              <w:rPr>
                <w:sz w:val="16"/>
              </w:rPr>
              <w:t>(95.9)</w:t>
            </w:r>
          </w:p>
        </w:tc>
        <w:tc>
          <w:tcPr>
            <w:tcW w:w="771" w:type="dxa"/>
          </w:tcPr>
          <w:p>
            <w:pPr>
              <w:pStyle w:val="TableParagraph"/>
              <w:spacing w:line="176" w:lineRule="exact"/>
              <w:ind w:right="196"/>
              <w:jc w:val="right"/>
              <w:rPr>
                <w:sz w:val="16"/>
              </w:rPr>
            </w:pPr>
            <w:r>
              <w:rPr>
                <w:sz w:val="16"/>
              </w:rPr>
              <w:t>(95.9)</w:t>
            </w:r>
          </w:p>
        </w:tc>
        <w:tc>
          <w:tcPr>
            <w:tcW w:w="628" w:type="dxa"/>
          </w:tcPr>
          <w:p>
            <w:pPr>
              <w:pStyle w:val="TableParagraph"/>
              <w:spacing w:line="176" w:lineRule="exact"/>
              <w:ind w:right="70"/>
              <w:jc w:val="center"/>
              <w:rPr>
                <w:sz w:val="16"/>
              </w:rPr>
            </w:pPr>
            <w:r>
              <w:rPr>
                <w:sz w:val="16"/>
              </w:rPr>
              <w:t>(95.9)</w:t>
            </w:r>
          </w:p>
        </w:tc>
        <w:tc>
          <w:tcPr>
            <w:tcW w:w="625" w:type="dxa"/>
          </w:tcPr>
          <w:p>
            <w:pPr>
              <w:pStyle w:val="TableParagraph"/>
              <w:spacing w:line="176" w:lineRule="exact"/>
              <w:ind w:left="93" w:right="27"/>
              <w:jc w:val="center"/>
              <w:rPr>
                <w:sz w:val="16"/>
              </w:rPr>
            </w:pPr>
            <w:r>
              <w:rPr>
                <w:sz w:val="16"/>
              </w:rPr>
              <w:t>(89.1)</w:t>
            </w:r>
          </w:p>
        </w:tc>
        <w:tc>
          <w:tcPr>
            <w:tcW w:w="664" w:type="dxa"/>
          </w:tcPr>
          <w:p>
            <w:pPr>
              <w:pStyle w:val="TableParagraph"/>
              <w:spacing w:line="176" w:lineRule="exact"/>
              <w:ind w:left="132" w:right="25"/>
              <w:jc w:val="center"/>
              <w:rPr>
                <w:sz w:val="16"/>
              </w:rPr>
            </w:pPr>
            <w:r>
              <w:rPr>
                <w:sz w:val="16"/>
              </w:rPr>
              <w:t>(97.9)</w:t>
            </w:r>
          </w:p>
        </w:tc>
        <w:tc>
          <w:tcPr>
            <w:tcW w:w="664" w:type="dxa"/>
          </w:tcPr>
          <w:p>
            <w:pPr>
              <w:pStyle w:val="TableParagraph"/>
              <w:spacing w:line="176" w:lineRule="exact"/>
              <w:ind w:left="132" w:right="18"/>
              <w:jc w:val="center"/>
              <w:rPr>
                <w:sz w:val="16"/>
              </w:rPr>
            </w:pPr>
            <w:r>
              <w:rPr>
                <w:sz w:val="16"/>
              </w:rPr>
              <w:t>(97.9)</w:t>
            </w:r>
          </w:p>
        </w:tc>
        <w:tc>
          <w:tcPr>
            <w:tcW w:w="703" w:type="dxa"/>
          </w:tcPr>
          <w:p>
            <w:pPr>
              <w:pStyle w:val="TableParagraph"/>
              <w:spacing w:line="176" w:lineRule="exact"/>
              <w:ind w:left="140" w:right="63"/>
              <w:jc w:val="center"/>
              <w:rPr>
                <w:sz w:val="16"/>
              </w:rPr>
            </w:pPr>
            <w:r>
              <w:rPr>
                <w:sz w:val="16"/>
              </w:rPr>
              <w:t>(92.5)</w:t>
            </w:r>
          </w:p>
        </w:tc>
        <w:tc>
          <w:tcPr>
            <w:tcW w:w="705" w:type="dxa"/>
          </w:tcPr>
          <w:p>
            <w:pPr>
              <w:pStyle w:val="TableParagraph"/>
              <w:spacing w:line="176" w:lineRule="exact"/>
              <w:ind w:right="149"/>
              <w:jc w:val="right"/>
              <w:rPr>
                <w:sz w:val="16"/>
              </w:rPr>
            </w:pPr>
            <w:r>
              <w:rPr>
                <w:sz w:val="16"/>
              </w:rPr>
              <w:t>(95.9)</w:t>
            </w:r>
          </w:p>
        </w:tc>
        <w:tc>
          <w:tcPr>
            <w:tcW w:w="911" w:type="dxa"/>
          </w:tcPr>
          <w:p>
            <w:pPr>
              <w:pStyle w:val="TableParagraph"/>
              <w:spacing w:line="176" w:lineRule="exact"/>
              <w:ind w:left="142" w:right="80"/>
              <w:jc w:val="center"/>
              <w:rPr>
                <w:sz w:val="16"/>
              </w:rPr>
            </w:pPr>
            <w:r>
              <w:rPr>
                <w:sz w:val="16"/>
              </w:rPr>
              <w:t>(92.5)</w:t>
            </w:r>
          </w:p>
        </w:tc>
        <w:tc>
          <w:tcPr>
            <w:tcW w:w="913" w:type="dxa"/>
          </w:tcPr>
          <w:p>
            <w:pPr>
              <w:pStyle w:val="TableParagraph"/>
              <w:spacing w:line="176" w:lineRule="exact"/>
              <w:ind w:left="299"/>
              <w:rPr>
                <w:sz w:val="16"/>
              </w:rPr>
            </w:pPr>
            <w:r>
              <w:rPr>
                <w:sz w:val="16"/>
              </w:rPr>
              <w:t>(48.8)</w:t>
            </w:r>
          </w:p>
        </w:tc>
        <w:tc>
          <w:tcPr>
            <w:tcW w:w="862" w:type="dxa"/>
          </w:tcPr>
          <w:p>
            <w:pPr>
              <w:pStyle w:val="TableParagraph"/>
              <w:spacing w:line="176" w:lineRule="exact"/>
              <w:ind w:right="227"/>
              <w:jc w:val="right"/>
              <w:rPr>
                <w:sz w:val="16"/>
              </w:rPr>
            </w:pPr>
            <w:r>
              <w:rPr>
                <w:sz w:val="16"/>
              </w:rPr>
              <w:t>(0.0)</w:t>
            </w:r>
          </w:p>
        </w:tc>
        <w:tc>
          <w:tcPr>
            <w:tcW w:w="799" w:type="dxa"/>
          </w:tcPr>
          <w:p>
            <w:pPr>
              <w:pStyle w:val="TableParagraph"/>
              <w:spacing w:line="176" w:lineRule="exact"/>
              <w:ind w:right="164"/>
              <w:jc w:val="right"/>
              <w:rPr>
                <w:sz w:val="16"/>
              </w:rPr>
            </w:pPr>
            <w:r>
              <w:rPr>
                <w:sz w:val="16"/>
              </w:rPr>
              <w:t>(100.0)</w:t>
            </w:r>
          </w:p>
        </w:tc>
        <w:tc>
          <w:tcPr>
            <w:tcW w:w="593" w:type="dxa"/>
          </w:tcPr>
          <w:p>
            <w:pPr>
              <w:pStyle w:val="TableParagraph"/>
              <w:spacing w:line="176" w:lineRule="exact"/>
              <w:ind w:right="107"/>
              <w:jc w:val="right"/>
              <w:rPr>
                <w:sz w:val="16"/>
              </w:rPr>
            </w:pPr>
            <w:r>
              <w:rPr>
                <w:sz w:val="16"/>
              </w:rPr>
              <w:t>39</w:t>
            </w:r>
          </w:p>
        </w:tc>
      </w:tr>
      <w:tr>
        <w:trPr>
          <w:trHeight w:val="195" w:hRule="atLeast"/>
        </w:trPr>
        <w:tc>
          <w:tcPr>
            <w:tcW w:w="1058" w:type="dxa"/>
          </w:tcPr>
          <w:p>
            <w:pPr>
              <w:pStyle w:val="TableParagraph"/>
              <w:spacing w:line="176" w:lineRule="exact"/>
              <w:ind w:left="38"/>
              <w:rPr>
                <w:sz w:val="16"/>
              </w:rPr>
            </w:pPr>
            <w:r>
              <w:rPr>
                <w:sz w:val="16"/>
              </w:rPr>
              <w:t>Aurangabad</w:t>
            </w:r>
          </w:p>
        </w:tc>
        <w:tc>
          <w:tcPr>
            <w:tcW w:w="785" w:type="dxa"/>
          </w:tcPr>
          <w:p>
            <w:pPr>
              <w:pStyle w:val="TableParagraph"/>
              <w:spacing w:line="176" w:lineRule="exact"/>
              <w:ind w:right="196"/>
              <w:jc w:val="right"/>
              <w:rPr>
                <w:sz w:val="16"/>
              </w:rPr>
            </w:pPr>
            <w:r>
              <w:rPr>
                <w:sz w:val="16"/>
              </w:rPr>
              <w:t>94.2</w:t>
            </w:r>
          </w:p>
        </w:tc>
        <w:tc>
          <w:tcPr>
            <w:tcW w:w="579" w:type="dxa"/>
          </w:tcPr>
          <w:p>
            <w:pPr>
              <w:pStyle w:val="TableParagraph"/>
              <w:spacing w:line="176" w:lineRule="exact"/>
              <w:ind w:left="76" w:right="66"/>
              <w:jc w:val="center"/>
              <w:rPr>
                <w:sz w:val="16"/>
              </w:rPr>
            </w:pPr>
            <w:r>
              <w:rPr>
                <w:sz w:val="16"/>
              </w:rPr>
              <w:t>44.2</w:t>
            </w:r>
          </w:p>
        </w:tc>
        <w:tc>
          <w:tcPr>
            <w:tcW w:w="637" w:type="dxa"/>
          </w:tcPr>
          <w:p>
            <w:pPr>
              <w:pStyle w:val="TableParagraph"/>
              <w:spacing w:line="176" w:lineRule="exact"/>
              <w:ind w:left="131" w:right="65"/>
              <w:jc w:val="center"/>
              <w:rPr>
                <w:sz w:val="16"/>
              </w:rPr>
            </w:pPr>
            <w:r>
              <w:rPr>
                <w:sz w:val="16"/>
              </w:rPr>
              <w:t>88.6</w:t>
            </w:r>
          </w:p>
        </w:tc>
        <w:tc>
          <w:tcPr>
            <w:tcW w:w="711" w:type="dxa"/>
          </w:tcPr>
          <w:p>
            <w:pPr>
              <w:pStyle w:val="TableParagraph"/>
              <w:spacing w:line="176" w:lineRule="exact"/>
              <w:ind w:left="208"/>
              <w:rPr>
                <w:sz w:val="16"/>
              </w:rPr>
            </w:pPr>
            <w:r>
              <w:rPr>
                <w:sz w:val="16"/>
              </w:rPr>
              <w:t>85.4</w:t>
            </w:r>
          </w:p>
        </w:tc>
        <w:tc>
          <w:tcPr>
            <w:tcW w:w="508" w:type="dxa"/>
          </w:tcPr>
          <w:p>
            <w:pPr>
              <w:pStyle w:val="TableParagraph"/>
              <w:spacing w:line="176" w:lineRule="exact"/>
              <w:ind w:left="66" w:right="4"/>
              <w:jc w:val="center"/>
              <w:rPr>
                <w:sz w:val="16"/>
              </w:rPr>
            </w:pPr>
            <w:r>
              <w:rPr>
                <w:sz w:val="16"/>
              </w:rPr>
              <w:t>75.4</w:t>
            </w:r>
          </w:p>
        </w:tc>
        <w:tc>
          <w:tcPr>
            <w:tcW w:w="681" w:type="dxa"/>
          </w:tcPr>
          <w:p>
            <w:pPr>
              <w:pStyle w:val="TableParagraph"/>
              <w:spacing w:line="176" w:lineRule="exact"/>
              <w:ind w:right="151"/>
              <w:jc w:val="right"/>
              <w:rPr>
                <w:sz w:val="16"/>
              </w:rPr>
            </w:pPr>
            <w:r>
              <w:rPr>
                <w:sz w:val="16"/>
              </w:rPr>
              <w:t>96.1</w:t>
            </w:r>
          </w:p>
        </w:tc>
        <w:tc>
          <w:tcPr>
            <w:tcW w:w="771" w:type="dxa"/>
          </w:tcPr>
          <w:p>
            <w:pPr>
              <w:pStyle w:val="TableParagraph"/>
              <w:spacing w:line="176" w:lineRule="exact"/>
              <w:ind w:left="228"/>
              <w:rPr>
                <w:sz w:val="16"/>
              </w:rPr>
            </w:pPr>
            <w:r>
              <w:rPr>
                <w:sz w:val="16"/>
              </w:rPr>
              <w:t>90.7</w:t>
            </w:r>
          </w:p>
        </w:tc>
        <w:tc>
          <w:tcPr>
            <w:tcW w:w="628" w:type="dxa"/>
          </w:tcPr>
          <w:p>
            <w:pPr>
              <w:pStyle w:val="TableParagraph"/>
              <w:spacing w:line="176" w:lineRule="exact"/>
              <w:ind w:right="85"/>
              <w:jc w:val="center"/>
              <w:rPr>
                <w:sz w:val="16"/>
              </w:rPr>
            </w:pPr>
            <w:r>
              <w:rPr>
                <w:sz w:val="16"/>
              </w:rPr>
              <w:t>89.0</w:t>
            </w:r>
          </w:p>
        </w:tc>
        <w:tc>
          <w:tcPr>
            <w:tcW w:w="625" w:type="dxa"/>
          </w:tcPr>
          <w:p>
            <w:pPr>
              <w:pStyle w:val="TableParagraph"/>
              <w:spacing w:line="176" w:lineRule="exact"/>
              <w:ind w:left="93" w:right="47"/>
              <w:jc w:val="center"/>
              <w:rPr>
                <w:sz w:val="16"/>
              </w:rPr>
            </w:pPr>
            <w:r>
              <w:rPr>
                <w:sz w:val="16"/>
              </w:rPr>
              <w:t>88.7</w:t>
            </w:r>
          </w:p>
        </w:tc>
        <w:tc>
          <w:tcPr>
            <w:tcW w:w="664" w:type="dxa"/>
          </w:tcPr>
          <w:p>
            <w:pPr>
              <w:pStyle w:val="TableParagraph"/>
              <w:spacing w:line="176" w:lineRule="exact"/>
              <w:ind w:left="132" w:right="46"/>
              <w:jc w:val="center"/>
              <w:rPr>
                <w:sz w:val="16"/>
              </w:rPr>
            </w:pPr>
            <w:r>
              <w:rPr>
                <w:sz w:val="16"/>
              </w:rPr>
              <w:t>93.9</w:t>
            </w:r>
          </w:p>
        </w:tc>
        <w:tc>
          <w:tcPr>
            <w:tcW w:w="664" w:type="dxa"/>
          </w:tcPr>
          <w:p>
            <w:pPr>
              <w:pStyle w:val="TableParagraph"/>
              <w:spacing w:line="176" w:lineRule="exact"/>
              <w:ind w:left="132" w:right="38"/>
              <w:jc w:val="center"/>
              <w:rPr>
                <w:sz w:val="16"/>
              </w:rPr>
            </w:pPr>
            <w:r>
              <w:rPr>
                <w:sz w:val="16"/>
              </w:rPr>
              <w:t>80.3</w:t>
            </w:r>
          </w:p>
        </w:tc>
        <w:tc>
          <w:tcPr>
            <w:tcW w:w="703" w:type="dxa"/>
          </w:tcPr>
          <w:p>
            <w:pPr>
              <w:pStyle w:val="TableParagraph"/>
              <w:spacing w:line="176" w:lineRule="exact"/>
              <w:ind w:left="59" w:right="3"/>
              <w:jc w:val="center"/>
              <w:rPr>
                <w:sz w:val="16"/>
              </w:rPr>
            </w:pPr>
            <w:r>
              <w:rPr>
                <w:sz w:val="16"/>
              </w:rPr>
              <w:t>62.4</w:t>
            </w:r>
          </w:p>
        </w:tc>
        <w:tc>
          <w:tcPr>
            <w:tcW w:w="705" w:type="dxa"/>
          </w:tcPr>
          <w:p>
            <w:pPr>
              <w:pStyle w:val="TableParagraph"/>
              <w:spacing w:line="176" w:lineRule="exact"/>
              <w:ind w:left="213"/>
              <w:rPr>
                <w:sz w:val="16"/>
              </w:rPr>
            </w:pPr>
            <w:r>
              <w:rPr>
                <w:sz w:val="16"/>
              </w:rPr>
              <w:t>81.5</w:t>
            </w:r>
          </w:p>
        </w:tc>
        <w:tc>
          <w:tcPr>
            <w:tcW w:w="911" w:type="dxa"/>
          </w:tcPr>
          <w:p>
            <w:pPr>
              <w:pStyle w:val="TableParagraph"/>
              <w:spacing w:line="176" w:lineRule="exact"/>
              <w:ind w:left="127" w:right="80"/>
              <w:jc w:val="center"/>
              <w:rPr>
                <w:sz w:val="16"/>
              </w:rPr>
            </w:pPr>
            <w:r>
              <w:rPr>
                <w:sz w:val="16"/>
              </w:rPr>
              <w:t>56.7</w:t>
            </w:r>
          </w:p>
        </w:tc>
        <w:tc>
          <w:tcPr>
            <w:tcW w:w="913" w:type="dxa"/>
          </w:tcPr>
          <w:p>
            <w:pPr>
              <w:pStyle w:val="TableParagraph"/>
              <w:spacing w:line="176" w:lineRule="exact"/>
              <w:ind w:left="339"/>
              <w:rPr>
                <w:sz w:val="16"/>
              </w:rPr>
            </w:pPr>
            <w:r>
              <w:rPr>
                <w:sz w:val="16"/>
              </w:rPr>
              <w:t>26.6</w:t>
            </w:r>
          </w:p>
        </w:tc>
        <w:tc>
          <w:tcPr>
            <w:tcW w:w="862" w:type="dxa"/>
          </w:tcPr>
          <w:p>
            <w:pPr>
              <w:pStyle w:val="TableParagraph"/>
              <w:spacing w:line="176" w:lineRule="exact"/>
              <w:ind w:right="283"/>
              <w:jc w:val="right"/>
              <w:rPr>
                <w:sz w:val="16"/>
              </w:rPr>
            </w:pPr>
            <w:r>
              <w:rPr>
                <w:sz w:val="16"/>
              </w:rPr>
              <w:t>3.9</w:t>
            </w:r>
          </w:p>
        </w:tc>
        <w:tc>
          <w:tcPr>
            <w:tcW w:w="799" w:type="dxa"/>
          </w:tcPr>
          <w:p>
            <w:pPr>
              <w:pStyle w:val="TableParagraph"/>
              <w:spacing w:line="176" w:lineRule="exact"/>
              <w:ind w:right="223"/>
              <w:jc w:val="right"/>
              <w:rPr>
                <w:sz w:val="16"/>
              </w:rPr>
            </w:pPr>
            <w:r>
              <w:rPr>
                <w:sz w:val="16"/>
              </w:rPr>
              <w:t>58.3</w:t>
            </w:r>
          </w:p>
        </w:tc>
        <w:tc>
          <w:tcPr>
            <w:tcW w:w="593" w:type="dxa"/>
          </w:tcPr>
          <w:p>
            <w:pPr>
              <w:pStyle w:val="TableParagraph"/>
              <w:spacing w:line="176" w:lineRule="exact"/>
              <w:ind w:right="107"/>
              <w:jc w:val="right"/>
              <w:rPr>
                <w:sz w:val="16"/>
              </w:rPr>
            </w:pPr>
            <w:r>
              <w:rPr>
                <w:sz w:val="16"/>
              </w:rPr>
              <w:t>63</w:t>
            </w:r>
          </w:p>
        </w:tc>
      </w:tr>
      <w:tr>
        <w:trPr>
          <w:trHeight w:val="194" w:hRule="atLeast"/>
        </w:trPr>
        <w:tc>
          <w:tcPr>
            <w:tcW w:w="1058" w:type="dxa"/>
          </w:tcPr>
          <w:p>
            <w:pPr>
              <w:pStyle w:val="TableParagraph"/>
              <w:spacing w:line="175" w:lineRule="exact"/>
              <w:ind w:left="38"/>
              <w:rPr>
                <w:sz w:val="16"/>
              </w:rPr>
            </w:pPr>
            <w:r>
              <w:rPr>
                <w:sz w:val="16"/>
              </w:rPr>
              <w:t>Bhandara</w:t>
            </w:r>
          </w:p>
        </w:tc>
        <w:tc>
          <w:tcPr>
            <w:tcW w:w="785" w:type="dxa"/>
          </w:tcPr>
          <w:p>
            <w:pPr>
              <w:pStyle w:val="TableParagraph"/>
              <w:spacing w:line="175" w:lineRule="exact"/>
              <w:ind w:right="140"/>
              <w:jc w:val="right"/>
              <w:rPr>
                <w:sz w:val="16"/>
              </w:rPr>
            </w:pPr>
            <w:r>
              <w:rPr>
                <w:sz w:val="16"/>
              </w:rPr>
              <w:t>(97.5)</w:t>
            </w:r>
          </w:p>
        </w:tc>
        <w:tc>
          <w:tcPr>
            <w:tcW w:w="579" w:type="dxa"/>
          </w:tcPr>
          <w:p>
            <w:pPr>
              <w:pStyle w:val="TableParagraph"/>
              <w:spacing w:line="175" w:lineRule="exact"/>
              <w:ind w:left="92" w:right="66"/>
              <w:jc w:val="center"/>
              <w:rPr>
                <w:sz w:val="16"/>
              </w:rPr>
            </w:pPr>
            <w:r>
              <w:rPr>
                <w:sz w:val="16"/>
              </w:rPr>
              <w:t>(66.1)</w:t>
            </w:r>
          </w:p>
        </w:tc>
        <w:tc>
          <w:tcPr>
            <w:tcW w:w="637" w:type="dxa"/>
          </w:tcPr>
          <w:p>
            <w:pPr>
              <w:pStyle w:val="TableParagraph"/>
              <w:spacing w:line="175" w:lineRule="exact"/>
              <w:ind w:left="147" w:right="65"/>
              <w:jc w:val="center"/>
              <w:rPr>
                <w:sz w:val="16"/>
              </w:rPr>
            </w:pPr>
            <w:r>
              <w:rPr>
                <w:sz w:val="16"/>
              </w:rPr>
              <w:t>(97.5)</w:t>
            </w:r>
          </w:p>
        </w:tc>
        <w:tc>
          <w:tcPr>
            <w:tcW w:w="711" w:type="dxa"/>
          </w:tcPr>
          <w:p>
            <w:pPr>
              <w:pStyle w:val="TableParagraph"/>
              <w:spacing w:line="175" w:lineRule="exact"/>
              <w:ind w:right="156"/>
              <w:jc w:val="right"/>
              <w:rPr>
                <w:sz w:val="16"/>
              </w:rPr>
            </w:pPr>
            <w:r>
              <w:rPr>
                <w:sz w:val="16"/>
              </w:rPr>
              <w:t>(97.5)</w:t>
            </w:r>
          </w:p>
        </w:tc>
        <w:tc>
          <w:tcPr>
            <w:tcW w:w="508" w:type="dxa"/>
          </w:tcPr>
          <w:p>
            <w:pPr>
              <w:pStyle w:val="TableParagraph"/>
              <w:spacing w:line="175" w:lineRule="exact"/>
              <w:ind w:left="82" w:right="4"/>
              <w:jc w:val="center"/>
              <w:rPr>
                <w:sz w:val="16"/>
              </w:rPr>
            </w:pPr>
            <w:r>
              <w:rPr>
                <w:sz w:val="16"/>
              </w:rPr>
              <w:t>(92.3)</w:t>
            </w:r>
          </w:p>
        </w:tc>
        <w:tc>
          <w:tcPr>
            <w:tcW w:w="681" w:type="dxa"/>
          </w:tcPr>
          <w:p>
            <w:pPr>
              <w:pStyle w:val="TableParagraph"/>
              <w:spacing w:line="175" w:lineRule="exact"/>
              <w:ind w:right="152"/>
              <w:jc w:val="right"/>
              <w:rPr>
                <w:sz w:val="16"/>
              </w:rPr>
            </w:pPr>
            <w:r>
              <w:rPr>
                <w:sz w:val="16"/>
              </w:rPr>
              <w:t>(97.5)</w:t>
            </w:r>
          </w:p>
        </w:tc>
        <w:tc>
          <w:tcPr>
            <w:tcW w:w="771" w:type="dxa"/>
          </w:tcPr>
          <w:p>
            <w:pPr>
              <w:pStyle w:val="TableParagraph"/>
              <w:spacing w:line="175" w:lineRule="exact"/>
              <w:ind w:right="196"/>
              <w:jc w:val="right"/>
              <w:rPr>
                <w:sz w:val="16"/>
              </w:rPr>
            </w:pPr>
            <w:r>
              <w:rPr>
                <w:sz w:val="16"/>
              </w:rPr>
              <w:t>(97.5)</w:t>
            </w:r>
          </w:p>
        </w:tc>
        <w:tc>
          <w:tcPr>
            <w:tcW w:w="628" w:type="dxa"/>
          </w:tcPr>
          <w:p>
            <w:pPr>
              <w:pStyle w:val="TableParagraph"/>
              <w:spacing w:line="175" w:lineRule="exact"/>
              <w:ind w:right="70"/>
              <w:jc w:val="center"/>
              <w:rPr>
                <w:sz w:val="16"/>
              </w:rPr>
            </w:pPr>
            <w:r>
              <w:rPr>
                <w:sz w:val="16"/>
              </w:rPr>
              <w:t>(95.0)</w:t>
            </w:r>
          </w:p>
        </w:tc>
        <w:tc>
          <w:tcPr>
            <w:tcW w:w="625" w:type="dxa"/>
          </w:tcPr>
          <w:p>
            <w:pPr>
              <w:pStyle w:val="TableParagraph"/>
              <w:spacing w:line="175" w:lineRule="exact"/>
              <w:ind w:left="93" w:right="27"/>
              <w:jc w:val="center"/>
              <w:rPr>
                <w:sz w:val="16"/>
              </w:rPr>
            </w:pPr>
            <w:r>
              <w:rPr>
                <w:sz w:val="16"/>
              </w:rPr>
              <w:t>(89.0)</w:t>
            </w:r>
          </w:p>
        </w:tc>
        <w:tc>
          <w:tcPr>
            <w:tcW w:w="664" w:type="dxa"/>
          </w:tcPr>
          <w:p>
            <w:pPr>
              <w:pStyle w:val="TableParagraph"/>
              <w:spacing w:line="175" w:lineRule="exact"/>
              <w:ind w:left="132" w:right="25"/>
              <w:jc w:val="center"/>
              <w:rPr>
                <w:sz w:val="16"/>
              </w:rPr>
            </w:pPr>
            <w:r>
              <w:rPr>
                <w:sz w:val="16"/>
              </w:rPr>
              <w:t>(94.9)</w:t>
            </w:r>
          </w:p>
        </w:tc>
        <w:tc>
          <w:tcPr>
            <w:tcW w:w="664" w:type="dxa"/>
          </w:tcPr>
          <w:p>
            <w:pPr>
              <w:pStyle w:val="TableParagraph"/>
              <w:spacing w:line="175" w:lineRule="exact"/>
              <w:ind w:left="132" w:right="18"/>
              <w:jc w:val="center"/>
              <w:rPr>
                <w:sz w:val="16"/>
              </w:rPr>
            </w:pPr>
            <w:r>
              <w:rPr>
                <w:sz w:val="16"/>
              </w:rPr>
              <w:t>(92.3)</w:t>
            </w:r>
          </w:p>
        </w:tc>
        <w:tc>
          <w:tcPr>
            <w:tcW w:w="703" w:type="dxa"/>
          </w:tcPr>
          <w:p>
            <w:pPr>
              <w:pStyle w:val="TableParagraph"/>
              <w:spacing w:line="175" w:lineRule="exact"/>
              <w:ind w:left="140" w:right="63"/>
              <w:jc w:val="center"/>
              <w:rPr>
                <w:sz w:val="16"/>
              </w:rPr>
            </w:pPr>
            <w:r>
              <w:rPr>
                <w:sz w:val="16"/>
              </w:rPr>
              <w:t>(89.5)</w:t>
            </w:r>
          </w:p>
        </w:tc>
        <w:tc>
          <w:tcPr>
            <w:tcW w:w="705" w:type="dxa"/>
          </w:tcPr>
          <w:p>
            <w:pPr>
              <w:pStyle w:val="TableParagraph"/>
              <w:spacing w:line="175" w:lineRule="exact"/>
              <w:ind w:right="149"/>
              <w:jc w:val="right"/>
              <w:rPr>
                <w:sz w:val="16"/>
              </w:rPr>
            </w:pPr>
            <w:r>
              <w:rPr>
                <w:sz w:val="16"/>
              </w:rPr>
              <w:t>(94.9)</w:t>
            </w:r>
          </w:p>
        </w:tc>
        <w:tc>
          <w:tcPr>
            <w:tcW w:w="911" w:type="dxa"/>
          </w:tcPr>
          <w:p>
            <w:pPr>
              <w:pStyle w:val="TableParagraph"/>
              <w:spacing w:line="175" w:lineRule="exact"/>
              <w:ind w:left="142" w:right="80"/>
              <w:jc w:val="center"/>
              <w:rPr>
                <w:sz w:val="16"/>
              </w:rPr>
            </w:pPr>
            <w:r>
              <w:rPr>
                <w:sz w:val="16"/>
              </w:rPr>
              <w:t>(87.0)</w:t>
            </w:r>
          </w:p>
        </w:tc>
        <w:tc>
          <w:tcPr>
            <w:tcW w:w="913" w:type="dxa"/>
          </w:tcPr>
          <w:p>
            <w:pPr>
              <w:pStyle w:val="TableParagraph"/>
              <w:spacing w:line="175" w:lineRule="exact"/>
              <w:ind w:left="299"/>
              <w:rPr>
                <w:sz w:val="16"/>
              </w:rPr>
            </w:pPr>
            <w:r>
              <w:rPr>
                <w:sz w:val="16"/>
              </w:rPr>
              <w:t>(60.7)</w:t>
            </w:r>
          </w:p>
        </w:tc>
        <w:tc>
          <w:tcPr>
            <w:tcW w:w="862" w:type="dxa"/>
          </w:tcPr>
          <w:p>
            <w:pPr>
              <w:pStyle w:val="TableParagraph"/>
              <w:spacing w:line="175" w:lineRule="exact"/>
              <w:ind w:right="227"/>
              <w:jc w:val="right"/>
              <w:rPr>
                <w:sz w:val="16"/>
              </w:rPr>
            </w:pPr>
            <w:r>
              <w:rPr>
                <w:sz w:val="16"/>
              </w:rPr>
              <w:t>(2.5)</w:t>
            </w:r>
          </w:p>
        </w:tc>
        <w:tc>
          <w:tcPr>
            <w:tcW w:w="799" w:type="dxa"/>
          </w:tcPr>
          <w:p>
            <w:pPr>
              <w:pStyle w:val="TableParagraph"/>
              <w:spacing w:line="175" w:lineRule="exact"/>
              <w:ind w:right="166"/>
              <w:jc w:val="right"/>
              <w:rPr>
                <w:sz w:val="16"/>
              </w:rPr>
            </w:pPr>
            <w:r>
              <w:rPr>
                <w:sz w:val="16"/>
              </w:rPr>
              <w:t>(94.6)</w:t>
            </w:r>
          </w:p>
        </w:tc>
        <w:tc>
          <w:tcPr>
            <w:tcW w:w="593" w:type="dxa"/>
          </w:tcPr>
          <w:p>
            <w:pPr>
              <w:pStyle w:val="TableParagraph"/>
              <w:spacing w:line="175" w:lineRule="exact"/>
              <w:ind w:right="107"/>
              <w:jc w:val="right"/>
              <w:rPr>
                <w:sz w:val="16"/>
              </w:rPr>
            </w:pPr>
            <w:r>
              <w:rPr>
                <w:sz w:val="16"/>
              </w:rPr>
              <w:t>13</w:t>
            </w:r>
          </w:p>
        </w:tc>
      </w:tr>
      <w:tr>
        <w:trPr>
          <w:trHeight w:val="195" w:hRule="atLeast"/>
        </w:trPr>
        <w:tc>
          <w:tcPr>
            <w:tcW w:w="1058" w:type="dxa"/>
          </w:tcPr>
          <w:p>
            <w:pPr>
              <w:pStyle w:val="TableParagraph"/>
              <w:spacing w:line="176" w:lineRule="exact"/>
              <w:ind w:left="38"/>
              <w:rPr>
                <w:sz w:val="16"/>
              </w:rPr>
            </w:pPr>
            <w:r>
              <w:rPr>
                <w:sz w:val="16"/>
              </w:rPr>
              <w:t>Bid</w:t>
            </w:r>
          </w:p>
        </w:tc>
        <w:tc>
          <w:tcPr>
            <w:tcW w:w="785" w:type="dxa"/>
          </w:tcPr>
          <w:p>
            <w:pPr>
              <w:pStyle w:val="TableParagraph"/>
              <w:spacing w:line="176" w:lineRule="exact"/>
              <w:ind w:right="196"/>
              <w:jc w:val="right"/>
              <w:rPr>
                <w:sz w:val="16"/>
              </w:rPr>
            </w:pPr>
            <w:r>
              <w:rPr>
                <w:sz w:val="16"/>
              </w:rPr>
              <w:t>96.5</w:t>
            </w:r>
          </w:p>
        </w:tc>
        <w:tc>
          <w:tcPr>
            <w:tcW w:w="579" w:type="dxa"/>
          </w:tcPr>
          <w:p>
            <w:pPr>
              <w:pStyle w:val="TableParagraph"/>
              <w:spacing w:line="176" w:lineRule="exact"/>
              <w:ind w:left="76" w:right="66"/>
              <w:jc w:val="center"/>
              <w:rPr>
                <w:sz w:val="16"/>
              </w:rPr>
            </w:pPr>
            <w:r>
              <w:rPr>
                <w:sz w:val="16"/>
              </w:rPr>
              <w:t>40.3</w:t>
            </w:r>
          </w:p>
        </w:tc>
        <w:tc>
          <w:tcPr>
            <w:tcW w:w="637" w:type="dxa"/>
          </w:tcPr>
          <w:p>
            <w:pPr>
              <w:pStyle w:val="TableParagraph"/>
              <w:spacing w:line="176" w:lineRule="exact"/>
              <w:ind w:left="131" w:right="65"/>
              <w:jc w:val="center"/>
              <w:rPr>
                <w:sz w:val="16"/>
              </w:rPr>
            </w:pPr>
            <w:r>
              <w:rPr>
                <w:sz w:val="16"/>
              </w:rPr>
              <w:t>86.1</w:t>
            </w:r>
          </w:p>
        </w:tc>
        <w:tc>
          <w:tcPr>
            <w:tcW w:w="711" w:type="dxa"/>
          </w:tcPr>
          <w:p>
            <w:pPr>
              <w:pStyle w:val="TableParagraph"/>
              <w:spacing w:line="176" w:lineRule="exact"/>
              <w:ind w:left="208"/>
              <w:rPr>
                <w:sz w:val="16"/>
              </w:rPr>
            </w:pPr>
            <w:r>
              <w:rPr>
                <w:sz w:val="16"/>
              </w:rPr>
              <w:t>82.4</w:t>
            </w:r>
          </w:p>
        </w:tc>
        <w:tc>
          <w:tcPr>
            <w:tcW w:w="508" w:type="dxa"/>
          </w:tcPr>
          <w:p>
            <w:pPr>
              <w:pStyle w:val="TableParagraph"/>
              <w:spacing w:line="176" w:lineRule="exact"/>
              <w:ind w:left="66" w:right="4"/>
              <w:jc w:val="center"/>
              <w:rPr>
                <w:sz w:val="16"/>
              </w:rPr>
            </w:pPr>
            <w:r>
              <w:rPr>
                <w:sz w:val="16"/>
              </w:rPr>
              <w:t>75.8</w:t>
            </w:r>
          </w:p>
        </w:tc>
        <w:tc>
          <w:tcPr>
            <w:tcW w:w="681" w:type="dxa"/>
          </w:tcPr>
          <w:p>
            <w:pPr>
              <w:pStyle w:val="TableParagraph"/>
              <w:spacing w:line="176" w:lineRule="exact"/>
              <w:ind w:right="151"/>
              <w:jc w:val="right"/>
              <w:rPr>
                <w:sz w:val="16"/>
              </w:rPr>
            </w:pPr>
            <w:r>
              <w:rPr>
                <w:sz w:val="16"/>
              </w:rPr>
              <w:t>91.8</w:t>
            </w:r>
          </w:p>
        </w:tc>
        <w:tc>
          <w:tcPr>
            <w:tcW w:w="771" w:type="dxa"/>
          </w:tcPr>
          <w:p>
            <w:pPr>
              <w:pStyle w:val="TableParagraph"/>
              <w:spacing w:line="176" w:lineRule="exact"/>
              <w:ind w:left="228"/>
              <w:rPr>
                <w:sz w:val="16"/>
              </w:rPr>
            </w:pPr>
            <w:r>
              <w:rPr>
                <w:sz w:val="16"/>
              </w:rPr>
              <w:t>91.8</w:t>
            </w:r>
          </w:p>
        </w:tc>
        <w:tc>
          <w:tcPr>
            <w:tcW w:w="628" w:type="dxa"/>
          </w:tcPr>
          <w:p>
            <w:pPr>
              <w:pStyle w:val="TableParagraph"/>
              <w:spacing w:line="176" w:lineRule="exact"/>
              <w:ind w:right="85"/>
              <w:jc w:val="center"/>
              <w:rPr>
                <w:sz w:val="16"/>
              </w:rPr>
            </w:pPr>
            <w:r>
              <w:rPr>
                <w:sz w:val="16"/>
              </w:rPr>
              <w:t>84.8</w:t>
            </w:r>
          </w:p>
        </w:tc>
        <w:tc>
          <w:tcPr>
            <w:tcW w:w="625" w:type="dxa"/>
          </w:tcPr>
          <w:p>
            <w:pPr>
              <w:pStyle w:val="TableParagraph"/>
              <w:spacing w:line="176" w:lineRule="exact"/>
              <w:ind w:left="93" w:right="47"/>
              <w:jc w:val="center"/>
              <w:rPr>
                <w:sz w:val="16"/>
              </w:rPr>
            </w:pPr>
            <w:r>
              <w:rPr>
                <w:sz w:val="16"/>
              </w:rPr>
              <w:t>88.3</w:t>
            </w:r>
          </w:p>
        </w:tc>
        <w:tc>
          <w:tcPr>
            <w:tcW w:w="664" w:type="dxa"/>
          </w:tcPr>
          <w:p>
            <w:pPr>
              <w:pStyle w:val="TableParagraph"/>
              <w:spacing w:line="176" w:lineRule="exact"/>
              <w:ind w:left="132" w:right="46"/>
              <w:jc w:val="center"/>
              <w:rPr>
                <w:sz w:val="16"/>
              </w:rPr>
            </w:pPr>
            <w:r>
              <w:rPr>
                <w:sz w:val="16"/>
              </w:rPr>
              <w:t>90.9</w:t>
            </w:r>
          </w:p>
        </w:tc>
        <w:tc>
          <w:tcPr>
            <w:tcW w:w="664" w:type="dxa"/>
          </w:tcPr>
          <w:p>
            <w:pPr>
              <w:pStyle w:val="TableParagraph"/>
              <w:spacing w:line="176" w:lineRule="exact"/>
              <w:ind w:left="132" w:right="38"/>
              <w:jc w:val="center"/>
              <w:rPr>
                <w:sz w:val="16"/>
              </w:rPr>
            </w:pPr>
            <w:r>
              <w:rPr>
                <w:sz w:val="16"/>
              </w:rPr>
              <w:t>85.5</w:t>
            </w:r>
          </w:p>
        </w:tc>
        <w:tc>
          <w:tcPr>
            <w:tcW w:w="703" w:type="dxa"/>
          </w:tcPr>
          <w:p>
            <w:pPr>
              <w:pStyle w:val="TableParagraph"/>
              <w:spacing w:line="176" w:lineRule="exact"/>
              <w:ind w:left="59" w:right="3"/>
              <w:jc w:val="center"/>
              <w:rPr>
                <w:sz w:val="16"/>
              </w:rPr>
            </w:pPr>
            <w:r>
              <w:rPr>
                <w:sz w:val="16"/>
              </w:rPr>
              <w:t>78.0</w:t>
            </w:r>
          </w:p>
        </w:tc>
        <w:tc>
          <w:tcPr>
            <w:tcW w:w="705" w:type="dxa"/>
          </w:tcPr>
          <w:p>
            <w:pPr>
              <w:pStyle w:val="TableParagraph"/>
              <w:spacing w:line="176" w:lineRule="exact"/>
              <w:ind w:left="213"/>
              <w:rPr>
                <w:sz w:val="16"/>
              </w:rPr>
            </w:pPr>
            <w:r>
              <w:rPr>
                <w:sz w:val="16"/>
              </w:rPr>
              <w:t>89.8</w:t>
            </w:r>
          </w:p>
        </w:tc>
        <w:tc>
          <w:tcPr>
            <w:tcW w:w="911" w:type="dxa"/>
          </w:tcPr>
          <w:p>
            <w:pPr>
              <w:pStyle w:val="TableParagraph"/>
              <w:spacing w:line="176" w:lineRule="exact"/>
              <w:ind w:left="127" w:right="80"/>
              <w:jc w:val="center"/>
              <w:rPr>
                <w:sz w:val="16"/>
              </w:rPr>
            </w:pPr>
            <w:r>
              <w:rPr>
                <w:sz w:val="16"/>
              </w:rPr>
              <w:t>75.9</w:t>
            </w:r>
          </w:p>
        </w:tc>
        <w:tc>
          <w:tcPr>
            <w:tcW w:w="913" w:type="dxa"/>
          </w:tcPr>
          <w:p>
            <w:pPr>
              <w:pStyle w:val="TableParagraph"/>
              <w:spacing w:line="176" w:lineRule="exact"/>
              <w:ind w:left="339"/>
              <w:rPr>
                <w:sz w:val="16"/>
              </w:rPr>
            </w:pPr>
            <w:r>
              <w:rPr>
                <w:sz w:val="16"/>
              </w:rPr>
              <w:t>30.6</w:t>
            </w:r>
          </w:p>
        </w:tc>
        <w:tc>
          <w:tcPr>
            <w:tcW w:w="862" w:type="dxa"/>
          </w:tcPr>
          <w:p>
            <w:pPr>
              <w:pStyle w:val="TableParagraph"/>
              <w:spacing w:line="176" w:lineRule="exact"/>
              <w:ind w:right="283"/>
              <w:jc w:val="right"/>
              <w:rPr>
                <w:sz w:val="16"/>
              </w:rPr>
            </w:pPr>
            <w:r>
              <w:rPr>
                <w:sz w:val="16"/>
              </w:rPr>
              <w:t>3.5</w:t>
            </w:r>
          </w:p>
        </w:tc>
        <w:tc>
          <w:tcPr>
            <w:tcW w:w="799" w:type="dxa"/>
          </w:tcPr>
          <w:p>
            <w:pPr>
              <w:pStyle w:val="TableParagraph"/>
              <w:spacing w:line="176" w:lineRule="exact"/>
              <w:ind w:right="223"/>
              <w:jc w:val="right"/>
              <w:rPr>
                <w:sz w:val="16"/>
              </w:rPr>
            </w:pPr>
            <w:r>
              <w:rPr>
                <w:sz w:val="16"/>
              </w:rPr>
              <w:t>84.0</w:t>
            </w:r>
          </w:p>
        </w:tc>
        <w:tc>
          <w:tcPr>
            <w:tcW w:w="593" w:type="dxa"/>
          </w:tcPr>
          <w:p>
            <w:pPr>
              <w:pStyle w:val="TableParagraph"/>
              <w:spacing w:line="176" w:lineRule="exact"/>
              <w:ind w:right="107"/>
              <w:jc w:val="right"/>
              <w:rPr>
                <w:sz w:val="16"/>
              </w:rPr>
            </w:pPr>
            <w:r>
              <w:rPr>
                <w:sz w:val="16"/>
              </w:rPr>
              <w:t>39</w:t>
            </w:r>
          </w:p>
        </w:tc>
      </w:tr>
      <w:tr>
        <w:trPr>
          <w:trHeight w:val="195" w:hRule="atLeast"/>
        </w:trPr>
        <w:tc>
          <w:tcPr>
            <w:tcW w:w="1058" w:type="dxa"/>
          </w:tcPr>
          <w:p>
            <w:pPr>
              <w:pStyle w:val="TableParagraph"/>
              <w:spacing w:line="176" w:lineRule="exact"/>
              <w:ind w:left="38"/>
              <w:rPr>
                <w:sz w:val="16"/>
              </w:rPr>
            </w:pPr>
            <w:r>
              <w:rPr>
                <w:sz w:val="16"/>
              </w:rPr>
              <w:t>Buldhana</w:t>
            </w:r>
          </w:p>
        </w:tc>
        <w:tc>
          <w:tcPr>
            <w:tcW w:w="785" w:type="dxa"/>
          </w:tcPr>
          <w:p>
            <w:pPr>
              <w:pStyle w:val="TableParagraph"/>
              <w:spacing w:line="176" w:lineRule="exact"/>
              <w:ind w:right="137"/>
              <w:jc w:val="right"/>
              <w:rPr>
                <w:sz w:val="16"/>
              </w:rPr>
            </w:pPr>
            <w:r>
              <w:rPr>
                <w:sz w:val="16"/>
              </w:rPr>
              <w:t>(100.0)</w:t>
            </w:r>
          </w:p>
        </w:tc>
        <w:tc>
          <w:tcPr>
            <w:tcW w:w="579" w:type="dxa"/>
          </w:tcPr>
          <w:p>
            <w:pPr>
              <w:pStyle w:val="TableParagraph"/>
              <w:spacing w:line="176" w:lineRule="exact"/>
              <w:ind w:left="92" w:right="66"/>
              <w:jc w:val="center"/>
              <w:rPr>
                <w:sz w:val="16"/>
              </w:rPr>
            </w:pPr>
            <w:r>
              <w:rPr>
                <w:sz w:val="16"/>
              </w:rPr>
              <w:t>(36.6)</w:t>
            </w:r>
          </w:p>
        </w:tc>
        <w:tc>
          <w:tcPr>
            <w:tcW w:w="637" w:type="dxa"/>
          </w:tcPr>
          <w:p>
            <w:pPr>
              <w:pStyle w:val="TableParagraph"/>
              <w:spacing w:line="176" w:lineRule="exact"/>
              <w:ind w:left="147" w:right="65"/>
              <w:jc w:val="center"/>
              <w:rPr>
                <w:sz w:val="16"/>
              </w:rPr>
            </w:pPr>
            <w:r>
              <w:rPr>
                <w:sz w:val="16"/>
              </w:rPr>
              <w:t>(95.8)</w:t>
            </w:r>
          </w:p>
        </w:tc>
        <w:tc>
          <w:tcPr>
            <w:tcW w:w="711" w:type="dxa"/>
          </w:tcPr>
          <w:p>
            <w:pPr>
              <w:pStyle w:val="TableParagraph"/>
              <w:spacing w:line="176" w:lineRule="exact"/>
              <w:ind w:right="156"/>
              <w:jc w:val="right"/>
              <w:rPr>
                <w:sz w:val="16"/>
              </w:rPr>
            </w:pPr>
            <w:r>
              <w:rPr>
                <w:sz w:val="16"/>
              </w:rPr>
              <w:t>(95.8)</w:t>
            </w:r>
          </w:p>
        </w:tc>
        <w:tc>
          <w:tcPr>
            <w:tcW w:w="508" w:type="dxa"/>
          </w:tcPr>
          <w:p>
            <w:pPr>
              <w:pStyle w:val="TableParagraph"/>
              <w:spacing w:line="176" w:lineRule="exact"/>
              <w:ind w:left="82" w:right="4"/>
              <w:jc w:val="center"/>
              <w:rPr>
                <w:sz w:val="16"/>
              </w:rPr>
            </w:pPr>
            <w:r>
              <w:rPr>
                <w:sz w:val="16"/>
              </w:rPr>
              <w:t>(89.8)</w:t>
            </w:r>
          </w:p>
        </w:tc>
        <w:tc>
          <w:tcPr>
            <w:tcW w:w="681" w:type="dxa"/>
          </w:tcPr>
          <w:p>
            <w:pPr>
              <w:pStyle w:val="TableParagraph"/>
              <w:spacing w:line="176" w:lineRule="exact"/>
              <w:ind w:right="92"/>
              <w:jc w:val="right"/>
              <w:rPr>
                <w:sz w:val="16"/>
              </w:rPr>
            </w:pPr>
            <w:r>
              <w:rPr>
                <w:sz w:val="16"/>
              </w:rPr>
              <w:t>(97.9)</w:t>
            </w:r>
          </w:p>
        </w:tc>
        <w:tc>
          <w:tcPr>
            <w:tcW w:w="771" w:type="dxa"/>
          </w:tcPr>
          <w:p>
            <w:pPr>
              <w:pStyle w:val="TableParagraph"/>
              <w:spacing w:line="176" w:lineRule="exact"/>
              <w:ind w:right="196"/>
              <w:jc w:val="right"/>
              <w:rPr>
                <w:sz w:val="16"/>
              </w:rPr>
            </w:pPr>
            <w:r>
              <w:rPr>
                <w:sz w:val="16"/>
              </w:rPr>
              <w:t>(97.9)</w:t>
            </w:r>
          </w:p>
        </w:tc>
        <w:tc>
          <w:tcPr>
            <w:tcW w:w="628" w:type="dxa"/>
          </w:tcPr>
          <w:p>
            <w:pPr>
              <w:pStyle w:val="TableParagraph"/>
              <w:spacing w:line="176" w:lineRule="exact"/>
              <w:ind w:right="70"/>
              <w:jc w:val="center"/>
              <w:rPr>
                <w:sz w:val="16"/>
              </w:rPr>
            </w:pPr>
            <w:r>
              <w:rPr>
                <w:sz w:val="16"/>
              </w:rPr>
              <w:t>(89.5)</w:t>
            </w:r>
          </w:p>
        </w:tc>
        <w:tc>
          <w:tcPr>
            <w:tcW w:w="625" w:type="dxa"/>
          </w:tcPr>
          <w:p>
            <w:pPr>
              <w:pStyle w:val="TableParagraph"/>
              <w:spacing w:line="176" w:lineRule="exact"/>
              <w:ind w:left="93" w:right="27"/>
              <w:jc w:val="center"/>
              <w:rPr>
                <w:sz w:val="16"/>
              </w:rPr>
            </w:pPr>
            <w:r>
              <w:rPr>
                <w:sz w:val="16"/>
              </w:rPr>
              <w:t>(90.8)</w:t>
            </w:r>
          </w:p>
        </w:tc>
        <w:tc>
          <w:tcPr>
            <w:tcW w:w="664" w:type="dxa"/>
          </w:tcPr>
          <w:p>
            <w:pPr>
              <w:pStyle w:val="TableParagraph"/>
              <w:spacing w:line="176" w:lineRule="exact"/>
              <w:ind w:left="92" w:right="62"/>
              <w:jc w:val="center"/>
              <w:rPr>
                <w:sz w:val="16"/>
              </w:rPr>
            </w:pPr>
            <w:r>
              <w:rPr>
                <w:sz w:val="16"/>
              </w:rPr>
              <w:t>(100.0)</w:t>
            </w:r>
          </w:p>
        </w:tc>
        <w:tc>
          <w:tcPr>
            <w:tcW w:w="664" w:type="dxa"/>
          </w:tcPr>
          <w:p>
            <w:pPr>
              <w:pStyle w:val="TableParagraph"/>
              <w:spacing w:line="176" w:lineRule="exact"/>
              <w:ind w:left="132" w:right="18"/>
              <w:jc w:val="center"/>
              <w:rPr>
                <w:sz w:val="16"/>
              </w:rPr>
            </w:pPr>
            <w:r>
              <w:rPr>
                <w:sz w:val="16"/>
              </w:rPr>
              <w:t>(97.9)</w:t>
            </w:r>
          </w:p>
        </w:tc>
        <w:tc>
          <w:tcPr>
            <w:tcW w:w="703" w:type="dxa"/>
          </w:tcPr>
          <w:p>
            <w:pPr>
              <w:pStyle w:val="TableParagraph"/>
              <w:spacing w:line="176" w:lineRule="exact"/>
              <w:ind w:left="140" w:right="63"/>
              <w:jc w:val="center"/>
              <w:rPr>
                <w:sz w:val="16"/>
              </w:rPr>
            </w:pPr>
            <w:r>
              <w:rPr>
                <w:sz w:val="16"/>
              </w:rPr>
              <w:t>(91.8)</w:t>
            </w:r>
          </w:p>
        </w:tc>
        <w:tc>
          <w:tcPr>
            <w:tcW w:w="705" w:type="dxa"/>
          </w:tcPr>
          <w:p>
            <w:pPr>
              <w:pStyle w:val="TableParagraph"/>
              <w:spacing w:line="176" w:lineRule="exact"/>
              <w:ind w:right="149"/>
              <w:jc w:val="right"/>
              <w:rPr>
                <w:sz w:val="16"/>
              </w:rPr>
            </w:pPr>
            <w:r>
              <w:rPr>
                <w:sz w:val="16"/>
              </w:rPr>
              <w:t>(91.6)</w:t>
            </w:r>
          </w:p>
        </w:tc>
        <w:tc>
          <w:tcPr>
            <w:tcW w:w="911" w:type="dxa"/>
          </w:tcPr>
          <w:p>
            <w:pPr>
              <w:pStyle w:val="TableParagraph"/>
              <w:spacing w:line="176" w:lineRule="exact"/>
              <w:ind w:left="142" w:right="80"/>
              <w:jc w:val="center"/>
              <w:rPr>
                <w:sz w:val="16"/>
              </w:rPr>
            </w:pPr>
            <w:r>
              <w:rPr>
                <w:sz w:val="16"/>
              </w:rPr>
              <w:t>(87.4)</w:t>
            </w:r>
          </w:p>
        </w:tc>
        <w:tc>
          <w:tcPr>
            <w:tcW w:w="913" w:type="dxa"/>
          </w:tcPr>
          <w:p>
            <w:pPr>
              <w:pStyle w:val="TableParagraph"/>
              <w:spacing w:line="176" w:lineRule="exact"/>
              <w:ind w:left="299"/>
              <w:rPr>
                <w:sz w:val="16"/>
              </w:rPr>
            </w:pPr>
            <w:r>
              <w:rPr>
                <w:sz w:val="16"/>
              </w:rPr>
              <w:t>(32.2)</w:t>
            </w:r>
          </w:p>
        </w:tc>
        <w:tc>
          <w:tcPr>
            <w:tcW w:w="862" w:type="dxa"/>
          </w:tcPr>
          <w:p>
            <w:pPr>
              <w:pStyle w:val="TableParagraph"/>
              <w:spacing w:line="176" w:lineRule="exact"/>
              <w:ind w:right="227"/>
              <w:jc w:val="right"/>
              <w:rPr>
                <w:sz w:val="16"/>
              </w:rPr>
            </w:pPr>
            <w:r>
              <w:rPr>
                <w:sz w:val="16"/>
              </w:rPr>
              <w:t>(0.0)</w:t>
            </w:r>
          </w:p>
        </w:tc>
        <w:tc>
          <w:tcPr>
            <w:tcW w:w="799" w:type="dxa"/>
          </w:tcPr>
          <w:p>
            <w:pPr>
              <w:pStyle w:val="TableParagraph"/>
              <w:spacing w:line="176" w:lineRule="exact"/>
              <w:ind w:right="166"/>
              <w:jc w:val="right"/>
              <w:rPr>
                <w:sz w:val="16"/>
              </w:rPr>
            </w:pPr>
            <w:r>
              <w:rPr>
                <w:sz w:val="16"/>
              </w:rPr>
              <w:t>(95.8)</w:t>
            </w:r>
          </w:p>
        </w:tc>
        <w:tc>
          <w:tcPr>
            <w:tcW w:w="593" w:type="dxa"/>
          </w:tcPr>
          <w:p>
            <w:pPr>
              <w:pStyle w:val="TableParagraph"/>
              <w:spacing w:line="176" w:lineRule="exact"/>
              <w:ind w:right="107"/>
              <w:jc w:val="right"/>
              <w:rPr>
                <w:sz w:val="16"/>
              </w:rPr>
            </w:pPr>
            <w:r>
              <w:rPr>
                <w:sz w:val="16"/>
              </w:rPr>
              <w:t>35</w:t>
            </w:r>
          </w:p>
        </w:tc>
      </w:tr>
      <w:tr>
        <w:trPr>
          <w:trHeight w:val="195" w:hRule="atLeast"/>
        </w:trPr>
        <w:tc>
          <w:tcPr>
            <w:tcW w:w="1058" w:type="dxa"/>
          </w:tcPr>
          <w:p>
            <w:pPr>
              <w:pStyle w:val="TableParagraph"/>
              <w:spacing w:line="176" w:lineRule="exact"/>
              <w:ind w:left="38"/>
              <w:rPr>
                <w:sz w:val="16"/>
              </w:rPr>
            </w:pPr>
            <w:r>
              <w:rPr>
                <w:sz w:val="16"/>
              </w:rPr>
              <w:t>Chandrapur</w:t>
            </w:r>
          </w:p>
        </w:tc>
        <w:tc>
          <w:tcPr>
            <w:tcW w:w="785" w:type="dxa"/>
          </w:tcPr>
          <w:p>
            <w:pPr>
              <w:pStyle w:val="TableParagraph"/>
              <w:spacing w:line="176" w:lineRule="exact"/>
              <w:ind w:right="137"/>
              <w:jc w:val="right"/>
              <w:rPr>
                <w:sz w:val="16"/>
              </w:rPr>
            </w:pPr>
            <w:r>
              <w:rPr>
                <w:sz w:val="16"/>
              </w:rPr>
              <w:t>(100.0)</w:t>
            </w:r>
          </w:p>
        </w:tc>
        <w:tc>
          <w:tcPr>
            <w:tcW w:w="579" w:type="dxa"/>
          </w:tcPr>
          <w:p>
            <w:pPr>
              <w:pStyle w:val="TableParagraph"/>
              <w:spacing w:line="176" w:lineRule="exact"/>
              <w:ind w:left="92" w:right="66"/>
              <w:jc w:val="center"/>
              <w:rPr>
                <w:sz w:val="16"/>
              </w:rPr>
            </w:pPr>
            <w:r>
              <w:rPr>
                <w:sz w:val="16"/>
              </w:rPr>
              <w:t>(45.5)</w:t>
            </w:r>
          </w:p>
        </w:tc>
        <w:tc>
          <w:tcPr>
            <w:tcW w:w="637" w:type="dxa"/>
          </w:tcPr>
          <w:p>
            <w:pPr>
              <w:pStyle w:val="TableParagraph"/>
              <w:spacing w:line="176" w:lineRule="exact"/>
              <w:ind w:left="147" w:right="65"/>
              <w:jc w:val="center"/>
              <w:rPr>
                <w:sz w:val="16"/>
              </w:rPr>
            </w:pPr>
            <w:r>
              <w:rPr>
                <w:sz w:val="16"/>
              </w:rPr>
              <w:t>(95.4)</w:t>
            </w:r>
          </w:p>
        </w:tc>
        <w:tc>
          <w:tcPr>
            <w:tcW w:w="711" w:type="dxa"/>
          </w:tcPr>
          <w:p>
            <w:pPr>
              <w:pStyle w:val="TableParagraph"/>
              <w:spacing w:line="176" w:lineRule="exact"/>
              <w:ind w:right="156"/>
              <w:jc w:val="right"/>
              <w:rPr>
                <w:sz w:val="16"/>
              </w:rPr>
            </w:pPr>
            <w:r>
              <w:rPr>
                <w:sz w:val="16"/>
              </w:rPr>
              <w:t>(95.4)</w:t>
            </w:r>
          </w:p>
        </w:tc>
        <w:tc>
          <w:tcPr>
            <w:tcW w:w="508" w:type="dxa"/>
          </w:tcPr>
          <w:p>
            <w:pPr>
              <w:pStyle w:val="TableParagraph"/>
              <w:spacing w:line="176" w:lineRule="exact"/>
              <w:ind w:left="82" w:right="4"/>
              <w:jc w:val="center"/>
              <w:rPr>
                <w:sz w:val="16"/>
              </w:rPr>
            </w:pPr>
            <w:r>
              <w:rPr>
                <w:sz w:val="16"/>
              </w:rPr>
              <w:t>(93.3)</w:t>
            </w:r>
          </w:p>
        </w:tc>
        <w:tc>
          <w:tcPr>
            <w:tcW w:w="681" w:type="dxa"/>
          </w:tcPr>
          <w:p>
            <w:pPr>
              <w:pStyle w:val="TableParagraph"/>
              <w:spacing w:line="176" w:lineRule="exact"/>
              <w:ind w:right="90"/>
              <w:jc w:val="right"/>
              <w:rPr>
                <w:sz w:val="16"/>
              </w:rPr>
            </w:pPr>
            <w:r>
              <w:rPr>
                <w:sz w:val="16"/>
              </w:rPr>
              <w:t>(100.0)</w:t>
            </w:r>
          </w:p>
        </w:tc>
        <w:tc>
          <w:tcPr>
            <w:tcW w:w="771" w:type="dxa"/>
          </w:tcPr>
          <w:p>
            <w:pPr>
              <w:pStyle w:val="TableParagraph"/>
              <w:spacing w:line="176" w:lineRule="exact"/>
              <w:ind w:right="193"/>
              <w:jc w:val="right"/>
              <w:rPr>
                <w:sz w:val="16"/>
              </w:rPr>
            </w:pPr>
            <w:r>
              <w:rPr>
                <w:sz w:val="16"/>
              </w:rPr>
              <w:t>(100.0)</w:t>
            </w:r>
          </w:p>
        </w:tc>
        <w:tc>
          <w:tcPr>
            <w:tcW w:w="628" w:type="dxa"/>
          </w:tcPr>
          <w:p>
            <w:pPr>
              <w:pStyle w:val="TableParagraph"/>
              <w:spacing w:line="176" w:lineRule="exact"/>
              <w:ind w:right="147"/>
              <w:jc w:val="center"/>
              <w:rPr>
                <w:sz w:val="16"/>
              </w:rPr>
            </w:pPr>
            <w:r>
              <w:rPr>
                <w:sz w:val="16"/>
              </w:rPr>
              <w:t>(100.0)</w:t>
            </w:r>
          </w:p>
        </w:tc>
        <w:tc>
          <w:tcPr>
            <w:tcW w:w="625" w:type="dxa"/>
          </w:tcPr>
          <w:p>
            <w:pPr>
              <w:pStyle w:val="TableParagraph"/>
              <w:spacing w:line="176" w:lineRule="exact"/>
              <w:ind w:left="57" w:right="65"/>
              <w:jc w:val="center"/>
              <w:rPr>
                <w:sz w:val="16"/>
              </w:rPr>
            </w:pPr>
            <w:r>
              <w:rPr>
                <w:sz w:val="16"/>
              </w:rPr>
              <w:t>(100.0)</w:t>
            </w:r>
          </w:p>
        </w:tc>
        <w:tc>
          <w:tcPr>
            <w:tcW w:w="664" w:type="dxa"/>
          </w:tcPr>
          <w:p>
            <w:pPr>
              <w:pStyle w:val="TableParagraph"/>
              <w:spacing w:line="176" w:lineRule="exact"/>
              <w:ind w:left="92" w:right="62"/>
              <w:jc w:val="center"/>
              <w:rPr>
                <w:sz w:val="16"/>
              </w:rPr>
            </w:pPr>
            <w:r>
              <w:rPr>
                <w:sz w:val="16"/>
              </w:rPr>
              <w:t>(100.0)</w:t>
            </w:r>
          </w:p>
        </w:tc>
        <w:tc>
          <w:tcPr>
            <w:tcW w:w="664" w:type="dxa"/>
          </w:tcPr>
          <w:p>
            <w:pPr>
              <w:pStyle w:val="TableParagraph"/>
              <w:spacing w:line="176" w:lineRule="exact"/>
              <w:ind w:left="96" w:right="59"/>
              <w:jc w:val="center"/>
              <w:rPr>
                <w:sz w:val="16"/>
              </w:rPr>
            </w:pPr>
            <w:r>
              <w:rPr>
                <w:sz w:val="16"/>
              </w:rPr>
              <w:t>(100.0)</w:t>
            </w:r>
          </w:p>
        </w:tc>
        <w:tc>
          <w:tcPr>
            <w:tcW w:w="703" w:type="dxa"/>
          </w:tcPr>
          <w:p>
            <w:pPr>
              <w:pStyle w:val="TableParagraph"/>
              <w:spacing w:line="176" w:lineRule="exact"/>
              <w:ind w:left="140" w:right="63"/>
              <w:jc w:val="center"/>
              <w:rPr>
                <w:sz w:val="16"/>
              </w:rPr>
            </w:pPr>
            <w:r>
              <w:rPr>
                <w:sz w:val="16"/>
              </w:rPr>
              <w:t>(97.5)</w:t>
            </w:r>
          </w:p>
        </w:tc>
        <w:tc>
          <w:tcPr>
            <w:tcW w:w="705" w:type="dxa"/>
          </w:tcPr>
          <w:p>
            <w:pPr>
              <w:pStyle w:val="TableParagraph"/>
              <w:spacing w:line="176" w:lineRule="exact"/>
              <w:ind w:right="149"/>
              <w:jc w:val="right"/>
              <w:rPr>
                <w:sz w:val="16"/>
              </w:rPr>
            </w:pPr>
            <w:r>
              <w:rPr>
                <w:sz w:val="16"/>
              </w:rPr>
              <w:t>(97.5)</w:t>
            </w:r>
          </w:p>
        </w:tc>
        <w:tc>
          <w:tcPr>
            <w:tcW w:w="911" w:type="dxa"/>
          </w:tcPr>
          <w:p>
            <w:pPr>
              <w:pStyle w:val="TableParagraph"/>
              <w:spacing w:line="176" w:lineRule="exact"/>
              <w:ind w:left="142" w:right="80"/>
              <w:jc w:val="center"/>
              <w:rPr>
                <w:sz w:val="16"/>
              </w:rPr>
            </w:pPr>
            <w:r>
              <w:rPr>
                <w:sz w:val="16"/>
              </w:rPr>
              <w:t>(95.0)</w:t>
            </w:r>
          </w:p>
        </w:tc>
        <w:tc>
          <w:tcPr>
            <w:tcW w:w="913" w:type="dxa"/>
          </w:tcPr>
          <w:p>
            <w:pPr>
              <w:pStyle w:val="TableParagraph"/>
              <w:spacing w:line="176" w:lineRule="exact"/>
              <w:ind w:left="299"/>
              <w:rPr>
                <w:sz w:val="16"/>
              </w:rPr>
            </w:pPr>
            <w:r>
              <w:rPr>
                <w:sz w:val="16"/>
              </w:rPr>
              <w:t>(43.4)</w:t>
            </w:r>
          </w:p>
        </w:tc>
        <w:tc>
          <w:tcPr>
            <w:tcW w:w="862" w:type="dxa"/>
          </w:tcPr>
          <w:p>
            <w:pPr>
              <w:pStyle w:val="TableParagraph"/>
              <w:spacing w:line="176" w:lineRule="exact"/>
              <w:ind w:right="227"/>
              <w:jc w:val="right"/>
              <w:rPr>
                <w:sz w:val="16"/>
              </w:rPr>
            </w:pPr>
            <w:r>
              <w:rPr>
                <w:sz w:val="16"/>
              </w:rPr>
              <w:t>(0.0)</w:t>
            </w:r>
          </w:p>
        </w:tc>
        <w:tc>
          <w:tcPr>
            <w:tcW w:w="799" w:type="dxa"/>
          </w:tcPr>
          <w:p>
            <w:pPr>
              <w:pStyle w:val="TableParagraph"/>
              <w:spacing w:line="176" w:lineRule="exact"/>
              <w:ind w:right="164"/>
              <w:jc w:val="right"/>
              <w:rPr>
                <w:sz w:val="16"/>
              </w:rPr>
            </w:pPr>
            <w:r>
              <w:rPr>
                <w:sz w:val="16"/>
              </w:rPr>
              <w:t>(100.0)</w:t>
            </w:r>
          </w:p>
        </w:tc>
        <w:tc>
          <w:tcPr>
            <w:tcW w:w="593" w:type="dxa"/>
          </w:tcPr>
          <w:p>
            <w:pPr>
              <w:pStyle w:val="TableParagraph"/>
              <w:spacing w:line="176" w:lineRule="exact"/>
              <w:ind w:right="107"/>
              <w:jc w:val="right"/>
              <w:rPr>
                <w:sz w:val="16"/>
              </w:rPr>
            </w:pPr>
            <w:r>
              <w:rPr>
                <w:sz w:val="16"/>
              </w:rPr>
              <w:t>29</w:t>
            </w:r>
          </w:p>
        </w:tc>
      </w:tr>
      <w:tr>
        <w:trPr>
          <w:trHeight w:val="195" w:hRule="atLeast"/>
        </w:trPr>
        <w:tc>
          <w:tcPr>
            <w:tcW w:w="1058" w:type="dxa"/>
          </w:tcPr>
          <w:p>
            <w:pPr>
              <w:pStyle w:val="TableParagraph"/>
              <w:spacing w:line="176" w:lineRule="exact"/>
              <w:ind w:left="38"/>
              <w:rPr>
                <w:sz w:val="16"/>
              </w:rPr>
            </w:pPr>
            <w:r>
              <w:rPr>
                <w:sz w:val="16"/>
              </w:rPr>
              <w:t>Dhule</w:t>
            </w:r>
          </w:p>
        </w:tc>
        <w:tc>
          <w:tcPr>
            <w:tcW w:w="785" w:type="dxa"/>
          </w:tcPr>
          <w:p>
            <w:pPr>
              <w:pStyle w:val="TableParagraph"/>
              <w:spacing w:line="176" w:lineRule="exact"/>
              <w:ind w:right="196"/>
              <w:jc w:val="right"/>
              <w:rPr>
                <w:sz w:val="16"/>
              </w:rPr>
            </w:pPr>
            <w:r>
              <w:rPr>
                <w:sz w:val="16"/>
              </w:rPr>
              <w:t>87.1</w:t>
            </w:r>
          </w:p>
        </w:tc>
        <w:tc>
          <w:tcPr>
            <w:tcW w:w="579" w:type="dxa"/>
          </w:tcPr>
          <w:p>
            <w:pPr>
              <w:pStyle w:val="TableParagraph"/>
              <w:spacing w:line="176" w:lineRule="exact"/>
              <w:ind w:left="76" w:right="66"/>
              <w:jc w:val="center"/>
              <w:rPr>
                <w:sz w:val="16"/>
              </w:rPr>
            </w:pPr>
            <w:r>
              <w:rPr>
                <w:sz w:val="16"/>
              </w:rPr>
              <w:t>39.9</w:t>
            </w:r>
          </w:p>
        </w:tc>
        <w:tc>
          <w:tcPr>
            <w:tcW w:w="637" w:type="dxa"/>
          </w:tcPr>
          <w:p>
            <w:pPr>
              <w:pStyle w:val="TableParagraph"/>
              <w:spacing w:line="176" w:lineRule="exact"/>
              <w:ind w:left="131" w:right="65"/>
              <w:jc w:val="center"/>
              <w:rPr>
                <w:sz w:val="16"/>
              </w:rPr>
            </w:pPr>
            <w:r>
              <w:rPr>
                <w:sz w:val="16"/>
              </w:rPr>
              <w:t>73.0</w:t>
            </w:r>
          </w:p>
        </w:tc>
        <w:tc>
          <w:tcPr>
            <w:tcW w:w="711" w:type="dxa"/>
          </w:tcPr>
          <w:p>
            <w:pPr>
              <w:pStyle w:val="TableParagraph"/>
              <w:spacing w:line="176" w:lineRule="exact"/>
              <w:ind w:left="208"/>
              <w:rPr>
                <w:sz w:val="16"/>
              </w:rPr>
            </w:pPr>
            <w:r>
              <w:rPr>
                <w:sz w:val="16"/>
              </w:rPr>
              <w:t>62.1</w:t>
            </w:r>
          </w:p>
        </w:tc>
        <w:tc>
          <w:tcPr>
            <w:tcW w:w="508" w:type="dxa"/>
          </w:tcPr>
          <w:p>
            <w:pPr>
              <w:pStyle w:val="TableParagraph"/>
              <w:spacing w:line="176" w:lineRule="exact"/>
              <w:ind w:left="66" w:right="4"/>
              <w:jc w:val="center"/>
              <w:rPr>
                <w:sz w:val="16"/>
              </w:rPr>
            </w:pPr>
            <w:r>
              <w:rPr>
                <w:sz w:val="16"/>
              </w:rPr>
              <w:t>51.9</w:t>
            </w:r>
          </w:p>
        </w:tc>
        <w:tc>
          <w:tcPr>
            <w:tcW w:w="681" w:type="dxa"/>
          </w:tcPr>
          <w:p>
            <w:pPr>
              <w:pStyle w:val="TableParagraph"/>
              <w:spacing w:line="176" w:lineRule="exact"/>
              <w:ind w:right="151"/>
              <w:jc w:val="right"/>
              <w:rPr>
                <w:sz w:val="16"/>
              </w:rPr>
            </w:pPr>
            <w:r>
              <w:rPr>
                <w:sz w:val="16"/>
              </w:rPr>
              <w:t>83.2</w:t>
            </w:r>
          </w:p>
        </w:tc>
        <w:tc>
          <w:tcPr>
            <w:tcW w:w="771" w:type="dxa"/>
          </w:tcPr>
          <w:p>
            <w:pPr>
              <w:pStyle w:val="TableParagraph"/>
              <w:spacing w:line="176" w:lineRule="exact"/>
              <w:ind w:left="228"/>
              <w:rPr>
                <w:sz w:val="16"/>
              </w:rPr>
            </w:pPr>
            <w:r>
              <w:rPr>
                <w:sz w:val="16"/>
              </w:rPr>
              <w:t>76.8</w:t>
            </w:r>
          </w:p>
        </w:tc>
        <w:tc>
          <w:tcPr>
            <w:tcW w:w="628" w:type="dxa"/>
          </w:tcPr>
          <w:p>
            <w:pPr>
              <w:pStyle w:val="TableParagraph"/>
              <w:spacing w:line="176" w:lineRule="exact"/>
              <w:ind w:right="85"/>
              <w:jc w:val="center"/>
              <w:rPr>
                <w:sz w:val="16"/>
              </w:rPr>
            </w:pPr>
            <w:r>
              <w:rPr>
                <w:sz w:val="16"/>
              </w:rPr>
              <w:t>67.4</w:t>
            </w:r>
          </w:p>
        </w:tc>
        <w:tc>
          <w:tcPr>
            <w:tcW w:w="625" w:type="dxa"/>
          </w:tcPr>
          <w:p>
            <w:pPr>
              <w:pStyle w:val="TableParagraph"/>
              <w:spacing w:line="176" w:lineRule="exact"/>
              <w:ind w:left="93" w:right="47"/>
              <w:jc w:val="center"/>
              <w:rPr>
                <w:sz w:val="16"/>
              </w:rPr>
            </w:pPr>
            <w:r>
              <w:rPr>
                <w:sz w:val="16"/>
              </w:rPr>
              <w:t>79.5</w:t>
            </w:r>
          </w:p>
        </w:tc>
        <w:tc>
          <w:tcPr>
            <w:tcW w:w="664" w:type="dxa"/>
          </w:tcPr>
          <w:p>
            <w:pPr>
              <w:pStyle w:val="TableParagraph"/>
              <w:spacing w:line="176" w:lineRule="exact"/>
              <w:ind w:left="132" w:right="46"/>
              <w:jc w:val="center"/>
              <w:rPr>
                <w:sz w:val="16"/>
              </w:rPr>
            </w:pPr>
            <w:r>
              <w:rPr>
                <w:sz w:val="16"/>
              </w:rPr>
              <w:t>84.7</w:t>
            </w:r>
          </w:p>
        </w:tc>
        <w:tc>
          <w:tcPr>
            <w:tcW w:w="664" w:type="dxa"/>
          </w:tcPr>
          <w:p>
            <w:pPr>
              <w:pStyle w:val="TableParagraph"/>
              <w:spacing w:line="176" w:lineRule="exact"/>
              <w:ind w:left="132" w:right="38"/>
              <w:jc w:val="center"/>
              <w:rPr>
                <w:sz w:val="16"/>
              </w:rPr>
            </w:pPr>
            <w:r>
              <w:rPr>
                <w:sz w:val="16"/>
              </w:rPr>
              <w:t>76.2</w:t>
            </w:r>
          </w:p>
        </w:tc>
        <w:tc>
          <w:tcPr>
            <w:tcW w:w="703" w:type="dxa"/>
          </w:tcPr>
          <w:p>
            <w:pPr>
              <w:pStyle w:val="TableParagraph"/>
              <w:spacing w:line="176" w:lineRule="exact"/>
              <w:ind w:left="59" w:right="3"/>
              <w:jc w:val="center"/>
              <w:rPr>
                <w:sz w:val="16"/>
              </w:rPr>
            </w:pPr>
            <w:r>
              <w:rPr>
                <w:sz w:val="16"/>
              </w:rPr>
              <w:t>62.3</w:t>
            </w:r>
          </w:p>
        </w:tc>
        <w:tc>
          <w:tcPr>
            <w:tcW w:w="705" w:type="dxa"/>
          </w:tcPr>
          <w:p>
            <w:pPr>
              <w:pStyle w:val="TableParagraph"/>
              <w:spacing w:line="176" w:lineRule="exact"/>
              <w:ind w:left="213"/>
              <w:rPr>
                <w:sz w:val="16"/>
              </w:rPr>
            </w:pPr>
            <w:r>
              <w:rPr>
                <w:sz w:val="16"/>
              </w:rPr>
              <w:t>69.2</w:t>
            </w:r>
          </w:p>
        </w:tc>
        <w:tc>
          <w:tcPr>
            <w:tcW w:w="911" w:type="dxa"/>
          </w:tcPr>
          <w:p>
            <w:pPr>
              <w:pStyle w:val="TableParagraph"/>
              <w:spacing w:line="176" w:lineRule="exact"/>
              <w:ind w:left="127" w:right="80"/>
              <w:jc w:val="center"/>
              <w:rPr>
                <w:sz w:val="16"/>
              </w:rPr>
            </w:pPr>
            <w:r>
              <w:rPr>
                <w:sz w:val="16"/>
              </w:rPr>
              <w:t>56.6</w:t>
            </w:r>
          </w:p>
        </w:tc>
        <w:tc>
          <w:tcPr>
            <w:tcW w:w="913" w:type="dxa"/>
          </w:tcPr>
          <w:p>
            <w:pPr>
              <w:pStyle w:val="TableParagraph"/>
              <w:spacing w:line="176" w:lineRule="exact"/>
              <w:ind w:left="339"/>
              <w:rPr>
                <w:sz w:val="16"/>
              </w:rPr>
            </w:pPr>
            <w:r>
              <w:rPr>
                <w:sz w:val="16"/>
              </w:rPr>
              <w:t>29.7</w:t>
            </w:r>
          </w:p>
        </w:tc>
        <w:tc>
          <w:tcPr>
            <w:tcW w:w="862" w:type="dxa"/>
          </w:tcPr>
          <w:p>
            <w:pPr>
              <w:pStyle w:val="TableParagraph"/>
              <w:spacing w:line="176" w:lineRule="exact"/>
              <w:ind w:right="283"/>
              <w:jc w:val="right"/>
              <w:rPr>
                <w:sz w:val="16"/>
              </w:rPr>
            </w:pPr>
            <w:r>
              <w:rPr>
                <w:sz w:val="16"/>
              </w:rPr>
              <w:t>9.3</w:t>
            </w:r>
          </w:p>
        </w:tc>
        <w:tc>
          <w:tcPr>
            <w:tcW w:w="799" w:type="dxa"/>
          </w:tcPr>
          <w:p>
            <w:pPr>
              <w:pStyle w:val="TableParagraph"/>
              <w:spacing w:line="176" w:lineRule="exact"/>
              <w:ind w:right="223"/>
              <w:jc w:val="right"/>
              <w:rPr>
                <w:sz w:val="16"/>
              </w:rPr>
            </w:pPr>
            <w:r>
              <w:rPr>
                <w:sz w:val="16"/>
              </w:rPr>
              <w:t>70.6</w:t>
            </w:r>
          </w:p>
        </w:tc>
        <w:tc>
          <w:tcPr>
            <w:tcW w:w="593" w:type="dxa"/>
          </w:tcPr>
          <w:p>
            <w:pPr>
              <w:pStyle w:val="TableParagraph"/>
              <w:spacing w:line="176" w:lineRule="exact"/>
              <w:ind w:right="107"/>
              <w:jc w:val="right"/>
              <w:rPr>
                <w:sz w:val="16"/>
              </w:rPr>
            </w:pPr>
            <w:r>
              <w:rPr>
                <w:sz w:val="16"/>
              </w:rPr>
              <w:t>42</w:t>
            </w:r>
          </w:p>
        </w:tc>
      </w:tr>
      <w:tr>
        <w:trPr>
          <w:trHeight w:val="194" w:hRule="atLeast"/>
        </w:trPr>
        <w:tc>
          <w:tcPr>
            <w:tcW w:w="1058" w:type="dxa"/>
          </w:tcPr>
          <w:p>
            <w:pPr>
              <w:pStyle w:val="TableParagraph"/>
              <w:spacing w:line="174" w:lineRule="exact"/>
              <w:ind w:left="38"/>
              <w:rPr>
                <w:sz w:val="16"/>
              </w:rPr>
            </w:pPr>
            <w:r>
              <w:rPr>
                <w:sz w:val="16"/>
              </w:rPr>
              <w:t>Gadchiroli</w:t>
            </w:r>
          </w:p>
        </w:tc>
        <w:tc>
          <w:tcPr>
            <w:tcW w:w="785" w:type="dxa"/>
          </w:tcPr>
          <w:p>
            <w:pPr>
              <w:pStyle w:val="TableParagraph"/>
              <w:spacing w:line="174" w:lineRule="exact"/>
              <w:ind w:right="137"/>
              <w:jc w:val="right"/>
              <w:rPr>
                <w:sz w:val="16"/>
              </w:rPr>
            </w:pPr>
            <w:r>
              <w:rPr>
                <w:sz w:val="16"/>
              </w:rPr>
              <w:t>(100.0)</w:t>
            </w:r>
          </w:p>
        </w:tc>
        <w:tc>
          <w:tcPr>
            <w:tcW w:w="579" w:type="dxa"/>
          </w:tcPr>
          <w:p>
            <w:pPr>
              <w:pStyle w:val="TableParagraph"/>
              <w:spacing w:line="174" w:lineRule="exact"/>
              <w:ind w:left="92" w:right="66"/>
              <w:jc w:val="center"/>
              <w:rPr>
                <w:sz w:val="16"/>
              </w:rPr>
            </w:pPr>
            <w:r>
              <w:rPr>
                <w:sz w:val="16"/>
              </w:rPr>
              <w:t>(71.8)</w:t>
            </w:r>
          </w:p>
        </w:tc>
        <w:tc>
          <w:tcPr>
            <w:tcW w:w="637" w:type="dxa"/>
          </w:tcPr>
          <w:p>
            <w:pPr>
              <w:pStyle w:val="TableParagraph"/>
              <w:spacing w:line="174" w:lineRule="exact"/>
              <w:ind w:left="70" w:right="65"/>
              <w:jc w:val="center"/>
              <w:rPr>
                <w:sz w:val="16"/>
              </w:rPr>
            </w:pPr>
            <w:r>
              <w:rPr>
                <w:sz w:val="16"/>
              </w:rPr>
              <w:t>(100.0)</w:t>
            </w:r>
          </w:p>
        </w:tc>
        <w:tc>
          <w:tcPr>
            <w:tcW w:w="711" w:type="dxa"/>
          </w:tcPr>
          <w:p>
            <w:pPr>
              <w:pStyle w:val="TableParagraph"/>
              <w:spacing w:line="174" w:lineRule="exact"/>
              <w:ind w:right="154"/>
              <w:jc w:val="right"/>
              <w:rPr>
                <w:sz w:val="16"/>
              </w:rPr>
            </w:pPr>
            <w:r>
              <w:rPr>
                <w:sz w:val="16"/>
              </w:rPr>
              <w:t>(100.0)</w:t>
            </w:r>
          </w:p>
        </w:tc>
        <w:tc>
          <w:tcPr>
            <w:tcW w:w="508" w:type="dxa"/>
          </w:tcPr>
          <w:p>
            <w:pPr>
              <w:pStyle w:val="TableParagraph"/>
              <w:spacing w:line="174" w:lineRule="exact"/>
              <w:ind w:left="82" w:right="4"/>
              <w:jc w:val="center"/>
              <w:rPr>
                <w:sz w:val="16"/>
              </w:rPr>
            </w:pPr>
            <w:r>
              <w:rPr>
                <w:sz w:val="16"/>
              </w:rPr>
              <w:t>(97.9)</w:t>
            </w:r>
          </w:p>
        </w:tc>
        <w:tc>
          <w:tcPr>
            <w:tcW w:w="681" w:type="dxa"/>
          </w:tcPr>
          <w:p>
            <w:pPr>
              <w:pStyle w:val="TableParagraph"/>
              <w:spacing w:line="174" w:lineRule="exact"/>
              <w:ind w:right="90"/>
              <w:jc w:val="right"/>
              <w:rPr>
                <w:sz w:val="16"/>
              </w:rPr>
            </w:pPr>
            <w:r>
              <w:rPr>
                <w:sz w:val="16"/>
              </w:rPr>
              <w:t>(100.0)</w:t>
            </w:r>
          </w:p>
        </w:tc>
        <w:tc>
          <w:tcPr>
            <w:tcW w:w="771" w:type="dxa"/>
          </w:tcPr>
          <w:p>
            <w:pPr>
              <w:pStyle w:val="TableParagraph"/>
              <w:spacing w:line="174" w:lineRule="exact"/>
              <w:ind w:right="193"/>
              <w:jc w:val="right"/>
              <w:rPr>
                <w:sz w:val="16"/>
              </w:rPr>
            </w:pPr>
            <w:r>
              <w:rPr>
                <w:sz w:val="16"/>
              </w:rPr>
              <w:t>(100.0)</w:t>
            </w:r>
          </w:p>
        </w:tc>
        <w:tc>
          <w:tcPr>
            <w:tcW w:w="628" w:type="dxa"/>
          </w:tcPr>
          <w:p>
            <w:pPr>
              <w:pStyle w:val="TableParagraph"/>
              <w:spacing w:line="174" w:lineRule="exact"/>
              <w:ind w:right="70"/>
              <w:jc w:val="center"/>
              <w:rPr>
                <w:sz w:val="16"/>
              </w:rPr>
            </w:pPr>
            <w:r>
              <w:rPr>
                <w:sz w:val="16"/>
              </w:rPr>
              <w:t>(97.9)</w:t>
            </w:r>
          </w:p>
        </w:tc>
        <w:tc>
          <w:tcPr>
            <w:tcW w:w="625" w:type="dxa"/>
          </w:tcPr>
          <w:p>
            <w:pPr>
              <w:pStyle w:val="TableParagraph"/>
              <w:spacing w:line="174" w:lineRule="exact"/>
              <w:ind w:left="57" w:right="65"/>
              <w:jc w:val="center"/>
              <w:rPr>
                <w:sz w:val="16"/>
              </w:rPr>
            </w:pPr>
            <w:r>
              <w:rPr>
                <w:sz w:val="16"/>
              </w:rPr>
              <w:t>(100.0)</w:t>
            </w:r>
          </w:p>
        </w:tc>
        <w:tc>
          <w:tcPr>
            <w:tcW w:w="664" w:type="dxa"/>
          </w:tcPr>
          <w:p>
            <w:pPr>
              <w:pStyle w:val="TableParagraph"/>
              <w:spacing w:line="174" w:lineRule="exact"/>
              <w:ind w:left="92" w:right="62"/>
              <w:jc w:val="center"/>
              <w:rPr>
                <w:sz w:val="16"/>
              </w:rPr>
            </w:pPr>
            <w:r>
              <w:rPr>
                <w:sz w:val="16"/>
              </w:rPr>
              <w:t>(100.0)</w:t>
            </w:r>
          </w:p>
        </w:tc>
        <w:tc>
          <w:tcPr>
            <w:tcW w:w="664" w:type="dxa"/>
          </w:tcPr>
          <w:p>
            <w:pPr>
              <w:pStyle w:val="TableParagraph"/>
              <w:spacing w:line="174" w:lineRule="exact"/>
              <w:ind w:left="96" w:right="59"/>
              <w:jc w:val="center"/>
              <w:rPr>
                <w:sz w:val="16"/>
              </w:rPr>
            </w:pPr>
            <w:r>
              <w:rPr>
                <w:sz w:val="16"/>
              </w:rPr>
              <w:t>(100.0)</w:t>
            </w:r>
          </w:p>
        </w:tc>
        <w:tc>
          <w:tcPr>
            <w:tcW w:w="703" w:type="dxa"/>
          </w:tcPr>
          <w:p>
            <w:pPr>
              <w:pStyle w:val="TableParagraph"/>
              <w:spacing w:line="174" w:lineRule="exact"/>
              <w:ind w:left="59" w:right="59"/>
              <w:jc w:val="center"/>
              <w:rPr>
                <w:sz w:val="16"/>
              </w:rPr>
            </w:pPr>
            <w:r>
              <w:rPr>
                <w:sz w:val="16"/>
              </w:rPr>
              <w:t>(100.0)</w:t>
            </w:r>
          </w:p>
        </w:tc>
        <w:tc>
          <w:tcPr>
            <w:tcW w:w="705" w:type="dxa"/>
          </w:tcPr>
          <w:p>
            <w:pPr>
              <w:pStyle w:val="TableParagraph"/>
              <w:spacing w:line="174" w:lineRule="exact"/>
              <w:ind w:right="145"/>
              <w:jc w:val="right"/>
              <w:rPr>
                <w:sz w:val="16"/>
              </w:rPr>
            </w:pPr>
            <w:r>
              <w:rPr>
                <w:sz w:val="16"/>
              </w:rPr>
              <w:t>(100.0)</w:t>
            </w:r>
          </w:p>
        </w:tc>
        <w:tc>
          <w:tcPr>
            <w:tcW w:w="911" w:type="dxa"/>
          </w:tcPr>
          <w:p>
            <w:pPr>
              <w:pStyle w:val="TableParagraph"/>
              <w:spacing w:line="174" w:lineRule="exact"/>
              <w:ind w:left="142" w:right="80"/>
              <w:jc w:val="center"/>
              <w:rPr>
                <w:sz w:val="16"/>
              </w:rPr>
            </w:pPr>
            <w:r>
              <w:rPr>
                <w:sz w:val="16"/>
              </w:rPr>
              <w:t>(97.9)</w:t>
            </w:r>
          </w:p>
        </w:tc>
        <w:tc>
          <w:tcPr>
            <w:tcW w:w="913" w:type="dxa"/>
          </w:tcPr>
          <w:p>
            <w:pPr>
              <w:pStyle w:val="TableParagraph"/>
              <w:spacing w:line="174" w:lineRule="exact"/>
              <w:ind w:left="299"/>
              <w:rPr>
                <w:sz w:val="16"/>
              </w:rPr>
            </w:pPr>
            <w:r>
              <w:rPr>
                <w:sz w:val="16"/>
              </w:rPr>
              <w:t>(69.7)</w:t>
            </w:r>
          </w:p>
        </w:tc>
        <w:tc>
          <w:tcPr>
            <w:tcW w:w="862" w:type="dxa"/>
          </w:tcPr>
          <w:p>
            <w:pPr>
              <w:pStyle w:val="TableParagraph"/>
              <w:spacing w:line="174" w:lineRule="exact"/>
              <w:ind w:right="227"/>
              <w:jc w:val="right"/>
              <w:rPr>
                <w:sz w:val="16"/>
              </w:rPr>
            </w:pPr>
            <w:r>
              <w:rPr>
                <w:sz w:val="16"/>
              </w:rPr>
              <w:t>(0.0)</w:t>
            </w:r>
          </w:p>
        </w:tc>
        <w:tc>
          <w:tcPr>
            <w:tcW w:w="799" w:type="dxa"/>
          </w:tcPr>
          <w:p>
            <w:pPr>
              <w:pStyle w:val="TableParagraph"/>
              <w:spacing w:line="174" w:lineRule="exact"/>
              <w:ind w:right="164"/>
              <w:jc w:val="right"/>
              <w:rPr>
                <w:sz w:val="16"/>
              </w:rPr>
            </w:pPr>
            <w:r>
              <w:rPr>
                <w:sz w:val="16"/>
              </w:rPr>
              <w:t>(100.0)</w:t>
            </w:r>
          </w:p>
        </w:tc>
        <w:tc>
          <w:tcPr>
            <w:tcW w:w="593" w:type="dxa"/>
          </w:tcPr>
          <w:p>
            <w:pPr>
              <w:pStyle w:val="TableParagraph"/>
              <w:spacing w:line="174" w:lineRule="exact"/>
              <w:ind w:right="107"/>
              <w:jc w:val="right"/>
              <w:rPr>
                <w:sz w:val="16"/>
              </w:rPr>
            </w:pPr>
            <w:r>
              <w:rPr>
                <w:sz w:val="16"/>
              </w:rPr>
              <w:t>15</w:t>
            </w:r>
          </w:p>
        </w:tc>
      </w:tr>
      <w:tr>
        <w:trPr>
          <w:trHeight w:val="195" w:hRule="atLeast"/>
        </w:trPr>
        <w:tc>
          <w:tcPr>
            <w:tcW w:w="1058" w:type="dxa"/>
          </w:tcPr>
          <w:p>
            <w:pPr>
              <w:pStyle w:val="TableParagraph"/>
              <w:spacing w:line="176" w:lineRule="exact"/>
              <w:ind w:left="38"/>
              <w:rPr>
                <w:sz w:val="16"/>
              </w:rPr>
            </w:pPr>
            <w:r>
              <w:rPr>
                <w:sz w:val="16"/>
              </w:rPr>
              <w:t>Gondiya</w:t>
            </w:r>
          </w:p>
        </w:tc>
        <w:tc>
          <w:tcPr>
            <w:tcW w:w="785" w:type="dxa"/>
          </w:tcPr>
          <w:p>
            <w:pPr>
              <w:pStyle w:val="TableParagraph"/>
              <w:spacing w:line="176" w:lineRule="exact"/>
              <w:ind w:right="140"/>
              <w:jc w:val="right"/>
              <w:rPr>
                <w:sz w:val="16"/>
              </w:rPr>
            </w:pPr>
            <w:r>
              <w:rPr>
                <w:sz w:val="16"/>
              </w:rPr>
              <w:t>(95.8)</w:t>
            </w:r>
          </w:p>
        </w:tc>
        <w:tc>
          <w:tcPr>
            <w:tcW w:w="579" w:type="dxa"/>
          </w:tcPr>
          <w:p>
            <w:pPr>
              <w:pStyle w:val="TableParagraph"/>
              <w:spacing w:line="176" w:lineRule="exact"/>
              <w:ind w:left="92" w:right="66"/>
              <w:jc w:val="center"/>
              <w:rPr>
                <w:sz w:val="16"/>
              </w:rPr>
            </w:pPr>
            <w:r>
              <w:rPr>
                <w:sz w:val="16"/>
              </w:rPr>
              <w:t>(45.1)</w:t>
            </w:r>
          </w:p>
        </w:tc>
        <w:tc>
          <w:tcPr>
            <w:tcW w:w="637" w:type="dxa"/>
          </w:tcPr>
          <w:p>
            <w:pPr>
              <w:pStyle w:val="TableParagraph"/>
              <w:spacing w:line="176" w:lineRule="exact"/>
              <w:ind w:left="147" w:right="65"/>
              <w:jc w:val="center"/>
              <w:rPr>
                <w:sz w:val="16"/>
              </w:rPr>
            </w:pPr>
            <w:r>
              <w:rPr>
                <w:sz w:val="16"/>
              </w:rPr>
              <w:t>(94.2)</w:t>
            </w:r>
          </w:p>
        </w:tc>
        <w:tc>
          <w:tcPr>
            <w:tcW w:w="711" w:type="dxa"/>
          </w:tcPr>
          <w:p>
            <w:pPr>
              <w:pStyle w:val="TableParagraph"/>
              <w:spacing w:line="176" w:lineRule="exact"/>
              <w:ind w:right="156"/>
              <w:jc w:val="right"/>
              <w:rPr>
                <w:sz w:val="16"/>
              </w:rPr>
            </w:pPr>
            <w:r>
              <w:rPr>
                <w:sz w:val="16"/>
              </w:rPr>
              <w:t>(94.2)</w:t>
            </w:r>
          </w:p>
        </w:tc>
        <w:tc>
          <w:tcPr>
            <w:tcW w:w="508" w:type="dxa"/>
          </w:tcPr>
          <w:p>
            <w:pPr>
              <w:pStyle w:val="TableParagraph"/>
              <w:spacing w:line="176" w:lineRule="exact"/>
              <w:ind w:left="82" w:right="4"/>
              <w:jc w:val="center"/>
              <w:rPr>
                <w:sz w:val="16"/>
              </w:rPr>
            </w:pPr>
            <w:r>
              <w:rPr>
                <w:sz w:val="16"/>
              </w:rPr>
              <w:t>(89.5)</w:t>
            </w:r>
          </w:p>
        </w:tc>
        <w:tc>
          <w:tcPr>
            <w:tcW w:w="681" w:type="dxa"/>
          </w:tcPr>
          <w:p>
            <w:pPr>
              <w:pStyle w:val="TableParagraph"/>
              <w:spacing w:line="176" w:lineRule="exact"/>
              <w:ind w:right="152"/>
              <w:jc w:val="right"/>
              <w:rPr>
                <w:sz w:val="16"/>
              </w:rPr>
            </w:pPr>
            <w:r>
              <w:rPr>
                <w:sz w:val="16"/>
              </w:rPr>
              <w:t>(95.8)</w:t>
            </w:r>
          </w:p>
        </w:tc>
        <w:tc>
          <w:tcPr>
            <w:tcW w:w="771" w:type="dxa"/>
          </w:tcPr>
          <w:p>
            <w:pPr>
              <w:pStyle w:val="TableParagraph"/>
              <w:spacing w:line="176" w:lineRule="exact"/>
              <w:ind w:right="196"/>
              <w:jc w:val="right"/>
              <w:rPr>
                <w:sz w:val="16"/>
              </w:rPr>
            </w:pPr>
            <w:r>
              <w:rPr>
                <w:sz w:val="16"/>
              </w:rPr>
              <w:t>(95.8)</w:t>
            </w:r>
          </w:p>
        </w:tc>
        <w:tc>
          <w:tcPr>
            <w:tcW w:w="628" w:type="dxa"/>
          </w:tcPr>
          <w:p>
            <w:pPr>
              <w:pStyle w:val="TableParagraph"/>
              <w:spacing w:line="176" w:lineRule="exact"/>
              <w:ind w:right="70"/>
              <w:jc w:val="center"/>
              <w:rPr>
                <w:sz w:val="16"/>
              </w:rPr>
            </w:pPr>
            <w:r>
              <w:rPr>
                <w:sz w:val="16"/>
              </w:rPr>
              <w:t>(91.1)</w:t>
            </w:r>
          </w:p>
        </w:tc>
        <w:tc>
          <w:tcPr>
            <w:tcW w:w="625" w:type="dxa"/>
          </w:tcPr>
          <w:p>
            <w:pPr>
              <w:pStyle w:val="TableParagraph"/>
              <w:spacing w:line="176" w:lineRule="exact"/>
              <w:ind w:left="93" w:right="27"/>
              <w:jc w:val="center"/>
              <w:rPr>
                <w:sz w:val="16"/>
              </w:rPr>
            </w:pPr>
            <w:r>
              <w:rPr>
                <w:sz w:val="16"/>
              </w:rPr>
              <w:t>(92.7)</w:t>
            </w:r>
          </w:p>
        </w:tc>
        <w:tc>
          <w:tcPr>
            <w:tcW w:w="664" w:type="dxa"/>
          </w:tcPr>
          <w:p>
            <w:pPr>
              <w:pStyle w:val="TableParagraph"/>
              <w:spacing w:line="176" w:lineRule="exact"/>
              <w:ind w:left="132" w:right="25"/>
              <w:jc w:val="center"/>
              <w:rPr>
                <w:sz w:val="16"/>
              </w:rPr>
            </w:pPr>
            <w:r>
              <w:rPr>
                <w:sz w:val="16"/>
              </w:rPr>
              <w:t>(95.8)</w:t>
            </w:r>
          </w:p>
        </w:tc>
        <w:tc>
          <w:tcPr>
            <w:tcW w:w="664" w:type="dxa"/>
          </w:tcPr>
          <w:p>
            <w:pPr>
              <w:pStyle w:val="TableParagraph"/>
              <w:spacing w:line="176" w:lineRule="exact"/>
              <w:ind w:left="132" w:right="18"/>
              <w:jc w:val="center"/>
              <w:rPr>
                <w:sz w:val="16"/>
              </w:rPr>
            </w:pPr>
            <w:r>
              <w:rPr>
                <w:sz w:val="16"/>
              </w:rPr>
              <w:t>(95.8)</w:t>
            </w:r>
          </w:p>
        </w:tc>
        <w:tc>
          <w:tcPr>
            <w:tcW w:w="703" w:type="dxa"/>
          </w:tcPr>
          <w:p>
            <w:pPr>
              <w:pStyle w:val="TableParagraph"/>
              <w:spacing w:line="176" w:lineRule="exact"/>
              <w:ind w:left="140" w:right="63"/>
              <w:jc w:val="center"/>
              <w:rPr>
                <w:sz w:val="16"/>
              </w:rPr>
            </w:pPr>
            <w:r>
              <w:rPr>
                <w:sz w:val="16"/>
              </w:rPr>
              <w:t>(91.1)</w:t>
            </w:r>
          </w:p>
        </w:tc>
        <w:tc>
          <w:tcPr>
            <w:tcW w:w="705" w:type="dxa"/>
          </w:tcPr>
          <w:p>
            <w:pPr>
              <w:pStyle w:val="TableParagraph"/>
              <w:spacing w:line="176" w:lineRule="exact"/>
              <w:ind w:right="149"/>
              <w:jc w:val="right"/>
              <w:rPr>
                <w:sz w:val="16"/>
              </w:rPr>
            </w:pPr>
            <w:r>
              <w:rPr>
                <w:sz w:val="16"/>
              </w:rPr>
              <w:t>(93.0)</w:t>
            </w:r>
          </w:p>
        </w:tc>
        <w:tc>
          <w:tcPr>
            <w:tcW w:w="911" w:type="dxa"/>
          </w:tcPr>
          <w:p>
            <w:pPr>
              <w:pStyle w:val="TableParagraph"/>
              <w:spacing w:line="176" w:lineRule="exact"/>
              <w:ind w:left="142" w:right="80"/>
              <w:jc w:val="center"/>
              <w:rPr>
                <w:sz w:val="16"/>
              </w:rPr>
            </w:pPr>
            <w:r>
              <w:rPr>
                <w:sz w:val="16"/>
              </w:rPr>
              <w:t>(88.2)</w:t>
            </w:r>
          </w:p>
        </w:tc>
        <w:tc>
          <w:tcPr>
            <w:tcW w:w="913" w:type="dxa"/>
          </w:tcPr>
          <w:p>
            <w:pPr>
              <w:pStyle w:val="TableParagraph"/>
              <w:spacing w:line="176" w:lineRule="exact"/>
              <w:ind w:left="299"/>
              <w:rPr>
                <w:sz w:val="16"/>
              </w:rPr>
            </w:pPr>
            <w:r>
              <w:rPr>
                <w:sz w:val="16"/>
              </w:rPr>
              <w:t>(45.1)</w:t>
            </w:r>
          </w:p>
        </w:tc>
        <w:tc>
          <w:tcPr>
            <w:tcW w:w="862" w:type="dxa"/>
          </w:tcPr>
          <w:p>
            <w:pPr>
              <w:pStyle w:val="TableParagraph"/>
              <w:spacing w:line="176" w:lineRule="exact"/>
              <w:ind w:right="227"/>
              <w:jc w:val="right"/>
              <w:rPr>
                <w:sz w:val="16"/>
              </w:rPr>
            </w:pPr>
            <w:r>
              <w:rPr>
                <w:sz w:val="16"/>
              </w:rPr>
              <w:t>(4.2)</w:t>
            </w:r>
          </w:p>
        </w:tc>
        <w:tc>
          <w:tcPr>
            <w:tcW w:w="799" w:type="dxa"/>
          </w:tcPr>
          <w:p>
            <w:pPr>
              <w:pStyle w:val="TableParagraph"/>
              <w:spacing w:line="176" w:lineRule="exact"/>
              <w:ind w:right="166"/>
              <w:jc w:val="right"/>
              <w:rPr>
                <w:sz w:val="16"/>
              </w:rPr>
            </w:pPr>
            <w:r>
              <w:rPr>
                <w:sz w:val="16"/>
              </w:rPr>
              <w:t>(97.6)</w:t>
            </w:r>
          </w:p>
        </w:tc>
        <w:tc>
          <w:tcPr>
            <w:tcW w:w="593" w:type="dxa"/>
          </w:tcPr>
          <w:p>
            <w:pPr>
              <w:pStyle w:val="TableParagraph"/>
              <w:spacing w:line="176" w:lineRule="exact"/>
              <w:ind w:right="107"/>
              <w:jc w:val="right"/>
              <w:rPr>
                <w:sz w:val="16"/>
              </w:rPr>
            </w:pPr>
            <w:r>
              <w:rPr>
                <w:sz w:val="16"/>
              </w:rPr>
              <w:t>16</w:t>
            </w:r>
          </w:p>
        </w:tc>
      </w:tr>
      <w:tr>
        <w:trPr>
          <w:trHeight w:val="195" w:hRule="atLeast"/>
        </w:trPr>
        <w:tc>
          <w:tcPr>
            <w:tcW w:w="1058" w:type="dxa"/>
          </w:tcPr>
          <w:p>
            <w:pPr>
              <w:pStyle w:val="TableParagraph"/>
              <w:spacing w:line="176" w:lineRule="exact"/>
              <w:ind w:left="38"/>
              <w:rPr>
                <w:sz w:val="16"/>
              </w:rPr>
            </w:pPr>
            <w:r>
              <w:rPr>
                <w:sz w:val="16"/>
              </w:rPr>
              <w:t>Hingoli</w:t>
            </w:r>
          </w:p>
        </w:tc>
        <w:tc>
          <w:tcPr>
            <w:tcW w:w="785" w:type="dxa"/>
          </w:tcPr>
          <w:p>
            <w:pPr>
              <w:pStyle w:val="TableParagraph"/>
              <w:spacing w:line="176" w:lineRule="exact"/>
              <w:ind w:right="196"/>
              <w:jc w:val="right"/>
              <w:rPr>
                <w:sz w:val="16"/>
              </w:rPr>
            </w:pPr>
            <w:r>
              <w:rPr>
                <w:sz w:val="16"/>
              </w:rPr>
              <w:t>98.3</w:t>
            </w:r>
          </w:p>
        </w:tc>
        <w:tc>
          <w:tcPr>
            <w:tcW w:w="579" w:type="dxa"/>
          </w:tcPr>
          <w:p>
            <w:pPr>
              <w:pStyle w:val="TableParagraph"/>
              <w:spacing w:line="176" w:lineRule="exact"/>
              <w:ind w:left="76" w:right="66"/>
              <w:jc w:val="center"/>
              <w:rPr>
                <w:sz w:val="16"/>
              </w:rPr>
            </w:pPr>
            <w:r>
              <w:rPr>
                <w:sz w:val="16"/>
              </w:rPr>
              <w:t>60.1</w:t>
            </w:r>
          </w:p>
        </w:tc>
        <w:tc>
          <w:tcPr>
            <w:tcW w:w="637" w:type="dxa"/>
          </w:tcPr>
          <w:p>
            <w:pPr>
              <w:pStyle w:val="TableParagraph"/>
              <w:spacing w:line="176" w:lineRule="exact"/>
              <w:ind w:left="131" w:right="65"/>
              <w:jc w:val="center"/>
              <w:rPr>
                <w:sz w:val="16"/>
              </w:rPr>
            </w:pPr>
            <w:r>
              <w:rPr>
                <w:sz w:val="16"/>
              </w:rPr>
              <w:t>94.7</w:t>
            </w:r>
          </w:p>
        </w:tc>
        <w:tc>
          <w:tcPr>
            <w:tcW w:w="711" w:type="dxa"/>
          </w:tcPr>
          <w:p>
            <w:pPr>
              <w:pStyle w:val="TableParagraph"/>
              <w:spacing w:line="176" w:lineRule="exact"/>
              <w:ind w:left="208"/>
              <w:rPr>
                <w:sz w:val="16"/>
              </w:rPr>
            </w:pPr>
            <w:r>
              <w:rPr>
                <w:sz w:val="16"/>
              </w:rPr>
              <w:t>92.9</w:t>
            </w:r>
          </w:p>
        </w:tc>
        <w:tc>
          <w:tcPr>
            <w:tcW w:w="508" w:type="dxa"/>
          </w:tcPr>
          <w:p>
            <w:pPr>
              <w:pStyle w:val="TableParagraph"/>
              <w:spacing w:line="176" w:lineRule="exact"/>
              <w:ind w:left="66" w:right="4"/>
              <w:jc w:val="center"/>
              <w:rPr>
                <w:sz w:val="16"/>
              </w:rPr>
            </w:pPr>
            <w:r>
              <w:rPr>
                <w:sz w:val="16"/>
              </w:rPr>
              <w:t>83.5</w:t>
            </w:r>
          </w:p>
        </w:tc>
        <w:tc>
          <w:tcPr>
            <w:tcW w:w="681" w:type="dxa"/>
          </w:tcPr>
          <w:p>
            <w:pPr>
              <w:pStyle w:val="TableParagraph"/>
              <w:spacing w:line="176" w:lineRule="exact"/>
              <w:ind w:right="150"/>
              <w:jc w:val="right"/>
              <w:rPr>
                <w:sz w:val="16"/>
              </w:rPr>
            </w:pPr>
            <w:r>
              <w:rPr>
                <w:sz w:val="16"/>
              </w:rPr>
              <w:t>100.0</w:t>
            </w:r>
          </w:p>
        </w:tc>
        <w:tc>
          <w:tcPr>
            <w:tcW w:w="771" w:type="dxa"/>
          </w:tcPr>
          <w:p>
            <w:pPr>
              <w:pStyle w:val="TableParagraph"/>
              <w:spacing w:line="176" w:lineRule="exact"/>
              <w:ind w:left="228"/>
              <w:rPr>
                <w:sz w:val="16"/>
              </w:rPr>
            </w:pPr>
            <w:r>
              <w:rPr>
                <w:sz w:val="16"/>
              </w:rPr>
              <w:t>97.8</w:t>
            </w:r>
          </w:p>
        </w:tc>
        <w:tc>
          <w:tcPr>
            <w:tcW w:w="628" w:type="dxa"/>
          </w:tcPr>
          <w:p>
            <w:pPr>
              <w:pStyle w:val="TableParagraph"/>
              <w:spacing w:line="176" w:lineRule="exact"/>
              <w:ind w:right="85"/>
              <w:jc w:val="center"/>
              <w:rPr>
                <w:sz w:val="16"/>
              </w:rPr>
            </w:pPr>
            <w:r>
              <w:rPr>
                <w:sz w:val="16"/>
              </w:rPr>
              <w:t>92.7</w:t>
            </w:r>
          </w:p>
        </w:tc>
        <w:tc>
          <w:tcPr>
            <w:tcW w:w="625" w:type="dxa"/>
          </w:tcPr>
          <w:p>
            <w:pPr>
              <w:pStyle w:val="TableParagraph"/>
              <w:spacing w:line="176" w:lineRule="exact"/>
              <w:ind w:left="93" w:right="47"/>
              <w:jc w:val="center"/>
              <w:rPr>
                <w:sz w:val="16"/>
              </w:rPr>
            </w:pPr>
            <w:r>
              <w:rPr>
                <w:sz w:val="16"/>
              </w:rPr>
              <w:t>87.1</w:t>
            </w:r>
          </w:p>
        </w:tc>
        <w:tc>
          <w:tcPr>
            <w:tcW w:w="664" w:type="dxa"/>
          </w:tcPr>
          <w:p>
            <w:pPr>
              <w:pStyle w:val="TableParagraph"/>
              <w:spacing w:line="176" w:lineRule="exact"/>
              <w:ind w:left="132" w:right="46"/>
              <w:jc w:val="center"/>
              <w:rPr>
                <w:sz w:val="16"/>
              </w:rPr>
            </w:pPr>
            <w:r>
              <w:rPr>
                <w:sz w:val="16"/>
              </w:rPr>
              <w:t>96.7</w:t>
            </w:r>
          </w:p>
        </w:tc>
        <w:tc>
          <w:tcPr>
            <w:tcW w:w="664" w:type="dxa"/>
          </w:tcPr>
          <w:p>
            <w:pPr>
              <w:pStyle w:val="TableParagraph"/>
              <w:spacing w:line="176" w:lineRule="exact"/>
              <w:ind w:left="132" w:right="38"/>
              <w:jc w:val="center"/>
              <w:rPr>
                <w:sz w:val="16"/>
              </w:rPr>
            </w:pPr>
            <w:r>
              <w:rPr>
                <w:sz w:val="16"/>
              </w:rPr>
              <w:t>94.5</w:t>
            </w:r>
          </w:p>
        </w:tc>
        <w:tc>
          <w:tcPr>
            <w:tcW w:w="703" w:type="dxa"/>
          </w:tcPr>
          <w:p>
            <w:pPr>
              <w:pStyle w:val="TableParagraph"/>
              <w:spacing w:line="176" w:lineRule="exact"/>
              <w:ind w:left="59" w:right="3"/>
              <w:jc w:val="center"/>
              <w:rPr>
                <w:sz w:val="16"/>
              </w:rPr>
            </w:pPr>
            <w:r>
              <w:rPr>
                <w:sz w:val="16"/>
              </w:rPr>
              <w:t>78.6</w:t>
            </w:r>
          </w:p>
        </w:tc>
        <w:tc>
          <w:tcPr>
            <w:tcW w:w="705" w:type="dxa"/>
          </w:tcPr>
          <w:p>
            <w:pPr>
              <w:pStyle w:val="TableParagraph"/>
              <w:spacing w:line="176" w:lineRule="exact"/>
              <w:ind w:left="213"/>
              <w:rPr>
                <w:sz w:val="16"/>
              </w:rPr>
            </w:pPr>
            <w:r>
              <w:rPr>
                <w:sz w:val="16"/>
              </w:rPr>
              <w:t>94.0</w:t>
            </w:r>
          </w:p>
        </w:tc>
        <w:tc>
          <w:tcPr>
            <w:tcW w:w="911" w:type="dxa"/>
          </w:tcPr>
          <w:p>
            <w:pPr>
              <w:pStyle w:val="TableParagraph"/>
              <w:spacing w:line="176" w:lineRule="exact"/>
              <w:ind w:left="127" w:right="80"/>
              <w:jc w:val="center"/>
              <w:rPr>
                <w:sz w:val="16"/>
              </w:rPr>
            </w:pPr>
            <w:r>
              <w:rPr>
                <w:sz w:val="16"/>
              </w:rPr>
              <w:t>76.9</w:t>
            </w:r>
          </w:p>
        </w:tc>
        <w:tc>
          <w:tcPr>
            <w:tcW w:w="913" w:type="dxa"/>
          </w:tcPr>
          <w:p>
            <w:pPr>
              <w:pStyle w:val="TableParagraph"/>
              <w:spacing w:line="176" w:lineRule="exact"/>
              <w:ind w:left="339"/>
              <w:rPr>
                <w:sz w:val="16"/>
              </w:rPr>
            </w:pPr>
            <w:r>
              <w:rPr>
                <w:sz w:val="16"/>
              </w:rPr>
              <w:t>46.3</w:t>
            </w:r>
          </w:p>
        </w:tc>
        <w:tc>
          <w:tcPr>
            <w:tcW w:w="862" w:type="dxa"/>
          </w:tcPr>
          <w:p>
            <w:pPr>
              <w:pStyle w:val="TableParagraph"/>
              <w:spacing w:line="176" w:lineRule="exact"/>
              <w:ind w:right="283"/>
              <w:jc w:val="right"/>
              <w:rPr>
                <w:sz w:val="16"/>
              </w:rPr>
            </w:pPr>
            <w:r>
              <w:rPr>
                <w:sz w:val="16"/>
              </w:rPr>
              <w:t>0.0</w:t>
            </w:r>
          </w:p>
        </w:tc>
        <w:tc>
          <w:tcPr>
            <w:tcW w:w="799" w:type="dxa"/>
          </w:tcPr>
          <w:p>
            <w:pPr>
              <w:pStyle w:val="TableParagraph"/>
              <w:spacing w:line="176" w:lineRule="exact"/>
              <w:ind w:right="223"/>
              <w:jc w:val="right"/>
              <w:rPr>
                <w:sz w:val="16"/>
              </w:rPr>
            </w:pPr>
            <w:r>
              <w:rPr>
                <w:sz w:val="16"/>
              </w:rPr>
              <w:t>86.1</w:t>
            </w:r>
          </w:p>
        </w:tc>
        <w:tc>
          <w:tcPr>
            <w:tcW w:w="593" w:type="dxa"/>
          </w:tcPr>
          <w:p>
            <w:pPr>
              <w:pStyle w:val="TableParagraph"/>
              <w:spacing w:line="176" w:lineRule="exact"/>
              <w:ind w:right="107"/>
              <w:jc w:val="right"/>
              <w:rPr>
                <w:sz w:val="16"/>
              </w:rPr>
            </w:pPr>
            <w:r>
              <w:rPr>
                <w:sz w:val="16"/>
              </w:rPr>
              <w:t>17</w:t>
            </w:r>
          </w:p>
        </w:tc>
      </w:tr>
      <w:tr>
        <w:trPr>
          <w:trHeight w:val="194" w:hRule="atLeast"/>
        </w:trPr>
        <w:tc>
          <w:tcPr>
            <w:tcW w:w="1058" w:type="dxa"/>
          </w:tcPr>
          <w:p>
            <w:pPr>
              <w:pStyle w:val="TableParagraph"/>
              <w:spacing w:line="174" w:lineRule="exact"/>
              <w:ind w:left="38"/>
              <w:rPr>
                <w:sz w:val="16"/>
              </w:rPr>
            </w:pPr>
            <w:r>
              <w:rPr>
                <w:sz w:val="16"/>
              </w:rPr>
              <w:t>Jalgaon</w:t>
            </w:r>
          </w:p>
        </w:tc>
        <w:tc>
          <w:tcPr>
            <w:tcW w:w="785" w:type="dxa"/>
          </w:tcPr>
          <w:p>
            <w:pPr>
              <w:pStyle w:val="TableParagraph"/>
              <w:spacing w:line="174" w:lineRule="exact"/>
              <w:ind w:right="140"/>
              <w:jc w:val="right"/>
              <w:rPr>
                <w:sz w:val="16"/>
              </w:rPr>
            </w:pPr>
            <w:r>
              <w:rPr>
                <w:sz w:val="16"/>
              </w:rPr>
              <w:t>(96.2)</w:t>
            </w:r>
          </w:p>
        </w:tc>
        <w:tc>
          <w:tcPr>
            <w:tcW w:w="579" w:type="dxa"/>
          </w:tcPr>
          <w:p>
            <w:pPr>
              <w:pStyle w:val="TableParagraph"/>
              <w:spacing w:line="174" w:lineRule="exact"/>
              <w:ind w:left="92" w:right="66"/>
              <w:jc w:val="center"/>
              <w:rPr>
                <w:sz w:val="16"/>
              </w:rPr>
            </w:pPr>
            <w:r>
              <w:rPr>
                <w:sz w:val="16"/>
              </w:rPr>
              <w:t>(48.0)</w:t>
            </w:r>
          </w:p>
        </w:tc>
        <w:tc>
          <w:tcPr>
            <w:tcW w:w="637" w:type="dxa"/>
          </w:tcPr>
          <w:p>
            <w:pPr>
              <w:pStyle w:val="TableParagraph"/>
              <w:spacing w:line="174" w:lineRule="exact"/>
              <w:ind w:left="147" w:right="65"/>
              <w:jc w:val="center"/>
              <w:rPr>
                <w:sz w:val="16"/>
              </w:rPr>
            </w:pPr>
            <w:r>
              <w:rPr>
                <w:sz w:val="16"/>
              </w:rPr>
              <w:t>(79.4)</w:t>
            </w:r>
          </w:p>
        </w:tc>
        <w:tc>
          <w:tcPr>
            <w:tcW w:w="711" w:type="dxa"/>
          </w:tcPr>
          <w:p>
            <w:pPr>
              <w:pStyle w:val="TableParagraph"/>
              <w:spacing w:line="174" w:lineRule="exact"/>
              <w:ind w:right="156"/>
              <w:jc w:val="right"/>
              <w:rPr>
                <w:sz w:val="16"/>
              </w:rPr>
            </w:pPr>
            <w:r>
              <w:rPr>
                <w:sz w:val="16"/>
              </w:rPr>
              <w:t>(72.1)</w:t>
            </w:r>
          </w:p>
        </w:tc>
        <w:tc>
          <w:tcPr>
            <w:tcW w:w="508" w:type="dxa"/>
          </w:tcPr>
          <w:p>
            <w:pPr>
              <w:pStyle w:val="TableParagraph"/>
              <w:spacing w:line="174" w:lineRule="exact"/>
              <w:ind w:left="82" w:right="4"/>
              <w:jc w:val="center"/>
              <w:rPr>
                <w:sz w:val="16"/>
              </w:rPr>
            </w:pPr>
            <w:r>
              <w:rPr>
                <w:sz w:val="16"/>
              </w:rPr>
              <w:t>(59.4)</w:t>
            </w:r>
          </w:p>
        </w:tc>
        <w:tc>
          <w:tcPr>
            <w:tcW w:w="681" w:type="dxa"/>
          </w:tcPr>
          <w:p>
            <w:pPr>
              <w:pStyle w:val="TableParagraph"/>
              <w:spacing w:line="174" w:lineRule="exact"/>
              <w:ind w:right="92"/>
              <w:jc w:val="right"/>
              <w:rPr>
                <w:sz w:val="16"/>
              </w:rPr>
            </w:pPr>
            <w:r>
              <w:rPr>
                <w:sz w:val="16"/>
              </w:rPr>
              <w:t>(86.4)</w:t>
            </w:r>
          </w:p>
        </w:tc>
        <w:tc>
          <w:tcPr>
            <w:tcW w:w="771" w:type="dxa"/>
          </w:tcPr>
          <w:p>
            <w:pPr>
              <w:pStyle w:val="TableParagraph"/>
              <w:spacing w:line="174" w:lineRule="exact"/>
              <w:ind w:right="196"/>
              <w:jc w:val="right"/>
              <w:rPr>
                <w:sz w:val="16"/>
              </w:rPr>
            </w:pPr>
            <w:r>
              <w:rPr>
                <w:sz w:val="16"/>
              </w:rPr>
              <w:t>(86.4)</w:t>
            </w:r>
          </w:p>
        </w:tc>
        <w:tc>
          <w:tcPr>
            <w:tcW w:w="628" w:type="dxa"/>
          </w:tcPr>
          <w:p>
            <w:pPr>
              <w:pStyle w:val="TableParagraph"/>
              <w:spacing w:line="174" w:lineRule="exact"/>
              <w:ind w:right="70"/>
              <w:jc w:val="center"/>
              <w:rPr>
                <w:sz w:val="16"/>
              </w:rPr>
            </w:pPr>
            <w:r>
              <w:rPr>
                <w:sz w:val="16"/>
              </w:rPr>
              <w:t>(76.8)</w:t>
            </w:r>
          </w:p>
        </w:tc>
        <w:tc>
          <w:tcPr>
            <w:tcW w:w="625" w:type="dxa"/>
          </w:tcPr>
          <w:p>
            <w:pPr>
              <w:pStyle w:val="TableParagraph"/>
              <w:spacing w:line="174" w:lineRule="exact"/>
              <w:ind w:left="93" w:right="27"/>
              <w:jc w:val="center"/>
              <w:rPr>
                <w:sz w:val="16"/>
              </w:rPr>
            </w:pPr>
            <w:r>
              <w:rPr>
                <w:sz w:val="16"/>
              </w:rPr>
              <w:t>(81.7)</w:t>
            </w:r>
          </w:p>
        </w:tc>
        <w:tc>
          <w:tcPr>
            <w:tcW w:w="664" w:type="dxa"/>
          </w:tcPr>
          <w:p>
            <w:pPr>
              <w:pStyle w:val="TableParagraph"/>
              <w:spacing w:line="174" w:lineRule="exact"/>
              <w:ind w:left="132" w:right="25"/>
              <w:jc w:val="center"/>
              <w:rPr>
                <w:sz w:val="16"/>
              </w:rPr>
            </w:pPr>
            <w:r>
              <w:rPr>
                <w:sz w:val="16"/>
              </w:rPr>
              <w:t>(91.3)</w:t>
            </w:r>
          </w:p>
        </w:tc>
        <w:tc>
          <w:tcPr>
            <w:tcW w:w="664" w:type="dxa"/>
          </w:tcPr>
          <w:p>
            <w:pPr>
              <w:pStyle w:val="TableParagraph"/>
              <w:spacing w:line="174" w:lineRule="exact"/>
              <w:ind w:left="132" w:right="18"/>
              <w:jc w:val="center"/>
              <w:rPr>
                <w:sz w:val="16"/>
              </w:rPr>
            </w:pPr>
            <w:r>
              <w:rPr>
                <w:sz w:val="16"/>
              </w:rPr>
              <w:t>(83.5)</w:t>
            </w:r>
          </w:p>
        </w:tc>
        <w:tc>
          <w:tcPr>
            <w:tcW w:w="703" w:type="dxa"/>
          </w:tcPr>
          <w:p>
            <w:pPr>
              <w:pStyle w:val="TableParagraph"/>
              <w:spacing w:line="174" w:lineRule="exact"/>
              <w:ind w:left="140" w:right="63"/>
              <w:jc w:val="center"/>
              <w:rPr>
                <w:sz w:val="16"/>
              </w:rPr>
            </w:pPr>
            <w:r>
              <w:rPr>
                <w:sz w:val="16"/>
              </w:rPr>
              <w:t>(75.8)</w:t>
            </w:r>
          </w:p>
        </w:tc>
        <w:tc>
          <w:tcPr>
            <w:tcW w:w="705" w:type="dxa"/>
          </w:tcPr>
          <w:p>
            <w:pPr>
              <w:pStyle w:val="TableParagraph"/>
              <w:spacing w:line="174" w:lineRule="exact"/>
              <w:ind w:right="149"/>
              <w:jc w:val="right"/>
              <w:rPr>
                <w:sz w:val="16"/>
              </w:rPr>
            </w:pPr>
            <w:r>
              <w:rPr>
                <w:sz w:val="16"/>
              </w:rPr>
              <w:t>(74.6)</w:t>
            </w:r>
          </w:p>
        </w:tc>
        <w:tc>
          <w:tcPr>
            <w:tcW w:w="911" w:type="dxa"/>
          </w:tcPr>
          <w:p>
            <w:pPr>
              <w:pStyle w:val="TableParagraph"/>
              <w:spacing w:line="174" w:lineRule="exact"/>
              <w:ind w:left="142" w:right="80"/>
              <w:jc w:val="center"/>
              <w:rPr>
                <w:sz w:val="16"/>
              </w:rPr>
            </w:pPr>
            <w:r>
              <w:rPr>
                <w:sz w:val="16"/>
              </w:rPr>
              <w:t>(61.3)</w:t>
            </w:r>
          </w:p>
        </w:tc>
        <w:tc>
          <w:tcPr>
            <w:tcW w:w="913" w:type="dxa"/>
          </w:tcPr>
          <w:p>
            <w:pPr>
              <w:pStyle w:val="TableParagraph"/>
              <w:spacing w:line="174" w:lineRule="exact"/>
              <w:ind w:left="299"/>
              <w:rPr>
                <w:sz w:val="16"/>
              </w:rPr>
            </w:pPr>
            <w:r>
              <w:rPr>
                <w:sz w:val="16"/>
              </w:rPr>
              <w:t>(28.8)</w:t>
            </w:r>
          </w:p>
        </w:tc>
        <w:tc>
          <w:tcPr>
            <w:tcW w:w="862" w:type="dxa"/>
          </w:tcPr>
          <w:p>
            <w:pPr>
              <w:pStyle w:val="TableParagraph"/>
              <w:spacing w:line="174" w:lineRule="exact"/>
              <w:ind w:right="227"/>
              <w:jc w:val="right"/>
              <w:rPr>
                <w:sz w:val="16"/>
              </w:rPr>
            </w:pPr>
            <w:r>
              <w:rPr>
                <w:sz w:val="16"/>
              </w:rPr>
              <w:t>(3.8)</w:t>
            </w:r>
          </w:p>
        </w:tc>
        <w:tc>
          <w:tcPr>
            <w:tcW w:w="799" w:type="dxa"/>
          </w:tcPr>
          <w:p>
            <w:pPr>
              <w:pStyle w:val="TableParagraph"/>
              <w:spacing w:line="174" w:lineRule="exact"/>
              <w:ind w:right="166"/>
              <w:jc w:val="right"/>
              <w:rPr>
                <w:sz w:val="16"/>
              </w:rPr>
            </w:pPr>
            <w:r>
              <w:rPr>
                <w:sz w:val="16"/>
              </w:rPr>
              <w:t>(72.6)</w:t>
            </w:r>
          </w:p>
        </w:tc>
        <w:tc>
          <w:tcPr>
            <w:tcW w:w="593" w:type="dxa"/>
          </w:tcPr>
          <w:p>
            <w:pPr>
              <w:pStyle w:val="TableParagraph"/>
              <w:spacing w:line="174" w:lineRule="exact"/>
              <w:ind w:right="107"/>
              <w:jc w:val="right"/>
              <w:rPr>
                <w:sz w:val="16"/>
              </w:rPr>
            </w:pPr>
            <w:r>
              <w:rPr>
                <w:sz w:val="16"/>
              </w:rPr>
              <w:t>66</w:t>
            </w:r>
          </w:p>
        </w:tc>
      </w:tr>
      <w:tr>
        <w:trPr>
          <w:trHeight w:val="195" w:hRule="atLeast"/>
        </w:trPr>
        <w:tc>
          <w:tcPr>
            <w:tcW w:w="1058" w:type="dxa"/>
          </w:tcPr>
          <w:p>
            <w:pPr>
              <w:pStyle w:val="TableParagraph"/>
              <w:spacing w:line="176" w:lineRule="exact"/>
              <w:ind w:left="38"/>
              <w:rPr>
                <w:sz w:val="16"/>
              </w:rPr>
            </w:pPr>
            <w:r>
              <w:rPr>
                <w:sz w:val="16"/>
              </w:rPr>
              <w:t>Jalna</w:t>
            </w:r>
          </w:p>
        </w:tc>
        <w:tc>
          <w:tcPr>
            <w:tcW w:w="785" w:type="dxa"/>
          </w:tcPr>
          <w:p>
            <w:pPr>
              <w:pStyle w:val="TableParagraph"/>
              <w:spacing w:line="176" w:lineRule="exact"/>
              <w:ind w:right="196"/>
              <w:jc w:val="right"/>
              <w:rPr>
                <w:sz w:val="16"/>
              </w:rPr>
            </w:pPr>
            <w:r>
              <w:rPr>
                <w:sz w:val="16"/>
              </w:rPr>
              <w:t>92.6</w:t>
            </w:r>
          </w:p>
        </w:tc>
        <w:tc>
          <w:tcPr>
            <w:tcW w:w="579" w:type="dxa"/>
          </w:tcPr>
          <w:p>
            <w:pPr>
              <w:pStyle w:val="TableParagraph"/>
              <w:spacing w:line="176" w:lineRule="exact"/>
              <w:ind w:left="76" w:right="66"/>
              <w:jc w:val="center"/>
              <w:rPr>
                <w:sz w:val="16"/>
              </w:rPr>
            </w:pPr>
            <w:r>
              <w:rPr>
                <w:sz w:val="16"/>
              </w:rPr>
              <w:t>35.7</w:t>
            </w:r>
          </w:p>
        </w:tc>
        <w:tc>
          <w:tcPr>
            <w:tcW w:w="637" w:type="dxa"/>
          </w:tcPr>
          <w:p>
            <w:pPr>
              <w:pStyle w:val="TableParagraph"/>
              <w:spacing w:line="176" w:lineRule="exact"/>
              <w:ind w:left="131" w:right="65"/>
              <w:jc w:val="center"/>
              <w:rPr>
                <w:sz w:val="16"/>
              </w:rPr>
            </w:pPr>
            <w:r>
              <w:rPr>
                <w:sz w:val="16"/>
              </w:rPr>
              <w:t>71.2</w:t>
            </w:r>
          </w:p>
        </w:tc>
        <w:tc>
          <w:tcPr>
            <w:tcW w:w="711" w:type="dxa"/>
          </w:tcPr>
          <w:p>
            <w:pPr>
              <w:pStyle w:val="TableParagraph"/>
              <w:spacing w:line="176" w:lineRule="exact"/>
              <w:ind w:left="208"/>
              <w:rPr>
                <w:sz w:val="16"/>
              </w:rPr>
            </w:pPr>
            <w:r>
              <w:rPr>
                <w:sz w:val="16"/>
              </w:rPr>
              <w:t>63.0</w:t>
            </w:r>
          </w:p>
        </w:tc>
        <w:tc>
          <w:tcPr>
            <w:tcW w:w="508" w:type="dxa"/>
          </w:tcPr>
          <w:p>
            <w:pPr>
              <w:pStyle w:val="TableParagraph"/>
              <w:spacing w:line="176" w:lineRule="exact"/>
              <w:ind w:left="66" w:right="4"/>
              <w:jc w:val="center"/>
              <w:rPr>
                <w:sz w:val="16"/>
              </w:rPr>
            </w:pPr>
            <w:r>
              <w:rPr>
                <w:sz w:val="16"/>
              </w:rPr>
              <w:t>50.8</w:t>
            </w:r>
          </w:p>
        </w:tc>
        <w:tc>
          <w:tcPr>
            <w:tcW w:w="681" w:type="dxa"/>
          </w:tcPr>
          <w:p>
            <w:pPr>
              <w:pStyle w:val="TableParagraph"/>
              <w:spacing w:line="176" w:lineRule="exact"/>
              <w:ind w:right="151"/>
              <w:jc w:val="right"/>
              <w:rPr>
                <w:sz w:val="16"/>
              </w:rPr>
            </w:pPr>
            <w:r>
              <w:rPr>
                <w:sz w:val="16"/>
              </w:rPr>
              <w:t>87.2</w:t>
            </w:r>
          </w:p>
        </w:tc>
        <w:tc>
          <w:tcPr>
            <w:tcW w:w="771" w:type="dxa"/>
          </w:tcPr>
          <w:p>
            <w:pPr>
              <w:pStyle w:val="TableParagraph"/>
              <w:spacing w:line="176" w:lineRule="exact"/>
              <w:ind w:left="228"/>
              <w:rPr>
                <w:sz w:val="16"/>
              </w:rPr>
            </w:pPr>
            <w:r>
              <w:rPr>
                <w:sz w:val="16"/>
              </w:rPr>
              <w:t>79.9</w:t>
            </w:r>
          </w:p>
        </w:tc>
        <w:tc>
          <w:tcPr>
            <w:tcW w:w="628" w:type="dxa"/>
          </w:tcPr>
          <w:p>
            <w:pPr>
              <w:pStyle w:val="TableParagraph"/>
              <w:spacing w:line="176" w:lineRule="exact"/>
              <w:ind w:right="85"/>
              <w:jc w:val="center"/>
              <w:rPr>
                <w:sz w:val="16"/>
              </w:rPr>
            </w:pPr>
            <w:r>
              <w:rPr>
                <w:sz w:val="16"/>
              </w:rPr>
              <w:t>64.3</w:t>
            </w:r>
          </w:p>
        </w:tc>
        <w:tc>
          <w:tcPr>
            <w:tcW w:w="625" w:type="dxa"/>
          </w:tcPr>
          <w:p>
            <w:pPr>
              <w:pStyle w:val="TableParagraph"/>
              <w:spacing w:line="176" w:lineRule="exact"/>
              <w:ind w:left="93" w:right="47"/>
              <w:jc w:val="center"/>
              <w:rPr>
                <w:sz w:val="16"/>
              </w:rPr>
            </w:pPr>
            <w:r>
              <w:rPr>
                <w:sz w:val="16"/>
              </w:rPr>
              <w:t>86.9</w:t>
            </w:r>
          </w:p>
        </w:tc>
        <w:tc>
          <w:tcPr>
            <w:tcW w:w="664" w:type="dxa"/>
          </w:tcPr>
          <w:p>
            <w:pPr>
              <w:pStyle w:val="TableParagraph"/>
              <w:spacing w:line="176" w:lineRule="exact"/>
              <w:ind w:left="132" w:right="46"/>
              <w:jc w:val="center"/>
              <w:rPr>
                <w:sz w:val="16"/>
              </w:rPr>
            </w:pPr>
            <w:r>
              <w:rPr>
                <w:sz w:val="16"/>
              </w:rPr>
              <w:t>88.5</w:t>
            </w:r>
          </w:p>
        </w:tc>
        <w:tc>
          <w:tcPr>
            <w:tcW w:w="664" w:type="dxa"/>
          </w:tcPr>
          <w:p>
            <w:pPr>
              <w:pStyle w:val="TableParagraph"/>
              <w:spacing w:line="176" w:lineRule="exact"/>
              <w:ind w:left="132" w:right="38"/>
              <w:jc w:val="center"/>
              <w:rPr>
                <w:sz w:val="16"/>
              </w:rPr>
            </w:pPr>
            <w:r>
              <w:rPr>
                <w:sz w:val="16"/>
              </w:rPr>
              <w:t>85.1</w:t>
            </w:r>
          </w:p>
        </w:tc>
        <w:tc>
          <w:tcPr>
            <w:tcW w:w="703" w:type="dxa"/>
          </w:tcPr>
          <w:p>
            <w:pPr>
              <w:pStyle w:val="TableParagraph"/>
              <w:spacing w:line="176" w:lineRule="exact"/>
              <w:ind w:left="59" w:right="3"/>
              <w:jc w:val="center"/>
              <w:rPr>
                <w:sz w:val="16"/>
              </w:rPr>
            </w:pPr>
            <w:r>
              <w:rPr>
                <w:sz w:val="16"/>
              </w:rPr>
              <w:t>66.4</w:t>
            </w:r>
          </w:p>
        </w:tc>
        <w:tc>
          <w:tcPr>
            <w:tcW w:w="705" w:type="dxa"/>
          </w:tcPr>
          <w:p>
            <w:pPr>
              <w:pStyle w:val="TableParagraph"/>
              <w:spacing w:line="176" w:lineRule="exact"/>
              <w:ind w:left="213"/>
              <w:rPr>
                <w:sz w:val="16"/>
              </w:rPr>
            </w:pPr>
            <w:r>
              <w:rPr>
                <w:sz w:val="16"/>
              </w:rPr>
              <w:t>75.9</w:t>
            </w:r>
          </w:p>
        </w:tc>
        <w:tc>
          <w:tcPr>
            <w:tcW w:w="911" w:type="dxa"/>
          </w:tcPr>
          <w:p>
            <w:pPr>
              <w:pStyle w:val="TableParagraph"/>
              <w:spacing w:line="176" w:lineRule="exact"/>
              <w:ind w:left="127" w:right="80"/>
              <w:jc w:val="center"/>
              <w:rPr>
                <w:sz w:val="16"/>
              </w:rPr>
            </w:pPr>
            <w:r>
              <w:rPr>
                <w:sz w:val="16"/>
              </w:rPr>
              <w:t>54.3</w:t>
            </w:r>
          </w:p>
        </w:tc>
        <w:tc>
          <w:tcPr>
            <w:tcW w:w="913" w:type="dxa"/>
          </w:tcPr>
          <w:p>
            <w:pPr>
              <w:pStyle w:val="TableParagraph"/>
              <w:spacing w:line="176" w:lineRule="exact"/>
              <w:ind w:left="339"/>
              <w:rPr>
                <w:sz w:val="16"/>
              </w:rPr>
            </w:pPr>
            <w:r>
              <w:rPr>
                <w:sz w:val="16"/>
              </w:rPr>
              <w:t>18.1</w:t>
            </w:r>
          </w:p>
        </w:tc>
        <w:tc>
          <w:tcPr>
            <w:tcW w:w="862" w:type="dxa"/>
          </w:tcPr>
          <w:p>
            <w:pPr>
              <w:pStyle w:val="TableParagraph"/>
              <w:spacing w:line="176" w:lineRule="exact"/>
              <w:ind w:right="283"/>
              <w:jc w:val="right"/>
              <w:rPr>
                <w:sz w:val="16"/>
              </w:rPr>
            </w:pPr>
            <w:r>
              <w:rPr>
                <w:sz w:val="16"/>
              </w:rPr>
              <w:t>7.4</w:t>
            </w:r>
          </w:p>
        </w:tc>
        <w:tc>
          <w:tcPr>
            <w:tcW w:w="799" w:type="dxa"/>
          </w:tcPr>
          <w:p>
            <w:pPr>
              <w:pStyle w:val="TableParagraph"/>
              <w:spacing w:line="176" w:lineRule="exact"/>
              <w:ind w:right="223"/>
              <w:jc w:val="right"/>
              <w:rPr>
                <w:sz w:val="16"/>
              </w:rPr>
            </w:pPr>
            <w:r>
              <w:rPr>
                <w:sz w:val="16"/>
              </w:rPr>
              <w:t>66.8</w:t>
            </w:r>
          </w:p>
        </w:tc>
        <w:tc>
          <w:tcPr>
            <w:tcW w:w="593" w:type="dxa"/>
          </w:tcPr>
          <w:p>
            <w:pPr>
              <w:pStyle w:val="TableParagraph"/>
              <w:spacing w:line="176" w:lineRule="exact"/>
              <w:ind w:right="107"/>
              <w:jc w:val="right"/>
              <w:rPr>
                <w:sz w:val="16"/>
              </w:rPr>
            </w:pPr>
            <w:r>
              <w:rPr>
                <w:sz w:val="16"/>
              </w:rPr>
              <w:t>35</w:t>
            </w:r>
          </w:p>
        </w:tc>
      </w:tr>
      <w:tr>
        <w:trPr>
          <w:trHeight w:val="195" w:hRule="atLeast"/>
        </w:trPr>
        <w:tc>
          <w:tcPr>
            <w:tcW w:w="1058" w:type="dxa"/>
          </w:tcPr>
          <w:p>
            <w:pPr>
              <w:pStyle w:val="TableParagraph"/>
              <w:spacing w:line="176" w:lineRule="exact"/>
              <w:ind w:left="38"/>
              <w:rPr>
                <w:sz w:val="16"/>
              </w:rPr>
            </w:pPr>
            <w:r>
              <w:rPr>
                <w:sz w:val="16"/>
              </w:rPr>
              <w:t>Kolhapur</w:t>
            </w:r>
          </w:p>
        </w:tc>
        <w:tc>
          <w:tcPr>
            <w:tcW w:w="785" w:type="dxa"/>
          </w:tcPr>
          <w:p>
            <w:pPr>
              <w:pStyle w:val="TableParagraph"/>
              <w:spacing w:line="176" w:lineRule="exact"/>
              <w:ind w:right="140"/>
              <w:jc w:val="right"/>
              <w:rPr>
                <w:sz w:val="16"/>
              </w:rPr>
            </w:pPr>
            <w:r>
              <w:rPr>
                <w:sz w:val="16"/>
              </w:rPr>
              <w:t>(88.6)</w:t>
            </w:r>
          </w:p>
        </w:tc>
        <w:tc>
          <w:tcPr>
            <w:tcW w:w="579" w:type="dxa"/>
          </w:tcPr>
          <w:p>
            <w:pPr>
              <w:pStyle w:val="TableParagraph"/>
              <w:spacing w:line="176" w:lineRule="exact"/>
              <w:ind w:left="92" w:right="66"/>
              <w:jc w:val="center"/>
              <w:rPr>
                <w:sz w:val="16"/>
              </w:rPr>
            </w:pPr>
            <w:r>
              <w:rPr>
                <w:sz w:val="16"/>
              </w:rPr>
              <w:t>(39.1)</w:t>
            </w:r>
          </w:p>
        </w:tc>
        <w:tc>
          <w:tcPr>
            <w:tcW w:w="637" w:type="dxa"/>
          </w:tcPr>
          <w:p>
            <w:pPr>
              <w:pStyle w:val="TableParagraph"/>
              <w:spacing w:line="176" w:lineRule="exact"/>
              <w:ind w:left="147" w:right="65"/>
              <w:jc w:val="center"/>
              <w:rPr>
                <w:sz w:val="16"/>
              </w:rPr>
            </w:pPr>
            <w:r>
              <w:rPr>
                <w:sz w:val="16"/>
              </w:rPr>
              <w:t>(79.3)</w:t>
            </w:r>
          </w:p>
        </w:tc>
        <w:tc>
          <w:tcPr>
            <w:tcW w:w="711" w:type="dxa"/>
          </w:tcPr>
          <w:p>
            <w:pPr>
              <w:pStyle w:val="TableParagraph"/>
              <w:spacing w:line="176" w:lineRule="exact"/>
              <w:ind w:right="156"/>
              <w:jc w:val="right"/>
              <w:rPr>
                <w:sz w:val="16"/>
              </w:rPr>
            </w:pPr>
            <w:r>
              <w:rPr>
                <w:sz w:val="16"/>
              </w:rPr>
              <w:t>(74.3)</w:t>
            </w:r>
          </w:p>
        </w:tc>
        <w:tc>
          <w:tcPr>
            <w:tcW w:w="508" w:type="dxa"/>
          </w:tcPr>
          <w:p>
            <w:pPr>
              <w:pStyle w:val="TableParagraph"/>
              <w:spacing w:line="176" w:lineRule="exact"/>
              <w:ind w:left="82" w:right="4"/>
              <w:jc w:val="center"/>
              <w:rPr>
                <w:sz w:val="16"/>
              </w:rPr>
            </w:pPr>
            <w:r>
              <w:rPr>
                <w:sz w:val="16"/>
              </w:rPr>
              <w:t>(71.8)</w:t>
            </w:r>
          </w:p>
        </w:tc>
        <w:tc>
          <w:tcPr>
            <w:tcW w:w="681" w:type="dxa"/>
          </w:tcPr>
          <w:p>
            <w:pPr>
              <w:pStyle w:val="TableParagraph"/>
              <w:spacing w:line="176" w:lineRule="exact"/>
              <w:ind w:right="92"/>
              <w:jc w:val="right"/>
              <w:rPr>
                <w:sz w:val="16"/>
              </w:rPr>
            </w:pPr>
            <w:r>
              <w:rPr>
                <w:sz w:val="16"/>
              </w:rPr>
              <w:t>(86.1)</w:t>
            </w:r>
          </w:p>
        </w:tc>
        <w:tc>
          <w:tcPr>
            <w:tcW w:w="771" w:type="dxa"/>
          </w:tcPr>
          <w:p>
            <w:pPr>
              <w:pStyle w:val="TableParagraph"/>
              <w:spacing w:line="176" w:lineRule="exact"/>
              <w:ind w:right="196"/>
              <w:jc w:val="right"/>
              <w:rPr>
                <w:sz w:val="16"/>
              </w:rPr>
            </w:pPr>
            <w:r>
              <w:rPr>
                <w:sz w:val="16"/>
              </w:rPr>
              <w:t>(86.1)</w:t>
            </w:r>
          </w:p>
        </w:tc>
        <w:tc>
          <w:tcPr>
            <w:tcW w:w="628" w:type="dxa"/>
          </w:tcPr>
          <w:p>
            <w:pPr>
              <w:pStyle w:val="TableParagraph"/>
              <w:spacing w:line="176" w:lineRule="exact"/>
              <w:ind w:right="70"/>
              <w:jc w:val="center"/>
              <w:rPr>
                <w:sz w:val="16"/>
              </w:rPr>
            </w:pPr>
            <w:r>
              <w:rPr>
                <w:sz w:val="16"/>
              </w:rPr>
              <w:t>(78.8)</w:t>
            </w:r>
          </w:p>
        </w:tc>
        <w:tc>
          <w:tcPr>
            <w:tcW w:w="625" w:type="dxa"/>
          </w:tcPr>
          <w:p>
            <w:pPr>
              <w:pStyle w:val="TableParagraph"/>
              <w:spacing w:line="176" w:lineRule="exact"/>
              <w:ind w:left="93" w:right="27"/>
              <w:jc w:val="center"/>
              <w:rPr>
                <w:sz w:val="16"/>
              </w:rPr>
            </w:pPr>
            <w:r>
              <w:rPr>
                <w:sz w:val="16"/>
              </w:rPr>
              <w:t>(74.7)</w:t>
            </w:r>
          </w:p>
        </w:tc>
        <w:tc>
          <w:tcPr>
            <w:tcW w:w="664" w:type="dxa"/>
          </w:tcPr>
          <w:p>
            <w:pPr>
              <w:pStyle w:val="TableParagraph"/>
              <w:spacing w:line="176" w:lineRule="exact"/>
              <w:ind w:left="132" w:right="25"/>
              <w:jc w:val="center"/>
              <w:rPr>
                <w:sz w:val="16"/>
              </w:rPr>
            </w:pPr>
            <w:r>
              <w:rPr>
                <w:sz w:val="16"/>
              </w:rPr>
              <w:t>(86.5)</w:t>
            </w:r>
          </w:p>
        </w:tc>
        <w:tc>
          <w:tcPr>
            <w:tcW w:w="664" w:type="dxa"/>
          </w:tcPr>
          <w:p>
            <w:pPr>
              <w:pStyle w:val="TableParagraph"/>
              <w:spacing w:line="176" w:lineRule="exact"/>
              <w:ind w:left="132" w:right="18"/>
              <w:jc w:val="center"/>
              <w:rPr>
                <w:sz w:val="16"/>
              </w:rPr>
            </w:pPr>
            <w:r>
              <w:rPr>
                <w:sz w:val="16"/>
              </w:rPr>
              <w:t>(81.8)</w:t>
            </w:r>
          </w:p>
        </w:tc>
        <w:tc>
          <w:tcPr>
            <w:tcW w:w="703" w:type="dxa"/>
          </w:tcPr>
          <w:p>
            <w:pPr>
              <w:pStyle w:val="TableParagraph"/>
              <w:spacing w:line="176" w:lineRule="exact"/>
              <w:ind w:left="140" w:right="63"/>
              <w:jc w:val="center"/>
              <w:rPr>
                <w:sz w:val="16"/>
              </w:rPr>
            </w:pPr>
            <w:r>
              <w:rPr>
                <w:sz w:val="16"/>
              </w:rPr>
              <w:t>(74.5)</w:t>
            </w:r>
          </w:p>
        </w:tc>
        <w:tc>
          <w:tcPr>
            <w:tcW w:w="705" w:type="dxa"/>
          </w:tcPr>
          <w:p>
            <w:pPr>
              <w:pStyle w:val="TableParagraph"/>
              <w:spacing w:line="176" w:lineRule="exact"/>
              <w:ind w:right="149"/>
              <w:jc w:val="right"/>
              <w:rPr>
                <w:sz w:val="16"/>
              </w:rPr>
            </w:pPr>
            <w:r>
              <w:rPr>
                <w:sz w:val="16"/>
              </w:rPr>
              <w:t>(76.4)</w:t>
            </w:r>
          </w:p>
        </w:tc>
        <w:tc>
          <w:tcPr>
            <w:tcW w:w="911" w:type="dxa"/>
          </w:tcPr>
          <w:p>
            <w:pPr>
              <w:pStyle w:val="TableParagraph"/>
              <w:spacing w:line="176" w:lineRule="exact"/>
              <w:ind w:left="142" w:right="80"/>
              <w:jc w:val="center"/>
              <w:rPr>
                <w:sz w:val="16"/>
              </w:rPr>
            </w:pPr>
            <w:r>
              <w:rPr>
                <w:sz w:val="16"/>
              </w:rPr>
              <w:t>(67.2)</w:t>
            </w:r>
          </w:p>
        </w:tc>
        <w:tc>
          <w:tcPr>
            <w:tcW w:w="913" w:type="dxa"/>
          </w:tcPr>
          <w:p>
            <w:pPr>
              <w:pStyle w:val="TableParagraph"/>
              <w:spacing w:line="176" w:lineRule="exact"/>
              <w:ind w:left="299"/>
              <w:rPr>
                <w:sz w:val="16"/>
              </w:rPr>
            </w:pPr>
            <w:r>
              <w:rPr>
                <w:sz w:val="16"/>
              </w:rPr>
              <w:t>(29.7)</w:t>
            </w:r>
          </w:p>
        </w:tc>
        <w:tc>
          <w:tcPr>
            <w:tcW w:w="862" w:type="dxa"/>
          </w:tcPr>
          <w:p>
            <w:pPr>
              <w:pStyle w:val="TableParagraph"/>
              <w:spacing w:line="176" w:lineRule="exact"/>
              <w:ind w:right="228"/>
              <w:jc w:val="right"/>
              <w:rPr>
                <w:sz w:val="16"/>
              </w:rPr>
            </w:pPr>
            <w:r>
              <w:rPr>
                <w:sz w:val="16"/>
              </w:rPr>
              <w:t>(11.4)</w:t>
            </w:r>
          </w:p>
        </w:tc>
        <w:tc>
          <w:tcPr>
            <w:tcW w:w="799" w:type="dxa"/>
          </w:tcPr>
          <w:p>
            <w:pPr>
              <w:pStyle w:val="TableParagraph"/>
              <w:spacing w:line="176" w:lineRule="exact"/>
              <w:ind w:right="166"/>
              <w:jc w:val="right"/>
              <w:rPr>
                <w:sz w:val="16"/>
              </w:rPr>
            </w:pPr>
            <w:r>
              <w:rPr>
                <w:sz w:val="16"/>
              </w:rPr>
              <w:t>(86.2)</w:t>
            </w:r>
          </w:p>
        </w:tc>
        <w:tc>
          <w:tcPr>
            <w:tcW w:w="593" w:type="dxa"/>
          </w:tcPr>
          <w:p>
            <w:pPr>
              <w:pStyle w:val="TableParagraph"/>
              <w:spacing w:line="176" w:lineRule="exact"/>
              <w:ind w:right="107"/>
              <w:jc w:val="right"/>
              <w:rPr>
                <w:sz w:val="16"/>
              </w:rPr>
            </w:pPr>
            <w:r>
              <w:rPr>
                <w:sz w:val="16"/>
              </w:rPr>
              <w:t>50</w:t>
            </w:r>
          </w:p>
        </w:tc>
      </w:tr>
      <w:tr>
        <w:trPr>
          <w:trHeight w:val="195" w:hRule="atLeast"/>
        </w:trPr>
        <w:tc>
          <w:tcPr>
            <w:tcW w:w="1058" w:type="dxa"/>
          </w:tcPr>
          <w:p>
            <w:pPr>
              <w:pStyle w:val="TableParagraph"/>
              <w:spacing w:line="176" w:lineRule="exact"/>
              <w:ind w:left="38"/>
              <w:rPr>
                <w:sz w:val="16"/>
              </w:rPr>
            </w:pPr>
            <w:r>
              <w:rPr>
                <w:sz w:val="16"/>
              </w:rPr>
              <w:t>Latur</w:t>
            </w:r>
          </w:p>
        </w:tc>
        <w:tc>
          <w:tcPr>
            <w:tcW w:w="785" w:type="dxa"/>
          </w:tcPr>
          <w:p>
            <w:pPr>
              <w:pStyle w:val="TableParagraph"/>
              <w:spacing w:line="176" w:lineRule="exact"/>
              <w:ind w:right="196"/>
              <w:jc w:val="right"/>
              <w:rPr>
                <w:sz w:val="16"/>
              </w:rPr>
            </w:pPr>
            <w:r>
              <w:rPr>
                <w:sz w:val="16"/>
              </w:rPr>
              <w:t>96.2</w:t>
            </w:r>
          </w:p>
        </w:tc>
        <w:tc>
          <w:tcPr>
            <w:tcW w:w="579" w:type="dxa"/>
          </w:tcPr>
          <w:p>
            <w:pPr>
              <w:pStyle w:val="TableParagraph"/>
              <w:spacing w:line="176" w:lineRule="exact"/>
              <w:ind w:left="76" w:right="66"/>
              <w:jc w:val="center"/>
              <w:rPr>
                <w:sz w:val="16"/>
              </w:rPr>
            </w:pPr>
            <w:r>
              <w:rPr>
                <w:sz w:val="16"/>
              </w:rPr>
              <w:t>37.7</w:t>
            </w:r>
          </w:p>
        </w:tc>
        <w:tc>
          <w:tcPr>
            <w:tcW w:w="637" w:type="dxa"/>
          </w:tcPr>
          <w:p>
            <w:pPr>
              <w:pStyle w:val="TableParagraph"/>
              <w:spacing w:line="176" w:lineRule="exact"/>
              <w:ind w:left="131" w:right="65"/>
              <w:jc w:val="center"/>
              <w:rPr>
                <w:sz w:val="16"/>
              </w:rPr>
            </w:pPr>
            <w:r>
              <w:rPr>
                <w:sz w:val="16"/>
              </w:rPr>
              <w:t>92.1</w:t>
            </w:r>
          </w:p>
        </w:tc>
        <w:tc>
          <w:tcPr>
            <w:tcW w:w="711" w:type="dxa"/>
          </w:tcPr>
          <w:p>
            <w:pPr>
              <w:pStyle w:val="TableParagraph"/>
              <w:spacing w:line="176" w:lineRule="exact"/>
              <w:ind w:left="208"/>
              <w:rPr>
                <w:sz w:val="16"/>
              </w:rPr>
            </w:pPr>
            <w:r>
              <w:rPr>
                <w:sz w:val="16"/>
              </w:rPr>
              <w:t>88.7</w:t>
            </w:r>
          </w:p>
        </w:tc>
        <w:tc>
          <w:tcPr>
            <w:tcW w:w="508" w:type="dxa"/>
          </w:tcPr>
          <w:p>
            <w:pPr>
              <w:pStyle w:val="TableParagraph"/>
              <w:spacing w:line="176" w:lineRule="exact"/>
              <w:ind w:left="66" w:right="4"/>
              <w:jc w:val="center"/>
              <w:rPr>
                <w:sz w:val="16"/>
              </w:rPr>
            </w:pPr>
            <w:r>
              <w:rPr>
                <w:sz w:val="16"/>
              </w:rPr>
              <w:t>83.2</w:t>
            </w:r>
          </w:p>
        </w:tc>
        <w:tc>
          <w:tcPr>
            <w:tcW w:w="681" w:type="dxa"/>
          </w:tcPr>
          <w:p>
            <w:pPr>
              <w:pStyle w:val="TableParagraph"/>
              <w:spacing w:line="176" w:lineRule="exact"/>
              <w:ind w:right="151"/>
              <w:jc w:val="right"/>
              <w:rPr>
                <w:sz w:val="16"/>
              </w:rPr>
            </w:pPr>
            <w:r>
              <w:rPr>
                <w:sz w:val="16"/>
              </w:rPr>
              <w:t>93.7</w:t>
            </w:r>
          </w:p>
        </w:tc>
        <w:tc>
          <w:tcPr>
            <w:tcW w:w="771" w:type="dxa"/>
          </w:tcPr>
          <w:p>
            <w:pPr>
              <w:pStyle w:val="TableParagraph"/>
              <w:spacing w:line="176" w:lineRule="exact"/>
              <w:ind w:left="228"/>
              <w:rPr>
                <w:sz w:val="16"/>
              </w:rPr>
            </w:pPr>
            <w:r>
              <w:rPr>
                <w:sz w:val="16"/>
              </w:rPr>
              <w:t>90.2</w:t>
            </w:r>
          </w:p>
        </w:tc>
        <w:tc>
          <w:tcPr>
            <w:tcW w:w="628" w:type="dxa"/>
          </w:tcPr>
          <w:p>
            <w:pPr>
              <w:pStyle w:val="TableParagraph"/>
              <w:spacing w:line="176" w:lineRule="exact"/>
              <w:ind w:right="85"/>
              <w:jc w:val="center"/>
              <w:rPr>
                <w:sz w:val="16"/>
              </w:rPr>
            </w:pPr>
            <w:r>
              <w:rPr>
                <w:sz w:val="16"/>
              </w:rPr>
              <w:t>84.7</w:t>
            </w:r>
          </w:p>
        </w:tc>
        <w:tc>
          <w:tcPr>
            <w:tcW w:w="625" w:type="dxa"/>
          </w:tcPr>
          <w:p>
            <w:pPr>
              <w:pStyle w:val="TableParagraph"/>
              <w:spacing w:line="176" w:lineRule="exact"/>
              <w:ind w:left="93" w:right="47"/>
              <w:jc w:val="center"/>
              <w:rPr>
                <w:sz w:val="16"/>
              </w:rPr>
            </w:pPr>
            <w:r>
              <w:rPr>
                <w:sz w:val="16"/>
              </w:rPr>
              <w:t>92.7</w:t>
            </w:r>
          </w:p>
        </w:tc>
        <w:tc>
          <w:tcPr>
            <w:tcW w:w="664" w:type="dxa"/>
          </w:tcPr>
          <w:p>
            <w:pPr>
              <w:pStyle w:val="TableParagraph"/>
              <w:spacing w:line="176" w:lineRule="exact"/>
              <w:ind w:left="132" w:right="46"/>
              <w:jc w:val="center"/>
              <w:rPr>
                <w:sz w:val="16"/>
              </w:rPr>
            </w:pPr>
            <w:r>
              <w:rPr>
                <w:sz w:val="16"/>
              </w:rPr>
              <w:t>93.4</w:t>
            </w:r>
          </w:p>
        </w:tc>
        <w:tc>
          <w:tcPr>
            <w:tcW w:w="664" w:type="dxa"/>
          </w:tcPr>
          <w:p>
            <w:pPr>
              <w:pStyle w:val="TableParagraph"/>
              <w:spacing w:line="176" w:lineRule="exact"/>
              <w:ind w:left="132" w:right="38"/>
              <w:jc w:val="center"/>
              <w:rPr>
                <w:sz w:val="16"/>
              </w:rPr>
            </w:pPr>
            <w:r>
              <w:rPr>
                <w:sz w:val="16"/>
              </w:rPr>
              <w:t>88.0</w:t>
            </w:r>
          </w:p>
        </w:tc>
        <w:tc>
          <w:tcPr>
            <w:tcW w:w="703" w:type="dxa"/>
          </w:tcPr>
          <w:p>
            <w:pPr>
              <w:pStyle w:val="TableParagraph"/>
              <w:spacing w:line="176" w:lineRule="exact"/>
              <w:ind w:left="59" w:right="3"/>
              <w:jc w:val="center"/>
              <w:rPr>
                <w:sz w:val="16"/>
              </w:rPr>
            </w:pPr>
            <w:r>
              <w:rPr>
                <w:sz w:val="16"/>
              </w:rPr>
              <w:t>83.0</w:t>
            </w:r>
          </w:p>
        </w:tc>
        <w:tc>
          <w:tcPr>
            <w:tcW w:w="705" w:type="dxa"/>
          </w:tcPr>
          <w:p>
            <w:pPr>
              <w:pStyle w:val="TableParagraph"/>
              <w:spacing w:line="176" w:lineRule="exact"/>
              <w:ind w:left="213"/>
              <w:rPr>
                <w:sz w:val="16"/>
              </w:rPr>
            </w:pPr>
            <w:r>
              <w:rPr>
                <w:sz w:val="16"/>
              </w:rPr>
              <w:t>88.9</w:t>
            </w:r>
          </w:p>
        </w:tc>
        <w:tc>
          <w:tcPr>
            <w:tcW w:w="911" w:type="dxa"/>
          </w:tcPr>
          <w:p>
            <w:pPr>
              <w:pStyle w:val="TableParagraph"/>
              <w:spacing w:line="176" w:lineRule="exact"/>
              <w:ind w:left="127" w:right="80"/>
              <w:jc w:val="center"/>
              <w:rPr>
                <w:sz w:val="16"/>
              </w:rPr>
            </w:pPr>
            <w:r>
              <w:rPr>
                <w:sz w:val="16"/>
              </w:rPr>
              <w:t>79.2</w:t>
            </w:r>
          </w:p>
        </w:tc>
        <w:tc>
          <w:tcPr>
            <w:tcW w:w="913" w:type="dxa"/>
          </w:tcPr>
          <w:p>
            <w:pPr>
              <w:pStyle w:val="TableParagraph"/>
              <w:spacing w:line="176" w:lineRule="exact"/>
              <w:ind w:left="339"/>
              <w:rPr>
                <w:sz w:val="16"/>
              </w:rPr>
            </w:pPr>
            <w:r>
              <w:rPr>
                <w:sz w:val="16"/>
              </w:rPr>
              <w:t>31.9</w:t>
            </w:r>
          </w:p>
        </w:tc>
        <w:tc>
          <w:tcPr>
            <w:tcW w:w="862" w:type="dxa"/>
          </w:tcPr>
          <w:p>
            <w:pPr>
              <w:pStyle w:val="TableParagraph"/>
              <w:spacing w:line="176" w:lineRule="exact"/>
              <w:ind w:right="283"/>
              <w:jc w:val="right"/>
              <w:rPr>
                <w:sz w:val="16"/>
              </w:rPr>
            </w:pPr>
            <w:r>
              <w:rPr>
                <w:sz w:val="16"/>
              </w:rPr>
              <w:t>1.9</w:t>
            </w:r>
          </w:p>
        </w:tc>
        <w:tc>
          <w:tcPr>
            <w:tcW w:w="799" w:type="dxa"/>
          </w:tcPr>
          <w:p>
            <w:pPr>
              <w:pStyle w:val="TableParagraph"/>
              <w:spacing w:line="176" w:lineRule="exact"/>
              <w:ind w:right="223"/>
              <w:jc w:val="right"/>
              <w:rPr>
                <w:sz w:val="16"/>
              </w:rPr>
            </w:pPr>
            <w:r>
              <w:rPr>
                <w:sz w:val="16"/>
              </w:rPr>
              <w:t>92.9</w:t>
            </w:r>
          </w:p>
        </w:tc>
        <w:tc>
          <w:tcPr>
            <w:tcW w:w="593" w:type="dxa"/>
          </w:tcPr>
          <w:p>
            <w:pPr>
              <w:pStyle w:val="TableParagraph"/>
              <w:spacing w:line="176" w:lineRule="exact"/>
              <w:ind w:right="107"/>
              <w:jc w:val="right"/>
              <w:rPr>
                <w:sz w:val="16"/>
              </w:rPr>
            </w:pPr>
            <w:r>
              <w:rPr>
                <w:sz w:val="16"/>
              </w:rPr>
              <w:t>34</w:t>
            </w:r>
          </w:p>
        </w:tc>
      </w:tr>
      <w:tr>
        <w:trPr>
          <w:trHeight w:val="195" w:hRule="atLeast"/>
        </w:trPr>
        <w:tc>
          <w:tcPr>
            <w:tcW w:w="1058" w:type="dxa"/>
          </w:tcPr>
          <w:p>
            <w:pPr>
              <w:pStyle w:val="TableParagraph"/>
              <w:spacing w:line="176" w:lineRule="exact"/>
              <w:ind w:left="38"/>
              <w:rPr>
                <w:sz w:val="16"/>
              </w:rPr>
            </w:pPr>
            <w:r>
              <w:rPr>
                <w:sz w:val="16"/>
              </w:rPr>
              <w:t>Nagpur</w:t>
            </w:r>
          </w:p>
        </w:tc>
        <w:tc>
          <w:tcPr>
            <w:tcW w:w="785" w:type="dxa"/>
          </w:tcPr>
          <w:p>
            <w:pPr>
              <w:pStyle w:val="TableParagraph"/>
              <w:spacing w:line="176" w:lineRule="exact"/>
              <w:ind w:right="196"/>
              <w:jc w:val="right"/>
              <w:rPr>
                <w:sz w:val="16"/>
              </w:rPr>
            </w:pPr>
            <w:r>
              <w:rPr>
                <w:sz w:val="16"/>
              </w:rPr>
              <w:t>100.0</w:t>
            </w:r>
          </w:p>
        </w:tc>
        <w:tc>
          <w:tcPr>
            <w:tcW w:w="579" w:type="dxa"/>
          </w:tcPr>
          <w:p>
            <w:pPr>
              <w:pStyle w:val="TableParagraph"/>
              <w:spacing w:line="176" w:lineRule="exact"/>
              <w:ind w:left="76" w:right="66"/>
              <w:jc w:val="center"/>
              <w:rPr>
                <w:sz w:val="16"/>
              </w:rPr>
            </w:pPr>
            <w:r>
              <w:rPr>
                <w:sz w:val="16"/>
              </w:rPr>
              <w:t>53.7</w:t>
            </w:r>
          </w:p>
        </w:tc>
        <w:tc>
          <w:tcPr>
            <w:tcW w:w="637" w:type="dxa"/>
          </w:tcPr>
          <w:p>
            <w:pPr>
              <w:pStyle w:val="TableParagraph"/>
              <w:spacing w:line="176" w:lineRule="exact"/>
              <w:ind w:left="131" w:right="65"/>
              <w:jc w:val="center"/>
              <w:rPr>
                <w:sz w:val="16"/>
              </w:rPr>
            </w:pPr>
            <w:r>
              <w:rPr>
                <w:sz w:val="16"/>
              </w:rPr>
              <w:t>92.9</w:t>
            </w:r>
          </w:p>
        </w:tc>
        <w:tc>
          <w:tcPr>
            <w:tcW w:w="711" w:type="dxa"/>
          </w:tcPr>
          <w:p>
            <w:pPr>
              <w:pStyle w:val="TableParagraph"/>
              <w:spacing w:line="176" w:lineRule="exact"/>
              <w:ind w:left="208"/>
              <w:rPr>
                <w:sz w:val="16"/>
              </w:rPr>
            </w:pPr>
            <w:r>
              <w:rPr>
                <w:sz w:val="16"/>
              </w:rPr>
              <w:t>91.3</w:t>
            </w:r>
          </w:p>
        </w:tc>
        <w:tc>
          <w:tcPr>
            <w:tcW w:w="508" w:type="dxa"/>
          </w:tcPr>
          <w:p>
            <w:pPr>
              <w:pStyle w:val="TableParagraph"/>
              <w:spacing w:line="176" w:lineRule="exact"/>
              <w:ind w:left="66" w:right="4"/>
              <w:jc w:val="center"/>
              <w:rPr>
                <w:sz w:val="16"/>
              </w:rPr>
            </w:pPr>
            <w:r>
              <w:rPr>
                <w:sz w:val="16"/>
              </w:rPr>
              <w:t>88.3</w:t>
            </w:r>
          </w:p>
        </w:tc>
        <w:tc>
          <w:tcPr>
            <w:tcW w:w="681" w:type="dxa"/>
          </w:tcPr>
          <w:p>
            <w:pPr>
              <w:pStyle w:val="TableParagraph"/>
              <w:spacing w:line="176" w:lineRule="exact"/>
              <w:ind w:right="150"/>
              <w:jc w:val="right"/>
              <w:rPr>
                <w:sz w:val="16"/>
              </w:rPr>
            </w:pPr>
            <w:r>
              <w:rPr>
                <w:sz w:val="16"/>
              </w:rPr>
              <w:t>100.0</w:t>
            </w:r>
          </w:p>
        </w:tc>
        <w:tc>
          <w:tcPr>
            <w:tcW w:w="771" w:type="dxa"/>
          </w:tcPr>
          <w:p>
            <w:pPr>
              <w:pStyle w:val="TableParagraph"/>
              <w:spacing w:line="176" w:lineRule="exact"/>
              <w:ind w:left="228"/>
              <w:rPr>
                <w:sz w:val="16"/>
              </w:rPr>
            </w:pPr>
            <w:r>
              <w:rPr>
                <w:sz w:val="16"/>
              </w:rPr>
              <w:t>96.5</w:t>
            </w:r>
          </w:p>
        </w:tc>
        <w:tc>
          <w:tcPr>
            <w:tcW w:w="628" w:type="dxa"/>
          </w:tcPr>
          <w:p>
            <w:pPr>
              <w:pStyle w:val="TableParagraph"/>
              <w:spacing w:line="176" w:lineRule="exact"/>
              <w:ind w:right="85"/>
              <w:jc w:val="center"/>
              <w:rPr>
                <w:sz w:val="16"/>
              </w:rPr>
            </w:pPr>
            <w:r>
              <w:rPr>
                <w:sz w:val="16"/>
              </w:rPr>
              <w:t>95.1</w:t>
            </w:r>
          </w:p>
        </w:tc>
        <w:tc>
          <w:tcPr>
            <w:tcW w:w="625" w:type="dxa"/>
          </w:tcPr>
          <w:p>
            <w:pPr>
              <w:pStyle w:val="TableParagraph"/>
              <w:spacing w:line="176" w:lineRule="exact"/>
              <w:ind w:left="93" w:right="47"/>
              <w:jc w:val="center"/>
              <w:rPr>
                <w:sz w:val="16"/>
              </w:rPr>
            </w:pPr>
            <w:r>
              <w:rPr>
                <w:sz w:val="16"/>
              </w:rPr>
              <w:t>93.3</w:t>
            </w:r>
          </w:p>
        </w:tc>
        <w:tc>
          <w:tcPr>
            <w:tcW w:w="664" w:type="dxa"/>
          </w:tcPr>
          <w:p>
            <w:pPr>
              <w:pStyle w:val="TableParagraph"/>
              <w:spacing w:line="176" w:lineRule="exact"/>
              <w:ind w:left="132" w:right="46"/>
              <w:jc w:val="center"/>
              <w:rPr>
                <w:sz w:val="16"/>
              </w:rPr>
            </w:pPr>
            <w:r>
              <w:rPr>
                <w:sz w:val="16"/>
              </w:rPr>
              <w:t>94.7</w:t>
            </w:r>
          </w:p>
        </w:tc>
        <w:tc>
          <w:tcPr>
            <w:tcW w:w="664" w:type="dxa"/>
          </w:tcPr>
          <w:p>
            <w:pPr>
              <w:pStyle w:val="TableParagraph"/>
              <w:spacing w:line="176" w:lineRule="exact"/>
              <w:ind w:left="132" w:right="38"/>
              <w:jc w:val="center"/>
              <w:rPr>
                <w:sz w:val="16"/>
              </w:rPr>
            </w:pPr>
            <w:r>
              <w:rPr>
                <w:sz w:val="16"/>
              </w:rPr>
              <w:t>94.7</w:t>
            </w:r>
          </w:p>
        </w:tc>
        <w:tc>
          <w:tcPr>
            <w:tcW w:w="703" w:type="dxa"/>
          </w:tcPr>
          <w:p>
            <w:pPr>
              <w:pStyle w:val="TableParagraph"/>
              <w:spacing w:line="176" w:lineRule="exact"/>
              <w:ind w:left="59" w:right="3"/>
              <w:jc w:val="center"/>
              <w:rPr>
                <w:sz w:val="16"/>
              </w:rPr>
            </w:pPr>
            <w:r>
              <w:rPr>
                <w:sz w:val="16"/>
              </w:rPr>
              <w:t>94.7</w:t>
            </w:r>
          </w:p>
        </w:tc>
        <w:tc>
          <w:tcPr>
            <w:tcW w:w="705" w:type="dxa"/>
          </w:tcPr>
          <w:p>
            <w:pPr>
              <w:pStyle w:val="TableParagraph"/>
              <w:spacing w:line="176" w:lineRule="exact"/>
              <w:ind w:left="213"/>
              <w:rPr>
                <w:sz w:val="16"/>
              </w:rPr>
            </w:pPr>
            <w:r>
              <w:rPr>
                <w:sz w:val="16"/>
              </w:rPr>
              <w:t>94.5</w:t>
            </w:r>
          </w:p>
        </w:tc>
        <w:tc>
          <w:tcPr>
            <w:tcW w:w="911" w:type="dxa"/>
          </w:tcPr>
          <w:p>
            <w:pPr>
              <w:pStyle w:val="TableParagraph"/>
              <w:spacing w:line="176" w:lineRule="exact"/>
              <w:ind w:left="127" w:right="80"/>
              <w:jc w:val="center"/>
              <w:rPr>
                <w:sz w:val="16"/>
              </w:rPr>
            </w:pPr>
            <w:r>
              <w:rPr>
                <w:sz w:val="16"/>
              </w:rPr>
              <w:t>89.4</w:t>
            </w:r>
          </w:p>
        </w:tc>
        <w:tc>
          <w:tcPr>
            <w:tcW w:w="913" w:type="dxa"/>
          </w:tcPr>
          <w:p>
            <w:pPr>
              <w:pStyle w:val="TableParagraph"/>
              <w:spacing w:line="176" w:lineRule="exact"/>
              <w:ind w:left="339"/>
              <w:rPr>
                <w:sz w:val="16"/>
              </w:rPr>
            </w:pPr>
            <w:r>
              <w:rPr>
                <w:sz w:val="16"/>
              </w:rPr>
              <w:t>50.4</w:t>
            </w:r>
          </w:p>
        </w:tc>
        <w:tc>
          <w:tcPr>
            <w:tcW w:w="862" w:type="dxa"/>
          </w:tcPr>
          <w:p>
            <w:pPr>
              <w:pStyle w:val="TableParagraph"/>
              <w:spacing w:line="176" w:lineRule="exact"/>
              <w:ind w:right="283"/>
              <w:jc w:val="right"/>
              <w:rPr>
                <w:sz w:val="16"/>
              </w:rPr>
            </w:pPr>
            <w:r>
              <w:rPr>
                <w:sz w:val="16"/>
              </w:rPr>
              <w:t>0.0</w:t>
            </w:r>
          </w:p>
        </w:tc>
        <w:tc>
          <w:tcPr>
            <w:tcW w:w="799" w:type="dxa"/>
          </w:tcPr>
          <w:p>
            <w:pPr>
              <w:pStyle w:val="TableParagraph"/>
              <w:spacing w:line="176" w:lineRule="exact"/>
              <w:ind w:right="223"/>
              <w:jc w:val="right"/>
              <w:rPr>
                <w:sz w:val="16"/>
              </w:rPr>
            </w:pPr>
            <w:r>
              <w:rPr>
                <w:sz w:val="16"/>
              </w:rPr>
              <w:t>98.1</w:t>
            </w:r>
          </w:p>
        </w:tc>
        <w:tc>
          <w:tcPr>
            <w:tcW w:w="593" w:type="dxa"/>
          </w:tcPr>
          <w:p>
            <w:pPr>
              <w:pStyle w:val="TableParagraph"/>
              <w:spacing w:line="176" w:lineRule="exact"/>
              <w:ind w:right="107"/>
              <w:jc w:val="right"/>
              <w:rPr>
                <w:sz w:val="16"/>
              </w:rPr>
            </w:pPr>
            <w:r>
              <w:rPr>
                <w:sz w:val="16"/>
              </w:rPr>
              <w:t>71</w:t>
            </w:r>
          </w:p>
        </w:tc>
      </w:tr>
      <w:tr>
        <w:trPr>
          <w:trHeight w:val="194" w:hRule="atLeast"/>
        </w:trPr>
        <w:tc>
          <w:tcPr>
            <w:tcW w:w="1058" w:type="dxa"/>
          </w:tcPr>
          <w:p>
            <w:pPr>
              <w:pStyle w:val="TableParagraph"/>
              <w:spacing w:line="175" w:lineRule="exact"/>
              <w:ind w:left="38"/>
              <w:rPr>
                <w:sz w:val="16"/>
              </w:rPr>
            </w:pPr>
            <w:r>
              <w:rPr>
                <w:sz w:val="16"/>
              </w:rPr>
              <w:t>Nanded</w:t>
            </w:r>
          </w:p>
        </w:tc>
        <w:tc>
          <w:tcPr>
            <w:tcW w:w="785" w:type="dxa"/>
          </w:tcPr>
          <w:p>
            <w:pPr>
              <w:pStyle w:val="TableParagraph"/>
              <w:spacing w:line="175" w:lineRule="exact"/>
              <w:ind w:right="196"/>
              <w:jc w:val="right"/>
              <w:rPr>
                <w:sz w:val="16"/>
              </w:rPr>
            </w:pPr>
            <w:r>
              <w:rPr>
                <w:sz w:val="16"/>
              </w:rPr>
              <w:t>93.8</w:t>
            </w:r>
          </w:p>
        </w:tc>
        <w:tc>
          <w:tcPr>
            <w:tcW w:w="579" w:type="dxa"/>
          </w:tcPr>
          <w:p>
            <w:pPr>
              <w:pStyle w:val="TableParagraph"/>
              <w:spacing w:line="175" w:lineRule="exact"/>
              <w:ind w:left="76" w:right="66"/>
              <w:jc w:val="center"/>
              <w:rPr>
                <w:sz w:val="16"/>
              </w:rPr>
            </w:pPr>
            <w:r>
              <w:rPr>
                <w:sz w:val="16"/>
              </w:rPr>
              <w:t>30.7</w:t>
            </w:r>
          </w:p>
        </w:tc>
        <w:tc>
          <w:tcPr>
            <w:tcW w:w="637" w:type="dxa"/>
          </w:tcPr>
          <w:p>
            <w:pPr>
              <w:pStyle w:val="TableParagraph"/>
              <w:spacing w:line="175" w:lineRule="exact"/>
              <w:ind w:left="131" w:right="65"/>
              <w:jc w:val="center"/>
              <w:rPr>
                <w:sz w:val="16"/>
              </w:rPr>
            </w:pPr>
            <w:r>
              <w:rPr>
                <w:sz w:val="16"/>
              </w:rPr>
              <w:t>83.1</w:t>
            </w:r>
          </w:p>
        </w:tc>
        <w:tc>
          <w:tcPr>
            <w:tcW w:w="711" w:type="dxa"/>
          </w:tcPr>
          <w:p>
            <w:pPr>
              <w:pStyle w:val="TableParagraph"/>
              <w:spacing w:line="175" w:lineRule="exact"/>
              <w:ind w:left="208"/>
              <w:rPr>
                <w:sz w:val="16"/>
              </w:rPr>
            </w:pPr>
            <w:r>
              <w:rPr>
                <w:sz w:val="16"/>
              </w:rPr>
              <w:t>81.8</w:t>
            </w:r>
          </w:p>
        </w:tc>
        <w:tc>
          <w:tcPr>
            <w:tcW w:w="508" w:type="dxa"/>
          </w:tcPr>
          <w:p>
            <w:pPr>
              <w:pStyle w:val="TableParagraph"/>
              <w:spacing w:line="175" w:lineRule="exact"/>
              <w:ind w:left="66" w:right="4"/>
              <w:jc w:val="center"/>
              <w:rPr>
                <w:sz w:val="16"/>
              </w:rPr>
            </w:pPr>
            <w:r>
              <w:rPr>
                <w:sz w:val="16"/>
              </w:rPr>
              <w:t>76.9</w:t>
            </w:r>
          </w:p>
        </w:tc>
        <w:tc>
          <w:tcPr>
            <w:tcW w:w="681" w:type="dxa"/>
          </w:tcPr>
          <w:p>
            <w:pPr>
              <w:pStyle w:val="TableParagraph"/>
              <w:spacing w:line="175" w:lineRule="exact"/>
              <w:ind w:right="151"/>
              <w:jc w:val="right"/>
              <w:rPr>
                <w:sz w:val="16"/>
              </w:rPr>
            </w:pPr>
            <w:r>
              <w:rPr>
                <w:sz w:val="16"/>
              </w:rPr>
              <w:t>89.2</w:t>
            </w:r>
          </w:p>
        </w:tc>
        <w:tc>
          <w:tcPr>
            <w:tcW w:w="771" w:type="dxa"/>
          </w:tcPr>
          <w:p>
            <w:pPr>
              <w:pStyle w:val="TableParagraph"/>
              <w:spacing w:line="175" w:lineRule="exact"/>
              <w:ind w:left="228"/>
              <w:rPr>
                <w:sz w:val="16"/>
              </w:rPr>
            </w:pPr>
            <w:r>
              <w:rPr>
                <w:sz w:val="16"/>
              </w:rPr>
              <w:t>87.9</w:t>
            </w:r>
          </w:p>
        </w:tc>
        <w:tc>
          <w:tcPr>
            <w:tcW w:w="628" w:type="dxa"/>
          </w:tcPr>
          <w:p>
            <w:pPr>
              <w:pStyle w:val="TableParagraph"/>
              <w:spacing w:line="175" w:lineRule="exact"/>
              <w:ind w:right="85"/>
              <w:jc w:val="center"/>
              <w:rPr>
                <w:sz w:val="16"/>
              </w:rPr>
            </w:pPr>
            <w:r>
              <w:rPr>
                <w:sz w:val="16"/>
              </w:rPr>
              <w:t>79.8</w:t>
            </w:r>
          </w:p>
        </w:tc>
        <w:tc>
          <w:tcPr>
            <w:tcW w:w="625" w:type="dxa"/>
          </w:tcPr>
          <w:p>
            <w:pPr>
              <w:pStyle w:val="TableParagraph"/>
              <w:spacing w:line="175" w:lineRule="exact"/>
              <w:ind w:left="93" w:right="47"/>
              <w:jc w:val="center"/>
              <w:rPr>
                <w:sz w:val="16"/>
              </w:rPr>
            </w:pPr>
            <w:r>
              <w:rPr>
                <w:sz w:val="16"/>
              </w:rPr>
              <w:t>81.5</w:t>
            </w:r>
          </w:p>
        </w:tc>
        <w:tc>
          <w:tcPr>
            <w:tcW w:w="664" w:type="dxa"/>
          </w:tcPr>
          <w:p>
            <w:pPr>
              <w:pStyle w:val="TableParagraph"/>
              <w:spacing w:line="175" w:lineRule="exact"/>
              <w:ind w:left="132" w:right="46"/>
              <w:jc w:val="center"/>
              <w:rPr>
                <w:sz w:val="16"/>
              </w:rPr>
            </w:pPr>
            <w:r>
              <w:rPr>
                <w:sz w:val="16"/>
              </w:rPr>
              <w:t>88.9</w:t>
            </w:r>
          </w:p>
        </w:tc>
        <w:tc>
          <w:tcPr>
            <w:tcW w:w="664" w:type="dxa"/>
          </w:tcPr>
          <w:p>
            <w:pPr>
              <w:pStyle w:val="TableParagraph"/>
              <w:spacing w:line="175" w:lineRule="exact"/>
              <w:ind w:left="132" w:right="38"/>
              <w:jc w:val="center"/>
              <w:rPr>
                <w:sz w:val="16"/>
              </w:rPr>
            </w:pPr>
            <w:r>
              <w:rPr>
                <w:sz w:val="16"/>
              </w:rPr>
              <w:t>87.6</w:t>
            </w:r>
          </w:p>
        </w:tc>
        <w:tc>
          <w:tcPr>
            <w:tcW w:w="703" w:type="dxa"/>
          </w:tcPr>
          <w:p>
            <w:pPr>
              <w:pStyle w:val="TableParagraph"/>
              <w:spacing w:line="175" w:lineRule="exact"/>
              <w:ind w:left="59" w:right="3"/>
              <w:jc w:val="center"/>
              <w:rPr>
                <w:sz w:val="16"/>
              </w:rPr>
            </w:pPr>
            <w:r>
              <w:rPr>
                <w:sz w:val="16"/>
              </w:rPr>
              <w:t>82.3</w:t>
            </w:r>
          </w:p>
        </w:tc>
        <w:tc>
          <w:tcPr>
            <w:tcW w:w="705" w:type="dxa"/>
          </w:tcPr>
          <w:p>
            <w:pPr>
              <w:pStyle w:val="TableParagraph"/>
              <w:spacing w:line="175" w:lineRule="exact"/>
              <w:ind w:left="213"/>
              <w:rPr>
                <w:sz w:val="16"/>
              </w:rPr>
            </w:pPr>
            <w:r>
              <w:rPr>
                <w:sz w:val="16"/>
              </w:rPr>
              <w:t>82.8</w:t>
            </w:r>
          </w:p>
        </w:tc>
        <w:tc>
          <w:tcPr>
            <w:tcW w:w="911" w:type="dxa"/>
          </w:tcPr>
          <w:p>
            <w:pPr>
              <w:pStyle w:val="TableParagraph"/>
              <w:spacing w:line="175" w:lineRule="exact"/>
              <w:ind w:left="127" w:right="80"/>
              <w:jc w:val="center"/>
              <w:rPr>
                <w:sz w:val="16"/>
              </w:rPr>
            </w:pPr>
            <w:r>
              <w:rPr>
                <w:sz w:val="16"/>
              </w:rPr>
              <w:t>75.7</w:t>
            </w:r>
          </w:p>
        </w:tc>
        <w:tc>
          <w:tcPr>
            <w:tcW w:w="913" w:type="dxa"/>
          </w:tcPr>
          <w:p>
            <w:pPr>
              <w:pStyle w:val="TableParagraph"/>
              <w:spacing w:line="175" w:lineRule="exact"/>
              <w:ind w:left="339"/>
              <w:rPr>
                <w:sz w:val="16"/>
              </w:rPr>
            </w:pPr>
            <w:r>
              <w:rPr>
                <w:sz w:val="16"/>
              </w:rPr>
              <w:t>24.1</w:t>
            </w:r>
          </w:p>
        </w:tc>
        <w:tc>
          <w:tcPr>
            <w:tcW w:w="862" w:type="dxa"/>
          </w:tcPr>
          <w:p>
            <w:pPr>
              <w:pStyle w:val="TableParagraph"/>
              <w:spacing w:line="175" w:lineRule="exact"/>
              <w:ind w:right="283"/>
              <w:jc w:val="right"/>
              <w:rPr>
                <w:sz w:val="16"/>
              </w:rPr>
            </w:pPr>
            <w:r>
              <w:rPr>
                <w:sz w:val="16"/>
              </w:rPr>
              <w:t>6.2</w:t>
            </w:r>
          </w:p>
        </w:tc>
        <w:tc>
          <w:tcPr>
            <w:tcW w:w="799" w:type="dxa"/>
          </w:tcPr>
          <w:p>
            <w:pPr>
              <w:pStyle w:val="TableParagraph"/>
              <w:spacing w:line="175" w:lineRule="exact"/>
              <w:ind w:right="223"/>
              <w:jc w:val="right"/>
              <w:rPr>
                <w:sz w:val="16"/>
              </w:rPr>
            </w:pPr>
            <w:r>
              <w:rPr>
                <w:sz w:val="16"/>
              </w:rPr>
              <w:t>84.8</w:t>
            </w:r>
          </w:p>
        </w:tc>
        <w:tc>
          <w:tcPr>
            <w:tcW w:w="593" w:type="dxa"/>
          </w:tcPr>
          <w:p>
            <w:pPr>
              <w:pStyle w:val="TableParagraph"/>
              <w:spacing w:line="175" w:lineRule="exact"/>
              <w:ind w:right="107"/>
              <w:jc w:val="right"/>
              <w:rPr>
                <w:sz w:val="16"/>
              </w:rPr>
            </w:pPr>
            <w:r>
              <w:rPr>
                <w:sz w:val="16"/>
              </w:rPr>
              <w:t>57</w:t>
            </w:r>
          </w:p>
        </w:tc>
      </w:tr>
      <w:tr>
        <w:trPr>
          <w:trHeight w:val="195" w:hRule="atLeast"/>
        </w:trPr>
        <w:tc>
          <w:tcPr>
            <w:tcW w:w="1058" w:type="dxa"/>
          </w:tcPr>
          <w:p>
            <w:pPr>
              <w:pStyle w:val="TableParagraph"/>
              <w:spacing w:line="176" w:lineRule="exact"/>
              <w:ind w:left="38"/>
              <w:rPr>
                <w:sz w:val="16"/>
              </w:rPr>
            </w:pPr>
            <w:r>
              <w:rPr>
                <w:sz w:val="16"/>
              </w:rPr>
              <w:t>Nandurbar</w:t>
            </w:r>
          </w:p>
        </w:tc>
        <w:tc>
          <w:tcPr>
            <w:tcW w:w="785" w:type="dxa"/>
          </w:tcPr>
          <w:p>
            <w:pPr>
              <w:pStyle w:val="TableParagraph"/>
              <w:spacing w:line="176" w:lineRule="exact"/>
              <w:ind w:right="196"/>
              <w:jc w:val="right"/>
              <w:rPr>
                <w:sz w:val="16"/>
              </w:rPr>
            </w:pPr>
            <w:r>
              <w:rPr>
                <w:sz w:val="16"/>
              </w:rPr>
              <w:t>95.9</w:t>
            </w:r>
          </w:p>
        </w:tc>
        <w:tc>
          <w:tcPr>
            <w:tcW w:w="579" w:type="dxa"/>
          </w:tcPr>
          <w:p>
            <w:pPr>
              <w:pStyle w:val="TableParagraph"/>
              <w:spacing w:line="176" w:lineRule="exact"/>
              <w:ind w:left="76" w:right="66"/>
              <w:jc w:val="center"/>
              <w:rPr>
                <w:sz w:val="16"/>
              </w:rPr>
            </w:pPr>
            <w:r>
              <w:rPr>
                <w:sz w:val="16"/>
              </w:rPr>
              <w:t>44.4</w:t>
            </w:r>
          </w:p>
        </w:tc>
        <w:tc>
          <w:tcPr>
            <w:tcW w:w="637" w:type="dxa"/>
          </w:tcPr>
          <w:p>
            <w:pPr>
              <w:pStyle w:val="TableParagraph"/>
              <w:spacing w:line="176" w:lineRule="exact"/>
              <w:ind w:left="131" w:right="65"/>
              <w:jc w:val="center"/>
              <w:rPr>
                <w:sz w:val="16"/>
              </w:rPr>
            </w:pPr>
            <w:r>
              <w:rPr>
                <w:sz w:val="16"/>
              </w:rPr>
              <w:t>77.5</w:t>
            </w:r>
          </w:p>
        </w:tc>
        <w:tc>
          <w:tcPr>
            <w:tcW w:w="711" w:type="dxa"/>
          </w:tcPr>
          <w:p>
            <w:pPr>
              <w:pStyle w:val="TableParagraph"/>
              <w:spacing w:line="176" w:lineRule="exact"/>
              <w:ind w:left="208"/>
              <w:rPr>
                <w:sz w:val="16"/>
              </w:rPr>
            </w:pPr>
            <w:r>
              <w:rPr>
                <w:sz w:val="16"/>
              </w:rPr>
              <w:t>76.4</w:t>
            </w:r>
          </w:p>
        </w:tc>
        <w:tc>
          <w:tcPr>
            <w:tcW w:w="508" w:type="dxa"/>
          </w:tcPr>
          <w:p>
            <w:pPr>
              <w:pStyle w:val="TableParagraph"/>
              <w:spacing w:line="176" w:lineRule="exact"/>
              <w:ind w:left="66" w:right="4"/>
              <w:jc w:val="center"/>
              <w:rPr>
                <w:sz w:val="16"/>
              </w:rPr>
            </w:pPr>
            <w:r>
              <w:rPr>
                <w:sz w:val="16"/>
              </w:rPr>
              <w:t>69.1</w:t>
            </w:r>
          </w:p>
        </w:tc>
        <w:tc>
          <w:tcPr>
            <w:tcW w:w="681" w:type="dxa"/>
          </w:tcPr>
          <w:p>
            <w:pPr>
              <w:pStyle w:val="TableParagraph"/>
              <w:spacing w:line="176" w:lineRule="exact"/>
              <w:ind w:right="151"/>
              <w:jc w:val="right"/>
              <w:rPr>
                <w:sz w:val="16"/>
              </w:rPr>
            </w:pPr>
            <w:r>
              <w:rPr>
                <w:sz w:val="16"/>
              </w:rPr>
              <w:t>94.0</w:t>
            </w:r>
          </w:p>
        </w:tc>
        <w:tc>
          <w:tcPr>
            <w:tcW w:w="771" w:type="dxa"/>
          </w:tcPr>
          <w:p>
            <w:pPr>
              <w:pStyle w:val="TableParagraph"/>
              <w:spacing w:line="176" w:lineRule="exact"/>
              <w:ind w:left="228"/>
              <w:rPr>
                <w:sz w:val="16"/>
              </w:rPr>
            </w:pPr>
            <w:r>
              <w:rPr>
                <w:sz w:val="16"/>
              </w:rPr>
              <w:t>94.0</w:t>
            </w:r>
          </w:p>
        </w:tc>
        <w:tc>
          <w:tcPr>
            <w:tcW w:w="628" w:type="dxa"/>
          </w:tcPr>
          <w:p>
            <w:pPr>
              <w:pStyle w:val="TableParagraph"/>
              <w:spacing w:line="176" w:lineRule="exact"/>
              <w:ind w:right="85"/>
              <w:jc w:val="center"/>
              <w:rPr>
                <w:sz w:val="16"/>
              </w:rPr>
            </w:pPr>
            <w:r>
              <w:rPr>
                <w:sz w:val="16"/>
              </w:rPr>
              <w:t>86.5</w:t>
            </w:r>
          </w:p>
        </w:tc>
        <w:tc>
          <w:tcPr>
            <w:tcW w:w="625" w:type="dxa"/>
          </w:tcPr>
          <w:p>
            <w:pPr>
              <w:pStyle w:val="TableParagraph"/>
              <w:spacing w:line="176" w:lineRule="exact"/>
              <w:ind w:left="93" w:right="47"/>
              <w:jc w:val="center"/>
              <w:rPr>
                <w:sz w:val="16"/>
              </w:rPr>
            </w:pPr>
            <w:r>
              <w:rPr>
                <w:sz w:val="16"/>
              </w:rPr>
              <w:t>83.4</w:t>
            </w:r>
          </w:p>
        </w:tc>
        <w:tc>
          <w:tcPr>
            <w:tcW w:w="664" w:type="dxa"/>
          </w:tcPr>
          <w:p>
            <w:pPr>
              <w:pStyle w:val="TableParagraph"/>
              <w:spacing w:line="176" w:lineRule="exact"/>
              <w:ind w:left="132" w:right="46"/>
              <w:jc w:val="center"/>
              <w:rPr>
                <w:sz w:val="16"/>
              </w:rPr>
            </w:pPr>
            <w:r>
              <w:rPr>
                <w:sz w:val="16"/>
              </w:rPr>
              <w:t>91.6</w:t>
            </w:r>
          </w:p>
        </w:tc>
        <w:tc>
          <w:tcPr>
            <w:tcW w:w="664" w:type="dxa"/>
          </w:tcPr>
          <w:p>
            <w:pPr>
              <w:pStyle w:val="TableParagraph"/>
              <w:spacing w:line="176" w:lineRule="exact"/>
              <w:ind w:left="132" w:right="38"/>
              <w:jc w:val="center"/>
              <w:rPr>
                <w:sz w:val="16"/>
              </w:rPr>
            </w:pPr>
            <w:r>
              <w:rPr>
                <w:sz w:val="16"/>
              </w:rPr>
              <w:t>90.3</w:t>
            </w:r>
          </w:p>
        </w:tc>
        <w:tc>
          <w:tcPr>
            <w:tcW w:w="703" w:type="dxa"/>
          </w:tcPr>
          <w:p>
            <w:pPr>
              <w:pStyle w:val="TableParagraph"/>
              <w:spacing w:line="176" w:lineRule="exact"/>
              <w:ind w:left="59" w:right="3"/>
              <w:jc w:val="center"/>
              <w:rPr>
                <w:sz w:val="16"/>
              </w:rPr>
            </w:pPr>
            <w:r>
              <w:rPr>
                <w:sz w:val="16"/>
              </w:rPr>
              <w:t>77.0</w:t>
            </w:r>
          </w:p>
        </w:tc>
        <w:tc>
          <w:tcPr>
            <w:tcW w:w="705" w:type="dxa"/>
          </w:tcPr>
          <w:p>
            <w:pPr>
              <w:pStyle w:val="TableParagraph"/>
              <w:spacing w:line="176" w:lineRule="exact"/>
              <w:ind w:left="213"/>
              <w:rPr>
                <w:sz w:val="16"/>
              </w:rPr>
            </w:pPr>
            <w:r>
              <w:rPr>
                <w:sz w:val="16"/>
              </w:rPr>
              <w:t>86.5</w:t>
            </w:r>
          </w:p>
        </w:tc>
        <w:tc>
          <w:tcPr>
            <w:tcW w:w="911" w:type="dxa"/>
          </w:tcPr>
          <w:p>
            <w:pPr>
              <w:pStyle w:val="TableParagraph"/>
              <w:spacing w:line="176" w:lineRule="exact"/>
              <w:ind w:left="127" w:right="80"/>
              <w:jc w:val="center"/>
              <w:rPr>
                <w:sz w:val="16"/>
              </w:rPr>
            </w:pPr>
            <w:r>
              <w:rPr>
                <w:sz w:val="16"/>
              </w:rPr>
              <w:t>72.4</w:t>
            </w:r>
          </w:p>
        </w:tc>
        <w:tc>
          <w:tcPr>
            <w:tcW w:w="913" w:type="dxa"/>
          </w:tcPr>
          <w:p>
            <w:pPr>
              <w:pStyle w:val="TableParagraph"/>
              <w:spacing w:line="176" w:lineRule="exact"/>
              <w:ind w:left="339"/>
              <w:rPr>
                <w:sz w:val="16"/>
              </w:rPr>
            </w:pPr>
            <w:r>
              <w:rPr>
                <w:sz w:val="16"/>
              </w:rPr>
              <w:t>30.2</w:t>
            </w:r>
          </w:p>
        </w:tc>
        <w:tc>
          <w:tcPr>
            <w:tcW w:w="862" w:type="dxa"/>
          </w:tcPr>
          <w:p>
            <w:pPr>
              <w:pStyle w:val="TableParagraph"/>
              <w:spacing w:line="176" w:lineRule="exact"/>
              <w:ind w:right="283"/>
              <w:jc w:val="right"/>
              <w:rPr>
                <w:sz w:val="16"/>
              </w:rPr>
            </w:pPr>
            <w:r>
              <w:rPr>
                <w:sz w:val="16"/>
              </w:rPr>
              <w:t>2.7</w:t>
            </w:r>
          </w:p>
        </w:tc>
        <w:tc>
          <w:tcPr>
            <w:tcW w:w="799" w:type="dxa"/>
          </w:tcPr>
          <w:p>
            <w:pPr>
              <w:pStyle w:val="TableParagraph"/>
              <w:spacing w:line="176" w:lineRule="exact"/>
              <w:ind w:right="223"/>
              <w:jc w:val="right"/>
              <w:rPr>
                <w:sz w:val="16"/>
              </w:rPr>
            </w:pPr>
            <w:r>
              <w:rPr>
                <w:sz w:val="16"/>
              </w:rPr>
              <w:t>92.9</w:t>
            </w:r>
          </w:p>
        </w:tc>
        <w:tc>
          <w:tcPr>
            <w:tcW w:w="593" w:type="dxa"/>
          </w:tcPr>
          <w:p>
            <w:pPr>
              <w:pStyle w:val="TableParagraph"/>
              <w:spacing w:line="176" w:lineRule="exact"/>
              <w:ind w:right="107"/>
              <w:jc w:val="right"/>
              <w:rPr>
                <w:sz w:val="16"/>
              </w:rPr>
            </w:pPr>
            <w:r>
              <w:rPr>
                <w:sz w:val="16"/>
              </w:rPr>
              <w:t>33</w:t>
            </w:r>
          </w:p>
        </w:tc>
      </w:tr>
      <w:tr>
        <w:trPr>
          <w:trHeight w:val="195" w:hRule="atLeast"/>
        </w:trPr>
        <w:tc>
          <w:tcPr>
            <w:tcW w:w="1058" w:type="dxa"/>
          </w:tcPr>
          <w:p>
            <w:pPr>
              <w:pStyle w:val="TableParagraph"/>
              <w:spacing w:line="176" w:lineRule="exact"/>
              <w:ind w:left="38"/>
              <w:rPr>
                <w:sz w:val="16"/>
              </w:rPr>
            </w:pPr>
            <w:r>
              <w:rPr>
                <w:sz w:val="16"/>
              </w:rPr>
              <w:t>Nashik</w:t>
            </w:r>
          </w:p>
        </w:tc>
        <w:tc>
          <w:tcPr>
            <w:tcW w:w="785" w:type="dxa"/>
          </w:tcPr>
          <w:p>
            <w:pPr>
              <w:pStyle w:val="TableParagraph"/>
              <w:spacing w:line="176" w:lineRule="exact"/>
              <w:ind w:right="196"/>
              <w:jc w:val="right"/>
              <w:rPr>
                <w:sz w:val="16"/>
              </w:rPr>
            </w:pPr>
            <w:r>
              <w:rPr>
                <w:sz w:val="16"/>
              </w:rPr>
              <w:t>88.6</w:t>
            </w:r>
          </w:p>
        </w:tc>
        <w:tc>
          <w:tcPr>
            <w:tcW w:w="579" w:type="dxa"/>
          </w:tcPr>
          <w:p>
            <w:pPr>
              <w:pStyle w:val="TableParagraph"/>
              <w:spacing w:line="176" w:lineRule="exact"/>
              <w:ind w:left="76" w:right="66"/>
              <w:jc w:val="center"/>
              <w:rPr>
                <w:sz w:val="16"/>
              </w:rPr>
            </w:pPr>
            <w:r>
              <w:rPr>
                <w:sz w:val="16"/>
              </w:rPr>
              <w:t>45.3</w:t>
            </w:r>
          </w:p>
        </w:tc>
        <w:tc>
          <w:tcPr>
            <w:tcW w:w="637" w:type="dxa"/>
          </w:tcPr>
          <w:p>
            <w:pPr>
              <w:pStyle w:val="TableParagraph"/>
              <w:spacing w:line="176" w:lineRule="exact"/>
              <w:ind w:left="131" w:right="65"/>
              <w:jc w:val="center"/>
              <w:rPr>
                <w:sz w:val="16"/>
              </w:rPr>
            </w:pPr>
            <w:r>
              <w:rPr>
                <w:sz w:val="16"/>
              </w:rPr>
              <w:t>80.5</w:t>
            </w:r>
          </w:p>
        </w:tc>
        <w:tc>
          <w:tcPr>
            <w:tcW w:w="711" w:type="dxa"/>
          </w:tcPr>
          <w:p>
            <w:pPr>
              <w:pStyle w:val="TableParagraph"/>
              <w:spacing w:line="176" w:lineRule="exact"/>
              <w:ind w:left="208"/>
              <w:rPr>
                <w:sz w:val="16"/>
              </w:rPr>
            </w:pPr>
            <w:r>
              <w:rPr>
                <w:sz w:val="16"/>
              </w:rPr>
              <w:t>75.8</w:t>
            </w:r>
          </w:p>
        </w:tc>
        <w:tc>
          <w:tcPr>
            <w:tcW w:w="508" w:type="dxa"/>
          </w:tcPr>
          <w:p>
            <w:pPr>
              <w:pStyle w:val="TableParagraph"/>
              <w:spacing w:line="176" w:lineRule="exact"/>
              <w:ind w:left="66" w:right="4"/>
              <w:jc w:val="center"/>
              <w:rPr>
                <w:sz w:val="16"/>
              </w:rPr>
            </w:pPr>
            <w:r>
              <w:rPr>
                <w:sz w:val="16"/>
              </w:rPr>
              <w:t>67.4</w:t>
            </w:r>
          </w:p>
        </w:tc>
        <w:tc>
          <w:tcPr>
            <w:tcW w:w="681" w:type="dxa"/>
          </w:tcPr>
          <w:p>
            <w:pPr>
              <w:pStyle w:val="TableParagraph"/>
              <w:spacing w:line="176" w:lineRule="exact"/>
              <w:ind w:right="151"/>
              <w:jc w:val="right"/>
              <w:rPr>
                <w:sz w:val="16"/>
              </w:rPr>
            </w:pPr>
            <w:r>
              <w:rPr>
                <w:sz w:val="16"/>
              </w:rPr>
              <w:t>89.7</w:t>
            </w:r>
          </w:p>
        </w:tc>
        <w:tc>
          <w:tcPr>
            <w:tcW w:w="771" w:type="dxa"/>
          </w:tcPr>
          <w:p>
            <w:pPr>
              <w:pStyle w:val="TableParagraph"/>
              <w:spacing w:line="176" w:lineRule="exact"/>
              <w:ind w:left="228"/>
              <w:rPr>
                <w:sz w:val="16"/>
              </w:rPr>
            </w:pPr>
            <w:r>
              <w:rPr>
                <w:sz w:val="16"/>
              </w:rPr>
              <w:t>82.2</w:t>
            </w:r>
          </w:p>
        </w:tc>
        <w:tc>
          <w:tcPr>
            <w:tcW w:w="628" w:type="dxa"/>
          </w:tcPr>
          <w:p>
            <w:pPr>
              <w:pStyle w:val="TableParagraph"/>
              <w:spacing w:line="176" w:lineRule="exact"/>
              <w:ind w:right="85"/>
              <w:jc w:val="center"/>
              <w:rPr>
                <w:sz w:val="16"/>
              </w:rPr>
            </w:pPr>
            <w:r>
              <w:rPr>
                <w:sz w:val="16"/>
              </w:rPr>
              <w:t>80.3</w:t>
            </w:r>
          </w:p>
        </w:tc>
        <w:tc>
          <w:tcPr>
            <w:tcW w:w="625" w:type="dxa"/>
          </w:tcPr>
          <w:p>
            <w:pPr>
              <w:pStyle w:val="TableParagraph"/>
              <w:spacing w:line="176" w:lineRule="exact"/>
              <w:ind w:left="93" w:right="47"/>
              <w:jc w:val="center"/>
              <w:rPr>
                <w:sz w:val="16"/>
              </w:rPr>
            </w:pPr>
            <w:r>
              <w:rPr>
                <w:sz w:val="16"/>
              </w:rPr>
              <w:t>74.9</w:t>
            </w:r>
          </w:p>
        </w:tc>
        <w:tc>
          <w:tcPr>
            <w:tcW w:w="664" w:type="dxa"/>
          </w:tcPr>
          <w:p>
            <w:pPr>
              <w:pStyle w:val="TableParagraph"/>
              <w:spacing w:line="176" w:lineRule="exact"/>
              <w:ind w:left="132" w:right="46"/>
              <w:jc w:val="center"/>
              <w:rPr>
                <w:sz w:val="16"/>
              </w:rPr>
            </w:pPr>
            <w:r>
              <w:rPr>
                <w:sz w:val="16"/>
              </w:rPr>
              <w:t>90.5</w:t>
            </w:r>
          </w:p>
        </w:tc>
        <w:tc>
          <w:tcPr>
            <w:tcW w:w="664" w:type="dxa"/>
          </w:tcPr>
          <w:p>
            <w:pPr>
              <w:pStyle w:val="TableParagraph"/>
              <w:spacing w:line="176" w:lineRule="exact"/>
              <w:ind w:left="132" w:right="38"/>
              <w:jc w:val="center"/>
              <w:rPr>
                <w:sz w:val="16"/>
              </w:rPr>
            </w:pPr>
            <w:r>
              <w:rPr>
                <w:sz w:val="16"/>
              </w:rPr>
              <w:t>81.5</w:t>
            </w:r>
          </w:p>
        </w:tc>
        <w:tc>
          <w:tcPr>
            <w:tcW w:w="703" w:type="dxa"/>
          </w:tcPr>
          <w:p>
            <w:pPr>
              <w:pStyle w:val="TableParagraph"/>
              <w:spacing w:line="176" w:lineRule="exact"/>
              <w:ind w:left="59" w:right="3"/>
              <w:jc w:val="center"/>
              <w:rPr>
                <w:sz w:val="16"/>
              </w:rPr>
            </w:pPr>
            <w:r>
              <w:rPr>
                <w:sz w:val="16"/>
              </w:rPr>
              <w:t>74.3</w:t>
            </w:r>
          </w:p>
        </w:tc>
        <w:tc>
          <w:tcPr>
            <w:tcW w:w="705" w:type="dxa"/>
          </w:tcPr>
          <w:p>
            <w:pPr>
              <w:pStyle w:val="TableParagraph"/>
              <w:spacing w:line="176" w:lineRule="exact"/>
              <w:ind w:left="213"/>
              <w:rPr>
                <w:sz w:val="16"/>
              </w:rPr>
            </w:pPr>
            <w:r>
              <w:rPr>
                <w:sz w:val="16"/>
              </w:rPr>
              <w:t>76.2</w:t>
            </w:r>
          </w:p>
        </w:tc>
        <w:tc>
          <w:tcPr>
            <w:tcW w:w="911" w:type="dxa"/>
          </w:tcPr>
          <w:p>
            <w:pPr>
              <w:pStyle w:val="TableParagraph"/>
              <w:spacing w:line="176" w:lineRule="exact"/>
              <w:ind w:left="127" w:right="80"/>
              <w:jc w:val="center"/>
              <w:rPr>
                <w:sz w:val="16"/>
              </w:rPr>
            </w:pPr>
            <w:r>
              <w:rPr>
                <w:sz w:val="16"/>
              </w:rPr>
              <w:t>70.4</w:t>
            </w:r>
          </w:p>
        </w:tc>
        <w:tc>
          <w:tcPr>
            <w:tcW w:w="913" w:type="dxa"/>
          </w:tcPr>
          <w:p>
            <w:pPr>
              <w:pStyle w:val="TableParagraph"/>
              <w:spacing w:line="176" w:lineRule="exact"/>
              <w:ind w:left="339"/>
              <w:rPr>
                <w:sz w:val="16"/>
              </w:rPr>
            </w:pPr>
            <w:r>
              <w:rPr>
                <w:sz w:val="16"/>
              </w:rPr>
              <w:t>39.4</w:t>
            </w:r>
          </w:p>
        </w:tc>
        <w:tc>
          <w:tcPr>
            <w:tcW w:w="862" w:type="dxa"/>
          </w:tcPr>
          <w:p>
            <w:pPr>
              <w:pStyle w:val="TableParagraph"/>
              <w:spacing w:line="176" w:lineRule="exact"/>
              <w:ind w:right="283"/>
              <w:jc w:val="right"/>
              <w:rPr>
                <w:sz w:val="16"/>
              </w:rPr>
            </w:pPr>
            <w:r>
              <w:rPr>
                <w:sz w:val="16"/>
              </w:rPr>
              <w:t>9.5</w:t>
            </w:r>
          </w:p>
        </w:tc>
        <w:tc>
          <w:tcPr>
            <w:tcW w:w="799" w:type="dxa"/>
          </w:tcPr>
          <w:p>
            <w:pPr>
              <w:pStyle w:val="TableParagraph"/>
              <w:spacing w:line="176" w:lineRule="exact"/>
              <w:ind w:right="223"/>
              <w:jc w:val="right"/>
              <w:rPr>
                <w:sz w:val="16"/>
              </w:rPr>
            </w:pPr>
            <w:r>
              <w:rPr>
                <w:sz w:val="16"/>
              </w:rPr>
              <w:t>74.4</w:t>
            </w:r>
          </w:p>
        </w:tc>
        <w:tc>
          <w:tcPr>
            <w:tcW w:w="593" w:type="dxa"/>
          </w:tcPr>
          <w:p>
            <w:pPr>
              <w:pStyle w:val="TableParagraph"/>
              <w:spacing w:line="176" w:lineRule="exact"/>
              <w:ind w:right="107"/>
              <w:jc w:val="right"/>
              <w:rPr>
                <w:sz w:val="16"/>
              </w:rPr>
            </w:pPr>
            <w:r>
              <w:rPr>
                <w:sz w:val="16"/>
              </w:rPr>
              <w:t>84</w:t>
            </w:r>
          </w:p>
        </w:tc>
      </w:tr>
      <w:tr>
        <w:trPr>
          <w:trHeight w:val="195" w:hRule="atLeast"/>
        </w:trPr>
        <w:tc>
          <w:tcPr>
            <w:tcW w:w="1058" w:type="dxa"/>
          </w:tcPr>
          <w:p>
            <w:pPr>
              <w:pStyle w:val="TableParagraph"/>
              <w:spacing w:line="176" w:lineRule="exact"/>
              <w:ind w:left="38"/>
              <w:rPr>
                <w:sz w:val="16"/>
              </w:rPr>
            </w:pPr>
            <w:r>
              <w:rPr>
                <w:sz w:val="16"/>
              </w:rPr>
              <w:t>Osmanabad</w:t>
            </w:r>
          </w:p>
        </w:tc>
        <w:tc>
          <w:tcPr>
            <w:tcW w:w="785" w:type="dxa"/>
          </w:tcPr>
          <w:p>
            <w:pPr>
              <w:pStyle w:val="TableParagraph"/>
              <w:spacing w:line="176" w:lineRule="exact"/>
              <w:ind w:right="196"/>
              <w:jc w:val="right"/>
              <w:rPr>
                <w:sz w:val="16"/>
              </w:rPr>
            </w:pPr>
            <w:r>
              <w:rPr>
                <w:sz w:val="16"/>
              </w:rPr>
              <w:t>100.0</w:t>
            </w:r>
          </w:p>
        </w:tc>
        <w:tc>
          <w:tcPr>
            <w:tcW w:w="579" w:type="dxa"/>
          </w:tcPr>
          <w:p>
            <w:pPr>
              <w:pStyle w:val="TableParagraph"/>
              <w:spacing w:line="176" w:lineRule="exact"/>
              <w:ind w:left="76" w:right="66"/>
              <w:jc w:val="center"/>
              <w:rPr>
                <w:sz w:val="16"/>
              </w:rPr>
            </w:pPr>
            <w:r>
              <w:rPr>
                <w:sz w:val="16"/>
              </w:rPr>
              <w:t>81.3</w:t>
            </w:r>
          </w:p>
        </w:tc>
        <w:tc>
          <w:tcPr>
            <w:tcW w:w="637" w:type="dxa"/>
          </w:tcPr>
          <w:p>
            <w:pPr>
              <w:pStyle w:val="TableParagraph"/>
              <w:spacing w:line="176" w:lineRule="exact"/>
              <w:ind w:left="131" w:right="65"/>
              <w:jc w:val="center"/>
              <w:rPr>
                <w:sz w:val="16"/>
              </w:rPr>
            </w:pPr>
            <w:r>
              <w:rPr>
                <w:sz w:val="16"/>
              </w:rPr>
              <w:t>96.0</w:t>
            </w:r>
          </w:p>
        </w:tc>
        <w:tc>
          <w:tcPr>
            <w:tcW w:w="711" w:type="dxa"/>
          </w:tcPr>
          <w:p>
            <w:pPr>
              <w:pStyle w:val="TableParagraph"/>
              <w:spacing w:line="176" w:lineRule="exact"/>
              <w:ind w:left="208"/>
              <w:rPr>
                <w:sz w:val="16"/>
              </w:rPr>
            </w:pPr>
            <w:r>
              <w:rPr>
                <w:sz w:val="16"/>
              </w:rPr>
              <w:t>91.1</w:t>
            </w:r>
          </w:p>
        </w:tc>
        <w:tc>
          <w:tcPr>
            <w:tcW w:w="508" w:type="dxa"/>
          </w:tcPr>
          <w:p>
            <w:pPr>
              <w:pStyle w:val="TableParagraph"/>
              <w:spacing w:line="176" w:lineRule="exact"/>
              <w:ind w:left="66" w:right="4"/>
              <w:jc w:val="center"/>
              <w:rPr>
                <w:sz w:val="16"/>
              </w:rPr>
            </w:pPr>
            <w:r>
              <w:rPr>
                <w:sz w:val="16"/>
              </w:rPr>
              <w:t>87.6</w:t>
            </w:r>
          </w:p>
        </w:tc>
        <w:tc>
          <w:tcPr>
            <w:tcW w:w="681" w:type="dxa"/>
          </w:tcPr>
          <w:p>
            <w:pPr>
              <w:pStyle w:val="TableParagraph"/>
              <w:spacing w:line="176" w:lineRule="exact"/>
              <w:ind w:right="151"/>
              <w:jc w:val="right"/>
              <w:rPr>
                <w:sz w:val="16"/>
              </w:rPr>
            </w:pPr>
            <w:r>
              <w:rPr>
                <w:sz w:val="16"/>
              </w:rPr>
              <w:t>98.0</w:t>
            </w:r>
          </w:p>
        </w:tc>
        <w:tc>
          <w:tcPr>
            <w:tcW w:w="771" w:type="dxa"/>
          </w:tcPr>
          <w:p>
            <w:pPr>
              <w:pStyle w:val="TableParagraph"/>
              <w:spacing w:line="176" w:lineRule="exact"/>
              <w:ind w:left="228"/>
              <w:rPr>
                <w:sz w:val="16"/>
              </w:rPr>
            </w:pPr>
            <w:r>
              <w:rPr>
                <w:sz w:val="16"/>
              </w:rPr>
              <w:t>94.7</w:t>
            </w:r>
          </w:p>
        </w:tc>
        <w:tc>
          <w:tcPr>
            <w:tcW w:w="628" w:type="dxa"/>
          </w:tcPr>
          <w:p>
            <w:pPr>
              <w:pStyle w:val="TableParagraph"/>
              <w:spacing w:line="176" w:lineRule="exact"/>
              <w:ind w:right="85"/>
              <w:jc w:val="center"/>
              <w:rPr>
                <w:sz w:val="16"/>
              </w:rPr>
            </w:pPr>
            <w:r>
              <w:rPr>
                <w:sz w:val="16"/>
              </w:rPr>
              <w:t>93.2</w:t>
            </w:r>
          </w:p>
        </w:tc>
        <w:tc>
          <w:tcPr>
            <w:tcW w:w="625" w:type="dxa"/>
          </w:tcPr>
          <w:p>
            <w:pPr>
              <w:pStyle w:val="TableParagraph"/>
              <w:spacing w:line="176" w:lineRule="exact"/>
              <w:ind w:left="32" w:right="65"/>
              <w:jc w:val="center"/>
              <w:rPr>
                <w:sz w:val="16"/>
              </w:rPr>
            </w:pPr>
            <w:r>
              <w:rPr>
                <w:sz w:val="16"/>
              </w:rPr>
              <w:t>100.0</w:t>
            </w:r>
          </w:p>
        </w:tc>
        <w:tc>
          <w:tcPr>
            <w:tcW w:w="664" w:type="dxa"/>
          </w:tcPr>
          <w:p>
            <w:pPr>
              <w:pStyle w:val="TableParagraph"/>
              <w:spacing w:line="176" w:lineRule="exact"/>
              <w:ind w:left="67" w:right="62"/>
              <w:jc w:val="center"/>
              <w:rPr>
                <w:sz w:val="16"/>
              </w:rPr>
            </w:pPr>
            <w:r>
              <w:rPr>
                <w:sz w:val="16"/>
              </w:rPr>
              <w:t>100.0</w:t>
            </w:r>
          </w:p>
        </w:tc>
        <w:tc>
          <w:tcPr>
            <w:tcW w:w="664" w:type="dxa"/>
          </w:tcPr>
          <w:p>
            <w:pPr>
              <w:pStyle w:val="TableParagraph"/>
              <w:spacing w:line="176" w:lineRule="exact"/>
              <w:ind w:left="132" w:right="38"/>
              <w:jc w:val="center"/>
              <w:rPr>
                <w:sz w:val="16"/>
              </w:rPr>
            </w:pPr>
            <w:r>
              <w:rPr>
                <w:sz w:val="16"/>
              </w:rPr>
              <w:t>98.4</w:t>
            </w:r>
          </w:p>
        </w:tc>
        <w:tc>
          <w:tcPr>
            <w:tcW w:w="703" w:type="dxa"/>
          </w:tcPr>
          <w:p>
            <w:pPr>
              <w:pStyle w:val="TableParagraph"/>
              <w:spacing w:line="176" w:lineRule="exact"/>
              <w:ind w:left="59" w:right="3"/>
              <w:jc w:val="center"/>
              <w:rPr>
                <w:sz w:val="16"/>
              </w:rPr>
            </w:pPr>
            <w:r>
              <w:rPr>
                <w:sz w:val="16"/>
              </w:rPr>
              <w:t>94.5</w:t>
            </w:r>
          </w:p>
        </w:tc>
        <w:tc>
          <w:tcPr>
            <w:tcW w:w="705" w:type="dxa"/>
          </w:tcPr>
          <w:p>
            <w:pPr>
              <w:pStyle w:val="TableParagraph"/>
              <w:spacing w:line="176" w:lineRule="exact"/>
              <w:ind w:left="213"/>
              <w:rPr>
                <w:sz w:val="16"/>
              </w:rPr>
            </w:pPr>
            <w:r>
              <w:rPr>
                <w:sz w:val="16"/>
              </w:rPr>
              <w:t>96.7</w:t>
            </w:r>
          </w:p>
        </w:tc>
        <w:tc>
          <w:tcPr>
            <w:tcW w:w="911" w:type="dxa"/>
          </w:tcPr>
          <w:p>
            <w:pPr>
              <w:pStyle w:val="TableParagraph"/>
              <w:spacing w:line="176" w:lineRule="exact"/>
              <w:ind w:left="127" w:right="80"/>
              <w:jc w:val="center"/>
              <w:rPr>
                <w:sz w:val="16"/>
              </w:rPr>
            </w:pPr>
            <w:r>
              <w:rPr>
                <w:sz w:val="16"/>
              </w:rPr>
              <w:t>89.3</w:t>
            </w:r>
          </w:p>
        </w:tc>
        <w:tc>
          <w:tcPr>
            <w:tcW w:w="913" w:type="dxa"/>
          </w:tcPr>
          <w:p>
            <w:pPr>
              <w:pStyle w:val="TableParagraph"/>
              <w:spacing w:line="176" w:lineRule="exact"/>
              <w:ind w:left="339"/>
              <w:rPr>
                <w:sz w:val="16"/>
              </w:rPr>
            </w:pPr>
            <w:r>
              <w:rPr>
                <w:sz w:val="16"/>
              </w:rPr>
              <w:t>72.6</w:t>
            </w:r>
          </w:p>
        </w:tc>
        <w:tc>
          <w:tcPr>
            <w:tcW w:w="862" w:type="dxa"/>
          </w:tcPr>
          <w:p>
            <w:pPr>
              <w:pStyle w:val="TableParagraph"/>
              <w:spacing w:line="176" w:lineRule="exact"/>
              <w:ind w:right="283"/>
              <w:jc w:val="right"/>
              <w:rPr>
                <w:sz w:val="16"/>
              </w:rPr>
            </w:pPr>
            <w:r>
              <w:rPr>
                <w:sz w:val="16"/>
              </w:rPr>
              <w:t>0.0</w:t>
            </w:r>
          </w:p>
        </w:tc>
        <w:tc>
          <w:tcPr>
            <w:tcW w:w="799" w:type="dxa"/>
          </w:tcPr>
          <w:p>
            <w:pPr>
              <w:pStyle w:val="TableParagraph"/>
              <w:spacing w:line="176" w:lineRule="exact"/>
              <w:ind w:right="222"/>
              <w:jc w:val="right"/>
              <w:rPr>
                <w:sz w:val="16"/>
              </w:rPr>
            </w:pPr>
            <w:r>
              <w:rPr>
                <w:sz w:val="16"/>
              </w:rPr>
              <w:t>100.0</w:t>
            </w:r>
          </w:p>
        </w:tc>
        <w:tc>
          <w:tcPr>
            <w:tcW w:w="593" w:type="dxa"/>
          </w:tcPr>
          <w:p>
            <w:pPr>
              <w:pStyle w:val="TableParagraph"/>
              <w:spacing w:line="176" w:lineRule="exact"/>
              <w:ind w:right="107"/>
              <w:jc w:val="right"/>
              <w:rPr>
                <w:sz w:val="16"/>
              </w:rPr>
            </w:pPr>
            <w:r>
              <w:rPr>
                <w:sz w:val="16"/>
              </w:rPr>
              <w:t>26</w:t>
            </w:r>
          </w:p>
        </w:tc>
      </w:tr>
      <w:tr>
        <w:trPr>
          <w:trHeight w:val="195" w:hRule="atLeast"/>
        </w:trPr>
        <w:tc>
          <w:tcPr>
            <w:tcW w:w="1058" w:type="dxa"/>
          </w:tcPr>
          <w:p>
            <w:pPr>
              <w:pStyle w:val="TableParagraph"/>
              <w:spacing w:line="176" w:lineRule="exact"/>
              <w:ind w:left="38"/>
              <w:rPr>
                <w:sz w:val="16"/>
              </w:rPr>
            </w:pPr>
            <w:r>
              <w:rPr>
                <w:sz w:val="16"/>
              </w:rPr>
              <w:t>Palghar</w:t>
            </w:r>
          </w:p>
        </w:tc>
        <w:tc>
          <w:tcPr>
            <w:tcW w:w="785" w:type="dxa"/>
          </w:tcPr>
          <w:p>
            <w:pPr>
              <w:pStyle w:val="TableParagraph"/>
              <w:spacing w:line="176" w:lineRule="exact"/>
              <w:ind w:right="137"/>
              <w:jc w:val="right"/>
              <w:rPr>
                <w:sz w:val="16"/>
              </w:rPr>
            </w:pPr>
            <w:r>
              <w:rPr>
                <w:sz w:val="16"/>
              </w:rPr>
              <w:t>(100.0)</w:t>
            </w:r>
          </w:p>
        </w:tc>
        <w:tc>
          <w:tcPr>
            <w:tcW w:w="579" w:type="dxa"/>
          </w:tcPr>
          <w:p>
            <w:pPr>
              <w:pStyle w:val="TableParagraph"/>
              <w:spacing w:line="176" w:lineRule="exact"/>
              <w:ind w:left="92" w:right="66"/>
              <w:jc w:val="center"/>
              <w:rPr>
                <w:sz w:val="16"/>
              </w:rPr>
            </w:pPr>
            <w:r>
              <w:rPr>
                <w:sz w:val="16"/>
              </w:rPr>
              <w:t>(92.0)</w:t>
            </w:r>
          </w:p>
        </w:tc>
        <w:tc>
          <w:tcPr>
            <w:tcW w:w="637" w:type="dxa"/>
          </w:tcPr>
          <w:p>
            <w:pPr>
              <w:pStyle w:val="TableParagraph"/>
              <w:spacing w:line="176" w:lineRule="exact"/>
              <w:ind w:left="147" w:right="65"/>
              <w:jc w:val="center"/>
              <w:rPr>
                <w:sz w:val="16"/>
              </w:rPr>
            </w:pPr>
            <w:r>
              <w:rPr>
                <w:sz w:val="16"/>
              </w:rPr>
              <w:t>(96.8)</w:t>
            </w:r>
          </w:p>
        </w:tc>
        <w:tc>
          <w:tcPr>
            <w:tcW w:w="711" w:type="dxa"/>
          </w:tcPr>
          <w:p>
            <w:pPr>
              <w:pStyle w:val="TableParagraph"/>
              <w:spacing w:line="176" w:lineRule="exact"/>
              <w:ind w:right="156"/>
              <w:jc w:val="right"/>
              <w:rPr>
                <w:sz w:val="16"/>
              </w:rPr>
            </w:pPr>
            <w:r>
              <w:rPr>
                <w:sz w:val="16"/>
              </w:rPr>
              <w:t>(96.8)</w:t>
            </w:r>
          </w:p>
        </w:tc>
        <w:tc>
          <w:tcPr>
            <w:tcW w:w="508" w:type="dxa"/>
          </w:tcPr>
          <w:p>
            <w:pPr>
              <w:pStyle w:val="TableParagraph"/>
              <w:spacing w:line="176" w:lineRule="exact"/>
              <w:ind w:left="82" w:right="4"/>
              <w:jc w:val="center"/>
              <w:rPr>
                <w:sz w:val="16"/>
              </w:rPr>
            </w:pPr>
            <w:r>
              <w:rPr>
                <w:sz w:val="16"/>
              </w:rPr>
              <w:t>(96.8)</w:t>
            </w:r>
          </w:p>
        </w:tc>
        <w:tc>
          <w:tcPr>
            <w:tcW w:w="681" w:type="dxa"/>
          </w:tcPr>
          <w:p>
            <w:pPr>
              <w:pStyle w:val="TableParagraph"/>
              <w:spacing w:line="176" w:lineRule="exact"/>
              <w:ind w:right="90"/>
              <w:jc w:val="right"/>
              <w:rPr>
                <w:sz w:val="16"/>
              </w:rPr>
            </w:pPr>
            <w:r>
              <w:rPr>
                <w:sz w:val="16"/>
              </w:rPr>
              <w:t>(100.0)</w:t>
            </w:r>
          </w:p>
        </w:tc>
        <w:tc>
          <w:tcPr>
            <w:tcW w:w="771" w:type="dxa"/>
          </w:tcPr>
          <w:p>
            <w:pPr>
              <w:pStyle w:val="TableParagraph"/>
              <w:spacing w:line="176" w:lineRule="exact"/>
              <w:ind w:right="193"/>
              <w:jc w:val="right"/>
              <w:rPr>
                <w:sz w:val="16"/>
              </w:rPr>
            </w:pPr>
            <w:r>
              <w:rPr>
                <w:sz w:val="16"/>
              </w:rPr>
              <w:t>(100.0)</w:t>
            </w:r>
          </w:p>
        </w:tc>
        <w:tc>
          <w:tcPr>
            <w:tcW w:w="628" w:type="dxa"/>
          </w:tcPr>
          <w:p>
            <w:pPr>
              <w:pStyle w:val="TableParagraph"/>
              <w:spacing w:line="176" w:lineRule="exact"/>
              <w:ind w:right="147"/>
              <w:jc w:val="center"/>
              <w:rPr>
                <w:sz w:val="16"/>
              </w:rPr>
            </w:pPr>
            <w:r>
              <w:rPr>
                <w:sz w:val="16"/>
              </w:rPr>
              <w:t>(100.0)</w:t>
            </w:r>
          </w:p>
        </w:tc>
        <w:tc>
          <w:tcPr>
            <w:tcW w:w="625" w:type="dxa"/>
          </w:tcPr>
          <w:p>
            <w:pPr>
              <w:pStyle w:val="TableParagraph"/>
              <w:spacing w:line="176" w:lineRule="exact"/>
              <w:ind w:left="93" w:right="27"/>
              <w:jc w:val="center"/>
              <w:rPr>
                <w:sz w:val="16"/>
              </w:rPr>
            </w:pPr>
            <w:r>
              <w:rPr>
                <w:sz w:val="16"/>
              </w:rPr>
              <w:t>(97.0)</w:t>
            </w:r>
          </w:p>
        </w:tc>
        <w:tc>
          <w:tcPr>
            <w:tcW w:w="664" w:type="dxa"/>
          </w:tcPr>
          <w:p>
            <w:pPr>
              <w:pStyle w:val="TableParagraph"/>
              <w:spacing w:line="176" w:lineRule="exact"/>
              <w:ind w:left="92" w:right="62"/>
              <w:jc w:val="center"/>
              <w:rPr>
                <w:sz w:val="16"/>
              </w:rPr>
            </w:pPr>
            <w:r>
              <w:rPr>
                <w:sz w:val="16"/>
              </w:rPr>
              <w:t>(100.0)</w:t>
            </w:r>
          </w:p>
        </w:tc>
        <w:tc>
          <w:tcPr>
            <w:tcW w:w="664" w:type="dxa"/>
          </w:tcPr>
          <w:p>
            <w:pPr>
              <w:pStyle w:val="TableParagraph"/>
              <w:spacing w:line="176" w:lineRule="exact"/>
              <w:ind w:left="96" w:right="59"/>
              <w:jc w:val="center"/>
              <w:rPr>
                <w:sz w:val="16"/>
              </w:rPr>
            </w:pPr>
            <w:r>
              <w:rPr>
                <w:sz w:val="16"/>
              </w:rPr>
              <w:t>(100.0)</w:t>
            </w:r>
          </w:p>
        </w:tc>
        <w:tc>
          <w:tcPr>
            <w:tcW w:w="703" w:type="dxa"/>
          </w:tcPr>
          <w:p>
            <w:pPr>
              <w:pStyle w:val="TableParagraph"/>
              <w:spacing w:line="176" w:lineRule="exact"/>
              <w:ind w:left="140" w:right="63"/>
              <w:jc w:val="center"/>
              <w:rPr>
                <w:sz w:val="16"/>
              </w:rPr>
            </w:pPr>
            <w:r>
              <w:rPr>
                <w:sz w:val="16"/>
              </w:rPr>
              <w:t>(94.0)</w:t>
            </w:r>
          </w:p>
        </w:tc>
        <w:tc>
          <w:tcPr>
            <w:tcW w:w="705" w:type="dxa"/>
          </w:tcPr>
          <w:p>
            <w:pPr>
              <w:pStyle w:val="TableParagraph"/>
              <w:spacing w:line="176" w:lineRule="exact"/>
              <w:ind w:right="145"/>
              <w:jc w:val="right"/>
              <w:rPr>
                <w:sz w:val="16"/>
              </w:rPr>
            </w:pPr>
            <w:r>
              <w:rPr>
                <w:sz w:val="16"/>
              </w:rPr>
              <w:t>(100.0)</w:t>
            </w:r>
          </w:p>
        </w:tc>
        <w:tc>
          <w:tcPr>
            <w:tcW w:w="911" w:type="dxa"/>
          </w:tcPr>
          <w:p>
            <w:pPr>
              <w:pStyle w:val="TableParagraph"/>
              <w:spacing w:line="176" w:lineRule="exact"/>
              <w:ind w:left="142" w:right="80"/>
              <w:jc w:val="center"/>
              <w:rPr>
                <w:sz w:val="16"/>
              </w:rPr>
            </w:pPr>
            <w:r>
              <w:rPr>
                <w:sz w:val="16"/>
              </w:rPr>
              <w:t>(94.0)</w:t>
            </w:r>
          </w:p>
        </w:tc>
        <w:tc>
          <w:tcPr>
            <w:tcW w:w="913" w:type="dxa"/>
          </w:tcPr>
          <w:p>
            <w:pPr>
              <w:pStyle w:val="TableParagraph"/>
              <w:spacing w:line="176" w:lineRule="exact"/>
              <w:ind w:left="299"/>
              <w:rPr>
                <w:sz w:val="16"/>
              </w:rPr>
            </w:pPr>
            <w:r>
              <w:rPr>
                <w:sz w:val="16"/>
              </w:rPr>
              <w:t>(85.8)</w:t>
            </w:r>
          </w:p>
        </w:tc>
        <w:tc>
          <w:tcPr>
            <w:tcW w:w="862" w:type="dxa"/>
          </w:tcPr>
          <w:p>
            <w:pPr>
              <w:pStyle w:val="TableParagraph"/>
              <w:spacing w:line="176" w:lineRule="exact"/>
              <w:ind w:right="227"/>
              <w:jc w:val="right"/>
              <w:rPr>
                <w:sz w:val="16"/>
              </w:rPr>
            </w:pPr>
            <w:r>
              <w:rPr>
                <w:sz w:val="16"/>
              </w:rPr>
              <w:t>(0.0)</w:t>
            </w:r>
          </w:p>
        </w:tc>
        <w:tc>
          <w:tcPr>
            <w:tcW w:w="799" w:type="dxa"/>
          </w:tcPr>
          <w:p>
            <w:pPr>
              <w:pStyle w:val="TableParagraph"/>
              <w:spacing w:line="176" w:lineRule="exact"/>
              <w:ind w:right="164"/>
              <w:jc w:val="right"/>
              <w:rPr>
                <w:sz w:val="16"/>
              </w:rPr>
            </w:pPr>
            <w:r>
              <w:rPr>
                <w:sz w:val="16"/>
              </w:rPr>
              <w:t>(100.0)</w:t>
            </w:r>
          </w:p>
        </w:tc>
        <w:tc>
          <w:tcPr>
            <w:tcW w:w="593" w:type="dxa"/>
          </w:tcPr>
          <w:p>
            <w:pPr>
              <w:pStyle w:val="TableParagraph"/>
              <w:spacing w:line="176" w:lineRule="exact"/>
              <w:ind w:right="107"/>
              <w:jc w:val="right"/>
              <w:rPr>
                <w:sz w:val="16"/>
              </w:rPr>
            </w:pPr>
            <w:r>
              <w:rPr>
                <w:sz w:val="16"/>
              </w:rPr>
              <w:t>35</w:t>
            </w:r>
          </w:p>
        </w:tc>
      </w:tr>
      <w:tr>
        <w:trPr>
          <w:trHeight w:val="194" w:hRule="atLeast"/>
        </w:trPr>
        <w:tc>
          <w:tcPr>
            <w:tcW w:w="1058" w:type="dxa"/>
          </w:tcPr>
          <w:p>
            <w:pPr>
              <w:pStyle w:val="TableParagraph"/>
              <w:spacing w:line="174" w:lineRule="exact"/>
              <w:ind w:left="38"/>
              <w:rPr>
                <w:sz w:val="16"/>
              </w:rPr>
            </w:pPr>
            <w:r>
              <w:rPr>
                <w:sz w:val="16"/>
              </w:rPr>
              <w:t>Parbhani</w:t>
            </w:r>
          </w:p>
        </w:tc>
        <w:tc>
          <w:tcPr>
            <w:tcW w:w="785" w:type="dxa"/>
          </w:tcPr>
          <w:p>
            <w:pPr>
              <w:pStyle w:val="TableParagraph"/>
              <w:spacing w:line="174" w:lineRule="exact"/>
              <w:ind w:right="196"/>
              <w:jc w:val="right"/>
              <w:rPr>
                <w:sz w:val="16"/>
              </w:rPr>
            </w:pPr>
            <w:r>
              <w:rPr>
                <w:sz w:val="16"/>
              </w:rPr>
              <w:t>89.6</w:t>
            </w:r>
          </w:p>
        </w:tc>
        <w:tc>
          <w:tcPr>
            <w:tcW w:w="579" w:type="dxa"/>
          </w:tcPr>
          <w:p>
            <w:pPr>
              <w:pStyle w:val="TableParagraph"/>
              <w:spacing w:line="174" w:lineRule="exact"/>
              <w:ind w:left="76" w:right="66"/>
              <w:jc w:val="center"/>
              <w:rPr>
                <w:sz w:val="16"/>
              </w:rPr>
            </w:pPr>
            <w:r>
              <w:rPr>
                <w:sz w:val="16"/>
              </w:rPr>
              <w:t>37.6</w:t>
            </w:r>
          </w:p>
        </w:tc>
        <w:tc>
          <w:tcPr>
            <w:tcW w:w="637" w:type="dxa"/>
          </w:tcPr>
          <w:p>
            <w:pPr>
              <w:pStyle w:val="TableParagraph"/>
              <w:spacing w:line="174" w:lineRule="exact"/>
              <w:ind w:left="131" w:right="65"/>
              <w:jc w:val="center"/>
              <w:rPr>
                <w:sz w:val="16"/>
              </w:rPr>
            </w:pPr>
            <w:r>
              <w:rPr>
                <w:sz w:val="16"/>
              </w:rPr>
              <w:t>80.7</w:t>
            </w:r>
          </w:p>
        </w:tc>
        <w:tc>
          <w:tcPr>
            <w:tcW w:w="711" w:type="dxa"/>
          </w:tcPr>
          <w:p>
            <w:pPr>
              <w:pStyle w:val="TableParagraph"/>
              <w:spacing w:line="174" w:lineRule="exact"/>
              <w:ind w:left="208"/>
              <w:rPr>
                <w:sz w:val="16"/>
              </w:rPr>
            </w:pPr>
            <w:r>
              <w:rPr>
                <w:sz w:val="16"/>
              </w:rPr>
              <w:t>76.8</w:t>
            </w:r>
          </w:p>
        </w:tc>
        <w:tc>
          <w:tcPr>
            <w:tcW w:w="508" w:type="dxa"/>
          </w:tcPr>
          <w:p>
            <w:pPr>
              <w:pStyle w:val="TableParagraph"/>
              <w:spacing w:line="174" w:lineRule="exact"/>
              <w:ind w:left="66" w:right="4"/>
              <w:jc w:val="center"/>
              <w:rPr>
                <w:sz w:val="16"/>
              </w:rPr>
            </w:pPr>
            <w:r>
              <w:rPr>
                <w:sz w:val="16"/>
              </w:rPr>
              <w:t>66.6</w:t>
            </w:r>
          </w:p>
        </w:tc>
        <w:tc>
          <w:tcPr>
            <w:tcW w:w="681" w:type="dxa"/>
          </w:tcPr>
          <w:p>
            <w:pPr>
              <w:pStyle w:val="TableParagraph"/>
              <w:spacing w:line="174" w:lineRule="exact"/>
              <w:ind w:right="151"/>
              <w:jc w:val="right"/>
              <w:rPr>
                <w:sz w:val="16"/>
              </w:rPr>
            </w:pPr>
            <w:r>
              <w:rPr>
                <w:sz w:val="16"/>
              </w:rPr>
              <w:t>89.5</w:t>
            </w:r>
          </w:p>
        </w:tc>
        <w:tc>
          <w:tcPr>
            <w:tcW w:w="771" w:type="dxa"/>
          </w:tcPr>
          <w:p>
            <w:pPr>
              <w:pStyle w:val="TableParagraph"/>
              <w:spacing w:line="174" w:lineRule="exact"/>
              <w:ind w:left="228"/>
              <w:rPr>
                <w:sz w:val="16"/>
              </w:rPr>
            </w:pPr>
            <w:r>
              <w:rPr>
                <w:sz w:val="16"/>
              </w:rPr>
              <w:t>81.9</w:t>
            </w:r>
          </w:p>
        </w:tc>
        <w:tc>
          <w:tcPr>
            <w:tcW w:w="628" w:type="dxa"/>
          </w:tcPr>
          <w:p>
            <w:pPr>
              <w:pStyle w:val="TableParagraph"/>
              <w:spacing w:line="174" w:lineRule="exact"/>
              <w:ind w:right="85"/>
              <w:jc w:val="center"/>
              <w:rPr>
                <w:sz w:val="16"/>
              </w:rPr>
            </w:pPr>
            <w:r>
              <w:rPr>
                <w:sz w:val="16"/>
              </w:rPr>
              <w:t>76.2</w:t>
            </w:r>
          </w:p>
        </w:tc>
        <w:tc>
          <w:tcPr>
            <w:tcW w:w="625" w:type="dxa"/>
          </w:tcPr>
          <w:p>
            <w:pPr>
              <w:pStyle w:val="TableParagraph"/>
              <w:spacing w:line="174" w:lineRule="exact"/>
              <w:ind w:left="93" w:right="47"/>
              <w:jc w:val="center"/>
              <w:rPr>
                <w:sz w:val="16"/>
              </w:rPr>
            </w:pPr>
            <w:r>
              <w:rPr>
                <w:sz w:val="16"/>
              </w:rPr>
              <w:t>81.4</w:t>
            </w:r>
          </w:p>
        </w:tc>
        <w:tc>
          <w:tcPr>
            <w:tcW w:w="664" w:type="dxa"/>
          </w:tcPr>
          <w:p>
            <w:pPr>
              <w:pStyle w:val="TableParagraph"/>
              <w:spacing w:line="174" w:lineRule="exact"/>
              <w:ind w:left="132" w:right="46"/>
              <w:jc w:val="center"/>
              <w:rPr>
                <w:sz w:val="16"/>
              </w:rPr>
            </w:pPr>
            <w:r>
              <w:rPr>
                <w:sz w:val="16"/>
              </w:rPr>
              <w:t>85.7</w:t>
            </w:r>
          </w:p>
        </w:tc>
        <w:tc>
          <w:tcPr>
            <w:tcW w:w="664" w:type="dxa"/>
          </w:tcPr>
          <w:p>
            <w:pPr>
              <w:pStyle w:val="TableParagraph"/>
              <w:spacing w:line="174" w:lineRule="exact"/>
              <w:ind w:left="132" w:right="38"/>
              <w:jc w:val="center"/>
              <w:rPr>
                <w:sz w:val="16"/>
              </w:rPr>
            </w:pPr>
            <w:r>
              <w:rPr>
                <w:sz w:val="16"/>
              </w:rPr>
              <w:t>75.9</w:t>
            </w:r>
          </w:p>
        </w:tc>
        <w:tc>
          <w:tcPr>
            <w:tcW w:w="703" w:type="dxa"/>
          </w:tcPr>
          <w:p>
            <w:pPr>
              <w:pStyle w:val="TableParagraph"/>
              <w:spacing w:line="174" w:lineRule="exact"/>
              <w:ind w:left="59" w:right="3"/>
              <w:jc w:val="center"/>
              <w:rPr>
                <w:sz w:val="16"/>
              </w:rPr>
            </w:pPr>
            <w:r>
              <w:rPr>
                <w:sz w:val="16"/>
              </w:rPr>
              <w:t>55.9</w:t>
            </w:r>
          </w:p>
        </w:tc>
        <w:tc>
          <w:tcPr>
            <w:tcW w:w="705" w:type="dxa"/>
          </w:tcPr>
          <w:p>
            <w:pPr>
              <w:pStyle w:val="TableParagraph"/>
              <w:spacing w:line="174" w:lineRule="exact"/>
              <w:ind w:left="213"/>
              <w:rPr>
                <w:sz w:val="16"/>
              </w:rPr>
            </w:pPr>
            <w:r>
              <w:rPr>
                <w:sz w:val="16"/>
              </w:rPr>
              <w:t>77.2</w:t>
            </w:r>
          </w:p>
        </w:tc>
        <w:tc>
          <w:tcPr>
            <w:tcW w:w="911" w:type="dxa"/>
          </w:tcPr>
          <w:p>
            <w:pPr>
              <w:pStyle w:val="TableParagraph"/>
              <w:spacing w:line="174" w:lineRule="exact"/>
              <w:ind w:left="127" w:right="80"/>
              <w:jc w:val="center"/>
              <w:rPr>
                <w:sz w:val="16"/>
              </w:rPr>
            </w:pPr>
            <w:r>
              <w:rPr>
                <w:sz w:val="16"/>
              </w:rPr>
              <w:t>52.0</w:t>
            </w:r>
          </w:p>
        </w:tc>
        <w:tc>
          <w:tcPr>
            <w:tcW w:w="913" w:type="dxa"/>
          </w:tcPr>
          <w:p>
            <w:pPr>
              <w:pStyle w:val="TableParagraph"/>
              <w:spacing w:line="174" w:lineRule="exact"/>
              <w:ind w:left="339"/>
              <w:rPr>
                <w:sz w:val="16"/>
              </w:rPr>
            </w:pPr>
            <w:r>
              <w:rPr>
                <w:sz w:val="16"/>
              </w:rPr>
              <w:t>25.3</w:t>
            </w:r>
          </w:p>
        </w:tc>
        <w:tc>
          <w:tcPr>
            <w:tcW w:w="862" w:type="dxa"/>
          </w:tcPr>
          <w:p>
            <w:pPr>
              <w:pStyle w:val="TableParagraph"/>
              <w:spacing w:line="174" w:lineRule="exact"/>
              <w:ind w:right="283"/>
              <w:jc w:val="right"/>
              <w:rPr>
                <w:sz w:val="16"/>
              </w:rPr>
            </w:pPr>
            <w:r>
              <w:rPr>
                <w:sz w:val="16"/>
              </w:rPr>
              <w:t>9.1</w:t>
            </w:r>
          </w:p>
        </w:tc>
        <w:tc>
          <w:tcPr>
            <w:tcW w:w="799" w:type="dxa"/>
          </w:tcPr>
          <w:p>
            <w:pPr>
              <w:pStyle w:val="TableParagraph"/>
              <w:spacing w:line="174" w:lineRule="exact"/>
              <w:ind w:right="223"/>
              <w:jc w:val="right"/>
              <w:rPr>
                <w:sz w:val="16"/>
              </w:rPr>
            </w:pPr>
            <w:r>
              <w:rPr>
                <w:sz w:val="16"/>
              </w:rPr>
              <w:t>61.1</w:t>
            </w:r>
          </w:p>
        </w:tc>
        <w:tc>
          <w:tcPr>
            <w:tcW w:w="593" w:type="dxa"/>
          </w:tcPr>
          <w:p>
            <w:pPr>
              <w:pStyle w:val="TableParagraph"/>
              <w:spacing w:line="174" w:lineRule="exact"/>
              <w:ind w:right="107"/>
              <w:jc w:val="right"/>
              <w:rPr>
                <w:sz w:val="16"/>
              </w:rPr>
            </w:pPr>
            <w:r>
              <w:rPr>
                <w:sz w:val="16"/>
              </w:rPr>
              <w:t>40</w:t>
            </w:r>
          </w:p>
        </w:tc>
      </w:tr>
      <w:tr>
        <w:trPr>
          <w:trHeight w:val="195" w:hRule="atLeast"/>
        </w:trPr>
        <w:tc>
          <w:tcPr>
            <w:tcW w:w="1058" w:type="dxa"/>
          </w:tcPr>
          <w:p>
            <w:pPr>
              <w:pStyle w:val="TableParagraph"/>
              <w:spacing w:line="176" w:lineRule="exact"/>
              <w:ind w:left="38"/>
              <w:rPr>
                <w:sz w:val="16"/>
              </w:rPr>
            </w:pPr>
            <w:r>
              <w:rPr>
                <w:sz w:val="16"/>
              </w:rPr>
              <w:t>Pune</w:t>
            </w:r>
          </w:p>
        </w:tc>
        <w:tc>
          <w:tcPr>
            <w:tcW w:w="785" w:type="dxa"/>
          </w:tcPr>
          <w:p>
            <w:pPr>
              <w:pStyle w:val="TableParagraph"/>
              <w:spacing w:line="176" w:lineRule="exact"/>
              <w:ind w:right="140"/>
              <w:jc w:val="right"/>
              <w:rPr>
                <w:sz w:val="16"/>
              </w:rPr>
            </w:pPr>
            <w:r>
              <w:rPr>
                <w:sz w:val="16"/>
              </w:rPr>
              <w:t>(81.7)</w:t>
            </w:r>
          </w:p>
        </w:tc>
        <w:tc>
          <w:tcPr>
            <w:tcW w:w="579" w:type="dxa"/>
          </w:tcPr>
          <w:p>
            <w:pPr>
              <w:pStyle w:val="TableParagraph"/>
              <w:spacing w:line="176" w:lineRule="exact"/>
              <w:ind w:left="92" w:right="66"/>
              <w:jc w:val="center"/>
              <w:rPr>
                <w:sz w:val="16"/>
              </w:rPr>
            </w:pPr>
            <w:r>
              <w:rPr>
                <w:sz w:val="16"/>
              </w:rPr>
              <w:t>(41.5)</w:t>
            </w:r>
          </w:p>
        </w:tc>
        <w:tc>
          <w:tcPr>
            <w:tcW w:w="637" w:type="dxa"/>
          </w:tcPr>
          <w:p>
            <w:pPr>
              <w:pStyle w:val="TableParagraph"/>
              <w:spacing w:line="176" w:lineRule="exact"/>
              <w:ind w:left="147" w:right="65"/>
              <w:jc w:val="center"/>
              <w:rPr>
                <w:sz w:val="16"/>
              </w:rPr>
            </w:pPr>
            <w:r>
              <w:rPr>
                <w:sz w:val="16"/>
              </w:rPr>
              <w:t>(71.3)</w:t>
            </w:r>
          </w:p>
        </w:tc>
        <w:tc>
          <w:tcPr>
            <w:tcW w:w="711" w:type="dxa"/>
          </w:tcPr>
          <w:p>
            <w:pPr>
              <w:pStyle w:val="TableParagraph"/>
              <w:spacing w:line="176" w:lineRule="exact"/>
              <w:ind w:right="156"/>
              <w:jc w:val="right"/>
              <w:rPr>
                <w:sz w:val="16"/>
              </w:rPr>
            </w:pPr>
            <w:r>
              <w:rPr>
                <w:sz w:val="16"/>
              </w:rPr>
              <w:t>(68.9)</w:t>
            </w:r>
          </w:p>
        </w:tc>
        <w:tc>
          <w:tcPr>
            <w:tcW w:w="508" w:type="dxa"/>
          </w:tcPr>
          <w:p>
            <w:pPr>
              <w:pStyle w:val="TableParagraph"/>
              <w:spacing w:line="176" w:lineRule="exact"/>
              <w:ind w:left="26" w:right="60"/>
              <w:jc w:val="center"/>
              <w:rPr>
                <w:sz w:val="16"/>
              </w:rPr>
            </w:pPr>
            <w:r>
              <w:rPr>
                <w:sz w:val="16"/>
              </w:rPr>
              <w:t>(61.3)</w:t>
            </w:r>
          </w:p>
        </w:tc>
        <w:tc>
          <w:tcPr>
            <w:tcW w:w="681" w:type="dxa"/>
          </w:tcPr>
          <w:p>
            <w:pPr>
              <w:pStyle w:val="TableParagraph"/>
              <w:spacing w:line="176" w:lineRule="exact"/>
              <w:ind w:right="92"/>
              <w:jc w:val="right"/>
              <w:rPr>
                <w:sz w:val="16"/>
              </w:rPr>
            </w:pPr>
            <w:r>
              <w:rPr>
                <w:sz w:val="16"/>
              </w:rPr>
              <w:t>(87.4)</w:t>
            </w:r>
          </w:p>
        </w:tc>
        <w:tc>
          <w:tcPr>
            <w:tcW w:w="771" w:type="dxa"/>
          </w:tcPr>
          <w:p>
            <w:pPr>
              <w:pStyle w:val="TableParagraph"/>
              <w:spacing w:line="176" w:lineRule="exact"/>
              <w:ind w:right="196"/>
              <w:jc w:val="right"/>
              <w:rPr>
                <w:sz w:val="16"/>
              </w:rPr>
            </w:pPr>
            <w:r>
              <w:rPr>
                <w:sz w:val="16"/>
              </w:rPr>
              <w:t>(75.1)</w:t>
            </w:r>
          </w:p>
        </w:tc>
        <w:tc>
          <w:tcPr>
            <w:tcW w:w="628" w:type="dxa"/>
          </w:tcPr>
          <w:p>
            <w:pPr>
              <w:pStyle w:val="TableParagraph"/>
              <w:spacing w:line="176" w:lineRule="exact"/>
              <w:ind w:right="70"/>
              <w:jc w:val="center"/>
              <w:rPr>
                <w:sz w:val="16"/>
              </w:rPr>
            </w:pPr>
            <w:r>
              <w:rPr>
                <w:sz w:val="16"/>
              </w:rPr>
              <w:t>(68.0)</w:t>
            </w:r>
          </w:p>
        </w:tc>
        <w:tc>
          <w:tcPr>
            <w:tcW w:w="625" w:type="dxa"/>
          </w:tcPr>
          <w:p>
            <w:pPr>
              <w:pStyle w:val="TableParagraph"/>
              <w:spacing w:line="176" w:lineRule="exact"/>
              <w:ind w:left="93" w:right="27"/>
              <w:jc w:val="center"/>
              <w:rPr>
                <w:sz w:val="16"/>
              </w:rPr>
            </w:pPr>
            <w:r>
              <w:rPr>
                <w:sz w:val="16"/>
              </w:rPr>
              <w:t>(73.2)</w:t>
            </w:r>
          </w:p>
        </w:tc>
        <w:tc>
          <w:tcPr>
            <w:tcW w:w="664" w:type="dxa"/>
          </w:tcPr>
          <w:p>
            <w:pPr>
              <w:pStyle w:val="TableParagraph"/>
              <w:spacing w:line="176" w:lineRule="exact"/>
              <w:ind w:left="132" w:right="25"/>
              <w:jc w:val="center"/>
              <w:rPr>
                <w:sz w:val="16"/>
              </w:rPr>
            </w:pPr>
            <w:r>
              <w:rPr>
                <w:sz w:val="16"/>
              </w:rPr>
              <w:t>(86.8)</w:t>
            </w:r>
          </w:p>
        </w:tc>
        <w:tc>
          <w:tcPr>
            <w:tcW w:w="664" w:type="dxa"/>
          </w:tcPr>
          <w:p>
            <w:pPr>
              <w:pStyle w:val="TableParagraph"/>
              <w:spacing w:line="176" w:lineRule="exact"/>
              <w:ind w:left="132" w:right="18"/>
              <w:jc w:val="center"/>
              <w:rPr>
                <w:sz w:val="16"/>
              </w:rPr>
            </w:pPr>
            <w:r>
              <w:rPr>
                <w:sz w:val="16"/>
              </w:rPr>
              <w:t>(72.2)</w:t>
            </w:r>
          </w:p>
        </w:tc>
        <w:tc>
          <w:tcPr>
            <w:tcW w:w="703" w:type="dxa"/>
          </w:tcPr>
          <w:p>
            <w:pPr>
              <w:pStyle w:val="TableParagraph"/>
              <w:spacing w:line="176" w:lineRule="exact"/>
              <w:ind w:left="140" w:right="63"/>
              <w:jc w:val="center"/>
              <w:rPr>
                <w:sz w:val="16"/>
              </w:rPr>
            </w:pPr>
            <w:r>
              <w:rPr>
                <w:sz w:val="16"/>
              </w:rPr>
              <w:t>(66.2)</w:t>
            </w:r>
          </w:p>
        </w:tc>
        <w:tc>
          <w:tcPr>
            <w:tcW w:w="705" w:type="dxa"/>
          </w:tcPr>
          <w:p>
            <w:pPr>
              <w:pStyle w:val="TableParagraph"/>
              <w:spacing w:line="176" w:lineRule="exact"/>
              <w:ind w:right="149"/>
              <w:jc w:val="right"/>
              <w:rPr>
                <w:sz w:val="16"/>
              </w:rPr>
            </w:pPr>
            <w:r>
              <w:rPr>
                <w:sz w:val="16"/>
              </w:rPr>
              <w:t>(68.4)</w:t>
            </w:r>
          </w:p>
        </w:tc>
        <w:tc>
          <w:tcPr>
            <w:tcW w:w="911" w:type="dxa"/>
          </w:tcPr>
          <w:p>
            <w:pPr>
              <w:pStyle w:val="TableParagraph"/>
              <w:spacing w:line="176" w:lineRule="exact"/>
              <w:ind w:left="142" w:right="80"/>
              <w:jc w:val="center"/>
              <w:rPr>
                <w:sz w:val="16"/>
              </w:rPr>
            </w:pPr>
            <w:r>
              <w:rPr>
                <w:sz w:val="16"/>
              </w:rPr>
              <w:t>(58.1)</w:t>
            </w:r>
          </w:p>
        </w:tc>
        <w:tc>
          <w:tcPr>
            <w:tcW w:w="913" w:type="dxa"/>
          </w:tcPr>
          <w:p>
            <w:pPr>
              <w:pStyle w:val="TableParagraph"/>
              <w:spacing w:line="176" w:lineRule="exact"/>
              <w:ind w:left="299"/>
              <w:rPr>
                <w:sz w:val="16"/>
              </w:rPr>
            </w:pPr>
            <w:r>
              <w:rPr>
                <w:sz w:val="16"/>
              </w:rPr>
              <w:t>(36.9)</w:t>
            </w:r>
          </w:p>
        </w:tc>
        <w:tc>
          <w:tcPr>
            <w:tcW w:w="862" w:type="dxa"/>
          </w:tcPr>
          <w:p>
            <w:pPr>
              <w:pStyle w:val="TableParagraph"/>
              <w:spacing w:line="176" w:lineRule="exact"/>
              <w:ind w:right="228"/>
              <w:jc w:val="right"/>
              <w:rPr>
                <w:sz w:val="16"/>
              </w:rPr>
            </w:pPr>
            <w:r>
              <w:rPr>
                <w:sz w:val="16"/>
              </w:rPr>
              <w:t>(12.6)</w:t>
            </w:r>
          </w:p>
        </w:tc>
        <w:tc>
          <w:tcPr>
            <w:tcW w:w="799" w:type="dxa"/>
          </w:tcPr>
          <w:p>
            <w:pPr>
              <w:pStyle w:val="TableParagraph"/>
              <w:spacing w:line="176" w:lineRule="exact"/>
              <w:ind w:right="166"/>
              <w:jc w:val="right"/>
              <w:rPr>
                <w:sz w:val="16"/>
              </w:rPr>
            </w:pPr>
            <w:r>
              <w:rPr>
                <w:sz w:val="16"/>
              </w:rPr>
              <w:t>(68.3)</w:t>
            </w:r>
          </w:p>
        </w:tc>
        <w:tc>
          <w:tcPr>
            <w:tcW w:w="593" w:type="dxa"/>
          </w:tcPr>
          <w:p>
            <w:pPr>
              <w:pStyle w:val="TableParagraph"/>
              <w:spacing w:line="176" w:lineRule="exact"/>
              <w:ind w:right="105"/>
              <w:jc w:val="right"/>
              <w:rPr>
                <w:sz w:val="16"/>
              </w:rPr>
            </w:pPr>
            <w:r>
              <w:rPr>
                <w:sz w:val="16"/>
              </w:rPr>
              <w:t>189</w:t>
            </w:r>
          </w:p>
        </w:tc>
      </w:tr>
      <w:tr>
        <w:trPr>
          <w:trHeight w:val="195" w:hRule="atLeast"/>
        </w:trPr>
        <w:tc>
          <w:tcPr>
            <w:tcW w:w="1058" w:type="dxa"/>
          </w:tcPr>
          <w:p>
            <w:pPr>
              <w:pStyle w:val="TableParagraph"/>
              <w:spacing w:line="176" w:lineRule="exact"/>
              <w:ind w:left="38"/>
              <w:rPr>
                <w:sz w:val="16"/>
              </w:rPr>
            </w:pPr>
            <w:r>
              <w:rPr>
                <w:sz w:val="16"/>
              </w:rPr>
              <w:t>Raigarh</w:t>
            </w:r>
          </w:p>
        </w:tc>
        <w:tc>
          <w:tcPr>
            <w:tcW w:w="785" w:type="dxa"/>
          </w:tcPr>
          <w:p>
            <w:pPr>
              <w:pStyle w:val="TableParagraph"/>
              <w:spacing w:line="176" w:lineRule="exact"/>
              <w:ind w:right="140"/>
              <w:jc w:val="right"/>
              <w:rPr>
                <w:sz w:val="16"/>
              </w:rPr>
            </w:pPr>
            <w:r>
              <w:rPr>
                <w:sz w:val="16"/>
              </w:rPr>
              <w:t>(97.8)</w:t>
            </w:r>
          </w:p>
        </w:tc>
        <w:tc>
          <w:tcPr>
            <w:tcW w:w="579" w:type="dxa"/>
          </w:tcPr>
          <w:p>
            <w:pPr>
              <w:pStyle w:val="TableParagraph"/>
              <w:spacing w:line="176" w:lineRule="exact"/>
              <w:ind w:left="92" w:right="66"/>
              <w:jc w:val="center"/>
              <w:rPr>
                <w:sz w:val="16"/>
              </w:rPr>
            </w:pPr>
            <w:r>
              <w:rPr>
                <w:sz w:val="16"/>
              </w:rPr>
              <w:t>(85.0)</w:t>
            </w:r>
          </w:p>
        </w:tc>
        <w:tc>
          <w:tcPr>
            <w:tcW w:w="637" w:type="dxa"/>
          </w:tcPr>
          <w:p>
            <w:pPr>
              <w:pStyle w:val="TableParagraph"/>
              <w:spacing w:line="176" w:lineRule="exact"/>
              <w:ind w:left="147" w:right="65"/>
              <w:jc w:val="center"/>
              <w:rPr>
                <w:sz w:val="16"/>
              </w:rPr>
            </w:pPr>
            <w:r>
              <w:rPr>
                <w:sz w:val="16"/>
              </w:rPr>
              <w:t>(97.8)</w:t>
            </w:r>
          </w:p>
        </w:tc>
        <w:tc>
          <w:tcPr>
            <w:tcW w:w="711" w:type="dxa"/>
          </w:tcPr>
          <w:p>
            <w:pPr>
              <w:pStyle w:val="TableParagraph"/>
              <w:spacing w:line="176" w:lineRule="exact"/>
              <w:ind w:right="156"/>
              <w:jc w:val="right"/>
              <w:rPr>
                <w:sz w:val="16"/>
              </w:rPr>
            </w:pPr>
            <w:r>
              <w:rPr>
                <w:sz w:val="16"/>
              </w:rPr>
              <w:t>(97.8)</w:t>
            </w:r>
          </w:p>
        </w:tc>
        <w:tc>
          <w:tcPr>
            <w:tcW w:w="508" w:type="dxa"/>
          </w:tcPr>
          <w:p>
            <w:pPr>
              <w:pStyle w:val="TableParagraph"/>
              <w:spacing w:line="176" w:lineRule="exact"/>
              <w:ind w:left="26" w:right="60"/>
              <w:jc w:val="center"/>
              <w:rPr>
                <w:sz w:val="16"/>
              </w:rPr>
            </w:pPr>
            <w:r>
              <w:rPr>
                <w:sz w:val="16"/>
              </w:rPr>
              <w:t>(91.9)</w:t>
            </w:r>
          </w:p>
        </w:tc>
        <w:tc>
          <w:tcPr>
            <w:tcW w:w="681" w:type="dxa"/>
          </w:tcPr>
          <w:p>
            <w:pPr>
              <w:pStyle w:val="TableParagraph"/>
              <w:spacing w:line="176" w:lineRule="exact"/>
              <w:ind w:right="92"/>
              <w:jc w:val="right"/>
              <w:rPr>
                <w:sz w:val="16"/>
              </w:rPr>
            </w:pPr>
            <w:r>
              <w:rPr>
                <w:sz w:val="16"/>
              </w:rPr>
              <w:t>(97.8)</w:t>
            </w:r>
          </w:p>
        </w:tc>
        <w:tc>
          <w:tcPr>
            <w:tcW w:w="771" w:type="dxa"/>
          </w:tcPr>
          <w:p>
            <w:pPr>
              <w:pStyle w:val="TableParagraph"/>
              <w:spacing w:line="176" w:lineRule="exact"/>
              <w:ind w:right="196"/>
              <w:jc w:val="right"/>
              <w:rPr>
                <w:sz w:val="16"/>
              </w:rPr>
            </w:pPr>
            <w:r>
              <w:rPr>
                <w:sz w:val="16"/>
              </w:rPr>
              <w:t>(97.8)</w:t>
            </w:r>
          </w:p>
        </w:tc>
        <w:tc>
          <w:tcPr>
            <w:tcW w:w="628" w:type="dxa"/>
          </w:tcPr>
          <w:p>
            <w:pPr>
              <w:pStyle w:val="TableParagraph"/>
              <w:spacing w:line="176" w:lineRule="exact"/>
              <w:ind w:right="70"/>
              <w:jc w:val="center"/>
              <w:rPr>
                <w:sz w:val="16"/>
              </w:rPr>
            </w:pPr>
            <w:r>
              <w:rPr>
                <w:sz w:val="16"/>
              </w:rPr>
              <w:t>(94.5)</w:t>
            </w:r>
          </w:p>
        </w:tc>
        <w:tc>
          <w:tcPr>
            <w:tcW w:w="625" w:type="dxa"/>
          </w:tcPr>
          <w:p>
            <w:pPr>
              <w:pStyle w:val="TableParagraph"/>
              <w:spacing w:line="176" w:lineRule="exact"/>
              <w:ind w:left="93" w:right="27"/>
              <w:jc w:val="center"/>
              <w:rPr>
                <w:sz w:val="16"/>
              </w:rPr>
            </w:pPr>
            <w:r>
              <w:rPr>
                <w:sz w:val="16"/>
              </w:rPr>
              <w:t>(97.8)</w:t>
            </w:r>
          </w:p>
        </w:tc>
        <w:tc>
          <w:tcPr>
            <w:tcW w:w="664" w:type="dxa"/>
          </w:tcPr>
          <w:p>
            <w:pPr>
              <w:pStyle w:val="TableParagraph"/>
              <w:spacing w:line="176" w:lineRule="exact"/>
              <w:ind w:left="132" w:right="25"/>
              <w:jc w:val="center"/>
              <w:rPr>
                <w:sz w:val="16"/>
              </w:rPr>
            </w:pPr>
            <w:r>
              <w:rPr>
                <w:sz w:val="16"/>
              </w:rPr>
              <w:t>(97.8)</w:t>
            </w:r>
          </w:p>
        </w:tc>
        <w:tc>
          <w:tcPr>
            <w:tcW w:w="664" w:type="dxa"/>
          </w:tcPr>
          <w:p>
            <w:pPr>
              <w:pStyle w:val="TableParagraph"/>
              <w:spacing w:line="176" w:lineRule="exact"/>
              <w:ind w:left="132" w:right="18"/>
              <w:jc w:val="center"/>
              <w:rPr>
                <w:sz w:val="16"/>
              </w:rPr>
            </w:pPr>
            <w:r>
              <w:rPr>
                <w:sz w:val="16"/>
              </w:rPr>
              <w:t>(97.8)</w:t>
            </w:r>
          </w:p>
        </w:tc>
        <w:tc>
          <w:tcPr>
            <w:tcW w:w="703" w:type="dxa"/>
          </w:tcPr>
          <w:p>
            <w:pPr>
              <w:pStyle w:val="TableParagraph"/>
              <w:spacing w:line="176" w:lineRule="exact"/>
              <w:ind w:left="140" w:right="63"/>
              <w:jc w:val="center"/>
              <w:rPr>
                <w:sz w:val="16"/>
              </w:rPr>
            </w:pPr>
            <w:r>
              <w:rPr>
                <w:sz w:val="16"/>
              </w:rPr>
              <w:t>(92.3)</w:t>
            </w:r>
          </w:p>
        </w:tc>
        <w:tc>
          <w:tcPr>
            <w:tcW w:w="705" w:type="dxa"/>
          </w:tcPr>
          <w:p>
            <w:pPr>
              <w:pStyle w:val="TableParagraph"/>
              <w:spacing w:line="176" w:lineRule="exact"/>
              <w:ind w:right="149"/>
              <w:jc w:val="right"/>
              <w:rPr>
                <w:sz w:val="16"/>
              </w:rPr>
            </w:pPr>
            <w:r>
              <w:rPr>
                <w:sz w:val="16"/>
              </w:rPr>
              <w:t>(97.8)</w:t>
            </w:r>
          </w:p>
        </w:tc>
        <w:tc>
          <w:tcPr>
            <w:tcW w:w="911" w:type="dxa"/>
          </w:tcPr>
          <w:p>
            <w:pPr>
              <w:pStyle w:val="TableParagraph"/>
              <w:spacing w:line="176" w:lineRule="exact"/>
              <w:ind w:left="142" w:right="80"/>
              <w:jc w:val="center"/>
              <w:rPr>
                <w:sz w:val="16"/>
              </w:rPr>
            </w:pPr>
            <w:r>
              <w:rPr>
                <w:sz w:val="16"/>
              </w:rPr>
              <w:t>(92.3)</w:t>
            </w:r>
          </w:p>
        </w:tc>
        <w:tc>
          <w:tcPr>
            <w:tcW w:w="913" w:type="dxa"/>
          </w:tcPr>
          <w:p>
            <w:pPr>
              <w:pStyle w:val="TableParagraph"/>
              <w:spacing w:line="176" w:lineRule="exact"/>
              <w:ind w:left="299"/>
              <w:rPr>
                <w:sz w:val="16"/>
              </w:rPr>
            </w:pPr>
            <w:r>
              <w:rPr>
                <w:sz w:val="16"/>
              </w:rPr>
              <w:t>(82.8)</w:t>
            </w:r>
          </w:p>
        </w:tc>
        <w:tc>
          <w:tcPr>
            <w:tcW w:w="862" w:type="dxa"/>
          </w:tcPr>
          <w:p>
            <w:pPr>
              <w:pStyle w:val="TableParagraph"/>
              <w:spacing w:line="176" w:lineRule="exact"/>
              <w:ind w:right="227"/>
              <w:jc w:val="right"/>
              <w:rPr>
                <w:sz w:val="16"/>
              </w:rPr>
            </w:pPr>
            <w:r>
              <w:rPr>
                <w:sz w:val="16"/>
              </w:rPr>
              <w:t>(2.2)</w:t>
            </w:r>
          </w:p>
        </w:tc>
        <w:tc>
          <w:tcPr>
            <w:tcW w:w="799" w:type="dxa"/>
          </w:tcPr>
          <w:p>
            <w:pPr>
              <w:pStyle w:val="TableParagraph"/>
              <w:spacing w:line="176" w:lineRule="exact"/>
              <w:ind w:right="166"/>
              <w:jc w:val="right"/>
              <w:rPr>
                <w:sz w:val="16"/>
              </w:rPr>
            </w:pPr>
            <w:r>
              <w:rPr>
                <w:sz w:val="16"/>
              </w:rPr>
              <w:t>(97.8)</w:t>
            </w:r>
          </w:p>
        </w:tc>
        <w:tc>
          <w:tcPr>
            <w:tcW w:w="593" w:type="dxa"/>
          </w:tcPr>
          <w:p>
            <w:pPr>
              <w:pStyle w:val="TableParagraph"/>
              <w:spacing w:line="176" w:lineRule="exact"/>
              <w:ind w:right="107"/>
              <w:jc w:val="right"/>
              <w:rPr>
                <w:sz w:val="16"/>
              </w:rPr>
            </w:pPr>
            <w:r>
              <w:rPr>
                <w:sz w:val="16"/>
              </w:rPr>
              <w:t>37</w:t>
            </w:r>
          </w:p>
        </w:tc>
      </w:tr>
      <w:tr>
        <w:trPr>
          <w:trHeight w:val="194" w:hRule="atLeast"/>
        </w:trPr>
        <w:tc>
          <w:tcPr>
            <w:tcW w:w="1058" w:type="dxa"/>
          </w:tcPr>
          <w:p>
            <w:pPr>
              <w:pStyle w:val="TableParagraph"/>
              <w:spacing w:line="174" w:lineRule="exact"/>
              <w:ind w:left="38"/>
              <w:rPr>
                <w:sz w:val="16"/>
              </w:rPr>
            </w:pPr>
            <w:r>
              <w:rPr>
                <w:sz w:val="16"/>
              </w:rPr>
              <w:t>Ratnagiri</w:t>
            </w:r>
          </w:p>
        </w:tc>
        <w:tc>
          <w:tcPr>
            <w:tcW w:w="785" w:type="dxa"/>
          </w:tcPr>
          <w:p>
            <w:pPr>
              <w:pStyle w:val="TableParagraph"/>
              <w:spacing w:line="174" w:lineRule="exact"/>
              <w:ind w:right="140"/>
              <w:jc w:val="right"/>
              <w:rPr>
                <w:sz w:val="16"/>
              </w:rPr>
            </w:pPr>
            <w:r>
              <w:rPr>
                <w:sz w:val="16"/>
              </w:rPr>
              <w:t>(89.9)</w:t>
            </w:r>
          </w:p>
        </w:tc>
        <w:tc>
          <w:tcPr>
            <w:tcW w:w="579" w:type="dxa"/>
          </w:tcPr>
          <w:p>
            <w:pPr>
              <w:pStyle w:val="TableParagraph"/>
              <w:spacing w:line="174" w:lineRule="exact"/>
              <w:ind w:left="92" w:right="66"/>
              <w:jc w:val="center"/>
              <w:rPr>
                <w:sz w:val="16"/>
              </w:rPr>
            </w:pPr>
            <w:r>
              <w:rPr>
                <w:sz w:val="16"/>
              </w:rPr>
              <w:t>(57.1)</w:t>
            </w:r>
          </w:p>
        </w:tc>
        <w:tc>
          <w:tcPr>
            <w:tcW w:w="637" w:type="dxa"/>
          </w:tcPr>
          <w:p>
            <w:pPr>
              <w:pStyle w:val="TableParagraph"/>
              <w:spacing w:line="174" w:lineRule="exact"/>
              <w:ind w:left="147" w:right="65"/>
              <w:jc w:val="center"/>
              <w:rPr>
                <w:sz w:val="16"/>
              </w:rPr>
            </w:pPr>
            <w:r>
              <w:rPr>
                <w:sz w:val="16"/>
              </w:rPr>
              <w:t>(84.1)</w:t>
            </w:r>
          </w:p>
        </w:tc>
        <w:tc>
          <w:tcPr>
            <w:tcW w:w="711" w:type="dxa"/>
          </w:tcPr>
          <w:p>
            <w:pPr>
              <w:pStyle w:val="TableParagraph"/>
              <w:spacing w:line="174" w:lineRule="exact"/>
              <w:ind w:right="156"/>
              <w:jc w:val="right"/>
              <w:rPr>
                <w:sz w:val="16"/>
              </w:rPr>
            </w:pPr>
            <w:r>
              <w:rPr>
                <w:sz w:val="16"/>
              </w:rPr>
              <w:t>(84.1)</w:t>
            </w:r>
          </w:p>
        </w:tc>
        <w:tc>
          <w:tcPr>
            <w:tcW w:w="508" w:type="dxa"/>
          </w:tcPr>
          <w:p>
            <w:pPr>
              <w:pStyle w:val="TableParagraph"/>
              <w:spacing w:line="174" w:lineRule="exact"/>
              <w:ind w:left="26" w:right="60"/>
              <w:jc w:val="center"/>
              <w:rPr>
                <w:sz w:val="16"/>
              </w:rPr>
            </w:pPr>
            <w:r>
              <w:rPr>
                <w:sz w:val="16"/>
              </w:rPr>
              <w:t>(79.0)</w:t>
            </w:r>
          </w:p>
        </w:tc>
        <w:tc>
          <w:tcPr>
            <w:tcW w:w="681" w:type="dxa"/>
          </w:tcPr>
          <w:p>
            <w:pPr>
              <w:pStyle w:val="TableParagraph"/>
              <w:spacing w:line="174" w:lineRule="exact"/>
              <w:ind w:right="92"/>
              <w:jc w:val="right"/>
              <w:rPr>
                <w:sz w:val="16"/>
              </w:rPr>
            </w:pPr>
            <w:r>
              <w:rPr>
                <w:sz w:val="16"/>
              </w:rPr>
              <w:t>(90.4)</w:t>
            </w:r>
          </w:p>
        </w:tc>
        <w:tc>
          <w:tcPr>
            <w:tcW w:w="771" w:type="dxa"/>
          </w:tcPr>
          <w:p>
            <w:pPr>
              <w:pStyle w:val="TableParagraph"/>
              <w:spacing w:line="174" w:lineRule="exact"/>
              <w:ind w:right="196"/>
              <w:jc w:val="right"/>
              <w:rPr>
                <w:sz w:val="16"/>
              </w:rPr>
            </w:pPr>
            <w:r>
              <w:rPr>
                <w:sz w:val="16"/>
              </w:rPr>
              <w:t>(90.4)</w:t>
            </w:r>
          </w:p>
        </w:tc>
        <w:tc>
          <w:tcPr>
            <w:tcW w:w="628" w:type="dxa"/>
          </w:tcPr>
          <w:p>
            <w:pPr>
              <w:pStyle w:val="TableParagraph"/>
              <w:spacing w:line="174" w:lineRule="exact"/>
              <w:ind w:right="70"/>
              <w:jc w:val="center"/>
              <w:rPr>
                <w:sz w:val="16"/>
              </w:rPr>
            </w:pPr>
            <w:r>
              <w:rPr>
                <w:sz w:val="16"/>
              </w:rPr>
              <w:t>(85.3)</w:t>
            </w:r>
          </w:p>
        </w:tc>
        <w:tc>
          <w:tcPr>
            <w:tcW w:w="625" w:type="dxa"/>
          </w:tcPr>
          <w:p>
            <w:pPr>
              <w:pStyle w:val="TableParagraph"/>
              <w:spacing w:line="174" w:lineRule="exact"/>
              <w:ind w:left="93" w:right="27"/>
              <w:jc w:val="center"/>
              <w:rPr>
                <w:sz w:val="16"/>
              </w:rPr>
            </w:pPr>
            <w:r>
              <w:rPr>
                <w:sz w:val="16"/>
              </w:rPr>
              <w:t>(93.3)</w:t>
            </w:r>
          </w:p>
        </w:tc>
        <w:tc>
          <w:tcPr>
            <w:tcW w:w="664" w:type="dxa"/>
          </w:tcPr>
          <w:p>
            <w:pPr>
              <w:pStyle w:val="TableParagraph"/>
              <w:spacing w:line="174" w:lineRule="exact"/>
              <w:ind w:left="132" w:right="25"/>
              <w:jc w:val="center"/>
              <w:rPr>
                <w:sz w:val="16"/>
              </w:rPr>
            </w:pPr>
            <w:r>
              <w:rPr>
                <w:sz w:val="16"/>
              </w:rPr>
              <w:t>(90.4)</w:t>
            </w:r>
          </w:p>
        </w:tc>
        <w:tc>
          <w:tcPr>
            <w:tcW w:w="664" w:type="dxa"/>
          </w:tcPr>
          <w:p>
            <w:pPr>
              <w:pStyle w:val="TableParagraph"/>
              <w:spacing w:line="174" w:lineRule="exact"/>
              <w:ind w:left="132" w:right="18"/>
              <w:jc w:val="center"/>
              <w:rPr>
                <w:sz w:val="16"/>
              </w:rPr>
            </w:pPr>
            <w:r>
              <w:rPr>
                <w:sz w:val="16"/>
              </w:rPr>
              <w:t>(90.4)</w:t>
            </w:r>
          </w:p>
        </w:tc>
        <w:tc>
          <w:tcPr>
            <w:tcW w:w="703" w:type="dxa"/>
          </w:tcPr>
          <w:p>
            <w:pPr>
              <w:pStyle w:val="TableParagraph"/>
              <w:spacing w:line="174" w:lineRule="exact"/>
              <w:ind w:left="140" w:right="63"/>
              <w:jc w:val="center"/>
              <w:rPr>
                <w:sz w:val="16"/>
              </w:rPr>
            </w:pPr>
            <w:r>
              <w:rPr>
                <w:sz w:val="16"/>
              </w:rPr>
              <w:t>(85.6)</w:t>
            </w:r>
          </w:p>
        </w:tc>
        <w:tc>
          <w:tcPr>
            <w:tcW w:w="705" w:type="dxa"/>
          </w:tcPr>
          <w:p>
            <w:pPr>
              <w:pStyle w:val="TableParagraph"/>
              <w:spacing w:line="174" w:lineRule="exact"/>
              <w:ind w:right="149"/>
              <w:jc w:val="right"/>
              <w:rPr>
                <w:sz w:val="16"/>
              </w:rPr>
            </w:pPr>
            <w:r>
              <w:rPr>
                <w:sz w:val="16"/>
              </w:rPr>
              <w:t>(86.2)</w:t>
            </w:r>
          </w:p>
        </w:tc>
        <w:tc>
          <w:tcPr>
            <w:tcW w:w="911" w:type="dxa"/>
          </w:tcPr>
          <w:p>
            <w:pPr>
              <w:pStyle w:val="TableParagraph"/>
              <w:spacing w:line="174" w:lineRule="exact"/>
              <w:ind w:left="142" w:right="80"/>
              <w:jc w:val="center"/>
              <w:rPr>
                <w:sz w:val="16"/>
              </w:rPr>
            </w:pPr>
            <w:r>
              <w:rPr>
                <w:sz w:val="16"/>
              </w:rPr>
              <w:t>(77.2)</w:t>
            </w:r>
          </w:p>
        </w:tc>
        <w:tc>
          <w:tcPr>
            <w:tcW w:w="913" w:type="dxa"/>
          </w:tcPr>
          <w:p>
            <w:pPr>
              <w:pStyle w:val="TableParagraph"/>
              <w:spacing w:line="174" w:lineRule="exact"/>
              <w:ind w:left="299"/>
              <w:rPr>
                <w:sz w:val="16"/>
              </w:rPr>
            </w:pPr>
            <w:r>
              <w:rPr>
                <w:sz w:val="16"/>
              </w:rPr>
              <w:t>(49.9)</w:t>
            </w:r>
          </w:p>
        </w:tc>
        <w:tc>
          <w:tcPr>
            <w:tcW w:w="862" w:type="dxa"/>
          </w:tcPr>
          <w:p>
            <w:pPr>
              <w:pStyle w:val="TableParagraph"/>
              <w:spacing w:line="174" w:lineRule="exact"/>
              <w:ind w:right="227"/>
              <w:jc w:val="right"/>
              <w:rPr>
                <w:sz w:val="16"/>
              </w:rPr>
            </w:pPr>
            <w:r>
              <w:rPr>
                <w:sz w:val="16"/>
              </w:rPr>
              <w:t>(6.7)</w:t>
            </w:r>
          </w:p>
        </w:tc>
        <w:tc>
          <w:tcPr>
            <w:tcW w:w="799" w:type="dxa"/>
          </w:tcPr>
          <w:p>
            <w:pPr>
              <w:pStyle w:val="TableParagraph"/>
              <w:spacing w:line="174" w:lineRule="exact"/>
              <w:ind w:right="166"/>
              <w:jc w:val="right"/>
              <w:rPr>
                <w:sz w:val="16"/>
              </w:rPr>
            </w:pPr>
            <w:r>
              <w:rPr>
                <w:sz w:val="16"/>
              </w:rPr>
              <w:t>(72.4)</w:t>
            </w:r>
          </w:p>
        </w:tc>
        <w:tc>
          <w:tcPr>
            <w:tcW w:w="593" w:type="dxa"/>
          </w:tcPr>
          <w:p>
            <w:pPr>
              <w:pStyle w:val="TableParagraph"/>
              <w:spacing w:line="174" w:lineRule="exact"/>
              <w:ind w:right="107"/>
              <w:jc w:val="right"/>
              <w:rPr>
                <w:sz w:val="16"/>
              </w:rPr>
            </w:pPr>
            <w:r>
              <w:rPr>
                <w:sz w:val="16"/>
              </w:rPr>
              <w:t>22</w:t>
            </w:r>
          </w:p>
        </w:tc>
      </w:tr>
      <w:tr>
        <w:trPr>
          <w:trHeight w:val="195" w:hRule="atLeast"/>
        </w:trPr>
        <w:tc>
          <w:tcPr>
            <w:tcW w:w="1058" w:type="dxa"/>
          </w:tcPr>
          <w:p>
            <w:pPr>
              <w:pStyle w:val="TableParagraph"/>
              <w:spacing w:line="176" w:lineRule="exact"/>
              <w:ind w:left="38"/>
              <w:rPr>
                <w:sz w:val="16"/>
              </w:rPr>
            </w:pPr>
            <w:r>
              <w:rPr>
                <w:sz w:val="16"/>
              </w:rPr>
              <w:t>Sangli</w:t>
            </w:r>
          </w:p>
        </w:tc>
        <w:tc>
          <w:tcPr>
            <w:tcW w:w="785" w:type="dxa"/>
          </w:tcPr>
          <w:p>
            <w:pPr>
              <w:pStyle w:val="TableParagraph"/>
              <w:spacing w:line="176" w:lineRule="exact"/>
              <w:ind w:right="196"/>
              <w:jc w:val="right"/>
              <w:rPr>
                <w:sz w:val="16"/>
              </w:rPr>
            </w:pPr>
            <w:r>
              <w:rPr>
                <w:sz w:val="16"/>
              </w:rPr>
              <w:t>96.3</w:t>
            </w:r>
          </w:p>
        </w:tc>
        <w:tc>
          <w:tcPr>
            <w:tcW w:w="579" w:type="dxa"/>
          </w:tcPr>
          <w:p>
            <w:pPr>
              <w:pStyle w:val="TableParagraph"/>
              <w:spacing w:line="176" w:lineRule="exact"/>
              <w:ind w:left="76" w:right="66"/>
              <w:jc w:val="center"/>
              <w:rPr>
                <w:sz w:val="16"/>
              </w:rPr>
            </w:pPr>
            <w:r>
              <w:rPr>
                <w:sz w:val="16"/>
              </w:rPr>
              <w:t>53.6</w:t>
            </w:r>
          </w:p>
        </w:tc>
        <w:tc>
          <w:tcPr>
            <w:tcW w:w="637" w:type="dxa"/>
          </w:tcPr>
          <w:p>
            <w:pPr>
              <w:pStyle w:val="TableParagraph"/>
              <w:spacing w:line="176" w:lineRule="exact"/>
              <w:ind w:left="131" w:right="65"/>
              <w:jc w:val="center"/>
              <w:rPr>
                <w:sz w:val="16"/>
              </w:rPr>
            </w:pPr>
            <w:r>
              <w:rPr>
                <w:sz w:val="16"/>
              </w:rPr>
              <w:t>92.4</w:t>
            </w:r>
          </w:p>
        </w:tc>
        <w:tc>
          <w:tcPr>
            <w:tcW w:w="711" w:type="dxa"/>
          </w:tcPr>
          <w:p>
            <w:pPr>
              <w:pStyle w:val="TableParagraph"/>
              <w:spacing w:line="176" w:lineRule="exact"/>
              <w:ind w:left="208"/>
              <w:rPr>
                <w:sz w:val="16"/>
              </w:rPr>
            </w:pPr>
            <w:r>
              <w:rPr>
                <w:sz w:val="16"/>
              </w:rPr>
              <w:t>88.1</w:t>
            </w:r>
          </w:p>
        </w:tc>
        <w:tc>
          <w:tcPr>
            <w:tcW w:w="508" w:type="dxa"/>
          </w:tcPr>
          <w:p>
            <w:pPr>
              <w:pStyle w:val="TableParagraph"/>
              <w:spacing w:line="176" w:lineRule="exact"/>
              <w:ind w:left="66" w:right="4"/>
              <w:jc w:val="center"/>
              <w:rPr>
                <w:sz w:val="16"/>
              </w:rPr>
            </w:pPr>
            <w:r>
              <w:rPr>
                <w:sz w:val="16"/>
              </w:rPr>
              <w:t>77.1</w:t>
            </w:r>
          </w:p>
        </w:tc>
        <w:tc>
          <w:tcPr>
            <w:tcW w:w="681" w:type="dxa"/>
          </w:tcPr>
          <w:p>
            <w:pPr>
              <w:pStyle w:val="TableParagraph"/>
              <w:spacing w:line="176" w:lineRule="exact"/>
              <w:ind w:right="151"/>
              <w:jc w:val="right"/>
              <w:rPr>
                <w:sz w:val="16"/>
              </w:rPr>
            </w:pPr>
            <w:r>
              <w:rPr>
                <w:sz w:val="16"/>
              </w:rPr>
              <w:t>96.3</w:t>
            </w:r>
          </w:p>
        </w:tc>
        <w:tc>
          <w:tcPr>
            <w:tcW w:w="771" w:type="dxa"/>
          </w:tcPr>
          <w:p>
            <w:pPr>
              <w:pStyle w:val="TableParagraph"/>
              <w:spacing w:line="176" w:lineRule="exact"/>
              <w:ind w:left="228"/>
              <w:rPr>
                <w:sz w:val="16"/>
              </w:rPr>
            </w:pPr>
            <w:r>
              <w:rPr>
                <w:sz w:val="16"/>
              </w:rPr>
              <w:t>94.2</w:t>
            </w:r>
          </w:p>
        </w:tc>
        <w:tc>
          <w:tcPr>
            <w:tcW w:w="628" w:type="dxa"/>
          </w:tcPr>
          <w:p>
            <w:pPr>
              <w:pStyle w:val="TableParagraph"/>
              <w:spacing w:line="176" w:lineRule="exact"/>
              <w:ind w:right="85"/>
              <w:jc w:val="center"/>
              <w:rPr>
                <w:sz w:val="16"/>
              </w:rPr>
            </w:pPr>
            <w:r>
              <w:rPr>
                <w:sz w:val="16"/>
              </w:rPr>
              <w:t>82.8</w:t>
            </w:r>
          </w:p>
        </w:tc>
        <w:tc>
          <w:tcPr>
            <w:tcW w:w="625" w:type="dxa"/>
          </w:tcPr>
          <w:p>
            <w:pPr>
              <w:pStyle w:val="TableParagraph"/>
              <w:spacing w:line="176" w:lineRule="exact"/>
              <w:ind w:left="93" w:right="47"/>
              <w:jc w:val="center"/>
              <w:rPr>
                <w:sz w:val="16"/>
              </w:rPr>
            </w:pPr>
            <w:r>
              <w:rPr>
                <w:sz w:val="16"/>
              </w:rPr>
              <w:t>85.1</w:t>
            </w:r>
          </w:p>
        </w:tc>
        <w:tc>
          <w:tcPr>
            <w:tcW w:w="664" w:type="dxa"/>
          </w:tcPr>
          <w:p>
            <w:pPr>
              <w:pStyle w:val="TableParagraph"/>
              <w:spacing w:line="176" w:lineRule="exact"/>
              <w:ind w:left="132" w:right="46"/>
              <w:jc w:val="center"/>
              <w:rPr>
                <w:sz w:val="16"/>
              </w:rPr>
            </w:pPr>
            <w:r>
              <w:rPr>
                <w:sz w:val="16"/>
              </w:rPr>
              <w:t>96.3</w:t>
            </w:r>
          </w:p>
        </w:tc>
        <w:tc>
          <w:tcPr>
            <w:tcW w:w="664" w:type="dxa"/>
          </w:tcPr>
          <w:p>
            <w:pPr>
              <w:pStyle w:val="TableParagraph"/>
              <w:spacing w:line="176" w:lineRule="exact"/>
              <w:ind w:left="132" w:right="38"/>
              <w:jc w:val="center"/>
              <w:rPr>
                <w:sz w:val="16"/>
              </w:rPr>
            </w:pPr>
            <w:r>
              <w:rPr>
                <w:sz w:val="16"/>
              </w:rPr>
              <w:t>89.7</w:t>
            </w:r>
          </w:p>
        </w:tc>
        <w:tc>
          <w:tcPr>
            <w:tcW w:w="703" w:type="dxa"/>
          </w:tcPr>
          <w:p>
            <w:pPr>
              <w:pStyle w:val="TableParagraph"/>
              <w:spacing w:line="176" w:lineRule="exact"/>
              <w:ind w:left="59" w:right="3"/>
              <w:jc w:val="center"/>
              <w:rPr>
                <w:sz w:val="16"/>
              </w:rPr>
            </w:pPr>
            <w:r>
              <w:rPr>
                <w:sz w:val="16"/>
              </w:rPr>
              <w:t>81.4</w:t>
            </w:r>
          </w:p>
        </w:tc>
        <w:tc>
          <w:tcPr>
            <w:tcW w:w="705" w:type="dxa"/>
          </w:tcPr>
          <w:p>
            <w:pPr>
              <w:pStyle w:val="TableParagraph"/>
              <w:spacing w:line="176" w:lineRule="exact"/>
              <w:ind w:left="213"/>
              <w:rPr>
                <w:sz w:val="16"/>
              </w:rPr>
            </w:pPr>
            <w:r>
              <w:rPr>
                <w:sz w:val="16"/>
              </w:rPr>
              <w:t>92.2</w:t>
            </w:r>
          </w:p>
        </w:tc>
        <w:tc>
          <w:tcPr>
            <w:tcW w:w="911" w:type="dxa"/>
          </w:tcPr>
          <w:p>
            <w:pPr>
              <w:pStyle w:val="TableParagraph"/>
              <w:spacing w:line="176" w:lineRule="exact"/>
              <w:ind w:left="127" w:right="80"/>
              <w:jc w:val="center"/>
              <w:rPr>
                <w:sz w:val="16"/>
              </w:rPr>
            </w:pPr>
            <w:r>
              <w:rPr>
                <w:sz w:val="16"/>
              </w:rPr>
              <w:t>74.9</w:t>
            </w:r>
          </w:p>
        </w:tc>
        <w:tc>
          <w:tcPr>
            <w:tcW w:w="913" w:type="dxa"/>
          </w:tcPr>
          <w:p>
            <w:pPr>
              <w:pStyle w:val="TableParagraph"/>
              <w:spacing w:line="176" w:lineRule="exact"/>
              <w:ind w:left="339"/>
              <w:rPr>
                <w:sz w:val="16"/>
              </w:rPr>
            </w:pPr>
            <w:r>
              <w:rPr>
                <w:sz w:val="16"/>
              </w:rPr>
              <w:t>43.8</w:t>
            </w:r>
          </w:p>
        </w:tc>
        <w:tc>
          <w:tcPr>
            <w:tcW w:w="862" w:type="dxa"/>
          </w:tcPr>
          <w:p>
            <w:pPr>
              <w:pStyle w:val="TableParagraph"/>
              <w:spacing w:line="176" w:lineRule="exact"/>
              <w:ind w:right="283"/>
              <w:jc w:val="right"/>
              <w:rPr>
                <w:sz w:val="16"/>
              </w:rPr>
            </w:pPr>
            <w:r>
              <w:rPr>
                <w:sz w:val="16"/>
              </w:rPr>
              <w:t>3.7</w:t>
            </w:r>
          </w:p>
        </w:tc>
        <w:tc>
          <w:tcPr>
            <w:tcW w:w="799" w:type="dxa"/>
          </w:tcPr>
          <w:p>
            <w:pPr>
              <w:pStyle w:val="TableParagraph"/>
              <w:spacing w:line="176" w:lineRule="exact"/>
              <w:ind w:right="223"/>
              <w:jc w:val="right"/>
              <w:rPr>
                <w:sz w:val="16"/>
              </w:rPr>
            </w:pPr>
            <w:r>
              <w:rPr>
                <w:sz w:val="16"/>
              </w:rPr>
              <w:t>90.0</w:t>
            </w:r>
          </w:p>
        </w:tc>
        <w:tc>
          <w:tcPr>
            <w:tcW w:w="593" w:type="dxa"/>
          </w:tcPr>
          <w:p>
            <w:pPr>
              <w:pStyle w:val="TableParagraph"/>
              <w:spacing w:line="176" w:lineRule="exact"/>
              <w:ind w:right="107"/>
              <w:jc w:val="right"/>
              <w:rPr>
                <w:sz w:val="16"/>
              </w:rPr>
            </w:pPr>
            <w:r>
              <w:rPr>
                <w:sz w:val="16"/>
              </w:rPr>
              <w:t>42</w:t>
            </w:r>
          </w:p>
        </w:tc>
      </w:tr>
      <w:tr>
        <w:trPr>
          <w:trHeight w:val="195" w:hRule="atLeast"/>
        </w:trPr>
        <w:tc>
          <w:tcPr>
            <w:tcW w:w="1058" w:type="dxa"/>
          </w:tcPr>
          <w:p>
            <w:pPr>
              <w:pStyle w:val="TableParagraph"/>
              <w:spacing w:line="176" w:lineRule="exact"/>
              <w:ind w:left="38"/>
              <w:rPr>
                <w:sz w:val="16"/>
              </w:rPr>
            </w:pPr>
            <w:r>
              <w:rPr>
                <w:sz w:val="16"/>
              </w:rPr>
              <w:t>Satara</w:t>
            </w:r>
          </w:p>
        </w:tc>
        <w:tc>
          <w:tcPr>
            <w:tcW w:w="785" w:type="dxa"/>
          </w:tcPr>
          <w:p>
            <w:pPr>
              <w:pStyle w:val="TableParagraph"/>
              <w:spacing w:line="176" w:lineRule="exact"/>
              <w:ind w:right="140"/>
              <w:jc w:val="right"/>
              <w:rPr>
                <w:sz w:val="16"/>
              </w:rPr>
            </w:pPr>
            <w:r>
              <w:rPr>
                <w:sz w:val="16"/>
              </w:rPr>
              <w:t>(96.2)</w:t>
            </w:r>
          </w:p>
        </w:tc>
        <w:tc>
          <w:tcPr>
            <w:tcW w:w="579" w:type="dxa"/>
          </w:tcPr>
          <w:p>
            <w:pPr>
              <w:pStyle w:val="TableParagraph"/>
              <w:spacing w:line="176" w:lineRule="exact"/>
              <w:ind w:left="92" w:right="66"/>
              <w:jc w:val="center"/>
              <w:rPr>
                <w:sz w:val="16"/>
              </w:rPr>
            </w:pPr>
            <w:r>
              <w:rPr>
                <w:sz w:val="16"/>
              </w:rPr>
              <w:t>(74.5)</w:t>
            </w:r>
          </w:p>
        </w:tc>
        <w:tc>
          <w:tcPr>
            <w:tcW w:w="637" w:type="dxa"/>
          </w:tcPr>
          <w:p>
            <w:pPr>
              <w:pStyle w:val="TableParagraph"/>
              <w:spacing w:line="176" w:lineRule="exact"/>
              <w:ind w:left="147" w:right="65"/>
              <w:jc w:val="center"/>
              <w:rPr>
                <w:sz w:val="16"/>
              </w:rPr>
            </w:pPr>
            <w:r>
              <w:rPr>
                <w:sz w:val="16"/>
              </w:rPr>
              <w:t>(93.9)</w:t>
            </w:r>
          </w:p>
        </w:tc>
        <w:tc>
          <w:tcPr>
            <w:tcW w:w="711" w:type="dxa"/>
          </w:tcPr>
          <w:p>
            <w:pPr>
              <w:pStyle w:val="TableParagraph"/>
              <w:spacing w:line="176" w:lineRule="exact"/>
              <w:ind w:right="156"/>
              <w:jc w:val="right"/>
              <w:rPr>
                <w:sz w:val="16"/>
              </w:rPr>
            </w:pPr>
            <w:r>
              <w:rPr>
                <w:sz w:val="16"/>
              </w:rPr>
              <w:t>(89.3)</w:t>
            </w:r>
          </w:p>
        </w:tc>
        <w:tc>
          <w:tcPr>
            <w:tcW w:w="508" w:type="dxa"/>
          </w:tcPr>
          <w:p>
            <w:pPr>
              <w:pStyle w:val="TableParagraph"/>
              <w:spacing w:line="176" w:lineRule="exact"/>
              <w:ind w:left="82" w:right="4"/>
              <w:jc w:val="center"/>
              <w:rPr>
                <w:sz w:val="16"/>
              </w:rPr>
            </w:pPr>
            <w:r>
              <w:rPr>
                <w:sz w:val="16"/>
              </w:rPr>
              <w:t>(84.9)</w:t>
            </w:r>
          </w:p>
        </w:tc>
        <w:tc>
          <w:tcPr>
            <w:tcW w:w="681" w:type="dxa"/>
          </w:tcPr>
          <w:p>
            <w:pPr>
              <w:pStyle w:val="TableParagraph"/>
              <w:spacing w:line="176" w:lineRule="exact"/>
              <w:ind w:right="92"/>
              <w:jc w:val="right"/>
              <w:rPr>
                <w:sz w:val="16"/>
              </w:rPr>
            </w:pPr>
            <w:r>
              <w:rPr>
                <w:sz w:val="16"/>
              </w:rPr>
              <w:t>(96.2)</w:t>
            </w:r>
          </w:p>
        </w:tc>
        <w:tc>
          <w:tcPr>
            <w:tcW w:w="771" w:type="dxa"/>
          </w:tcPr>
          <w:p>
            <w:pPr>
              <w:pStyle w:val="TableParagraph"/>
              <w:spacing w:line="176" w:lineRule="exact"/>
              <w:ind w:right="196"/>
              <w:jc w:val="right"/>
              <w:rPr>
                <w:sz w:val="16"/>
              </w:rPr>
            </w:pPr>
            <w:r>
              <w:rPr>
                <w:sz w:val="16"/>
              </w:rPr>
              <w:t>(96.2)</w:t>
            </w:r>
          </w:p>
        </w:tc>
        <w:tc>
          <w:tcPr>
            <w:tcW w:w="628" w:type="dxa"/>
          </w:tcPr>
          <w:p>
            <w:pPr>
              <w:pStyle w:val="TableParagraph"/>
              <w:spacing w:line="176" w:lineRule="exact"/>
              <w:ind w:right="70"/>
              <w:jc w:val="center"/>
              <w:rPr>
                <w:sz w:val="16"/>
              </w:rPr>
            </w:pPr>
            <w:r>
              <w:rPr>
                <w:sz w:val="16"/>
              </w:rPr>
              <w:t>(93.8)</w:t>
            </w:r>
          </w:p>
        </w:tc>
        <w:tc>
          <w:tcPr>
            <w:tcW w:w="625" w:type="dxa"/>
          </w:tcPr>
          <w:p>
            <w:pPr>
              <w:pStyle w:val="TableParagraph"/>
              <w:spacing w:line="176" w:lineRule="exact"/>
              <w:ind w:left="93" w:right="27"/>
              <w:jc w:val="center"/>
              <w:rPr>
                <w:sz w:val="16"/>
              </w:rPr>
            </w:pPr>
            <w:r>
              <w:rPr>
                <w:sz w:val="16"/>
              </w:rPr>
              <w:t>(94.1)</w:t>
            </w:r>
          </w:p>
        </w:tc>
        <w:tc>
          <w:tcPr>
            <w:tcW w:w="664" w:type="dxa"/>
          </w:tcPr>
          <w:p>
            <w:pPr>
              <w:pStyle w:val="TableParagraph"/>
              <w:spacing w:line="176" w:lineRule="exact"/>
              <w:ind w:left="132" w:right="25"/>
              <w:jc w:val="center"/>
              <w:rPr>
                <w:sz w:val="16"/>
              </w:rPr>
            </w:pPr>
            <w:r>
              <w:rPr>
                <w:sz w:val="16"/>
              </w:rPr>
              <w:t>(94.1)</w:t>
            </w:r>
          </w:p>
        </w:tc>
        <w:tc>
          <w:tcPr>
            <w:tcW w:w="664" w:type="dxa"/>
          </w:tcPr>
          <w:p>
            <w:pPr>
              <w:pStyle w:val="TableParagraph"/>
              <w:spacing w:line="176" w:lineRule="exact"/>
              <w:ind w:left="132" w:right="18"/>
              <w:jc w:val="center"/>
              <w:rPr>
                <w:sz w:val="16"/>
              </w:rPr>
            </w:pPr>
            <w:r>
              <w:rPr>
                <w:sz w:val="16"/>
              </w:rPr>
              <w:t>(92.1)</w:t>
            </w:r>
          </w:p>
        </w:tc>
        <w:tc>
          <w:tcPr>
            <w:tcW w:w="703" w:type="dxa"/>
          </w:tcPr>
          <w:p>
            <w:pPr>
              <w:pStyle w:val="TableParagraph"/>
              <w:spacing w:line="176" w:lineRule="exact"/>
              <w:ind w:left="140" w:right="63"/>
              <w:jc w:val="center"/>
              <w:rPr>
                <w:sz w:val="16"/>
              </w:rPr>
            </w:pPr>
            <w:r>
              <w:rPr>
                <w:sz w:val="16"/>
              </w:rPr>
              <w:t>(87.5)</w:t>
            </w:r>
          </w:p>
        </w:tc>
        <w:tc>
          <w:tcPr>
            <w:tcW w:w="705" w:type="dxa"/>
          </w:tcPr>
          <w:p>
            <w:pPr>
              <w:pStyle w:val="TableParagraph"/>
              <w:spacing w:line="176" w:lineRule="exact"/>
              <w:ind w:right="149"/>
              <w:jc w:val="right"/>
              <w:rPr>
                <w:sz w:val="16"/>
              </w:rPr>
            </w:pPr>
            <w:r>
              <w:rPr>
                <w:sz w:val="16"/>
              </w:rPr>
              <w:t>(91.7)</w:t>
            </w:r>
          </w:p>
        </w:tc>
        <w:tc>
          <w:tcPr>
            <w:tcW w:w="911" w:type="dxa"/>
          </w:tcPr>
          <w:p>
            <w:pPr>
              <w:pStyle w:val="TableParagraph"/>
              <w:spacing w:line="176" w:lineRule="exact"/>
              <w:ind w:left="142" w:right="80"/>
              <w:jc w:val="center"/>
              <w:rPr>
                <w:sz w:val="16"/>
              </w:rPr>
            </w:pPr>
            <w:r>
              <w:rPr>
                <w:sz w:val="16"/>
              </w:rPr>
              <w:t>(82.8)</w:t>
            </w:r>
          </w:p>
        </w:tc>
        <w:tc>
          <w:tcPr>
            <w:tcW w:w="913" w:type="dxa"/>
          </w:tcPr>
          <w:p>
            <w:pPr>
              <w:pStyle w:val="TableParagraph"/>
              <w:spacing w:line="176" w:lineRule="exact"/>
              <w:ind w:left="299"/>
              <w:rPr>
                <w:sz w:val="16"/>
              </w:rPr>
            </w:pPr>
            <w:r>
              <w:rPr>
                <w:sz w:val="16"/>
              </w:rPr>
              <w:t>(65.1)</w:t>
            </w:r>
          </w:p>
        </w:tc>
        <w:tc>
          <w:tcPr>
            <w:tcW w:w="862" w:type="dxa"/>
          </w:tcPr>
          <w:p>
            <w:pPr>
              <w:pStyle w:val="TableParagraph"/>
              <w:spacing w:line="176" w:lineRule="exact"/>
              <w:ind w:right="227"/>
              <w:jc w:val="right"/>
              <w:rPr>
                <w:sz w:val="16"/>
              </w:rPr>
            </w:pPr>
            <w:r>
              <w:rPr>
                <w:sz w:val="16"/>
              </w:rPr>
              <w:t>(3.8)</w:t>
            </w:r>
          </w:p>
        </w:tc>
        <w:tc>
          <w:tcPr>
            <w:tcW w:w="799" w:type="dxa"/>
          </w:tcPr>
          <w:p>
            <w:pPr>
              <w:pStyle w:val="TableParagraph"/>
              <w:spacing w:line="176" w:lineRule="exact"/>
              <w:ind w:right="166"/>
              <w:jc w:val="right"/>
              <w:rPr>
                <w:sz w:val="16"/>
              </w:rPr>
            </w:pPr>
            <w:r>
              <w:rPr>
                <w:sz w:val="16"/>
              </w:rPr>
              <w:t>(93.0)</w:t>
            </w:r>
          </w:p>
        </w:tc>
        <w:tc>
          <w:tcPr>
            <w:tcW w:w="593" w:type="dxa"/>
          </w:tcPr>
          <w:p>
            <w:pPr>
              <w:pStyle w:val="TableParagraph"/>
              <w:spacing w:line="176" w:lineRule="exact"/>
              <w:ind w:right="107"/>
              <w:jc w:val="right"/>
              <w:rPr>
                <w:sz w:val="16"/>
              </w:rPr>
            </w:pPr>
            <w:r>
              <w:rPr>
                <w:sz w:val="16"/>
              </w:rPr>
              <w:t>41</w:t>
            </w:r>
          </w:p>
        </w:tc>
      </w:tr>
      <w:tr>
        <w:trPr>
          <w:trHeight w:val="195" w:hRule="atLeast"/>
        </w:trPr>
        <w:tc>
          <w:tcPr>
            <w:tcW w:w="1058" w:type="dxa"/>
          </w:tcPr>
          <w:p>
            <w:pPr>
              <w:pStyle w:val="TableParagraph"/>
              <w:spacing w:line="176" w:lineRule="exact"/>
              <w:ind w:left="38"/>
              <w:rPr>
                <w:sz w:val="16"/>
              </w:rPr>
            </w:pPr>
            <w:r>
              <w:rPr>
                <w:sz w:val="16"/>
              </w:rPr>
              <w:t>Sindhudurg</w:t>
            </w:r>
          </w:p>
        </w:tc>
        <w:tc>
          <w:tcPr>
            <w:tcW w:w="785" w:type="dxa"/>
          </w:tcPr>
          <w:p>
            <w:pPr>
              <w:pStyle w:val="TableParagraph"/>
              <w:spacing w:line="176" w:lineRule="exact"/>
              <w:ind w:right="137"/>
              <w:jc w:val="right"/>
              <w:rPr>
                <w:sz w:val="16"/>
              </w:rPr>
            </w:pPr>
            <w:r>
              <w:rPr>
                <w:sz w:val="16"/>
              </w:rPr>
              <w:t>(100.0)</w:t>
            </w:r>
          </w:p>
        </w:tc>
        <w:tc>
          <w:tcPr>
            <w:tcW w:w="579" w:type="dxa"/>
          </w:tcPr>
          <w:p>
            <w:pPr>
              <w:pStyle w:val="TableParagraph"/>
              <w:spacing w:line="176" w:lineRule="exact"/>
              <w:ind w:left="92" w:right="66"/>
              <w:jc w:val="center"/>
              <w:rPr>
                <w:sz w:val="16"/>
              </w:rPr>
            </w:pPr>
            <w:r>
              <w:rPr>
                <w:sz w:val="16"/>
              </w:rPr>
              <w:t>(57.7)</w:t>
            </w:r>
          </w:p>
        </w:tc>
        <w:tc>
          <w:tcPr>
            <w:tcW w:w="637" w:type="dxa"/>
          </w:tcPr>
          <w:p>
            <w:pPr>
              <w:pStyle w:val="TableParagraph"/>
              <w:spacing w:line="176" w:lineRule="exact"/>
              <w:ind w:left="70" w:right="65"/>
              <w:jc w:val="center"/>
              <w:rPr>
                <w:sz w:val="16"/>
              </w:rPr>
            </w:pPr>
            <w:r>
              <w:rPr>
                <w:sz w:val="16"/>
              </w:rPr>
              <w:t>(100.0)</w:t>
            </w:r>
          </w:p>
        </w:tc>
        <w:tc>
          <w:tcPr>
            <w:tcW w:w="711" w:type="dxa"/>
          </w:tcPr>
          <w:p>
            <w:pPr>
              <w:pStyle w:val="TableParagraph"/>
              <w:spacing w:line="176" w:lineRule="exact"/>
              <w:ind w:right="156"/>
              <w:jc w:val="right"/>
              <w:rPr>
                <w:sz w:val="16"/>
              </w:rPr>
            </w:pPr>
            <w:r>
              <w:rPr>
                <w:sz w:val="16"/>
              </w:rPr>
              <w:t>(93.2)</w:t>
            </w:r>
          </w:p>
        </w:tc>
        <w:tc>
          <w:tcPr>
            <w:tcW w:w="508" w:type="dxa"/>
          </w:tcPr>
          <w:p>
            <w:pPr>
              <w:pStyle w:val="TableParagraph"/>
              <w:spacing w:line="176" w:lineRule="exact"/>
              <w:ind w:left="82" w:right="4"/>
              <w:jc w:val="center"/>
              <w:rPr>
                <w:sz w:val="16"/>
              </w:rPr>
            </w:pPr>
            <w:r>
              <w:rPr>
                <w:sz w:val="16"/>
              </w:rPr>
              <w:t>(79.8)</w:t>
            </w:r>
          </w:p>
        </w:tc>
        <w:tc>
          <w:tcPr>
            <w:tcW w:w="681" w:type="dxa"/>
          </w:tcPr>
          <w:p>
            <w:pPr>
              <w:pStyle w:val="TableParagraph"/>
              <w:spacing w:line="176" w:lineRule="exact"/>
              <w:ind w:right="92"/>
              <w:jc w:val="right"/>
              <w:rPr>
                <w:sz w:val="16"/>
              </w:rPr>
            </w:pPr>
            <w:r>
              <w:rPr>
                <w:sz w:val="16"/>
              </w:rPr>
              <w:t>(96.5)</w:t>
            </w:r>
          </w:p>
        </w:tc>
        <w:tc>
          <w:tcPr>
            <w:tcW w:w="771" w:type="dxa"/>
          </w:tcPr>
          <w:p>
            <w:pPr>
              <w:pStyle w:val="TableParagraph"/>
              <w:spacing w:line="176" w:lineRule="exact"/>
              <w:ind w:right="196"/>
              <w:jc w:val="right"/>
              <w:rPr>
                <w:sz w:val="16"/>
              </w:rPr>
            </w:pPr>
            <w:r>
              <w:rPr>
                <w:sz w:val="16"/>
              </w:rPr>
              <w:t>(96.5)</w:t>
            </w:r>
          </w:p>
        </w:tc>
        <w:tc>
          <w:tcPr>
            <w:tcW w:w="628" w:type="dxa"/>
          </w:tcPr>
          <w:p>
            <w:pPr>
              <w:pStyle w:val="TableParagraph"/>
              <w:spacing w:line="176" w:lineRule="exact"/>
              <w:ind w:right="70"/>
              <w:jc w:val="center"/>
              <w:rPr>
                <w:sz w:val="16"/>
              </w:rPr>
            </w:pPr>
            <w:r>
              <w:rPr>
                <w:sz w:val="16"/>
              </w:rPr>
              <w:t>(79.4)</w:t>
            </w:r>
          </w:p>
        </w:tc>
        <w:tc>
          <w:tcPr>
            <w:tcW w:w="625" w:type="dxa"/>
          </w:tcPr>
          <w:p>
            <w:pPr>
              <w:pStyle w:val="TableParagraph"/>
              <w:spacing w:line="176" w:lineRule="exact"/>
              <w:ind w:left="93" w:right="27"/>
              <w:jc w:val="center"/>
              <w:rPr>
                <w:sz w:val="16"/>
              </w:rPr>
            </w:pPr>
            <w:r>
              <w:rPr>
                <w:sz w:val="16"/>
              </w:rPr>
              <w:t>(96.7)</w:t>
            </w:r>
          </w:p>
        </w:tc>
        <w:tc>
          <w:tcPr>
            <w:tcW w:w="664" w:type="dxa"/>
          </w:tcPr>
          <w:p>
            <w:pPr>
              <w:pStyle w:val="TableParagraph"/>
              <w:spacing w:line="176" w:lineRule="exact"/>
              <w:ind w:left="92" w:right="62"/>
              <w:jc w:val="center"/>
              <w:rPr>
                <w:sz w:val="16"/>
              </w:rPr>
            </w:pPr>
            <w:r>
              <w:rPr>
                <w:sz w:val="16"/>
              </w:rPr>
              <w:t>(100.0)</w:t>
            </w:r>
          </w:p>
        </w:tc>
        <w:tc>
          <w:tcPr>
            <w:tcW w:w="664" w:type="dxa"/>
          </w:tcPr>
          <w:p>
            <w:pPr>
              <w:pStyle w:val="TableParagraph"/>
              <w:spacing w:line="176" w:lineRule="exact"/>
              <w:ind w:left="96" w:right="59"/>
              <w:jc w:val="center"/>
              <w:rPr>
                <w:sz w:val="16"/>
              </w:rPr>
            </w:pPr>
            <w:r>
              <w:rPr>
                <w:sz w:val="16"/>
              </w:rPr>
              <w:t>(100.0)</w:t>
            </w:r>
          </w:p>
        </w:tc>
        <w:tc>
          <w:tcPr>
            <w:tcW w:w="703" w:type="dxa"/>
          </w:tcPr>
          <w:p>
            <w:pPr>
              <w:pStyle w:val="TableParagraph"/>
              <w:spacing w:line="176" w:lineRule="exact"/>
              <w:ind w:left="140" w:right="63"/>
              <w:jc w:val="center"/>
              <w:rPr>
                <w:sz w:val="16"/>
              </w:rPr>
            </w:pPr>
            <w:r>
              <w:rPr>
                <w:sz w:val="16"/>
              </w:rPr>
              <w:t>(89.7)</w:t>
            </w:r>
          </w:p>
        </w:tc>
        <w:tc>
          <w:tcPr>
            <w:tcW w:w="705" w:type="dxa"/>
          </w:tcPr>
          <w:p>
            <w:pPr>
              <w:pStyle w:val="TableParagraph"/>
              <w:spacing w:line="176" w:lineRule="exact"/>
              <w:ind w:right="149"/>
              <w:jc w:val="right"/>
              <w:rPr>
                <w:sz w:val="16"/>
              </w:rPr>
            </w:pPr>
            <w:r>
              <w:rPr>
                <w:sz w:val="16"/>
              </w:rPr>
              <w:t>(89.0)</w:t>
            </w:r>
          </w:p>
        </w:tc>
        <w:tc>
          <w:tcPr>
            <w:tcW w:w="911" w:type="dxa"/>
          </w:tcPr>
          <w:p>
            <w:pPr>
              <w:pStyle w:val="TableParagraph"/>
              <w:spacing w:line="176" w:lineRule="exact"/>
              <w:ind w:left="142" w:right="80"/>
              <w:jc w:val="center"/>
              <w:rPr>
                <w:sz w:val="16"/>
              </w:rPr>
            </w:pPr>
            <w:r>
              <w:rPr>
                <w:sz w:val="16"/>
              </w:rPr>
              <w:t>(76.3)</w:t>
            </w:r>
          </w:p>
        </w:tc>
        <w:tc>
          <w:tcPr>
            <w:tcW w:w="913" w:type="dxa"/>
          </w:tcPr>
          <w:p>
            <w:pPr>
              <w:pStyle w:val="TableParagraph"/>
              <w:spacing w:line="176" w:lineRule="exact"/>
              <w:ind w:left="299"/>
              <w:rPr>
                <w:sz w:val="16"/>
              </w:rPr>
            </w:pPr>
            <w:r>
              <w:rPr>
                <w:sz w:val="16"/>
              </w:rPr>
              <w:t>(50.8)</w:t>
            </w:r>
          </w:p>
        </w:tc>
        <w:tc>
          <w:tcPr>
            <w:tcW w:w="862" w:type="dxa"/>
          </w:tcPr>
          <w:p>
            <w:pPr>
              <w:pStyle w:val="TableParagraph"/>
              <w:spacing w:line="176" w:lineRule="exact"/>
              <w:ind w:right="227"/>
              <w:jc w:val="right"/>
              <w:rPr>
                <w:sz w:val="16"/>
              </w:rPr>
            </w:pPr>
            <w:r>
              <w:rPr>
                <w:sz w:val="16"/>
              </w:rPr>
              <w:t>(0.0)</w:t>
            </w:r>
          </w:p>
        </w:tc>
        <w:tc>
          <w:tcPr>
            <w:tcW w:w="799" w:type="dxa"/>
          </w:tcPr>
          <w:p>
            <w:pPr>
              <w:pStyle w:val="TableParagraph"/>
              <w:spacing w:line="176" w:lineRule="exact"/>
              <w:ind w:right="164"/>
              <w:jc w:val="right"/>
              <w:rPr>
                <w:sz w:val="16"/>
              </w:rPr>
            </w:pPr>
            <w:r>
              <w:rPr>
                <w:sz w:val="16"/>
              </w:rPr>
              <w:t>(100.0)</w:t>
            </w:r>
          </w:p>
        </w:tc>
        <w:tc>
          <w:tcPr>
            <w:tcW w:w="593" w:type="dxa"/>
          </w:tcPr>
          <w:p>
            <w:pPr>
              <w:pStyle w:val="TableParagraph"/>
              <w:spacing w:line="176" w:lineRule="exact"/>
              <w:ind w:right="107"/>
              <w:jc w:val="right"/>
              <w:rPr>
                <w:sz w:val="16"/>
              </w:rPr>
            </w:pPr>
            <w:r>
              <w:rPr>
                <w:w w:val="100"/>
                <w:sz w:val="16"/>
              </w:rPr>
              <w:t>8</w:t>
            </w:r>
          </w:p>
        </w:tc>
      </w:tr>
      <w:tr>
        <w:trPr>
          <w:trHeight w:val="195" w:hRule="atLeast"/>
        </w:trPr>
        <w:tc>
          <w:tcPr>
            <w:tcW w:w="1058" w:type="dxa"/>
          </w:tcPr>
          <w:p>
            <w:pPr>
              <w:pStyle w:val="TableParagraph"/>
              <w:spacing w:line="176" w:lineRule="exact"/>
              <w:ind w:left="38"/>
              <w:rPr>
                <w:sz w:val="16"/>
              </w:rPr>
            </w:pPr>
            <w:r>
              <w:rPr>
                <w:sz w:val="16"/>
              </w:rPr>
              <w:t>Solapur</w:t>
            </w:r>
          </w:p>
        </w:tc>
        <w:tc>
          <w:tcPr>
            <w:tcW w:w="785" w:type="dxa"/>
          </w:tcPr>
          <w:p>
            <w:pPr>
              <w:pStyle w:val="TableParagraph"/>
              <w:spacing w:line="176" w:lineRule="exact"/>
              <w:ind w:right="196"/>
              <w:jc w:val="right"/>
              <w:rPr>
                <w:sz w:val="16"/>
              </w:rPr>
            </w:pPr>
            <w:r>
              <w:rPr>
                <w:sz w:val="16"/>
              </w:rPr>
              <w:t>93.5</w:t>
            </w:r>
          </w:p>
        </w:tc>
        <w:tc>
          <w:tcPr>
            <w:tcW w:w="579" w:type="dxa"/>
          </w:tcPr>
          <w:p>
            <w:pPr>
              <w:pStyle w:val="TableParagraph"/>
              <w:spacing w:line="176" w:lineRule="exact"/>
              <w:ind w:left="76" w:right="66"/>
              <w:jc w:val="center"/>
              <w:rPr>
                <w:sz w:val="16"/>
              </w:rPr>
            </w:pPr>
            <w:r>
              <w:rPr>
                <w:sz w:val="16"/>
              </w:rPr>
              <w:t>70.1</w:t>
            </w:r>
          </w:p>
        </w:tc>
        <w:tc>
          <w:tcPr>
            <w:tcW w:w="637" w:type="dxa"/>
          </w:tcPr>
          <w:p>
            <w:pPr>
              <w:pStyle w:val="TableParagraph"/>
              <w:spacing w:line="176" w:lineRule="exact"/>
              <w:ind w:left="131" w:right="65"/>
              <w:jc w:val="center"/>
              <w:rPr>
                <w:sz w:val="16"/>
              </w:rPr>
            </w:pPr>
            <w:r>
              <w:rPr>
                <w:sz w:val="16"/>
              </w:rPr>
              <w:t>91.7</w:t>
            </w:r>
          </w:p>
        </w:tc>
        <w:tc>
          <w:tcPr>
            <w:tcW w:w="711" w:type="dxa"/>
          </w:tcPr>
          <w:p>
            <w:pPr>
              <w:pStyle w:val="TableParagraph"/>
              <w:spacing w:line="176" w:lineRule="exact"/>
              <w:ind w:left="208"/>
              <w:rPr>
                <w:sz w:val="16"/>
              </w:rPr>
            </w:pPr>
            <w:r>
              <w:rPr>
                <w:sz w:val="16"/>
              </w:rPr>
              <w:t>90.0</w:t>
            </w:r>
          </w:p>
        </w:tc>
        <w:tc>
          <w:tcPr>
            <w:tcW w:w="508" w:type="dxa"/>
          </w:tcPr>
          <w:p>
            <w:pPr>
              <w:pStyle w:val="TableParagraph"/>
              <w:spacing w:line="176" w:lineRule="exact"/>
              <w:ind w:left="66" w:right="4"/>
              <w:jc w:val="center"/>
              <w:rPr>
                <w:sz w:val="16"/>
              </w:rPr>
            </w:pPr>
            <w:r>
              <w:rPr>
                <w:sz w:val="16"/>
              </w:rPr>
              <w:t>85.6</w:t>
            </w:r>
          </w:p>
        </w:tc>
        <w:tc>
          <w:tcPr>
            <w:tcW w:w="681" w:type="dxa"/>
          </w:tcPr>
          <w:p>
            <w:pPr>
              <w:pStyle w:val="TableParagraph"/>
              <w:spacing w:line="176" w:lineRule="exact"/>
              <w:ind w:right="151"/>
              <w:jc w:val="right"/>
              <w:rPr>
                <w:sz w:val="16"/>
              </w:rPr>
            </w:pPr>
            <w:r>
              <w:rPr>
                <w:sz w:val="16"/>
              </w:rPr>
              <w:t>91.7</w:t>
            </w:r>
          </w:p>
        </w:tc>
        <w:tc>
          <w:tcPr>
            <w:tcW w:w="771" w:type="dxa"/>
          </w:tcPr>
          <w:p>
            <w:pPr>
              <w:pStyle w:val="TableParagraph"/>
              <w:spacing w:line="176" w:lineRule="exact"/>
              <w:ind w:left="228"/>
              <w:rPr>
                <w:sz w:val="16"/>
              </w:rPr>
            </w:pPr>
            <w:r>
              <w:rPr>
                <w:sz w:val="16"/>
              </w:rPr>
              <w:t>91.7</w:t>
            </w:r>
          </w:p>
        </w:tc>
        <w:tc>
          <w:tcPr>
            <w:tcW w:w="628" w:type="dxa"/>
          </w:tcPr>
          <w:p>
            <w:pPr>
              <w:pStyle w:val="TableParagraph"/>
              <w:spacing w:line="176" w:lineRule="exact"/>
              <w:ind w:right="85"/>
              <w:jc w:val="center"/>
              <w:rPr>
                <w:sz w:val="16"/>
              </w:rPr>
            </w:pPr>
            <w:r>
              <w:rPr>
                <w:sz w:val="16"/>
              </w:rPr>
              <w:t>90.2</w:t>
            </w:r>
          </w:p>
        </w:tc>
        <w:tc>
          <w:tcPr>
            <w:tcW w:w="625" w:type="dxa"/>
          </w:tcPr>
          <w:p>
            <w:pPr>
              <w:pStyle w:val="TableParagraph"/>
              <w:spacing w:line="176" w:lineRule="exact"/>
              <w:ind w:left="93" w:right="47"/>
              <w:jc w:val="center"/>
              <w:rPr>
                <w:sz w:val="16"/>
              </w:rPr>
            </w:pPr>
            <w:r>
              <w:rPr>
                <w:sz w:val="16"/>
              </w:rPr>
              <w:t>91.8</w:t>
            </w:r>
          </w:p>
        </w:tc>
        <w:tc>
          <w:tcPr>
            <w:tcW w:w="664" w:type="dxa"/>
          </w:tcPr>
          <w:p>
            <w:pPr>
              <w:pStyle w:val="TableParagraph"/>
              <w:spacing w:line="176" w:lineRule="exact"/>
              <w:ind w:left="132" w:right="46"/>
              <w:jc w:val="center"/>
              <w:rPr>
                <w:sz w:val="16"/>
              </w:rPr>
            </w:pPr>
            <w:r>
              <w:rPr>
                <w:sz w:val="16"/>
              </w:rPr>
              <w:t>93.5</w:t>
            </w:r>
          </w:p>
        </w:tc>
        <w:tc>
          <w:tcPr>
            <w:tcW w:w="664" w:type="dxa"/>
          </w:tcPr>
          <w:p>
            <w:pPr>
              <w:pStyle w:val="TableParagraph"/>
              <w:spacing w:line="176" w:lineRule="exact"/>
              <w:ind w:left="132" w:right="38"/>
              <w:jc w:val="center"/>
              <w:rPr>
                <w:sz w:val="16"/>
              </w:rPr>
            </w:pPr>
            <w:r>
              <w:rPr>
                <w:sz w:val="16"/>
              </w:rPr>
              <w:t>88.3</w:t>
            </w:r>
          </w:p>
        </w:tc>
        <w:tc>
          <w:tcPr>
            <w:tcW w:w="703" w:type="dxa"/>
          </w:tcPr>
          <w:p>
            <w:pPr>
              <w:pStyle w:val="TableParagraph"/>
              <w:spacing w:line="176" w:lineRule="exact"/>
              <w:ind w:left="59" w:right="3"/>
              <w:jc w:val="center"/>
              <w:rPr>
                <w:sz w:val="16"/>
              </w:rPr>
            </w:pPr>
            <w:r>
              <w:rPr>
                <w:sz w:val="16"/>
              </w:rPr>
              <w:t>85.1</w:t>
            </w:r>
          </w:p>
        </w:tc>
        <w:tc>
          <w:tcPr>
            <w:tcW w:w="705" w:type="dxa"/>
          </w:tcPr>
          <w:p>
            <w:pPr>
              <w:pStyle w:val="TableParagraph"/>
              <w:spacing w:line="176" w:lineRule="exact"/>
              <w:ind w:left="213"/>
              <w:rPr>
                <w:sz w:val="16"/>
              </w:rPr>
            </w:pPr>
            <w:r>
              <w:rPr>
                <w:sz w:val="16"/>
              </w:rPr>
              <w:t>88.3</w:t>
            </w:r>
          </w:p>
        </w:tc>
        <w:tc>
          <w:tcPr>
            <w:tcW w:w="911" w:type="dxa"/>
          </w:tcPr>
          <w:p>
            <w:pPr>
              <w:pStyle w:val="TableParagraph"/>
              <w:spacing w:line="176" w:lineRule="exact"/>
              <w:ind w:left="127" w:right="80"/>
              <w:jc w:val="center"/>
              <w:rPr>
                <w:sz w:val="16"/>
              </w:rPr>
            </w:pPr>
            <w:r>
              <w:rPr>
                <w:sz w:val="16"/>
              </w:rPr>
              <w:t>83.6</w:t>
            </w:r>
          </w:p>
        </w:tc>
        <w:tc>
          <w:tcPr>
            <w:tcW w:w="913" w:type="dxa"/>
          </w:tcPr>
          <w:p>
            <w:pPr>
              <w:pStyle w:val="TableParagraph"/>
              <w:spacing w:line="176" w:lineRule="exact"/>
              <w:ind w:left="339"/>
              <w:rPr>
                <w:sz w:val="16"/>
              </w:rPr>
            </w:pPr>
            <w:r>
              <w:rPr>
                <w:sz w:val="16"/>
              </w:rPr>
              <w:t>65.9</w:t>
            </w:r>
          </w:p>
        </w:tc>
        <w:tc>
          <w:tcPr>
            <w:tcW w:w="862" w:type="dxa"/>
          </w:tcPr>
          <w:p>
            <w:pPr>
              <w:pStyle w:val="TableParagraph"/>
              <w:spacing w:line="176" w:lineRule="exact"/>
              <w:ind w:right="283"/>
              <w:jc w:val="right"/>
              <w:rPr>
                <w:sz w:val="16"/>
              </w:rPr>
            </w:pPr>
            <w:r>
              <w:rPr>
                <w:sz w:val="16"/>
              </w:rPr>
              <w:t>6.5</w:t>
            </w:r>
          </w:p>
        </w:tc>
        <w:tc>
          <w:tcPr>
            <w:tcW w:w="799" w:type="dxa"/>
          </w:tcPr>
          <w:p>
            <w:pPr>
              <w:pStyle w:val="TableParagraph"/>
              <w:spacing w:line="176" w:lineRule="exact"/>
              <w:ind w:right="223"/>
              <w:jc w:val="right"/>
              <w:rPr>
                <w:sz w:val="16"/>
              </w:rPr>
            </w:pPr>
            <w:r>
              <w:rPr>
                <w:sz w:val="16"/>
              </w:rPr>
              <w:t>88.5</w:t>
            </w:r>
          </w:p>
        </w:tc>
        <w:tc>
          <w:tcPr>
            <w:tcW w:w="593" w:type="dxa"/>
          </w:tcPr>
          <w:p>
            <w:pPr>
              <w:pStyle w:val="TableParagraph"/>
              <w:spacing w:line="176" w:lineRule="exact"/>
              <w:ind w:right="107"/>
              <w:jc w:val="right"/>
              <w:rPr>
                <w:sz w:val="16"/>
              </w:rPr>
            </w:pPr>
            <w:r>
              <w:rPr>
                <w:sz w:val="16"/>
              </w:rPr>
              <w:t>77</w:t>
            </w:r>
          </w:p>
        </w:tc>
      </w:tr>
      <w:tr>
        <w:trPr>
          <w:trHeight w:val="194" w:hRule="atLeast"/>
        </w:trPr>
        <w:tc>
          <w:tcPr>
            <w:tcW w:w="1058" w:type="dxa"/>
          </w:tcPr>
          <w:p>
            <w:pPr>
              <w:pStyle w:val="TableParagraph"/>
              <w:spacing w:line="174" w:lineRule="exact"/>
              <w:ind w:left="38"/>
              <w:rPr>
                <w:sz w:val="16"/>
              </w:rPr>
            </w:pPr>
            <w:r>
              <w:rPr>
                <w:sz w:val="16"/>
              </w:rPr>
              <w:t>Thane</w:t>
            </w:r>
          </w:p>
        </w:tc>
        <w:tc>
          <w:tcPr>
            <w:tcW w:w="785" w:type="dxa"/>
          </w:tcPr>
          <w:p>
            <w:pPr>
              <w:pStyle w:val="TableParagraph"/>
              <w:spacing w:line="174" w:lineRule="exact"/>
              <w:ind w:right="140"/>
              <w:jc w:val="right"/>
              <w:rPr>
                <w:sz w:val="16"/>
              </w:rPr>
            </w:pPr>
            <w:r>
              <w:rPr>
                <w:sz w:val="16"/>
              </w:rPr>
              <w:t>(90.0)</w:t>
            </w:r>
          </w:p>
        </w:tc>
        <w:tc>
          <w:tcPr>
            <w:tcW w:w="579" w:type="dxa"/>
          </w:tcPr>
          <w:p>
            <w:pPr>
              <w:pStyle w:val="TableParagraph"/>
              <w:spacing w:line="174" w:lineRule="exact"/>
              <w:ind w:left="92" w:right="66"/>
              <w:jc w:val="center"/>
              <w:rPr>
                <w:sz w:val="16"/>
              </w:rPr>
            </w:pPr>
            <w:r>
              <w:rPr>
                <w:sz w:val="16"/>
              </w:rPr>
              <w:t>(40.8)</w:t>
            </w:r>
          </w:p>
        </w:tc>
        <w:tc>
          <w:tcPr>
            <w:tcW w:w="637" w:type="dxa"/>
          </w:tcPr>
          <w:p>
            <w:pPr>
              <w:pStyle w:val="TableParagraph"/>
              <w:spacing w:line="174" w:lineRule="exact"/>
              <w:ind w:left="147" w:right="65"/>
              <w:jc w:val="center"/>
              <w:rPr>
                <w:sz w:val="16"/>
              </w:rPr>
            </w:pPr>
            <w:r>
              <w:rPr>
                <w:sz w:val="16"/>
              </w:rPr>
              <w:t>(87.0)</w:t>
            </w:r>
          </w:p>
        </w:tc>
        <w:tc>
          <w:tcPr>
            <w:tcW w:w="711" w:type="dxa"/>
          </w:tcPr>
          <w:p>
            <w:pPr>
              <w:pStyle w:val="TableParagraph"/>
              <w:spacing w:line="174" w:lineRule="exact"/>
              <w:ind w:right="156"/>
              <w:jc w:val="right"/>
              <w:rPr>
                <w:sz w:val="16"/>
              </w:rPr>
            </w:pPr>
            <w:r>
              <w:rPr>
                <w:sz w:val="16"/>
              </w:rPr>
              <w:t>(80.7)</w:t>
            </w:r>
          </w:p>
        </w:tc>
        <w:tc>
          <w:tcPr>
            <w:tcW w:w="508" w:type="dxa"/>
          </w:tcPr>
          <w:p>
            <w:pPr>
              <w:pStyle w:val="TableParagraph"/>
              <w:spacing w:line="174" w:lineRule="exact"/>
              <w:ind w:left="82" w:right="4"/>
              <w:jc w:val="center"/>
              <w:rPr>
                <w:sz w:val="16"/>
              </w:rPr>
            </w:pPr>
            <w:r>
              <w:rPr>
                <w:sz w:val="16"/>
              </w:rPr>
              <w:t>(73.4)</w:t>
            </w:r>
          </w:p>
        </w:tc>
        <w:tc>
          <w:tcPr>
            <w:tcW w:w="681" w:type="dxa"/>
          </w:tcPr>
          <w:p>
            <w:pPr>
              <w:pStyle w:val="TableParagraph"/>
              <w:spacing w:line="174" w:lineRule="exact"/>
              <w:ind w:right="92"/>
              <w:jc w:val="right"/>
              <w:rPr>
                <w:sz w:val="16"/>
              </w:rPr>
            </w:pPr>
            <w:r>
              <w:rPr>
                <w:sz w:val="16"/>
              </w:rPr>
              <w:t>(90.0)</w:t>
            </w:r>
          </w:p>
        </w:tc>
        <w:tc>
          <w:tcPr>
            <w:tcW w:w="771" w:type="dxa"/>
          </w:tcPr>
          <w:p>
            <w:pPr>
              <w:pStyle w:val="TableParagraph"/>
              <w:spacing w:line="174" w:lineRule="exact"/>
              <w:ind w:right="196"/>
              <w:jc w:val="right"/>
              <w:rPr>
                <w:sz w:val="16"/>
              </w:rPr>
            </w:pPr>
            <w:r>
              <w:rPr>
                <w:sz w:val="16"/>
              </w:rPr>
              <w:t>(84.4)</w:t>
            </w:r>
          </w:p>
        </w:tc>
        <w:tc>
          <w:tcPr>
            <w:tcW w:w="628" w:type="dxa"/>
          </w:tcPr>
          <w:p>
            <w:pPr>
              <w:pStyle w:val="TableParagraph"/>
              <w:spacing w:line="174" w:lineRule="exact"/>
              <w:ind w:right="70"/>
              <w:jc w:val="center"/>
              <w:rPr>
                <w:sz w:val="16"/>
              </w:rPr>
            </w:pPr>
            <w:r>
              <w:rPr>
                <w:sz w:val="16"/>
              </w:rPr>
              <w:t>(77.1)</w:t>
            </w:r>
          </w:p>
        </w:tc>
        <w:tc>
          <w:tcPr>
            <w:tcW w:w="625" w:type="dxa"/>
          </w:tcPr>
          <w:p>
            <w:pPr>
              <w:pStyle w:val="TableParagraph"/>
              <w:spacing w:line="174" w:lineRule="exact"/>
              <w:ind w:left="93" w:right="27"/>
              <w:jc w:val="center"/>
              <w:rPr>
                <w:sz w:val="16"/>
              </w:rPr>
            </w:pPr>
            <w:r>
              <w:rPr>
                <w:sz w:val="16"/>
              </w:rPr>
              <w:t>(81.1)</w:t>
            </w:r>
          </w:p>
        </w:tc>
        <w:tc>
          <w:tcPr>
            <w:tcW w:w="664" w:type="dxa"/>
          </w:tcPr>
          <w:p>
            <w:pPr>
              <w:pStyle w:val="TableParagraph"/>
              <w:spacing w:line="174" w:lineRule="exact"/>
              <w:ind w:left="132" w:right="25"/>
              <w:jc w:val="center"/>
              <w:rPr>
                <w:sz w:val="16"/>
              </w:rPr>
            </w:pPr>
            <w:r>
              <w:rPr>
                <w:sz w:val="16"/>
              </w:rPr>
              <w:t>(85.0)</w:t>
            </w:r>
          </w:p>
        </w:tc>
        <w:tc>
          <w:tcPr>
            <w:tcW w:w="664" w:type="dxa"/>
          </w:tcPr>
          <w:p>
            <w:pPr>
              <w:pStyle w:val="TableParagraph"/>
              <w:spacing w:line="174" w:lineRule="exact"/>
              <w:ind w:left="132" w:right="18"/>
              <w:jc w:val="center"/>
              <w:rPr>
                <w:sz w:val="16"/>
              </w:rPr>
            </w:pPr>
            <w:r>
              <w:rPr>
                <w:sz w:val="16"/>
              </w:rPr>
              <w:t>(82.8)</w:t>
            </w:r>
          </w:p>
        </w:tc>
        <w:tc>
          <w:tcPr>
            <w:tcW w:w="703" w:type="dxa"/>
          </w:tcPr>
          <w:p>
            <w:pPr>
              <w:pStyle w:val="TableParagraph"/>
              <w:spacing w:line="174" w:lineRule="exact"/>
              <w:ind w:left="140" w:right="63"/>
              <w:jc w:val="center"/>
              <w:rPr>
                <w:sz w:val="16"/>
              </w:rPr>
            </w:pPr>
            <w:r>
              <w:rPr>
                <w:sz w:val="16"/>
              </w:rPr>
              <w:t>(79.0)</w:t>
            </w:r>
          </w:p>
        </w:tc>
        <w:tc>
          <w:tcPr>
            <w:tcW w:w="705" w:type="dxa"/>
          </w:tcPr>
          <w:p>
            <w:pPr>
              <w:pStyle w:val="TableParagraph"/>
              <w:spacing w:line="174" w:lineRule="exact"/>
              <w:ind w:right="149"/>
              <w:jc w:val="right"/>
              <w:rPr>
                <w:sz w:val="16"/>
              </w:rPr>
            </w:pPr>
            <w:r>
              <w:rPr>
                <w:sz w:val="16"/>
              </w:rPr>
              <w:t>(83.1)</w:t>
            </w:r>
          </w:p>
        </w:tc>
        <w:tc>
          <w:tcPr>
            <w:tcW w:w="911" w:type="dxa"/>
          </w:tcPr>
          <w:p>
            <w:pPr>
              <w:pStyle w:val="TableParagraph"/>
              <w:spacing w:line="174" w:lineRule="exact"/>
              <w:ind w:left="142" w:right="80"/>
              <w:jc w:val="center"/>
              <w:rPr>
                <w:sz w:val="16"/>
              </w:rPr>
            </w:pPr>
            <w:r>
              <w:rPr>
                <w:sz w:val="16"/>
              </w:rPr>
              <w:t>(74.9)</w:t>
            </w:r>
          </w:p>
        </w:tc>
        <w:tc>
          <w:tcPr>
            <w:tcW w:w="913" w:type="dxa"/>
          </w:tcPr>
          <w:p>
            <w:pPr>
              <w:pStyle w:val="TableParagraph"/>
              <w:spacing w:line="174" w:lineRule="exact"/>
              <w:ind w:left="299"/>
              <w:rPr>
                <w:sz w:val="16"/>
              </w:rPr>
            </w:pPr>
            <w:r>
              <w:rPr>
                <w:sz w:val="16"/>
              </w:rPr>
              <w:t>(37.2)</w:t>
            </w:r>
          </w:p>
        </w:tc>
        <w:tc>
          <w:tcPr>
            <w:tcW w:w="862" w:type="dxa"/>
          </w:tcPr>
          <w:p>
            <w:pPr>
              <w:pStyle w:val="TableParagraph"/>
              <w:spacing w:line="174" w:lineRule="exact"/>
              <w:ind w:right="228"/>
              <w:jc w:val="right"/>
              <w:rPr>
                <w:sz w:val="16"/>
              </w:rPr>
            </w:pPr>
            <w:r>
              <w:rPr>
                <w:sz w:val="16"/>
              </w:rPr>
              <w:t>(10.0)</w:t>
            </w:r>
          </w:p>
        </w:tc>
        <w:tc>
          <w:tcPr>
            <w:tcW w:w="799" w:type="dxa"/>
          </w:tcPr>
          <w:p>
            <w:pPr>
              <w:pStyle w:val="TableParagraph"/>
              <w:spacing w:line="174" w:lineRule="exact"/>
              <w:ind w:right="166"/>
              <w:jc w:val="right"/>
              <w:rPr>
                <w:sz w:val="16"/>
              </w:rPr>
            </w:pPr>
            <w:r>
              <w:rPr>
                <w:sz w:val="16"/>
              </w:rPr>
              <w:t>(86.3)</w:t>
            </w:r>
          </w:p>
        </w:tc>
        <w:tc>
          <w:tcPr>
            <w:tcW w:w="593" w:type="dxa"/>
          </w:tcPr>
          <w:p>
            <w:pPr>
              <w:pStyle w:val="TableParagraph"/>
              <w:spacing w:line="174" w:lineRule="exact"/>
              <w:ind w:right="105"/>
              <w:jc w:val="right"/>
              <w:rPr>
                <w:sz w:val="16"/>
              </w:rPr>
            </w:pPr>
            <w:r>
              <w:rPr>
                <w:sz w:val="16"/>
              </w:rPr>
              <w:t>148</w:t>
            </w:r>
          </w:p>
        </w:tc>
      </w:tr>
      <w:tr>
        <w:trPr>
          <w:trHeight w:val="195" w:hRule="atLeast"/>
        </w:trPr>
        <w:tc>
          <w:tcPr>
            <w:tcW w:w="1058" w:type="dxa"/>
          </w:tcPr>
          <w:p>
            <w:pPr>
              <w:pStyle w:val="TableParagraph"/>
              <w:spacing w:line="176" w:lineRule="exact"/>
              <w:ind w:left="38"/>
              <w:rPr>
                <w:sz w:val="16"/>
              </w:rPr>
            </w:pPr>
            <w:r>
              <w:rPr>
                <w:sz w:val="16"/>
              </w:rPr>
              <w:t>Wardha</w:t>
            </w:r>
          </w:p>
        </w:tc>
        <w:tc>
          <w:tcPr>
            <w:tcW w:w="785" w:type="dxa"/>
          </w:tcPr>
          <w:p>
            <w:pPr>
              <w:pStyle w:val="TableParagraph"/>
              <w:spacing w:line="176" w:lineRule="exact"/>
              <w:ind w:right="137"/>
              <w:jc w:val="right"/>
              <w:rPr>
                <w:sz w:val="16"/>
              </w:rPr>
            </w:pPr>
            <w:r>
              <w:rPr>
                <w:sz w:val="16"/>
              </w:rPr>
              <w:t>(100.0)</w:t>
            </w:r>
          </w:p>
        </w:tc>
        <w:tc>
          <w:tcPr>
            <w:tcW w:w="579" w:type="dxa"/>
          </w:tcPr>
          <w:p>
            <w:pPr>
              <w:pStyle w:val="TableParagraph"/>
              <w:spacing w:line="176" w:lineRule="exact"/>
              <w:ind w:left="92" w:right="66"/>
              <w:jc w:val="center"/>
              <w:rPr>
                <w:sz w:val="16"/>
              </w:rPr>
            </w:pPr>
            <w:r>
              <w:rPr>
                <w:sz w:val="16"/>
              </w:rPr>
              <w:t>(58.7)</w:t>
            </w:r>
          </w:p>
        </w:tc>
        <w:tc>
          <w:tcPr>
            <w:tcW w:w="637" w:type="dxa"/>
          </w:tcPr>
          <w:p>
            <w:pPr>
              <w:pStyle w:val="TableParagraph"/>
              <w:spacing w:line="176" w:lineRule="exact"/>
              <w:ind w:left="147" w:right="65"/>
              <w:jc w:val="center"/>
              <w:rPr>
                <w:sz w:val="16"/>
              </w:rPr>
            </w:pPr>
            <w:r>
              <w:rPr>
                <w:sz w:val="16"/>
              </w:rPr>
              <w:t>(92.1)</w:t>
            </w:r>
          </w:p>
        </w:tc>
        <w:tc>
          <w:tcPr>
            <w:tcW w:w="711" w:type="dxa"/>
          </w:tcPr>
          <w:p>
            <w:pPr>
              <w:pStyle w:val="TableParagraph"/>
              <w:spacing w:line="176" w:lineRule="exact"/>
              <w:ind w:right="156"/>
              <w:jc w:val="right"/>
              <w:rPr>
                <w:sz w:val="16"/>
              </w:rPr>
            </w:pPr>
            <w:r>
              <w:rPr>
                <w:sz w:val="16"/>
              </w:rPr>
              <w:t>(92.1)</w:t>
            </w:r>
          </w:p>
        </w:tc>
        <w:tc>
          <w:tcPr>
            <w:tcW w:w="508" w:type="dxa"/>
          </w:tcPr>
          <w:p>
            <w:pPr>
              <w:pStyle w:val="TableParagraph"/>
              <w:spacing w:line="176" w:lineRule="exact"/>
              <w:ind w:left="82" w:right="4"/>
              <w:jc w:val="center"/>
              <w:rPr>
                <w:sz w:val="16"/>
              </w:rPr>
            </w:pPr>
            <w:r>
              <w:rPr>
                <w:sz w:val="16"/>
              </w:rPr>
              <w:t>(89.6)</w:t>
            </w:r>
          </w:p>
        </w:tc>
        <w:tc>
          <w:tcPr>
            <w:tcW w:w="681" w:type="dxa"/>
          </w:tcPr>
          <w:p>
            <w:pPr>
              <w:pStyle w:val="TableParagraph"/>
              <w:spacing w:line="176" w:lineRule="exact"/>
              <w:ind w:right="90"/>
              <w:jc w:val="right"/>
              <w:rPr>
                <w:sz w:val="16"/>
              </w:rPr>
            </w:pPr>
            <w:r>
              <w:rPr>
                <w:sz w:val="16"/>
              </w:rPr>
              <w:t>(100.0)</w:t>
            </w:r>
          </w:p>
        </w:tc>
        <w:tc>
          <w:tcPr>
            <w:tcW w:w="771" w:type="dxa"/>
          </w:tcPr>
          <w:p>
            <w:pPr>
              <w:pStyle w:val="TableParagraph"/>
              <w:spacing w:line="176" w:lineRule="exact"/>
              <w:ind w:right="193"/>
              <w:jc w:val="right"/>
              <w:rPr>
                <w:sz w:val="16"/>
              </w:rPr>
            </w:pPr>
            <w:r>
              <w:rPr>
                <w:sz w:val="16"/>
              </w:rPr>
              <w:t>(100.0)</w:t>
            </w:r>
          </w:p>
        </w:tc>
        <w:tc>
          <w:tcPr>
            <w:tcW w:w="628" w:type="dxa"/>
          </w:tcPr>
          <w:p>
            <w:pPr>
              <w:pStyle w:val="TableParagraph"/>
              <w:spacing w:line="176" w:lineRule="exact"/>
              <w:ind w:right="70"/>
              <w:jc w:val="center"/>
              <w:rPr>
                <w:sz w:val="16"/>
              </w:rPr>
            </w:pPr>
            <w:r>
              <w:rPr>
                <w:sz w:val="16"/>
              </w:rPr>
              <w:t>(97.4)</w:t>
            </w:r>
          </w:p>
        </w:tc>
        <w:tc>
          <w:tcPr>
            <w:tcW w:w="625" w:type="dxa"/>
          </w:tcPr>
          <w:p>
            <w:pPr>
              <w:pStyle w:val="TableParagraph"/>
              <w:spacing w:line="176" w:lineRule="exact"/>
              <w:ind w:left="93" w:right="27"/>
              <w:jc w:val="center"/>
              <w:rPr>
                <w:sz w:val="16"/>
              </w:rPr>
            </w:pPr>
            <w:r>
              <w:rPr>
                <w:sz w:val="16"/>
              </w:rPr>
              <w:t>(94.8)</w:t>
            </w:r>
          </w:p>
        </w:tc>
        <w:tc>
          <w:tcPr>
            <w:tcW w:w="664" w:type="dxa"/>
          </w:tcPr>
          <w:p>
            <w:pPr>
              <w:pStyle w:val="TableParagraph"/>
              <w:spacing w:line="176" w:lineRule="exact"/>
              <w:ind w:left="92" w:right="62"/>
              <w:jc w:val="center"/>
              <w:rPr>
                <w:sz w:val="16"/>
              </w:rPr>
            </w:pPr>
            <w:r>
              <w:rPr>
                <w:sz w:val="16"/>
              </w:rPr>
              <w:t>(100.0)</w:t>
            </w:r>
          </w:p>
        </w:tc>
        <w:tc>
          <w:tcPr>
            <w:tcW w:w="664" w:type="dxa"/>
          </w:tcPr>
          <w:p>
            <w:pPr>
              <w:pStyle w:val="TableParagraph"/>
              <w:spacing w:line="176" w:lineRule="exact"/>
              <w:ind w:left="96" w:right="59"/>
              <w:jc w:val="center"/>
              <w:rPr>
                <w:sz w:val="16"/>
              </w:rPr>
            </w:pPr>
            <w:r>
              <w:rPr>
                <w:sz w:val="16"/>
              </w:rPr>
              <w:t>(100.0)</w:t>
            </w:r>
          </w:p>
        </w:tc>
        <w:tc>
          <w:tcPr>
            <w:tcW w:w="703" w:type="dxa"/>
          </w:tcPr>
          <w:p>
            <w:pPr>
              <w:pStyle w:val="TableParagraph"/>
              <w:spacing w:line="176" w:lineRule="exact"/>
              <w:ind w:left="140" w:right="63"/>
              <w:jc w:val="center"/>
              <w:rPr>
                <w:sz w:val="16"/>
              </w:rPr>
            </w:pPr>
            <w:r>
              <w:rPr>
                <w:sz w:val="16"/>
              </w:rPr>
              <w:t>(95.0)</w:t>
            </w:r>
          </w:p>
        </w:tc>
        <w:tc>
          <w:tcPr>
            <w:tcW w:w="705" w:type="dxa"/>
          </w:tcPr>
          <w:p>
            <w:pPr>
              <w:pStyle w:val="TableParagraph"/>
              <w:spacing w:line="176" w:lineRule="exact"/>
              <w:ind w:right="149"/>
              <w:jc w:val="right"/>
              <w:rPr>
                <w:sz w:val="16"/>
              </w:rPr>
            </w:pPr>
            <w:r>
              <w:rPr>
                <w:sz w:val="16"/>
              </w:rPr>
              <w:t>(97.4)</w:t>
            </w:r>
          </w:p>
        </w:tc>
        <w:tc>
          <w:tcPr>
            <w:tcW w:w="911" w:type="dxa"/>
          </w:tcPr>
          <w:p>
            <w:pPr>
              <w:pStyle w:val="TableParagraph"/>
              <w:spacing w:line="176" w:lineRule="exact"/>
              <w:ind w:left="142" w:right="80"/>
              <w:jc w:val="center"/>
              <w:rPr>
                <w:sz w:val="16"/>
              </w:rPr>
            </w:pPr>
            <w:r>
              <w:rPr>
                <w:sz w:val="16"/>
              </w:rPr>
              <w:t>(92.4)</w:t>
            </w:r>
          </w:p>
        </w:tc>
        <w:tc>
          <w:tcPr>
            <w:tcW w:w="913" w:type="dxa"/>
          </w:tcPr>
          <w:p>
            <w:pPr>
              <w:pStyle w:val="TableParagraph"/>
              <w:spacing w:line="176" w:lineRule="exact"/>
              <w:ind w:left="299"/>
              <w:rPr>
                <w:sz w:val="16"/>
              </w:rPr>
            </w:pPr>
            <w:r>
              <w:rPr>
                <w:sz w:val="16"/>
              </w:rPr>
              <w:t>(56.3)</w:t>
            </w:r>
          </w:p>
        </w:tc>
        <w:tc>
          <w:tcPr>
            <w:tcW w:w="862" w:type="dxa"/>
          </w:tcPr>
          <w:p>
            <w:pPr>
              <w:pStyle w:val="TableParagraph"/>
              <w:spacing w:line="176" w:lineRule="exact"/>
              <w:ind w:right="227"/>
              <w:jc w:val="right"/>
              <w:rPr>
                <w:sz w:val="16"/>
              </w:rPr>
            </w:pPr>
            <w:r>
              <w:rPr>
                <w:sz w:val="16"/>
              </w:rPr>
              <w:t>(0.0)</w:t>
            </w:r>
          </w:p>
        </w:tc>
        <w:tc>
          <w:tcPr>
            <w:tcW w:w="799" w:type="dxa"/>
          </w:tcPr>
          <w:p>
            <w:pPr>
              <w:pStyle w:val="TableParagraph"/>
              <w:spacing w:line="176" w:lineRule="exact"/>
              <w:ind w:right="164"/>
              <w:jc w:val="right"/>
              <w:rPr>
                <w:sz w:val="16"/>
              </w:rPr>
            </w:pPr>
            <w:r>
              <w:rPr>
                <w:sz w:val="16"/>
              </w:rPr>
              <w:t>(100.0)</w:t>
            </w:r>
          </w:p>
        </w:tc>
        <w:tc>
          <w:tcPr>
            <w:tcW w:w="593" w:type="dxa"/>
          </w:tcPr>
          <w:p>
            <w:pPr>
              <w:pStyle w:val="TableParagraph"/>
              <w:spacing w:line="176" w:lineRule="exact"/>
              <w:ind w:right="107"/>
              <w:jc w:val="right"/>
              <w:rPr>
                <w:sz w:val="16"/>
              </w:rPr>
            </w:pPr>
            <w:r>
              <w:rPr>
                <w:sz w:val="16"/>
              </w:rPr>
              <w:t>16</w:t>
            </w:r>
          </w:p>
        </w:tc>
      </w:tr>
      <w:tr>
        <w:trPr>
          <w:trHeight w:val="195" w:hRule="atLeast"/>
        </w:trPr>
        <w:tc>
          <w:tcPr>
            <w:tcW w:w="1058" w:type="dxa"/>
          </w:tcPr>
          <w:p>
            <w:pPr>
              <w:pStyle w:val="TableParagraph"/>
              <w:spacing w:line="176" w:lineRule="exact"/>
              <w:ind w:left="38"/>
              <w:rPr>
                <w:sz w:val="16"/>
              </w:rPr>
            </w:pPr>
            <w:r>
              <w:rPr>
                <w:sz w:val="16"/>
              </w:rPr>
              <w:t>Washim</w:t>
            </w:r>
          </w:p>
        </w:tc>
        <w:tc>
          <w:tcPr>
            <w:tcW w:w="785" w:type="dxa"/>
          </w:tcPr>
          <w:p>
            <w:pPr>
              <w:pStyle w:val="TableParagraph"/>
              <w:spacing w:line="176" w:lineRule="exact"/>
              <w:ind w:right="196"/>
              <w:jc w:val="right"/>
              <w:rPr>
                <w:sz w:val="16"/>
              </w:rPr>
            </w:pPr>
            <w:r>
              <w:rPr>
                <w:sz w:val="16"/>
              </w:rPr>
              <w:t>96.4</w:t>
            </w:r>
          </w:p>
        </w:tc>
        <w:tc>
          <w:tcPr>
            <w:tcW w:w="579" w:type="dxa"/>
          </w:tcPr>
          <w:p>
            <w:pPr>
              <w:pStyle w:val="TableParagraph"/>
              <w:spacing w:line="176" w:lineRule="exact"/>
              <w:ind w:left="76" w:right="66"/>
              <w:jc w:val="center"/>
              <w:rPr>
                <w:sz w:val="16"/>
              </w:rPr>
            </w:pPr>
            <w:r>
              <w:rPr>
                <w:sz w:val="16"/>
              </w:rPr>
              <w:t>39.2</w:t>
            </w:r>
          </w:p>
        </w:tc>
        <w:tc>
          <w:tcPr>
            <w:tcW w:w="637" w:type="dxa"/>
          </w:tcPr>
          <w:p>
            <w:pPr>
              <w:pStyle w:val="TableParagraph"/>
              <w:spacing w:line="176" w:lineRule="exact"/>
              <w:ind w:left="131" w:right="65"/>
              <w:jc w:val="center"/>
              <w:rPr>
                <w:sz w:val="16"/>
              </w:rPr>
            </w:pPr>
            <w:r>
              <w:rPr>
                <w:sz w:val="16"/>
              </w:rPr>
              <w:t>82.1</w:t>
            </w:r>
          </w:p>
        </w:tc>
        <w:tc>
          <w:tcPr>
            <w:tcW w:w="711" w:type="dxa"/>
          </w:tcPr>
          <w:p>
            <w:pPr>
              <w:pStyle w:val="TableParagraph"/>
              <w:spacing w:line="176" w:lineRule="exact"/>
              <w:ind w:left="208"/>
              <w:rPr>
                <w:sz w:val="16"/>
              </w:rPr>
            </w:pPr>
            <w:r>
              <w:rPr>
                <w:sz w:val="16"/>
              </w:rPr>
              <w:t>78.5</w:t>
            </w:r>
          </w:p>
        </w:tc>
        <w:tc>
          <w:tcPr>
            <w:tcW w:w="508" w:type="dxa"/>
          </w:tcPr>
          <w:p>
            <w:pPr>
              <w:pStyle w:val="TableParagraph"/>
              <w:spacing w:line="176" w:lineRule="exact"/>
              <w:ind w:left="66" w:right="4"/>
              <w:jc w:val="center"/>
              <w:rPr>
                <w:sz w:val="16"/>
              </w:rPr>
            </w:pPr>
            <w:r>
              <w:rPr>
                <w:sz w:val="16"/>
              </w:rPr>
              <w:t>65.6</w:t>
            </w:r>
          </w:p>
        </w:tc>
        <w:tc>
          <w:tcPr>
            <w:tcW w:w="681" w:type="dxa"/>
          </w:tcPr>
          <w:p>
            <w:pPr>
              <w:pStyle w:val="TableParagraph"/>
              <w:spacing w:line="176" w:lineRule="exact"/>
              <w:ind w:right="151"/>
              <w:jc w:val="right"/>
              <w:rPr>
                <w:sz w:val="16"/>
              </w:rPr>
            </w:pPr>
            <w:r>
              <w:rPr>
                <w:sz w:val="16"/>
              </w:rPr>
              <w:t>92.8</w:t>
            </w:r>
          </w:p>
        </w:tc>
        <w:tc>
          <w:tcPr>
            <w:tcW w:w="771" w:type="dxa"/>
          </w:tcPr>
          <w:p>
            <w:pPr>
              <w:pStyle w:val="TableParagraph"/>
              <w:spacing w:line="176" w:lineRule="exact"/>
              <w:ind w:left="228"/>
              <w:rPr>
                <w:sz w:val="16"/>
              </w:rPr>
            </w:pPr>
            <w:r>
              <w:rPr>
                <w:sz w:val="16"/>
              </w:rPr>
              <w:t>91.3</w:t>
            </w:r>
          </w:p>
        </w:tc>
        <w:tc>
          <w:tcPr>
            <w:tcW w:w="628" w:type="dxa"/>
          </w:tcPr>
          <w:p>
            <w:pPr>
              <w:pStyle w:val="TableParagraph"/>
              <w:spacing w:line="176" w:lineRule="exact"/>
              <w:ind w:right="85"/>
              <w:jc w:val="center"/>
              <w:rPr>
                <w:sz w:val="16"/>
              </w:rPr>
            </w:pPr>
            <w:r>
              <w:rPr>
                <w:sz w:val="16"/>
              </w:rPr>
              <w:t>80.6</w:t>
            </w:r>
          </w:p>
        </w:tc>
        <w:tc>
          <w:tcPr>
            <w:tcW w:w="625" w:type="dxa"/>
          </w:tcPr>
          <w:p>
            <w:pPr>
              <w:pStyle w:val="TableParagraph"/>
              <w:spacing w:line="176" w:lineRule="exact"/>
              <w:ind w:left="93" w:right="47"/>
              <w:jc w:val="center"/>
              <w:rPr>
                <w:sz w:val="16"/>
              </w:rPr>
            </w:pPr>
            <w:r>
              <w:rPr>
                <w:sz w:val="16"/>
              </w:rPr>
              <w:t>82.0</w:t>
            </w:r>
          </w:p>
        </w:tc>
        <w:tc>
          <w:tcPr>
            <w:tcW w:w="664" w:type="dxa"/>
          </w:tcPr>
          <w:p>
            <w:pPr>
              <w:pStyle w:val="TableParagraph"/>
              <w:spacing w:line="176" w:lineRule="exact"/>
              <w:ind w:left="132" w:right="46"/>
              <w:jc w:val="center"/>
              <w:rPr>
                <w:sz w:val="16"/>
              </w:rPr>
            </w:pPr>
            <w:r>
              <w:rPr>
                <w:sz w:val="16"/>
              </w:rPr>
              <w:t>94.9</w:t>
            </w:r>
          </w:p>
        </w:tc>
        <w:tc>
          <w:tcPr>
            <w:tcW w:w="664" w:type="dxa"/>
          </w:tcPr>
          <w:p>
            <w:pPr>
              <w:pStyle w:val="TableParagraph"/>
              <w:spacing w:line="176" w:lineRule="exact"/>
              <w:ind w:left="132" w:right="38"/>
              <w:jc w:val="center"/>
              <w:rPr>
                <w:sz w:val="16"/>
              </w:rPr>
            </w:pPr>
            <w:r>
              <w:rPr>
                <w:sz w:val="16"/>
              </w:rPr>
              <w:t>92.8</w:t>
            </w:r>
          </w:p>
        </w:tc>
        <w:tc>
          <w:tcPr>
            <w:tcW w:w="703" w:type="dxa"/>
          </w:tcPr>
          <w:p>
            <w:pPr>
              <w:pStyle w:val="TableParagraph"/>
              <w:spacing w:line="176" w:lineRule="exact"/>
              <w:ind w:left="59" w:right="3"/>
              <w:jc w:val="center"/>
              <w:rPr>
                <w:sz w:val="16"/>
              </w:rPr>
            </w:pPr>
            <w:r>
              <w:rPr>
                <w:sz w:val="16"/>
              </w:rPr>
              <w:t>79.0</w:t>
            </w:r>
          </w:p>
        </w:tc>
        <w:tc>
          <w:tcPr>
            <w:tcW w:w="705" w:type="dxa"/>
          </w:tcPr>
          <w:p>
            <w:pPr>
              <w:pStyle w:val="TableParagraph"/>
              <w:spacing w:line="176" w:lineRule="exact"/>
              <w:ind w:left="213"/>
              <w:rPr>
                <w:sz w:val="16"/>
              </w:rPr>
            </w:pPr>
            <w:r>
              <w:rPr>
                <w:sz w:val="16"/>
              </w:rPr>
              <w:t>88.0</w:t>
            </w:r>
          </w:p>
        </w:tc>
        <w:tc>
          <w:tcPr>
            <w:tcW w:w="911" w:type="dxa"/>
          </w:tcPr>
          <w:p>
            <w:pPr>
              <w:pStyle w:val="TableParagraph"/>
              <w:spacing w:line="176" w:lineRule="exact"/>
              <w:ind w:left="127" w:right="80"/>
              <w:jc w:val="center"/>
              <w:rPr>
                <w:sz w:val="16"/>
              </w:rPr>
            </w:pPr>
            <w:r>
              <w:rPr>
                <w:sz w:val="16"/>
              </w:rPr>
              <w:t>71.6</w:t>
            </w:r>
          </w:p>
        </w:tc>
        <w:tc>
          <w:tcPr>
            <w:tcW w:w="913" w:type="dxa"/>
          </w:tcPr>
          <w:p>
            <w:pPr>
              <w:pStyle w:val="TableParagraph"/>
              <w:spacing w:line="176" w:lineRule="exact"/>
              <w:ind w:left="339"/>
              <w:rPr>
                <w:sz w:val="16"/>
              </w:rPr>
            </w:pPr>
            <w:r>
              <w:rPr>
                <w:sz w:val="16"/>
              </w:rPr>
              <w:t>29.8</w:t>
            </w:r>
          </w:p>
        </w:tc>
        <w:tc>
          <w:tcPr>
            <w:tcW w:w="862" w:type="dxa"/>
          </w:tcPr>
          <w:p>
            <w:pPr>
              <w:pStyle w:val="TableParagraph"/>
              <w:spacing w:line="176" w:lineRule="exact"/>
              <w:ind w:right="283"/>
              <w:jc w:val="right"/>
              <w:rPr>
                <w:sz w:val="16"/>
              </w:rPr>
            </w:pPr>
            <w:r>
              <w:rPr>
                <w:sz w:val="16"/>
              </w:rPr>
              <w:t>3.6</w:t>
            </w:r>
          </w:p>
        </w:tc>
        <w:tc>
          <w:tcPr>
            <w:tcW w:w="799" w:type="dxa"/>
          </w:tcPr>
          <w:p>
            <w:pPr>
              <w:pStyle w:val="TableParagraph"/>
              <w:spacing w:line="176" w:lineRule="exact"/>
              <w:ind w:right="223"/>
              <w:jc w:val="right"/>
              <w:rPr>
                <w:sz w:val="16"/>
              </w:rPr>
            </w:pPr>
            <w:r>
              <w:rPr>
                <w:sz w:val="16"/>
              </w:rPr>
              <w:t>88.0</w:t>
            </w:r>
          </w:p>
        </w:tc>
        <w:tc>
          <w:tcPr>
            <w:tcW w:w="593" w:type="dxa"/>
          </w:tcPr>
          <w:p>
            <w:pPr>
              <w:pStyle w:val="TableParagraph"/>
              <w:spacing w:line="176" w:lineRule="exact"/>
              <w:ind w:right="107"/>
              <w:jc w:val="right"/>
              <w:rPr>
                <w:sz w:val="16"/>
              </w:rPr>
            </w:pPr>
            <w:r>
              <w:rPr>
                <w:sz w:val="16"/>
              </w:rPr>
              <w:t>18</w:t>
            </w:r>
          </w:p>
        </w:tc>
      </w:tr>
      <w:tr>
        <w:trPr>
          <w:trHeight w:val="244" w:hRule="atLeast"/>
        </w:trPr>
        <w:tc>
          <w:tcPr>
            <w:tcW w:w="1058" w:type="dxa"/>
          </w:tcPr>
          <w:p>
            <w:pPr>
              <w:pStyle w:val="TableParagraph"/>
              <w:spacing w:line="180" w:lineRule="exact"/>
              <w:ind w:left="38"/>
              <w:rPr>
                <w:sz w:val="16"/>
              </w:rPr>
            </w:pPr>
            <w:r>
              <w:rPr>
                <w:sz w:val="16"/>
              </w:rPr>
              <w:t>Yavatmal</w:t>
            </w:r>
          </w:p>
        </w:tc>
        <w:tc>
          <w:tcPr>
            <w:tcW w:w="785" w:type="dxa"/>
          </w:tcPr>
          <w:p>
            <w:pPr>
              <w:pStyle w:val="TableParagraph"/>
              <w:spacing w:line="180" w:lineRule="exact"/>
              <w:ind w:right="196"/>
              <w:jc w:val="right"/>
              <w:rPr>
                <w:sz w:val="16"/>
              </w:rPr>
            </w:pPr>
            <w:r>
              <w:rPr>
                <w:sz w:val="16"/>
              </w:rPr>
              <w:t>98.0</w:t>
            </w:r>
          </w:p>
        </w:tc>
        <w:tc>
          <w:tcPr>
            <w:tcW w:w="579" w:type="dxa"/>
          </w:tcPr>
          <w:p>
            <w:pPr>
              <w:pStyle w:val="TableParagraph"/>
              <w:spacing w:line="180" w:lineRule="exact"/>
              <w:ind w:left="76" w:right="66"/>
              <w:jc w:val="center"/>
              <w:rPr>
                <w:sz w:val="16"/>
              </w:rPr>
            </w:pPr>
            <w:r>
              <w:rPr>
                <w:sz w:val="16"/>
              </w:rPr>
              <w:t>47.7</w:t>
            </w:r>
          </w:p>
        </w:tc>
        <w:tc>
          <w:tcPr>
            <w:tcW w:w="637" w:type="dxa"/>
          </w:tcPr>
          <w:p>
            <w:pPr>
              <w:pStyle w:val="TableParagraph"/>
              <w:spacing w:line="180" w:lineRule="exact"/>
              <w:ind w:left="131" w:right="65"/>
              <w:jc w:val="center"/>
              <w:rPr>
                <w:sz w:val="16"/>
              </w:rPr>
            </w:pPr>
            <w:r>
              <w:rPr>
                <w:sz w:val="16"/>
              </w:rPr>
              <w:t>91.6</w:t>
            </w:r>
          </w:p>
        </w:tc>
        <w:tc>
          <w:tcPr>
            <w:tcW w:w="711" w:type="dxa"/>
          </w:tcPr>
          <w:p>
            <w:pPr>
              <w:pStyle w:val="TableParagraph"/>
              <w:spacing w:line="180" w:lineRule="exact"/>
              <w:ind w:left="208"/>
              <w:rPr>
                <w:sz w:val="16"/>
              </w:rPr>
            </w:pPr>
            <w:r>
              <w:rPr>
                <w:sz w:val="16"/>
              </w:rPr>
              <w:t>90.1</w:t>
            </w:r>
          </w:p>
        </w:tc>
        <w:tc>
          <w:tcPr>
            <w:tcW w:w="508" w:type="dxa"/>
          </w:tcPr>
          <w:p>
            <w:pPr>
              <w:pStyle w:val="TableParagraph"/>
              <w:spacing w:line="180" w:lineRule="exact"/>
              <w:ind w:left="66" w:right="4"/>
              <w:jc w:val="center"/>
              <w:rPr>
                <w:sz w:val="16"/>
              </w:rPr>
            </w:pPr>
            <w:r>
              <w:rPr>
                <w:sz w:val="16"/>
              </w:rPr>
              <w:t>85.5</w:t>
            </w:r>
          </w:p>
        </w:tc>
        <w:tc>
          <w:tcPr>
            <w:tcW w:w="681" w:type="dxa"/>
          </w:tcPr>
          <w:p>
            <w:pPr>
              <w:pStyle w:val="TableParagraph"/>
              <w:spacing w:line="180" w:lineRule="exact"/>
              <w:ind w:right="151"/>
              <w:jc w:val="right"/>
              <w:rPr>
                <w:sz w:val="16"/>
              </w:rPr>
            </w:pPr>
            <w:r>
              <w:rPr>
                <w:sz w:val="16"/>
              </w:rPr>
              <w:t>96.4</w:t>
            </w:r>
          </w:p>
        </w:tc>
        <w:tc>
          <w:tcPr>
            <w:tcW w:w="771" w:type="dxa"/>
          </w:tcPr>
          <w:p>
            <w:pPr>
              <w:pStyle w:val="TableParagraph"/>
              <w:spacing w:line="180" w:lineRule="exact"/>
              <w:ind w:left="228"/>
              <w:rPr>
                <w:sz w:val="16"/>
              </w:rPr>
            </w:pPr>
            <w:r>
              <w:rPr>
                <w:sz w:val="16"/>
              </w:rPr>
              <w:t>94.8</w:t>
            </w:r>
          </w:p>
        </w:tc>
        <w:tc>
          <w:tcPr>
            <w:tcW w:w="628" w:type="dxa"/>
          </w:tcPr>
          <w:p>
            <w:pPr>
              <w:pStyle w:val="TableParagraph"/>
              <w:spacing w:line="180" w:lineRule="exact"/>
              <w:ind w:right="85"/>
              <w:jc w:val="center"/>
              <w:rPr>
                <w:sz w:val="16"/>
              </w:rPr>
            </w:pPr>
            <w:r>
              <w:rPr>
                <w:sz w:val="16"/>
              </w:rPr>
              <w:t>88.6</w:t>
            </w:r>
          </w:p>
        </w:tc>
        <w:tc>
          <w:tcPr>
            <w:tcW w:w="625" w:type="dxa"/>
          </w:tcPr>
          <w:p>
            <w:pPr>
              <w:pStyle w:val="TableParagraph"/>
              <w:spacing w:line="180" w:lineRule="exact"/>
              <w:ind w:left="93" w:right="47"/>
              <w:jc w:val="center"/>
              <w:rPr>
                <w:sz w:val="16"/>
              </w:rPr>
            </w:pPr>
            <w:r>
              <w:rPr>
                <w:sz w:val="16"/>
              </w:rPr>
              <w:t>96.4</w:t>
            </w:r>
          </w:p>
        </w:tc>
        <w:tc>
          <w:tcPr>
            <w:tcW w:w="664" w:type="dxa"/>
          </w:tcPr>
          <w:p>
            <w:pPr>
              <w:pStyle w:val="TableParagraph"/>
              <w:spacing w:line="180" w:lineRule="exact"/>
              <w:ind w:left="132" w:right="46"/>
              <w:jc w:val="center"/>
              <w:rPr>
                <w:sz w:val="16"/>
              </w:rPr>
            </w:pPr>
            <w:r>
              <w:rPr>
                <w:sz w:val="16"/>
              </w:rPr>
              <w:t>96.6</w:t>
            </w:r>
          </w:p>
        </w:tc>
        <w:tc>
          <w:tcPr>
            <w:tcW w:w="664" w:type="dxa"/>
          </w:tcPr>
          <w:p>
            <w:pPr>
              <w:pStyle w:val="TableParagraph"/>
              <w:spacing w:line="180" w:lineRule="exact"/>
              <w:ind w:left="132" w:right="38"/>
              <w:jc w:val="center"/>
              <w:rPr>
                <w:sz w:val="16"/>
              </w:rPr>
            </w:pPr>
            <w:r>
              <w:rPr>
                <w:sz w:val="16"/>
              </w:rPr>
              <w:t>93.2</w:t>
            </w:r>
          </w:p>
        </w:tc>
        <w:tc>
          <w:tcPr>
            <w:tcW w:w="703" w:type="dxa"/>
          </w:tcPr>
          <w:p>
            <w:pPr>
              <w:pStyle w:val="TableParagraph"/>
              <w:spacing w:line="180" w:lineRule="exact"/>
              <w:ind w:left="59" w:right="3"/>
              <w:jc w:val="center"/>
              <w:rPr>
                <w:sz w:val="16"/>
              </w:rPr>
            </w:pPr>
            <w:r>
              <w:rPr>
                <w:sz w:val="16"/>
              </w:rPr>
              <w:t>84.2</w:t>
            </w:r>
          </w:p>
        </w:tc>
        <w:tc>
          <w:tcPr>
            <w:tcW w:w="705" w:type="dxa"/>
          </w:tcPr>
          <w:p>
            <w:pPr>
              <w:pStyle w:val="TableParagraph"/>
              <w:spacing w:line="180" w:lineRule="exact"/>
              <w:ind w:left="213"/>
              <w:rPr>
                <w:sz w:val="16"/>
              </w:rPr>
            </w:pPr>
            <w:r>
              <w:rPr>
                <w:sz w:val="16"/>
              </w:rPr>
              <w:t>90.0</w:t>
            </w:r>
          </w:p>
        </w:tc>
        <w:tc>
          <w:tcPr>
            <w:tcW w:w="911" w:type="dxa"/>
          </w:tcPr>
          <w:p>
            <w:pPr>
              <w:pStyle w:val="TableParagraph"/>
              <w:spacing w:line="180" w:lineRule="exact"/>
              <w:ind w:left="127" w:right="80"/>
              <w:jc w:val="center"/>
              <w:rPr>
                <w:sz w:val="16"/>
              </w:rPr>
            </w:pPr>
            <w:r>
              <w:rPr>
                <w:sz w:val="16"/>
              </w:rPr>
              <w:t>74.7</w:t>
            </w:r>
          </w:p>
        </w:tc>
        <w:tc>
          <w:tcPr>
            <w:tcW w:w="913" w:type="dxa"/>
          </w:tcPr>
          <w:p>
            <w:pPr>
              <w:pStyle w:val="TableParagraph"/>
              <w:spacing w:line="180" w:lineRule="exact"/>
              <w:ind w:left="339"/>
              <w:rPr>
                <w:sz w:val="16"/>
              </w:rPr>
            </w:pPr>
            <w:r>
              <w:rPr>
                <w:sz w:val="16"/>
              </w:rPr>
              <w:t>35.0</w:t>
            </w:r>
          </w:p>
        </w:tc>
        <w:tc>
          <w:tcPr>
            <w:tcW w:w="862" w:type="dxa"/>
          </w:tcPr>
          <w:p>
            <w:pPr>
              <w:pStyle w:val="TableParagraph"/>
              <w:spacing w:line="180" w:lineRule="exact"/>
              <w:ind w:right="283"/>
              <w:jc w:val="right"/>
              <w:rPr>
                <w:sz w:val="16"/>
              </w:rPr>
            </w:pPr>
            <w:r>
              <w:rPr>
                <w:sz w:val="16"/>
              </w:rPr>
              <w:t>2.0</w:t>
            </w:r>
          </w:p>
        </w:tc>
        <w:tc>
          <w:tcPr>
            <w:tcW w:w="799" w:type="dxa"/>
          </w:tcPr>
          <w:p>
            <w:pPr>
              <w:pStyle w:val="TableParagraph"/>
              <w:spacing w:line="180" w:lineRule="exact"/>
              <w:ind w:right="223"/>
              <w:jc w:val="right"/>
              <w:rPr>
                <w:sz w:val="16"/>
              </w:rPr>
            </w:pPr>
            <w:r>
              <w:rPr>
                <w:sz w:val="16"/>
              </w:rPr>
              <w:t>94.6</w:t>
            </w:r>
          </w:p>
        </w:tc>
        <w:tc>
          <w:tcPr>
            <w:tcW w:w="593" w:type="dxa"/>
          </w:tcPr>
          <w:p>
            <w:pPr>
              <w:pStyle w:val="TableParagraph"/>
              <w:spacing w:line="180" w:lineRule="exact"/>
              <w:ind w:right="107"/>
              <w:jc w:val="right"/>
              <w:rPr>
                <w:sz w:val="16"/>
              </w:rPr>
            </w:pPr>
            <w:r>
              <w:rPr>
                <w:sz w:val="16"/>
              </w:rPr>
              <w:t>49</w:t>
            </w:r>
          </w:p>
        </w:tc>
      </w:tr>
      <w:tr>
        <w:trPr>
          <w:trHeight w:val="309" w:hRule="atLeast"/>
        </w:trPr>
        <w:tc>
          <w:tcPr>
            <w:tcW w:w="1058" w:type="dxa"/>
            <w:tcBorders>
              <w:bottom w:val="single" w:sz="4" w:space="0" w:color="000000"/>
            </w:tcBorders>
          </w:tcPr>
          <w:p>
            <w:pPr>
              <w:pStyle w:val="TableParagraph"/>
              <w:spacing w:before="35"/>
              <w:ind w:left="38"/>
              <w:rPr>
                <w:sz w:val="16"/>
              </w:rPr>
            </w:pPr>
            <w:r>
              <w:rPr>
                <w:sz w:val="16"/>
              </w:rPr>
              <w:t>Maharashtra</w:t>
            </w:r>
          </w:p>
        </w:tc>
        <w:tc>
          <w:tcPr>
            <w:tcW w:w="785" w:type="dxa"/>
            <w:tcBorders>
              <w:bottom w:val="single" w:sz="4" w:space="0" w:color="000000"/>
            </w:tcBorders>
          </w:tcPr>
          <w:p>
            <w:pPr>
              <w:pStyle w:val="TableParagraph"/>
              <w:spacing w:before="35"/>
              <w:ind w:right="196"/>
              <w:jc w:val="right"/>
              <w:rPr>
                <w:sz w:val="16"/>
              </w:rPr>
            </w:pPr>
            <w:r>
              <w:rPr>
                <w:sz w:val="16"/>
              </w:rPr>
              <w:t>93.8</w:t>
            </w:r>
          </w:p>
        </w:tc>
        <w:tc>
          <w:tcPr>
            <w:tcW w:w="579" w:type="dxa"/>
            <w:tcBorders>
              <w:bottom w:val="single" w:sz="4" w:space="0" w:color="000000"/>
            </w:tcBorders>
          </w:tcPr>
          <w:p>
            <w:pPr>
              <w:pStyle w:val="TableParagraph"/>
              <w:spacing w:before="35"/>
              <w:ind w:left="76" w:right="66"/>
              <w:jc w:val="center"/>
              <w:rPr>
                <w:sz w:val="16"/>
              </w:rPr>
            </w:pPr>
            <w:r>
              <w:rPr>
                <w:sz w:val="16"/>
              </w:rPr>
              <w:t>50.5</w:t>
            </w:r>
          </w:p>
        </w:tc>
        <w:tc>
          <w:tcPr>
            <w:tcW w:w="637" w:type="dxa"/>
            <w:tcBorders>
              <w:bottom w:val="single" w:sz="4" w:space="0" w:color="000000"/>
            </w:tcBorders>
          </w:tcPr>
          <w:p>
            <w:pPr>
              <w:pStyle w:val="TableParagraph"/>
              <w:spacing w:before="35"/>
              <w:ind w:left="131" w:right="65"/>
              <w:jc w:val="center"/>
              <w:rPr>
                <w:sz w:val="16"/>
              </w:rPr>
            </w:pPr>
            <w:r>
              <w:rPr>
                <w:sz w:val="16"/>
              </w:rPr>
              <w:t>86.0</w:t>
            </w:r>
          </w:p>
        </w:tc>
        <w:tc>
          <w:tcPr>
            <w:tcW w:w="711" w:type="dxa"/>
            <w:tcBorders>
              <w:bottom w:val="single" w:sz="4" w:space="0" w:color="000000"/>
            </w:tcBorders>
          </w:tcPr>
          <w:p>
            <w:pPr>
              <w:pStyle w:val="TableParagraph"/>
              <w:spacing w:before="35"/>
              <w:ind w:left="208"/>
              <w:rPr>
                <w:sz w:val="16"/>
              </w:rPr>
            </w:pPr>
            <w:r>
              <w:rPr>
                <w:sz w:val="16"/>
              </w:rPr>
              <w:t>81.9</w:t>
            </w:r>
          </w:p>
        </w:tc>
        <w:tc>
          <w:tcPr>
            <w:tcW w:w="508" w:type="dxa"/>
            <w:tcBorders>
              <w:bottom w:val="single" w:sz="4" w:space="0" w:color="000000"/>
            </w:tcBorders>
          </w:tcPr>
          <w:p>
            <w:pPr>
              <w:pStyle w:val="TableParagraph"/>
              <w:spacing w:before="35"/>
              <w:ind w:left="66" w:right="4"/>
              <w:jc w:val="center"/>
              <w:rPr>
                <w:sz w:val="16"/>
              </w:rPr>
            </w:pPr>
            <w:r>
              <w:rPr>
                <w:sz w:val="16"/>
              </w:rPr>
              <w:t>75.6</w:t>
            </w:r>
          </w:p>
        </w:tc>
        <w:tc>
          <w:tcPr>
            <w:tcW w:w="681" w:type="dxa"/>
            <w:tcBorders>
              <w:bottom w:val="single" w:sz="4" w:space="0" w:color="000000"/>
            </w:tcBorders>
          </w:tcPr>
          <w:p>
            <w:pPr>
              <w:pStyle w:val="TableParagraph"/>
              <w:spacing w:before="35"/>
              <w:ind w:right="151"/>
              <w:jc w:val="right"/>
              <w:rPr>
                <w:sz w:val="16"/>
              </w:rPr>
            </w:pPr>
            <w:r>
              <w:rPr>
                <w:sz w:val="16"/>
              </w:rPr>
              <w:t>92.4</w:t>
            </w:r>
          </w:p>
        </w:tc>
        <w:tc>
          <w:tcPr>
            <w:tcW w:w="771" w:type="dxa"/>
            <w:tcBorders>
              <w:bottom w:val="single" w:sz="4" w:space="0" w:color="000000"/>
            </w:tcBorders>
          </w:tcPr>
          <w:p>
            <w:pPr>
              <w:pStyle w:val="TableParagraph"/>
              <w:spacing w:before="35"/>
              <w:ind w:left="228"/>
              <w:rPr>
                <w:sz w:val="16"/>
              </w:rPr>
            </w:pPr>
            <w:r>
              <w:rPr>
                <w:sz w:val="16"/>
              </w:rPr>
              <w:t>88.9</w:t>
            </w:r>
          </w:p>
        </w:tc>
        <w:tc>
          <w:tcPr>
            <w:tcW w:w="628" w:type="dxa"/>
            <w:tcBorders>
              <w:bottom w:val="single" w:sz="4" w:space="0" w:color="000000"/>
            </w:tcBorders>
          </w:tcPr>
          <w:p>
            <w:pPr>
              <w:pStyle w:val="TableParagraph"/>
              <w:spacing w:before="35"/>
              <w:ind w:right="85"/>
              <w:jc w:val="center"/>
              <w:rPr>
                <w:sz w:val="16"/>
              </w:rPr>
            </w:pPr>
            <w:r>
              <w:rPr>
                <w:sz w:val="16"/>
              </w:rPr>
              <w:t>83.4</w:t>
            </w:r>
          </w:p>
        </w:tc>
        <w:tc>
          <w:tcPr>
            <w:tcW w:w="625" w:type="dxa"/>
            <w:tcBorders>
              <w:bottom w:val="single" w:sz="4" w:space="0" w:color="000000"/>
            </w:tcBorders>
          </w:tcPr>
          <w:p>
            <w:pPr>
              <w:pStyle w:val="TableParagraph"/>
              <w:spacing w:before="35"/>
              <w:ind w:left="93" w:right="47"/>
              <w:jc w:val="center"/>
              <w:rPr>
                <w:sz w:val="16"/>
              </w:rPr>
            </w:pPr>
            <w:r>
              <w:rPr>
                <w:sz w:val="16"/>
              </w:rPr>
              <w:t>86.3</w:t>
            </w:r>
          </w:p>
        </w:tc>
        <w:tc>
          <w:tcPr>
            <w:tcW w:w="664" w:type="dxa"/>
            <w:tcBorders>
              <w:bottom w:val="single" w:sz="4" w:space="0" w:color="000000"/>
            </w:tcBorders>
          </w:tcPr>
          <w:p>
            <w:pPr>
              <w:pStyle w:val="TableParagraph"/>
              <w:spacing w:before="35"/>
              <w:ind w:left="132" w:right="46"/>
              <w:jc w:val="center"/>
              <w:rPr>
                <w:sz w:val="16"/>
              </w:rPr>
            </w:pPr>
            <w:r>
              <w:rPr>
                <w:sz w:val="16"/>
              </w:rPr>
              <w:t>92.0</w:t>
            </w:r>
          </w:p>
        </w:tc>
        <w:tc>
          <w:tcPr>
            <w:tcW w:w="664" w:type="dxa"/>
            <w:tcBorders>
              <w:bottom w:val="single" w:sz="4" w:space="0" w:color="000000"/>
            </w:tcBorders>
          </w:tcPr>
          <w:p>
            <w:pPr>
              <w:pStyle w:val="TableParagraph"/>
              <w:spacing w:before="35"/>
              <w:ind w:left="132" w:right="38"/>
              <w:jc w:val="center"/>
              <w:rPr>
                <w:sz w:val="16"/>
              </w:rPr>
            </w:pPr>
            <w:r>
              <w:rPr>
                <w:sz w:val="16"/>
              </w:rPr>
              <w:t>87.0</w:t>
            </w:r>
          </w:p>
        </w:tc>
        <w:tc>
          <w:tcPr>
            <w:tcW w:w="703" w:type="dxa"/>
            <w:tcBorders>
              <w:bottom w:val="single" w:sz="4" w:space="0" w:color="000000"/>
            </w:tcBorders>
          </w:tcPr>
          <w:p>
            <w:pPr>
              <w:pStyle w:val="TableParagraph"/>
              <w:spacing w:before="35"/>
              <w:ind w:left="59" w:right="3"/>
              <w:jc w:val="center"/>
              <w:rPr>
                <w:sz w:val="16"/>
              </w:rPr>
            </w:pPr>
            <w:r>
              <w:rPr>
                <w:sz w:val="16"/>
              </w:rPr>
              <w:t>79.0</w:t>
            </w:r>
          </w:p>
        </w:tc>
        <w:tc>
          <w:tcPr>
            <w:tcW w:w="705" w:type="dxa"/>
            <w:tcBorders>
              <w:bottom w:val="single" w:sz="4" w:space="0" w:color="000000"/>
            </w:tcBorders>
          </w:tcPr>
          <w:p>
            <w:pPr>
              <w:pStyle w:val="TableParagraph"/>
              <w:spacing w:before="35"/>
              <w:ind w:left="213"/>
              <w:rPr>
                <w:sz w:val="16"/>
              </w:rPr>
            </w:pPr>
            <w:r>
              <w:rPr>
                <w:sz w:val="16"/>
              </w:rPr>
              <w:t>85.0</w:t>
            </w:r>
          </w:p>
        </w:tc>
        <w:tc>
          <w:tcPr>
            <w:tcW w:w="911" w:type="dxa"/>
            <w:tcBorders>
              <w:bottom w:val="single" w:sz="4" w:space="0" w:color="000000"/>
            </w:tcBorders>
          </w:tcPr>
          <w:p>
            <w:pPr>
              <w:pStyle w:val="TableParagraph"/>
              <w:spacing w:before="35"/>
              <w:ind w:left="127" w:right="80"/>
              <w:jc w:val="center"/>
              <w:rPr>
                <w:sz w:val="16"/>
              </w:rPr>
            </w:pPr>
            <w:r>
              <w:rPr>
                <w:sz w:val="16"/>
              </w:rPr>
              <w:t>73.5</w:t>
            </w:r>
          </w:p>
        </w:tc>
        <w:tc>
          <w:tcPr>
            <w:tcW w:w="913" w:type="dxa"/>
            <w:tcBorders>
              <w:bottom w:val="single" w:sz="4" w:space="0" w:color="000000"/>
            </w:tcBorders>
          </w:tcPr>
          <w:p>
            <w:pPr>
              <w:pStyle w:val="TableParagraph"/>
              <w:spacing w:before="35"/>
              <w:ind w:left="339"/>
              <w:rPr>
                <w:sz w:val="16"/>
              </w:rPr>
            </w:pPr>
            <w:r>
              <w:rPr>
                <w:sz w:val="16"/>
              </w:rPr>
              <w:t>41.9</w:t>
            </w:r>
          </w:p>
        </w:tc>
        <w:tc>
          <w:tcPr>
            <w:tcW w:w="862" w:type="dxa"/>
            <w:tcBorders>
              <w:bottom w:val="single" w:sz="4" w:space="0" w:color="000000"/>
            </w:tcBorders>
          </w:tcPr>
          <w:p>
            <w:pPr>
              <w:pStyle w:val="TableParagraph"/>
              <w:spacing w:before="35"/>
              <w:ind w:right="283"/>
              <w:jc w:val="right"/>
              <w:rPr>
                <w:sz w:val="16"/>
              </w:rPr>
            </w:pPr>
            <w:r>
              <w:rPr>
                <w:sz w:val="16"/>
              </w:rPr>
              <w:t>5.2</w:t>
            </w:r>
          </w:p>
        </w:tc>
        <w:tc>
          <w:tcPr>
            <w:tcW w:w="799" w:type="dxa"/>
            <w:tcBorders>
              <w:bottom w:val="single" w:sz="4" w:space="0" w:color="000000"/>
            </w:tcBorders>
          </w:tcPr>
          <w:p>
            <w:pPr>
              <w:pStyle w:val="TableParagraph"/>
              <w:spacing w:before="35"/>
              <w:ind w:right="223"/>
              <w:jc w:val="right"/>
              <w:rPr>
                <w:sz w:val="16"/>
              </w:rPr>
            </w:pPr>
            <w:r>
              <w:rPr>
                <w:sz w:val="16"/>
              </w:rPr>
              <w:t>83.8</w:t>
            </w:r>
          </w:p>
        </w:tc>
        <w:tc>
          <w:tcPr>
            <w:tcW w:w="593" w:type="dxa"/>
            <w:tcBorders>
              <w:bottom w:val="single" w:sz="4" w:space="0" w:color="000000"/>
            </w:tcBorders>
          </w:tcPr>
          <w:p>
            <w:pPr>
              <w:pStyle w:val="TableParagraph"/>
              <w:spacing w:before="35"/>
              <w:ind w:right="105"/>
              <w:jc w:val="right"/>
              <w:rPr>
                <w:sz w:val="16"/>
              </w:rPr>
            </w:pPr>
            <w:r>
              <w:rPr>
                <w:sz w:val="16"/>
              </w:rPr>
              <w:t>1,746</w:t>
            </w:r>
          </w:p>
        </w:tc>
      </w:tr>
      <w:tr>
        <w:trPr>
          <w:trHeight w:val="1126" w:hRule="atLeast"/>
        </w:trPr>
        <w:tc>
          <w:tcPr>
            <w:tcW w:w="13797" w:type="dxa"/>
            <w:gridSpan w:val="19"/>
            <w:tcBorders>
              <w:top w:val="single" w:sz="4" w:space="0" w:color="000000"/>
              <w:bottom w:val="single" w:sz="18" w:space="0" w:color="000000"/>
            </w:tcBorders>
          </w:tcPr>
          <w:p>
            <w:pPr>
              <w:pStyle w:val="TableParagraph"/>
              <w:spacing w:before="68"/>
              <w:ind w:left="38" w:right="-15"/>
              <w:jc w:val="both"/>
              <w:rPr>
                <w:sz w:val="16"/>
              </w:rPr>
            </w:pPr>
            <w:r>
              <w:rPr>
                <w:sz w:val="16"/>
              </w:rPr>
              <w:t>Note: Children are considered to have received the vaccine if it was either written on the child's vaccination card or reported by the mother. For children whose vaccination information is based on the mother's report,</w:t>
            </w:r>
            <w:r>
              <w:rPr>
                <w:spacing w:val="-6"/>
                <w:sz w:val="16"/>
              </w:rPr>
              <w:t> </w:t>
            </w:r>
            <w:r>
              <w:rPr>
                <w:sz w:val="16"/>
              </w:rPr>
              <w:t>the</w:t>
            </w:r>
            <w:r>
              <w:rPr>
                <w:spacing w:val="-10"/>
                <w:sz w:val="16"/>
              </w:rPr>
              <w:t> </w:t>
            </w:r>
            <w:r>
              <w:rPr>
                <w:sz w:val="16"/>
              </w:rPr>
              <w:t>date</w:t>
            </w:r>
            <w:r>
              <w:rPr>
                <w:spacing w:val="-10"/>
                <w:sz w:val="16"/>
              </w:rPr>
              <w:t> </w:t>
            </w:r>
            <w:r>
              <w:rPr>
                <w:sz w:val="16"/>
              </w:rPr>
              <w:t>of</w:t>
            </w:r>
            <w:r>
              <w:rPr>
                <w:spacing w:val="-9"/>
                <w:sz w:val="16"/>
              </w:rPr>
              <w:t> </w:t>
            </w:r>
            <w:r>
              <w:rPr>
                <w:sz w:val="16"/>
              </w:rPr>
              <w:t>vaccination</w:t>
            </w:r>
            <w:r>
              <w:rPr>
                <w:spacing w:val="-9"/>
                <w:sz w:val="16"/>
              </w:rPr>
              <w:t> </w:t>
            </w:r>
            <w:r>
              <w:rPr>
                <w:sz w:val="16"/>
              </w:rPr>
              <w:t>is</w:t>
            </w:r>
            <w:r>
              <w:rPr>
                <w:spacing w:val="-7"/>
                <w:sz w:val="16"/>
              </w:rPr>
              <w:t> </w:t>
            </w:r>
            <w:r>
              <w:rPr>
                <w:sz w:val="16"/>
              </w:rPr>
              <w:t>not</w:t>
            </w:r>
            <w:r>
              <w:rPr>
                <w:spacing w:val="-8"/>
                <w:sz w:val="16"/>
              </w:rPr>
              <w:t> </w:t>
            </w:r>
            <w:r>
              <w:rPr>
                <w:sz w:val="16"/>
              </w:rPr>
              <w:t>collected.</w:t>
            </w:r>
            <w:r>
              <w:rPr>
                <w:spacing w:val="-8"/>
                <w:sz w:val="16"/>
              </w:rPr>
              <w:t> </w:t>
            </w:r>
            <w:r>
              <w:rPr>
                <w:sz w:val="16"/>
              </w:rPr>
              <w:t>The</w:t>
            </w:r>
            <w:r>
              <w:rPr>
                <w:spacing w:val="-10"/>
                <w:sz w:val="16"/>
              </w:rPr>
              <w:t> </w:t>
            </w:r>
            <w:r>
              <w:rPr>
                <w:sz w:val="16"/>
              </w:rPr>
              <w:t>proportions</w:t>
            </w:r>
            <w:r>
              <w:rPr>
                <w:spacing w:val="-10"/>
                <w:sz w:val="16"/>
              </w:rPr>
              <w:t> </w:t>
            </w:r>
            <w:r>
              <w:rPr>
                <w:sz w:val="16"/>
              </w:rPr>
              <w:t>of</w:t>
            </w:r>
            <w:r>
              <w:rPr>
                <w:spacing w:val="-9"/>
                <w:sz w:val="16"/>
              </w:rPr>
              <w:t> </w:t>
            </w:r>
            <w:r>
              <w:rPr>
                <w:sz w:val="16"/>
              </w:rPr>
              <w:t>vaccinations</w:t>
            </w:r>
            <w:r>
              <w:rPr>
                <w:spacing w:val="-10"/>
                <w:sz w:val="16"/>
              </w:rPr>
              <w:t> </w:t>
            </w:r>
            <w:r>
              <w:rPr>
                <w:sz w:val="16"/>
              </w:rPr>
              <w:t>given</w:t>
            </w:r>
            <w:r>
              <w:rPr>
                <w:spacing w:val="-9"/>
                <w:sz w:val="16"/>
              </w:rPr>
              <w:t> </w:t>
            </w:r>
            <w:r>
              <w:rPr>
                <w:sz w:val="16"/>
              </w:rPr>
              <w:t>during</w:t>
            </w:r>
            <w:r>
              <w:rPr>
                <w:spacing w:val="-8"/>
                <w:sz w:val="16"/>
              </w:rPr>
              <w:t> </w:t>
            </w:r>
            <w:r>
              <w:rPr>
                <w:sz w:val="16"/>
              </w:rPr>
              <w:t>the</w:t>
            </w:r>
            <w:r>
              <w:rPr>
                <w:spacing w:val="-7"/>
                <w:sz w:val="16"/>
              </w:rPr>
              <w:t> </w:t>
            </w:r>
            <w:r>
              <w:rPr>
                <w:sz w:val="16"/>
              </w:rPr>
              <w:t>first</w:t>
            </w:r>
            <w:r>
              <w:rPr>
                <w:spacing w:val="-8"/>
                <w:sz w:val="16"/>
              </w:rPr>
              <w:t> </w:t>
            </w:r>
            <w:r>
              <w:rPr>
                <w:sz w:val="16"/>
              </w:rPr>
              <w:t>year</w:t>
            </w:r>
            <w:r>
              <w:rPr>
                <w:spacing w:val="-8"/>
                <w:sz w:val="16"/>
              </w:rPr>
              <w:t> </w:t>
            </w:r>
            <w:r>
              <w:rPr>
                <w:sz w:val="16"/>
              </w:rPr>
              <w:t>of</w:t>
            </w:r>
            <w:r>
              <w:rPr>
                <w:spacing w:val="-7"/>
                <w:sz w:val="16"/>
              </w:rPr>
              <w:t> </w:t>
            </w:r>
            <w:r>
              <w:rPr>
                <w:sz w:val="16"/>
              </w:rPr>
              <w:t>life</w:t>
            </w:r>
            <w:r>
              <w:rPr>
                <w:spacing w:val="-7"/>
                <w:sz w:val="16"/>
              </w:rPr>
              <w:t> </w:t>
            </w:r>
            <w:r>
              <w:rPr>
                <w:sz w:val="16"/>
              </w:rPr>
              <w:t>are</w:t>
            </w:r>
            <w:r>
              <w:rPr>
                <w:spacing w:val="-10"/>
                <w:sz w:val="16"/>
              </w:rPr>
              <w:t> </w:t>
            </w:r>
            <w:r>
              <w:rPr>
                <w:sz w:val="16"/>
              </w:rPr>
              <w:t>assumed</w:t>
            </w:r>
            <w:r>
              <w:rPr>
                <w:spacing w:val="-9"/>
                <w:sz w:val="16"/>
              </w:rPr>
              <w:t> </w:t>
            </w:r>
            <w:r>
              <w:rPr>
                <w:sz w:val="16"/>
              </w:rPr>
              <w:t>to</w:t>
            </w:r>
            <w:r>
              <w:rPr>
                <w:spacing w:val="-7"/>
                <w:sz w:val="16"/>
              </w:rPr>
              <w:t> </w:t>
            </w:r>
            <w:r>
              <w:rPr>
                <w:sz w:val="16"/>
              </w:rPr>
              <w:t>be</w:t>
            </w:r>
            <w:r>
              <w:rPr>
                <w:spacing w:val="-7"/>
                <w:sz w:val="16"/>
              </w:rPr>
              <w:t> </w:t>
            </w:r>
            <w:r>
              <w:rPr>
                <w:sz w:val="16"/>
              </w:rPr>
              <w:t>the</w:t>
            </w:r>
            <w:r>
              <w:rPr>
                <w:spacing w:val="-8"/>
                <w:sz w:val="16"/>
              </w:rPr>
              <w:t> </w:t>
            </w:r>
            <w:r>
              <w:rPr>
                <w:sz w:val="16"/>
              </w:rPr>
              <w:t>same</w:t>
            </w:r>
            <w:r>
              <w:rPr>
                <w:spacing w:val="-10"/>
                <w:sz w:val="16"/>
              </w:rPr>
              <w:t> </w:t>
            </w:r>
            <w:r>
              <w:rPr>
                <w:sz w:val="16"/>
              </w:rPr>
              <w:t>as</w:t>
            </w:r>
            <w:r>
              <w:rPr>
                <w:spacing w:val="-9"/>
                <w:sz w:val="16"/>
              </w:rPr>
              <w:t> </w:t>
            </w:r>
            <w:r>
              <w:rPr>
                <w:sz w:val="16"/>
              </w:rPr>
              <w:t>for</w:t>
            </w:r>
            <w:r>
              <w:rPr>
                <w:spacing w:val="-10"/>
                <w:sz w:val="16"/>
              </w:rPr>
              <w:t> </w:t>
            </w:r>
            <w:r>
              <w:rPr>
                <w:sz w:val="16"/>
              </w:rPr>
              <w:t>children</w:t>
            </w:r>
            <w:r>
              <w:rPr>
                <w:spacing w:val="-9"/>
                <w:sz w:val="16"/>
              </w:rPr>
              <w:t> </w:t>
            </w:r>
            <w:r>
              <w:rPr>
                <w:sz w:val="16"/>
              </w:rPr>
              <w:t>with</w:t>
            </w:r>
            <w:r>
              <w:rPr>
                <w:spacing w:val="-7"/>
                <w:sz w:val="16"/>
              </w:rPr>
              <w:t> </w:t>
            </w:r>
            <w:r>
              <w:rPr>
                <w:sz w:val="16"/>
              </w:rPr>
              <w:t>a</w:t>
            </w:r>
            <w:r>
              <w:rPr>
                <w:spacing w:val="-8"/>
                <w:sz w:val="16"/>
              </w:rPr>
              <w:t> </w:t>
            </w:r>
            <w:r>
              <w:rPr>
                <w:sz w:val="16"/>
              </w:rPr>
              <w:t>written</w:t>
            </w:r>
            <w:r>
              <w:rPr>
                <w:spacing w:val="-7"/>
                <w:sz w:val="16"/>
              </w:rPr>
              <w:t> </w:t>
            </w:r>
            <w:r>
              <w:rPr>
                <w:sz w:val="16"/>
              </w:rPr>
              <w:t>record</w:t>
            </w:r>
            <w:r>
              <w:rPr>
                <w:spacing w:val="-9"/>
                <w:sz w:val="16"/>
              </w:rPr>
              <w:t> </w:t>
            </w:r>
            <w:r>
              <w:rPr>
                <w:sz w:val="16"/>
              </w:rPr>
              <w:t>of</w:t>
            </w:r>
            <w:r>
              <w:rPr>
                <w:spacing w:val="-10"/>
                <w:sz w:val="16"/>
              </w:rPr>
              <w:t> </w:t>
            </w:r>
            <w:r>
              <w:rPr>
                <w:sz w:val="16"/>
              </w:rPr>
              <w:t>vaccination.</w:t>
            </w:r>
            <w:r>
              <w:rPr>
                <w:spacing w:val="-8"/>
                <w:sz w:val="16"/>
              </w:rPr>
              <w:t> </w:t>
            </w:r>
            <w:r>
              <w:rPr>
                <w:sz w:val="16"/>
              </w:rPr>
              <w:t>Figures</w:t>
            </w:r>
            <w:r>
              <w:rPr>
                <w:spacing w:val="-9"/>
                <w:sz w:val="16"/>
              </w:rPr>
              <w:t> </w:t>
            </w:r>
            <w:r>
              <w:rPr>
                <w:sz w:val="16"/>
              </w:rPr>
              <w:t>in</w:t>
            </w:r>
            <w:r>
              <w:rPr>
                <w:spacing w:val="-7"/>
                <w:sz w:val="16"/>
              </w:rPr>
              <w:t> </w:t>
            </w:r>
            <w:r>
              <w:rPr>
                <w:sz w:val="16"/>
              </w:rPr>
              <w:t>parentheses are based on 25-49 unweighted cases. Total includes children in Mumbai and Mumbai Suburban districts, who are not shown</w:t>
            </w:r>
            <w:r>
              <w:rPr>
                <w:spacing w:val="-21"/>
                <w:sz w:val="16"/>
              </w:rPr>
              <w:t> </w:t>
            </w:r>
            <w:r>
              <w:rPr>
                <w:sz w:val="16"/>
              </w:rPr>
              <w:t>separately.</w:t>
            </w:r>
          </w:p>
          <w:p>
            <w:pPr>
              <w:pStyle w:val="TableParagraph"/>
              <w:ind w:left="38" w:right="-15"/>
              <w:jc w:val="both"/>
              <w:rPr>
                <w:sz w:val="16"/>
              </w:rPr>
            </w:pPr>
            <w:r>
              <w:rPr>
                <w:sz w:val="16"/>
                <w:vertAlign w:val="superscript"/>
              </w:rPr>
              <w:t>1</w:t>
            </w:r>
            <w:r>
              <w:rPr>
                <w:sz w:val="16"/>
                <w:vertAlign w:val="baseline"/>
              </w:rPr>
              <w:t> Hepatitis B 0 is the hepatitis vaccination given at birth. There is no Penta 0 vaccine; 2 Polio 0 is the polio vaccination given at birth; 3 BCG, MCV/Measles/MMR/MR, and three doses each of DPT/Penta and polio vaccine (excluding polio vaccine given at birth); </w:t>
            </w:r>
            <w:r>
              <w:rPr>
                <w:sz w:val="16"/>
                <w:vertAlign w:val="superscript"/>
              </w:rPr>
              <w:t>4</w:t>
            </w:r>
            <w:r>
              <w:rPr>
                <w:sz w:val="16"/>
                <w:vertAlign w:val="baseline"/>
              </w:rPr>
              <w:t> BCG, MCV/Measles/MMR/MR, four doses of hepatitis B, and three doses each of DPT and polio vaccine (excluding polio vaccine given at birth)</w:t>
            </w:r>
          </w:p>
        </w:tc>
      </w:tr>
    </w:tbl>
    <w:p>
      <w:pPr>
        <w:spacing w:after="0"/>
        <w:jc w:val="both"/>
        <w:rPr>
          <w:sz w:val="16"/>
        </w:rPr>
        <w:sectPr>
          <w:pgSz w:w="15840" w:h="12240" w:orient="landscape"/>
          <w:pgMar w:header="0" w:footer="717" w:top="1100" w:bottom="900" w:left="460" w:right="460"/>
        </w:sectPr>
      </w:pPr>
    </w:p>
    <w:p>
      <w:pPr>
        <w:pStyle w:val="BodyText"/>
        <w:spacing w:before="7"/>
        <w:rPr>
          <w:sz w:val="4"/>
        </w:rPr>
      </w:pPr>
    </w:p>
    <w:tbl>
      <w:tblPr>
        <w:tblW w:w="0" w:type="auto"/>
        <w:jc w:val="lef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8"/>
        <w:gridCol w:w="1044"/>
        <w:gridCol w:w="965"/>
        <w:gridCol w:w="933"/>
        <w:gridCol w:w="1105"/>
        <w:gridCol w:w="1102"/>
        <w:gridCol w:w="922"/>
        <w:gridCol w:w="1174"/>
        <w:gridCol w:w="1032"/>
      </w:tblGrid>
      <w:tr>
        <w:trPr>
          <w:trHeight w:val="395" w:hRule="atLeast"/>
        </w:trPr>
        <w:tc>
          <w:tcPr>
            <w:tcW w:w="10175" w:type="dxa"/>
            <w:gridSpan w:val="9"/>
            <w:tcBorders>
              <w:top w:val="single" w:sz="18" w:space="0" w:color="000000"/>
            </w:tcBorders>
          </w:tcPr>
          <w:p>
            <w:pPr>
              <w:pStyle w:val="TableParagraph"/>
              <w:spacing w:before="79"/>
              <w:ind w:left="36"/>
              <w:rPr>
                <w:sz w:val="18"/>
              </w:rPr>
            </w:pPr>
            <w:r>
              <w:rPr>
                <w:sz w:val="18"/>
                <w:u w:val="single"/>
              </w:rPr>
              <w:t>Table 61 Prevalence and treatment of symptoms of ARI and fever</w:t>
            </w:r>
          </w:p>
        </w:tc>
      </w:tr>
      <w:tr>
        <w:trPr>
          <w:trHeight w:val="803" w:hRule="atLeast"/>
        </w:trPr>
        <w:tc>
          <w:tcPr>
            <w:tcW w:w="10175" w:type="dxa"/>
            <w:gridSpan w:val="9"/>
            <w:tcBorders>
              <w:bottom w:val="single" w:sz="4" w:space="0" w:color="000000"/>
            </w:tcBorders>
          </w:tcPr>
          <w:p>
            <w:pPr>
              <w:pStyle w:val="TableParagraph"/>
              <w:spacing w:before="63"/>
              <w:ind w:left="36" w:right="23"/>
              <w:jc w:val="both"/>
              <w:rPr>
                <w:sz w:val="18"/>
              </w:rPr>
            </w:pPr>
            <w:r>
              <w:rPr>
                <w:sz w:val="18"/>
              </w:rPr>
              <w:t>Among children under age 5 years, percentage who had symptoms of acute respiratory infection (ARI) and fever in the 2 weeks preceding the survey and among children with symptoms of ARI and fever in the 2 weeks preceding the survey, percentage for whom advice or treatment was sought from a health facility or provider, according to background characteristics, Maharashtra, 2019-20</w:t>
            </w:r>
          </w:p>
        </w:tc>
      </w:tr>
      <w:tr>
        <w:trPr>
          <w:trHeight w:val="507" w:hRule="atLeast"/>
        </w:trPr>
        <w:tc>
          <w:tcPr>
            <w:tcW w:w="1898" w:type="dxa"/>
            <w:tcBorders>
              <w:top w:val="single" w:sz="4" w:space="0" w:color="000000"/>
            </w:tcBorders>
          </w:tcPr>
          <w:p>
            <w:pPr>
              <w:pStyle w:val="TableParagraph"/>
              <w:rPr>
                <w:rFonts w:ascii="Times New Roman"/>
                <w:sz w:val="16"/>
              </w:rPr>
            </w:pPr>
          </w:p>
        </w:tc>
        <w:tc>
          <w:tcPr>
            <w:tcW w:w="2942" w:type="dxa"/>
            <w:gridSpan w:val="3"/>
            <w:tcBorders>
              <w:top w:val="single" w:sz="4" w:space="0" w:color="000000"/>
            </w:tcBorders>
          </w:tcPr>
          <w:p>
            <w:pPr>
              <w:pStyle w:val="TableParagraph"/>
              <w:spacing w:before="10"/>
              <w:rPr>
                <w:rFonts w:ascii="P052"/>
                <w:sz w:val="15"/>
              </w:rPr>
            </w:pPr>
          </w:p>
          <w:p>
            <w:pPr>
              <w:pStyle w:val="TableParagraph"/>
              <w:tabs>
                <w:tab w:pos="608" w:val="left" w:leader="none"/>
                <w:tab w:pos="2881" w:val="left" w:leader="none"/>
              </w:tabs>
              <w:spacing w:before="1"/>
              <w:ind w:left="42"/>
              <w:rPr>
                <w:sz w:val="18"/>
              </w:rPr>
            </w:pPr>
            <w:r>
              <w:rPr>
                <w:sz w:val="18"/>
                <w:u w:val="single"/>
              </w:rPr>
              <w:t> </w:t>
              <w:tab/>
              <w:t>Children under age</w:t>
            </w:r>
            <w:r>
              <w:rPr>
                <w:spacing w:val="-8"/>
                <w:sz w:val="18"/>
                <w:u w:val="single"/>
              </w:rPr>
              <w:t> </w:t>
            </w:r>
            <w:r>
              <w:rPr>
                <w:sz w:val="18"/>
                <w:u w:val="single"/>
              </w:rPr>
              <w:t>five</w:t>
              <w:tab/>
            </w:r>
          </w:p>
        </w:tc>
        <w:tc>
          <w:tcPr>
            <w:tcW w:w="3129" w:type="dxa"/>
            <w:gridSpan w:val="3"/>
            <w:tcBorders>
              <w:top w:val="single" w:sz="4" w:space="0" w:color="000000"/>
            </w:tcBorders>
          </w:tcPr>
          <w:p>
            <w:pPr>
              <w:pStyle w:val="TableParagraph"/>
              <w:spacing w:line="219" w:lineRule="exact" w:before="1"/>
              <w:ind w:left="122"/>
              <w:rPr>
                <w:sz w:val="18"/>
              </w:rPr>
            </w:pPr>
            <w:r>
              <w:rPr>
                <w:sz w:val="18"/>
              </w:rPr>
              <w:t>Children under age five with symptoms</w:t>
            </w:r>
          </w:p>
          <w:p>
            <w:pPr>
              <w:pStyle w:val="TableParagraph"/>
              <w:tabs>
                <w:tab w:pos="1336" w:val="left" w:leader="none"/>
                <w:tab w:pos="3084" w:val="left" w:leader="none"/>
              </w:tabs>
              <w:spacing w:line="219" w:lineRule="exact"/>
              <w:ind w:left="28"/>
              <w:rPr>
                <w:sz w:val="18"/>
              </w:rPr>
            </w:pPr>
            <w:r>
              <w:rPr>
                <w:sz w:val="18"/>
                <w:u w:val="single"/>
              </w:rPr>
              <w:t> </w:t>
              <w:tab/>
              <w:t>of</w:t>
            </w:r>
            <w:r>
              <w:rPr>
                <w:spacing w:val="-2"/>
                <w:sz w:val="18"/>
                <w:u w:val="single"/>
              </w:rPr>
              <w:t> </w:t>
            </w:r>
            <w:r>
              <w:rPr>
                <w:sz w:val="18"/>
                <w:u w:val="single"/>
              </w:rPr>
              <w:t>ARI</w:t>
              <w:tab/>
            </w:r>
          </w:p>
        </w:tc>
        <w:tc>
          <w:tcPr>
            <w:tcW w:w="2206" w:type="dxa"/>
            <w:gridSpan w:val="2"/>
            <w:tcBorders>
              <w:top w:val="single" w:sz="4" w:space="0" w:color="000000"/>
            </w:tcBorders>
          </w:tcPr>
          <w:p>
            <w:pPr>
              <w:pStyle w:val="TableParagraph"/>
              <w:spacing w:line="219" w:lineRule="exact" w:before="1"/>
              <w:ind w:left="258" w:right="206"/>
              <w:jc w:val="center"/>
              <w:rPr>
                <w:sz w:val="18"/>
              </w:rPr>
            </w:pPr>
            <w:r>
              <w:rPr>
                <w:sz w:val="18"/>
              </w:rPr>
              <w:t>Children under age five</w:t>
            </w:r>
          </w:p>
          <w:p>
            <w:pPr>
              <w:pStyle w:val="TableParagraph"/>
              <w:tabs>
                <w:tab w:pos="757" w:val="left" w:leader="none"/>
                <w:tab w:pos="2211" w:val="left" w:leader="none"/>
              </w:tabs>
              <w:spacing w:line="219" w:lineRule="exact"/>
              <w:ind w:left="51" w:right="-15"/>
              <w:jc w:val="center"/>
              <w:rPr>
                <w:sz w:val="18"/>
              </w:rPr>
            </w:pPr>
            <w:r>
              <w:rPr>
                <w:sz w:val="18"/>
                <w:u w:val="single"/>
              </w:rPr>
              <w:t> </w:t>
              <w:tab/>
              <w:t>with</w:t>
            </w:r>
            <w:r>
              <w:rPr>
                <w:spacing w:val="-8"/>
                <w:sz w:val="18"/>
                <w:u w:val="single"/>
              </w:rPr>
              <w:t> </w:t>
            </w:r>
            <w:r>
              <w:rPr>
                <w:sz w:val="18"/>
                <w:u w:val="single"/>
              </w:rPr>
              <w:t>fever</w:t>
              <w:tab/>
            </w:r>
          </w:p>
        </w:tc>
      </w:tr>
      <w:tr>
        <w:trPr>
          <w:trHeight w:val="1559" w:hRule="atLeast"/>
        </w:trPr>
        <w:tc>
          <w:tcPr>
            <w:tcW w:w="1898"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4"/>
              <w:rPr>
                <w:rFonts w:ascii="P052"/>
                <w:sz w:val="26"/>
              </w:rPr>
            </w:pPr>
          </w:p>
          <w:p>
            <w:pPr>
              <w:pStyle w:val="TableParagraph"/>
              <w:spacing w:line="218" w:lineRule="exact"/>
              <w:ind w:left="36" w:right="29"/>
              <w:rPr>
                <w:sz w:val="18"/>
              </w:rPr>
            </w:pPr>
            <w:r>
              <w:rPr>
                <w:sz w:val="18"/>
              </w:rPr>
              <w:t>Background characteristic</w:t>
            </w:r>
          </w:p>
        </w:tc>
        <w:tc>
          <w:tcPr>
            <w:tcW w:w="1044"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3"/>
              </w:rPr>
            </w:pPr>
          </w:p>
          <w:p>
            <w:pPr>
              <w:pStyle w:val="TableParagraph"/>
              <w:ind w:left="102" w:right="25"/>
              <w:jc w:val="center"/>
              <w:rPr>
                <w:sz w:val="18"/>
              </w:rPr>
            </w:pPr>
            <w:r>
              <w:rPr>
                <w:sz w:val="18"/>
              </w:rPr>
              <w:t>Percentage with symptoms</w:t>
            </w:r>
          </w:p>
          <w:p>
            <w:pPr>
              <w:pStyle w:val="TableParagraph"/>
              <w:spacing w:line="198" w:lineRule="exact"/>
              <w:ind w:left="102" w:right="25"/>
              <w:jc w:val="center"/>
              <w:rPr>
                <w:sz w:val="12"/>
              </w:rPr>
            </w:pPr>
            <w:r>
              <w:rPr>
                <w:sz w:val="18"/>
              </w:rPr>
              <w:t>of ARI</w:t>
            </w:r>
            <w:r>
              <w:rPr>
                <w:position w:val="5"/>
                <w:sz w:val="12"/>
              </w:rPr>
              <w:t>1</w:t>
            </w:r>
          </w:p>
        </w:tc>
        <w:tc>
          <w:tcPr>
            <w:tcW w:w="965"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4"/>
              <w:rPr>
                <w:rFonts w:ascii="P052"/>
                <w:sz w:val="26"/>
              </w:rPr>
            </w:pPr>
          </w:p>
          <w:p>
            <w:pPr>
              <w:pStyle w:val="TableParagraph"/>
              <w:spacing w:line="218" w:lineRule="exact"/>
              <w:ind w:left="114" w:right="45" w:hanging="41"/>
              <w:rPr>
                <w:sz w:val="18"/>
              </w:rPr>
            </w:pPr>
            <w:r>
              <w:rPr>
                <w:sz w:val="18"/>
              </w:rPr>
              <w:t>Percentage with fever</w:t>
            </w:r>
          </w:p>
        </w:tc>
        <w:tc>
          <w:tcPr>
            <w:tcW w:w="933"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4"/>
              <w:rPr>
                <w:rFonts w:ascii="P052"/>
                <w:sz w:val="26"/>
              </w:rPr>
            </w:pPr>
          </w:p>
          <w:p>
            <w:pPr>
              <w:pStyle w:val="TableParagraph"/>
              <w:spacing w:line="218" w:lineRule="exact"/>
              <w:ind w:left="167" w:right="53" w:hanging="99"/>
              <w:rPr>
                <w:sz w:val="18"/>
              </w:rPr>
            </w:pPr>
            <w:r>
              <w:rPr>
                <w:sz w:val="18"/>
              </w:rPr>
              <w:t>Number of children</w:t>
            </w:r>
          </w:p>
        </w:tc>
        <w:tc>
          <w:tcPr>
            <w:tcW w:w="1105" w:type="dxa"/>
            <w:tcBorders>
              <w:bottom w:val="single" w:sz="4" w:space="0" w:color="000000"/>
            </w:tcBorders>
          </w:tcPr>
          <w:p>
            <w:pPr>
              <w:pStyle w:val="TableParagraph"/>
              <w:spacing w:before="22"/>
              <w:ind w:left="71" w:right="41" w:hanging="3"/>
              <w:jc w:val="center"/>
              <w:rPr>
                <w:sz w:val="18"/>
              </w:rPr>
            </w:pPr>
            <w:r>
              <w:rPr>
                <w:sz w:val="18"/>
              </w:rPr>
              <w:t>Percentage for whom treatment was sought from a </w:t>
            </w:r>
            <w:r>
              <w:rPr>
                <w:spacing w:val="-4"/>
                <w:sz w:val="18"/>
              </w:rPr>
              <w:t>health </w:t>
            </w:r>
            <w:r>
              <w:rPr>
                <w:sz w:val="18"/>
              </w:rPr>
              <w:t>facility</w:t>
            </w:r>
            <w:r>
              <w:rPr>
                <w:spacing w:val="-2"/>
                <w:sz w:val="18"/>
              </w:rPr>
              <w:t> </w:t>
            </w:r>
            <w:r>
              <w:rPr>
                <w:sz w:val="18"/>
              </w:rPr>
              <w:t>or</w:t>
            </w:r>
          </w:p>
          <w:p>
            <w:pPr>
              <w:pStyle w:val="TableParagraph"/>
              <w:spacing w:line="199" w:lineRule="exact"/>
              <w:ind w:left="204" w:right="178"/>
              <w:jc w:val="center"/>
              <w:rPr>
                <w:sz w:val="12"/>
              </w:rPr>
            </w:pPr>
            <w:r>
              <w:rPr>
                <w:sz w:val="18"/>
              </w:rPr>
              <w:t>provider</w:t>
            </w:r>
            <w:r>
              <w:rPr>
                <w:position w:val="5"/>
                <w:sz w:val="12"/>
              </w:rPr>
              <w:t>2</w:t>
            </w:r>
          </w:p>
        </w:tc>
        <w:tc>
          <w:tcPr>
            <w:tcW w:w="1102"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49"/>
              <w:ind w:left="47" w:right="51" w:firstLine="79"/>
              <w:rPr>
                <w:sz w:val="18"/>
              </w:rPr>
            </w:pPr>
            <w:r>
              <w:rPr>
                <w:sz w:val="18"/>
              </w:rPr>
              <w:t>Percentage who received</w:t>
            </w:r>
          </w:p>
          <w:p>
            <w:pPr>
              <w:pStyle w:val="TableParagraph"/>
              <w:spacing w:line="199" w:lineRule="exact"/>
              <w:ind w:left="157"/>
              <w:rPr>
                <w:sz w:val="18"/>
              </w:rPr>
            </w:pPr>
            <w:r>
              <w:rPr>
                <w:sz w:val="18"/>
              </w:rPr>
              <w:t>antibiotics</w:t>
            </w:r>
          </w:p>
        </w:tc>
        <w:tc>
          <w:tcPr>
            <w:tcW w:w="922"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4"/>
              <w:rPr>
                <w:rFonts w:ascii="P052"/>
                <w:sz w:val="26"/>
              </w:rPr>
            </w:pPr>
          </w:p>
          <w:p>
            <w:pPr>
              <w:pStyle w:val="TableParagraph"/>
              <w:spacing w:line="218" w:lineRule="exact"/>
              <w:ind w:left="176" w:right="33" w:hanging="99"/>
              <w:rPr>
                <w:sz w:val="18"/>
              </w:rPr>
            </w:pPr>
            <w:r>
              <w:rPr>
                <w:sz w:val="18"/>
              </w:rPr>
              <w:t>Number of children</w:t>
            </w:r>
          </w:p>
        </w:tc>
        <w:tc>
          <w:tcPr>
            <w:tcW w:w="1174" w:type="dxa"/>
            <w:tcBorders>
              <w:bottom w:val="single" w:sz="4" w:space="0" w:color="000000"/>
            </w:tcBorders>
          </w:tcPr>
          <w:p>
            <w:pPr>
              <w:pStyle w:val="TableParagraph"/>
              <w:spacing w:before="22"/>
              <w:ind w:left="95" w:right="87" w:firstLine="2"/>
              <w:jc w:val="center"/>
              <w:rPr>
                <w:sz w:val="18"/>
              </w:rPr>
            </w:pPr>
            <w:r>
              <w:rPr>
                <w:sz w:val="18"/>
              </w:rPr>
              <w:t>Percentage for whom treatment was sought from a </w:t>
            </w:r>
            <w:r>
              <w:rPr>
                <w:spacing w:val="-4"/>
                <w:sz w:val="18"/>
              </w:rPr>
              <w:t>health </w:t>
            </w:r>
            <w:r>
              <w:rPr>
                <w:sz w:val="18"/>
              </w:rPr>
              <w:t>facility</w:t>
            </w:r>
            <w:r>
              <w:rPr>
                <w:spacing w:val="-2"/>
                <w:sz w:val="18"/>
              </w:rPr>
              <w:t> </w:t>
            </w:r>
            <w:r>
              <w:rPr>
                <w:sz w:val="18"/>
              </w:rPr>
              <w:t>or</w:t>
            </w:r>
          </w:p>
          <w:p>
            <w:pPr>
              <w:pStyle w:val="TableParagraph"/>
              <w:spacing w:line="199" w:lineRule="exact"/>
              <w:ind w:left="227" w:right="224"/>
              <w:jc w:val="center"/>
              <w:rPr>
                <w:sz w:val="12"/>
              </w:rPr>
            </w:pPr>
            <w:r>
              <w:rPr>
                <w:sz w:val="18"/>
              </w:rPr>
              <w:t>provider</w:t>
            </w:r>
            <w:r>
              <w:rPr>
                <w:position w:val="5"/>
                <w:sz w:val="12"/>
              </w:rPr>
              <w:t>2</w:t>
            </w:r>
          </w:p>
        </w:tc>
        <w:tc>
          <w:tcPr>
            <w:tcW w:w="1032"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4"/>
              <w:rPr>
                <w:rFonts w:ascii="P052"/>
                <w:sz w:val="26"/>
              </w:rPr>
            </w:pPr>
          </w:p>
          <w:p>
            <w:pPr>
              <w:pStyle w:val="TableParagraph"/>
              <w:spacing w:line="218" w:lineRule="exact"/>
              <w:ind w:left="197" w:right="122" w:hanging="99"/>
              <w:rPr>
                <w:sz w:val="18"/>
              </w:rPr>
            </w:pPr>
            <w:r>
              <w:rPr>
                <w:sz w:val="18"/>
              </w:rPr>
              <w:t>Number of children</w:t>
            </w:r>
          </w:p>
        </w:tc>
      </w:tr>
      <w:tr>
        <w:trPr>
          <w:trHeight w:val="537" w:hRule="atLeast"/>
        </w:trPr>
        <w:tc>
          <w:tcPr>
            <w:tcW w:w="1898" w:type="dxa"/>
            <w:tcBorders>
              <w:top w:val="single" w:sz="4" w:space="0" w:color="000000"/>
            </w:tcBorders>
          </w:tcPr>
          <w:p>
            <w:pPr>
              <w:pStyle w:val="TableParagraph"/>
              <w:spacing w:before="8"/>
              <w:rPr>
                <w:rFonts w:ascii="P052"/>
                <w:sz w:val="21"/>
              </w:rPr>
            </w:pPr>
          </w:p>
          <w:p>
            <w:pPr>
              <w:pStyle w:val="TableParagraph"/>
              <w:spacing w:line="217" w:lineRule="exact" w:before="1"/>
              <w:ind w:left="36"/>
              <w:rPr>
                <w:b/>
                <w:sz w:val="18"/>
              </w:rPr>
            </w:pPr>
            <w:r>
              <w:rPr>
                <w:b/>
                <w:sz w:val="18"/>
              </w:rPr>
              <w:t>Age in months</w:t>
            </w:r>
          </w:p>
        </w:tc>
        <w:tc>
          <w:tcPr>
            <w:tcW w:w="1044" w:type="dxa"/>
            <w:tcBorders>
              <w:top w:val="single" w:sz="4" w:space="0" w:color="000000"/>
            </w:tcBorders>
          </w:tcPr>
          <w:p>
            <w:pPr>
              <w:pStyle w:val="TableParagraph"/>
              <w:rPr>
                <w:rFonts w:ascii="Times New Roman"/>
                <w:sz w:val="16"/>
              </w:rPr>
            </w:pPr>
          </w:p>
        </w:tc>
        <w:tc>
          <w:tcPr>
            <w:tcW w:w="965" w:type="dxa"/>
            <w:tcBorders>
              <w:top w:val="single" w:sz="4" w:space="0" w:color="000000"/>
            </w:tcBorders>
          </w:tcPr>
          <w:p>
            <w:pPr>
              <w:pStyle w:val="TableParagraph"/>
              <w:rPr>
                <w:rFonts w:ascii="Times New Roman"/>
                <w:sz w:val="16"/>
              </w:rPr>
            </w:pPr>
          </w:p>
        </w:tc>
        <w:tc>
          <w:tcPr>
            <w:tcW w:w="933" w:type="dxa"/>
            <w:tcBorders>
              <w:top w:val="single" w:sz="4" w:space="0" w:color="000000"/>
            </w:tcBorders>
          </w:tcPr>
          <w:p>
            <w:pPr>
              <w:pStyle w:val="TableParagraph"/>
              <w:rPr>
                <w:rFonts w:ascii="Times New Roman"/>
                <w:sz w:val="16"/>
              </w:rPr>
            </w:pPr>
          </w:p>
        </w:tc>
        <w:tc>
          <w:tcPr>
            <w:tcW w:w="1105" w:type="dxa"/>
            <w:tcBorders>
              <w:top w:val="single" w:sz="4" w:space="0" w:color="000000"/>
            </w:tcBorders>
          </w:tcPr>
          <w:p>
            <w:pPr>
              <w:pStyle w:val="TableParagraph"/>
              <w:rPr>
                <w:rFonts w:ascii="Times New Roman"/>
                <w:sz w:val="16"/>
              </w:rPr>
            </w:pPr>
          </w:p>
        </w:tc>
        <w:tc>
          <w:tcPr>
            <w:tcW w:w="1102" w:type="dxa"/>
            <w:tcBorders>
              <w:top w:val="single" w:sz="4" w:space="0" w:color="000000"/>
            </w:tcBorders>
          </w:tcPr>
          <w:p>
            <w:pPr>
              <w:pStyle w:val="TableParagraph"/>
              <w:rPr>
                <w:rFonts w:ascii="Times New Roman"/>
                <w:sz w:val="16"/>
              </w:rPr>
            </w:pPr>
          </w:p>
        </w:tc>
        <w:tc>
          <w:tcPr>
            <w:tcW w:w="922" w:type="dxa"/>
            <w:tcBorders>
              <w:top w:val="single" w:sz="4" w:space="0" w:color="000000"/>
            </w:tcBorders>
          </w:tcPr>
          <w:p>
            <w:pPr>
              <w:pStyle w:val="TableParagraph"/>
              <w:rPr>
                <w:rFonts w:ascii="Times New Roman"/>
                <w:sz w:val="16"/>
              </w:rPr>
            </w:pPr>
          </w:p>
        </w:tc>
        <w:tc>
          <w:tcPr>
            <w:tcW w:w="1174" w:type="dxa"/>
            <w:tcBorders>
              <w:top w:val="single" w:sz="4" w:space="0" w:color="000000"/>
            </w:tcBorders>
          </w:tcPr>
          <w:p>
            <w:pPr>
              <w:pStyle w:val="TableParagraph"/>
              <w:rPr>
                <w:rFonts w:ascii="Times New Roman"/>
                <w:sz w:val="16"/>
              </w:rPr>
            </w:pPr>
          </w:p>
        </w:tc>
        <w:tc>
          <w:tcPr>
            <w:tcW w:w="1032" w:type="dxa"/>
            <w:tcBorders>
              <w:top w:val="single" w:sz="4" w:space="0" w:color="000000"/>
            </w:tcBorders>
          </w:tcPr>
          <w:p>
            <w:pPr>
              <w:pStyle w:val="TableParagraph"/>
              <w:rPr>
                <w:rFonts w:ascii="Times New Roman"/>
                <w:sz w:val="16"/>
              </w:rPr>
            </w:pPr>
          </w:p>
        </w:tc>
      </w:tr>
      <w:tr>
        <w:trPr>
          <w:trHeight w:val="219" w:hRule="atLeast"/>
        </w:trPr>
        <w:tc>
          <w:tcPr>
            <w:tcW w:w="1898" w:type="dxa"/>
          </w:tcPr>
          <w:p>
            <w:pPr>
              <w:pStyle w:val="TableParagraph"/>
              <w:spacing w:line="200" w:lineRule="exact"/>
              <w:ind w:left="137"/>
              <w:rPr>
                <w:sz w:val="18"/>
              </w:rPr>
            </w:pPr>
            <w:r>
              <w:rPr>
                <w:sz w:val="18"/>
              </w:rPr>
              <w:t>&lt;6</w:t>
            </w:r>
          </w:p>
        </w:tc>
        <w:tc>
          <w:tcPr>
            <w:tcW w:w="1044" w:type="dxa"/>
          </w:tcPr>
          <w:p>
            <w:pPr>
              <w:pStyle w:val="TableParagraph"/>
              <w:spacing w:line="200" w:lineRule="exact"/>
              <w:ind w:right="337"/>
              <w:jc w:val="right"/>
              <w:rPr>
                <w:sz w:val="18"/>
              </w:rPr>
            </w:pPr>
            <w:r>
              <w:rPr>
                <w:sz w:val="18"/>
              </w:rPr>
              <w:t>2.5</w:t>
            </w:r>
          </w:p>
        </w:tc>
        <w:tc>
          <w:tcPr>
            <w:tcW w:w="965" w:type="dxa"/>
          </w:tcPr>
          <w:p>
            <w:pPr>
              <w:pStyle w:val="TableParagraph"/>
              <w:spacing w:line="200" w:lineRule="exact"/>
              <w:ind w:left="310" w:right="295"/>
              <w:jc w:val="center"/>
              <w:rPr>
                <w:sz w:val="18"/>
              </w:rPr>
            </w:pPr>
            <w:r>
              <w:rPr>
                <w:sz w:val="18"/>
              </w:rPr>
              <w:t>14.0</w:t>
            </w:r>
          </w:p>
        </w:tc>
        <w:tc>
          <w:tcPr>
            <w:tcW w:w="933" w:type="dxa"/>
          </w:tcPr>
          <w:p>
            <w:pPr>
              <w:pStyle w:val="TableParagraph"/>
              <w:spacing w:line="200" w:lineRule="exact"/>
              <w:ind w:right="259"/>
              <w:jc w:val="right"/>
              <w:rPr>
                <w:sz w:val="18"/>
              </w:rPr>
            </w:pPr>
            <w:r>
              <w:rPr>
                <w:sz w:val="18"/>
              </w:rPr>
              <w:t>777</w:t>
            </w:r>
          </w:p>
        </w:tc>
        <w:tc>
          <w:tcPr>
            <w:tcW w:w="1105" w:type="dxa"/>
          </w:tcPr>
          <w:p>
            <w:pPr>
              <w:pStyle w:val="TableParagraph"/>
              <w:spacing w:line="200" w:lineRule="exact"/>
              <w:ind w:left="266"/>
              <w:jc w:val="center"/>
              <w:rPr>
                <w:sz w:val="18"/>
              </w:rPr>
            </w:pPr>
            <w:r>
              <w:rPr>
                <w:sz w:val="18"/>
              </w:rPr>
              <w:t>*</w:t>
            </w:r>
          </w:p>
        </w:tc>
        <w:tc>
          <w:tcPr>
            <w:tcW w:w="1102" w:type="dxa"/>
          </w:tcPr>
          <w:p>
            <w:pPr>
              <w:pStyle w:val="TableParagraph"/>
              <w:spacing w:line="200" w:lineRule="exact"/>
              <w:ind w:left="214"/>
              <w:jc w:val="center"/>
              <w:rPr>
                <w:sz w:val="18"/>
              </w:rPr>
            </w:pPr>
            <w:r>
              <w:rPr>
                <w:sz w:val="18"/>
              </w:rPr>
              <w:t>*</w:t>
            </w:r>
          </w:p>
        </w:tc>
        <w:tc>
          <w:tcPr>
            <w:tcW w:w="922" w:type="dxa"/>
          </w:tcPr>
          <w:p>
            <w:pPr>
              <w:pStyle w:val="TableParagraph"/>
              <w:spacing w:line="200" w:lineRule="exact"/>
              <w:ind w:right="352"/>
              <w:jc w:val="right"/>
              <w:rPr>
                <w:sz w:val="18"/>
              </w:rPr>
            </w:pPr>
            <w:r>
              <w:rPr>
                <w:sz w:val="18"/>
              </w:rPr>
              <w:t>19</w:t>
            </w:r>
          </w:p>
        </w:tc>
        <w:tc>
          <w:tcPr>
            <w:tcW w:w="1174" w:type="dxa"/>
          </w:tcPr>
          <w:p>
            <w:pPr>
              <w:pStyle w:val="TableParagraph"/>
              <w:spacing w:line="200" w:lineRule="exact"/>
              <w:ind w:right="416"/>
              <w:jc w:val="right"/>
              <w:rPr>
                <w:sz w:val="18"/>
              </w:rPr>
            </w:pPr>
            <w:r>
              <w:rPr>
                <w:sz w:val="18"/>
              </w:rPr>
              <w:t>78.6</w:t>
            </w:r>
          </w:p>
        </w:tc>
        <w:tc>
          <w:tcPr>
            <w:tcW w:w="1032" w:type="dxa"/>
          </w:tcPr>
          <w:p>
            <w:pPr>
              <w:pStyle w:val="TableParagraph"/>
              <w:spacing w:line="200" w:lineRule="exact"/>
              <w:ind w:right="282"/>
              <w:jc w:val="right"/>
              <w:rPr>
                <w:sz w:val="18"/>
              </w:rPr>
            </w:pPr>
            <w:r>
              <w:rPr>
                <w:sz w:val="18"/>
              </w:rPr>
              <w:t>109</w:t>
            </w:r>
          </w:p>
        </w:tc>
      </w:tr>
      <w:tr>
        <w:trPr>
          <w:trHeight w:val="219" w:hRule="atLeast"/>
        </w:trPr>
        <w:tc>
          <w:tcPr>
            <w:tcW w:w="1898" w:type="dxa"/>
          </w:tcPr>
          <w:p>
            <w:pPr>
              <w:pStyle w:val="TableParagraph"/>
              <w:spacing w:line="200" w:lineRule="exact"/>
              <w:ind w:left="137"/>
              <w:rPr>
                <w:sz w:val="18"/>
              </w:rPr>
            </w:pPr>
            <w:r>
              <w:rPr>
                <w:sz w:val="18"/>
              </w:rPr>
              <w:t>6-11</w:t>
            </w:r>
          </w:p>
        </w:tc>
        <w:tc>
          <w:tcPr>
            <w:tcW w:w="1044" w:type="dxa"/>
          </w:tcPr>
          <w:p>
            <w:pPr>
              <w:pStyle w:val="TableParagraph"/>
              <w:spacing w:line="200" w:lineRule="exact"/>
              <w:ind w:right="337"/>
              <w:jc w:val="right"/>
              <w:rPr>
                <w:sz w:val="18"/>
              </w:rPr>
            </w:pPr>
            <w:r>
              <w:rPr>
                <w:sz w:val="18"/>
              </w:rPr>
              <w:t>4.0</w:t>
            </w:r>
          </w:p>
        </w:tc>
        <w:tc>
          <w:tcPr>
            <w:tcW w:w="965" w:type="dxa"/>
          </w:tcPr>
          <w:p>
            <w:pPr>
              <w:pStyle w:val="TableParagraph"/>
              <w:spacing w:line="200" w:lineRule="exact"/>
              <w:ind w:left="310" w:right="295"/>
              <w:jc w:val="center"/>
              <w:rPr>
                <w:sz w:val="18"/>
              </w:rPr>
            </w:pPr>
            <w:r>
              <w:rPr>
                <w:sz w:val="18"/>
              </w:rPr>
              <w:t>20.2</w:t>
            </w:r>
          </w:p>
        </w:tc>
        <w:tc>
          <w:tcPr>
            <w:tcW w:w="933" w:type="dxa"/>
          </w:tcPr>
          <w:p>
            <w:pPr>
              <w:pStyle w:val="TableParagraph"/>
              <w:spacing w:line="200" w:lineRule="exact"/>
              <w:ind w:right="259"/>
              <w:jc w:val="right"/>
              <w:rPr>
                <w:sz w:val="18"/>
              </w:rPr>
            </w:pPr>
            <w:r>
              <w:rPr>
                <w:sz w:val="18"/>
              </w:rPr>
              <w:t>899</w:t>
            </w:r>
          </w:p>
        </w:tc>
        <w:tc>
          <w:tcPr>
            <w:tcW w:w="1105" w:type="dxa"/>
          </w:tcPr>
          <w:p>
            <w:pPr>
              <w:pStyle w:val="TableParagraph"/>
              <w:spacing w:line="200" w:lineRule="exact"/>
              <w:ind w:left="359"/>
              <w:rPr>
                <w:sz w:val="18"/>
              </w:rPr>
            </w:pPr>
            <w:r>
              <w:rPr>
                <w:sz w:val="18"/>
              </w:rPr>
              <w:t>(68.5)</w:t>
            </w:r>
          </w:p>
        </w:tc>
        <w:tc>
          <w:tcPr>
            <w:tcW w:w="1102" w:type="dxa"/>
          </w:tcPr>
          <w:p>
            <w:pPr>
              <w:pStyle w:val="TableParagraph"/>
              <w:spacing w:line="200" w:lineRule="exact"/>
              <w:ind w:left="332"/>
              <w:rPr>
                <w:sz w:val="18"/>
              </w:rPr>
            </w:pPr>
            <w:r>
              <w:rPr>
                <w:sz w:val="18"/>
              </w:rPr>
              <w:t>(15.7)</w:t>
            </w:r>
          </w:p>
        </w:tc>
        <w:tc>
          <w:tcPr>
            <w:tcW w:w="922" w:type="dxa"/>
          </w:tcPr>
          <w:p>
            <w:pPr>
              <w:pStyle w:val="TableParagraph"/>
              <w:spacing w:line="200" w:lineRule="exact"/>
              <w:ind w:right="352"/>
              <w:jc w:val="right"/>
              <w:rPr>
                <w:sz w:val="18"/>
              </w:rPr>
            </w:pPr>
            <w:r>
              <w:rPr>
                <w:sz w:val="18"/>
              </w:rPr>
              <w:t>36</w:t>
            </w:r>
          </w:p>
        </w:tc>
        <w:tc>
          <w:tcPr>
            <w:tcW w:w="1174" w:type="dxa"/>
          </w:tcPr>
          <w:p>
            <w:pPr>
              <w:pStyle w:val="TableParagraph"/>
              <w:spacing w:line="200" w:lineRule="exact"/>
              <w:ind w:right="416"/>
              <w:jc w:val="right"/>
              <w:rPr>
                <w:sz w:val="18"/>
              </w:rPr>
            </w:pPr>
            <w:r>
              <w:rPr>
                <w:sz w:val="18"/>
              </w:rPr>
              <w:t>87.0</w:t>
            </w:r>
          </w:p>
        </w:tc>
        <w:tc>
          <w:tcPr>
            <w:tcW w:w="1032" w:type="dxa"/>
          </w:tcPr>
          <w:p>
            <w:pPr>
              <w:pStyle w:val="TableParagraph"/>
              <w:spacing w:line="200" w:lineRule="exact"/>
              <w:ind w:right="282"/>
              <w:jc w:val="right"/>
              <w:rPr>
                <w:sz w:val="18"/>
              </w:rPr>
            </w:pPr>
            <w:r>
              <w:rPr>
                <w:sz w:val="18"/>
              </w:rPr>
              <w:t>182</w:t>
            </w:r>
          </w:p>
        </w:tc>
      </w:tr>
      <w:tr>
        <w:trPr>
          <w:trHeight w:val="219" w:hRule="atLeast"/>
        </w:trPr>
        <w:tc>
          <w:tcPr>
            <w:tcW w:w="1898" w:type="dxa"/>
          </w:tcPr>
          <w:p>
            <w:pPr>
              <w:pStyle w:val="TableParagraph"/>
              <w:spacing w:line="200" w:lineRule="exact"/>
              <w:ind w:left="137"/>
              <w:rPr>
                <w:sz w:val="18"/>
              </w:rPr>
            </w:pPr>
            <w:r>
              <w:rPr>
                <w:sz w:val="18"/>
              </w:rPr>
              <w:t>12-23</w:t>
            </w:r>
          </w:p>
        </w:tc>
        <w:tc>
          <w:tcPr>
            <w:tcW w:w="1044" w:type="dxa"/>
          </w:tcPr>
          <w:p>
            <w:pPr>
              <w:pStyle w:val="TableParagraph"/>
              <w:spacing w:line="200" w:lineRule="exact"/>
              <w:ind w:right="337"/>
              <w:jc w:val="right"/>
              <w:rPr>
                <w:sz w:val="18"/>
              </w:rPr>
            </w:pPr>
            <w:r>
              <w:rPr>
                <w:sz w:val="18"/>
              </w:rPr>
              <w:t>3.8</w:t>
            </w:r>
          </w:p>
        </w:tc>
        <w:tc>
          <w:tcPr>
            <w:tcW w:w="965" w:type="dxa"/>
          </w:tcPr>
          <w:p>
            <w:pPr>
              <w:pStyle w:val="TableParagraph"/>
              <w:spacing w:line="200" w:lineRule="exact"/>
              <w:ind w:left="310" w:right="295"/>
              <w:jc w:val="center"/>
              <w:rPr>
                <w:sz w:val="18"/>
              </w:rPr>
            </w:pPr>
            <w:r>
              <w:rPr>
                <w:sz w:val="18"/>
              </w:rPr>
              <w:t>19.6</w:t>
            </w:r>
          </w:p>
        </w:tc>
        <w:tc>
          <w:tcPr>
            <w:tcW w:w="933" w:type="dxa"/>
          </w:tcPr>
          <w:p>
            <w:pPr>
              <w:pStyle w:val="TableParagraph"/>
              <w:spacing w:line="200" w:lineRule="exact"/>
              <w:ind w:right="260"/>
              <w:jc w:val="right"/>
              <w:rPr>
                <w:sz w:val="18"/>
              </w:rPr>
            </w:pPr>
            <w:r>
              <w:rPr>
                <w:sz w:val="18"/>
              </w:rPr>
              <w:t>1,746</w:t>
            </w:r>
          </w:p>
        </w:tc>
        <w:tc>
          <w:tcPr>
            <w:tcW w:w="1105" w:type="dxa"/>
          </w:tcPr>
          <w:p>
            <w:pPr>
              <w:pStyle w:val="TableParagraph"/>
              <w:spacing w:line="200" w:lineRule="exact"/>
              <w:ind w:left="410"/>
              <w:rPr>
                <w:sz w:val="18"/>
              </w:rPr>
            </w:pPr>
            <w:r>
              <w:rPr>
                <w:sz w:val="18"/>
              </w:rPr>
              <w:t>71.3</w:t>
            </w:r>
          </w:p>
        </w:tc>
        <w:tc>
          <w:tcPr>
            <w:tcW w:w="1102" w:type="dxa"/>
          </w:tcPr>
          <w:p>
            <w:pPr>
              <w:pStyle w:val="TableParagraph"/>
              <w:spacing w:line="200" w:lineRule="exact"/>
              <w:ind w:left="383"/>
              <w:rPr>
                <w:sz w:val="18"/>
              </w:rPr>
            </w:pPr>
            <w:r>
              <w:rPr>
                <w:sz w:val="18"/>
              </w:rPr>
              <w:t>12.6</w:t>
            </w:r>
          </w:p>
        </w:tc>
        <w:tc>
          <w:tcPr>
            <w:tcW w:w="922" w:type="dxa"/>
          </w:tcPr>
          <w:p>
            <w:pPr>
              <w:pStyle w:val="TableParagraph"/>
              <w:spacing w:line="200" w:lineRule="exact"/>
              <w:ind w:right="352"/>
              <w:jc w:val="right"/>
              <w:rPr>
                <w:sz w:val="18"/>
              </w:rPr>
            </w:pPr>
            <w:r>
              <w:rPr>
                <w:sz w:val="18"/>
              </w:rPr>
              <w:t>67</w:t>
            </w:r>
          </w:p>
        </w:tc>
        <w:tc>
          <w:tcPr>
            <w:tcW w:w="1174" w:type="dxa"/>
          </w:tcPr>
          <w:p>
            <w:pPr>
              <w:pStyle w:val="TableParagraph"/>
              <w:spacing w:line="200" w:lineRule="exact"/>
              <w:ind w:right="416"/>
              <w:jc w:val="right"/>
              <w:rPr>
                <w:sz w:val="18"/>
              </w:rPr>
            </w:pPr>
            <w:r>
              <w:rPr>
                <w:sz w:val="18"/>
              </w:rPr>
              <w:t>81.3</w:t>
            </w:r>
          </w:p>
        </w:tc>
        <w:tc>
          <w:tcPr>
            <w:tcW w:w="1032" w:type="dxa"/>
          </w:tcPr>
          <w:p>
            <w:pPr>
              <w:pStyle w:val="TableParagraph"/>
              <w:spacing w:line="200" w:lineRule="exact"/>
              <w:ind w:right="282"/>
              <w:jc w:val="right"/>
              <w:rPr>
                <w:sz w:val="18"/>
              </w:rPr>
            </w:pPr>
            <w:r>
              <w:rPr>
                <w:sz w:val="18"/>
              </w:rPr>
              <w:t>342</w:t>
            </w:r>
          </w:p>
        </w:tc>
      </w:tr>
      <w:tr>
        <w:trPr>
          <w:trHeight w:val="219" w:hRule="atLeast"/>
        </w:trPr>
        <w:tc>
          <w:tcPr>
            <w:tcW w:w="1898" w:type="dxa"/>
          </w:tcPr>
          <w:p>
            <w:pPr>
              <w:pStyle w:val="TableParagraph"/>
              <w:spacing w:line="200" w:lineRule="exact"/>
              <w:ind w:left="137"/>
              <w:rPr>
                <w:sz w:val="18"/>
              </w:rPr>
            </w:pPr>
            <w:r>
              <w:rPr>
                <w:sz w:val="18"/>
              </w:rPr>
              <w:t>24-35</w:t>
            </w:r>
          </w:p>
        </w:tc>
        <w:tc>
          <w:tcPr>
            <w:tcW w:w="1044" w:type="dxa"/>
          </w:tcPr>
          <w:p>
            <w:pPr>
              <w:pStyle w:val="TableParagraph"/>
              <w:spacing w:line="200" w:lineRule="exact"/>
              <w:ind w:right="337"/>
              <w:jc w:val="right"/>
              <w:rPr>
                <w:sz w:val="18"/>
              </w:rPr>
            </w:pPr>
            <w:r>
              <w:rPr>
                <w:sz w:val="18"/>
              </w:rPr>
              <w:t>2.7</w:t>
            </w:r>
          </w:p>
        </w:tc>
        <w:tc>
          <w:tcPr>
            <w:tcW w:w="965" w:type="dxa"/>
          </w:tcPr>
          <w:p>
            <w:pPr>
              <w:pStyle w:val="TableParagraph"/>
              <w:spacing w:line="200" w:lineRule="exact"/>
              <w:ind w:left="310" w:right="295"/>
              <w:jc w:val="center"/>
              <w:rPr>
                <w:sz w:val="18"/>
              </w:rPr>
            </w:pPr>
            <w:r>
              <w:rPr>
                <w:sz w:val="18"/>
              </w:rPr>
              <w:t>17.0</w:t>
            </w:r>
          </w:p>
        </w:tc>
        <w:tc>
          <w:tcPr>
            <w:tcW w:w="933" w:type="dxa"/>
          </w:tcPr>
          <w:p>
            <w:pPr>
              <w:pStyle w:val="TableParagraph"/>
              <w:spacing w:line="200" w:lineRule="exact"/>
              <w:ind w:right="260"/>
              <w:jc w:val="right"/>
              <w:rPr>
                <w:sz w:val="18"/>
              </w:rPr>
            </w:pPr>
            <w:r>
              <w:rPr>
                <w:sz w:val="18"/>
              </w:rPr>
              <w:t>1,826</w:t>
            </w:r>
          </w:p>
        </w:tc>
        <w:tc>
          <w:tcPr>
            <w:tcW w:w="1105" w:type="dxa"/>
          </w:tcPr>
          <w:p>
            <w:pPr>
              <w:pStyle w:val="TableParagraph"/>
              <w:spacing w:line="200" w:lineRule="exact"/>
              <w:ind w:left="410"/>
              <w:rPr>
                <w:sz w:val="18"/>
              </w:rPr>
            </w:pPr>
            <w:r>
              <w:rPr>
                <w:sz w:val="18"/>
              </w:rPr>
              <w:t>49.4</w:t>
            </w:r>
          </w:p>
        </w:tc>
        <w:tc>
          <w:tcPr>
            <w:tcW w:w="1102" w:type="dxa"/>
          </w:tcPr>
          <w:p>
            <w:pPr>
              <w:pStyle w:val="TableParagraph"/>
              <w:spacing w:line="200" w:lineRule="exact"/>
              <w:ind w:left="383"/>
              <w:rPr>
                <w:sz w:val="18"/>
              </w:rPr>
            </w:pPr>
            <w:r>
              <w:rPr>
                <w:sz w:val="18"/>
              </w:rPr>
              <w:t>17.0</w:t>
            </w:r>
          </w:p>
        </w:tc>
        <w:tc>
          <w:tcPr>
            <w:tcW w:w="922" w:type="dxa"/>
          </w:tcPr>
          <w:p>
            <w:pPr>
              <w:pStyle w:val="TableParagraph"/>
              <w:spacing w:line="200" w:lineRule="exact"/>
              <w:ind w:right="352"/>
              <w:jc w:val="right"/>
              <w:rPr>
                <w:sz w:val="18"/>
              </w:rPr>
            </w:pPr>
            <w:r>
              <w:rPr>
                <w:sz w:val="18"/>
              </w:rPr>
              <w:t>50</w:t>
            </w:r>
          </w:p>
        </w:tc>
        <w:tc>
          <w:tcPr>
            <w:tcW w:w="1174" w:type="dxa"/>
          </w:tcPr>
          <w:p>
            <w:pPr>
              <w:pStyle w:val="TableParagraph"/>
              <w:spacing w:line="200" w:lineRule="exact"/>
              <w:ind w:right="416"/>
              <w:jc w:val="right"/>
              <w:rPr>
                <w:sz w:val="18"/>
              </w:rPr>
            </w:pPr>
            <w:r>
              <w:rPr>
                <w:sz w:val="18"/>
              </w:rPr>
              <w:t>76.5</w:t>
            </w:r>
          </w:p>
        </w:tc>
        <w:tc>
          <w:tcPr>
            <w:tcW w:w="1032" w:type="dxa"/>
          </w:tcPr>
          <w:p>
            <w:pPr>
              <w:pStyle w:val="TableParagraph"/>
              <w:spacing w:line="200" w:lineRule="exact"/>
              <w:ind w:right="282"/>
              <w:jc w:val="right"/>
              <w:rPr>
                <w:sz w:val="18"/>
              </w:rPr>
            </w:pPr>
            <w:r>
              <w:rPr>
                <w:sz w:val="18"/>
              </w:rPr>
              <w:t>310</w:t>
            </w:r>
          </w:p>
        </w:tc>
      </w:tr>
      <w:tr>
        <w:trPr>
          <w:trHeight w:val="219" w:hRule="atLeast"/>
        </w:trPr>
        <w:tc>
          <w:tcPr>
            <w:tcW w:w="1898" w:type="dxa"/>
          </w:tcPr>
          <w:p>
            <w:pPr>
              <w:pStyle w:val="TableParagraph"/>
              <w:spacing w:line="200" w:lineRule="exact"/>
              <w:ind w:left="137"/>
              <w:rPr>
                <w:sz w:val="18"/>
              </w:rPr>
            </w:pPr>
            <w:r>
              <w:rPr>
                <w:sz w:val="18"/>
              </w:rPr>
              <w:t>36-47</w:t>
            </w:r>
          </w:p>
        </w:tc>
        <w:tc>
          <w:tcPr>
            <w:tcW w:w="1044" w:type="dxa"/>
          </w:tcPr>
          <w:p>
            <w:pPr>
              <w:pStyle w:val="TableParagraph"/>
              <w:spacing w:line="200" w:lineRule="exact"/>
              <w:ind w:right="337"/>
              <w:jc w:val="right"/>
              <w:rPr>
                <w:sz w:val="18"/>
              </w:rPr>
            </w:pPr>
            <w:r>
              <w:rPr>
                <w:sz w:val="18"/>
              </w:rPr>
              <w:t>2.6</w:t>
            </w:r>
          </w:p>
        </w:tc>
        <w:tc>
          <w:tcPr>
            <w:tcW w:w="965" w:type="dxa"/>
          </w:tcPr>
          <w:p>
            <w:pPr>
              <w:pStyle w:val="TableParagraph"/>
              <w:spacing w:line="200" w:lineRule="exact"/>
              <w:ind w:left="310" w:right="295"/>
              <w:jc w:val="center"/>
              <w:rPr>
                <w:sz w:val="18"/>
              </w:rPr>
            </w:pPr>
            <w:r>
              <w:rPr>
                <w:sz w:val="18"/>
              </w:rPr>
              <w:t>16.4</w:t>
            </w:r>
          </w:p>
        </w:tc>
        <w:tc>
          <w:tcPr>
            <w:tcW w:w="933" w:type="dxa"/>
          </w:tcPr>
          <w:p>
            <w:pPr>
              <w:pStyle w:val="TableParagraph"/>
              <w:spacing w:line="200" w:lineRule="exact"/>
              <w:ind w:right="260"/>
              <w:jc w:val="right"/>
              <w:rPr>
                <w:sz w:val="18"/>
              </w:rPr>
            </w:pPr>
            <w:r>
              <w:rPr>
                <w:sz w:val="18"/>
              </w:rPr>
              <w:t>1,819</w:t>
            </w:r>
          </w:p>
        </w:tc>
        <w:tc>
          <w:tcPr>
            <w:tcW w:w="1105" w:type="dxa"/>
          </w:tcPr>
          <w:p>
            <w:pPr>
              <w:pStyle w:val="TableParagraph"/>
              <w:spacing w:line="200" w:lineRule="exact"/>
              <w:ind w:left="410"/>
              <w:rPr>
                <w:sz w:val="18"/>
              </w:rPr>
            </w:pPr>
            <w:r>
              <w:rPr>
                <w:sz w:val="18"/>
              </w:rPr>
              <w:t>57.5</w:t>
            </w:r>
          </w:p>
        </w:tc>
        <w:tc>
          <w:tcPr>
            <w:tcW w:w="1102" w:type="dxa"/>
          </w:tcPr>
          <w:p>
            <w:pPr>
              <w:pStyle w:val="TableParagraph"/>
              <w:spacing w:line="200" w:lineRule="exact"/>
              <w:ind w:left="383"/>
              <w:rPr>
                <w:sz w:val="18"/>
              </w:rPr>
            </w:pPr>
            <w:r>
              <w:rPr>
                <w:sz w:val="18"/>
              </w:rPr>
              <w:t>16.4</w:t>
            </w:r>
          </w:p>
        </w:tc>
        <w:tc>
          <w:tcPr>
            <w:tcW w:w="922" w:type="dxa"/>
          </w:tcPr>
          <w:p>
            <w:pPr>
              <w:pStyle w:val="TableParagraph"/>
              <w:spacing w:line="200" w:lineRule="exact"/>
              <w:ind w:right="352"/>
              <w:jc w:val="right"/>
              <w:rPr>
                <w:sz w:val="18"/>
              </w:rPr>
            </w:pPr>
            <w:r>
              <w:rPr>
                <w:sz w:val="18"/>
              </w:rPr>
              <w:t>48</w:t>
            </w:r>
          </w:p>
        </w:tc>
        <w:tc>
          <w:tcPr>
            <w:tcW w:w="1174" w:type="dxa"/>
          </w:tcPr>
          <w:p>
            <w:pPr>
              <w:pStyle w:val="TableParagraph"/>
              <w:spacing w:line="200" w:lineRule="exact"/>
              <w:ind w:right="416"/>
              <w:jc w:val="right"/>
              <w:rPr>
                <w:sz w:val="18"/>
              </w:rPr>
            </w:pPr>
            <w:r>
              <w:rPr>
                <w:sz w:val="18"/>
              </w:rPr>
              <w:t>80.3</w:t>
            </w:r>
          </w:p>
        </w:tc>
        <w:tc>
          <w:tcPr>
            <w:tcW w:w="1032" w:type="dxa"/>
          </w:tcPr>
          <w:p>
            <w:pPr>
              <w:pStyle w:val="TableParagraph"/>
              <w:spacing w:line="200" w:lineRule="exact"/>
              <w:ind w:right="282"/>
              <w:jc w:val="right"/>
              <w:rPr>
                <w:sz w:val="18"/>
              </w:rPr>
            </w:pPr>
            <w:r>
              <w:rPr>
                <w:sz w:val="18"/>
              </w:rPr>
              <w:t>298</w:t>
            </w:r>
          </w:p>
        </w:tc>
      </w:tr>
      <w:tr>
        <w:trPr>
          <w:trHeight w:val="329" w:hRule="atLeast"/>
        </w:trPr>
        <w:tc>
          <w:tcPr>
            <w:tcW w:w="1898" w:type="dxa"/>
          </w:tcPr>
          <w:p>
            <w:pPr>
              <w:pStyle w:val="TableParagraph"/>
              <w:spacing w:line="203" w:lineRule="exact"/>
              <w:ind w:left="137"/>
              <w:rPr>
                <w:sz w:val="18"/>
              </w:rPr>
            </w:pPr>
            <w:r>
              <w:rPr>
                <w:sz w:val="18"/>
              </w:rPr>
              <w:t>48-59</w:t>
            </w:r>
          </w:p>
        </w:tc>
        <w:tc>
          <w:tcPr>
            <w:tcW w:w="1044" w:type="dxa"/>
          </w:tcPr>
          <w:p>
            <w:pPr>
              <w:pStyle w:val="TableParagraph"/>
              <w:spacing w:line="203" w:lineRule="exact"/>
              <w:ind w:right="337"/>
              <w:jc w:val="right"/>
              <w:rPr>
                <w:sz w:val="18"/>
              </w:rPr>
            </w:pPr>
            <w:r>
              <w:rPr>
                <w:sz w:val="18"/>
              </w:rPr>
              <w:t>3.4</w:t>
            </w:r>
          </w:p>
        </w:tc>
        <w:tc>
          <w:tcPr>
            <w:tcW w:w="965" w:type="dxa"/>
          </w:tcPr>
          <w:p>
            <w:pPr>
              <w:pStyle w:val="TableParagraph"/>
              <w:spacing w:line="203" w:lineRule="exact"/>
              <w:ind w:left="310" w:right="295"/>
              <w:jc w:val="center"/>
              <w:rPr>
                <w:sz w:val="18"/>
              </w:rPr>
            </w:pPr>
            <w:r>
              <w:rPr>
                <w:sz w:val="18"/>
              </w:rPr>
              <w:t>13.2</w:t>
            </w:r>
          </w:p>
        </w:tc>
        <w:tc>
          <w:tcPr>
            <w:tcW w:w="933" w:type="dxa"/>
          </w:tcPr>
          <w:p>
            <w:pPr>
              <w:pStyle w:val="TableParagraph"/>
              <w:spacing w:line="203" w:lineRule="exact"/>
              <w:ind w:right="260"/>
              <w:jc w:val="right"/>
              <w:rPr>
                <w:sz w:val="18"/>
              </w:rPr>
            </w:pPr>
            <w:r>
              <w:rPr>
                <w:sz w:val="18"/>
              </w:rPr>
              <w:t>2,057</w:t>
            </w:r>
          </w:p>
        </w:tc>
        <w:tc>
          <w:tcPr>
            <w:tcW w:w="1105" w:type="dxa"/>
          </w:tcPr>
          <w:p>
            <w:pPr>
              <w:pStyle w:val="TableParagraph"/>
              <w:spacing w:line="203" w:lineRule="exact"/>
              <w:ind w:left="410"/>
              <w:rPr>
                <w:sz w:val="18"/>
              </w:rPr>
            </w:pPr>
            <w:r>
              <w:rPr>
                <w:sz w:val="18"/>
              </w:rPr>
              <w:t>68.9</w:t>
            </w:r>
          </w:p>
        </w:tc>
        <w:tc>
          <w:tcPr>
            <w:tcW w:w="1102" w:type="dxa"/>
          </w:tcPr>
          <w:p>
            <w:pPr>
              <w:pStyle w:val="TableParagraph"/>
              <w:spacing w:line="203" w:lineRule="exact"/>
              <w:ind w:left="383"/>
              <w:rPr>
                <w:sz w:val="18"/>
              </w:rPr>
            </w:pPr>
            <w:r>
              <w:rPr>
                <w:sz w:val="18"/>
              </w:rPr>
              <w:t>15.9</w:t>
            </w:r>
          </w:p>
        </w:tc>
        <w:tc>
          <w:tcPr>
            <w:tcW w:w="922" w:type="dxa"/>
          </w:tcPr>
          <w:p>
            <w:pPr>
              <w:pStyle w:val="TableParagraph"/>
              <w:spacing w:line="203" w:lineRule="exact"/>
              <w:ind w:right="352"/>
              <w:jc w:val="right"/>
              <w:rPr>
                <w:sz w:val="18"/>
              </w:rPr>
            </w:pPr>
            <w:r>
              <w:rPr>
                <w:sz w:val="18"/>
              </w:rPr>
              <w:t>70</w:t>
            </w:r>
          </w:p>
        </w:tc>
        <w:tc>
          <w:tcPr>
            <w:tcW w:w="1174" w:type="dxa"/>
          </w:tcPr>
          <w:p>
            <w:pPr>
              <w:pStyle w:val="TableParagraph"/>
              <w:spacing w:line="203" w:lineRule="exact"/>
              <w:ind w:right="416"/>
              <w:jc w:val="right"/>
              <w:rPr>
                <w:sz w:val="18"/>
              </w:rPr>
            </w:pPr>
            <w:r>
              <w:rPr>
                <w:sz w:val="18"/>
              </w:rPr>
              <w:t>85.2</w:t>
            </w:r>
          </w:p>
        </w:tc>
        <w:tc>
          <w:tcPr>
            <w:tcW w:w="1032" w:type="dxa"/>
          </w:tcPr>
          <w:p>
            <w:pPr>
              <w:pStyle w:val="TableParagraph"/>
              <w:spacing w:line="203" w:lineRule="exact"/>
              <w:ind w:right="282"/>
              <w:jc w:val="right"/>
              <w:rPr>
                <w:sz w:val="18"/>
              </w:rPr>
            </w:pPr>
            <w:r>
              <w:rPr>
                <w:sz w:val="18"/>
              </w:rPr>
              <w:t>272</w:t>
            </w:r>
          </w:p>
        </w:tc>
      </w:tr>
      <w:tr>
        <w:trPr>
          <w:trHeight w:val="330" w:hRule="atLeast"/>
        </w:trPr>
        <w:tc>
          <w:tcPr>
            <w:tcW w:w="1898" w:type="dxa"/>
          </w:tcPr>
          <w:p>
            <w:pPr>
              <w:pStyle w:val="TableParagraph"/>
              <w:spacing w:line="216" w:lineRule="exact" w:before="94"/>
              <w:ind w:left="36"/>
              <w:rPr>
                <w:b/>
                <w:sz w:val="18"/>
              </w:rPr>
            </w:pPr>
            <w:r>
              <w:rPr>
                <w:b/>
                <w:sz w:val="18"/>
              </w:rPr>
              <w:t>Sex</w:t>
            </w:r>
          </w:p>
        </w:tc>
        <w:tc>
          <w:tcPr>
            <w:tcW w:w="1044" w:type="dxa"/>
          </w:tcPr>
          <w:p>
            <w:pPr>
              <w:pStyle w:val="TableParagraph"/>
              <w:rPr>
                <w:rFonts w:ascii="Times New Roman"/>
                <w:sz w:val="16"/>
              </w:rPr>
            </w:pPr>
          </w:p>
        </w:tc>
        <w:tc>
          <w:tcPr>
            <w:tcW w:w="965" w:type="dxa"/>
          </w:tcPr>
          <w:p>
            <w:pPr>
              <w:pStyle w:val="TableParagraph"/>
              <w:rPr>
                <w:rFonts w:ascii="Times New Roman"/>
                <w:sz w:val="16"/>
              </w:rPr>
            </w:pPr>
          </w:p>
        </w:tc>
        <w:tc>
          <w:tcPr>
            <w:tcW w:w="933" w:type="dxa"/>
          </w:tcPr>
          <w:p>
            <w:pPr>
              <w:pStyle w:val="TableParagraph"/>
              <w:rPr>
                <w:rFonts w:ascii="Times New Roman"/>
                <w:sz w:val="16"/>
              </w:rPr>
            </w:pPr>
          </w:p>
        </w:tc>
        <w:tc>
          <w:tcPr>
            <w:tcW w:w="1105" w:type="dxa"/>
          </w:tcPr>
          <w:p>
            <w:pPr>
              <w:pStyle w:val="TableParagraph"/>
              <w:rPr>
                <w:rFonts w:ascii="Times New Roman"/>
                <w:sz w:val="16"/>
              </w:rPr>
            </w:pPr>
          </w:p>
        </w:tc>
        <w:tc>
          <w:tcPr>
            <w:tcW w:w="1102" w:type="dxa"/>
          </w:tcPr>
          <w:p>
            <w:pPr>
              <w:pStyle w:val="TableParagraph"/>
              <w:rPr>
                <w:rFonts w:ascii="Times New Roman"/>
                <w:sz w:val="16"/>
              </w:rPr>
            </w:pPr>
          </w:p>
        </w:tc>
        <w:tc>
          <w:tcPr>
            <w:tcW w:w="922" w:type="dxa"/>
          </w:tcPr>
          <w:p>
            <w:pPr>
              <w:pStyle w:val="TableParagraph"/>
              <w:rPr>
                <w:rFonts w:ascii="Times New Roman"/>
                <w:sz w:val="16"/>
              </w:rPr>
            </w:pPr>
          </w:p>
        </w:tc>
        <w:tc>
          <w:tcPr>
            <w:tcW w:w="1174" w:type="dxa"/>
          </w:tcPr>
          <w:p>
            <w:pPr>
              <w:pStyle w:val="TableParagraph"/>
              <w:rPr>
                <w:rFonts w:ascii="Times New Roman"/>
                <w:sz w:val="16"/>
              </w:rPr>
            </w:pPr>
          </w:p>
        </w:tc>
        <w:tc>
          <w:tcPr>
            <w:tcW w:w="1032" w:type="dxa"/>
          </w:tcPr>
          <w:p>
            <w:pPr>
              <w:pStyle w:val="TableParagraph"/>
              <w:rPr>
                <w:rFonts w:ascii="Times New Roman"/>
                <w:sz w:val="16"/>
              </w:rPr>
            </w:pPr>
          </w:p>
        </w:tc>
      </w:tr>
      <w:tr>
        <w:trPr>
          <w:trHeight w:val="219" w:hRule="atLeast"/>
        </w:trPr>
        <w:tc>
          <w:tcPr>
            <w:tcW w:w="1898" w:type="dxa"/>
          </w:tcPr>
          <w:p>
            <w:pPr>
              <w:pStyle w:val="TableParagraph"/>
              <w:spacing w:line="200" w:lineRule="exact"/>
              <w:ind w:left="137"/>
              <w:rPr>
                <w:sz w:val="18"/>
              </w:rPr>
            </w:pPr>
            <w:r>
              <w:rPr>
                <w:sz w:val="18"/>
              </w:rPr>
              <w:t>Male</w:t>
            </w:r>
          </w:p>
        </w:tc>
        <w:tc>
          <w:tcPr>
            <w:tcW w:w="1044" w:type="dxa"/>
          </w:tcPr>
          <w:p>
            <w:pPr>
              <w:pStyle w:val="TableParagraph"/>
              <w:spacing w:line="200" w:lineRule="exact"/>
              <w:ind w:right="337"/>
              <w:jc w:val="right"/>
              <w:rPr>
                <w:sz w:val="18"/>
              </w:rPr>
            </w:pPr>
            <w:r>
              <w:rPr>
                <w:sz w:val="18"/>
              </w:rPr>
              <w:t>3.8</w:t>
            </w:r>
          </w:p>
        </w:tc>
        <w:tc>
          <w:tcPr>
            <w:tcW w:w="965" w:type="dxa"/>
          </w:tcPr>
          <w:p>
            <w:pPr>
              <w:pStyle w:val="TableParagraph"/>
              <w:spacing w:line="200" w:lineRule="exact"/>
              <w:ind w:left="310" w:right="295"/>
              <w:jc w:val="center"/>
              <w:rPr>
                <w:sz w:val="18"/>
              </w:rPr>
            </w:pPr>
            <w:r>
              <w:rPr>
                <w:sz w:val="18"/>
              </w:rPr>
              <w:t>17.2</w:t>
            </w:r>
          </w:p>
        </w:tc>
        <w:tc>
          <w:tcPr>
            <w:tcW w:w="933" w:type="dxa"/>
          </w:tcPr>
          <w:p>
            <w:pPr>
              <w:pStyle w:val="TableParagraph"/>
              <w:spacing w:line="200" w:lineRule="exact"/>
              <w:ind w:right="260"/>
              <w:jc w:val="right"/>
              <w:rPr>
                <w:sz w:val="18"/>
              </w:rPr>
            </w:pPr>
            <w:r>
              <w:rPr>
                <w:sz w:val="18"/>
              </w:rPr>
              <w:t>4,768</w:t>
            </w:r>
          </w:p>
        </w:tc>
        <w:tc>
          <w:tcPr>
            <w:tcW w:w="1105" w:type="dxa"/>
          </w:tcPr>
          <w:p>
            <w:pPr>
              <w:pStyle w:val="TableParagraph"/>
              <w:spacing w:line="200" w:lineRule="exact"/>
              <w:ind w:left="410"/>
              <w:rPr>
                <w:sz w:val="18"/>
              </w:rPr>
            </w:pPr>
            <w:r>
              <w:rPr>
                <w:sz w:val="18"/>
              </w:rPr>
              <w:t>63.1</w:t>
            </w:r>
          </w:p>
        </w:tc>
        <w:tc>
          <w:tcPr>
            <w:tcW w:w="1102" w:type="dxa"/>
          </w:tcPr>
          <w:p>
            <w:pPr>
              <w:pStyle w:val="TableParagraph"/>
              <w:spacing w:line="200" w:lineRule="exact"/>
              <w:ind w:left="383"/>
              <w:rPr>
                <w:sz w:val="18"/>
              </w:rPr>
            </w:pPr>
            <w:r>
              <w:rPr>
                <w:sz w:val="18"/>
              </w:rPr>
              <w:t>13.8</w:t>
            </w:r>
          </w:p>
        </w:tc>
        <w:tc>
          <w:tcPr>
            <w:tcW w:w="922" w:type="dxa"/>
          </w:tcPr>
          <w:p>
            <w:pPr>
              <w:pStyle w:val="TableParagraph"/>
              <w:spacing w:line="200" w:lineRule="exact"/>
              <w:ind w:right="352"/>
              <w:jc w:val="right"/>
              <w:rPr>
                <w:sz w:val="18"/>
              </w:rPr>
            </w:pPr>
            <w:r>
              <w:rPr>
                <w:sz w:val="18"/>
              </w:rPr>
              <w:t>181</w:t>
            </w:r>
          </w:p>
        </w:tc>
        <w:tc>
          <w:tcPr>
            <w:tcW w:w="1174" w:type="dxa"/>
          </w:tcPr>
          <w:p>
            <w:pPr>
              <w:pStyle w:val="TableParagraph"/>
              <w:spacing w:line="200" w:lineRule="exact"/>
              <w:ind w:right="416"/>
              <w:jc w:val="right"/>
              <w:rPr>
                <w:sz w:val="18"/>
              </w:rPr>
            </w:pPr>
            <w:r>
              <w:rPr>
                <w:sz w:val="18"/>
              </w:rPr>
              <w:t>81.1</w:t>
            </w:r>
          </w:p>
        </w:tc>
        <w:tc>
          <w:tcPr>
            <w:tcW w:w="1032" w:type="dxa"/>
          </w:tcPr>
          <w:p>
            <w:pPr>
              <w:pStyle w:val="TableParagraph"/>
              <w:spacing w:line="200" w:lineRule="exact"/>
              <w:ind w:right="282"/>
              <w:jc w:val="right"/>
              <w:rPr>
                <w:sz w:val="18"/>
              </w:rPr>
            </w:pPr>
            <w:r>
              <w:rPr>
                <w:sz w:val="18"/>
              </w:rPr>
              <w:t>821</w:t>
            </w:r>
          </w:p>
        </w:tc>
      </w:tr>
      <w:tr>
        <w:trPr>
          <w:trHeight w:val="330" w:hRule="atLeast"/>
        </w:trPr>
        <w:tc>
          <w:tcPr>
            <w:tcW w:w="1898" w:type="dxa"/>
          </w:tcPr>
          <w:p>
            <w:pPr>
              <w:pStyle w:val="TableParagraph"/>
              <w:spacing w:line="204" w:lineRule="exact"/>
              <w:ind w:left="137"/>
              <w:rPr>
                <w:sz w:val="18"/>
              </w:rPr>
            </w:pPr>
            <w:r>
              <w:rPr>
                <w:sz w:val="18"/>
              </w:rPr>
              <w:t>Female</w:t>
            </w:r>
          </w:p>
        </w:tc>
        <w:tc>
          <w:tcPr>
            <w:tcW w:w="1044" w:type="dxa"/>
          </w:tcPr>
          <w:p>
            <w:pPr>
              <w:pStyle w:val="TableParagraph"/>
              <w:spacing w:line="204" w:lineRule="exact"/>
              <w:ind w:right="337"/>
              <w:jc w:val="right"/>
              <w:rPr>
                <w:sz w:val="18"/>
              </w:rPr>
            </w:pPr>
            <w:r>
              <w:rPr>
                <w:sz w:val="18"/>
              </w:rPr>
              <w:t>2.5</w:t>
            </w:r>
          </w:p>
        </w:tc>
        <w:tc>
          <w:tcPr>
            <w:tcW w:w="965" w:type="dxa"/>
          </w:tcPr>
          <w:p>
            <w:pPr>
              <w:pStyle w:val="TableParagraph"/>
              <w:spacing w:line="204" w:lineRule="exact"/>
              <w:ind w:left="310" w:right="295"/>
              <w:jc w:val="center"/>
              <w:rPr>
                <w:sz w:val="18"/>
              </w:rPr>
            </w:pPr>
            <w:r>
              <w:rPr>
                <w:sz w:val="18"/>
              </w:rPr>
              <w:t>15.9</w:t>
            </w:r>
          </w:p>
        </w:tc>
        <w:tc>
          <w:tcPr>
            <w:tcW w:w="933" w:type="dxa"/>
          </w:tcPr>
          <w:p>
            <w:pPr>
              <w:pStyle w:val="TableParagraph"/>
              <w:spacing w:line="204" w:lineRule="exact"/>
              <w:ind w:right="260"/>
              <w:jc w:val="right"/>
              <w:rPr>
                <w:sz w:val="18"/>
              </w:rPr>
            </w:pPr>
            <w:r>
              <w:rPr>
                <w:sz w:val="18"/>
              </w:rPr>
              <w:t>4,356</w:t>
            </w:r>
          </w:p>
        </w:tc>
        <w:tc>
          <w:tcPr>
            <w:tcW w:w="1105" w:type="dxa"/>
          </w:tcPr>
          <w:p>
            <w:pPr>
              <w:pStyle w:val="TableParagraph"/>
              <w:spacing w:line="204" w:lineRule="exact"/>
              <w:ind w:left="410"/>
              <w:rPr>
                <w:sz w:val="18"/>
              </w:rPr>
            </w:pPr>
            <w:r>
              <w:rPr>
                <w:sz w:val="18"/>
              </w:rPr>
              <w:t>63.6</w:t>
            </w:r>
          </w:p>
        </w:tc>
        <w:tc>
          <w:tcPr>
            <w:tcW w:w="1102" w:type="dxa"/>
          </w:tcPr>
          <w:p>
            <w:pPr>
              <w:pStyle w:val="TableParagraph"/>
              <w:spacing w:line="204" w:lineRule="exact"/>
              <w:ind w:left="383"/>
              <w:rPr>
                <w:sz w:val="18"/>
              </w:rPr>
            </w:pPr>
            <w:r>
              <w:rPr>
                <w:sz w:val="18"/>
              </w:rPr>
              <w:t>18.0</w:t>
            </w:r>
          </w:p>
        </w:tc>
        <w:tc>
          <w:tcPr>
            <w:tcW w:w="922" w:type="dxa"/>
          </w:tcPr>
          <w:p>
            <w:pPr>
              <w:pStyle w:val="TableParagraph"/>
              <w:spacing w:line="204" w:lineRule="exact"/>
              <w:ind w:right="352"/>
              <w:jc w:val="right"/>
              <w:rPr>
                <w:sz w:val="18"/>
              </w:rPr>
            </w:pPr>
            <w:r>
              <w:rPr>
                <w:sz w:val="18"/>
              </w:rPr>
              <w:t>108</w:t>
            </w:r>
          </w:p>
        </w:tc>
        <w:tc>
          <w:tcPr>
            <w:tcW w:w="1174" w:type="dxa"/>
          </w:tcPr>
          <w:p>
            <w:pPr>
              <w:pStyle w:val="TableParagraph"/>
              <w:spacing w:line="204" w:lineRule="exact"/>
              <w:ind w:right="416"/>
              <w:jc w:val="right"/>
              <w:rPr>
                <w:sz w:val="18"/>
              </w:rPr>
            </w:pPr>
            <w:r>
              <w:rPr>
                <w:sz w:val="18"/>
              </w:rPr>
              <w:t>81.5</w:t>
            </w:r>
          </w:p>
        </w:tc>
        <w:tc>
          <w:tcPr>
            <w:tcW w:w="1032" w:type="dxa"/>
          </w:tcPr>
          <w:p>
            <w:pPr>
              <w:pStyle w:val="TableParagraph"/>
              <w:spacing w:line="204" w:lineRule="exact"/>
              <w:ind w:right="282"/>
              <w:jc w:val="right"/>
              <w:rPr>
                <w:sz w:val="18"/>
              </w:rPr>
            </w:pPr>
            <w:r>
              <w:rPr>
                <w:sz w:val="18"/>
              </w:rPr>
              <w:t>691</w:t>
            </w:r>
          </w:p>
        </w:tc>
      </w:tr>
      <w:tr>
        <w:trPr>
          <w:trHeight w:val="329" w:hRule="atLeast"/>
        </w:trPr>
        <w:tc>
          <w:tcPr>
            <w:tcW w:w="1898" w:type="dxa"/>
          </w:tcPr>
          <w:p>
            <w:pPr>
              <w:pStyle w:val="TableParagraph"/>
              <w:spacing w:line="216" w:lineRule="exact" w:before="93"/>
              <w:ind w:left="36"/>
              <w:rPr>
                <w:b/>
                <w:sz w:val="18"/>
              </w:rPr>
            </w:pPr>
            <w:r>
              <w:rPr>
                <w:b/>
                <w:sz w:val="18"/>
              </w:rPr>
              <w:t>Residence</w:t>
            </w:r>
          </w:p>
        </w:tc>
        <w:tc>
          <w:tcPr>
            <w:tcW w:w="1044" w:type="dxa"/>
          </w:tcPr>
          <w:p>
            <w:pPr>
              <w:pStyle w:val="TableParagraph"/>
              <w:rPr>
                <w:rFonts w:ascii="Times New Roman"/>
                <w:sz w:val="16"/>
              </w:rPr>
            </w:pPr>
          </w:p>
        </w:tc>
        <w:tc>
          <w:tcPr>
            <w:tcW w:w="965" w:type="dxa"/>
          </w:tcPr>
          <w:p>
            <w:pPr>
              <w:pStyle w:val="TableParagraph"/>
              <w:rPr>
                <w:rFonts w:ascii="Times New Roman"/>
                <w:sz w:val="16"/>
              </w:rPr>
            </w:pPr>
          </w:p>
        </w:tc>
        <w:tc>
          <w:tcPr>
            <w:tcW w:w="933" w:type="dxa"/>
          </w:tcPr>
          <w:p>
            <w:pPr>
              <w:pStyle w:val="TableParagraph"/>
              <w:rPr>
                <w:rFonts w:ascii="Times New Roman"/>
                <w:sz w:val="16"/>
              </w:rPr>
            </w:pPr>
          </w:p>
        </w:tc>
        <w:tc>
          <w:tcPr>
            <w:tcW w:w="1105" w:type="dxa"/>
          </w:tcPr>
          <w:p>
            <w:pPr>
              <w:pStyle w:val="TableParagraph"/>
              <w:rPr>
                <w:rFonts w:ascii="Times New Roman"/>
                <w:sz w:val="16"/>
              </w:rPr>
            </w:pPr>
          </w:p>
        </w:tc>
        <w:tc>
          <w:tcPr>
            <w:tcW w:w="1102" w:type="dxa"/>
          </w:tcPr>
          <w:p>
            <w:pPr>
              <w:pStyle w:val="TableParagraph"/>
              <w:rPr>
                <w:rFonts w:ascii="Times New Roman"/>
                <w:sz w:val="16"/>
              </w:rPr>
            </w:pPr>
          </w:p>
        </w:tc>
        <w:tc>
          <w:tcPr>
            <w:tcW w:w="922" w:type="dxa"/>
          </w:tcPr>
          <w:p>
            <w:pPr>
              <w:pStyle w:val="TableParagraph"/>
              <w:rPr>
                <w:rFonts w:ascii="Times New Roman"/>
                <w:sz w:val="16"/>
              </w:rPr>
            </w:pPr>
          </w:p>
        </w:tc>
        <w:tc>
          <w:tcPr>
            <w:tcW w:w="1174" w:type="dxa"/>
          </w:tcPr>
          <w:p>
            <w:pPr>
              <w:pStyle w:val="TableParagraph"/>
              <w:rPr>
                <w:rFonts w:ascii="Times New Roman"/>
                <w:sz w:val="16"/>
              </w:rPr>
            </w:pPr>
          </w:p>
        </w:tc>
        <w:tc>
          <w:tcPr>
            <w:tcW w:w="1032" w:type="dxa"/>
          </w:tcPr>
          <w:p>
            <w:pPr>
              <w:pStyle w:val="TableParagraph"/>
              <w:rPr>
                <w:rFonts w:ascii="Times New Roman"/>
                <w:sz w:val="16"/>
              </w:rPr>
            </w:pPr>
          </w:p>
        </w:tc>
      </w:tr>
      <w:tr>
        <w:trPr>
          <w:trHeight w:val="219" w:hRule="atLeast"/>
        </w:trPr>
        <w:tc>
          <w:tcPr>
            <w:tcW w:w="1898" w:type="dxa"/>
          </w:tcPr>
          <w:p>
            <w:pPr>
              <w:pStyle w:val="TableParagraph"/>
              <w:spacing w:line="200" w:lineRule="exact"/>
              <w:ind w:left="137"/>
              <w:rPr>
                <w:sz w:val="18"/>
              </w:rPr>
            </w:pPr>
            <w:r>
              <w:rPr>
                <w:sz w:val="18"/>
              </w:rPr>
              <w:t>Urban</w:t>
            </w:r>
          </w:p>
        </w:tc>
        <w:tc>
          <w:tcPr>
            <w:tcW w:w="1044" w:type="dxa"/>
          </w:tcPr>
          <w:p>
            <w:pPr>
              <w:pStyle w:val="TableParagraph"/>
              <w:spacing w:line="200" w:lineRule="exact"/>
              <w:ind w:right="337"/>
              <w:jc w:val="right"/>
              <w:rPr>
                <w:sz w:val="18"/>
              </w:rPr>
            </w:pPr>
            <w:r>
              <w:rPr>
                <w:sz w:val="18"/>
              </w:rPr>
              <w:t>2.4</w:t>
            </w:r>
          </w:p>
        </w:tc>
        <w:tc>
          <w:tcPr>
            <w:tcW w:w="965" w:type="dxa"/>
          </w:tcPr>
          <w:p>
            <w:pPr>
              <w:pStyle w:val="TableParagraph"/>
              <w:spacing w:line="200" w:lineRule="exact"/>
              <w:ind w:left="310" w:right="295"/>
              <w:jc w:val="center"/>
              <w:rPr>
                <w:sz w:val="18"/>
              </w:rPr>
            </w:pPr>
            <w:r>
              <w:rPr>
                <w:sz w:val="18"/>
              </w:rPr>
              <w:t>15.0</w:t>
            </w:r>
          </w:p>
        </w:tc>
        <w:tc>
          <w:tcPr>
            <w:tcW w:w="933" w:type="dxa"/>
          </w:tcPr>
          <w:p>
            <w:pPr>
              <w:pStyle w:val="TableParagraph"/>
              <w:spacing w:line="200" w:lineRule="exact"/>
              <w:ind w:right="260"/>
              <w:jc w:val="right"/>
              <w:rPr>
                <w:sz w:val="18"/>
              </w:rPr>
            </w:pPr>
            <w:r>
              <w:rPr>
                <w:sz w:val="18"/>
              </w:rPr>
              <w:t>3,927</w:t>
            </w:r>
          </w:p>
        </w:tc>
        <w:tc>
          <w:tcPr>
            <w:tcW w:w="1105" w:type="dxa"/>
          </w:tcPr>
          <w:p>
            <w:pPr>
              <w:pStyle w:val="TableParagraph"/>
              <w:spacing w:line="200" w:lineRule="exact"/>
              <w:ind w:left="410"/>
              <w:rPr>
                <w:sz w:val="18"/>
              </w:rPr>
            </w:pPr>
            <w:r>
              <w:rPr>
                <w:sz w:val="18"/>
              </w:rPr>
              <w:t>70.8</w:t>
            </w:r>
          </w:p>
        </w:tc>
        <w:tc>
          <w:tcPr>
            <w:tcW w:w="1102" w:type="dxa"/>
          </w:tcPr>
          <w:p>
            <w:pPr>
              <w:pStyle w:val="TableParagraph"/>
              <w:spacing w:line="200" w:lineRule="exact"/>
              <w:ind w:left="383"/>
              <w:rPr>
                <w:sz w:val="18"/>
              </w:rPr>
            </w:pPr>
            <w:r>
              <w:rPr>
                <w:sz w:val="18"/>
              </w:rPr>
              <w:t>10.1</w:t>
            </w:r>
          </w:p>
        </w:tc>
        <w:tc>
          <w:tcPr>
            <w:tcW w:w="922" w:type="dxa"/>
          </w:tcPr>
          <w:p>
            <w:pPr>
              <w:pStyle w:val="TableParagraph"/>
              <w:spacing w:line="200" w:lineRule="exact"/>
              <w:ind w:right="352"/>
              <w:jc w:val="right"/>
              <w:rPr>
                <w:sz w:val="18"/>
              </w:rPr>
            </w:pPr>
            <w:r>
              <w:rPr>
                <w:sz w:val="18"/>
              </w:rPr>
              <w:t>93</w:t>
            </w:r>
          </w:p>
        </w:tc>
        <w:tc>
          <w:tcPr>
            <w:tcW w:w="1174" w:type="dxa"/>
          </w:tcPr>
          <w:p>
            <w:pPr>
              <w:pStyle w:val="TableParagraph"/>
              <w:spacing w:line="200" w:lineRule="exact"/>
              <w:ind w:right="416"/>
              <w:jc w:val="right"/>
              <w:rPr>
                <w:sz w:val="18"/>
              </w:rPr>
            </w:pPr>
            <w:r>
              <w:rPr>
                <w:sz w:val="18"/>
              </w:rPr>
              <w:t>83.9</w:t>
            </w:r>
          </w:p>
        </w:tc>
        <w:tc>
          <w:tcPr>
            <w:tcW w:w="1032" w:type="dxa"/>
          </w:tcPr>
          <w:p>
            <w:pPr>
              <w:pStyle w:val="TableParagraph"/>
              <w:spacing w:line="200" w:lineRule="exact"/>
              <w:ind w:right="282"/>
              <w:jc w:val="right"/>
              <w:rPr>
                <w:sz w:val="18"/>
              </w:rPr>
            </w:pPr>
            <w:r>
              <w:rPr>
                <w:sz w:val="18"/>
              </w:rPr>
              <w:t>589</w:t>
            </w:r>
          </w:p>
        </w:tc>
      </w:tr>
      <w:tr>
        <w:trPr>
          <w:trHeight w:val="330" w:hRule="atLeast"/>
        </w:trPr>
        <w:tc>
          <w:tcPr>
            <w:tcW w:w="1898" w:type="dxa"/>
          </w:tcPr>
          <w:p>
            <w:pPr>
              <w:pStyle w:val="TableParagraph"/>
              <w:spacing w:line="204" w:lineRule="exact"/>
              <w:ind w:left="137"/>
              <w:rPr>
                <w:sz w:val="18"/>
              </w:rPr>
            </w:pPr>
            <w:r>
              <w:rPr>
                <w:sz w:val="18"/>
              </w:rPr>
              <w:t>Rural</w:t>
            </w:r>
          </w:p>
        </w:tc>
        <w:tc>
          <w:tcPr>
            <w:tcW w:w="1044" w:type="dxa"/>
          </w:tcPr>
          <w:p>
            <w:pPr>
              <w:pStyle w:val="TableParagraph"/>
              <w:spacing w:line="204" w:lineRule="exact"/>
              <w:ind w:right="337"/>
              <w:jc w:val="right"/>
              <w:rPr>
                <w:sz w:val="18"/>
              </w:rPr>
            </w:pPr>
            <w:r>
              <w:rPr>
                <w:sz w:val="18"/>
              </w:rPr>
              <w:t>3.8</w:t>
            </w:r>
          </w:p>
        </w:tc>
        <w:tc>
          <w:tcPr>
            <w:tcW w:w="965" w:type="dxa"/>
          </w:tcPr>
          <w:p>
            <w:pPr>
              <w:pStyle w:val="TableParagraph"/>
              <w:spacing w:line="204" w:lineRule="exact"/>
              <w:ind w:left="310" w:right="295"/>
              <w:jc w:val="center"/>
              <w:rPr>
                <w:sz w:val="18"/>
              </w:rPr>
            </w:pPr>
            <w:r>
              <w:rPr>
                <w:sz w:val="18"/>
              </w:rPr>
              <w:t>17.8</w:t>
            </w:r>
          </w:p>
        </w:tc>
        <w:tc>
          <w:tcPr>
            <w:tcW w:w="933" w:type="dxa"/>
          </w:tcPr>
          <w:p>
            <w:pPr>
              <w:pStyle w:val="TableParagraph"/>
              <w:spacing w:line="204" w:lineRule="exact"/>
              <w:ind w:right="260"/>
              <w:jc w:val="right"/>
              <w:rPr>
                <w:sz w:val="18"/>
              </w:rPr>
            </w:pPr>
            <w:r>
              <w:rPr>
                <w:sz w:val="18"/>
              </w:rPr>
              <w:t>5,196</w:t>
            </w:r>
          </w:p>
        </w:tc>
        <w:tc>
          <w:tcPr>
            <w:tcW w:w="1105" w:type="dxa"/>
          </w:tcPr>
          <w:p>
            <w:pPr>
              <w:pStyle w:val="TableParagraph"/>
              <w:spacing w:line="204" w:lineRule="exact"/>
              <w:ind w:left="410"/>
              <w:rPr>
                <w:sz w:val="18"/>
              </w:rPr>
            </w:pPr>
            <w:r>
              <w:rPr>
                <w:sz w:val="18"/>
              </w:rPr>
              <w:t>59.7</w:t>
            </w:r>
          </w:p>
        </w:tc>
        <w:tc>
          <w:tcPr>
            <w:tcW w:w="1102" w:type="dxa"/>
          </w:tcPr>
          <w:p>
            <w:pPr>
              <w:pStyle w:val="TableParagraph"/>
              <w:spacing w:line="204" w:lineRule="exact"/>
              <w:ind w:left="383"/>
              <w:rPr>
                <w:sz w:val="18"/>
              </w:rPr>
            </w:pPr>
            <w:r>
              <w:rPr>
                <w:sz w:val="18"/>
              </w:rPr>
              <w:t>17.9</w:t>
            </w:r>
          </w:p>
        </w:tc>
        <w:tc>
          <w:tcPr>
            <w:tcW w:w="922" w:type="dxa"/>
          </w:tcPr>
          <w:p>
            <w:pPr>
              <w:pStyle w:val="TableParagraph"/>
              <w:spacing w:line="204" w:lineRule="exact"/>
              <w:ind w:right="352"/>
              <w:jc w:val="right"/>
              <w:rPr>
                <w:sz w:val="18"/>
              </w:rPr>
            </w:pPr>
            <w:r>
              <w:rPr>
                <w:sz w:val="18"/>
              </w:rPr>
              <w:t>196</w:t>
            </w:r>
          </w:p>
        </w:tc>
        <w:tc>
          <w:tcPr>
            <w:tcW w:w="1174" w:type="dxa"/>
          </w:tcPr>
          <w:p>
            <w:pPr>
              <w:pStyle w:val="TableParagraph"/>
              <w:spacing w:line="204" w:lineRule="exact"/>
              <w:ind w:right="416"/>
              <w:jc w:val="right"/>
              <w:rPr>
                <w:sz w:val="18"/>
              </w:rPr>
            </w:pPr>
            <w:r>
              <w:rPr>
                <w:sz w:val="18"/>
              </w:rPr>
              <w:t>79.6</w:t>
            </w:r>
          </w:p>
        </w:tc>
        <w:tc>
          <w:tcPr>
            <w:tcW w:w="1032" w:type="dxa"/>
          </w:tcPr>
          <w:p>
            <w:pPr>
              <w:pStyle w:val="TableParagraph"/>
              <w:spacing w:line="204" w:lineRule="exact"/>
              <w:ind w:right="282"/>
              <w:jc w:val="right"/>
              <w:rPr>
                <w:sz w:val="18"/>
              </w:rPr>
            </w:pPr>
            <w:r>
              <w:rPr>
                <w:sz w:val="18"/>
              </w:rPr>
              <w:t>923</w:t>
            </w:r>
          </w:p>
        </w:tc>
      </w:tr>
      <w:tr>
        <w:trPr>
          <w:trHeight w:val="328" w:hRule="atLeast"/>
        </w:trPr>
        <w:tc>
          <w:tcPr>
            <w:tcW w:w="1898" w:type="dxa"/>
          </w:tcPr>
          <w:p>
            <w:pPr>
              <w:pStyle w:val="TableParagraph"/>
              <w:spacing w:line="216" w:lineRule="exact" w:before="93"/>
              <w:ind w:left="36"/>
              <w:rPr>
                <w:b/>
                <w:sz w:val="18"/>
              </w:rPr>
            </w:pPr>
            <w:r>
              <w:rPr>
                <w:b/>
                <w:sz w:val="18"/>
              </w:rPr>
              <w:t>Mother's schooling</w:t>
            </w:r>
          </w:p>
        </w:tc>
        <w:tc>
          <w:tcPr>
            <w:tcW w:w="1044" w:type="dxa"/>
          </w:tcPr>
          <w:p>
            <w:pPr>
              <w:pStyle w:val="TableParagraph"/>
              <w:rPr>
                <w:rFonts w:ascii="Times New Roman"/>
                <w:sz w:val="16"/>
              </w:rPr>
            </w:pPr>
          </w:p>
        </w:tc>
        <w:tc>
          <w:tcPr>
            <w:tcW w:w="965" w:type="dxa"/>
          </w:tcPr>
          <w:p>
            <w:pPr>
              <w:pStyle w:val="TableParagraph"/>
              <w:rPr>
                <w:rFonts w:ascii="Times New Roman"/>
                <w:sz w:val="16"/>
              </w:rPr>
            </w:pPr>
          </w:p>
        </w:tc>
        <w:tc>
          <w:tcPr>
            <w:tcW w:w="933" w:type="dxa"/>
          </w:tcPr>
          <w:p>
            <w:pPr>
              <w:pStyle w:val="TableParagraph"/>
              <w:rPr>
                <w:rFonts w:ascii="Times New Roman"/>
                <w:sz w:val="16"/>
              </w:rPr>
            </w:pPr>
          </w:p>
        </w:tc>
        <w:tc>
          <w:tcPr>
            <w:tcW w:w="1105" w:type="dxa"/>
          </w:tcPr>
          <w:p>
            <w:pPr>
              <w:pStyle w:val="TableParagraph"/>
              <w:rPr>
                <w:rFonts w:ascii="Times New Roman"/>
                <w:sz w:val="16"/>
              </w:rPr>
            </w:pPr>
          </w:p>
        </w:tc>
        <w:tc>
          <w:tcPr>
            <w:tcW w:w="1102" w:type="dxa"/>
          </w:tcPr>
          <w:p>
            <w:pPr>
              <w:pStyle w:val="TableParagraph"/>
              <w:rPr>
                <w:rFonts w:ascii="Times New Roman"/>
                <w:sz w:val="16"/>
              </w:rPr>
            </w:pPr>
          </w:p>
        </w:tc>
        <w:tc>
          <w:tcPr>
            <w:tcW w:w="922" w:type="dxa"/>
          </w:tcPr>
          <w:p>
            <w:pPr>
              <w:pStyle w:val="TableParagraph"/>
              <w:rPr>
                <w:rFonts w:ascii="Times New Roman"/>
                <w:sz w:val="16"/>
              </w:rPr>
            </w:pPr>
          </w:p>
        </w:tc>
        <w:tc>
          <w:tcPr>
            <w:tcW w:w="1174" w:type="dxa"/>
          </w:tcPr>
          <w:p>
            <w:pPr>
              <w:pStyle w:val="TableParagraph"/>
              <w:rPr>
                <w:rFonts w:ascii="Times New Roman"/>
                <w:sz w:val="16"/>
              </w:rPr>
            </w:pPr>
          </w:p>
        </w:tc>
        <w:tc>
          <w:tcPr>
            <w:tcW w:w="1032" w:type="dxa"/>
          </w:tcPr>
          <w:p>
            <w:pPr>
              <w:pStyle w:val="TableParagraph"/>
              <w:rPr>
                <w:rFonts w:ascii="Times New Roman"/>
                <w:sz w:val="16"/>
              </w:rPr>
            </w:pPr>
          </w:p>
        </w:tc>
      </w:tr>
      <w:tr>
        <w:trPr>
          <w:trHeight w:val="219" w:hRule="atLeast"/>
        </w:trPr>
        <w:tc>
          <w:tcPr>
            <w:tcW w:w="1898" w:type="dxa"/>
          </w:tcPr>
          <w:p>
            <w:pPr>
              <w:pStyle w:val="TableParagraph"/>
              <w:spacing w:line="200" w:lineRule="exact"/>
              <w:ind w:left="137"/>
              <w:rPr>
                <w:sz w:val="18"/>
              </w:rPr>
            </w:pPr>
            <w:r>
              <w:rPr>
                <w:sz w:val="18"/>
              </w:rPr>
              <w:t>No schooling</w:t>
            </w:r>
          </w:p>
        </w:tc>
        <w:tc>
          <w:tcPr>
            <w:tcW w:w="1044" w:type="dxa"/>
          </w:tcPr>
          <w:p>
            <w:pPr>
              <w:pStyle w:val="TableParagraph"/>
              <w:spacing w:line="200" w:lineRule="exact"/>
              <w:ind w:right="337"/>
              <w:jc w:val="right"/>
              <w:rPr>
                <w:sz w:val="18"/>
              </w:rPr>
            </w:pPr>
            <w:r>
              <w:rPr>
                <w:sz w:val="18"/>
              </w:rPr>
              <w:t>1.9</w:t>
            </w:r>
          </w:p>
        </w:tc>
        <w:tc>
          <w:tcPr>
            <w:tcW w:w="965" w:type="dxa"/>
          </w:tcPr>
          <w:p>
            <w:pPr>
              <w:pStyle w:val="TableParagraph"/>
              <w:spacing w:line="200" w:lineRule="exact"/>
              <w:ind w:left="310" w:right="295"/>
              <w:jc w:val="center"/>
              <w:rPr>
                <w:sz w:val="18"/>
              </w:rPr>
            </w:pPr>
            <w:r>
              <w:rPr>
                <w:sz w:val="18"/>
              </w:rPr>
              <w:t>16.7</w:t>
            </w:r>
          </w:p>
        </w:tc>
        <w:tc>
          <w:tcPr>
            <w:tcW w:w="933" w:type="dxa"/>
          </w:tcPr>
          <w:p>
            <w:pPr>
              <w:pStyle w:val="TableParagraph"/>
              <w:spacing w:line="200" w:lineRule="exact"/>
              <w:ind w:right="259"/>
              <w:jc w:val="right"/>
              <w:rPr>
                <w:sz w:val="18"/>
              </w:rPr>
            </w:pPr>
            <w:r>
              <w:rPr>
                <w:sz w:val="18"/>
              </w:rPr>
              <w:t>666</w:t>
            </w:r>
          </w:p>
        </w:tc>
        <w:tc>
          <w:tcPr>
            <w:tcW w:w="1105" w:type="dxa"/>
          </w:tcPr>
          <w:p>
            <w:pPr>
              <w:pStyle w:val="TableParagraph"/>
              <w:spacing w:line="200" w:lineRule="exact"/>
              <w:ind w:left="266"/>
              <w:jc w:val="center"/>
              <w:rPr>
                <w:sz w:val="18"/>
              </w:rPr>
            </w:pPr>
            <w:r>
              <w:rPr>
                <w:sz w:val="18"/>
              </w:rPr>
              <w:t>*</w:t>
            </w:r>
          </w:p>
        </w:tc>
        <w:tc>
          <w:tcPr>
            <w:tcW w:w="1102" w:type="dxa"/>
          </w:tcPr>
          <w:p>
            <w:pPr>
              <w:pStyle w:val="TableParagraph"/>
              <w:spacing w:line="200" w:lineRule="exact"/>
              <w:ind w:left="214"/>
              <w:jc w:val="center"/>
              <w:rPr>
                <w:sz w:val="18"/>
              </w:rPr>
            </w:pPr>
            <w:r>
              <w:rPr>
                <w:sz w:val="18"/>
              </w:rPr>
              <w:t>*</w:t>
            </w:r>
          </w:p>
        </w:tc>
        <w:tc>
          <w:tcPr>
            <w:tcW w:w="922" w:type="dxa"/>
          </w:tcPr>
          <w:p>
            <w:pPr>
              <w:pStyle w:val="TableParagraph"/>
              <w:spacing w:line="200" w:lineRule="exact"/>
              <w:ind w:right="352"/>
              <w:jc w:val="right"/>
              <w:rPr>
                <w:sz w:val="18"/>
              </w:rPr>
            </w:pPr>
            <w:r>
              <w:rPr>
                <w:sz w:val="18"/>
              </w:rPr>
              <w:t>13</w:t>
            </w:r>
          </w:p>
        </w:tc>
        <w:tc>
          <w:tcPr>
            <w:tcW w:w="1174" w:type="dxa"/>
          </w:tcPr>
          <w:p>
            <w:pPr>
              <w:pStyle w:val="TableParagraph"/>
              <w:spacing w:line="200" w:lineRule="exact"/>
              <w:ind w:right="416"/>
              <w:jc w:val="right"/>
              <w:rPr>
                <w:sz w:val="18"/>
              </w:rPr>
            </w:pPr>
            <w:r>
              <w:rPr>
                <w:sz w:val="18"/>
              </w:rPr>
              <w:t>77.5</w:t>
            </w:r>
          </w:p>
        </w:tc>
        <w:tc>
          <w:tcPr>
            <w:tcW w:w="1032" w:type="dxa"/>
          </w:tcPr>
          <w:p>
            <w:pPr>
              <w:pStyle w:val="TableParagraph"/>
              <w:spacing w:line="200" w:lineRule="exact"/>
              <w:ind w:right="282"/>
              <w:jc w:val="right"/>
              <w:rPr>
                <w:sz w:val="18"/>
              </w:rPr>
            </w:pPr>
            <w:r>
              <w:rPr>
                <w:sz w:val="18"/>
              </w:rPr>
              <w:t>111</w:t>
            </w:r>
          </w:p>
        </w:tc>
      </w:tr>
      <w:tr>
        <w:trPr>
          <w:trHeight w:val="220" w:hRule="atLeast"/>
        </w:trPr>
        <w:tc>
          <w:tcPr>
            <w:tcW w:w="1898" w:type="dxa"/>
          </w:tcPr>
          <w:p>
            <w:pPr>
              <w:pStyle w:val="TableParagraph"/>
              <w:spacing w:line="201" w:lineRule="exact"/>
              <w:ind w:left="137"/>
              <w:rPr>
                <w:sz w:val="18"/>
              </w:rPr>
            </w:pPr>
            <w:r>
              <w:rPr>
                <w:sz w:val="18"/>
              </w:rPr>
              <w:t>&lt;5 years complete</w:t>
            </w:r>
          </w:p>
        </w:tc>
        <w:tc>
          <w:tcPr>
            <w:tcW w:w="1044" w:type="dxa"/>
          </w:tcPr>
          <w:p>
            <w:pPr>
              <w:pStyle w:val="TableParagraph"/>
              <w:spacing w:line="201" w:lineRule="exact"/>
              <w:ind w:right="337"/>
              <w:jc w:val="right"/>
              <w:rPr>
                <w:sz w:val="18"/>
              </w:rPr>
            </w:pPr>
            <w:r>
              <w:rPr>
                <w:sz w:val="18"/>
              </w:rPr>
              <w:t>3.1</w:t>
            </w:r>
          </w:p>
        </w:tc>
        <w:tc>
          <w:tcPr>
            <w:tcW w:w="965" w:type="dxa"/>
          </w:tcPr>
          <w:p>
            <w:pPr>
              <w:pStyle w:val="TableParagraph"/>
              <w:spacing w:line="201" w:lineRule="exact"/>
              <w:ind w:left="310" w:right="295"/>
              <w:jc w:val="center"/>
              <w:rPr>
                <w:sz w:val="18"/>
              </w:rPr>
            </w:pPr>
            <w:r>
              <w:rPr>
                <w:sz w:val="18"/>
              </w:rPr>
              <w:t>17.0</w:t>
            </w:r>
          </w:p>
        </w:tc>
        <w:tc>
          <w:tcPr>
            <w:tcW w:w="933" w:type="dxa"/>
          </w:tcPr>
          <w:p>
            <w:pPr>
              <w:pStyle w:val="TableParagraph"/>
              <w:spacing w:line="201" w:lineRule="exact"/>
              <w:ind w:right="259"/>
              <w:jc w:val="right"/>
              <w:rPr>
                <w:sz w:val="18"/>
              </w:rPr>
            </w:pPr>
            <w:r>
              <w:rPr>
                <w:sz w:val="18"/>
              </w:rPr>
              <w:t>437</w:t>
            </w:r>
          </w:p>
        </w:tc>
        <w:tc>
          <w:tcPr>
            <w:tcW w:w="1105" w:type="dxa"/>
          </w:tcPr>
          <w:p>
            <w:pPr>
              <w:pStyle w:val="TableParagraph"/>
              <w:spacing w:line="201" w:lineRule="exact"/>
              <w:ind w:left="266"/>
              <w:jc w:val="center"/>
              <w:rPr>
                <w:sz w:val="18"/>
              </w:rPr>
            </w:pPr>
            <w:r>
              <w:rPr>
                <w:sz w:val="18"/>
              </w:rPr>
              <w:t>*</w:t>
            </w:r>
          </w:p>
        </w:tc>
        <w:tc>
          <w:tcPr>
            <w:tcW w:w="1102" w:type="dxa"/>
          </w:tcPr>
          <w:p>
            <w:pPr>
              <w:pStyle w:val="TableParagraph"/>
              <w:spacing w:line="201" w:lineRule="exact"/>
              <w:ind w:left="214"/>
              <w:jc w:val="center"/>
              <w:rPr>
                <w:sz w:val="18"/>
              </w:rPr>
            </w:pPr>
            <w:r>
              <w:rPr>
                <w:sz w:val="18"/>
              </w:rPr>
              <w:t>*</w:t>
            </w:r>
          </w:p>
        </w:tc>
        <w:tc>
          <w:tcPr>
            <w:tcW w:w="922" w:type="dxa"/>
          </w:tcPr>
          <w:p>
            <w:pPr>
              <w:pStyle w:val="TableParagraph"/>
              <w:spacing w:line="201" w:lineRule="exact"/>
              <w:ind w:right="352"/>
              <w:jc w:val="right"/>
              <w:rPr>
                <w:sz w:val="18"/>
              </w:rPr>
            </w:pPr>
            <w:r>
              <w:rPr>
                <w:sz w:val="18"/>
              </w:rPr>
              <w:t>13</w:t>
            </w:r>
          </w:p>
        </w:tc>
        <w:tc>
          <w:tcPr>
            <w:tcW w:w="1174" w:type="dxa"/>
          </w:tcPr>
          <w:p>
            <w:pPr>
              <w:pStyle w:val="TableParagraph"/>
              <w:spacing w:line="201" w:lineRule="exact"/>
              <w:ind w:right="416"/>
              <w:jc w:val="right"/>
              <w:rPr>
                <w:sz w:val="18"/>
              </w:rPr>
            </w:pPr>
            <w:r>
              <w:rPr>
                <w:sz w:val="18"/>
              </w:rPr>
              <w:t>73.0</w:t>
            </w:r>
          </w:p>
        </w:tc>
        <w:tc>
          <w:tcPr>
            <w:tcW w:w="1032" w:type="dxa"/>
          </w:tcPr>
          <w:p>
            <w:pPr>
              <w:pStyle w:val="TableParagraph"/>
              <w:spacing w:line="201" w:lineRule="exact"/>
              <w:ind w:right="282"/>
              <w:jc w:val="right"/>
              <w:rPr>
                <w:sz w:val="18"/>
              </w:rPr>
            </w:pPr>
            <w:r>
              <w:rPr>
                <w:sz w:val="18"/>
              </w:rPr>
              <w:t>75</w:t>
            </w:r>
          </w:p>
        </w:tc>
      </w:tr>
      <w:tr>
        <w:trPr>
          <w:trHeight w:val="219" w:hRule="atLeast"/>
        </w:trPr>
        <w:tc>
          <w:tcPr>
            <w:tcW w:w="1898" w:type="dxa"/>
          </w:tcPr>
          <w:p>
            <w:pPr>
              <w:pStyle w:val="TableParagraph"/>
              <w:spacing w:line="200" w:lineRule="exact"/>
              <w:ind w:left="137"/>
              <w:rPr>
                <w:sz w:val="18"/>
              </w:rPr>
            </w:pPr>
            <w:r>
              <w:rPr>
                <w:sz w:val="18"/>
              </w:rPr>
              <w:t>5-7 years complete</w:t>
            </w:r>
          </w:p>
        </w:tc>
        <w:tc>
          <w:tcPr>
            <w:tcW w:w="1044" w:type="dxa"/>
          </w:tcPr>
          <w:p>
            <w:pPr>
              <w:pStyle w:val="TableParagraph"/>
              <w:spacing w:line="200" w:lineRule="exact"/>
              <w:ind w:right="337"/>
              <w:jc w:val="right"/>
              <w:rPr>
                <w:sz w:val="18"/>
              </w:rPr>
            </w:pPr>
            <w:r>
              <w:rPr>
                <w:sz w:val="18"/>
              </w:rPr>
              <w:t>3.3</w:t>
            </w:r>
          </w:p>
        </w:tc>
        <w:tc>
          <w:tcPr>
            <w:tcW w:w="965" w:type="dxa"/>
          </w:tcPr>
          <w:p>
            <w:pPr>
              <w:pStyle w:val="TableParagraph"/>
              <w:spacing w:line="200" w:lineRule="exact"/>
              <w:ind w:left="310" w:right="295"/>
              <w:jc w:val="center"/>
              <w:rPr>
                <w:sz w:val="18"/>
              </w:rPr>
            </w:pPr>
            <w:r>
              <w:rPr>
                <w:sz w:val="18"/>
              </w:rPr>
              <w:t>16.2</w:t>
            </w:r>
          </w:p>
        </w:tc>
        <w:tc>
          <w:tcPr>
            <w:tcW w:w="933" w:type="dxa"/>
          </w:tcPr>
          <w:p>
            <w:pPr>
              <w:pStyle w:val="TableParagraph"/>
              <w:spacing w:line="200" w:lineRule="exact"/>
              <w:ind w:right="260"/>
              <w:jc w:val="right"/>
              <w:rPr>
                <w:sz w:val="18"/>
              </w:rPr>
            </w:pPr>
            <w:r>
              <w:rPr>
                <w:sz w:val="18"/>
              </w:rPr>
              <w:t>1,322</w:t>
            </w:r>
          </w:p>
        </w:tc>
        <w:tc>
          <w:tcPr>
            <w:tcW w:w="1105" w:type="dxa"/>
          </w:tcPr>
          <w:p>
            <w:pPr>
              <w:pStyle w:val="TableParagraph"/>
              <w:spacing w:line="200" w:lineRule="exact"/>
              <w:ind w:left="410"/>
              <w:rPr>
                <w:sz w:val="18"/>
              </w:rPr>
            </w:pPr>
            <w:r>
              <w:rPr>
                <w:sz w:val="18"/>
              </w:rPr>
              <w:t>51.7</w:t>
            </w:r>
          </w:p>
        </w:tc>
        <w:tc>
          <w:tcPr>
            <w:tcW w:w="1102" w:type="dxa"/>
          </w:tcPr>
          <w:p>
            <w:pPr>
              <w:pStyle w:val="TableParagraph"/>
              <w:spacing w:line="200" w:lineRule="exact"/>
              <w:ind w:left="397" w:right="323"/>
              <w:jc w:val="center"/>
              <w:rPr>
                <w:sz w:val="18"/>
              </w:rPr>
            </w:pPr>
            <w:r>
              <w:rPr>
                <w:sz w:val="18"/>
              </w:rPr>
              <w:t>8.5</w:t>
            </w:r>
          </w:p>
        </w:tc>
        <w:tc>
          <w:tcPr>
            <w:tcW w:w="922" w:type="dxa"/>
          </w:tcPr>
          <w:p>
            <w:pPr>
              <w:pStyle w:val="TableParagraph"/>
              <w:spacing w:line="200" w:lineRule="exact"/>
              <w:ind w:right="352"/>
              <w:jc w:val="right"/>
              <w:rPr>
                <w:sz w:val="18"/>
              </w:rPr>
            </w:pPr>
            <w:r>
              <w:rPr>
                <w:sz w:val="18"/>
              </w:rPr>
              <w:t>44</w:t>
            </w:r>
          </w:p>
        </w:tc>
        <w:tc>
          <w:tcPr>
            <w:tcW w:w="1174" w:type="dxa"/>
          </w:tcPr>
          <w:p>
            <w:pPr>
              <w:pStyle w:val="TableParagraph"/>
              <w:spacing w:line="200" w:lineRule="exact"/>
              <w:ind w:right="416"/>
              <w:jc w:val="right"/>
              <w:rPr>
                <w:sz w:val="18"/>
              </w:rPr>
            </w:pPr>
            <w:r>
              <w:rPr>
                <w:sz w:val="18"/>
              </w:rPr>
              <w:t>79.6</w:t>
            </w:r>
          </w:p>
        </w:tc>
        <w:tc>
          <w:tcPr>
            <w:tcW w:w="1032" w:type="dxa"/>
          </w:tcPr>
          <w:p>
            <w:pPr>
              <w:pStyle w:val="TableParagraph"/>
              <w:spacing w:line="200" w:lineRule="exact"/>
              <w:ind w:right="282"/>
              <w:jc w:val="right"/>
              <w:rPr>
                <w:sz w:val="18"/>
              </w:rPr>
            </w:pPr>
            <w:r>
              <w:rPr>
                <w:sz w:val="18"/>
              </w:rPr>
              <w:t>214</w:t>
            </w:r>
          </w:p>
        </w:tc>
      </w:tr>
      <w:tr>
        <w:trPr>
          <w:trHeight w:val="219" w:hRule="atLeast"/>
        </w:trPr>
        <w:tc>
          <w:tcPr>
            <w:tcW w:w="1898" w:type="dxa"/>
          </w:tcPr>
          <w:p>
            <w:pPr>
              <w:pStyle w:val="TableParagraph"/>
              <w:spacing w:line="200" w:lineRule="exact"/>
              <w:ind w:left="137"/>
              <w:rPr>
                <w:sz w:val="18"/>
              </w:rPr>
            </w:pPr>
            <w:r>
              <w:rPr>
                <w:sz w:val="18"/>
              </w:rPr>
              <w:t>8-9 years complete</w:t>
            </w:r>
          </w:p>
        </w:tc>
        <w:tc>
          <w:tcPr>
            <w:tcW w:w="1044" w:type="dxa"/>
          </w:tcPr>
          <w:p>
            <w:pPr>
              <w:pStyle w:val="TableParagraph"/>
              <w:spacing w:line="200" w:lineRule="exact"/>
              <w:ind w:right="337"/>
              <w:jc w:val="right"/>
              <w:rPr>
                <w:sz w:val="18"/>
              </w:rPr>
            </w:pPr>
            <w:r>
              <w:rPr>
                <w:sz w:val="18"/>
              </w:rPr>
              <w:t>3.6</w:t>
            </w:r>
          </w:p>
        </w:tc>
        <w:tc>
          <w:tcPr>
            <w:tcW w:w="965" w:type="dxa"/>
          </w:tcPr>
          <w:p>
            <w:pPr>
              <w:pStyle w:val="TableParagraph"/>
              <w:spacing w:line="200" w:lineRule="exact"/>
              <w:ind w:left="310" w:right="295"/>
              <w:jc w:val="center"/>
              <w:rPr>
                <w:sz w:val="18"/>
              </w:rPr>
            </w:pPr>
            <w:r>
              <w:rPr>
                <w:sz w:val="18"/>
              </w:rPr>
              <w:t>17.4</w:t>
            </w:r>
          </w:p>
        </w:tc>
        <w:tc>
          <w:tcPr>
            <w:tcW w:w="933" w:type="dxa"/>
          </w:tcPr>
          <w:p>
            <w:pPr>
              <w:pStyle w:val="TableParagraph"/>
              <w:spacing w:line="200" w:lineRule="exact"/>
              <w:ind w:right="260"/>
              <w:jc w:val="right"/>
              <w:rPr>
                <w:sz w:val="18"/>
              </w:rPr>
            </w:pPr>
            <w:r>
              <w:rPr>
                <w:sz w:val="18"/>
              </w:rPr>
              <w:t>1,706</w:t>
            </w:r>
          </w:p>
        </w:tc>
        <w:tc>
          <w:tcPr>
            <w:tcW w:w="1105" w:type="dxa"/>
          </w:tcPr>
          <w:p>
            <w:pPr>
              <w:pStyle w:val="TableParagraph"/>
              <w:spacing w:line="200" w:lineRule="exact"/>
              <w:ind w:left="410"/>
              <w:rPr>
                <w:sz w:val="18"/>
              </w:rPr>
            </w:pPr>
            <w:r>
              <w:rPr>
                <w:sz w:val="18"/>
              </w:rPr>
              <w:t>68.9</w:t>
            </w:r>
          </w:p>
        </w:tc>
        <w:tc>
          <w:tcPr>
            <w:tcW w:w="1102" w:type="dxa"/>
          </w:tcPr>
          <w:p>
            <w:pPr>
              <w:pStyle w:val="TableParagraph"/>
              <w:spacing w:line="200" w:lineRule="exact"/>
              <w:ind w:left="383"/>
              <w:rPr>
                <w:sz w:val="18"/>
              </w:rPr>
            </w:pPr>
            <w:r>
              <w:rPr>
                <w:sz w:val="18"/>
              </w:rPr>
              <w:t>10.4</w:t>
            </w:r>
          </w:p>
        </w:tc>
        <w:tc>
          <w:tcPr>
            <w:tcW w:w="922" w:type="dxa"/>
          </w:tcPr>
          <w:p>
            <w:pPr>
              <w:pStyle w:val="TableParagraph"/>
              <w:spacing w:line="200" w:lineRule="exact"/>
              <w:ind w:right="352"/>
              <w:jc w:val="right"/>
              <w:rPr>
                <w:sz w:val="18"/>
              </w:rPr>
            </w:pPr>
            <w:r>
              <w:rPr>
                <w:sz w:val="18"/>
              </w:rPr>
              <w:t>61</w:t>
            </w:r>
          </w:p>
        </w:tc>
        <w:tc>
          <w:tcPr>
            <w:tcW w:w="1174" w:type="dxa"/>
          </w:tcPr>
          <w:p>
            <w:pPr>
              <w:pStyle w:val="TableParagraph"/>
              <w:spacing w:line="200" w:lineRule="exact"/>
              <w:ind w:right="416"/>
              <w:jc w:val="right"/>
              <w:rPr>
                <w:sz w:val="18"/>
              </w:rPr>
            </w:pPr>
            <w:r>
              <w:rPr>
                <w:sz w:val="18"/>
              </w:rPr>
              <w:t>80.0</w:t>
            </w:r>
          </w:p>
        </w:tc>
        <w:tc>
          <w:tcPr>
            <w:tcW w:w="1032" w:type="dxa"/>
          </w:tcPr>
          <w:p>
            <w:pPr>
              <w:pStyle w:val="TableParagraph"/>
              <w:spacing w:line="200" w:lineRule="exact"/>
              <w:ind w:right="282"/>
              <w:jc w:val="right"/>
              <w:rPr>
                <w:sz w:val="18"/>
              </w:rPr>
            </w:pPr>
            <w:r>
              <w:rPr>
                <w:sz w:val="18"/>
              </w:rPr>
              <w:t>297</w:t>
            </w:r>
          </w:p>
        </w:tc>
      </w:tr>
      <w:tr>
        <w:trPr>
          <w:trHeight w:val="219" w:hRule="atLeast"/>
        </w:trPr>
        <w:tc>
          <w:tcPr>
            <w:tcW w:w="1898" w:type="dxa"/>
          </w:tcPr>
          <w:p>
            <w:pPr>
              <w:pStyle w:val="TableParagraph"/>
              <w:spacing w:line="200" w:lineRule="exact"/>
              <w:ind w:left="137"/>
              <w:rPr>
                <w:sz w:val="18"/>
              </w:rPr>
            </w:pPr>
            <w:r>
              <w:rPr>
                <w:sz w:val="18"/>
              </w:rPr>
              <w:t>10-11 years complete</w:t>
            </w:r>
          </w:p>
        </w:tc>
        <w:tc>
          <w:tcPr>
            <w:tcW w:w="1044" w:type="dxa"/>
          </w:tcPr>
          <w:p>
            <w:pPr>
              <w:pStyle w:val="TableParagraph"/>
              <w:spacing w:line="200" w:lineRule="exact"/>
              <w:ind w:right="337"/>
              <w:jc w:val="right"/>
              <w:rPr>
                <w:sz w:val="18"/>
              </w:rPr>
            </w:pPr>
            <w:r>
              <w:rPr>
                <w:sz w:val="18"/>
              </w:rPr>
              <w:t>4.3</w:t>
            </w:r>
          </w:p>
        </w:tc>
        <w:tc>
          <w:tcPr>
            <w:tcW w:w="965" w:type="dxa"/>
          </w:tcPr>
          <w:p>
            <w:pPr>
              <w:pStyle w:val="TableParagraph"/>
              <w:spacing w:line="200" w:lineRule="exact"/>
              <w:ind w:left="310" w:right="295"/>
              <w:jc w:val="center"/>
              <w:rPr>
                <w:sz w:val="18"/>
              </w:rPr>
            </w:pPr>
            <w:r>
              <w:rPr>
                <w:sz w:val="18"/>
              </w:rPr>
              <w:t>17.6</w:t>
            </w:r>
          </w:p>
        </w:tc>
        <w:tc>
          <w:tcPr>
            <w:tcW w:w="933" w:type="dxa"/>
          </w:tcPr>
          <w:p>
            <w:pPr>
              <w:pStyle w:val="TableParagraph"/>
              <w:spacing w:line="200" w:lineRule="exact"/>
              <w:ind w:right="260"/>
              <w:jc w:val="right"/>
              <w:rPr>
                <w:sz w:val="18"/>
              </w:rPr>
            </w:pPr>
            <w:r>
              <w:rPr>
                <w:sz w:val="18"/>
              </w:rPr>
              <w:t>1,648</w:t>
            </w:r>
          </w:p>
        </w:tc>
        <w:tc>
          <w:tcPr>
            <w:tcW w:w="1105" w:type="dxa"/>
          </w:tcPr>
          <w:p>
            <w:pPr>
              <w:pStyle w:val="TableParagraph"/>
              <w:spacing w:line="200" w:lineRule="exact"/>
              <w:ind w:left="410"/>
              <w:rPr>
                <w:sz w:val="18"/>
              </w:rPr>
            </w:pPr>
            <w:r>
              <w:rPr>
                <w:sz w:val="18"/>
              </w:rPr>
              <w:t>74.1</w:t>
            </w:r>
          </w:p>
        </w:tc>
        <w:tc>
          <w:tcPr>
            <w:tcW w:w="1102" w:type="dxa"/>
          </w:tcPr>
          <w:p>
            <w:pPr>
              <w:pStyle w:val="TableParagraph"/>
              <w:spacing w:line="200" w:lineRule="exact"/>
              <w:ind w:left="383"/>
              <w:rPr>
                <w:sz w:val="18"/>
              </w:rPr>
            </w:pPr>
            <w:r>
              <w:rPr>
                <w:sz w:val="18"/>
              </w:rPr>
              <w:t>18.3</w:t>
            </w:r>
          </w:p>
        </w:tc>
        <w:tc>
          <w:tcPr>
            <w:tcW w:w="922" w:type="dxa"/>
          </w:tcPr>
          <w:p>
            <w:pPr>
              <w:pStyle w:val="TableParagraph"/>
              <w:spacing w:line="200" w:lineRule="exact"/>
              <w:ind w:right="352"/>
              <w:jc w:val="right"/>
              <w:rPr>
                <w:sz w:val="18"/>
              </w:rPr>
            </w:pPr>
            <w:r>
              <w:rPr>
                <w:sz w:val="18"/>
              </w:rPr>
              <w:t>71</w:t>
            </w:r>
          </w:p>
        </w:tc>
        <w:tc>
          <w:tcPr>
            <w:tcW w:w="1174" w:type="dxa"/>
          </w:tcPr>
          <w:p>
            <w:pPr>
              <w:pStyle w:val="TableParagraph"/>
              <w:spacing w:line="200" w:lineRule="exact"/>
              <w:ind w:right="416"/>
              <w:jc w:val="right"/>
              <w:rPr>
                <w:sz w:val="18"/>
              </w:rPr>
            </w:pPr>
            <w:r>
              <w:rPr>
                <w:sz w:val="18"/>
              </w:rPr>
              <w:t>86.3</w:t>
            </w:r>
          </w:p>
        </w:tc>
        <w:tc>
          <w:tcPr>
            <w:tcW w:w="1032" w:type="dxa"/>
          </w:tcPr>
          <w:p>
            <w:pPr>
              <w:pStyle w:val="TableParagraph"/>
              <w:spacing w:line="200" w:lineRule="exact"/>
              <w:ind w:right="282"/>
              <w:jc w:val="right"/>
              <w:rPr>
                <w:sz w:val="18"/>
              </w:rPr>
            </w:pPr>
            <w:r>
              <w:rPr>
                <w:sz w:val="18"/>
              </w:rPr>
              <w:t>290</w:t>
            </w:r>
          </w:p>
        </w:tc>
      </w:tr>
      <w:tr>
        <w:trPr>
          <w:trHeight w:val="549" w:hRule="atLeast"/>
        </w:trPr>
        <w:tc>
          <w:tcPr>
            <w:tcW w:w="1898" w:type="dxa"/>
          </w:tcPr>
          <w:p>
            <w:pPr>
              <w:pStyle w:val="TableParagraph"/>
              <w:spacing w:line="203" w:lineRule="exact"/>
              <w:ind w:left="137"/>
              <w:rPr>
                <w:sz w:val="18"/>
              </w:rPr>
            </w:pPr>
            <w:r>
              <w:rPr>
                <w:sz w:val="18"/>
              </w:rPr>
              <w:t>12 or more years</w:t>
            </w:r>
          </w:p>
          <w:p>
            <w:pPr>
              <w:pStyle w:val="TableParagraph"/>
              <w:spacing w:before="1"/>
              <w:ind w:left="197"/>
              <w:rPr>
                <w:sz w:val="18"/>
              </w:rPr>
            </w:pPr>
            <w:r>
              <w:rPr>
                <w:sz w:val="18"/>
              </w:rPr>
              <w:t>complete</w:t>
            </w:r>
          </w:p>
        </w:tc>
        <w:tc>
          <w:tcPr>
            <w:tcW w:w="1044" w:type="dxa"/>
          </w:tcPr>
          <w:p>
            <w:pPr>
              <w:pStyle w:val="TableParagraph"/>
              <w:spacing w:before="8"/>
              <w:rPr>
                <w:rFonts w:ascii="P052"/>
                <w:sz w:val="14"/>
              </w:rPr>
            </w:pPr>
          </w:p>
          <w:p>
            <w:pPr>
              <w:pStyle w:val="TableParagraph"/>
              <w:ind w:right="337"/>
              <w:jc w:val="right"/>
              <w:rPr>
                <w:sz w:val="18"/>
              </w:rPr>
            </w:pPr>
            <w:r>
              <w:rPr>
                <w:sz w:val="18"/>
              </w:rPr>
              <w:t>2.7</w:t>
            </w:r>
          </w:p>
        </w:tc>
        <w:tc>
          <w:tcPr>
            <w:tcW w:w="965" w:type="dxa"/>
          </w:tcPr>
          <w:p>
            <w:pPr>
              <w:pStyle w:val="TableParagraph"/>
              <w:spacing w:before="8"/>
              <w:rPr>
                <w:rFonts w:ascii="P052"/>
                <w:sz w:val="14"/>
              </w:rPr>
            </w:pPr>
          </w:p>
          <w:p>
            <w:pPr>
              <w:pStyle w:val="TableParagraph"/>
              <w:ind w:left="310" w:right="295"/>
              <w:jc w:val="center"/>
              <w:rPr>
                <w:sz w:val="18"/>
              </w:rPr>
            </w:pPr>
            <w:r>
              <w:rPr>
                <w:sz w:val="18"/>
              </w:rPr>
              <w:t>15.7</w:t>
            </w:r>
          </w:p>
        </w:tc>
        <w:tc>
          <w:tcPr>
            <w:tcW w:w="933" w:type="dxa"/>
          </w:tcPr>
          <w:p>
            <w:pPr>
              <w:pStyle w:val="TableParagraph"/>
              <w:spacing w:before="8"/>
              <w:rPr>
                <w:rFonts w:ascii="P052"/>
                <w:sz w:val="14"/>
              </w:rPr>
            </w:pPr>
          </w:p>
          <w:p>
            <w:pPr>
              <w:pStyle w:val="TableParagraph"/>
              <w:ind w:right="260"/>
              <w:jc w:val="right"/>
              <w:rPr>
                <w:sz w:val="18"/>
              </w:rPr>
            </w:pPr>
            <w:r>
              <w:rPr>
                <w:sz w:val="18"/>
              </w:rPr>
              <w:t>3,344</w:t>
            </w:r>
          </w:p>
        </w:tc>
        <w:tc>
          <w:tcPr>
            <w:tcW w:w="1105" w:type="dxa"/>
          </w:tcPr>
          <w:p>
            <w:pPr>
              <w:pStyle w:val="TableParagraph"/>
              <w:spacing w:before="8"/>
              <w:rPr>
                <w:rFonts w:ascii="P052"/>
                <w:sz w:val="14"/>
              </w:rPr>
            </w:pPr>
          </w:p>
          <w:p>
            <w:pPr>
              <w:pStyle w:val="TableParagraph"/>
              <w:ind w:left="410"/>
              <w:rPr>
                <w:sz w:val="18"/>
              </w:rPr>
            </w:pPr>
            <w:r>
              <w:rPr>
                <w:sz w:val="18"/>
              </w:rPr>
              <w:t>59.4</w:t>
            </w:r>
          </w:p>
        </w:tc>
        <w:tc>
          <w:tcPr>
            <w:tcW w:w="1102" w:type="dxa"/>
          </w:tcPr>
          <w:p>
            <w:pPr>
              <w:pStyle w:val="TableParagraph"/>
              <w:spacing w:before="8"/>
              <w:rPr>
                <w:rFonts w:ascii="P052"/>
                <w:sz w:val="14"/>
              </w:rPr>
            </w:pPr>
          </w:p>
          <w:p>
            <w:pPr>
              <w:pStyle w:val="TableParagraph"/>
              <w:ind w:left="383"/>
              <w:rPr>
                <w:sz w:val="18"/>
              </w:rPr>
            </w:pPr>
            <w:r>
              <w:rPr>
                <w:sz w:val="18"/>
              </w:rPr>
              <w:t>20.4</w:t>
            </w:r>
          </w:p>
        </w:tc>
        <w:tc>
          <w:tcPr>
            <w:tcW w:w="922" w:type="dxa"/>
          </w:tcPr>
          <w:p>
            <w:pPr>
              <w:pStyle w:val="TableParagraph"/>
              <w:spacing w:before="8"/>
              <w:rPr>
                <w:rFonts w:ascii="P052"/>
                <w:sz w:val="14"/>
              </w:rPr>
            </w:pPr>
          </w:p>
          <w:p>
            <w:pPr>
              <w:pStyle w:val="TableParagraph"/>
              <w:ind w:right="352"/>
              <w:jc w:val="right"/>
              <w:rPr>
                <w:sz w:val="18"/>
              </w:rPr>
            </w:pPr>
            <w:r>
              <w:rPr>
                <w:sz w:val="18"/>
              </w:rPr>
              <w:t>89</w:t>
            </w:r>
          </w:p>
        </w:tc>
        <w:tc>
          <w:tcPr>
            <w:tcW w:w="1174" w:type="dxa"/>
          </w:tcPr>
          <w:p>
            <w:pPr>
              <w:pStyle w:val="TableParagraph"/>
              <w:spacing w:before="8"/>
              <w:rPr>
                <w:rFonts w:ascii="P052"/>
                <w:sz w:val="14"/>
              </w:rPr>
            </w:pPr>
          </w:p>
          <w:p>
            <w:pPr>
              <w:pStyle w:val="TableParagraph"/>
              <w:ind w:right="416"/>
              <w:jc w:val="right"/>
              <w:rPr>
                <w:sz w:val="18"/>
              </w:rPr>
            </w:pPr>
            <w:r>
              <w:rPr>
                <w:sz w:val="18"/>
              </w:rPr>
              <w:t>81.9</w:t>
            </w:r>
          </w:p>
        </w:tc>
        <w:tc>
          <w:tcPr>
            <w:tcW w:w="1032" w:type="dxa"/>
          </w:tcPr>
          <w:p>
            <w:pPr>
              <w:pStyle w:val="TableParagraph"/>
              <w:spacing w:before="8"/>
              <w:rPr>
                <w:rFonts w:ascii="P052"/>
                <w:sz w:val="14"/>
              </w:rPr>
            </w:pPr>
          </w:p>
          <w:p>
            <w:pPr>
              <w:pStyle w:val="TableParagraph"/>
              <w:ind w:right="282"/>
              <w:jc w:val="right"/>
              <w:rPr>
                <w:sz w:val="18"/>
              </w:rPr>
            </w:pPr>
            <w:r>
              <w:rPr>
                <w:sz w:val="18"/>
              </w:rPr>
              <w:t>525</w:t>
            </w:r>
          </w:p>
        </w:tc>
      </w:tr>
      <w:tr>
        <w:trPr>
          <w:trHeight w:val="328" w:hRule="atLeast"/>
        </w:trPr>
        <w:tc>
          <w:tcPr>
            <w:tcW w:w="1898" w:type="dxa"/>
          </w:tcPr>
          <w:p>
            <w:pPr>
              <w:pStyle w:val="TableParagraph"/>
              <w:spacing w:line="216" w:lineRule="exact" w:before="93"/>
              <w:ind w:left="36"/>
              <w:rPr>
                <w:b/>
                <w:sz w:val="18"/>
              </w:rPr>
            </w:pPr>
            <w:r>
              <w:rPr>
                <w:b/>
                <w:sz w:val="18"/>
              </w:rPr>
              <w:t>Religion</w:t>
            </w:r>
          </w:p>
        </w:tc>
        <w:tc>
          <w:tcPr>
            <w:tcW w:w="1044" w:type="dxa"/>
          </w:tcPr>
          <w:p>
            <w:pPr>
              <w:pStyle w:val="TableParagraph"/>
              <w:rPr>
                <w:rFonts w:ascii="Times New Roman"/>
                <w:sz w:val="16"/>
              </w:rPr>
            </w:pPr>
          </w:p>
        </w:tc>
        <w:tc>
          <w:tcPr>
            <w:tcW w:w="965" w:type="dxa"/>
          </w:tcPr>
          <w:p>
            <w:pPr>
              <w:pStyle w:val="TableParagraph"/>
              <w:rPr>
                <w:rFonts w:ascii="Times New Roman"/>
                <w:sz w:val="16"/>
              </w:rPr>
            </w:pPr>
          </w:p>
        </w:tc>
        <w:tc>
          <w:tcPr>
            <w:tcW w:w="933" w:type="dxa"/>
          </w:tcPr>
          <w:p>
            <w:pPr>
              <w:pStyle w:val="TableParagraph"/>
              <w:rPr>
                <w:rFonts w:ascii="Times New Roman"/>
                <w:sz w:val="16"/>
              </w:rPr>
            </w:pPr>
          </w:p>
        </w:tc>
        <w:tc>
          <w:tcPr>
            <w:tcW w:w="1105" w:type="dxa"/>
          </w:tcPr>
          <w:p>
            <w:pPr>
              <w:pStyle w:val="TableParagraph"/>
              <w:rPr>
                <w:rFonts w:ascii="Times New Roman"/>
                <w:sz w:val="16"/>
              </w:rPr>
            </w:pPr>
          </w:p>
        </w:tc>
        <w:tc>
          <w:tcPr>
            <w:tcW w:w="1102" w:type="dxa"/>
          </w:tcPr>
          <w:p>
            <w:pPr>
              <w:pStyle w:val="TableParagraph"/>
              <w:rPr>
                <w:rFonts w:ascii="Times New Roman"/>
                <w:sz w:val="16"/>
              </w:rPr>
            </w:pPr>
          </w:p>
        </w:tc>
        <w:tc>
          <w:tcPr>
            <w:tcW w:w="922" w:type="dxa"/>
          </w:tcPr>
          <w:p>
            <w:pPr>
              <w:pStyle w:val="TableParagraph"/>
              <w:rPr>
                <w:rFonts w:ascii="Times New Roman"/>
                <w:sz w:val="16"/>
              </w:rPr>
            </w:pPr>
          </w:p>
        </w:tc>
        <w:tc>
          <w:tcPr>
            <w:tcW w:w="1174" w:type="dxa"/>
          </w:tcPr>
          <w:p>
            <w:pPr>
              <w:pStyle w:val="TableParagraph"/>
              <w:rPr>
                <w:rFonts w:ascii="Times New Roman"/>
                <w:sz w:val="16"/>
              </w:rPr>
            </w:pPr>
          </w:p>
        </w:tc>
        <w:tc>
          <w:tcPr>
            <w:tcW w:w="1032" w:type="dxa"/>
          </w:tcPr>
          <w:p>
            <w:pPr>
              <w:pStyle w:val="TableParagraph"/>
              <w:rPr>
                <w:rFonts w:ascii="Times New Roman"/>
                <w:sz w:val="16"/>
              </w:rPr>
            </w:pPr>
          </w:p>
        </w:tc>
      </w:tr>
      <w:tr>
        <w:trPr>
          <w:trHeight w:val="219" w:hRule="atLeast"/>
        </w:trPr>
        <w:tc>
          <w:tcPr>
            <w:tcW w:w="1898" w:type="dxa"/>
          </w:tcPr>
          <w:p>
            <w:pPr>
              <w:pStyle w:val="TableParagraph"/>
              <w:spacing w:line="200" w:lineRule="exact"/>
              <w:ind w:left="137"/>
              <w:rPr>
                <w:sz w:val="18"/>
              </w:rPr>
            </w:pPr>
            <w:r>
              <w:rPr>
                <w:sz w:val="18"/>
              </w:rPr>
              <w:t>Hindu</w:t>
            </w:r>
          </w:p>
        </w:tc>
        <w:tc>
          <w:tcPr>
            <w:tcW w:w="1044" w:type="dxa"/>
          </w:tcPr>
          <w:p>
            <w:pPr>
              <w:pStyle w:val="TableParagraph"/>
              <w:spacing w:line="200" w:lineRule="exact"/>
              <w:ind w:right="337"/>
              <w:jc w:val="right"/>
              <w:rPr>
                <w:sz w:val="18"/>
              </w:rPr>
            </w:pPr>
            <w:r>
              <w:rPr>
                <w:sz w:val="18"/>
              </w:rPr>
              <w:t>3.3</w:t>
            </w:r>
          </w:p>
        </w:tc>
        <w:tc>
          <w:tcPr>
            <w:tcW w:w="965" w:type="dxa"/>
          </w:tcPr>
          <w:p>
            <w:pPr>
              <w:pStyle w:val="TableParagraph"/>
              <w:spacing w:line="200" w:lineRule="exact"/>
              <w:ind w:left="310" w:right="295"/>
              <w:jc w:val="center"/>
              <w:rPr>
                <w:sz w:val="18"/>
              </w:rPr>
            </w:pPr>
            <w:r>
              <w:rPr>
                <w:sz w:val="18"/>
              </w:rPr>
              <w:t>16.2</w:t>
            </w:r>
          </w:p>
        </w:tc>
        <w:tc>
          <w:tcPr>
            <w:tcW w:w="933" w:type="dxa"/>
          </w:tcPr>
          <w:p>
            <w:pPr>
              <w:pStyle w:val="TableParagraph"/>
              <w:spacing w:line="200" w:lineRule="exact"/>
              <w:ind w:right="260"/>
              <w:jc w:val="right"/>
              <w:rPr>
                <w:sz w:val="18"/>
              </w:rPr>
            </w:pPr>
            <w:r>
              <w:rPr>
                <w:sz w:val="18"/>
              </w:rPr>
              <w:t>7,127</w:t>
            </w:r>
          </w:p>
        </w:tc>
        <w:tc>
          <w:tcPr>
            <w:tcW w:w="1105" w:type="dxa"/>
          </w:tcPr>
          <w:p>
            <w:pPr>
              <w:pStyle w:val="TableParagraph"/>
              <w:spacing w:line="200" w:lineRule="exact"/>
              <w:ind w:left="410"/>
              <w:rPr>
                <w:sz w:val="18"/>
              </w:rPr>
            </w:pPr>
            <w:r>
              <w:rPr>
                <w:sz w:val="18"/>
              </w:rPr>
              <w:t>64.7</w:t>
            </w:r>
          </w:p>
        </w:tc>
        <w:tc>
          <w:tcPr>
            <w:tcW w:w="1102" w:type="dxa"/>
          </w:tcPr>
          <w:p>
            <w:pPr>
              <w:pStyle w:val="TableParagraph"/>
              <w:spacing w:line="200" w:lineRule="exact"/>
              <w:ind w:left="383"/>
              <w:rPr>
                <w:sz w:val="18"/>
              </w:rPr>
            </w:pPr>
            <w:r>
              <w:rPr>
                <w:sz w:val="18"/>
              </w:rPr>
              <w:t>17.1</w:t>
            </w:r>
          </w:p>
        </w:tc>
        <w:tc>
          <w:tcPr>
            <w:tcW w:w="922" w:type="dxa"/>
          </w:tcPr>
          <w:p>
            <w:pPr>
              <w:pStyle w:val="TableParagraph"/>
              <w:spacing w:line="200" w:lineRule="exact"/>
              <w:ind w:right="352"/>
              <w:jc w:val="right"/>
              <w:rPr>
                <w:sz w:val="18"/>
              </w:rPr>
            </w:pPr>
            <w:r>
              <w:rPr>
                <w:sz w:val="18"/>
              </w:rPr>
              <w:t>235</w:t>
            </w:r>
          </w:p>
        </w:tc>
        <w:tc>
          <w:tcPr>
            <w:tcW w:w="1174" w:type="dxa"/>
          </w:tcPr>
          <w:p>
            <w:pPr>
              <w:pStyle w:val="TableParagraph"/>
              <w:spacing w:line="200" w:lineRule="exact"/>
              <w:ind w:right="416"/>
              <w:jc w:val="right"/>
              <w:rPr>
                <w:sz w:val="18"/>
              </w:rPr>
            </w:pPr>
            <w:r>
              <w:rPr>
                <w:sz w:val="18"/>
              </w:rPr>
              <w:t>80.2</w:t>
            </w:r>
          </w:p>
        </w:tc>
        <w:tc>
          <w:tcPr>
            <w:tcW w:w="1032" w:type="dxa"/>
          </w:tcPr>
          <w:p>
            <w:pPr>
              <w:pStyle w:val="TableParagraph"/>
              <w:spacing w:line="200" w:lineRule="exact"/>
              <w:ind w:right="282"/>
              <w:jc w:val="right"/>
              <w:rPr>
                <w:sz w:val="18"/>
              </w:rPr>
            </w:pPr>
            <w:r>
              <w:rPr>
                <w:sz w:val="18"/>
              </w:rPr>
              <w:t>1,158</w:t>
            </w:r>
          </w:p>
        </w:tc>
      </w:tr>
      <w:tr>
        <w:trPr>
          <w:trHeight w:val="221" w:hRule="atLeast"/>
        </w:trPr>
        <w:tc>
          <w:tcPr>
            <w:tcW w:w="1898" w:type="dxa"/>
          </w:tcPr>
          <w:p>
            <w:pPr>
              <w:pStyle w:val="TableParagraph"/>
              <w:spacing w:line="201" w:lineRule="exact"/>
              <w:ind w:left="137"/>
              <w:rPr>
                <w:sz w:val="18"/>
              </w:rPr>
            </w:pPr>
            <w:r>
              <w:rPr>
                <w:sz w:val="18"/>
              </w:rPr>
              <w:t>Muslim</w:t>
            </w:r>
          </w:p>
        </w:tc>
        <w:tc>
          <w:tcPr>
            <w:tcW w:w="1044" w:type="dxa"/>
          </w:tcPr>
          <w:p>
            <w:pPr>
              <w:pStyle w:val="TableParagraph"/>
              <w:spacing w:line="201" w:lineRule="exact"/>
              <w:ind w:right="337"/>
              <w:jc w:val="right"/>
              <w:rPr>
                <w:sz w:val="18"/>
              </w:rPr>
            </w:pPr>
            <w:r>
              <w:rPr>
                <w:sz w:val="18"/>
              </w:rPr>
              <w:t>2.6</w:t>
            </w:r>
          </w:p>
        </w:tc>
        <w:tc>
          <w:tcPr>
            <w:tcW w:w="965" w:type="dxa"/>
          </w:tcPr>
          <w:p>
            <w:pPr>
              <w:pStyle w:val="TableParagraph"/>
              <w:spacing w:line="201" w:lineRule="exact"/>
              <w:ind w:left="310" w:right="295"/>
              <w:jc w:val="center"/>
              <w:rPr>
                <w:sz w:val="18"/>
              </w:rPr>
            </w:pPr>
            <w:r>
              <w:rPr>
                <w:sz w:val="18"/>
              </w:rPr>
              <w:t>17.9</w:t>
            </w:r>
          </w:p>
        </w:tc>
        <w:tc>
          <w:tcPr>
            <w:tcW w:w="933" w:type="dxa"/>
          </w:tcPr>
          <w:p>
            <w:pPr>
              <w:pStyle w:val="TableParagraph"/>
              <w:spacing w:line="201" w:lineRule="exact"/>
              <w:ind w:right="260"/>
              <w:jc w:val="right"/>
              <w:rPr>
                <w:sz w:val="18"/>
              </w:rPr>
            </w:pPr>
            <w:r>
              <w:rPr>
                <w:sz w:val="18"/>
              </w:rPr>
              <w:t>1,394</w:t>
            </w:r>
          </w:p>
        </w:tc>
        <w:tc>
          <w:tcPr>
            <w:tcW w:w="1105" w:type="dxa"/>
          </w:tcPr>
          <w:p>
            <w:pPr>
              <w:pStyle w:val="TableParagraph"/>
              <w:spacing w:line="201" w:lineRule="exact"/>
              <w:ind w:left="359"/>
              <w:rPr>
                <w:sz w:val="18"/>
              </w:rPr>
            </w:pPr>
            <w:r>
              <w:rPr>
                <w:sz w:val="18"/>
              </w:rPr>
              <w:t>(58.6)</w:t>
            </w:r>
          </w:p>
        </w:tc>
        <w:tc>
          <w:tcPr>
            <w:tcW w:w="1102" w:type="dxa"/>
          </w:tcPr>
          <w:p>
            <w:pPr>
              <w:pStyle w:val="TableParagraph"/>
              <w:spacing w:line="201" w:lineRule="exact"/>
              <w:ind w:left="424"/>
              <w:rPr>
                <w:sz w:val="18"/>
              </w:rPr>
            </w:pPr>
            <w:r>
              <w:rPr>
                <w:sz w:val="18"/>
              </w:rPr>
              <w:t>(9.2)</w:t>
            </w:r>
          </w:p>
        </w:tc>
        <w:tc>
          <w:tcPr>
            <w:tcW w:w="922" w:type="dxa"/>
          </w:tcPr>
          <w:p>
            <w:pPr>
              <w:pStyle w:val="TableParagraph"/>
              <w:spacing w:line="201" w:lineRule="exact"/>
              <w:ind w:right="352"/>
              <w:jc w:val="right"/>
              <w:rPr>
                <w:sz w:val="18"/>
              </w:rPr>
            </w:pPr>
            <w:r>
              <w:rPr>
                <w:sz w:val="18"/>
              </w:rPr>
              <w:t>36</w:t>
            </w:r>
          </w:p>
        </w:tc>
        <w:tc>
          <w:tcPr>
            <w:tcW w:w="1174" w:type="dxa"/>
          </w:tcPr>
          <w:p>
            <w:pPr>
              <w:pStyle w:val="TableParagraph"/>
              <w:spacing w:line="201" w:lineRule="exact"/>
              <w:ind w:right="416"/>
              <w:jc w:val="right"/>
              <w:rPr>
                <w:sz w:val="18"/>
              </w:rPr>
            </w:pPr>
            <w:r>
              <w:rPr>
                <w:sz w:val="18"/>
              </w:rPr>
              <w:t>85.7</w:t>
            </w:r>
          </w:p>
        </w:tc>
        <w:tc>
          <w:tcPr>
            <w:tcW w:w="1032" w:type="dxa"/>
          </w:tcPr>
          <w:p>
            <w:pPr>
              <w:pStyle w:val="TableParagraph"/>
              <w:spacing w:line="201" w:lineRule="exact"/>
              <w:ind w:right="282"/>
              <w:jc w:val="right"/>
              <w:rPr>
                <w:sz w:val="18"/>
              </w:rPr>
            </w:pPr>
            <w:r>
              <w:rPr>
                <w:sz w:val="18"/>
              </w:rPr>
              <w:t>249</w:t>
            </w:r>
          </w:p>
        </w:tc>
      </w:tr>
      <w:tr>
        <w:trPr>
          <w:trHeight w:val="219" w:hRule="atLeast"/>
        </w:trPr>
        <w:tc>
          <w:tcPr>
            <w:tcW w:w="1898" w:type="dxa"/>
          </w:tcPr>
          <w:p>
            <w:pPr>
              <w:pStyle w:val="TableParagraph"/>
              <w:spacing w:line="200" w:lineRule="exact"/>
              <w:ind w:left="137"/>
              <w:rPr>
                <w:sz w:val="18"/>
              </w:rPr>
            </w:pPr>
            <w:r>
              <w:rPr>
                <w:sz w:val="18"/>
              </w:rPr>
              <w:t>Buddhist/Neo-Buddhist</w:t>
            </w:r>
          </w:p>
        </w:tc>
        <w:tc>
          <w:tcPr>
            <w:tcW w:w="1044" w:type="dxa"/>
          </w:tcPr>
          <w:p>
            <w:pPr>
              <w:pStyle w:val="TableParagraph"/>
              <w:spacing w:line="200" w:lineRule="exact"/>
              <w:ind w:right="337"/>
              <w:jc w:val="right"/>
              <w:rPr>
                <w:sz w:val="18"/>
              </w:rPr>
            </w:pPr>
            <w:r>
              <w:rPr>
                <w:sz w:val="18"/>
              </w:rPr>
              <w:t>3.6</w:t>
            </w:r>
          </w:p>
        </w:tc>
        <w:tc>
          <w:tcPr>
            <w:tcW w:w="965" w:type="dxa"/>
          </w:tcPr>
          <w:p>
            <w:pPr>
              <w:pStyle w:val="TableParagraph"/>
              <w:spacing w:line="200" w:lineRule="exact"/>
              <w:ind w:left="310" w:right="295"/>
              <w:jc w:val="center"/>
              <w:rPr>
                <w:sz w:val="18"/>
              </w:rPr>
            </w:pPr>
            <w:r>
              <w:rPr>
                <w:sz w:val="18"/>
              </w:rPr>
              <w:t>19.8</w:t>
            </w:r>
          </w:p>
        </w:tc>
        <w:tc>
          <w:tcPr>
            <w:tcW w:w="933" w:type="dxa"/>
          </w:tcPr>
          <w:p>
            <w:pPr>
              <w:pStyle w:val="TableParagraph"/>
              <w:spacing w:line="200" w:lineRule="exact"/>
              <w:ind w:right="259"/>
              <w:jc w:val="right"/>
              <w:rPr>
                <w:sz w:val="18"/>
              </w:rPr>
            </w:pPr>
            <w:r>
              <w:rPr>
                <w:sz w:val="18"/>
              </w:rPr>
              <w:t>452</w:t>
            </w:r>
          </w:p>
        </w:tc>
        <w:tc>
          <w:tcPr>
            <w:tcW w:w="1105" w:type="dxa"/>
          </w:tcPr>
          <w:p>
            <w:pPr>
              <w:pStyle w:val="TableParagraph"/>
              <w:spacing w:line="200" w:lineRule="exact"/>
              <w:ind w:left="266"/>
              <w:jc w:val="center"/>
              <w:rPr>
                <w:sz w:val="18"/>
              </w:rPr>
            </w:pPr>
            <w:r>
              <w:rPr>
                <w:sz w:val="18"/>
              </w:rPr>
              <w:t>*</w:t>
            </w:r>
          </w:p>
        </w:tc>
        <w:tc>
          <w:tcPr>
            <w:tcW w:w="1102" w:type="dxa"/>
          </w:tcPr>
          <w:p>
            <w:pPr>
              <w:pStyle w:val="TableParagraph"/>
              <w:spacing w:line="200" w:lineRule="exact"/>
              <w:ind w:left="214"/>
              <w:jc w:val="center"/>
              <w:rPr>
                <w:sz w:val="18"/>
              </w:rPr>
            </w:pPr>
            <w:r>
              <w:rPr>
                <w:sz w:val="18"/>
              </w:rPr>
              <w:t>*</w:t>
            </w:r>
          </w:p>
        </w:tc>
        <w:tc>
          <w:tcPr>
            <w:tcW w:w="922" w:type="dxa"/>
          </w:tcPr>
          <w:p>
            <w:pPr>
              <w:pStyle w:val="TableParagraph"/>
              <w:spacing w:line="200" w:lineRule="exact"/>
              <w:ind w:right="352"/>
              <w:jc w:val="right"/>
              <w:rPr>
                <w:sz w:val="18"/>
              </w:rPr>
            </w:pPr>
            <w:r>
              <w:rPr>
                <w:sz w:val="18"/>
              </w:rPr>
              <w:t>16</w:t>
            </w:r>
          </w:p>
        </w:tc>
        <w:tc>
          <w:tcPr>
            <w:tcW w:w="1174" w:type="dxa"/>
          </w:tcPr>
          <w:p>
            <w:pPr>
              <w:pStyle w:val="TableParagraph"/>
              <w:spacing w:line="200" w:lineRule="exact"/>
              <w:ind w:right="416"/>
              <w:jc w:val="right"/>
              <w:rPr>
                <w:sz w:val="18"/>
              </w:rPr>
            </w:pPr>
            <w:r>
              <w:rPr>
                <w:sz w:val="18"/>
              </w:rPr>
              <w:t>81.6</w:t>
            </w:r>
          </w:p>
        </w:tc>
        <w:tc>
          <w:tcPr>
            <w:tcW w:w="1032" w:type="dxa"/>
          </w:tcPr>
          <w:p>
            <w:pPr>
              <w:pStyle w:val="TableParagraph"/>
              <w:spacing w:line="200" w:lineRule="exact"/>
              <w:ind w:right="282"/>
              <w:jc w:val="right"/>
              <w:rPr>
                <w:sz w:val="18"/>
              </w:rPr>
            </w:pPr>
            <w:r>
              <w:rPr>
                <w:sz w:val="18"/>
              </w:rPr>
              <w:t>89</w:t>
            </w:r>
          </w:p>
        </w:tc>
      </w:tr>
      <w:tr>
        <w:trPr>
          <w:trHeight w:val="328" w:hRule="atLeast"/>
        </w:trPr>
        <w:tc>
          <w:tcPr>
            <w:tcW w:w="1898" w:type="dxa"/>
          </w:tcPr>
          <w:p>
            <w:pPr>
              <w:pStyle w:val="TableParagraph"/>
              <w:spacing w:line="203" w:lineRule="exact"/>
              <w:ind w:left="137"/>
              <w:rPr>
                <w:sz w:val="18"/>
              </w:rPr>
            </w:pPr>
            <w:r>
              <w:rPr>
                <w:sz w:val="18"/>
              </w:rPr>
              <w:t>Other</w:t>
            </w:r>
          </w:p>
        </w:tc>
        <w:tc>
          <w:tcPr>
            <w:tcW w:w="1044" w:type="dxa"/>
          </w:tcPr>
          <w:p>
            <w:pPr>
              <w:pStyle w:val="TableParagraph"/>
              <w:spacing w:line="203" w:lineRule="exact"/>
              <w:ind w:right="337"/>
              <w:jc w:val="right"/>
              <w:rPr>
                <w:sz w:val="18"/>
              </w:rPr>
            </w:pPr>
            <w:r>
              <w:rPr>
                <w:sz w:val="18"/>
              </w:rPr>
              <w:t>1.9</w:t>
            </w:r>
          </w:p>
        </w:tc>
        <w:tc>
          <w:tcPr>
            <w:tcW w:w="965" w:type="dxa"/>
          </w:tcPr>
          <w:p>
            <w:pPr>
              <w:pStyle w:val="TableParagraph"/>
              <w:spacing w:line="203" w:lineRule="exact"/>
              <w:ind w:left="310" w:right="295"/>
              <w:jc w:val="center"/>
              <w:rPr>
                <w:sz w:val="18"/>
              </w:rPr>
            </w:pPr>
            <w:r>
              <w:rPr>
                <w:sz w:val="18"/>
              </w:rPr>
              <w:t>10.4</w:t>
            </w:r>
          </w:p>
        </w:tc>
        <w:tc>
          <w:tcPr>
            <w:tcW w:w="933" w:type="dxa"/>
          </w:tcPr>
          <w:p>
            <w:pPr>
              <w:pStyle w:val="TableParagraph"/>
              <w:spacing w:line="203" w:lineRule="exact"/>
              <w:ind w:right="259"/>
              <w:jc w:val="right"/>
              <w:rPr>
                <w:sz w:val="18"/>
              </w:rPr>
            </w:pPr>
            <w:r>
              <w:rPr>
                <w:sz w:val="18"/>
              </w:rPr>
              <w:t>150</w:t>
            </w:r>
          </w:p>
        </w:tc>
        <w:tc>
          <w:tcPr>
            <w:tcW w:w="1105" w:type="dxa"/>
          </w:tcPr>
          <w:p>
            <w:pPr>
              <w:pStyle w:val="TableParagraph"/>
              <w:spacing w:line="203" w:lineRule="exact"/>
              <w:ind w:left="266"/>
              <w:jc w:val="center"/>
              <w:rPr>
                <w:sz w:val="18"/>
              </w:rPr>
            </w:pPr>
            <w:r>
              <w:rPr>
                <w:sz w:val="18"/>
              </w:rPr>
              <w:t>*</w:t>
            </w:r>
          </w:p>
        </w:tc>
        <w:tc>
          <w:tcPr>
            <w:tcW w:w="1102" w:type="dxa"/>
          </w:tcPr>
          <w:p>
            <w:pPr>
              <w:pStyle w:val="TableParagraph"/>
              <w:spacing w:line="203" w:lineRule="exact"/>
              <w:ind w:left="214"/>
              <w:jc w:val="center"/>
              <w:rPr>
                <w:sz w:val="18"/>
              </w:rPr>
            </w:pPr>
            <w:r>
              <w:rPr>
                <w:sz w:val="18"/>
              </w:rPr>
              <w:t>*</w:t>
            </w:r>
          </w:p>
        </w:tc>
        <w:tc>
          <w:tcPr>
            <w:tcW w:w="922" w:type="dxa"/>
          </w:tcPr>
          <w:p>
            <w:pPr>
              <w:pStyle w:val="TableParagraph"/>
              <w:spacing w:line="203" w:lineRule="exact"/>
              <w:ind w:right="352"/>
              <w:jc w:val="right"/>
              <w:rPr>
                <w:sz w:val="18"/>
              </w:rPr>
            </w:pPr>
            <w:r>
              <w:rPr>
                <w:sz w:val="18"/>
              </w:rPr>
              <w:t>3</w:t>
            </w:r>
          </w:p>
        </w:tc>
        <w:tc>
          <w:tcPr>
            <w:tcW w:w="1174" w:type="dxa"/>
          </w:tcPr>
          <w:p>
            <w:pPr>
              <w:pStyle w:val="TableParagraph"/>
              <w:spacing w:line="203" w:lineRule="exact"/>
              <w:ind w:right="416"/>
              <w:jc w:val="right"/>
              <w:rPr>
                <w:sz w:val="18"/>
              </w:rPr>
            </w:pPr>
            <w:r>
              <w:rPr>
                <w:sz w:val="18"/>
              </w:rPr>
              <w:t>*</w:t>
            </w:r>
          </w:p>
        </w:tc>
        <w:tc>
          <w:tcPr>
            <w:tcW w:w="1032" w:type="dxa"/>
          </w:tcPr>
          <w:p>
            <w:pPr>
              <w:pStyle w:val="TableParagraph"/>
              <w:spacing w:line="203" w:lineRule="exact"/>
              <w:ind w:right="282"/>
              <w:jc w:val="right"/>
              <w:rPr>
                <w:sz w:val="18"/>
              </w:rPr>
            </w:pPr>
            <w:r>
              <w:rPr>
                <w:sz w:val="18"/>
              </w:rPr>
              <w:t>16</w:t>
            </w:r>
          </w:p>
        </w:tc>
      </w:tr>
      <w:tr>
        <w:trPr>
          <w:trHeight w:val="330" w:hRule="atLeast"/>
        </w:trPr>
        <w:tc>
          <w:tcPr>
            <w:tcW w:w="1898" w:type="dxa"/>
          </w:tcPr>
          <w:p>
            <w:pPr>
              <w:pStyle w:val="TableParagraph"/>
              <w:spacing w:line="217" w:lineRule="exact" w:before="93"/>
              <w:ind w:left="36"/>
              <w:rPr>
                <w:b/>
                <w:sz w:val="18"/>
              </w:rPr>
            </w:pPr>
            <w:r>
              <w:rPr>
                <w:b/>
                <w:sz w:val="18"/>
              </w:rPr>
              <w:t>Caste/tribe</w:t>
            </w:r>
          </w:p>
        </w:tc>
        <w:tc>
          <w:tcPr>
            <w:tcW w:w="1044" w:type="dxa"/>
          </w:tcPr>
          <w:p>
            <w:pPr>
              <w:pStyle w:val="TableParagraph"/>
              <w:rPr>
                <w:rFonts w:ascii="Times New Roman"/>
                <w:sz w:val="16"/>
              </w:rPr>
            </w:pPr>
          </w:p>
        </w:tc>
        <w:tc>
          <w:tcPr>
            <w:tcW w:w="965" w:type="dxa"/>
          </w:tcPr>
          <w:p>
            <w:pPr>
              <w:pStyle w:val="TableParagraph"/>
              <w:rPr>
                <w:rFonts w:ascii="Times New Roman"/>
                <w:sz w:val="16"/>
              </w:rPr>
            </w:pPr>
          </w:p>
        </w:tc>
        <w:tc>
          <w:tcPr>
            <w:tcW w:w="933" w:type="dxa"/>
          </w:tcPr>
          <w:p>
            <w:pPr>
              <w:pStyle w:val="TableParagraph"/>
              <w:rPr>
                <w:rFonts w:ascii="Times New Roman"/>
                <w:sz w:val="16"/>
              </w:rPr>
            </w:pPr>
          </w:p>
        </w:tc>
        <w:tc>
          <w:tcPr>
            <w:tcW w:w="1105" w:type="dxa"/>
          </w:tcPr>
          <w:p>
            <w:pPr>
              <w:pStyle w:val="TableParagraph"/>
              <w:rPr>
                <w:rFonts w:ascii="Times New Roman"/>
                <w:sz w:val="16"/>
              </w:rPr>
            </w:pPr>
          </w:p>
        </w:tc>
        <w:tc>
          <w:tcPr>
            <w:tcW w:w="1102" w:type="dxa"/>
          </w:tcPr>
          <w:p>
            <w:pPr>
              <w:pStyle w:val="TableParagraph"/>
              <w:rPr>
                <w:rFonts w:ascii="Times New Roman"/>
                <w:sz w:val="16"/>
              </w:rPr>
            </w:pPr>
          </w:p>
        </w:tc>
        <w:tc>
          <w:tcPr>
            <w:tcW w:w="922" w:type="dxa"/>
          </w:tcPr>
          <w:p>
            <w:pPr>
              <w:pStyle w:val="TableParagraph"/>
              <w:rPr>
                <w:rFonts w:ascii="Times New Roman"/>
                <w:sz w:val="16"/>
              </w:rPr>
            </w:pPr>
          </w:p>
        </w:tc>
        <w:tc>
          <w:tcPr>
            <w:tcW w:w="1174" w:type="dxa"/>
          </w:tcPr>
          <w:p>
            <w:pPr>
              <w:pStyle w:val="TableParagraph"/>
              <w:rPr>
                <w:rFonts w:ascii="Times New Roman"/>
                <w:sz w:val="16"/>
              </w:rPr>
            </w:pPr>
          </w:p>
        </w:tc>
        <w:tc>
          <w:tcPr>
            <w:tcW w:w="1032" w:type="dxa"/>
          </w:tcPr>
          <w:p>
            <w:pPr>
              <w:pStyle w:val="TableParagraph"/>
              <w:rPr>
                <w:rFonts w:ascii="Times New Roman"/>
                <w:sz w:val="16"/>
              </w:rPr>
            </w:pPr>
          </w:p>
        </w:tc>
      </w:tr>
      <w:tr>
        <w:trPr>
          <w:trHeight w:val="219" w:hRule="atLeast"/>
        </w:trPr>
        <w:tc>
          <w:tcPr>
            <w:tcW w:w="1898" w:type="dxa"/>
          </w:tcPr>
          <w:p>
            <w:pPr>
              <w:pStyle w:val="TableParagraph"/>
              <w:spacing w:line="200" w:lineRule="exact"/>
              <w:ind w:left="137"/>
              <w:rPr>
                <w:sz w:val="18"/>
              </w:rPr>
            </w:pPr>
            <w:r>
              <w:rPr>
                <w:sz w:val="18"/>
              </w:rPr>
              <w:t>Scheduled caste</w:t>
            </w:r>
          </w:p>
        </w:tc>
        <w:tc>
          <w:tcPr>
            <w:tcW w:w="1044" w:type="dxa"/>
          </w:tcPr>
          <w:p>
            <w:pPr>
              <w:pStyle w:val="TableParagraph"/>
              <w:spacing w:line="200" w:lineRule="exact"/>
              <w:ind w:right="337"/>
              <w:jc w:val="right"/>
              <w:rPr>
                <w:sz w:val="18"/>
              </w:rPr>
            </w:pPr>
            <w:r>
              <w:rPr>
                <w:sz w:val="18"/>
              </w:rPr>
              <w:t>3.6</w:t>
            </w:r>
          </w:p>
        </w:tc>
        <w:tc>
          <w:tcPr>
            <w:tcW w:w="965" w:type="dxa"/>
          </w:tcPr>
          <w:p>
            <w:pPr>
              <w:pStyle w:val="TableParagraph"/>
              <w:spacing w:line="200" w:lineRule="exact"/>
              <w:ind w:left="310" w:right="295"/>
              <w:jc w:val="center"/>
              <w:rPr>
                <w:sz w:val="18"/>
              </w:rPr>
            </w:pPr>
            <w:r>
              <w:rPr>
                <w:sz w:val="18"/>
              </w:rPr>
              <w:t>18.3</w:t>
            </w:r>
          </w:p>
        </w:tc>
        <w:tc>
          <w:tcPr>
            <w:tcW w:w="933" w:type="dxa"/>
          </w:tcPr>
          <w:p>
            <w:pPr>
              <w:pStyle w:val="TableParagraph"/>
              <w:spacing w:line="200" w:lineRule="exact"/>
              <w:ind w:right="260"/>
              <w:jc w:val="right"/>
              <w:rPr>
                <w:sz w:val="18"/>
              </w:rPr>
            </w:pPr>
            <w:r>
              <w:rPr>
                <w:sz w:val="18"/>
              </w:rPr>
              <w:t>1,436</w:t>
            </w:r>
          </w:p>
        </w:tc>
        <w:tc>
          <w:tcPr>
            <w:tcW w:w="1105" w:type="dxa"/>
          </w:tcPr>
          <w:p>
            <w:pPr>
              <w:pStyle w:val="TableParagraph"/>
              <w:spacing w:line="200" w:lineRule="exact"/>
              <w:ind w:left="359"/>
              <w:rPr>
                <w:sz w:val="18"/>
              </w:rPr>
            </w:pPr>
            <w:r>
              <w:rPr>
                <w:sz w:val="18"/>
              </w:rPr>
              <w:t>(62.8)</w:t>
            </w:r>
          </w:p>
        </w:tc>
        <w:tc>
          <w:tcPr>
            <w:tcW w:w="1102" w:type="dxa"/>
          </w:tcPr>
          <w:p>
            <w:pPr>
              <w:pStyle w:val="TableParagraph"/>
              <w:spacing w:line="200" w:lineRule="exact"/>
              <w:ind w:left="332"/>
              <w:rPr>
                <w:sz w:val="18"/>
              </w:rPr>
            </w:pPr>
            <w:r>
              <w:rPr>
                <w:sz w:val="18"/>
              </w:rPr>
              <w:t>(16.3)</w:t>
            </w:r>
          </w:p>
        </w:tc>
        <w:tc>
          <w:tcPr>
            <w:tcW w:w="922" w:type="dxa"/>
          </w:tcPr>
          <w:p>
            <w:pPr>
              <w:pStyle w:val="TableParagraph"/>
              <w:spacing w:line="200" w:lineRule="exact"/>
              <w:ind w:right="352"/>
              <w:jc w:val="right"/>
              <w:rPr>
                <w:sz w:val="18"/>
              </w:rPr>
            </w:pPr>
            <w:r>
              <w:rPr>
                <w:sz w:val="18"/>
              </w:rPr>
              <w:t>52</w:t>
            </w:r>
          </w:p>
        </w:tc>
        <w:tc>
          <w:tcPr>
            <w:tcW w:w="1174" w:type="dxa"/>
          </w:tcPr>
          <w:p>
            <w:pPr>
              <w:pStyle w:val="TableParagraph"/>
              <w:spacing w:line="200" w:lineRule="exact"/>
              <w:ind w:right="416"/>
              <w:jc w:val="right"/>
              <w:rPr>
                <w:sz w:val="18"/>
              </w:rPr>
            </w:pPr>
            <w:r>
              <w:rPr>
                <w:sz w:val="18"/>
              </w:rPr>
              <w:t>75.2</w:t>
            </w:r>
          </w:p>
        </w:tc>
        <w:tc>
          <w:tcPr>
            <w:tcW w:w="1032" w:type="dxa"/>
          </w:tcPr>
          <w:p>
            <w:pPr>
              <w:pStyle w:val="TableParagraph"/>
              <w:spacing w:line="200" w:lineRule="exact"/>
              <w:ind w:right="282"/>
              <w:jc w:val="right"/>
              <w:rPr>
                <w:sz w:val="18"/>
              </w:rPr>
            </w:pPr>
            <w:r>
              <w:rPr>
                <w:sz w:val="18"/>
              </w:rPr>
              <w:t>263</w:t>
            </w:r>
          </w:p>
        </w:tc>
      </w:tr>
      <w:tr>
        <w:trPr>
          <w:trHeight w:val="219" w:hRule="atLeast"/>
        </w:trPr>
        <w:tc>
          <w:tcPr>
            <w:tcW w:w="1898" w:type="dxa"/>
          </w:tcPr>
          <w:p>
            <w:pPr>
              <w:pStyle w:val="TableParagraph"/>
              <w:spacing w:line="200" w:lineRule="exact"/>
              <w:ind w:left="137"/>
              <w:rPr>
                <w:sz w:val="18"/>
              </w:rPr>
            </w:pPr>
            <w:r>
              <w:rPr>
                <w:sz w:val="18"/>
              </w:rPr>
              <w:t>Scheduled tribe</w:t>
            </w:r>
          </w:p>
        </w:tc>
        <w:tc>
          <w:tcPr>
            <w:tcW w:w="1044" w:type="dxa"/>
          </w:tcPr>
          <w:p>
            <w:pPr>
              <w:pStyle w:val="TableParagraph"/>
              <w:spacing w:line="200" w:lineRule="exact"/>
              <w:ind w:right="337"/>
              <w:jc w:val="right"/>
              <w:rPr>
                <w:sz w:val="18"/>
              </w:rPr>
            </w:pPr>
            <w:r>
              <w:rPr>
                <w:sz w:val="18"/>
              </w:rPr>
              <w:t>3.8</w:t>
            </w:r>
          </w:p>
        </w:tc>
        <w:tc>
          <w:tcPr>
            <w:tcW w:w="965" w:type="dxa"/>
          </w:tcPr>
          <w:p>
            <w:pPr>
              <w:pStyle w:val="TableParagraph"/>
              <w:spacing w:line="200" w:lineRule="exact"/>
              <w:ind w:left="310" w:right="295"/>
              <w:jc w:val="center"/>
              <w:rPr>
                <w:sz w:val="18"/>
              </w:rPr>
            </w:pPr>
            <w:r>
              <w:rPr>
                <w:sz w:val="18"/>
              </w:rPr>
              <w:t>16.2</w:t>
            </w:r>
          </w:p>
        </w:tc>
        <w:tc>
          <w:tcPr>
            <w:tcW w:w="933" w:type="dxa"/>
          </w:tcPr>
          <w:p>
            <w:pPr>
              <w:pStyle w:val="TableParagraph"/>
              <w:spacing w:line="200" w:lineRule="exact"/>
              <w:ind w:right="260"/>
              <w:jc w:val="right"/>
              <w:rPr>
                <w:sz w:val="18"/>
              </w:rPr>
            </w:pPr>
            <w:r>
              <w:rPr>
                <w:sz w:val="18"/>
              </w:rPr>
              <w:t>1,283</w:t>
            </w:r>
          </w:p>
        </w:tc>
        <w:tc>
          <w:tcPr>
            <w:tcW w:w="1105" w:type="dxa"/>
          </w:tcPr>
          <w:p>
            <w:pPr>
              <w:pStyle w:val="TableParagraph"/>
              <w:spacing w:line="200" w:lineRule="exact"/>
              <w:ind w:left="410"/>
              <w:rPr>
                <w:sz w:val="18"/>
              </w:rPr>
            </w:pPr>
            <w:r>
              <w:rPr>
                <w:sz w:val="18"/>
              </w:rPr>
              <w:t>52.9</w:t>
            </w:r>
          </w:p>
        </w:tc>
        <w:tc>
          <w:tcPr>
            <w:tcW w:w="1102" w:type="dxa"/>
          </w:tcPr>
          <w:p>
            <w:pPr>
              <w:pStyle w:val="TableParagraph"/>
              <w:spacing w:line="200" w:lineRule="exact"/>
              <w:ind w:left="383"/>
              <w:rPr>
                <w:sz w:val="18"/>
              </w:rPr>
            </w:pPr>
            <w:r>
              <w:rPr>
                <w:sz w:val="18"/>
              </w:rPr>
              <w:t>17.2</w:t>
            </w:r>
          </w:p>
        </w:tc>
        <w:tc>
          <w:tcPr>
            <w:tcW w:w="922" w:type="dxa"/>
          </w:tcPr>
          <w:p>
            <w:pPr>
              <w:pStyle w:val="TableParagraph"/>
              <w:spacing w:line="200" w:lineRule="exact"/>
              <w:ind w:right="352"/>
              <w:jc w:val="right"/>
              <w:rPr>
                <w:sz w:val="18"/>
              </w:rPr>
            </w:pPr>
            <w:r>
              <w:rPr>
                <w:sz w:val="18"/>
              </w:rPr>
              <w:t>48</w:t>
            </w:r>
          </w:p>
        </w:tc>
        <w:tc>
          <w:tcPr>
            <w:tcW w:w="1174" w:type="dxa"/>
          </w:tcPr>
          <w:p>
            <w:pPr>
              <w:pStyle w:val="TableParagraph"/>
              <w:spacing w:line="200" w:lineRule="exact"/>
              <w:ind w:right="416"/>
              <w:jc w:val="right"/>
              <w:rPr>
                <w:sz w:val="18"/>
              </w:rPr>
            </w:pPr>
            <w:r>
              <w:rPr>
                <w:sz w:val="18"/>
              </w:rPr>
              <w:t>82.7</w:t>
            </w:r>
          </w:p>
        </w:tc>
        <w:tc>
          <w:tcPr>
            <w:tcW w:w="1032" w:type="dxa"/>
          </w:tcPr>
          <w:p>
            <w:pPr>
              <w:pStyle w:val="TableParagraph"/>
              <w:spacing w:line="200" w:lineRule="exact"/>
              <w:ind w:right="282"/>
              <w:jc w:val="right"/>
              <w:rPr>
                <w:sz w:val="18"/>
              </w:rPr>
            </w:pPr>
            <w:r>
              <w:rPr>
                <w:sz w:val="18"/>
              </w:rPr>
              <w:t>208</w:t>
            </w:r>
          </w:p>
        </w:tc>
      </w:tr>
      <w:tr>
        <w:trPr>
          <w:trHeight w:val="219" w:hRule="atLeast"/>
        </w:trPr>
        <w:tc>
          <w:tcPr>
            <w:tcW w:w="1898" w:type="dxa"/>
          </w:tcPr>
          <w:p>
            <w:pPr>
              <w:pStyle w:val="TableParagraph"/>
              <w:spacing w:line="200" w:lineRule="exact"/>
              <w:ind w:left="137"/>
              <w:rPr>
                <w:sz w:val="18"/>
              </w:rPr>
            </w:pPr>
            <w:r>
              <w:rPr>
                <w:sz w:val="18"/>
              </w:rPr>
              <w:t>Other backward class</w:t>
            </w:r>
          </w:p>
        </w:tc>
        <w:tc>
          <w:tcPr>
            <w:tcW w:w="1044" w:type="dxa"/>
          </w:tcPr>
          <w:p>
            <w:pPr>
              <w:pStyle w:val="TableParagraph"/>
              <w:spacing w:line="200" w:lineRule="exact"/>
              <w:ind w:right="337"/>
              <w:jc w:val="right"/>
              <w:rPr>
                <w:sz w:val="18"/>
              </w:rPr>
            </w:pPr>
            <w:r>
              <w:rPr>
                <w:sz w:val="18"/>
              </w:rPr>
              <w:t>3.5</w:t>
            </w:r>
          </w:p>
        </w:tc>
        <w:tc>
          <w:tcPr>
            <w:tcW w:w="965" w:type="dxa"/>
          </w:tcPr>
          <w:p>
            <w:pPr>
              <w:pStyle w:val="TableParagraph"/>
              <w:spacing w:line="200" w:lineRule="exact"/>
              <w:ind w:left="310" w:right="295"/>
              <w:jc w:val="center"/>
              <w:rPr>
                <w:sz w:val="18"/>
              </w:rPr>
            </w:pPr>
            <w:r>
              <w:rPr>
                <w:sz w:val="18"/>
              </w:rPr>
              <w:t>16.8</w:t>
            </w:r>
          </w:p>
        </w:tc>
        <w:tc>
          <w:tcPr>
            <w:tcW w:w="933" w:type="dxa"/>
          </w:tcPr>
          <w:p>
            <w:pPr>
              <w:pStyle w:val="TableParagraph"/>
              <w:spacing w:line="200" w:lineRule="exact"/>
              <w:ind w:right="260"/>
              <w:jc w:val="right"/>
              <w:rPr>
                <w:sz w:val="18"/>
              </w:rPr>
            </w:pPr>
            <w:r>
              <w:rPr>
                <w:sz w:val="18"/>
              </w:rPr>
              <w:t>2,546</w:t>
            </w:r>
          </w:p>
        </w:tc>
        <w:tc>
          <w:tcPr>
            <w:tcW w:w="1105" w:type="dxa"/>
          </w:tcPr>
          <w:p>
            <w:pPr>
              <w:pStyle w:val="TableParagraph"/>
              <w:spacing w:line="200" w:lineRule="exact"/>
              <w:ind w:left="410"/>
              <w:rPr>
                <w:sz w:val="18"/>
              </w:rPr>
            </w:pPr>
            <w:r>
              <w:rPr>
                <w:sz w:val="18"/>
              </w:rPr>
              <w:t>69.1</w:t>
            </w:r>
          </w:p>
        </w:tc>
        <w:tc>
          <w:tcPr>
            <w:tcW w:w="1102" w:type="dxa"/>
          </w:tcPr>
          <w:p>
            <w:pPr>
              <w:pStyle w:val="TableParagraph"/>
              <w:spacing w:line="200" w:lineRule="exact"/>
              <w:ind w:left="383"/>
              <w:rPr>
                <w:sz w:val="18"/>
              </w:rPr>
            </w:pPr>
            <w:r>
              <w:rPr>
                <w:sz w:val="18"/>
              </w:rPr>
              <w:t>14.9</w:t>
            </w:r>
          </w:p>
        </w:tc>
        <w:tc>
          <w:tcPr>
            <w:tcW w:w="922" w:type="dxa"/>
          </w:tcPr>
          <w:p>
            <w:pPr>
              <w:pStyle w:val="TableParagraph"/>
              <w:spacing w:line="200" w:lineRule="exact"/>
              <w:ind w:right="352"/>
              <w:jc w:val="right"/>
              <w:rPr>
                <w:sz w:val="18"/>
              </w:rPr>
            </w:pPr>
            <w:r>
              <w:rPr>
                <w:sz w:val="18"/>
              </w:rPr>
              <w:t>90</w:t>
            </w:r>
          </w:p>
        </w:tc>
        <w:tc>
          <w:tcPr>
            <w:tcW w:w="1174" w:type="dxa"/>
          </w:tcPr>
          <w:p>
            <w:pPr>
              <w:pStyle w:val="TableParagraph"/>
              <w:spacing w:line="200" w:lineRule="exact"/>
              <w:ind w:right="416"/>
              <w:jc w:val="right"/>
              <w:rPr>
                <w:sz w:val="18"/>
              </w:rPr>
            </w:pPr>
            <w:r>
              <w:rPr>
                <w:sz w:val="18"/>
              </w:rPr>
              <w:t>83.8</w:t>
            </w:r>
          </w:p>
        </w:tc>
        <w:tc>
          <w:tcPr>
            <w:tcW w:w="1032" w:type="dxa"/>
          </w:tcPr>
          <w:p>
            <w:pPr>
              <w:pStyle w:val="TableParagraph"/>
              <w:spacing w:line="200" w:lineRule="exact"/>
              <w:ind w:right="282"/>
              <w:jc w:val="right"/>
              <w:rPr>
                <w:sz w:val="18"/>
              </w:rPr>
            </w:pPr>
            <w:r>
              <w:rPr>
                <w:sz w:val="18"/>
              </w:rPr>
              <w:t>428</w:t>
            </w:r>
          </w:p>
        </w:tc>
      </w:tr>
      <w:tr>
        <w:trPr>
          <w:trHeight w:val="219" w:hRule="atLeast"/>
        </w:trPr>
        <w:tc>
          <w:tcPr>
            <w:tcW w:w="1898" w:type="dxa"/>
          </w:tcPr>
          <w:p>
            <w:pPr>
              <w:pStyle w:val="TableParagraph"/>
              <w:spacing w:line="200" w:lineRule="exact"/>
              <w:ind w:left="137"/>
              <w:rPr>
                <w:sz w:val="18"/>
              </w:rPr>
            </w:pPr>
            <w:r>
              <w:rPr>
                <w:sz w:val="18"/>
              </w:rPr>
              <w:t>Other</w:t>
            </w:r>
          </w:p>
        </w:tc>
        <w:tc>
          <w:tcPr>
            <w:tcW w:w="1044" w:type="dxa"/>
          </w:tcPr>
          <w:p>
            <w:pPr>
              <w:pStyle w:val="TableParagraph"/>
              <w:spacing w:line="200" w:lineRule="exact"/>
              <w:ind w:right="337"/>
              <w:jc w:val="right"/>
              <w:rPr>
                <w:sz w:val="18"/>
              </w:rPr>
            </w:pPr>
            <w:r>
              <w:rPr>
                <w:sz w:val="18"/>
              </w:rPr>
              <w:t>2.6</w:t>
            </w:r>
          </w:p>
        </w:tc>
        <w:tc>
          <w:tcPr>
            <w:tcW w:w="965" w:type="dxa"/>
          </w:tcPr>
          <w:p>
            <w:pPr>
              <w:pStyle w:val="TableParagraph"/>
              <w:spacing w:line="200" w:lineRule="exact"/>
              <w:ind w:left="310" w:right="295"/>
              <w:jc w:val="center"/>
              <w:rPr>
                <w:sz w:val="18"/>
              </w:rPr>
            </w:pPr>
            <w:r>
              <w:rPr>
                <w:sz w:val="18"/>
              </w:rPr>
              <w:t>15.9</w:t>
            </w:r>
          </w:p>
        </w:tc>
        <w:tc>
          <w:tcPr>
            <w:tcW w:w="933" w:type="dxa"/>
          </w:tcPr>
          <w:p>
            <w:pPr>
              <w:pStyle w:val="TableParagraph"/>
              <w:spacing w:line="200" w:lineRule="exact"/>
              <w:ind w:right="260"/>
              <w:jc w:val="right"/>
              <w:rPr>
                <w:sz w:val="18"/>
              </w:rPr>
            </w:pPr>
            <w:r>
              <w:rPr>
                <w:sz w:val="18"/>
              </w:rPr>
              <w:t>3,679</w:t>
            </w:r>
          </w:p>
        </w:tc>
        <w:tc>
          <w:tcPr>
            <w:tcW w:w="1105" w:type="dxa"/>
          </w:tcPr>
          <w:p>
            <w:pPr>
              <w:pStyle w:val="TableParagraph"/>
              <w:spacing w:line="200" w:lineRule="exact"/>
              <w:ind w:left="410"/>
              <w:rPr>
                <w:sz w:val="18"/>
              </w:rPr>
            </w:pPr>
            <w:r>
              <w:rPr>
                <w:sz w:val="18"/>
              </w:rPr>
              <w:t>63.3</w:t>
            </w:r>
          </w:p>
        </w:tc>
        <w:tc>
          <w:tcPr>
            <w:tcW w:w="1102" w:type="dxa"/>
          </w:tcPr>
          <w:p>
            <w:pPr>
              <w:pStyle w:val="TableParagraph"/>
              <w:spacing w:line="200" w:lineRule="exact"/>
              <w:ind w:left="383"/>
              <w:rPr>
                <w:sz w:val="18"/>
              </w:rPr>
            </w:pPr>
            <w:r>
              <w:rPr>
                <w:sz w:val="18"/>
              </w:rPr>
              <w:t>15.1</w:t>
            </w:r>
          </w:p>
        </w:tc>
        <w:tc>
          <w:tcPr>
            <w:tcW w:w="922" w:type="dxa"/>
          </w:tcPr>
          <w:p>
            <w:pPr>
              <w:pStyle w:val="TableParagraph"/>
              <w:spacing w:line="200" w:lineRule="exact"/>
              <w:ind w:right="352"/>
              <w:jc w:val="right"/>
              <w:rPr>
                <w:sz w:val="18"/>
              </w:rPr>
            </w:pPr>
            <w:r>
              <w:rPr>
                <w:sz w:val="18"/>
              </w:rPr>
              <w:t>95</w:t>
            </w:r>
          </w:p>
        </w:tc>
        <w:tc>
          <w:tcPr>
            <w:tcW w:w="1174" w:type="dxa"/>
          </w:tcPr>
          <w:p>
            <w:pPr>
              <w:pStyle w:val="TableParagraph"/>
              <w:spacing w:line="200" w:lineRule="exact"/>
              <w:ind w:right="416"/>
              <w:jc w:val="right"/>
              <w:rPr>
                <w:sz w:val="18"/>
              </w:rPr>
            </w:pPr>
            <w:r>
              <w:rPr>
                <w:sz w:val="18"/>
              </w:rPr>
              <w:t>81.9</w:t>
            </w:r>
          </w:p>
        </w:tc>
        <w:tc>
          <w:tcPr>
            <w:tcW w:w="1032" w:type="dxa"/>
          </w:tcPr>
          <w:p>
            <w:pPr>
              <w:pStyle w:val="TableParagraph"/>
              <w:spacing w:line="200" w:lineRule="exact"/>
              <w:ind w:right="282"/>
              <w:jc w:val="right"/>
              <w:rPr>
                <w:sz w:val="18"/>
              </w:rPr>
            </w:pPr>
            <w:r>
              <w:rPr>
                <w:sz w:val="18"/>
              </w:rPr>
              <w:t>584</w:t>
            </w:r>
          </w:p>
        </w:tc>
      </w:tr>
      <w:tr>
        <w:trPr>
          <w:trHeight w:val="331" w:hRule="atLeast"/>
        </w:trPr>
        <w:tc>
          <w:tcPr>
            <w:tcW w:w="1898" w:type="dxa"/>
          </w:tcPr>
          <w:p>
            <w:pPr>
              <w:pStyle w:val="TableParagraph"/>
              <w:spacing w:line="204" w:lineRule="exact"/>
              <w:ind w:left="137"/>
              <w:rPr>
                <w:sz w:val="18"/>
              </w:rPr>
            </w:pPr>
            <w:r>
              <w:rPr>
                <w:sz w:val="18"/>
              </w:rPr>
              <w:t>Don't know</w:t>
            </w:r>
          </w:p>
        </w:tc>
        <w:tc>
          <w:tcPr>
            <w:tcW w:w="1044" w:type="dxa"/>
          </w:tcPr>
          <w:p>
            <w:pPr>
              <w:pStyle w:val="TableParagraph"/>
              <w:spacing w:line="204" w:lineRule="exact"/>
              <w:ind w:right="337"/>
              <w:jc w:val="right"/>
              <w:rPr>
                <w:sz w:val="18"/>
              </w:rPr>
            </w:pPr>
            <w:r>
              <w:rPr>
                <w:sz w:val="18"/>
              </w:rPr>
              <w:t>2.3</w:t>
            </w:r>
          </w:p>
        </w:tc>
        <w:tc>
          <w:tcPr>
            <w:tcW w:w="965" w:type="dxa"/>
          </w:tcPr>
          <w:p>
            <w:pPr>
              <w:pStyle w:val="TableParagraph"/>
              <w:spacing w:line="204" w:lineRule="exact"/>
              <w:ind w:left="310" w:right="295"/>
              <w:jc w:val="center"/>
              <w:rPr>
                <w:sz w:val="18"/>
              </w:rPr>
            </w:pPr>
            <w:r>
              <w:rPr>
                <w:sz w:val="18"/>
              </w:rPr>
              <w:t>15.7</w:t>
            </w:r>
          </w:p>
        </w:tc>
        <w:tc>
          <w:tcPr>
            <w:tcW w:w="933" w:type="dxa"/>
          </w:tcPr>
          <w:p>
            <w:pPr>
              <w:pStyle w:val="TableParagraph"/>
              <w:spacing w:line="204" w:lineRule="exact"/>
              <w:ind w:right="259"/>
              <w:jc w:val="right"/>
              <w:rPr>
                <w:sz w:val="18"/>
              </w:rPr>
            </w:pPr>
            <w:r>
              <w:rPr>
                <w:sz w:val="18"/>
              </w:rPr>
              <w:t>179</w:t>
            </w:r>
          </w:p>
        </w:tc>
        <w:tc>
          <w:tcPr>
            <w:tcW w:w="1105" w:type="dxa"/>
          </w:tcPr>
          <w:p>
            <w:pPr>
              <w:pStyle w:val="TableParagraph"/>
              <w:spacing w:line="204" w:lineRule="exact"/>
              <w:ind w:left="266"/>
              <w:jc w:val="center"/>
              <w:rPr>
                <w:sz w:val="18"/>
              </w:rPr>
            </w:pPr>
            <w:r>
              <w:rPr>
                <w:sz w:val="18"/>
              </w:rPr>
              <w:t>*</w:t>
            </w:r>
          </w:p>
        </w:tc>
        <w:tc>
          <w:tcPr>
            <w:tcW w:w="1102" w:type="dxa"/>
          </w:tcPr>
          <w:p>
            <w:pPr>
              <w:pStyle w:val="TableParagraph"/>
              <w:spacing w:line="204" w:lineRule="exact"/>
              <w:ind w:left="214"/>
              <w:jc w:val="center"/>
              <w:rPr>
                <w:sz w:val="18"/>
              </w:rPr>
            </w:pPr>
            <w:r>
              <w:rPr>
                <w:sz w:val="18"/>
              </w:rPr>
              <w:t>*</w:t>
            </w:r>
          </w:p>
        </w:tc>
        <w:tc>
          <w:tcPr>
            <w:tcW w:w="922" w:type="dxa"/>
          </w:tcPr>
          <w:p>
            <w:pPr>
              <w:pStyle w:val="TableParagraph"/>
              <w:spacing w:line="204" w:lineRule="exact"/>
              <w:ind w:right="352"/>
              <w:jc w:val="right"/>
              <w:rPr>
                <w:sz w:val="18"/>
              </w:rPr>
            </w:pPr>
            <w:r>
              <w:rPr>
                <w:sz w:val="18"/>
              </w:rPr>
              <w:t>4</w:t>
            </w:r>
          </w:p>
        </w:tc>
        <w:tc>
          <w:tcPr>
            <w:tcW w:w="1174" w:type="dxa"/>
          </w:tcPr>
          <w:p>
            <w:pPr>
              <w:pStyle w:val="TableParagraph"/>
              <w:spacing w:line="204" w:lineRule="exact"/>
              <w:ind w:right="416"/>
              <w:jc w:val="right"/>
              <w:rPr>
                <w:sz w:val="18"/>
              </w:rPr>
            </w:pPr>
            <w:r>
              <w:rPr>
                <w:sz w:val="18"/>
              </w:rPr>
              <w:t>*</w:t>
            </w:r>
          </w:p>
        </w:tc>
        <w:tc>
          <w:tcPr>
            <w:tcW w:w="1032" w:type="dxa"/>
          </w:tcPr>
          <w:p>
            <w:pPr>
              <w:pStyle w:val="TableParagraph"/>
              <w:spacing w:line="204" w:lineRule="exact"/>
              <w:ind w:right="282"/>
              <w:jc w:val="right"/>
              <w:rPr>
                <w:sz w:val="18"/>
              </w:rPr>
            </w:pPr>
            <w:r>
              <w:rPr>
                <w:sz w:val="18"/>
              </w:rPr>
              <w:t>28</w:t>
            </w:r>
          </w:p>
        </w:tc>
      </w:tr>
      <w:tr>
        <w:trPr>
          <w:trHeight w:val="390" w:hRule="atLeast"/>
        </w:trPr>
        <w:tc>
          <w:tcPr>
            <w:tcW w:w="1898" w:type="dxa"/>
            <w:tcBorders>
              <w:bottom w:val="single" w:sz="4" w:space="0" w:color="000000"/>
            </w:tcBorders>
          </w:tcPr>
          <w:p>
            <w:pPr>
              <w:pStyle w:val="TableParagraph"/>
              <w:spacing w:before="94"/>
              <w:ind w:left="36"/>
              <w:rPr>
                <w:sz w:val="18"/>
              </w:rPr>
            </w:pPr>
            <w:r>
              <w:rPr>
                <w:sz w:val="18"/>
              </w:rPr>
              <w:t>Total</w:t>
            </w:r>
          </w:p>
        </w:tc>
        <w:tc>
          <w:tcPr>
            <w:tcW w:w="1044" w:type="dxa"/>
            <w:tcBorders>
              <w:bottom w:val="single" w:sz="4" w:space="0" w:color="000000"/>
            </w:tcBorders>
          </w:tcPr>
          <w:p>
            <w:pPr>
              <w:pStyle w:val="TableParagraph"/>
              <w:spacing w:before="94"/>
              <w:ind w:right="337"/>
              <w:jc w:val="right"/>
              <w:rPr>
                <w:sz w:val="18"/>
              </w:rPr>
            </w:pPr>
            <w:r>
              <w:rPr>
                <w:sz w:val="18"/>
              </w:rPr>
              <w:t>3.2</w:t>
            </w:r>
          </w:p>
        </w:tc>
        <w:tc>
          <w:tcPr>
            <w:tcW w:w="965" w:type="dxa"/>
            <w:tcBorders>
              <w:bottom w:val="single" w:sz="4" w:space="0" w:color="000000"/>
            </w:tcBorders>
          </w:tcPr>
          <w:p>
            <w:pPr>
              <w:pStyle w:val="TableParagraph"/>
              <w:spacing w:before="94"/>
              <w:ind w:left="310" w:right="295"/>
              <w:jc w:val="center"/>
              <w:rPr>
                <w:sz w:val="18"/>
              </w:rPr>
            </w:pPr>
            <w:r>
              <w:rPr>
                <w:sz w:val="18"/>
              </w:rPr>
              <w:t>16.6</w:t>
            </w:r>
          </w:p>
        </w:tc>
        <w:tc>
          <w:tcPr>
            <w:tcW w:w="933" w:type="dxa"/>
            <w:tcBorders>
              <w:bottom w:val="single" w:sz="4" w:space="0" w:color="000000"/>
            </w:tcBorders>
          </w:tcPr>
          <w:p>
            <w:pPr>
              <w:pStyle w:val="TableParagraph"/>
              <w:spacing w:before="94"/>
              <w:ind w:right="260"/>
              <w:jc w:val="right"/>
              <w:rPr>
                <w:sz w:val="18"/>
              </w:rPr>
            </w:pPr>
            <w:r>
              <w:rPr>
                <w:sz w:val="18"/>
              </w:rPr>
              <w:t>9,123</w:t>
            </w:r>
          </w:p>
        </w:tc>
        <w:tc>
          <w:tcPr>
            <w:tcW w:w="1105" w:type="dxa"/>
            <w:tcBorders>
              <w:bottom w:val="single" w:sz="4" w:space="0" w:color="000000"/>
            </w:tcBorders>
          </w:tcPr>
          <w:p>
            <w:pPr>
              <w:pStyle w:val="TableParagraph"/>
              <w:spacing w:before="94"/>
              <w:ind w:left="410"/>
              <w:rPr>
                <w:sz w:val="18"/>
              </w:rPr>
            </w:pPr>
            <w:r>
              <w:rPr>
                <w:sz w:val="18"/>
              </w:rPr>
              <w:t>63.3</w:t>
            </w:r>
          </w:p>
        </w:tc>
        <w:tc>
          <w:tcPr>
            <w:tcW w:w="1102" w:type="dxa"/>
            <w:tcBorders>
              <w:bottom w:val="single" w:sz="4" w:space="0" w:color="000000"/>
            </w:tcBorders>
          </w:tcPr>
          <w:p>
            <w:pPr>
              <w:pStyle w:val="TableParagraph"/>
              <w:spacing w:before="94"/>
              <w:ind w:left="383"/>
              <w:rPr>
                <w:sz w:val="18"/>
              </w:rPr>
            </w:pPr>
            <w:r>
              <w:rPr>
                <w:sz w:val="18"/>
              </w:rPr>
              <w:t>15.4</w:t>
            </w:r>
          </w:p>
        </w:tc>
        <w:tc>
          <w:tcPr>
            <w:tcW w:w="922" w:type="dxa"/>
            <w:tcBorders>
              <w:bottom w:val="single" w:sz="4" w:space="0" w:color="000000"/>
            </w:tcBorders>
          </w:tcPr>
          <w:p>
            <w:pPr>
              <w:pStyle w:val="TableParagraph"/>
              <w:spacing w:before="94"/>
              <w:ind w:right="352"/>
              <w:jc w:val="right"/>
              <w:rPr>
                <w:sz w:val="18"/>
              </w:rPr>
            </w:pPr>
            <w:r>
              <w:rPr>
                <w:sz w:val="18"/>
              </w:rPr>
              <w:t>290</w:t>
            </w:r>
          </w:p>
        </w:tc>
        <w:tc>
          <w:tcPr>
            <w:tcW w:w="1174" w:type="dxa"/>
            <w:tcBorders>
              <w:bottom w:val="single" w:sz="4" w:space="0" w:color="000000"/>
            </w:tcBorders>
          </w:tcPr>
          <w:p>
            <w:pPr>
              <w:pStyle w:val="TableParagraph"/>
              <w:spacing w:before="94"/>
              <w:ind w:right="416"/>
              <w:jc w:val="right"/>
              <w:rPr>
                <w:sz w:val="18"/>
              </w:rPr>
            </w:pPr>
            <w:r>
              <w:rPr>
                <w:sz w:val="18"/>
              </w:rPr>
              <w:t>81.3</w:t>
            </w:r>
          </w:p>
        </w:tc>
        <w:tc>
          <w:tcPr>
            <w:tcW w:w="1032" w:type="dxa"/>
            <w:tcBorders>
              <w:bottom w:val="single" w:sz="4" w:space="0" w:color="000000"/>
            </w:tcBorders>
          </w:tcPr>
          <w:p>
            <w:pPr>
              <w:pStyle w:val="TableParagraph"/>
              <w:spacing w:before="94"/>
              <w:ind w:right="282"/>
              <w:jc w:val="right"/>
              <w:rPr>
                <w:sz w:val="18"/>
              </w:rPr>
            </w:pPr>
            <w:r>
              <w:rPr>
                <w:sz w:val="18"/>
              </w:rPr>
              <w:t>1,511</w:t>
            </w:r>
          </w:p>
        </w:tc>
      </w:tr>
      <w:tr>
        <w:trPr>
          <w:trHeight w:val="1139" w:hRule="atLeast"/>
        </w:trPr>
        <w:tc>
          <w:tcPr>
            <w:tcW w:w="10175" w:type="dxa"/>
            <w:gridSpan w:val="9"/>
            <w:tcBorders>
              <w:top w:val="single" w:sz="4" w:space="0" w:color="000000"/>
              <w:bottom w:val="single" w:sz="18" w:space="0" w:color="000000"/>
            </w:tcBorders>
          </w:tcPr>
          <w:p>
            <w:pPr>
              <w:pStyle w:val="TableParagraph"/>
              <w:spacing w:before="80"/>
              <w:ind w:left="36"/>
              <w:rPr>
                <w:sz w:val="16"/>
              </w:rPr>
            </w:pPr>
            <w:r>
              <w:rPr>
                <w:sz w:val="16"/>
              </w:rPr>
              <w:t>Note: Figures in parentheses are based on 25-49 unweighted cases. An asterisk indicates that a figure is based on fewer than 25 unweighted cases and has been suppressed.</w:t>
            </w:r>
          </w:p>
          <w:p>
            <w:pPr>
              <w:pStyle w:val="TableParagraph"/>
              <w:spacing w:line="195" w:lineRule="exact" w:before="1"/>
              <w:ind w:left="36"/>
              <w:rPr>
                <w:sz w:val="16"/>
              </w:rPr>
            </w:pPr>
            <w:r>
              <w:rPr>
                <w:sz w:val="16"/>
                <w:vertAlign w:val="superscript"/>
              </w:rPr>
              <w:t>1</w:t>
            </w:r>
            <w:r>
              <w:rPr>
                <w:sz w:val="16"/>
                <w:vertAlign w:val="baseline"/>
              </w:rPr>
              <w:t> Symptoms of ARI are cough accompanied by short, rapid breathing which is chest related and/or difficult breathing which is chest related</w:t>
            </w:r>
          </w:p>
          <w:p>
            <w:pPr>
              <w:pStyle w:val="TableParagraph"/>
              <w:ind w:left="36"/>
              <w:rPr>
                <w:sz w:val="16"/>
              </w:rPr>
            </w:pPr>
            <w:r>
              <w:rPr>
                <w:sz w:val="16"/>
                <w:vertAlign w:val="superscript"/>
              </w:rPr>
              <w:t>2</w:t>
            </w:r>
            <w:r>
              <w:rPr>
                <w:sz w:val="16"/>
                <w:vertAlign w:val="baseline"/>
              </w:rPr>
              <w:t> Includes advice or treatment from the public health sector, the private health sector, or shop. Excludes advice or treatment from a traditional healer or friend/relative</w:t>
            </w:r>
          </w:p>
        </w:tc>
      </w:tr>
    </w:tbl>
    <w:p>
      <w:pPr>
        <w:spacing w:after="0"/>
        <w:rPr>
          <w:sz w:val="16"/>
        </w:rPr>
        <w:sectPr>
          <w:footerReference w:type="default" r:id="rId40"/>
          <w:pgSz w:w="11910" w:h="16840"/>
          <w:pgMar w:footer="717" w:header="0" w:top="1580" w:bottom="900" w:left="760" w:right="760"/>
        </w:sectPr>
      </w:pPr>
    </w:p>
    <w:p>
      <w:pPr>
        <w:pStyle w:val="BodyText"/>
        <w:rPr>
          <w:sz w:val="20"/>
        </w:rPr>
      </w:pPr>
    </w:p>
    <w:p>
      <w:pPr>
        <w:pStyle w:val="BodyText"/>
        <w:spacing w:before="13"/>
        <w:rPr>
          <w:sz w:val="17"/>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1"/>
        <w:gridCol w:w="766"/>
        <w:gridCol w:w="679"/>
        <w:gridCol w:w="1404"/>
        <w:gridCol w:w="715"/>
        <w:gridCol w:w="570"/>
        <w:gridCol w:w="621"/>
        <w:gridCol w:w="760"/>
        <w:gridCol w:w="812"/>
        <w:gridCol w:w="501"/>
        <w:gridCol w:w="659"/>
        <w:gridCol w:w="722"/>
        <w:gridCol w:w="834"/>
        <w:gridCol w:w="583"/>
        <w:gridCol w:w="763"/>
        <w:gridCol w:w="630"/>
        <w:gridCol w:w="679"/>
        <w:gridCol w:w="695"/>
        <w:gridCol w:w="579"/>
        <w:gridCol w:w="1076"/>
      </w:tblGrid>
      <w:tr>
        <w:trPr>
          <w:trHeight w:val="371" w:hRule="atLeast"/>
        </w:trPr>
        <w:tc>
          <w:tcPr>
            <w:tcW w:w="15999" w:type="dxa"/>
            <w:gridSpan w:val="20"/>
            <w:tcBorders>
              <w:top w:val="single" w:sz="18" w:space="0" w:color="000000"/>
            </w:tcBorders>
          </w:tcPr>
          <w:p>
            <w:pPr>
              <w:pStyle w:val="TableParagraph"/>
              <w:spacing w:before="82"/>
              <w:ind w:left="36"/>
              <w:rPr>
                <w:sz w:val="16"/>
              </w:rPr>
            </w:pPr>
            <w:r>
              <w:rPr>
                <w:sz w:val="16"/>
                <w:u w:val="single"/>
              </w:rPr>
              <w:t>Table 62 Prevalence and treatment of diarrhoea</w:t>
            </w:r>
          </w:p>
        </w:tc>
      </w:tr>
      <w:tr>
        <w:trPr>
          <w:trHeight w:val="536" w:hRule="atLeast"/>
        </w:trPr>
        <w:tc>
          <w:tcPr>
            <w:tcW w:w="15999" w:type="dxa"/>
            <w:gridSpan w:val="20"/>
            <w:tcBorders>
              <w:bottom w:val="single" w:sz="4" w:space="0" w:color="000000"/>
            </w:tcBorders>
          </w:tcPr>
          <w:p>
            <w:pPr>
              <w:pStyle w:val="TableParagraph"/>
              <w:spacing w:before="65"/>
              <w:ind w:left="36" w:right="71"/>
              <w:rPr>
                <w:sz w:val="16"/>
              </w:rPr>
            </w:pPr>
            <w:r>
              <w:rPr>
                <w:sz w:val="16"/>
              </w:rPr>
              <w:t>Percentage of children under age 5 years who had diarrhoea in the 2 weeks preceding the survey and among children under age 5 years who had diarrhoea in the 2 weeks preceding the survey, percentage who received advice or treatment from a health facility or health provider, percentage who received oral rehydration therapy (ORT), percentage who were given other treatments, and percentage who were given no treatment, by background characteristics, Maharashtra, 2019-20</w:t>
            </w:r>
          </w:p>
        </w:tc>
      </w:tr>
      <w:tr>
        <w:trPr>
          <w:trHeight w:val="446" w:hRule="atLeast"/>
        </w:trPr>
        <w:tc>
          <w:tcPr>
            <w:tcW w:w="1951" w:type="dxa"/>
            <w:tcBorders>
              <w:top w:val="single" w:sz="4" w:space="0" w:color="000000"/>
            </w:tcBorders>
          </w:tcPr>
          <w:p>
            <w:pPr>
              <w:pStyle w:val="TableParagraph"/>
              <w:rPr>
                <w:rFonts w:ascii="Times New Roman"/>
                <w:sz w:val="16"/>
              </w:rPr>
            </w:pPr>
          </w:p>
        </w:tc>
        <w:tc>
          <w:tcPr>
            <w:tcW w:w="766" w:type="dxa"/>
            <w:tcBorders>
              <w:top w:val="single" w:sz="4" w:space="0" w:color="000000"/>
            </w:tcBorders>
          </w:tcPr>
          <w:p>
            <w:pPr>
              <w:pStyle w:val="TableParagraph"/>
              <w:rPr>
                <w:rFonts w:ascii="Times New Roman"/>
                <w:sz w:val="16"/>
              </w:rPr>
            </w:pPr>
          </w:p>
        </w:tc>
        <w:tc>
          <w:tcPr>
            <w:tcW w:w="679" w:type="dxa"/>
            <w:tcBorders>
              <w:top w:val="single" w:sz="4" w:space="0" w:color="000000"/>
            </w:tcBorders>
          </w:tcPr>
          <w:p>
            <w:pPr>
              <w:pStyle w:val="TableParagraph"/>
              <w:rPr>
                <w:rFonts w:ascii="Times New Roman"/>
                <w:sz w:val="16"/>
              </w:rPr>
            </w:pPr>
          </w:p>
        </w:tc>
        <w:tc>
          <w:tcPr>
            <w:tcW w:w="1404" w:type="dxa"/>
            <w:vMerge w:val="restart"/>
            <w:tcBorders>
              <w:top w:val="single" w:sz="4" w:space="0" w:color="000000"/>
              <w:bottom w:val="single" w:sz="4" w:space="0" w:color="000000"/>
            </w:tcBorders>
          </w:tcPr>
          <w:p>
            <w:pPr>
              <w:pStyle w:val="TableParagraph"/>
              <w:spacing w:before="78"/>
              <w:ind w:left="68" w:right="30" w:firstLine="2"/>
              <w:jc w:val="center"/>
              <w:rPr>
                <w:sz w:val="16"/>
              </w:rPr>
            </w:pPr>
            <w:r>
              <w:rPr>
                <w:sz w:val="16"/>
              </w:rPr>
              <w:t>Percentage of children with diarrhoea for whom advice or treatment was sought from a health facility or</w:t>
            </w:r>
          </w:p>
          <w:p>
            <w:pPr>
              <w:pStyle w:val="TableParagraph"/>
              <w:spacing w:line="178" w:lineRule="exact"/>
              <w:ind w:left="398" w:right="360"/>
              <w:jc w:val="center"/>
              <w:rPr>
                <w:sz w:val="16"/>
              </w:rPr>
            </w:pPr>
            <w:r>
              <w:rPr>
                <w:sz w:val="16"/>
              </w:rPr>
              <w:t>provider</w:t>
            </w:r>
            <w:r>
              <w:rPr>
                <w:sz w:val="16"/>
                <w:vertAlign w:val="superscript"/>
              </w:rPr>
              <w:t>1</w:t>
            </w:r>
          </w:p>
        </w:tc>
        <w:tc>
          <w:tcPr>
            <w:tcW w:w="3478" w:type="dxa"/>
            <w:gridSpan w:val="5"/>
            <w:tcBorders>
              <w:top w:val="single" w:sz="4" w:space="0" w:color="000000"/>
            </w:tcBorders>
          </w:tcPr>
          <w:p>
            <w:pPr>
              <w:pStyle w:val="TableParagraph"/>
              <w:spacing w:before="2"/>
              <w:rPr>
                <w:rFonts w:ascii="P052"/>
                <w:sz w:val="14"/>
              </w:rPr>
            </w:pPr>
          </w:p>
          <w:p>
            <w:pPr>
              <w:pStyle w:val="TableParagraph"/>
              <w:tabs>
                <w:tab w:pos="414" w:val="left" w:leader="none"/>
                <w:tab w:pos="3381" w:val="left" w:leader="none"/>
              </w:tabs>
              <w:spacing w:before="1"/>
              <w:ind w:left="27"/>
              <w:rPr>
                <w:sz w:val="16"/>
              </w:rPr>
            </w:pPr>
            <w:r>
              <w:rPr>
                <w:w w:val="100"/>
                <w:sz w:val="16"/>
                <w:u w:val="single"/>
              </w:rPr>
              <w:t> </w:t>
            </w:r>
            <w:r>
              <w:rPr>
                <w:sz w:val="16"/>
                <w:u w:val="single"/>
              </w:rPr>
              <w:tab/>
              <w:t>Percentage of children who were</w:t>
            </w:r>
            <w:r>
              <w:rPr>
                <w:spacing w:val="-14"/>
                <w:sz w:val="16"/>
                <w:u w:val="single"/>
              </w:rPr>
              <w:t> </w:t>
            </w:r>
            <w:r>
              <w:rPr>
                <w:sz w:val="16"/>
                <w:u w:val="single"/>
              </w:rPr>
              <w:t>given:</w:t>
              <w:tab/>
            </w:r>
          </w:p>
        </w:tc>
        <w:tc>
          <w:tcPr>
            <w:tcW w:w="6066" w:type="dxa"/>
            <w:gridSpan w:val="9"/>
            <w:tcBorders>
              <w:top w:val="single" w:sz="4" w:space="0" w:color="000000"/>
            </w:tcBorders>
          </w:tcPr>
          <w:p>
            <w:pPr>
              <w:pStyle w:val="TableParagraph"/>
              <w:spacing w:before="2"/>
              <w:rPr>
                <w:rFonts w:ascii="P052"/>
                <w:sz w:val="14"/>
              </w:rPr>
            </w:pPr>
          </w:p>
          <w:p>
            <w:pPr>
              <w:pStyle w:val="TableParagraph"/>
              <w:tabs>
                <w:tab w:pos="1522" w:val="left" w:leader="none"/>
                <w:tab w:pos="6009" w:val="left" w:leader="none"/>
              </w:tabs>
              <w:spacing w:before="1"/>
              <w:ind w:left="-1"/>
              <w:rPr>
                <w:sz w:val="16"/>
              </w:rPr>
            </w:pPr>
            <w:r>
              <w:rPr>
                <w:w w:val="100"/>
                <w:sz w:val="16"/>
                <w:u w:val="single"/>
              </w:rPr>
              <w:t> </w:t>
            </w:r>
            <w:r>
              <w:rPr>
                <w:sz w:val="16"/>
                <w:u w:val="single"/>
              </w:rPr>
              <w:tab/>
              <w:t>Percentage who were given other</w:t>
            </w:r>
            <w:r>
              <w:rPr>
                <w:spacing w:val="-15"/>
                <w:sz w:val="16"/>
                <w:u w:val="single"/>
              </w:rPr>
              <w:t> </w:t>
            </w:r>
            <w:r>
              <w:rPr>
                <w:sz w:val="16"/>
                <w:u w:val="single"/>
              </w:rPr>
              <w:t>treatments</w:t>
              <w:tab/>
            </w:r>
          </w:p>
        </w:tc>
        <w:tc>
          <w:tcPr>
            <w:tcW w:w="579" w:type="dxa"/>
            <w:tcBorders>
              <w:top w:val="single" w:sz="4" w:space="0" w:color="000000"/>
            </w:tcBorders>
          </w:tcPr>
          <w:p>
            <w:pPr>
              <w:pStyle w:val="TableParagraph"/>
              <w:rPr>
                <w:rFonts w:ascii="Times New Roman"/>
                <w:sz w:val="16"/>
              </w:rPr>
            </w:pPr>
          </w:p>
        </w:tc>
        <w:tc>
          <w:tcPr>
            <w:tcW w:w="1076" w:type="dxa"/>
            <w:tcBorders>
              <w:top w:val="single" w:sz="4" w:space="0" w:color="000000"/>
            </w:tcBorders>
          </w:tcPr>
          <w:p>
            <w:pPr>
              <w:pStyle w:val="TableParagraph"/>
              <w:rPr>
                <w:rFonts w:ascii="Times New Roman"/>
                <w:sz w:val="16"/>
              </w:rPr>
            </w:pPr>
          </w:p>
        </w:tc>
      </w:tr>
      <w:tr>
        <w:trPr>
          <w:trHeight w:val="990" w:hRule="atLeast"/>
        </w:trPr>
        <w:tc>
          <w:tcPr>
            <w:tcW w:w="1951"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line="178" w:lineRule="exact" w:before="124"/>
              <w:ind w:left="36"/>
              <w:rPr>
                <w:sz w:val="16"/>
              </w:rPr>
            </w:pPr>
            <w:r>
              <w:rPr>
                <w:sz w:val="16"/>
              </w:rPr>
              <w:t>Background characteristic</w:t>
            </w:r>
          </w:p>
        </w:tc>
        <w:tc>
          <w:tcPr>
            <w:tcW w:w="766" w:type="dxa"/>
            <w:tcBorders>
              <w:bottom w:val="single" w:sz="4" w:space="0" w:color="000000"/>
            </w:tcBorders>
          </w:tcPr>
          <w:p>
            <w:pPr>
              <w:pStyle w:val="TableParagraph"/>
              <w:spacing w:before="12"/>
              <w:ind w:left="41" w:right="51"/>
              <w:jc w:val="center"/>
              <w:rPr>
                <w:sz w:val="16"/>
              </w:rPr>
            </w:pPr>
            <w:r>
              <w:rPr>
                <w:sz w:val="16"/>
              </w:rPr>
              <w:t>Percent- age of children with</w:t>
            </w:r>
          </w:p>
          <w:p>
            <w:pPr>
              <w:pStyle w:val="TableParagraph"/>
              <w:spacing w:line="177" w:lineRule="exact"/>
              <w:ind w:left="41" w:right="51"/>
              <w:jc w:val="center"/>
              <w:rPr>
                <w:sz w:val="16"/>
              </w:rPr>
            </w:pPr>
            <w:r>
              <w:rPr>
                <w:sz w:val="16"/>
              </w:rPr>
              <w:t>diarrhoea</w:t>
            </w:r>
          </w:p>
        </w:tc>
        <w:tc>
          <w:tcPr>
            <w:tcW w:w="679" w:type="dxa"/>
            <w:tcBorders>
              <w:bottom w:val="single" w:sz="4" w:space="0" w:color="000000"/>
            </w:tcBorders>
          </w:tcPr>
          <w:p>
            <w:pPr>
              <w:pStyle w:val="TableParagraph"/>
              <w:rPr>
                <w:rFonts w:ascii="P052"/>
                <w:sz w:val="16"/>
              </w:rPr>
            </w:pPr>
          </w:p>
          <w:p>
            <w:pPr>
              <w:pStyle w:val="TableParagraph"/>
              <w:spacing w:before="13"/>
              <w:rPr>
                <w:rFonts w:ascii="P052"/>
                <w:sz w:val="12"/>
              </w:rPr>
            </w:pPr>
          </w:p>
          <w:p>
            <w:pPr>
              <w:pStyle w:val="TableParagraph"/>
              <w:ind w:left="274" w:right="52" w:hanging="202"/>
              <w:rPr>
                <w:sz w:val="16"/>
              </w:rPr>
            </w:pPr>
            <w:r>
              <w:rPr>
                <w:sz w:val="16"/>
              </w:rPr>
              <w:t>Number of</w:t>
            </w:r>
          </w:p>
          <w:p>
            <w:pPr>
              <w:pStyle w:val="TableParagraph"/>
              <w:spacing w:line="177" w:lineRule="exact"/>
              <w:ind w:left="75"/>
              <w:rPr>
                <w:sz w:val="16"/>
              </w:rPr>
            </w:pPr>
            <w:r>
              <w:rPr>
                <w:sz w:val="16"/>
              </w:rPr>
              <w:t>children</w:t>
            </w:r>
          </w:p>
        </w:tc>
        <w:tc>
          <w:tcPr>
            <w:tcW w:w="1404" w:type="dxa"/>
            <w:vMerge/>
            <w:tcBorders>
              <w:top w:val="nil"/>
              <w:bottom w:val="single" w:sz="4" w:space="0" w:color="000000"/>
            </w:tcBorders>
          </w:tcPr>
          <w:p>
            <w:pPr>
              <w:rPr>
                <w:sz w:val="2"/>
                <w:szCs w:val="2"/>
              </w:rPr>
            </w:pPr>
          </w:p>
        </w:tc>
        <w:tc>
          <w:tcPr>
            <w:tcW w:w="715" w:type="dxa"/>
            <w:tcBorders>
              <w:bottom w:val="single" w:sz="4" w:space="0" w:color="000000"/>
            </w:tcBorders>
          </w:tcPr>
          <w:p>
            <w:pPr>
              <w:pStyle w:val="TableParagraph"/>
              <w:spacing w:before="12"/>
              <w:ind w:left="97" w:right="101" w:hanging="1"/>
              <w:jc w:val="center"/>
              <w:rPr>
                <w:sz w:val="16"/>
              </w:rPr>
            </w:pPr>
            <w:r>
              <w:rPr>
                <w:sz w:val="16"/>
              </w:rPr>
              <w:t>A fluid made from an ORS</w:t>
            </w:r>
          </w:p>
          <w:p>
            <w:pPr>
              <w:pStyle w:val="TableParagraph"/>
              <w:spacing w:line="177" w:lineRule="exact"/>
              <w:ind w:left="118" w:right="121"/>
              <w:jc w:val="center"/>
              <w:rPr>
                <w:sz w:val="16"/>
              </w:rPr>
            </w:pPr>
            <w:r>
              <w:rPr>
                <w:sz w:val="16"/>
              </w:rPr>
              <w:t>packet</w:t>
            </w:r>
          </w:p>
        </w:tc>
        <w:tc>
          <w:tcPr>
            <w:tcW w:w="570"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line="178" w:lineRule="exact" w:before="124"/>
              <w:ind w:left="78" w:right="94"/>
              <w:jc w:val="center"/>
              <w:rPr>
                <w:sz w:val="16"/>
              </w:rPr>
            </w:pPr>
            <w:r>
              <w:rPr>
                <w:sz w:val="16"/>
              </w:rPr>
              <w:t>Gruel</w:t>
            </w:r>
          </w:p>
        </w:tc>
        <w:tc>
          <w:tcPr>
            <w:tcW w:w="621" w:type="dxa"/>
            <w:tcBorders>
              <w:bottom w:val="single" w:sz="4" w:space="0" w:color="000000"/>
            </w:tcBorders>
          </w:tcPr>
          <w:p>
            <w:pPr>
              <w:pStyle w:val="TableParagraph"/>
              <w:rPr>
                <w:rFonts w:ascii="P052"/>
                <w:sz w:val="16"/>
              </w:rPr>
            </w:pPr>
          </w:p>
          <w:p>
            <w:pPr>
              <w:pStyle w:val="TableParagraph"/>
              <w:spacing w:before="13"/>
              <w:rPr>
                <w:rFonts w:ascii="P052"/>
                <w:sz w:val="12"/>
              </w:rPr>
            </w:pPr>
          </w:p>
          <w:p>
            <w:pPr>
              <w:pStyle w:val="TableParagraph"/>
              <w:ind w:left="108" w:firstLine="28"/>
              <w:rPr>
                <w:sz w:val="16"/>
              </w:rPr>
            </w:pPr>
            <w:r>
              <w:rPr>
                <w:sz w:val="16"/>
              </w:rPr>
              <w:t>Either ORS </w:t>
            </w:r>
            <w:r>
              <w:rPr>
                <w:spacing w:val="-9"/>
                <w:sz w:val="16"/>
              </w:rPr>
              <w:t>or</w:t>
            </w:r>
          </w:p>
          <w:p>
            <w:pPr>
              <w:pStyle w:val="TableParagraph"/>
              <w:spacing w:line="177" w:lineRule="exact"/>
              <w:ind w:left="163"/>
              <w:rPr>
                <w:sz w:val="16"/>
              </w:rPr>
            </w:pPr>
            <w:r>
              <w:rPr>
                <w:sz w:val="16"/>
              </w:rPr>
              <w:t>gruel</w:t>
            </w:r>
          </w:p>
        </w:tc>
        <w:tc>
          <w:tcPr>
            <w:tcW w:w="760"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10"/>
              <w:rPr>
                <w:rFonts w:ascii="P052"/>
                <w:sz w:val="10"/>
              </w:rPr>
            </w:pPr>
          </w:p>
          <w:p>
            <w:pPr>
              <w:pStyle w:val="TableParagraph"/>
              <w:spacing w:line="194" w:lineRule="exact" w:before="1"/>
              <w:ind w:left="200" w:right="49" w:hanging="140"/>
              <w:rPr>
                <w:sz w:val="16"/>
              </w:rPr>
            </w:pPr>
            <w:r>
              <w:rPr>
                <w:sz w:val="16"/>
              </w:rPr>
              <w:t>Increased fluids</w:t>
            </w:r>
          </w:p>
        </w:tc>
        <w:tc>
          <w:tcPr>
            <w:tcW w:w="812" w:type="dxa"/>
            <w:tcBorders>
              <w:bottom w:val="single" w:sz="4" w:space="0" w:color="000000"/>
            </w:tcBorders>
          </w:tcPr>
          <w:p>
            <w:pPr>
              <w:pStyle w:val="TableParagraph"/>
              <w:spacing w:before="11"/>
              <w:rPr>
                <w:rFonts w:ascii="P052"/>
                <w:sz w:val="14"/>
              </w:rPr>
            </w:pPr>
          </w:p>
          <w:p>
            <w:pPr>
              <w:pStyle w:val="TableParagraph"/>
              <w:ind w:left="42" w:right="71"/>
              <w:jc w:val="center"/>
              <w:rPr>
                <w:sz w:val="16"/>
              </w:rPr>
            </w:pPr>
            <w:r>
              <w:rPr>
                <w:sz w:val="16"/>
              </w:rPr>
              <w:t>ORT</w:t>
            </w:r>
            <w:r>
              <w:rPr>
                <w:spacing w:val="-3"/>
                <w:sz w:val="16"/>
              </w:rPr>
              <w:t> </w:t>
            </w:r>
            <w:r>
              <w:rPr>
                <w:sz w:val="16"/>
              </w:rPr>
              <w:t>(ORS,</w:t>
            </w:r>
          </w:p>
          <w:p>
            <w:pPr>
              <w:pStyle w:val="TableParagraph"/>
              <w:spacing w:before="2"/>
              <w:ind w:left="78" w:right="106" w:hanging="1"/>
              <w:jc w:val="center"/>
              <w:rPr>
                <w:sz w:val="16"/>
              </w:rPr>
            </w:pPr>
            <w:r>
              <w:rPr>
                <w:sz w:val="16"/>
              </w:rPr>
              <w:t>gruel, or </w:t>
            </w:r>
            <w:r>
              <w:rPr>
                <w:spacing w:val="-1"/>
                <w:sz w:val="16"/>
              </w:rPr>
              <w:t>increased</w:t>
            </w:r>
          </w:p>
          <w:p>
            <w:pPr>
              <w:pStyle w:val="TableParagraph"/>
              <w:spacing w:line="177" w:lineRule="exact"/>
              <w:ind w:left="39" w:right="71"/>
              <w:jc w:val="center"/>
              <w:rPr>
                <w:sz w:val="16"/>
              </w:rPr>
            </w:pPr>
            <w:r>
              <w:rPr>
                <w:sz w:val="16"/>
              </w:rPr>
              <w:t>fluids)</w:t>
            </w:r>
          </w:p>
        </w:tc>
        <w:tc>
          <w:tcPr>
            <w:tcW w:w="501"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line="178" w:lineRule="exact" w:before="124"/>
              <w:ind w:left="62" w:right="29"/>
              <w:jc w:val="center"/>
              <w:rPr>
                <w:sz w:val="16"/>
              </w:rPr>
            </w:pPr>
            <w:r>
              <w:rPr>
                <w:sz w:val="16"/>
              </w:rPr>
              <w:t>Zinc</w:t>
            </w:r>
          </w:p>
        </w:tc>
        <w:tc>
          <w:tcPr>
            <w:tcW w:w="659"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10"/>
              <w:rPr>
                <w:rFonts w:ascii="P052"/>
                <w:sz w:val="10"/>
              </w:rPr>
            </w:pPr>
          </w:p>
          <w:p>
            <w:pPr>
              <w:pStyle w:val="TableParagraph"/>
              <w:spacing w:line="194" w:lineRule="exact" w:before="1"/>
              <w:ind w:left="215" w:right="25" w:hanging="149"/>
              <w:rPr>
                <w:sz w:val="16"/>
              </w:rPr>
            </w:pPr>
            <w:r>
              <w:rPr>
                <w:sz w:val="16"/>
              </w:rPr>
              <w:t>ORS and zinc</w:t>
            </w:r>
          </w:p>
        </w:tc>
        <w:tc>
          <w:tcPr>
            <w:tcW w:w="722" w:type="dxa"/>
            <w:tcBorders>
              <w:bottom w:val="single" w:sz="4" w:space="0" w:color="000000"/>
            </w:tcBorders>
          </w:tcPr>
          <w:p>
            <w:pPr>
              <w:pStyle w:val="TableParagraph"/>
              <w:rPr>
                <w:rFonts w:ascii="P052"/>
                <w:sz w:val="16"/>
              </w:rPr>
            </w:pPr>
          </w:p>
          <w:p>
            <w:pPr>
              <w:pStyle w:val="TableParagraph"/>
              <w:spacing w:before="13"/>
              <w:rPr>
                <w:rFonts w:ascii="P052"/>
                <w:sz w:val="12"/>
              </w:rPr>
            </w:pPr>
          </w:p>
          <w:p>
            <w:pPr>
              <w:pStyle w:val="TableParagraph"/>
              <w:ind w:left="34" w:right="41" w:firstLine="91"/>
              <w:rPr>
                <w:sz w:val="16"/>
              </w:rPr>
            </w:pPr>
            <w:r>
              <w:rPr>
                <w:sz w:val="16"/>
              </w:rPr>
              <w:t>ORS or increased</w:t>
            </w:r>
          </w:p>
          <w:p>
            <w:pPr>
              <w:pStyle w:val="TableParagraph"/>
              <w:spacing w:line="177" w:lineRule="exact"/>
              <w:ind w:left="171"/>
              <w:rPr>
                <w:sz w:val="16"/>
              </w:rPr>
            </w:pPr>
            <w:r>
              <w:rPr>
                <w:sz w:val="16"/>
              </w:rPr>
              <w:t>fluids</w:t>
            </w:r>
          </w:p>
        </w:tc>
        <w:tc>
          <w:tcPr>
            <w:tcW w:w="834" w:type="dxa"/>
            <w:tcBorders>
              <w:bottom w:val="single" w:sz="4" w:space="0" w:color="000000"/>
            </w:tcBorders>
          </w:tcPr>
          <w:p>
            <w:pPr>
              <w:pStyle w:val="TableParagraph"/>
              <w:rPr>
                <w:rFonts w:ascii="P052"/>
                <w:sz w:val="16"/>
              </w:rPr>
            </w:pPr>
          </w:p>
          <w:p>
            <w:pPr>
              <w:pStyle w:val="TableParagraph"/>
              <w:spacing w:before="13"/>
              <w:rPr>
                <w:rFonts w:ascii="P052"/>
                <w:sz w:val="12"/>
              </w:rPr>
            </w:pPr>
          </w:p>
          <w:p>
            <w:pPr>
              <w:pStyle w:val="TableParagraph"/>
              <w:ind w:left="147" w:right="85" w:hanging="94"/>
              <w:rPr>
                <w:sz w:val="16"/>
              </w:rPr>
            </w:pPr>
            <w:r>
              <w:rPr>
                <w:sz w:val="16"/>
              </w:rPr>
              <w:t>Continued feeding</w:t>
            </w:r>
          </w:p>
          <w:p>
            <w:pPr>
              <w:pStyle w:val="TableParagraph"/>
              <w:spacing w:line="177" w:lineRule="exact"/>
              <w:ind w:left="89"/>
              <w:rPr>
                <w:sz w:val="16"/>
              </w:rPr>
            </w:pPr>
            <w:r>
              <w:rPr>
                <w:sz w:val="16"/>
              </w:rPr>
              <w:t>and ORT</w:t>
            </w:r>
            <w:r>
              <w:rPr>
                <w:sz w:val="16"/>
                <w:vertAlign w:val="superscript"/>
              </w:rPr>
              <w:t>2</w:t>
            </w:r>
          </w:p>
        </w:tc>
        <w:tc>
          <w:tcPr>
            <w:tcW w:w="583" w:type="dxa"/>
            <w:tcBorders>
              <w:bottom w:val="single" w:sz="4" w:space="0" w:color="000000"/>
            </w:tcBorders>
          </w:tcPr>
          <w:p>
            <w:pPr>
              <w:pStyle w:val="TableParagraph"/>
              <w:rPr>
                <w:rFonts w:ascii="P052"/>
                <w:sz w:val="16"/>
              </w:rPr>
            </w:pPr>
          </w:p>
          <w:p>
            <w:pPr>
              <w:pStyle w:val="TableParagraph"/>
              <w:spacing w:before="13"/>
              <w:rPr>
                <w:rFonts w:ascii="P052"/>
                <w:sz w:val="12"/>
              </w:rPr>
            </w:pPr>
          </w:p>
          <w:p>
            <w:pPr>
              <w:pStyle w:val="TableParagraph"/>
              <w:ind w:left="96" w:right="109" w:firstLine="21"/>
              <w:rPr>
                <w:sz w:val="16"/>
              </w:rPr>
            </w:pPr>
            <w:r>
              <w:rPr>
                <w:sz w:val="16"/>
              </w:rPr>
              <w:t>Anti- </w:t>
            </w:r>
            <w:r>
              <w:rPr>
                <w:spacing w:val="-1"/>
                <w:sz w:val="16"/>
              </w:rPr>
              <w:t>biotic</w:t>
            </w:r>
          </w:p>
          <w:p>
            <w:pPr>
              <w:pStyle w:val="TableParagraph"/>
              <w:spacing w:line="177" w:lineRule="exact"/>
              <w:ind w:left="125"/>
              <w:rPr>
                <w:sz w:val="16"/>
              </w:rPr>
            </w:pPr>
            <w:r>
              <w:rPr>
                <w:sz w:val="16"/>
              </w:rPr>
              <w:t>drug</w:t>
            </w:r>
          </w:p>
        </w:tc>
        <w:tc>
          <w:tcPr>
            <w:tcW w:w="763" w:type="dxa"/>
            <w:tcBorders>
              <w:bottom w:val="single" w:sz="4" w:space="0" w:color="000000"/>
            </w:tcBorders>
          </w:tcPr>
          <w:p>
            <w:pPr>
              <w:pStyle w:val="TableParagraph"/>
              <w:rPr>
                <w:rFonts w:ascii="P052"/>
                <w:sz w:val="16"/>
              </w:rPr>
            </w:pPr>
          </w:p>
          <w:p>
            <w:pPr>
              <w:pStyle w:val="TableParagraph"/>
              <w:spacing w:before="13"/>
              <w:rPr>
                <w:rFonts w:ascii="P052"/>
                <w:sz w:val="12"/>
              </w:rPr>
            </w:pPr>
          </w:p>
          <w:p>
            <w:pPr>
              <w:pStyle w:val="TableParagraph"/>
              <w:ind w:left="118" w:right="123" w:firstLine="91"/>
              <w:rPr>
                <w:sz w:val="16"/>
              </w:rPr>
            </w:pPr>
            <w:r>
              <w:rPr>
                <w:sz w:val="16"/>
              </w:rPr>
              <w:t>Anti- motility</w:t>
            </w:r>
          </w:p>
          <w:p>
            <w:pPr>
              <w:pStyle w:val="TableParagraph"/>
              <w:spacing w:line="177" w:lineRule="exact"/>
              <w:ind w:left="219"/>
              <w:rPr>
                <w:sz w:val="16"/>
              </w:rPr>
            </w:pPr>
            <w:r>
              <w:rPr>
                <w:sz w:val="16"/>
              </w:rPr>
              <w:t>drug</w:t>
            </w:r>
          </w:p>
        </w:tc>
        <w:tc>
          <w:tcPr>
            <w:tcW w:w="630"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10"/>
              <w:rPr>
                <w:rFonts w:ascii="P052"/>
                <w:sz w:val="10"/>
              </w:rPr>
            </w:pPr>
          </w:p>
          <w:p>
            <w:pPr>
              <w:pStyle w:val="TableParagraph"/>
              <w:spacing w:line="194" w:lineRule="exact" w:before="1"/>
              <w:ind w:left="149" w:right="94" w:hanging="12"/>
              <w:rPr>
                <w:sz w:val="16"/>
              </w:rPr>
            </w:pPr>
            <w:r>
              <w:rPr>
                <w:sz w:val="16"/>
              </w:rPr>
              <w:t>Other drug</w:t>
            </w:r>
            <w:r>
              <w:rPr>
                <w:sz w:val="16"/>
                <w:vertAlign w:val="superscript"/>
              </w:rPr>
              <w:t>3</w:t>
            </w:r>
          </w:p>
        </w:tc>
        <w:tc>
          <w:tcPr>
            <w:tcW w:w="679" w:type="dxa"/>
            <w:tcBorders>
              <w:bottom w:val="single" w:sz="4" w:space="0" w:color="000000"/>
            </w:tcBorders>
          </w:tcPr>
          <w:p>
            <w:pPr>
              <w:pStyle w:val="TableParagraph"/>
              <w:rPr>
                <w:rFonts w:ascii="P052"/>
                <w:sz w:val="16"/>
              </w:rPr>
            </w:pPr>
          </w:p>
          <w:p>
            <w:pPr>
              <w:pStyle w:val="TableParagraph"/>
              <w:spacing w:before="13"/>
              <w:rPr>
                <w:rFonts w:ascii="P052"/>
                <w:sz w:val="12"/>
              </w:rPr>
            </w:pPr>
          </w:p>
          <w:p>
            <w:pPr>
              <w:pStyle w:val="TableParagraph"/>
              <w:ind w:left="138" w:right="60" w:firstLine="52"/>
              <w:rPr>
                <w:sz w:val="16"/>
              </w:rPr>
            </w:pPr>
            <w:r>
              <w:rPr>
                <w:sz w:val="16"/>
              </w:rPr>
              <w:t>Intra- </w:t>
            </w:r>
            <w:r>
              <w:rPr>
                <w:spacing w:val="-1"/>
                <w:sz w:val="16"/>
              </w:rPr>
              <w:t>venous</w:t>
            </w:r>
          </w:p>
          <w:p>
            <w:pPr>
              <w:pStyle w:val="TableParagraph"/>
              <w:spacing w:line="177" w:lineRule="exact"/>
              <w:ind w:left="107"/>
              <w:rPr>
                <w:sz w:val="16"/>
              </w:rPr>
            </w:pPr>
            <w:r>
              <w:rPr>
                <w:sz w:val="16"/>
              </w:rPr>
              <w:t>solution</w:t>
            </w:r>
          </w:p>
        </w:tc>
        <w:tc>
          <w:tcPr>
            <w:tcW w:w="695" w:type="dxa"/>
            <w:tcBorders>
              <w:bottom w:val="single" w:sz="4" w:space="0" w:color="000000"/>
            </w:tcBorders>
          </w:tcPr>
          <w:p>
            <w:pPr>
              <w:pStyle w:val="TableParagraph"/>
              <w:spacing w:before="11"/>
              <w:rPr>
                <w:rFonts w:ascii="P052"/>
                <w:sz w:val="14"/>
              </w:rPr>
            </w:pPr>
          </w:p>
          <w:p>
            <w:pPr>
              <w:pStyle w:val="TableParagraph"/>
              <w:ind w:left="40" w:right="91"/>
              <w:jc w:val="center"/>
              <w:rPr>
                <w:sz w:val="16"/>
              </w:rPr>
            </w:pPr>
            <w:r>
              <w:rPr>
                <w:sz w:val="16"/>
              </w:rPr>
              <w:t>Home remedy/ herbal/</w:t>
            </w:r>
          </w:p>
          <w:p>
            <w:pPr>
              <w:pStyle w:val="TableParagraph"/>
              <w:spacing w:line="178" w:lineRule="exact" w:before="1"/>
              <w:ind w:left="37" w:right="91"/>
              <w:jc w:val="center"/>
              <w:rPr>
                <w:sz w:val="16"/>
              </w:rPr>
            </w:pPr>
            <w:r>
              <w:rPr>
                <w:sz w:val="16"/>
              </w:rPr>
              <w:t>other</w:t>
            </w:r>
          </w:p>
        </w:tc>
        <w:tc>
          <w:tcPr>
            <w:tcW w:w="579" w:type="dxa"/>
            <w:tcBorders>
              <w:bottom w:val="single" w:sz="4" w:space="0" w:color="000000"/>
            </w:tcBorders>
          </w:tcPr>
          <w:p>
            <w:pPr>
              <w:pStyle w:val="TableParagraph"/>
              <w:rPr>
                <w:rFonts w:ascii="P052"/>
                <w:sz w:val="16"/>
              </w:rPr>
            </w:pPr>
          </w:p>
          <w:p>
            <w:pPr>
              <w:pStyle w:val="TableParagraph"/>
              <w:spacing w:before="13"/>
              <w:rPr>
                <w:rFonts w:ascii="P052"/>
                <w:sz w:val="12"/>
              </w:rPr>
            </w:pPr>
          </w:p>
          <w:p>
            <w:pPr>
              <w:pStyle w:val="TableParagraph"/>
              <w:ind w:left="85" w:right="125" w:firstLine="88"/>
              <w:rPr>
                <w:sz w:val="16"/>
              </w:rPr>
            </w:pPr>
            <w:r>
              <w:rPr>
                <w:sz w:val="16"/>
              </w:rPr>
              <w:t>No </w:t>
            </w:r>
            <w:r>
              <w:rPr>
                <w:spacing w:val="-1"/>
                <w:sz w:val="16"/>
              </w:rPr>
              <w:t>treat-</w:t>
            </w:r>
          </w:p>
          <w:p>
            <w:pPr>
              <w:pStyle w:val="TableParagraph"/>
              <w:spacing w:line="177" w:lineRule="exact"/>
              <w:ind w:left="94"/>
              <w:rPr>
                <w:sz w:val="16"/>
              </w:rPr>
            </w:pPr>
            <w:r>
              <w:rPr>
                <w:sz w:val="16"/>
              </w:rPr>
              <w:t>ment</w:t>
            </w:r>
          </w:p>
        </w:tc>
        <w:tc>
          <w:tcPr>
            <w:tcW w:w="1076" w:type="dxa"/>
            <w:tcBorders>
              <w:bottom w:val="single" w:sz="4" w:space="0" w:color="000000"/>
            </w:tcBorders>
          </w:tcPr>
          <w:p>
            <w:pPr>
              <w:pStyle w:val="TableParagraph"/>
              <w:rPr>
                <w:rFonts w:ascii="P052"/>
                <w:sz w:val="16"/>
              </w:rPr>
            </w:pPr>
          </w:p>
          <w:p>
            <w:pPr>
              <w:pStyle w:val="TableParagraph"/>
              <w:spacing w:before="13"/>
              <w:rPr>
                <w:rFonts w:ascii="P052"/>
                <w:sz w:val="12"/>
              </w:rPr>
            </w:pPr>
          </w:p>
          <w:p>
            <w:pPr>
              <w:pStyle w:val="TableParagraph"/>
              <w:ind w:left="118" w:right="84" w:firstLine="74"/>
              <w:rPr>
                <w:sz w:val="16"/>
              </w:rPr>
            </w:pPr>
            <w:r>
              <w:rPr>
                <w:sz w:val="16"/>
              </w:rPr>
              <w:t>Number of children with</w:t>
            </w:r>
          </w:p>
          <w:p>
            <w:pPr>
              <w:pStyle w:val="TableParagraph"/>
              <w:spacing w:line="177" w:lineRule="exact"/>
              <w:ind w:left="226"/>
              <w:rPr>
                <w:sz w:val="16"/>
              </w:rPr>
            </w:pPr>
            <w:r>
              <w:rPr>
                <w:sz w:val="16"/>
              </w:rPr>
              <w:t>diarrhoea</w:t>
            </w:r>
          </w:p>
        </w:tc>
      </w:tr>
      <w:tr>
        <w:trPr>
          <w:trHeight w:val="449" w:hRule="atLeast"/>
        </w:trPr>
        <w:tc>
          <w:tcPr>
            <w:tcW w:w="1951" w:type="dxa"/>
            <w:tcBorders>
              <w:top w:val="single" w:sz="4" w:space="0" w:color="000000"/>
            </w:tcBorders>
          </w:tcPr>
          <w:p>
            <w:pPr>
              <w:pStyle w:val="TableParagraph"/>
              <w:spacing w:before="12"/>
              <w:rPr>
                <w:rFonts w:ascii="P052"/>
                <w:sz w:val="13"/>
              </w:rPr>
            </w:pPr>
          </w:p>
          <w:p>
            <w:pPr>
              <w:pStyle w:val="TableParagraph"/>
              <w:ind w:left="36"/>
              <w:rPr>
                <w:b/>
                <w:sz w:val="16"/>
              </w:rPr>
            </w:pPr>
            <w:r>
              <w:rPr>
                <w:b/>
                <w:sz w:val="16"/>
              </w:rPr>
              <w:t>Age in months</w:t>
            </w:r>
          </w:p>
        </w:tc>
        <w:tc>
          <w:tcPr>
            <w:tcW w:w="766" w:type="dxa"/>
            <w:tcBorders>
              <w:top w:val="single" w:sz="4" w:space="0" w:color="000000"/>
            </w:tcBorders>
          </w:tcPr>
          <w:p>
            <w:pPr>
              <w:pStyle w:val="TableParagraph"/>
              <w:rPr>
                <w:rFonts w:ascii="Times New Roman"/>
                <w:sz w:val="16"/>
              </w:rPr>
            </w:pPr>
          </w:p>
        </w:tc>
        <w:tc>
          <w:tcPr>
            <w:tcW w:w="679" w:type="dxa"/>
            <w:tcBorders>
              <w:top w:val="single" w:sz="4" w:space="0" w:color="000000"/>
            </w:tcBorders>
          </w:tcPr>
          <w:p>
            <w:pPr>
              <w:pStyle w:val="TableParagraph"/>
              <w:rPr>
                <w:rFonts w:ascii="Times New Roman"/>
                <w:sz w:val="16"/>
              </w:rPr>
            </w:pPr>
          </w:p>
        </w:tc>
        <w:tc>
          <w:tcPr>
            <w:tcW w:w="1404" w:type="dxa"/>
            <w:tcBorders>
              <w:top w:val="single" w:sz="4" w:space="0" w:color="000000"/>
            </w:tcBorders>
          </w:tcPr>
          <w:p>
            <w:pPr>
              <w:pStyle w:val="TableParagraph"/>
              <w:rPr>
                <w:rFonts w:ascii="Times New Roman"/>
                <w:sz w:val="16"/>
              </w:rPr>
            </w:pPr>
          </w:p>
        </w:tc>
        <w:tc>
          <w:tcPr>
            <w:tcW w:w="715" w:type="dxa"/>
            <w:tcBorders>
              <w:top w:val="single" w:sz="4" w:space="0" w:color="000000"/>
            </w:tcBorders>
          </w:tcPr>
          <w:p>
            <w:pPr>
              <w:pStyle w:val="TableParagraph"/>
              <w:rPr>
                <w:rFonts w:ascii="Times New Roman"/>
                <w:sz w:val="16"/>
              </w:rPr>
            </w:pPr>
          </w:p>
        </w:tc>
        <w:tc>
          <w:tcPr>
            <w:tcW w:w="570" w:type="dxa"/>
            <w:tcBorders>
              <w:top w:val="single" w:sz="4" w:space="0" w:color="000000"/>
            </w:tcBorders>
          </w:tcPr>
          <w:p>
            <w:pPr>
              <w:pStyle w:val="TableParagraph"/>
              <w:rPr>
                <w:rFonts w:ascii="Times New Roman"/>
                <w:sz w:val="16"/>
              </w:rPr>
            </w:pPr>
          </w:p>
        </w:tc>
        <w:tc>
          <w:tcPr>
            <w:tcW w:w="621" w:type="dxa"/>
            <w:tcBorders>
              <w:top w:val="single" w:sz="4" w:space="0" w:color="000000"/>
            </w:tcBorders>
          </w:tcPr>
          <w:p>
            <w:pPr>
              <w:pStyle w:val="TableParagraph"/>
              <w:rPr>
                <w:rFonts w:ascii="Times New Roman"/>
                <w:sz w:val="16"/>
              </w:rPr>
            </w:pPr>
          </w:p>
        </w:tc>
        <w:tc>
          <w:tcPr>
            <w:tcW w:w="760" w:type="dxa"/>
            <w:tcBorders>
              <w:top w:val="single" w:sz="4" w:space="0" w:color="000000"/>
            </w:tcBorders>
          </w:tcPr>
          <w:p>
            <w:pPr>
              <w:pStyle w:val="TableParagraph"/>
              <w:rPr>
                <w:rFonts w:ascii="Times New Roman"/>
                <w:sz w:val="16"/>
              </w:rPr>
            </w:pPr>
          </w:p>
        </w:tc>
        <w:tc>
          <w:tcPr>
            <w:tcW w:w="812" w:type="dxa"/>
            <w:tcBorders>
              <w:top w:val="single" w:sz="4" w:space="0" w:color="000000"/>
            </w:tcBorders>
          </w:tcPr>
          <w:p>
            <w:pPr>
              <w:pStyle w:val="TableParagraph"/>
              <w:rPr>
                <w:rFonts w:ascii="Times New Roman"/>
                <w:sz w:val="16"/>
              </w:rPr>
            </w:pPr>
          </w:p>
        </w:tc>
        <w:tc>
          <w:tcPr>
            <w:tcW w:w="501" w:type="dxa"/>
            <w:tcBorders>
              <w:top w:val="single" w:sz="4" w:space="0" w:color="000000"/>
            </w:tcBorders>
          </w:tcPr>
          <w:p>
            <w:pPr>
              <w:pStyle w:val="TableParagraph"/>
              <w:rPr>
                <w:rFonts w:ascii="Times New Roman"/>
                <w:sz w:val="16"/>
              </w:rPr>
            </w:pPr>
          </w:p>
        </w:tc>
        <w:tc>
          <w:tcPr>
            <w:tcW w:w="659" w:type="dxa"/>
            <w:tcBorders>
              <w:top w:val="single" w:sz="4" w:space="0" w:color="000000"/>
            </w:tcBorders>
          </w:tcPr>
          <w:p>
            <w:pPr>
              <w:pStyle w:val="TableParagraph"/>
              <w:rPr>
                <w:rFonts w:ascii="Times New Roman"/>
                <w:sz w:val="16"/>
              </w:rPr>
            </w:pPr>
          </w:p>
        </w:tc>
        <w:tc>
          <w:tcPr>
            <w:tcW w:w="722" w:type="dxa"/>
            <w:tcBorders>
              <w:top w:val="single" w:sz="4" w:space="0" w:color="000000"/>
            </w:tcBorders>
          </w:tcPr>
          <w:p>
            <w:pPr>
              <w:pStyle w:val="TableParagraph"/>
              <w:rPr>
                <w:rFonts w:ascii="Times New Roman"/>
                <w:sz w:val="16"/>
              </w:rPr>
            </w:pPr>
          </w:p>
        </w:tc>
        <w:tc>
          <w:tcPr>
            <w:tcW w:w="834" w:type="dxa"/>
            <w:tcBorders>
              <w:top w:val="single" w:sz="4" w:space="0" w:color="000000"/>
            </w:tcBorders>
          </w:tcPr>
          <w:p>
            <w:pPr>
              <w:pStyle w:val="TableParagraph"/>
              <w:rPr>
                <w:rFonts w:ascii="Times New Roman"/>
                <w:sz w:val="16"/>
              </w:rPr>
            </w:pPr>
          </w:p>
        </w:tc>
        <w:tc>
          <w:tcPr>
            <w:tcW w:w="583" w:type="dxa"/>
            <w:tcBorders>
              <w:top w:val="single" w:sz="4" w:space="0" w:color="000000"/>
            </w:tcBorders>
          </w:tcPr>
          <w:p>
            <w:pPr>
              <w:pStyle w:val="TableParagraph"/>
              <w:rPr>
                <w:rFonts w:ascii="Times New Roman"/>
                <w:sz w:val="16"/>
              </w:rPr>
            </w:pPr>
          </w:p>
        </w:tc>
        <w:tc>
          <w:tcPr>
            <w:tcW w:w="763" w:type="dxa"/>
            <w:tcBorders>
              <w:top w:val="single" w:sz="4" w:space="0" w:color="000000"/>
            </w:tcBorders>
          </w:tcPr>
          <w:p>
            <w:pPr>
              <w:pStyle w:val="TableParagraph"/>
              <w:rPr>
                <w:rFonts w:ascii="Times New Roman"/>
                <w:sz w:val="16"/>
              </w:rPr>
            </w:pPr>
          </w:p>
        </w:tc>
        <w:tc>
          <w:tcPr>
            <w:tcW w:w="630" w:type="dxa"/>
            <w:tcBorders>
              <w:top w:val="single" w:sz="4" w:space="0" w:color="000000"/>
            </w:tcBorders>
          </w:tcPr>
          <w:p>
            <w:pPr>
              <w:pStyle w:val="TableParagraph"/>
              <w:rPr>
                <w:rFonts w:ascii="Times New Roman"/>
                <w:sz w:val="16"/>
              </w:rPr>
            </w:pPr>
          </w:p>
        </w:tc>
        <w:tc>
          <w:tcPr>
            <w:tcW w:w="679" w:type="dxa"/>
            <w:tcBorders>
              <w:top w:val="single" w:sz="4" w:space="0" w:color="000000"/>
            </w:tcBorders>
          </w:tcPr>
          <w:p>
            <w:pPr>
              <w:pStyle w:val="TableParagraph"/>
              <w:rPr>
                <w:rFonts w:ascii="Times New Roman"/>
                <w:sz w:val="16"/>
              </w:rPr>
            </w:pPr>
          </w:p>
        </w:tc>
        <w:tc>
          <w:tcPr>
            <w:tcW w:w="695" w:type="dxa"/>
            <w:tcBorders>
              <w:top w:val="single" w:sz="4" w:space="0" w:color="000000"/>
            </w:tcBorders>
          </w:tcPr>
          <w:p>
            <w:pPr>
              <w:pStyle w:val="TableParagraph"/>
              <w:rPr>
                <w:rFonts w:ascii="Times New Roman"/>
                <w:sz w:val="16"/>
              </w:rPr>
            </w:pPr>
          </w:p>
        </w:tc>
        <w:tc>
          <w:tcPr>
            <w:tcW w:w="579" w:type="dxa"/>
            <w:tcBorders>
              <w:top w:val="single" w:sz="4" w:space="0" w:color="000000"/>
            </w:tcBorders>
          </w:tcPr>
          <w:p>
            <w:pPr>
              <w:pStyle w:val="TableParagraph"/>
              <w:rPr>
                <w:rFonts w:ascii="Times New Roman"/>
                <w:sz w:val="16"/>
              </w:rPr>
            </w:pPr>
          </w:p>
        </w:tc>
        <w:tc>
          <w:tcPr>
            <w:tcW w:w="1076" w:type="dxa"/>
            <w:tcBorders>
              <w:top w:val="single" w:sz="4" w:space="0" w:color="000000"/>
            </w:tcBorders>
          </w:tcPr>
          <w:p>
            <w:pPr>
              <w:pStyle w:val="TableParagraph"/>
              <w:rPr>
                <w:rFonts w:ascii="Times New Roman"/>
                <w:sz w:val="16"/>
              </w:rPr>
            </w:pPr>
          </w:p>
        </w:tc>
      </w:tr>
      <w:tr>
        <w:trPr>
          <w:trHeight w:val="242" w:hRule="atLeast"/>
        </w:trPr>
        <w:tc>
          <w:tcPr>
            <w:tcW w:w="1951" w:type="dxa"/>
          </w:tcPr>
          <w:p>
            <w:pPr>
              <w:pStyle w:val="TableParagraph"/>
              <w:spacing w:line="191" w:lineRule="exact" w:before="32"/>
              <w:ind w:left="137"/>
              <w:rPr>
                <w:sz w:val="16"/>
              </w:rPr>
            </w:pPr>
            <w:r>
              <w:rPr>
                <w:sz w:val="16"/>
              </w:rPr>
              <w:t>&lt;6</w:t>
            </w:r>
          </w:p>
        </w:tc>
        <w:tc>
          <w:tcPr>
            <w:tcW w:w="766" w:type="dxa"/>
          </w:tcPr>
          <w:p>
            <w:pPr>
              <w:pStyle w:val="TableParagraph"/>
              <w:spacing w:line="191" w:lineRule="exact" w:before="32"/>
              <w:ind w:right="261"/>
              <w:jc w:val="right"/>
              <w:rPr>
                <w:sz w:val="16"/>
              </w:rPr>
            </w:pPr>
            <w:r>
              <w:rPr>
                <w:sz w:val="16"/>
              </w:rPr>
              <w:t>8.8</w:t>
            </w:r>
          </w:p>
        </w:tc>
        <w:tc>
          <w:tcPr>
            <w:tcW w:w="679" w:type="dxa"/>
          </w:tcPr>
          <w:p>
            <w:pPr>
              <w:pStyle w:val="TableParagraph"/>
              <w:spacing w:line="191" w:lineRule="exact" w:before="32"/>
              <w:ind w:right="129"/>
              <w:jc w:val="right"/>
              <w:rPr>
                <w:sz w:val="16"/>
              </w:rPr>
            </w:pPr>
            <w:r>
              <w:rPr>
                <w:sz w:val="16"/>
              </w:rPr>
              <w:t>777</w:t>
            </w:r>
          </w:p>
        </w:tc>
        <w:tc>
          <w:tcPr>
            <w:tcW w:w="1404" w:type="dxa"/>
          </w:tcPr>
          <w:p>
            <w:pPr>
              <w:pStyle w:val="TableParagraph"/>
              <w:spacing w:line="191" w:lineRule="exact" w:before="32"/>
              <w:ind w:left="345" w:right="360"/>
              <w:jc w:val="center"/>
              <w:rPr>
                <w:sz w:val="16"/>
              </w:rPr>
            </w:pPr>
            <w:r>
              <w:rPr>
                <w:sz w:val="16"/>
              </w:rPr>
              <w:t>81.3</w:t>
            </w:r>
          </w:p>
        </w:tc>
        <w:tc>
          <w:tcPr>
            <w:tcW w:w="715" w:type="dxa"/>
          </w:tcPr>
          <w:p>
            <w:pPr>
              <w:pStyle w:val="TableParagraph"/>
              <w:spacing w:line="191" w:lineRule="exact" w:before="32"/>
              <w:ind w:left="85" w:right="121"/>
              <w:jc w:val="center"/>
              <w:rPr>
                <w:sz w:val="16"/>
              </w:rPr>
            </w:pPr>
            <w:r>
              <w:rPr>
                <w:sz w:val="16"/>
              </w:rPr>
              <w:t>45.0</w:t>
            </w:r>
          </w:p>
        </w:tc>
        <w:tc>
          <w:tcPr>
            <w:tcW w:w="570" w:type="dxa"/>
          </w:tcPr>
          <w:p>
            <w:pPr>
              <w:pStyle w:val="TableParagraph"/>
              <w:spacing w:line="191" w:lineRule="exact" w:before="32"/>
              <w:ind w:left="210" w:right="94"/>
              <w:jc w:val="center"/>
              <w:rPr>
                <w:sz w:val="16"/>
              </w:rPr>
            </w:pPr>
            <w:r>
              <w:rPr>
                <w:sz w:val="16"/>
              </w:rPr>
              <w:t>5.7</w:t>
            </w:r>
          </w:p>
        </w:tc>
        <w:tc>
          <w:tcPr>
            <w:tcW w:w="621" w:type="dxa"/>
          </w:tcPr>
          <w:p>
            <w:pPr>
              <w:pStyle w:val="TableParagraph"/>
              <w:spacing w:line="191" w:lineRule="exact" w:before="32"/>
              <w:ind w:right="119"/>
              <w:jc w:val="right"/>
              <w:rPr>
                <w:sz w:val="16"/>
              </w:rPr>
            </w:pPr>
            <w:r>
              <w:rPr>
                <w:sz w:val="16"/>
              </w:rPr>
              <w:t>45.2</w:t>
            </w:r>
          </w:p>
        </w:tc>
        <w:tc>
          <w:tcPr>
            <w:tcW w:w="760" w:type="dxa"/>
          </w:tcPr>
          <w:p>
            <w:pPr>
              <w:pStyle w:val="TableParagraph"/>
              <w:spacing w:line="191" w:lineRule="exact" w:before="32"/>
              <w:ind w:right="226"/>
              <w:jc w:val="right"/>
              <w:rPr>
                <w:sz w:val="16"/>
              </w:rPr>
            </w:pPr>
            <w:r>
              <w:rPr>
                <w:sz w:val="16"/>
              </w:rPr>
              <w:t>0.0</w:t>
            </w:r>
          </w:p>
        </w:tc>
        <w:tc>
          <w:tcPr>
            <w:tcW w:w="812" w:type="dxa"/>
          </w:tcPr>
          <w:p>
            <w:pPr>
              <w:pStyle w:val="TableParagraph"/>
              <w:spacing w:line="191" w:lineRule="exact" w:before="32"/>
              <w:ind w:left="266"/>
              <w:rPr>
                <w:sz w:val="16"/>
              </w:rPr>
            </w:pPr>
            <w:r>
              <w:rPr>
                <w:sz w:val="16"/>
              </w:rPr>
              <w:t>45.2</w:t>
            </w:r>
          </w:p>
        </w:tc>
        <w:tc>
          <w:tcPr>
            <w:tcW w:w="501" w:type="dxa"/>
          </w:tcPr>
          <w:p>
            <w:pPr>
              <w:pStyle w:val="TableParagraph"/>
              <w:spacing w:line="191" w:lineRule="exact" w:before="32"/>
              <w:ind w:left="62" w:right="2"/>
              <w:jc w:val="center"/>
              <w:rPr>
                <w:sz w:val="16"/>
              </w:rPr>
            </w:pPr>
            <w:r>
              <w:rPr>
                <w:sz w:val="16"/>
              </w:rPr>
              <w:t>31.3</w:t>
            </w:r>
          </w:p>
        </w:tc>
        <w:tc>
          <w:tcPr>
            <w:tcW w:w="659" w:type="dxa"/>
          </w:tcPr>
          <w:p>
            <w:pPr>
              <w:pStyle w:val="TableParagraph"/>
              <w:spacing w:line="191" w:lineRule="exact" w:before="32"/>
              <w:ind w:left="169" w:right="107"/>
              <w:jc w:val="center"/>
              <w:rPr>
                <w:sz w:val="16"/>
              </w:rPr>
            </w:pPr>
            <w:r>
              <w:rPr>
                <w:sz w:val="16"/>
              </w:rPr>
              <w:t>23.8</w:t>
            </w:r>
          </w:p>
        </w:tc>
        <w:tc>
          <w:tcPr>
            <w:tcW w:w="722" w:type="dxa"/>
          </w:tcPr>
          <w:p>
            <w:pPr>
              <w:pStyle w:val="TableParagraph"/>
              <w:spacing w:line="191" w:lineRule="exact" w:before="32"/>
              <w:ind w:right="213"/>
              <w:jc w:val="right"/>
              <w:rPr>
                <w:sz w:val="16"/>
              </w:rPr>
            </w:pPr>
            <w:r>
              <w:rPr>
                <w:sz w:val="16"/>
              </w:rPr>
              <w:t>45.0</w:t>
            </w:r>
          </w:p>
        </w:tc>
        <w:tc>
          <w:tcPr>
            <w:tcW w:w="834" w:type="dxa"/>
          </w:tcPr>
          <w:p>
            <w:pPr>
              <w:pStyle w:val="TableParagraph"/>
              <w:spacing w:line="191" w:lineRule="exact" w:before="32"/>
              <w:ind w:left="253"/>
              <w:rPr>
                <w:sz w:val="16"/>
              </w:rPr>
            </w:pPr>
            <w:r>
              <w:rPr>
                <w:sz w:val="16"/>
              </w:rPr>
              <w:t>15.6</w:t>
            </w:r>
          </w:p>
        </w:tc>
        <w:tc>
          <w:tcPr>
            <w:tcW w:w="583" w:type="dxa"/>
          </w:tcPr>
          <w:p>
            <w:pPr>
              <w:pStyle w:val="TableParagraph"/>
              <w:spacing w:line="191" w:lineRule="exact" w:before="32"/>
              <w:ind w:right="160"/>
              <w:jc w:val="right"/>
              <w:rPr>
                <w:sz w:val="16"/>
              </w:rPr>
            </w:pPr>
            <w:r>
              <w:rPr>
                <w:sz w:val="16"/>
              </w:rPr>
              <w:t>14.6</w:t>
            </w:r>
          </w:p>
        </w:tc>
        <w:tc>
          <w:tcPr>
            <w:tcW w:w="763" w:type="dxa"/>
          </w:tcPr>
          <w:p>
            <w:pPr>
              <w:pStyle w:val="TableParagraph"/>
              <w:spacing w:line="191" w:lineRule="exact" w:before="32"/>
              <w:ind w:left="248" w:right="271"/>
              <w:jc w:val="center"/>
              <w:rPr>
                <w:sz w:val="16"/>
              </w:rPr>
            </w:pPr>
            <w:r>
              <w:rPr>
                <w:sz w:val="16"/>
              </w:rPr>
              <w:t>6.5</w:t>
            </w:r>
          </w:p>
        </w:tc>
        <w:tc>
          <w:tcPr>
            <w:tcW w:w="630" w:type="dxa"/>
          </w:tcPr>
          <w:p>
            <w:pPr>
              <w:pStyle w:val="TableParagraph"/>
              <w:spacing w:line="191" w:lineRule="exact" w:before="32"/>
              <w:ind w:left="110" w:right="89"/>
              <w:jc w:val="center"/>
              <w:rPr>
                <w:sz w:val="16"/>
              </w:rPr>
            </w:pPr>
            <w:r>
              <w:rPr>
                <w:sz w:val="16"/>
              </w:rPr>
              <w:t>5.1</w:t>
            </w:r>
          </w:p>
        </w:tc>
        <w:tc>
          <w:tcPr>
            <w:tcW w:w="679" w:type="dxa"/>
          </w:tcPr>
          <w:p>
            <w:pPr>
              <w:pStyle w:val="TableParagraph"/>
              <w:spacing w:line="191" w:lineRule="exact" w:before="32"/>
              <w:ind w:right="192"/>
              <w:jc w:val="right"/>
              <w:rPr>
                <w:sz w:val="16"/>
              </w:rPr>
            </w:pPr>
            <w:r>
              <w:rPr>
                <w:sz w:val="16"/>
              </w:rPr>
              <w:t>0.0</w:t>
            </w:r>
          </w:p>
        </w:tc>
        <w:tc>
          <w:tcPr>
            <w:tcW w:w="695" w:type="dxa"/>
          </w:tcPr>
          <w:p>
            <w:pPr>
              <w:pStyle w:val="TableParagraph"/>
              <w:spacing w:line="191" w:lineRule="exact" w:before="32"/>
              <w:ind w:left="40" w:right="88"/>
              <w:jc w:val="center"/>
              <w:rPr>
                <w:sz w:val="16"/>
              </w:rPr>
            </w:pPr>
            <w:r>
              <w:rPr>
                <w:sz w:val="16"/>
              </w:rPr>
              <w:t>18.1</w:t>
            </w:r>
          </w:p>
        </w:tc>
        <w:tc>
          <w:tcPr>
            <w:tcW w:w="579" w:type="dxa"/>
          </w:tcPr>
          <w:p>
            <w:pPr>
              <w:pStyle w:val="TableParagraph"/>
              <w:spacing w:line="191" w:lineRule="exact" w:before="32"/>
              <w:ind w:right="124"/>
              <w:jc w:val="right"/>
              <w:rPr>
                <w:sz w:val="16"/>
              </w:rPr>
            </w:pPr>
            <w:r>
              <w:rPr>
                <w:sz w:val="16"/>
              </w:rPr>
              <w:t>27.4</w:t>
            </w:r>
          </w:p>
        </w:tc>
        <w:tc>
          <w:tcPr>
            <w:tcW w:w="1076" w:type="dxa"/>
          </w:tcPr>
          <w:p>
            <w:pPr>
              <w:pStyle w:val="TableParagraph"/>
              <w:spacing w:line="191" w:lineRule="exact" w:before="32"/>
              <w:ind w:left="434" w:right="280"/>
              <w:jc w:val="center"/>
              <w:rPr>
                <w:sz w:val="16"/>
              </w:rPr>
            </w:pPr>
            <w:r>
              <w:rPr>
                <w:sz w:val="16"/>
              </w:rPr>
              <w:t>68</w:t>
            </w:r>
          </w:p>
        </w:tc>
      </w:tr>
      <w:tr>
        <w:trPr>
          <w:trHeight w:val="195" w:hRule="atLeast"/>
        </w:trPr>
        <w:tc>
          <w:tcPr>
            <w:tcW w:w="1951" w:type="dxa"/>
          </w:tcPr>
          <w:p>
            <w:pPr>
              <w:pStyle w:val="TableParagraph"/>
              <w:spacing w:line="176" w:lineRule="exact"/>
              <w:ind w:left="137"/>
              <w:rPr>
                <w:sz w:val="16"/>
              </w:rPr>
            </w:pPr>
            <w:r>
              <w:rPr>
                <w:sz w:val="16"/>
              </w:rPr>
              <w:t>6-11</w:t>
            </w:r>
          </w:p>
        </w:tc>
        <w:tc>
          <w:tcPr>
            <w:tcW w:w="766" w:type="dxa"/>
          </w:tcPr>
          <w:p>
            <w:pPr>
              <w:pStyle w:val="TableParagraph"/>
              <w:spacing w:line="176" w:lineRule="exact"/>
              <w:ind w:right="261"/>
              <w:jc w:val="right"/>
              <w:rPr>
                <w:sz w:val="16"/>
              </w:rPr>
            </w:pPr>
            <w:r>
              <w:rPr>
                <w:sz w:val="16"/>
              </w:rPr>
              <w:t>16.9</w:t>
            </w:r>
          </w:p>
        </w:tc>
        <w:tc>
          <w:tcPr>
            <w:tcW w:w="679" w:type="dxa"/>
          </w:tcPr>
          <w:p>
            <w:pPr>
              <w:pStyle w:val="TableParagraph"/>
              <w:spacing w:line="176" w:lineRule="exact"/>
              <w:ind w:right="129"/>
              <w:jc w:val="right"/>
              <w:rPr>
                <w:sz w:val="16"/>
              </w:rPr>
            </w:pPr>
            <w:r>
              <w:rPr>
                <w:sz w:val="16"/>
              </w:rPr>
              <w:t>899</w:t>
            </w:r>
          </w:p>
        </w:tc>
        <w:tc>
          <w:tcPr>
            <w:tcW w:w="1404" w:type="dxa"/>
          </w:tcPr>
          <w:p>
            <w:pPr>
              <w:pStyle w:val="TableParagraph"/>
              <w:spacing w:line="176" w:lineRule="exact"/>
              <w:ind w:left="345" w:right="360"/>
              <w:jc w:val="center"/>
              <w:rPr>
                <w:sz w:val="16"/>
              </w:rPr>
            </w:pPr>
            <w:r>
              <w:rPr>
                <w:sz w:val="16"/>
              </w:rPr>
              <w:t>73.8</w:t>
            </w:r>
          </w:p>
        </w:tc>
        <w:tc>
          <w:tcPr>
            <w:tcW w:w="715" w:type="dxa"/>
          </w:tcPr>
          <w:p>
            <w:pPr>
              <w:pStyle w:val="TableParagraph"/>
              <w:spacing w:line="176" w:lineRule="exact"/>
              <w:ind w:left="85" w:right="121"/>
              <w:jc w:val="center"/>
              <w:rPr>
                <w:sz w:val="16"/>
              </w:rPr>
            </w:pPr>
            <w:r>
              <w:rPr>
                <w:sz w:val="16"/>
              </w:rPr>
              <w:t>58.5</w:t>
            </w:r>
          </w:p>
        </w:tc>
        <w:tc>
          <w:tcPr>
            <w:tcW w:w="570" w:type="dxa"/>
          </w:tcPr>
          <w:p>
            <w:pPr>
              <w:pStyle w:val="TableParagraph"/>
              <w:spacing w:line="176" w:lineRule="exact"/>
              <w:ind w:left="78" w:right="43"/>
              <w:jc w:val="center"/>
              <w:rPr>
                <w:sz w:val="16"/>
              </w:rPr>
            </w:pPr>
            <w:r>
              <w:rPr>
                <w:sz w:val="16"/>
              </w:rPr>
              <w:t>48.6</w:t>
            </w:r>
          </w:p>
        </w:tc>
        <w:tc>
          <w:tcPr>
            <w:tcW w:w="621" w:type="dxa"/>
          </w:tcPr>
          <w:p>
            <w:pPr>
              <w:pStyle w:val="TableParagraph"/>
              <w:spacing w:line="176" w:lineRule="exact"/>
              <w:ind w:right="119"/>
              <w:jc w:val="right"/>
              <w:rPr>
                <w:sz w:val="16"/>
              </w:rPr>
            </w:pPr>
            <w:r>
              <w:rPr>
                <w:sz w:val="16"/>
              </w:rPr>
              <w:t>73.2</w:t>
            </w:r>
          </w:p>
        </w:tc>
        <w:tc>
          <w:tcPr>
            <w:tcW w:w="760" w:type="dxa"/>
          </w:tcPr>
          <w:p>
            <w:pPr>
              <w:pStyle w:val="TableParagraph"/>
              <w:spacing w:line="176" w:lineRule="exact"/>
              <w:ind w:right="226"/>
              <w:jc w:val="right"/>
              <w:rPr>
                <w:sz w:val="16"/>
              </w:rPr>
            </w:pPr>
            <w:r>
              <w:rPr>
                <w:sz w:val="16"/>
              </w:rPr>
              <w:t>2.3</w:t>
            </w:r>
          </w:p>
        </w:tc>
        <w:tc>
          <w:tcPr>
            <w:tcW w:w="812" w:type="dxa"/>
          </w:tcPr>
          <w:p>
            <w:pPr>
              <w:pStyle w:val="TableParagraph"/>
              <w:spacing w:line="176" w:lineRule="exact"/>
              <w:ind w:left="266"/>
              <w:rPr>
                <w:sz w:val="16"/>
              </w:rPr>
            </w:pPr>
            <w:r>
              <w:rPr>
                <w:sz w:val="16"/>
              </w:rPr>
              <w:t>73.5</w:t>
            </w:r>
          </w:p>
        </w:tc>
        <w:tc>
          <w:tcPr>
            <w:tcW w:w="501" w:type="dxa"/>
          </w:tcPr>
          <w:p>
            <w:pPr>
              <w:pStyle w:val="TableParagraph"/>
              <w:spacing w:line="176" w:lineRule="exact"/>
              <w:ind w:left="62" w:right="2"/>
              <w:jc w:val="center"/>
              <w:rPr>
                <w:sz w:val="16"/>
              </w:rPr>
            </w:pPr>
            <w:r>
              <w:rPr>
                <w:sz w:val="16"/>
              </w:rPr>
              <w:t>26.1</w:t>
            </w:r>
          </w:p>
        </w:tc>
        <w:tc>
          <w:tcPr>
            <w:tcW w:w="659" w:type="dxa"/>
          </w:tcPr>
          <w:p>
            <w:pPr>
              <w:pStyle w:val="TableParagraph"/>
              <w:spacing w:line="176" w:lineRule="exact"/>
              <w:ind w:left="169" w:right="107"/>
              <w:jc w:val="center"/>
              <w:rPr>
                <w:sz w:val="16"/>
              </w:rPr>
            </w:pPr>
            <w:r>
              <w:rPr>
                <w:sz w:val="16"/>
              </w:rPr>
              <w:t>20.7</w:t>
            </w:r>
          </w:p>
        </w:tc>
        <w:tc>
          <w:tcPr>
            <w:tcW w:w="722" w:type="dxa"/>
          </w:tcPr>
          <w:p>
            <w:pPr>
              <w:pStyle w:val="TableParagraph"/>
              <w:spacing w:line="176" w:lineRule="exact"/>
              <w:ind w:right="213"/>
              <w:jc w:val="right"/>
              <w:rPr>
                <w:sz w:val="16"/>
              </w:rPr>
            </w:pPr>
            <w:r>
              <w:rPr>
                <w:sz w:val="16"/>
              </w:rPr>
              <w:t>59.2</w:t>
            </w:r>
          </w:p>
        </w:tc>
        <w:tc>
          <w:tcPr>
            <w:tcW w:w="834" w:type="dxa"/>
          </w:tcPr>
          <w:p>
            <w:pPr>
              <w:pStyle w:val="TableParagraph"/>
              <w:spacing w:line="176" w:lineRule="exact"/>
              <w:ind w:left="253"/>
              <w:rPr>
                <w:sz w:val="16"/>
              </w:rPr>
            </w:pPr>
            <w:r>
              <w:rPr>
                <w:sz w:val="16"/>
              </w:rPr>
              <w:t>42.9</w:t>
            </w:r>
          </w:p>
        </w:tc>
        <w:tc>
          <w:tcPr>
            <w:tcW w:w="583" w:type="dxa"/>
          </w:tcPr>
          <w:p>
            <w:pPr>
              <w:pStyle w:val="TableParagraph"/>
              <w:spacing w:line="176" w:lineRule="exact"/>
              <w:ind w:right="160"/>
              <w:jc w:val="right"/>
              <w:rPr>
                <w:sz w:val="16"/>
              </w:rPr>
            </w:pPr>
            <w:r>
              <w:rPr>
                <w:sz w:val="16"/>
              </w:rPr>
              <w:t>16.5</w:t>
            </w:r>
          </w:p>
        </w:tc>
        <w:tc>
          <w:tcPr>
            <w:tcW w:w="763" w:type="dxa"/>
          </w:tcPr>
          <w:p>
            <w:pPr>
              <w:pStyle w:val="TableParagraph"/>
              <w:spacing w:line="176" w:lineRule="exact"/>
              <w:ind w:left="248" w:right="271"/>
              <w:jc w:val="center"/>
              <w:rPr>
                <w:sz w:val="16"/>
              </w:rPr>
            </w:pPr>
            <w:r>
              <w:rPr>
                <w:sz w:val="16"/>
              </w:rPr>
              <w:t>1.5</w:t>
            </w:r>
          </w:p>
        </w:tc>
        <w:tc>
          <w:tcPr>
            <w:tcW w:w="630" w:type="dxa"/>
          </w:tcPr>
          <w:p>
            <w:pPr>
              <w:pStyle w:val="TableParagraph"/>
              <w:spacing w:line="176" w:lineRule="exact"/>
              <w:ind w:left="110" w:right="89"/>
              <w:jc w:val="center"/>
              <w:rPr>
                <w:sz w:val="16"/>
              </w:rPr>
            </w:pPr>
            <w:r>
              <w:rPr>
                <w:sz w:val="16"/>
              </w:rPr>
              <w:t>5.7</w:t>
            </w:r>
          </w:p>
        </w:tc>
        <w:tc>
          <w:tcPr>
            <w:tcW w:w="679" w:type="dxa"/>
          </w:tcPr>
          <w:p>
            <w:pPr>
              <w:pStyle w:val="TableParagraph"/>
              <w:spacing w:line="176" w:lineRule="exact"/>
              <w:ind w:right="192"/>
              <w:jc w:val="right"/>
              <w:rPr>
                <w:sz w:val="16"/>
              </w:rPr>
            </w:pPr>
            <w:r>
              <w:rPr>
                <w:sz w:val="16"/>
              </w:rPr>
              <w:t>0.0</w:t>
            </w:r>
          </w:p>
        </w:tc>
        <w:tc>
          <w:tcPr>
            <w:tcW w:w="695" w:type="dxa"/>
          </w:tcPr>
          <w:p>
            <w:pPr>
              <w:pStyle w:val="TableParagraph"/>
              <w:spacing w:line="176" w:lineRule="exact"/>
              <w:ind w:left="40" w:right="9"/>
              <w:jc w:val="center"/>
              <w:rPr>
                <w:sz w:val="16"/>
              </w:rPr>
            </w:pPr>
            <w:r>
              <w:rPr>
                <w:sz w:val="16"/>
              </w:rPr>
              <w:t>9.8</w:t>
            </w:r>
          </w:p>
        </w:tc>
        <w:tc>
          <w:tcPr>
            <w:tcW w:w="579" w:type="dxa"/>
          </w:tcPr>
          <w:p>
            <w:pPr>
              <w:pStyle w:val="TableParagraph"/>
              <w:spacing w:line="176" w:lineRule="exact"/>
              <w:ind w:right="124"/>
              <w:jc w:val="right"/>
              <w:rPr>
                <w:sz w:val="16"/>
              </w:rPr>
            </w:pPr>
            <w:r>
              <w:rPr>
                <w:sz w:val="16"/>
              </w:rPr>
              <w:t>9.3</w:t>
            </w:r>
          </w:p>
        </w:tc>
        <w:tc>
          <w:tcPr>
            <w:tcW w:w="1076" w:type="dxa"/>
          </w:tcPr>
          <w:p>
            <w:pPr>
              <w:pStyle w:val="TableParagraph"/>
              <w:spacing w:line="176" w:lineRule="exact"/>
              <w:ind w:left="434" w:right="357"/>
              <w:jc w:val="center"/>
              <w:rPr>
                <w:sz w:val="16"/>
              </w:rPr>
            </w:pPr>
            <w:r>
              <w:rPr>
                <w:sz w:val="16"/>
              </w:rPr>
              <w:t>151</w:t>
            </w:r>
          </w:p>
        </w:tc>
      </w:tr>
      <w:tr>
        <w:trPr>
          <w:trHeight w:val="194" w:hRule="atLeast"/>
        </w:trPr>
        <w:tc>
          <w:tcPr>
            <w:tcW w:w="1951" w:type="dxa"/>
          </w:tcPr>
          <w:p>
            <w:pPr>
              <w:pStyle w:val="TableParagraph"/>
              <w:spacing w:line="174" w:lineRule="exact"/>
              <w:ind w:left="137"/>
              <w:rPr>
                <w:sz w:val="16"/>
              </w:rPr>
            </w:pPr>
            <w:r>
              <w:rPr>
                <w:sz w:val="16"/>
              </w:rPr>
              <w:t>12-23</w:t>
            </w:r>
          </w:p>
        </w:tc>
        <w:tc>
          <w:tcPr>
            <w:tcW w:w="766" w:type="dxa"/>
          </w:tcPr>
          <w:p>
            <w:pPr>
              <w:pStyle w:val="TableParagraph"/>
              <w:spacing w:line="174" w:lineRule="exact"/>
              <w:ind w:right="261"/>
              <w:jc w:val="right"/>
              <w:rPr>
                <w:sz w:val="16"/>
              </w:rPr>
            </w:pPr>
            <w:r>
              <w:rPr>
                <w:sz w:val="16"/>
              </w:rPr>
              <w:t>14.3</w:t>
            </w:r>
          </w:p>
        </w:tc>
        <w:tc>
          <w:tcPr>
            <w:tcW w:w="679" w:type="dxa"/>
          </w:tcPr>
          <w:p>
            <w:pPr>
              <w:pStyle w:val="TableParagraph"/>
              <w:spacing w:line="174" w:lineRule="exact"/>
              <w:ind w:right="129"/>
              <w:jc w:val="right"/>
              <w:rPr>
                <w:sz w:val="16"/>
              </w:rPr>
            </w:pPr>
            <w:r>
              <w:rPr>
                <w:sz w:val="16"/>
              </w:rPr>
              <w:t>1,746</w:t>
            </w:r>
          </w:p>
        </w:tc>
        <w:tc>
          <w:tcPr>
            <w:tcW w:w="1404" w:type="dxa"/>
          </w:tcPr>
          <w:p>
            <w:pPr>
              <w:pStyle w:val="TableParagraph"/>
              <w:spacing w:line="174" w:lineRule="exact"/>
              <w:ind w:left="345" w:right="360"/>
              <w:jc w:val="center"/>
              <w:rPr>
                <w:sz w:val="16"/>
              </w:rPr>
            </w:pPr>
            <w:r>
              <w:rPr>
                <w:sz w:val="16"/>
              </w:rPr>
              <w:t>76.0</w:t>
            </w:r>
          </w:p>
        </w:tc>
        <w:tc>
          <w:tcPr>
            <w:tcW w:w="715" w:type="dxa"/>
          </w:tcPr>
          <w:p>
            <w:pPr>
              <w:pStyle w:val="TableParagraph"/>
              <w:spacing w:line="174" w:lineRule="exact"/>
              <w:ind w:left="85" w:right="121"/>
              <w:jc w:val="center"/>
              <w:rPr>
                <w:sz w:val="16"/>
              </w:rPr>
            </w:pPr>
            <w:r>
              <w:rPr>
                <w:sz w:val="16"/>
              </w:rPr>
              <w:t>66.1</w:t>
            </w:r>
          </w:p>
        </w:tc>
        <w:tc>
          <w:tcPr>
            <w:tcW w:w="570" w:type="dxa"/>
          </w:tcPr>
          <w:p>
            <w:pPr>
              <w:pStyle w:val="TableParagraph"/>
              <w:spacing w:line="174" w:lineRule="exact"/>
              <w:ind w:left="78" w:right="43"/>
              <w:jc w:val="center"/>
              <w:rPr>
                <w:sz w:val="16"/>
              </w:rPr>
            </w:pPr>
            <w:r>
              <w:rPr>
                <w:sz w:val="16"/>
              </w:rPr>
              <w:t>52.0</w:t>
            </w:r>
          </w:p>
        </w:tc>
        <w:tc>
          <w:tcPr>
            <w:tcW w:w="621" w:type="dxa"/>
          </w:tcPr>
          <w:p>
            <w:pPr>
              <w:pStyle w:val="TableParagraph"/>
              <w:spacing w:line="174" w:lineRule="exact"/>
              <w:ind w:right="119"/>
              <w:jc w:val="right"/>
              <w:rPr>
                <w:sz w:val="16"/>
              </w:rPr>
            </w:pPr>
            <w:r>
              <w:rPr>
                <w:sz w:val="16"/>
              </w:rPr>
              <w:t>80.5</w:t>
            </w:r>
          </w:p>
        </w:tc>
        <w:tc>
          <w:tcPr>
            <w:tcW w:w="760" w:type="dxa"/>
          </w:tcPr>
          <w:p>
            <w:pPr>
              <w:pStyle w:val="TableParagraph"/>
              <w:spacing w:line="174" w:lineRule="exact"/>
              <w:ind w:right="226"/>
              <w:jc w:val="right"/>
              <w:rPr>
                <w:sz w:val="16"/>
              </w:rPr>
            </w:pPr>
            <w:r>
              <w:rPr>
                <w:sz w:val="16"/>
              </w:rPr>
              <w:t>1.8</w:t>
            </w:r>
          </w:p>
        </w:tc>
        <w:tc>
          <w:tcPr>
            <w:tcW w:w="812" w:type="dxa"/>
          </w:tcPr>
          <w:p>
            <w:pPr>
              <w:pStyle w:val="TableParagraph"/>
              <w:spacing w:line="174" w:lineRule="exact"/>
              <w:ind w:left="266"/>
              <w:rPr>
                <w:sz w:val="16"/>
              </w:rPr>
            </w:pPr>
            <w:r>
              <w:rPr>
                <w:sz w:val="16"/>
              </w:rPr>
              <w:t>80.5</w:t>
            </w:r>
          </w:p>
        </w:tc>
        <w:tc>
          <w:tcPr>
            <w:tcW w:w="501" w:type="dxa"/>
          </w:tcPr>
          <w:p>
            <w:pPr>
              <w:pStyle w:val="TableParagraph"/>
              <w:spacing w:line="174" w:lineRule="exact"/>
              <w:ind w:left="62" w:right="2"/>
              <w:jc w:val="center"/>
              <w:rPr>
                <w:sz w:val="16"/>
              </w:rPr>
            </w:pPr>
            <w:r>
              <w:rPr>
                <w:sz w:val="16"/>
              </w:rPr>
              <w:t>26.6</w:t>
            </w:r>
          </w:p>
        </w:tc>
        <w:tc>
          <w:tcPr>
            <w:tcW w:w="659" w:type="dxa"/>
          </w:tcPr>
          <w:p>
            <w:pPr>
              <w:pStyle w:val="TableParagraph"/>
              <w:spacing w:line="174" w:lineRule="exact"/>
              <w:ind w:left="169" w:right="107"/>
              <w:jc w:val="center"/>
              <w:rPr>
                <w:sz w:val="16"/>
              </w:rPr>
            </w:pPr>
            <w:r>
              <w:rPr>
                <w:sz w:val="16"/>
              </w:rPr>
              <w:t>22.0</w:t>
            </w:r>
          </w:p>
        </w:tc>
        <w:tc>
          <w:tcPr>
            <w:tcW w:w="722" w:type="dxa"/>
          </w:tcPr>
          <w:p>
            <w:pPr>
              <w:pStyle w:val="TableParagraph"/>
              <w:spacing w:line="174" w:lineRule="exact"/>
              <w:ind w:right="213"/>
              <w:jc w:val="right"/>
              <w:rPr>
                <w:sz w:val="16"/>
              </w:rPr>
            </w:pPr>
            <w:r>
              <w:rPr>
                <w:sz w:val="16"/>
              </w:rPr>
              <w:t>66.4</w:t>
            </w:r>
          </w:p>
        </w:tc>
        <w:tc>
          <w:tcPr>
            <w:tcW w:w="834" w:type="dxa"/>
          </w:tcPr>
          <w:p>
            <w:pPr>
              <w:pStyle w:val="TableParagraph"/>
              <w:spacing w:line="174" w:lineRule="exact"/>
              <w:ind w:left="253"/>
              <w:rPr>
                <w:sz w:val="16"/>
              </w:rPr>
            </w:pPr>
            <w:r>
              <w:rPr>
                <w:sz w:val="16"/>
              </w:rPr>
              <w:t>56.2</w:t>
            </w:r>
          </w:p>
        </w:tc>
        <w:tc>
          <w:tcPr>
            <w:tcW w:w="583" w:type="dxa"/>
          </w:tcPr>
          <w:p>
            <w:pPr>
              <w:pStyle w:val="TableParagraph"/>
              <w:spacing w:line="174" w:lineRule="exact"/>
              <w:ind w:right="160"/>
              <w:jc w:val="right"/>
              <w:rPr>
                <w:sz w:val="16"/>
              </w:rPr>
            </w:pPr>
            <w:r>
              <w:rPr>
                <w:sz w:val="16"/>
              </w:rPr>
              <w:t>17.4</w:t>
            </w:r>
          </w:p>
        </w:tc>
        <w:tc>
          <w:tcPr>
            <w:tcW w:w="763" w:type="dxa"/>
          </w:tcPr>
          <w:p>
            <w:pPr>
              <w:pStyle w:val="TableParagraph"/>
              <w:spacing w:line="174" w:lineRule="exact"/>
              <w:ind w:left="248" w:right="271"/>
              <w:jc w:val="center"/>
              <w:rPr>
                <w:sz w:val="16"/>
              </w:rPr>
            </w:pPr>
            <w:r>
              <w:rPr>
                <w:sz w:val="16"/>
              </w:rPr>
              <w:t>3.4</w:t>
            </w:r>
          </w:p>
        </w:tc>
        <w:tc>
          <w:tcPr>
            <w:tcW w:w="630" w:type="dxa"/>
          </w:tcPr>
          <w:p>
            <w:pPr>
              <w:pStyle w:val="TableParagraph"/>
              <w:spacing w:line="174" w:lineRule="exact"/>
              <w:ind w:left="110" w:right="89"/>
              <w:jc w:val="center"/>
              <w:rPr>
                <w:sz w:val="16"/>
              </w:rPr>
            </w:pPr>
            <w:r>
              <w:rPr>
                <w:sz w:val="16"/>
              </w:rPr>
              <w:t>6.5</w:t>
            </w:r>
          </w:p>
        </w:tc>
        <w:tc>
          <w:tcPr>
            <w:tcW w:w="679" w:type="dxa"/>
          </w:tcPr>
          <w:p>
            <w:pPr>
              <w:pStyle w:val="TableParagraph"/>
              <w:spacing w:line="174" w:lineRule="exact"/>
              <w:ind w:right="192"/>
              <w:jc w:val="right"/>
              <w:rPr>
                <w:sz w:val="16"/>
              </w:rPr>
            </w:pPr>
            <w:r>
              <w:rPr>
                <w:sz w:val="16"/>
              </w:rPr>
              <w:t>0.3</w:t>
            </w:r>
          </w:p>
        </w:tc>
        <w:tc>
          <w:tcPr>
            <w:tcW w:w="695" w:type="dxa"/>
          </w:tcPr>
          <w:p>
            <w:pPr>
              <w:pStyle w:val="TableParagraph"/>
              <w:spacing w:line="174" w:lineRule="exact"/>
              <w:ind w:left="40" w:right="88"/>
              <w:jc w:val="center"/>
              <w:rPr>
                <w:sz w:val="16"/>
              </w:rPr>
            </w:pPr>
            <w:r>
              <w:rPr>
                <w:sz w:val="16"/>
              </w:rPr>
              <w:t>10.4</w:t>
            </w:r>
          </w:p>
        </w:tc>
        <w:tc>
          <w:tcPr>
            <w:tcW w:w="579" w:type="dxa"/>
          </w:tcPr>
          <w:p>
            <w:pPr>
              <w:pStyle w:val="TableParagraph"/>
              <w:spacing w:line="174" w:lineRule="exact"/>
              <w:ind w:right="124"/>
              <w:jc w:val="right"/>
              <w:rPr>
                <w:sz w:val="16"/>
              </w:rPr>
            </w:pPr>
            <w:r>
              <w:rPr>
                <w:sz w:val="16"/>
              </w:rPr>
              <w:t>7.8</w:t>
            </w:r>
          </w:p>
        </w:tc>
        <w:tc>
          <w:tcPr>
            <w:tcW w:w="1076" w:type="dxa"/>
          </w:tcPr>
          <w:p>
            <w:pPr>
              <w:pStyle w:val="TableParagraph"/>
              <w:spacing w:line="174" w:lineRule="exact"/>
              <w:ind w:left="434" w:right="357"/>
              <w:jc w:val="center"/>
              <w:rPr>
                <w:sz w:val="16"/>
              </w:rPr>
            </w:pPr>
            <w:r>
              <w:rPr>
                <w:sz w:val="16"/>
              </w:rPr>
              <w:t>250</w:t>
            </w:r>
          </w:p>
        </w:tc>
      </w:tr>
      <w:tr>
        <w:trPr>
          <w:trHeight w:val="195" w:hRule="atLeast"/>
        </w:trPr>
        <w:tc>
          <w:tcPr>
            <w:tcW w:w="1951" w:type="dxa"/>
          </w:tcPr>
          <w:p>
            <w:pPr>
              <w:pStyle w:val="TableParagraph"/>
              <w:spacing w:line="176" w:lineRule="exact"/>
              <w:ind w:left="137"/>
              <w:rPr>
                <w:sz w:val="16"/>
              </w:rPr>
            </w:pPr>
            <w:r>
              <w:rPr>
                <w:sz w:val="16"/>
              </w:rPr>
              <w:t>24-35</w:t>
            </w:r>
          </w:p>
        </w:tc>
        <w:tc>
          <w:tcPr>
            <w:tcW w:w="766" w:type="dxa"/>
          </w:tcPr>
          <w:p>
            <w:pPr>
              <w:pStyle w:val="TableParagraph"/>
              <w:spacing w:line="176" w:lineRule="exact"/>
              <w:ind w:right="261"/>
              <w:jc w:val="right"/>
              <w:rPr>
                <w:sz w:val="16"/>
              </w:rPr>
            </w:pPr>
            <w:r>
              <w:rPr>
                <w:sz w:val="16"/>
              </w:rPr>
              <w:t>7.4</w:t>
            </w:r>
          </w:p>
        </w:tc>
        <w:tc>
          <w:tcPr>
            <w:tcW w:w="679" w:type="dxa"/>
          </w:tcPr>
          <w:p>
            <w:pPr>
              <w:pStyle w:val="TableParagraph"/>
              <w:spacing w:line="176" w:lineRule="exact"/>
              <w:ind w:right="129"/>
              <w:jc w:val="right"/>
              <w:rPr>
                <w:sz w:val="16"/>
              </w:rPr>
            </w:pPr>
            <w:r>
              <w:rPr>
                <w:sz w:val="16"/>
              </w:rPr>
              <w:t>1,826</w:t>
            </w:r>
          </w:p>
        </w:tc>
        <w:tc>
          <w:tcPr>
            <w:tcW w:w="1404" w:type="dxa"/>
          </w:tcPr>
          <w:p>
            <w:pPr>
              <w:pStyle w:val="TableParagraph"/>
              <w:spacing w:line="176" w:lineRule="exact"/>
              <w:ind w:left="345" w:right="360"/>
              <w:jc w:val="center"/>
              <w:rPr>
                <w:sz w:val="16"/>
              </w:rPr>
            </w:pPr>
            <w:r>
              <w:rPr>
                <w:sz w:val="16"/>
              </w:rPr>
              <w:t>71.3</w:t>
            </w:r>
          </w:p>
        </w:tc>
        <w:tc>
          <w:tcPr>
            <w:tcW w:w="715" w:type="dxa"/>
          </w:tcPr>
          <w:p>
            <w:pPr>
              <w:pStyle w:val="TableParagraph"/>
              <w:spacing w:line="176" w:lineRule="exact"/>
              <w:ind w:left="85" w:right="121"/>
              <w:jc w:val="center"/>
              <w:rPr>
                <w:sz w:val="16"/>
              </w:rPr>
            </w:pPr>
            <w:r>
              <w:rPr>
                <w:sz w:val="16"/>
              </w:rPr>
              <w:t>69.6</w:t>
            </w:r>
          </w:p>
        </w:tc>
        <w:tc>
          <w:tcPr>
            <w:tcW w:w="570" w:type="dxa"/>
          </w:tcPr>
          <w:p>
            <w:pPr>
              <w:pStyle w:val="TableParagraph"/>
              <w:spacing w:line="176" w:lineRule="exact"/>
              <w:ind w:left="78" w:right="43"/>
              <w:jc w:val="center"/>
              <w:rPr>
                <w:sz w:val="16"/>
              </w:rPr>
            </w:pPr>
            <w:r>
              <w:rPr>
                <w:sz w:val="16"/>
              </w:rPr>
              <w:t>62.9</w:t>
            </w:r>
          </w:p>
        </w:tc>
        <w:tc>
          <w:tcPr>
            <w:tcW w:w="621" w:type="dxa"/>
          </w:tcPr>
          <w:p>
            <w:pPr>
              <w:pStyle w:val="TableParagraph"/>
              <w:spacing w:line="176" w:lineRule="exact"/>
              <w:ind w:right="119"/>
              <w:jc w:val="right"/>
              <w:rPr>
                <w:sz w:val="16"/>
              </w:rPr>
            </w:pPr>
            <w:r>
              <w:rPr>
                <w:sz w:val="16"/>
              </w:rPr>
              <w:t>81.8</w:t>
            </w:r>
          </w:p>
        </w:tc>
        <w:tc>
          <w:tcPr>
            <w:tcW w:w="760" w:type="dxa"/>
          </w:tcPr>
          <w:p>
            <w:pPr>
              <w:pStyle w:val="TableParagraph"/>
              <w:spacing w:line="176" w:lineRule="exact"/>
              <w:ind w:right="226"/>
              <w:jc w:val="right"/>
              <w:rPr>
                <w:sz w:val="16"/>
              </w:rPr>
            </w:pPr>
            <w:r>
              <w:rPr>
                <w:sz w:val="16"/>
              </w:rPr>
              <w:t>0.8</w:t>
            </w:r>
          </w:p>
        </w:tc>
        <w:tc>
          <w:tcPr>
            <w:tcW w:w="812" w:type="dxa"/>
          </w:tcPr>
          <w:p>
            <w:pPr>
              <w:pStyle w:val="TableParagraph"/>
              <w:spacing w:line="176" w:lineRule="exact"/>
              <w:ind w:left="266"/>
              <w:rPr>
                <w:sz w:val="16"/>
              </w:rPr>
            </w:pPr>
            <w:r>
              <w:rPr>
                <w:sz w:val="16"/>
              </w:rPr>
              <w:t>82.6</w:t>
            </w:r>
          </w:p>
        </w:tc>
        <w:tc>
          <w:tcPr>
            <w:tcW w:w="501" w:type="dxa"/>
          </w:tcPr>
          <w:p>
            <w:pPr>
              <w:pStyle w:val="TableParagraph"/>
              <w:spacing w:line="176" w:lineRule="exact"/>
              <w:ind w:left="62" w:right="2"/>
              <w:jc w:val="center"/>
              <w:rPr>
                <w:sz w:val="16"/>
              </w:rPr>
            </w:pPr>
            <w:r>
              <w:rPr>
                <w:sz w:val="16"/>
              </w:rPr>
              <w:t>23.4</w:t>
            </w:r>
          </w:p>
        </w:tc>
        <w:tc>
          <w:tcPr>
            <w:tcW w:w="659" w:type="dxa"/>
          </w:tcPr>
          <w:p>
            <w:pPr>
              <w:pStyle w:val="TableParagraph"/>
              <w:spacing w:line="176" w:lineRule="exact"/>
              <w:ind w:left="169" w:right="107"/>
              <w:jc w:val="center"/>
              <w:rPr>
                <w:sz w:val="16"/>
              </w:rPr>
            </w:pPr>
            <w:r>
              <w:rPr>
                <w:sz w:val="16"/>
              </w:rPr>
              <w:t>21.5</w:t>
            </w:r>
          </w:p>
        </w:tc>
        <w:tc>
          <w:tcPr>
            <w:tcW w:w="722" w:type="dxa"/>
          </w:tcPr>
          <w:p>
            <w:pPr>
              <w:pStyle w:val="TableParagraph"/>
              <w:spacing w:line="176" w:lineRule="exact"/>
              <w:ind w:right="213"/>
              <w:jc w:val="right"/>
              <w:rPr>
                <w:sz w:val="16"/>
              </w:rPr>
            </w:pPr>
            <w:r>
              <w:rPr>
                <w:sz w:val="16"/>
              </w:rPr>
              <w:t>70.4</w:t>
            </w:r>
          </w:p>
        </w:tc>
        <w:tc>
          <w:tcPr>
            <w:tcW w:w="834" w:type="dxa"/>
          </w:tcPr>
          <w:p>
            <w:pPr>
              <w:pStyle w:val="TableParagraph"/>
              <w:spacing w:line="176" w:lineRule="exact"/>
              <w:ind w:left="253"/>
              <w:rPr>
                <w:sz w:val="16"/>
              </w:rPr>
            </w:pPr>
            <w:r>
              <w:rPr>
                <w:sz w:val="16"/>
              </w:rPr>
              <w:t>62.6</w:t>
            </w:r>
          </w:p>
        </w:tc>
        <w:tc>
          <w:tcPr>
            <w:tcW w:w="583" w:type="dxa"/>
          </w:tcPr>
          <w:p>
            <w:pPr>
              <w:pStyle w:val="TableParagraph"/>
              <w:spacing w:line="176" w:lineRule="exact"/>
              <w:ind w:right="160"/>
              <w:jc w:val="right"/>
              <w:rPr>
                <w:sz w:val="16"/>
              </w:rPr>
            </w:pPr>
            <w:r>
              <w:rPr>
                <w:sz w:val="16"/>
              </w:rPr>
              <w:t>13.5</w:t>
            </w:r>
          </w:p>
        </w:tc>
        <w:tc>
          <w:tcPr>
            <w:tcW w:w="763" w:type="dxa"/>
          </w:tcPr>
          <w:p>
            <w:pPr>
              <w:pStyle w:val="TableParagraph"/>
              <w:spacing w:line="176" w:lineRule="exact"/>
              <w:ind w:left="248" w:right="271"/>
              <w:jc w:val="center"/>
              <w:rPr>
                <w:sz w:val="16"/>
              </w:rPr>
            </w:pPr>
            <w:r>
              <w:rPr>
                <w:sz w:val="16"/>
              </w:rPr>
              <w:t>7.6</w:t>
            </w:r>
          </w:p>
        </w:tc>
        <w:tc>
          <w:tcPr>
            <w:tcW w:w="630" w:type="dxa"/>
          </w:tcPr>
          <w:p>
            <w:pPr>
              <w:pStyle w:val="TableParagraph"/>
              <w:spacing w:line="176" w:lineRule="exact"/>
              <w:ind w:left="110" w:right="89"/>
              <w:jc w:val="center"/>
              <w:rPr>
                <w:sz w:val="16"/>
              </w:rPr>
            </w:pPr>
            <w:r>
              <w:rPr>
                <w:sz w:val="16"/>
              </w:rPr>
              <w:t>8.1</w:t>
            </w:r>
          </w:p>
        </w:tc>
        <w:tc>
          <w:tcPr>
            <w:tcW w:w="679" w:type="dxa"/>
          </w:tcPr>
          <w:p>
            <w:pPr>
              <w:pStyle w:val="TableParagraph"/>
              <w:spacing w:line="176" w:lineRule="exact"/>
              <w:ind w:right="192"/>
              <w:jc w:val="right"/>
              <w:rPr>
                <w:sz w:val="16"/>
              </w:rPr>
            </w:pPr>
            <w:r>
              <w:rPr>
                <w:sz w:val="16"/>
              </w:rPr>
              <w:t>3.0</w:t>
            </w:r>
          </w:p>
        </w:tc>
        <w:tc>
          <w:tcPr>
            <w:tcW w:w="695" w:type="dxa"/>
          </w:tcPr>
          <w:p>
            <w:pPr>
              <w:pStyle w:val="TableParagraph"/>
              <w:spacing w:line="176" w:lineRule="exact"/>
              <w:ind w:left="40" w:right="88"/>
              <w:jc w:val="center"/>
              <w:rPr>
                <w:sz w:val="16"/>
              </w:rPr>
            </w:pPr>
            <w:r>
              <w:rPr>
                <w:sz w:val="16"/>
              </w:rPr>
              <w:t>10.7</w:t>
            </w:r>
          </w:p>
        </w:tc>
        <w:tc>
          <w:tcPr>
            <w:tcW w:w="579" w:type="dxa"/>
          </w:tcPr>
          <w:p>
            <w:pPr>
              <w:pStyle w:val="TableParagraph"/>
              <w:spacing w:line="176" w:lineRule="exact"/>
              <w:ind w:right="124"/>
              <w:jc w:val="right"/>
              <w:rPr>
                <w:sz w:val="16"/>
              </w:rPr>
            </w:pPr>
            <w:r>
              <w:rPr>
                <w:sz w:val="16"/>
              </w:rPr>
              <w:t>8.5</w:t>
            </w:r>
          </w:p>
        </w:tc>
        <w:tc>
          <w:tcPr>
            <w:tcW w:w="1076" w:type="dxa"/>
          </w:tcPr>
          <w:p>
            <w:pPr>
              <w:pStyle w:val="TableParagraph"/>
              <w:spacing w:line="176" w:lineRule="exact"/>
              <w:ind w:left="434" w:right="357"/>
              <w:jc w:val="center"/>
              <w:rPr>
                <w:sz w:val="16"/>
              </w:rPr>
            </w:pPr>
            <w:r>
              <w:rPr>
                <w:sz w:val="16"/>
              </w:rPr>
              <w:t>134</w:t>
            </w:r>
          </w:p>
        </w:tc>
      </w:tr>
      <w:tr>
        <w:trPr>
          <w:trHeight w:val="195" w:hRule="atLeast"/>
        </w:trPr>
        <w:tc>
          <w:tcPr>
            <w:tcW w:w="1951" w:type="dxa"/>
          </w:tcPr>
          <w:p>
            <w:pPr>
              <w:pStyle w:val="TableParagraph"/>
              <w:spacing w:line="176" w:lineRule="exact"/>
              <w:ind w:left="137"/>
              <w:rPr>
                <w:sz w:val="16"/>
              </w:rPr>
            </w:pPr>
            <w:r>
              <w:rPr>
                <w:sz w:val="16"/>
              </w:rPr>
              <w:t>36-47</w:t>
            </w:r>
          </w:p>
        </w:tc>
        <w:tc>
          <w:tcPr>
            <w:tcW w:w="766" w:type="dxa"/>
          </w:tcPr>
          <w:p>
            <w:pPr>
              <w:pStyle w:val="TableParagraph"/>
              <w:spacing w:line="176" w:lineRule="exact"/>
              <w:ind w:right="261"/>
              <w:jc w:val="right"/>
              <w:rPr>
                <w:sz w:val="16"/>
              </w:rPr>
            </w:pPr>
            <w:r>
              <w:rPr>
                <w:sz w:val="16"/>
              </w:rPr>
              <w:t>6.4</w:t>
            </w:r>
          </w:p>
        </w:tc>
        <w:tc>
          <w:tcPr>
            <w:tcW w:w="679" w:type="dxa"/>
          </w:tcPr>
          <w:p>
            <w:pPr>
              <w:pStyle w:val="TableParagraph"/>
              <w:spacing w:line="176" w:lineRule="exact"/>
              <w:ind w:right="129"/>
              <w:jc w:val="right"/>
              <w:rPr>
                <w:sz w:val="16"/>
              </w:rPr>
            </w:pPr>
            <w:r>
              <w:rPr>
                <w:sz w:val="16"/>
              </w:rPr>
              <w:t>1,819</w:t>
            </w:r>
          </w:p>
        </w:tc>
        <w:tc>
          <w:tcPr>
            <w:tcW w:w="1404" w:type="dxa"/>
          </w:tcPr>
          <w:p>
            <w:pPr>
              <w:pStyle w:val="TableParagraph"/>
              <w:spacing w:line="176" w:lineRule="exact"/>
              <w:ind w:left="345" w:right="360"/>
              <w:jc w:val="center"/>
              <w:rPr>
                <w:sz w:val="16"/>
              </w:rPr>
            </w:pPr>
            <w:r>
              <w:rPr>
                <w:sz w:val="16"/>
              </w:rPr>
              <w:t>66.2</w:t>
            </w:r>
          </w:p>
        </w:tc>
        <w:tc>
          <w:tcPr>
            <w:tcW w:w="715" w:type="dxa"/>
          </w:tcPr>
          <w:p>
            <w:pPr>
              <w:pStyle w:val="TableParagraph"/>
              <w:spacing w:line="176" w:lineRule="exact"/>
              <w:ind w:left="85" w:right="121"/>
              <w:jc w:val="center"/>
              <w:rPr>
                <w:sz w:val="16"/>
              </w:rPr>
            </w:pPr>
            <w:r>
              <w:rPr>
                <w:sz w:val="16"/>
              </w:rPr>
              <w:t>50.9</w:t>
            </w:r>
          </w:p>
        </w:tc>
        <w:tc>
          <w:tcPr>
            <w:tcW w:w="570" w:type="dxa"/>
          </w:tcPr>
          <w:p>
            <w:pPr>
              <w:pStyle w:val="TableParagraph"/>
              <w:spacing w:line="176" w:lineRule="exact"/>
              <w:ind w:left="78" w:right="43"/>
              <w:jc w:val="center"/>
              <w:rPr>
                <w:sz w:val="16"/>
              </w:rPr>
            </w:pPr>
            <w:r>
              <w:rPr>
                <w:sz w:val="16"/>
              </w:rPr>
              <w:t>59.8</w:t>
            </w:r>
          </w:p>
        </w:tc>
        <w:tc>
          <w:tcPr>
            <w:tcW w:w="621" w:type="dxa"/>
          </w:tcPr>
          <w:p>
            <w:pPr>
              <w:pStyle w:val="TableParagraph"/>
              <w:spacing w:line="176" w:lineRule="exact"/>
              <w:ind w:right="119"/>
              <w:jc w:val="right"/>
              <w:rPr>
                <w:sz w:val="16"/>
              </w:rPr>
            </w:pPr>
            <w:r>
              <w:rPr>
                <w:sz w:val="16"/>
              </w:rPr>
              <w:t>69.8</w:t>
            </w:r>
          </w:p>
        </w:tc>
        <w:tc>
          <w:tcPr>
            <w:tcW w:w="760" w:type="dxa"/>
          </w:tcPr>
          <w:p>
            <w:pPr>
              <w:pStyle w:val="TableParagraph"/>
              <w:spacing w:line="176" w:lineRule="exact"/>
              <w:ind w:right="226"/>
              <w:jc w:val="right"/>
              <w:rPr>
                <w:sz w:val="16"/>
              </w:rPr>
            </w:pPr>
            <w:r>
              <w:rPr>
                <w:sz w:val="16"/>
              </w:rPr>
              <w:t>0.0</w:t>
            </w:r>
          </w:p>
        </w:tc>
        <w:tc>
          <w:tcPr>
            <w:tcW w:w="812" w:type="dxa"/>
          </w:tcPr>
          <w:p>
            <w:pPr>
              <w:pStyle w:val="TableParagraph"/>
              <w:spacing w:line="176" w:lineRule="exact"/>
              <w:ind w:left="266"/>
              <w:rPr>
                <w:sz w:val="16"/>
              </w:rPr>
            </w:pPr>
            <w:r>
              <w:rPr>
                <w:sz w:val="16"/>
              </w:rPr>
              <w:t>69.8</w:t>
            </w:r>
          </w:p>
        </w:tc>
        <w:tc>
          <w:tcPr>
            <w:tcW w:w="501" w:type="dxa"/>
          </w:tcPr>
          <w:p>
            <w:pPr>
              <w:pStyle w:val="TableParagraph"/>
              <w:spacing w:line="176" w:lineRule="exact"/>
              <w:ind w:left="62" w:right="2"/>
              <w:jc w:val="center"/>
              <w:rPr>
                <w:sz w:val="16"/>
              </w:rPr>
            </w:pPr>
            <w:r>
              <w:rPr>
                <w:sz w:val="16"/>
              </w:rPr>
              <w:t>29.9</w:t>
            </w:r>
          </w:p>
        </w:tc>
        <w:tc>
          <w:tcPr>
            <w:tcW w:w="659" w:type="dxa"/>
          </w:tcPr>
          <w:p>
            <w:pPr>
              <w:pStyle w:val="TableParagraph"/>
              <w:spacing w:line="176" w:lineRule="exact"/>
              <w:ind w:left="169" w:right="107"/>
              <w:jc w:val="center"/>
              <w:rPr>
                <w:sz w:val="16"/>
              </w:rPr>
            </w:pPr>
            <w:r>
              <w:rPr>
                <w:sz w:val="16"/>
              </w:rPr>
              <w:t>22.7</w:t>
            </w:r>
          </w:p>
        </w:tc>
        <w:tc>
          <w:tcPr>
            <w:tcW w:w="722" w:type="dxa"/>
          </w:tcPr>
          <w:p>
            <w:pPr>
              <w:pStyle w:val="TableParagraph"/>
              <w:spacing w:line="176" w:lineRule="exact"/>
              <w:ind w:right="213"/>
              <w:jc w:val="right"/>
              <w:rPr>
                <w:sz w:val="16"/>
              </w:rPr>
            </w:pPr>
            <w:r>
              <w:rPr>
                <w:sz w:val="16"/>
              </w:rPr>
              <w:t>50.9</w:t>
            </w:r>
          </w:p>
        </w:tc>
        <w:tc>
          <w:tcPr>
            <w:tcW w:w="834" w:type="dxa"/>
          </w:tcPr>
          <w:p>
            <w:pPr>
              <w:pStyle w:val="TableParagraph"/>
              <w:spacing w:line="176" w:lineRule="exact"/>
              <w:ind w:left="253"/>
              <w:rPr>
                <w:sz w:val="16"/>
              </w:rPr>
            </w:pPr>
            <w:r>
              <w:rPr>
                <w:sz w:val="16"/>
              </w:rPr>
              <w:t>51.0</w:t>
            </w:r>
          </w:p>
        </w:tc>
        <w:tc>
          <w:tcPr>
            <w:tcW w:w="583" w:type="dxa"/>
          </w:tcPr>
          <w:p>
            <w:pPr>
              <w:pStyle w:val="TableParagraph"/>
              <w:spacing w:line="176" w:lineRule="exact"/>
              <w:ind w:right="160"/>
              <w:jc w:val="right"/>
              <w:rPr>
                <w:sz w:val="16"/>
              </w:rPr>
            </w:pPr>
            <w:r>
              <w:rPr>
                <w:sz w:val="16"/>
              </w:rPr>
              <w:t>16.7</w:t>
            </w:r>
          </w:p>
        </w:tc>
        <w:tc>
          <w:tcPr>
            <w:tcW w:w="763" w:type="dxa"/>
          </w:tcPr>
          <w:p>
            <w:pPr>
              <w:pStyle w:val="TableParagraph"/>
              <w:spacing w:line="176" w:lineRule="exact"/>
              <w:ind w:left="248" w:right="271"/>
              <w:jc w:val="center"/>
              <w:rPr>
                <w:sz w:val="16"/>
              </w:rPr>
            </w:pPr>
            <w:r>
              <w:rPr>
                <w:sz w:val="16"/>
              </w:rPr>
              <w:t>6.7</w:t>
            </w:r>
          </w:p>
        </w:tc>
        <w:tc>
          <w:tcPr>
            <w:tcW w:w="630" w:type="dxa"/>
          </w:tcPr>
          <w:p>
            <w:pPr>
              <w:pStyle w:val="TableParagraph"/>
              <w:spacing w:line="176" w:lineRule="exact"/>
              <w:ind w:left="110" w:right="89"/>
              <w:jc w:val="center"/>
              <w:rPr>
                <w:sz w:val="16"/>
              </w:rPr>
            </w:pPr>
            <w:r>
              <w:rPr>
                <w:sz w:val="16"/>
              </w:rPr>
              <w:t>3.2</w:t>
            </w:r>
          </w:p>
        </w:tc>
        <w:tc>
          <w:tcPr>
            <w:tcW w:w="679" w:type="dxa"/>
          </w:tcPr>
          <w:p>
            <w:pPr>
              <w:pStyle w:val="TableParagraph"/>
              <w:spacing w:line="176" w:lineRule="exact"/>
              <w:ind w:right="192"/>
              <w:jc w:val="right"/>
              <w:rPr>
                <w:sz w:val="16"/>
              </w:rPr>
            </w:pPr>
            <w:r>
              <w:rPr>
                <w:sz w:val="16"/>
              </w:rPr>
              <w:t>1.2</w:t>
            </w:r>
          </w:p>
        </w:tc>
        <w:tc>
          <w:tcPr>
            <w:tcW w:w="695" w:type="dxa"/>
          </w:tcPr>
          <w:p>
            <w:pPr>
              <w:pStyle w:val="TableParagraph"/>
              <w:spacing w:line="176" w:lineRule="exact"/>
              <w:ind w:left="40" w:right="9"/>
              <w:jc w:val="center"/>
              <w:rPr>
                <w:sz w:val="16"/>
              </w:rPr>
            </w:pPr>
            <w:r>
              <w:rPr>
                <w:sz w:val="16"/>
              </w:rPr>
              <w:t>7.4</w:t>
            </w:r>
          </w:p>
        </w:tc>
        <w:tc>
          <w:tcPr>
            <w:tcW w:w="579" w:type="dxa"/>
          </w:tcPr>
          <w:p>
            <w:pPr>
              <w:pStyle w:val="TableParagraph"/>
              <w:spacing w:line="176" w:lineRule="exact"/>
              <w:ind w:right="124"/>
              <w:jc w:val="right"/>
              <w:rPr>
                <w:sz w:val="16"/>
              </w:rPr>
            </w:pPr>
            <w:r>
              <w:rPr>
                <w:sz w:val="16"/>
              </w:rPr>
              <w:t>15.2</w:t>
            </w:r>
          </w:p>
        </w:tc>
        <w:tc>
          <w:tcPr>
            <w:tcW w:w="1076" w:type="dxa"/>
          </w:tcPr>
          <w:p>
            <w:pPr>
              <w:pStyle w:val="TableParagraph"/>
              <w:spacing w:line="176" w:lineRule="exact"/>
              <w:ind w:left="434" w:right="357"/>
              <w:jc w:val="center"/>
              <w:rPr>
                <w:sz w:val="16"/>
              </w:rPr>
            </w:pPr>
            <w:r>
              <w:rPr>
                <w:sz w:val="16"/>
              </w:rPr>
              <w:t>116</w:t>
            </w:r>
          </w:p>
        </w:tc>
      </w:tr>
      <w:tr>
        <w:trPr>
          <w:trHeight w:val="292" w:hRule="atLeast"/>
        </w:trPr>
        <w:tc>
          <w:tcPr>
            <w:tcW w:w="1951" w:type="dxa"/>
          </w:tcPr>
          <w:p>
            <w:pPr>
              <w:pStyle w:val="TableParagraph"/>
              <w:spacing w:line="180" w:lineRule="exact"/>
              <w:ind w:left="137"/>
              <w:rPr>
                <w:sz w:val="16"/>
              </w:rPr>
            </w:pPr>
            <w:r>
              <w:rPr>
                <w:sz w:val="16"/>
              </w:rPr>
              <w:t>48-59</w:t>
            </w:r>
          </w:p>
        </w:tc>
        <w:tc>
          <w:tcPr>
            <w:tcW w:w="766" w:type="dxa"/>
          </w:tcPr>
          <w:p>
            <w:pPr>
              <w:pStyle w:val="TableParagraph"/>
              <w:spacing w:line="180" w:lineRule="exact"/>
              <w:ind w:right="261"/>
              <w:jc w:val="right"/>
              <w:rPr>
                <w:sz w:val="16"/>
              </w:rPr>
            </w:pPr>
            <w:r>
              <w:rPr>
                <w:sz w:val="16"/>
              </w:rPr>
              <w:t>4.5</w:t>
            </w:r>
          </w:p>
        </w:tc>
        <w:tc>
          <w:tcPr>
            <w:tcW w:w="679" w:type="dxa"/>
          </w:tcPr>
          <w:p>
            <w:pPr>
              <w:pStyle w:val="TableParagraph"/>
              <w:spacing w:line="180" w:lineRule="exact"/>
              <w:ind w:right="129"/>
              <w:jc w:val="right"/>
              <w:rPr>
                <w:sz w:val="16"/>
              </w:rPr>
            </w:pPr>
            <w:r>
              <w:rPr>
                <w:sz w:val="16"/>
              </w:rPr>
              <w:t>2,057</w:t>
            </w:r>
          </w:p>
        </w:tc>
        <w:tc>
          <w:tcPr>
            <w:tcW w:w="1404" w:type="dxa"/>
          </w:tcPr>
          <w:p>
            <w:pPr>
              <w:pStyle w:val="TableParagraph"/>
              <w:spacing w:line="180" w:lineRule="exact"/>
              <w:ind w:left="345" w:right="360"/>
              <w:jc w:val="center"/>
              <w:rPr>
                <w:sz w:val="16"/>
              </w:rPr>
            </w:pPr>
            <w:r>
              <w:rPr>
                <w:sz w:val="16"/>
              </w:rPr>
              <w:t>62.4</w:t>
            </w:r>
          </w:p>
        </w:tc>
        <w:tc>
          <w:tcPr>
            <w:tcW w:w="715" w:type="dxa"/>
          </w:tcPr>
          <w:p>
            <w:pPr>
              <w:pStyle w:val="TableParagraph"/>
              <w:spacing w:line="180" w:lineRule="exact"/>
              <w:ind w:left="85" w:right="121"/>
              <w:jc w:val="center"/>
              <w:rPr>
                <w:sz w:val="16"/>
              </w:rPr>
            </w:pPr>
            <w:r>
              <w:rPr>
                <w:sz w:val="16"/>
              </w:rPr>
              <w:t>50.4</w:t>
            </w:r>
          </w:p>
        </w:tc>
        <w:tc>
          <w:tcPr>
            <w:tcW w:w="570" w:type="dxa"/>
          </w:tcPr>
          <w:p>
            <w:pPr>
              <w:pStyle w:val="TableParagraph"/>
              <w:spacing w:line="180" w:lineRule="exact"/>
              <w:ind w:left="78" w:right="43"/>
              <w:jc w:val="center"/>
              <w:rPr>
                <w:sz w:val="16"/>
              </w:rPr>
            </w:pPr>
            <w:r>
              <w:rPr>
                <w:sz w:val="16"/>
              </w:rPr>
              <w:t>48.5</w:t>
            </w:r>
          </w:p>
        </w:tc>
        <w:tc>
          <w:tcPr>
            <w:tcW w:w="621" w:type="dxa"/>
          </w:tcPr>
          <w:p>
            <w:pPr>
              <w:pStyle w:val="TableParagraph"/>
              <w:spacing w:line="180" w:lineRule="exact"/>
              <w:ind w:right="119"/>
              <w:jc w:val="right"/>
              <w:rPr>
                <w:sz w:val="16"/>
              </w:rPr>
            </w:pPr>
            <w:r>
              <w:rPr>
                <w:sz w:val="16"/>
              </w:rPr>
              <w:t>68.7</w:t>
            </w:r>
          </w:p>
        </w:tc>
        <w:tc>
          <w:tcPr>
            <w:tcW w:w="760" w:type="dxa"/>
          </w:tcPr>
          <w:p>
            <w:pPr>
              <w:pStyle w:val="TableParagraph"/>
              <w:spacing w:line="180" w:lineRule="exact"/>
              <w:ind w:right="226"/>
              <w:jc w:val="right"/>
              <w:rPr>
                <w:sz w:val="16"/>
              </w:rPr>
            </w:pPr>
            <w:r>
              <w:rPr>
                <w:sz w:val="16"/>
              </w:rPr>
              <w:t>2.8</w:t>
            </w:r>
          </w:p>
        </w:tc>
        <w:tc>
          <w:tcPr>
            <w:tcW w:w="812" w:type="dxa"/>
          </w:tcPr>
          <w:p>
            <w:pPr>
              <w:pStyle w:val="TableParagraph"/>
              <w:spacing w:line="180" w:lineRule="exact"/>
              <w:ind w:left="266"/>
              <w:rPr>
                <w:sz w:val="16"/>
              </w:rPr>
            </w:pPr>
            <w:r>
              <w:rPr>
                <w:sz w:val="16"/>
              </w:rPr>
              <w:t>71.0</w:t>
            </w:r>
          </w:p>
        </w:tc>
        <w:tc>
          <w:tcPr>
            <w:tcW w:w="501" w:type="dxa"/>
          </w:tcPr>
          <w:p>
            <w:pPr>
              <w:pStyle w:val="TableParagraph"/>
              <w:spacing w:line="180" w:lineRule="exact"/>
              <w:ind w:left="62" w:right="2"/>
              <w:jc w:val="center"/>
              <w:rPr>
                <w:sz w:val="16"/>
              </w:rPr>
            </w:pPr>
            <w:r>
              <w:rPr>
                <w:sz w:val="16"/>
              </w:rPr>
              <w:t>30.9</w:t>
            </w:r>
          </w:p>
        </w:tc>
        <w:tc>
          <w:tcPr>
            <w:tcW w:w="659" w:type="dxa"/>
          </w:tcPr>
          <w:p>
            <w:pPr>
              <w:pStyle w:val="TableParagraph"/>
              <w:spacing w:line="180" w:lineRule="exact"/>
              <w:ind w:left="169" w:right="107"/>
              <w:jc w:val="center"/>
              <w:rPr>
                <w:sz w:val="16"/>
              </w:rPr>
            </w:pPr>
            <w:r>
              <w:rPr>
                <w:sz w:val="16"/>
              </w:rPr>
              <w:t>16.4</w:t>
            </w:r>
          </w:p>
        </w:tc>
        <w:tc>
          <w:tcPr>
            <w:tcW w:w="722" w:type="dxa"/>
          </w:tcPr>
          <w:p>
            <w:pPr>
              <w:pStyle w:val="TableParagraph"/>
              <w:spacing w:line="180" w:lineRule="exact"/>
              <w:ind w:right="213"/>
              <w:jc w:val="right"/>
              <w:rPr>
                <w:sz w:val="16"/>
              </w:rPr>
            </w:pPr>
            <w:r>
              <w:rPr>
                <w:sz w:val="16"/>
              </w:rPr>
              <w:t>52.6</w:t>
            </w:r>
          </w:p>
        </w:tc>
        <w:tc>
          <w:tcPr>
            <w:tcW w:w="834" w:type="dxa"/>
          </w:tcPr>
          <w:p>
            <w:pPr>
              <w:pStyle w:val="TableParagraph"/>
              <w:spacing w:line="180" w:lineRule="exact"/>
              <w:ind w:left="253"/>
              <w:rPr>
                <w:sz w:val="16"/>
              </w:rPr>
            </w:pPr>
            <w:r>
              <w:rPr>
                <w:sz w:val="16"/>
              </w:rPr>
              <w:t>45.9</w:t>
            </w:r>
          </w:p>
        </w:tc>
        <w:tc>
          <w:tcPr>
            <w:tcW w:w="583" w:type="dxa"/>
          </w:tcPr>
          <w:p>
            <w:pPr>
              <w:pStyle w:val="TableParagraph"/>
              <w:spacing w:line="180" w:lineRule="exact"/>
              <w:ind w:right="160"/>
              <w:jc w:val="right"/>
              <w:rPr>
                <w:sz w:val="16"/>
              </w:rPr>
            </w:pPr>
            <w:r>
              <w:rPr>
                <w:sz w:val="16"/>
              </w:rPr>
              <w:t>14.7</w:t>
            </w:r>
          </w:p>
        </w:tc>
        <w:tc>
          <w:tcPr>
            <w:tcW w:w="763" w:type="dxa"/>
          </w:tcPr>
          <w:p>
            <w:pPr>
              <w:pStyle w:val="TableParagraph"/>
              <w:spacing w:line="180" w:lineRule="exact"/>
              <w:ind w:left="248" w:right="271"/>
              <w:jc w:val="center"/>
              <w:rPr>
                <w:sz w:val="16"/>
              </w:rPr>
            </w:pPr>
            <w:r>
              <w:rPr>
                <w:sz w:val="16"/>
              </w:rPr>
              <w:t>4.1</w:t>
            </w:r>
          </w:p>
        </w:tc>
        <w:tc>
          <w:tcPr>
            <w:tcW w:w="630" w:type="dxa"/>
          </w:tcPr>
          <w:p>
            <w:pPr>
              <w:pStyle w:val="TableParagraph"/>
              <w:spacing w:line="180" w:lineRule="exact"/>
              <w:ind w:left="110" w:right="89"/>
              <w:jc w:val="center"/>
              <w:rPr>
                <w:sz w:val="16"/>
              </w:rPr>
            </w:pPr>
            <w:r>
              <w:rPr>
                <w:sz w:val="16"/>
              </w:rPr>
              <w:t>9.4</w:t>
            </w:r>
          </w:p>
        </w:tc>
        <w:tc>
          <w:tcPr>
            <w:tcW w:w="679" w:type="dxa"/>
          </w:tcPr>
          <w:p>
            <w:pPr>
              <w:pStyle w:val="TableParagraph"/>
              <w:spacing w:line="180" w:lineRule="exact"/>
              <w:ind w:right="192"/>
              <w:jc w:val="right"/>
              <w:rPr>
                <w:sz w:val="16"/>
              </w:rPr>
            </w:pPr>
            <w:r>
              <w:rPr>
                <w:sz w:val="16"/>
              </w:rPr>
              <w:t>0.0</w:t>
            </w:r>
          </w:p>
        </w:tc>
        <w:tc>
          <w:tcPr>
            <w:tcW w:w="695" w:type="dxa"/>
          </w:tcPr>
          <w:p>
            <w:pPr>
              <w:pStyle w:val="TableParagraph"/>
              <w:spacing w:line="180" w:lineRule="exact"/>
              <w:ind w:left="40" w:right="9"/>
              <w:jc w:val="center"/>
              <w:rPr>
                <w:sz w:val="16"/>
              </w:rPr>
            </w:pPr>
            <w:r>
              <w:rPr>
                <w:sz w:val="16"/>
              </w:rPr>
              <w:t>6.6</w:t>
            </w:r>
          </w:p>
        </w:tc>
        <w:tc>
          <w:tcPr>
            <w:tcW w:w="579" w:type="dxa"/>
          </w:tcPr>
          <w:p>
            <w:pPr>
              <w:pStyle w:val="TableParagraph"/>
              <w:spacing w:line="180" w:lineRule="exact"/>
              <w:ind w:right="124"/>
              <w:jc w:val="right"/>
              <w:rPr>
                <w:sz w:val="16"/>
              </w:rPr>
            </w:pPr>
            <w:r>
              <w:rPr>
                <w:sz w:val="16"/>
              </w:rPr>
              <w:t>12.5</w:t>
            </w:r>
          </w:p>
        </w:tc>
        <w:tc>
          <w:tcPr>
            <w:tcW w:w="1076" w:type="dxa"/>
          </w:tcPr>
          <w:p>
            <w:pPr>
              <w:pStyle w:val="TableParagraph"/>
              <w:spacing w:line="180" w:lineRule="exact"/>
              <w:ind w:left="434" w:right="280"/>
              <w:jc w:val="center"/>
              <w:rPr>
                <w:sz w:val="16"/>
              </w:rPr>
            </w:pPr>
            <w:r>
              <w:rPr>
                <w:sz w:val="16"/>
              </w:rPr>
              <w:t>93</w:t>
            </w:r>
          </w:p>
        </w:tc>
      </w:tr>
      <w:tr>
        <w:trPr>
          <w:trHeight w:val="292" w:hRule="atLeast"/>
        </w:trPr>
        <w:tc>
          <w:tcPr>
            <w:tcW w:w="1951" w:type="dxa"/>
          </w:tcPr>
          <w:p>
            <w:pPr>
              <w:pStyle w:val="TableParagraph"/>
              <w:spacing w:line="189" w:lineRule="exact" w:before="83"/>
              <w:ind w:left="36"/>
              <w:rPr>
                <w:b/>
                <w:sz w:val="16"/>
              </w:rPr>
            </w:pPr>
            <w:r>
              <w:rPr>
                <w:b/>
                <w:sz w:val="16"/>
              </w:rPr>
              <w:t>Sex</w:t>
            </w:r>
          </w:p>
        </w:tc>
        <w:tc>
          <w:tcPr>
            <w:tcW w:w="766" w:type="dxa"/>
          </w:tcPr>
          <w:p>
            <w:pPr>
              <w:pStyle w:val="TableParagraph"/>
              <w:rPr>
                <w:rFonts w:ascii="Times New Roman"/>
                <w:sz w:val="16"/>
              </w:rPr>
            </w:pPr>
          </w:p>
        </w:tc>
        <w:tc>
          <w:tcPr>
            <w:tcW w:w="679" w:type="dxa"/>
          </w:tcPr>
          <w:p>
            <w:pPr>
              <w:pStyle w:val="TableParagraph"/>
              <w:rPr>
                <w:rFonts w:ascii="Times New Roman"/>
                <w:sz w:val="16"/>
              </w:rPr>
            </w:pPr>
          </w:p>
        </w:tc>
        <w:tc>
          <w:tcPr>
            <w:tcW w:w="1404" w:type="dxa"/>
          </w:tcPr>
          <w:p>
            <w:pPr>
              <w:pStyle w:val="TableParagraph"/>
              <w:rPr>
                <w:rFonts w:ascii="Times New Roman"/>
                <w:sz w:val="16"/>
              </w:rPr>
            </w:pPr>
          </w:p>
        </w:tc>
        <w:tc>
          <w:tcPr>
            <w:tcW w:w="715" w:type="dxa"/>
          </w:tcPr>
          <w:p>
            <w:pPr>
              <w:pStyle w:val="TableParagraph"/>
              <w:rPr>
                <w:rFonts w:ascii="Times New Roman"/>
                <w:sz w:val="16"/>
              </w:rPr>
            </w:pPr>
          </w:p>
        </w:tc>
        <w:tc>
          <w:tcPr>
            <w:tcW w:w="570" w:type="dxa"/>
          </w:tcPr>
          <w:p>
            <w:pPr>
              <w:pStyle w:val="TableParagraph"/>
              <w:rPr>
                <w:rFonts w:ascii="Times New Roman"/>
                <w:sz w:val="16"/>
              </w:rPr>
            </w:pPr>
          </w:p>
        </w:tc>
        <w:tc>
          <w:tcPr>
            <w:tcW w:w="621" w:type="dxa"/>
          </w:tcPr>
          <w:p>
            <w:pPr>
              <w:pStyle w:val="TableParagraph"/>
              <w:rPr>
                <w:rFonts w:ascii="Times New Roman"/>
                <w:sz w:val="16"/>
              </w:rPr>
            </w:pPr>
          </w:p>
        </w:tc>
        <w:tc>
          <w:tcPr>
            <w:tcW w:w="760" w:type="dxa"/>
          </w:tcPr>
          <w:p>
            <w:pPr>
              <w:pStyle w:val="TableParagraph"/>
              <w:rPr>
                <w:rFonts w:ascii="Times New Roman"/>
                <w:sz w:val="16"/>
              </w:rPr>
            </w:pPr>
          </w:p>
        </w:tc>
        <w:tc>
          <w:tcPr>
            <w:tcW w:w="812" w:type="dxa"/>
          </w:tcPr>
          <w:p>
            <w:pPr>
              <w:pStyle w:val="TableParagraph"/>
              <w:rPr>
                <w:rFonts w:ascii="Times New Roman"/>
                <w:sz w:val="16"/>
              </w:rPr>
            </w:pPr>
          </w:p>
        </w:tc>
        <w:tc>
          <w:tcPr>
            <w:tcW w:w="501" w:type="dxa"/>
          </w:tcPr>
          <w:p>
            <w:pPr>
              <w:pStyle w:val="TableParagraph"/>
              <w:rPr>
                <w:rFonts w:ascii="Times New Roman"/>
                <w:sz w:val="16"/>
              </w:rPr>
            </w:pPr>
          </w:p>
        </w:tc>
        <w:tc>
          <w:tcPr>
            <w:tcW w:w="659" w:type="dxa"/>
          </w:tcPr>
          <w:p>
            <w:pPr>
              <w:pStyle w:val="TableParagraph"/>
              <w:rPr>
                <w:rFonts w:ascii="Times New Roman"/>
                <w:sz w:val="16"/>
              </w:rPr>
            </w:pPr>
          </w:p>
        </w:tc>
        <w:tc>
          <w:tcPr>
            <w:tcW w:w="722" w:type="dxa"/>
          </w:tcPr>
          <w:p>
            <w:pPr>
              <w:pStyle w:val="TableParagraph"/>
              <w:rPr>
                <w:rFonts w:ascii="Times New Roman"/>
                <w:sz w:val="16"/>
              </w:rPr>
            </w:pPr>
          </w:p>
        </w:tc>
        <w:tc>
          <w:tcPr>
            <w:tcW w:w="834" w:type="dxa"/>
          </w:tcPr>
          <w:p>
            <w:pPr>
              <w:pStyle w:val="TableParagraph"/>
              <w:rPr>
                <w:rFonts w:ascii="Times New Roman"/>
                <w:sz w:val="16"/>
              </w:rPr>
            </w:pPr>
          </w:p>
        </w:tc>
        <w:tc>
          <w:tcPr>
            <w:tcW w:w="583" w:type="dxa"/>
          </w:tcPr>
          <w:p>
            <w:pPr>
              <w:pStyle w:val="TableParagraph"/>
              <w:rPr>
                <w:rFonts w:ascii="Times New Roman"/>
                <w:sz w:val="16"/>
              </w:rPr>
            </w:pPr>
          </w:p>
        </w:tc>
        <w:tc>
          <w:tcPr>
            <w:tcW w:w="763" w:type="dxa"/>
          </w:tcPr>
          <w:p>
            <w:pPr>
              <w:pStyle w:val="TableParagraph"/>
              <w:rPr>
                <w:rFonts w:ascii="Times New Roman"/>
                <w:sz w:val="16"/>
              </w:rPr>
            </w:pPr>
          </w:p>
        </w:tc>
        <w:tc>
          <w:tcPr>
            <w:tcW w:w="630" w:type="dxa"/>
          </w:tcPr>
          <w:p>
            <w:pPr>
              <w:pStyle w:val="TableParagraph"/>
              <w:rPr>
                <w:rFonts w:ascii="Times New Roman"/>
                <w:sz w:val="16"/>
              </w:rPr>
            </w:pPr>
          </w:p>
        </w:tc>
        <w:tc>
          <w:tcPr>
            <w:tcW w:w="679" w:type="dxa"/>
          </w:tcPr>
          <w:p>
            <w:pPr>
              <w:pStyle w:val="TableParagraph"/>
              <w:rPr>
                <w:rFonts w:ascii="Times New Roman"/>
                <w:sz w:val="16"/>
              </w:rPr>
            </w:pPr>
          </w:p>
        </w:tc>
        <w:tc>
          <w:tcPr>
            <w:tcW w:w="695" w:type="dxa"/>
          </w:tcPr>
          <w:p>
            <w:pPr>
              <w:pStyle w:val="TableParagraph"/>
              <w:rPr>
                <w:rFonts w:ascii="Times New Roman"/>
                <w:sz w:val="16"/>
              </w:rPr>
            </w:pPr>
          </w:p>
        </w:tc>
        <w:tc>
          <w:tcPr>
            <w:tcW w:w="579" w:type="dxa"/>
          </w:tcPr>
          <w:p>
            <w:pPr>
              <w:pStyle w:val="TableParagraph"/>
              <w:rPr>
                <w:rFonts w:ascii="Times New Roman"/>
                <w:sz w:val="16"/>
              </w:rPr>
            </w:pPr>
          </w:p>
        </w:tc>
        <w:tc>
          <w:tcPr>
            <w:tcW w:w="1076" w:type="dxa"/>
          </w:tcPr>
          <w:p>
            <w:pPr>
              <w:pStyle w:val="TableParagraph"/>
              <w:rPr>
                <w:rFonts w:ascii="Times New Roman"/>
                <w:sz w:val="16"/>
              </w:rPr>
            </w:pPr>
          </w:p>
        </w:tc>
      </w:tr>
      <w:tr>
        <w:trPr>
          <w:trHeight w:val="195" w:hRule="atLeast"/>
        </w:trPr>
        <w:tc>
          <w:tcPr>
            <w:tcW w:w="1951" w:type="dxa"/>
          </w:tcPr>
          <w:p>
            <w:pPr>
              <w:pStyle w:val="TableParagraph"/>
              <w:spacing w:line="176" w:lineRule="exact"/>
              <w:ind w:left="137"/>
              <w:rPr>
                <w:sz w:val="16"/>
              </w:rPr>
            </w:pPr>
            <w:r>
              <w:rPr>
                <w:sz w:val="16"/>
              </w:rPr>
              <w:t>Male</w:t>
            </w:r>
          </w:p>
        </w:tc>
        <w:tc>
          <w:tcPr>
            <w:tcW w:w="766" w:type="dxa"/>
          </w:tcPr>
          <w:p>
            <w:pPr>
              <w:pStyle w:val="TableParagraph"/>
              <w:spacing w:line="176" w:lineRule="exact"/>
              <w:ind w:right="261"/>
              <w:jc w:val="right"/>
              <w:rPr>
                <w:sz w:val="16"/>
              </w:rPr>
            </w:pPr>
            <w:r>
              <w:rPr>
                <w:sz w:val="16"/>
              </w:rPr>
              <w:t>9.5</w:t>
            </w:r>
          </w:p>
        </w:tc>
        <w:tc>
          <w:tcPr>
            <w:tcW w:w="679" w:type="dxa"/>
          </w:tcPr>
          <w:p>
            <w:pPr>
              <w:pStyle w:val="TableParagraph"/>
              <w:spacing w:line="176" w:lineRule="exact"/>
              <w:ind w:right="129"/>
              <w:jc w:val="right"/>
              <w:rPr>
                <w:sz w:val="16"/>
              </w:rPr>
            </w:pPr>
            <w:r>
              <w:rPr>
                <w:sz w:val="16"/>
              </w:rPr>
              <w:t>4,768</w:t>
            </w:r>
          </w:p>
        </w:tc>
        <w:tc>
          <w:tcPr>
            <w:tcW w:w="1404" w:type="dxa"/>
          </w:tcPr>
          <w:p>
            <w:pPr>
              <w:pStyle w:val="TableParagraph"/>
              <w:spacing w:line="176" w:lineRule="exact"/>
              <w:ind w:left="345" w:right="360"/>
              <w:jc w:val="center"/>
              <w:rPr>
                <w:sz w:val="16"/>
              </w:rPr>
            </w:pPr>
            <w:r>
              <w:rPr>
                <w:sz w:val="16"/>
              </w:rPr>
              <w:t>73.3</w:t>
            </w:r>
          </w:p>
        </w:tc>
        <w:tc>
          <w:tcPr>
            <w:tcW w:w="715" w:type="dxa"/>
          </w:tcPr>
          <w:p>
            <w:pPr>
              <w:pStyle w:val="TableParagraph"/>
              <w:spacing w:line="176" w:lineRule="exact"/>
              <w:ind w:left="85" w:right="121"/>
              <w:jc w:val="center"/>
              <w:rPr>
                <w:sz w:val="16"/>
              </w:rPr>
            </w:pPr>
            <w:r>
              <w:rPr>
                <w:sz w:val="16"/>
              </w:rPr>
              <w:t>59.2</w:t>
            </w:r>
          </w:p>
        </w:tc>
        <w:tc>
          <w:tcPr>
            <w:tcW w:w="570" w:type="dxa"/>
          </w:tcPr>
          <w:p>
            <w:pPr>
              <w:pStyle w:val="TableParagraph"/>
              <w:spacing w:line="176" w:lineRule="exact"/>
              <w:ind w:left="78" w:right="43"/>
              <w:jc w:val="center"/>
              <w:rPr>
                <w:sz w:val="16"/>
              </w:rPr>
            </w:pPr>
            <w:r>
              <w:rPr>
                <w:sz w:val="16"/>
              </w:rPr>
              <w:t>54.0</w:t>
            </w:r>
          </w:p>
        </w:tc>
        <w:tc>
          <w:tcPr>
            <w:tcW w:w="621" w:type="dxa"/>
          </w:tcPr>
          <w:p>
            <w:pPr>
              <w:pStyle w:val="TableParagraph"/>
              <w:spacing w:line="176" w:lineRule="exact"/>
              <w:ind w:right="119"/>
              <w:jc w:val="right"/>
              <w:rPr>
                <w:sz w:val="16"/>
              </w:rPr>
            </w:pPr>
            <w:r>
              <w:rPr>
                <w:sz w:val="16"/>
              </w:rPr>
              <w:t>75.3</w:t>
            </w:r>
          </w:p>
        </w:tc>
        <w:tc>
          <w:tcPr>
            <w:tcW w:w="760" w:type="dxa"/>
          </w:tcPr>
          <w:p>
            <w:pPr>
              <w:pStyle w:val="TableParagraph"/>
              <w:spacing w:line="176" w:lineRule="exact"/>
              <w:ind w:right="226"/>
              <w:jc w:val="right"/>
              <w:rPr>
                <w:sz w:val="16"/>
              </w:rPr>
            </w:pPr>
            <w:r>
              <w:rPr>
                <w:sz w:val="16"/>
              </w:rPr>
              <w:t>2.0</w:t>
            </w:r>
          </w:p>
        </w:tc>
        <w:tc>
          <w:tcPr>
            <w:tcW w:w="812" w:type="dxa"/>
          </w:tcPr>
          <w:p>
            <w:pPr>
              <w:pStyle w:val="TableParagraph"/>
              <w:spacing w:line="176" w:lineRule="exact"/>
              <w:ind w:left="266"/>
              <w:rPr>
                <w:sz w:val="16"/>
              </w:rPr>
            </w:pPr>
            <w:r>
              <w:rPr>
                <w:sz w:val="16"/>
              </w:rPr>
              <w:t>76.1</w:t>
            </w:r>
          </w:p>
        </w:tc>
        <w:tc>
          <w:tcPr>
            <w:tcW w:w="501" w:type="dxa"/>
          </w:tcPr>
          <w:p>
            <w:pPr>
              <w:pStyle w:val="TableParagraph"/>
              <w:spacing w:line="176" w:lineRule="exact"/>
              <w:ind w:left="62" w:right="2"/>
              <w:jc w:val="center"/>
              <w:rPr>
                <w:sz w:val="16"/>
              </w:rPr>
            </w:pPr>
            <w:r>
              <w:rPr>
                <w:sz w:val="16"/>
              </w:rPr>
              <w:t>27.8</w:t>
            </w:r>
          </w:p>
        </w:tc>
        <w:tc>
          <w:tcPr>
            <w:tcW w:w="659" w:type="dxa"/>
          </w:tcPr>
          <w:p>
            <w:pPr>
              <w:pStyle w:val="TableParagraph"/>
              <w:spacing w:line="176" w:lineRule="exact"/>
              <w:ind w:left="169" w:right="107"/>
              <w:jc w:val="center"/>
              <w:rPr>
                <w:sz w:val="16"/>
              </w:rPr>
            </w:pPr>
            <w:r>
              <w:rPr>
                <w:sz w:val="16"/>
              </w:rPr>
              <w:t>21.7</w:t>
            </w:r>
          </w:p>
        </w:tc>
        <w:tc>
          <w:tcPr>
            <w:tcW w:w="722" w:type="dxa"/>
          </w:tcPr>
          <w:p>
            <w:pPr>
              <w:pStyle w:val="TableParagraph"/>
              <w:spacing w:line="176" w:lineRule="exact"/>
              <w:ind w:right="213"/>
              <w:jc w:val="right"/>
              <w:rPr>
                <w:sz w:val="16"/>
              </w:rPr>
            </w:pPr>
            <w:r>
              <w:rPr>
                <w:sz w:val="16"/>
              </w:rPr>
              <w:t>60.2</w:t>
            </w:r>
          </w:p>
        </w:tc>
        <w:tc>
          <w:tcPr>
            <w:tcW w:w="834" w:type="dxa"/>
          </w:tcPr>
          <w:p>
            <w:pPr>
              <w:pStyle w:val="TableParagraph"/>
              <w:spacing w:line="176" w:lineRule="exact"/>
              <w:ind w:left="253"/>
              <w:rPr>
                <w:sz w:val="16"/>
              </w:rPr>
            </w:pPr>
            <w:r>
              <w:rPr>
                <w:sz w:val="16"/>
              </w:rPr>
              <w:t>50.5</w:t>
            </w:r>
          </w:p>
        </w:tc>
        <w:tc>
          <w:tcPr>
            <w:tcW w:w="583" w:type="dxa"/>
          </w:tcPr>
          <w:p>
            <w:pPr>
              <w:pStyle w:val="TableParagraph"/>
              <w:spacing w:line="176" w:lineRule="exact"/>
              <w:ind w:right="160"/>
              <w:jc w:val="right"/>
              <w:rPr>
                <w:sz w:val="16"/>
              </w:rPr>
            </w:pPr>
            <w:r>
              <w:rPr>
                <w:sz w:val="16"/>
              </w:rPr>
              <w:t>15.7</w:t>
            </w:r>
          </w:p>
        </w:tc>
        <w:tc>
          <w:tcPr>
            <w:tcW w:w="763" w:type="dxa"/>
          </w:tcPr>
          <w:p>
            <w:pPr>
              <w:pStyle w:val="TableParagraph"/>
              <w:spacing w:line="176" w:lineRule="exact"/>
              <w:ind w:left="248" w:right="271"/>
              <w:jc w:val="center"/>
              <w:rPr>
                <w:sz w:val="16"/>
              </w:rPr>
            </w:pPr>
            <w:r>
              <w:rPr>
                <w:sz w:val="16"/>
              </w:rPr>
              <w:t>4.0</w:t>
            </w:r>
          </w:p>
        </w:tc>
        <w:tc>
          <w:tcPr>
            <w:tcW w:w="630" w:type="dxa"/>
          </w:tcPr>
          <w:p>
            <w:pPr>
              <w:pStyle w:val="TableParagraph"/>
              <w:spacing w:line="176" w:lineRule="exact"/>
              <w:ind w:left="110" w:right="89"/>
              <w:jc w:val="center"/>
              <w:rPr>
                <w:sz w:val="16"/>
              </w:rPr>
            </w:pPr>
            <w:r>
              <w:rPr>
                <w:sz w:val="16"/>
              </w:rPr>
              <w:t>6.8</w:t>
            </w:r>
          </w:p>
        </w:tc>
        <w:tc>
          <w:tcPr>
            <w:tcW w:w="679" w:type="dxa"/>
          </w:tcPr>
          <w:p>
            <w:pPr>
              <w:pStyle w:val="TableParagraph"/>
              <w:spacing w:line="176" w:lineRule="exact"/>
              <w:ind w:right="192"/>
              <w:jc w:val="right"/>
              <w:rPr>
                <w:sz w:val="16"/>
              </w:rPr>
            </w:pPr>
            <w:r>
              <w:rPr>
                <w:sz w:val="16"/>
              </w:rPr>
              <w:t>0.2</w:t>
            </w:r>
          </w:p>
        </w:tc>
        <w:tc>
          <w:tcPr>
            <w:tcW w:w="695" w:type="dxa"/>
          </w:tcPr>
          <w:p>
            <w:pPr>
              <w:pStyle w:val="TableParagraph"/>
              <w:spacing w:line="176" w:lineRule="exact"/>
              <w:ind w:left="40" w:right="9"/>
              <w:jc w:val="center"/>
              <w:rPr>
                <w:sz w:val="16"/>
              </w:rPr>
            </w:pPr>
            <w:r>
              <w:rPr>
                <w:sz w:val="16"/>
              </w:rPr>
              <w:t>9.9</w:t>
            </w:r>
          </w:p>
        </w:tc>
        <w:tc>
          <w:tcPr>
            <w:tcW w:w="579" w:type="dxa"/>
          </w:tcPr>
          <w:p>
            <w:pPr>
              <w:pStyle w:val="TableParagraph"/>
              <w:spacing w:line="176" w:lineRule="exact"/>
              <w:ind w:right="124"/>
              <w:jc w:val="right"/>
              <w:rPr>
                <w:sz w:val="16"/>
              </w:rPr>
            </w:pPr>
            <w:r>
              <w:rPr>
                <w:sz w:val="16"/>
              </w:rPr>
              <w:t>9.9</w:t>
            </w:r>
          </w:p>
        </w:tc>
        <w:tc>
          <w:tcPr>
            <w:tcW w:w="1076" w:type="dxa"/>
          </w:tcPr>
          <w:p>
            <w:pPr>
              <w:pStyle w:val="TableParagraph"/>
              <w:spacing w:line="176" w:lineRule="exact"/>
              <w:ind w:left="434" w:right="357"/>
              <w:jc w:val="center"/>
              <w:rPr>
                <w:sz w:val="16"/>
              </w:rPr>
            </w:pPr>
            <w:r>
              <w:rPr>
                <w:sz w:val="16"/>
              </w:rPr>
              <w:t>455</w:t>
            </w:r>
          </w:p>
        </w:tc>
      </w:tr>
      <w:tr>
        <w:trPr>
          <w:trHeight w:val="292" w:hRule="atLeast"/>
        </w:trPr>
        <w:tc>
          <w:tcPr>
            <w:tcW w:w="1951" w:type="dxa"/>
          </w:tcPr>
          <w:p>
            <w:pPr>
              <w:pStyle w:val="TableParagraph"/>
              <w:spacing w:line="182" w:lineRule="exact"/>
              <w:ind w:left="137"/>
              <w:rPr>
                <w:sz w:val="16"/>
              </w:rPr>
            </w:pPr>
            <w:r>
              <w:rPr>
                <w:sz w:val="16"/>
              </w:rPr>
              <w:t>Female</w:t>
            </w:r>
          </w:p>
        </w:tc>
        <w:tc>
          <w:tcPr>
            <w:tcW w:w="766" w:type="dxa"/>
          </w:tcPr>
          <w:p>
            <w:pPr>
              <w:pStyle w:val="TableParagraph"/>
              <w:spacing w:line="182" w:lineRule="exact"/>
              <w:ind w:right="261"/>
              <w:jc w:val="right"/>
              <w:rPr>
                <w:sz w:val="16"/>
              </w:rPr>
            </w:pPr>
            <w:r>
              <w:rPr>
                <w:sz w:val="16"/>
              </w:rPr>
              <w:t>8.2</w:t>
            </w:r>
          </w:p>
        </w:tc>
        <w:tc>
          <w:tcPr>
            <w:tcW w:w="679" w:type="dxa"/>
          </w:tcPr>
          <w:p>
            <w:pPr>
              <w:pStyle w:val="TableParagraph"/>
              <w:spacing w:line="182" w:lineRule="exact"/>
              <w:ind w:right="129"/>
              <w:jc w:val="right"/>
              <w:rPr>
                <w:sz w:val="16"/>
              </w:rPr>
            </w:pPr>
            <w:r>
              <w:rPr>
                <w:sz w:val="16"/>
              </w:rPr>
              <w:t>4,356</w:t>
            </w:r>
          </w:p>
        </w:tc>
        <w:tc>
          <w:tcPr>
            <w:tcW w:w="1404" w:type="dxa"/>
          </w:tcPr>
          <w:p>
            <w:pPr>
              <w:pStyle w:val="TableParagraph"/>
              <w:spacing w:line="182" w:lineRule="exact"/>
              <w:ind w:left="345" w:right="360"/>
              <w:jc w:val="center"/>
              <w:rPr>
                <w:sz w:val="16"/>
              </w:rPr>
            </w:pPr>
            <w:r>
              <w:rPr>
                <w:sz w:val="16"/>
              </w:rPr>
              <w:t>71.1</w:t>
            </w:r>
          </w:p>
        </w:tc>
        <w:tc>
          <w:tcPr>
            <w:tcW w:w="715" w:type="dxa"/>
          </w:tcPr>
          <w:p>
            <w:pPr>
              <w:pStyle w:val="TableParagraph"/>
              <w:spacing w:line="182" w:lineRule="exact"/>
              <w:ind w:left="85" w:right="121"/>
              <w:jc w:val="center"/>
              <w:rPr>
                <w:sz w:val="16"/>
              </w:rPr>
            </w:pPr>
            <w:r>
              <w:rPr>
                <w:sz w:val="16"/>
              </w:rPr>
              <w:t>60.0</w:t>
            </w:r>
          </w:p>
        </w:tc>
        <w:tc>
          <w:tcPr>
            <w:tcW w:w="570" w:type="dxa"/>
          </w:tcPr>
          <w:p>
            <w:pPr>
              <w:pStyle w:val="TableParagraph"/>
              <w:spacing w:line="182" w:lineRule="exact"/>
              <w:ind w:left="78" w:right="43"/>
              <w:jc w:val="center"/>
              <w:rPr>
                <w:sz w:val="16"/>
              </w:rPr>
            </w:pPr>
            <w:r>
              <w:rPr>
                <w:sz w:val="16"/>
              </w:rPr>
              <w:t>44.9</w:t>
            </w:r>
          </w:p>
        </w:tc>
        <w:tc>
          <w:tcPr>
            <w:tcW w:w="621" w:type="dxa"/>
          </w:tcPr>
          <w:p>
            <w:pPr>
              <w:pStyle w:val="TableParagraph"/>
              <w:spacing w:line="182" w:lineRule="exact"/>
              <w:ind w:right="119"/>
              <w:jc w:val="right"/>
              <w:rPr>
                <w:sz w:val="16"/>
              </w:rPr>
            </w:pPr>
            <w:r>
              <w:rPr>
                <w:sz w:val="16"/>
              </w:rPr>
              <w:t>71.2</w:t>
            </w:r>
          </w:p>
        </w:tc>
        <w:tc>
          <w:tcPr>
            <w:tcW w:w="760" w:type="dxa"/>
          </w:tcPr>
          <w:p>
            <w:pPr>
              <w:pStyle w:val="TableParagraph"/>
              <w:spacing w:line="182" w:lineRule="exact"/>
              <w:ind w:right="226"/>
              <w:jc w:val="right"/>
              <w:rPr>
                <w:sz w:val="16"/>
              </w:rPr>
            </w:pPr>
            <w:r>
              <w:rPr>
                <w:sz w:val="16"/>
              </w:rPr>
              <w:t>0.7</w:t>
            </w:r>
          </w:p>
        </w:tc>
        <w:tc>
          <w:tcPr>
            <w:tcW w:w="812" w:type="dxa"/>
          </w:tcPr>
          <w:p>
            <w:pPr>
              <w:pStyle w:val="TableParagraph"/>
              <w:spacing w:line="182" w:lineRule="exact"/>
              <w:ind w:left="266"/>
              <w:rPr>
                <w:sz w:val="16"/>
              </w:rPr>
            </w:pPr>
            <w:r>
              <w:rPr>
                <w:sz w:val="16"/>
              </w:rPr>
              <w:t>71.2</w:t>
            </w:r>
          </w:p>
        </w:tc>
        <w:tc>
          <w:tcPr>
            <w:tcW w:w="501" w:type="dxa"/>
          </w:tcPr>
          <w:p>
            <w:pPr>
              <w:pStyle w:val="TableParagraph"/>
              <w:spacing w:line="182" w:lineRule="exact"/>
              <w:ind w:left="62" w:right="2"/>
              <w:jc w:val="center"/>
              <w:rPr>
                <w:sz w:val="16"/>
              </w:rPr>
            </w:pPr>
            <w:r>
              <w:rPr>
                <w:sz w:val="16"/>
              </w:rPr>
              <w:t>26.7</w:t>
            </w:r>
          </w:p>
        </w:tc>
        <w:tc>
          <w:tcPr>
            <w:tcW w:w="659" w:type="dxa"/>
          </w:tcPr>
          <w:p>
            <w:pPr>
              <w:pStyle w:val="TableParagraph"/>
              <w:spacing w:line="182" w:lineRule="exact"/>
              <w:ind w:left="169" w:right="107"/>
              <w:jc w:val="center"/>
              <w:rPr>
                <w:sz w:val="16"/>
              </w:rPr>
            </w:pPr>
            <w:r>
              <w:rPr>
                <w:sz w:val="16"/>
              </w:rPr>
              <w:t>20.8</w:t>
            </w:r>
          </w:p>
        </w:tc>
        <w:tc>
          <w:tcPr>
            <w:tcW w:w="722" w:type="dxa"/>
          </w:tcPr>
          <w:p>
            <w:pPr>
              <w:pStyle w:val="TableParagraph"/>
              <w:spacing w:line="182" w:lineRule="exact"/>
              <w:ind w:right="213"/>
              <w:jc w:val="right"/>
              <w:rPr>
                <w:sz w:val="16"/>
              </w:rPr>
            </w:pPr>
            <w:r>
              <w:rPr>
                <w:sz w:val="16"/>
              </w:rPr>
              <w:t>60.1</w:t>
            </w:r>
          </w:p>
        </w:tc>
        <w:tc>
          <w:tcPr>
            <w:tcW w:w="834" w:type="dxa"/>
          </w:tcPr>
          <w:p>
            <w:pPr>
              <w:pStyle w:val="TableParagraph"/>
              <w:spacing w:line="182" w:lineRule="exact"/>
              <w:ind w:left="253"/>
              <w:rPr>
                <w:sz w:val="16"/>
              </w:rPr>
            </w:pPr>
            <w:r>
              <w:rPr>
                <w:sz w:val="16"/>
              </w:rPr>
              <w:t>48.1</w:t>
            </w:r>
          </w:p>
        </w:tc>
        <w:tc>
          <w:tcPr>
            <w:tcW w:w="583" w:type="dxa"/>
          </w:tcPr>
          <w:p>
            <w:pPr>
              <w:pStyle w:val="TableParagraph"/>
              <w:spacing w:line="182" w:lineRule="exact"/>
              <w:ind w:right="160"/>
              <w:jc w:val="right"/>
              <w:rPr>
                <w:sz w:val="16"/>
              </w:rPr>
            </w:pPr>
            <w:r>
              <w:rPr>
                <w:sz w:val="16"/>
              </w:rPr>
              <w:t>16.2</w:t>
            </w:r>
          </w:p>
        </w:tc>
        <w:tc>
          <w:tcPr>
            <w:tcW w:w="763" w:type="dxa"/>
          </w:tcPr>
          <w:p>
            <w:pPr>
              <w:pStyle w:val="TableParagraph"/>
              <w:spacing w:line="182" w:lineRule="exact"/>
              <w:ind w:left="248" w:right="271"/>
              <w:jc w:val="center"/>
              <w:rPr>
                <w:sz w:val="16"/>
              </w:rPr>
            </w:pPr>
            <w:r>
              <w:rPr>
                <w:sz w:val="16"/>
              </w:rPr>
              <w:t>5.2</w:t>
            </w:r>
          </w:p>
        </w:tc>
        <w:tc>
          <w:tcPr>
            <w:tcW w:w="630" w:type="dxa"/>
          </w:tcPr>
          <w:p>
            <w:pPr>
              <w:pStyle w:val="TableParagraph"/>
              <w:spacing w:line="182" w:lineRule="exact"/>
              <w:ind w:left="110" w:right="89"/>
              <w:jc w:val="center"/>
              <w:rPr>
                <w:sz w:val="16"/>
              </w:rPr>
            </w:pPr>
            <w:r>
              <w:rPr>
                <w:sz w:val="16"/>
              </w:rPr>
              <w:t>5.8</w:t>
            </w:r>
          </w:p>
        </w:tc>
        <w:tc>
          <w:tcPr>
            <w:tcW w:w="679" w:type="dxa"/>
          </w:tcPr>
          <w:p>
            <w:pPr>
              <w:pStyle w:val="TableParagraph"/>
              <w:spacing w:line="182" w:lineRule="exact"/>
              <w:ind w:right="192"/>
              <w:jc w:val="right"/>
              <w:rPr>
                <w:sz w:val="16"/>
              </w:rPr>
            </w:pPr>
            <w:r>
              <w:rPr>
                <w:sz w:val="16"/>
              </w:rPr>
              <w:t>1.4</w:t>
            </w:r>
          </w:p>
        </w:tc>
        <w:tc>
          <w:tcPr>
            <w:tcW w:w="695" w:type="dxa"/>
          </w:tcPr>
          <w:p>
            <w:pPr>
              <w:pStyle w:val="TableParagraph"/>
              <w:spacing w:line="182" w:lineRule="exact"/>
              <w:ind w:left="40" w:right="88"/>
              <w:jc w:val="center"/>
              <w:rPr>
                <w:sz w:val="16"/>
              </w:rPr>
            </w:pPr>
            <w:r>
              <w:rPr>
                <w:sz w:val="16"/>
              </w:rPr>
              <w:t>10.3</w:t>
            </w:r>
          </w:p>
        </w:tc>
        <w:tc>
          <w:tcPr>
            <w:tcW w:w="579" w:type="dxa"/>
          </w:tcPr>
          <w:p>
            <w:pPr>
              <w:pStyle w:val="TableParagraph"/>
              <w:spacing w:line="182" w:lineRule="exact"/>
              <w:ind w:right="124"/>
              <w:jc w:val="right"/>
              <w:rPr>
                <w:sz w:val="16"/>
              </w:rPr>
            </w:pPr>
            <w:r>
              <w:rPr>
                <w:sz w:val="16"/>
              </w:rPr>
              <w:t>13.3</w:t>
            </w:r>
          </w:p>
        </w:tc>
        <w:tc>
          <w:tcPr>
            <w:tcW w:w="1076" w:type="dxa"/>
          </w:tcPr>
          <w:p>
            <w:pPr>
              <w:pStyle w:val="TableParagraph"/>
              <w:spacing w:line="182" w:lineRule="exact"/>
              <w:ind w:left="434" w:right="357"/>
              <w:jc w:val="center"/>
              <w:rPr>
                <w:sz w:val="16"/>
              </w:rPr>
            </w:pPr>
            <w:r>
              <w:rPr>
                <w:sz w:val="16"/>
              </w:rPr>
              <w:t>358</w:t>
            </w:r>
          </w:p>
        </w:tc>
      </w:tr>
      <w:tr>
        <w:trPr>
          <w:trHeight w:val="292" w:hRule="atLeast"/>
        </w:trPr>
        <w:tc>
          <w:tcPr>
            <w:tcW w:w="1951" w:type="dxa"/>
          </w:tcPr>
          <w:p>
            <w:pPr>
              <w:pStyle w:val="TableParagraph"/>
              <w:spacing w:line="191" w:lineRule="exact" w:before="82"/>
              <w:ind w:left="36"/>
              <w:rPr>
                <w:b/>
                <w:sz w:val="16"/>
              </w:rPr>
            </w:pPr>
            <w:r>
              <w:rPr>
                <w:b/>
                <w:sz w:val="16"/>
              </w:rPr>
              <w:t>Residence</w:t>
            </w:r>
          </w:p>
        </w:tc>
        <w:tc>
          <w:tcPr>
            <w:tcW w:w="766" w:type="dxa"/>
          </w:tcPr>
          <w:p>
            <w:pPr>
              <w:pStyle w:val="TableParagraph"/>
              <w:rPr>
                <w:rFonts w:ascii="Times New Roman"/>
                <w:sz w:val="16"/>
              </w:rPr>
            </w:pPr>
          </w:p>
        </w:tc>
        <w:tc>
          <w:tcPr>
            <w:tcW w:w="679" w:type="dxa"/>
          </w:tcPr>
          <w:p>
            <w:pPr>
              <w:pStyle w:val="TableParagraph"/>
              <w:rPr>
                <w:rFonts w:ascii="Times New Roman"/>
                <w:sz w:val="16"/>
              </w:rPr>
            </w:pPr>
          </w:p>
        </w:tc>
        <w:tc>
          <w:tcPr>
            <w:tcW w:w="1404" w:type="dxa"/>
          </w:tcPr>
          <w:p>
            <w:pPr>
              <w:pStyle w:val="TableParagraph"/>
              <w:rPr>
                <w:rFonts w:ascii="Times New Roman"/>
                <w:sz w:val="16"/>
              </w:rPr>
            </w:pPr>
          </w:p>
        </w:tc>
        <w:tc>
          <w:tcPr>
            <w:tcW w:w="715" w:type="dxa"/>
          </w:tcPr>
          <w:p>
            <w:pPr>
              <w:pStyle w:val="TableParagraph"/>
              <w:rPr>
                <w:rFonts w:ascii="Times New Roman"/>
                <w:sz w:val="16"/>
              </w:rPr>
            </w:pPr>
          </w:p>
        </w:tc>
        <w:tc>
          <w:tcPr>
            <w:tcW w:w="570" w:type="dxa"/>
          </w:tcPr>
          <w:p>
            <w:pPr>
              <w:pStyle w:val="TableParagraph"/>
              <w:rPr>
                <w:rFonts w:ascii="Times New Roman"/>
                <w:sz w:val="16"/>
              </w:rPr>
            </w:pPr>
          </w:p>
        </w:tc>
        <w:tc>
          <w:tcPr>
            <w:tcW w:w="621" w:type="dxa"/>
          </w:tcPr>
          <w:p>
            <w:pPr>
              <w:pStyle w:val="TableParagraph"/>
              <w:rPr>
                <w:rFonts w:ascii="Times New Roman"/>
                <w:sz w:val="16"/>
              </w:rPr>
            </w:pPr>
          </w:p>
        </w:tc>
        <w:tc>
          <w:tcPr>
            <w:tcW w:w="760" w:type="dxa"/>
          </w:tcPr>
          <w:p>
            <w:pPr>
              <w:pStyle w:val="TableParagraph"/>
              <w:rPr>
                <w:rFonts w:ascii="Times New Roman"/>
                <w:sz w:val="16"/>
              </w:rPr>
            </w:pPr>
          </w:p>
        </w:tc>
        <w:tc>
          <w:tcPr>
            <w:tcW w:w="812" w:type="dxa"/>
          </w:tcPr>
          <w:p>
            <w:pPr>
              <w:pStyle w:val="TableParagraph"/>
              <w:rPr>
                <w:rFonts w:ascii="Times New Roman"/>
                <w:sz w:val="16"/>
              </w:rPr>
            </w:pPr>
          </w:p>
        </w:tc>
        <w:tc>
          <w:tcPr>
            <w:tcW w:w="501" w:type="dxa"/>
          </w:tcPr>
          <w:p>
            <w:pPr>
              <w:pStyle w:val="TableParagraph"/>
              <w:rPr>
                <w:rFonts w:ascii="Times New Roman"/>
                <w:sz w:val="16"/>
              </w:rPr>
            </w:pPr>
          </w:p>
        </w:tc>
        <w:tc>
          <w:tcPr>
            <w:tcW w:w="659" w:type="dxa"/>
          </w:tcPr>
          <w:p>
            <w:pPr>
              <w:pStyle w:val="TableParagraph"/>
              <w:rPr>
                <w:rFonts w:ascii="Times New Roman"/>
                <w:sz w:val="16"/>
              </w:rPr>
            </w:pPr>
          </w:p>
        </w:tc>
        <w:tc>
          <w:tcPr>
            <w:tcW w:w="722" w:type="dxa"/>
          </w:tcPr>
          <w:p>
            <w:pPr>
              <w:pStyle w:val="TableParagraph"/>
              <w:rPr>
                <w:rFonts w:ascii="Times New Roman"/>
                <w:sz w:val="16"/>
              </w:rPr>
            </w:pPr>
          </w:p>
        </w:tc>
        <w:tc>
          <w:tcPr>
            <w:tcW w:w="834" w:type="dxa"/>
          </w:tcPr>
          <w:p>
            <w:pPr>
              <w:pStyle w:val="TableParagraph"/>
              <w:rPr>
                <w:rFonts w:ascii="Times New Roman"/>
                <w:sz w:val="16"/>
              </w:rPr>
            </w:pPr>
          </w:p>
        </w:tc>
        <w:tc>
          <w:tcPr>
            <w:tcW w:w="583" w:type="dxa"/>
          </w:tcPr>
          <w:p>
            <w:pPr>
              <w:pStyle w:val="TableParagraph"/>
              <w:rPr>
                <w:rFonts w:ascii="Times New Roman"/>
                <w:sz w:val="16"/>
              </w:rPr>
            </w:pPr>
          </w:p>
        </w:tc>
        <w:tc>
          <w:tcPr>
            <w:tcW w:w="763" w:type="dxa"/>
          </w:tcPr>
          <w:p>
            <w:pPr>
              <w:pStyle w:val="TableParagraph"/>
              <w:rPr>
                <w:rFonts w:ascii="Times New Roman"/>
                <w:sz w:val="16"/>
              </w:rPr>
            </w:pPr>
          </w:p>
        </w:tc>
        <w:tc>
          <w:tcPr>
            <w:tcW w:w="630" w:type="dxa"/>
          </w:tcPr>
          <w:p>
            <w:pPr>
              <w:pStyle w:val="TableParagraph"/>
              <w:rPr>
                <w:rFonts w:ascii="Times New Roman"/>
                <w:sz w:val="16"/>
              </w:rPr>
            </w:pPr>
          </w:p>
        </w:tc>
        <w:tc>
          <w:tcPr>
            <w:tcW w:w="679" w:type="dxa"/>
          </w:tcPr>
          <w:p>
            <w:pPr>
              <w:pStyle w:val="TableParagraph"/>
              <w:rPr>
                <w:rFonts w:ascii="Times New Roman"/>
                <w:sz w:val="16"/>
              </w:rPr>
            </w:pPr>
          </w:p>
        </w:tc>
        <w:tc>
          <w:tcPr>
            <w:tcW w:w="695" w:type="dxa"/>
          </w:tcPr>
          <w:p>
            <w:pPr>
              <w:pStyle w:val="TableParagraph"/>
              <w:rPr>
                <w:rFonts w:ascii="Times New Roman"/>
                <w:sz w:val="16"/>
              </w:rPr>
            </w:pPr>
          </w:p>
        </w:tc>
        <w:tc>
          <w:tcPr>
            <w:tcW w:w="579" w:type="dxa"/>
          </w:tcPr>
          <w:p>
            <w:pPr>
              <w:pStyle w:val="TableParagraph"/>
              <w:rPr>
                <w:rFonts w:ascii="Times New Roman"/>
                <w:sz w:val="16"/>
              </w:rPr>
            </w:pPr>
          </w:p>
        </w:tc>
        <w:tc>
          <w:tcPr>
            <w:tcW w:w="1076" w:type="dxa"/>
          </w:tcPr>
          <w:p>
            <w:pPr>
              <w:pStyle w:val="TableParagraph"/>
              <w:rPr>
                <w:rFonts w:ascii="Times New Roman"/>
                <w:sz w:val="16"/>
              </w:rPr>
            </w:pPr>
          </w:p>
        </w:tc>
      </w:tr>
      <w:tr>
        <w:trPr>
          <w:trHeight w:val="195" w:hRule="atLeast"/>
        </w:trPr>
        <w:tc>
          <w:tcPr>
            <w:tcW w:w="1951" w:type="dxa"/>
          </w:tcPr>
          <w:p>
            <w:pPr>
              <w:pStyle w:val="TableParagraph"/>
              <w:spacing w:line="176" w:lineRule="exact"/>
              <w:ind w:left="137"/>
              <w:rPr>
                <w:sz w:val="16"/>
              </w:rPr>
            </w:pPr>
            <w:r>
              <w:rPr>
                <w:sz w:val="16"/>
              </w:rPr>
              <w:t>Urban</w:t>
            </w:r>
          </w:p>
        </w:tc>
        <w:tc>
          <w:tcPr>
            <w:tcW w:w="766" w:type="dxa"/>
          </w:tcPr>
          <w:p>
            <w:pPr>
              <w:pStyle w:val="TableParagraph"/>
              <w:spacing w:line="176" w:lineRule="exact"/>
              <w:ind w:right="261"/>
              <w:jc w:val="right"/>
              <w:rPr>
                <w:sz w:val="16"/>
              </w:rPr>
            </w:pPr>
            <w:r>
              <w:rPr>
                <w:sz w:val="16"/>
              </w:rPr>
              <w:t>6.6</w:t>
            </w:r>
          </w:p>
        </w:tc>
        <w:tc>
          <w:tcPr>
            <w:tcW w:w="679" w:type="dxa"/>
          </w:tcPr>
          <w:p>
            <w:pPr>
              <w:pStyle w:val="TableParagraph"/>
              <w:spacing w:line="176" w:lineRule="exact"/>
              <w:ind w:right="129"/>
              <w:jc w:val="right"/>
              <w:rPr>
                <w:sz w:val="16"/>
              </w:rPr>
            </w:pPr>
            <w:r>
              <w:rPr>
                <w:sz w:val="16"/>
              </w:rPr>
              <w:t>3,927</w:t>
            </w:r>
          </w:p>
        </w:tc>
        <w:tc>
          <w:tcPr>
            <w:tcW w:w="1404" w:type="dxa"/>
          </w:tcPr>
          <w:p>
            <w:pPr>
              <w:pStyle w:val="TableParagraph"/>
              <w:spacing w:line="176" w:lineRule="exact"/>
              <w:ind w:left="345" w:right="360"/>
              <w:jc w:val="center"/>
              <w:rPr>
                <w:sz w:val="16"/>
              </w:rPr>
            </w:pPr>
            <w:r>
              <w:rPr>
                <w:sz w:val="16"/>
              </w:rPr>
              <w:t>73.9</w:t>
            </w:r>
          </w:p>
        </w:tc>
        <w:tc>
          <w:tcPr>
            <w:tcW w:w="715" w:type="dxa"/>
          </w:tcPr>
          <w:p>
            <w:pPr>
              <w:pStyle w:val="TableParagraph"/>
              <w:spacing w:line="176" w:lineRule="exact"/>
              <w:ind w:left="85" w:right="121"/>
              <w:jc w:val="center"/>
              <w:rPr>
                <w:sz w:val="16"/>
              </w:rPr>
            </w:pPr>
            <w:r>
              <w:rPr>
                <w:sz w:val="16"/>
              </w:rPr>
              <w:t>64.3</w:t>
            </w:r>
          </w:p>
        </w:tc>
        <w:tc>
          <w:tcPr>
            <w:tcW w:w="570" w:type="dxa"/>
          </w:tcPr>
          <w:p>
            <w:pPr>
              <w:pStyle w:val="TableParagraph"/>
              <w:spacing w:line="176" w:lineRule="exact"/>
              <w:ind w:left="78" w:right="43"/>
              <w:jc w:val="center"/>
              <w:rPr>
                <w:sz w:val="16"/>
              </w:rPr>
            </w:pPr>
            <w:r>
              <w:rPr>
                <w:sz w:val="16"/>
              </w:rPr>
              <w:t>43.0</w:t>
            </w:r>
          </w:p>
        </w:tc>
        <w:tc>
          <w:tcPr>
            <w:tcW w:w="621" w:type="dxa"/>
          </w:tcPr>
          <w:p>
            <w:pPr>
              <w:pStyle w:val="TableParagraph"/>
              <w:spacing w:line="176" w:lineRule="exact"/>
              <w:ind w:right="119"/>
              <w:jc w:val="right"/>
              <w:rPr>
                <w:sz w:val="16"/>
              </w:rPr>
            </w:pPr>
            <w:r>
              <w:rPr>
                <w:sz w:val="16"/>
              </w:rPr>
              <w:t>77.9</w:t>
            </w:r>
          </w:p>
        </w:tc>
        <w:tc>
          <w:tcPr>
            <w:tcW w:w="760" w:type="dxa"/>
          </w:tcPr>
          <w:p>
            <w:pPr>
              <w:pStyle w:val="TableParagraph"/>
              <w:spacing w:line="176" w:lineRule="exact"/>
              <w:ind w:right="226"/>
              <w:jc w:val="right"/>
              <w:rPr>
                <w:sz w:val="16"/>
              </w:rPr>
            </w:pPr>
            <w:r>
              <w:rPr>
                <w:sz w:val="16"/>
              </w:rPr>
              <w:t>1.7</w:t>
            </w:r>
          </w:p>
        </w:tc>
        <w:tc>
          <w:tcPr>
            <w:tcW w:w="812" w:type="dxa"/>
          </w:tcPr>
          <w:p>
            <w:pPr>
              <w:pStyle w:val="TableParagraph"/>
              <w:spacing w:line="176" w:lineRule="exact"/>
              <w:ind w:left="266"/>
              <w:rPr>
                <w:sz w:val="16"/>
              </w:rPr>
            </w:pPr>
            <w:r>
              <w:rPr>
                <w:sz w:val="16"/>
              </w:rPr>
              <w:t>79.0</w:t>
            </w:r>
          </w:p>
        </w:tc>
        <w:tc>
          <w:tcPr>
            <w:tcW w:w="501" w:type="dxa"/>
          </w:tcPr>
          <w:p>
            <w:pPr>
              <w:pStyle w:val="TableParagraph"/>
              <w:spacing w:line="176" w:lineRule="exact"/>
              <w:ind w:left="62" w:right="2"/>
              <w:jc w:val="center"/>
              <w:rPr>
                <w:sz w:val="16"/>
              </w:rPr>
            </w:pPr>
            <w:r>
              <w:rPr>
                <w:sz w:val="16"/>
              </w:rPr>
              <w:t>25.7</w:t>
            </w:r>
          </w:p>
        </w:tc>
        <w:tc>
          <w:tcPr>
            <w:tcW w:w="659" w:type="dxa"/>
          </w:tcPr>
          <w:p>
            <w:pPr>
              <w:pStyle w:val="TableParagraph"/>
              <w:spacing w:line="176" w:lineRule="exact"/>
              <w:ind w:left="169" w:right="107"/>
              <w:jc w:val="center"/>
              <w:rPr>
                <w:sz w:val="16"/>
              </w:rPr>
            </w:pPr>
            <w:r>
              <w:rPr>
                <w:sz w:val="16"/>
              </w:rPr>
              <w:t>22.5</w:t>
            </w:r>
          </w:p>
        </w:tc>
        <w:tc>
          <w:tcPr>
            <w:tcW w:w="722" w:type="dxa"/>
          </w:tcPr>
          <w:p>
            <w:pPr>
              <w:pStyle w:val="TableParagraph"/>
              <w:spacing w:line="176" w:lineRule="exact"/>
              <w:ind w:right="213"/>
              <w:jc w:val="right"/>
              <w:rPr>
                <w:sz w:val="16"/>
              </w:rPr>
            </w:pPr>
            <w:r>
              <w:rPr>
                <w:sz w:val="16"/>
              </w:rPr>
              <w:t>65.4</w:t>
            </w:r>
          </w:p>
        </w:tc>
        <w:tc>
          <w:tcPr>
            <w:tcW w:w="834" w:type="dxa"/>
          </w:tcPr>
          <w:p>
            <w:pPr>
              <w:pStyle w:val="TableParagraph"/>
              <w:spacing w:line="176" w:lineRule="exact"/>
              <w:ind w:left="253"/>
              <w:rPr>
                <w:sz w:val="16"/>
              </w:rPr>
            </w:pPr>
            <w:r>
              <w:rPr>
                <w:sz w:val="16"/>
              </w:rPr>
              <w:t>50.8</w:t>
            </w:r>
          </w:p>
        </w:tc>
        <w:tc>
          <w:tcPr>
            <w:tcW w:w="583" w:type="dxa"/>
          </w:tcPr>
          <w:p>
            <w:pPr>
              <w:pStyle w:val="TableParagraph"/>
              <w:spacing w:line="176" w:lineRule="exact"/>
              <w:ind w:right="160"/>
              <w:jc w:val="right"/>
              <w:rPr>
                <w:sz w:val="16"/>
              </w:rPr>
            </w:pPr>
            <w:r>
              <w:rPr>
                <w:sz w:val="16"/>
              </w:rPr>
              <w:t>17.4</w:t>
            </w:r>
          </w:p>
        </w:tc>
        <w:tc>
          <w:tcPr>
            <w:tcW w:w="763" w:type="dxa"/>
          </w:tcPr>
          <w:p>
            <w:pPr>
              <w:pStyle w:val="TableParagraph"/>
              <w:spacing w:line="176" w:lineRule="exact"/>
              <w:ind w:left="248" w:right="271"/>
              <w:jc w:val="center"/>
              <w:rPr>
                <w:sz w:val="16"/>
              </w:rPr>
            </w:pPr>
            <w:r>
              <w:rPr>
                <w:sz w:val="16"/>
              </w:rPr>
              <w:t>3.6</w:t>
            </w:r>
          </w:p>
        </w:tc>
        <w:tc>
          <w:tcPr>
            <w:tcW w:w="630" w:type="dxa"/>
          </w:tcPr>
          <w:p>
            <w:pPr>
              <w:pStyle w:val="TableParagraph"/>
              <w:spacing w:line="176" w:lineRule="exact"/>
              <w:ind w:left="110" w:right="89"/>
              <w:jc w:val="center"/>
              <w:rPr>
                <w:sz w:val="16"/>
              </w:rPr>
            </w:pPr>
            <w:r>
              <w:rPr>
                <w:sz w:val="16"/>
              </w:rPr>
              <w:t>7.7</w:t>
            </w:r>
          </w:p>
        </w:tc>
        <w:tc>
          <w:tcPr>
            <w:tcW w:w="679" w:type="dxa"/>
          </w:tcPr>
          <w:p>
            <w:pPr>
              <w:pStyle w:val="TableParagraph"/>
              <w:spacing w:line="176" w:lineRule="exact"/>
              <w:ind w:right="192"/>
              <w:jc w:val="right"/>
              <w:rPr>
                <w:sz w:val="16"/>
              </w:rPr>
            </w:pPr>
            <w:r>
              <w:rPr>
                <w:sz w:val="16"/>
              </w:rPr>
              <w:t>1.4</w:t>
            </w:r>
          </w:p>
        </w:tc>
        <w:tc>
          <w:tcPr>
            <w:tcW w:w="695" w:type="dxa"/>
          </w:tcPr>
          <w:p>
            <w:pPr>
              <w:pStyle w:val="TableParagraph"/>
              <w:spacing w:line="176" w:lineRule="exact"/>
              <w:ind w:left="40" w:right="88"/>
              <w:jc w:val="center"/>
              <w:rPr>
                <w:sz w:val="16"/>
              </w:rPr>
            </w:pPr>
            <w:r>
              <w:rPr>
                <w:sz w:val="16"/>
              </w:rPr>
              <w:t>13.2</w:t>
            </w:r>
          </w:p>
        </w:tc>
        <w:tc>
          <w:tcPr>
            <w:tcW w:w="579" w:type="dxa"/>
          </w:tcPr>
          <w:p>
            <w:pPr>
              <w:pStyle w:val="TableParagraph"/>
              <w:spacing w:line="176" w:lineRule="exact"/>
              <w:ind w:right="124"/>
              <w:jc w:val="right"/>
              <w:rPr>
                <w:sz w:val="16"/>
              </w:rPr>
            </w:pPr>
            <w:r>
              <w:rPr>
                <w:sz w:val="16"/>
              </w:rPr>
              <w:t>11.6</w:t>
            </w:r>
          </w:p>
        </w:tc>
        <w:tc>
          <w:tcPr>
            <w:tcW w:w="1076" w:type="dxa"/>
          </w:tcPr>
          <w:p>
            <w:pPr>
              <w:pStyle w:val="TableParagraph"/>
              <w:spacing w:line="176" w:lineRule="exact"/>
              <w:ind w:left="434" w:right="357"/>
              <w:jc w:val="center"/>
              <w:rPr>
                <w:sz w:val="16"/>
              </w:rPr>
            </w:pPr>
            <w:r>
              <w:rPr>
                <w:sz w:val="16"/>
              </w:rPr>
              <w:t>258</w:t>
            </w:r>
          </w:p>
        </w:tc>
      </w:tr>
      <w:tr>
        <w:trPr>
          <w:trHeight w:val="292" w:hRule="atLeast"/>
        </w:trPr>
        <w:tc>
          <w:tcPr>
            <w:tcW w:w="1951" w:type="dxa"/>
          </w:tcPr>
          <w:p>
            <w:pPr>
              <w:pStyle w:val="TableParagraph"/>
              <w:spacing w:line="180" w:lineRule="exact"/>
              <w:ind w:left="137"/>
              <w:rPr>
                <w:sz w:val="16"/>
              </w:rPr>
            </w:pPr>
            <w:r>
              <w:rPr>
                <w:sz w:val="16"/>
              </w:rPr>
              <w:t>Rural</w:t>
            </w:r>
          </w:p>
        </w:tc>
        <w:tc>
          <w:tcPr>
            <w:tcW w:w="766" w:type="dxa"/>
          </w:tcPr>
          <w:p>
            <w:pPr>
              <w:pStyle w:val="TableParagraph"/>
              <w:spacing w:line="180" w:lineRule="exact"/>
              <w:ind w:right="261"/>
              <w:jc w:val="right"/>
              <w:rPr>
                <w:sz w:val="16"/>
              </w:rPr>
            </w:pPr>
            <w:r>
              <w:rPr>
                <w:sz w:val="16"/>
              </w:rPr>
              <w:t>10.7</w:t>
            </w:r>
          </w:p>
        </w:tc>
        <w:tc>
          <w:tcPr>
            <w:tcW w:w="679" w:type="dxa"/>
          </w:tcPr>
          <w:p>
            <w:pPr>
              <w:pStyle w:val="TableParagraph"/>
              <w:spacing w:line="180" w:lineRule="exact"/>
              <w:ind w:right="129"/>
              <w:jc w:val="right"/>
              <w:rPr>
                <w:sz w:val="16"/>
              </w:rPr>
            </w:pPr>
            <w:r>
              <w:rPr>
                <w:sz w:val="16"/>
              </w:rPr>
              <w:t>5,196</w:t>
            </w:r>
          </w:p>
        </w:tc>
        <w:tc>
          <w:tcPr>
            <w:tcW w:w="1404" w:type="dxa"/>
          </w:tcPr>
          <w:p>
            <w:pPr>
              <w:pStyle w:val="TableParagraph"/>
              <w:spacing w:line="180" w:lineRule="exact"/>
              <w:ind w:left="345" w:right="360"/>
              <w:jc w:val="center"/>
              <w:rPr>
                <w:sz w:val="16"/>
              </w:rPr>
            </w:pPr>
            <w:r>
              <w:rPr>
                <w:sz w:val="16"/>
              </w:rPr>
              <w:t>71.6</w:t>
            </w:r>
          </w:p>
        </w:tc>
        <w:tc>
          <w:tcPr>
            <w:tcW w:w="715" w:type="dxa"/>
          </w:tcPr>
          <w:p>
            <w:pPr>
              <w:pStyle w:val="TableParagraph"/>
              <w:spacing w:line="180" w:lineRule="exact"/>
              <w:ind w:left="85" w:right="121"/>
              <w:jc w:val="center"/>
              <w:rPr>
                <w:sz w:val="16"/>
              </w:rPr>
            </w:pPr>
            <w:r>
              <w:rPr>
                <w:sz w:val="16"/>
              </w:rPr>
              <w:t>57.3</w:t>
            </w:r>
          </w:p>
        </w:tc>
        <w:tc>
          <w:tcPr>
            <w:tcW w:w="570" w:type="dxa"/>
          </w:tcPr>
          <w:p>
            <w:pPr>
              <w:pStyle w:val="TableParagraph"/>
              <w:spacing w:line="180" w:lineRule="exact"/>
              <w:ind w:left="78" w:right="43"/>
              <w:jc w:val="center"/>
              <w:rPr>
                <w:sz w:val="16"/>
              </w:rPr>
            </w:pPr>
            <w:r>
              <w:rPr>
                <w:sz w:val="16"/>
              </w:rPr>
              <w:t>53.3</w:t>
            </w:r>
          </w:p>
        </w:tc>
        <w:tc>
          <w:tcPr>
            <w:tcW w:w="621" w:type="dxa"/>
          </w:tcPr>
          <w:p>
            <w:pPr>
              <w:pStyle w:val="TableParagraph"/>
              <w:spacing w:line="180" w:lineRule="exact"/>
              <w:ind w:right="119"/>
              <w:jc w:val="right"/>
              <w:rPr>
                <w:sz w:val="16"/>
              </w:rPr>
            </w:pPr>
            <w:r>
              <w:rPr>
                <w:sz w:val="16"/>
              </w:rPr>
              <w:t>71.5</w:t>
            </w:r>
          </w:p>
        </w:tc>
        <w:tc>
          <w:tcPr>
            <w:tcW w:w="760" w:type="dxa"/>
          </w:tcPr>
          <w:p>
            <w:pPr>
              <w:pStyle w:val="TableParagraph"/>
              <w:spacing w:line="180" w:lineRule="exact"/>
              <w:ind w:right="226"/>
              <w:jc w:val="right"/>
              <w:rPr>
                <w:sz w:val="16"/>
              </w:rPr>
            </w:pPr>
            <w:r>
              <w:rPr>
                <w:sz w:val="16"/>
              </w:rPr>
              <w:t>1.3</w:t>
            </w:r>
          </w:p>
        </w:tc>
        <w:tc>
          <w:tcPr>
            <w:tcW w:w="812" w:type="dxa"/>
          </w:tcPr>
          <w:p>
            <w:pPr>
              <w:pStyle w:val="TableParagraph"/>
              <w:spacing w:line="180" w:lineRule="exact"/>
              <w:ind w:left="266"/>
              <w:rPr>
                <w:sz w:val="16"/>
              </w:rPr>
            </w:pPr>
            <w:r>
              <w:rPr>
                <w:sz w:val="16"/>
              </w:rPr>
              <w:t>71.6</w:t>
            </w:r>
          </w:p>
        </w:tc>
        <w:tc>
          <w:tcPr>
            <w:tcW w:w="501" w:type="dxa"/>
          </w:tcPr>
          <w:p>
            <w:pPr>
              <w:pStyle w:val="TableParagraph"/>
              <w:spacing w:line="180" w:lineRule="exact"/>
              <w:ind w:left="62" w:right="2"/>
              <w:jc w:val="center"/>
              <w:rPr>
                <w:sz w:val="16"/>
              </w:rPr>
            </w:pPr>
            <w:r>
              <w:rPr>
                <w:sz w:val="16"/>
              </w:rPr>
              <w:t>28.1</w:t>
            </w:r>
          </w:p>
        </w:tc>
        <w:tc>
          <w:tcPr>
            <w:tcW w:w="659" w:type="dxa"/>
          </w:tcPr>
          <w:p>
            <w:pPr>
              <w:pStyle w:val="TableParagraph"/>
              <w:spacing w:line="180" w:lineRule="exact"/>
              <w:ind w:left="169" w:right="107"/>
              <w:jc w:val="center"/>
              <w:rPr>
                <w:sz w:val="16"/>
              </w:rPr>
            </w:pPr>
            <w:r>
              <w:rPr>
                <w:sz w:val="16"/>
              </w:rPr>
              <w:t>20.7</w:t>
            </w:r>
          </w:p>
        </w:tc>
        <w:tc>
          <w:tcPr>
            <w:tcW w:w="722" w:type="dxa"/>
          </w:tcPr>
          <w:p>
            <w:pPr>
              <w:pStyle w:val="TableParagraph"/>
              <w:spacing w:line="180" w:lineRule="exact"/>
              <w:ind w:right="213"/>
              <w:jc w:val="right"/>
              <w:rPr>
                <w:sz w:val="16"/>
              </w:rPr>
            </w:pPr>
            <w:r>
              <w:rPr>
                <w:sz w:val="16"/>
              </w:rPr>
              <w:t>57.7</w:t>
            </w:r>
          </w:p>
        </w:tc>
        <w:tc>
          <w:tcPr>
            <w:tcW w:w="834" w:type="dxa"/>
          </w:tcPr>
          <w:p>
            <w:pPr>
              <w:pStyle w:val="TableParagraph"/>
              <w:spacing w:line="180" w:lineRule="exact"/>
              <w:ind w:left="253"/>
              <w:rPr>
                <w:sz w:val="16"/>
              </w:rPr>
            </w:pPr>
            <w:r>
              <w:rPr>
                <w:sz w:val="16"/>
              </w:rPr>
              <w:t>48.8</w:t>
            </w:r>
          </w:p>
        </w:tc>
        <w:tc>
          <w:tcPr>
            <w:tcW w:w="583" w:type="dxa"/>
          </w:tcPr>
          <w:p>
            <w:pPr>
              <w:pStyle w:val="TableParagraph"/>
              <w:spacing w:line="180" w:lineRule="exact"/>
              <w:ind w:right="160"/>
              <w:jc w:val="right"/>
              <w:rPr>
                <w:sz w:val="16"/>
              </w:rPr>
            </w:pPr>
            <w:r>
              <w:rPr>
                <w:sz w:val="16"/>
              </w:rPr>
              <w:t>15.2</w:t>
            </w:r>
          </w:p>
        </w:tc>
        <w:tc>
          <w:tcPr>
            <w:tcW w:w="763" w:type="dxa"/>
          </w:tcPr>
          <w:p>
            <w:pPr>
              <w:pStyle w:val="TableParagraph"/>
              <w:spacing w:line="180" w:lineRule="exact"/>
              <w:ind w:left="248" w:right="271"/>
              <w:jc w:val="center"/>
              <w:rPr>
                <w:sz w:val="16"/>
              </w:rPr>
            </w:pPr>
            <w:r>
              <w:rPr>
                <w:sz w:val="16"/>
              </w:rPr>
              <w:t>5.0</w:t>
            </w:r>
          </w:p>
        </w:tc>
        <w:tc>
          <w:tcPr>
            <w:tcW w:w="630" w:type="dxa"/>
          </w:tcPr>
          <w:p>
            <w:pPr>
              <w:pStyle w:val="TableParagraph"/>
              <w:spacing w:line="180" w:lineRule="exact"/>
              <w:ind w:left="110" w:right="89"/>
              <w:jc w:val="center"/>
              <w:rPr>
                <w:sz w:val="16"/>
              </w:rPr>
            </w:pPr>
            <w:r>
              <w:rPr>
                <w:sz w:val="16"/>
              </w:rPr>
              <w:t>5.7</w:t>
            </w:r>
          </w:p>
        </w:tc>
        <w:tc>
          <w:tcPr>
            <w:tcW w:w="679" w:type="dxa"/>
          </w:tcPr>
          <w:p>
            <w:pPr>
              <w:pStyle w:val="TableParagraph"/>
              <w:spacing w:line="180" w:lineRule="exact"/>
              <w:ind w:right="192"/>
              <w:jc w:val="right"/>
              <w:rPr>
                <w:sz w:val="16"/>
              </w:rPr>
            </w:pPr>
            <w:r>
              <w:rPr>
                <w:sz w:val="16"/>
              </w:rPr>
              <w:t>0.4</w:t>
            </w:r>
          </w:p>
        </w:tc>
        <w:tc>
          <w:tcPr>
            <w:tcW w:w="695" w:type="dxa"/>
          </w:tcPr>
          <w:p>
            <w:pPr>
              <w:pStyle w:val="TableParagraph"/>
              <w:spacing w:line="180" w:lineRule="exact"/>
              <w:ind w:left="40" w:right="9"/>
              <w:jc w:val="center"/>
              <w:rPr>
                <w:sz w:val="16"/>
              </w:rPr>
            </w:pPr>
            <w:r>
              <w:rPr>
                <w:sz w:val="16"/>
              </w:rPr>
              <w:t>8.6</w:t>
            </w:r>
          </w:p>
        </w:tc>
        <w:tc>
          <w:tcPr>
            <w:tcW w:w="579" w:type="dxa"/>
          </w:tcPr>
          <w:p>
            <w:pPr>
              <w:pStyle w:val="TableParagraph"/>
              <w:spacing w:line="180" w:lineRule="exact"/>
              <w:ind w:right="124"/>
              <w:jc w:val="right"/>
              <w:rPr>
                <w:sz w:val="16"/>
              </w:rPr>
            </w:pPr>
            <w:r>
              <w:rPr>
                <w:sz w:val="16"/>
              </w:rPr>
              <w:t>11.3</w:t>
            </w:r>
          </w:p>
        </w:tc>
        <w:tc>
          <w:tcPr>
            <w:tcW w:w="1076" w:type="dxa"/>
          </w:tcPr>
          <w:p>
            <w:pPr>
              <w:pStyle w:val="TableParagraph"/>
              <w:spacing w:line="180" w:lineRule="exact"/>
              <w:ind w:left="434" w:right="357"/>
              <w:jc w:val="center"/>
              <w:rPr>
                <w:sz w:val="16"/>
              </w:rPr>
            </w:pPr>
            <w:r>
              <w:rPr>
                <w:sz w:val="16"/>
              </w:rPr>
              <w:t>555</w:t>
            </w:r>
          </w:p>
        </w:tc>
      </w:tr>
      <w:tr>
        <w:trPr>
          <w:trHeight w:val="292" w:hRule="atLeast"/>
        </w:trPr>
        <w:tc>
          <w:tcPr>
            <w:tcW w:w="1951" w:type="dxa"/>
          </w:tcPr>
          <w:p>
            <w:pPr>
              <w:pStyle w:val="TableParagraph"/>
              <w:spacing w:line="189" w:lineRule="exact" w:before="83"/>
              <w:ind w:left="36"/>
              <w:rPr>
                <w:b/>
                <w:sz w:val="16"/>
              </w:rPr>
            </w:pPr>
            <w:r>
              <w:rPr>
                <w:b/>
                <w:sz w:val="16"/>
              </w:rPr>
              <w:t>Mother's schooling</w:t>
            </w:r>
          </w:p>
        </w:tc>
        <w:tc>
          <w:tcPr>
            <w:tcW w:w="766" w:type="dxa"/>
          </w:tcPr>
          <w:p>
            <w:pPr>
              <w:pStyle w:val="TableParagraph"/>
              <w:rPr>
                <w:rFonts w:ascii="Times New Roman"/>
                <w:sz w:val="16"/>
              </w:rPr>
            </w:pPr>
          </w:p>
        </w:tc>
        <w:tc>
          <w:tcPr>
            <w:tcW w:w="679" w:type="dxa"/>
          </w:tcPr>
          <w:p>
            <w:pPr>
              <w:pStyle w:val="TableParagraph"/>
              <w:rPr>
                <w:rFonts w:ascii="Times New Roman"/>
                <w:sz w:val="16"/>
              </w:rPr>
            </w:pPr>
          </w:p>
        </w:tc>
        <w:tc>
          <w:tcPr>
            <w:tcW w:w="1404" w:type="dxa"/>
          </w:tcPr>
          <w:p>
            <w:pPr>
              <w:pStyle w:val="TableParagraph"/>
              <w:rPr>
                <w:rFonts w:ascii="Times New Roman"/>
                <w:sz w:val="16"/>
              </w:rPr>
            </w:pPr>
          </w:p>
        </w:tc>
        <w:tc>
          <w:tcPr>
            <w:tcW w:w="715" w:type="dxa"/>
          </w:tcPr>
          <w:p>
            <w:pPr>
              <w:pStyle w:val="TableParagraph"/>
              <w:rPr>
                <w:rFonts w:ascii="Times New Roman"/>
                <w:sz w:val="16"/>
              </w:rPr>
            </w:pPr>
          </w:p>
        </w:tc>
        <w:tc>
          <w:tcPr>
            <w:tcW w:w="570" w:type="dxa"/>
          </w:tcPr>
          <w:p>
            <w:pPr>
              <w:pStyle w:val="TableParagraph"/>
              <w:rPr>
                <w:rFonts w:ascii="Times New Roman"/>
                <w:sz w:val="16"/>
              </w:rPr>
            </w:pPr>
          </w:p>
        </w:tc>
        <w:tc>
          <w:tcPr>
            <w:tcW w:w="621" w:type="dxa"/>
          </w:tcPr>
          <w:p>
            <w:pPr>
              <w:pStyle w:val="TableParagraph"/>
              <w:rPr>
                <w:rFonts w:ascii="Times New Roman"/>
                <w:sz w:val="16"/>
              </w:rPr>
            </w:pPr>
          </w:p>
        </w:tc>
        <w:tc>
          <w:tcPr>
            <w:tcW w:w="760" w:type="dxa"/>
          </w:tcPr>
          <w:p>
            <w:pPr>
              <w:pStyle w:val="TableParagraph"/>
              <w:rPr>
                <w:rFonts w:ascii="Times New Roman"/>
                <w:sz w:val="16"/>
              </w:rPr>
            </w:pPr>
          </w:p>
        </w:tc>
        <w:tc>
          <w:tcPr>
            <w:tcW w:w="812" w:type="dxa"/>
          </w:tcPr>
          <w:p>
            <w:pPr>
              <w:pStyle w:val="TableParagraph"/>
              <w:rPr>
                <w:rFonts w:ascii="Times New Roman"/>
                <w:sz w:val="16"/>
              </w:rPr>
            </w:pPr>
          </w:p>
        </w:tc>
        <w:tc>
          <w:tcPr>
            <w:tcW w:w="501" w:type="dxa"/>
          </w:tcPr>
          <w:p>
            <w:pPr>
              <w:pStyle w:val="TableParagraph"/>
              <w:rPr>
                <w:rFonts w:ascii="Times New Roman"/>
                <w:sz w:val="16"/>
              </w:rPr>
            </w:pPr>
          </w:p>
        </w:tc>
        <w:tc>
          <w:tcPr>
            <w:tcW w:w="659" w:type="dxa"/>
          </w:tcPr>
          <w:p>
            <w:pPr>
              <w:pStyle w:val="TableParagraph"/>
              <w:rPr>
                <w:rFonts w:ascii="Times New Roman"/>
                <w:sz w:val="16"/>
              </w:rPr>
            </w:pPr>
          </w:p>
        </w:tc>
        <w:tc>
          <w:tcPr>
            <w:tcW w:w="722" w:type="dxa"/>
          </w:tcPr>
          <w:p>
            <w:pPr>
              <w:pStyle w:val="TableParagraph"/>
              <w:rPr>
                <w:rFonts w:ascii="Times New Roman"/>
                <w:sz w:val="16"/>
              </w:rPr>
            </w:pPr>
          </w:p>
        </w:tc>
        <w:tc>
          <w:tcPr>
            <w:tcW w:w="834" w:type="dxa"/>
          </w:tcPr>
          <w:p>
            <w:pPr>
              <w:pStyle w:val="TableParagraph"/>
              <w:rPr>
                <w:rFonts w:ascii="Times New Roman"/>
                <w:sz w:val="16"/>
              </w:rPr>
            </w:pPr>
          </w:p>
        </w:tc>
        <w:tc>
          <w:tcPr>
            <w:tcW w:w="583" w:type="dxa"/>
          </w:tcPr>
          <w:p>
            <w:pPr>
              <w:pStyle w:val="TableParagraph"/>
              <w:rPr>
                <w:rFonts w:ascii="Times New Roman"/>
                <w:sz w:val="16"/>
              </w:rPr>
            </w:pPr>
          </w:p>
        </w:tc>
        <w:tc>
          <w:tcPr>
            <w:tcW w:w="763" w:type="dxa"/>
          </w:tcPr>
          <w:p>
            <w:pPr>
              <w:pStyle w:val="TableParagraph"/>
              <w:rPr>
                <w:rFonts w:ascii="Times New Roman"/>
                <w:sz w:val="16"/>
              </w:rPr>
            </w:pPr>
          </w:p>
        </w:tc>
        <w:tc>
          <w:tcPr>
            <w:tcW w:w="630" w:type="dxa"/>
          </w:tcPr>
          <w:p>
            <w:pPr>
              <w:pStyle w:val="TableParagraph"/>
              <w:rPr>
                <w:rFonts w:ascii="Times New Roman"/>
                <w:sz w:val="16"/>
              </w:rPr>
            </w:pPr>
          </w:p>
        </w:tc>
        <w:tc>
          <w:tcPr>
            <w:tcW w:w="679" w:type="dxa"/>
          </w:tcPr>
          <w:p>
            <w:pPr>
              <w:pStyle w:val="TableParagraph"/>
              <w:rPr>
                <w:rFonts w:ascii="Times New Roman"/>
                <w:sz w:val="16"/>
              </w:rPr>
            </w:pPr>
          </w:p>
        </w:tc>
        <w:tc>
          <w:tcPr>
            <w:tcW w:w="695" w:type="dxa"/>
          </w:tcPr>
          <w:p>
            <w:pPr>
              <w:pStyle w:val="TableParagraph"/>
              <w:rPr>
                <w:rFonts w:ascii="Times New Roman"/>
                <w:sz w:val="16"/>
              </w:rPr>
            </w:pPr>
          </w:p>
        </w:tc>
        <w:tc>
          <w:tcPr>
            <w:tcW w:w="579" w:type="dxa"/>
          </w:tcPr>
          <w:p>
            <w:pPr>
              <w:pStyle w:val="TableParagraph"/>
              <w:rPr>
                <w:rFonts w:ascii="Times New Roman"/>
                <w:sz w:val="16"/>
              </w:rPr>
            </w:pPr>
          </w:p>
        </w:tc>
        <w:tc>
          <w:tcPr>
            <w:tcW w:w="1076" w:type="dxa"/>
          </w:tcPr>
          <w:p>
            <w:pPr>
              <w:pStyle w:val="TableParagraph"/>
              <w:rPr>
                <w:rFonts w:ascii="Times New Roman"/>
                <w:sz w:val="16"/>
              </w:rPr>
            </w:pPr>
          </w:p>
        </w:tc>
      </w:tr>
      <w:tr>
        <w:trPr>
          <w:trHeight w:val="195" w:hRule="atLeast"/>
        </w:trPr>
        <w:tc>
          <w:tcPr>
            <w:tcW w:w="1951" w:type="dxa"/>
          </w:tcPr>
          <w:p>
            <w:pPr>
              <w:pStyle w:val="TableParagraph"/>
              <w:spacing w:line="176" w:lineRule="exact"/>
              <w:ind w:left="137"/>
              <w:rPr>
                <w:sz w:val="16"/>
              </w:rPr>
            </w:pPr>
            <w:r>
              <w:rPr>
                <w:sz w:val="16"/>
              </w:rPr>
              <w:t>No schooling</w:t>
            </w:r>
          </w:p>
        </w:tc>
        <w:tc>
          <w:tcPr>
            <w:tcW w:w="766" w:type="dxa"/>
          </w:tcPr>
          <w:p>
            <w:pPr>
              <w:pStyle w:val="TableParagraph"/>
              <w:spacing w:line="176" w:lineRule="exact"/>
              <w:ind w:right="264"/>
              <w:jc w:val="right"/>
              <w:rPr>
                <w:sz w:val="16"/>
              </w:rPr>
            </w:pPr>
            <w:r>
              <w:rPr>
                <w:sz w:val="16"/>
              </w:rPr>
              <w:t>9.8</w:t>
            </w:r>
          </w:p>
        </w:tc>
        <w:tc>
          <w:tcPr>
            <w:tcW w:w="679" w:type="dxa"/>
          </w:tcPr>
          <w:p>
            <w:pPr>
              <w:pStyle w:val="TableParagraph"/>
              <w:spacing w:line="176" w:lineRule="exact"/>
              <w:ind w:right="129"/>
              <w:jc w:val="right"/>
              <w:rPr>
                <w:sz w:val="16"/>
              </w:rPr>
            </w:pPr>
            <w:r>
              <w:rPr>
                <w:sz w:val="16"/>
              </w:rPr>
              <w:t>666</w:t>
            </w:r>
          </w:p>
        </w:tc>
        <w:tc>
          <w:tcPr>
            <w:tcW w:w="1404" w:type="dxa"/>
          </w:tcPr>
          <w:p>
            <w:pPr>
              <w:pStyle w:val="TableParagraph"/>
              <w:spacing w:line="176" w:lineRule="exact"/>
              <w:ind w:left="345" w:right="360"/>
              <w:jc w:val="center"/>
              <w:rPr>
                <w:sz w:val="16"/>
              </w:rPr>
            </w:pPr>
            <w:r>
              <w:rPr>
                <w:sz w:val="16"/>
              </w:rPr>
              <w:t>70.5</w:t>
            </w:r>
          </w:p>
        </w:tc>
        <w:tc>
          <w:tcPr>
            <w:tcW w:w="715" w:type="dxa"/>
          </w:tcPr>
          <w:p>
            <w:pPr>
              <w:pStyle w:val="TableParagraph"/>
              <w:spacing w:line="176" w:lineRule="exact"/>
              <w:ind w:left="85" w:right="121"/>
              <w:jc w:val="center"/>
              <w:rPr>
                <w:sz w:val="16"/>
              </w:rPr>
            </w:pPr>
            <w:r>
              <w:rPr>
                <w:sz w:val="16"/>
              </w:rPr>
              <w:t>46.3</w:t>
            </w:r>
          </w:p>
        </w:tc>
        <w:tc>
          <w:tcPr>
            <w:tcW w:w="570" w:type="dxa"/>
          </w:tcPr>
          <w:p>
            <w:pPr>
              <w:pStyle w:val="TableParagraph"/>
              <w:spacing w:line="176" w:lineRule="exact"/>
              <w:ind w:left="78" w:right="43"/>
              <w:jc w:val="center"/>
              <w:rPr>
                <w:sz w:val="16"/>
              </w:rPr>
            </w:pPr>
            <w:r>
              <w:rPr>
                <w:sz w:val="16"/>
              </w:rPr>
              <w:t>41.1</w:t>
            </w:r>
          </w:p>
        </w:tc>
        <w:tc>
          <w:tcPr>
            <w:tcW w:w="621" w:type="dxa"/>
          </w:tcPr>
          <w:p>
            <w:pPr>
              <w:pStyle w:val="TableParagraph"/>
              <w:spacing w:line="176" w:lineRule="exact"/>
              <w:ind w:right="119"/>
              <w:jc w:val="right"/>
              <w:rPr>
                <w:sz w:val="16"/>
              </w:rPr>
            </w:pPr>
            <w:r>
              <w:rPr>
                <w:sz w:val="16"/>
              </w:rPr>
              <w:t>61.5</w:t>
            </w:r>
          </w:p>
        </w:tc>
        <w:tc>
          <w:tcPr>
            <w:tcW w:w="760" w:type="dxa"/>
          </w:tcPr>
          <w:p>
            <w:pPr>
              <w:pStyle w:val="TableParagraph"/>
              <w:spacing w:line="176" w:lineRule="exact"/>
              <w:ind w:right="226"/>
              <w:jc w:val="right"/>
              <w:rPr>
                <w:sz w:val="16"/>
              </w:rPr>
            </w:pPr>
            <w:r>
              <w:rPr>
                <w:sz w:val="16"/>
              </w:rPr>
              <w:t>1.5</w:t>
            </w:r>
          </w:p>
        </w:tc>
        <w:tc>
          <w:tcPr>
            <w:tcW w:w="812" w:type="dxa"/>
          </w:tcPr>
          <w:p>
            <w:pPr>
              <w:pStyle w:val="TableParagraph"/>
              <w:spacing w:line="176" w:lineRule="exact"/>
              <w:ind w:left="266"/>
              <w:rPr>
                <w:sz w:val="16"/>
              </w:rPr>
            </w:pPr>
            <w:r>
              <w:rPr>
                <w:sz w:val="16"/>
              </w:rPr>
              <w:t>62.3</w:t>
            </w:r>
          </w:p>
        </w:tc>
        <w:tc>
          <w:tcPr>
            <w:tcW w:w="501" w:type="dxa"/>
          </w:tcPr>
          <w:p>
            <w:pPr>
              <w:pStyle w:val="TableParagraph"/>
              <w:spacing w:line="176" w:lineRule="exact"/>
              <w:ind w:left="6" w:right="58"/>
              <w:jc w:val="center"/>
              <w:rPr>
                <w:sz w:val="16"/>
              </w:rPr>
            </w:pPr>
            <w:r>
              <w:rPr>
                <w:sz w:val="16"/>
              </w:rPr>
              <w:t>18.4</w:t>
            </w:r>
          </w:p>
        </w:tc>
        <w:tc>
          <w:tcPr>
            <w:tcW w:w="659" w:type="dxa"/>
          </w:tcPr>
          <w:p>
            <w:pPr>
              <w:pStyle w:val="TableParagraph"/>
              <w:spacing w:line="176" w:lineRule="exact"/>
              <w:ind w:left="140" w:right="136"/>
              <w:jc w:val="center"/>
              <w:rPr>
                <w:sz w:val="16"/>
              </w:rPr>
            </w:pPr>
            <w:r>
              <w:rPr>
                <w:sz w:val="16"/>
              </w:rPr>
              <w:t>10.6</w:t>
            </w:r>
          </w:p>
        </w:tc>
        <w:tc>
          <w:tcPr>
            <w:tcW w:w="722" w:type="dxa"/>
          </w:tcPr>
          <w:p>
            <w:pPr>
              <w:pStyle w:val="TableParagraph"/>
              <w:spacing w:line="176" w:lineRule="exact"/>
              <w:ind w:right="184"/>
              <w:jc w:val="right"/>
              <w:rPr>
                <w:sz w:val="16"/>
              </w:rPr>
            </w:pPr>
            <w:r>
              <w:rPr>
                <w:sz w:val="16"/>
              </w:rPr>
              <w:t>47.1</w:t>
            </w:r>
          </w:p>
        </w:tc>
        <w:tc>
          <w:tcPr>
            <w:tcW w:w="834" w:type="dxa"/>
          </w:tcPr>
          <w:p>
            <w:pPr>
              <w:pStyle w:val="TableParagraph"/>
              <w:spacing w:line="176" w:lineRule="exact"/>
              <w:ind w:right="207"/>
              <w:jc w:val="right"/>
              <w:rPr>
                <w:sz w:val="16"/>
              </w:rPr>
            </w:pPr>
            <w:r>
              <w:rPr>
                <w:sz w:val="16"/>
              </w:rPr>
              <w:t>38.0</w:t>
            </w:r>
          </w:p>
        </w:tc>
        <w:tc>
          <w:tcPr>
            <w:tcW w:w="583" w:type="dxa"/>
          </w:tcPr>
          <w:p>
            <w:pPr>
              <w:pStyle w:val="TableParagraph"/>
              <w:spacing w:line="176" w:lineRule="exact"/>
              <w:ind w:right="160"/>
              <w:jc w:val="right"/>
              <w:rPr>
                <w:sz w:val="16"/>
              </w:rPr>
            </w:pPr>
            <w:r>
              <w:rPr>
                <w:sz w:val="16"/>
              </w:rPr>
              <w:t>18.6</w:t>
            </w:r>
          </w:p>
        </w:tc>
        <w:tc>
          <w:tcPr>
            <w:tcW w:w="763" w:type="dxa"/>
          </w:tcPr>
          <w:p>
            <w:pPr>
              <w:pStyle w:val="TableParagraph"/>
              <w:spacing w:line="176" w:lineRule="exact"/>
              <w:ind w:left="248" w:right="271"/>
              <w:jc w:val="center"/>
              <w:rPr>
                <w:sz w:val="16"/>
              </w:rPr>
            </w:pPr>
            <w:r>
              <w:rPr>
                <w:sz w:val="16"/>
              </w:rPr>
              <w:t>4.7</w:t>
            </w:r>
          </w:p>
        </w:tc>
        <w:tc>
          <w:tcPr>
            <w:tcW w:w="630" w:type="dxa"/>
          </w:tcPr>
          <w:p>
            <w:pPr>
              <w:pStyle w:val="TableParagraph"/>
              <w:spacing w:line="176" w:lineRule="exact"/>
              <w:ind w:left="110" w:right="89"/>
              <w:jc w:val="center"/>
              <w:rPr>
                <w:sz w:val="16"/>
              </w:rPr>
            </w:pPr>
            <w:r>
              <w:rPr>
                <w:sz w:val="16"/>
              </w:rPr>
              <w:t>1.5</w:t>
            </w:r>
          </w:p>
        </w:tc>
        <w:tc>
          <w:tcPr>
            <w:tcW w:w="679" w:type="dxa"/>
          </w:tcPr>
          <w:p>
            <w:pPr>
              <w:pStyle w:val="TableParagraph"/>
              <w:spacing w:line="176" w:lineRule="exact"/>
              <w:ind w:right="192"/>
              <w:jc w:val="right"/>
              <w:rPr>
                <w:sz w:val="16"/>
              </w:rPr>
            </w:pPr>
            <w:r>
              <w:rPr>
                <w:sz w:val="16"/>
              </w:rPr>
              <w:t>1.1</w:t>
            </w:r>
          </w:p>
        </w:tc>
        <w:tc>
          <w:tcPr>
            <w:tcW w:w="695" w:type="dxa"/>
          </w:tcPr>
          <w:p>
            <w:pPr>
              <w:pStyle w:val="TableParagraph"/>
              <w:spacing w:line="176" w:lineRule="exact"/>
              <w:ind w:left="40" w:right="9"/>
              <w:jc w:val="center"/>
              <w:rPr>
                <w:sz w:val="16"/>
              </w:rPr>
            </w:pPr>
            <w:r>
              <w:rPr>
                <w:sz w:val="16"/>
              </w:rPr>
              <w:t>9.0</w:t>
            </w:r>
          </w:p>
        </w:tc>
        <w:tc>
          <w:tcPr>
            <w:tcW w:w="579" w:type="dxa"/>
          </w:tcPr>
          <w:p>
            <w:pPr>
              <w:pStyle w:val="TableParagraph"/>
              <w:spacing w:line="176" w:lineRule="exact"/>
              <w:ind w:right="124"/>
              <w:jc w:val="right"/>
              <w:rPr>
                <w:sz w:val="16"/>
              </w:rPr>
            </w:pPr>
            <w:r>
              <w:rPr>
                <w:sz w:val="16"/>
              </w:rPr>
              <w:t>16.3</w:t>
            </w:r>
          </w:p>
        </w:tc>
        <w:tc>
          <w:tcPr>
            <w:tcW w:w="1076" w:type="dxa"/>
          </w:tcPr>
          <w:p>
            <w:pPr>
              <w:pStyle w:val="TableParagraph"/>
              <w:spacing w:line="176" w:lineRule="exact"/>
              <w:ind w:left="434" w:right="280"/>
              <w:jc w:val="center"/>
              <w:rPr>
                <w:sz w:val="16"/>
              </w:rPr>
            </w:pPr>
            <w:r>
              <w:rPr>
                <w:sz w:val="16"/>
              </w:rPr>
              <w:t>66</w:t>
            </w:r>
          </w:p>
        </w:tc>
      </w:tr>
      <w:tr>
        <w:trPr>
          <w:trHeight w:val="195" w:hRule="atLeast"/>
        </w:trPr>
        <w:tc>
          <w:tcPr>
            <w:tcW w:w="1951" w:type="dxa"/>
          </w:tcPr>
          <w:p>
            <w:pPr>
              <w:pStyle w:val="TableParagraph"/>
              <w:spacing w:line="176" w:lineRule="exact"/>
              <w:ind w:left="137"/>
              <w:rPr>
                <w:sz w:val="16"/>
              </w:rPr>
            </w:pPr>
            <w:r>
              <w:rPr>
                <w:sz w:val="16"/>
              </w:rPr>
              <w:t>&lt;5 years complete</w:t>
            </w:r>
          </w:p>
        </w:tc>
        <w:tc>
          <w:tcPr>
            <w:tcW w:w="766" w:type="dxa"/>
          </w:tcPr>
          <w:p>
            <w:pPr>
              <w:pStyle w:val="TableParagraph"/>
              <w:spacing w:line="176" w:lineRule="exact"/>
              <w:ind w:right="264"/>
              <w:jc w:val="right"/>
              <w:rPr>
                <w:sz w:val="16"/>
              </w:rPr>
            </w:pPr>
            <w:r>
              <w:rPr>
                <w:sz w:val="16"/>
              </w:rPr>
              <w:t>10.6</w:t>
            </w:r>
          </w:p>
        </w:tc>
        <w:tc>
          <w:tcPr>
            <w:tcW w:w="679" w:type="dxa"/>
          </w:tcPr>
          <w:p>
            <w:pPr>
              <w:pStyle w:val="TableParagraph"/>
              <w:spacing w:line="176" w:lineRule="exact"/>
              <w:ind w:right="129"/>
              <w:jc w:val="right"/>
              <w:rPr>
                <w:sz w:val="16"/>
              </w:rPr>
            </w:pPr>
            <w:r>
              <w:rPr>
                <w:sz w:val="16"/>
              </w:rPr>
              <w:t>437</w:t>
            </w:r>
          </w:p>
        </w:tc>
        <w:tc>
          <w:tcPr>
            <w:tcW w:w="1404" w:type="dxa"/>
          </w:tcPr>
          <w:p>
            <w:pPr>
              <w:pStyle w:val="TableParagraph"/>
              <w:spacing w:line="176" w:lineRule="exact"/>
              <w:ind w:left="345" w:right="360"/>
              <w:jc w:val="center"/>
              <w:rPr>
                <w:sz w:val="16"/>
              </w:rPr>
            </w:pPr>
            <w:r>
              <w:rPr>
                <w:sz w:val="16"/>
              </w:rPr>
              <w:t>74.0</w:t>
            </w:r>
          </w:p>
        </w:tc>
        <w:tc>
          <w:tcPr>
            <w:tcW w:w="715" w:type="dxa"/>
          </w:tcPr>
          <w:p>
            <w:pPr>
              <w:pStyle w:val="TableParagraph"/>
              <w:spacing w:line="176" w:lineRule="exact"/>
              <w:ind w:left="85" w:right="121"/>
              <w:jc w:val="center"/>
              <w:rPr>
                <w:sz w:val="16"/>
              </w:rPr>
            </w:pPr>
            <w:r>
              <w:rPr>
                <w:sz w:val="16"/>
              </w:rPr>
              <w:t>50.9</w:t>
            </w:r>
          </w:p>
        </w:tc>
        <w:tc>
          <w:tcPr>
            <w:tcW w:w="570" w:type="dxa"/>
          </w:tcPr>
          <w:p>
            <w:pPr>
              <w:pStyle w:val="TableParagraph"/>
              <w:spacing w:line="176" w:lineRule="exact"/>
              <w:ind w:left="78" w:right="43"/>
              <w:jc w:val="center"/>
              <w:rPr>
                <w:sz w:val="16"/>
              </w:rPr>
            </w:pPr>
            <w:r>
              <w:rPr>
                <w:sz w:val="16"/>
              </w:rPr>
              <w:t>42.4</w:t>
            </w:r>
          </w:p>
        </w:tc>
        <w:tc>
          <w:tcPr>
            <w:tcW w:w="621" w:type="dxa"/>
          </w:tcPr>
          <w:p>
            <w:pPr>
              <w:pStyle w:val="TableParagraph"/>
              <w:spacing w:line="176" w:lineRule="exact"/>
              <w:ind w:right="119"/>
              <w:jc w:val="right"/>
              <w:rPr>
                <w:sz w:val="16"/>
              </w:rPr>
            </w:pPr>
            <w:r>
              <w:rPr>
                <w:sz w:val="16"/>
              </w:rPr>
              <w:t>54.9</w:t>
            </w:r>
          </w:p>
        </w:tc>
        <w:tc>
          <w:tcPr>
            <w:tcW w:w="760" w:type="dxa"/>
          </w:tcPr>
          <w:p>
            <w:pPr>
              <w:pStyle w:val="TableParagraph"/>
              <w:spacing w:line="176" w:lineRule="exact"/>
              <w:ind w:right="226"/>
              <w:jc w:val="right"/>
              <w:rPr>
                <w:sz w:val="16"/>
              </w:rPr>
            </w:pPr>
            <w:r>
              <w:rPr>
                <w:sz w:val="16"/>
              </w:rPr>
              <w:t>0.0</w:t>
            </w:r>
          </w:p>
        </w:tc>
        <w:tc>
          <w:tcPr>
            <w:tcW w:w="812" w:type="dxa"/>
          </w:tcPr>
          <w:p>
            <w:pPr>
              <w:pStyle w:val="TableParagraph"/>
              <w:spacing w:line="176" w:lineRule="exact"/>
              <w:ind w:left="266"/>
              <w:rPr>
                <w:sz w:val="16"/>
              </w:rPr>
            </w:pPr>
            <w:r>
              <w:rPr>
                <w:sz w:val="16"/>
              </w:rPr>
              <w:t>54.9</w:t>
            </w:r>
          </w:p>
        </w:tc>
        <w:tc>
          <w:tcPr>
            <w:tcW w:w="501" w:type="dxa"/>
          </w:tcPr>
          <w:p>
            <w:pPr>
              <w:pStyle w:val="TableParagraph"/>
              <w:spacing w:line="176" w:lineRule="exact"/>
              <w:ind w:left="6" w:right="58"/>
              <w:jc w:val="center"/>
              <w:rPr>
                <w:sz w:val="16"/>
              </w:rPr>
            </w:pPr>
            <w:r>
              <w:rPr>
                <w:sz w:val="16"/>
              </w:rPr>
              <w:t>16.0</w:t>
            </w:r>
          </w:p>
        </w:tc>
        <w:tc>
          <w:tcPr>
            <w:tcW w:w="659" w:type="dxa"/>
          </w:tcPr>
          <w:p>
            <w:pPr>
              <w:pStyle w:val="TableParagraph"/>
              <w:spacing w:line="176" w:lineRule="exact"/>
              <w:ind w:left="140" w:right="136"/>
              <w:jc w:val="center"/>
              <w:rPr>
                <w:sz w:val="16"/>
              </w:rPr>
            </w:pPr>
            <w:r>
              <w:rPr>
                <w:sz w:val="16"/>
              </w:rPr>
              <w:t>10.7</w:t>
            </w:r>
          </w:p>
        </w:tc>
        <w:tc>
          <w:tcPr>
            <w:tcW w:w="722" w:type="dxa"/>
          </w:tcPr>
          <w:p>
            <w:pPr>
              <w:pStyle w:val="TableParagraph"/>
              <w:spacing w:line="176" w:lineRule="exact"/>
              <w:ind w:right="184"/>
              <w:jc w:val="right"/>
              <w:rPr>
                <w:sz w:val="16"/>
              </w:rPr>
            </w:pPr>
            <w:r>
              <w:rPr>
                <w:sz w:val="16"/>
              </w:rPr>
              <w:t>50.9</w:t>
            </w:r>
          </w:p>
        </w:tc>
        <w:tc>
          <w:tcPr>
            <w:tcW w:w="834" w:type="dxa"/>
          </w:tcPr>
          <w:p>
            <w:pPr>
              <w:pStyle w:val="TableParagraph"/>
              <w:spacing w:line="176" w:lineRule="exact"/>
              <w:ind w:right="207"/>
              <w:jc w:val="right"/>
              <w:rPr>
                <w:sz w:val="16"/>
              </w:rPr>
            </w:pPr>
            <w:r>
              <w:rPr>
                <w:sz w:val="16"/>
              </w:rPr>
              <w:t>30.5</w:t>
            </w:r>
          </w:p>
        </w:tc>
        <w:tc>
          <w:tcPr>
            <w:tcW w:w="583" w:type="dxa"/>
          </w:tcPr>
          <w:p>
            <w:pPr>
              <w:pStyle w:val="TableParagraph"/>
              <w:spacing w:line="176" w:lineRule="exact"/>
              <w:ind w:right="160"/>
              <w:jc w:val="right"/>
              <w:rPr>
                <w:sz w:val="16"/>
              </w:rPr>
            </w:pPr>
            <w:r>
              <w:rPr>
                <w:sz w:val="16"/>
              </w:rPr>
              <w:t>24.6</w:t>
            </w:r>
          </w:p>
        </w:tc>
        <w:tc>
          <w:tcPr>
            <w:tcW w:w="763" w:type="dxa"/>
          </w:tcPr>
          <w:p>
            <w:pPr>
              <w:pStyle w:val="TableParagraph"/>
              <w:spacing w:line="176" w:lineRule="exact"/>
              <w:ind w:left="248" w:right="271"/>
              <w:jc w:val="center"/>
              <w:rPr>
                <w:sz w:val="16"/>
              </w:rPr>
            </w:pPr>
            <w:r>
              <w:rPr>
                <w:sz w:val="16"/>
              </w:rPr>
              <w:t>3.3</w:t>
            </w:r>
          </w:p>
        </w:tc>
        <w:tc>
          <w:tcPr>
            <w:tcW w:w="630" w:type="dxa"/>
          </w:tcPr>
          <w:p>
            <w:pPr>
              <w:pStyle w:val="TableParagraph"/>
              <w:spacing w:line="176" w:lineRule="exact"/>
              <w:ind w:left="110" w:right="89"/>
              <w:jc w:val="center"/>
              <w:rPr>
                <w:sz w:val="16"/>
              </w:rPr>
            </w:pPr>
            <w:r>
              <w:rPr>
                <w:sz w:val="16"/>
              </w:rPr>
              <w:t>8.5</w:t>
            </w:r>
          </w:p>
        </w:tc>
        <w:tc>
          <w:tcPr>
            <w:tcW w:w="679" w:type="dxa"/>
          </w:tcPr>
          <w:p>
            <w:pPr>
              <w:pStyle w:val="TableParagraph"/>
              <w:spacing w:line="176" w:lineRule="exact"/>
              <w:ind w:right="192"/>
              <w:jc w:val="right"/>
              <w:rPr>
                <w:sz w:val="16"/>
              </w:rPr>
            </w:pPr>
            <w:r>
              <w:rPr>
                <w:sz w:val="16"/>
              </w:rPr>
              <w:t>0.0</w:t>
            </w:r>
          </w:p>
        </w:tc>
        <w:tc>
          <w:tcPr>
            <w:tcW w:w="695" w:type="dxa"/>
          </w:tcPr>
          <w:p>
            <w:pPr>
              <w:pStyle w:val="TableParagraph"/>
              <w:spacing w:line="176" w:lineRule="exact"/>
              <w:ind w:left="40" w:right="88"/>
              <w:jc w:val="center"/>
              <w:rPr>
                <w:sz w:val="16"/>
              </w:rPr>
            </w:pPr>
            <w:r>
              <w:rPr>
                <w:sz w:val="16"/>
              </w:rPr>
              <w:t>10.5</w:t>
            </w:r>
          </w:p>
        </w:tc>
        <w:tc>
          <w:tcPr>
            <w:tcW w:w="579" w:type="dxa"/>
          </w:tcPr>
          <w:p>
            <w:pPr>
              <w:pStyle w:val="TableParagraph"/>
              <w:spacing w:line="176" w:lineRule="exact"/>
              <w:ind w:right="124"/>
              <w:jc w:val="right"/>
              <w:rPr>
                <w:sz w:val="16"/>
              </w:rPr>
            </w:pPr>
            <w:r>
              <w:rPr>
                <w:sz w:val="16"/>
              </w:rPr>
              <w:t>22.0</w:t>
            </w:r>
          </w:p>
        </w:tc>
        <w:tc>
          <w:tcPr>
            <w:tcW w:w="1076" w:type="dxa"/>
          </w:tcPr>
          <w:p>
            <w:pPr>
              <w:pStyle w:val="TableParagraph"/>
              <w:spacing w:line="176" w:lineRule="exact"/>
              <w:ind w:left="434" w:right="280"/>
              <w:jc w:val="center"/>
              <w:rPr>
                <w:sz w:val="16"/>
              </w:rPr>
            </w:pPr>
            <w:r>
              <w:rPr>
                <w:sz w:val="16"/>
              </w:rPr>
              <w:t>47</w:t>
            </w:r>
          </w:p>
        </w:tc>
      </w:tr>
      <w:tr>
        <w:trPr>
          <w:trHeight w:val="195" w:hRule="atLeast"/>
        </w:trPr>
        <w:tc>
          <w:tcPr>
            <w:tcW w:w="1951" w:type="dxa"/>
          </w:tcPr>
          <w:p>
            <w:pPr>
              <w:pStyle w:val="TableParagraph"/>
              <w:spacing w:line="176" w:lineRule="exact"/>
              <w:ind w:left="137"/>
              <w:rPr>
                <w:sz w:val="16"/>
              </w:rPr>
            </w:pPr>
            <w:r>
              <w:rPr>
                <w:sz w:val="16"/>
              </w:rPr>
              <w:t>5-7 years complete</w:t>
            </w:r>
          </w:p>
        </w:tc>
        <w:tc>
          <w:tcPr>
            <w:tcW w:w="766" w:type="dxa"/>
          </w:tcPr>
          <w:p>
            <w:pPr>
              <w:pStyle w:val="TableParagraph"/>
              <w:spacing w:line="176" w:lineRule="exact"/>
              <w:ind w:right="264"/>
              <w:jc w:val="right"/>
              <w:rPr>
                <w:sz w:val="16"/>
              </w:rPr>
            </w:pPr>
            <w:r>
              <w:rPr>
                <w:sz w:val="16"/>
              </w:rPr>
              <w:t>10.9</w:t>
            </w:r>
          </w:p>
        </w:tc>
        <w:tc>
          <w:tcPr>
            <w:tcW w:w="679" w:type="dxa"/>
          </w:tcPr>
          <w:p>
            <w:pPr>
              <w:pStyle w:val="TableParagraph"/>
              <w:spacing w:line="176" w:lineRule="exact"/>
              <w:ind w:right="129"/>
              <w:jc w:val="right"/>
              <w:rPr>
                <w:sz w:val="16"/>
              </w:rPr>
            </w:pPr>
            <w:r>
              <w:rPr>
                <w:sz w:val="16"/>
              </w:rPr>
              <w:t>1,322</w:t>
            </w:r>
          </w:p>
        </w:tc>
        <w:tc>
          <w:tcPr>
            <w:tcW w:w="1404" w:type="dxa"/>
          </w:tcPr>
          <w:p>
            <w:pPr>
              <w:pStyle w:val="TableParagraph"/>
              <w:spacing w:line="176" w:lineRule="exact"/>
              <w:ind w:left="345" w:right="360"/>
              <w:jc w:val="center"/>
              <w:rPr>
                <w:sz w:val="16"/>
              </w:rPr>
            </w:pPr>
            <w:r>
              <w:rPr>
                <w:sz w:val="16"/>
              </w:rPr>
              <w:t>75.0</w:t>
            </w:r>
          </w:p>
        </w:tc>
        <w:tc>
          <w:tcPr>
            <w:tcW w:w="715" w:type="dxa"/>
          </w:tcPr>
          <w:p>
            <w:pPr>
              <w:pStyle w:val="TableParagraph"/>
              <w:spacing w:line="176" w:lineRule="exact"/>
              <w:ind w:left="85" w:right="121"/>
              <w:jc w:val="center"/>
              <w:rPr>
                <w:sz w:val="16"/>
              </w:rPr>
            </w:pPr>
            <w:r>
              <w:rPr>
                <w:sz w:val="16"/>
              </w:rPr>
              <w:t>52.6</w:t>
            </w:r>
          </w:p>
        </w:tc>
        <w:tc>
          <w:tcPr>
            <w:tcW w:w="570" w:type="dxa"/>
          </w:tcPr>
          <w:p>
            <w:pPr>
              <w:pStyle w:val="TableParagraph"/>
              <w:spacing w:line="176" w:lineRule="exact"/>
              <w:ind w:left="78" w:right="43"/>
              <w:jc w:val="center"/>
              <w:rPr>
                <w:sz w:val="16"/>
              </w:rPr>
            </w:pPr>
            <w:r>
              <w:rPr>
                <w:sz w:val="16"/>
              </w:rPr>
              <w:t>48.7</w:t>
            </w:r>
          </w:p>
        </w:tc>
        <w:tc>
          <w:tcPr>
            <w:tcW w:w="621" w:type="dxa"/>
          </w:tcPr>
          <w:p>
            <w:pPr>
              <w:pStyle w:val="TableParagraph"/>
              <w:spacing w:line="176" w:lineRule="exact"/>
              <w:ind w:right="119"/>
              <w:jc w:val="right"/>
              <w:rPr>
                <w:sz w:val="16"/>
              </w:rPr>
            </w:pPr>
            <w:r>
              <w:rPr>
                <w:sz w:val="16"/>
              </w:rPr>
              <w:t>73.0</w:t>
            </w:r>
          </w:p>
        </w:tc>
        <w:tc>
          <w:tcPr>
            <w:tcW w:w="760" w:type="dxa"/>
          </w:tcPr>
          <w:p>
            <w:pPr>
              <w:pStyle w:val="TableParagraph"/>
              <w:spacing w:line="176" w:lineRule="exact"/>
              <w:ind w:right="226"/>
              <w:jc w:val="right"/>
              <w:rPr>
                <w:sz w:val="16"/>
              </w:rPr>
            </w:pPr>
            <w:r>
              <w:rPr>
                <w:sz w:val="16"/>
              </w:rPr>
              <w:t>2.9</w:t>
            </w:r>
          </w:p>
        </w:tc>
        <w:tc>
          <w:tcPr>
            <w:tcW w:w="812" w:type="dxa"/>
          </w:tcPr>
          <w:p>
            <w:pPr>
              <w:pStyle w:val="TableParagraph"/>
              <w:spacing w:line="176" w:lineRule="exact"/>
              <w:ind w:left="266"/>
              <w:rPr>
                <w:sz w:val="16"/>
              </w:rPr>
            </w:pPr>
            <w:r>
              <w:rPr>
                <w:sz w:val="16"/>
              </w:rPr>
              <w:t>74.5</w:t>
            </w:r>
          </w:p>
        </w:tc>
        <w:tc>
          <w:tcPr>
            <w:tcW w:w="501" w:type="dxa"/>
          </w:tcPr>
          <w:p>
            <w:pPr>
              <w:pStyle w:val="TableParagraph"/>
              <w:spacing w:line="176" w:lineRule="exact"/>
              <w:ind w:left="6" w:right="58"/>
              <w:jc w:val="center"/>
              <w:rPr>
                <w:sz w:val="16"/>
              </w:rPr>
            </w:pPr>
            <w:r>
              <w:rPr>
                <w:sz w:val="16"/>
              </w:rPr>
              <w:t>17.3</w:t>
            </w:r>
          </w:p>
        </w:tc>
        <w:tc>
          <w:tcPr>
            <w:tcW w:w="659" w:type="dxa"/>
          </w:tcPr>
          <w:p>
            <w:pPr>
              <w:pStyle w:val="TableParagraph"/>
              <w:spacing w:line="176" w:lineRule="exact"/>
              <w:ind w:left="140" w:right="136"/>
              <w:jc w:val="center"/>
              <w:rPr>
                <w:sz w:val="16"/>
              </w:rPr>
            </w:pPr>
            <w:r>
              <w:rPr>
                <w:sz w:val="16"/>
              </w:rPr>
              <w:t>13.9</w:t>
            </w:r>
          </w:p>
        </w:tc>
        <w:tc>
          <w:tcPr>
            <w:tcW w:w="722" w:type="dxa"/>
          </w:tcPr>
          <w:p>
            <w:pPr>
              <w:pStyle w:val="TableParagraph"/>
              <w:spacing w:line="176" w:lineRule="exact"/>
              <w:ind w:right="184"/>
              <w:jc w:val="right"/>
              <w:rPr>
                <w:sz w:val="16"/>
              </w:rPr>
            </w:pPr>
            <w:r>
              <w:rPr>
                <w:sz w:val="16"/>
              </w:rPr>
              <w:t>54.5</w:t>
            </w:r>
          </w:p>
        </w:tc>
        <w:tc>
          <w:tcPr>
            <w:tcW w:w="834" w:type="dxa"/>
          </w:tcPr>
          <w:p>
            <w:pPr>
              <w:pStyle w:val="TableParagraph"/>
              <w:spacing w:line="176" w:lineRule="exact"/>
              <w:ind w:right="207"/>
              <w:jc w:val="right"/>
              <w:rPr>
                <w:sz w:val="16"/>
              </w:rPr>
            </w:pPr>
            <w:r>
              <w:rPr>
                <w:sz w:val="16"/>
              </w:rPr>
              <w:t>51.1</w:t>
            </w:r>
          </w:p>
        </w:tc>
        <w:tc>
          <w:tcPr>
            <w:tcW w:w="583" w:type="dxa"/>
          </w:tcPr>
          <w:p>
            <w:pPr>
              <w:pStyle w:val="TableParagraph"/>
              <w:spacing w:line="176" w:lineRule="exact"/>
              <w:ind w:right="160"/>
              <w:jc w:val="right"/>
              <w:rPr>
                <w:sz w:val="16"/>
              </w:rPr>
            </w:pPr>
            <w:r>
              <w:rPr>
                <w:sz w:val="16"/>
              </w:rPr>
              <w:t>16.4</w:t>
            </w:r>
          </w:p>
        </w:tc>
        <w:tc>
          <w:tcPr>
            <w:tcW w:w="763" w:type="dxa"/>
          </w:tcPr>
          <w:p>
            <w:pPr>
              <w:pStyle w:val="TableParagraph"/>
              <w:spacing w:line="176" w:lineRule="exact"/>
              <w:ind w:left="248" w:right="271"/>
              <w:jc w:val="center"/>
              <w:rPr>
                <w:sz w:val="16"/>
              </w:rPr>
            </w:pPr>
            <w:r>
              <w:rPr>
                <w:sz w:val="16"/>
              </w:rPr>
              <w:t>7.4</w:t>
            </w:r>
          </w:p>
        </w:tc>
        <w:tc>
          <w:tcPr>
            <w:tcW w:w="630" w:type="dxa"/>
          </w:tcPr>
          <w:p>
            <w:pPr>
              <w:pStyle w:val="TableParagraph"/>
              <w:spacing w:line="176" w:lineRule="exact"/>
              <w:ind w:left="32" w:right="89"/>
              <w:jc w:val="center"/>
              <w:rPr>
                <w:sz w:val="16"/>
              </w:rPr>
            </w:pPr>
            <w:r>
              <w:rPr>
                <w:sz w:val="16"/>
              </w:rPr>
              <w:t>10.8</w:t>
            </w:r>
          </w:p>
        </w:tc>
        <w:tc>
          <w:tcPr>
            <w:tcW w:w="679" w:type="dxa"/>
          </w:tcPr>
          <w:p>
            <w:pPr>
              <w:pStyle w:val="TableParagraph"/>
              <w:spacing w:line="176" w:lineRule="exact"/>
              <w:ind w:right="192"/>
              <w:jc w:val="right"/>
              <w:rPr>
                <w:sz w:val="16"/>
              </w:rPr>
            </w:pPr>
            <w:r>
              <w:rPr>
                <w:sz w:val="16"/>
              </w:rPr>
              <w:t>0.9</w:t>
            </w:r>
          </w:p>
        </w:tc>
        <w:tc>
          <w:tcPr>
            <w:tcW w:w="695" w:type="dxa"/>
          </w:tcPr>
          <w:p>
            <w:pPr>
              <w:pStyle w:val="TableParagraph"/>
              <w:spacing w:line="176" w:lineRule="exact"/>
              <w:ind w:left="40" w:right="9"/>
              <w:jc w:val="center"/>
              <w:rPr>
                <w:sz w:val="16"/>
              </w:rPr>
            </w:pPr>
            <w:r>
              <w:rPr>
                <w:sz w:val="16"/>
              </w:rPr>
              <w:t>7.8</w:t>
            </w:r>
          </w:p>
        </w:tc>
        <w:tc>
          <w:tcPr>
            <w:tcW w:w="579" w:type="dxa"/>
          </w:tcPr>
          <w:p>
            <w:pPr>
              <w:pStyle w:val="TableParagraph"/>
              <w:spacing w:line="176" w:lineRule="exact"/>
              <w:ind w:right="124"/>
              <w:jc w:val="right"/>
              <w:rPr>
                <w:sz w:val="16"/>
              </w:rPr>
            </w:pPr>
            <w:r>
              <w:rPr>
                <w:sz w:val="16"/>
              </w:rPr>
              <w:t>10.4</w:t>
            </w:r>
          </w:p>
        </w:tc>
        <w:tc>
          <w:tcPr>
            <w:tcW w:w="1076" w:type="dxa"/>
          </w:tcPr>
          <w:p>
            <w:pPr>
              <w:pStyle w:val="TableParagraph"/>
              <w:spacing w:line="176" w:lineRule="exact"/>
              <w:ind w:left="434" w:right="357"/>
              <w:jc w:val="center"/>
              <w:rPr>
                <w:sz w:val="16"/>
              </w:rPr>
            </w:pPr>
            <w:r>
              <w:rPr>
                <w:sz w:val="16"/>
              </w:rPr>
              <w:t>144</w:t>
            </w:r>
          </w:p>
        </w:tc>
      </w:tr>
      <w:tr>
        <w:trPr>
          <w:trHeight w:val="195" w:hRule="atLeast"/>
        </w:trPr>
        <w:tc>
          <w:tcPr>
            <w:tcW w:w="1951" w:type="dxa"/>
          </w:tcPr>
          <w:p>
            <w:pPr>
              <w:pStyle w:val="TableParagraph"/>
              <w:spacing w:line="176" w:lineRule="exact"/>
              <w:ind w:left="137"/>
              <w:rPr>
                <w:sz w:val="16"/>
              </w:rPr>
            </w:pPr>
            <w:r>
              <w:rPr>
                <w:sz w:val="16"/>
              </w:rPr>
              <w:t>8-9 years complete</w:t>
            </w:r>
          </w:p>
        </w:tc>
        <w:tc>
          <w:tcPr>
            <w:tcW w:w="766" w:type="dxa"/>
          </w:tcPr>
          <w:p>
            <w:pPr>
              <w:pStyle w:val="TableParagraph"/>
              <w:spacing w:line="176" w:lineRule="exact"/>
              <w:ind w:right="264"/>
              <w:jc w:val="right"/>
              <w:rPr>
                <w:sz w:val="16"/>
              </w:rPr>
            </w:pPr>
            <w:r>
              <w:rPr>
                <w:sz w:val="16"/>
              </w:rPr>
              <w:t>9.7</w:t>
            </w:r>
          </w:p>
        </w:tc>
        <w:tc>
          <w:tcPr>
            <w:tcW w:w="679" w:type="dxa"/>
          </w:tcPr>
          <w:p>
            <w:pPr>
              <w:pStyle w:val="TableParagraph"/>
              <w:spacing w:line="176" w:lineRule="exact"/>
              <w:ind w:right="129"/>
              <w:jc w:val="right"/>
              <w:rPr>
                <w:sz w:val="16"/>
              </w:rPr>
            </w:pPr>
            <w:r>
              <w:rPr>
                <w:sz w:val="16"/>
              </w:rPr>
              <w:t>1,706</w:t>
            </w:r>
          </w:p>
        </w:tc>
        <w:tc>
          <w:tcPr>
            <w:tcW w:w="1404" w:type="dxa"/>
          </w:tcPr>
          <w:p>
            <w:pPr>
              <w:pStyle w:val="TableParagraph"/>
              <w:spacing w:line="176" w:lineRule="exact"/>
              <w:ind w:left="345" w:right="360"/>
              <w:jc w:val="center"/>
              <w:rPr>
                <w:sz w:val="16"/>
              </w:rPr>
            </w:pPr>
            <w:r>
              <w:rPr>
                <w:sz w:val="16"/>
              </w:rPr>
              <w:t>70.1</w:t>
            </w:r>
          </w:p>
        </w:tc>
        <w:tc>
          <w:tcPr>
            <w:tcW w:w="715" w:type="dxa"/>
          </w:tcPr>
          <w:p>
            <w:pPr>
              <w:pStyle w:val="TableParagraph"/>
              <w:spacing w:line="176" w:lineRule="exact"/>
              <w:ind w:left="85" w:right="121"/>
              <w:jc w:val="center"/>
              <w:rPr>
                <w:sz w:val="16"/>
              </w:rPr>
            </w:pPr>
            <w:r>
              <w:rPr>
                <w:sz w:val="16"/>
              </w:rPr>
              <w:t>56.7</w:t>
            </w:r>
          </w:p>
        </w:tc>
        <w:tc>
          <w:tcPr>
            <w:tcW w:w="570" w:type="dxa"/>
          </w:tcPr>
          <w:p>
            <w:pPr>
              <w:pStyle w:val="TableParagraph"/>
              <w:spacing w:line="176" w:lineRule="exact"/>
              <w:ind w:left="78" w:right="43"/>
              <w:jc w:val="center"/>
              <w:rPr>
                <w:sz w:val="16"/>
              </w:rPr>
            </w:pPr>
            <w:r>
              <w:rPr>
                <w:sz w:val="16"/>
              </w:rPr>
              <w:t>45.3</w:t>
            </w:r>
          </w:p>
        </w:tc>
        <w:tc>
          <w:tcPr>
            <w:tcW w:w="621" w:type="dxa"/>
          </w:tcPr>
          <w:p>
            <w:pPr>
              <w:pStyle w:val="TableParagraph"/>
              <w:spacing w:line="176" w:lineRule="exact"/>
              <w:ind w:right="119"/>
              <w:jc w:val="right"/>
              <w:rPr>
                <w:sz w:val="16"/>
              </w:rPr>
            </w:pPr>
            <w:r>
              <w:rPr>
                <w:sz w:val="16"/>
              </w:rPr>
              <w:t>70.6</w:t>
            </w:r>
          </w:p>
        </w:tc>
        <w:tc>
          <w:tcPr>
            <w:tcW w:w="760" w:type="dxa"/>
          </w:tcPr>
          <w:p>
            <w:pPr>
              <w:pStyle w:val="TableParagraph"/>
              <w:spacing w:line="176" w:lineRule="exact"/>
              <w:ind w:right="226"/>
              <w:jc w:val="right"/>
              <w:rPr>
                <w:sz w:val="16"/>
              </w:rPr>
            </w:pPr>
            <w:r>
              <w:rPr>
                <w:sz w:val="16"/>
              </w:rPr>
              <w:t>1.0</w:t>
            </w:r>
          </w:p>
        </w:tc>
        <w:tc>
          <w:tcPr>
            <w:tcW w:w="812" w:type="dxa"/>
          </w:tcPr>
          <w:p>
            <w:pPr>
              <w:pStyle w:val="TableParagraph"/>
              <w:spacing w:line="176" w:lineRule="exact"/>
              <w:ind w:left="266"/>
              <w:rPr>
                <w:sz w:val="16"/>
              </w:rPr>
            </w:pPr>
            <w:r>
              <w:rPr>
                <w:sz w:val="16"/>
              </w:rPr>
              <w:t>70.6</w:t>
            </w:r>
          </w:p>
        </w:tc>
        <w:tc>
          <w:tcPr>
            <w:tcW w:w="501" w:type="dxa"/>
          </w:tcPr>
          <w:p>
            <w:pPr>
              <w:pStyle w:val="TableParagraph"/>
              <w:spacing w:line="176" w:lineRule="exact"/>
              <w:ind w:left="6" w:right="58"/>
              <w:jc w:val="center"/>
              <w:rPr>
                <w:sz w:val="16"/>
              </w:rPr>
            </w:pPr>
            <w:r>
              <w:rPr>
                <w:sz w:val="16"/>
              </w:rPr>
              <w:t>30.4</w:t>
            </w:r>
          </w:p>
        </w:tc>
        <w:tc>
          <w:tcPr>
            <w:tcW w:w="659" w:type="dxa"/>
          </w:tcPr>
          <w:p>
            <w:pPr>
              <w:pStyle w:val="TableParagraph"/>
              <w:spacing w:line="176" w:lineRule="exact"/>
              <w:ind w:left="140" w:right="136"/>
              <w:jc w:val="center"/>
              <w:rPr>
                <w:sz w:val="16"/>
              </w:rPr>
            </w:pPr>
            <w:r>
              <w:rPr>
                <w:sz w:val="16"/>
              </w:rPr>
              <w:t>22.8</w:t>
            </w:r>
          </w:p>
        </w:tc>
        <w:tc>
          <w:tcPr>
            <w:tcW w:w="722" w:type="dxa"/>
          </w:tcPr>
          <w:p>
            <w:pPr>
              <w:pStyle w:val="TableParagraph"/>
              <w:spacing w:line="176" w:lineRule="exact"/>
              <w:ind w:right="184"/>
              <w:jc w:val="right"/>
              <w:rPr>
                <w:sz w:val="16"/>
              </w:rPr>
            </w:pPr>
            <w:r>
              <w:rPr>
                <w:sz w:val="16"/>
              </w:rPr>
              <w:t>57.0</w:t>
            </w:r>
          </w:p>
        </w:tc>
        <w:tc>
          <w:tcPr>
            <w:tcW w:w="834" w:type="dxa"/>
          </w:tcPr>
          <w:p>
            <w:pPr>
              <w:pStyle w:val="TableParagraph"/>
              <w:spacing w:line="176" w:lineRule="exact"/>
              <w:ind w:right="207"/>
              <w:jc w:val="right"/>
              <w:rPr>
                <w:sz w:val="16"/>
              </w:rPr>
            </w:pPr>
            <w:r>
              <w:rPr>
                <w:sz w:val="16"/>
              </w:rPr>
              <w:t>47.5</w:t>
            </w:r>
          </w:p>
        </w:tc>
        <w:tc>
          <w:tcPr>
            <w:tcW w:w="583" w:type="dxa"/>
          </w:tcPr>
          <w:p>
            <w:pPr>
              <w:pStyle w:val="TableParagraph"/>
              <w:spacing w:line="176" w:lineRule="exact"/>
              <w:ind w:right="160"/>
              <w:jc w:val="right"/>
              <w:rPr>
                <w:sz w:val="16"/>
              </w:rPr>
            </w:pPr>
            <w:r>
              <w:rPr>
                <w:sz w:val="16"/>
              </w:rPr>
              <w:t>17.7</w:t>
            </w:r>
          </w:p>
        </w:tc>
        <w:tc>
          <w:tcPr>
            <w:tcW w:w="763" w:type="dxa"/>
          </w:tcPr>
          <w:p>
            <w:pPr>
              <w:pStyle w:val="TableParagraph"/>
              <w:spacing w:line="176" w:lineRule="exact"/>
              <w:ind w:left="248" w:right="271"/>
              <w:jc w:val="center"/>
              <w:rPr>
                <w:sz w:val="16"/>
              </w:rPr>
            </w:pPr>
            <w:r>
              <w:rPr>
                <w:sz w:val="16"/>
              </w:rPr>
              <w:t>6.3</w:t>
            </w:r>
          </w:p>
        </w:tc>
        <w:tc>
          <w:tcPr>
            <w:tcW w:w="630" w:type="dxa"/>
          </w:tcPr>
          <w:p>
            <w:pPr>
              <w:pStyle w:val="TableParagraph"/>
              <w:spacing w:line="176" w:lineRule="exact"/>
              <w:ind w:left="110" w:right="89"/>
              <w:jc w:val="center"/>
              <w:rPr>
                <w:sz w:val="16"/>
              </w:rPr>
            </w:pPr>
            <w:r>
              <w:rPr>
                <w:sz w:val="16"/>
              </w:rPr>
              <w:t>4.2</w:t>
            </w:r>
          </w:p>
        </w:tc>
        <w:tc>
          <w:tcPr>
            <w:tcW w:w="679" w:type="dxa"/>
          </w:tcPr>
          <w:p>
            <w:pPr>
              <w:pStyle w:val="TableParagraph"/>
              <w:spacing w:line="176" w:lineRule="exact"/>
              <w:ind w:right="192"/>
              <w:jc w:val="right"/>
              <w:rPr>
                <w:sz w:val="16"/>
              </w:rPr>
            </w:pPr>
            <w:r>
              <w:rPr>
                <w:sz w:val="16"/>
              </w:rPr>
              <w:t>0.0</w:t>
            </w:r>
          </w:p>
        </w:tc>
        <w:tc>
          <w:tcPr>
            <w:tcW w:w="695" w:type="dxa"/>
          </w:tcPr>
          <w:p>
            <w:pPr>
              <w:pStyle w:val="TableParagraph"/>
              <w:spacing w:line="176" w:lineRule="exact"/>
              <w:ind w:left="40" w:right="9"/>
              <w:jc w:val="center"/>
              <w:rPr>
                <w:sz w:val="16"/>
              </w:rPr>
            </w:pPr>
            <w:r>
              <w:rPr>
                <w:sz w:val="16"/>
              </w:rPr>
              <w:t>7.2</w:t>
            </w:r>
          </w:p>
        </w:tc>
        <w:tc>
          <w:tcPr>
            <w:tcW w:w="579" w:type="dxa"/>
          </w:tcPr>
          <w:p>
            <w:pPr>
              <w:pStyle w:val="TableParagraph"/>
              <w:spacing w:line="176" w:lineRule="exact"/>
              <w:ind w:right="124"/>
              <w:jc w:val="right"/>
              <w:rPr>
                <w:sz w:val="16"/>
              </w:rPr>
            </w:pPr>
            <w:r>
              <w:rPr>
                <w:sz w:val="16"/>
              </w:rPr>
              <w:t>13.1</w:t>
            </w:r>
          </w:p>
        </w:tc>
        <w:tc>
          <w:tcPr>
            <w:tcW w:w="1076" w:type="dxa"/>
          </w:tcPr>
          <w:p>
            <w:pPr>
              <w:pStyle w:val="TableParagraph"/>
              <w:spacing w:line="176" w:lineRule="exact"/>
              <w:ind w:left="434" w:right="357"/>
              <w:jc w:val="center"/>
              <w:rPr>
                <w:sz w:val="16"/>
              </w:rPr>
            </w:pPr>
            <w:r>
              <w:rPr>
                <w:sz w:val="16"/>
              </w:rPr>
              <w:t>165</w:t>
            </w:r>
          </w:p>
        </w:tc>
      </w:tr>
      <w:tr>
        <w:trPr>
          <w:trHeight w:val="195" w:hRule="atLeast"/>
        </w:trPr>
        <w:tc>
          <w:tcPr>
            <w:tcW w:w="1951" w:type="dxa"/>
          </w:tcPr>
          <w:p>
            <w:pPr>
              <w:pStyle w:val="TableParagraph"/>
              <w:spacing w:line="176" w:lineRule="exact"/>
              <w:ind w:left="137"/>
              <w:rPr>
                <w:sz w:val="16"/>
              </w:rPr>
            </w:pPr>
            <w:r>
              <w:rPr>
                <w:sz w:val="16"/>
              </w:rPr>
              <w:t>10-11 years complete</w:t>
            </w:r>
          </w:p>
        </w:tc>
        <w:tc>
          <w:tcPr>
            <w:tcW w:w="766" w:type="dxa"/>
          </w:tcPr>
          <w:p>
            <w:pPr>
              <w:pStyle w:val="TableParagraph"/>
              <w:spacing w:line="176" w:lineRule="exact"/>
              <w:ind w:right="264"/>
              <w:jc w:val="right"/>
              <w:rPr>
                <w:sz w:val="16"/>
              </w:rPr>
            </w:pPr>
            <w:r>
              <w:rPr>
                <w:sz w:val="16"/>
              </w:rPr>
              <w:t>8.6</w:t>
            </w:r>
          </w:p>
        </w:tc>
        <w:tc>
          <w:tcPr>
            <w:tcW w:w="679" w:type="dxa"/>
          </w:tcPr>
          <w:p>
            <w:pPr>
              <w:pStyle w:val="TableParagraph"/>
              <w:spacing w:line="176" w:lineRule="exact"/>
              <w:ind w:right="129"/>
              <w:jc w:val="right"/>
              <w:rPr>
                <w:sz w:val="16"/>
              </w:rPr>
            </w:pPr>
            <w:r>
              <w:rPr>
                <w:sz w:val="16"/>
              </w:rPr>
              <w:t>1,648</w:t>
            </w:r>
          </w:p>
        </w:tc>
        <w:tc>
          <w:tcPr>
            <w:tcW w:w="1404" w:type="dxa"/>
          </w:tcPr>
          <w:p>
            <w:pPr>
              <w:pStyle w:val="TableParagraph"/>
              <w:spacing w:line="176" w:lineRule="exact"/>
              <w:ind w:left="345" w:right="360"/>
              <w:jc w:val="center"/>
              <w:rPr>
                <w:sz w:val="16"/>
              </w:rPr>
            </w:pPr>
            <w:r>
              <w:rPr>
                <w:sz w:val="16"/>
              </w:rPr>
              <w:t>68.9</w:t>
            </w:r>
          </w:p>
        </w:tc>
        <w:tc>
          <w:tcPr>
            <w:tcW w:w="715" w:type="dxa"/>
          </w:tcPr>
          <w:p>
            <w:pPr>
              <w:pStyle w:val="TableParagraph"/>
              <w:spacing w:line="176" w:lineRule="exact"/>
              <w:ind w:left="85" w:right="121"/>
              <w:jc w:val="center"/>
              <w:rPr>
                <w:sz w:val="16"/>
              </w:rPr>
            </w:pPr>
            <w:r>
              <w:rPr>
                <w:sz w:val="16"/>
              </w:rPr>
              <w:t>66.4</w:t>
            </w:r>
          </w:p>
        </w:tc>
        <w:tc>
          <w:tcPr>
            <w:tcW w:w="570" w:type="dxa"/>
          </w:tcPr>
          <w:p>
            <w:pPr>
              <w:pStyle w:val="TableParagraph"/>
              <w:spacing w:line="176" w:lineRule="exact"/>
              <w:ind w:left="78" w:right="43"/>
              <w:jc w:val="center"/>
              <w:rPr>
                <w:sz w:val="16"/>
              </w:rPr>
            </w:pPr>
            <w:r>
              <w:rPr>
                <w:sz w:val="16"/>
              </w:rPr>
              <w:t>57.1</w:t>
            </w:r>
          </w:p>
        </w:tc>
        <w:tc>
          <w:tcPr>
            <w:tcW w:w="621" w:type="dxa"/>
          </w:tcPr>
          <w:p>
            <w:pPr>
              <w:pStyle w:val="TableParagraph"/>
              <w:spacing w:line="176" w:lineRule="exact"/>
              <w:ind w:right="119"/>
              <w:jc w:val="right"/>
              <w:rPr>
                <w:sz w:val="16"/>
              </w:rPr>
            </w:pPr>
            <w:r>
              <w:rPr>
                <w:sz w:val="16"/>
              </w:rPr>
              <w:t>78.5</w:t>
            </w:r>
          </w:p>
        </w:tc>
        <w:tc>
          <w:tcPr>
            <w:tcW w:w="760" w:type="dxa"/>
          </w:tcPr>
          <w:p>
            <w:pPr>
              <w:pStyle w:val="TableParagraph"/>
              <w:spacing w:line="176" w:lineRule="exact"/>
              <w:ind w:right="226"/>
              <w:jc w:val="right"/>
              <w:rPr>
                <w:sz w:val="16"/>
              </w:rPr>
            </w:pPr>
            <w:r>
              <w:rPr>
                <w:sz w:val="16"/>
              </w:rPr>
              <w:t>0.6</w:t>
            </w:r>
          </w:p>
        </w:tc>
        <w:tc>
          <w:tcPr>
            <w:tcW w:w="812" w:type="dxa"/>
          </w:tcPr>
          <w:p>
            <w:pPr>
              <w:pStyle w:val="TableParagraph"/>
              <w:spacing w:line="176" w:lineRule="exact"/>
              <w:ind w:left="266"/>
              <w:rPr>
                <w:sz w:val="16"/>
              </w:rPr>
            </w:pPr>
            <w:r>
              <w:rPr>
                <w:sz w:val="16"/>
              </w:rPr>
              <w:t>78.5</w:t>
            </w:r>
          </w:p>
        </w:tc>
        <w:tc>
          <w:tcPr>
            <w:tcW w:w="501" w:type="dxa"/>
          </w:tcPr>
          <w:p>
            <w:pPr>
              <w:pStyle w:val="TableParagraph"/>
              <w:spacing w:line="176" w:lineRule="exact"/>
              <w:ind w:left="6" w:right="58"/>
              <w:jc w:val="center"/>
              <w:rPr>
                <w:sz w:val="16"/>
              </w:rPr>
            </w:pPr>
            <w:r>
              <w:rPr>
                <w:sz w:val="16"/>
              </w:rPr>
              <w:t>27.3</w:t>
            </w:r>
          </w:p>
        </w:tc>
        <w:tc>
          <w:tcPr>
            <w:tcW w:w="659" w:type="dxa"/>
          </w:tcPr>
          <w:p>
            <w:pPr>
              <w:pStyle w:val="TableParagraph"/>
              <w:spacing w:line="176" w:lineRule="exact"/>
              <w:ind w:left="140" w:right="136"/>
              <w:jc w:val="center"/>
              <w:rPr>
                <w:sz w:val="16"/>
              </w:rPr>
            </w:pPr>
            <w:r>
              <w:rPr>
                <w:sz w:val="16"/>
              </w:rPr>
              <w:t>18.4</w:t>
            </w:r>
          </w:p>
        </w:tc>
        <w:tc>
          <w:tcPr>
            <w:tcW w:w="722" w:type="dxa"/>
          </w:tcPr>
          <w:p>
            <w:pPr>
              <w:pStyle w:val="TableParagraph"/>
              <w:spacing w:line="176" w:lineRule="exact"/>
              <w:ind w:right="184"/>
              <w:jc w:val="right"/>
              <w:rPr>
                <w:sz w:val="16"/>
              </w:rPr>
            </w:pPr>
            <w:r>
              <w:rPr>
                <w:sz w:val="16"/>
              </w:rPr>
              <w:t>66.4</w:t>
            </w:r>
          </w:p>
        </w:tc>
        <w:tc>
          <w:tcPr>
            <w:tcW w:w="834" w:type="dxa"/>
          </w:tcPr>
          <w:p>
            <w:pPr>
              <w:pStyle w:val="TableParagraph"/>
              <w:spacing w:line="176" w:lineRule="exact"/>
              <w:ind w:right="207"/>
              <w:jc w:val="right"/>
              <w:rPr>
                <w:sz w:val="16"/>
              </w:rPr>
            </w:pPr>
            <w:r>
              <w:rPr>
                <w:sz w:val="16"/>
              </w:rPr>
              <w:t>59.2</w:t>
            </w:r>
          </w:p>
        </w:tc>
        <w:tc>
          <w:tcPr>
            <w:tcW w:w="583" w:type="dxa"/>
          </w:tcPr>
          <w:p>
            <w:pPr>
              <w:pStyle w:val="TableParagraph"/>
              <w:spacing w:line="176" w:lineRule="exact"/>
              <w:ind w:right="160"/>
              <w:jc w:val="right"/>
              <w:rPr>
                <w:sz w:val="16"/>
              </w:rPr>
            </w:pPr>
            <w:r>
              <w:rPr>
                <w:sz w:val="16"/>
              </w:rPr>
              <w:t>6.7</w:t>
            </w:r>
          </w:p>
        </w:tc>
        <w:tc>
          <w:tcPr>
            <w:tcW w:w="763" w:type="dxa"/>
          </w:tcPr>
          <w:p>
            <w:pPr>
              <w:pStyle w:val="TableParagraph"/>
              <w:spacing w:line="176" w:lineRule="exact"/>
              <w:ind w:left="248" w:right="271"/>
              <w:jc w:val="center"/>
              <w:rPr>
                <w:sz w:val="16"/>
              </w:rPr>
            </w:pPr>
            <w:r>
              <w:rPr>
                <w:sz w:val="16"/>
              </w:rPr>
              <w:t>2.7</w:t>
            </w:r>
          </w:p>
        </w:tc>
        <w:tc>
          <w:tcPr>
            <w:tcW w:w="630" w:type="dxa"/>
          </w:tcPr>
          <w:p>
            <w:pPr>
              <w:pStyle w:val="TableParagraph"/>
              <w:spacing w:line="176" w:lineRule="exact"/>
              <w:ind w:left="110" w:right="89"/>
              <w:jc w:val="center"/>
              <w:rPr>
                <w:sz w:val="16"/>
              </w:rPr>
            </w:pPr>
            <w:r>
              <w:rPr>
                <w:sz w:val="16"/>
              </w:rPr>
              <w:t>9.6</w:t>
            </w:r>
          </w:p>
        </w:tc>
        <w:tc>
          <w:tcPr>
            <w:tcW w:w="679" w:type="dxa"/>
          </w:tcPr>
          <w:p>
            <w:pPr>
              <w:pStyle w:val="TableParagraph"/>
              <w:spacing w:line="176" w:lineRule="exact"/>
              <w:ind w:right="192"/>
              <w:jc w:val="right"/>
              <w:rPr>
                <w:sz w:val="16"/>
              </w:rPr>
            </w:pPr>
            <w:r>
              <w:rPr>
                <w:sz w:val="16"/>
              </w:rPr>
              <w:t>0.0</w:t>
            </w:r>
          </w:p>
        </w:tc>
        <w:tc>
          <w:tcPr>
            <w:tcW w:w="695" w:type="dxa"/>
          </w:tcPr>
          <w:p>
            <w:pPr>
              <w:pStyle w:val="TableParagraph"/>
              <w:spacing w:line="176" w:lineRule="exact"/>
              <w:ind w:left="40" w:right="9"/>
              <w:jc w:val="center"/>
              <w:rPr>
                <w:sz w:val="16"/>
              </w:rPr>
            </w:pPr>
            <w:r>
              <w:rPr>
                <w:sz w:val="16"/>
              </w:rPr>
              <w:t>6.9</w:t>
            </w:r>
          </w:p>
        </w:tc>
        <w:tc>
          <w:tcPr>
            <w:tcW w:w="579" w:type="dxa"/>
          </w:tcPr>
          <w:p>
            <w:pPr>
              <w:pStyle w:val="TableParagraph"/>
              <w:spacing w:line="176" w:lineRule="exact"/>
              <w:ind w:right="124"/>
              <w:jc w:val="right"/>
              <w:rPr>
                <w:sz w:val="16"/>
              </w:rPr>
            </w:pPr>
            <w:r>
              <w:rPr>
                <w:sz w:val="16"/>
              </w:rPr>
              <w:t>8.6</w:t>
            </w:r>
          </w:p>
        </w:tc>
        <w:tc>
          <w:tcPr>
            <w:tcW w:w="1076" w:type="dxa"/>
          </w:tcPr>
          <w:p>
            <w:pPr>
              <w:pStyle w:val="TableParagraph"/>
              <w:spacing w:line="176" w:lineRule="exact"/>
              <w:ind w:left="434" w:right="357"/>
              <w:jc w:val="center"/>
              <w:rPr>
                <w:sz w:val="16"/>
              </w:rPr>
            </w:pPr>
            <w:r>
              <w:rPr>
                <w:sz w:val="16"/>
              </w:rPr>
              <w:t>141</w:t>
            </w:r>
          </w:p>
        </w:tc>
      </w:tr>
      <w:tr>
        <w:trPr>
          <w:trHeight w:val="261" w:hRule="atLeast"/>
        </w:trPr>
        <w:tc>
          <w:tcPr>
            <w:tcW w:w="1951" w:type="dxa"/>
            <w:tcBorders>
              <w:bottom w:val="single" w:sz="4" w:space="0" w:color="000000"/>
            </w:tcBorders>
          </w:tcPr>
          <w:p>
            <w:pPr>
              <w:pStyle w:val="TableParagraph"/>
              <w:spacing w:line="182" w:lineRule="exact"/>
              <w:ind w:left="137"/>
              <w:rPr>
                <w:sz w:val="16"/>
              </w:rPr>
            </w:pPr>
            <w:r>
              <w:rPr>
                <w:sz w:val="16"/>
              </w:rPr>
              <w:t>12 or more years complete</w:t>
            </w:r>
          </w:p>
        </w:tc>
        <w:tc>
          <w:tcPr>
            <w:tcW w:w="766" w:type="dxa"/>
            <w:tcBorders>
              <w:bottom w:val="single" w:sz="4" w:space="0" w:color="000000"/>
            </w:tcBorders>
          </w:tcPr>
          <w:p>
            <w:pPr>
              <w:pStyle w:val="TableParagraph"/>
              <w:spacing w:line="182" w:lineRule="exact"/>
              <w:ind w:right="264"/>
              <w:jc w:val="right"/>
              <w:rPr>
                <w:sz w:val="16"/>
              </w:rPr>
            </w:pPr>
            <w:r>
              <w:rPr>
                <w:sz w:val="16"/>
              </w:rPr>
              <w:t>7.5</w:t>
            </w:r>
          </w:p>
        </w:tc>
        <w:tc>
          <w:tcPr>
            <w:tcW w:w="679" w:type="dxa"/>
            <w:tcBorders>
              <w:bottom w:val="single" w:sz="4" w:space="0" w:color="000000"/>
            </w:tcBorders>
          </w:tcPr>
          <w:p>
            <w:pPr>
              <w:pStyle w:val="TableParagraph"/>
              <w:spacing w:line="182" w:lineRule="exact"/>
              <w:ind w:right="129"/>
              <w:jc w:val="right"/>
              <w:rPr>
                <w:sz w:val="16"/>
              </w:rPr>
            </w:pPr>
            <w:r>
              <w:rPr>
                <w:sz w:val="16"/>
              </w:rPr>
              <w:t>3,344</w:t>
            </w:r>
          </w:p>
        </w:tc>
        <w:tc>
          <w:tcPr>
            <w:tcW w:w="1404" w:type="dxa"/>
            <w:tcBorders>
              <w:bottom w:val="single" w:sz="4" w:space="0" w:color="000000"/>
            </w:tcBorders>
          </w:tcPr>
          <w:p>
            <w:pPr>
              <w:pStyle w:val="TableParagraph"/>
              <w:spacing w:line="182" w:lineRule="exact"/>
              <w:ind w:left="345" w:right="360"/>
              <w:jc w:val="center"/>
              <w:rPr>
                <w:sz w:val="16"/>
              </w:rPr>
            </w:pPr>
            <w:r>
              <w:rPr>
                <w:sz w:val="16"/>
              </w:rPr>
              <w:t>74.4</w:t>
            </w:r>
          </w:p>
        </w:tc>
        <w:tc>
          <w:tcPr>
            <w:tcW w:w="715" w:type="dxa"/>
            <w:tcBorders>
              <w:bottom w:val="single" w:sz="4" w:space="0" w:color="000000"/>
            </w:tcBorders>
          </w:tcPr>
          <w:p>
            <w:pPr>
              <w:pStyle w:val="TableParagraph"/>
              <w:spacing w:line="182" w:lineRule="exact"/>
              <w:ind w:left="85" w:right="121"/>
              <w:jc w:val="center"/>
              <w:rPr>
                <w:sz w:val="16"/>
              </w:rPr>
            </w:pPr>
            <w:r>
              <w:rPr>
                <w:sz w:val="16"/>
              </w:rPr>
              <w:t>66.7</w:t>
            </w:r>
          </w:p>
        </w:tc>
        <w:tc>
          <w:tcPr>
            <w:tcW w:w="570" w:type="dxa"/>
            <w:tcBorders>
              <w:bottom w:val="single" w:sz="4" w:space="0" w:color="000000"/>
            </w:tcBorders>
          </w:tcPr>
          <w:p>
            <w:pPr>
              <w:pStyle w:val="TableParagraph"/>
              <w:spacing w:line="182" w:lineRule="exact"/>
              <w:ind w:left="78" w:right="43"/>
              <w:jc w:val="center"/>
              <w:rPr>
                <w:sz w:val="16"/>
              </w:rPr>
            </w:pPr>
            <w:r>
              <w:rPr>
                <w:sz w:val="16"/>
              </w:rPr>
              <w:t>53.6</w:t>
            </w:r>
          </w:p>
        </w:tc>
        <w:tc>
          <w:tcPr>
            <w:tcW w:w="621" w:type="dxa"/>
            <w:tcBorders>
              <w:bottom w:val="single" w:sz="4" w:space="0" w:color="000000"/>
            </w:tcBorders>
          </w:tcPr>
          <w:p>
            <w:pPr>
              <w:pStyle w:val="TableParagraph"/>
              <w:spacing w:line="182" w:lineRule="exact"/>
              <w:ind w:right="119"/>
              <w:jc w:val="right"/>
              <w:rPr>
                <w:sz w:val="16"/>
              </w:rPr>
            </w:pPr>
            <w:r>
              <w:rPr>
                <w:sz w:val="16"/>
              </w:rPr>
              <w:t>79.5</w:t>
            </w:r>
          </w:p>
        </w:tc>
        <w:tc>
          <w:tcPr>
            <w:tcW w:w="760" w:type="dxa"/>
            <w:tcBorders>
              <w:bottom w:val="single" w:sz="4" w:space="0" w:color="000000"/>
            </w:tcBorders>
          </w:tcPr>
          <w:p>
            <w:pPr>
              <w:pStyle w:val="TableParagraph"/>
              <w:spacing w:line="182" w:lineRule="exact"/>
              <w:ind w:right="226"/>
              <w:jc w:val="right"/>
              <w:rPr>
                <w:sz w:val="16"/>
              </w:rPr>
            </w:pPr>
            <w:r>
              <w:rPr>
                <w:sz w:val="16"/>
              </w:rPr>
              <w:t>1.6</w:t>
            </w:r>
          </w:p>
        </w:tc>
        <w:tc>
          <w:tcPr>
            <w:tcW w:w="812" w:type="dxa"/>
            <w:tcBorders>
              <w:bottom w:val="single" w:sz="4" w:space="0" w:color="000000"/>
            </w:tcBorders>
          </w:tcPr>
          <w:p>
            <w:pPr>
              <w:pStyle w:val="TableParagraph"/>
              <w:spacing w:line="182" w:lineRule="exact"/>
              <w:ind w:left="266"/>
              <w:rPr>
                <w:sz w:val="16"/>
              </w:rPr>
            </w:pPr>
            <w:r>
              <w:rPr>
                <w:sz w:val="16"/>
              </w:rPr>
              <w:t>79.9</w:t>
            </w:r>
          </w:p>
        </w:tc>
        <w:tc>
          <w:tcPr>
            <w:tcW w:w="501" w:type="dxa"/>
            <w:tcBorders>
              <w:bottom w:val="single" w:sz="4" w:space="0" w:color="000000"/>
            </w:tcBorders>
          </w:tcPr>
          <w:p>
            <w:pPr>
              <w:pStyle w:val="TableParagraph"/>
              <w:spacing w:line="182" w:lineRule="exact"/>
              <w:ind w:left="6" w:right="58"/>
              <w:jc w:val="center"/>
              <w:rPr>
                <w:sz w:val="16"/>
              </w:rPr>
            </w:pPr>
            <w:r>
              <w:rPr>
                <w:sz w:val="16"/>
              </w:rPr>
              <w:t>35.6</w:t>
            </w:r>
          </w:p>
        </w:tc>
        <w:tc>
          <w:tcPr>
            <w:tcW w:w="659" w:type="dxa"/>
            <w:tcBorders>
              <w:bottom w:val="single" w:sz="4" w:space="0" w:color="000000"/>
            </w:tcBorders>
          </w:tcPr>
          <w:p>
            <w:pPr>
              <w:pStyle w:val="TableParagraph"/>
              <w:spacing w:line="182" w:lineRule="exact"/>
              <w:ind w:left="140" w:right="136"/>
              <w:jc w:val="center"/>
              <w:rPr>
                <w:sz w:val="16"/>
              </w:rPr>
            </w:pPr>
            <w:r>
              <w:rPr>
                <w:sz w:val="16"/>
              </w:rPr>
              <w:t>31.0</w:t>
            </w:r>
          </w:p>
        </w:tc>
        <w:tc>
          <w:tcPr>
            <w:tcW w:w="722" w:type="dxa"/>
            <w:tcBorders>
              <w:bottom w:val="single" w:sz="4" w:space="0" w:color="000000"/>
            </w:tcBorders>
          </w:tcPr>
          <w:p>
            <w:pPr>
              <w:pStyle w:val="TableParagraph"/>
              <w:spacing w:line="182" w:lineRule="exact"/>
              <w:ind w:right="184"/>
              <w:jc w:val="right"/>
              <w:rPr>
                <w:sz w:val="16"/>
              </w:rPr>
            </w:pPr>
            <w:r>
              <w:rPr>
                <w:sz w:val="16"/>
              </w:rPr>
              <w:t>67.1</w:t>
            </w:r>
          </w:p>
        </w:tc>
        <w:tc>
          <w:tcPr>
            <w:tcW w:w="834" w:type="dxa"/>
            <w:tcBorders>
              <w:bottom w:val="single" w:sz="4" w:space="0" w:color="000000"/>
            </w:tcBorders>
          </w:tcPr>
          <w:p>
            <w:pPr>
              <w:pStyle w:val="TableParagraph"/>
              <w:spacing w:line="182" w:lineRule="exact"/>
              <w:ind w:right="207"/>
              <w:jc w:val="right"/>
              <w:rPr>
                <w:sz w:val="16"/>
              </w:rPr>
            </w:pPr>
            <w:r>
              <w:rPr>
                <w:sz w:val="16"/>
              </w:rPr>
              <w:t>50.8</w:t>
            </w:r>
          </w:p>
        </w:tc>
        <w:tc>
          <w:tcPr>
            <w:tcW w:w="583" w:type="dxa"/>
            <w:tcBorders>
              <w:bottom w:val="single" w:sz="4" w:space="0" w:color="000000"/>
            </w:tcBorders>
          </w:tcPr>
          <w:p>
            <w:pPr>
              <w:pStyle w:val="TableParagraph"/>
              <w:spacing w:line="182" w:lineRule="exact"/>
              <w:ind w:right="160"/>
              <w:jc w:val="right"/>
              <w:rPr>
                <w:sz w:val="16"/>
              </w:rPr>
            </w:pPr>
            <w:r>
              <w:rPr>
                <w:sz w:val="16"/>
              </w:rPr>
              <w:t>17.3</w:t>
            </w:r>
          </w:p>
        </w:tc>
        <w:tc>
          <w:tcPr>
            <w:tcW w:w="763" w:type="dxa"/>
            <w:tcBorders>
              <w:bottom w:val="single" w:sz="4" w:space="0" w:color="000000"/>
            </w:tcBorders>
          </w:tcPr>
          <w:p>
            <w:pPr>
              <w:pStyle w:val="TableParagraph"/>
              <w:spacing w:line="182" w:lineRule="exact"/>
              <w:ind w:left="248" w:right="271"/>
              <w:jc w:val="center"/>
              <w:rPr>
                <w:sz w:val="16"/>
              </w:rPr>
            </w:pPr>
            <w:r>
              <w:rPr>
                <w:sz w:val="16"/>
              </w:rPr>
              <w:t>3.1</w:t>
            </w:r>
          </w:p>
        </w:tc>
        <w:tc>
          <w:tcPr>
            <w:tcW w:w="630" w:type="dxa"/>
            <w:tcBorders>
              <w:bottom w:val="single" w:sz="4" w:space="0" w:color="000000"/>
            </w:tcBorders>
          </w:tcPr>
          <w:p>
            <w:pPr>
              <w:pStyle w:val="TableParagraph"/>
              <w:spacing w:line="182" w:lineRule="exact"/>
              <w:ind w:left="110" w:right="89"/>
              <w:jc w:val="center"/>
              <w:rPr>
                <w:sz w:val="16"/>
              </w:rPr>
            </w:pPr>
            <w:r>
              <w:rPr>
                <w:sz w:val="16"/>
              </w:rPr>
              <w:t>4.2</w:t>
            </w:r>
          </w:p>
        </w:tc>
        <w:tc>
          <w:tcPr>
            <w:tcW w:w="679" w:type="dxa"/>
            <w:tcBorders>
              <w:bottom w:val="single" w:sz="4" w:space="0" w:color="000000"/>
            </w:tcBorders>
          </w:tcPr>
          <w:p>
            <w:pPr>
              <w:pStyle w:val="TableParagraph"/>
              <w:spacing w:line="182" w:lineRule="exact"/>
              <w:ind w:right="192"/>
              <w:jc w:val="right"/>
              <w:rPr>
                <w:sz w:val="16"/>
              </w:rPr>
            </w:pPr>
            <w:r>
              <w:rPr>
                <w:sz w:val="16"/>
              </w:rPr>
              <w:t>1.6</w:t>
            </w:r>
          </w:p>
        </w:tc>
        <w:tc>
          <w:tcPr>
            <w:tcW w:w="695" w:type="dxa"/>
            <w:tcBorders>
              <w:bottom w:val="single" w:sz="4" w:space="0" w:color="000000"/>
            </w:tcBorders>
          </w:tcPr>
          <w:p>
            <w:pPr>
              <w:pStyle w:val="TableParagraph"/>
              <w:spacing w:line="182" w:lineRule="exact"/>
              <w:ind w:left="40" w:right="88"/>
              <w:jc w:val="center"/>
              <w:rPr>
                <w:sz w:val="16"/>
              </w:rPr>
            </w:pPr>
            <w:r>
              <w:rPr>
                <w:sz w:val="16"/>
              </w:rPr>
              <w:t>15.4</w:t>
            </w:r>
          </w:p>
        </w:tc>
        <w:tc>
          <w:tcPr>
            <w:tcW w:w="579" w:type="dxa"/>
            <w:tcBorders>
              <w:bottom w:val="single" w:sz="4" w:space="0" w:color="000000"/>
            </w:tcBorders>
          </w:tcPr>
          <w:p>
            <w:pPr>
              <w:pStyle w:val="TableParagraph"/>
              <w:spacing w:line="182" w:lineRule="exact"/>
              <w:ind w:right="124"/>
              <w:jc w:val="right"/>
              <w:rPr>
                <w:sz w:val="16"/>
              </w:rPr>
            </w:pPr>
            <w:r>
              <w:rPr>
                <w:sz w:val="16"/>
              </w:rPr>
              <w:t>9.3</w:t>
            </w:r>
          </w:p>
        </w:tc>
        <w:tc>
          <w:tcPr>
            <w:tcW w:w="1076" w:type="dxa"/>
            <w:tcBorders>
              <w:bottom w:val="single" w:sz="4" w:space="0" w:color="000000"/>
            </w:tcBorders>
          </w:tcPr>
          <w:p>
            <w:pPr>
              <w:pStyle w:val="TableParagraph"/>
              <w:spacing w:line="182" w:lineRule="exact"/>
              <w:ind w:left="434" w:right="357"/>
              <w:jc w:val="center"/>
              <w:rPr>
                <w:sz w:val="16"/>
              </w:rPr>
            </w:pPr>
            <w:r>
              <w:rPr>
                <w:sz w:val="16"/>
              </w:rPr>
              <w:t>249</w:t>
            </w:r>
          </w:p>
        </w:tc>
      </w:tr>
      <w:tr>
        <w:trPr>
          <w:trHeight w:val="354" w:hRule="atLeast"/>
        </w:trPr>
        <w:tc>
          <w:tcPr>
            <w:tcW w:w="1951" w:type="dxa"/>
            <w:tcBorders>
              <w:top w:val="single" w:sz="4" w:space="0" w:color="000000"/>
              <w:bottom w:val="single" w:sz="4" w:space="0" w:color="000000"/>
            </w:tcBorders>
          </w:tcPr>
          <w:p>
            <w:pPr>
              <w:pStyle w:val="TableParagraph"/>
              <w:rPr>
                <w:rFonts w:ascii="Times New Roman"/>
                <w:sz w:val="16"/>
              </w:rPr>
            </w:pPr>
          </w:p>
        </w:tc>
        <w:tc>
          <w:tcPr>
            <w:tcW w:w="766" w:type="dxa"/>
            <w:tcBorders>
              <w:top w:val="single" w:sz="4" w:space="0" w:color="000000"/>
              <w:bottom w:val="single" w:sz="4" w:space="0" w:color="000000"/>
            </w:tcBorders>
          </w:tcPr>
          <w:p>
            <w:pPr>
              <w:pStyle w:val="TableParagraph"/>
              <w:rPr>
                <w:rFonts w:ascii="Times New Roman"/>
                <w:sz w:val="16"/>
              </w:rPr>
            </w:pPr>
          </w:p>
        </w:tc>
        <w:tc>
          <w:tcPr>
            <w:tcW w:w="679" w:type="dxa"/>
            <w:tcBorders>
              <w:top w:val="single" w:sz="4" w:space="0" w:color="000000"/>
              <w:bottom w:val="single" w:sz="4" w:space="0" w:color="000000"/>
            </w:tcBorders>
          </w:tcPr>
          <w:p>
            <w:pPr>
              <w:pStyle w:val="TableParagraph"/>
              <w:rPr>
                <w:rFonts w:ascii="Times New Roman"/>
                <w:sz w:val="16"/>
              </w:rPr>
            </w:pPr>
          </w:p>
        </w:tc>
        <w:tc>
          <w:tcPr>
            <w:tcW w:w="1404" w:type="dxa"/>
            <w:tcBorders>
              <w:top w:val="single" w:sz="4" w:space="0" w:color="000000"/>
              <w:bottom w:val="single" w:sz="4" w:space="0" w:color="000000"/>
            </w:tcBorders>
          </w:tcPr>
          <w:p>
            <w:pPr>
              <w:pStyle w:val="TableParagraph"/>
              <w:rPr>
                <w:rFonts w:ascii="Times New Roman"/>
                <w:sz w:val="16"/>
              </w:rPr>
            </w:pPr>
          </w:p>
        </w:tc>
        <w:tc>
          <w:tcPr>
            <w:tcW w:w="715" w:type="dxa"/>
            <w:tcBorders>
              <w:top w:val="single" w:sz="4" w:space="0" w:color="000000"/>
              <w:bottom w:val="single" w:sz="4" w:space="0" w:color="000000"/>
            </w:tcBorders>
          </w:tcPr>
          <w:p>
            <w:pPr>
              <w:pStyle w:val="TableParagraph"/>
              <w:rPr>
                <w:rFonts w:ascii="Times New Roman"/>
                <w:sz w:val="16"/>
              </w:rPr>
            </w:pPr>
          </w:p>
        </w:tc>
        <w:tc>
          <w:tcPr>
            <w:tcW w:w="570" w:type="dxa"/>
            <w:tcBorders>
              <w:top w:val="single" w:sz="4" w:space="0" w:color="000000"/>
              <w:bottom w:val="single" w:sz="4" w:space="0" w:color="000000"/>
            </w:tcBorders>
          </w:tcPr>
          <w:p>
            <w:pPr>
              <w:pStyle w:val="TableParagraph"/>
              <w:rPr>
                <w:rFonts w:ascii="Times New Roman"/>
                <w:sz w:val="16"/>
              </w:rPr>
            </w:pPr>
          </w:p>
        </w:tc>
        <w:tc>
          <w:tcPr>
            <w:tcW w:w="621" w:type="dxa"/>
            <w:tcBorders>
              <w:top w:val="single" w:sz="4" w:space="0" w:color="000000"/>
              <w:bottom w:val="single" w:sz="4" w:space="0" w:color="000000"/>
            </w:tcBorders>
          </w:tcPr>
          <w:p>
            <w:pPr>
              <w:pStyle w:val="TableParagraph"/>
              <w:rPr>
                <w:rFonts w:ascii="Times New Roman"/>
                <w:sz w:val="16"/>
              </w:rPr>
            </w:pPr>
          </w:p>
        </w:tc>
        <w:tc>
          <w:tcPr>
            <w:tcW w:w="760" w:type="dxa"/>
            <w:tcBorders>
              <w:top w:val="single" w:sz="4" w:space="0" w:color="000000"/>
              <w:bottom w:val="single" w:sz="4" w:space="0" w:color="000000"/>
            </w:tcBorders>
          </w:tcPr>
          <w:p>
            <w:pPr>
              <w:pStyle w:val="TableParagraph"/>
              <w:rPr>
                <w:rFonts w:ascii="Times New Roman"/>
                <w:sz w:val="16"/>
              </w:rPr>
            </w:pPr>
          </w:p>
        </w:tc>
        <w:tc>
          <w:tcPr>
            <w:tcW w:w="812" w:type="dxa"/>
            <w:tcBorders>
              <w:top w:val="single" w:sz="4" w:space="0" w:color="000000"/>
              <w:bottom w:val="single" w:sz="4" w:space="0" w:color="000000"/>
            </w:tcBorders>
          </w:tcPr>
          <w:p>
            <w:pPr>
              <w:pStyle w:val="TableParagraph"/>
              <w:rPr>
                <w:rFonts w:ascii="Times New Roman"/>
                <w:sz w:val="16"/>
              </w:rPr>
            </w:pPr>
          </w:p>
        </w:tc>
        <w:tc>
          <w:tcPr>
            <w:tcW w:w="501" w:type="dxa"/>
            <w:tcBorders>
              <w:top w:val="single" w:sz="4" w:space="0" w:color="000000"/>
              <w:bottom w:val="single" w:sz="4" w:space="0" w:color="000000"/>
            </w:tcBorders>
          </w:tcPr>
          <w:p>
            <w:pPr>
              <w:pStyle w:val="TableParagraph"/>
              <w:rPr>
                <w:rFonts w:ascii="Times New Roman"/>
                <w:sz w:val="16"/>
              </w:rPr>
            </w:pPr>
          </w:p>
        </w:tc>
        <w:tc>
          <w:tcPr>
            <w:tcW w:w="659" w:type="dxa"/>
            <w:tcBorders>
              <w:top w:val="single" w:sz="4" w:space="0" w:color="000000"/>
              <w:bottom w:val="single" w:sz="4" w:space="0" w:color="000000"/>
            </w:tcBorders>
          </w:tcPr>
          <w:p>
            <w:pPr>
              <w:pStyle w:val="TableParagraph"/>
              <w:rPr>
                <w:rFonts w:ascii="Times New Roman"/>
                <w:sz w:val="16"/>
              </w:rPr>
            </w:pPr>
          </w:p>
        </w:tc>
        <w:tc>
          <w:tcPr>
            <w:tcW w:w="722" w:type="dxa"/>
            <w:tcBorders>
              <w:top w:val="single" w:sz="4" w:space="0" w:color="000000"/>
              <w:bottom w:val="single" w:sz="4" w:space="0" w:color="000000"/>
            </w:tcBorders>
          </w:tcPr>
          <w:p>
            <w:pPr>
              <w:pStyle w:val="TableParagraph"/>
              <w:rPr>
                <w:rFonts w:ascii="Times New Roman"/>
                <w:sz w:val="16"/>
              </w:rPr>
            </w:pPr>
          </w:p>
        </w:tc>
        <w:tc>
          <w:tcPr>
            <w:tcW w:w="834" w:type="dxa"/>
            <w:tcBorders>
              <w:top w:val="single" w:sz="4" w:space="0" w:color="000000"/>
              <w:bottom w:val="single" w:sz="4" w:space="0" w:color="000000"/>
            </w:tcBorders>
          </w:tcPr>
          <w:p>
            <w:pPr>
              <w:pStyle w:val="TableParagraph"/>
              <w:rPr>
                <w:rFonts w:ascii="Times New Roman"/>
                <w:sz w:val="16"/>
              </w:rPr>
            </w:pPr>
          </w:p>
        </w:tc>
        <w:tc>
          <w:tcPr>
            <w:tcW w:w="583" w:type="dxa"/>
            <w:tcBorders>
              <w:top w:val="single" w:sz="4" w:space="0" w:color="000000"/>
              <w:bottom w:val="single" w:sz="4" w:space="0" w:color="000000"/>
            </w:tcBorders>
          </w:tcPr>
          <w:p>
            <w:pPr>
              <w:pStyle w:val="TableParagraph"/>
              <w:rPr>
                <w:rFonts w:ascii="Times New Roman"/>
                <w:sz w:val="16"/>
              </w:rPr>
            </w:pPr>
          </w:p>
        </w:tc>
        <w:tc>
          <w:tcPr>
            <w:tcW w:w="763" w:type="dxa"/>
            <w:tcBorders>
              <w:top w:val="single" w:sz="4" w:space="0" w:color="000000"/>
              <w:bottom w:val="single" w:sz="4" w:space="0" w:color="000000"/>
            </w:tcBorders>
          </w:tcPr>
          <w:p>
            <w:pPr>
              <w:pStyle w:val="TableParagraph"/>
              <w:rPr>
                <w:rFonts w:ascii="Times New Roman"/>
                <w:sz w:val="16"/>
              </w:rPr>
            </w:pPr>
          </w:p>
        </w:tc>
        <w:tc>
          <w:tcPr>
            <w:tcW w:w="630" w:type="dxa"/>
            <w:tcBorders>
              <w:top w:val="single" w:sz="4" w:space="0" w:color="000000"/>
              <w:bottom w:val="single" w:sz="4" w:space="0" w:color="000000"/>
            </w:tcBorders>
          </w:tcPr>
          <w:p>
            <w:pPr>
              <w:pStyle w:val="TableParagraph"/>
              <w:rPr>
                <w:rFonts w:ascii="Times New Roman"/>
                <w:sz w:val="16"/>
              </w:rPr>
            </w:pPr>
          </w:p>
        </w:tc>
        <w:tc>
          <w:tcPr>
            <w:tcW w:w="679" w:type="dxa"/>
            <w:tcBorders>
              <w:top w:val="single" w:sz="4" w:space="0" w:color="000000"/>
              <w:bottom w:val="single" w:sz="4" w:space="0" w:color="000000"/>
            </w:tcBorders>
          </w:tcPr>
          <w:p>
            <w:pPr>
              <w:pStyle w:val="TableParagraph"/>
              <w:rPr>
                <w:rFonts w:ascii="Times New Roman"/>
                <w:sz w:val="16"/>
              </w:rPr>
            </w:pPr>
          </w:p>
        </w:tc>
        <w:tc>
          <w:tcPr>
            <w:tcW w:w="695" w:type="dxa"/>
            <w:tcBorders>
              <w:top w:val="single" w:sz="4" w:space="0" w:color="000000"/>
              <w:bottom w:val="single" w:sz="4" w:space="0" w:color="000000"/>
            </w:tcBorders>
          </w:tcPr>
          <w:p>
            <w:pPr>
              <w:pStyle w:val="TableParagraph"/>
              <w:rPr>
                <w:rFonts w:ascii="Times New Roman"/>
                <w:sz w:val="16"/>
              </w:rPr>
            </w:pPr>
          </w:p>
        </w:tc>
        <w:tc>
          <w:tcPr>
            <w:tcW w:w="579" w:type="dxa"/>
            <w:tcBorders>
              <w:top w:val="single" w:sz="4" w:space="0" w:color="000000"/>
              <w:bottom w:val="single" w:sz="4" w:space="0" w:color="000000"/>
            </w:tcBorders>
          </w:tcPr>
          <w:p>
            <w:pPr>
              <w:pStyle w:val="TableParagraph"/>
              <w:rPr>
                <w:rFonts w:ascii="Times New Roman"/>
                <w:sz w:val="16"/>
              </w:rPr>
            </w:pPr>
          </w:p>
        </w:tc>
        <w:tc>
          <w:tcPr>
            <w:tcW w:w="1076" w:type="dxa"/>
            <w:tcBorders>
              <w:top w:val="single" w:sz="4" w:space="0" w:color="000000"/>
              <w:bottom w:val="single" w:sz="4" w:space="0" w:color="000000"/>
            </w:tcBorders>
          </w:tcPr>
          <w:p>
            <w:pPr>
              <w:pStyle w:val="TableParagraph"/>
              <w:spacing w:before="80"/>
              <w:ind w:left="123"/>
              <w:rPr>
                <w:i/>
                <w:sz w:val="16"/>
              </w:rPr>
            </w:pPr>
            <w:r>
              <w:rPr>
                <w:i/>
                <w:sz w:val="16"/>
              </w:rPr>
              <w:t>Continued…</w:t>
            </w:r>
          </w:p>
        </w:tc>
      </w:tr>
    </w:tbl>
    <w:p>
      <w:pPr>
        <w:spacing w:after="0"/>
        <w:rPr>
          <w:sz w:val="16"/>
        </w:rPr>
        <w:sectPr>
          <w:footerReference w:type="default" r:id="rId41"/>
          <w:pgSz w:w="16840" w:h="11910" w:orient="landscape"/>
          <w:pgMar w:footer="717" w:header="0" w:top="1100" w:bottom="900" w:left="300" w:right="320"/>
          <w:pgNumType w:start="111"/>
        </w:sectPr>
      </w:pPr>
    </w:p>
    <w:p>
      <w:pPr>
        <w:pStyle w:val="BodyText"/>
        <w:spacing w:before="13" w:after="1"/>
        <w:rPr>
          <w:sz w:val="23"/>
        </w:rPr>
      </w:pPr>
    </w:p>
    <w:tbl>
      <w:tblPr>
        <w:tblW w:w="0" w:type="auto"/>
        <w:jc w:val="left"/>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63"/>
        <w:gridCol w:w="754"/>
        <w:gridCol w:w="678"/>
        <w:gridCol w:w="1403"/>
        <w:gridCol w:w="714"/>
        <w:gridCol w:w="593"/>
        <w:gridCol w:w="599"/>
        <w:gridCol w:w="759"/>
        <w:gridCol w:w="792"/>
        <w:gridCol w:w="520"/>
        <w:gridCol w:w="660"/>
        <w:gridCol w:w="722"/>
        <w:gridCol w:w="834"/>
        <w:gridCol w:w="594"/>
        <w:gridCol w:w="752"/>
        <w:gridCol w:w="630"/>
        <w:gridCol w:w="680"/>
        <w:gridCol w:w="694"/>
        <w:gridCol w:w="604"/>
        <w:gridCol w:w="1043"/>
      </w:tblGrid>
      <w:tr>
        <w:trPr>
          <w:trHeight w:val="370" w:hRule="atLeast"/>
        </w:trPr>
        <w:tc>
          <w:tcPr>
            <w:tcW w:w="15988" w:type="dxa"/>
            <w:gridSpan w:val="20"/>
            <w:tcBorders>
              <w:top w:val="single" w:sz="4" w:space="0" w:color="000000"/>
            </w:tcBorders>
          </w:tcPr>
          <w:p>
            <w:pPr>
              <w:pStyle w:val="TableParagraph"/>
              <w:spacing w:before="80"/>
              <w:ind w:left="36"/>
              <w:rPr>
                <w:i/>
                <w:sz w:val="16"/>
              </w:rPr>
            </w:pPr>
            <w:r>
              <w:rPr>
                <w:sz w:val="16"/>
                <w:u w:val="single"/>
              </w:rPr>
              <w:t>Table 62 Prevalence and treatment of diarrhoea—</w:t>
            </w:r>
            <w:r>
              <w:rPr>
                <w:i/>
                <w:sz w:val="16"/>
                <w:u w:val="single"/>
              </w:rPr>
              <w:t>Continued</w:t>
            </w:r>
          </w:p>
        </w:tc>
      </w:tr>
      <w:tr>
        <w:trPr>
          <w:trHeight w:val="536" w:hRule="atLeast"/>
        </w:trPr>
        <w:tc>
          <w:tcPr>
            <w:tcW w:w="15988" w:type="dxa"/>
            <w:gridSpan w:val="20"/>
            <w:tcBorders>
              <w:bottom w:val="single" w:sz="4" w:space="0" w:color="000000"/>
            </w:tcBorders>
          </w:tcPr>
          <w:p>
            <w:pPr>
              <w:pStyle w:val="TableParagraph"/>
              <w:spacing w:before="65"/>
              <w:ind w:left="36" w:right="60"/>
              <w:rPr>
                <w:sz w:val="16"/>
              </w:rPr>
            </w:pPr>
            <w:r>
              <w:rPr>
                <w:sz w:val="16"/>
              </w:rPr>
              <w:t>Percentage of children under age 5 years who had diarrhoea in the 2 weeks preceding the survey and among children under age 5 years who had diarrhoea in the 2 weeks preceding the survey, percentage who received advice or treatment from a health facility or health provider, percentage who received oral rehydration therapy (ORT), percentage who were given other treatments, and percentage who were given no treatment, by background characteristics, Maharashtra, 2019-20</w:t>
            </w:r>
          </w:p>
        </w:tc>
      </w:tr>
      <w:tr>
        <w:trPr>
          <w:trHeight w:val="416" w:hRule="atLeast"/>
        </w:trPr>
        <w:tc>
          <w:tcPr>
            <w:tcW w:w="1963" w:type="dxa"/>
            <w:tcBorders>
              <w:top w:val="single" w:sz="4" w:space="0" w:color="000000"/>
            </w:tcBorders>
          </w:tcPr>
          <w:p>
            <w:pPr>
              <w:pStyle w:val="TableParagraph"/>
              <w:rPr>
                <w:rFonts w:ascii="Times New Roman"/>
                <w:sz w:val="16"/>
              </w:rPr>
            </w:pPr>
          </w:p>
        </w:tc>
        <w:tc>
          <w:tcPr>
            <w:tcW w:w="754" w:type="dxa"/>
            <w:tcBorders>
              <w:top w:val="single" w:sz="4" w:space="0" w:color="000000"/>
            </w:tcBorders>
          </w:tcPr>
          <w:p>
            <w:pPr>
              <w:pStyle w:val="TableParagraph"/>
              <w:rPr>
                <w:rFonts w:ascii="Times New Roman"/>
                <w:sz w:val="16"/>
              </w:rPr>
            </w:pPr>
          </w:p>
        </w:tc>
        <w:tc>
          <w:tcPr>
            <w:tcW w:w="678" w:type="dxa"/>
            <w:tcBorders>
              <w:top w:val="single" w:sz="4" w:space="0" w:color="000000"/>
            </w:tcBorders>
          </w:tcPr>
          <w:p>
            <w:pPr>
              <w:pStyle w:val="TableParagraph"/>
              <w:rPr>
                <w:rFonts w:ascii="Times New Roman"/>
                <w:sz w:val="16"/>
              </w:rPr>
            </w:pPr>
          </w:p>
        </w:tc>
        <w:tc>
          <w:tcPr>
            <w:tcW w:w="1403" w:type="dxa"/>
            <w:vMerge w:val="restart"/>
            <w:tcBorders>
              <w:top w:val="single" w:sz="4" w:space="0" w:color="000000"/>
              <w:bottom w:val="single" w:sz="4" w:space="0" w:color="000000"/>
            </w:tcBorders>
          </w:tcPr>
          <w:p>
            <w:pPr>
              <w:pStyle w:val="TableParagraph"/>
              <w:spacing w:before="80"/>
              <w:ind w:left="69" w:right="28" w:firstLine="2"/>
              <w:jc w:val="center"/>
              <w:rPr>
                <w:sz w:val="16"/>
              </w:rPr>
            </w:pPr>
            <w:r>
              <w:rPr>
                <w:sz w:val="16"/>
              </w:rPr>
              <w:t>Percentage of children with diarrhoea for whom advice or treatment was sought from a health facility or</w:t>
            </w:r>
          </w:p>
          <w:p>
            <w:pPr>
              <w:pStyle w:val="TableParagraph"/>
              <w:spacing w:line="175" w:lineRule="exact"/>
              <w:ind w:left="399" w:right="358"/>
              <w:jc w:val="center"/>
              <w:rPr>
                <w:sz w:val="16"/>
              </w:rPr>
            </w:pPr>
            <w:r>
              <w:rPr>
                <w:sz w:val="16"/>
              </w:rPr>
              <w:t>provider</w:t>
            </w:r>
            <w:r>
              <w:rPr>
                <w:sz w:val="16"/>
                <w:vertAlign w:val="superscript"/>
              </w:rPr>
              <w:t>1</w:t>
            </w:r>
          </w:p>
        </w:tc>
        <w:tc>
          <w:tcPr>
            <w:tcW w:w="3457" w:type="dxa"/>
            <w:gridSpan w:val="5"/>
            <w:tcBorders>
              <w:top w:val="single" w:sz="4" w:space="0" w:color="000000"/>
            </w:tcBorders>
          </w:tcPr>
          <w:p>
            <w:pPr>
              <w:pStyle w:val="TableParagraph"/>
              <w:tabs>
                <w:tab w:pos="416" w:val="left" w:leader="none"/>
                <w:tab w:pos="3383" w:val="left" w:leader="none"/>
              </w:tabs>
              <w:spacing w:before="138"/>
              <w:ind w:left="29"/>
              <w:rPr>
                <w:sz w:val="16"/>
              </w:rPr>
            </w:pPr>
            <w:r>
              <w:rPr>
                <w:w w:val="100"/>
                <w:sz w:val="16"/>
                <w:u w:val="single"/>
              </w:rPr>
              <w:t> </w:t>
            </w:r>
            <w:r>
              <w:rPr>
                <w:sz w:val="16"/>
                <w:u w:val="single"/>
              </w:rPr>
              <w:tab/>
              <w:t>Percentage of children who were</w:t>
            </w:r>
            <w:r>
              <w:rPr>
                <w:spacing w:val="-14"/>
                <w:sz w:val="16"/>
                <w:u w:val="single"/>
              </w:rPr>
              <w:t> </w:t>
            </w:r>
            <w:r>
              <w:rPr>
                <w:sz w:val="16"/>
                <w:u w:val="single"/>
              </w:rPr>
              <w:t>given:</w:t>
              <w:tab/>
            </w:r>
          </w:p>
        </w:tc>
        <w:tc>
          <w:tcPr>
            <w:tcW w:w="6086" w:type="dxa"/>
            <w:gridSpan w:val="9"/>
            <w:tcBorders>
              <w:top w:val="single" w:sz="4" w:space="0" w:color="000000"/>
            </w:tcBorders>
          </w:tcPr>
          <w:p>
            <w:pPr>
              <w:pStyle w:val="TableParagraph"/>
              <w:tabs>
                <w:tab w:pos="1545" w:val="left" w:leader="none"/>
                <w:tab w:pos="6032" w:val="left" w:leader="none"/>
              </w:tabs>
              <w:spacing w:before="138"/>
              <w:ind w:left="22"/>
              <w:rPr>
                <w:sz w:val="16"/>
              </w:rPr>
            </w:pPr>
            <w:r>
              <w:rPr>
                <w:w w:val="100"/>
                <w:sz w:val="16"/>
                <w:u w:val="single"/>
              </w:rPr>
              <w:t> </w:t>
            </w:r>
            <w:r>
              <w:rPr>
                <w:sz w:val="16"/>
                <w:u w:val="single"/>
              </w:rPr>
              <w:tab/>
              <w:t>Percentage who were given other</w:t>
            </w:r>
            <w:r>
              <w:rPr>
                <w:spacing w:val="-16"/>
                <w:sz w:val="16"/>
                <w:u w:val="single"/>
              </w:rPr>
              <w:t> </w:t>
            </w:r>
            <w:r>
              <w:rPr>
                <w:sz w:val="16"/>
                <w:u w:val="single"/>
              </w:rPr>
              <w:t>treatments</w:t>
              <w:tab/>
            </w:r>
          </w:p>
        </w:tc>
        <w:tc>
          <w:tcPr>
            <w:tcW w:w="604" w:type="dxa"/>
            <w:tcBorders>
              <w:top w:val="single" w:sz="4" w:space="0" w:color="000000"/>
            </w:tcBorders>
          </w:tcPr>
          <w:p>
            <w:pPr>
              <w:pStyle w:val="TableParagraph"/>
              <w:rPr>
                <w:rFonts w:ascii="Times New Roman"/>
                <w:sz w:val="16"/>
              </w:rPr>
            </w:pPr>
          </w:p>
        </w:tc>
        <w:tc>
          <w:tcPr>
            <w:tcW w:w="1043" w:type="dxa"/>
            <w:tcBorders>
              <w:top w:val="single" w:sz="4" w:space="0" w:color="000000"/>
            </w:tcBorders>
          </w:tcPr>
          <w:p>
            <w:pPr>
              <w:pStyle w:val="TableParagraph"/>
              <w:rPr>
                <w:rFonts w:ascii="Times New Roman"/>
                <w:sz w:val="16"/>
              </w:rPr>
            </w:pPr>
          </w:p>
        </w:tc>
      </w:tr>
      <w:tr>
        <w:trPr>
          <w:trHeight w:val="1020" w:hRule="atLeast"/>
        </w:trPr>
        <w:tc>
          <w:tcPr>
            <w:tcW w:w="1963"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1"/>
              <w:rPr>
                <w:rFonts w:ascii="P052"/>
                <w:sz w:val="11"/>
              </w:rPr>
            </w:pPr>
          </w:p>
          <w:p>
            <w:pPr>
              <w:pStyle w:val="TableParagraph"/>
              <w:spacing w:line="178" w:lineRule="exact"/>
              <w:ind w:left="36"/>
              <w:rPr>
                <w:sz w:val="16"/>
              </w:rPr>
            </w:pPr>
            <w:r>
              <w:rPr>
                <w:sz w:val="16"/>
              </w:rPr>
              <w:t>Background characteristic</w:t>
            </w:r>
          </w:p>
        </w:tc>
        <w:tc>
          <w:tcPr>
            <w:tcW w:w="754" w:type="dxa"/>
            <w:tcBorders>
              <w:bottom w:val="single" w:sz="4" w:space="0" w:color="000000"/>
            </w:tcBorders>
          </w:tcPr>
          <w:p>
            <w:pPr>
              <w:pStyle w:val="TableParagraph"/>
              <w:spacing w:before="42"/>
              <w:ind w:left="29" w:right="51"/>
              <w:jc w:val="center"/>
              <w:rPr>
                <w:sz w:val="16"/>
              </w:rPr>
            </w:pPr>
            <w:r>
              <w:rPr>
                <w:sz w:val="16"/>
              </w:rPr>
              <w:t>Percent- age of children with</w:t>
            </w:r>
          </w:p>
          <w:p>
            <w:pPr>
              <w:pStyle w:val="TableParagraph"/>
              <w:spacing w:line="177" w:lineRule="exact"/>
              <w:ind w:left="29" w:right="51"/>
              <w:jc w:val="center"/>
              <w:rPr>
                <w:sz w:val="16"/>
              </w:rPr>
            </w:pPr>
            <w:r>
              <w:rPr>
                <w:sz w:val="16"/>
              </w:rPr>
              <w:t>diarrhoea</w:t>
            </w:r>
          </w:p>
        </w:tc>
        <w:tc>
          <w:tcPr>
            <w:tcW w:w="678" w:type="dxa"/>
            <w:tcBorders>
              <w:bottom w:val="single" w:sz="4" w:space="0" w:color="000000"/>
            </w:tcBorders>
          </w:tcPr>
          <w:p>
            <w:pPr>
              <w:pStyle w:val="TableParagraph"/>
              <w:rPr>
                <w:rFonts w:ascii="P052"/>
                <w:sz w:val="16"/>
              </w:rPr>
            </w:pPr>
          </w:p>
          <w:p>
            <w:pPr>
              <w:pStyle w:val="TableParagraph"/>
              <w:spacing w:before="1"/>
              <w:rPr>
                <w:rFonts w:ascii="P052"/>
                <w:sz w:val="15"/>
              </w:rPr>
            </w:pPr>
          </w:p>
          <w:p>
            <w:pPr>
              <w:pStyle w:val="TableParagraph"/>
              <w:spacing w:before="1"/>
              <w:ind w:left="274" w:right="51" w:hanging="202"/>
              <w:rPr>
                <w:sz w:val="16"/>
              </w:rPr>
            </w:pPr>
            <w:r>
              <w:rPr>
                <w:sz w:val="16"/>
              </w:rPr>
              <w:t>Number of</w:t>
            </w:r>
          </w:p>
          <w:p>
            <w:pPr>
              <w:pStyle w:val="TableParagraph"/>
              <w:spacing w:line="177" w:lineRule="exact"/>
              <w:ind w:left="75"/>
              <w:rPr>
                <w:sz w:val="16"/>
              </w:rPr>
            </w:pPr>
            <w:r>
              <w:rPr>
                <w:sz w:val="16"/>
              </w:rPr>
              <w:t>children</w:t>
            </w:r>
          </w:p>
        </w:tc>
        <w:tc>
          <w:tcPr>
            <w:tcW w:w="1403" w:type="dxa"/>
            <w:vMerge/>
            <w:tcBorders>
              <w:top w:val="nil"/>
              <w:bottom w:val="single" w:sz="4" w:space="0" w:color="000000"/>
            </w:tcBorders>
          </w:tcPr>
          <w:p>
            <w:pPr>
              <w:rPr>
                <w:sz w:val="2"/>
                <w:szCs w:val="2"/>
              </w:rPr>
            </w:pPr>
          </w:p>
        </w:tc>
        <w:tc>
          <w:tcPr>
            <w:tcW w:w="714" w:type="dxa"/>
            <w:tcBorders>
              <w:bottom w:val="single" w:sz="4" w:space="0" w:color="000000"/>
            </w:tcBorders>
          </w:tcPr>
          <w:p>
            <w:pPr>
              <w:pStyle w:val="TableParagraph"/>
              <w:spacing w:before="42"/>
              <w:ind w:left="99" w:right="98" w:hanging="1"/>
              <w:jc w:val="center"/>
              <w:rPr>
                <w:sz w:val="16"/>
              </w:rPr>
            </w:pPr>
            <w:r>
              <w:rPr>
                <w:sz w:val="16"/>
              </w:rPr>
              <w:t>A fluid made from an ORS</w:t>
            </w:r>
          </w:p>
          <w:p>
            <w:pPr>
              <w:pStyle w:val="TableParagraph"/>
              <w:spacing w:line="177" w:lineRule="exact"/>
              <w:ind w:left="75" w:right="75"/>
              <w:jc w:val="center"/>
              <w:rPr>
                <w:sz w:val="16"/>
              </w:rPr>
            </w:pPr>
            <w:r>
              <w:rPr>
                <w:sz w:val="16"/>
              </w:rPr>
              <w:t>packet</w:t>
            </w:r>
          </w:p>
        </w:tc>
        <w:tc>
          <w:tcPr>
            <w:tcW w:w="593"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1"/>
              <w:rPr>
                <w:rFonts w:ascii="P052"/>
                <w:sz w:val="11"/>
              </w:rPr>
            </w:pPr>
          </w:p>
          <w:p>
            <w:pPr>
              <w:pStyle w:val="TableParagraph"/>
              <w:spacing w:line="178" w:lineRule="exact"/>
              <w:ind w:right="134"/>
              <w:jc w:val="right"/>
              <w:rPr>
                <w:sz w:val="16"/>
              </w:rPr>
            </w:pPr>
            <w:r>
              <w:rPr>
                <w:sz w:val="16"/>
              </w:rPr>
              <w:t>Gruel</w:t>
            </w:r>
          </w:p>
        </w:tc>
        <w:tc>
          <w:tcPr>
            <w:tcW w:w="599" w:type="dxa"/>
            <w:tcBorders>
              <w:bottom w:val="single" w:sz="4" w:space="0" w:color="000000"/>
            </w:tcBorders>
          </w:tcPr>
          <w:p>
            <w:pPr>
              <w:pStyle w:val="TableParagraph"/>
              <w:rPr>
                <w:rFonts w:ascii="P052"/>
                <w:sz w:val="16"/>
              </w:rPr>
            </w:pPr>
          </w:p>
          <w:p>
            <w:pPr>
              <w:pStyle w:val="TableParagraph"/>
              <w:spacing w:before="1"/>
              <w:rPr>
                <w:rFonts w:ascii="P052"/>
                <w:sz w:val="15"/>
              </w:rPr>
            </w:pPr>
          </w:p>
          <w:p>
            <w:pPr>
              <w:pStyle w:val="TableParagraph"/>
              <w:spacing w:before="1"/>
              <w:ind w:left="88" w:firstLine="28"/>
              <w:rPr>
                <w:sz w:val="16"/>
              </w:rPr>
            </w:pPr>
            <w:r>
              <w:rPr>
                <w:sz w:val="16"/>
              </w:rPr>
              <w:t>Either ORS </w:t>
            </w:r>
            <w:r>
              <w:rPr>
                <w:spacing w:val="-9"/>
                <w:sz w:val="16"/>
              </w:rPr>
              <w:t>or</w:t>
            </w:r>
          </w:p>
          <w:p>
            <w:pPr>
              <w:pStyle w:val="TableParagraph"/>
              <w:spacing w:line="177" w:lineRule="exact"/>
              <w:ind w:left="143"/>
              <w:rPr>
                <w:sz w:val="16"/>
              </w:rPr>
            </w:pPr>
            <w:r>
              <w:rPr>
                <w:sz w:val="16"/>
              </w:rPr>
              <w:t>gruel</w:t>
            </w:r>
          </w:p>
        </w:tc>
        <w:tc>
          <w:tcPr>
            <w:tcW w:w="759"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10"/>
              <w:rPr>
                <w:rFonts w:ascii="P052"/>
                <w:sz w:val="12"/>
              </w:rPr>
            </w:pPr>
          </w:p>
          <w:p>
            <w:pPr>
              <w:pStyle w:val="TableParagraph"/>
              <w:spacing w:line="196" w:lineRule="exact" w:before="1"/>
              <w:ind w:left="202" w:right="46" w:hanging="140"/>
              <w:rPr>
                <w:sz w:val="16"/>
              </w:rPr>
            </w:pPr>
            <w:r>
              <w:rPr>
                <w:sz w:val="16"/>
              </w:rPr>
              <w:t>Increased fluids</w:t>
            </w:r>
          </w:p>
        </w:tc>
        <w:tc>
          <w:tcPr>
            <w:tcW w:w="792" w:type="dxa"/>
            <w:tcBorders>
              <w:bottom w:val="single" w:sz="4" w:space="0" w:color="000000"/>
            </w:tcBorders>
          </w:tcPr>
          <w:p>
            <w:pPr>
              <w:pStyle w:val="TableParagraph"/>
              <w:spacing w:before="13"/>
              <w:rPr>
                <w:rFonts w:ascii="P052"/>
                <w:sz w:val="16"/>
              </w:rPr>
            </w:pPr>
          </w:p>
          <w:p>
            <w:pPr>
              <w:pStyle w:val="TableParagraph"/>
              <w:spacing w:before="1"/>
              <w:ind w:left="46" w:right="46"/>
              <w:jc w:val="center"/>
              <w:rPr>
                <w:sz w:val="16"/>
              </w:rPr>
            </w:pPr>
            <w:r>
              <w:rPr>
                <w:sz w:val="16"/>
              </w:rPr>
              <w:t>ORT</w:t>
            </w:r>
            <w:r>
              <w:rPr>
                <w:spacing w:val="-3"/>
                <w:sz w:val="16"/>
              </w:rPr>
              <w:t> </w:t>
            </w:r>
            <w:r>
              <w:rPr>
                <w:sz w:val="16"/>
              </w:rPr>
              <w:t>(ORS,</w:t>
            </w:r>
          </w:p>
          <w:p>
            <w:pPr>
              <w:pStyle w:val="TableParagraph"/>
              <w:spacing w:before="1"/>
              <w:ind w:left="84" w:right="81" w:hanging="1"/>
              <w:jc w:val="center"/>
              <w:rPr>
                <w:sz w:val="16"/>
              </w:rPr>
            </w:pPr>
            <w:r>
              <w:rPr>
                <w:sz w:val="16"/>
              </w:rPr>
              <w:t>gruel, or </w:t>
            </w:r>
            <w:r>
              <w:rPr>
                <w:spacing w:val="-1"/>
                <w:sz w:val="16"/>
              </w:rPr>
              <w:t>increased</w:t>
            </w:r>
          </w:p>
          <w:p>
            <w:pPr>
              <w:pStyle w:val="TableParagraph"/>
              <w:spacing w:line="177" w:lineRule="exact"/>
              <w:ind w:left="45" w:right="46"/>
              <w:jc w:val="center"/>
              <w:rPr>
                <w:sz w:val="16"/>
              </w:rPr>
            </w:pPr>
            <w:r>
              <w:rPr>
                <w:sz w:val="16"/>
              </w:rPr>
              <w:t>fluids)</w:t>
            </w:r>
          </w:p>
        </w:tc>
        <w:tc>
          <w:tcPr>
            <w:tcW w:w="520"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1"/>
              <w:rPr>
                <w:rFonts w:ascii="P052"/>
                <w:sz w:val="11"/>
              </w:rPr>
            </w:pPr>
          </w:p>
          <w:p>
            <w:pPr>
              <w:pStyle w:val="TableParagraph"/>
              <w:spacing w:line="178" w:lineRule="exact"/>
              <w:ind w:left="85" w:right="25"/>
              <w:jc w:val="center"/>
              <w:rPr>
                <w:sz w:val="16"/>
              </w:rPr>
            </w:pPr>
            <w:r>
              <w:rPr>
                <w:sz w:val="16"/>
              </w:rPr>
              <w:t>Zinc</w:t>
            </w:r>
          </w:p>
        </w:tc>
        <w:tc>
          <w:tcPr>
            <w:tcW w:w="660"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10"/>
              <w:rPr>
                <w:rFonts w:ascii="P052"/>
                <w:sz w:val="12"/>
              </w:rPr>
            </w:pPr>
          </w:p>
          <w:p>
            <w:pPr>
              <w:pStyle w:val="TableParagraph"/>
              <w:spacing w:line="196" w:lineRule="exact" w:before="1"/>
              <w:ind w:left="219" w:right="22" w:hanging="149"/>
              <w:rPr>
                <w:sz w:val="16"/>
              </w:rPr>
            </w:pPr>
            <w:r>
              <w:rPr>
                <w:sz w:val="16"/>
              </w:rPr>
              <w:t>ORS and zinc</w:t>
            </w:r>
          </w:p>
        </w:tc>
        <w:tc>
          <w:tcPr>
            <w:tcW w:w="722" w:type="dxa"/>
            <w:tcBorders>
              <w:bottom w:val="single" w:sz="4" w:space="0" w:color="000000"/>
            </w:tcBorders>
          </w:tcPr>
          <w:p>
            <w:pPr>
              <w:pStyle w:val="TableParagraph"/>
              <w:rPr>
                <w:rFonts w:ascii="P052"/>
                <w:sz w:val="16"/>
              </w:rPr>
            </w:pPr>
          </w:p>
          <w:p>
            <w:pPr>
              <w:pStyle w:val="TableParagraph"/>
              <w:spacing w:before="1"/>
              <w:rPr>
                <w:rFonts w:ascii="P052"/>
                <w:sz w:val="15"/>
              </w:rPr>
            </w:pPr>
          </w:p>
          <w:p>
            <w:pPr>
              <w:pStyle w:val="TableParagraph"/>
              <w:spacing w:before="1"/>
              <w:ind w:left="37" w:right="38" w:firstLine="91"/>
              <w:rPr>
                <w:sz w:val="16"/>
              </w:rPr>
            </w:pPr>
            <w:r>
              <w:rPr>
                <w:sz w:val="16"/>
              </w:rPr>
              <w:t>ORS or increased</w:t>
            </w:r>
          </w:p>
          <w:p>
            <w:pPr>
              <w:pStyle w:val="TableParagraph"/>
              <w:spacing w:line="177" w:lineRule="exact"/>
              <w:ind w:left="174"/>
              <w:rPr>
                <w:sz w:val="16"/>
              </w:rPr>
            </w:pPr>
            <w:r>
              <w:rPr>
                <w:sz w:val="16"/>
              </w:rPr>
              <w:t>fluids</w:t>
            </w:r>
          </w:p>
        </w:tc>
        <w:tc>
          <w:tcPr>
            <w:tcW w:w="834" w:type="dxa"/>
            <w:tcBorders>
              <w:bottom w:val="single" w:sz="4" w:space="0" w:color="000000"/>
            </w:tcBorders>
          </w:tcPr>
          <w:p>
            <w:pPr>
              <w:pStyle w:val="TableParagraph"/>
              <w:rPr>
                <w:rFonts w:ascii="P052"/>
                <w:sz w:val="16"/>
              </w:rPr>
            </w:pPr>
          </w:p>
          <w:p>
            <w:pPr>
              <w:pStyle w:val="TableParagraph"/>
              <w:spacing w:before="1"/>
              <w:rPr>
                <w:rFonts w:ascii="P052"/>
                <w:sz w:val="15"/>
              </w:rPr>
            </w:pPr>
          </w:p>
          <w:p>
            <w:pPr>
              <w:pStyle w:val="TableParagraph"/>
              <w:spacing w:before="1"/>
              <w:ind w:left="150" w:right="82" w:hanging="94"/>
              <w:rPr>
                <w:sz w:val="16"/>
              </w:rPr>
            </w:pPr>
            <w:r>
              <w:rPr>
                <w:sz w:val="16"/>
              </w:rPr>
              <w:t>Continued feeding</w:t>
            </w:r>
          </w:p>
          <w:p>
            <w:pPr>
              <w:pStyle w:val="TableParagraph"/>
              <w:spacing w:line="177" w:lineRule="exact"/>
              <w:ind w:left="92"/>
              <w:rPr>
                <w:sz w:val="16"/>
              </w:rPr>
            </w:pPr>
            <w:r>
              <w:rPr>
                <w:sz w:val="16"/>
              </w:rPr>
              <w:t>and ORT</w:t>
            </w:r>
            <w:r>
              <w:rPr>
                <w:sz w:val="16"/>
                <w:vertAlign w:val="superscript"/>
              </w:rPr>
              <w:t>2</w:t>
            </w:r>
          </w:p>
        </w:tc>
        <w:tc>
          <w:tcPr>
            <w:tcW w:w="594" w:type="dxa"/>
            <w:tcBorders>
              <w:bottom w:val="single" w:sz="4" w:space="0" w:color="000000"/>
            </w:tcBorders>
          </w:tcPr>
          <w:p>
            <w:pPr>
              <w:pStyle w:val="TableParagraph"/>
              <w:rPr>
                <w:rFonts w:ascii="P052"/>
                <w:sz w:val="16"/>
              </w:rPr>
            </w:pPr>
          </w:p>
          <w:p>
            <w:pPr>
              <w:pStyle w:val="TableParagraph"/>
              <w:spacing w:before="1"/>
              <w:rPr>
                <w:rFonts w:ascii="P052"/>
                <w:sz w:val="15"/>
              </w:rPr>
            </w:pPr>
          </w:p>
          <w:p>
            <w:pPr>
              <w:pStyle w:val="TableParagraph"/>
              <w:spacing w:before="1"/>
              <w:ind w:left="101" w:right="115" w:firstLine="21"/>
              <w:rPr>
                <w:sz w:val="16"/>
              </w:rPr>
            </w:pPr>
            <w:r>
              <w:rPr>
                <w:sz w:val="16"/>
              </w:rPr>
              <w:t>Anti- </w:t>
            </w:r>
            <w:r>
              <w:rPr>
                <w:spacing w:val="-1"/>
                <w:sz w:val="16"/>
              </w:rPr>
              <w:t>biotic</w:t>
            </w:r>
          </w:p>
          <w:p>
            <w:pPr>
              <w:pStyle w:val="TableParagraph"/>
              <w:spacing w:line="177" w:lineRule="exact"/>
              <w:ind w:left="130"/>
              <w:rPr>
                <w:sz w:val="16"/>
              </w:rPr>
            </w:pPr>
            <w:r>
              <w:rPr>
                <w:sz w:val="16"/>
              </w:rPr>
              <w:t>drug</w:t>
            </w:r>
          </w:p>
        </w:tc>
        <w:tc>
          <w:tcPr>
            <w:tcW w:w="752" w:type="dxa"/>
            <w:tcBorders>
              <w:bottom w:val="single" w:sz="4" w:space="0" w:color="000000"/>
            </w:tcBorders>
          </w:tcPr>
          <w:p>
            <w:pPr>
              <w:pStyle w:val="TableParagraph"/>
              <w:rPr>
                <w:rFonts w:ascii="P052"/>
                <w:sz w:val="16"/>
              </w:rPr>
            </w:pPr>
          </w:p>
          <w:p>
            <w:pPr>
              <w:pStyle w:val="TableParagraph"/>
              <w:spacing w:before="1"/>
              <w:rPr>
                <w:rFonts w:ascii="P052"/>
                <w:sz w:val="15"/>
              </w:rPr>
            </w:pPr>
          </w:p>
          <w:p>
            <w:pPr>
              <w:pStyle w:val="TableParagraph"/>
              <w:spacing w:before="1"/>
              <w:ind w:left="110" w:right="120" w:firstLine="91"/>
              <w:rPr>
                <w:sz w:val="16"/>
              </w:rPr>
            </w:pPr>
            <w:r>
              <w:rPr>
                <w:sz w:val="16"/>
              </w:rPr>
              <w:t>Anti- motility</w:t>
            </w:r>
          </w:p>
          <w:p>
            <w:pPr>
              <w:pStyle w:val="TableParagraph"/>
              <w:spacing w:line="177" w:lineRule="exact"/>
              <w:ind w:left="211"/>
              <w:rPr>
                <w:sz w:val="16"/>
              </w:rPr>
            </w:pPr>
            <w:r>
              <w:rPr>
                <w:sz w:val="16"/>
              </w:rPr>
              <w:t>drug</w:t>
            </w:r>
          </w:p>
        </w:tc>
        <w:tc>
          <w:tcPr>
            <w:tcW w:w="630"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10"/>
              <w:rPr>
                <w:rFonts w:ascii="P052"/>
                <w:sz w:val="12"/>
              </w:rPr>
            </w:pPr>
          </w:p>
          <w:p>
            <w:pPr>
              <w:pStyle w:val="TableParagraph"/>
              <w:spacing w:line="196" w:lineRule="exact" w:before="1"/>
              <w:ind w:left="152" w:right="91" w:hanging="12"/>
              <w:rPr>
                <w:sz w:val="16"/>
              </w:rPr>
            </w:pPr>
            <w:r>
              <w:rPr>
                <w:sz w:val="16"/>
              </w:rPr>
              <w:t>Other drug</w:t>
            </w:r>
            <w:r>
              <w:rPr>
                <w:sz w:val="16"/>
                <w:vertAlign w:val="superscript"/>
              </w:rPr>
              <w:t>3</w:t>
            </w:r>
          </w:p>
        </w:tc>
        <w:tc>
          <w:tcPr>
            <w:tcW w:w="680" w:type="dxa"/>
            <w:tcBorders>
              <w:bottom w:val="single" w:sz="4" w:space="0" w:color="000000"/>
            </w:tcBorders>
          </w:tcPr>
          <w:p>
            <w:pPr>
              <w:pStyle w:val="TableParagraph"/>
              <w:rPr>
                <w:rFonts w:ascii="P052"/>
                <w:sz w:val="16"/>
              </w:rPr>
            </w:pPr>
          </w:p>
          <w:p>
            <w:pPr>
              <w:pStyle w:val="TableParagraph"/>
              <w:spacing w:before="1"/>
              <w:rPr>
                <w:rFonts w:ascii="P052"/>
                <w:sz w:val="15"/>
              </w:rPr>
            </w:pPr>
          </w:p>
          <w:p>
            <w:pPr>
              <w:pStyle w:val="TableParagraph"/>
              <w:spacing w:before="1"/>
              <w:ind w:left="141" w:right="58" w:firstLine="52"/>
              <w:rPr>
                <w:sz w:val="16"/>
              </w:rPr>
            </w:pPr>
            <w:r>
              <w:rPr>
                <w:sz w:val="16"/>
              </w:rPr>
              <w:t>Intra- </w:t>
            </w:r>
            <w:r>
              <w:rPr>
                <w:spacing w:val="-1"/>
                <w:sz w:val="16"/>
              </w:rPr>
              <w:t>venous</w:t>
            </w:r>
          </w:p>
          <w:p>
            <w:pPr>
              <w:pStyle w:val="TableParagraph"/>
              <w:spacing w:line="177" w:lineRule="exact"/>
              <w:ind w:left="110"/>
              <w:rPr>
                <w:sz w:val="16"/>
              </w:rPr>
            </w:pPr>
            <w:r>
              <w:rPr>
                <w:sz w:val="16"/>
              </w:rPr>
              <w:t>solution</w:t>
            </w:r>
          </w:p>
        </w:tc>
        <w:tc>
          <w:tcPr>
            <w:tcW w:w="694" w:type="dxa"/>
            <w:tcBorders>
              <w:bottom w:val="single" w:sz="4" w:space="0" w:color="000000"/>
            </w:tcBorders>
          </w:tcPr>
          <w:p>
            <w:pPr>
              <w:pStyle w:val="TableParagraph"/>
              <w:spacing w:before="13"/>
              <w:rPr>
                <w:rFonts w:ascii="P052"/>
                <w:sz w:val="16"/>
              </w:rPr>
            </w:pPr>
          </w:p>
          <w:p>
            <w:pPr>
              <w:pStyle w:val="TableParagraph"/>
              <w:spacing w:before="1"/>
              <w:ind w:left="45" w:right="85"/>
              <w:jc w:val="center"/>
              <w:rPr>
                <w:sz w:val="16"/>
              </w:rPr>
            </w:pPr>
            <w:r>
              <w:rPr>
                <w:sz w:val="16"/>
              </w:rPr>
              <w:t>Home remedy/ herbal/</w:t>
            </w:r>
          </w:p>
          <w:p>
            <w:pPr>
              <w:pStyle w:val="TableParagraph"/>
              <w:spacing w:line="178" w:lineRule="exact"/>
              <w:ind w:left="41" w:right="85"/>
              <w:jc w:val="center"/>
              <w:rPr>
                <w:sz w:val="16"/>
              </w:rPr>
            </w:pPr>
            <w:r>
              <w:rPr>
                <w:sz w:val="16"/>
              </w:rPr>
              <w:t>other</w:t>
            </w:r>
          </w:p>
        </w:tc>
        <w:tc>
          <w:tcPr>
            <w:tcW w:w="604" w:type="dxa"/>
            <w:tcBorders>
              <w:bottom w:val="single" w:sz="4" w:space="0" w:color="000000"/>
            </w:tcBorders>
          </w:tcPr>
          <w:p>
            <w:pPr>
              <w:pStyle w:val="TableParagraph"/>
              <w:rPr>
                <w:rFonts w:ascii="P052"/>
                <w:sz w:val="16"/>
              </w:rPr>
            </w:pPr>
          </w:p>
          <w:p>
            <w:pPr>
              <w:pStyle w:val="TableParagraph"/>
              <w:spacing w:before="1"/>
              <w:rPr>
                <w:rFonts w:ascii="P052"/>
                <w:sz w:val="15"/>
              </w:rPr>
            </w:pPr>
          </w:p>
          <w:p>
            <w:pPr>
              <w:pStyle w:val="TableParagraph"/>
              <w:spacing w:before="1"/>
              <w:ind w:left="88" w:right="147" w:firstLine="88"/>
              <w:rPr>
                <w:sz w:val="16"/>
              </w:rPr>
            </w:pPr>
            <w:r>
              <w:rPr>
                <w:sz w:val="16"/>
              </w:rPr>
              <w:t>No </w:t>
            </w:r>
            <w:r>
              <w:rPr>
                <w:spacing w:val="-1"/>
                <w:sz w:val="16"/>
              </w:rPr>
              <w:t>treat-</w:t>
            </w:r>
          </w:p>
          <w:p>
            <w:pPr>
              <w:pStyle w:val="TableParagraph"/>
              <w:spacing w:line="177" w:lineRule="exact"/>
              <w:ind w:left="97"/>
              <w:rPr>
                <w:sz w:val="16"/>
              </w:rPr>
            </w:pPr>
            <w:r>
              <w:rPr>
                <w:sz w:val="16"/>
              </w:rPr>
              <w:t>ment</w:t>
            </w:r>
          </w:p>
        </w:tc>
        <w:tc>
          <w:tcPr>
            <w:tcW w:w="1043" w:type="dxa"/>
            <w:tcBorders>
              <w:bottom w:val="single" w:sz="4" w:space="0" w:color="000000"/>
            </w:tcBorders>
          </w:tcPr>
          <w:p>
            <w:pPr>
              <w:pStyle w:val="TableParagraph"/>
              <w:rPr>
                <w:rFonts w:ascii="P052"/>
                <w:sz w:val="16"/>
              </w:rPr>
            </w:pPr>
          </w:p>
          <w:p>
            <w:pPr>
              <w:pStyle w:val="TableParagraph"/>
              <w:spacing w:before="1"/>
              <w:rPr>
                <w:rFonts w:ascii="P052"/>
                <w:sz w:val="15"/>
              </w:rPr>
            </w:pPr>
          </w:p>
          <w:p>
            <w:pPr>
              <w:pStyle w:val="TableParagraph"/>
              <w:spacing w:before="1"/>
              <w:ind w:left="93" w:right="76" w:firstLine="74"/>
              <w:rPr>
                <w:sz w:val="16"/>
              </w:rPr>
            </w:pPr>
            <w:r>
              <w:rPr>
                <w:sz w:val="16"/>
              </w:rPr>
              <w:t>Number of children with</w:t>
            </w:r>
          </w:p>
          <w:p>
            <w:pPr>
              <w:pStyle w:val="TableParagraph"/>
              <w:spacing w:line="177" w:lineRule="exact"/>
              <w:ind w:left="201"/>
              <w:rPr>
                <w:sz w:val="16"/>
              </w:rPr>
            </w:pPr>
            <w:r>
              <w:rPr>
                <w:sz w:val="16"/>
              </w:rPr>
              <w:t>diarrhoea</w:t>
            </w:r>
          </w:p>
        </w:tc>
      </w:tr>
      <w:tr>
        <w:trPr>
          <w:trHeight w:val="403" w:hRule="atLeast"/>
        </w:trPr>
        <w:tc>
          <w:tcPr>
            <w:tcW w:w="1963" w:type="dxa"/>
            <w:tcBorders>
              <w:top w:val="single" w:sz="4" w:space="0" w:color="000000"/>
            </w:tcBorders>
          </w:tcPr>
          <w:p>
            <w:pPr>
              <w:pStyle w:val="TableParagraph"/>
              <w:spacing w:before="12"/>
              <w:rPr>
                <w:rFonts w:ascii="P052"/>
                <w:sz w:val="13"/>
              </w:rPr>
            </w:pPr>
          </w:p>
          <w:p>
            <w:pPr>
              <w:pStyle w:val="TableParagraph"/>
              <w:spacing w:line="191" w:lineRule="exact"/>
              <w:ind w:left="36"/>
              <w:rPr>
                <w:b/>
                <w:sz w:val="16"/>
              </w:rPr>
            </w:pPr>
            <w:r>
              <w:rPr>
                <w:b/>
                <w:sz w:val="16"/>
              </w:rPr>
              <w:t>Religion</w:t>
            </w:r>
          </w:p>
        </w:tc>
        <w:tc>
          <w:tcPr>
            <w:tcW w:w="754" w:type="dxa"/>
            <w:tcBorders>
              <w:top w:val="single" w:sz="4" w:space="0" w:color="000000"/>
            </w:tcBorders>
          </w:tcPr>
          <w:p>
            <w:pPr>
              <w:pStyle w:val="TableParagraph"/>
              <w:rPr>
                <w:rFonts w:ascii="Times New Roman"/>
                <w:sz w:val="16"/>
              </w:rPr>
            </w:pPr>
          </w:p>
        </w:tc>
        <w:tc>
          <w:tcPr>
            <w:tcW w:w="678" w:type="dxa"/>
            <w:tcBorders>
              <w:top w:val="single" w:sz="4" w:space="0" w:color="000000"/>
            </w:tcBorders>
          </w:tcPr>
          <w:p>
            <w:pPr>
              <w:pStyle w:val="TableParagraph"/>
              <w:rPr>
                <w:rFonts w:ascii="Times New Roman"/>
                <w:sz w:val="16"/>
              </w:rPr>
            </w:pPr>
          </w:p>
        </w:tc>
        <w:tc>
          <w:tcPr>
            <w:tcW w:w="1403" w:type="dxa"/>
            <w:tcBorders>
              <w:top w:val="single" w:sz="4" w:space="0" w:color="000000"/>
            </w:tcBorders>
          </w:tcPr>
          <w:p>
            <w:pPr>
              <w:pStyle w:val="TableParagraph"/>
              <w:rPr>
                <w:rFonts w:ascii="Times New Roman"/>
                <w:sz w:val="16"/>
              </w:rPr>
            </w:pPr>
          </w:p>
        </w:tc>
        <w:tc>
          <w:tcPr>
            <w:tcW w:w="714" w:type="dxa"/>
            <w:tcBorders>
              <w:top w:val="single" w:sz="4" w:space="0" w:color="000000"/>
            </w:tcBorders>
          </w:tcPr>
          <w:p>
            <w:pPr>
              <w:pStyle w:val="TableParagraph"/>
              <w:rPr>
                <w:rFonts w:ascii="Times New Roman"/>
                <w:sz w:val="16"/>
              </w:rPr>
            </w:pPr>
          </w:p>
        </w:tc>
        <w:tc>
          <w:tcPr>
            <w:tcW w:w="593" w:type="dxa"/>
            <w:tcBorders>
              <w:top w:val="single" w:sz="4" w:space="0" w:color="000000"/>
            </w:tcBorders>
          </w:tcPr>
          <w:p>
            <w:pPr>
              <w:pStyle w:val="TableParagraph"/>
              <w:rPr>
                <w:rFonts w:ascii="Times New Roman"/>
                <w:sz w:val="16"/>
              </w:rPr>
            </w:pPr>
          </w:p>
        </w:tc>
        <w:tc>
          <w:tcPr>
            <w:tcW w:w="599" w:type="dxa"/>
            <w:tcBorders>
              <w:top w:val="single" w:sz="4" w:space="0" w:color="000000"/>
            </w:tcBorders>
          </w:tcPr>
          <w:p>
            <w:pPr>
              <w:pStyle w:val="TableParagraph"/>
              <w:rPr>
                <w:rFonts w:ascii="Times New Roman"/>
                <w:sz w:val="16"/>
              </w:rPr>
            </w:pPr>
          </w:p>
        </w:tc>
        <w:tc>
          <w:tcPr>
            <w:tcW w:w="759" w:type="dxa"/>
            <w:tcBorders>
              <w:top w:val="single" w:sz="4" w:space="0" w:color="000000"/>
            </w:tcBorders>
          </w:tcPr>
          <w:p>
            <w:pPr>
              <w:pStyle w:val="TableParagraph"/>
              <w:rPr>
                <w:rFonts w:ascii="Times New Roman"/>
                <w:sz w:val="16"/>
              </w:rPr>
            </w:pPr>
          </w:p>
        </w:tc>
        <w:tc>
          <w:tcPr>
            <w:tcW w:w="792" w:type="dxa"/>
            <w:tcBorders>
              <w:top w:val="single" w:sz="4" w:space="0" w:color="000000"/>
            </w:tcBorders>
          </w:tcPr>
          <w:p>
            <w:pPr>
              <w:pStyle w:val="TableParagraph"/>
              <w:rPr>
                <w:rFonts w:ascii="Times New Roman"/>
                <w:sz w:val="16"/>
              </w:rPr>
            </w:pPr>
          </w:p>
        </w:tc>
        <w:tc>
          <w:tcPr>
            <w:tcW w:w="520" w:type="dxa"/>
            <w:tcBorders>
              <w:top w:val="single" w:sz="4" w:space="0" w:color="000000"/>
            </w:tcBorders>
          </w:tcPr>
          <w:p>
            <w:pPr>
              <w:pStyle w:val="TableParagraph"/>
              <w:rPr>
                <w:rFonts w:ascii="Times New Roman"/>
                <w:sz w:val="16"/>
              </w:rPr>
            </w:pPr>
          </w:p>
        </w:tc>
        <w:tc>
          <w:tcPr>
            <w:tcW w:w="660" w:type="dxa"/>
            <w:tcBorders>
              <w:top w:val="single" w:sz="4" w:space="0" w:color="000000"/>
            </w:tcBorders>
          </w:tcPr>
          <w:p>
            <w:pPr>
              <w:pStyle w:val="TableParagraph"/>
              <w:rPr>
                <w:rFonts w:ascii="Times New Roman"/>
                <w:sz w:val="16"/>
              </w:rPr>
            </w:pPr>
          </w:p>
        </w:tc>
        <w:tc>
          <w:tcPr>
            <w:tcW w:w="722" w:type="dxa"/>
            <w:tcBorders>
              <w:top w:val="single" w:sz="4" w:space="0" w:color="000000"/>
            </w:tcBorders>
          </w:tcPr>
          <w:p>
            <w:pPr>
              <w:pStyle w:val="TableParagraph"/>
              <w:rPr>
                <w:rFonts w:ascii="Times New Roman"/>
                <w:sz w:val="16"/>
              </w:rPr>
            </w:pPr>
          </w:p>
        </w:tc>
        <w:tc>
          <w:tcPr>
            <w:tcW w:w="834" w:type="dxa"/>
            <w:tcBorders>
              <w:top w:val="single" w:sz="4" w:space="0" w:color="000000"/>
            </w:tcBorders>
          </w:tcPr>
          <w:p>
            <w:pPr>
              <w:pStyle w:val="TableParagraph"/>
              <w:rPr>
                <w:rFonts w:ascii="Times New Roman"/>
                <w:sz w:val="16"/>
              </w:rPr>
            </w:pPr>
          </w:p>
        </w:tc>
        <w:tc>
          <w:tcPr>
            <w:tcW w:w="594" w:type="dxa"/>
            <w:tcBorders>
              <w:top w:val="single" w:sz="4" w:space="0" w:color="000000"/>
            </w:tcBorders>
          </w:tcPr>
          <w:p>
            <w:pPr>
              <w:pStyle w:val="TableParagraph"/>
              <w:rPr>
                <w:rFonts w:ascii="Times New Roman"/>
                <w:sz w:val="16"/>
              </w:rPr>
            </w:pPr>
          </w:p>
        </w:tc>
        <w:tc>
          <w:tcPr>
            <w:tcW w:w="752" w:type="dxa"/>
            <w:tcBorders>
              <w:top w:val="single" w:sz="4" w:space="0" w:color="000000"/>
            </w:tcBorders>
          </w:tcPr>
          <w:p>
            <w:pPr>
              <w:pStyle w:val="TableParagraph"/>
              <w:rPr>
                <w:rFonts w:ascii="Times New Roman"/>
                <w:sz w:val="16"/>
              </w:rPr>
            </w:pPr>
          </w:p>
        </w:tc>
        <w:tc>
          <w:tcPr>
            <w:tcW w:w="630" w:type="dxa"/>
            <w:tcBorders>
              <w:top w:val="single" w:sz="4" w:space="0" w:color="000000"/>
            </w:tcBorders>
          </w:tcPr>
          <w:p>
            <w:pPr>
              <w:pStyle w:val="TableParagraph"/>
              <w:rPr>
                <w:rFonts w:ascii="Times New Roman"/>
                <w:sz w:val="16"/>
              </w:rPr>
            </w:pPr>
          </w:p>
        </w:tc>
        <w:tc>
          <w:tcPr>
            <w:tcW w:w="680" w:type="dxa"/>
            <w:tcBorders>
              <w:top w:val="single" w:sz="4" w:space="0" w:color="000000"/>
            </w:tcBorders>
          </w:tcPr>
          <w:p>
            <w:pPr>
              <w:pStyle w:val="TableParagraph"/>
              <w:rPr>
                <w:rFonts w:ascii="Times New Roman"/>
                <w:sz w:val="16"/>
              </w:rPr>
            </w:pPr>
          </w:p>
        </w:tc>
        <w:tc>
          <w:tcPr>
            <w:tcW w:w="694" w:type="dxa"/>
            <w:tcBorders>
              <w:top w:val="single" w:sz="4" w:space="0" w:color="000000"/>
            </w:tcBorders>
          </w:tcPr>
          <w:p>
            <w:pPr>
              <w:pStyle w:val="TableParagraph"/>
              <w:rPr>
                <w:rFonts w:ascii="Times New Roman"/>
                <w:sz w:val="16"/>
              </w:rPr>
            </w:pPr>
          </w:p>
        </w:tc>
        <w:tc>
          <w:tcPr>
            <w:tcW w:w="604" w:type="dxa"/>
            <w:tcBorders>
              <w:top w:val="single" w:sz="4" w:space="0" w:color="000000"/>
            </w:tcBorders>
          </w:tcPr>
          <w:p>
            <w:pPr>
              <w:pStyle w:val="TableParagraph"/>
              <w:rPr>
                <w:rFonts w:ascii="Times New Roman"/>
                <w:sz w:val="16"/>
              </w:rPr>
            </w:pPr>
          </w:p>
        </w:tc>
        <w:tc>
          <w:tcPr>
            <w:tcW w:w="1043" w:type="dxa"/>
            <w:tcBorders>
              <w:top w:val="single" w:sz="4" w:space="0" w:color="000000"/>
            </w:tcBorders>
          </w:tcPr>
          <w:p>
            <w:pPr>
              <w:pStyle w:val="TableParagraph"/>
              <w:rPr>
                <w:rFonts w:ascii="Times New Roman"/>
                <w:sz w:val="16"/>
              </w:rPr>
            </w:pPr>
          </w:p>
        </w:tc>
      </w:tr>
      <w:tr>
        <w:trPr>
          <w:trHeight w:val="195" w:hRule="atLeast"/>
        </w:trPr>
        <w:tc>
          <w:tcPr>
            <w:tcW w:w="1963" w:type="dxa"/>
          </w:tcPr>
          <w:p>
            <w:pPr>
              <w:pStyle w:val="TableParagraph"/>
              <w:spacing w:line="176" w:lineRule="exact"/>
              <w:ind w:left="137"/>
              <w:rPr>
                <w:sz w:val="16"/>
              </w:rPr>
            </w:pPr>
            <w:r>
              <w:rPr>
                <w:sz w:val="16"/>
              </w:rPr>
              <w:t>Hindu</w:t>
            </w:r>
          </w:p>
        </w:tc>
        <w:tc>
          <w:tcPr>
            <w:tcW w:w="754" w:type="dxa"/>
          </w:tcPr>
          <w:p>
            <w:pPr>
              <w:pStyle w:val="TableParagraph"/>
              <w:spacing w:line="176" w:lineRule="exact"/>
              <w:ind w:left="29" w:right="11"/>
              <w:jc w:val="center"/>
              <w:rPr>
                <w:sz w:val="16"/>
              </w:rPr>
            </w:pPr>
            <w:r>
              <w:rPr>
                <w:sz w:val="16"/>
              </w:rPr>
              <w:t>9.1</w:t>
            </w:r>
          </w:p>
        </w:tc>
        <w:tc>
          <w:tcPr>
            <w:tcW w:w="678" w:type="dxa"/>
          </w:tcPr>
          <w:p>
            <w:pPr>
              <w:pStyle w:val="TableParagraph"/>
              <w:spacing w:line="176" w:lineRule="exact"/>
              <w:ind w:right="128"/>
              <w:jc w:val="right"/>
              <w:rPr>
                <w:sz w:val="16"/>
              </w:rPr>
            </w:pPr>
            <w:r>
              <w:rPr>
                <w:sz w:val="16"/>
              </w:rPr>
              <w:t>7,127</w:t>
            </w:r>
          </w:p>
        </w:tc>
        <w:tc>
          <w:tcPr>
            <w:tcW w:w="1403" w:type="dxa"/>
          </w:tcPr>
          <w:p>
            <w:pPr>
              <w:pStyle w:val="TableParagraph"/>
              <w:spacing w:line="176" w:lineRule="exact"/>
              <w:ind w:right="564"/>
              <w:jc w:val="right"/>
              <w:rPr>
                <w:sz w:val="16"/>
              </w:rPr>
            </w:pPr>
            <w:r>
              <w:rPr>
                <w:sz w:val="16"/>
              </w:rPr>
              <w:t>72.0</w:t>
            </w:r>
          </w:p>
        </w:tc>
        <w:tc>
          <w:tcPr>
            <w:tcW w:w="714" w:type="dxa"/>
          </w:tcPr>
          <w:p>
            <w:pPr>
              <w:pStyle w:val="TableParagraph"/>
              <w:spacing w:line="176" w:lineRule="exact"/>
              <w:ind w:right="228"/>
              <w:jc w:val="right"/>
              <w:rPr>
                <w:sz w:val="16"/>
              </w:rPr>
            </w:pPr>
            <w:r>
              <w:rPr>
                <w:sz w:val="16"/>
              </w:rPr>
              <w:t>59.3</w:t>
            </w:r>
          </w:p>
        </w:tc>
        <w:tc>
          <w:tcPr>
            <w:tcW w:w="593" w:type="dxa"/>
          </w:tcPr>
          <w:p>
            <w:pPr>
              <w:pStyle w:val="TableParagraph"/>
              <w:spacing w:line="176" w:lineRule="exact"/>
              <w:ind w:right="142"/>
              <w:jc w:val="right"/>
              <w:rPr>
                <w:sz w:val="16"/>
              </w:rPr>
            </w:pPr>
            <w:r>
              <w:rPr>
                <w:sz w:val="16"/>
              </w:rPr>
              <w:t>53.6</w:t>
            </w:r>
          </w:p>
        </w:tc>
        <w:tc>
          <w:tcPr>
            <w:tcW w:w="599" w:type="dxa"/>
          </w:tcPr>
          <w:p>
            <w:pPr>
              <w:pStyle w:val="TableParagraph"/>
              <w:spacing w:line="176" w:lineRule="exact"/>
              <w:ind w:right="117"/>
              <w:jc w:val="right"/>
              <w:rPr>
                <w:sz w:val="16"/>
              </w:rPr>
            </w:pPr>
            <w:r>
              <w:rPr>
                <w:sz w:val="16"/>
              </w:rPr>
              <w:t>74.5</w:t>
            </w:r>
          </w:p>
        </w:tc>
        <w:tc>
          <w:tcPr>
            <w:tcW w:w="759" w:type="dxa"/>
          </w:tcPr>
          <w:p>
            <w:pPr>
              <w:pStyle w:val="TableParagraph"/>
              <w:spacing w:line="176" w:lineRule="exact"/>
              <w:ind w:right="223"/>
              <w:jc w:val="right"/>
              <w:rPr>
                <w:sz w:val="16"/>
              </w:rPr>
            </w:pPr>
            <w:r>
              <w:rPr>
                <w:sz w:val="16"/>
              </w:rPr>
              <w:t>1.1</w:t>
            </w:r>
          </w:p>
        </w:tc>
        <w:tc>
          <w:tcPr>
            <w:tcW w:w="792" w:type="dxa"/>
          </w:tcPr>
          <w:p>
            <w:pPr>
              <w:pStyle w:val="TableParagraph"/>
              <w:spacing w:line="176" w:lineRule="exact"/>
              <w:ind w:right="233"/>
              <w:jc w:val="right"/>
              <w:rPr>
                <w:sz w:val="16"/>
              </w:rPr>
            </w:pPr>
            <w:r>
              <w:rPr>
                <w:sz w:val="16"/>
              </w:rPr>
              <w:t>74.7</w:t>
            </w:r>
          </w:p>
        </w:tc>
        <w:tc>
          <w:tcPr>
            <w:tcW w:w="520" w:type="dxa"/>
          </w:tcPr>
          <w:p>
            <w:pPr>
              <w:pStyle w:val="TableParagraph"/>
              <w:spacing w:line="176" w:lineRule="exact"/>
              <w:ind w:left="29" w:right="54"/>
              <w:jc w:val="center"/>
              <w:rPr>
                <w:sz w:val="16"/>
              </w:rPr>
            </w:pPr>
            <w:r>
              <w:rPr>
                <w:sz w:val="16"/>
              </w:rPr>
              <w:t>28.1</w:t>
            </w:r>
          </w:p>
        </w:tc>
        <w:tc>
          <w:tcPr>
            <w:tcW w:w="660" w:type="dxa"/>
          </w:tcPr>
          <w:p>
            <w:pPr>
              <w:pStyle w:val="TableParagraph"/>
              <w:spacing w:line="176" w:lineRule="exact"/>
              <w:ind w:left="193"/>
              <w:rPr>
                <w:sz w:val="16"/>
              </w:rPr>
            </w:pPr>
            <w:r>
              <w:rPr>
                <w:sz w:val="16"/>
              </w:rPr>
              <w:t>21.9</w:t>
            </w:r>
          </w:p>
        </w:tc>
        <w:tc>
          <w:tcPr>
            <w:tcW w:w="722" w:type="dxa"/>
          </w:tcPr>
          <w:p>
            <w:pPr>
              <w:pStyle w:val="TableParagraph"/>
              <w:spacing w:line="176" w:lineRule="exact"/>
              <w:ind w:left="253"/>
              <w:rPr>
                <w:sz w:val="16"/>
              </w:rPr>
            </w:pPr>
            <w:r>
              <w:rPr>
                <w:sz w:val="16"/>
              </w:rPr>
              <w:t>59.6</w:t>
            </w:r>
          </w:p>
        </w:tc>
        <w:tc>
          <w:tcPr>
            <w:tcW w:w="834" w:type="dxa"/>
          </w:tcPr>
          <w:p>
            <w:pPr>
              <w:pStyle w:val="TableParagraph"/>
              <w:spacing w:line="176" w:lineRule="exact"/>
              <w:ind w:right="204"/>
              <w:jc w:val="right"/>
              <w:rPr>
                <w:sz w:val="16"/>
              </w:rPr>
            </w:pPr>
            <w:r>
              <w:rPr>
                <w:sz w:val="16"/>
              </w:rPr>
              <w:t>50.3</w:t>
            </w:r>
          </w:p>
        </w:tc>
        <w:tc>
          <w:tcPr>
            <w:tcW w:w="594" w:type="dxa"/>
          </w:tcPr>
          <w:p>
            <w:pPr>
              <w:pStyle w:val="TableParagraph"/>
              <w:spacing w:line="176" w:lineRule="exact"/>
              <w:ind w:left="140"/>
              <w:rPr>
                <w:sz w:val="16"/>
              </w:rPr>
            </w:pPr>
            <w:r>
              <w:rPr>
                <w:sz w:val="16"/>
              </w:rPr>
              <w:t>14.7</w:t>
            </w:r>
          </w:p>
        </w:tc>
        <w:tc>
          <w:tcPr>
            <w:tcW w:w="752" w:type="dxa"/>
          </w:tcPr>
          <w:p>
            <w:pPr>
              <w:pStyle w:val="TableParagraph"/>
              <w:spacing w:line="176" w:lineRule="exact"/>
              <w:ind w:left="259"/>
              <w:rPr>
                <w:sz w:val="16"/>
              </w:rPr>
            </w:pPr>
            <w:r>
              <w:rPr>
                <w:sz w:val="16"/>
              </w:rPr>
              <w:t>4.3</w:t>
            </w:r>
          </w:p>
        </w:tc>
        <w:tc>
          <w:tcPr>
            <w:tcW w:w="630" w:type="dxa"/>
          </w:tcPr>
          <w:p>
            <w:pPr>
              <w:pStyle w:val="TableParagraph"/>
              <w:spacing w:line="176" w:lineRule="exact"/>
              <w:ind w:left="227"/>
              <w:rPr>
                <w:sz w:val="16"/>
              </w:rPr>
            </w:pPr>
            <w:r>
              <w:rPr>
                <w:sz w:val="16"/>
              </w:rPr>
              <w:t>5.4</w:t>
            </w:r>
          </w:p>
        </w:tc>
        <w:tc>
          <w:tcPr>
            <w:tcW w:w="680" w:type="dxa"/>
          </w:tcPr>
          <w:p>
            <w:pPr>
              <w:pStyle w:val="TableParagraph"/>
              <w:spacing w:line="176" w:lineRule="exact"/>
              <w:ind w:left="283"/>
              <w:rPr>
                <w:sz w:val="16"/>
              </w:rPr>
            </w:pPr>
            <w:r>
              <w:rPr>
                <w:sz w:val="16"/>
              </w:rPr>
              <w:t>0.6</w:t>
            </w:r>
          </w:p>
        </w:tc>
        <w:tc>
          <w:tcPr>
            <w:tcW w:w="694" w:type="dxa"/>
          </w:tcPr>
          <w:p>
            <w:pPr>
              <w:pStyle w:val="TableParagraph"/>
              <w:spacing w:line="176" w:lineRule="exact"/>
              <w:ind w:right="222"/>
              <w:jc w:val="right"/>
              <w:rPr>
                <w:sz w:val="16"/>
              </w:rPr>
            </w:pPr>
            <w:r>
              <w:rPr>
                <w:sz w:val="16"/>
              </w:rPr>
              <w:t>10.2</w:t>
            </w:r>
          </w:p>
        </w:tc>
        <w:tc>
          <w:tcPr>
            <w:tcW w:w="604" w:type="dxa"/>
          </w:tcPr>
          <w:p>
            <w:pPr>
              <w:pStyle w:val="TableParagraph"/>
              <w:spacing w:line="176" w:lineRule="exact"/>
              <w:ind w:right="146"/>
              <w:jc w:val="right"/>
              <w:rPr>
                <w:sz w:val="16"/>
              </w:rPr>
            </w:pPr>
            <w:r>
              <w:rPr>
                <w:sz w:val="16"/>
              </w:rPr>
              <w:t>11.0</w:t>
            </w:r>
          </w:p>
        </w:tc>
        <w:tc>
          <w:tcPr>
            <w:tcW w:w="1043" w:type="dxa"/>
          </w:tcPr>
          <w:p>
            <w:pPr>
              <w:pStyle w:val="TableParagraph"/>
              <w:spacing w:line="176" w:lineRule="exact"/>
              <w:ind w:left="111" w:right="55"/>
              <w:jc w:val="center"/>
              <w:rPr>
                <w:sz w:val="16"/>
              </w:rPr>
            </w:pPr>
            <w:r>
              <w:rPr>
                <w:sz w:val="16"/>
              </w:rPr>
              <w:t>646</w:t>
            </w:r>
          </w:p>
        </w:tc>
      </w:tr>
      <w:tr>
        <w:trPr>
          <w:trHeight w:val="194" w:hRule="atLeast"/>
        </w:trPr>
        <w:tc>
          <w:tcPr>
            <w:tcW w:w="1963" w:type="dxa"/>
          </w:tcPr>
          <w:p>
            <w:pPr>
              <w:pStyle w:val="TableParagraph"/>
              <w:spacing w:line="174" w:lineRule="exact"/>
              <w:ind w:left="137"/>
              <w:rPr>
                <w:sz w:val="16"/>
              </w:rPr>
            </w:pPr>
            <w:r>
              <w:rPr>
                <w:sz w:val="16"/>
              </w:rPr>
              <w:t>Muslim</w:t>
            </w:r>
          </w:p>
        </w:tc>
        <w:tc>
          <w:tcPr>
            <w:tcW w:w="754" w:type="dxa"/>
          </w:tcPr>
          <w:p>
            <w:pPr>
              <w:pStyle w:val="TableParagraph"/>
              <w:spacing w:line="174" w:lineRule="exact"/>
              <w:ind w:left="29" w:right="11"/>
              <w:jc w:val="center"/>
              <w:rPr>
                <w:sz w:val="16"/>
              </w:rPr>
            </w:pPr>
            <w:r>
              <w:rPr>
                <w:sz w:val="16"/>
              </w:rPr>
              <w:t>8.0</w:t>
            </w:r>
          </w:p>
        </w:tc>
        <w:tc>
          <w:tcPr>
            <w:tcW w:w="678" w:type="dxa"/>
          </w:tcPr>
          <w:p>
            <w:pPr>
              <w:pStyle w:val="TableParagraph"/>
              <w:spacing w:line="174" w:lineRule="exact"/>
              <w:ind w:right="128"/>
              <w:jc w:val="right"/>
              <w:rPr>
                <w:sz w:val="16"/>
              </w:rPr>
            </w:pPr>
            <w:r>
              <w:rPr>
                <w:sz w:val="16"/>
              </w:rPr>
              <w:t>1,394</w:t>
            </w:r>
          </w:p>
        </w:tc>
        <w:tc>
          <w:tcPr>
            <w:tcW w:w="1403" w:type="dxa"/>
          </w:tcPr>
          <w:p>
            <w:pPr>
              <w:pStyle w:val="TableParagraph"/>
              <w:spacing w:line="174" w:lineRule="exact"/>
              <w:ind w:right="564"/>
              <w:jc w:val="right"/>
              <w:rPr>
                <w:sz w:val="16"/>
              </w:rPr>
            </w:pPr>
            <w:r>
              <w:rPr>
                <w:sz w:val="16"/>
              </w:rPr>
              <w:t>71.9</w:t>
            </w:r>
          </w:p>
        </w:tc>
        <w:tc>
          <w:tcPr>
            <w:tcW w:w="714" w:type="dxa"/>
          </w:tcPr>
          <w:p>
            <w:pPr>
              <w:pStyle w:val="TableParagraph"/>
              <w:spacing w:line="174" w:lineRule="exact"/>
              <w:ind w:right="228"/>
              <w:jc w:val="right"/>
              <w:rPr>
                <w:sz w:val="16"/>
              </w:rPr>
            </w:pPr>
            <w:r>
              <w:rPr>
                <w:sz w:val="16"/>
              </w:rPr>
              <w:t>59.5</w:t>
            </w:r>
          </w:p>
        </w:tc>
        <w:tc>
          <w:tcPr>
            <w:tcW w:w="593" w:type="dxa"/>
          </w:tcPr>
          <w:p>
            <w:pPr>
              <w:pStyle w:val="TableParagraph"/>
              <w:spacing w:line="174" w:lineRule="exact"/>
              <w:ind w:right="142"/>
              <w:jc w:val="right"/>
              <w:rPr>
                <w:sz w:val="16"/>
              </w:rPr>
            </w:pPr>
            <w:r>
              <w:rPr>
                <w:sz w:val="16"/>
              </w:rPr>
              <w:t>34.0</w:t>
            </w:r>
          </w:p>
        </w:tc>
        <w:tc>
          <w:tcPr>
            <w:tcW w:w="599" w:type="dxa"/>
          </w:tcPr>
          <w:p>
            <w:pPr>
              <w:pStyle w:val="TableParagraph"/>
              <w:spacing w:line="174" w:lineRule="exact"/>
              <w:ind w:right="117"/>
              <w:jc w:val="right"/>
              <w:rPr>
                <w:sz w:val="16"/>
              </w:rPr>
            </w:pPr>
            <w:r>
              <w:rPr>
                <w:sz w:val="16"/>
              </w:rPr>
              <w:t>67.6</w:t>
            </w:r>
          </w:p>
        </w:tc>
        <w:tc>
          <w:tcPr>
            <w:tcW w:w="759" w:type="dxa"/>
          </w:tcPr>
          <w:p>
            <w:pPr>
              <w:pStyle w:val="TableParagraph"/>
              <w:spacing w:line="174" w:lineRule="exact"/>
              <w:ind w:right="223"/>
              <w:jc w:val="right"/>
              <w:rPr>
                <w:sz w:val="16"/>
              </w:rPr>
            </w:pPr>
            <w:r>
              <w:rPr>
                <w:sz w:val="16"/>
              </w:rPr>
              <w:t>3.7</w:t>
            </w:r>
          </w:p>
        </w:tc>
        <w:tc>
          <w:tcPr>
            <w:tcW w:w="792" w:type="dxa"/>
          </w:tcPr>
          <w:p>
            <w:pPr>
              <w:pStyle w:val="TableParagraph"/>
              <w:spacing w:line="174" w:lineRule="exact"/>
              <w:ind w:right="233"/>
              <w:jc w:val="right"/>
              <w:rPr>
                <w:sz w:val="16"/>
              </w:rPr>
            </w:pPr>
            <w:r>
              <w:rPr>
                <w:sz w:val="16"/>
              </w:rPr>
              <w:t>69.5</w:t>
            </w:r>
          </w:p>
        </w:tc>
        <w:tc>
          <w:tcPr>
            <w:tcW w:w="520" w:type="dxa"/>
          </w:tcPr>
          <w:p>
            <w:pPr>
              <w:pStyle w:val="TableParagraph"/>
              <w:spacing w:line="174" w:lineRule="exact"/>
              <w:ind w:left="29" w:right="54"/>
              <w:jc w:val="center"/>
              <w:rPr>
                <w:sz w:val="16"/>
              </w:rPr>
            </w:pPr>
            <w:r>
              <w:rPr>
                <w:sz w:val="16"/>
              </w:rPr>
              <w:t>21.2</w:t>
            </w:r>
          </w:p>
        </w:tc>
        <w:tc>
          <w:tcPr>
            <w:tcW w:w="660" w:type="dxa"/>
          </w:tcPr>
          <w:p>
            <w:pPr>
              <w:pStyle w:val="TableParagraph"/>
              <w:spacing w:line="174" w:lineRule="exact"/>
              <w:ind w:left="193"/>
              <w:rPr>
                <w:sz w:val="16"/>
              </w:rPr>
            </w:pPr>
            <w:r>
              <w:rPr>
                <w:sz w:val="16"/>
              </w:rPr>
              <w:t>16.1</w:t>
            </w:r>
          </w:p>
        </w:tc>
        <w:tc>
          <w:tcPr>
            <w:tcW w:w="722" w:type="dxa"/>
          </w:tcPr>
          <w:p>
            <w:pPr>
              <w:pStyle w:val="TableParagraph"/>
              <w:spacing w:line="174" w:lineRule="exact"/>
              <w:ind w:left="253"/>
              <w:rPr>
                <w:sz w:val="16"/>
              </w:rPr>
            </w:pPr>
            <w:r>
              <w:rPr>
                <w:sz w:val="16"/>
              </w:rPr>
              <w:t>62.0</w:t>
            </w:r>
          </w:p>
        </w:tc>
        <w:tc>
          <w:tcPr>
            <w:tcW w:w="834" w:type="dxa"/>
          </w:tcPr>
          <w:p>
            <w:pPr>
              <w:pStyle w:val="TableParagraph"/>
              <w:spacing w:line="174" w:lineRule="exact"/>
              <w:ind w:right="204"/>
              <w:jc w:val="right"/>
              <w:rPr>
                <w:sz w:val="16"/>
              </w:rPr>
            </w:pPr>
            <w:r>
              <w:rPr>
                <w:sz w:val="16"/>
              </w:rPr>
              <w:t>44.7</w:t>
            </w:r>
          </w:p>
        </w:tc>
        <w:tc>
          <w:tcPr>
            <w:tcW w:w="594" w:type="dxa"/>
          </w:tcPr>
          <w:p>
            <w:pPr>
              <w:pStyle w:val="TableParagraph"/>
              <w:spacing w:line="174" w:lineRule="exact"/>
              <w:ind w:left="140"/>
              <w:rPr>
                <w:sz w:val="16"/>
              </w:rPr>
            </w:pPr>
            <w:r>
              <w:rPr>
                <w:sz w:val="16"/>
              </w:rPr>
              <w:t>16.8</w:t>
            </w:r>
          </w:p>
        </w:tc>
        <w:tc>
          <w:tcPr>
            <w:tcW w:w="752" w:type="dxa"/>
          </w:tcPr>
          <w:p>
            <w:pPr>
              <w:pStyle w:val="TableParagraph"/>
              <w:spacing w:line="174" w:lineRule="exact"/>
              <w:ind w:left="259"/>
              <w:rPr>
                <w:sz w:val="16"/>
              </w:rPr>
            </w:pPr>
            <w:r>
              <w:rPr>
                <w:sz w:val="16"/>
              </w:rPr>
              <w:t>7.4</w:t>
            </w:r>
          </w:p>
        </w:tc>
        <w:tc>
          <w:tcPr>
            <w:tcW w:w="630" w:type="dxa"/>
          </w:tcPr>
          <w:p>
            <w:pPr>
              <w:pStyle w:val="TableParagraph"/>
              <w:spacing w:line="174" w:lineRule="exact"/>
              <w:ind w:left="145"/>
              <w:rPr>
                <w:sz w:val="16"/>
              </w:rPr>
            </w:pPr>
            <w:r>
              <w:rPr>
                <w:sz w:val="16"/>
              </w:rPr>
              <w:t>10.2</w:t>
            </w:r>
          </w:p>
        </w:tc>
        <w:tc>
          <w:tcPr>
            <w:tcW w:w="680" w:type="dxa"/>
          </w:tcPr>
          <w:p>
            <w:pPr>
              <w:pStyle w:val="TableParagraph"/>
              <w:spacing w:line="174" w:lineRule="exact"/>
              <w:ind w:left="283"/>
              <w:rPr>
                <w:sz w:val="16"/>
              </w:rPr>
            </w:pPr>
            <w:r>
              <w:rPr>
                <w:sz w:val="16"/>
              </w:rPr>
              <w:t>1.9</w:t>
            </w:r>
          </w:p>
        </w:tc>
        <w:tc>
          <w:tcPr>
            <w:tcW w:w="694" w:type="dxa"/>
          </w:tcPr>
          <w:p>
            <w:pPr>
              <w:pStyle w:val="TableParagraph"/>
              <w:spacing w:line="174" w:lineRule="exact"/>
              <w:ind w:right="222"/>
              <w:jc w:val="right"/>
              <w:rPr>
                <w:sz w:val="16"/>
              </w:rPr>
            </w:pPr>
            <w:r>
              <w:rPr>
                <w:sz w:val="16"/>
              </w:rPr>
              <w:t>8.9</w:t>
            </w:r>
          </w:p>
        </w:tc>
        <w:tc>
          <w:tcPr>
            <w:tcW w:w="604" w:type="dxa"/>
          </w:tcPr>
          <w:p>
            <w:pPr>
              <w:pStyle w:val="TableParagraph"/>
              <w:spacing w:line="174" w:lineRule="exact"/>
              <w:ind w:right="146"/>
              <w:jc w:val="right"/>
              <w:rPr>
                <w:sz w:val="16"/>
              </w:rPr>
            </w:pPr>
            <w:r>
              <w:rPr>
                <w:sz w:val="16"/>
              </w:rPr>
              <w:t>14.8</w:t>
            </w:r>
          </w:p>
        </w:tc>
        <w:tc>
          <w:tcPr>
            <w:tcW w:w="1043" w:type="dxa"/>
          </w:tcPr>
          <w:p>
            <w:pPr>
              <w:pStyle w:val="TableParagraph"/>
              <w:spacing w:line="174" w:lineRule="exact"/>
              <w:ind w:left="111" w:right="55"/>
              <w:jc w:val="center"/>
              <w:rPr>
                <w:sz w:val="16"/>
              </w:rPr>
            </w:pPr>
            <w:r>
              <w:rPr>
                <w:sz w:val="16"/>
              </w:rPr>
              <w:t>111</w:t>
            </w:r>
          </w:p>
        </w:tc>
      </w:tr>
      <w:tr>
        <w:trPr>
          <w:trHeight w:val="195" w:hRule="atLeast"/>
        </w:trPr>
        <w:tc>
          <w:tcPr>
            <w:tcW w:w="1963" w:type="dxa"/>
          </w:tcPr>
          <w:p>
            <w:pPr>
              <w:pStyle w:val="TableParagraph"/>
              <w:spacing w:line="176" w:lineRule="exact"/>
              <w:ind w:left="137"/>
              <w:rPr>
                <w:sz w:val="16"/>
              </w:rPr>
            </w:pPr>
            <w:r>
              <w:rPr>
                <w:sz w:val="16"/>
              </w:rPr>
              <w:t>Buddhist/Neo-Buddhist</w:t>
            </w:r>
          </w:p>
        </w:tc>
        <w:tc>
          <w:tcPr>
            <w:tcW w:w="754" w:type="dxa"/>
          </w:tcPr>
          <w:p>
            <w:pPr>
              <w:pStyle w:val="TableParagraph"/>
              <w:spacing w:line="176" w:lineRule="exact"/>
              <w:ind w:left="29" w:right="90"/>
              <w:jc w:val="center"/>
              <w:rPr>
                <w:sz w:val="16"/>
              </w:rPr>
            </w:pPr>
            <w:r>
              <w:rPr>
                <w:sz w:val="16"/>
              </w:rPr>
              <w:t>11.2</w:t>
            </w:r>
          </w:p>
        </w:tc>
        <w:tc>
          <w:tcPr>
            <w:tcW w:w="678" w:type="dxa"/>
          </w:tcPr>
          <w:p>
            <w:pPr>
              <w:pStyle w:val="TableParagraph"/>
              <w:spacing w:line="176" w:lineRule="exact"/>
              <w:ind w:right="128"/>
              <w:jc w:val="right"/>
              <w:rPr>
                <w:sz w:val="16"/>
              </w:rPr>
            </w:pPr>
            <w:r>
              <w:rPr>
                <w:sz w:val="16"/>
              </w:rPr>
              <w:t>452</w:t>
            </w:r>
          </w:p>
        </w:tc>
        <w:tc>
          <w:tcPr>
            <w:tcW w:w="1403" w:type="dxa"/>
          </w:tcPr>
          <w:p>
            <w:pPr>
              <w:pStyle w:val="TableParagraph"/>
              <w:spacing w:line="176" w:lineRule="exact"/>
              <w:ind w:right="564"/>
              <w:jc w:val="right"/>
              <w:rPr>
                <w:sz w:val="16"/>
              </w:rPr>
            </w:pPr>
            <w:r>
              <w:rPr>
                <w:sz w:val="16"/>
              </w:rPr>
              <w:t>77.8</w:t>
            </w:r>
          </w:p>
        </w:tc>
        <w:tc>
          <w:tcPr>
            <w:tcW w:w="714" w:type="dxa"/>
          </w:tcPr>
          <w:p>
            <w:pPr>
              <w:pStyle w:val="TableParagraph"/>
              <w:spacing w:line="176" w:lineRule="exact"/>
              <w:ind w:right="228"/>
              <w:jc w:val="right"/>
              <w:rPr>
                <w:sz w:val="16"/>
              </w:rPr>
            </w:pPr>
            <w:r>
              <w:rPr>
                <w:sz w:val="16"/>
              </w:rPr>
              <w:t>66.0</w:t>
            </w:r>
          </w:p>
        </w:tc>
        <w:tc>
          <w:tcPr>
            <w:tcW w:w="593" w:type="dxa"/>
          </w:tcPr>
          <w:p>
            <w:pPr>
              <w:pStyle w:val="TableParagraph"/>
              <w:spacing w:line="176" w:lineRule="exact"/>
              <w:ind w:right="142"/>
              <w:jc w:val="right"/>
              <w:rPr>
                <w:sz w:val="16"/>
              </w:rPr>
            </w:pPr>
            <w:r>
              <w:rPr>
                <w:sz w:val="16"/>
              </w:rPr>
              <w:t>39.9</w:t>
            </w:r>
          </w:p>
        </w:tc>
        <w:tc>
          <w:tcPr>
            <w:tcW w:w="599" w:type="dxa"/>
          </w:tcPr>
          <w:p>
            <w:pPr>
              <w:pStyle w:val="TableParagraph"/>
              <w:spacing w:line="176" w:lineRule="exact"/>
              <w:ind w:right="117"/>
              <w:jc w:val="right"/>
              <w:rPr>
                <w:sz w:val="16"/>
              </w:rPr>
            </w:pPr>
            <w:r>
              <w:rPr>
                <w:sz w:val="16"/>
              </w:rPr>
              <w:t>74.5</w:t>
            </w:r>
          </w:p>
        </w:tc>
        <w:tc>
          <w:tcPr>
            <w:tcW w:w="759" w:type="dxa"/>
          </w:tcPr>
          <w:p>
            <w:pPr>
              <w:pStyle w:val="TableParagraph"/>
              <w:spacing w:line="176" w:lineRule="exact"/>
              <w:ind w:right="223"/>
              <w:jc w:val="right"/>
              <w:rPr>
                <w:sz w:val="16"/>
              </w:rPr>
            </w:pPr>
            <w:r>
              <w:rPr>
                <w:sz w:val="16"/>
              </w:rPr>
              <w:t>0.5</w:t>
            </w:r>
          </w:p>
        </w:tc>
        <w:tc>
          <w:tcPr>
            <w:tcW w:w="792" w:type="dxa"/>
          </w:tcPr>
          <w:p>
            <w:pPr>
              <w:pStyle w:val="TableParagraph"/>
              <w:spacing w:line="176" w:lineRule="exact"/>
              <w:ind w:right="233"/>
              <w:jc w:val="right"/>
              <w:rPr>
                <w:sz w:val="16"/>
              </w:rPr>
            </w:pPr>
            <w:r>
              <w:rPr>
                <w:sz w:val="16"/>
              </w:rPr>
              <w:t>75.0</w:t>
            </w:r>
          </w:p>
        </w:tc>
        <w:tc>
          <w:tcPr>
            <w:tcW w:w="520" w:type="dxa"/>
          </w:tcPr>
          <w:p>
            <w:pPr>
              <w:pStyle w:val="TableParagraph"/>
              <w:spacing w:line="176" w:lineRule="exact"/>
              <w:ind w:left="29" w:right="54"/>
              <w:jc w:val="center"/>
              <w:rPr>
                <w:sz w:val="16"/>
              </w:rPr>
            </w:pPr>
            <w:r>
              <w:rPr>
                <w:sz w:val="16"/>
              </w:rPr>
              <w:t>33.2</w:t>
            </w:r>
          </w:p>
        </w:tc>
        <w:tc>
          <w:tcPr>
            <w:tcW w:w="660" w:type="dxa"/>
          </w:tcPr>
          <w:p>
            <w:pPr>
              <w:pStyle w:val="TableParagraph"/>
              <w:spacing w:line="176" w:lineRule="exact"/>
              <w:ind w:left="193"/>
              <w:rPr>
                <w:sz w:val="16"/>
              </w:rPr>
            </w:pPr>
            <w:r>
              <w:rPr>
                <w:sz w:val="16"/>
              </w:rPr>
              <w:t>27.0</w:t>
            </w:r>
          </w:p>
        </w:tc>
        <w:tc>
          <w:tcPr>
            <w:tcW w:w="722" w:type="dxa"/>
          </w:tcPr>
          <w:p>
            <w:pPr>
              <w:pStyle w:val="TableParagraph"/>
              <w:spacing w:line="176" w:lineRule="exact"/>
              <w:ind w:left="253"/>
              <w:rPr>
                <w:sz w:val="16"/>
              </w:rPr>
            </w:pPr>
            <w:r>
              <w:rPr>
                <w:sz w:val="16"/>
              </w:rPr>
              <w:t>66.5</w:t>
            </w:r>
          </w:p>
        </w:tc>
        <w:tc>
          <w:tcPr>
            <w:tcW w:w="834" w:type="dxa"/>
          </w:tcPr>
          <w:p>
            <w:pPr>
              <w:pStyle w:val="TableParagraph"/>
              <w:spacing w:line="176" w:lineRule="exact"/>
              <w:ind w:right="204"/>
              <w:jc w:val="right"/>
              <w:rPr>
                <w:sz w:val="16"/>
              </w:rPr>
            </w:pPr>
            <w:r>
              <w:rPr>
                <w:sz w:val="16"/>
              </w:rPr>
              <w:t>51.8</w:t>
            </w:r>
          </w:p>
        </w:tc>
        <w:tc>
          <w:tcPr>
            <w:tcW w:w="594" w:type="dxa"/>
          </w:tcPr>
          <w:p>
            <w:pPr>
              <w:pStyle w:val="TableParagraph"/>
              <w:spacing w:line="176" w:lineRule="exact"/>
              <w:ind w:left="140"/>
              <w:rPr>
                <w:sz w:val="16"/>
              </w:rPr>
            </w:pPr>
            <w:r>
              <w:rPr>
                <w:sz w:val="16"/>
              </w:rPr>
              <w:t>29.4</w:t>
            </w:r>
          </w:p>
        </w:tc>
        <w:tc>
          <w:tcPr>
            <w:tcW w:w="752" w:type="dxa"/>
          </w:tcPr>
          <w:p>
            <w:pPr>
              <w:pStyle w:val="TableParagraph"/>
              <w:spacing w:line="176" w:lineRule="exact"/>
              <w:ind w:left="259"/>
              <w:rPr>
                <w:sz w:val="16"/>
              </w:rPr>
            </w:pPr>
            <w:r>
              <w:rPr>
                <w:sz w:val="16"/>
              </w:rPr>
              <w:t>2.6</w:t>
            </w:r>
          </w:p>
        </w:tc>
        <w:tc>
          <w:tcPr>
            <w:tcW w:w="630" w:type="dxa"/>
          </w:tcPr>
          <w:p>
            <w:pPr>
              <w:pStyle w:val="TableParagraph"/>
              <w:spacing w:line="176" w:lineRule="exact"/>
              <w:ind w:left="227"/>
              <w:rPr>
                <w:sz w:val="16"/>
              </w:rPr>
            </w:pPr>
            <w:r>
              <w:rPr>
                <w:sz w:val="16"/>
              </w:rPr>
              <w:t>8.0</w:t>
            </w:r>
          </w:p>
        </w:tc>
        <w:tc>
          <w:tcPr>
            <w:tcW w:w="680" w:type="dxa"/>
          </w:tcPr>
          <w:p>
            <w:pPr>
              <w:pStyle w:val="TableParagraph"/>
              <w:spacing w:line="176" w:lineRule="exact"/>
              <w:ind w:left="283"/>
              <w:rPr>
                <w:sz w:val="16"/>
              </w:rPr>
            </w:pPr>
            <w:r>
              <w:rPr>
                <w:sz w:val="16"/>
              </w:rPr>
              <w:t>0.0</w:t>
            </w:r>
          </w:p>
        </w:tc>
        <w:tc>
          <w:tcPr>
            <w:tcW w:w="694" w:type="dxa"/>
          </w:tcPr>
          <w:p>
            <w:pPr>
              <w:pStyle w:val="TableParagraph"/>
              <w:spacing w:line="176" w:lineRule="exact"/>
              <w:ind w:right="222"/>
              <w:jc w:val="right"/>
              <w:rPr>
                <w:sz w:val="16"/>
              </w:rPr>
            </w:pPr>
            <w:r>
              <w:rPr>
                <w:sz w:val="16"/>
              </w:rPr>
              <w:t>10.3</w:t>
            </w:r>
          </w:p>
        </w:tc>
        <w:tc>
          <w:tcPr>
            <w:tcW w:w="604" w:type="dxa"/>
          </w:tcPr>
          <w:p>
            <w:pPr>
              <w:pStyle w:val="TableParagraph"/>
              <w:spacing w:line="176" w:lineRule="exact"/>
              <w:ind w:right="146"/>
              <w:jc w:val="right"/>
              <w:rPr>
                <w:sz w:val="16"/>
              </w:rPr>
            </w:pPr>
            <w:r>
              <w:rPr>
                <w:sz w:val="16"/>
              </w:rPr>
              <w:t>10.0</w:t>
            </w:r>
          </w:p>
        </w:tc>
        <w:tc>
          <w:tcPr>
            <w:tcW w:w="1043" w:type="dxa"/>
          </w:tcPr>
          <w:p>
            <w:pPr>
              <w:pStyle w:val="TableParagraph"/>
              <w:spacing w:line="176" w:lineRule="exact"/>
              <w:ind w:left="188" w:right="55"/>
              <w:jc w:val="center"/>
              <w:rPr>
                <w:sz w:val="16"/>
              </w:rPr>
            </w:pPr>
            <w:r>
              <w:rPr>
                <w:sz w:val="16"/>
              </w:rPr>
              <w:t>51</w:t>
            </w:r>
          </w:p>
        </w:tc>
      </w:tr>
      <w:tr>
        <w:trPr>
          <w:trHeight w:val="294" w:hRule="atLeast"/>
        </w:trPr>
        <w:tc>
          <w:tcPr>
            <w:tcW w:w="1963" w:type="dxa"/>
          </w:tcPr>
          <w:p>
            <w:pPr>
              <w:pStyle w:val="TableParagraph"/>
              <w:spacing w:line="182" w:lineRule="exact"/>
              <w:ind w:left="137"/>
              <w:rPr>
                <w:sz w:val="16"/>
              </w:rPr>
            </w:pPr>
            <w:r>
              <w:rPr>
                <w:sz w:val="16"/>
              </w:rPr>
              <w:t>Other</w:t>
            </w:r>
          </w:p>
        </w:tc>
        <w:tc>
          <w:tcPr>
            <w:tcW w:w="754" w:type="dxa"/>
          </w:tcPr>
          <w:p>
            <w:pPr>
              <w:pStyle w:val="TableParagraph"/>
              <w:spacing w:line="182" w:lineRule="exact"/>
              <w:ind w:left="29" w:right="11"/>
              <w:jc w:val="center"/>
              <w:rPr>
                <w:sz w:val="16"/>
              </w:rPr>
            </w:pPr>
            <w:r>
              <w:rPr>
                <w:sz w:val="16"/>
              </w:rPr>
              <w:t>2.8</w:t>
            </w:r>
          </w:p>
        </w:tc>
        <w:tc>
          <w:tcPr>
            <w:tcW w:w="678" w:type="dxa"/>
          </w:tcPr>
          <w:p>
            <w:pPr>
              <w:pStyle w:val="TableParagraph"/>
              <w:spacing w:line="182" w:lineRule="exact"/>
              <w:ind w:right="128"/>
              <w:jc w:val="right"/>
              <w:rPr>
                <w:sz w:val="16"/>
              </w:rPr>
            </w:pPr>
            <w:r>
              <w:rPr>
                <w:sz w:val="16"/>
              </w:rPr>
              <w:t>150</w:t>
            </w:r>
          </w:p>
        </w:tc>
        <w:tc>
          <w:tcPr>
            <w:tcW w:w="1403" w:type="dxa"/>
          </w:tcPr>
          <w:p>
            <w:pPr>
              <w:pStyle w:val="TableParagraph"/>
              <w:spacing w:line="182" w:lineRule="exact"/>
              <w:ind w:right="565"/>
              <w:jc w:val="right"/>
              <w:rPr>
                <w:sz w:val="16"/>
              </w:rPr>
            </w:pPr>
            <w:r>
              <w:rPr>
                <w:w w:val="100"/>
                <w:sz w:val="16"/>
              </w:rPr>
              <w:t>*</w:t>
            </w:r>
          </w:p>
        </w:tc>
        <w:tc>
          <w:tcPr>
            <w:tcW w:w="714" w:type="dxa"/>
          </w:tcPr>
          <w:p>
            <w:pPr>
              <w:pStyle w:val="TableParagraph"/>
              <w:spacing w:line="182" w:lineRule="exact"/>
              <w:ind w:right="230"/>
              <w:jc w:val="right"/>
              <w:rPr>
                <w:sz w:val="16"/>
              </w:rPr>
            </w:pPr>
            <w:r>
              <w:rPr>
                <w:w w:val="100"/>
                <w:sz w:val="16"/>
              </w:rPr>
              <w:t>*</w:t>
            </w:r>
          </w:p>
        </w:tc>
        <w:tc>
          <w:tcPr>
            <w:tcW w:w="593" w:type="dxa"/>
          </w:tcPr>
          <w:p>
            <w:pPr>
              <w:pStyle w:val="TableParagraph"/>
              <w:spacing w:line="182" w:lineRule="exact"/>
              <w:ind w:right="143"/>
              <w:jc w:val="right"/>
              <w:rPr>
                <w:sz w:val="16"/>
              </w:rPr>
            </w:pPr>
            <w:r>
              <w:rPr>
                <w:w w:val="100"/>
                <w:sz w:val="16"/>
              </w:rPr>
              <w:t>*</w:t>
            </w:r>
          </w:p>
        </w:tc>
        <w:tc>
          <w:tcPr>
            <w:tcW w:w="599" w:type="dxa"/>
          </w:tcPr>
          <w:p>
            <w:pPr>
              <w:pStyle w:val="TableParagraph"/>
              <w:spacing w:line="182" w:lineRule="exact"/>
              <w:ind w:right="118"/>
              <w:jc w:val="right"/>
              <w:rPr>
                <w:sz w:val="16"/>
              </w:rPr>
            </w:pPr>
            <w:r>
              <w:rPr>
                <w:w w:val="100"/>
                <w:sz w:val="16"/>
              </w:rPr>
              <w:t>*</w:t>
            </w:r>
          </w:p>
        </w:tc>
        <w:tc>
          <w:tcPr>
            <w:tcW w:w="759" w:type="dxa"/>
          </w:tcPr>
          <w:p>
            <w:pPr>
              <w:pStyle w:val="TableParagraph"/>
              <w:spacing w:line="182" w:lineRule="exact"/>
              <w:ind w:right="225"/>
              <w:jc w:val="right"/>
              <w:rPr>
                <w:sz w:val="16"/>
              </w:rPr>
            </w:pPr>
            <w:r>
              <w:rPr>
                <w:w w:val="100"/>
                <w:sz w:val="16"/>
              </w:rPr>
              <w:t>*</w:t>
            </w:r>
          </w:p>
        </w:tc>
        <w:tc>
          <w:tcPr>
            <w:tcW w:w="792" w:type="dxa"/>
          </w:tcPr>
          <w:p>
            <w:pPr>
              <w:pStyle w:val="TableParagraph"/>
              <w:spacing w:line="182" w:lineRule="exact"/>
              <w:ind w:right="234"/>
              <w:jc w:val="right"/>
              <w:rPr>
                <w:sz w:val="16"/>
              </w:rPr>
            </w:pPr>
            <w:r>
              <w:rPr>
                <w:w w:val="100"/>
                <w:sz w:val="16"/>
              </w:rPr>
              <w:t>*</w:t>
            </w:r>
          </w:p>
        </w:tc>
        <w:tc>
          <w:tcPr>
            <w:tcW w:w="520" w:type="dxa"/>
          </w:tcPr>
          <w:p>
            <w:pPr>
              <w:pStyle w:val="TableParagraph"/>
              <w:spacing w:line="182" w:lineRule="exact"/>
              <w:ind w:left="175"/>
              <w:jc w:val="center"/>
              <w:rPr>
                <w:sz w:val="16"/>
              </w:rPr>
            </w:pPr>
            <w:r>
              <w:rPr>
                <w:w w:val="100"/>
                <w:sz w:val="16"/>
              </w:rPr>
              <w:t>*</w:t>
            </w:r>
          </w:p>
        </w:tc>
        <w:tc>
          <w:tcPr>
            <w:tcW w:w="660" w:type="dxa"/>
          </w:tcPr>
          <w:p>
            <w:pPr>
              <w:pStyle w:val="TableParagraph"/>
              <w:spacing w:line="182" w:lineRule="exact"/>
              <w:ind w:left="397"/>
              <w:rPr>
                <w:sz w:val="16"/>
              </w:rPr>
            </w:pPr>
            <w:r>
              <w:rPr>
                <w:w w:val="100"/>
                <w:sz w:val="16"/>
              </w:rPr>
              <w:t>*</w:t>
            </w:r>
          </w:p>
        </w:tc>
        <w:tc>
          <w:tcPr>
            <w:tcW w:w="722" w:type="dxa"/>
          </w:tcPr>
          <w:p>
            <w:pPr>
              <w:pStyle w:val="TableParagraph"/>
              <w:spacing w:line="182" w:lineRule="exact"/>
              <w:ind w:right="182"/>
              <w:jc w:val="right"/>
              <w:rPr>
                <w:sz w:val="16"/>
              </w:rPr>
            </w:pPr>
            <w:r>
              <w:rPr>
                <w:w w:val="100"/>
                <w:sz w:val="16"/>
              </w:rPr>
              <w:t>*</w:t>
            </w:r>
          </w:p>
        </w:tc>
        <w:tc>
          <w:tcPr>
            <w:tcW w:w="834" w:type="dxa"/>
          </w:tcPr>
          <w:p>
            <w:pPr>
              <w:pStyle w:val="TableParagraph"/>
              <w:spacing w:line="182" w:lineRule="exact"/>
              <w:ind w:right="205"/>
              <w:jc w:val="right"/>
              <w:rPr>
                <w:sz w:val="16"/>
              </w:rPr>
            </w:pPr>
            <w:r>
              <w:rPr>
                <w:w w:val="100"/>
                <w:sz w:val="16"/>
              </w:rPr>
              <w:t>*</w:t>
            </w:r>
          </w:p>
        </w:tc>
        <w:tc>
          <w:tcPr>
            <w:tcW w:w="594" w:type="dxa"/>
          </w:tcPr>
          <w:p>
            <w:pPr>
              <w:pStyle w:val="TableParagraph"/>
              <w:spacing w:line="182" w:lineRule="exact"/>
              <w:ind w:left="344"/>
              <w:rPr>
                <w:sz w:val="16"/>
              </w:rPr>
            </w:pPr>
            <w:r>
              <w:rPr>
                <w:w w:val="100"/>
                <w:sz w:val="16"/>
              </w:rPr>
              <w:t>*</w:t>
            </w:r>
          </w:p>
        </w:tc>
        <w:tc>
          <w:tcPr>
            <w:tcW w:w="752" w:type="dxa"/>
          </w:tcPr>
          <w:p>
            <w:pPr>
              <w:pStyle w:val="TableParagraph"/>
              <w:spacing w:line="182" w:lineRule="exact"/>
              <w:ind w:left="90"/>
              <w:jc w:val="center"/>
              <w:rPr>
                <w:sz w:val="16"/>
              </w:rPr>
            </w:pPr>
            <w:r>
              <w:rPr>
                <w:w w:val="100"/>
                <w:sz w:val="16"/>
              </w:rPr>
              <w:t>*</w:t>
            </w:r>
          </w:p>
        </w:tc>
        <w:tc>
          <w:tcPr>
            <w:tcW w:w="630" w:type="dxa"/>
          </w:tcPr>
          <w:p>
            <w:pPr>
              <w:pStyle w:val="TableParagraph"/>
              <w:spacing w:line="182" w:lineRule="exact"/>
              <w:ind w:left="349"/>
              <w:rPr>
                <w:sz w:val="16"/>
              </w:rPr>
            </w:pPr>
            <w:r>
              <w:rPr>
                <w:w w:val="100"/>
                <w:sz w:val="16"/>
              </w:rPr>
              <w:t>*</w:t>
            </w:r>
          </w:p>
        </w:tc>
        <w:tc>
          <w:tcPr>
            <w:tcW w:w="680" w:type="dxa"/>
          </w:tcPr>
          <w:p>
            <w:pPr>
              <w:pStyle w:val="TableParagraph"/>
              <w:spacing w:line="182" w:lineRule="exact"/>
              <w:ind w:left="405"/>
              <w:rPr>
                <w:sz w:val="16"/>
              </w:rPr>
            </w:pPr>
            <w:r>
              <w:rPr>
                <w:w w:val="100"/>
                <w:sz w:val="16"/>
              </w:rPr>
              <w:t>*</w:t>
            </w:r>
          </w:p>
        </w:tc>
        <w:tc>
          <w:tcPr>
            <w:tcW w:w="694" w:type="dxa"/>
          </w:tcPr>
          <w:p>
            <w:pPr>
              <w:pStyle w:val="TableParagraph"/>
              <w:spacing w:line="182" w:lineRule="exact"/>
              <w:ind w:right="223"/>
              <w:jc w:val="right"/>
              <w:rPr>
                <w:sz w:val="16"/>
              </w:rPr>
            </w:pPr>
            <w:r>
              <w:rPr>
                <w:w w:val="100"/>
                <w:sz w:val="16"/>
              </w:rPr>
              <w:t>*</w:t>
            </w:r>
          </w:p>
        </w:tc>
        <w:tc>
          <w:tcPr>
            <w:tcW w:w="604" w:type="dxa"/>
          </w:tcPr>
          <w:p>
            <w:pPr>
              <w:pStyle w:val="TableParagraph"/>
              <w:spacing w:line="182" w:lineRule="exact"/>
              <w:ind w:right="148"/>
              <w:jc w:val="right"/>
              <w:rPr>
                <w:sz w:val="16"/>
              </w:rPr>
            </w:pPr>
            <w:r>
              <w:rPr>
                <w:w w:val="100"/>
                <w:sz w:val="16"/>
              </w:rPr>
              <w:t>*</w:t>
            </w:r>
          </w:p>
        </w:tc>
        <w:tc>
          <w:tcPr>
            <w:tcW w:w="1043" w:type="dxa"/>
          </w:tcPr>
          <w:p>
            <w:pPr>
              <w:pStyle w:val="TableParagraph"/>
              <w:spacing w:line="182" w:lineRule="exact"/>
              <w:ind w:left="214"/>
              <w:jc w:val="center"/>
              <w:rPr>
                <w:sz w:val="16"/>
              </w:rPr>
            </w:pPr>
            <w:r>
              <w:rPr>
                <w:w w:val="100"/>
                <w:sz w:val="16"/>
              </w:rPr>
              <w:t>4</w:t>
            </w:r>
          </w:p>
        </w:tc>
      </w:tr>
      <w:tr>
        <w:trPr>
          <w:trHeight w:val="292" w:hRule="atLeast"/>
        </w:trPr>
        <w:tc>
          <w:tcPr>
            <w:tcW w:w="1963" w:type="dxa"/>
          </w:tcPr>
          <w:p>
            <w:pPr>
              <w:pStyle w:val="TableParagraph"/>
              <w:spacing w:line="189" w:lineRule="exact" w:before="83"/>
              <w:ind w:left="36"/>
              <w:rPr>
                <w:b/>
                <w:sz w:val="16"/>
              </w:rPr>
            </w:pPr>
            <w:r>
              <w:rPr>
                <w:b/>
                <w:sz w:val="16"/>
              </w:rPr>
              <w:t>Caste/tribe</w:t>
            </w:r>
          </w:p>
        </w:tc>
        <w:tc>
          <w:tcPr>
            <w:tcW w:w="754" w:type="dxa"/>
          </w:tcPr>
          <w:p>
            <w:pPr>
              <w:pStyle w:val="TableParagraph"/>
              <w:rPr>
                <w:rFonts w:ascii="Times New Roman"/>
                <w:sz w:val="16"/>
              </w:rPr>
            </w:pPr>
          </w:p>
        </w:tc>
        <w:tc>
          <w:tcPr>
            <w:tcW w:w="678" w:type="dxa"/>
          </w:tcPr>
          <w:p>
            <w:pPr>
              <w:pStyle w:val="TableParagraph"/>
              <w:rPr>
                <w:rFonts w:ascii="Times New Roman"/>
                <w:sz w:val="16"/>
              </w:rPr>
            </w:pPr>
          </w:p>
        </w:tc>
        <w:tc>
          <w:tcPr>
            <w:tcW w:w="1403" w:type="dxa"/>
          </w:tcPr>
          <w:p>
            <w:pPr>
              <w:pStyle w:val="TableParagraph"/>
              <w:rPr>
                <w:rFonts w:ascii="Times New Roman"/>
                <w:sz w:val="16"/>
              </w:rPr>
            </w:pPr>
          </w:p>
        </w:tc>
        <w:tc>
          <w:tcPr>
            <w:tcW w:w="714" w:type="dxa"/>
          </w:tcPr>
          <w:p>
            <w:pPr>
              <w:pStyle w:val="TableParagraph"/>
              <w:rPr>
                <w:rFonts w:ascii="Times New Roman"/>
                <w:sz w:val="16"/>
              </w:rPr>
            </w:pPr>
          </w:p>
        </w:tc>
        <w:tc>
          <w:tcPr>
            <w:tcW w:w="593" w:type="dxa"/>
          </w:tcPr>
          <w:p>
            <w:pPr>
              <w:pStyle w:val="TableParagraph"/>
              <w:rPr>
                <w:rFonts w:ascii="Times New Roman"/>
                <w:sz w:val="16"/>
              </w:rPr>
            </w:pPr>
          </w:p>
        </w:tc>
        <w:tc>
          <w:tcPr>
            <w:tcW w:w="599" w:type="dxa"/>
          </w:tcPr>
          <w:p>
            <w:pPr>
              <w:pStyle w:val="TableParagraph"/>
              <w:rPr>
                <w:rFonts w:ascii="Times New Roman"/>
                <w:sz w:val="16"/>
              </w:rPr>
            </w:pPr>
          </w:p>
        </w:tc>
        <w:tc>
          <w:tcPr>
            <w:tcW w:w="759" w:type="dxa"/>
          </w:tcPr>
          <w:p>
            <w:pPr>
              <w:pStyle w:val="TableParagraph"/>
              <w:rPr>
                <w:rFonts w:ascii="Times New Roman"/>
                <w:sz w:val="16"/>
              </w:rPr>
            </w:pPr>
          </w:p>
        </w:tc>
        <w:tc>
          <w:tcPr>
            <w:tcW w:w="792" w:type="dxa"/>
          </w:tcPr>
          <w:p>
            <w:pPr>
              <w:pStyle w:val="TableParagraph"/>
              <w:rPr>
                <w:rFonts w:ascii="Times New Roman"/>
                <w:sz w:val="16"/>
              </w:rPr>
            </w:pPr>
          </w:p>
        </w:tc>
        <w:tc>
          <w:tcPr>
            <w:tcW w:w="520" w:type="dxa"/>
          </w:tcPr>
          <w:p>
            <w:pPr>
              <w:pStyle w:val="TableParagraph"/>
              <w:rPr>
                <w:rFonts w:ascii="Times New Roman"/>
                <w:sz w:val="16"/>
              </w:rPr>
            </w:pPr>
          </w:p>
        </w:tc>
        <w:tc>
          <w:tcPr>
            <w:tcW w:w="660" w:type="dxa"/>
          </w:tcPr>
          <w:p>
            <w:pPr>
              <w:pStyle w:val="TableParagraph"/>
              <w:rPr>
                <w:rFonts w:ascii="Times New Roman"/>
                <w:sz w:val="16"/>
              </w:rPr>
            </w:pPr>
          </w:p>
        </w:tc>
        <w:tc>
          <w:tcPr>
            <w:tcW w:w="722" w:type="dxa"/>
          </w:tcPr>
          <w:p>
            <w:pPr>
              <w:pStyle w:val="TableParagraph"/>
              <w:rPr>
                <w:rFonts w:ascii="Times New Roman"/>
                <w:sz w:val="16"/>
              </w:rPr>
            </w:pPr>
          </w:p>
        </w:tc>
        <w:tc>
          <w:tcPr>
            <w:tcW w:w="834" w:type="dxa"/>
          </w:tcPr>
          <w:p>
            <w:pPr>
              <w:pStyle w:val="TableParagraph"/>
              <w:rPr>
                <w:rFonts w:ascii="Times New Roman"/>
                <w:sz w:val="16"/>
              </w:rPr>
            </w:pPr>
          </w:p>
        </w:tc>
        <w:tc>
          <w:tcPr>
            <w:tcW w:w="594" w:type="dxa"/>
          </w:tcPr>
          <w:p>
            <w:pPr>
              <w:pStyle w:val="TableParagraph"/>
              <w:rPr>
                <w:rFonts w:ascii="Times New Roman"/>
                <w:sz w:val="16"/>
              </w:rPr>
            </w:pPr>
          </w:p>
        </w:tc>
        <w:tc>
          <w:tcPr>
            <w:tcW w:w="752" w:type="dxa"/>
          </w:tcPr>
          <w:p>
            <w:pPr>
              <w:pStyle w:val="TableParagraph"/>
              <w:rPr>
                <w:rFonts w:ascii="Times New Roman"/>
                <w:sz w:val="16"/>
              </w:rPr>
            </w:pPr>
          </w:p>
        </w:tc>
        <w:tc>
          <w:tcPr>
            <w:tcW w:w="630" w:type="dxa"/>
          </w:tcPr>
          <w:p>
            <w:pPr>
              <w:pStyle w:val="TableParagraph"/>
              <w:rPr>
                <w:rFonts w:ascii="Times New Roman"/>
                <w:sz w:val="16"/>
              </w:rPr>
            </w:pPr>
          </w:p>
        </w:tc>
        <w:tc>
          <w:tcPr>
            <w:tcW w:w="680" w:type="dxa"/>
          </w:tcPr>
          <w:p>
            <w:pPr>
              <w:pStyle w:val="TableParagraph"/>
              <w:rPr>
                <w:rFonts w:ascii="Times New Roman"/>
                <w:sz w:val="16"/>
              </w:rPr>
            </w:pPr>
          </w:p>
        </w:tc>
        <w:tc>
          <w:tcPr>
            <w:tcW w:w="694" w:type="dxa"/>
          </w:tcPr>
          <w:p>
            <w:pPr>
              <w:pStyle w:val="TableParagraph"/>
              <w:rPr>
                <w:rFonts w:ascii="Times New Roman"/>
                <w:sz w:val="16"/>
              </w:rPr>
            </w:pPr>
          </w:p>
        </w:tc>
        <w:tc>
          <w:tcPr>
            <w:tcW w:w="604" w:type="dxa"/>
          </w:tcPr>
          <w:p>
            <w:pPr>
              <w:pStyle w:val="TableParagraph"/>
              <w:rPr>
                <w:rFonts w:ascii="Times New Roman"/>
                <w:sz w:val="16"/>
              </w:rPr>
            </w:pPr>
          </w:p>
        </w:tc>
        <w:tc>
          <w:tcPr>
            <w:tcW w:w="1043" w:type="dxa"/>
          </w:tcPr>
          <w:p>
            <w:pPr>
              <w:pStyle w:val="TableParagraph"/>
              <w:rPr>
                <w:rFonts w:ascii="Times New Roman"/>
                <w:sz w:val="16"/>
              </w:rPr>
            </w:pPr>
          </w:p>
        </w:tc>
      </w:tr>
      <w:tr>
        <w:trPr>
          <w:trHeight w:val="194" w:hRule="atLeast"/>
        </w:trPr>
        <w:tc>
          <w:tcPr>
            <w:tcW w:w="1963" w:type="dxa"/>
          </w:tcPr>
          <w:p>
            <w:pPr>
              <w:pStyle w:val="TableParagraph"/>
              <w:spacing w:line="174" w:lineRule="exact"/>
              <w:ind w:left="137"/>
              <w:rPr>
                <w:sz w:val="16"/>
              </w:rPr>
            </w:pPr>
            <w:r>
              <w:rPr>
                <w:sz w:val="16"/>
              </w:rPr>
              <w:t>Scheduled caste</w:t>
            </w:r>
          </w:p>
        </w:tc>
        <w:tc>
          <w:tcPr>
            <w:tcW w:w="754" w:type="dxa"/>
          </w:tcPr>
          <w:p>
            <w:pPr>
              <w:pStyle w:val="TableParagraph"/>
              <w:spacing w:line="174" w:lineRule="exact"/>
              <w:ind w:left="29" w:right="90"/>
              <w:jc w:val="center"/>
              <w:rPr>
                <w:sz w:val="16"/>
              </w:rPr>
            </w:pPr>
            <w:r>
              <w:rPr>
                <w:sz w:val="16"/>
              </w:rPr>
              <w:t>10.6</w:t>
            </w:r>
          </w:p>
        </w:tc>
        <w:tc>
          <w:tcPr>
            <w:tcW w:w="678" w:type="dxa"/>
          </w:tcPr>
          <w:p>
            <w:pPr>
              <w:pStyle w:val="TableParagraph"/>
              <w:spacing w:line="174" w:lineRule="exact"/>
              <w:ind w:right="128"/>
              <w:jc w:val="right"/>
              <w:rPr>
                <w:sz w:val="16"/>
              </w:rPr>
            </w:pPr>
            <w:r>
              <w:rPr>
                <w:sz w:val="16"/>
              </w:rPr>
              <w:t>1,436</w:t>
            </w:r>
          </w:p>
        </w:tc>
        <w:tc>
          <w:tcPr>
            <w:tcW w:w="1403" w:type="dxa"/>
          </w:tcPr>
          <w:p>
            <w:pPr>
              <w:pStyle w:val="TableParagraph"/>
              <w:spacing w:line="174" w:lineRule="exact"/>
              <w:ind w:right="564"/>
              <w:jc w:val="right"/>
              <w:rPr>
                <w:sz w:val="16"/>
              </w:rPr>
            </w:pPr>
            <w:r>
              <w:rPr>
                <w:sz w:val="16"/>
              </w:rPr>
              <w:t>70.3</w:t>
            </w:r>
          </w:p>
        </w:tc>
        <w:tc>
          <w:tcPr>
            <w:tcW w:w="714" w:type="dxa"/>
          </w:tcPr>
          <w:p>
            <w:pPr>
              <w:pStyle w:val="TableParagraph"/>
              <w:spacing w:line="174" w:lineRule="exact"/>
              <w:ind w:right="228"/>
              <w:jc w:val="right"/>
              <w:rPr>
                <w:sz w:val="16"/>
              </w:rPr>
            </w:pPr>
            <w:r>
              <w:rPr>
                <w:sz w:val="16"/>
              </w:rPr>
              <w:t>54.0</w:t>
            </w:r>
          </w:p>
        </w:tc>
        <w:tc>
          <w:tcPr>
            <w:tcW w:w="593" w:type="dxa"/>
          </w:tcPr>
          <w:p>
            <w:pPr>
              <w:pStyle w:val="TableParagraph"/>
              <w:spacing w:line="174" w:lineRule="exact"/>
              <w:ind w:right="142"/>
              <w:jc w:val="right"/>
              <w:rPr>
                <w:sz w:val="16"/>
              </w:rPr>
            </w:pPr>
            <w:r>
              <w:rPr>
                <w:sz w:val="16"/>
              </w:rPr>
              <w:t>52.4</w:t>
            </w:r>
          </w:p>
        </w:tc>
        <w:tc>
          <w:tcPr>
            <w:tcW w:w="599" w:type="dxa"/>
          </w:tcPr>
          <w:p>
            <w:pPr>
              <w:pStyle w:val="TableParagraph"/>
              <w:spacing w:line="174" w:lineRule="exact"/>
              <w:ind w:right="117"/>
              <w:jc w:val="right"/>
              <w:rPr>
                <w:sz w:val="16"/>
              </w:rPr>
            </w:pPr>
            <w:r>
              <w:rPr>
                <w:sz w:val="16"/>
              </w:rPr>
              <w:t>70.3</w:t>
            </w:r>
          </w:p>
        </w:tc>
        <w:tc>
          <w:tcPr>
            <w:tcW w:w="759" w:type="dxa"/>
          </w:tcPr>
          <w:p>
            <w:pPr>
              <w:pStyle w:val="TableParagraph"/>
              <w:spacing w:line="174" w:lineRule="exact"/>
              <w:ind w:right="223"/>
              <w:jc w:val="right"/>
              <w:rPr>
                <w:sz w:val="16"/>
              </w:rPr>
            </w:pPr>
            <w:r>
              <w:rPr>
                <w:sz w:val="16"/>
              </w:rPr>
              <w:t>0.2</w:t>
            </w:r>
          </w:p>
        </w:tc>
        <w:tc>
          <w:tcPr>
            <w:tcW w:w="792" w:type="dxa"/>
          </w:tcPr>
          <w:p>
            <w:pPr>
              <w:pStyle w:val="TableParagraph"/>
              <w:spacing w:line="174" w:lineRule="exact"/>
              <w:ind w:right="233"/>
              <w:jc w:val="right"/>
              <w:rPr>
                <w:sz w:val="16"/>
              </w:rPr>
            </w:pPr>
            <w:r>
              <w:rPr>
                <w:sz w:val="16"/>
              </w:rPr>
              <w:t>70.5</w:t>
            </w:r>
          </w:p>
        </w:tc>
        <w:tc>
          <w:tcPr>
            <w:tcW w:w="520" w:type="dxa"/>
          </w:tcPr>
          <w:p>
            <w:pPr>
              <w:pStyle w:val="TableParagraph"/>
              <w:spacing w:line="174" w:lineRule="exact"/>
              <w:ind w:left="29" w:right="54"/>
              <w:jc w:val="center"/>
              <w:rPr>
                <w:sz w:val="16"/>
              </w:rPr>
            </w:pPr>
            <w:r>
              <w:rPr>
                <w:sz w:val="16"/>
              </w:rPr>
              <w:t>24.6</w:t>
            </w:r>
          </w:p>
        </w:tc>
        <w:tc>
          <w:tcPr>
            <w:tcW w:w="660" w:type="dxa"/>
          </w:tcPr>
          <w:p>
            <w:pPr>
              <w:pStyle w:val="TableParagraph"/>
              <w:spacing w:line="174" w:lineRule="exact"/>
              <w:ind w:left="193"/>
              <w:rPr>
                <w:sz w:val="16"/>
              </w:rPr>
            </w:pPr>
            <w:r>
              <w:rPr>
                <w:sz w:val="16"/>
              </w:rPr>
              <w:t>19.1</w:t>
            </w:r>
          </w:p>
        </w:tc>
        <w:tc>
          <w:tcPr>
            <w:tcW w:w="722" w:type="dxa"/>
          </w:tcPr>
          <w:p>
            <w:pPr>
              <w:pStyle w:val="TableParagraph"/>
              <w:spacing w:line="174" w:lineRule="exact"/>
              <w:ind w:left="253"/>
              <w:rPr>
                <w:sz w:val="16"/>
              </w:rPr>
            </w:pPr>
            <w:r>
              <w:rPr>
                <w:sz w:val="16"/>
              </w:rPr>
              <w:t>54.1</w:t>
            </w:r>
          </w:p>
        </w:tc>
        <w:tc>
          <w:tcPr>
            <w:tcW w:w="834" w:type="dxa"/>
          </w:tcPr>
          <w:p>
            <w:pPr>
              <w:pStyle w:val="TableParagraph"/>
              <w:spacing w:line="174" w:lineRule="exact"/>
              <w:ind w:right="204"/>
              <w:jc w:val="right"/>
              <w:rPr>
                <w:sz w:val="16"/>
              </w:rPr>
            </w:pPr>
            <w:r>
              <w:rPr>
                <w:sz w:val="16"/>
              </w:rPr>
              <w:t>46.1</w:t>
            </w:r>
          </w:p>
        </w:tc>
        <w:tc>
          <w:tcPr>
            <w:tcW w:w="594" w:type="dxa"/>
          </w:tcPr>
          <w:p>
            <w:pPr>
              <w:pStyle w:val="TableParagraph"/>
              <w:spacing w:line="174" w:lineRule="exact"/>
              <w:ind w:left="140"/>
              <w:rPr>
                <w:sz w:val="16"/>
              </w:rPr>
            </w:pPr>
            <w:r>
              <w:rPr>
                <w:sz w:val="16"/>
              </w:rPr>
              <w:t>23.1</w:t>
            </w:r>
          </w:p>
        </w:tc>
        <w:tc>
          <w:tcPr>
            <w:tcW w:w="752" w:type="dxa"/>
          </w:tcPr>
          <w:p>
            <w:pPr>
              <w:pStyle w:val="TableParagraph"/>
              <w:spacing w:line="174" w:lineRule="exact"/>
              <w:ind w:left="259"/>
              <w:rPr>
                <w:sz w:val="16"/>
              </w:rPr>
            </w:pPr>
            <w:r>
              <w:rPr>
                <w:sz w:val="16"/>
              </w:rPr>
              <w:t>3.3</w:t>
            </w:r>
          </w:p>
        </w:tc>
        <w:tc>
          <w:tcPr>
            <w:tcW w:w="630" w:type="dxa"/>
          </w:tcPr>
          <w:p>
            <w:pPr>
              <w:pStyle w:val="TableParagraph"/>
              <w:spacing w:line="174" w:lineRule="exact"/>
              <w:ind w:left="227"/>
              <w:rPr>
                <w:sz w:val="16"/>
              </w:rPr>
            </w:pPr>
            <w:r>
              <w:rPr>
                <w:sz w:val="16"/>
              </w:rPr>
              <w:t>6.3</w:t>
            </w:r>
          </w:p>
        </w:tc>
        <w:tc>
          <w:tcPr>
            <w:tcW w:w="680" w:type="dxa"/>
          </w:tcPr>
          <w:p>
            <w:pPr>
              <w:pStyle w:val="TableParagraph"/>
              <w:spacing w:line="174" w:lineRule="exact"/>
              <w:ind w:left="283"/>
              <w:rPr>
                <w:sz w:val="16"/>
              </w:rPr>
            </w:pPr>
            <w:r>
              <w:rPr>
                <w:sz w:val="16"/>
              </w:rPr>
              <w:t>0.0</w:t>
            </w:r>
          </w:p>
        </w:tc>
        <w:tc>
          <w:tcPr>
            <w:tcW w:w="694" w:type="dxa"/>
          </w:tcPr>
          <w:p>
            <w:pPr>
              <w:pStyle w:val="TableParagraph"/>
              <w:spacing w:line="174" w:lineRule="exact"/>
              <w:ind w:right="222"/>
              <w:jc w:val="right"/>
              <w:rPr>
                <w:sz w:val="16"/>
              </w:rPr>
            </w:pPr>
            <w:r>
              <w:rPr>
                <w:sz w:val="16"/>
              </w:rPr>
              <w:t>7.3</w:t>
            </w:r>
          </w:p>
        </w:tc>
        <w:tc>
          <w:tcPr>
            <w:tcW w:w="604" w:type="dxa"/>
          </w:tcPr>
          <w:p>
            <w:pPr>
              <w:pStyle w:val="TableParagraph"/>
              <w:spacing w:line="174" w:lineRule="exact"/>
              <w:ind w:right="146"/>
              <w:jc w:val="right"/>
              <w:rPr>
                <w:sz w:val="16"/>
              </w:rPr>
            </w:pPr>
            <w:r>
              <w:rPr>
                <w:sz w:val="16"/>
              </w:rPr>
              <w:t>11.0</w:t>
            </w:r>
          </w:p>
        </w:tc>
        <w:tc>
          <w:tcPr>
            <w:tcW w:w="1043" w:type="dxa"/>
          </w:tcPr>
          <w:p>
            <w:pPr>
              <w:pStyle w:val="TableParagraph"/>
              <w:spacing w:line="174" w:lineRule="exact"/>
              <w:ind w:left="111" w:right="55"/>
              <w:jc w:val="center"/>
              <w:rPr>
                <w:sz w:val="16"/>
              </w:rPr>
            </w:pPr>
            <w:r>
              <w:rPr>
                <w:sz w:val="16"/>
              </w:rPr>
              <w:t>152</w:t>
            </w:r>
          </w:p>
        </w:tc>
      </w:tr>
      <w:tr>
        <w:trPr>
          <w:trHeight w:val="195" w:hRule="atLeast"/>
        </w:trPr>
        <w:tc>
          <w:tcPr>
            <w:tcW w:w="1963" w:type="dxa"/>
          </w:tcPr>
          <w:p>
            <w:pPr>
              <w:pStyle w:val="TableParagraph"/>
              <w:spacing w:line="176" w:lineRule="exact"/>
              <w:ind w:left="137"/>
              <w:rPr>
                <w:sz w:val="16"/>
              </w:rPr>
            </w:pPr>
            <w:r>
              <w:rPr>
                <w:sz w:val="16"/>
              </w:rPr>
              <w:t>Scheduled tribe</w:t>
            </w:r>
          </w:p>
        </w:tc>
        <w:tc>
          <w:tcPr>
            <w:tcW w:w="754" w:type="dxa"/>
          </w:tcPr>
          <w:p>
            <w:pPr>
              <w:pStyle w:val="TableParagraph"/>
              <w:spacing w:line="176" w:lineRule="exact"/>
              <w:ind w:left="29" w:right="90"/>
              <w:jc w:val="center"/>
              <w:rPr>
                <w:sz w:val="16"/>
              </w:rPr>
            </w:pPr>
            <w:r>
              <w:rPr>
                <w:sz w:val="16"/>
              </w:rPr>
              <w:t>11.7</w:t>
            </w:r>
          </w:p>
        </w:tc>
        <w:tc>
          <w:tcPr>
            <w:tcW w:w="678" w:type="dxa"/>
          </w:tcPr>
          <w:p>
            <w:pPr>
              <w:pStyle w:val="TableParagraph"/>
              <w:spacing w:line="176" w:lineRule="exact"/>
              <w:ind w:right="128"/>
              <w:jc w:val="right"/>
              <w:rPr>
                <w:sz w:val="16"/>
              </w:rPr>
            </w:pPr>
            <w:r>
              <w:rPr>
                <w:sz w:val="16"/>
              </w:rPr>
              <w:t>1,283</w:t>
            </w:r>
          </w:p>
        </w:tc>
        <w:tc>
          <w:tcPr>
            <w:tcW w:w="1403" w:type="dxa"/>
          </w:tcPr>
          <w:p>
            <w:pPr>
              <w:pStyle w:val="TableParagraph"/>
              <w:spacing w:line="176" w:lineRule="exact"/>
              <w:ind w:right="564"/>
              <w:jc w:val="right"/>
              <w:rPr>
                <w:sz w:val="16"/>
              </w:rPr>
            </w:pPr>
            <w:r>
              <w:rPr>
                <w:sz w:val="16"/>
              </w:rPr>
              <w:t>74.5</w:t>
            </w:r>
          </w:p>
        </w:tc>
        <w:tc>
          <w:tcPr>
            <w:tcW w:w="714" w:type="dxa"/>
          </w:tcPr>
          <w:p>
            <w:pPr>
              <w:pStyle w:val="TableParagraph"/>
              <w:spacing w:line="176" w:lineRule="exact"/>
              <w:ind w:right="228"/>
              <w:jc w:val="right"/>
              <w:rPr>
                <w:sz w:val="16"/>
              </w:rPr>
            </w:pPr>
            <w:r>
              <w:rPr>
                <w:sz w:val="16"/>
              </w:rPr>
              <w:t>59.7</w:t>
            </w:r>
          </w:p>
        </w:tc>
        <w:tc>
          <w:tcPr>
            <w:tcW w:w="593" w:type="dxa"/>
          </w:tcPr>
          <w:p>
            <w:pPr>
              <w:pStyle w:val="TableParagraph"/>
              <w:spacing w:line="176" w:lineRule="exact"/>
              <w:ind w:right="142"/>
              <w:jc w:val="right"/>
              <w:rPr>
                <w:sz w:val="16"/>
              </w:rPr>
            </w:pPr>
            <w:r>
              <w:rPr>
                <w:sz w:val="16"/>
              </w:rPr>
              <w:t>54.2</w:t>
            </w:r>
          </w:p>
        </w:tc>
        <w:tc>
          <w:tcPr>
            <w:tcW w:w="599" w:type="dxa"/>
          </w:tcPr>
          <w:p>
            <w:pPr>
              <w:pStyle w:val="TableParagraph"/>
              <w:spacing w:line="176" w:lineRule="exact"/>
              <w:ind w:right="117"/>
              <w:jc w:val="right"/>
              <w:rPr>
                <w:sz w:val="16"/>
              </w:rPr>
            </w:pPr>
            <w:r>
              <w:rPr>
                <w:sz w:val="16"/>
              </w:rPr>
              <w:t>73.3</w:t>
            </w:r>
          </w:p>
        </w:tc>
        <w:tc>
          <w:tcPr>
            <w:tcW w:w="759" w:type="dxa"/>
          </w:tcPr>
          <w:p>
            <w:pPr>
              <w:pStyle w:val="TableParagraph"/>
              <w:spacing w:line="176" w:lineRule="exact"/>
              <w:ind w:right="223"/>
              <w:jc w:val="right"/>
              <w:rPr>
                <w:sz w:val="16"/>
              </w:rPr>
            </w:pPr>
            <w:r>
              <w:rPr>
                <w:sz w:val="16"/>
              </w:rPr>
              <w:t>0.3</w:t>
            </w:r>
          </w:p>
        </w:tc>
        <w:tc>
          <w:tcPr>
            <w:tcW w:w="792" w:type="dxa"/>
          </w:tcPr>
          <w:p>
            <w:pPr>
              <w:pStyle w:val="TableParagraph"/>
              <w:spacing w:line="176" w:lineRule="exact"/>
              <w:ind w:right="233"/>
              <w:jc w:val="right"/>
              <w:rPr>
                <w:sz w:val="16"/>
              </w:rPr>
            </w:pPr>
            <w:r>
              <w:rPr>
                <w:sz w:val="16"/>
              </w:rPr>
              <w:t>73.7</w:t>
            </w:r>
          </w:p>
        </w:tc>
        <w:tc>
          <w:tcPr>
            <w:tcW w:w="520" w:type="dxa"/>
          </w:tcPr>
          <w:p>
            <w:pPr>
              <w:pStyle w:val="TableParagraph"/>
              <w:spacing w:line="176" w:lineRule="exact"/>
              <w:ind w:left="29" w:right="54"/>
              <w:jc w:val="center"/>
              <w:rPr>
                <w:sz w:val="16"/>
              </w:rPr>
            </w:pPr>
            <w:r>
              <w:rPr>
                <w:sz w:val="16"/>
              </w:rPr>
              <w:t>19.4</w:t>
            </w:r>
          </w:p>
        </w:tc>
        <w:tc>
          <w:tcPr>
            <w:tcW w:w="660" w:type="dxa"/>
          </w:tcPr>
          <w:p>
            <w:pPr>
              <w:pStyle w:val="TableParagraph"/>
              <w:spacing w:line="176" w:lineRule="exact"/>
              <w:ind w:left="193"/>
              <w:rPr>
                <w:sz w:val="16"/>
              </w:rPr>
            </w:pPr>
            <w:r>
              <w:rPr>
                <w:sz w:val="16"/>
              </w:rPr>
              <w:t>13.9</w:t>
            </w:r>
          </w:p>
        </w:tc>
        <w:tc>
          <w:tcPr>
            <w:tcW w:w="722" w:type="dxa"/>
          </w:tcPr>
          <w:p>
            <w:pPr>
              <w:pStyle w:val="TableParagraph"/>
              <w:spacing w:line="176" w:lineRule="exact"/>
              <w:ind w:left="253"/>
              <w:rPr>
                <w:sz w:val="16"/>
              </w:rPr>
            </w:pPr>
            <w:r>
              <w:rPr>
                <w:sz w:val="16"/>
              </w:rPr>
              <w:t>60.1</w:t>
            </w:r>
          </w:p>
        </w:tc>
        <w:tc>
          <w:tcPr>
            <w:tcW w:w="834" w:type="dxa"/>
          </w:tcPr>
          <w:p>
            <w:pPr>
              <w:pStyle w:val="TableParagraph"/>
              <w:spacing w:line="176" w:lineRule="exact"/>
              <w:ind w:right="204"/>
              <w:jc w:val="right"/>
              <w:rPr>
                <w:sz w:val="16"/>
              </w:rPr>
            </w:pPr>
            <w:r>
              <w:rPr>
                <w:sz w:val="16"/>
              </w:rPr>
              <w:t>45.0</w:t>
            </w:r>
          </w:p>
        </w:tc>
        <w:tc>
          <w:tcPr>
            <w:tcW w:w="594" w:type="dxa"/>
          </w:tcPr>
          <w:p>
            <w:pPr>
              <w:pStyle w:val="TableParagraph"/>
              <w:spacing w:line="176" w:lineRule="exact"/>
              <w:ind w:left="140"/>
              <w:rPr>
                <w:sz w:val="16"/>
              </w:rPr>
            </w:pPr>
            <w:r>
              <w:rPr>
                <w:sz w:val="16"/>
              </w:rPr>
              <w:t>14.2</w:t>
            </w:r>
          </w:p>
        </w:tc>
        <w:tc>
          <w:tcPr>
            <w:tcW w:w="752" w:type="dxa"/>
          </w:tcPr>
          <w:p>
            <w:pPr>
              <w:pStyle w:val="TableParagraph"/>
              <w:spacing w:line="176" w:lineRule="exact"/>
              <w:ind w:left="259"/>
              <w:rPr>
                <w:sz w:val="16"/>
              </w:rPr>
            </w:pPr>
            <w:r>
              <w:rPr>
                <w:sz w:val="16"/>
              </w:rPr>
              <w:t>5.2</w:t>
            </w:r>
          </w:p>
        </w:tc>
        <w:tc>
          <w:tcPr>
            <w:tcW w:w="630" w:type="dxa"/>
          </w:tcPr>
          <w:p>
            <w:pPr>
              <w:pStyle w:val="TableParagraph"/>
              <w:spacing w:line="176" w:lineRule="exact"/>
              <w:ind w:left="227"/>
              <w:rPr>
                <w:sz w:val="16"/>
              </w:rPr>
            </w:pPr>
            <w:r>
              <w:rPr>
                <w:sz w:val="16"/>
              </w:rPr>
              <w:t>8.3</w:t>
            </w:r>
          </w:p>
        </w:tc>
        <w:tc>
          <w:tcPr>
            <w:tcW w:w="680" w:type="dxa"/>
          </w:tcPr>
          <w:p>
            <w:pPr>
              <w:pStyle w:val="TableParagraph"/>
              <w:spacing w:line="176" w:lineRule="exact"/>
              <w:ind w:left="283"/>
              <w:rPr>
                <w:sz w:val="16"/>
              </w:rPr>
            </w:pPr>
            <w:r>
              <w:rPr>
                <w:sz w:val="16"/>
              </w:rPr>
              <w:t>0.2</w:t>
            </w:r>
          </w:p>
        </w:tc>
        <w:tc>
          <w:tcPr>
            <w:tcW w:w="694" w:type="dxa"/>
          </w:tcPr>
          <w:p>
            <w:pPr>
              <w:pStyle w:val="TableParagraph"/>
              <w:spacing w:line="176" w:lineRule="exact"/>
              <w:ind w:right="222"/>
              <w:jc w:val="right"/>
              <w:rPr>
                <w:sz w:val="16"/>
              </w:rPr>
            </w:pPr>
            <w:r>
              <w:rPr>
                <w:sz w:val="16"/>
              </w:rPr>
              <w:t>6.3</w:t>
            </w:r>
          </w:p>
        </w:tc>
        <w:tc>
          <w:tcPr>
            <w:tcW w:w="604" w:type="dxa"/>
          </w:tcPr>
          <w:p>
            <w:pPr>
              <w:pStyle w:val="TableParagraph"/>
              <w:spacing w:line="176" w:lineRule="exact"/>
              <w:ind w:right="146"/>
              <w:jc w:val="right"/>
              <w:rPr>
                <w:sz w:val="16"/>
              </w:rPr>
            </w:pPr>
            <w:r>
              <w:rPr>
                <w:sz w:val="16"/>
              </w:rPr>
              <w:t>12.8</w:t>
            </w:r>
          </w:p>
        </w:tc>
        <w:tc>
          <w:tcPr>
            <w:tcW w:w="1043" w:type="dxa"/>
          </w:tcPr>
          <w:p>
            <w:pPr>
              <w:pStyle w:val="TableParagraph"/>
              <w:spacing w:line="176" w:lineRule="exact"/>
              <w:ind w:left="111" w:right="55"/>
              <w:jc w:val="center"/>
              <w:rPr>
                <w:sz w:val="16"/>
              </w:rPr>
            </w:pPr>
            <w:r>
              <w:rPr>
                <w:sz w:val="16"/>
              </w:rPr>
              <w:t>150</w:t>
            </w:r>
          </w:p>
        </w:tc>
      </w:tr>
      <w:tr>
        <w:trPr>
          <w:trHeight w:val="195" w:hRule="atLeast"/>
        </w:trPr>
        <w:tc>
          <w:tcPr>
            <w:tcW w:w="1963" w:type="dxa"/>
          </w:tcPr>
          <w:p>
            <w:pPr>
              <w:pStyle w:val="TableParagraph"/>
              <w:spacing w:line="176" w:lineRule="exact"/>
              <w:ind w:left="137"/>
              <w:rPr>
                <w:sz w:val="16"/>
              </w:rPr>
            </w:pPr>
            <w:r>
              <w:rPr>
                <w:sz w:val="16"/>
              </w:rPr>
              <w:t>Other backward class</w:t>
            </w:r>
          </w:p>
        </w:tc>
        <w:tc>
          <w:tcPr>
            <w:tcW w:w="754" w:type="dxa"/>
          </w:tcPr>
          <w:p>
            <w:pPr>
              <w:pStyle w:val="TableParagraph"/>
              <w:spacing w:line="176" w:lineRule="exact"/>
              <w:ind w:left="29" w:right="11"/>
              <w:jc w:val="center"/>
              <w:rPr>
                <w:sz w:val="16"/>
              </w:rPr>
            </w:pPr>
            <w:r>
              <w:rPr>
                <w:sz w:val="16"/>
              </w:rPr>
              <w:t>7.6</w:t>
            </w:r>
          </w:p>
        </w:tc>
        <w:tc>
          <w:tcPr>
            <w:tcW w:w="678" w:type="dxa"/>
          </w:tcPr>
          <w:p>
            <w:pPr>
              <w:pStyle w:val="TableParagraph"/>
              <w:spacing w:line="176" w:lineRule="exact"/>
              <w:ind w:right="128"/>
              <w:jc w:val="right"/>
              <w:rPr>
                <w:sz w:val="16"/>
              </w:rPr>
            </w:pPr>
            <w:r>
              <w:rPr>
                <w:sz w:val="16"/>
              </w:rPr>
              <w:t>2,546</w:t>
            </w:r>
          </w:p>
        </w:tc>
        <w:tc>
          <w:tcPr>
            <w:tcW w:w="1403" w:type="dxa"/>
          </w:tcPr>
          <w:p>
            <w:pPr>
              <w:pStyle w:val="TableParagraph"/>
              <w:spacing w:line="176" w:lineRule="exact"/>
              <w:ind w:right="564"/>
              <w:jc w:val="right"/>
              <w:rPr>
                <w:sz w:val="16"/>
              </w:rPr>
            </w:pPr>
            <w:r>
              <w:rPr>
                <w:sz w:val="16"/>
              </w:rPr>
              <w:t>77.5</w:t>
            </w:r>
          </w:p>
        </w:tc>
        <w:tc>
          <w:tcPr>
            <w:tcW w:w="714" w:type="dxa"/>
          </w:tcPr>
          <w:p>
            <w:pPr>
              <w:pStyle w:val="TableParagraph"/>
              <w:spacing w:line="176" w:lineRule="exact"/>
              <w:ind w:right="228"/>
              <w:jc w:val="right"/>
              <w:rPr>
                <w:sz w:val="16"/>
              </w:rPr>
            </w:pPr>
            <w:r>
              <w:rPr>
                <w:sz w:val="16"/>
              </w:rPr>
              <w:t>62.0</w:t>
            </w:r>
          </w:p>
        </w:tc>
        <w:tc>
          <w:tcPr>
            <w:tcW w:w="593" w:type="dxa"/>
          </w:tcPr>
          <w:p>
            <w:pPr>
              <w:pStyle w:val="TableParagraph"/>
              <w:spacing w:line="176" w:lineRule="exact"/>
              <w:ind w:right="142"/>
              <w:jc w:val="right"/>
              <w:rPr>
                <w:sz w:val="16"/>
              </w:rPr>
            </w:pPr>
            <w:r>
              <w:rPr>
                <w:sz w:val="16"/>
              </w:rPr>
              <w:t>50.3</w:t>
            </w:r>
          </w:p>
        </w:tc>
        <w:tc>
          <w:tcPr>
            <w:tcW w:w="599" w:type="dxa"/>
          </w:tcPr>
          <w:p>
            <w:pPr>
              <w:pStyle w:val="TableParagraph"/>
              <w:spacing w:line="176" w:lineRule="exact"/>
              <w:ind w:right="117"/>
              <w:jc w:val="right"/>
              <w:rPr>
                <w:sz w:val="16"/>
              </w:rPr>
            </w:pPr>
            <w:r>
              <w:rPr>
                <w:sz w:val="16"/>
              </w:rPr>
              <w:t>74.0</w:t>
            </w:r>
          </w:p>
        </w:tc>
        <w:tc>
          <w:tcPr>
            <w:tcW w:w="759" w:type="dxa"/>
          </w:tcPr>
          <w:p>
            <w:pPr>
              <w:pStyle w:val="TableParagraph"/>
              <w:spacing w:line="176" w:lineRule="exact"/>
              <w:ind w:right="223"/>
              <w:jc w:val="right"/>
              <w:rPr>
                <w:sz w:val="16"/>
              </w:rPr>
            </w:pPr>
            <w:r>
              <w:rPr>
                <w:sz w:val="16"/>
              </w:rPr>
              <w:t>1.4</w:t>
            </w:r>
          </w:p>
        </w:tc>
        <w:tc>
          <w:tcPr>
            <w:tcW w:w="792" w:type="dxa"/>
          </w:tcPr>
          <w:p>
            <w:pPr>
              <w:pStyle w:val="TableParagraph"/>
              <w:spacing w:line="176" w:lineRule="exact"/>
              <w:ind w:right="233"/>
              <w:jc w:val="right"/>
              <w:rPr>
                <w:sz w:val="16"/>
              </w:rPr>
            </w:pPr>
            <w:r>
              <w:rPr>
                <w:sz w:val="16"/>
              </w:rPr>
              <w:t>74.5</w:t>
            </w:r>
          </w:p>
        </w:tc>
        <w:tc>
          <w:tcPr>
            <w:tcW w:w="520" w:type="dxa"/>
          </w:tcPr>
          <w:p>
            <w:pPr>
              <w:pStyle w:val="TableParagraph"/>
              <w:spacing w:line="176" w:lineRule="exact"/>
              <w:ind w:left="29" w:right="54"/>
              <w:jc w:val="center"/>
              <w:rPr>
                <w:sz w:val="16"/>
              </w:rPr>
            </w:pPr>
            <w:r>
              <w:rPr>
                <w:sz w:val="16"/>
              </w:rPr>
              <w:t>29.4</w:t>
            </w:r>
          </w:p>
        </w:tc>
        <w:tc>
          <w:tcPr>
            <w:tcW w:w="660" w:type="dxa"/>
          </w:tcPr>
          <w:p>
            <w:pPr>
              <w:pStyle w:val="TableParagraph"/>
              <w:spacing w:line="176" w:lineRule="exact"/>
              <w:ind w:left="193"/>
              <w:rPr>
                <w:sz w:val="16"/>
              </w:rPr>
            </w:pPr>
            <w:r>
              <w:rPr>
                <w:sz w:val="16"/>
              </w:rPr>
              <w:t>20.8</w:t>
            </w:r>
          </w:p>
        </w:tc>
        <w:tc>
          <w:tcPr>
            <w:tcW w:w="722" w:type="dxa"/>
          </w:tcPr>
          <w:p>
            <w:pPr>
              <w:pStyle w:val="TableParagraph"/>
              <w:spacing w:line="176" w:lineRule="exact"/>
              <w:ind w:left="253"/>
              <w:rPr>
                <w:sz w:val="16"/>
              </w:rPr>
            </w:pPr>
            <w:r>
              <w:rPr>
                <w:sz w:val="16"/>
              </w:rPr>
              <w:t>62.4</w:t>
            </w:r>
          </w:p>
        </w:tc>
        <w:tc>
          <w:tcPr>
            <w:tcW w:w="834" w:type="dxa"/>
          </w:tcPr>
          <w:p>
            <w:pPr>
              <w:pStyle w:val="TableParagraph"/>
              <w:spacing w:line="176" w:lineRule="exact"/>
              <w:ind w:right="204"/>
              <w:jc w:val="right"/>
              <w:rPr>
                <w:sz w:val="16"/>
              </w:rPr>
            </w:pPr>
            <w:r>
              <w:rPr>
                <w:sz w:val="16"/>
              </w:rPr>
              <w:t>48.0</w:t>
            </w:r>
          </w:p>
        </w:tc>
        <w:tc>
          <w:tcPr>
            <w:tcW w:w="594" w:type="dxa"/>
          </w:tcPr>
          <w:p>
            <w:pPr>
              <w:pStyle w:val="TableParagraph"/>
              <w:spacing w:line="176" w:lineRule="exact"/>
              <w:ind w:left="140"/>
              <w:rPr>
                <w:sz w:val="16"/>
              </w:rPr>
            </w:pPr>
            <w:r>
              <w:rPr>
                <w:sz w:val="16"/>
              </w:rPr>
              <w:t>13.2</w:t>
            </w:r>
          </w:p>
        </w:tc>
        <w:tc>
          <w:tcPr>
            <w:tcW w:w="752" w:type="dxa"/>
          </w:tcPr>
          <w:p>
            <w:pPr>
              <w:pStyle w:val="TableParagraph"/>
              <w:spacing w:line="176" w:lineRule="exact"/>
              <w:ind w:left="259"/>
              <w:rPr>
                <w:sz w:val="16"/>
              </w:rPr>
            </w:pPr>
            <w:r>
              <w:rPr>
                <w:sz w:val="16"/>
              </w:rPr>
              <w:t>5.6</w:t>
            </w:r>
          </w:p>
        </w:tc>
        <w:tc>
          <w:tcPr>
            <w:tcW w:w="630" w:type="dxa"/>
          </w:tcPr>
          <w:p>
            <w:pPr>
              <w:pStyle w:val="TableParagraph"/>
              <w:spacing w:line="176" w:lineRule="exact"/>
              <w:ind w:left="227"/>
              <w:rPr>
                <w:sz w:val="16"/>
              </w:rPr>
            </w:pPr>
            <w:r>
              <w:rPr>
                <w:sz w:val="16"/>
              </w:rPr>
              <w:t>7.1</w:t>
            </w:r>
          </w:p>
        </w:tc>
        <w:tc>
          <w:tcPr>
            <w:tcW w:w="680" w:type="dxa"/>
          </w:tcPr>
          <w:p>
            <w:pPr>
              <w:pStyle w:val="TableParagraph"/>
              <w:spacing w:line="176" w:lineRule="exact"/>
              <w:ind w:left="283"/>
              <w:rPr>
                <w:sz w:val="16"/>
              </w:rPr>
            </w:pPr>
            <w:r>
              <w:rPr>
                <w:sz w:val="16"/>
              </w:rPr>
              <w:t>0.0</w:t>
            </w:r>
          </w:p>
        </w:tc>
        <w:tc>
          <w:tcPr>
            <w:tcW w:w="694" w:type="dxa"/>
          </w:tcPr>
          <w:p>
            <w:pPr>
              <w:pStyle w:val="TableParagraph"/>
              <w:spacing w:line="176" w:lineRule="exact"/>
              <w:ind w:right="222"/>
              <w:jc w:val="right"/>
              <w:rPr>
                <w:sz w:val="16"/>
              </w:rPr>
            </w:pPr>
            <w:r>
              <w:rPr>
                <w:sz w:val="16"/>
              </w:rPr>
              <w:t>12.3</w:t>
            </w:r>
          </w:p>
        </w:tc>
        <w:tc>
          <w:tcPr>
            <w:tcW w:w="604" w:type="dxa"/>
          </w:tcPr>
          <w:p>
            <w:pPr>
              <w:pStyle w:val="TableParagraph"/>
              <w:spacing w:line="176" w:lineRule="exact"/>
              <w:ind w:right="146"/>
              <w:jc w:val="right"/>
              <w:rPr>
                <w:sz w:val="16"/>
              </w:rPr>
            </w:pPr>
            <w:r>
              <w:rPr>
                <w:sz w:val="16"/>
              </w:rPr>
              <w:t>10.9</w:t>
            </w:r>
          </w:p>
        </w:tc>
        <w:tc>
          <w:tcPr>
            <w:tcW w:w="1043" w:type="dxa"/>
          </w:tcPr>
          <w:p>
            <w:pPr>
              <w:pStyle w:val="TableParagraph"/>
              <w:spacing w:line="176" w:lineRule="exact"/>
              <w:ind w:left="111" w:right="55"/>
              <w:jc w:val="center"/>
              <w:rPr>
                <w:sz w:val="16"/>
              </w:rPr>
            </w:pPr>
            <w:r>
              <w:rPr>
                <w:sz w:val="16"/>
              </w:rPr>
              <w:t>192</w:t>
            </w:r>
          </w:p>
        </w:tc>
      </w:tr>
      <w:tr>
        <w:trPr>
          <w:trHeight w:val="195" w:hRule="atLeast"/>
        </w:trPr>
        <w:tc>
          <w:tcPr>
            <w:tcW w:w="1963" w:type="dxa"/>
          </w:tcPr>
          <w:p>
            <w:pPr>
              <w:pStyle w:val="TableParagraph"/>
              <w:spacing w:line="176" w:lineRule="exact"/>
              <w:ind w:left="137"/>
              <w:rPr>
                <w:sz w:val="16"/>
              </w:rPr>
            </w:pPr>
            <w:r>
              <w:rPr>
                <w:sz w:val="16"/>
              </w:rPr>
              <w:t>Other</w:t>
            </w:r>
          </w:p>
        </w:tc>
        <w:tc>
          <w:tcPr>
            <w:tcW w:w="754" w:type="dxa"/>
          </w:tcPr>
          <w:p>
            <w:pPr>
              <w:pStyle w:val="TableParagraph"/>
              <w:spacing w:line="176" w:lineRule="exact"/>
              <w:ind w:left="29" w:right="11"/>
              <w:jc w:val="center"/>
              <w:rPr>
                <w:sz w:val="16"/>
              </w:rPr>
            </w:pPr>
            <w:r>
              <w:rPr>
                <w:sz w:val="16"/>
              </w:rPr>
              <w:t>8.4</w:t>
            </w:r>
          </w:p>
        </w:tc>
        <w:tc>
          <w:tcPr>
            <w:tcW w:w="678" w:type="dxa"/>
          </w:tcPr>
          <w:p>
            <w:pPr>
              <w:pStyle w:val="TableParagraph"/>
              <w:spacing w:line="176" w:lineRule="exact"/>
              <w:ind w:right="128"/>
              <w:jc w:val="right"/>
              <w:rPr>
                <w:sz w:val="16"/>
              </w:rPr>
            </w:pPr>
            <w:r>
              <w:rPr>
                <w:sz w:val="16"/>
              </w:rPr>
              <w:t>3,679</w:t>
            </w:r>
          </w:p>
        </w:tc>
        <w:tc>
          <w:tcPr>
            <w:tcW w:w="1403" w:type="dxa"/>
          </w:tcPr>
          <w:p>
            <w:pPr>
              <w:pStyle w:val="TableParagraph"/>
              <w:spacing w:line="176" w:lineRule="exact"/>
              <w:ind w:right="564"/>
              <w:jc w:val="right"/>
              <w:rPr>
                <w:sz w:val="16"/>
              </w:rPr>
            </w:pPr>
            <w:r>
              <w:rPr>
                <w:sz w:val="16"/>
              </w:rPr>
              <w:t>69.3</w:t>
            </w:r>
          </w:p>
        </w:tc>
        <w:tc>
          <w:tcPr>
            <w:tcW w:w="714" w:type="dxa"/>
          </w:tcPr>
          <w:p>
            <w:pPr>
              <w:pStyle w:val="TableParagraph"/>
              <w:spacing w:line="176" w:lineRule="exact"/>
              <w:ind w:right="228"/>
              <w:jc w:val="right"/>
              <w:rPr>
                <w:sz w:val="16"/>
              </w:rPr>
            </w:pPr>
            <w:r>
              <w:rPr>
                <w:sz w:val="16"/>
              </w:rPr>
              <w:t>60.4</w:t>
            </w:r>
          </w:p>
        </w:tc>
        <w:tc>
          <w:tcPr>
            <w:tcW w:w="593" w:type="dxa"/>
          </w:tcPr>
          <w:p>
            <w:pPr>
              <w:pStyle w:val="TableParagraph"/>
              <w:spacing w:line="176" w:lineRule="exact"/>
              <w:ind w:right="142"/>
              <w:jc w:val="right"/>
              <w:rPr>
                <w:sz w:val="16"/>
              </w:rPr>
            </w:pPr>
            <w:r>
              <w:rPr>
                <w:sz w:val="16"/>
              </w:rPr>
              <w:t>46.5</w:t>
            </w:r>
          </w:p>
        </w:tc>
        <w:tc>
          <w:tcPr>
            <w:tcW w:w="599" w:type="dxa"/>
          </w:tcPr>
          <w:p>
            <w:pPr>
              <w:pStyle w:val="TableParagraph"/>
              <w:spacing w:line="176" w:lineRule="exact"/>
              <w:ind w:right="117"/>
              <w:jc w:val="right"/>
              <w:rPr>
                <w:sz w:val="16"/>
              </w:rPr>
            </w:pPr>
            <w:r>
              <w:rPr>
                <w:sz w:val="16"/>
              </w:rPr>
              <w:t>74.6</w:t>
            </w:r>
          </w:p>
        </w:tc>
        <w:tc>
          <w:tcPr>
            <w:tcW w:w="759" w:type="dxa"/>
          </w:tcPr>
          <w:p>
            <w:pPr>
              <w:pStyle w:val="TableParagraph"/>
              <w:spacing w:line="176" w:lineRule="exact"/>
              <w:ind w:right="223"/>
              <w:jc w:val="right"/>
              <w:rPr>
                <w:sz w:val="16"/>
              </w:rPr>
            </w:pPr>
            <w:r>
              <w:rPr>
                <w:sz w:val="16"/>
              </w:rPr>
              <w:t>2.6</w:t>
            </w:r>
          </w:p>
        </w:tc>
        <w:tc>
          <w:tcPr>
            <w:tcW w:w="792" w:type="dxa"/>
          </w:tcPr>
          <w:p>
            <w:pPr>
              <w:pStyle w:val="TableParagraph"/>
              <w:spacing w:line="176" w:lineRule="exact"/>
              <w:ind w:right="233"/>
              <w:jc w:val="right"/>
              <w:rPr>
                <w:sz w:val="16"/>
              </w:rPr>
            </w:pPr>
            <w:r>
              <w:rPr>
                <w:sz w:val="16"/>
              </w:rPr>
              <w:t>75.3</w:t>
            </w:r>
          </w:p>
        </w:tc>
        <w:tc>
          <w:tcPr>
            <w:tcW w:w="520" w:type="dxa"/>
          </w:tcPr>
          <w:p>
            <w:pPr>
              <w:pStyle w:val="TableParagraph"/>
              <w:spacing w:line="176" w:lineRule="exact"/>
              <w:ind w:left="29" w:right="54"/>
              <w:jc w:val="center"/>
              <w:rPr>
                <w:sz w:val="16"/>
              </w:rPr>
            </w:pPr>
            <w:r>
              <w:rPr>
                <w:sz w:val="16"/>
              </w:rPr>
              <w:t>31.8</w:t>
            </w:r>
          </w:p>
        </w:tc>
        <w:tc>
          <w:tcPr>
            <w:tcW w:w="660" w:type="dxa"/>
          </w:tcPr>
          <w:p>
            <w:pPr>
              <w:pStyle w:val="TableParagraph"/>
              <w:spacing w:line="176" w:lineRule="exact"/>
              <w:ind w:left="193"/>
              <w:rPr>
                <w:sz w:val="16"/>
              </w:rPr>
            </w:pPr>
            <w:r>
              <w:rPr>
                <w:sz w:val="16"/>
              </w:rPr>
              <w:t>26.7</w:t>
            </w:r>
          </w:p>
        </w:tc>
        <w:tc>
          <w:tcPr>
            <w:tcW w:w="722" w:type="dxa"/>
          </w:tcPr>
          <w:p>
            <w:pPr>
              <w:pStyle w:val="TableParagraph"/>
              <w:spacing w:line="176" w:lineRule="exact"/>
              <w:ind w:left="253"/>
              <w:rPr>
                <w:sz w:val="16"/>
              </w:rPr>
            </w:pPr>
            <w:r>
              <w:rPr>
                <w:sz w:val="16"/>
              </w:rPr>
              <w:t>61.4</w:t>
            </w:r>
          </w:p>
        </w:tc>
        <w:tc>
          <w:tcPr>
            <w:tcW w:w="834" w:type="dxa"/>
          </w:tcPr>
          <w:p>
            <w:pPr>
              <w:pStyle w:val="TableParagraph"/>
              <w:spacing w:line="176" w:lineRule="exact"/>
              <w:ind w:right="204"/>
              <w:jc w:val="right"/>
              <w:rPr>
                <w:sz w:val="16"/>
              </w:rPr>
            </w:pPr>
            <w:r>
              <w:rPr>
                <w:sz w:val="16"/>
              </w:rPr>
              <w:t>54.1</w:t>
            </w:r>
          </w:p>
        </w:tc>
        <w:tc>
          <w:tcPr>
            <w:tcW w:w="594" w:type="dxa"/>
          </w:tcPr>
          <w:p>
            <w:pPr>
              <w:pStyle w:val="TableParagraph"/>
              <w:spacing w:line="176" w:lineRule="exact"/>
              <w:ind w:left="140"/>
              <w:rPr>
                <w:sz w:val="16"/>
              </w:rPr>
            </w:pPr>
            <w:r>
              <w:rPr>
                <w:sz w:val="16"/>
              </w:rPr>
              <w:t>15.0</w:t>
            </w:r>
          </w:p>
        </w:tc>
        <w:tc>
          <w:tcPr>
            <w:tcW w:w="752" w:type="dxa"/>
          </w:tcPr>
          <w:p>
            <w:pPr>
              <w:pStyle w:val="TableParagraph"/>
              <w:spacing w:line="176" w:lineRule="exact"/>
              <w:ind w:left="259"/>
              <w:rPr>
                <w:sz w:val="16"/>
              </w:rPr>
            </w:pPr>
            <w:r>
              <w:rPr>
                <w:sz w:val="16"/>
              </w:rPr>
              <w:t>4.4</w:t>
            </w:r>
          </w:p>
        </w:tc>
        <w:tc>
          <w:tcPr>
            <w:tcW w:w="630" w:type="dxa"/>
          </w:tcPr>
          <w:p>
            <w:pPr>
              <w:pStyle w:val="TableParagraph"/>
              <w:spacing w:line="176" w:lineRule="exact"/>
              <w:ind w:left="227"/>
              <w:rPr>
                <w:sz w:val="16"/>
              </w:rPr>
            </w:pPr>
            <w:r>
              <w:rPr>
                <w:sz w:val="16"/>
              </w:rPr>
              <w:t>3.8</w:t>
            </w:r>
          </w:p>
        </w:tc>
        <w:tc>
          <w:tcPr>
            <w:tcW w:w="680" w:type="dxa"/>
          </w:tcPr>
          <w:p>
            <w:pPr>
              <w:pStyle w:val="TableParagraph"/>
              <w:spacing w:line="176" w:lineRule="exact"/>
              <w:ind w:left="283"/>
              <w:rPr>
                <w:sz w:val="16"/>
              </w:rPr>
            </w:pPr>
            <w:r>
              <w:rPr>
                <w:sz w:val="16"/>
              </w:rPr>
              <w:t>0.9</w:t>
            </w:r>
          </w:p>
        </w:tc>
        <w:tc>
          <w:tcPr>
            <w:tcW w:w="694" w:type="dxa"/>
          </w:tcPr>
          <w:p>
            <w:pPr>
              <w:pStyle w:val="TableParagraph"/>
              <w:spacing w:line="176" w:lineRule="exact"/>
              <w:ind w:right="222"/>
              <w:jc w:val="right"/>
              <w:rPr>
                <w:sz w:val="16"/>
              </w:rPr>
            </w:pPr>
            <w:r>
              <w:rPr>
                <w:sz w:val="16"/>
              </w:rPr>
              <w:t>12.2</w:t>
            </w:r>
          </w:p>
        </w:tc>
        <w:tc>
          <w:tcPr>
            <w:tcW w:w="604" w:type="dxa"/>
          </w:tcPr>
          <w:p>
            <w:pPr>
              <w:pStyle w:val="TableParagraph"/>
              <w:spacing w:line="176" w:lineRule="exact"/>
              <w:ind w:right="146"/>
              <w:jc w:val="right"/>
              <w:rPr>
                <w:sz w:val="16"/>
              </w:rPr>
            </w:pPr>
            <w:r>
              <w:rPr>
                <w:sz w:val="16"/>
              </w:rPr>
              <w:t>11.4</w:t>
            </w:r>
          </w:p>
        </w:tc>
        <w:tc>
          <w:tcPr>
            <w:tcW w:w="1043" w:type="dxa"/>
          </w:tcPr>
          <w:p>
            <w:pPr>
              <w:pStyle w:val="TableParagraph"/>
              <w:spacing w:line="176" w:lineRule="exact"/>
              <w:ind w:left="111" w:right="55"/>
              <w:jc w:val="center"/>
              <w:rPr>
                <w:sz w:val="16"/>
              </w:rPr>
            </w:pPr>
            <w:r>
              <w:rPr>
                <w:sz w:val="16"/>
              </w:rPr>
              <w:t>310</w:t>
            </w:r>
          </w:p>
        </w:tc>
      </w:tr>
      <w:tr>
        <w:trPr>
          <w:trHeight w:val="290" w:hRule="atLeast"/>
        </w:trPr>
        <w:tc>
          <w:tcPr>
            <w:tcW w:w="1963" w:type="dxa"/>
          </w:tcPr>
          <w:p>
            <w:pPr>
              <w:pStyle w:val="TableParagraph"/>
              <w:spacing w:line="182" w:lineRule="exact"/>
              <w:ind w:left="137"/>
              <w:rPr>
                <w:sz w:val="16"/>
              </w:rPr>
            </w:pPr>
            <w:r>
              <w:rPr>
                <w:sz w:val="16"/>
              </w:rPr>
              <w:t>Don't know</w:t>
            </w:r>
          </w:p>
        </w:tc>
        <w:tc>
          <w:tcPr>
            <w:tcW w:w="754" w:type="dxa"/>
          </w:tcPr>
          <w:p>
            <w:pPr>
              <w:pStyle w:val="TableParagraph"/>
              <w:spacing w:line="182" w:lineRule="exact"/>
              <w:ind w:left="29" w:right="11"/>
              <w:jc w:val="center"/>
              <w:rPr>
                <w:sz w:val="16"/>
              </w:rPr>
            </w:pPr>
            <w:r>
              <w:rPr>
                <w:sz w:val="16"/>
              </w:rPr>
              <w:t>5.0</w:t>
            </w:r>
          </w:p>
        </w:tc>
        <w:tc>
          <w:tcPr>
            <w:tcW w:w="678" w:type="dxa"/>
          </w:tcPr>
          <w:p>
            <w:pPr>
              <w:pStyle w:val="TableParagraph"/>
              <w:spacing w:line="182" w:lineRule="exact"/>
              <w:ind w:right="128"/>
              <w:jc w:val="right"/>
              <w:rPr>
                <w:sz w:val="16"/>
              </w:rPr>
            </w:pPr>
            <w:r>
              <w:rPr>
                <w:sz w:val="16"/>
              </w:rPr>
              <w:t>179</w:t>
            </w:r>
          </w:p>
        </w:tc>
        <w:tc>
          <w:tcPr>
            <w:tcW w:w="1403" w:type="dxa"/>
          </w:tcPr>
          <w:p>
            <w:pPr>
              <w:pStyle w:val="TableParagraph"/>
              <w:spacing w:line="182" w:lineRule="exact"/>
              <w:ind w:right="565"/>
              <w:jc w:val="right"/>
              <w:rPr>
                <w:sz w:val="16"/>
              </w:rPr>
            </w:pPr>
            <w:r>
              <w:rPr>
                <w:w w:val="100"/>
                <w:sz w:val="16"/>
              </w:rPr>
              <w:t>*</w:t>
            </w:r>
          </w:p>
        </w:tc>
        <w:tc>
          <w:tcPr>
            <w:tcW w:w="714" w:type="dxa"/>
          </w:tcPr>
          <w:p>
            <w:pPr>
              <w:pStyle w:val="TableParagraph"/>
              <w:spacing w:line="182" w:lineRule="exact"/>
              <w:ind w:right="230"/>
              <w:jc w:val="right"/>
              <w:rPr>
                <w:sz w:val="16"/>
              </w:rPr>
            </w:pPr>
            <w:r>
              <w:rPr>
                <w:w w:val="100"/>
                <w:sz w:val="16"/>
              </w:rPr>
              <w:t>*</w:t>
            </w:r>
          </w:p>
        </w:tc>
        <w:tc>
          <w:tcPr>
            <w:tcW w:w="593" w:type="dxa"/>
          </w:tcPr>
          <w:p>
            <w:pPr>
              <w:pStyle w:val="TableParagraph"/>
              <w:spacing w:line="182" w:lineRule="exact"/>
              <w:ind w:right="143"/>
              <w:jc w:val="right"/>
              <w:rPr>
                <w:sz w:val="16"/>
              </w:rPr>
            </w:pPr>
            <w:r>
              <w:rPr>
                <w:w w:val="100"/>
                <w:sz w:val="16"/>
              </w:rPr>
              <w:t>*</w:t>
            </w:r>
          </w:p>
        </w:tc>
        <w:tc>
          <w:tcPr>
            <w:tcW w:w="599" w:type="dxa"/>
          </w:tcPr>
          <w:p>
            <w:pPr>
              <w:pStyle w:val="TableParagraph"/>
              <w:spacing w:line="182" w:lineRule="exact"/>
              <w:ind w:right="118"/>
              <w:jc w:val="right"/>
              <w:rPr>
                <w:sz w:val="16"/>
              </w:rPr>
            </w:pPr>
            <w:r>
              <w:rPr>
                <w:w w:val="100"/>
                <w:sz w:val="16"/>
              </w:rPr>
              <w:t>*</w:t>
            </w:r>
          </w:p>
        </w:tc>
        <w:tc>
          <w:tcPr>
            <w:tcW w:w="759" w:type="dxa"/>
          </w:tcPr>
          <w:p>
            <w:pPr>
              <w:pStyle w:val="TableParagraph"/>
              <w:spacing w:line="182" w:lineRule="exact"/>
              <w:ind w:right="225"/>
              <w:jc w:val="right"/>
              <w:rPr>
                <w:sz w:val="16"/>
              </w:rPr>
            </w:pPr>
            <w:r>
              <w:rPr>
                <w:w w:val="100"/>
                <w:sz w:val="16"/>
              </w:rPr>
              <w:t>*</w:t>
            </w:r>
          </w:p>
        </w:tc>
        <w:tc>
          <w:tcPr>
            <w:tcW w:w="792" w:type="dxa"/>
          </w:tcPr>
          <w:p>
            <w:pPr>
              <w:pStyle w:val="TableParagraph"/>
              <w:spacing w:line="182" w:lineRule="exact"/>
              <w:ind w:right="234"/>
              <w:jc w:val="right"/>
              <w:rPr>
                <w:sz w:val="16"/>
              </w:rPr>
            </w:pPr>
            <w:r>
              <w:rPr>
                <w:w w:val="100"/>
                <w:sz w:val="16"/>
              </w:rPr>
              <w:t>*</w:t>
            </w:r>
          </w:p>
        </w:tc>
        <w:tc>
          <w:tcPr>
            <w:tcW w:w="520" w:type="dxa"/>
          </w:tcPr>
          <w:p>
            <w:pPr>
              <w:pStyle w:val="TableParagraph"/>
              <w:spacing w:line="182" w:lineRule="exact"/>
              <w:ind w:left="175"/>
              <w:jc w:val="center"/>
              <w:rPr>
                <w:sz w:val="16"/>
              </w:rPr>
            </w:pPr>
            <w:r>
              <w:rPr>
                <w:w w:val="100"/>
                <w:sz w:val="16"/>
              </w:rPr>
              <w:t>*</w:t>
            </w:r>
          </w:p>
        </w:tc>
        <w:tc>
          <w:tcPr>
            <w:tcW w:w="660" w:type="dxa"/>
          </w:tcPr>
          <w:p>
            <w:pPr>
              <w:pStyle w:val="TableParagraph"/>
              <w:spacing w:line="182" w:lineRule="exact"/>
              <w:ind w:left="397"/>
              <w:rPr>
                <w:sz w:val="16"/>
              </w:rPr>
            </w:pPr>
            <w:r>
              <w:rPr>
                <w:w w:val="100"/>
                <w:sz w:val="16"/>
              </w:rPr>
              <w:t>*</w:t>
            </w:r>
          </w:p>
        </w:tc>
        <w:tc>
          <w:tcPr>
            <w:tcW w:w="722" w:type="dxa"/>
          </w:tcPr>
          <w:p>
            <w:pPr>
              <w:pStyle w:val="TableParagraph"/>
              <w:spacing w:line="182" w:lineRule="exact"/>
              <w:ind w:right="182"/>
              <w:jc w:val="right"/>
              <w:rPr>
                <w:sz w:val="16"/>
              </w:rPr>
            </w:pPr>
            <w:r>
              <w:rPr>
                <w:w w:val="100"/>
                <w:sz w:val="16"/>
              </w:rPr>
              <w:t>*</w:t>
            </w:r>
          </w:p>
        </w:tc>
        <w:tc>
          <w:tcPr>
            <w:tcW w:w="834" w:type="dxa"/>
          </w:tcPr>
          <w:p>
            <w:pPr>
              <w:pStyle w:val="TableParagraph"/>
              <w:spacing w:line="182" w:lineRule="exact"/>
              <w:ind w:right="205"/>
              <w:jc w:val="right"/>
              <w:rPr>
                <w:sz w:val="16"/>
              </w:rPr>
            </w:pPr>
            <w:r>
              <w:rPr>
                <w:w w:val="100"/>
                <w:sz w:val="16"/>
              </w:rPr>
              <w:t>*</w:t>
            </w:r>
          </w:p>
        </w:tc>
        <w:tc>
          <w:tcPr>
            <w:tcW w:w="594" w:type="dxa"/>
          </w:tcPr>
          <w:p>
            <w:pPr>
              <w:pStyle w:val="TableParagraph"/>
              <w:spacing w:line="182" w:lineRule="exact"/>
              <w:ind w:left="344"/>
              <w:rPr>
                <w:sz w:val="16"/>
              </w:rPr>
            </w:pPr>
            <w:r>
              <w:rPr>
                <w:w w:val="100"/>
                <w:sz w:val="16"/>
              </w:rPr>
              <w:t>*</w:t>
            </w:r>
          </w:p>
        </w:tc>
        <w:tc>
          <w:tcPr>
            <w:tcW w:w="752" w:type="dxa"/>
          </w:tcPr>
          <w:p>
            <w:pPr>
              <w:pStyle w:val="TableParagraph"/>
              <w:spacing w:line="182" w:lineRule="exact"/>
              <w:ind w:left="90"/>
              <w:jc w:val="center"/>
              <w:rPr>
                <w:sz w:val="16"/>
              </w:rPr>
            </w:pPr>
            <w:r>
              <w:rPr>
                <w:w w:val="100"/>
                <w:sz w:val="16"/>
              </w:rPr>
              <w:t>*</w:t>
            </w:r>
          </w:p>
        </w:tc>
        <w:tc>
          <w:tcPr>
            <w:tcW w:w="630" w:type="dxa"/>
          </w:tcPr>
          <w:p>
            <w:pPr>
              <w:pStyle w:val="TableParagraph"/>
              <w:spacing w:line="182" w:lineRule="exact"/>
              <w:ind w:left="349"/>
              <w:rPr>
                <w:sz w:val="16"/>
              </w:rPr>
            </w:pPr>
            <w:r>
              <w:rPr>
                <w:w w:val="100"/>
                <w:sz w:val="16"/>
              </w:rPr>
              <w:t>*</w:t>
            </w:r>
          </w:p>
        </w:tc>
        <w:tc>
          <w:tcPr>
            <w:tcW w:w="680" w:type="dxa"/>
          </w:tcPr>
          <w:p>
            <w:pPr>
              <w:pStyle w:val="TableParagraph"/>
              <w:spacing w:line="182" w:lineRule="exact"/>
              <w:ind w:left="405"/>
              <w:rPr>
                <w:sz w:val="16"/>
              </w:rPr>
            </w:pPr>
            <w:r>
              <w:rPr>
                <w:w w:val="100"/>
                <w:sz w:val="16"/>
              </w:rPr>
              <w:t>*</w:t>
            </w:r>
          </w:p>
        </w:tc>
        <w:tc>
          <w:tcPr>
            <w:tcW w:w="694" w:type="dxa"/>
          </w:tcPr>
          <w:p>
            <w:pPr>
              <w:pStyle w:val="TableParagraph"/>
              <w:spacing w:line="182" w:lineRule="exact"/>
              <w:ind w:right="223"/>
              <w:jc w:val="right"/>
              <w:rPr>
                <w:sz w:val="16"/>
              </w:rPr>
            </w:pPr>
            <w:r>
              <w:rPr>
                <w:w w:val="100"/>
                <w:sz w:val="16"/>
              </w:rPr>
              <w:t>*</w:t>
            </w:r>
          </w:p>
        </w:tc>
        <w:tc>
          <w:tcPr>
            <w:tcW w:w="604" w:type="dxa"/>
          </w:tcPr>
          <w:p>
            <w:pPr>
              <w:pStyle w:val="TableParagraph"/>
              <w:spacing w:line="182" w:lineRule="exact"/>
              <w:ind w:right="148"/>
              <w:jc w:val="right"/>
              <w:rPr>
                <w:sz w:val="16"/>
              </w:rPr>
            </w:pPr>
            <w:r>
              <w:rPr>
                <w:w w:val="100"/>
                <w:sz w:val="16"/>
              </w:rPr>
              <w:t>*</w:t>
            </w:r>
          </w:p>
        </w:tc>
        <w:tc>
          <w:tcPr>
            <w:tcW w:w="1043" w:type="dxa"/>
          </w:tcPr>
          <w:p>
            <w:pPr>
              <w:pStyle w:val="TableParagraph"/>
              <w:spacing w:line="182" w:lineRule="exact"/>
              <w:ind w:left="214"/>
              <w:jc w:val="center"/>
              <w:rPr>
                <w:sz w:val="16"/>
              </w:rPr>
            </w:pPr>
            <w:r>
              <w:rPr>
                <w:w w:val="100"/>
                <w:sz w:val="16"/>
              </w:rPr>
              <w:t>9</w:t>
            </w:r>
          </w:p>
        </w:tc>
      </w:tr>
      <w:tr>
        <w:trPr>
          <w:trHeight w:val="295" w:hRule="atLeast"/>
        </w:trPr>
        <w:tc>
          <w:tcPr>
            <w:tcW w:w="1963" w:type="dxa"/>
          </w:tcPr>
          <w:p>
            <w:pPr>
              <w:pStyle w:val="TableParagraph"/>
              <w:spacing w:line="191" w:lineRule="exact" w:before="85"/>
              <w:ind w:left="36"/>
              <w:rPr>
                <w:sz w:val="16"/>
              </w:rPr>
            </w:pPr>
            <w:r>
              <w:rPr>
                <w:b/>
                <w:sz w:val="16"/>
              </w:rPr>
              <w:t>Source of drinking water</w:t>
            </w:r>
            <w:r>
              <w:rPr>
                <w:sz w:val="16"/>
                <w:vertAlign w:val="superscript"/>
              </w:rPr>
              <w:t>4</w:t>
            </w:r>
          </w:p>
        </w:tc>
        <w:tc>
          <w:tcPr>
            <w:tcW w:w="754" w:type="dxa"/>
          </w:tcPr>
          <w:p>
            <w:pPr>
              <w:pStyle w:val="TableParagraph"/>
              <w:rPr>
                <w:rFonts w:ascii="Times New Roman"/>
                <w:sz w:val="16"/>
              </w:rPr>
            </w:pPr>
          </w:p>
        </w:tc>
        <w:tc>
          <w:tcPr>
            <w:tcW w:w="678" w:type="dxa"/>
          </w:tcPr>
          <w:p>
            <w:pPr>
              <w:pStyle w:val="TableParagraph"/>
              <w:rPr>
                <w:rFonts w:ascii="Times New Roman"/>
                <w:sz w:val="16"/>
              </w:rPr>
            </w:pPr>
          </w:p>
        </w:tc>
        <w:tc>
          <w:tcPr>
            <w:tcW w:w="1403" w:type="dxa"/>
          </w:tcPr>
          <w:p>
            <w:pPr>
              <w:pStyle w:val="TableParagraph"/>
              <w:rPr>
                <w:rFonts w:ascii="Times New Roman"/>
                <w:sz w:val="16"/>
              </w:rPr>
            </w:pPr>
          </w:p>
        </w:tc>
        <w:tc>
          <w:tcPr>
            <w:tcW w:w="714" w:type="dxa"/>
          </w:tcPr>
          <w:p>
            <w:pPr>
              <w:pStyle w:val="TableParagraph"/>
              <w:rPr>
                <w:rFonts w:ascii="Times New Roman"/>
                <w:sz w:val="16"/>
              </w:rPr>
            </w:pPr>
          </w:p>
        </w:tc>
        <w:tc>
          <w:tcPr>
            <w:tcW w:w="593" w:type="dxa"/>
          </w:tcPr>
          <w:p>
            <w:pPr>
              <w:pStyle w:val="TableParagraph"/>
              <w:rPr>
                <w:rFonts w:ascii="Times New Roman"/>
                <w:sz w:val="16"/>
              </w:rPr>
            </w:pPr>
          </w:p>
        </w:tc>
        <w:tc>
          <w:tcPr>
            <w:tcW w:w="599" w:type="dxa"/>
          </w:tcPr>
          <w:p>
            <w:pPr>
              <w:pStyle w:val="TableParagraph"/>
              <w:rPr>
                <w:rFonts w:ascii="Times New Roman"/>
                <w:sz w:val="16"/>
              </w:rPr>
            </w:pPr>
          </w:p>
        </w:tc>
        <w:tc>
          <w:tcPr>
            <w:tcW w:w="759" w:type="dxa"/>
          </w:tcPr>
          <w:p>
            <w:pPr>
              <w:pStyle w:val="TableParagraph"/>
              <w:rPr>
                <w:rFonts w:ascii="Times New Roman"/>
                <w:sz w:val="16"/>
              </w:rPr>
            </w:pPr>
          </w:p>
        </w:tc>
        <w:tc>
          <w:tcPr>
            <w:tcW w:w="792" w:type="dxa"/>
          </w:tcPr>
          <w:p>
            <w:pPr>
              <w:pStyle w:val="TableParagraph"/>
              <w:rPr>
                <w:rFonts w:ascii="Times New Roman"/>
                <w:sz w:val="16"/>
              </w:rPr>
            </w:pPr>
          </w:p>
        </w:tc>
        <w:tc>
          <w:tcPr>
            <w:tcW w:w="520" w:type="dxa"/>
          </w:tcPr>
          <w:p>
            <w:pPr>
              <w:pStyle w:val="TableParagraph"/>
              <w:rPr>
                <w:rFonts w:ascii="Times New Roman"/>
                <w:sz w:val="16"/>
              </w:rPr>
            </w:pPr>
          </w:p>
        </w:tc>
        <w:tc>
          <w:tcPr>
            <w:tcW w:w="660" w:type="dxa"/>
          </w:tcPr>
          <w:p>
            <w:pPr>
              <w:pStyle w:val="TableParagraph"/>
              <w:rPr>
                <w:rFonts w:ascii="Times New Roman"/>
                <w:sz w:val="16"/>
              </w:rPr>
            </w:pPr>
          </w:p>
        </w:tc>
        <w:tc>
          <w:tcPr>
            <w:tcW w:w="722" w:type="dxa"/>
          </w:tcPr>
          <w:p>
            <w:pPr>
              <w:pStyle w:val="TableParagraph"/>
              <w:rPr>
                <w:rFonts w:ascii="Times New Roman"/>
                <w:sz w:val="16"/>
              </w:rPr>
            </w:pPr>
          </w:p>
        </w:tc>
        <w:tc>
          <w:tcPr>
            <w:tcW w:w="834" w:type="dxa"/>
          </w:tcPr>
          <w:p>
            <w:pPr>
              <w:pStyle w:val="TableParagraph"/>
              <w:rPr>
                <w:rFonts w:ascii="Times New Roman"/>
                <w:sz w:val="16"/>
              </w:rPr>
            </w:pPr>
          </w:p>
        </w:tc>
        <w:tc>
          <w:tcPr>
            <w:tcW w:w="594" w:type="dxa"/>
          </w:tcPr>
          <w:p>
            <w:pPr>
              <w:pStyle w:val="TableParagraph"/>
              <w:rPr>
                <w:rFonts w:ascii="Times New Roman"/>
                <w:sz w:val="16"/>
              </w:rPr>
            </w:pPr>
          </w:p>
        </w:tc>
        <w:tc>
          <w:tcPr>
            <w:tcW w:w="752" w:type="dxa"/>
          </w:tcPr>
          <w:p>
            <w:pPr>
              <w:pStyle w:val="TableParagraph"/>
              <w:rPr>
                <w:rFonts w:ascii="Times New Roman"/>
                <w:sz w:val="16"/>
              </w:rPr>
            </w:pPr>
          </w:p>
        </w:tc>
        <w:tc>
          <w:tcPr>
            <w:tcW w:w="630" w:type="dxa"/>
          </w:tcPr>
          <w:p>
            <w:pPr>
              <w:pStyle w:val="TableParagraph"/>
              <w:rPr>
                <w:rFonts w:ascii="Times New Roman"/>
                <w:sz w:val="16"/>
              </w:rPr>
            </w:pPr>
          </w:p>
        </w:tc>
        <w:tc>
          <w:tcPr>
            <w:tcW w:w="680" w:type="dxa"/>
          </w:tcPr>
          <w:p>
            <w:pPr>
              <w:pStyle w:val="TableParagraph"/>
              <w:rPr>
                <w:rFonts w:ascii="Times New Roman"/>
                <w:sz w:val="16"/>
              </w:rPr>
            </w:pPr>
          </w:p>
        </w:tc>
        <w:tc>
          <w:tcPr>
            <w:tcW w:w="694" w:type="dxa"/>
          </w:tcPr>
          <w:p>
            <w:pPr>
              <w:pStyle w:val="TableParagraph"/>
              <w:rPr>
                <w:rFonts w:ascii="Times New Roman"/>
                <w:sz w:val="16"/>
              </w:rPr>
            </w:pPr>
          </w:p>
        </w:tc>
        <w:tc>
          <w:tcPr>
            <w:tcW w:w="604" w:type="dxa"/>
          </w:tcPr>
          <w:p>
            <w:pPr>
              <w:pStyle w:val="TableParagraph"/>
              <w:rPr>
                <w:rFonts w:ascii="Times New Roman"/>
                <w:sz w:val="16"/>
              </w:rPr>
            </w:pPr>
          </w:p>
        </w:tc>
        <w:tc>
          <w:tcPr>
            <w:tcW w:w="1043" w:type="dxa"/>
          </w:tcPr>
          <w:p>
            <w:pPr>
              <w:pStyle w:val="TableParagraph"/>
              <w:rPr>
                <w:rFonts w:ascii="Times New Roman"/>
                <w:sz w:val="16"/>
              </w:rPr>
            </w:pPr>
          </w:p>
        </w:tc>
      </w:tr>
      <w:tr>
        <w:trPr>
          <w:trHeight w:val="195" w:hRule="atLeast"/>
        </w:trPr>
        <w:tc>
          <w:tcPr>
            <w:tcW w:w="1963" w:type="dxa"/>
          </w:tcPr>
          <w:p>
            <w:pPr>
              <w:pStyle w:val="TableParagraph"/>
              <w:spacing w:line="176" w:lineRule="exact"/>
              <w:ind w:left="137"/>
              <w:rPr>
                <w:sz w:val="16"/>
              </w:rPr>
            </w:pPr>
            <w:r>
              <w:rPr>
                <w:sz w:val="16"/>
              </w:rPr>
              <w:t>Improved</w:t>
            </w:r>
          </w:p>
        </w:tc>
        <w:tc>
          <w:tcPr>
            <w:tcW w:w="754" w:type="dxa"/>
          </w:tcPr>
          <w:p>
            <w:pPr>
              <w:pStyle w:val="TableParagraph"/>
              <w:spacing w:line="176" w:lineRule="exact"/>
              <w:ind w:left="29" w:right="11"/>
              <w:jc w:val="center"/>
              <w:rPr>
                <w:sz w:val="16"/>
              </w:rPr>
            </w:pPr>
            <w:r>
              <w:rPr>
                <w:sz w:val="16"/>
              </w:rPr>
              <w:t>8.7</w:t>
            </w:r>
          </w:p>
        </w:tc>
        <w:tc>
          <w:tcPr>
            <w:tcW w:w="678" w:type="dxa"/>
          </w:tcPr>
          <w:p>
            <w:pPr>
              <w:pStyle w:val="TableParagraph"/>
              <w:spacing w:line="176" w:lineRule="exact"/>
              <w:ind w:right="128"/>
              <w:jc w:val="right"/>
              <w:rPr>
                <w:sz w:val="16"/>
              </w:rPr>
            </w:pPr>
            <w:r>
              <w:rPr>
                <w:sz w:val="16"/>
              </w:rPr>
              <w:t>8,482</w:t>
            </w:r>
          </w:p>
        </w:tc>
        <w:tc>
          <w:tcPr>
            <w:tcW w:w="1403" w:type="dxa"/>
          </w:tcPr>
          <w:p>
            <w:pPr>
              <w:pStyle w:val="TableParagraph"/>
              <w:spacing w:line="176" w:lineRule="exact"/>
              <w:ind w:right="564"/>
              <w:jc w:val="right"/>
              <w:rPr>
                <w:sz w:val="16"/>
              </w:rPr>
            </w:pPr>
            <w:r>
              <w:rPr>
                <w:sz w:val="16"/>
              </w:rPr>
              <w:t>72.6</w:t>
            </w:r>
          </w:p>
        </w:tc>
        <w:tc>
          <w:tcPr>
            <w:tcW w:w="714" w:type="dxa"/>
          </w:tcPr>
          <w:p>
            <w:pPr>
              <w:pStyle w:val="TableParagraph"/>
              <w:spacing w:line="176" w:lineRule="exact"/>
              <w:ind w:right="228"/>
              <w:jc w:val="right"/>
              <w:rPr>
                <w:sz w:val="16"/>
              </w:rPr>
            </w:pPr>
            <w:r>
              <w:rPr>
                <w:sz w:val="16"/>
              </w:rPr>
              <w:t>59.8</w:t>
            </w:r>
          </w:p>
        </w:tc>
        <w:tc>
          <w:tcPr>
            <w:tcW w:w="593" w:type="dxa"/>
          </w:tcPr>
          <w:p>
            <w:pPr>
              <w:pStyle w:val="TableParagraph"/>
              <w:spacing w:line="176" w:lineRule="exact"/>
              <w:ind w:right="142"/>
              <w:jc w:val="right"/>
              <w:rPr>
                <w:sz w:val="16"/>
              </w:rPr>
            </w:pPr>
            <w:r>
              <w:rPr>
                <w:sz w:val="16"/>
              </w:rPr>
              <w:t>49.7</w:t>
            </w:r>
          </w:p>
        </w:tc>
        <w:tc>
          <w:tcPr>
            <w:tcW w:w="599" w:type="dxa"/>
          </w:tcPr>
          <w:p>
            <w:pPr>
              <w:pStyle w:val="TableParagraph"/>
              <w:spacing w:line="176" w:lineRule="exact"/>
              <w:ind w:right="117"/>
              <w:jc w:val="right"/>
              <w:rPr>
                <w:sz w:val="16"/>
              </w:rPr>
            </w:pPr>
            <w:r>
              <w:rPr>
                <w:sz w:val="16"/>
              </w:rPr>
              <w:t>73.6</w:t>
            </w:r>
          </w:p>
        </w:tc>
        <w:tc>
          <w:tcPr>
            <w:tcW w:w="759" w:type="dxa"/>
          </w:tcPr>
          <w:p>
            <w:pPr>
              <w:pStyle w:val="TableParagraph"/>
              <w:spacing w:line="176" w:lineRule="exact"/>
              <w:ind w:right="223"/>
              <w:jc w:val="right"/>
              <w:rPr>
                <w:sz w:val="16"/>
              </w:rPr>
            </w:pPr>
            <w:r>
              <w:rPr>
                <w:sz w:val="16"/>
              </w:rPr>
              <w:t>1.6</w:t>
            </w:r>
          </w:p>
        </w:tc>
        <w:tc>
          <w:tcPr>
            <w:tcW w:w="792" w:type="dxa"/>
          </w:tcPr>
          <w:p>
            <w:pPr>
              <w:pStyle w:val="TableParagraph"/>
              <w:spacing w:line="176" w:lineRule="exact"/>
              <w:ind w:right="233"/>
              <w:jc w:val="right"/>
              <w:rPr>
                <w:sz w:val="16"/>
              </w:rPr>
            </w:pPr>
            <w:r>
              <w:rPr>
                <w:sz w:val="16"/>
              </w:rPr>
              <w:t>74.1</w:t>
            </w:r>
          </w:p>
        </w:tc>
        <w:tc>
          <w:tcPr>
            <w:tcW w:w="520" w:type="dxa"/>
          </w:tcPr>
          <w:p>
            <w:pPr>
              <w:pStyle w:val="TableParagraph"/>
              <w:spacing w:line="176" w:lineRule="exact"/>
              <w:ind w:left="29" w:right="54"/>
              <w:jc w:val="center"/>
              <w:rPr>
                <w:sz w:val="16"/>
              </w:rPr>
            </w:pPr>
            <w:r>
              <w:rPr>
                <w:sz w:val="16"/>
              </w:rPr>
              <w:t>27.4</w:t>
            </w:r>
          </w:p>
        </w:tc>
        <w:tc>
          <w:tcPr>
            <w:tcW w:w="660" w:type="dxa"/>
          </w:tcPr>
          <w:p>
            <w:pPr>
              <w:pStyle w:val="TableParagraph"/>
              <w:spacing w:line="176" w:lineRule="exact"/>
              <w:ind w:left="193"/>
              <w:rPr>
                <w:sz w:val="16"/>
              </w:rPr>
            </w:pPr>
            <w:r>
              <w:rPr>
                <w:sz w:val="16"/>
              </w:rPr>
              <w:t>21.2</w:t>
            </w:r>
          </w:p>
        </w:tc>
        <w:tc>
          <w:tcPr>
            <w:tcW w:w="722" w:type="dxa"/>
          </w:tcPr>
          <w:p>
            <w:pPr>
              <w:pStyle w:val="TableParagraph"/>
              <w:spacing w:line="176" w:lineRule="exact"/>
              <w:ind w:left="253"/>
              <w:rPr>
                <w:sz w:val="16"/>
              </w:rPr>
            </w:pPr>
            <w:r>
              <w:rPr>
                <w:sz w:val="16"/>
              </w:rPr>
              <w:t>60.4</w:t>
            </w:r>
          </w:p>
        </w:tc>
        <w:tc>
          <w:tcPr>
            <w:tcW w:w="834" w:type="dxa"/>
          </w:tcPr>
          <w:p>
            <w:pPr>
              <w:pStyle w:val="TableParagraph"/>
              <w:spacing w:line="176" w:lineRule="exact"/>
              <w:ind w:right="204"/>
              <w:jc w:val="right"/>
              <w:rPr>
                <w:sz w:val="16"/>
              </w:rPr>
            </w:pPr>
            <w:r>
              <w:rPr>
                <w:sz w:val="16"/>
              </w:rPr>
              <w:t>49.5</w:t>
            </w:r>
          </w:p>
        </w:tc>
        <w:tc>
          <w:tcPr>
            <w:tcW w:w="594" w:type="dxa"/>
          </w:tcPr>
          <w:p>
            <w:pPr>
              <w:pStyle w:val="TableParagraph"/>
              <w:spacing w:line="176" w:lineRule="exact"/>
              <w:ind w:left="140"/>
              <w:rPr>
                <w:sz w:val="16"/>
              </w:rPr>
            </w:pPr>
            <w:r>
              <w:rPr>
                <w:sz w:val="16"/>
              </w:rPr>
              <w:t>16.1</w:t>
            </w:r>
          </w:p>
        </w:tc>
        <w:tc>
          <w:tcPr>
            <w:tcW w:w="752" w:type="dxa"/>
          </w:tcPr>
          <w:p>
            <w:pPr>
              <w:pStyle w:val="TableParagraph"/>
              <w:spacing w:line="176" w:lineRule="exact"/>
              <w:ind w:left="259"/>
              <w:rPr>
                <w:sz w:val="16"/>
              </w:rPr>
            </w:pPr>
            <w:r>
              <w:rPr>
                <w:sz w:val="16"/>
              </w:rPr>
              <w:t>4.2</w:t>
            </w:r>
          </w:p>
        </w:tc>
        <w:tc>
          <w:tcPr>
            <w:tcW w:w="630" w:type="dxa"/>
          </w:tcPr>
          <w:p>
            <w:pPr>
              <w:pStyle w:val="TableParagraph"/>
              <w:spacing w:line="176" w:lineRule="exact"/>
              <w:ind w:left="227"/>
              <w:rPr>
                <w:sz w:val="16"/>
              </w:rPr>
            </w:pPr>
            <w:r>
              <w:rPr>
                <w:sz w:val="16"/>
              </w:rPr>
              <w:t>6.0</w:t>
            </w:r>
          </w:p>
        </w:tc>
        <w:tc>
          <w:tcPr>
            <w:tcW w:w="680" w:type="dxa"/>
          </w:tcPr>
          <w:p>
            <w:pPr>
              <w:pStyle w:val="TableParagraph"/>
              <w:spacing w:line="176" w:lineRule="exact"/>
              <w:ind w:left="283"/>
              <w:rPr>
                <w:sz w:val="16"/>
              </w:rPr>
            </w:pPr>
            <w:r>
              <w:rPr>
                <w:sz w:val="16"/>
              </w:rPr>
              <w:t>0.6</w:t>
            </w:r>
          </w:p>
        </w:tc>
        <w:tc>
          <w:tcPr>
            <w:tcW w:w="694" w:type="dxa"/>
          </w:tcPr>
          <w:p>
            <w:pPr>
              <w:pStyle w:val="TableParagraph"/>
              <w:spacing w:line="176" w:lineRule="exact"/>
              <w:ind w:right="222"/>
              <w:jc w:val="right"/>
              <w:rPr>
                <w:sz w:val="16"/>
              </w:rPr>
            </w:pPr>
            <w:r>
              <w:rPr>
                <w:sz w:val="16"/>
              </w:rPr>
              <w:t>10.2</w:t>
            </w:r>
          </w:p>
        </w:tc>
        <w:tc>
          <w:tcPr>
            <w:tcW w:w="604" w:type="dxa"/>
          </w:tcPr>
          <w:p>
            <w:pPr>
              <w:pStyle w:val="TableParagraph"/>
              <w:spacing w:line="176" w:lineRule="exact"/>
              <w:ind w:right="146"/>
              <w:jc w:val="right"/>
              <w:rPr>
                <w:sz w:val="16"/>
              </w:rPr>
            </w:pPr>
            <w:r>
              <w:rPr>
                <w:sz w:val="16"/>
              </w:rPr>
              <w:t>11.6</w:t>
            </w:r>
          </w:p>
        </w:tc>
        <w:tc>
          <w:tcPr>
            <w:tcW w:w="1043" w:type="dxa"/>
          </w:tcPr>
          <w:p>
            <w:pPr>
              <w:pStyle w:val="TableParagraph"/>
              <w:spacing w:line="176" w:lineRule="exact"/>
              <w:ind w:left="111" w:right="55"/>
              <w:jc w:val="center"/>
              <w:rPr>
                <w:sz w:val="16"/>
              </w:rPr>
            </w:pPr>
            <w:r>
              <w:rPr>
                <w:sz w:val="16"/>
              </w:rPr>
              <w:t>742</w:t>
            </w:r>
          </w:p>
        </w:tc>
      </w:tr>
      <w:tr>
        <w:trPr>
          <w:trHeight w:val="194" w:hRule="atLeast"/>
        </w:trPr>
        <w:tc>
          <w:tcPr>
            <w:tcW w:w="1963" w:type="dxa"/>
          </w:tcPr>
          <w:p>
            <w:pPr>
              <w:pStyle w:val="TableParagraph"/>
              <w:spacing w:line="174" w:lineRule="exact"/>
              <w:ind w:left="137"/>
              <w:rPr>
                <w:sz w:val="16"/>
              </w:rPr>
            </w:pPr>
            <w:r>
              <w:rPr>
                <w:sz w:val="16"/>
              </w:rPr>
              <w:t>Unimproved</w:t>
            </w:r>
          </w:p>
        </w:tc>
        <w:tc>
          <w:tcPr>
            <w:tcW w:w="754" w:type="dxa"/>
          </w:tcPr>
          <w:p>
            <w:pPr>
              <w:pStyle w:val="TableParagraph"/>
              <w:spacing w:line="174" w:lineRule="exact"/>
              <w:ind w:left="29" w:right="90"/>
              <w:jc w:val="center"/>
              <w:rPr>
                <w:sz w:val="16"/>
              </w:rPr>
            </w:pPr>
            <w:r>
              <w:rPr>
                <w:sz w:val="16"/>
              </w:rPr>
              <w:t>11.0</w:t>
            </w:r>
          </w:p>
        </w:tc>
        <w:tc>
          <w:tcPr>
            <w:tcW w:w="678" w:type="dxa"/>
          </w:tcPr>
          <w:p>
            <w:pPr>
              <w:pStyle w:val="TableParagraph"/>
              <w:spacing w:line="174" w:lineRule="exact"/>
              <w:ind w:right="128"/>
              <w:jc w:val="right"/>
              <w:rPr>
                <w:sz w:val="16"/>
              </w:rPr>
            </w:pPr>
            <w:r>
              <w:rPr>
                <w:sz w:val="16"/>
              </w:rPr>
              <w:t>611</w:t>
            </w:r>
          </w:p>
        </w:tc>
        <w:tc>
          <w:tcPr>
            <w:tcW w:w="1403" w:type="dxa"/>
          </w:tcPr>
          <w:p>
            <w:pPr>
              <w:pStyle w:val="TableParagraph"/>
              <w:spacing w:line="174" w:lineRule="exact"/>
              <w:ind w:right="564"/>
              <w:jc w:val="right"/>
              <w:rPr>
                <w:sz w:val="16"/>
              </w:rPr>
            </w:pPr>
            <w:r>
              <w:rPr>
                <w:sz w:val="16"/>
              </w:rPr>
              <w:t>70.8</w:t>
            </w:r>
          </w:p>
        </w:tc>
        <w:tc>
          <w:tcPr>
            <w:tcW w:w="714" w:type="dxa"/>
          </w:tcPr>
          <w:p>
            <w:pPr>
              <w:pStyle w:val="TableParagraph"/>
              <w:spacing w:line="174" w:lineRule="exact"/>
              <w:ind w:right="228"/>
              <w:jc w:val="right"/>
              <w:rPr>
                <w:sz w:val="16"/>
              </w:rPr>
            </w:pPr>
            <w:r>
              <w:rPr>
                <w:sz w:val="16"/>
              </w:rPr>
              <w:t>55.7</w:t>
            </w:r>
          </w:p>
        </w:tc>
        <w:tc>
          <w:tcPr>
            <w:tcW w:w="593" w:type="dxa"/>
          </w:tcPr>
          <w:p>
            <w:pPr>
              <w:pStyle w:val="TableParagraph"/>
              <w:spacing w:line="174" w:lineRule="exact"/>
              <w:ind w:right="142"/>
              <w:jc w:val="right"/>
              <w:rPr>
                <w:sz w:val="16"/>
              </w:rPr>
            </w:pPr>
            <w:r>
              <w:rPr>
                <w:sz w:val="16"/>
              </w:rPr>
              <w:t>51.6</w:t>
            </w:r>
          </w:p>
        </w:tc>
        <w:tc>
          <w:tcPr>
            <w:tcW w:w="599" w:type="dxa"/>
          </w:tcPr>
          <w:p>
            <w:pPr>
              <w:pStyle w:val="TableParagraph"/>
              <w:spacing w:line="174" w:lineRule="exact"/>
              <w:ind w:right="117"/>
              <w:jc w:val="right"/>
              <w:rPr>
                <w:sz w:val="16"/>
              </w:rPr>
            </w:pPr>
            <w:r>
              <w:rPr>
                <w:sz w:val="16"/>
              </w:rPr>
              <w:t>71.6</w:t>
            </w:r>
          </w:p>
        </w:tc>
        <w:tc>
          <w:tcPr>
            <w:tcW w:w="759" w:type="dxa"/>
          </w:tcPr>
          <w:p>
            <w:pPr>
              <w:pStyle w:val="TableParagraph"/>
              <w:spacing w:line="174" w:lineRule="exact"/>
              <w:ind w:right="223"/>
              <w:jc w:val="right"/>
              <w:rPr>
                <w:sz w:val="16"/>
              </w:rPr>
            </w:pPr>
            <w:r>
              <w:rPr>
                <w:sz w:val="16"/>
              </w:rPr>
              <w:t>0.0</w:t>
            </w:r>
          </w:p>
        </w:tc>
        <w:tc>
          <w:tcPr>
            <w:tcW w:w="792" w:type="dxa"/>
          </w:tcPr>
          <w:p>
            <w:pPr>
              <w:pStyle w:val="TableParagraph"/>
              <w:spacing w:line="174" w:lineRule="exact"/>
              <w:ind w:right="233"/>
              <w:jc w:val="right"/>
              <w:rPr>
                <w:sz w:val="16"/>
              </w:rPr>
            </w:pPr>
            <w:r>
              <w:rPr>
                <w:sz w:val="16"/>
              </w:rPr>
              <w:t>71.6</w:t>
            </w:r>
          </w:p>
        </w:tc>
        <w:tc>
          <w:tcPr>
            <w:tcW w:w="520" w:type="dxa"/>
          </w:tcPr>
          <w:p>
            <w:pPr>
              <w:pStyle w:val="TableParagraph"/>
              <w:spacing w:line="174" w:lineRule="exact"/>
              <w:ind w:left="29" w:right="54"/>
              <w:jc w:val="center"/>
              <w:rPr>
                <w:sz w:val="16"/>
              </w:rPr>
            </w:pPr>
            <w:r>
              <w:rPr>
                <w:sz w:val="16"/>
              </w:rPr>
              <w:t>24.4</w:t>
            </w:r>
          </w:p>
        </w:tc>
        <w:tc>
          <w:tcPr>
            <w:tcW w:w="660" w:type="dxa"/>
          </w:tcPr>
          <w:p>
            <w:pPr>
              <w:pStyle w:val="TableParagraph"/>
              <w:spacing w:line="174" w:lineRule="exact"/>
              <w:ind w:left="193"/>
              <w:rPr>
                <w:sz w:val="16"/>
              </w:rPr>
            </w:pPr>
            <w:r>
              <w:rPr>
                <w:sz w:val="16"/>
              </w:rPr>
              <w:t>19.3</w:t>
            </w:r>
          </w:p>
        </w:tc>
        <w:tc>
          <w:tcPr>
            <w:tcW w:w="722" w:type="dxa"/>
          </w:tcPr>
          <w:p>
            <w:pPr>
              <w:pStyle w:val="TableParagraph"/>
              <w:spacing w:line="174" w:lineRule="exact"/>
              <w:ind w:left="253"/>
              <w:rPr>
                <w:sz w:val="16"/>
              </w:rPr>
            </w:pPr>
            <w:r>
              <w:rPr>
                <w:sz w:val="16"/>
              </w:rPr>
              <w:t>55.7</w:t>
            </w:r>
          </w:p>
        </w:tc>
        <w:tc>
          <w:tcPr>
            <w:tcW w:w="834" w:type="dxa"/>
          </w:tcPr>
          <w:p>
            <w:pPr>
              <w:pStyle w:val="TableParagraph"/>
              <w:spacing w:line="174" w:lineRule="exact"/>
              <w:ind w:right="204"/>
              <w:jc w:val="right"/>
              <w:rPr>
                <w:sz w:val="16"/>
              </w:rPr>
            </w:pPr>
            <w:r>
              <w:rPr>
                <w:sz w:val="16"/>
              </w:rPr>
              <w:t>49.1</w:t>
            </w:r>
          </w:p>
        </w:tc>
        <w:tc>
          <w:tcPr>
            <w:tcW w:w="594" w:type="dxa"/>
          </w:tcPr>
          <w:p>
            <w:pPr>
              <w:pStyle w:val="TableParagraph"/>
              <w:spacing w:line="174" w:lineRule="exact"/>
              <w:ind w:left="140"/>
              <w:rPr>
                <w:sz w:val="16"/>
              </w:rPr>
            </w:pPr>
            <w:r>
              <w:rPr>
                <w:sz w:val="16"/>
              </w:rPr>
              <w:t>14.4</w:t>
            </w:r>
          </w:p>
        </w:tc>
        <w:tc>
          <w:tcPr>
            <w:tcW w:w="752" w:type="dxa"/>
          </w:tcPr>
          <w:p>
            <w:pPr>
              <w:pStyle w:val="TableParagraph"/>
              <w:spacing w:line="174" w:lineRule="exact"/>
              <w:ind w:left="259"/>
              <w:rPr>
                <w:sz w:val="16"/>
              </w:rPr>
            </w:pPr>
            <w:r>
              <w:rPr>
                <w:sz w:val="16"/>
              </w:rPr>
              <w:t>8.0</w:t>
            </w:r>
          </w:p>
        </w:tc>
        <w:tc>
          <w:tcPr>
            <w:tcW w:w="630" w:type="dxa"/>
          </w:tcPr>
          <w:p>
            <w:pPr>
              <w:pStyle w:val="TableParagraph"/>
              <w:spacing w:line="174" w:lineRule="exact"/>
              <w:ind w:left="145"/>
              <w:rPr>
                <w:sz w:val="16"/>
              </w:rPr>
            </w:pPr>
            <w:r>
              <w:rPr>
                <w:sz w:val="16"/>
              </w:rPr>
              <w:t>10.2</w:t>
            </w:r>
          </w:p>
        </w:tc>
        <w:tc>
          <w:tcPr>
            <w:tcW w:w="680" w:type="dxa"/>
          </w:tcPr>
          <w:p>
            <w:pPr>
              <w:pStyle w:val="TableParagraph"/>
              <w:spacing w:line="174" w:lineRule="exact"/>
              <w:ind w:left="283"/>
              <w:rPr>
                <w:sz w:val="16"/>
              </w:rPr>
            </w:pPr>
            <w:r>
              <w:rPr>
                <w:sz w:val="16"/>
              </w:rPr>
              <w:t>2.0</w:t>
            </w:r>
          </w:p>
        </w:tc>
        <w:tc>
          <w:tcPr>
            <w:tcW w:w="694" w:type="dxa"/>
          </w:tcPr>
          <w:p>
            <w:pPr>
              <w:pStyle w:val="TableParagraph"/>
              <w:spacing w:line="174" w:lineRule="exact"/>
              <w:ind w:right="222"/>
              <w:jc w:val="right"/>
              <w:rPr>
                <w:sz w:val="16"/>
              </w:rPr>
            </w:pPr>
            <w:r>
              <w:rPr>
                <w:sz w:val="16"/>
              </w:rPr>
              <w:t>9.0</w:t>
            </w:r>
          </w:p>
        </w:tc>
        <w:tc>
          <w:tcPr>
            <w:tcW w:w="604" w:type="dxa"/>
          </w:tcPr>
          <w:p>
            <w:pPr>
              <w:pStyle w:val="TableParagraph"/>
              <w:spacing w:line="174" w:lineRule="exact"/>
              <w:ind w:right="146"/>
              <w:jc w:val="right"/>
              <w:rPr>
                <w:sz w:val="16"/>
              </w:rPr>
            </w:pPr>
            <w:r>
              <w:rPr>
                <w:sz w:val="16"/>
              </w:rPr>
              <w:t>9.2</w:t>
            </w:r>
          </w:p>
        </w:tc>
        <w:tc>
          <w:tcPr>
            <w:tcW w:w="1043" w:type="dxa"/>
          </w:tcPr>
          <w:p>
            <w:pPr>
              <w:pStyle w:val="TableParagraph"/>
              <w:spacing w:line="174" w:lineRule="exact"/>
              <w:ind w:left="188" w:right="55"/>
              <w:jc w:val="center"/>
              <w:rPr>
                <w:sz w:val="16"/>
              </w:rPr>
            </w:pPr>
            <w:r>
              <w:rPr>
                <w:sz w:val="16"/>
              </w:rPr>
              <w:t>67</w:t>
            </w:r>
          </w:p>
        </w:tc>
      </w:tr>
      <w:tr>
        <w:trPr>
          <w:trHeight w:val="290" w:hRule="atLeast"/>
        </w:trPr>
        <w:tc>
          <w:tcPr>
            <w:tcW w:w="1963" w:type="dxa"/>
          </w:tcPr>
          <w:p>
            <w:pPr>
              <w:pStyle w:val="TableParagraph"/>
              <w:spacing w:line="180" w:lineRule="exact"/>
              <w:ind w:left="137"/>
              <w:rPr>
                <w:sz w:val="16"/>
              </w:rPr>
            </w:pPr>
            <w:r>
              <w:rPr>
                <w:sz w:val="16"/>
              </w:rPr>
              <w:t>Other</w:t>
            </w:r>
          </w:p>
        </w:tc>
        <w:tc>
          <w:tcPr>
            <w:tcW w:w="754" w:type="dxa"/>
          </w:tcPr>
          <w:p>
            <w:pPr>
              <w:pStyle w:val="TableParagraph"/>
              <w:spacing w:line="180" w:lineRule="exact"/>
              <w:ind w:left="6" w:right="51"/>
              <w:jc w:val="center"/>
              <w:rPr>
                <w:sz w:val="16"/>
              </w:rPr>
            </w:pPr>
            <w:r>
              <w:rPr>
                <w:sz w:val="16"/>
              </w:rPr>
              <w:t>(10.0)</w:t>
            </w:r>
          </w:p>
        </w:tc>
        <w:tc>
          <w:tcPr>
            <w:tcW w:w="678" w:type="dxa"/>
          </w:tcPr>
          <w:p>
            <w:pPr>
              <w:pStyle w:val="TableParagraph"/>
              <w:spacing w:line="180" w:lineRule="exact"/>
              <w:ind w:right="130"/>
              <w:jc w:val="right"/>
              <w:rPr>
                <w:sz w:val="16"/>
              </w:rPr>
            </w:pPr>
            <w:r>
              <w:rPr>
                <w:sz w:val="16"/>
              </w:rPr>
              <w:t>30</w:t>
            </w:r>
          </w:p>
        </w:tc>
        <w:tc>
          <w:tcPr>
            <w:tcW w:w="1403" w:type="dxa"/>
          </w:tcPr>
          <w:p>
            <w:pPr>
              <w:pStyle w:val="TableParagraph"/>
              <w:spacing w:line="180" w:lineRule="exact"/>
              <w:ind w:right="565"/>
              <w:jc w:val="right"/>
              <w:rPr>
                <w:sz w:val="16"/>
              </w:rPr>
            </w:pPr>
            <w:r>
              <w:rPr>
                <w:w w:val="100"/>
                <w:sz w:val="16"/>
              </w:rPr>
              <w:t>*</w:t>
            </w:r>
          </w:p>
        </w:tc>
        <w:tc>
          <w:tcPr>
            <w:tcW w:w="714" w:type="dxa"/>
          </w:tcPr>
          <w:p>
            <w:pPr>
              <w:pStyle w:val="TableParagraph"/>
              <w:spacing w:line="180" w:lineRule="exact"/>
              <w:ind w:right="230"/>
              <w:jc w:val="right"/>
              <w:rPr>
                <w:sz w:val="16"/>
              </w:rPr>
            </w:pPr>
            <w:r>
              <w:rPr>
                <w:w w:val="100"/>
                <w:sz w:val="16"/>
              </w:rPr>
              <w:t>*</w:t>
            </w:r>
          </w:p>
        </w:tc>
        <w:tc>
          <w:tcPr>
            <w:tcW w:w="593" w:type="dxa"/>
          </w:tcPr>
          <w:p>
            <w:pPr>
              <w:pStyle w:val="TableParagraph"/>
              <w:spacing w:line="180" w:lineRule="exact"/>
              <w:ind w:right="143"/>
              <w:jc w:val="right"/>
              <w:rPr>
                <w:sz w:val="16"/>
              </w:rPr>
            </w:pPr>
            <w:r>
              <w:rPr>
                <w:w w:val="100"/>
                <w:sz w:val="16"/>
              </w:rPr>
              <w:t>*</w:t>
            </w:r>
          </w:p>
        </w:tc>
        <w:tc>
          <w:tcPr>
            <w:tcW w:w="599" w:type="dxa"/>
          </w:tcPr>
          <w:p>
            <w:pPr>
              <w:pStyle w:val="TableParagraph"/>
              <w:spacing w:line="180" w:lineRule="exact"/>
              <w:ind w:right="118"/>
              <w:jc w:val="right"/>
              <w:rPr>
                <w:sz w:val="16"/>
              </w:rPr>
            </w:pPr>
            <w:r>
              <w:rPr>
                <w:w w:val="100"/>
                <w:sz w:val="16"/>
              </w:rPr>
              <w:t>*</w:t>
            </w:r>
          </w:p>
        </w:tc>
        <w:tc>
          <w:tcPr>
            <w:tcW w:w="759" w:type="dxa"/>
          </w:tcPr>
          <w:p>
            <w:pPr>
              <w:pStyle w:val="TableParagraph"/>
              <w:spacing w:line="180" w:lineRule="exact"/>
              <w:ind w:right="225"/>
              <w:jc w:val="right"/>
              <w:rPr>
                <w:sz w:val="16"/>
              </w:rPr>
            </w:pPr>
            <w:r>
              <w:rPr>
                <w:w w:val="100"/>
                <w:sz w:val="16"/>
              </w:rPr>
              <w:t>*</w:t>
            </w:r>
          </w:p>
        </w:tc>
        <w:tc>
          <w:tcPr>
            <w:tcW w:w="792" w:type="dxa"/>
          </w:tcPr>
          <w:p>
            <w:pPr>
              <w:pStyle w:val="TableParagraph"/>
              <w:spacing w:line="180" w:lineRule="exact"/>
              <w:ind w:right="234"/>
              <w:jc w:val="right"/>
              <w:rPr>
                <w:sz w:val="16"/>
              </w:rPr>
            </w:pPr>
            <w:r>
              <w:rPr>
                <w:w w:val="100"/>
                <w:sz w:val="16"/>
              </w:rPr>
              <w:t>*</w:t>
            </w:r>
          </w:p>
        </w:tc>
        <w:tc>
          <w:tcPr>
            <w:tcW w:w="520" w:type="dxa"/>
          </w:tcPr>
          <w:p>
            <w:pPr>
              <w:pStyle w:val="TableParagraph"/>
              <w:spacing w:line="180" w:lineRule="exact"/>
              <w:ind w:left="175"/>
              <w:jc w:val="center"/>
              <w:rPr>
                <w:sz w:val="16"/>
              </w:rPr>
            </w:pPr>
            <w:r>
              <w:rPr>
                <w:w w:val="100"/>
                <w:sz w:val="16"/>
              </w:rPr>
              <w:t>*</w:t>
            </w:r>
          </w:p>
        </w:tc>
        <w:tc>
          <w:tcPr>
            <w:tcW w:w="660" w:type="dxa"/>
          </w:tcPr>
          <w:p>
            <w:pPr>
              <w:pStyle w:val="TableParagraph"/>
              <w:spacing w:line="180" w:lineRule="exact"/>
              <w:ind w:left="397"/>
              <w:rPr>
                <w:sz w:val="16"/>
              </w:rPr>
            </w:pPr>
            <w:r>
              <w:rPr>
                <w:w w:val="100"/>
                <w:sz w:val="16"/>
              </w:rPr>
              <w:t>*</w:t>
            </w:r>
          </w:p>
        </w:tc>
        <w:tc>
          <w:tcPr>
            <w:tcW w:w="722" w:type="dxa"/>
          </w:tcPr>
          <w:p>
            <w:pPr>
              <w:pStyle w:val="TableParagraph"/>
              <w:spacing w:line="180" w:lineRule="exact"/>
              <w:ind w:right="182"/>
              <w:jc w:val="right"/>
              <w:rPr>
                <w:sz w:val="16"/>
              </w:rPr>
            </w:pPr>
            <w:r>
              <w:rPr>
                <w:w w:val="100"/>
                <w:sz w:val="16"/>
              </w:rPr>
              <w:t>*</w:t>
            </w:r>
          </w:p>
        </w:tc>
        <w:tc>
          <w:tcPr>
            <w:tcW w:w="834" w:type="dxa"/>
          </w:tcPr>
          <w:p>
            <w:pPr>
              <w:pStyle w:val="TableParagraph"/>
              <w:spacing w:line="180" w:lineRule="exact"/>
              <w:ind w:right="205"/>
              <w:jc w:val="right"/>
              <w:rPr>
                <w:sz w:val="16"/>
              </w:rPr>
            </w:pPr>
            <w:r>
              <w:rPr>
                <w:w w:val="100"/>
                <w:sz w:val="16"/>
              </w:rPr>
              <w:t>*</w:t>
            </w:r>
          </w:p>
        </w:tc>
        <w:tc>
          <w:tcPr>
            <w:tcW w:w="594" w:type="dxa"/>
          </w:tcPr>
          <w:p>
            <w:pPr>
              <w:pStyle w:val="TableParagraph"/>
              <w:spacing w:line="180" w:lineRule="exact"/>
              <w:ind w:left="344"/>
              <w:rPr>
                <w:sz w:val="16"/>
              </w:rPr>
            </w:pPr>
            <w:r>
              <w:rPr>
                <w:w w:val="100"/>
                <w:sz w:val="16"/>
              </w:rPr>
              <w:t>*</w:t>
            </w:r>
          </w:p>
        </w:tc>
        <w:tc>
          <w:tcPr>
            <w:tcW w:w="752" w:type="dxa"/>
          </w:tcPr>
          <w:p>
            <w:pPr>
              <w:pStyle w:val="TableParagraph"/>
              <w:spacing w:line="180" w:lineRule="exact"/>
              <w:ind w:left="90"/>
              <w:jc w:val="center"/>
              <w:rPr>
                <w:sz w:val="16"/>
              </w:rPr>
            </w:pPr>
            <w:r>
              <w:rPr>
                <w:w w:val="100"/>
                <w:sz w:val="16"/>
              </w:rPr>
              <w:t>*</w:t>
            </w:r>
          </w:p>
        </w:tc>
        <w:tc>
          <w:tcPr>
            <w:tcW w:w="630" w:type="dxa"/>
          </w:tcPr>
          <w:p>
            <w:pPr>
              <w:pStyle w:val="TableParagraph"/>
              <w:spacing w:line="180" w:lineRule="exact"/>
              <w:ind w:left="349"/>
              <w:rPr>
                <w:sz w:val="16"/>
              </w:rPr>
            </w:pPr>
            <w:r>
              <w:rPr>
                <w:w w:val="100"/>
                <w:sz w:val="16"/>
              </w:rPr>
              <w:t>*</w:t>
            </w:r>
          </w:p>
        </w:tc>
        <w:tc>
          <w:tcPr>
            <w:tcW w:w="680" w:type="dxa"/>
          </w:tcPr>
          <w:p>
            <w:pPr>
              <w:pStyle w:val="TableParagraph"/>
              <w:spacing w:line="180" w:lineRule="exact"/>
              <w:ind w:left="405"/>
              <w:rPr>
                <w:sz w:val="16"/>
              </w:rPr>
            </w:pPr>
            <w:r>
              <w:rPr>
                <w:w w:val="100"/>
                <w:sz w:val="16"/>
              </w:rPr>
              <w:t>*</w:t>
            </w:r>
          </w:p>
        </w:tc>
        <w:tc>
          <w:tcPr>
            <w:tcW w:w="694" w:type="dxa"/>
          </w:tcPr>
          <w:p>
            <w:pPr>
              <w:pStyle w:val="TableParagraph"/>
              <w:spacing w:line="180" w:lineRule="exact"/>
              <w:ind w:right="223"/>
              <w:jc w:val="right"/>
              <w:rPr>
                <w:sz w:val="16"/>
              </w:rPr>
            </w:pPr>
            <w:r>
              <w:rPr>
                <w:w w:val="100"/>
                <w:sz w:val="16"/>
              </w:rPr>
              <w:t>*</w:t>
            </w:r>
          </w:p>
        </w:tc>
        <w:tc>
          <w:tcPr>
            <w:tcW w:w="604" w:type="dxa"/>
          </w:tcPr>
          <w:p>
            <w:pPr>
              <w:pStyle w:val="TableParagraph"/>
              <w:spacing w:line="180" w:lineRule="exact"/>
              <w:ind w:right="148"/>
              <w:jc w:val="right"/>
              <w:rPr>
                <w:sz w:val="16"/>
              </w:rPr>
            </w:pPr>
            <w:r>
              <w:rPr>
                <w:w w:val="100"/>
                <w:sz w:val="16"/>
              </w:rPr>
              <w:t>*</w:t>
            </w:r>
          </w:p>
        </w:tc>
        <w:tc>
          <w:tcPr>
            <w:tcW w:w="1043" w:type="dxa"/>
          </w:tcPr>
          <w:p>
            <w:pPr>
              <w:pStyle w:val="TableParagraph"/>
              <w:spacing w:line="180" w:lineRule="exact"/>
              <w:ind w:left="214"/>
              <w:jc w:val="center"/>
              <w:rPr>
                <w:sz w:val="16"/>
              </w:rPr>
            </w:pPr>
            <w:r>
              <w:rPr>
                <w:w w:val="100"/>
                <w:sz w:val="16"/>
              </w:rPr>
              <w:t>3</w:t>
            </w:r>
          </w:p>
        </w:tc>
      </w:tr>
      <w:tr>
        <w:trPr>
          <w:trHeight w:val="296" w:hRule="atLeast"/>
        </w:trPr>
        <w:tc>
          <w:tcPr>
            <w:tcW w:w="1963" w:type="dxa"/>
          </w:tcPr>
          <w:p>
            <w:pPr>
              <w:pStyle w:val="TableParagraph"/>
              <w:spacing w:line="191" w:lineRule="exact" w:before="86"/>
              <w:ind w:left="137"/>
              <w:rPr>
                <w:sz w:val="16"/>
              </w:rPr>
            </w:pPr>
            <w:r>
              <w:rPr>
                <w:b/>
                <w:sz w:val="16"/>
              </w:rPr>
              <w:t>Toilet facility</w:t>
            </w:r>
            <w:r>
              <w:rPr>
                <w:sz w:val="16"/>
                <w:vertAlign w:val="superscript"/>
              </w:rPr>
              <w:t>4</w:t>
            </w:r>
          </w:p>
        </w:tc>
        <w:tc>
          <w:tcPr>
            <w:tcW w:w="754" w:type="dxa"/>
          </w:tcPr>
          <w:p>
            <w:pPr>
              <w:pStyle w:val="TableParagraph"/>
              <w:rPr>
                <w:rFonts w:ascii="Times New Roman"/>
                <w:sz w:val="16"/>
              </w:rPr>
            </w:pPr>
          </w:p>
        </w:tc>
        <w:tc>
          <w:tcPr>
            <w:tcW w:w="678" w:type="dxa"/>
          </w:tcPr>
          <w:p>
            <w:pPr>
              <w:pStyle w:val="TableParagraph"/>
              <w:rPr>
                <w:rFonts w:ascii="Times New Roman"/>
                <w:sz w:val="16"/>
              </w:rPr>
            </w:pPr>
          </w:p>
        </w:tc>
        <w:tc>
          <w:tcPr>
            <w:tcW w:w="1403" w:type="dxa"/>
          </w:tcPr>
          <w:p>
            <w:pPr>
              <w:pStyle w:val="TableParagraph"/>
              <w:rPr>
                <w:rFonts w:ascii="Times New Roman"/>
                <w:sz w:val="16"/>
              </w:rPr>
            </w:pPr>
          </w:p>
        </w:tc>
        <w:tc>
          <w:tcPr>
            <w:tcW w:w="714" w:type="dxa"/>
          </w:tcPr>
          <w:p>
            <w:pPr>
              <w:pStyle w:val="TableParagraph"/>
              <w:rPr>
                <w:rFonts w:ascii="Times New Roman"/>
                <w:sz w:val="16"/>
              </w:rPr>
            </w:pPr>
          </w:p>
        </w:tc>
        <w:tc>
          <w:tcPr>
            <w:tcW w:w="593" w:type="dxa"/>
          </w:tcPr>
          <w:p>
            <w:pPr>
              <w:pStyle w:val="TableParagraph"/>
              <w:rPr>
                <w:rFonts w:ascii="Times New Roman"/>
                <w:sz w:val="16"/>
              </w:rPr>
            </w:pPr>
          </w:p>
        </w:tc>
        <w:tc>
          <w:tcPr>
            <w:tcW w:w="599" w:type="dxa"/>
          </w:tcPr>
          <w:p>
            <w:pPr>
              <w:pStyle w:val="TableParagraph"/>
              <w:rPr>
                <w:rFonts w:ascii="Times New Roman"/>
                <w:sz w:val="16"/>
              </w:rPr>
            </w:pPr>
          </w:p>
        </w:tc>
        <w:tc>
          <w:tcPr>
            <w:tcW w:w="759" w:type="dxa"/>
          </w:tcPr>
          <w:p>
            <w:pPr>
              <w:pStyle w:val="TableParagraph"/>
              <w:rPr>
                <w:rFonts w:ascii="Times New Roman"/>
                <w:sz w:val="16"/>
              </w:rPr>
            </w:pPr>
          </w:p>
        </w:tc>
        <w:tc>
          <w:tcPr>
            <w:tcW w:w="792" w:type="dxa"/>
          </w:tcPr>
          <w:p>
            <w:pPr>
              <w:pStyle w:val="TableParagraph"/>
              <w:rPr>
                <w:rFonts w:ascii="Times New Roman"/>
                <w:sz w:val="16"/>
              </w:rPr>
            </w:pPr>
          </w:p>
        </w:tc>
        <w:tc>
          <w:tcPr>
            <w:tcW w:w="520" w:type="dxa"/>
          </w:tcPr>
          <w:p>
            <w:pPr>
              <w:pStyle w:val="TableParagraph"/>
              <w:rPr>
                <w:rFonts w:ascii="Times New Roman"/>
                <w:sz w:val="16"/>
              </w:rPr>
            </w:pPr>
          </w:p>
        </w:tc>
        <w:tc>
          <w:tcPr>
            <w:tcW w:w="660" w:type="dxa"/>
          </w:tcPr>
          <w:p>
            <w:pPr>
              <w:pStyle w:val="TableParagraph"/>
              <w:rPr>
                <w:rFonts w:ascii="Times New Roman"/>
                <w:sz w:val="16"/>
              </w:rPr>
            </w:pPr>
          </w:p>
        </w:tc>
        <w:tc>
          <w:tcPr>
            <w:tcW w:w="722" w:type="dxa"/>
          </w:tcPr>
          <w:p>
            <w:pPr>
              <w:pStyle w:val="TableParagraph"/>
              <w:rPr>
                <w:rFonts w:ascii="Times New Roman"/>
                <w:sz w:val="16"/>
              </w:rPr>
            </w:pPr>
          </w:p>
        </w:tc>
        <w:tc>
          <w:tcPr>
            <w:tcW w:w="834" w:type="dxa"/>
          </w:tcPr>
          <w:p>
            <w:pPr>
              <w:pStyle w:val="TableParagraph"/>
              <w:rPr>
                <w:rFonts w:ascii="Times New Roman"/>
                <w:sz w:val="16"/>
              </w:rPr>
            </w:pPr>
          </w:p>
        </w:tc>
        <w:tc>
          <w:tcPr>
            <w:tcW w:w="594" w:type="dxa"/>
          </w:tcPr>
          <w:p>
            <w:pPr>
              <w:pStyle w:val="TableParagraph"/>
              <w:rPr>
                <w:rFonts w:ascii="Times New Roman"/>
                <w:sz w:val="16"/>
              </w:rPr>
            </w:pPr>
          </w:p>
        </w:tc>
        <w:tc>
          <w:tcPr>
            <w:tcW w:w="752" w:type="dxa"/>
          </w:tcPr>
          <w:p>
            <w:pPr>
              <w:pStyle w:val="TableParagraph"/>
              <w:rPr>
                <w:rFonts w:ascii="Times New Roman"/>
                <w:sz w:val="16"/>
              </w:rPr>
            </w:pPr>
          </w:p>
        </w:tc>
        <w:tc>
          <w:tcPr>
            <w:tcW w:w="630" w:type="dxa"/>
          </w:tcPr>
          <w:p>
            <w:pPr>
              <w:pStyle w:val="TableParagraph"/>
              <w:rPr>
                <w:rFonts w:ascii="Times New Roman"/>
                <w:sz w:val="16"/>
              </w:rPr>
            </w:pPr>
          </w:p>
        </w:tc>
        <w:tc>
          <w:tcPr>
            <w:tcW w:w="680" w:type="dxa"/>
          </w:tcPr>
          <w:p>
            <w:pPr>
              <w:pStyle w:val="TableParagraph"/>
              <w:rPr>
                <w:rFonts w:ascii="Times New Roman"/>
                <w:sz w:val="16"/>
              </w:rPr>
            </w:pPr>
          </w:p>
        </w:tc>
        <w:tc>
          <w:tcPr>
            <w:tcW w:w="694" w:type="dxa"/>
          </w:tcPr>
          <w:p>
            <w:pPr>
              <w:pStyle w:val="TableParagraph"/>
              <w:rPr>
                <w:rFonts w:ascii="Times New Roman"/>
                <w:sz w:val="16"/>
              </w:rPr>
            </w:pPr>
          </w:p>
        </w:tc>
        <w:tc>
          <w:tcPr>
            <w:tcW w:w="604" w:type="dxa"/>
          </w:tcPr>
          <w:p>
            <w:pPr>
              <w:pStyle w:val="TableParagraph"/>
              <w:rPr>
                <w:rFonts w:ascii="Times New Roman"/>
                <w:sz w:val="16"/>
              </w:rPr>
            </w:pPr>
          </w:p>
        </w:tc>
        <w:tc>
          <w:tcPr>
            <w:tcW w:w="1043" w:type="dxa"/>
          </w:tcPr>
          <w:p>
            <w:pPr>
              <w:pStyle w:val="TableParagraph"/>
              <w:rPr>
                <w:rFonts w:ascii="Times New Roman"/>
                <w:sz w:val="16"/>
              </w:rPr>
            </w:pPr>
          </w:p>
        </w:tc>
      </w:tr>
      <w:tr>
        <w:trPr>
          <w:trHeight w:val="192" w:hRule="atLeast"/>
        </w:trPr>
        <w:tc>
          <w:tcPr>
            <w:tcW w:w="1963" w:type="dxa"/>
          </w:tcPr>
          <w:p>
            <w:pPr>
              <w:pStyle w:val="TableParagraph"/>
              <w:spacing w:line="173" w:lineRule="exact"/>
              <w:ind w:left="137"/>
              <w:rPr>
                <w:sz w:val="16"/>
              </w:rPr>
            </w:pPr>
            <w:r>
              <w:rPr>
                <w:sz w:val="16"/>
              </w:rPr>
              <w:t>Improved</w:t>
            </w:r>
          </w:p>
        </w:tc>
        <w:tc>
          <w:tcPr>
            <w:tcW w:w="754" w:type="dxa"/>
          </w:tcPr>
          <w:p>
            <w:pPr>
              <w:pStyle w:val="TableParagraph"/>
              <w:spacing w:line="173" w:lineRule="exact"/>
              <w:ind w:left="29" w:right="11"/>
              <w:jc w:val="center"/>
              <w:rPr>
                <w:sz w:val="16"/>
              </w:rPr>
            </w:pPr>
            <w:r>
              <w:rPr>
                <w:sz w:val="16"/>
              </w:rPr>
              <w:t>8.2</w:t>
            </w:r>
          </w:p>
        </w:tc>
        <w:tc>
          <w:tcPr>
            <w:tcW w:w="678" w:type="dxa"/>
          </w:tcPr>
          <w:p>
            <w:pPr>
              <w:pStyle w:val="TableParagraph"/>
              <w:spacing w:line="173" w:lineRule="exact"/>
              <w:ind w:right="128"/>
              <w:jc w:val="right"/>
              <w:rPr>
                <w:sz w:val="16"/>
              </w:rPr>
            </w:pPr>
            <w:r>
              <w:rPr>
                <w:sz w:val="16"/>
              </w:rPr>
              <w:t>6,246</w:t>
            </w:r>
          </w:p>
        </w:tc>
        <w:tc>
          <w:tcPr>
            <w:tcW w:w="1403" w:type="dxa"/>
          </w:tcPr>
          <w:p>
            <w:pPr>
              <w:pStyle w:val="TableParagraph"/>
              <w:spacing w:line="173" w:lineRule="exact"/>
              <w:ind w:right="564"/>
              <w:jc w:val="right"/>
              <w:rPr>
                <w:sz w:val="16"/>
              </w:rPr>
            </w:pPr>
            <w:r>
              <w:rPr>
                <w:sz w:val="16"/>
              </w:rPr>
              <w:t>74.5</w:t>
            </w:r>
          </w:p>
        </w:tc>
        <w:tc>
          <w:tcPr>
            <w:tcW w:w="714" w:type="dxa"/>
          </w:tcPr>
          <w:p>
            <w:pPr>
              <w:pStyle w:val="TableParagraph"/>
              <w:spacing w:line="173" w:lineRule="exact"/>
              <w:ind w:right="228"/>
              <w:jc w:val="right"/>
              <w:rPr>
                <w:sz w:val="16"/>
              </w:rPr>
            </w:pPr>
            <w:r>
              <w:rPr>
                <w:sz w:val="16"/>
              </w:rPr>
              <w:t>64.4</w:t>
            </w:r>
          </w:p>
        </w:tc>
        <w:tc>
          <w:tcPr>
            <w:tcW w:w="593" w:type="dxa"/>
          </w:tcPr>
          <w:p>
            <w:pPr>
              <w:pStyle w:val="TableParagraph"/>
              <w:spacing w:line="173" w:lineRule="exact"/>
              <w:ind w:right="142"/>
              <w:jc w:val="right"/>
              <w:rPr>
                <w:sz w:val="16"/>
              </w:rPr>
            </w:pPr>
            <w:r>
              <w:rPr>
                <w:sz w:val="16"/>
              </w:rPr>
              <w:t>52.9</w:t>
            </w:r>
          </w:p>
        </w:tc>
        <w:tc>
          <w:tcPr>
            <w:tcW w:w="599" w:type="dxa"/>
          </w:tcPr>
          <w:p>
            <w:pPr>
              <w:pStyle w:val="TableParagraph"/>
              <w:spacing w:line="173" w:lineRule="exact"/>
              <w:ind w:right="117"/>
              <w:jc w:val="right"/>
              <w:rPr>
                <w:sz w:val="16"/>
              </w:rPr>
            </w:pPr>
            <w:r>
              <w:rPr>
                <w:sz w:val="16"/>
              </w:rPr>
              <w:t>77.1</w:t>
            </w:r>
          </w:p>
        </w:tc>
        <w:tc>
          <w:tcPr>
            <w:tcW w:w="759" w:type="dxa"/>
          </w:tcPr>
          <w:p>
            <w:pPr>
              <w:pStyle w:val="TableParagraph"/>
              <w:spacing w:line="173" w:lineRule="exact"/>
              <w:ind w:right="223"/>
              <w:jc w:val="right"/>
              <w:rPr>
                <w:sz w:val="16"/>
              </w:rPr>
            </w:pPr>
            <w:r>
              <w:rPr>
                <w:sz w:val="16"/>
              </w:rPr>
              <w:t>1.3</w:t>
            </w:r>
          </w:p>
        </w:tc>
        <w:tc>
          <w:tcPr>
            <w:tcW w:w="792" w:type="dxa"/>
          </w:tcPr>
          <w:p>
            <w:pPr>
              <w:pStyle w:val="TableParagraph"/>
              <w:spacing w:line="173" w:lineRule="exact"/>
              <w:ind w:right="233"/>
              <w:jc w:val="right"/>
              <w:rPr>
                <w:sz w:val="16"/>
              </w:rPr>
            </w:pPr>
            <w:r>
              <w:rPr>
                <w:sz w:val="16"/>
              </w:rPr>
              <w:t>77.4</w:t>
            </w:r>
          </w:p>
        </w:tc>
        <w:tc>
          <w:tcPr>
            <w:tcW w:w="520" w:type="dxa"/>
          </w:tcPr>
          <w:p>
            <w:pPr>
              <w:pStyle w:val="TableParagraph"/>
              <w:spacing w:line="173" w:lineRule="exact"/>
              <w:ind w:left="29" w:right="54"/>
              <w:jc w:val="center"/>
              <w:rPr>
                <w:sz w:val="16"/>
              </w:rPr>
            </w:pPr>
            <w:r>
              <w:rPr>
                <w:sz w:val="16"/>
              </w:rPr>
              <w:t>30.2</w:t>
            </w:r>
          </w:p>
        </w:tc>
        <w:tc>
          <w:tcPr>
            <w:tcW w:w="660" w:type="dxa"/>
          </w:tcPr>
          <w:p>
            <w:pPr>
              <w:pStyle w:val="TableParagraph"/>
              <w:spacing w:line="173" w:lineRule="exact"/>
              <w:ind w:left="193"/>
              <w:rPr>
                <w:sz w:val="16"/>
              </w:rPr>
            </w:pPr>
            <w:r>
              <w:rPr>
                <w:sz w:val="16"/>
              </w:rPr>
              <w:t>25.3</w:t>
            </w:r>
          </w:p>
        </w:tc>
        <w:tc>
          <w:tcPr>
            <w:tcW w:w="722" w:type="dxa"/>
          </w:tcPr>
          <w:p>
            <w:pPr>
              <w:pStyle w:val="TableParagraph"/>
              <w:spacing w:line="173" w:lineRule="exact"/>
              <w:ind w:left="253"/>
              <w:rPr>
                <w:sz w:val="16"/>
              </w:rPr>
            </w:pPr>
            <w:r>
              <w:rPr>
                <w:sz w:val="16"/>
              </w:rPr>
              <w:t>64.7</w:t>
            </w:r>
          </w:p>
        </w:tc>
        <w:tc>
          <w:tcPr>
            <w:tcW w:w="834" w:type="dxa"/>
          </w:tcPr>
          <w:p>
            <w:pPr>
              <w:pStyle w:val="TableParagraph"/>
              <w:spacing w:line="173" w:lineRule="exact"/>
              <w:ind w:right="204"/>
              <w:jc w:val="right"/>
              <w:rPr>
                <w:sz w:val="16"/>
              </w:rPr>
            </w:pPr>
            <w:r>
              <w:rPr>
                <w:sz w:val="16"/>
              </w:rPr>
              <w:t>50.6</w:t>
            </w:r>
          </w:p>
        </w:tc>
        <w:tc>
          <w:tcPr>
            <w:tcW w:w="594" w:type="dxa"/>
          </w:tcPr>
          <w:p>
            <w:pPr>
              <w:pStyle w:val="TableParagraph"/>
              <w:spacing w:line="173" w:lineRule="exact"/>
              <w:ind w:left="140"/>
              <w:rPr>
                <w:sz w:val="16"/>
              </w:rPr>
            </w:pPr>
            <w:r>
              <w:rPr>
                <w:sz w:val="16"/>
              </w:rPr>
              <w:t>16.9</w:t>
            </w:r>
          </w:p>
        </w:tc>
        <w:tc>
          <w:tcPr>
            <w:tcW w:w="752" w:type="dxa"/>
          </w:tcPr>
          <w:p>
            <w:pPr>
              <w:pStyle w:val="TableParagraph"/>
              <w:spacing w:line="173" w:lineRule="exact"/>
              <w:ind w:left="259"/>
              <w:rPr>
                <w:sz w:val="16"/>
              </w:rPr>
            </w:pPr>
            <w:r>
              <w:rPr>
                <w:sz w:val="16"/>
              </w:rPr>
              <w:t>3.8</w:t>
            </w:r>
          </w:p>
        </w:tc>
        <w:tc>
          <w:tcPr>
            <w:tcW w:w="630" w:type="dxa"/>
          </w:tcPr>
          <w:p>
            <w:pPr>
              <w:pStyle w:val="TableParagraph"/>
              <w:spacing w:line="173" w:lineRule="exact"/>
              <w:ind w:left="227"/>
              <w:rPr>
                <w:sz w:val="16"/>
              </w:rPr>
            </w:pPr>
            <w:r>
              <w:rPr>
                <w:sz w:val="16"/>
              </w:rPr>
              <w:t>4.6</w:t>
            </w:r>
          </w:p>
        </w:tc>
        <w:tc>
          <w:tcPr>
            <w:tcW w:w="680" w:type="dxa"/>
          </w:tcPr>
          <w:p>
            <w:pPr>
              <w:pStyle w:val="TableParagraph"/>
              <w:spacing w:line="173" w:lineRule="exact"/>
              <w:ind w:left="283"/>
              <w:rPr>
                <w:sz w:val="16"/>
              </w:rPr>
            </w:pPr>
            <w:r>
              <w:rPr>
                <w:sz w:val="16"/>
              </w:rPr>
              <w:t>0.6</w:t>
            </w:r>
          </w:p>
        </w:tc>
        <w:tc>
          <w:tcPr>
            <w:tcW w:w="694" w:type="dxa"/>
          </w:tcPr>
          <w:p>
            <w:pPr>
              <w:pStyle w:val="TableParagraph"/>
              <w:spacing w:line="173" w:lineRule="exact"/>
              <w:ind w:right="222"/>
              <w:jc w:val="right"/>
              <w:rPr>
                <w:sz w:val="16"/>
              </w:rPr>
            </w:pPr>
            <w:r>
              <w:rPr>
                <w:sz w:val="16"/>
              </w:rPr>
              <w:t>11.6</w:t>
            </w:r>
          </w:p>
        </w:tc>
        <w:tc>
          <w:tcPr>
            <w:tcW w:w="604" w:type="dxa"/>
          </w:tcPr>
          <w:p>
            <w:pPr>
              <w:pStyle w:val="TableParagraph"/>
              <w:spacing w:line="173" w:lineRule="exact"/>
              <w:ind w:right="146"/>
              <w:jc w:val="right"/>
              <w:rPr>
                <w:sz w:val="16"/>
              </w:rPr>
            </w:pPr>
            <w:r>
              <w:rPr>
                <w:sz w:val="16"/>
              </w:rPr>
              <w:t>10.0</w:t>
            </w:r>
          </w:p>
        </w:tc>
        <w:tc>
          <w:tcPr>
            <w:tcW w:w="1043" w:type="dxa"/>
          </w:tcPr>
          <w:p>
            <w:pPr>
              <w:pStyle w:val="TableParagraph"/>
              <w:spacing w:line="173" w:lineRule="exact"/>
              <w:ind w:left="111" w:right="55"/>
              <w:jc w:val="center"/>
              <w:rPr>
                <w:sz w:val="16"/>
              </w:rPr>
            </w:pPr>
            <w:r>
              <w:rPr>
                <w:sz w:val="16"/>
              </w:rPr>
              <w:t>514</w:t>
            </w:r>
          </w:p>
        </w:tc>
      </w:tr>
      <w:tr>
        <w:trPr>
          <w:trHeight w:val="197" w:hRule="atLeast"/>
        </w:trPr>
        <w:tc>
          <w:tcPr>
            <w:tcW w:w="1963" w:type="dxa"/>
          </w:tcPr>
          <w:p>
            <w:pPr>
              <w:pStyle w:val="TableParagraph"/>
              <w:spacing w:line="177" w:lineRule="exact"/>
              <w:ind w:left="137"/>
              <w:rPr>
                <w:sz w:val="16"/>
              </w:rPr>
            </w:pPr>
            <w:r>
              <w:rPr>
                <w:sz w:val="16"/>
              </w:rPr>
              <w:t>Shared</w:t>
            </w:r>
            <w:r>
              <w:rPr>
                <w:sz w:val="16"/>
                <w:vertAlign w:val="superscript"/>
              </w:rPr>
              <w:t>5</w:t>
            </w:r>
          </w:p>
        </w:tc>
        <w:tc>
          <w:tcPr>
            <w:tcW w:w="754" w:type="dxa"/>
          </w:tcPr>
          <w:p>
            <w:pPr>
              <w:pStyle w:val="TableParagraph"/>
              <w:spacing w:line="177" w:lineRule="exact"/>
              <w:ind w:left="29" w:right="90"/>
              <w:jc w:val="center"/>
              <w:rPr>
                <w:sz w:val="16"/>
              </w:rPr>
            </w:pPr>
            <w:r>
              <w:rPr>
                <w:sz w:val="16"/>
              </w:rPr>
              <w:t>11.0</w:t>
            </w:r>
          </w:p>
        </w:tc>
        <w:tc>
          <w:tcPr>
            <w:tcW w:w="678" w:type="dxa"/>
          </w:tcPr>
          <w:p>
            <w:pPr>
              <w:pStyle w:val="TableParagraph"/>
              <w:spacing w:line="177" w:lineRule="exact"/>
              <w:ind w:right="128"/>
              <w:jc w:val="right"/>
              <w:rPr>
                <w:sz w:val="16"/>
              </w:rPr>
            </w:pPr>
            <w:r>
              <w:rPr>
                <w:sz w:val="16"/>
              </w:rPr>
              <w:t>837</w:t>
            </w:r>
          </w:p>
        </w:tc>
        <w:tc>
          <w:tcPr>
            <w:tcW w:w="1403" w:type="dxa"/>
          </w:tcPr>
          <w:p>
            <w:pPr>
              <w:pStyle w:val="TableParagraph"/>
              <w:spacing w:line="177" w:lineRule="exact"/>
              <w:ind w:right="564"/>
              <w:jc w:val="right"/>
              <w:rPr>
                <w:sz w:val="16"/>
              </w:rPr>
            </w:pPr>
            <w:r>
              <w:rPr>
                <w:sz w:val="16"/>
              </w:rPr>
              <w:t>68.5</w:t>
            </w:r>
          </w:p>
        </w:tc>
        <w:tc>
          <w:tcPr>
            <w:tcW w:w="714" w:type="dxa"/>
          </w:tcPr>
          <w:p>
            <w:pPr>
              <w:pStyle w:val="TableParagraph"/>
              <w:spacing w:line="177" w:lineRule="exact"/>
              <w:ind w:right="228"/>
              <w:jc w:val="right"/>
              <w:rPr>
                <w:sz w:val="16"/>
              </w:rPr>
            </w:pPr>
            <w:r>
              <w:rPr>
                <w:sz w:val="16"/>
              </w:rPr>
              <w:t>57.7</w:t>
            </w:r>
          </w:p>
        </w:tc>
        <w:tc>
          <w:tcPr>
            <w:tcW w:w="593" w:type="dxa"/>
          </w:tcPr>
          <w:p>
            <w:pPr>
              <w:pStyle w:val="TableParagraph"/>
              <w:spacing w:line="177" w:lineRule="exact"/>
              <w:ind w:right="142"/>
              <w:jc w:val="right"/>
              <w:rPr>
                <w:sz w:val="16"/>
              </w:rPr>
            </w:pPr>
            <w:r>
              <w:rPr>
                <w:sz w:val="16"/>
              </w:rPr>
              <w:t>48.8</w:t>
            </w:r>
          </w:p>
        </w:tc>
        <w:tc>
          <w:tcPr>
            <w:tcW w:w="599" w:type="dxa"/>
          </w:tcPr>
          <w:p>
            <w:pPr>
              <w:pStyle w:val="TableParagraph"/>
              <w:spacing w:line="177" w:lineRule="exact"/>
              <w:ind w:right="117"/>
              <w:jc w:val="right"/>
              <w:rPr>
                <w:sz w:val="16"/>
              </w:rPr>
            </w:pPr>
            <w:r>
              <w:rPr>
                <w:sz w:val="16"/>
              </w:rPr>
              <w:t>75.9</w:t>
            </w:r>
          </w:p>
        </w:tc>
        <w:tc>
          <w:tcPr>
            <w:tcW w:w="759" w:type="dxa"/>
          </w:tcPr>
          <w:p>
            <w:pPr>
              <w:pStyle w:val="TableParagraph"/>
              <w:spacing w:line="177" w:lineRule="exact"/>
              <w:ind w:right="223"/>
              <w:jc w:val="right"/>
              <w:rPr>
                <w:sz w:val="16"/>
              </w:rPr>
            </w:pPr>
            <w:r>
              <w:rPr>
                <w:sz w:val="16"/>
              </w:rPr>
              <w:t>1.5</w:t>
            </w:r>
          </w:p>
        </w:tc>
        <w:tc>
          <w:tcPr>
            <w:tcW w:w="792" w:type="dxa"/>
          </w:tcPr>
          <w:p>
            <w:pPr>
              <w:pStyle w:val="TableParagraph"/>
              <w:spacing w:line="177" w:lineRule="exact"/>
              <w:ind w:right="233"/>
              <w:jc w:val="right"/>
              <w:rPr>
                <w:sz w:val="16"/>
              </w:rPr>
            </w:pPr>
            <w:r>
              <w:rPr>
                <w:sz w:val="16"/>
              </w:rPr>
              <w:t>75.9</w:t>
            </w:r>
          </w:p>
        </w:tc>
        <w:tc>
          <w:tcPr>
            <w:tcW w:w="520" w:type="dxa"/>
          </w:tcPr>
          <w:p>
            <w:pPr>
              <w:pStyle w:val="TableParagraph"/>
              <w:spacing w:line="177" w:lineRule="exact"/>
              <w:ind w:left="29" w:right="54"/>
              <w:jc w:val="center"/>
              <w:rPr>
                <w:sz w:val="16"/>
              </w:rPr>
            </w:pPr>
            <w:r>
              <w:rPr>
                <w:sz w:val="16"/>
              </w:rPr>
              <w:t>32.2</w:t>
            </w:r>
          </w:p>
        </w:tc>
        <w:tc>
          <w:tcPr>
            <w:tcW w:w="660" w:type="dxa"/>
          </w:tcPr>
          <w:p>
            <w:pPr>
              <w:pStyle w:val="TableParagraph"/>
              <w:spacing w:line="177" w:lineRule="exact"/>
              <w:ind w:left="193"/>
              <w:rPr>
                <w:sz w:val="16"/>
              </w:rPr>
            </w:pPr>
            <w:r>
              <w:rPr>
                <w:sz w:val="16"/>
              </w:rPr>
              <w:t>17.3</w:t>
            </w:r>
          </w:p>
        </w:tc>
        <w:tc>
          <w:tcPr>
            <w:tcW w:w="722" w:type="dxa"/>
          </w:tcPr>
          <w:p>
            <w:pPr>
              <w:pStyle w:val="TableParagraph"/>
              <w:spacing w:line="177" w:lineRule="exact"/>
              <w:ind w:left="253"/>
              <w:rPr>
                <w:sz w:val="16"/>
              </w:rPr>
            </w:pPr>
            <w:r>
              <w:rPr>
                <w:sz w:val="16"/>
              </w:rPr>
              <w:t>57.7</w:t>
            </w:r>
          </w:p>
        </w:tc>
        <w:tc>
          <w:tcPr>
            <w:tcW w:w="834" w:type="dxa"/>
          </w:tcPr>
          <w:p>
            <w:pPr>
              <w:pStyle w:val="TableParagraph"/>
              <w:spacing w:line="177" w:lineRule="exact"/>
              <w:ind w:right="204"/>
              <w:jc w:val="right"/>
              <w:rPr>
                <w:sz w:val="16"/>
              </w:rPr>
            </w:pPr>
            <w:r>
              <w:rPr>
                <w:sz w:val="16"/>
              </w:rPr>
              <w:t>50.1</w:t>
            </w:r>
          </w:p>
        </w:tc>
        <w:tc>
          <w:tcPr>
            <w:tcW w:w="594" w:type="dxa"/>
          </w:tcPr>
          <w:p>
            <w:pPr>
              <w:pStyle w:val="TableParagraph"/>
              <w:spacing w:line="177" w:lineRule="exact"/>
              <w:ind w:left="221"/>
              <w:rPr>
                <w:sz w:val="16"/>
              </w:rPr>
            </w:pPr>
            <w:r>
              <w:rPr>
                <w:sz w:val="16"/>
              </w:rPr>
              <w:t>7.7</w:t>
            </w:r>
          </w:p>
        </w:tc>
        <w:tc>
          <w:tcPr>
            <w:tcW w:w="752" w:type="dxa"/>
          </w:tcPr>
          <w:p>
            <w:pPr>
              <w:pStyle w:val="TableParagraph"/>
              <w:spacing w:line="177" w:lineRule="exact"/>
              <w:ind w:left="259"/>
              <w:rPr>
                <w:sz w:val="16"/>
              </w:rPr>
            </w:pPr>
            <w:r>
              <w:rPr>
                <w:sz w:val="16"/>
              </w:rPr>
              <w:t>2.0</w:t>
            </w:r>
          </w:p>
        </w:tc>
        <w:tc>
          <w:tcPr>
            <w:tcW w:w="630" w:type="dxa"/>
          </w:tcPr>
          <w:p>
            <w:pPr>
              <w:pStyle w:val="TableParagraph"/>
              <w:spacing w:line="177" w:lineRule="exact"/>
              <w:ind w:left="145"/>
              <w:rPr>
                <w:sz w:val="16"/>
              </w:rPr>
            </w:pPr>
            <w:r>
              <w:rPr>
                <w:sz w:val="16"/>
              </w:rPr>
              <w:t>10.2</w:t>
            </w:r>
          </w:p>
        </w:tc>
        <w:tc>
          <w:tcPr>
            <w:tcW w:w="680" w:type="dxa"/>
          </w:tcPr>
          <w:p>
            <w:pPr>
              <w:pStyle w:val="TableParagraph"/>
              <w:spacing w:line="177" w:lineRule="exact"/>
              <w:ind w:left="283"/>
              <w:rPr>
                <w:sz w:val="16"/>
              </w:rPr>
            </w:pPr>
            <w:r>
              <w:rPr>
                <w:sz w:val="16"/>
              </w:rPr>
              <w:t>2.3</w:t>
            </w:r>
          </w:p>
        </w:tc>
        <w:tc>
          <w:tcPr>
            <w:tcW w:w="694" w:type="dxa"/>
          </w:tcPr>
          <w:p>
            <w:pPr>
              <w:pStyle w:val="TableParagraph"/>
              <w:spacing w:line="177" w:lineRule="exact"/>
              <w:ind w:right="222"/>
              <w:jc w:val="right"/>
              <w:rPr>
                <w:sz w:val="16"/>
              </w:rPr>
            </w:pPr>
            <w:r>
              <w:rPr>
                <w:sz w:val="16"/>
              </w:rPr>
              <w:t>9.7</w:t>
            </w:r>
          </w:p>
        </w:tc>
        <w:tc>
          <w:tcPr>
            <w:tcW w:w="604" w:type="dxa"/>
          </w:tcPr>
          <w:p>
            <w:pPr>
              <w:pStyle w:val="TableParagraph"/>
              <w:spacing w:line="177" w:lineRule="exact"/>
              <w:ind w:right="146"/>
              <w:jc w:val="right"/>
              <w:rPr>
                <w:sz w:val="16"/>
              </w:rPr>
            </w:pPr>
            <w:r>
              <w:rPr>
                <w:sz w:val="16"/>
              </w:rPr>
              <w:t>9.1</w:t>
            </w:r>
          </w:p>
        </w:tc>
        <w:tc>
          <w:tcPr>
            <w:tcW w:w="1043" w:type="dxa"/>
          </w:tcPr>
          <w:p>
            <w:pPr>
              <w:pStyle w:val="TableParagraph"/>
              <w:spacing w:line="177" w:lineRule="exact"/>
              <w:ind w:left="188" w:right="55"/>
              <w:jc w:val="center"/>
              <w:rPr>
                <w:sz w:val="16"/>
              </w:rPr>
            </w:pPr>
            <w:r>
              <w:rPr>
                <w:sz w:val="16"/>
              </w:rPr>
              <w:t>92</w:t>
            </w:r>
          </w:p>
        </w:tc>
      </w:tr>
      <w:tr>
        <w:trPr>
          <w:trHeight w:val="195" w:hRule="atLeast"/>
        </w:trPr>
        <w:tc>
          <w:tcPr>
            <w:tcW w:w="1963" w:type="dxa"/>
          </w:tcPr>
          <w:p>
            <w:pPr>
              <w:pStyle w:val="TableParagraph"/>
              <w:spacing w:line="176" w:lineRule="exact"/>
              <w:ind w:left="137"/>
              <w:rPr>
                <w:sz w:val="16"/>
              </w:rPr>
            </w:pPr>
            <w:r>
              <w:rPr>
                <w:sz w:val="16"/>
              </w:rPr>
              <w:t>Unimproved</w:t>
            </w:r>
          </w:p>
        </w:tc>
        <w:tc>
          <w:tcPr>
            <w:tcW w:w="754" w:type="dxa"/>
          </w:tcPr>
          <w:p>
            <w:pPr>
              <w:pStyle w:val="TableParagraph"/>
              <w:spacing w:line="176" w:lineRule="exact"/>
              <w:ind w:left="29" w:right="11"/>
              <w:jc w:val="center"/>
              <w:rPr>
                <w:sz w:val="16"/>
              </w:rPr>
            </w:pPr>
            <w:r>
              <w:rPr>
                <w:sz w:val="16"/>
              </w:rPr>
              <w:t>9.0</w:t>
            </w:r>
          </w:p>
        </w:tc>
        <w:tc>
          <w:tcPr>
            <w:tcW w:w="678" w:type="dxa"/>
          </w:tcPr>
          <w:p>
            <w:pPr>
              <w:pStyle w:val="TableParagraph"/>
              <w:spacing w:line="176" w:lineRule="exact"/>
              <w:ind w:right="128"/>
              <w:jc w:val="right"/>
              <w:rPr>
                <w:sz w:val="16"/>
              </w:rPr>
            </w:pPr>
            <w:r>
              <w:rPr>
                <w:sz w:val="16"/>
              </w:rPr>
              <w:t>233</w:t>
            </w:r>
          </w:p>
        </w:tc>
        <w:tc>
          <w:tcPr>
            <w:tcW w:w="1403" w:type="dxa"/>
          </w:tcPr>
          <w:p>
            <w:pPr>
              <w:pStyle w:val="TableParagraph"/>
              <w:spacing w:line="176" w:lineRule="exact"/>
              <w:ind w:right="565"/>
              <w:jc w:val="right"/>
              <w:rPr>
                <w:sz w:val="16"/>
              </w:rPr>
            </w:pPr>
            <w:r>
              <w:rPr>
                <w:sz w:val="16"/>
              </w:rPr>
              <w:t>(66.0)</w:t>
            </w:r>
          </w:p>
        </w:tc>
        <w:tc>
          <w:tcPr>
            <w:tcW w:w="714" w:type="dxa"/>
          </w:tcPr>
          <w:p>
            <w:pPr>
              <w:pStyle w:val="TableParagraph"/>
              <w:spacing w:line="176" w:lineRule="exact"/>
              <w:ind w:right="172"/>
              <w:jc w:val="right"/>
              <w:rPr>
                <w:sz w:val="16"/>
              </w:rPr>
            </w:pPr>
            <w:r>
              <w:rPr>
                <w:sz w:val="16"/>
              </w:rPr>
              <w:t>(64.3)</w:t>
            </w:r>
          </w:p>
        </w:tc>
        <w:tc>
          <w:tcPr>
            <w:tcW w:w="593" w:type="dxa"/>
          </w:tcPr>
          <w:p>
            <w:pPr>
              <w:pStyle w:val="TableParagraph"/>
              <w:spacing w:line="176" w:lineRule="exact"/>
              <w:ind w:right="86"/>
              <w:jc w:val="right"/>
              <w:rPr>
                <w:sz w:val="16"/>
              </w:rPr>
            </w:pPr>
            <w:r>
              <w:rPr>
                <w:sz w:val="16"/>
              </w:rPr>
              <w:t>(31.1)</w:t>
            </w:r>
          </w:p>
        </w:tc>
        <w:tc>
          <w:tcPr>
            <w:tcW w:w="599" w:type="dxa"/>
          </w:tcPr>
          <w:p>
            <w:pPr>
              <w:pStyle w:val="TableParagraph"/>
              <w:spacing w:line="176" w:lineRule="exact"/>
              <w:ind w:right="61"/>
              <w:jc w:val="right"/>
              <w:rPr>
                <w:sz w:val="16"/>
              </w:rPr>
            </w:pPr>
            <w:r>
              <w:rPr>
                <w:sz w:val="16"/>
              </w:rPr>
              <w:t>(71.8)</w:t>
            </w:r>
          </w:p>
        </w:tc>
        <w:tc>
          <w:tcPr>
            <w:tcW w:w="759" w:type="dxa"/>
          </w:tcPr>
          <w:p>
            <w:pPr>
              <w:pStyle w:val="TableParagraph"/>
              <w:spacing w:line="176" w:lineRule="exact"/>
              <w:ind w:right="167"/>
              <w:jc w:val="right"/>
              <w:rPr>
                <w:sz w:val="16"/>
              </w:rPr>
            </w:pPr>
            <w:r>
              <w:rPr>
                <w:sz w:val="16"/>
              </w:rPr>
              <w:t>(3.1)</w:t>
            </w:r>
          </w:p>
        </w:tc>
        <w:tc>
          <w:tcPr>
            <w:tcW w:w="792" w:type="dxa"/>
          </w:tcPr>
          <w:p>
            <w:pPr>
              <w:pStyle w:val="TableParagraph"/>
              <w:spacing w:line="176" w:lineRule="exact"/>
              <w:ind w:right="176"/>
              <w:jc w:val="right"/>
              <w:rPr>
                <w:sz w:val="16"/>
              </w:rPr>
            </w:pPr>
            <w:r>
              <w:rPr>
                <w:sz w:val="16"/>
              </w:rPr>
              <w:t>(71.8)</w:t>
            </w:r>
          </w:p>
        </w:tc>
        <w:tc>
          <w:tcPr>
            <w:tcW w:w="520" w:type="dxa"/>
          </w:tcPr>
          <w:p>
            <w:pPr>
              <w:pStyle w:val="TableParagraph"/>
              <w:spacing w:line="176" w:lineRule="exact"/>
              <w:ind w:left="45" w:right="54"/>
              <w:jc w:val="center"/>
              <w:rPr>
                <w:sz w:val="16"/>
              </w:rPr>
            </w:pPr>
            <w:r>
              <w:rPr>
                <w:sz w:val="16"/>
              </w:rPr>
              <w:t>(23.0)</w:t>
            </w:r>
          </w:p>
        </w:tc>
        <w:tc>
          <w:tcPr>
            <w:tcW w:w="660" w:type="dxa"/>
          </w:tcPr>
          <w:p>
            <w:pPr>
              <w:pStyle w:val="TableParagraph"/>
              <w:spacing w:line="176" w:lineRule="exact"/>
              <w:ind w:left="152"/>
              <w:rPr>
                <w:sz w:val="16"/>
              </w:rPr>
            </w:pPr>
            <w:r>
              <w:rPr>
                <w:sz w:val="16"/>
              </w:rPr>
              <w:t>(17.4)</w:t>
            </w:r>
          </w:p>
        </w:tc>
        <w:tc>
          <w:tcPr>
            <w:tcW w:w="722" w:type="dxa"/>
          </w:tcPr>
          <w:p>
            <w:pPr>
              <w:pStyle w:val="TableParagraph"/>
              <w:spacing w:line="176" w:lineRule="exact"/>
              <w:ind w:right="125"/>
              <w:jc w:val="right"/>
              <w:rPr>
                <w:sz w:val="16"/>
              </w:rPr>
            </w:pPr>
            <w:r>
              <w:rPr>
                <w:sz w:val="16"/>
              </w:rPr>
              <w:t>(67.4)</w:t>
            </w:r>
          </w:p>
        </w:tc>
        <w:tc>
          <w:tcPr>
            <w:tcW w:w="834" w:type="dxa"/>
          </w:tcPr>
          <w:p>
            <w:pPr>
              <w:pStyle w:val="TableParagraph"/>
              <w:spacing w:line="176" w:lineRule="exact"/>
              <w:ind w:right="149"/>
              <w:jc w:val="right"/>
              <w:rPr>
                <w:sz w:val="16"/>
              </w:rPr>
            </w:pPr>
            <w:r>
              <w:rPr>
                <w:sz w:val="16"/>
              </w:rPr>
              <w:t>(51.1)</w:t>
            </w:r>
          </w:p>
        </w:tc>
        <w:tc>
          <w:tcPr>
            <w:tcW w:w="594" w:type="dxa"/>
          </w:tcPr>
          <w:p>
            <w:pPr>
              <w:pStyle w:val="TableParagraph"/>
              <w:spacing w:line="176" w:lineRule="exact"/>
              <w:ind w:left="99"/>
              <w:rPr>
                <w:sz w:val="16"/>
              </w:rPr>
            </w:pPr>
            <w:r>
              <w:rPr>
                <w:sz w:val="16"/>
              </w:rPr>
              <w:t>(26.1)</w:t>
            </w:r>
          </w:p>
        </w:tc>
        <w:tc>
          <w:tcPr>
            <w:tcW w:w="752" w:type="dxa"/>
          </w:tcPr>
          <w:p>
            <w:pPr>
              <w:pStyle w:val="TableParagraph"/>
              <w:spacing w:line="176" w:lineRule="exact"/>
              <w:ind w:left="218"/>
              <w:rPr>
                <w:sz w:val="16"/>
              </w:rPr>
            </w:pPr>
            <w:r>
              <w:rPr>
                <w:sz w:val="16"/>
              </w:rPr>
              <w:t>(5.1)</w:t>
            </w:r>
          </w:p>
        </w:tc>
        <w:tc>
          <w:tcPr>
            <w:tcW w:w="630" w:type="dxa"/>
          </w:tcPr>
          <w:p>
            <w:pPr>
              <w:pStyle w:val="TableParagraph"/>
              <w:spacing w:line="176" w:lineRule="exact"/>
              <w:ind w:left="186"/>
              <w:rPr>
                <w:sz w:val="16"/>
              </w:rPr>
            </w:pPr>
            <w:r>
              <w:rPr>
                <w:sz w:val="16"/>
              </w:rPr>
              <w:t>(7.6)</w:t>
            </w:r>
          </w:p>
        </w:tc>
        <w:tc>
          <w:tcPr>
            <w:tcW w:w="680" w:type="dxa"/>
          </w:tcPr>
          <w:p>
            <w:pPr>
              <w:pStyle w:val="TableParagraph"/>
              <w:spacing w:line="176" w:lineRule="exact"/>
              <w:ind w:left="245"/>
              <w:rPr>
                <w:sz w:val="16"/>
              </w:rPr>
            </w:pPr>
            <w:r>
              <w:rPr>
                <w:sz w:val="16"/>
              </w:rPr>
              <w:t>(0.0)</w:t>
            </w:r>
          </w:p>
        </w:tc>
        <w:tc>
          <w:tcPr>
            <w:tcW w:w="694" w:type="dxa"/>
          </w:tcPr>
          <w:p>
            <w:pPr>
              <w:pStyle w:val="TableParagraph"/>
              <w:spacing w:line="176" w:lineRule="exact"/>
              <w:ind w:right="166"/>
              <w:jc w:val="right"/>
              <w:rPr>
                <w:sz w:val="16"/>
              </w:rPr>
            </w:pPr>
            <w:r>
              <w:rPr>
                <w:sz w:val="16"/>
              </w:rPr>
              <w:t>(5.1)</w:t>
            </w:r>
          </w:p>
        </w:tc>
        <w:tc>
          <w:tcPr>
            <w:tcW w:w="604" w:type="dxa"/>
          </w:tcPr>
          <w:p>
            <w:pPr>
              <w:pStyle w:val="TableParagraph"/>
              <w:spacing w:line="176" w:lineRule="exact"/>
              <w:ind w:right="90"/>
              <w:jc w:val="right"/>
              <w:rPr>
                <w:sz w:val="16"/>
              </w:rPr>
            </w:pPr>
            <w:r>
              <w:rPr>
                <w:sz w:val="16"/>
              </w:rPr>
              <w:t>(7.6)</w:t>
            </w:r>
          </w:p>
        </w:tc>
        <w:tc>
          <w:tcPr>
            <w:tcW w:w="1043" w:type="dxa"/>
          </w:tcPr>
          <w:p>
            <w:pPr>
              <w:pStyle w:val="TableParagraph"/>
              <w:spacing w:line="176" w:lineRule="exact"/>
              <w:ind w:left="188" w:right="55"/>
              <w:jc w:val="center"/>
              <w:rPr>
                <w:sz w:val="16"/>
              </w:rPr>
            </w:pPr>
            <w:r>
              <w:rPr>
                <w:sz w:val="16"/>
              </w:rPr>
              <w:t>21</w:t>
            </w:r>
          </w:p>
        </w:tc>
      </w:tr>
      <w:tr>
        <w:trPr>
          <w:trHeight w:val="294" w:hRule="atLeast"/>
        </w:trPr>
        <w:tc>
          <w:tcPr>
            <w:tcW w:w="1963" w:type="dxa"/>
          </w:tcPr>
          <w:p>
            <w:pPr>
              <w:pStyle w:val="TableParagraph"/>
              <w:spacing w:line="182" w:lineRule="exact"/>
              <w:ind w:left="137"/>
              <w:rPr>
                <w:sz w:val="16"/>
              </w:rPr>
            </w:pPr>
            <w:r>
              <w:rPr>
                <w:sz w:val="16"/>
              </w:rPr>
              <w:t>No facility/open defecation</w:t>
            </w:r>
          </w:p>
        </w:tc>
        <w:tc>
          <w:tcPr>
            <w:tcW w:w="754" w:type="dxa"/>
          </w:tcPr>
          <w:p>
            <w:pPr>
              <w:pStyle w:val="TableParagraph"/>
              <w:spacing w:line="182" w:lineRule="exact"/>
              <w:ind w:left="29" w:right="90"/>
              <w:jc w:val="center"/>
              <w:rPr>
                <w:sz w:val="16"/>
              </w:rPr>
            </w:pPr>
            <w:r>
              <w:rPr>
                <w:sz w:val="16"/>
              </w:rPr>
              <w:t>10.3</w:t>
            </w:r>
          </w:p>
        </w:tc>
        <w:tc>
          <w:tcPr>
            <w:tcW w:w="678" w:type="dxa"/>
          </w:tcPr>
          <w:p>
            <w:pPr>
              <w:pStyle w:val="TableParagraph"/>
              <w:spacing w:line="182" w:lineRule="exact"/>
              <w:ind w:right="128"/>
              <w:jc w:val="right"/>
              <w:rPr>
                <w:sz w:val="16"/>
              </w:rPr>
            </w:pPr>
            <w:r>
              <w:rPr>
                <w:sz w:val="16"/>
              </w:rPr>
              <w:t>1,806</w:t>
            </w:r>
          </w:p>
        </w:tc>
        <w:tc>
          <w:tcPr>
            <w:tcW w:w="1403" w:type="dxa"/>
          </w:tcPr>
          <w:p>
            <w:pPr>
              <w:pStyle w:val="TableParagraph"/>
              <w:spacing w:line="182" w:lineRule="exact"/>
              <w:ind w:right="564"/>
              <w:jc w:val="right"/>
              <w:rPr>
                <w:sz w:val="16"/>
              </w:rPr>
            </w:pPr>
            <w:r>
              <w:rPr>
                <w:sz w:val="16"/>
              </w:rPr>
              <w:t>69.0</w:t>
            </w:r>
          </w:p>
        </w:tc>
        <w:tc>
          <w:tcPr>
            <w:tcW w:w="714" w:type="dxa"/>
          </w:tcPr>
          <w:p>
            <w:pPr>
              <w:pStyle w:val="TableParagraph"/>
              <w:spacing w:line="182" w:lineRule="exact"/>
              <w:ind w:right="228"/>
              <w:jc w:val="right"/>
              <w:rPr>
                <w:sz w:val="16"/>
              </w:rPr>
            </w:pPr>
            <w:r>
              <w:rPr>
                <w:sz w:val="16"/>
              </w:rPr>
              <w:t>46.4</w:t>
            </w:r>
          </w:p>
        </w:tc>
        <w:tc>
          <w:tcPr>
            <w:tcW w:w="593" w:type="dxa"/>
          </w:tcPr>
          <w:p>
            <w:pPr>
              <w:pStyle w:val="TableParagraph"/>
              <w:spacing w:line="182" w:lineRule="exact"/>
              <w:ind w:right="142"/>
              <w:jc w:val="right"/>
              <w:rPr>
                <w:sz w:val="16"/>
              </w:rPr>
            </w:pPr>
            <w:r>
              <w:rPr>
                <w:sz w:val="16"/>
              </w:rPr>
              <w:t>44.6</w:t>
            </w:r>
          </w:p>
        </w:tc>
        <w:tc>
          <w:tcPr>
            <w:tcW w:w="599" w:type="dxa"/>
          </w:tcPr>
          <w:p>
            <w:pPr>
              <w:pStyle w:val="TableParagraph"/>
              <w:spacing w:line="182" w:lineRule="exact"/>
              <w:ind w:right="117"/>
              <w:jc w:val="right"/>
              <w:rPr>
                <w:sz w:val="16"/>
              </w:rPr>
            </w:pPr>
            <w:r>
              <w:rPr>
                <w:sz w:val="16"/>
              </w:rPr>
              <w:t>62.4</w:t>
            </w:r>
          </w:p>
        </w:tc>
        <w:tc>
          <w:tcPr>
            <w:tcW w:w="759" w:type="dxa"/>
          </w:tcPr>
          <w:p>
            <w:pPr>
              <w:pStyle w:val="TableParagraph"/>
              <w:spacing w:line="182" w:lineRule="exact"/>
              <w:ind w:right="223"/>
              <w:jc w:val="right"/>
              <w:rPr>
                <w:sz w:val="16"/>
              </w:rPr>
            </w:pPr>
            <w:r>
              <w:rPr>
                <w:sz w:val="16"/>
              </w:rPr>
              <w:t>1.4</w:t>
            </w:r>
          </w:p>
        </w:tc>
        <w:tc>
          <w:tcPr>
            <w:tcW w:w="792" w:type="dxa"/>
          </w:tcPr>
          <w:p>
            <w:pPr>
              <w:pStyle w:val="TableParagraph"/>
              <w:spacing w:line="182" w:lineRule="exact"/>
              <w:ind w:right="233"/>
              <w:jc w:val="right"/>
              <w:rPr>
                <w:sz w:val="16"/>
              </w:rPr>
            </w:pPr>
            <w:r>
              <w:rPr>
                <w:sz w:val="16"/>
              </w:rPr>
              <w:t>63.8</w:t>
            </w:r>
          </w:p>
        </w:tc>
        <w:tc>
          <w:tcPr>
            <w:tcW w:w="520" w:type="dxa"/>
          </w:tcPr>
          <w:p>
            <w:pPr>
              <w:pStyle w:val="TableParagraph"/>
              <w:spacing w:line="182" w:lineRule="exact"/>
              <w:ind w:left="29" w:right="54"/>
              <w:jc w:val="center"/>
              <w:rPr>
                <w:sz w:val="16"/>
              </w:rPr>
            </w:pPr>
            <w:r>
              <w:rPr>
                <w:sz w:val="16"/>
              </w:rPr>
              <w:t>17.3</w:t>
            </w:r>
          </w:p>
        </w:tc>
        <w:tc>
          <w:tcPr>
            <w:tcW w:w="660" w:type="dxa"/>
          </w:tcPr>
          <w:p>
            <w:pPr>
              <w:pStyle w:val="TableParagraph"/>
              <w:spacing w:line="182" w:lineRule="exact"/>
              <w:ind w:left="193"/>
              <w:rPr>
                <w:sz w:val="16"/>
              </w:rPr>
            </w:pPr>
            <w:r>
              <w:rPr>
                <w:sz w:val="16"/>
              </w:rPr>
              <w:t>12.6</w:t>
            </w:r>
          </w:p>
        </w:tc>
        <w:tc>
          <w:tcPr>
            <w:tcW w:w="722" w:type="dxa"/>
          </w:tcPr>
          <w:p>
            <w:pPr>
              <w:pStyle w:val="TableParagraph"/>
              <w:spacing w:line="182" w:lineRule="exact"/>
              <w:ind w:left="253"/>
              <w:rPr>
                <w:sz w:val="16"/>
              </w:rPr>
            </w:pPr>
            <w:r>
              <w:rPr>
                <w:sz w:val="16"/>
              </w:rPr>
              <w:t>47.8</w:t>
            </w:r>
          </w:p>
        </w:tc>
        <w:tc>
          <w:tcPr>
            <w:tcW w:w="834" w:type="dxa"/>
          </w:tcPr>
          <w:p>
            <w:pPr>
              <w:pStyle w:val="TableParagraph"/>
              <w:spacing w:line="182" w:lineRule="exact"/>
              <w:ind w:right="204"/>
              <w:jc w:val="right"/>
              <w:rPr>
                <w:sz w:val="16"/>
              </w:rPr>
            </w:pPr>
            <w:r>
              <w:rPr>
                <w:sz w:val="16"/>
              </w:rPr>
              <w:t>45.8</w:t>
            </w:r>
          </w:p>
        </w:tc>
        <w:tc>
          <w:tcPr>
            <w:tcW w:w="594" w:type="dxa"/>
          </w:tcPr>
          <w:p>
            <w:pPr>
              <w:pStyle w:val="TableParagraph"/>
              <w:spacing w:line="182" w:lineRule="exact"/>
              <w:ind w:left="140"/>
              <w:rPr>
                <w:sz w:val="16"/>
              </w:rPr>
            </w:pPr>
            <w:r>
              <w:rPr>
                <w:sz w:val="16"/>
              </w:rPr>
              <w:t>16.1</w:t>
            </w:r>
          </w:p>
        </w:tc>
        <w:tc>
          <w:tcPr>
            <w:tcW w:w="752" w:type="dxa"/>
          </w:tcPr>
          <w:p>
            <w:pPr>
              <w:pStyle w:val="TableParagraph"/>
              <w:spacing w:line="182" w:lineRule="exact"/>
              <w:ind w:left="259"/>
              <w:rPr>
                <w:sz w:val="16"/>
              </w:rPr>
            </w:pPr>
            <w:r>
              <w:rPr>
                <w:sz w:val="16"/>
              </w:rPr>
              <w:t>7.9</w:t>
            </w:r>
          </w:p>
        </w:tc>
        <w:tc>
          <w:tcPr>
            <w:tcW w:w="630" w:type="dxa"/>
          </w:tcPr>
          <w:p>
            <w:pPr>
              <w:pStyle w:val="TableParagraph"/>
              <w:spacing w:line="182" w:lineRule="exact"/>
              <w:ind w:left="227"/>
              <w:rPr>
                <w:sz w:val="16"/>
              </w:rPr>
            </w:pPr>
            <w:r>
              <w:rPr>
                <w:sz w:val="16"/>
              </w:rPr>
              <w:t>9.1</w:t>
            </w:r>
          </w:p>
        </w:tc>
        <w:tc>
          <w:tcPr>
            <w:tcW w:w="680" w:type="dxa"/>
          </w:tcPr>
          <w:p>
            <w:pPr>
              <w:pStyle w:val="TableParagraph"/>
              <w:spacing w:line="182" w:lineRule="exact"/>
              <w:ind w:left="283"/>
              <w:rPr>
                <w:sz w:val="16"/>
              </w:rPr>
            </w:pPr>
            <w:r>
              <w:rPr>
                <w:sz w:val="16"/>
              </w:rPr>
              <w:t>0.6</w:t>
            </w:r>
          </w:p>
        </w:tc>
        <w:tc>
          <w:tcPr>
            <w:tcW w:w="694" w:type="dxa"/>
          </w:tcPr>
          <w:p>
            <w:pPr>
              <w:pStyle w:val="TableParagraph"/>
              <w:spacing w:line="182" w:lineRule="exact"/>
              <w:ind w:right="222"/>
              <w:jc w:val="right"/>
              <w:rPr>
                <w:sz w:val="16"/>
              </w:rPr>
            </w:pPr>
            <w:r>
              <w:rPr>
                <w:sz w:val="16"/>
              </w:rPr>
              <w:t>6.6</w:t>
            </w:r>
          </w:p>
        </w:tc>
        <w:tc>
          <w:tcPr>
            <w:tcW w:w="604" w:type="dxa"/>
          </w:tcPr>
          <w:p>
            <w:pPr>
              <w:pStyle w:val="TableParagraph"/>
              <w:spacing w:line="182" w:lineRule="exact"/>
              <w:ind w:right="146"/>
              <w:jc w:val="right"/>
              <w:rPr>
                <w:sz w:val="16"/>
              </w:rPr>
            </w:pPr>
            <w:r>
              <w:rPr>
                <w:sz w:val="16"/>
              </w:rPr>
              <w:t>16.9</w:t>
            </w:r>
          </w:p>
        </w:tc>
        <w:tc>
          <w:tcPr>
            <w:tcW w:w="1043" w:type="dxa"/>
          </w:tcPr>
          <w:p>
            <w:pPr>
              <w:pStyle w:val="TableParagraph"/>
              <w:spacing w:line="182" w:lineRule="exact"/>
              <w:ind w:left="111" w:right="55"/>
              <w:jc w:val="center"/>
              <w:rPr>
                <w:sz w:val="16"/>
              </w:rPr>
            </w:pPr>
            <w:r>
              <w:rPr>
                <w:sz w:val="16"/>
              </w:rPr>
              <w:t>185</w:t>
            </w:r>
          </w:p>
        </w:tc>
      </w:tr>
      <w:tr>
        <w:trPr>
          <w:trHeight w:val="358" w:hRule="atLeast"/>
        </w:trPr>
        <w:tc>
          <w:tcPr>
            <w:tcW w:w="1963" w:type="dxa"/>
            <w:tcBorders>
              <w:bottom w:val="single" w:sz="4" w:space="0" w:color="000000"/>
            </w:tcBorders>
          </w:tcPr>
          <w:p>
            <w:pPr>
              <w:pStyle w:val="TableParagraph"/>
              <w:spacing w:before="83"/>
              <w:ind w:left="36"/>
              <w:rPr>
                <w:sz w:val="16"/>
              </w:rPr>
            </w:pPr>
            <w:r>
              <w:rPr>
                <w:sz w:val="16"/>
              </w:rPr>
              <w:t>Total</w:t>
            </w:r>
          </w:p>
        </w:tc>
        <w:tc>
          <w:tcPr>
            <w:tcW w:w="754" w:type="dxa"/>
            <w:tcBorders>
              <w:bottom w:val="single" w:sz="4" w:space="0" w:color="000000"/>
            </w:tcBorders>
          </w:tcPr>
          <w:p>
            <w:pPr>
              <w:pStyle w:val="TableParagraph"/>
              <w:spacing w:before="83"/>
              <w:ind w:left="29" w:right="11"/>
              <w:jc w:val="center"/>
              <w:rPr>
                <w:sz w:val="16"/>
              </w:rPr>
            </w:pPr>
            <w:r>
              <w:rPr>
                <w:sz w:val="16"/>
              </w:rPr>
              <w:t>8.9</w:t>
            </w:r>
          </w:p>
        </w:tc>
        <w:tc>
          <w:tcPr>
            <w:tcW w:w="678" w:type="dxa"/>
            <w:tcBorders>
              <w:bottom w:val="single" w:sz="4" w:space="0" w:color="000000"/>
            </w:tcBorders>
          </w:tcPr>
          <w:p>
            <w:pPr>
              <w:pStyle w:val="TableParagraph"/>
              <w:spacing w:before="83"/>
              <w:ind w:right="128"/>
              <w:jc w:val="right"/>
              <w:rPr>
                <w:sz w:val="16"/>
              </w:rPr>
            </w:pPr>
            <w:r>
              <w:rPr>
                <w:sz w:val="16"/>
              </w:rPr>
              <w:t>9,123</w:t>
            </w:r>
          </w:p>
        </w:tc>
        <w:tc>
          <w:tcPr>
            <w:tcW w:w="1403" w:type="dxa"/>
            <w:tcBorders>
              <w:bottom w:val="single" w:sz="4" w:space="0" w:color="000000"/>
            </w:tcBorders>
          </w:tcPr>
          <w:p>
            <w:pPr>
              <w:pStyle w:val="TableParagraph"/>
              <w:spacing w:before="83"/>
              <w:ind w:right="564"/>
              <w:jc w:val="right"/>
              <w:rPr>
                <w:sz w:val="16"/>
              </w:rPr>
            </w:pPr>
            <w:r>
              <w:rPr>
                <w:sz w:val="16"/>
              </w:rPr>
              <w:t>72.3</w:t>
            </w:r>
          </w:p>
        </w:tc>
        <w:tc>
          <w:tcPr>
            <w:tcW w:w="714" w:type="dxa"/>
            <w:tcBorders>
              <w:bottom w:val="single" w:sz="4" w:space="0" w:color="000000"/>
            </w:tcBorders>
          </w:tcPr>
          <w:p>
            <w:pPr>
              <w:pStyle w:val="TableParagraph"/>
              <w:spacing w:before="83"/>
              <w:ind w:right="228"/>
              <w:jc w:val="right"/>
              <w:rPr>
                <w:sz w:val="16"/>
              </w:rPr>
            </w:pPr>
            <w:r>
              <w:rPr>
                <w:sz w:val="16"/>
              </w:rPr>
              <w:t>59.5</w:t>
            </w:r>
          </w:p>
        </w:tc>
        <w:tc>
          <w:tcPr>
            <w:tcW w:w="593" w:type="dxa"/>
            <w:tcBorders>
              <w:bottom w:val="single" w:sz="4" w:space="0" w:color="000000"/>
            </w:tcBorders>
          </w:tcPr>
          <w:p>
            <w:pPr>
              <w:pStyle w:val="TableParagraph"/>
              <w:spacing w:before="83"/>
              <w:ind w:right="142"/>
              <w:jc w:val="right"/>
              <w:rPr>
                <w:sz w:val="16"/>
              </w:rPr>
            </w:pPr>
            <w:r>
              <w:rPr>
                <w:sz w:val="16"/>
              </w:rPr>
              <w:t>50.0</w:t>
            </w:r>
          </w:p>
        </w:tc>
        <w:tc>
          <w:tcPr>
            <w:tcW w:w="599" w:type="dxa"/>
            <w:tcBorders>
              <w:bottom w:val="single" w:sz="4" w:space="0" w:color="000000"/>
            </w:tcBorders>
          </w:tcPr>
          <w:p>
            <w:pPr>
              <w:pStyle w:val="TableParagraph"/>
              <w:spacing w:before="83"/>
              <w:ind w:right="117"/>
              <w:jc w:val="right"/>
              <w:rPr>
                <w:sz w:val="16"/>
              </w:rPr>
            </w:pPr>
            <w:r>
              <w:rPr>
                <w:sz w:val="16"/>
              </w:rPr>
              <w:t>73.5</w:t>
            </w:r>
          </w:p>
        </w:tc>
        <w:tc>
          <w:tcPr>
            <w:tcW w:w="759" w:type="dxa"/>
            <w:tcBorders>
              <w:bottom w:val="single" w:sz="4" w:space="0" w:color="000000"/>
            </w:tcBorders>
          </w:tcPr>
          <w:p>
            <w:pPr>
              <w:pStyle w:val="TableParagraph"/>
              <w:spacing w:before="83"/>
              <w:ind w:right="223"/>
              <w:jc w:val="right"/>
              <w:rPr>
                <w:sz w:val="16"/>
              </w:rPr>
            </w:pPr>
            <w:r>
              <w:rPr>
                <w:sz w:val="16"/>
              </w:rPr>
              <w:t>1.4</w:t>
            </w:r>
          </w:p>
        </w:tc>
        <w:tc>
          <w:tcPr>
            <w:tcW w:w="792" w:type="dxa"/>
            <w:tcBorders>
              <w:bottom w:val="single" w:sz="4" w:space="0" w:color="000000"/>
            </w:tcBorders>
          </w:tcPr>
          <w:p>
            <w:pPr>
              <w:pStyle w:val="TableParagraph"/>
              <w:spacing w:before="83"/>
              <w:ind w:right="233"/>
              <w:jc w:val="right"/>
              <w:rPr>
                <w:sz w:val="16"/>
              </w:rPr>
            </w:pPr>
            <w:r>
              <w:rPr>
                <w:sz w:val="16"/>
              </w:rPr>
              <w:t>74.0</w:t>
            </w:r>
          </w:p>
        </w:tc>
        <w:tc>
          <w:tcPr>
            <w:tcW w:w="520" w:type="dxa"/>
            <w:tcBorders>
              <w:bottom w:val="single" w:sz="4" w:space="0" w:color="000000"/>
            </w:tcBorders>
          </w:tcPr>
          <w:p>
            <w:pPr>
              <w:pStyle w:val="TableParagraph"/>
              <w:spacing w:before="83"/>
              <w:ind w:left="29" w:right="54"/>
              <w:jc w:val="center"/>
              <w:rPr>
                <w:sz w:val="16"/>
              </w:rPr>
            </w:pPr>
            <w:r>
              <w:rPr>
                <w:sz w:val="16"/>
              </w:rPr>
              <w:t>27.3</w:t>
            </w:r>
          </w:p>
        </w:tc>
        <w:tc>
          <w:tcPr>
            <w:tcW w:w="660" w:type="dxa"/>
            <w:tcBorders>
              <w:bottom w:val="single" w:sz="4" w:space="0" w:color="000000"/>
            </w:tcBorders>
          </w:tcPr>
          <w:p>
            <w:pPr>
              <w:pStyle w:val="TableParagraph"/>
              <w:spacing w:before="83"/>
              <w:ind w:left="193"/>
              <w:rPr>
                <w:sz w:val="16"/>
              </w:rPr>
            </w:pPr>
            <w:r>
              <w:rPr>
                <w:sz w:val="16"/>
              </w:rPr>
              <w:t>21.3</w:t>
            </w:r>
          </w:p>
        </w:tc>
        <w:tc>
          <w:tcPr>
            <w:tcW w:w="722" w:type="dxa"/>
            <w:tcBorders>
              <w:bottom w:val="single" w:sz="4" w:space="0" w:color="000000"/>
            </w:tcBorders>
          </w:tcPr>
          <w:p>
            <w:pPr>
              <w:pStyle w:val="TableParagraph"/>
              <w:spacing w:before="83"/>
              <w:ind w:left="253"/>
              <w:rPr>
                <w:sz w:val="16"/>
              </w:rPr>
            </w:pPr>
            <w:r>
              <w:rPr>
                <w:sz w:val="16"/>
              </w:rPr>
              <w:t>60.1</w:t>
            </w:r>
          </w:p>
        </w:tc>
        <w:tc>
          <w:tcPr>
            <w:tcW w:w="834" w:type="dxa"/>
            <w:tcBorders>
              <w:bottom w:val="single" w:sz="4" w:space="0" w:color="000000"/>
            </w:tcBorders>
          </w:tcPr>
          <w:p>
            <w:pPr>
              <w:pStyle w:val="TableParagraph"/>
              <w:spacing w:before="83"/>
              <w:ind w:right="204"/>
              <w:jc w:val="right"/>
              <w:rPr>
                <w:sz w:val="16"/>
              </w:rPr>
            </w:pPr>
            <w:r>
              <w:rPr>
                <w:sz w:val="16"/>
              </w:rPr>
              <w:t>49.5</w:t>
            </w:r>
          </w:p>
        </w:tc>
        <w:tc>
          <w:tcPr>
            <w:tcW w:w="594" w:type="dxa"/>
            <w:tcBorders>
              <w:bottom w:val="single" w:sz="4" w:space="0" w:color="000000"/>
            </w:tcBorders>
          </w:tcPr>
          <w:p>
            <w:pPr>
              <w:pStyle w:val="TableParagraph"/>
              <w:spacing w:before="83"/>
              <w:ind w:left="140"/>
              <w:rPr>
                <w:sz w:val="16"/>
              </w:rPr>
            </w:pPr>
            <w:r>
              <w:rPr>
                <w:sz w:val="16"/>
              </w:rPr>
              <w:t>15.9</w:t>
            </w:r>
          </w:p>
        </w:tc>
        <w:tc>
          <w:tcPr>
            <w:tcW w:w="752" w:type="dxa"/>
            <w:tcBorders>
              <w:bottom w:val="single" w:sz="4" w:space="0" w:color="000000"/>
            </w:tcBorders>
          </w:tcPr>
          <w:p>
            <w:pPr>
              <w:pStyle w:val="TableParagraph"/>
              <w:spacing w:before="83"/>
              <w:ind w:left="259"/>
              <w:rPr>
                <w:sz w:val="16"/>
              </w:rPr>
            </w:pPr>
            <w:r>
              <w:rPr>
                <w:sz w:val="16"/>
              </w:rPr>
              <w:t>4.6</w:t>
            </w:r>
          </w:p>
        </w:tc>
        <w:tc>
          <w:tcPr>
            <w:tcW w:w="630" w:type="dxa"/>
            <w:tcBorders>
              <w:bottom w:val="single" w:sz="4" w:space="0" w:color="000000"/>
            </w:tcBorders>
          </w:tcPr>
          <w:p>
            <w:pPr>
              <w:pStyle w:val="TableParagraph"/>
              <w:spacing w:before="83"/>
              <w:ind w:left="227"/>
              <w:rPr>
                <w:sz w:val="16"/>
              </w:rPr>
            </w:pPr>
            <w:r>
              <w:rPr>
                <w:sz w:val="16"/>
              </w:rPr>
              <w:t>6.3</w:t>
            </w:r>
          </w:p>
        </w:tc>
        <w:tc>
          <w:tcPr>
            <w:tcW w:w="680" w:type="dxa"/>
            <w:tcBorders>
              <w:bottom w:val="single" w:sz="4" w:space="0" w:color="000000"/>
            </w:tcBorders>
          </w:tcPr>
          <w:p>
            <w:pPr>
              <w:pStyle w:val="TableParagraph"/>
              <w:spacing w:before="83"/>
              <w:ind w:left="283"/>
              <w:rPr>
                <w:sz w:val="16"/>
              </w:rPr>
            </w:pPr>
            <w:r>
              <w:rPr>
                <w:sz w:val="16"/>
              </w:rPr>
              <w:t>0.7</w:t>
            </w:r>
          </w:p>
        </w:tc>
        <w:tc>
          <w:tcPr>
            <w:tcW w:w="694" w:type="dxa"/>
            <w:tcBorders>
              <w:bottom w:val="single" w:sz="4" w:space="0" w:color="000000"/>
            </w:tcBorders>
          </w:tcPr>
          <w:p>
            <w:pPr>
              <w:pStyle w:val="TableParagraph"/>
              <w:spacing w:before="83"/>
              <w:ind w:right="222"/>
              <w:jc w:val="right"/>
              <w:rPr>
                <w:sz w:val="16"/>
              </w:rPr>
            </w:pPr>
            <w:r>
              <w:rPr>
                <w:sz w:val="16"/>
              </w:rPr>
              <w:t>10.1</w:t>
            </w:r>
          </w:p>
        </w:tc>
        <w:tc>
          <w:tcPr>
            <w:tcW w:w="604" w:type="dxa"/>
            <w:tcBorders>
              <w:bottom w:val="single" w:sz="4" w:space="0" w:color="000000"/>
            </w:tcBorders>
          </w:tcPr>
          <w:p>
            <w:pPr>
              <w:pStyle w:val="TableParagraph"/>
              <w:spacing w:before="83"/>
              <w:ind w:right="146"/>
              <w:jc w:val="right"/>
              <w:rPr>
                <w:sz w:val="16"/>
              </w:rPr>
            </w:pPr>
            <w:r>
              <w:rPr>
                <w:sz w:val="16"/>
              </w:rPr>
              <w:t>11.4</w:t>
            </w:r>
          </w:p>
        </w:tc>
        <w:tc>
          <w:tcPr>
            <w:tcW w:w="1043" w:type="dxa"/>
            <w:tcBorders>
              <w:bottom w:val="single" w:sz="4" w:space="0" w:color="000000"/>
            </w:tcBorders>
          </w:tcPr>
          <w:p>
            <w:pPr>
              <w:pStyle w:val="TableParagraph"/>
              <w:spacing w:before="83"/>
              <w:ind w:left="111" w:right="55"/>
              <w:jc w:val="center"/>
              <w:rPr>
                <w:sz w:val="16"/>
              </w:rPr>
            </w:pPr>
            <w:r>
              <w:rPr>
                <w:sz w:val="16"/>
              </w:rPr>
              <w:t>812</w:t>
            </w:r>
          </w:p>
        </w:tc>
      </w:tr>
      <w:tr>
        <w:trPr>
          <w:trHeight w:val="1222" w:hRule="atLeast"/>
        </w:trPr>
        <w:tc>
          <w:tcPr>
            <w:tcW w:w="11585" w:type="dxa"/>
            <w:gridSpan w:val="14"/>
            <w:tcBorders>
              <w:top w:val="single" w:sz="4" w:space="0" w:color="000000"/>
              <w:bottom w:val="single" w:sz="18" w:space="0" w:color="000000"/>
            </w:tcBorders>
          </w:tcPr>
          <w:p>
            <w:pPr>
              <w:pStyle w:val="TableParagraph"/>
              <w:spacing w:line="195" w:lineRule="exact" w:before="25"/>
              <w:ind w:left="36"/>
              <w:rPr>
                <w:sz w:val="16"/>
              </w:rPr>
            </w:pPr>
            <w:r>
              <w:rPr>
                <w:sz w:val="16"/>
              </w:rPr>
              <w:t>Note: Figures in parentheses are based on 25-49 unweighted cases. An asterisk indicates that a figure is based on fewer than 25 unweighted cases and has been suppressed.</w:t>
            </w:r>
          </w:p>
          <w:p>
            <w:pPr>
              <w:pStyle w:val="TableParagraph"/>
              <w:spacing w:line="194" w:lineRule="exact"/>
              <w:ind w:left="36"/>
              <w:rPr>
                <w:sz w:val="16"/>
              </w:rPr>
            </w:pPr>
            <w:r>
              <w:rPr>
                <w:sz w:val="16"/>
                <w:vertAlign w:val="superscript"/>
              </w:rPr>
              <w:t>1</w:t>
            </w:r>
            <w:r>
              <w:rPr>
                <w:sz w:val="16"/>
                <w:vertAlign w:val="baseline"/>
              </w:rPr>
              <w:t> Includes advice or treatment from the public health sector, the private health sector, or shop. Excludes advice or treatment from a traditional healer or friend/relative</w:t>
            </w:r>
          </w:p>
          <w:p>
            <w:pPr>
              <w:pStyle w:val="TableParagraph"/>
              <w:spacing w:line="195" w:lineRule="exact"/>
              <w:ind w:left="36"/>
              <w:rPr>
                <w:sz w:val="16"/>
              </w:rPr>
            </w:pPr>
            <w:r>
              <w:rPr>
                <w:sz w:val="16"/>
                <w:vertAlign w:val="superscript"/>
              </w:rPr>
              <w:t>2</w:t>
            </w:r>
            <w:r>
              <w:rPr>
                <w:sz w:val="16"/>
                <w:vertAlign w:val="baseline"/>
              </w:rPr>
              <w:t> Continued feeding includes children who were given more, same as usual, or somewhat less food during the diarrhoea episode</w:t>
            </w:r>
          </w:p>
          <w:p>
            <w:pPr>
              <w:pStyle w:val="TableParagraph"/>
              <w:spacing w:line="195" w:lineRule="exact" w:before="1"/>
              <w:ind w:left="36"/>
              <w:rPr>
                <w:sz w:val="16"/>
              </w:rPr>
            </w:pPr>
            <w:r>
              <w:rPr>
                <w:sz w:val="16"/>
                <w:vertAlign w:val="superscript"/>
              </w:rPr>
              <w:t>3</w:t>
            </w:r>
            <w:r>
              <w:rPr>
                <w:sz w:val="16"/>
                <w:vertAlign w:val="baseline"/>
              </w:rPr>
              <w:t> Includes injection and unknown pill or syrup</w:t>
            </w:r>
          </w:p>
          <w:p>
            <w:pPr>
              <w:pStyle w:val="TableParagraph"/>
              <w:spacing w:line="194" w:lineRule="exact"/>
              <w:ind w:left="36"/>
              <w:rPr>
                <w:sz w:val="16"/>
              </w:rPr>
            </w:pPr>
            <w:r>
              <w:rPr>
                <w:sz w:val="16"/>
                <w:vertAlign w:val="superscript"/>
              </w:rPr>
              <w:t>4</w:t>
            </w:r>
            <w:r>
              <w:rPr>
                <w:sz w:val="16"/>
                <w:vertAlign w:val="baseline"/>
              </w:rPr>
              <w:t> See Table 4 for definition of categories</w:t>
            </w:r>
          </w:p>
          <w:p>
            <w:pPr>
              <w:pStyle w:val="TableParagraph"/>
              <w:spacing w:line="195" w:lineRule="exact"/>
              <w:ind w:left="36"/>
              <w:rPr>
                <w:sz w:val="16"/>
              </w:rPr>
            </w:pPr>
            <w:r>
              <w:rPr>
                <w:sz w:val="16"/>
                <w:vertAlign w:val="superscript"/>
              </w:rPr>
              <w:t>5</w:t>
            </w:r>
            <w:r>
              <w:rPr>
                <w:sz w:val="16"/>
                <w:vertAlign w:val="baseline"/>
              </w:rPr>
              <w:t> Facilities that would be considered improved if they were not shared by two or more households</w:t>
            </w:r>
          </w:p>
        </w:tc>
        <w:tc>
          <w:tcPr>
            <w:tcW w:w="752" w:type="dxa"/>
            <w:tcBorders>
              <w:top w:val="single" w:sz="4" w:space="0" w:color="000000"/>
              <w:bottom w:val="single" w:sz="18" w:space="0" w:color="000000"/>
            </w:tcBorders>
          </w:tcPr>
          <w:p>
            <w:pPr>
              <w:pStyle w:val="TableParagraph"/>
              <w:rPr>
                <w:rFonts w:ascii="Times New Roman"/>
                <w:sz w:val="16"/>
              </w:rPr>
            </w:pPr>
          </w:p>
        </w:tc>
        <w:tc>
          <w:tcPr>
            <w:tcW w:w="630" w:type="dxa"/>
            <w:tcBorders>
              <w:top w:val="single" w:sz="4" w:space="0" w:color="000000"/>
              <w:bottom w:val="single" w:sz="18" w:space="0" w:color="000000"/>
            </w:tcBorders>
          </w:tcPr>
          <w:p>
            <w:pPr>
              <w:pStyle w:val="TableParagraph"/>
              <w:rPr>
                <w:rFonts w:ascii="Times New Roman"/>
                <w:sz w:val="16"/>
              </w:rPr>
            </w:pPr>
          </w:p>
        </w:tc>
        <w:tc>
          <w:tcPr>
            <w:tcW w:w="680" w:type="dxa"/>
            <w:tcBorders>
              <w:top w:val="single" w:sz="4" w:space="0" w:color="000000"/>
              <w:bottom w:val="single" w:sz="18" w:space="0" w:color="000000"/>
            </w:tcBorders>
          </w:tcPr>
          <w:p>
            <w:pPr>
              <w:pStyle w:val="TableParagraph"/>
              <w:rPr>
                <w:rFonts w:ascii="Times New Roman"/>
                <w:sz w:val="16"/>
              </w:rPr>
            </w:pPr>
          </w:p>
        </w:tc>
        <w:tc>
          <w:tcPr>
            <w:tcW w:w="694" w:type="dxa"/>
            <w:tcBorders>
              <w:top w:val="single" w:sz="4" w:space="0" w:color="000000"/>
              <w:bottom w:val="single" w:sz="18" w:space="0" w:color="000000"/>
            </w:tcBorders>
          </w:tcPr>
          <w:p>
            <w:pPr>
              <w:pStyle w:val="TableParagraph"/>
              <w:rPr>
                <w:rFonts w:ascii="Times New Roman"/>
                <w:sz w:val="16"/>
              </w:rPr>
            </w:pPr>
          </w:p>
        </w:tc>
        <w:tc>
          <w:tcPr>
            <w:tcW w:w="604" w:type="dxa"/>
            <w:tcBorders>
              <w:top w:val="single" w:sz="4" w:space="0" w:color="000000"/>
              <w:bottom w:val="single" w:sz="18" w:space="0" w:color="000000"/>
            </w:tcBorders>
          </w:tcPr>
          <w:p>
            <w:pPr>
              <w:pStyle w:val="TableParagraph"/>
              <w:rPr>
                <w:rFonts w:ascii="Times New Roman"/>
                <w:sz w:val="16"/>
              </w:rPr>
            </w:pPr>
          </w:p>
        </w:tc>
        <w:tc>
          <w:tcPr>
            <w:tcW w:w="1043"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6840" w:h="11910" w:orient="landscape"/>
          <w:pgMar w:header="0" w:footer="717" w:top="1100" w:bottom="900" w:left="300" w:right="320"/>
        </w:sectPr>
      </w:pPr>
    </w:p>
    <w:p>
      <w:pPr>
        <w:pStyle w:val="BodyText"/>
        <w:rPr>
          <w:sz w:val="20"/>
        </w:rPr>
      </w:pPr>
    </w:p>
    <w:p>
      <w:pPr>
        <w:pStyle w:val="BodyText"/>
        <w:spacing w:before="11" w:after="1"/>
        <w:rPr>
          <w:sz w:val="19"/>
        </w:rPr>
      </w:pPr>
    </w:p>
    <w:tbl>
      <w:tblPr>
        <w:tblW w:w="0" w:type="auto"/>
        <w:jc w:val="left"/>
        <w:tblInd w:w="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64"/>
        <w:gridCol w:w="662"/>
        <w:gridCol w:w="775"/>
        <w:gridCol w:w="931"/>
        <w:gridCol w:w="803"/>
        <w:gridCol w:w="622"/>
        <w:gridCol w:w="750"/>
        <w:gridCol w:w="758"/>
        <w:gridCol w:w="702"/>
        <w:gridCol w:w="777"/>
        <w:gridCol w:w="934"/>
        <w:gridCol w:w="691"/>
        <w:gridCol w:w="736"/>
        <w:gridCol w:w="773"/>
        <w:gridCol w:w="738"/>
        <w:gridCol w:w="722"/>
        <w:gridCol w:w="1044"/>
      </w:tblGrid>
      <w:tr>
        <w:trPr>
          <w:trHeight w:val="395" w:hRule="atLeast"/>
        </w:trPr>
        <w:tc>
          <w:tcPr>
            <w:tcW w:w="14482" w:type="dxa"/>
            <w:gridSpan w:val="17"/>
            <w:tcBorders>
              <w:top w:val="single" w:sz="18" w:space="0" w:color="000000"/>
            </w:tcBorders>
          </w:tcPr>
          <w:p>
            <w:pPr>
              <w:pStyle w:val="TableParagraph"/>
              <w:spacing w:before="79"/>
              <w:ind w:left="36"/>
              <w:rPr>
                <w:sz w:val="18"/>
              </w:rPr>
            </w:pPr>
            <w:r>
              <w:rPr>
                <w:sz w:val="18"/>
                <w:u w:val="single"/>
              </w:rPr>
              <w:t>Table 63 Feeding practices during diarrhoea</w:t>
            </w:r>
          </w:p>
        </w:tc>
      </w:tr>
      <w:tr>
        <w:trPr>
          <w:trHeight w:val="582" w:hRule="atLeast"/>
        </w:trPr>
        <w:tc>
          <w:tcPr>
            <w:tcW w:w="14482" w:type="dxa"/>
            <w:gridSpan w:val="17"/>
            <w:tcBorders>
              <w:bottom w:val="single" w:sz="4" w:space="0" w:color="000000"/>
            </w:tcBorders>
          </w:tcPr>
          <w:p>
            <w:pPr>
              <w:pStyle w:val="TableParagraph"/>
              <w:spacing w:before="63"/>
              <w:ind w:left="36"/>
              <w:rPr>
                <w:sz w:val="18"/>
              </w:rPr>
            </w:pPr>
            <w:r>
              <w:rPr>
                <w:sz w:val="18"/>
              </w:rPr>
              <w:t>Percent</w:t>
            </w:r>
            <w:r>
              <w:rPr>
                <w:spacing w:val="-10"/>
                <w:sz w:val="18"/>
              </w:rPr>
              <w:t> </w:t>
            </w:r>
            <w:r>
              <w:rPr>
                <w:sz w:val="18"/>
              </w:rPr>
              <w:t>distribution</w:t>
            </w:r>
            <w:r>
              <w:rPr>
                <w:spacing w:val="-9"/>
                <w:sz w:val="18"/>
              </w:rPr>
              <w:t> </w:t>
            </w:r>
            <w:r>
              <w:rPr>
                <w:sz w:val="18"/>
              </w:rPr>
              <w:t>of</w:t>
            </w:r>
            <w:r>
              <w:rPr>
                <w:spacing w:val="-8"/>
                <w:sz w:val="18"/>
              </w:rPr>
              <w:t> </w:t>
            </w:r>
            <w:r>
              <w:rPr>
                <w:sz w:val="18"/>
              </w:rPr>
              <w:t>children</w:t>
            </w:r>
            <w:r>
              <w:rPr>
                <w:spacing w:val="-10"/>
                <w:sz w:val="18"/>
              </w:rPr>
              <w:t> </w:t>
            </w:r>
            <w:r>
              <w:rPr>
                <w:sz w:val="18"/>
              </w:rPr>
              <w:t>under</w:t>
            </w:r>
            <w:r>
              <w:rPr>
                <w:spacing w:val="-9"/>
                <w:sz w:val="18"/>
              </w:rPr>
              <w:t> </w:t>
            </w:r>
            <w:r>
              <w:rPr>
                <w:sz w:val="18"/>
              </w:rPr>
              <w:t>age</w:t>
            </w:r>
            <w:r>
              <w:rPr>
                <w:spacing w:val="-9"/>
                <w:sz w:val="18"/>
              </w:rPr>
              <w:t> </w:t>
            </w:r>
            <w:r>
              <w:rPr>
                <w:sz w:val="18"/>
              </w:rPr>
              <w:t>5</w:t>
            </w:r>
            <w:r>
              <w:rPr>
                <w:spacing w:val="-10"/>
                <w:sz w:val="18"/>
              </w:rPr>
              <w:t> </w:t>
            </w:r>
            <w:r>
              <w:rPr>
                <w:sz w:val="18"/>
              </w:rPr>
              <w:t>years</w:t>
            </w:r>
            <w:r>
              <w:rPr>
                <w:spacing w:val="-10"/>
                <w:sz w:val="18"/>
              </w:rPr>
              <w:t> </w:t>
            </w:r>
            <w:r>
              <w:rPr>
                <w:sz w:val="18"/>
              </w:rPr>
              <w:t>who</w:t>
            </w:r>
            <w:r>
              <w:rPr>
                <w:spacing w:val="-8"/>
                <w:sz w:val="18"/>
              </w:rPr>
              <w:t> </w:t>
            </w:r>
            <w:r>
              <w:rPr>
                <w:sz w:val="18"/>
              </w:rPr>
              <w:t>had</w:t>
            </w:r>
            <w:r>
              <w:rPr>
                <w:spacing w:val="-10"/>
                <w:sz w:val="18"/>
              </w:rPr>
              <w:t> </w:t>
            </w:r>
            <w:r>
              <w:rPr>
                <w:sz w:val="18"/>
              </w:rPr>
              <w:t>diarrhoea</w:t>
            </w:r>
            <w:r>
              <w:rPr>
                <w:spacing w:val="-8"/>
                <w:sz w:val="18"/>
              </w:rPr>
              <w:t> </w:t>
            </w:r>
            <w:r>
              <w:rPr>
                <w:sz w:val="18"/>
              </w:rPr>
              <w:t>in</w:t>
            </w:r>
            <w:r>
              <w:rPr>
                <w:spacing w:val="-9"/>
                <w:sz w:val="18"/>
              </w:rPr>
              <w:t> </w:t>
            </w:r>
            <w:r>
              <w:rPr>
                <w:sz w:val="18"/>
              </w:rPr>
              <w:t>the</w:t>
            </w:r>
            <w:r>
              <w:rPr>
                <w:spacing w:val="-10"/>
                <w:sz w:val="18"/>
              </w:rPr>
              <w:t> </w:t>
            </w:r>
            <w:r>
              <w:rPr>
                <w:sz w:val="18"/>
              </w:rPr>
              <w:t>2</w:t>
            </w:r>
            <w:r>
              <w:rPr>
                <w:spacing w:val="-9"/>
                <w:sz w:val="18"/>
              </w:rPr>
              <w:t> </w:t>
            </w:r>
            <w:r>
              <w:rPr>
                <w:sz w:val="18"/>
              </w:rPr>
              <w:t>weeks</w:t>
            </w:r>
            <w:r>
              <w:rPr>
                <w:spacing w:val="-10"/>
                <w:sz w:val="18"/>
              </w:rPr>
              <w:t> </w:t>
            </w:r>
            <w:r>
              <w:rPr>
                <w:sz w:val="18"/>
              </w:rPr>
              <w:t>preceding</w:t>
            </w:r>
            <w:r>
              <w:rPr>
                <w:spacing w:val="-9"/>
                <w:sz w:val="18"/>
              </w:rPr>
              <w:t> </w:t>
            </w:r>
            <w:r>
              <w:rPr>
                <w:sz w:val="18"/>
              </w:rPr>
              <w:t>the</w:t>
            </w:r>
            <w:r>
              <w:rPr>
                <w:spacing w:val="-10"/>
                <w:sz w:val="18"/>
              </w:rPr>
              <w:t> </w:t>
            </w:r>
            <w:r>
              <w:rPr>
                <w:sz w:val="18"/>
              </w:rPr>
              <w:t>survey</w:t>
            </w:r>
            <w:r>
              <w:rPr>
                <w:spacing w:val="-8"/>
                <w:sz w:val="18"/>
              </w:rPr>
              <w:t> </w:t>
            </w:r>
            <w:r>
              <w:rPr>
                <w:sz w:val="18"/>
              </w:rPr>
              <w:t>by</w:t>
            </w:r>
            <w:r>
              <w:rPr>
                <w:spacing w:val="-8"/>
                <w:sz w:val="18"/>
              </w:rPr>
              <w:t> </w:t>
            </w:r>
            <w:r>
              <w:rPr>
                <w:sz w:val="18"/>
              </w:rPr>
              <w:t>amount</w:t>
            </w:r>
            <w:r>
              <w:rPr>
                <w:spacing w:val="-10"/>
                <w:sz w:val="18"/>
              </w:rPr>
              <w:t> </w:t>
            </w:r>
            <w:r>
              <w:rPr>
                <w:sz w:val="18"/>
              </w:rPr>
              <w:t>of</w:t>
            </w:r>
            <w:r>
              <w:rPr>
                <w:spacing w:val="-8"/>
                <w:sz w:val="18"/>
              </w:rPr>
              <w:t> </w:t>
            </w:r>
            <w:r>
              <w:rPr>
                <w:sz w:val="18"/>
              </w:rPr>
              <w:t>liquids</w:t>
            </w:r>
            <w:r>
              <w:rPr>
                <w:spacing w:val="-5"/>
                <w:sz w:val="18"/>
              </w:rPr>
              <w:t> </w:t>
            </w:r>
            <w:r>
              <w:rPr>
                <w:sz w:val="18"/>
              </w:rPr>
              <w:t>and</w:t>
            </w:r>
            <w:r>
              <w:rPr>
                <w:spacing w:val="-9"/>
                <w:sz w:val="18"/>
              </w:rPr>
              <w:t> </w:t>
            </w:r>
            <w:r>
              <w:rPr>
                <w:sz w:val="18"/>
              </w:rPr>
              <w:t>food</w:t>
            </w:r>
            <w:r>
              <w:rPr>
                <w:spacing w:val="-9"/>
                <w:sz w:val="18"/>
              </w:rPr>
              <w:t> </w:t>
            </w:r>
            <w:r>
              <w:rPr>
                <w:sz w:val="18"/>
              </w:rPr>
              <w:t>given</w:t>
            </w:r>
            <w:r>
              <w:rPr>
                <w:spacing w:val="-10"/>
                <w:sz w:val="18"/>
              </w:rPr>
              <w:t> </w:t>
            </w:r>
            <w:r>
              <w:rPr>
                <w:sz w:val="18"/>
              </w:rPr>
              <w:t>compared</w:t>
            </w:r>
            <w:r>
              <w:rPr>
                <w:spacing w:val="-9"/>
                <w:sz w:val="18"/>
              </w:rPr>
              <w:t> </w:t>
            </w:r>
            <w:r>
              <w:rPr>
                <w:sz w:val="18"/>
              </w:rPr>
              <w:t>with</w:t>
            </w:r>
            <w:r>
              <w:rPr>
                <w:spacing w:val="-7"/>
                <w:sz w:val="18"/>
              </w:rPr>
              <w:t> </w:t>
            </w:r>
            <w:r>
              <w:rPr>
                <w:sz w:val="18"/>
              </w:rPr>
              <w:t>normal</w:t>
            </w:r>
            <w:r>
              <w:rPr>
                <w:spacing w:val="-10"/>
                <w:sz w:val="18"/>
              </w:rPr>
              <w:t> </w:t>
            </w:r>
            <w:r>
              <w:rPr>
                <w:sz w:val="18"/>
              </w:rPr>
              <w:t>practice,</w:t>
            </w:r>
            <w:r>
              <w:rPr>
                <w:spacing w:val="-8"/>
                <w:sz w:val="18"/>
              </w:rPr>
              <w:t> </w:t>
            </w:r>
            <w:r>
              <w:rPr>
                <w:sz w:val="18"/>
              </w:rPr>
              <w:t>according</w:t>
            </w:r>
            <w:r>
              <w:rPr>
                <w:spacing w:val="-9"/>
                <w:sz w:val="18"/>
              </w:rPr>
              <w:t> </w:t>
            </w:r>
            <w:r>
              <w:rPr>
                <w:sz w:val="18"/>
              </w:rPr>
              <w:t>to</w:t>
            </w:r>
            <w:r>
              <w:rPr>
                <w:spacing w:val="-9"/>
                <w:sz w:val="18"/>
              </w:rPr>
              <w:t> </w:t>
            </w:r>
            <w:r>
              <w:rPr>
                <w:sz w:val="18"/>
              </w:rPr>
              <w:t>background characteristics, Maharashtra,</w:t>
            </w:r>
            <w:r>
              <w:rPr>
                <w:spacing w:val="-1"/>
                <w:sz w:val="18"/>
              </w:rPr>
              <w:t> </w:t>
            </w:r>
            <w:r>
              <w:rPr>
                <w:sz w:val="18"/>
              </w:rPr>
              <w:t>2019-20</w:t>
            </w:r>
          </w:p>
        </w:tc>
      </w:tr>
      <w:tr>
        <w:trPr>
          <w:trHeight w:val="317" w:hRule="atLeast"/>
        </w:trPr>
        <w:tc>
          <w:tcPr>
            <w:tcW w:w="2064" w:type="dxa"/>
            <w:tcBorders>
              <w:top w:val="single" w:sz="4" w:space="0" w:color="000000"/>
            </w:tcBorders>
          </w:tcPr>
          <w:p>
            <w:pPr>
              <w:pStyle w:val="TableParagraph"/>
              <w:rPr>
                <w:rFonts w:ascii="Times New Roman"/>
                <w:sz w:val="18"/>
              </w:rPr>
            </w:pPr>
          </w:p>
        </w:tc>
        <w:tc>
          <w:tcPr>
            <w:tcW w:w="662" w:type="dxa"/>
            <w:tcBorders>
              <w:top w:val="single" w:sz="4" w:space="0" w:color="000000"/>
            </w:tcBorders>
          </w:tcPr>
          <w:p>
            <w:pPr>
              <w:pStyle w:val="TableParagraph"/>
              <w:rPr>
                <w:rFonts w:ascii="Times New Roman"/>
                <w:sz w:val="18"/>
              </w:rPr>
            </w:pPr>
          </w:p>
        </w:tc>
        <w:tc>
          <w:tcPr>
            <w:tcW w:w="2509" w:type="dxa"/>
            <w:gridSpan w:val="3"/>
            <w:tcBorders>
              <w:top w:val="single" w:sz="4" w:space="0" w:color="000000"/>
            </w:tcBorders>
          </w:tcPr>
          <w:p>
            <w:pPr>
              <w:pStyle w:val="TableParagraph"/>
              <w:tabs>
                <w:tab w:pos="728" w:val="left" w:leader="none"/>
                <w:tab w:pos="3887" w:val="left" w:leader="none"/>
              </w:tabs>
              <w:spacing w:line="217" w:lineRule="exact" w:before="80"/>
              <w:ind w:left="-695" w:right="-1383"/>
              <w:rPr>
                <w:sz w:val="18"/>
              </w:rPr>
            </w:pPr>
            <w:r>
              <w:rPr>
                <w:sz w:val="18"/>
                <w:u w:val="single"/>
              </w:rPr>
              <w:t> </w:t>
              <w:tab/>
              <w:t>Amount of liquids</w:t>
            </w:r>
            <w:r>
              <w:rPr>
                <w:spacing w:val="-9"/>
                <w:sz w:val="18"/>
                <w:u w:val="single"/>
              </w:rPr>
              <w:t> </w:t>
            </w:r>
            <w:r>
              <w:rPr>
                <w:sz w:val="18"/>
                <w:u w:val="single"/>
              </w:rPr>
              <w:t>given</w:t>
              <w:tab/>
            </w:r>
          </w:p>
        </w:tc>
        <w:tc>
          <w:tcPr>
            <w:tcW w:w="622" w:type="dxa"/>
            <w:tcBorders>
              <w:top w:val="single" w:sz="4" w:space="0" w:color="000000"/>
            </w:tcBorders>
          </w:tcPr>
          <w:p>
            <w:pPr>
              <w:pStyle w:val="TableParagraph"/>
              <w:rPr>
                <w:rFonts w:ascii="Times New Roman"/>
                <w:sz w:val="18"/>
              </w:rPr>
            </w:pPr>
          </w:p>
        </w:tc>
        <w:tc>
          <w:tcPr>
            <w:tcW w:w="750" w:type="dxa"/>
            <w:tcBorders>
              <w:top w:val="single" w:sz="4" w:space="0" w:color="000000"/>
            </w:tcBorders>
          </w:tcPr>
          <w:p>
            <w:pPr>
              <w:pStyle w:val="TableParagraph"/>
              <w:rPr>
                <w:rFonts w:ascii="Times New Roman"/>
                <w:sz w:val="18"/>
              </w:rPr>
            </w:pPr>
          </w:p>
        </w:tc>
        <w:tc>
          <w:tcPr>
            <w:tcW w:w="758" w:type="dxa"/>
            <w:tcBorders>
              <w:top w:val="single" w:sz="4" w:space="0" w:color="000000"/>
            </w:tcBorders>
          </w:tcPr>
          <w:p>
            <w:pPr>
              <w:pStyle w:val="TableParagraph"/>
              <w:rPr>
                <w:rFonts w:ascii="Times New Roman"/>
                <w:sz w:val="18"/>
              </w:rPr>
            </w:pPr>
          </w:p>
        </w:tc>
        <w:tc>
          <w:tcPr>
            <w:tcW w:w="702" w:type="dxa"/>
            <w:tcBorders>
              <w:top w:val="single" w:sz="4" w:space="0" w:color="000000"/>
            </w:tcBorders>
          </w:tcPr>
          <w:p>
            <w:pPr>
              <w:pStyle w:val="TableParagraph"/>
              <w:rPr>
                <w:rFonts w:ascii="Times New Roman"/>
                <w:sz w:val="18"/>
              </w:rPr>
            </w:pPr>
          </w:p>
        </w:tc>
        <w:tc>
          <w:tcPr>
            <w:tcW w:w="777" w:type="dxa"/>
            <w:tcBorders>
              <w:top w:val="single" w:sz="4" w:space="0" w:color="000000"/>
            </w:tcBorders>
          </w:tcPr>
          <w:p>
            <w:pPr>
              <w:pStyle w:val="TableParagraph"/>
              <w:rPr>
                <w:rFonts w:ascii="Times New Roman"/>
                <w:sz w:val="18"/>
              </w:rPr>
            </w:pPr>
          </w:p>
        </w:tc>
        <w:tc>
          <w:tcPr>
            <w:tcW w:w="2361" w:type="dxa"/>
            <w:gridSpan w:val="3"/>
            <w:tcBorders>
              <w:top w:val="single" w:sz="4" w:space="0" w:color="000000"/>
            </w:tcBorders>
          </w:tcPr>
          <w:p>
            <w:pPr>
              <w:pStyle w:val="TableParagraph"/>
              <w:tabs>
                <w:tab w:pos="397" w:val="left" w:leader="none"/>
                <w:tab w:pos="3868" w:val="left" w:leader="none"/>
              </w:tabs>
              <w:spacing w:line="217" w:lineRule="exact" w:before="80"/>
              <w:ind w:left="-1479" w:right="-1512"/>
              <w:rPr>
                <w:sz w:val="18"/>
              </w:rPr>
            </w:pPr>
            <w:r>
              <w:rPr>
                <w:sz w:val="18"/>
                <w:u w:val="single"/>
              </w:rPr>
              <w:t> </w:t>
              <w:tab/>
              <w:t>Amount of food</w:t>
            </w:r>
            <w:r>
              <w:rPr>
                <w:spacing w:val="-8"/>
                <w:sz w:val="18"/>
                <w:u w:val="single"/>
              </w:rPr>
              <w:t> </w:t>
            </w:r>
            <w:r>
              <w:rPr>
                <w:sz w:val="18"/>
                <w:u w:val="single"/>
              </w:rPr>
              <w:t>given</w:t>
              <w:tab/>
            </w:r>
          </w:p>
        </w:tc>
        <w:tc>
          <w:tcPr>
            <w:tcW w:w="773" w:type="dxa"/>
            <w:tcBorders>
              <w:top w:val="single" w:sz="4" w:space="0" w:color="000000"/>
            </w:tcBorders>
          </w:tcPr>
          <w:p>
            <w:pPr>
              <w:pStyle w:val="TableParagraph"/>
              <w:rPr>
                <w:rFonts w:ascii="Times New Roman"/>
                <w:sz w:val="18"/>
              </w:rPr>
            </w:pPr>
          </w:p>
        </w:tc>
        <w:tc>
          <w:tcPr>
            <w:tcW w:w="738" w:type="dxa"/>
            <w:tcBorders>
              <w:top w:val="single" w:sz="4" w:space="0" w:color="000000"/>
            </w:tcBorders>
          </w:tcPr>
          <w:p>
            <w:pPr>
              <w:pStyle w:val="TableParagraph"/>
              <w:rPr>
                <w:rFonts w:ascii="Times New Roman"/>
                <w:sz w:val="18"/>
              </w:rPr>
            </w:pPr>
          </w:p>
        </w:tc>
        <w:tc>
          <w:tcPr>
            <w:tcW w:w="722" w:type="dxa"/>
            <w:tcBorders>
              <w:top w:val="single" w:sz="4" w:space="0" w:color="000000"/>
            </w:tcBorders>
          </w:tcPr>
          <w:p>
            <w:pPr>
              <w:pStyle w:val="TableParagraph"/>
              <w:rPr>
                <w:rFonts w:ascii="Times New Roman"/>
                <w:sz w:val="18"/>
              </w:rPr>
            </w:pPr>
          </w:p>
        </w:tc>
        <w:tc>
          <w:tcPr>
            <w:tcW w:w="1044" w:type="dxa"/>
            <w:vMerge w:val="restart"/>
            <w:tcBorders>
              <w:top w:val="single" w:sz="4" w:space="0" w:color="000000"/>
              <w:bottom w:val="single" w:sz="4" w:space="0" w:color="000000"/>
            </w:tcBorders>
          </w:tcPr>
          <w:p>
            <w:pPr>
              <w:pStyle w:val="TableParagraph"/>
              <w:spacing w:before="92"/>
              <w:ind w:left="102" w:right="93"/>
              <w:jc w:val="center"/>
              <w:rPr>
                <w:sz w:val="18"/>
              </w:rPr>
            </w:pPr>
            <w:r>
              <w:rPr>
                <w:sz w:val="18"/>
              </w:rPr>
              <w:t>Number of children with</w:t>
            </w:r>
          </w:p>
          <w:p>
            <w:pPr>
              <w:pStyle w:val="TableParagraph"/>
              <w:spacing w:line="198" w:lineRule="exact"/>
              <w:ind w:left="45" w:right="39"/>
              <w:jc w:val="center"/>
              <w:rPr>
                <w:sz w:val="18"/>
              </w:rPr>
            </w:pPr>
            <w:r>
              <w:rPr>
                <w:sz w:val="18"/>
              </w:rPr>
              <w:t>diarrhoea</w:t>
            </w:r>
          </w:p>
        </w:tc>
      </w:tr>
      <w:tr>
        <w:trPr>
          <w:trHeight w:val="642" w:hRule="atLeast"/>
        </w:trPr>
        <w:tc>
          <w:tcPr>
            <w:tcW w:w="2064" w:type="dxa"/>
            <w:tcBorders>
              <w:bottom w:val="single" w:sz="4" w:space="0" w:color="000000"/>
            </w:tcBorders>
          </w:tcPr>
          <w:p>
            <w:pPr>
              <w:pStyle w:val="TableParagraph"/>
              <w:rPr>
                <w:rFonts w:ascii="P052"/>
                <w:sz w:val="18"/>
              </w:rPr>
            </w:pPr>
          </w:p>
          <w:p>
            <w:pPr>
              <w:pStyle w:val="TableParagraph"/>
              <w:spacing w:before="5"/>
              <w:rPr>
                <w:rFonts w:ascii="P052"/>
                <w:sz w:val="12"/>
              </w:rPr>
            </w:pPr>
          </w:p>
          <w:p>
            <w:pPr>
              <w:pStyle w:val="TableParagraph"/>
              <w:spacing w:line="199" w:lineRule="exact"/>
              <w:ind w:left="36"/>
              <w:rPr>
                <w:sz w:val="18"/>
              </w:rPr>
            </w:pPr>
            <w:r>
              <w:rPr>
                <w:sz w:val="18"/>
              </w:rPr>
              <w:t>Background characteristic</w:t>
            </w:r>
          </w:p>
        </w:tc>
        <w:tc>
          <w:tcPr>
            <w:tcW w:w="662" w:type="dxa"/>
            <w:tcBorders>
              <w:bottom w:val="single" w:sz="4" w:space="0" w:color="000000"/>
            </w:tcBorders>
          </w:tcPr>
          <w:p>
            <w:pPr>
              <w:pStyle w:val="TableParagraph"/>
              <w:rPr>
                <w:rFonts w:ascii="P052"/>
                <w:sz w:val="18"/>
              </w:rPr>
            </w:pPr>
          </w:p>
          <w:p>
            <w:pPr>
              <w:pStyle w:val="TableParagraph"/>
              <w:spacing w:before="5"/>
              <w:rPr>
                <w:rFonts w:ascii="P052"/>
                <w:sz w:val="12"/>
              </w:rPr>
            </w:pPr>
          </w:p>
          <w:p>
            <w:pPr>
              <w:pStyle w:val="TableParagraph"/>
              <w:spacing w:line="199" w:lineRule="exact"/>
              <w:ind w:left="117" w:right="102"/>
              <w:jc w:val="center"/>
              <w:rPr>
                <w:sz w:val="18"/>
              </w:rPr>
            </w:pPr>
            <w:r>
              <w:rPr>
                <w:sz w:val="18"/>
              </w:rPr>
              <w:t>More</w:t>
            </w:r>
          </w:p>
        </w:tc>
        <w:tc>
          <w:tcPr>
            <w:tcW w:w="775" w:type="dxa"/>
            <w:tcBorders>
              <w:bottom w:val="single" w:sz="4" w:space="0" w:color="000000"/>
            </w:tcBorders>
          </w:tcPr>
          <w:p>
            <w:pPr>
              <w:pStyle w:val="TableParagraph"/>
              <w:spacing w:before="6"/>
              <w:rPr>
                <w:rFonts w:ascii="P052"/>
                <w:sz w:val="14"/>
              </w:rPr>
            </w:pPr>
          </w:p>
          <w:p>
            <w:pPr>
              <w:pStyle w:val="TableParagraph"/>
              <w:spacing w:line="218" w:lineRule="exact"/>
              <w:ind w:left="229" w:right="32" w:hanging="106"/>
              <w:rPr>
                <w:sz w:val="18"/>
              </w:rPr>
            </w:pPr>
            <w:r>
              <w:rPr>
                <w:sz w:val="18"/>
              </w:rPr>
              <w:t>Same as usual</w:t>
            </w:r>
          </w:p>
        </w:tc>
        <w:tc>
          <w:tcPr>
            <w:tcW w:w="931" w:type="dxa"/>
            <w:tcBorders>
              <w:bottom w:val="single" w:sz="4" w:space="0" w:color="000000"/>
            </w:tcBorders>
          </w:tcPr>
          <w:p>
            <w:pPr>
              <w:pStyle w:val="TableParagraph"/>
              <w:spacing w:before="6"/>
              <w:rPr>
                <w:rFonts w:ascii="P052"/>
                <w:sz w:val="14"/>
              </w:rPr>
            </w:pPr>
          </w:p>
          <w:p>
            <w:pPr>
              <w:pStyle w:val="TableParagraph"/>
              <w:spacing w:line="218" w:lineRule="exact"/>
              <w:ind w:left="309" w:right="76" w:hanging="255"/>
              <w:rPr>
                <w:sz w:val="18"/>
              </w:rPr>
            </w:pPr>
            <w:r>
              <w:rPr>
                <w:sz w:val="18"/>
              </w:rPr>
              <w:t>Somewhat less</w:t>
            </w:r>
          </w:p>
        </w:tc>
        <w:tc>
          <w:tcPr>
            <w:tcW w:w="803" w:type="dxa"/>
            <w:tcBorders>
              <w:bottom w:val="single" w:sz="4" w:space="0" w:color="000000"/>
            </w:tcBorders>
          </w:tcPr>
          <w:p>
            <w:pPr>
              <w:pStyle w:val="TableParagraph"/>
              <w:spacing w:before="6"/>
              <w:rPr>
                <w:rFonts w:ascii="P052"/>
                <w:sz w:val="14"/>
              </w:rPr>
            </w:pPr>
          </w:p>
          <w:p>
            <w:pPr>
              <w:pStyle w:val="TableParagraph"/>
              <w:spacing w:line="218" w:lineRule="exact"/>
              <w:ind w:left="170" w:right="265" w:hanging="72"/>
              <w:rPr>
                <w:sz w:val="18"/>
              </w:rPr>
            </w:pPr>
            <w:r>
              <w:rPr>
                <w:sz w:val="18"/>
              </w:rPr>
              <w:t>Much less</w:t>
            </w:r>
          </w:p>
        </w:tc>
        <w:tc>
          <w:tcPr>
            <w:tcW w:w="622" w:type="dxa"/>
            <w:tcBorders>
              <w:bottom w:val="single" w:sz="4" w:space="0" w:color="000000"/>
            </w:tcBorders>
          </w:tcPr>
          <w:p>
            <w:pPr>
              <w:pStyle w:val="TableParagraph"/>
              <w:rPr>
                <w:rFonts w:ascii="P052"/>
                <w:sz w:val="18"/>
              </w:rPr>
            </w:pPr>
          </w:p>
          <w:p>
            <w:pPr>
              <w:pStyle w:val="TableParagraph"/>
              <w:spacing w:before="5"/>
              <w:rPr>
                <w:rFonts w:ascii="P052"/>
                <w:sz w:val="12"/>
              </w:rPr>
            </w:pPr>
          </w:p>
          <w:p>
            <w:pPr>
              <w:pStyle w:val="TableParagraph"/>
              <w:spacing w:line="199" w:lineRule="exact"/>
              <w:ind w:right="174"/>
              <w:jc w:val="right"/>
              <w:rPr>
                <w:sz w:val="18"/>
              </w:rPr>
            </w:pPr>
            <w:r>
              <w:rPr>
                <w:sz w:val="18"/>
              </w:rPr>
              <w:t>None</w:t>
            </w:r>
          </w:p>
        </w:tc>
        <w:tc>
          <w:tcPr>
            <w:tcW w:w="750" w:type="dxa"/>
            <w:tcBorders>
              <w:bottom w:val="single" w:sz="4" w:space="0" w:color="000000"/>
            </w:tcBorders>
          </w:tcPr>
          <w:p>
            <w:pPr>
              <w:pStyle w:val="TableParagraph"/>
              <w:spacing w:before="6"/>
              <w:rPr>
                <w:rFonts w:ascii="P052"/>
                <w:sz w:val="14"/>
              </w:rPr>
            </w:pPr>
          </w:p>
          <w:p>
            <w:pPr>
              <w:pStyle w:val="TableParagraph"/>
              <w:spacing w:line="218" w:lineRule="exact"/>
              <w:ind w:left="178" w:right="151"/>
              <w:rPr>
                <w:sz w:val="18"/>
              </w:rPr>
            </w:pPr>
            <w:r>
              <w:rPr>
                <w:sz w:val="18"/>
              </w:rPr>
              <w:t>Don't know</w:t>
            </w:r>
          </w:p>
        </w:tc>
        <w:tc>
          <w:tcPr>
            <w:tcW w:w="758" w:type="dxa"/>
            <w:tcBorders>
              <w:bottom w:val="single" w:sz="4" w:space="0" w:color="000000"/>
            </w:tcBorders>
          </w:tcPr>
          <w:p>
            <w:pPr>
              <w:pStyle w:val="TableParagraph"/>
              <w:rPr>
                <w:rFonts w:ascii="P052"/>
                <w:sz w:val="18"/>
              </w:rPr>
            </w:pPr>
          </w:p>
          <w:p>
            <w:pPr>
              <w:pStyle w:val="TableParagraph"/>
              <w:spacing w:before="5"/>
              <w:rPr>
                <w:rFonts w:ascii="P052"/>
                <w:sz w:val="12"/>
              </w:rPr>
            </w:pPr>
          </w:p>
          <w:p>
            <w:pPr>
              <w:pStyle w:val="TableParagraph"/>
              <w:spacing w:line="199" w:lineRule="exact"/>
              <w:ind w:left="153" w:right="147"/>
              <w:jc w:val="center"/>
              <w:rPr>
                <w:sz w:val="18"/>
              </w:rPr>
            </w:pPr>
            <w:r>
              <w:rPr>
                <w:sz w:val="18"/>
              </w:rPr>
              <w:t>Total</w:t>
            </w:r>
          </w:p>
        </w:tc>
        <w:tc>
          <w:tcPr>
            <w:tcW w:w="702" w:type="dxa"/>
            <w:tcBorders>
              <w:bottom w:val="single" w:sz="4" w:space="0" w:color="000000"/>
            </w:tcBorders>
          </w:tcPr>
          <w:p>
            <w:pPr>
              <w:pStyle w:val="TableParagraph"/>
              <w:rPr>
                <w:rFonts w:ascii="P052"/>
                <w:sz w:val="18"/>
              </w:rPr>
            </w:pPr>
          </w:p>
          <w:p>
            <w:pPr>
              <w:pStyle w:val="TableParagraph"/>
              <w:spacing w:before="5"/>
              <w:rPr>
                <w:rFonts w:ascii="P052"/>
                <w:sz w:val="12"/>
              </w:rPr>
            </w:pPr>
          </w:p>
          <w:p>
            <w:pPr>
              <w:pStyle w:val="TableParagraph"/>
              <w:spacing w:line="199" w:lineRule="exact"/>
              <w:ind w:left="155" w:right="105"/>
              <w:jc w:val="center"/>
              <w:rPr>
                <w:sz w:val="18"/>
              </w:rPr>
            </w:pPr>
            <w:r>
              <w:rPr>
                <w:sz w:val="18"/>
              </w:rPr>
              <w:t>More</w:t>
            </w:r>
          </w:p>
        </w:tc>
        <w:tc>
          <w:tcPr>
            <w:tcW w:w="777" w:type="dxa"/>
            <w:tcBorders>
              <w:bottom w:val="single" w:sz="4" w:space="0" w:color="000000"/>
            </w:tcBorders>
          </w:tcPr>
          <w:p>
            <w:pPr>
              <w:pStyle w:val="TableParagraph"/>
              <w:spacing w:before="6"/>
              <w:rPr>
                <w:rFonts w:ascii="P052"/>
                <w:sz w:val="14"/>
              </w:rPr>
            </w:pPr>
          </w:p>
          <w:p>
            <w:pPr>
              <w:pStyle w:val="TableParagraph"/>
              <w:spacing w:line="218" w:lineRule="exact"/>
              <w:ind w:left="229" w:right="34" w:hanging="106"/>
              <w:rPr>
                <w:sz w:val="18"/>
              </w:rPr>
            </w:pPr>
            <w:r>
              <w:rPr>
                <w:sz w:val="18"/>
              </w:rPr>
              <w:t>Same as usual</w:t>
            </w:r>
          </w:p>
        </w:tc>
        <w:tc>
          <w:tcPr>
            <w:tcW w:w="934" w:type="dxa"/>
            <w:tcBorders>
              <w:bottom w:val="single" w:sz="4" w:space="0" w:color="000000"/>
            </w:tcBorders>
          </w:tcPr>
          <w:p>
            <w:pPr>
              <w:pStyle w:val="TableParagraph"/>
              <w:spacing w:before="6"/>
              <w:rPr>
                <w:rFonts w:ascii="P052"/>
                <w:sz w:val="14"/>
              </w:rPr>
            </w:pPr>
          </w:p>
          <w:p>
            <w:pPr>
              <w:pStyle w:val="TableParagraph"/>
              <w:spacing w:line="218" w:lineRule="exact"/>
              <w:ind w:left="306" w:right="82" w:hanging="255"/>
              <w:rPr>
                <w:sz w:val="18"/>
              </w:rPr>
            </w:pPr>
            <w:r>
              <w:rPr>
                <w:sz w:val="18"/>
              </w:rPr>
              <w:t>Somewhat less</w:t>
            </w:r>
          </w:p>
        </w:tc>
        <w:tc>
          <w:tcPr>
            <w:tcW w:w="691" w:type="dxa"/>
            <w:tcBorders>
              <w:bottom w:val="single" w:sz="4" w:space="0" w:color="000000"/>
            </w:tcBorders>
          </w:tcPr>
          <w:p>
            <w:pPr>
              <w:pStyle w:val="TableParagraph"/>
              <w:spacing w:before="6"/>
              <w:rPr>
                <w:rFonts w:ascii="P052"/>
                <w:sz w:val="14"/>
              </w:rPr>
            </w:pPr>
          </w:p>
          <w:p>
            <w:pPr>
              <w:pStyle w:val="TableParagraph"/>
              <w:spacing w:line="218" w:lineRule="exact"/>
              <w:ind w:left="169" w:right="154" w:hanging="72"/>
              <w:rPr>
                <w:sz w:val="18"/>
              </w:rPr>
            </w:pPr>
            <w:r>
              <w:rPr>
                <w:sz w:val="18"/>
              </w:rPr>
              <w:t>Much less</w:t>
            </w:r>
          </w:p>
        </w:tc>
        <w:tc>
          <w:tcPr>
            <w:tcW w:w="736" w:type="dxa"/>
            <w:tcBorders>
              <w:bottom w:val="single" w:sz="4" w:space="0" w:color="000000"/>
            </w:tcBorders>
          </w:tcPr>
          <w:p>
            <w:pPr>
              <w:pStyle w:val="TableParagraph"/>
              <w:rPr>
                <w:rFonts w:ascii="P052"/>
                <w:sz w:val="18"/>
              </w:rPr>
            </w:pPr>
          </w:p>
          <w:p>
            <w:pPr>
              <w:pStyle w:val="TableParagraph"/>
              <w:spacing w:before="5"/>
              <w:rPr>
                <w:rFonts w:ascii="P052"/>
                <w:sz w:val="12"/>
              </w:rPr>
            </w:pPr>
          </w:p>
          <w:p>
            <w:pPr>
              <w:pStyle w:val="TableParagraph"/>
              <w:spacing w:line="199" w:lineRule="exact"/>
              <w:ind w:left="148" w:right="152"/>
              <w:jc w:val="center"/>
              <w:rPr>
                <w:sz w:val="18"/>
              </w:rPr>
            </w:pPr>
            <w:r>
              <w:rPr>
                <w:sz w:val="18"/>
              </w:rPr>
              <w:t>None</w:t>
            </w:r>
          </w:p>
        </w:tc>
        <w:tc>
          <w:tcPr>
            <w:tcW w:w="773" w:type="dxa"/>
            <w:tcBorders>
              <w:bottom w:val="single" w:sz="4" w:space="0" w:color="000000"/>
            </w:tcBorders>
          </w:tcPr>
          <w:p>
            <w:pPr>
              <w:pStyle w:val="TableParagraph"/>
              <w:spacing w:line="204" w:lineRule="exact"/>
              <w:ind w:left="163"/>
              <w:rPr>
                <w:sz w:val="18"/>
              </w:rPr>
            </w:pPr>
            <w:r>
              <w:rPr>
                <w:sz w:val="18"/>
              </w:rPr>
              <w:t>Never</w:t>
            </w:r>
          </w:p>
          <w:p>
            <w:pPr>
              <w:pStyle w:val="TableParagraph"/>
              <w:spacing w:line="219" w:lineRule="exact" w:before="1"/>
              <w:ind w:left="211"/>
              <w:rPr>
                <w:sz w:val="18"/>
              </w:rPr>
            </w:pPr>
            <w:r>
              <w:rPr>
                <w:sz w:val="18"/>
              </w:rPr>
              <w:t>gave</w:t>
            </w:r>
          </w:p>
          <w:p>
            <w:pPr>
              <w:pStyle w:val="TableParagraph"/>
              <w:spacing w:line="199" w:lineRule="exact"/>
              <w:ind w:left="211"/>
              <w:rPr>
                <w:sz w:val="18"/>
              </w:rPr>
            </w:pPr>
            <w:r>
              <w:rPr>
                <w:sz w:val="18"/>
              </w:rPr>
              <w:t>food</w:t>
            </w:r>
          </w:p>
        </w:tc>
        <w:tc>
          <w:tcPr>
            <w:tcW w:w="738" w:type="dxa"/>
            <w:tcBorders>
              <w:bottom w:val="single" w:sz="4" w:space="0" w:color="000000"/>
            </w:tcBorders>
          </w:tcPr>
          <w:p>
            <w:pPr>
              <w:pStyle w:val="TableParagraph"/>
              <w:spacing w:before="6"/>
              <w:rPr>
                <w:rFonts w:ascii="P052"/>
                <w:sz w:val="14"/>
              </w:rPr>
            </w:pPr>
          </w:p>
          <w:p>
            <w:pPr>
              <w:pStyle w:val="TableParagraph"/>
              <w:spacing w:line="218" w:lineRule="exact"/>
              <w:ind w:left="158" w:right="159"/>
              <w:rPr>
                <w:sz w:val="18"/>
              </w:rPr>
            </w:pPr>
            <w:r>
              <w:rPr>
                <w:sz w:val="18"/>
              </w:rPr>
              <w:t>Don't know</w:t>
            </w:r>
          </w:p>
        </w:tc>
        <w:tc>
          <w:tcPr>
            <w:tcW w:w="722" w:type="dxa"/>
            <w:tcBorders>
              <w:bottom w:val="single" w:sz="4" w:space="0" w:color="000000"/>
            </w:tcBorders>
          </w:tcPr>
          <w:p>
            <w:pPr>
              <w:pStyle w:val="TableParagraph"/>
              <w:rPr>
                <w:rFonts w:ascii="P052"/>
                <w:sz w:val="18"/>
              </w:rPr>
            </w:pPr>
          </w:p>
          <w:p>
            <w:pPr>
              <w:pStyle w:val="TableParagraph"/>
              <w:spacing w:before="5"/>
              <w:rPr>
                <w:rFonts w:ascii="P052"/>
                <w:sz w:val="12"/>
              </w:rPr>
            </w:pPr>
          </w:p>
          <w:p>
            <w:pPr>
              <w:pStyle w:val="TableParagraph"/>
              <w:spacing w:line="199" w:lineRule="exact"/>
              <w:ind w:left="135" w:right="112"/>
              <w:jc w:val="center"/>
              <w:rPr>
                <w:sz w:val="18"/>
              </w:rPr>
            </w:pPr>
            <w:r>
              <w:rPr>
                <w:sz w:val="18"/>
              </w:rPr>
              <w:t>Total</w:t>
            </w:r>
          </w:p>
        </w:tc>
        <w:tc>
          <w:tcPr>
            <w:tcW w:w="1044" w:type="dxa"/>
            <w:vMerge/>
            <w:tcBorders>
              <w:top w:val="nil"/>
              <w:bottom w:val="single" w:sz="4" w:space="0" w:color="000000"/>
            </w:tcBorders>
          </w:tcPr>
          <w:p>
            <w:pPr>
              <w:rPr>
                <w:sz w:val="2"/>
                <w:szCs w:val="2"/>
              </w:rPr>
            </w:pPr>
          </w:p>
        </w:tc>
      </w:tr>
      <w:tr>
        <w:trPr>
          <w:trHeight w:val="537" w:hRule="atLeast"/>
        </w:trPr>
        <w:tc>
          <w:tcPr>
            <w:tcW w:w="2064" w:type="dxa"/>
            <w:tcBorders>
              <w:top w:val="single" w:sz="4" w:space="0" w:color="000000"/>
            </w:tcBorders>
          </w:tcPr>
          <w:p>
            <w:pPr>
              <w:pStyle w:val="TableParagraph"/>
              <w:spacing w:before="9"/>
              <w:rPr>
                <w:rFonts w:ascii="P052"/>
                <w:sz w:val="21"/>
              </w:rPr>
            </w:pPr>
          </w:p>
          <w:p>
            <w:pPr>
              <w:pStyle w:val="TableParagraph"/>
              <w:spacing w:line="216" w:lineRule="exact"/>
              <w:ind w:left="36"/>
              <w:rPr>
                <w:b/>
                <w:sz w:val="18"/>
              </w:rPr>
            </w:pPr>
            <w:r>
              <w:rPr>
                <w:b/>
                <w:sz w:val="18"/>
              </w:rPr>
              <w:t>Age in months</w:t>
            </w:r>
          </w:p>
        </w:tc>
        <w:tc>
          <w:tcPr>
            <w:tcW w:w="662" w:type="dxa"/>
            <w:tcBorders>
              <w:top w:val="single" w:sz="4" w:space="0" w:color="000000"/>
            </w:tcBorders>
          </w:tcPr>
          <w:p>
            <w:pPr>
              <w:pStyle w:val="TableParagraph"/>
              <w:rPr>
                <w:rFonts w:ascii="Times New Roman"/>
                <w:sz w:val="18"/>
              </w:rPr>
            </w:pPr>
          </w:p>
        </w:tc>
        <w:tc>
          <w:tcPr>
            <w:tcW w:w="775" w:type="dxa"/>
            <w:tcBorders>
              <w:top w:val="single" w:sz="4" w:space="0" w:color="000000"/>
            </w:tcBorders>
          </w:tcPr>
          <w:p>
            <w:pPr>
              <w:pStyle w:val="TableParagraph"/>
              <w:rPr>
                <w:rFonts w:ascii="Times New Roman"/>
                <w:sz w:val="18"/>
              </w:rPr>
            </w:pPr>
          </w:p>
        </w:tc>
        <w:tc>
          <w:tcPr>
            <w:tcW w:w="931" w:type="dxa"/>
            <w:tcBorders>
              <w:top w:val="single" w:sz="4" w:space="0" w:color="000000"/>
            </w:tcBorders>
          </w:tcPr>
          <w:p>
            <w:pPr>
              <w:pStyle w:val="TableParagraph"/>
              <w:rPr>
                <w:rFonts w:ascii="Times New Roman"/>
                <w:sz w:val="18"/>
              </w:rPr>
            </w:pPr>
          </w:p>
        </w:tc>
        <w:tc>
          <w:tcPr>
            <w:tcW w:w="803" w:type="dxa"/>
            <w:tcBorders>
              <w:top w:val="single" w:sz="4" w:space="0" w:color="000000"/>
            </w:tcBorders>
          </w:tcPr>
          <w:p>
            <w:pPr>
              <w:pStyle w:val="TableParagraph"/>
              <w:rPr>
                <w:rFonts w:ascii="Times New Roman"/>
                <w:sz w:val="18"/>
              </w:rPr>
            </w:pPr>
          </w:p>
        </w:tc>
        <w:tc>
          <w:tcPr>
            <w:tcW w:w="622" w:type="dxa"/>
            <w:tcBorders>
              <w:top w:val="single" w:sz="4" w:space="0" w:color="000000"/>
            </w:tcBorders>
          </w:tcPr>
          <w:p>
            <w:pPr>
              <w:pStyle w:val="TableParagraph"/>
              <w:rPr>
                <w:rFonts w:ascii="Times New Roman"/>
                <w:sz w:val="18"/>
              </w:rPr>
            </w:pPr>
          </w:p>
        </w:tc>
        <w:tc>
          <w:tcPr>
            <w:tcW w:w="750" w:type="dxa"/>
            <w:tcBorders>
              <w:top w:val="single" w:sz="4" w:space="0" w:color="000000"/>
            </w:tcBorders>
          </w:tcPr>
          <w:p>
            <w:pPr>
              <w:pStyle w:val="TableParagraph"/>
              <w:rPr>
                <w:rFonts w:ascii="Times New Roman"/>
                <w:sz w:val="18"/>
              </w:rPr>
            </w:pPr>
          </w:p>
        </w:tc>
        <w:tc>
          <w:tcPr>
            <w:tcW w:w="758" w:type="dxa"/>
            <w:tcBorders>
              <w:top w:val="single" w:sz="4" w:space="0" w:color="000000"/>
            </w:tcBorders>
          </w:tcPr>
          <w:p>
            <w:pPr>
              <w:pStyle w:val="TableParagraph"/>
              <w:rPr>
                <w:rFonts w:ascii="Times New Roman"/>
                <w:sz w:val="18"/>
              </w:rPr>
            </w:pPr>
          </w:p>
        </w:tc>
        <w:tc>
          <w:tcPr>
            <w:tcW w:w="702" w:type="dxa"/>
            <w:tcBorders>
              <w:top w:val="single" w:sz="4" w:space="0" w:color="000000"/>
            </w:tcBorders>
          </w:tcPr>
          <w:p>
            <w:pPr>
              <w:pStyle w:val="TableParagraph"/>
              <w:rPr>
                <w:rFonts w:ascii="Times New Roman"/>
                <w:sz w:val="18"/>
              </w:rPr>
            </w:pPr>
          </w:p>
        </w:tc>
        <w:tc>
          <w:tcPr>
            <w:tcW w:w="777" w:type="dxa"/>
            <w:tcBorders>
              <w:top w:val="single" w:sz="4" w:space="0" w:color="000000"/>
            </w:tcBorders>
          </w:tcPr>
          <w:p>
            <w:pPr>
              <w:pStyle w:val="TableParagraph"/>
              <w:rPr>
                <w:rFonts w:ascii="Times New Roman"/>
                <w:sz w:val="18"/>
              </w:rPr>
            </w:pPr>
          </w:p>
        </w:tc>
        <w:tc>
          <w:tcPr>
            <w:tcW w:w="934" w:type="dxa"/>
            <w:tcBorders>
              <w:top w:val="single" w:sz="4" w:space="0" w:color="000000"/>
            </w:tcBorders>
          </w:tcPr>
          <w:p>
            <w:pPr>
              <w:pStyle w:val="TableParagraph"/>
              <w:rPr>
                <w:rFonts w:ascii="Times New Roman"/>
                <w:sz w:val="18"/>
              </w:rPr>
            </w:pPr>
          </w:p>
        </w:tc>
        <w:tc>
          <w:tcPr>
            <w:tcW w:w="691" w:type="dxa"/>
            <w:tcBorders>
              <w:top w:val="single" w:sz="4" w:space="0" w:color="000000"/>
            </w:tcBorders>
          </w:tcPr>
          <w:p>
            <w:pPr>
              <w:pStyle w:val="TableParagraph"/>
              <w:rPr>
                <w:rFonts w:ascii="Times New Roman"/>
                <w:sz w:val="18"/>
              </w:rPr>
            </w:pPr>
          </w:p>
        </w:tc>
        <w:tc>
          <w:tcPr>
            <w:tcW w:w="736" w:type="dxa"/>
            <w:tcBorders>
              <w:top w:val="single" w:sz="4" w:space="0" w:color="000000"/>
            </w:tcBorders>
          </w:tcPr>
          <w:p>
            <w:pPr>
              <w:pStyle w:val="TableParagraph"/>
              <w:rPr>
                <w:rFonts w:ascii="Times New Roman"/>
                <w:sz w:val="18"/>
              </w:rPr>
            </w:pPr>
          </w:p>
        </w:tc>
        <w:tc>
          <w:tcPr>
            <w:tcW w:w="773" w:type="dxa"/>
            <w:tcBorders>
              <w:top w:val="single" w:sz="4" w:space="0" w:color="000000"/>
            </w:tcBorders>
          </w:tcPr>
          <w:p>
            <w:pPr>
              <w:pStyle w:val="TableParagraph"/>
              <w:rPr>
                <w:rFonts w:ascii="Times New Roman"/>
                <w:sz w:val="18"/>
              </w:rPr>
            </w:pPr>
          </w:p>
        </w:tc>
        <w:tc>
          <w:tcPr>
            <w:tcW w:w="738" w:type="dxa"/>
            <w:tcBorders>
              <w:top w:val="single" w:sz="4" w:space="0" w:color="000000"/>
            </w:tcBorders>
          </w:tcPr>
          <w:p>
            <w:pPr>
              <w:pStyle w:val="TableParagraph"/>
              <w:rPr>
                <w:rFonts w:ascii="Times New Roman"/>
                <w:sz w:val="18"/>
              </w:rPr>
            </w:pPr>
          </w:p>
        </w:tc>
        <w:tc>
          <w:tcPr>
            <w:tcW w:w="722" w:type="dxa"/>
            <w:tcBorders>
              <w:top w:val="single" w:sz="4" w:space="0" w:color="000000"/>
            </w:tcBorders>
          </w:tcPr>
          <w:p>
            <w:pPr>
              <w:pStyle w:val="TableParagraph"/>
              <w:rPr>
                <w:rFonts w:ascii="Times New Roman"/>
                <w:sz w:val="18"/>
              </w:rPr>
            </w:pPr>
          </w:p>
        </w:tc>
        <w:tc>
          <w:tcPr>
            <w:tcW w:w="1044" w:type="dxa"/>
            <w:tcBorders>
              <w:top w:val="single" w:sz="4" w:space="0" w:color="000000"/>
            </w:tcBorders>
          </w:tcPr>
          <w:p>
            <w:pPr>
              <w:pStyle w:val="TableParagraph"/>
              <w:rPr>
                <w:rFonts w:ascii="Times New Roman"/>
                <w:sz w:val="18"/>
              </w:rPr>
            </w:pPr>
          </w:p>
        </w:tc>
      </w:tr>
      <w:tr>
        <w:trPr>
          <w:trHeight w:val="219" w:hRule="atLeast"/>
        </w:trPr>
        <w:tc>
          <w:tcPr>
            <w:tcW w:w="2064" w:type="dxa"/>
          </w:tcPr>
          <w:p>
            <w:pPr>
              <w:pStyle w:val="TableParagraph"/>
              <w:spacing w:line="200" w:lineRule="exact"/>
              <w:ind w:left="137"/>
              <w:rPr>
                <w:sz w:val="18"/>
              </w:rPr>
            </w:pPr>
            <w:r>
              <w:rPr>
                <w:sz w:val="18"/>
              </w:rPr>
              <w:t>&lt;6</w:t>
            </w:r>
          </w:p>
        </w:tc>
        <w:tc>
          <w:tcPr>
            <w:tcW w:w="662" w:type="dxa"/>
          </w:tcPr>
          <w:p>
            <w:pPr>
              <w:pStyle w:val="TableParagraph"/>
              <w:spacing w:line="200" w:lineRule="exact"/>
              <w:ind w:left="116" w:right="102"/>
              <w:jc w:val="center"/>
              <w:rPr>
                <w:sz w:val="18"/>
              </w:rPr>
            </w:pPr>
            <w:r>
              <w:rPr>
                <w:sz w:val="18"/>
              </w:rPr>
              <w:t>0.0</w:t>
            </w:r>
          </w:p>
        </w:tc>
        <w:tc>
          <w:tcPr>
            <w:tcW w:w="775" w:type="dxa"/>
          </w:tcPr>
          <w:p>
            <w:pPr>
              <w:pStyle w:val="TableParagraph"/>
              <w:spacing w:line="200" w:lineRule="exact"/>
              <w:ind w:left="225" w:right="189"/>
              <w:jc w:val="center"/>
              <w:rPr>
                <w:sz w:val="18"/>
              </w:rPr>
            </w:pPr>
            <w:r>
              <w:rPr>
                <w:sz w:val="18"/>
              </w:rPr>
              <w:t>37.9</w:t>
            </w:r>
          </w:p>
        </w:tc>
        <w:tc>
          <w:tcPr>
            <w:tcW w:w="931" w:type="dxa"/>
          </w:tcPr>
          <w:p>
            <w:pPr>
              <w:pStyle w:val="TableParagraph"/>
              <w:spacing w:line="200" w:lineRule="exact"/>
              <w:ind w:left="258"/>
              <w:rPr>
                <w:sz w:val="18"/>
              </w:rPr>
            </w:pPr>
            <w:r>
              <w:rPr>
                <w:sz w:val="18"/>
              </w:rPr>
              <w:t>26.8</w:t>
            </w:r>
          </w:p>
        </w:tc>
        <w:tc>
          <w:tcPr>
            <w:tcW w:w="803" w:type="dxa"/>
          </w:tcPr>
          <w:p>
            <w:pPr>
              <w:pStyle w:val="TableParagraph"/>
              <w:spacing w:line="200" w:lineRule="exact"/>
              <w:ind w:left="129"/>
              <w:rPr>
                <w:sz w:val="18"/>
              </w:rPr>
            </w:pPr>
            <w:r>
              <w:rPr>
                <w:sz w:val="18"/>
              </w:rPr>
              <w:t>17.4</w:t>
            </w:r>
          </w:p>
        </w:tc>
        <w:tc>
          <w:tcPr>
            <w:tcW w:w="622" w:type="dxa"/>
          </w:tcPr>
          <w:p>
            <w:pPr>
              <w:pStyle w:val="TableParagraph"/>
              <w:spacing w:line="200" w:lineRule="exact"/>
              <w:ind w:right="227"/>
              <w:jc w:val="right"/>
              <w:rPr>
                <w:sz w:val="18"/>
              </w:rPr>
            </w:pPr>
            <w:r>
              <w:rPr>
                <w:sz w:val="18"/>
              </w:rPr>
              <w:t>13.9</w:t>
            </w:r>
          </w:p>
        </w:tc>
        <w:tc>
          <w:tcPr>
            <w:tcW w:w="750" w:type="dxa"/>
          </w:tcPr>
          <w:p>
            <w:pPr>
              <w:pStyle w:val="TableParagraph"/>
              <w:spacing w:line="200" w:lineRule="exact"/>
              <w:ind w:left="143" w:right="132"/>
              <w:jc w:val="center"/>
              <w:rPr>
                <w:sz w:val="18"/>
              </w:rPr>
            </w:pPr>
            <w:r>
              <w:rPr>
                <w:sz w:val="18"/>
              </w:rPr>
              <w:t>4.0</w:t>
            </w:r>
          </w:p>
        </w:tc>
        <w:tc>
          <w:tcPr>
            <w:tcW w:w="758" w:type="dxa"/>
          </w:tcPr>
          <w:p>
            <w:pPr>
              <w:pStyle w:val="TableParagraph"/>
              <w:spacing w:line="200" w:lineRule="exact"/>
              <w:ind w:left="153" w:right="154"/>
              <w:jc w:val="center"/>
              <w:rPr>
                <w:sz w:val="18"/>
              </w:rPr>
            </w:pPr>
            <w:r>
              <w:rPr>
                <w:sz w:val="18"/>
              </w:rPr>
              <w:t>100.0</w:t>
            </w:r>
          </w:p>
        </w:tc>
        <w:tc>
          <w:tcPr>
            <w:tcW w:w="702" w:type="dxa"/>
          </w:tcPr>
          <w:p>
            <w:pPr>
              <w:pStyle w:val="TableParagraph"/>
              <w:spacing w:line="200" w:lineRule="exact"/>
              <w:ind w:left="155" w:right="101"/>
              <w:jc w:val="center"/>
              <w:rPr>
                <w:sz w:val="18"/>
              </w:rPr>
            </w:pPr>
            <w:r>
              <w:rPr>
                <w:sz w:val="18"/>
              </w:rPr>
              <w:t>0.0</w:t>
            </w:r>
          </w:p>
        </w:tc>
        <w:tc>
          <w:tcPr>
            <w:tcW w:w="777" w:type="dxa"/>
          </w:tcPr>
          <w:p>
            <w:pPr>
              <w:pStyle w:val="TableParagraph"/>
              <w:spacing w:line="200" w:lineRule="exact"/>
              <w:ind w:right="207"/>
              <w:jc w:val="right"/>
              <w:rPr>
                <w:sz w:val="18"/>
              </w:rPr>
            </w:pPr>
            <w:r>
              <w:rPr>
                <w:sz w:val="18"/>
              </w:rPr>
              <w:t>25.6</w:t>
            </w:r>
          </w:p>
        </w:tc>
        <w:tc>
          <w:tcPr>
            <w:tcW w:w="934" w:type="dxa"/>
          </w:tcPr>
          <w:p>
            <w:pPr>
              <w:pStyle w:val="TableParagraph"/>
              <w:spacing w:line="200" w:lineRule="exact"/>
              <w:ind w:left="266" w:right="308"/>
              <w:jc w:val="center"/>
              <w:rPr>
                <w:sz w:val="18"/>
              </w:rPr>
            </w:pPr>
            <w:r>
              <w:rPr>
                <w:sz w:val="18"/>
              </w:rPr>
              <w:t>18.3</w:t>
            </w:r>
          </w:p>
        </w:tc>
        <w:tc>
          <w:tcPr>
            <w:tcW w:w="691" w:type="dxa"/>
          </w:tcPr>
          <w:p>
            <w:pPr>
              <w:pStyle w:val="TableParagraph"/>
              <w:spacing w:line="200" w:lineRule="exact"/>
              <w:ind w:left="131"/>
              <w:rPr>
                <w:sz w:val="18"/>
              </w:rPr>
            </w:pPr>
            <w:r>
              <w:rPr>
                <w:sz w:val="18"/>
              </w:rPr>
              <w:t>16.0</w:t>
            </w:r>
          </w:p>
        </w:tc>
        <w:tc>
          <w:tcPr>
            <w:tcW w:w="736" w:type="dxa"/>
          </w:tcPr>
          <w:p>
            <w:pPr>
              <w:pStyle w:val="TableParagraph"/>
              <w:spacing w:line="200" w:lineRule="exact"/>
              <w:ind w:left="148" w:right="148"/>
              <w:jc w:val="center"/>
              <w:rPr>
                <w:sz w:val="18"/>
              </w:rPr>
            </w:pPr>
            <w:r>
              <w:rPr>
                <w:sz w:val="18"/>
              </w:rPr>
              <w:t>0.0</w:t>
            </w:r>
          </w:p>
        </w:tc>
        <w:tc>
          <w:tcPr>
            <w:tcW w:w="773" w:type="dxa"/>
          </w:tcPr>
          <w:p>
            <w:pPr>
              <w:pStyle w:val="TableParagraph"/>
              <w:spacing w:line="200" w:lineRule="exact"/>
              <w:ind w:right="244"/>
              <w:jc w:val="right"/>
              <w:rPr>
                <w:sz w:val="18"/>
              </w:rPr>
            </w:pPr>
            <w:r>
              <w:rPr>
                <w:sz w:val="18"/>
              </w:rPr>
              <w:t>36.8</w:t>
            </w:r>
          </w:p>
        </w:tc>
        <w:tc>
          <w:tcPr>
            <w:tcW w:w="738" w:type="dxa"/>
          </w:tcPr>
          <w:p>
            <w:pPr>
              <w:pStyle w:val="TableParagraph"/>
              <w:spacing w:line="200" w:lineRule="exact"/>
              <w:ind w:left="105" w:right="117"/>
              <w:jc w:val="center"/>
              <w:rPr>
                <w:sz w:val="18"/>
              </w:rPr>
            </w:pPr>
            <w:r>
              <w:rPr>
                <w:sz w:val="18"/>
              </w:rPr>
              <w:t>3.3</w:t>
            </w:r>
          </w:p>
        </w:tc>
        <w:tc>
          <w:tcPr>
            <w:tcW w:w="722" w:type="dxa"/>
          </w:tcPr>
          <w:p>
            <w:pPr>
              <w:pStyle w:val="TableParagraph"/>
              <w:spacing w:line="200" w:lineRule="exact"/>
              <w:ind w:left="135" w:right="122"/>
              <w:jc w:val="center"/>
              <w:rPr>
                <w:sz w:val="18"/>
              </w:rPr>
            </w:pPr>
            <w:r>
              <w:rPr>
                <w:sz w:val="18"/>
              </w:rPr>
              <w:t>100.0</w:t>
            </w:r>
          </w:p>
        </w:tc>
        <w:tc>
          <w:tcPr>
            <w:tcW w:w="1044" w:type="dxa"/>
          </w:tcPr>
          <w:p>
            <w:pPr>
              <w:pStyle w:val="TableParagraph"/>
              <w:spacing w:line="200" w:lineRule="exact"/>
              <w:ind w:left="102" w:right="23"/>
              <w:jc w:val="center"/>
              <w:rPr>
                <w:sz w:val="18"/>
              </w:rPr>
            </w:pPr>
            <w:r>
              <w:rPr>
                <w:sz w:val="18"/>
              </w:rPr>
              <w:t>68</w:t>
            </w:r>
          </w:p>
        </w:tc>
      </w:tr>
      <w:tr>
        <w:trPr>
          <w:trHeight w:val="219" w:hRule="atLeast"/>
        </w:trPr>
        <w:tc>
          <w:tcPr>
            <w:tcW w:w="2064" w:type="dxa"/>
          </w:tcPr>
          <w:p>
            <w:pPr>
              <w:pStyle w:val="TableParagraph"/>
              <w:spacing w:line="200" w:lineRule="exact"/>
              <w:ind w:left="137"/>
              <w:rPr>
                <w:sz w:val="18"/>
              </w:rPr>
            </w:pPr>
            <w:r>
              <w:rPr>
                <w:sz w:val="18"/>
              </w:rPr>
              <w:t>6-11</w:t>
            </w:r>
          </w:p>
        </w:tc>
        <w:tc>
          <w:tcPr>
            <w:tcW w:w="662" w:type="dxa"/>
          </w:tcPr>
          <w:p>
            <w:pPr>
              <w:pStyle w:val="TableParagraph"/>
              <w:spacing w:line="200" w:lineRule="exact"/>
              <w:ind w:left="116" w:right="102"/>
              <w:jc w:val="center"/>
              <w:rPr>
                <w:sz w:val="18"/>
              </w:rPr>
            </w:pPr>
            <w:r>
              <w:rPr>
                <w:sz w:val="18"/>
              </w:rPr>
              <w:t>2.3</w:t>
            </w:r>
          </w:p>
        </w:tc>
        <w:tc>
          <w:tcPr>
            <w:tcW w:w="775" w:type="dxa"/>
          </w:tcPr>
          <w:p>
            <w:pPr>
              <w:pStyle w:val="TableParagraph"/>
              <w:spacing w:line="200" w:lineRule="exact"/>
              <w:ind w:left="225" w:right="189"/>
              <w:jc w:val="center"/>
              <w:rPr>
                <w:sz w:val="18"/>
              </w:rPr>
            </w:pPr>
            <w:r>
              <w:rPr>
                <w:sz w:val="18"/>
              </w:rPr>
              <w:t>31.6</w:t>
            </w:r>
          </w:p>
        </w:tc>
        <w:tc>
          <w:tcPr>
            <w:tcW w:w="931" w:type="dxa"/>
          </w:tcPr>
          <w:p>
            <w:pPr>
              <w:pStyle w:val="TableParagraph"/>
              <w:spacing w:line="200" w:lineRule="exact"/>
              <w:ind w:left="258"/>
              <w:rPr>
                <w:sz w:val="18"/>
              </w:rPr>
            </w:pPr>
            <w:r>
              <w:rPr>
                <w:sz w:val="18"/>
              </w:rPr>
              <w:t>26.9</w:t>
            </w:r>
          </w:p>
        </w:tc>
        <w:tc>
          <w:tcPr>
            <w:tcW w:w="803" w:type="dxa"/>
          </w:tcPr>
          <w:p>
            <w:pPr>
              <w:pStyle w:val="TableParagraph"/>
              <w:spacing w:line="200" w:lineRule="exact"/>
              <w:ind w:left="129"/>
              <w:rPr>
                <w:sz w:val="18"/>
              </w:rPr>
            </w:pPr>
            <w:r>
              <w:rPr>
                <w:sz w:val="18"/>
              </w:rPr>
              <w:t>28.8</w:t>
            </w:r>
          </w:p>
        </w:tc>
        <w:tc>
          <w:tcPr>
            <w:tcW w:w="622" w:type="dxa"/>
          </w:tcPr>
          <w:p>
            <w:pPr>
              <w:pStyle w:val="TableParagraph"/>
              <w:spacing w:line="200" w:lineRule="exact"/>
              <w:ind w:right="227"/>
              <w:jc w:val="right"/>
              <w:rPr>
                <w:sz w:val="18"/>
              </w:rPr>
            </w:pPr>
            <w:r>
              <w:rPr>
                <w:sz w:val="18"/>
              </w:rPr>
              <w:t>10.4</w:t>
            </w:r>
          </w:p>
        </w:tc>
        <w:tc>
          <w:tcPr>
            <w:tcW w:w="750" w:type="dxa"/>
          </w:tcPr>
          <w:p>
            <w:pPr>
              <w:pStyle w:val="TableParagraph"/>
              <w:spacing w:line="200" w:lineRule="exact"/>
              <w:ind w:left="143" w:right="132"/>
              <w:jc w:val="center"/>
              <w:rPr>
                <w:sz w:val="18"/>
              </w:rPr>
            </w:pPr>
            <w:r>
              <w:rPr>
                <w:sz w:val="18"/>
              </w:rPr>
              <w:t>0.0</w:t>
            </w:r>
          </w:p>
        </w:tc>
        <w:tc>
          <w:tcPr>
            <w:tcW w:w="758" w:type="dxa"/>
          </w:tcPr>
          <w:p>
            <w:pPr>
              <w:pStyle w:val="TableParagraph"/>
              <w:spacing w:line="200" w:lineRule="exact"/>
              <w:ind w:left="153" w:right="154"/>
              <w:jc w:val="center"/>
              <w:rPr>
                <w:sz w:val="18"/>
              </w:rPr>
            </w:pPr>
            <w:r>
              <w:rPr>
                <w:sz w:val="18"/>
              </w:rPr>
              <w:t>100.0</w:t>
            </w:r>
          </w:p>
        </w:tc>
        <w:tc>
          <w:tcPr>
            <w:tcW w:w="702" w:type="dxa"/>
          </w:tcPr>
          <w:p>
            <w:pPr>
              <w:pStyle w:val="TableParagraph"/>
              <w:spacing w:line="200" w:lineRule="exact"/>
              <w:ind w:left="155" w:right="101"/>
              <w:jc w:val="center"/>
              <w:rPr>
                <w:sz w:val="18"/>
              </w:rPr>
            </w:pPr>
            <w:r>
              <w:rPr>
                <w:sz w:val="18"/>
              </w:rPr>
              <w:t>0.3</w:t>
            </w:r>
          </w:p>
        </w:tc>
        <w:tc>
          <w:tcPr>
            <w:tcW w:w="777" w:type="dxa"/>
          </w:tcPr>
          <w:p>
            <w:pPr>
              <w:pStyle w:val="TableParagraph"/>
              <w:spacing w:line="200" w:lineRule="exact"/>
              <w:ind w:right="207"/>
              <w:jc w:val="right"/>
              <w:rPr>
                <w:sz w:val="18"/>
              </w:rPr>
            </w:pPr>
            <w:r>
              <w:rPr>
                <w:sz w:val="18"/>
              </w:rPr>
              <w:t>36.5</w:t>
            </w:r>
          </w:p>
        </w:tc>
        <w:tc>
          <w:tcPr>
            <w:tcW w:w="934" w:type="dxa"/>
          </w:tcPr>
          <w:p>
            <w:pPr>
              <w:pStyle w:val="TableParagraph"/>
              <w:spacing w:line="200" w:lineRule="exact"/>
              <w:ind w:left="266" w:right="308"/>
              <w:jc w:val="center"/>
              <w:rPr>
                <w:sz w:val="18"/>
              </w:rPr>
            </w:pPr>
            <w:r>
              <w:rPr>
                <w:sz w:val="18"/>
              </w:rPr>
              <w:t>22.8</w:t>
            </w:r>
          </w:p>
        </w:tc>
        <w:tc>
          <w:tcPr>
            <w:tcW w:w="691" w:type="dxa"/>
          </w:tcPr>
          <w:p>
            <w:pPr>
              <w:pStyle w:val="TableParagraph"/>
              <w:spacing w:line="200" w:lineRule="exact"/>
              <w:ind w:left="131"/>
              <w:rPr>
                <w:sz w:val="18"/>
              </w:rPr>
            </w:pPr>
            <w:r>
              <w:rPr>
                <w:sz w:val="18"/>
              </w:rPr>
              <w:t>29.6</w:t>
            </w:r>
          </w:p>
        </w:tc>
        <w:tc>
          <w:tcPr>
            <w:tcW w:w="736" w:type="dxa"/>
          </w:tcPr>
          <w:p>
            <w:pPr>
              <w:pStyle w:val="TableParagraph"/>
              <w:spacing w:line="200" w:lineRule="exact"/>
              <w:ind w:left="148" w:right="148"/>
              <w:jc w:val="center"/>
              <w:rPr>
                <w:sz w:val="18"/>
              </w:rPr>
            </w:pPr>
            <w:r>
              <w:rPr>
                <w:sz w:val="18"/>
              </w:rPr>
              <w:t>1.3</w:t>
            </w:r>
          </w:p>
        </w:tc>
        <w:tc>
          <w:tcPr>
            <w:tcW w:w="773" w:type="dxa"/>
          </w:tcPr>
          <w:p>
            <w:pPr>
              <w:pStyle w:val="TableParagraph"/>
              <w:spacing w:line="200" w:lineRule="exact"/>
              <w:ind w:right="244"/>
              <w:jc w:val="right"/>
              <w:rPr>
                <w:sz w:val="18"/>
              </w:rPr>
            </w:pPr>
            <w:r>
              <w:rPr>
                <w:sz w:val="18"/>
              </w:rPr>
              <w:t>8.4</w:t>
            </w:r>
          </w:p>
        </w:tc>
        <w:tc>
          <w:tcPr>
            <w:tcW w:w="738" w:type="dxa"/>
          </w:tcPr>
          <w:p>
            <w:pPr>
              <w:pStyle w:val="TableParagraph"/>
              <w:spacing w:line="200" w:lineRule="exact"/>
              <w:ind w:left="105" w:right="117"/>
              <w:jc w:val="center"/>
              <w:rPr>
                <w:sz w:val="18"/>
              </w:rPr>
            </w:pPr>
            <w:r>
              <w:rPr>
                <w:sz w:val="18"/>
              </w:rPr>
              <w:t>1.0</w:t>
            </w:r>
          </w:p>
        </w:tc>
        <w:tc>
          <w:tcPr>
            <w:tcW w:w="722" w:type="dxa"/>
          </w:tcPr>
          <w:p>
            <w:pPr>
              <w:pStyle w:val="TableParagraph"/>
              <w:spacing w:line="200" w:lineRule="exact"/>
              <w:ind w:left="135" w:right="122"/>
              <w:jc w:val="center"/>
              <w:rPr>
                <w:sz w:val="18"/>
              </w:rPr>
            </w:pPr>
            <w:r>
              <w:rPr>
                <w:sz w:val="18"/>
              </w:rPr>
              <w:t>100.0</w:t>
            </w:r>
          </w:p>
        </w:tc>
        <w:tc>
          <w:tcPr>
            <w:tcW w:w="1044" w:type="dxa"/>
          </w:tcPr>
          <w:p>
            <w:pPr>
              <w:pStyle w:val="TableParagraph"/>
              <w:spacing w:line="200" w:lineRule="exact"/>
              <w:ind w:left="30" w:right="39"/>
              <w:jc w:val="center"/>
              <w:rPr>
                <w:sz w:val="18"/>
              </w:rPr>
            </w:pPr>
            <w:r>
              <w:rPr>
                <w:sz w:val="18"/>
              </w:rPr>
              <w:t>151</w:t>
            </w:r>
          </w:p>
        </w:tc>
      </w:tr>
      <w:tr>
        <w:trPr>
          <w:trHeight w:val="219" w:hRule="atLeast"/>
        </w:trPr>
        <w:tc>
          <w:tcPr>
            <w:tcW w:w="2064" w:type="dxa"/>
          </w:tcPr>
          <w:p>
            <w:pPr>
              <w:pStyle w:val="TableParagraph"/>
              <w:spacing w:line="200" w:lineRule="exact"/>
              <w:ind w:left="137"/>
              <w:rPr>
                <w:sz w:val="18"/>
              </w:rPr>
            </w:pPr>
            <w:r>
              <w:rPr>
                <w:sz w:val="18"/>
              </w:rPr>
              <w:t>12-23</w:t>
            </w:r>
          </w:p>
        </w:tc>
        <w:tc>
          <w:tcPr>
            <w:tcW w:w="662" w:type="dxa"/>
          </w:tcPr>
          <w:p>
            <w:pPr>
              <w:pStyle w:val="TableParagraph"/>
              <w:spacing w:line="200" w:lineRule="exact"/>
              <w:ind w:left="116" w:right="102"/>
              <w:jc w:val="center"/>
              <w:rPr>
                <w:sz w:val="18"/>
              </w:rPr>
            </w:pPr>
            <w:r>
              <w:rPr>
                <w:sz w:val="18"/>
              </w:rPr>
              <w:t>1.8</w:t>
            </w:r>
          </w:p>
        </w:tc>
        <w:tc>
          <w:tcPr>
            <w:tcW w:w="775" w:type="dxa"/>
          </w:tcPr>
          <w:p>
            <w:pPr>
              <w:pStyle w:val="TableParagraph"/>
              <w:spacing w:line="200" w:lineRule="exact"/>
              <w:ind w:left="225" w:right="189"/>
              <w:jc w:val="center"/>
              <w:rPr>
                <w:sz w:val="18"/>
              </w:rPr>
            </w:pPr>
            <w:r>
              <w:rPr>
                <w:sz w:val="18"/>
              </w:rPr>
              <w:t>25.2</w:t>
            </w:r>
          </w:p>
        </w:tc>
        <w:tc>
          <w:tcPr>
            <w:tcW w:w="931" w:type="dxa"/>
          </w:tcPr>
          <w:p>
            <w:pPr>
              <w:pStyle w:val="TableParagraph"/>
              <w:spacing w:line="200" w:lineRule="exact"/>
              <w:ind w:left="258"/>
              <w:rPr>
                <w:sz w:val="18"/>
              </w:rPr>
            </w:pPr>
            <w:r>
              <w:rPr>
                <w:sz w:val="18"/>
              </w:rPr>
              <w:t>43.9</w:t>
            </w:r>
          </w:p>
        </w:tc>
        <w:tc>
          <w:tcPr>
            <w:tcW w:w="803" w:type="dxa"/>
          </w:tcPr>
          <w:p>
            <w:pPr>
              <w:pStyle w:val="TableParagraph"/>
              <w:spacing w:line="200" w:lineRule="exact"/>
              <w:ind w:left="129"/>
              <w:rPr>
                <w:sz w:val="18"/>
              </w:rPr>
            </w:pPr>
            <w:r>
              <w:rPr>
                <w:sz w:val="18"/>
              </w:rPr>
              <w:t>25.3</w:t>
            </w:r>
          </w:p>
        </w:tc>
        <w:tc>
          <w:tcPr>
            <w:tcW w:w="622" w:type="dxa"/>
          </w:tcPr>
          <w:p>
            <w:pPr>
              <w:pStyle w:val="TableParagraph"/>
              <w:spacing w:line="200" w:lineRule="exact"/>
              <w:ind w:right="227"/>
              <w:jc w:val="right"/>
              <w:rPr>
                <w:sz w:val="18"/>
              </w:rPr>
            </w:pPr>
            <w:r>
              <w:rPr>
                <w:sz w:val="18"/>
              </w:rPr>
              <w:t>3.6</w:t>
            </w:r>
          </w:p>
        </w:tc>
        <w:tc>
          <w:tcPr>
            <w:tcW w:w="750" w:type="dxa"/>
          </w:tcPr>
          <w:p>
            <w:pPr>
              <w:pStyle w:val="TableParagraph"/>
              <w:spacing w:line="200" w:lineRule="exact"/>
              <w:ind w:left="143" w:right="132"/>
              <w:jc w:val="center"/>
              <w:rPr>
                <w:sz w:val="18"/>
              </w:rPr>
            </w:pPr>
            <w:r>
              <w:rPr>
                <w:sz w:val="18"/>
              </w:rPr>
              <w:t>0.3</w:t>
            </w:r>
          </w:p>
        </w:tc>
        <w:tc>
          <w:tcPr>
            <w:tcW w:w="758" w:type="dxa"/>
          </w:tcPr>
          <w:p>
            <w:pPr>
              <w:pStyle w:val="TableParagraph"/>
              <w:spacing w:line="200" w:lineRule="exact"/>
              <w:ind w:left="153" w:right="154"/>
              <w:jc w:val="center"/>
              <w:rPr>
                <w:sz w:val="18"/>
              </w:rPr>
            </w:pPr>
            <w:r>
              <w:rPr>
                <w:sz w:val="18"/>
              </w:rPr>
              <w:t>100.0</w:t>
            </w:r>
          </w:p>
        </w:tc>
        <w:tc>
          <w:tcPr>
            <w:tcW w:w="702" w:type="dxa"/>
          </w:tcPr>
          <w:p>
            <w:pPr>
              <w:pStyle w:val="TableParagraph"/>
              <w:spacing w:line="200" w:lineRule="exact"/>
              <w:ind w:left="155" w:right="101"/>
              <w:jc w:val="center"/>
              <w:rPr>
                <w:sz w:val="18"/>
              </w:rPr>
            </w:pPr>
            <w:r>
              <w:rPr>
                <w:sz w:val="18"/>
              </w:rPr>
              <w:t>0.6</w:t>
            </w:r>
          </w:p>
        </w:tc>
        <w:tc>
          <w:tcPr>
            <w:tcW w:w="777" w:type="dxa"/>
          </w:tcPr>
          <w:p>
            <w:pPr>
              <w:pStyle w:val="TableParagraph"/>
              <w:spacing w:line="200" w:lineRule="exact"/>
              <w:ind w:right="207"/>
              <w:jc w:val="right"/>
              <w:rPr>
                <w:sz w:val="18"/>
              </w:rPr>
            </w:pPr>
            <w:r>
              <w:rPr>
                <w:sz w:val="18"/>
              </w:rPr>
              <w:t>26.3</w:t>
            </w:r>
          </w:p>
        </w:tc>
        <w:tc>
          <w:tcPr>
            <w:tcW w:w="934" w:type="dxa"/>
          </w:tcPr>
          <w:p>
            <w:pPr>
              <w:pStyle w:val="TableParagraph"/>
              <w:spacing w:line="200" w:lineRule="exact"/>
              <w:ind w:left="266" w:right="308"/>
              <w:jc w:val="center"/>
              <w:rPr>
                <w:sz w:val="18"/>
              </w:rPr>
            </w:pPr>
            <w:r>
              <w:rPr>
                <w:sz w:val="18"/>
              </w:rPr>
              <w:t>43.4</w:t>
            </w:r>
          </w:p>
        </w:tc>
        <w:tc>
          <w:tcPr>
            <w:tcW w:w="691" w:type="dxa"/>
          </w:tcPr>
          <w:p>
            <w:pPr>
              <w:pStyle w:val="TableParagraph"/>
              <w:spacing w:line="200" w:lineRule="exact"/>
              <w:ind w:left="131"/>
              <w:rPr>
                <w:sz w:val="18"/>
              </w:rPr>
            </w:pPr>
            <w:r>
              <w:rPr>
                <w:sz w:val="18"/>
              </w:rPr>
              <w:t>23.8</w:t>
            </w:r>
          </w:p>
        </w:tc>
        <w:tc>
          <w:tcPr>
            <w:tcW w:w="736" w:type="dxa"/>
          </w:tcPr>
          <w:p>
            <w:pPr>
              <w:pStyle w:val="TableParagraph"/>
              <w:spacing w:line="200" w:lineRule="exact"/>
              <w:ind w:left="148" w:right="148"/>
              <w:jc w:val="center"/>
              <w:rPr>
                <w:sz w:val="18"/>
              </w:rPr>
            </w:pPr>
            <w:r>
              <w:rPr>
                <w:sz w:val="18"/>
              </w:rPr>
              <w:t>0.8</w:t>
            </w:r>
          </w:p>
        </w:tc>
        <w:tc>
          <w:tcPr>
            <w:tcW w:w="773" w:type="dxa"/>
          </w:tcPr>
          <w:p>
            <w:pPr>
              <w:pStyle w:val="TableParagraph"/>
              <w:spacing w:line="200" w:lineRule="exact"/>
              <w:ind w:right="244"/>
              <w:jc w:val="right"/>
              <w:rPr>
                <w:sz w:val="18"/>
              </w:rPr>
            </w:pPr>
            <w:r>
              <w:rPr>
                <w:sz w:val="18"/>
              </w:rPr>
              <w:t>5.1</w:t>
            </w:r>
          </w:p>
        </w:tc>
        <w:tc>
          <w:tcPr>
            <w:tcW w:w="738" w:type="dxa"/>
          </w:tcPr>
          <w:p>
            <w:pPr>
              <w:pStyle w:val="TableParagraph"/>
              <w:spacing w:line="200" w:lineRule="exact"/>
              <w:ind w:left="105" w:right="117"/>
              <w:jc w:val="center"/>
              <w:rPr>
                <w:sz w:val="18"/>
              </w:rPr>
            </w:pPr>
            <w:r>
              <w:rPr>
                <w:sz w:val="18"/>
              </w:rPr>
              <w:t>0.0</w:t>
            </w:r>
          </w:p>
        </w:tc>
        <w:tc>
          <w:tcPr>
            <w:tcW w:w="722" w:type="dxa"/>
          </w:tcPr>
          <w:p>
            <w:pPr>
              <w:pStyle w:val="TableParagraph"/>
              <w:spacing w:line="200" w:lineRule="exact"/>
              <w:ind w:left="135" w:right="122"/>
              <w:jc w:val="center"/>
              <w:rPr>
                <w:sz w:val="18"/>
              </w:rPr>
            </w:pPr>
            <w:r>
              <w:rPr>
                <w:sz w:val="18"/>
              </w:rPr>
              <w:t>100.0</w:t>
            </w:r>
          </w:p>
        </w:tc>
        <w:tc>
          <w:tcPr>
            <w:tcW w:w="1044" w:type="dxa"/>
          </w:tcPr>
          <w:p>
            <w:pPr>
              <w:pStyle w:val="TableParagraph"/>
              <w:spacing w:line="200" w:lineRule="exact"/>
              <w:ind w:left="30" w:right="39"/>
              <w:jc w:val="center"/>
              <w:rPr>
                <w:sz w:val="18"/>
              </w:rPr>
            </w:pPr>
            <w:r>
              <w:rPr>
                <w:sz w:val="18"/>
              </w:rPr>
              <w:t>250</w:t>
            </w:r>
          </w:p>
        </w:tc>
      </w:tr>
      <w:tr>
        <w:trPr>
          <w:trHeight w:val="220" w:hRule="atLeast"/>
        </w:trPr>
        <w:tc>
          <w:tcPr>
            <w:tcW w:w="2064" w:type="dxa"/>
          </w:tcPr>
          <w:p>
            <w:pPr>
              <w:pStyle w:val="TableParagraph"/>
              <w:spacing w:line="201" w:lineRule="exact"/>
              <w:ind w:left="137"/>
              <w:rPr>
                <w:sz w:val="18"/>
              </w:rPr>
            </w:pPr>
            <w:r>
              <w:rPr>
                <w:sz w:val="18"/>
              </w:rPr>
              <w:t>24-35</w:t>
            </w:r>
          </w:p>
        </w:tc>
        <w:tc>
          <w:tcPr>
            <w:tcW w:w="662" w:type="dxa"/>
          </w:tcPr>
          <w:p>
            <w:pPr>
              <w:pStyle w:val="TableParagraph"/>
              <w:spacing w:line="201" w:lineRule="exact"/>
              <w:ind w:left="116" w:right="102"/>
              <w:jc w:val="center"/>
              <w:rPr>
                <w:sz w:val="18"/>
              </w:rPr>
            </w:pPr>
            <w:r>
              <w:rPr>
                <w:sz w:val="18"/>
              </w:rPr>
              <w:t>0.8</w:t>
            </w:r>
          </w:p>
        </w:tc>
        <w:tc>
          <w:tcPr>
            <w:tcW w:w="775" w:type="dxa"/>
          </w:tcPr>
          <w:p>
            <w:pPr>
              <w:pStyle w:val="TableParagraph"/>
              <w:spacing w:line="201" w:lineRule="exact"/>
              <w:ind w:left="225" w:right="189"/>
              <w:jc w:val="center"/>
              <w:rPr>
                <w:sz w:val="18"/>
              </w:rPr>
            </w:pPr>
            <w:r>
              <w:rPr>
                <w:sz w:val="18"/>
              </w:rPr>
              <w:t>33.3</w:t>
            </w:r>
          </w:p>
        </w:tc>
        <w:tc>
          <w:tcPr>
            <w:tcW w:w="931" w:type="dxa"/>
          </w:tcPr>
          <w:p>
            <w:pPr>
              <w:pStyle w:val="TableParagraph"/>
              <w:spacing w:line="201" w:lineRule="exact"/>
              <w:ind w:left="258"/>
              <w:rPr>
                <w:sz w:val="18"/>
              </w:rPr>
            </w:pPr>
            <w:r>
              <w:rPr>
                <w:sz w:val="18"/>
              </w:rPr>
              <w:t>41.1</w:t>
            </w:r>
          </w:p>
        </w:tc>
        <w:tc>
          <w:tcPr>
            <w:tcW w:w="803" w:type="dxa"/>
          </w:tcPr>
          <w:p>
            <w:pPr>
              <w:pStyle w:val="TableParagraph"/>
              <w:spacing w:line="201" w:lineRule="exact"/>
              <w:ind w:left="129"/>
              <w:rPr>
                <w:sz w:val="18"/>
              </w:rPr>
            </w:pPr>
            <w:r>
              <w:rPr>
                <w:sz w:val="18"/>
              </w:rPr>
              <w:t>20.3</w:t>
            </w:r>
          </w:p>
        </w:tc>
        <w:tc>
          <w:tcPr>
            <w:tcW w:w="622" w:type="dxa"/>
          </w:tcPr>
          <w:p>
            <w:pPr>
              <w:pStyle w:val="TableParagraph"/>
              <w:spacing w:line="201" w:lineRule="exact"/>
              <w:ind w:right="227"/>
              <w:jc w:val="right"/>
              <w:rPr>
                <w:sz w:val="18"/>
              </w:rPr>
            </w:pPr>
            <w:r>
              <w:rPr>
                <w:sz w:val="18"/>
              </w:rPr>
              <w:t>3.5</w:t>
            </w:r>
          </w:p>
        </w:tc>
        <w:tc>
          <w:tcPr>
            <w:tcW w:w="750" w:type="dxa"/>
          </w:tcPr>
          <w:p>
            <w:pPr>
              <w:pStyle w:val="TableParagraph"/>
              <w:spacing w:line="201" w:lineRule="exact"/>
              <w:ind w:left="143" w:right="132"/>
              <w:jc w:val="center"/>
              <w:rPr>
                <w:sz w:val="18"/>
              </w:rPr>
            </w:pPr>
            <w:r>
              <w:rPr>
                <w:sz w:val="18"/>
              </w:rPr>
              <w:t>1.0</w:t>
            </w:r>
          </w:p>
        </w:tc>
        <w:tc>
          <w:tcPr>
            <w:tcW w:w="758" w:type="dxa"/>
          </w:tcPr>
          <w:p>
            <w:pPr>
              <w:pStyle w:val="TableParagraph"/>
              <w:spacing w:line="201" w:lineRule="exact"/>
              <w:ind w:left="153" w:right="154"/>
              <w:jc w:val="center"/>
              <w:rPr>
                <w:sz w:val="18"/>
              </w:rPr>
            </w:pPr>
            <w:r>
              <w:rPr>
                <w:sz w:val="18"/>
              </w:rPr>
              <w:t>100.0</w:t>
            </w:r>
          </w:p>
        </w:tc>
        <w:tc>
          <w:tcPr>
            <w:tcW w:w="702" w:type="dxa"/>
          </w:tcPr>
          <w:p>
            <w:pPr>
              <w:pStyle w:val="TableParagraph"/>
              <w:spacing w:line="201" w:lineRule="exact"/>
              <w:ind w:left="155" w:right="101"/>
              <w:jc w:val="center"/>
              <w:rPr>
                <w:sz w:val="18"/>
              </w:rPr>
            </w:pPr>
            <w:r>
              <w:rPr>
                <w:sz w:val="18"/>
              </w:rPr>
              <w:t>0.6</w:t>
            </w:r>
          </w:p>
        </w:tc>
        <w:tc>
          <w:tcPr>
            <w:tcW w:w="777" w:type="dxa"/>
          </w:tcPr>
          <w:p>
            <w:pPr>
              <w:pStyle w:val="TableParagraph"/>
              <w:spacing w:line="201" w:lineRule="exact"/>
              <w:ind w:right="207"/>
              <w:jc w:val="right"/>
              <w:rPr>
                <w:sz w:val="18"/>
              </w:rPr>
            </w:pPr>
            <w:r>
              <w:rPr>
                <w:sz w:val="18"/>
              </w:rPr>
              <w:t>39.3</w:t>
            </w:r>
          </w:p>
        </w:tc>
        <w:tc>
          <w:tcPr>
            <w:tcW w:w="934" w:type="dxa"/>
          </w:tcPr>
          <w:p>
            <w:pPr>
              <w:pStyle w:val="TableParagraph"/>
              <w:spacing w:line="201" w:lineRule="exact"/>
              <w:ind w:left="266" w:right="308"/>
              <w:jc w:val="center"/>
              <w:rPr>
                <w:sz w:val="18"/>
              </w:rPr>
            </w:pPr>
            <w:r>
              <w:rPr>
                <w:sz w:val="18"/>
              </w:rPr>
              <w:t>33.2</w:t>
            </w:r>
          </w:p>
        </w:tc>
        <w:tc>
          <w:tcPr>
            <w:tcW w:w="691" w:type="dxa"/>
          </w:tcPr>
          <w:p>
            <w:pPr>
              <w:pStyle w:val="TableParagraph"/>
              <w:spacing w:line="201" w:lineRule="exact"/>
              <w:ind w:left="131"/>
              <w:rPr>
                <w:sz w:val="18"/>
              </w:rPr>
            </w:pPr>
            <w:r>
              <w:rPr>
                <w:sz w:val="18"/>
              </w:rPr>
              <w:t>22.7</w:t>
            </w:r>
          </w:p>
        </w:tc>
        <w:tc>
          <w:tcPr>
            <w:tcW w:w="736" w:type="dxa"/>
          </w:tcPr>
          <w:p>
            <w:pPr>
              <w:pStyle w:val="TableParagraph"/>
              <w:spacing w:line="201" w:lineRule="exact"/>
              <w:ind w:left="148" w:right="148"/>
              <w:jc w:val="center"/>
              <w:rPr>
                <w:sz w:val="18"/>
              </w:rPr>
            </w:pPr>
            <w:r>
              <w:rPr>
                <w:sz w:val="18"/>
              </w:rPr>
              <w:t>0.6</w:t>
            </w:r>
          </w:p>
        </w:tc>
        <w:tc>
          <w:tcPr>
            <w:tcW w:w="773" w:type="dxa"/>
          </w:tcPr>
          <w:p>
            <w:pPr>
              <w:pStyle w:val="TableParagraph"/>
              <w:spacing w:line="201" w:lineRule="exact"/>
              <w:ind w:right="244"/>
              <w:jc w:val="right"/>
              <w:rPr>
                <w:sz w:val="18"/>
              </w:rPr>
            </w:pPr>
            <w:r>
              <w:rPr>
                <w:sz w:val="18"/>
              </w:rPr>
              <w:t>3.2</w:t>
            </w:r>
          </w:p>
        </w:tc>
        <w:tc>
          <w:tcPr>
            <w:tcW w:w="738" w:type="dxa"/>
          </w:tcPr>
          <w:p>
            <w:pPr>
              <w:pStyle w:val="TableParagraph"/>
              <w:spacing w:line="201" w:lineRule="exact"/>
              <w:ind w:left="105" w:right="117"/>
              <w:jc w:val="center"/>
              <w:rPr>
                <w:sz w:val="18"/>
              </w:rPr>
            </w:pPr>
            <w:r>
              <w:rPr>
                <w:sz w:val="18"/>
              </w:rPr>
              <w:t>0.4</w:t>
            </w:r>
          </w:p>
        </w:tc>
        <w:tc>
          <w:tcPr>
            <w:tcW w:w="722" w:type="dxa"/>
          </w:tcPr>
          <w:p>
            <w:pPr>
              <w:pStyle w:val="TableParagraph"/>
              <w:spacing w:line="201" w:lineRule="exact"/>
              <w:ind w:left="135" w:right="122"/>
              <w:jc w:val="center"/>
              <w:rPr>
                <w:sz w:val="18"/>
              </w:rPr>
            </w:pPr>
            <w:r>
              <w:rPr>
                <w:sz w:val="18"/>
              </w:rPr>
              <w:t>100.0</w:t>
            </w:r>
          </w:p>
        </w:tc>
        <w:tc>
          <w:tcPr>
            <w:tcW w:w="1044" w:type="dxa"/>
          </w:tcPr>
          <w:p>
            <w:pPr>
              <w:pStyle w:val="TableParagraph"/>
              <w:spacing w:line="201" w:lineRule="exact"/>
              <w:ind w:left="30" w:right="39"/>
              <w:jc w:val="center"/>
              <w:rPr>
                <w:sz w:val="18"/>
              </w:rPr>
            </w:pPr>
            <w:r>
              <w:rPr>
                <w:sz w:val="18"/>
              </w:rPr>
              <w:t>134</w:t>
            </w:r>
          </w:p>
        </w:tc>
      </w:tr>
      <w:tr>
        <w:trPr>
          <w:trHeight w:val="219" w:hRule="atLeast"/>
        </w:trPr>
        <w:tc>
          <w:tcPr>
            <w:tcW w:w="2064" w:type="dxa"/>
          </w:tcPr>
          <w:p>
            <w:pPr>
              <w:pStyle w:val="TableParagraph"/>
              <w:spacing w:line="200" w:lineRule="exact"/>
              <w:ind w:left="137"/>
              <w:rPr>
                <w:sz w:val="18"/>
              </w:rPr>
            </w:pPr>
            <w:r>
              <w:rPr>
                <w:sz w:val="18"/>
              </w:rPr>
              <w:t>36-47</w:t>
            </w:r>
          </w:p>
        </w:tc>
        <w:tc>
          <w:tcPr>
            <w:tcW w:w="662" w:type="dxa"/>
          </w:tcPr>
          <w:p>
            <w:pPr>
              <w:pStyle w:val="TableParagraph"/>
              <w:spacing w:line="200" w:lineRule="exact"/>
              <w:ind w:left="116" w:right="102"/>
              <w:jc w:val="center"/>
              <w:rPr>
                <w:sz w:val="18"/>
              </w:rPr>
            </w:pPr>
            <w:r>
              <w:rPr>
                <w:sz w:val="18"/>
              </w:rPr>
              <w:t>0.0</w:t>
            </w:r>
          </w:p>
        </w:tc>
        <w:tc>
          <w:tcPr>
            <w:tcW w:w="775" w:type="dxa"/>
          </w:tcPr>
          <w:p>
            <w:pPr>
              <w:pStyle w:val="TableParagraph"/>
              <w:spacing w:line="200" w:lineRule="exact"/>
              <w:ind w:left="225" w:right="189"/>
              <w:jc w:val="center"/>
              <w:rPr>
                <w:sz w:val="18"/>
              </w:rPr>
            </w:pPr>
            <w:r>
              <w:rPr>
                <w:sz w:val="18"/>
              </w:rPr>
              <w:t>35.6</w:t>
            </w:r>
          </w:p>
        </w:tc>
        <w:tc>
          <w:tcPr>
            <w:tcW w:w="931" w:type="dxa"/>
          </w:tcPr>
          <w:p>
            <w:pPr>
              <w:pStyle w:val="TableParagraph"/>
              <w:spacing w:line="200" w:lineRule="exact"/>
              <w:ind w:left="258"/>
              <w:rPr>
                <w:sz w:val="18"/>
              </w:rPr>
            </w:pPr>
            <w:r>
              <w:rPr>
                <w:sz w:val="18"/>
              </w:rPr>
              <w:t>36.9</w:t>
            </w:r>
          </w:p>
        </w:tc>
        <w:tc>
          <w:tcPr>
            <w:tcW w:w="803" w:type="dxa"/>
          </w:tcPr>
          <w:p>
            <w:pPr>
              <w:pStyle w:val="TableParagraph"/>
              <w:spacing w:line="200" w:lineRule="exact"/>
              <w:ind w:left="129"/>
              <w:rPr>
                <w:sz w:val="18"/>
              </w:rPr>
            </w:pPr>
            <w:r>
              <w:rPr>
                <w:sz w:val="18"/>
              </w:rPr>
              <w:t>18.7</w:t>
            </w:r>
          </w:p>
        </w:tc>
        <w:tc>
          <w:tcPr>
            <w:tcW w:w="622" w:type="dxa"/>
          </w:tcPr>
          <w:p>
            <w:pPr>
              <w:pStyle w:val="TableParagraph"/>
              <w:spacing w:line="200" w:lineRule="exact"/>
              <w:ind w:right="227"/>
              <w:jc w:val="right"/>
              <w:rPr>
                <w:sz w:val="18"/>
              </w:rPr>
            </w:pPr>
            <w:r>
              <w:rPr>
                <w:sz w:val="18"/>
              </w:rPr>
              <w:t>8.0</w:t>
            </w:r>
          </w:p>
        </w:tc>
        <w:tc>
          <w:tcPr>
            <w:tcW w:w="750" w:type="dxa"/>
          </w:tcPr>
          <w:p>
            <w:pPr>
              <w:pStyle w:val="TableParagraph"/>
              <w:spacing w:line="200" w:lineRule="exact"/>
              <w:ind w:left="143" w:right="132"/>
              <w:jc w:val="center"/>
              <w:rPr>
                <w:sz w:val="18"/>
              </w:rPr>
            </w:pPr>
            <w:r>
              <w:rPr>
                <w:sz w:val="18"/>
              </w:rPr>
              <w:t>0.8</w:t>
            </w:r>
          </w:p>
        </w:tc>
        <w:tc>
          <w:tcPr>
            <w:tcW w:w="758" w:type="dxa"/>
          </w:tcPr>
          <w:p>
            <w:pPr>
              <w:pStyle w:val="TableParagraph"/>
              <w:spacing w:line="200" w:lineRule="exact"/>
              <w:ind w:left="153" w:right="154"/>
              <w:jc w:val="center"/>
              <w:rPr>
                <w:sz w:val="18"/>
              </w:rPr>
            </w:pPr>
            <w:r>
              <w:rPr>
                <w:sz w:val="18"/>
              </w:rPr>
              <w:t>100.0</w:t>
            </w:r>
          </w:p>
        </w:tc>
        <w:tc>
          <w:tcPr>
            <w:tcW w:w="702" w:type="dxa"/>
          </w:tcPr>
          <w:p>
            <w:pPr>
              <w:pStyle w:val="TableParagraph"/>
              <w:spacing w:line="200" w:lineRule="exact"/>
              <w:ind w:left="155" w:right="101"/>
              <w:jc w:val="center"/>
              <w:rPr>
                <w:sz w:val="18"/>
              </w:rPr>
            </w:pPr>
            <w:r>
              <w:rPr>
                <w:sz w:val="18"/>
              </w:rPr>
              <w:t>0.5</w:t>
            </w:r>
          </w:p>
        </w:tc>
        <w:tc>
          <w:tcPr>
            <w:tcW w:w="777" w:type="dxa"/>
          </w:tcPr>
          <w:p>
            <w:pPr>
              <w:pStyle w:val="TableParagraph"/>
              <w:spacing w:line="200" w:lineRule="exact"/>
              <w:ind w:right="207"/>
              <w:jc w:val="right"/>
              <w:rPr>
                <w:sz w:val="18"/>
              </w:rPr>
            </w:pPr>
            <w:r>
              <w:rPr>
                <w:sz w:val="18"/>
              </w:rPr>
              <w:t>34.5</w:t>
            </w:r>
          </w:p>
        </w:tc>
        <w:tc>
          <w:tcPr>
            <w:tcW w:w="934" w:type="dxa"/>
          </w:tcPr>
          <w:p>
            <w:pPr>
              <w:pStyle w:val="TableParagraph"/>
              <w:spacing w:line="200" w:lineRule="exact"/>
              <w:ind w:left="266" w:right="308"/>
              <w:jc w:val="center"/>
              <w:rPr>
                <w:sz w:val="18"/>
              </w:rPr>
            </w:pPr>
            <w:r>
              <w:rPr>
                <w:sz w:val="18"/>
              </w:rPr>
              <w:t>41.7</w:t>
            </w:r>
          </w:p>
        </w:tc>
        <w:tc>
          <w:tcPr>
            <w:tcW w:w="691" w:type="dxa"/>
          </w:tcPr>
          <w:p>
            <w:pPr>
              <w:pStyle w:val="TableParagraph"/>
              <w:spacing w:line="200" w:lineRule="exact"/>
              <w:ind w:left="131"/>
              <w:rPr>
                <w:sz w:val="18"/>
              </w:rPr>
            </w:pPr>
            <w:r>
              <w:rPr>
                <w:sz w:val="18"/>
              </w:rPr>
              <w:t>17.7</w:t>
            </w:r>
          </w:p>
        </w:tc>
        <w:tc>
          <w:tcPr>
            <w:tcW w:w="736" w:type="dxa"/>
          </w:tcPr>
          <w:p>
            <w:pPr>
              <w:pStyle w:val="TableParagraph"/>
              <w:spacing w:line="200" w:lineRule="exact"/>
              <w:ind w:left="148" w:right="148"/>
              <w:jc w:val="center"/>
              <w:rPr>
                <w:sz w:val="18"/>
              </w:rPr>
            </w:pPr>
            <w:r>
              <w:rPr>
                <w:sz w:val="18"/>
              </w:rPr>
              <w:t>1.4</w:t>
            </w:r>
          </w:p>
        </w:tc>
        <w:tc>
          <w:tcPr>
            <w:tcW w:w="773" w:type="dxa"/>
          </w:tcPr>
          <w:p>
            <w:pPr>
              <w:pStyle w:val="TableParagraph"/>
              <w:spacing w:line="200" w:lineRule="exact"/>
              <w:ind w:right="244"/>
              <w:jc w:val="right"/>
              <w:rPr>
                <w:sz w:val="18"/>
              </w:rPr>
            </w:pPr>
            <w:r>
              <w:rPr>
                <w:sz w:val="18"/>
              </w:rPr>
              <w:t>3.3</w:t>
            </w:r>
          </w:p>
        </w:tc>
        <w:tc>
          <w:tcPr>
            <w:tcW w:w="738" w:type="dxa"/>
          </w:tcPr>
          <w:p>
            <w:pPr>
              <w:pStyle w:val="TableParagraph"/>
              <w:spacing w:line="200" w:lineRule="exact"/>
              <w:ind w:left="105" w:right="117"/>
              <w:jc w:val="center"/>
              <w:rPr>
                <w:sz w:val="18"/>
              </w:rPr>
            </w:pPr>
            <w:r>
              <w:rPr>
                <w:sz w:val="18"/>
              </w:rPr>
              <w:t>0.8</w:t>
            </w:r>
          </w:p>
        </w:tc>
        <w:tc>
          <w:tcPr>
            <w:tcW w:w="722" w:type="dxa"/>
          </w:tcPr>
          <w:p>
            <w:pPr>
              <w:pStyle w:val="TableParagraph"/>
              <w:spacing w:line="200" w:lineRule="exact"/>
              <w:ind w:left="135" w:right="122"/>
              <w:jc w:val="center"/>
              <w:rPr>
                <w:sz w:val="18"/>
              </w:rPr>
            </w:pPr>
            <w:r>
              <w:rPr>
                <w:sz w:val="18"/>
              </w:rPr>
              <w:t>100.0</w:t>
            </w:r>
          </w:p>
        </w:tc>
        <w:tc>
          <w:tcPr>
            <w:tcW w:w="1044" w:type="dxa"/>
          </w:tcPr>
          <w:p>
            <w:pPr>
              <w:pStyle w:val="TableParagraph"/>
              <w:spacing w:line="200" w:lineRule="exact"/>
              <w:ind w:left="30" w:right="39"/>
              <w:jc w:val="center"/>
              <w:rPr>
                <w:sz w:val="18"/>
              </w:rPr>
            </w:pPr>
            <w:r>
              <w:rPr>
                <w:sz w:val="18"/>
              </w:rPr>
              <w:t>116</w:t>
            </w:r>
          </w:p>
        </w:tc>
      </w:tr>
      <w:tr>
        <w:trPr>
          <w:trHeight w:val="328" w:hRule="atLeast"/>
        </w:trPr>
        <w:tc>
          <w:tcPr>
            <w:tcW w:w="2064" w:type="dxa"/>
          </w:tcPr>
          <w:p>
            <w:pPr>
              <w:pStyle w:val="TableParagraph"/>
              <w:spacing w:line="203" w:lineRule="exact"/>
              <w:ind w:left="137"/>
              <w:rPr>
                <w:sz w:val="18"/>
              </w:rPr>
            </w:pPr>
            <w:r>
              <w:rPr>
                <w:sz w:val="18"/>
              </w:rPr>
              <w:t>48-59</w:t>
            </w:r>
          </w:p>
        </w:tc>
        <w:tc>
          <w:tcPr>
            <w:tcW w:w="662" w:type="dxa"/>
          </w:tcPr>
          <w:p>
            <w:pPr>
              <w:pStyle w:val="TableParagraph"/>
              <w:spacing w:line="203" w:lineRule="exact"/>
              <w:ind w:left="116" w:right="102"/>
              <w:jc w:val="center"/>
              <w:rPr>
                <w:sz w:val="18"/>
              </w:rPr>
            </w:pPr>
            <w:r>
              <w:rPr>
                <w:sz w:val="18"/>
              </w:rPr>
              <w:t>2.8</w:t>
            </w:r>
          </w:p>
        </w:tc>
        <w:tc>
          <w:tcPr>
            <w:tcW w:w="775" w:type="dxa"/>
          </w:tcPr>
          <w:p>
            <w:pPr>
              <w:pStyle w:val="TableParagraph"/>
              <w:spacing w:line="203" w:lineRule="exact"/>
              <w:ind w:left="225" w:right="189"/>
              <w:jc w:val="center"/>
              <w:rPr>
                <w:sz w:val="18"/>
              </w:rPr>
            </w:pPr>
            <w:r>
              <w:rPr>
                <w:sz w:val="18"/>
              </w:rPr>
              <w:t>35.5</w:t>
            </w:r>
          </w:p>
        </w:tc>
        <w:tc>
          <w:tcPr>
            <w:tcW w:w="931" w:type="dxa"/>
          </w:tcPr>
          <w:p>
            <w:pPr>
              <w:pStyle w:val="TableParagraph"/>
              <w:spacing w:line="203" w:lineRule="exact"/>
              <w:ind w:left="258"/>
              <w:rPr>
                <w:sz w:val="18"/>
              </w:rPr>
            </w:pPr>
            <w:r>
              <w:rPr>
                <w:sz w:val="18"/>
              </w:rPr>
              <w:t>32.6</w:t>
            </w:r>
          </w:p>
        </w:tc>
        <w:tc>
          <w:tcPr>
            <w:tcW w:w="803" w:type="dxa"/>
          </w:tcPr>
          <w:p>
            <w:pPr>
              <w:pStyle w:val="TableParagraph"/>
              <w:spacing w:line="203" w:lineRule="exact"/>
              <w:ind w:left="129"/>
              <w:rPr>
                <w:sz w:val="18"/>
              </w:rPr>
            </w:pPr>
            <w:r>
              <w:rPr>
                <w:sz w:val="18"/>
              </w:rPr>
              <w:t>21.8</w:t>
            </w:r>
          </w:p>
        </w:tc>
        <w:tc>
          <w:tcPr>
            <w:tcW w:w="622" w:type="dxa"/>
          </w:tcPr>
          <w:p>
            <w:pPr>
              <w:pStyle w:val="TableParagraph"/>
              <w:spacing w:line="203" w:lineRule="exact"/>
              <w:ind w:right="227"/>
              <w:jc w:val="right"/>
              <w:rPr>
                <w:sz w:val="18"/>
              </w:rPr>
            </w:pPr>
            <w:r>
              <w:rPr>
                <w:sz w:val="18"/>
              </w:rPr>
              <w:t>7.4</w:t>
            </w:r>
          </w:p>
        </w:tc>
        <w:tc>
          <w:tcPr>
            <w:tcW w:w="750" w:type="dxa"/>
          </w:tcPr>
          <w:p>
            <w:pPr>
              <w:pStyle w:val="TableParagraph"/>
              <w:spacing w:line="203" w:lineRule="exact"/>
              <w:ind w:left="143" w:right="132"/>
              <w:jc w:val="center"/>
              <w:rPr>
                <w:sz w:val="18"/>
              </w:rPr>
            </w:pPr>
            <w:r>
              <w:rPr>
                <w:sz w:val="18"/>
              </w:rPr>
              <w:t>0.0</w:t>
            </w:r>
          </w:p>
        </w:tc>
        <w:tc>
          <w:tcPr>
            <w:tcW w:w="758" w:type="dxa"/>
          </w:tcPr>
          <w:p>
            <w:pPr>
              <w:pStyle w:val="TableParagraph"/>
              <w:spacing w:line="203" w:lineRule="exact"/>
              <w:ind w:left="153" w:right="154"/>
              <w:jc w:val="center"/>
              <w:rPr>
                <w:sz w:val="18"/>
              </w:rPr>
            </w:pPr>
            <w:r>
              <w:rPr>
                <w:sz w:val="18"/>
              </w:rPr>
              <w:t>100.0</w:t>
            </w:r>
          </w:p>
        </w:tc>
        <w:tc>
          <w:tcPr>
            <w:tcW w:w="702" w:type="dxa"/>
          </w:tcPr>
          <w:p>
            <w:pPr>
              <w:pStyle w:val="TableParagraph"/>
              <w:spacing w:line="203" w:lineRule="exact"/>
              <w:ind w:left="155" w:right="101"/>
              <w:jc w:val="center"/>
              <w:rPr>
                <w:sz w:val="18"/>
              </w:rPr>
            </w:pPr>
            <w:r>
              <w:rPr>
                <w:sz w:val="18"/>
              </w:rPr>
              <w:t>0.5</w:t>
            </w:r>
          </w:p>
        </w:tc>
        <w:tc>
          <w:tcPr>
            <w:tcW w:w="777" w:type="dxa"/>
          </w:tcPr>
          <w:p>
            <w:pPr>
              <w:pStyle w:val="TableParagraph"/>
              <w:spacing w:line="203" w:lineRule="exact"/>
              <w:ind w:right="207"/>
              <w:jc w:val="right"/>
              <w:rPr>
                <w:sz w:val="18"/>
              </w:rPr>
            </w:pPr>
            <w:r>
              <w:rPr>
                <w:sz w:val="18"/>
              </w:rPr>
              <w:t>37.0</w:t>
            </w:r>
          </w:p>
        </w:tc>
        <w:tc>
          <w:tcPr>
            <w:tcW w:w="934" w:type="dxa"/>
          </w:tcPr>
          <w:p>
            <w:pPr>
              <w:pStyle w:val="TableParagraph"/>
              <w:spacing w:line="203" w:lineRule="exact"/>
              <w:ind w:left="266" w:right="308"/>
              <w:jc w:val="center"/>
              <w:rPr>
                <w:sz w:val="18"/>
              </w:rPr>
            </w:pPr>
            <w:r>
              <w:rPr>
                <w:sz w:val="18"/>
              </w:rPr>
              <w:t>31.0</w:t>
            </w:r>
          </w:p>
        </w:tc>
        <w:tc>
          <w:tcPr>
            <w:tcW w:w="691" w:type="dxa"/>
          </w:tcPr>
          <w:p>
            <w:pPr>
              <w:pStyle w:val="TableParagraph"/>
              <w:spacing w:line="203" w:lineRule="exact"/>
              <w:ind w:left="131"/>
              <w:rPr>
                <w:sz w:val="18"/>
              </w:rPr>
            </w:pPr>
            <w:r>
              <w:rPr>
                <w:sz w:val="18"/>
              </w:rPr>
              <w:t>22.4</w:t>
            </w:r>
          </w:p>
        </w:tc>
        <w:tc>
          <w:tcPr>
            <w:tcW w:w="736" w:type="dxa"/>
          </w:tcPr>
          <w:p>
            <w:pPr>
              <w:pStyle w:val="TableParagraph"/>
              <w:spacing w:line="203" w:lineRule="exact"/>
              <w:ind w:left="148" w:right="148"/>
              <w:jc w:val="center"/>
              <w:rPr>
                <w:sz w:val="18"/>
              </w:rPr>
            </w:pPr>
            <w:r>
              <w:rPr>
                <w:sz w:val="18"/>
              </w:rPr>
              <w:t>3.0</w:t>
            </w:r>
          </w:p>
        </w:tc>
        <w:tc>
          <w:tcPr>
            <w:tcW w:w="773" w:type="dxa"/>
          </w:tcPr>
          <w:p>
            <w:pPr>
              <w:pStyle w:val="TableParagraph"/>
              <w:spacing w:line="203" w:lineRule="exact"/>
              <w:ind w:right="244"/>
              <w:jc w:val="right"/>
              <w:rPr>
                <w:sz w:val="18"/>
              </w:rPr>
            </w:pPr>
            <w:r>
              <w:rPr>
                <w:sz w:val="18"/>
              </w:rPr>
              <w:t>6.2</w:t>
            </w:r>
          </w:p>
        </w:tc>
        <w:tc>
          <w:tcPr>
            <w:tcW w:w="738" w:type="dxa"/>
          </w:tcPr>
          <w:p>
            <w:pPr>
              <w:pStyle w:val="TableParagraph"/>
              <w:spacing w:line="203" w:lineRule="exact"/>
              <w:ind w:left="105" w:right="117"/>
              <w:jc w:val="center"/>
              <w:rPr>
                <w:sz w:val="18"/>
              </w:rPr>
            </w:pPr>
            <w:r>
              <w:rPr>
                <w:sz w:val="18"/>
              </w:rPr>
              <w:t>0.0</w:t>
            </w:r>
          </w:p>
        </w:tc>
        <w:tc>
          <w:tcPr>
            <w:tcW w:w="722" w:type="dxa"/>
          </w:tcPr>
          <w:p>
            <w:pPr>
              <w:pStyle w:val="TableParagraph"/>
              <w:spacing w:line="203" w:lineRule="exact"/>
              <w:ind w:left="135" w:right="122"/>
              <w:jc w:val="center"/>
              <w:rPr>
                <w:sz w:val="18"/>
              </w:rPr>
            </w:pPr>
            <w:r>
              <w:rPr>
                <w:sz w:val="18"/>
              </w:rPr>
              <w:t>100.0</w:t>
            </w:r>
          </w:p>
        </w:tc>
        <w:tc>
          <w:tcPr>
            <w:tcW w:w="1044" w:type="dxa"/>
          </w:tcPr>
          <w:p>
            <w:pPr>
              <w:pStyle w:val="TableParagraph"/>
              <w:spacing w:line="203" w:lineRule="exact"/>
              <w:ind w:left="102" w:right="23"/>
              <w:jc w:val="center"/>
              <w:rPr>
                <w:sz w:val="18"/>
              </w:rPr>
            </w:pPr>
            <w:r>
              <w:rPr>
                <w:sz w:val="18"/>
              </w:rPr>
              <w:t>93</w:t>
            </w:r>
          </w:p>
        </w:tc>
      </w:tr>
      <w:tr>
        <w:trPr>
          <w:trHeight w:val="330" w:hRule="atLeast"/>
        </w:trPr>
        <w:tc>
          <w:tcPr>
            <w:tcW w:w="2064" w:type="dxa"/>
          </w:tcPr>
          <w:p>
            <w:pPr>
              <w:pStyle w:val="TableParagraph"/>
              <w:spacing w:line="217" w:lineRule="exact" w:before="93"/>
              <w:ind w:left="36"/>
              <w:rPr>
                <w:b/>
                <w:sz w:val="18"/>
              </w:rPr>
            </w:pPr>
            <w:r>
              <w:rPr>
                <w:b/>
                <w:sz w:val="18"/>
              </w:rPr>
              <w:t>Sex</w:t>
            </w:r>
          </w:p>
        </w:tc>
        <w:tc>
          <w:tcPr>
            <w:tcW w:w="662" w:type="dxa"/>
          </w:tcPr>
          <w:p>
            <w:pPr>
              <w:pStyle w:val="TableParagraph"/>
              <w:rPr>
                <w:rFonts w:ascii="Times New Roman"/>
                <w:sz w:val="18"/>
              </w:rPr>
            </w:pPr>
          </w:p>
        </w:tc>
        <w:tc>
          <w:tcPr>
            <w:tcW w:w="775" w:type="dxa"/>
          </w:tcPr>
          <w:p>
            <w:pPr>
              <w:pStyle w:val="TableParagraph"/>
              <w:rPr>
                <w:rFonts w:ascii="Times New Roman"/>
                <w:sz w:val="18"/>
              </w:rPr>
            </w:pPr>
          </w:p>
        </w:tc>
        <w:tc>
          <w:tcPr>
            <w:tcW w:w="931" w:type="dxa"/>
          </w:tcPr>
          <w:p>
            <w:pPr>
              <w:pStyle w:val="TableParagraph"/>
              <w:rPr>
                <w:rFonts w:ascii="Times New Roman"/>
                <w:sz w:val="18"/>
              </w:rPr>
            </w:pPr>
          </w:p>
        </w:tc>
        <w:tc>
          <w:tcPr>
            <w:tcW w:w="803" w:type="dxa"/>
          </w:tcPr>
          <w:p>
            <w:pPr>
              <w:pStyle w:val="TableParagraph"/>
              <w:rPr>
                <w:rFonts w:ascii="Times New Roman"/>
                <w:sz w:val="18"/>
              </w:rPr>
            </w:pPr>
          </w:p>
        </w:tc>
        <w:tc>
          <w:tcPr>
            <w:tcW w:w="622" w:type="dxa"/>
          </w:tcPr>
          <w:p>
            <w:pPr>
              <w:pStyle w:val="TableParagraph"/>
              <w:rPr>
                <w:rFonts w:ascii="Times New Roman"/>
                <w:sz w:val="18"/>
              </w:rPr>
            </w:pPr>
          </w:p>
        </w:tc>
        <w:tc>
          <w:tcPr>
            <w:tcW w:w="750" w:type="dxa"/>
          </w:tcPr>
          <w:p>
            <w:pPr>
              <w:pStyle w:val="TableParagraph"/>
              <w:rPr>
                <w:rFonts w:ascii="Times New Roman"/>
                <w:sz w:val="18"/>
              </w:rPr>
            </w:pPr>
          </w:p>
        </w:tc>
        <w:tc>
          <w:tcPr>
            <w:tcW w:w="758" w:type="dxa"/>
          </w:tcPr>
          <w:p>
            <w:pPr>
              <w:pStyle w:val="TableParagraph"/>
              <w:rPr>
                <w:rFonts w:ascii="Times New Roman"/>
                <w:sz w:val="18"/>
              </w:rPr>
            </w:pPr>
          </w:p>
        </w:tc>
        <w:tc>
          <w:tcPr>
            <w:tcW w:w="702" w:type="dxa"/>
          </w:tcPr>
          <w:p>
            <w:pPr>
              <w:pStyle w:val="TableParagraph"/>
              <w:rPr>
                <w:rFonts w:ascii="Times New Roman"/>
                <w:sz w:val="18"/>
              </w:rPr>
            </w:pPr>
          </w:p>
        </w:tc>
        <w:tc>
          <w:tcPr>
            <w:tcW w:w="777" w:type="dxa"/>
          </w:tcPr>
          <w:p>
            <w:pPr>
              <w:pStyle w:val="TableParagraph"/>
              <w:rPr>
                <w:rFonts w:ascii="Times New Roman"/>
                <w:sz w:val="18"/>
              </w:rPr>
            </w:pPr>
          </w:p>
        </w:tc>
        <w:tc>
          <w:tcPr>
            <w:tcW w:w="934" w:type="dxa"/>
          </w:tcPr>
          <w:p>
            <w:pPr>
              <w:pStyle w:val="TableParagraph"/>
              <w:rPr>
                <w:rFonts w:ascii="Times New Roman"/>
                <w:sz w:val="18"/>
              </w:rPr>
            </w:pPr>
          </w:p>
        </w:tc>
        <w:tc>
          <w:tcPr>
            <w:tcW w:w="691" w:type="dxa"/>
          </w:tcPr>
          <w:p>
            <w:pPr>
              <w:pStyle w:val="TableParagraph"/>
              <w:rPr>
                <w:rFonts w:ascii="Times New Roman"/>
                <w:sz w:val="18"/>
              </w:rPr>
            </w:pPr>
          </w:p>
        </w:tc>
        <w:tc>
          <w:tcPr>
            <w:tcW w:w="736" w:type="dxa"/>
          </w:tcPr>
          <w:p>
            <w:pPr>
              <w:pStyle w:val="TableParagraph"/>
              <w:rPr>
                <w:rFonts w:ascii="Times New Roman"/>
                <w:sz w:val="18"/>
              </w:rPr>
            </w:pPr>
          </w:p>
        </w:tc>
        <w:tc>
          <w:tcPr>
            <w:tcW w:w="773" w:type="dxa"/>
          </w:tcPr>
          <w:p>
            <w:pPr>
              <w:pStyle w:val="TableParagraph"/>
              <w:rPr>
                <w:rFonts w:ascii="Times New Roman"/>
                <w:sz w:val="18"/>
              </w:rPr>
            </w:pPr>
          </w:p>
        </w:tc>
        <w:tc>
          <w:tcPr>
            <w:tcW w:w="738" w:type="dxa"/>
          </w:tcPr>
          <w:p>
            <w:pPr>
              <w:pStyle w:val="TableParagraph"/>
              <w:rPr>
                <w:rFonts w:ascii="Times New Roman"/>
                <w:sz w:val="18"/>
              </w:rPr>
            </w:pPr>
          </w:p>
        </w:tc>
        <w:tc>
          <w:tcPr>
            <w:tcW w:w="722" w:type="dxa"/>
          </w:tcPr>
          <w:p>
            <w:pPr>
              <w:pStyle w:val="TableParagraph"/>
              <w:rPr>
                <w:rFonts w:ascii="Times New Roman"/>
                <w:sz w:val="18"/>
              </w:rPr>
            </w:pPr>
          </w:p>
        </w:tc>
        <w:tc>
          <w:tcPr>
            <w:tcW w:w="1044" w:type="dxa"/>
          </w:tcPr>
          <w:p>
            <w:pPr>
              <w:pStyle w:val="TableParagraph"/>
              <w:rPr>
                <w:rFonts w:ascii="Times New Roman"/>
                <w:sz w:val="18"/>
              </w:rPr>
            </w:pPr>
          </w:p>
        </w:tc>
      </w:tr>
      <w:tr>
        <w:trPr>
          <w:trHeight w:val="219" w:hRule="atLeast"/>
        </w:trPr>
        <w:tc>
          <w:tcPr>
            <w:tcW w:w="2064" w:type="dxa"/>
          </w:tcPr>
          <w:p>
            <w:pPr>
              <w:pStyle w:val="TableParagraph"/>
              <w:spacing w:line="200" w:lineRule="exact"/>
              <w:ind w:left="137"/>
              <w:rPr>
                <w:sz w:val="18"/>
              </w:rPr>
            </w:pPr>
            <w:r>
              <w:rPr>
                <w:sz w:val="18"/>
              </w:rPr>
              <w:t>Male</w:t>
            </w:r>
          </w:p>
        </w:tc>
        <w:tc>
          <w:tcPr>
            <w:tcW w:w="662" w:type="dxa"/>
          </w:tcPr>
          <w:p>
            <w:pPr>
              <w:pStyle w:val="TableParagraph"/>
              <w:spacing w:line="200" w:lineRule="exact"/>
              <w:ind w:left="116" w:right="102"/>
              <w:jc w:val="center"/>
              <w:rPr>
                <w:sz w:val="18"/>
              </w:rPr>
            </w:pPr>
            <w:r>
              <w:rPr>
                <w:sz w:val="18"/>
              </w:rPr>
              <w:t>2.0</w:t>
            </w:r>
          </w:p>
        </w:tc>
        <w:tc>
          <w:tcPr>
            <w:tcW w:w="775" w:type="dxa"/>
          </w:tcPr>
          <w:p>
            <w:pPr>
              <w:pStyle w:val="TableParagraph"/>
              <w:spacing w:line="200" w:lineRule="exact"/>
              <w:ind w:left="225" w:right="189"/>
              <w:jc w:val="center"/>
              <w:rPr>
                <w:sz w:val="18"/>
              </w:rPr>
            </w:pPr>
            <w:r>
              <w:rPr>
                <w:sz w:val="18"/>
              </w:rPr>
              <w:t>31.7</w:t>
            </w:r>
          </w:p>
        </w:tc>
        <w:tc>
          <w:tcPr>
            <w:tcW w:w="931" w:type="dxa"/>
          </w:tcPr>
          <w:p>
            <w:pPr>
              <w:pStyle w:val="TableParagraph"/>
              <w:spacing w:line="200" w:lineRule="exact"/>
              <w:ind w:left="258"/>
              <w:rPr>
                <w:sz w:val="18"/>
              </w:rPr>
            </w:pPr>
            <w:r>
              <w:rPr>
                <w:sz w:val="18"/>
              </w:rPr>
              <w:t>34.5</w:t>
            </w:r>
          </w:p>
        </w:tc>
        <w:tc>
          <w:tcPr>
            <w:tcW w:w="803" w:type="dxa"/>
          </w:tcPr>
          <w:p>
            <w:pPr>
              <w:pStyle w:val="TableParagraph"/>
              <w:spacing w:line="200" w:lineRule="exact"/>
              <w:ind w:left="129"/>
              <w:rPr>
                <w:sz w:val="18"/>
              </w:rPr>
            </w:pPr>
            <w:r>
              <w:rPr>
                <w:sz w:val="18"/>
              </w:rPr>
              <w:t>22.7</w:t>
            </w:r>
          </w:p>
        </w:tc>
        <w:tc>
          <w:tcPr>
            <w:tcW w:w="622" w:type="dxa"/>
          </w:tcPr>
          <w:p>
            <w:pPr>
              <w:pStyle w:val="TableParagraph"/>
              <w:spacing w:line="200" w:lineRule="exact"/>
              <w:ind w:right="227"/>
              <w:jc w:val="right"/>
              <w:rPr>
                <w:sz w:val="18"/>
              </w:rPr>
            </w:pPr>
            <w:r>
              <w:rPr>
                <w:sz w:val="18"/>
              </w:rPr>
              <w:t>8.4</w:t>
            </w:r>
          </w:p>
        </w:tc>
        <w:tc>
          <w:tcPr>
            <w:tcW w:w="750" w:type="dxa"/>
          </w:tcPr>
          <w:p>
            <w:pPr>
              <w:pStyle w:val="TableParagraph"/>
              <w:spacing w:line="200" w:lineRule="exact"/>
              <w:ind w:left="143" w:right="132"/>
              <w:jc w:val="center"/>
              <w:rPr>
                <w:sz w:val="18"/>
              </w:rPr>
            </w:pPr>
            <w:r>
              <w:rPr>
                <w:sz w:val="18"/>
              </w:rPr>
              <w:t>0.7</w:t>
            </w:r>
          </w:p>
        </w:tc>
        <w:tc>
          <w:tcPr>
            <w:tcW w:w="758" w:type="dxa"/>
          </w:tcPr>
          <w:p>
            <w:pPr>
              <w:pStyle w:val="TableParagraph"/>
              <w:spacing w:line="200" w:lineRule="exact"/>
              <w:ind w:left="153" w:right="154"/>
              <w:jc w:val="center"/>
              <w:rPr>
                <w:sz w:val="18"/>
              </w:rPr>
            </w:pPr>
            <w:r>
              <w:rPr>
                <w:sz w:val="18"/>
              </w:rPr>
              <w:t>100.0</w:t>
            </w:r>
          </w:p>
        </w:tc>
        <w:tc>
          <w:tcPr>
            <w:tcW w:w="702" w:type="dxa"/>
          </w:tcPr>
          <w:p>
            <w:pPr>
              <w:pStyle w:val="TableParagraph"/>
              <w:spacing w:line="200" w:lineRule="exact"/>
              <w:ind w:left="155" w:right="101"/>
              <w:jc w:val="center"/>
              <w:rPr>
                <w:sz w:val="18"/>
              </w:rPr>
            </w:pPr>
            <w:r>
              <w:rPr>
                <w:sz w:val="18"/>
              </w:rPr>
              <w:t>0.3</w:t>
            </w:r>
          </w:p>
        </w:tc>
        <w:tc>
          <w:tcPr>
            <w:tcW w:w="777" w:type="dxa"/>
          </w:tcPr>
          <w:p>
            <w:pPr>
              <w:pStyle w:val="TableParagraph"/>
              <w:spacing w:line="200" w:lineRule="exact"/>
              <w:ind w:right="207"/>
              <w:jc w:val="right"/>
              <w:rPr>
                <w:sz w:val="18"/>
              </w:rPr>
            </w:pPr>
            <w:r>
              <w:rPr>
                <w:sz w:val="18"/>
              </w:rPr>
              <w:t>34.9</w:t>
            </w:r>
          </w:p>
        </w:tc>
        <w:tc>
          <w:tcPr>
            <w:tcW w:w="934" w:type="dxa"/>
          </w:tcPr>
          <w:p>
            <w:pPr>
              <w:pStyle w:val="TableParagraph"/>
              <w:spacing w:line="200" w:lineRule="exact"/>
              <w:ind w:left="266" w:right="308"/>
              <w:jc w:val="center"/>
              <w:rPr>
                <w:sz w:val="18"/>
              </w:rPr>
            </w:pPr>
            <w:r>
              <w:rPr>
                <w:sz w:val="18"/>
              </w:rPr>
              <w:t>30.4</w:t>
            </w:r>
          </w:p>
        </w:tc>
        <w:tc>
          <w:tcPr>
            <w:tcW w:w="691" w:type="dxa"/>
          </w:tcPr>
          <w:p>
            <w:pPr>
              <w:pStyle w:val="TableParagraph"/>
              <w:spacing w:line="200" w:lineRule="exact"/>
              <w:ind w:left="131"/>
              <w:rPr>
                <w:sz w:val="18"/>
              </w:rPr>
            </w:pPr>
            <w:r>
              <w:rPr>
                <w:sz w:val="18"/>
              </w:rPr>
              <w:t>24.0</w:t>
            </w:r>
          </w:p>
        </w:tc>
        <w:tc>
          <w:tcPr>
            <w:tcW w:w="736" w:type="dxa"/>
          </w:tcPr>
          <w:p>
            <w:pPr>
              <w:pStyle w:val="TableParagraph"/>
              <w:spacing w:line="200" w:lineRule="exact"/>
              <w:ind w:left="148" w:right="148"/>
              <w:jc w:val="center"/>
              <w:rPr>
                <w:sz w:val="18"/>
              </w:rPr>
            </w:pPr>
            <w:r>
              <w:rPr>
                <w:sz w:val="18"/>
              </w:rPr>
              <w:t>1.7</w:t>
            </w:r>
          </w:p>
        </w:tc>
        <w:tc>
          <w:tcPr>
            <w:tcW w:w="773" w:type="dxa"/>
          </w:tcPr>
          <w:p>
            <w:pPr>
              <w:pStyle w:val="TableParagraph"/>
              <w:spacing w:line="200" w:lineRule="exact"/>
              <w:ind w:right="244"/>
              <w:jc w:val="right"/>
              <w:rPr>
                <w:sz w:val="18"/>
              </w:rPr>
            </w:pPr>
            <w:r>
              <w:rPr>
                <w:sz w:val="18"/>
              </w:rPr>
              <w:t>7.9</w:t>
            </w:r>
          </w:p>
        </w:tc>
        <w:tc>
          <w:tcPr>
            <w:tcW w:w="738" w:type="dxa"/>
          </w:tcPr>
          <w:p>
            <w:pPr>
              <w:pStyle w:val="TableParagraph"/>
              <w:spacing w:line="200" w:lineRule="exact"/>
              <w:ind w:left="105" w:right="117"/>
              <w:jc w:val="center"/>
              <w:rPr>
                <w:sz w:val="18"/>
              </w:rPr>
            </w:pPr>
            <w:r>
              <w:rPr>
                <w:sz w:val="18"/>
              </w:rPr>
              <w:t>0.8</w:t>
            </w:r>
          </w:p>
        </w:tc>
        <w:tc>
          <w:tcPr>
            <w:tcW w:w="722" w:type="dxa"/>
          </w:tcPr>
          <w:p>
            <w:pPr>
              <w:pStyle w:val="TableParagraph"/>
              <w:spacing w:line="200" w:lineRule="exact"/>
              <w:ind w:left="135" w:right="122"/>
              <w:jc w:val="center"/>
              <w:rPr>
                <w:sz w:val="18"/>
              </w:rPr>
            </w:pPr>
            <w:r>
              <w:rPr>
                <w:sz w:val="18"/>
              </w:rPr>
              <w:t>100.0</w:t>
            </w:r>
          </w:p>
        </w:tc>
        <w:tc>
          <w:tcPr>
            <w:tcW w:w="1044" w:type="dxa"/>
          </w:tcPr>
          <w:p>
            <w:pPr>
              <w:pStyle w:val="TableParagraph"/>
              <w:spacing w:line="200" w:lineRule="exact"/>
              <w:ind w:left="30" w:right="39"/>
              <w:jc w:val="center"/>
              <w:rPr>
                <w:sz w:val="18"/>
              </w:rPr>
            </w:pPr>
            <w:r>
              <w:rPr>
                <w:sz w:val="18"/>
              </w:rPr>
              <w:t>455</w:t>
            </w:r>
          </w:p>
        </w:tc>
      </w:tr>
      <w:tr>
        <w:trPr>
          <w:trHeight w:val="328" w:hRule="atLeast"/>
        </w:trPr>
        <w:tc>
          <w:tcPr>
            <w:tcW w:w="2064" w:type="dxa"/>
          </w:tcPr>
          <w:p>
            <w:pPr>
              <w:pStyle w:val="TableParagraph"/>
              <w:spacing w:line="203" w:lineRule="exact"/>
              <w:ind w:left="137"/>
              <w:rPr>
                <w:sz w:val="18"/>
              </w:rPr>
            </w:pPr>
            <w:r>
              <w:rPr>
                <w:sz w:val="18"/>
              </w:rPr>
              <w:t>Female</w:t>
            </w:r>
          </w:p>
        </w:tc>
        <w:tc>
          <w:tcPr>
            <w:tcW w:w="662" w:type="dxa"/>
          </w:tcPr>
          <w:p>
            <w:pPr>
              <w:pStyle w:val="TableParagraph"/>
              <w:spacing w:line="203" w:lineRule="exact"/>
              <w:ind w:left="116" w:right="102"/>
              <w:jc w:val="center"/>
              <w:rPr>
                <w:sz w:val="18"/>
              </w:rPr>
            </w:pPr>
            <w:r>
              <w:rPr>
                <w:sz w:val="18"/>
              </w:rPr>
              <w:t>0.7</w:t>
            </w:r>
          </w:p>
        </w:tc>
        <w:tc>
          <w:tcPr>
            <w:tcW w:w="775" w:type="dxa"/>
          </w:tcPr>
          <w:p>
            <w:pPr>
              <w:pStyle w:val="TableParagraph"/>
              <w:spacing w:line="203" w:lineRule="exact"/>
              <w:ind w:left="225" w:right="189"/>
              <w:jc w:val="center"/>
              <w:rPr>
                <w:sz w:val="18"/>
              </w:rPr>
            </w:pPr>
            <w:r>
              <w:rPr>
                <w:sz w:val="18"/>
              </w:rPr>
              <w:t>31.1</w:t>
            </w:r>
          </w:p>
        </w:tc>
        <w:tc>
          <w:tcPr>
            <w:tcW w:w="931" w:type="dxa"/>
          </w:tcPr>
          <w:p>
            <w:pPr>
              <w:pStyle w:val="TableParagraph"/>
              <w:spacing w:line="203" w:lineRule="exact"/>
              <w:ind w:left="258"/>
              <w:rPr>
                <w:sz w:val="18"/>
              </w:rPr>
            </w:pPr>
            <w:r>
              <w:rPr>
                <w:sz w:val="18"/>
              </w:rPr>
              <w:t>39.2</w:t>
            </w:r>
          </w:p>
        </w:tc>
        <w:tc>
          <w:tcPr>
            <w:tcW w:w="803" w:type="dxa"/>
          </w:tcPr>
          <w:p>
            <w:pPr>
              <w:pStyle w:val="TableParagraph"/>
              <w:spacing w:line="203" w:lineRule="exact"/>
              <w:ind w:left="129"/>
              <w:rPr>
                <w:sz w:val="18"/>
              </w:rPr>
            </w:pPr>
            <w:r>
              <w:rPr>
                <w:sz w:val="18"/>
              </w:rPr>
              <w:t>23.7</w:t>
            </w:r>
          </w:p>
        </w:tc>
        <w:tc>
          <w:tcPr>
            <w:tcW w:w="622" w:type="dxa"/>
          </w:tcPr>
          <w:p>
            <w:pPr>
              <w:pStyle w:val="TableParagraph"/>
              <w:spacing w:line="203" w:lineRule="exact"/>
              <w:ind w:right="227"/>
              <w:jc w:val="right"/>
              <w:rPr>
                <w:sz w:val="18"/>
              </w:rPr>
            </w:pPr>
            <w:r>
              <w:rPr>
                <w:sz w:val="18"/>
              </w:rPr>
              <w:t>4.7</w:t>
            </w:r>
          </w:p>
        </w:tc>
        <w:tc>
          <w:tcPr>
            <w:tcW w:w="750" w:type="dxa"/>
          </w:tcPr>
          <w:p>
            <w:pPr>
              <w:pStyle w:val="TableParagraph"/>
              <w:spacing w:line="203" w:lineRule="exact"/>
              <w:ind w:left="143" w:right="132"/>
              <w:jc w:val="center"/>
              <w:rPr>
                <w:sz w:val="18"/>
              </w:rPr>
            </w:pPr>
            <w:r>
              <w:rPr>
                <w:sz w:val="18"/>
              </w:rPr>
              <w:t>0.7</w:t>
            </w:r>
          </w:p>
        </w:tc>
        <w:tc>
          <w:tcPr>
            <w:tcW w:w="758" w:type="dxa"/>
          </w:tcPr>
          <w:p>
            <w:pPr>
              <w:pStyle w:val="TableParagraph"/>
              <w:spacing w:line="203" w:lineRule="exact"/>
              <w:ind w:left="153" w:right="154"/>
              <w:jc w:val="center"/>
              <w:rPr>
                <w:sz w:val="18"/>
              </w:rPr>
            </w:pPr>
            <w:r>
              <w:rPr>
                <w:sz w:val="18"/>
              </w:rPr>
              <w:t>100.0</w:t>
            </w:r>
          </w:p>
        </w:tc>
        <w:tc>
          <w:tcPr>
            <w:tcW w:w="702" w:type="dxa"/>
          </w:tcPr>
          <w:p>
            <w:pPr>
              <w:pStyle w:val="TableParagraph"/>
              <w:spacing w:line="203" w:lineRule="exact"/>
              <w:ind w:left="155" w:right="101"/>
              <w:jc w:val="center"/>
              <w:rPr>
                <w:sz w:val="18"/>
              </w:rPr>
            </w:pPr>
            <w:r>
              <w:rPr>
                <w:sz w:val="18"/>
              </w:rPr>
              <w:t>0.7</w:t>
            </w:r>
          </w:p>
        </w:tc>
        <w:tc>
          <w:tcPr>
            <w:tcW w:w="777" w:type="dxa"/>
          </w:tcPr>
          <w:p>
            <w:pPr>
              <w:pStyle w:val="TableParagraph"/>
              <w:spacing w:line="203" w:lineRule="exact"/>
              <w:ind w:right="207"/>
              <w:jc w:val="right"/>
              <w:rPr>
                <w:sz w:val="18"/>
              </w:rPr>
            </w:pPr>
            <w:r>
              <w:rPr>
                <w:sz w:val="18"/>
              </w:rPr>
              <w:t>29.9</w:t>
            </w:r>
          </w:p>
        </w:tc>
        <w:tc>
          <w:tcPr>
            <w:tcW w:w="934" w:type="dxa"/>
          </w:tcPr>
          <w:p>
            <w:pPr>
              <w:pStyle w:val="TableParagraph"/>
              <w:spacing w:line="203" w:lineRule="exact"/>
              <w:ind w:left="266" w:right="308"/>
              <w:jc w:val="center"/>
              <w:rPr>
                <w:sz w:val="18"/>
              </w:rPr>
            </w:pPr>
            <w:r>
              <w:rPr>
                <w:sz w:val="18"/>
              </w:rPr>
              <w:t>38.8</w:t>
            </w:r>
          </w:p>
        </w:tc>
        <w:tc>
          <w:tcPr>
            <w:tcW w:w="691" w:type="dxa"/>
          </w:tcPr>
          <w:p>
            <w:pPr>
              <w:pStyle w:val="TableParagraph"/>
              <w:spacing w:line="203" w:lineRule="exact"/>
              <w:ind w:left="131"/>
              <w:rPr>
                <w:sz w:val="18"/>
              </w:rPr>
            </w:pPr>
            <w:r>
              <w:rPr>
                <w:sz w:val="18"/>
              </w:rPr>
              <w:t>21.8</w:t>
            </w:r>
          </w:p>
        </w:tc>
        <w:tc>
          <w:tcPr>
            <w:tcW w:w="736" w:type="dxa"/>
          </w:tcPr>
          <w:p>
            <w:pPr>
              <w:pStyle w:val="TableParagraph"/>
              <w:spacing w:line="203" w:lineRule="exact"/>
              <w:ind w:left="148" w:right="148"/>
              <w:jc w:val="center"/>
              <w:rPr>
                <w:sz w:val="18"/>
              </w:rPr>
            </w:pPr>
            <w:r>
              <w:rPr>
                <w:sz w:val="18"/>
              </w:rPr>
              <w:t>0.4</w:t>
            </w:r>
          </w:p>
        </w:tc>
        <w:tc>
          <w:tcPr>
            <w:tcW w:w="773" w:type="dxa"/>
          </w:tcPr>
          <w:p>
            <w:pPr>
              <w:pStyle w:val="TableParagraph"/>
              <w:spacing w:line="203" w:lineRule="exact"/>
              <w:ind w:right="244"/>
              <w:jc w:val="right"/>
              <w:rPr>
                <w:sz w:val="18"/>
              </w:rPr>
            </w:pPr>
            <w:r>
              <w:rPr>
                <w:sz w:val="18"/>
              </w:rPr>
              <w:t>8.0</w:t>
            </w:r>
          </w:p>
        </w:tc>
        <w:tc>
          <w:tcPr>
            <w:tcW w:w="738" w:type="dxa"/>
          </w:tcPr>
          <w:p>
            <w:pPr>
              <w:pStyle w:val="TableParagraph"/>
              <w:spacing w:line="203" w:lineRule="exact"/>
              <w:ind w:left="105" w:right="117"/>
              <w:jc w:val="center"/>
              <w:rPr>
                <w:sz w:val="18"/>
              </w:rPr>
            </w:pPr>
            <w:r>
              <w:rPr>
                <w:sz w:val="18"/>
              </w:rPr>
              <w:t>0.5</w:t>
            </w:r>
          </w:p>
        </w:tc>
        <w:tc>
          <w:tcPr>
            <w:tcW w:w="722" w:type="dxa"/>
          </w:tcPr>
          <w:p>
            <w:pPr>
              <w:pStyle w:val="TableParagraph"/>
              <w:spacing w:line="203" w:lineRule="exact"/>
              <w:ind w:left="135" w:right="122"/>
              <w:jc w:val="center"/>
              <w:rPr>
                <w:sz w:val="18"/>
              </w:rPr>
            </w:pPr>
            <w:r>
              <w:rPr>
                <w:sz w:val="18"/>
              </w:rPr>
              <w:t>100.0</w:t>
            </w:r>
          </w:p>
        </w:tc>
        <w:tc>
          <w:tcPr>
            <w:tcW w:w="1044" w:type="dxa"/>
          </w:tcPr>
          <w:p>
            <w:pPr>
              <w:pStyle w:val="TableParagraph"/>
              <w:spacing w:line="203" w:lineRule="exact"/>
              <w:ind w:left="30" w:right="39"/>
              <w:jc w:val="center"/>
              <w:rPr>
                <w:sz w:val="18"/>
              </w:rPr>
            </w:pPr>
            <w:r>
              <w:rPr>
                <w:sz w:val="18"/>
              </w:rPr>
              <w:t>358</w:t>
            </w:r>
          </w:p>
        </w:tc>
      </w:tr>
      <w:tr>
        <w:trPr>
          <w:trHeight w:val="330" w:hRule="atLeast"/>
        </w:trPr>
        <w:tc>
          <w:tcPr>
            <w:tcW w:w="2064" w:type="dxa"/>
          </w:tcPr>
          <w:p>
            <w:pPr>
              <w:pStyle w:val="TableParagraph"/>
              <w:spacing w:line="217" w:lineRule="exact" w:before="93"/>
              <w:ind w:left="36"/>
              <w:rPr>
                <w:b/>
                <w:sz w:val="18"/>
              </w:rPr>
            </w:pPr>
            <w:r>
              <w:rPr>
                <w:b/>
                <w:sz w:val="18"/>
              </w:rPr>
              <w:t>Residence</w:t>
            </w:r>
          </w:p>
        </w:tc>
        <w:tc>
          <w:tcPr>
            <w:tcW w:w="662" w:type="dxa"/>
          </w:tcPr>
          <w:p>
            <w:pPr>
              <w:pStyle w:val="TableParagraph"/>
              <w:rPr>
                <w:rFonts w:ascii="Times New Roman"/>
                <w:sz w:val="18"/>
              </w:rPr>
            </w:pPr>
          </w:p>
        </w:tc>
        <w:tc>
          <w:tcPr>
            <w:tcW w:w="775" w:type="dxa"/>
          </w:tcPr>
          <w:p>
            <w:pPr>
              <w:pStyle w:val="TableParagraph"/>
              <w:rPr>
                <w:rFonts w:ascii="Times New Roman"/>
                <w:sz w:val="18"/>
              </w:rPr>
            </w:pPr>
          </w:p>
        </w:tc>
        <w:tc>
          <w:tcPr>
            <w:tcW w:w="931" w:type="dxa"/>
          </w:tcPr>
          <w:p>
            <w:pPr>
              <w:pStyle w:val="TableParagraph"/>
              <w:rPr>
                <w:rFonts w:ascii="Times New Roman"/>
                <w:sz w:val="18"/>
              </w:rPr>
            </w:pPr>
          </w:p>
        </w:tc>
        <w:tc>
          <w:tcPr>
            <w:tcW w:w="803" w:type="dxa"/>
          </w:tcPr>
          <w:p>
            <w:pPr>
              <w:pStyle w:val="TableParagraph"/>
              <w:rPr>
                <w:rFonts w:ascii="Times New Roman"/>
                <w:sz w:val="18"/>
              </w:rPr>
            </w:pPr>
          </w:p>
        </w:tc>
        <w:tc>
          <w:tcPr>
            <w:tcW w:w="622" w:type="dxa"/>
          </w:tcPr>
          <w:p>
            <w:pPr>
              <w:pStyle w:val="TableParagraph"/>
              <w:rPr>
                <w:rFonts w:ascii="Times New Roman"/>
                <w:sz w:val="18"/>
              </w:rPr>
            </w:pPr>
          </w:p>
        </w:tc>
        <w:tc>
          <w:tcPr>
            <w:tcW w:w="750" w:type="dxa"/>
          </w:tcPr>
          <w:p>
            <w:pPr>
              <w:pStyle w:val="TableParagraph"/>
              <w:rPr>
                <w:rFonts w:ascii="Times New Roman"/>
                <w:sz w:val="18"/>
              </w:rPr>
            </w:pPr>
          </w:p>
        </w:tc>
        <w:tc>
          <w:tcPr>
            <w:tcW w:w="758" w:type="dxa"/>
          </w:tcPr>
          <w:p>
            <w:pPr>
              <w:pStyle w:val="TableParagraph"/>
              <w:rPr>
                <w:rFonts w:ascii="Times New Roman"/>
                <w:sz w:val="18"/>
              </w:rPr>
            </w:pPr>
          </w:p>
        </w:tc>
        <w:tc>
          <w:tcPr>
            <w:tcW w:w="702" w:type="dxa"/>
          </w:tcPr>
          <w:p>
            <w:pPr>
              <w:pStyle w:val="TableParagraph"/>
              <w:rPr>
                <w:rFonts w:ascii="Times New Roman"/>
                <w:sz w:val="18"/>
              </w:rPr>
            </w:pPr>
          </w:p>
        </w:tc>
        <w:tc>
          <w:tcPr>
            <w:tcW w:w="777" w:type="dxa"/>
          </w:tcPr>
          <w:p>
            <w:pPr>
              <w:pStyle w:val="TableParagraph"/>
              <w:rPr>
                <w:rFonts w:ascii="Times New Roman"/>
                <w:sz w:val="18"/>
              </w:rPr>
            </w:pPr>
          </w:p>
        </w:tc>
        <w:tc>
          <w:tcPr>
            <w:tcW w:w="934" w:type="dxa"/>
          </w:tcPr>
          <w:p>
            <w:pPr>
              <w:pStyle w:val="TableParagraph"/>
              <w:rPr>
                <w:rFonts w:ascii="Times New Roman"/>
                <w:sz w:val="18"/>
              </w:rPr>
            </w:pPr>
          </w:p>
        </w:tc>
        <w:tc>
          <w:tcPr>
            <w:tcW w:w="691" w:type="dxa"/>
          </w:tcPr>
          <w:p>
            <w:pPr>
              <w:pStyle w:val="TableParagraph"/>
              <w:rPr>
                <w:rFonts w:ascii="Times New Roman"/>
                <w:sz w:val="18"/>
              </w:rPr>
            </w:pPr>
          </w:p>
        </w:tc>
        <w:tc>
          <w:tcPr>
            <w:tcW w:w="736" w:type="dxa"/>
          </w:tcPr>
          <w:p>
            <w:pPr>
              <w:pStyle w:val="TableParagraph"/>
              <w:rPr>
                <w:rFonts w:ascii="Times New Roman"/>
                <w:sz w:val="18"/>
              </w:rPr>
            </w:pPr>
          </w:p>
        </w:tc>
        <w:tc>
          <w:tcPr>
            <w:tcW w:w="773" w:type="dxa"/>
          </w:tcPr>
          <w:p>
            <w:pPr>
              <w:pStyle w:val="TableParagraph"/>
              <w:rPr>
                <w:rFonts w:ascii="Times New Roman"/>
                <w:sz w:val="18"/>
              </w:rPr>
            </w:pPr>
          </w:p>
        </w:tc>
        <w:tc>
          <w:tcPr>
            <w:tcW w:w="738" w:type="dxa"/>
          </w:tcPr>
          <w:p>
            <w:pPr>
              <w:pStyle w:val="TableParagraph"/>
              <w:rPr>
                <w:rFonts w:ascii="Times New Roman"/>
                <w:sz w:val="18"/>
              </w:rPr>
            </w:pPr>
          </w:p>
        </w:tc>
        <w:tc>
          <w:tcPr>
            <w:tcW w:w="722" w:type="dxa"/>
          </w:tcPr>
          <w:p>
            <w:pPr>
              <w:pStyle w:val="TableParagraph"/>
              <w:rPr>
                <w:rFonts w:ascii="Times New Roman"/>
                <w:sz w:val="18"/>
              </w:rPr>
            </w:pPr>
          </w:p>
        </w:tc>
        <w:tc>
          <w:tcPr>
            <w:tcW w:w="1044" w:type="dxa"/>
          </w:tcPr>
          <w:p>
            <w:pPr>
              <w:pStyle w:val="TableParagraph"/>
              <w:rPr>
                <w:rFonts w:ascii="Times New Roman"/>
                <w:sz w:val="18"/>
              </w:rPr>
            </w:pPr>
          </w:p>
        </w:tc>
      </w:tr>
      <w:tr>
        <w:trPr>
          <w:trHeight w:val="220" w:hRule="atLeast"/>
        </w:trPr>
        <w:tc>
          <w:tcPr>
            <w:tcW w:w="2064" w:type="dxa"/>
          </w:tcPr>
          <w:p>
            <w:pPr>
              <w:pStyle w:val="TableParagraph"/>
              <w:spacing w:line="201" w:lineRule="exact"/>
              <w:ind w:left="137"/>
              <w:rPr>
                <w:sz w:val="18"/>
              </w:rPr>
            </w:pPr>
            <w:r>
              <w:rPr>
                <w:sz w:val="18"/>
              </w:rPr>
              <w:t>Urban</w:t>
            </w:r>
          </w:p>
        </w:tc>
        <w:tc>
          <w:tcPr>
            <w:tcW w:w="662" w:type="dxa"/>
          </w:tcPr>
          <w:p>
            <w:pPr>
              <w:pStyle w:val="TableParagraph"/>
              <w:spacing w:line="201" w:lineRule="exact"/>
              <w:ind w:left="116" w:right="102"/>
              <w:jc w:val="center"/>
              <w:rPr>
                <w:sz w:val="18"/>
              </w:rPr>
            </w:pPr>
            <w:r>
              <w:rPr>
                <w:sz w:val="18"/>
              </w:rPr>
              <w:t>1.7</w:t>
            </w:r>
          </w:p>
        </w:tc>
        <w:tc>
          <w:tcPr>
            <w:tcW w:w="775" w:type="dxa"/>
          </w:tcPr>
          <w:p>
            <w:pPr>
              <w:pStyle w:val="TableParagraph"/>
              <w:spacing w:line="201" w:lineRule="exact"/>
              <w:ind w:left="225" w:right="189"/>
              <w:jc w:val="center"/>
              <w:rPr>
                <w:sz w:val="18"/>
              </w:rPr>
            </w:pPr>
            <w:r>
              <w:rPr>
                <w:sz w:val="18"/>
              </w:rPr>
              <w:t>34.8</w:t>
            </w:r>
          </w:p>
        </w:tc>
        <w:tc>
          <w:tcPr>
            <w:tcW w:w="931" w:type="dxa"/>
          </w:tcPr>
          <w:p>
            <w:pPr>
              <w:pStyle w:val="TableParagraph"/>
              <w:spacing w:line="201" w:lineRule="exact"/>
              <w:ind w:left="258"/>
              <w:rPr>
                <w:sz w:val="18"/>
              </w:rPr>
            </w:pPr>
            <w:r>
              <w:rPr>
                <w:sz w:val="18"/>
              </w:rPr>
              <w:t>37.5</w:t>
            </w:r>
          </w:p>
        </w:tc>
        <w:tc>
          <w:tcPr>
            <w:tcW w:w="803" w:type="dxa"/>
          </w:tcPr>
          <w:p>
            <w:pPr>
              <w:pStyle w:val="TableParagraph"/>
              <w:spacing w:line="201" w:lineRule="exact"/>
              <w:ind w:left="129"/>
              <w:rPr>
                <w:sz w:val="18"/>
              </w:rPr>
            </w:pPr>
            <w:r>
              <w:rPr>
                <w:sz w:val="18"/>
              </w:rPr>
              <w:t>20.9</w:t>
            </w:r>
          </w:p>
        </w:tc>
        <w:tc>
          <w:tcPr>
            <w:tcW w:w="622" w:type="dxa"/>
          </w:tcPr>
          <w:p>
            <w:pPr>
              <w:pStyle w:val="TableParagraph"/>
              <w:spacing w:line="201" w:lineRule="exact"/>
              <w:ind w:right="227"/>
              <w:jc w:val="right"/>
              <w:rPr>
                <w:sz w:val="18"/>
              </w:rPr>
            </w:pPr>
            <w:r>
              <w:rPr>
                <w:sz w:val="18"/>
              </w:rPr>
              <w:t>5.1</w:t>
            </w:r>
          </w:p>
        </w:tc>
        <w:tc>
          <w:tcPr>
            <w:tcW w:w="750" w:type="dxa"/>
          </w:tcPr>
          <w:p>
            <w:pPr>
              <w:pStyle w:val="TableParagraph"/>
              <w:spacing w:line="201" w:lineRule="exact"/>
              <w:ind w:left="143" w:right="132"/>
              <w:jc w:val="center"/>
              <w:rPr>
                <w:sz w:val="18"/>
              </w:rPr>
            </w:pPr>
            <w:r>
              <w:rPr>
                <w:sz w:val="18"/>
              </w:rPr>
              <w:t>0.0</w:t>
            </w:r>
          </w:p>
        </w:tc>
        <w:tc>
          <w:tcPr>
            <w:tcW w:w="758" w:type="dxa"/>
          </w:tcPr>
          <w:p>
            <w:pPr>
              <w:pStyle w:val="TableParagraph"/>
              <w:spacing w:line="201" w:lineRule="exact"/>
              <w:ind w:left="153" w:right="154"/>
              <w:jc w:val="center"/>
              <w:rPr>
                <w:sz w:val="18"/>
              </w:rPr>
            </w:pPr>
            <w:r>
              <w:rPr>
                <w:sz w:val="18"/>
              </w:rPr>
              <w:t>100.0</w:t>
            </w:r>
          </w:p>
        </w:tc>
        <w:tc>
          <w:tcPr>
            <w:tcW w:w="702" w:type="dxa"/>
          </w:tcPr>
          <w:p>
            <w:pPr>
              <w:pStyle w:val="TableParagraph"/>
              <w:spacing w:line="201" w:lineRule="exact"/>
              <w:ind w:left="155" w:right="101"/>
              <w:jc w:val="center"/>
              <w:rPr>
                <w:sz w:val="18"/>
              </w:rPr>
            </w:pPr>
            <w:r>
              <w:rPr>
                <w:sz w:val="18"/>
              </w:rPr>
              <w:t>0.0</w:t>
            </w:r>
          </w:p>
        </w:tc>
        <w:tc>
          <w:tcPr>
            <w:tcW w:w="777" w:type="dxa"/>
          </w:tcPr>
          <w:p>
            <w:pPr>
              <w:pStyle w:val="TableParagraph"/>
              <w:spacing w:line="201" w:lineRule="exact"/>
              <w:ind w:right="207"/>
              <w:jc w:val="right"/>
              <w:rPr>
                <w:sz w:val="18"/>
              </w:rPr>
            </w:pPr>
            <w:r>
              <w:rPr>
                <w:sz w:val="18"/>
              </w:rPr>
              <w:t>32.7</w:t>
            </w:r>
          </w:p>
        </w:tc>
        <w:tc>
          <w:tcPr>
            <w:tcW w:w="934" w:type="dxa"/>
          </w:tcPr>
          <w:p>
            <w:pPr>
              <w:pStyle w:val="TableParagraph"/>
              <w:spacing w:line="201" w:lineRule="exact"/>
              <w:ind w:left="266" w:right="308"/>
              <w:jc w:val="center"/>
              <w:rPr>
                <w:sz w:val="18"/>
              </w:rPr>
            </w:pPr>
            <w:r>
              <w:rPr>
                <w:sz w:val="18"/>
              </w:rPr>
              <w:t>32.8</w:t>
            </w:r>
          </w:p>
        </w:tc>
        <w:tc>
          <w:tcPr>
            <w:tcW w:w="691" w:type="dxa"/>
          </w:tcPr>
          <w:p>
            <w:pPr>
              <w:pStyle w:val="TableParagraph"/>
              <w:spacing w:line="201" w:lineRule="exact"/>
              <w:ind w:left="131"/>
              <w:rPr>
                <w:sz w:val="18"/>
              </w:rPr>
            </w:pPr>
            <w:r>
              <w:rPr>
                <w:sz w:val="18"/>
              </w:rPr>
              <w:t>23.7</w:t>
            </w:r>
          </w:p>
        </w:tc>
        <w:tc>
          <w:tcPr>
            <w:tcW w:w="736" w:type="dxa"/>
          </w:tcPr>
          <w:p>
            <w:pPr>
              <w:pStyle w:val="TableParagraph"/>
              <w:spacing w:line="201" w:lineRule="exact"/>
              <w:ind w:left="148" w:right="148"/>
              <w:jc w:val="center"/>
              <w:rPr>
                <w:sz w:val="18"/>
              </w:rPr>
            </w:pPr>
            <w:r>
              <w:rPr>
                <w:sz w:val="18"/>
              </w:rPr>
              <w:t>1.0</w:t>
            </w:r>
          </w:p>
        </w:tc>
        <w:tc>
          <w:tcPr>
            <w:tcW w:w="773" w:type="dxa"/>
          </w:tcPr>
          <w:p>
            <w:pPr>
              <w:pStyle w:val="TableParagraph"/>
              <w:spacing w:line="201" w:lineRule="exact"/>
              <w:ind w:right="244"/>
              <w:jc w:val="right"/>
              <w:rPr>
                <w:sz w:val="18"/>
              </w:rPr>
            </w:pPr>
            <w:r>
              <w:rPr>
                <w:sz w:val="18"/>
              </w:rPr>
              <w:t>9.5</w:t>
            </w:r>
          </w:p>
        </w:tc>
        <w:tc>
          <w:tcPr>
            <w:tcW w:w="738" w:type="dxa"/>
          </w:tcPr>
          <w:p>
            <w:pPr>
              <w:pStyle w:val="TableParagraph"/>
              <w:spacing w:line="201" w:lineRule="exact"/>
              <w:ind w:left="105" w:right="117"/>
              <w:jc w:val="center"/>
              <w:rPr>
                <w:sz w:val="18"/>
              </w:rPr>
            </w:pPr>
            <w:r>
              <w:rPr>
                <w:sz w:val="18"/>
              </w:rPr>
              <w:t>0.3</w:t>
            </w:r>
          </w:p>
        </w:tc>
        <w:tc>
          <w:tcPr>
            <w:tcW w:w="722" w:type="dxa"/>
          </w:tcPr>
          <w:p>
            <w:pPr>
              <w:pStyle w:val="TableParagraph"/>
              <w:spacing w:line="201" w:lineRule="exact"/>
              <w:ind w:left="135" w:right="122"/>
              <w:jc w:val="center"/>
              <w:rPr>
                <w:sz w:val="18"/>
              </w:rPr>
            </w:pPr>
            <w:r>
              <w:rPr>
                <w:sz w:val="18"/>
              </w:rPr>
              <w:t>100.0</w:t>
            </w:r>
          </w:p>
        </w:tc>
        <w:tc>
          <w:tcPr>
            <w:tcW w:w="1044" w:type="dxa"/>
          </w:tcPr>
          <w:p>
            <w:pPr>
              <w:pStyle w:val="TableParagraph"/>
              <w:spacing w:line="201" w:lineRule="exact"/>
              <w:ind w:left="30" w:right="39"/>
              <w:jc w:val="center"/>
              <w:rPr>
                <w:sz w:val="18"/>
              </w:rPr>
            </w:pPr>
            <w:r>
              <w:rPr>
                <w:sz w:val="18"/>
              </w:rPr>
              <w:t>258</w:t>
            </w:r>
          </w:p>
        </w:tc>
      </w:tr>
      <w:tr>
        <w:trPr>
          <w:trHeight w:val="330" w:hRule="atLeast"/>
        </w:trPr>
        <w:tc>
          <w:tcPr>
            <w:tcW w:w="2064" w:type="dxa"/>
          </w:tcPr>
          <w:p>
            <w:pPr>
              <w:pStyle w:val="TableParagraph"/>
              <w:spacing w:line="204" w:lineRule="exact"/>
              <w:ind w:left="137"/>
              <w:rPr>
                <w:sz w:val="18"/>
              </w:rPr>
            </w:pPr>
            <w:r>
              <w:rPr>
                <w:sz w:val="18"/>
              </w:rPr>
              <w:t>Rural</w:t>
            </w:r>
          </w:p>
        </w:tc>
        <w:tc>
          <w:tcPr>
            <w:tcW w:w="662" w:type="dxa"/>
          </w:tcPr>
          <w:p>
            <w:pPr>
              <w:pStyle w:val="TableParagraph"/>
              <w:spacing w:line="204" w:lineRule="exact"/>
              <w:ind w:left="116" w:right="102"/>
              <w:jc w:val="center"/>
              <w:rPr>
                <w:sz w:val="18"/>
              </w:rPr>
            </w:pPr>
            <w:r>
              <w:rPr>
                <w:sz w:val="18"/>
              </w:rPr>
              <w:t>1.3</w:t>
            </w:r>
          </w:p>
        </w:tc>
        <w:tc>
          <w:tcPr>
            <w:tcW w:w="775" w:type="dxa"/>
          </w:tcPr>
          <w:p>
            <w:pPr>
              <w:pStyle w:val="TableParagraph"/>
              <w:spacing w:line="204" w:lineRule="exact"/>
              <w:ind w:left="225" w:right="189"/>
              <w:jc w:val="center"/>
              <w:rPr>
                <w:sz w:val="18"/>
              </w:rPr>
            </w:pPr>
            <w:r>
              <w:rPr>
                <w:sz w:val="18"/>
              </w:rPr>
              <w:t>29.9</w:t>
            </w:r>
          </w:p>
        </w:tc>
        <w:tc>
          <w:tcPr>
            <w:tcW w:w="931" w:type="dxa"/>
          </w:tcPr>
          <w:p>
            <w:pPr>
              <w:pStyle w:val="TableParagraph"/>
              <w:spacing w:line="204" w:lineRule="exact"/>
              <w:ind w:left="258"/>
              <w:rPr>
                <w:sz w:val="18"/>
              </w:rPr>
            </w:pPr>
            <w:r>
              <w:rPr>
                <w:sz w:val="18"/>
              </w:rPr>
              <w:t>36.1</w:t>
            </w:r>
          </w:p>
        </w:tc>
        <w:tc>
          <w:tcPr>
            <w:tcW w:w="803" w:type="dxa"/>
          </w:tcPr>
          <w:p>
            <w:pPr>
              <w:pStyle w:val="TableParagraph"/>
              <w:spacing w:line="204" w:lineRule="exact"/>
              <w:ind w:left="129"/>
              <w:rPr>
                <w:sz w:val="18"/>
              </w:rPr>
            </w:pPr>
            <w:r>
              <w:rPr>
                <w:sz w:val="18"/>
              </w:rPr>
              <w:t>24.2</w:t>
            </w:r>
          </w:p>
        </w:tc>
        <w:tc>
          <w:tcPr>
            <w:tcW w:w="622" w:type="dxa"/>
          </w:tcPr>
          <w:p>
            <w:pPr>
              <w:pStyle w:val="TableParagraph"/>
              <w:spacing w:line="204" w:lineRule="exact"/>
              <w:ind w:right="227"/>
              <w:jc w:val="right"/>
              <w:rPr>
                <w:sz w:val="18"/>
              </w:rPr>
            </w:pPr>
            <w:r>
              <w:rPr>
                <w:sz w:val="18"/>
              </w:rPr>
              <w:t>7.5</w:t>
            </w:r>
          </w:p>
        </w:tc>
        <w:tc>
          <w:tcPr>
            <w:tcW w:w="750" w:type="dxa"/>
          </w:tcPr>
          <w:p>
            <w:pPr>
              <w:pStyle w:val="TableParagraph"/>
              <w:spacing w:line="204" w:lineRule="exact"/>
              <w:ind w:left="143" w:right="132"/>
              <w:jc w:val="center"/>
              <w:rPr>
                <w:sz w:val="18"/>
              </w:rPr>
            </w:pPr>
            <w:r>
              <w:rPr>
                <w:sz w:val="18"/>
              </w:rPr>
              <w:t>1.0</w:t>
            </w:r>
          </w:p>
        </w:tc>
        <w:tc>
          <w:tcPr>
            <w:tcW w:w="758" w:type="dxa"/>
          </w:tcPr>
          <w:p>
            <w:pPr>
              <w:pStyle w:val="TableParagraph"/>
              <w:spacing w:line="204" w:lineRule="exact"/>
              <w:ind w:left="153" w:right="154"/>
              <w:jc w:val="center"/>
              <w:rPr>
                <w:sz w:val="18"/>
              </w:rPr>
            </w:pPr>
            <w:r>
              <w:rPr>
                <w:sz w:val="18"/>
              </w:rPr>
              <w:t>100.0</w:t>
            </w:r>
          </w:p>
        </w:tc>
        <w:tc>
          <w:tcPr>
            <w:tcW w:w="702" w:type="dxa"/>
          </w:tcPr>
          <w:p>
            <w:pPr>
              <w:pStyle w:val="TableParagraph"/>
              <w:spacing w:line="204" w:lineRule="exact"/>
              <w:ind w:left="155" w:right="101"/>
              <w:jc w:val="center"/>
              <w:rPr>
                <w:sz w:val="18"/>
              </w:rPr>
            </w:pPr>
            <w:r>
              <w:rPr>
                <w:sz w:val="18"/>
              </w:rPr>
              <w:t>0.7</w:t>
            </w:r>
          </w:p>
        </w:tc>
        <w:tc>
          <w:tcPr>
            <w:tcW w:w="777" w:type="dxa"/>
          </w:tcPr>
          <w:p>
            <w:pPr>
              <w:pStyle w:val="TableParagraph"/>
              <w:spacing w:line="204" w:lineRule="exact"/>
              <w:ind w:right="207"/>
              <w:jc w:val="right"/>
              <w:rPr>
                <w:sz w:val="18"/>
              </w:rPr>
            </w:pPr>
            <w:r>
              <w:rPr>
                <w:sz w:val="18"/>
              </w:rPr>
              <w:t>32.7</w:t>
            </w:r>
          </w:p>
        </w:tc>
        <w:tc>
          <w:tcPr>
            <w:tcW w:w="934" w:type="dxa"/>
          </w:tcPr>
          <w:p>
            <w:pPr>
              <w:pStyle w:val="TableParagraph"/>
              <w:spacing w:line="204" w:lineRule="exact"/>
              <w:ind w:left="266" w:right="308"/>
              <w:jc w:val="center"/>
              <w:rPr>
                <w:sz w:val="18"/>
              </w:rPr>
            </w:pPr>
            <w:r>
              <w:rPr>
                <w:sz w:val="18"/>
              </w:rPr>
              <w:t>34.7</w:t>
            </w:r>
          </w:p>
        </w:tc>
        <w:tc>
          <w:tcPr>
            <w:tcW w:w="691" w:type="dxa"/>
          </w:tcPr>
          <w:p>
            <w:pPr>
              <w:pStyle w:val="TableParagraph"/>
              <w:spacing w:line="204" w:lineRule="exact"/>
              <w:ind w:left="131"/>
              <w:rPr>
                <w:sz w:val="18"/>
              </w:rPr>
            </w:pPr>
            <w:r>
              <w:rPr>
                <w:sz w:val="18"/>
              </w:rPr>
              <w:t>22.7</w:t>
            </w:r>
          </w:p>
        </w:tc>
        <w:tc>
          <w:tcPr>
            <w:tcW w:w="736" w:type="dxa"/>
          </w:tcPr>
          <w:p>
            <w:pPr>
              <w:pStyle w:val="TableParagraph"/>
              <w:spacing w:line="204" w:lineRule="exact"/>
              <w:ind w:left="148" w:right="148"/>
              <w:jc w:val="center"/>
              <w:rPr>
                <w:sz w:val="18"/>
              </w:rPr>
            </w:pPr>
            <w:r>
              <w:rPr>
                <w:sz w:val="18"/>
              </w:rPr>
              <w:t>1.2</w:t>
            </w:r>
          </w:p>
        </w:tc>
        <w:tc>
          <w:tcPr>
            <w:tcW w:w="773" w:type="dxa"/>
          </w:tcPr>
          <w:p>
            <w:pPr>
              <w:pStyle w:val="TableParagraph"/>
              <w:spacing w:line="204" w:lineRule="exact"/>
              <w:ind w:right="244"/>
              <w:jc w:val="right"/>
              <w:rPr>
                <w:sz w:val="18"/>
              </w:rPr>
            </w:pPr>
            <w:r>
              <w:rPr>
                <w:sz w:val="18"/>
              </w:rPr>
              <w:t>7.2</w:t>
            </w:r>
          </w:p>
        </w:tc>
        <w:tc>
          <w:tcPr>
            <w:tcW w:w="738" w:type="dxa"/>
          </w:tcPr>
          <w:p>
            <w:pPr>
              <w:pStyle w:val="TableParagraph"/>
              <w:spacing w:line="204" w:lineRule="exact"/>
              <w:ind w:left="105" w:right="117"/>
              <w:jc w:val="center"/>
              <w:rPr>
                <w:sz w:val="18"/>
              </w:rPr>
            </w:pPr>
            <w:r>
              <w:rPr>
                <w:sz w:val="18"/>
              </w:rPr>
              <w:t>0.8</w:t>
            </w:r>
          </w:p>
        </w:tc>
        <w:tc>
          <w:tcPr>
            <w:tcW w:w="722" w:type="dxa"/>
          </w:tcPr>
          <w:p>
            <w:pPr>
              <w:pStyle w:val="TableParagraph"/>
              <w:spacing w:line="204" w:lineRule="exact"/>
              <w:ind w:left="135" w:right="122"/>
              <w:jc w:val="center"/>
              <w:rPr>
                <w:sz w:val="18"/>
              </w:rPr>
            </w:pPr>
            <w:r>
              <w:rPr>
                <w:sz w:val="18"/>
              </w:rPr>
              <w:t>100.0</w:t>
            </w:r>
          </w:p>
        </w:tc>
        <w:tc>
          <w:tcPr>
            <w:tcW w:w="1044" w:type="dxa"/>
          </w:tcPr>
          <w:p>
            <w:pPr>
              <w:pStyle w:val="TableParagraph"/>
              <w:spacing w:line="204" w:lineRule="exact"/>
              <w:ind w:left="30" w:right="39"/>
              <w:jc w:val="center"/>
              <w:rPr>
                <w:sz w:val="18"/>
              </w:rPr>
            </w:pPr>
            <w:r>
              <w:rPr>
                <w:sz w:val="18"/>
              </w:rPr>
              <w:t>555</w:t>
            </w:r>
          </w:p>
        </w:tc>
      </w:tr>
      <w:tr>
        <w:trPr>
          <w:trHeight w:val="328" w:hRule="atLeast"/>
        </w:trPr>
        <w:tc>
          <w:tcPr>
            <w:tcW w:w="2064" w:type="dxa"/>
          </w:tcPr>
          <w:p>
            <w:pPr>
              <w:pStyle w:val="TableParagraph"/>
              <w:spacing w:line="216" w:lineRule="exact" w:before="93"/>
              <w:ind w:left="36"/>
              <w:rPr>
                <w:b/>
                <w:sz w:val="18"/>
              </w:rPr>
            </w:pPr>
            <w:r>
              <w:rPr>
                <w:b/>
                <w:sz w:val="18"/>
              </w:rPr>
              <w:t>Mother's schooling</w:t>
            </w:r>
          </w:p>
        </w:tc>
        <w:tc>
          <w:tcPr>
            <w:tcW w:w="662" w:type="dxa"/>
          </w:tcPr>
          <w:p>
            <w:pPr>
              <w:pStyle w:val="TableParagraph"/>
              <w:rPr>
                <w:rFonts w:ascii="Times New Roman"/>
                <w:sz w:val="18"/>
              </w:rPr>
            </w:pPr>
          </w:p>
        </w:tc>
        <w:tc>
          <w:tcPr>
            <w:tcW w:w="775" w:type="dxa"/>
          </w:tcPr>
          <w:p>
            <w:pPr>
              <w:pStyle w:val="TableParagraph"/>
              <w:rPr>
                <w:rFonts w:ascii="Times New Roman"/>
                <w:sz w:val="18"/>
              </w:rPr>
            </w:pPr>
          </w:p>
        </w:tc>
        <w:tc>
          <w:tcPr>
            <w:tcW w:w="931" w:type="dxa"/>
          </w:tcPr>
          <w:p>
            <w:pPr>
              <w:pStyle w:val="TableParagraph"/>
              <w:rPr>
                <w:rFonts w:ascii="Times New Roman"/>
                <w:sz w:val="18"/>
              </w:rPr>
            </w:pPr>
          </w:p>
        </w:tc>
        <w:tc>
          <w:tcPr>
            <w:tcW w:w="803" w:type="dxa"/>
          </w:tcPr>
          <w:p>
            <w:pPr>
              <w:pStyle w:val="TableParagraph"/>
              <w:rPr>
                <w:rFonts w:ascii="Times New Roman"/>
                <w:sz w:val="18"/>
              </w:rPr>
            </w:pPr>
          </w:p>
        </w:tc>
        <w:tc>
          <w:tcPr>
            <w:tcW w:w="622" w:type="dxa"/>
          </w:tcPr>
          <w:p>
            <w:pPr>
              <w:pStyle w:val="TableParagraph"/>
              <w:rPr>
                <w:rFonts w:ascii="Times New Roman"/>
                <w:sz w:val="18"/>
              </w:rPr>
            </w:pPr>
          </w:p>
        </w:tc>
        <w:tc>
          <w:tcPr>
            <w:tcW w:w="750" w:type="dxa"/>
          </w:tcPr>
          <w:p>
            <w:pPr>
              <w:pStyle w:val="TableParagraph"/>
              <w:rPr>
                <w:rFonts w:ascii="Times New Roman"/>
                <w:sz w:val="18"/>
              </w:rPr>
            </w:pPr>
          </w:p>
        </w:tc>
        <w:tc>
          <w:tcPr>
            <w:tcW w:w="758" w:type="dxa"/>
          </w:tcPr>
          <w:p>
            <w:pPr>
              <w:pStyle w:val="TableParagraph"/>
              <w:rPr>
                <w:rFonts w:ascii="Times New Roman"/>
                <w:sz w:val="18"/>
              </w:rPr>
            </w:pPr>
          </w:p>
        </w:tc>
        <w:tc>
          <w:tcPr>
            <w:tcW w:w="702" w:type="dxa"/>
          </w:tcPr>
          <w:p>
            <w:pPr>
              <w:pStyle w:val="TableParagraph"/>
              <w:rPr>
                <w:rFonts w:ascii="Times New Roman"/>
                <w:sz w:val="18"/>
              </w:rPr>
            </w:pPr>
          </w:p>
        </w:tc>
        <w:tc>
          <w:tcPr>
            <w:tcW w:w="777" w:type="dxa"/>
          </w:tcPr>
          <w:p>
            <w:pPr>
              <w:pStyle w:val="TableParagraph"/>
              <w:rPr>
                <w:rFonts w:ascii="Times New Roman"/>
                <w:sz w:val="18"/>
              </w:rPr>
            </w:pPr>
          </w:p>
        </w:tc>
        <w:tc>
          <w:tcPr>
            <w:tcW w:w="934" w:type="dxa"/>
          </w:tcPr>
          <w:p>
            <w:pPr>
              <w:pStyle w:val="TableParagraph"/>
              <w:rPr>
                <w:rFonts w:ascii="Times New Roman"/>
                <w:sz w:val="18"/>
              </w:rPr>
            </w:pPr>
          </w:p>
        </w:tc>
        <w:tc>
          <w:tcPr>
            <w:tcW w:w="691" w:type="dxa"/>
          </w:tcPr>
          <w:p>
            <w:pPr>
              <w:pStyle w:val="TableParagraph"/>
              <w:rPr>
                <w:rFonts w:ascii="Times New Roman"/>
                <w:sz w:val="18"/>
              </w:rPr>
            </w:pPr>
          </w:p>
        </w:tc>
        <w:tc>
          <w:tcPr>
            <w:tcW w:w="736" w:type="dxa"/>
          </w:tcPr>
          <w:p>
            <w:pPr>
              <w:pStyle w:val="TableParagraph"/>
              <w:rPr>
                <w:rFonts w:ascii="Times New Roman"/>
                <w:sz w:val="18"/>
              </w:rPr>
            </w:pPr>
          </w:p>
        </w:tc>
        <w:tc>
          <w:tcPr>
            <w:tcW w:w="773" w:type="dxa"/>
          </w:tcPr>
          <w:p>
            <w:pPr>
              <w:pStyle w:val="TableParagraph"/>
              <w:rPr>
                <w:rFonts w:ascii="Times New Roman"/>
                <w:sz w:val="18"/>
              </w:rPr>
            </w:pPr>
          </w:p>
        </w:tc>
        <w:tc>
          <w:tcPr>
            <w:tcW w:w="738" w:type="dxa"/>
          </w:tcPr>
          <w:p>
            <w:pPr>
              <w:pStyle w:val="TableParagraph"/>
              <w:rPr>
                <w:rFonts w:ascii="Times New Roman"/>
                <w:sz w:val="18"/>
              </w:rPr>
            </w:pPr>
          </w:p>
        </w:tc>
        <w:tc>
          <w:tcPr>
            <w:tcW w:w="722" w:type="dxa"/>
          </w:tcPr>
          <w:p>
            <w:pPr>
              <w:pStyle w:val="TableParagraph"/>
              <w:rPr>
                <w:rFonts w:ascii="Times New Roman"/>
                <w:sz w:val="18"/>
              </w:rPr>
            </w:pPr>
          </w:p>
        </w:tc>
        <w:tc>
          <w:tcPr>
            <w:tcW w:w="1044" w:type="dxa"/>
          </w:tcPr>
          <w:p>
            <w:pPr>
              <w:pStyle w:val="TableParagraph"/>
              <w:rPr>
                <w:rFonts w:ascii="Times New Roman"/>
                <w:sz w:val="18"/>
              </w:rPr>
            </w:pPr>
          </w:p>
        </w:tc>
      </w:tr>
      <w:tr>
        <w:trPr>
          <w:trHeight w:val="219" w:hRule="atLeast"/>
        </w:trPr>
        <w:tc>
          <w:tcPr>
            <w:tcW w:w="2064" w:type="dxa"/>
          </w:tcPr>
          <w:p>
            <w:pPr>
              <w:pStyle w:val="TableParagraph"/>
              <w:spacing w:line="200" w:lineRule="exact"/>
              <w:ind w:left="137"/>
              <w:rPr>
                <w:sz w:val="18"/>
              </w:rPr>
            </w:pPr>
            <w:r>
              <w:rPr>
                <w:sz w:val="18"/>
              </w:rPr>
              <w:t>No schooling</w:t>
            </w:r>
          </w:p>
        </w:tc>
        <w:tc>
          <w:tcPr>
            <w:tcW w:w="662" w:type="dxa"/>
          </w:tcPr>
          <w:p>
            <w:pPr>
              <w:pStyle w:val="TableParagraph"/>
              <w:spacing w:line="200" w:lineRule="exact"/>
              <w:ind w:left="116" w:right="102"/>
              <w:jc w:val="center"/>
              <w:rPr>
                <w:sz w:val="18"/>
              </w:rPr>
            </w:pPr>
            <w:r>
              <w:rPr>
                <w:sz w:val="18"/>
              </w:rPr>
              <w:t>1.5</w:t>
            </w:r>
          </w:p>
        </w:tc>
        <w:tc>
          <w:tcPr>
            <w:tcW w:w="775" w:type="dxa"/>
          </w:tcPr>
          <w:p>
            <w:pPr>
              <w:pStyle w:val="TableParagraph"/>
              <w:spacing w:line="200" w:lineRule="exact"/>
              <w:ind w:left="225" w:right="189"/>
              <w:jc w:val="center"/>
              <w:rPr>
                <w:sz w:val="18"/>
              </w:rPr>
            </w:pPr>
            <w:r>
              <w:rPr>
                <w:sz w:val="18"/>
              </w:rPr>
              <w:t>23.3</w:t>
            </w:r>
          </w:p>
        </w:tc>
        <w:tc>
          <w:tcPr>
            <w:tcW w:w="931" w:type="dxa"/>
          </w:tcPr>
          <w:p>
            <w:pPr>
              <w:pStyle w:val="TableParagraph"/>
              <w:spacing w:line="200" w:lineRule="exact"/>
              <w:ind w:left="258"/>
              <w:rPr>
                <w:sz w:val="18"/>
              </w:rPr>
            </w:pPr>
            <w:r>
              <w:rPr>
                <w:sz w:val="18"/>
              </w:rPr>
              <w:t>42.3</w:t>
            </w:r>
          </w:p>
        </w:tc>
        <w:tc>
          <w:tcPr>
            <w:tcW w:w="803" w:type="dxa"/>
          </w:tcPr>
          <w:p>
            <w:pPr>
              <w:pStyle w:val="TableParagraph"/>
              <w:spacing w:line="200" w:lineRule="exact"/>
              <w:ind w:left="129"/>
              <w:rPr>
                <w:sz w:val="18"/>
              </w:rPr>
            </w:pPr>
            <w:r>
              <w:rPr>
                <w:sz w:val="18"/>
              </w:rPr>
              <w:t>24.8</w:t>
            </w:r>
          </w:p>
        </w:tc>
        <w:tc>
          <w:tcPr>
            <w:tcW w:w="622" w:type="dxa"/>
          </w:tcPr>
          <w:p>
            <w:pPr>
              <w:pStyle w:val="TableParagraph"/>
              <w:spacing w:line="200" w:lineRule="exact"/>
              <w:ind w:right="227"/>
              <w:jc w:val="right"/>
              <w:rPr>
                <w:sz w:val="18"/>
              </w:rPr>
            </w:pPr>
            <w:r>
              <w:rPr>
                <w:sz w:val="18"/>
              </w:rPr>
              <w:t>7.1</w:t>
            </w:r>
          </w:p>
        </w:tc>
        <w:tc>
          <w:tcPr>
            <w:tcW w:w="750" w:type="dxa"/>
          </w:tcPr>
          <w:p>
            <w:pPr>
              <w:pStyle w:val="TableParagraph"/>
              <w:spacing w:line="200" w:lineRule="exact"/>
              <w:ind w:left="143" w:right="132"/>
              <w:jc w:val="center"/>
              <w:rPr>
                <w:sz w:val="18"/>
              </w:rPr>
            </w:pPr>
            <w:r>
              <w:rPr>
                <w:sz w:val="18"/>
              </w:rPr>
              <w:t>1.1</w:t>
            </w:r>
          </w:p>
        </w:tc>
        <w:tc>
          <w:tcPr>
            <w:tcW w:w="758" w:type="dxa"/>
          </w:tcPr>
          <w:p>
            <w:pPr>
              <w:pStyle w:val="TableParagraph"/>
              <w:spacing w:line="200" w:lineRule="exact"/>
              <w:ind w:left="153" w:right="154"/>
              <w:jc w:val="center"/>
              <w:rPr>
                <w:sz w:val="18"/>
              </w:rPr>
            </w:pPr>
            <w:r>
              <w:rPr>
                <w:sz w:val="18"/>
              </w:rPr>
              <w:t>100.0</w:t>
            </w:r>
          </w:p>
        </w:tc>
        <w:tc>
          <w:tcPr>
            <w:tcW w:w="702" w:type="dxa"/>
          </w:tcPr>
          <w:p>
            <w:pPr>
              <w:pStyle w:val="TableParagraph"/>
              <w:spacing w:line="200" w:lineRule="exact"/>
              <w:ind w:left="155" w:right="101"/>
              <w:jc w:val="center"/>
              <w:rPr>
                <w:sz w:val="18"/>
              </w:rPr>
            </w:pPr>
            <w:r>
              <w:rPr>
                <w:sz w:val="18"/>
              </w:rPr>
              <w:t>0.7</w:t>
            </w:r>
          </w:p>
        </w:tc>
        <w:tc>
          <w:tcPr>
            <w:tcW w:w="777" w:type="dxa"/>
          </w:tcPr>
          <w:p>
            <w:pPr>
              <w:pStyle w:val="TableParagraph"/>
              <w:spacing w:line="200" w:lineRule="exact"/>
              <w:ind w:right="207"/>
              <w:jc w:val="right"/>
              <w:rPr>
                <w:sz w:val="18"/>
              </w:rPr>
            </w:pPr>
            <w:r>
              <w:rPr>
                <w:sz w:val="18"/>
              </w:rPr>
              <w:t>31.4</w:t>
            </w:r>
          </w:p>
        </w:tc>
        <w:tc>
          <w:tcPr>
            <w:tcW w:w="934" w:type="dxa"/>
          </w:tcPr>
          <w:p>
            <w:pPr>
              <w:pStyle w:val="TableParagraph"/>
              <w:spacing w:line="200" w:lineRule="exact"/>
              <w:ind w:left="266" w:right="308"/>
              <w:jc w:val="center"/>
              <w:rPr>
                <w:sz w:val="18"/>
              </w:rPr>
            </w:pPr>
            <w:r>
              <w:rPr>
                <w:sz w:val="18"/>
              </w:rPr>
              <w:t>33.1</w:t>
            </w:r>
          </w:p>
        </w:tc>
        <w:tc>
          <w:tcPr>
            <w:tcW w:w="691" w:type="dxa"/>
          </w:tcPr>
          <w:p>
            <w:pPr>
              <w:pStyle w:val="TableParagraph"/>
              <w:spacing w:line="200" w:lineRule="exact"/>
              <w:ind w:left="131"/>
              <w:rPr>
                <w:sz w:val="18"/>
              </w:rPr>
            </w:pPr>
            <w:r>
              <w:rPr>
                <w:sz w:val="18"/>
              </w:rPr>
              <w:t>24.3</w:t>
            </w:r>
          </w:p>
        </w:tc>
        <w:tc>
          <w:tcPr>
            <w:tcW w:w="736" w:type="dxa"/>
          </w:tcPr>
          <w:p>
            <w:pPr>
              <w:pStyle w:val="TableParagraph"/>
              <w:spacing w:line="200" w:lineRule="exact"/>
              <w:ind w:left="148" w:right="148"/>
              <w:jc w:val="center"/>
              <w:rPr>
                <w:sz w:val="18"/>
              </w:rPr>
            </w:pPr>
            <w:r>
              <w:rPr>
                <w:sz w:val="18"/>
              </w:rPr>
              <w:t>0.8</w:t>
            </w:r>
          </w:p>
        </w:tc>
        <w:tc>
          <w:tcPr>
            <w:tcW w:w="773" w:type="dxa"/>
          </w:tcPr>
          <w:p>
            <w:pPr>
              <w:pStyle w:val="TableParagraph"/>
              <w:spacing w:line="200" w:lineRule="exact"/>
              <w:ind w:right="244"/>
              <w:jc w:val="right"/>
              <w:rPr>
                <w:sz w:val="18"/>
              </w:rPr>
            </w:pPr>
            <w:r>
              <w:rPr>
                <w:sz w:val="18"/>
              </w:rPr>
              <w:t>9.7</w:t>
            </w:r>
          </w:p>
        </w:tc>
        <w:tc>
          <w:tcPr>
            <w:tcW w:w="738" w:type="dxa"/>
          </w:tcPr>
          <w:p>
            <w:pPr>
              <w:pStyle w:val="TableParagraph"/>
              <w:spacing w:line="200" w:lineRule="exact"/>
              <w:ind w:left="105" w:right="117"/>
              <w:jc w:val="center"/>
              <w:rPr>
                <w:sz w:val="18"/>
              </w:rPr>
            </w:pPr>
            <w:r>
              <w:rPr>
                <w:sz w:val="18"/>
              </w:rPr>
              <w:t>0.0</w:t>
            </w:r>
          </w:p>
        </w:tc>
        <w:tc>
          <w:tcPr>
            <w:tcW w:w="722" w:type="dxa"/>
          </w:tcPr>
          <w:p>
            <w:pPr>
              <w:pStyle w:val="TableParagraph"/>
              <w:spacing w:line="200" w:lineRule="exact"/>
              <w:ind w:left="135" w:right="122"/>
              <w:jc w:val="center"/>
              <w:rPr>
                <w:sz w:val="18"/>
              </w:rPr>
            </w:pPr>
            <w:r>
              <w:rPr>
                <w:sz w:val="18"/>
              </w:rPr>
              <w:t>100.0</w:t>
            </w:r>
          </w:p>
        </w:tc>
        <w:tc>
          <w:tcPr>
            <w:tcW w:w="1044" w:type="dxa"/>
          </w:tcPr>
          <w:p>
            <w:pPr>
              <w:pStyle w:val="TableParagraph"/>
              <w:spacing w:line="200" w:lineRule="exact"/>
              <w:ind w:left="102" w:right="23"/>
              <w:jc w:val="center"/>
              <w:rPr>
                <w:sz w:val="18"/>
              </w:rPr>
            </w:pPr>
            <w:r>
              <w:rPr>
                <w:sz w:val="18"/>
              </w:rPr>
              <w:t>66</w:t>
            </w:r>
          </w:p>
        </w:tc>
      </w:tr>
      <w:tr>
        <w:trPr>
          <w:trHeight w:val="219" w:hRule="atLeast"/>
        </w:trPr>
        <w:tc>
          <w:tcPr>
            <w:tcW w:w="2064" w:type="dxa"/>
          </w:tcPr>
          <w:p>
            <w:pPr>
              <w:pStyle w:val="TableParagraph"/>
              <w:spacing w:line="200" w:lineRule="exact"/>
              <w:ind w:left="137"/>
              <w:rPr>
                <w:sz w:val="18"/>
              </w:rPr>
            </w:pPr>
            <w:r>
              <w:rPr>
                <w:sz w:val="18"/>
              </w:rPr>
              <w:t>&lt;5 years complete</w:t>
            </w:r>
          </w:p>
        </w:tc>
        <w:tc>
          <w:tcPr>
            <w:tcW w:w="662" w:type="dxa"/>
          </w:tcPr>
          <w:p>
            <w:pPr>
              <w:pStyle w:val="TableParagraph"/>
              <w:spacing w:line="200" w:lineRule="exact"/>
              <w:ind w:left="116" w:right="102"/>
              <w:jc w:val="center"/>
              <w:rPr>
                <w:sz w:val="18"/>
              </w:rPr>
            </w:pPr>
            <w:r>
              <w:rPr>
                <w:sz w:val="18"/>
              </w:rPr>
              <w:t>0.0</w:t>
            </w:r>
          </w:p>
        </w:tc>
        <w:tc>
          <w:tcPr>
            <w:tcW w:w="775" w:type="dxa"/>
          </w:tcPr>
          <w:p>
            <w:pPr>
              <w:pStyle w:val="TableParagraph"/>
              <w:spacing w:line="200" w:lineRule="exact"/>
              <w:ind w:left="225" w:right="189"/>
              <w:jc w:val="center"/>
              <w:rPr>
                <w:sz w:val="18"/>
              </w:rPr>
            </w:pPr>
            <w:r>
              <w:rPr>
                <w:sz w:val="18"/>
              </w:rPr>
              <w:t>29.1</w:t>
            </w:r>
          </w:p>
        </w:tc>
        <w:tc>
          <w:tcPr>
            <w:tcW w:w="931" w:type="dxa"/>
          </w:tcPr>
          <w:p>
            <w:pPr>
              <w:pStyle w:val="TableParagraph"/>
              <w:spacing w:line="200" w:lineRule="exact"/>
              <w:ind w:left="258"/>
              <w:rPr>
                <w:sz w:val="18"/>
              </w:rPr>
            </w:pPr>
            <w:r>
              <w:rPr>
                <w:sz w:val="18"/>
              </w:rPr>
              <w:t>41.8</w:t>
            </w:r>
          </w:p>
        </w:tc>
        <w:tc>
          <w:tcPr>
            <w:tcW w:w="803" w:type="dxa"/>
          </w:tcPr>
          <w:p>
            <w:pPr>
              <w:pStyle w:val="TableParagraph"/>
              <w:spacing w:line="200" w:lineRule="exact"/>
              <w:ind w:left="129"/>
              <w:rPr>
                <w:sz w:val="18"/>
              </w:rPr>
            </w:pPr>
            <w:r>
              <w:rPr>
                <w:sz w:val="18"/>
              </w:rPr>
              <w:t>24.7</w:t>
            </w:r>
          </w:p>
        </w:tc>
        <w:tc>
          <w:tcPr>
            <w:tcW w:w="622" w:type="dxa"/>
          </w:tcPr>
          <w:p>
            <w:pPr>
              <w:pStyle w:val="TableParagraph"/>
              <w:spacing w:line="200" w:lineRule="exact"/>
              <w:ind w:right="227"/>
              <w:jc w:val="right"/>
              <w:rPr>
                <w:sz w:val="18"/>
              </w:rPr>
            </w:pPr>
            <w:r>
              <w:rPr>
                <w:sz w:val="18"/>
              </w:rPr>
              <w:t>3.8</w:t>
            </w:r>
          </w:p>
        </w:tc>
        <w:tc>
          <w:tcPr>
            <w:tcW w:w="750" w:type="dxa"/>
          </w:tcPr>
          <w:p>
            <w:pPr>
              <w:pStyle w:val="TableParagraph"/>
              <w:spacing w:line="200" w:lineRule="exact"/>
              <w:ind w:left="143" w:right="132"/>
              <w:jc w:val="center"/>
              <w:rPr>
                <w:sz w:val="18"/>
              </w:rPr>
            </w:pPr>
            <w:r>
              <w:rPr>
                <w:sz w:val="18"/>
              </w:rPr>
              <w:t>0.6</w:t>
            </w:r>
          </w:p>
        </w:tc>
        <w:tc>
          <w:tcPr>
            <w:tcW w:w="758" w:type="dxa"/>
          </w:tcPr>
          <w:p>
            <w:pPr>
              <w:pStyle w:val="TableParagraph"/>
              <w:spacing w:line="200" w:lineRule="exact"/>
              <w:ind w:left="153" w:right="154"/>
              <w:jc w:val="center"/>
              <w:rPr>
                <w:sz w:val="18"/>
              </w:rPr>
            </w:pPr>
            <w:r>
              <w:rPr>
                <w:sz w:val="18"/>
              </w:rPr>
              <w:t>100.0</w:t>
            </w:r>
          </w:p>
        </w:tc>
        <w:tc>
          <w:tcPr>
            <w:tcW w:w="702" w:type="dxa"/>
          </w:tcPr>
          <w:p>
            <w:pPr>
              <w:pStyle w:val="TableParagraph"/>
              <w:spacing w:line="200" w:lineRule="exact"/>
              <w:ind w:left="155" w:right="101"/>
              <w:jc w:val="center"/>
              <w:rPr>
                <w:sz w:val="18"/>
              </w:rPr>
            </w:pPr>
            <w:r>
              <w:rPr>
                <w:sz w:val="18"/>
              </w:rPr>
              <w:t>0.0</w:t>
            </w:r>
          </w:p>
        </w:tc>
        <w:tc>
          <w:tcPr>
            <w:tcW w:w="777" w:type="dxa"/>
          </w:tcPr>
          <w:p>
            <w:pPr>
              <w:pStyle w:val="TableParagraph"/>
              <w:spacing w:line="200" w:lineRule="exact"/>
              <w:ind w:right="207"/>
              <w:jc w:val="right"/>
              <w:rPr>
                <w:sz w:val="18"/>
              </w:rPr>
            </w:pPr>
            <w:r>
              <w:rPr>
                <w:sz w:val="18"/>
              </w:rPr>
              <w:t>21.0</w:t>
            </w:r>
          </w:p>
        </w:tc>
        <w:tc>
          <w:tcPr>
            <w:tcW w:w="934" w:type="dxa"/>
          </w:tcPr>
          <w:p>
            <w:pPr>
              <w:pStyle w:val="TableParagraph"/>
              <w:spacing w:line="200" w:lineRule="exact"/>
              <w:ind w:left="266" w:right="308"/>
              <w:jc w:val="center"/>
              <w:rPr>
                <w:sz w:val="18"/>
              </w:rPr>
            </w:pPr>
            <w:r>
              <w:rPr>
                <w:sz w:val="18"/>
              </w:rPr>
              <w:t>40.6</w:t>
            </w:r>
          </w:p>
        </w:tc>
        <w:tc>
          <w:tcPr>
            <w:tcW w:w="691" w:type="dxa"/>
          </w:tcPr>
          <w:p>
            <w:pPr>
              <w:pStyle w:val="TableParagraph"/>
              <w:spacing w:line="200" w:lineRule="exact"/>
              <w:ind w:left="131"/>
              <w:rPr>
                <w:sz w:val="18"/>
              </w:rPr>
            </w:pPr>
            <w:r>
              <w:rPr>
                <w:sz w:val="18"/>
              </w:rPr>
              <w:t>28.8</w:t>
            </w:r>
          </w:p>
        </w:tc>
        <w:tc>
          <w:tcPr>
            <w:tcW w:w="736" w:type="dxa"/>
          </w:tcPr>
          <w:p>
            <w:pPr>
              <w:pStyle w:val="TableParagraph"/>
              <w:spacing w:line="200" w:lineRule="exact"/>
              <w:ind w:left="148" w:right="148"/>
              <w:jc w:val="center"/>
              <w:rPr>
                <w:sz w:val="18"/>
              </w:rPr>
            </w:pPr>
            <w:r>
              <w:rPr>
                <w:sz w:val="18"/>
              </w:rPr>
              <w:t>0.0</w:t>
            </w:r>
          </w:p>
        </w:tc>
        <w:tc>
          <w:tcPr>
            <w:tcW w:w="773" w:type="dxa"/>
          </w:tcPr>
          <w:p>
            <w:pPr>
              <w:pStyle w:val="TableParagraph"/>
              <w:spacing w:line="200" w:lineRule="exact"/>
              <w:ind w:right="244"/>
              <w:jc w:val="right"/>
              <w:rPr>
                <w:sz w:val="18"/>
              </w:rPr>
            </w:pPr>
            <w:r>
              <w:rPr>
                <w:sz w:val="18"/>
              </w:rPr>
              <w:t>9.0</w:t>
            </w:r>
          </w:p>
        </w:tc>
        <w:tc>
          <w:tcPr>
            <w:tcW w:w="738" w:type="dxa"/>
          </w:tcPr>
          <w:p>
            <w:pPr>
              <w:pStyle w:val="TableParagraph"/>
              <w:spacing w:line="200" w:lineRule="exact"/>
              <w:ind w:left="105" w:right="117"/>
              <w:jc w:val="center"/>
              <w:rPr>
                <w:sz w:val="18"/>
              </w:rPr>
            </w:pPr>
            <w:r>
              <w:rPr>
                <w:sz w:val="18"/>
              </w:rPr>
              <w:t>0.6</w:t>
            </w:r>
          </w:p>
        </w:tc>
        <w:tc>
          <w:tcPr>
            <w:tcW w:w="722" w:type="dxa"/>
          </w:tcPr>
          <w:p>
            <w:pPr>
              <w:pStyle w:val="TableParagraph"/>
              <w:spacing w:line="200" w:lineRule="exact"/>
              <w:ind w:left="135" w:right="122"/>
              <w:jc w:val="center"/>
              <w:rPr>
                <w:sz w:val="18"/>
              </w:rPr>
            </w:pPr>
            <w:r>
              <w:rPr>
                <w:sz w:val="18"/>
              </w:rPr>
              <w:t>100.0</w:t>
            </w:r>
          </w:p>
        </w:tc>
        <w:tc>
          <w:tcPr>
            <w:tcW w:w="1044" w:type="dxa"/>
          </w:tcPr>
          <w:p>
            <w:pPr>
              <w:pStyle w:val="TableParagraph"/>
              <w:spacing w:line="200" w:lineRule="exact"/>
              <w:ind w:left="102" w:right="23"/>
              <w:jc w:val="center"/>
              <w:rPr>
                <w:sz w:val="18"/>
              </w:rPr>
            </w:pPr>
            <w:r>
              <w:rPr>
                <w:sz w:val="18"/>
              </w:rPr>
              <w:t>47</w:t>
            </w:r>
          </w:p>
        </w:tc>
      </w:tr>
      <w:tr>
        <w:trPr>
          <w:trHeight w:val="219" w:hRule="atLeast"/>
        </w:trPr>
        <w:tc>
          <w:tcPr>
            <w:tcW w:w="2064" w:type="dxa"/>
          </w:tcPr>
          <w:p>
            <w:pPr>
              <w:pStyle w:val="TableParagraph"/>
              <w:spacing w:line="200" w:lineRule="exact"/>
              <w:ind w:left="137"/>
              <w:rPr>
                <w:sz w:val="18"/>
              </w:rPr>
            </w:pPr>
            <w:r>
              <w:rPr>
                <w:sz w:val="18"/>
              </w:rPr>
              <w:t>5-7 years complete</w:t>
            </w:r>
          </w:p>
        </w:tc>
        <w:tc>
          <w:tcPr>
            <w:tcW w:w="662" w:type="dxa"/>
          </w:tcPr>
          <w:p>
            <w:pPr>
              <w:pStyle w:val="TableParagraph"/>
              <w:spacing w:line="200" w:lineRule="exact"/>
              <w:ind w:left="116" w:right="102"/>
              <w:jc w:val="center"/>
              <w:rPr>
                <w:sz w:val="18"/>
              </w:rPr>
            </w:pPr>
            <w:r>
              <w:rPr>
                <w:sz w:val="18"/>
              </w:rPr>
              <w:t>2.9</w:t>
            </w:r>
          </w:p>
        </w:tc>
        <w:tc>
          <w:tcPr>
            <w:tcW w:w="775" w:type="dxa"/>
          </w:tcPr>
          <w:p>
            <w:pPr>
              <w:pStyle w:val="TableParagraph"/>
              <w:spacing w:line="200" w:lineRule="exact"/>
              <w:ind w:left="225" w:right="189"/>
              <w:jc w:val="center"/>
              <w:rPr>
                <w:sz w:val="18"/>
              </w:rPr>
            </w:pPr>
            <w:r>
              <w:rPr>
                <w:sz w:val="18"/>
              </w:rPr>
              <w:t>35.4</w:t>
            </w:r>
          </w:p>
        </w:tc>
        <w:tc>
          <w:tcPr>
            <w:tcW w:w="931" w:type="dxa"/>
          </w:tcPr>
          <w:p>
            <w:pPr>
              <w:pStyle w:val="TableParagraph"/>
              <w:spacing w:line="200" w:lineRule="exact"/>
              <w:ind w:left="258"/>
              <w:rPr>
                <w:sz w:val="18"/>
              </w:rPr>
            </w:pPr>
            <w:r>
              <w:rPr>
                <w:sz w:val="18"/>
              </w:rPr>
              <w:t>34.1</w:t>
            </w:r>
          </w:p>
        </w:tc>
        <w:tc>
          <w:tcPr>
            <w:tcW w:w="803" w:type="dxa"/>
          </w:tcPr>
          <w:p>
            <w:pPr>
              <w:pStyle w:val="TableParagraph"/>
              <w:spacing w:line="200" w:lineRule="exact"/>
              <w:ind w:left="129"/>
              <w:rPr>
                <w:sz w:val="18"/>
              </w:rPr>
            </w:pPr>
            <w:r>
              <w:rPr>
                <w:sz w:val="18"/>
              </w:rPr>
              <w:t>20.7</w:t>
            </w:r>
          </w:p>
        </w:tc>
        <w:tc>
          <w:tcPr>
            <w:tcW w:w="622" w:type="dxa"/>
          </w:tcPr>
          <w:p>
            <w:pPr>
              <w:pStyle w:val="TableParagraph"/>
              <w:spacing w:line="200" w:lineRule="exact"/>
              <w:ind w:right="227"/>
              <w:jc w:val="right"/>
              <w:rPr>
                <w:sz w:val="18"/>
              </w:rPr>
            </w:pPr>
            <w:r>
              <w:rPr>
                <w:sz w:val="18"/>
              </w:rPr>
              <w:t>5.9</w:t>
            </w:r>
          </w:p>
        </w:tc>
        <w:tc>
          <w:tcPr>
            <w:tcW w:w="750" w:type="dxa"/>
          </w:tcPr>
          <w:p>
            <w:pPr>
              <w:pStyle w:val="TableParagraph"/>
              <w:spacing w:line="200" w:lineRule="exact"/>
              <w:ind w:left="143" w:right="132"/>
              <w:jc w:val="center"/>
              <w:rPr>
                <w:sz w:val="18"/>
              </w:rPr>
            </w:pPr>
            <w:r>
              <w:rPr>
                <w:sz w:val="18"/>
              </w:rPr>
              <w:t>1.0</w:t>
            </w:r>
          </w:p>
        </w:tc>
        <w:tc>
          <w:tcPr>
            <w:tcW w:w="758" w:type="dxa"/>
          </w:tcPr>
          <w:p>
            <w:pPr>
              <w:pStyle w:val="TableParagraph"/>
              <w:spacing w:line="200" w:lineRule="exact"/>
              <w:ind w:left="153" w:right="154"/>
              <w:jc w:val="center"/>
              <w:rPr>
                <w:sz w:val="18"/>
              </w:rPr>
            </w:pPr>
            <w:r>
              <w:rPr>
                <w:sz w:val="18"/>
              </w:rPr>
              <w:t>100.0</w:t>
            </w:r>
          </w:p>
        </w:tc>
        <w:tc>
          <w:tcPr>
            <w:tcW w:w="702" w:type="dxa"/>
          </w:tcPr>
          <w:p>
            <w:pPr>
              <w:pStyle w:val="TableParagraph"/>
              <w:spacing w:line="200" w:lineRule="exact"/>
              <w:ind w:left="155" w:right="101"/>
              <w:jc w:val="center"/>
              <w:rPr>
                <w:sz w:val="18"/>
              </w:rPr>
            </w:pPr>
            <w:r>
              <w:rPr>
                <w:sz w:val="18"/>
              </w:rPr>
              <w:t>1.4</w:t>
            </w:r>
          </w:p>
        </w:tc>
        <w:tc>
          <w:tcPr>
            <w:tcW w:w="777" w:type="dxa"/>
          </w:tcPr>
          <w:p>
            <w:pPr>
              <w:pStyle w:val="TableParagraph"/>
              <w:spacing w:line="200" w:lineRule="exact"/>
              <w:ind w:right="207"/>
              <w:jc w:val="right"/>
              <w:rPr>
                <w:sz w:val="18"/>
              </w:rPr>
            </w:pPr>
            <w:r>
              <w:rPr>
                <w:sz w:val="18"/>
              </w:rPr>
              <w:t>34.8</w:t>
            </w:r>
          </w:p>
        </w:tc>
        <w:tc>
          <w:tcPr>
            <w:tcW w:w="934" w:type="dxa"/>
          </w:tcPr>
          <w:p>
            <w:pPr>
              <w:pStyle w:val="TableParagraph"/>
              <w:spacing w:line="200" w:lineRule="exact"/>
              <w:ind w:left="266" w:right="308"/>
              <w:jc w:val="center"/>
              <w:rPr>
                <w:sz w:val="18"/>
              </w:rPr>
            </w:pPr>
            <w:r>
              <w:rPr>
                <w:sz w:val="18"/>
              </w:rPr>
              <w:t>33.3</w:t>
            </w:r>
          </w:p>
        </w:tc>
        <w:tc>
          <w:tcPr>
            <w:tcW w:w="691" w:type="dxa"/>
          </w:tcPr>
          <w:p>
            <w:pPr>
              <w:pStyle w:val="TableParagraph"/>
              <w:spacing w:line="200" w:lineRule="exact"/>
              <w:ind w:left="131"/>
              <w:rPr>
                <w:sz w:val="18"/>
              </w:rPr>
            </w:pPr>
            <w:r>
              <w:rPr>
                <w:sz w:val="18"/>
              </w:rPr>
              <w:t>21.8</w:t>
            </w:r>
          </w:p>
        </w:tc>
        <w:tc>
          <w:tcPr>
            <w:tcW w:w="736" w:type="dxa"/>
          </w:tcPr>
          <w:p>
            <w:pPr>
              <w:pStyle w:val="TableParagraph"/>
              <w:spacing w:line="200" w:lineRule="exact"/>
              <w:ind w:left="148" w:right="148"/>
              <w:jc w:val="center"/>
              <w:rPr>
                <w:sz w:val="18"/>
              </w:rPr>
            </w:pPr>
            <w:r>
              <w:rPr>
                <w:sz w:val="18"/>
              </w:rPr>
              <w:t>2.4</w:t>
            </w:r>
          </w:p>
        </w:tc>
        <w:tc>
          <w:tcPr>
            <w:tcW w:w="773" w:type="dxa"/>
          </w:tcPr>
          <w:p>
            <w:pPr>
              <w:pStyle w:val="TableParagraph"/>
              <w:spacing w:line="200" w:lineRule="exact"/>
              <w:ind w:right="244"/>
              <w:jc w:val="right"/>
              <w:rPr>
                <w:sz w:val="18"/>
              </w:rPr>
            </w:pPr>
            <w:r>
              <w:rPr>
                <w:sz w:val="18"/>
              </w:rPr>
              <w:t>5.9</w:t>
            </w:r>
          </w:p>
        </w:tc>
        <w:tc>
          <w:tcPr>
            <w:tcW w:w="738" w:type="dxa"/>
          </w:tcPr>
          <w:p>
            <w:pPr>
              <w:pStyle w:val="TableParagraph"/>
              <w:spacing w:line="200" w:lineRule="exact"/>
              <w:ind w:left="105" w:right="117"/>
              <w:jc w:val="center"/>
              <w:rPr>
                <w:sz w:val="18"/>
              </w:rPr>
            </w:pPr>
            <w:r>
              <w:rPr>
                <w:sz w:val="18"/>
              </w:rPr>
              <w:t>0.5</w:t>
            </w:r>
          </w:p>
        </w:tc>
        <w:tc>
          <w:tcPr>
            <w:tcW w:w="722" w:type="dxa"/>
          </w:tcPr>
          <w:p>
            <w:pPr>
              <w:pStyle w:val="TableParagraph"/>
              <w:spacing w:line="200" w:lineRule="exact"/>
              <w:ind w:left="135" w:right="122"/>
              <w:jc w:val="center"/>
              <w:rPr>
                <w:sz w:val="18"/>
              </w:rPr>
            </w:pPr>
            <w:r>
              <w:rPr>
                <w:sz w:val="18"/>
              </w:rPr>
              <w:t>100.0</w:t>
            </w:r>
          </w:p>
        </w:tc>
        <w:tc>
          <w:tcPr>
            <w:tcW w:w="1044" w:type="dxa"/>
          </w:tcPr>
          <w:p>
            <w:pPr>
              <w:pStyle w:val="TableParagraph"/>
              <w:spacing w:line="200" w:lineRule="exact"/>
              <w:ind w:left="30" w:right="39"/>
              <w:jc w:val="center"/>
              <w:rPr>
                <w:sz w:val="18"/>
              </w:rPr>
            </w:pPr>
            <w:r>
              <w:rPr>
                <w:sz w:val="18"/>
              </w:rPr>
              <w:t>144</w:t>
            </w:r>
          </w:p>
        </w:tc>
      </w:tr>
      <w:tr>
        <w:trPr>
          <w:trHeight w:val="219" w:hRule="atLeast"/>
        </w:trPr>
        <w:tc>
          <w:tcPr>
            <w:tcW w:w="2064" w:type="dxa"/>
          </w:tcPr>
          <w:p>
            <w:pPr>
              <w:pStyle w:val="TableParagraph"/>
              <w:spacing w:line="200" w:lineRule="exact"/>
              <w:ind w:left="137"/>
              <w:rPr>
                <w:sz w:val="18"/>
              </w:rPr>
            </w:pPr>
            <w:r>
              <w:rPr>
                <w:sz w:val="18"/>
              </w:rPr>
              <w:t>8-9 years complete</w:t>
            </w:r>
          </w:p>
        </w:tc>
        <w:tc>
          <w:tcPr>
            <w:tcW w:w="662" w:type="dxa"/>
          </w:tcPr>
          <w:p>
            <w:pPr>
              <w:pStyle w:val="TableParagraph"/>
              <w:spacing w:line="200" w:lineRule="exact"/>
              <w:ind w:left="116" w:right="102"/>
              <w:jc w:val="center"/>
              <w:rPr>
                <w:sz w:val="18"/>
              </w:rPr>
            </w:pPr>
            <w:r>
              <w:rPr>
                <w:sz w:val="18"/>
              </w:rPr>
              <w:t>1.0</w:t>
            </w:r>
          </w:p>
        </w:tc>
        <w:tc>
          <w:tcPr>
            <w:tcW w:w="775" w:type="dxa"/>
          </w:tcPr>
          <w:p>
            <w:pPr>
              <w:pStyle w:val="TableParagraph"/>
              <w:spacing w:line="200" w:lineRule="exact"/>
              <w:ind w:left="225" w:right="189"/>
              <w:jc w:val="center"/>
              <w:rPr>
                <w:sz w:val="18"/>
              </w:rPr>
            </w:pPr>
            <w:r>
              <w:rPr>
                <w:sz w:val="18"/>
              </w:rPr>
              <w:t>24.5</w:t>
            </w:r>
          </w:p>
        </w:tc>
        <w:tc>
          <w:tcPr>
            <w:tcW w:w="931" w:type="dxa"/>
          </w:tcPr>
          <w:p>
            <w:pPr>
              <w:pStyle w:val="TableParagraph"/>
              <w:spacing w:line="200" w:lineRule="exact"/>
              <w:ind w:left="258"/>
              <w:rPr>
                <w:sz w:val="18"/>
              </w:rPr>
            </w:pPr>
            <w:r>
              <w:rPr>
                <w:sz w:val="18"/>
              </w:rPr>
              <w:t>41.5</w:t>
            </w:r>
          </w:p>
        </w:tc>
        <w:tc>
          <w:tcPr>
            <w:tcW w:w="803" w:type="dxa"/>
          </w:tcPr>
          <w:p>
            <w:pPr>
              <w:pStyle w:val="TableParagraph"/>
              <w:spacing w:line="200" w:lineRule="exact"/>
              <w:ind w:left="129"/>
              <w:rPr>
                <w:sz w:val="18"/>
              </w:rPr>
            </w:pPr>
            <w:r>
              <w:rPr>
                <w:sz w:val="18"/>
              </w:rPr>
              <w:t>25.5</w:t>
            </w:r>
          </w:p>
        </w:tc>
        <w:tc>
          <w:tcPr>
            <w:tcW w:w="622" w:type="dxa"/>
          </w:tcPr>
          <w:p>
            <w:pPr>
              <w:pStyle w:val="TableParagraph"/>
              <w:spacing w:line="200" w:lineRule="exact"/>
              <w:ind w:right="227"/>
              <w:jc w:val="right"/>
              <w:rPr>
                <w:sz w:val="18"/>
              </w:rPr>
            </w:pPr>
            <w:r>
              <w:rPr>
                <w:sz w:val="18"/>
              </w:rPr>
              <w:t>7.6</w:t>
            </w:r>
          </w:p>
        </w:tc>
        <w:tc>
          <w:tcPr>
            <w:tcW w:w="750" w:type="dxa"/>
          </w:tcPr>
          <w:p>
            <w:pPr>
              <w:pStyle w:val="TableParagraph"/>
              <w:spacing w:line="200" w:lineRule="exact"/>
              <w:ind w:left="143" w:right="132"/>
              <w:jc w:val="center"/>
              <w:rPr>
                <w:sz w:val="18"/>
              </w:rPr>
            </w:pPr>
            <w:r>
              <w:rPr>
                <w:sz w:val="18"/>
              </w:rPr>
              <w:t>0.0</w:t>
            </w:r>
          </w:p>
        </w:tc>
        <w:tc>
          <w:tcPr>
            <w:tcW w:w="758" w:type="dxa"/>
          </w:tcPr>
          <w:p>
            <w:pPr>
              <w:pStyle w:val="TableParagraph"/>
              <w:spacing w:line="200" w:lineRule="exact"/>
              <w:ind w:left="153" w:right="154"/>
              <w:jc w:val="center"/>
              <w:rPr>
                <w:sz w:val="18"/>
              </w:rPr>
            </w:pPr>
            <w:r>
              <w:rPr>
                <w:sz w:val="18"/>
              </w:rPr>
              <w:t>100.0</w:t>
            </w:r>
          </w:p>
        </w:tc>
        <w:tc>
          <w:tcPr>
            <w:tcW w:w="702" w:type="dxa"/>
          </w:tcPr>
          <w:p>
            <w:pPr>
              <w:pStyle w:val="TableParagraph"/>
              <w:spacing w:line="200" w:lineRule="exact"/>
              <w:ind w:left="155" w:right="101"/>
              <w:jc w:val="center"/>
              <w:rPr>
                <w:sz w:val="18"/>
              </w:rPr>
            </w:pPr>
            <w:r>
              <w:rPr>
                <w:sz w:val="18"/>
              </w:rPr>
              <w:t>0.5</w:t>
            </w:r>
          </w:p>
        </w:tc>
        <w:tc>
          <w:tcPr>
            <w:tcW w:w="777" w:type="dxa"/>
          </w:tcPr>
          <w:p>
            <w:pPr>
              <w:pStyle w:val="TableParagraph"/>
              <w:spacing w:line="200" w:lineRule="exact"/>
              <w:ind w:right="207"/>
              <w:jc w:val="right"/>
              <w:rPr>
                <w:sz w:val="18"/>
              </w:rPr>
            </w:pPr>
            <w:r>
              <w:rPr>
                <w:sz w:val="18"/>
              </w:rPr>
              <w:t>28.8</w:t>
            </w:r>
          </w:p>
        </w:tc>
        <w:tc>
          <w:tcPr>
            <w:tcW w:w="934" w:type="dxa"/>
          </w:tcPr>
          <w:p>
            <w:pPr>
              <w:pStyle w:val="TableParagraph"/>
              <w:spacing w:line="200" w:lineRule="exact"/>
              <w:ind w:left="266" w:right="308"/>
              <w:jc w:val="center"/>
              <w:rPr>
                <w:sz w:val="18"/>
              </w:rPr>
            </w:pPr>
            <w:r>
              <w:rPr>
                <w:sz w:val="18"/>
              </w:rPr>
              <w:t>37.1</w:t>
            </w:r>
          </w:p>
        </w:tc>
        <w:tc>
          <w:tcPr>
            <w:tcW w:w="691" w:type="dxa"/>
          </w:tcPr>
          <w:p>
            <w:pPr>
              <w:pStyle w:val="TableParagraph"/>
              <w:spacing w:line="200" w:lineRule="exact"/>
              <w:ind w:left="131"/>
              <w:rPr>
                <w:sz w:val="18"/>
              </w:rPr>
            </w:pPr>
            <w:r>
              <w:rPr>
                <w:sz w:val="18"/>
              </w:rPr>
              <w:t>24.4</w:t>
            </w:r>
          </w:p>
        </w:tc>
        <w:tc>
          <w:tcPr>
            <w:tcW w:w="736" w:type="dxa"/>
          </w:tcPr>
          <w:p>
            <w:pPr>
              <w:pStyle w:val="TableParagraph"/>
              <w:spacing w:line="200" w:lineRule="exact"/>
              <w:ind w:left="148" w:right="148"/>
              <w:jc w:val="center"/>
              <w:rPr>
                <w:sz w:val="18"/>
              </w:rPr>
            </w:pPr>
            <w:r>
              <w:rPr>
                <w:sz w:val="18"/>
              </w:rPr>
              <w:t>1.0</w:t>
            </w:r>
          </w:p>
        </w:tc>
        <w:tc>
          <w:tcPr>
            <w:tcW w:w="773" w:type="dxa"/>
          </w:tcPr>
          <w:p>
            <w:pPr>
              <w:pStyle w:val="TableParagraph"/>
              <w:spacing w:line="200" w:lineRule="exact"/>
              <w:ind w:right="244"/>
              <w:jc w:val="right"/>
              <w:rPr>
                <w:sz w:val="18"/>
              </w:rPr>
            </w:pPr>
            <w:r>
              <w:rPr>
                <w:sz w:val="18"/>
              </w:rPr>
              <w:t>7.8</w:t>
            </w:r>
          </w:p>
        </w:tc>
        <w:tc>
          <w:tcPr>
            <w:tcW w:w="738" w:type="dxa"/>
          </w:tcPr>
          <w:p>
            <w:pPr>
              <w:pStyle w:val="TableParagraph"/>
              <w:spacing w:line="200" w:lineRule="exact"/>
              <w:ind w:left="105" w:right="117"/>
              <w:jc w:val="center"/>
              <w:rPr>
                <w:sz w:val="18"/>
              </w:rPr>
            </w:pPr>
            <w:r>
              <w:rPr>
                <w:sz w:val="18"/>
              </w:rPr>
              <w:t>0.5</w:t>
            </w:r>
          </w:p>
        </w:tc>
        <w:tc>
          <w:tcPr>
            <w:tcW w:w="722" w:type="dxa"/>
          </w:tcPr>
          <w:p>
            <w:pPr>
              <w:pStyle w:val="TableParagraph"/>
              <w:spacing w:line="200" w:lineRule="exact"/>
              <w:ind w:left="135" w:right="122"/>
              <w:jc w:val="center"/>
              <w:rPr>
                <w:sz w:val="18"/>
              </w:rPr>
            </w:pPr>
            <w:r>
              <w:rPr>
                <w:sz w:val="18"/>
              </w:rPr>
              <w:t>100.0</w:t>
            </w:r>
          </w:p>
        </w:tc>
        <w:tc>
          <w:tcPr>
            <w:tcW w:w="1044" w:type="dxa"/>
          </w:tcPr>
          <w:p>
            <w:pPr>
              <w:pStyle w:val="TableParagraph"/>
              <w:spacing w:line="200" w:lineRule="exact"/>
              <w:ind w:left="30" w:right="39"/>
              <w:jc w:val="center"/>
              <w:rPr>
                <w:sz w:val="18"/>
              </w:rPr>
            </w:pPr>
            <w:r>
              <w:rPr>
                <w:sz w:val="18"/>
              </w:rPr>
              <w:t>165</w:t>
            </w:r>
          </w:p>
        </w:tc>
      </w:tr>
      <w:tr>
        <w:trPr>
          <w:trHeight w:val="219" w:hRule="atLeast"/>
        </w:trPr>
        <w:tc>
          <w:tcPr>
            <w:tcW w:w="2064" w:type="dxa"/>
          </w:tcPr>
          <w:p>
            <w:pPr>
              <w:pStyle w:val="TableParagraph"/>
              <w:spacing w:line="200" w:lineRule="exact"/>
              <w:ind w:left="137"/>
              <w:rPr>
                <w:sz w:val="18"/>
              </w:rPr>
            </w:pPr>
            <w:r>
              <w:rPr>
                <w:sz w:val="18"/>
              </w:rPr>
              <w:t>10-11 years complete</w:t>
            </w:r>
          </w:p>
        </w:tc>
        <w:tc>
          <w:tcPr>
            <w:tcW w:w="662" w:type="dxa"/>
          </w:tcPr>
          <w:p>
            <w:pPr>
              <w:pStyle w:val="TableParagraph"/>
              <w:spacing w:line="200" w:lineRule="exact"/>
              <w:ind w:left="116" w:right="102"/>
              <w:jc w:val="center"/>
              <w:rPr>
                <w:sz w:val="18"/>
              </w:rPr>
            </w:pPr>
            <w:r>
              <w:rPr>
                <w:sz w:val="18"/>
              </w:rPr>
              <w:t>0.6</w:t>
            </w:r>
          </w:p>
        </w:tc>
        <w:tc>
          <w:tcPr>
            <w:tcW w:w="775" w:type="dxa"/>
          </w:tcPr>
          <w:p>
            <w:pPr>
              <w:pStyle w:val="TableParagraph"/>
              <w:spacing w:line="200" w:lineRule="exact"/>
              <w:ind w:left="225" w:right="189"/>
              <w:jc w:val="center"/>
              <w:rPr>
                <w:sz w:val="18"/>
              </w:rPr>
            </w:pPr>
            <w:r>
              <w:rPr>
                <w:sz w:val="18"/>
              </w:rPr>
              <w:t>34.7</w:t>
            </w:r>
          </w:p>
        </w:tc>
        <w:tc>
          <w:tcPr>
            <w:tcW w:w="931" w:type="dxa"/>
          </w:tcPr>
          <w:p>
            <w:pPr>
              <w:pStyle w:val="TableParagraph"/>
              <w:spacing w:line="200" w:lineRule="exact"/>
              <w:ind w:left="258"/>
              <w:rPr>
                <w:sz w:val="18"/>
              </w:rPr>
            </w:pPr>
            <w:r>
              <w:rPr>
                <w:sz w:val="18"/>
              </w:rPr>
              <w:t>36.6</w:t>
            </w:r>
          </w:p>
        </w:tc>
        <w:tc>
          <w:tcPr>
            <w:tcW w:w="803" w:type="dxa"/>
          </w:tcPr>
          <w:p>
            <w:pPr>
              <w:pStyle w:val="TableParagraph"/>
              <w:spacing w:line="200" w:lineRule="exact"/>
              <w:ind w:left="129"/>
              <w:rPr>
                <w:sz w:val="18"/>
              </w:rPr>
            </w:pPr>
            <w:r>
              <w:rPr>
                <w:sz w:val="18"/>
              </w:rPr>
              <w:t>20.6</w:t>
            </w:r>
          </w:p>
        </w:tc>
        <w:tc>
          <w:tcPr>
            <w:tcW w:w="622" w:type="dxa"/>
          </w:tcPr>
          <w:p>
            <w:pPr>
              <w:pStyle w:val="TableParagraph"/>
              <w:spacing w:line="200" w:lineRule="exact"/>
              <w:ind w:right="227"/>
              <w:jc w:val="right"/>
              <w:rPr>
                <w:sz w:val="18"/>
              </w:rPr>
            </w:pPr>
            <w:r>
              <w:rPr>
                <w:sz w:val="18"/>
              </w:rPr>
              <w:t>6.4</w:t>
            </w:r>
          </w:p>
        </w:tc>
        <w:tc>
          <w:tcPr>
            <w:tcW w:w="750" w:type="dxa"/>
          </w:tcPr>
          <w:p>
            <w:pPr>
              <w:pStyle w:val="TableParagraph"/>
              <w:spacing w:line="200" w:lineRule="exact"/>
              <w:ind w:left="143" w:right="132"/>
              <w:jc w:val="center"/>
              <w:rPr>
                <w:sz w:val="18"/>
              </w:rPr>
            </w:pPr>
            <w:r>
              <w:rPr>
                <w:sz w:val="18"/>
              </w:rPr>
              <w:t>1.2</w:t>
            </w:r>
          </w:p>
        </w:tc>
        <w:tc>
          <w:tcPr>
            <w:tcW w:w="758" w:type="dxa"/>
          </w:tcPr>
          <w:p>
            <w:pPr>
              <w:pStyle w:val="TableParagraph"/>
              <w:spacing w:line="200" w:lineRule="exact"/>
              <w:ind w:left="153" w:right="154"/>
              <w:jc w:val="center"/>
              <w:rPr>
                <w:sz w:val="18"/>
              </w:rPr>
            </w:pPr>
            <w:r>
              <w:rPr>
                <w:sz w:val="18"/>
              </w:rPr>
              <w:t>100.0</w:t>
            </w:r>
          </w:p>
        </w:tc>
        <w:tc>
          <w:tcPr>
            <w:tcW w:w="702" w:type="dxa"/>
          </w:tcPr>
          <w:p>
            <w:pPr>
              <w:pStyle w:val="TableParagraph"/>
              <w:spacing w:line="200" w:lineRule="exact"/>
              <w:ind w:left="155" w:right="101"/>
              <w:jc w:val="center"/>
              <w:rPr>
                <w:sz w:val="18"/>
              </w:rPr>
            </w:pPr>
            <w:r>
              <w:rPr>
                <w:sz w:val="18"/>
              </w:rPr>
              <w:t>0.4</w:t>
            </w:r>
          </w:p>
        </w:tc>
        <w:tc>
          <w:tcPr>
            <w:tcW w:w="777" w:type="dxa"/>
          </w:tcPr>
          <w:p>
            <w:pPr>
              <w:pStyle w:val="TableParagraph"/>
              <w:spacing w:line="200" w:lineRule="exact"/>
              <w:ind w:right="207"/>
              <w:jc w:val="right"/>
              <w:rPr>
                <w:sz w:val="18"/>
              </w:rPr>
            </w:pPr>
            <w:r>
              <w:rPr>
                <w:sz w:val="18"/>
              </w:rPr>
              <w:t>38.2</w:t>
            </w:r>
          </w:p>
        </w:tc>
        <w:tc>
          <w:tcPr>
            <w:tcW w:w="934" w:type="dxa"/>
          </w:tcPr>
          <w:p>
            <w:pPr>
              <w:pStyle w:val="TableParagraph"/>
              <w:spacing w:line="200" w:lineRule="exact"/>
              <w:ind w:left="266" w:right="308"/>
              <w:jc w:val="center"/>
              <w:rPr>
                <w:sz w:val="18"/>
              </w:rPr>
            </w:pPr>
            <w:r>
              <w:rPr>
                <w:sz w:val="18"/>
              </w:rPr>
              <w:t>36.8</w:t>
            </w:r>
          </w:p>
        </w:tc>
        <w:tc>
          <w:tcPr>
            <w:tcW w:w="691" w:type="dxa"/>
          </w:tcPr>
          <w:p>
            <w:pPr>
              <w:pStyle w:val="TableParagraph"/>
              <w:spacing w:line="200" w:lineRule="exact"/>
              <w:ind w:left="131"/>
              <w:rPr>
                <w:sz w:val="18"/>
              </w:rPr>
            </w:pPr>
            <w:r>
              <w:rPr>
                <w:sz w:val="18"/>
              </w:rPr>
              <w:t>16.9</w:t>
            </w:r>
          </w:p>
        </w:tc>
        <w:tc>
          <w:tcPr>
            <w:tcW w:w="736" w:type="dxa"/>
          </w:tcPr>
          <w:p>
            <w:pPr>
              <w:pStyle w:val="TableParagraph"/>
              <w:spacing w:line="200" w:lineRule="exact"/>
              <w:ind w:left="148" w:right="148"/>
              <w:jc w:val="center"/>
              <w:rPr>
                <w:sz w:val="18"/>
              </w:rPr>
            </w:pPr>
            <w:r>
              <w:rPr>
                <w:sz w:val="18"/>
              </w:rPr>
              <w:t>0.0</w:t>
            </w:r>
          </w:p>
        </w:tc>
        <w:tc>
          <w:tcPr>
            <w:tcW w:w="773" w:type="dxa"/>
          </w:tcPr>
          <w:p>
            <w:pPr>
              <w:pStyle w:val="TableParagraph"/>
              <w:spacing w:line="200" w:lineRule="exact"/>
              <w:ind w:right="244"/>
              <w:jc w:val="right"/>
              <w:rPr>
                <w:sz w:val="18"/>
              </w:rPr>
            </w:pPr>
            <w:r>
              <w:rPr>
                <w:sz w:val="18"/>
              </w:rPr>
              <w:t>6.8</w:t>
            </w:r>
          </w:p>
        </w:tc>
        <w:tc>
          <w:tcPr>
            <w:tcW w:w="738" w:type="dxa"/>
          </w:tcPr>
          <w:p>
            <w:pPr>
              <w:pStyle w:val="TableParagraph"/>
              <w:spacing w:line="200" w:lineRule="exact"/>
              <w:ind w:left="105" w:right="117"/>
              <w:jc w:val="center"/>
              <w:rPr>
                <w:sz w:val="18"/>
              </w:rPr>
            </w:pPr>
            <w:r>
              <w:rPr>
                <w:sz w:val="18"/>
              </w:rPr>
              <w:t>0.9</w:t>
            </w:r>
          </w:p>
        </w:tc>
        <w:tc>
          <w:tcPr>
            <w:tcW w:w="722" w:type="dxa"/>
          </w:tcPr>
          <w:p>
            <w:pPr>
              <w:pStyle w:val="TableParagraph"/>
              <w:spacing w:line="200" w:lineRule="exact"/>
              <w:ind w:left="135" w:right="122"/>
              <w:jc w:val="center"/>
              <w:rPr>
                <w:sz w:val="18"/>
              </w:rPr>
            </w:pPr>
            <w:r>
              <w:rPr>
                <w:sz w:val="18"/>
              </w:rPr>
              <w:t>100.0</w:t>
            </w:r>
          </w:p>
        </w:tc>
        <w:tc>
          <w:tcPr>
            <w:tcW w:w="1044" w:type="dxa"/>
          </w:tcPr>
          <w:p>
            <w:pPr>
              <w:pStyle w:val="TableParagraph"/>
              <w:spacing w:line="200" w:lineRule="exact"/>
              <w:ind w:left="30" w:right="39"/>
              <w:jc w:val="center"/>
              <w:rPr>
                <w:sz w:val="18"/>
              </w:rPr>
            </w:pPr>
            <w:r>
              <w:rPr>
                <w:sz w:val="18"/>
              </w:rPr>
              <w:t>141</w:t>
            </w:r>
          </w:p>
        </w:tc>
      </w:tr>
      <w:tr>
        <w:trPr>
          <w:trHeight w:val="503" w:hRule="atLeast"/>
        </w:trPr>
        <w:tc>
          <w:tcPr>
            <w:tcW w:w="2064" w:type="dxa"/>
            <w:tcBorders>
              <w:bottom w:val="single" w:sz="4" w:space="0" w:color="000000"/>
            </w:tcBorders>
          </w:tcPr>
          <w:p>
            <w:pPr>
              <w:pStyle w:val="TableParagraph"/>
              <w:spacing w:line="204" w:lineRule="exact"/>
              <w:ind w:left="137"/>
              <w:rPr>
                <w:sz w:val="18"/>
              </w:rPr>
            </w:pPr>
            <w:r>
              <w:rPr>
                <w:sz w:val="18"/>
              </w:rPr>
              <w:t>12 or more years</w:t>
            </w:r>
          </w:p>
          <w:p>
            <w:pPr>
              <w:pStyle w:val="TableParagraph"/>
              <w:spacing w:before="1"/>
              <w:ind w:left="197"/>
              <w:rPr>
                <w:sz w:val="18"/>
              </w:rPr>
            </w:pPr>
            <w:r>
              <w:rPr>
                <w:sz w:val="18"/>
              </w:rPr>
              <w:t>complete</w:t>
            </w:r>
          </w:p>
        </w:tc>
        <w:tc>
          <w:tcPr>
            <w:tcW w:w="662" w:type="dxa"/>
            <w:tcBorders>
              <w:bottom w:val="single" w:sz="4" w:space="0" w:color="000000"/>
            </w:tcBorders>
          </w:tcPr>
          <w:p>
            <w:pPr>
              <w:pStyle w:val="TableParagraph"/>
              <w:spacing w:before="10"/>
              <w:rPr>
                <w:rFonts w:ascii="P052"/>
                <w:sz w:val="14"/>
              </w:rPr>
            </w:pPr>
          </w:p>
          <w:p>
            <w:pPr>
              <w:pStyle w:val="TableParagraph"/>
              <w:ind w:left="116" w:right="102"/>
              <w:jc w:val="center"/>
              <w:rPr>
                <w:sz w:val="18"/>
              </w:rPr>
            </w:pPr>
            <w:r>
              <w:rPr>
                <w:sz w:val="18"/>
              </w:rPr>
              <w:t>1.6</w:t>
            </w:r>
          </w:p>
        </w:tc>
        <w:tc>
          <w:tcPr>
            <w:tcW w:w="775" w:type="dxa"/>
            <w:tcBorders>
              <w:bottom w:val="single" w:sz="4" w:space="0" w:color="000000"/>
            </w:tcBorders>
          </w:tcPr>
          <w:p>
            <w:pPr>
              <w:pStyle w:val="TableParagraph"/>
              <w:spacing w:before="10"/>
              <w:rPr>
                <w:rFonts w:ascii="P052"/>
                <w:sz w:val="14"/>
              </w:rPr>
            </w:pPr>
          </w:p>
          <w:p>
            <w:pPr>
              <w:pStyle w:val="TableParagraph"/>
              <w:ind w:left="225" w:right="189"/>
              <w:jc w:val="center"/>
              <w:rPr>
                <w:sz w:val="18"/>
              </w:rPr>
            </w:pPr>
            <w:r>
              <w:rPr>
                <w:sz w:val="18"/>
              </w:rPr>
              <w:t>34.5</w:t>
            </w:r>
          </w:p>
        </w:tc>
        <w:tc>
          <w:tcPr>
            <w:tcW w:w="931" w:type="dxa"/>
            <w:tcBorders>
              <w:bottom w:val="single" w:sz="4" w:space="0" w:color="000000"/>
            </w:tcBorders>
          </w:tcPr>
          <w:p>
            <w:pPr>
              <w:pStyle w:val="TableParagraph"/>
              <w:spacing w:before="10"/>
              <w:rPr>
                <w:rFonts w:ascii="P052"/>
                <w:sz w:val="14"/>
              </w:rPr>
            </w:pPr>
          </w:p>
          <w:p>
            <w:pPr>
              <w:pStyle w:val="TableParagraph"/>
              <w:ind w:left="258"/>
              <w:rPr>
                <w:sz w:val="18"/>
              </w:rPr>
            </w:pPr>
            <w:r>
              <w:rPr>
                <w:sz w:val="18"/>
              </w:rPr>
              <w:t>32.2</w:t>
            </w:r>
          </w:p>
        </w:tc>
        <w:tc>
          <w:tcPr>
            <w:tcW w:w="803" w:type="dxa"/>
            <w:tcBorders>
              <w:bottom w:val="single" w:sz="4" w:space="0" w:color="000000"/>
            </w:tcBorders>
          </w:tcPr>
          <w:p>
            <w:pPr>
              <w:pStyle w:val="TableParagraph"/>
              <w:spacing w:before="10"/>
              <w:rPr>
                <w:rFonts w:ascii="P052"/>
                <w:sz w:val="14"/>
              </w:rPr>
            </w:pPr>
          </w:p>
          <w:p>
            <w:pPr>
              <w:pStyle w:val="TableParagraph"/>
              <w:ind w:left="129"/>
              <w:rPr>
                <w:sz w:val="18"/>
              </w:rPr>
            </w:pPr>
            <w:r>
              <w:rPr>
                <w:sz w:val="18"/>
              </w:rPr>
              <w:t>23.7</w:t>
            </w:r>
          </w:p>
        </w:tc>
        <w:tc>
          <w:tcPr>
            <w:tcW w:w="622" w:type="dxa"/>
            <w:tcBorders>
              <w:bottom w:val="single" w:sz="4" w:space="0" w:color="000000"/>
            </w:tcBorders>
          </w:tcPr>
          <w:p>
            <w:pPr>
              <w:pStyle w:val="TableParagraph"/>
              <w:spacing w:before="10"/>
              <w:rPr>
                <w:rFonts w:ascii="P052"/>
                <w:sz w:val="14"/>
              </w:rPr>
            </w:pPr>
          </w:p>
          <w:p>
            <w:pPr>
              <w:pStyle w:val="TableParagraph"/>
              <w:ind w:right="227"/>
              <w:jc w:val="right"/>
              <w:rPr>
                <w:sz w:val="18"/>
              </w:rPr>
            </w:pPr>
            <w:r>
              <w:rPr>
                <w:sz w:val="18"/>
              </w:rPr>
              <w:t>7.4</w:t>
            </w:r>
          </w:p>
        </w:tc>
        <w:tc>
          <w:tcPr>
            <w:tcW w:w="750" w:type="dxa"/>
            <w:tcBorders>
              <w:bottom w:val="single" w:sz="4" w:space="0" w:color="000000"/>
            </w:tcBorders>
          </w:tcPr>
          <w:p>
            <w:pPr>
              <w:pStyle w:val="TableParagraph"/>
              <w:spacing w:before="10"/>
              <w:rPr>
                <w:rFonts w:ascii="P052"/>
                <w:sz w:val="14"/>
              </w:rPr>
            </w:pPr>
          </w:p>
          <w:p>
            <w:pPr>
              <w:pStyle w:val="TableParagraph"/>
              <w:ind w:left="143" w:right="132"/>
              <w:jc w:val="center"/>
              <w:rPr>
                <w:sz w:val="18"/>
              </w:rPr>
            </w:pPr>
            <w:r>
              <w:rPr>
                <w:sz w:val="18"/>
              </w:rPr>
              <w:t>0.7</w:t>
            </w:r>
          </w:p>
        </w:tc>
        <w:tc>
          <w:tcPr>
            <w:tcW w:w="758" w:type="dxa"/>
            <w:tcBorders>
              <w:bottom w:val="single" w:sz="4" w:space="0" w:color="000000"/>
            </w:tcBorders>
          </w:tcPr>
          <w:p>
            <w:pPr>
              <w:pStyle w:val="TableParagraph"/>
              <w:spacing w:before="10"/>
              <w:rPr>
                <w:rFonts w:ascii="P052"/>
                <w:sz w:val="14"/>
              </w:rPr>
            </w:pPr>
          </w:p>
          <w:p>
            <w:pPr>
              <w:pStyle w:val="TableParagraph"/>
              <w:ind w:left="153" w:right="154"/>
              <w:jc w:val="center"/>
              <w:rPr>
                <w:sz w:val="18"/>
              </w:rPr>
            </w:pPr>
            <w:r>
              <w:rPr>
                <w:sz w:val="18"/>
              </w:rPr>
              <w:t>100.0</w:t>
            </w:r>
          </w:p>
        </w:tc>
        <w:tc>
          <w:tcPr>
            <w:tcW w:w="702" w:type="dxa"/>
            <w:tcBorders>
              <w:bottom w:val="single" w:sz="4" w:space="0" w:color="000000"/>
            </w:tcBorders>
          </w:tcPr>
          <w:p>
            <w:pPr>
              <w:pStyle w:val="TableParagraph"/>
              <w:spacing w:before="10"/>
              <w:rPr>
                <w:rFonts w:ascii="P052"/>
                <w:sz w:val="14"/>
              </w:rPr>
            </w:pPr>
          </w:p>
          <w:p>
            <w:pPr>
              <w:pStyle w:val="TableParagraph"/>
              <w:ind w:left="155" w:right="101"/>
              <w:jc w:val="center"/>
              <w:rPr>
                <w:sz w:val="18"/>
              </w:rPr>
            </w:pPr>
            <w:r>
              <w:rPr>
                <w:sz w:val="18"/>
              </w:rPr>
              <w:t>0.0</w:t>
            </w:r>
          </w:p>
        </w:tc>
        <w:tc>
          <w:tcPr>
            <w:tcW w:w="777" w:type="dxa"/>
            <w:tcBorders>
              <w:bottom w:val="single" w:sz="4" w:space="0" w:color="000000"/>
            </w:tcBorders>
          </w:tcPr>
          <w:p>
            <w:pPr>
              <w:pStyle w:val="TableParagraph"/>
              <w:spacing w:before="10"/>
              <w:rPr>
                <w:rFonts w:ascii="P052"/>
                <w:sz w:val="14"/>
              </w:rPr>
            </w:pPr>
          </w:p>
          <w:p>
            <w:pPr>
              <w:pStyle w:val="TableParagraph"/>
              <w:ind w:right="207"/>
              <w:jc w:val="right"/>
              <w:rPr>
                <w:sz w:val="18"/>
              </w:rPr>
            </w:pPr>
            <w:r>
              <w:rPr>
                <w:sz w:val="18"/>
              </w:rPr>
              <w:t>33.6</w:t>
            </w:r>
          </w:p>
        </w:tc>
        <w:tc>
          <w:tcPr>
            <w:tcW w:w="934" w:type="dxa"/>
            <w:tcBorders>
              <w:bottom w:val="single" w:sz="4" w:space="0" w:color="000000"/>
            </w:tcBorders>
          </w:tcPr>
          <w:p>
            <w:pPr>
              <w:pStyle w:val="TableParagraph"/>
              <w:spacing w:before="10"/>
              <w:rPr>
                <w:rFonts w:ascii="P052"/>
                <w:sz w:val="14"/>
              </w:rPr>
            </w:pPr>
          </w:p>
          <w:p>
            <w:pPr>
              <w:pStyle w:val="TableParagraph"/>
              <w:ind w:left="266" w:right="308"/>
              <w:jc w:val="center"/>
              <w:rPr>
                <w:sz w:val="18"/>
              </w:rPr>
            </w:pPr>
            <w:r>
              <w:rPr>
                <w:sz w:val="18"/>
              </w:rPr>
              <w:t>30.1</w:t>
            </w:r>
          </w:p>
        </w:tc>
        <w:tc>
          <w:tcPr>
            <w:tcW w:w="691" w:type="dxa"/>
            <w:tcBorders>
              <w:bottom w:val="single" w:sz="4" w:space="0" w:color="000000"/>
            </w:tcBorders>
          </w:tcPr>
          <w:p>
            <w:pPr>
              <w:pStyle w:val="TableParagraph"/>
              <w:spacing w:before="10"/>
              <w:rPr>
                <w:rFonts w:ascii="P052"/>
                <w:sz w:val="14"/>
              </w:rPr>
            </w:pPr>
          </w:p>
          <w:p>
            <w:pPr>
              <w:pStyle w:val="TableParagraph"/>
              <w:ind w:left="131"/>
              <w:rPr>
                <w:sz w:val="18"/>
              </w:rPr>
            </w:pPr>
            <w:r>
              <w:rPr>
                <w:sz w:val="18"/>
              </w:rPr>
              <w:t>24.9</w:t>
            </w:r>
          </w:p>
        </w:tc>
        <w:tc>
          <w:tcPr>
            <w:tcW w:w="736" w:type="dxa"/>
            <w:tcBorders>
              <w:bottom w:val="single" w:sz="4" w:space="0" w:color="000000"/>
            </w:tcBorders>
          </w:tcPr>
          <w:p>
            <w:pPr>
              <w:pStyle w:val="TableParagraph"/>
              <w:spacing w:before="10"/>
              <w:rPr>
                <w:rFonts w:ascii="P052"/>
                <w:sz w:val="14"/>
              </w:rPr>
            </w:pPr>
          </w:p>
          <w:p>
            <w:pPr>
              <w:pStyle w:val="TableParagraph"/>
              <w:ind w:left="148" w:right="148"/>
              <w:jc w:val="center"/>
              <w:rPr>
                <w:sz w:val="18"/>
              </w:rPr>
            </w:pPr>
            <w:r>
              <w:rPr>
                <w:sz w:val="18"/>
              </w:rPr>
              <w:t>1.5</w:t>
            </w:r>
          </w:p>
        </w:tc>
        <w:tc>
          <w:tcPr>
            <w:tcW w:w="773" w:type="dxa"/>
            <w:tcBorders>
              <w:bottom w:val="single" w:sz="4" w:space="0" w:color="000000"/>
            </w:tcBorders>
          </w:tcPr>
          <w:p>
            <w:pPr>
              <w:pStyle w:val="TableParagraph"/>
              <w:spacing w:before="10"/>
              <w:rPr>
                <w:rFonts w:ascii="P052"/>
                <w:sz w:val="14"/>
              </w:rPr>
            </w:pPr>
          </w:p>
          <w:p>
            <w:pPr>
              <w:pStyle w:val="TableParagraph"/>
              <w:ind w:right="244"/>
              <w:jc w:val="right"/>
              <w:rPr>
                <w:sz w:val="18"/>
              </w:rPr>
            </w:pPr>
            <w:r>
              <w:rPr>
                <w:sz w:val="18"/>
              </w:rPr>
              <w:t>9.1</w:t>
            </w:r>
          </w:p>
        </w:tc>
        <w:tc>
          <w:tcPr>
            <w:tcW w:w="738" w:type="dxa"/>
            <w:tcBorders>
              <w:bottom w:val="single" w:sz="4" w:space="0" w:color="000000"/>
            </w:tcBorders>
          </w:tcPr>
          <w:p>
            <w:pPr>
              <w:pStyle w:val="TableParagraph"/>
              <w:spacing w:before="10"/>
              <w:rPr>
                <w:rFonts w:ascii="P052"/>
                <w:sz w:val="14"/>
              </w:rPr>
            </w:pPr>
          </w:p>
          <w:p>
            <w:pPr>
              <w:pStyle w:val="TableParagraph"/>
              <w:ind w:left="105" w:right="117"/>
              <w:jc w:val="center"/>
              <w:rPr>
                <w:sz w:val="18"/>
              </w:rPr>
            </w:pPr>
            <w:r>
              <w:rPr>
                <w:sz w:val="18"/>
              </w:rPr>
              <w:t>0.9</w:t>
            </w:r>
          </w:p>
        </w:tc>
        <w:tc>
          <w:tcPr>
            <w:tcW w:w="722" w:type="dxa"/>
            <w:tcBorders>
              <w:bottom w:val="single" w:sz="4" w:space="0" w:color="000000"/>
            </w:tcBorders>
          </w:tcPr>
          <w:p>
            <w:pPr>
              <w:pStyle w:val="TableParagraph"/>
              <w:spacing w:before="10"/>
              <w:rPr>
                <w:rFonts w:ascii="P052"/>
                <w:sz w:val="14"/>
              </w:rPr>
            </w:pPr>
          </w:p>
          <w:p>
            <w:pPr>
              <w:pStyle w:val="TableParagraph"/>
              <w:ind w:left="135" w:right="122"/>
              <w:jc w:val="center"/>
              <w:rPr>
                <w:sz w:val="18"/>
              </w:rPr>
            </w:pPr>
            <w:r>
              <w:rPr>
                <w:sz w:val="18"/>
              </w:rPr>
              <w:t>100.0</w:t>
            </w:r>
          </w:p>
        </w:tc>
        <w:tc>
          <w:tcPr>
            <w:tcW w:w="1044" w:type="dxa"/>
            <w:tcBorders>
              <w:bottom w:val="single" w:sz="4" w:space="0" w:color="000000"/>
            </w:tcBorders>
          </w:tcPr>
          <w:p>
            <w:pPr>
              <w:pStyle w:val="TableParagraph"/>
              <w:spacing w:before="10"/>
              <w:rPr>
                <w:rFonts w:ascii="P052"/>
                <w:sz w:val="14"/>
              </w:rPr>
            </w:pPr>
          </w:p>
          <w:p>
            <w:pPr>
              <w:pStyle w:val="TableParagraph"/>
              <w:ind w:left="30" w:right="39"/>
              <w:jc w:val="center"/>
              <w:rPr>
                <w:sz w:val="18"/>
              </w:rPr>
            </w:pPr>
            <w:r>
              <w:rPr>
                <w:sz w:val="18"/>
              </w:rPr>
              <w:t>249</w:t>
            </w:r>
          </w:p>
        </w:tc>
      </w:tr>
      <w:tr>
        <w:trPr>
          <w:trHeight w:val="378" w:hRule="atLeast"/>
        </w:trPr>
        <w:tc>
          <w:tcPr>
            <w:tcW w:w="2064" w:type="dxa"/>
            <w:tcBorders>
              <w:top w:val="single" w:sz="4" w:space="0" w:color="000000"/>
              <w:bottom w:val="single" w:sz="4" w:space="0" w:color="000000"/>
            </w:tcBorders>
          </w:tcPr>
          <w:p>
            <w:pPr>
              <w:pStyle w:val="TableParagraph"/>
              <w:rPr>
                <w:rFonts w:ascii="Times New Roman"/>
                <w:sz w:val="18"/>
              </w:rPr>
            </w:pPr>
          </w:p>
        </w:tc>
        <w:tc>
          <w:tcPr>
            <w:tcW w:w="662" w:type="dxa"/>
            <w:tcBorders>
              <w:top w:val="single" w:sz="4" w:space="0" w:color="000000"/>
              <w:bottom w:val="single" w:sz="4" w:space="0" w:color="000000"/>
            </w:tcBorders>
          </w:tcPr>
          <w:p>
            <w:pPr>
              <w:pStyle w:val="TableParagraph"/>
              <w:rPr>
                <w:rFonts w:ascii="Times New Roman"/>
                <w:sz w:val="18"/>
              </w:rPr>
            </w:pPr>
          </w:p>
        </w:tc>
        <w:tc>
          <w:tcPr>
            <w:tcW w:w="775" w:type="dxa"/>
            <w:tcBorders>
              <w:top w:val="single" w:sz="4" w:space="0" w:color="000000"/>
              <w:bottom w:val="single" w:sz="4" w:space="0" w:color="000000"/>
            </w:tcBorders>
          </w:tcPr>
          <w:p>
            <w:pPr>
              <w:pStyle w:val="TableParagraph"/>
              <w:rPr>
                <w:rFonts w:ascii="Times New Roman"/>
                <w:sz w:val="18"/>
              </w:rPr>
            </w:pPr>
          </w:p>
        </w:tc>
        <w:tc>
          <w:tcPr>
            <w:tcW w:w="931" w:type="dxa"/>
            <w:tcBorders>
              <w:top w:val="single" w:sz="4" w:space="0" w:color="000000"/>
              <w:bottom w:val="single" w:sz="4" w:space="0" w:color="000000"/>
            </w:tcBorders>
          </w:tcPr>
          <w:p>
            <w:pPr>
              <w:pStyle w:val="TableParagraph"/>
              <w:rPr>
                <w:rFonts w:ascii="Times New Roman"/>
                <w:sz w:val="18"/>
              </w:rPr>
            </w:pPr>
          </w:p>
        </w:tc>
        <w:tc>
          <w:tcPr>
            <w:tcW w:w="803" w:type="dxa"/>
            <w:tcBorders>
              <w:top w:val="single" w:sz="4" w:space="0" w:color="000000"/>
              <w:bottom w:val="single" w:sz="4" w:space="0" w:color="000000"/>
            </w:tcBorders>
          </w:tcPr>
          <w:p>
            <w:pPr>
              <w:pStyle w:val="TableParagraph"/>
              <w:rPr>
                <w:rFonts w:ascii="Times New Roman"/>
                <w:sz w:val="18"/>
              </w:rPr>
            </w:pPr>
          </w:p>
        </w:tc>
        <w:tc>
          <w:tcPr>
            <w:tcW w:w="622" w:type="dxa"/>
            <w:tcBorders>
              <w:top w:val="single" w:sz="4" w:space="0" w:color="000000"/>
              <w:bottom w:val="single" w:sz="4" w:space="0" w:color="000000"/>
            </w:tcBorders>
          </w:tcPr>
          <w:p>
            <w:pPr>
              <w:pStyle w:val="TableParagraph"/>
              <w:rPr>
                <w:rFonts w:ascii="Times New Roman"/>
                <w:sz w:val="18"/>
              </w:rPr>
            </w:pPr>
          </w:p>
        </w:tc>
        <w:tc>
          <w:tcPr>
            <w:tcW w:w="750" w:type="dxa"/>
            <w:tcBorders>
              <w:top w:val="single" w:sz="4" w:space="0" w:color="000000"/>
              <w:bottom w:val="single" w:sz="4" w:space="0" w:color="000000"/>
            </w:tcBorders>
          </w:tcPr>
          <w:p>
            <w:pPr>
              <w:pStyle w:val="TableParagraph"/>
              <w:rPr>
                <w:rFonts w:ascii="Times New Roman"/>
                <w:sz w:val="18"/>
              </w:rPr>
            </w:pPr>
          </w:p>
        </w:tc>
        <w:tc>
          <w:tcPr>
            <w:tcW w:w="758" w:type="dxa"/>
            <w:tcBorders>
              <w:top w:val="single" w:sz="4" w:space="0" w:color="000000"/>
              <w:bottom w:val="single" w:sz="4" w:space="0" w:color="000000"/>
            </w:tcBorders>
          </w:tcPr>
          <w:p>
            <w:pPr>
              <w:pStyle w:val="TableParagraph"/>
              <w:rPr>
                <w:rFonts w:ascii="Times New Roman"/>
                <w:sz w:val="18"/>
              </w:rPr>
            </w:pPr>
          </w:p>
        </w:tc>
        <w:tc>
          <w:tcPr>
            <w:tcW w:w="702" w:type="dxa"/>
            <w:tcBorders>
              <w:top w:val="single" w:sz="4" w:space="0" w:color="000000"/>
              <w:bottom w:val="single" w:sz="4" w:space="0" w:color="000000"/>
            </w:tcBorders>
          </w:tcPr>
          <w:p>
            <w:pPr>
              <w:pStyle w:val="TableParagraph"/>
              <w:rPr>
                <w:rFonts w:ascii="Times New Roman"/>
                <w:sz w:val="18"/>
              </w:rPr>
            </w:pPr>
          </w:p>
        </w:tc>
        <w:tc>
          <w:tcPr>
            <w:tcW w:w="777" w:type="dxa"/>
            <w:tcBorders>
              <w:top w:val="single" w:sz="4" w:space="0" w:color="000000"/>
              <w:bottom w:val="single" w:sz="4" w:space="0" w:color="000000"/>
            </w:tcBorders>
          </w:tcPr>
          <w:p>
            <w:pPr>
              <w:pStyle w:val="TableParagraph"/>
              <w:rPr>
                <w:rFonts w:ascii="Times New Roman"/>
                <w:sz w:val="18"/>
              </w:rPr>
            </w:pPr>
          </w:p>
        </w:tc>
        <w:tc>
          <w:tcPr>
            <w:tcW w:w="934" w:type="dxa"/>
            <w:tcBorders>
              <w:top w:val="single" w:sz="4" w:space="0" w:color="000000"/>
              <w:bottom w:val="single" w:sz="4" w:space="0" w:color="000000"/>
            </w:tcBorders>
          </w:tcPr>
          <w:p>
            <w:pPr>
              <w:pStyle w:val="TableParagraph"/>
              <w:rPr>
                <w:rFonts w:ascii="Times New Roman"/>
                <w:sz w:val="18"/>
              </w:rPr>
            </w:pPr>
          </w:p>
        </w:tc>
        <w:tc>
          <w:tcPr>
            <w:tcW w:w="691" w:type="dxa"/>
            <w:tcBorders>
              <w:top w:val="single" w:sz="4" w:space="0" w:color="000000"/>
              <w:bottom w:val="single" w:sz="4" w:space="0" w:color="000000"/>
            </w:tcBorders>
          </w:tcPr>
          <w:p>
            <w:pPr>
              <w:pStyle w:val="TableParagraph"/>
              <w:rPr>
                <w:rFonts w:ascii="Times New Roman"/>
                <w:sz w:val="18"/>
              </w:rPr>
            </w:pPr>
          </w:p>
        </w:tc>
        <w:tc>
          <w:tcPr>
            <w:tcW w:w="736" w:type="dxa"/>
            <w:tcBorders>
              <w:top w:val="single" w:sz="4" w:space="0" w:color="000000"/>
              <w:bottom w:val="single" w:sz="4" w:space="0" w:color="000000"/>
            </w:tcBorders>
          </w:tcPr>
          <w:p>
            <w:pPr>
              <w:pStyle w:val="TableParagraph"/>
              <w:rPr>
                <w:rFonts w:ascii="Times New Roman"/>
                <w:sz w:val="18"/>
              </w:rPr>
            </w:pPr>
          </w:p>
        </w:tc>
        <w:tc>
          <w:tcPr>
            <w:tcW w:w="773" w:type="dxa"/>
            <w:tcBorders>
              <w:top w:val="single" w:sz="4" w:space="0" w:color="000000"/>
              <w:bottom w:val="single" w:sz="4" w:space="0" w:color="000000"/>
            </w:tcBorders>
          </w:tcPr>
          <w:p>
            <w:pPr>
              <w:pStyle w:val="TableParagraph"/>
              <w:rPr>
                <w:rFonts w:ascii="Times New Roman"/>
                <w:sz w:val="18"/>
              </w:rPr>
            </w:pPr>
          </w:p>
        </w:tc>
        <w:tc>
          <w:tcPr>
            <w:tcW w:w="738" w:type="dxa"/>
            <w:tcBorders>
              <w:top w:val="single" w:sz="4" w:space="0" w:color="000000"/>
              <w:bottom w:val="single" w:sz="4" w:space="0" w:color="000000"/>
            </w:tcBorders>
          </w:tcPr>
          <w:p>
            <w:pPr>
              <w:pStyle w:val="TableParagraph"/>
              <w:rPr>
                <w:rFonts w:ascii="Times New Roman"/>
                <w:sz w:val="18"/>
              </w:rPr>
            </w:pPr>
          </w:p>
        </w:tc>
        <w:tc>
          <w:tcPr>
            <w:tcW w:w="722" w:type="dxa"/>
            <w:tcBorders>
              <w:top w:val="single" w:sz="4" w:space="0" w:color="000000"/>
              <w:bottom w:val="single" w:sz="4" w:space="0" w:color="000000"/>
            </w:tcBorders>
          </w:tcPr>
          <w:p>
            <w:pPr>
              <w:pStyle w:val="TableParagraph"/>
              <w:rPr>
                <w:rFonts w:ascii="Times New Roman"/>
                <w:sz w:val="18"/>
              </w:rPr>
            </w:pPr>
          </w:p>
        </w:tc>
        <w:tc>
          <w:tcPr>
            <w:tcW w:w="1044" w:type="dxa"/>
            <w:tcBorders>
              <w:top w:val="single" w:sz="4" w:space="0" w:color="000000"/>
              <w:bottom w:val="single" w:sz="4" w:space="0" w:color="000000"/>
            </w:tcBorders>
          </w:tcPr>
          <w:p>
            <w:pPr>
              <w:pStyle w:val="TableParagraph"/>
              <w:spacing w:before="80"/>
              <w:ind w:left="2"/>
              <w:rPr>
                <w:i/>
                <w:sz w:val="16"/>
              </w:rPr>
            </w:pPr>
            <w:r>
              <w:rPr>
                <w:i/>
                <w:sz w:val="18"/>
              </w:rPr>
              <w:t>Continued</w:t>
            </w:r>
            <w:r>
              <w:rPr>
                <w:i/>
                <w:sz w:val="16"/>
              </w:rPr>
              <w:t>…</w:t>
            </w:r>
          </w:p>
        </w:tc>
      </w:tr>
    </w:tbl>
    <w:p>
      <w:pPr>
        <w:spacing w:after="0"/>
        <w:rPr>
          <w:sz w:val="16"/>
        </w:rPr>
        <w:sectPr>
          <w:pgSz w:w="16840" w:h="11910" w:orient="landscape"/>
          <w:pgMar w:header="0" w:footer="717" w:top="1100" w:bottom="900" w:left="300" w:right="320"/>
        </w:sectPr>
      </w:pPr>
    </w:p>
    <w:p>
      <w:pPr>
        <w:pStyle w:val="BodyText"/>
        <w:spacing w:before="13" w:after="1"/>
        <w:rPr>
          <w:sz w:val="23"/>
        </w:rPr>
      </w:pPr>
    </w:p>
    <w:tbl>
      <w:tblPr>
        <w:tblW w:w="0" w:type="auto"/>
        <w:jc w:val="left"/>
        <w:tblInd w:w="8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67"/>
        <w:gridCol w:w="662"/>
        <w:gridCol w:w="774"/>
        <w:gridCol w:w="930"/>
        <w:gridCol w:w="806"/>
        <w:gridCol w:w="622"/>
        <w:gridCol w:w="750"/>
        <w:gridCol w:w="756"/>
        <w:gridCol w:w="701"/>
        <w:gridCol w:w="777"/>
        <w:gridCol w:w="931"/>
        <w:gridCol w:w="688"/>
        <w:gridCol w:w="734"/>
        <w:gridCol w:w="771"/>
        <w:gridCol w:w="737"/>
        <w:gridCol w:w="687"/>
        <w:gridCol w:w="1103"/>
      </w:tblGrid>
      <w:tr>
        <w:trPr>
          <w:trHeight w:val="396" w:hRule="atLeast"/>
        </w:trPr>
        <w:tc>
          <w:tcPr>
            <w:tcW w:w="14496" w:type="dxa"/>
            <w:gridSpan w:val="17"/>
            <w:tcBorders>
              <w:top w:val="single" w:sz="4" w:space="0" w:color="000000"/>
            </w:tcBorders>
          </w:tcPr>
          <w:p>
            <w:pPr>
              <w:pStyle w:val="TableParagraph"/>
              <w:spacing w:before="80"/>
              <w:ind w:left="38"/>
              <w:rPr>
                <w:i/>
                <w:sz w:val="18"/>
              </w:rPr>
            </w:pPr>
            <w:r>
              <w:rPr>
                <w:sz w:val="18"/>
                <w:u w:val="single"/>
              </w:rPr>
              <w:t>Table 63 Feeding practices during diarrhoea</w:t>
            </w:r>
            <w:r>
              <w:rPr>
                <w:sz w:val="16"/>
                <w:u w:val="single"/>
              </w:rPr>
              <w:t>—</w:t>
            </w:r>
            <w:r>
              <w:rPr>
                <w:i/>
                <w:sz w:val="18"/>
                <w:u w:val="single"/>
              </w:rPr>
              <w:t>Continued</w:t>
            </w:r>
          </w:p>
        </w:tc>
      </w:tr>
      <w:tr>
        <w:trPr>
          <w:trHeight w:val="582" w:hRule="atLeast"/>
        </w:trPr>
        <w:tc>
          <w:tcPr>
            <w:tcW w:w="14496" w:type="dxa"/>
            <w:gridSpan w:val="17"/>
            <w:tcBorders>
              <w:bottom w:val="single" w:sz="4" w:space="0" w:color="000000"/>
            </w:tcBorders>
          </w:tcPr>
          <w:p>
            <w:pPr>
              <w:pStyle w:val="TableParagraph"/>
              <w:spacing w:before="63"/>
              <w:ind w:left="38"/>
              <w:rPr>
                <w:sz w:val="18"/>
              </w:rPr>
            </w:pPr>
            <w:r>
              <w:rPr>
                <w:sz w:val="18"/>
              </w:rPr>
              <w:t>Percent</w:t>
            </w:r>
            <w:r>
              <w:rPr>
                <w:spacing w:val="-10"/>
                <w:sz w:val="18"/>
              </w:rPr>
              <w:t> </w:t>
            </w:r>
            <w:r>
              <w:rPr>
                <w:sz w:val="18"/>
              </w:rPr>
              <w:t>distribution</w:t>
            </w:r>
            <w:r>
              <w:rPr>
                <w:spacing w:val="-9"/>
                <w:sz w:val="18"/>
              </w:rPr>
              <w:t> </w:t>
            </w:r>
            <w:r>
              <w:rPr>
                <w:sz w:val="18"/>
              </w:rPr>
              <w:t>of</w:t>
            </w:r>
            <w:r>
              <w:rPr>
                <w:spacing w:val="-8"/>
                <w:sz w:val="18"/>
              </w:rPr>
              <w:t> </w:t>
            </w:r>
            <w:r>
              <w:rPr>
                <w:sz w:val="18"/>
              </w:rPr>
              <w:t>children</w:t>
            </w:r>
            <w:r>
              <w:rPr>
                <w:spacing w:val="-7"/>
                <w:sz w:val="18"/>
              </w:rPr>
              <w:t> </w:t>
            </w:r>
            <w:r>
              <w:rPr>
                <w:sz w:val="18"/>
              </w:rPr>
              <w:t>under</w:t>
            </w:r>
            <w:r>
              <w:rPr>
                <w:spacing w:val="-8"/>
                <w:sz w:val="18"/>
              </w:rPr>
              <w:t> </w:t>
            </w:r>
            <w:r>
              <w:rPr>
                <w:sz w:val="18"/>
              </w:rPr>
              <w:t>age</w:t>
            </w:r>
            <w:r>
              <w:rPr>
                <w:spacing w:val="-9"/>
                <w:sz w:val="18"/>
              </w:rPr>
              <w:t> </w:t>
            </w:r>
            <w:r>
              <w:rPr>
                <w:sz w:val="18"/>
              </w:rPr>
              <w:t>5</w:t>
            </w:r>
            <w:r>
              <w:rPr>
                <w:spacing w:val="-6"/>
                <w:sz w:val="18"/>
              </w:rPr>
              <w:t> </w:t>
            </w:r>
            <w:r>
              <w:rPr>
                <w:sz w:val="18"/>
              </w:rPr>
              <w:t>years</w:t>
            </w:r>
            <w:r>
              <w:rPr>
                <w:spacing w:val="-8"/>
                <w:sz w:val="18"/>
              </w:rPr>
              <w:t> </w:t>
            </w:r>
            <w:r>
              <w:rPr>
                <w:sz w:val="18"/>
              </w:rPr>
              <w:t>who</w:t>
            </w:r>
            <w:r>
              <w:rPr>
                <w:spacing w:val="-8"/>
                <w:sz w:val="18"/>
              </w:rPr>
              <w:t> </w:t>
            </w:r>
            <w:r>
              <w:rPr>
                <w:sz w:val="18"/>
              </w:rPr>
              <w:t>had</w:t>
            </w:r>
            <w:r>
              <w:rPr>
                <w:spacing w:val="-7"/>
                <w:sz w:val="18"/>
              </w:rPr>
              <w:t> </w:t>
            </w:r>
            <w:r>
              <w:rPr>
                <w:sz w:val="18"/>
              </w:rPr>
              <w:t>diarrhoea</w:t>
            </w:r>
            <w:r>
              <w:rPr>
                <w:spacing w:val="-8"/>
                <w:sz w:val="18"/>
              </w:rPr>
              <w:t> </w:t>
            </w:r>
            <w:r>
              <w:rPr>
                <w:sz w:val="18"/>
              </w:rPr>
              <w:t>in</w:t>
            </w:r>
            <w:r>
              <w:rPr>
                <w:spacing w:val="-8"/>
                <w:sz w:val="18"/>
              </w:rPr>
              <w:t> </w:t>
            </w:r>
            <w:r>
              <w:rPr>
                <w:sz w:val="18"/>
              </w:rPr>
              <w:t>the</w:t>
            </w:r>
            <w:r>
              <w:rPr>
                <w:spacing w:val="-7"/>
                <w:sz w:val="18"/>
              </w:rPr>
              <w:t> </w:t>
            </w:r>
            <w:r>
              <w:rPr>
                <w:sz w:val="18"/>
              </w:rPr>
              <w:t>2</w:t>
            </w:r>
            <w:r>
              <w:rPr>
                <w:spacing w:val="-9"/>
                <w:sz w:val="18"/>
              </w:rPr>
              <w:t> </w:t>
            </w:r>
            <w:r>
              <w:rPr>
                <w:sz w:val="18"/>
              </w:rPr>
              <w:t>weeks</w:t>
            </w:r>
            <w:r>
              <w:rPr>
                <w:spacing w:val="-9"/>
                <w:sz w:val="18"/>
              </w:rPr>
              <w:t> </w:t>
            </w:r>
            <w:r>
              <w:rPr>
                <w:sz w:val="18"/>
              </w:rPr>
              <w:t>preceding</w:t>
            </w:r>
            <w:r>
              <w:rPr>
                <w:spacing w:val="-10"/>
                <w:sz w:val="18"/>
              </w:rPr>
              <w:t> </w:t>
            </w:r>
            <w:r>
              <w:rPr>
                <w:sz w:val="18"/>
              </w:rPr>
              <w:t>the</w:t>
            </w:r>
            <w:r>
              <w:rPr>
                <w:spacing w:val="-7"/>
                <w:sz w:val="18"/>
              </w:rPr>
              <w:t> </w:t>
            </w:r>
            <w:r>
              <w:rPr>
                <w:sz w:val="18"/>
              </w:rPr>
              <w:t>survey</w:t>
            </w:r>
            <w:r>
              <w:rPr>
                <w:spacing w:val="-8"/>
                <w:sz w:val="18"/>
              </w:rPr>
              <w:t> </w:t>
            </w:r>
            <w:r>
              <w:rPr>
                <w:sz w:val="18"/>
              </w:rPr>
              <w:t>by</w:t>
            </w:r>
            <w:r>
              <w:rPr>
                <w:spacing w:val="-6"/>
                <w:sz w:val="18"/>
              </w:rPr>
              <w:t> </w:t>
            </w:r>
            <w:r>
              <w:rPr>
                <w:sz w:val="18"/>
              </w:rPr>
              <w:t>amount</w:t>
            </w:r>
            <w:r>
              <w:rPr>
                <w:spacing w:val="-10"/>
                <w:sz w:val="18"/>
              </w:rPr>
              <w:t> </w:t>
            </w:r>
            <w:r>
              <w:rPr>
                <w:sz w:val="18"/>
              </w:rPr>
              <w:t>of</w:t>
            </w:r>
            <w:r>
              <w:rPr>
                <w:spacing w:val="-8"/>
                <w:sz w:val="18"/>
              </w:rPr>
              <w:t> </w:t>
            </w:r>
            <w:r>
              <w:rPr>
                <w:sz w:val="18"/>
              </w:rPr>
              <w:t>liquids</w:t>
            </w:r>
            <w:r>
              <w:rPr>
                <w:spacing w:val="-3"/>
                <w:sz w:val="18"/>
              </w:rPr>
              <w:t> </w:t>
            </w:r>
            <w:r>
              <w:rPr>
                <w:sz w:val="18"/>
              </w:rPr>
              <w:t>and</w:t>
            </w:r>
            <w:r>
              <w:rPr>
                <w:spacing w:val="-10"/>
                <w:sz w:val="18"/>
              </w:rPr>
              <w:t> </w:t>
            </w:r>
            <w:r>
              <w:rPr>
                <w:sz w:val="18"/>
              </w:rPr>
              <w:t>food</w:t>
            </w:r>
            <w:r>
              <w:rPr>
                <w:spacing w:val="-9"/>
                <w:sz w:val="18"/>
              </w:rPr>
              <w:t> </w:t>
            </w:r>
            <w:r>
              <w:rPr>
                <w:sz w:val="18"/>
              </w:rPr>
              <w:t>given</w:t>
            </w:r>
            <w:r>
              <w:rPr>
                <w:spacing w:val="-7"/>
                <w:sz w:val="18"/>
              </w:rPr>
              <w:t> </w:t>
            </w:r>
            <w:r>
              <w:rPr>
                <w:sz w:val="18"/>
              </w:rPr>
              <w:t>compared</w:t>
            </w:r>
            <w:r>
              <w:rPr>
                <w:spacing w:val="-9"/>
                <w:sz w:val="18"/>
              </w:rPr>
              <w:t> </w:t>
            </w:r>
            <w:r>
              <w:rPr>
                <w:sz w:val="18"/>
              </w:rPr>
              <w:t>with</w:t>
            </w:r>
            <w:r>
              <w:rPr>
                <w:spacing w:val="-9"/>
                <w:sz w:val="18"/>
              </w:rPr>
              <w:t> </w:t>
            </w:r>
            <w:r>
              <w:rPr>
                <w:sz w:val="18"/>
              </w:rPr>
              <w:t>normal</w:t>
            </w:r>
            <w:r>
              <w:rPr>
                <w:spacing w:val="-8"/>
                <w:sz w:val="18"/>
              </w:rPr>
              <w:t> </w:t>
            </w:r>
            <w:r>
              <w:rPr>
                <w:sz w:val="18"/>
              </w:rPr>
              <w:t>practice,</w:t>
            </w:r>
            <w:r>
              <w:rPr>
                <w:spacing w:val="-8"/>
                <w:sz w:val="18"/>
              </w:rPr>
              <w:t> </w:t>
            </w:r>
            <w:r>
              <w:rPr>
                <w:sz w:val="18"/>
              </w:rPr>
              <w:t>according</w:t>
            </w:r>
            <w:r>
              <w:rPr>
                <w:spacing w:val="-9"/>
                <w:sz w:val="18"/>
              </w:rPr>
              <w:t> </w:t>
            </w:r>
            <w:r>
              <w:rPr>
                <w:sz w:val="18"/>
              </w:rPr>
              <w:t>to</w:t>
            </w:r>
            <w:r>
              <w:rPr>
                <w:spacing w:val="-8"/>
                <w:sz w:val="18"/>
              </w:rPr>
              <w:t> </w:t>
            </w:r>
            <w:r>
              <w:rPr>
                <w:sz w:val="18"/>
              </w:rPr>
              <w:t>background characteristics, Maharashtra,</w:t>
            </w:r>
            <w:r>
              <w:rPr>
                <w:spacing w:val="-1"/>
                <w:sz w:val="18"/>
              </w:rPr>
              <w:t> </w:t>
            </w:r>
            <w:r>
              <w:rPr>
                <w:sz w:val="18"/>
              </w:rPr>
              <w:t>2019-20</w:t>
            </w:r>
          </w:p>
        </w:tc>
      </w:tr>
      <w:tr>
        <w:trPr>
          <w:trHeight w:val="322" w:hRule="atLeast"/>
        </w:trPr>
        <w:tc>
          <w:tcPr>
            <w:tcW w:w="2067" w:type="dxa"/>
            <w:tcBorders>
              <w:top w:val="single" w:sz="4" w:space="0" w:color="000000"/>
            </w:tcBorders>
          </w:tcPr>
          <w:p>
            <w:pPr>
              <w:pStyle w:val="TableParagraph"/>
              <w:rPr>
                <w:rFonts w:ascii="Times New Roman"/>
                <w:sz w:val="16"/>
              </w:rPr>
            </w:pPr>
          </w:p>
        </w:tc>
        <w:tc>
          <w:tcPr>
            <w:tcW w:w="662" w:type="dxa"/>
            <w:tcBorders>
              <w:top w:val="single" w:sz="4" w:space="0" w:color="000000"/>
            </w:tcBorders>
          </w:tcPr>
          <w:p>
            <w:pPr>
              <w:pStyle w:val="TableParagraph"/>
              <w:rPr>
                <w:rFonts w:ascii="Times New Roman"/>
                <w:sz w:val="16"/>
              </w:rPr>
            </w:pPr>
          </w:p>
        </w:tc>
        <w:tc>
          <w:tcPr>
            <w:tcW w:w="2510" w:type="dxa"/>
            <w:gridSpan w:val="3"/>
            <w:tcBorders>
              <w:top w:val="single" w:sz="4" w:space="0" w:color="000000"/>
            </w:tcBorders>
          </w:tcPr>
          <w:p>
            <w:pPr>
              <w:pStyle w:val="TableParagraph"/>
              <w:tabs>
                <w:tab w:pos="727" w:val="left" w:leader="none"/>
                <w:tab w:pos="3884" w:val="left" w:leader="none"/>
              </w:tabs>
              <w:spacing w:before="80"/>
              <w:ind w:left="-698" w:right="-1383"/>
              <w:rPr>
                <w:sz w:val="18"/>
              </w:rPr>
            </w:pPr>
            <w:r>
              <w:rPr>
                <w:sz w:val="18"/>
                <w:u w:val="single"/>
              </w:rPr>
              <w:t> </w:t>
              <w:tab/>
              <w:t>Amount of liquids</w:t>
            </w:r>
            <w:r>
              <w:rPr>
                <w:spacing w:val="-9"/>
                <w:sz w:val="18"/>
                <w:u w:val="single"/>
              </w:rPr>
              <w:t> </w:t>
            </w:r>
            <w:r>
              <w:rPr>
                <w:sz w:val="18"/>
                <w:u w:val="single"/>
              </w:rPr>
              <w:t>given</w:t>
              <w:tab/>
            </w:r>
          </w:p>
        </w:tc>
        <w:tc>
          <w:tcPr>
            <w:tcW w:w="622" w:type="dxa"/>
            <w:tcBorders>
              <w:top w:val="single" w:sz="4" w:space="0" w:color="000000"/>
            </w:tcBorders>
          </w:tcPr>
          <w:p>
            <w:pPr>
              <w:pStyle w:val="TableParagraph"/>
              <w:rPr>
                <w:rFonts w:ascii="Times New Roman"/>
                <w:sz w:val="16"/>
              </w:rPr>
            </w:pPr>
          </w:p>
        </w:tc>
        <w:tc>
          <w:tcPr>
            <w:tcW w:w="750" w:type="dxa"/>
            <w:tcBorders>
              <w:top w:val="single" w:sz="4" w:space="0" w:color="000000"/>
            </w:tcBorders>
          </w:tcPr>
          <w:p>
            <w:pPr>
              <w:pStyle w:val="TableParagraph"/>
              <w:rPr>
                <w:rFonts w:ascii="Times New Roman"/>
                <w:sz w:val="16"/>
              </w:rPr>
            </w:pPr>
          </w:p>
        </w:tc>
        <w:tc>
          <w:tcPr>
            <w:tcW w:w="756" w:type="dxa"/>
            <w:tcBorders>
              <w:top w:val="single" w:sz="4" w:space="0" w:color="000000"/>
            </w:tcBorders>
          </w:tcPr>
          <w:p>
            <w:pPr>
              <w:pStyle w:val="TableParagraph"/>
              <w:rPr>
                <w:rFonts w:ascii="Times New Roman"/>
                <w:sz w:val="16"/>
              </w:rPr>
            </w:pPr>
          </w:p>
        </w:tc>
        <w:tc>
          <w:tcPr>
            <w:tcW w:w="5339" w:type="dxa"/>
            <w:gridSpan w:val="7"/>
            <w:tcBorders>
              <w:top w:val="single" w:sz="4" w:space="0" w:color="000000"/>
            </w:tcBorders>
          </w:tcPr>
          <w:p>
            <w:pPr>
              <w:pStyle w:val="TableParagraph"/>
              <w:tabs>
                <w:tab w:pos="1874" w:val="left" w:leader="none"/>
                <w:tab w:pos="5345" w:val="left" w:leader="none"/>
              </w:tabs>
              <w:spacing w:before="80"/>
              <w:ind w:left="-2" w:right="-15"/>
              <w:rPr>
                <w:sz w:val="18"/>
              </w:rPr>
            </w:pPr>
            <w:r>
              <w:rPr>
                <w:sz w:val="18"/>
                <w:u w:val="single"/>
              </w:rPr>
              <w:t> </w:t>
              <w:tab/>
              <w:t>Amount of food</w:t>
            </w:r>
            <w:r>
              <w:rPr>
                <w:spacing w:val="-8"/>
                <w:sz w:val="18"/>
                <w:u w:val="single"/>
              </w:rPr>
              <w:t> </w:t>
            </w:r>
            <w:r>
              <w:rPr>
                <w:sz w:val="18"/>
                <w:u w:val="single"/>
              </w:rPr>
              <w:t>given</w:t>
              <w:tab/>
            </w:r>
          </w:p>
        </w:tc>
        <w:tc>
          <w:tcPr>
            <w:tcW w:w="687" w:type="dxa"/>
            <w:tcBorders>
              <w:top w:val="single" w:sz="4" w:space="0" w:color="000000"/>
            </w:tcBorders>
          </w:tcPr>
          <w:p>
            <w:pPr>
              <w:pStyle w:val="TableParagraph"/>
              <w:rPr>
                <w:rFonts w:ascii="Times New Roman"/>
                <w:sz w:val="16"/>
              </w:rPr>
            </w:pPr>
          </w:p>
        </w:tc>
        <w:tc>
          <w:tcPr>
            <w:tcW w:w="1103" w:type="dxa"/>
            <w:tcBorders>
              <w:top w:val="single" w:sz="4" w:space="0" w:color="000000"/>
            </w:tcBorders>
          </w:tcPr>
          <w:p>
            <w:pPr>
              <w:pStyle w:val="TableParagraph"/>
              <w:rPr>
                <w:rFonts w:ascii="Times New Roman"/>
                <w:sz w:val="16"/>
              </w:rPr>
            </w:pPr>
          </w:p>
        </w:tc>
      </w:tr>
      <w:tr>
        <w:trPr>
          <w:trHeight w:val="647" w:hRule="atLeast"/>
        </w:trPr>
        <w:tc>
          <w:tcPr>
            <w:tcW w:w="2067" w:type="dxa"/>
            <w:tcBorders>
              <w:bottom w:val="single" w:sz="4" w:space="0" w:color="000000"/>
            </w:tcBorders>
          </w:tcPr>
          <w:p>
            <w:pPr>
              <w:pStyle w:val="TableParagraph"/>
              <w:rPr>
                <w:rFonts w:ascii="P052"/>
                <w:sz w:val="18"/>
              </w:rPr>
            </w:pPr>
          </w:p>
          <w:p>
            <w:pPr>
              <w:pStyle w:val="TableParagraph"/>
              <w:spacing w:before="10"/>
              <w:rPr>
                <w:rFonts w:ascii="P052"/>
                <w:sz w:val="12"/>
              </w:rPr>
            </w:pPr>
          </w:p>
          <w:p>
            <w:pPr>
              <w:pStyle w:val="TableParagraph"/>
              <w:spacing w:line="199" w:lineRule="exact"/>
              <w:ind w:left="38"/>
              <w:rPr>
                <w:sz w:val="18"/>
              </w:rPr>
            </w:pPr>
            <w:r>
              <w:rPr>
                <w:sz w:val="18"/>
              </w:rPr>
              <w:t>Background characteristic</w:t>
            </w:r>
          </w:p>
        </w:tc>
        <w:tc>
          <w:tcPr>
            <w:tcW w:w="662" w:type="dxa"/>
            <w:tcBorders>
              <w:bottom w:val="single" w:sz="4" w:space="0" w:color="000000"/>
            </w:tcBorders>
          </w:tcPr>
          <w:p>
            <w:pPr>
              <w:pStyle w:val="TableParagraph"/>
              <w:rPr>
                <w:rFonts w:ascii="P052"/>
                <w:sz w:val="18"/>
              </w:rPr>
            </w:pPr>
          </w:p>
          <w:p>
            <w:pPr>
              <w:pStyle w:val="TableParagraph"/>
              <w:spacing w:before="10"/>
              <w:rPr>
                <w:rFonts w:ascii="P052"/>
                <w:sz w:val="12"/>
              </w:rPr>
            </w:pPr>
          </w:p>
          <w:p>
            <w:pPr>
              <w:pStyle w:val="TableParagraph"/>
              <w:spacing w:line="199" w:lineRule="exact"/>
              <w:ind w:left="116" w:right="102"/>
              <w:jc w:val="center"/>
              <w:rPr>
                <w:sz w:val="18"/>
              </w:rPr>
            </w:pPr>
            <w:r>
              <w:rPr>
                <w:sz w:val="18"/>
              </w:rPr>
              <w:t>More</w:t>
            </w:r>
          </w:p>
        </w:tc>
        <w:tc>
          <w:tcPr>
            <w:tcW w:w="774" w:type="dxa"/>
            <w:tcBorders>
              <w:bottom w:val="single" w:sz="4" w:space="0" w:color="000000"/>
            </w:tcBorders>
          </w:tcPr>
          <w:p>
            <w:pPr>
              <w:pStyle w:val="TableParagraph"/>
              <w:spacing w:before="12"/>
              <w:rPr>
                <w:rFonts w:ascii="P052"/>
                <w:sz w:val="14"/>
              </w:rPr>
            </w:pPr>
          </w:p>
          <w:p>
            <w:pPr>
              <w:pStyle w:val="TableParagraph"/>
              <w:spacing w:line="220" w:lineRule="atLeast"/>
              <w:ind w:left="228" w:right="32" w:hanging="106"/>
              <w:rPr>
                <w:sz w:val="18"/>
              </w:rPr>
            </w:pPr>
            <w:r>
              <w:rPr>
                <w:sz w:val="18"/>
              </w:rPr>
              <w:t>Same as usual</w:t>
            </w:r>
          </w:p>
        </w:tc>
        <w:tc>
          <w:tcPr>
            <w:tcW w:w="930" w:type="dxa"/>
            <w:tcBorders>
              <w:bottom w:val="single" w:sz="4" w:space="0" w:color="000000"/>
            </w:tcBorders>
          </w:tcPr>
          <w:p>
            <w:pPr>
              <w:pStyle w:val="TableParagraph"/>
              <w:spacing w:before="12"/>
              <w:rPr>
                <w:rFonts w:ascii="P052"/>
                <w:sz w:val="14"/>
              </w:rPr>
            </w:pPr>
          </w:p>
          <w:p>
            <w:pPr>
              <w:pStyle w:val="TableParagraph"/>
              <w:spacing w:line="220" w:lineRule="atLeast"/>
              <w:ind w:left="307" w:right="77" w:hanging="255"/>
              <w:rPr>
                <w:sz w:val="18"/>
              </w:rPr>
            </w:pPr>
            <w:r>
              <w:rPr>
                <w:sz w:val="18"/>
              </w:rPr>
              <w:t>Somewhat less</w:t>
            </w:r>
          </w:p>
        </w:tc>
        <w:tc>
          <w:tcPr>
            <w:tcW w:w="806" w:type="dxa"/>
            <w:tcBorders>
              <w:bottom w:val="single" w:sz="4" w:space="0" w:color="000000"/>
            </w:tcBorders>
          </w:tcPr>
          <w:p>
            <w:pPr>
              <w:pStyle w:val="TableParagraph"/>
              <w:spacing w:before="12"/>
              <w:rPr>
                <w:rFonts w:ascii="P052"/>
                <w:sz w:val="14"/>
              </w:rPr>
            </w:pPr>
          </w:p>
          <w:p>
            <w:pPr>
              <w:pStyle w:val="TableParagraph"/>
              <w:spacing w:line="220" w:lineRule="atLeast"/>
              <w:ind w:left="169" w:right="269" w:hanging="72"/>
              <w:rPr>
                <w:sz w:val="18"/>
              </w:rPr>
            </w:pPr>
            <w:r>
              <w:rPr>
                <w:sz w:val="18"/>
              </w:rPr>
              <w:t>Much less</w:t>
            </w:r>
          </w:p>
        </w:tc>
        <w:tc>
          <w:tcPr>
            <w:tcW w:w="622" w:type="dxa"/>
            <w:tcBorders>
              <w:bottom w:val="single" w:sz="4" w:space="0" w:color="000000"/>
            </w:tcBorders>
          </w:tcPr>
          <w:p>
            <w:pPr>
              <w:pStyle w:val="TableParagraph"/>
              <w:rPr>
                <w:rFonts w:ascii="P052"/>
                <w:sz w:val="18"/>
              </w:rPr>
            </w:pPr>
          </w:p>
          <w:p>
            <w:pPr>
              <w:pStyle w:val="TableParagraph"/>
              <w:spacing w:before="10"/>
              <w:rPr>
                <w:rFonts w:ascii="P052"/>
                <w:sz w:val="12"/>
              </w:rPr>
            </w:pPr>
          </w:p>
          <w:p>
            <w:pPr>
              <w:pStyle w:val="TableParagraph"/>
              <w:spacing w:line="199" w:lineRule="exact"/>
              <w:ind w:left="49"/>
              <w:rPr>
                <w:sz w:val="18"/>
              </w:rPr>
            </w:pPr>
            <w:r>
              <w:rPr>
                <w:sz w:val="18"/>
              </w:rPr>
              <w:t>None</w:t>
            </w:r>
          </w:p>
        </w:tc>
        <w:tc>
          <w:tcPr>
            <w:tcW w:w="750" w:type="dxa"/>
            <w:tcBorders>
              <w:bottom w:val="single" w:sz="4" w:space="0" w:color="000000"/>
            </w:tcBorders>
          </w:tcPr>
          <w:p>
            <w:pPr>
              <w:pStyle w:val="TableParagraph"/>
              <w:spacing w:before="12"/>
              <w:rPr>
                <w:rFonts w:ascii="P052"/>
                <w:sz w:val="14"/>
              </w:rPr>
            </w:pPr>
          </w:p>
          <w:p>
            <w:pPr>
              <w:pStyle w:val="TableParagraph"/>
              <w:spacing w:line="220" w:lineRule="atLeast"/>
              <w:ind w:left="176" w:right="153"/>
              <w:rPr>
                <w:sz w:val="18"/>
              </w:rPr>
            </w:pPr>
            <w:r>
              <w:rPr>
                <w:sz w:val="18"/>
              </w:rPr>
              <w:t>Don't know</w:t>
            </w:r>
          </w:p>
        </w:tc>
        <w:tc>
          <w:tcPr>
            <w:tcW w:w="756" w:type="dxa"/>
            <w:tcBorders>
              <w:bottom w:val="single" w:sz="4" w:space="0" w:color="000000"/>
            </w:tcBorders>
          </w:tcPr>
          <w:p>
            <w:pPr>
              <w:pStyle w:val="TableParagraph"/>
              <w:rPr>
                <w:rFonts w:ascii="P052"/>
                <w:sz w:val="18"/>
              </w:rPr>
            </w:pPr>
          </w:p>
          <w:p>
            <w:pPr>
              <w:pStyle w:val="TableParagraph"/>
              <w:spacing w:before="10"/>
              <w:rPr>
                <w:rFonts w:ascii="P052"/>
                <w:sz w:val="12"/>
              </w:rPr>
            </w:pPr>
          </w:p>
          <w:p>
            <w:pPr>
              <w:pStyle w:val="TableParagraph"/>
              <w:spacing w:line="199" w:lineRule="exact"/>
              <w:ind w:left="194"/>
              <w:rPr>
                <w:sz w:val="18"/>
              </w:rPr>
            </w:pPr>
            <w:r>
              <w:rPr>
                <w:sz w:val="18"/>
              </w:rPr>
              <w:t>Total</w:t>
            </w:r>
          </w:p>
        </w:tc>
        <w:tc>
          <w:tcPr>
            <w:tcW w:w="701" w:type="dxa"/>
            <w:tcBorders>
              <w:bottom w:val="single" w:sz="4" w:space="0" w:color="000000"/>
            </w:tcBorders>
          </w:tcPr>
          <w:p>
            <w:pPr>
              <w:pStyle w:val="TableParagraph"/>
              <w:rPr>
                <w:rFonts w:ascii="P052"/>
                <w:sz w:val="18"/>
              </w:rPr>
            </w:pPr>
          </w:p>
          <w:p>
            <w:pPr>
              <w:pStyle w:val="TableParagraph"/>
              <w:spacing w:before="10"/>
              <w:rPr>
                <w:rFonts w:ascii="P052"/>
                <w:sz w:val="12"/>
              </w:rPr>
            </w:pPr>
          </w:p>
          <w:p>
            <w:pPr>
              <w:pStyle w:val="TableParagraph"/>
              <w:spacing w:line="199" w:lineRule="exact"/>
              <w:ind w:left="52" w:right="5"/>
              <w:jc w:val="center"/>
              <w:rPr>
                <w:sz w:val="18"/>
              </w:rPr>
            </w:pPr>
            <w:r>
              <w:rPr>
                <w:sz w:val="18"/>
              </w:rPr>
              <w:t>More</w:t>
            </w:r>
          </w:p>
        </w:tc>
        <w:tc>
          <w:tcPr>
            <w:tcW w:w="777" w:type="dxa"/>
            <w:tcBorders>
              <w:bottom w:val="single" w:sz="4" w:space="0" w:color="000000"/>
            </w:tcBorders>
          </w:tcPr>
          <w:p>
            <w:pPr>
              <w:pStyle w:val="TableParagraph"/>
              <w:spacing w:before="12"/>
              <w:rPr>
                <w:rFonts w:ascii="P052"/>
                <w:sz w:val="14"/>
              </w:rPr>
            </w:pPr>
          </w:p>
          <w:p>
            <w:pPr>
              <w:pStyle w:val="TableParagraph"/>
              <w:spacing w:line="220" w:lineRule="atLeast"/>
              <w:ind w:left="230" w:right="33" w:hanging="106"/>
              <w:rPr>
                <w:sz w:val="18"/>
              </w:rPr>
            </w:pPr>
            <w:r>
              <w:rPr>
                <w:sz w:val="18"/>
              </w:rPr>
              <w:t>Same as usual</w:t>
            </w:r>
          </w:p>
        </w:tc>
        <w:tc>
          <w:tcPr>
            <w:tcW w:w="931" w:type="dxa"/>
            <w:tcBorders>
              <w:bottom w:val="single" w:sz="4" w:space="0" w:color="000000"/>
            </w:tcBorders>
          </w:tcPr>
          <w:p>
            <w:pPr>
              <w:pStyle w:val="TableParagraph"/>
              <w:spacing w:before="12"/>
              <w:rPr>
                <w:rFonts w:ascii="P052"/>
                <w:sz w:val="14"/>
              </w:rPr>
            </w:pPr>
          </w:p>
          <w:p>
            <w:pPr>
              <w:pStyle w:val="TableParagraph"/>
              <w:spacing w:line="220" w:lineRule="atLeast"/>
              <w:ind w:left="308" w:right="77" w:hanging="255"/>
              <w:rPr>
                <w:sz w:val="18"/>
              </w:rPr>
            </w:pPr>
            <w:r>
              <w:rPr>
                <w:sz w:val="18"/>
              </w:rPr>
              <w:t>Somewhat less</w:t>
            </w:r>
          </w:p>
        </w:tc>
        <w:tc>
          <w:tcPr>
            <w:tcW w:w="688" w:type="dxa"/>
            <w:tcBorders>
              <w:bottom w:val="single" w:sz="4" w:space="0" w:color="000000"/>
            </w:tcBorders>
          </w:tcPr>
          <w:p>
            <w:pPr>
              <w:pStyle w:val="TableParagraph"/>
              <w:spacing w:before="12"/>
              <w:rPr>
                <w:rFonts w:ascii="P052"/>
                <w:sz w:val="14"/>
              </w:rPr>
            </w:pPr>
          </w:p>
          <w:p>
            <w:pPr>
              <w:pStyle w:val="TableParagraph"/>
              <w:spacing w:line="220" w:lineRule="atLeast"/>
              <w:ind w:left="171" w:right="149" w:hanging="72"/>
              <w:rPr>
                <w:sz w:val="18"/>
              </w:rPr>
            </w:pPr>
            <w:r>
              <w:rPr>
                <w:sz w:val="18"/>
              </w:rPr>
              <w:t>Much less</w:t>
            </w:r>
          </w:p>
        </w:tc>
        <w:tc>
          <w:tcPr>
            <w:tcW w:w="734" w:type="dxa"/>
            <w:tcBorders>
              <w:bottom w:val="single" w:sz="4" w:space="0" w:color="000000"/>
            </w:tcBorders>
          </w:tcPr>
          <w:p>
            <w:pPr>
              <w:pStyle w:val="TableParagraph"/>
              <w:rPr>
                <w:rFonts w:ascii="P052"/>
                <w:sz w:val="18"/>
              </w:rPr>
            </w:pPr>
          </w:p>
          <w:p>
            <w:pPr>
              <w:pStyle w:val="TableParagraph"/>
              <w:spacing w:before="10"/>
              <w:rPr>
                <w:rFonts w:ascii="P052"/>
                <w:sz w:val="12"/>
              </w:rPr>
            </w:pPr>
          </w:p>
          <w:p>
            <w:pPr>
              <w:pStyle w:val="TableParagraph"/>
              <w:spacing w:line="199" w:lineRule="exact"/>
              <w:ind w:left="151" w:right="146"/>
              <w:jc w:val="center"/>
              <w:rPr>
                <w:sz w:val="18"/>
              </w:rPr>
            </w:pPr>
            <w:r>
              <w:rPr>
                <w:sz w:val="18"/>
              </w:rPr>
              <w:t>None</w:t>
            </w:r>
          </w:p>
        </w:tc>
        <w:tc>
          <w:tcPr>
            <w:tcW w:w="771" w:type="dxa"/>
            <w:tcBorders>
              <w:bottom w:val="single" w:sz="4" w:space="0" w:color="000000"/>
            </w:tcBorders>
          </w:tcPr>
          <w:p>
            <w:pPr>
              <w:pStyle w:val="TableParagraph"/>
              <w:spacing w:line="237" w:lineRule="auto"/>
              <w:ind w:left="218" w:right="146" w:hanging="48"/>
              <w:rPr>
                <w:sz w:val="18"/>
              </w:rPr>
            </w:pPr>
            <w:r>
              <w:rPr>
                <w:spacing w:val="-1"/>
                <w:sz w:val="18"/>
              </w:rPr>
              <w:t>Never </w:t>
            </w:r>
            <w:r>
              <w:rPr>
                <w:sz w:val="18"/>
              </w:rPr>
              <w:t>gave</w:t>
            </w:r>
          </w:p>
          <w:p>
            <w:pPr>
              <w:pStyle w:val="TableParagraph"/>
              <w:spacing w:line="199" w:lineRule="exact"/>
              <w:ind w:left="218"/>
              <w:rPr>
                <w:sz w:val="18"/>
              </w:rPr>
            </w:pPr>
            <w:r>
              <w:rPr>
                <w:sz w:val="18"/>
              </w:rPr>
              <w:t>food</w:t>
            </w:r>
          </w:p>
        </w:tc>
        <w:tc>
          <w:tcPr>
            <w:tcW w:w="737" w:type="dxa"/>
            <w:tcBorders>
              <w:bottom w:val="single" w:sz="4" w:space="0" w:color="000000"/>
            </w:tcBorders>
          </w:tcPr>
          <w:p>
            <w:pPr>
              <w:pStyle w:val="TableParagraph"/>
              <w:spacing w:before="12"/>
              <w:rPr>
                <w:rFonts w:ascii="P052"/>
                <w:sz w:val="14"/>
              </w:rPr>
            </w:pPr>
          </w:p>
          <w:p>
            <w:pPr>
              <w:pStyle w:val="TableParagraph"/>
              <w:spacing w:line="220" w:lineRule="atLeast"/>
              <w:ind w:left="167" w:right="149"/>
              <w:rPr>
                <w:sz w:val="18"/>
              </w:rPr>
            </w:pPr>
            <w:r>
              <w:rPr>
                <w:sz w:val="18"/>
              </w:rPr>
              <w:t>Don't know</w:t>
            </w:r>
          </w:p>
        </w:tc>
        <w:tc>
          <w:tcPr>
            <w:tcW w:w="687" w:type="dxa"/>
            <w:tcBorders>
              <w:bottom w:val="single" w:sz="4" w:space="0" w:color="000000"/>
            </w:tcBorders>
          </w:tcPr>
          <w:p>
            <w:pPr>
              <w:pStyle w:val="TableParagraph"/>
              <w:rPr>
                <w:rFonts w:ascii="P052"/>
                <w:sz w:val="18"/>
              </w:rPr>
            </w:pPr>
          </w:p>
          <w:p>
            <w:pPr>
              <w:pStyle w:val="TableParagraph"/>
              <w:spacing w:before="10"/>
              <w:rPr>
                <w:rFonts w:ascii="P052"/>
                <w:sz w:val="12"/>
              </w:rPr>
            </w:pPr>
          </w:p>
          <w:p>
            <w:pPr>
              <w:pStyle w:val="TableParagraph"/>
              <w:spacing w:line="199" w:lineRule="exact"/>
              <w:ind w:right="113"/>
              <w:jc w:val="right"/>
              <w:rPr>
                <w:sz w:val="18"/>
              </w:rPr>
            </w:pPr>
            <w:r>
              <w:rPr>
                <w:sz w:val="18"/>
              </w:rPr>
              <w:t>Total</w:t>
            </w:r>
          </w:p>
        </w:tc>
        <w:tc>
          <w:tcPr>
            <w:tcW w:w="1103" w:type="dxa"/>
            <w:tcBorders>
              <w:bottom w:val="single" w:sz="4" w:space="0" w:color="000000"/>
            </w:tcBorders>
          </w:tcPr>
          <w:p>
            <w:pPr>
              <w:pStyle w:val="TableParagraph"/>
              <w:spacing w:line="237" w:lineRule="auto"/>
              <w:ind w:left="109" w:right="13" w:firstLine="84"/>
              <w:rPr>
                <w:sz w:val="18"/>
              </w:rPr>
            </w:pPr>
            <w:r>
              <w:rPr>
                <w:sz w:val="18"/>
              </w:rPr>
              <w:t>Number of children with</w:t>
            </w:r>
          </w:p>
          <w:p>
            <w:pPr>
              <w:pStyle w:val="TableParagraph"/>
              <w:spacing w:line="199" w:lineRule="exact"/>
              <w:ind w:left="232"/>
              <w:rPr>
                <w:sz w:val="18"/>
              </w:rPr>
            </w:pPr>
            <w:r>
              <w:rPr>
                <w:sz w:val="18"/>
              </w:rPr>
              <w:t>diarrhoea</w:t>
            </w:r>
          </w:p>
        </w:tc>
      </w:tr>
      <w:tr>
        <w:trPr>
          <w:trHeight w:val="537" w:hRule="atLeast"/>
        </w:trPr>
        <w:tc>
          <w:tcPr>
            <w:tcW w:w="2067" w:type="dxa"/>
            <w:tcBorders>
              <w:top w:val="single" w:sz="4" w:space="0" w:color="000000"/>
            </w:tcBorders>
          </w:tcPr>
          <w:p>
            <w:pPr>
              <w:pStyle w:val="TableParagraph"/>
              <w:spacing w:before="9"/>
              <w:rPr>
                <w:rFonts w:ascii="P052"/>
                <w:sz w:val="21"/>
              </w:rPr>
            </w:pPr>
          </w:p>
          <w:p>
            <w:pPr>
              <w:pStyle w:val="TableParagraph"/>
              <w:spacing w:line="216" w:lineRule="exact"/>
              <w:ind w:left="38"/>
              <w:rPr>
                <w:b/>
                <w:sz w:val="18"/>
              </w:rPr>
            </w:pPr>
            <w:r>
              <w:rPr>
                <w:b/>
                <w:sz w:val="18"/>
              </w:rPr>
              <w:t>Religion</w:t>
            </w:r>
          </w:p>
        </w:tc>
        <w:tc>
          <w:tcPr>
            <w:tcW w:w="662" w:type="dxa"/>
            <w:tcBorders>
              <w:top w:val="single" w:sz="4" w:space="0" w:color="000000"/>
            </w:tcBorders>
          </w:tcPr>
          <w:p>
            <w:pPr>
              <w:pStyle w:val="TableParagraph"/>
              <w:rPr>
                <w:rFonts w:ascii="Times New Roman"/>
                <w:sz w:val="16"/>
              </w:rPr>
            </w:pPr>
          </w:p>
        </w:tc>
        <w:tc>
          <w:tcPr>
            <w:tcW w:w="774" w:type="dxa"/>
            <w:tcBorders>
              <w:top w:val="single" w:sz="4" w:space="0" w:color="000000"/>
            </w:tcBorders>
          </w:tcPr>
          <w:p>
            <w:pPr>
              <w:pStyle w:val="TableParagraph"/>
              <w:rPr>
                <w:rFonts w:ascii="Times New Roman"/>
                <w:sz w:val="16"/>
              </w:rPr>
            </w:pPr>
          </w:p>
        </w:tc>
        <w:tc>
          <w:tcPr>
            <w:tcW w:w="930" w:type="dxa"/>
            <w:tcBorders>
              <w:top w:val="single" w:sz="4" w:space="0" w:color="000000"/>
            </w:tcBorders>
          </w:tcPr>
          <w:p>
            <w:pPr>
              <w:pStyle w:val="TableParagraph"/>
              <w:rPr>
                <w:rFonts w:ascii="Times New Roman"/>
                <w:sz w:val="16"/>
              </w:rPr>
            </w:pPr>
          </w:p>
        </w:tc>
        <w:tc>
          <w:tcPr>
            <w:tcW w:w="806" w:type="dxa"/>
            <w:tcBorders>
              <w:top w:val="single" w:sz="4" w:space="0" w:color="000000"/>
            </w:tcBorders>
          </w:tcPr>
          <w:p>
            <w:pPr>
              <w:pStyle w:val="TableParagraph"/>
              <w:rPr>
                <w:rFonts w:ascii="Times New Roman"/>
                <w:sz w:val="16"/>
              </w:rPr>
            </w:pPr>
          </w:p>
        </w:tc>
        <w:tc>
          <w:tcPr>
            <w:tcW w:w="622" w:type="dxa"/>
            <w:tcBorders>
              <w:top w:val="single" w:sz="4" w:space="0" w:color="000000"/>
            </w:tcBorders>
          </w:tcPr>
          <w:p>
            <w:pPr>
              <w:pStyle w:val="TableParagraph"/>
              <w:rPr>
                <w:rFonts w:ascii="Times New Roman"/>
                <w:sz w:val="16"/>
              </w:rPr>
            </w:pPr>
          </w:p>
        </w:tc>
        <w:tc>
          <w:tcPr>
            <w:tcW w:w="750" w:type="dxa"/>
            <w:tcBorders>
              <w:top w:val="single" w:sz="4" w:space="0" w:color="000000"/>
            </w:tcBorders>
          </w:tcPr>
          <w:p>
            <w:pPr>
              <w:pStyle w:val="TableParagraph"/>
              <w:rPr>
                <w:rFonts w:ascii="Times New Roman"/>
                <w:sz w:val="16"/>
              </w:rPr>
            </w:pPr>
          </w:p>
        </w:tc>
        <w:tc>
          <w:tcPr>
            <w:tcW w:w="756" w:type="dxa"/>
            <w:tcBorders>
              <w:top w:val="single" w:sz="4" w:space="0" w:color="000000"/>
            </w:tcBorders>
          </w:tcPr>
          <w:p>
            <w:pPr>
              <w:pStyle w:val="TableParagraph"/>
              <w:rPr>
                <w:rFonts w:ascii="Times New Roman"/>
                <w:sz w:val="16"/>
              </w:rPr>
            </w:pPr>
          </w:p>
        </w:tc>
        <w:tc>
          <w:tcPr>
            <w:tcW w:w="701" w:type="dxa"/>
            <w:tcBorders>
              <w:top w:val="single" w:sz="4" w:space="0" w:color="000000"/>
            </w:tcBorders>
          </w:tcPr>
          <w:p>
            <w:pPr>
              <w:pStyle w:val="TableParagraph"/>
              <w:rPr>
                <w:rFonts w:ascii="Times New Roman"/>
                <w:sz w:val="16"/>
              </w:rPr>
            </w:pPr>
          </w:p>
        </w:tc>
        <w:tc>
          <w:tcPr>
            <w:tcW w:w="777" w:type="dxa"/>
            <w:tcBorders>
              <w:top w:val="single" w:sz="4" w:space="0" w:color="000000"/>
            </w:tcBorders>
          </w:tcPr>
          <w:p>
            <w:pPr>
              <w:pStyle w:val="TableParagraph"/>
              <w:rPr>
                <w:rFonts w:ascii="Times New Roman"/>
                <w:sz w:val="16"/>
              </w:rPr>
            </w:pPr>
          </w:p>
        </w:tc>
        <w:tc>
          <w:tcPr>
            <w:tcW w:w="931" w:type="dxa"/>
            <w:tcBorders>
              <w:top w:val="single" w:sz="4" w:space="0" w:color="000000"/>
            </w:tcBorders>
          </w:tcPr>
          <w:p>
            <w:pPr>
              <w:pStyle w:val="TableParagraph"/>
              <w:rPr>
                <w:rFonts w:ascii="Times New Roman"/>
                <w:sz w:val="16"/>
              </w:rPr>
            </w:pPr>
          </w:p>
        </w:tc>
        <w:tc>
          <w:tcPr>
            <w:tcW w:w="688" w:type="dxa"/>
            <w:tcBorders>
              <w:top w:val="single" w:sz="4" w:space="0" w:color="000000"/>
            </w:tcBorders>
          </w:tcPr>
          <w:p>
            <w:pPr>
              <w:pStyle w:val="TableParagraph"/>
              <w:rPr>
                <w:rFonts w:ascii="Times New Roman"/>
                <w:sz w:val="16"/>
              </w:rPr>
            </w:pPr>
          </w:p>
        </w:tc>
        <w:tc>
          <w:tcPr>
            <w:tcW w:w="734" w:type="dxa"/>
            <w:tcBorders>
              <w:top w:val="single" w:sz="4" w:space="0" w:color="000000"/>
            </w:tcBorders>
          </w:tcPr>
          <w:p>
            <w:pPr>
              <w:pStyle w:val="TableParagraph"/>
              <w:rPr>
                <w:rFonts w:ascii="Times New Roman"/>
                <w:sz w:val="16"/>
              </w:rPr>
            </w:pPr>
          </w:p>
        </w:tc>
        <w:tc>
          <w:tcPr>
            <w:tcW w:w="771" w:type="dxa"/>
            <w:tcBorders>
              <w:top w:val="single" w:sz="4" w:space="0" w:color="000000"/>
            </w:tcBorders>
          </w:tcPr>
          <w:p>
            <w:pPr>
              <w:pStyle w:val="TableParagraph"/>
              <w:rPr>
                <w:rFonts w:ascii="Times New Roman"/>
                <w:sz w:val="16"/>
              </w:rPr>
            </w:pPr>
          </w:p>
        </w:tc>
        <w:tc>
          <w:tcPr>
            <w:tcW w:w="737" w:type="dxa"/>
            <w:tcBorders>
              <w:top w:val="single" w:sz="4" w:space="0" w:color="000000"/>
            </w:tcBorders>
          </w:tcPr>
          <w:p>
            <w:pPr>
              <w:pStyle w:val="TableParagraph"/>
              <w:rPr>
                <w:rFonts w:ascii="Times New Roman"/>
                <w:sz w:val="16"/>
              </w:rPr>
            </w:pPr>
          </w:p>
        </w:tc>
        <w:tc>
          <w:tcPr>
            <w:tcW w:w="687" w:type="dxa"/>
            <w:tcBorders>
              <w:top w:val="single" w:sz="4" w:space="0" w:color="000000"/>
            </w:tcBorders>
          </w:tcPr>
          <w:p>
            <w:pPr>
              <w:pStyle w:val="TableParagraph"/>
              <w:rPr>
                <w:rFonts w:ascii="Times New Roman"/>
                <w:sz w:val="16"/>
              </w:rPr>
            </w:pPr>
          </w:p>
        </w:tc>
        <w:tc>
          <w:tcPr>
            <w:tcW w:w="1103" w:type="dxa"/>
            <w:tcBorders>
              <w:top w:val="single" w:sz="4" w:space="0" w:color="000000"/>
            </w:tcBorders>
          </w:tcPr>
          <w:p>
            <w:pPr>
              <w:pStyle w:val="TableParagraph"/>
              <w:rPr>
                <w:rFonts w:ascii="Times New Roman"/>
                <w:sz w:val="16"/>
              </w:rPr>
            </w:pPr>
          </w:p>
        </w:tc>
      </w:tr>
      <w:tr>
        <w:trPr>
          <w:trHeight w:val="219" w:hRule="atLeast"/>
        </w:trPr>
        <w:tc>
          <w:tcPr>
            <w:tcW w:w="2067" w:type="dxa"/>
          </w:tcPr>
          <w:p>
            <w:pPr>
              <w:pStyle w:val="TableParagraph"/>
              <w:spacing w:line="200" w:lineRule="exact"/>
              <w:ind w:left="139"/>
              <w:rPr>
                <w:sz w:val="18"/>
              </w:rPr>
            </w:pPr>
            <w:r>
              <w:rPr>
                <w:sz w:val="18"/>
              </w:rPr>
              <w:t>Hindu</w:t>
            </w:r>
          </w:p>
        </w:tc>
        <w:tc>
          <w:tcPr>
            <w:tcW w:w="662" w:type="dxa"/>
          </w:tcPr>
          <w:p>
            <w:pPr>
              <w:pStyle w:val="TableParagraph"/>
              <w:spacing w:line="200" w:lineRule="exact"/>
              <w:ind w:left="114" w:right="102"/>
              <w:jc w:val="center"/>
              <w:rPr>
                <w:sz w:val="18"/>
              </w:rPr>
            </w:pPr>
            <w:r>
              <w:rPr>
                <w:sz w:val="18"/>
              </w:rPr>
              <w:t>1.1</w:t>
            </w:r>
          </w:p>
        </w:tc>
        <w:tc>
          <w:tcPr>
            <w:tcW w:w="774" w:type="dxa"/>
          </w:tcPr>
          <w:p>
            <w:pPr>
              <w:pStyle w:val="TableParagraph"/>
              <w:spacing w:line="200" w:lineRule="exact"/>
              <w:ind w:right="207"/>
              <w:jc w:val="right"/>
              <w:rPr>
                <w:sz w:val="18"/>
              </w:rPr>
            </w:pPr>
            <w:r>
              <w:rPr>
                <w:sz w:val="18"/>
              </w:rPr>
              <w:t>33.3</w:t>
            </w:r>
          </w:p>
        </w:tc>
        <w:tc>
          <w:tcPr>
            <w:tcW w:w="930" w:type="dxa"/>
          </w:tcPr>
          <w:p>
            <w:pPr>
              <w:pStyle w:val="TableParagraph"/>
              <w:spacing w:line="200" w:lineRule="exact"/>
              <w:ind w:left="123" w:right="218"/>
              <w:jc w:val="center"/>
              <w:rPr>
                <w:sz w:val="18"/>
              </w:rPr>
            </w:pPr>
            <w:r>
              <w:rPr>
                <w:sz w:val="18"/>
              </w:rPr>
              <w:t>34.5</w:t>
            </w:r>
          </w:p>
        </w:tc>
        <w:tc>
          <w:tcPr>
            <w:tcW w:w="806" w:type="dxa"/>
          </w:tcPr>
          <w:p>
            <w:pPr>
              <w:pStyle w:val="TableParagraph"/>
              <w:spacing w:line="200" w:lineRule="exact"/>
              <w:ind w:left="128"/>
              <w:rPr>
                <w:sz w:val="18"/>
              </w:rPr>
            </w:pPr>
            <w:r>
              <w:rPr>
                <w:sz w:val="18"/>
              </w:rPr>
              <w:t>24.0</w:t>
            </w:r>
          </w:p>
        </w:tc>
        <w:tc>
          <w:tcPr>
            <w:tcW w:w="622" w:type="dxa"/>
          </w:tcPr>
          <w:p>
            <w:pPr>
              <w:pStyle w:val="TableParagraph"/>
              <w:spacing w:line="200" w:lineRule="exact"/>
              <w:ind w:left="162"/>
              <w:rPr>
                <w:sz w:val="18"/>
              </w:rPr>
            </w:pPr>
            <w:r>
              <w:rPr>
                <w:sz w:val="18"/>
              </w:rPr>
              <w:t>6.5</w:t>
            </w:r>
          </w:p>
        </w:tc>
        <w:tc>
          <w:tcPr>
            <w:tcW w:w="750" w:type="dxa"/>
          </w:tcPr>
          <w:p>
            <w:pPr>
              <w:pStyle w:val="TableParagraph"/>
              <w:spacing w:line="200" w:lineRule="exact"/>
              <w:ind w:left="143" w:right="135"/>
              <w:jc w:val="center"/>
              <w:rPr>
                <w:sz w:val="18"/>
              </w:rPr>
            </w:pPr>
            <w:r>
              <w:rPr>
                <w:sz w:val="18"/>
              </w:rPr>
              <w:t>0.6</w:t>
            </w:r>
          </w:p>
        </w:tc>
        <w:tc>
          <w:tcPr>
            <w:tcW w:w="756" w:type="dxa"/>
          </w:tcPr>
          <w:p>
            <w:pPr>
              <w:pStyle w:val="TableParagraph"/>
              <w:spacing w:line="200" w:lineRule="exact"/>
              <w:ind w:left="170"/>
              <w:rPr>
                <w:sz w:val="18"/>
              </w:rPr>
            </w:pPr>
            <w:r>
              <w:rPr>
                <w:sz w:val="18"/>
              </w:rPr>
              <w:t>100.0</w:t>
            </w:r>
          </w:p>
        </w:tc>
        <w:tc>
          <w:tcPr>
            <w:tcW w:w="701" w:type="dxa"/>
          </w:tcPr>
          <w:p>
            <w:pPr>
              <w:pStyle w:val="TableParagraph"/>
              <w:spacing w:line="200" w:lineRule="exact"/>
              <w:ind w:left="52" w:right="1"/>
              <w:jc w:val="center"/>
              <w:rPr>
                <w:sz w:val="18"/>
              </w:rPr>
            </w:pPr>
            <w:r>
              <w:rPr>
                <w:sz w:val="18"/>
              </w:rPr>
              <w:t>0.4</w:t>
            </w:r>
          </w:p>
        </w:tc>
        <w:tc>
          <w:tcPr>
            <w:tcW w:w="777" w:type="dxa"/>
          </w:tcPr>
          <w:p>
            <w:pPr>
              <w:pStyle w:val="TableParagraph"/>
              <w:spacing w:line="200" w:lineRule="exact"/>
              <w:ind w:right="205"/>
              <w:jc w:val="right"/>
              <w:rPr>
                <w:sz w:val="18"/>
              </w:rPr>
            </w:pPr>
            <w:r>
              <w:rPr>
                <w:sz w:val="18"/>
              </w:rPr>
              <w:t>34.0</w:t>
            </w:r>
          </w:p>
        </w:tc>
        <w:tc>
          <w:tcPr>
            <w:tcW w:w="931" w:type="dxa"/>
          </w:tcPr>
          <w:p>
            <w:pPr>
              <w:pStyle w:val="TableParagraph"/>
              <w:spacing w:line="200" w:lineRule="exact"/>
              <w:ind w:left="267" w:right="303"/>
              <w:jc w:val="center"/>
              <w:rPr>
                <w:sz w:val="18"/>
              </w:rPr>
            </w:pPr>
            <w:r>
              <w:rPr>
                <w:sz w:val="18"/>
              </w:rPr>
              <w:t>33.5</w:t>
            </w:r>
          </w:p>
        </w:tc>
        <w:tc>
          <w:tcPr>
            <w:tcW w:w="688" w:type="dxa"/>
          </w:tcPr>
          <w:p>
            <w:pPr>
              <w:pStyle w:val="TableParagraph"/>
              <w:spacing w:line="200" w:lineRule="exact"/>
              <w:ind w:left="133"/>
              <w:rPr>
                <w:sz w:val="18"/>
              </w:rPr>
            </w:pPr>
            <w:r>
              <w:rPr>
                <w:sz w:val="18"/>
              </w:rPr>
              <w:t>22.9</w:t>
            </w:r>
          </w:p>
        </w:tc>
        <w:tc>
          <w:tcPr>
            <w:tcW w:w="734" w:type="dxa"/>
          </w:tcPr>
          <w:p>
            <w:pPr>
              <w:pStyle w:val="TableParagraph"/>
              <w:spacing w:line="200" w:lineRule="exact"/>
              <w:ind w:left="151" w:right="139"/>
              <w:jc w:val="center"/>
              <w:rPr>
                <w:sz w:val="18"/>
              </w:rPr>
            </w:pPr>
            <w:r>
              <w:rPr>
                <w:sz w:val="18"/>
              </w:rPr>
              <w:t>1.1</w:t>
            </w:r>
          </w:p>
        </w:tc>
        <w:tc>
          <w:tcPr>
            <w:tcW w:w="771" w:type="dxa"/>
          </w:tcPr>
          <w:p>
            <w:pPr>
              <w:pStyle w:val="TableParagraph"/>
              <w:spacing w:line="200" w:lineRule="exact"/>
              <w:ind w:right="235"/>
              <w:jc w:val="right"/>
              <w:rPr>
                <w:sz w:val="18"/>
              </w:rPr>
            </w:pPr>
            <w:r>
              <w:rPr>
                <w:sz w:val="18"/>
              </w:rPr>
              <w:t>7.5</w:t>
            </w:r>
          </w:p>
        </w:tc>
        <w:tc>
          <w:tcPr>
            <w:tcW w:w="737" w:type="dxa"/>
          </w:tcPr>
          <w:p>
            <w:pPr>
              <w:pStyle w:val="TableParagraph"/>
              <w:spacing w:line="200" w:lineRule="exact"/>
              <w:ind w:left="140" w:right="136"/>
              <w:jc w:val="center"/>
              <w:rPr>
                <w:sz w:val="18"/>
              </w:rPr>
            </w:pPr>
            <w:r>
              <w:rPr>
                <w:sz w:val="18"/>
              </w:rPr>
              <w:t>0.6</w:t>
            </w:r>
          </w:p>
        </w:tc>
        <w:tc>
          <w:tcPr>
            <w:tcW w:w="687" w:type="dxa"/>
          </w:tcPr>
          <w:p>
            <w:pPr>
              <w:pStyle w:val="TableParagraph"/>
              <w:spacing w:line="200" w:lineRule="exact"/>
              <w:ind w:right="99"/>
              <w:jc w:val="right"/>
              <w:rPr>
                <w:sz w:val="18"/>
              </w:rPr>
            </w:pPr>
            <w:r>
              <w:rPr>
                <w:sz w:val="18"/>
              </w:rPr>
              <w:t>100.0</w:t>
            </w:r>
          </w:p>
        </w:tc>
        <w:tc>
          <w:tcPr>
            <w:tcW w:w="1103" w:type="dxa"/>
          </w:tcPr>
          <w:p>
            <w:pPr>
              <w:pStyle w:val="TableParagraph"/>
              <w:spacing w:line="200" w:lineRule="exact"/>
              <w:ind w:right="369"/>
              <w:jc w:val="right"/>
              <w:rPr>
                <w:sz w:val="18"/>
              </w:rPr>
            </w:pPr>
            <w:r>
              <w:rPr>
                <w:sz w:val="18"/>
              </w:rPr>
              <w:t>646</w:t>
            </w:r>
          </w:p>
        </w:tc>
      </w:tr>
      <w:tr>
        <w:trPr>
          <w:trHeight w:val="219" w:hRule="atLeast"/>
        </w:trPr>
        <w:tc>
          <w:tcPr>
            <w:tcW w:w="2067" w:type="dxa"/>
          </w:tcPr>
          <w:p>
            <w:pPr>
              <w:pStyle w:val="TableParagraph"/>
              <w:spacing w:line="200" w:lineRule="exact"/>
              <w:ind w:left="139"/>
              <w:rPr>
                <w:sz w:val="18"/>
              </w:rPr>
            </w:pPr>
            <w:r>
              <w:rPr>
                <w:sz w:val="18"/>
              </w:rPr>
              <w:t>Muslim</w:t>
            </w:r>
          </w:p>
        </w:tc>
        <w:tc>
          <w:tcPr>
            <w:tcW w:w="662" w:type="dxa"/>
          </w:tcPr>
          <w:p>
            <w:pPr>
              <w:pStyle w:val="TableParagraph"/>
              <w:spacing w:line="200" w:lineRule="exact"/>
              <w:ind w:left="114" w:right="102"/>
              <w:jc w:val="center"/>
              <w:rPr>
                <w:sz w:val="18"/>
              </w:rPr>
            </w:pPr>
            <w:r>
              <w:rPr>
                <w:sz w:val="18"/>
              </w:rPr>
              <w:t>3.7</w:t>
            </w:r>
          </w:p>
        </w:tc>
        <w:tc>
          <w:tcPr>
            <w:tcW w:w="774" w:type="dxa"/>
          </w:tcPr>
          <w:p>
            <w:pPr>
              <w:pStyle w:val="TableParagraph"/>
              <w:spacing w:line="200" w:lineRule="exact"/>
              <w:ind w:right="207"/>
              <w:jc w:val="right"/>
              <w:rPr>
                <w:sz w:val="18"/>
              </w:rPr>
            </w:pPr>
            <w:r>
              <w:rPr>
                <w:sz w:val="18"/>
              </w:rPr>
              <w:t>20.6</w:t>
            </w:r>
          </w:p>
        </w:tc>
        <w:tc>
          <w:tcPr>
            <w:tcW w:w="930" w:type="dxa"/>
          </w:tcPr>
          <w:p>
            <w:pPr>
              <w:pStyle w:val="TableParagraph"/>
              <w:spacing w:line="200" w:lineRule="exact"/>
              <w:ind w:left="123" w:right="218"/>
              <w:jc w:val="center"/>
              <w:rPr>
                <w:sz w:val="18"/>
              </w:rPr>
            </w:pPr>
            <w:r>
              <w:rPr>
                <w:sz w:val="18"/>
              </w:rPr>
              <w:t>49.2</w:t>
            </w:r>
          </w:p>
        </w:tc>
        <w:tc>
          <w:tcPr>
            <w:tcW w:w="806" w:type="dxa"/>
          </w:tcPr>
          <w:p>
            <w:pPr>
              <w:pStyle w:val="TableParagraph"/>
              <w:spacing w:line="200" w:lineRule="exact"/>
              <w:ind w:left="128"/>
              <w:rPr>
                <w:sz w:val="18"/>
              </w:rPr>
            </w:pPr>
            <w:r>
              <w:rPr>
                <w:sz w:val="18"/>
              </w:rPr>
              <w:t>14.0</w:t>
            </w:r>
          </w:p>
        </w:tc>
        <w:tc>
          <w:tcPr>
            <w:tcW w:w="622" w:type="dxa"/>
          </w:tcPr>
          <w:p>
            <w:pPr>
              <w:pStyle w:val="TableParagraph"/>
              <w:spacing w:line="200" w:lineRule="exact"/>
              <w:ind w:left="71"/>
              <w:rPr>
                <w:sz w:val="18"/>
              </w:rPr>
            </w:pPr>
            <w:r>
              <w:rPr>
                <w:sz w:val="18"/>
              </w:rPr>
              <w:t>11.1</w:t>
            </w:r>
          </w:p>
        </w:tc>
        <w:tc>
          <w:tcPr>
            <w:tcW w:w="750" w:type="dxa"/>
          </w:tcPr>
          <w:p>
            <w:pPr>
              <w:pStyle w:val="TableParagraph"/>
              <w:spacing w:line="200" w:lineRule="exact"/>
              <w:ind w:left="143" w:right="135"/>
              <w:jc w:val="center"/>
              <w:rPr>
                <w:sz w:val="18"/>
              </w:rPr>
            </w:pPr>
            <w:r>
              <w:rPr>
                <w:sz w:val="18"/>
              </w:rPr>
              <w:t>1.5</w:t>
            </w:r>
          </w:p>
        </w:tc>
        <w:tc>
          <w:tcPr>
            <w:tcW w:w="756" w:type="dxa"/>
          </w:tcPr>
          <w:p>
            <w:pPr>
              <w:pStyle w:val="TableParagraph"/>
              <w:spacing w:line="200" w:lineRule="exact"/>
              <w:ind w:left="170"/>
              <w:rPr>
                <w:sz w:val="18"/>
              </w:rPr>
            </w:pPr>
            <w:r>
              <w:rPr>
                <w:sz w:val="18"/>
              </w:rPr>
              <w:t>100.0</w:t>
            </w:r>
          </w:p>
        </w:tc>
        <w:tc>
          <w:tcPr>
            <w:tcW w:w="701" w:type="dxa"/>
          </w:tcPr>
          <w:p>
            <w:pPr>
              <w:pStyle w:val="TableParagraph"/>
              <w:spacing w:line="200" w:lineRule="exact"/>
              <w:ind w:left="52" w:right="1"/>
              <w:jc w:val="center"/>
              <w:rPr>
                <w:sz w:val="18"/>
              </w:rPr>
            </w:pPr>
            <w:r>
              <w:rPr>
                <w:sz w:val="18"/>
              </w:rPr>
              <w:t>0.6</w:t>
            </w:r>
          </w:p>
        </w:tc>
        <w:tc>
          <w:tcPr>
            <w:tcW w:w="777" w:type="dxa"/>
          </w:tcPr>
          <w:p>
            <w:pPr>
              <w:pStyle w:val="TableParagraph"/>
              <w:spacing w:line="200" w:lineRule="exact"/>
              <w:ind w:right="205"/>
              <w:jc w:val="right"/>
              <w:rPr>
                <w:sz w:val="18"/>
              </w:rPr>
            </w:pPr>
            <w:r>
              <w:rPr>
                <w:sz w:val="18"/>
              </w:rPr>
              <w:t>22.2</w:t>
            </w:r>
          </w:p>
        </w:tc>
        <w:tc>
          <w:tcPr>
            <w:tcW w:w="931" w:type="dxa"/>
          </w:tcPr>
          <w:p>
            <w:pPr>
              <w:pStyle w:val="TableParagraph"/>
              <w:spacing w:line="200" w:lineRule="exact"/>
              <w:ind w:left="267" w:right="303"/>
              <w:jc w:val="center"/>
              <w:rPr>
                <w:sz w:val="18"/>
              </w:rPr>
            </w:pPr>
            <w:r>
              <w:rPr>
                <w:sz w:val="18"/>
              </w:rPr>
              <w:t>40.9</w:t>
            </w:r>
          </w:p>
        </w:tc>
        <w:tc>
          <w:tcPr>
            <w:tcW w:w="688" w:type="dxa"/>
          </w:tcPr>
          <w:p>
            <w:pPr>
              <w:pStyle w:val="TableParagraph"/>
              <w:spacing w:line="200" w:lineRule="exact"/>
              <w:ind w:left="133"/>
              <w:rPr>
                <w:sz w:val="18"/>
              </w:rPr>
            </w:pPr>
            <w:r>
              <w:rPr>
                <w:sz w:val="18"/>
              </w:rPr>
              <w:t>20.3</w:t>
            </w:r>
          </w:p>
        </w:tc>
        <w:tc>
          <w:tcPr>
            <w:tcW w:w="734" w:type="dxa"/>
          </w:tcPr>
          <w:p>
            <w:pPr>
              <w:pStyle w:val="TableParagraph"/>
              <w:spacing w:line="200" w:lineRule="exact"/>
              <w:ind w:left="151" w:right="139"/>
              <w:jc w:val="center"/>
              <w:rPr>
                <w:sz w:val="18"/>
              </w:rPr>
            </w:pPr>
            <w:r>
              <w:rPr>
                <w:sz w:val="18"/>
              </w:rPr>
              <w:t>1.8</w:t>
            </w:r>
          </w:p>
        </w:tc>
        <w:tc>
          <w:tcPr>
            <w:tcW w:w="771" w:type="dxa"/>
          </w:tcPr>
          <w:p>
            <w:pPr>
              <w:pStyle w:val="TableParagraph"/>
              <w:spacing w:line="200" w:lineRule="exact"/>
              <w:ind w:right="235"/>
              <w:jc w:val="right"/>
              <w:rPr>
                <w:sz w:val="18"/>
              </w:rPr>
            </w:pPr>
            <w:r>
              <w:rPr>
                <w:sz w:val="18"/>
              </w:rPr>
              <w:t>12.8</w:t>
            </w:r>
          </w:p>
        </w:tc>
        <w:tc>
          <w:tcPr>
            <w:tcW w:w="737" w:type="dxa"/>
          </w:tcPr>
          <w:p>
            <w:pPr>
              <w:pStyle w:val="TableParagraph"/>
              <w:spacing w:line="200" w:lineRule="exact"/>
              <w:ind w:left="140" w:right="136"/>
              <w:jc w:val="center"/>
              <w:rPr>
                <w:sz w:val="18"/>
              </w:rPr>
            </w:pPr>
            <w:r>
              <w:rPr>
                <w:sz w:val="18"/>
              </w:rPr>
              <w:t>1.5</w:t>
            </w:r>
          </w:p>
        </w:tc>
        <w:tc>
          <w:tcPr>
            <w:tcW w:w="687" w:type="dxa"/>
          </w:tcPr>
          <w:p>
            <w:pPr>
              <w:pStyle w:val="TableParagraph"/>
              <w:spacing w:line="200" w:lineRule="exact"/>
              <w:ind w:right="99"/>
              <w:jc w:val="right"/>
              <w:rPr>
                <w:sz w:val="18"/>
              </w:rPr>
            </w:pPr>
            <w:r>
              <w:rPr>
                <w:sz w:val="18"/>
              </w:rPr>
              <w:t>100.0</w:t>
            </w:r>
          </w:p>
        </w:tc>
        <w:tc>
          <w:tcPr>
            <w:tcW w:w="1103" w:type="dxa"/>
          </w:tcPr>
          <w:p>
            <w:pPr>
              <w:pStyle w:val="TableParagraph"/>
              <w:spacing w:line="200" w:lineRule="exact"/>
              <w:ind w:right="369"/>
              <w:jc w:val="right"/>
              <w:rPr>
                <w:sz w:val="18"/>
              </w:rPr>
            </w:pPr>
            <w:r>
              <w:rPr>
                <w:sz w:val="18"/>
              </w:rPr>
              <w:t>111</w:t>
            </w:r>
          </w:p>
        </w:tc>
      </w:tr>
      <w:tr>
        <w:trPr>
          <w:trHeight w:val="328" w:hRule="atLeast"/>
        </w:trPr>
        <w:tc>
          <w:tcPr>
            <w:tcW w:w="2067" w:type="dxa"/>
          </w:tcPr>
          <w:p>
            <w:pPr>
              <w:pStyle w:val="TableParagraph"/>
              <w:spacing w:line="203" w:lineRule="exact"/>
              <w:ind w:left="139"/>
              <w:rPr>
                <w:sz w:val="18"/>
              </w:rPr>
            </w:pPr>
            <w:r>
              <w:rPr>
                <w:sz w:val="18"/>
              </w:rPr>
              <w:t>Buddhist/Neo-Buddhist</w:t>
            </w:r>
          </w:p>
        </w:tc>
        <w:tc>
          <w:tcPr>
            <w:tcW w:w="662" w:type="dxa"/>
          </w:tcPr>
          <w:p>
            <w:pPr>
              <w:pStyle w:val="TableParagraph"/>
              <w:spacing w:line="203" w:lineRule="exact"/>
              <w:ind w:left="114" w:right="102"/>
              <w:jc w:val="center"/>
              <w:rPr>
                <w:sz w:val="18"/>
              </w:rPr>
            </w:pPr>
            <w:r>
              <w:rPr>
                <w:sz w:val="18"/>
              </w:rPr>
              <w:t>0.5</w:t>
            </w:r>
          </w:p>
        </w:tc>
        <w:tc>
          <w:tcPr>
            <w:tcW w:w="774" w:type="dxa"/>
          </w:tcPr>
          <w:p>
            <w:pPr>
              <w:pStyle w:val="TableParagraph"/>
              <w:spacing w:line="203" w:lineRule="exact"/>
              <w:ind w:right="207"/>
              <w:jc w:val="right"/>
              <w:rPr>
                <w:sz w:val="18"/>
              </w:rPr>
            </w:pPr>
            <w:r>
              <w:rPr>
                <w:sz w:val="18"/>
              </w:rPr>
              <w:t>32.3</w:t>
            </w:r>
          </w:p>
        </w:tc>
        <w:tc>
          <w:tcPr>
            <w:tcW w:w="930" w:type="dxa"/>
          </w:tcPr>
          <w:p>
            <w:pPr>
              <w:pStyle w:val="TableParagraph"/>
              <w:spacing w:line="203" w:lineRule="exact"/>
              <w:ind w:left="123" w:right="218"/>
              <w:jc w:val="center"/>
              <w:rPr>
                <w:sz w:val="18"/>
              </w:rPr>
            </w:pPr>
            <w:r>
              <w:rPr>
                <w:sz w:val="18"/>
              </w:rPr>
              <w:t>35.6</w:t>
            </w:r>
          </w:p>
        </w:tc>
        <w:tc>
          <w:tcPr>
            <w:tcW w:w="806" w:type="dxa"/>
          </w:tcPr>
          <w:p>
            <w:pPr>
              <w:pStyle w:val="TableParagraph"/>
              <w:spacing w:line="203" w:lineRule="exact"/>
              <w:ind w:left="128"/>
              <w:rPr>
                <w:sz w:val="18"/>
              </w:rPr>
            </w:pPr>
            <w:r>
              <w:rPr>
                <w:sz w:val="18"/>
              </w:rPr>
              <w:t>29.9</w:t>
            </w:r>
          </w:p>
        </w:tc>
        <w:tc>
          <w:tcPr>
            <w:tcW w:w="622" w:type="dxa"/>
          </w:tcPr>
          <w:p>
            <w:pPr>
              <w:pStyle w:val="TableParagraph"/>
              <w:spacing w:line="203" w:lineRule="exact"/>
              <w:ind w:left="162"/>
              <w:rPr>
                <w:sz w:val="18"/>
              </w:rPr>
            </w:pPr>
            <w:r>
              <w:rPr>
                <w:sz w:val="18"/>
              </w:rPr>
              <w:t>1.7</w:t>
            </w:r>
          </w:p>
        </w:tc>
        <w:tc>
          <w:tcPr>
            <w:tcW w:w="750" w:type="dxa"/>
          </w:tcPr>
          <w:p>
            <w:pPr>
              <w:pStyle w:val="TableParagraph"/>
              <w:spacing w:line="203" w:lineRule="exact"/>
              <w:ind w:left="143" w:right="135"/>
              <w:jc w:val="center"/>
              <w:rPr>
                <w:sz w:val="18"/>
              </w:rPr>
            </w:pPr>
            <w:r>
              <w:rPr>
                <w:sz w:val="18"/>
              </w:rPr>
              <w:t>0.0</w:t>
            </w:r>
          </w:p>
        </w:tc>
        <w:tc>
          <w:tcPr>
            <w:tcW w:w="756" w:type="dxa"/>
          </w:tcPr>
          <w:p>
            <w:pPr>
              <w:pStyle w:val="TableParagraph"/>
              <w:spacing w:line="203" w:lineRule="exact"/>
              <w:ind w:left="170"/>
              <w:rPr>
                <w:sz w:val="18"/>
              </w:rPr>
            </w:pPr>
            <w:r>
              <w:rPr>
                <w:sz w:val="18"/>
              </w:rPr>
              <w:t>100.0</w:t>
            </w:r>
          </w:p>
        </w:tc>
        <w:tc>
          <w:tcPr>
            <w:tcW w:w="701" w:type="dxa"/>
          </w:tcPr>
          <w:p>
            <w:pPr>
              <w:pStyle w:val="TableParagraph"/>
              <w:spacing w:line="203" w:lineRule="exact"/>
              <w:ind w:left="52" w:right="1"/>
              <w:jc w:val="center"/>
              <w:rPr>
                <w:sz w:val="18"/>
              </w:rPr>
            </w:pPr>
            <w:r>
              <w:rPr>
                <w:sz w:val="18"/>
              </w:rPr>
              <w:t>1.1</w:t>
            </w:r>
          </w:p>
        </w:tc>
        <w:tc>
          <w:tcPr>
            <w:tcW w:w="777" w:type="dxa"/>
          </w:tcPr>
          <w:p>
            <w:pPr>
              <w:pStyle w:val="TableParagraph"/>
              <w:spacing w:line="203" w:lineRule="exact"/>
              <w:ind w:right="205"/>
              <w:jc w:val="right"/>
              <w:rPr>
                <w:sz w:val="18"/>
              </w:rPr>
            </w:pPr>
            <w:r>
              <w:rPr>
                <w:sz w:val="18"/>
              </w:rPr>
              <w:t>37.4</w:t>
            </w:r>
          </w:p>
        </w:tc>
        <w:tc>
          <w:tcPr>
            <w:tcW w:w="931" w:type="dxa"/>
          </w:tcPr>
          <w:p>
            <w:pPr>
              <w:pStyle w:val="TableParagraph"/>
              <w:spacing w:line="203" w:lineRule="exact"/>
              <w:ind w:left="267" w:right="303"/>
              <w:jc w:val="center"/>
              <w:rPr>
                <w:sz w:val="18"/>
              </w:rPr>
            </w:pPr>
            <w:r>
              <w:rPr>
                <w:sz w:val="18"/>
              </w:rPr>
              <w:t>29.2</w:t>
            </w:r>
          </w:p>
        </w:tc>
        <w:tc>
          <w:tcPr>
            <w:tcW w:w="688" w:type="dxa"/>
          </w:tcPr>
          <w:p>
            <w:pPr>
              <w:pStyle w:val="TableParagraph"/>
              <w:spacing w:line="203" w:lineRule="exact"/>
              <w:ind w:left="133"/>
              <w:rPr>
                <w:sz w:val="18"/>
              </w:rPr>
            </w:pPr>
            <w:r>
              <w:rPr>
                <w:sz w:val="18"/>
              </w:rPr>
              <w:t>29.2</w:t>
            </w:r>
          </w:p>
        </w:tc>
        <w:tc>
          <w:tcPr>
            <w:tcW w:w="734" w:type="dxa"/>
          </w:tcPr>
          <w:p>
            <w:pPr>
              <w:pStyle w:val="TableParagraph"/>
              <w:spacing w:line="203" w:lineRule="exact"/>
              <w:ind w:left="151" w:right="139"/>
              <w:jc w:val="center"/>
              <w:rPr>
                <w:sz w:val="18"/>
              </w:rPr>
            </w:pPr>
            <w:r>
              <w:rPr>
                <w:sz w:val="18"/>
              </w:rPr>
              <w:t>0.0</w:t>
            </w:r>
          </w:p>
        </w:tc>
        <w:tc>
          <w:tcPr>
            <w:tcW w:w="771" w:type="dxa"/>
          </w:tcPr>
          <w:p>
            <w:pPr>
              <w:pStyle w:val="TableParagraph"/>
              <w:spacing w:line="203" w:lineRule="exact"/>
              <w:ind w:right="235"/>
              <w:jc w:val="right"/>
              <w:rPr>
                <w:sz w:val="18"/>
              </w:rPr>
            </w:pPr>
            <w:r>
              <w:rPr>
                <w:sz w:val="18"/>
              </w:rPr>
              <w:t>3.1</w:t>
            </w:r>
          </w:p>
        </w:tc>
        <w:tc>
          <w:tcPr>
            <w:tcW w:w="737" w:type="dxa"/>
          </w:tcPr>
          <w:p>
            <w:pPr>
              <w:pStyle w:val="TableParagraph"/>
              <w:spacing w:line="203" w:lineRule="exact"/>
              <w:ind w:left="140" w:right="136"/>
              <w:jc w:val="center"/>
              <w:rPr>
                <w:sz w:val="18"/>
              </w:rPr>
            </w:pPr>
            <w:r>
              <w:rPr>
                <w:sz w:val="18"/>
              </w:rPr>
              <w:t>0.0</w:t>
            </w:r>
          </w:p>
        </w:tc>
        <w:tc>
          <w:tcPr>
            <w:tcW w:w="687" w:type="dxa"/>
          </w:tcPr>
          <w:p>
            <w:pPr>
              <w:pStyle w:val="TableParagraph"/>
              <w:spacing w:line="203" w:lineRule="exact"/>
              <w:ind w:right="99"/>
              <w:jc w:val="right"/>
              <w:rPr>
                <w:sz w:val="18"/>
              </w:rPr>
            </w:pPr>
            <w:r>
              <w:rPr>
                <w:sz w:val="18"/>
              </w:rPr>
              <w:t>100.0</w:t>
            </w:r>
          </w:p>
        </w:tc>
        <w:tc>
          <w:tcPr>
            <w:tcW w:w="1103" w:type="dxa"/>
          </w:tcPr>
          <w:p>
            <w:pPr>
              <w:pStyle w:val="TableParagraph"/>
              <w:spacing w:line="203" w:lineRule="exact"/>
              <w:ind w:right="369"/>
              <w:jc w:val="right"/>
              <w:rPr>
                <w:sz w:val="18"/>
              </w:rPr>
            </w:pPr>
            <w:r>
              <w:rPr>
                <w:sz w:val="18"/>
              </w:rPr>
              <w:t>51</w:t>
            </w:r>
          </w:p>
        </w:tc>
      </w:tr>
      <w:tr>
        <w:trPr>
          <w:trHeight w:val="330" w:hRule="atLeast"/>
        </w:trPr>
        <w:tc>
          <w:tcPr>
            <w:tcW w:w="2067" w:type="dxa"/>
          </w:tcPr>
          <w:p>
            <w:pPr>
              <w:pStyle w:val="TableParagraph"/>
              <w:spacing w:line="217" w:lineRule="exact" w:before="93"/>
              <w:ind w:left="38"/>
              <w:rPr>
                <w:b/>
                <w:sz w:val="18"/>
              </w:rPr>
            </w:pPr>
            <w:r>
              <w:rPr>
                <w:b/>
                <w:sz w:val="18"/>
              </w:rPr>
              <w:t>Caste/tribe</w:t>
            </w:r>
          </w:p>
        </w:tc>
        <w:tc>
          <w:tcPr>
            <w:tcW w:w="662" w:type="dxa"/>
          </w:tcPr>
          <w:p>
            <w:pPr>
              <w:pStyle w:val="TableParagraph"/>
              <w:rPr>
                <w:rFonts w:ascii="Times New Roman"/>
                <w:sz w:val="16"/>
              </w:rPr>
            </w:pPr>
          </w:p>
        </w:tc>
        <w:tc>
          <w:tcPr>
            <w:tcW w:w="774" w:type="dxa"/>
          </w:tcPr>
          <w:p>
            <w:pPr>
              <w:pStyle w:val="TableParagraph"/>
              <w:rPr>
                <w:rFonts w:ascii="Times New Roman"/>
                <w:sz w:val="16"/>
              </w:rPr>
            </w:pPr>
          </w:p>
        </w:tc>
        <w:tc>
          <w:tcPr>
            <w:tcW w:w="930" w:type="dxa"/>
          </w:tcPr>
          <w:p>
            <w:pPr>
              <w:pStyle w:val="TableParagraph"/>
              <w:rPr>
                <w:rFonts w:ascii="Times New Roman"/>
                <w:sz w:val="16"/>
              </w:rPr>
            </w:pPr>
          </w:p>
        </w:tc>
        <w:tc>
          <w:tcPr>
            <w:tcW w:w="806" w:type="dxa"/>
          </w:tcPr>
          <w:p>
            <w:pPr>
              <w:pStyle w:val="TableParagraph"/>
              <w:rPr>
                <w:rFonts w:ascii="Times New Roman"/>
                <w:sz w:val="16"/>
              </w:rPr>
            </w:pPr>
          </w:p>
        </w:tc>
        <w:tc>
          <w:tcPr>
            <w:tcW w:w="622" w:type="dxa"/>
          </w:tcPr>
          <w:p>
            <w:pPr>
              <w:pStyle w:val="TableParagraph"/>
              <w:rPr>
                <w:rFonts w:ascii="Times New Roman"/>
                <w:sz w:val="16"/>
              </w:rPr>
            </w:pPr>
          </w:p>
        </w:tc>
        <w:tc>
          <w:tcPr>
            <w:tcW w:w="750" w:type="dxa"/>
          </w:tcPr>
          <w:p>
            <w:pPr>
              <w:pStyle w:val="TableParagraph"/>
              <w:rPr>
                <w:rFonts w:ascii="Times New Roman"/>
                <w:sz w:val="16"/>
              </w:rPr>
            </w:pPr>
          </w:p>
        </w:tc>
        <w:tc>
          <w:tcPr>
            <w:tcW w:w="756" w:type="dxa"/>
          </w:tcPr>
          <w:p>
            <w:pPr>
              <w:pStyle w:val="TableParagraph"/>
              <w:rPr>
                <w:rFonts w:ascii="Times New Roman"/>
                <w:sz w:val="16"/>
              </w:rPr>
            </w:pPr>
          </w:p>
        </w:tc>
        <w:tc>
          <w:tcPr>
            <w:tcW w:w="701" w:type="dxa"/>
          </w:tcPr>
          <w:p>
            <w:pPr>
              <w:pStyle w:val="TableParagraph"/>
              <w:rPr>
                <w:rFonts w:ascii="Times New Roman"/>
                <w:sz w:val="16"/>
              </w:rPr>
            </w:pPr>
          </w:p>
        </w:tc>
        <w:tc>
          <w:tcPr>
            <w:tcW w:w="777" w:type="dxa"/>
          </w:tcPr>
          <w:p>
            <w:pPr>
              <w:pStyle w:val="TableParagraph"/>
              <w:rPr>
                <w:rFonts w:ascii="Times New Roman"/>
                <w:sz w:val="16"/>
              </w:rPr>
            </w:pPr>
          </w:p>
        </w:tc>
        <w:tc>
          <w:tcPr>
            <w:tcW w:w="931" w:type="dxa"/>
          </w:tcPr>
          <w:p>
            <w:pPr>
              <w:pStyle w:val="TableParagraph"/>
              <w:rPr>
                <w:rFonts w:ascii="Times New Roman"/>
                <w:sz w:val="16"/>
              </w:rPr>
            </w:pPr>
          </w:p>
        </w:tc>
        <w:tc>
          <w:tcPr>
            <w:tcW w:w="688" w:type="dxa"/>
          </w:tcPr>
          <w:p>
            <w:pPr>
              <w:pStyle w:val="TableParagraph"/>
              <w:rPr>
                <w:rFonts w:ascii="Times New Roman"/>
                <w:sz w:val="16"/>
              </w:rPr>
            </w:pPr>
          </w:p>
        </w:tc>
        <w:tc>
          <w:tcPr>
            <w:tcW w:w="734" w:type="dxa"/>
          </w:tcPr>
          <w:p>
            <w:pPr>
              <w:pStyle w:val="TableParagraph"/>
              <w:rPr>
                <w:rFonts w:ascii="Times New Roman"/>
                <w:sz w:val="16"/>
              </w:rPr>
            </w:pPr>
          </w:p>
        </w:tc>
        <w:tc>
          <w:tcPr>
            <w:tcW w:w="771" w:type="dxa"/>
          </w:tcPr>
          <w:p>
            <w:pPr>
              <w:pStyle w:val="TableParagraph"/>
              <w:rPr>
                <w:rFonts w:ascii="Times New Roman"/>
                <w:sz w:val="16"/>
              </w:rPr>
            </w:pPr>
          </w:p>
        </w:tc>
        <w:tc>
          <w:tcPr>
            <w:tcW w:w="737" w:type="dxa"/>
          </w:tcPr>
          <w:p>
            <w:pPr>
              <w:pStyle w:val="TableParagraph"/>
              <w:rPr>
                <w:rFonts w:ascii="Times New Roman"/>
                <w:sz w:val="16"/>
              </w:rPr>
            </w:pPr>
          </w:p>
        </w:tc>
        <w:tc>
          <w:tcPr>
            <w:tcW w:w="687" w:type="dxa"/>
          </w:tcPr>
          <w:p>
            <w:pPr>
              <w:pStyle w:val="TableParagraph"/>
              <w:rPr>
                <w:rFonts w:ascii="Times New Roman"/>
                <w:sz w:val="16"/>
              </w:rPr>
            </w:pPr>
          </w:p>
        </w:tc>
        <w:tc>
          <w:tcPr>
            <w:tcW w:w="1103" w:type="dxa"/>
          </w:tcPr>
          <w:p>
            <w:pPr>
              <w:pStyle w:val="TableParagraph"/>
              <w:rPr>
                <w:rFonts w:ascii="Times New Roman"/>
                <w:sz w:val="16"/>
              </w:rPr>
            </w:pPr>
          </w:p>
        </w:tc>
      </w:tr>
      <w:tr>
        <w:trPr>
          <w:trHeight w:val="220" w:hRule="atLeast"/>
        </w:trPr>
        <w:tc>
          <w:tcPr>
            <w:tcW w:w="2067" w:type="dxa"/>
          </w:tcPr>
          <w:p>
            <w:pPr>
              <w:pStyle w:val="TableParagraph"/>
              <w:spacing w:line="201" w:lineRule="exact"/>
              <w:ind w:left="139"/>
              <w:rPr>
                <w:sz w:val="18"/>
              </w:rPr>
            </w:pPr>
            <w:r>
              <w:rPr>
                <w:sz w:val="18"/>
              </w:rPr>
              <w:t>Scheduled caste</w:t>
            </w:r>
          </w:p>
        </w:tc>
        <w:tc>
          <w:tcPr>
            <w:tcW w:w="662" w:type="dxa"/>
          </w:tcPr>
          <w:p>
            <w:pPr>
              <w:pStyle w:val="TableParagraph"/>
              <w:spacing w:line="201" w:lineRule="exact"/>
              <w:ind w:left="114" w:right="102"/>
              <w:jc w:val="center"/>
              <w:rPr>
                <w:sz w:val="18"/>
              </w:rPr>
            </w:pPr>
            <w:r>
              <w:rPr>
                <w:sz w:val="18"/>
              </w:rPr>
              <w:t>0.2</w:t>
            </w:r>
          </w:p>
        </w:tc>
        <w:tc>
          <w:tcPr>
            <w:tcW w:w="774" w:type="dxa"/>
          </w:tcPr>
          <w:p>
            <w:pPr>
              <w:pStyle w:val="TableParagraph"/>
              <w:spacing w:line="201" w:lineRule="exact"/>
              <w:ind w:right="207"/>
              <w:jc w:val="right"/>
              <w:rPr>
                <w:sz w:val="18"/>
              </w:rPr>
            </w:pPr>
            <w:r>
              <w:rPr>
                <w:sz w:val="18"/>
              </w:rPr>
              <w:t>34.0</w:t>
            </w:r>
          </w:p>
        </w:tc>
        <w:tc>
          <w:tcPr>
            <w:tcW w:w="930" w:type="dxa"/>
          </w:tcPr>
          <w:p>
            <w:pPr>
              <w:pStyle w:val="TableParagraph"/>
              <w:spacing w:line="201" w:lineRule="exact"/>
              <w:ind w:left="123" w:right="218"/>
              <w:jc w:val="center"/>
              <w:rPr>
                <w:sz w:val="18"/>
              </w:rPr>
            </w:pPr>
            <w:r>
              <w:rPr>
                <w:sz w:val="18"/>
              </w:rPr>
              <w:t>32.1</w:t>
            </w:r>
          </w:p>
        </w:tc>
        <w:tc>
          <w:tcPr>
            <w:tcW w:w="806" w:type="dxa"/>
          </w:tcPr>
          <w:p>
            <w:pPr>
              <w:pStyle w:val="TableParagraph"/>
              <w:spacing w:line="201" w:lineRule="exact"/>
              <w:ind w:left="128"/>
              <w:rPr>
                <w:sz w:val="18"/>
              </w:rPr>
            </w:pPr>
            <w:r>
              <w:rPr>
                <w:sz w:val="18"/>
              </w:rPr>
              <w:t>30.2</w:t>
            </w:r>
          </w:p>
        </w:tc>
        <w:tc>
          <w:tcPr>
            <w:tcW w:w="622" w:type="dxa"/>
          </w:tcPr>
          <w:p>
            <w:pPr>
              <w:pStyle w:val="TableParagraph"/>
              <w:spacing w:line="201" w:lineRule="exact"/>
              <w:ind w:left="162"/>
              <w:rPr>
                <w:sz w:val="18"/>
              </w:rPr>
            </w:pPr>
            <w:r>
              <w:rPr>
                <w:sz w:val="18"/>
              </w:rPr>
              <w:t>3.6</w:t>
            </w:r>
          </w:p>
        </w:tc>
        <w:tc>
          <w:tcPr>
            <w:tcW w:w="750" w:type="dxa"/>
          </w:tcPr>
          <w:p>
            <w:pPr>
              <w:pStyle w:val="TableParagraph"/>
              <w:spacing w:line="201" w:lineRule="exact"/>
              <w:ind w:left="143" w:right="135"/>
              <w:jc w:val="center"/>
              <w:rPr>
                <w:sz w:val="18"/>
              </w:rPr>
            </w:pPr>
            <w:r>
              <w:rPr>
                <w:sz w:val="18"/>
              </w:rPr>
              <w:t>0.0</w:t>
            </w:r>
          </w:p>
        </w:tc>
        <w:tc>
          <w:tcPr>
            <w:tcW w:w="756" w:type="dxa"/>
          </w:tcPr>
          <w:p>
            <w:pPr>
              <w:pStyle w:val="TableParagraph"/>
              <w:spacing w:line="201" w:lineRule="exact"/>
              <w:ind w:left="170"/>
              <w:rPr>
                <w:sz w:val="18"/>
              </w:rPr>
            </w:pPr>
            <w:r>
              <w:rPr>
                <w:sz w:val="18"/>
              </w:rPr>
              <w:t>100.0</w:t>
            </w:r>
          </w:p>
        </w:tc>
        <w:tc>
          <w:tcPr>
            <w:tcW w:w="701" w:type="dxa"/>
          </w:tcPr>
          <w:p>
            <w:pPr>
              <w:pStyle w:val="TableParagraph"/>
              <w:spacing w:line="201" w:lineRule="exact"/>
              <w:ind w:left="52" w:right="1"/>
              <w:jc w:val="center"/>
              <w:rPr>
                <w:sz w:val="18"/>
              </w:rPr>
            </w:pPr>
            <w:r>
              <w:rPr>
                <w:sz w:val="18"/>
              </w:rPr>
              <w:t>0.4</w:t>
            </w:r>
          </w:p>
        </w:tc>
        <w:tc>
          <w:tcPr>
            <w:tcW w:w="777" w:type="dxa"/>
          </w:tcPr>
          <w:p>
            <w:pPr>
              <w:pStyle w:val="TableParagraph"/>
              <w:spacing w:line="201" w:lineRule="exact"/>
              <w:ind w:right="205"/>
              <w:jc w:val="right"/>
              <w:rPr>
                <w:sz w:val="18"/>
              </w:rPr>
            </w:pPr>
            <w:r>
              <w:rPr>
                <w:sz w:val="18"/>
              </w:rPr>
              <w:t>38.3</w:t>
            </w:r>
          </w:p>
        </w:tc>
        <w:tc>
          <w:tcPr>
            <w:tcW w:w="931" w:type="dxa"/>
          </w:tcPr>
          <w:p>
            <w:pPr>
              <w:pStyle w:val="TableParagraph"/>
              <w:spacing w:line="201" w:lineRule="exact"/>
              <w:ind w:left="267" w:right="303"/>
              <w:jc w:val="center"/>
              <w:rPr>
                <w:sz w:val="18"/>
              </w:rPr>
            </w:pPr>
            <w:r>
              <w:rPr>
                <w:sz w:val="18"/>
              </w:rPr>
              <w:t>27.4</w:t>
            </w:r>
          </w:p>
        </w:tc>
        <w:tc>
          <w:tcPr>
            <w:tcW w:w="688" w:type="dxa"/>
          </w:tcPr>
          <w:p>
            <w:pPr>
              <w:pStyle w:val="TableParagraph"/>
              <w:spacing w:line="201" w:lineRule="exact"/>
              <w:ind w:left="133"/>
              <w:rPr>
                <w:sz w:val="18"/>
              </w:rPr>
            </w:pPr>
            <w:r>
              <w:rPr>
                <w:sz w:val="18"/>
              </w:rPr>
              <w:t>27.9</w:t>
            </w:r>
          </w:p>
        </w:tc>
        <w:tc>
          <w:tcPr>
            <w:tcW w:w="734" w:type="dxa"/>
          </w:tcPr>
          <w:p>
            <w:pPr>
              <w:pStyle w:val="TableParagraph"/>
              <w:spacing w:line="201" w:lineRule="exact"/>
              <w:ind w:left="151" w:right="139"/>
              <w:jc w:val="center"/>
              <w:rPr>
                <w:sz w:val="18"/>
              </w:rPr>
            </w:pPr>
            <w:r>
              <w:rPr>
                <w:sz w:val="18"/>
              </w:rPr>
              <w:t>0.4</w:t>
            </w:r>
          </w:p>
        </w:tc>
        <w:tc>
          <w:tcPr>
            <w:tcW w:w="771" w:type="dxa"/>
          </w:tcPr>
          <w:p>
            <w:pPr>
              <w:pStyle w:val="TableParagraph"/>
              <w:spacing w:line="201" w:lineRule="exact"/>
              <w:ind w:right="235"/>
              <w:jc w:val="right"/>
              <w:rPr>
                <w:sz w:val="18"/>
              </w:rPr>
            </w:pPr>
            <w:r>
              <w:rPr>
                <w:sz w:val="18"/>
              </w:rPr>
              <w:t>5.7</w:t>
            </w:r>
          </w:p>
        </w:tc>
        <w:tc>
          <w:tcPr>
            <w:tcW w:w="737" w:type="dxa"/>
          </w:tcPr>
          <w:p>
            <w:pPr>
              <w:pStyle w:val="TableParagraph"/>
              <w:spacing w:line="201" w:lineRule="exact"/>
              <w:ind w:left="140" w:right="136"/>
              <w:jc w:val="center"/>
              <w:rPr>
                <w:sz w:val="18"/>
              </w:rPr>
            </w:pPr>
            <w:r>
              <w:rPr>
                <w:sz w:val="18"/>
              </w:rPr>
              <w:t>0.0</w:t>
            </w:r>
          </w:p>
        </w:tc>
        <w:tc>
          <w:tcPr>
            <w:tcW w:w="687" w:type="dxa"/>
          </w:tcPr>
          <w:p>
            <w:pPr>
              <w:pStyle w:val="TableParagraph"/>
              <w:spacing w:line="201" w:lineRule="exact"/>
              <w:ind w:right="99"/>
              <w:jc w:val="right"/>
              <w:rPr>
                <w:sz w:val="18"/>
              </w:rPr>
            </w:pPr>
            <w:r>
              <w:rPr>
                <w:sz w:val="18"/>
              </w:rPr>
              <w:t>100.0</w:t>
            </w:r>
          </w:p>
        </w:tc>
        <w:tc>
          <w:tcPr>
            <w:tcW w:w="1103" w:type="dxa"/>
          </w:tcPr>
          <w:p>
            <w:pPr>
              <w:pStyle w:val="TableParagraph"/>
              <w:spacing w:line="201" w:lineRule="exact"/>
              <w:ind w:right="369"/>
              <w:jc w:val="right"/>
              <w:rPr>
                <w:sz w:val="18"/>
              </w:rPr>
            </w:pPr>
            <w:r>
              <w:rPr>
                <w:sz w:val="18"/>
              </w:rPr>
              <w:t>152</w:t>
            </w:r>
          </w:p>
        </w:tc>
      </w:tr>
      <w:tr>
        <w:trPr>
          <w:trHeight w:val="219" w:hRule="atLeast"/>
        </w:trPr>
        <w:tc>
          <w:tcPr>
            <w:tcW w:w="2067" w:type="dxa"/>
          </w:tcPr>
          <w:p>
            <w:pPr>
              <w:pStyle w:val="TableParagraph"/>
              <w:spacing w:line="200" w:lineRule="exact"/>
              <w:ind w:left="139"/>
              <w:rPr>
                <w:sz w:val="18"/>
              </w:rPr>
            </w:pPr>
            <w:r>
              <w:rPr>
                <w:sz w:val="18"/>
              </w:rPr>
              <w:t>Scheduled tribe</w:t>
            </w:r>
          </w:p>
        </w:tc>
        <w:tc>
          <w:tcPr>
            <w:tcW w:w="662" w:type="dxa"/>
          </w:tcPr>
          <w:p>
            <w:pPr>
              <w:pStyle w:val="TableParagraph"/>
              <w:spacing w:line="200" w:lineRule="exact"/>
              <w:ind w:left="114" w:right="102"/>
              <w:jc w:val="center"/>
              <w:rPr>
                <w:sz w:val="18"/>
              </w:rPr>
            </w:pPr>
            <w:r>
              <w:rPr>
                <w:sz w:val="18"/>
              </w:rPr>
              <w:t>0.3</w:t>
            </w:r>
          </w:p>
        </w:tc>
        <w:tc>
          <w:tcPr>
            <w:tcW w:w="774" w:type="dxa"/>
          </w:tcPr>
          <w:p>
            <w:pPr>
              <w:pStyle w:val="TableParagraph"/>
              <w:spacing w:line="200" w:lineRule="exact"/>
              <w:ind w:right="207"/>
              <w:jc w:val="right"/>
              <w:rPr>
                <w:sz w:val="18"/>
              </w:rPr>
            </w:pPr>
            <w:r>
              <w:rPr>
                <w:sz w:val="18"/>
              </w:rPr>
              <w:t>28.4</w:t>
            </w:r>
          </w:p>
        </w:tc>
        <w:tc>
          <w:tcPr>
            <w:tcW w:w="930" w:type="dxa"/>
          </w:tcPr>
          <w:p>
            <w:pPr>
              <w:pStyle w:val="TableParagraph"/>
              <w:spacing w:line="200" w:lineRule="exact"/>
              <w:ind w:left="123" w:right="218"/>
              <w:jc w:val="center"/>
              <w:rPr>
                <w:sz w:val="18"/>
              </w:rPr>
            </w:pPr>
            <w:r>
              <w:rPr>
                <w:sz w:val="18"/>
              </w:rPr>
              <w:t>29.7</w:t>
            </w:r>
          </w:p>
        </w:tc>
        <w:tc>
          <w:tcPr>
            <w:tcW w:w="806" w:type="dxa"/>
          </w:tcPr>
          <w:p>
            <w:pPr>
              <w:pStyle w:val="TableParagraph"/>
              <w:spacing w:line="200" w:lineRule="exact"/>
              <w:ind w:left="128"/>
              <w:rPr>
                <w:sz w:val="18"/>
              </w:rPr>
            </w:pPr>
            <w:r>
              <w:rPr>
                <w:sz w:val="18"/>
              </w:rPr>
              <w:t>31.5</w:t>
            </w:r>
          </w:p>
        </w:tc>
        <w:tc>
          <w:tcPr>
            <w:tcW w:w="622" w:type="dxa"/>
          </w:tcPr>
          <w:p>
            <w:pPr>
              <w:pStyle w:val="TableParagraph"/>
              <w:spacing w:line="200" w:lineRule="exact"/>
              <w:ind w:left="162"/>
              <w:rPr>
                <w:sz w:val="18"/>
              </w:rPr>
            </w:pPr>
            <w:r>
              <w:rPr>
                <w:sz w:val="18"/>
              </w:rPr>
              <w:t>9.4</w:t>
            </w:r>
          </w:p>
        </w:tc>
        <w:tc>
          <w:tcPr>
            <w:tcW w:w="750" w:type="dxa"/>
          </w:tcPr>
          <w:p>
            <w:pPr>
              <w:pStyle w:val="TableParagraph"/>
              <w:spacing w:line="200" w:lineRule="exact"/>
              <w:ind w:left="143" w:right="135"/>
              <w:jc w:val="center"/>
              <w:rPr>
                <w:sz w:val="18"/>
              </w:rPr>
            </w:pPr>
            <w:r>
              <w:rPr>
                <w:sz w:val="18"/>
              </w:rPr>
              <w:t>0.6</w:t>
            </w:r>
          </w:p>
        </w:tc>
        <w:tc>
          <w:tcPr>
            <w:tcW w:w="756" w:type="dxa"/>
          </w:tcPr>
          <w:p>
            <w:pPr>
              <w:pStyle w:val="TableParagraph"/>
              <w:spacing w:line="200" w:lineRule="exact"/>
              <w:ind w:left="170"/>
              <w:rPr>
                <w:sz w:val="18"/>
              </w:rPr>
            </w:pPr>
            <w:r>
              <w:rPr>
                <w:sz w:val="18"/>
              </w:rPr>
              <w:t>100.0</w:t>
            </w:r>
          </w:p>
        </w:tc>
        <w:tc>
          <w:tcPr>
            <w:tcW w:w="701" w:type="dxa"/>
          </w:tcPr>
          <w:p>
            <w:pPr>
              <w:pStyle w:val="TableParagraph"/>
              <w:spacing w:line="200" w:lineRule="exact"/>
              <w:ind w:left="52" w:right="1"/>
              <w:jc w:val="center"/>
              <w:rPr>
                <w:sz w:val="18"/>
              </w:rPr>
            </w:pPr>
            <w:r>
              <w:rPr>
                <w:sz w:val="18"/>
              </w:rPr>
              <w:t>0.0</w:t>
            </w:r>
          </w:p>
        </w:tc>
        <w:tc>
          <w:tcPr>
            <w:tcW w:w="777" w:type="dxa"/>
          </w:tcPr>
          <w:p>
            <w:pPr>
              <w:pStyle w:val="TableParagraph"/>
              <w:spacing w:line="200" w:lineRule="exact"/>
              <w:ind w:right="205"/>
              <w:jc w:val="right"/>
              <w:rPr>
                <w:sz w:val="18"/>
              </w:rPr>
            </w:pPr>
            <w:r>
              <w:rPr>
                <w:sz w:val="18"/>
              </w:rPr>
              <w:t>27.4</w:t>
            </w:r>
          </w:p>
        </w:tc>
        <w:tc>
          <w:tcPr>
            <w:tcW w:w="931" w:type="dxa"/>
          </w:tcPr>
          <w:p>
            <w:pPr>
              <w:pStyle w:val="TableParagraph"/>
              <w:spacing w:line="200" w:lineRule="exact"/>
              <w:ind w:left="267" w:right="303"/>
              <w:jc w:val="center"/>
              <w:rPr>
                <w:sz w:val="18"/>
              </w:rPr>
            </w:pPr>
            <w:r>
              <w:rPr>
                <w:sz w:val="18"/>
              </w:rPr>
              <w:t>32.2</w:t>
            </w:r>
          </w:p>
        </w:tc>
        <w:tc>
          <w:tcPr>
            <w:tcW w:w="688" w:type="dxa"/>
          </w:tcPr>
          <w:p>
            <w:pPr>
              <w:pStyle w:val="TableParagraph"/>
              <w:spacing w:line="200" w:lineRule="exact"/>
              <w:ind w:left="133"/>
              <w:rPr>
                <w:sz w:val="18"/>
              </w:rPr>
            </w:pPr>
            <w:r>
              <w:rPr>
                <w:sz w:val="18"/>
              </w:rPr>
              <w:t>30.2</w:t>
            </w:r>
          </w:p>
        </w:tc>
        <w:tc>
          <w:tcPr>
            <w:tcW w:w="734" w:type="dxa"/>
          </w:tcPr>
          <w:p>
            <w:pPr>
              <w:pStyle w:val="TableParagraph"/>
              <w:spacing w:line="200" w:lineRule="exact"/>
              <w:ind w:left="151" w:right="139"/>
              <w:jc w:val="center"/>
              <w:rPr>
                <w:sz w:val="18"/>
              </w:rPr>
            </w:pPr>
            <w:r>
              <w:rPr>
                <w:sz w:val="18"/>
              </w:rPr>
              <w:t>1.1</w:t>
            </w:r>
          </w:p>
        </w:tc>
        <w:tc>
          <w:tcPr>
            <w:tcW w:w="771" w:type="dxa"/>
          </w:tcPr>
          <w:p>
            <w:pPr>
              <w:pStyle w:val="TableParagraph"/>
              <w:spacing w:line="200" w:lineRule="exact"/>
              <w:ind w:right="235"/>
              <w:jc w:val="right"/>
              <w:rPr>
                <w:sz w:val="18"/>
              </w:rPr>
            </w:pPr>
            <w:r>
              <w:rPr>
                <w:sz w:val="18"/>
              </w:rPr>
              <w:t>8.1</w:t>
            </w:r>
          </w:p>
        </w:tc>
        <w:tc>
          <w:tcPr>
            <w:tcW w:w="737" w:type="dxa"/>
          </w:tcPr>
          <w:p>
            <w:pPr>
              <w:pStyle w:val="TableParagraph"/>
              <w:spacing w:line="200" w:lineRule="exact"/>
              <w:ind w:left="140" w:right="136"/>
              <w:jc w:val="center"/>
              <w:rPr>
                <w:sz w:val="18"/>
              </w:rPr>
            </w:pPr>
            <w:r>
              <w:rPr>
                <w:sz w:val="18"/>
              </w:rPr>
              <w:t>1.0</w:t>
            </w:r>
          </w:p>
        </w:tc>
        <w:tc>
          <w:tcPr>
            <w:tcW w:w="687" w:type="dxa"/>
          </w:tcPr>
          <w:p>
            <w:pPr>
              <w:pStyle w:val="TableParagraph"/>
              <w:spacing w:line="200" w:lineRule="exact"/>
              <w:ind w:right="99"/>
              <w:jc w:val="right"/>
              <w:rPr>
                <w:sz w:val="18"/>
              </w:rPr>
            </w:pPr>
            <w:r>
              <w:rPr>
                <w:sz w:val="18"/>
              </w:rPr>
              <w:t>100.0</w:t>
            </w:r>
          </w:p>
        </w:tc>
        <w:tc>
          <w:tcPr>
            <w:tcW w:w="1103" w:type="dxa"/>
          </w:tcPr>
          <w:p>
            <w:pPr>
              <w:pStyle w:val="TableParagraph"/>
              <w:spacing w:line="200" w:lineRule="exact"/>
              <w:ind w:right="369"/>
              <w:jc w:val="right"/>
              <w:rPr>
                <w:sz w:val="18"/>
              </w:rPr>
            </w:pPr>
            <w:r>
              <w:rPr>
                <w:sz w:val="18"/>
              </w:rPr>
              <w:t>150</w:t>
            </w:r>
          </w:p>
        </w:tc>
      </w:tr>
      <w:tr>
        <w:trPr>
          <w:trHeight w:val="219" w:hRule="atLeast"/>
        </w:trPr>
        <w:tc>
          <w:tcPr>
            <w:tcW w:w="2067" w:type="dxa"/>
          </w:tcPr>
          <w:p>
            <w:pPr>
              <w:pStyle w:val="TableParagraph"/>
              <w:spacing w:line="200" w:lineRule="exact"/>
              <w:ind w:left="139"/>
              <w:rPr>
                <w:sz w:val="18"/>
              </w:rPr>
            </w:pPr>
            <w:r>
              <w:rPr>
                <w:sz w:val="18"/>
              </w:rPr>
              <w:t>Other backward class</w:t>
            </w:r>
          </w:p>
        </w:tc>
        <w:tc>
          <w:tcPr>
            <w:tcW w:w="662" w:type="dxa"/>
          </w:tcPr>
          <w:p>
            <w:pPr>
              <w:pStyle w:val="TableParagraph"/>
              <w:spacing w:line="200" w:lineRule="exact"/>
              <w:ind w:left="114" w:right="102"/>
              <w:jc w:val="center"/>
              <w:rPr>
                <w:sz w:val="18"/>
              </w:rPr>
            </w:pPr>
            <w:r>
              <w:rPr>
                <w:sz w:val="18"/>
              </w:rPr>
              <w:t>1.4</w:t>
            </w:r>
          </w:p>
        </w:tc>
        <w:tc>
          <w:tcPr>
            <w:tcW w:w="774" w:type="dxa"/>
          </w:tcPr>
          <w:p>
            <w:pPr>
              <w:pStyle w:val="TableParagraph"/>
              <w:spacing w:line="200" w:lineRule="exact"/>
              <w:ind w:right="207"/>
              <w:jc w:val="right"/>
              <w:rPr>
                <w:sz w:val="18"/>
              </w:rPr>
            </w:pPr>
            <w:r>
              <w:rPr>
                <w:sz w:val="18"/>
              </w:rPr>
              <w:t>28.3</w:t>
            </w:r>
          </w:p>
        </w:tc>
        <w:tc>
          <w:tcPr>
            <w:tcW w:w="930" w:type="dxa"/>
          </w:tcPr>
          <w:p>
            <w:pPr>
              <w:pStyle w:val="TableParagraph"/>
              <w:spacing w:line="200" w:lineRule="exact"/>
              <w:ind w:left="123" w:right="218"/>
              <w:jc w:val="center"/>
              <w:rPr>
                <w:sz w:val="18"/>
              </w:rPr>
            </w:pPr>
            <w:r>
              <w:rPr>
                <w:sz w:val="18"/>
              </w:rPr>
              <w:t>39.9</w:t>
            </w:r>
          </w:p>
        </w:tc>
        <w:tc>
          <w:tcPr>
            <w:tcW w:w="806" w:type="dxa"/>
          </w:tcPr>
          <w:p>
            <w:pPr>
              <w:pStyle w:val="TableParagraph"/>
              <w:spacing w:line="200" w:lineRule="exact"/>
              <w:ind w:left="128"/>
              <w:rPr>
                <w:sz w:val="18"/>
              </w:rPr>
            </w:pPr>
            <w:r>
              <w:rPr>
                <w:sz w:val="18"/>
              </w:rPr>
              <w:t>21.2</w:t>
            </w:r>
          </w:p>
        </w:tc>
        <w:tc>
          <w:tcPr>
            <w:tcW w:w="622" w:type="dxa"/>
          </w:tcPr>
          <w:p>
            <w:pPr>
              <w:pStyle w:val="TableParagraph"/>
              <w:spacing w:line="200" w:lineRule="exact"/>
              <w:ind w:left="162"/>
              <w:rPr>
                <w:sz w:val="18"/>
              </w:rPr>
            </w:pPr>
            <w:r>
              <w:rPr>
                <w:sz w:val="18"/>
              </w:rPr>
              <w:t>8.2</w:t>
            </w:r>
          </w:p>
        </w:tc>
        <w:tc>
          <w:tcPr>
            <w:tcW w:w="750" w:type="dxa"/>
          </w:tcPr>
          <w:p>
            <w:pPr>
              <w:pStyle w:val="TableParagraph"/>
              <w:spacing w:line="200" w:lineRule="exact"/>
              <w:ind w:left="143" w:right="135"/>
              <w:jc w:val="center"/>
              <w:rPr>
                <w:sz w:val="18"/>
              </w:rPr>
            </w:pPr>
            <w:r>
              <w:rPr>
                <w:sz w:val="18"/>
              </w:rPr>
              <w:t>0.9</w:t>
            </w:r>
          </w:p>
        </w:tc>
        <w:tc>
          <w:tcPr>
            <w:tcW w:w="756" w:type="dxa"/>
          </w:tcPr>
          <w:p>
            <w:pPr>
              <w:pStyle w:val="TableParagraph"/>
              <w:spacing w:line="200" w:lineRule="exact"/>
              <w:ind w:left="170"/>
              <w:rPr>
                <w:sz w:val="18"/>
              </w:rPr>
            </w:pPr>
            <w:r>
              <w:rPr>
                <w:sz w:val="18"/>
              </w:rPr>
              <w:t>100.0</w:t>
            </w:r>
          </w:p>
        </w:tc>
        <w:tc>
          <w:tcPr>
            <w:tcW w:w="701" w:type="dxa"/>
          </w:tcPr>
          <w:p>
            <w:pPr>
              <w:pStyle w:val="TableParagraph"/>
              <w:spacing w:line="200" w:lineRule="exact"/>
              <w:ind w:left="52" w:right="1"/>
              <w:jc w:val="center"/>
              <w:rPr>
                <w:sz w:val="18"/>
              </w:rPr>
            </w:pPr>
            <w:r>
              <w:rPr>
                <w:sz w:val="18"/>
              </w:rPr>
              <w:t>0.0</w:t>
            </w:r>
          </w:p>
        </w:tc>
        <w:tc>
          <w:tcPr>
            <w:tcW w:w="777" w:type="dxa"/>
          </w:tcPr>
          <w:p>
            <w:pPr>
              <w:pStyle w:val="TableParagraph"/>
              <w:spacing w:line="200" w:lineRule="exact"/>
              <w:ind w:right="205"/>
              <w:jc w:val="right"/>
              <w:rPr>
                <w:sz w:val="18"/>
              </w:rPr>
            </w:pPr>
            <w:r>
              <w:rPr>
                <w:sz w:val="18"/>
              </w:rPr>
              <w:t>32.8</w:t>
            </w:r>
          </w:p>
        </w:tc>
        <w:tc>
          <w:tcPr>
            <w:tcW w:w="931" w:type="dxa"/>
          </w:tcPr>
          <w:p>
            <w:pPr>
              <w:pStyle w:val="TableParagraph"/>
              <w:spacing w:line="200" w:lineRule="exact"/>
              <w:ind w:left="267" w:right="303"/>
              <w:jc w:val="center"/>
              <w:rPr>
                <w:sz w:val="18"/>
              </w:rPr>
            </w:pPr>
            <w:r>
              <w:rPr>
                <w:sz w:val="18"/>
              </w:rPr>
              <w:t>35.7</w:t>
            </w:r>
          </w:p>
        </w:tc>
        <w:tc>
          <w:tcPr>
            <w:tcW w:w="688" w:type="dxa"/>
          </w:tcPr>
          <w:p>
            <w:pPr>
              <w:pStyle w:val="TableParagraph"/>
              <w:spacing w:line="200" w:lineRule="exact"/>
              <w:ind w:left="133"/>
              <w:rPr>
                <w:sz w:val="18"/>
              </w:rPr>
            </w:pPr>
            <w:r>
              <w:rPr>
                <w:sz w:val="18"/>
              </w:rPr>
              <w:t>22.0</w:t>
            </w:r>
          </w:p>
        </w:tc>
        <w:tc>
          <w:tcPr>
            <w:tcW w:w="734" w:type="dxa"/>
          </w:tcPr>
          <w:p>
            <w:pPr>
              <w:pStyle w:val="TableParagraph"/>
              <w:spacing w:line="200" w:lineRule="exact"/>
              <w:ind w:left="151" w:right="139"/>
              <w:jc w:val="center"/>
              <w:rPr>
                <w:sz w:val="18"/>
              </w:rPr>
            </w:pPr>
            <w:r>
              <w:rPr>
                <w:sz w:val="18"/>
              </w:rPr>
              <w:t>0.8</w:t>
            </w:r>
          </w:p>
        </w:tc>
        <w:tc>
          <w:tcPr>
            <w:tcW w:w="771" w:type="dxa"/>
          </w:tcPr>
          <w:p>
            <w:pPr>
              <w:pStyle w:val="TableParagraph"/>
              <w:spacing w:line="200" w:lineRule="exact"/>
              <w:ind w:right="235"/>
              <w:jc w:val="right"/>
              <w:rPr>
                <w:sz w:val="18"/>
              </w:rPr>
            </w:pPr>
            <w:r>
              <w:rPr>
                <w:sz w:val="18"/>
              </w:rPr>
              <w:t>7.8</w:t>
            </w:r>
          </w:p>
        </w:tc>
        <w:tc>
          <w:tcPr>
            <w:tcW w:w="737" w:type="dxa"/>
          </w:tcPr>
          <w:p>
            <w:pPr>
              <w:pStyle w:val="TableParagraph"/>
              <w:spacing w:line="200" w:lineRule="exact"/>
              <w:ind w:left="140" w:right="136"/>
              <w:jc w:val="center"/>
              <w:rPr>
                <w:sz w:val="18"/>
              </w:rPr>
            </w:pPr>
            <w:r>
              <w:rPr>
                <w:sz w:val="18"/>
              </w:rPr>
              <w:t>0.7</w:t>
            </w:r>
          </w:p>
        </w:tc>
        <w:tc>
          <w:tcPr>
            <w:tcW w:w="687" w:type="dxa"/>
          </w:tcPr>
          <w:p>
            <w:pPr>
              <w:pStyle w:val="TableParagraph"/>
              <w:spacing w:line="200" w:lineRule="exact"/>
              <w:ind w:right="99"/>
              <w:jc w:val="right"/>
              <w:rPr>
                <w:sz w:val="18"/>
              </w:rPr>
            </w:pPr>
            <w:r>
              <w:rPr>
                <w:sz w:val="18"/>
              </w:rPr>
              <w:t>100.0</w:t>
            </w:r>
          </w:p>
        </w:tc>
        <w:tc>
          <w:tcPr>
            <w:tcW w:w="1103" w:type="dxa"/>
          </w:tcPr>
          <w:p>
            <w:pPr>
              <w:pStyle w:val="TableParagraph"/>
              <w:spacing w:line="200" w:lineRule="exact"/>
              <w:ind w:right="369"/>
              <w:jc w:val="right"/>
              <w:rPr>
                <w:sz w:val="18"/>
              </w:rPr>
            </w:pPr>
            <w:r>
              <w:rPr>
                <w:sz w:val="18"/>
              </w:rPr>
              <w:t>192</w:t>
            </w:r>
          </w:p>
        </w:tc>
      </w:tr>
      <w:tr>
        <w:trPr>
          <w:trHeight w:val="330" w:hRule="atLeast"/>
        </w:trPr>
        <w:tc>
          <w:tcPr>
            <w:tcW w:w="2067" w:type="dxa"/>
          </w:tcPr>
          <w:p>
            <w:pPr>
              <w:pStyle w:val="TableParagraph"/>
              <w:spacing w:line="204" w:lineRule="exact"/>
              <w:ind w:left="139"/>
              <w:rPr>
                <w:sz w:val="18"/>
              </w:rPr>
            </w:pPr>
            <w:r>
              <w:rPr>
                <w:sz w:val="18"/>
              </w:rPr>
              <w:t>Other</w:t>
            </w:r>
          </w:p>
        </w:tc>
        <w:tc>
          <w:tcPr>
            <w:tcW w:w="662" w:type="dxa"/>
          </w:tcPr>
          <w:p>
            <w:pPr>
              <w:pStyle w:val="TableParagraph"/>
              <w:spacing w:line="204" w:lineRule="exact"/>
              <w:ind w:left="114" w:right="102"/>
              <w:jc w:val="center"/>
              <w:rPr>
                <w:sz w:val="18"/>
              </w:rPr>
            </w:pPr>
            <w:r>
              <w:rPr>
                <w:sz w:val="18"/>
              </w:rPr>
              <w:t>2.6</w:t>
            </w:r>
          </w:p>
        </w:tc>
        <w:tc>
          <w:tcPr>
            <w:tcW w:w="774" w:type="dxa"/>
          </w:tcPr>
          <w:p>
            <w:pPr>
              <w:pStyle w:val="TableParagraph"/>
              <w:spacing w:line="204" w:lineRule="exact"/>
              <w:ind w:right="207"/>
              <w:jc w:val="right"/>
              <w:rPr>
                <w:sz w:val="18"/>
              </w:rPr>
            </w:pPr>
            <w:r>
              <w:rPr>
                <w:sz w:val="18"/>
              </w:rPr>
              <w:t>33.8</w:t>
            </w:r>
          </w:p>
        </w:tc>
        <w:tc>
          <w:tcPr>
            <w:tcW w:w="930" w:type="dxa"/>
          </w:tcPr>
          <w:p>
            <w:pPr>
              <w:pStyle w:val="TableParagraph"/>
              <w:spacing w:line="204" w:lineRule="exact"/>
              <w:ind w:left="123" w:right="218"/>
              <w:jc w:val="center"/>
              <w:rPr>
                <w:sz w:val="18"/>
              </w:rPr>
            </w:pPr>
            <w:r>
              <w:rPr>
                <w:sz w:val="18"/>
              </w:rPr>
              <w:t>39.3</w:t>
            </w:r>
          </w:p>
        </w:tc>
        <w:tc>
          <w:tcPr>
            <w:tcW w:w="806" w:type="dxa"/>
          </w:tcPr>
          <w:p>
            <w:pPr>
              <w:pStyle w:val="TableParagraph"/>
              <w:spacing w:line="204" w:lineRule="exact"/>
              <w:ind w:left="128"/>
              <w:rPr>
                <w:sz w:val="18"/>
              </w:rPr>
            </w:pPr>
            <w:r>
              <w:rPr>
                <w:sz w:val="18"/>
              </w:rPr>
              <w:t>17.2</w:t>
            </w:r>
          </w:p>
        </w:tc>
        <w:tc>
          <w:tcPr>
            <w:tcW w:w="622" w:type="dxa"/>
          </w:tcPr>
          <w:p>
            <w:pPr>
              <w:pStyle w:val="TableParagraph"/>
              <w:spacing w:line="204" w:lineRule="exact"/>
              <w:ind w:left="162"/>
              <w:rPr>
                <w:sz w:val="18"/>
              </w:rPr>
            </w:pPr>
            <w:r>
              <w:rPr>
                <w:sz w:val="18"/>
              </w:rPr>
              <w:t>6.3</w:t>
            </w:r>
          </w:p>
        </w:tc>
        <w:tc>
          <w:tcPr>
            <w:tcW w:w="750" w:type="dxa"/>
          </w:tcPr>
          <w:p>
            <w:pPr>
              <w:pStyle w:val="TableParagraph"/>
              <w:spacing w:line="204" w:lineRule="exact"/>
              <w:ind w:left="143" w:right="135"/>
              <w:jc w:val="center"/>
              <w:rPr>
                <w:sz w:val="18"/>
              </w:rPr>
            </w:pPr>
            <w:r>
              <w:rPr>
                <w:sz w:val="18"/>
              </w:rPr>
              <w:t>0.8</w:t>
            </w:r>
          </w:p>
        </w:tc>
        <w:tc>
          <w:tcPr>
            <w:tcW w:w="756" w:type="dxa"/>
          </w:tcPr>
          <w:p>
            <w:pPr>
              <w:pStyle w:val="TableParagraph"/>
              <w:spacing w:line="204" w:lineRule="exact"/>
              <w:ind w:left="170"/>
              <w:rPr>
                <w:sz w:val="18"/>
              </w:rPr>
            </w:pPr>
            <w:r>
              <w:rPr>
                <w:sz w:val="18"/>
              </w:rPr>
              <w:t>100.0</w:t>
            </w:r>
          </w:p>
        </w:tc>
        <w:tc>
          <w:tcPr>
            <w:tcW w:w="701" w:type="dxa"/>
          </w:tcPr>
          <w:p>
            <w:pPr>
              <w:pStyle w:val="TableParagraph"/>
              <w:spacing w:line="204" w:lineRule="exact"/>
              <w:ind w:left="52" w:right="1"/>
              <w:jc w:val="center"/>
              <w:rPr>
                <w:sz w:val="18"/>
              </w:rPr>
            </w:pPr>
            <w:r>
              <w:rPr>
                <w:sz w:val="18"/>
              </w:rPr>
              <w:t>1.1</w:t>
            </w:r>
          </w:p>
        </w:tc>
        <w:tc>
          <w:tcPr>
            <w:tcW w:w="777" w:type="dxa"/>
          </w:tcPr>
          <w:p>
            <w:pPr>
              <w:pStyle w:val="TableParagraph"/>
              <w:spacing w:line="204" w:lineRule="exact"/>
              <w:ind w:right="205"/>
              <w:jc w:val="right"/>
              <w:rPr>
                <w:sz w:val="18"/>
              </w:rPr>
            </w:pPr>
            <w:r>
              <w:rPr>
                <w:sz w:val="18"/>
              </w:rPr>
              <w:t>32.8</w:t>
            </w:r>
          </w:p>
        </w:tc>
        <w:tc>
          <w:tcPr>
            <w:tcW w:w="931" w:type="dxa"/>
          </w:tcPr>
          <w:p>
            <w:pPr>
              <w:pStyle w:val="TableParagraph"/>
              <w:spacing w:line="204" w:lineRule="exact"/>
              <w:ind w:left="267" w:right="303"/>
              <w:jc w:val="center"/>
              <w:rPr>
                <w:sz w:val="18"/>
              </w:rPr>
            </w:pPr>
            <w:r>
              <w:rPr>
                <w:sz w:val="18"/>
              </w:rPr>
              <w:t>37.2</w:t>
            </w:r>
          </w:p>
        </w:tc>
        <w:tc>
          <w:tcPr>
            <w:tcW w:w="688" w:type="dxa"/>
          </w:tcPr>
          <w:p>
            <w:pPr>
              <w:pStyle w:val="TableParagraph"/>
              <w:spacing w:line="204" w:lineRule="exact"/>
              <w:ind w:left="133"/>
              <w:rPr>
                <w:sz w:val="18"/>
              </w:rPr>
            </w:pPr>
            <w:r>
              <w:rPr>
                <w:sz w:val="18"/>
              </w:rPr>
              <w:t>17.6</w:t>
            </w:r>
          </w:p>
        </w:tc>
        <w:tc>
          <w:tcPr>
            <w:tcW w:w="734" w:type="dxa"/>
          </w:tcPr>
          <w:p>
            <w:pPr>
              <w:pStyle w:val="TableParagraph"/>
              <w:spacing w:line="204" w:lineRule="exact"/>
              <w:ind w:left="151" w:right="139"/>
              <w:jc w:val="center"/>
              <w:rPr>
                <w:sz w:val="18"/>
              </w:rPr>
            </w:pPr>
            <w:r>
              <w:rPr>
                <w:sz w:val="18"/>
              </w:rPr>
              <w:t>1.7</w:t>
            </w:r>
          </w:p>
        </w:tc>
        <w:tc>
          <w:tcPr>
            <w:tcW w:w="771" w:type="dxa"/>
          </w:tcPr>
          <w:p>
            <w:pPr>
              <w:pStyle w:val="TableParagraph"/>
              <w:spacing w:line="204" w:lineRule="exact"/>
              <w:ind w:right="235"/>
              <w:jc w:val="right"/>
              <w:rPr>
                <w:sz w:val="18"/>
              </w:rPr>
            </w:pPr>
            <w:r>
              <w:rPr>
                <w:sz w:val="18"/>
              </w:rPr>
              <w:t>9.2</w:t>
            </w:r>
          </w:p>
        </w:tc>
        <w:tc>
          <w:tcPr>
            <w:tcW w:w="737" w:type="dxa"/>
          </w:tcPr>
          <w:p>
            <w:pPr>
              <w:pStyle w:val="TableParagraph"/>
              <w:spacing w:line="204" w:lineRule="exact"/>
              <w:ind w:left="140" w:right="136"/>
              <w:jc w:val="center"/>
              <w:rPr>
                <w:sz w:val="18"/>
              </w:rPr>
            </w:pPr>
            <w:r>
              <w:rPr>
                <w:sz w:val="18"/>
              </w:rPr>
              <w:t>0.5</w:t>
            </w:r>
          </w:p>
        </w:tc>
        <w:tc>
          <w:tcPr>
            <w:tcW w:w="687" w:type="dxa"/>
          </w:tcPr>
          <w:p>
            <w:pPr>
              <w:pStyle w:val="TableParagraph"/>
              <w:spacing w:line="204" w:lineRule="exact"/>
              <w:ind w:right="99"/>
              <w:jc w:val="right"/>
              <w:rPr>
                <w:sz w:val="18"/>
              </w:rPr>
            </w:pPr>
            <w:r>
              <w:rPr>
                <w:sz w:val="18"/>
              </w:rPr>
              <w:t>100.0</w:t>
            </w:r>
          </w:p>
        </w:tc>
        <w:tc>
          <w:tcPr>
            <w:tcW w:w="1103" w:type="dxa"/>
          </w:tcPr>
          <w:p>
            <w:pPr>
              <w:pStyle w:val="TableParagraph"/>
              <w:spacing w:line="204" w:lineRule="exact"/>
              <w:ind w:right="369"/>
              <w:jc w:val="right"/>
              <w:rPr>
                <w:sz w:val="18"/>
              </w:rPr>
            </w:pPr>
            <w:r>
              <w:rPr>
                <w:sz w:val="18"/>
              </w:rPr>
              <w:t>310</w:t>
            </w:r>
          </w:p>
        </w:tc>
      </w:tr>
      <w:tr>
        <w:trPr>
          <w:trHeight w:val="391" w:hRule="atLeast"/>
        </w:trPr>
        <w:tc>
          <w:tcPr>
            <w:tcW w:w="2067" w:type="dxa"/>
            <w:tcBorders>
              <w:bottom w:val="single" w:sz="4" w:space="0" w:color="000000"/>
            </w:tcBorders>
          </w:tcPr>
          <w:p>
            <w:pPr>
              <w:pStyle w:val="TableParagraph"/>
              <w:spacing w:before="93"/>
              <w:ind w:left="38"/>
              <w:rPr>
                <w:sz w:val="18"/>
              </w:rPr>
            </w:pPr>
            <w:r>
              <w:rPr>
                <w:sz w:val="18"/>
              </w:rPr>
              <w:t>Total</w:t>
            </w:r>
          </w:p>
        </w:tc>
        <w:tc>
          <w:tcPr>
            <w:tcW w:w="662" w:type="dxa"/>
            <w:tcBorders>
              <w:bottom w:val="single" w:sz="4" w:space="0" w:color="000000"/>
            </w:tcBorders>
          </w:tcPr>
          <w:p>
            <w:pPr>
              <w:pStyle w:val="TableParagraph"/>
              <w:spacing w:before="93"/>
              <w:ind w:left="114" w:right="102"/>
              <w:jc w:val="center"/>
              <w:rPr>
                <w:sz w:val="18"/>
              </w:rPr>
            </w:pPr>
            <w:r>
              <w:rPr>
                <w:sz w:val="18"/>
              </w:rPr>
              <w:t>1.4</w:t>
            </w:r>
          </w:p>
        </w:tc>
        <w:tc>
          <w:tcPr>
            <w:tcW w:w="774" w:type="dxa"/>
            <w:tcBorders>
              <w:bottom w:val="single" w:sz="4" w:space="0" w:color="000000"/>
            </w:tcBorders>
          </w:tcPr>
          <w:p>
            <w:pPr>
              <w:pStyle w:val="TableParagraph"/>
              <w:spacing w:before="93"/>
              <w:ind w:right="207"/>
              <w:jc w:val="right"/>
              <w:rPr>
                <w:sz w:val="18"/>
              </w:rPr>
            </w:pPr>
            <w:r>
              <w:rPr>
                <w:sz w:val="18"/>
              </w:rPr>
              <w:t>31.4</w:t>
            </w:r>
          </w:p>
        </w:tc>
        <w:tc>
          <w:tcPr>
            <w:tcW w:w="930" w:type="dxa"/>
            <w:tcBorders>
              <w:bottom w:val="single" w:sz="4" w:space="0" w:color="000000"/>
            </w:tcBorders>
          </w:tcPr>
          <w:p>
            <w:pPr>
              <w:pStyle w:val="TableParagraph"/>
              <w:spacing w:before="93"/>
              <w:ind w:left="123" w:right="218"/>
              <w:jc w:val="center"/>
              <w:rPr>
                <w:sz w:val="18"/>
              </w:rPr>
            </w:pPr>
            <w:r>
              <w:rPr>
                <w:sz w:val="18"/>
              </w:rPr>
              <w:t>36.6</w:t>
            </w:r>
          </w:p>
        </w:tc>
        <w:tc>
          <w:tcPr>
            <w:tcW w:w="806" w:type="dxa"/>
            <w:tcBorders>
              <w:bottom w:val="single" w:sz="4" w:space="0" w:color="000000"/>
            </w:tcBorders>
          </w:tcPr>
          <w:p>
            <w:pPr>
              <w:pStyle w:val="TableParagraph"/>
              <w:spacing w:before="93"/>
              <w:ind w:left="128"/>
              <w:rPr>
                <w:sz w:val="18"/>
              </w:rPr>
            </w:pPr>
            <w:r>
              <w:rPr>
                <w:sz w:val="18"/>
              </w:rPr>
              <w:t>23.1</w:t>
            </w:r>
          </w:p>
        </w:tc>
        <w:tc>
          <w:tcPr>
            <w:tcW w:w="622" w:type="dxa"/>
            <w:tcBorders>
              <w:bottom w:val="single" w:sz="4" w:space="0" w:color="000000"/>
            </w:tcBorders>
          </w:tcPr>
          <w:p>
            <w:pPr>
              <w:pStyle w:val="TableParagraph"/>
              <w:spacing w:before="93"/>
              <w:ind w:left="162"/>
              <w:rPr>
                <w:sz w:val="18"/>
              </w:rPr>
            </w:pPr>
            <w:r>
              <w:rPr>
                <w:sz w:val="18"/>
              </w:rPr>
              <w:t>6.8</w:t>
            </w:r>
          </w:p>
        </w:tc>
        <w:tc>
          <w:tcPr>
            <w:tcW w:w="750" w:type="dxa"/>
            <w:tcBorders>
              <w:bottom w:val="single" w:sz="4" w:space="0" w:color="000000"/>
            </w:tcBorders>
          </w:tcPr>
          <w:p>
            <w:pPr>
              <w:pStyle w:val="TableParagraph"/>
              <w:spacing w:before="93"/>
              <w:ind w:left="143" w:right="135"/>
              <w:jc w:val="center"/>
              <w:rPr>
                <w:sz w:val="18"/>
              </w:rPr>
            </w:pPr>
            <w:r>
              <w:rPr>
                <w:sz w:val="18"/>
              </w:rPr>
              <w:t>0.7</w:t>
            </w:r>
          </w:p>
        </w:tc>
        <w:tc>
          <w:tcPr>
            <w:tcW w:w="756" w:type="dxa"/>
            <w:tcBorders>
              <w:bottom w:val="single" w:sz="4" w:space="0" w:color="000000"/>
            </w:tcBorders>
          </w:tcPr>
          <w:p>
            <w:pPr>
              <w:pStyle w:val="TableParagraph"/>
              <w:spacing w:before="93"/>
              <w:ind w:left="170"/>
              <w:rPr>
                <w:sz w:val="18"/>
              </w:rPr>
            </w:pPr>
            <w:r>
              <w:rPr>
                <w:sz w:val="18"/>
              </w:rPr>
              <w:t>100.0</w:t>
            </w:r>
          </w:p>
        </w:tc>
        <w:tc>
          <w:tcPr>
            <w:tcW w:w="701" w:type="dxa"/>
            <w:tcBorders>
              <w:bottom w:val="single" w:sz="4" w:space="0" w:color="000000"/>
            </w:tcBorders>
          </w:tcPr>
          <w:p>
            <w:pPr>
              <w:pStyle w:val="TableParagraph"/>
              <w:spacing w:before="93"/>
              <w:ind w:left="52" w:right="1"/>
              <w:jc w:val="center"/>
              <w:rPr>
                <w:sz w:val="18"/>
              </w:rPr>
            </w:pPr>
            <w:r>
              <w:rPr>
                <w:sz w:val="18"/>
              </w:rPr>
              <w:t>0.5</w:t>
            </w:r>
          </w:p>
        </w:tc>
        <w:tc>
          <w:tcPr>
            <w:tcW w:w="777" w:type="dxa"/>
            <w:tcBorders>
              <w:bottom w:val="single" w:sz="4" w:space="0" w:color="000000"/>
            </w:tcBorders>
          </w:tcPr>
          <w:p>
            <w:pPr>
              <w:pStyle w:val="TableParagraph"/>
              <w:spacing w:before="93"/>
              <w:ind w:right="205"/>
              <w:jc w:val="right"/>
              <w:rPr>
                <w:sz w:val="18"/>
              </w:rPr>
            </w:pPr>
            <w:r>
              <w:rPr>
                <w:sz w:val="18"/>
              </w:rPr>
              <w:t>32.7</w:t>
            </w:r>
          </w:p>
        </w:tc>
        <w:tc>
          <w:tcPr>
            <w:tcW w:w="931" w:type="dxa"/>
            <w:tcBorders>
              <w:bottom w:val="single" w:sz="4" w:space="0" w:color="000000"/>
            </w:tcBorders>
          </w:tcPr>
          <w:p>
            <w:pPr>
              <w:pStyle w:val="TableParagraph"/>
              <w:spacing w:before="93"/>
              <w:ind w:left="267" w:right="303"/>
              <w:jc w:val="center"/>
              <w:rPr>
                <w:sz w:val="18"/>
              </w:rPr>
            </w:pPr>
            <w:r>
              <w:rPr>
                <w:sz w:val="18"/>
              </w:rPr>
              <w:t>34.1</w:t>
            </w:r>
          </w:p>
        </w:tc>
        <w:tc>
          <w:tcPr>
            <w:tcW w:w="688" w:type="dxa"/>
            <w:tcBorders>
              <w:bottom w:val="single" w:sz="4" w:space="0" w:color="000000"/>
            </w:tcBorders>
          </w:tcPr>
          <w:p>
            <w:pPr>
              <w:pStyle w:val="TableParagraph"/>
              <w:spacing w:before="93"/>
              <w:ind w:left="133"/>
              <w:rPr>
                <w:sz w:val="18"/>
              </w:rPr>
            </w:pPr>
            <w:r>
              <w:rPr>
                <w:sz w:val="18"/>
              </w:rPr>
              <w:t>23.0</w:t>
            </w:r>
          </w:p>
        </w:tc>
        <w:tc>
          <w:tcPr>
            <w:tcW w:w="734" w:type="dxa"/>
            <w:tcBorders>
              <w:bottom w:val="single" w:sz="4" w:space="0" w:color="000000"/>
            </w:tcBorders>
          </w:tcPr>
          <w:p>
            <w:pPr>
              <w:pStyle w:val="TableParagraph"/>
              <w:spacing w:before="93"/>
              <w:ind w:left="151" w:right="139"/>
              <w:jc w:val="center"/>
              <w:rPr>
                <w:sz w:val="18"/>
              </w:rPr>
            </w:pPr>
            <w:r>
              <w:rPr>
                <w:sz w:val="18"/>
              </w:rPr>
              <w:t>1.1</w:t>
            </w:r>
          </w:p>
        </w:tc>
        <w:tc>
          <w:tcPr>
            <w:tcW w:w="771" w:type="dxa"/>
            <w:tcBorders>
              <w:bottom w:val="single" w:sz="4" w:space="0" w:color="000000"/>
            </w:tcBorders>
          </w:tcPr>
          <w:p>
            <w:pPr>
              <w:pStyle w:val="TableParagraph"/>
              <w:spacing w:before="93"/>
              <w:ind w:right="235"/>
              <w:jc w:val="right"/>
              <w:rPr>
                <w:sz w:val="18"/>
              </w:rPr>
            </w:pPr>
            <w:r>
              <w:rPr>
                <w:sz w:val="18"/>
              </w:rPr>
              <w:t>7.9</w:t>
            </w:r>
          </w:p>
        </w:tc>
        <w:tc>
          <w:tcPr>
            <w:tcW w:w="737" w:type="dxa"/>
            <w:tcBorders>
              <w:bottom w:val="single" w:sz="4" w:space="0" w:color="000000"/>
            </w:tcBorders>
          </w:tcPr>
          <w:p>
            <w:pPr>
              <w:pStyle w:val="TableParagraph"/>
              <w:spacing w:before="93"/>
              <w:ind w:left="140" w:right="136"/>
              <w:jc w:val="center"/>
              <w:rPr>
                <w:sz w:val="18"/>
              </w:rPr>
            </w:pPr>
            <w:r>
              <w:rPr>
                <w:sz w:val="18"/>
              </w:rPr>
              <w:t>0.7</w:t>
            </w:r>
          </w:p>
        </w:tc>
        <w:tc>
          <w:tcPr>
            <w:tcW w:w="687" w:type="dxa"/>
            <w:tcBorders>
              <w:bottom w:val="single" w:sz="4" w:space="0" w:color="000000"/>
            </w:tcBorders>
          </w:tcPr>
          <w:p>
            <w:pPr>
              <w:pStyle w:val="TableParagraph"/>
              <w:spacing w:before="93"/>
              <w:ind w:right="99"/>
              <w:jc w:val="right"/>
              <w:rPr>
                <w:sz w:val="18"/>
              </w:rPr>
            </w:pPr>
            <w:r>
              <w:rPr>
                <w:sz w:val="18"/>
              </w:rPr>
              <w:t>100.0</w:t>
            </w:r>
          </w:p>
        </w:tc>
        <w:tc>
          <w:tcPr>
            <w:tcW w:w="1103" w:type="dxa"/>
            <w:tcBorders>
              <w:bottom w:val="single" w:sz="4" w:space="0" w:color="000000"/>
            </w:tcBorders>
          </w:tcPr>
          <w:p>
            <w:pPr>
              <w:pStyle w:val="TableParagraph"/>
              <w:spacing w:before="93"/>
              <w:ind w:right="369"/>
              <w:jc w:val="right"/>
              <w:rPr>
                <w:sz w:val="18"/>
              </w:rPr>
            </w:pPr>
            <w:r>
              <w:rPr>
                <w:sz w:val="18"/>
              </w:rPr>
              <w:t>812</w:t>
            </w:r>
          </w:p>
        </w:tc>
      </w:tr>
      <w:tr>
        <w:trPr>
          <w:trHeight w:val="586" w:hRule="atLeast"/>
        </w:trPr>
        <w:tc>
          <w:tcPr>
            <w:tcW w:w="14496" w:type="dxa"/>
            <w:gridSpan w:val="17"/>
            <w:tcBorders>
              <w:top w:val="single" w:sz="4" w:space="0" w:color="000000"/>
              <w:bottom w:val="single" w:sz="18" w:space="0" w:color="000000"/>
            </w:tcBorders>
          </w:tcPr>
          <w:p>
            <w:pPr>
              <w:pStyle w:val="TableParagraph"/>
              <w:spacing w:before="97"/>
              <w:ind w:left="38"/>
              <w:rPr>
                <w:sz w:val="16"/>
              </w:rPr>
            </w:pPr>
            <w:r>
              <w:rPr>
                <w:sz w:val="16"/>
              </w:rPr>
              <w:t>Note: It is recommended that children should be given more liquids to drink during diarrhoea and food should not be reduced. Total includes children belonging to other religions and children whose caste/tribe is not known, who are not shown separately.</w:t>
            </w:r>
          </w:p>
        </w:tc>
      </w:tr>
    </w:tbl>
    <w:p>
      <w:pPr>
        <w:spacing w:after="0"/>
        <w:rPr>
          <w:sz w:val="16"/>
        </w:rPr>
        <w:sectPr>
          <w:pgSz w:w="16840" w:h="11910" w:orient="landscape"/>
          <w:pgMar w:header="0" w:footer="717" w:top="1100" w:bottom="900" w:left="300" w:right="320"/>
        </w:sectPr>
      </w:pPr>
    </w:p>
    <w:tbl>
      <w:tblPr>
        <w:tblW w:w="0" w:type="auto"/>
        <w:jc w:val="left"/>
        <w:tblInd w:w="1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48"/>
        <w:gridCol w:w="1835"/>
        <w:gridCol w:w="1424"/>
      </w:tblGrid>
      <w:tr>
        <w:trPr>
          <w:trHeight w:val="398" w:hRule="atLeast"/>
        </w:trPr>
        <w:tc>
          <w:tcPr>
            <w:tcW w:w="5607" w:type="dxa"/>
            <w:gridSpan w:val="3"/>
            <w:tcBorders>
              <w:top w:val="single" w:sz="18" w:space="0" w:color="000000"/>
            </w:tcBorders>
          </w:tcPr>
          <w:p>
            <w:pPr>
              <w:pStyle w:val="TableParagraph"/>
              <w:spacing w:before="82"/>
              <w:ind w:left="38"/>
              <w:rPr>
                <w:sz w:val="18"/>
              </w:rPr>
            </w:pPr>
            <w:r>
              <w:rPr>
                <w:sz w:val="18"/>
                <w:u w:val="single"/>
              </w:rPr>
              <w:t>Table 64 Knowledge of ORS packets</w:t>
            </w:r>
          </w:p>
        </w:tc>
      </w:tr>
      <w:tr>
        <w:trPr>
          <w:trHeight w:val="800" w:hRule="atLeast"/>
        </w:trPr>
        <w:tc>
          <w:tcPr>
            <w:tcW w:w="5607" w:type="dxa"/>
            <w:gridSpan w:val="3"/>
            <w:tcBorders>
              <w:bottom w:val="single" w:sz="4" w:space="0" w:color="000000"/>
            </w:tcBorders>
          </w:tcPr>
          <w:p>
            <w:pPr>
              <w:pStyle w:val="TableParagraph"/>
              <w:spacing w:before="63"/>
              <w:ind w:left="38" w:right="27"/>
              <w:jc w:val="both"/>
              <w:rPr>
                <w:sz w:val="18"/>
              </w:rPr>
            </w:pPr>
            <w:r>
              <w:rPr>
                <w:sz w:val="18"/>
              </w:rPr>
              <w:t>Percentage</w:t>
            </w:r>
            <w:r>
              <w:rPr>
                <w:spacing w:val="-10"/>
                <w:sz w:val="18"/>
              </w:rPr>
              <w:t> </w:t>
            </w:r>
            <w:r>
              <w:rPr>
                <w:sz w:val="18"/>
              </w:rPr>
              <w:t>of</w:t>
            </w:r>
            <w:r>
              <w:rPr>
                <w:spacing w:val="-8"/>
                <w:sz w:val="18"/>
              </w:rPr>
              <w:t> </w:t>
            </w:r>
            <w:r>
              <w:rPr>
                <w:sz w:val="18"/>
              </w:rPr>
              <w:t>women</w:t>
            </w:r>
            <w:r>
              <w:rPr>
                <w:spacing w:val="-10"/>
                <w:sz w:val="18"/>
              </w:rPr>
              <w:t> </w:t>
            </w:r>
            <w:r>
              <w:rPr>
                <w:sz w:val="18"/>
              </w:rPr>
              <w:t>age</w:t>
            </w:r>
            <w:r>
              <w:rPr>
                <w:spacing w:val="-9"/>
                <w:sz w:val="18"/>
              </w:rPr>
              <w:t> </w:t>
            </w:r>
            <w:r>
              <w:rPr>
                <w:sz w:val="18"/>
              </w:rPr>
              <w:t>15-49</w:t>
            </w:r>
            <w:r>
              <w:rPr>
                <w:spacing w:val="-12"/>
                <w:sz w:val="18"/>
              </w:rPr>
              <w:t> </w:t>
            </w:r>
            <w:r>
              <w:rPr>
                <w:sz w:val="18"/>
              </w:rPr>
              <w:t>who</w:t>
            </w:r>
            <w:r>
              <w:rPr>
                <w:spacing w:val="-8"/>
                <w:sz w:val="18"/>
              </w:rPr>
              <w:t> </w:t>
            </w:r>
            <w:r>
              <w:rPr>
                <w:sz w:val="18"/>
              </w:rPr>
              <w:t>had</w:t>
            </w:r>
            <w:r>
              <w:rPr>
                <w:spacing w:val="-10"/>
                <w:sz w:val="18"/>
              </w:rPr>
              <w:t> </w:t>
            </w:r>
            <w:r>
              <w:rPr>
                <w:sz w:val="18"/>
              </w:rPr>
              <w:t>a</w:t>
            </w:r>
            <w:r>
              <w:rPr>
                <w:spacing w:val="-8"/>
                <w:sz w:val="18"/>
              </w:rPr>
              <w:t> </w:t>
            </w:r>
            <w:r>
              <w:rPr>
                <w:sz w:val="18"/>
              </w:rPr>
              <w:t>live</w:t>
            </w:r>
            <w:r>
              <w:rPr>
                <w:spacing w:val="-9"/>
                <w:sz w:val="18"/>
              </w:rPr>
              <w:t> </w:t>
            </w:r>
            <w:r>
              <w:rPr>
                <w:sz w:val="18"/>
              </w:rPr>
              <w:t>birth</w:t>
            </w:r>
            <w:r>
              <w:rPr>
                <w:spacing w:val="-10"/>
                <w:sz w:val="18"/>
              </w:rPr>
              <w:t> </w:t>
            </w:r>
            <w:r>
              <w:rPr>
                <w:sz w:val="18"/>
              </w:rPr>
              <w:t>in</w:t>
            </w:r>
            <w:r>
              <w:rPr>
                <w:spacing w:val="-9"/>
                <w:sz w:val="18"/>
              </w:rPr>
              <w:t> </w:t>
            </w:r>
            <w:r>
              <w:rPr>
                <w:sz w:val="18"/>
              </w:rPr>
              <w:t>the</w:t>
            </w:r>
            <w:r>
              <w:rPr>
                <w:spacing w:val="-10"/>
                <w:sz w:val="18"/>
              </w:rPr>
              <w:t> </w:t>
            </w:r>
            <w:r>
              <w:rPr>
                <w:sz w:val="18"/>
              </w:rPr>
              <w:t>5</w:t>
            </w:r>
            <w:r>
              <w:rPr>
                <w:spacing w:val="-9"/>
                <w:sz w:val="18"/>
              </w:rPr>
              <w:t> </w:t>
            </w:r>
            <w:r>
              <w:rPr>
                <w:sz w:val="18"/>
              </w:rPr>
              <w:t>years</w:t>
            </w:r>
            <w:r>
              <w:rPr>
                <w:spacing w:val="-11"/>
                <w:sz w:val="18"/>
              </w:rPr>
              <w:t> </w:t>
            </w:r>
            <w:r>
              <w:rPr>
                <w:sz w:val="18"/>
              </w:rPr>
              <w:t>preceding the survey who know about ORS packets for treatment of diarrhoea, by background characteristics, Maharashtra,</w:t>
            </w:r>
            <w:r>
              <w:rPr>
                <w:spacing w:val="-2"/>
                <w:sz w:val="18"/>
              </w:rPr>
              <w:t> </w:t>
            </w:r>
            <w:r>
              <w:rPr>
                <w:sz w:val="18"/>
              </w:rPr>
              <w:t>2019-20</w:t>
            </w:r>
          </w:p>
        </w:tc>
      </w:tr>
      <w:tr>
        <w:trPr>
          <w:trHeight w:val="738" w:hRule="atLeast"/>
        </w:trPr>
        <w:tc>
          <w:tcPr>
            <w:tcW w:w="2348" w:type="dxa"/>
            <w:tcBorders>
              <w:top w:val="single" w:sz="4" w:space="0" w:color="000000"/>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spacing w:line="199" w:lineRule="exact"/>
              <w:ind w:left="38"/>
              <w:rPr>
                <w:sz w:val="18"/>
              </w:rPr>
            </w:pPr>
            <w:r>
              <w:rPr>
                <w:sz w:val="18"/>
              </w:rPr>
              <w:t>Background characteristic</w:t>
            </w:r>
          </w:p>
        </w:tc>
        <w:tc>
          <w:tcPr>
            <w:tcW w:w="1835" w:type="dxa"/>
            <w:tcBorders>
              <w:top w:val="single" w:sz="4" w:space="0" w:color="000000"/>
              <w:bottom w:val="single" w:sz="4" w:space="0" w:color="000000"/>
            </w:tcBorders>
          </w:tcPr>
          <w:p>
            <w:pPr>
              <w:pStyle w:val="TableParagraph"/>
              <w:spacing w:before="80"/>
              <w:ind w:left="245" w:right="236" w:hanging="2"/>
              <w:jc w:val="center"/>
              <w:rPr>
                <w:sz w:val="18"/>
              </w:rPr>
            </w:pPr>
            <w:r>
              <w:rPr>
                <w:sz w:val="18"/>
              </w:rPr>
              <w:t>Percentage of women who</w:t>
            </w:r>
            <w:r>
              <w:rPr>
                <w:spacing w:val="2"/>
                <w:sz w:val="18"/>
              </w:rPr>
              <w:t> </w:t>
            </w:r>
            <w:r>
              <w:rPr>
                <w:spacing w:val="-5"/>
                <w:sz w:val="18"/>
              </w:rPr>
              <w:t>know</w:t>
            </w:r>
          </w:p>
          <w:p>
            <w:pPr>
              <w:pStyle w:val="TableParagraph"/>
              <w:spacing w:line="199" w:lineRule="exact"/>
              <w:ind w:left="217" w:right="213"/>
              <w:jc w:val="center"/>
              <w:rPr>
                <w:sz w:val="18"/>
              </w:rPr>
            </w:pPr>
            <w:r>
              <w:rPr>
                <w:sz w:val="18"/>
              </w:rPr>
              <w:t>about ORS</w:t>
            </w:r>
            <w:r>
              <w:rPr>
                <w:spacing w:val="-7"/>
                <w:sz w:val="18"/>
              </w:rPr>
              <w:t> </w:t>
            </w:r>
            <w:r>
              <w:rPr>
                <w:sz w:val="18"/>
              </w:rPr>
              <w:t>packets</w:t>
            </w:r>
          </w:p>
        </w:tc>
        <w:tc>
          <w:tcPr>
            <w:tcW w:w="1424" w:type="dxa"/>
            <w:tcBorders>
              <w:top w:val="single" w:sz="4" w:space="0" w:color="000000"/>
              <w:bottom w:val="single" w:sz="4" w:space="0" w:color="000000"/>
            </w:tcBorders>
          </w:tcPr>
          <w:p>
            <w:pPr>
              <w:pStyle w:val="TableParagraph"/>
              <w:spacing w:before="5"/>
              <w:rPr>
                <w:rFonts w:ascii="P052"/>
                <w:sz w:val="21"/>
              </w:rPr>
            </w:pPr>
          </w:p>
          <w:p>
            <w:pPr>
              <w:pStyle w:val="TableParagraph"/>
              <w:spacing w:line="218" w:lineRule="exact" w:before="1"/>
              <w:ind w:left="352" w:right="380" w:hanging="120"/>
              <w:rPr>
                <w:sz w:val="18"/>
              </w:rPr>
            </w:pPr>
            <w:r>
              <w:rPr>
                <w:sz w:val="18"/>
              </w:rPr>
              <w:t>Number of women</w:t>
            </w:r>
          </w:p>
        </w:tc>
      </w:tr>
      <w:tr>
        <w:trPr>
          <w:trHeight w:val="536" w:hRule="atLeast"/>
        </w:trPr>
        <w:tc>
          <w:tcPr>
            <w:tcW w:w="2348" w:type="dxa"/>
            <w:tcBorders>
              <w:top w:val="single" w:sz="4" w:space="0" w:color="000000"/>
            </w:tcBorders>
          </w:tcPr>
          <w:p>
            <w:pPr>
              <w:pStyle w:val="TableParagraph"/>
              <w:spacing w:before="8"/>
              <w:rPr>
                <w:rFonts w:ascii="P052"/>
                <w:sz w:val="21"/>
              </w:rPr>
            </w:pPr>
          </w:p>
          <w:p>
            <w:pPr>
              <w:pStyle w:val="TableParagraph"/>
              <w:spacing w:line="216" w:lineRule="exact" w:before="1"/>
              <w:ind w:left="38"/>
              <w:rPr>
                <w:b/>
                <w:sz w:val="18"/>
              </w:rPr>
            </w:pPr>
            <w:r>
              <w:rPr>
                <w:b/>
                <w:sz w:val="18"/>
              </w:rPr>
              <w:t>Age</w:t>
            </w:r>
          </w:p>
        </w:tc>
        <w:tc>
          <w:tcPr>
            <w:tcW w:w="1835" w:type="dxa"/>
            <w:tcBorders>
              <w:top w:val="single" w:sz="4" w:space="0" w:color="000000"/>
            </w:tcBorders>
          </w:tcPr>
          <w:p>
            <w:pPr>
              <w:pStyle w:val="TableParagraph"/>
              <w:rPr>
                <w:rFonts w:ascii="Times New Roman"/>
                <w:sz w:val="16"/>
              </w:rPr>
            </w:pPr>
          </w:p>
        </w:tc>
        <w:tc>
          <w:tcPr>
            <w:tcW w:w="1424" w:type="dxa"/>
            <w:tcBorders>
              <w:top w:val="single" w:sz="4" w:space="0" w:color="000000"/>
            </w:tcBorders>
          </w:tcPr>
          <w:p>
            <w:pPr>
              <w:pStyle w:val="TableParagraph"/>
              <w:rPr>
                <w:rFonts w:ascii="Times New Roman"/>
                <w:sz w:val="16"/>
              </w:rPr>
            </w:pPr>
          </w:p>
        </w:tc>
      </w:tr>
      <w:tr>
        <w:trPr>
          <w:trHeight w:val="219" w:hRule="atLeast"/>
        </w:trPr>
        <w:tc>
          <w:tcPr>
            <w:tcW w:w="2348" w:type="dxa"/>
          </w:tcPr>
          <w:p>
            <w:pPr>
              <w:pStyle w:val="TableParagraph"/>
              <w:spacing w:line="200" w:lineRule="exact"/>
              <w:ind w:left="139"/>
              <w:rPr>
                <w:sz w:val="18"/>
              </w:rPr>
            </w:pPr>
            <w:r>
              <w:rPr>
                <w:sz w:val="18"/>
              </w:rPr>
              <w:t>15-19</w:t>
            </w:r>
          </w:p>
        </w:tc>
        <w:tc>
          <w:tcPr>
            <w:tcW w:w="1835" w:type="dxa"/>
          </w:tcPr>
          <w:p>
            <w:pPr>
              <w:pStyle w:val="TableParagraph"/>
              <w:spacing w:line="200" w:lineRule="exact"/>
              <w:ind w:left="737"/>
              <w:rPr>
                <w:sz w:val="18"/>
              </w:rPr>
            </w:pPr>
            <w:r>
              <w:rPr>
                <w:sz w:val="18"/>
              </w:rPr>
              <w:t>75.4</w:t>
            </w:r>
          </w:p>
        </w:tc>
        <w:tc>
          <w:tcPr>
            <w:tcW w:w="1424" w:type="dxa"/>
          </w:tcPr>
          <w:p>
            <w:pPr>
              <w:pStyle w:val="TableParagraph"/>
              <w:spacing w:line="200" w:lineRule="exact"/>
              <w:ind w:right="565"/>
              <w:jc w:val="right"/>
              <w:rPr>
                <w:sz w:val="18"/>
              </w:rPr>
            </w:pPr>
            <w:r>
              <w:rPr>
                <w:sz w:val="18"/>
              </w:rPr>
              <w:t>250</w:t>
            </w:r>
          </w:p>
        </w:tc>
      </w:tr>
      <w:tr>
        <w:trPr>
          <w:trHeight w:val="220" w:hRule="atLeast"/>
        </w:trPr>
        <w:tc>
          <w:tcPr>
            <w:tcW w:w="2348" w:type="dxa"/>
          </w:tcPr>
          <w:p>
            <w:pPr>
              <w:pStyle w:val="TableParagraph"/>
              <w:spacing w:line="201" w:lineRule="exact"/>
              <w:ind w:left="139"/>
              <w:rPr>
                <w:sz w:val="18"/>
              </w:rPr>
            </w:pPr>
            <w:r>
              <w:rPr>
                <w:sz w:val="18"/>
              </w:rPr>
              <w:t>20-24</w:t>
            </w:r>
          </w:p>
        </w:tc>
        <w:tc>
          <w:tcPr>
            <w:tcW w:w="1835" w:type="dxa"/>
          </w:tcPr>
          <w:p>
            <w:pPr>
              <w:pStyle w:val="TableParagraph"/>
              <w:spacing w:line="201" w:lineRule="exact"/>
              <w:ind w:left="737"/>
              <w:rPr>
                <w:sz w:val="18"/>
              </w:rPr>
            </w:pPr>
            <w:r>
              <w:rPr>
                <w:sz w:val="18"/>
              </w:rPr>
              <w:t>92.0</w:t>
            </w:r>
          </w:p>
        </w:tc>
        <w:tc>
          <w:tcPr>
            <w:tcW w:w="1424" w:type="dxa"/>
          </w:tcPr>
          <w:p>
            <w:pPr>
              <w:pStyle w:val="TableParagraph"/>
              <w:spacing w:line="201" w:lineRule="exact"/>
              <w:ind w:right="566"/>
              <w:jc w:val="right"/>
              <w:rPr>
                <w:sz w:val="18"/>
              </w:rPr>
            </w:pPr>
            <w:r>
              <w:rPr>
                <w:sz w:val="18"/>
              </w:rPr>
              <w:t>2,134</w:t>
            </w:r>
          </w:p>
        </w:tc>
      </w:tr>
      <w:tr>
        <w:trPr>
          <w:trHeight w:val="219" w:hRule="atLeast"/>
        </w:trPr>
        <w:tc>
          <w:tcPr>
            <w:tcW w:w="2348" w:type="dxa"/>
          </w:tcPr>
          <w:p>
            <w:pPr>
              <w:pStyle w:val="TableParagraph"/>
              <w:spacing w:line="200" w:lineRule="exact"/>
              <w:ind w:left="139"/>
              <w:rPr>
                <w:sz w:val="18"/>
              </w:rPr>
            </w:pPr>
            <w:r>
              <w:rPr>
                <w:sz w:val="18"/>
              </w:rPr>
              <w:t>25-34</w:t>
            </w:r>
          </w:p>
        </w:tc>
        <w:tc>
          <w:tcPr>
            <w:tcW w:w="1835" w:type="dxa"/>
          </w:tcPr>
          <w:p>
            <w:pPr>
              <w:pStyle w:val="TableParagraph"/>
              <w:spacing w:line="200" w:lineRule="exact"/>
              <w:ind w:left="737"/>
              <w:rPr>
                <w:sz w:val="18"/>
              </w:rPr>
            </w:pPr>
            <w:r>
              <w:rPr>
                <w:sz w:val="18"/>
              </w:rPr>
              <w:t>91.6</w:t>
            </w:r>
          </w:p>
        </w:tc>
        <w:tc>
          <w:tcPr>
            <w:tcW w:w="1424" w:type="dxa"/>
          </w:tcPr>
          <w:p>
            <w:pPr>
              <w:pStyle w:val="TableParagraph"/>
              <w:spacing w:line="200" w:lineRule="exact"/>
              <w:ind w:right="566"/>
              <w:jc w:val="right"/>
              <w:rPr>
                <w:sz w:val="18"/>
              </w:rPr>
            </w:pPr>
            <w:r>
              <w:rPr>
                <w:sz w:val="18"/>
              </w:rPr>
              <w:t>4,450</w:t>
            </w:r>
          </w:p>
        </w:tc>
      </w:tr>
      <w:tr>
        <w:trPr>
          <w:trHeight w:val="328" w:hRule="atLeast"/>
        </w:trPr>
        <w:tc>
          <w:tcPr>
            <w:tcW w:w="2348" w:type="dxa"/>
          </w:tcPr>
          <w:p>
            <w:pPr>
              <w:pStyle w:val="TableParagraph"/>
              <w:spacing w:line="203" w:lineRule="exact"/>
              <w:ind w:left="139"/>
              <w:rPr>
                <w:sz w:val="18"/>
              </w:rPr>
            </w:pPr>
            <w:r>
              <w:rPr>
                <w:sz w:val="18"/>
              </w:rPr>
              <w:t>35-49</w:t>
            </w:r>
          </w:p>
        </w:tc>
        <w:tc>
          <w:tcPr>
            <w:tcW w:w="1835" w:type="dxa"/>
          </w:tcPr>
          <w:p>
            <w:pPr>
              <w:pStyle w:val="TableParagraph"/>
              <w:spacing w:line="203" w:lineRule="exact"/>
              <w:ind w:left="737"/>
              <w:rPr>
                <w:sz w:val="18"/>
              </w:rPr>
            </w:pPr>
            <w:r>
              <w:rPr>
                <w:sz w:val="18"/>
              </w:rPr>
              <w:t>92.1</w:t>
            </w:r>
          </w:p>
        </w:tc>
        <w:tc>
          <w:tcPr>
            <w:tcW w:w="1424" w:type="dxa"/>
          </w:tcPr>
          <w:p>
            <w:pPr>
              <w:pStyle w:val="TableParagraph"/>
              <w:spacing w:line="203" w:lineRule="exact"/>
              <w:ind w:right="565"/>
              <w:jc w:val="right"/>
              <w:rPr>
                <w:sz w:val="18"/>
              </w:rPr>
            </w:pPr>
            <w:r>
              <w:rPr>
                <w:sz w:val="18"/>
              </w:rPr>
              <w:t>592</w:t>
            </w:r>
          </w:p>
        </w:tc>
      </w:tr>
      <w:tr>
        <w:trPr>
          <w:trHeight w:val="330" w:hRule="atLeast"/>
        </w:trPr>
        <w:tc>
          <w:tcPr>
            <w:tcW w:w="2348" w:type="dxa"/>
          </w:tcPr>
          <w:p>
            <w:pPr>
              <w:pStyle w:val="TableParagraph"/>
              <w:spacing w:line="217" w:lineRule="exact" w:before="93"/>
              <w:ind w:left="38"/>
              <w:rPr>
                <w:b/>
                <w:sz w:val="18"/>
              </w:rPr>
            </w:pPr>
            <w:r>
              <w:rPr>
                <w:b/>
                <w:sz w:val="18"/>
              </w:rPr>
              <w:t>Residence</w:t>
            </w:r>
          </w:p>
        </w:tc>
        <w:tc>
          <w:tcPr>
            <w:tcW w:w="1835" w:type="dxa"/>
          </w:tcPr>
          <w:p>
            <w:pPr>
              <w:pStyle w:val="TableParagraph"/>
              <w:rPr>
                <w:rFonts w:ascii="Times New Roman"/>
                <w:sz w:val="16"/>
              </w:rPr>
            </w:pPr>
          </w:p>
        </w:tc>
        <w:tc>
          <w:tcPr>
            <w:tcW w:w="1424" w:type="dxa"/>
          </w:tcPr>
          <w:p>
            <w:pPr>
              <w:pStyle w:val="TableParagraph"/>
              <w:rPr>
                <w:rFonts w:ascii="Times New Roman"/>
                <w:sz w:val="16"/>
              </w:rPr>
            </w:pPr>
          </w:p>
        </w:tc>
      </w:tr>
      <w:tr>
        <w:trPr>
          <w:trHeight w:val="219" w:hRule="atLeast"/>
        </w:trPr>
        <w:tc>
          <w:tcPr>
            <w:tcW w:w="2348" w:type="dxa"/>
          </w:tcPr>
          <w:p>
            <w:pPr>
              <w:pStyle w:val="TableParagraph"/>
              <w:spacing w:line="200" w:lineRule="exact"/>
              <w:ind w:left="139"/>
              <w:rPr>
                <w:sz w:val="18"/>
              </w:rPr>
            </w:pPr>
            <w:r>
              <w:rPr>
                <w:sz w:val="18"/>
              </w:rPr>
              <w:t>Urban</w:t>
            </w:r>
          </w:p>
        </w:tc>
        <w:tc>
          <w:tcPr>
            <w:tcW w:w="1835" w:type="dxa"/>
          </w:tcPr>
          <w:p>
            <w:pPr>
              <w:pStyle w:val="TableParagraph"/>
              <w:spacing w:line="200" w:lineRule="exact"/>
              <w:ind w:left="737"/>
              <w:rPr>
                <w:sz w:val="18"/>
              </w:rPr>
            </w:pPr>
            <w:r>
              <w:rPr>
                <w:sz w:val="18"/>
              </w:rPr>
              <w:t>93.2</w:t>
            </w:r>
          </w:p>
        </w:tc>
        <w:tc>
          <w:tcPr>
            <w:tcW w:w="1424" w:type="dxa"/>
          </w:tcPr>
          <w:p>
            <w:pPr>
              <w:pStyle w:val="TableParagraph"/>
              <w:spacing w:line="200" w:lineRule="exact"/>
              <w:ind w:right="566"/>
              <w:jc w:val="right"/>
              <w:rPr>
                <w:sz w:val="18"/>
              </w:rPr>
            </w:pPr>
            <w:r>
              <w:rPr>
                <w:sz w:val="18"/>
              </w:rPr>
              <w:t>3,314</w:t>
            </w:r>
          </w:p>
        </w:tc>
      </w:tr>
      <w:tr>
        <w:trPr>
          <w:trHeight w:val="328" w:hRule="atLeast"/>
        </w:trPr>
        <w:tc>
          <w:tcPr>
            <w:tcW w:w="2348" w:type="dxa"/>
          </w:tcPr>
          <w:p>
            <w:pPr>
              <w:pStyle w:val="TableParagraph"/>
              <w:spacing w:line="203" w:lineRule="exact"/>
              <w:ind w:left="139"/>
              <w:rPr>
                <w:sz w:val="18"/>
              </w:rPr>
            </w:pPr>
            <w:r>
              <w:rPr>
                <w:sz w:val="18"/>
              </w:rPr>
              <w:t>Rural</w:t>
            </w:r>
          </w:p>
        </w:tc>
        <w:tc>
          <w:tcPr>
            <w:tcW w:w="1835" w:type="dxa"/>
          </w:tcPr>
          <w:p>
            <w:pPr>
              <w:pStyle w:val="TableParagraph"/>
              <w:spacing w:line="203" w:lineRule="exact"/>
              <w:ind w:left="737"/>
              <w:rPr>
                <w:sz w:val="18"/>
              </w:rPr>
            </w:pPr>
            <w:r>
              <w:rPr>
                <w:sz w:val="18"/>
              </w:rPr>
              <w:t>89.7</w:t>
            </w:r>
          </w:p>
        </w:tc>
        <w:tc>
          <w:tcPr>
            <w:tcW w:w="1424" w:type="dxa"/>
          </w:tcPr>
          <w:p>
            <w:pPr>
              <w:pStyle w:val="TableParagraph"/>
              <w:spacing w:line="203" w:lineRule="exact"/>
              <w:ind w:right="566"/>
              <w:jc w:val="right"/>
              <w:rPr>
                <w:sz w:val="18"/>
              </w:rPr>
            </w:pPr>
            <w:r>
              <w:rPr>
                <w:sz w:val="18"/>
              </w:rPr>
              <w:t>4,112</w:t>
            </w:r>
          </w:p>
        </w:tc>
      </w:tr>
      <w:tr>
        <w:trPr>
          <w:trHeight w:val="330" w:hRule="atLeast"/>
        </w:trPr>
        <w:tc>
          <w:tcPr>
            <w:tcW w:w="2348" w:type="dxa"/>
          </w:tcPr>
          <w:p>
            <w:pPr>
              <w:pStyle w:val="TableParagraph"/>
              <w:spacing w:line="217" w:lineRule="exact" w:before="93"/>
              <w:ind w:left="38"/>
              <w:rPr>
                <w:b/>
                <w:sz w:val="18"/>
              </w:rPr>
            </w:pPr>
            <w:r>
              <w:rPr>
                <w:b/>
                <w:sz w:val="18"/>
              </w:rPr>
              <w:t>Schooling</w:t>
            </w:r>
          </w:p>
        </w:tc>
        <w:tc>
          <w:tcPr>
            <w:tcW w:w="1835" w:type="dxa"/>
          </w:tcPr>
          <w:p>
            <w:pPr>
              <w:pStyle w:val="TableParagraph"/>
              <w:rPr>
                <w:rFonts w:ascii="Times New Roman"/>
                <w:sz w:val="16"/>
              </w:rPr>
            </w:pPr>
          </w:p>
        </w:tc>
        <w:tc>
          <w:tcPr>
            <w:tcW w:w="1424" w:type="dxa"/>
          </w:tcPr>
          <w:p>
            <w:pPr>
              <w:pStyle w:val="TableParagraph"/>
              <w:rPr>
                <w:rFonts w:ascii="Times New Roman"/>
                <w:sz w:val="16"/>
              </w:rPr>
            </w:pPr>
          </w:p>
        </w:tc>
      </w:tr>
      <w:tr>
        <w:trPr>
          <w:trHeight w:val="219" w:hRule="atLeast"/>
        </w:trPr>
        <w:tc>
          <w:tcPr>
            <w:tcW w:w="2348" w:type="dxa"/>
          </w:tcPr>
          <w:p>
            <w:pPr>
              <w:pStyle w:val="TableParagraph"/>
              <w:spacing w:line="200" w:lineRule="exact"/>
              <w:ind w:left="139"/>
              <w:rPr>
                <w:sz w:val="18"/>
              </w:rPr>
            </w:pPr>
            <w:r>
              <w:rPr>
                <w:sz w:val="18"/>
              </w:rPr>
              <w:t>No schooling</w:t>
            </w:r>
          </w:p>
        </w:tc>
        <w:tc>
          <w:tcPr>
            <w:tcW w:w="1835" w:type="dxa"/>
          </w:tcPr>
          <w:p>
            <w:pPr>
              <w:pStyle w:val="TableParagraph"/>
              <w:spacing w:line="200" w:lineRule="exact"/>
              <w:ind w:left="737"/>
              <w:rPr>
                <w:sz w:val="18"/>
              </w:rPr>
            </w:pPr>
            <w:r>
              <w:rPr>
                <w:sz w:val="18"/>
              </w:rPr>
              <w:t>77.4</w:t>
            </w:r>
          </w:p>
        </w:tc>
        <w:tc>
          <w:tcPr>
            <w:tcW w:w="1424" w:type="dxa"/>
          </w:tcPr>
          <w:p>
            <w:pPr>
              <w:pStyle w:val="TableParagraph"/>
              <w:spacing w:line="200" w:lineRule="exact"/>
              <w:ind w:right="565"/>
              <w:jc w:val="right"/>
              <w:rPr>
                <w:sz w:val="18"/>
              </w:rPr>
            </w:pPr>
            <w:r>
              <w:rPr>
                <w:sz w:val="18"/>
              </w:rPr>
              <w:t>513</w:t>
            </w:r>
          </w:p>
        </w:tc>
      </w:tr>
      <w:tr>
        <w:trPr>
          <w:trHeight w:val="219" w:hRule="atLeast"/>
        </w:trPr>
        <w:tc>
          <w:tcPr>
            <w:tcW w:w="2348" w:type="dxa"/>
          </w:tcPr>
          <w:p>
            <w:pPr>
              <w:pStyle w:val="TableParagraph"/>
              <w:spacing w:line="200" w:lineRule="exact"/>
              <w:ind w:left="139"/>
              <w:rPr>
                <w:sz w:val="18"/>
              </w:rPr>
            </w:pPr>
            <w:r>
              <w:rPr>
                <w:sz w:val="18"/>
              </w:rPr>
              <w:t>&lt;5 years complete</w:t>
            </w:r>
          </w:p>
        </w:tc>
        <w:tc>
          <w:tcPr>
            <w:tcW w:w="1835" w:type="dxa"/>
          </w:tcPr>
          <w:p>
            <w:pPr>
              <w:pStyle w:val="TableParagraph"/>
              <w:spacing w:line="200" w:lineRule="exact"/>
              <w:ind w:left="737"/>
              <w:rPr>
                <w:sz w:val="18"/>
              </w:rPr>
            </w:pPr>
            <w:r>
              <w:rPr>
                <w:sz w:val="18"/>
              </w:rPr>
              <w:t>85.4</w:t>
            </w:r>
          </w:p>
        </w:tc>
        <w:tc>
          <w:tcPr>
            <w:tcW w:w="1424" w:type="dxa"/>
          </w:tcPr>
          <w:p>
            <w:pPr>
              <w:pStyle w:val="TableParagraph"/>
              <w:spacing w:line="200" w:lineRule="exact"/>
              <w:ind w:right="565"/>
              <w:jc w:val="right"/>
              <w:rPr>
                <w:sz w:val="18"/>
              </w:rPr>
            </w:pPr>
            <w:r>
              <w:rPr>
                <w:sz w:val="18"/>
              </w:rPr>
              <w:t>351</w:t>
            </w:r>
          </w:p>
        </w:tc>
      </w:tr>
      <w:tr>
        <w:trPr>
          <w:trHeight w:val="220" w:hRule="atLeast"/>
        </w:trPr>
        <w:tc>
          <w:tcPr>
            <w:tcW w:w="2348" w:type="dxa"/>
          </w:tcPr>
          <w:p>
            <w:pPr>
              <w:pStyle w:val="TableParagraph"/>
              <w:spacing w:line="201" w:lineRule="exact"/>
              <w:ind w:left="139"/>
              <w:rPr>
                <w:sz w:val="18"/>
              </w:rPr>
            </w:pPr>
            <w:r>
              <w:rPr>
                <w:sz w:val="18"/>
              </w:rPr>
              <w:t>5-9 years complete</w:t>
            </w:r>
          </w:p>
        </w:tc>
        <w:tc>
          <w:tcPr>
            <w:tcW w:w="1835" w:type="dxa"/>
          </w:tcPr>
          <w:p>
            <w:pPr>
              <w:pStyle w:val="TableParagraph"/>
              <w:spacing w:line="201" w:lineRule="exact"/>
              <w:ind w:left="737"/>
              <w:rPr>
                <w:sz w:val="18"/>
              </w:rPr>
            </w:pPr>
            <w:r>
              <w:rPr>
                <w:sz w:val="18"/>
              </w:rPr>
              <w:t>89.5</w:t>
            </w:r>
          </w:p>
        </w:tc>
        <w:tc>
          <w:tcPr>
            <w:tcW w:w="1424" w:type="dxa"/>
          </w:tcPr>
          <w:p>
            <w:pPr>
              <w:pStyle w:val="TableParagraph"/>
              <w:spacing w:line="201" w:lineRule="exact"/>
              <w:ind w:right="566"/>
              <w:jc w:val="right"/>
              <w:rPr>
                <w:sz w:val="18"/>
              </w:rPr>
            </w:pPr>
            <w:r>
              <w:rPr>
                <w:sz w:val="18"/>
              </w:rPr>
              <w:t>2,410</w:t>
            </w:r>
          </w:p>
        </w:tc>
      </w:tr>
      <w:tr>
        <w:trPr>
          <w:trHeight w:val="219" w:hRule="atLeast"/>
        </w:trPr>
        <w:tc>
          <w:tcPr>
            <w:tcW w:w="2348" w:type="dxa"/>
          </w:tcPr>
          <w:p>
            <w:pPr>
              <w:pStyle w:val="TableParagraph"/>
              <w:spacing w:line="200" w:lineRule="exact"/>
              <w:ind w:left="139"/>
              <w:rPr>
                <w:sz w:val="18"/>
              </w:rPr>
            </w:pPr>
            <w:r>
              <w:rPr>
                <w:sz w:val="18"/>
              </w:rPr>
              <w:t>10-11 years complete</w:t>
            </w:r>
          </w:p>
        </w:tc>
        <w:tc>
          <w:tcPr>
            <w:tcW w:w="1835" w:type="dxa"/>
          </w:tcPr>
          <w:p>
            <w:pPr>
              <w:pStyle w:val="TableParagraph"/>
              <w:spacing w:line="200" w:lineRule="exact"/>
              <w:ind w:left="737"/>
              <w:rPr>
                <w:sz w:val="18"/>
              </w:rPr>
            </w:pPr>
            <w:r>
              <w:rPr>
                <w:sz w:val="18"/>
              </w:rPr>
              <w:t>92.6</w:t>
            </w:r>
          </w:p>
        </w:tc>
        <w:tc>
          <w:tcPr>
            <w:tcW w:w="1424" w:type="dxa"/>
          </w:tcPr>
          <w:p>
            <w:pPr>
              <w:pStyle w:val="TableParagraph"/>
              <w:spacing w:line="200" w:lineRule="exact"/>
              <w:ind w:right="566"/>
              <w:jc w:val="right"/>
              <w:rPr>
                <w:sz w:val="18"/>
              </w:rPr>
            </w:pPr>
            <w:r>
              <w:rPr>
                <w:sz w:val="18"/>
              </w:rPr>
              <w:t>1,334</w:t>
            </w:r>
          </w:p>
        </w:tc>
      </w:tr>
      <w:tr>
        <w:trPr>
          <w:trHeight w:val="328" w:hRule="atLeast"/>
        </w:trPr>
        <w:tc>
          <w:tcPr>
            <w:tcW w:w="2348" w:type="dxa"/>
          </w:tcPr>
          <w:p>
            <w:pPr>
              <w:pStyle w:val="TableParagraph"/>
              <w:spacing w:line="203" w:lineRule="exact"/>
              <w:ind w:left="139"/>
              <w:rPr>
                <w:sz w:val="18"/>
              </w:rPr>
            </w:pPr>
            <w:r>
              <w:rPr>
                <w:sz w:val="18"/>
              </w:rPr>
              <w:t>12 or more years complete</w:t>
            </w:r>
          </w:p>
        </w:tc>
        <w:tc>
          <w:tcPr>
            <w:tcW w:w="1835" w:type="dxa"/>
          </w:tcPr>
          <w:p>
            <w:pPr>
              <w:pStyle w:val="TableParagraph"/>
              <w:spacing w:line="203" w:lineRule="exact"/>
              <w:ind w:left="737"/>
              <w:rPr>
                <w:sz w:val="18"/>
              </w:rPr>
            </w:pPr>
            <w:r>
              <w:rPr>
                <w:sz w:val="18"/>
              </w:rPr>
              <w:t>95.3</w:t>
            </w:r>
          </w:p>
        </w:tc>
        <w:tc>
          <w:tcPr>
            <w:tcW w:w="1424" w:type="dxa"/>
          </w:tcPr>
          <w:p>
            <w:pPr>
              <w:pStyle w:val="TableParagraph"/>
              <w:spacing w:line="203" w:lineRule="exact"/>
              <w:ind w:right="566"/>
              <w:jc w:val="right"/>
              <w:rPr>
                <w:sz w:val="18"/>
              </w:rPr>
            </w:pPr>
            <w:r>
              <w:rPr>
                <w:sz w:val="18"/>
              </w:rPr>
              <w:t>2,817</w:t>
            </w:r>
          </w:p>
        </w:tc>
      </w:tr>
      <w:tr>
        <w:trPr>
          <w:trHeight w:val="330" w:hRule="atLeast"/>
        </w:trPr>
        <w:tc>
          <w:tcPr>
            <w:tcW w:w="2348" w:type="dxa"/>
          </w:tcPr>
          <w:p>
            <w:pPr>
              <w:pStyle w:val="TableParagraph"/>
              <w:spacing w:line="217" w:lineRule="exact" w:before="93"/>
              <w:ind w:left="38"/>
              <w:rPr>
                <w:b/>
                <w:sz w:val="18"/>
              </w:rPr>
            </w:pPr>
            <w:r>
              <w:rPr>
                <w:b/>
                <w:sz w:val="18"/>
              </w:rPr>
              <w:t>Religion</w:t>
            </w:r>
          </w:p>
        </w:tc>
        <w:tc>
          <w:tcPr>
            <w:tcW w:w="1835" w:type="dxa"/>
          </w:tcPr>
          <w:p>
            <w:pPr>
              <w:pStyle w:val="TableParagraph"/>
              <w:rPr>
                <w:rFonts w:ascii="Times New Roman"/>
                <w:sz w:val="16"/>
              </w:rPr>
            </w:pPr>
          </w:p>
        </w:tc>
        <w:tc>
          <w:tcPr>
            <w:tcW w:w="1424" w:type="dxa"/>
          </w:tcPr>
          <w:p>
            <w:pPr>
              <w:pStyle w:val="TableParagraph"/>
              <w:rPr>
                <w:rFonts w:ascii="Times New Roman"/>
                <w:sz w:val="16"/>
              </w:rPr>
            </w:pPr>
          </w:p>
        </w:tc>
      </w:tr>
      <w:tr>
        <w:trPr>
          <w:trHeight w:val="219" w:hRule="atLeast"/>
        </w:trPr>
        <w:tc>
          <w:tcPr>
            <w:tcW w:w="2348" w:type="dxa"/>
          </w:tcPr>
          <w:p>
            <w:pPr>
              <w:pStyle w:val="TableParagraph"/>
              <w:spacing w:line="200" w:lineRule="exact"/>
              <w:ind w:left="139"/>
              <w:rPr>
                <w:sz w:val="18"/>
              </w:rPr>
            </w:pPr>
            <w:r>
              <w:rPr>
                <w:sz w:val="18"/>
              </w:rPr>
              <w:t>Hindu</w:t>
            </w:r>
          </w:p>
        </w:tc>
        <w:tc>
          <w:tcPr>
            <w:tcW w:w="1835" w:type="dxa"/>
          </w:tcPr>
          <w:p>
            <w:pPr>
              <w:pStyle w:val="TableParagraph"/>
              <w:spacing w:line="200" w:lineRule="exact"/>
              <w:ind w:left="737"/>
              <w:rPr>
                <w:sz w:val="18"/>
              </w:rPr>
            </w:pPr>
            <w:r>
              <w:rPr>
                <w:sz w:val="18"/>
              </w:rPr>
              <w:t>90.9</w:t>
            </w:r>
          </w:p>
        </w:tc>
        <w:tc>
          <w:tcPr>
            <w:tcW w:w="1424" w:type="dxa"/>
          </w:tcPr>
          <w:p>
            <w:pPr>
              <w:pStyle w:val="TableParagraph"/>
              <w:spacing w:line="200" w:lineRule="exact"/>
              <w:ind w:right="566"/>
              <w:jc w:val="right"/>
              <w:rPr>
                <w:sz w:val="18"/>
              </w:rPr>
            </w:pPr>
            <w:r>
              <w:rPr>
                <w:sz w:val="18"/>
              </w:rPr>
              <w:t>5,857</w:t>
            </w:r>
          </w:p>
        </w:tc>
      </w:tr>
      <w:tr>
        <w:trPr>
          <w:trHeight w:val="219" w:hRule="atLeast"/>
        </w:trPr>
        <w:tc>
          <w:tcPr>
            <w:tcW w:w="2348" w:type="dxa"/>
          </w:tcPr>
          <w:p>
            <w:pPr>
              <w:pStyle w:val="TableParagraph"/>
              <w:spacing w:line="200" w:lineRule="exact"/>
              <w:ind w:left="139"/>
              <w:rPr>
                <w:sz w:val="18"/>
              </w:rPr>
            </w:pPr>
            <w:r>
              <w:rPr>
                <w:sz w:val="18"/>
              </w:rPr>
              <w:t>Muslim</w:t>
            </w:r>
          </w:p>
        </w:tc>
        <w:tc>
          <w:tcPr>
            <w:tcW w:w="1835" w:type="dxa"/>
          </w:tcPr>
          <w:p>
            <w:pPr>
              <w:pStyle w:val="TableParagraph"/>
              <w:spacing w:line="200" w:lineRule="exact"/>
              <w:ind w:left="737"/>
              <w:rPr>
                <w:sz w:val="18"/>
              </w:rPr>
            </w:pPr>
            <w:r>
              <w:rPr>
                <w:sz w:val="18"/>
              </w:rPr>
              <w:t>91.4</w:t>
            </w:r>
          </w:p>
        </w:tc>
        <w:tc>
          <w:tcPr>
            <w:tcW w:w="1424" w:type="dxa"/>
          </w:tcPr>
          <w:p>
            <w:pPr>
              <w:pStyle w:val="TableParagraph"/>
              <w:spacing w:line="200" w:lineRule="exact"/>
              <w:ind w:right="566"/>
              <w:jc w:val="right"/>
              <w:rPr>
                <w:sz w:val="18"/>
              </w:rPr>
            </w:pPr>
            <w:r>
              <w:rPr>
                <w:sz w:val="18"/>
              </w:rPr>
              <w:t>1,057</w:t>
            </w:r>
          </w:p>
        </w:tc>
      </w:tr>
      <w:tr>
        <w:trPr>
          <w:trHeight w:val="219" w:hRule="atLeast"/>
        </w:trPr>
        <w:tc>
          <w:tcPr>
            <w:tcW w:w="2348" w:type="dxa"/>
          </w:tcPr>
          <w:p>
            <w:pPr>
              <w:pStyle w:val="TableParagraph"/>
              <w:spacing w:line="200" w:lineRule="exact"/>
              <w:ind w:left="139"/>
              <w:rPr>
                <w:sz w:val="18"/>
              </w:rPr>
            </w:pPr>
            <w:r>
              <w:rPr>
                <w:sz w:val="18"/>
              </w:rPr>
              <w:t>Buddhist/Neo-Buddhist</w:t>
            </w:r>
          </w:p>
        </w:tc>
        <w:tc>
          <w:tcPr>
            <w:tcW w:w="1835" w:type="dxa"/>
          </w:tcPr>
          <w:p>
            <w:pPr>
              <w:pStyle w:val="TableParagraph"/>
              <w:spacing w:line="200" w:lineRule="exact"/>
              <w:ind w:left="737"/>
              <w:rPr>
                <w:sz w:val="18"/>
              </w:rPr>
            </w:pPr>
            <w:r>
              <w:rPr>
                <w:sz w:val="18"/>
              </w:rPr>
              <w:t>94.6</w:t>
            </w:r>
          </w:p>
        </w:tc>
        <w:tc>
          <w:tcPr>
            <w:tcW w:w="1424" w:type="dxa"/>
          </w:tcPr>
          <w:p>
            <w:pPr>
              <w:pStyle w:val="TableParagraph"/>
              <w:spacing w:line="200" w:lineRule="exact"/>
              <w:ind w:right="565"/>
              <w:jc w:val="right"/>
              <w:rPr>
                <w:sz w:val="18"/>
              </w:rPr>
            </w:pPr>
            <w:r>
              <w:rPr>
                <w:sz w:val="18"/>
              </w:rPr>
              <w:t>375</w:t>
            </w:r>
          </w:p>
        </w:tc>
      </w:tr>
      <w:tr>
        <w:trPr>
          <w:trHeight w:val="330" w:hRule="atLeast"/>
        </w:trPr>
        <w:tc>
          <w:tcPr>
            <w:tcW w:w="2348" w:type="dxa"/>
          </w:tcPr>
          <w:p>
            <w:pPr>
              <w:pStyle w:val="TableParagraph"/>
              <w:spacing w:line="203" w:lineRule="exact"/>
              <w:ind w:left="139"/>
              <w:rPr>
                <w:sz w:val="18"/>
              </w:rPr>
            </w:pPr>
            <w:r>
              <w:rPr>
                <w:sz w:val="18"/>
              </w:rPr>
              <w:t>Other</w:t>
            </w:r>
          </w:p>
        </w:tc>
        <w:tc>
          <w:tcPr>
            <w:tcW w:w="1835" w:type="dxa"/>
          </w:tcPr>
          <w:p>
            <w:pPr>
              <w:pStyle w:val="TableParagraph"/>
              <w:spacing w:line="203" w:lineRule="exact"/>
              <w:ind w:left="737"/>
              <w:rPr>
                <w:sz w:val="18"/>
              </w:rPr>
            </w:pPr>
            <w:r>
              <w:rPr>
                <w:sz w:val="18"/>
              </w:rPr>
              <w:t>95.8</w:t>
            </w:r>
          </w:p>
        </w:tc>
        <w:tc>
          <w:tcPr>
            <w:tcW w:w="1424" w:type="dxa"/>
          </w:tcPr>
          <w:p>
            <w:pPr>
              <w:pStyle w:val="TableParagraph"/>
              <w:spacing w:line="203" w:lineRule="exact"/>
              <w:ind w:right="565"/>
              <w:jc w:val="right"/>
              <w:rPr>
                <w:sz w:val="18"/>
              </w:rPr>
            </w:pPr>
            <w:r>
              <w:rPr>
                <w:sz w:val="18"/>
              </w:rPr>
              <w:t>137</w:t>
            </w:r>
          </w:p>
        </w:tc>
      </w:tr>
      <w:tr>
        <w:trPr>
          <w:trHeight w:val="330" w:hRule="atLeast"/>
        </w:trPr>
        <w:tc>
          <w:tcPr>
            <w:tcW w:w="2348" w:type="dxa"/>
          </w:tcPr>
          <w:p>
            <w:pPr>
              <w:pStyle w:val="TableParagraph"/>
              <w:spacing w:line="216" w:lineRule="exact" w:before="94"/>
              <w:ind w:left="38"/>
              <w:rPr>
                <w:b/>
                <w:sz w:val="18"/>
              </w:rPr>
            </w:pPr>
            <w:r>
              <w:rPr>
                <w:b/>
                <w:sz w:val="18"/>
              </w:rPr>
              <w:t>Caste/tribe</w:t>
            </w:r>
          </w:p>
        </w:tc>
        <w:tc>
          <w:tcPr>
            <w:tcW w:w="1835" w:type="dxa"/>
          </w:tcPr>
          <w:p>
            <w:pPr>
              <w:pStyle w:val="TableParagraph"/>
              <w:rPr>
                <w:rFonts w:ascii="Times New Roman"/>
                <w:sz w:val="16"/>
              </w:rPr>
            </w:pPr>
          </w:p>
        </w:tc>
        <w:tc>
          <w:tcPr>
            <w:tcW w:w="1424" w:type="dxa"/>
          </w:tcPr>
          <w:p>
            <w:pPr>
              <w:pStyle w:val="TableParagraph"/>
              <w:rPr>
                <w:rFonts w:ascii="Times New Roman"/>
                <w:sz w:val="16"/>
              </w:rPr>
            </w:pPr>
          </w:p>
        </w:tc>
      </w:tr>
      <w:tr>
        <w:trPr>
          <w:trHeight w:val="219" w:hRule="atLeast"/>
        </w:trPr>
        <w:tc>
          <w:tcPr>
            <w:tcW w:w="2348" w:type="dxa"/>
          </w:tcPr>
          <w:p>
            <w:pPr>
              <w:pStyle w:val="TableParagraph"/>
              <w:spacing w:line="200" w:lineRule="exact"/>
              <w:ind w:left="139"/>
              <w:rPr>
                <w:sz w:val="18"/>
              </w:rPr>
            </w:pPr>
            <w:r>
              <w:rPr>
                <w:sz w:val="18"/>
              </w:rPr>
              <w:t>Scheduled caste</w:t>
            </w:r>
          </w:p>
        </w:tc>
        <w:tc>
          <w:tcPr>
            <w:tcW w:w="1835" w:type="dxa"/>
          </w:tcPr>
          <w:p>
            <w:pPr>
              <w:pStyle w:val="TableParagraph"/>
              <w:spacing w:line="200" w:lineRule="exact"/>
              <w:ind w:left="737"/>
              <w:rPr>
                <w:sz w:val="18"/>
              </w:rPr>
            </w:pPr>
            <w:r>
              <w:rPr>
                <w:sz w:val="18"/>
              </w:rPr>
              <w:t>91.4</w:t>
            </w:r>
          </w:p>
        </w:tc>
        <w:tc>
          <w:tcPr>
            <w:tcW w:w="1424" w:type="dxa"/>
          </w:tcPr>
          <w:p>
            <w:pPr>
              <w:pStyle w:val="TableParagraph"/>
              <w:spacing w:line="200" w:lineRule="exact"/>
              <w:ind w:right="566"/>
              <w:jc w:val="right"/>
              <w:rPr>
                <w:sz w:val="18"/>
              </w:rPr>
            </w:pPr>
            <w:r>
              <w:rPr>
                <w:sz w:val="18"/>
              </w:rPr>
              <w:t>1,191</w:t>
            </w:r>
          </w:p>
        </w:tc>
      </w:tr>
      <w:tr>
        <w:trPr>
          <w:trHeight w:val="219" w:hRule="atLeast"/>
        </w:trPr>
        <w:tc>
          <w:tcPr>
            <w:tcW w:w="2348" w:type="dxa"/>
          </w:tcPr>
          <w:p>
            <w:pPr>
              <w:pStyle w:val="TableParagraph"/>
              <w:spacing w:line="200" w:lineRule="exact"/>
              <w:ind w:left="139"/>
              <w:rPr>
                <w:sz w:val="18"/>
              </w:rPr>
            </w:pPr>
            <w:r>
              <w:rPr>
                <w:sz w:val="18"/>
              </w:rPr>
              <w:t>Scheduled tribe</w:t>
            </w:r>
          </w:p>
        </w:tc>
        <w:tc>
          <w:tcPr>
            <w:tcW w:w="1835" w:type="dxa"/>
          </w:tcPr>
          <w:p>
            <w:pPr>
              <w:pStyle w:val="TableParagraph"/>
              <w:spacing w:line="200" w:lineRule="exact"/>
              <w:ind w:left="737"/>
              <w:rPr>
                <w:sz w:val="18"/>
              </w:rPr>
            </w:pPr>
            <w:r>
              <w:rPr>
                <w:sz w:val="18"/>
              </w:rPr>
              <w:t>86.3</w:t>
            </w:r>
          </w:p>
        </w:tc>
        <w:tc>
          <w:tcPr>
            <w:tcW w:w="1424" w:type="dxa"/>
          </w:tcPr>
          <w:p>
            <w:pPr>
              <w:pStyle w:val="TableParagraph"/>
              <w:spacing w:line="200" w:lineRule="exact"/>
              <w:ind w:right="565"/>
              <w:jc w:val="right"/>
              <w:rPr>
                <w:sz w:val="18"/>
              </w:rPr>
            </w:pPr>
            <w:r>
              <w:rPr>
                <w:sz w:val="18"/>
              </w:rPr>
              <w:t>995</w:t>
            </w:r>
          </w:p>
        </w:tc>
      </w:tr>
      <w:tr>
        <w:trPr>
          <w:trHeight w:val="219" w:hRule="atLeast"/>
        </w:trPr>
        <w:tc>
          <w:tcPr>
            <w:tcW w:w="2348" w:type="dxa"/>
          </w:tcPr>
          <w:p>
            <w:pPr>
              <w:pStyle w:val="TableParagraph"/>
              <w:spacing w:line="200" w:lineRule="exact"/>
              <w:ind w:left="139"/>
              <w:rPr>
                <w:sz w:val="18"/>
              </w:rPr>
            </w:pPr>
            <w:r>
              <w:rPr>
                <w:sz w:val="18"/>
              </w:rPr>
              <w:t>Other backward class</w:t>
            </w:r>
          </w:p>
        </w:tc>
        <w:tc>
          <w:tcPr>
            <w:tcW w:w="1835" w:type="dxa"/>
          </w:tcPr>
          <w:p>
            <w:pPr>
              <w:pStyle w:val="TableParagraph"/>
              <w:spacing w:line="200" w:lineRule="exact"/>
              <w:ind w:left="737"/>
              <w:rPr>
                <w:sz w:val="18"/>
              </w:rPr>
            </w:pPr>
            <w:r>
              <w:rPr>
                <w:sz w:val="18"/>
              </w:rPr>
              <w:t>91.9</w:t>
            </w:r>
          </w:p>
        </w:tc>
        <w:tc>
          <w:tcPr>
            <w:tcW w:w="1424" w:type="dxa"/>
          </w:tcPr>
          <w:p>
            <w:pPr>
              <w:pStyle w:val="TableParagraph"/>
              <w:spacing w:line="200" w:lineRule="exact"/>
              <w:ind w:right="566"/>
              <w:jc w:val="right"/>
              <w:rPr>
                <w:sz w:val="18"/>
              </w:rPr>
            </w:pPr>
            <w:r>
              <w:rPr>
                <w:sz w:val="18"/>
              </w:rPr>
              <w:t>2,119</w:t>
            </w:r>
          </w:p>
        </w:tc>
      </w:tr>
      <w:tr>
        <w:trPr>
          <w:trHeight w:val="219" w:hRule="atLeast"/>
        </w:trPr>
        <w:tc>
          <w:tcPr>
            <w:tcW w:w="2348" w:type="dxa"/>
          </w:tcPr>
          <w:p>
            <w:pPr>
              <w:pStyle w:val="TableParagraph"/>
              <w:spacing w:line="200" w:lineRule="exact"/>
              <w:ind w:left="139"/>
              <w:rPr>
                <w:sz w:val="18"/>
              </w:rPr>
            </w:pPr>
            <w:r>
              <w:rPr>
                <w:sz w:val="18"/>
              </w:rPr>
              <w:t>Other</w:t>
            </w:r>
          </w:p>
        </w:tc>
        <w:tc>
          <w:tcPr>
            <w:tcW w:w="1835" w:type="dxa"/>
          </w:tcPr>
          <w:p>
            <w:pPr>
              <w:pStyle w:val="TableParagraph"/>
              <w:spacing w:line="200" w:lineRule="exact"/>
              <w:ind w:left="737"/>
              <w:rPr>
                <w:sz w:val="18"/>
              </w:rPr>
            </w:pPr>
            <w:r>
              <w:rPr>
                <w:sz w:val="18"/>
              </w:rPr>
              <w:t>92.9</w:t>
            </w:r>
          </w:p>
        </w:tc>
        <w:tc>
          <w:tcPr>
            <w:tcW w:w="1424" w:type="dxa"/>
          </w:tcPr>
          <w:p>
            <w:pPr>
              <w:pStyle w:val="TableParagraph"/>
              <w:spacing w:line="200" w:lineRule="exact"/>
              <w:ind w:right="566"/>
              <w:jc w:val="right"/>
              <w:rPr>
                <w:sz w:val="18"/>
              </w:rPr>
            </w:pPr>
            <w:r>
              <w:rPr>
                <w:sz w:val="18"/>
              </w:rPr>
              <w:t>2,993</w:t>
            </w:r>
          </w:p>
        </w:tc>
      </w:tr>
      <w:tr>
        <w:trPr>
          <w:trHeight w:val="330" w:hRule="atLeast"/>
        </w:trPr>
        <w:tc>
          <w:tcPr>
            <w:tcW w:w="2348" w:type="dxa"/>
          </w:tcPr>
          <w:p>
            <w:pPr>
              <w:pStyle w:val="TableParagraph"/>
              <w:spacing w:line="203" w:lineRule="exact"/>
              <w:ind w:left="139"/>
              <w:rPr>
                <w:sz w:val="18"/>
              </w:rPr>
            </w:pPr>
            <w:r>
              <w:rPr>
                <w:sz w:val="18"/>
              </w:rPr>
              <w:t>Don't know</w:t>
            </w:r>
          </w:p>
        </w:tc>
        <w:tc>
          <w:tcPr>
            <w:tcW w:w="1835" w:type="dxa"/>
          </w:tcPr>
          <w:p>
            <w:pPr>
              <w:pStyle w:val="TableParagraph"/>
              <w:spacing w:line="203" w:lineRule="exact"/>
              <w:ind w:left="737"/>
              <w:rPr>
                <w:sz w:val="18"/>
              </w:rPr>
            </w:pPr>
            <w:r>
              <w:rPr>
                <w:sz w:val="18"/>
              </w:rPr>
              <w:t>78.3</w:t>
            </w:r>
          </w:p>
        </w:tc>
        <w:tc>
          <w:tcPr>
            <w:tcW w:w="1424" w:type="dxa"/>
          </w:tcPr>
          <w:p>
            <w:pPr>
              <w:pStyle w:val="TableParagraph"/>
              <w:spacing w:line="203" w:lineRule="exact"/>
              <w:ind w:right="565"/>
              <w:jc w:val="right"/>
              <w:rPr>
                <w:sz w:val="18"/>
              </w:rPr>
            </w:pPr>
            <w:r>
              <w:rPr>
                <w:sz w:val="18"/>
              </w:rPr>
              <w:t>128</w:t>
            </w:r>
          </w:p>
        </w:tc>
      </w:tr>
      <w:tr>
        <w:trPr>
          <w:trHeight w:val="392" w:hRule="atLeast"/>
        </w:trPr>
        <w:tc>
          <w:tcPr>
            <w:tcW w:w="2348" w:type="dxa"/>
            <w:tcBorders>
              <w:bottom w:val="single" w:sz="4" w:space="0" w:color="000000"/>
            </w:tcBorders>
          </w:tcPr>
          <w:p>
            <w:pPr>
              <w:pStyle w:val="TableParagraph"/>
              <w:spacing w:before="94"/>
              <w:ind w:left="38"/>
              <w:rPr>
                <w:sz w:val="18"/>
              </w:rPr>
            </w:pPr>
            <w:r>
              <w:rPr>
                <w:sz w:val="18"/>
              </w:rPr>
              <w:t>Total</w:t>
            </w:r>
          </w:p>
        </w:tc>
        <w:tc>
          <w:tcPr>
            <w:tcW w:w="1835" w:type="dxa"/>
            <w:tcBorders>
              <w:bottom w:val="single" w:sz="4" w:space="0" w:color="000000"/>
            </w:tcBorders>
          </w:tcPr>
          <w:p>
            <w:pPr>
              <w:pStyle w:val="TableParagraph"/>
              <w:spacing w:before="94"/>
              <w:ind w:left="737"/>
              <w:rPr>
                <w:sz w:val="18"/>
              </w:rPr>
            </w:pPr>
            <w:r>
              <w:rPr>
                <w:sz w:val="18"/>
              </w:rPr>
              <w:t>91.2</w:t>
            </w:r>
          </w:p>
        </w:tc>
        <w:tc>
          <w:tcPr>
            <w:tcW w:w="1424" w:type="dxa"/>
            <w:tcBorders>
              <w:bottom w:val="single" w:sz="4" w:space="0" w:color="000000"/>
            </w:tcBorders>
          </w:tcPr>
          <w:p>
            <w:pPr>
              <w:pStyle w:val="TableParagraph"/>
              <w:spacing w:before="94"/>
              <w:ind w:right="566"/>
              <w:jc w:val="right"/>
              <w:rPr>
                <w:sz w:val="18"/>
              </w:rPr>
            </w:pPr>
            <w:r>
              <w:rPr>
                <w:sz w:val="18"/>
              </w:rPr>
              <w:t>7,426</w:t>
            </w:r>
          </w:p>
        </w:tc>
      </w:tr>
      <w:tr>
        <w:trPr>
          <w:trHeight w:val="356" w:hRule="atLeast"/>
        </w:trPr>
        <w:tc>
          <w:tcPr>
            <w:tcW w:w="2348" w:type="dxa"/>
            <w:tcBorders>
              <w:top w:val="single" w:sz="4" w:space="0" w:color="000000"/>
              <w:bottom w:val="single" w:sz="18" w:space="0" w:color="000000"/>
            </w:tcBorders>
          </w:tcPr>
          <w:p>
            <w:pPr>
              <w:pStyle w:val="TableParagraph"/>
              <w:spacing w:before="78"/>
              <w:ind w:left="38"/>
              <w:rPr>
                <w:sz w:val="16"/>
              </w:rPr>
            </w:pPr>
            <w:r>
              <w:rPr>
                <w:sz w:val="16"/>
              </w:rPr>
              <w:t>ORS = Oral rehydration salts</w:t>
            </w:r>
          </w:p>
        </w:tc>
        <w:tc>
          <w:tcPr>
            <w:tcW w:w="1835" w:type="dxa"/>
            <w:tcBorders>
              <w:top w:val="single" w:sz="4" w:space="0" w:color="000000"/>
              <w:bottom w:val="single" w:sz="18" w:space="0" w:color="000000"/>
            </w:tcBorders>
          </w:tcPr>
          <w:p>
            <w:pPr>
              <w:pStyle w:val="TableParagraph"/>
              <w:rPr>
                <w:rFonts w:ascii="Times New Roman"/>
                <w:sz w:val="16"/>
              </w:rPr>
            </w:pPr>
          </w:p>
        </w:tc>
        <w:tc>
          <w:tcPr>
            <w:tcW w:w="1424"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footerReference w:type="default" r:id="rId42"/>
          <w:pgSz w:w="12240" w:h="15840"/>
          <w:pgMar w:footer="717" w:header="0" w:top="1200" w:bottom="900" w:left="1720" w:right="1720"/>
        </w:sectPr>
      </w:pPr>
    </w:p>
    <w:p>
      <w:pPr>
        <w:pStyle w:val="BodyText"/>
        <w:spacing w:before="1"/>
        <w:rPr>
          <w:sz w:val="12"/>
        </w:rPr>
      </w:pPr>
    </w:p>
    <w:tbl>
      <w:tblPr>
        <w:tblW w:w="0" w:type="auto"/>
        <w:jc w:val="left"/>
        <w:tblInd w:w="4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1"/>
        <w:gridCol w:w="864"/>
        <w:gridCol w:w="912"/>
        <w:gridCol w:w="884"/>
        <w:gridCol w:w="751"/>
        <w:gridCol w:w="1072"/>
        <w:gridCol w:w="86"/>
        <w:gridCol w:w="1122"/>
        <w:gridCol w:w="782"/>
        <w:gridCol w:w="85"/>
        <w:gridCol w:w="911"/>
        <w:gridCol w:w="897"/>
        <w:gridCol w:w="67"/>
        <w:gridCol w:w="1273"/>
        <w:gridCol w:w="1047"/>
      </w:tblGrid>
      <w:tr>
        <w:trPr>
          <w:trHeight w:val="382" w:hRule="atLeast"/>
        </w:trPr>
        <w:tc>
          <w:tcPr>
            <w:tcW w:w="12904" w:type="dxa"/>
            <w:gridSpan w:val="15"/>
            <w:tcBorders>
              <w:top w:val="single" w:sz="18" w:space="0" w:color="000000"/>
            </w:tcBorders>
          </w:tcPr>
          <w:p>
            <w:pPr>
              <w:pStyle w:val="TableParagraph"/>
              <w:spacing w:before="79"/>
              <w:ind w:left="36"/>
              <w:rPr>
                <w:sz w:val="17"/>
              </w:rPr>
            </w:pPr>
            <w:r>
              <w:rPr>
                <w:sz w:val="17"/>
                <w:u w:val="single"/>
              </w:rPr>
              <w:t>Table 65 Indicators of utilization of ICDS services</w:t>
            </w:r>
          </w:p>
        </w:tc>
      </w:tr>
      <w:tr>
        <w:trPr>
          <w:trHeight w:val="559" w:hRule="atLeast"/>
        </w:trPr>
        <w:tc>
          <w:tcPr>
            <w:tcW w:w="12904" w:type="dxa"/>
            <w:gridSpan w:val="15"/>
            <w:tcBorders>
              <w:bottom w:val="single" w:sz="4" w:space="0" w:color="000000"/>
            </w:tcBorders>
          </w:tcPr>
          <w:p>
            <w:pPr>
              <w:pStyle w:val="TableParagraph"/>
              <w:spacing w:before="64"/>
              <w:ind w:left="36" w:right="15"/>
              <w:rPr>
                <w:sz w:val="17"/>
              </w:rPr>
            </w:pPr>
            <w:r>
              <w:rPr>
                <w:sz w:val="17"/>
              </w:rPr>
              <w:t>Percentage of children under age 6 years who received any service and received specific services from an </w:t>
            </w:r>
            <w:r>
              <w:rPr>
                <w:i/>
                <w:sz w:val="17"/>
              </w:rPr>
              <w:t>anganwadi </w:t>
            </w:r>
            <w:r>
              <w:rPr>
                <w:sz w:val="17"/>
              </w:rPr>
              <w:t>centre (AWC) in the 12 months preceding the survey, by background characteristics, Maharashtra, 2019-20</w:t>
            </w:r>
          </w:p>
        </w:tc>
      </w:tr>
      <w:tr>
        <w:trPr>
          <w:trHeight w:val="534" w:hRule="atLeast"/>
        </w:trPr>
        <w:tc>
          <w:tcPr>
            <w:tcW w:w="2151" w:type="dxa"/>
            <w:tcBorders>
              <w:top w:val="single" w:sz="4" w:space="0" w:color="000000"/>
            </w:tcBorders>
          </w:tcPr>
          <w:p>
            <w:pPr>
              <w:pStyle w:val="TableParagraph"/>
              <w:rPr>
                <w:rFonts w:ascii="Times New Roman"/>
                <w:sz w:val="16"/>
              </w:rPr>
            </w:pPr>
          </w:p>
        </w:tc>
        <w:tc>
          <w:tcPr>
            <w:tcW w:w="4483" w:type="dxa"/>
            <w:gridSpan w:val="5"/>
            <w:tcBorders>
              <w:top w:val="single" w:sz="4" w:space="0" w:color="000000"/>
              <w:bottom w:val="single" w:sz="4" w:space="0" w:color="000000"/>
            </w:tcBorders>
          </w:tcPr>
          <w:p>
            <w:pPr>
              <w:pStyle w:val="TableParagraph"/>
              <w:spacing w:before="80"/>
              <w:ind w:left="2072" w:right="65" w:hanging="1986"/>
              <w:rPr>
                <w:sz w:val="17"/>
              </w:rPr>
            </w:pPr>
            <w:r>
              <w:rPr>
                <w:sz w:val="17"/>
              </w:rPr>
              <w:t>Percentage of children age 0-71 months who received from an AWC</w:t>
            </w:r>
          </w:p>
        </w:tc>
        <w:tc>
          <w:tcPr>
            <w:tcW w:w="1990" w:type="dxa"/>
            <w:gridSpan w:val="3"/>
            <w:tcBorders>
              <w:top w:val="single" w:sz="4" w:space="0" w:color="000000"/>
              <w:bottom w:val="single" w:sz="4" w:space="0" w:color="000000"/>
            </w:tcBorders>
          </w:tcPr>
          <w:p>
            <w:pPr>
              <w:pStyle w:val="TableParagraph"/>
              <w:spacing w:before="80"/>
              <w:ind w:left="779" w:right="277" w:hanging="387"/>
              <w:rPr>
                <w:sz w:val="17"/>
              </w:rPr>
            </w:pPr>
            <w:r>
              <w:rPr>
                <w:sz w:val="17"/>
              </w:rPr>
              <w:t>Children age 36-71 months</w:t>
            </w:r>
          </w:p>
        </w:tc>
        <w:tc>
          <w:tcPr>
            <w:tcW w:w="1893" w:type="dxa"/>
            <w:gridSpan w:val="3"/>
            <w:tcBorders>
              <w:top w:val="single" w:sz="4" w:space="0" w:color="000000"/>
              <w:bottom w:val="single" w:sz="4" w:space="0" w:color="000000"/>
            </w:tcBorders>
          </w:tcPr>
          <w:p>
            <w:pPr>
              <w:pStyle w:val="TableParagraph"/>
              <w:spacing w:before="80"/>
              <w:ind w:left="733" w:right="270" w:hanging="344"/>
              <w:rPr>
                <w:sz w:val="17"/>
              </w:rPr>
            </w:pPr>
            <w:r>
              <w:rPr>
                <w:sz w:val="17"/>
              </w:rPr>
              <w:t>Children age 0-59 months</w:t>
            </w:r>
          </w:p>
        </w:tc>
        <w:tc>
          <w:tcPr>
            <w:tcW w:w="2387" w:type="dxa"/>
            <w:gridSpan w:val="3"/>
            <w:tcBorders>
              <w:top w:val="single" w:sz="4" w:space="0" w:color="000000"/>
              <w:bottom w:val="single" w:sz="4" w:space="0" w:color="000000"/>
            </w:tcBorders>
          </w:tcPr>
          <w:p>
            <w:pPr>
              <w:pStyle w:val="TableParagraph"/>
              <w:spacing w:before="80"/>
              <w:ind w:left="374" w:right="62" w:hanging="188"/>
              <w:rPr>
                <w:sz w:val="17"/>
              </w:rPr>
            </w:pPr>
            <w:r>
              <w:rPr>
                <w:sz w:val="17"/>
              </w:rPr>
              <w:t>Children age 0-59 months who were weighed at an AWC</w:t>
            </w:r>
          </w:p>
        </w:tc>
      </w:tr>
      <w:tr>
        <w:trPr>
          <w:trHeight w:val="1493" w:hRule="atLeast"/>
        </w:trPr>
        <w:tc>
          <w:tcPr>
            <w:tcW w:w="2151"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131"/>
              <w:ind w:left="36"/>
              <w:rPr>
                <w:sz w:val="17"/>
              </w:rPr>
            </w:pPr>
            <w:r>
              <w:rPr>
                <w:sz w:val="17"/>
              </w:rPr>
              <w:t>Background characteristic</w:t>
            </w:r>
          </w:p>
        </w:tc>
        <w:tc>
          <w:tcPr>
            <w:tcW w:w="864" w:type="dxa"/>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8"/>
              <w:rPr>
                <w:rFonts w:ascii="P052"/>
                <w:sz w:val="10"/>
              </w:rPr>
            </w:pPr>
          </w:p>
          <w:p>
            <w:pPr>
              <w:pStyle w:val="TableParagraph"/>
              <w:ind w:left="151" w:right="143" w:firstLine="141"/>
              <w:rPr>
                <w:sz w:val="17"/>
              </w:rPr>
            </w:pPr>
            <w:r>
              <w:rPr>
                <w:sz w:val="17"/>
              </w:rPr>
              <w:t>Any services</w:t>
            </w:r>
          </w:p>
        </w:tc>
        <w:tc>
          <w:tcPr>
            <w:tcW w:w="912"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7"/>
              <w:rPr>
                <w:rFonts w:ascii="P052"/>
                <w:sz w:val="23"/>
              </w:rPr>
            </w:pPr>
          </w:p>
          <w:p>
            <w:pPr>
              <w:pStyle w:val="TableParagraph"/>
              <w:spacing w:before="1"/>
              <w:ind w:left="165" w:right="159" w:firstLine="31"/>
              <w:jc w:val="both"/>
              <w:rPr>
                <w:sz w:val="11"/>
              </w:rPr>
            </w:pPr>
            <w:r>
              <w:rPr>
                <w:sz w:val="17"/>
              </w:rPr>
              <w:t>Supple- mentary food</w:t>
            </w:r>
            <w:r>
              <w:rPr>
                <w:position w:val="5"/>
                <w:sz w:val="11"/>
              </w:rPr>
              <w:t>1</w:t>
            </w:r>
          </w:p>
        </w:tc>
        <w:tc>
          <w:tcPr>
            <w:tcW w:w="884" w:type="dxa"/>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line="261" w:lineRule="auto" w:before="122"/>
              <w:ind w:left="164" w:right="137" w:firstLine="1"/>
              <w:jc w:val="center"/>
              <w:rPr>
                <w:sz w:val="17"/>
              </w:rPr>
            </w:pPr>
            <w:r>
              <w:rPr>
                <w:sz w:val="17"/>
              </w:rPr>
              <w:t>Any immuni- zations</w:t>
            </w:r>
          </w:p>
        </w:tc>
        <w:tc>
          <w:tcPr>
            <w:tcW w:w="751" w:type="dxa"/>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7"/>
              <w:rPr>
                <w:rFonts w:ascii="P052"/>
                <w:sz w:val="11"/>
              </w:rPr>
            </w:pPr>
          </w:p>
          <w:p>
            <w:pPr>
              <w:pStyle w:val="TableParagraph"/>
              <w:spacing w:before="1"/>
              <w:ind w:left="148" w:right="148" w:hanging="5"/>
              <w:jc w:val="both"/>
              <w:rPr>
                <w:sz w:val="17"/>
              </w:rPr>
            </w:pPr>
            <w:r>
              <w:rPr>
                <w:sz w:val="17"/>
              </w:rPr>
              <w:t>Health check- ups</w:t>
            </w:r>
          </w:p>
        </w:tc>
        <w:tc>
          <w:tcPr>
            <w:tcW w:w="1072" w:type="dxa"/>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2"/>
              <w:rPr>
                <w:rFonts w:ascii="P052"/>
                <w:sz w:val="13"/>
              </w:rPr>
            </w:pPr>
          </w:p>
          <w:p>
            <w:pPr>
              <w:pStyle w:val="TableParagraph"/>
              <w:spacing w:line="210" w:lineRule="atLeast"/>
              <w:ind w:left="249" w:right="149" w:hanging="94"/>
              <w:rPr>
                <w:sz w:val="17"/>
              </w:rPr>
            </w:pPr>
            <w:r>
              <w:rPr>
                <w:sz w:val="17"/>
              </w:rPr>
              <w:t>Number of children</w:t>
            </w:r>
          </w:p>
        </w:tc>
        <w:tc>
          <w:tcPr>
            <w:tcW w:w="86" w:type="dxa"/>
            <w:tcBorders>
              <w:bottom w:val="single" w:sz="4" w:space="0" w:color="000000"/>
            </w:tcBorders>
          </w:tcPr>
          <w:p>
            <w:pPr>
              <w:pStyle w:val="TableParagraph"/>
              <w:rPr>
                <w:rFonts w:ascii="Times New Roman"/>
                <w:sz w:val="16"/>
              </w:rPr>
            </w:pPr>
          </w:p>
        </w:tc>
        <w:tc>
          <w:tcPr>
            <w:tcW w:w="1122" w:type="dxa"/>
            <w:tcBorders>
              <w:top w:val="single" w:sz="4" w:space="0" w:color="000000"/>
              <w:bottom w:val="single" w:sz="4" w:space="0" w:color="000000"/>
            </w:tcBorders>
          </w:tcPr>
          <w:p>
            <w:pPr>
              <w:pStyle w:val="TableParagraph"/>
              <w:spacing w:before="12"/>
              <w:rPr>
                <w:rFonts w:ascii="P052"/>
                <w:sz w:val="14"/>
              </w:rPr>
            </w:pPr>
          </w:p>
          <w:p>
            <w:pPr>
              <w:pStyle w:val="TableParagraph"/>
              <w:ind w:left="95" w:right="94" w:hanging="2"/>
              <w:jc w:val="center"/>
              <w:rPr>
                <w:sz w:val="11"/>
              </w:rPr>
            </w:pPr>
            <w:r>
              <w:rPr>
                <w:sz w:val="17"/>
              </w:rPr>
              <w:t>Percentage who went for early childhood care/ preschool</w:t>
            </w:r>
            <w:r>
              <w:rPr>
                <w:position w:val="5"/>
                <w:sz w:val="11"/>
              </w:rPr>
              <w:t>2</w:t>
            </w:r>
          </w:p>
        </w:tc>
        <w:tc>
          <w:tcPr>
            <w:tcW w:w="782" w:type="dxa"/>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7"/>
              <w:rPr>
                <w:rFonts w:ascii="P052"/>
                <w:sz w:val="11"/>
              </w:rPr>
            </w:pPr>
          </w:p>
          <w:p>
            <w:pPr>
              <w:pStyle w:val="TableParagraph"/>
              <w:spacing w:before="1"/>
              <w:ind w:left="106" w:right="105"/>
              <w:jc w:val="center"/>
              <w:rPr>
                <w:sz w:val="17"/>
              </w:rPr>
            </w:pPr>
            <w:r>
              <w:rPr>
                <w:sz w:val="17"/>
              </w:rPr>
              <w:t>Number of  children</w:t>
            </w:r>
          </w:p>
        </w:tc>
        <w:tc>
          <w:tcPr>
            <w:tcW w:w="85" w:type="dxa"/>
            <w:tcBorders>
              <w:bottom w:val="single" w:sz="4" w:space="0" w:color="000000"/>
            </w:tcBorders>
          </w:tcPr>
          <w:p>
            <w:pPr>
              <w:pStyle w:val="TableParagraph"/>
              <w:rPr>
                <w:rFonts w:ascii="Times New Roman"/>
                <w:sz w:val="16"/>
              </w:rPr>
            </w:pPr>
          </w:p>
        </w:tc>
        <w:tc>
          <w:tcPr>
            <w:tcW w:w="911" w:type="dxa"/>
            <w:tcBorders>
              <w:top w:val="single" w:sz="4" w:space="0" w:color="000000"/>
              <w:bottom w:val="single" w:sz="4" w:space="0" w:color="000000"/>
            </w:tcBorders>
          </w:tcPr>
          <w:p>
            <w:pPr>
              <w:pStyle w:val="TableParagraph"/>
              <w:rPr>
                <w:rFonts w:ascii="P052"/>
                <w:sz w:val="16"/>
              </w:rPr>
            </w:pPr>
          </w:p>
          <w:p>
            <w:pPr>
              <w:pStyle w:val="TableParagraph"/>
              <w:spacing w:before="12"/>
              <w:rPr>
                <w:rFonts w:ascii="P052"/>
                <w:sz w:val="13"/>
              </w:rPr>
            </w:pPr>
          </w:p>
          <w:p>
            <w:pPr>
              <w:pStyle w:val="TableParagraph"/>
              <w:ind w:left="48" w:right="80"/>
              <w:jc w:val="center"/>
              <w:rPr>
                <w:sz w:val="17"/>
              </w:rPr>
            </w:pPr>
            <w:r>
              <w:rPr>
                <w:sz w:val="17"/>
              </w:rPr>
              <w:t>Percentage of children who were weighed at an AWC</w:t>
            </w:r>
          </w:p>
        </w:tc>
        <w:tc>
          <w:tcPr>
            <w:tcW w:w="897" w:type="dxa"/>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8"/>
              <w:rPr>
                <w:rFonts w:ascii="P052"/>
                <w:sz w:val="10"/>
              </w:rPr>
            </w:pPr>
          </w:p>
          <w:p>
            <w:pPr>
              <w:pStyle w:val="TableParagraph"/>
              <w:ind w:left="193" w:right="30" w:hanging="94"/>
              <w:rPr>
                <w:sz w:val="17"/>
              </w:rPr>
            </w:pPr>
            <w:r>
              <w:rPr>
                <w:sz w:val="17"/>
              </w:rPr>
              <w:t>Number of children</w:t>
            </w:r>
          </w:p>
        </w:tc>
        <w:tc>
          <w:tcPr>
            <w:tcW w:w="67" w:type="dxa"/>
            <w:tcBorders>
              <w:bottom w:val="single" w:sz="4" w:space="0" w:color="000000"/>
            </w:tcBorders>
          </w:tcPr>
          <w:p>
            <w:pPr>
              <w:pStyle w:val="TableParagraph"/>
              <w:rPr>
                <w:rFonts w:ascii="Times New Roman"/>
                <w:sz w:val="16"/>
              </w:rPr>
            </w:pPr>
          </w:p>
        </w:tc>
        <w:tc>
          <w:tcPr>
            <w:tcW w:w="1273" w:type="dxa"/>
            <w:tcBorders>
              <w:top w:val="single" w:sz="4" w:space="0" w:color="000000"/>
              <w:bottom w:val="single" w:sz="4" w:space="0" w:color="000000"/>
            </w:tcBorders>
          </w:tcPr>
          <w:p>
            <w:pPr>
              <w:pStyle w:val="TableParagraph"/>
              <w:ind w:left="9" w:right="110" w:firstLine="4"/>
              <w:jc w:val="center"/>
              <w:rPr>
                <w:sz w:val="17"/>
              </w:rPr>
            </w:pPr>
            <w:r>
              <w:rPr>
                <w:sz w:val="17"/>
              </w:rPr>
              <w:t>Percentage whose mothers received counselling from an AWC after child was weighed</w:t>
            </w:r>
          </w:p>
        </w:tc>
        <w:tc>
          <w:tcPr>
            <w:tcW w:w="1047" w:type="dxa"/>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8"/>
              <w:rPr>
                <w:rFonts w:ascii="P052"/>
                <w:sz w:val="10"/>
              </w:rPr>
            </w:pPr>
          </w:p>
          <w:p>
            <w:pPr>
              <w:pStyle w:val="TableParagraph"/>
              <w:ind w:left="227" w:right="146" w:hanging="94"/>
              <w:rPr>
                <w:sz w:val="17"/>
              </w:rPr>
            </w:pPr>
            <w:r>
              <w:rPr>
                <w:sz w:val="17"/>
              </w:rPr>
              <w:t>Number of children</w:t>
            </w:r>
          </w:p>
        </w:tc>
      </w:tr>
      <w:tr>
        <w:trPr>
          <w:trHeight w:val="509" w:hRule="atLeast"/>
        </w:trPr>
        <w:tc>
          <w:tcPr>
            <w:tcW w:w="2151" w:type="dxa"/>
            <w:tcBorders>
              <w:top w:val="single" w:sz="4" w:space="0" w:color="000000"/>
            </w:tcBorders>
          </w:tcPr>
          <w:p>
            <w:pPr>
              <w:pStyle w:val="TableParagraph"/>
              <w:spacing w:before="7"/>
              <w:rPr>
                <w:rFonts w:ascii="P052"/>
                <w:sz w:val="20"/>
              </w:rPr>
            </w:pPr>
          </w:p>
          <w:p>
            <w:pPr>
              <w:pStyle w:val="TableParagraph"/>
              <w:spacing w:line="204" w:lineRule="exact"/>
              <w:ind w:left="36"/>
              <w:rPr>
                <w:b/>
                <w:sz w:val="17"/>
              </w:rPr>
            </w:pPr>
            <w:r>
              <w:rPr>
                <w:b/>
                <w:sz w:val="17"/>
              </w:rPr>
              <w:t>Age in months</w:t>
            </w:r>
          </w:p>
        </w:tc>
        <w:tc>
          <w:tcPr>
            <w:tcW w:w="864" w:type="dxa"/>
            <w:tcBorders>
              <w:top w:val="single" w:sz="4" w:space="0" w:color="000000"/>
            </w:tcBorders>
          </w:tcPr>
          <w:p>
            <w:pPr>
              <w:pStyle w:val="TableParagraph"/>
              <w:rPr>
                <w:rFonts w:ascii="Times New Roman"/>
                <w:sz w:val="16"/>
              </w:rPr>
            </w:pPr>
          </w:p>
        </w:tc>
        <w:tc>
          <w:tcPr>
            <w:tcW w:w="912" w:type="dxa"/>
            <w:tcBorders>
              <w:top w:val="single" w:sz="4" w:space="0" w:color="000000"/>
            </w:tcBorders>
          </w:tcPr>
          <w:p>
            <w:pPr>
              <w:pStyle w:val="TableParagraph"/>
              <w:rPr>
                <w:rFonts w:ascii="Times New Roman"/>
                <w:sz w:val="16"/>
              </w:rPr>
            </w:pPr>
          </w:p>
        </w:tc>
        <w:tc>
          <w:tcPr>
            <w:tcW w:w="884" w:type="dxa"/>
            <w:tcBorders>
              <w:top w:val="single" w:sz="4" w:space="0" w:color="000000"/>
            </w:tcBorders>
          </w:tcPr>
          <w:p>
            <w:pPr>
              <w:pStyle w:val="TableParagraph"/>
              <w:rPr>
                <w:rFonts w:ascii="Times New Roman"/>
                <w:sz w:val="16"/>
              </w:rPr>
            </w:pPr>
          </w:p>
        </w:tc>
        <w:tc>
          <w:tcPr>
            <w:tcW w:w="751" w:type="dxa"/>
            <w:tcBorders>
              <w:top w:val="single" w:sz="4" w:space="0" w:color="000000"/>
            </w:tcBorders>
          </w:tcPr>
          <w:p>
            <w:pPr>
              <w:pStyle w:val="TableParagraph"/>
              <w:rPr>
                <w:rFonts w:ascii="Times New Roman"/>
                <w:sz w:val="16"/>
              </w:rPr>
            </w:pPr>
          </w:p>
        </w:tc>
        <w:tc>
          <w:tcPr>
            <w:tcW w:w="1072" w:type="dxa"/>
            <w:tcBorders>
              <w:top w:val="single" w:sz="4" w:space="0" w:color="000000"/>
            </w:tcBorders>
          </w:tcPr>
          <w:p>
            <w:pPr>
              <w:pStyle w:val="TableParagraph"/>
              <w:rPr>
                <w:rFonts w:ascii="Times New Roman"/>
                <w:sz w:val="16"/>
              </w:rPr>
            </w:pPr>
          </w:p>
        </w:tc>
        <w:tc>
          <w:tcPr>
            <w:tcW w:w="86" w:type="dxa"/>
            <w:tcBorders>
              <w:top w:val="single" w:sz="4" w:space="0" w:color="000000"/>
            </w:tcBorders>
          </w:tcPr>
          <w:p>
            <w:pPr>
              <w:pStyle w:val="TableParagraph"/>
              <w:rPr>
                <w:rFonts w:ascii="Times New Roman"/>
                <w:sz w:val="16"/>
              </w:rPr>
            </w:pPr>
          </w:p>
        </w:tc>
        <w:tc>
          <w:tcPr>
            <w:tcW w:w="1122" w:type="dxa"/>
            <w:tcBorders>
              <w:top w:val="single" w:sz="4" w:space="0" w:color="000000"/>
            </w:tcBorders>
          </w:tcPr>
          <w:p>
            <w:pPr>
              <w:pStyle w:val="TableParagraph"/>
              <w:rPr>
                <w:rFonts w:ascii="Times New Roman"/>
                <w:sz w:val="16"/>
              </w:rPr>
            </w:pPr>
          </w:p>
        </w:tc>
        <w:tc>
          <w:tcPr>
            <w:tcW w:w="782" w:type="dxa"/>
            <w:tcBorders>
              <w:top w:val="single" w:sz="4" w:space="0" w:color="000000"/>
            </w:tcBorders>
          </w:tcPr>
          <w:p>
            <w:pPr>
              <w:pStyle w:val="TableParagraph"/>
              <w:rPr>
                <w:rFonts w:ascii="Times New Roman"/>
                <w:sz w:val="16"/>
              </w:rPr>
            </w:pPr>
          </w:p>
        </w:tc>
        <w:tc>
          <w:tcPr>
            <w:tcW w:w="85" w:type="dxa"/>
            <w:tcBorders>
              <w:top w:val="single" w:sz="4" w:space="0" w:color="000000"/>
            </w:tcBorders>
          </w:tcPr>
          <w:p>
            <w:pPr>
              <w:pStyle w:val="TableParagraph"/>
              <w:rPr>
                <w:rFonts w:ascii="Times New Roman"/>
                <w:sz w:val="16"/>
              </w:rPr>
            </w:pPr>
          </w:p>
        </w:tc>
        <w:tc>
          <w:tcPr>
            <w:tcW w:w="911" w:type="dxa"/>
            <w:tcBorders>
              <w:top w:val="single" w:sz="4" w:space="0" w:color="000000"/>
            </w:tcBorders>
          </w:tcPr>
          <w:p>
            <w:pPr>
              <w:pStyle w:val="TableParagraph"/>
              <w:rPr>
                <w:rFonts w:ascii="Times New Roman"/>
                <w:sz w:val="16"/>
              </w:rPr>
            </w:pPr>
          </w:p>
        </w:tc>
        <w:tc>
          <w:tcPr>
            <w:tcW w:w="897" w:type="dxa"/>
            <w:tcBorders>
              <w:top w:val="single" w:sz="4" w:space="0" w:color="000000"/>
            </w:tcBorders>
          </w:tcPr>
          <w:p>
            <w:pPr>
              <w:pStyle w:val="TableParagraph"/>
              <w:rPr>
                <w:rFonts w:ascii="Times New Roman"/>
                <w:sz w:val="16"/>
              </w:rPr>
            </w:pPr>
          </w:p>
        </w:tc>
        <w:tc>
          <w:tcPr>
            <w:tcW w:w="67" w:type="dxa"/>
            <w:tcBorders>
              <w:top w:val="single" w:sz="4" w:space="0" w:color="000000"/>
            </w:tcBorders>
          </w:tcPr>
          <w:p>
            <w:pPr>
              <w:pStyle w:val="TableParagraph"/>
              <w:rPr>
                <w:rFonts w:ascii="Times New Roman"/>
                <w:sz w:val="16"/>
              </w:rPr>
            </w:pPr>
          </w:p>
        </w:tc>
        <w:tc>
          <w:tcPr>
            <w:tcW w:w="1273" w:type="dxa"/>
            <w:tcBorders>
              <w:top w:val="single" w:sz="4" w:space="0" w:color="000000"/>
            </w:tcBorders>
          </w:tcPr>
          <w:p>
            <w:pPr>
              <w:pStyle w:val="TableParagraph"/>
              <w:rPr>
                <w:rFonts w:ascii="Times New Roman"/>
                <w:sz w:val="16"/>
              </w:rPr>
            </w:pPr>
          </w:p>
        </w:tc>
        <w:tc>
          <w:tcPr>
            <w:tcW w:w="1047" w:type="dxa"/>
            <w:tcBorders>
              <w:top w:val="single" w:sz="4" w:space="0" w:color="000000"/>
            </w:tcBorders>
          </w:tcPr>
          <w:p>
            <w:pPr>
              <w:pStyle w:val="TableParagraph"/>
              <w:rPr>
                <w:rFonts w:ascii="Times New Roman"/>
                <w:sz w:val="16"/>
              </w:rPr>
            </w:pPr>
          </w:p>
        </w:tc>
      </w:tr>
      <w:tr>
        <w:trPr>
          <w:trHeight w:val="219" w:hRule="atLeast"/>
        </w:trPr>
        <w:tc>
          <w:tcPr>
            <w:tcW w:w="2151" w:type="dxa"/>
          </w:tcPr>
          <w:p>
            <w:pPr>
              <w:pStyle w:val="TableParagraph"/>
              <w:spacing w:line="193" w:lineRule="exact"/>
              <w:ind w:left="137"/>
              <w:rPr>
                <w:sz w:val="17"/>
              </w:rPr>
            </w:pPr>
            <w:r>
              <w:rPr>
                <w:sz w:val="17"/>
              </w:rPr>
              <w:t>&lt;12</w:t>
            </w:r>
          </w:p>
        </w:tc>
        <w:tc>
          <w:tcPr>
            <w:tcW w:w="864" w:type="dxa"/>
          </w:tcPr>
          <w:p>
            <w:pPr>
              <w:pStyle w:val="TableParagraph"/>
              <w:spacing w:line="200" w:lineRule="exact"/>
              <w:ind w:left="245"/>
              <w:rPr>
                <w:sz w:val="18"/>
              </w:rPr>
            </w:pPr>
            <w:r>
              <w:rPr>
                <w:sz w:val="18"/>
              </w:rPr>
              <w:t>54.3</w:t>
            </w:r>
          </w:p>
        </w:tc>
        <w:tc>
          <w:tcPr>
            <w:tcW w:w="912" w:type="dxa"/>
          </w:tcPr>
          <w:p>
            <w:pPr>
              <w:pStyle w:val="TableParagraph"/>
              <w:spacing w:line="200" w:lineRule="exact"/>
              <w:ind w:left="261"/>
              <w:rPr>
                <w:sz w:val="18"/>
              </w:rPr>
            </w:pPr>
            <w:r>
              <w:rPr>
                <w:sz w:val="18"/>
              </w:rPr>
              <w:t>50.0</w:t>
            </w:r>
          </w:p>
        </w:tc>
        <w:tc>
          <w:tcPr>
            <w:tcW w:w="884" w:type="dxa"/>
          </w:tcPr>
          <w:p>
            <w:pPr>
              <w:pStyle w:val="TableParagraph"/>
              <w:spacing w:line="200" w:lineRule="exact"/>
              <w:ind w:right="281"/>
              <w:jc w:val="right"/>
              <w:rPr>
                <w:sz w:val="18"/>
              </w:rPr>
            </w:pPr>
            <w:r>
              <w:rPr>
                <w:sz w:val="18"/>
              </w:rPr>
              <w:t>42.7</w:t>
            </w:r>
          </w:p>
        </w:tc>
        <w:tc>
          <w:tcPr>
            <w:tcW w:w="751" w:type="dxa"/>
          </w:tcPr>
          <w:p>
            <w:pPr>
              <w:pStyle w:val="TableParagraph"/>
              <w:spacing w:line="200" w:lineRule="exact"/>
              <w:ind w:left="168" w:right="223"/>
              <w:jc w:val="center"/>
              <w:rPr>
                <w:sz w:val="18"/>
              </w:rPr>
            </w:pPr>
            <w:r>
              <w:rPr>
                <w:sz w:val="18"/>
              </w:rPr>
              <w:t>46.9</w:t>
            </w:r>
          </w:p>
        </w:tc>
        <w:tc>
          <w:tcPr>
            <w:tcW w:w="1072" w:type="dxa"/>
          </w:tcPr>
          <w:p>
            <w:pPr>
              <w:pStyle w:val="TableParagraph"/>
              <w:spacing w:line="200" w:lineRule="exact"/>
              <w:ind w:right="371"/>
              <w:jc w:val="right"/>
              <w:rPr>
                <w:sz w:val="18"/>
              </w:rPr>
            </w:pPr>
            <w:r>
              <w:rPr>
                <w:sz w:val="18"/>
              </w:rPr>
              <w:t>1,675</w:t>
            </w:r>
          </w:p>
        </w:tc>
        <w:tc>
          <w:tcPr>
            <w:tcW w:w="86" w:type="dxa"/>
          </w:tcPr>
          <w:p>
            <w:pPr>
              <w:pStyle w:val="TableParagraph"/>
              <w:rPr>
                <w:rFonts w:ascii="Times New Roman"/>
                <w:sz w:val="14"/>
              </w:rPr>
            </w:pPr>
          </w:p>
        </w:tc>
        <w:tc>
          <w:tcPr>
            <w:tcW w:w="1122" w:type="dxa"/>
          </w:tcPr>
          <w:p>
            <w:pPr>
              <w:pStyle w:val="TableParagraph"/>
              <w:spacing w:line="200" w:lineRule="exact"/>
              <w:ind w:right="435"/>
              <w:jc w:val="right"/>
              <w:rPr>
                <w:sz w:val="18"/>
              </w:rPr>
            </w:pPr>
            <w:r>
              <w:rPr>
                <w:sz w:val="18"/>
              </w:rPr>
              <w:t>na</w:t>
            </w:r>
          </w:p>
        </w:tc>
        <w:tc>
          <w:tcPr>
            <w:tcW w:w="782" w:type="dxa"/>
          </w:tcPr>
          <w:p>
            <w:pPr>
              <w:pStyle w:val="TableParagraph"/>
              <w:spacing w:line="200" w:lineRule="exact"/>
              <w:ind w:right="226"/>
              <w:jc w:val="right"/>
              <w:rPr>
                <w:sz w:val="18"/>
              </w:rPr>
            </w:pPr>
            <w:r>
              <w:rPr>
                <w:sz w:val="18"/>
              </w:rPr>
              <w:t>na</w:t>
            </w:r>
          </w:p>
        </w:tc>
        <w:tc>
          <w:tcPr>
            <w:tcW w:w="85" w:type="dxa"/>
          </w:tcPr>
          <w:p>
            <w:pPr>
              <w:pStyle w:val="TableParagraph"/>
              <w:rPr>
                <w:rFonts w:ascii="Times New Roman"/>
                <w:sz w:val="14"/>
              </w:rPr>
            </w:pPr>
          </w:p>
        </w:tc>
        <w:tc>
          <w:tcPr>
            <w:tcW w:w="911" w:type="dxa"/>
          </w:tcPr>
          <w:p>
            <w:pPr>
              <w:pStyle w:val="TableParagraph"/>
              <w:spacing w:line="200" w:lineRule="exact"/>
              <w:ind w:right="328"/>
              <w:jc w:val="right"/>
              <w:rPr>
                <w:sz w:val="18"/>
              </w:rPr>
            </w:pPr>
            <w:r>
              <w:rPr>
                <w:sz w:val="18"/>
              </w:rPr>
              <w:t>47.8</w:t>
            </w:r>
          </w:p>
        </w:tc>
        <w:tc>
          <w:tcPr>
            <w:tcW w:w="897" w:type="dxa"/>
          </w:tcPr>
          <w:p>
            <w:pPr>
              <w:pStyle w:val="TableParagraph"/>
              <w:spacing w:line="200" w:lineRule="exact"/>
              <w:ind w:right="251"/>
              <w:jc w:val="right"/>
              <w:rPr>
                <w:sz w:val="18"/>
              </w:rPr>
            </w:pPr>
            <w:r>
              <w:rPr>
                <w:sz w:val="18"/>
              </w:rPr>
              <w:t>1,675</w:t>
            </w:r>
          </w:p>
        </w:tc>
        <w:tc>
          <w:tcPr>
            <w:tcW w:w="67" w:type="dxa"/>
          </w:tcPr>
          <w:p>
            <w:pPr>
              <w:pStyle w:val="TableParagraph"/>
              <w:rPr>
                <w:rFonts w:ascii="Times New Roman"/>
                <w:sz w:val="14"/>
              </w:rPr>
            </w:pPr>
          </w:p>
        </w:tc>
        <w:tc>
          <w:tcPr>
            <w:tcW w:w="1273" w:type="dxa"/>
          </w:tcPr>
          <w:p>
            <w:pPr>
              <w:pStyle w:val="TableParagraph"/>
              <w:spacing w:line="200" w:lineRule="exact"/>
              <w:ind w:right="560"/>
              <w:jc w:val="right"/>
              <w:rPr>
                <w:sz w:val="18"/>
              </w:rPr>
            </w:pPr>
            <w:r>
              <w:rPr>
                <w:sz w:val="18"/>
              </w:rPr>
              <w:t>63.2</w:t>
            </w:r>
          </w:p>
        </w:tc>
        <w:tc>
          <w:tcPr>
            <w:tcW w:w="1047" w:type="dxa"/>
          </w:tcPr>
          <w:p>
            <w:pPr>
              <w:pStyle w:val="TableParagraph"/>
              <w:spacing w:line="200" w:lineRule="exact"/>
              <w:ind w:left="435"/>
              <w:rPr>
                <w:sz w:val="18"/>
              </w:rPr>
            </w:pPr>
            <w:r>
              <w:rPr>
                <w:sz w:val="18"/>
              </w:rPr>
              <w:t>800</w:t>
            </w:r>
          </w:p>
        </w:tc>
      </w:tr>
      <w:tr>
        <w:trPr>
          <w:trHeight w:val="220" w:hRule="atLeast"/>
        </w:trPr>
        <w:tc>
          <w:tcPr>
            <w:tcW w:w="2151" w:type="dxa"/>
          </w:tcPr>
          <w:p>
            <w:pPr>
              <w:pStyle w:val="TableParagraph"/>
              <w:spacing w:line="191" w:lineRule="exact"/>
              <w:ind w:left="137"/>
              <w:rPr>
                <w:sz w:val="17"/>
              </w:rPr>
            </w:pPr>
            <w:r>
              <w:rPr>
                <w:sz w:val="17"/>
              </w:rPr>
              <w:t>12-23</w:t>
            </w:r>
          </w:p>
        </w:tc>
        <w:tc>
          <w:tcPr>
            <w:tcW w:w="864" w:type="dxa"/>
          </w:tcPr>
          <w:p>
            <w:pPr>
              <w:pStyle w:val="TableParagraph"/>
              <w:spacing w:line="201" w:lineRule="exact"/>
              <w:ind w:left="245"/>
              <w:rPr>
                <w:sz w:val="18"/>
              </w:rPr>
            </w:pPr>
            <w:r>
              <w:rPr>
                <w:sz w:val="18"/>
              </w:rPr>
              <w:t>65.9</w:t>
            </w:r>
          </w:p>
        </w:tc>
        <w:tc>
          <w:tcPr>
            <w:tcW w:w="912" w:type="dxa"/>
          </w:tcPr>
          <w:p>
            <w:pPr>
              <w:pStyle w:val="TableParagraph"/>
              <w:spacing w:line="201" w:lineRule="exact"/>
              <w:ind w:left="261"/>
              <w:rPr>
                <w:sz w:val="18"/>
              </w:rPr>
            </w:pPr>
            <w:r>
              <w:rPr>
                <w:sz w:val="18"/>
              </w:rPr>
              <w:t>63.4</w:t>
            </w:r>
          </w:p>
        </w:tc>
        <w:tc>
          <w:tcPr>
            <w:tcW w:w="884" w:type="dxa"/>
          </w:tcPr>
          <w:p>
            <w:pPr>
              <w:pStyle w:val="TableParagraph"/>
              <w:spacing w:line="201" w:lineRule="exact"/>
              <w:ind w:right="281"/>
              <w:jc w:val="right"/>
              <w:rPr>
                <w:sz w:val="18"/>
              </w:rPr>
            </w:pPr>
            <w:r>
              <w:rPr>
                <w:sz w:val="18"/>
              </w:rPr>
              <w:t>53.9</w:t>
            </w:r>
          </w:p>
        </w:tc>
        <w:tc>
          <w:tcPr>
            <w:tcW w:w="751" w:type="dxa"/>
          </w:tcPr>
          <w:p>
            <w:pPr>
              <w:pStyle w:val="TableParagraph"/>
              <w:spacing w:line="201" w:lineRule="exact"/>
              <w:ind w:left="168" w:right="223"/>
              <w:jc w:val="center"/>
              <w:rPr>
                <w:sz w:val="18"/>
              </w:rPr>
            </w:pPr>
            <w:r>
              <w:rPr>
                <w:sz w:val="18"/>
              </w:rPr>
              <w:t>60.0</w:t>
            </w:r>
          </w:p>
        </w:tc>
        <w:tc>
          <w:tcPr>
            <w:tcW w:w="1072" w:type="dxa"/>
          </w:tcPr>
          <w:p>
            <w:pPr>
              <w:pStyle w:val="TableParagraph"/>
              <w:spacing w:line="201" w:lineRule="exact"/>
              <w:ind w:right="371"/>
              <w:jc w:val="right"/>
              <w:rPr>
                <w:sz w:val="18"/>
              </w:rPr>
            </w:pPr>
            <w:r>
              <w:rPr>
                <w:sz w:val="18"/>
              </w:rPr>
              <w:t>1,746</w:t>
            </w:r>
          </w:p>
        </w:tc>
        <w:tc>
          <w:tcPr>
            <w:tcW w:w="86" w:type="dxa"/>
          </w:tcPr>
          <w:p>
            <w:pPr>
              <w:pStyle w:val="TableParagraph"/>
              <w:rPr>
                <w:rFonts w:ascii="Times New Roman"/>
                <w:sz w:val="14"/>
              </w:rPr>
            </w:pPr>
          </w:p>
        </w:tc>
        <w:tc>
          <w:tcPr>
            <w:tcW w:w="1122" w:type="dxa"/>
          </w:tcPr>
          <w:p>
            <w:pPr>
              <w:pStyle w:val="TableParagraph"/>
              <w:spacing w:line="201" w:lineRule="exact"/>
              <w:ind w:right="435"/>
              <w:jc w:val="right"/>
              <w:rPr>
                <w:sz w:val="18"/>
              </w:rPr>
            </w:pPr>
            <w:r>
              <w:rPr>
                <w:sz w:val="18"/>
              </w:rPr>
              <w:t>na</w:t>
            </w:r>
          </w:p>
        </w:tc>
        <w:tc>
          <w:tcPr>
            <w:tcW w:w="782" w:type="dxa"/>
          </w:tcPr>
          <w:p>
            <w:pPr>
              <w:pStyle w:val="TableParagraph"/>
              <w:spacing w:line="201" w:lineRule="exact"/>
              <w:ind w:right="226"/>
              <w:jc w:val="right"/>
              <w:rPr>
                <w:sz w:val="18"/>
              </w:rPr>
            </w:pPr>
            <w:r>
              <w:rPr>
                <w:sz w:val="18"/>
              </w:rPr>
              <w:t>na</w:t>
            </w:r>
          </w:p>
        </w:tc>
        <w:tc>
          <w:tcPr>
            <w:tcW w:w="85" w:type="dxa"/>
          </w:tcPr>
          <w:p>
            <w:pPr>
              <w:pStyle w:val="TableParagraph"/>
              <w:rPr>
                <w:rFonts w:ascii="Times New Roman"/>
                <w:sz w:val="14"/>
              </w:rPr>
            </w:pPr>
          </w:p>
        </w:tc>
        <w:tc>
          <w:tcPr>
            <w:tcW w:w="911" w:type="dxa"/>
          </w:tcPr>
          <w:p>
            <w:pPr>
              <w:pStyle w:val="TableParagraph"/>
              <w:spacing w:line="201" w:lineRule="exact"/>
              <w:ind w:right="328"/>
              <w:jc w:val="right"/>
              <w:rPr>
                <w:sz w:val="18"/>
              </w:rPr>
            </w:pPr>
            <w:r>
              <w:rPr>
                <w:sz w:val="18"/>
              </w:rPr>
              <w:t>62.3</w:t>
            </w:r>
          </w:p>
        </w:tc>
        <w:tc>
          <w:tcPr>
            <w:tcW w:w="897" w:type="dxa"/>
          </w:tcPr>
          <w:p>
            <w:pPr>
              <w:pStyle w:val="TableParagraph"/>
              <w:spacing w:line="201" w:lineRule="exact"/>
              <w:ind w:right="251"/>
              <w:jc w:val="right"/>
              <w:rPr>
                <w:sz w:val="18"/>
              </w:rPr>
            </w:pPr>
            <w:r>
              <w:rPr>
                <w:sz w:val="18"/>
              </w:rPr>
              <w:t>1,746</w:t>
            </w:r>
          </w:p>
        </w:tc>
        <w:tc>
          <w:tcPr>
            <w:tcW w:w="67" w:type="dxa"/>
          </w:tcPr>
          <w:p>
            <w:pPr>
              <w:pStyle w:val="TableParagraph"/>
              <w:rPr>
                <w:rFonts w:ascii="Times New Roman"/>
                <w:sz w:val="14"/>
              </w:rPr>
            </w:pPr>
          </w:p>
        </w:tc>
        <w:tc>
          <w:tcPr>
            <w:tcW w:w="1273" w:type="dxa"/>
          </w:tcPr>
          <w:p>
            <w:pPr>
              <w:pStyle w:val="TableParagraph"/>
              <w:spacing w:line="201" w:lineRule="exact"/>
              <w:ind w:right="560"/>
              <w:jc w:val="right"/>
              <w:rPr>
                <w:sz w:val="18"/>
              </w:rPr>
            </w:pPr>
            <w:r>
              <w:rPr>
                <w:sz w:val="18"/>
              </w:rPr>
              <w:t>63.2</w:t>
            </w:r>
          </w:p>
        </w:tc>
        <w:tc>
          <w:tcPr>
            <w:tcW w:w="1047" w:type="dxa"/>
          </w:tcPr>
          <w:p>
            <w:pPr>
              <w:pStyle w:val="TableParagraph"/>
              <w:spacing w:line="201" w:lineRule="exact"/>
              <w:ind w:left="299"/>
              <w:rPr>
                <w:sz w:val="18"/>
              </w:rPr>
            </w:pPr>
            <w:r>
              <w:rPr>
                <w:sz w:val="18"/>
              </w:rPr>
              <w:t>1,088</w:t>
            </w:r>
          </w:p>
        </w:tc>
      </w:tr>
      <w:tr>
        <w:trPr>
          <w:trHeight w:val="218" w:hRule="atLeast"/>
        </w:trPr>
        <w:tc>
          <w:tcPr>
            <w:tcW w:w="2151" w:type="dxa"/>
          </w:tcPr>
          <w:p>
            <w:pPr>
              <w:pStyle w:val="TableParagraph"/>
              <w:spacing w:line="191" w:lineRule="exact"/>
              <w:ind w:left="137"/>
              <w:rPr>
                <w:sz w:val="17"/>
              </w:rPr>
            </w:pPr>
            <w:r>
              <w:rPr>
                <w:sz w:val="17"/>
              </w:rPr>
              <w:t>24-35</w:t>
            </w:r>
          </w:p>
        </w:tc>
        <w:tc>
          <w:tcPr>
            <w:tcW w:w="864" w:type="dxa"/>
          </w:tcPr>
          <w:p>
            <w:pPr>
              <w:pStyle w:val="TableParagraph"/>
              <w:spacing w:line="198" w:lineRule="exact"/>
              <w:ind w:left="245"/>
              <w:rPr>
                <w:sz w:val="18"/>
              </w:rPr>
            </w:pPr>
            <w:r>
              <w:rPr>
                <w:sz w:val="18"/>
              </w:rPr>
              <w:t>60.8</w:t>
            </w:r>
          </w:p>
        </w:tc>
        <w:tc>
          <w:tcPr>
            <w:tcW w:w="912" w:type="dxa"/>
          </w:tcPr>
          <w:p>
            <w:pPr>
              <w:pStyle w:val="TableParagraph"/>
              <w:spacing w:line="198" w:lineRule="exact"/>
              <w:ind w:left="261"/>
              <w:rPr>
                <w:sz w:val="18"/>
              </w:rPr>
            </w:pPr>
            <w:r>
              <w:rPr>
                <w:sz w:val="18"/>
              </w:rPr>
              <w:t>59.5</w:t>
            </w:r>
          </w:p>
        </w:tc>
        <w:tc>
          <w:tcPr>
            <w:tcW w:w="884" w:type="dxa"/>
          </w:tcPr>
          <w:p>
            <w:pPr>
              <w:pStyle w:val="TableParagraph"/>
              <w:spacing w:line="198" w:lineRule="exact"/>
              <w:ind w:right="281"/>
              <w:jc w:val="right"/>
              <w:rPr>
                <w:sz w:val="18"/>
              </w:rPr>
            </w:pPr>
            <w:r>
              <w:rPr>
                <w:sz w:val="18"/>
              </w:rPr>
              <w:t>47.7</w:t>
            </w:r>
          </w:p>
        </w:tc>
        <w:tc>
          <w:tcPr>
            <w:tcW w:w="751" w:type="dxa"/>
          </w:tcPr>
          <w:p>
            <w:pPr>
              <w:pStyle w:val="TableParagraph"/>
              <w:spacing w:line="198" w:lineRule="exact"/>
              <w:ind w:left="168" w:right="223"/>
              <w:jc w:val="center"/>
              <w:rPr>
                <w:sz w:val="18"/>
              </w:rPr>
            </w:pPr>
            <w:r>
              <w:rPr>
                <w:sz w:val="18"/>
              </w:rPr>
              <w:t>53.8</w:t>
            </w:r>
          </w:p>
        </w:tc>
        <w:tc>
          <w:tcPr>
            <w:tcW w:w="1072" w:type="dxa"/>
          </w:tcPr>
          <w:p>
            <w:pPr>
              <w:pStyle w:val="TableParagraph"/>
              <w:spacing w:line="198" w:lineRule="exact"/>
              <w:ind w:right="371"/>
              <w:jc w:val="right"/>
              <w:rPr>
                <w:sz w:val="18"/>
              </w:rPr>
            </w:pPr>
            <w:r>
              <w:rPr>
                <w:sz w:val="18"/>
              </w:rPr>
              <w:t>1,826</w:t>
            </w:r>
          </w:p>
        </w:tc>
        <w:tc>
          <w:tcPr>
            <w:tcW w:w="86" w:type="dxa"/>
          </w:tcPr>
          <w:p>
            <w:pPr>
              <w:pStyle w:val="TableParagraph"/>
              <w:rPr>
                <w:rFonts w:ascii="Times New Roman"/>
                <w:sz w:val="14"/>
              </w:rPr>
            </w:pPr>
          </w:p>
        </w:tc>
        <w:tc>
          <w:tcPr>
            <w:tcW w:w="1122" w:type="dxa"/>
          </w:tcPr>
          <w:p>
            <w:pPr>
              <w:pStyle w:val="TableParagraph"/>
              <w:spacing w:line="198" w:lineRule="exact"/>
              <w:ind w:right="435"/>
              <w:jc w:val="right"/>
              <w:rPr>
                <w:sz w:val="18"/>
              </w:rPr>
            </w:pPr>
            <w:r>
              <w:rPr>
                <w:sz w:val="18"/>
              </w:rPr>
              <w:t>na</w:t>
            </w:r>
          </w:p>
        </w:tc>
        <w:tc>
          <w:tcPr>
            <w:tcW w:w="782" w:type="dxa"/>
          </w:tcPr>
          <w:p>
            <w:pPr>
              <w:pStyle w:val="TableParagraph"/>
              <w:spacing w:line="198" w:lineRule="exact"/>
              <w:ind w:right="226"/>
              <w:jc w:val="right"/>
              <w:rPr>
                <w:sz w:val="18"/>
              </w:rPr>
            </w:pPr>
            <w:r>
              <w:rPr>
                <w:sz w:val="18"/>
              </w:rPr>
              <w:t>na</w:t>
            </w:r>
          </w:p>
        </w:tc>
        <w:tc>
          <w:tcPr>
            <w:tcW w:w="85" w:type="dxa"/>
          </w:tcPr>
          <w:p>
            <w:pPr>
              <w:pStyle w:val="TableParagraph"/>
              <w:rPr>
                <w:rFonts w:ascii="Times New Roman"/>
                <w:sz w:val="14"/>
              </w:rPr>
            </w:pPr>
          </w:p>
        </w:tc>
        <w:tc>
          <w:tcPr>
            <w:tcW w:w="911" w:type="dxa"/>
          </w:tcPr>
          <w:p>
            <w:pPr>
              <w:pStyle w:val="TableParagraph"/>
              <w:spacing w:line="198" w:lineRule="exact"/>
              <w:ind w:right="328"/>
              <w:jc w:val="right"/>
              <w:rPr>
                <w:sz w:val="18"/>
              </w:rPr>
            </w:pPr>
            <w:r>
              <w:rPr>
                <w:sz w:val="18"/>
              </w:rPr>
              <w:t>57.6</w:t>
            </w:r>
          </w:p>
        </w:tc>
        <w:tc>
          <w:tcPr>
            <w:tcW w:w="897" w:type="dxa"/>
          </w:tcPr>
          <w:p>
            <w:pPr>
              <w:pStyle w:val="TableParagraph"/>
              <w:spacing w:line="198" w:lineRule="exact"/>
              <w:ind w:right="251"/>
              <w:jc w:val="right"/>
              <w:rPr>
                <w:sz w:val="18"/>
              </w:rPr>
            </w:pPr>
            <w:r>
              <w:rPr>
                <w:sz w:val="18"/>
              </w:rPr>
              <w:t>1,826</w:t>
            </w:r>
          </w:p>
        </w:tc>
        <w:tc>
          <w:tcPr>
            <w:tcW w:w="67" w:type="dxa"/>
          </w:tcPr>
          <w:p>
            <w:pPr>
              <w:pStyle w:val="TableParagraph"/>
              <w:rPr>
                <w:rFonts w:ascii="Times New Roman"/>
                <w:sz w:val="14"/>
              </w:rPr>
            </w:pPr>
          </w:p>
        </w:tc>
        <w:tc>
          <w:tcPr>
            <w:tcW w:w="1273" w:type="dxa"/>
          </w:tcPr>
          <w:p>
            <w:pPr>
              <w:pStyle w:val="TableParagraph"/>
              <w:spacing w:line="198" w:lineRule="exact"/>
              <w:ind w:right="560"/>
              <w:jc w:val="right"/>
              <w:rPr>
                <w:sz w:val="18"/>
              </w:rPr>
            </w:pPr>
            <w:r>
              <w:rPr>
                <w:sz w:val="18"/>
              </w:rPr>
              <w:t>64.9</w:t>
            </w:r>
          </w:p>
        </w:tc>
        <w:tc>
          <w:tcPr>
            <w:tcW w:w="1047" w:type="dxa"/>
          </w:tcPr>
          <w:p>
            <w:pPr>
              <w:pStyle w:val="TableParagraph"/>
              <w:spacing w:line="198" w:lineRule="exact"/>
              <w:ind w:left="299"/>
              <w:rPr>
                <w:sz w:val="18"/>
              </w:rPr>
            </w:pPr>
            <w:r>
              <w:rPr>
                <w:sz w:val="18"/>
              </w:rPr>
              <w:t>1,052</w:t>
            </w:r>
          </w:p>
        </w:tc>
      </w:tr>
      <w:tr>
        <w:trPr>
          <w:trHeight w:val="220" w:hRule="atLeast"/>
        </w:trPr>
        <w:tc>
          <w:tcPr>
            <w:tcW w:w="2151" w:type="dxa"/>
          </w:tcPr>
          <w:p>
            <w:pPr>
              <w:pStyle w:val="TableParagraph"/>
              <w:spacing w:line="191" w:lineRule="exact"/>
              <w:ind w:left="137"/>
              <w:rPr>
                <w:sz w:val="17"/>
              </w:rPr>
            </w:pPr>
            <w:r>
              <w:rPr>
                <w:sz w:val="17"/>
              </w:rPr>
              <w:t>36-47</w:t>
            </w:r>
          </w:p>
        </w:tc>
        <w:tc>
          <w:tcPr>
            <w:tcW w:w="864" w:type="dxa"/>
          </w:tcPr>
          <w:p>
            <w:pPr>
              <w:pStyle w:val="TableParagraph"/>
              <w:spacing w:line="201" w:lineRule="exact"/>
              <w:ind w:left="245"/>
              <w:rPr>
                <w:sz w:val="18"/>
              </w:rPr>
            </w:pPr>
            <w:r>
              <w:rPr>
                <w:sz w:val="18"/>
              </w:rPr>
              <w:t>57.5</w:t>
            </w:r>
          </w:p>
        </w:tc>
        <w:tc>
          <w:tcPr>
            <w:tcW w:w="912" w:type="dxa"/>
          </w:tcPr>
          <w:p>
            <w:pPr>
              <w:pStyle w:val="TableParagraph"/>
              <w:spacing w:line="201" w:lineRule="exact"/>
              <w:ind w:left="261"/>
              <w:rPr>
                <w:sz w:val="18"/>
              </w:rPr>
            </w:pPr>
            <w:r>
              <w:rPr>
                <w:sz w:val="18"/>
              </w:rPr>
              <w:t>55.9</w:t>
            </w:r>
          </w:p>
        </w:tc>
        <w:tc>
          <w:tcPr>
            <w:tcW w:w="884" w:type="dxa"/>
          </w:tcPr>
          <w:p>
            <w:pPr>
              <w:pStyle w:val="TableParagraph"/>
              <w:spacing w:line="201" w:lineRule="exact"/>
              <w:ind w:right="281"/>
              <w:jc w:val="right"/>
              <w:rPr>
                <w:sz w:val="18"/>
              </w:rPr>
            </w:pPr>
            <w:r>
              <w:rPr>
                <w:sz w:val="18"/>
              </w:rPr>
              <w:t>43.3</w:t>
            </w:r>
          </w:p>
        </w:tc>
        <w:tc>
          <w:tcPr>
            <w:tcW w:w="751" w:type="dxa"/>
          </w:tcPr>
          <w:p>
            <w:pPr>
              <w:pStyle w:val="TableParagraph"/>
              <w:spacing w:line="201" w:lineRule="exact"/>
              <w:ind w:left="168" w:right="223"/>
              <w:jc w:val="center"/>
              <w:rPr>
                <w:sz w:val="18"/>
              </w:rPr>
            </w:pPr>
            <w:r>
              <w:rPr>
                <w:sz w:val="18"/>
              </w:rPr>
              <w:t>50.4</w:t>
            </w:r>
          </w:p>
        </w:tc>
        <w:tc>
          <w:tcPr>
            <w:tcW w:w="1072" w:type="dxa"/>
          </w:tcPr>
          <w:p>
            <w:pPr>
              <w:pStyle w:val="TableParagraph"/>
              <w:spacing w:line="201" w:lineRule="exact"/>
              <w:ind w:right="371"/>
              <w:jc w:val="right"/>
              <w:rPr>
                <w:sz w:val="18"/>
              </w:rPr>
            </w:pPr>
            <w:r>
              <w:rPr>
                <w:sz w:val="18"/>
              </w:rPr>
              <w:t>1,819</w:t>
            </w:r>
          </w:p>
        </w:tc>
        <w:tc>
          <w:tcPr>
            <w:tcW w:w="86" w:type="dxa"/>
          </w:tcPr>
          <w:p>
            <w:pPr>
              <w:pStyle w:val="TableParagraph"/>
              <w:rPr>
                <w:rFonts w:ascii="Times New Roman"/>
                <w:sz w:val="14"/>
              </w:rPr>
            </w:pPr>
          </w:p>
        </w:tc>
        <w:tc>
          <w:tcPr>
            <w:tcW w:w="1122" w:type="dxa"/>
          </w:tcPr>
          <w:p>
            <w:pPr>
              <w:pStyle w:val="TableParagraph"/>
              <w:spacing w:line="201" w:lineRule="exact"/>
              <w:ind w:right="434"/>
              <w:jc w:val="right"/>
              <w:rPr>
                <w:sz w:val="18"/>
              </w:rPr>
            </w:pPr>
            <w:r>
              <w:rPr>
                <w:sz w:val="18"/>
              </w:rPr>
              <w:t>54.7</w:t>
            </w:r>
          </w:p>
        </w:tc>
        <w:tc>
          <w:tcPr>
            <w:tcW w:w="782" w:type="dxa"/>
          </w:tcPr>
          <w:p>
            <w:pPr>
              <w:pStyle w:val="TableParagraph"/>
              <w:spacing w:line="201" w:lineRule="exact"/>
              <w:ind w:right="225"/>
              <w:jc w:val="right"/>
              <w:rPr>
                <w:sz w:val="18"/>
              </w:rPr>
            </w:pPr>
            <w:r>
              <w:rPr>
                <w:sz w:val="18"/>
              </w:rPr>
              <w:t>1,819</w:t>
            </w:r>
          </w:p>
        </w:tc>
        <w:tc>
          <w:tcPr>
            <w:tcW w:w="85" w:type="dxa"/>
          </w:tcPr>
          <w:p>
            <w:pPr>
              <w:pStyle w:val="TableParagraph"/>
              <w:rPr>
                <w:rFonts w:ascii="Times New Roman"/>
                <w:sz w:val="14"/>
              </w:rPr>
            </w:pPr>
          </w:p>
        </w:tc>
        <w:tc>
          <w:tcPr>
            <w:tcW w:w="911" w:type="dxa"/>
          </w:tcPr>
          <w:p>
            <w:pPr>
              <w:pStyle w:val="TableParagraph"/>
              <w:spacing w:line="201" w:lineRule="exact"/>
              <w:ind w:right="328"/>
              <w:jc w:val="right"/>
              <w:rPr>
                <w:sz w:val="18"/>
              </w:rPr>
            </w:pPr>
            <w:r>
              <w:rPr>
                <w:sz w:val="18"/>
              </w:rPr>
              <w:t>53.5</w:t>
            </w:r>
          </w:p>
        </w:tc>
        <w:tc>
          <w:tcPr>
            <w:tcW w:w="897" w:type="dxa"/>
          </w:tcPr>
          <w:p>
            <w:pPr>
              <w:pStyle w:val="TableParagraph"/>
              <w:spacing w:line="201" w:lineRule="exact"/>
              <w:ind w:right="251"/>
              <w:jc w:val="right"/>
              <w:rPr>
                <w:sz w:val="18"/>
              </w:rPr>
            </w:pPr>
            <w:r>
              <w:rPr>
                <w:sz w:val="18"/>
              </w:rPr>
              <w:t>1,819</w:t>
            </w:r>
          </w:p>
        </w:tc>
        <w:tc>
          <w:tcPr>
            <w:tcW w:w="67" w:type="dxa"/>
          </w:tcPr>
          <w:p>
            <w:pPr>
              <w:pStyle w:val="TableParagraph"/>
              <w:rPr>
                <w:rFonts w:ascii="Times New Roman"/>
                <w:sz w:val="14"/>
              </w:rPr>
            </w:pPr>
          </w:p>
        </w:tc>
        <w:tc>
          <w:tcPr>
            <w:tcW w:w="1273" w:type="dxa"/>
          </w:tcPr>
          <w:p>
            <w:pPr>
              <w:pStyle w:val="TableParagraph"/>
              <w:spacing w:line="201" w:lineRule="exact"/>
              <w:ind w:right="560"/>
              <w:jc w:val="right"/>
              <w:rPr>
                <w:sz w:val="18"/>
              </w:rPr>
            </w:pPr>
            <w:r>
              <w:rPr>
                <w:sz w:val="18"/>
              </w:rPr>
              <w:t>64.7</w:t>
            </w:r>
          </w:p>
        </w:tc>
        <w:tc>
          <w:tcPr>
            <w:tcW w:w="1047" w:type="dxa"/>
          </w:tcPr>
          <w:p>
            <w:pPr>
              <w:pStyle w:val="TableParagraph"/>
              <w:spacing w:line="201" w:lineRule="exact"/>
              <w:ind w:left="435"/>
              <w:rPr>
                <w:sz w:val="18"/>
              </w:rPr>
            </w:pPr>
            <w:r>
              <w:rPr>
                <w:sz w:val="18"/>
              </w:rPr>
              <w:t>974</w:t>
            </w:r>
          </w:p>
        </w:tc>
      </w:tr>
      <w:tr>
        <w:trPr>
          <w:trHeight w:val="220" w:hRule="atLeast"/>
        </w:trPr>
        <w:tc>
          <w:tcPr>
            <w:tcW w:w="2151" w:type="dxa"/>
          </w:tcPr>
          <w:p>
            <w:pPr>
              <w:pStyle w:val="TableParagraph"/>
              <w:spacing w:line="191" w:lineRule="exact"/>
              <w:ind w:left="137"/>
              <w:rPr>
                <w:sz w:val="17"/>
              </w:rPr>
            </w:pPr>
            <w:r>
              <w:rPr>
                <w:sz w:val="17"/>
              </w:rPr>
              <w:t>48-59</w:t>
            </w:r>
          </w:p>
        </w:tc>
        <w:tc>
          <w:tcPr>
            <w:tcW w:w="864" w:type="dxa"/>
          </w:tcPr>
          <w:p>
            <w:pPr>
              <w:pStyle w:val="TableParagraph"/>
              <w:spacing w:line="201" w:lineRule="exact"/>
              <w:ind w:left="245"/>
              <w:rPr>
                <w:sz w:val="18"/>
              </w:rPr>
            </w:pPr>
            <w:r>
              <w:rPr>
                <w:sz w:val="18"/>
              </w:rPr>
              <w:t>50.9</w:t>
            </w:r>
          </w:p>
        </w:tc>
        <w:tc>
          <w:tcPr>
            <w:tcW w:w="912" w:type="dxa"/>
          </w:tcPr>
          <w:p>
            <w:pPr>
              <w:pStyle w:val="TableParagraph"/>
              <w:spacing w:line="201" w:lineRule="exact"/>
              <w:ind w:left="261"/>
              <w:rPr>
                <w:sz w:val="18"/>
              </w:rPr>
            </w:pPr>
            <w:r>
              <w:rPr>
                <w:sz w:val="18"/>
              </w:rPr>
              <w:t>48.6</w:t>
            </w:r>
          </w:p>
        </w:tc>
        <w:tc>
          <w:tcPr>
            <w:tcW w:w="884" w:type="dxa"/>
          </w:tcPr>
          <w:p>
            <w:pPr>
              <w:pStyle w:val="TableParagraph"/>
              <w:spacing w:line="201" w:lineRule="exact"/>
              <w:ind w:right="281"/>
              <w:jc w:val="right"/>
              <w:rPr>
                <w:sz w:val="18"/>
              </w:rPr>
            </w:pPr>
            <w:r>
              <w:rPr>
                <w:sz w:val="18"/>
              </w:rPr>
              <w:t>38.5</w:t>
            </w:r>
          </w:p>
        </w:tc>
        <w:tc>
          <w:tcPr>
            <w:tcW w:w="751" w:type="dxa"/>
          </w:tcPr>
          <w:p>
            <w:pPr>
              <w:pStyle w:val="TableParagraph"/>
              <w:spacing w:line="201" w:lineRule="exact"/>
              <w:ind w:left="168" w:right="223"/>
              <w:jc w:val="center"/>
              <w:rPr>
                <w:sz w:val="18"/>
              </w:rPr>
            </w:pPr>
            <w:r>
              <w:rPr>
                <w:sz w:val="18"/>
              </w:rPr>
              <w:t>46.6</w:t>
            </w:r>
          </w:p>
        </w:tc>
        <w:tc>
          <w:tcPr>
            <w:tcW w:w="1072" w:type="dxa"/>
          </w:tcPr>
          <w:p>
            <w:pPr>
              <w:pStyle w:val="TableParagraph"/>
              <w:spacing w:line="201" w:lineRule="exact"/>
              <w:ind w:right="371"/>
              <w:jc w:val="right"/>
              <w:rPr>
                <w:sz w:val="18"/>
              </w:rPr>
            </w:pPr>
            <w:r>
              <w:rPr>
                <w:sz w:val="18"/>
              </w:rPr>
              <w:t>2,057</w:t>
            </w:r>
          </w:p>
        </w:tc>
        <w:tc>
          <w:tcPr>
            <w:tcW w:w="86" w:type="dxa"/>
          </w:tcPr>
          <w:p>
            <w:pPr>
              <w:pStyle w:val="TableParagraph"/>
              <w:rPr>
                <w:rFonts w:ascii="Times New Roman"/>
                <w:sz w:val="14"/>
              </w:rPr>
            </w:pPr>
          </w:p>
        </w:tc>
        <w:tc>
          <w:tcPr>
            <w:tcW w:w="1122" w:type="dxa"/>
          </w:tcPr>
          <w:p>
            <w:pPr>
              <w:pStyle w:val="TableParagraph"/>
              <w:spacing w:line="201" w:lineRule="exact"/>
              <w:ind w:right="434"/>
              <w:jc w:val="right"/>
              <w:rPr>
                <w:sz w:val="18"/>
              </w:rPr>
            </w:pPr>
            <w:r>
              <w:rPr>
                <w:sz w:val="18"/>
              </w:rPr>
              <w:t>48.3</w:t>
            </w:r>
          </w:p>
        </w:tc>
        <w:tc>
          <w:tcPr>
            <w:tcW w:w="782" w:type="dxa"/>
          </w:tcPr>
          <w:p>
            <w:pPr>
              <w:pStyle w:val="TableParagraph"/>
              <w:spacing w:line="201" w:lineRule="exact"/>
              <w:ind w:right="225"/>
              <w:jc w:val="right"/>
              <w:rPr>
                <w:sz w:val="18"/>
              </w:rPr>
            </w:pPr>
            <w:r>
              <w:rPr>
                <w:sz w:val="18"/>
              </w:rPr>
              <w:t>2,057</w:t>
            </w:r>
          </w:p>
        </w:tc>
        <w:tc>
          <w:tcPr>
            <w:tcW w:w="85" w:type="dxa"/>
          </w:tcPr>
          <w:p>
            <w:pPr>
              <w:pStyle w:val="TableParagraph"/>
              <w:rPr>
                <w:rFonts w:ascii="Times New Roman"/>
                <w:sz w:val="14"/>
              </w:rPr>
            </w:pPr>
          </w:p>
        </w:tc>
        <w:tc>
          <w:tcPr>
            <w:tcW w:w="911" w:type="dxa"/>
          </w:tcPr>
          <w:p>
            <w:pPr>
              <w:pStyle w:val="TableParagraph"/>
              <w:spacing w:line="201" w:lineRule="exact"/>
              <w:ind w:right="328"/>
              <w:jc w:val="right"/>
              <w:rPr>
                <w:sz w:val="18"/>
              </w:rPr>
            </w:pPr>
            <w:r>
              <w:rPr>
                <w:sz w:val="18"/>
              </w:rPr>
              <w:t>48.7</w:t>
            </w:r>
          </w:p>
        </w:tc>
        <w:tc>
          <w:tcPr>
            <w:tcW w:w="897" w:type="dxa"/>
          </w:tcPr>
          <w:p>
            <w:pPr>
              <w:pStyle w:val="TableParagraph"/>
              <w:spacing w:line="201" w:lineRule="exact"/>
              <w:ind w:right="251"/>
              <w:jc w:val="right"/>
              <w:rPr>
                <w:sz w:val="18"/>
              </w:rPr>
            </w:pPr>
            <w:r>
              <w:rPr>
                <w:sz w:val="18"/>
              </w:rPr>
              <w:t>2,057</w:t>
            </w:r>
          </w:p>
        </w:tc>
        <w:tc>
          <w:tcPr>
            <w:tcW w:w="67" w:type="dxa"/>
          </w:tcPr>
          <w:p>
            <w:pPr>
              <w:pStyle w:val="TableParagraph"/>
              <w:rPr>
                <w:rFonts w:ascii="Times New Roman"/>
                <w:sz w:val="14"/>
              </w:rPr>
            </w:pPr>
          </w:p>
        </w:tc>
        <w:tc>
          <w:tcPr>
            <w:tcW w:w="1273" w:type="dxa"/>
          </w:tcPr>
          <w:p>
            <w:pPr>
              <w:pStyle w:val="TableParagraph"/>
              <w:spacing w:line="201" w:lineRule="exact"/>
              <w:ind w:right="560"/>
              <w:jc w:val="right"/>
              <w:rPr>
                <w:sz w:val="18"/>
              </w:rPr>
            </w:pPr>
            <w:r>
              <w:rPr>
                <w:sz w:val="18"/>
              </w:rPr>
              <w:t>61.5</w:t>
            </w:r>
          </w:p>
        </w:tc>
        <w:tc>
          <w:tcPr>
            <w:tcW w:w="1047" w:type="dxa"/>
          </w:tcPr>
          <w:p>
            <w:pPr>
              <w:pStyle w:val="TableParagraph"/>
              <w:spacing w:line="201" w:lineRule="exact"/>
              <w:ind w:left="299"/>
              <w:rPr>
                <w:sz w:val="18"/>
              </w:rPr>
            </w:pPr>
            <w:r>
              <w:rPr>
                <w:sz w:val="18"/>
              </w:rPr>
              <w:t>1,001</w:t>
            </w:r>
          </w:p>
        </w:tc>
      </w:tr>
      <w:tr>
        <w:trPr>
          <w:trHeight w:val="328" w:hRule="atLeast"/>
        </w:trPr>
        <w:tc>
          <w:tcPr>
            <w:tcW w:w="2151" w:type="dxa"/>
          </w:tcPr>
          <w:p>
            <w:pPr>
              <w:pStyle w:val="TableParagraph"/>
              <w:spacing w:line="191" w:lineRule="exact"/>
              <w:ind w:left="137"/>
              <w:rPr>
                <w:sz w:val="17"/>
              </w:rPr>
            </w:pPr>
            <w:r>
              <w:rPr>
                <w:sz w:val="17"/>
              </w:rPr>
              <w:t>60-71</w:t>
            </w:r>
          </w:p>
        </w:tc>
        <w:tc>
          <w:tcPr>
            <w:tcW w:w="864" w:type="dxa"/>
          </w:tcPr>
          <w:p>
            <w:pPr>
              <w:pStyle w:val="TableParagraph"/>
              <w:spacing w:line="204" w:lineRule="exact"/>
              <w:ind w:left="245"/>
              <w:rPr>
                <w:sz w:val="18"/>
              </w:rPr>
            </w:pPr>
            <w:r>
              <w:rPr>
                <w:sz w:val="18"/>
              </w:rPr>
              <w:t>47.4</w:t>
            </w:r>
          </w:p>
        </w:tc>
        <w:tc>
          <w:tcPr>
            <w:tcW w:w="912" w:type="dxa"/>
          </w:tcPr>
          <w:p>
            <w:pPr>
              <w:pStyle w:val="TableParagraph"/>
              <w:spacing w:line="204" w:lineRule="exact"/>
              <w:ind w:left="261"/>
              <w:rPr>
                <w:sz w:val="18"/>
              </w:rPr>
            </w:pPr>
            <w:r>
              <w:rPr>
                <w:sz w:val="18"/>
              </w:rPr>
              <w:t>45.3</w:t>
            </w:r>
          </w:p>
        </w:tc>
        <w:tc>
          <w:tcPr>
            <w:tcW w:w="884" w:type="dxa"/>
          </w:tcPr>
          <w:p>
            <w:pPr>
              <w:pStyle w:val="TableParagraph"/>
              <w:spacing w:line="204" w:lineRule="exact"/>
              <w:ind w:right="281"/>
              <w:jc w:val="right"/>
              <w:rPr>
                <w:sz w:val="18"/>
              </w:rPr>
            </w:pPr>
            <w:r>
              <w:rPr>
                <w:sz w:val="18"/>
              </w:rPr>
              <w:t>35.7</w:t>
            </w:r>
          </w:p>
        </w:tc>
        <w:tc>
          <w:tcPr>
            <w:tcW w:w="751" w:type="dxa"/>
          </w:tcPr>
          <w:p>
            <w:pPr>
              <w:pStyle w:val="TableParagraph"/>
              <w:spacing w:line="204" w:lineRule="exact"/>
              <w:ind w:left="168" w:right="223"/>
              <w:jc w:val="center"/>
              <w:rPr>
                <w:sz w:val="18"/>
              </w:rPr>
            </w:pPr>
            <w:r>
              <w:rPr>
                <w:sz w:val="18"/>
              </w:rPr>
              <w:t>42.2</w:t>
            </w:r>
          </w:p>
        </w:tc>
        <w:tc>
          <w:tcPr>
            <w:tcW w:w="1072" w:type="dxa"/>
          </w:tcPr>
          <w:p>
            <w:pPr>
              <w:pStyle w:val="TableParagraph"/>
              <w:spacing w:line="204" w:lineRule="exact"/>
              <w:ind w:right="371"/>
              <w:jc w:val="right"/>
              <w:rPr>
                <w:sz w:val="18"/>
              </w:rPr>
            </w:pPr>
            <w:r>
              <w:rPr>
                <w:sz w:val="18"/>
              </w:rPr>
              <w:t>2,004</w:t>
            </w:r>
          </w:p>
        </w:tc>
        <w:tc>
          <w:tcPr>
            <w:tcW w:w="86" w:type="dxa"/>
          </w:tcPr>
          <w:p>
            <w:pPr>
              <w:pStyle w:val="TableParagraph"/>
              <w:rPr>
                <w:rFonts w:ascii="Times New Roman"/>
                <w:sz w:val="16"/>
              </w:rPr>
            </w:pPr>
          </w:p>
        </w:tc>
        <w:tc>
          <w:tcPr>
            <w:tcW w:w="1122" w:type="dxa"/>
          </w:tcPr>
          <w:p>
            <w:pPr>
              <w:pStyle w:val="TableParagraph"/>
              <w:spacing w:line="204" w:lineRule="exact"/>
              <w:ind w:right="434"/>
              <w:jc w:val="right"/>
              <w:rPr>
                <w:sz w:val="18"/>
              </w:rPr>
            </w:pPr>
            <w:r>
              <w:rPr>
                <w:sz w:val="18"/>
              </w:rPr>
              <w:t>44.3</w:t>
            </w:r>
          </w:p>
        </w:tc>
        <w:tc>
          <w:tcPr>
            <w:tcW w:w="782" w:type="dxa"/>
          </w:tcPr>
          <w:p>
            <w:pPr>
              <w:pStyle w:val="TableParagraph"/>
              <w:spacing w:line="204" w:lineRule="exact"/>
              <w:ind w:right="225"/>
              <w:jc w:val="right"/>
              <w:rPr>
                <w:sz w:val="18"/>
              </w:rPr>
            </w:pPr>
            <w:r>
              <w:rPr>
                <w:sz w:val="18"/>
              </w:rPr>
              <w:t>2,004</w:t>
            </w:r>
          </w:p>
        </w:tc>
        <w:tc>
          <w:tcPr>
            <w:tcW w:w="85" w:type="dxa"/>
          </w:tcPr>
          <w:p>
            <w:pPr>
              <w:pStyle w:val="TableParagraph"/>
              <w:rPr>
                <w:rFonts w:ascii="Times New Roman"/>
                <w:sz w:val="16"/>
              </w:rPr>
            </w:pPr>
          </w:p>
        </w:tc>
        <w:tc>
          <w:tcPr>
            <w:tcW w:w="911" w:type="dxa"/>
          </w:tcPr>
          <w:p>
            <w:pPr>
              <w:pStyle w:val="TableParagraph"/>
              <w:spacing w:line="204" w:lineRule="exact"/>
              <w:ind w:right="329"/>
              <w:jc w:val="right"/>
              <w:rPr>
                <w:sz w:val="18"/>
              </w:rPr>
            </w:pPr>
            <w:r>
              <w:rPr>
                <w:sz w:val="18"/>
              </w:rPr>
              <w:t>na</w:t>
            </w:r>
          </w:p>
        </w:tc>
        <w:tc>
          <w:tcPr>
            <w:tcW w:w="897" w:type="dxa"/>
          </w:tcPr>
          <w:p>
            <w:pPr>
              <w:pStyle w:val="TableParagraph"/>
              <w:spacing w:line="204" w:lineRule="exact"/>
              <w:ind w:right="251"/>
              <w:jc w:val="right"/>
              <w:rPr>
                <w:sz w:val="18"/>
              </w:rPr>
            </w:pPr>
            <w:r>
              <w:rPr>
                <w:sz w:val="18"/>
              </w:rPr>
              <w:t>na</w:t>
            </w:r>
          </w:p>
        </w:tc>
        <w:tc>
          <w:tcPr>
            <w:tcW w:w="67" w:type="dxa"/>
          </w:tcPr>
          <w:p>
            <w:pPr>
              <w:pStyle w:val="TableParagraph"/>
              <w:rPr>
                <w:rFonts w:ascii="Times New Roman"/>
                <w:sz w:val="16"/>
              </w:rPr>
            </w:pPr>
          </w:p>
        </w:tc>
        <w:tc>
          <w:tcPr>
            <w:tcW w:w="1273" w:type="dxa"/>
          </w:tcPr>
          <w:p>
            <w:pPr>
              <w:pStyle w:val="TableParagraph"/>
              <w:spacing w:line="204" w:lineRule="exact"/>
              <w:ind w:right="561"/>
              <w:jc w:val="right"/>
              <w:rPr>
                <w:sz w:val="18"/>
              </w:rPr>
            </w:pPr>
            <w:r>
              <w:rPr>
                <w:sz w:val="18"/>
              </w:rPr>
              <w:t>na</w:t>
            </w:r>
          </w:p>
        </w:tc>
        <w:tc>
          <w:tcPr>
            <w:tcW w:w="1047" w:type="dxa"/>
          </w:tcPr>
          <w:p>
            <w:pPr>
              <w:pStyle w:val="TableParagraph"/>
              <w:spacing w:line="204" w:lineRule="exact"/>
              <w:ind w:left="529"/>
              <w:rPr>
                <w:sz w:val="18"/>
              </w:rPr>
            </w:pPr>
            <w:r>
              <w:rPr>
                <w:sz w:val="18"/>
              </w:rPr>
              <w:t>na</w:t>
            </w:r>
          </w:p>
        </w:tc>
      </w:tr>
      <w:tr>
        <w:trPr>
          <w:trHeight w:val="329" w:hRule="atLeast"/>
        </w:trPr>
        <w:tc>
          <w:tcPr>
            <w:tcW w:w="2151" w:type="dxa"/>
          </w:tcPr>
          <w:p>
            <w:pPr>
              <w:pStyle w:val="TableParagraph"/>
              <w:spacing w:before="94"/>
              <w:ind w:left="137"/>
              <w:rPr>
                <w:sz w:val="17"/>
              </w:rPr>
            </w:pPr>
            <w:r>
              <w:rPr>
                <w:sz w:val="17"/>
              </w:rPr>
              <w:t>0-35</w:t>
            </w:r>
          </w:p>
        </w:tc>
        <w:tc>
          <w:tcPr>
            <w:tcW w:w="864" w:type="dxa"/>
          </w:tcPr>
          <w:p>
            <w:pPr>
              <w:pStyle w:val="TableParagraph"/>
              <w:spacing w:line="214" w:lineRule="exact" w:before="95"/>
              <w:ind w:left="245"/>
              <w:rPr>
                <w:sz w:val="18"/>
              </w:rPr>
            </w:pPr>
            <w:r>
              <w:rPr>
                <w:sz w:val="18"/>
              </w:rPr>
              <w:t>60.4</w:t>
            </w:r>
          </w:p>
        </w:tc>
        <w:tc>
          <w:tcPr>
            <w:tcW w:w="912" w:type="dxa"/>
          </w:tcPr>
          <w:p>
            <w:pPr>
              <w:pStyle w:val="TableParagraph"/>
              <w:spacing w:line="214" w:lineRule="exact" w:before="95"/>
              <w:ind w:left="261"/>
              <w:rPr>
                <w:sz w:val="18"/>
              </w:rPr>
            </w:pPr>
            <w:r>
              <w:rPr>
                <w:sz w:val="18"/>
              </w:rPr>
              <w:t>57.7</w:t>
            </w:r>
          </w:p>
        </w:tc>
        <w:tc>
          <w:tcPr>
            <w:tcW w:w="884" w:type="dxa"/>
          </w:tcPr>
          <w:p>
            <w:pPr>
              <w:pStyle w:val="TableParagraph"/>
              <w:spacing w:line="214" w:lineRule="exact" w:before="95"/>
              <w:ind w:right="281"/>
              <w:jc w:val="right"/>
              <w:rPr>
                <w:sz w:val="18"/>
              </w:rPr>
            </w:pPr>
            <w:r>
              <w:rPr>
                <w:sz w:val="18"/>
              </w:rPr>
              <w:t>48.2</w:t>
            </w:r>
          </w:p>
        </w:tc>
        <w:tc>
          <w:tcPr>
            <w:tcW w:w="751" w:type="dxa"/>
          </w:tcPr>
          <w:p>
            <w:pPr>
              <w:pStyle w:val="TableParagraph"/>
              <w:spacing w:line="214" w:lineRule="exact" w:before="95"/>
              <w:ind w:left="168" w:right="223"/>
              <w:jc w:val="center"/>
              <w:rPr>
                <w:sz w:val="18"/>
              </w:rPr>
            </w:pPr>
            <w:r>
              <w:rPr>
                <w:sz w:val="18"/>
              </w:rPr>
              <w:t>53.7</w:t>
            </w:r>
          </w:p>
        </w:tc>
        <w:tc>
          <w:tcPr>
            <w:tcW w:w="1072" w:type="dxa"/>
          </w:tcPr>
          <w:p>
            <w:pPr>
              <w:pStyle w:val="TableParagraph"/>
              <w:spacing w:line="214" w:lineRule="exact" w:before="95"/>
              <w:ind w:right="371"/>
              <w:jc w:val="right"/>
              <w:rPr>
                <w:sz w:val="18"/>
              </w:rPr>
            </w:pPr>
            <w:r>
              <w:rPr>
                <w:sz w:val="18"/>
              </w:rPr>
              <w:t>5,247</w:t>
            </w:r>
          </w:p>
        </w:tc>
        <w:tc>
          <w:tcPr>
            <w:tcW w:w="86" w:type="dxa"/>
          </w:tcPr>
          <w:p>
            <w:pPr>
              <w:pStyle w:val="TableParagraph"/>
              <w:rPr>
                <w:rFonts w:ascii="Times New Roman"/>
                <w:sz w:val="16"/>
              </w:rPr>
            </w:pPr>
          </w:p>
        </w:tc>
        <w:tc>
          <w:tcPr>
            <w:tcW w:w="1122" w:type="dxa"/>
          </w:tcPr>
          <w:p>
            <w:pPr>
              <w:pStyle w:val="TableParagraph"/>
              <w:spacing w:line="214" w:lineRule="exact" w:before="95"/>
              <w:ind w:right="435"/>
              <w:jc w:val="right"/>
              <w:rPr>
                <w:sz w:val="18"/>
              </w:rPr>
            </w:pPr>
            <w:r>
              <w:rPr>
                <w:sz w:val="18"/>
              </w:rPr>
              <w:t>na</w:t>
            </w:r>
          </w:p>
        </w:tc>
        <w:tc>
          <w:tcPr>
            <w:tcW w:w="782" w:type="dxa"/>
          </w:tcPr>
          <w:p>
            <w:pPr>
              <w:pStyle w:val="TableParagraph"/>
              <w:spacing w:line="214" w:lineRule="exact" w:before="95"/>
              <w:ind w:right="226"/>
              <w:jc w:val="right"/>
              <w:rPr>
                <w:sz w:val="18"/>
              </w:rPr>
            </w:pPr>
            <w:r>
              <w:rPr>
                <w:sz w:val="18"/>
              </w:rPr>
              <w:t>na</w:t>
            </w:r>
          </w:p>
        </w:tc>
        <w:tc>
          <w:tcPr>
            <w:tcW w:w="85" w:type="dxa"/>
          </w:tcPr>
          <w:p>
            <w:pPr>
              <w:pStyle w:val="TableParagraph"/>
              <w:rPr>
                <w:rFonts w:ascii="Times New Roman"/>
                <w:sz w:val="16"/>
              </w:rPr>
            </w:pPr>
          </w:p>
        </w:tc>
        <w:tc>
          <w:tcPr>
            <w:tcW w:w="911" w:type="dxa"/>
          </w:tcPr>
          <w:p>
            <w:pPr>
              <w:pStyle w:val="TableParagraph"/>
              <w:spacing w:line="214" w:lineRule="exact" w:before="95"/>
              <w:ind w:right="328"/>
              <w:jc w:val="right"/>
              <w:rPr>
                <w:sz w:val="18"/>
              </w:rPr>
            </w:pPr>
            <w:r>
              <w:rPr>
                <w:sz w:val="18"/>
              </w:rPr>
              <w:t>56.0</w:t>
            </w:r>
          </w:p>
        </w:tc>
        <w:tc>
          <w:tcPr>
            <w:tcW w:w="897" w:type="dxa"/>
          </w:tcPr>
          <w:p>
            <w:pPr>
              <w:pStyle w:val="TableParagraph"/>
              <w:spacing w:line="214" w:lineRule="exact" w:before="95"/>
              <w:ind w:right="251"/>
              <w:jc w:val="right"/>
              <w:rPr>
                <w:sz w:val="18"/>
              </w:rPr>
            </w:pPr>
            <w:r>
              <w:rPr>
                <w:sz w:val="18"/>
              </w:rPr>
              <w:t>5,247</w:t>
            </w:r>
          </w:p>
        </w:tc>
        <w:tc>
          <w:tcPr>
            <w:tcW w:w="67" w:type="dxa"/>
          </w:tcPr>
          <w:p>
            <w:pPr>
              <w:pStyle w:val="TableParagraph"/>
              <w:rPr>
                <w:rFonts w:ascii="Times New Roman"/>
                <w:sz w:val="16"/>
              </w:rPr>
            </w:pPr>
          </w:p>
        </w:tc>
        <w:tc>
          <w:tcPr>
            <w:tcW w:w="1273" w:type="dxa"/>
          </w:tcPr>
          <w:p>
            <w:pPr>
              <w:pStyle w:val="TableParagraph"/>
              <w:spacing w:line="214" w:lineRule="exact" w:before="95"/>
              <w:ind w:right="560"/>
              <w:jc w:val="right"/>
              <w:rPr>
                <w:sz w:val="18"/>
              </w:rPr>
            </w:pPr>
            <w:r>
              <w:rPr>
                <w:sz w:val="18"/>
              </w:rPr>
              <w:t>63.8</w:t>
            </w:r>
          </w:p>
        </w:tc>
        <w:tc>
          <w:tcPr>
            <w:tcW w:w="1047" w:type="dxa"/>
          </w:tcPr>
          <w:p>
            <w:pPr>
              <w:pStyle w:val="TableParagraph"/>
              <w:spacing w:line="214" w:lineRule="exact" w:before="95"/>
              <w:ind w:left="299"/>
              <w:rPr>
                <w:sz w:val="18"/>
              </w:rPr>
            </w:pPr>
            <w:r>
              <w:rPr>
                <w:sz w:val="18"/>
              </w:rPr>
              <w:t>2,940</w:t>
            </w:r>
          </w:p>
        </w:tc>
      </w:tr>
      <w:tr>
        <w:trPr>
          <w:trHeight w:val="329" w:hRule="atLeast"/>
        </w:trPr>
        <w:tc>
          <w:tcPr>
            <w:tcW w:w="2151" w:type="dxa"/>
          </w:tcPr>
          <w:p>
            <w:pPr>
              <w:pStyle w:val="TableParagraph"/>
              <w:spacing w:line="191" w:lineRule="exact"/>
              <w:ind w:left="137"/>
              <w:rPr>
                <w:sz w:val="17"/>
              </w:rPr>
            </w:pPr>
            <w:r>
              <w:rPr>
                <w:sz w:val="17"/>
              </w:rPr>
              <w:t>36-71</w:t>
            </w:r>
          </w:p>
        </w:tc>
        <w:tc>
          <w:tcPr>
            <w:tcW w:w="864" w:type="dxa"/>
          </w:tcPr>
          <w:p>
            <w:pPr>
              <w:pStyle w:val="TableParagraph"/>
              <w:spacing w:line="206" w:lineRule="exact"/>
              <w:ind w:left="245"/>
              <w:rPr>
                <w:sz w:val="18"/>
              </w:rPr>
            </w:pPr>
            <w:r>
              <w:rPr>
                <w:sz w:val="18"/>
              </w:rPr>
              <w:t>51.8</w:t>
            </w:r>
          </w:p>
        </w:tc>
        <w:tc>
          <w:tcPr>
            <w:tcW w:w="912" w:type="dxa"/>
          </w:tcPr>
          <w:p>
            <w:pPr>
              <w:pStyle w:val="TableParagraph"/>
              <w:spacing w:line="206" w:lineRule="exact"/>
              <w:ind w:left="261"/>
              <w:rPr>
                <w:sz w:val="18"/>
              </w:rPr>
            </w:pPr>
            <w:r>
              <w:rPr>
                <w:sz w:val="18"/>
              </w:rPr>
              <w:t>49.7</w:t>
            </w:r>
          </w:p>
        </w:tc>
        <w:tc>
          <w:tcPr>
            <w:tcW w:w="884" w:type="dxa"/>
          </w:tcPr>
          <w:p>
            <w:pPr>
              <w:pStyle w:val="TableParagraph"/>
              <w:spacing w:line="206" w:lineRule="exact"/>
              <w:ind w:right="281"/>
              <w:jc w:val="right"/>
              <w:rPr>
                <w:sz w:val="18"/>
              </w:rPr>
            </w:pPr>
            <w:r>
              <w:rPr>
                <w:sz w:val="18"/>
              </w:rPr>
              <w:t>39.0</w:t>
            </w:r>
          </w:p>
        </w:tc>
        <w:tc>
          <w:tcPr>
            <w:tcW w:w="751" w:type="dxa"/>
          </w:tcPr>
          <w:p>
            <w:pPr>
              <w:pStyle w:val="TableParagraph"/>
              <w:spacing w:line="206" w:lineRule="exact"/>
              <w:ind w:left="168" w:right="223"/>
              <w:jc w:val="center"/>
              <w:rPr>
                <w:sz w:val="18"/>
              </w:rPr>
            </w:pPr>
            <w:r>
              <w:rPr>
                <w:sz w:val="18"/>
              </w:rPr>
              <w:t>46.3</w:t>
            </w:r>
          </w:p>
        </w:tc>
        <w:tc>
          <w:tcPr>
            <w:tcW w:w="1072" w:type="dxa"/>
          </w:tcPr>
          <w:p>
            <w:pPr>
              <w:pStyle w:val="TableParagraph"/>
              <w:spacing w:line="206" w:lineRule="exact"/>
              <w:ind w:right="371"/>
              <w:jc w:val="right"/>
              <w:rPr>
                <w:sz w:val="18"/>
              </w:rPr>
            </w:pPr>
            <w:r>
              <w:rPr>
                <w:sz w:val="18"/>
              </w:rPr>
              <w:t>5,881</w:t>
            </w:r>
          </w:p>
        </w:tc>
        <w:tc>
          <w:tcPr>
            <w:tcW w:w="86" w:type="dxa"/>
          </w:tcPr>
          <w:p>
            <w:pPr>
              <w:pStyle w:val="TableParagraph"/>
              <w:rPr>
                <w:rFonts w:ascii="Times New Roman"/>
                <w:sz w:val="16"/>
              </w:rPr>
            </w:pPr>
          </w:p>
        </w:tc>
        <w:tc>
          <w:tcPr>
            <w:tcW w:w="1122" w:type="dxa"/>
          </w:tcPr>
          <w:p>
            <w:pPr>
              <w:pStyle w:val="TableParagraph"/>
              <w:spacing w:line="206" w:lineRule="exact"/>
              <w:ind w:right="434"/>
              <w:jc w:val="right"/>
              <w:rPr>
                <w:sz w:val="18"/>
              </w:rPr>
            </w:pPr>
            <w:r>
              <w:rPr>
                <w:sz w:val="18"/>
              </w:rPr>
              <w:t>48.9</w:t>
            </w:r>
          </w:p>
        </w:tc>
        <w:tc>
          <w:tcPr>
            <w:tcW w:w="782" w:type="dxa"/>
          </w:tcPr>
          <w:p>
            <w:pPr>
              <w:pStyle w:val="TableParagraph"/>
              <w:spacing w:line="206" w:lineRule="exact"/>
              <w:ind w:right="225"/>
              <w:jc w:val="right"/>
              <w:rPr>
                <w:sz w:val="18"/>
              </w:rPr>
            </w:pPr>
            <w:r>
              <w:rPr>
                <w:sz w:val="18"/>
              </w:rPr>
              <w:t>5,881</w:t>
            </w:r>
          </w:p>
        </w:tc>
        <w:tc>
          <w:tcPr>
            <w:tcW w:w="85" w:type="dxa"/>
          </w:tcPr>
          <w:p>
            <w:pPr>
              <w:pStyle w:val="TableParagraph"/>
              <w:rPr>
                <w:rFonts w:ascii="Times New Roman"/>
                <w:sz w:val="16"/>
              </w:rPr>
            </w:pPr>
          </w:p>
        </w:tc>
        <w:tc>
          <w:tcPr>
            <w:tcW w:w="911" w:type="dxa"/>
          </w:tcPr>
          <w:p>
            <w:pPr>
              <w:pStyle w:val="TableParagraph"/>
              <w:spacing w:line="206" w:lineRule="exact"/>
              <w:ind w:right="329"/>
              <w:jc w:val="right"/>
              <w:rPr>
                <w:sz w:val="18"/>
              </w:rPr>
            </w:pPr>
            <w:r>
              <w:rPr>
                <w:sz w:val="18"/>
              </w:rPr>
              <w:t>na</w:t>
            </w:r>
          </w:p>
        </w:tc>
        <w:tc>
          <w:tcPr>
            <w:tcW w:w="897" w:type="dxa"/>
          </w:tcPr>
          <w:p>
            <w:pPr>
              <w:pStyle w:val="TableParagraph"/>
              <w:spacing w:line="206" w:lineRule="exact"/>
              <w:ind w:right="251"/>
              <w:jc w:val="right"/>
              <w:rPr>
                <w:sz w:val="18"/>
              </w:rPr>
            </w:pPr>
            <w:r>
              <w:rPr>
                <w:sz w:val="18"/>
              </w:rPr>
              <w:t>na</w:t>
            </w:r>
          </w:p>
        </w:tc>
        <w:tc>
          <w:tcPr>
            <w:tcW w:w="67" w:type="dxa"/>
          </w:tcPr>
          <w:p>
            <w:pPr>
              <w:pStyle w:val="TableParagraph"/>
              <w:rPr>
                <w:rFonts w:ascii="Times New Roman"/>
                <w:sz w:val="16"/>
              </w:rPr>
            </w:pPr>
          </w:p>
        </w:tc>
        <w:tc>
          <w:tcPr>
            <w:tcW w:w="1273" w:type="dxa"/>
          </w:tcPr>
          <w:p>
            <w:pPr>
              <w:pStyle w:val="TableParagraph"/>
              <w:spacing w:line="206" w:lineRule="exact"/>
              <w:ind w:right="561"/>
              <w:jc w:val="right"/>
              <w:rPr>
                <w:sz w:val="18"/>
              </w:rPr>
            </w:pPr>
            <w:r>
              <w:rPr>
                <w:sz w:val="18"/>
              </w:rPr>
              <w:t>na</w:t>
            </w:r>
          </w:p>
        </w:tc>
        <w:tc>
          <w:tcPr>
            <w:tcW w:w="1047" w:type="dxa"/>
          </w:tcPr>
          <w:p>
            <w:pPr>
              <w:pStyle w:val="TableParagraph"/>
              <w:spacing w:line="206" w:lineRule="exact"/>
              <w:ind w:left="529"/>
              <w:rPr>
                <w:sz w:val="18"/>
              </w:rPr>
            </w:pPr>
            <w:r>
              <w:rPr>
                <w:sz w:val="18"/>
              </w:rPr>
              <w:t>na</w:t>
            </w:r>
          </w:p>
        </w:tc>
      </w:tr>
      <w:tr>
        <w:trPr>
          <w:trHeight w:val="322" w:hRule="atLeast"/>
        </w:trPr>
        <w:tc>
          <w:tcPr>
            <w:tcW w:w="2151" w:type="dxa"/>
          </w:tcPr>
          <w:p>
            <w:pPr>
              <w:pStyle w:val="TableParagraph"/>
              <w:spacing w:before="93"/>
              <w:ind w:left="36"/>
              <w:rPr>
                <w:b/>
                <w:sz w:val="17"/>
              </w:rPr>
            </w:pPr>
            <w:r>
              <w:rPr>
                <w:b/>
                <w:sz w:val="17"/>
              </w:rPr>
              <w:t>Sex</w:t>
            </w:r>
          </w:p>
        </w:tc>
        <w:tc>
          <w:tcPr>
            <w:tcW w:w="864" w:type="dxa"/>
          </w:tcPr>
          <w:p>
            <w:pPr>
              <w:pStyle w:val="TableParagraph"/>
              <w:rPr>
                <w:rFonts w:ascii="Times New Roman"/>
                <w:sz w:val="16"/>
              </w:rPr>
            </w:pPr>
          </w:p>
        </w:tc>
        <w:tc>
          <w:tcPr>
            <w:tcW w:w="912" w:type="dxa"/>
          </w:tcPr>
          <w:p>
            <w:pPr>
              <w:pStyle w:val="TableParagraph"/>
              <w:rPr>
                <w:rFonts w:ascii="Times New Roman"/>
                <w:sz w:val="16"/>
              </w:rPr>
            </w:pPr>
          </w:p>
        </w:tc>
        <w:tc>
          <w:tcPr>
            <w:tcW w:w="884" w:type="dxa"/>
          </w:tcPr>
          <w:p>
            <w:pPr>
              <w:pStyle w:val="TableParagraph"/>
              <w:rPr>
                <w:rFonts w:ascii="Times New Roman"/>
                <w:sz w:val="16"/>
              </w:rPr>
            </w:pPr>
          </w:p>
        </w:tc>
        <w:tc>
          <w:tcPr>
            <w:tcW w:w="751" w:type="dxa"/>
          </w:tcPr>
          <w:p>
            <w:pPr>
              <w:pStyle w:val="TableParagraph"/>
              <w:rPr>
                <w:rFonts w:ascii="Times New Roman"/>
                <w:sz w:val="16"/>
              </w:rPr>
            </w:pPr>
          </w:p>
        </w:tc>
        <w:tc>
          <w:tcPr>
            <w:tcW w:w="1072" w:type="dxa"/>
          </w:tcPr>
          <w:p>
            <w:pPr>
              <w:pStyle w:val="TableParagraph"/>
              <w:rPr>
                <w:rFonts w:ascii="Times New Roman"/>
                <w:sz w:val="16"/>
              </w:rPr>
            </w:pPr>
          </w:p>
        </w:tc>
        <w:tc>
          <w:tcPr>
            <w:tcW w:w="86" w:type="dxa"/>
          </w:tcPr>
          <w:p>
            <w:pPr>
              <w:pStyle w:val="TableParagraph"/>
              <w:rPr>
                <w:rFonts w:ascii="Times New Roman"/>
                <w:sz w:val="16"/>
              </w:rPr>
            </w:pPr>
          </w:p>
        </w:tc>
        <w:tc>
          <w:tcPr>
            <w:tcW w:w="1122" w:type="dxa"/>
          </w:tcPr>
          <w:p>
            <w:pPr>
              <w:pStyle w:val="TableParagraph"/>
              <w:rPr>
                <w:rFonts w:ascii="Times New Roman"/>
                <w:sz w:val="16"/>
              </w:rPr>
            </w:pPr>
          </w:p>
        </w:tc>
        <w:tc>
          <w:tcPr>
            <w:tcW w:w="782" w:type="dxa"/>
          </w:tcPr>
          <w:p>
            <w:pPr>
              <w:pStyle w:val="TableParagraph"/>
              <w:rPr>
                <w:rFonts w:ascii="Times New Roman"/>
                <w:sz w:val="16"/>
              </w:rPr>
            </w:pPr>
          </w:p>
        </w:tc>
        <w:tc>
          <w:tcPr>
            <w:tcW w:w="85" w:type="dxa"/>
          </w:tcPr>
          <w:p>
            <w:pPr>
              <w:pStyle w:val="TableParagraph"/>
              <w:rPr>
                <w:rFonts w:ascii="Times New Roman"/>
                <w:sz w:val="16"/>
              </w:rPr>
            </w:pPr>
          </w:p>
        </w:tc>
        <w:tc>
          <w:tcPr>
            <w:tcW w:w="911" w:type="dxa"/>
          </w:tcPr>
          <w:p>
            <w:pPr>
              <w:pStyle w:val="TableParagraph"/>
              <w:rPr>
                <w:rFonts w:ascii="Times New Roman"/>
                <w:sz w:val="16"/>
              </w:rPr>
            </w:pPr>
          </w:p>
        </w:tc>
        <w:tc>
          <w:tcPr>
            <w:tcW w:w="897" w:type="dxa"/>
          </w:tcPr>
          <w:p>
            <w:pPr>
              <w:pStyle w:val="TableParagraph"/>
              <w:rPr>
                <w:rFonts w:ascii="Times New Roman"/>
                <w:sz w:val="16"/>
              </w:rPr>
            </w:pPr>
          </w:p>
        </w:tc>
        <w:tc>
          <w:tcPr>
            <w:tcW w:w="67" w:type="dxa"/>
          </w:tcPr>
          <w:p>
            <w:pPr>
              <w:pStyle w:val="TableParagraph"/>
              <w:rPr>
                <w:rFonts w:ascii="Times New Roman"/>
                <w:sz w:val="16"/>
              </w:rPr>
            </w:pPr>
          </w:p>
        </w:tc>
        <w:tc>
          <w:tcPr>
            <w:tcW w:w="1273" w:type="dxa"/>
          </w:tcPr>
          <w:p>
            <w:pPr>
              <w:pStyle w:val="TableParagraph"/>
              <w:rPr>
                <w:rFonts w:ascii="Times New Roman"/>
                <w:sz w:val="16"/>
              </w:rPr>
            </w:pPr>
          </w:p>
        </w:tc>
        <w:tc>
          <w:tcPr>
            <w:tcW w:w="1047" w:type="dxa"/>
          </w:tcPr>
          <w:p>
            <w:pPr>
              <w:pStyle w:val="TableParagraph"/>
              <w:rPr>
                <w:rFonts w:ascii="Times New Roman"/>
                <w:sz w:val="16"/>
              </w:rPr>
            </w:pPr>
          </w:p>
        </w:tc>
      </w:tr>
      <w:tr>
        <w:trPr>
          <w:trHeight w:val="225" w:hRule="atLeast"/>
        </w:trPr>
        <w:tc>
          <w:tcPr>
            <w:tcW w:w="2151" w:type="dxa"/>
          </w:tcPr>
          <w:p>
            <w:pPr>
              <w:pStyle w:val="TableParagraph"/>
              <w:spacing w:line="199" w:lineRule="exact"/>
              <w:ind w:left="137"/>
              <w:rPr>
                <w:sz w:val="17"/>
              </w:rPr>
            </w:pPr>
            <w:r>
              <w:rPr>
                <w:sz w:val="17"/>
              </w:rPr>
              <w:t>Male</w:t>
            </w:r>
          </w:p>
        </w:tc>
        <w:tc>
          <w:tcPr>
            <w:tcW w:w="864" w:type="dxa"/>
          </w:tcPr>
          <w:p>
            <w:pPr>
              <w:pStyle w:val="TableParagraph"/>
              <w:spacing w:line="206" w:lineRule="exact"/>
              <w:ind w:left="245"/>
              <w:rPr>
                <w:sz w:val="18"/>
              </w:rPr>
            </w:pPr>
            <w:r>
              <w:rPr>
                <w:sz w:val="18"/>
              </w:rPr>
              <w:t>53.9</w:t>
            </w:r>
          </w:p>
        </w:tc>
        <w:tc>
          <w:tcPr>
            <w:tcW w:w="912" w:type="dxa"/>
          </w:tcPr>
          <w:p>
            <w:pPr>
              <w:pStyle w:val="TableParagraph"/>
              <w:spacing w:line="206" w:lineRule="exact"/>
              <w:ind w:left="261"/>
              <w:rPr>
                <w:sz w:val="18"/>
              </w:rPr>
            </w:pPr>
            <w:r>
              <w:rPr>
                <w:sz w:val="18"/>
              </w:rPr>
              <w:t>51.4</w:t>
            </w:r>
          </w:p>
        </w:tc>
        <w:tc>
          <w:tcPr>
            <w:tcW w:w="884" w:type="dxa"/>
          </w:tcPr>
          <w:p>
            <w:pPr>
              <w:pStyle w:val="TableParagraph"/>
              <w:spacing w:line="206" w:lineRule="exact"/>
              <w:ind w:right="281"/>
              <w:jc w:val="right"/>
              <w:rPr>
                <w:sz w:val="18"/>
              </w:rPr>
            </w:pPr>
            <w:r>
              <w:rPr>
                <w:sz w:val="18"/>
              </w:rPr>
              <w:t>41.9</w:t>
            </w:r>
          </w:p>
        </w:tc>
        <w:tc>
          <w:tcPr>
            <w:tcW w:w="751" w:type="dxa"/>
          </w:tcPr>
          <w:p>
            <w:pPr>
              <w:pStyle w:val="TableParagraph"/>
              <w:spacing w:line="206" w:lineRule="exact"/>
              <w:ind w:left="168" w:right="223"/>
              <w:jc w:val="center"/>
              <w:rPr>
                <w:sz w:val="18"/>
              </w:rPr>
            </w:pPr>
            <w:r>
              <w:rPr>
                <w:sz w:val="18"/>
              </w:rPr>
              <w:t>48.4</w:t>
            </w:r>
          </w:p>
        </w:tc>
        <w:tc>
          <w:tcPr>
            <w:tcW w:w="1072" w:type="dxa"/>
          </w:tcPr>
          <w:p>
            <w:pPr>
              <w:pStyle w:val="TableParagraph"/>
              <w:spacing w:line="206" w:lineRule="exact"/>
              <w:ind w:right="371"/>
              <w:jc w:val="right"/>
              <w:rPr>
                <w:sz w:val="18"/>
              </w:rPr>
            </w:pPr>
            <w:r>
              <w:rPr>
                <w:sz w:val="18"/>
              </w:rPr>
              <w:t>5,769</w:t>
            </w:r>
          </w:p>
        </w:tc>
        <w:tc>
          <w:tcPr>
            <w:tcW w:w="86" w:type="dxa"/>
          </w:tcPr>
          <w:p>
            <w:pPr>
              <w:pStyle w:val="TableParagraph"/>
              <w:rPr>
                <w:rFonts w:ascii="Times New Roman"/>
                <w:sz w:val="16"/>
              </w:rPr>
            </w:pPr>
          </w:p>
        </w:tc>
        <w:tc>
          <w:tcPr>
            <w:tcW w:w="1122" w:type="dxa"/>
          </w:tcPr>
          <w:p>
            <w:pPr>
              <w:pStyle w:val="TableParagraph"/>
              <w:spacing w:line="206" w:lineRule="exact"/>
              <w:ind w:right="434"/>
              <w:jc w:val="right"/>
              <w:rPr>
                <w:sz w:val="18"/>
              </w:rPr>
            </w:pPr>
            <w:r>
              <w:rPr>
                <w:sz w:val="18"/>
              </w:rPr>
              <w:t>46.2</w:t>
            </w:r>
          </w:p>
        </w:tc>
        <w:tc>
          <w:tcPr>
            <w:tcW w:w="782" w:type="dxa"/>
          </w:tcPr>
          <w:p>
            <w:pPr>
              <w:pStyle w:val="TableParagraph"/>
              <w:spacing w:line="206" w:lineRule="exact"/>
              <w:ind w:right="225"/>
              <w:jc w:val="right"/>
              <w:rPr>
                <w:sz w:val="18"/>
              </w:rPr>
            </w:pPr>
            <w:r>
              <w:rPr>
                <w:sz w:val="18"/>
              </w:rPr>
              <w:t>3,021</w:t>
            </w:r>
          </w:p>
        </w:tc>
        <w:tc>
          <w:tcPr>
            <w:tcW w:w="85" w:type="dxa"/>
          </w:tcPr>
          <w:p>
            <w:pPr>
              <w:pStyle w:val="TableParagraph"/>
              <w:rPr>
                <w:rFonts w:ascii="Times New Roman"/>
                <w:sz w:val="16"/>
              </w:rPr>
            </w:pPr>
          </w:p>
        </w:tc>
        <w:tc>
          <w:tcPr>
            <w:tcW w:w="911" w:type="dxa"/>
          </w:tcPr>
          <w:p>
            <w:pPr>
              <w:pStyle w:val="TableParagraph"/>
              <w:spacing w:line="206" w:lineRule="exact"/>
              <w:ind w:right="328"/>
              <w:jc w:val="right"/>
              <w:rPr>
                <w:sz w:val="18"/>
              </w:rPr>
            </w:pPr>
            <w:r>
              <w:rPr>
                <w:sz w:val="18"/>
              </w:rPr>
              <w:t>52.1</w:t>
            </w:r>
          </w:p>
        </w:tc>
        <w:tc>
          <w:tcPr>
            <w:tcW w:w="897" w:type="dxa"/>
          </w:tcPr>
          <w:p>
            <w:pPr>
              <w:pStyle w:val="TableParagraph"/>
              <w:spacing w:line="206" w:lineRule="exact"/>
              <w:ind w:right="251"/>
              <w:jc w:val="right"/>
              <w:rPr>
                <w:sz w:val="18"/>
              </w:rPr>
            </w:pPr>
            <w:r>
              <w:rPr>
                <w:sz w:val="18"/>
              </w:rPr>
              <w:t>4,768</w:t>
            </w:r>
          </w:p>
        </w:tc>
        <w:tc>
          <w:tcPr>
            <w:tcW w:w="67" w:type="dxa"/>
          </w:tcPr>
          <w:p>
            <w:pPr>
              <w:pStyle w:val="TableParagraph"/>
              <w:rPr>
                <w:rFonts w:ascii="Times New Roman"/>
                <w:sz w:val="16"/>
              </w:rPr>
            </w:pPr>
          </w:p>
        </w:tc>
        <w:tc>
          <w:tcPr>
            <w:tcW w:w="1273" w:type="dxa"/>
          </w:tcPr>
          <w:p>
            <w:pPr>
              <w:pStyle w:val="TableParagraph"/>
              <w:spacing w:line="206" w:lineRule="exact"/>
              <w:ind w:right="560"/>
              <w:jc w:val="right"/>
              <w:rPr>
                <w:sz w:val="18"/>
              </w:rPr>
            </w:pPr>
            <w:r>
              <w:rPr>
                <w:sz w:val="18"/>
              </w:rPr>
              <w:t>62.5</w:t>
            </w:r>
          </w:p>
        </w:tc>
        <w:tc>
          <w:tcPr>
            <w:tcW w:w="1047" w:type="dxa"/>
          </w:tcPr>
          <w:p>
            <w:pPr>
              <w:pStyle w:val="TableParagraph"/>
              <w:spacing w:line="206" w:lineRule="exact"/>
              <w:ind w:left="299"/>
              <w:rPr>
                <w:sz w:val="18"/>
              </w:rPr>
            </w:pPr>
            <w:r>
              <w:rPr>
                <w:sz w:val="18"/>
              </w:rPr>
              <w:t>2,482</w:t>
            </w:r>
          </w:p>
        </w:tc>
      </w:tr>
      <w:tr>
        <w:trPr>
          <w:trHeight w:val="331" w:hRule="atLeast"/>
        </w:trPr>
        <w:tc>
          <w:tcPr>
            <w:tcW w:w="2151" w:type="dxa"/>
          </w:tcPr>
          <w:p>
            <w:pPr>
              <w:pStyle w:val="TableParagraph"/>
              <w:spacing w:line="191" w:lineRule="exact"/>
              <w:ind w:left="137"/>
              <w:rPr>
                <w:sz w:val="17"/>
              </w:rPr>
            </w:pPr>
            <w:r>
              <w:rPr>
                <w:sz w:val="17"/>
              </w:rPr>
              <w:t>Female</w:t>
            </w:r>
          </w:p>
        </w:tc>
        <w:tc>
          <w:tcPr>
            <w:tcW w:w="864" w:type="dxa"/>
          </w:tcPr>
          <w:p>
            <w:pPr>
              <w:pStyle w:val="TableParagraph"/>
              <w:spacing w:line="206" w:lineRule="exact"/>
              <w:ind w:left="245"/>
              <w:rPr>
                <w:sz w:val="18"/>
              </w:rPr>
            </w:pPr>
            <w:r>
              <w:rPr>
                <w:sz w:val="18"/>
              </w:rPr>
              <w:t>57.9</w:t>
            </w:r>
          </w:p>
        </w:tc>
        <w:tc>
          <w:tcPr>
            <w:tcW w:w="912" w:type="dxa"/>
          </w:tcPr>
          <w:p>
            <w:pPr>
              <w:pStyle w:val="TableParagraph"/>
              <w:spacing w:line="206" w:lineRule="exact"/>
              <w:ind w:left="261"/>
              <w:rPr>
                <w:sz w:val="18"/>
              </w:rPr>
            </w:pPr>
            <w:r>
              <w:rPr>
                <w:sz w:val="18"/>
              </w:rPr>
              <w:t>55.8</w:t>
            </w:r>
          </w:p>
        </w:tc>
        <w:tc>
          <w:tcPr>
            <w:tcW w:w="884" w:type="dxa"/>
          </w:tcPr>
          <w:p>
            <w:pPr>
              <w:pStyle w:val="TableParagraph"/>
              <w:spacing w:line="206" w:lineRule="exact"/>
              <w:ind w:right="281"/>
              <w:jc w:val="right"/>
              <w:rPr>
                <w:sz w:val="18"/>
              </w:rPr>
            </w:pPr>
            <w:r>
              <w:rPr>
                <w:sz w:val="18"/>
              </w:rPr>
              <w:t>44.9</w:t>
            </w:r>
          </w:p>
        </w:tc>
        <w:tc>
          <w:tcPr>
            <w:tcW w:w="751" w:type="dxa"/>
          </w:tcPr>
          <w:p>
            <w:pPr>
              <w:pStyle w:val="TableParagraph"/>
              <w:spacing w:line="206" w:lineRule="exact"/>
              <w:ind w:left="168" w:right="223"/>
              <w:jc w:val="center"/>
              <w:rPr>
                <w:sz w:val="18"/>
              </w:rPr>
            </w:pPr>
            <w:r>
              <w:rPr>
                <w:sz w:val="18"/>
              </w:rPr>
              <w:t>51.3</w:t>
            </w:r>
          </w:p>
        </w:tc>
        <w:tc>
          <w:tcPr>
            <w:tcW w:w="1072" w:type="dxa"/>
          </w:tcPr>
          <w:p>
            <w:pPr>
              <w:pStyle w:val="TableParagraph"/>
              <w:spacing w:line="206" w:lineRule="exact"/>
              <w:ind w:right="371"/>
              <w:jc w:val="right"/>
              <w:rPr>
                <w:sz w:val="18"/>
              </w:rPr>
            </w:pPr>
            <w:r>
              <w:rPr>
                <w:sz w:val="18"/>
              </w:rPr>
              <w:t>5,359</w:t>
            </w:r>
          </w:p>
        </w:tc>
        <w:tc>
          <w:tcPr>
            <w:tcW w:w="86" w:type="dxa"/>
          </w:tcPr>
          <w:p>
            <w:pPr>
              <w:pStyle w:val="TableParagraph"/>
              <w:rPr>
                <w:rFonts w:ascii="Times New Roman"/>
                <w:sz w:val="16"/>
              </w:rPr>
            </w:pPr>
          </w:p>
        </w:tc>
        <w:tc>
          <w:tcPr>
            <w:tcW w:w="1122" w:type="dxa"/>
          </w:tcPr>
          <w:p>
            <w:pPr>
              <w:pStyle w:val="TableParagraph"/>
              <w:spacing w:line="206" w:lineRule="exact"/>
              <w:ind w:right="434"/>
              <w:jc w:val="right"/>
              <w:rPr>
                <w:sz w:val="18"/>
              </w:rPr>
            </w:pPr>
            <w:r>
              <w:rPr>
                <w:sz w:val="18"/>
              </w:rPr>
              <w:t>51.8</w:t>
            </w:r>
          </w:p>
        </w:tc>
        <w:tc>
          <w:tcPr>
            <w:tcW w:w="782" w:type="dxa"/>
          </w:tcPr>
          <w:p>
            <w:pPr>
              <w:pStyle w:val="TableParagraph"/>
              <w:spacing w:line="206" w:lineRule="exact"/>
              <w:ind w:right="225"/>
              <w:jc w:val="right"/>
              <w:rPr>
                <w:sz w:val="18"/>
              </w:rPr>
            </w:pPr>
            <w:r>
              <w:rPr>
                <w:sz w:val="18"/>
              </w:rPr>
              <w:t>2,860</w:t>
            </w:r>
          </w:p>
        </w:tc>
        <w:tc>
          <w:tcPr>
            <w:tcW w:w="85" w:type="dxa"/>
          </w:tcPr>
          <w:p>
            <w:pPr>
              <w:pStyle w:val="TableParagraph"/>
              <w:rPr>
                <w:rFonts w:ascii="Times New Roman"/>
                <w:sz w:val="16"/>
              </w:rPr>
            </w:pPr>
          </w:p>
        </w:tc>
        <w:tc>
          <w:tcPr>
            <w:tcW w:w="911" w:type="dxa"/>
          </w:tcPr>
          <w:p>
            <w:pPr>
              <w:pStyle w:val="TableParagraph"/>
              <w:spacing w:line="206" w:lineRule="exact"/>
              <w:ind w:right="328"/>
              <w:jc w:val="right"/>
              <w:rPr>
                <w:sz w:val="18"/>
              </w:rPr>
            </w:pPr>
            <w:r>
              <w:rPr>
                <w:sz w:val="18"/>
              </w:rPr>
              <w:t>55.9</w:t>
            </w:r>
          </w:p>
        </w:tc>
        <w:tc>
          <w:tcPr>
            <w:tcW w:w="897" w:type="dxa"/>
          </w:tcPr>
          <w:p>
            <w:pPr>
              <w:pStyle w:val="TableParagraph"/>
              <w:spacing w:line="206" w:lineRule="exact"/>
              <w:ind w:right="251"/>
              <w:jc w:val="right"/>
              <w:rPr>
                <w:sz w:val="18"/>
              </w:rPr>
            </w:pPr>
            <w:r>
              <w:rPr>
                <w:sz w:val="18"/>
              </w:rPr>
              <w:t>4,356</w:t>
            </w:r>
          </w:p>
        </w:tc>
        <w:tc>
          <w:tcPr>
            <w:tcW w:w="67" w:type="dxa"/>
          </w:tcPr>
          <w:p>
            <w:pPr>
              <w:pStyle w:val="TableParagraph"/>
              <w:rPr>
                <w:rFonts w:ascii="Times New Roman"/>
                <w:sz w:val="16"/>
              </w:rPr>
            </w:pPr>
          </w:p>
        </w:tc>
        <w:tc>
          <w:tcPr>
            <w:tcW w:w="1273" w:type="dxa"/>
          </w:tcPr>
          <w:p>
            <w:pPr>
              <w:pStyle w:val="TableParagraph"/>
              <w:spacing w:line="206" w:lineRule="exact"/>
              <w:ind w:right="560"/>
              <w:jc w:val="right"/>
              <w:rPr>
                <w:sz w:val="18"/>
              </w:rPr>
            </w:pPr>
            <w:r>
              <w:rPr>
                <w:sz w:val="18"/>
              </w:rPr>
              <w:t>64.6</w:t>
            </w:r>
          </w:p>
        </w:tc>
        <w:tc>
          <w:tcPr>
            <w:tcW w:w="1047" w:type="dxa"/>
          </w:tcPr>
          <w:p>
            <w:pPr>
              <w:pStyle w:val="TableParagraph"/>
              <w:spacing w:line="206" w:lineRule="exact"/>
              <w:ind w:left="299"/>
              <w:rPr>
                <w:sz w:val="18"/>
              </w:rPr>
            </w:pPr>
            <w:r>
              <w:rPr>
                <w:sz w:val="18"/>
              </w:rPr>
              <w:t>2,433</w:t>
            </w:r>
          </w:p>
        </w:tc>
      </w:tr>
      <w:tr>
        <w:trPr>
          <w:trHeight w:val="322" w:hRule="atLeast"/>
        </w:trPr>
        <w:tc>
          <w:tcPr>
            <w:tcW w:w="2151" w:type="dxa"/>
          </w:tcPr>
          <w:p>
            <w:pPr>
              <w:pStyle w:val="TableParagraph"/>
              <w:spacing w:before="94"/>
              <w:ind w:left="36"/>
              <w:rPr>
                <w:b/>
                <w:sz w:val="17"/>
              </w:rPr>
            </w:pPr>
            <w:r>
              <w:rPr>
                <w:b/>
                <w:sz w:val="17"/>
              </w:rPr>
              <w:t>Residence</w:t>
            </w:r>
          </w:p>
        </w:tc>
        <w:tc>
          <w:tcPr>
            <w:tcW w:w="864" w:type="dxa"/>
          </w:tcPr>
          <w:p>
            <w:pPr>
              <w:pStyle w:val="TableParagraph"/>
              <w:rPr>
                <w:rFonts w:ascii="Times New Roman"/>
                <w:sz w:val="16"/>
              </w:rPr>
            </w:pPr>
          </w:p>
        </w:tc>
        <w:tc>
          <w:tcPr>
            <w:tcW w:w="912" w:type="dxa"/>
          </w:tcPr>
          <w:p>
            <w:pPr>
              <w:pStyle w:val="TableParagraph"/>
              <w:rPr>
                <w:rFonts w:ascii="Times New Roman"/>
                <w:sz w:val="16"/>
              </w:rPr>
            </w:pPr>
          </w:p>
        </w:tc>
        <w:tc>
          <w:tcPr>
            <w:tcW w:w="884" w:type="dxa"/>
          </w:tcPr>
          <w:p>
            <w:pPr>
              <w:pStyle w:val="TableParagraph"/>
              <w:rPr>
                <w:rFonts w:ascii="Times New Roman"/>
                <w:sz w:val="16"/>
              </w:rPr>
            </w:pPr>
          </w:p>
        </w:tc>
        <w:tc>
          <w:tcPr>
            <w:tcW w:w="751" w:type="dxa"/>
          </w:tcPr>
          <w:p>
            <w:pPr>
              <w:pStyle w:val="TableParagraph"/>
              <w:rPr>
                <w:rFonts w:ascii="Times New Roman"/>
                <w:sz w:val="16"/>
              </w:rPr>
            </w:pPr>
          </w:p>
        </w:tc>
        <w:tc>
          <w:tcPr>
            <w:tcW w:w="1072" w:type="dxa"/>
          </w:tcPr>
          <w:p>
            <w:pPr>
              <w:pStyle w:val="TableParagraph"/>
              <w:rPr>
                <w:rFonts w:ascii="Times New Roman"/>
                <w:sz w:val="16"/>
              </w:rPr>
            </w:pPr>
          </w:p>
        </w:tc>
        <w:tc>
          <w:tcPr>
            <w:tcW w:w="86" w:type="dxa"/>
          </w:tcPr>
          <w:p>
            <w:pPr>
              <w:pStyle w:val="TableParagraph"/>
              <w:rPr>
                <w:rFonts w:ascii="Times New Roman"/>
                <w:sz w:val="16"/>
              </w:rPr>
            </w:pPr>
          </w:p>
        </w:tc>
        <w:tc>
          <w:tcPr>
            <w:tcW w:w="1122" w:type="dxa"/>
          </w:tcPr>
          <w:p>
            <w:pPr>
              <w:pStyle w:val="TableParagraph"/>
              <w:rPr>
                <w:rFonts w:ascii="Times New Roman"/>
                <w:sz w:val="16"/>
              </w:rPr>
            </w:pPr>
          </w:p>
        </w:tc>
        <w:tc>
          <w:tcPr>
            <w:tcW w:w="782" w:type="dxa"/>
          </w:tcPr>
          <w:p>
            <w:pPr>
              <w:pStyle w:val="TableParagraph"/>
              <w:rPr>
                <w:rFonts w:ascii="Times New Roman"/>
                <w:sz w:val="16"/>
              </w:rPr>
            </w:pPr>
          </w:p>
        </w:tc>
        <w:tc>
          <w:tcPr>
            <w:tcW w:w="85" w:type="dxa"/>
          </w:tcPr>
          <w:p>
            <w:pPr>
              <w:pStyle w:val="TableParagraph"/>
              <w:rPr>
                <w:rFonts w:ascii="Times New Roman"/>
                <w:sz w:val="16"/>
              </w:rPr>
            </w:pPr>
          </w:p>
        </w:tc>
        <w:tc>
          <w:tcPr>
            <w:tcW w:w="911" w:type="dxa"/>
          </w:tcPr>
          <w:p>
            <w:pPr>
              <w:pStyle w:val="TableParagraph"/>
              <w:rPr>
                <w:rFonts w:ascii="Times New Roman"/>
                <w:sz w:val="16"/>
              </w:rPr>
            </w:pPr>
          </w:p>
        </w:tc>
        <w:tc>
          <w:tcPr>
            <w:tcW w:w="897" w:type="dxa"/>
          </w:tcPr>
          <w:p>
            <w:pPr>
              <w:pStyle w:val="TableParagraph"/>
              <w:rPr>
                <w:rFonts w:ascii="Times New Roman"/>
                <w:sz w:val="16"/>
              </w:rPr>
            </w:pPr>
          </w:p>
        </w:tc>
        <w:tc>
          <w:tcPr>
            <w:tcW w:w="67" w:type="dxa"/>
          </w:tcPr>
          <w:p>
            <w:pPr>
              <w:pStyle w:val="TableParagraph"/>
              <w:rPr>
                <w:rFonts w:ascii="Times New Roman"/>
                <w:sz w:val="16"/>
              </w:rPr>
            </w:pPr>
          </w:p>
        </w:tc>
        <w:tc>
          <w:tcPr>
            <w:tcW w:w="1273" w:type="dxa"/>
          </w:tcPr>
          <w:p>
            <w:pPr>
              <w:pStyle w:val="TableParagraph"/>
              <w:rPr>
                <w:rFonts w:ascii="Times New Roman"/>
                <w:sz w:val="16"/>
              </w:rPr>
            </w:pPr>
          </w:p>
        </w:tc>
        <w:tc>
          <w:tcPr>
            <w:tcW w:w="1047" w:type="dxa"/>
          </w:tcPr>
          <w:p>
            <w:pPr>
              <w:pStyle w:val="TableParagraph"/>
              <w:rPr>
                <w:rFonts w:ascii="Times New Roman"/>
                <w:sz w:val="16"/>
              </w:rPr>
            </w:pPr>
          </w:p>
        </w:tc>
      </w:tr>
      <w:tr>
        <w:trPr>
          <w:trHeight w:val="226" w:hRule="atLeast"/>
        </w:trPr>
        <w:tc>
          <w:tcPr>
            <w:tcW w:w="2151" w:type="dxa"/>
          </w:tcPr>
          <w:p>
            <w:pPr>
              <w:pStyle w:val="TableParagraph"/>
              <w:spacing w:line="197" w:lineRule="exact"/>
              <w:ind w:left="137"/>
              <w:rPr>
                <w:sz w:val="17"/>
              </w:rPr>
            </w:pPr>
            <w:r>
              <w:rPr>
                <w:sz w:val="17"/>
              </w:rPr>
              <w:t>Urban</w:t>
            </w:r>
          </w:p>
        </w:tc>
        <w:tc>
          <w:tcPr>
            <w:tcW w:w="864" w:type="dxa"/>
          </w:tcPr>
          <w:p>
            <w:pPr>
              <w:pStyle w:val="TableParagraph"/>
              <w:spacing w:line="207" w:lineRule="exact"/>
              <w:ind w:left="245"/>
              <w:rPr>
                <w:sz w:val="18"/>
              </w:rPr>
            </w:pPr>
            <w:r>
              <w:rPr>
                <w:sz w:val="18"/>
              </w:rPr>
              <w:t>35.1</w:t>
            </w:r>
          </w:p>
        </w:tc>
        <w:tc>
          <w:tcPr>
            <w:tcW w:w="912" w:type="dxa"/>
          </w:tcPr>
          <w:p>
            <w:pPr>
              <w:pStyle w:val="TableParagraph"/>
              <w:spacing w:line="207" w:lineRule="exact"/>
              <w:ind w:left="261"/>
              <w:rPr>
                <w:sz w:val="18"/>
              </w:rPr>
            </w:pPr>
            <w:r>
              <w:rPr>
                <w:sz w:val="18"/>
              </w:rPr>
              <w:t>32.4</w:t>
            </w:r>
          </w:p>
        </w:tc>
        <w:tc>
          <w:tcPr>
            <w:tcW w:w="884" w:type="dxa"/>
          </w:tcPr>
          <w:p>
            <w:pPr>
              <w:pStyle w:val="TableParagraph"/>
              <w:spacing w:line="207" w:lineRule="exact"/>
              <w:ind w:right="281"/>
              <w:jc w:val="right"/>
              <w:rPr>
                <w:sz w:val="18"/>
              </w:rPr>
            </w:pPr>
            <w:r>
              <w:rPr>
                <w:sz w:val="18"/>
              </w:rPr>
              <w:t>25.1</w:t>
            </w:r>
          </w:p>
        </w:tc>
        <w:tc>
          <w:tcPr>
            <w:tcW w:w="751" w:type="dxa"/>
          </w:tcPr>
          <w:p>
            <w:pPr>
              <w:pStyle w:val="TableParagraph"/>
              <w:spacing w:line="207" w:lineRule="exact"/>
              <w:ind w:left="168" w:right="223"/>
              <w:jc w:val="center"/>
              <w:rPr>
                <w:sz w:val="18"/>
              </w:rPr>
            </w:pPr>
            <w:r>
              <w:rPr>
                <w:sz w:val="18"/>
              </w:rPr>
              <w:t>30.4</w:t>
            </w:r>
          </w:p>
        </w:tc>
        <w:tc>
          <w:tcPr>
            <w:tcW w:w="1072" w:type="dxa"/>
          </w:tcPr>
          <w:p>
            <w:pPr>
              <w:pStyle w:val="TableParagraph"/>
              <w:spacing w:line="207" w:lineRule="exact"/>
              <w:ind w:right="371"/>
              <w:jc w:val="right"/>
              <w:rPr>
                <w:sz w:val="18"/>
              </w:rPr>
            </w:pPr>
            <w:r>
              <w:rPr>
                <w:sz w:val="18"/>
              </w:rPr>
              <w:t>4,780</w:t>
            </w:r>
          </w:p>
        </w:tc>
        <w:tc>
          <w:tcPr>
            <w:tcW w:w="86" w:type="dxa"/>
          </w:tcPr>
          <w:p>
            <w:pPr>
              <w:pStyle w:val="TableParagraph"/>
              <w:rPr>
                <w:rFonts w:ascii="Times New Roman"/>
                <w:sz w:val="16"/>
              </w:rPr>
            </w:pPr>
          </w:p>
        </w:tc>
        <w:tc>
          <w:tcPr>
            <w:tcW w:w="1122" w:type="dxa"/>
          </w:tcPr>
          <w:p>
            <w:pPr>
              <w:pStyle w:val="TableParagraph"/>
              <w:spacing w:line="207" w:lineRule="exact"/>
              <w:ind w:right="434"/>
              <w:jc w:val="right"/>
              <w:rPr>
                <w:sz w:val="18"/>
              </w:rPr>
            </w:pPr>
            <w:r>
              <w:rPr>
                <w:sz w:val="18"/>
              </w:rPr>
              <w:t>29.4</w:t>
            </w:r>
          </w:p>
        </w:tc>
        <w:tc>
          <w:tcPr>
            <w:tcW w:w="782" w:type="dxa"/>
          </w:tcPr>
          <w:p>
            <w:pPr>
              <w:pStyle w:val="TableParagraph"/>
              <w:spacing w:line="207" w:lineRule="exact"/>
              <w:ind w:right="225"/>
              <w:jc w:val="right"/>
              <w:rPr>
                <w:sz w:val="18"/>
              </w:rPr>
            </w:pPr>
            <w:r>
              <w:rPr>
                <w:sz w:val="18"/>
              </w:rPr>
              <w:t>2,575</w:t>
            </w:r>
          </w:p>
        </w:tc>
        <w:tc>
          <w:tcPr>
            <w:tcW w:w="85" w:type="dxa"/>
          </w:tcPr>
          <w:p>
            <w:pPr>
              <w:pStyle w:val="TableParagraph"/>
              <w:rPr>
                <w:rFonts w:ascii="Times New Roman"/>
                <w:sz w:val="16"/>
              </w:rPr>
            </w:pPr>
          </w:p>
        </w:tc>
        <w:tc>
          <w:tcPr>
            <w:tcW w:w="911" w:type="dxa"/>
          </w:tcPr>
          <w:p>
            <w:pPr>
              <w:pStyle w:val="TableParagraph"/>
              <w:spacing w:line="207" w:lineRule="exact"/>
              <w:ind w:right="328"/>
              <w:jc w:val="right"/>
              <w:rPr>
                <w:sz w:val="18"/>
              </w:rPr>
            </w:pPr>
            <w:r>
              <w:rPr>
                <w:sz w:val="18"/>
              </w:rPr>
              <w:t>32.8</w:t>
            </w:r>
          </w:p>
        </w:tc>
        <w:tc>
          <w:tcPr>
            <w:tcW w:w="897" w:type="dxa"/>
          </w:tcPr>
          <w:p>
            <w:pPr>
              <w:pStyle w:val="TableParagraph"/>
              <w:spacing w:line="207" w:lineRule="exact"/>
              <w:ind w:right="251"/>
              <w:jc w:val="right"/>
              <w:rPr>
                <w:sz w:val="18"/>
              </w:rPr>
            </w:pPr>
            <w:r>
              <w:rPr>
                <w:sz w:val="18"/>
              </w:rPr>
              <w:t>3,927</w:t>
            </w:r>
          </w:p>
        </w:tc>
        <w:tc>
          <w:tcPr>
            <w:tcW w:w="67" w:type="dxa"/>
          </w:tcPr>
          <w:p>
            <w:pPr>
              <w:pStyle w:val="TableParagraph"/>
              <w:rPr>
                <w:rFonts w:ascii="Times New Roman"/>
                <w:sz w:val="16"/>
              </w:rPr>
            </w:pPr>
          </w:p>
        </w:tc>
        <w:tc>
          <w:tcPr>
            <w:tcW w:w="1273" w:type="dxa"/>
          </w:tcPr>
          <w:p>
            <w:pPr>
              <w:pStyle w:val="TableParagraph"/>
              <w:spacing w:line="207" w:lineRule="exact"/>
              <w:ind w:right="560"/>
              <w:jc w:val="right"/>
              <w:rPr>
                <w:sz w:val="18"/>
              </w:rPr>
            </w:pPr>
            <w:r>
              <w:rPr>
                <w:sz w:val="18"/>
              </w:rPr>
              <w:t>64.0</w:t>
            </w:r>
          </w:p>
        </w:tc>
        <w:tc>
          <w:tcPr>
            <w:tcW w:w="1047" w:type="dxa"/>
          </w:tcPr>
          <w:p>
            <w:pPr>
              <w:pStyle w:val="TableParagraph"/>
              <w:spacing w:line="207" w:lineRule="exact"/>
              <w:ind w:left="299"/>
              <w:rPr>
                <w:sz w:val="18"/>
              </w:rPr>
            </w:pPr>
            <w:r>
              <w:rPr>
                <w:sz w:val="18"/>
              </w:rPr>
              <w:t>1,287</w:t>
            </w:r>
          </w:p>
        </w:tc>
      </w:tr>
      <w:tr>
        <w:trPr>
          <w:trHeight w:val="322" w:hRule="atLeast"/>
        </w:trPr>
        <w:tc>
          <w:tcPr>
            <w:tcW w:w="2151" w:type="dxa"/>
          </w:tcPr>
          <w:p>
            <w:pPr>
              <w:pStyle w:val="TableParagraph"/>
              <w:spacing w:line="191" w:lineRule="exact"/>
              <w:ind w:left="137"/>
              <w:rPr>
                <w:sz w:val="17"/>
              </w:rPr>
            </w:pPr>
            <w:r>
              <w:rPr>
                <w:sz w:val="17"/>
              </w:rPr>
              <w:t>Rural</w:t>
            </w:r>
          </w:p>
        </w:tc>
        <w:tc>
          <w:tcPr>
            <w:tcW w:w="864" w:type="dxa"/>
          </w:tcPr>
          <w:p>
            <w:pPr>
              <w:pStyle w:val="TableParagraph"/>
              <w:spacing w:line="204" w:lineRule="exact"/>
              <w:ind w:left="245"/>
              <w:rPr>
                <w:sz w:val="18"/>
              </w:rPr>
            </w:pPr>
            <w:r>
              <w:rPr>
                <w:sz w:val="18"/>
              </w:rPr>
              <w:t>71.4</w:t>
            </w:r>
          </w:p>
        </w:tc>
        <w:tc>
          <w:tcPr>
            <w:tcW w:w="912" w:type="dxa"/>
          </w:tcPr>
          <w:p>
            <w:pPr>
              <w:pStyle w:val="TableParagraph"/>
              <w:spacing w:line="204" w:lineRule="exact"/>
              <w:ind w:left="261"/>
              <w:rPr>
                <w:sz w:val="18"/>
              </w:rPr>
            </w:pPr>
            <w:r>
              <w:rPr>
                <w:sz w:val="18"/>
              </w:rPr>
              <w:t>69.4</w:t>
            </w:r>
          </w:p>
        </w:tc>
        <w:tc>
          <w:tcPr>
            <w:tcW w:w="884" w:type="dxa"/>
          </w:tcPr>
          <w:p>
            <w:pPr>
              <w:pStyle w:val="TableParagraph"/>
              <w:spacing w:line="204" w:lineRule="exact"/>
              <w:ind w:right="281"/>
              <w:jc w:val="right"/>
              <w:rPr>
                <w:sz w:val="18"/>
              </w:rPr>
            </w:pPr>
            <w:r>
              <w:rPr>
                <w:sz w:val="18"/>
              </w:rPr>
              <w:t>57.1</w:t>
            </w:r>
          </w:p>
        </w:tc>
        <w:tc>
          <w:tcPr>
            <w:tcW w:w="751" w:type="dxa"/>
          </w:tcPr>
          <w:p>
            <w:pPr>
              <w:pStyle w:val="TableParagraph"/>
              <w:spacing w:line="204" w:lineRule="exact"/>
              <w:ind w:left="168" w:right="223"/>
              <w:jc w:val="center"/>
              <w:rPr>
                <w:sz w:val="18"/>
              </w:rPr>
            </w:pPr>
            <w:r>
              <w:rPr>
                <w:sz w:val="18"/>
              </w:rPr>
              <w:t>64.4</w:t>
            </w:r>
          </w:p>
        </w:tc>
        <w:tc>
          <w:tcPr>
            <w:tcW w:w="1072" w:type="dxa"/>
          </w:tcPr>
          <w:p>
            <w:pPr>
              <w:pStyle w:val="TableParagraph"/>
              <w:spacing w:line="204" w:lineRule="exact"/>
              <w:ind w:right="371"/>
              <w:jc w:val="right"/>
              <w:rPr>
                <w:sz w:val="18"/>
              </w:rPr>
            </w:pPr>
            <w:r>
              <w:rPr>
                <w:sz w:val="18"/>
              </w:rPr>
              <w:t>6,348</w:t>
            </w:r>
          </w:p>
        </w:tc>
        <w:tc>
          <w:tcPr>
            <w:tcW w:w="86" w:type="dxa"/>
          </w:tcPr>
          <w:p>
            <w:pPr>
              <w:pStyle w:val="TableParagraph"/>
              <w:rPr>
                <w:rFonts w:ascii="Times New Roman"/>
                <w:sz w:val="16"/>
              </w:rPr>
            </w:pPr>
          </w:p>
        </w:tc>
        <w:tc>
          <w:tcPr>
            <w:tcW w:w="1122" w:type="dxa"/>
          </w:tcPr>
          <w:p>
            <w:pPr>
              <w:pStyle w:val="TableParagraph"/>
              <w:spacing w:line="204" w:lineRule="exact"/>
              <w:ind w:right="434"/>
              <w:jc w:val="right"/>
              <w:rPr>
                <w:sz w:val="18"/>
              </w:rPr>
            </w:pPr>
            <w:r>
              <w:rPr>
                <w:sz w:val="18"/>
              </w:rPr>
              <w:t>64.1</w:t>
            </w:r>
          </w:p>
        </w:tc>
        <w:tc>
          <w:tcPr>
            <w:tcW w:w="782" w:type="dxa"/>
          </w:tcPr>
          <w:p>
            <w:pPr>
              <w:pStyle w:val="TableParagraph"/>
              <w:spacing w:line="204" w:lineRule="exact"/>
              <w:ind w:right="225"/>
              <w:jc w:val="right"/>
              <w:rPr>
                <w:sz w:val="18"/>
              </w:rPr>
            </w:pPr>
            <w:r>
              <w:rPr>
                <w:sz w:val="18"/>
              </w:rPr>
              <w:t>3,306</w:t>
            </w:r>
          </w:p>
        </w:tc>
        <w:tc>
          <w:tcPr>
            <w:tcW w:w="85" w:type="dxa"/>
          </w:tcPr>
          <w:p>
            <w:pPr>
              <w:pStyle w:val="TableParagraph"/>
              <w:rPr>
                <w:rFonts w:ascii="Times New Roman"/>
                <w:sz w:val="16"/>
              </w:rPr>
            </w:pPr>
          </w:p>
        </w:tc>
        <w:tc>
          <w:tcPr>
            <w:tcW w:w="911" w:type="dxa"/>
          </w:tcPr>
          <w:p>
            <w:pPr>
              <w:pStyle w:val="TableParagraph"/>
              <w:spacing w:line="204" w:lineRule="exact"/>
              <w:ind w:right="328"/>
              <w:jc w:val="right"/>
              <w:rPr>
                <w:sz w:val="18"/>
              </w:rPr>
            </w:pPr>
            <w:r>
              <w:rPr>
                <w:sz w:val="18"/>
              </w:rPr>
              <w:t>69.8</w:t>
            </w:r>
          </w:p>
        </w:tc>
        <w:tc>
          <w:tcPr>
            <w:tcW w:w="897" w:type="dxa"/>
          </w:tcPr>
          <w:p>
            <w:pPr>
              <w:pStyle w:val="TableParagraph"/>
              <w:spacing w:line="204" w:lineRule="exact"/>
              <w:ind w:right="251"/>
              <w:jc w:val="right"/>
              <w:rPr>
                <w:sz w:val="18"/>
              </w:rPr>
            </w:pPr>
            <w:r>
              <w:rPr>
                <w:sz w:val="18"/>
              </w:rPr>
              <w:t>5,196</w:t>
            </w:r>
          </w:p>
        </w:tc>
        <w:tc>
          <w:tcPr>
            <w:tcW w:w="67" w:type="dxa"/>
          </w:tcPr>
          <w:p>
            <w:pPr>
              <w:pStyle w:val="TableParagraph"/>
              <w:rPr>
                <w:rFonts w:ascii="Times New Roman"/>
                <w:sz w:val="16"/>
              </w:rPr>
            </w:pPr>
          </w:p>
        </w:tc>
        <w:tc>
          <w:tcPr>
            <w:tcW w:w="1273" w:type="dxa"/>
          </w:tcPr>
          <w:p>
            <w:pPr>
              <w:pStyle w:val="TableParagraph"/>
              <w:spacing w:line="204" w:lineRule="exact"/>
              <w:ind w:right="560"/>
              <w:jc w:val="right"/>
              <w:rPr>
                <w:sz w:val="18"/>
              </w:rPr>
            </w:pPr>
            <w:r>
              <w:rPr>
                <w:sz w:val="18"/>
              </w:rPr>
              <w:t>63.4</w:t>
            </w:r>
          </w:p>
        </w:tc>
        <w:tc>
          <w:tcPr>
            <w:tcW w:w="1047" w:type="dxa"/>
          </w:tcPr>
          <w:p>
            <w:pPr>
              <w:pStyle w:val="TableParagraph"/>
              <w:spacing w:line="204" w:lineRule="exact"/>
              <w:ind w:left="299"/>
              <w:rPr>
                <w:sz w:val="18"/>
              </w:rPr>
            </w:pPr>
            <w:r>
              <w:rPr>
                <w:sz w:val="18"/>
              </w:rPr>
              <w:t>3,627</w:t>
            </w:r>
          </w:p>
        </w:tc>
      </w:tr>
      <w:tr>
        <w:trPr>
          <w:trHeight w:val="310" w:hRule="atLeast"/>
        </w:trPr>
        <w:tc>
          <w:tcPr>
            <w:tcW w:w="2151" w:type="dxa"/>
          </w:tcPr>
          <w:p>
            <w:pPr>
              <w:pStyle w:val="TableParagraph"/>
              <w:spacing w:line="202" w:lineRule="exact" w:before="88"/>
              <w:ind w:left="36"/>
              <w:rPr>
                <w:b/>
                <w:sz w:val="17"/>
              </w:rPr>
            </w:pPr>
            <w:r>
              <w:rPr>
                <w:b/>
                <w:sz w:val="17"/>
              </w:rPr>
              <w:t>Mother's schooling</w:t>
            </w:r>
          </w:p>
        </w:tc>
        <w:tc>
          <w:tcPr>
            <w:tcW w:w="864" w:type="dxa"/>
          </w:tcPr>
          <w:p>
            <w:pPr>
              <w:pStyle w:val="TableParagraph"/>
              <w:rPr>
                <w:rFonts w:ascii="Times New Roman"/>
                <w:sz w:val="16"/>
              </w:rPr>
            </w:pPr>
          </w:p>
        </w:tc>
        <w:tc>
          <w:tcPr>
            <w:tcW w:w="912" w:type="dxa"/>
          </w:tcPr>
          <w:p>
            <w:pPr>
              <w:pStyle w:val="TableParagraph"/>
              <w:rPr>
                <w:rFonts w:ascii="Times New Roman"/>
                <w:sz w:val="16"/>
              </w:rPr>
            </w:pPr>
          </w:p>
        </w:tc>
        <w:tc>
          <w:tcPr>
            <w:tcW w:w="884" w:type="dxa"/>
          </w:tcPr>
          <w:p>
            <w:pPr>
              <w:pStyle w:val="TableParagraph"/>
              <w:rPr>
                <w:rFonts w:ascii="Times New Roman"/>
                <w:sz w:val="16"/>
              </w:rPr>
            </w:pPr>
          </w:p>
        </w:tc>
        <w:tc>
          <w:tcPr>
            <w:tcW w:w="751" w:type="dxa"/>
          </w:tcPr>
          <w:p>
            <w:pPr>
              <w:pStyle w:val="TableParagraph"/>
              <w:rPr>
                <w:rFonts w:ascii="Times New Roman"/>
                <w:sz w:val="16"/>
              </w:rPr>
            </w:pPr>
          </w:p>
        </w:tc>
        <w:tc>
          <w:tcPr>
            <w:tcW w:w="1072" w:type="dxa"/>
          </w:tcPr>
          <w:p>
            <w:pPr>
              <w:pStyle w:val="TableParagraph"/>
              <w:rPr>
                <w:rFonts w:ascii="Times New Roman"/>
                <w:sz w:val="16"/>
              </w:rPr>
            </w:pPr>
          </w:p>
        </w:tc>
        <w:tc>
          <w:tcPr>
            <w:tcW w:w="86" w:type="dxa"/>
          </w:tcPr>
          <w:p>
            <w:pPr>
              <w:pStyle w:val="TableParagraph"/>
              <w:rPr>
                <w:rFonts w:ascii="Times New Roman"/>
                <w:sz w:val="16"/>
              </w:rPr>
            </w:pPr>
          </w:p>
        </w:tc>
        <w:tc>
          <w:tcPr>
            <w:tcW w:w="1122" w:type="dxa"/>
          </w:tcPr>
          <w:p>
            <w:pPr>
              <w:pStyle w:val="TableParagraph"/>
              <w:rPr>
                <w:rFonts w:ascii="Times New Roman"/>
                <w:sz w:val="16"/>
              </w:rPr>
            </w:pPr>
          </w:p>
        </w:tc>
        <w:tc>
          <w:tcPr>
            <w:tcW w:w="782" w:type="dxa"/>
          </w:tcPr>
          <w:p>
            <w:pPr>
              <w:pStyle w:val="TableParagraph"/>
              <w:rPr>
                <w:rFonts w:ascii="Times New Roman"/>
                <w:sz w:val="16"/>
              </w:rPr>
            </w:pPr>
          </w:p>
        </w:tc>
        <w:tc>
          <w:tcPr>
            <w:tcW w:w="85" w:type="dxa"/>
          </w:tcPr>
          <w:p>
            <w:pPr>
              <w:pStyle w:val="TableParagraph"/>
              <w:rPr>
                <w:rFonts w:ascii="Times New Roman"/>
                <w:sz w:val="16"/>
              </w:rPr>
            </w:pPr>
          </w:p>
        </w:tc>
        <w:tc>
          <w:tcPr>
            <w:tcW w:w="911" w:type="dxa"/>
          </w:tcPr>
          <w:p>
            <w:pPr>
              <w:pStyle w:val="TableParagraph"/>
              <w:rPr>
                <w:rFonts w:ascii="Times New Roman"/>
                <w:sz w:val="16"/>
              </w:rPr>
            </w:pPr>
          </w:p>
        </w:tc>
        <w:tc>
          <w:tcPr>
            <w:tcW w:w="897" w:type="dxa"/>
          </w:tcPr>
          <w:p>
            <w:pPr>
              <w:pStyle w:val="TableParagraph"/>
              <w:rPr>
                <w:rFonts w:ascii="Times New Roman"/>
                <w:sz w:val="16"/>
              </w:rPr>
            </w:pPr>
          </w:p>
        </w:tc>
        <w:tc>
          <w:tcPr>
            <w:tcW w:w="67" w:type="dxa"/>
          </w:tcPr>
          <w:p>
            <w:pPr>
              <w:pStyle w:val="TableParagraph"/>
              <w:rPr>
                <w:rFonts w:ascii="Times New Roman"/>
                <w:sz w:val="16"/>
              </w:rPr>
            </w:pPr>
          </w:p>
        </w:tc>
        <w:tc>
          <w:tcPr>
            <w:tcW w:w="1273" w:type="dxa"/>
          </w:tcPr>
          <w:p>
            <w:pPr>
              <w:pStyle w:val="TableParagraph"/>
              <w:rPr>
                <w:rFonts w:ascii="Times New Roman"/>
                <w:sz w:val="16"/>
              </w:rPr>
            </w:pPr>
          </w:p>
        </w:tc>
        <w:tc>
          <w:tcPr>
            <w:tcW w:w="1047" w:type="dxa"/>
          </w:tcPr>
          <w:p>
            <w:pPr>
              <w:pStyle w:val="TableParagraph"/>
              <w:rPr>
                <w:rFonts w:ascii="Times New Roman"/>
                <w:sz w:val="16"/>
              </w:rPr>
            </w:pPr>
          </w:p>
        </w:tc>
      </w:tr>
      <w:tr>
        <w:trPr>
          <w:trHeight w:val="221" w:hRule="atLeast"/>
        </w:trPr>
        <w:tc>
          <w:tcPr>
            <w:tcW w:w="2151" w:type="dxa"/>
          </w:tcPr>
          <w:p>
            <w:pPr>
              <w:pStyle w:val="TableParagraph"/>
              <w:spacing w:line="191" w:lineRule="exact"/>
              <w:ind w:left="137"/>
              <w:rPr>
                <w:sz w:val="17"/>
              </w:rPr>
            </w:pPr>
            <w:r>
              <w:rPr>
                <w:sz w:val="17"/>
              </w:rPr>
              <w:t>No schooling</w:t>
            </w:r>
          </w:p>
        </w:tc>
        <w:tc>
          <w:tcPr>
            <w:tcW w:w="864" w:type="dxa"/>
          </w:tcPr>
          <w:p>
            <w:pPr>
              <w:pStyle w:val="TableParagraph"/>
              <w:spacing w:line="201" w:lineRule="exact"/>
              <w:ind w:left="245"/>
              <w:rPr>
                <w:sz w:val="18"/>
              </w:rPr>
            </w:pPr>
            <w:r>
              <w:rPr>
                <w:sz w:val="18"/>
              </w:rPr>
              <w:t>61.0</w:t>
            </w:r>
          </w:p>
        </w:tc>
        <w:tc>
          <w:tcPr>
            <w:tcW w:w="912" w:type="dxa"/>
          </w:tcPr>
          <w:p>
            <w:pPr>
              <w:pStyle w:val="TableParagraph"/>
              <w:spacing w:line="201" w:lineRule="exact"/>
              <w:ind w:left="261"/>
              <w:rPr>
                <w:sz w:val="18"/>
              </w:rPr>
            </w:pPr>
            <w:r>
              <w:rPr>
                <w:sz w:val="18"/>
              </w:rPr>
              <w:t>59.8</w:t>
            </w:r>
          </w:p>
        </w:tc>
        <w:tc>
          <w:tcPr>
            <w:tcW w:w="884" w:type="dxa"/>
          </w:tcPr>
          <w:p>
            <w:pPr>
              <w:pStyle w:val="TableParagraph"/>
              <w:spacing w:line="201" w:lineRule="exact"/>
              <w:ind w:right="281"/>
              <w:jc w:val="right"/>
              <w:rPr>
                <w:sz w:val="18"/>
              </w:rPr>
            </w:pPr>
            <w:r>
              <w:rPr>
                <w:sz w:val="18"/>
              </w:rPr>
              <w:t>48.2</w:t>
            </w:r>
          </w:p>
        </w:tc>
        <w:tc>
          <w:tcPr>
            <w:tcW w:w="751" w:type="dxa"/>
          </w:tcPr>
          <w:p>
            <w:pPr>
              <w:pStyle w:val="TableParagraph"/>
              <w:spacing w:line="201" w:lineRule="exact"/>
              <w:ind w:left="168" w:right="223"/>
              <w:jc w:val="center"/>
              <w:rPr>
                <w:sz w:val="18"/>
              </w:rPr>
            </w:pPr>
            <w:r>
              <w:rPr>
                <w:sz w:val="18"/>
              </w:rPr>
              <w:t>54.6</w:t>
            </w:r>
          </w:p>
        </w:tc>
        <w:tc>
          <w:tcPr>
            <w:tcW w:w="1072" w:type="dxa"/>
          </w:tcPr>
          <w:p>
            <w:pPr>
              <w:pStyle w:val="TableParagraph"/>
              <w:spacing w:line="201" w:lineRule="exact"/>
              <w:ind w:right="371"/>
              <w:jc w:val="right"/>
              <w:rPr>
                <w:sz w:val="18"/>
              </w:rPr>
            </w:pPr>
            <w:r>
              <w:rPr>
                <w:sz w:val="18"/>
              </w:rPr>
              <w:t>822</w:t>
            </w:r>
          </w:p>
        </w:tc>
        <w:tc>
          <w:tcPr>
            <w:tcW w:w="86" w:type="dxa"/>
          </w:tcPr>
          <w:p>
            <w:pPr>
              <w:pStyle w:val="TableParagraph"/>
              <w:rPr>
                <w:rFonts w:ascii="Times New Roman"/>
                <w:sz w:val="14"/>
              </w:rPr>
            </w:pPr>
          </w:p>
        </w:tc>
        <w:tc>
          <w:tcPr>
            <w:tcW w:w="1122" w:type="dxa"/>
          </w:tcPr>
          <w:p>
            <w:pPr>
              <w:pStyle w:val="TableParagraph"/>
              <w:spacing w:line="201" w:lineRule="exact"/>
              <w:ind w:right="434"/>
              <w:jc w:val="right"/>
              <w:rPr>
                <w:sz w:val="18"/>
              </w:rPr>
            </w:pPr>
            <w:r>
              <w:rPr>
                <w:sz w:val="18"/>
              </w:rPr>
              <w:t>56.3</w:t>
            </w:r>
          </w:p>
        </w:tc>
        <w:tc>
          <w:tcPr>
            <w:tcW w:w="782" w:type="dxa"/>
          </w:tcPr>
          <w:p>
            <w:pPr>
              <w:pStyle w:val="TableParagraph"/>
              <w:spacing w:line="201" w:lineRule="exact"/>
              <w:ind w:right="224"/>
              <w:jc w:val="right"/>
              <w:rPr>
                <w:sz w:val="18"/>
              </w:rPr>
            </w:pPr>
            <w:r>
              <w:rPr>
                <w:sz w:val="18"/>
              </w:rPr>
              <w:t>455</w:t>
            </w:r>
          </w:p>
        </w:tc>
        <w:tc>
          <w:tcPr>
            <w:tcW w:w="85" w:type="dxa"/>
          </w:tcPr>
          <w:p>
            <w:pPr>
              <w:pStyle w:val="TableParagraph"/>
              <w:rPr>
                <w:rFonts w:ascii="Times New Roman"/>
                <w:sz w:val="14"/>
              </w:rPr>
            </w:pPr>
          </w:p>
        </w:tc>
        <w:tc>
          <w:tcPr>
            <w:tcW w:w="911" w:type="dxa"/>
          </w:tcPr>
          <w:p>
            <w:pPr>
              <w:pStyle w:val="TableParagraph"/>
              <w:spacing w:line="201" w:lineRule="exact"/>
              <w:ind w:right="328"/>
              <w:jc w:val="right"/>
              <w:rPr>
                <w:sz w:val="18"/>
              </w:rPr>
            </w:pPr>
            <w:r>
              <w:rPr>
                <w:sz w:val="18"/>
              </w:rPr>
              <w:t>56.5</w:t>
            </w:r>
          </w:p>
        </w:tc>
        <w:tc>
          <w:tcPr>
            <w:tcW w:w="897" w:type="dxa"/>
          </w:tcPr>
          <w:p>
            <w:pPr>
              <w:pStyle w:val="TableParagraph"/>
              <w:spacing w:line="201" w:lineRule="exact"/>
              <w:ind w:right="250"/>
              <w:jc w:val="right"/>
              <w:rPr>
                <w:sz w:val="18"/>
              </w:rPr>
            </w:pPr>
            <w:r>
              <w:rPr>
                <w:sz w:val="18"/>
              </w:rPr>
              <w:t>666</w:t>
            </w:r>
          </w:p>
        </w:tc>
        <w:tc>
          <w:tcPr>
            <w:tcW w:w="67" w:type="dxa"/>
          </w:tcPr>
          <w:p>
            <w:pPr>
              <w:pStyle w:val="TableParagraph"/>
              <w:rPr>
                <w:rFonts w:ascii="Times New Roman"/>
                <w:sz w:val="14"/>
              </w:rPr>
            </w:pPr>
          </w:p>
        </w:tc>
        <w:tc>
          <w:tcPr>
            <w:tcW w:w="1273" w:type="dxa"/>
          </w:tcPr>
          <w:p>
            <w:pPr>
              <w:pStyle w:val="TableParagraph"/>
              <w:spacing w:line="201" w:lineRule="exact"/>
              <w:ind w:right="560"/>
              <w:jc w:val="right"/>
              <w:rPr>
                <w:sz w:val="18"/>
              </w:rPr>
            </w:pPr>
            <w:r>
              <w:rPr>
                <w:sz w:val="18"/>
              </w:rPr>
              <w:t>59.4</w:t>
            </w:r>
          </w:p>
        </w:tc>
        <w:tc>
          <w:tcPr>
            <w:tcW w:w="1047" w:type="dxa"/>
          </w:tcPr>
          <w:p>
            <w:pPr>
              <w:pStyle w:val="TableParagraph"/>
              <w:spacing w:line="201" w:lineRule="exact"/>
              <w:ind w:left="435"/>
              <w:rPr>
                <w:sz w:val="18"/>
              </w:rPr>
            </w:pPr>
            <w:r>
              <w:rPr>
                <w:sz w:val="18"/>
              </w:rPr>
              <w:t>377</w:t>
            </w:r>
          </w:p>
        </w:tc>
      </w:tr>
      <w:tr>
        <w:trPr>
          <w:trHeight w:val="218" w:hRule="atLeast"/>
        </w:trPr>
        <w:tc>
          <w:tcPr>
            <w:tcW w:w="2151" w:type="dxa"/>
          </w:tcPr>
          <w:p>
            <w:pPr>
              <w:pStyle w:val="TableParagraph"/>
              <w:spacing w:line="192" w:lineRule="exact"/>
              <w:ind w:left="137"/>
              <w:rPr>
                <w:sz w:val="17"/>
              </w:rPr>
            </w:pPr>
            <w:r>
              <w:rPr>
                <w:sz w:val="17"/>
              </w:rPr>
              <w:t>&lt;5 years complete</w:t>
            </w:r>
          </w:p>
        </w:tc>
        <w:tc>
          <w:tcPr>
            <w:tcW w:w="864" w:type="dxa"/>
          </w:tcPr>
          <w:p>
            <w:pPr>
              <w:pStyle w:val="TableParagraph"/>
              <w:spacing w:line="199" w:lineRule="exact"/>
              <w:ind w:left="245"/>
              <w:rPr>
                <w:sz w:val="18"/>
              </w:rPr>
            </w:pPr>
            <w:r>
              <w:rPr>
                <w:sz w:val="18"/>
              </w:rPr>
              <w:t>59.1</w:t>
            </w:r>
          </w:p>
        </w:tc>
        <w:tc>
          <w:tcPr>
            <w:tcW w:w="912" w:type="dxa"/>
          </w:tcPr>
          <w:p>
            <w:pPr>
              <w:pStyle w:val="TableParagraph"/>
              <w:spacing w:line="199" w:lineRule="exact"/>
              <w:ind w:left="261"/>
              <w:rPr>
                <w:sz w:val="18"/>
              </w:rPr>
            </w:pPr>
            <w:r>
              <w:rPr>
                <w:sz w:val="18"/>
              </w:rPr>
              <w:t>58.1</w:t>
            </w:r>
          </w:p>
        </w:tc>
        <w:tc>
          <w:tcPr>
            <w:tcW w:w="884" w:type="dxa"/>
          </w:tcPr>
          <w:p>
            <w:pPr>
              <w:pStyle w:val="TableParagraph"/>
              <w:spacing w:line="199" w:lineRule="exact"/>
              <w:ind w:right="281"/>
              <w:jc w:val="right"/>
              <w:rPr>
                <w:sz w:val="18"/>
              </w:rPr>
            </w:pPr>
            <w:r>
              <w:rPr>
                <w:sz w:val="18"/>
              </w:rPr>
              <w:t>46.3</w:t>
            </w:r>
          </w:p>
        </w:tc>
        <w:tc>
          <w:tcPr>
            <w:tcW w:w="751" w:type="dxa"/>
          </w:tcPr>
          <w:p>
            <w:pPr>
              <w:pStyle w:val="TableParagraph"/>
              <w:spacing w:line="199" w:lineRule="exact"/>
              <w:ind w:left="168" w:right="223"/>
              <w:jc w:val="center"/>
              <w:rPr>
                <w:sz w:val="18"/>
              </w:rPr>
            </w:pPr>
            <w:r>
              <w:rPr>
                <w:sz w:val="18"/>
              </w:rPr>
              <w:t>51.6</w:t>
            </w:r>
          </w:p>
        </w:tc>
        <w:tc>
          <w:tcPr>
            <w:tcW w:w="1072" w:type="dxa"/>
          </w:tcPr>
          <w:p>
            <w:pPr>
              <w:pStyle w:val="TableParagraph"/>
              <w:spacing w:line="199" w:lineRule="exact"/>
              <w:ind w:right="371"/>
              <w:jc w:val="right"/>
              <w:rPr>
                <w:sz w:val="18"/>
              </w:rPr>
            </w:pPr>
            <w:r>
              <w:rPr>
                <w:sz w:val="18"/>
              </w:rPr>
              <w:t>531</w:t>
            </w:r>
          </w:p>
        </w:tc>
        <w:tc>
          <w:tcPr>
            <w:tcW w:w="86" w:type="dxa"/>
          </w:tcPr>
          <w:p>
            <w:pPr>
              <w:pStyle w:val="TableParagraph"/>
              <w:rPr>
                <w:rFonts w:ascii="Times New Roman"/>
                <w:sz w:val="14"/>
              </w:rPr>
            </w:pPr>
          </w:p>
        </w:tc>
        <w:tc>
          <w:tcPr>
            <w:tcW w:w="1122" w:type="dxa"/>
          </w:tcPr>
          <w:p>
            <w:pPr>
              <w:pStyle w:val="TableParagraph"/>
              <w:spacing w:line="199" w:lineRule="exact"/>
              <w:ind w:right="434"/>
              <w:jc w:val="right"/>
              <w:rPr>
                <w:sz w:val="18"/>
              </w:rPr>
            </w:pPr>
            <w:r>
              <w:rPr>
                <w:sz w:val="18"/>
              </w:rPr>
              <w:t>48.7</w:t>
            </w:r>
          </w:p>
        </w:tc>
        <w:tc>
          <w:tcPr>
            <w:tcW w:w="782" w:type="dxa"/>
          </w:tcPr>
          <w:p>
            <w:pPr>
              <w:pStyle w:val="TableParagraph"/>
              <w:spacing w:line="199" w:lineRule="exact"/>
              <w:ind w:right="224"/>
              <w:jc w:val="right"/>
              <w:rPr>
                <w:sz w:val="18"/>
              </w:rPr>
            </w:pPr>
            <w:r>
              <w:rPr>
                <w:sz w:val="18"/>
              </w:rPr>
              <w:t>274</w:t>
            </w:r>
          </w:p>
        </w:tc>
        <w:tc>
          <w:tcPr>
            <w:tcW w:w="85" w:type="dxa"/>
          </w:tcPr>
          <w:p>
            <w:pPr>
              <w:pStyle w:val="TableParagraph"/>
              <w:rPr>
                <w:rFonts w:ascii="Times New Roman"/>
                <w:sz w:val="14"/>
              </w:rPr>
            </w:pPr>
          </w:p>
        </w:tc>
        <w:tc>
          <w:tcPr>
            <w:tcW w:w="911" w:type="dxa"/>
          </w:tcPr>
          <w:p>
            <w:pPr>
              <w:pStyle w:val="TableParagraph"/>
              <w:spacing w:line="199" w:lineRule="exact"/>
              <w:ind w:right="328"/>
              <w:jc w:val="right"/>
              <w:rPr>
                <w:sz w:val="18"/>
              </w:rPr>
            </w:pPr>
            <w:r>
              <w:rPr>
                <w:sz w:val="18"/>
              </w:rPr>
              <w:t>55.7</w:t>
            </w:r>
          </w:p>
        </w:tc>
        <w:tc>
          <w:tcPr>
            <w:tcW w:w="897" w:type="dxa"/>
          </w:tcPr>
          <w:p>
            <w:pPr>
              <w:pStyle w:val="TableParagraph"/>
              <w:spacing w:line="199" w:lineRule="exact"/>
              <w:ind w:right="250"/>
              <w:jc w:val="right"/>
              <w:rPr>
                <w:sz w:val="18"/>
              </w:rPr>
            </w:pPr>
            <w:r>
              <w:rPr>
                <w:sz w:val="18"/>
              </w:rPr>
              <w:t>437</w:t>
            </w:r>
          </w:p>
        </w:tc>
        <w:tc>
          <w:tcPr>
            <w:tcW w:w="67" w:type="dxa"/>
          </w:tcPr>
          <w:p>
            <w:pPr>
              <w:pStyle w:val="TableParagraph"/>
              <w:rPr>
                <w:rFonts w:ascii="Times New Roman"/>
                <w:sz w:val="14"/>
              </w:rPr>
            </w:pPr>
          </w:p>
        </w:tc>
        <w:tc>
          <w:tcPr>
            <w:tcW w:w="1273" w:type="dxa"/>
          </w:tcPr>
          <w:p>
            <w:pPr>
              <w:pStyle w:val="TableParagraph"/>
              <w:spacing w:line="199" w:lineRule="exact"/>
              <w:ind w:right="560"/>
              <w:jc w:val="right"/>
              <w:rPr>
                <w:sz w:val="18"/>
              </w:rPr>
            </w:pPr>
            <w:r>
              <w:rPr>
                <w:sz w:val="18"/>
              </w:rPr>
              <w:t>63.4</w:t>
            </w:r>
          </w:p>
        </w:tc>
        <w:tc>
          <w:tcPr>
            <w:tcW w:w="1047" w:type="dxa"/>
          </w:tcPr>
          <w:p>
            <w:pPr>
              <w:pStyle w:val="TableParagraph"/>
              <w:spacing w:line="199" w:lineRule="exact"/>
              <w:ind w:left="435"/>
              <w:rPr>
                <w:sz w:val="18"/>
              </w:rPr>
            </w:pPr>
            <w:r>
              <w:rPr>
                <w:sz w:val="18"/>
              </w:rPr>
              <w:t>244</w:t>
            </w:r>
          </w:p>
        </w:tc>
      </w:tr>
      <w:tr>
        <w:trPr>
          <w:trHeight w:val="220" w:hRule="atLeast"/>
        </w:trPr>
        <w:tc>
          <w:tcPr>
            <w:tcW w:w="2151" w:type="dxa"/>
          </w:tcPr>
          <w:p>
            <w:pPr>
              <w:pStyle w:val="TableParagraph"/>
              <w:spacing w:line="191" w:lineRule="exact"/>
              <w:ind w:left="137"/>
              <w:rPr>
                <w:sz w:val="17"/>
              </w:rPr>
            </w:pPr>
            <w:r>
              <w:rPr>
                <w:sz w:val="17"/>
              </w:rPr>
              <w:t>5-7 years complete</w:t>
            </w:r>
          </w:p>
        </w:tc>
        <w:tc>
          <w:tcPr>
            <w:tcW w:w="864" w:type="dxa"/>
          </w:tcPr>
          <w:p>
            <w:pPr>
              <w:pStyle w:val="TableParagraph"/>
              <w:spacing w:line="201" w:lineRule="exact"/>
              <w:ind w:left="245"/>
              <w:rPr>
                <w:sz w:val="18"/>
              </w:rPr>
            </w:pPr>
            <w:r>
              <w:rPr>
                <w:sz w:val="18"/>
              </w:rPr>
              <w:t>56.3</w:t>
            </w:r>
          </w:p>
        </w:tc>
        <w:tc>
          <w:tcPr>
            <w:tcW w:w="912" w:type="dxa"/>
          </w:tcPr>
          <w:p>
            <w:pPr>
              <w:pStyle w:val="TableParagraph"/>
              <w:spacing w:line="201" w:lineRule="exact"/>
              <w:ind w:left="261"/>
              <w:rPr>
                <w:sz w:val="18"/>
              </w:rPr>
            </w:pPr>
            <w:r>
              <w:rPr>
                <w:sz w:val="18"/>
              </w:rPr>
              <w:t>54.2</w:t>
            </w:r>
          </w:p>
        </w:tc>
        <w:tc>
          <w:tcPr>
            <w:tcW w:w="884" w:type="dxa"/>
          </w:tcPr>
          <w:p>
            <w:pPr>
              <w:pStyle w:val="TableParagraph"/>
              <w:spacing w:line="201" w:lineRule="exact"/>
              <w:ind w:right="281"/>
              <w:jc w:val="right"/>
              <w:rPr>
                <w:sz w:val="18"/>
              </w:rPr>
            </w:pPr>
            <w:r>
              <w:rPr>
                <w:sz w:val="18"/>
              </w:rPr>
              <w:t>42.8</w:t>
            </w:r>
          </w:p>
        </w:tc>
        <w:tc>
          <w:tcPr>
            <w:tcW w:w="751" w:type="dxa"/>
          </w:tcPr>
          <w:p>
            <w:pPr>
              <w:pStyle w:val="TableParagraph"/>
              <w:spacing w:line="201" w:lineRule="exact"/>
              <w:ind w:left="168" w:right="223"/>
              <w:jc w:val="center"/>
              <w:rPr>
                <w:sz w:val="18"/>
              </w:rPr>
            </w:pPr>
            <w:r>
              <w:rPr>
                <w:sz w:val="18"/>
              </w:rPr>
              <w:t>48.8</w:t>
            </w:r>
          </w:p>
        </w:tc>
        <w:tc>
          <w:tcPr>
            <w:tcW w:w="1072" w:type="dxa"/>
          </w:tcPr>
          <w:p>
            <w:pPr>
              <w:pStyle w:val="TableParagraph"/>
              <w:spacing w:line="201" w:lineRule="exact"/>
              <w:ind w:right="371"/>
              <w:jc w:val="right"/>
              <w:rPr>
                <w:sz w:val="18"/>
              </w:rPr>
            </w:pPr>
            <w:r>
              <w:rPr>
                <w:sz w:val="18"/>
              </w:rPr>
              <w:t>1,579</w:t>
            </w:r>
          </w:p>
        </w:tc>
        <w:tc>
          <w:tcPr>
            <w:tcW w:w="86" w:type="dxa"/>
          </w:tcPr>
          <w:p>
            <w:pPr>
              <w:pStyle w:val="TableParagraph"/>
              <w:rPr>
                <w:rFonts w:ascii="Times New Roman"/>
                <w:sz w:val="14"/>
              </w:rPr>
            </w:pPr>
          </w:p>
        </w:tc>
        <w:tc>
          <w:tcPr>
            <w:tcW w:w="1122" w:type="dxa"/>
          </w:tcPr>
          <w:p>
            <w:pPr>
              <w:pStyle w:val="TableParagraph"/>
              <w:spacing w:line="201" w:lineRule="exact"/>
              <w:ind w:right="434"/>
              <w:jc w:val="right"/>
              <w:rPr>
                <w:sz w:val="18"/>
              </w:rPr>
            </w:pPr>
            <w:r>
              <w:rPr>
                <w:sz w:val="18"/>
              </w:rPr>
              <w:t>48.4</w:t>
            </w:r>
          </w:p>
        </w:tc>
        <w:tc>
          <w:tcPr>
            <w:tcW w:w="782" w:type="dxa"/>
          </w:tcPr>
          <w:p>
            <w:pPr>
              <w:pStyle w:val="TableParagraph"/>
              <w:spacing w:line="201" w:lineRule="exact"/>
              <w:ind w:right="224"/>
              <w:jc w:val="right"/>
              <w:rPr>
                <w:sz w:val="18"/>
              </w:rPr>
            </w:pPr>
            <w:r>
              <w:rPr>
                <w:sz w:val="18"/>
              </w:rPr>
              <w:t>845</w:t>
            </w:r>
          </w:p>
        </w:tc>
        <w:tc>
          <w:tcPr>
            <w:tcW w:w="85" w:type="dxa"/>
          </w:tcPr>
          <w:p>
            <w:pPr>
              <w:pStyle w:val="TableParagraph"/>
              <w:rPr>
                <w:rFonts w:ascii="Times New Roman"/>
                <w:sz w:val="14"/>
              </w:rPr>
            </w:pPr>
          </w:p>
        </w:tc>
        <w:tc>
          <w:tcPr>
            <w:tcW w:w="911" w:type="dxa"/>
          </w:tcPr>
          <w:p>
            <w:pPr>
              <w:pStyle w:val="TableParagraph"/>
              <w:spacing w:line="201" w:lineRule="exact"/>
              <w:ind w:right="328"/>
              <w:jc w:val="right"/>
              <w:rPr>
                <w:sz w:val="18"/>
              </w:rPr>
            </w:pPr>
            <w:r>
              <w:rPr>
                <w:sz w:val="18"/>
              </w:rPr>
              <w:t>54.5</w:t>
            </w:r>
          </w:p>
        </w:tc>
        <w:tc>
          <w:tcPr>
            <w:tcW w:w="897" w:type="dxa"/>
          </w:tcPr>
          <w:p>
            <w:pPr>
              <w:pStyle w:val="TableParagraph"/>
              <w:spacing w:line="201" w:lineRule="exact"/>
              <w:ind w:right="251"/>
              <w:jc w:val="right"/>
              <w:rPr>
                <w:sz w:val="18"/>
              </w:rPr>
            </w:pPr>
            <w:r>
              <w:rPr>
                <w:sz w:val="18"/>
              </w:rPr>
              <w:t>1,322</w:t>
            </w:r>
          </w:p>
        </w:tc>
        <w:tc>
          <w:tcPr>
            <w:tcW w:w="67" w:type="dxa"/>
          </w:tcPr>
          <w:p>
            <w:pPr>
              <w:pStyle w:val="TableParagraph"/>
              <w:rPr>
                <w:rFonts w:ascii="Times New Roman"/>
                <w:sz w:val="14"/>
              </w:rPr>
            </w:pPr>
          </w:p>
        </w:tc>
        <w:tc>
          <w:tcPr>
            <w:tcW w:w="1273" w:type="dxa"/>
          </w:tcPr>
          <w:p>
            <w:pPr>
              <w:pStyle w:val="TableParagraph"/>
              <w:spacing w:line="201" w:lineRule="exact"/>
              <w:ind w:right="560"/>
              <w:jc w:val="right"/>
              <w:rPr>
                <w:sz w:val="18"/>
              </w:rPr>
            </w:pPr>
            <w:r>
              <w:rPr>
                <w:sz w:val="18"/>
              </w:rPr>
              <w:t>62.2</w:t>
            </w:r>
          </w:p>
        </w:tc>
        <w:tc>
          <w:tcPr>
            <w:tcW w:w="1047" w:type="dxa"/>
          </w:tcPr>
          <w:p>
            <w:pPr>
              <w:pStyle w:val="TableParagraph"/>
              <w:spacing w:line="201" w:lineRule="exact"/>
              <w:ind w:left="435"/>
              <w:rPr>
                <w:sz w:val="18"/>
              </w:rPr>
            </w:pPr>
            <w:r>
              <w:rPr>
                <w:sz w:val="18"/>
              </w:rPr>
              <w:t>721</w:t>
            </w:r>
          </w:p>
        </w:tc>
      </w:tr>
      <w:tr>
        <w:trPr>
          <w:trHeight w:val="218" w:hRule="atLeast"/>
        </w:trPr>
        <w:tc>
          <w:tcPr>
            <w:tcW w:w="2151" w:type="dxa"/>
          </w:tcPr>
          <w:p>
            <w:pPr>
              <w:pStyle w:val="TableParagraph"/>
              <w:spacing w:line="191" w:lineRule="exact"/>
              <w:ind w:left="137"/>
              <w:rPr>
                <w:sz w:val="17"/>
              </w:rPr>
            </w:pPr>
            <w:r>
              <w:rPr>
                <w:sz w:val="17"/>
              </w:rPr>
              <w:t>8-9 years complete</w:t>
            </w:r>
          </w:p>
        </w:tc>
        <w:tc>
          <w:tcPr>
            <w:tcW w:w="864" w:type="dxa"/>
          </w:tcPr>
          <w:p>
            <w:pPr>
              <w:pStyle w:val="TableParagraph"/>
              <w:spacing w:line="198" w:lineRule="exact"/>
              <w:ind w:left="245"/>
              <w:rPr>
                <w:sz w:val="18"/>
              </w:rPr>
            </w:pPr>
            <w:r>
              <w:rPr>
                <w:sz w:val="18"/>
              </w:rPr>
              <w:t>60.3</w:t>
            </w:r>
          </w:p>
        </w:tc>
        <w:tc>
          <w:tcPr>
            <w:tcW w:w="912" w:type="dxa"/>
          </w:tcPr>
          <w:p>
            <w:pPr>
              <w:pStyle w:val="TableParagraph"/>
              <w:spacing w:line="198" w:lineRule="exact"/>
              <w:ind w:left="261"/>
              <w:rPr>
                <w:sz w:val="18"/>
              </w:rPr>
            </w:pPr>
            <w:r>
              <w:rPr>
                <w:sz w:val="18"/>
              </w:rPr>
              <w:t>58.3</w:t>
            </w:r>
          </w:p>
        </w:tc>
        <w:tc>
          <w:tcPr>
            <w:tcW w:w="884" w:type="dxa"/>
          </w:tcPr>
          <w:p>
            <w:pPr>
              <w:pStyle w:val="TableParagraph"/>
              <w:spacing w:line="198" w:lineRule="exact"/>
              <w:ind w:right="281"/>
              <w:jc w:val="right"/>
              <w:rPr>
                <w:sz w:val="18"/>
              </w:rPr>
            </w:pPr>
            <w:r>
              <w:rPr>
                <w:sz w:val="18"/>
              </w:rPr>
              <w:t>47.4</w:t>
            </w:r>
          </w:p>
        </w:tc>
        <w:tc>
          <w:tcPr>
            <w:tcW w:w="751" w:type="dxa"/>
          </w:tcPr>
          <w:p>
            <w:pPr>
              <w:pStyle w:val="TableParagraph"/>
              <w:spacing w:line="198" w:lineRule="exact"/>
              <w:ind w:left="168" w:right="223"/>
              <w:jc w:val="center"/>
              <w:rPr>
                <w:sz w:val="18"/>
              </w:rPr>
            </w:pPr>
            <w:r>
              <w:rPr>
                <w:sz w:val="18"/>
              </w:rPr>
              <w:t>54.9</w:t>
            </w:r>
          </w:p>
        </w:tc>
        <w:tc>
          <w:tcPr>
            <w:tcW w:w="1072" w:type="dxa"/>
          </w:tcPr>
          <w:p>
            <w:pPr>
              <w:pStyle w:val="TableParagraph"/>
              <w:spacing w:line="198" w:lineRule="exact"/>
              <w:ind w:right="371"/>
              <w:jc w:val="right"/>
              <w:rPr>
                <w:sz w:val="18"/>
              </w:rPr>
            </w:pPr>
            <w:r>
              <w:rPr>
                <w:sz w:val="18"/>
              </w:rPr>
              <w:t>2,046</w:t>
            </w:r>
          </w:p>
        </w:tc>
        <w:tc>
          <w:tcPr>
            <w:tcW w:w="86" w:type="dxa"/>
          </w:tcPr>
          <w:p>
            <w:pPr>
              <w:pStyle w:val="TableParagraph"/>
              <w:rPr>
                <w:rFonts w:ascii="Times New Roman"/>
                <w:sz w:val="14"/>
              </w:rPr>
            </w:pPr>
          </w:p>
        </w:tc>
        <w:tc>
          <w:tcPr>
            <w:tcW w:w="1122" w:type="dxa"/>
          </w:tcPr>
          <w:p>
            <w:pPr>
              <w:pStyle w:val="TableParagraph"/>
              <w:spacing w:line="198" w:lineRule="exact"/>
              <w:ind w:right="434"/>
              <w:jc w:val="right"/>
              <w:rPr>
                <w:sz w:val="18"/>
              </w:rPr>
            </w:pPr>
            <w:r>
              <w:rPr>
                <w:sz w:val="18"/>
              </w:rPr>
              <w:t>53.6</w:t>
            </w:r>
          </w:p>
        </w:tc>
        <w:tc>
          <w:tcPr>
            <w:tcW w:w="782" w:type="dxa"/>
          </w:tcPr>
          <w:p>
            <w:pPr>
              <w:pStyle w:val="TableParagraph"/>
              <w:spacing w:line="198" w:lineRule="exact"/>
              <w:ind w:right="225"/>
              <w:jc w:val="right"/>
              <w:rPr>
                <w:sz w:val="18"/>
              </w:rPr>
            </w:pPr>
            <w:r>
              <w:rPr>
                <w:sz w:val="18"/>
              </w:rPr>
              <w:t>1,064</w:t>
            </w:r>
          </w:p>
        </w:tc>
        <w:tc>
          <w:tcPr>
            <w:tcW w:w="85" w:type="dxa"/>
          </w:tcPr>
          <w:p>
            <w:pPr>
              <w:pStyle w:val="TableParagraph"/>
              <w:rPr>
                <w:rFonts w:ascii="Times New Roman"/>
                <w:sz w:val="14"/>
              </w:rPr>
            </w:pPr>
          </w:p>
        </w:tc>
        <w:tc>
          <w:tcPr>
            <w:tcW w:w="911" w:type="dxa"/>
          </w:tcPr>
          <w:p>
            <w:pPr>
              <w:pStyle w:val="TableParagraph"/>
              <w:spacing w:line="198" w:lineRule="exact"/>
              <w:ind w:right="328"/>
              <w:jc w:val="right"/>
              <w:rPr>
                <w:sz w:val="18"/>
              </w:rPr>
            </w:pPr>
            <w:r>
              <w:rPr>
                <w:sz w:val="18"/>
              </w:rPr>
              <w:t>58.8</w:t>
            </w:r>
          </w:p>
        </w:tc>
        <w:tc>
          <w:tcPr>
            <w:tcW w:w="897" w:type="dxa"/>
          </w:tcPr>
          <w:p>
            <w:pPr>
              <w:pStyle w:val="TableParagraph"/>
              <w:spacing w:line="198" w:lineRule="exact"/>
              <w:ind w:right="251"/>
              <w:jc w:val="right"/>
              <w:rPr>
                <w:sz w:val="18"/>
              </w:rPr>
            </w:pPr>
            <w:r>
              <w:rPr>
                <w:sz w:val="18"/>
              </w:rPr>
              <w:t>1,706</w:t>
            </w:r>
          </w:p>
        </w:tc>
        <w:tc>
          <w:tcPr>
            <w:tcW w:w="67" w:type="dxa"/>
          </w:tcPr>
          <w:p>
            <w:pPr>
              <w:pStyle w:val="TableParagraph"/>
              <w:rPr>
                <w:rFonts w:ascii="Times New Roman"/>
                <w:sz w:val="14"/>
              </w:rPr>
            </w:pPr>
          </w:p>
        </w:tc>
        <w:tc>
          <w:tcPr>
            <w:tcW w:w="1273" w:type="dxa"/>
          </w:tcPr>
          <w:p>
            <w:pPr>
              <w:pStyle w:val="TableParagraph"/>
              <w:spacing w:line="198" w:lineRule="exact"/>
              <w:ind w:right="560"/>
              <w:jc w:val="right"/>
              <w:rPr>
                <w:sz w:val="18"/>
              </w:rPr>
            </w:pPr>
            <w:r>
              <w:rPr>
                <w:sz w:val="18"/>
              </w:rPr>
              <w:t>62.5</w:t>
            </w:r>
          </w:p>
        </w:tc>
        <w:tc>
          <w:tcPr>
            <w:tcW w:w="1047" w:type="dxa"/>
          </w:tcPr>
          <w:p>
            <w:pPr>
              <w:pStyle w:val="TableParagraph"/>
              <w:spacing w:line="198" w:lineRule="exact"/>
              <w:ind w:left="299"/>
              <w:rPr>
                <w:sz w:val="18"/>
              </w:rPr>
            </w:pPr>
            <w:r>
              <w:rPr>
                <w:sz w:val="18"/>
              </w:rPr>
              <w:t>1,004</w:t>
            </w:r>
          </w:p>
        </w:tc>
      </w:tr>
      <w:tr>
        <w:trPr>
          <w:trHeight w:val="221" w:hRule="atLeast"/>
        </w:trPr>
        <w:tc>
          <w:tcPr>
            <w:tcW w:w="2151" w:type="dxa"/>
          </w:tcPr>
          <w:p>
            <w:pPr>
              <w:pStyle w:val="TableParagraph"/>
              <w:spacing w:line="191" w:lineRule="exact"/>
              <w:ind w:left="137"/>
              <w:rPr>
                <w:sz w:val="17"/>
              </w:rPr>
            </w:pPr>
            <w:r>
              <w:rPr>
                <w:sz w:val="17"/>
              </w:rPr>
              <w:t>10-11 years complete</w:t>
            </w:r>
          </w:p>
        </w:tc>
        <w:tc>
          <w:tcPr>
            <w:tcW w:w="864" w:type="dxa"/>
          </w:tcPr>
          <w:p>
            <w:pPr>
              <w:pStyle w:val="TableParagraph"/>
              <w:spacing w:line="202" w:lineRule="exact"/>
              <w:ind w:left="245"/>
              <w:rPr>
                <w:sz w:val="18"/>
              </w:rPr>
            </w:pPr>
            <w:r>
              <w:rPr>
                <w:sz w:val="18"/>
              </w:rPr>
              <w:t>58.7</w:t>
            </w:r>
          </w:p>
        </w:tc>
        <w:tc>
          <w:tcPr>
            <w:tcW w:w="912" w:type="dxa"/>
          </w:tcPr>
          <w:p>
            <w:pPr>
              <w:pStyle w:val="TableParagraph"/>
              <w:spacing w:line="202" w:lineRule="exact"/>
              <w:ind w:left="261"/>
              <w:rPr>
                <w:sz w:val="18"/>
              </w:rPr>
            </w:pPr>
            <w:r>
              <w:rPr>
                <w:sz w:val="18"/>
              </w:rPr>
              <w:t>55.8</w:t>
            </w:r>
          </w:p>
        </w:tc>
        <w:tc>
          <w:tcPr>
            <w:tcW w:w="884" w:type="dxa"/>
          </w:tcPr>
          <w:p>
            <w:pPr>
              <w:pStyle w:val="TableParagraph"/>
              <w:spacing w:line="202" w:lineRule="exact"/>
              <w:ind w:right="281"/>
              <w:jc w:val="right"/>
              <w:rPr>
                <w:sz w:val="18"/>
              </w:rPr>
            </w:pPr>
            <w:r>
              <w:rPr>
                <w:sz w:val="18"/>
              </w:rPr>
              <w:t>44.5</w:t>
            </w:r>
          </w:p>
        </w:tc>
        <w:tc>
          <w:tcPr>
            <w:tcW w:w="751" w:type="dxa"/>
          </w:tcPr>
          <w:p>
            <w:pPr>
              <w:pStyle w:val="TableParagraph"/>
              <w:spacing w:line="202" w:lineRule="exact"/>
              <w:ind w:left="168" w:right="223"/>
              <w:jc w:val="center"/>
              <w:rPr>
                <w:sz w:val="18"/>
              </w:rPr>
            </w:pPr>
            <w:r>
              <w:rPr>
                <w:sz w:val="18"/>
              </w:rPr>
              <w:t>51.8</w:t>
            </w:r>
          </w:p>
        </w:tc>
        <w:tc>
          <w:tcPr>
            <w:tcW w:w="1072" w:type="dxa"/>
          </w:tcPr>
          <w:p>
            <w:pPr>
              <w:pStyle w:val="TableParagraph"/>
              <w:spacing w:line="202" w:lineRule="exact"/>
              <w:ind w:right="371"/>
              <w:jc w:val="right"/>
              <w:rPr>
                <w:sz w:val="18"/>
              </w:rPr>
            </w:pPr>
            <w:r>
              <w:rPr>
                <w:sz w:val="18"/>
              </w:rPr>
              <w:t>2,031</w:t>
            </w:r>
          </w:p>
        </w:tc>
        <w:tc>
          <w:tcPr>
            <w:tcW w:w="86" w:type="dxa"/>
          </w:tcPr>
          <w:p>
            <w:pPr>
              <w:pStyle w:val="TableParagraph"/>
              <w:rPr>
                <w:rFonts w:ascii="Times New Roman"/>
                <w:sz w:val="14"/>
              </w:rPr>
            </w:pPr>
          </w:p>
        </w:tc>
        <w:tc>
          <w:tcPr>
            <w:tcW w:w="1122" w:type="dxa"/>
          </w:tcPr>
          <w:p>
            <w:pPr>
              <w:pStyle w:val="TableParagraph"/>
              <w:spacing w:line="202" w:lineRule="exact"/>
              <w:ind w:right="434"/>
              <w:jc w:val="right"/>
              <w:rPr>
                <w:sz w:val="18"/>
              </w:rPr>
            </w:pPr>
            <w:r>
              <w:rPr>
                <w:sz w:val="18"/>
              </w:rPr>
              <w:t>51.5</w:t>
            </w:r>
          </w:p>
        </w:tc>
        <w:tc>
          <w:tcPr>
            <w:tcW w:w="782" w:type="dxa"/>
          </w:tcPr>
          <w:p>
            <w:pPr>
              <w:pStyle w:val="TableParagraph"/>
              <w:spacing w:line="202" w:lineRule="exact"/>
              <w:ind w:right="225"/>
              <w:jc w:val="right"/>
              <w:rPr>
                <w:sz w:val="18"/>
              </w:rPr>
            </w:pPr>
            <w:r>
              <w:rPr>
                <w:sz w:val="18"/>
              </w:rPr>
              <w:t>1,078</w:t>
            </w:r>
          </w:p>
        </w:tc>
        <w:tc>
          <w:tcPr>
            <w:tcW w:w="85" w:type="dxa"/>
          </w:tcPr>
          <w:p>
            <w:pPr>
              <w:pStyle w:val="TableParagraph"/>
              <w:rPr>
                <w:rFonts w:ascii="Times New Roman"/>
                <w:sz w:val="14"/>
              </w:rPr>
            </w:pPr>
          </w:p>
        </w:tc>
        <w:tc>
          <w:tcPr>
            <w:tcW w:w="911" w:type="dxa"/>
          </w:tcPr>
          <w:p>
            <w:pPr>
              <w:pStyle w:val="TableParagraph"/>
              <w:spacing w:line="202" w:lineRule="exact"/>
              <w:ind w:right="328"/>
              <w:jc w:val="right"/>
              <w:rPr>
                <w:sz w:val="18"/>
              </w:rPr>
            </w:pPr>
            <w:r>
              <w:rPr>
                <w:sz w:val="18"/>
              </w:rPr>
              <w:t>57.9</w:t>
            </w:r>
          </w:p>
        </w:tc>
        <w:tc>
          <w:tcPr>
            <w:tcW w:w="897" w:type="dxa"/>
          </w:tcPr>
          <w:p>
            <w:pPr>
              <w:pStyle w:val="TableParagraph"/>
              <w:spacing w:line="202" w:lineRule="exact"/>
              <w:ind w:right="251"/>
              <w:jc w:val="right"/>
              <w:rPr>
                <w:sz w:val="18"/>
              </w:rPr>
            </w:pPr>
            <w:r>
              <w:rPr>
                <w:sz w:val="18"/>
              </w:rPr>
              <w:t>1,648</w:t>
            </w:r>
          </w:p>
        </w:tc>
        <w:tc>
          <w:tcPr>
            <w:tcW w:w="67" w:type="dxa"/>
          </w:tcPr>
          <w:p>
            <w:pPr>
              <w:pStyle w:val="TableParagraph"/>
              <w:rPr>
                <w:rFonts w:ascii="Times New Roman"/>
                <w:sz w:val="14"/>
              </w:rPr>
            </w:pPr>
          </w:p>
        </w:tc>
        <w:tc>
          <w:tcPr>
            <w:tcW w:w="1273" w:type="dxa"/>
          </w:tcPr>
          <w:p>
            <w:pPr>
              <w:pStyle w:val="TableParagraph"/>
              <w:spacing w:line="202" w:lineRule="exact"/>
              <w:ind w:right="560"/>
              <w:jc w:val="right"/>
              <w:rPr>
                <w:sz w:val="18"/>
              </w:rPr>
            </w:pPr>
            <w:r>
              <w:rPr>
                <w:sz w:val="18"/>
              </w:rPr>
              <w:t>64.6</w:t>
            </w:r>
          </w:p>
        </w:tc>
        <w:tc>
          <w:tcPr>
            <w:tcW w:w="1047" w:type="dxa"/>
          </w:tcPr>
          <w:p>
            <w:pPr>
              <w:pStyle w:val="TableParagraph"/>
              <w:spacing w:line="202" w:lineRule="exact"/>
              <w:ind w:left="435"/>
              <w:rPr>
                <w:sz w:val="18"/>
              </w:rPr>
            </w:pPr>
            <w:r>
              <w:rPr>
                <w:sz w:val="18"/>
              </w:rPr>
              <w:t>954</w:t>
            </w:r>
          </w:p>
        </w:tc>
      </w:tr>
      <w:tr>
        <w:trPr>
          <w:trHeight w:val="283" w:hRule="atLeast"/>
        </w:trPr>
        <w:tc>
          <w:tcPr>
            <w:tcW w:w="2151" w:type="dxa"/>
            <w:tcBorders>
              <w:bottom w:val="single" w:sz="4" w:space="0" w:color="000000"/>
            </w:tcBorders>
          </w:tcPr>
          <w:p>
            <w:pPr>
              <w:pStyle w:val="TableParagraph"/>
              <w:spacing w:line="193" w:lineRule="exact"/>
              <w:ind w:left="137"/>
              <w:rPr>
                <w:sz w:val="17"/>
              </w:rPr>
            </w:pPr>
            <w:r>
              <w:rPr>
                <w:sz w:val="17"/>
              </w:rPr>
              <w:t>12 or more years complete</w:t>
            </w:r>
          </w:p>
        </w:tc>
        <w:tc>
          <w:tcPr>
            <w:tcW w:w="864" w:type="dxa"/>
            <w:tcBorders>
              <w:bottom w:val="single" w:sz="4" w:space="0" w:color="000000"/>
            </w:tcBorders>
          </w:tcPr>
          <w:p>
            <w:pPr>
              <w:pStyle w:val="TableParagraph"/>
              <w:spacing w:line="205" w:lineRule="exact"/>
              <w:ind w:left="245"/>
              <w:rPr>
                <w:sz w:val="18"/>
              </w:rPr>
            </w:pPr>
            <w:r>
              <w:rPr>
                <w:sz w:val="18"/>
              </w:rPr>
              <w:t>50.6</w:t>
            </w:r>
          </w:p>
        </w:tc>
        <w:tc>
          <w:tcPr>
            <w:tcW w:w="912" w:type="dxa"/>
            <w:tcBorders>
              <w:bottom w:val="single" w:sz="4" w:space="0" w:color="000000"/>
            </w:tcBorders>
          </w:tcPr>
          <w:p>
            <w:pPr>
              <w:pStyle w:val="TableParagraph"/>
              <w:spacing w:line="205" w:lineRule="exact"/>
              <w:ind w:left="261"/>
              <w:rPr>
                <w:sz w:val="18"/>
              </w:rPr>
            </w:pPr>
            <w:r>
              <w:rPr>
                <w:sz w:val="18"/>
              </w:rPr>
              <w:t>47.9</w:t>
            </w:r>
          </w:p>
        </w:tc>
        <w:tc>
          <w:tcPr>
            <w:tcW w:w="884" w:type="dxa"/>
            <w:tcBorders>
              <w:bottom w:val="single" w:sz="4" w:space="0" w:color="000000"/>
            </w:tcBorders>
          </w:tcPr>
          <w:p>
            <w:pPr>
              <w:pStyle w:val="TableParagraph"/>
              <w:spacing w:line="205" w:lineRule="exact"/>
              <w:ind w:right="281"/>
              <w:jc w:val="right"/>
              <w:rPr>
                <w:sz w:val="18"/>
              </w:rPr>
            </w:pPr>
            <w:r>
              <w:rPr>
                <w:sz w:val="18"/>
              </w:rPr>
              <w:t>39.6</w:t>
            </w:r>
          </w:p>
        </w:tc>
        <w:tc>
          <w:tcPr>
            <w:tcW w:w="751" w:type="dxa"/>
            <w:tcBorders>
              <w:bottom w:val="single" w:sz="4" w:space="0" w:color="000000"/>
            </w:tcBorders>
          </w:tcPr>
          <w:p>
            <w:pPr>
              <w:pStyle w:val="TableParagraph"/>
              <w:spacing w:line="205" w:lineRule="exact"/>
              <w:ind w:left="168" w:right="223"/>
              <w:jc w:val="center"/>
              <w:rPr>
                <w:sz w:val="18"/>
              </w:rPr>
            </w:pPr>
            <w:r>
              <w:rPr>
                <w:sz w:val="18"/>
              </w:rPr>
              <w:t>45.4</w:t>
            </w:r>
          </w:p>
        </w:tc>
        <w:tc>
          <w:tcPr>
            <w:tcW w:w="1072" w:type="dxa"/>
            <w:tcBorders>
              <w:bottom w:val="single" w:sz="4" w:space="0" w:color="000000"/>
            </w:tcBorders>
          </w:tcPr>
          <w:p>
            <w:pPr>
              <w:pStyle w:val="TableParagraph"/>
              <w:spacing w:line="205" w:lineRule="exact"/>
              <w:ind w:right="371"/>
              <w:jc w:val="right"/>
              <w:rPr>
                <w:sz w:val="18"/>
              </w:rPr>
            </w:pPr>
            <w:r>
              <w:rPr>
                <w:sz w:val="18"/>
              </w:rPr>
              <w:t>4,118</w:t>
            </w:r>
          </w:p>
        </w:tc>
        <w:tc>
          <w:tcPr>
            <w:tcW w:w="86" w:type="dxa"/>
            <w:tcBorders>
              <w:bottom w:val="single" w:sz="4" w:space="0" w:color="000000"/>
            </w:tcBorders>
          </w:tcPr>
          <w:p>
            <w:pPr>
              <w:pStyle w:val="TableParagraph"/>
              <w:rPr>
                <w:rFonts w:ascii="Times New Roman"/>
                <w:sz w:val="16"/>
              </w:rPr>
            </w:pPr>
          </w:p>
        </w:tc>
        <w:tc>
          <w:tcPr>
            <w:tcW w:w="1122" w:type="dxa"/>
            <w:tcBorders>
              <w:bottom w:val="single" w:sz="4" w:space="0" w:color="000000"/>
            </w:tcBorders>
          </w:tcPr>
          <w:p>
            <w:pPr>
              <w:pStyle w:val="TableParagraph"/>
              <w:spacing w:line="205" w:lineRule="exact"/>
              <w:ind w:right="434"/>
              <w:jc w:val="right"/>
              <w:rPr>
                <w:sz w:val="18"/>
              </w:rPr>
            </w:pPr>
            <w:r>
              <w:rPr>
                <w:sz w:val="18"/>
              </w:rPr>
              <w:t>44.1</w:t>
            </w:r>
          </w:p>
        </w:tc>
        <w:tc>
          <w:tcPr>
            <w:tcW w:w="782" w:type="dxa"/>
            <w:tcBorders>
              <w:bottom w:val="single" w:sz="4" w:space="0" w:color="000000"/>
            </w:tcBorders>
          </w:tcPr>
          <w:p>
            <w:pPr>
              <w:pStyle w:val="TableParagraph"/>
              <w:spacing w:line="205" w:lineRule="exact"/>
              <w:ind w:right="225"/>
              <w:jc w:val="right"/>
              <w:rPr>
                <w:sz w:val="18"/>
              </w:rPr>
            </w:pPr>
            <w:r>
              <w:rPr>
                <w:sz w:val="18"/>
              </w:rPr>
              <w:t>2,164</w:t>
            </w:r>
          </w:p>
        </w:tc>
        <w:tc>
          <w:tcPr>
            <w:tcW w:w="85" w:type="dxa"/>
            <w:tcBorders>
              <w:bottom w:val="single" w:sz="4" w:space="0" w:color="000000"/>
            </w:tcBorders>
          </w:tcPr>
          <w:p>
            <w:pPr>
              <w:pStyle w:val="TableParagraph"/>
              <w:rPr>
                <w:rFonts w:ascii="Times New Roman"/>
                <w:sz w:val="16"/>
              </w:rPr>
            </w:pPr>
          </w:p>
        </w:tc>
        <w:tc>
          <w:tcPr>
            <w:tcW w:w="911" w:type="dxa"/>
            <w:tcBorders>
              <w:bottom w:val="single" w:sz="4" w:space="0" w:color="000000"/>
            </w:tcBorders>
          </w:tcPr>
          <w:p>
            <w:pPr>
              <w:pStyle w:val="TableParagraph"/>
              <w:spacing w:line="205" w:lineRule="exact"/>
              <w:ind w:right="328"/>
              <w:jc w:val="right"/>
              <w:rPr>
                <w:sz w:val="18"/>
              </w:rPr>
            </w:pPr>
            <w:r>
              <w:rPr>
                <w:sz w:val="18"/>
              </w:rPr>
              <w:t>48.3</w:t>
            </w:r>
          </w:p>
        </w:tc>
        <w:tc>
          <w:tcPr>
            <w:tcW w:w="897" w:type="dxa"/>
            <w:tcBorders>
              <w:bottom w:val="single" w:sz="4" w:space="0" w:color="000000"/>
            </w:tcBorders>
          </w:tcPr>
          <w:p>
            <w:pPr>
              <w:pStyle w:val="TableParagraph"/>
              <w:spacing w:line="205" w:lineRule="exact"/>
              <w:ind w:right="251"/>
              <w:jc w:val="right"/>
              <w:rPr>
                <w:sz w:val="18"/>
              </w:rPr>
            </w:pPr>
            <w:r>
              <w:rPr>
                <w:sz w:val="18"/>
              </w:rPr>
              <w:t>3,344</w:t>
            </w:r>
          </w:p>
        </w:tc>
        <w:tc>
          <w:tcPr>
            <w:tcW w:w="67" w:type="dxa"/>
            <w:tcBorders>
              <w:bottom w:val="single" w:sz="4" w:space="0" w:color="000000"/>
            </w:tcBorders>
          </w:tcPr>
          <w:p>
            <w:pPr>
              <w:pStyle w:val="TableParagraph"/>
              <w:rPr>
                <w:rFonts w:ascii="Times New Roman"/>
                <w:sz w:val="16"/>
              </w:rPr>
            </w:pPr>
          </w:p>
        </w:tc>
        <w:tc>
          <w:tcPr>
            <w:tcW w:w="1273" w:type="dxa"/>
            <w:tcBorders>
              <w:bottom w:val="single" w:sz="4" w:space="0" w:color="000000"/>
            </w:tcBorders>
          </w:tcPr>
          <w:p>
            <w:pPr>
              <w:pStyle w:val="TableParagraph"/>
              <w:spacing w:line="205" w:lineRule="exact"/>
              <w:ind w:right="560"/>
              <w:jc w:val="right"/>
              <w:rPr>
                <w:sz w:val="18"/>
              </w:rPr>
            </w:pPr>
            <w:r>
              <w:rPr>
                <w:sz w:val="18"/>
              </w:rPr>
              <w:t>65.1</w:t>
            </w:r>
          </w:p>
        </w:tc>
        <w:tc>
          <w:tcPr>
            <w:tcW w:w="1047" w:type="dxa"/>
            <w:tcBorders>
              <w:bottom w:val="single" w:sz="4" w:space="0" w:color="000000"/>
            </w:tcBorders>
          </w:tcPr>
          <w:p>
            <w:pPr>
              <w:pStyle w:val="TableParagraph"/>
              <w:spacing w:line="205" w:lineRule="exact"/>
              <w:ind w:left="299"/>
              <w:rPr>
                <w:sz w:val="18"/>
              </w:rPr>
            </w:pPr>
            <w:r>
              <w:rPr>
                <w:sz w:val="18"/>
              </w:rPr>
              <w:t>1,615</w:t>
            </w:r>
          </w:p>
        </w:tc>
      </w:tr>
      <w:tr>
        <w:trPr>
          <w:trHeight w:val="378" w:hRule="atLeast"/>
        </w:trPr>
        <w:tc>
          <w:tcPr>
            <w:tcW w:w="2151" w:type="dxa"/>
            <w:tcBorders>
              <w:top w:val="single" w:sz="4" w:space="0" w:color="000000"/>
              <w:bottom w:val="single" w:sz="4" w:space="0" w:color="000000"/>
            </w:tcBorders>
          </w:tcPr>
          <w:p>
            <w:pPr>
              <w:pStyle w:val="TableParagraph"/>
              <w:rPr>
                <w:rFonts w:ascii="Times New Roman"/>
                <w:sz w:val="16"/>
              </w:rPr>
            </w:pPr>
          </w:p>
        </w:tc>
        <w:tc>
          <w:tcPr>
            <w:tcW w:w="864" w:type="dxa"/>
            <w:tcBorders>
              <w:top w:val="single" w:sz="4" w:space="0" w:color="000000"/>
              <w:bottom w:val="single" w:sz="4" w:space="0" w:color="000000"/>
            </w:tcBorders>
          </w:tcPr>
          <w:p>
            <w:pPr>
              <w:pStyle w:val="TableParagraph"/>
              <w:rPr>
                <w:rFonts w:ascii="Times New Roman"/>
                <w:sz w:val="16"/>
              </w:rPr>
            </w:pPr>
          </w:p>
        </w:tc>
        <w:tc>
          <w:tcPr>
            <w:tcW w:w="912" w:type="dxa"/>
            <w:tcBorders>
              <w:top w:val="single" w:sz="4" w:space="0" w:color="000000"/>
              <w:bottom w:val="single" w:sz="4" w:space="0" w:color="000000"/>
            </w:tcBorders>
          </w:tcPr>
          <w:p>
            <w:pPr>
              <w:pStyle w:val="TableParagraph"/>
              <w:rPr>
                <w:rFonts w:ascii="Times New Roman"/>
                <w:sz w:val="16"/>
              </w:rPr>
            </w:pPr>
          </w:p>
        </w:tc>
        <w:tc>
          <w:tcPr>
            <w:tcW w:w="884" w:type="dxa"/>
            <w:tcBorders>
              <w:top w:val="single" w:sz="4" w:space="0" w:color="000000"/>
              <w:bottom w:val="single" w:sz="4" w:space="0" w:color="000000"/>
            </w:tcBorders>
          </w:tcPr>
          <w:p>
            <w:pPr>
              <w:pStyle w:val="TableParagraph"/>
              <w:rPr>
                <w:rFonts w:ascii="Times New Roman"/>
                <w:sz w:val="16"/>
              </w:rPr>
            </w:pPr>
          </w:p>
        </w:tc>
        <w:tc>
          <w:tcPr>
            <w:tcW w:w="751" w:type="dxa"/>
            <w:tcBorders>
              <w:top w:val="single" w:sz="4" w:space="0" w:color="000000"/>
              <w:bottom w:val="single" w:sz="4" w:space="0" w:color="000000"/>
            </w:tcBorders>
          </w:tcPr>
          <w:p>
            <w:pPr>
              <w:pStyle w:val="TableParagraph"/>
              <w:rPr>
                <w:rFonts w:ascii="Times New Roman"/>
                <w:sz w:val="16"/>
              </w:rPr>
            </w:pPr>
          </w:p>
        </w:tc>
        <w:tc>
          <w:tcPr>
            <w:tcW w:w="1072" w:type="dxa"/>
            <w:tcBorders>
              <w:top w:val="single" w:sz="4" w:space="0" w:color="000000"/>
              <w:bottom w:val="single" w:sz="4" w:space="0" w:color="000000"/>
            </w:tcBorders>
          </w:tcPr>
          <w:p>
            <w:pPr>
              <w:pStyle w:val="TableParagraph"/>
              <w:rPr>
                <w:rFonts w:ascii="Times New Roman"/>
                <w:sz w:val="16"/>
              </w:rPr>
            </w:pPr>
          </w:p>
        </w:tc>
        <w:tc>
          <w:tcPr>
            <w:tcW w:w="86" w:type="dxa"/>
            <w:tcBorders>
              <w:top w:val="single" w:sz="4" w:space="0" w:color="000000"/>
              <w:bottom w:val="single" w:sz="4" w:space="0" w:color="000000"/>
            </w:tcBorders>
          </w:tcPr>
          <w:p>
            <w:pPr>
              <w:pStyle w:val="TableParagraph"/>
              <w:rPr>
                <w:rFonts w:ascii="Times New Roman"/>
                <w:sz w:val="16"/>
              </w:rPr>
            </w:pPr>
          </w:p>
        </w:tc>
        <w:tc>
          <w:tcPr>
            <w:tcW w:w="1122" w:type="dxa"/>
            <w:tcBorders>
              <w:top w:val="single" w:sz="4" w:space="0" w:color="000000"/>
              <w:bottom w:val="single" w:sz="4" w:space="0" w:color="000000"/>
            </w:tcBorders>
          </w:tcPr>
          <w:p>
            <w:pPr>
              <w:pStyle w:val="TableParagraph"/>
              <w:rPr>
                <w:rFonts w:ascii="Times New Roman"/>
                <w:sz w:val="16"/>
              </w:rPr>
            </w:pPr>
          </w:p>
        </w:tc>
        <w:tc>
          <w:tcPr>
            <w:tcW w:w="782" w:type="dxa"/>
            <w:tcBorders>
              <w:top w:val="single" w:sz="4" w:space="0" w:color="000000"/>
              <w:bottom w:val="single" w:sz="4" w:space="0" w:color="000000"/>
            </w:tcBorders>
          </w:tcPr>
          <w:p>
            <w:pPr>
              <w:pStyle w:val="TableParagraph"/>
              <w:rPr>
                <w:rFonts w:ascii="Times New Roman"/>
                <w:sz w:val="16"/>
              </w:rPr>
            </w:pPr>
          </w:p>
        </w:tc>
        <w:tc>
          <w:tcPr>
            <w:tcW w:w="85" w:type="dxa"/>
            <w:tcBorders>
              <w:top w:val="single" w:sz="4" w:space="0" w:color="000000"/>
              <w:bottom w:val="single" w:sz="4" w:space="0" w:color="000000"/>
            </w:tcBorders>
          </w:tcPr>
          <w:p>
            <w:pPr>
              <w:pStyle w:val="TableParagraph"/>
              <w:rPr>
                <w:rFonts w:ascii="Times New Roman"/>
                <w:sz w:val="16"/>
              </w:rPr>
            </w:pPr>
          </w:p>
        </w:tc>
        <w:tc>
          <w:tcPr>
            <w:tcW w:w="911" w:type="dxa"/>
            <w:tcBorders>
              <w:top w:val="single" w:sz="4" w:space="0" w:color="000000"/>
              <w:bottom w:val="single" w:sz="4" w:space="0" w:color="000000"/>
            </w:tcBorders>
          </w:tcPr>
          <w:p>
            <w:pPr>
              <w:pStyle w:val="TableParagraph"/>
              <w:rPr>
                <w:rFonts w:ascii="Times New Roman"/>
                <w:sz w:val="16"/>
              </w:rPr>
            </w:pPr>
          </w:p>
        </w:tc>
        <w:tc>
          <w:tcPr>
            <w:tcW w:w="897" w:type="dxa"/>
            <w:tcBorders>
              <w:top w:val="single" w:sz="4" w:space="0" w:color="000000"/>
              <w:bottom w:val="single" w:sz="4" w:space="0" w:color="000000"/>
            </w:tcBorders>
          </w:tcPr>
          <w:p>
            <w:pPr>
              <w:pStyle w:val="TableParagraph"/>
              <w:rPr>
                <w:rFonts w:ascii="Times New Roman"/>
                <w:sz w:val="16"/>
              </w:rPr>
            </w:pPr>
          </w:p>
        </w:tc>
        <w:tc>
          <w:tcPr>
            <w:tcW w:w="67" w:type="dxa"/>
            <w:tcBorders>
              <w:top w:val="single" w:sz="4" w:space="0" w:color="000000"/>
              <w:bottom w:val="single" w:sz="4" w:space="0" w:color="000000"/>
            </w:tcBorders>
          </w:tcPr>
          <w:p>
            <w:pPr>
              <w:pStyle w:val="TableParagraph"/>
              <w:rPr>
                <w:rFonts w:ascii="Times New Roman"/>
                <w:sz w:val="16"/>
              </w:rPr>
            </w:pPr>
          </w:p>
        </w:tc>
        <w:tc>
          <w:tcPr>
            <w:tcW w:w="1273" w:type="dxa"/>
            <w:tcBorders>
              <w:top w:val="single" w:sz="4" w:space="0" w:color="000000"/>
              <w:bottom w:val="single" w:sz="4" w:space="0" w:color="000000"/>
            </w:tcBorders>
          </w:tcPr>
          <w:p>
            <w:pPr>
              <w:pStyle w:val="TableParagraph"/>
              <w:rPr>
                <w:rFonts w:ascii="Times New Roman"/>
                <w:sz w:val="16"/>
              </w:rPr>
            </w:pPr>
          </w:p>
        </w:tc>
        <w:tc>
          <w:tcPr>
            <w:tcW w:w="1047" w:type="dxa"/>
            <w:tcBorders>
              <w:top w:val="single" w:sz="4" w:space="0" w:color="000000"/>
              <w:bottom w:val="single" w:sz="4" w:space="0" w:color="000000"/>
            </w:tcBorders>
          </w:tcPr>
          <w:p>
            <w:pPr>
              <w:pStyle w:val="TableParagraph"/>
              <w:spacing w:before="80"/>
              <w:ind w:left="27"/>
              <w:rPr>
                <w:i/>
                <w:sz w:val="16"/>
              </w:rPr>
            </w:pPr>
            <w:r>
              <w:rPr>
                <w:i/>
                <w:sz w:val="18"/>
              </w:rPr>
              <w:t>Continued</w:t>
            </w:r>
            <w:r>
              <w:rPr>
                <w:i/>
                <w:sz w:val="16"/>
              </w:rPr>
              <w:t>…</w:t>
            </w:r>
          </w:p>
        </w:tc>
      </w:tr>
    </w:tbl>
    <w:p>
      <w:pPr>
        <w:spacing w:after="0"/>
        <w:rPr>
          <w:sz w:val="16"/>
        </w:rPr>
        <w:sectPr>
          <w:footerReference w:type="default" r:id="rId43"/>
          <w:pgSz w:w="15840" w:h="12240" w:orient="landscape"/>
          <w:pgMar w:footer="717" w:header="0" w:top="1140" w:bottom="900" w:left="1020" w:right="1020"/>
          <w:pgNumType w:start="116"/>
        </w:sectPr>
      </w:pPr>
    </w:p>
    <w:p>
      <w:pPr>
        <w:pStyle w:val="BodyText"/>
        <w:spacing w:before="2"/>
        <w:rPr>
          <w:sz w:val="15"/>
        </w:rPr>
      </w:pP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18"/>
        <w:gridCol w:w="905"/>
        <w:gridCol w:w="1042"/>
        <w:gridCol w:w="778"/>
        <w:gridCol w:w="910"/>
        <w:gridCol w:w="1059"/>
        <w:gridCol w:w="92"/>
        <w:gridCol w:w="1162"/>
        <w:gridCol w:w="833"/>
        <w:gridCol w:w="90"/>
        <w:gridCol w:w="958"/>
        <w:gridCol w:w="939"/>
        <w:gridCol w:w="1410"/>
        <w:gridCol w:w="1007"/>
      </w:tblGrid>
      <w:tr>
        <w:trPr>
          <w:trHeight w:val="396" w:hRule="atLeast"/>
        </w:trPr>
        <w:tc>
          <w:tcPr>
            <w:tcW w:w="13603" w:type="dxa"/>
            <w:gridSpan w:val="14"/>
            <w:tcBorders>
              <w:top w:val="single" w:sz="4" w:space="0" w:color="000000"/>
            </w:tcBorders>
          </w:tcPr>
          <w:p>
            <w:pPr>
              <w:pStyle w:val="TableParagraph"/>
              <w:spacing w:before="80"/>
              <w:ind w:left="38"/>
              <w:rPr>
                <w:i/>
                <w:sz w:val="18"/>
              </w:rPr>
            </w:pPr>
            <w:r>
              <w:rPr>
                <w:sz w:val="17"/>
                <w:u w:val="single"/>
              </w:rPr>
              <w:t>Table 65 Indicators of utilization of ICDS services</w:t>
            </w:r>
            <w:r>
              <w:rPr>
                <w:sz w:val="16"/>
                <w:u w:val="single"/>
              </w:rPr>
              <w:t>—</w:t>
            </w:r>
            <w:r>
              <w:rPr>
                <w:i/>
                <w:sz w:val="18"/>
                <w:u w:val="single"/>
              </w:rPr>
              <w:t>Continued</w:t>
            </w:r>
          </w:p>
        </w:tc>
      </w:tr>
      <w:tr>
        <w:trPr>
          <w:trHeight w:val="558" w:hRule="atLeast"/>
        </w:trPr>
        <w:tc>
          <w:tcPr>
            <w:tcW w:w="13603" w:type="dxa"/>
            <w:gridSpan w:val="14"/>
            <w:tcBorders>
              <w:bottom w:val="single" w:sz="4" w:space="0" w:color="000000"/>
            </w:tcBorders>
          </w:tcPr>
          <w:p>
            <w:pPr>
              <w:pStyle w:val="TableParagraph"/>
              <w:spacing w:before="65"/>
              <w:ind w:left="38" w:right="712"/>
              <w:rPr>
                <w:sz w:val="17"/>
              </w:rPr>
            </w:pPr>
            <w:r>
              <w:rPr>
                <w:sz w:val="17"/>
              </w:rPr>
              <w:t>Percentage of children under age 6 years who received any service and received specific services from an </w:t>
            </w:r>
            <w:r>
              <w:rPr>
                <w:i/>
                <w:sz w:val="17"/>
              </w:rPr>
              <w:t>anganwadi </w:t>
            </w:r>
            <w:r>
              <w:rPr>
                <w:sz w:val="17"/>
              </w:rPr>
              <w:t>centre (AWC) in the 12 months preceding the survey, by background characteristics, Maharashtra, 2019-20</w:t>
            </w:r>
          </w:p>
        </w:tc>
      </w:tr>
      <w:tr>
        <w:trPr>
          <w:trHeight w:val="534" w:hRule="atLeast"/>
        </w:trPr>
        <w:tc>
          <w:tcPr>
            <w:tcW w:w="2418" w:type="dxa"/>
            <w:tcBorders>
              <w:top w:val="single" w:sz="4" w:space="0" w:color="000000"/>
            </w:tcBorders>
          </w:tcPr>
          <w:p>
            <w:pPr>
              <w:pStyle w:val="TableParagraph"/>
              <w:rPr>
                <w:rFonts w:ascii="Times New Roman"/>
                <w:sz w:val="16"/>
              </w:rPr>
            </w:pPr>
          </w:p>
        </w:tc>
        <w:tc>
          <w:tcPr>
            <w:tcW w:w="4694" w:type="dxa"/>
            <w:gridSpan w:val="5"/>
            <w:tcBorders>
              <w:top w:val="single" w:sz="4" w:space="0" w:color="000000"/>
              <w:bottom w:val="single" w:sz="4" w:space="0" w:color="000000"/>
            </w:tcBorders>
          </w:tcPr>
          <w:p>
            <w:pPr>
              <w:pStyle w:val="TableParagraph"/>
              <w:spacing w:before="80"/>
              <w:ind w:left="2172" w:right="176" w:hanging="1986"/>
              <w:rPr>
                <w:sz w:val="17"/>
              </w:rPr>
            </w:pPr>
            <w:r>
              <w:rPr>
                <w:sz w:val="17"/>
              </w:rPr>
              <w:t>Percentage of children age 0-71 months who received from an AWC</w:t>
            </w:r>
          </w:p>
        </w:tc>
        <w:tc>
          <w:tcPr>
            <w:tcW w:w="2087" w:type="dxa"/>
            <w:gridSpan w:val="3"/>
            <w:tcBorders>
              <w:top w:val="single" w:sz="4" w:space="0" w:color="000000"/>
              <w:bottom w:val="single" w:sz="4" w:space="0" w:color="000000"/>
            </w:tcBorders>
          </w:tcPr>
          <w:p>
            <w:pPr>
              <w:pStyle w:val="TableParagraph"/>
              <w:spacing w:before="8"/>
              <w:rPr>
                <w:rFonts w:ascii="P052"/>
                <w:sz w:val="20"/>
              </w:rPr>
            </w:pPr>
          </w:p>
          <w:p>
            <w:pPr>
              <w:pStyle w:val="TableParagraph"/>
              <w:ind w:left="149"/>
              <w:rPr>
                <w:sz w:val="17"/>
              </w:rPr>
            </w:pPr>
            <w:r>
              <w:rPr>
                <w:sz w:val="17"/>
              </w:rPr>
              <w:t>Children age 36-71 months</w:t>
            </w:r>
          </w:p>
        </w:tc>
        <w:tc>
          <w:tcPr>
            <w:tcW w:w="1987" w:type="dxa"/>
            <w:gridSpan w:val="3"/>
            <w:tcBorders>
              <w:top w:val="single" w:sz="4" w:space="0" w:color="000000"/>
              <w:bottom w:val="single" w:sz="4" w:space="0" w:color="000000"/>
            </w:tcBorders>
          </w:tcPr>
          <w:p>
            <w:pPr>
              <w:pStyle w:val="TableParagraph"/>
              <w:spacing w:before="8"/>
              <w:rPr>
                <w:rFonts w:ascii="P052"/>
                <w:sz w:val="20"/>
              </w:rPr>
            </w:pPr>
          </w:p>
          <w:p>
            <w:pPr>
              <w:pStyle w:val="TableParagraph"/>
              <w:ind w:left="138"/>
              <w:rPr>
                <w:sz w:val="17"/>
              </w:rPr>
            </w:pPr>
            <w:r>
              <w:rPr>
                <w:sz w:val="17"/>
              </w:rPr>
              <w:t>Children age 0-59 months</w:t>
            </w:r>
          </w:p>
        </w:tc>
        <w:tc>
          <w:tcPr>
            <w:tcW w:w="2417" w:type="dxa"/>
            <w:gridSpan w:val="2"/>
            <w:tcBorders>
              <w:top w:val="single" w:sz="4" w:space="0" w:color="000000"/>
              <w:bottom w:val="single" w:sz="4" w:space="0" w:color="000000"/>
            </w:tcBorders>
          </w:tcPr>
          <w:p>
            <w:pPr>
              <w:pStyle w:val="TableParagraph"/>
              <w:spacing w:before="80"/>
              <w:ind w:left="370" w:right="96" w:hanging="188"/>
              <w:rPr>
                <w:sz w:val="17"/>
              </w:rPr>
            </w:pPr>
            <w:r>
              <w:rPr>
                <w:sz w:val="17"/>
              </w:rPr>
              <w:t>Children age 0-59 months who were weighed at an AWC</w:t>
            </w:r>
          </w:p>
        </w:tc>
      </w:tr>
      <w:tr>
        <w:trPr>
          <w:trHeight w:val="1118" w:hRule="atLeast"/>
        </w:trPr>
        <w:tc>
          <w:tcPr>
            <w:tcW w:w="2418"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7"/>
              <w:rPr>
                <w:rFonts w:ascii="P052"/>
                <w:sz w:val="14"/>
              </w:rPr>
            </w:pPr>
          </w:p>
          <w:p>
            <w:pPr>
              <w:pStyle w:val="TableParagraph"/>
              <w:ind w:left="38"/>
              <w:rPr>
                <w:sz w:val="17"/>
              </w:rPr>
            </w:pPr>
            <w:r>
              <w:rPr>
                <w:sz w:val="17"/>
              </w:rPr>
              <w:t>Background characteristic</w:t>
            </w:r>
          </w:p>
        </w:tc>
        <w:tc>
          <w:tcPr>
            <w:tcW w:w="905" w:type="dxa"/>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9"/>
              <w:rPr>
                <w:rFonts w:ascii="P052"/>
                <w:sz w:val="15"/>
              </w:rPr>
            </w:pPr>
          </w:p>
          <w:p>
            <w:pPr>
              <w:pStyle w:val="TableParagraph"/>
              <w:ind w:left="170" w:right="165" w:firstLine="141"/>
              <w:rPr>
                <w:sz w:val="17"/>
              </w:rPr>
            </w:pPr>
            <w:r>
              <w:rPr>
                <w:sz w:val="17"/>
              </w:rPr>
              <w:t>Any services</w:t>
            </w:r>
          </w:p>
        </w:tc>
        <w:tc>
          <w:tcPr>
            <w:tcW w:w="1042" w:type="dxa"/>
            <w:tcBorders>
              <w:top w:val="single" w:sz="4" w:space="0" w:color="000000"/>
              <w:bottom w:val="single" w:sz="4" w:space="0" w:color="000000"/>
            </w:tcBorders>
          </w:tcPr>
          <w:p>
            <w:pPr>
              <w:pStyle w:val="TableParagraph"/>
              <w:rPr>
                <w:rFonts w:ascii="P052"/>
                <w:sz w:val="18"/>
              </w:rPr>
            </w:pPr>
          </w:p>
          <w:p>
            <w:pPr>
              <w:pStyle w:val="TableParagraph"/>
              <w:spacing w:before="9"/>
              <w:rPr>
                <w:rFonts w:ascii="P052"/>
                <w:sz w:val="14"/>
              </w:rPr>
            </w:pPr>
          </w:p>
          <w:p>
            <w:pPr>
              <w:pStyle w:val="TableParagraph"/>
              <w:ind w:left="184" w:right="270" w:firstLine="2"/>
              <w:jc w:val="center"/>
              <w:rPr>
                <w:sz w:val="17"/>
              </w:rPr>
            </w:pPr>
            <w:r>
              <w:rPr>
                <w:sz w:val="17"/>
              </w:rPr>
              <w:t>Supple- mentary food</w:t>
            </w:r>
            <w:r>
              <w:rPr>
                <w:sz w:val="17"/>
                <w:vertAlign w:val="superscript"/>
              </w:rPr>
              <w:t>1</w:t>
            </w:r>
          </w:p>
        </w:tc>
        <w:tc>
          <w:tcPr>
            <w:tcW w:w="778" w:type="dxa"/>
            <w:tcBorders>
              <w:top w:val="single" w:sz="4" w:space="0" w:color="000000"/>
              <w:bottom w:val="single" w:sz="4" w:space="0" w:color="000000"/>
            </w:tcBorders>
          </w:tcPr>
          <w:p>
            <w:pPr>
              <w:pStyle w:val="TableParagraph"/>
              <w:rPr>
                <w:rFonts w:ascii="P052"/>
                <w:sz w:val="16"/>
              </w:rPr>
            </w:pPr>
          </w:p>
          <w:p>
            <w:pPr>
              <w:pStyle w:val="TableParagraph"/>
              <w:spacing w:before="12"/>
              <w:rPr>
                <w:rFonts w:ascii="P052"/>
                <w:sz w:val="13"/>
              </w:rPr>
            </w:pPr>
          </w:p>
          <w:p>
            <w:pPr>
              <w:pStyle w:val="TableParagraph"/>
              <w:spacing w:line="261" w:lineRule="auto"/>
              <w:ind w:left="93" w:right="102" w:firstLine="1"/>
              <w:jc w:val="center"/>
              <w:rPr>
                <w:sz w:val="17"/>
              </w:rPr>
            </w:pPr>
            <w:r>
              <w:rPr>
                <w:sz w:val="17"/>
              </w:rPr>
              <w:t>Any immuni- zations</w:t>
            </w:r>
          </w:p>
        </w:tc>
        <w:tc>
          <w:tcPr>
            <w:tcW w:w="910" w:type="dxa"/>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9"/>
              <w:rPr>
                <w:rFonts w:ascii="P052"/>
                <w:sz w:val="15"/>
              </w:rPr>
            </w:pPr>
          </w:p>
          <w:p>
            <w:pPr>
              <w:pStyle w:val="TableParagraph"/>
              <w:ind w:left="100" w:right="77" w:firstLine="117"/>
              <w:rPr>
                <w:sz w:val="17"/>
              </w:rPr>
            </w:pPr>
            <w:r>
              <w:rPr>
                <w:sz w:val="17"/>
              </w:rPr>
              <w:t>Health check-ups</w:t>
            </w:r>
          </w:p>
        </w:tc>
        <w:tc>
          <w:tcPr>
            <w:tcW w:w="1059" w:type="dxa"/>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3"/>
              <w:rPr>
                <w:rFonts w:ascii="P052"/>
                <w:sz w:val="18"/>
              </w:rPr>
            </w:pPr>
          </w:p>
          <w:p>
            <w:pPr>
              <w:pStyle w:val="TableParagraph"/>
              <w:spacing w:line="210" w:lineRule="atLeast"/>
              <w:ind w:left="207" w:right="178" w:hanging="94"/>
              <w:rPr>
                <w:sz w:val="17"/>
              </w:rPr>
            </w:pPr>
            <w:r>
              <w:rPr>
                <w:sz w:val="17"/>
              </w:rPr>
              <w:t>Number of children</w:t>
            </w:r>
          </w:p>
        </w:tc>
        <w:tc>
          <w:tcPr>
            <w:tcW w:w="92" w:type="dxa"/>
            <w:tcBorders>
              <w:bottom w:val="single" w:sz="4" w:space="0" w:color="000000"/>
            </w:tcBorders>
          </w:tcPr>
          <w:p>
            <w:pPr>
              <w:pStyle w:val="TableParagraph"/>
              <w:rPr>
                <w:rFonts w:ascii="Times New Roman"/>
                <w:sz w:val="16"/>
              </w:rPr>
            </w:pPr>
          </w:p>
        </w:tc>
        <w:tc>
          <w:tcPr>
            <w:tcW w:w="1162" w:type="dxa"/>
            <w:tcBorders>
              <w:top w:val="single" w:sz="4" w:space="0" w:color="000000"/>
              <w:bottom w:val="single" w:sz="4" w:space="0" w:color="000000"/>
            </w:tcBorders>
          </w:tcPr>
          <w:p>
            <w:pPr>
              <w:pStyle w:val="TableParagraph"/>
              <w:spacing w:before="39"/>
              <w:ind w:left="47" w:right="48" w:hanging="1"/>
              <w:jc w:val="center"/>
              <w:rPr>
                <w:sz w:val="17"/>
              </w:rPr>
            </w:pPr>
            <w:r>
              <w:rPr>
                <w:sz w:val="17"/>
              </w:rPr>
              <w:t>Percentage who went for early childhood care/ preschool</w:t>
            </w:r>
            <w:r>
              <w:rPr>
                <w:sz w:val="17"/>
                <w:vertAlign w:val="superscript"/>
              </w:rPr>
              <w:t>2</w:t>
            </w:r>
          </w:p>
        </w:tc>
        <w:tc>
          <w:tcPr>
            <w:tcW w:w="833" w:type="dxa"/>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9"/>
              <w:rPr>
                <w:rFonts w:ascii="P052"/>
                <w:sz w:val="15"/>
              </w:rPr>
            </w:pPr>
          </w:p>
          <w:p>
            <w:pPr>
              <w:pStyle w:val="TableParagraph"/>
              <w:ind w:left="131" w:right="28" w:hanging="94"/>
              <w:rPr>
                <w:sz w:val="17"/>
              </w:rPr>
            </w:pPr>
            <w:r>
              <w:rPr>
                <w:sz w:val="17"/>
              </w:rPr>
              <w:t>Number of children</w:t>
            </w:r>
          </w:p>
        </w:tc>
        <w:tc>
          <w:tcPr>
            <w:tcW w:w="90" w:type="dxa"/>
            <w:tcBorders>
              <w:bottom w:val="single" w:sz="4" w:space="0" w:color="000000"/>
            </w:tcBorders>
          </w:tcPr>
          <w:p>
            <w:pPr>
              <w:pStyle w:val="TableParagraph"/>
              <w:rPr>
                <w:rFonts w:ascii="Times New Roman"/>
                <w:sz w:val="16"/>
              </w:rPr>
            </w:pPr>
          </w:p>
        </w:tc>
        <w:tc>
          <w:tcPr>
            <w:tcW w:w="958" w:type="dxa"/>
            <w:tcBorders>
              <w:top w:val="single" w:sz="4" w:space="0" w:color="000000"/>
              <w:bottom w:val="single" w:sz="4" w:space="0" w:color="000000"/>
            </w:tcBorders>
          </w:tcPr>
          <w:p>
            <w:pPr>
              <w:pStyle w:val="TableParagraph"/>
              <w:spacing w:before="42"/>
              <w:ind w:left="11" w:right="80"/>
              <w:jc w:val="center"/>
              <w:rPr>
                <w:sz w:val="17"/>
              </w:rPr>
            </w:pPr>
            <w:r>
              <w:rPr>
                <w:sz w:val="17"/>
              </w:rPr>
              <w:t>Percentage of children who were weighed at an AWC</w:t>
            </w:r>
          </w:p>
        </w:tc>
        <w:tc>
          <w:tcPr>
            <w:tcW w:w="939" w:type="dxa"/>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9"/>
              <w:rPr>
                <w:rFonts w:ascii="P052"/>
                <w:sz w:val="15"/>
              </w:rPr>
            </w:pPr>
          </w:p>
          <w:p>
            <w:pPr>
              <w:pStyle w:val="TableParagraph"/>
              <w:ind w:left="197" w:right="68" w:hanging="94"/>
              <w:rPr>
                <w:sz w:val="17"/>
              </w:rPr>
            </w:pPr>
            <w:r>
              <w:rPr>
                <w:sz w:val="17"/>
              </w:rPr>
              <w:t>Number of children</w:t>
            </w:r>
          </w:p>
        </w:tc>
        <w:tc>
          <w:tcPr>
            <w:tcW w:w="1410" w:type="dxa"/>
            <w:tcBorders>
              <w:top w:val="single" w:sz="4" w:space="0" w:color="000000"/>
              <w:bottom w:val="single" w:sz="4" w:space="0" w:color="000000"/>
            </w:tcBorders>
          </w:tcPr>
          <w:p>
            <w:pPr>
              <w:pStyle w:val="TableParagraph"/>
              <w:spacing w:before="39"/>
              <w:ind w:left="29" w:right="109"/>
              <w:jc w:val="center"/>
              <w:rPr>
                <w:sz w:val="17"/>
              </w:rPr>
            </w:pPr>
            <w:r>
              <w:rPr>
                <w:sz w:val="17"/>
              </w:rPr>
              <w:t>Percentage </w:t>
            </w:r>
            <w:r>
              <w:rPr>
                <w:spacing w:val="-4"/>
                <w:sz w:val="17"/>
              </w:rPr>
              <w:t>whose </w:t>
            </w:r>
            <w:r>
              <w:rPr>
                <w:sz w:val="17"/>
              </w:rPr>
              <w:t>mothers received counselling from an AWC after child was</w:t>
            </w:r>
            <w:r>
              <w:rPr>
                <w:spacing w:val="-6"/>
                <w:sz w:val="17"/>
              </w:rPr>
              <w:t> </w:t>
            </w:r>
            <w:r>
              <w:rPr>
                <w:sz w:val="17"/>
              </w:rPr>
              <w:t>weighed</w:t>
            </w:r>
          </w:p>
        </w:tc>
        <w:tc>
          <w:tcPr>
            <w:tcW w:w="1007" w:type="dxa"/>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9"/>
              <w:rPr>
                <w:rFonts w:ascii="P052"/>
                <w:sz w:val="15"/>
              </w:rPr>
            </w:pPr>
          </w:p>
          <w:p>
            <w:pPr>
              <w:pStyle w:val="TableParagraph"/>
              <w:ind w:left="179" w:right="154" w:hanging="94"/>
              <w:rPr>
                <w:sz w:val="17"/>
              </w:rPr>
            </w:pPr>
            <w:r>
              <w:rPr>
                <w:sz w:val="17"/>
              </w:rPr>
              <w:t>Number of children</w:t>
            </w:r>
          </w:p>
        </w:tc>
      </w:tr>
      <w:tr>
        <w:trPr>
          <w:trHeight w:val="516" w:hRule="atLeast"/>
        </w:trPr>
        <w:tc>
          <w:tcPr>
            <w:tcW w:w="2418" w:type="dxa"/>
            <w:tcBorders>
              <w:top w:val="single" w:sz="4" w:space="0" w:color="000000"/>
            </w:tcBorders>
          </w:tcPr>
          <w:p>
            <w:pPr>
              <w:pStyle w:val="TableParagraph"/>
              <w:spacing w:before="7"/>
              <w:rPr>
                <w:rFonts w:ascii="P052"/>
                <w:sz w:val="20"/>
              </w:rPr>
            </w:pPr>
          </w:p>
          <w:p>
            <w:pPr>
              <w:pStyle w:val="TableParagraph"/>
              <w:spacing w:before="1"/>
              <w:ind w:left="38"/>
              <w:rPr>
                <w:b/>
                <w:sz w:val="17"/>
              </w:rPr>
            </w:pPr>
            <w:r>
              <w:rPr>
                <w:b/>
                <w:sz w:val="17"/>
              </w:rPr>
              <w:t>Religion</w:t>
            </w:r>
          </w:p>
        </w:tc>
        <w:tc>
          <w:tcPr>
            <w:tcW w:w="905" w:type="dxa"/>
            <w:tcBorders>
              <w:top w:val="single" w:sz="4" w:space="0" w:color="000000"/>
            </w:tcBorders>
          </w:tcPr>
          <w:p>
            <w:pPr>
              <w:pStyle w:val="TableParagraph"/>
              <w:rPr>
                <w:rFonts w:ascii="Times New Roman"/>
                <w:sz w:val="16"/>
              </w:rPr>
            </w:pPr>
          </w:p>
        </w:tc>
        <w:tc>
          <w:tcPr>
            <w:tcW w:w="1042" w:type="dxa"/>
            <w:tcBorders>
              <w:top w:val="single" w:sz="4" w:space="0" w:color="000000"/>
            </w:tcBorders>
          </w:tcPr>
          <w:p>
            <w:pPr>
              <w:pStyle w:val="TableParagraph"/>
              <w:rPr>
                <w:rFonts w:ascii="Times New Roman"/>
                <w:sz w:val="16"/>
              </w:rPr>
            </w:pPr>
          </w:p>
        </w:tc>
        <w:tc>
          <w:tcPr>
            <w:tcW w:w="778" w:type="dxa"/>
            <w:tcBorders>
              <w:top w:val="single" w:sz="4" w:space="0" w:color="000000"/>
            </w:tcBorders>
          </w:tcPr>
          <w:p>
            <w:pPr>
              <w:pStyle w:val="TableParagraph"/>
              <w:rPr>
                <w:rFonts w:ascii="Times New Roman"/>
                <w:sz w:val="16"/>
              </w:rPr>
            </w:pPr>
          </w:p>
        </w:tc>
        <w:tc>
          <w:tcPr>
            <w:tcW w:w="910" w:type="dxa"/>
            <w:tcBorders>
              <w:top w:val="single" w:sz="4" w:space="0" w:color="000000"/>
            </w:tcBorders>
          </w:tcPr>
          <w:p>
            <w:pPr>
              <w:pStyle w:val="TableParagraph"/>
              <w:rPr>
                <w:rFonts w:ascii="Times New Roman"/>
                <w:sz w:val="16"/>
              </w:rPr>
            </w:pPr>
          </w:p>
        </w:tc>
        <w:tc>
          <w:tcPr>
            <w:tcW w:w="1059" w:type="dxa"/>
            <w:tcBorders>
              <w:top w:val="single" w:sz="4" w:space="0" w:color="000000"/>
            </w:tcBorders>
          </w:tcPr>
          <w:p>
            <w:pPr>
              <w:pStyle w:val="TableParagraph"/>
              <w:rPr>
                <w:rFonts w:ascii="Times New Roman"/>
                <w:sz w:val="16"/>
              </w:rPr>
            </w:pPr>
          </w:p>
        </w:tc>
        <w:tc>
          <w:tcPr>
            <w:tcW w:w="92" w:type="dxa"/>
            <w:tcBorders>
              <w:top w:val="single" w:sz="4" w:space="0" w:color="000000"/>
            </w:tcBorders>
          </w:tcPr>
          <w:p>
            <w:pPr>
              <w:pStyle w:val="TableParagraph"/>
              <w:rPr>
                <w:rFonts w:ascii="Times New Roman"/>
                <w:sz w:val="16"/>
              </w:rPr>
            </w:pPr>
          </w:p>
        </w:tc>
        <w:tc>
          <w:tcPr>
            <w:tcW w:w="1162" w:type="dxa"/>
            <w:tcBorders>
              <w:top w:val="single" w:sz="4" w:space="0" w:color="000000"/>
            </w:tcBorders>
          </w:tcPr>
          <w:p>
            <w:pPr>
              <w:pStyle w:val="TableParagraph"/>
              <w:rPr>
                <w:rFonts w:ascii="Times New Roman"/>
                <w:sz w:val="16"/>
              </w:rPr>
            </w:pPr>
          </w:p>
        </w:tc>
        <w:tc>
          <w:tcPr>
            <w:tcW w:w="833" w:type="dxa"/>
            <w:tcBorders>
              <w:top w:val="single" w:sz="4" w:space="0" w:color="000000"/>
            </w:tcBorders>
          </w:tcPr>
          <w:p>
            <w:pPr>
              <w:pStyle w:val="TableParagraph"/>
              <w:rPr>
                <w:rFonts w:ascii="Times New Roman"/>
                <w:sz w:val="16"/>
              </w:rPr>
            </w:pPr>
          </w:p>
        </w:tc>
        <w:tc>
          <w:tcPr>
            <w:tcW w:w="90" w:type="dxa"/>
            <w:tcBorders>
              <w:top w:val="single" w:sz="4" w:space="0" w:color="000000"/>
            </w:tcBorders>
          </w:tcPr>
          <w:p>
            <w:pPr>
              <w:pStyle w:val="TableParagraph"/>
              <w:rPr>
                <w:rFonts w:ascii="Times New Roman"/>
                <w:sz w:val="16"/>
              </w:rPr>
            </w:pPr>
          </w:p>
        </w:tc>
        <w:tc>
          <w:tcPr>
            <w:tcW w:w="958" w:type="dxa"/>
            <w:tcBorders>
              <w:top w:val="single" w:sz="4" w:space="0" w:color="000000"/>
            </w:tcBorders>
          </w:tcPr>
          <w:p>
            <w:pPr>
              <w:pStyle w:val="TableParagraph"/>
              <w:rPr>
                <w:rFonts w:ascii="Times New Roman"/>
                <w:sz w:val="16"/>
              </w:rPr>
            </w:pPr>
          </w:p>
        </w:tc>
        <w:tc>
          <w:tcPr>
            <w:tcW w:w="939" w:type="dxa"/>
            <w:tcBorders>
              <w:top w:val="single" w:sz="4" w:space="0" w:color="000000"/>
            </w:tcBorders>
          </w:tcPr>
          <w:p>
            <w:pPr>
              <w:pStyle w:val="TableParagraph"/>
              <w:rPr>
                <w:rFonts w:ascii="Times New Roman"/>
                <w:sz w:val="16"/>
              </w:rPr>
            </w:pPr>
          </w:p>
        </w:tc>
        <w:tc>
          <w:tcPr>
            <w:tcW w:w="1410" w:type="dxa"/>
            <w:tcBorders>
              <w:top w:val="single" w:sz="4" w:space="0" w:color="000000"/>
            </w:tcBorders>
          </w:tcPr>
          <w:p>
            <w:pPr>
              <w:pStyle w:val="TableParagraph"/>
              <w:rPr>
                <w:rFonts w:ascii="Times New Roman"/>
                <w:sz w:val="16"/>
              </w:rPr>
            </w:pPr>
          </w:p>
        </w:tc>
        <w:tc>
          <w:tcPr>
            <w:tcW w:w="1007" w:type="dxa"/>
            <w:tcBorders>
              <w:top w:val="single" w:sz="4" w:space="0" w:color="000000"/>
            </w:tcBorders>
          </w:tcPr>
          <w:p>
            <w:pPr>
              <w:pStyle w:val="TableParagraph"/>
              <w:rPr>
                <w:rFonts w:ascii="Times New Roman"/>
                <w:sz w:val="16"/>
              </w:rPr>
            </w:pPr>
          </w:p>
        </w:tc>
      </w:tr>
      <w:tr>
        <w:trPr>
          <w:trHeight w:val="225" w:hRule="atLeast"/>
        </w:trPr>
        <w:tc>
          <w:tcPr>
            <w:tcW w:w="2418" w:type="dxa"/>
          </w:tcPr>
          <w:p>
            <w:pPr>
              <w:pStyle w:val="TableParagraph"/>
              <w:spacing w:line="199" w:lineRule="exact"/>
              <w:ind w:left="139"/>
              <w:rPr>
                <w:sz w:val="17"/>
              </w:rPr>
            </w:pPr>
            <w:r>
              <w:rPr>
                <w:sz w:val="17"/>
              </w:rPr>
              <w:t>Hindu</w:t>
            </w:r>
          </w:p>
        </w:tc>
        <w:tc>
          <w:tcPr>
            <w:tcW w:w="905" w:type="dxa"/>
          </w:tcPr>
          <w:p>
            <w:pPr>
              <w:pStyle w:val="TableParagraph"/>
              <w:spacing w:line="206" w:lineRule="exact"/>
              <w:ind w:left="156" w:right="174"/>
              <w:jc w:val="center"/>
              <w:rPr>
                <w:sz w:val="18"/>
              </w:rPr>
            </w:pPr>
            <w:r>
              <w:rPr>
                <w:sz w:val="18"/>
              </w:rPr>
              <w:t>58.7</w:t>
            </w:r>
          </w:p>
        </w:tc>
        <w:tc>
          <w:tcPr>
            <w:tcW w:w="1042" w:type="dxa"/>
          </w:tcPr>
          <w:p>
            <w:pPr>
              <w:pStyle w:val="TableParagraph"/>
              <w:spacing w:line="206" w:lineRule="exact"/>
              <w:ind w:left="301"/>
              <w:rPr>
                <w:sz w:val="18"/>
              </w:rPr>
            </w:pPr>
            <w:r>
              <w:rPr>
                <w:sz w:val="18"/>
              </w:rPr>
              <w:t>56.4</w:t>
            </w:r>
          </w:p>
        </w:tc>
        <w:tc>
          <w:tcPr>
            <w:tcW w:w="778" w:type="dxa"/>
          </w:tcPr>
          <w:p>
            <w:pPr>
              <w:pStyle w:val="TableParagraph"/>
              <w:spacing w:line="206" w:lineRule="exact"/>
              <w:ind w:left="23" w:right="17"/>
              <w:jc w:val="center"/>
              <w:rPr>
                <w:sz w:val="18"/>
              </w:rPr>
            </w:pPr>
            <w:r>
              <w:rPr>
                <w:sz w:val="18"/>
              </w:rPr>
              <w:t>45.7</w:t>
            </w:r>
          </w:p>
        </w:tc>
        <w:tc>
          <w:tcPr>
            <w:tcW w:w="910" w:type="dxa"/>
          </w:tcPr>
          <w:p>
            <w:pPr>
              <w:pStyle w:val="TableParagraph"/>
              <w:spacing w:line="206" w:lineRule="exact"/>
              <w:ind w:left="109" w:right="142"/>
              <w:jc w:val="center"/>
              <w:rPr>
                <w:sz w:val="18"/>
              </w:rPr>
            </w:pPr>
            <w:r>
              <w:rPr>
                <w:sz w:val="18"/>
              </w:rPr>
              <w:t>52.1</w:t>
            </w:r>
          </w:p>
        </w:tc>
        <w:tc>
          <w:tcPr>
            <w:tcW w:w="1059" w:type="dxa"/>
          </w:tcPr>
          <w:p>
            <w:pPr>
              <w:pStyle w:val="TableParagraph"/>
              <w:spacing w:line="206" w:lineRule="exact"/>
              <w:ind w:right="376"/>
              <w:jc w:val="right"/>
              <w:rPr>
                <w:sz w:val="18"/>
              </w:rPr>
            </w:pPr>
            <w:r>
              <w:rPr>
                <w:sz w:val="18"/>
              </w:rPr>
              <w:t>8,688</w:t>
            </w:r>
          </w:p>
        </w:tc>
        <w:tc>
          <w:tcPr>
            <w:tcW w:w="92" w:type="dxa"/>
          </w:tcPr>
          <w:p>
            <w:pPr>
              <w:pStyle w:val="TableParagraph"/>
              <w:rPr>
                <w:rFonts w:ascii="Times New Roman"/>
                <w:sz w:val="16"/>
              </w:rPr>
            </w:pPr>
          </w:p>
        </w:tc>
        <w:tc>
          <w:tcPr>
            <w:tcW w:w="1162" w:type="dxa"/>
          </w:tcPr>
          <w:p>
            <w:pPr>
              <w:pStyle w:val="TableParagraph"/>
              <w:spacing w:line="206" w:lineRule="exact"/>
              <w:ind w:left="410"/>
              <w:rPr>
                <w:sz w:val="18"/>
              </w:rPr>
            </w:pPr>
            <w:r>
              <w:rPr>
                <w:sz w:val="18"/>
              </w:rPr>
              <w:t>51.6</w:t>
            </w:r>
          </w:p>
        </w:tc>
        <w:tc>
          <w:tcPr>
            <w:tcW w:w="833" w:type="dxa"/>
          </w:tcPr>
          <w:p>
            <w:pPr>
              <w:pStyle w:val="TableParagraph"/>
              <w:spacing w:line="206" w:lineRule="exact"/>
              <w:ind w:right="238"/>
              <w:jc w:val="right"/>
              <w:rPr>
                <w:sz w:val="18"/>
              </w:rPr>
            </w:pPr>
            <w:r>
              <w:rPr>
                <w:sz w:val="18"/>
              </w:rPr>
              <w:t>4,546</w:t>
            </w:r>
          </w:p>
        </w:tc>
        <w:tc>
          <w:tcPr>
            <w:tcW w:w="90" w:type="dxa"/>
          </w:tcPr>
          <w:p>
            <w:pPr>
              <w:pStyle w:val="TableParagraph"/>
              <w:rPr>
                <w:rFonts w:ascii="Times New Roman"/>
                <w:sz w:val="16"/>
              </w:rPr>
            </w:pPr>
          </w:p>
        </w:tc>
        <w:tc>
          <w:tcPr>
            <w:tcW w:w="958" w:type="dxa"/>
          </w:tcPr>
          <w:p>
            <w:pPr>
              <w:pStyle w:val="TableParagraph"/>
              <w:spacing w:line="206" w:lineRule="exact"/>
              <w:ind w:left="21" w:right="80"/>
              <w:jc w:val="center"/>
              <w:rPr>
                <w:sz w:val="18"/>
              </w:rPr>
            </w:pPr>
            <w:r>
              <w:rPr>
                <w:sz w:val="18"/>
              </w:rPr>
              <w:t>56.8</w:t>
            </w:r>
          </w:p>
        </w:tc>
        <w:tc>
          <w:tcPr>
            <w:tcW w:w="939" w:type="dxa"/>
          </w:tcPr>
          <w:p>
            <w:pPr>
              <w:pStyle w:val="TableParagraph"/>
              <w:spacing w:line="206" w:lineRule="exact"/>
              <w:ind w:right="269"/>
              <w:jc w:val="right"/>
              <w:rPr>
                <w:sz w:val="18"/>
              </w:rPr>
            </w:pPr>
            <w:r>
              <w:rPr>
                <w:sz w:val="18"/>
              </w:rPr>
              <w:t>7,127</w:t>
            </w:r>
          </w:p>
        </w:tc>
        <w:tc>
          <w:tcPr>
            <w:tcW w:w="1410" w:type="dxa"/>
          </w:tcPr>
          <w:p>
            <w:pPr>
              <w:pStyle w:val="TableParagraph"/>
              <w:spacing w:line="206" w:lineRule="exact"/>
              <w:ind w:right="589"/>
              <w:jc w:val="right"/>
              <w:rPr>
                <w:sz w:val="18"/>
              </w:rPr>
            </w:pPr>
            <w:r>
              <w:rPr>
                <w:sz w:val="18"/>
              </w:rPr>
              <w:t>64.3</w:t>
            </w:r>
          </w:p>
        </w:tc>
        <w:tc>
          <w:tcPr>
            <w:tcW w:w="1007" w:type="dxa"/>
          </w:tcPr>
          <w:p>
            <w:pPr>
              <w:pStyle w:val="TableParagraph"/>
              <w:spacing w:line="206" w:lineRule="exact"/>
              <w:ind w:right="358"/>
              <w:jc w:val="right"/>
              <w:rPr>
                <w:sz w:val="18"/>
              </w:rPr>
            </w:pPr>
            <w:r>
              <w:rPr>
                <w:sz w:val="18"/>
              </w:rPr>
              <w:t>4,048</w:t>
            </w:r>
          </w:p>
        </w:tc>
      </w:tr>
      <w:tr>
        <w:trPr>
          <w:trHeight w:val="220" w:hRule="atLeast"/>
        </w:trPr>
        <w:tc>
          <w:tcPr>
            <w:tcW w:w="2418" w:type="dxa"/>
          </w:tcPr>
          <w:p>
            <w:pPr>
              <w:pStyle w:val="TableParagraph"/>
              <w:spacing w:line="191" w:lineRule="exact"/>
              <w:ind w:left="139"/>
              <w:rPr>
                <w:sz w:val="17"/>
              </w:rPr>
            </w:pPr>
            <w:r>
              <w:rPr>
                <w:sz w:val="17"/>
              </w:rPr>
              <w:t>Muslim</w:t>
            </w:r>
          </w:p>
        </w:tc>
        <w:tc>
          <w:tcPr>
            <w:tcW w:w="905" w:type="dxa"/>
          </w:tcPr>
          <w:p>
            <w:pPr>
              <w:pStyle w:val="TableParagraph"/>
              <w:spacing w:line="201" w:lineRule="exact"/>
              <w:ind w:left="156" w:right="174"/>
              <w:jc w:val="center"/>
              <w:rPr>
                <w:sz w:val="18"/>
              </w:rPr>
            </w:pPr>
            <w:r>
              <w:rPr>
                <w:sz w:val="18"/>
              </w:rPr>
              <w:t>41.1</w:t>
            </w:r>
          </w:p>
        </w:tc>
        <w:tc>
          <w:tcPr>
            <w:tcW w:w="1042" w:type="dxa"/>
          </w:tcPr>
          <w:p>
            <w:pPr>
              <w:pStyle w:val="TableParagraph"/>
              <w:spacing w:line="201" w:lineRule="exact"/>
              <w:ind w:left="301"/>
              <w:rPr>
                <w:sz w:val="18"/>
              </w:rPr>
            </w:pPr>
            <w:r>
              <w:rPr>
                <w:sz w:val="18"/>
              </w:rPr>
              <w:t>38.3</w:t>
            </w:r>
          </w:p>
        </w:tc>
        <w:tc>
          <w:tcPr>
            <w:tcW w:w="778" w:type="dxa"/>
          </w:tcPr>
          <w:p>
            <w:pPr>
              <w:pStyle w:val="TableParagraph"/>
              <w:spacing w:line="201" w:lineRule="exact"/>
              <w:ind w:left="23" w:right="17"/>
              <w:jc w:val="center"/>
              <w:rPr>
                <w:sz w:val="18"/>
              </w:rPr>
            </w:pPr>
            <w:r>
              <w:rPr>
                <w:sz w:val="18"/>
              </w:rPr>
              <w:t>30.0</w:t>
            </w:r>
          </w:p>
        </w:tc>
        <w:tc>
          <w:tcPr>
            <w:tcW w:w="910" w:type="dxa"/>
          </w:tcPr>
          <w:p>
            <w:pPr>
              <w:pStyle w:val="TableParagraph"/>
              <w:spacing w:line="201" w:lineRule="exact"/>
              <w:ind w:left="109" w:right="142"/>
              <w:jc w:val="center"/>
              <w:rPr>
                <w:sz w:val="18"/>
              </w:rPr>
            </w:pPr>
            <w:r>
              <w:rPr>
                <w:sz w:val="18"/>
              </w:rPr>
              <w:t>36.4</w:t>
            </w:r>
          </w:p>
        </w:tc>
        <w:tc>
          <w:tcPr>
            <w:tcW w:w="1059" w:type="dxa"/>
          </w:tcPr>
          <w:p>
            <w:pPr>
              <w:pStyle w:val="TableParagraph"/>
              <w:spacing w:line="201" w:lineRule="exact"/>
              <w:ind w:right="376"/>
              <w:jc w:val="right"/>
              <w:rPr>
                <w:sz w:val="18"/>
              </w:rPr>
            </w:pPr>
            <w:r>
              <w:rPr>
                <w:sz w:val="18"/>
              </w:rPr>
              <w:t>1,699</w:t>
            </w:r>
          </w:p>
        </w:tc>
        <w:tc>
          <w:tcPr>
            <w:tcW w:w="92" w:type="dxa"/>
          </w:tcPr>
          <w:p>
            <w:pPr>
              <w:pStyle w:val="TableParagraph"/>
              <w:rPr>
                <w:rFonts w:ascii="Times New Roman"/>
                <w:sz w:val="14"/>
              </w:rPr>
            </w:pPr>
          </w:p>
        </w:tc>
        <w:tc>
          <w:tcPr>
            <w:tcW w:w="1162" w:type="dxa"/>
          </w:tcPr>
          <w:p>
            <w:pPr>
              <w:pStyle w:val="TableParagraph"/>
              <w:spacing w:line="201" w:lineRule="exact"/>
              <w:ind w:left="410"/>
              <w:rPr>
                <w:sz w:val="18"/>
              </w:rPr>
            </w:pPr>
            <w:r>
              <w:rPr>
                <w:sz w:val="18"/>
              </w:rPr>
              <w:t>34.8</w:t>
            </w:r>
          </w:p>
        </w:tc>
        <w:tc>
          <w:tcPr>
            <w:tcW w:w="833" w:type="dxa"/>
          </w:tcPr>
          <w:p>
            <w:pPr>
              <w:pStyle w:val="TableParagraph"/>
              <w:spacing w:line="201" w:lineRule="exact"/>
              <w:ind w:right="238"/>
              <w:jc w:val="right"/>
              <w:rPr>
                <w:sz w:val="18"/>
              </w:rPr>
            </w:pPr>
            <w:r>
              <w:rPr>
                <w:sz w:val="18"/>
              </w:rPr>
              <w:t>935</w:t>
            </w:r>
          </w:p>
        </w:tc>
        <w:tc>
          <w:tcPr>
            <w:tcW w:w="90" w:type="dxa"/>
          </w:tcPr>
          <w:p>
            <w:pPr>
              <w:pStyle w:val="TableParagraph"/>
              <w:rPr>
                <w:rFonts w:ascii="Times New Roman"/>
                <w:sz w:val="14"/>
              </w:rPr>
            </w:pPr>
          </w:p>
        </w:tc>
        <w:tc>
          <w:tcPr>
            <w:tcW w:w="958" w:type="dxa"/>
          </w:tcPr>
          <w:p>
            <w:pPr>
              <w:pStyle w:val="TableParagraph"/>
              <w:spacing w:line="201" w:lineRule="exact"/>
              <w:ind w:left="21" w:right="80"/>
              <w:jc w:val="center"/>
              <w:rPr>
                <w:sz w:val="18"/>
              </w:rPr>
            </w:pPr>
            <w:r>
              <w:rPr>
                <w:sz w:val="18"/>
              </w:rPr>
              <w:t>38.4</w:t>
            </w:r>
          </w:p>
        </w:tc>
        <w:tc>
          <w:tcPr>
            <w:tcW w:w="939" w:type="dxa"/>
          </w:tcPr>
          <w:p>
            <w:pPr>
              <w:pStyle w:val="TableParagraph"/>
              <w:spacing w:line="201" w:lineRule="exact"/>
              <w:ind w:right="269"/>
              <w:jc w:val="right"/>
              <w:rPr>
                <w:sz w:val="18"/>
              </w:rPr>
            </w:pPr>
            <w:r>
              <w:rPr>
                <w:sz w:val="18"/>
              </w:rPr>
              <w:t>1,394</w:t>
            </w:r>
          </w:p>
        </w:tc>
        <w:tc>
          <w:tcPr>
            <w:tcW w:w="1410" w:type="dxa"/>
          </w:tcPr>
          <w:p>
            <w:pPr>
              <w:pStyle w:val="TableParagraph"/>
              <w:spacing w:line="201" w:lineRule="exact"/>
              <w:ind w:right="589"/>
              <w:jc w:val="right"/>
              <w:rPr>
                <w:sz w:val="18"/>
              </w:rPr>
            </w:pPr>
            <w:r>
              <w:rPr>
                <w:sz w:val="18"/>
              </w:rPr>
              <w:t>57.1</w:t>
            </w:r>
          </w:p>
        </w:tc>
        <w:tc>
          <w:tcPr>
            <w:tcW w:w="1007" w:type="dxa"/>
          </w:tcPr>
          <w:p>
            <w:pPr>
              <w:pStyle w:val="TableParagraph"/>
              <w:spacing w:line="201" w:lineRule="exact"/>
              <w:ind w:right="357"/>
              <w:jc w:val="right"/>
              <w:rPr>
                <w:sz w:val="18"/>
              </w:rPr>
            </w:pPr>
            <w:r>
              <w:rPr>
                <w:sz w:val="18"/>
              </w:rPr>
              <w:t>535</w:t>
            </w:r>
          </w:p>
        </w:tc>
      </w:tr>
      <w:tr>
        <w:trPr>
          <w:trHeight w:val="218" w:hRule="atLeast"/>
        </w:trPr>
        <w:tc>
          <w:tcPr>
            <w:tcW w:w="2418" w:type="dxa"/>
          </w:tcPr>
          <w:p>
            <w:pPr>
              <w:pStyle w:val="TableParagraph"/>
              <w:spacing w:line="191" w:lineRule="exact"/>
              <w:ind w:left="139"/>
              <w:rPr>
                <w:sz w:val="17"/>
              </w:rPr>
            </w:pPr>
            <w:r>
              <w:rPr>
                <w:sz w:val="17"/>
              </w:rPr>
              <w:t>Buddhist/Neo-Buddhist</w:t>
            </w:r>
          </w:p>
        </w:tc>
        <w:tc>
          <w:tcPr>
            <w:tcW w:w="905" w:type="dxa"/>
          </w:tcPr>
          <w:p>
            <w:pPr>
              <w:pStyle w:val="TableParagraph"/>
              <w:spacing w:line="198" w:lineRule="exact"/>
              <w:ind w:left="156" w:right="174"/>
              <w:jc w:val="center"/>
              <w:rPr>
                <w:sz w:val="18"/>
              </w:rPr>
            </w:pPr>
            <w:r>
              <w:rPr>
                <w:sz w:val="18"/>
              </w:rPr>
              <w:t>64.2</w:t>
            </w:r>
          </w:p>
        </w:tc>
        <w:tc>
          <w:tcPr>
            <w:tcW w:w="1042" w:type="dxa"/>
          </w:tcPr>
          <w:p>
            <w:pPr>
              <w:pStyle w:val="TableParagraph"/>
              <w:spacing w:line="198" w:lineRule="exact"/>
              <w:ind w:left="301"/>
              <w:rPr>
                <w:sz w:val="18"/>
              </w:rPr>
            </w:pPr>
            <w:r>
              <w:rPr>
                <w:sz w:val="18"/>
              </w:rPr>
              <w:t>62.2</w:t>
            </w:r>
          </w:p>
        </w:tc>
        <w:tc>
          <w:tcPr>
            <w:tcW w:w="778" w:type="dxa"/>
          </w:tcPr>
          <w:p>
            <w:pPr>
              <w:pStyle w:val="TableParagraph"/>
              <w:spacing w:line="198" w:lineRule="exact"/>
              <w:ind w:left="23" w:right="17"/>
              <w:jc w:val="center"/>
              <w:rPr>
                <w:sz w:val="18"/>
              </w:rPr>
            </w:pPr>
            <w:r>
              <w:rPr>
                <w:sz w:val="18"/>
              </w:rPr>
              <w:t>52.0</w:t>
            </w:r>
          </w:p>
        </w:tc>
        <w:tc>
          <w:tcPr>
            <w:tcW w:w="910" w:type="dxa"/>
          </w:tcPr>
          <w:p>
            <w:pPr>
              <w:pStyle w:val="TableParagraph"/>
              <w:spacing w:line="198" w:lineRule="exact"/>
              <w:ind w:left="109" w:right="142"/>
              <w:jc w:val="center"/>
              <w:rPr>
                <w:sz w:val="18"/>
              </w:rPr>
            </w:pPr>
            <w:r>
              <w:rPr>
                <w:sz w:val="18"/>
              </w:rPr>
              <w:t>61.1</w:t>
            </w:r>
          </w:p>
        </w:tc>
        <w:tc>
          <w:tcPr>
            <w:tcW w:w="1059" w:type="dxa"/>
          </w:tcPr>
          <w:p>
            <w:pPr>
              <w:pStyle w:val="TableParagraph"/>
              <w:spacing w:line="198" w:lineRule="exact"/>
              <w:ind w:right="376"/>
              <w:jc w:val="right"/>
              <w:rPr>
                <w:sz w:val="18"/>
              </w:rPr>
            </w:pPr>
            <w:r>
              <w:rPr>
                <w:sz w:val="18"/>
              </w:rPr>
              <w:t>557</w:t>
            </w:r>
          </w:p>
        </w:tc>
        <w:tc>
          <w:tcPr>
            <w:tcW w:w="92" w:type="dxa"/>
          </w:tcPr>
          <w:p>
            <w:pPr>
              <w:pStyle w:val="TableParagraph"/>
              <w:rPr>
                <w:rFonts w:ascii="Times New Roman"/>
                <w:sz w:val="14"/>
              </w:rPr>
            </w:pPr>
          </w:p>
        </w:tc>
        <w:tc>
          <w:tcPr>
            <w:tcW w:w="1162" w:type="dxa"/>
          </w:tcPr>
          <w:p>
            <w:pPr>
              <w:pStyle w:val="TableParagraph"/>
              <w:spacing w:line="198" w:lineRule="exact"/>
              <w:ind w:left="410"/>
              <w:rPr>
                <w:sz w:val="18"/>
              </w:rPr>
            </w:pPr>
            <w:r>
              <w:rPr>
                <w:sz w:val="18"/>
              </w:rPr>
              <w:t>58.3</w:t>
            </w:r>
          </w:p>
        </w:tc>
        <w:tc>
          <w:tcPr>
            <w:tcW w:w="833" w:type="dxa"/>
          </w:tcPr>
          <w:p>
            <w:pPr>
              <w:pStyle w:val="TableParagraph"/>
              <w:spacing w:line="198" w:lineRule="exact"/>
              <w:ind w:right="238"/>
              <w:jc w:val="right"/>
              <w:rPr>
                <w:sz w:val="18"/>
              </w:rPr>
            </w:pPr>
            <w:r>
              <w:rPr>
                <w:sz w:val="18"/>
              </w:rPr>
              <w:t>314</w:t>
            </w:r>
          </w:p>
        </w:tc>
        <w:tc>
          <w:tcPr>
            <w:tcW w:w="90" w:type="dxa"/>
          </w:tcPr>
          <w:p>
            <w:pPr>
              <w:pStyle w:val="TableParagraph"/>
              <w:rPr>
                <w:rFonts w:ascii="Times New Roman"/>
                <w:sz w:val="14"/>
              </w:rPr>
            </w:pPr>
          </w:p>
        </w:tc>
        <w:tc>
          <w:tcPr>
            <w:tcW w:w="958" w:type="dxa"/>
          </w:tcPr>
          <w:p>
            <w:pPr>
              <w:pStyle w:val="TableParagraph"/>
              <w:spacing w:line="198" w:lineRule="exact"/>
              <w:ind w:left="21" w:right="80"/>
              <w:jc w:val="center"/>
              <w:rPr>
                <w:sz w:val="18"/>
              </w:rPr>
            </w:pPr>
            <w:r>
              <w:rPr>
                <w:sz w:val="18"/>
              </w:rPr>
              <w:t>63.0</w:t>
            </w:r>
          </w:p>
        </w:tc>
        <w:tc>
          <w:tcPr>
            <w:tcW w:w="939" w:type="dxa"/>
          </w:tcPr>
          <w:p>
            <w:pPr>
              <w:pStyle w:val="TableParagraph"/>
              <w:spacing w:line="198" w:lineRule="exact"/>
              <w:ind w:right="269"/>
              <w:jc w:val="right"/>
              <w:rPr>
                <w:sz w:val="18"/>
              </w:rPr>
            </w:pPr>
            <w:r>
              <w:rPr>
                <w:sz w:val="18"/>
              </w:rPr>
              <w:t>452</w:t>
            </w:r>
          </w:p>
        </w:tc>
        <w:tc>
          <w:tcPr>
            <w:tcW w:w="1410" w:type="dxa"/>
          </w:tcPr>
          <w:p>
            <w:pPr>
              <w:pStyle w:val="TableParagraph"/>
              <w:spacing w:line="198" w:lineRule="exact"/>
              <w:ind w:right="589"/>
              <w:jc w:val="right"/>
              <w:rPr>
                <w:sz w:val="18"/>
              </w:rPr>
            </w:pPr>
            <w:r>
              <w:rPr>
                <w:sz w:val="18"/>
              </w:rPr>
              <w:t>66.7</w:t>
            </w:r>
          </w:p>
        </w:tc>
        <w:tc>
          <w:tcPr>
            <w:tcW w:w="1007" w:type="dxa"/>
          </w:tcPr>
          <w:p>
            <w:pPr>
              <w:pStyle w:val="TableParagraph"/>
              <w:spacing w:line="198" w:lineRule="exact"/>
              <w:ind w:right="357"/>
              <w:jc w:val="right"/>
              <w:rPr>
                <w:sz w:val="18"/>
              </w:rPr>
            </w:pPr>
            <w:r>
              <w:rPr>
                <w:sz w:val="18"/>
              </w:rPr>
              <w:t>285</w:t>
            </w:r>
          </w:p>
        </w:tc>
      </w:tr>
      <w:tr>
        <w:trPr>
          <w:trHeight w:val="331" w:hRule="atLeast"/>
        </w:trPr>
        <w:tc>
          <w:tcPr>
            <w:tcW w:w="2418" w:type="dxa"/>
          </w:tcPr>
          <w:p>
            <w:pPr>
              <w:pStyle w:val="TableParagraph"/>
              <w:spacing w:line="191" w:lineRule="exact"/>
              <w:ind w:left="139"/>
              <w:rPr>
                <w:sz w:val="17"/>
              </w:rPr>
            </w:pPr>
            <w:r>
              <w:rPr>
                <w:sz w:val="17"/>
              </w:rPr>
              <w:t>Other</w:t>
            </w:r>
          </w:p>
        </w:tc>
        <w:tc>
          <w:tcPr>
            <w:tcW w:w="905" w:type="dxa"/>
          </w:tcPr>
          <w:p>
            <w:pPr>
              <w:pStyle w:val="TableParagraph"/>
              <w:spacing w:line="206" w:lineRule="exact"/>
              <w:ind w:left="156" w:right="174"/>
              <w:jc w:val="center"/>
              <w:rPr>
                <w:sz w:val="18"/>
              </w:rPr>
            </w:pPr>
            <w:r>
              <w:rPr>
                <w:sz w:val="18"/>
              </w:rPr>
              <w:t>32.0</w:t>
            </w:r>
          </w:p>
        </w:tc>
        <w:tc>
          <w:tcPr>
            <w:tcW w:w="1042" w:type="dxa"/>
          </w:tcPr>
          <w:p>
            <w:pPr>
              <w:pStyle w:val="TableParagraph"/>
              <w:spacing w:line="206" w:lineRule="exact"/>
              <w:ind w:left="301"/>
              <w:rPr>
                <w:sz w:val="18"/>
              </w:rPr>
            </w:pPr>
            <w:r>
              <w:rPr>
                <w:sz w:val="18"/>
              </w:rPr>
              <w:t>29.7</w:t>
            </w:r>
          </w:p>
        </w:tc>
        <w:tc>
          <w:tcPr>
            <w:tcW w:w="778" w:type="dxa"/>
          </w:tcPr>
          <w:p>
            <w:pPr>
              <w:pStyle w:val="TableParagraph"/>
              <w:spacing w:line="206" w:lineRule="exact"/>
              <w:ind w:left="23" w:right="17"/>
              <w:jc w:val="center"/>
              <w:rPr>
                <w:sz w:val="18"/>
              </w:rPr>
            </w:pPr>
            <w:r>
              <w:rPr>
                <w:sz w:val="18"/>
              </w:rPr>
              <w:t>27.5</w:t>
            </w:r>
          </w:p>
        </w:tc>
        <w:tc>
          <w:tcPr>
            <w:tcW w:w="910" w:type="dxa"/>
          </w:tcPr>
          <w:p>
            <w:pPr>
              <w:pStyle w:val="TableParagraph"/>
              <w:spacing w:line="206" w:lineRule="exact"/>
              <w:ind w:left="109" w:right="142"/>
              <w:jc w:val="center"/>
              <w:rPr>
                <w:sz w:val="18"/>
              </w:rPr>
            </w:pPr>
            <w:r>
              <w:rPr>
                <w:sz w:val="18"/>
              </w:rPr>
              <w:t>29.0</w:t>
            </w:r>
          </w:p>
        </w:tc>
        <w:tc>
          <w:tcPr>
            <w:tcW w:w="1059" w:type="dxa"/>
          </w:tcPr>
          <w:p>
            <w:pPr>
              <w:pStyle w:val="TableParagraph"/>
              <w:spacing w:line="206" w:lineRule="exact"/>
              <w:ind w:right="376"/>
              <w:jc w:val="right"/>
              <w:rPr>
                <w:sz w:val="18"/>
              </w:rPr>
            </w:pPr>
            <w:r>
              <w:rPr>
                <w:sz w:val="18"/>
              </w:rPr>
              <w:t>184</w:t>
            </w:r>
          </w:p>
        </w:tc>
        <w:tc>
          <w:tcPr>
            <w:tcW w:w="92" w:type="dxa"/>
          </w:tcPr>
          <w:p>
            <w:pPr>
              <w:pStyle w:val="TableParagraph"/>
              <w:rPr>
                <w:rFonts w:ascii="Times New Roman"/>
                <w:sz w:val="16"/>
              </w:rPr>
            </w:pPr>
          </w:p>
        </w:tc>
        <w:tc>
          <w:tcPr>
            <w:tcW w:w="1162" w:type="dxa"/>
          </w:tcPr>
          <w:p>
            <w:pPr>
              <w:pStyle w:val="TableParagraph"/>
              <w:spacing w:line="206" w:lineRule="exact"/>
              <w:ind w:left="410"/>
              <w:rPr>
                <w:sz w:val="18"/>
              </w:rPr>
            </w:pPr>
            <w:r>
              <w:rPr>
                <w:sz w:val="18"/>
              </w:rPr>
              <w:t>29.5</w:t>
            </w:r>
          </w:p>
        </w:tc>
        <w:tc>
          <w:tcPr>
            <w:tcW w:w="833" w:type="dxa"/>
          </w:tcPr>
          <w:p>
            <w:pPr>
              <w:pStyle w:val="TableParagraph"/>
              <w:spacing w:line="206" w:lineRule="exact"/>
              <w:ind w:right="238"/>
              <w:jc w:val="right"/>
              <w:rPr>
                <w:sz w:val="18"/>
              </w:rPr>
            </w:pPr>
            <w:r>
              <w:rPr>
                <w:sz w:val="18"/>
              </w:rPr>
              <w:t>85</w:t>
            </w:r>
          </w:p>
        </w:tc>
        <w:tc>
          <w:tcPr>
            <w:tcW w:w="90" w:type="dxa"/>
          </w:tcPr>
          <w:p>
            <w:pPr>
              <w:pStyle w:val="TableParagraph"/>
              <w:rPr>
                <w:rFonts w:ascii="Times New Roman"/>
                <w:sz w:val="16"/>
              </w:rPr>
            </w:pPr>
          </w:p>
        </w:tc>
        <w:tc>
          <w:tcPr>
            <w:tcW w:w="958" w:type="dxa"/>
          </w:tcPr>
          <w:p>
            <w:pPr>
              <w:pStyle w:val="TableParagraph"/>
              <w:spacing w:line="206" w:lineRule="exact"/>
              <w:ind w:left="21" w:right="80"/>
              <w:jc w:val="center"/>
              <w:rPr>
                <w:sz w:val="18"/>
              </w:rPr>
            </w:pPr>
            <w:r>
              <w:rPr>
                <w:sz w:val="18"/>
              </w:rPr>
              <w:t>31.0</w:t>
            </w:r>
          </w:p>
        </w:tc>
        <w:tc>
          <w:tcPr>
            <w:tcW w:w="939" w:type="dxa"/>
          </w:tcPr>
          <w:p>
            <w:pPr>
              <w:pStyle w:val="TableParagraph"/>
              <w:spacing w:line="206" w:lineRule="exact"/>
              <w:ind w:right="269"/>
              <w:jc w:val="right"/>
              <w:rPr>
                <w:sz w:val="18"/>
              </w:rPr>
            </w:pPr>
            <w:r>
              <w:rPr>
                <w:sz w:val="18"/>
              </w:rPr>
              <w:t>150</w:t>
            </w:r>
          </w:p>
        </w:tc>
        <w:tc>
          <w:tcPr>
            <w:tcW w:w="1410" w:type="dxa"/>
          </w:tcPr>
          <w:p>
            <w:pPr>
              <w:pStyle w:val="TableParagraph"/>
              <w:spacing w:line="206" w:lineRule="exact"/>
              <w:ind w:right="529"/>
              <w:jc w:val="right"/>
              <w:rPr>
                <w:sz w:val="18"/>
              </w:rPr>
            </w:pPr>
            <w:r>
              <w:rPr>
                <w:sz w:val="18"/>
              </w:rPr>
              <w:t>(53.4)</w:t>
            </w:r>
          </w:p>
        </w:tc>
        <w:tc>
          <w:tcPr>
            <w:tcW w:w="1007" w:type="dxa"/>
          </w:tcPr>
          <w:p>
            <w:pPr>
              <w:pStyle w:val="TableParagraph"/>
              <w:spacing w:line="206" w:lineRule="exact"/>
              <w:ind w:right="357"/>
              <w:jc w:val="right"/>
              <w:rPr>
                <w:sz w:val="18"/>
              </w:rPr>
            </w:pPr>
            <w:r>
              <w:rPr>
                <w:sz w:val="18"/>
              </w:rPr>
              <w:t>47</w:t>
            </w:r>
          </w:p>
        </w:tc>
      </w:tr>
      <w:tr>
        <w:trPr>
          <w:trHeight w:val="322" w:hRule="atLeast"/>
        </w:trPr>
        <w:tc>
          <w:tcPr>
            <w:tcW w:w="2418" w:type="dxa"/>
          </w:tcPr>
          <w:p>
            <w:pPr>
              <w:pStyle w:val="TableParagraph"/>
              <w:spacing w:before="94"/>
              <w:ind w:left="38"/>
              <w:rPr>
                <w:b/>
                <w:sz w:val="17"/>
              </w:rPr>
            </w:pPr>
            <w:r>
              <w:rPr>
                <w:b/>
                <w:sz w:val="17"/>
              </w:rPr>
              <w:t>Caste/tribe</w:t>
            </w:r>
          </w:p>
        </w:tc>
        <w:tc>
          <w:tcPr>
            <w:tcW w:w="905" w:type="dxa"/>
          </w:tcPr>
          <w:p>
            <w:pPr>
              <w:pStyle w:val="TableParagraph"/>
              <w:rPr>
                <w:rFonts w:ascii="Times New Roman"/>
                <w:sz w:val="16"/>
              </w:rPr>
            </w:pPr>
          </w:p>
        </w:tc>
        <w:tc>
          <w:tcPr>
            <w:tcW w:w="1042" w:type="dxa"/>
          </w:tcPr>
          <w:p>
            <w:pPr>
              <w:pStyle w:val="TableParagraph"/>
              <w:rPr>
                <w:rFonts w:ascii="Times New Roman"/>
                <w:sz w:val="16"/>
              </w:rPr>
            </w:pPr>
          </w:p>
        </w:tc>
        <w:tc>
          <w:tcPr>
            <w:tcW w:w="778" w:type="dxa"/>
          </w:tcPr>
          <w:p>
            <w:pPr>
              <w:pStyle w:val="TableParagraph"/>
              <w:rPr>
                <w:rFonts w:ascii="Times New Roman"/>
                <w:sz w:val="16"/>
              </w:rPr>
            </w:pPr>
          </w:p>
        </w:tc>
        <w:tc>
          <w:tcPr>
            <w:tcW w:w="910" w:type="dxa"/>
          </w:tcPr>
          <w:p>
            <w:pPr>
              <w:pStyle w:val="TableParagraph"/>
              <w:rPr>
                <w:rFonts w:ascii="Times New Roman"/>
                <w:sz w:val="16"/>
              </w:rPr>
            </w:pPr>
          </w:p>
        </w:tc>
        <w:tc>
          <w:tcPr>
            <w:tcW w:w="1059" w:type="dxa"/>
          </w:tcPr>
          <w:p>
            <w:pPr>
              <w:pStyle w:val="TableParagraph"/>
              <w:rPr>
                <w:rFonts w:ascii="Times New Roman"/>
                <w:sz w:val="16"/>
              </w:rPr>
            </w:pPr>
          </w:p>
        </w:tc>
        <w:tc>
          <w:tcPr>
            <w:tcW w:w="92" w:type="dxa"/>
          </w:tcPr>
          <w:p>
            <w:pPr>
              <w:pStyle w:val="TableParagraph"/>
              <w:rPr>
                <w:rFonts w:ascii="Times New Roman"/>
                <w:sz w:val="16"/>
              </w:rPr>
            </w:pPr>
          </w:p>
        </w:tc>
        <w:tc>
          <w:tcPr>
            <w:tcW w:w="1162" w:type="dxa"/>
          </w:tcPr>
          <w:p>
            <w:pPr>
              <w:pStyle w:val="TableParagraph"/>
              <w:rPr>
                <w:rFonts w:ascii="Times New Roman"/>
                <w:sz w:val="16"/>
              </w:rPr>
            </w:pPr>
          </w:p>
        </w:tc>
        <w:tc>
          <w:tcPr>
            <w:tcW w:w="833" w:type="dxa"/>
          </w:tcPr>
          <w:p>
            <w:pPr>
              <w:pStyle w:val="TableParagraph"/>
              <w:rPr>
                <w:rFonts w:ascii="Times New Roman"/>
                <w:sz w:val="16"/>
              </w:rPr>
            </w:pPr>
          </w:p>
        </w:tc>
        <w:tc>
          <w:tcPr>
            <w:tcW w:w="90" w:type="dxa"/>
          </w:tcPr>
          <w:p>
            <w:pPr>
              <w:pStyle w:val="TableParagraph"/>
              <w:rPr>
                <w:rFonts w:ascii="Times New Roman"/>
                <w:sz w:val="16"/>
              </w:rPr>
            </w:pPr>
          </w:p>
        </w:tc>
        <w:tc>
          <w:tcPr>
            <w:tcW w:w="958" w:type="dxa"/>
          </w:tcPr>
          <w:p>
            <w:pPr>
              <w:pStyle w:val="TableParagraph"/>
              <w:rPr>
                <w:rFonts w:ascii="Times New Roman"/>
                <w:sz w:val="16"/>
              </w:rPr>
            </w:pPr>
          </w:p>
        </w:tc>
        <w:tc>
          <w:tcPr>
            <w:tcW w:w="939" w:type="dxa"/>
          </w:tcPr>
          <w:p>
            <w:pPr>
              <w:pStyle w:val="TableParagraph"/>
              <w:rPr>
                <w:rFonts w:ascii="Times New Roman"/>
                <w:sz w:val="16"/>
              </w:rPr>
            </w:pPr>
          </w:p>
        </w:tc>
        <w:tc>
          <w:tcPr>
            <w:tcW w:w="1410" w:type="dxa"/>
          </w:tcPr>
          <w:p>
            <w:pPr>
              <w:pStyle w:val="TableParagraph"/>
              <w:rPr>
                <w:rFonts w:ascii="Times New Roman"/>
                <w:sz w:val="16"/>
              </w:rPr>
            </w:pPr>
          </w:p>
        </w:tc>
        <w:tc>
          <w:tcPr>
            <w:tcW w:w="1007" w:type="dxa"/>
          </w:tcPr>
          <w:p>
            <w:pPr>
              <w:pStyle w:val="TableParagraph"/>
              <w:rPr>
                <w:rFonts w:ascii="Times New Roman"/>
                <w:sz w:val="16"/>
              </w:rPr>
            </w:pPr>
          </w:p>
        </w:tc>
      </w:tr>
      <w:tr>
        <w:trPr>
          <w:trHeight w:val="226" w:hRule="atLeast"/>
        </w:trPr>
        <w:tc>
          <w:tcPr>
            <w:tcW w:w="2418" w:type="dxa"/>
          </w:tcPr>
          <w:p>
            <w:pPr>
              <w:pStyle w:val="TableParagraph"/>
              <w:spacing w:line="197" w:lineRule="exact"/>
              <w:ind w:left="139"/>
              <w:rPr>
                <w:sz w:val="17"/>
              </w:rPr>
            </w:pPr>
            <w:r>
              <w:rPr>
                <w:sz w:val="17"/>
              </w:rPr>
              <w:t>Scheduled caste</w:t>
            </w:r>
          </w:p>
        </w:tc>
        <w:tc>
          <w:tcPr>
            <w:tcW w:w="905" w:type="dxa"/>
          </w:tcPr>
          <w:p>
            <w:pPr>
              <w:pStyle w:val="TableParagraph"/>
              <w:spacing w:line="207" w:lineRule="exact"/>
              <w:ind w:left="156" w:right="174"/>
              <w:jc w:val="center"/>
              <w:rPr>
                <w:sz w:val="18"/>
              </w:rPr>
            </w:pPr>
            <w:r>
              <w:rPr>
                <w:sz w:val="18"/>
              </w:rPr>
              <w:t>59.6</w:t>
            </w:r>
          </w:p>
        </w:tc>
        <w:tc>
          <w:tcPr>
            <w:tcW w:w="1042" w:type="dxa"/>
          </w:tcPr>
          <w:p>
            <w:pPr>
              <w:pStyle w:val="TableParagraph"/>
              <w:spacing w:line="207" w:lineRule="exact"/>
              <w:ind w:left="301"/>
              <w:rPr>
                <w:sz w:val="18"/>
              </w:rPr>
            </w:pPr>
            <w:r>
              <w:rPr>
                <w:sz w:val="18"/>
              </w:rPr>
              <w:t>58.1</w:t>
            </w:r>
          </w:p>
        </w:tc>
        <w:tc>
          <w:tcPr>
            <w:tcW w:w="778" w:type="dxa"/>
          </w:tcPr>
          <w:p>
            <w:pPr>
              <w:pStyle w:val="TableParagraph"/>
              <w:spacing w:line="207" w:lineRule="exact"/>
              <w:ind w:left="23" w:right="17"/>
              <w:jc w:val="center"/>
              <w:rPr>
                <w:sz w:val="18"/>
              </w:rPr>
            </w:pPr>
            <w:r>
              <w:rPr>
                <w:sz w:val="18"/>
              </w:rPr>
              <w:t>46.9</w:t>
            </w:r>
          </w:p>
        </w:tc>
        <w:tc>
          <w:tcPr>
            <w:tcW w:w="910" w:type="dxa"/>
          </w:tcPr>
          <w:p>
            <w:pPr>
              <w:pStyle w:val="TableParagraph"/>
              <w:spacing w:line="207" w:lineRule="exact"/>
              <w:ind w:left="109" w:right="142"/>
              <w:jc w:val="center"/>
              <w:rPr>
                <w:sz w:val="18"/>
              </w:rPr>
            </w:pPr>
            <w:r>
              <w:rPr>
                <w:sz w:val="18"/>
              </w:rPr>
              <w:t>54.7</w:t>
            </w:r>
          </w:p>
        </w:tc>
        <w:tc>
          <w:tcPr>
            <w:tcW w:w="1059" w:type="dxa"/>
          </w:tcPr>
          <w:p>
            <w:pPr>
              <w:pStyle w:val="TableParagraph"/>
              <w:spacing w:line="207" w:lineRule="exact"/>
              <w:ind w:right="376"/>
              <w:jc w:val="right"/>
              <w:rPr>
                <w:sz w:val="18"/>
              </w:rPr>
            </w:pPr>
            <w:r>
              <w:rPr>
                <w:sz w:val="18"/>
              </w:rPr>
              <w:t>1,812</w:t>
            </w:r>
          </w:p>
        </w:tc>
        <w:tc>
          <w:tcPr>
            <w:tcW w:w="92" w:type="dxa"/>
          </w:tcPr>
          <w:p>
            <w:pPr>
              <w:pStyle w:val="TableParagraph"/>
              <w:rPr>
                <w:rFonts w:ascii="Times New Roman"/>
                <w:sz w:val="16"/>
              </w:rPr>
            </w:pPr>
          </w:p>
        </w:tc>
        <w:tc>
          <w:tcPr>
            <w:tcW w:w="1162" w:type="dxa"/>
          </w:tcPr>
          <w:p>
            <w:pPr>
              <w:pStyle w:val="TableParagraph"/>
              <w:spacing w:line="207" w:lineRule="exact"/>
              <w:ind w:left="410"/>
              <w:rPr>
                <w:sz w:val="18"/>
              </w:rPr>
            </w:pPr>
            <w:r>
              <w:rPr>
                <w:sz w:val="18"/>
              </w:rPr>
              <w:t>52.4</w:t>
            </w:r>
          </w:p>
        </w:tc>
        <w:tc>
          <w:tcPr>
            <w:tcW w:w="833" w:type="dxa"/>
          </w:tcPr>
          <w:p>
            <w:pPr>
              <w:pStyle w:val="TableParagraph"/>
              <w:spacing w:line="207" w:lineRule="exact"/>
              <w:ind w:right="238"/>
              <w:jc w:val="right"/>
              <w:rPr>
                <w:sz w:val="18"/>
              </w:rPr>
            </w:pPr>
            <w:r>
              <w:rPr>
                <w:sz w:val="18"/>
              </w:rPr>
              <w:t>995</w:t>
            </w:r>
          </w:p>
        </w:tc>
        <w:tc>
          <w:tcPr>
            <w:tcW w:w="90" w:type="dxa"/>
          </w:tcPr>
          <w:p>
            <w:pPr>
              <w:pStyle w:val="TableParagraph"/>
              <w:rPr>
                <w:rFonts w:ascii="Times New Roman"/>
                <w:sz w:val="16"/>
              </w:rPr>
            </w:pPr>
          </w:p>
        </w:tc>
        <w:tc>
          <w:tcPr>
            <w:tcW w:w="958" w:type="dxa"/>
          </w:tcPr>
          <w:p>
            <w:pPr>
              <w:pStyle w:val="TableParagraph"/>
              <w:spacing w:line="207" w:lineRule="exact"/>
              <w:ind w:left="21" w:right="80"/>
              <w:jc w:val="center"/>
              <w:rPr>
                <w:sz w:val="18"/>
              </w:rPr>
            </w:pPr>
            <w:r>
              <w:rPr>
                <w:sz w:val="18"/>
              </w:rPr>
              <w:t>59.9</w:t>
            </w:r>
          </w:p>
        </w:tc>
        <w:tc>
          <w:tcPr>
            <w:tcW w:w="939" w:type="dxa"/>
          </w:tcPr>
          <w:p>
            <w:pPr>
              <w:pStyle w:val="TableParagraph"/>
              <w:spacing w:line="207" w:lineRule="exact"/>
              <w:ind w:right="269"/>
              <w:jc w:val="right"/>
              <w:rPr>
                <w:sz w:val="18"/>
              </w:rPr>
            </w:pPr>
            <w:r>
              <w:rPr>
                <w:sz w:val="18"/>
              </w:rPr>
              <w:t>1,436</w:t>
            </w:r>
          </w:p>
        </w:tc>
        <w:tc>
          <w:tcPr>
            <w:tcW w:w="1410" w:type="dxa"/>
          </w:tcPr>
          <w:p>
            <w:pPr>
              <w:pStyle w:val="TableParagraph"/>
              <w:spacing w:line="207" w:lineRule="exact"/>
              <w:ind w:right="589"/>
              <w:jc w:val="right"/>
              <w:rPr>
                <w:sz w:val="18"/>
              </w:rPr>
            </w:pPr>
            <w:r>
              <w:rPr>
                <w:sz w:val="18"/>
              </w:rPr>
              <w:t>70.0</w:t>
            </w:r>
          </w:p>
        </w:tc>
        <w:tc>
          <w:tcPr>
            <w:tcW w:w="1007" w:type="dxa"/>
          </w:tcPr>
          <w:p>
            <w:pPr>
              <w:pStyle w:val="TableParagraph"/>
              <w:spacing w:line="207" w:lineRule="exact"/>
              <w:ind w:right="357"/>
              <w:jc w:val="right"/>
              <w:rPr>
                <w:sz w:val="18"/>
              </w:rPr>
            </w:pPr>
            <w:r>
              <w:rPr>
                <w:sz w:val="18"/>
              </w:rPr>
              <w:t>860</w:t>
            </w:r>
          </w:p>
        </w:tc>
      </w:tr>
      <w:tr>
        <w:trPr>
          <w:trHeight w:val="218" w:hRule="atLeast"/>
        </w:trPr>
        <w:tc>
          <w:tcPr>
            <w:tcW w:w="2418" w:type="dxa"/>
          </w:tcPr>
          <w:p>
            <w:pPr>
              <w:pStyle w:val="TableParagraph"/>
              <w:spacing w:line="191" w:lineRule="exact"/>
              <w:ind w:left="139"/>
              <w:rPr>
                <w:sz w:val="17"/>
              </w:rPr>
            </w:pPr>
            <w:r>
              <w:rPr>
                <w:sz w:val="17"/>
              </w:rPr>
              <w:t>Scheduled tribe</w:t>
            </w:r>
          </w:p>
        </w:tc>
        <w:tc>
          <w:tcPr>
            <w:tcW w:w="905" w:type="dxa"/>
          </w:tcPr>
          <w:p>
            <w:pPr>
              <w:pStyle w:val="TableParagraph"/>
              <w:spacing w:line="198" w:lineRule="exact"/>
              <w:ind w:left="156" w:right="174"/>
              <w:jc w:val="center"/>
              <w:rPr>
                <w:sz w:val="18"/>
              </w:rPr>
            </w:pPr>
            <w:r>
              <w:rPr>
                <w:sz w:val="18"/>
              </w:rPr>
              <w:t>66.5</w:t>
            </w:r>
          </w:p>
        </w:tc>
        <w:tc>
          <w:tcPr>
            <w:tcW w:w="1042" w:type="dxa"/>
          </w:tcPr>
          <w:p>
            <w:pPr>
              <w:pStyle w:val="TableParagraph"/>
              <w:spacing w:line="198" w:lineRule="exact"/>
              <w:ind w:left="301"/>
              <w:rPr>
                <w:sz w:val="18"/>
              </w:rPr>
            </w:pPr>
            <w:r>
              <w:rPr>
                <w:sz w:val="18"/>
              </w:rPr>
              <w:t>64.6</w:t>
            </w:r>
          </w:p>
        </w:tc>
        <w:tc>
          <w:tcPr>
            <w:tcW w:w="778" w:type="dxa"/>
          </w:tcPr>
          <w:p>
            <w:pPr>
              <w:pStyle w:val="TableParagraph"/>
              <w:spacing w:line="198" w:lineRule="exact"/>
              <w:ind w:left="23" w:right="17"/>
              <w:jc w:val="center"/>
              <w:rPr>
                <w:sz w:val="18"/>
              </w:rPr>
            </w:pPr>
            <w:r>
              <w:rPr>
                <w:sz w:val="18"/>
              </w:rPr>
              <w:t>54.2</w:t>
            </w:r>
          </w:p>
        </w:tc>
        <w:tc>
          <w:tcPr>
            <w:tcW w:w="910" w:type="dxa"/>
          </w:tcPr>
          <w:p>
            <w:pPr>
              <w:pStyle w:val="TableParagraph"/>
              <w:spacing w:line="198" w:lineRule="exact"/>
              <w:ind w:left="109" w:right="142"/>
              <w:jc w:val="center"/>
              <w:rPr>
                <w:sz w:val="18"/>
              </w:rPr>
            </w:pPr>
            <w:r>
              <w:rPr>
                <w:sz w:val="18"/>
              </w:rPr>
              <w:t>61.3</w:t>
            </w:r>
          </w:p>
        </w:tc>
        <w:tc>
          <w:tcPr>
            <w:tcW w:w="1059" w:type="dxa"/>
          </w:tcPr>
          <w:p>
            <w:pPr>
              <w:pStyle w:val="TableParagraph"/>
              <w:spacing w:line="198" w:lineRule="exact"/>
              <w:ind w:right="376"/>
              <w:jc w:val="right"/>
              <w:rPr>
                <w:sz w:val="18"/>
              </w:rPr>
            </w:pPr>
            <w:r>
              <w:rPr>
                <w:sz w:val="18"/>
              </w:rPr>
              <w:t>1,601</w:t>
            </w:r>
          </w:p>
        </w:tc>
        <w:tc>
          <w:tcPr>
            <w:tcW w:w="92" w:type="dxa"/>
          </w:tcPr>
          <w:p>
            <w:pPr>
              <w:pStyle w:val="TableParagraph"/>
              <w:rPr>
                <w:rFonts w:ascii="Times New Roman"/>
                <w:sz w:val="14"/>
              </w:rPr>
            </w:pPr>
          </w:p>
        </w:tc>
        <w:tc>
          <w:tcPr>
            <w:tcW w:w="1162" w:type="dxa"/>
          </w:tcPr>
          <w:p>
            <w:pPr>
              <w:pStyle w:val="TableParagraph"/>
              <w:spacing w:line="198" w:lineRule="exact"/>
              <w:ind w:left="410"/>
              <w:rPr>
                <w:sz w:val="18"/>
              </w:rPr>
            </w:pPr>
            <w:r>
              <w:rPr>
                <w:sz w:val="18"/>
              </w:rPr>
              <w:t>61.4</w:t>
            </w:r>
          </w:p>
        </w:tc>
        <w:tc>
          <w:tcPr>
            <w:tcW w:w="833" w:type="dxa"/>
          </w:tcPr>
          <w:p>
            <w:pPr>
              <w:pStyle w:val="TableParagraph"/>
              <w:spacing w:line="198" w:lineRule="exact"/>
              <w:ind w:right="238"/>
              <w:jc w:val="right"/>
              <w:rPr>
                <w:sz w:val="18"/>
              </w:rPr>
            </w:pPr>
            <w:r>
              <w:rPr>
                <w:sz w:val="18"/>
              </w:rPr>
              <w:t>825</w:t>
            </w:r>
          </w:p>
        </w:tc>
        <w:tc>
          <w:tcPr>
            <w:tcW w:w="90" w:type="dxa"/>
          </w:tcPr>
          <w:p>
            <w:pPr>
              <w:pStyle w:val="TableParagraph"/>
              <w:rPr>
                <w:rFonts w:ascii="Times New Roman"/>
                <w:sz w:val="14"/>
              </w:rPr>
            </w:pPr>
          </w:p>
        </w:tc>
        <w:tc>
          <w:tcPr>
            <w:tcW w:w="958" w:type="dxa"/>
          </w:tcPr>
          <w:p>
            <w:pPr>
              <w:pStyle w:val="TableParagraph"/>
              <w:spacing w:line="198" w:lineRule="exact"/>
              <w:ind w:left="21" w:right="80"/>
              <w:jc w:val="center"/>
              <w:rPr>
                <w:sz w:val="18"/>
              </w:rPr>
            </w:pPr>
            <w:r>
              <w:rPr>
                <w:sz w:val="18"/>
              </w:rPr>
              <w:t>66.3</w:t>
            </w:r>
          </w:p>
        </w:tc>
        <w:tc>
          <w:tcPr>
            <w:tcW w:w="939" w:type="dxa"/>
          </w:tcPr>
          <w:p>
            <w:pPr>
              <w:pStyle w:val="TableParagraph"/>
              <w:spacing w:line="198" w:lineRule="exact"/>
              <w:ind w:right="269"/>
              <w:jc w:val="right"/>
              <w:rPr>
                <w:sz w:val="18"/>
              </w:rPr>
            </w:pPr>
            <w:r>
              <w:rPr>
                <w:sz w:val="18"/>
              </w:rPr>
              <w:t>1,283</w:t>
            </w:r>
          </w:p>
        </w:tc>
        <w:tc>
          <w:tcPr>
            <w:tcW w:w="1410" w:type="dxa"/>
          </w:tcPr>
          <w:p>
            <w:pPr>
              <w:pStyle w:val="TableParagraph"/>
              <w:spacing w:line="198" w:lineRule="exact"/>
              <w:ind w:right="589"/>
              <w:jc w:val="right"/>
              <w:rPr>
                <w:sz w:val="18"/>
              </w:rPr>
            </w:pPr>
            <w:r>
              <w:rPr>
                <w:sz w:val="18"/>
              </w:rPr>
              <w:t>64.9</w:t>
            </w:r>
          </w:p>
        </w:tc>
        <w:tc>
          <w:tcPr>
            <w:tcW w:w="1007" w:type="dxa"/>
          </w:tcPr>
          <w:p>
            <w:pPr>
              <w:pStyle w:val="TableParagraph"/>
              <w:spacing w:line="198" w:lineRule="exact"/>
              <w:ind w:right="357"/>
              <w:jc w:val="right"/>
              <w:rPr>
                <w:sz w:val="18"/>
              </w:rPr>
            </w:pPr>
            <w:r>
              <w:rPr>
                <w:sz w:val="18"/>
              </w:rPr>
              <w:t>851</w:t>
            </w:r>
          </w:p>
        </w:tc>
      </w:tr>
      <w:tr>
        <w:trPr>
          <w:trHeight w:val="221" w:hRule="atLeast"/>
        </w:trPr>
        <w:tc>
          <w:tcPr>
            <w:tcW w:w="2418" w:type="dxa"/>
          </w:tcPr>
          <w:p>
            <w:pPr>
              <w:pStyle w:val="TableParagraph"/>
              <w:spacing w:line="191" w:lineRule="exact"/>
              <w:ind w:left="139"/>
              <w:rPr>
                <w:sz w:val="17"/>
              </w:rPr>
            </w:pPr>
            <w:r>
              <w:rPr>
                <w:sz w:val="17"/>
              </w:rPr>
              <w:t>Other backward class</w:t>
            </w:r>
          </w:p>
        </w:tc>
        <w:tc>
          <w:tcPr>
            <w:tcW w:w="905" w:type="dxa"/>
          </w:tcPr>
          <w:p>
            <w:pPr>
              <w:pStyle w:val="TableParagraph"/>
              <w:spacing w:line="201" w:lineRule="exact"/>
              <w:ind w:left="156" w:right="174"/>
              <w:jc w:val="center"/>
              <w:rPr>
                <w:sz w:val="18"/>
              </w:rPr>
            </w:pPr>
            <w:r>
              <w:rPr>
                <w:sz w:val="18"/>
              </w:rPr>
              <w:t>58.3</w:t>
            </w:r>
          </w:p>
        </w:tc>
        <w:tc>
          <w:tcPr>
            <w:tcW w:w="1042" w:type="dxa"/>
          </w:tcPr>
          <w:p>
            <w:pPr>
              <w:pStyle w:val="TableParagraph"/>
              <w:spacing w:line="201" w:lineRule="exact"/>
              <w:ind w:left="301"/>
              <w:rPr>
                <w:sz w:val="18"/>
              </w:rPr>
            </w:pPr>
            <w:r>
              <w:rPr>
                <w:sz w:val="18"/>
              </w:rPr>
              <w:t>55.4</w:t>
            </w:r>
          </w:p>
        </w:tc>
        <w:tc>
          <w:tcPr>
            <w:tcW w:w="778" w:type="dxa"/>
          </w:tcPr>
          <w:p>
            <w:pPr>
              <w:pStyle w:val="TableParagraph"/>
              <w:spacing w:line="201" w:lineRule="exact"/>
              <w:ind w:left="23" w:right="17"/>
              <w:jc w:val="center"/>
              <w:rPr>
                <w:sz w:val="18"/>
              </w:rPr>
            </w:pPr>
            <w:r>
              <w:rPr>
                <w:sz w:val="18"/>
              </w:rPr>
              <w:t>45.1</w:t>
            </w:r>
          </w:p>
        </w:tc>
        <w:tc>
          <w:tcPr>
            <w:tcW w:w="910" w:type="dxa"/>
          </w:tcPr>
          <w:p>
            <w:pPr>
              <w:pStyle w:val="TableParagraph"/>
              <w:spacing w:line="201" w:lineRule="exact"/>
              <w:ind w:left="109" w:right="142"/>
              <w:jc w:val="center"/>
              <w:rPr>
                <w:sz w:val="18"/>
              </w:rPr>
            </w:pPr>
            <w:r>
              <w:rPr>
                <w:sz w:val="18"/>
              </w:rPr>
              <w:t>51.3</w:t>
            </w:r>
          </w:p>
        </w:tc>
        <w:tc>
          <w:tcPr>
            <w:tcW w:w="1059" w:type="dxa"/>
          </w:tcPr>
          <w:p>
            <w:pPr>
              <w:pStyle w:val="TableParagraph"/>
              <w:spacing w:line="201" w:lineRule="exact"/>
              <w:ind w:right="376"/>
              <w:jc w:val="right"/>
              <w:rPr>
                <w:sz w:val="18"/>
              </w:rPr>
            </w:pPr>
            <w:r>
              <w:rPr>
                <w:sz w:val="18"/>
              </w:rPr>
              <w:t>3,072</w:t>
            </w:r>
          </w:p>
        </w:tc>
        <w:tc>
          <w:tcPr>
            <w:tcW w:w="92" w:type="dxa"/>
          </w:tcPr>
          <w:p>
            <w:pPr>
              <w:pStyle w:val="TableParagraph"/>
              <w:rPr>
                <w:rFonts w:ascii="Times New Roman"/>
                <w:sz w:val="14"/>
              </w:rPr>
            </w:pPr>
          </w:p>
        </w:tc>
        <w:tc>
          <w:tcPr>
            <w:tcW w:w="1162" w:type="dxa"/>
          </w:tcPr>
          <w:p>
            <w:pPr>
              <w:pStyle w:val="TableParagraph"/>
              <w:spacing w:line="201" w:lineRule="exact"/>
              <w:ind w:left="410"/>
              <w:rPr>
                <w:sz w:val="18"/>
              </w:rPr>
            </w:pPr>
            <w:r>
              <w:rPr>
                <w:sz w:val="18"/>
              </w:rPr>
              <w:t>51.9</w:t>
            </w:r>
          </w:p>
        </w:tc>
        <w:tc>
          <w:tcPr>
            <w:tcW w:w="833" w:type="dxa"/>
          </w:tcPr>
          <w:p>
            <w:pPr>
              <w:pStyle w:val="TableParagraph"/>
              <w:spacing w:line="201" w:lineRule="exact"/>
              <w:ind w:right="238"/>
              <w:jc w:val="right"/>
              <w:rPr>
                <w:sz w:val="18"/>
              </w:rPr>
            </w:pPr>
            <w:r>
              <w:rPr>
                <w:sz w:val="18"/>
              </w:rPr>
              <w:t>1,623</w:t>
            </w:r>
          </w:p>
        </w:tc>
        <w:tc>
          <w:tcPr>
            <w:tcW w:w="90" w:type="dxa"/>
          </w:tcPr>
          <w:p>
            <w:pPr>
              <w:pStyle w:val="TableParagraph"/>
              <w:rPr>
                <w:rFonts w:ascii="Times New Roman"/>
                <w:sz w:val="14"/>
              </w:rPr>
            </w:pPr>
          </w:p>
        </w:tc>
        <w:tc>
          <w:tcPr>
            <w:tcW w:w="958" w:type="dxa"/>
          </w:tcPr>
          <w:p>
            <w:pPr>
              <w:pStyle w:val="TableParagraph"/>
              <w:spacing w:line="201" w:lineRule="exact"/>
              <w:ind w:left="21" w:right="80"/>
              <w:jc w:val="center"/>
              <w:rPr>
                <w:sz w:val="18"/>
              </w:rPr>
            </w:pPr>
            <w:r>
              <w:rPr>
                <w:sz w:val="18"/>
              </w:rPr>
              <w:t>55.2</w:t>
            </w:r>
          </w:p>
        </w:tc>
        <w:tc>
          <w:tcPr>
            <w:tcW w:w="939" w:type="dxa"/>
          </w:tcPr>
          <w:p>
            <w:pPr>
              <w:pStyle w:val="TableParagraph"/>
              <w:spacing w:line="201" w:lineRule="exact"/>
              <w:ind w:right="269"/>
              <w:jc w:val="right"/>
              <w:rPr>
                <w:sz w:val="18"/>
              </w:rPr>
            </w:pPr>
            <w:r>
              <w:rPr>
                <w:sz w:val="18"/>
              </w:rPr>
              <w:t>2,546</w:t>
            </w:r>
          </w:p>
        </w:tc>
        <w:tc>
          <w:tcPr>
            <w:tcW w:w="1410" w:type="dxa"/>
          </w:tcPr>
          <w:p>
            <w:pPr>
              <w:pStyle w:val="TableParagraph"/>
              <w:spacing w:line="201" w:lineRule="exact"/>
              <w:ind w:right="589"/>
              <w:jc w:val="right"/>
              <w:rPr>
                <w:sz w:val="18"/>
              </w:rPr>
            </w:pPr>
            <w:r>
              <w:rPr>
                <w:sz w:val="18"/>
              </w:rPr>
              <w:t>60.8</w:t>
            </w:r>
          </w:p>
        </w:tc>
        <w:tc>
          <w:tcPr>
            <w:tcW w:w="1007" w:type="dxa"/>
          </w:tcPr>
          <w:p>
            <w:pPr>
              <w:pStyle w:val="TableParagraph"/>
              <w:spacing w:line="201" w:lineRule="exact"/>
              <w:ind w:right="358"/>
              <w:jc w:val="right"/>
              <w:rPr>
                <w:sz w:val="18"/>
              </w:rPr>
            </w:pPr>
            <w:r>
              <w:rPr>
                <w:sz w:val="18"/>
              </w:rPr>
              <w:t>1,405</w:t>
            </w:r>
          </w:p>
        </w:tc>
      </w:tr>
      <w:tr>
        <w:trPr>
          <w:trHeight w:val="218" w:hRule="atLeast"/>
        </w:trPr>
        <w:tc>
          <w:tcPr>
            <w:tcW w:w="2418" w:type="dxa"/>
          </w:tcPr>
          <w:p>
            <w:pPr>
              <w:pStyle w:val="TableParagraph"/>
              <w:spacing w:line="192" w:lineRule="exact"/>
              <w:ind w:left="139"/>
              <w:rPr>
                <w:sz w:val="17"/>
              </w:rPr>
            </w:pPr>
            <w:r>
              <w:rPr>
                <w:sz w:val="17"/>
              </w:rPr>
              <w:t>Other</w:t>
            </w:r>
          </w:p>
        </w:tc>
        <w:tc>
          <w:tcPr>
            <w:tcW w:w="905" w:type="dxa"/>
          </w:tcPr>
          <w:p>
            <w:pPr>
              <w:pStyle w:val="TableParagraph"/>
              <w:spacing w:line="199" w:lineRule="exact"/>
              <w:ind w:left="156" w:right="174"/>
              <w:jc w:val="center"/>
              <w:rPr>
                <w:sz w:val="18"/>
              </w:rPr>
            </w:pPr>
            <w:r>
              <w:rPr>
                <w:sz w:val="18"/>
              </w:rPr>
              <w:t>49.3</w:t>
            </w:r>
          </w:p>
        </w:tc>
        <w:tc>
          <w:tcPr>
            <w:tcW w:w="1042" w:type="dxa"/>
          </w:tcPr>
          <w:p>
            <w:pPr>
              <w:pStyle w:val="TableParagraph"/>
              <w:spacing w:line="199" w:lineRule="exact"/>
              <w:ind w:left="301"/>
              <w:rPr>
                <w:sz w:val="18"/>
              </w:rPr>
            </w:pPr>
            <w:r>
              <w:rPr>
                <w:sz w:val="18"/>
              </w:rPr>
              <w:t>47.1</w:t>
            </w:r>
          </w:p>
        </w:tc>
        <w:tc>
          <w:tcPr>
            <w:tcW w:w="778" w:type="dxa"/>
          </w:tcPr>
          <w:p>
            <w:pPr>
              <w:pStyle w:val="TableParagraph"/>
              <w:spacing w:line="199" w:lineRule="exact"/>
              <w:ind w:left="23" w:right="17"/>
              <w:jc w:val="center"/>
              <w:rPr>
                <w:sz w:val="18"/>
              </w:rPr>
            </w:pPr>
            <w:r>
              <w:rPr>
                <w:sz w:val="18"/>
              </w:rPr>
              <w:t>37.8</w:t>
            </w:r>
          </w:p>
        </w:tc>
        <w:tc>
          <w:tcPr>
            <w:tcW w:w="910" w:type="dxa"/>
          </w:tcPr>
          <w:p>
            <w:pPr>
              <w:pStyle w:val="TableParagraph"/>
              <w:spacing w:line="199" w:lineRule="exact"/>
              <w:ind w:left="109" w:right="142"/>
              <w:jc w:val="center"/>
              <w:rPr>
                <w:sz w:val="18"/>
              </w:rPr>
            </w:pPr>
            <w:r>
              <w:rPr>
                <w:sz w:val="18"/>
              </w:rPr>
              <w:t>43.5</w:t>
            </w:r>
          </w:p>
        </w:tc>
        <w:tc>
          <w:tcPr>
            <w:tcW w:w="1059" w:type="dxa"/>
          </w:tcPr>
          <w:p>
            <w:pPr>
              <w:pStyle w:val="TableParagraph"/>
              <w:spacing w:line="199" w:lineRule="exact"/>
              <w:ind w:right="376"/>
              <w:jc w:val="right"/>
              <w:rPr>
                <w:sz w:val="18"/>
              </w:rPr>
            </w:pPr>
            <w:r>
              <w:rPr>
                <w:sz w:val="18"/>
              </w:rPr>
              <w:t>4,427</w:t>
            </w:r>
          </w:p>
        </w:tc>
        <w:tc>
          <w:tcPr>
            <w:tcW w:w="92" w:type="dxa"/>
          </w:tcPr>
          <w:p>
            <w:pPr>
              <w:pStyle w:val="TableParagraph"/>
              <w:rPr>
                <w:rFonts w:ascii="Times New Roman"/>
                <w:sz w:val="14"/>
              </w:rPr>
            </w:pPr>
          </w:p>
        </w:tc>
        <w:tc>
          <w:tcPr>
            <w:tcW w:w="1162" w:type="dxa"/>
          </w:tcPr>
          <w:p>
            <w:pPr>
              <w:pStyle w:val="TableParagraph"/>
              <w:spacing w:line="199" w:lineRule="exact"/>
              <w:ind w:left="410"/>
              <w:rPr>
                <w:sz w:val="18"/>
              </w:rPr>
            </w:pPr>
            <w:r>
              <w:rPr>
                <w:sz w:val="18"/>
              </w:rPr>
              <w:t>42.1</w:t>
            </w:r>
          </w:p>
        </w:tc>
        <w:tc>
          <w:tcPr>
            <w:tcW w:w="833" w:type="dxa"/>
          </w:tcPr>
          <w:p>
            <w:pPr>
              <w:pStyle w:val="TableParagraph"/>
              <w:spacing w:line="199" w:lineRule="exact"/>
              <w:ind w:right="238"/>
              <w:jc w:val="right"/>
              <w:rPr>
                <w:sz w:val="18"/>
              </w:rPr>
            </w:pPr>
            <w:r>
              <w:rPr>
                <w:sz w:val="18"/>
              </w:rPr>
              <w:t>2,329</w:t>
            </w:r>
          </w:p>
        </w:tc>
        <w:tc>
          <w:tcPr>
            <w:tcW w:w="90" w:type="dxa"/>
          </w:tcPr>
          <w:p>
            <w:pPr>
              <w:pStyle w:val="TableParagraph"/>
              <w:rPr>
                <w:rFonts w:ascii="Times New Roman"/>
                <w:sz w:val="14"/>
              </w:rPr>
            </w:pPr>
          </w:p>
        </w:tc>
        <w:tc>
          <w:tcPr>
            <w:tcW w:w="958" w:type="dxa"/>
          </w:tcPr>
          <w:p>
            <w:pPr>
              <w:pStyle w:val="TableParagraph"/>
              <w:spacing w:line="199" w:lineRule="exact"/>
              <w:ind w:left="21" w:right="80"/>
              <w:jc w:val="center"/>
              <w:rPr>
                <w:sz w:val="18"/>
              </w:rPr>
            </w:pPr>
            <w:r>
              <w:rPr>
                <w:sz w:val="18"/>
              </w:rPr>
              <w:t>46.9</w:t>
            </w:r>
          </w:p>
        </w:tc>
        <w:tc>
          <w:tcPr>
            <w:tcW w:w="939" w:type="dxa"/>
          </w:tcPr>
          <w:p>
            <w:pPr>
              <w:pStyle w:val="TableParagraph"/>
              <w:spacing w:line="199" w:lineRule="exact"/>
              <w:ind w:right="269"/>
              <w:jc w:val="right"/>
              <w:rPr>
                <w:sz w:val="18"/>
              </w:rPr>
            </w:pPr>
            <w:r>
              <w:rPr>
                <w:sz w:val="18"/>
              </w:rPr>
              <w:t>3,679</w:t>
            </w:r>
          </w:p>
        </w:tc>
        <w:tc>
          <w:tcPr>
            <w:tcW w:w="1410" w:type="dxa"/>
          </w:tcPr>
          <w:p>
            <w:pPr>
              <w:pStyle w:val="TableParagraph"/>
              <w:spacing w:line="199" w:lineRule="exact"/>
              <w:ind w:right="589"/>
              <w:jc w:val="right"/>
              <w:rPr>
                <w:sz w:val="18"/>
              </w:rPr>
            </w:pPr>
            <w:r>
              <w:rPr>
                <w:sz w:val="18"/>
              </w:rPr>
              <w:t>61.7</w:t>
            </w:r>
          </w:p>
        </w:tc>
        <w:tc>
          <w:tcPr>
            <w:tcW w:w="1007" w:type="dxa"/>
          </w:tcPr>
          <w:p>
            <w:pPr>
              <w:pStyle w:val="TableParagraph"/>
              <w:spacing w:line="199" w:lineRule="exact"/>
              <w:ind w:right="358"/>
              <w:jc w:val="right"/>
              <w:rPr>
                <w:sz w:val="18"/>
              </w:rPr>
            </w:pPr>
            <w:r>
              <w:rPr>
                <w:sz w:val="18"/>
              </w:rPr>
              <w:t>1,725</w:t>
            </w:r>
          </w:p>
        </w:tc>
      </w:tr>
      <w:tr>
        <w:trPr>
          <w:trHeight w:val="331" w:hRule="atLeast"/>
        </w:trPr>
        <w:tc>
          <w:tcPr>
            <w:tcW w:w="2418" w:type="dxa"/>
          </w:tcPr>
          <w:p>
            <w:pPr>
              <w:pStyle w:val="TableParagraph"/>
              <w:spacing w:line="191" w:lineRule="exact"/>
              <w:ind w:left="139"/>
              <w:rPr>
                <w:sz w:val="17"/>
              </w:rPr>
            </w:pPr>
            <w:r>
              <w:rPr>
                <w:sz w:val="17"/>
              </w:rPr>
              <w:t>Don't know</w:t>
            </w:r>
          </w:p>
        </w:tc>
        <w:tc>
          <w:tcPr>
            <w:tcW w:w="905" w:type="dxa"/>
          </w:tcPr>
          <w:p>
            <w:pPr>
              <w:pStyle w:val="TableParagraph"/>
              <w:spacing w:line="206" w:lineRule="exact"/>
              <w:ind w:left="156" w:right="174"/>
              <w:jc w:val="center"/>
              <w:rPr>
                <w:sz w:val="18"/>
              </w:rPr>
            </w:pPr>
            <w:r>
              <w:rPr>
                <w:sz w:val="18"/>
              </w:rPr>
              <w:t>44.1</w:t>
            </w:r>
          </w:p>
        </w:tc>
        <w:tc>
          <w:tcPr>
            <w:tcW w:w="1042" w:type="dxa"/>
          </w:tcPr>
          <w:p>
            <w:pPr>
              <w:pStyle w:val="TableParagraph"/>
              <w:spacing w:line="206" w:lineRule="exact"/>
              <w:ind w:left="301"/>
              <w:rPr>
                <w:sz w:val="18"/>
              </w:rPr>
            </w:pPr>
            <w:r>
              <w:rPr>
                <w:sz w:val="18"/>
              </w:rPr>
              <w:t>37.8</w:t>
            </w:r>
          </w:p>
        </w:tc>
        <w:tc>
          <w:tcPr>
            <w:tcW w:w="778" w:type="dxa"/>
          </w:tcPr>
          <w:p>
            <w:pPr>
              <w:pStyle w:val="TableParagraph"/>
              <w:spacing w:line="206" w:lineRule="exact"/>
              <w:ind w:left="23" w:right="17"/>
              <w:jc w:val="center"/>
              <w:rPr>
                <w:sz w:val="18"/>
              </w:rPr>
            </w:pPr>
            <w:r>
              <w:rPr>
                <w:sz w:val="18"/>
              </w:rPr>
              <w:t>20.4</w:t>
            </w:r>
          </w:p>
        </w:tc>
        <w:tc>
          <w:tcPr>
            <w:tcW w:w="910" w:type="dxa"/>
          </w:tcPr>
          <w:p>
            <w:pPr>
              <w:pStyle w:val="TableParagraph"/>
              <w:spacing w:line="206" w:lineRule="exact"/>
              <w:ind w:left="109" w:right="142"/>
              <w:jc w:val="center"/>
              <w:rPr>
                <w:sz w:val="18"/>
              </w:rPr>
            </w:pPr>
            <w:r>
              <w:rPr>
                <w:sz w:val="18"/>
              </w:rPr>
              <w:t>30.6</w:t>
            </w:r>
          </w:p>
        </w:tc>
        <w:tc>
          <w:tcPr>
            <w:tcW w:w="1059" w:type="dxa"/>
          </w:tcPr>
          <w:p>
            <w:pPr>
              <w:pStyle w:val="TableParagraph"/>
              <w:spacing w:line="206" w:lineRule="exact"/>
              <w:ind w:right="376"/>
              <w:jc w:val="right"/>
              <w:rPr>
                <w:sz w:val="18"/>
              </w:rPr>
            </w:pPr>
            <w:r>
              <w:rPr>
                <w:sz w:val="18"/>
              </w:rPr>
              <w:t>216</w:t>
            </w:r>
          </w:p>
        </w:tc>
        <w:tc>
          <w:tcPr>
            <w:tcW w:w="92" w:type="dxa"/>
          </w:tcPr>
          <w:p>
            <w:pPr>
              <w:pStyle w:val="TableParagraph"/>
              <w:rPr>
                <w:rFonts w:ascii="Times New Roman"/>
                <w:sz w:val="16"/>
              </w:rPr>
            </w:pPr>
          </w:p>
        </w:tc>
        <w:tc>
          <w:tcPr>
            <w:tcW w:w="1162" w:type="dxa"/>
          </w:tcPr>
          <w:p>
            <w:pPr>
              <w:pStyle w:val="TableParagraph"/>
              <w:spacing w:line="206" w:lineRule="exact"/>
              <w:ind w:left="410"/>
              <w:rPr>
                <w:sz w:val="18"/>
              </w:rPr>
            </w:pPr>
            <w:r>
              <w:rPr>
                <w:sz w:val="18"/>
              </w:rPr>
              <w:t>26.3</w:t>
            </w:r>
          </w:p>
        </w:tc>
        <w:tc>
          <w:tcPr>
            <w:tcW w:w="833" w:type="dxa"/>
          </w:tcPr>
          <w:p>
            <w:pPr>
              <w:pStyle w:val="TableParagraph"/>
              <w:spacing w:line="206" w:lineRule="exact"/>
              <w:ind w:right="238"/>
              <w:jc w:val="right"/>
              <w:rPr>
                <w:sz w:val="18"/>
              </w:rPr>
            </w:pPr>
            <w:r>
              <w:rPr>
                <w:sz w:val="18"/>
              </w:rPr>
              <w:t>109</w:t>
            </w:r>
          </w:p>
        </w:tc>
        <w:tc>
          <w:tcPr>
            <w:tcW w:w="90" w:type="dxa"/>
          </w:tcPr>
          <w:p>
            <w:pPr>
              <w:pStyle w:val="TableParagraph"/>
              <w:rPr>
                <w:rFonts w:ascii="Times New Roman"/>
                <w:sz w:val="16"/>
              </w:rPr>
            </w:pPr>
          </w:p>
        </w:tc>
        <w:tc>
          <w:tcPr>
            <w:tcW w:w="958" w:type="dxa"/>
          </w:tcPr>
          <w:p>
            <w:pPr>
              <w:pStyle w:val="TableParagraph"/>
              <w:spacing w:line="206" w:lineRule="exact"/>
              <w:ind w:left="21" w:right="80"/>
              <w:jc w:val="center"/>
              <w:rPr>
                <w:sz w:val="18"/>
              </w:rPr>
            </w:pPr>
            <w:r>
              <w:rPr>
                <w:sz w:val="18"/>
              </w:rPr>
              <w:t>41.2</w:t>
            </w:r>
          </w:p>
        </w:tc>
        <w:tc>
          <w:tcPr>
            <w:tcW w:w="939" w:type="dxa"/>
          </w:tcPr>
          <w:p>
            <w:pPr>
              <w:pStyle w:val="TableParagraph"/>
              <w:spacing w:line="206" w:lineRule="exact"/>
              <w:ind w:right="269"/>
              <w:jc w:val="right"/>
              <w:rPr>
                <w:sz w:val="18"/>
              </w:rPr>
            </w:pPr>
            <w:r>
              <w:rPr>
                <w:sz w:val="18"/>
              </w:rPr>
              <w:t>179</w:t>
            </w:r>
          </w:p>
        </w:tc>
        <w:tc>
          <w:tcPr>
            <w:tcW w:w="1410" w:type="dxa"/>
          </w:tcPr>
          <w:p>
            <w:pPr>
              <w:pStyle w:val="TableParagraph"/>
              <w:spacing w:line="206" w:lineRule="exact"/>
              <w:ind w:right="529"/>
              <w:jc w:val="right"/>
              <w:rPr>
                <w:sz w:val="18"/>
              </w:rPr>
            </w:pPr>
            <w:r>
              <w:rPr>
                <w:sz w:val="18"/>
              </w:rPr>
              <w:t>(66.6)</w:t>
            </w:r>
          </w:p>
        </w:tc>
        <w:tc>
          <w:tcPr>
            <w:tcW w:w="1007" w:type="dxa"/>
          </w:tcPr>
          <w:p>
            <w:pPr>
              <w:pStyle w:val="TableParagraph"/>
              <w:spacing w:line="206" w:lineRule="exact"/>
              <w:ind w:right="357"/>
              <w:jc w:val="right"/>
              <w:rPr>
                <w:sz w:val="18"/>
              </w:rPr>
            </w:pPr>
            <w:r>
              <w:rPr>
                <w:sz w:val="18"/>
              </w:rPr>
              <w:t>74</w:t>
            </w:r>
          </w:p>
        </w:tc>
      </w:tr>
      <w:tr>
        <w:trPr>
          <w:trHeight w:val="392" w:hRule="atLeast"/>
        </w:trPr>
        <w:tc>
          <w:tcPr>
            <w:tcW w:w="2418" w:type="dxa"/>
            <w:tcBorders>
              <w:bottom w:val="single" w:sz="4" w:space="0" w:color="000000"/>
            </w:tcBorders>
          </w:tcPr>
          <w:p>
            <w:pPr>
              <w:pStyle w:val="TableParagraph"/>
              <w:spacing w:before="94"/>
              <w:ind w:left="38"/>
              <w:rPr>
                <w:sz w:val="17"/>
              </w:rPr>
            </w:pPr>
            <w:r>
              <w:rPr>
                <w:sz w:val="17"/>
              </w:rPr>
              <w:t>Total</w:t>
            </w:r>
          </w:p>
        </w:tc>
        <w:tc>
          <w:tcPr>
            <w:tcW w:w="905" w:type="dxa"/>
            <w:tcBorders>
              <w:bottom w:val="single" w:sz="4" w:space="0" w:color="000000"/>
            </w:tcBorders>
          </w:tcPr>
          <w:p>
            <w:pPr>
              <w:pStyle w:val="TableParagraph"/>
              <w:spacing w:before="94"/>
              <w:ind w:left="156" w:right="174"/>
              <w:jc w:val="center"/>
              <w:rPr>
                <w:sz w:val="18"/>
              </w:rPr>
            </w:pPr>
            <w:r>
              <w:rPr>
                <w:sz w:val="18"/>
              </w:rPr>
              <w:t>55.8</w:t>
            </w:r>
          </w:p>
        </w:tc>
        <w:tc>
          <w:tcPr>
            <w:tcW w:w="1042" w:type="dxa"/>
            <w:tcBorders>
              <w:bottom w:val="single" w:sz="4" w:space="0" w:color="000000"/>
            </w:tcBorders>
          </w:tcPr>
          <w:p>
            <w:pPr>
              <w:pStyle w:val="TableParagraph"/>
              <w:spacing w:before="94"/>
              <w:ind w:left="301"/>
              <w:rPr>
                <w:sz w:val="18"/>
              </w:rPr>
            </w:pPr>
            <w:r>
              <w:rPr>
                <w:sz w:val="18"/>
              </w:rPr>
              <w:t>53.5</w:t>
            </w:r>
          </w:p>
        </w:tc>
        <w:tc>
          <w:tcPr>
            <w:tcW w:w="778" w:type="dxa"/>
            <w:tcBorders>
              <w:bottom w:val="single" w:sz="4" w:space="0" w:color="000000"/>
            </w:tcBorders>
          </w:tcPr>
          <w:p>
            <w:pPr>
              <w:pStyle w:val="TableParagraph"/>
              <w:spacing w:before="94"/>
              <w:ind w:left="23" w:right="17"/>
              <w:jc w:val="center"/>
              <w:rPr>
                <w:sz w:val="18"/>
              </w:rPr>
            </w:pPr>
            <w:r>
              <w:rPr>
                <w:sz w:val="18"/>
              </w:rPr>
              <w:t>43.3</w:t>
            </w:r>
          </w:p>
        </w:tc>
        <w:tc>
          <w:tcPr>
            <w:tcW w:w="910" w:type="dxa"/>
            <w:tcBorders>
              <w:bottom w:val="single" w:sz="4" w:space="0" w:color="000000"/>
            </w:tcBorders>
          </w:tcPr>
          <w:p>
            <w:pPr>
              <w:pStyle w:val="TableParagraph"/>
              <w:spacing w:before="94"/>
              <w:ind w:left="109" w:right="142"/>
              <w:jc w:val="center"/>
              <w:rPr>
                <w:sz w:val="18"/>
              </w:rPr>
            </w:pPr>
            <w:r>
              <w:rPr>
                <w:sz w:val="18"/>
              </w:rPr>
              <w:t>49.8</w:t>
            </w:r>
          </w:p>
        </w:tc>
        <w:tc>
          <w:tcPr>
            <w:tcW w:w="1059" w:type="dxa"/>
            <w:tcBorders>
              <w:bottom w:val="single" w:sz="4" w:space="0" w:color="000000"/>
            </w:tcBorders>
          </w:tcPr>
          <w:p>
            <w:pPr>
              <w:pStyle w:val="TableParagraph"/>
              <w:spacing w:before="94"/>
              <w:ind w:right="376"/>
              <w:jc w:val="right"/>
              <w:rPr>
                <w:sz w:val="18"/>
              </w:rPr>
            </w:pPr>
            <w:r>
              <w:rPr>
                <w:sz w:val="18"/>
              </w:rPr>
              <w:t>11,128</w:t>
            </w:r>
          </w:p>
        </w:tc>
        <w:tc>
          <w:tcPr>
            <w:tcW w:w="92" w:type="dxa"/>
            <w:tcBorders>
              <w:bottom w:val="single" w:sz="4" w:space="0" w:color="000000"/>
            </w:tcBorders>
          </w:tcPr>
          <w:p>
            <w:pPr>
              <w:pStyle w:val="TableParagraph"/>
              <w:rPr>
                <w:rFonts w:ascii="Times New Roman"/>
                <w:sz w:val="16"/>
              </w:rPr>
            </w:pPr>
          </w:p>
        </w:tc>
        <w:tc>
          <w:tcPr>
            <w:tcW w:w="1162" w:type="dxa"/>
            <w:tcBorders>
              <w:bottom w:val="single" w:sz="4" w:space="0" w:color="000000"/>
            </w:tcBorders>
          </w:tcPr>
          <w:p>
            <w:pPr>
              <w:pStyle w:val="TableParagraph"/>
              <w:spacing w:before="94"/>
              <w:ind w:left="410"/>
              <w:rPr>
                <w:sz w:val="18"/>
              </w:rPr>
            </w:pPr>
            <w:r>
              <w:rPr>
                <w:sz w:val="18"/>
              </w:rPr>
              <w:t>48.9</w:t>
            </w:r>
          </w:p>
        </w:tc>
        <w:tc>
          <w:tcPr>
            <w:tcW w:w="833" w:type="dxa"/>
            <w:tcBorders>
              <w:bottom w:val="single" w:sz="4" w:space="0" w:color="000000"/>
            </w:tcBorders>
          </w:tcPr>
          <w:p>
            <w:pPr>
              <w:pStyle w:val="TableParagraph"/>
              <w:spacing w:before="94"/>
              <w:ind w:right="238"/>
              <w:jc w:val="right"/>
              <w:rPr>
                <w:sz w:val="18"/>
              </w:rPr>
            </w:pPr>
            <w:r>
              <w:rPr>
                <w:sz w:val="18"/>
              </w:rPr>
              <w:t>5,881</w:t>
            </w:r>
          </w:p>
        </w:tc>
        <w:tc>
          <w:tcPr>
            <w:tcW w:w="90" w:type="dxa"/>
            <w:tcBorders>
              <w:bottom w:val="single" w:sz="4" w:space="0" w:color="000000"/>
            </w:tcBorders>
          </w:tcPr>
          <w:p>
            <w:pPr>
              <w:pStyle w:val="TableParagraph"/>
              <w:rPr>
                <w:rFonts w:ascii="Times New Roman"/>
                <w:sz w:val="16"/>
              </w:rPr>
            </w:pPr>
          </w:p>
        </w:tc>
        <w:tc>
          <w:tcPr>
            <w:tcW w:w="958" w:type="dxa"/>
            <w:tcBorders>
              <w:bottom w:val="single" w:sz="4" w:space="0" w:color="000000"/>
            </w:tcBorders>
          </w:tcPr>
          <w:p>
            <w:pPr>
              <w:pStyle w:val="TableParagraph"/>
              <w:spacing w:before="94"/>
              <w:ind w:left="21" w:right="80"/>
              <w:jc w:val="center"/>
              <w:rPr>
                <w:sz w:val="18"/>
              </w:rPr>
            </w:pPr>
            <w:r>
              <w:rPr>
                <w:sz w:val="18"/>
              </w:rPr>
              <w:t>53.9</w:t>
            </w:r>
          </w:p>
        </w:tc>
        <w:tc>
          <w:tcPr>
            <w:tcW w:w="939" w:type="dxa"/>
            <w:tcBorders>
              <w:bottom w:val="single" w:sz="4" w:space="0" w:color="000000"/>
            </w:tcBorders>
          </w:tcPr>
          <w:p>
            <w:pPr>
              <w:pStyle w:val="TableParagraph"/>
              <w:spacing w:before="94"/>
              <w:ind w:right="269"/>
              <w:jc w:val="right"/>
              <w:rPr>
                <w:sz w:val="18"/>
              </w:rPr>
            </w:pPr>
            <w:r>
              <w:rPr>
                <w:sz w:val="18"/>
              </w:rPr>
              <w:t>9,123</w:t>
            </w:r>
          </w:p>
        </w:tc>
        <w:tc>
          <w:tcPr>
            <w:tcW w:w="1410" w:type="dxa"/>
            <w:tcBorders>
              <w:bottom w:val="single" w:sz="4" w:space="0" w:color="000000"/>
            </w:tcBorders>
          </w:tcPr>
          <w:p>
            <w:pPr>
              <w:pStyle w:val="TableParagraph"/>
              <w:spacing w:before="94"/>
              <w:ind w:right="589"/>
              <w:jc w:val="right"/>
              <w:rPr>
                <w:sz w:val="18"/>
              </w:rPr>
            </w:pPr>
            <w:r>
              <w:rPr>
                <w:sz w:val="18"/>
              </w:rPr>
              <w:t>63.5</w:t>
            </w:r>
          </w:p>
        </w:tc>
        <w:tc>
          <w:tcPr>
            <w:tcW w:w="1007" w:type="dxa"/>
            <w:tcBorders>
              <w:bottom w:val="single" w:sz="4" w:space="0" w:color="000000"/>
            </w:tcBorders>
          </w:tcPr>
          <w:p>
            <w:pPr>
              <w:pStyle w:val="TableParagraph"/>
              <w:spacing w:before="94"/>
              <w:ind w:right="358"/>
              <w:jc w:val="right"/>
              <w:rPr>
                <w:sz w:val="18"/>
              </w:rPr>
            </w:pPr>
            <w:r>
              <w:rPr>
                <w:sz w:val="18"/>
              </w:rPr>
              <w:t>4,915</w:t>
            </w:r>
          </w:p>
        </w:tc>
      </w:tr>
      <w:tr>
        <w:trPr>
          <w:trHeight w:val="978" w:hRule="atLeast"/>
        </w:trPr>
        <w:tc>
          <w:tcPr>
            <w:tcW w:w="9199" w:type="dxa"/>
            <w:gridSpan w:val="9"/>
            <w:tcBorders>
              <w:top w:val="single" w:sz="4" w:space="0" w:color="000000"/>
              <w:bottom w:val="single" w:sz="18" w:space="0" w:color="000000"/>
            </w:tcBorders>
          </w:tcPr>
          <w:p>
            <w:pPr>
              <w:pStyle w:val="TableParagraph"/>
              <w:spacing w:before="97"/>
              <w:ind w:left="38" w:right="4755"/>
              <w:rPr>
                <w:sz w:val="16"/>
              </w:rPr>
            </w:pPr>
            <w:r>
              <w:rPr>
                <w:sz w:val="16"/>
              </w:rPr>
              <w:t>Note: Figures in parentheses are based on 25-49 unweighted cases. ICDS = Integrated Child Development Services</w:t>
            </w:r>
          </w:p>
          <w:p>
            <w:pPr>
              <w:pStyle w:val="TableParagraph"/>
              <w:spacing w:line="195" w:lineRule="exact"/>
              <w:ind w:left="38"/>
              <w:rPr>
                <w:sz w:val="16"/>
              </w:rPr>
            </w:pPr>
            <w:r>
              <w:rPr>
                <w:sz w:val="16"/>
                <w:vertAlign w:val="superscript"/>
              </w:rPr>
              <w:t>1</w:t>
            </w:r>
            <w:r>
              <w:rPr>
                <w:sz w:val="16"/>
                <w:vertAlign w:val="baseline"/>
              </w:rPr>
              <w:t> Supplementary food includes both food cooked and served at the AWC on a daily basis or given in the form of take home rations</w:t>
            </w:r>
          </w:p>
          <w:p>
            <w:pPr>
              <w:pStyle w:val="TableParagraph"/>
              <w:spacing w:line="195" w:lineRule="exact"/>
              <w:ind w:left="38"/>
              <w:rPr>
                <w:sz w:val="16"/>
              </w:rPr>
            </w:pPr>
            <w:r>
              <w:rPr>
                <w:sz w:val="16"/>
                <w:vertAlign w:val="superscript"/>
              </w:rPr>
              <w:t>2</w:t>
            </w:r>
            <w:r>
              <w:rPr>
                <w:sz w:val="16"/>
                <w:vertAlign w:val="baseline"/>
              </w:rPr>
              <w:t> Children age 36-71 months</w:t>
            </w:r>
          </w:p>
        </w:tc>
        <w:tc>
          <w:tcPr>
            <w:tcW w:w="90" w:type="dxa"/>
            <w:tcBorders>
              <w:top w:val="single" w:sz="4" w:space="0" w:color="000000"/>
              <w:bottom w:val="single" w:sz="18" w:space="0" w:color="000000"/>
            </w:tcBorders>
          </w:tcPr>
          <w:p>
            <w:pPr>
              <w:pStyle w:val="TableParagraph"/>
              <w:rPr>
                <w:rFonts w:ascii="Times New Roman"/>
                <w:sz w:val="16"/>
              </w:rPr>
            </w:pPr>
          </w:p>
        </w:tc>
        <w:tc>
          <w:tcPr>
            <w:tcW w:w="958" w:type="dxa"/>
            <w:tcBorders>
              <w:top w:val="single" w:sz="4" w:space="0" w:color="000000"/>
              <w:bottom w:val="single" w:sz="18" w:space="0" w:color="000000"/>
            </w:tcBorders>
          </w:tcPr>
          <w:p>
            <w:pPr>
              <w:pStyle w:val="TableParagraph"/>
              <w:rPr>
                <w:rFonts w:ascii="Times New Roman"/>
                <w:sz w:val="16"/>
              </w:rPr>
            </w:pPr>
          </w:p>
        </w:tc>
        <w:tc>
          <w:tcPr>
            <w:tcW w:w="939" w:type="dxa"/>
            <w:tcBorders>
              <w:top w:val="single" w:sz="4" w:space="0" w:color="000000"/>
              <w:bottom w:val="single" w:sz="18" w:space="0" w:color="000000"/>
            </w:tcBorders>
          </w:tcPr>
          <w:p>
            <w:pPr>
              <w:pStyle w:val="TableParagraph"/>
              <w:rPr>
                <w:rFonts w:ascii="Times New Roman"/>
                <w:sz w:val="16"/>
              </w:rPr>
            </w:pPr>
          </w:p>
        </w:tc>
        <w:tc>
          <w:tcPr>
            <w:tcW w:w="1410" w:type="dxa"/>
            <w:tcBorders>
              <w:top w:val="single" w:sz="4" w:space="0" w:color="000000"/>
              <w:bottom w:val="single" w:sz="18" w:space="0" w:color="000000"/>
            </w:tcBorders>
          </w:tcPr>
          <w:p>
            <w:pPr>
              <w:pStyle w:val="TableParagraph"/>
              <w:rPr>
                <w:rFonts w:ascii="Times New Roman"/>
                <w:sz w:val="16"/>
              </w:rPr>
            </w:pPr>
          </w:p>
        </w:tc>
        <w:tc>
          <w:tcPr>
            <w:tcW w:w="1007"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5840" w:h="12240" w:orient="landscape"/>
          <w:pgMar w:header="0" w:footer="717" w:top="1140" w:bottom="900" w:left="1020" w:right="1020"/>
        </w:sectPr>
      </w:pPr>
    </w:p>
    <w:tbl>
      <w:tblPr>
        <w:tblW w:w="0" w:type="auto"/>
        <w:jc w:val="left"/>
        <w:tblInd w:w="1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8"/>
        <w:gridCol w:w="839"/>
        <w:gridCol w:w="764"/>
        <w:gridCol w:w="867"/>
        <w:gridCol w:w="936"/>
        <w:gridCol w:w="1018"/>
        <w:gridCol w:w="723"/>
        <w:gridCol w:w="777"/>
        <w:gridCol w:w="889"/>
        <w:gridCol w:w="928"/>
        <w:gridCol w:w="903"/>
      </w:tblGrid>
      <w:tr>
        <w:trPr>
          <w:trHeight w:val="398" w:hRule="atLeast"/>
        </w:trPr>
        <w:tc>
          <w:tcPr>
            <w:tcW w:w="10772" w:type="dxa"/>
            <w:gridSpan w:val="11"/>
            <w:tcBorders>
              <w:top w:val="single" w:sz="18" w:space="0" w:color="000000"/>
            </w:tcBorders>
          </w:tcPr>
          <w:p>
            <w:pPr>
              <w:pStyle w:val="TableParagraph"/>
              <w:spacing w:before="82"/>
              <w:ind w:left="36"/>
              <w:rPr>
                <w:sz w:val="18"/>
              </w:rPr>
            </w:pPr>
            <w:r>
              <w:rPr>
                <w:sz w:val="18"/>
                <w:u w:val="single"/>
              </w:rPr>
              <w:t>Table 66 Utilization of ICDS services during pregnancy and while breastfeeding</w:t>
            </w:r>
          </w:p>
        </w:tc>
      </w:tr>
      <w:tr>
        <w:trPr>
          <w:trHeight w:val="582" w:hRule="atLeast"/>
        </w:trPr>
        <w:tc>
          <w:tcPr>
            <w:tcW w:w="10772" w:type="dxa"/>
            <w:gridSpan w:val="11"/>
            <w:tcBorders>
              <w:bottom w:val="single" w:sz="4" w:space="0" w:color="000000"/>
            </w:tcBorders>
          </w:tcPr>
          <w:p>
            <w:pPr>
              <w:pStyle w:val="TableParagraph"/>
              <w:spacing w:before="63"/>
              <w:ind w:left="36"/>
              <w:rPr>
                <w:sz w:val="18"/>
              </w:rPr>
            </w:pPr>
            <w:r>
              <w:rPr>
                <w:sz w:val="18"/>
              </w:rPr>
              <w:t>Among children under age 6 years, percentage whose mothers received specific benefits from an </w:t>
            </w:r>
            <w:r>
              <w:rPr>
                <w:i/>
                <w:sz w:val="18"/>
              </w:rPr>
              <w:t>anganwadi </w:t>
            </w:r>
            <w:r>
              <w:rPr>
                <w:sz w:val="18"/>
              </w:rPr>
              <w:t>centre (AWC) during pregnancy and while breastfeeding, according to background characteristics, Maharashtra, 2019-20</w:t>
            </w:r>
          </w:p>
        </w:tc>
      </w:tr>
      <w:tr>
        <w:trPr>
          <w:trHeight w:val="342" w:hRule="atLeast"/>
        </w:trPr>
        <w:tc>
          <w:tcPr>
            <w:tcW w:w="2128" w:type="dxa"/>
            <w:tcBorders>
              <w:top w:val="single" w:sz="4" w:space="0" w:color="000000"/>
            </w:tcBorders>
          </w:tcPr>
          <w:p>
            <w:pPr>
              <w:pStyle w:val="TableParagraph"/>
              <w:rPr>
                <w:rFonts w:ascii="Times New Roman"/>
                <w:sz w:val="16"/>
              </w:rPr>
            </w:pPr>
          </w:p>
        </w:tc>
        <w:tc>
          <w:tcPr>
            <w:tcW w:w="4424" w:type="dxa"/>
            <w:gridSpan w:val="5"/>
            <w:tcBorders>
              <w:top w:val="single" w:sz="4" w:space="0" w:color="000000"/>
            </w:tcBorders>
          </w:tcPr>
          <w:p>
            <w:pPr>
              <w:pStyle w:val="TableParagraph"/>
              <w:tabs>
                <w:tab w:pos="392" w:val="left" w:leader="none"/>
                <w:tab w:pos="4325" w:val="left" w:leader="none"/>
              </w:tabs>
              <w:spacing w:line="204" w:lineRule="exact" w:before="119"/>
              <w:ind w:left="18"/>
              <w:rPr>
                <w:sz w:val="18"/>
              </w:rPr>
            </w:pPr>
            <w:r>
              <w:rPr>
                <w:sz w:val="18"/>
                <w:u w:val="single"/>
              </w:rPr>
              <w:t> </w:t>
              <w:tab/>
              <w:t>Mother received from an AWC during</w:t>
            </w:r>
            <w:r>
              <w:rPr>
                <w:spacing w:val="-19"/>
                <w:sz w:val="18"/>
                <w:u w:val="single"/>
              </w:rPr>
              <w:t> </w:t>
            </w:r>
            <w:r>
              <w:rPr>
                <w:sz w:val="18"/>
                <w:u w:val="single"/>
              </w:rPr>
              <w:t>pregnancy</w:t>
              <w:tab/>
            </w:r>
          </w:p>
        </w:tc>
        <w:tc>
          <w:tcPr>
            <w:tcW w:w="4220" w:type="dxa"/>
            <w:gridSpan w:val="5"/>
            <w:tcBorders>
              <w:top w:val="single" w:sz="4" w:space="0" w:color="000000"/>
              <w:bottom w:val="single" w:sz="4" w:space="0" w:color="000000"/>
            </w:tcBorders>
          </w:tcPr>
          <w:p>
            <w:pPr>
              <w:pStyle w:val="TableParagraph"/>
              <w:spacing w:line="199" w:lineRule="exact" w:before="119"/>
              <w:ind w:left="210"/>
              <w:rPr>
                <w:sz w:val="12"/>
              </w:rPr>
            </w:pPr>
            <w:r>
              <w:rPr>
                <w:sz w:val="18"/>
              </w:rPr>
              <w:t>Mother received from an AWC while breastfeeding</w:t>
            </w:r>
            <w:r>
              <w:rPr>
                <w:position w:val="5"/>
                <w:sz w:val="12"/>
              </w:rPr>
              <w:t>2</w:t>
            </w:r>
          </w:p>
        </w:tc>
      </w:tr>
      <w:tr>
        <w:trPr>
          <w:trHeight w:val="695" w:hRule="atLeast"/>
        </w:trPr>
        <w:tc>
          <w:tcPr>
            <w:tcW w:w="2128" w:type="dxa"/>
            <w:tcBorders>
              <w:bottom w:val="single" w:sz="4" w:space="0" w:color="000000"/>
            </w:tcBorders>
          </w:tcPr>
          <w:p>
            <w:pPr>
              <w:pStyle w:val="TableParagraph"/>
              <w:rPr>
                <w:rFonts w:ascii="P052"/>
                <w:sz w:val="18"/>
              </w:rPr>
            </w:pPr>
          </w:p>
          <w:p>
            <w:pPr>
              <w:pStyle w:val="TableParagraph"/>
              <w:spacing w:before="3"/>
              <w:rPr>
                <w:rFonts w:ascii="P052"/>
                <w:sz w:val="16"/>
              </w:rPr>
            </w:pPr>
          </w:p>
          <w:p>
            <w:pPr>
              <w:pStyle w:val="TableParagraph"/>
              <w:spacing w:line="199" w:lineRule="exact"/>
              <w:ind w:left="36"/>
              <w:rPr>
                <w:sz w:val="18"/>
              </w:rPr>
            </w:pPr>
            <w:r>
              <w:rPr>
                <w:sz w:val="18"/>
              </w:rPr>
              <w:t>Background characteristic</w:t>
            </w:r>
          </w:p>
        </w:tc>
        <w:tc>
          <w:tcPr>
            <w:tcW w:w="839" w:type="dxa"/>
            <w:tcBorders>
              <w:bottom w:val="single" w:sz="4" w:space="0" w:color="000000"/>
            </w:tcBorders>
          </w:tcPr>
          <w:p>
            <w:pPr>
              <w:pStyle w:val="TableParagraph"/>
              <w:spacing w:before="4"/>
              <w:rPr>
                <w:rFonts w:ascii="P052"/>
                <w:sz w:val="18"/>
              </w:rPr>
            </w:pPr>
          </w:p>
          <w:p>
            <w:pPr>
              <w:pStyle w:val="TableParagraph"/>
              <w:spacing w:line="220" w:lineRule="atLeast"/>
              <w:ind w:left="160" w:right="63" w:firstLine="158"/>
              <w:rPr>
                <w:sz w:val="18"/>
              </w:rPr>
            </w:pPr>
            <w:r>
              <w:rPr>
                <w:sz w:val="18"/>
              </w:rPr>
              <w:t>Any benefits</w:t>
            </w:r>
          </w:p>
        </w:tc>
        <w:tc>
          <w:tcPr>
            <w:tcW w:w="764" w:type="dxa"/>
            <w:tcBorders>
              <w:bottom w:val="single" w:sz="4" w:space="0" w:color="000000"/>
            </w:tcBorders>
          </w:tcPr>
          <w:p>
            <w:pPr>
              <w:pStyle w:val="TableParagraph"/>
              <w:spacing w:before="37"/>
              <w:ind w:left="86" w:right="39" w:firstLine="33"/>
              <w:rPr>
                <w:sz w:val="18"/>
              </w:rPr>
            </w:pPr>
            <w:r>
              <w:rPr>
                <w:sz w:val="18"/>
              </w:rPr>
              <w:t>Supple- mentary</w:t>
            </w:r>
          </w:p>
          <w:p>
            <w:pPr>
              <w:pStyle w:val="TableParagraph"/>
              <w:spacing w:line="199" w:lineRule="exact"/>
              <w:ind w:left="194"/>
              <w:rPr>
                <w:sz w:val="12"/>
              </w:rPr>
            </w:pPr>
            <w:r>
              <w:rPr>
                <w:sz w:val="18"/>
              </w:rPr>
              <w:t>food</w:t>
            </w:r>
            <w:r>
              <w:rPr>
                <w:position w:val="5"/>
                <w:sz w:val="12"/>
              </w:rPr>
              <w:t>1</w:t>
            </w:r>
          </w:p>
        </w:tc>
        <w:tc>
          <w:tcPr>
            <w:tcW w:w="867" w:type="dxa"/>
            <w:tcBorders>
              <w:bottom w:val="single" w:sz="4" w:space="0" w:color="000000"/>
            </w:tcBorders>
          </w:tcPr>
          <w:p>
            <w:pPr>
              <w:pStyle w:val="TableParagraph"/>
              <w:spacing w:before="4"/>
              <w:rPr>
                <w:rFonts w:ascii="P052"/>
                <w:sz w:val="18"/>
              </w:rPr>
            </w:pPr>
          </w:p>
          <w:p>
            <w:pPr>
              <w:pStyle w:val="TableParagraph"/>
              <w:spacing w:line="220" w:lineRule="atLeast"/>
              <w:ind w:left="62" w:right="36" w:firstLine="124"/>
              <w:rPr>
                <w:sz w:val="18"/>
              </w:rPr>
            </w:pPr>
            <w:r>
              <w:rPr>
                <w:sz w:val="18"/>
              </w:rPr>
              <w:t>Health check-ups</w:t>
            </w:r>
          </w:p>
        </w:tc>
        <w:tc>
          <w:tcPr>
            <w:tcW w:w="936" w:type="dxa"/>
            <w:tcBorders>
              <w:bottom w:val="single" w:sz="4" w:space="0" w:color="000000"/>
            </w:tcBorders>
          </w:tcPr>
          <w:p>
            <w:pPr>
              <w:pStyle w:val="TableParagraph"/>
              <w:spacing w:before="37"/>
              <w:ind w:left="153" w:hanging="77"/>
              <w:rPr>
                <w:sz w:val="18"/>
              </w:rPr>
            </w:pPr>
            <w:r>
              <w:rPr>
                <w:sz w:val="18"/>
              </w:rPr>
              <w:t>Health and nutrition</w:t>
            </w:r>
          </w:p>
          <w:p>
            <w:pPr>
              <w:pStyle w:val="TableParagraph"/>
              <w:spacing w:line="199" w:lineRule="exact"/>
              <w:ind w:left="107"/>
              <w:rPr>
                <w:sz w:val="18"/>
              </w:rPr>
            </w:pPr>
            <w:r>
              <w:rPr>
                <w:sz w:val="18"/>
              </w:rPr>
              <w:t>education</w:t>
            </w:r>
          </w:p>
        </w:tc>
        <w:tc>
          <w:tcPr>
            <w:tcW w:w="1018" w:type="dxa"/>
            <w:tcBorders>
              <w:bottom w:val="single" w:sz="4" w:space="0" w:color="000000"/>
            </w:tcBorders>
          </w:tcPr>
          <w:p>
            <w:pPr>
              <w:pStyle w:val="TableParagraph"/>
              <w:spacing w:before="4"/>
              <w:rPr>
                <w:rFonts w:ascii="P052"/>
                <w:sz w:val="18"/>
              </w:rPr>
            </w:pPr>
          </w:p>
          <w:p>
            <w:pPr>
              <w:pStyle w:val="TableParagraph"/>
              <w:spacing w:line="220" w:lineRule="atLeast"/>
              <w:ind w:left="160" w:right="145" w:hanging="99"/>
              <w:rPr>
                <w:sz w:val="18"/>
              </w:rPr>
            </w:pPr>
            <w:r>
              <w:rPr>
                <w:sz w:val="18"/>
              </w:rPr>
              <w:t>Number of children</w:t>
            </w:r>
          </w:p>
        </w:tc>
        <w:tc>
          <w:tcPr>
            <w:tcW w:w="723" w:type="dxa"/>
            <w:tcBorders>
              <w:top w:val="single" w:sz="4" w:space="0" w:color="000000"/>
              <w:bottom w:val="single" w:sz="4" w:space="0" w:color="000000"/>
            </w:tcBorders>
          </w:tcPr>
          <w:p>
            <w:pPr>
              <w:pStyle w:val="TableParagraph"/>
              <w:spacing w:before="9"/>
              <w:rPr>
                <w:rFonts w:ascii="P052"/>
                <w:sz w:val="18"/>
              </w:rPr>
            </w:pPr>
          </w:p>
          <w:p>
            <w:pPr>
              <w:pStyle w:val="TableParagraph"/>
              <w:spacing w:line="220" w:lineRule="atLeast"/>
              <w:ind w:left="66" w:right="55" w:firstLine="151"/>
              <w:rPr>
                <w:sz w:val="18"/>
              </w:rPr>
            </w:pPr>
            <w:r>
              <w:rPr>
                <w:sz w:val="18"/>
              </w:rPr>
              <w:t>Any services</w:t>
            </w:r>
          </w:p>
        </w:tc>
        <w:tc>
          <w:tcPr>
            <w:tcW w:w="777" w:type="dxa"/>
            <w:tcBorders>
              <w:top w:val="single" w:sz="4" w:space="0" w:color="000000"/>
              <w:bottom w:val="single" w:sz="4" w:space="0" w:color="000000"/>
            </w:tcBorders>
          </w:tcPr>
          <w:p>
            <w:pPr>
              <w:pStyle w:val="TableParagraph"/>
              <w:spacing w:before="42"/>
              <w:ind w:left="75" w:right="63" w:firstLine="31"/>
              <w:rPr>
                <w:sz w:val="18"/>
              </w:rPr>
            </w:pPr>
            <w:r>
              <w:rPr>
                <w:sz w:val="18"/>
              </w:rPr>
              <w:t>Supple- mentary</w:t>
            </w:r>
          </w:p>
          <w:p>
            <w:pPr>
              <w:pStyle w:val="TableParagraph"/>
              <w:spacing w:line="199" w:lineRule="exact"/>
              <w:ind w:left="183"/>
              <w:rPr>
                <w:sz w:val="12"/>
              </w:rPr>
            </w:pPr>
            <w:r>
              <w:rPr>
                <w:sz w:val="18"/>
              </w:rPr>
              <w:t>food</w:t>
            </w:r>
            <w:r>
              <w:rPr>
                <w:position w:val="5"/>
                <w:sz w:val="12"/>
              </w:rPr>
              <w:t>1</w:t>
            </w:r>
          </w:p>
        </w:tc>
        <w:tc>
          <w:tcPr>
            <w:tcW w:w="889" w:type="dxa"/>
            <w:tcBorders>
              <w:top w:val="single" w:sz="4" w:space="0" w:color="000000"/>
              <w:bottom w:val="single" w:sz="4" w:space="0" w:color="000000"/>
            </w:tcBorders>
          </w:tcPr>
          <w:p>
            <w:pPr>
              <w:pStyle w:val="TableParagraph"/>
              <w:spacing w:before="9"/>
              <w:rPr>
                <w:rFonts w:ascii="P052"/>
                <w:sz w:val="18"/>
              </w:rPr>
            </w:pPr>
          </w:p>
          <w:p>
            <w:pPr>
              <w:pStyle w:val="TableParagraph"/>
              <w:spacing w:line="220" w:lineRule="atLeast"/>
              <w:ind w:left="83" w:right="73" w:firstLine="124"/>
              <w:rPr>
                <w:sz w:val="18"/>
              </w:rPr>
            </w:pPr>
            <w:r>
              <w:rPr>
                <w:sz w:val="18"/>
              </w:rPr>
              <w:t>Health check-ups</w:t>
            </w:r>
          </w:p>
        </w:tc>
        <w:tc>
          <w:tcPr>
            <w:tcW w:w="928" w:type="dxa"/>
            <w:tcBorders>
              <w:top w:val="single" w:sz="4" w:space="0" w:color="000000"/>
              <w:bottom w:val="single" w:sz="4" w:space="0" w:color="000000"/>
            </w:tcBorders>
          </w:tcPr>
          <w:p>
            <w:pPr>
              <w:pStyle w:val="TableParagraph"/>
              <w:spacing w:before="42"/>
              <w:ind w:left="150" w:right="34" w:hanging="77"/>
              <w:rPr>
                <w:sz w:val="18"/>
              </w:rPr>
            </w:pPr>
            <w:r>
              <w:rPr>
                <w:sz w:val="18"/>
              </w:rPr>
              <w:t>Health and nutrition</w:t>
            </w:r>
          </w:p>
          <w:p>
            <w:pPr>
              <w:pStyle w:val="TableParagraph"/>
              <w:spacing w:line="199" w:lineRule="exact"/>
              <w:ind w:left="104"/>
              <w:rPr>
                <w:sz w:val="18"/>
              </w:rPr>
            </w:pPr>
            <w:r>
              <w:rPr>
                <w:sz w:val="18"/>
              </w:rPr>
              <w:t>education</w:t>
            </w:r>
          </w:p>
        </w:tc>
        <w:tc>
          <w:tcPr>
            <w:tcW w:w="903" w:type="dxa"/>
            <w:tcBorders>
              <w:top w:val="single" w:sz="4" w:space="0" w:color="000000"/>
              <w:bottom w:val="single" w:sz="4" w:space="0" w:color="000000"/>
            </w:tcBorders>
          </w:tcPr>
          <w:p>
            <w:pPr>
              <w:pStyle w:val="TableParagraph"/>
              <w:spacing w:before="42"/>
              <w:ind w:left="153" w:right="37" w:hanging="99"/>
              <w:rPr>
                <w:sz w:val="18"/>
              </w:rPr>
            </w:pPr>
            <w:r>
              <w:rPr>
                <w:sz w:val="18"/>
              </w:rPr>
              <w:t>Number of children</w:t>
            </w:r>
          </w:p>
          <w:p>
            <w:pPr>
              <w:pStyle w:val="TableParagraph"/>
              <w:spacing w:line="199" w:lineRule="exact"/>
              <w:ind w:left="98"/>
              <w:rPr>
                <w:sz w:val="18"/>
              </w:rPr>
            </w:pPr>
            <w:r>
              <w:rPr>
                <w:sz w:val="18"/>
              </w:rPr>
              <w:t>breastfed</w:t>
            </w:r>
          </w:p>
        </w:tc>
      </w:tr>
      <w:tr>
        <w:trPr>
          <w:trHeight w:val="536" w:hRule="atLeast"/>
        </w:trPr>
        <w:tc>
          <w:tcPr>
            <w:tcW w:w="2128" w:type="dxa"/>
            <w:tcBorders>
              <w:top w:val="single" w:sz="4" w:space="0" w:color="000000"/>
            </w:tcBorders>
          </w:tcPr>
          <w:p>
            <w:pPr>
              <w:pStyle w:val="TableParagraph"/>
              <w:spacing w:before="8"/>
              <w:rPr>
                <w:rFonts w:ascii="P052"/>
                <w:sz w:val="21"/>
              </w:rPr>
            </w:pPr>
          </w:p>
          <w:p>
            <w:pPr>
              <w:pStyle w:val="TableParagraph"/>
              <w:spacing w:line="216" w:lineRule="exact" w:before="1"/>
              <w:ind w:left="36"/>
              <w:rPr>
                <w:b/>
                <w:sz w:val="18"/>
              </w:rPr>
            </w:pPr>
            <w:r>
              <w:rPr>
                <w:b/>
                <w:sz w:val="18"/>
              </w:rPr>
              <w:t>Residence</w:t>
            </w:r>
          </w:p>
        </w:tc>
        <w:tc>
          <w:tcPr>
            <w:tcW w:w="839" w:type="dxa"/>
            <w:tcBorders>
              <w:top w:val="single" w:sz="4" w:space="0" w:color="000000"/>
            </w:tcBorders>
          </w:tcPr>
          <w:p>
            <w:pPr>
              <w:pStyle w:val="TableParagraph"/>
              <w:rPr>
                <w:rFonts w:ascii="Times New Roman"/>
                <w:sz w:val="16"/>
              </w:rPr>
            </w:pPr>
          </w:p>
        </w:tc>
        <w:tc>
          <w:tcPr>
            <w:tcW w:w="764" w:type="dxa"/>
            <w:tcBorders>
              <w:top w:val="single" w:sz="4" w:space="0" w:color="000000"/>
            </w:tcBorders>
          </w:tcPr>
          <w:p>
            <w:pPr>
              <w:pStyle w:val="TableParagraph"/>
              <w:rPr>
                <w:rFonts w:ascii="Times New Roman"/>
                <w:sz w:val="16"/>
              </w:rPr>
            </w:pPr>
          </w:p>
        </w:tc>
        <w:tc>
          <w:tcPr>
            <w:tcW w:w="867" w:type="dxa"/>
            <w:tcBorders>
              <w:top w:val="single" w:sz="4" w:space="0" w:color="000000"/>
            </w:tcBorders>
          </w:tcPr>
          <w:p>
            <w:pPr>
              <w:pStyle w:val="TableParagraph"/>
              <w:rPr>
                <w:rFonts w:ascii="Times New Roman"/>
                <w:sz w:val="16"/>
              </w:rPr>
            </w:pPr>
          </w:p>
        </w:tc>
        <w:tc>
          <w:tcPr>
            <w:tcW w:w="936" w:type="dxa"/>
            <w:tcBorders>
              <w:top w:val="single" w:sz="4" w:space="0" w:color="000000"/>
            </w:tcBorders>
          </w:tcPr>
          <w:p>
            <w:pPr>
              <w:pStyle w:val="TableParagraph"/>
              <w:rPr>
                <w:rFonts w:ascii="Times New Roman"/>
                <w:sz w:val="16"/>
              </w:rPr>
            </w:pPr>
          </w:p>
        </w:tc>
        <w:tc>
          <w:tcPr>
            <w:tcW w:w="1018" w:type="dxa"/>
            <w:tcBorders>
              <w:top w:val="single" w:sz="4" w:space="0" w:color="000000"/>
            </w:tcBorders>
          </w:tcPr>
          <w:p>
            <w:pPr>
              <w:pStyle w:val="TableParagraph"/>
              <w:rPr>
                <w:rFonts w:ascii="Times New Roman"/>
                <w:sz w:val="16"/>
              </w:rPr>
            </w:pPr>
          </w:p>
        </w:tc>
        <w:tc>
          <w:tcPr>
            <w:tcW w:w="723" w:type="dxa"/>
            <w:tcBorders>
              <w:top w:val="single" w:sz="4" w:space="0" w:color="000000"/>
            </w:tcBorders>
          </w:tcPr>
          <w:p>
            <w:pPr>
              <w:pStyle w:val="TableParagraph"/>
              <w:rPr>
                <w:rFonts w:ascii="Times New Roman"/>
                <w:sz w:val="16"/>
              </w:rPr>
            </w:pPr>
          </w:p>
        </w:tc>
        <w:tc>
          <w:tcPr>
            <w:tcW w:w="777" w:type="dxa"/>
            <w:tcBorders>
              <w:top w:val="single" w:sz="4" w:space="0" w:color="000000"/>
            </w:tcBorders>
          </w:tcPr>
          <w:p>
            <w:pPr>
              <w:pStyle w:val="TableParagraph"/>
              <w:rPr>
                <w:rFonts w:ascii="Times New Roman"/>
                <w:sz w:val="16"/>
              </w:rPr>
            </w:pPr>
          </w:p>
        </w:tc>
        <w:tc>
          <w:tcPr>
            <w:tcW w:w="889" w:type="dxa"/>
            <w:tcBorders>
              <w:top w:val="single" w:sz="4" w:space="0" w:color="000000"/>
            </w:tcBorders>
          </w:tcPr>
          <w:p>
            <w:pPr>
              <w:pStyle w:val="TableParagraph"/>
              <w:rPr>
                <w:rFonts w:ascii="Times New Roman"/>
                <w:sz w:val="16"/>
              </w:rPr>
            </w:pPr>
          </w:p>
        </w:tc>
        <w:tc>
          <w:tcPr>
            <w:tcW w:w="928" w:type="dxa"/>
            <w:tcBorders>
              <w:top w:val="single" w:sz="4" w:space="0" w:color="000000"/>
            </w:tcBorders>
          </w:tcPr>
          <w:p>
            <w:pPr>
              <w:pStyle w:val="TableParagraph"/>
              <w:rPr>
                <w:rFonts w:ascii="Times New Roman"/>
                <w:sz w:val="16"/>
              </w:rPr>
            </w:pPr>
          </w:p>
        </w:tc>
        <w:tc>
          <w:tcPr>
            <w:tcW w:w="903" w:type="dxa"/>
            <w:tcBorders>
              <w:top w:val="single" w:sz="4" w:space="0" w:color="000000"/>
            </w:tcBorders>
          </w:tcPr>
          <w:p>
            <w:pPr>
              <w:pStyle w:val="TableParagraph"/>
              <w:rPr>
                <w:rFonts w:ascii="Times New Roman"/>
                <w:sz w:val="16"/>
              </w:rPr>
            </w:pPr>
          </w:p>
        </w:tc>
      </w:tr>
      <w:tr>
        <w:trPr>
          <w:trHeight w:val="219" w:hRule="atLeast"/>
        </w:trPr>
        <w:tc>
          <w:tcPr>
            <w:tcW w:w="2128" w:type="dxa"/>
          </w:tcPr>
          <w:p>
            <w:pPr>
              <w:pStyle w:val="TableParagraph"/>
              <w:spacing w:line="200" w:lineRule="exact"/>
              <w:ind w:left="137"/>
              <w:rPr>
                <w:sz w:val="18"/>
              </w:rPr>
            </w:pPr>
            <w:r>
              <w:rPr>
                <w:sz w:val="18"/>
              </w:rPr>
              <w:t>Urban</w:t>
            </w:r>
          </w:p>
        </w:tc>
        <w:tc>
          <w:tcPr>
            <w:tcW w:w="839" w:type="dxa"/>
          </w:tcPr>
          <w:p>
            <w:pPr>
              <w:pStyle w:val="TableParagraph"/>
              <w:spacing w:line="200" w:lineRule="exact"/>
              <w:ind w:left="106" w:right="42"/>
              <w:jc w:val="center"/>
              <w:rPr>
                <w:sz w:val="18"/>
              </w:rPr>
            </w:pPr>
            <w:r>
              <w:rPr>
                <w:sz w:val="18"/>
              </w:rPr>
              <w:t>27.5</w:t>
            </w:r>
          </w:p>
        </w:tc>
        <w:tc>
          <w:tcPr>
            <w:tcW w:w="764" w:type="dxa"/>
          </w:tcPr>
          <w:p>
            <w:pPr>
              <w:pStyle w:val="TableParagraph"/>
              <w:spacing w:line="200" w:lineRule="exact"/>
              <w:ind w:left="197" w:right="206"/>
              <w:jc w:val="center"/>
              <w:rPr>
                <w:sz w:val="18"/>
              </w:rPr>
            </w:pPr>
            <w:r>
              <w:rPr>
                <w:sz w:val="18"/>
              </w:rPr>
              <w:t>26.3</w:t>
            </w:r>
          </w:p>
        </w:tc>
        <w:tc>
          <w:tcPr>
            <w:tcW w:w="867" w:type="dxa"/>
          </w:tcPr>
          <w:p>
            <w:pPr>
              <w:pStyle w:val="TableParagraph"/>
              <w:spacing w:line="200" w:lineRule="exact"/>
              <w:ind w:left="254"/>
              <w:rPr>
                <w:sz w:val="18"/>
              </w:rPr>
            </w:pPr>
            <w:r>
              <w:rPr>
                <w:sz w:val="18"/>
              </w:rPr>
              <w:t>25.0</w:t>
            </w:r>
          </w:p>
        </w:tc>
        <w:tc>
          <w:tcPr>
            <w:tcW w:w="936" w:type="dxa"/>
          </w:tcPr>
          <w:p>
            <w:pPr>
              <w:pStyle w:val="TableParagraph"/>
              <w:spacing w:line="200" w:lineRule="exact"/>
              <w:ind w:left="299"/>
              <w:rPr>
                <w:sz w:val="18"/>
              </w:rPr>
            </w:pPr>
            <w:r>
              <w:rPr>
                <w:sz w:val="18"/>
              </w:rPr>
              <w:t>23.9</w:t>
            </w:r>
          </w:p>
        </w:tc>
        <w:tc>
          <w:tcPr>
            <w:tcW w:w="1018" w:type="dxa"/>
          </w:tcPr>
          <w:p>
            <w:pPr>
              <w:pStyle w:val="TableParagraph"/>
              <w:spacing w:line="200" w:lineRule="exact"/>
              <w:ind w:right="356"/>
              <w:jc w:val="right"/>
              <w:rPr>
                <w:sz w:val="18"/>
              </w:rPr>
            </w:pPr>
            <w:r>
              <w:rPr>
                <w:sz w:val="18"/>
              </w:rPr>
              <w:t>4,780</w:t>
            </w:r>
          </w:p>
        </w:tc>
        <w:tc>
          <w:tcPr>
            <w:tcW w:w="723" w:type="dxa"/>
          </w:tcPr>
          <w:p>
            <w:pPr>
              <w:pStyle w:val="TableParagraph"/>
              <w:spacing w:line="200" w:lineRule="exact"/>
              <w:ind w:left="141"/>
              <w:rPr>
                <w:sz w:val="18"/>
              </w:rPr>
            </w:pPr>
            <w:r>
              <w:rPr>
                <w:sz w:val="18"/>
              </w:rPr>
              <w:t>25.7</w:t>
            </w:r>
          </w:p>
        </w:tc>
        <w:tc>
          <w:tcPr>
            <w:tcW w:w="777" w:type="dxa"/>
          </w:tcPr>
          <w:p>
            <w:pPr>
              <w:pStyle w:val="TableParagraph"/>
              <w:spacing w:line="200" w:lineRule="exact"/>
              <w:ind w:left="176" w:right="240"/>
              <w:jc w:val="center"/>
              <w:rPr>
                <w:sz w:val="18"/>
              </w:rPr>
            </w:pPr>
            <w:r>
              <w:rPr>
                <w:sz w:val="18"/>
              </w:rPr>
              <w:t>25.3</w:t>
            </w:r>
          </w:p>
        </w:tc>
        <w:tc>
          <w:tcPr>
            <w:tcW w:w="889" w:type="dxa"/>
          </w:tcPr>
          <w:p>
            <w:pPr>
              <w:pStyle w:val="TableParagraph"/>
              <w:spacing w:line="200" w:lineRule="exact"/>
              <w:ind w:left="273"/>
              <w:rPr>
                <w:sz w:val="18"/>
              </w:rPr>
            </w:pPr>
            <w:r>
              <w:rPr>
                <w:sz w:val="18"/>
              </w:rPr>
              <w:t>23.5</w:t>
            </w:r>
          </w:p>
        </w:tc>
        <w:tc>
          <w:tcPr>
            <w:tcW w:w="928" w:type="dxa"/>
          </w:tcPr>
          <w:p>
            <w:pPr>
              <w:pStyle w:val="TableParagraph"/>
              <w:spacing w:line="200" w:lineRule="exact"/>
              <w:ind w:right="312"/>
              <w:jc w:val="right"/>
              <w:rPr>
                <w:sz w:val="18"/>
              </w:rPr>
            </w:pPr>
            <w:r>
              <w:rPr>
                <w:sz w:val="18"/>
              </w:rPr>
              <w:t>22.6</w:t>
            </w:r>
          </w:p>
        </w:tc>
        <w:tc>
          <w:tcPr>
            <w:tcW w:w="903" w:type="dxa"/>
          </w:tcPr>
          <w:p>
            <w:pPr>
              <w:pStyle w:val="TableParagraph"/>
              <w:spacing w:line="200" w:lineRule="exact"/>
              <w:ind w:right="227"/>
              <w:jc w:val="right"/>
              <w:rPr>
                <w:sz w:val="18"/>
              </w:rPr>
            </w:pPr>
            <w:r>
              <w:rPr>
                <w:sz w:val="18"/>
              </w:rPr>
              <w:t>4,775</w:t>
            </w:r>
          </w:p>
        </w:tc>
      </w:tr>
      <w:tr>
        <w:trPr>
          <w:trHeight w:val="330" w:hRule="atLeast"/>
        </w:trPr>
        <w:tc>
          <w:tcPr>
            <w:tcW w:w="2128" w:type="dxa"/>
          </w:tcPr>
          <w:p>
            <w:pPr>
              <w:pStyle w:val="TableParagraph"/>
              <w:spacing w:line="204" w:lineRule="exact"/>
              <w:ind w:left="137"/>
              <w:rPr>
                <w:sz w:val="18"/>
              </w:rPr>
            </w:pPr>
            <w:r>
              <w:rPr>
                <w:sz w:val="18"/>
              </w:rPr>
              <w:t>Rural</w:t>
            </w:r>
          </w:p>
        </w:tc>
        <w:tc>
          <w:tcPr>
            <w:tcW w:w="839" w:type="dxa"/>
          </w:tcPr>
          <w:p>
            <w:pPr>
              <w:pStyle w:val="TableParagraph"/>
              <w:spacing w:line="204" w:lineRule="exact"/>
              <w:ind w:left="106" w:right="42"/>
              <w:jc w:val="center"/>
              <w:rPr>
                <w:sz w:val="18"/>
              </w:rPr>
            </w:pPr>
            <w:r>
              <w:rPr>
                <w:sz w:val="18"/>
              </w:rPr>
              <w:t>67.5</w:t>
            </w:r>
          </w:p>
        </w:tc>
        <w:tc>
          <w:tcPr>
            <w:tcW w:w="764" w:type="dxa"/>
          </w:tcPr>
          <w:p>
            <w:pPr>
              <w:pStyle w:val="TableParagraph"/>
              <w:spacing w:line="204" w:lineRule="exact"/>
              <w:ind w:left="197" w:right="206"/>
              <w:jc w:val="center"/>
              <w:rPr>
                <w:sz w:val="18"/>
              </w:rPr>
            </w:pPr>
            <w:r>
              <w:rPr>
                <w:sz w:val="18"/>
              </w:rPr>
              <w:t>66.3</w:t>
            </w:r>
          </w:p>
        </w:tc>
        <w:tc>
          <w:tcPr>
            <w:tcW w:w="867" w:type="dxa"/>
          </w:tcPr>
          <w:p>
            <w:pPr>
              <w:pStyle w:val="TableParagraph"/>
              <w:spacing w:line="204" w:lineRule="exact"/>
              <w:ind w:left="254"/>
              <w:rPr>
                <w:sz w:val="18"/>
              </w:rPr>
            </w:pPr>
            <w:r>
              <w:rPr>
                <w:sz w:val="18"/>
              </w:rPr>
              <w:t>62.4</w:t>
            </w:r>
          </w:p>
        </w:tc>
        <w:tc>
          <w:tcPr>
            <w:tcW w:w="936" w:type="dxa"/>
          </w:tcPr>
          <w:p>
            <w:pPr>
              <w:pStyle w:val="TableParagraph"/>
              <w:spacing w:line="204" w:lineRule="exact"/>
              <w:ind w:left="299"/>
              <w:rPr>
                <w:sz w:val="18"/>
              </w:rPr>
            </w:pPr>
            <w:r>
              <w:rPr>
                <w:sz w:val="18"/>
              </w:rPr>
              <w:t>57.0</w:t>
            </w:r>
          </w:p>
        </w:tc>
        <w:tc>
          <w:tcPr>
            <w:tcW w:w="1018" w:type="dxa"/>
          </w:tcPr>
          <w:p>
            <w:pPr>
              <w:pStyle w:val="TableParagraph"/>
              <w:spacing w:line="204" w:lineRule="exact"/>
              <w:ind w:right="356"/>
              <w:jc w:val="right"/>
              <w:rPr>
                <w:sz w:val="18"/>
              </w:rPr>
            </w:pPr>
            <w:r>
              <w:rPr>
                <w:sz w:val="18"/>
              </w:rPr>
              <w:t>6,348</w:t>
            </w:r>
          </w:p>
        </w:tc>
        <w:tc>
          <w:tcPr>
            <w:tcW w:w="723" w:type="dxa"/>
          </w:tcPr>
          <w:p>
            <w:pPr>
              <w:pStyle w:val="TableParagraph"/>
              <w:spacing w:line="204" w:lineRule="exact"/>
              <w:ind w:left="141"/>
              <w:rPr>
                <w:sz w:val="18"/>
              </w:rPr>
            </w:pPr>
            <w:r>
              <w:rPr>
                <w:sz w:val="18"/>
              </w:rPr>
              <w:t>61.4</w:t>
            </w:r>
          </w:p>
        </w:tc>
        <w:tc>
          <w:tcPr>
            <w:tcW w:w="777" w:type="dxa"/>
          </w:tcPr>
          <w:p>
            <w:pPr>
              <w:pStyle w:val="TableParagraph"/>
              <w:spacing w:line="204" w:lineRule="exact"/>
              <w:ind w:left="176" w:right="240"/>
              <w:jc w:val="center"/>
              <w:rPr>
                <w:sz w:val="18"/>
              </w:rPr>
            </w:pPr>
            <w:r>
              <w:rPr>
                <w:sz w:val="18"/>
              </w:rPr>
              <w:t>60.6</w:t>
            </w:r>
          </w:p>
        </w:tc>
        <w:tc>
          <w:tcPr>
            <w:tcW w:w="889" w:type="dxa"/>
          </w:tcPr>
          <w:p>
            <w:pPr>
              <w:pStyle w:val="TableParagraph"/>
              <w:spacing w:line="204" w:lineRule="exact"/>
              <w:ind w:left="273"/>
              <w:rPr>
                <w:sz w:val="18"/>
              </w:rPr>
            </w:pPr>
            <w:r>
              <w:rPr>
                <w:sz w:val="18"/>
              </w:rPr>
              <w:t>56.2</w:t>
            </w:r>
          </w:p>
        </w:tc>
        <w:tc>
          <w:tcPr>
            <w:tcW w:w="928" w:type="dxa"/>
          </w:tcPr>
          <w:p>
            <w:pPr>
              <w:pStyle w:val="TableParagraph"/>
              <w:spacing w:line="204" w:lineRule="exact"/>
              <w:ind w:right="312"/>
              <w:jc w:val="right"/>
              <w:rPr>
                <w:sz w:val="18"/>
              </w:rPr>
            </w:pPr>
            <w:r>
              <w:rPr>
                <w:sz w:val="18"/>
              </w:rPr>
              <w:t>52.4</w:t>
            </w:r>
          </w:p>
        </w:tc>
        <w:tc>
          <w:tcPr>
            <w:tcW w:w="903" w:type="dxa"/>
          </w:tcPr>
          <w:p>
            <w:pPr>
              <w:pStyle w:val="TableParagraph"/>
              <w:spacing w:line="204" w:lineRule="exact"/>
              <w:ind w:right="227"/>
              <w:jc w:val="right"/>
              <w:rPr>
                <w:sz w:val="18"/>
              </w:rPr>
            </w:pPr>
            <w:r>
              <w:rPr>
                <w:sz w:val="18"/>
              </w:rPr>
              <w:t>6,345</w:t>
            </w:r>
          </w:p>
        </w:tc>
      </w:tr>
      <w:tr>
        <w:trPr>
          <w:trHeight w:val="328" w:hRule="atLeast"/>
        </w:trPr>
        <w:tc>
          <w:tcPr>
            <w:tcW w:w="2128" w:type="dxa"/>
          </w:tcPr>
          <w:p>
            <w:pPr>
              <w:pStyle w:val="TableParagraph"/>
              <w:spacing w:line="216" w:lineRule="exact" w:before="93"/>
              <w:ind w:left="36"/>
              <w:rPr>
                <w:b/>
                <w:sz w:val="18"/>
              </w:rPr>
            </w:pPr>
            <w:r>
              <w:rPr>
                <w:b/>
                <w:sz w:val="18"/>
              </w:rPr>
              <w:t>Mother's schooling</w:t>
            </w:r>
          </w:p>
        </w:tc>
        <w:tc>
          <w:tcPr>
            <w:tcW w:w="839" w:type="dxa"/>
          </w:tcPr>
          <w:p>
            <w:pPr>
              <w:pStyle w:val="TableParagraph"/>
              <w:rPr>
                <w:rFonts w:ascii="Times New Roman"/>
                <w:sz w:val="16"/>
              </w:rPr>
            </w:pPr>
          </w:p>
        </w:tc>
        <w:tc>
          <w:tcPr>
            <w:tcW w:w="764" w:type="dxa"/>
          </w:tcPr>
          <w:p>
            <w:pPr>
              <w:pStyle w:val="TableParagraph"/>
              <w:rPr>
                <w:rFonts w:ascii="Times New Roman"/>
                <w:sz w:val="16"/>
              </w:rPr>
            </w:pPr>
          </w:p>
        </w:tc>
        <w:tc>
          <w:tcPr>
            <w:tcW w:w="867" w:type="dxa"/>
          </w:tcPr>
          <w:p>
            <w:pPr>
              <w:pStyle w:val="TableParagraph"/>
              <w:rPr>
                <w:rFonts w:ascii="Times New Roman"/>
                <w:sz w:val="16"/>
              </w:rPr>
            </w:pPr>
          </w:p>
        </w:tc>
        <w:tc>
          <w:tcPr>
            <w:tcW w:w="936" w:type="dxa"/>
          </w:tcPr>
          <w:p>
            <w:pPr>
              <w:pStyle w:val="TableParagraph"/>
              <w:rPr>
                <w:rFonts w:ascii="Times New Roman"/>
                <w:sz w:val="16"/>
              </w:rPr>
            </w:pPr>
          </w:p>
        </w:tc>
        <w:tc>
          <w:tcPr>
            <w:tcW w:w="1018" w:type="dxa"/>
          </w:tcPr>
          <w:p>
            <w:pPr>
              <w:pStyle w:val="TableParagraph"/>
              <w:rPr>
                <w:rFonts w:ascii="Times New Roman"/>
                <w:sz w:val="16"/>
              </w:rPr>
            </w:pPr>
          </w:p>
        </w:tc>
        <w:tc>
          <w:tcPr>
            <w:tcW w:w="723" w:type="dxa"/>
          </w:tcPr>
          <w:p>
            <w:pPr>
              <w:pStyle w:val="TableParagraph"/>
              <w:rPr>
                <w:rFonts w:ascii="Times New Roman"/>
                <w:sz w:val="16"/>
              </w:rPr>
            </w:pPr>
          </w:p>
        </w:tc>
        <w:tc>
          <w:tcPr>
            <w:tcW w:w="777" w:type="dxa"/>
          </w:tcPr>
          <w:p>
            <w:pPr>
              <w:pStyle w:val="TableParagraph"/>
              <w:rPr>
                <w:rFonts w:ascii="Times New Roman"/>
                <w:sz w:val="16"/>
              </w:rPr>
            </w:pPr>
          </w:p>
        </w:tc>
        <w:tc>
          <w:tcPr>
            <w:tcW w:w="889" w:type="dxa"/>
          </w:tcPr>
          <w:p>
            <w:pPr>
              <w:pStyle w:val="TableParagraph"/>
              <w:rPr>
                <w:rFonts w:ascii="Times New Roman"/>
                <w:sz w:val="16"/>
              </w:rPr>
            </w:pPr>
          </w:p>
        </w:tc>
        <w:tc>
          <w:tcPr>
            <w:tcW w:w="928" w:type="dxa"/>
          </w:tcPr>
          <w:p>
            <w:pPr>
              <w:pStyle w:val="TableParagraph"/>
              <w:rPr>
                <w:rFonts w:ascii="Times New Roman"/>
                <w:sz w:val="16"/>
              </w:rPr>
            </w:pPr>
          </w:p>
        </w:tc>
        <w:tc>
          <w:tcPr>
            <w:tcW w:w="903" w:type="dxa"/>
          </w:tcPr>
          <w:p>
            <w:pPr>
              <w:pStyle w:val="TableParagraph"/>
              <w:rPr>
                <w:rFonts w:ascii="Times New Roman"/>
                <w:sz w:val="16"/>
              </w:rPr>
            </w:pPr>
          </w:p>
        </w:tc>
      </w:tr>
      <w:tr>
        <w:trPr>
          <w:trHeight w:val="219" w:hRule="atLeast"/>
        </w:trPr>
        <w:tc>
          <w:tcPr>
            <w:tcW w:w="2128" w:type="dxa"/>
          </w:tcPr>
          <w:p>
            <w:pPr>
              <w:pStyle w:val="TableParagraph"/>
              <w:spacing w:line="200" w:lineRule="exact"/>
              <w:ind w:left="137"/>
              <w:rPr>
                <w:sz w:val="18"/>
              </w:rPr>
            </w:pPr>
            <w:r>
              <w:rPr>
                <w:sz w:val="18"/>
              </w:rPr>
              <w:t>No schooling</w:t>
            </w:r>
          </w:p>
        </w:tc>
        <w:tc>
          <w:tcPr>
            <w:tcW w:w="839" w:type="dxa"/>
          </w:tcPr>
          <w:p>
            <w:pPr>
              <w:pStyle w:val="TableParagraph"/>
              <w:spacing w:line="200" w:lineRule="exact"/>
              <w:ind w:left="106" w:right="42"/>
              <w:jc w:val="center"/>
              <w:rPr>
                <w:sz w:val="18"/>
              </w:rPr>
            </w:pPr>
            <w:r>
              <w:rPr>
                <w:sz w:val="18"/>
              </w:rPr>
              <w:t>52.5</w:t>
            </w:r>
          </w:p>
        </w:tc>
        <w:tc>
          <w:tcPr>
            <w:tcW w:w="764" w:type="dxa"/>
          </w:tcPr>
          <w:p>
            <w:pPr>
              <w:pStyle w:val="TableParagraph"/>
              <w:spacing w:line="200" w:lineRule="exact"/>
              <w:ind w:left="197" w:right="206"/>
              <w:jc w:val="center"/>
              <w:rPr>
                <w:sz w:val="18"/>
              </w:rPr>
            </w:pPr>
            <w:r>
              <w:rPr>
                <w:sz w:val="18"/>
              </w:rPr>
              <w:t>51.5</w:t>
            </w:r>
          </w:p>
        </w:tc>
        <w:tc>
          <w:tcPr>
            <w:tcW w:w="867" w:type="dxa"/>
          </w:tcPr>
          <w:p>
            <w:pPr>
              <w:pStyle w:val="TableParagraph"/>
              <w:spacing w:line="200" w:lineRule="exact"/>
              <w:ind w:left="254"/>
              <w:rPr>
                <w:sz w:val="18"/>
              </w:rPr>
            </w:pPr>
            <w:r>
              <w:rPr>
                <w:sz w:val="18"/>
              </w:rPr>
              <w:t>48.5</w:t>
            </w:r>
          </w:p>
        </w:tc>
        <w:tc>
          <w:tcPr>
            <w:tcW w:w="936" w:type="dxa"/>
          </w:tcPr>
          <w:p>
            <w:pPr>
              <w:pStyle w:val="TableParagraph"/>
              <w:spacing w:line="200" w:lineRule="exact"/>
              <w:ind w:left="299"/>
              <w:rPr>
                <w:sz w:val="18"/>
              </w:rPr>
            </w:pPr>
            <w:r>
              <w:rPr>
                <w:sz w:val="18"/>
              </w:rPr>
              <w:t>44.4</w:t>
            </w:r>
          </w:p>
        </w:tc>
        <w:tc>
          <w:tcPr>
            <w:tcW w:w="1018" w:type="dxa"/>
          </w:tcPr>
          <w:p>
            <w:pPr>
              <w:pStyle w:val="TableParagraph"/>
              <w:spacing w:line="200" w:lineRule="exact"/>
              <w:ind w:right="356"/>
              <w:jc w:val="right"/>
              <w:rPr>
                <w:sz w:val="18"/>
              </w:rPr>
            </w:pPr>
            <w:r>
              <w:rPr>
                <w:sz w:val="18"/>
              </w:rPr>
              <w:t>822</w:t>
            </w:r>
          </w:p>
        </w:tc>
        <w:tc>
          <w:tcPr>
            <w:tcW w:w="723" w:type="dxa"/>
          </w:tcPr>
          <w:p>
            <w:pPr>
              <w:pStyle w:val="TableParagraph"/>
              <w:spacing w:line="200" w:lineRule="exact"/>
              <w:ind w:left="141"/>
              <w:rPr>
                <w:sz w:val="18"/>
              </w:rPr>
            </w:pPr>
            <w:r>
              <w:rPr>
                <w:sz w:val="18"/>
              </w:rPr>
              <w:t>49.6</w:t>
            </w:r>
          </w:p>
        </w:tc>
        <w:tc>
          <w:tcPr>
            <w:tcW w:w="777" w:type="dxa"/>
          </w:tcPr>
          <w:p>
            <w:pPr>
              <w:pStyle w:val="TableParagraph"/>
              <w:spacing w:line="200" w:lineRule="exact"/>
              <w:ind w:left="176" w:right="240"/>
              <w:jc w:val="center"/>
              <w:rPr>
                <w:sz w:val="18"/>
              </w:rPr>
            </w:pPr>
            <w:r>
              <w:rPr>
                <w:sz w:val="18"/>
              </w:rPr>
              <w:t>48.9</w:t>
            </w:r>
          </w:p>
        </w:tc>
        <w:tc>
          <w:tcPr>
            <w:tcW w:w="889" w:type="dxa"/>
          </w:tcPr>
          <w:p>
            <w:pPr>
              <w:pStyle w:val="TableParagraph"/>
              <w:spacing w:line="200" w:lineRule="exact"/>
              <w:ind w:left="273"/>
              <w:rPr>
                <w:sz w:val="18"/>
              </w:rPr>
            </w:pPr>
            <w:r>
              <w:rPr>
                <w:sz w:val="18"/>
              </w:rPr>
              <w:t>43.9</w:t>
            </w:r>
          </w:p>
        </w:tc>
        <w:tc>
          <w:tcPr>
            <w:tcW w:w="928" w:type="dxa"/>
          </w:tcPr>
          <w:p>
            <w:pPr>
              <w:pStyle w:val="TableParagraph"/>
              <w:spacing w:line="200" w:lineRule="exact"/>
              <w:ind w:right="312"/>
              <w:jc w:val="right"/>
              <w:rPr>
                <w:sz w:val="18"/>
              </w:rPr>
            </w:pPr>
            <w:r>
              <w:rPr>
                <w:sz w:val="18"/>
              </w:rPr>
              <w:t>41.7</w:t>
            </w:r>
          </w:p>
        </w:tc>
        <w:tc>
          <w:tcPr>
            <w:tcW w:w="903" w:type="dxa"/>
          </w:tcPr>
          <w:p>
            <w:pPr>
              <w:pStyle w:val="TableParagraph"/>
              <w:spacing w:line="200" w:lineRule="exact"/>
              <w:ind w:right="226"/>
              <w:jc w:val="right"/>
              <w:rPr>
                <w:sz w:val="18"/>
              </w:rPr>
            </w:pPr>
            <w:r>
              <w:rPr>
                <w:sz w:val="18"/>
              </w:rPr>
              <w:t>822</w:t>
            </w:r>
          </w:p>
        </w:tc>
      </w:tr>
      <w:tr>
        <w:trPr>
          <w:trHeight w:val="219" w:hRule="atLeast"/>
        </w:trPr>
        <w:tc>
          <w:tcPr>
            <w:tcW w:w="2128" w:type="dxa"/>
          </w:tcPr>
          <w:p>
            <w:pPr>
              <w:pStyle w:val="TableParagraph"/>
              <w:spacing w:line="200" w:lineRule="exact"/>
              <w:ind w:left="137"/>
              <w:rPr>
                <w:sz w:val="18"/>
              </w:rPr>
            </w:pPr>
            <w:r>
              <w:rPr>
                <w:sz w:val="18"/>
              </w:rPr>
              <w:t>&lt;5 years complete</w:t>
            </w:r>
          </w:p>
        </w:tc>
        <w:tc>
          <w:tcPr>
            <w:tcW w:w="839" w:type="dxa"/>
          </w:tcPr>
          <w:p>
            <w:pPr>
              <w:pStyle w:val="TableParagraph"/>
              <w:spacing w:line="200" w:lineRule="exact"/>
              <w:ind w:left="106" w:right="42"/>
              <w:jc w:val="center"/>
              <w:rPr>
                <w:sz w:val="18"/>
              </w:rPr>
            </w:pPr>
            <w:r>
              <w:rPr>
                <w:sz w:val="18"/>
              </w:rPr>
              <w:t>53.9</w:t>
            </w:r>
          </w:p>
        </w:tc>
        <w:tc>
          <w:tcPr>
            <w:tcW w:w="764" w:type="dxa"/>
          </w:tcPr>
          <w:p>
            <w:pPr>
              <w:pStyle w:val="TableParagraph"/>
              <w:spacing w:line="200" w:lineRule="exact"/>
              <w:ind w:left="197" w:right="206"/>
              <w:jc w:val="center"/>
              <w:rPr>
                <w:sz w:val="18"/>
              </w:rPr>
            </w:pPr>
            <w:r>
              <w:rPr>
                <w:sz w:val="18"/>
              </w:rPr>
              <w:t>52.7</w:t>
            </w:r>
          </w:p>
        </w:tc>
        <w:tc>
          <w:tcPr>
            <w:tcW w:w="867" w:type="dxa"/>
          </w:tcPr>
          <w:p>
            <w:pPr>
              <w:pStyle w:val="TableParagraph"/>
              <w:spacing w:line="200" w:lineRule="exact"/>
              <w:ind w:left="254"/>
              <w:rPr>
                <w:sz w:val="18"/>
              </w:rPr>
            </w:pPr>
            <w:r>
              <w:rPr>
                <w:sz w:val="18"/>
              </w:rPr>
              <w:t>49.1</w:t>
            </w:r>
          </w:p>
        </w:tc>
        <w:tc>
          <w:tcPr>
            <w:tcW w:w="936" w:type="dxa"/>
          </w:tcPr>
          <w:p>
            <w:pPr>
              <w:pStyle w:val="TableParagraph"/>
              <w:spacing w:line="200" w:lineRule="exact"/>
              <w:ind w:left="299"/>
              <w:rPr>
                <w:sz w:val="18"/>
              </w:rPr>
            </w:pPr>
            <w:r>
              <w:rPr>
                <w:sz w:val="18"/>
              </w:rPr>
              <w:t>46.2</w:t>
            </w:r>
          </w:p>
        </w:tc>
        <w:tc>
          <w:tcPr>
            <w:tcW w:w="1018" w:type="dxa"/>
          </w:tcPr>
          <w:p>
            <w:pPr>
              <w:pStyle w:val="TableParagraph"/>
              <w:spacing w:line="200" w:lineRule="exact"/>
              <w:ind w:right="356"/>
              <w:jc w:val="right"/>
              <w:rPr>
                <w:sz w:val="18"/>
              </w:rPr>
            </w:pPr>
            <w:r>
              <w:rPr>
                <w:sz w:val="18"/>
              </w:rPr>
              <w:t>531</w:t>
            </w:r>
          </w:p>
        </w:tc>
        <w:tc>
          <w:tcPr>
            <w:tcW w:w="723" w:type="dxa"/>
          </w:tcPr>
          <w:p>
            <w:pPr>
              <w:pStyle w:val="TableParagraph"/>
              <w:spacing w:line="200" w:lineRule="exact"/>
              <w:ind w:left="141"/>
              <w:rPr>
                <w:sz w:val="18"/>
              </w:rPr>
            </w:pPr>
            <w:r>
              <w:rPr>
                <w:sz w:val="18"/>
              </w:rPr>
              <w:t>49.6</w:t>
            </w:r>
          </w:p>
        </w:tc>
        <w:tc>
          <w:tcPr>
            <w:tcW w:w="777" w:type="dxa"/>
          </w:tcPr>
          <w:p>
            <w:pPr>
              <w:pStyle w:val="TableParagraph"/>
              <w:spacing w:line="200" w:lineRule="exact"/>
              <w:ind w:left="176" w:right="240"/>
              <w:jc w:val="center"/>
              <w:rPr>
                <w:sz w:val="18"/>
              </w:rPr>
            </w:pPr>
            <w:r>
              <w:rPr>
                <w:sz w:val="18"/>
              </w:rPr>
              <w:t>49.4</w:t>
            </w:r>
          </w:p>
        </w:tc>
        <w:tc>
          <w:tcPr>
            <w:tcW w:w="889" w:type="dxa"/>
          </w:tcPr>
          <w:p>
            <w:pPr>
              <w:pStyle w:val="TableParagraph"/>
              <w:spacing w:line="200" w:lineRule="exact"/>
              <w:ind w:left="273"/>
              <w:rPr>
                <w:sz w:val="18"/>
              </w:rPr>
            </w:pPr>
            <w:r>
              <w:rPr>
                <w:sz w:val="18"/>
              </w:rPr>
              <w:t>46.5</w:t>
            </w:r>
          </w:p>
        </w:tc>
        <w:tc>
          <w:tcPr>
            <w:tcW w:w="928" w:type="dxa"/>
          </w:tcPr>
          <w:p>
            <w:pPr>
              <w:pStyle w:val="TableParagraph"/>
              <w:spacing w:line="200" w:lineRule="exact"/>
              <w:ind w:right="312"/>
              <w:jc w:val="right"/>
              <w:rPr>
                <w:sz w:val="18"/>
              </w:rPr>
            </w:pPr>
            <w:r>
              <w:rPr>
                <w:sz w:val="18"/>
              </w:rPr>
              <w:t>42.3</w:t>
            </w:r>
          </w:p>
        </w:tc>
        <w:tc>
          <w:tcPr>
            <w:tcW w:w="903" w:type="dxa"/>
          </w:tcPr>
          <w:p>
            <w:pPr>
              <w:pStyle w:val="TableParagraph"/>
              <w:spacing w:line="200" w:lineRule="exact"/>
              <w:ind w:right="226"/>
              <w:jc w:val="right"/>
              <w:rPr>
                <w:sz w:val="18"/>
              </w:rPr>
            </w:pPr>
            <w:r>
              <w:rPr>
                <w:sz w:val="18"/>
              </w:rPr>
              <w:t>531</w:t>
            </w:r>
          </w:p>
        </w:tc>
      </w:tr>
      <w:tr>
        <w:trPr>
          <w:trHeight w:val="219" w:hRule="atLeast"/>
        </w:trPr>
        <w:tc>
          <w:tcPr>
            <w:tcW w:w="2128" w:type="dxa"/>
          </w:tcPr>
          <w:p>
            <w:pPr>
              <w:pStyle w:val="TableParagraph"/>
              <w:spacing w:line="200" w:lineRule="exact"/>
              <w:ind w:left="137"/>
              <w:rPr>
                <w:sz w:val="18"/>
              </w:rPr>
            </w:pPr>
            <w:r>
              <w:rPr>
                <w:sz w:val="18"/>
              </w:rPr>
              <w:t>5-7 years complete</w:t>
            </w:r>
          </w:p>
        </w:tc>
        <w:tc>
          <w:tcPr>
            <w:tcW w:w="839" w:type="dxa"/>
          </w:tcPr>
          <w:p>
            <w:pPr>
              <w:pStyle w:val="TableParagraph"/>
              <w:spacing w:line="200" w:lineRule="exact"/>
              <w:ind w:left="106" w:right="42"/>
              <w:jc w:val="center"/>
              <w:rPr>
                <w:sz w:val="18"/>
              </w:rPr>
            </w:pPr>
            <w:r>
              <w:rPr>
                <w:sz w:val="18"/>
              </w:rPr>
              <w:t>49.9</w:t>
            </w:r>
          </w:p>
        </w:tc>
        <w:tc>
          <w:tcPr>
            <w:tcW w:w="764" w:type="dxa"/>
          </w:tcPr>
          <w:p>
            <w:pPr>
              <w:pStyle w:val="TableParagraph"/>
              <w:spacing w:line="200" w:lineRule="exact"/>
              <w:ind w:left="197" w:right="206"/>
              <w:jc w:val="center"/>
              <w:rPr>
                <w:sz w:val="18"/>
              </w:rPr>
            </w:pPr>
            <w:r>
              <w:rPr>
                <w:sz w:val="18"/>
              </w:rPr>
              <w:t>48.4</w:t>
            </w:r>
          </w:p>
        </w:tc>
        <w:tc>
          <w:tcPr>
            <w:tcW w:w="867" w:type="dxa"/>
          </w:tcPr>
          <w:p>
            <w:pPr>
              <w:pStyle w:val="TableParagraph"/>
              <w:spacing w:line="200" w:lineRule="exact"/>
              <w:ind w:left="254"/>
              <w:rPr>
                <w:sz w:val="18"/>
              </w:rPr>
            </w:pPr>
            <w:r>
              <w:rPr>
                <w:sz w:val="18"/>
              </w:rPr>
              <w:t>46.6</w:t>
            </w:r>
          </w:p>
        </w:tc>
        <w:tc>
          <w:tcPr>
            <w:tcW w:w="936" w:type="dxa"/>
          </w:tcPr>
          <w:p>
            <w:pPr>
              <w:pStyle w:val="TableParagraph"/>
              <w:spacing w:line="200" w:lineRule="exact"/>
              <w:ind w:left="299"/>
              <w:rPr>
                <w:sz w:val="18"/>
              </w:rPr>
            </w:pPr>
            <w:r>
              <w:rPr>
                <w:sz w:val="18"/>
              </w:rPr>
              <w:t>42.1</w:t>
            </w:r>
          </w:p>
        </w:tc>
        <w:tc>
          <w:tcPr>
            <w:tcW w:w="1018" w:type="dxa"/>
          </w:tcPr>
          <w:p>
            <w:pPr>
              <w:pStyle w:val="TableParagraph"/>
              <w:spacing w:line="200" w:lineRule="exact"/>
              <w:ind w:right="356"/>
              <w:jc w:val="right"/>
              <w:rPr>
                <w:sz w:val="18"/>
              </w:rPr>
            </w:pPr>
            <w:r>
              <w:rPr>
                <w:sz w:val="18"/>
              </w:rPr>
              <w:t>1,579</w:t>
            </w:r>
          </w:p>
        </w:tc>
        <w:tc>
          <w:tcPr>
            <w:tcW w:w="723" w:type="dxa"/>
          </w:tcPr>
          <w:p>
            <w:pPr>
              <w:pStyle w:val="TableParagraph"/>
              <w:spacing w:line="200" w:lineRule="exact"/>
              <w:ind w:left="141"/>
              <w:rPr>
                <w:sz w:val="18"/>
              </w:rPr>
            </w:pPr>
            <w:r>
              <w:rPr>
                <w:sz w:val="18"/>
              </w:rPr>
              <w:t>46.9</w:t>
            </w:r>
          </w:p>
        </w:tc>
        <w:tc>
          <w:tcPr>
            <w:tcW w:w="777" w:type="dxa"/>
          </w:tcPr>
          <w:p>
            <w:pPr>
              <w:pStyle w:val="TableParagraph"/>
              <w:spacing w:line="200" w:lineRule="exact"/>
              <w:ind w:left="176" w:right="240"/>
              <w:jc w:val="center"/>
              <w:rPr>
                <w:sz w:val="18"/>
              </w:rPr>
            </w:pPr>
            <w:r>
              <w:rPr>
                <w:sz w:val="18"/>
              </w:rPr>
              <w:t>46.2</w:t>
            </w:r>
          </w:p>
        </w:tc>
        <w:tc>
          <w:tcPr>
            <w:tcW w:w="889" w:type="dxa"/>
          </w:tcPr>
          <w:p>
            <w:pPr>
              <w:pStyle w:val="TableParagraph"/>
              <w:spacing w:line="200" w:lineRule="exact"/>
              <w:ind w:left="273"/>
              <w:rPr>
                <w:sz w:val="18"/>
              </w:rPr>
            </w:pPr>
            <w:r>
              <w:rPr>
                <w:sz w:val="18"/>
              </w:rPr>
              <w:t>42.9</w:t>
            </w:r>
          </w:p>
        </w:tc>
        <w:tc>
          <w:tcPr>
            <w:tcW w:w="928" w:type="dxa"/>
          </w:tcPr>
          <w:p>
            <w:pPr>
              <w:pStyle w:val="TableParagraph"/>
              <w:spacing w:line="200" w:lineRule="exact"/>
              <w:ind w:right="312"/>
              <w:jc w:val="right"/>
              <w:rPr>
                <w:sz w:val="18"/>
              </w:rPr>
            </w:pPr>
            <w:r>
              <w:rPr>
                <w:sz w:val="18"/>
              </w:rPr>
              <w:t>39.6</w:t>
            </w:r>
          </w:p>
        </w:tc>
        <w:tc>
          <w:tcPr>
            <w:tcW w:w="903" w:type="dxa"/>
          </w:tcPr>
          <w:p>
            <w:pPr>
              <w:pStyle w:val="TableParagraph"/>
              <w:spacing w:line="200" w:lineRule="exact"/>
              <w:ind w:right="227"/>
              <w:jc w:val="right"/>
              <w:rPr>
                <w:sz w:val="18"/>
              </w:rPr>
            </w:pPr>
            <w:r>
              <w:rPr>
                <w:sz w:val="18"/>
              </w:rPr>
              <w:t>1,578</w:t>
            </w:r>
          </w:p>
        </w:tc>
      </w:tr>
      <w:tr>
        <w:trPr>
          <w:trHeight w:val="220" w:hRule="atLeast"/>
        </w:trPr>
        <w:tc>
          <w:tcPr>
            <w:tcW w:w="2128" w:type="dxa"/>
          </w:tcPr>
          <w:p>
            <w:pPr>
              <w:pStyle w:val="TableParagraph"/>
              <w:spacing w:line="201" w:lineRule="exact"/>
              <w:ind w:left="137"/>
              <w:rPr>
                <w:sz w:val="18"/>
              </w:rPr>
            </w:pPr>
            <w:r>
              <w:rPr>
                <w:sz w:val="18"/>
              </w:rPr>
              <w:t>8-9 years complete</w:t>
            </w:r>
          </w:p>
        </w:tc>
        <w:tc>
          <w:tcPr>
            <w:tcW w:w="839" w:type="dxa"/>
          </w:tcPr>
          <w:p>
            <w:pPr>
              <w:pStyle w:val="TableParagraph"/>
              <w:spacing w:line="201" w:lineRule="exact"/>
              <w:ind w:left="106" w:right="42"/>
              <w:jc w:val="center"/>
              <w:rPr>
                <w:sz w:val="18"/>
              </w:rPr>
            </w:pPr>
            <w:r>
              <w:rPr>
                <w:sz w:val="18"/>
              </w:rPr>
              <w:t>56.3</w:t>
            </w:r>
          </w:p>
        </w:tc>
        <w:tc>
          <w:tcPr>
            <w:tcW w:w="764" w:type="dxa"/>
          </w:tcPr>
          <w:p>
            <w:pPr>
              <w:pStyle w:val="TableParagraph"/>
              <w:spacing w:line="201" w:lineRule="exact"/>
              <w:ind w:left="197" w:right="206"/>
              <w:jc w:val="center"/>
              <w:rPr>
                <w:sz w:val="18"/>
              </w:rPr>
            </w:pPr>
            <w:r>
              <w:rPr>
                <w:sz w:val="18"/>
              </w:rPr>
              <w:t>55.0</w:t>
            </w:r>
          </w:p>
        </w:tc>
        <w:tc>
          <w:tcPr>
            <w:tcW w:w="867" w:type="dxa"/>
          </w:tcPr>
          <w:p>
            <w:pPr>
              <w:pStyle w:val="TableParagraph"/>
              <w:spacing w:line="201" w:lineRule="exact"/>
              <w:ind w:left="254"/>
              <w:rPr>
                <w:sz w:val="18"/>
              </w:rPr>
            </w:pPr>
            <w:r>
              <w:rPr>
                <w:sz w:val="18"/>
              </w:rPr>
              <w:t>51.9</w:t>
            </w:r>
          </w:p>
        </w:tc>
        <w:tc>
          <w:tcPr>
            <w:tcW w:w="936" w:type="dxa"/>
          </w:tcPr>
          <w:p>
            <w:pPr>
              <w:pStyle w:val="TableParagraph"/>
              <w:spacing w:line="201" w:lineRule="exact"/>
              <w:ind w:left="299"/>
              <w:rPr>
                <w:sz w:val="18"/>
              </w:rPr>
            </w:pPr>
            <w:r>
              <w:rPr>
                <w:sz w:val="18"/>
              </w:rPr>
              <w:t>47.0</w:t>
            </w:r>
          </w:p>
        </w:tc>
        <w:tc>
          <w:tcPr>
            <w:tcW w:w="1018" w:type="dxa"/>
          </w:tcPr>
          <w:p>
            <w:pPr>
              <w:pStyle w:val="TableParagraph"/>
              <w:spacing w:line="201" w:lineRule="exact"/>
              <w:ind w:right="356"/>
              <w:jc w:val="right"/>
              <w:rPr>
                <w:sz w:val="18"/>
              </w:rPr>
            </w:pPr>
            <w:r>
              <w:rPr>
                <w:sz w:val="18"/>
              </w:rPr>
              <w:t>2,046</w:t>
            </w:r>
          </w:p>
        </w:tc>
        <w:tc>
          <w:tcPr>
            <w:tcW w:w="723" w:type="dxa"/>
          </w:tcPr>
          <w:p>
            <w:pPr>
              <w:pStyle w:val="TableParagraph"/>
              <w:spacing w:line="201" w:lineRule="exact"/>
              <w:ind w:left="141"/>
              <w:rPr>
                <w:sz w:val="18"/>
              </w:rPr>
            </w:pPr>
            <w:r>
              <w:rPr>
                <w:sz w:val="18"/>
              </w:rPr>
              <w:t>51.4</w:t>
            </w:r>
          </w:p>
        </w:tc>
        <w:tc>
          <w:tcPr>
            <w:tcW w:w="777" w:type="dxa"/>
          </w:tcPr>
          <w:p>
            <w:pPr>
              <w:pStyle w:val="TableParagraph"/>
              <w:spacing w:line="201" w:lineRule="exact"/>
              <w:ind w:left="176" w:right="240"/>
              <w:jc w:val="center"/>
              <w:rPr>
                <w:sz w:val="18"/>
              </w:rPr>
            </w:pPr>
            <w:r>
              <w:rPr>
                <w:sz w:val="18"/>
              </w:rPr>
              <w:t>50.7</w:t>
            </w:r>
          </w:p>
        </w:tc>
        <w:tc>
          <w:tcPr>
            <w:tcW w:w="889" w:type="dxa"/>
          </w:tcPr>
          <w:p>
            <w:pPr>
              <w:pStyle w:val="TableParagraph"/>
              <w:spacing w:line="201" w:lineRule="exact"/>
              <w:ind w:left="273"/>
              <w:rPr>
                <w:sz w:val="18"/>
              </w:rPr>
            </w:pPr>
            <w:r>
              <w:rPr>
                <w:sz w:val="18"/>
              </w:rPr>
              <w:t>47.5</w:t>
            </w:r>
          </w:p>
        </w:tc>
        <w:tc>
          <w:tcPr>
            <w:tcW w:w="928" w:type="dxa"/>
          </w:tcPr>
          <w:p>
            <w:pPr>
              <w:pStyle w:val="TableParagraph"/>
              <w:spacing w:line="201" w:lineRule="exact"/>
              <w:ind w:right="312"/>
              <w:jc w:val="right"/>
              <w:rPr>
                <w:sz w:val="18"/>
              </w:rPr>
            </w:pPr>
            <w:r>
              <w:rPr>
                <w:sz w:val="18"/>
              </w:rPr>
              <w:t>44.4</w:t>
            </w:r>
          </w:p>
        </w:tc>
        <w:tc>
          <w:tcPr>
            <w:tcW w:w="903" w:type="dxa"/>
          </w:tcPr>
          <w:p>
            <w:pPr>
              <w:pStyle w:val="TableParagraph"/>
              <w:spacing w:line="201" w:lineRule="exact"/>
              <w:ind w:right="227"/>
              <w:jc w:val="right"/>
              <w:rPr>
                <w:sz w:val="18"/>
              </w:rPr>
            </w:pPr>
            <w:r>
              <w:rPr>
                <w:sz w:val="18"/>
              </w:rPr>
              <w:t>2,043</w:t>
            </w:r>
          </w:p>
        </w:tc>
      </w:tr>
      <w:tr>
        <w:trPr>
          <w:trHeight w:val="219" w:hRule="atLeast"/>
        </w:trPr>
        <w:tc>
          <w:tcPr>
            <w:tcW w:w="2128" w:type="dxa"/>
          </w:tcPr>
          <w:p>
            <w:pPr>
              <w:pStyle w:val="TableParagraph"/>
              <w:spacing w:line="200" w:lineRule="exact"/>
              <w:ind w:left="137"/>
              <w:rPr>
                <w:sz w:val="18"/>
              </w:rPr>
            </w:pPr>
            <w:r>
              <w:rPr>
                <w:sz w:val="18"/>
              </w:rPr>
              <w:t>10-11 years complete</w:t>
            </w:r>
          </w:p>
        </w:tc>
        <w:tc>
          <w:tcPr>
            <w:tcW w:w="839" w:type="dxa"/>
          </w:tcPr>
          <w:p>
            <w:pPr>
              <w:pStyle w:val="TableParagraph"/>
              <w:spacing w:line="200" w:lineRule="exact"/>
              <w:ind w:left="106" w:right="42"/>
              <w:jc w:val="center"/>
              <w:rPr>
                <w:sz w:val="18"/>
              </w:rPr>
            </w:pPr>
            <w:r>
              <w:rPr>
                <w:sz w:val="18"/>
              </w:rPr>
              <w:t>52.4</w:t>
            </w:r>
          </w:p>
        </w:tc>
        <w:tc>
          <w:tcPr>
            <w:tcW w:w="764" w:type="dxa"/>
          </w:tcPr>
          <w:p>
            <w:pPr>
              <w:pStyle w:val="TableParagraph"/>
              <w:spacing w:line="200" w:lineRule="exact"/>
              <w:ind w:left="197" w:right="206"/>
              <w:jc w:val="center"/>
              <w:rPr>
                <w:sz w:val="18"/>
              </w:rPr>
            </w:pPr>
            <w:r>
              <w:rPr>
                <w:sz w:val="18"/>
              </w:rPr>
              <w:t>51.5</w:t>
            </w:r>
          </w:p>
        </w:tc>
        <w:tc>
          <w:tcPr>
            <w:tcW w:w="867" w:type="dxa"/>
          </w:tcPr>
          <w:p>
            <w:pPr>
              <w:pStyle w:val="TableParagraph"/>
              <w:spacing w:line="200" w:lineRule="exact"/>
              <w:ind w:left="254"/>
              <w:rPr>
                <w:sz w:val="18"/>
              </w:rPr>
            </w:pPr>
            <w:r>
              <w:rPr>
                <w:sz w:val="18"/>
              </w:rPr>
              <w:t>47.7</w:t>
            </w:r>
          </w:p>
        </w:tc>
        <w:tc>
          <w:tcPr>
            <w:tcW w:w="936" w:type="dxa"/>
          </w:tcPr>
          <w:p>
            <w:pPr>
              <w:pStyle w:val="TableParagraph"/>
              <w:spacing w:line="200" w:lineRule="exact"/>
              <w:ind w:left="299"/>
              <w:rPr>
                <w:sz w:val="18"/>
              </w:rPr>
            </w:pPr>
            <w:r>
              <w:rPr>
                <w:sz w:val="18"/>
              </w:rPr>
              <w:t>43.7</w:t>
            </w:r>
          </w:p>
        </w:tc>
        <w:tc>
          <w:tcPr>
            <w:tcW w:w="1018" w:type="dxa"/>
          </w:tcPr>
          <w:p>
            <w:pPr>
              <w:pStyle w:val="TableParagraph"/>
              <w:spacing w:line="200" w:lineRule="exact"/>
              <w:ind w:right="356"/>
              <w:jc w:val="right"/>
              <w:rPr>
                <w:sz w:val="18"/>
              </w:rPr>
            </w:pPr>
            <w:r>
              <w:rPr>
                <w:sz w:val="18"/>
              </w:rPr>
              <w:t>2,031</w:t>
            </w:r>
          </w:p>
        </w:tc>
        <w:tc>
          <w:tcPr>
            <w:tcW w:w="723" w:type="dxa"/>
          </w:tcPr>
          <w:p>
            <w:pPr>
              <w:pStyle w:val="TableParagraph"/>
              <w:spacing w:line="200" w:lineRule="exact"/>
              <w:ind w:left="141"/>
              <w:rPr>
                <w:sz w:val="18"/>
              </w:rPr>
            </w:pPr>
            <w:r>
              <w:rPr>
                <w:sz w:val="18"/>
              </w:rPr>
              <w:t>46.9</w:t>
            </w:r>
          </w:p>
        </w:tc>
        <w:tc>
          <w:tcPr>
            <w:tcW w:w="777" w:type="dxa"/>
          </w:tcPr>
          <w:p>
            <w:pPr>
              <w:pStyle w:val="TableParagraph"/>
              <w:spacing w:line="200" w:lineRule="exact"/>
              <w:ind w:left="176" w:right="240"/>
              <w:jc w:val="center"/>
              <w:rPr>
                <w:sz w:val="18"/>
              </w:rPr>
            </w:pPr>
            <w:r>
              <w:rPr>
                <w:sz w:val="18"/>
              </w:rPr>
              <w:t>46.6</w:t>
            </w:r>
          </w:p>
        </w:tc>
        <w:tc>
          <w:tcPr>
            <w:tcW w:w="889" w:type="dxa"/>
          </w:tcPr>
          <w:p>
            <w:pPr>
              <w:pStyle w:val="TableParagraph"/>
              <w:spacing w:line="200" w:lineRule="exact"/>
              <w:ind w:left="273"/>
              <w:rPr>
                <w:sz w:val="18"/>
              </w:rPr>
            </w:pPr>
            <w:r>
              <w:rPr>
                <w:sz w:val="18"/>
              </w:rPr>
              <w:t>42.9</w:t>
            </w:r>
          </w:p>
        </w:tc>
        <w:tc>
          <w:tcPr>
            <w:tcW w:w="928" w:type="dxa"/>
          </w:tcPr>
          <w:p>
            <w:pPr>
              <w:pStyle w:val="TableParagraph"/>
              <w:spacing w:line="200" w:lineRule="exact"/>
              <w:ind w:right="312"/>
              <w:jc w:val="right"/>
              <w:rPr>
                <w:sz w:val="18"/>
              </w:rPr>
            </w:pPr>
            <w:r>
              <w:rPr>
                <w:sz w:val="18"/>
              </w:rPr>
              <w:t>39.9</w:t>
            </w:r>
          </w:p>
        </w:tc>
        <w:tc>
          <w:tcPr>
            <w:tcW w:w="903" w:type="dxa"/>
          </w:tcPr>
          <w:p>
            <w:pPr>
              <w:pStyle w:val="TableParagraph"/>
              <w:spacing w:line="200" w:lineRule="exact"/>
              <w:ind w:right="227"/>
              <w:jc w:val="right"/>
              <w:rPr>
                <w:sz w:val="18"/>
              </w:rPr>
            </w:pPr>
            <w:r>
              <w:rPr>
                <w:sz w:val="18"/>
              </w:rPr>
              <w:t>2,029</w:t>
            </w:r>
          </w:p>
        </w:tc>
      </w:tr>
      <w:tr>
        <w:trPr>
          <w:trHeight w:val="328" w:hRule="atLeast"/>
        </w:trPr>
        <w:tc>
          <w:tcPr>
            <w:tcW w:w="2128" w:type="dxa"/>
          </w:tcPr>
          <w:p>
            <w:pPr>
              <w:pStyle w:val="TableParagraph"/>
              <w:spacing w:line="203" w:lineRule="exact"/>
              <w:ind w:left="137"/>
              <w:rPr>
                <w:sz w:val="18"/>
              </w:rPr>
            </w:pPr>
            <w:r>
              <w:rPr>
                <w:sz w:val="18"/>
              </w:rPr>
              <w:t>12 or more years complete</w:t>
            </w:r>
          </w:p>
        </w:tc>
        <w:tc>
          <w:tcPr>
            <w:tcW w:w="839" w:type="dxa"/>
          </w:tcPr>
          <w:p>
            <w:pPr>
              <w:pStyle w:val="TableParagraph"/>
              <w:spacing w:line="203" w:lineRule="exact"/>
              <w:ind w:left="106" w:right="42"/>
              <w:jc w:val="center"/>
              <w:rPr>
                <w:sz w:val="18"/>
              </w:rPr>
            </w:pPr>
            <w:r>
              <w:rPr>
                <w:sz w:val="18"/>
              </w:rPr>
              <w:t>45.6</w:t>
            </w:r>
          </w:p>
        </w:tc>
        <w:tc>
          <w:tcPr>
            <w:tcW w:w="764" w:type="dxa"/>
          </w:tcPr>
          <w:p>
            <w:pPr>
              <w:pStyle w:val="TableParagraph"/>
              <w:spacing w:line="203" w:lineRule="exact"/>
              <w:ind w:left="197" w:right="206"/>
              <w:jc w:val="center"/>
              <w:rPr>
                <w:sz w:val="18"/>
              </w:rPr>
            </w:pPr>
            <w:r>
              <w:rPr>
                <w:sz w:val="18"/>
              </w:rPr>
              <w:t>44.3</w:t>
            </w:r>
          </w:p>
        </w:tc>
        <w:tc>
          <w:tcPr>
            <w:tcW w:w="867" w:type="dxa"/>
          </w:tcPr>
          <w:p>
            <w:pPr>
              <w:pStyle w:val="TableParagraph"/>
              <w:spacing w:line="203" w:lineRule="exact"/>
              <w:ind w:left="254"/>
              <w:rPr>
                <w:sz w:val="18"/>
              </w:rPr>
            </w:pPr>
            <w:r>
              <w:rPr>
                <w:sz w:val="18"/>
              </w:rPr>
              <w:t>42.0</w:t>
            </w:r>
          </w:p>
        </w:tc>
        <w:tc>
          <w:tcPr>
            <w:tcW w:w="936" w:type="dxa"/>
          </w:tcPr>
          <w:p>
            <w:pPr>
              <w:pStyle w:val="TableParagraph"/>
              <w:spacing w:line="203" w:lineRule="exact"/>
              <w:ind w:left="299"/>
              <w:rPr>
                <w:sz w:val="18"/>
              </w:rPr>
            </w:pPr>
            <w:r>
              <w:rPr>
                <w:sz w:val="18"/>
              </w:rPr>
              <w:t>39.7</w:t>
            </w:r>
          </w:p>
        </w:tc>
        <w:tc>
          <w:tcPr>
            <w:tcW w:w="1018" w:type="dxa"/>
          </w:tcPr>
          <w:p>
            <w:pPr>
              <w:pStyle w:val="TableParagraph"/>
              <w:spacing w:line="203" w:lineRule="exact"/>
              <w:ind w:right="356"/>
              <w:jc w:val="right"/>
              <w:rPr>
                <w:sz w:val="18"/>
              </w:rPr>
            </w:pPr>
            <w:r>
              <w:rPr>
                <w:sz w:val="18"/>
              </w:rPr>
              <w:t>4,118</w:t>
            </w:r>
          </w:p>
        </w:tc>
        <w:tc>
          <w:tcPr>
            <w:tcW w:w="723" w:type="dxa"/>
          </w:tcPr>
          <w:p>
            <w:pPr>
              <w:pStyle w:val="TableParagraph"/>
              <w:spacing w:line="203" w:lineRule="exact"/>
              <w:ind w:left="141"/>
              <w:rPr>
                <w:sz w:val="18"/>
              </w:rPr>
            </w:pPr>
            <w:r>
              <w:rPr>
                <w:sz w:val="18"/>
              </w:rPr>
              <w:t>41.6</w:t>
            </w:r>
          </w:p>
        </w:tc>
        <w:tc>
          <w:tcPr>
            <w:tcW w:w="777" w:type="dxa"/>
          </w:tcPr>
          <w:p>
            <w:pPr>
              <w:pStyle w:val="TableParagraph"/>
              <w:spacing w:line="203" w:lineRule="exact"/>
              <w:ind w:left="176" w:right="240"/>
              <w:jc w:val="center"/>
              <w:rPr>
                <w:sz w:val="18"/>
              </w:rPr>
            </w:pPr>
            <w:r>
              <w:rPr>
                <w:sz w:val="18"/>
              </w:rPr>
              <w:t>40.8</w:t>
            </w:r>
          </w:p>
        </w:tc>
        <w:tc>
          <w:tcPr>
            <w:tcW w:w="889" w:type="dxa"/>
          </w:tcPr>
          <w:p>
            <w:pPr>
              <w:pStyle w:val="TableParagraph"/>
              <w:spacing w:line="203" w:lineRule="exact"/>
              <w:ind w:left="273"/>
              <w:rPr>
                <w:sz w:val="18"/>
              </w:rPr>
            </w:pPr>
            <w:r>
              <w:rPr>
                <w:sz w:val="18"/>
              </w:rPr>
              <w:t>38.0</w:t>
            </w:r>
          </w:p>
        </w:tc>
        <w:tc>
          <w:tcPr>
            <w:tcW w:w="928" w:type="dxa"/>
          </w:tcPr>
          <w:p>
            <w:pPr>
              <w:pStyle w:val="TableParagraph"/>
              <w:spacing w:line="203" w:lineRule="exact"/>
              <w:ind w:right="312"/>
              <w:jc w:val="right"/>
              <w:rPr>
                <w:sz w:val="18"/>
              </w:rPr>
            </w:pPr>
            <w:r>
              <w:rPr>
                <w:sz w:val="18"/>
              </w:rPr>
              <w:t>36.3</w:t>
            </w:r>
          </w:p>
        </w:tc>
        <w:tc>
          <w:tcPr>
            <w:tcW w:w="903" w:type="dxa"/>
          </w:tcPr>
          <w:p>
            <w:pPr>
              <w:pStyle w:val="TableParagraph"/>
              <w:spacing w:line="203" w:lineRule="exact"/>
              <w:ind w:right="227"/>
              <w:jc w:val="right"/>
              <w:rPr>
                <w:sz w:val="18"/>
              </w:rPr>
            </w:pPr>
            <w:r>
              <w:rPr>
                <w:sz w:val="18"/>
              </w:rPr>
              <w:t>4,117</w:t>
            </w:r>
          </w:p>
        </w:tc>
      </w:tr>
      <w:tr>
        <w:trPr>
          <w:trHeight w:val="330" w:hRule="atLeast"/>
        </w:trPr>
        <w:tc>
          <w:tcPr>
            <w:tcW w:w="2128" w:type="dxa"/>
          </w:tcPr>
          <w:p>
            <w:pPr>
              <w:pStyle w:val="TableParagraph"/>
              <w:spacing w:line="217" w:lineRule="exact" w:before="93"/>
              <w:ind w:left="36"/>
              <w:rPr>
                <w:b/>
                <w:sz w:val="18"/>
              </w:rPr>
            </w:pPr>
            <w:r>
              <w:rPr>
                <w:b/>
                <w:sz w:val="18"/>
              </w:rPr>
              <w:t>Religion</w:t>
            </w:r>
          </w:p>
        </w:tc>
        <w:tc>
          <w:tcPr>
            <w:tcW w:w="839" w:type="dxa"/>
          </w:tcPr>
          <w:p>
            <w:pPr>
              <w:pStyle w:val="TableParagraph"/>
              <w:rPr>
                <w:rFonts w:ascii="Times New Roman"/>
                <w:sz w:val="16"/>
              </w:rPr>
            </w:pPr>
          </w:p>
        </w:tc>
        <w:tc>
          <w:tcPr>
            <w:tcW w:w="764" w:type="dxa"/>
          </w:tcPr>
          <w:p>
            <w:pPr>
              <w:pStyle w:val="TableParagraph"/>
              <w:rPr>
                <w:rFonts w:ascii="Times New Roman"/>
                <w:sz w:val="16"/>
              </w:rPr>
            </w:pPr>
          </w:p>
        </w:tc>
        <w:tc>
          <w:tcPr>
            <w:tcW w:w="867" w:type="dxa"/>
          </w:tcPr>
          <w:p>
            <w:pPr>
              <w:pStyle w:val="TableParagraph"/>
              <w:rPr>
                <w:rFonts w:ascii="Times New Roman"/>
                <w:sz w:val="16"/>
              </w:rPr>
            </w:pPr>
          </w:p>
        </w:tc>
        <w:tc>
          <w:tcPr>
            <w:tcW w:w="936" w:type="dxa"/>
          </w:tcPr>
          <w:p>
            <w:pPr>
              <w:pStyle w:val="TableParagraph"/>
              <w:rPr>
                <w:rFonts w:ascii="Times New Roman"/>
                <w:sz w:val="16"/>
              </w:rPr>
            </w:pPr>
          </w:p>
        </w:tc>
        <w:tc>
          <w:tcPr>
            <w:tcW w:w="1018" w:type="dxa"/>
          </w:tcPr>
          <w:p>
            <w:pPr>
              <w:pStyle w:val="TableParagraph"/>
              <w:rPr>
                <w:rFonts w:ascii="Times New Roman"/>
                <w:sz w:val="16"/>
              </w:rPr>
            </w:pPr>
          </w:p>
        </w:tc>
        <w:tc>
          <w:tcPr>
            <w:tcW w:w="723" w:type="dxa"/>
          </w:tcPr>
          <w:p>
            <w:pPr>
              <w:pStyle w:val="TableParagraph"/>
              <w:rPr>
                <w:rFonts w:ascii="Times New Roman"/>
                <w:sz w:val="16"/>
              </w:rPr>
            </w:pPr>
          </w:p>
        </w:tc>
        <w:tc>
          <w:tcPr>
            <w:tcW w:w="777" w:type="dxa"/>
          </w:tcPr>
          <w:p>
            <w:pPr>
              <w:pStyle w:val="TableParagraph"/>
              <w:rPr>
                <w:rFonts w:ascii="Times New Roman"/>
                <w:sz w:val="16"/>
              </w:rPr>
            </w:pPr>
          </w:p>
        </w:tc>
        <w:tc>
          <w:tcPr>
            <w:tcW w:w="889" w:type="dxa"/>
          </w:tcPr>
          <w:p>
            <w:pPr>
              <w:pStyle w:val="TableParagraph"/>
              <w:rPr>
                <w:rFonts w:ascii="Times New Roman"/>
                <w:sz w:val="16"/>
              </w:rPr>
            </w:pPr>
          </w:p>
        </w:tc>
        <w:tc>
          <w:tcPr>
            <w:tcW w:w="928" w:type="dxa"/>
          </w:tcPr>
          <w:p>
            <w:pPr>
              <w:pStyle w:val="TableParagraph"/>
              <w:rPr>
                <w:rFonts w:ascii="Times New Roman"/>
                <w:sz w:val="16"/>
              </w:rPr>
            </w:pPr>
          </w:p>
        </w:tc>
        <w:tc>
          <w:tcPr>
            <w:tcW w:w="903" w:type="dxa"/>
          </w:tcPr>
          <w:p>
            <w:pPr>
              <w:pStyle w:val="TableParagraph"/>
              <w:rPr>
                <w:rFonts w:ascii="Times New Roman"/>
                <w:sz w:val="16"/>
              </w:rPr>
            </w:pPr>
          </w:p>
        </w:tc>
      </w:tr>
      <w:tr>
        <w:trPr>
          <w:trHeight w:val="219" w:hRule="atLeast"/>
        </w:trPr>
        <w:tc>
          <w:tcPr>
            <w:tcW w:w="2128" w:type="dxa"/>
          </w:tcPr>
          <w:p>
            <w:pPr>
              <w:pStyle w:val="TableParagraph"/>
              <w:spacing w:line="200" w:lineRule="exact"/>
              <w:ind w:left="137"/>
              <w:rPr>
                <w:sz w:val="18"/>
              </w:rPr>
            </w:pPr>
            <w:r>
              <w:rPr>
                <w:sz w:val="18"/>
              </w:rPr>
              <w:t>Hindu</w:t>
            </w:r>
          </w:p>
        </w:tc>
        <w:tc>
          <w:tcPr>
            <w:tcW w:w="839" w:type="dxa"/>
          </w:tcPr>
          <w:p>
            <w:pPr>
              <w:pStyle w:val="TableParagraph"/>
              <w:spacing w:line="200" w:lineRule="exact"/>
              <w:ind w:left="106" w:right="42"/>
              <w:jc w:val="center"/>
              <w:rPr>
                <w:sz w:val="18"/>
              </w:rPr>
            </w:pPr>
            <w:r>
              <w:rPr>
                <w:sz w:val="18"/>
              </w:rPr>
              <w:t>53.4</w:t>
            </w:r>
          </w:p>
        </w:tc>
        <w:tc>
          <w:tcPr>
            <w:tcW w:w="764" w:type="dxa"/>
          </w:tcPr>
          <w:p>
            <w:pPr>
              <w:pStyle w:val="TableParagraph"/>
              <w:spacing w:line="200" w:lineRule="exact"/>
              <w:ind w:left="197" w:right="206"/>
              <w:jc w:val="center"/>
              <w:rPr>
                <w:sz w:val="18"/>
              </w:rPr>
            </w:pPr>
            <w:r>
              <w:rPr>
                <w:sz w:val="18"/>
              </w:rPr>
              <w:t>52.2</w:t>
            </w:r>
          </w:p>
        </w:tc>
        <w:tc>
          <w:tcPr>
            <w:tcW w:w="867" w:type="dxa"/>
          </w:tcPr>
          <w:p>
            <w:pPr>
              <w:pStyle w:val="TableParagraph"/>
              <w:spacing w:line="200" w:lineRule="exact"/>
              <w:ind w:left="254"/>
              <w:rPr>
                <w:sz w:val="18"/>
              </w:rPr>
            </w:pPr>
            <w:r>
              <w:rPr>
                <w:sz w:val="18"/>
              </w:rPr>
              <w:t>49.1</w:t>
            </w:r>
          </w:p>
        </w:tc>
        <w:tc>
          <w:tcPr>
            <w:tcW w:w="936" w:type="dxa"/>
          </w:tcPr>
          <w:p>
            <w:pPr>
              <w:pStyle w:val="TableParagraph"/>
              <w:spacing w:line="200" w:lineRule="exact"/>
              <w:ind w:left="299"/>
              <w:rPr>
                <w:sz w:val="18"/>
              </w:rPr>
            </w:pPr>
            <w:r>
              <w:rPr>
                <w:sz w:val="18"/>
              </w:rPr>
              <w:t>45.1</w:t>
            </w:r>
          </w:p>
        </w:tc>
        <w:tc>
          <w:tcPr>
            <w:tcW w:w="1018" w:type="dxa"/>
          </w:tcPr>
          <w:p>
            <w:pPr>
              <w:pStyle w:val="TableParagraph"/>
              <w:spacing w:line="200" w:lineRule="exact"/>
              <w:ind w:right="356"/>
              <w:jc w:val="right"/>
              <w:rPr>
                <w:sz w:val="18"/>
              </w:rPr>
            </w:pPr>
            <w:r>
              <w:rPr>
                <w:sz w:val="18"/>
              </w:rPr>
              <w:t>8,688</w:t>
            </w:r>
          </w:p>
        </w:tc>
        <w:tc>
          <w:tcPr>
            <w:tcW w:w="723" w:type="dxa"/>
          </w:tcPr>
          <w:p>
            <w:pPr>
              <w:pStyle w:val="TableParagraph"/>
              <w:spacing w:line="200" w:lineRule="exact"/>
              <w:ind w:left="141"/>
              <w:rPr>
                <w:sz w:val="18"/>
              </w:rPr>
            </w:pPr>
            <w:r>
              <w:rPr>
                <w:sz w:val="18"/>
              </w:rPr>
              <w:t>48.9</w:t>
            </w:r>
          </w:p>
        </w:tc>
        <w:tc>
          <w:tcPr>
            <w:tcW w:w="777" w:type="dxa"/>
          </w:tcPr>
          <w:p>
            <w:pPr>
              <w:pStyle w:val="TableParagraph"/>
              <w:spacing w:line="200" w:lineRule="exact"/>
              <w:ind w:left="176" w:right="240"/>
              <w:jc w:val="center"/>
              <w:rPr>
                <w:sz w:val="18"/>
              </w:rPr>
            </w:pPr>
            <w:r>
              <w:rPr>
                <w:sz w:val="18"/>
              </w:rPr>
              <w:t>48.2</w:t>
            </w:r>
          </w:p>
        </w:tc>
        <w:tc>
          <w:tcPr>
            <w:tcW w:w="889" w:type="dxa"/>
          </w:tcPr>
          <w:p>
            <w:pPr>
              <w:pStyle w:val="TableParagraph"/>
              <w:spacing w:line="200" w:lineRule="exact"/>
              <w:ind w:left="273"/>
              <w:rPr>
                <w:sz w:val="18"/>
              </w:rPr>
            </w:pPr>
            <w:r>
              <w:rPr>
                <w:sz w:val="18"/>
              </w:rPr>
              <w:t>44.7</w:t>
            </w:r>
          </w:p>
        </w:tc>
        <w:tc>
          <w:tcPr>
            <w:tcW w:w="928" w:type="dxa"/>
          </w:tcPr>
          <w:p>
            <w:pPr>
              <w:pStyle w:val="TableParagraph"/>
              <w:spacing w:line="200" w:lineRule="exact"/>
              <w:ind w:right="312"/>
              <w:jc w:val="right"/>
              <w:rPr>
                <w:sz w:val="18"/>
              </w:rPr>
            </w:pPr>
            <w:r>
              <w:rPr>
                <w:sz w:val="18"/>
              </w:rPr>
              <w:t>41.9</w:t>
            </w:r>
          </w:p>
        </w:tc>
        <w:tc>
          <w:tcPr>
            <w:tcW w:w="903" w:type="dxa"/>
          </w:tcPr>
          <w:p>
            <w:pPr>
              <w:pStyle w:val="TableParagraph"/>
              <w:spacing w:line="200" w:lineRule="exact"/>
              <w:ind w:right="227"/>
              <w:jc w:val="right"/>
              <w:rPr>
                <w:sz w:val="18"/>
              </w:rPr>
            </w:pPr>
            <w:r>
              <w:rPr>
                <w:sz w:val="18"/>
              </w:rPr>
              <w:t>8,683</w:t>
            </w:r>
          </w:p>
        </w:tc>
      </w:tr>
      <w:tr>
        <w:trPr>
          <w:trHeight w:val="219" w:hRule="atLeast"/>
        </w:trPr>
        <w:tc>
          <w:tcPr>
            <w:tcW w:w="2128" w:type="dxa"/>
          </w:tcPr>
          <w:p>
            <w:pPr>
              <w:pStyle w:val="TableParagraph"/>
              <w:spacing w:line="200" w:lineRule="exact"/>
              <w:ind w:left="137"/>
              <w:rPr>
                <w:sz w:val="18"/>
              </w:rPr>
            </w:pPr>
            <w:r>
              <w:rPr>
                <w:sz w:val="18"/>
              </w:rPr>
              <w:t>Muslim</w:t>
            </w:r>
          </w:p>
        </w:tc>
        <w:tc>
          <w:tcPr>
            <w:tcW w:w="839" w:type="dxa"/>
          </w:tcPr>
          <w:p>
            <w:pPr>
              <w:pStyle w:val="TableParagraph"/>
              <w:spacing w:line="200" w:lineRule="exact"/>
              <w:ind w:left="106" w:right="42"/>
              <w:jc w:val="center"/>
              <w:rPr>
                <w:sz w:val="18"/>
              </w:rPr>
            </w:pPr>
            <w:r>
              <w:rPr>
                <w:sz w:val="18"/>
              </w:rPr>
              <w:t>35.2</w:t>
            </w:r>
          </w:p>
        </w:tc>
        <w:tc>
          <w:tcPr>
            <w:tcW w:w="764" w:type="dxa"/>
          </w:tcPr>
          <w:p>
            <w:pPr>
              <w:pStyle w:val="TableParagraph"/>
              <w:spacing w:line="200" w:lineRule="exact"/>
              <w:ind w:left="197" w:right="206"/>
              <w:jc w:val="center"/>
              <w:rPr>
                <w:sz w:val="18"/>
              </w:rPr>
            </w:pPr>
            <w:r>
              <w:rPr>
                <w:sz w:val="18"/>
              </w:rPr>
              <w:t>33.8</w:t>
            </w:r>
          </w:p>
        </w:tc>
        <w:tc>
          <w:tcPr>
            <w:tcW w:w="867" w:type="dxa"/>
          </w:tcPr>
          <w:p>
            <w:pPr>
              <w:pStyle w:val="TableParagraph"/>
              <w:spacing w:line="200" w:lineRule="exact"/>
              <w:ind w:left="254"/>
              <w:rPr>
                <w:sz w:val="18"/>
              </w:rPr>
            </w:pPr>
            <w:r>
              <w:rPr>
                <w:sz w:val="18"/>
              </w:rPr>
              <w:t>31.8</w:t>
            </w:r>
          </w:p>
        </w:tc>
        <w:tc>
          <w:tcPr>
            <w:tcW w:w="936" w:type="dxa"/>
          </w:tcPr>
          <w:p>
            <w:pPr>
              <w:pStyle w:val="TableParagraph"/>
              <w:spacing w:line="200" w:lineRule="exact"/>
              <w:ind w:left="299"/>
              <w:rPr>
                <w:sz w:val="18"/>
              </w:rPr>
            </w:pPr>
            <w:r>
              <w:rPr>
                <w:sz w:val="18"/>
              </w:rPr>
              <w:t>30.5</w:t>
            </w:r>
          </w:p>
        </w:tc>
        <w:tc>
          <w:tcPr>
            <w:tcW w:w="1018" w:type="dxa"/>
          </w:tcPr>
          <w:p>
            <w:pPr>
              <w:pStyle w:val="TableParagraph"/>
              <w:spacing w:line="200" w:lineRule="exact"/>
              <w:ind w:right="356"/>
              <w:jc w:val="right"/>
              <w:rPr>
                <w:sz w:val="18"/>
              </w:rPr>
            </w:pPr>
            <w:r>
              <w:rPr>
                <w:sz w:val="18"/>
              </w:rPr>
              <w:t>1,699</w:t>
            </w:r>
          </w:p>
        </w:tc>
        <w:tc>
          <w:tcPr>
            <w:tcW w:w="723" w:type="dxa"/>
          </w:tcPr>
          <w:p>
            <w:pPr>
              <w:pStyle w:val="TableParagraph"/>
              <w:spacing w:line="200" w:lineRule="exact"/>
              <w:ind w:left="141"/>
              <w:rPr>
                <w:sz w:val="18"/>
              </w:rPr>
            </w:pPr>
            <w:r>
              <w:rPr>
                <w:sz w:val="18"/>
              </w:rPr>
              <w:t>31.1</w:t>
            </w:r>
          </w:p>
        </w:tc>
        <w:tc>
          <w:tcPr>
            <w:tcW w:w="777" w:type="dxa"/>
          </w:tcPr>
          <w:p>
            <w:pPr>
              <w:pStyle w:val="TableParagraph"/>
              <w:spacing w:line="200" w:lineRule="exact"/>
              <w:ind w:left="176" w:right="240"/>
              <w:jc w:val="center"/>
              <w:rPr>
                <w:sz w:val="18"/>
              </w:rPr>
            </w:pPr>
            <w:r>
              <w:rPr>
                <w:sz w:val="18"/>
              </w:rPr>
              <w:t>30.7</w:t>
            </w:r>
          </w:p>
        </w:tc>
        <w:tc>
          <w:tcPr>
            <w:tcW w:w="889" w:type="dxa"/>
          </w:tcPr>
          <w:p>
            <w:pPr>
              <w:pStyle w:val="TableParagraph"/>
              <w:spacing w:line="200" w:lineRule="exact"/>
              <w:ind w:left="273"/>
              <w:rPr>
                <w:sz w:val="18"/>
              </w:rPr>
            </w:pPr>
            <w:r>
              <w:rPr>
                <w:sz w:val="18"/>
              </w:rPr>
              <w:t>28.3</w:t>
            </w:r>
          </w:p>
        </w:tc>
        <w:tc>
          <w:tcPr>
            <w:tcW w:w="928" w:type="dxa"/>
          </w:tcPr>
          <w:p>
            <w:pPr>
              <w:pStyle w:val="TableParagraph"/>
              <w:spacing w:line="200" w:lineRule="exact"/>
              <w:ind w:right="312"/>
              <w:jc w:val="right"/>
              <w:rPr>
                <w:sz w:val="18"/>
              </w:rPr>
            </w:pPr>
            <w:r>
              <w:rPr>
                <w:sz w:val="18"/>
              </w:rPr>
              <w:t>27.0</w:t>
            </w:r>
          </w:p>
        </w:tc>
        <w:tc>
          <w:tcPr>
            <w:tcW w:w="903" w:type="dxa"/>
          </w:tcPr>
          <w:p>
            <w:pPr>
              <w:pStyle w:val="TableParagraph"/>
              <w:spacing w:line="200" w:lineRule="exact"/>
              <w:ind w:right="227"/>
              <w:jc w:val="right"/>
              <w:rPr>
                <w:sz w:val="18"/>
              </w:rPr>
            </w:pPr>
            <w:r>
              <w:rPr>
                <w:sz w:val="18"/>
              </w:rPr>
              <w:t>1,697</w:t>
            </w:r>
          </w:p>
        </w:tc>
      </w:tr>
      <w:tr>
        <w:trPr>
          <w:trHeight w:val="219" w:hRule="atLeast"/>
        </w:trPr>
        <w:tc>
          <w:tcPr>
            <w:tcW w:w="2128" w:type="dxa"/>
          </w:tcPr>
          <w:p>
            <w:pPr>
              <w:pStyle w:val="TableParagraph"/>
              <w:spacing w:line="200" w:lineRule="exact"/>
              <w:ind w:left="137"/>
              <w:rPr>
                <w:sz w:val="18"/>
              </w:rPr>
            </w:pPr>
            <w:r>
              <w:rPr>
                <w:sz w:val="18"/>
              </w:rPr>
              <w:t>Buddhist/Neo-Buddhist</w:t>
            </w:r>
          </w:p>
        </w:tc>
        <w:tc>
          <w:tcPr>
            <w:tcW w:w="839" w:type="dxa"/>
          </w:tcPr>
          <w:p>
            <w:pPr>
              <w:pStyle w:val="TableParagraph"/>
              <w:spacing w:line="200" w:lineRule="exact"/>
              <w:ind w:left="106" w:right="42"/>
              <w:jc w:val="center"/>
              <w:rPr>
                <w:sz w:val="18"/>
              </w:rPr>
            </w:pPr>
            <w:r>
              <w:rPr>
                <w:sz w:val="18"/>
              </w:rPr>
              <w:t>57.3</w:t>
            </w:r>
          </w:p>
        </w:tc>
        <w:tc>
          <w:tcPr>
            <w:tcW w:w="764" w:type="dxa"/>
          </w:tcPr>
          <w:p>
            <w:pPr>
              <w:pStyle w:val="TableParagraph"/>
              <w:spacing w:line="200" w:lineRule="exact"/>
              <w:ind w:left="197" w:right="206"/>
              <w:jc w:val="center"/>
              <w:rPr>
                <w:sz w:val="18"/>
              </w:rPr>
            </w:pPr>
            <w:r>
              <w:rPr>
                <w:sz w:val="18"/>
              </w:rPr>
              <w:t>56.8</w:t>
            </w:r>
          </w:p>
        </w:tc>
        <w:tc>
          <w:tcPr>
            <w:tcW w:w="867" w:type="dxa"/>
          </w:tcPr>
          <w:p>
            <w:pPr>
              <w:pStyle w:val="TableParagraph"/>
              <w:spacing w:line="200" w:lineRule="exact"/>
              <w:ind w:left="254"/>
              <w:rPr>
                <w:sz w:val="18"/>
              </w:rPr>
            </w:pPr>
            <w:r>
              <w:rPr>
                <w:sz w:val="18"/>
              </w:rPr>
              <w:t>54.9</w:t>
            </w:r>
          </w:p>
        </w:tc>
        <w:tc>
          <w:tcPr>
            <w:tcW w:w="936" w:type="dxa"/>
          </w:tcPr>
          <w:p>
            <w:pPr>
              <w:pStyle w:val="TableParagraph"/>
              <w:spacing w:line="200" w:lineRule="exact"/>
              <w:ind w:left="299"/>
              <w:rPr>
                <w:sz w:val="18"/>
              </w:rPr>
            </w:pPr>
            <w:r>
              <w:rPr>
                <w:sz w:val="18"/>
              </w:rPr>
              <w:t>52.2</w:t>
            </w:r>
          </w:p>
        </w:tc>
        <w:tc>
          <w:tcPr>
            <w:tcW w:w="1018" w:type="dxa"/>
          </w:tcPr>
          <w:p>
            <w:pPr>
              <w:pStyle w:val="TableParagraph"/>
              <w:spacing w:line="200" w:lineRule="exact"/>
              <w:ind w:right="356"/>
              <w:jc w:val="right"/>
              <w:rPr>
                <w:sz w:val="18"/>
              </w:rPr>
            </w:pPr>
            <w:r>
              <w:rPr>
                <w:sz w:val="18"/>
              </w:rPr>
              <w:t>557</w:t>
            </w:r>
          </w:p>
        </w:tc>
        <w:tc>
          <w:tcPr>
            <w:tcW w:w="723" w:type="dxa"/>
          </w:tcPr>
          <w:p>
            <w:pPr>
              <w:pStyle w:val="TableParagraph"/>
              <w:spacing w:line="200" w:lineRule="exact"/>
              <w:ind w:left="141"/>
              <w:rPr>
                <w:sz w:val="18"/>
              </w:rPr>
            </w:pPr>
            <w:r>
              <w:rPr>
                <w:sz w:val="18"/>
              </w:rPr>
              <w:t>55.5</w:t>
            </w:r>
          </w:p>
        </w:tc>
        <w:tc>
          <w:tcPr>
            <w:tcW w:w="777" w:type="dxa"/>
          </w:tcPr>
          <w:p>
            <w:pPr>
              <w:pStyle w:val="TableParagraph"/>
              <w:spacing w:line="200" w:lineRule="exact"/>
              <w:ind w:left="176" w:right="240"/>
              <w:jc w:val="center"/>
              <w:rPr>
                <w:sz w:val="18"/>
              </w:rPr>
            </w:pPr>
            <w:r>
              <w:rPr>
                <w:sz w:val="18"/>
              </w:rPr>
              <w:t>55.3</w:t>
            </w:r>
          </w:p>
        </w:tc>
        <w:tc>
          <w:tcPr>
            <w:tcW w:w="889" w:type="dxa"/>
          </w:tcPr>
          <w:p>
            <w:pPr>
              <w:pStyle w:val="TableParagraph"/>
              <w:spacing w:line="200" w:lineRule="exact"/>
              <w:ind w:left="273"/>
              <w:rPr>
                <w:sz w:val="18"/>
              </w:rPr>
            </w:pPr>
            <w:r>
              <w:rPr>
                <w:sz w:val="18"/>
              </w:rPr>
              <w:t>51.9</w:t>
            </w:r>
          </w:p>
        </w:tc>
        <w:tc>
          <w:tcPr>
            <w:tcW w:w="928" w:type="dxa"/>
          </w:tcPr>
          <w:p>
            <w:pPr>
              <w:pStyle w:val="TableParagraph"/>
              <w:spacing w:line="200" w:lineRule="exact"/>
              <w:ind w:right="312"/>
              <w:jc w:val="right"/>
              <w:rPr>
                <w:sz w:val="18"/>
              </w:rPr>
            </w:pPr>
            <w:r>
              <w:rPr>
                <w:sz w:val="18"/>
              </w:rPr>
              <w:t>49.1</w:t>
            </w:r>
          </w:p>
        </w:tc>
        <w:tc>
          <w:tcPr>
            <w:tcW w:w="903" w:type="dxa"/>
          </w:tcPr>
          <w:p>
            <w:pPr>
              <w:pStyle w:val="TableParagraph"/>
              <w:spacing w:line="200" w:lineRule="exact"/>
              <w:ind w:right="226"/>
              <w:jc w:val="right"/>
              <w:rPr>
                <w:sz w:val="18"/>
              </w:rPr>
            </w:pPr>
            <w:r>
              <w:rPr>
                <w:sz w:val="18"/>
              </w:rPr>
              <w:t>557</w:t>
            </w:r>
          </w:p>
        </w:tc>
      </w:tr>
      <w:tr>
        <w:trPr>
          <w:trHeight w:val="328" w:hRule="atLeast"/>
        </w:trPr>
        <w:tc>
          <w:tcPr>
            <w:tcW w:w="2128" w:type="dxa"/>
          </w:tcPr>
          <w:p>
            <w:pPr>
              <w:pStyle w:val="TableParagraph"/>
              <w:spacing w:line="203" w:lineRule="exact"/>
              <w:ind w:left="137"/>
              <w:rPr>
                <w:sz w:val="18"/>
              </w:rPr>
            </w:pPr>
            <w:r>
              <w:rPr>
                <w:sz w:val="18"/>
              </w:rPr>
              <w:t>Other</w:t>
            </w:r>
          </w:p>
        </w:tc>
        <w:tc>
          <w:tcPr>
            <w:tcW w:w="839" w:type="dxa"/>
          </w:tcPr>
          <w:p>
            <w:pPr>
              <w:pStyle w:val="TableParagraph"/>
              <w:spacing w:line="203" w:lineRule="exact"/>
              <w:ind w:left="106" w:right="42"/>
              <w:jc w:val="center"/>
              <w:rPr>
                <w:sz w:val="18"/>
              </w:rPr>
            </w:pPr>
            <w:r>
              <w:rPr>
                <w:sz w:val="18"/>
              </w:rPr>
              <w:t>23.4</w:t>
            </w:r>
          </w:p>
        </w:tc>
        <w:tc>
          <w:tcPr>
            <w:tcW w:w="764" w:type="dxa"/>
          </w:tcPr>
          <w:p>
            <w:pPr>
              <w:pStyle w:val="TableParagraph"/>
              <w:spacing w:line="203" w:lineRule="exact"/>
              <w:ind w:left="197" w:right="206"/>
              <w:jc w:val="center"/>
              <w:rPr>
                <w:sz w:val="18"/>
              </w:rPr>
            </w:pPr>
            <w:r>
              <w:rPr>
                <w:sz w:val="18"/>
              </w:rPr>
              <w:t>21.2</w:t>
            </w:r>
          </w:p>
        </w:tc>
        <w:tc>
          <w:tcPr>
            <w:tcW w:w="867" w:type="dxa"/>
          </w:tcPr>
          <w:p>
            <w:pPr>
              <w:pStyle w:val="TableParagraph"/>
              <w:spacing w:line="203" w:lineRule="exact"/>
              <w:ind w:left="254"/>
              <w:rPr>
                <w:sz w:val="18"/>
              </w:rPr>
            </w:pPr>
            <w:r>
              <w:rPr>
                <w:sz w:val="18"/>
              </w:rPr>
              <w:t>21.7</w:t>
            </w:r>
          </w:p>
        </w:tc>
        <w:tc>
          <w:tcPr>
            <w:tcW w:w="936" w:type="dxa"/>
          </w:tcPr>
          <w:p>
            <w:pPr>
              <w:pStyle w:val="TableParagraph"/>
              <w:spacing w:line="203" w:lineRule="exact"/>
              <w:ind w:left="299"/>
              <w:rPr>
                <w:sz w:val="18"/>
              </w:rPr>
            </w:pPr>
            <w:r>
              <w:rPr>
                <w:sz w:val="18"/>
              </w:rPr>
              <w:t>19.5</w:t>
            </w:r>
          </w:p>
        </w:tc>
        <w:tc>
          <w:tcPr>
            <w:tcW w:w="1018" w:type="dxa"/>
          </w:tcPr>
          <w:p>
            <w:pPr>
              <w:pStyle w:val="TableParagraph"/>
              <w:spacing w:line="203" w:lineRule="exact"/>
              <w:ind w:right="356"/>
              <w:jc w:val="right"/>
              <w:rPr>
                <w:sz w:val="18"/>
              </w:rPr>
            </w:pPr>
            <w:r>
              <w:rPr>
                <w:sz w:val="18"/>
              </w:rPr>
              <w:t>184</w:t>
            </w:r>
          </w:p>
        </w:tc>
        <w:tc>
          <w:tcPr>
            <w:tcW w:w="723" w:type="dxa"/>
          </w:tcPr>
          <w:p>
            <w:pPr>
              <w:pStyle w:val="TableParagraph"/>
              <w:spacing w:line="203" w:lineRule="exact"/>
              <w:ind w:left="141"/>
              <w:rPr>
                <w:sz w:val="18"/>
              </w:rPr>
            </w:pPr>
            <w:r>
              <w:rPr>
                <w:sz w:val="18"/>
              </w:rPr>
              <w:t>22.2</w:t>
            </w:r>
          </w:p>
        </w:tc>
        <w:tc>
          <w:tcPr>
            <w:tcW w:w="777" w:type="dxa"/>
          </w:tcPr>
          <w:p>
            <w:pPr>
              <w:pStyle w:val="TableParagraph"/>
              <w:spacing w:line="203" w:lineRule="exact"/>
              <w:ind w:left="176" w:right="240"/>
              <w:jc w:val="center"/>
              <w:rPr>
                <w:sz w:val="18"/>
              </w:rPr>
            </w:pPr>
            <w:r>
              <w:rPr>
                <w:sz w:val="18"/>
              </w:rPr>
              <w:t>21.8</w:t>
            </w:r>
          </w:p>
        </w:tc>
        <w:tc>
          <w:tcPr>
            <w:tcW w:w="889" w:type="dxa"/>
          </w:tcPr>
          <w:p>
            <w:pPr>
              <w:pStyle w:val="TableParagraph"/>
              <w:spacing w:line="203" w:lineRule="exact"/>
              <w:ind w:left="273"/>
              <w:rPr>
                <w:sz w:val="18"/>
              </w:rPr>
            </w:pPr>
            <w:r>
              <w:rPr>
                <w:sz w:val="18"/>
              </w:rPr>
              <w:t>20.4</w:t>
            </w:r>
          </w:p>
        </w:tc>
        <w:tc>
          <w:tcPr>
            <w:tcW w:w="928" w:type="dxa"/>
          </w:tcPr>
          <w:p>
            <w:pPr>
              <w:pStyle w:val="TableParagraph"/>
              <w:spacing w:line="203" w:lineRule="exact"/>
              <w:ind w:right="312"/>
              <w:jc w:val="right"/>
              <w:rPr>
                <w:sz w:val="18"/>
              </w:rPr>
            </w:pPr>
            <w:r>
              <w:rPr>
                <w:sz w:val="18"/>
              </w:rPr>
              <w:t>19.4</w:t>
            </w:r>
          </w:p>
        </w:tc>
        <w:tc>
          <w:tcPr>
            <w:tcW w:w="903" w:type="dxa"/>
          </w:tcPr>
          <w:p>
            <w:pPr>
              <w:pStyle w:val="TableParagraph"/>
              <w:spacing w:line="203" w:lineRule="exact"/>
              <w:ind w:right="226"/>
              <w:jc w:val="right"/>
              <w:rPr>
                <w:sz w:val="18"/>
              </w:rPr>
            </w:pPr>
            <w:r>
              <w:rPr>
                <w:sz w:val="18"/>
              </w:rPr>
              <w:t>184</w:t>
            </w:r>
          </w:p>
        </w:tc>
      </w:tr>
      <w:tr>
        <w:trPr>
          <w:trHeight w:val="330" w:hRule="atLeast"/>
        </w:trPr>
        <w:tc>
          <w:tcPr>
            <w:tcW w:w="2128" w:type="dxa"/>
          </w:tcPr>
          <w:p>
            <w:pPr>
              <w:pStyle w:val="TableParagraph"/>
              <w:spacing w:line="217" w:lineRule="exact" w:before="93"/>
              <w:ind w:left="36"/>
              <w:rPr>
                <w:b/>
                <w:sz w:val="18"/>
              </w:rPr>
            </w:pPr>
            <w:r>
              <w:rPr>
                <w:b/>
                <w:sz w:val="18"/>
              </w:rPr>
              <w:t>Caste/tribe</w:t>
            </w:r>
          </w:p>
        </w:tc>
        <w:tc>
          <w:tcPr>
            <w:tcW w:w="839" w:type="dxa"/>
          </w:tcPr>
          <w:p>
            <w:pPr>
              <w:pStyle w:val="TableParagraph"/>
              <w:rPr>
                <w:rFonts w:ascii="Times New Roman"/>
                <w:sz w:val="16"/>
              </w:rPr>
            </w:pPr>
          </w:p>
        </w:tc>
        <w:tc>
          <w:tcPr>
            <w:tcW w:w="764" w:type="dxa"/>
          </w:tcPr>
          <w:p>
            <w:pPr>
              <w:pStyle w:val="TableParagraph"/>
              <w:rPr>
                <w:rFonts w:ascii="Times New Roman"/>
                <w:sz w:val="16"/>
              </w:rPr>
            </w:pPr>
          </w:p>
        </w:tc>
        <w:tc>
          <w:tcPr>
            <w:tcW w:w="867" w:type="dxa"/>
          </w:tcPr>
          <w:p>
            <w:pPr>
              <w:pStyle w:val="TableParagraph"/>
              <w:rPr>
                <w:rFonts w:ascii="Times New Roman"/>
                <w:sz w:val="16"/>
              </w:rPr>
            </w:pPr>
          </w:p>
        </w:tc>
        <w:tc>
          <w:tcPr>
            <w:tcW w:w="936" w:type="dxa"/>
          </w:tcPr>
          <w:p>
            <w:pPr>
              <w:pStyle w:val="TableParagraph"/>
              <w:rPr>
                <w:rFonts w:ascii="Times New Roman"/>
                <w:sz w:val="16"/>
              </w:rPr>
            </w:pPr>
          </w:p>
        </w:tc>
        <w:tc>
          <w:tcPr>
            <w:tcW w:w="1018" w:type="dxa"/>
          </w:tcPr>
          <w:p>
            <w:pPr>
              <w:pStyle w:val="TableParagraph"/>
              <w:rPr>
                <w:rFonts w:ascii="Times New Roman"/>
                <w:sz w:val="16"/>
              </w:rPr>
            </w:pPr>
          </w:p>
        </w:tc>
        <w:tc>
          <w:tcPr>
            <w:tcW w:w="723" w:type="dxa"/>
          </w:tcPr>
          <w:p>
            <w:pPr>
              <w:pStyle w:val="TableParagraph"/>
              <w:rPr>
                <w:rFonts w:ascii="Times New Roman"/>
                <w:sz w:val="16"/>
              </w:rPr>
            </w:pPr>
          </w:p>
        </w:tc>
        <w:tc>
          <w:tcPr>
            <w:tcW w:w="777" w:type="dxa"/>
          </w:tcPr>
          <w:p>
            <w:pPr>
              <w:pStyle w:val="TableParagraph"/>
              <w:rPr>
                <w:rFonts w:ascii="Times New Roman"/>
                <w:sz w:val="16"/>
              </w:rPr>
            </w:pPr>
          </w:p>
        </w:tc>
        <w:tc>
          <w:tcPr>
            <w:tcW w:w="889" w:type="dxa"/>
          </w:tcPr>
          <w:p>
            <w:pPr>
              <w:pStyle w:val="TableParagraph"/>
              <w:rPr>
                <w:rFonts w:ascii="Times New Roman"/>
                <w:sz w:val="16"/>
              </w:rPr>
            </w:pPr>
          </w:p>
        </w:tc>
        <w:tc>
          <w:tcPr>
            <w:tcW w:w="928" w:type="dxa"/>
          </w:tcPr>
          <w:p>
            <w:pPr>
              <w:pStyle w:val="TableParagraph"/>
              <w:rPr>
                <w:rFonts w:ascii="Times New Roman"/>
                <w:sz w:val="16"/>
              </w:rPr>
            </w:pPr>
          </w:p>
        </w:tc>
        <w:tc>
          <w:tcPr>
            <w:tcW w:w="903" w:type="dxa"/>
          </w:tcPr>
          <w:p>
            <w:pPr>
              <w:pStyle w:val="TableParagraph"/>
              <w:rPr>
                <w:rFonts w:ascii="Times New Roman"/>
                <w:sz w:val="16"/>
              </w:rPr>
            </w:pPr>
          </w:p>
        </w:tc>
      </w:tr>
      <w:tr>
        <w:trPr>
          <w:trHeight w:val="220" w:hRule="atLeast"/>
        </w:trPr>
        <w:tc>
          <w:tcPr>
            <w:tcW w:w="2128" w:type="dxa"/>
          </w:tcPr>
          <w:p>
            <w:pPr>
              <w:pStyle w:val="TableParagraph"/>
              <w:spacing w:line="201" w:lineRule="exact"/>
              <w:ind w:left="137"/>
              <w:rPr>
                <w:sz w:val="18"/>
              </w:rPr>
            </w:pPr>
            <w:r>
              <w:rPr>
                <w:sz w:val="18"/>
              </w:rPr>
              <w:t>Scheduled caste</w:t>
            </w:r>
          </w:p>
        </w:tc>
        <w:tc>
          <w:tcPr>
            <w:tcW w:w="839" w:type="dxa"/>
          </w:tcPr>
          <w:p>
            <w:pPr>
              <w:pStyle w:val="TableParagraph"/>
              <w:spacing w:line="201" w:lineRule="exact"/>
              <w:ind w:left="106" w:right="42"/>
              <w:jc w:val="center"/>
              <w:rPr>
                <w:sz w:val="18"/>
              </w:rPr>
            </w:pPr>
            <w:r>
              <w:rPr>
                <w:sz w:val="18"/>
              </w:rPr>
              <w:t>52.9</w:t>
            </w:r>
          </w:p>
        </w:tc>
        <w:tc>
          <w:tcPr>
            <w:tcW w:w="764" w:type="dxa"/>
          </w:tcPr>
          <w:p>
            <w:pPr>
              <w:pStyle w:val="TableParagraph"/>
              <w:spacing w:line="201" w:lineRule="exact"/>
              <w:ind w:left="197" w:right="206"/>
              <w:jc w:val="center"/>
              <w:rPr>
                <w:sz w:val="18"/>
              </w:rPr>
            </w:pPr>
            <w:r>
              <w:rPr>
                <w:sz w:val="18"/>
              </w:rPr>
              <w:t>52.2</w:t>
            </w:r>
          </w:p>
        </w:tc>
        <w:tc>
          <w:tcPr>
            <w:tcW w:w="867" w:type="dxa"/>
          </w:tcPr>
          <w:p>
            <w:pPr>
              <w:pStyle w:val="TableParagraph"/>
              <w:spacing w:line="201" w:lineRule="exact"/>
              <w:ind w:left="254"/>
              <w:rPr>
                <w:sz w:val="18"/>
              </w:rPr>
            </w:pPr>
            <w:r>
              <w:rPr>
                <w:sz w:val="18"/>
              </w:rPr>
              <w:t>50.2</w:t>
            </w:r>
          </w:p>
        </w:tc>
        <w:tc>
          <w:tcPr>
            <w:tcW w:w="936" w:type="dxa"/>
          </w:tcPr>
          <w:p>
            <w:pPr>
              <w:pStyle w:val="TableParagraph"/>
              <w:spacing w:line="201" w:lineRule="exact"/>
              <w:ind w:left="299"/>
              <w:rPr>
                <w:sz w:val="18"/>
              </w:rPr>
            </w:pPr>
            <w:r>
              <w:rPr>
                <w:sz w:val="18"/>
              </w:rPr>
              <w:t>47.6</w:t>
            </w:r>
          </w:p>
        </w:tc>
        <w:tc>
          <w:tcPr>
            <w:tcW w:w="1018" w:type="dxa"/>
          </w:tcPr>
          <w:p>
            <w:pPr>
              <w:pStyle w:val="TableParagraph"/>
              <w:spacing w:line="201" w:lineRule="exact"/>
              <w:ind w:right="356"/>
              <w:jc w:val="right"/>
              <w:rPr>
                <w:sz w:val="18"/>
              </w:rPr>
            </w:pPr>
            <w:r>
              <w:rPr>
                <w:sz w:val="18"/>
              </w:rPr>
              <w:t>1,812</w:t>
            </w:r>
          </w:p>
        </w:tc>
        <w:tc>
          <w:tcPr>
            <w:tcW w:w="723" w:type="dxa"/>
          </w:tcPr>
          <w:p>
            <w:pPr>
              <w:pStyle w:val="TableParagraph"/>
              <w:spacing w:line="201" w:lineRule="exact"/>
              <w:ind w:left="141"/>
              <w:rPr>
                <w:sz w:val="18"/>
              </w:rPr>
            </w:pPr>
            <w:r>
              <w:rPr>
                <w:sz w:val="18"/>
              </w:rPr>
              <w:t>50.7</w:t>
            </w:r>
          </w:p>
        </w:tc>
        <w:tc>
          <w:tcPr>
            <w:tcW w:w="777" w:type="dxa"/>
          </w:tcPr>
          <w:p>
            <w:pPr>
              <w:pStyle w:val="TableParagraph"/>
              <w:spacing w:line="201" w:lineRule="exact"/>
              <w:ind w:left="176" w:right="240"/>
              <w:jc w:val="center"/>
              <w:rPr>
                <w:sz w:val="18"/>
              </w:rPr>
            </w:pPr>
            <w:r>
              <w:rPr>
                <w:sz w:val="18"/>
              </w:rPr>
              <w:t>49.9</w:t>
            </w:r>
          </w:p>
        </w:tc>
        <w:tc>
          <w:tcPr>
            <w:tcW w:w="889" w:type="dxa"/>
          </w:tcPr>
          <w:p>
            <w:pPr>
              <w:pStyle w:val="TableParagraph"/>
              <w:spacing w:line="201" w:lineRule="exact"/>
              <w:ind w:left="273"/>
              <w:rPr>
                <w:sz w:val="18"/>
              </w:rPr>
            </w:pPr>
            <w:r>
              <w:rPr>
                <w:sz w:val="18"/>
              </w:rPr>
              <w:t>47.9</w:t>
            </w:r>
          </w:p>
        </w:tc>
        <w:tc>
          <w:tcPr>
            <w:tcW w:w="928" w:type="dxa"/>
          </w:tcPr>
          <w:p>
            <w:pPr>
              <w:pStyle w:val="TableParagraph"/>
              <w:spacing w:line="201" w:lineRule="exact"/>
              <w:ind w:right="312"/>
              <w:jc w:val="right"/>
              <w:rPr>
                <w:sz w:val="18"/>
              </w:rPr>
            </w:pPr>
            <w:r>
              <w:rPr>
                <w:sz w:val="18"/>
              </w:rPr>
              <w:t>45.7</w:t>
            </w:r>
          </w:p>
        </w:tc>
        <w:tc>
          <w:tcPr>
            <w:tcW w:w="903" w:type="dxa"/>
          </w:tcPr>
          <w:p>
            <w:pPr>
              <w:pStyle w:val="TableParagraph"/>
              <w:spacing w:line="201" w:lineRule="exact"/>
              <w:ind w:right="227"/>
              <w:jc w:val="right"/>
              <w:rPr>
                <w:sz w:val="18"/>
              </w:rPr>
            </w:pPr>
            <w:r>
              <w:rPr>
                <w:sz w:val="18"/>
              </w:rPr>
              <w:t>1,812</w:t>
            </w:r>
          </w:p>
        </w:tc>
      </w:tr>
      <w:tr>
        <w:trPr>
          <w:trHeight w:val="219" w:hRule="atLeast"/>
        </w:trPr>
        <w:tc>
          <w:tcPr>
            <w:tcW w:w="2128" w:type="dxa"/>
          </w:tcPr>
          <w:p>
            <w:pPr>
              <w:pStyle w:val="TableParagraph"/>
              <w:spacing w:line="200" w:lineRule="exact"/>
              <w:ind w:left="137"/>
              <w:rPr>
                <w:sz w:val="18"/>
              </w:rPr>
            </w:pPr>
            <w:r>
              <w:rPr>
                <w:sz w:val="18"/>
              </w:rPr>
              <w:t>Scheduled tribe</w:t>
            </w:r>
          </w:p>
        </w:tc>
        <w:tc>
          <w:tcPr>
            <w:tcW w:w="839" w:type="dxa"/>
          </w:tcPr>
          <w:p>
            <w:pPr>
              <w:pStyle w:val="TableParagraph"/>
              <w:spacing w:line="200" w:lineRule="exact"/>
              <w:ind w:left="106" w:right="42"/>
              <w:jc w:val="center"/>
              <w:rPr>
                <w:sz w:val="18"/>
              </w:rPr>
            </w:pPr>
            <w:r>
              <w:rPr>
                <w:sz w:val="18"/>
              </w:rPr>
              <w:t>65.9</w:t>
            </w:r>
          </w:p>
        </w:tc>
        <w:tc>
          <w:tcPr>
            <w:tcW w:w="764" w:type="dxa"/>
          </w:tcPr>
          <w:p>
            <w:pPr>
              <w:pStyle w:val="TableParagraph"/>
              <w:spacing w:line="200" w:lineRule="exact"/>
              <w:ind w:left="197" w:right="206"/>
              <w:jc w:val="center"/>
              <w:rPr>
                <w:sz w:val="18"/>
              </w:rPr>
            </w:pPr>
            <w:r>
              <w:rPr>
                <w:sz w:val="18"/>
              </w:rPr>
              <w:t>64.1</w:t>
            </w:r>
          </w:p>
        </w:tc>
        <w:tc>
          <w:tcPr>
            <w:tcW w:w="867" w:type="dxa"/>
          </w:tcPr>
          <w:p>
            <w:pPr>
              <w:pStyle w:val="TableParagraph"/>
              <w:spacing w:line="200" w:lineRule="exact"/>
              <w:ind w:left="254"/>
              <w:rPr>
                <w:sz w:val="18"/>
              </w:rPr>
            </w:pPr>
            <w:r>
              <w:rPr>
                <w:sz w:val="18"/>
              </w:rPr>
              <w:t>60.4</w:t>
            </w:r>
          </w:p>
        </w:tc>
        <w:tc>
          <w:tcPr>
            <w:tcW w:w="936" w:type="dxa"/>
          </w:tcPr>
          <w:p>
            <w:pPr>
              <w:pStyle w:val="TableParagraph"/>
              <w:spacing w:line="200" w:lineRule="exact"/>
              <w:ind w:left="299"/>
              <w:rPr>
                <w:sz w:val="18"/>
              </w:rPr>
            </w:pPr>
            <w:r>
              <w:rPr>
                <w:sz w:val="18"/>
              </w:rPr>
              <w:t>54.6</w:t>
            </w:r>
          </w:p>
        </w:tc>
        <w:tc>
          <w:tcPr>
            <w:tcW w:w="1018" w:type="dxa"/>
          </w:tcPr>
          <w:p>
            <w:pPr>
              <w:pStyle w:val="TableParagraph"/>
              <w:spacing w:line="200" w:lineRule="exact"/>
              <w:ind w:right="356"/>
              <w:jc w:val="right"/>
              <w:rPr>
                <w:sz w:val="18"/>
              </w:rPr>
            </w:pPr>
            <w:r>
              <w:rPr>
                <w:sz w:val="18"/>
              </w:rPr>
              <w:t>1,601</w:t>
            </w:r>
          </w:p>
        </w:tc>
        <w:tc>
          <w:tcPr>
            <w:tcW w:w="723" w:type="dxa"/>
          </w:tcPr>
          <w:p>
            <w:pPr>
              <w:pStyle w:val="TableParagraph"/>
              <w:spacing w:line="200" w:lineRule="exact"/>
              <w:ind w:left="141"/>
              <w:rPr>
                <w:sz w:val="18"/>
              </w:rPr>
            </w:pPr>
            <w:r>
              <w:rPr>
                <w:sz w:val="18"/>
              </w:rPr>
              <w:t>60.0</w:t>
            </w:r>
          </w:p>
        </w:tc>
        <w:tc>
          <w:tcPr>
            <w:tcW w:w="777" w:type="dxa"/>
          </w:tcPr>
          <w:p>
            <w:pPr>
              <w:pStyle w:val="TableParagraph"/>
              <w:spacing w:line="200" w:lineRule="exact"/>
              <w:ind w:left="176" w:right="240"/>
              <w:jc w:val="center"/>
              <w:rPr>
                <w:sz w:val="18"/>
              </w:rPr>
            </w:pPr>
            <w:r>
              <w:rPr>
                <w:sz w:val="18"/>
              </w:rPr>
              <w:t>58.8</w:t>
            </w:r>
          </w:p>
        </w:tc>
        <w:tc>
          <w:tcPr>
            <w:tcW w:w="889" w:type="dxa"/>
          </w:tcPr>
          <w:p>
            <w:pPr>
              <w:pStyle w:val="TableParagraph"/>
              <w:spacing w:line="200" w:lineRule="exact"/>
              <w:ind w:left="273"/>
              <w:rPr>
                <w:sz w:val="18"/>
              </w:rPr>
            </w:pPr>
            <w:r>
              <w:rPr>
                <w:sz w:val="18"/>
              </w:rPr>
              <w:t>55.7</w:t>
            </w:r>
          </w:p>
        </w:tc>
        <w:tc>
          <w:tcPr>
            <w:tcW w:w="928" w:type="dxa"/>
          </w:tcPr>
          <w:p>
            <w:pPr>
              <w:pStyle w:val="TableParagraph"/>
              <w:spacing w:line="200" w:lineRule="exact"/>
              <w:ind w:right="312"/>
              <w:jc w:val="right"/>
              <w:rPr>
                <w:sz w:val="18"/>
              </w:rPr>
            </w:pPr>
            <w:r>
              <w:rPr>
                <w:sz w:val="18"/>
              </w:rPr>
              <w:t>51.2</w:t>
            </w:r>
          </w:p>
        </w:tc>
        <w:tc>
          <w:tcPr>
            <w:tcW w:w="903" w:type="dxa"/>
          </w:tcPr>
          <w:p>
            <w:pPr>
              <w:pStyle w:val="TableParagraph"/>
              <w:spacing w:line="200" w:lineRule="exact"/>
              <w:ind w:right="227"/>
              <w:jc w:val="right"/>
              <w:rPr>
                <w:sz w:val="18"/>
              </w:rPr>
            </w:pPr>
            <w:r>
              <w:rPr>
                <w:sz w:val="18"/>
              </w:rPr>
              <w:t>1,600</w:t>
            </w:r>
          </w:p>
        </w:tc>
      </w:tr>
      <w:tr>
        <w:trPr>
          <w:trHeight w:val="219" w:hRule="atLeast"/>
        </w:trPr>
        <w:tc>
          <w:tcPr>
            <w:tcW w:w="2128" w:type="dxa"/>
          </w:tcPr>
          <w:p>
            <w:pPr>
              <w:pStyle w:val="TableParagraph"/>
              <w:spacing w:line="200" w:lineRule="exact"/>
              <w:ind w:left="137"/>
              <w:rPr>
                <w:sz w:val="18"/>
              </w:rPr>
            </w:pPr>
            <w:r>
              <w:rPr>
                <w:sz w:val="18"/>
              </w:rPr>
              <w:t>Other backward class</w:t>
            </w:r>
          </w:p>
        </w:tc>
        <w:tc>
          <w:tcPr>
            <w:tcW w:w="839" w:type="dxa"/>
          </w:tcPr>
          <w:p>
            <w:pPr>
              <w:pStyle w:val="TableParagraph"/>
              <w:spacing w:line="200" w:lineRule="exact"/>
              <w:ind w:left="106" w:right="42"/>
              <w:jc w:val="center"/>
              <w:rPr>
                <w:sz w:val="18"/>
              </w:rPr>
            </w:pPr>
            <w:r>
              <w:rPr>
                <w:sz w:val="18"/>
              </w:rPr>
              <w:t>52.6</w:t>
            </w:r>
          </w:p>
        </w:tc>
        <w:tc>
          <w:tcPr>
            <w:tcW w:w="764" w:type="dxa"/>
          </w:tcPr>
          <w:p>
            <w:pPr>
              <w:pStyle w:val="TableParagraph"/>
              <w:spacing w:line="200" w:lineRule="exact"/>
              <w:ind w:left="197" w:right="206"/>
              <w:jc w:val="center"/>
              <w:rPr>
                <w:sz w:val="18"/>
              </w:rPr>
            </w:pPr>
            <w:r>
              <w:rPr>
                <w:sz w:val="18"/>
              </w:rPr>
              <w:t>51.0</w:t>
            </w:r>
          </w:p>
        </w:tc>
        <w:tc>
          <w:tcPr>
            <w:tcW w:w="867" w:type="dxa"/>
          </w:tcPr>
          <w:p>
            <w:pPr>
              <w:pStyle w:val="TableParagraph"/>
              <w:spacing w:line="200" w:lineRule="exact"/>
              <w:ind w:left="254"/>
              <w:rPr>
                <w:sz w:val="18"/>
              </w:rPr>
            </w:pPr>
            <w:r>
              <w:rPr>
                <w:sz w:val="18"/>
              </w:rPr>
              <w:t>48.0</w:t>
            </w:r>
          </w:p>
        </w:tc>
        <w:tc>
          <w:tcPr>
            <w:tcW w:w="936" w:type="dxa"/>
          </w:tcPr>
          <w:p>
            <w:pPr>
              <w:pStyle w:val="TableParagraph"/>
              <w:spacing w:line="200" w:lineRule="exact"/>
              <w:ind w:left="299"/>
              <w:rPr>
                <w:sz w:val="18"/>
              </w:rPr>
            </w:pPr>
            <w:r>
              <w:rPr>
                <w:sz w:val="18"/>
              </w:rPr>
              <w:t>44.4</w:t>
            </w:r>
          </w:p>
        </w:tc>
        <w:tc>
          <w:tcPr>
            <w:tcW w:w="1018" w:type="dxa"/>
          </w:tcPr>
          <w:p>
            <w:pPr>
              <w:pStyle w:val="TableParagraph"/>
              <w:spacing w:line="200" w:lineRule="exact"/>
              <w:ind w:right="356"/>
              <w:jc w:val="right"/>
              <w:rPr>
                <w:sz w:val="18"/>
              </w:rPr>
            </w:pPr>
            <w:r>
              <w:rPr>
                <w:sz w:val="18"/>
              </w:rPr>
              <w:t>3,072</w:t>
            </w:r>
          </w:p>
        </w:tc>
        <w:tc>
          <w:tcPr>
            <w:tcW w:w="723" w:type="dxa"/>
          </w:tcPr>
          <w:p>
            <w:pPr>
              <w:pStyle w:val="TableParagraph"/>
              <w:spacing w:line="200" w:lineRule="exact"/>
              <w:ind w:left="141"/>
              <w:rPr>
                <w:sz w:val="18"/>
              </w:rPr>
            </w:pPr>
            <w:r>
              <w:rPr>
                <w:sz w:val="18"/>
              </w:rPr>
              <w:t>47.6</w:t>
            </w:r>
          </w:p>
        </w:tc>
        <w:tc>
          <w:tcPr>
            <w:tcW w:w="777" w:type="dxa"/>
          </w:tcPr>
          <w:p>
            <w:pPr>
              <w:pStyle w:val="TableParagraph"/>
              <w:spacing w:line="200" w:lineRule="exact"/>
              <w:ind w:left="176" w:right="240"/>
              <w:jc w:val="center"/>
              <w:rPr>
                <w:sz w:val="18"/>
              </w:rPr>
            </w:pPr>
            <w:r>
              <w:rPr>
                <w:sz w:val="18"/>
              </w:rPr>
              <w:t>46.9</w:t>
            </w:r>
          </w:p>
        </w:tc>
        <w:tc>
          <w:tcPr>
            <w:tcW w:w="889" w:type="dxa"/>
          </w:tcPr>
          <w:p>
            <w:pPr>
              <w:pStyle w:val="TableParagraph"/>
              <w:spacing w:line="200" w:lineRule="exact"/>
              <w:ind w:left="273"/>
              <w:rPr>
                <w:sz w:val="18"/>
              </w:rPr>
            </w:pPr>
            <w:r>
              <w:rPr>
                <w:sz w:val="18"/>
              </w:rPr>
              <w:t>43.6</w:t>
            </w:r>
          </w:p>
        </w:tc>
        <w:tc>
          <w:tcPr>
            <w:tcW w:w="928" w:type="dxa"/>
          </w:tcPr>
          <w:p>
            <w:pPr>
              <w:pStyle w:val="TableParagraph"/>
              <w:spacing w:line="200" w:lineRule="exact"/>
              <w:ind w:right="312"/>
              <w:jc w:val="right"/>
              <w:rPr>
                <w:sz w:val="18"/>
              </w:rPr>
            </w:pPr>
            <w:r>
              <w:rPr>
                <w:sz w:val="18"/>
              </w:rPr>
              <w:t>41.3</w:t>
            </w:r>
          </w:p>
        </w:tc>
        <w:tc>
          <w:tcPr>
            <w:tcW w:w="903" w:type="dxa"/>
          </w:tcPr>
          <w:p>
            <w:pPr>
              <w:pStyle w:val="TableParagraph"/>
              <w:spacing w:line="200" w:lineRule="exact"/>
              <w:ind w:right="227"/>
              <w:jc w:val="right"/>
              <w:rPr>
                <w:sz w:val="18"/>
              </w:rPr>
            </w:pPr>
            <w:r>
              <w:rPr>
                <w:sz w:val="18"/>
              </w:rPr>
              <w:t>3,072</w:t>
            </w:r>
          </w:p>
        </w:tc>
      </w:tr>
      <w:tr>
        <w:trPr>
          <w:trHeight w:val="219" w:hRule="atLeast"/>
        </w:trPr>
        <w:tc>
          <w:tcPr>
            <w:tcW w:w="2128" w:type="dxa"/>
          </w:tcPr>
          <w:p>
            <w:pPr>
              <w:pStyle w:val="TableParagraph"/>
              <w:spacing w:line="200" w:lineRule="exact"/>
              <w:ind w:left="137"/>
              <w:rPr>
                <w:sz w:val="18"/>
              </w:rPr>
            </w:pPr>
            <w:r>
              <w:rPr>
                <w:sz w:val="18"/>
              </w:rPr>
              <w:t>Other</w:t>
            </w:r>
          </w:p>
        </w:tc>
        <w:tc>
          <w:tcPr>
            <w:tcW w:w="839" w:type="dxa"/>
          </w:tcPr>
          <w:p>
            <w:pPr>
              <w:pStyle w:val="TableParagraph"/>
              <w:spacing w:line="200" w:lineRule="exact"/>
              <w:ind w:left="106" w:right="42"/>
              <w:jc w:val="center"/>
              <w:rPr>
                <w:sz w:val="18"/>
              </w:rPr>
            </w:pPr>
            <w:r>
              <w:rPr>
                <w:sz w:val="18"/>
              </w:rPr>
              <w:t>43.4</w:t>
            </w:r>
          </w:p>
        </w:tc>
        <w:tc>
          <w:tcPr>
            <w:tcW w:w="764" w:type="dxa"/>
          </w:tcPr>
          <w:p>
            <w:pPr>
              <w:pStyle w:val="TableParagraph"/>
              <w:spacing w:line="200" w:lineRule="exact"/>
              <w:ind w:left="197" w:right="206"/>
              <w:jc w:val="center"/>
              <w:rPr>
                <w:sz w:val="18"/>
              </w:rPr>
            </w:pPr>
            <w:r>
              <w:rPr>
                <w:sz w:val="18"/>
              </w:rPr>
              <w:t>42.4</w:t>
            </w:r>
          </w:p>
        </w:tc>
        <w:tc>
          <w:tcPr>
            <w:tcW w:w="867" w:type="dxa"/>
          </w:tcPr>
          <w:p>
            <w:pPr>
              <w:pStyle w:val="TableParagraph"/>
              <w:spacing w:line="200" w:lineRule="exact"/>
              <w:ind w:left="254"/>
              <w:rPr>
                <w:sz w:val="18"/>
              </w:rPr>
            </w:pPr>
            <w:r>
              <w:rPr>
                <w:sz w:val="18"/>
              </w:rPr>
              <w:t>40.0</w:t>
            </w:r>
          </w:p>
        </w:tc>
        <w:tc>
          <w:tcPr>
            <w:tcW w:w="936" w:type="dxa"/>
          </w:tcPr>
          <w:p>
            <w:pPr>
              <w:pStyle w:val="TableParagraph"/>
              <w:spacing w:line="200" w:lineRule="exact"/>
              <w:ind w:left="299"/>
              <w:rPr>
                <w:sz w:val="18"/>
              </w:rPr>
            </w:pPr>
            <w:r>
              <w:rPr>
                <w:sz w:val="18"/>
              </w:rPr>
              <w:t>36.9</w:t>
            </w:r>
          </w:p>
        </w:tc>
        <w:tc>
          <w:tcPr>
            <w:tcW w:w="1018" w:type="dxa"/>
          </w:tcPr>
          <w:p>
            <w:pPr>
              <w:pStyle w:val="TableParagraph"/>
              <w:spacing w:line="200" w:lineRule="exact"/>
              <w:ind w:right="356"/>
              <w:jc w:val="right"/>
              <w:rPr>
                <w:sz w:val="18"/>
              </w:rPr>
            </w:pPr>
            <w:r>
              <w:rPr>
                <w:sz w:val="18"/>
              </w:rPr>
              <w:t>4,427</w:t>
            </w:r>
          </w:p>
        </w:tc>
        <w:tc>
          <w:tcPr>
            <w:tcW w:w="723" w:type="dxa"/>
          </w:tcPr>
          <w:p>
            <w:pPr>
              <w:pStyle w:val="TableParagraph"/>
              <w:spacing w:line="200" w:lineRule="exact"/>
              <w:ind w:left="141"/>
              <w:rPr>
                <w:sz w:val="18"/>
              </w:rPr>
            </w:pPr>
            <w:r>
              <w:rPr>
                <w:sz w:val="18"/>
              </w:rPr>
              <w:t>39.3</w:t>
            </w:r>
          </w:p>
        </w:tc>
        <w:tc>
          <w:tcPr>
            <w:tcW w:w="777" w:type="dxa"/>
          </w:tcPr>
          <w:p>
            <w:pPr>
              <w:pStyle w:val="TableParagraph"/>
              <w:spacing w:line="200" w:lineRule="exact"/>
              <w:ind w:left="176" w:right="240"/>
              <w:jc w:val="center"/>
              <w:rPr>
                <w:sz w:val="18"/>
              </w:rPr>
            </w:pPr>
            <w:r>
              <w:rPr>
                <w:sz w:val="18"/>
              </w:rPr>
              <w:t>38.9</w:t>
            </w:r>
          </w:p>
        </w:tc>
        <w:tc>
          <w:tcPr>
            <w:tcW w:w="889" w:type="dxa"/>
          </w:tcPr>
          <w:p>
            <w:pPr>
              <w:pStyle w:val="TableParagraph"/>
              <w:spacing w:line="200" w:lineRule="exact"/>
              <w:ind w:left="273"/>
              <w:rPr>
                <w:sz w:val="18"/>
              </w:rPr>
            </w:pPr>
            <w:r>
              <w:rPr>
                <w:sz w:val="18"/>
              </w:rPr>
              <w:t>35.5</w:t>
            </w:r>
          </w:p>
        </w:tc>
        <w:tc>
          <w:tcPr>
            <w:tcW w:w="928" w:type="dxa"/>
          </w:tcPr>
          <w:p>
            <w:pPr>
              <w:pStyle w:val="TableParagraph"/>
              <w:spacing w:line="200" w:lineRule="exact"/>
              <w:ind w:right="312"/>
              <w:jc w:val="right"/>
              <w:rPr>
                <w:sz w:val="18"/>
              </w:rPr>
            </w:pPr>
            <w:r>
              <w:rPr>
                <w:sz w:val="18"/>
              </w:rPr>
              <w:t>33.2</w:t>
            </w:r>
          </w:p>
        </w:tc>
        <w:tc>
          <w:tcPr>
            <w:tcW w:w="903" w:type="dxa"/>
          </w:tcPr>
          <w:p>
            <w:pPr>
              <w:pStyle w:val="TableParagraph"/>
              <w:spacing w:line="200" w:lineRule="exact"/>
              <w:ind w:right="227"/>
              <w:jc w:val="right"/>
              <w:rPr>
                <w:sz w:val="18"/>
              </w:rPr>
            </w:pPr>
            <w:r>
              <w:rPr>
                <w:sz w:val="18"/>
              </w:rPr>
              <w:t>4,421</w:t>
            </w:r>
          </w:p>
        </w:tc>
      </w:tr>
      <w:tr>
        <w:trPr>
          <w:trHeight w:val="330" w:hRule="atLeast"/>
        </w:trPr>
        <w:tc>
          <w:tcPr>
            <w:tcW w:w="2128" w:type="dxa"/>
          </w:tcPr>
          <w:p>
            <w:pPr>
              <w:pStyle w:val="TableParagraph"/>
              <w:spacing w:line="203" w:lineRule="exact"/>
              <w:ind w:left="137"/>
              <w:rPr>
                <w:sz w:val="18"/>
              </w:rPr>
            </w:pPr>
            <w:r>
              <w:rPr>
                <w:sz w:val="18"/>
              </w:rPr>
              <w:t>Don't know</w:t>
            </w:r>
          </w:p>
        </w:tc>
        <w:tc>
          <w:tcPr>
            <w:tcW w:w="839" w:type="dxa"/>
          </w:tcPr>
          <w:p>
            <w:pPr>
              <w:pStyle w:val="TableParagraph"/>
              <w:spacing w:line="203" w:lineRule="exact"/>
              <w:ind w:left="106" w:right="42"/>
              <w:jc w:val="center"/>
              <w:rPr>
                <w:sz w:val="18"/>
              </w:rPr>
            </w:pPr>
            <w:r>
              <w:rPr>
                <w:sz w:val="18"/>
              </w:rPr>
              <w:t>23.1</w:t>
            </w:r>
          </w:p>
        </w:tc>
        <w:tc>
          <w:tcPr>
            <w:tcW w:w="764" w:type="dxa"/>
          </w:tcPr>
          <w:p>
            <w:pPr>
              <w:pStyle w:val="TableParagraph"/>
              <w:spacing w:line="203" w:lineRule="exact"/>
              <w:ind w:left="197" w:right="206"/>
              <w:jc w:val="center"/>
              <w:rPr>
                <w:sz w:val="18"/>
              </w:rPr>
            </w:pPr>
            <w:r>
              <w:rPr>
                <w:sz w:val="18"/>
              </w:rPr>
              <w:t>23.1</w:t>
            </w:r>
          </w:p>
        </w:tc>
        <w:tc>
          <w:tcPr>
            <w:tcW w:w="867" w:type="dxa"/>
          </w:tcPr>
          <w:p>
            <w:pPr>
              <w:pStyle w:val="TableParagraph"/>
              <w:spacing w:line="203" w:lineRule="exact"/>
              <w:ind w:left="254"/>
              <w:rPr>
                <w:sz w:val="18"/>
              </w:rPr>
            </w:pPr>
            <w:r>
              <w:rPr>
                <w:sz w:val="18"/>
              </w:rPr>
              <w:t>15.9</w:t>
            </w:r>
          </w:p>
        </w:tc>
        <w:tc>
          <w:tcPr>
            <w:tcW w:w="936" w:type="dxa"/>
          </w:tcPr>
          <w:p>
            <w:pPr>
              <w:pStyle w:val="TableParagraph"/>
              <w:spacing w:line="203" w:lineRule="exact"/>
              <w:ind w:left="299"/>
              <w:rPr>
                <w:sz w:val="18"/>
              </w:rPr>
            </w:pPr>
            <w:r>
              <w:rPr>
                <w:sz w:val="18"/>
              </w:rPr>
              <w:t>12.2</w:t>
            </w:r>
          </w:p>
        </w:tc>
        <w:tc>
          <w:tcPr>
            <w:tcW w:w="1018" w:type="dxa"/>
          </w:tcPr>
          <w:p>
            <w:pPr>
              <w:pStyle w:val="TableParagraph"/>
              <w:spacing w:line="203" w:lineRule="exact"/>
              <w:ind w:right="356"/>
              <w:jc w:val="right"/>
              <w:rPr>
                <w:sz w:val="18"/>
              </w:rPr>
            </w:pPr>
            <w:r>
              <w:rPr>
                <w:sz w:val="18"/>
              </w:rPr>
              <w:t>216</w:t>
            </w:r>
          </w:p>
        </w:tc>
        <w:tc>
          <w:tcPr>
            <w:tcW w:w="723" w:type="dxa"/>
          </w:tcPr>
          <w:p>
            <w:pPr>
              <w:pStyle w:val="TableParagraph"/>
              <w:spacing w:line="203" w:lineRule="exact"/>
              <w:ind w:left="141"/>
              <w:rPr>
                <w:sz w:val="18"/>
              </w:rPr>
            </w:pPr>
            <w:r>
              <w:rPr>
                <w:sz w:val="18"/>
              </w:rPr>
              <w:t>23.2</w:t>
            </w:r>
          </w:p>
        </w:tc>
        <w:tc>
          <w:tcPr>
            <w:tcW w:w="777" w:type="dxa"/>
          </w:tcPr>
          <w:p>
            <w:pPr>
              <w:pStyle w:val="TableParagraph"/>
              <w:spacing w:line="203" w:lineRule="exact"/>
              <w:ind w:left="176" w:right="240"/>
              <w:jc w:val="center"/>
              <w:rPr>
                <w:sz w:val="18"/>
              </w:rPr>
            </w:pPr>
            <w:r>
              <w:rPr>
                <w:sz w:val="18"/>
              </w:rPr>
              <w:t>23.2</w:t>
            </w:r>
          </w:p>
        </w:tc>
        <w:tc>
          <w:tcPr>
            <w:tcW w:w="889" w:type="dxa"/>
          </w:tcPr>
          <w:p>
            <w:pPr>
              <w:pStyle w:val="TableParagraph"/>
              <w:spacing w:line="203" w:lineRule="exact"/>
              <w:ind w:left="273"/>
              <w:rPr>
                <w:sz w:val="18"/>
              </w:rPr>
            </w:pPr>
            <w:r>
              <w:rPr>
                <w:sz w:val="18"/>
              </w:rPr>
              <w:t>10.6</w:t>
            </w:r>
          </w:p>
        </w:tc>
        <w:tc>
          <w:tcPr>
            <w:tcW w:w="928" w:type="dxa"/>
          </w:tcPr>
          <w:p>
            <w:pPr>
              <w:pStyle w:val="TableParagraph"/>
              <w:spacing w:line="203" w:lineRule="exact"/>
              <w:ind w:right="312"/>
              <w:jc w:val="right"/>
              <w:rPr>
                <w:sz w:val="18"/>
              </w:rPr>
            </w:pPr>
            <w:r>
              <w:rPr>
                <w:sz w:val="18"/>
              </w:rPr>
              <w:t>8.6</w:t>
            </w:r>
          </w:p>
        </w:tc>
        <w:tc>
          <w:tcPr>
            <w:tcW w:w="903" w:type="dxa"/>
          </w:tcPr>
          <w:p>
            <w:pPr>
              <w:pStyle w:val="TableParagraph"/>
              <w:spacing w:line="203" w:lineRule="exact"/>
              <w:ind w:right="226"/>
              <w:jc w:val="right"/>
              <w:rPr>
                <w:sz w:val="18"/>
              </w:rPr>
            </w:pPr>
            <w:r>
              <w:rPr>
                <w:sz w:val="18"/>
              </w:rPr>
              <w:t>216</w:t>
            </w:r>
          </w:p>
        </w:tc>
      </w:tr>
      <w:tr>
        <w:trPr>
          <w:trHeight w:val="392" w:hRule="atLeast"/>
        </w:trPr>
        <w:tc>
          <w:tcPr>
            <w:tcW w:w="2128" w:type="dxa"/>
            <w:tcBorders>
              <w:bottom w:val="single" w:sz="4" w:space="0" w:color="000000"/>
            </w:tcBorders>
          </w:tcPr>
          <w:p>
            <w:pPr>
              <w:pStyle w:val="TableParagraph"/>
              <w:spacing w:before="94"/>
              <w:ind w:left="36"/>
              <w:rPr>
                <w:sz w:val="18"/>
              </w:rPr>
            </w:pPr>
            <w:r>
              <w:rPr>
                <w:sz w:val="18"/>
              </w:rPr>
              <w:t>Total</w:t>
            </w:r>
          </w:p>
        </w:tc>
        <w:tc>
          <w:tcPr>
            <w:tcW w:w="839" w:type="dxa"/>
            <w:tcBorders>
              <w:bottom w:val="single" w:sz="4" w:space="0" w:color="000000"/>
            </w:tcBorders>
          </w:tcPr>
          <w:p>
            <w:pPr>
              <w:pStyle w:val="TableParagraph"/>
              <w:spacing w:before="94"/>
              <w:ind w:left="106" w:right="42"/>
              <w:jc w:val="center"/>
              <w:rPr>
                <w:sz w:val="18"/>
              </w:rPr>
            </w:pPr>
            <w:r>
              <w:rPr>
                <w:sz w:val="18"/>
              </w:rPr>
              <w:t>50.3</w:t>
            </w:r>
          </w:p>
        </w:tc>
        <w:tc>
          <w:tcPr>
            <w:tcW w:w="764" w:type="dxa"/>
            <w:tcBorders>
              <w:bottom w:val="single" w:sz="4" w:space="0" w:color="000000"/>
            </w:tcBorders>
          </w:tcPr>
          <w:p>
            <w:pPr>
              <w:pStyle w:val="TableParagraph"/>
              <w:spacing w:before="94"/>
              <w:ind w:left="197" w:right="206"/>
              <w:jc w:val="center"/>
              <w:rPr>
                <w:sz w:val="18"/>
              </w:rPr>
            </w:pPr>
            <w:r>
              <w:rPr>
                <w:sz w:val="18"/>
              </w:rPr>
              <w:t>49.1</w:t>
            </w:r>
          </w:p>
        </w:tc>
        <w:tc>
          <w:tcPr>
            <w:tcW w:w="867" w:type="dxa"/>
            <w:tcBorders>
              <w:bottom w:val="single" w:sz="4" w:space="0" w:color="000000"/>
            </w:tcBorders>
          </w:tcPr>
          <w:p>
            <w:pPr>
              <w:pStyle w:val="TableParagraph"/>
              <w:spacing w:before="94"/>
              <w:ind w:left="254"/>
              <w:rPr>
                <w:sz w:val="18"/>
              </w:rPr>
            </w:pPr>
            <w:r>
              <w:rPr>
                <w:sz w:val="18"/>
              </w:rPr>
              <w:t>46.3</w:t>
            </w:r>
          </w:p>
        </w:tc>
        <w:tc>
          <w:tcPr>
            <w:tcW w:w="936" w:type="dxa"/>
            <w:tcBorders>
              <w:bottom w:val="single" w:sz="4" w:space="0" w:color="000000"/>
            </w:tcBorders>
          </w:tcPr>
          <w:p>
            <w:pPr>
              <w:pStyle w:val="TableParagraph"/>
              <w:spacing w:before="94"/>
              <w:ind w:left="299"/>
              <w:rPr>
                <w:sz w:val="18"/>
              </w:rPr>
            </w:pPr>
            <w:r>
              <w:rPr>
                <w:sz w:val="18"/>
              </w:rPr>
              <w:t>42.8</w:t>
            </w:r>
          </w:p>
        </w:tc>
        <w:tc>
          <w:tcPr>
            <w:tcW w:w="1018" w:type="dxa"/>
            <w:tcBorders>
              <w:bottom w:val="single" w:sz="4" w:space="0" w:color="000000"/>
            </w:tcBorders>
          </w:tcPr>
          <w:p>
            <w:pPr>
              <w:pStyle w:val="TableParagraph"/>
              <w:spacing w:before="94"/>
              <w:ind w:right="356"/>
              <w:jc w:val="right"/>
              <w:rPr>
                <w:sz w:val="18"/>
              </w:rPr>
            </w:pPr>
            <w:r>
              <w:rPr>
                <w:sz w:val="18"/>
              </w:rPr>
              <w:t>11,128</w:t>
            </w:r>
          </w:p>
        </w:tc>
        <w:tc>
          <w:tcPr>
            <w:tcW w:w="723" w:type="dxa"/>
            <w:tcBorders>
              <w:bottom w:val="single" w:sz="4" w:space="0" w:color="000000"/>
            </w:tcBorders>
          </w:tcPr>
          <w:p>
            <w:pPr>
              <w:pStyle w:val="TableParagraph"/>
              <w:spacing w:before="94"/>
              <w:ind w:left="141"/>
              <w:rPr>
                <w:sz w:val="18"/>
              </w:rPr>
            </w:pPr>
            <w:r>
              <w:rPr>
                <w:sz w:val="18"/>
              </w:rPr>
              <w:t>46.1</w:t>
            </w:r>
          </w:p>
        </w:tc>
        <w:tc>
          <w:tcPr>
            <w:tcW w:w="777" w:type="dxa"/>
            <w:tcBorders>
              <w:bottom w:val="single" w:sz="4" w:space="0" w:color="000000"/>
            </w:tcBorders>
          </w:tcPr>
          <w:p>
            <w:pPr>
              <w:pStyle w:val="TableParagraph"/>
              <w:spacing w:before="94"/>
              <w:ind w:left="176" w:right="240"/>
              <w:jc w:val="center"/>
              <w:rPr>
                <w:sz w:val="18"/>
              </w:rPr>
            </w:pPr>
            <w:r>
              <w:rPr>
                <w:sz w:val="18"/>
              </w:rPr>
              <w:t>45.4</w:t>
            </w:r>
          </w:p>
        </w:tc>
        <w:tc>
          <w:tcPr>
            <w:tcW w:w="889" w:type="dxa"/>
            <w:tcBorders>
              <w:bottom w:val="single" w:sz="4" w:space="0" w:color="000000"/>
            </w:tcBorders>
          </w:tcPr>
          <w:p>
            <w:pPr>
              <w:pStyle w:val="TableParagraph"/>
              <w:spacing w:before="94"/>
              <w:ind w:left="273"/>
              <w:rPr>
                <w:sz w:val="18"/>
              </w:rPr>
            </w:pPr>
            <w:r>
              <w:rPr>
                <w:sz w:val="18"/>
              </w:rPr>
              <w:t>42.2</w:t>
            </w:r>
          </w:p>
        </w:tc>
        <w:tc>
          <w:tcPr>
            <w:tcW w:w="928" w:type="dxa"/>
            <w:tcBorders>
              <w:bottom w:val="single" w:sz="4" w:space="0" w:color="000000"/>
            </w:tcBorders>
          </w:tcPr>
          <w:p>
            <w:pPr>
              <w:pStyle w:val="TableParagraph"/>
              <w:spacing w:before="94"/>
              <w:ind w:right="312"/>
              <w:jc w:val="right"/>
              <w:rPr>
                <w:sz w:val="18"/>
              </w:rPr>
            </w:pPr>
            <w:r>
              <w:rPr>
                <w:sz w:val="18"/>
              </w:rPr>
              <w:t>39.6</w:t>
            </w:r>
          </w:p>
        </w:tc>
        <w:tc>
          <w:tcPr>
            <w:tcW w:w="903" w:type="dxa"/>
            <w:tcBorders>
              <w:bottom w:val="single" w:sz="4" w:space="0" w:color="000000"/>
            </w:tcBorders>
          </w:tcPr>
          <w:p>
            <w:pPr>
              <w:pStyle w:val="TableParagraph"/>
              <w:spacing w:before="94"/>
              <w:ind w:right="227"/>
              <w:jc w:val="right"/>
              <w:rPr>
                <w:sz w:val="18"/>
              </w:rPr>
            </w:pPr>
            <w:r>
              <w:rPr>
                <w:sz w:val="18"/>
              </w:rPr>
              <w:t>11,121</w:t>
            </w:r>
          </w:p>
        </w:tc>
      </w:tr>
      <w:tr>
        <w:trPr>
          <w:trHeight w:val="711" w:hRule="atLeast"/>
        </w:trPr>
        <w:tc>
          <w:tcPr>
            <w:tcW w:w="9869" w:type="dxa"/>
            <w:gridSpan w:val="10"/>
            <w:tcBorders>
              <w:top w:val="single" w:sz="4" w:space="0" w:color="000000"/>
              <w:bottom w:val="single" w:sz="18" w:space="0" w:color="000000"/>
            </w:tcBorders>
          </w:tcPr>
          <w:p>
            <w:pPr>
              <w:pStyle w:val="TableParagraph"/>
              <w:spacing w:line="195" w:lineRule="exact" w:before="68"/>
              <w:ind w:left="36"/>
              <w:rPr>
                <w:sz w:val="16"/>
              </w:rPr>
            </w:pPr>
            <w:r>
              <w:rPr>
                <w:sz w:val="16"/>
              </w:rPr>
              <w:t>ICDS = Integrated Child Development Services</w:t>
            </w:r>
          </w:p>
          <w:p>
            <w:pPr>
              <w:pStyle w:val="TableParagraph"/>
              <w:spacing w:line="195" w:lineRule="exact"/>
              <w:ind w:left="36"/>
              <w:rPr>
                <w:sz w:val="16"/>
              </w:rPr>
            </w:pPr>
            <w:r>
              <w:rPr>
                <w:sz w:val="16"/>
                <w:vertAlign w:val="superscript"/>
              </w:rPr>
              <w:t>1</w:t>
            </w:r>
            <w:r>
              <w:rPr>
                <w:sz w:val="16"/>
                <w:vertAlign w:val="baseline"/>
              </w:rPr>
              <w:t> Supplementary food includes both food cooked and served at the AWC on a daily basis or given in the form of take home rations</w:t>
            </w:r>
          </w:p>
          <w:p>
            <w:pPr>
              <w:pStyle w:val="TableParagraph"/>
              <w:spacing w:before="1"/>
              <w:ind w:left="36"/>
              <w:rPr>
                <w:sz w:val="16"/>
              </w:rPr>
            </w:pPr>
            <w:r>
              <w:rPr>
                <w:sz w:val="16"/>
                <w:vertAlign w:val="superscript"/>
              </w:rPr>
              <w:t>2</w:t>
            </w:r>
            <w:r>
              <w:rPr>
                <w:sz w:val="16"/>
                <w:vertAlign w:val="baseline"/>
              </w:rPr>
              <w:t> Excludes children who were not breastfed. Services are usually provided to breastfeeding mothers during the first 6 months of breastfeeding</w:t>
            </w:r>
          </w:p>
        </w:tc>
        <w:tc>
          <w:tcPr>
            <w:tcW w:w="903"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footerReference w:type="default" r:id="rId44"/>
          <w:pgSz w:w="12240" w:h="15840"/>
          <w:pgMar w:footer="717" w:header="0" w:top="1220" w:bottom="900" w:left="620" w:right="620"/>
        </w:sectPr>
      </w:pPr>
    </w:p>
    <w:p>
      <w:pPr>
        <w:pStyle w:val="BodyText"/>
        <w:spacing w:before="5"/>
        <w:rPr>
          <w:sz w:val="6"/>
        </w:rPr>
      </w:pPr>
    </w:p>
    <w:tbl>
      <w:tblPr>
        <w:tblW w:w="0" w:type="auto"/>
        <w:jc w:val="left"/>
        <w:tblInd w:w="1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4"/>
        <w:gridCol w:w="992"/>
        <w:gridCol w:w="1003"/>
        <w:gridCol w:w="710"/>
        <w:gridCol w:w="732"/>
        <w:gridCol w:w="1020"/>
        <w:gridCol w:w="1001"/>
        <w:gridCol w:w="1017"/>
        <w:gridCol w:w="699"/>
        <w:gridCol w:w="774"/>
        <w:gridCol w:w="1002"/>
        <w:gridCol w:w="1002"/>
        <w:gridCol w:w="1010"/>
        <w:gridCol w:w="734"/>
        <w:gridCol w:w="777"/>
      </w:tblGrid>
      <w:tr>
        <w:trPr>
          <w:trHeight w:val="398" w:hRule="atLeast"/>
        </w:trPr>
        <w:tc>
          <w:tcPr>
            <w:tcW w:w="14627" w:type="dxa"/>
            <w:gridSpan w:val="15"/>
            <w:tcBorders>
              <w:top w:val="single" w:sz="18" w:space="0" w:color="000000"/>
            </w:tcBorders>
          </w:tcPr>
          <w:p>
            <w:pPr>
              <w:pStyle w:val="TableParagraph"/>
              <w:spacing w:before="82"/>
              <w:ind w:left="36"/>
              <w:rPr>
                <w:sz w:val="18"/>
              </w:rPr>
            </w:pPr>
            <w:r>
              <w:rPr>
                <w:sz w:val="18"/>
                <w:u w:val="single"/>
              </w:rPr>
              <w:t>Table 67 Nutritional status of children</w:t>
            </w:r>
          </w:p>
        </w:tc>
      </w:tr>
      <w:tr>
        <w:trPr>
          <w:trHeight w:val="582" w:hRule="atLeast"/>
        </w:trPr>
        <w:tc>
          <w:tcPr>
            <w:tcW w:w="14627" w:type="dxa"/>
            <w:gridSpan w:val="15"/>
            <w:tcBorders>
              <w:bottom w:val="single" w:sz="4" w:space="0" w:color="000000"/>
            </w:tcBorders>
          </w:tcPr>
          <w:p>
            <w:pPr>
              <w:pStyle w:val="TableParagraph"/>
              <w:spacing w:before="63"/>
              <w:ind w:left="36"/>
              <w:rPr>
                <w:sz w:val="18"/>
              </w:rPr>
            </w:pPr>
            <w:r>
              <w:rPr>
                <w:sz w:val="18"/>
              </w:rPr>
              <w:t>Percentage</w:t>
            </w:r>
            <w:r>
              <w:rPr>
                <w:spacing w:val="-11"/>
                <w:sz w:val="18"/>
              </w:rPr>
              <w:t> </w:t>
            </w:r>
            <w:r>
              <w:rPr>
                <w:sz w:val="18"/>
              </w:rPr>
              <w:t>of</w:t>
            </w:r>
            <w:r>
              <w:rPr>
                <w:spacing w:val="-10"/>
                <w:sz w:val="18"/>
              </w:rPr>
              <w:t> </w:t>
            </w:r>
            <w:r>
              <w:rPr>
                <w:sz w:val="18"/>
              </w:rPr>
              <w:t>children</w:t>
            </w:r>
            <w:r>
              <w:rPr>
                <w:spacing w:val="-11"/>
                <w:sz w:val="18"/>
              </w:rPr>
              <w:t> </w:t>
            </w:r>
            <w:r>
              <w:rPr>
                <w:sz w:val="18"/>
              </w:rPr>
              <w:t>under</w:t>
            </w:r>
            <w:r>
              <w:rPr>
                <w:spacing w:val="-11"/>
                <w:sz w:val="18"/>
              </w:rPr>
              <w:t> </w:t>
            </w:r>
            <w:r>
              <w:rPr>
                <w:sz w:val="18"/>
              </w:rPr>
              <w:t>age</w:t>
            </w:r>
            <w:r>
              <w:rPr>
                <w:spacing w:val="-9"/>
                <w:sz w:val="18"/>
              </w:rPr>
              <w:t> </w:t>
            </w:r>
            <w:r>
              <w:rPr>
                <w:sz w:val="18"/>
              </w:rPr>
              <w:t>5</w:t>
            </w:r>
            <w:r>
              <w:rPr>
                <w:spacing w:val="-11"/>
                <w:sz w:val="18"/>
              </w:rPr>
              <w:t> </w:t>
            </w:r>
            <w:r>
              <w:rPr>
                <w:sz w:val="18"/>
              </w:rPr>
              <w:t>years</w:t>
            </w:r>
            <w:r>
              <w:rPr>
                <w:spacing w:val="-11"/>
                <w:sz w:val="18"/>
              </w:rPr>
              <w:t> </w:t>
            </w:r>
            <w:r>
              <w:rPr>
                <w:sz w:val="18"/>
              </w:rPr>
              <w:t>classified</w:t>
            </w:r>
            <w:r>
              <w:rPr>
                <w:spacing w:val="-11"/>
                <w:sz w:val="18"/>
              </w:rPr>
              <w:t> </w:t>
            </w:r>
            <w:r>
              <w:rPr>
                <w:sz w:val="18"/>
              </w:rPr>
              <w:t>as</w:t>
            </w:r>
            <w:r>
              <w:rPr>
                <w:spacing w:val="-11"/>
                <w:sz w:val="18"/>
              </w:rPr>
              <w:t> </w:t>
            </w:r>
            <w:r>
              <w:rPr>
                <w:sz w:val="18"/>
              </w:rPr>
              <w:t>malnourished</w:t>
            </w:r>
            <w:r>
              <w:rPr>
                <w:spacing w:val="-9"/>
                <w:sz w:val="18"/>
              </w:rPr>
              <w:t> </w:t>
            </w:r>
            <w:r>
              <w:rPr>
                <w:sz w:val="18"/>
              </w:rPr>
              <w:t>according</w:t>
            </w:r>
            <w:r>
              <w:rPr>
                <w:spacing w:val="-11"/>
                <w:sz w:val="18"/>
              </w:rPr>
              <w:t> </w:t>
            </w:r>
            <w:r>
              <w:rPr>
                <w:sz w:val="18"/>
              </w:rPr>
              <w:t>to</w:t>
            </w:r>
            <w:r>
              <w:rPr>
                <w:spacing w:val="-10"/>
                <w:sz w:val="18"/>
              </w:rPr>
              <w:t> </w:t>
            </w:r>
            <w:r>
              <w:rPr>
                <w:sz w:val="18"/>
              </w:rPr>
              <w:t>three</w:t>
            </w:r>
            <w:r>
              <w:rPr>
                <w:spacing w:val="-10"/>
                <w:sz w:val="18"/>
              </w:rPr>
              <w:t> </w:t>
            </w:r>
            <w:r>
              <w:rPr>
                <w:sz w:val="18"/>
              </w:rPr>
              <w:t>anthropometric</w:t>
            </w:r>
            <w:r>
              <w:rPr>
                <w:spacing w:val="-10"/>
                <w:sz w:val="18"/>
              </w:rPr>
              <w:t> </w:t>
            </w:r>
            <w:r>
              <w:rPr>
                <w:sz w:val="18"/>
              </w:rPr>
              <w:t>indices</w:t>
            </w:r>
            <w:r>
              <w:rPr>
                <w:spacing w:val="-11"/>
                <w:sz w:val="18"/>
              </w:rPr>
              <w:t> </w:t>
            </w:r>
            <w:r>
              <w:rPr>
                <w:sz w:val="18"/>
              </w:rPr>
              <w:t>of</w:t>
            </w:r>
            <w:r>
              <w:rPr>
                <w:spacing w:val="-10"/>
                <w:sz w:val="18"/>
              </w:rPr>
              <w:t> </w:t>
            </w:r>
            <w:r>
              <w:rPr>
                <w:sz w:val="18"/>
              </w:rPr>
              <w:t>nutritional</w:t>
            </w:r>
            <w:r>
              <w:rPr>
                <w:spacing w:val="-6"/>
                <w:sz w:val="18"/>
              </w:rPr>
              <w:t> </w:t>
            </w:r>
            <w:r>
              <w:rPr>
                <w:sz w:val="18"/>
              </w:rPr>
              <w:t>status:</w:t>
            </w:r>
            <w:r>
              <w:rPr>
                <w:spacing w:val="-11"/>
                <w:sz w:val="18"/>
              </w:rPr>
              <w:t> </w:t>
            </w:r>
            <w:r>
              <w:rPr>
                <w:sz w:val="18"/>
              </w:rPr>
              <w:t>height-for-age,</w:t>
            </w:r>
            <w:r>
              <w:rPr>
                <w:spacing w:val="-10"/>
                <w:sz w:val="18"/>
              </w:rPr>
              <w:t> </w:t>
            </w:r>
            <w:r>
              <w:rPr>
                <w:sz w:val="18"/>
              </w:rPr>
              <w:t>weight-for-height,</w:t>
            </w:r>
            <w:r>
              <w:rPr>
                <w:spacing w:val="-10"/>
                <w:sz w:val="18"/>
              </w:rPr>
              <w:t> </w:t>
            </w:r>
            <w:r>
              <w:rPr>
                <w:sz w:val="18"/>
              </w:rPr>
              <w:t>and</w:t>
            </w:r>
            <w:r>
              <w:rPr>
                <w:spacing w:val="-11"/>
                <w:sz w:val="18"/>
              </w:rPr>
              <w:t> </w:t>
            </w:r>
            <w:r>
              <w:rPr>
                <w:sz w:val="18"/>
              </w:rPr>
              <w:t>weight-for-age,</w:t>
            </w:r>
            <w:r>
              <w:rPr>
                <w:spacing w:val="-10"/>
                <w:sz w:val="18"/>
              </w:rPr>
              <w:t> </w:t>
            </w:r>
            <w:r>
              <w:rPr>
                <w:sz w:val="18"/>
              </w:rPr>
              <w:t>by</w:t>
            </w:r>
            <w:r>
              <w:rPr>
                <w:spacing w:val="-9"/>
                <w:sz w:val="18"/>
              </w:rPr>
              <w:t> </w:t>
            </w:r>
            <w:r>
              <w:rPr>
                <w:sz w:val="18"/>
              </w:rPr>
              <w:t>background characteristics, Maharashtra, 2019-20, and total for</w:t>
            </w:r>
            <w:r>
              <w:rPr>
                <w:spacing w:val="-3"/>
                <w:sz w:val="18"/>
              </w:rPr>
              <w:t> </w:t>
            </w:r>
            <w:r>
              <w:rPr>
                <w:sz w:val="18"/>
              </w:rPr>
              <w:t>NFHS-4</w:t>
            </w:r>
          </w:p>
        </w:tc>
      </w:tr>
      <w:tr>
        <w:trPr>
          <w:trHeight w:val="299" w:hRule="atLeast"/>
        </w:trPr>
        <w:tc>
          <w:tcPr>
            <w:tcW w:w="2154" w:type="dxa"/>
            <w:tcBorders>
              <w:top w:val="single" w:sz="4" w:space="0" w:color="000000"/>
            </w:tcBorders>
          </w:tcPr>
          <w:p>
            <w:pPr>
              <w:pStyle w:val="TableParagraph"/>
              <w:rPr>
                <w:rFonts w:ascii="Times New Roman"/>
                <w:sz w:val="16"/>
              </w:rPr>
            </w:pPr>
          </w:p>
        </w:tc>
        <w:tc>
          <w:tcPr>
            <w:tcW w:w="992" w:type="dxa"/>
            <w:tcBorders>
              <w:top w:val="single" w:sz="4" w:space="0" w:color="000000"/>
              <w:bottom w:val="single" w:sz="4" w:space="0" w:color="000000"/>
            </w:tcBorders>
          </w:tcPr>
          <w:p>
            <w:pPr>
              <w:pStyle w:val="TableParagraph"/>
              <w:rPr>
                <w:rFonts w:ascii="Times New Roman"/>
                <w:sz w:val="16"/>
              </w:rPr>
            </w:pPr>
          </w:p>
        </w:tc>
        <w:tc>
          <w:tcPr>
            <w:tcW w:w="1713" w:type="dxa"/>
            <w:gridSpan w:val="2"/>
            <w:tcBorders>
              <w:top w:val="single" w:sz="4" w:space="0" w:color="000000"/>
              <w:bottom w:val="single" w:sz="4" w:space="0" w:color="000000"/>
            </w:tcBorders>
          </w:tcPr>
          <w:p>
            <w:pPr>
              <w:pStyle w:val="TableParagraph"/>
              <w:spacing w:line="199" w:lineRule="exact" w:before="80"/>
              <w:ind w:left="159"/>
              <w:rPr>
                <w:sz w:val="12"/>
              </w:rPr>
            </w:pPr>
            <w:r>
              <w:rPr>
                <w:sz w:val="18"/>
              </w:rPr>
              <w:t>Height-for-age</w:t>
            </w:r>
            <w:r>
              <w:rPr>
                <w:position w:val="5"/>
                <w:sz w:val="12"/>
              </w:rPr>
              <w:t>1</w:t>
            </w:r>
          </w:p>
        </w:tc>
        <w:tc>
          <w:tcPr>
            <w:tcW w:w="732" w:type="dxa"/>
            <w:tcBorders>
              <w:top w:val="single" w:sz="4" w:space="0" w:color="000000"/>
              <w:bottom w:val="single" w:sz="4" w:space="0" w:color="000000"/>
            </w:tcBorders>
          </w:tcPr>
          <w:p>
            <w:pPr>
              <w:pStyle w:val="TableParagraph"/>
              <w:rPr>
                <w:rFonts w:ascii="Times New Roman"/>
                <w:sz w:val="16"/>
              </w:rPr>
            </w:pPr>
          </w:p>
        </w:tc>
        <w:tc>
          <w:tcPr>
            <w:tcW w:w="1020" w:type="dxa"/>
            <w:tcBorders>
              <w:top w:val="single" w:sz="4" w:space="0" w:color="000000"/>
            </w:tcBorders>
          </w:tcPr>
          <w:p>
            <w:pPr>
              <w:pStyle w:val="TableParagraph"/>
              <w:rPr>
                <w:rFonts w:ascii="Times New Roman"/>
                <w:sz w:val="16"/>
              </w:rPr>
            </w:pPr>
          </w:p>
        </w:tc>
        <w:tc>
          <w:tcPr>
            <w:tcW w:w="2018" w:type="dxa"/>
            <w:gridSpan w:val="2"/>
            <w:tcBorders>
              <w:top w:val="single" w:sz="4" w:space="0" w:color="000000"/>
            </w:tcBorders>
          </w:tcPr>
          <w:p>
            <w:pPr>
              <w:pStyle w:val="TableParagraph"/>
              <w:tabs>
                <w:tab w:pos="616" w:val="left" w:leader="none"/>
                <w:tab w:pos="3468" w:val="left" w:leader="none"/>
              </w:tabs>
              <w:spacing w:line="199" w:lineRule="exact" w:before="80"/>
              <w:ind w:left="-917" w:right="-1455"/>
              <w:rPr>
                <w:sz w:val="18"/>
              </w:rPr>
            </w:pPr>
            <w:r>
              <w:rPr>
                <w:sz w:val="18"/>
                <w:u w:val="single"/>
              </w:rPr>
              <w:t> </w:t>
              <w:tab/>
              <w:t>Weight-for-height</w:t>
              <w:tab/>
            </w:r>
          </w:p>
        </w:tc>
        <w:tc>
          <w:tcPr>
            <w:tcW w:w="699" w:type="dxa"/>
            <w:tcBorders>
              <w:top w:val="single" w:sz="4" w:space="0" w:color="000000"/>
            </w:tcBorders>
          </w:tcPr>
          <w:p>
            <w:pPr>
              <w:pStyle w:val="TableParagraph"/>
              <w:rPr>
                <w:rFonts w:ascii="Times New Roman"/>
                <w:sz w:val="16"/>
              </w:rPr>
            </w:pPr>
          </w:p>
        </w:tc>
        <w:tc>
          <w:tcPr>
            <w:tcW w:w="774" w:type="dxa"/>
            <w:tcBorders>
              <w:top w:val="single" w:sz="4" w:space="0" w:color="000000"/>
            </w:tcBorders>
          </w:tcPr>
          <w:p>
            <w:pPr>
              <w:pStyle w:val="TableParagraph"/>
              <w:rPr>
                <w:rFonts w:ascii="Times New Roman"/>
                <w:sz w:val="16"/>
              </w:rPr>
            </w:pPr>
          </w:p>
        </w:tc>
        <w:tc>
          <w:tcPr>
            <w:tcW w:w="4525" w:type="dxa"/>
            <w:gridSpan w:val="5"/>
            <w:tcBorders>
              <w:top w:val="single" w:sz="4" w:space="0" w:color="000000"/>
            </w:tcBorders>
          </w:tcPr>
          <w:p>
            <w:pPr>
              <w:pStyle w:val="TableParagraph"/>
              <w:tabs>
                <w:tab w:pos="1739" w:val="left" w:leader="none"/>
                <w:tab w:pos="4509" w:val="left" w:leader="none"/>
              </w:tabs>
              <w:spacing w:line="199" w:lineRule="exact" w:before="80"/>
              <w:ind w:left="83"/>
              <w:rPr>
                <w:sz w:val="18"/>
              </w:rPr>
            </w:pPr>
            <w:r>
              <w:rPr>
                <w:sz w:val="18"/>
                <w:u w:val="single"/>
              </w:rPr>
              <w:t> </w:t>
              <w:tab/>
              <w:t>Weight-for-age</w:t>
              <w:tab/>
            </w:r>
          </w:p>
        </w:tc>
      </w:tr>
      <w:tr>
        <w:trPr>
          <w:trHeight w:val="697" w:hRule="atLeast"/>
        </w:trPr>
        <w:tc>
          <w:tcPr>
            <w:tcW w:w="2154" w:type="dxa"/>
            <w:tcBorders>
              <w:bottom w:val="single" w:sz="4" w:space="0" w:color="000000"/>
            </w:tcBorders>
          </w:tcPr>
          <w:p>
            <w:pPr>
              <w:pStyle w:val="TableParagraph"/>
              <w:rPr>
                <w:rFonts w:ascii="P052"/>
                <w:sz w:val="18"/>
              </w:rPr>
            </w:pPr>
          </w:p>
          <w:p>
            <w:pPr>
              <w:pStyle w:val="TableParagraph"/>
              <w:spacing w:before="5"/>
              <w:rPr>
                <w:rFonts w:ascii="P052"/>
                <w:sz w:val="16"/>
              </w:rPr>
            </w:pPr>
          </w:p>
          <w:p>
            <w:pPr>
              <w:pStyle w:val="TableParagraph"/>
              <w:spacing w:line="199" w:lineRule="exact"/>
              <w:ind w:left="36"/>
              <w:rPr>
                <w:sz w:val="18"/>
              </w:rPr>
            </w:pPr>
            <w:r>
              <w:rPr>
                <w:sz w:val="18"/>
              </w:rPr>
              <w:t>Background characteristic</w:t>
            </w:r>
          </w:p>
        </w:tc>
        <w:tc>
          <w:tcPr>
            <w:tcW w:w="992" w:type="dxa"/>
            <w:tcBorders>
              <w:top w:val="single" w:sz="4" w:space="0" w:color="000000"/>
              <w:bottom w:val="single" w:sz="4" w:space="0" w:color="000000"/>
            </w:tcBorders>
          </w:tcPr>
          <w:p>
            <w:pPr>
              <w:pStyle w:val="TableParagraph"/>
              <w:spacing w:before="39"/>
              <w:ind w:left="14" w:right="13"/>
              <w:jc w:val="center"/>
              <w:rPr>
                <w:sz w:val="18"/>
              </w:rPr>
            </w:pPr>
            <w:r>
              <w:rPr>
                <w:spacing w:val="-1"/>
                <w:sz w:val="18"/>
              </w:rPr>
              <w:t>Percentage </w:t>
            </w:r>
            <w:r>
              <w:rPr>
                <w:sz w:val="18"/>
              </w:rPr>
              <w:t>below</w:t>
            </w:r>
          </w:p>
          <w:p>
            <w:pPr>
              <w:pStyle w:val="TableParagraph"/>
              <w:spacing w:line="199" w:lineRule="exact"/>
              <w:ind w:left="14" w:right="16"/>
              <w:jc w:val="center"/>
              <w:rPr>
                <w:sz w:val="18"/>
              </w:rPr>
            </w:pPr>
            <w:r>
              <w:rPr>
                <w:sz w:val="18"/>
              </w:rPr>
              <w:t>-3</w:t>
            </w:r>
            <w:r>
              <w:rPr>
                <w:spacing w:val="-4"/>
                <w:sz w:val="18"/>
              </w:rPr>
              <w:t> </w:t>
            </w:r>
            <w:r>
              <w:rPr>
                <w:sz w:val="18"/>
              </w:rPr>
              <w:t>SD</w:t>
            </w:r>
          </w:p>
        </w:tc>
        <w:tc>
          <w:tcPr>
            <w:tcW w:w="1003" w:type="dxa"/>
            <w:tcBorders>
              <w:top w:val="single" w:sz="4" w:space="0" w:color="000000"/>
              <w:bottom w:val="single" w:sz="4" w:space="0" w:color="000000"/>
            </w:tcBorders>
          </w:tcPr>
          <w:p>
            <w:pPr>
              <w:pStyle w:val="TableParagraph"/>
              <w:spacing w:before="39"/>
              <w:ind w:left="80" w:right="92"/>
              <w:jc w:val="center"/>
              <w:rPr>
                <w:sz w:val="18"/>
              </w:rPr>
            </w:pPr>
            <w:r>
              <w:rPr>
                <w:spacing w:val="-1"/>
                <w:sz w:val="18"/>
              </w:rPr>
              <w:t>Percentage </w:t>
            </w:r>
            <w:r>
              <w:rPr>
                <w:sz w:val="18"/>
              </w:rPr>
              <w:t>below</w:t>
            </w:r>
          </w:p>
          <w:p>
            <w:pPr>
              <w:pStyle w:val="TableParagraph"/>
              <w:spacing w:line="199" w:lineRule="exact"/>
              <w:ind w:left="76" w:right="92"/>
              <w:jc w:val="center"/>
              <w:rPr>
                <w:sz w:val="12"/>
              </w:rPr>
            </w:pPr>
            <w:r>
              <w:rPr>
                <w:sz w:val="18"/>
              </w:rPr>
              <w:t>-2</w:t>
            </w:r>
            <w:r>
              <w:rPr>
                <w:spacing w:val="-2"/>
                <w:sz w:val="18"/>
              </w:rPr>
              <w:t> </w:t>
            </w:r>
            <w:r>
              <w:rPr>
                <w:sz w:val="18"/>
              </w:rPr>
              <w:t>SD</w:t>
            </w:r>
            <w:r>
              <w:rPr>
                <w:position w:val="5"/>
                <w:sz w:val="12"/>
              </w:rPr>
              <w:t>2</w:t>
            </w:r>
          </w:p>
        </w:tc>
        <w:tc>
          <w:tcPr>
            <w:tcW w:w="710" w:type="dxa"/>
            <w:tcBorders>
              <w:top w:val="single" w:sz="4" w:space="0" w:color="000000"/>
              <w:bottom w:val="single" w:sz="4" w:space="0" w:color="000000"/>
            </w:tcBorders>
          </w:tcPr>
          <w:p>
            <w:pPr>
              <w:pStyle w:val="TableParagraph"/>
              <w:spacing w:before="39"/>
              <w:ind w:left="92" w:right="81" w:hanging="1"/>
              <w:jc w:val="center"/>
              <w:rPr>
                <w:sz w:val="18"/>
              </w:rPr>
            </w:pPr>
            <w:r>
              <w:rPr>
                <w:sz w:val="18"/>
              </w:rPr>
              <w:t>Mean Z-score</w:t>
            </w:r>
          </w:p>
          <w:p>
            <w:pPr>
              <w:pStyle w:val="TableParagraph"/>
              <w:spacing w:line="199" w:lineRule="exact"/>
              <w:ind w:left="110" w:right="103"/>
              <w:jc w:val="center"/>
              <w:rPr>
                <w:sz w:val="18"/>
              </w:rPr>
            </w:pPr>
            <w:r>
              <w:rPr>
                <w:sz w:val="18"/>
              </w:rPr>
              <w:t>(SD)</w:t>
            </w:r>
          </w:p>
        </w:tc>
        <w:tc>
          <w:tcPr>
            <w:tcW w:w="732" w:type="dxa"/>
            <w:tcBorders>
              <w:top w:val="single" w:sz="4" w:space="0" w:color="000000"/>
              <w:bottom w:val="single" w:sz="4" w:space="0" w:color="000000"/>
            </w:tcBorders>
          </w:tcPr>
          <w:p>
            <w:pPr>
              <w:pStyle w:val="TableParagraph"/>
              <w:spacing w:before="39"/>
              <w:ind w:left="302" w:right="34" w:hanging="226"/>
              <w:rPr>
                <w:sz w:val="18"/>
              </w:rPr>
            </w:pPr>
            <w:r>
              <w:rPr>
                <w:sz w:val="18"/>
              </w:rPr>
              <w:t>Number of</w:t>
            </w:r>
          </w:p>
          <w:p>
            <w:pPr>
              <w:pStyle w:val="TableParagraph"/>
              <w:spacing w:line="199" w:lineRule="exact"/>
              <w:ind w:left="79"/>
              <w:rPr>
                <w:sz w:val="18"/>
              </w:rPr>
            </w:pPr>
            <w:r>
              <w:rPr>
                <w:sz w:val="18"/>
              </w:rPr>
              <w:t>children</w:t>
            </w:r>
          </w:p>
        </w:tc>
        <w:tc>
          <w:tcPr>
            <w:tcW w:w="1020" w:type="dxa"/>
            <w:tcBorders>
              <w:bottom w:val="single" w:sz="4" w:space="0" w:color="000000"/>
            </w:tcBorders>
          </w:tcPr>
          <w:p>
            <w:pPr>
              <w:pStyle w:val="TableParagraph"/>
              <w:spacing w:before="39"/>
              <w:ind w:left="98" w:right="95"/>
              <w:jc w:val="center"/>
              <w:rPr>
                <w:sz w:val="18"/>
              </w:rPr>
            </w:pPr>
            <w:r>
              <w:rPr>
                <w:spacing w:val="-1"/>
                <w:sz w:val="18"/>
              </w:rPr>
              <w:t>Percentage </w:t>
            </w:r>
            <w:r>
              <w:rPr>
                <w:sz w:val="18"/>
              </w:rPr>
              <w:t>below</w:t>
            </w:r>
          </w:p>
          <w:p>
            <w:pPr>
              <w:pStyle w:val="TableParagraph"/>
              <w:spacing w:line="199" w:lineRule="exact"/>
              <w:ind w:left="94" w:right="95"/>
              <w:jc w:val="center"/>
              <w:rPr>
                <w:sz w:val="18"/>
              </w:rPr>
            </w:pPr>
            <w:r>
              <w:rPr>
                <w:sz w:val="18"/>
              </w:rPr>
              <w:t>-3</w:t>
            </w:r>
            <w:r>
              <w:rPr>
                <w:spacing w:val="-4"/>
                <w:sz w:val="18"/>
              </w:rPr>
              <w:t> </w:t>
            </w:r>
            <w:r>
              <w:rPr>
                <w:sz w:val="18"/>
              </w:rPr>
              <w:t>SD</w:t>
            </w:r>
          </w:p>
        </w:tc>
        <w:tc>
          <w:tcPr>
            <w:tcW w:w="1001" w:type="dxa"/>
            <w:tcBorders>
              <w:bottom w:val="single" w:sz="4" w:space="0" w:color="000000"/>
            </w:tcBorders>
          </w:tcPr>
          <w:p>
            <w:pPr>
              <w:pStyle w:val="TableParagraph"/>
              <w:spacing w:before="39"/>
              <w:ind w:left="80" w:right="82"/>
              <w:jc w:val="center"/>
              <w:rPr>
                <w:sz w:val="18"/>
              </w:rPr>
            </w:pPr>
            <w:r>
              <w:rPr>
                <w:spacing w:val="-1"/>
                <w:sz w:val="18"/>
              </w:rPr>
              <w:t>Percentage </w:t>
            </w:r>
            <w:r>
              <w:rPr>
                <w:sz w:val="18"/>
              </w:rPr>
              <w:t>below</w:t>
            </w:r>
          </w:p>
          <w:p>
            <w:pPr>
              <w:pStyle w:val="TableParagraph"/>
              <w:spacing w:line="199" w:lineRule="exact"/>
              <w:ind w:left="77" w:right="83"/>
              <w:jc w:val="center"/>
              <w:rPr>
                <w:sz w:val="18"/>
              </w:rPr>
            </w:pPr>
            <w:r>
              <w:rPr>
                <w:sz w:val="18"/>
              </w:rPr>
              <w:t>-2</w:t>
            </w:r>
            <w:r>
              <w:rPr>
                <w:spacing w:val="-4"/>
                <w:sz w:val="18"/>
              </w:rPr>
              <w:t> </w:t>
            </w:r>
            <w:r>
              <w:rPr>
                <w:sz w:val="18"/>
              </w:rPr>
              <w:t>SD</w:t>
            </w:r>
          </w:p>
        </w:tc>
        <w:tc>
          <w:tcPr>
            <w:tcW w:w="1017" w:type="dxa"/>
            <w:tcBorders>
              <w:bottom w:val="single" w:sz="4" w:space="0" w:color="000000"/>
            </w:tcBorders>
          </w:tcPr>
          <w:p>
            <w:pPr>
              <w:pStyle w:val="TableParagraph"/>
              <w:spacing w:before="39"/>
              <w:ind w:left="37" w:right="75"/>
              <w:jc w:val="center"/>
              <w:rPr>
                <w:sz w:val="18"/>
              </w:rPr>
            </w:pPr>
            <w:r>
              <w:rPr>
                <w:spacing w:val="-1"/>
                <w:sz w:val="18"/>
              </w:rPr>
              <w:t>Percentage </w:t>
            </w:r>
            <w:r>
              <w:rPr>
                <w:sz w:val="18"/>
              </w:rPr>
              <w:t>below</w:t>
            </w:r>
          </w:p>
          <w:p>
            <w:pPr>
              <w:pStyle w:val="TableParagraph"/>
              <w:spacing w:line="199" w:lineRule="exact"/>
              <w:ind w:left="33" w:right="75"/>
              <w:jc w:val="center"/>
              <w:rPr>
                <w:sz w:val="12"/>
              </w:rPr>
            </w:pPr>
            <w:r>
              <w:rPr>
                <w:sz w:val="18"/>
              </w:rPr>
              <w:t>+2</w:t>
            </w:r>
            <w:r>
              <w:rPr>
                <w:spacing w:val="-3"/>
                <w:sz w:val="18"/>
              </w:rPr>
              <w:t> </w:t>
            </w:r>
            <w:r>
              <w:rPr>
                <w:sz w:val="18"/>
              </w:rPr>
              <w:t>SD</w:t>
            </w:r>
            <w:r>
              <w:rPr>
                <w:position w:val="5"/>
                <w:sz w:val="12"/>
              </w:rPr>
              <w:t>2</w:t>
            </w:r>
          </w:p>
        </w:tc>
        <w:tc>
          <w:tcPr>
            <w:tcW w:w="699" w:type="dxa"/>
            <w:tcBorders>
              <w:bottom w:val="single" w:sz="4" w:space="0" w:color="000000"/>
            </w:tcBorders>
          </w:tcPr>
          <w:p>
            <w:pPr>
              <w:pStyle w:val="TableParagraph"/>
              <w:spacing w:before="39"/>
              <w:ind w:left="68" w:right="95" w:hanging="1"/>
              <w:jc w:val="center"/>
              <w:rPr>
                <w:sz w:val="18"/>
              </w:rPr>
            </w:pPr>
            <w:r>
              <w:rPr>
                <w:sz w:val="18"/>
              </w:rPr>
              <w:t>Mean Z-score</w:t>
            </w:r>
          </w:p>
          <w:p>
            <w:pPr>
              <w:pStyle w:val="TableParagraph"/>
              <w:spacing w:line="199" w:lineRule="exact"/>
              <w:ind w:left="113" w:right="141"/>
              <w:jc w:val="center"/>
              <w:rPr>
                <w:sz w:val="18"/>
              </w:rPr>
            </w:pPr>
            <w:r>
              <w:rPr>
                <w:sz w:val="18"/>
              </w:rPr>
              <w:t>(SD)</w:t>
            </w:r>
          </w:p>
        </w:tc>
        <w:tc>
          <w:tcPr>
            <w:tcW w:w="774" w:type="dxa"/>
            <w:tcBorders>
              <w:bottom w:val="single" w:sz="4" w:space="0" w:color="000000"/>
            </w:tcBorders>
          </w:tcPr>
          <w:p>
            <w:pPr>
              <w:pStyle w:val="TableParagraph"/>
              <w:spacing w:before="39"/>
              <w:ind w:left="302" w:right="76" w:hanging="226"/>
              <w:rPr>
                <w:sz w:val="18"/>
              </w:rPr>
            </w:pPr>
            <w:r>
              <w:rPr>
                <w:sz w:val="18"/>
              </w:rPr>
              <w:t>Number of</w:t>
            </w:r>
          </w:p>
          <w:p>
            <w:pPr>
              <w:pStyle w:val="TableParagraph"/>
              <w:spacing w:line="199" w:lineRule="exact"/>
              <w:ind w:left="79"/>
              <w:rPr>
                <w:sz w:val="18"/>
              </w:rPr>
            </w:pPr>
            <w:r>
              <w:rPr>
                <w:sz w:val="18"/>
              </w:rPr>
              <w:t>children</w:t>
            </w:r>
          </w:p>
        </w:tc>
        <w:tc>
          <w:tcPr>
            <w:tcW w:w="1002" w:type="dxa"/>
            <w:tcBorders>
              <w:bottom w:val="single" w:sz="4" w:space="0" w:color="000000"/>
            </w:tcBorders>
          </w:tcPr>
          <w:p>
            <w:pPr>
              <w:pStyle w:val="TableParagraph"/>
              <w:spacing w:before="39"/>
              <w:ind w:left="67" w:right="96"/>
              <w:jc w:val="center"/>
              <w:rPr>
                <w:sz w:val="18"/>
              </w:rPr>
            </w:pPr>
            <w:r>
              <w:rPr>
                <w:spacing w:val="-1"/>
                <w:sz w:val="18"/>
              </w:rPr>
              <w:t>Percentage </w:t>
            </w:r>
            <w:r>
              <w:rPr>
                <w:sz w:val="18"/>
              </w:rPr>
              <w:t>below</w:t>
            </w:r>
          </w:p>
          <w:p>
            <w:pPr>
              <w:pStyle w:val="TableParagraph"/>
              <w:spacing w:line="199" w:lineRule="exact"/>
              <w:ind w:left="63" w:right="96"/>
              <w:jc w:val="center"/>
              <w:rPr>
                <w:sz w:val="18"/>
              </w:rPr>
            </w:pPr>
            <w:r>
              <w:rPr>
                <w:sz w:val="18"/>
              </w:rPr>
              <w:t>-3</w:t>
            </w:r>
            <w:r>
              <w:rPr>
                <w:spacing w:val="-4"/>
                <w:sz w:val="18"/>
              </w:rPr>
              <w:t> </w:t>
            </w:r>
            <w:r>
              <w:rPr>
                <w:sz w:val="18"/>
              </w:rPr>
              <w:t>SD</w:t>
            </w:r>
          </w:p>
        </w:tc>
        <w:tc>
          <w:tcPr>
            <w:tcW w:w="1002" w:type="dxa"/>
            <w:tcBorders>
              <w:bottom w:val="single" w:sz="4" w:space="0" w:color="000000"/>
            </w:tcBorders>
          </w:tcPr>
          <w:p>
            <w:pPr>
              <w:pStyle w:val="TableParagraph"/>
              <w:spacing w:before="39"/>
              <w:ind w:left="73" w:right="90"/>
              <w:jc w:val="center"/>
              <w:rPr>
                <w:sz w:val="18"/>
              </w:rPr>
            </w:pPr>
            <w:r>
              <w:rPr>
                <w:spacing w:val="-1"/>
                <w:sz w:val="18"/>
              </w:rPr>
              <w:t>Percentage </w:t>
            </w:r>
            <w:r>
              <w:rPr>
                <w:sz w:val="18"/>
              </w:rPr>
              <w:t>below</w:t>
            </w:r>
          </w:p>
          <w:p>
            <w:pPr>
              <w:pStyle w:val="TableParagraph"/>
              <w:spacing w:line="199" w:lineRule="exact"/>
              <w:ind w:left="73" w:right="92"/>
              <w:jc w:val="center"/>
              <w:rPr>
                <w:sz w:val="18"/>
              </w:rPr>
            </w:pPr>
            <w:r>
              <w:rPr>
                <w:sz w:val="18"/>
              </w:rPr>
              <w:t>-2</w:t>
            </w:r>
            <w:r>
              <w:rPr>
                <w:spacing w:val="-4"/>
                <w:sz w:val="18"/>
              </w:rPr>
              <w:t> </w:t>
            </w:r>
            <w:r>
              <w:rPr>
                <w:sz w:val="18"/>
              </w:rPr>
              <w:t>SD</w:t>
            </w:r>
          </w:p>
        </w:tc>
        <w:tc>
          <w:tcPr>
            <w:tcW w:w="1010" w:type="dxa"/>
            <w:tcBorders>
              <w:bottom w:val="single" w:sz="4" w:space="0" w:color="000000"/>
            </w:tcBorders>
          </w:tcPr>
          <w:p>
            <w:pPr>
              <w:pStyle w:val="TableParagraph"/>
              <w:spacing w:before="39"/>
              <w:ind w:left="71" w:right="112"/>
              <w:jc w:val="center"/>
              <w:rPr>
                <w:sz w:val="18"/>
              </w:rPr>
            </w:pPr>
            <w:r>
              <w:rPr>
                <w:spacing w:val="-1"/>
                <w:sz w:val="18"/>
              </w:rPr>
              <w:t>Percentage </w:t>
            </w:r>
            <w:r>
              <w:rPr>
                <w:sz w:val="18"/>
              </w:rPr>
              <w:t>below</w:t>
            </w:r>
          </w:p>
          <w:p>
            <w:pPr>
              <w:pStyle w:val="TableParagraph"/>
              <w:spacing w:line="199" w:lineRule="exact"/>
              <w:ind w:left="67" w:right="112"/>
              <w:jc w:val="center"/>
              <w:rPr>
                <w:sz w:val="12"/>
              </w:rPr>
            </w:pPr>
            <w:r>
              <w:rPr>
                <w:sz w:val="18"/>
              </w:rPr>
              <w:t>+2</w:t>
            </w:r>
            <w:r>
              <w:rPr>
                <w:spacing w:val="-3"/>
                <w:sz w:val="18"/>
              </w:rPr>
              <w:t> </w:t>
            </w:r>
            <w:r>
              <w:rPr>
                <w:sz w:val="18"/>
              </w:rPr>
              <w:t>SD</w:t>
            </w:r>
            <w:r>
              <w:rPr>
                <w:position w:val="5"/>
                <w:sz w:val="12"/>
              </w:rPr>
              <w:t>2</w:t>
            </w:r>
          </w:p>
        </w:tc>
        <w:tc>
          <w:tcPr>
            <w:tcW w:w="734" w:type="dxa"/>
            <w:tcBorders>
              <w:bottom w:val="single" w:sz="4" w:space="0" w:color="000000"/>
            </w:tcBorders>
          </w:tcPr>
          <w:p>
            <w:pPr>
              <w:pStyle w:val="TableParagraph"/>
              <w:spacing w:before="39"/>
              <w:ind w:left="86" w:right="111" w:hanging="1"/>
              <w:jc w:val="center"/>
              <w:rPr>
                <w:sz w:val="18"/>
              </w:rPr>
            </w:pPr>
            <w:r>
              <w:rPr>
                <w:sz w:val="18"/>
              </w:rPr>
              <w:t>Mean Z-score</w:t>
            </w:r>
          </w:p>
          <w:p>
            <w:pPr>
              <w:pStyle w:val="TableParagraph"/>
              <w:spacing w:line="199" w:lineRule="exact"/>
              <w:ind w:left="120" w:right="146"/>
              <w:jc w:val="center"/>
              <w:rPr>
                <w:sz w:val="18"/>
              </w:rPr>
            </w:pPr>
            <w:r>
              <w:rPr>
                <w:sz w:val="18"/>
              </w:rPr>
              <w:t>(SD)</w:t>
            </w:r>
          </w:p>
        </w:tc>
        <w:tc>
          <w:tcPr>
            <w:tcW w:w="777" w:type="dxa"/>
            <w:tcBorders>
              <w:bottom w:val="single" w:sz="4" w:space="0" w:color="000000"/>
            </w:tcBorders>
          </w:tcPr>
          <w:p>
            <w:pPr>
              <w:pStyle w:val="TableParagraph"/>
              <w:spacing w:before="39"/>
              <w:ind w:left="310" w:right="71" w:hanging="226"/>
              <w:rPr>
                <w:sz w:val="18"/>
              </w:rPr>
            </w:pPr>
            <w:r>
              <w:rPr>
                <w:sz w:val="18"/>
              </w:rPr>
              <w:t>Number of</w:t>
            </w:r>
          </w:p>
          <w:p>
            <w:pPr>
              <w:pStyle w:val="TableParagraph"/>
              <w:spacing w:line="199" w:lineRule="exact"/>
              <w:ind w:left="86"/>
              <w:rPr>
                <w:sz w:val="18"/>
              </w:rPr>
            </w:pPr>
            <w:r>
              <w:rPr>
                <w:sz w:val="18"/>
              </w:rPr>
              <w:t>children</w:t>
            </w:r>
          </w:p>
        </w:tc>
      </w:tr>
      <w:tr>
        <w:trPr>
          <w:trHeight w:val="537" w:hRule="atLeast"/>
        </w:trPr>
        <w:tc>
          <w:tcPr>
            <w:tcW w:w="2154" w:type="dxa"/>
            <w:tcBorders>
              <w:top w:val="single" w:sz="4" w:space="0" w:color="000000"/>
            </w:tcBorders>
          </w:tcPr>
          <w:p>
            <w:pPr>
              <w:pStyle w:val="TableParagraph"/>
              <w:spacing w:before="8"/>
              <w:rPr>
                <w:rFonts w:ascii="P052"/>
                <w:sz w:val="21"/>
              </w:rPr>
            </w:pPr>
          </w:p>
          <w:p>
            <w:pPr>
              <w:pStyle w:val="TableParagraph"/>
              <w:spacing w:line="216" w:lineRule="exact" w:before="1"/>
              <w:ind w:left="36"/>
              <w:rPr>
                <w:b/>
                <w:sz w:val="18"/>
              </w:rPr>
            </w:pPr>
            <w:r>
              <w:rPr>
                <w:b/>
                <w:sz w:val="18"/>
              </w:rPr>
              <w:t>Age in months</w:t>
            </w:r>
          </w:p>
        </w:tc>
        <w:tc>
          <w:tcPr>
            <w:tcW w:w="992" w:type="dxa"/>
            <w:tcBorders>
              <w:top w:val="single" w:sz="4" w:space="0" w:color="000000"/>
            </w:tcBorders>
          </w:tcPr>
          <w:p>
            <w:pPr>
              <w:pStyle w:val="TableParagraph"/>
              <w:rPr>
                <w:rFonts w:ascii="Times New Roman"/>
                <w:sz w:val="16"/>
              </w:rPr>
            </w:pPr>
          </w:p>
        </w:tc>
        <w:tc>
          <w:tcPr>
            <w:tcW w:w="1003" w:type="dxa"/>
            <w:tcBorders>
              <w:top w:val="single" w:sz="4" w:space="0" w:color="000000"/>
            </w:tcBorders>
          </w:tcPr>
          <w:p>
            <w:pPr>
              <w:pStyle w:val="TableParagraph"/>
              <w:rPr>
                <w:rFonts w:ascii="Times New Roman"/>
                <w:sz w:val="16"/>
              </w:rPr>
            </w:pPr>
          </w:p>
        </w:tc>
        <w:tc>
          <w:tcPr>
            <w:tcW w:w="710" w:type="dxa"/>
            <w:tcBorders>
              <w:top w:val="single" w:sz="4" w:space="0" w:color="000000"/>
            </w:tcBorders>
          </w:tcPr>
          <w:p>
            <w:pPr>
              <w:pStyle w:val="TableParagraph"/>
              <w:rPr>
                <w:rFonts w:ascii="Times New Roman"/>
                <w:sz w:val="16"/>
              </w:rPr>
            </w:pPr>
          </w:p>
        </w:tc>
        <w:tc>
          <w:tcPr>
            <w:tcW w:w="732" w:type="dxa"/>
            <w:tcBorders>
              <w:top w:val="single" w:sz="4" w:space="0" w:color="000000"/>
            </w:tcBorders>
          </w:tcPr>
          <w:p>
            <w:pPr>
              <w:pStyle w:val="TableParagraph"/>
              <w:rPr>
                <w:rFonts w:ascii="Times New Roman"/>
                <w:sz w:val="16"/>
              </w:rPr>
            </w:pPr>
          </w:p>
        </w:tc>
        <w:tc>
          <w:tcPr>
            <w:tcW w:w="1020" w:type="dxa"/>
            <w:tcBorders>
              <w:top w:val="single" w:sz="4" w:space="0" w:color="000000"/>
            </w:tcBorders>
          </w:tcPr>
          <w:p>
            <w:pPr>
              <w:pStyle w:val="TableParagraph"/>
              <w:rPr>
                <w:rFonts w:ascii="Times New Roman"/>
                <w:sz w:val="16"/>
              </w:rPr>
            </w:pPr>
          </w:p>
        </w:tc>
        <w:tc>
          <w:tcPr>
            <w:tcW w:w="1001" w:type="dxa"/>
            <w:tcBorders>
              <w:top w:val="single" w:sz="4" w:space="0" w:color="000000"/>
            </w:tcBorders>
          </w:tcPr>
          <w:p>
            <w:pPr>
              <w:pStyle w:val="TableParagraph"/>
              <w:rPr>
                <w:rFonts w:ascii="Times New Roman"/>
                <w:sz w:val="16"/>
              </w:rPr>
            </w:pPr>
          </w:p>
        </w:tc>
        <w:tc>
          <w:tcPr>
            <w:tcW w:w="1017" w:type="dxa"/>
            <w:tcBorders>
              <w:top w:val="single" w:sz="4" w:space="0" w:color="000000"/>
            </w:tcBorders>
          </w:tcPr>
          <w:p>
            <w:pPr>
              <w:pStyle w:val="TableParagraph"/>
              <w:rPr>
                <w:rFonts w:ascii="Times New Roman"/>
                <w:sz w:val="16"/>
              </w:rPr>
            </w:pPr>
          </w:p>
        </w:tc>
        <w:tc>
          <w:tcPr>
            <w:tcW w:w="699" w:type="dxa"/>
            <w:tcBorders>
              <w:top w:val="single" w:sz="4" w:space="0" w:color="000000"/>
            </w:tcBorders>
          </w:tcPr>
          <w:p>
            <w:pPr>
              <w:pStyle w:val="TableParagraph"/>
              <w:rPr>
                <w:rFonts w:ascii="Times New Roman"/>
                <w:sz w:val="16"/>
              </w:rPr>
            </w:pPr>
          </w:p>
        </w:tc>
        <w:tc>
          <w:tcPr>
            <w:tcW w:w="774" w:type="dxa"/>
            <w:tcBorders>
              <w:top w:val="single" w:sz="4" w:space="0" w:color="000000"/>
            </w:tcBorders>
          </w:tcPr>
          <w:p>
            <w:pPr>
              <w:pStyle w:val="TableParagraph"/>
              <w:rPr>
                <w:rFonts w:ascii="Times New Roman"/>
                <w:sz w:val="16"/>
              </w:rPr>
            </w:pPr>
          </w:p>
        </w:tc>
        <w:tc>
          <w:tcPr>
            <w:tcW w:w="1002" w:type="dxa"/>
            <w:tcBorders>
              <w:top w:val="single" w:sz="4" w:space="0" w:color="000000"/>
            </w:tcBorders>
          </w:tcPr>
          <w:p>
            <w:pPr>
              <w:pStyle w:val="TableParagraph"/>
              <w:rPr>
                <w:rFonts w:ascii="Times New Roman"/>
                <w:sz w:val="16"/>
              </w:rPr>
            </w:pPr>
          </w:p>
        </w:tc>
        <w:tc>
          <w:tcPr>
            <w:tcW w:w="1002" w:type="dxa"/>
            <w:tcBorders>
              <w:top w:val="single" w:sz="4" w:space="0" w:color="000000"/>
            </w:tcBorders>
          </w:tcPr>
          <w:p>
            <w:pPr>
              <w:pStyle w:val="TableParagraph"/>
              <w:rPr>
                <w:rFonts w:ascii="Times New Roman"/>
                <w:sz w:val="16"/>
              </w:rPr>
            </w:pPr>
          </w:p>
        </w:tc>
        <w:tc>
          <w:tcPr>
            <w:tcW w:w="1010" w:type="dxa"/>
            <w:tcBorders>
              <w:top w:val="single" w:sz="4" w:space="0" w:color="000000"/>
            </w:tcBorders>
          </w:tcPr>
          <w:p>
            <w:pPr>
              <w:pStyle w:val="TableParagraph"/>
              <w:rPr>
                <w:rFonts w:ascii="Times New Roman"/>
                <w:sz w:val="16"/>
              </w:rPr>
            </w:pPr>
          </w:p>
        </w:tc>
        <w:tc>
          <w:tcPr>
            <w:tcW w:w="734" w:type="dxa"/>
            <w:tcBorders>
              <w:top w:val="single" w:sz="4" w:space="0" w:color="000000"/>
            </w:tcBorders>
          </w:tcPr>
          <w:p>
            <w:pPr>
              <w:pStyle w:val="TableParagraph"/>
              <w:rPr>
                <w:rFonts w:ascii="Times New Roman"/>
                <w:sz w:val="16"/>
              </w:rPr>
            </w:pPr>
          </w:p>
        </w:tc>
        <w:tc>
          <w:tcPr>
            <w:tcW w:w="777" w:type="dxa"/>
            <w:tcBorders>
              <w:top w:val="single" w:sz="4" w:space="0" w:color="000000"/>
            </w:tcBorders>
          </w:tcPr>
          <w:p>
            <w:pPr>
              <w:pStyle w:val="TableParagraph"/>
              <w:rPr>
                <w:rFonts w:ascii="Times New Roman"/>
                <w:sz w:val="16"/>
              </w:rPr>
            </w:pPr>
          </w:p>
        </w:tc>
      </w:tr>
      <w:tr>
        <w:trPr>
          <w:trHeight w:val="219" w:hRule="atLeast"/>
        </w:trPr>
        <w:tc>
          <w:tcPr>
            <w:tcW w:w="2154" w:type="dxa"/>
          </w:tcPr>
          <w:p>
            <w:pPr>
              <w:pStyle w:val="TableParagraph"/>
              <w:spacing w:line="200" w:lineRule="exact"/>
              <w:ind w:left="137"/>
              <w:rPr>
                <w:sz w:val="18"/>
              </w:rPr>
            </w:pPr>
            <w:r>
              <w:rPr>
                <w:sz w:val="18"/>
              </w:rPr>
              <w:t>&lt;6</w:t>
            </w:r>
          </w:p>
        </w:tc>
        <w:tc>
          <w:tcPr>
            <w:tcW w:w="992" w:type="dxa"/>
          </w:tcPr>
          <w:p>
            <w:pPr>
              <w:pStyle w:val="TableParagraph"/>
              <w:spacing w:line="200" w:lineRule="exact"/>
              <w:ind w:left="79" w:right="33"/>
              <w:jc w:val="center"/>
              <w:rPr>
                <w:sz w:val="18"/>
              </w:rPr>
            </w:pPr>
            <w:r>
              <w:rPr>
                <w:sz w:val="18"/>
              </w:rPr>
              <w:t>16.5</w:t>
            </w:r>
          </w:p>
        </w:tc>
        <w:tc>
          <w:tcPr>
            <w:tcW w:w="1003" w:type="dxa"/>
          </w:tcPr>
          <w:p>
            <w:pPr>
              <w:pStyle w:val="TableParagraph"/>
              <w:spacing w:line="200" w:lineRule="exact"/>
              <w:ind w:left="82" w:right="49"/>
              <w:jc w:val="center"/>
              <w:rPr>
                <w:sz w:val="18"/>
              </w:rPr>
            </w:pPr>
            <w:r>
              <w:rPr>
                <w:sz w:val="18"/>
              </w:rPr>
              <w:t>28.8</w:t>
            </w:r>
          </w:p>
        </w:tc>
        <w:tc>
          <w:tcPr>
            <w:tcW w:w="710" w:type="dxa"/>
          </w:tcPr>
          <w:p>
            <w:pPr>
              <w:pStyle w:val="TableParagraph"/>
              <w:spacing w:line="200" w:lineRule="exact"/>
              <w:ind w:right="204"/>
              <w:jc w:val="right"/>
              <w:rPr>
                <w:sz w:val="18"/>
              </w:rPr>
            </w:pPr>
            <w:r>
              <w:rPr>
                <w:sz w:val="18"/>
              </w:rPr>
              <w:t>-0.6</w:t>
            </w:r>
          </w:p>
        </w:tc>
        <w:tc>
          <w:tcPr>
            <w:tcW w:w="732" w:type="dxa"/>
          </w:tcPr>
          <w:p>
            <w:pPr>
              <w:pStyle w:val="TableParagraph"/>
              <w:spacing w:line="200" w:lineRule="exact"/>
              <w:ind w:right="137"/>
              <w:jc w:val="right"/>
              <w:rPr>
                <w:sz w:val="18"/>
              </w:rPr>
            </w:pPr>
            <w:r>
              <w:rPr>
                <w:sz w:val="18"/>
              </w:rPr>
              <w:t>624</w:t>
            </w:r>
          </w:p>
        </w:tc>
        <w:tc>
          <w:tcPr>
            <w:tcW w:w="1020" w:type="dxa"/>
          </w:tcPr>
          <w:p>
            <w:pPr>
              <w:pStyle w:val="TableParagraph"/>
              <w:spacing w:line="200" w:lineRule="exact"/>
              <w:ind w:right="312"/>
              <w:jc w:val="right"/>
              <w:rPr>
                <w:sz w:val="18"/>
              </w:rPr>
            </w:pPr>
            <w:r>
              <w:rPr>
                <w:sz w:val="18"/>
              </w:rPr>
              <w:t>18.3</w:t>
            </w:r>
          </w:p>
        </w:tc>
        <w:tc>
          <w:tcPr>
            <w:tcW w:w="1001" w:type="dxa"/>
          </w:tcPr>
          <w:p>
            <w:pPr>
              <w:pStyle w:val="TableParagraph"/>
              <w:spacing w:line="200" w:lineRule="exact"/>
              <w:ind w:right="317"/>
              <w:jc w:val="right"/>
              <w:rPr>
                <w:sz w:val="18"/>
              </w:rPr>
            </w:pPr>
            <w:r>
              <w:rPr>
                <w:sz w:val="18"/>
              </w:rPr>
              <w:t>31.2</w:t>
            </w:r>
          </w:p>
        </w:tc>
        <w:tc>
          <w:tcPr>
            <w:tcW w:w="1017" w:type="dxa"/>
          </w:tcPr>
          <w:p>
            <w:pPr>
              <w:pStyle w:val="TableParagraph"/>
              <w:spacing w:line="200" w:lineRule="exact"/>
              <w:ind w:left="53" w:right="45"/>
              <w:jc w:val="center"/>
              <w:rPr>
                <w:sz w:val="18"/>
              </w:rPr>
            </w:pPr>
            <w:r>
              <w:rPr>
                <w:sz w:val="18"/>
              </w:rPr>
              <w:t>12.7</w:t>
            </w:r>
          </w:p>
        </w:tc>
        <w:tc>
          <w:tcPr>
            <w:tcW w:w="699" w:type="dxa"/>
          </w:tcPr>
          <w:p>
            <w:pPr>
              <w:pStyle w:val="TableParagraph"/>
              <w:spacing w:line="200" w:lineRule="exact"/>
              <w:ind w:left="109" w:right="141"/>
              <w:jc w:val="center"/>
              <w:rPr>
                <w:sz w:val="18"/>
              </w:rPr>
            </w:pPr>
            <w:r>
              <w:rPr>
                <w:sz w:val="18"/>
              </w:rPr>
              <w:t>-0.9</w:t>
            </w:r>
          </w:p>
        </w:tc>
        <w:tc>
          <w:tcPr>
            <w:tcW w:w="774" w:type="dxa"/>
          </w:tcPr>
          <w:p>
            <w:pPr>
              <w:pStyle w:val="TableParagraph"/>
              <w:spacing w:line="200" w:lineRule="exact"/>
              <w:ind w:right="162"/>
              <w:jc w:val="right"/>
              <w:rPr>
                <w:sz w:val="18"/>
              </w:rPr>
            </w:pPr>
            <w:r>
              <w:rPr>
                <w:sz w:val="18"/>
              </w:rPr>
              <w:t>595</w:t>
            </w:r>
          </w:p>
        </w:tc>
        <w:tc>
          <w:tcPr>
            <w:tcW w:w="1002" w:type="dxa"/>
          </w:tcPr>
          <w:p>
            <w:pPr>
              <w:pStyle w:val="TableParagraph"/>
              <w:spacing w:line="200" w:lineRule="exact"/>
              <w:ind w:right="316"/>
              <w:jc w:val="right"/>
              <w:rPr>
                <w:sz w:val="18"/>
              </w:rPr>
            </w:pPr>
            <w:r>
              <w:rPr>
                <w:sz w:val="18"/>
              </w:rPr>
              <w:t>11.5</w:t>
            </w:r>
          </w:p>
        </w:tc>
        <w:tc>
          <w:tcPr>
            <w:tcW w:w="1002" w:type="dxa"/>
          </w:tcPr>
          <w:p>
            <w:pPr>
              <w:pStyle w:val="TableParagraph"/>
              <w:spacing w:line="200" w:lineRule="exact"/>
              <w:ind w:right="298"/>
              <w:jc w:val="right"/>
              <w:rPr>
                <w:sz w:val="18"/>
              </w:rPr>
            </w:pPr>
            <w:r>
              <w:rPr>
                <w:sz w:val="18"/>
              </w:rPr>
              <w:t>29.4</w:t>
            </w:r>
          </w:p>
        </w:tc>
        <w:tc>
          <w:tcPr>
            <w:tcW w:w="1010" w:type="dxa"/>
          </w:tcPr>
          <w:p>
            <w:pPr>
              <w:pStyle w:val="TableParagraph"/>
              <w:spacing w:line="200" w:lineRule="exact"/>
              <w:ind w:right="369"/>
              <w:jc w:val="right"/>
              <w:rPr>
                <w:sz w:val="18"/>
              </w:rPr>
            </w:pPr>
            <w:r>
              <w:rPr>
                <w:sz w:val="18"/>
              </w:rPr>
              <w:t>1.7</w:t>
            </w:r>
          </w:p>
        </w:tc>
        <w:tc>
          <w:tcPr>
            <w:tcW w:w="734" w:type="dxa"/>
          </w:tcPr>
          <w:p>
            <w:pPr>
              <w:pStyle w:val="TableParagraph"/>
              <w:spacing w:line="200" w:lineRule="exact"/>
              <w:ind w:left="151" w:right="141"/>
              <w:jc w:val="center"/>
              <w:rPr>
                <w:sz w:val="18"/>
              </w:rPr>
            </w:pPr>
            <w:r>
              <w:rPr>
                <w:sz w:val="18"/>
              </w:rPr>
              <w:t>-1.3</w:t>
            </w:r>
          </w:p>
        </w:tc>
        <w:tc>
          <w:tcPr>
            <w:tcW w:w="777" w:type="dxa"/>
          </w:tcPr>
          <w:p>
            <w:pPr>
              <w:pStyle w:val="TableParagraph"/>
              <w:spacing w:line="200" w:lineRule="exact"/>
              <w:ind w:right="128"/>
              <w:jc w:val="right"/>
              <w:rPr>
                <w:sz w:val="18"/>
              </w:rPr>
            </w:pPr>
            <w:r>
              <w:rPr>
                <w:sz w:val="18"/>
              </w:rPr>
              <w:t>703</w:t>
            </w:r>
          </w:p>
        </w:tc>
      </w:tr>
      <w:tr>
        <w:trPr>
          <w:trHeight w:val="220" w:hRule="atLeast"/>
        </w:trPr>
        <w:tc>
          <w:tcPr>
            <w:tcW w:w="2154" w:type="dxa"/>
          </w:tcPr>
          <w:p>
            <w:pPr>
              <w:pStyle w:val="TableParagraph"/>
              <w:spacing w:line="201" w:lineRule="exact"/>
              <w:ind w:left="137"/>
              <w:rPr>
                <w:sz w:val="18"/>
              </w:rPr>
            </w:pPr>
            <w:r>
              <w:rPr>
                <w:sz w:val="18"/>
              </w:rPr>
              <w:t>6-8</w:t>
            </w:r>
          </w:p>
        </w:tc>
        <w:tc>
          <w:tcPr>
            <w:tcW w:w="992" w:type="dxa"/>
          </w:tcPr>
          <w:p>
            <w:pPr>
              <w:pStyle w:val="TableParagraph"/>
              <w:spacing w:line="201" w:lineRule="exact"/>
              <w:ind w:left="79" w:right="33"/>
              <w:jc w:val="center"/>
              <w:rPr>
                <w:sz w:val="18"/>
              </w:rPr>
            </w:pPr>
            <w:r>
              <w:rPr>
                <w:sz w:val="18"/>
              </w:rPr>
              <w:t>14.0</w:t>
            </w:r>
          </w:p>
        </w:tc>
        <w:tc>
          <w:tcPr>
            <w:tcW w:w="1003" w:type="dxa"/>
          </w:tcPr>
          <w:p>
            <w:pPr>
              <w:pStyle w:val="TableParagraph"/>
              <w:spacing w:line="201" w:lineRule="exact"/>
              <w:ind w:left="82" w:right="49"/>
              <w:jc w:val="center"/>
              <w:rPr>
                <w:sz w:val="18"/>
              </w:rPr>
            </w:pPr>
            <w:r>
              <w:rPr>
                <w:sz w:val="18"/>
              </w:rPr>
              <w:t>23.9</w:t>
            </w:r>
          </w:p>
        </w:tc>
        <w:tc>
          <w:tcPr>
            <w:tcW w:w="710" w:type="dxa"/>
          </w:tcPr>
          <w:p>
            <w:pPr>
              <w:pStyle w:val="TableParagraph"/>
              <w:spacing w:line="201" w:lineRule="exact"/>
              <w:ind w:right="204"/>
              <w:jc w:val="right"/>
              <w:rPr>
                <w:sz w:val="18"/>
              </w:rPr>
            </w:pPr>
            <w:r>
              <w:rPr>
                <w:sz w:val="18"/>
              </w:rPr>
              <w:t>-0.3</w:t>
            </w:r>
          </w:p>
        </w:tc>
        <w:tc>
          <w:tcPr>
            <w:tcW w:w="732" w:type="dxa"/>
          </w:tcPr>
          <w:p>
            <w:pPr>
              <w:pStyle w:val="TableParagraph"/>
              <w:spacing w:line="201" w:lineRule="exact"/>
              <w:ind w:right="137"/>
              <w:jc w:val="right"/>
              <w:rPr>
                <w:sz w:val="18"/>
              </w:rPr>
            </w:pPr>
            <w:r>
              <w:rPr>
                <w:sz w:val="18"/>
              </w:rPr>
              <w:t>377</w:t>
            </w:r>
          </w:p>
        </w:tc>
        <w:tc>
          <w:tcPr>
            <w:tcW w:w="1020" w:type="dxa"/>
          </w:tcPr>
          <w:p>
            <w:pPr>
              <w:pStyle w:val="TableParagraph"/>
              <w:spacing w:line="201" w:lineRule="exact"/>
              <w:ind w:right="312"/>
              <w:jc w:val="right"/>
              <w:rPr>
                <w:sz w:val="18"/>
              </w:rPr>
            </w:pPr>
            <w:r>
              <w:rPr>
                <w:sz w:val="18"/>
              </w:rPr>
              <w:t>17.4</w:t>
            </w:r>
          </w:p>
        </w:tc>
        <w:tc>
          <w:tcPr>
            <w:tcW w:w="1001" w:type="dxa"/>
          </w:tcPr>
          <w:p>
            <w:pPr>
              <w:pStyle w:val="TableParagraph"/>
              <w:spacing w:line="201" w:lineRule="exact"/>
              <w:ind w:right="317"/>
              <w:jc w:val="right"/>
              <w:rPr>
                <w:sz w:val="18"/>
              </w:rPr>
            </w:pPr>
            <w:r>
              <w:rPr>
                <w:sz w:val="18"/>
              </w:rPr>
              <w:t>30.2</w:t>
            </w:r>
          </w:p>
        </w:tc>
        <w:tc>
          <w:tcPr>
            <w:tcW w:w="1017" w:type="dxa"/>
          </w:tcPr>
          <w:p>
            <w:pPr>
              <w:pStyle w:val="TableParagraph"/>
              <w:spacing w:line="201" w:lineRule="exact"/>
              <w:ind w:left="174" w:right="75"/>
              <w:jc w:val="center"/>
              <w:rPr>
                <w:sz w:val="18"/>
              </w:rPr>
            </w:pPr>
            <w:r>
              <w:rPr>
                <w:sz w:val="18"/>
              </w:rPr>
              <w:t>7.3</w:t>
            </w:r>
          </w:p>
        </w:tc>
        <w:tc>
          <w:tcPr>
            <w:tcW w:w="699" w:type="dxa"/>
          </w:tcPr>
          <w:p>
            <w:pPr>
              <w:pStyle w:val="TableParagraph"/>
              <w:spacing w:line="201" w:lineRule="exact"/>
              <w:ind w:left="109" w:right="141"/>
              <w:jc w:val="center"/>
              <w:rPr>
                <w:sz w:val="18"/>
              </w:rPr>
            </w:pPr>
            <w:r>
              <w:rPr>
                <w:sz w:val="18"/>
              </w:rPr>
              <w:t>-1.0</w:t>
            </w:r>
          </w:p>
        </w:tc>
        <w:tc>
          <w:tcPr>
            <w:tcW w:w="774" w:type="dxa"/>
          </w:tcPr>
          <w:p>
            <w:pPr>
              <w:pStyle w:val="TableParagraph"/>
              <w:spacing w:line="201" w:lineRule="exact"/>
              <w:ind w:right="162"/>
              <w:jc w:val="right"/>
              <w:rPr>
                <w:sz w:val="18"/>
              </w:rPr>
            </w:pPr>
            <w:r>
              <w:rPr>
                <w:sz w:val="18"/>
              </w:rPr>
              <w:t>366</w:t>
            </w:r>
          </w:p>
        </w:tc>
        <w:tc>
          <w:tcPr>
            <w:tcW w:w="1002" w:type="dxa"/>
          </w:tcPr>
          <w:p>
            <w:pPr>
              <w:pStyle w:val="TableParagraph"/>
              <w:spacing w:line="201" w:lineRule="exact"/>
              <w:ind w:right="316"/>
              <w:jc w:val="right"/>
              <w:rPr>
                <w:sz w:val="18"/>
              </w:rPr>
            </w:pPr>
            <w:r>
              <w:rPr>
                <w:sz w:val="18"/>
              </w:rPr>
              <w:t>8.7</w:t>
            </w:r>
          </w:p>
        </w:tc>
        <w:tc>
          <w:tcPr>
            <w:tcW w:w="1002" w:type="dxa"/>
          </w:tcPr>
          <w:p>
            <w:pPr>
              <w:pStyle w:val="TableParagraph"/>
              <w:spacing w:line="201" w:lineRule="exact"/>
              <w:ind w:right="298"/>
              <w:jc w:val="right"/>
              <w:rPr>
                <w:sz w:val="18"/>
              </w:rPr>
            </w:pPr>
            <w:r>
              <w:rPr>
                <w:sz w:val="18"/>
              </w:rPr>
              <w:t>23.5</w:t>
            </w:r>
          </w:p>
        </w:tc>
        <w:tc>
          <w:tcPr>
            <w:tcW w:w="1010" w:type="dxa"/>
          </w:tcPr>
          <w:p>
            <w:pPr>
              <w:pStyle w:val="TableParagraph"/>
              <w:spacing w:line="201" w:lineRule="exact"/>
              <w:ind w:right="369"/>
              <w:jc w:val="right"/>
              <w:rPr>
                <w:sz w:val="18"/>
              </w:rPr>
            </w:pPr>
            <w:r>
              <w:rPr>
                <w:sz w:val="18"/>
              </w:rPr>
              <w:t>0.9</w:t>
            </w:r>
          </w:p>
        </w:tc>
        <w:tc>
          <w:tcPr>
            <w:tcW w:w="734" w:type="dxa"/>
          </w:tcPr>
          <w:p>
            <w:pPr>
              <w:pStyle w:val="TableParagraph"/>
              <w:spacing w:line="201" w:lineRule="exact"/>
              <w:ind w:left="151" w:right="141"/>
              <w:jc w:val="center"/>
              <w:rPr>
                <w:sz w:val="18"/>
              </w:rPr>
            </w:pPr>
            <w:r>
              <w:rPr>
                <w:sz w:val="18"/>
              </w:rPr>
              <w:t>-1.3</w:t>
            </w:r>
          </w:p>
        </w:tc>
        <w:tc>
          <w:tcPr>
            <w:tcW w:w="777" w:type="dxa"/>
          </w:tcPr>
          <w:p>
            <w:pPr>
              <w:pStyle w:val="TableParagraph"/>
              <w:spacing w:line="201" w:lineRule="exact"/>
              <w:ind w:right="128"/>
              <w:jc w:val="right"/>
              <w:rPr>
                <w:sz w:val="18"/>
              </w:rPr>
            </w:pPr>
            <w:r>
              <w:rPr>
                <w:sz w:val="18"/>
              </w:rPr>
              <w:t>394</w:t>
            </w:r>
          </w:p>
        </w:tc>
      </w:tr>
      <w:tr>
        <w:trPr>
          <w:trHeight w:val="219" w:hRule="atLeast"/>
        </w:trPr>
        <w:tc>
          <w:tcPr>
            <w:tcW w:w="2154" w:type="dxa"/>
          </w:tcPr>
          <w:p>
            <w:pPr>
              <w:pStyle w:val="TableParagraph"/>
              <w:spacing w:line="200" w:lineRule="exact"/>
              <w:ind w:left="137"/>
              <w:rPr>
                <w:sz w:val="18"/>
              </w:rPr>
            </w:pPr>
            <w:r>
              <w:rPr>
                <w:sz w:val="18"/>
              </w:rPr>
              <w:t>9-11</w:t>
            </w:r>
          </w:p>
        </w:tc>
        <w:tc>
          <w:tcPr>
            <w:tcW w:w="992" w:type="dxa"/>
          </w:tcPr>
          <w:p>
            <w:pPr>
              <w:pStyle w:val="TableParagraph"/>
              <w:spacing w:line="200" w:lineRule="exact"/>
              <w:ind w:left="79" w:right="33"/>
              <w:jc w:val="center"/>
              <w:rPr>
                <w:sz w:val="18"/>
              </w:rPr>
            </w:pPr>
            <w:r>
              <w:rPr>
                <w:sz w:val="18"/>
              </w:rPr>
              <w:t>13.7</w:t>
            </w:r>
          </w:p>
        </w:tc>
        <w:tc>
          <w:tcPr>
            <w:tcW w:w="1003" w:type="dxa"/>
          </w:tcPr>
          <w:p>
            <w:pPr>
              <w:pStyle w:val="TableParagraph"/>
              <w:spacing w:line="200" w:lineRule="exact"/>
              <w:ind w:left="82" w:right="49"/>
              <w:jc w:val="center"/>
              <w:rPr>
                <w:sz w:val="18"/>
              </w:rPr>
            </w:pPr>
            <w:r>
              <w:rPr>
                <w:sz w:val="18"/>
              </w:rPr>
              <w:t>25.6</w:t>
            </w:r>
          </w:p>
        </w:tc>
        <w:tc>
          <w:tcPr>
            <w:tcW w:w="710" w:type="dxa"/>
          </w:tcPr>
          <w:p>
            <w:pPr>
              <w:pStyle w:val="TableParagraph"/>
              <w:spacing w:line="200" w:lineRule="exact"/>
              <w:ind w:right="204"/>
              <w:jc w:val="right"/>
              <w:rPr>
                <w:sz w:val="18"/>
              </w:rPr>
            </w:pPr>
            <w:r>
              <w:rPr>
                <w:sz w:val="18"/>
              </w:rPr>
              <w:t>-0.6</w:t>
            </w:r>
          </w:p>
        </w:tc>
        <w:tc>
          <w:tcPr>
            <w:tcW w:w="732" w:type="dxa"/>
          </w:tcPr>
          <w:p>
            <w:pPr>
              <w:pStyle w:val="TableParagraph"/>
              <w:spacing w:line="200" w:lineRule="exact"/>
              <w:ind w:right="137"/>
              <w:jc w:val="right"/>
              <w:rPr>
                <w:sz w:val="18"/>
              </w:rPr>
            </w:pPr>
            <w:r>
              <w:rPr>
                <w:sz w:val="18"/>
              </w:rPr>
              <w:t>426</w:t>
            </w:r>
          </w:p>
        </w:tc>
        <w:tc>
          <w:tcPr>
            <w:tcW w:w="1020" w:type="dxa"/>
          </w:tcPr>
          <w:p>
            <w:pPr>
              <w:pStyle w:val="TableParagraph"/>
              <w:spacing w:line="200" w:lineRule="exact"/>
              <w:ind w:right="312"/>
              <w:jc w:val="right"/>
              <w:rPr>
                <w:sz w:val="18"/>
              </w:rPr>
            </w:pPr>
            <w:r>
              <w:rPr>
                <w:sz w:val="18"/>
              </w:rPr>
              <w:t>11.0</w:t>
            </w:r>
          </w:p>
        </w:tc>
        <w:tc>
          <w:tcPr>
            <w:tcW w:w="1001" w:type="dxa"/>
          </w:tcPr>
          <w:p>
            <w:pPr>
              <w:pStyle w:val="TableParagraph"/>
              <w:spacing w:line="200" w:lineRule="exact"/>
              <w:ind w:right="317"/>
              <w:jc w:val="right"/>
              <w:rPr>
                <w:sz w:val="18"/>
              </w:rPr>
            </w:pPr>
            <w:r>
              <w:rPr>
                <w:sz w:val="18"/>
              </w:rPr>
              <w:t>29.6</w:t>
            </w:r>
          </w:p>
        </w:tc>
        <w:tc>
          <w:tcPr>
            <w:tcW w:w="1017" w:type="dxa"/>
          </w:tcPr>
          <w:p>
            <w:pPr>
              <w:pStyle w:val="TableParagraph"/>
              <w:spacing w:line="200" w:lineRule="exact"/>
              <w:ind w:left="174" w:right="75"/>
              <w:jc w:val="center"/>
              <w:rPr>
                <w:sz w:val="18"/>
              </w:rPr>
            </w:pPr>
            <w:r>
              <w:rPr>
                <w:sz w:val="18"/>
              </w:rPr>
              <w:t>6.4</w:t>
            </w:r>
          </w:p>
        </w:tc>
        <w:tc>
          <w:tcPr>
            <w:tcW w:w="699" w:type="dxa"/>
          </w:tcPr>
          <w:p>
            <w:pPr>
              <w:pStyle w:val="TableParagraph"/>
              <w:spacing w:line="200" w:lineRule="exact"/>
              <w:ind w:left="109" w:right="141"/>
              <w:jc w:val="center"/>
              <w:rPr>
                <w:sz w:val="18"/>
              </w:rPr>
            </w:pPr>
            <w:r>
              <w:rPr>
                <w:sz w:val="18"/>
              </w:rPr>
              <w:t>-1.0</w:t>
            </w:r>
          </w:p>
        </w:tc>
        <w:tc>
          <w:tcPr>
            <w:tcW w:w="774" w:type="dxa"/>
          </w:tcPr>
          <w:p>
            <w:pPr>
              <w:pStyle w:val="TableParagraph"/>
              <w:spacing w:line="200" w:lineRule="exact"/>
              <w:ind w:right="162"/>
              <w:jc w:val="right"/>
              <w:rPr>
                <w:sz w:val="18"/>
              </w:rPr>
            </w:pPr>
            <w:r>
              <w:rPr>
                <w:sz w:val="18"/>
              </w:rPr>
              <w:t>426</w:t>
            </w:r>
          </w:p>
        </w:tc>
        <w:tc>
          <w:tcPr>
            <w:tcW w:w="1002" w:type="dxa"/>
          </w:tcPr>
          <w:p>
            <w:pPr>
              <w:pStyle w:val="TableParagraph"/>
              <w:spacing w:line="200" w:lineRule="exact"/>
              <w:ind w:right="316"/>
              <w:jc w:val="right"/>
              <w:rPr>
                <w:sz w:val="18"/>
              </w:rPr>
            </w:pPr>
            <w:r>
              <w:rPr>
                <w:sz w:val="18"/>
              </w:rPr>
              <w:t>8.0</w:t>
            </w:r>
          </w:p>
        </w:tc>
        <w:tc>
          <w:tcPr>
            <w:tcW w:w="1002" w:type="dxa"/>
          </w:tcPr>
          <w:p>
            <w:pPr>
              <w:pStyle w:val="TableParagraph"/>
              <w:spacing w:line="200" w:lineRule="exact"/>
              <w:ind w:right="298"/>
              <w:jc w:val="right"/>
              <w:rPr>
                <w:sz w:val="18"/>
              </w:rPr>
            </w:pPr>
            <w:r>
              <w:rPr>
                <w:sz w:val="18"/>
              </w:rPr>
              <w:t>25.7</w:t>
            </w:r>
          </w:p>
        </w:tc>
        <w:tc>
          <w:tcPr>
            <w:tcW w:w="1010" w:type="dxa"/>
          </w:tcPr>
          <w:p>
            <w:pPr>
              <w:pStyle w:val="TableParagraph"/>
              <w:spacing w:line="200" w:lineRule="exact"/>
              <w:ind w:right="369"/>
              <w:jc w:val="right"/>
              <w:rPr>
                <w:sz w:val="18"/>
              </w:rPr>
            </w:pPr>
            <w:r>
              <w:rPr>
                <w:sz w:val="18"/>
              </w:rPr>
              <w:t>2.2</w:t>
            </w:r>
          </w:p>
        </w:tc>
        <w:tc>
          <w:tcPr>
            <w:tcW w:w="734" w:type="dxa"/>
          </w:tcPr>
          <w:p>
            <w:pPr>
              <w:pStyle w:val="TableParagraph"/>
              <w:spacing w:line="200" w:lineRule="exact"/>
              <w:ind w:left="151" w:right="141"/>
              <w:jc w:val="center"/>
              <w:rPr>
                <w:sz w:val="18"/>
              </w:rPr>
            </w:pPr>
            <w:r>
              <w:rPr>
                <w:sz w:val="18"/>
              </w:rPr>
              <w:t>-1.1</w:t>
            </w:r>
          </w:p>
        </w:tc>
        <w:tc>
          <w:tcPr>
            <w:tcW w:w="777" w:type="dxa"/>
          </w:tcPr>
          <w:p>
            <w:pPr>
              <w:pStyle w:val="TableParagraph"/>
              <w:spacing w:line="200" w:lineRule="exact"/>
              <w:ind w:right="128"/>
              <w:jc w:val="right"/>
              <w:rPr>
                <w:sz w:val="18"/>
              </w:rPr>
            </w:pPr>
            <w:r>
              <w:rPr>
                <w:sz w:val="18"/>
              </w:rPr>
              <w:t>441</w:t>
            </w:r>
          </w:p>
        </w:tc>
      </w:tr>
      <w:tr>
        <w:trPr>
          <w:trHeight w:val="219" w:hRule="atLeast"/>
        </w:trPr>
        <w:tc>
          <w:tcPr>
            <w:tcW w:w="2154" w:type="dxa"/>
          </w:tcPr>
          <w:p>
            <w:pPr>
              <w:pStyle w:val="TableParagraph"/>
              <w:spacing w:line="200" w:lineRule="exact"/>
              <w:ind w:left="137"/>
              <w:rPr>
                <w:sz w:val="18"/>
              </w:rPr>
            </w:pPr>
            <w:r>
              <w:rPr>
                <w:sz w:val="18"/>
              </w:rPr>
              <w:t>12-17</w:t>
            </w:r>
          </w:p>
        </w:tc>
        <w:tc>
          <w:tcPr>
            <w:tcW w:w="992" w:type="dxa"/>
          </w:tcPr>
          <w:p>
            <w:pPr>
              <w:pStyle w:val="TableParagraph"/>
              <w:spacing w:line="200" w:lineRule="exact"/>
              <w:ind w:left="79" w:right="33"/>
              <w:jc w:val="center"/>
              <w:rPr>
                <w:sz w:val="18"/>
              </w:rPr>
            </w:pPr>
            <w:r>
              <w:rPr>
                <w:sz w:val="18"/>
              </w:rPr>
              <w:t>18.5</w:t>
            </w:r>
          </w:p>
        </w:tc>
        <w:tc>
          <w:tcPr>
            <w:tcW w:w="1003" w:type="dxa"/>
          </w:tcPr>
          <w:p>
            <w:pPr>
              <w:pStyle w:val="TableParagraph"/>
              <w:spacing w:line="200" w:lineRule="exact"/>
              <w:ind w:left="82" w:right="49"/>
              <w:jc w:val="center"/>
              <w:rPr>
                <w:sz w:val="18"/>
              </w:rPr>
            </w:pPr>
            <w:r>
              <w:rPr>
                <w:sz w:val="18"/>
              </w:rPr>
              <w:t>39.5</w:t>
            </w:r>
          </w:p>
        </w:tc>
        <w:tc>
          <w:tcPr>
            <w:tcW w:w="710" w:type="dxa"/>
          </w:tcPr>
          <w:p>
            <w:pPr>
              <w:pStyle w:val="TableParagraph"/>
              <w:spacing w:line="200" w:lineRule="exact"/>
              <w:ind w:right="204"/>
              <w:jc w:val="right"/>
              <w:rPr>
                <w:sz w:val="18"/>
              </w:rPr>
            </w:pPr>
            <w:r>
              <w:rPr>
                <w:sz w:val="18"/>
              </w:rPr>
              <w:t>-1.3</w:t>
            </w:r>
          </w:p>
        </w:tc>
        <w:tc>
          <w:tcPr>
            <w:tcW w:w="732" w:type="dxa"/>
          </w:tcPr>
          <w:p>
            <w:pPr>
              <w:pStyle w:val="TableParagraph"/>
              <w:spacing w:line="200" w:lineRule="exact"/>
              <w:ind w:right="137"/>
              <w:jc w:val="right"/>
              <w:rPr>
                <w:sz w:val="18"/>
              </w:rPr>
            </w:pPr>
            <w:r>
              <w:rPr>
                <w:sz w:val="18"/>
              </w:rPr>
              <w:t>761</w:t>
            </w:r>
          </w:p>
        </w:tc>
        <w:tc>
          <w:tcPr>
            <w:tcW w:w="1020" w:type="dxa"/>
          </w:tcPr>
          <w:p>
            <w:pPr>
              <w:pStyle w:val="TableParagraph"/>
              <w:spacing w:line="200" w:lineRule="exact"/>
              <w:ind w:right="312"/>
              <w:jc w:val="right"/>
              <w:rPr>
                <w:sz w:val="18"/>
              </w:rPr>
            </w:pPr>
            <w:r>
              <w:rPr>
                <w:sz w:val="18"/>
              </w:rPr>
              <w:t>10.1</w:t>
            </w:r>
          </w:p>
        </w:tc>
        <w:tc>
          <w:tcPr>
            <w:tcW w:w="1001" w:type="dxa"/>
          </w:tcPr>
          <w:p>
            <w:pPr>
              <w:pStyle w:val="TableParagraph"/>
              <w:spacing w:line="200" w:lineRule="exact"/>
              <w:ind w:right="317"/>
              <w:jc w:val="right"/>
              <w:rPr>
                <w:sz w:val="18"/>
              </w:rPr>
            </w:pPr>
            <w:r>
              <w:rPr>
                <w:sz w:val="18"/>
              </w:rPr>
              <w:t>23.4</w:t>
            </w:r>
          </w:p>
        </w:tc>
        <w:tc>
          <w:tcPr>
            <w:tcW w:w="1017" w:type="dxa"/>
          </w:tcPr>
          <w:p>
            <w:pPr>
              <w:pStyle w:val="TableParagraph"/>
              <w:spacing w:line="200" w:lineRule="exact"/>
              <w:ind w:left="174" w:right="75"/>
              <w:jc w:val="center"/>
              <w:rPr>
                <w:sz w:val="18"/>
              </w:rPr>
            </w:pPr>
            <w:r>
              <w:rPr>
                <w:sz w:val="18"/>
              </w:rPr>
              <w:t>5.2</w:t>
            </w:r>
          </w:p>
        </w:tc>
        <w:tc>
          <w:tcPr>
            <w:tcW w:w="699" w:type="dxa"/>
          </w:tcPr>
          <w:p>
            <w:pPr>
              <w:pStyle w:val="TableParagraph"/>
              <w:spacing w:line="200" w:lineRule="exact"/>
              <w:ind w:left="109" w:right="141"/>
              <w:jc w:val="center"/>
              <w:rPr>
                <w:sz w:val="18"/>
              </w:rPr>
            </w:pPr>
            <w:r>
              <w:rPr>
                <w:sz w:val="18"/>
              </w:rPr>
              <w:t>-0.8</w:t>
            </w:r>
          </w:p>
        </w:tc>
        <w:tc>
          <w:tcPr>
            <w:tcW w:w="774" w:type="dxa"/>
          </w:tcPr>
          <w:p>
            <w:pPr>
              <w:pStyle w:val="TableParagraph"/>
              <w:spacing w:line="200" w:lineRule="exact"/>
              <w:ind w:right="162"/>
              <w:jc w:val="right"/>
              <w:rPr>
                <w:sz w:val="18"/>
              </w:rPr>
            </w:pPr>
            <w:r>
              <w:rPr>
                <w:sz w:val="18"/>
              </w:rPr>
              <w:t>762</w:t>
            </w:r>
          </w:p>
        </w:tc>
        <w:tc>
          <w:tcPr>
            <w:tcW w:w="1002" w:type="dxa"/>
          </w:tcPr>
          <w:p>
            <w:pPr>
              <w:pStyle w:val="TableParagraph"/>
              <w:spacing w:line="200" w:lineRule="exact"/>
              <w:ind w:right="316"/>
              <w:jc w:val="right"/>
              <w:rPr>
                <w:sz w:val="18"/>
              </w:rPr>
            </w:pPr>
            <w:r>
              <w:rPr>
                <w:sz w:val="18"/>
              </w:rPr>
              <w:t>11.7</w:t>
            </w:r>
          </w:p>
        </w:tc>
        <w:tc>
          <w:tcPr>
            <w:tcW w:w="1002" w:type="dxa"/>
          </w:tcPr>
          <w:p>
            <w:pPr>
              <w:pStyle w:val="TableParagraph"/>
              <w:spacing w:line="200" w:lineRule="exact"/>
              <w:ind w:right="298"/>
              <w:jc w:val="right"/>
              <w:rPr>
                <w:sz w:val="18"/>
              </w:rPr>
            </w:pPr>
            <w:r>
              <w:rPr>
                <w:sz w:val="18"/>
              </w:rPr>
              <w:t>31.9</w:t>
            </w:r>
          </w:p>
        </w:tc>
        <w:tc>
          <w:tcPr>
            <w:tcW w:w="1010" w:type="dxa"/>
          </w:tcPr>
          <w:p>
            <w:pPr>
              <w:pStyle w:val="TableParagraph"/>
              <w:spacing w:line="200" w:lineRule="exact"/>
              <w:ind w:right="369"/>
              <w:jc w:val="right"/>
              <w:rPr>
                <w:sz w:val="18"/>
              </w:rPr>
            </w:pPr>
            <w:r>
              <w:rPr>
                <w:sz w:val="18"/>
              </w:rPr>
              <w:t>2.9</w:t>
            </w:r>
          </w:p>
        </w:tc>
        <w:tc>
          <w:tcPr>
            <w:tcW w:w="734" w:type="dxa"/>
          </w:tcPr>
          <w:p>
            <w:pPr>
              <w:pStyle w:val="TableParagraph"/>
              <w:spacing w:line="200" w:lineRule="exact"/>
              <w:ind w:left="151" w:right="141"/>
              <w:jc w:val="center"/>
              <w:rPr>
                <w:sz w:val="18"/>
              </w:rPr>
            </w:pPr>
            <w:r>
              <w:rPr>
                <w:sz w:val="18"/>
              </w:rPr>
              <w:t>-1.4</w:t>
            </w:r>
          </w:p>
        </w:tc>
        <w:tc>
          <w:tcPr>
            <w:tcW w:w="777" w:type="dxa"/>
          </w:tcPr>
          <w:p>
            <w:pPr>
              <w:pStyle w:val="TableParagraph"/>
              <w:spacing w:line="200" w:lineRule="exact"/>
              <w:ind w:right="128"/>
              <w:jc w:val="right"/>
              <w:rPr>
                <w:sz w:val="18"/>
              </w:rPr>
            </w:pPr>
            <w:r>
              <w:rPr>
                <w:sz w:val="18"/>
              </w:rPr>
              <w:t>803</w:t>
            </w:r>
          </w:p>
        </w:tc>
      </w:tr>
      <w:tr>
        <w:trPr>
          <w:trHeight w:val="219" w:hRule="atLeast"/>
        </w:trPr>
        <w:tc>
          <w:tcPr>
            <w:tcW w:w="2154" w:type="dxa"/>
          </w:tcPr>
          <w:p>
            <w:pPr>
              <w:pStyle w:val="TableParagraph"/>
              <w:spacing w:line="200" w:lineRule="exact"/>
              <w:ind w:left="137"/>
              <w:rPr>
                <w:sz w:val="18"/>
              </w:rPr>
            </w:pPr>
            <w:r>
              <w:rPr>
                <w:sz w:val="18"/>
              </w:rPr>
              <w:t>18-23</w:t>
            </w:r>
          </w:p>
        </w:tc>
        <w:tc>
          <w:tcPr>
            <w:tcW w:w="992" w:type="dxa"/>
          </w:tcPr>
          <w:p>
            <w:pPr>
              <w:pStyle w:val="TableParagraph"/>
              <w:spacing w:line="200" w:lineRule="exact"/>
              <w:ind w:left="79" w:right="33"/>
              <w:jc w:val="center"/>
              <w:rPr>
                <w:sz w:val="18"/>
              </w:rPr>
            </w:pPr>
            <w:r>
              <w:rPr>
                <w:sz w:val="18"/>
              </w:rPr>
              <w:t>20.1</w:t>
            </w:r>
          </w:p>
        </w:tc>
        <w:tc>
          <w:tcPr>
            <w:tcW w:w="1003" w:type="dxa"/>
          </w:tcPr>
          <w:p>
            <w:pPr>
              <w:pStyle w:val="TableParagraph"/>
              <w:spacing w:line="200" w:lineRule="exact"/>
              <w:ind w:left="82" w:right="49"/>
              <w:jc w:val="center"/>
              <w:rPr>
                <w:sz w:val="18"/>
              </w:rPr>
            </w:pPr>
            <w:r>
              <w:rPr>
                <w:sz w:val="18"/>
              </w:rPr>
              <w:t>42.5</w:t>
            </w:r>
          </w:p>
        </w:tc>
        <w:tc>
          <w:tcPr>
            <w:tcW w:w="710" w:type="dxa"/>
          </w:tcPr>
          <w:p>
            <w:pPr>
              <w:pStyle w:val="TableParagraph"/>
              <w:spacing w:line="200" w:lineRule="exact"/>
              <w:ind w:right="204"/>
              <w:jc w:val="right"/>
              <w:rPr>
                <w:sz w:val="18"/>
              </w:rPr>
            </w:pPr>
            <w:r>
              <w:rPr>
                <w:sz w:val="18"/>
              </w:rPr>
              <w:t>-1.5</w:t>
            </w:r>
          </w:p>
        </w:tc>
        <w:tc>
          <w:tcPr>
            <w:tcW w:w="732" w:type="dxa"/>
          </w:tcPr>
          <w:p>
            <w:pPr>
              <w:pStyle w:val="TableParagraph"/>
              <w:spacing w:line="200" w:lineRule="exact"/>
              <w:ind w:right="137"/>
              <w:jc w:val="right"/>
              <w:rPr>
                <w:sz w:val="18"/>
              </w:rPr>
            </w:pPr>
            <w:r>
              <w:rPr>
                <w:sz w:val="18"/>
              </w:rPr>
              <w:t>774</w:t>
            </w:r>
          </w:p>
        </w:tc>
        <w:tc>
          <w:tcPr>
            <w:tcW w:w="1020" w:type="dxa"/>
          </w:tcPr>
          <w:p>
            <w:pPr>
              <w:pStyle w:val="TableParagraph"/>
              <w:spacing w:line="200" w:lineRule="exact"/>
              <w:ind w:right="312"/>
              <w:jc w:val="right"/>
              <w:rPr>
                <w:sz w:val="18"/>
              </w:rPr>
            </w:pPr>
            <w:r>
              <w:rPr>
                <w:sz w:val="18"/>
              </w:rPr>
              <w:t>11.3</w:t>
            </w:r>
          </w:p>
        </w:tc>
        <w:tc>
          <w:tcPr>
            <w:tcW w:w="1001" w:type="dxa"/>
          </w:tcPr>
          <w:p>
            <w:pPr>
              <w:pStyle w:val="TableParagraph"/>
              <w:spacing w:line="200" w:lineRule="exact"/>
              <w:ind w:right="317"/>
              <w:jc w:val="right"/>
              <w:rPr>
                <w:sz w:val="18"/>
              </w:rPr>
            </w:pPr>
            <w:r>
              <w:rPr>
                <w:sz w:val="18"/>
              </w:rPr>
              <w:t>25.9</w:t>
            </w:r>
          </w:p>
        </w:tc>
        <w:tc>
          <w:tcPr>
            <w:tcW w:w="1017" w:type="dxa"/>
          </w:tcPr>
          <w:p>
            <w:pPr>
              <w:pStyle w:val="TableParagraph"/>
              <w:spacing w:line="200" w:lineRule="exact"/>
              <w:ind w:left="174" w:right="75"/>
              <w:jc w:val="center"/>
              <w:rPr>
                <w:sz w:val="18"/>
              </w:rPr>
            </w:pPr>
            <w:r>
              <w:rPr>
                <w:sz w:val="18"/>
              </w:rPr>
              <w:t>3.9</w:t>
            </w:r>
          </w:p>
        </w:tc>
        <w:tc>
          <w:tcPr>
            <w:tcW w:w="699" w:type="dxa"/>
          </w:tcPr>
          <w:p>
            <w:pPr>
              <w:pStyle w:val="TableParagraph"/>
              <w:spacing w:line="200" w:lineRule="exact"/>
              <w:ind w:left="109" w:right="141"/>
              <w:jc w:val="center"/>
              <w:rPr>
                <w:sz w:val="18"/>
              </w:rPr>
            </w:pPr>
            <w:r>
              <w:rPr>
                <w:sz w:val="18"/>
              </w:rPr>
              <w:t>-1.0</w:t>
            </w:r>
          </w:p>
        </w:tc>
        <w:tc>
          <w:tcPr>
            <w:tcW w:w="774" w:type="dxa"/>
          </w:tcPr>
          <w:p>
            <w:pPr>
              <w:pStyle w:val="TableParagraph"/>
              <w:spacing w:line="200" w:lineRule="exact"/>
              <w:ind w:right="162"/>
              <w:jc w:val="right"/>
              <w:rPr>
                <w:sz w:val="18"/>
              </w:rPr>
            </w:pPr>
            <w:r>
              <w:rPr>
                <w:sz w:val="18"/>
              </w:rPr>
              <w:t>761</w:t>
            </w:r>
          </w:p>
        </w:tc>
        <w:tc>
          <w:tcPr>
            <w:tcW w:w="1002" w:type="dxa"/>
          </w:tcPr>
          <w:p>
            <w:pPr>
              <w:pStyle w:val="TableParagraph"/>
              <w:spacing w:line="200" w:lineRule="exact"/>
              <w:ind w:right="316"/>
              <w:jc w:val="right"/>
              <w:rPr>
                <w:sz w:val="18"/>
              </w:rPr>
            </w:pPr>
            <w:r>
              <w:rPr>
                <w:sz w:val="18"/>
              </w:rPr>
              <w:t>14.6</w:t>
            </w:r>
          </w:p>
        </w:tc>
        <w:tc>
          <w:tcPr>
            <w:tcW w:w="1002" w:type="dxa"/>
          </w:tcPr>
          <w:p>
            <w:pPr>
              <w:pStyle w:val="TableParagraph"/>
              <w:spacing w:line="200" w:lineRule="exact"/>
              <w:ind w:right="298"/>
              <w:jc w:val="right"/>
              <w:rPr>
                <w:sz w:val="18"/>
              </w:rPr>
            </w:pPr>
            <w:r>
              <w:rPr>
                <w:sz w:val="18"/>
              </w:rPr>
              <w:t>37.7</w:t>
            </w:r>
          </w:p>
        </w:tc>
        <w:tc>
          <w:tcPr>
            <w:tcW w:w="1010" w:type="dxa"/>
          </w:tcPr>
          <w:p>
            <w:pPr>
              <w:pStyle w:val="TableParagraph"/>
              <w:spacing w:line="200" w:lineRule="exact"/>
              <w:ind w:right="369"/>
              <w:jc w:val="right"/>
              <w:rPr>
                <w:sz w:val="18"/>
              </w:rPr>
            </w:pPr>
            <w:r>
              <w:rPr>
                <w:sz w:val="18"/>
              </w:rPr>
              <w:t>2.3</w:t>
            </w:r>
          </w:p>
        </w:tc>
        <w:tc>
          <w:tcPr>
            <w:tcW w:w="734" w:type="dxa"/>
          </w:tcPr>
          <w:p>
            <w:pPr>
              <w:pStyle w:val="TableParagraph"/>
              <w:spacing w:line="200" w:lineRule="exact"/>
              <w:ind w:left="151" w:right="141"/>
              <w:jc w:val="center"/>
              <w:rPr>
                <w:sz w:val="18"/>
              </w:rPr>
            </w:pPr>
            <w:r>
              <w:rPr>
                <w:sz w:val="18"/>
              </w:rPr>
              <w:t>-1.6</w:t>
            </w:r>
          </w:p>
        </w:tc>
        <w:tc>
          <w:tcPr>
            <w:tcW w:w="777" w:type="dxa"/>
          </w:tcPr>
          <w:p>
            <w:pPr>
              <w:pStyle w:val="TableParagraph"/>
              <w:spacing w:line="200" w:lineRule="exact"/>
              <w:ind w:right="128"/>
              <w:jc w:val="right"/>
              <w:rPr>
                <w:sz w:val="18"/>
              </w:rPr>
            </w:pPr>
            <w:r>
              <w:rPr>
                <w:sz w:val="18"/>
              </w:rPr>
              <w:t>794</w:t>
            </w:r>
          </w:p>
        </w:tc>
      </w:tr>
      <w:tr>
        <w:trPr>
          <w:trHeight w:val="219" w:hRule="atLeast"/>
        </w:trPr>
        <w:tc>
          <w:tcPr>
            <w:tcW w:w="2154" w:type="dxa"/>
          </w:tcPr>
          <w:p>
            <w:pPr>
              <w:pStyle w:val="TableParagraph"/>
              <w:spacing w:line="200" w:lineRule="exact"/>
              <w:ind w:left="137"/>
              <w:rPr>
                <w:sz w:val="18"/>
              </w:rPr>
            </w:pPr>
            <w:r>
              <w:rPr>
                <w:sz w:val="18"/>
              </w:rPr>
              <w:t>24-35</w:t>
            </w:r>
          </w:p>
        </w:tc>
        <w:tc>
          <w:tcPr>
            <w:tcW w:w="992" w:type="dxa"/>
          </w:tcPr>
          <w:p>
            <w:pPr>
              <w:pStyle w:val="TableParagraph"/>
              <w:spacing w:line="200" w:lineRule="exact"/>
              <w:ind w:left="79" w:right="33"/>
              <w:jc w:val="center"/>
              <w:rPr>
                <w:sz w:val="18"/>
              </w:rPr>
            </w:pPr>
            <w:r>
              <w:rPr>
                <w:sz w:val="18"/>
              </w:rPr>
              <w:t>14.1</w:t>
            </w:r>
          </w:p>
        </w:tc>
        <w:tc>
          <w:tcPr>
            <w:tcW w:w="1003" w:type="dxa"/>
          </w:tcPr>
          <w:p>
            <w:pPr>
              <w:pStyle w:val="TableParagraph"/>
              <w:spacing w:line="200" w:lineRule="exact"/>
              <w:ind w:left="82" w:right="49"/>
              <w:jc w:val="center"/>
              <w:rPr>
                <w:sz w:val="18"/>
              </w:rPr>
            </w:pPr>
            <w:r>
              <w:rPr>
                <w:sz w:val="18"/>
              </w:rPr>
              <w:t>36.3</w:t>
            </w:r>
          </w:p>
        </w:tc>
        <w:tc>
          <w:tcPr>
            <w:tcW w:w="710" w:type="dxa"/>
          </w:tcPr>
          <w:p>
            <w:pPr>
              <w:pStyle w:val="TableParagraph"/>
              <w:spacing w:line="200" w:lineRule="exact"/>
              <w:ind w:right="204"/>
              <w:jc w:val="right"/>
              <w:rPr>
                <w:sz w:val="18"/>
              </w:rPr>
            </w:pPr>
            <w:r>
              <w:rPr>
                <w:sz w:val="18"/>
              </w:rPr>
              <w:t>-1.3</w:t>
            </w:r>
          </w:p>
        </w:tc>
        <w:tc>
          <w:tcPr>
            <w:tcW w:w="732" w:type="dxa"/>
          </w:tcPr>
          <w:p>
            <w:pPr>
              <w:pStyle w:val="TableParagraph"/>
              <w:spacing w:line="200" w:lineRule="exact"/>
              <w:ind w:right="137"/>
              <w:jc w:val="right"/>
              <w:rPr>
                <w:sz w:val="18"/>
              </w:rPr>
            </w:pPr>
            <w:r>
              <w:rPr>
                <w:sz w:val="18"/>
              </w:rPr>
              <w:t>1,667</w:t>
            </w:r>
          </w:p>
        </w:tc>
        <w:tc>
          <w:tcPr>
            <w:tcW w:w="1020" w:type="dxa"/>
          </w:tcPr>
          <w:p>
            <w:pPr>
              <w:pStyle w:val="TableParagraph"/>
              <w:spacing w:line="200" w:lineRule="exact"/>
              <w:ind w:right="312"/>
              <w:jc w:val="right"/>
              <w:rPr>
                <w:sz w:val="18"/>
              </w:rPr>
            </w:pPr>
            <w:r>
              <w:rPr>
                <w:sz w:val="18"/>
              </w:rPr>
              <w:t>13.3</w:t>
            </w:r>
          </w:p>
        </w:tc>
        <w:tc>
          <w:tcPr>
            <w:tcW w:w="1001" w:type="dxa"/>
          </w:tcPr>
          <w:p>
            <w:pPr>
              <w:pStyle w:val="TableParagraph"/>
              <w:spacing w:line="200" w:lineRule="exact"/>
              <w:ind w:right="317"/>
              <w:jc w:val="right"/>
              <w:rPr>
                <w:sz w:val="18"/>
              </w:rPr>
            </w:pPr>
            <w:r>
              <w:rPr>
                <w:sz w:val="18"/>
              </w:rPr>
              <w:t>26.1</w:t>
            </w:r>
          </w:p>
        </w:tc>
        <w:tc>
          <w:tcPr>
            <w:tcW w:w="1017" w:type="dxa"/>
          </w:tcPr>
          <w:p>
            <w:pPr>
              <w:pStyle w:val="TableParagraph"/>
              <w:spacing w:line="200" w:lineRule="exact"/>
              <w:ind w:left="174" w:right="75"/>
              <w:jc w:val="center"/>
              <w:rPr>
                <w:sz w:val="18"/>
              </w:rPr>
            </w:pPr>
            <w:r>
              <w:rPr>
                <w:sz w:val="18"/>
              </w:rPr>
              <w:t>3.4</w:t>
            </w:r>
          </w:p>
        </w:tc>
        <w:tc>
          <w:tcPr>
            <w:tcW w:w="699" w:type="dxa"/>
          </w:tcPr>
          <w:p>
            <w:pPr>
              <w:pStyle w:val="TableParagraph"/>
              <w:spacing w:line="200" w:lineRule="exact"/>
              <w:ind w:left="109" w:right="141"/>
              <w:jc w:val="center"/>
              <w:rPr>
                <w:sz w:val="18"/>
              </w:rPr>
            </w:pPr>
            <w:r>
              <w:rPr>
                <w:sz w:val="18"/>
              </w:rPr>
              <w:t>-1.2</w:t>
            </w:r>
          </w:p>
        </w:tc>
        <w:tc>
          <w:tcPr>
            <w:tcW w:w="774" w:type="dxa"/>
          </w:tcPr>
          <w:p>
            <w:pPr>
              <w:pStyle w:val="TableParagraph"/>
              <w:spacing w:line="200" w:lineRule="exact"/>
              <w:ind w:right="162"/>
              <w:jc w:val="right"/>
              <w:rPr>
                <w:sz w:val="18"/>
              </w:rPr>
            </w:pPr>
            <w:r>
              <w:rPr>
                <w:sz w:val="18"/>
              </w:rPr>
              <w:t>1,632</w:t>
            </w:r>
          </w:p>
        </w:tc>
        <w:tc>
          <w:tcPr>
            <w:tcW w:w="1002" w:type="dxa"/>
          </w:tcPr>
          <w:p>
            <w:pPr>
              <w:pStyle w:val="TableParagraph"/>
              <w:spacing w:line="200" w:lineRule="exact"/>
              <w:ind w:right="316"/>
              <w:jc w:val="right"/>
              <w:rPr>
                <w:sz w:val="18"/>
              </w:rPr>
            </w:pPr>
            <w:r>
              <w:rPr>
                <w:sz w:val="18"/>
              </w:rPr>
              <w:t>14.1</w:t>
            </w:r>
          </w:p>
        </w:tc>
        <w:tc>
          <w:tcPr>
            <w:tcW w:w="1002" w:type="dxa"/>
          </w:tcPr>
          <w:p>
            <w:pPr>
              <w:pStyle w:val="TableParagraph"/>
              <w:spacing w:line="200" w:lineRule="exact"/>
              <w:ind w:right="298"/>
              <w:jc w:val="right"/>
              <w:rPr>
                <w:sz w:val="18"/>
              </w:rPr>
            </w:pPr>
            <w:r>
              <w:rPr>
                <w:sz w:val="18"/>
              </w:rPr>
              <w:t>40.0</w:t>
            </w:r>
          </w:p>
        </w:tc>
        <w:tc>
          <w:tcPr>
            <w:tcW w:w="1010" w:type="dxa"/>
          </w:tcPr>
          <w:p>
            <w:pPr>
              <w:pStyle w:val="TableParagraph"/>
              <w:spacing w:line="200" w:lineRule="exact"/>
              <w:ind w:right="369"/>
              <w:jc w:val="right"/>
              <w:rPr>
                <w:sz w:val="18"/>
              </w:rPr>
            </w:pPr>
            <w:r>
              <w:rPr>
                <w:sz w:val="18"/>
              </w:rPr>
              <w:t>1.6</w:t>
            </w:r>
          </w:p>
        </w:tc>
        <w:tc>
          <w:tcPr>
            <w:tcW w:w="734" w:type="dxa"/>
          </w:tcPr>
          <w:p>
            <w:pPr>
              <w:pStyle w:val="TableParagraph"/>
              <w:spacing w:line="200" w:lineRule="exact"/>
              <w:ind w:left="151" w:right="141"/>
              <w:jc w:val="center"/>
              <w:rPr>
                <w:sz w:val="18"/>
              </w:rPr>
            </w:pPr>
            <w:r>
              <w:rPr>
                <w:sz w:val="18"/>
              </w:rPr>
              <w:t>-1.6</w:t>
            </w:r>
          </w:p>
        </w:tc>
        <w:tc>
          <w:tcPr>
            <w:tcW w:w="777" w:type="dxa"/>
          </w:tcPr>
          <w:p>
            <w:pPr>
              <w:pStyle w:val="TableParagraph"/>
              <w:spacing w:line="200" w:lineRule="exact"/>
              <w:ind w:right="129"/>
              <w:jc w:val="right"/>
              <w:rPr>
                <w:sz w:val="18"/>
              </w:rPr>
            </w:pPr>
            <w:r>
              <w:rPr>
                <w:sz w:val="18"/>
              </w:rPr>
              <w:t>1,688</w:t>
            </w:r>
          </w:p>
        </w:tc>
      </w:tr>
      <w:tr>
        <w:trPr>
          <w:trHeight w:val="219" w:hRule="atLeast"/>
        </w:trPr>
        <w:tc>
          <w:tcPr>
            <w:tcW w:w="2154" w:type="dxa"/>
          </w:tcPr>
          <w:p>
            <w:pPr>
              <w:pStyle w:val="TableParagraph"/>
              <w:spacing w:line="200" w:lineRule="exact"/>
              <w:ind w:left="137"/>
              <w:rPr>
                <w:sz w:val="18"/>
              </w:rPr>
            </w:pPr>
            <w:r>
              <w:rPr>
                <w:sz w:val="18"/>
              </w:rPr>
              <w:t>36-47</w:t>
            </w:r>
          </w:p>
        </w:tc>
        <w:tc>
          <w:tcPr>
            <w:tcW w:w="992" w:type="dxa"/>
          </w:tcPr>
          <w:p>
            <w:pPr>
              <w:pStyle w:val="TableParagraph"/>
              <w:spacing w:line="200" w:lineRule="exact"/>
              <w:ind w:left="79" w:right="33"/>
              <w:jc w:val="center"/>
              <w:rPr>
                <w:sz w:val="18"/>
              </w:rPr>
            </w:pPr>
            <w:r>
              <w:rPr>
                <w:sz w:val="18"/>
              </w:rPr>
              <w:t>12.8</w:t>
            </w:r>
          </w:p>
        </w:tc>
        <w:tc>
          <w:tcPr>
            <w:tcW w:w="1003" w:type="dxa"/>
          </w:tcPr>
          <w:p>
            <w:pPr>
              <w:pStyle w:val="TableParagraph"/>
              <w:spacing w:line="200" w:lineRule="exact"/>
              <w:ind w:left="82" w:right="49"/>
              <w:jc w:val="center"/>
              <w:rPr>
                <w:sz w:val="18"/>
              </w:rPr>
            </w:pPr>
            <w:r>
              <w:rPr>
                <w:sz w:val="18"/>
              </w:rPr>
              <w:t>37.8</w:t>
            </w:r>
          </w:p>
        </w:tc>
        <w:tc>
          <w:tcPr>
            <w:tcW w:w="710" w:type="dxa"/>
          </w:tcPr>
          <w:p>
            <w:pPr>
              <w:pStyle w:val="TableParagraph"/>
              <w:spacing w:line="200" w:lineRule="exact"/>
              <w:ind w:right="204"/>
              <w:jc w:val="right"/>
              <w:rPr>
                <w:sz w:val="18"/>
              </w:rPr>
            </w:pPr>
            <w:r>
              <w:rPr>
                <w:sz w:val="18"/>
              </w:rPr>
              <w:t>-1.4</w:t>
            </w:r>
          </w:p>
        </w:tc>
        <w:tc>
          <w:tcPr>
            <w:tcW w:w="732" w:type="dxa"/>
          </w:tcPr>
          <w:p>
            <w:pPr>
              <w:pStyle w:val="TableParagraph"/>
              <w:spacing w:line="200" w:lineRule="exact"/>
              <w:ind w:right="137"/>
              <w:jc w:val="right"/>
              <w:rPr>
                <w:sz w:val="18"/>
              </w:rPr>
            </w:pPr>
            <w:r>
              <w:rPr>
                <w:sz w:val="18"/>
              </w:rPr>
              <w:t>1,651</w:t>
            </w:r>
          </w:p>
        </w:tc>
        <w:tc>
          <w:tcPr>
            <w:tcW w:w="1020" w:type="dxa"/>
          </w:tcPr>
          <w:p>
            <w:pPr>
              <w:pStyle w:val="TableParagraph"/>
              <w:spacing w:line="200" w:lineRule="exact"/>
              <w:ind w:right="312"/>
              <w:jc w:val="right"/>
              <w:rPr>
                <w:sz w:val="18"/>
              </w:rPr>
            </w:pPr>
            <w:r>
              <w:rPr>
                <w:sz w:val="18"/>
              </w:rPr>
              <w:t>8.1</w:t>
            </w:r>
          </w:p>
        </w:tc>
        <w:tc>
          <w:tcPr>
            <w:tcW w:w="1001" w:type="dxa"/>
          </w:tcPr>
          <w:p>
            <w:pPr>
              <w:pStyle w:val="TableParagraph"/>
              <w:spacing w:line="200" w:lineRule="exact"/>
              <w:ind w:right="317"/>
              <w:jc w:val="right"/>
              <w:rPr>
                <w:sz w:val="18"/>
              </w:rPr>
            </w:pPr>
            <w:r>
              <w:rPr>
                <w:sz w:val="18"/>
              </w:rPr>
              <w:t>24.1</w:t>
            </w:r>
          </w:p>
        </w:tc>
        <w:tc>
          <w:tcPr>
            <w:tcW w:w="1017" w:type="dxa"/>
          </w:tcPr>
          <w:p>
            <w:pPr>
              <w:pStyle w:val="TableParagraph"/>
              <w:spacing w:line="200" w:lineRule="exact"/>
              <w:ind w:left="174" w:right="75"/>
              <w:jc w:val="center"/>
              <w:rPr>
                <w:sz w:val="18"/>
              </w:rPr>
            </w:pPr>
            <w:r>
              <w:rPr>
                <w:sz w:val="18"/>
              </w:rPr>
              <w:t>1.9</w:t>
            </w:r>
          </w:p>
        </w:tc>
        <w:tc>
          <w:tcPr>
            <w:tcW w:w="699" w:type="dxa"/>
          </w:tcPr>
          <w:p>
            <w:pPr>
              <w:pStyle w:val="TableParagraph"/>
              <w:spacing w:line="200" w:lineRule="exact"/>
              <w:ind w:left="109" w:right="141"/>
              <w:jc w:val="center"/>
              <w:rPr>
                <w:sz w:val="18"/>
              </w:rPr>
            </w:pPr>
            <w:r>
              <w:rPr>
                <w:sz w:val="18"/>
              </w:rPr>
              <w:t>-1.1</w:t>
            </w:r>
          </w:p>
        </w:tc>
        <w:tc>
          <w:tcPr>
            <w:tcW w:w="774" w:type="dxa"/>
          </w:tcPr>
          <w:p>
            <w:pPr>
              <w:pStyle w:val="TableParagraph"/>
              <w:spacing w:line="200" w:lineRule="exact"/>
              <w:ind w:right="162"/>
              <w:jc w:val="right"/>
              <w:rPr>
                <w:sz w:val="18"/>
              </w:rPr>
            </w:pPr>
            <w:r>
              <w:rPr>
                <w:sz w:val="18"/>
              </w:rPr>
              <w:t>1,606</w:t>
            </w:r>
          </w:p>
        </w:tc>
        <w:tc>
          <w:tcPr>
            <w:tcW w:w="1002" w:type="dxa"/>
          </w:tcPr>
          <w:p>
            <w:pPr>
              <w:pStyle w:val="TableParagraph"/>
              <w:spacing w:line="200" w:lineRule="exact"/>
              <w:ind w:right="316"/>
              <w:jc w:val="right"/>
              <w:rPr>
                <w:sz w:val="18"/>
              </w:rPr>
            </w:pPr>
            <w:r>
              <w:rPr>
                <w:sz w:val="18"/>
              </w:rPr>
              <w:t>13.5</w:t>
            </w:r>
          </w:p>
        </w:tc>
        <w:tc>
          <w:tcPr>
            <w:tcW w:w="1002" w:type="dxa"/>
          </w:tcPr>
          <w:p>
            <w:pPr>
              <w:pStyle w:val="TableParagraph"/>
              <w:spacing w:line="200" w:lineRule="exact"/>
              <w:ind w:right="298"/>
              <w:jc w:val="right"/>
              <w:rPr>
                <w:sz w:val="18"/>
              </w:rPr>
            </w:pPr>
            <w:r>
              <w:rPr>
                <w:sz w:val="18"/>
              </w:rPr>
              <w:t>38.7</w:t>
            </w:r>
          </w:p>
        </w:tc>
        <w:tc>
          <w:tcPr>
            <w:tcW w:w="1010" w:type="dxa"/>
          </w:tcPr>
          <w:p>
            <w:pPr>
              <w:pStyle w:val="TableParagraph"/>
              <w:spacing w:line="200" w:lineRule="exact"/>
              <w:ind w:right="369"/>
              <w:jc w:val="right"/>
              <w:rPr>
                <w:sz w:val="18"/>
              </w:rPr>
            </w:pPr>
            <w:r>
              <w:rPr>
                <w:sz w:val="18"/>
              </w:rPr>
              <w:t>0.4</w:t>
            </w:r>
          </w:p>
        </w:tc>
        <w:tc>
          <w:tcPr>
            <w:tcW w:w="734" w:type="dxa"/>
          </w:tcPr>
          <w:p>
            <w:pPr>
              <w:pStyle w:val="TableParagraph"/>
              <w:spacing w:line="200" w:lineRule="exact"/>
              <w:ind w:left="151" w:right="141"/>
              <w:jc w:val="center"/>
              <w:rPr>
                <w:sz w:val="18"/>
              </w:rPr>
            </w:pPr>
            <w:r>
              <w:rPr>
                <w:sz w:val="18"/>
              </w:rPr>
              <w:t>-1.7</w:t>
            </w:r>
          </w:p>
        </w:tc>
        <w:tc>
          <w:tcPr>
            <w:tcW w:w="777" w:type="dxa"/>
          </w:tcPr>
          <w:p>
            <w:pPr>
              <w:pStyle w:val="TableParagraph"/>
              <w:spacing w:line="200" w:lineRule="exact"/>
              <w:ind w:right="129"/>
              <w:jc w:val="right"/>
              <w:rPr>
                <w:sz w:val="18"/>
              </w:rPr>
            </w:pPr>
            <w:r>
              <w:rPr>
                <w:sz w:val="18"/>
              </w:rPr>
              <w:t>1,659</w:t>
            </w:r>
          </w:p>
        </w:tc>
      </w:tr>
      <w:tr>
        <w:trPr>
          <w:trHeight w:val="328" w:hRule="atLeast"/>
        </w:trPr>
        <w:tc>
          <w:tcPr>
            <w:tcW w:w="2154" w:type="dxa"/>
          </w:tcPr>
          <w:p>
            <w:pPr>
              <w:pStyle w:val="TableParagraph"/>
              <w:spacing w:line="203" w:lineRule="exact"/>
              <w:ind w:left="137"/>
              <w:rPr>
                <w:sz w:val="18"/>
              </w:rPr>
            </w:pPr>
            <w:r>
              <w:rPr>
                <w:sz w:val="18"/>
              </w:rPr>
              <w:t>48-59</w:t>
            </w:r>
          </w:p>
        </w:tc>
        <w:tc>
          <w:tcPr>
            <w:tcW w:w="992" w:type="dxa"/>
          </w:tcPr>
          <w:p>
            <w:pPr>
              <w:pStyle w:val="TableParagraph"/>
              <w:spacing w:line="203" w:lineRule="exact"/>
              <w:ind w:left="79" w:right="33"/>
              <w:jc w:val="center"/>
              <w:rPr>
                <w:sz w:val="18"/>
              </w:rPr>
            </w:pPr>
            <w:r>
              <w:rPr>
                <w:sz w:val="18"/>
              </w:rPr>
              <w:t>11.4</w:t>
            </w:r>
          </w:p>
        </w:tc>
        <w:tc>
          <w:tcPr>
            <w:tcW w:w="1003" w:type="dxa"/>
          </w:tcPr>
          <w:p>
            <w:pPr>
              <w:pStyle w:val="TableParagraph"/>
              <w:spacing w:line="203" w:lineRule="exact"/>
              <w:ind w:left="82" w:right="49"/>
              <w:jc w:val="center"/>
              <w:rPr>
                <w:sz w:val="18"/>
              </w:rPr>
            </w:pPr>
            <w:r>
              <w:rPr>
                <w:sz w:val="18"/>
              </w:rPr>
              <w:t>33.9</w:t>
            </w:r>
          </w:p>
        </w:tc>
        <w:tc>
          <w:tcPr>
            <w:tcW w:w="710" w:type="dxa"/>
          </w:tcPr>
          <w:p>
            <w:pPr>
              <w:pStyle w:val="TableParagraph"/>
              <w:spacing w:line="203" w:lineRule="exact"/>
              <w:ind w:right="204"/>
              <w:jc w:val="right"/>
              <w:rPr>
                <w:sz w:val="18"/>
              </w:rPr>
            </w:pPr>
            <w:r>
              <w:rPr>
                <w:sz w:val="18"/>
              </w:rPr>
              <w:t>-1.4</w:t>
            </w:r>
          </w:p>
        </w:tc>
        <w:tc>
          <w:tcPr>
            <w:tcW w:w="732" w:type="dxa"/>
          </w:tcPr>
          <w:p>
            <w:pPr>
              <w:pStyle w:val="TableParagraph"/>
              <w:spacing w:line="203" w:lineRule="exact"/>
              <w:ind w:right="137"/>
              <w:jc w:val="right"/>
              <w:rPr>
                <w:sz w:val="18"/>
              </w:rPr>
            </w:pPr>
            <w:r>
              <w:rPr>
                <w:sz w:val="18"/>
              </w:rPr>
              <w:t>1,756</w:t>
            </w:r>
          </w:p>
        </w:tc>
        <w:tc>
          <w:tcPr>
            <w:tcW w:w="1020" w:type="dxa"/>
          </w:tcPr>
          <w:p>
            <w:pPr>
              <w:pStyle w:val="TableParagraph"/>
              <w:spacing w:line="203" w:lineRule="exact"/>
              <w:ind w:right="312"/>
              <w:jc w:val="right"/>
              <w:rPr>
                <w:sz w:val="18"/>
              </w:rPr>
            </w:pPr>
            <w:r>
              <w:rPr>
                <w:sz w:val="18"/>
              </w:rPr>
              <w:t>7.5</w:t>
            </w:r>
          </w:p>
        </w:tc>
        <w:tc>
          <w:tcPr>
            <w:tcW w:w="1001" w:type="dxa"/>
          </w:tcPr>
          <w:p>
            <w:pPr>
              <w:pStyle w:val="TableParagraph"/>
              <w:spacing w:line="203" w:lineRule="exact"/>
              <w:ind w:right="317"/>
              <w:jc w:val="right"/>
              <w:rPr>
                <w:sz w:val="18"/>
              </w:rPr>
            </w:pPr>
            <w:r>
              <w:rPr>
                <w:sz w:val="18"/>
              </w:rPr>
              <w:t>23.4</w:t>
            </w:r>
          </w:p>
        </w:tc>
        <w:tc>
          <w:tcPr>
            <w:tcW w:w="1017" w:type="dxa"/>
          </w:tcPr>
          <w:p>
            <w:pPr>
              <w:pStyle w:val="TableParagraph"/>
              <w:spacing w:line="203" w:lineRule="exact"/>
              <w:ind w:left="174" w:right="75"/>
              <w:jc w:val="center"/>
              <w:rPr>
                <w:sz w:val="18"/>
              </w:rPr>
            </w:pPr>
            <w:r>
              <w:rPr>
                <w:sz w:val="18"/>
              </w:rPr>
              <w:t>2.2</w:t>
            </w:r>
          </w:p>
        </w:tc>
        <w:tc>
          <w:tcPr>
            <w:tcW w:w="699" w:type="dxa"/>
          </w:tcPr>
          <w:p>
            <w:pPr>
              <w:pStyle w:val="TableParagraph"/>
              <w:spacing w:line="203" w:lineRule="exact"/>
              <w:ind w:left="109" w:right="141"/>
              <w:jc w:val="center"/>
              <w:rPr>
                <w:sz w:val="18"/>
              </w:rPr>
            </w:pPr>
            <w:r>
              <w:rPr>
                <w:sz w:val="18"/>
              </w:rPr>
              <w:t>-1.2</w:t>
            </w:r>
          </w:p>
        </w:tc>
        <w:tc>
          <w:tcPr>
            <w:tcW w:w="774" w:type="dxa"/>
          </w:tcPr>
          <w:p>
            <w:pPr>
              <w:pStyle w:val="TableParagraph"/>
              <w:spacing w:line="203" w:lineRule="exact"/>
              <w:ind w:right="162"/>
              <w:jc w:val="right"/>
              <w:rPr>
                <w:sz w:val="18"/>
              </w:rPr>
            </w:pPr>
            <w:r>
              <w:rPr>
                <w:sz w:val="18"/>
              </w:rPr>
              <w:t>1,691</w:t>
            </w:r>
          </w:p>
        </w:tc>
        <w:tc>
          <w:tcPr>
            <w:tcW w:w="1002" w:type="dxa"/>
          </w:tcPr>
          <w:p>
            <w:pPr>
              <w:pStyle w:val="TableParagraph"/>
              <w:spacing w:line="203" w:lineRule="exact"/>
              <w:ind w:right="316"/>
              <w:jc w:val="right"/>
              <w:rPr>
                <w:sz w:val="18"/>
              </w:rPr>
            </w:pPr>
            <w:r>
              <w:rPr>
                <w:sz w:val="18"/>
              </w:rPr>
              <w:t>12.0</w:t>
            </w:r>
          </w:p>
        </w:tc>
        <w:tc>
          <w:tcPr>
            <w:tcW w:w="1002" w:type="dxa"/>
          </w:tcPr>
          <w:p>
            <w:pPr>
              <w:pStyle w:val="TableParagraph"/>
              <w:spacing w:line="203" w:lineRule="exact"/>
              <w:ind w:right="298"/>
              <w:jc w:val="right"/>
              <w:rPr>
                <w:sz w:val="18"/>
              </w:rPr>
            </w:pPr>
            <w:r>
              <w:rPr>
                <w:sz w:val="18"/>
              </w:rPr>
              <w:t>39.3</w:t>
            </w:r>
          </w:p>
        </w:tc>
        <w:tc>
          <w:tcPr>
            <w:tcW w:w="1010" w:type="dxa"/>
          </w:tcPr>
          <w:p>
            <w:pPr>
              <w:pStyle w:val="TableParagraph"/>
              <w:spacing w:line="203" w:lineRule="exact"/>
              <w:ind w:right="369"/>
              <w:jc w:val="right"/>
              <w:rPr>
                <w:sz w:val="18"/>
              </w:rPr>
            </w:pPr>
            <w:r>
              <w:rPr>
                <w:sz w:val="18"/>
              </w:rPr>
              <w:t>0.6</w:t>
            </w:r>
          </w:p>
        </w:tc>
        <w:tc>
          <w:tcPr>
            <w:tcW w:w="734" w:type="dxa"/>
          </w:tcPr>
          <w:p>
            <w:pPr>
              <w:pStyle w:val="TableParagraph"/>
              <w:spacing w:line="203" w:lineRule="exact"/>
              <w:ind w:left="151" w:right="141"/>
              <w:jc w:val="center"/>
              <w:rPr>
                <w:sz w:val="18"/>
              </w:rPr>
            </w:pPr>
            <w:r>
              <w:rPr>
                <w:sz w:val="18"/>
              </w:rPr>
              <w:t>-1.7</w:t>
            </w:r>
          </w:p>
        </w:tc>
        <w:tc>
          <w:tcPr>
            <w:tcW w:w="777" w:type="dxa"/>
          </w:tcPr>
          <w:p>
            <w:pPr>
              <w:pStyle w:val="TableParagraph"/>
              <w:spacing w:line="203" w:lineRule="exact"/>
              <w:ind w:right="129"/>
              <w:jc w:val="right"/>
              <w:rPr>
                <w:sz w:val="18"/>
              </w:rPr>
            </w:pPr>
            <w:r>
              <w:rPr>
                <w:sz w:val="18"/>
              </w:rPr>
              <w:t>1,767</w:t>
            </w:r>
          </w:p>
        </w:tc>
      </w:tr>
      <w:tr>
        <w:trPr>
          <w:trHeight w:val="330" w:hRule="atLeast"/>
        </w:trPr>
        <w:tc>
          <w:tcPr>
            <w:tcW w:w="2154" w:type="dxa"/>
          </w:tcPr>
          <w:p>
            <w:pPr>
              <w:pStyle w:val="TableParagraph"/>
              <w:spacing w:line="217" w:lineRule="exact" w:before="93"/>
              <w:ind w:left="36"/>
              <w:rPr>
                <w:b/>
                <w:sz w:val="18"/>
              </w:rPr>
            </w:pPr>
            <w:r>
              <w:rPr>
                <w:b/>
                <w:sz w:val="18"/>
              </w:rPr>
              <w:t>Sex</w:t>
            </w:r>
          </w:p>
        </w:tc>
        <w:tc>
          <w:tcPr>
            <w:tcW w:w="992" w:type="dxa"/>
          </w:tcPr>
          <w:p>
            <w:pPr>
              <w:pStyle w:val="TableParagraph"/>
              <w:rPr>
                <w:rFonts w:ascii="Times New Roman"/>
                <w:sz w:val="16"/>
              </w:rPr>
            </w:pPr>
          </w:p>
        </w:tc>
        <w:tc>
          <w:tcPr>
            <w:tcW w:w="1003" w:type="dxa"/>
          </w:tcPr>
          <w:p>
            <w:pPr>
              <w:pStyle w:val="TableParagraph"/>
              <w:rPr>
                <w:rFonts w:ascii="Times New Roman"/>
                <w:sz w:val="16"/>
              </w:rPr>
            </w:pPr>
          </w:p>
        </w:tc>
        <w:tc>
          <w:tcPr>
            <w:tcW w:w="710" w:type="dxa"/>
          </w:tcPr>
          <w:p>
            <w:pPr>
              <w:pStyle w:val="TableParagraph"/>
              <w:rPr>
                <w:rFonts w:ascii="Times New Roman"/>
                <w:sz w:val="16"/>
              </w:rPr>
            </w:pPr>
          </w:p>
        </w:tc>
        <w:tc>
          <w:tcPr>
            <w:tcW w:w="732" w:type="dxa"/>
          </w:tcPr>
          <w:p>
            <w:pPr>
              <w:pStyle w:val="TableParagraph"/>
              <w:rPr>
                <w:rFonts w:ascii="Times New Roman"/>
                <w:sz w:val="16"/>
              </w:rPr>
            </w:pPr>
          </w:p>
        </w:tc>
        <w:tc>
          <w:tcPr>
            <w:tcW w:w="1020" w:type="dxa"/>
          </w:tcPr>
          <w:p>
            <w:pPr>
              <w:pStyle w:val="TableParagraph"/>
              <w:rPr>
                <w:rFonts w:ascii="Times New Roman"/>
                <w:sz w:val="16"/>
              </w:rPr>
            </w:pPr>
          </w:p>
        </w:tc>
        <w:tc>
          <w:tcPr>
            <w:tcW w:w="1001" w:type="dxa"/>
          </w:tcPr>
          <w:p>
            <w:pPr>
              <w:pStyle w:val="TableParagraph"/>
              <w:rPr>
                <w:rFonts w:ascii="Times New Roman"/>
                <w:sz w:val="16"/>
              </w:rPr>
            </w:pPr>
          </w:p>
        </w:tc>
        <w:tc>
          <w:tcPr>
            <w:tcW w:w="1017" w:type="dxa"/>
          </w:tcPr>
          <w:p>
            <w:pPr>
              <w:pStyle w:val="TableParagraph"/>
              <w:rPr>
                <w:rFonts w:ascii="Times New Roman"/>
                <w:sz w:val="16"/>
              </w:rPr>
            </w:pPr>
          </w:p>
        </w:tc>
        <w:tc>
          <w:tcPr>
            <w:tcW w:w="699" w:type="dxa"/>
          </w:tcPr>
          <w:p>
            <w:pPr>
              <w:pStyle w:val="TableParagraph"/>
              <w:rPr>
                <w:rFonts w:ascii="Times New Roman"/>
                <w:sz w:val="16"/>
              </w:rPr>
            </w:pPr>
          </w:p>
        </w:tc>
        <w:tc>
          <w:tcPr>
            <w:tcW w:w="774"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10" w:type="dxa"/>
          </w:tcPr>
          <w:p>
            <w:pPr>
              <w:pStyle w:val="TableParagraph"/>
              <w:rPr>
                <w:rFonts w:ascii="Times New Roman"/>
                <w:sz w:val="16"/>
              </w:rPr>
            </w:pPr>
          </w:p>
        </w:tc>
        <w:tc>
          <w:tcPr>
            <w:tcW w:w="734" w:type="dxa"/>
          </w:tcPr>
          <w:p>
            <w:pPr>
              <w:pStyle w:val="TableParagraph"/>
              <w:rPr>
                <w:rFonts w:ascii="Times New Roman"/>
                <w:sz w:val="16"/>
              </w:rPr>
            </w:pPr>
          </w:p>
        </w:tc>
        <w:tc>
          <w:tcPr>
            <w:tcW w:w="777" w:type="dxa"/>
          </w:tcPr>
          <w:p>
            <w:pPr>
              <w:pStyle w:val="TableParagraph"/>
              <w:rPr>
                <w:rFonts w:ascii="Times New Roman"/>
                <w:sz w:val="16"/>
              </w:rPr>
            </w:pPr>
          </w:p>
        </w:tc>
      </w:tr>
      <w:tr>
        <w:trPr>
          <w:trHeight w:val="219" w:hRule="atLeast"/>
        </w:trPr>
        <w:tc>
          <w:tcPr>
            <w:tcW w:w="2154" w:type="dxa"/>
          </w:tcPr>
          <w:p>
            <w:pPr>
              <w:pStyle w:val="TableParagraph"/>
              <w:spacing w:line="200" w:lineRule="exact"/>
              <w:ind w:left="137"/>
              <w:rPr>
                <w:sz w:val="18"/>
              </w:rPr>
            </w:pPr>
            <w:r>
              <w:rPr>
                <w:sz w:val="18"/>
              </w:rPr>
              <w:t>Male</w:t>
            </w:r>
          </w:p>
        </w:tc>
        <w:tc>
          <w:tcPr>
            <w:tcW w:w="992" w:type="dxa"/>
          </w:tcPr>
          <w:p>
            <w:pPr>
              <w:pStyle w:val="TableParagraph"/>
              <w:spacing w:line="200" w:lineRule="exact"/>
              <w:ind w:left="79" w:right="33"/>
              <w:jc w:val="center"/>
              <w:rPr>
                <w:sz w:val="18"/>
              </w:rPr>
            </w:pPr>
            <w:r>
              <w:rPr>
                <w:sz w:val="18"/>
              </w:rPr>
              <w:t>15.5</w:t>
            </w:r>
          </w:p>
        </w:tc>
        <w:tc>
          <w:tcPr>
            <w:tcW w:w="1003" w:type="dxa"/>
          </w:tcPr>
          <w:p>
            <w:pPr>
              <w:pStyle w:val="TableParagraph"/>
              <w:spacing w:line="200" w:lineRule="exact"/>
              <w:ind w:left="82" w:right="49"/>
              <w:jc w:val="center"/>
              <w:rPr>
                <w:sz w:val="18"/>
              </w:rPr>
            </w:pPr>
            <w:r>
              <w:rPr>
                <w:sz w:val="18"/>
              </w:rPr>
              <w:t>36.4</w:t>
            </w:r>
          </w:p>
        </w:tc>
        <w:tc>
          <w:tcPr>
            <w:tcW w:w="710" w:type="dxa"/>
          </w:tcPr>
          <w:p>
            <w:pPr>
              <w:pStyle w:val="TableParagraph"/>
              <w:spacing w:line="200" w:lineRule="exact"/>
              <w:ind w:right="204"/>
              <w:jc w:val="right"/>
              <w:rPr>
                <w:sz w:val="18"/>
              </w:rPr>
            </w:pPr>
            <w:r>
              <w:rPr>
                <w:sz w:val="18"/>
              </w:rPr>
              <w:t>-1.3</w:t>
            </w:r>
          </w:p>
        </w:tc>
        <w:tc>
          <w:tcPr>
            <w:tcW w:w="732" w:type="dxa"/>
          </w:tcPr>
          <w:p>
            <w:pPr>
              <w:pStyle w:val="TableParagraph"/>
              <w:spacing w:line="200" w:lineRule="exact"/>
              <w:ind w:right="137"/>
              <w:jc w:val="right"/>
              <w:rPr>
                <w:sz w:val="18"/>
              </w:rPr>
            </w:pPr>
            <w:r>
              <w:rPr>
                <w:sz w:val="18"/>
              </w:rPr>
              <w:t>4,159</w:t>
            </w:r>
          </w:p>
        </w:tc>
        <w:tc>
          <w:tcPr>
            <w:tcW w:w="1020" w:type="dxa"/>
          </w:tcPr>
          <w:p>
            <w:pPr>
              <w:pStyle w:val="TableParagraph"/>
              <w:spacing w:line="200" w:lineRule="exact"/>
              <w:ind w:right="312"/>
              <w:jc w:val="right"/>
              <w:rPr>
                <w:sz w:val="18"/>
              </w:rPr>
            </w:pPr>
            <w:r>
              <w:rPr>
                <w:sz w:val="18"/>
              </w:rPr>
              <w:t>11.9</w:t>
            </w:r>
          </w:p>
        </w:tc>
        <w:tc>
          <w:tcPr>
            <w:tcW w:w="1001" w:type="dxa"/>
          </w:tcPr>
          <w:p>
            <w:pPr>
              <w:pStyle w:val="TableParagraph"/>
              <w:spacing w:line="200" w:lineRule="exact"/>
              <w:ind w:right="317"/>
              <w:jc w:val="right"/>
              <w:rPr>
                <w:sz w:val="18"/>
              </w:rPr>
            </w:pPr>
            <w:r>
              <w:rPr>
                <w:sz w:val="18"/>
              </w:rPr>
              <w:t>27.1</w:t>
            </w:r>
          </w:p>
        </w:tc>
        <w:tc>
          <w:tcPr>
            <w:tcW w:w="1017" w:type="dxa"/>
          </w:tcPr>
          <w:p>
            <w:pPr>
              <w:pStyle w:val="TableParagraph"/>
              <w:spacing w:line="200" w:lineRule="exact"/>
              <w:ind w:left="174" w:right="75"/>
              <w:jc w:val="center"/>
              <w:rPr>
                <w:sz w:val="18"/>
              </w:rPr>
            </w:pPr>
            <w:r>
              <w:rPr>
                <w:sz w:val="18"/>
              </w:rPr>
              <w:t>4.1</w:t>
            </w:r>
          </w:p>
        </w:tc>
        <w:tc>
          <w:tcPr>
            <w:tcW w:w="699" w:type="dxa"/>
          </w:tcPr>
          <w:p>
            <w:pPr>
              <w:pStyle w:val="TableParagraph"/>
              <w:spacing w:line="200" w:lineRule="exact"/>
              <w:ind w:left="109" w:right="141"/>
              <w:jc w:val="center"/>
              <w:rPr>
                <w:sz w:val="18"/>
              </w:rPr>
            </w:pPr>
            <w:r>
              <w:rPr>
                <w:sz w:val="18"/>
              </w:rPr>
              <w:t>-1.1</w:t>
            </w:r>
          </w:p>
        </w:tc>
        <w:tc>
          <w:tcPr>
            <w:tcW w:w="774" w:type="dxa"/>
          </w:tcPr>
          <w:p>
            <w:pPr>
              <w:pStyle w:val="TableParagraph"/>
              <w:spacing w:line="200" w:lineRule="exact"/>
              <w:ind w:right="162"/>
              <w:jc w:val="right"/>
              <w:rPr>
                <w:sz w:val="18"/>
              </w:rPr>
            </w:pPr>
            <w:r>
              <w:rPr>
                <w:sz w:val="18"/>
              </w:rPr>
              <w:t>4,054</w:t>
            </w:r>
          </w:p>
        </w:tc>
        <w:tc>
          <w:tcPr>
            <w:tcW w:w="1002" w:type="dxa"/>
          </w:tcPr>
          <w:p>
            <w:pPr>
              <w:pStyle w:val="TableParagraph"/>
              <w:spacing w:line="200" w:lineRule="exact"/>
              <w:ind w:right="316"/>
              <w:jc w:val="right"/>
              <w:rPr>
                <w:sz w:val="18"/>
              </w:rPr>
            </w:pPr>
            <w:r>
              <w:rPr>
                <w:sz w:val="18"/>
              </w:rPr>
              <w:t>13.1</w:t>
            </w:r>
          </w:p>
        </w:tc>
        <w:tc>
          <w:tcPr>
            <w:tcW w:w="1002" w:type="dxa"/>
          </w:tcPr>
          <w:p>
            <w:pPr>
              <w:pStyle w:val="TableParagraph"/>
              <w:spacing w:line="200" w:lineRule="exact"/>
              <w:ind w:right="298"/>
              <w:jc w:val="right"/>
              <w:rPr>
                <w:sz w:val="18"/>
              </w:rPr>
            </w:pPr>
            <w:r>
              <w:rPr>
                <w:sz w:val="18"/>
              </w:rPr>
              <w:t>37.9</w:t>
            </w:r>
          </w:p>
        </w:tc>
        <w:tc>
          <w:tcPr>
            <w:tcW w:w="1010" w:type="dxa"/>
          </w:tcPr>
          <w:p>
            <w:pPr>
              <w:pStyle w:val="TableParagraph"/>
              <w:spacing w:line="200" w:lineRule="exact"/>
              <w:ind w:right="369"/>
              <w:jc w:val="right"/>
              <w:rPr>
                <w:sz w:val="18"/>
              </w:rPr>
            </w:pPr>
            <w:r>
              <w:rPr>
                <w:sz w:val="18"/>
              </w:rPr>
              <w:t>1.4</w:t>
            </w:r>
          </w:p>
        </w:tc>
        <w:tc>
          <w:tcPr>
            <w:tcW w:w="734" w:type="dxa"/>
          </w:tcPr>
          <w:p>
            <w:pPr>
              <w:pStyle w:val="TableParagraph"/>
              <w:spacing w:line="200" w:lineRule="exact"/>
              <w:ind w:left="151" w:right="141"/>
              <w:jc w:val="center"/>
              <w:rPr>
                <w:sz w:val="18"/>
              </w:rPr>
            </w:pPr>
            <w:r>
              <w:rPr>
                <w:sz w:val="18"/>
              </w:rPr>
              <w:t>-1.6</w:t>
            </w:r>
          </w:p>
        </w:tc>
        <w:tc>
          <w:tcPr>
            <w:tcW w:w="777" w:type="dxa"/>
          </w:tcPr>
          <w:p>
            <w:pPr>
              <w:pStyle w:val="TableParagraph"/>
              <w:spacing w:line="200" w:lineRule="exact"/>
              <w:ind w:right="129"/>
              <w:jc w:val="right"/>
              <w:rPr>
                <w:sz w:val="18"/>
              </w:rPr>
            </w:pPr>
            <w:r>
              <w:rPr>
                <w:sz w:val="18"/>
              </w:rPr>
              <w:t>4,278</w:t>
            </w:r>
          </w:p>
        </w:tc>
      </w:tr>
      <w:tr>
        <w:trPr>
          <w:trHeight w:val="327" w:hRule="atLeast"/>
        </w:trPr>
        <w:tc>
          <w:tcPr>
            <w:tcW w:w="2154" w:type="dxa"/>
          </w:tcPr>
          <w:p>
            <w:pPr>
              <w:pStyle w:val="TableParagraph"/>
              <w:spacing w:line="203" w:lineRule="exact"/>
              <w:ind w:left="137"/>
              <w:rPr>
                <w:sz w:val="18"/>
              </w:rPr>
            </w:pPr>
            <w:r>
              <w:rPr>
                <w:sz w:val="18"/>
              </w:rPr>
              <w:t>Female</w:t>
            </w:r>
          </w:p>
        </w:tc>
        <w:tc>
          <w:tcPr>
            <w:tcW w:w="992" w:type="dxa"/>
          </w:tcPr>
          <w:p>
            <w:pPr>
              <w:pStyle w:val="TableParagraph"/>
              <w:spacing w:line="203" w:lineRule="exact"/>
              <w:ind w:left="79" w:right="33"/>
              <w:jc w:val="center"/>
              <w:rPr>
                <w:sz w:val="18"/>
              </w:rPr>
            </w:pPr>
            <w:r>
              <w:rPr>
                <w:sz w:val="18"/>
              </w:rPr>
              <w:t>13.2</w:t>
            </w:r>
          </w:p>
        </w:tc>
        <w:tc>
          <w:tcPr>
            <w:tcW w:w="1003" w:type="dxa"/>
          </w:tcPr>
          <w:p>
            <w:pPr>
              <w:pStyle w:val="TableParagraph"/>
              <w:spacing w:line="203" w:lineRule="exact"/>
              <w:ind w:left="82" w:right="49"/>
              <w:jc w:val="center"/>
              <w:rPr>
                <w:sz w:val="18"/>
              </w:rPr>
            </w:pPr>
            <w:r>
              <w:rPr>
                <w:sz w:val="18"/>
              </w:rPr>
              <w:t>34.0</w:t>
            </w:r>
          </w:p>
        </w:tc>
        <w:tc>
          <w:tcPr>
            <w:tcW w:w="710" w:type="dxa"/>
          </w:tcPr>
          <w:p>
            <w:pPr>
              <w:pStyle w:val="TableParagraph"/>
              <w:spacing w:line="203" w:lineRule="exact"/>
              <w:ind w:right="204"/>
              <w:jc w:val="right"/>
              <w:rPr>
                <w:sz w:val="18"/>
              </w:rPr>
            </w:pPr>
            <w:r>
              <w:rPr>
                <w:sz w:val="18"/>
              </w:rPr>
              <w:t>-1.2</w:t>
            </w:r>
          </w:p>
        </w:tc>
        <w:tc>
          <w:tcPr>
            <w:tcW w:w="732" w:type="dxa"/>
          </w:tcPr>
          <w:p>
            <w:pPr>
              <w:pStyle w:val="TableParagraph"/>
              <w:spacing w:line="203" w:lineRule="exact"/>
              <w:ind w:right="137"/>
              <w:jc w:val="right"/>
              <w:rPr>
                <w:sz w:val="18"/>
              </w:rPr>
            </w:pPr>
            <w:r>
              <w:rPr>
                <w:sz w:val="18"/>
              </w:rPr>
              <w:t>3,878</w:t>
            </w:r>
          </w:p>
        </w:tc>
        <w:tc>
          <w:tcPr>
            <w:tcW w:w="1020" w:type="dxa"/>
          </w:tcPr>
          <w:p>
            <w:pPr>
              <w:pStyle w:val="TableParagraph"/>
              <w:spacing w:line="203" w:lineRule="exact"/>
              <w:ind w:right="312"/>
              <w:jc w:val="right"/>
              <w:rPr>
                <w:sz w:val="18"/>
              </w:rPr>
            </w:pPr>
            <w:r>
              <w:rPr>
                <w:sz w:val="18"/>
              </w:rPr>
              <w:t>10.0</w:t>
            </w:r>
          </w:p>
        </w:tc>
        <w:tc>
          <w:tcPr>
            <w:tcW w:w="1001" w:type="dxa"/>
          </w:tcPr>
          <w:p>
            <w:pPr>
              <w:pStyle w:val="TableParagraph"/>
              <w:spacing w:line="203" w:lineRule="exact"/>
              <w:ind w:right="317"/>
              <w:jc w:val="right"/>
              <w:rPr>
                <w:sz w:val="18"/>
              </w:rPr>
            </w:pPr>
            <w:r>
              <w:rPr>
                <w:sz w:val="18"/>
              </w:rPr>
              <w:t>24.0</w:t>
            </w:r>
          </w:p>
        </w:tc>
        <w:tc>
          <w:tcPr>
            <w:tcW w:w="1017" w:type="dxa"/>
          </w:tcPr>
          <w:p>
            <w:pPr>
              <w:pStyle w:val="TableParagraph"/>
              <w:spacing w:line="203" w:lineRule="exact"/>
              <w:ind w:left="174" w:right="75"/>
              <w:jc w:val="center"/>
              <w:rPr>
                <w:sz w:val="18"/>
              </w:rPr>
            </w:pPr>
            <w:r>
              <w:rPr>
                <w:sz w:val="18"/>
              </w:rPr>
              <w:t>4.1</w:t>
            </w:r>
          </w:p>
        </w:tc>
        <w:tc>
          <w:tcPr>
            <w:tcW w:w="699" w:type="dxa"/>
          </w:tcPr>
          <w:p>
            <w:pPr>
              <w:pStyle w:val="TableParagraph"/>
              <w:spacing w:line="203" w:lineRule="exact"/>
              <w:ind w:left="109" w:right="141"/>
              <w:jc w:val="center"/>
              <w:rPr>
                <w:sz w:val="18"/>
              </w:rPr>
            </w:pPr>
            <w:r>
              <w:rPr>
                <w:sz w:val="18"/>
              </w:rPr>
              <w:t>-1.0</w:t>
            </w:r>
          </w:p>
        </w:tc>
        <w:tc>
          <w:tcPr>
            <w:tcW w:w="774" w:type="dxa"/>
          </w:tcPr>
          <w:p>
            <w:pPr>
              <w:pStyle w:val="TableParagraph"/>
              <w:spacing w:line="203" w:lineRule="exact"/>
              <w:ind w:right="162"/>
              <w:jc w:val="right"/>
              <w:rPr>
                <w:sz w:val="18"/>
              </w:rPr>
            </w:pPr>
            <w:r>
              <w:rPr>
                <w:sz w:val="18"/>
              </w:rPr>
              <w:t>3,786</w:t>
            </w:r>
          </w:p>
        </w:tc>
        <w:tc>
          <w:tcPr>
            <w:tcW w:w="1002" w:type="dxa"/>
          </w:tcPr>
          <w:p>
            <w:pPr>
              <w:pStyle w:val="TableParagraph"/>
              <w:spacing w:line="203" w:lineRule="exact"/>
              <w:ind w:right="316"/>
              <w:jc w:val="right"/>
              <w:rPr>
                <w:sz w:val="18"/>
              </w:rPr>
            </w:pPr>
            <w:r>
              <w:rPr>
                <w:sz w:val="18"/>
              </w:rPr>
              <w:t>12.0</w:t>
            </w:r>
          </w:p>
        </w:tc>
        <w:tc>
          <w:tcPr>
            <w:tcW w:w="1002" w:type="dxa"/>
          </w:tcPr>
          <w:p>
            <w:pPr>
              <w:pStyle w:val="TableParagraph"/>
              <w:spacing w:line="203" w:lineRule="exact"/>
              <w:ind w:right="298"/>
              <w:jc w:val="right"/>
              <w:rPr>
                <w:sz w:val="18"/>
              </w:rPr>
            </w:pPr>
            <w:r>
              <w:rPr>
                <w:sz w:val="18"/>
              </w:rPr>
              <w:t>34.2</w:t>
            </w:r>
          </w:p>
        </w:tc>
        <w:tc>
          <w:tcPr>
            <w:tcW w:w="1010" w:type="dxa"/>
          </w:tcPr>
          <w:p>
            <w:pPr>
              <w:pStyle w:val="TableParagraph"/>
              <w:spacing w:line="203" w:lineRule="exact"/>
              <w:ind w:right="369"/>
              <w:jc w:val="right"/>
              <w:rPr>
                <w:sz w:val="18"/>
              </w:rPr>
            </w:pPr>
            <w:r>
              <w:rPr>
                <w:sz w:val="18"/>
              </w:rPr>
              <w:t>1.3</w:t>
            </w:r>
          </w:p>
        </w:tc>
        <w:tc>
          <w:tcPr>
            <w:tcW w:w="734" w:type="dxa"/>
          </w:tcPr>
          <w:p>
            <w:pPr>
              <w:pStyle w:val="TableParagraph"/>
              <w:spacing w:line="203" w:lineRule="exact"/>
              <w:ind w:left="151" w:right="141"/>
              <w:jc w:val="center"/>
              <w:rPr>
                <w:sz w:val="18"/>
              </w:rPr>
            </w:pPr>
            <w:r>
              <w:rPr>
                <w:sz w:val="18"/>
              </w:rPr>
              <w:t>-1.5</w:t>
            </w:r>
          </w:p>
        </w:tc>
        <w:tc>
          <w:tcPr>
            <w:tcW w:w="777" w:type="dxa"/>
          </w:tcPr>
          <w:p>
            <w:pPr>
              <w:pStyle w:val="TableParagraph"/>
              <w:spacing w:line="203" w:lineRule="exact"/>
              <w:ind w:right="129"/>
              <w:jc w:val="right"/>
              <w:rPr>
                <w:sz w:val="18"/>
              </w:rPr>
            </w:pPr>
            <w:r>
              <w:rPr>
                <w:sz w:val="18"/>
              </w:rPr>
              <w:t>3,972</w:t>
            </w:r>
          </w:p>
        </w:tc>
      </w:tr>
      <w:tr>
        <w:trPr>
          <w:trHeight w:val="330" w:hRule="atLeast"/>
        </w:trPr>
        <w:tc>
          <w:tcPr>
            <w:tcW w:w="2154" w:type="dxa"/>
          </w:tcPr>
          <w:p>
            <w:pPr>
              <w:pStyle w:val="TableParagraph"/>
              <w:spacing w:line="213" w:lineRule="exact" w:before="97"/>
              <w:ind w:left="36"/>
              <w:rPr>
                <w:sz w:val="12"/>
              </w:rPr>
            </w:pPr>
            <w:r>
              <w:rPr>
                <w:b/>
                <w:sz w:val="18"/>
              </w:rPr>
              <w:t>Birth interval in months</w:t>
            </w:r>
            <w:r>
              <w:rPr>
                <w:position w:val="5"/>
                <w:sz w:val="12"/>
              </w:rPr>
              <w:t>3</w:t>
            </w:r>
          </w:p>
        </w:tc>
        <w:tc>
          <w:tcPr>
            <w:tcW w:w="992" w:type="dxa"/>
          </w:tcPr>
          <w:p>
            <w:pPr>
              <w:pStyle w:val="TableParagraph"/>
              <w:rPr>
                <w:rFonts w:ascii="Times New Roman"/>
                <w:sz w:val="16"/>
              </w:rPr>
            </w:pPr>
          </w:p>
        </w:tc>
        <w:tc>
          <w:tcPr>
            <w:tcW w:w="1003" w:type="dxa"/>
          </w:tcPr>
          <w:p>
            <w:pPr>
              <w:pStyle w:val="TableParagraph"/>
              <w:rPr>
                <w:rFonts w:ascii="Times New Roman"/>
                <w:sz w:val="16"/>
              </w:rPr>
            </w:pPr>
          </w:p>
        </w:tc>
        <w:tc>
          <w:tcPr>
            <w:tcW w:w="710" w:type="dxa"/>
          </w:tcPr>
          <w:p>
            <w:pPr>
              <w:pStyle w:val="TableParagraph"/>
              <w:rPr>
                <w:rFonts w:ascii="Times New Roman"/>
                <w:sz w:val="16"/>
              </w:rPr>
            </w:pPr>
          </w:p>
        </w:tc>
        <w:tc>
          <w:tcPr>
            <w:tcW w:w="732" w:type="dxa"/>
          </w:tcPr>
          <w:p>
            <w:pPr>
              <w:pStyle w:val="TableParagraph"/>
              <w:rPr>
                <w:rFonts w:ascii="Times New Roman"/>
                <w:sz w:val="16"/>
              </w:rPr>
            </w:pPr>
          </w:p>
        </w:tc>
        <w:tc>
          <w:tcPr>
            <w:tcW w:w="1020" w:type="dxa"/>
          </w:tcPr>
          <w:p>
            <w:pPr>
              <w:pStyle w:val="TableParagraph"/>
              <w:rPr>
                <w:rFonts w:ascii="Times New Roman"/>
                <w:sz w:val="16"/>
              </w:rPr>
            </w:pPr>
          </w:p>
        </w:tc>
        <w:tc>
          <w:tcPr>
            <w:tcW w:w="1001" w:type="dxa"/>
          </w:tcPr>
          <w:p>
            <w:pPr>
              <w:pStyle w:val="TableParagraph"/>
              <w:rPr>
                <w:rFonts w:ascii="Times New Roman"/>
                <w:sz w:val="16"/>
              </w:rPr>
            </w:pPr>
          </w:p>
        </w:tc>
        <w:tc>
          <w:tcPr>
            <w:tcW w:w="1017" w:type="dxa"/>
          </w:tcPr>
          <w:p>
            <w:pPr>
              <w:pStyle w:val="TableParagraph"/>
              <w:rPr>
                <w:rFonts w:ascii="Times New Roman"/>
                <w:sz w:val="16"/>
              </w:rPr>
            </w:pPr>
          </w:p>
        </w:tc>
        <w:tc>
          <w:tcPr>
            <w:tcW w:w="699" w:type="dxa"/>
          </w:tcPr>
          <w:p>
            <w:pPr>
              <w:pStyle w:val="TableParagraph"/>
              <w:rPr>
                <w:rFonts w:ascii="Times New Roman"/>
                <w:sz w:val="16"/>
              </w:rPr>
            </w:pPr>
          </w:p>
        </w:tc>
        <w:tc>
          <w:tcPr>
            <w:tcW w:w="774"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10" w:type="dxa"/>
          </w:tcPr>
          <w:p>
            <w:pPr>
              <w:pStyle w:val="TableParagraph"/>
              <w:rPr>
                <w:rFonts w:ascii="Times New Roman"/>
                <w:sz w:val="16"/>
              </w:rPr>
            </w:pPr>
          </w:p>
        </w:tc>
        <w:tc>
          <w:tcPr>
            <w:tcW w:w="734" w:type="dxa"/>
          </w:tcPr>
          <w:p>
            <w:pPr>
              <w:pStyle w:val="TableParagraph"/>
              <w:rPr>
                <w:rFonts w:ascii="Times New Roman"/>
                <w:sz w:val="16"/>
              </w:rPr>
            </w:pPr>
          </w:p>
        </w:tc>
        <w:tc>
          <w:tcPr>
            <w:tcW w:w="777" w:type="dxa"/>
          </w:tcPr>
          <w:p>
            <w:pPr>
              <w:pStyle w:val="TableParagraph"/>
              <w:rPr>
                <w:rFonts w:ascii="Times New Roman"/>
                <w:sz w:val="16"/>
              </w:rPr>
            </w:pPr>
          </w:p>
        </w:tc>
      </w:tr>
      <w:tr>
        <w:trPr>
          <w:trHeight w:val="222" w:hRule="atLeast"/>
        </w:trPr>
        <w:tc>
          <w:tcPr>
            <w:tcW w:w="2154" w:type="dxa"/>
          </w:tcPr>
          <w:p>
            <w:pPr>
              <w:pStyle w:val="TableParagraph"/>
              <w:spacing w:line="202" w:lineRule="exact"/>
              <w:ind w:left="137"/>
              <w:rPr>
                <w:sz w:val="12"/>
              </w:rPr>
            </w:pPr>
            <w:r>
              <w:rPr>
                <w:sz w:val="18"/>
              </w:rPr>
              <w:t>First birth</w:t>
            </w:r>
            <w:r>
              <w:rPr>
                <w:position w:val="5"/>
                <w:sz w:val="12"/>
              </w:rPr>
              <w:t>4</w:t>
            </w:r>
          </w:p>
        </w:tc>
        <w:tc>
          <w:tcPr>
            <w:tcW w:w="992" w:type="dxa"/>
          </w:tcPr>
          <w:p>
            <w:pPr>
              <w:pStyle w:val="TableParagraph"/>
              <w:spacing w:line="202" w:lineRule="exact"/>
              <w:ind w:left="79" w:right="33"/>
              <w:jc w:val="center"/>
              <w:rPr>
                <w:sz w:val="18"/>
              </w:rPr>
            </w:pPr>
            <w:r>
              <w:rPr>
                <w:sz w:val="18"/>
              </w:rPr>
              <w:t>13.9</w:t>
            </w:r>
          </w:p>
        </w:tc>
        <w:tc>
          <w:tcPr>
            <w:tcW w:w="1003" w:type="dxa"/>
          </w:tcPr>
          <w:p>
            <w:pPr>
              <w:pStyle w:val="TableParagraph"/>
              <w:spacing w:line="202" w:lineRule="exact"/>
              <w:ind w:left="82" w:right="49"/>
              <w:jc w:val="center"/>
              <w:rPr>
                <w:sz w:val="18"/>
              </w:rPr>
            </w:pPr>
            <w:r>
              <w:rPr>
                <w:sz w:val="18"/>
              </w:rPr>
              <w:t>32.7</w:t>
            </w:r>
          </w:p>
        </w:tc>
        <w:tc>
          <w:tcPr>
            <w:tcW w:w="710" w:type="dxa"/>
          </w:tcPr>
          <w:p>
            <w:pPr>
              <w:pStyle w:val="TableParagraph"/>
              <w:spacing w:line="202" w:lineRule="exact"/>
              <w:ind w:right="204"/>
              <w:jc w:val="right"/>
              <w:rPr>
                <w:sz w:val="18"/>
              </w:rPr>
            </w:pPr>
            <w:r>
              <w:rPr>
                <w:sz w:val="18"/>
              </w:rPr>
              <w:t>-1.2</w:t>
            </w:r>
          </w:p>
        </w:tc>
        <w:tc>
          <w:tcPr>
            <w:tcW w:w="732" w:type="dxa"/>
          </w:tcPr>
          <w:p>
            <w:pPr>
              <w:pStyle w:val="TableParagraph"/>
              <w:spacing w:line="202" w:lineRule="exact"/>
              <w:ind w:right="137"/>
              <w:jc w:val="right"/>
              <w:rPr>
                <w:sz w:val="18"/>
              </w:rPr>
            </w:pPr>
            <w:r>
              <w:rPr>
                <w:sz w:val="18"/>
              </w:rPr>
              <w:t>3,474</w:t>
            </w:r>
          </w:p>
        </w:tc>
        <w:tc>
          <w:tcPr>
            <w:tcW w:w="1020" w:type="dxa"/>
          </w:tcPr>
          <w:p>
            <w:pPr>
              <w:pStyle w:val="TableParagraph"/>
              <w:spacing w:line="202" w:lineRule="exact"/>
              <w:ind w:right="312"/>
              <w:jc w:val="right"/>
              <w:rPr>
                <w:sz w:val="18"/>
              </w:rPr>
            </w:pPr>
            <w:r>
              <w:rPr>
                <w:sz w:val="18"/>
              </w:rPr>
              <w:t>10.1</w:t>
            </w:r>
          </w:p>
        </w:tc>
        <w:tc>
          <w:tcPr>
            <w:tcW w:w="1001" w:type="dxa"/>
          </w:tcPr>
          <w:p>
            <w:pPr>
              <w:pStyle w:val="TableParagraph"/>
              <w:spacing w:line="202" w:lineRule="exact"/>
              <w:ind w:right="317"/>
              <w:jc w:val="right"/>
              <w:rPr>
                <w:sz w:val="18"/>
              </w:rPr>
            </w:pPr>
            <w:r>
              <w:rPr>
                <w:sz w:val="18"/>
              </w:rPr>
              <w:t>24.5</w:t>
            </w:r>
          </w:p>
        </w:tc>
        <w:tc>
          <w:tcPr>
            <w:tcW w:w="1017" w:type="dxa"/>
          </w:tcPr>
          <w:p>
            <w:pPr>
              <w:pStyle w:val="TableParagraph"/>
              <w:spacing w:line="202" w:lineRule="exact"/>
              <w:ind w:left="174" w:right="75"/>
              <w:jc w:val="center"/>
              <w:rPr>
                <w:sz w:val="18"/>
              </w:rPr>
            </w:pPr>
            <w:r>
              <w:rPr>
                <w:sz w:val="18"/>
              </w:rPr>
              <w:t>4.3</w:t>
            </w:r>
          </w:p>
        </w:tc>
        <w:tc>
          <w:tcPr>
            <w:tcW w:w="699" w:type="dxa"/>
          </w:tcPr>
          <w:p>
            <w:pPr>
              <w:pStyle w:val="TableParagraph"/>
              <w:spacing w:line="202" w:lineRule="exact"/>
              <w:ind w:left="109" w:right="141"/>
              <w:jc w:val="center"/>
              <w:rPr>
                <w:sz w:val="18"/>
              </w:rPr>
            </w:pPr>
            <w:r>
              <w:rPr>
                <w:sz w:val="18"/>
              </w:rPr>
              <w:t>-1.0</w:t>
            </w:r>
          </w:p>
        </w:tc>
        <w:tc>
          <w:tcPr>
            <w:tcW w:w="774" w:type="dxa"/>
          </w:tcPr>
          <w:p>
            <w:pPr>
              <w:pStyle w:val="TableParagraph"/>
              <w:spacing w:line="202" w:lineRule="exact"/>
              <w:ind w:right="162"/>
              <w:jc w:val="right"/>
              <w:rPr>
                <w:sz w:val="18"/>
              </w:rPr>
            </w:pPr>
            <w:r>
              <w:rPr>
                <w:sz w:val="18"/>
              </w:rPr>
              <w:t>3,402</w:t>
            </w:r>
          </w:p>
        </w:tc>
        <w:tc>
          <w:tcPr>
            <w:tcW w:w="1002" w:type="dxa"/>
          </w:tcPr>
          <w:p>
            <w:pPr>
              <w:pStyle w:val="TableParagraph"/>
              <w:spacing w:line="202" w:lineRule="exact"/>
              <w:ind w:right="316"/>
              <w:jc w:val="right"/>
              <w:rPr>
                <w:sz w:val="18"/>
              </w:rPr>
            </w:pPr>
            <w:r>
              <w:rPr>
                <w:sz w:val="18"/>
              </w:rPr>
              <w:t>11.6</w:t>
            </w:r>
          </w:p>
        </w:tc>
        <w:tc>
          <w:tcPr>
            <w:tcW w:w="1002" w:type="dxa"/>
          </w:tcPr>
          <w:p>
            <w:pPr>
              <w:pStyle w:val="TableParagraph"/>
              <w:spacing w:line="202" w:lineRule="exact"/>
              <w:ind w:right="298"/>
              <w:jc w:val="right"/>
              <w:rPr>
                <w:sz w:val="18"/>
              </w:rPr>
            </w:pPr>
            <w:r>
              <w:rPr>
                <w:sz w:val="18"/>
              </w:rPr>
              <w:t>32.8</w:t>
            </w:r>
          </w:p>
        </w:tc>
        <w:tc>
          <w:tcPr>
            <w:tcW w:w="1010" w:type="dxa"/>
          </w:tcPr>
          <w:p>
            <w:pPr>
              <w:pStyle w:val="TableParagraph"/>
              <w:spacing w:line="202" w:lineRule="exact"/>
              <w:ind w:right="369"/>
              <w:jc w:val="right"/>
              <w:rPr>
                <w:sz w:val="18"/>
              </w:rPr>
            </w:pPr>
            <w:r>
              <w:rPr>
                <w:sz w:val="18"/>
              </w:rPr>
              <w:t>1.6</w:t>
            </w:r>
          </w:p>
        </w:tc>
        <w:tc>
          <w:tcPr>
            <w:tcW w:w="734" w:type="dxa"/>
          </w:tcPr>
          <w:p>
            <w:pPr>
              <w:pStyle w:val="TableParagraph"/>
              <w:spacing w:line="202" w:lineRule="exact"/>
              <w:ind w:left="151" w:right="141"/>
              <w:jc w:val="center"/>
              <w:rPr>
                <w:sz w:val="18"/>
              </w:rPr>
            </w:pPr>
            <w:r>
              <w:rPr>
                <w:sz w:val="18"/>
              </w:rPr>
              <w:t>-1.5</w:t>
            </w:r>
          </w:p>
        </w:tc>
        <w:tc>
          <w:tcPr>
            <w:tcW w:w="777" w:type="dxa"/>
          </w:tcPr>
          <w:p>
            <w:pPr>
              <w:pStyle w:val="TableParagraph"/>
              <w:spacing w:line="202" w:lineRule="exact"/>
              <w:ind w:right="129"/>
              <w:jc w:val="right"/>
              <w:rPr>
                <w:sz w:val="18"/>
              </w:rPr>
            </w:pPr>
            <w:r>
              <w:rPr>
                <w:sz w:val="18"/>
              </w:rPr>
              <w:t>3,589</w:t>
            </w:r>
          </w:p>
        </w:tc>
      </w:tr>
      <w:tr>
        <w:trPr>
          <w:trHeight w:val="219" w:hRule="atLeast"/>
        </w:trPr>
        <w:tc>
          <w:tcPr>
            <w:tcW w:w="2154" w:type="dxa"/>
          </w:tcPr>
          <w:p>
            <w:pPr>
              <w:pStyle w:val="TableParagraph"/>
              <w:spacing w:line="200" w:lineRule="exact"/>
              <w:ind w:left="137"/>
              <w:rPr>
                <w:sz w:val="18"/>
              </w:rPr>
            </w:pPr>
            <w:r>
              <w:rPr>
                <w:sz w:val="18"/>
              </w:rPr>
              <w:t>&lt;24</w:t>
            </w:r>
          </w:p>
        </w:tc>
        <w:tc>
          <w:tcPr>
            <w:tcW w:w="992" w:type="dxa"/>
          </w:tcPr>
          <w:p>
            <w:pPr>
              <w:pStyle w:val="TableParagraph"/>
              <w:spacing w:line="200" w:lineRule="exact"/>
              <w:ind w:left="79" w:right="33"/>
              <w:jc w:val="center"/>
              <w:rPr>
                <w:sz w:val="18"/>
              </w:rPr>
            </w:pPr>
            <w:r>
              <w:rPr>
                <w:sz w:val="18"/>
              </w:rPr>
              <w:t>16.3</w:t>
            </w:r>
          </w:p>
        </w:tc>
        <w:tc>
          <w:tcPr>
            <w:tcW w:w="1003" w:type="dxa"/>
          </w:tcPr>
          <w:p>
            <w:pPr>
              <w:pStyle w:val="TableParagraph"/>
              <w:spacing w:line="200" w:lineRule="exact"/>
              <w:ind w:left="82" w:right="49"/>
              <w:jc w:val="center"/>
              <w:rPr>
                <w:sz w:val="18"/>
              </w:rPr>
            </w:pPr>
            <w:r>
              <w:rPr>
                <w:sz w:val="18"/>
              </w:rPr>
              <w:t>42.9</w:t>
            </w:r>
          </w:p>
        </w:tc>
        <w:tc>
          <w:tcPr>
            <w:tcW w:w="710" w:type="dxa"/>
          </w:tcPr>
          <w:p>
            <w:pPr>
              <w:pStyle w:val="TableParagraph"/>
              <w:spacing w:line="200" w:lineRule="exact"/>
              <w:ind w:right="204"/>
              <w:jc w:val="right"/>
              <w:rPr>
                <w:sz w:val="18"/>
              </w:rPr>
            </w:pPr>
            <w:r>
              <w:rPr>
                <w:sz w:val="18"/>
              </w:rPr>
              <w:t>-1.6</w:t>
            </w:r>
          </w:p>
        </w:tc>
        <w:tc>
          <w:tcPr>
            <w:tcW w:w="732" w:type="dxa"/>
          </w:tcPr>
          <w:p>
            <w:pPr>
              <w:pStyle w:val="TableParagraph"/>
              <w:spacing w:line="200" w:lineRule="exact"/>
              <w:ind w:right="137"/>
              <w:jc w:val="right"/>
              <w:rPr>
                <w:sz w:val="18"/>
              </w:rPr>
            </w:pPr>
            <w:r>
              <w:rPr>
                <w:sz w:val="18"/>
              </w:rPr>
              <w:t>1,052</w:t>
            </w:r>
          </w:p>
        </w:tc>
        <w:tc>
          <w:tcPr>
            <w:tcW w:w="1020" w:type="dxa"/>
          </w:tcPr>
          <w:p>
            <w:pPr>
              <w:pStyle w:val="TableParagraph"/>
              <w:spacing w:line="200" w:lineRule="exact"/>
              <w:ind w:right="312"/>
              <w:jc w:val="right"/>
              <w:rPr>
                <w:sz w:val="18"/>
              </w:rPr>
            </w:pPr>
            <w:r>
              <w:rPr>
                <w:sz w:val="18"/>
              </w:rPr>
              <w:t>10.8</w:t>
            </w:r>
          </w:p>
        </w:tc>
        <w:tc>
          <w:tcPr>
            <w:tcW w:w="1001" w:type="dxa"/>
          </w:tcPr>
          <w:p>
            <w:pPr>
              <w:pStyle w:val="TableParagraph"/>
              <w:spacing w:line="200" w:lineRule="exact"/>
              <w:ind w:right="317"/>
              <w:jc w:val="right"/>
              <w:rPr>
                <w:sz w:val="18"/>
              </w:rPr>
            </w:pPr>
            <w:r>
              <w:rPr>
                <w:sz w:val="18"/>
              </w:rPr>
              <w:t>25.0</w:t>
            </w:r>
          </w:p>
        </w:tc>
        <w:tc>
          <w:tcPr>
            <w:tcW w:w="1017" w:type="dxa"/>
          </w:tcPr>
          <w:p>
            <w:pPr>
              <w:pStyle w:val="TableParagraph"/>
              <w:spacing w:line="200" w:lineRule="exact"/>
              <w:ind w:left="174" w:right="75"/>
              <w:jc w:val="center"/>
              <w:rPr>
                <w:sz w:val="18"/>
              </w:rPr>
            </w:pPr>
            <w:r>
              <w:rPr>
                <w:sz w:val="18"/>
              </w:rPr>
              <w:t>3.6</w:t>
            </w:r>
          </w:p>
        </w:tc>
        <w:tc>
          <w:tcPr>
            <w:tcW w:w="699" w:type="dxa"/>
          </w:tcPr>
          <w:p>
            <w:pPr>
              <w:pStyle w:val="TableParagraph"/>
              <w:spacing w:line="200" w:lineRule="exact"/>
              <w:ind w:left="109" w:right="141"/>
              <w:jc w:val="center"/>
              <w:rPr>
                <w:sz w:val="18"/>
              </w:rPr>
            </w:pPr>
            <w:r>
              <w:rPr>
                <w:sz w:val="18"/>
              </w:rPr>
              <w:t>-1.1</w:t>
            </w:r>
          </w:p>
        </w:tc>
        <w:tc>
          <w:tcPr>
            <w:tcW w:w="774" w:type="dxa"/>
          </w:tcPr>
          <w:p>
            <w:pPr>
              <w:pStyle w:val="TableParagraph"/>
              <w:spacing w:line="200" w:lineRule="exact"/>
              <w:ind w:right="162"/>
              <w:jc w:val="right"/>
              <w:rPr>
                <w:sz w:val="18"/>
              </w:rPr>
            </w:pPr>
            <w:r>
              <w:rPr>
                <w:sz w:val="18"/>
              </w:rPr>
              <w:t>1,036</w:t>
            </w:r>
          </w:p>
        </w:tc>
        <w:tc>
          <w:tcPr>
            <w:tcW w:w="1002" w:type="dxa"/>
          </w:tcPr>
          <w:p>
            <w:pPr>
              <w:pStyle w:val="TableParagraph"/>
              <w:spacing w:line="200" w:lineRule="exact"/>
              <w:ind w:right="316"/>
              <w:jc w:val="right"/>
              <w:rPr>
                <w:sz w:val="18"/>
              </w:rPr>
            </w:pPr>
            <w:r>
              <w:rPr>
                <w:sz w:val="18"/>
              </w:rPr>
              <w:t>14.6</w:t>
            </w:r>
          </w:p>
        </w:tc>
        <w:tc>
          <w:tcPr>
            <w:tcW w:w="1002" w:type="dxa"/>
          </w:tcPr>
          <w:p>
            <w:pPr>
              <w:pStyle w:val="TableParagraph"/>
              <w:spacing w:line="200" w:lineRule="exact"/>
              <w:ind w:right="298"/>
              <w:jc w:val="right"/>
              <w:rPr>
                <w:sz w:val="18"/>
              </w:rPr>
            </w:pPr>
            <w:r>
              <w:rPr>
                <w:sz w:val="18"/>
              </w:rPr>
              <w:t>41.3</w:t>
            </w:r>
          </w:p>
        </w:tc>
        <w:tc>
          <w:tcPr>
            <w:tcW w:w="1010" w:type="dxa"/>
          </w:tcPr>
          <w:p>
            <w:pPr>
              <w:pStyle w:val="TableParagraph"/>
              <w:spacing w:line="200" w:lineRule="exact"/>
              <w:ind w:right="369"/>
              <w:jc w:val="right"/>
              <w:rPr>
                <w:sz w:val="18"/>
              </w:rPr>
            </w:pPr>
            <w:r>
              <w:rPr>
                <w:sz w:val="18"/>
              </w:rPr>
              <w:t>0.8</w:t>
            </w:r>
          </w:p>
        </w:tc>
        <w:tc>
          <w:tcPr>
            <w:tcW w:w="734" w:type="dxa"/>
          </w:tcPr>
          <w:p>
            <w:pPr>
              <w:pStyle w:val="TableParagraph"/>
              <w:spacing w:line="200" w:lineRule="exact"/>
              <w:ind w:left="151" w:right="141"/>
              <w:jc w:val="center"/>
              <w:rPr>
                <w:sz w:val="18"/>
              </w:rPr>
            </w:pPr>
            <w:r>
              <w:rPr>
                <w:sz w:val="18"/>
              </w:rPr>
              <w:t>-1.8</w:t>
            </w:r>
          </w:p>
        </w:tc>
        <w:tc>
          <w:tcPr>
            <w:tcW w:w="777" w:type="dxa"/>
          </w:tcPr>
          <w:p>
            <w:pPr>
              <w:pStyle w:val="TableParagraph"/>
              <w:spacing w:line="200" w:lineRule="exact"/>
              <w:ind w:right="129"/>
              <w:jc w:val="right"/>
              <w:rPr>
                <w:sz w:val="18"/>
              </w:rPr>
            </w:pPr>
            <w:r>
              <w:rPr>
                <w:sz w:val="18"/>
              </w:rPr>
              <w:t>1,073</w:t>
            </w:r>
          </w:p>
        </w:tc>
      </w:tr>
      <w:tr>
        <w:trPr>
          <w:trHeight w:val="219" w:hRule="atLeast"/>
        </w:trPr>
        <w:tc>
          <w:tcPr>
            <w:tcW w:w="2154" w:type="dxa"/>
          </w:tcPr>
          <w:p>
            <w:pPr>
              <w:pStyle w:val="TableParagraph"/>
              <w:spacing w:line="200" w:lineRule="exact"/>
              <w:ind w:left="137"/>
              <w:rPr>
                <w:sz w:val="18"/>
              </w:rPr>
            </w:pPr>
            <w:r>
              <w:rPr>
                <w:sz w:val="18"/>
              </w:rPr>
              <w:t>24-35</w:t>
            </w:r>
          </w:p>
        </w:tc>
        <w:tc>
          <w:tcPr>
            <w:tcW w:w="992" w:type="dxa"/>
          </w:tcPr>
          <w:p>
            <w:pPr>
              <w:pStyle w:val="TableParagraph"/>
              <w:spacing w:line="200" w:lineRule="exact"/>
              <w:ind w:left="79" w:right="33"/>
              <w:jc w:val="center"/>
              <w:rPr>
                <w:sz w:val="18"/>
              </w:rPr>
            </w:pPr>
            <w:r>
              <w:rPr>
                <w:sz w:val="18"/>
              </w:rPr>
              <w:t>15.2</w:t>
            </w:r>
          </w:p>
        </w:tc>
        <w:tc>
          <w:tcPr>
            <w:tcW w:w="1003" w:type="dxa"/>
          </w:tcPr>
          <w:p>
            <w:pPr>
              <w:pStyle w:val="TableParagraph"/>
              <w:spacing w:line="200" w:lineRule="exact"/>
              <w:ind w:left="82" w:right="49"/>
              <w:jc w:val="center"/>
              <w:rPr>
                <w:sz w:val="18"/>
              </w:rPr>
            </w:pPr>
            <w:r>
              <w:rPr>
                <w:sz w:val="18"/>
              </w:rPr>
              <w:t>41.5</w:t>
            </w:r>
          </w:p>
        </w:tc>
        <w:tc>
          <w:tcPr>
            <w:tcW w:w="710" w:type="dxa"/>
          </w:tcPr>
          <w:p>
            <w:pPr>
              <w:pStyle w:val="TableParagraph"/>
              <w:spacing w:line="200" w:lineRule="exact"/>
              <w:ind w:right="204"/>
              <w:jc w:val="right"/>
              <w:rPr>
                <w:sz w:val="18"/>
              </w:rPr>
            </w:pPr>
            <w:r>
              <w:rPr>
                <w:sz w:val="18"/>
              </w:rPr>
              <w:t>-1.5</w:t>
            </w:r>
          </w:p>
        </w:tc>
        <w:tc>
          <w:tcPr>
            <w:tcW w:w="732" w:type="dxa"/>
          </w:tcPr>
          <w:p>
            <w:pPr>
              <w:pStyle w:val="TableParagraph"/>
              <w:spacing w:line="200" w:lineRule="exact"/>
              <w:ind w:right="137"/>
              <w:jc w:val="right"/>
              <w:rPr>
                <w:sz w:val="18"/>
              </w:rPr>
            </w:pPr>
            <w:r>
              <w:rPr>
                <w:sz w:val="18"/>
              </w:rPr>
              <w:t>1,273</w:t>
            </w:r>
          </w:p>
        </w:tc>
        <w:tc>
          <w:tcPr>
            <w:tcW w:w="1020" w:type="dxa"/>
          </w:tcPr>
          <w:p>
            <w:pPr>
              <w:pStyle w:val="TableParagraph"/>
              <w:spacing w:line="200" w:lineRule="exact"/>
              <w:ind w:right="312"/>
              <w:jc w:val="right"/>
              <w:rPr>
                <w:sz w:val="18"/>
              </w:rPr>
            </w:pPr>
            <w:r>
              <w:rPr>
                <w:sz w:val="18"/>
              </w:rPr>
              <w:t>10.2</w:t>
            </w:r>
          </w:p>
        </w:tc>
        <w:tc>
          <w:tcPr>
            <w:tcW w:w="1001" w:type="dxa"/>
          </w:tcPr>
          <w:p>
            <w:pPr>
              <w:pStyle w:val="TableParagraph"/>
              <w:spacing w:line="200" w:lineRule="exact"/>
              <w:ind w:right="317"/>
              <w:jc w:val="right"/>
              <w:rPr>
                <w:sz w:val="18"/>
              </w:rPr>
            </w:pPr>
            <w:r>
              <w:rPr>
                <w:sz w:val="18"/>
              </w:rPr>
              <w:t>26.7</w:t>
            </w:r>
          </w:p>
        </w:tc>
        <w:tc>
          <w:tcPr>
            <w:tcW w:w="1017" w:type="dxa"/>
          </w:tcPr>
          <w:p>
            <w:pPr>
              <w:pStyle w:val="TableParagraph"/>
              <w:spacing w:line="200" w:lineRule="exact"/>
              <w:ind w:left="174" w:right="75"/>
              <w:jc w:val="center"/>
              <w:rPr>
                <w:sz w:val="18"/>
              </w:rPr>
            </w:pPr>
            <w:r>
              <w:rPr>
                <w:sz w:val="18"/>
              </w:rPr>
              <w:t>3.7</w:t>
            </w:r>
          </w:p>
        </w:tc>
        <w:tc>
          <w:tcPr>
            <w:tcW w:w="699" w:type="dxa"/>
          </w:tcPr>
          <w:p>
            <w:pPr>
              <w:pStyle w:val="TableParagraph"/>
              <w:spacing w:line="200" w:lineRule="exact"/>
              <w:ind w:left="109" w:right="141"/>
              <w:jc w:val="center"/>
              <w:rPr>
                <w:sz w:val="18"/>
              </w:rPr>
            </w:pPr>
            <w:r>
              <w:rPr>
                <w:sz w:val="18"/>
              </w:rPr>
              <w:t>-1.2</w:t>
            </w:r>
          </w:p>
        </w:tc>
        <w:tc>
          <w:tcPr>
            <w:tcW w:w="774" w:type="dxa"/>
          </w:tcPr>
          <w:p>
            <w:pPr>
              <w:pStyle w:val="TableParagraph"/>
              <w:spacing w:line="200" w:lineRule="exact"/>
              <w:ind w:right="162"/>
              <w:jc w:val="right"/>
              <w:rPr>
                <w:sz w:val="18"/>
              </w:rPr>
            </w:pPr>
            <w:r>
              <w:rPr>
                <w:sz w:val="18"/>
              </w:rPr>
              <w:t>1,254</w:t>
            </w:r>
          </w:p>
        </w:tc>
        <w:tc>
          <w:tcPr>
            <w:tcW w:w="1002" w:type="dxa"/>
          </w:tcPr>
          <w:p>
            <w:pPr>
              <w:pStyle w:val="TableParagraph"/>
              <w:spacing w:line="200" w:lineRule="exact"/>
              <w:ind w:right="316"/>
              <w:jc w:val="right"/>
              <w:rPr>
                <w:sz w:val="18"/>
              </w:rPr>
            </w:pPr>
            <w:r>
              <w:rPr>
                <w:sz w:val="18"/>
              </w:rPr>
              <w:t>14.8</w:t>
            </w:r>
          </w:p>
        </w:tc>
        <w:tc>
          <w:tcPr>
            <w:tcW w:w="1002" w:type="dxa"/>
          </w:tcPr>
          <w:p>
            <w:pPr>
              <w:pStyle w:val="TableParagraph"/>
              <w:spacing w:line="200" w:lineRule="exact"/>
              <w:ind w:right="298"/>
              <w:jc w:val="right"/>
              <w:rPr>
                <w:sz w:val="18"/>
              </w:rPr>
            </w:pPr>
            <w:r>
              <w:rPr>
                <w:sz w:val="18"/>
              </w:rPr>
              <w:t>41.7</w:t>
            </w:r>
          </w:p>
        </w:tc>
        <w:tc>
          <w:tcPr>
            <w:tcW w:w="1010" w:type="dxa"/>
          </w:tcPr>
          <w:p>
            <w:pPr>
              <w:pStyle w:val="TableParagraph"/>
              <w:spacing w:line="200" w:lineRule="exact"/>
              <w:ind w:right="369"/>
              <w:jc w:val="right"/>
              <w:rPr>
                <w:sz w:val="18"/>
              </w:rPr>
            </w:pPr>
            <w:r>
              <w:rPr>
                <w:sz w:val="18"/>
              </w:rPr>
              <w:t>0.9</w:t>
            </w:r>
          </w:p>
        </w:tc>
        <w:tc>
          <w:tcPr>
            <w:tcW w:w="734" w:type="dxa"/>
          </w:tcPr>
          <w:p>
            <w:pPr>
              <w:pStyle w:val="TableParagraph"/>
              <w:spacing w:line="200" w:lineRule="exact"/>
              <w:ind w:left="151" w:right="141"/>
              <w:jc w:val="center"/>
              <w:rPr>
                <w:sz w:val="18"/>
              </w:rPr>
            </w:pPr>
            <w:r>
              <w:rPr>
                <w:sz w:val="18"/>
              </w:rPr>
              <w:t>-1.7</w:t>
            </w:r>
          </w:p>
        </w:tc>
        <w:tc>
          <w:tcPr>
            <w:tcW w:w="777" w:type="dxa"/>
          </w:tcPr>
          <w:p>
            <w:pPr>
              <w:pStyle w:val="TableParagraph"/>
              <w:spacing w:line="200" w:lineRule="exact"/>
              <w:ind w:right="129"/>
              <w:jc w:val="right"/>
              <w:rPr>
                <w:sz w:val="18"/>
              </w:rPr>
            </w:pPr>
            <w:r>
              <w:rPr>
                <w:sz w:val="18"/>
              </w:rPr>
              <w:t>1,304</w:t>
            </w:r>
          </w:p>
        </w:tc>
      </w:tr>
      <w:tr>
        <w:trPr>
          <w:trHeight w:val="327" w:hRule="atLeast"/>
        </w:trPr>
        <w:tc>
          <w:tcPr>
            <w:tcW w:w="2154" w:type="dxa"/>
          </w:tcPr>
          <w:p>
            <w:pPr>
              <w:pStyle w:val="TableParagraph"/>
              <w:spacing w:line="204" w:lineRule="exact"/>
              <w:ind w:left="137"/>
              <w:rPr>
                <w:sz w:val="18"/>
              </w:rPr>
            </w:pPr>
            <w:r>
              <w:rPr>
                <w:sz w:val="18"/>
              </w:rPr>
              <w:t>36 or more</w:t>
            </w:r>
          </w:p>
        </w:tc>
        <w:tc>
          <w:tcPr>
            <w:tcW w:w="992" w:type="dxa"/>
          </w:tcPr>
          <w:p>
            <w:pPr>
              <w:pStyle w:val="TableParagraph"/>
              <w:spacing w:line="204" w:lineRule="exact"/>
              <w:ind w:left="79" w:right="33"/>
              <w:jc w:val="center"/>
              <w:rPr>
                <w:sz w:val="18"/>
              </w:rPr>
            </w:pPr>
            <w:r>
              <w:rPr>
                <w:sz w:val="18"/>
              </w:rPr>
              <w:t>13.8</w:t>
            </w:r>
          </w:p>
        </w:tc>
        <w:tc>
          <w:tcPr>
            <w:tcW w:w="1003" w:type="dxa"/>
          </w:tcPr>
          <w:p>
            <w:pPr>
              <w:pStyle w:val="TableParagraph"/>
              <w:spacing w:line="204" w:lineRule="exact"/>
              <w:ind w:left="82" w:right="49"/>
              <w:jc w:val="center"/>
              <w:rPr>
                <w:sz w:val="18"/>
              </w:rPr>
            </w:pPr>
            <w:r>
              <w:rPr>
                <w:sz w:val="18"/>
              </w:rPr>
              <w:t>32.3</w:t>
            </w:r>
          </w:p>
        </w:tc>
        <w:tc>
          <w:tcPr>
            <w:tcW w:w="710" w:type="dxa"/>
          </w:tcPr>
          <w:p>
            <w:pPr>
              <w:pStyle w:val="TableParagraph"/>
              <w:spacing w:line="204" w:lineRule="exact"/>
              <w:ind w:right="204"/>
              <w:jc w:val="right"/>
              <w:rPr>
                <w:sz w:val="18"/>
              </w:rPr>
            </w:pPr>
            <w:r>
              <w:rPr>
                <w:sz w:val="18"/>
              </w:rPr>
              <w:t>-1.1</w:t>
            </w:r>
          </w:p>
        </w:tc>
        <w:tc>
          <w:tcPr>
            <w:tcW w:w="732" w:type="dxa"/>
          </w:tcPr>
          <w:p>
            <w:pPr>
              <w:pStyle w:val="TableParagraph"/>
              <w:spacing w:line="204" w:lineRule="exact"/>
              <w:ind w:right="137"/>
              <w:jc w:val="right"/>
              <w:rPr>
                <w:sz w:val="18"/>
              </w:rPr>
            </w:pPr>
            <w:r>
              <w:rPr>
                <w:sz w:val="18"/>
              </w:rPr>
              <w:t>2,201</w:t>
            </w:r>
          </w:p>
        </w:tc>
        <w:tc>
          <w:tcPr>
            <w:tcW w:w="1020" w:type="dxa"/>
          </w:tcPr>
          <w:p>
            <w:pPr>
              <w:pStyle w:val="TableParagraph"/>
              <w:spacing w:line="204" w:lineRule="exact"/>
              <w:ind w:right="312"/>
              <w:jc w:val="right"/>
              <w:rPr>
                <w:sz w:val="18"/>
              </w:rPr>
            </w:pPr>
            <w:r>
              <w:rPr>
                <w:sz w:val="18"/>
              </w:rPr>
              <w:t>12.9</w:t>
            </w:r>
          </w:p>
        </w:tc>
        <w:tc>
          <w:tcPr>
            <w:tcW w:w="1001" w:type="dxa"/>
          </w:tcPr>
          <w:p>
            <w:pPr>
              <w:pStyle w:val="TableParagraph"/>
              <w:spacing w:line="204" w:lineRule="exact"/>
              <w:ind w:right="317"/>
              <w:jc w:val="right"/>
              <w:rPr>
                <w:sz w:val="18"/>
              </w:rPr>
            </w:pPr>
            <w:r>
              <w:rPr>
                <w:sz w:val="18"/>
              </w:rPr>
              <w:t>27.1</w:t>
            </w:r>
          </w:p>
        </w:tc>
        <w:tc>
          <w:tcPr>
            <w:tcW w:w="1017" w:type="dxa"/>
          </w:tcPr>
          <w:p>
            <w:pPr>
              <w:pStyle w:val="TableParagraph"/>
              <w:spacing w:line="204" w:lineRule="exact"/>
              <w:ind w:left="174" w:right="75"/>
              <w:jc w:val="center"/>
              <w:rPr>
                <w:sz w:val="18"/>
              </w:rPr>
            </w:pPr>
            <w:r>
              <w:rPr>
                <w:sz w:val="18"/>
              </w:rPr>
              <w:t>4.3</w:t>
            </w:r>
          </w:p>
        </w:tc>
        <w:tc>
          <w:tcPr>
            <w:tcW w:w="699" w:type="dxa"/>
          </w:tcPr>
          <w:p>
            <w:pPr>
              <w:pStyle w:val="TableParagraph"/>
              <w:spacing w:line="204" w:lineRule="exact"/>
              <w:ind w:left="109" w:right="141"/>
              <w:jc w:val="center"/>
              <w:rPr>
                <w:sz w:val="18"/>
              </w:rPr>
            </w:pPr>
            <w:r>
              <w:rPr>
                <w:sz w:val="18"/>
              </w:rPr>
              <w:t>-1.1</w:t>
            </w:r>
          </w:p>
        </w:tc>
        <w:tc>
          <w:tcPr>
            <w:tcW w:w="774" w:type="dxa"/>
          </w:tcPr>
          <w:p>
            <w:pPr>
              <w:pStyle w:val="TableParagraph"/>
              <w:spacing w:line="204" w:lineRule="exact"/>
              <w:ind w:right="162"/>
              <w:jc w:val="right"/>
              <w:rPr>
                <w:sz w:val="18"/>
              </w:rPr>
            </w:pPr>
            <w:r>
              <w:rPr>
                <w:sz w:val="18"/>
              </w:rPr>
              <w:t>2,112</w:t>
            </w:r>
          </w:p>
        </w:tc>
        <w:tc>
          <w:tcPr>
            <w:tcW w:w="1002" w:type="dxa"/>
          </w:tcPr>
          <w:p>
            <w:pPr>
              <w:pStyle w:val="TableParagraph"/>
              <w:spacing w:line="204" w:lineRule="exact"/>
              <w:ind w:right="316"/>
              <w:jc w:val="right"/>
              <w:rPr>
                <w:sz w:val="18"/>
              </w:rPr>
            </w:pPr>
            <w:r>
              <w:rPr>
                <w:sz w:val="18"/>
              </w:rPr>
              <w:t>11.8</w:t>
            </w:r>
          </w:p>
        </w:tc>
        <w:tc>
          <w:tcPr>
            <w:tcW w:w="1002" w:type="dxa"/>
          </w:tcPr>
          <w:p>
            <w:pPr>
              <w:pStyle w:val="TableParagraph"/>
              <w:spacing w:line="204" w:lineRule="exact"/>
              <w:ind w:right="298"/>
              <w:jc w:val="right"/>
              <w:rPr>
                <w:sz w:val="18"/>
              </w:rPr>
            </w:pPr>
            <w:r>
              <w:rPr>
                <w:sz w:val="18"/>
              </w:rPr>
              <w:t>35.8</w:t>
            </w:r>
          </w:p>
        </w:tc>
        <w:tc>
          <w:tcPr>
            <w:tcW w:w="1010" w:type="dxa"/>
          </w:tcPr>
          <w:p>
            <w:pPr>
              <w:pStyle w:val="TableParagraph"/>
              <w:spacing w:line="204" w:lineRule="exact"/>
              <w:ind w:right="369"/>
              <w:jc w:val="right"/>
              <w:rPr>
                <w:sz w:val="18"/>
              </w:rPr>
            </w:pPr>
            <w:r>
              <w:rPr>
                <w:sz w:val="18"/>
              </w:rPr>
              <w:t>1.4</w:t>
            </w:r>
          </w:p>
        </w:tc>
        <w:tc>
          <w:tcPr>
            <w:tcW w:w="734" w:type="dxa"/>
          </w:tcPr>
          <w:p>
            <w:pPr>
              <w:pStyle w:val="TableParagraph"/>
              <w:spacing w:line="204" w:lineRule="exact"/>
              <w:ind w:left="151" w:right="141"/>
              <w:jc w:val="center"/>
              <w:rPr>
                <w:sz w:val="18"/>
              </w:rPr>
            </w:pPr>
            <w:r>
              <w:rPr>
                <w:sz w:val="18"/>
              </w:rPr>
              <w:t>-1.5</w:t>
            </w:r>
          </w:p>
        </w:tc>
        <w:tc>
          <w:tcPr>
            <w:tcW w:w="777" w:type="dxa"/>
          </w:tcPr>
          <w:p>
            <w:pPr>
              <w:pStyle w:val="TableParagraph"/>
              <w:spacing w:line="204" w:lineRule="exact"/>
              <w:ind w:right="129"/>
              <w:jc w:val="right"/>
              <w:rPr>
                <w:sz w:val="18"/>
              </w:rPr>
            </w:pPr>
            <w:r>
              <w:rPr>
                <w:sz w:val="18"/>
              </w:rPr>
              <w:t>2,246</w:t>
            </w:r>
          </w:p>
        </w:tc>
      </w:tr>
      <w:tr>
        <w:trPr>
          <w:trHeight w:val="331" w:hRule="atLeast"/>
        </w:trPr>
        <w:tc>
          <w:tcPr>
            <w:tcW w:w="2154" w:type="dxa"/>
          </w:tcPr>
          <w:p>
            <w:pPr>
              <w:pStyle w:val="TableParagraph"/>
              <w:spacing w:line="216" w:lineRule="exact" w:before="96"/>
              <w:ind w:left="36"/>
              <w:rPr>
                <w:sz w:val="12"/>
              </w:rPr>
            </w:pPr>
            <w:r>
              <w:rPr>
                <w:b/>
                <w:sz w:val="18"/>
              </w:rPr>
              <w:t>Birth order</w:t>
            </w:r>
            <w:r>
              <w:rPr>
                <w:position w:val="5"/>
                <w:sz w:val="12"/>
              </w:rPr>
              <w:t>3</w:t>
            </w:r>
          </w:p>
        </w:tc>
        <w:tc>
          <w:tcPr>
            <w:tcW w:w="992" w:type="dxa"/>
          </w:tcPr>
          <w:p>
            <w:pPr>
              <w:pStyle w:val="TableParagraph"/>
              <w:rPr>
                <w:rFonts w:ascii="Times New Roman"/>
                <w:sz w:val="16"/>
              </w:rPr>
            </w:pPr>
          </w:p>
        </w:tc>
        <w:tc>
          <w:tcPr>
            <w:tcW w:w="1003" w:type="dxa"/>
          </w:tcPr>
          <w:p>
            <w:pPr>
              <w:pStyle w:val="TableParagraph"/>
              <w:rPr>
                <w:rFonts w:ascii="Times New Roman"/>
                <w:sz w:val="16"/>
              </w:rPr>
            </w:pPr>
          </w:p>
        </w:tc>
        <w:tc>
          <w:tcPr>
            <w:tcW w:w="710" w:type="dxa"/>
          </w:tcPr>
          <w:p>
            <w:pPr>
              <w:pStyle w:val="TableParagraph"/>
              <w:rPr>
                <w:rFonts w:ascii="Times New Roman"/>
                <w:sz w:val="16"/>
              </w:rPr>
            </w:pPr>
          </w:p>
        </w:tc>
        <w:tc>
          <w:tcPr>
            <w:tcW w:w="732" w:type="dxa"/>
          </w:tcPr>
          <w:p>
            <w:pPr>
              <w:pStyle w:val="TableParagraph"/>
              <w:rPr>
                <w:rFonts w:ascii="Times New Roman"/>
                <w:sz w:val="16"/>
              </w:rPr>
            </w:pPr>
          </w:p>
        </w:tc>
        <w:tc>
          <w:tcPr>
            <w:tcW w:w="1020" w:type="dxa"/>
          </w:tcPr>
          <w:p>
            <w:pPr>
              <w:pStyle w:val="TableParagraph"/>
              <w:rPr>
                <w:rFonts w:ascii="Times New Roman"/>
                <w:sz w:val="16"/>
              </w:rPr>
            </w:pPr>
          </w:p>
        </w:tc>
        <w:tc>
          <w:tcPr>
            <w:tcW w:w="1001" w:type="dxa"/>
          </w:tcPr>
          <w:p>
            <w:pPr>
              <w:pStyle w:val="TableParagraph"/>
              <w:rPr>
                <w:rFonts w:ascii="Times New Roman"/>
                <w:sz w:val="16"/>
              </w:rPr>
            </w:pPr>
          </w:p>
        </w:tc>
        <w:tc>
          <w:tcPr>
            <w:tcW w:w="1017" w:type="dxa"/>
          </w:tcPr>
          <w:p>
            <w:pPr>
              <w:pStyle w:val="TableParagraph"/>
              <w:rPr>
                <w:rFonts w:ascii="Times New Roman"/>
                <w:sz w:val="16"/>
              </w:rPr>
            </w:pPr>
          </w:p>
        </w:tc>
        <w:tc>
          <w:tcPr>
            <w:tcW w:w="699" w:type="dxa"/>
          </w:tcPr>
          <w:p>
            <w:pPr>
              <w:pStyle w:val="TableParagraph"/>
              <w:rPr>
                <w:rFonts w:ascii="Times New Roman"/>
                <w:sz w:val="16"/>
              </w:rPr>
            </w:pPr>
          </w:p>
        </w:tc>
        <w:tc>
          <w:tcPr>
            <w:tcW w:w="774"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10" w:type="dxa"/>
          </w:tcPr>
          <w:p>
            <w:pPr>
              <w:pStyle w:val="TableParagraph"/>
              <w:rPr>
                <w:rFonts w:ascii="Times New Roman"/>
                <w:sz w:val="16"/>
              </w:rPr>
            </w:pPr>
          </w:p>
        </w:tc>
        <w:tc>
          <w:tcPr>
            <w:tcW w:w="734" w:type="dxa"/>
          </w:tcPr>
          <w:p>
            <w:pPr>
              <w:pStyle w:val="TableParagraph"/>
              <w:rPr>
                <w:rFonts w:ascii="Times New Roman"/>
                <w:sz w:val="16"/>
              </w:rPr>
            </w:pPr>
          </w:p>
        </w:tc>
        <w:tc>
          <w:tcPr>
            <w:tcW w:w="777" w:type="dxa"/>
          </w:tcPr>
          <w:p>
            <w:pPr>
              <w:pStyle w:val="TableParagraph"/>
              <w:rPr>
                <w:rFonts w:ascii="Times New Roman"/>
                <w:sz w:val="16"/>
              </w:rPr>
            </w:pPr>
          </w:p>
        </w:tc>
      </w:tr>
      <w:tr>
        <w:trPr>
          <w:trHeight w:val="219" w:hRule="atLeast"/>
        </w:trPr>
        <w:tc>
          <w:tcPr>
            <w:tcW w:w="2154" w:type="dxa"/>
          </w:tcPr>
          <w:p>
            <w:pPr>
              <w:pStyle w:val="TableParagraph"/>
              <w:spacing w:line="200" w:lineRule="exact"/>
              <w:ind w:left="137"/>
              <w:rPr>
                <w:sz w:val="18"/>
              </w:rPr>
            </w:pPr>
            <w:r>
              <w:rPr>
                <w:sz w:val="18"/>
              </w:rPr>
              <w:t>1</w:t>
            </w:r>
          </w:p>
        </w:tc>
        <w:tc>
          <w:tcPr>
            <w:tcW w:w="992" w:type="dxa"/>
          </w:tcPr>
          <w:p>
            <w:pPr>
              <w:pStyle w:val="TableParagraph"/>
              <w:spacing w:line="200" w:lineRule="exact"/>
              <w:ind w:left="79" w:right="33"/>
              <w:jc w:val="center"/>
              <w:rPr>
                <w:sz w:val="18"/>
              </w:rPr>
            </w:pPr>
            <w:r>
              <w:rPr>
                <w:sz w:val="18"/>
              </w:rPr>
              <w:t>13.8</w:t>
            </w:r>
          </w:p>
        </w:tc>
        <w:tc>
          <w:tcPr>
            <w:tcW w:w="1003" w:type="dxa"/>
          </w:tcPr>
          <w:p>
            <w:pPr>
              <w:pStyle w:val="TableParagraph"/>
              <w:spacing w:line="200" w:lineRule="exact"/>
              <w:ind w:left="82" w:right="49"/>
              <w:jc w:val="center"/>
              <w:rPr>
                <w:sz w:val="18"/>
              </w:rPr>
            </w:pPr>
            <w:r>
              <w:rPr>
                <w:sz w:val="18"/>
              </w:rPr>
              <w:t>32.7</w:t>
            </w:r>
          </w:p>
        </w:tc>
        <w:tc>
          <w:tcPr>
            <w:tcW w:w="710" w:type="dxa"/>
          </w:tcPr>
          <w:p>
            <w:pPr>
              <w:pStyle w:val="TableParagraph"/>
              <w:spacing w:line="200" w:lineRule="exact"/>
              <w:ind w:right="204"/>
              <w:jc w:val="right"/>
              <w:rPr>
                <w:sz w:val="18"/>
              </w:rPr>
            </w:pPr>
            <w:r>
              <w:rPr>
                <w:sz w:val="18"/>
              </w:rPr>
              <w:t>-1.2</w:t>
            </w:r>
          </w:p>
        </w:tc>
        <w:tc>
          <w:tcPr>
            <w:tcW w:w="732" w:type="dxa"/>
          </w:tcPr>
          <w:p>
            <w:pPr>
              <w:pStyle w:val="TableParagraph"/>
              <w:spacing w:line="200" w:lineRule="exact"/>
              <w:ind w:right="137"/>
              <w:jc w:val="right"/>
              <w:rPr>
                <w:sz w:val="18"/>
              </w:rPr>
            </w:pPr>
            <w:r>
              <w:rPr>
                <w:sz w:val="18"/>
              </w:rPr>
              <w:t>3,432</w:t>
            </w:r>
          </w:p>
        </w:tc>
        <w:tc>
          <w:tcPr>
            <w:tcW w:w="1020" w:type="dxa"/>
          </w:tcPr>
          <w:p>
            <w:pPr>
              <w:pStyle w:val="TableParagraph"/>
              <w:spacing w:line="200" w:lineRule="exact"/>
              <w:ind w:right="312"/>
              <w:jc w:val="right"/>
              <w:rPr>
                <w:sz w:val="18"/>
              </w:rPr>
            </w:pPr>
            <w:r>
              <w:rPr>
                <w:sz w:val="18"/>
              </w:rPr>
              <w:t>10.1</w:t>
            </w:r>
          </w:p>
        </w:tc>
        <w:tc>
          <w:tcPr>
            <w:tcW w:w="1001" w:type="dxa"/>
          </w:tcPr>
          <w:p>
            <w:pPr>
              <w:pStyle w:val="TableParagraph"/>
              <w:spacing w:line="200" w:lineRule="exact"/>
              <w:ind w:right="317"/>
              <w:jc w:val="right"/>
              <w:rPr>
                <w:sz w:val="18"/>
              </w:rPr>
            </w:pPr>
            <w:r>
              <w:rPr>
                <w:sz w:val="18"/>
              </w:rPr>
              <w:t>24.3</w:t>
            </w:r>
          </w:p>
        </w:tc>
        <w:tc>
          <w:tcPr>
            <w:tcW w:w="1017" w:type="dxa"/>
          </w:tcPr>
          <w:p>
            <w:pPr>
              <w:pStyle w:val="TableParagraph"/>
              <w:spacing w:line="200" w:lineRule="exact"/>
              <w:ind w:left="174" w:right="75"/>
              <w:jc w:val="center"/>
              <w:rPr>
                <w:sz w:val="18"/>
              </w:rPr>
            </w:pPr>
            <w:r>
              <w:rPr>
                <w:sz w:val="18"/>
              </w:rPr>
              <w:t>4.3</w:t>
            </w:r>
          </w:p>
        </w:tc>
        <w:tc>
          <w:tcPr>
            <w:tcW w:w="699" w:type="dxa"/>
          </w:tcPr>
          <w:p>
            <w:pPr>
              <w:pStyle w:val="TableParagraph"/>
              <w:spacing w:line="200" w:lineRule="exact"/>
              <w:ind w:left="109" w:right="141"/>
              <w:jc w:val="center"/>
              <w:rPr>
                <w:sz w:val="18"/>
              </w:rPr>
            </w:pPr>
            <w:r>
              <w:rPr>
                <w:sz w:val="18"/>
              </w:rPr>
              <w:t>-1.0</w:t>
            </w:r>
          </w:p>
        </w:tc>
        <w:tc>
          <w:tcPr>
            <w:tcW w:w="774" w:type="dxa"/>
          </w:tcPr>
          <w:p>
            <w:pPr>
              <w:pStyle w:val="TableParagraph"/>
              <w:spacing w:line="200" w:lineRule="exact"/>
              <w:ind w:right="162"/>
              <w:jc w:val="right"/>
              <w:rPr>
                <w:sz w:val="18"/>
              </w:rPr>
            </w:pPr>
            <w:r>
              <w:rPr>
                <w:sz w:val="18"/>
              </w:rPr>
              <w:t>3,360</w:t>
            </w:r>
          </w:p>
        </w:tc>
        <w:tc>
          <w:tcPr>
            <w:tcW w:w="1002" w:type="dxa"/>
          </w:tcPr>
          <w:p>
            <w:pPr>
              <w:pStyle w:val="TableParagraph"/>
              <w:spacing w:line="200" w:lineRule="exact"/>
              <w:ind w:right="316"/>
              <w:jc w:val="right"/>
              <w:rPr>
                <w:sz w:val="18"/>
              </w:rPr>
            </w:pPr>
            <w:r>
              <w:rPr>
                <w:sz w:val="18"/>
              </w:rPr>
              <w:t>11.4</w:t>
            </w:r>
          </w:p>
        </w:tc>
        <w:tc>
          <w:tcPr>
            <w:tcW w:w="1002" w:type="dxa"/>
          </w:tcPr>
          <w:p>
            <w:pPr>
              <w:pStyle w:val="TableParagraph"/>
              <w:spacing w:line="200" w:lineRule="exact"/>
              <w:ind w:right="298"/>
              <w:jc w:val="right"/>
              <w:rPr>
                <w:sz w:val="18"/>
              </w:rPr>
            </w:pPr>
            <w:r>
              <w:rPr>
                <w:sz w:val="18"/>
              </w:rPr>
              <w:t>32.8</w:t>
            </w:r>
          </w:p>
        </w:tc>
        <w:tc>
          <w:tcPr>
            <w:tcW w:w="1010" w:type="dxa"/>
          </w:tcPr>
          <w:p>
            <w:pPr>
              <w:pStyle w:val="TableParagraph"/>
              <w:spacing w:line="200" w:lineRule="exact"/>
              <w:ind w:right="369"/>
              <w:jc w:val="right"/>
              <w:rPr>
                <w:sz w:val="18"/>
              </w:rPr>
            </w:pPr>
            <w:r>
              <w:rPr>
                <w:sz w:val="18"/>
              </w:rPr>
              <w:t>1.6</w:t>
            </w:r>
          </w:p>
        </w:tc>
        <w:tc>
          <w:tcPr>
            <w:tcW w:w="734" w:type="dxa"/>
          </w:tcPr>
          <w:p>
            <w:pPr>
              <w:pStyle w:val="TableParagraph"/>
              <w:spacing w:line="200" w:lineRule="exact"/>
              <w:ind w:left="151" w:right="141"/>
              <w:jc w:val="center"/>
              <w:rPr>
                <w:sz w:val="18"/>
              </w:rPr>
            </w:pPr>
            <w:r>
              <w:rPr>
                <w:sz w:val="18"/>
              </w:rPr>
              <w:t>-1.5</w:t>
            </w:r>
          </w:p>
        </w:tc>
        <w:tc>
          <w:tcPr>
            <w:tcW w:w="777" w:type="dxa"/>
          </w:tcPr>
          <w:p>
            <w:pPr>
              <w:pStyle w:val="TableParagraph"/>
              <w:spacing w:line="200" w:lineRule="exact"/>
              <w:ind w:right="129"/>
              <w:jc w:val="right"/>
              <w:rPr>
                <w:sz w:val="18"/>
              </w:rPr>
            </w:pPr>
            <w:r>
              <w:rPr>
                <w:sz w:val="18"/>
              </w:rPr>
              <w:t>3,546</w:t>
            </w:r>
          </w:p>
        </w:tc>
      </w:tr>
      <w:tr>
        <w:trPr>
          <w:trHeight w:val="220" w:hRule="atLeast"/>
        </w:trPr>
        <w:tc>
          <w:tcPr>
            <w:tcW w:w="2154" w:type="dxa"/>
          </w:tcPr>
          <w:p>
            <w:pPr>
              <w:pStyle w:val="TableParagraph"/>
              <w:spacing w:line="201" w:lineRule="exact"/>
              <w:ind w:left="137"/>
              <w:rPr>
                <w:sz w:val="18"/>
              </w:rPr>
            </w:pPr>
            <w:r>
              <w:rPr>
                <w:sz w:val="18"/>
              </w:rPr>
              <w:t>2-3</w:t>
            </w:r>
          </w:p>
        </w:tc>
        <w:tc>
          <w:tcPr>
            <w:tcW w:w="992" w:type="dxa"/>
          </w:tcPr>
          <w:p>
            <w:pPr>
              <w:pStyle w:val="TableParagraph"/>
              <w:spacing w:line="201" w:lineRule="exact"/>
              <w:ind w:left="79" w:right="33"/>
              <w:jc w:val="center"/>
              <w:rPr>
                <w:sz w:val="18"/>
              </w:rPr>
            </w:pPr>
            <w:r>
              <w:rPr>
                <w:sz w:val="18"/>
              </w:rPr>
              <w:t>14.4</w:t>
            </w:r>
          </w:p>
        </w:tc>
        <w:tc>
          <w:tcPr>
            <w:tcW w:w="1003" w:type="dxa"/>
          </w:tcPr>
          <w:p>
            <w:pPr>
              <w:pStyle w:val="TableParagraph"/>
              <w:spacing w:line="201" w:lineRule="exact"/>
              <w:ind w:left="82" w:right="49"/>
              <w:jc w:val="center"/>
              <w:rPr>
                <w:sz w:val="18"/>
              </w:rPr>
            </w:pPr>
            <w:r>
              <w:rPr>
                <w:sz w:val="18"/>
              </w:rPr>
              <w:t>36.0</w:t>
            </w:r>
          </w:p>
        </w:tc>
        <w:tc>
          <w:tcPr>
            <w:tcW w:w="710" w:type="dxa"/>
          </w:tcPr>
          <w:p>
            <w:pPr>
              <w:pStyle w:val="TableParagraph"/>
              <w:spacing w:line="201" w:lineRule="exact"/>
              <w:ind w:right="204"/>
              <w:jc w:val="right"/>
              <w:rPr>
                <w:sz w:val="18"/>
              </w:rPr>
            </w:pPr>
            <w:r>
              <w:rPr>
                <w:sz w:val="18"/>
              </w:rPr>
              <w:t>-1.3</w:t>
            </w:r>
          </w:p>
        </w:tc>
        <w:tc>
          <w:tcPr>
            <w:tcW w:w="732" w:type="dxa"/>
          </w:tcPr>
          <w:p>
            <w:pPr>
              <w:pStyle w:val="TableParagraph"/>
              <w:spacing w:line="201" w:lineRule="exact"/>
              <w:ind w:right="137"/>
              <w:jc w:val="right"/>
              <w:rPr>
                <w:sz w:val="18"/>
              </w:rPr>
            </w:pPr>
            <w:r>
              <w:rPr>
                <w:sz w:val="18"/>
              </w:rPr>
              <w:t>4,008</w:t>
            </w:r>
          </w:p>
        </w:tc>
        <w:tc>
          <w:tcPr>
            <w:tcW w:w="1020" w:type="dxa"/>
          </w:tcPr>
          <w:p>
            <w:pPr>
              <w:pStyle w:val="TableParagraph"/>
              <w:spacing w:line="201" w:lineRule="exact"/>
              <w:ind w:right="312"/>
              <w:jc w:val="right"/>
              <w:rPr>
                <w:sz w:val="18"/>
              </w:rPr>
            </w:pPr>
            <w:r>
              <w:rPr>
                <w:sz w:val="18"/>
              </w:rPr>
              <w:t>12.1</w:t>
            </w:r>
          </w:p>
        </w:tc>
        <w:tc>
          <w:tcPr>
            <w:tcW w:w="1001" w:type="dxa"/>
          </w:tcPr>
          <w:p>
            <w:pPr>
              <w:pStyle w:val="TableParagraph"/>
              <w:spacing w:line="201" w:lineRule="exact"/>
              <w:ind w:right="317"/>
              <w:jc w:val="right"/>
              <w:rPr>
                <w:sz w:val="18"/>
              </w:rPr>
            </w:pPr>
            <w:r>
              <w:rPr>
                <w:sz w:val="18"/>
              </w:rPr>
              <w:t>27.1</w:t>
            </w:r>
          </w:p>
        </w:tc>
        <w:tc>
          <w:tcPr>
            <w:tcW w:w="1017" w:type="dxa"/>
          </w:tcPr>
          <w:p>
            <w:pPr>
              <w:pStyle w:val="TableParagraph"/>
              <w:spacing w:line="201" w:lineRule="exact"/>
              <w:ind w:left="174" w:right="75"/>
              <w:jc w:val="center"/>
              <w:rPr>
                <w:sz w:val="18"/>
              </w:rPr>
            </w:pPr>
            <w:r>
              <w:rPr>
                <w:sz w:val="18"/>
              </w:rPr>
              <w:t>4.2</w:t>
            </w:r>
          </w:p>
        </w:tc>
        <w:tc>
          <w:tcPr>
            <w:tcW w:w="699" w:type="dxa"/>
          </w:tcPr>
          <w:p>
            <w:pPr>
              <w:pStyle w:val="TableParagraph"/>
              <w:spacing w:line="201" w:lineRule="exact"/>
              <w:ind w:left="109" w:right="141"/>
              <w:jc w:val="center"/>
              <w:rPr>
                <w:sz w:val="18"/>
              </w:rPr>
            </w:pPr>
            <w:r>
              <w:rPr>
                <w:sz w:val="18"/>
              </w:rPr>
              <w:t>-1.1</w:t>
            </w:r>
          </w:p>
        </w:tc>
        <w:tc>
          <w:tcPr>
            <w:tcW w:w="774" w:type="dxa"/>
          </w:tcPr>
          <w:p>
            <w:pPr>
              <w:pStyle w:val="TableParagraph"/>
              <w:spacing w:line="201" w:lineRule="exact"/>
              <w:ind w:right="162"/>
              <w:jc w:val="right"/>
              <w:rPr>
                <w:sz w:val="18"/>
              </w:rPr>
            </w:pPr>
            <w:r>
              <w:rPr>
                <w:sz w:val="18"/>
              </w:rPr>
              <w:t>3,895</w:t>
            </w:r>
          </w:p>
        </w:tc>
        <w:tc>
          <w:tcPr>
            <w:tcW w:w="1002" w:type="dxa"/>
          </w:tcPr>
          <w:p>
            <w:pPr>
              <w:pStyle w:val="TableParagraph"/>
              <w:spacing w:line="201" w:lineRule="exact"/>
              <w:ind w:right="316"/>
              <w:jc w:val="right"/>
              <w:rPr>
                <w:sz w:val="18"/>
              </w:rPr>
            </w:pPr>
            <w:r>
              <w:rPr>
                <w:sz w:val="18"/>
              </w:rPr>
              <w:t>13.3</w:t>
            </w:r>
          </w:p>
        </w:tc>
        <w:tc>
          <w:tcPr>
            <w:tcW w:w="1002" w:type="dxa"/>
          </w:tcPr>
          <w:p>
            <w:pPr>
              <w:pStyle w:val="TableParagraph"/>
              <w:spacing w:line="201" w:lineRule="exact"/>
              <w:ind w:right="298"/>
              <w:jc w:val="right"/>
              <w:rPr>
                <w:sz w:val="18"/>
              </w:rPr>
            </w:pPr>
            <w:r>
              <w:rPr>
                <w:sz w:val="18"/>
              </w:rPr>
              <w:t>37.8</w:t>
            </w:r>
          </w:p>
        </w:tc>
        <w:tc>
          <w:tcPr>
            <w:tcW w:w="1010" w:type="dxa"/>
          </w:tcPr>
          <w:p>
            <w:pPr>
              <w:pStyle w:val="TableParagraph"/>
              <w:spacing w:line="201" w:lineRule="exact"/>
              <w:ind w:right="369"/>
              <w:jc w:val="right"/>
              <w:rPr>
                <w:sz w:val="18"/>
              </w:rPr>
            </w:pPr>
            <w:r>
              <w:rPr>
                <w:sz w:val="18"/>
              </w:rPr>
              <w:t>1.2</w:t>
            </w:r>
          </w:p>
        </w:tc>
        <w:tc>
          <w:tcPr>
            <w:tcW w:w="734" w:type="dxa"/>
          </w:tcPr>
          <w:p>
            <w:pPr>
              <w:pStyle w:val="TableParagraph"/>
              <w:spacing w:line="201" w:lineRule="exact"/>
              <w:ind w:left="151" w:right="141"/>
              <w:jc w:val="center"/>
              <w:rPr>
                <w:sz w:val="18"/>
              </w:rPr>
            </w:pPr>
            <w:r>
              <w:rPr>
                <w:sz w:val="18"/>
              </w:rPr>
              <w:t>-1.6</w:t>
            </w:r>
          </w:p>
        </w:tc>
        <w:tc>
          <w:tcPr>
            <w:tcW w:w="777" w:type="dxa"/>
          </w:tcPr>
          <w:p>
            <w:pPr>
              <w:pStyle w:val="TableParagraph"/>
              <w:spacing w:line="201" w:lineRule="exact"/>
              <w:ind w:right="129"/>
              <w:jc w:val="right"/>
              <w:rPr>
                <w:sz w:val="18"/>
              </w:rPr>
            </w:pPr>
            <w:r>
              <w:rPr>
                <w:sz w:val="18"/>
              </w:rPr>
              <w:t>4,094</w:t>
            </w:r>
          </w:p>
        </w:tc>
      </w:tr>
      <w:tr>
        <w:trPr>
          <w:trHeight w:val="219" w:hRule="atLeast"/>
        </w:trPr>
        <w:tc>
          <w:tcPr>
            <w:tcW w:w="2154" w:type="dxa"/>
          </w:tcPr>
          <w:p>
            <w:pPr>
              <w:pStyle w:val="TableParagraph"/>
              <w:spacing w:line="200" w:lineRule="exact"/>
              <w:ind w:left="137"/>
              <w:rPr>
                <w:sz w:val="18"/>
              </w:rPr>
            </w:pPr>
            <w:r>
              <w:rPr>
                <w:sz w:val="18"/>
              </w:rPr>
              <w:t>4-5</w:t>
            </w:r>
          </w:p>
        </w:tc>
        <w:tc>
          <w:tcPr>
            <w:tcW w:w="992" w:type="dxa"/>
          </w:tcPr>
          <w:p>
            <w:pPr>
              <w:pStyle w:val="TableParagraph"/>
              <w:spacing w:line="200" w:lineRule="exact"/>
              <w:ind w:left="79" w:right="33"/>
              <w:jc w:val="center"/>
              <w:rPr>
                <w:sz w:val="18"/>
              </w:rPr>
            </w:pPr>
            <w:r>
              <w:rPr>
                <w:sz w:val="18"/>
              </w:rPr>
              <w:t>16.8</w:t>
            </w:r>
          </w:p>
        </w:tc>
        <w:tc>
          <w:tcPr>
            <w:tcW w:w="1003" w:type="dxa"/>
          </w:tcPr>
          <w:p>
            <w:pPr>
              <w:pStyle w:val="TableParagraph"/>
              <w:spacing w:line="200" w:lineRule="exact"/>
              <w:ind w:left="82" w:right="49"/>
              <w:jc w:val="center"/>
              <w:rPr>
                <w:sz w:val="18"/>
              </w:rPr>
            </w:pPr>
            <w:r>
              <w:rPr>
                <w:sz w:val="18"/>
              </w:rPr>
              <w:t>47.2</w:t>
            </w:r>
          </w:p>
        </w:tc>
        <w:tc>
          <w:tcPr>
            <w:tcW w:w="710" w:type="dxa"/>
          </w:tcPr>
          <w:p>
            <w:pPr>
              <w:pStyle w:val="TableParagraph"/>
              <w:spacing w:line="200" w:lineRule="exact"/>
              <w:ind w:right="204"/>
              <w:jc w:val="right"/>
              <w:rPr>
                <w:sz w:val="18"/>
              </w:rPr>
            </w:pPr>
            <w:r>
              <w:rPr>
                <w:sz w:val="18"/>
              </w:rPr>
              <w:t>-1.6</w:t>
            </w:r>
          </w:p>
        </w:tc>
        <w:tc>
          <w:tcPr>
            <w:tcW w:w="732" w:type="dxa"/>
          </w:tcPr>
          <w:p>
            <w:pPr>
              <w:pStyle w:val="TableParagraph"/>
              <w:spacing w:line="200" w:lineRule="exact"/>
              <w:ind w:right="137"/>
              <w:jc w:val="right"/>
              <w:rPr>
                <w:sz w:val="18"/>
              </w:rPr>
            </w:pPr>
            <w:r>
              <w:rPr>
                <w:sz w:val="18"/>
              </w:rPr>
              <w:t>509</w:t>
            </w:r>
          </w:p>
        </w:tc>
        <w:tc>
          <w:tcPr>
            <w:tcW w:w="1020" w:type="dxa"/>
          </w:tcPr>
          <w:p>
            <w:pPr>
              <w:pStyle w:val="TableParagraph"/>
              <w:spacing w:line="200" w:lineRule="exact"/>
              <w:ind w:right="312"/>
              <w:jc w:val="right"/>
              <w:rPr>
                <w:sz w:val="18"/>
              </w:rPr>
            </w:pPr>
            <w:r>
              <w:rPr>
                <w:sz w:val="18"/>
              </w:rPr>
              <w:t>6.9</w:t>
            </w:r>
          </w:p>
        </w:tc>
        <w:tc>
          <w:tcPr>
            <w:tcW w:w="1001" w:type="dxa"/>
          </w:tcPr>
          <w:p>
            <w:pPr>
              <w:pStyle w:val="TableParagraph"/>
              <w:spacing w:line="200" w:lineRule="exact"/>
              <w:ind w:right="317"/>
              <w:jc w:val="right"/>
              <w:rPr>
                <w:sz w:val="18"/>
              </w:rPr>
            </w:pPr>
            <w:r>
              <w:rPr>
                <w:sz w:val="18"/>
              </w:rPr>
              <w:t>22.2</w:t>
            </w:r>
          </w:p>
        </w:tc>
        <w:tc>
          <w:tcPr>
            <w:tcW w:w="1017" w:type="dxa"/>
          </w:tcPr>
          <w:p>
            <w:pPr>
              <w:pStyle w:val="TableParagraph"/>
              <w:spacing w:line="200" w:lineRule="exact"/>
              <w:ind w:left="174" w:right="75"/>
              <w:jc w:val="center"/>
              <w:rPr>
                <w:sz w:val="18"/>
              </w:rPr>
            </w:pPr>
            <w:r>
              <w:rPr>
                <w:sz w:val="18"/>
              </w:rPr>
              <w:t>2.2</w:t>
            </w:r>
          </w:p>
        </w:tc>
        <w:tc>
          <w:tcPr>
            <w:tcW w:w="699" w:type="dxa"/>
          </w:tcPr>
          <w:p>
            <w:pPr>
              <w:pStyle w:val="TableParagraph"/>
              <w:spacing w:line="200" w:lineRule="exact"/>
              <w:ind w:left="109" w:right="141"/>
              <w:jc w:val="center"/>
              <w:rPr>
                <w:sz w:val="18"/>
              </w:rPr>
            </w:pPr>
            <w:r>
              <w:rPr>
                <w:sz w:val="18"/>
              </w:rPr>
              <w:t>-1.1</w:t>
            </w:r>
          </w:p>
        </w:tc>
        <w:tc>
          <w:tcPr>
            <w:tcW w:w="774" w:type="dxa"/>
          </w:tcPr>
          <w:p>
            <w:pPr>
              <w:pStyle w:val="TableParagraph"/>
              <w:spacing w:line="200" w:lineRule="exact"/>
              <w:ind w:right="162"/>
              <w:jc w:val="right"/>
              <w:rPr>
                <w:sz w:val="18"/>
              </w:rPr>
            </w:pPr>
            <w:r>
              <w:rPr>
                <w:sz w:val="18"/>
              </w:rPr>
              <w:t>502</w:t>
            </w:r>
          </w:p>
        </w:tc>
        <w:tc>
          <w:tcPr>
            <w:tcW w:w="1002" w:type="dxa"/>
          </w:tcPr>
          <w:p>
            <w:pPr>
              <w:pStyle w:val="TableParagraph"/>
              <w:spacing w:line="200" w:lineRule="exact"/>
              <w:ind w:right="316"/>
              <w:jc w:val="right"/>
              <w:rPr>
                <w:sz w:val="18"/>
              </w:rPr>
            </w:pPr>
            <w:r>
              <w:rPr>
                <w:sz w:val="18"/>
              </w:rPr>
              <w:t>13.3</w:t>
            </w:r>
          </w:p>
        </w:tc>
        <w:tc>
          <w:tcPr>
            <w:tcW w:w="1002" w:type="dxa"/>
          </w:tcPr>
          <w:p>
            <w:pPr>
              <w:pStyle w:val="TableParagraph"/>
              <w:spacing w:line="200" w:lineRule="exact"/>
              <w:ind w:right="298"/>
              <w:jc w:val="right"/>
              <w:rPr>
                <w:sz w:val="18"/>
              </w:rPr>
            </w:pPr>
            <w:r>
              <w:rPr>
                <w:sz w:val="18"/>
              </w:rPr>
              <w:t>44.3</w:t>
            </w:r>
          </w:p>
        </w:tc>
        <w:tc>
          <w:tcPr>
            <w:tcW w:w="1010" w:type="dxa"/>
          </w:tcPr>
          <w:p>
            <w:pPr>
              <w:pStyle w:val="TableParagraph"/>
              <w:spacing w:line="200" w:lineRule="exact"/>
              <w:ind w:right="369"/>
              <w:jc w:val="right"/>
              <w:rPr>
                <w:sz w:val="18"/>
              </w:rPr>
            </w:pPr>
            <w:r>
              <w:rPr>
                <w:sz w:val="18"/>
              </w:rPr>
              <w:t>0.9</w:t>
            </w:r>
          </w:p>
        </w:tc>
        <w:tc>
          <w:tcPr>
            <w:tcW w:w="734" w:type="dxa"/>
          </w:tcPr>
          <w:p>
            <w:pPr>
              <w:pStyle w:val="TableParagraph"/>
              <w:spacing w:line="200" w:lineRule="exact"/>
              <w:ind w:left="151" w:right="141"/>
              <w:jc w:val="center"/>
              <w:rPr>
                <w:sz w:val="18"/>
              </w:rPr>
            </w:pPr>
            <w:r>
              <w:rPr>
                <w:sz w:val="18"/>
              </w:rPr>
              <w:t>-1.8</w:t>
            </w:r>
          </w:p>
        </w:tc>
        <w:tc>
          <w:tcPr>
            <w:tcW w:w="777" w:type="dxa"/>
          </w:tcPr>
          <w:p>
            <w:pPr>
              <w:pStyle w:val="TableParagraph"/>
              <w:spacing w:line="200" w:lineRule="exact"/>
              <w:ind w:right="128"/>
              <w:jc w:val="right"/>
              <w:rPr>
                <w:sz w:val="18"/>
              </w:rPr>
            </w:pPr>
            <w:r>
              <w:rPr>
                <w:sz w:val="18"/>
              </w:rPr>
              <w:t>521</w:t>
            </w:r>
          </w:p>
        </w:tc>
      </w:tr>
      <w:tr>
        <w:trPr>
          <w:trHeight w:val="329" w:hRule="atLeast"/>
        </w:trPr>
        <w:tc>
          <w:tcPr>
            <w:tcW w:w="2154" w:type="dxa"/>
          </w:tcPr>
          <w:p>
            <w:pPr>
              <w:pStyle w:val="TableParagraph"/>
              <w:spacing w:line="203" w:lineRule="exact"/>
              <w:ind w:left="137"/>
              <w:rPr>
                <w:sz w:val="18"/>
              </w:rPr>
            </w:pPr>
            <w:r>
              <w:rPr>
                <w:sz w:val="18"/>
              </w:rPr>
              <w:t>6+</w:t>
            </w:r>
          </w:p>
        </w:tc>
        <w:tc>
          <w:tcPr>
            <w:tcW w:w="992" w:type="dxa"/>
          </w:tcPr>
          <w:p>
            <w:pPr>
              <w:pStyle w:val="TableParagraph"/>
              <w:spacing w:line="203" w:lineRule="exact"/>
              <w:ind w:left="79" w:right="33"/>
              <w:jc w:val="center"/>
              <w:rPr>
                <w:sz w:val="18"/>
              </w:rPr>
            </w:pPr>
            <w:r>
              <w:rPr>
                <w:sz w:val="18"/>
              </w:rPr>
              <w:t>27.9</w:t>
            </w:r>
          </w:p>
        </w:tc>
        <w:tc>
          <w:tcPr>
            <w:tcW w:w="1003" w:type="dxa"/>
          </w:tcPr>
          <w:p>
            <w:pPr>
              <w:pStyle w:val="TableParagraph"/>
              <w:spacing w:line="203" w:lineRule="exact"/>
              <w:ind w:left="82" w:right="49"/>
              <w:jc w:val="center"/>
              <w:rPr>
                <w:sz w:val="18"/>
              </w:rPr>
            </w:pPr>
            <w:r>
              <w:rPr>
                <w:sz w:val="18"/>
              </w:rPr>
              <w:t>48.7</w:t>
            </w:r>
          </w:p>
        </w:tc>
        <w:tc>
          <w:tcPr>
            <w:tcW w:w="710" w:type="dxa"/>
          </w:tcPr>
          <w:p>
            <w:pPr>
              <w:pStyle w:val="TableParagraph"/>
              <w:spacing w:line="203" w:lineRule="exact"/>
              <w:ind w:right="204"/>
              <w:jc w:val="right"/>
              <w:rPr>
                <w:sz w:val="18"/>
              </w:rPr>
            </w:pPr>
            <w:r>
              <w:rPr>
                <w:sz w:val="18"/>
              </w:rPr>
              <w:t>-1.5</w:t>
            </w:r>
          </w:p>
        </w:tc>
        <w:tc>
          <w:tcPr>
            <w:tcW w:w="732" w:type="dxa"/>
          </w:tcPr>
          <w:p>
            <w:pPr>
              <w:pStyle w:val="TableParagraph"/>
              <w:spacing w:line="203" w:lineRule="exact"/>
              <w:ind w:right="137"/>
              <w:jc w:val="right"/>
              <w:rPr>
                <w:sz w:val="18"/>
              </w:rPr>
            </w:pPr>
            <w:r>
              <w:rPr>
                <w:sz w:val="18"/>
              </w:rPr>
              <w:t>51</w:t>
            </w:r>
          </w:p>
        </w:tc>
        <w:tc>
          <w:tcPr>
            <w:tcW w:w="1020" w:type="dxa"/>
          </w:tcPr>
          <w:p>
            <w:pPr>
              <w:pStyle w:val="TableParagraph"/>
              <w:spacing w:line="203" w:lineRule="exact"/>
              <w:ind w:right="312"/>
              <w:jc w:val="right"/>
              <w:rPr>
                <w:sz w:val="18"/>
              </w:rPr>
            </w:pPr>
            <w:r>
              <w:rPr>
                <w:sz w:val="18"/>
              </w:rPr>
              <w:t>17.1</w:t>
            </w:r>
          </w:p>
        </w:tc>
        <w:tc>
          <w:tcPr>
            <w:tcW w:w="1001" w:type="dxa"/>
          </w:tcPr>
          <w:p>
            <w:pPr>
              <w:pStyle w:val="TableParagraph"/>
              <w:spacing w:line="203" w:lineRule="exact"/>
              <w:ind w:right="317"/>
              <w:jc w:val="right"/>
              <w:rPr>
                <w:sz w:val="18"/>
              </w:rPr>
            </w:pPr>
            <w:r>
              <w:rPr>
                <w:sz w:val="18"/>
              </w:rPr>
              <w:t>29.6</w:t>
            </w:r>
          </w:p>
        </w:tc>
        <w:tc>
          <w:tcPr>
            <w:tcW w:w="1017" w:type="dxa"/>
          </w:tcPr>
          <w:p>
            <w:pPr>
              <w:pStyle w:val="TableParagraph"/>
              <w:spacing w:line="203" w:lineRule="exact"/>
              <w:ind w:left="174" w:right="75"/>
              <w:jc w:val="center"/>
              <w:rPr>
                <w:sz w:val="18"/>
              </w:rPr>
            </w:pPr>
            <w:r>
              <w:rPr>
                <w:sz w:val="18"/>
              </w:rPr>
              <w:t>4.9</w:t>
            </w:r>
          </w:p>
        </w:tc>
        <w:tc>
          <w:tcPr>
            <w:tcW w:w="699" w:type="dxa"/>
          </w:tcPr>
          <w:p>
            <w:pPr>
              <w:pStyle w:val="TableParagraph"/>
              <w:spacing w:line="203" w:lineRule="exact"/>
              <w:ind w:left="109" w:right="141"/>
              <w:jc w:val="center"/>
              <w:rPr>
                <w:sz w:val="18"/>
              </w:rPr>
            </w:pPr>
            <w:r>
              <w:rPr>
                <w:sz w:val="18"/>
              </w:rPr>
              <w:t>-1.5</w:t>
            </w:r>
          </w:p>
        </w:tc>
        <w:tc>
          <w:tcPr>
            <w:tcW w:w="774" w:type="dxa"/>
          </w:tcPr>
          <w:p>
            <w:pPr>
              <w:pStyle w:val="TableParagraph"/>
              <w:spacing w:line="203" w:lineRule="exact"/>
              <w:ind w:right="162"/>
              <w:jc w:val="right"/>
              <w:rPr>
                <w:sz w:val="18"/>
              </w:rPr>
            </w:pPr>
            <w:r>
              <w:rPr>
                <w:sz w:val="18"/>
              </w:rPr>
              <w:t>46</w:t>
            </w:r>
          </w:p>
        </w:tc>
        <w:tc>
          <w:tcPr>
            <w:tcW w:w="1002" w:type="dxa"/>
          </w:tcPr>
          <w:p>
            <w:pPr>
              <w:pStyle w:val="TableParagraph"/>
              <w:spacing w:line="203" w:lineRule="exact"/>
              <w:ind w:right="316"/>
              <w:jc w:val="right"/>
              <w:rPr>
                <w:sz w:val="18"/>
              </w:rPr>
            </w:pPr>
            <w:r>
              <w:rPr>
                <w:sz w:val="18"/>
              </w:rPr>
              <w:t>27.5</w:t>
            </w:r>
          </w:p>
        </w:tc>
        <w:tc>
          <w:tcPr>
            <w:tcW w:w="1002" w:type="dxa"/>
          </w:tcPr>
          <w:p>
            <w:pPr>
              <w:pStyle w:val="TableParagraph"/>
              <w:spacing w:line="203" w:lineRule="exact"/>
              <w:ind w:right="298"/>
              <w:jc w:val="right"/>
              <w:rPr>
                <w:sz w:val="18"/>
              </w:rPr>
            </w:pPr>
            <w:r>
              <w:rPr>
                <w:sz w:val="18"/>
              </w:rPr>
              <w:t>56.1</w:t>
            </w:r>
          </w:p>
        </w:tc>
        <w:tc>
          <w:tcPr>
            <w:tcW w:w="1010" w:type="dxa"/>
          </w:tcPr>
          <w:p>
            <w:pPr>
              <w:pStyle w:val="TableParagraph"/>
              <w:spacing w:line="203" w:lineRule="exact"/>
              <w:ind w:right="369"/>
              <w:jc w:val="right"/>
              <w:rPr>
                <w:sz w:val="18"/>
              </w:rPr>
            </w:pPr>
            <w:r>
              <w:rPr>
                <w:sz w:val="18"/>
              </w:rPr>
              <w:t>0.9</w:t>
            </w:r>
          </w:p>
        </w:tc>
        <w:tc>
          <w:tcPr>
            <w:tcW w:w="734" w:type="dxa"/>
          </w:tcPr>
          <w:p>
            <w:pPr>
              <w:pStyle w:val="TableParagraph"/>
              <w:spacing w:line="203" w:lineRule="exact"/>
              <w:ind w:left="151" w:right="141"/>
              <w:jc w:val="center"/>
              <w:rPr>
                <w:sz w:val="18"/>
              </w:rPr>
            </w:pPr>
            <w:r>
              <w:rPr>
                <w:sz w:val="18"/>
              </w:rPr>
              <w:t>-2.2</w:t>
            </w:r>
          </w:p>
        </w:tc>
        <w:tc>
          <w:tcPr>
            <w:tcW w:w="777" w:type="dxa"/>
          </w:tcPr>
          <w:p>
            <w:pPr>
              <w:pStyle w:val="TableParagraph"/>
              <w:spacing w:line="203" w:lineRule="exact"/>
              <w:ind w:right="128"/>
              <w:jc w:val="right"/>
              <w:rPr>
                <w:sz w:val="18"/>
              </w:rPr>
            </w:pPr>
            <w:r>
              <w:rPr>
                <w:sz w:val="18"/>
              </w:rPr>
              <w:t>50</w:t>
            </w:r>
          </w:p>
        </w:tc>
      </w:tr>
      <w:tr>
        <w:trPr>
          <w:trHeight w:val="330" w:hRule="atLeast"/>
        </w:trPr>
        <w:tc>
          <w:tcPr>
            <w:tcW w:w="2154" w:type="dxa"/>
          </w:tcPr>
          <w:p>
            <w:pPr>
              <w:pStyle w:val="TableParagraph"/>
              <w:spacing w:line="217" w:lineRule="exact" w:before="93"/>
              <w:ind w:left="36"/>
              <w:rPr>
                <w:b/>
                <w:sz w:val="18"/>
              </w:rPr>
            </w:pPr>
            <w:r>
              <w:rPr>
                <w:b/>
                <w:sz w:val="18"/>
              </w:rPr>
              <w:t>Residence</w:t>
            </w:r>
          </w:p>
        </w:tc>
        <w:tc>
          <w:tcPr>
            <w:tcW w:w="992" w:type="dxa"/>
          </w:tcPr>
          <w:p>
            <w:pPr>
              <w:pStyle w:val="TableParagraph"/>
              <w:rPr>
                <w:rFonts w:ascii="Times New Roman"/>
                <w:sz w:val="16"/>
              </w:rPr>
            </w:pPr>
          </w:p>
        </w:tc>
        <w:tc>
          <w:tcPr>
            <w:tcW w:w="1003" w:type="dxa"/>
          </w:tcPr>
          <w:p>
            <w:pPr>
              <w:pStyle w:val="TableParagraph"/>
              <w:rPr>
                <w:rFonts w:ascii="Times New Roman"/>
                <w:sz w:val="16"/>
              </w:rPr>
            </w:pPr>
          </w:p>
        </w:tc>
        <w:tc>
          <w:tcPr>
            <w:tcW w:w="710" w:type="dxa"/>
          </w:tcPr>
          <w:p>
            <w:pPr>
              <w:pStyle w:val="TableParagraph"/>
              <w:rPr>
                <w:rFonts w:ascii="Times New Roman"/>
                <w:sz w:val="16"/>
              </w:rPr>
            </w:pPr>
          </w:p>
        </w:tc>
        <w:tc>
          <w:tcPr>
            <w:tcW w:w="732" w:type="dxa"/>
          </w:tcPr>
          <w:p>
            <w:pPr>
              <w:pStyle w:val="TableParagraph"/>
              <w:rPr>
                <w:rFonts w:ascii="Times New Roman"/>
                <w:sz w:val="16"/>
              </w:rPr>
            </w:pPr>
          </w:p>
        </w:tc>
        <w:tc>
          <w:tcPr>
            <w:tcW w:w="1020" w:type="dxa"/>
          </w:tcPr>
          <w:p>
            <w:pPr>
              <w:pStyle w:val="TableParagraph"/>
              <w:rPr>
                <w:rFonts w:ascii="Times New Roman"/>
                <w:sz w:val="16"/>
              </w:rPr>
            </w:pPr>
          </w:p>
        </w:tc>
        <w:tc>
          <w:tcPr>
            <w:tcW w:w="1001" w:type="dxa"/>
          </w:tcPr>
          <w:p>
            <w:pPr>
              <w:pStyle w:val="TableParagraph"/>
              <w:rPr>
                <w:rFonts w:ascii="Times New Roman"/>
                <w:sz w:val="16"/>
              </w:rPr>
            </w:pPr>
          </w:p>
        </w:tc>
        <w:tc>
          <w:tcPr>
            <w:tcW w:w="1017" w:type="dxa"/>
          </w:tcPr>
          <w:p>
            <w:pPr>
              <w:pStyle w:val="TableParagraph"/>
              <w:rPr>
                <w:rFonts w:ascii="Times New Roman"/>
                <w:sz w:val="16"/>
              </w:rPr>
            </w:pPr>
          </w:p>
        </w:tc>
        <w:tc>
          <w:tcPr>
            <w:tcW w:w="699" w:type="dxa"/>
          </w:tcPr>
          <w:p>
            <w:pPr>
              <w:pStyle w:val="TableParagraph"/>
              <w:rPr>
                <w:rFonts w:ascii="Times New Roman"/>
                <w:sz w:val="16"/>
              </w:rPr>
            </w:pPr>
          </w:p>
        </w:tc>
        <w:tc>
          <w:tcPr>
            <w:tcW w:w="774"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10" w:type="dxa"/>
          </w:tcPr>
          <w:p>
            <w:pPr>
              <w:pStyle w:val="TableParagraph"/>
              <w:rPr>
                <w:rFonts w:ascii="Times New Roman"/>
                <w:sz w:val="16"/>
              </w:rPr>
            </w:pPr>
          </w:p>
        </w:tc>
        <w:tc>
          <w:tcPr>
            <w:tcW w:w="734" w:type="dxa"/>
          </w:tcPr>
          <w:p>
            <w:pPr>
              <w:pStyle w:val="TableParagraph"/>
              <w:rPr>
                <w:rFonts w:ascii="Times New Roman"/>
                <w:sz w:val="16"/>
              </w:rPr>
            </w:pPr>
          </w:p>
        </w:tc>
        <w:tc>
          <w:tcPr>
            <w:tcW w:w="777" w:type="dxa"/>
          </w:tcPr>
          <w:p>
            <w:pPr>
              <w:pStyle w:val="TableParagraph"/>
              <w:rPr>
                <w:rFonts w:ascii="Times New Roman"/>
                <w:sz w:val="16"/>
              </w:rPr>
            </w:pPr>
          </w:p>
        </w:tc>
      </w:tr>
      <w:tr>
        <w:trPr>
          <w:trHeight w:val="220" w:hRule="atLeast"/>
        </w:trPr>
        <w:tc>
          <w:tcPr>
            <w:tcW w:w="2154" w:type="dxa"/>
          </w:tcPr>
          <w:p>
            <w:pPr>
              <w:pStyle w:val="TableParagraph"/>
              <w:spacing w:line="201" w:lineRule="exact"/>
              <w:ind w:left="137"/>
              <w:rPr>
                <w:sz w:val="18"/>
              </w:rPr>
            </w:pPr>
            <w:r>
              <w:rPr>
                <w:sz w:val="18"/>
              </w:rPr>
              <w:t>Urban</w:t>
            </w:r>
          </w:p>
        </w:tc>
        <w:tc>
          <w:tcPr>
            <w:tcW w:w="992" w:type="dxa"/>
          </w:tcPr>
          <w:p>
            <w:pPr>
              <w:pStyle w:val="TableParagraph"/>
              <w:spacing w:line="201" w:lineRule="exact"/>
              <w:ind w:left="79" w:right="33"/>
              <w:jc w:val="center"/>
              <w:rPr>
                <w:sz w:val="18"/>
              </w:rPr>
            </w:pPr>
            <w:r>
              <w:rPr>
                <w:sz w:val="18"/>
              </w:rPr>
              <w:t>14.5</w:t>
            </w:r>
          </w:p>
        </w:tc>
        <w:tc>
          <w:tcPr>
            <w:tcW w:w="1003" w:type="dxa"/>
          </w:tcPr>
          <w:p>
            <w:pPr>
              <w:pStyle w:val="TableParagraph"/>
              <w:spacing w:line="201" w:lineRule="exact"/>
              <w:ind w:left="82" w:right="49"/>
              <w:jc w:val="center"/>
              <w:rPr>
                <w:sz w:val="18"/>
              </w:rPr>
            </w:pPr>
            <w:r>
              <w:rPr>
                <w:sz w:val="18"/>
              </w:rPr>
              <w:t>34.9</w:t>
            </w:r>
          </w:p>
        </w:tc>
        <w:tc>
          <w:tcPr>
            <w:tcW w:w="710" w:type="dxa"/>
          </w:tcPr>
          <w:p>
            <w:pPr>
              <w:pStyle w:val="TableParagraph"/>
              <w:spacing w:line="201" w:lineRule="exact"/>
              <w:ind w:right="204"/>
              <w:jc w:val="right"/>
              <w:rPr>
                <w:sz w:val="18"/>
              </w:rPr>
            </w:pPr>
            <w:r>
              <w:rPr>
                <w:sz w:val="18"/>
              </w:rPr>
              <w:t>-1.2</w:t>
            </w:r>
          </w:p>
        </w:tc>
        <w:tc>
          <w:tcPr>
            <w:tcW w:w="732" w:type="dxa"/>
          </w:tcPr>
          <w:p>
            <w:pPr>
              <w:pStyle w:val="TableParagraph"/>
              <w:spacing w:line="201" w:lineRule="exact"/>
              <w:ind w:right="137"/>
              <w:jc w:val="right"/>
              <w:rPr>
                <w:sz w:val="18"/>
              </w:rPr>
            </w:pPr>
            <w:r>
              <w:rPr>
                <w:sz w:val="18"/>
              </w:rPr>
              <w:t>3,223</w:t>
            </w:r>
          </w:p>
        </w:tc>
        <w:tc>
          <w:tcPr>
            <w:tcW w:w="1020" w:type="dxa"/>
          </w:tcPr>
          <w:p>
            <w:pPr>
              <w:pStyle w:val="TableParagraph"/>
              <w:spacing w:line="201" w:lineRule="exact"/>
              <w:ind w:right="312"/>
              <w:jc w:val="right"/>
              <w:rPr>
                <w:sz w:val="18"/>
              </w:rPr>
            </w:pPr>
            <w:r>
              <w:rPr>
                <w:sz w:val="18"/>
              </w:rPr>
              <w:t>9.5</w:t>
            </w:r>
          </w:p>
        </w:tc>
        <w:tc>
          <w:tcPr>
            <w:tcW w:w="1001" w:type="dxa"/>
          </w:tcPr>
          <w:p>
            <w:pPr>
              <w:pStyle w:val="TableParagraph"/>
              <w:spacing w:line="201" w:lineRule="exact"/>
              <w:ind w:right="317"/>
              <w:jc w:val="right"/>
              <w:rPr>
                <w:sz w:val="18"/>
              </w:rPr>
            </w:pPr>
            <w:r>
              <w:rPr>
                <w:sz w:val="18"/>
              </w:rPr>
              <w:t>23.0</w:t>
            </w:r>
          </w:p>
        </w:tc>
        <w:tc>
          <w:tcPr>
            <w:tcW w:w="1017" w:type="dxa"/>
          </w:tcPr>
          <w:p>
            <w:pPr>
              <w:pStyle w:val="TableParagraph"/>
              <w:spacing w:line="201" w:lineRule="exact"/>
              <w:ind w:left="174" w:right="75"/>
              <w:jc w:val="center"/>
              <w:rPr>
                <w:sz w:val="18"/>
              </w:rPr>
            </w:pPr>
            <w:r>
              <w:rPr>
                <w:sz w:val="18"/>
              </w:rPr>
              <w:t>5.2</w:t>
            </w:r>
          </w:p>
        </w:tc>
        <w:tc>
          <w:tcPr>
            <w:tcW w:w="699" w:type="dxa"/>
          </w:tcPr>
          <w:p>
            <w:pPr>
              <w:pStyle w:val="TableParagraph"/>
              <w:spacing w:line="201" w:lineRule="exact"/>
              <w:ind w:left="109" w:right="141"/>
              <w:jc w:val="center"/>
              <w:rPr>
                <w:sz w:val="18"/>
              </w:rPr>
            </w:pPr>
            <w:r>
              <w:rPr>
                <w:sz w:val="18"/>
              </w:rPr>
              <w:t>-0.9</w:t>
            </w:r>
          </w:p>
        </w:tc>
        <w:tc>
          <w:tcPr>
            <w:tcW w:w="774" w:type="dxa"/>
          </w:tcPr>
          <w:p>
            <w:pPr>
              <w:pStyle w:val="TableParagraph"/>
              <w:spacing w:line="201" w:lineRule="exact"/>
              <w:ind w:right="162"/>
              <w:jc w:val="right"/>
              <w:rPr>
                <w:sz w:val="18"/>
              </w:rPr>
            </w:pPr>
            <w:r>
              <w:rPr>
                <w:sz w:val="18"/>
              </w:rPr>
              <w:t>3,139</w:t>
            </w:r>
          </w:p>
        </w:tc>
        <w:tc>
          <w:tcPr>
            <w:tcW w:w="1002" w:type="dxa"/>
          </w:tcPr>
          <w:p>
            <w:pPr>
              <w:pStyle w:val="TableParagraph"/>
              <w:spacing w:line="201" w:lineRule="exact"/>
              <w:ind w:right="316"/>
              <w:jc w:val="right"/>
              <w:rPr>
                <w:sz w:val="18"/>
              </w:rPr>
            </w:pPr>
            <w:r>
              <w:rPr>
                <w:sz w:val="18"/>
              </w:rPr>
              <w:t>11.6</w:t>
            </w:r>
          </w:p>
        </w:tc>
        <w:tc>
          <w:tcPr>
            <w:tcW w:w="1002" w:type="dxa"/>
          </w:tcPr>
          <w:p>
            <w:pPr>
              <w:pStyle w:val="TableParagraph"/>
              <w:spacing w:line="201" w:lineRule="exact"/>
              <w:ind w:right="298"/>
              <w:jc w:val="right"/>
              <w:rPr>
                <w:sz w:val="18"/>
              </w:rPr>
            </w:pPr>
            <w:r>
              <w:rPr>
                <w:sz w:val="18"/>
              </w:rPr>
              <w:t>33.3</w:t>
            </w:r>
          </w:p>
        </w:tc>
        <w:tc>
          <w:tcPr>
            <w:tcW w:w="1010" w:type="dxa"/>
          </w:tcPr>
          <w:p>
            <w:pPr>
              <w:pStyle w:val="TableParagraph"/>
              <w:spacing w:line="201" w:lineRule="exact"/>
              <w:ind w:right="369"/>
              <w:jc w:val="right"/>
              <w:rPr>
                <w:sz w:val="18"/>
              </w:rPr>
            </w:pPr>
            <w:r>
              <w:rPr>
                <w:sz w:val="18"/>
              </w:rPr>
              <w:t>2.1</w:t>
            </w:r>
          </w:p>
        </w:tc>
        <w:tc>
          <w:tcPr>
            <w:tcW w:w="734" w:type="dxa"/>
          </w:tcPr>
          <w:p>
            <w:pPr>
              <w:pStyle w:val="TableParagraph"/>
              <w:spacing w:line="201" w:lineRule="exact"/>
              <w:ind w:left="151" w:right="141"/>
              <w:jc w:val="center"/>
              <w:rPr>
                <w:sz w:val="18"/>
              </w:rPr>
            </w:pPr>
            <w:r>
              <w:rPr>
                <w:sz w:val="18"/>
              </w:rPr>
              <w:t>-1.4</w:t>
            </w:r>
          </w:p>
        </w:tc>
        <w:tc>
          <w:tcPr>
            <w:tcW w:w="777" w:type="dxa"/>
          </w:tcPr>
          <w:p>
            <w:pPr>
              <w:pStyle w:val="TableParagraph"/>
              <w:spacing w:line="201" w:lineRule="exact"/>
              <w:ind w:right="129"/>
              <w:jc w:val="right"/>
              <w:rPr>
                <w:sz w:val="18"/>
              </w:rPr>
            </w:pPr>
            <w:r>
              <w:rPr>
                <w:sz w:val="18"/>
              </w:rPr>
              <w:t>3,309</w:t>
            </w:r>
          </w:p>
        </w:tc>
      </w:tr>
      <w:tr>
        <w:trPr>
          <w:trHeight w:val="282" w:hRule="atLeast"/>
        </w:trPr>
        <w:tc>
          <w:tcPr>
            <w:tcW w:w="2154" w:type="dxa"/>
            <w:tcBorders>
              <w:bottom w:val="single" w:sz="4" w:space="0" w:color="000000"/>
            </w:tcBorders>
          </w:tcPr>
          <w:p>
            <w:pPr>
              <w:pStyle w:val="TableParagraph"/>
              <w:spacing w:line="204" w:lineRule="exact"/>
              <w:ind w:left="137"/>
              <w:rPr>
                <w:sz w:val="18"/>
              </w:rPr>
            </w:pPr>
            <w:r>
              <w:rPr>
                <w:sz w:val="18"/>
              </w:rPr>
              <w:t>Rural</w:t>
            </w:r>
          </w:p>
        </w:tc>
        <w:tc>
          <w:tcPr>
            <w:tcW w:w="992" w:type="dxa"/>
            <w:tcBorders>
              <w:bottom w:val="single" w:sz="4" w:space="0" w:color="000000"/>
            </w:tcBorders>
          </w:tcPr>
          <w:p>
            <w:pPr>
              <w:pStyle w:val="TableParagraph"/>
              <w:spacing w:line="204" w:lineRule="exact"/>
              <w:ind w:left="79" w:right="33"/>
              <w:jc w:val="center"/>
              <w:rPr>
                <w:sz w:val="18"/>
              </w:rPr>
            </w:pPr>
            <w:r>
              <w:rPr>
                <w:sz w:val="18"/>
              </w:rPr>
              <w:t>14.3</w:t>
            </w:r>
          </w:p>
        </w:tc>
        <w:tc>
          <w:tcPr>
            <w:tcW w:w="1003" w:type="dxa"/>
            <w:tcBorders>
              <w:bottom w:val="single" w:sz="4" w:space="0" w:color="000000"/>
            </w:tcBorders>
          </w:tcPr>
          <w:p>
            <w:pPr>
              <w:pStyle w:val="TableParagraph"/>
              <w:spacing w:line="204" w:lineRule="exact"/>
              <w:ind w:left="82" w:right="49"/>
              <w:jc w:val="center"/>
              <w:rPr>
                <w:sz w:val="18"/>
              </w:rPr>
            </w:pPr>
            <w:r>
              <w:rPr>
                <w:sz w:val="18"/>
              </w:rPr>
              <w:t>35.5</w:t>
            </w:r>
          </w:p>
        </w:tc>
        <w:tc>
          <w:tcPr>
            <w:tcW w:w="710" w:type="dxa"/>
            <w:tcBorders>
              <w:bottom w:val="single" w:sz="4" w:space="0" w:color="000000"/>
            </w:tcBorders>
          </w:tcPr>
          <w:p>
            <w:pPr>
              <w:pStyle w:val="TableParagraph"/>
              <w:spacing w:line="204" w:lineRule="exact"/>
              <w:ind w:right="204"/>
              <w:jc w:val="right"/>
              <w:rPr>
                <w:sz w:val="18"/>
              </w:rPr>
            </w:pPr>
            <w:r>
              <w:rPr>
                <w:sz w:val="18"/>
              </w:rPr>
              <w:t>-1.3</w:t>
            </w:r>
          </w:p>
        </w:tc>
        <w:tc>
          <w:tcPr>
            <w:tcW w:w="732" w:type="dxa"/>
            <w:tcBorders>
              <w:bottom w:val="single" w:sz="4" w:space="0" w:color="000000"/>
            </w:tcBorders>
          </w:tcPr>
          <w:p>
            <w:pPr>
              <w:pStyle w:val="TableParagraph"/>
              <w:spacing w:line="204" w:lineRule="exact"/>
              <w:ind w:right="137"/>
              <w:jc w:val="right"/>
              <w:rPr>
                <w:sz w:val="18"/>
              </w:rPr>
            </w:pPr>
            <w:r>
              <w:rPr>
                <w:sz w:val="18"/>
              </w:rPr>
              <w:t>4,814</w:t>
            </w:r>
          </w:p>
        </w:tc>
        <w:tc>
          <w:tcPr>
            <w:tcW w:w="1020" w:type="dxa"/>
            <w:tcBorders>
              <w:bottom w:val="single" w:sz="4" w:space="0" w:color="000000"/>
            </w:tcBorders>
          </w:tcPr>
          <w:p>
            <w:pPr>
              <w:pStyle w:val="TableParagraph"/>
              <w:spacing w:line="204" w:lineRule="exact"/>
              <w:ind w:right="312"/>
              <w:jc w:val="right"/>
              <w:rPr>
                <w:sz w:val="18"/>
              </w:rPr>
            </w:pPr>
            <w:r>
              <w:rPr>
                <w:sz w:val="18"/>
              </w:rPr>
              <w:t>11.9</w:t>
            </w:r>
          </w:p>
        </w:tc>
        <w:tc>
          <w:tcPr>
            <w:tcW w:w="1001" w:type="dxa"/>
            <w:tcBorders>
              <w:bottom w:val="single" w:sz="4" w:space="0" w:color="000000"/>
            </w:tcBorders>
          </w:tcPr>
          <w:p>
            <w:pPr>
              <w:pStyle w:val="TableParagraph"/>
              <w:spacing w:line="204" w:lineRule="exact"/>
              <w:ind w:right="317"/>
              <w:jc w:val="right"/>
              <w:rPr>
                <w:sz w:val="18"/>
              </w:rPr>
            </w:pPr>
            <w:r>
              <w:rPr>
                <w:sz w:val="18"/>
              </w:rPr>
              <w:t>27.3</w:t>
            </w:r>
          </w:p>
        </w:tc>
        <w:tc>
          <w:tcPr>
            <w:tcW w:w="1017" w:type="dxa"/>
            <w:tcBorders>
              <w:bottom w:val="single" w:sz="4" w:space="0" w:color="000000"/>
            </w:tcBorders>
          </w:tcPr>
          <w:p>
            <w:pPr>
              <w:pStyle w:val="TableParagraph"/>
              <w:spacing w:line="204" w:lineRule="exact"/>
              <w:ind w:left="174" w:right="75"/>
              <w:jc w:val="center"/>
              <w:rPr>
                <w:sz w:val="18"/>
              </w:rPr>
            </w:pPr>
            <w:r>
              <w:rPr>
                <w:sz w:val="18"/>
              </w:rPr>
              <w:t>3.4</w:t>
            </w:r>
          </w:p>
        </w:tc>
        <w:tc>
          <w:tcPr>
            <w:tcW w:w="699" w:type="dxa"/>
            <w:tcBorders>
              <w:bottom w:val="single" w:sz="4" w:space="0" w:color="000000"/>
            </w:tcBorders>
          </w:tcPr>
          <w:p>
            <w:pPr>
              <w:pStyle w:val="TableParagraph"/>
              <w:spacing w:line="204" w:lineRule="exact"/>
              <w:ind w:left="109" w:right="141"/>
              <w:jc w:val="center"/>
              <w:rPr>
                <w:sz w:val="18"/>
              </w:rPr>
            </w:pPr>
            <w:r>
              <w:rPr>
                <w:sz w:val="18"/>
              </w:rPr>
              <w:t>-1.2</w:t>
            </w:r>
          </w:p>
        </w:tc>
        <w:tc>
          <w:tcPr>
            <w:tcW w:w="774" w:type="dxa"/>
            <w:tcBorders>
              <w:bottom w:val="single" w:sz="4" w:space="0" w:color="000000"/>
            </w:tcBorders>
          </w:tcPr>
          <w:p>
            <w:pPr>
              <w:pStyle w:val="TableParagraph"/>
              <w:spacing w:line="204" w:lineRule="exact"/>
              <w:ind w:right="162"/>
              <w:jc w:val="right"/>
              <w:rPr>
                <w:sz w:val="18"/>
              </w:rPr>
            </w:pPr>
            <w:r>
              <w:rPr>
                <w:sz w:val="18"/>
              </w:rPr>
              <w:t>4,701</w:t>
            </w:r>
          </w:p>
        </w:tc>
        <w:tc>
          <w:tcPr>
            <w:tcW w:w="1002" w:type="dxa"/>
            <w:tcBorders>
              <w:bottom w:val="single" w:sz="4" w:space="0" w:color="000000"/>
            </w:tcBorders>
          </w:tcPr>
          <w:p>
            <w:pPr>
              <w:pStyle w:val="TableParagraph"/>
              <w:spacing w:line="204" w:lineRule="exact"/>
              <w:ind w:right="316"/>
              <w:jc w:val="right"/>
              <w:rPr>
                <w:sz w:val="18"/>
              </w:rPr>
            </w:pPr>
            <w:r>
              <w:rPr>
                <w:sz w:val="18"/>
              </w:rPr>
              <w:t>13.2</w:t>
            </w:r>
          </w:p>
        </w:tc>
        <w:tc>
          <w:tcPr>
            <w:tcW w:w="1002" w:type="dxa"/>
            <w:tcBorders>
              <w:bottom w:val="single" w:sz="4" w:space="0" w:color="000000"/>
            </w:tcBorders>
          </w:tcPr>
          <w:p>
            <w:pPr>
              <w:pStyle w:val="TableParagraph"/>
              <w:spacing w:line="204" w:lineRule="exact"/>
              <w:ind w:right="298"/>
              <w:jc w:val="right"/>
              <w:rPr>
                <w:sz w:val="18"/>
              </w:rPr>
            </w:pPr>
            <w:r>
              <w:rPr>
                <w:sz w:val="18"/>
              </w:rPr>
              <w:t>38.0</w:t>
            </w:r>
          </w:p>
        </w:tc>
        <w:tc>
          <w:tcPr>
            <w:tcW w:w="1010" w:type="dxa"/>
            <w:tcBorders>
              <w:bottom w:val="single" w:sz="4" w:space="0" w:color="000000"/>
            </w:tcBorders>
          </w:tcPr>
          <w:p>
            <w:pPr>
              <w:pStyle w:val="TableParagraph"/>
              <w:spacing w:line="204" w:lineRule="exact"/>
              <w:ind w:right="369"/>
              <w:jc w:val="right"/>
              <w:rPr>
                <w:sz w:val="18"/>
              </w:rPr>
            </w:pPr>
            <w:r>
              <w:rPr>
                <w:sz w:val="18"/>
              </w:rPr>
              <w:t>0.8</w:t>
            </w:r>
          </w:p>
        </w:tc>
        <w:tc>
          <w:tcPr>
            <w:tcW w:w="734" w:type="dxa"/>
            <w:tcBorders>
              <w:bottom w:val="single" w:sz="4" w:space="0" w:color="000000"/>
            </w:tcBorders>
          </w:tcPr>
          <w:p>
            <w:pPr>
              <w:pStyle w:val="TableParagraph"/>
              <w:spacing w:line="204" w:lineRule="exact"/>
              <w:ind w:left="151" w:right="141"/>
              <w:jc w:val="center"/>
              <w:rPr>
                <w:sz w:val="18"/>
              </w:rPr>
            </w:pPr>
            <w:r>
              <w:rPr>
                <w:sz w:val="18"/>
              </w:rPr>
              <w:t>-1.6</w:t>
            </w:r>
          </w:p>
        </w:tc>
        <w:tc>
          <w:tcPr>
            <w:tcW w:w="777" w:type="dxa"/>
            <w:tcBorders>
              <w:bottom w:val="single" w:sz="4" w:space="0" w:color="000000"/>
            </w:tcBorders>
          </w:tcPr>
          <w:p>
            <w:pPr>
              <w:pStyle w:val="TableParagraph"/>
              <w:spacing w:line="204" w:lineRule="exact"/>
              <w:ind w:right="129"/>
              <w:jc w:val="right"/>
              <w:rPr>
                <w:sz w:val="18"/>
              </w:rPr>
            </w:pPr>
            <w:r>
              <w:rPr>
                <w:sz w:val="18"/>
              </w:rPr>
              <w:t>4,941</w:t>
            </w:r>
          </w:p>
        </w:tc>
      </w:tr>
      <w:tr>
        <w:trPr>
          <w:trHeight w:val="378" w:hRule="atLeast"/>
        </w:trPr>
        <w:tc>
          <w:tcPr>
            <w:tcW w:w="2154" w:type="dxa"/>
            <w:tcBorders>
              <w:top w:val="single" w:sz="4" w:space="0" w:color="000000"/>
              <w:bottom w:val="single" w:sz="4" w:space="0" w:color="000000"/>
            </w:tcBorders>
          </w:tcPr>
          <w:p>
            <w:pPr>
              <w:pStyle w:val="TableParagraph"/>
              <w:rPr>
                <w:rFonts w:ascii="Times New Roman"/>
                <w:sz w:val="16"/>
              </w:rPr>
            </w:pPr>
          </w:p>
        </w:tc>
        <w:tc>
          <w:tcPr>
            <w:tcW w:w="992" w:type="dxa"/>
            <w:tcBorders>
              <w:top w:val="single" w:sz="4" w:space="0" w:color="000000"/>
              <w:bottom w:val="single" w:sz="4" w:space="0" w:color="000000"/>
            </w:tcBorders>
          </w:tcPr>
          <w:p>
            <w:pPr>
              <w:pStyle w:val="TableParagraph"/>
              <w:rPr>
                <w:rFonts w:ascii="Times New Roman"/>
                <w:sz w:val="16"/>
              </w:rPr>
            </w:pPr>
          </w:p>
        </w:tc>
        <w:tc>
          <w:tcPr>
            <w:tcW w:w="1003" w:type="dxa"/>
            <w:tcBorders>
              <w:top w:val="single" w:sz="4" w:space="0" w:color="000000"/>
              <w:bottom w:val="single" w:sz="4" w:space="0" w:color="000000"/>
            </w:tcBorders>
          </w:tcPr>
          <w:p>
            <w:pPr>
              <w:pStyle w:val="TableParagraph"/>
              <w:rPr>
                <w:rFonts w:ascii="Times New Roman"/>
                <w:sz w:val="16"/>
              </w:rPr>
            </w:pPr>
          </w:p>
        </w:tc>
        <w:tc>
          <w:tcPr>
            <w:tcW w:w="710" w:type="dxa"/>
            <w:tcBorders>
              <w:top w:val="single" w:sz="4" w:space="0" w:color="000000"/>
              <w:bottom w:val="single" w:sz="4" w:space="0" w:color="000000"/>
            </w:tcBorders>
          </w:tcPr>
          <w:p>
            <w:pPr>
              <w:pStyle w:val="TableParagraph"/>
              <w:rPr>
                <w:rFonts w:ascii="Times New Roman"/>
                <w:sz w:val="16"/>
              </w:rPr>
            </w:pPr>
          </w:p>
        </w:tc>
        <w:tc>
          <w:tcPr>
            <w:tcW w:w="732" w:type="dxa"/>
            <w:tcBorders>
              <w:top w:val="single" w:sz="4" w:space="0" w:color="000000"/>
              <w:bottom w:val="single" w:sz="4" w:space="0" w:color="000000"/>
            </w:tcBorders>
          </w:tcPr>
          <w:p>
            <w:pPr>
              <w:pStyle w:val="TableParagraph"/>
              <w:rPr>
                <w:rFonts w:ascii="Times New Roman"/>
                <w:sz w:val="16"/>
              </w:rPr>
            </w:pPr>
          </w:p>
        </w:tc>
        <w:tc>
          <w:tcPr>
            <w:tcW w:w="1020" w:type="dxa"/>
            <w:tcBorders>
              <w:top w:val="single" w:sz="4" w:space="0" w:color="000000"/>
              <w:bottom w:val="single" w:sz="4" w:space="0" w:color="000000"/>
            </w:tcBorders>
          </w:tcPr>
          <w:p>
            <w:pPr>
              <w:pStyle w:val="TableParagraph"/>
              <w:rPr>
                <w:rFonts w:ascii="Times New Roman"/>
                <w:sz w:val="16"/>
              </w:rPr>
            </w:pPr>
          </w:p>
        </w:tc>
        <w:tc>
          <w:tcPr>
            <w:tcW w:w="1001" w:type="dxa"/>
            <w:tcBorders>
              <w:top w:val="single" w:sz="4" w:space="0" w:color="000000"/>
              <w:bottom w:val="single" w:sz="4" w:space="0" w:color="000000"/>
            </w:tcBorders>
          </w:tcPr>
          <w:p>
            <w:pPr>
              <w:pStyle w:val="TableParagraph"/>
              <w:rPr>
                <w:rFonts w:ascii="Times New Roman"/>
                <w:sz w:val="16"/>
              </w:rPr>
            </w:pPr>
          </w:p>
        </w:tc>
        <w:tc>
          <w:tcPr>
            <w:tcW w:w="1017" w:type="dxa"/>
            <w:tcBorders>
              <w:top w:val="single" w:sz="4" w:space="0" w:color="000000"/>
              <w:bottom w:val="single" w:sz="4" w:space="0" w:color="000000"/>
            </w:tcBorders>
          </w:tcPr>
          <w:p>
            <w:pPr>
              <w:pStyle w:val="TableParagraph"/>
              <w:rPr>
                <w:rFonts w:ascii="Times New Roman"/>
                <w:sz w:val="16"/>
              </w:rPr>
            </w:pPr>
          </w:p>
        </w:tc>
        <w:tc>
          <w:tcPr>
            <w:tcW w:w="699" w:type="dxa"/>
            <w:tcBorders>
              <w:top w:val="single" w:sz="4" w:space="0" w:color="000000"/>
              <w:bottom w:val="single" w:sz="4" w:space="0" w:color="000000"/>
            </w:tcBorders>
          </w:tcPr>
          <w:p>
            <w:pPr>
              <w:pStyle w:val="TableParagraph"/>
              <w:rPr>
                <w:rFonts w:ascii="Times New Roman"/>
                <w:sz w:val="16"/>
              </w:rPr>
            </w:pPr>
          </w:p>
        </w:tc>
        <w:tc>
          <w:tcPr>
            <w:tcW w:w="774" w:type="dxa"/>
            <w:tcBorders>
              <w:top w:val="single" w:sz="4" w:space="0" w:color="000000"/>
              <w:bottom w:val="single" w:sz="4" w:space="0" w:color="000000"/>
            </w:tcBorders>
          </w:tcPr>
          <w:p>
            <w:pPr>
              <w:pStyle w:val="TableParagraph"/>
              <w:rPr>
                <w:rFonts w:ascii="Times New Roman"/>
                <w:sz w:val="16"/>
              </w:rPr>
            </w:pPr>
          </w:p>
        </w:tc>
        <w:tc>
          <w:tcPr>
            <w:tcW w:w="1002" w:type="dxa"/>
            <w:tcBorders>
              <w:top w:val="single" w:sz="4" w:space="0" w:color="000000"/>
              <w:bottom w:val="single" w:sz="4" w:space="0" w:color="000000"/>
            </w:tcBorders>
          </w:tcPr>
          <w:p>
            <w:pPr>
              <w:pStyle w:val="TableParagraph"/>
              <w:rPr>
                <w:rFonts w:ascii="Times New Roman"/>
                <w:sz w:val="16"/>
              </w:rPr>
            </w:pPr>
          </w:p>
        </w:tc>
        <w:tc>
          <w:tcPr>
            <w:tcW w:w="1002" w:type="dxa"/>
            <w:tcBorders>
              <w:top w:val="single" w:sz="4" w:space="0" w:color="000000"/>
              <w:bottom w:val="single" w:sz="4" w:space="0" w:color="000000"/>
            </w:tcBorders>
          </w:tcPr>
          <w:p>
            <w:pPr>
              <w:pStyle w:val="TableParagraph"/>
              <w:rPr>
                <w:rFonts w:ascii="Times New Roman"/>
                <w:sz w:val="16"/>
              </w:rPr>
            </w:pPr>
          </w:p>
        </w:tc>
        <w:tc>
          <w:tcPr>
            <w:tcW w:w="1010" w:type="dxa"/>
            <w:tcBorders>
              <w:top w:val="single" w:sz="4" w:space="0" w:color="000000"/>
              <w:bottom w:val="single" w:sz="4" w:space="0" w:color="000000"/>
            </w:tcBorders>
          </w:tcPr>
          <w:p>
            <w:pPr>
              <w:pStyle w:val="TableParagraph"/>
              <w:rPr>
                <w:rFonts w:ascii="Times New Roman"/>
                <w:sz w:val="16"/>
              </w:rPr>
            </w:pPr>
          </w:p>
        </w:tc>
        <w:tc>
          <w:tcPr>
            <w:tcW w:w="1511" w:type="dxa"/>
            <w:gridSpan w:val="2"/>
            <w:tcBorders>
              <w:top w:val="single" w:sz="4" w:space="0" w:color="000000"/>
              <w:bottom w:val="single" w:sz="4" w:space="0" w:color="000000"/>
            </w:tcBorders>
          </w:tcPr>
          <w:p>
            <w:pPr>
              <w:pStyle w:val="TableParagraph"/>
              <w:spacing w:before="80"/>
              <w:ind w:left="465"/>
              <w:rPr>
                <w:i/>
                <w:sz w:val="16"/>
              </w:rPr>
            </w:pPr>
            <w:r>
              <w:rPr>
                <w:i/>
                <w:sz w:val="18"/>
              </w:rPr>
              <w:t>Continued</w:t>
            </w:r>
            <w:r>
              <w:rPr>
                <w:i/>
                <w:sz w:val="16"/>
              </w:rPr>
              <w:t>…</w:t>
            </w:r>
          </w:p>
        </w:tc>
      </w:tr>
    </w:tbl>
    <w:p>
      <w:pPr>
        <w:spacing w:after="0"/>
        <w:rPr>
          <w:sz w:val="16"/>
        </w:rPr>
        <w:sectPr>
          <w:footerReference w:type="default" r:id="rId45"/>
          <w:pgSz w:w="15840" w:h="12240" w:orient="landscape"/>
          <w:pgMar w:footer="717" w:header="0" w:top="1140" w:bottom="900" w:left="500" w:right="500"/>
          <w:pgNumType w:start="119"/>
        </w:sectPr>
      </w:pPr>
    </w:p>
    <w:tbl>
      <w:tblPr>
        <w:tblW w:w="0" w:type="auto"/>
        <w:jc w:val="left"/>
        <w:tblInd w:w="1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4"/>
        <w:gridCol w:w="992"/>
        <w:gridCol w:w="1003"/>
        <w:gridCol w:w="710"/>
        <w:gridCol w:w="732"/>
        <w:gridCol w:w="1020"/>
        <w:gridCol w:w="1001"/>
        <w:gridCol w:w="1017"/>
        <w:gridCol w:w="699"/>
        <w:gridCol w:w="774"/>
        <w:gridCol w:w="1002"/>
        <w:gridCol w:w="1002"/>
        <w:gridCol w:w="1010"/>
        <w:gridCol w:w="728"/>
        <w:gridCol w:w="777"/>
      </w:tblGrid>
      <w:tr>
        <w:trPr>
          <w:trHeight w:val="399" w:hRule="atLeast"/>
        </w:trPr>
        <w:tc>
          <w:tcPr>
            <w:tcW w:w="14621" w:type="dxa"/>
            <w:gridSpan w:val="15"/>
            <w:tcBorders>
              <w:top w:val="single" w:sz="4" w:space="0" w:color="000000"/>
            </w:tcBorders>
          </w:tcPr>
          <w:p>
            <w:pPr>
              <w:pStyle w:val="TableParagraph"/>
              <w:spacing w:before="83"/>
              <w:ind w:left="36"/>
              <w:rPr>
                <w:i/>
                <w:sz w:val="18"/>
              </w:rPr>
            </w:pPr>
            <w:r>
              <w:rPr>
                <w:sz w:val="18"/>
                <w:u w:val="single"/>
              </w:rPr>
              <w:t>Table 67 Nutritional status of children</w:t>
            </w:r>
            <w:r>
              <w:rPr>
                <w:sz w:val="16"/>
                <w:u w:val="single"/>
              </w:rPr>
              <w:t>—</w:t>
            </w:r>
            <w:r>
              <w:rPr>
                <w:i/>
                <w:sz w:val="18"/>
                <w:u w:val="single"/>
              </w:rPr>
              <w:t>Continued</w:t>
            </w:r>
          </w:p>
        </w:tc>
      </w:tr>
      <w:tr>
        <w:trPr>
          <w:trHeight w:val="582" w:hRule="atLeast"/>
        </w:trPr>
        <w:tc>
          <w:tcPr>
            <w:tcW w:w="14621" w:type="dxa"/>
            <w:gridSpan w:val="15"/>
            <w:tcBorders>
              <w:bottom w:val="single" w:sz="4" w:space="0" w:color="000000"/>
            </w:tcBorders>
          </w:tcPr>
          <w:p>
            <w:pPr>
              <w:pStyle w:val="TableParagraph"/>
              <w:spacing w:before="63"/>
              <w:ind w:left="36"/>
              <w:rPr>
                <w:sz w:val="18"/>
              </w:rPr>
            </w:pPr>
            <w:r>
              <w:rPr>
                <w:sz w:val="18"/>
              </w:rPr>
              <w:t>Percentage</w:t>
            </w:r>
            <w:r>
              <w:rPr>
                <w:spacing w:val="-12"/>
                <w:sz w:val="18"/>
              </w:rPr>
              <w:t> </w:t>
            </w:r>
            <w:r>
              <w:rPr>
                <w:sz w:val="18"/>
              </w:rPr>
              <w:t>of</w:t>
            </w:r>
            <w:r>
              <w:rPr>
                <w:spacing w:val="-12"/>
                <w:sz w:val="18"/>
              </w:rPr>
              <w:t> </w:t>
            </w:r>
            <w:r>
              <w:rPr>
                <w:sz w:val="18"/>
              </w:rPr>
              <w:t>children</w:t>
            </w:r>
            <w:r>
              <w:rPr>
                <w:spacing w:val="-10"/>
                <w:sz w:val="18"/>
              </w:rPr>
              <w:t> </w:t>
            </w:r>
            <w:r>
              <w:rPr>
                <w:sz w:val="18"/>
              </w:rPr>
              <w:t>under</w:t>
            </w:r>
            <w:r>
              <w:rPr>
                <w:spacing w:val="-12"/>
                <w:sz w:val="18"/>
              </w:rPr>
              <w:t> </w:t>
            </w:r>
            <w:r>
              <w:rPr>
                <w:sz w:val="18"/>
              </w:rPr>
              <w:t>age</w:t>
            </w:r>
            <w:r>
              <w:rPr>
                <w:spacing w:val="-10"/>
                <w:sz w:val="18"/>
              </w:rPr>
              <w:t> </w:t>
            </w:r>
            <w:r>
              <w:rPr>
                <w:sz w:val="18"/>
              </w:rPr>
              <w:t>5</w:t>
            </w:r>
            <w:r>
              <w:rPr>
                <w:spacing w:val="-12"/>
                <w:sz w:val="18"/>
              </w:rPr>
              <w:t> </w:t>
            </w:r>
            <w:r>
              <w:rPr>
                <w:sz w:val="18"/>
              </w:rPr>
              <w:t>years</w:t>
            </w:r>
            <w:r>
              <w:rPr>
                <w:spacing w:val="-13"/>
                <w:sz w:val="18"/>
              </w:rPr>
              <w:t> </w:t>
            </w:r>
            <w:r>
              <w:rPr>
                <w:sz w:val="18"/>
              </w:rPr>
              <w:t>classified</w:t>
            </w:r>
            <w:r>
              <w:rPr>
                <w:spacing w:val="-13"/>
                <w:sz w:val="18"/>
              </w:rPr>
              <w:t> </w:t>
            </w:r>
            <w:r>
              <w:rPr>
                <w:sz w:val="18"/>
              </w:rPr>
              <w:t>as</w:t>
            </w:r>
            <w:r>
              <w:rPr>
                <w:spacing w:val="-13"/>
                <w:sz w:val="18"/>
              </w:rPr>
              <w:t> </w:t>
            </w:r>
            <w:r>
              <w:rPr>
                <w:sz w:val="18"/>
              </w:rPr>
              <w:t>malnourished</w:t>
            </w:r>
            <w:r>
              <w:rPr>
                <w:spacing w:val="-11"/>
                <w:sz w:val="18"/>
              </w:rPr>
              <w:t> </w:t>
            </w:r>
            <w:r>
              <w:rPr>
                <w:sz w:val="18"/>
              </w:rPr>
              <w:t>according</w:t>
            </w:r>
            <w:r>
              <w:rPr>
                <w:spacing w:val="-13"/>
                <w:sz w:val="18"/>
              </w:rPr>
              <w:t> </w:t>
            </w:r>
            <w:r>
              <w:rPr>
                <w:sz w:val="18"/>
              </w:rPr>
              <w:t>to</w:t>
            </w:r>
            <w:r>
              <w:rPr>
                <w:spacing w:val="-11"/>
                <w:sz w:val="18"/>
              </w:rPr>
              <w:t> </w:t>
            </w:r>
            <w:r>
              <w:rPr>
                <w:sz w:val="18"/>
              </w:rPr>
              <w:t>three</w:t>
            </w:r>
            <w:r>
              <w:rPr>
                <w:spacing w:val="-13"/>
                <w:sz w:val="18"/>
              </w:rPr>
              <w:t> </w:t>
            </w:r>
            <w:r>
              <w:rPr>
                <w:sz w:val="18"/>
              </w:rPr>
              <w:t>anthropometric</w:t>
            </w:r>
            <w:r>
              <w:rPr>
                <w:spacing w:val="-11"/>
                <w:sz w:val="18"/>
              </w:rPr>
              <w:t> </w:t>
            </w:r>
            <w:r>
              <w:rPr>
                <w:sz w:val="18"/>
              </w:rPr>
              <w:t>indices</w:t>
            </w:r>
            <w:r>
              <w:rPr>
                <w:spacing w:val="-13"/>
                <w:sz w:val="18"/>
              </w:rPr>
              <w:t> </w:t>
            </w:r>
            <w:r>
              <w:rPr>
                <w:sz w:val="18"/>
              </w:rPr>
              <w:t>of</w:t>
            </w:r>
            <w:r>
              <w:rPr>
                <w:spacing w:val="-12"/>
                <w:sz w:val="18"/>
              </w:rPr>
              <w:t> </w:t>
            </w:r>
            <w:r>
              <w:rPr>
                <w:sz w:val="18"/>
              </w:rPr>
              <w:t>nutritional</w:t>
            </w:r>
            <w:r>
              <w:rPr>
                <w:spacing w:val="-3"/>
                <w:sz w:val="18"/>
              </w:rPr>
              <w:t> </w:t>
            </w:r>
            <w:r>
              <w:rPr>
                <w:sz w:val="18"/>
              </w:rPr>
              <w:t>status:</w:t>
            </w:r>
            <w:r>
              <w:rPr>
                <w:spacing w:val="-12"/>
                <w:sz w:val="18"/>
              </w:rPr>
              <w:t> </w:t>
            </w:r>
            <w:r>
              <w:rPr>
                <w:sz w:val="18"/>
              </w:rPr>
              <w:t>height-for-age,</w:t>
            </w:r>
            <w:r>
              <w:rPr>
                <w:spacing w:val="-12"/>
                <w:sz w:val="18"/>
              </w:rPr>
              <w:t> </w:t>
            </w:r>
            <w:r>
              <w:rPr>
                <w:sz w:val="18"/>
              </w:rPr>
              <w:t>weight-for-height,</w:t>
            </w:r>
            <w:r>
              <w:rPr>
                <w:spacing w:val="-12"/>
                <w:sz w:val="18"/>
              </w:rPr>
              <w:t> </w:t>
            </w:r>
            <w:r>
              <w:rPr>
                <w:sz w:val="18"/>
              </w:rPr>
              <w:t>and</w:t>
            </w:r>
            <w:r>
              <w:rPr>
                <w:spacing w:val="-13"/>
                <w:sz w:val="18"/>
              </w:rPr>
              <w:t> </w:t>
            </w:r>
            <w:r>
              <w:rPr>
                <w:sz w:val="18"/>
              </w:rPr>
              <w:t>weight-for-age,</w:t>
            </w:r>
            <w:r>
              <w:rPr>
                <w:spacing w:val="-12"/>
                <w:sz w:val="18"/>
              </w:rPr>
              <w:t> </w:t>
            </w:r>
            <w:r>
              <w:rPr>
                <w:sz w:val="18"/>
              </w:rPr>
              <w:t>by</w:t>
            </w:r>
            <w:r>
              <w:rPr>
                <w:spacing w:val="-12"/>
                <w:sz w:val="18"/>
              </w:rPr>
              <w:t> </w:t>
            </w:r>
            <w:r>
              <w:rPr>
                <w:sz w:val="18"/>
              </w:rPr>
              <w:t>background characteristics, Maharashtra, 2019-20, and total for</w:t>
            </w:r>
            <w:r>
              <w:rPr>
                <w:spacing w:val="-3"/>
                <w:sz w:val="18"/>
              </w:rPr>
              <w:t> </w:t>
            </w:r>
            <w:r>
              <w:rPr>
                <w:sz w:val="18"/>
              </w:rPr>
              <w:t>NFHS-4</w:t>
            </w:r>
          </w:p>
        </w:tc>
      </w:tr>
      <w:tr>
        <w:trPr>
          <w:trHeight w:val="299" w:hRule="atLeast"/>
        </w:trPr>
        <w:tc>
          <w:tcPr>
            <w:tcW w:w="2154" w:type="dxa"/>
            <w:tcBorders>
              <w:top w:val="single" w:sz="4" w:space="0" w:color="000000"/>
            </w:tcBorders>
          </w:tcPr>
          <w:p>
            <w:pPr>
              <w:pStyle w:val="TableParagraph"/>
              <w:rPr>
                <w:rFonts w:ascii="Times New Roman"/>
                <w:sz w:val="16"/>
              </w:rPr>
            </w:pPr>
          </w:p>
        </w:tc>
        <w:tc>
          <w:tcPr>
            <w:tcW w:w="992" w:type="dxa"/>
            <w:tcBorders>
              <w:top w:val="single" w:sz="4" w:space="0" w:color="000000"/>
              <w:bottom w:val="single" w:sz="4" w:space="0" w:color="000000"/>
            </w:tcBorders>
          </w:tcPr>
          <w:p>
            <w:pPr>
              <w:pStyle w:val="TableParagraph"/>
              <w:rPr>
                <w:rFonts w:ascii="Times New Roman"/>
                <w:sz w:val="16"/>
              </w:rPr>
            </w:pPr>
          </w:p>
        </w:tc>
        <w:tc>
          <w:tcPr>
            <w:tcW w:w="1713" w:type="dxa"/>
            <w:gridSpan w:val="2"/>
            <w:tcBorders>
              <w:top w:val="single" w:sz="4" w:space="0" w:color="000000"/>
              <w:bottom w:val="single" w:sz="4" w:space="0" w:color="000000"/>
            </w:tcBorders>
          </w:tcPr>
          <w:p>
            <w:pPr>
              <w:pStyle w:val="TableParagraph"/>
              <w:spacing w:line="199" w:lineRule="exact" w:before="80"/>
              <w:ind w:left="159"/>
              <w:rPr>
                <w:sz w:val="12"/>
              </w:rPr>
            </w:pPr>
            <w:r>
              <w:rPr>
                <w:sz w:val="18"/>
              </w:rPr>
              <w:t>Height-for-age</w:t>
            </w:r>
            <w:r>
              <w:rPr>
                <w:position w:val="5"/>
                <w:sz w:val="12"/>
              </w:rPr>
              <w:t>1</w:t>
            </w:r>
          </w:p>
        </w:tc>
        <w:tc>
          <w:tcPr>
            <w:tcW w:w="732" w:type="dxa"/>
            <w:tcBorders>
              <w:top w:val="single" w:sz="4" w:space="0" w:color="000000"/>
              <w:bottom w:val="single" w:sz="4" w:space="0" w:color="000000"/>
            </w:tcBorders>
          </w:tcPr>
          <w:p>
            <w:pPr>
              <w:pStyle w:val="TableParagraph"/>
              <w:rPr>
                <w:rFonts w:ascii="Times New Roman"/>
                <w:sz w:val="16"/>
              </w:rPr>
            </w:pPr>
          </w:p>
        </w:tc>
        <w:tc>
          <w:tcPr>
            <w:tcW w:w="1020" w:type="dxa"/>
            <w:tcBorders>
              <w:top w:val="single" w:sz="4" w:space="0" w:color="000000"/>
            </w:tcBorders>
          </w:tcPr>
          <w:p>
            <w:pPr>
              <w:pStyle w:val="TableParagraph"/>
              <w:rPr>
                <w:rFonts w:ascii="Times New Roman"/>
                <w:sz w:val="16"/>
              </w:rPr>
            </w:pPr>
          </w:p>
        </w:tc>
        <w:tc>
          <w:tcPr>
            <w:tcW w:w="2018" w:type="dxa"/>
            <w:gridSpan w:val="2"/>
            <w:tcBorders>
              <w:top w:val="single" w:sz="4" w:space="0" w:color="000000"/>
            </w:tcBorders>
          </w:tcPr>
          <w:p>
            <w:pPr>
              <w:pStyle w:val="TableParagraph"/>
              <w:tabs>
                <w:tab w:pos="616" w:val="left" w:leader="none"/>
                <w:tab w:pos="3468" w:val="left" w:leader="none"/>
              </w:tabs>
              <w:spacing w:line="199" w:lineRule="exact" w:before="80"/>
              <w:ind w:left="-917" w:right="-1455"/>
              <w:rPr>
                <w:sz w:val="18"/>
              </w:rPr>
            </w:pPr>
            <w:r>
              <w:rPr>
                <w:sz w:val="18"/>
                <w:u w:val="single"/>
              </w:rPr>
              <w:t> </w:t>
              <w:tab/>
              <w:t>Weight-for-height</w:t>
              <w:tab/>
            </w:r>
          </w:p>
        </w:tc>
        <w:tc>
          <w:tcPr>
            <w:tcW w:w="699" w:type="dxa"/>
            <w:tcBorders>
              <w:top w:val="single" w:sz="4" w:space="0" w:color="000000"/>
            </w:tcBorders>
          </w:tcPr>
          <w:p>
            <w:pPr>
              <w:pStyle w:val="TableParagraph"/>
              <w:rPr>
                <w:rFonts w:ascii="Times New Roman"/>
                <w:sz w:val="16"/>
              </w:rPr>
            </w:pPr>
          </w:p>
        </w:tc>
        <w:tc>
          <w:tcPr>
            <w:tcW w:w="774" w:type="dxa"/>
            <w:tcBorders>
              <w:top w:val="single" w:sz="4" w:space="0" w:color="000000"/>
            </w:tcBorders>
          </w:tcPr>
          <w:p>
            <w:pPr>
              <w:pStyle w:val="TableParagraph"/>
              <w:rPr>
                <w:rFonts w:ascii="Times New Roman"/>
                <w:sz w:val="16"/>
              </w:rPr>
            </w:pPr>
          </w:p>
        </w:tc>
        <w:tc>
          <w:tcPr>
            <w:tcW w:w="4519" w:type="dxa"/>
            <w:gridSpan w:val="5"/>
            <w:tcBorders>
              <w:top w:val="single" w:sz="4" w:space="0" w:color="000000"/>
            </w:tcBorders>
          </w:tcPr>
          <w:p>
            <w:pPr>
              <w:pStyle w:val="TableParagraph"/>
              <w:tabs>
                <w:tab w:pos="1725" w:val="left" w:leader="none"/>
                <w:tab w:pos="4482" w:val="left" w:leader="none"/>
              </w:tabs>
              <w:spacing w:line="199" w:lineRule="exact" w:before="80"/>
              <w:ind w:left="83"/>
              <w:rPr>
                <w:sz w:val="18"/>
              </w:rPr>
            </w:pPr>
            <w:r>
              <w:rPr>
                <w:sz w:val="18"/>
                <w:u w:val="single"/>
              </w:rPr>
              <w:t> </w:t>
              <w:tab/>
              <w:t>Weight-for-age</w:t>
              <w:tab/>
            </w:r>
          </w:p>
        </w:tc>
      </w:tr>
      <w:tr>
        <w:trPr>
          <w:trHeight w:val="697" w:hRule="atLeast"/>
        </w:trPr>
        <w:tc>
          <w:tcPr>
            <w:tcW w:w="2154" w:type="dxa"/>
            <w:tcBorders>
              <w:bottom w:val="single" w:sz="4" w:space="0" w:color="000000"/>
            </w:tcBorders>
          </w:tcPr>
          <w:p>
            <w:pPr>
              <w:pStyle w:val="TableParagraph"/>
              <w:rPr>
                <w:rFonts w:ascii="P052"/>
                <w:sz w:val="18"/>
              </w:rPr>
            </w:pPr>
          </w:p>
          <w:p>
            <w:pPr>
              <w:pStyle w:val="TableParagraph"/>
              <w:spacing w:before="5"/>
              <w:rPr>
                <w:rFonts w:ascii="P052"/>
                <w:sz w:val="16"/>
              </w:rPr>
            </w:pPr>
          </w:p>
          <w:p>
            <w:pPr>
              <w:pStyle w:val="TableParagraph"/>
              <w:spacing w:line="199" w:lineRule="exact"/>
              <w:ind w:left="36"/>
              <w:rPr>
                <w:sz w:val="18"/>
              </w:rPr>
            </w:pPr>
            <w:r>
              <w:rPr>
                <w:sz w:val="18"/>
              </w:rPr>
              <w:t>Background characteristic</w:t>
            </w:r>
          </w:p>
        </w:tc>
        <w:tc>
          <w:tcPr>
            <w:tcW w:w="992" w:type="dxa"/>
            <w:tcBorders>
              <w:top w:val="single" w:sz="4" w:space="0" w:color="000000"/>
              <w:bottom w:val="single" w:sz="4" w:space="0" w:color="000000"/>
            </w:tcBorders>
          </w:tcPr>
          <w:p>
            <w:pPr>
              <w:pStyle w:val="TableParagraph"/>
              <w:spacing w:before="39"/>
              <w:ind w:left="14" w:right="13"/>
              <w:jc w:val="center"/>
              <w:rPr>
                <w:sz w:val="18"/>
              </w:rPr>
            </w:pPr>
            <w:r>
              <w:rPr>
                <w:spacing w:val="-1"/>
                <w:sz w:val="18"/>
              </w:rPr>
              <w:t>Percentage </w:t>
            </w:r>
            <w:r>
              <w:rPr>
                <w:sz w:val="18"/>
              </w:rPr>
              <w:t>below</w:t>
            </w:r>
          </w:p>
          <w:p>
            <w:pPr>
              <w:pStyle w:val="TableParagraph"/>
              <w:spacing w:line="199" w:lineRule="exact"/>
              <w:ind w:left="14" w:right="16"/>
              <w:jc w:val="center"/>
              <w:rPr>
                <w:sz w:val="18"/>
              </w:rPr>
            </w:pPr>
            <w:r>
              <w:rPr>
                <w:sz w:val="18"/>
              </w:rPr>
              <w:t>-3</w:t>
            </w:r>
            <w:r>
              <w:rPr>
                <w:spacing w:val="-4"/>
                <w:sz w:val="18"/>
              </w:rPr>
              <w:t> </w:t>
            </w:r>
            <w:r>
              <w:rPr>
                <w:sz w:val="18"/>
              </w:rPr>
              <w:t>SD</w:t>
            </w:r>
          </w:p>
        </w:tc>
        <w:tc>
          <w:tcPr>
            <w:tcW w:w="1003" w:type="dxa"/>
            <w:tcBorders>
              <w:top w:val="single" w:sz="4" w:space="0" w:color="000000"/>
              <w:bottom w:val="single" w:sz="4" w:space="0" w:color="000000"/>
            </w:tcBorders>
          </w:tcPr>
          <w:p>
            <w:pPr>
              <w:pStyle w:val="TableParagraph"/>
              <w:spacing w:before="39"/>
              <w:ind w:left="80" w:right="92"/>
              <w:jc w:val="center"/>
              <w:rPr>
                <w:sz w:val="18"/>
              </w:rPr>
            </w:pPr>
            <w:r>
              <w:rPr>
                <w:spacing w:val="-1"/>
                <w:sz w:val="18"/>
              </w:rPr>
              <w:t>Percentage </w:t>
            </w:r>
            <w:r>
              <w:rPr>
                <w:sz w:val="18"/>
              </w:rPr>
              <w:t>below</w:t>
            </w:r>
          </w:p>
          <w:p>
            <w:pPr>
              <w:pStyle w:val="TableParagraph"/>
              <w:spacing w:line="199" w:lineRule="exact"/>
              <w:ind w:left="76" w:right="92"/>
              <w:jc w:val="center"/>
              <w:rPr>
                <w:sz w:val="12"/>
              </w:rPr>
            </w:pPr>
            <w:r>
              <w:rPr>
                <w:sz w:val="18"/>
              </w:rPr>
              <w:t>-2</w:t>
            </w:r>
            <w:r>
              <w:rPr>
                <w:spacing w:val="-2"/>
                <w:sz w:val="18"/>
              </w:rPr>
              <w:t> </w:t>
            </w:r>
            <w:r>
              <w:rPr>
                <w:sz w:val="18"/>
              </w:rPr>
              <w:t>SD</w:t>
            </w:r>
            <w:r>
              <w:rPr>
                <w:position w:val="5"/>
                <w:sz w:val="12"/>
              </w:rPr>
              <w:t>2</w:t>
            </w:r>
          </w:p>
        </w:tc>
        <w:tc>
          <w:tcPr>
            <w:tcW w:w="710" w:type="dxa"/>
            <w:tcBorders>
              <w:top w:val="single" w:sz="4" w:space="0" w:color="000000"/>
              <w:bottom w:val="single" w:sz="4" w:space="0" w:color="000000"/>
            </w:tcBorders>
          </w:tcPr>
          <w:p>
            <w:pPr>
              <w:pStyle w:val="TableParagraph"/>
              <w:spacing w:before="39"/>
              <w:ind w:left="92" w:right="81" w:hanging="1"/>
              <w:jc w:val="center"/>
              <w:rPr>
                <w:sz w:val="18"/>
              </w:rPr>
            </w:pPr>
            <w:r>
              <w:rPr>
                <w:sz w:val="18"/>
              </w:rPr>
              <w:t>Mean Z-score</w:t>
            </w:r>
          </w:p>
          <w:p>
            <w:pPr>
              <w:pStyle w:val="TableParagraph"/>
              <w:spacing w:line="199" w:lineRule="exact"/>
              <w:ind w:left="110" w:right="103"/>
              <w:jc w:val="center"/>
              <w:rPr>
                <w:sz w:val="18"/>
              </w:rPr>
            </w:pPr>
            <w:r>
              <w:rPr>
                <w:sz w:val="18"/>
              </w:rPr>
              <w:t>(SD)</w:t>
            </w:r>
          </w:p>
        </w:tc>
        <w:tc>
          <w:tcPr>
            <w:tcW w:w="732" w:type="dxa"/>
            <w:tcBorders>
              <w:top w:val="single" w:sz="4" w:space="0" w:color="000000"/>
              <w:bottom w:val="single" w:sz="4" w:space="0" w:color="000000"/>
            </w:tcBorders>
          </w:tcPr>
          <w:p>
            <w:pPr>
              <w:pStyle w:val="TableParagraph"/>
              <w:spacing w:before="39"/>
              <w:ind w:left="302" w:right="34" w:hanging="226"/>
              <w:rPr>
                <w:sz w:val="18"/>
              </w:rPr>
            </w:pPr>
            <w:r>
              <w:rPr>
                <w:sz w:val="18"/>
              </w:rPr>
              <w:t>Number of</w:t>
            </w:r>
          </w:p>
          <w:p>
            <w:pPr>
              <w:pStyle w:val="TableParagraph"/>
              <w:spacing w:line="199" w:lineRule="exact"/>
              <w:ind w:left="79"/>
              <w:rPr>
                <w:sz w:val="18"/>
              </w:rPr>
            </w:pPr>
            <w:r>
              <w:rPr>
                <w:sz w:val="18"/>
              </w:rPr>
              <w:t>children</w:t>
            </w:r>
          </w:p>
        </w:tc>
        <w:tc>
          <w:tcPr>
            <w:tcW w:w="1020" w:type="dxa"/>
            <w:tcBorders>
              <w:bottom w:val="single" w:sz="4" w:space="0" w:color="000000"/>
            </w:tcBorders>
          </w:tcPr>
          <w:p>
            <w:pPr>
              <w:pStyle w:val="TableParagraph"/>
              <w:spacing w:before="39"/>
              <w:ind w:left="98" w:right="95"/>
              <w:jc w:val="center"/>
              <w:rPr>
                <w:sz w:val="18"/>
              </w:rPr>
            </w:pPr>
            <w:r>
              <w:rPr>
                <w:spacing w:val="-1"/>
                <w:sz w:val="18"/>
              </w:rPr>
              <w:t>Percentage </w:t>
            </w:r>
            <w:r>
              <w:rPr>
                <w:sz w:val="18"/>
              </w:rPr>
              <w:t>below</w:t>
            </w:r>
          </w:p>
          <w:p>
            <w:pPr>
              <w:pStyle w:val="TableParagraph"/>
              <w:spacing w:line="199" w:lineRule="exact"/>
              <w:ind w:left="94" w:right="95"/>
              <w:jc w:val="center"/>
              <w:rPr>
                <w:sz w:val="18"/>
              </w:rPr>
            </w:pPr>
            <w:r>
              <w:rPr>
                <w:sz w:val="18"/>
              </w:rPr>
              <w:t>-3</w:t>
            </w:r>
            <w:r>
              <w:rPr>
                <w:spacing w:val="-4"/>
                <w:sz w:val="18"/>
              </w:rPr>
              <w:t> </w:t>
            </w:r>
            <w:r>
              <w:rPr>
                <w:sz w:val="18"/>
              </w:rPr>
              <w:t>SD</w:t>
            </w:r>
          </w:p>
        </w:tc>
        <w:tc>
          <w:tcPr>
            <w:tcW w:w="1001" w:type="dxa"/>
            <w:tcBorders>
              <w:bottom w:val="single" w:sz="4" w:space="0" w:color="000000"/>
            </w:tcBorders>
          </w:tcPr>
          <w:p>
            <w:pPr>
              <w:pStyle w:val="TableParagraph"/>
              <w:spacing w:before="39"/>
              <w:ind w:left="80" w:right="82"/>
              <w:jc w:val="center"/>
              <w:rPr>
                <w:sz w:val="18"/>
              </w:rPr>
            </w:pPr>
            <w:r>
              <w:rPr>
                <w:spacing w:val="-1"/>
                <w:sz w:val="18"/>
              </w:rPr>
              <w:t>Percentage </w:t>
            </w:r>
            <w:r>
              <w:rPr>
                <w:sz w:val="18"/>
              </w:rPr>
              <w:t>below</w:t>
            </w:r>
          </w:p>
          <w:p>
            <w:pPr>
              <w:pStyle w:val="TableParagraph"/>
              <w:spacing w:line="199" w:lineRule="exact"/>
              <w:ind w:left="77" w:right="83"/>
              <w:jc w:val="center"/>
              <w:rPr>
                <w:sz w:val="18"/>
              </w:rPr>
            </w:pPr>
            <w:r>
              <w:rPr>
                <w:sz w:val="18"/>
              </w:rPr>
              <w:t>-2</w:t>
            </w:r>
            <w:r>
              <w:rPr>
                <w:spacing w:val="-4"/>
                <w:sz w:val="18"/>
              </w:rPr>
              <w:t> </w:t>
            </w:r>
            <w:r>
              <w:rPr>
                <w:sz w:val="18"/>
              </w:rPr>
              <w:t>SD</w:t>
            </w:r>
          </w:p>
        </w:tc>
        <w:tc>
          <w:tcPr>
            <w:tcW w:w="1017" w:type="dxa"/>
            <w:tcBorders>
              <w:bottom w:val="single" w:sz="4" w:space="0" w:color="000000"/>
            </w:tcBorders>
          </w:tcPr>
          <w:p>
            <w:pPr>
              <w:pStyle w:val="TableParagraph"/>
              <w:spacing w:before="39"/>
              <w:ind w:left="37" w:right="75"/>
              <w:jc w:val="center"/>
              <w:rPr>
                <w:sz w:val="18"/>
              </w:rPr>
            </w:pPr>
            <w:r>
              <w:rPr>
                <w:spacing w:val="-1"/>
                <w:sz w:val="18"/>
              </w:rPr>
              <w:t>Percentage </w:t>
            </w:r>
            <w:r>
              <w:rPr>
                <w:sz w:val="18"/>
              </w:rPr>
              <w:t>below</w:t>
            </w:r>
          </w:p>
          <w:p>
            <w:pPr>
              <w:pStyle w:val="TableParagraph"/>
              <w:spacing w:line="199" w:lineRule="exact"/>
              <w:ind w:left="33" w:right="75"/>
              <w:jc w:val="center"/>
              <w:rPr>
                <w:sz w:val="12"/>
              </w:rPr>
            </w:pPr>
            <w:r>
              <w:rPr>
                <w:sz w:val="18"/>
              </w:rPr>
              <w:t>+2</w:t>
            </w:r>
            <w:r>
              <w:rPr>
                <w:spacing w:val="-3"/>
                <w:sz w:val="18"/>
              </w:rPr>
              <w:t> </w:t>
            </w:r>
            <w:r>
              <w:rPr>
                <w:sz w:val="18"/>
              </w:rPr>
              <w:t>SD</w:t>
            </w:r>
            <w:r>
              <w:rPr>
                <w:position w:val="5"/>
                <w:sz w:val="12"/>
              </w:rPr>
              <w:t>2</w:t>
            </w:r>
          </w:p>
        </w:tc>
        <w:tc>
          <w:tcPr>
            <w:tcW w:w="699" w:type="dxa"/>
            <w:tcBorders>
              <w:bottom w:val="single" w:sz="4" w:space="0" w:color="000000"/>
            </w:tcBorders>
          </w:tcPr>
          <w:p>
            <w:pPr>
              <w:pStyle w:val="TableParagraph"/>
              <w:spacing w:before="39"/>
              <w:ind w:left="68" w:right="95" w:hanging="1"/>
              <w:jc w:val="center"/>
              <w:rPr>
                <w:sz w:val="18"/>
              </w:rPr>
            </w:pPr>
            <w:r>
              <w:rPr>
                <w:sz w:val="18"/>
              </w:rPr>
              <w:t>Mean Z-score</w:t>
            </w:r>
          </w:p>
          <w:p>
            <w:pPr>
              <w:pStyle w:val="TableParagraph"/>
              <w:spacing w:line="199" w:lineRule="exact"/>
              <w:ind w:left="113" w:right="141"/>
              <w:jc w:val="center"/>
              <w:rPr>
                <w:sz w:val="18"/>
              </w:rPr>
            </w:pPr>
            <w:r>
              <w:rPr>
                <w:sz w:val="18"/>
              </w:rPr>
              <w:t>(SD)</w:t>
            </w:r>
          </w:p>
        </w:tc>
        <w:tc>
          <w:tcPr>
            <w:tcW w:w="774" w:type="dxa"/>
            <w:tcBorders>
              <w:bottom w:val="single" w:sz="4" w:space="0" w:color="000000"/>
            </w:tcBorders>
          </w:tcPr>
          <w:p>
            <w:pPr>
              <w:pStyle w:val="TableParagraph"/>
              <w:spacing w:before="39"/>
              <w:ind w:left="302" w:right="76" w:hanging="226"/>
              <w:rPr>
                <w:sz w:val="18"/>
              </w:rPr>
            </w:pPr>
            <w:r>
              <w:rPr>
                <w:sz w:val="18"/>
              </w:rPr>
              <w:t>Number of</w:t>
            </w:r>
          </w:p>
          <w:p>
            <w:pPr>
              <w:pStyle w:val="TableParagraph"/>
              <w:spacing w:line="199" w:lineRule="exact"/>
              <w:ind w:left="79"/>
              <w:rPr>
                <w:sz w:val="18"/>
              </w:rPr>
            </w:pPr>
            <w:r>
              <w:rPr>
                <w:sz w:val="18"/>
              </w:rPr>
              <w:t>children</w:t>
            </w:r>
          </w:p>
        </w:tc>
        <w:tc>
          <w:tcPr>
            <w:tcW w:w="1002" w:type="dxa"/>
            <w:tcBorders>
              <w:bottom w:val="single" w:sz="4" w:space="0" w:color="000000"/>
            </w:tcBorders>
          </w:tcPr>
          <w:p>
            <w:pPr>
              <w:pStyle w:val="TableParagraph"/>
              <w:spacing w:before="39"/>
              <w:ind w:left="67" w:right="96"/>
              <w:jc w:val="center"/>
              <w:rPr>
                <w:sz w:val="18"/>
              </w:rPr>
            </w:pPr>
            <w:r>
              <w:rPr>
                <w:spacing w:val="-1"/>
                <w:sz w:val="18"/>
              </w:rPr>
              <w:t>Percentage </w:t>
            </w:r>
            <w:r>
              <w:rPr>
                <w:sz w:val="18"/>
              </w:rPr>
              <w:t>below</w:t>
            </w:r>
          </w:p>
          <w:p>
            <w:pPr>
              <w:pStyle w:val="TableParagraph"/>
              <w:spacing w:line="199" w:lineRule="exact"/>
              <w:ind w:left="63" w:right="96"/>
              <w:jc w:val="center"/>
              <w:rPr>
                <w:sz w:val="18"/>
              </w:rPr>
            </w:pPr>
            <w:r>
              <w:rPr>
                <w:sz w:val="18"/>
              </w:rPr>
              <w:t>-3</w:t>
            </w:r>
            <w:r>
              <w:rPr>
                <w:spacing w:val="-4"/>
                <w:sz w:val="18"/>
              </w:rPr>
              <w:t> </w:t>
            </w:r>
            <w:r>
              <w:rPr>
                <w:sz w:val="18"/>
              </w:rPr>
              <w:t>SD</w:t>
            </w:r>
          </w:p>
        </w:tc>
        <w:tc>
          <w:tcPr>
            <w:tcW w:w="1002" w:type="dxa"/>
            <w:tcBorders>
              <w:bottom w:val="single" w:sz="4" w:space="0" w:color="000000"/>
            </w:tcBorders>
          </w:tcPr>
          <w:p>
            <w:pPr>
              <w:pStyle w:val="TableParagraph"/>
              <w:spacing w:before="39"/>
              <w:ind w:left="73" w:right="90"/>
              <w:jc w:val="center"/>
              <w:rPr>
                <w:sz w:val="18"/>
              </w:rPr>
            </w:pPr>
            <w:r>
              <w:rPr>
                <w:spacing w:val="-1"/>
                <w:sz w:val="18"/>
              </w:rPr>
              <w:t>Percentage </w:t>
            </w:r>
            <w:r>
              <w:rPr>
                <w:sz w:val="18"/>
              </w:rPr>
              <w:t>below</w:t>
            </w:r>
          </w:p>
          <w:p>
            <w:pPr>
              <w:pStyle w:val="TableParagraph"/>
              <w:spacing w:line="199" w:lineRule="exact"/>
              <w:ind w:left="73" w:right="92"/>
              <w:jc w:val="center"/>
              <w:rPr>
                <w:sz w:val="18"/>
              </w:rPr>
            </w:pPr>
            <w:r>
              <w:rPr>
                <w:sz w:val="18"/>
              </w:rPr>
              <w:t>-2</w:t>
            </w:r>
            <w:r>
              <w:rPr>
                <w:spacing w:val="-4"/>
                <w:sz w:val="18"/>
              </w:rPr>
              <w:t> </w:t>
            </w:r>
            <w:r>
              <w:rPr>
                <w:sz w:val="18"/>
              </w:rPr>
              <w:t>SD</w:t>
            </w:r>
          </w:p>
        </w:tc>
        <w:tc>
          <w:tcPr>
            <w:tcW w:w="1010" w:type="dxa"/>
            <w:tcBorders>
              <w:bottom w:val="single" w:sz="4" w:space="0" w:color="000000"/>
            </w:tcBorders>
          </w:tcPr>
          <w:p>
            <w:pPr>
              <w:pStyle w:val="TableParagraph"/>
              <w:spacing w:before="39"/>
              <w:ind w:left="71" w:right="112"/>
              <w:jc w:val="center"/>
              <w:rPr>
                <w:sz w:val="18"/>
              </w:rPr>
            </w:pPr>
            <w:r>
              <w:rPr>
                <w:spacing w:val="-1"/>
                <w:sz w:val="18"/>
              </w:rPr>
              <w:t>Percentage </w:t>
            </w:r>
            <w:r>
              <w:rPr>
                <w:sz w:val="18"/>
              </w:rPr>
              <w:t>below</w:t>
            </w:r>
          </w:p>
          <w:p>
            <w:pPr>
              <w:pStyle w:val="TableParagraph"/>
              <w:spacing w:line="199" w:lineRule="exact"/>
              <w:ind w:left="67" w:right="112"/>
              <w:jc w:val="center"/>
              <w:rPr>
                <w:sz w:val="12"/>
              </w:rPr>
            </w:pPr>
            <w:r>
              <w:rPr>
                <w:sz w:val="18"/>
              </w:rPr>
              <w:t>+2</w:t>
            </w:r>
            <w:r>
              <w:rPr>
                <w:spacing w:val="-3"/>
                <w:sz w:val="18"/>
              </w:rPr>
              <w:t> </w:t>
            </w:r>
            <w:r>
              <w:rPr>
                <w:sz w:val="18"/>
              </w:rPr>
              <w:t>SD</w:t>
            </w:r>
            <w:r>
              <w:rPr>
                <w:position w:val="5"/>
                <w:sz w:val="12"/>
              </w:rPr>
              <w:t>2</w:t>
            </w:r>
          </w:p>
        </w:tc>
        <w:tc>
          <w:tcPr>
            <w:tcW w:w="728" w:type="dxa"/>
            <w:tcBorders>
              <w:bottom w:val="single" w:sz="4" w:space="0" w:color="000000"/>
            </w:tcBorders>
          </w:tcPr>
          <w:p>
            <w:pPr>
              <w:pStyle w:val="TableParagraph"/>
              <w:spacing w:before="39"/>
              <w:ind w:left="86" w:right="105" w:hanging="1"/>
              <w:jc w:val="center"/>
              <w:rPr>
                <w:sz w:val="18"/>
              </w:rPr>
            </w:pPr>
            <w:r>
              <w:rPr>
                <w:sz w:val="18"/>
              </w:rPr>
              <w:t>Mean Z-score</w:t>
            </w:r>
          </w:p>
          <w:p>
            <w:pPr>
              <w:pStyle w:val="TableParagraph"/>
              <w:spacing w:line="199" w:lineRule="exact"/>
              <w:ind w:left="117" w:right="137"/>
              <w:jc w:val="center"/>
              <w:rPr>
                <w:sz w:val="18"/>
              </w:rPr>
            </w:pPr>
            <w:r>
              <w:rPr>
                <w:sz w:val="18"/>
              </w:rPr>
              <w:t>(SD)</w:t>
            </w:r>
          </w:p>
        </w:tc>
        <w:tc>
          <w:tcPr>
            <w:tcW w:w="777" w:type="dxa"/>
            <w:tcBorders>
              <w:bottom w:val="single" w:sz="4" w:space="0" w:color="000000"/>
            </w:tcBorders>
          </w:tcPr>
          <w:p>
            <w:pPr>
              <w:pStyle w:val="TableParagraph"/>
              <w:spacing w:before="39"/>
              <w:ind w:left="301" w:right="78" w:hanging="224"/>
              <w:rPr>
                <w:sz w:val="18"/>
              </w:rPr>
            </w:pPr>
            <w:r>
              <w:rPr>
                <w:sz w:val="18"/>
              </w:rPr>
              <w:t>Number of</w:t>
            </w:r>
          </w:p>
          <w:p>
            <w:pPr>
              <w:pStyle w:val="TableParagraph"/>
              <w:spacing w:line="199" w:lineRule="exact"/>
              <w:ind w:left="80"/>
              <w:rPr>
                <w:sz w:val="18"/>
              </w:rPr>
            </w:pPr>
            <w:r>
              <w:rPr>
                <w:sz w:val="18"/>
              </w:rPr>
              <w:t>children</w:t>
            </w:r>
          </w:p>
        </w:tc>
      </w:tr>
      <w:tr>
        <w:trPr>
          <w:trHeight w:val="536" w:hRule="atLeast"/>
        </w:trPr>
        <w:tc>
          <w:tcPr>
            <w:tcW w:w="2154" w:type="dxa"/>
            <w:tcBorders>
              <w:top w:val="single" w:sz="4" w:space="0" w:color="000000"/>
            </w:tcBorders>
          </w:tcPr>
          <w:p>
            <w:pPr>
              <w:pStyle w:val="TableParagraph"/>
              <w:spacing w:before="8"/>
              <w:rPr>
                <w:rFonts w:ascii="P052"/>
                <w:sz w:val="21"/>
              </w:rPr>
            </w:pPr>
          </w:p>
          <w:p>
            <w:pPr>
              <w:pStyle w:val="TableParagraph"/>
              <w:spacing w:line="216" w:lineRule="exact" w:before="1"/>
              <w:ind w:left="36"/>
              <w:rPr>
                <w:sz w:val="12"/>
              </w:rPr>
            </w:pPr>
            <w:r>
              <w:rPr>
                <w:b/>
                <w:sz w:val="18"/>
              </w:rPr>
              <w:t>Size at birth</w:t>
            </w:r>
            <w:r>
              <w:rPr>
                <w:position w:val="5"/>
                <w:sz w:val="12"/>
              </w:rPr>
              <w:t>3</w:t>
            </w:r>
          </w:p>
        </w:tc>
        <w:tc>
          <w:tcPr>
            <w:tcW w:w="992" w:type="dxa"/>
            <w:tcBorders>
              <w:top w:val="single" w:sz="4" w:space="0" w:color="000000"/>
            </w:tcBorders>
          </w:tcPr>
          <w:p>
            <w:pPr>
              <w:pStyle w:val="TableParagraph"/>
              <w:rPr>
                <w:rFonts w:ascii="Times New Roman"/>
                <w:sz w:val="16"/>
              </w:rPr>
            </w:pPr>
          </w:p>
        </w:tc>
        <w:tc>
          <w:tcPr>
            <w:tcW w:w="1003" w:type="dxa"/>
            <w:tcBorders>
              <w:top w:val="single" w:sz="4" w:space="0" w:color="000000"/>
            </w:tcBorders>
          </w:tcPr>
          <w:p>
            <w:pPr>
              <w:pStyle w:val="TableParagraph"/>
              <w:rPr>
                <w:rFonts w:ascii="Times New Roman"/>
                <w:sz w:val="16"/>
              </w:rPr>
            </w:pPr>
          </w:p>
        </w:tc>
        <w:tc>
          <w:tcPr>
            <w:tcW w:w="710" w:type="dxa"/>
            <w:tcBorders>
              <w:top w:val="single" w:sz="4" w:space="0" w:color="000000"/>
            </w:tcBorders>
          </w:tcPr>
          <w:p>
            <w:pPr>
              <w:pStyle w:val="TableParagraph"/>
              <w:rPr>
                <w:rFonts w:ascii="Times New Roman"/>
                <w:sz w:val="16"/>
              </w:rPr>
            </w:pPr>
          </w:p>
        </w:tc>
        <w:tc>
          <w:tcPr>
            <w:tcW w:w="732" w:type="dxa"/>
            <w:tcBorders>
              <w:top w:val="single" w:sz="4" w:space="0" w:color="000000"/>
            </w:tcBorders>
          </w:tcPr>
          <w:p>
            <w:pPr>
              <w:pStyle w:val="TableParagraph"/>
              <w:rPr>
                <w:rFonts w:ascii="Times New Roman"/>
                <w:sz w:val="16"/>
              </w:rPr>
            </w:pPr>
          </w:p>
        </w:tc>
        <w:tc>
          <w:tcPr>
            <w:tcW w:w="1020" w:type="dxa"/>
            <w:tcBorders>
              <w:top w:val="single" w:sz="4" w:space="0" w:color="000000"/>
            </w:tcBorders>
          </w:tcPr>
          <w:p>
            <w:pPr>
              <w:pStyle w:val="TableParagraph"/>
              <w:rPr>
                <w:rFonts w:ascii="Times New Roman"/>
                <w:sz w:val="16"/>
              </w:rPr>
            </w:pPr>
          </w:p>
        </w:tc>
        <w:tc>
          <w:tcPr>
            <w:tcW w:w="1001" w:type="dxa"/>
            <w:tcBorders>
              <w:top w:val="single" w:sz="4" w:space="0" w:color="000000"/>
            </w:tcBorders>
          </w:tcPr>
          <w:p>
            <w:pPr>
              <w:pStyle w:val="TableParagraph"/>
              <w:rPr>
                <w:rFonts w:ascii="Times New Roman"/>
                <w:sz w:val="16"/>
              </w:rPr>
            </w:pPr>
          </w:p>
        </w:tc>
        <w:tc>
          <w:tcPr>
            <w:tcW w:w="1017" w:type="dxa"/>
            <w:tcBorders>
              <w:top w:val="single" w:sz="4" w:space="0" w:color="000000"/>
            </w:tcBorders>
          </w:tcPr>
          <w:p>
            <w:pPr>
              <w:pStyle w:val="TableParagraph"/>
              <w:rPr>
                <w:rFonts w:ascii="Times New Roman"/>
                <w:sz w:val="16"/>
              </w:rPr>
            </w:pPr>
          </w:p>
        </w:tc>
        <w:tc>
          <w:tcPr>
            <w:tcW w:w="699" w:type="dxa"/>
            <w:tcBorders>
              <w:top w:val="single" w:sz="4" w:space="0" w:color="000000"/>
            </w:tcBorders>
          </w:tcPr>
          <w:p>
            <w:pPr>
              <w:pStyle w:val="TableParagraph"/>
              <w:rPr>
                <w:rFonts w:ascii="Times New Roman"/>
                <w:sz w:val="16"/>
              </w:rPr>
            </w:pPr>
          </w:p>
        </w:tc>
        <w:tc>
          <w:tcPr>
            <w:tcW w:w="774" w:type="dxa"/>
            <w:tcBorders>
              <w:top w:val="single" w:sz="4" w:space="0" w:color="000000"/>
            </w:tcBorders>
          </w:tcPr>
          <w:p>
            <w:pPr>
              <w:pStyle w:val="TableParagraph"/>
              <w:rPr>
                <w:rFonts w:ascii="Times New Roman"/>
                <w:sz w:val="16"/>
              </w:rPr>
            </w:pPr>
          </w:p>
        </w:tc>
        <w:tc>
          <w:tcPr>
            <w:tcW w:w="1002" w:type="dxa"/>
            <w:tcBorders>
              <w:top w:val="single" w:sz="4" w:space="0" w:color="000000"/>
            </w:tcBorders>
          </w:tcPr>
          <w:p>
            <w:pPr>
              <w:pStyle w:val="TableParagraph"/>
              <w:rPr>
                <w:rFonts w:ascii="Times New Roman"/>
                <w:sz w:val="16"/>
              </w:rPr>
            </w:pPr>
          </w:p>
        </w:tc>
        <w:tc>
          <w:tcPr>
            <w:tcW w:w="1002" w:type="dxa"/>
            <w:tcBorders>
              <w:top w:val="single" w:sz="4" w:space="0" w:color="000000"/>
            </w:tcBorders>
          </w:tcPr>
          <w:p>
            <w:pPr>
              <w:pStyle w:val="TableParagraph"/>
              <w:rPr>
                <w:rFonts w:ascii="Times New Roman"/>
                <w:sz w:val="16"/>
              </w:rPr>
            </w:pPr>
          </w:p>
        </w:tc>
        <w:tc>
          <w:tcPr>
            <w:tcW w:w="1010" w:type="dxa"/>
            <w:tcBorders>
              <w:top w:val="single" w:sz="4" w:space="0" w:color="000000"/>
            </w:tcBorders>
          </w:tcPr>
          <w:p>
            <w:pPr>
              <w:pStyle w:val="TableParagraph"/>
              <w:rPr>
                <w:rFonts w:ascii="Times New Roman"/>
                <w:sz w:val="16"/>
              </w:rPr>
            </w:pPr>
          </w:p>
        </w:tc>
        <w:tc>
          <w:tcPr>
            <w:tcW w:w="728" w:type="dxa"/>
            <w:tcBorders>
              <w:top w:val="single" w:sz="4" w:space="0" w:color="000000"/>
            </w:tcBorders>
          </w:tcPr>
          <w:p>
            <w:pPr>
              <w:pStyle w:val="TableParagraph"/>
              <w:rPr>
                <w:rFonts w:ascii="Times New Roman"/>
                <w:sz w:val="16"/>
              </w:rPr>
            </w:pPr>
          </w:p>
        </w:tc>
        <w:tc>
          <w:tcPr>
            <w:tcW w:w="777" w:type="dxa"/>
            <w:tcBorders>
              <w:top w:val="single" w:sz="4" w:space="0" w:color="000000"/>
            </w:tcBorders>
          </w:tcPr>
          <w:p>
            <w:pPr>
              <w:pStyle w:val="TableParagraph"/>
              <w:rPr>
                <w:rFonts w:ascii="Times New Roman"/>
                <w:sz w:val="16"/>
              </w:rPr>
            </w:pPr>
          </w:p>
        </w:tc>
      </w:tr>
      <w:tr>
        <w:trPr>
          <w:trHeight w:val="219" w:hRule="atLeast"/>
        </w:trPr>
        <w:tc>
          <w:tcPr>
            <w:tcW w:w="2154" w:type="dxa"/>
          </w:tcPr>
          <w:p>
            <w:pPr>
              <w:pStyle w:val="TableParagraph"/>
              <w:spacing w:line="200" w:lineRule="exact"/>
              <w:ind w:left="137"/>
              <w:rPr>
                <w:sz w:val="18"/>
              </w:rPr>
            </w:pPr>
            <w:r>
              <w:rPr>
                <w:sz w:val="18"/>
              </w:rPr>
              <w:t>Very small</w:t>
            </w:r>
          </w:p>
        </w:tc>
        <w:tc>
          <w:tcPr>
            <w:tcW w:w="992" w:type="dxa"/>
          </w:tcPr>
          <w:p>
            <w:pPr>
              <w:pStyle w:val="TableParagraph"/>
              <w:spacing w:line="200" w:lineRule="exact"/>
              <w:ind w:right="311"/>
              <w:jc w:val="right"/>
              <w:rPr>
                <w:sz w:val="18"/>
              </w:rPr>
            </w:pPr>
            <w:r>
              <w:rPr>
                <w:sz w:val="18"/>
              </w:rPr>
              <w:t>23.5</w:t>
            </w:r>
          </w:p>
        </w:tc>
        <w:tc>
          <w:tcPr>
            <w:tcW w:w="1003" w:type="dxa"/>
          </w:tcPr>
          <w:p>
            <w:pPr>
              <w:pStyle w:val="TableParagraph"/>
              <w:spacing w:line="200" w:lineRule="exact"/>
              <w:ind w:left="358"/>
              <w:rPr>
                <w:sz w:val="18"/>
              </w:rPr>
            </w:pPr>
            <w:r>
              <w:rPr>
                <w:sz w:val="18"/>
              </w:rPr>
              <w:t>48.4</w:t>
            </w:r>
          </w:p>
        </w:tc>
        <w:tc>
          <w:tcPr>
            <w:tcW w:w="710" w:type="dxa"/>
          </w:tcPr>
          <w:p>
            <w:pPr>
              <w:pStyle w:val="TableParagraph"/>
              <w:spacing w:line="200" w:lineRule="exact"/>
              <w:ind w:right="204"/>
              <w:jc w:val="right"/>
              <w:rPr>
                <w:sz w:val="18"/>
              </w:rPr>
            </w:pPr>
            <w:r>
              <w:rPr>
                <w:sz w:val="18"/>
              </w:rPr>
              <w:t>-2.0</w:t>
            </w:r>
          </w:p>
        </w:tc>
        <w:tc>
          <w:tcPr>
            <w:tcW w:w="732" w:type="dxa"/>
          </w:tcPr>
          <w:p>
            <w:pPr>
              <w:pStyle w:val="TableParagraph"/>
              <w:spacing w:line="200" w:lineRule="exact"/>
              <w:ind w:right="137"/>
              <w:jc w:val="right"/>
              <w:rPr>
                <w:sz w:val="18"/>
              </w:rPr>
            </w:pPr>
            <w:r>
              <w:rPr>
                <w:sz w:val="18"/>
              </w:rPr>
              <w:t>139</w:t>
            </w:r>
          </w:p>
        </w:tc>
        <w:tc>
          <w:tcPr>
            <w:tcW w:w="1020" w:type="dxa"/>
          </w:tcPr>
          <w:p>
            <w:pPr>
              <w:pStyle w:val="TableParagraph"/>
              <w:spacing w:line="200" w:lineRule="exact"/>
              <w:ind w:left="386"/>
              <w:rPr>
                <w:sz w:val="18"/>
              </w:rPr>
            </w:pPr>
            <w:r>
              <w:rPr>
                <w:sz w:val="18"/>
              </w:rPr>
              <w:t>16.0</w:t>
            </w:r>
          </w:p>
        </w:tc>
        <w:tc>
          <w:tcPr>
            <w:tcW w:w="1001" w:type="dxa"/>
          </w:tcPr>
          <w:p>
            <w:pPr>
              <w:pStyle w:val="TableParagraph"/>
              <w:spacing w:line="200" w:lineRule="exact"/>
              <w:ind w:right="317"/>
              <w:jc w:val="right"/>
              <w:rPr>
                <w:sz w:val="18"/>
              </w:rPr>
            </w:pPr>
            <w:r>
              <w:rPr>
                <w:sz w:val="18"/>
              </w:rPr>
              <w:t>37.7</w:t>
            </w:r>
          </w:p>
        </w:tc>
        <w:tc>
          <w:tcPr>
            <w:tcW w:w="1017" w:type="dxa"/>
          </w:tcPr>
          <w:p>
            <w:pPr>
              <w:pStyle w:val="TableParagraph"/>
              <w:spacing w:line="200" w:lineRule="exact"/>
              <w:ind w:right="342"/>
              <w:jc w:val="right"/>
              <w:rPr>
                <w:sz w:val="18"/>
              </w:rPr>
            </w:pPr>
            <w:r>
              <w:rPr>
                <w:sz w:val="18"/>
              </w:rPr>
              <w:t>3.4</w:t>
            </w:r>
          </w:p>
        </w:tc>
        <w:tc>
          <w:tcPr>
            <w:tcW w:w="699" w:type="dxa"/>
          </w:tcPr>
          <w:p>
            <w:pPr>
              <w:pStyle w:val="TableParagraph"/>
              <w:spacing w:line="200" w:lineRule="exact"/>
              <w:ind w:left="190"/>
              <w:rPr>
                <w:sz w:val="18"/>
              </w:rPr>
            </w:pPr>
            <w:r>
              <w:rPr>
                <w:sz w:val="18"/>
              </w:rPr>
              <w:t>-1.6</w:t>
            </w:r>
          </w:p>
        </w:tc>
        <w:tc>
          <w:tcPr>
            <w:tcW w:w="774" w:type="dxa"/>
          </w:tcPr>
          <w:p>
            <w:pPr>
              <w:pStyle w:val="TableParagraph"/>
              <w:spacing w:line="200" w:lineRule="exact"/>
              <w:ind w:right="162"/>
              <w:jc w:val="right"/>
              <w:rPr>
                <w:sz w:val="18"/>
              </w:rPr>
            </w:pPr>
            <w:r>
              <w:rPr>
                <w:sz w:val="18"/>
              </w:rPr>
              <w:t>135</w:t>
            </w:r>
          </w:p>
        </w:tc>
        <w:tc>
          <w:tcPr>
            <w:tcW w:w="1002" w:type="dxa"/>
          </w:tcPr>
          <w:p>
            <w:pPr>
              <w:pStyle w:val="TableParagraph"/>
              <w:spacing w:line="200" w:lineRule="exact"/>
              <w:ind w:left="363"/>
              <w:rPr>
                <w:sz w:val="18"/>
              </w:rPr>
            </w:pPr>
            <w:r>
              <w:rPr>
                <w:sz w:val="18"/>
              </w:rPr>
              <w:t>34.6</w:t>
            </w:r>
          </w:p>
        </w:tc>
        <w:tc>
          <w:tcPr>
            <w:tcW w:w="1002" w:type="dxa"/>
          </w:tcPr>
          <w:p>
            <w:pPr>
              <w:pStyle w:val="TableParagraph"/>
              <w:spacing w:line="200" w:lineRule="exact"/>
              <w:ind w:right="298"/>
              <w:jc w:val="right"/>
              <w:rPr>
                <w:sz w:val="18"/>
              </w:rPr>
            </w:pPr>
            <w:r>
              <w:rPr>
                <w:sz w:val="18"/>
              </w:rPr>
              <w:t>61.4</w:t>
            </w:r>
          </w:p>
        </w:tc>
        <w:tc>
          <w:tcPr>
            <w:tcW w:w="1010" w:type="dxa"/>
          </w:tcPr>
          <w:p>
            <w:pPr>
              <w:pStyle w:val="TableParagraph"/>
              <w:spacing w:line="200" w:lineRule="exact"/>
              <w:ind w:left="71" w:right="33"/>
              <w:jc w:val="center"/>
              <w:rPr>
                <w:sz w:val="18"/>
              </w:rPr>
            </w:pPr>
            <w:r>
              <w:rPr>
                <w:sz w:val="18"/>
              </w:rPr>
              <w:t>0.6</w:t>
            </w:r>
          </w:p>
        </w:tc>
        <w:tc>
          <w:tcPr>
            <w:tcW w:w="728" w:type="dxa"/>
          </w:tcPr>
          <w:p>
            <w:pPr>
              <w:pStyle w:val="TableParagraph"/>
              <w:spacing w:line="200" w:lineRule="exact"/>
              <w:ind w:left="153" w:right="137"/>
              <w:jc w:val="center"/>
              <w:rPr>
                <w:sz w:val="18"/>
              </w:rPr>
            </w:pPr>
            <w:r>
              <w:rPr>
                <w:sz w:val="18"/>
              </w:rPr>
              <w:t>-2.3</w:t>
            </w:r>
          </w:p>
        </w:tc>
        <w:tc>
          <w:tcPr>
            <w:tcW w:w="777" w:type="dxa"/>
          </w:tcPr>
          <w:p>
            <w:pPr>
              <w:pStyle w:val="TableParagraph"/>
              <w:spacing w:line="200" w:lineRule="exact"/>
              <w:ind w:right="146"/>
              <w:jc w:val="right"/>
              <w:rPr>
                <w:sz w:val="18"/>
              </w:rPr>
            </w:pPr>
            <w:r>
              <w:rPr>
                <w:sz w:val="18"/>
              </w:rPr>
              <w:t>146</w:t>
            </w:r>
          </w:p>
        </w:tc>
      </w:tr>
      <w:tr>
        <w:trPr>
          <w:trHeight w:val="219" w:hRule="atLeast"/>
        </w:trPr>
        <w:tc>
          <w:tcPr>
            <w:tcW w:w="2154" w:type="dxa"/>
          </w:tcPr>
          <w:p>
            <w:pPr>
              <w:pStyle w:val="TableParagraph"/>
              <w:spacing w:line="200" w:lineRule="exact"/>
              <w:ind w:left="137"/>
              <w:rPr>
                <w:sz w:val="18"/>
              </w:rPr>
            </w:pPr>
            <w:r>
              <w:rPr>
                <w:sz w:val="18"/>
              </w:rPr>
              <w:t>Small</w:t>
            </w:r>
          </w:p>
        </w:tc>
        <w:tc>
          <w:tcPr>
            <w:tcW w:w="992" w:type="dxa"/>
          </w:tcPr>
          <w:p>
            <w:pPr>
              <w:pStyle w:val="TableParagraph"/>
              <w:spacing w:line="200" w:lineRule="exact"/>
              <w:ind w:right="311"/>
              <w:jc w:val="right"/>
              <w:rPr>
                <w:sz w:val="18"/>
              </w:rPr>
            </w:pPr>
            <w:r>
              <w:rPr>
                <w:sz w:val="18"/>
              </w:rPr>
              <w:t>13.6</w:t>
            </w:r>
          </w:p>
        </w:tc>
        <w:tc>
          <w:tcPr>
            <w:tcW w:w="1003" w:type="dxa"/>
          </w:tcPr>
          <w:p>
            <w:pPr>
              <w:pStyle w:val="TableParagraph"/>
              <w:spacing w:line="200" w:lineRule="exact"/>
              <w:ind w:left="358"/>
              <w:rPr>
                <w:sz w:val="18"/>
              </w:rPr>
            </w:pPr>
            <w:r>
              <w:rPr>
                <w:sz w:val="18"/>
              </w:rPr>
              <w:t>41.5</w:t>
            </w:r>
          </w:p>
        </w:tc>
        <w:tc>
          <w:tcPr>
            <w:tcW w:w="710" w:type="dxa"/>
          </w:tcPr>
          <w:p>
            <w:pPr>
              <w:pStyle w:val="TableParagraph"/>
              <w:spacing w:line="200" w:lineRule="exact"/>
              <w:ind w:right="204"/>
              <w:jc w:val="right"/>
              <w:rPr>
                <w:sz w:val="18"/>
              </w:rPr>
            </w:pPr>
            <w:r>
              <w:rPr>
                <w:sz w:val="18"/>
              </w:rPr>
              <w:t>-1.4</w:t>
            </w:r>
          </w:p>
        </w:tc>
        <w:tc>
          <w:tcPr>
            <w:tcW w:w="732" w:type="dxa"/>
          </w:tcPr>
          <w:p>
            <w:pPr>
              <w:pStyle w:val="TableParagraph"/>
              <w:spacing w:line="200" w:lineRule="exact"/>
              <w:ind w:right="137"/>
              <w:jc w:val="right"/>
              <w:rPr>
                <w:sz w:val="18"/>
              </w:rPr>
            </w:pPr>
            <w:r>
              <w:rPr>
                <w:sz w:val="18"/>
              </w:rPr>
              <w:t>875</w:t>
            </w:r>
          </w:p>
        </w:tc>
        <w:tc>
          <w:tcPr>
            <w:tcW w:w="1020" w:type="dxa"/>
          </w:tcPr>
          <w:p>
            <w:pPr>
              <w:pStyle w:val="TableParagraph"/>
              <w:spacing w:line="200" w:lineRule="exact"/>
              <w:ind w:left="386"/>
              <w:rPr>
                <w:sz w:val="18"/>
              </w:rPr>
            </w:pPr>
            <w:r>
              <w:rPr>
                <w:sz w:val="18"/>
              </w:rPr>
              <w:t>11.8</w:t>
            </w:r>
          </w:p>
        </w:tc>
        <w:tc>
          <w:tcPr>
            <w:tcW w:w="1001" w:type="dxa"/>
          </w:tcPr>
          <w:p>
            <w:pPr>
              <w:pStyle w:val="TableParagraph"/>
              <w:spacing w:line="200" w:lineRule="exact"/>
              <w:ind w:right="317"/>
              <w:jc w:val="right"/>
              <w:rPr>
                <w:sz w:val="18"/>
              </w:rPr>
            </w:pPr>
            <w:r>
              <w:rPr>
                <w:sz w:val="18"/>
              </w:rPr>
              <w:t>26.7</w:t>
            </w:r>
          </w:p>
        </w:tc>
        <w:tc>
          <w:tcPr>
            <w:tcW w:w="1017" w:type="dxa"/>
          </w:tcPr>
          <w:p>
            <w:pPr>
              <w:pStyle w:val="TableParagraph"/>
              <w:spacing w:line="200" w:lineRule="exact"/>
              <w:ind w:right="342"/>
              <w:jc w:val="right"/>
              <w:rPr>
                <w:sz w:val="18"/>
              </w:rPr>
            </w:pPr>
            <w:r>
              <w:rPr>
                <w:sz w:val="18"/>
              </w:rPr>
              <w:t>2.1</w:t>
            </w:r>
          </w:p>
        </w:tc>
        <w:tc>
          <w:tcPr>
            <w:tcW w:w="699" w:type="dxa"/>
          </w:tcPr>
          <w:p>
            <w:pPr>
              <w:pStyle w:val="TableParagraph"/>
              <w:spacing w:line="200" w:lineRule="exact"/>
              <w:ind w:left="190"/>
              <w:rPr>
                <w:sz w:val="18"/>
              </w:rPr>
            </w:pPr>
            <w:r>
              <w:rPr>
                <w:sz w:val="18"/>
              </w:rPr>
              <w:t>-1.3</w:t>
            </w:r>
          </w:p>
        </w:tc>
        <w:tc>
          <w:tcPr>
            <w:tcW w:w="774" w:type="dxa"/>
          </w:tcPr>
          <w:p>
            <w:pPr>
              <w:pStyle w:val="TableParagraph"/>
              <w:spacing w:line="200" w:lineRule="exact"/>
              <w:ind w:right="162"/>
              <w:jc w:val="right"/>
              <w:rPr>
                <w:sz w:val="18"/>
              </w:rPr>
            </w:pPr>
            <w:r>
              <w:rPr>
                <w:sz w:val="18"/>
              </w:rPr>
              <w:t>848</w:t>
            </w:r>
          </w:p>
        </w:tc>
        <w:tc>
          <w:tcPr>
            <w:tcW w:w="1002" w:type="dxa"/>
          </w:tcPr>
          <w:p>
            <w:pPr>
              <w:pStyle w:val="TableParagraph"/>
              <w:spacing w:line="200" w:lineRule="exact"/>
              <w:ind w:left="363"/>
              <w:rPr>
                <w:sz w:val="18"/>
              </w:rPr>
            </w:pPr>
            <w:r>
              <w:rPr>
                <w:sz w:val="18"/>
              </w:rPr>
              <w:t>15.6</w:t>
            </w:r>
          </w:p>
        </w:tc>
        <w:tc>
          <w:tcPr>
            <w:tcW w:w="1002" w:type="dxa"/>
          </w:tcPr>
          <w:p>
            <w:pPr>
              <w:pStyle w:val="TableParagraph"/>
              <w:spacing w:line="200" w:lineRule="exact"/>
              <w:ind w:right="298"/>
              <w:jc w:val="right"/>
              <w:rPr>
                <w:sz w:val="18"/>
              </w:rPr>
            </w:pPr>
            <w:r>
              <w:rPr>
                <w:sz w:val="18"/>
              </w:rPr>
              <w:t>43.1</w:t>
            </w:r>
          </w:p>
        </w:tc>
        <w:tc>
          <w:tcPr>
            <w:tcW w:w="1010" w:type="dxa"/>
          </w:tcPr>
          <w:p>
            <w:pPr>
              <w:pStyle w:val="TableParagraph"/>
              <w:spacing w:line="200" w:lineRule="exact"/>
              <w:ind w:left="71" w:right="33"/>
              <w:jc w:val="center"/>
              <w:rPr>
                <w:sz w:val="18"/>
              </w:rPr>
            </w:pPr>
            <w:r>
              <w:rPr>
                <w:sz w:val="18"/>
              </w:rPr>
              <w:t>1.2</w:t>
            </w:r>
          </w:p>
        </w:tc>
        <w:tc>
          <w:tcPr>
            <w:tcW w:w="728" w:type="dxa"/>
          </w:tcPr>
          <w:p>
            <w:pPr>
              <w:pStyle w:val="TableParagraph"/>
              <w:spacing w:line="200" w:lineRule="exact"/>
              <w:ind w:left="153" w:right="137"/>
              <w:jc w:val="center"/>
              <w:rPr>
                <w:sz w:val="18"/>
              </w:rPr>
            </w:pPr>
            <w:r>
              <w:rPr>
                <w:sz w:val="18"/>
              </w:rPr>
              <w:t>-1.8</w:t>
            </w:r>
          </w:p>
        </w:tc>
        <w:tc>
          <w:tcPr>
            <w:tcW w:w="777" w:type="dxa"/>
          </w:tcPr>
          <w:p>
            <w:pPr>
              <w:pStyle w:val="TableParagraph"/>
              <w:spacing w:line="200" w:lineRule="exact"/>
              <w:ind w:right="146"/>
              <w:jc w:val="right"/>
              <w:rPr>
                <w:sz w:val="18"/>
              </w:rPr>
            </w:pPr>
            <w:r>
              <w:rPr>
                <w:sz w:val="18"/>
              </w:rPr>
              <w:t>891</w:t>
            </w:r>
          </w:p>
        </w:tc>
      </w:tr>
      <w:tr>
        <w:trPr>
          <w:trHeight w:val="219" w:hRule="atLeast"/>
        </w:trPr>
        <w:tc>
          <w:tcPr>
            <w:tcW w:w="2154" w:type="dxa"/>
          </w:tcPr>
          <w:p>
            <w:pPr>
              <w:pStyle w:val="TableParagraph"/>
              <w:spacing w:line="200" w:lineRule="exact"/>
              <w:ind w:left="137"/>
              <w:rPr>
                <w:sz w:val="18"/>
              </w:rPr>
            </w:pPr>
            <w:r>
              <w:rPr>
                <w:sz w:val="18"/>
              </w:rPr>
              <w:t>Average or larger</w:t>
            </w:r>
          </w:p>
        </w:tc>
        <w:tc>
          <w:tcPr>
            <w:tcW w:w="992" w:type="dxa"/>
          </w:tcPr>
          <w:p>
            <w:pPr>
              <w:pStyle w:val="TableParagraph"/>
              <w:spacing w:line="200" w:lineRule="exact"/>
              <w:ind w:right="311"/>
              <w:jc w:val="right"/>
              <w:rPr>
                <w:sz w:val="18"/>
              </w:rPr>
            </w:pPr>
            <w:r>
              <w:rPr>
                <w:sz w:val="18"/>
              </w:rPr>
              <w:t>14.3</w:t>
            </w:r>
          </w:p>
        </w:tc>
        <w:tc>
          <w:tcPr>
            <w:tcW w:w="1003" w:type="dxa"/>
          </w:tcPr>
          <w:p>
            <w:pPr>
              <w:pStyle w:val="TableParagraph"/>
              <w:spacing w:line="200" w:lineRule="exact"/>
              <w:ind w:left="358"/>
              <w:rPr>
                <w:sz w:val="18"/>
              </w:rPr>
            </w:pPr>
            <w:r>
              <w:rPr>
                <w:sz w:val="18"/>
              </w:rPr>
              <w:t>34.2</w:t>
            </w:r>
          </w:p>
        </w:tc>
        <w:tc>
          <w:tcPr>
            <w:tcW w:w="710" w:type="dxa"/>
          </w:tcPr>
          <w:p>
            <w:pPr>
              <w:pStyle w:val="TableParagraph"/>
              <w:spacing w:line="200" w:lineRule="exact"/>
              <w:ind w:right="204"/>
              <w:jc w:val="right"/>
              <w:rPr>
                <w:sz w:val="18"/>
              </w:rPr>
            </w:pPr>
            <w:r>
              <w:rPr>
                <w:sz w:val="18"/>
              </w:rPr>
              <w:t>-1.2</w:t>
            </w:r>
          </w:p>
        </w:tc>
        <w:tc>
          <w:tcPr>
            <w:tcW w:w="732" w:type="dxa"/>
          </w:tcPr>
          <w:p>
            <w:pPr>
              <w:pStyle w:val="TableParagraph"/>
              <w:spacing w:line="200" w:lineRule="exact"/>
              <w:ind w:right="137"/>
              <w:jc w:val="right"/>
              <w:rPr>
                <w:sz w:val="18"/>
              </w:rPr>
            </w:pPr>
            <w:r>
              <w:rPr>
                <w:sz w:val="18"/>
              </w:rPr>
              <w:t>6,927</w:t>
            </w:r>
          </w:p>
        </w:tc>
        <w:tc>
          <w:tcPr>
            <w:tcW w:w="1020" w:type="dxa"/>
          </w:tcPr>
          <w:p>
            <w:pPr>
              <w:pStyle w:val="TableParagraph"/>
              <w:spacing w:line="200" w:lineRule="exact"/>
              <w:ind w:left="386"/>
              <w:rPr>
                <w:sz w:val="18"/>
              </w:rPr>
            </w:pPr>
            <w:r>
              <w:rPr>
                <w:sz w:val="18"/>
              </w:rPr>
              <w:t>10.7</w:t>
            </w:r>
          </w:p>
        </w:tc>
        <w:tc>
          <w:tcPr>
            <w:tcW w:w="1001" w:type="dxa"/>
          </w:tcPr>
          <w:p>
            <w:pPr>
              <w:pStyle w:val="TableParagraph"/>
              <w:spacing w:line="200" w:lineRule="exact"/>
              <w:ind w:right="317"/>
              <w:jc w:val="right"/>
              <w:rPr>
                <w:sz w:val="18"/>
              </w:rPr>
            </w:pPr>
            <w:r>
              <w:rPr>
                <w:sz w:val="18"/>
              </w:rPr>
              <w:t>25.2</w:t>
            </w:r>
          </w:p>
        </w:tc>
        <w:tc>
          <w:tcPr>
            <w:tcW w:w="1017" w:type="dxa"/>
          </w:tcPr>
          <w:p>
            <w:pPr>
              <w:pStyle w:val="TableParagraph"/>
              <w:spacing w:line="200" w:lineRule="exact"/>
              <w:ind w:right="342"/>
              <w:jc w:val="right"/>
              <w:rPr>
                <w:sz w:val="18"/>
              </w:rPr>
            </w:pPr>
            <w:r>
              <w:rPr>
                <w:sz w:val="18"/>
              </w:rPr>
              <w:t>4.4</w:t>
            </w:r>
          </w:p>
        </w:tc>
        <w:tc>
          <w:tcPr>
            <w:tcW w:w="699" w:type="dxa"/>
          </w:tcPr>
          <w:p>
            <w:pPr>
              <w:pStyle w:val="TableParagraph"/>
              <w:spacing w:line="200" w:lineRule="exact"/>
              <w:ind w:left="190"/>
              <w:rPr>
                <w:sz w:val="18"/>
              </w:rPr>
            </w:pPr>
            <w:r>
              <w:rPr>
                <w:sz w:val="18"/>
              </w:rPr>
              <w:t>-1.0</w:t>
            </w:r>
          </w:p>
        </w:tc>
        <w:tc>
          <w:tcPr>
            <w:tcW w:w="774" w:type="dxa"/>
          </w:tcPr>
          <w:p>
            <w:pPr>
              <w:pStyle w:val="TableParagraph"/>
              <w:spacing w:line="200" w:lineRule="exact"/>
              <w:ind w:right="162"/>
              <w:jc w:val="right"/>
              <w:rPr>
                <w:sz w:val="18"/>
              </w:rPr>
            </w:pPr>
            <w:r>
              <w:rPr>
                <w:sz w:val="18"/>
              </w:rPr>
              <w:t>6,766</w:t>
            </w:r>
          </w:p>
        </w:tc>
        <w:tc>
          <w:tcPr>
            <w:tcW w:w="1002" w:type="dxa"/>
          </w:tcPr>
          <w:p>
            <w:pPr>
              <w:pStyle w:val="TableParagraph"/>
              <w:spacing w:line="200" w:lineRule="exact"/>
              <w:ind w:left="363"/>
              <w:rPr>
                <w:sz w:val="18"/>
              </w:rPr>
            </w:pPr>
            <w:r>
              <w:rPr>
                <w:sz w:val="18"/>
              </w:rPr>
              <w:t>11.7</w:t>
            </w:r>
          </w:p>
        </w:tc>
        <w:tc>
          <w:tcPr>
            <w:tcW w:w="1002" w:type="dxa"/>
          </w:tcPr>
          <w:p>
            <w:pPr>
              <w:pStyle w:val="TableParagraph"/>
              <w:spacing w:line="200" w:lineRule="exact"/>
              <w:ind w:right="298"/>
              <w:jc w:val="right"/>
              <w:rPr>
                <w:sz w:val="18"/>
              </w:rPr>
            </w:pPr>
            <w:r>
              <w:rPr>
                <w:sz w:val="18"/>
              </w:rPr>
              <w:t>34.8</w:t>
            </w:r>
          </w:p>
        </w:tc>
        <w:tc>
          <w:tcPr>
            <w:tcW w:w="1010" w:type="dxa"/>
          </w:tcPr>
          <w:p>
            <w:pPr>
              <w:pStyle w:val="TableParagraph"/>
              <w:spacing w:line="200" w:lineRule="exact"/>
              <w:ind w:left="71" w:right="33"/>
              <w:jc w:val="center"/>
              <w:rPr>
                <w:sz w:val="18"/>
              </w:rPr>
            </w:pPr>
            <w:r>
              <w:rPr>
                <w:sz w:val="18"/>
              </w:rPr>
              <w:t>1.4</w:t>
            </w:r>
          </w:p>
        </w:tc>
        <w:tc>
          <w:tcPr>
            <w:tcW w:w="728" w:type="dxa"/>
          </w:tcPr>
          <w:p>
            <w:pPr>
              <w:pStyle w:val="TableParagraph"/>
              <w:spacing w:line="200" w:lineRule="exact"/>
              <w:ind w:left="153" w:right="137"/>
              <w:jc w:val="center"/>
              <w:rPr>
                <w:sz w:val="18"/>
              </w:rPr>
            </w:pPr>
            <w:r>
              <w:rPr>
                <w:sz w:val="18"/>
              </w:rPr>
              <w:t>-1.5</w:t>
            </w:r>
          </w:p>
        </w:tc>
        <w:tc>
          <w:tcPr>
            <w:tcW w:w="777" w:type="dxa"/>
          </w:tcPr>
          <w:p>
            <w:pPr>
              <w:pStyle w:val="TableParagraph"/>
              <w:spacing w:line="200" w:lineRule="exact"/>
              <w:ind w:right="147"/>
              <w:jc w:val="right"/>
              <w:rPr>
                <w:sz w:val="18"/>
              </w:rPr>
            </w:pPr>
            <w:r>
              <w:rPr>
                <w:sz w:val="18"/>
              </w:rPr>
              <w:t>7,116</w:t>
            </w:r>
          </w:p>
        </w:tc>
      </w:tr>
      <w:tr>
        <w:trPr>
          <w:trHeight w:val="327" w:hRule="atLeast"/>
        </w:trPr>
        <w:tc>
          <w:tcPr>
            <w:tcW w:w="2154" w:type="dxa"/>
          </w:tcPr>
          <w:p>
            <w:pPr>
              <w:pStyle w:val="TableParagraph"/>
              <w:spacing w:line="204" w:lineRule="exact"/>
              <w:ind w:left="137"/>
              <w:rPr>
                <w:sz w:val="18"/>
              </w:rPr>
            </w:pPr>
            <w:r>
              <w:rPr>
                <w:sz w:val="18"/>
              </w:rPr>
              <w:t>Don't know</w:t>
            </w:r>
          </w:p>
        </w:tc>
        <w:tc>
          <w:tcPr>
            <w:tcW w:w="992" w:type="dxa"/>
          </w:tcPr>
          <w:p>
            <w:pPr>
              <w:pStyle w:val="TableParagraph"/>
              <w:spacing w:line="204" w:lineRule="exact"/>
              <w:ind w:right="256"/>
              <w:jc w:val="right"/>
              <w:rPr>
                <w:sz w:val="18"/>
              </w:rPr>
            </w:pPr>
            <w:r>
              <w:rPr>
                <w:sz w:val="18"/>
              </w:rPr>
              <w:t>(18.4)</w:t>
            </w:r>
          </w:p>
        </w:tc>
        <w:tc>
          <w:tcPr>
            <w:tcW w:w="1003" w:type="dxa"/>
          </w:tcPr>
          <w:p>
            <w:pPr>
              <w:pStyle w:val="TableParagraph"/>
              <w:spacing w:line="204" w:lineRule="exact"/>
              <w:ind w:left="303"/>
              <w:rPr>
                <w:sz w:val="18"/>
              </w:rPr>
            </w:pPr>
            <w:r>
              <w:rPr>
                <w:sz w:val="18"/>
              </w:rPr>
              <w:t>(39.7)</w:t>
            </w:r>
          </w:p>
        </w:tc>
        <w:tc>
          <w:tcPr>
            <w:tcW w:w="710" w:type="dxa"/>
          </w:tcPr>
          <w:p>
            <w:pPr>
              <w:pStyle w:val="TableParagraph"/>
              <w:spacing w:line="204" w:lineRule="exact"/>
              <w:ind w:right="149"/>
              <w:jc w:val="right"/>
              <w:rPr>
                <w:sz w:val="18"/>
              </w:rPr>
            </w:pPr>
            <w:r>
              <w:rPr>
                <w:sz w:val="18"/>
              </w:rPr>
              <w:t>(-1.5)</w:t>
            </w:r>
          </w:p>
        </w:tc>
        <w:tc>
          <w:tcPr>
            <w:tcW w:w="732" w:type="dxa"/>
          </w:tcPr>
          <w:p>
            <w:pPr>
              <w:pStyle w:val="TableParagraph"/>
              <w:spacing w:line="204" w:lineRule="exact"/>
              <w:ind w:right="137"/>
              <w:jc w:val="right"/>
              <w:rPr>
                <w:sz w:val="18"/>
              </w:rPr>
            </w:pPr>
            <w:r>
              <w:rPr>
                <w:sz w:val="18"/>
              </w:rPr>
              <w:t>58</w:t>
            </w:r>
          </w:p>
        </w:tc>
        <w:tc>
          <w:tcPr>
            <w:tcW w:w="1020" w:type="dxa"/>
          </w:tcPr>
          <w:p>
            <w:pPr>
              <w:pStyle w:val="TableParagraph"/>
              <w:spacing w:line="204" w:lineRule="exact"/>
              <w:ind w:left="333"/>
              <w:rPr>
                <w:sz w:val="18"/>
              </w:rPr>
            </w:pPr>
            <w:r>
              <w:rPr>
                <w:sz w:val="18"/>
              </w:rPr>
              <w:t>(20.4)</w:t>
            </w:r>
          </w:p>
        </w:tc>
        <w:tc>
          <w:tcPr>
            <w:tcW w:w="1001" w:type="dxa"/>
          </w:tcPr>
          <w:p>
            <w:pPr>
              <w:pStyle w:val="TableParagraph"/>
              <w:spacing w:line="204" w:lineRule="exact"/>
              <w:ind w:right="315"/>
              <w:jc w:val="right"/>
              <w:rPr>
                <w:sz w:val="18"/>
              </w:rPr>
            </w:pPr>
            <w:r>
              <w:rPr>
                <w:sz w:val="18"/>
              </w:rPr>
              <w:t>(26.0)</w:t>
            </w:r>
          </w:p>
        </w:tc>
        <w:tc>
          <w:tcPr>
            <w:tcW w:w="1017" w:type="dxa"/>
          </w:tcPr>
          <w:p>
            <w:pPr>
              <w:pStyle w:val="TableParagraph"/>
              <w:spacing w:line="204" w:lineRule="exact"/>
              <w:ind w:right="288"/>
              <w:jc w:val="right"/>
              <w:rPr>
                <w:sz w:val="18"/>
              </w:rPr>
            </w:pPr>
            <w:r>
              <w:rPr>
                <w:sz w:val="18"/>
              </w:rPr>
              <w:t>(0.0)</w:t>
            </w:r>
          </w:p>
        </w:tc>
        <w:tc>
          <w:tcPr>
            <w:tcW w:w="699" w:type="dxa"/>
          </w:tcPr>
          <w:p>
            <w:pPr>
              <w:pStyle w:val="TableParagraph"/>
              <w:spacing w:line="204" w:lineRule="exact"/>
              <w:ind w:left="135"/>
              <w:rPr>
                <w:sz w:val="18"/>
              </w:rPr>
            </w:pPr>
            <w:r>
              <w:rPr>
                <w:sz w:val="18"/>
              </w:rPr>
              <w:t>(-1.2)</w:t>
            </w:r>
          </w:p>
        </w:tc>
        <w:tc>
          <w:tcPr>
            <w:tcW w:w="774" w:type="dxa"/>
          </w:tcPr>
          <w:p>
            <w:pPr>
              <w:pStyle w:val="TableParagraph"/>
              <w:spacing w:line="204" w:lineRule="exact"/>
              <w:ind w:right="162"/>
              <w:jc w:val="right"/>
              <w:rPr>
                <w:sz w:val="18"/>
              </w:rPr>
            </w:pPr>
            <w:r>
              <w:rPr>
                <w:sz w:val="18"/>
              </w:rPr>
              <w:t>56</w:t>
            </w:r>
          </w:p>
        </w:tc>
        <w:tc>
          <w:tcPr>
            <w:tcW w:w="1002" w:type="dxa"/>
          </w:tcPr>
          <w:p>
            <w:pPr>
              <w:pStyle w:val="TableParagraph"/>
              <w:spacing w:line="204" w:lineRule="exact"/>
              <w:ind w:left="308"/>
              <w:rPr>
                <w:sz w:val="18"/>
              </w:rPr>
            </w:pPr>
            <w:r>
              <w:rPr>
                <w:sz w:val="18"/>
              </w:rPr>
              <w:t>(22.5)</w:t>
            </w:r>
          </w:p>
        </w:tc>
        <w:tc>
          <w:tcPr>
            <w:tcW w:w="1002" w:type="dxa"/>
          </w:tcPr>
          <w:p>
            <w:pPr>
              <w:pStyle w:val="TableParagraph"/>
              <w:spacing w:line="204" w:lineRule="exact"/>
              <w:ind w:right="241"/>
              <w:jc w:val="right"/>
              <w:rPr>
                <w:sz w:val="18"/>
              </w:rPr>
            </w:pPr>
            <w:r>
              <w:rPr>
                <w:sz w:val="18"/>
              </w:rPr>
              <w:t>(29.4)</w:t>
            </w:r>
          </w:p>
        </w:tc>
        <w:tc>
          <w:tcPr>
            <w:tcW w:w="1010" w:type="dxa"/>
          </w:tcPr>
          <w:p>
            <w:pPr>
              <w:pStyle w:val="TableParagraph"/>
              <w:spacing w:line="204" w:lineRule="exact"/>
              <w:ind w:left="71" w:right="34"/>
              <w:jc w:val="center"/>
              <w:rPr>
                <w:sz w:val="18"/>
              </w:rPr>
            </w:pPr>
            <w:r>
              <w:rPr>
                <w:sz w:val="18"/>
              </w:rPr>
              <w:t>(0.0)</w:t>
            </w:r>
          </w:p>
        </w:tc>
        <w:tc>
          <w:tcPr>
            <w:tcW w:w="728" w:type="dxa"/>
          </w:tcPr>
          <w:p>
            <w:pPr>
              <w:pStyle w:val="TableParagraph"/>
              <w:spacing w:line="204" w:lineRule="exact"/>
              <w:ind w:left="157" w:right="137"/>
              <w:jc w:val="center"/>
              <w:rPr>
                <w:sz w:val="18"/>
              </w:rPr>
            </w:pPr>
            <w:r>
              <w:rPr>
                <w:sz w:val="18"/>
              </w:rPr>
              <w:t>(-1.8)</w:t>
            </w:r>
          </w:p>
        </w:tc>
        <w:tc>
          <w:tcPr>
            <w:tcW w:w="777" w:type="dxa"/>
          </w:tcPr>
          <w:p>
            <w:pPr>
              <w:pStyle w:val="TableParagraph"/>
              <w:spacing w:line="204" w:lineRule="exact"/>
              <w:ind w:right="146"/>
              <w:jc w:val="right"/>
              <w:rPr>
                <w:sz w:val="18"/>
              </w:rPr>
            </w:pPr>
            <w:r>
              <w:rPr>
                <w:sz w:val="18"/>
              </w:rPr>
              <w:t>58</w:t>
            </w:r>
          </w:p>
        </w:tc>
      </w:tr>
      <w:tr>
        <w:trPr>
          <w:trHeight w:val="332" w:hRule="atLeast"/>
        </w:trPr>
        <w:tc>
          <w:tcPr>
            <w:tcW w:w="2154" w:type="dxa"/>
          </w:tcPr>
          <w:p>
            <w:pPr>
              <w:pStyle w:val="TableParagraph"/>
              <w:spacing w:line="217" w:lineRule="exact" w:before="96"/>
              <w:ind w:left="36"/>
              <w:rPr>
                <w:sz w:val="12"/>
              </w:rPr>
            </w:pPr>
            <w:r>
              <w:rPr>
                <w:b/>
                <w:sz w:val="18"/>
              </w:rPr>
              <w:t>Mother's schooling</w:t>
            </w:r>
            <w:r>
              <w:rPr>
                <w:position w:val="5"/>
                <w:sz w:val="12"/>
              </w:rPr>
              <w:t>5</w:t>
            </w:r>
          </w:p>
        </w:tc>
        <w:tc>
          <w:tcPr>
            <w:tcW w:w="992" w:type="dxa"/>
          </w:tcPr>
          <w:p>
            <w:pPr>
              <w:pStyle w:val="TableParagraph"/>
              <w:rPr>
                <w:rFonts w:ascii="Times New Roman"/>
                <w:sz w:val="16"/>
              </w:rPr>
            </w:pPr>
          </w:p>
        </w:tc>
        <w:tc>
          <w:tcPr>
            <w:tcW w:w="1003" w:type="dxa"/>
          </w:tcPr>
          <w:p>
            <w:pPr>
              <w:pStyle w:val="TableParagraph"/>
              <w:rPr>
                <w:rFonts w:ascii="Times New Roman"/>
                <w:sz w:val="16"/>
              </w:rPr>
            </w:pPr>
          </w:p>
        </w:tc>
        <w:tc>
          <w:tcPr>
            <w:tcW w:w="710" w:type="dxa"/>
          </w:tcPr>
          <w:p>
            <w:pPr>
              <w:pStyle w:val="TableParagraph"/>
              <w:rPr>
                <w:rFonts w:ascii="Times New Roman"/>
                <w:sz w:val="16"/>
              </w:rPr>
            </w:pPr>
          </w:p>
        </w:tc>
        <w:tc>
          <w:tcPr>
            <w:tcW w:w="732" w:type="dxa"/>
          </w:tcPr>
          <w:p>
            <w:pPr>
              <w:pStyle w:val="TableParagraph"/>
              <w:rPr>
                <w:rFonts w:ascii="Times New Roman"/>
                <w:sz w:val="16"/>
              </w:rPr>
            </w:pPr>
          </w:p>
        </w:tc>
        <w:tc>
          <w:tcPr>
            <w:tcW w:w="1020" w:type="dxa"/>
          </w:tcPr>
          <w:p>
            <w:pPr>
              <w:pStyle w:val="TableParagraph"/>
              <w:rPr>
                <w:rFonts w:ascii="Times New Roman"/>
                <w:sz w:val="16"/>
              </w:rPr>
            </w:pPr>
          </w:p>
        </w:tc>
        <w:tc>
          <w:tcPr>
            <w:tcW w:w="1001" w:type="dxa"/>
          </w:tcPr>
          <w:p>
            <w:pPr>
              <w:pStyle w:val="TableParagraph"/>
              <w:rPr>
                <w:rFonts w:ascii="Times New Roman"/>
                <w:sz w:val="16"/>
              </w:rPr>
            </w:pPr>
          </w:p>
        </w:tc>
        <w:tc>
          <w:tcPr>
            <w:tcW w:w="1017" w:type="dxa"/>
          </w:tcPr>
          <w:p>
            <w:pPr>
              <w:pStyle w:val="TableParagraph"/>
              <w:rPr>
                <w:rFonts w:ascii="Times New Roman"/>
                <w:sz w:val="16"/>
              </w:rPr>
            </w:pPr>
          </w:p>
        </w:tc>
        <w:tc>
          <w:tcPr>
            <w:tcW w:w="699" w:type="dxa"/>
          </w:tcPr>
          <w:p>
            <w:pPr>
              <w:pStyle w:val="TableParagraph"/>
              <w:rPr>
                <w:rFonts w:ascii="Times New Roman"/>
                <w:sz w:val="16"/>
              </w:rPr>
            </w:pPr>
          </w:p>
        </w:tc>
        <w:tc>
          <w:tcPr>
            <w:tcW w:w="774"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10" w:type="dxa"/>
          </w:tcPr>
          <w:p>
            <w:pPr>
              <w:pStyle w:val="TableParagraph"/>
              <w:rPr>
                <w:rFonts w:ascii="Times New Roman"/>
                <w:sz w:val="16"/>
              </w:rPr>
            </w:pPr>
          </w:p>
        </w:tc>
        <w:tc>
          <w:tcPr>
            <w:tcW w:w="728" w:type="dxa"/>
          </w:tcPr>
          <w:p>
            <w:pPr>
              <w:pStyle w:val="TableParagraph"/>
              <w:rPr>
                <w:rFonts w:ascii="Times New Roman"/>
                <w:sz w:val="16"/>
              </w:rPr>
            </w:pPr>
          </w:p>
        </w:tc>
        <w:tc>
          <w:tcPr>
            <w:tcW w:w="777" w:type="dxa"/>
          </w:tcPr>
          <w:p>
            <w:pPr>
              <w:pStyle w:val="TableParagraph"/>
              <w:rPr>
                <w:rFonts w:ascii="Times New Roman"/>
                <w:sz w:val="16"/>
              </w:rPr>
            </w:pPr>
          </w:p>
        </w:tc>
      </w:tr>
      <w:tr>
        <w:trPr>
          <w:trHeight w:val="219" w:hRule="atLeast"/>
        </w:trPr>
        <w:tc>
          <w:tcPr>
            <w:tcW w:w="2154" w:type="dxa"/>
          </w:tcPr>
          <w:p>
            <w:pPr>
              <w:pStyle w:val="TableParagraph"/>
              <w:spacing w:line="200" w:lineRule="exact"/>
              <w:ind w:left="137"/>
              <w:rPr>
                <w:sz w:val="18"/>
              </w:rPr>
            </w:pPr>
            <w:r>
              <w:rPr>
                <w:sz w:val="18"/>
              </w:rPr>
              <w:t>No schooling</w:t>
            </w:r>
          </w:p>
        </w:tc>
        <w:tc>
          <w:tcPr>
            <w:tcW w:w="992" w:type="dxa"/>
          </w:tcPr>
          <w:p>
            <w:pPr>
              <w:pStyle w:val="TableParagraph"/>
              <w:spacing w:line="200" w:lineRule="exact"/>
              <w:ind w:right="311"/>
              <w:jc w:val="right"/>
              <w:rPr>
                <w:sz w:val="18"/>
              </w:rPr>
            </w:pPr>
            <w:r>
              <w:rPr>
                <w:sz w:val="18"/>
              </w:rPr>
              <w:t>21.8</w:t>
            </w:r>
          </w:p>
        </w:tc>
        <w:tc>
          <w:tcPr>
            <w:tcW w:w="1003" w:type="dxa"/>
          </w:tcPr>
          <w:p>
            <w:pPr>
              <w:pStyle w:val="TableParagraph"/>
              <w:spacing w:line="200" w:lineRule="exact"/>
              <w:ind w:left="358"/>
              <w:rPr>
                <w:sz w:val="18"/>
              </w:rPr>
            </w:pPr>
            <w:r>
              <w:rPr>
                <w:sz w:val="18"/>
              </w:rPr>
              <w:t>45.4</w:t>
            </w:r>
          </w:p>
        </w:tc>
        <w:tc>
          <w:tcPr>
            <w:tcW w:w="710" w:type="dxa"/>
          </w:tcPr>
          <w:p>
            <w:pPr>
              <w:pStyle w:val="TableParagraph"/>
              <w:spacing w:line="200" w:lineRule="exact"/>
              <w:ind w:right="204"/>
              <w:jc w:val="right"/>
              <w:rPr>
                <w:sz w:val="18"/>
              </w:rPr>
            </w:pPr>
            <w:r>
              <w:rPr>
                <w:sz w:val="18"/>
              </w:rPr>
              <w:t>-1.6</w:t>
            </w:r>
          </w:p>
        </w:tc>
        <w:tc>
          <w:tcPr>
            <w:tcW w:w="732" w:type="dxa"/>
          </w:tcPr>
          <w:p>
            <w:pPr>
              <w:pStyle w:val="TableParagraph"/>
              <w:spacing w:line="200" w:lineRule="exact"/>
              <w:ind w:right="137"/>
              <w:jc w:val="right"/>
              <w:rPr>
                <w:sz w:val="18"/>
              </w:rPr>
            </w:pPr>
            <w:r>
              <w:rPr>
                <w:sz w:val="18"/>
              </w:rPr>
              <w:t>598</w:t>
            </w:r>
          </w:p>
        </w:tc>
        <w:tc>
          <w:tcPr>
            <w:tcW w:w="1020" w:type="dxa"/>
          </w:tcPr>
          <w:p>
            <w:pPr>
              <w:pStyle w:val="TableParagraph"/>
              <w:spacing w:line="200" w:lineRule="exact"/>
              <w:ind w:left="477"/>
              <w:rPr>
                <w:sz w:val="18"/>
              </w:rPr>
            </w:pPr>
            <w:r>
              <w:rPr>
                <w:sz w:val="18"/>
              </w:rPr>
              <w:t>9.1</w:t>
            </w:r>
          </w:p>
        </w:tc>
        <w:tc>
          <w:tcPr>
            <w:tcW w:w="1001" w:type="dxa"/>
          </w:tcPr>
          <w:p>
            <w:pPr>
              <w:pStyle w:val="TableParagraph"/>
              <w:spacing w:line="200" w:lineRule="exact"/>
              <w:ind w:right="317"/>
              <w:jc w:val="right"/>
              <w:rPr>
                <w:sz w:val="18"/>
              </w:rPr>
            </w:pPr>
            <w:r>
              <w:rPr>
                <w:sz w:val="18"/>
              </w:rPr>
              <w:t>25.1</w:t>
            </w:r>
          </w:p>
        </w:tc>
        <w:tc>
          <w:tcPr>
            <w:tcW w:w="1017" w:type="dxa"/>
          </w:tcPr>
          <w:p>
            <w:pPr>
              <w:pStyle w:val="TableParagraph"/>
              <w:spacing w:line="200" w:lineRule="exact"/>
              <w:ind w:right="342"/>
              <w:jc w:val="right"/>
              <w:rPr>
                <w:sz w:val="18"/>
              </w:rPr>
            </w:pPr>
            <w:r>
              <w:rPr>
                <w:sz w:val="18"/>
              </w:rPr>
              <w:t>4.4</w:t>
            </w:r>
          </w:p>
        </w:tc>
        <w:tc>
          <w:tcPr>
            <w:tcW w:w="699" w:type="dxa"/>
          </w:tcPr>
          <w:p>
            <w:pPr>
              <w:pStyle w:val="TableParagraph"/>
              <w:spacing w:line="200" w:lineRule="exact"/>
              <w:ind w:left="190"/>
              <w:rPr>
                <w:sz w:val="18"/>
              </w:rPr>
            </w:pPr>
            <w:r>
              <w:rPr>
                <w:sz w:val="18"/>
              </w:rPr>
              <w:t>-1.1</w:t>
            </w:r>
          </w:p>
        </w:tc>
        <w:tc>
          <w:tcPr>
            <w:tcW w:w="774" w:type="dxa"/>
          </w:tcPr>
          <w:p>
            <w:pPr>
              <w:pStyle w:val="TableParagraph"/>
              <w:spacing w:line="200" w:lineRule="exact"/>
              <w:ind w:right="162"/>
              <w:jc w:val="right"/>
              <w:rPr>
                <w:sz w:val="18"/>
              </w:rPr>
            </w:pPr>
            <w:r>
              <w:rPr>
                <w:sz w:val="18"/>
              </w:rPr>
              <w:t>579</w:t>
            </w:r>
          </w:p>
        </w:tc>
        <w:tc>
          <w:tcPr>
            <w:tcW w:w="1002" w:type="dxa"/>
          </w:tcPr>
          <w:p>
            <w:pPr>
              <w:pStyle w:val="TableParagraph"/>
              <w:spacing w:line="200" w:lineRule="exact"/>
              <w:ind w:left="363"/>
              <w:rPr>
                <w:sz w:val="18"/>
              </w:rPr>
            </w:pPr>
            <w:r>
              <w:rPr>
                <w:sz w:val="18"/>
              </w:rPr>
              <w:t>18.6</w:t>
            </w:r>
          </w:p>
        </w:tc>
        <w:tc>
          <w:tcPr>
            <w:tcW w:w="1002" w:type="dxa"/>
          </w:tcPr>
          <w:p>
            <w:pPr>
              <w:pStyle w:val="TableParagraph"/>
              <w:spacing w:line="200" w:lineRule="exact"/>
              <w:ind w:right="298"/>
              <w:jc w:val="right"/>
              <w:rPr>
                <w:sz w:val="18"/>
              </w:rPr>
            </w:pPr>
            <w:r>
              <w:rPr>
                <w:sz w:val="18"/>
              </w:rPr>
              <w:t>43.7</w:t>
            </w:r>
          </w:p>
        </w:tc>
        <w:tc>
          <w:tcPr>
            <w:tcW w:w="1010" w:type="dxa"/>
          </w:tcPr>
          <w:p>
            <w:pPr>
              <w:pStyle w:val="TableParagraph"/>
              <w:spacing w:line="200" w:lineRule="exact"/>
              <w:ind w:left="71" w:right="33"/>
              <w:jc w:val="center"/>
              <w:rPr>
                <w:sz w:val="18"/>
              </w:rPr>
            </w:pPr>
            <w:r>
              <w:rPr>
                <w:sz w:val="18"/>
              </w:rPr>
              <w:t>0.7</w:t>
            </w:r>
          </w:p>
        </w:tc>
        <w:tc>
          <w:tcPr>
            <w:tcW w:w="728" w:type="dxa"/>
          </w:tcPr>
          <w:p>
            <w:pPr>
              <w:pStyle w:val="TableParagraph"/>
              <w:spacing w:line="200" w:lineRule="exact"/>
              <w:ind w:left="153" w:right="137"/>
              <w:jc w:val="center"/>
              <w:rPr>
                <w:sz w:val="18"/>
              </w:rPr>
            </w:pPr>
            <w:r>
              <w:rPr>
                <w:sz w:val="18"/>
              </w:rPr>
              <w:t>-1.8</w:t>
            </w:r>
          </w:p>
        </w:tc>
        <w:tc>
          <w:tcPr>
            <w:tcW w:w="777" w:type="dxa"/>
          </w:tcPr>
          <w:p>
            <w:pPr>
              <w:pStyle w:val="TableParagraph"/>
              <w:spacing w:line="200" w:lineRule="exact"/>
              <w:ind w:right="146"/>
              <w:jc w:val="right"/>
              <w:rPr>
                <w:sz w:val="18"/>
              </w:rPr>
            </w:pPr>
            <w:r>
              <w:rPr>
                <w:sz w:val="18"/>
              </w:rPr>
              <w:t>608</w:t>
            </w:r>
          </w:p>
        </w:tc>
      </w:tr>
      <w:tr>
        <w:trPr>
          <w:trHeight w:val="219" w:hRule="atLeast"/>
        </w:trPr>
        <w:tc>
          <w:tcPr>
            <w:tcW w:w="2154" w:type="dxa"/>
          </w:tcPr>
          <w:p>
            <w:pPr>
              <w:pStyle w:val="TableParagraph"/>
              <w:spacing w:line="200" w:lineRule="exact"/>
              <w:ind w:left="137"/>
              <w:rPr>
                <w:sz w:val="18"/>
              </w:rPr>
            </w:pPr>
            <w:r>
              <w:rPr>
                <w:sz w:val="18"/>
              </w:rPr>
              <w:t>&lt;5 years complete</w:t>
            </w:r>
          </w:p>
        </w:tc>
        <w:tc>
          <w:tcPr>
            <w:tcW w:w="992" w:type="dxa"/>
          </w:tcPr>
          <w:p>
            <w:pPr>
              <w:pStyle w:val="TableParagraph"/>
              <w:spacing w:line="200" w:lineRule="exact"/>
              <w:ind w:right="311"/>
              <w:jc w:val="right"/>
              <w:rPr>
                <w:sz w:val="18"/>
              </w:rPr>
            </w:pPr>
            <w:r>
              <w:rPr>
                <w:sz w:val="18"/>
              </w:rPr>
              <w:t>19.4</w:t>
            </w:r>
          </w:p>
        </w:tc>
        <w:tc>
          <w:tcPr>
            <w:tcW w:w="1003" w:type="dxa"/>
          </w:tcPr>
          <w:p>
            <w:pPr>
              <w:pStyle w:val="TableParagraph"/>
              <w:spacing w:line="200" w:lineRule="exact"/>
              <w:ind w:left="358"/>
              <w:rPr>
                <w:sz w:val="18"/>
              </w:rPr>
            </w:pPr>
            <w:r>
              <w:rPr>
                <w:sz w:val="18"/>
              </w:rPr>
              <w:t>43.6</w:t>
            </w:r>
          </w:p>
        </w:tc>
        <w:tc>
          <w:tcPr>
            <w:tcW w:w="710" w:type="dxa"/>
          </w:tcPr>
          <w:p>
            <w:pPr>
              <w:pStyle w:val="TableParagraph"/>
              <w:spacing w:line="200" w:lineRule="exact"/>
              <w:ind w:right="204"/>
              <w:jc w:val="right"/>
              <w:rPr>
                <w:sz w:val="18"/>
              </w:rPr>
            </w:pPr>
            <w:r>
              <w:rPr>
                <w:sz w:val="18"/>
              </w:rPr>
              <w:t>-1.6</w:t>
            </w:r>
          </w:p>
        </w:tc>
        <w:tc>
          <w:tcPr>
            <w:tcW w:w="732" w:type="dxa"/>
          </w:tcPr>
          <w:p>
            <w:pPr>
              <w:pStyle w:val="TableParagraph"/>
              <w:spacing w:line="200" w:lineRule="exact"/>
              <w:ind w:right="137"/>
              <w:jc w:val="right"/>
              <w:rPr>
                <w:sz w:val="18"/>
              </w:rPr>
            </w:pPr>
            <w:r>
              <w:rPr>
                <w:sz w:val="18"/>
              </w:rPr>
              <w:t>403</w:t>
            </w:r>
          </w:p>
        </w:tc>
        <w:tc>
          <w:tcPr>
            <w:tcW w:w="1020" w:type="dxa"/>
          </w:tcPr>
          <w:p>
            <w:pPr>
              <w:pStyle w:val="TableParagraph"/>
              <w:spacing w:line="200" w:lineRule="exact"/>
              <w:ind w:left="386"/>
              <w:rPr>
                <w:sz w:val="18"/>
              </w:rPr>
            </w:pPr>
            <w:r>
              <w:rPr>
                <w:sz w:val="18"/>
              </w:rPr>
              <w:t>16.7</w:t>
            </w:r>
          </w:p>
        </w:tc>
        <w:tc>
          <w:tcPr>
            <w:tcW w:w="1001" w:type="dxa"/>
          </w:tcPr>
          <w:p>
            <w:pPr>
              <w:pStyle w:val="TableParagraph"/>
              <w:spacing w:line="200" w:lineRule="exact"/>
              <w:ind w:right="317"/>
              <w:jc w:val="right"/>
              <w:rPr>
                <w:sz w:val="18"/>
              </w:rPr>
            </w:pPr>
            <w:r>
              <w:rPr>
                <w:sz w:val="18"/>
              </w:rPr>
              <w:t>29.6</w:t>
            </w:r>
          </w:p>
        </w:tc>
        <w:tc>
          <w:tcPr>
            <w:tcW w:w="1017" w:type="dxa"/>
          </w:tcPr>
          <w:p>
            <w:pPr>
              <w:pStyle w:val="TableParagraph"/>
              <w:spacing w:line="200" w:lineRule="exact"/>
              <w:ind w:right="342"/>
              <w:jc w:val="right"/>
              <w:rPr>
                <w:sz w:val="18"/>
              </w:rPr>
            </w:pPr>
            <w:r>
              <w:rPr>
                <w:sz w:val="18"/>
              </w:rPr>
              <w:t>2.8</w:t>
            </w:r>
          </w:p>
        </w:tc>
        <w:tc>
          <w:tcPr>
            <w:tcW w:w="699" w:type="dxa"/>
          </w:tcPr>
          <w:p>
            <w:pPr>
              <w:pStyle w:val="TableParagraph"/>
              <w:spacing w:line="200" w:lineRule="exact"/>
              <w:ind w:left="190"/>
              <w:rPr>
                <w:sz w:val="18"/>
              </w:rPr>
            </w:pPr>
            <w:r>
              <w:rPr>
                <w:sz w:val="18"/>
              </w:rPr>
              <w:t>-1.3</w:t>
            </w:r>
          </w:p>
        </w:tc>
        <w:tc>
          <w:tcPr>
            <w:tcW w:w="774" w:type="dxa"/>
          </w:tcPr>
          <w:p>
            <w:pPr>
              <w:pStyle w:val="TableParagraph"/>
              <w:spacing w:line="200" w:lineRule="exact"/>
              <w:ind w:right="162"/>
              <w:jc w:val="right"/>
              <w:rPr>
                <w:sz w:val="18"/>
              </w:rPr>
            </w:pPr>
            <w:r>
              <w:rPr>
                <w:sz w:val="18"/>
              </w:rPr>
              <w:t>393</w:t>
            </w:r>
          </w:p>
        </w:tc>
        <w:tc>
          <w:tcPr>
            <w:tcW w:w="1002" w:type="dxa"/>
          </w:tcPr>
          <w:p>
            <w:pPr>
              <w:pStyle w:val="TableParagraph"/>
              <w:spacing w:line="200" w:lineRule="exact"/>
              <w:ind w:left="363"/>
              <w:rPr>
                <w:sz w:val="18"/>
              </w:rPr>
            </w:pPr>
            <w:r>
              <w:rPr>
                <w:sz w:val="18"/>
              </w:rPr>
              <w:t>20.4</w:t>
            </w:r>
          </w:p>
        </w:tc>
        <w:tc>
          <w:tcPr>
            <w:tcW w:w="1002" w:type="dxa"/>
          </w:tcPr>
          <w:p>
            <w:pPr>
              <w:pStyle w:val="TableParagraph"/>
              <w:spacing w:line="200" w:lineRule="exact"/>
              <w:ind w:right="298"/>
              <w:jc w:val="right"/>
              <w:rPr>
                <w:sz w:val="18"/>
              </w:rPr>
            </w:pPr>
            <w:r>
              <w:rPr>
                <w:sz w:val="18"/>
              </w:rPr>
              <w:t>45.8</w:t>
            </w:r>
          </w:p>
        </w:tc>
        <w:tc>
          <w:tcPr>
            <w:tcW w:w="1010" w:type="dxa"/>
          </w:tcPr>
          <w:p>
            <w:pPr>
              <w:pStyle w:val="TableParagraph"/>
              <w:spacing w:line="200" w:lineRule="exact"/>
              <w:ind w:left="71" w:right="33"/>
              <w:jc w:val="center"/>
              <w:rPr>
                <w:sz w:val="18"/>
              </w:rPr>
            </w:pPr>
            <w:r>
              <w:rPr>
                <w:sz w:val="18"/>
              </w:rPr>
              <w:t>1.7</w:t>
            </w:r>
          </w:p>
        </w:tc>
        <w:tc>
          <w:tcPr>
            <w:tcW w:w="728" w:type="dxa"/>
          </w:tcPr>
          <w:p>
            <w:pPr>
              <w:pStyle w:val="TableParagraph"/>
              <w:spacing w:line="200" w:lineRule="exact"/>
              <w:ind w:left="153" w:right="137"/>
              <w:jc w:val="center"/>
              <w:rPr>
                <w:sz w:val="18"/>
              </w:rPr>
            </w:pPr>
            <w:r>
              <w:rPr>
                <w:sz w:val="18"/>
              </w:rPr>
              <w:t>-1.9</w:t>
            </w:r>
          </w:p>
        </w:tc>
        <w:tc>
          <w:tcPr>
            <w:tcW w:w="777" w:type="dxa"/>
          </w:tcPr>
          <w:p>
            <w:pPr>
              <w:pStyle w:val="TableParagraph"/>
              <w:spacing w:line="200" w:lineRule="exact"/>
              <w:ind w:right="146"/>
              <w:jc w:val="right"/>
              <w:rPr>
                <w:sz w:val="18"/>
              </w:rPr>
            </w:pPr>
            <w:r>
              <w:rPr>
                <w:sz w:val="18"/>
              </w:rPr>
              <w:t>405</w:t>
            </w:r>
          </w:p>
        </w:tc>
      </w:tr>
      <w:tr>
        <w:trPr>
          <w:trHeight w:val="219" w:hRule="atLeast"/>
        </w:trPr>
        <w:tc>
          <w:tcPr>
            <w:tcW w:w="2154" w:type="dxa"/>
          </w:tcPr>
          <w:p>
            <w:pPr>
              <w:pStyle w:val="TableParagraph"/>
              <w:spacing w:line="200" w:lineRule="exact"/>
              <w:ind w:left="137"/>
              <w:rPr>
                <w:sz w:val="18"/>
              </w:rPr>
            </w:pPr>
            <w:r>
              <w:rPr>
                <w:sz w:val="18"/>
              </w:rPr>
              <w:t>5-7 years complete</w:t>
            </w:r>
          </w:p>
        </w:tc>
        <w:tc>
          <w:tcPr>
            <w:tcW w:w="992" w:type="dxa"/>
          </w:tcPr>
          <w:p>
            <w:pPr>
              <w:pStyle w:val="TableParagraph"/>
              <w:spacing w:line="200" w:lineRule="exact"/>
              <w:ind w:right="311"/>
              <w:jc w:val="right"/>
              <w:rPr>
                <w:sz w:val="18"/>
              </w:rPr>
            </w:pPr>
            <w:r>
              <w:rPr>
                <w:sz w:val="18"/>
              </w:rPr>
              <w:t>16.0</w:t>
            </w:r>
          </w:p>
        </w:tc>
        <w:tc>
          <w:tcPr>
            <w:tcW w:w="1003" w:type="dxa"/>
          </w:tcPr>
          <w:p>
            <w:pPr>
              <w:pStyle w:val="TableParagraph"/>
              <w:spacing w:line="200" w:lineRule="exact"/>
              <w:ind w:left="358"/>
              <w:rPr>
                <w:sz w:val="18"/>
              </w:rPr>
            </w:pPr>
            <w:r>
              <w:rPr>
                <w:sz w:val="18"/>
              </w:rPr>
              <w:t>44.5</w:t>
            </w:r>
          </w:p>
        </w:tc>
        <w:tc>
          <w:tcPr>
            <w:tcW w:w="710" w:type="dxa"/>
          </w:tcPr>
          <w:p>
            <w:pPr>
              <w:pStyle w:val="TableParagraph"/>
              <w:spacing w:line="200" w:lineRule="exact"/>
              <w:ind w:right="204"/>
              <w:jc w:val="right"/>
              <w:rPr>
                <w:sz w:val="18"/>
              </w:rPr>
            </w:pPr>
            <w:r>
              <w:rPr>
                <w:sz w:val="18"/>
              </w:rPr>
              <w:t>-1.5</w:t>
            </w:r>
          </w:p>
        </w:tc>
        <w:tc>
          <w:tcPr>
            <w:tcW w:w="732" w:type="dxa"/>
          </w:tcPr>
          <w:p>
            <w:pPr>
              <w:pStyle w:val="TableParagraph"/>
              <w:spacing w:line="200" w:lineRule="exact"/>
              <w:ind w:right="137"/>
              <w:jc w:val="right"/>
              <w:rPr>
                <w:sz w:val="18"/>
              </w:rPr>
            </w:pPr>
            <w:r>
              <w:rPr>
                <w:sz w:val="18"/>
              </w:rPr>
              <w:t>1,190</w:t>
            </w:r>
          </w:p>
        </w:tc>
        <w:tc>
          <w:tcPr>
            <w:tcW w:w="1020" w:type="dxa"/>
          </w:tcPr>
          <w:p>
            <w:pPr>
              <w:pStyle w:val="TableParagraph"/>
              <w:spacing w:line="200" w:lineRule="exact"/>
              <w:ind w:left="477"/>
              <w:rPr>
                <w:sz w:val="18"/>
              </w:rPr>
            </w:pPr>
            <w:r>
              <w:rPr>
                <w:sz w:val="18"/>
              </w:rPr>
              <w:t>9.5</w:t>
            </w:r>
          </w:p>
        </w:tc>
        <w:tc>
          <w:tcPr>
            <w:tcW w:w="1001" w:type="dxa"/>
          </w:tcPr>
          <w:p>
            <w:pPr>
              <w:pStyle w:val="TableParagraph"/>
              <w:spacing w:line="200" w:lineRule="exact"/>
              <w:ind w:right="317"/>
              <w:jc w:val="right"/>
              <w:rPr>
                <w:sz w:val="18"/>
              </w:rPr>
            </w:pPr>
            <w:r>
              <w:rPr>
                <w:sz w:val="18"/>
              </w:rPr>
              <w:t>24.8</w:t>
            </w:r>
          </w:p>
        </w:tc>
        <w:tc>
          <w:tcPr>
            <w:tcW w:w="1017" w:type="dxa"/>
          </w:tcPr>
          <w:p>
            <w:pPr>
              <w:pStyle w:val="TableParagraph"/>
              <w:spacing w:line="200" w:lineRule="exact"/>
              <w:ind w:right="342"/>
              <w:jc w:val="right"/>
              <w:rPr>
                <w:sz w:val="18"/>
              </w:rPr>
            </w:pPr>
            <w:r>
              <w:rPr>
                <w:sz w:val="18"/>
              </w:rPr>
              <w:t>2.3</w:t>
            </w:r>
          </w:p>
        </w:tc>
        <w:tc>
          <w:tcPr>
            <w:tcW w:w="699" w:type="dxa"/>
          </w:tcPr>
          <w:p>
            <w:pPr>
              <w:pStyle w:val="TableParagraph"/>
              <w:spacing w:line="200" w:lineRule="exact"/>
              <w:ind w:left="190"/>
              <w:rPr>
                <w:sz w:val="18"/>
              </w:rPr>
            </w:pPr>
            <w:r>
              <w:rPr>
                <w:sz w:val="18"/>
              </w:rPr>
              <w:t>-1.2</w:t>
            </w:r>
          </w:p>
        </w:tc>
        <w:tc>
          <w:tcPr>
            <w:tcW w:w="774" w:type="dxa"/>
          </w:tcPr>
          <w:p>
            <w:pPr>
              <w:pStyle w:val="TableParagraph"/>
              <w:spacing w:line="200" w:lineRule="exact"/>
              <w:ind w:right="162"/>
              <w:jc w:val="right"/>
              <w:rPr>
                <w:sz w:val="18"/>
              </w:rPr>
            </w:pPr>
            <w:r>
              <w:rPr>
                <w:sz w:val="18"/>
              </w:rPr>
              <w:t>1,169</w:t>
            </w:r>
          </w:p>
        </w:tc>
        <w:tc>
          <w:tcPr>
            <w:tcW w:w="1002" w:type="dxa"/>
          </w:tcPr>
          <w:p>
            <w:pPr>
              <w:pStyle w:val="TableParagraph"/>
              <w:spacing w:line="200" w:lineRule="exact"/>
              <w:ind w:left="363"/>
              <w:rPr>
                <w:sz w:val="18"/>
              </w:rPr>
            </w:pPr>
            <w:r>
              <w:rPr>
                <w:sz w:val="18"/>
              </w:rPr>
              <w:t>15.6</w:t>
            </w:r>
          </w:p>
        </w:tc>
        <w:tc>
          <w:tcPr>
            <w:tcW w:w="1002" w:type="dxa"/>
          </w:tcPr>
          <w:p>
            <w:pPr>
              <w:pStyle w:val="TableParagraph"/>
              <w:spacing w:line="200" w:lineRule="exact"/>
              <w:ind w:right="298"/>
              <w:jc w:val="right"/>
              <w:rPr>
                <w:sz w:val="18"/>
              </w:rPr>
            </w:pPr>
            <w:r>
              <w:rPr>
                <w:sz w:val="18"/>
              </w:rPr>
              <w:t>42.4</w:t>
            </w:r>
          </w:p>
        </w:tc>
        <w:tc>
          <w:tcPr>
            <w:tcW w:w="1010" w:type="dxa"/>
          </w:tcPr>
          <w:p>
            <w:pPr>
              <w:pStyle w:val="TableParagraph"/>
              <w:spacing w:line="200" w:lineRule="exact"/>
              <w:ind w:left="71" w:right="33"/>
              <w:jc w:val="center"/>
              <w:rPr>
                <w:sz w:val="18"/>
              </w:rPr>
            </w:pPr>
            <w:r>
              <w:rPr>
                <w:sz w:val="18"/>
              </w:rPr>
              <w:t>0.8</w:t>
            </w:r>
          </w:p>
        </w:tc>
        <w:tc>
          <w:tcPr>
            <w:tcW w:w="728" w:type="dxa"/>
          </w:tcPr>
          <w:p>
            <w:pPr>
              <w:pStyle w:val="TableParagraph"/>
              <w:spacing w:line="200" w:lineRule="exact"/>
              <w:ind w:left="153" w:right="137"/>
              <w:jc w:val="center"/>
              <w:rPr>
                <w:sz w:val="18"/>
              </w:rPr>
            </w:pPr>
            <w:r>
              <w:rPr>
                <w:sz w:val="18"/>
              </w:rPr>
              <w:t>-1.8</w:t>
            </w:r>
          </w:p>
        </w:tc>
        <w:tc>
          <w:tcPr>
            <w:tcW w:w="777" w:type="dxa"/>
          </w:tcPr>
          <w:p>
            <w:pPr>
              <w:pStyle w:val="TableParagraph"/>
              <w:spacing w:line="200" w:lineRule="exact"/>
              <w:ind w:right="147"/>
              <w:jc w:val="right"/>
              <w:rPr>
                <w:sz w:val="18"/>
              </w:rPr>
            </w:pPr>
            <w:r>
              <w:rPr>
                <w:sz w:val="18"/>
              </w:rPr>
              <w:t>1,210</w:t>
            </w:r>
          </w:p>
        </w:tc>
      </w:tr>
      <w:tr>
        <w:trPr>
          <w:trHeight w:val="219" w:hRule="atLeast"/>
        </w:trPr>
        <w:tc>
          <w:tcPr>
            <w:tcW w:w="2154" w:type="dxa"/>
          </w:tcPr>
          <w:p>
            <w:pPr>
              <w:pStyle w:val="TableParagraph"/>
              <w:spacing w:line="200" w:lineRule="exact"/>
              <w:ind w:left="137"/>
              <w:rPr>
                <w:sz w:val="18"/>
              </w:rPr>
            </w:pPr>
            <w:r>
              <w:rPr>
                <w:sz w:val="18"/>
              </w:rPr>
              <w:t>8-9 years complete</w:t>
            </w:r>
          </w:p>
        </w:tc>
        <w:tc>
          <w:tcPr>
            <w:tcW w:w="992" w:type="dxa"/>
          </w:tcPr>
          <w:p>
            <w:pPr>
              <w:pStyle w:val="TableParagraph"/>
              <w:spacing w:line="200" w:lineRule="exact"/>
              <w:ind w:right="311"/>
              <w:jc w:val="right"/>
              <w:rPr>
                <w:sz w:val="18"/>
              </w:rPr>
            </w:pPr>
            <w:r>
              <w:rPr>
                <w:sz w:val="18"/>
              </w:rPr>
              <w:t>13.8</w:t>
            </w:r>
          </w:p>
        </w:tc>
        <w:tc>
          <w:tcPr>
            <w:tcW w:w="1003" w:type="dxa"/>
          </w:tcPr>
          <w:p>
            <w:pPr>
              <w:pStyle w:val="TableParagraph"/>
              <w:spacing w:line="200" w:lineRule="exact"/>
              <w:ind w:left="358"/>
              <w:rPr>
                <w:sz w:val="18"/>
              </w:rPr>
            </w:pPr>
            <w:r>
              <w:rPr>
                <w:sz w:val="18"/>
              </w:rPr>
              <w:t>37.1</w:t>
            </w:r>
          </w:p>
        </w:tc>
        <w:tc>
          <w:tcPr>
            <w:tcW w:w="710" w:type="dxa"/>
          </w:tcPr>
          <w:p>
            <w:pPr>
              <w:pStyle w:val="TableParagraph"/>
              <w:spacing w:line="200" w:lineRule="exact"/>
              <w:ind w:right="204"/>
              <w:jc w:val="right"/>
              <w:rPr>
                <w:sz w:val="18"/>
              </w:rPr>
            </w:pPr>
            <w:r>
              <w:rPr>
                <w:sz w:val="18"/>
              </w:rPr>
              <w:t>-1.4</w:t>
            </w:r>
          </w:p>
        </w:tc>
        <w:tc>
          <w:tcPr>
            <w:tcW w:w="732" w:type="dxa"/>
          </w:tcPr>
          <w:p>
            <w:pPr>
              <w:pStyle w:val="TableParagraph"/>
              <w:spacing w:line="200" w:lineRule="exact"/>
              <w:ind w:right="137"/>
              <w:jc w:val="right"/>
              <w:rPr>
                <w:sz w:val="18"/>
              </w:rPr>
            </w:pPr>
            <w:r>
              <w:rPr>
                <w:sz w:val="18"/>
              </w:rPr>
              <w:t>1,596</w:t>
            </w:r>
          </w:p>
        </w:tc>
        <w:tc>
          <w:tcPr>
            <w:tcW w:w="1020" w:type="dxa"/>
          </w:tcPr>
          <w:p>
            <w:pPr>
              <w:pStyle w:val="TableParagraph"/>
              <w:spacing w:line="200" w:lineRule="exact"/>
              <w:ind w:left="386"/>
              <w:rPr>
                <w:sz w:val="18"/>
              </w:rPr>
            </w:pPr>
            <w:r>
              <w:rPr>
                <w:sz w:val="18"/>
              </w:rPr>
              <w:t>10.1</w:t>
            </w:r>
          </w:p>
        </w:tc>
        <w:tc>
          <w:tcPr>
            <w:tcW w:w="1001" w:type="dxa"/>
          </w:tcPr>
          <w:p>
            <w:pPr>
              <w:pStyle w:val="TableParagraph"/>
              <w:spacing w:line="200" w:lineRule="exact"/>
              <w:ind w:right="317"/>
              <w:jc w:val="right"/>
              <w:rPr>
                <w:sz w:val="18"/>
              </w:rPr>
            </w:pPr>
            <w:r>
              <w:rPr>
                <w:sz w:val="18"/>
              </w:rPr>
              <w:t>24.0</w:t>
            </w:r>
          </w:p>
        </w:tc>
        <w:tc>
          <w:tcPr>
            <w:tcW w:w="1017" w:type="dxa"/>
          </w:tcPr>
          <w:p>
            <w:pPr>
              <w:pStyle w:val="TableParagraph"/>
              <w:spacing w:line="200" w:lineRule="exact"/>
              <w:ind w:right="342"/>
              <w:jc w:val="right"/>
              <w:rPr>
                <w:sz w:val="18"/>
              </w:rPr>
            </w:pPr>
            <w:r>
              <w:rPr>
                <w:sz w:val="18"/>
              </w:rPr>
              <w:t>3.7</w:t>
            </w:r>
          </w:p>
        </w:tc>
        <w:tc>
          <w:tcPr>
            <w:tcW w:w="699" w:type="dxa"/>
          </w:tcPr>
          <w:p>
            <w:pPr>
              <w:pStyle w:val="TableParagraph"/>
              <w:spacing w:line="200" w:lineRule="exact"/>
              <w:ind w:left="190"/>
              <w:rPr>
                <w:sz w:val="18"/>
              </w:rPr>
            </w:pPr>
            <w:r>
              <w:rPr>
                <w:sz w:val="18"/>
              </w:rPr>
              <w:t>-1.1</w:t>
            </w:r>
          </w:p>
        </w:tc>
        <w:tc>
          <w:tcPr>
            <w:tcW w:w="774" w:type="dxa"/>
          </w:tcPr>
          <w:p>
            <w:pPr>
              <w:pStyle w:val="TableParagraph"/>
              <w:spacing w:line="200" w:lineRule="exact"/>
              <w:ind w:right="162"/>
              <w:jc w:val="right"/>
              <w:rPr>
                <w:sz w:val="18"/>
              </w:rPr>
            </w:pPr>
            <w:r>
              <w:rPr>
                <w:sz w:val="18"/>
              </w:rPr>
              <w:t>1,555</w:t>
            </w:r>
          </w:p>
        </w:tc>
        <w:tc>
          <w:tcPr>
            <w:tcW w:w="1002" w:type="dxa"/>
          </w:tcPr>
          <w:p>
            <w:pPr>
              <w:pStyle w:val="TableParagraph"/>
              <w:spacing w:line="200" w:lineRule="exact"/>
              <w:ind w:left="363"/>
              <w:rPr>
                <w:sz w:val="18"/>
              </w:rPr>
            </w:pPr>
            <w:r>
              <w:rPr>
                <w:sz w:val="18"/>
              </w:rPr>
              <w:t>12.8</w:t>
            </w:r>
          </w:p>
        </w:tc>
        <w:tc>
          <w:tcPr>
            <w:tcW w:w="1002" w:type="dxa"/>
          </w:tcPr>
          <w:p>
            <w:pPr>
              <w:pStyle w:val="TableParagraph"/>
              <w:spacing w:line="200" w:lineRule="exact"/>
              <w:ind w:right="298"/>
              <w:jc w:val="right"/>
              <w:rPr>
                <w:sz w:val="18"/>
              </w:rPr>
            </w:pPr>
            <w:r>
              <w:rPr>
                <w:sz w:val="18"/>
              </w:rPr>
              <w:t>37.5</w:t>
            </w:r>
          </w:p>
        </w:tc>
        <w:tc>
          <w:tcPr>
            <w:tcW w:w="1010" w:type="dxa"/>
          </w:tcPr>
          <w:p>
            <w:pPr>
              <w:pStyle w:val="TableParagraph"/>
              <w:spacing w:line="200" w:lineRule="exact"/>
              <w:ind w:left="71" w:right="33"/>
              <w:jc w:val="center"/>
              <w:rPr>
                <w:sz w:val="18"/>
              </w:rPr>
            </w:pPr>
            <w:r>
              <w:rPr>
                <w:sz w:val="18"/>
              </w:rPr>
              <w:t>1.2</w:t>
            </w:r>
          </w:p>
        </w:tc>
        <w:tc>
          <w:tcPr>
            <w:tcW w:w="728" w:type="dxa"/>
          </w:tcPr>
          <w:p>
            <w:pPr>
              <w:pStyle w:val="TableParagraph"/>
              <w:spacing w:line="200" w:lineRule="exact"/>
              <w:ind w:left="153" w:right="137"/>
              <w:jc w:val="center"/>
              <w:rPr>
                <w:sz w:val="18"/>
              </w:rPr>
            </w:pPr>
            <w:r>
              <w:rPr>
                <w:sz w:val="18"/>
              </w:rPr>
              <w:t>-1.6</w:t>
            </w:r>
          </w:p>
        </w:tc>
        <w:tc>
          <w:tcPr>
            <w:tcW w:w="777" w:type="dxa"/>
          </w:tcPr>
          <w:p>
            <w:pPr>
              <w:pStyle w:val="TableParagraph"/>
              <w:spacing w:line="200" w:lineRule="exact"/>
              <w:ind w:right="147"/>
              <w:jc w:val="right"/>
              <w:rPr>
                <w:sz w:val="18"/>
              </w:rPr>
            </w:pPr>
            <w:r>
              <w:rPr>
                <w:sz w:val="18"/>
              </w:rPr>
              <w:t>1,628</w:t>
            </w:r>
          </w:p>
        </w:tc>
      </w:tr>
      <w:tr>
        <w:trPr>
          <w:trHeight w:val="219" w:hRule="atLeast"/>
        </w:trPr>
        <w:tc>
          <w:tcPr>
            <w:tcW w:w="2154" w:type="dxa"/>
          </w:tcPr>
          <w:p>
            <w:pPr>
              <w:pStyle w:val="TableParagraph"/>
              <w:spacing w:line="200" w:lineRule="exact"/>
              <w:ind w:left="137"/>
              <w:rPr>
                <w:sz w:val="18"/>
              </w:rPr>
            </w:pPr>
            <w:r>
              <w:rPr>
                <w:sz w:val="18"/>
              </w:rPr>
              <w:t>10-11 years complete</w:t>
            </w:r>
          </w:p>
        </w:tc>
        <w:tc>
          <w:tcPr>
            <w:tcW w:w="992" w:type="dxa"/>
          </w:tcPr>
          <w:p>
            <w:pPr>
              <w:pStyle w:val="TableParagraph"/>
              <w:spacing w:line="200" w:lineRule="exact"/>
              <w:ind w:right="311"/>
              <w:jc w:val="right"/>
              <w:rPr>
                <w:sz w:val="18"/>
              </w:rPr>
            </w:pPr>
            <w:r>
              <w:rPr>
                <w:sz w:val="18"/>
              </w:rPr>
              <w:t>12.1</w:t>
            </w:r>
          </w:p>
        </w:tc>
        <w:tc>
          <w:tcPr>
            <w:tcW w:w="1003" w:type="dxa"/>
          </w:tcPr>
          <w:p>
            <w:pPr>
              <w:pStyle w:val="TableParagraph"/>
              <w:spacing w:line="200" w:lineRule="exact"/>
              <w:ind w:left="358"/>
              <w:rPr>
                <w:sz w:val="18"/>
              </w:rPr>
            </w:pPr>
            <w:r>
              <w:rPr>
                <w:sz w:val="18"/>
              </w:rPr>
              <w:t>32.0</w:t>
            </w:r>
          </w:p>
        </w:tc>
        <w:tc>
          <w:tcPr>
            <w:tcW w:w="710" w:type="dxa"/>
          </w:tcPr>
          <w:p>
            <w:pPr>
              <w:pStyle w:val="TableParagraph"/>
              <w:spacing w:line="200" w:lineRule="exact"/>
              <w:ind w:right="204"/>
              <w:jc w:val="right"/>
              <w:rPr>
                <w:sz w:val="18"/>
              </w:rPr>
            </w:pPr>
            <w:r>
              <w:rPr>
                <w:sz w:val="18"/>
              </w:rPr>
              <w:t>-1.1</w:t>
            </w:r>
          </w:p>
        </w:tc>
        <w:tc>
          <w:tcPr>
            <w:tcW w:w="732" w:type="dxa"/>
          </w:tcPr>
          <w:p>
            <w:pPr>
              <w:pStyle w:val="TableParagraph"/>
              <w:spacing w:line="200" w:lineRule="exact"/>
              <w:ind w:right="137"/>
              <w:jc w:val="right"/>
              <w:rPr>
                <w:sz w:val="18"/>
              </w:rPr>
            </w:pPr>
            <w:r>
              <w:rPr>
                <w:sz w:val="18"/>
              </w:rPr>
              <w:t>1,507</w:t>
            </w:r>
          </w:p>
        </w:tc>
        <w:tc>
          <w:tcPr>
            <w:tcW w:w="1020" w:type="dxa"/>
          </w:tcPr>
          <w:p>
            <w:pPr>
              <w:pStyle w:val="TableParagraph"/>
              <w:spacing w:line="200" w:lineRule="exact"/>
              <w:ind w:left="386"/>
              <w:rPr>
                <w:sz w:val="18"/>
              </w:rPr>
            </w:pPr>
            <w:r>
              <w:rPr>
                <w:sz w:val="18"/>
              </w:rPr>
              <w:t>10.8</w:t>
            </w:r>
          </w:p>
        </w:tc>
        <w:tc>
          <w:tcPr>
            <w:tcW w:w="1001" w:type="dxa"/>
          </w:tcPr>
          <w:p>
            <w:pPr>
              <w:pStyle w:val="TableParagraph"/>
              <w:spacing w:line="200" w:lineRule="exact"/>
              <w:ind w:right="317"/>
              <w:jc w:val="right"/>
              <w:rPr>
                <w:sz w:val="18"/>
              </w:rPr>
            </w:pPr>
            <w:r>
              <w:rPr>
                <w:sz w:val="18"/>
              </w:rPr>
              <w:t>27.1</w:t>
            </w:r>
          </w:p>
        </w:tc>
        <w:tc>
          <w:tcPr>
            <w:tcW w:w="1017" w:type="dxa"/>
          </w:tcPr>
          <w:p>
            <w:pPr>
              <w:pStyle w:val="TableParagraph"/>
              <w:spacing w:line="200" w:lineRule="exact"/>
              <w:ind w:right="342"/>
              <w:jc w:val="right"/>
              <w:rPr>
                <w:sz w:val="18"/>
              </w:rPr>
            </w:pPr>
            <w:r>
              <w:rPr>
                <w:sz w:val="18"/>
              </w:rPr>
              <w:t>4.7</w:t>
            </w:r>
          </w:p>
        </w:tc>
        <w:tc>
          <w:tcPr>
            <w:tcW w:w="699" w:type="dxa"/>
          </w:tcPr>
          <w:p>
            <w:pPr>
              <w:pStyle w:val="TableParagraph"/>
              <w:spacing w:line="200" w:lineRule="exact"/>
              <w:ind w:left="190"/>
              <w:rPr>
                <w:sz w:val="18"/>
              </w:rPr>
            </w:pPr>
            <w:r>
              <w:rPr>
                <w:sz w:val="18"/>
              </w:rPr>
              <w:t>-1.1</w:t>
            </w:r>
          </w:p>
        </w:tc>
        <w:tc>
          <w:tcPr>
            <w:tcW w:w="774" w:type="dxa"/>
          </w:tcPr>
          <w:p>
            <w:pPr>
              <w:pStyle w:val="TableParagraph"/>
              <w:spacing w:line="200" w:lineRule="exact"/>
              <w:ind w:right="162"/>
              <w:jc w:val="right"/>
              <w:rPr>
                <w:sz w:val="18"/>
              </w:rPr>
            </w:pPr>
            <w:r>
              <w:rPr>
                <w:sz w:val="18"/>
              </w:rPr>
              <w:t>1,478</w:t>
            </w:r>
          </w:p>
        </w:tc>
        <w:tc>
          <w:tcPr>
            <w:tcW w:w="1002" w:type="dxa"/>
          </w:tcPr>
          <w:p>
            <w:pPr>
              <w:pStyle w:val="TableParagraph"/>
              <w:spacing w:line="200" w:lineRule="exact"/>
              <w:ind w:left="455"/>
              <w:rPr>
                <w:sz w:val="18"/>
              </w:rPr>
            </w:pPr>
            <w:r>
              <w:rPr>
                <w:sz w:val="18"/>
              </w:rPr>
              <w:t>9.8</w:t>
            </w:r>
          </w:p>
        </w:tc>
        <w:tc>
          <w:tcPr>
            <w:tcW w:w="1002" w:type="dxa"/>
          </w:tcPr>
          <w:p>
            <w:pPr>
              <w:pStyle w:val="TableParagraph"/>
              <w:spacing w:line="200" w:lineRule="exact"/>
              <w:ind w:right="298"/>
              <w:jc w:val="right"/>
              <w:rPr>
                <w:sz w:val="18"/>
              </w:rPr>
            </w:pPr>
            <w:r>
              <w:rPr>
                <w:sz w:val="18"/>
              </w:rPr>
              <w:t>34.6</w:t>
            </w:r>
          </w:p>
        </w:tc>
        <w:tc>
          <w:tcPr>
            <w:tcW w:w="1010" w:type="dxa"/>
          </w:tcPr>
          <w:p>
            <w:pPr>
              <w:pStyle w:val="TableParagraph"/>
              <w:spacing w:line="200" w:lineRule="exact"/>
              <w:ind w:left="71" w:right="33"/>
              <w:jc w:val="center"/>
              <w:rPr>
                <w:sz w:val="18"/>
              </w:rPr>
            </w:pPr>
            <w:r>
              <w:rPr>
                <w:sz w:val="18"/>
              </w:rPr>
              <w:t>1.4</w:t>
            </w:r>
          </w:p>
        </w:tc>
        <w:tc>
          <w:tcPr>
            <w:tcW w:w="728" w:type="dxa"/>
          </w:tcPr>
          <w:p>
            <w:pPr>
              <w:pStyle w:val="TableParagraph"/>
              <w:spacing w:line="200" w:lineRule="exact"/>
              <w:ind w:left="153" w:right="137"/>
              <w:jc w:val="center"/>
              <w:rPr>
                <w:sz w:val="18"/>
              </w:rPr>
            </w:pPr>
            <w:r>
              <w:rPr>
                <w:sz w:val="18"/>
              </w:rPr>
              <w:t>-1.5</w:t>
            </w:r>
          </w:p>
        </w:tc>
        <w:tc>
          <w:tcPr>
            <w:tcW w:w="777" w:type="dxa"/>
          </w:tcPr>
          <w:p>
            <w:pPr>
              <w:pStyle w:val="TableParagraph"/>
              <w:spacing w:line="200" w:lineRule="exact"/>
              <w:ind w:right="147"/>
              <w:jc w:val="right"/>
              <w:rPr>
                <w:sz w:val="18"/>
              </w:rPr>
            </w:pPr>
            <w:r>
              <w:rPr>
                <w:sz w:val="18"/>
              </w:rPr>
              <w:t>1,546</w:t>
            </w:r>
          </w:p>
        </w:tc>
      </w:tr>
      <w:tr>
        <w:trPr>
          <w:trHeight w:val="328" w:hRule="atLeast"/>
        </w:trPr>
        <w:tc>
          <w:tcPr>
            <w:tcW w:w="2154" w:type="dxa"/>
          </w:tcPr>
          <w:p>
            <w:pPr>
              <w:pStyle w:val="TableParagraph"/>
              <w:spacing w:line="203" w:lineRule="exact"/>
              <w:ind w:left="137"/>
              <w:rPr>
                <w:sz w:val="18"/>
              </w:rPr>
            </w:pPr>
            <w:r>
              <w:rPr>
                <w:sz w:val="18"/>
              </w:rPr>
              <w:t>12 or more years complete</w:t>
            </w:r>
          </w:p>
        </w:tc>
        <w:tc>
          <w:tcPr>
            <w:tcW w:w="992" w:type="dxa"/>
          </w:tcPr>
          <w:p>
            <w:pPr>
              <w:pStyle w:val="TableParagraph"/>
              <w:spacing w:line="203" w:lineRule="exact"/>
              <w:ind w:right="311"/>
              <w:jc w:val="right"/>
              <w:rPr>
                <w:sz w:val="18"/>
              </w:rPr>
            </w:pPr>
            <w:r>
              <w:rPr>
                <w:sz w:val="18"/>
              </w:rPr>
              <w:t>12.9</w:t>
            </w:r>
          </w:p>
        </w:tc>
        <w:tc>
          <w:tcPr>
            <w:tcW w:w="1003" w:type="dxa"/>
          </w:tcPr>
          <w:p>
            <w:pPr>
              <w:pStyle w:val="TableParagraph"/>
              <w:spacing w:line="203" w:lineRule="exact"/>
              <w:ind w:left="358"/>
              <w:rPr>
                <w:sz w:val="18"/>
              </w:rPr>
            </w:pPr>
            <w:r>
              <w:rPr>
                <w:sz w:val="18"/>
              </w:rPr>
              <w:t>28.5</w:t>
            </w:r>
          </w:p>
        </w:tc>
        <w:tc>
          <w:tcPr>
            <w:tcW w:w="710" w:type="dxa"/>
          </w:tcPr>
          <w:p>
            <w:pPr>
              <w:pStyle w:val="TableParagraph"/>
              <w:spacing w:line="203" w:lineRule="exact"/>
              <w:ind w:right="204"/>
              <w:jc w:val="right"/>
              <w:rPr>
                <w:sz w:val="18"/>
              </w:rPr>
            </w:pPr>
            <w:r>
              <w:rPr>
                <w:sz w:val="18"/>
              </w:rPr>
              <w:t>-0.9</w:t>
            </w:r>
          </w:p>
        </w:tc>
        <w:tc>
          <w:tcPr>
            <w:tcW w:w="732" w:type="dxa"/>
          </w:tcPr>
          <w:p>
            <w:pPr>
              <w:pStyle w:val="TableParagraph"/>
              <w:spacing w:line="203" w:lineRule="exact"/>
              <w:ind w:right="137"/>
              <w:jc w:val="right"/>
              <w:rPr>
                <w:sz w:val="18"/>
              </w:rPr>
            </w:pPr>
            <w:r>
              <w:rPr>
                <w:sz w:val="18"/>
              </w:rPr>
              <w:t>2,742</w:t>
            </w:r>
          </w:p>
        </w:tc>
        <w:tc>
          <w:tcPr>
            <w:tcW w:w="1020" w:type="dxa"/>
          </w:tcPr>
          <w:p>
            <w:pPr>
              <w:pStyle w:val="TableParagraph"/>
              <w:spacing w:line="203" w:lineRule="exact"/>
              <w:ind w:left="386"/>
              <w:rPr>
                <w:sz w:val="18"/>
              </w:rPr>
            </w:pPr>
            <w:r>
              <w:rPr>
                <w:sz w:val="18"/>
              </w:rPr>
              <w:t>11.7</w:t>
            </w:r>
          </w:p>
        </w:tc>
        <w:tc>
          <w:tcPr>
            <w:tcW w:w="1001" w:type="dxa"/>
          </w:tcPr>
          <w:p>
            <w:pPr>
              <w:pStyle w:val="TableParagraph"/>
              <w:spacing w:line="203" w:lineRule="exact"/>
              <w:ind w:right="317"/>
              <w:jc w:val="right"/>
              <w:rPr>
                <w:sz w:val="18"/>
              </w:rPr>
            </w:pPr>
            <w:r>
              <w:rPr>
                <w:sz w:val="18"/>
              </w:rPr>
              <w:t>25.6</w:t>
            </w:r>
          </w:p>
        </w:tc>
        <w:tc>
          <w:tcPr>
            <w:tcW w:w="1017" w:type="dxa"/>
          </w:tcPr>
          <w:p>
            <w:pPr>
              <w:pStyle w:val="TableParagraph"/>
              <w:spacing w:line="203" w:lineRule="exact"/>
              <w:ind w:right="342"/>
              <w:jc w:val="right"/>
              <w:rPr>
                <w:sz w:val="18"/>
              </w:rPr>
            </w:pPr>
            <w:r>
              <w:rPr>
                <w:sz w:val="18"/>
              </w:rPr>
              <w:t>4.9</w:t>
            </w:r>
          </w:p>
        </w:tc>
        <w:tc>
          <w:tcPr>
            <w:tcW w:w="699" w:type="dxa"/>
          </w:tcPr>
          <w:p>
            <w:pPr>
              <w:pStyle w:val="TableParagraph"/>
              <w:spacing w:line="203" w:lineRule="exact"/>
              <w:ind w:left="190"/>
              <w:rPr>
                <w:sz w:val="18"/>
              </w:rPr>
            </w:pPr>
            <w:r>
              <w:rPr>
                <w:sz w:val="18"/>
              </w:rPr>
              <w:t>-1.0</w:t>
            </w:r>
          </w:p>
        </w:tc>
        <w:tc>
          <w:tcPr>
            <w:tcW w:w="774" w:type="dxa"/>
          </w:tcPr>
          <w:p>
            <w:pPr>
              <w:pStyle w:val="TableParagraph"/>
              <w:spacing w:line="203" w:lineRule="exact"/>
              <w:ind w:right="162"/>
              <w:jc w:val="right"/>
              <w:rPr>
                <w:sz w:val="18"/>
              </w:rPr>
            </w:pPr>
            <w:r>
              <w:rPr>
                <w:sz w:val="18"/>
              </w:rPr>
              <w:t>2,666</w:t>
            </w:r>
          </w:p>
        </w:tc>
        <w:tc>
          <w:tcPr>
            <w:tcW w:w="1002" w:type="dxa"/>
          </w:tcPr>
          <w:p>
            <w:pPr>
              <w:pStyle w:val="TableParagraph"/>
              <w:spacing w:line="203" w:lineRule="exact"/>
              <w:ind w:left="363"/>
              <w:rPr>
                <w:sz w:val="18"/>
              </w:rPr>
            </w:pPr>
            <w:r>
              <w:rPr>
                <w:sz w:val="18"/>
              </w:rPr>
              <w:t>10.2</w:t>
            </w:r>
          </w:p>
        </w:tc>
        <w:tc>
          <w:tcPr>
            <w:tcW w:w="1002" w:type="dxa"/>
          </w:tcPr>
          <w:p>
            <w:pPr>
              <w:pStyle w:val="TableParagraph"/>
              <w:spacing w:line="203" w:lineRule="exact"/>
              <w:ind w:right="298"/>
              <w:jc w:val="right"/>
              <w:rPr>
                <w:sz w:val="18"/>
              </w:rPr>
            </w:pPr>
            <w:r>
              <w:rPr>
                <w:sz w:val="18"/>
              </w:rPr>
              <w:t>30.5</w:t>
            </w:r>
          </w:p>
        </w:tc>
        <w:tc>
          <w:tcPr>
            <w:tcW w:w="1010" w:type="dxa"/>
          </w:tcPr>
          <w:p>
            <w:pPr>
              <w:pStyle w:val="TableParagraph"/>
              <w:spacing w:line="203" w:lineRule="exact"/>
              <w:ind w:left="71" w:right="33"/>
              <w:jc w:val="center"/>
              <w:rPr>
                <w:sz w:val="18"/>
              </w:rPr>
            </w:pPr>
            <w:r>
              <w:rPr>
                <w:sz w:val="18"/>
              </w:rPr>
              <w:t>1.8</w:t>
            </w:r>
          </w:p>
        </w:tc>
        <w:tc>
          <w:tcPr>
            <w:tcW w:w="728" w:type="dxa"/>
          </w:tcPr>
          <w:p>
            <w:pPr>
              <w:pStyle w:val="TableParagraph"/>
              <w:spacing w:line="203" w:lineRule="exact"/>
              <w:ind w:left="153" w:right="137"/>
              <w:jc w:val="center"/>
              <w:rPr>
                <w:sz w:val="18"/>
              </w:rPr>
            </w:pPr>
            <w:r>
              <w:rPr>
                <w:sz w:val="18"/>
              </w:rPr>
              <w:t>-1.3</w:t>
            </w:r>
          </w:p>
        </w:tc>
        <w:tc>
          <w:tcPr>
            <w:tcW w:w="777" w:type="dxa"/>
          </w:tcPr>
          <w:p>
            <w:pPr>
              <w:pStyle w:val="TableParagraph"/>
              <w:spacing w:line="203" w:lineRule="exact"/>
              <w:ind w:right="147"/>
              <w:jc w:val="right"/>
              <w:rPr>
                <w:sz w:val="18"/>
              </w:rPr>
            </w:pPr>
            <w:r>
              <w:rPr>
                <w:sz w:val="18"/>
              </w:rPr>
              <w:t>2,853</w:t>
            </w:r>
          </w:p>
        </w:tc>
      </w:tr>
      <w:tr>
        <w:trPr>
          <w:trHeight w:val="330" w:hRule="atLeast"/>
        </w:trPr>
        <w:tc>
          <w:tcPr>
            <w:tcW w:w="2154" w:type="dxa"/>
          </w:tcPr>
          <w:p>
            <w:pPr>
              <w:pStyle w:val="TableParagraph"/>
              <w:spacing w:line="217" w:lineRule="exact" w:before="93"/>
              <w:ind w:left="36"/>
              <w:rPr>
                <w:b/>
                <w:sz w:val="18"/>
              </w:rPr>
            </w:pPr>
            <w:r>
              <w:rPr>
                <w:b/>
                <w:sz w:val="18"/>
              </w:rPr>
              <w:t>Religion</w:t>
            </w:r>
          </w:p>
        </w:tc>
        <w:tc>
          <w:tcPr>
            <w:tcW w:w="992" w:type="dxa"/>
          </w:tcPr>
          <w:p>
            <w:pPr>
              <w:pStyle w:val="TableParagraph"/>
              <w:rPr>
                <w:rFonts w:ascii="Times New Roman"/>
                <w:sz w:val="16"/>
              </w:rPr>
            </w:pPr>
          </w:p>
        </w:tc>
        <w:tc>
          <w:tcPr>
            <w:tcW w:w="1003" w:type="dxa"/>
          </w:tcPr>
          <w:p>
            <w:pPr>
              <w:pStyle w:val="TableParagraph"/>
              <w:rPr>
                <w:rFonts w:ascii="Times New Roman"/>
                <w:sz w:val="16"/>
              </w:rPr>
            </w:pPr>
          </w:p>
        </w:tc>
        <w:tc>
          <w:tcPr>
            <w:tcW w:w="710" w:type="dxa"/>
          </w:tcPr>
          <w:p>
            <w:pPr>
              <w:pStyle w:val="TableParagraph"/>
              <w:rPr>
                <w:rFonts w:ascii="Times New Roman"/>
                <w:sz w:val="16"/>
              </w:rPr>
            </w:pPr>
          </w:p>
        </w:tc>
        <w:tc>
          <w:tcPr>
            <w:tcW w:w="732" w:type="dxa"/>
          </w:tcPr>
          <w:p>
            <w:pPr>
              <w:pStyle w:val="TableParagraph"/>
              <w:rPr>
                <w:rFonts w:ascii="Times New Roman"/>
                <w:sz w:val="16"/>
              </w:rPr>
            </w:pPr>
          </w:p>
        </w:tc>
        <w:tc>
          <w:tcPr>
            <w:tcW w:w="1020" w:type="dxa"/>
          </w:tcPr>
          <w:p>
            <w:pPr>
              <w:pStyle w:val="TableParagraph"/>
              <w:rPr>
                <w:rFonts w:ascii="Times New Roman"/>
                <w:sz w:val="16"/>
              </w:rPr>
            </w:pPr>
          </w:p>
        </w:tc>
        <w:tc>
          <w:tcPr>
            <w:tcW w:w="1001" w:type="dxa"/>
          </w:tcPr>
          <w:p>
            <w:pPr>
              <w:pStyle w:val="TableParagraph"/>
              <w:rPr>
                <w:rFonts w:ascii="Times New Roman"/>
                <w:sz w:val="16"/>
              </w:rPr>
            </w:pPr>
          </w:p>
        </w:tc>
        <w:tc>
          <w:tcPr>
            <w:tcW w:w="1017" w:type="dxa"/>
          </w:tcPr>
          <w:p>
            <w:pPr>
              <w:pStyle w:val="TableParagraph"/>
              <w:rPr>
                <w:rFonts w:ascii="Times New Roman"/>
                <w:sz w:val="16"/>
              </w:rPr>
            </w:pPr>
          </w:p>
        </w:tc>
        <w:tc>
          <w:tcPr>
            <w:tcW w:w="699" w:type="dxa"/>
          </w:tcPr>
          <w:p>
            <w:pPr>
              <w:pStyle w:val="TableParagraph"/>
              <w:rPr>
                <w:rFonts w:ascii="Times New Roman"/>
                <w:sz w:val="16"/>
              </w:rPr>
            </w:pPr>
          </w:p>
        </w:tc>
        <w:tc>
          <w:tcPr>
            <w:tcW w:w="774"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10" w:type="dxa"/>
          </w:tcPr>
          <w:p>
            <w:pPr>
              <w:pStyle w:val="TableParagraph"/>
              <w:rPr>
                <w:rFonts w:ascii="Times New Roman"/>
                <w:sz w:val="16"/>
              </w:rPr>
            </w:pPr>
          </w:p>
        </w:tc>
        <w:tc>
          <w:tcPr>
            <w:tcW w:w="728" w:type="dxa"/>
          </w:tcPr>
          <w:p>
            <w:pPr>
              <w:pStyle w:val="TableParagraph"/>
              <w:rPr>
                <w:rFonts w:ascii="Times New Roman"/>
                <w:sz w:val="16"/>
              </w:rPr>
            </w:pPr>
          </w:p>
        </w:tc>
        <w:tc>
          <w:tcPr>
            <w:tcW w:w="777" w:type="dxa"/>
          </w:tcPr>
          <w:p>
            <w:pPr>
              <w:pStyle w:val="TableParagraph"/>
              <w:rPr>
                <w:rFonts w:ascii="Times New Roman"/>
                <w:sz w:val="16"/>
              </w:rPr>
            </w:pPr>
          </w:p>
        </w:tc>
      </w:tr>
      <w:tr>
        <w:trPr>
          <w:trHeight w:val="220" w:hRule="atLeast"/>
        </w:trPr>
        <w:tc>
          <w:tcPr>
            <w:tcW w:w="2154" w:type="dxa"/>
          </w:tcPr>
          <w:p>
            <w:pPr>
              <w:pStyle w:val="TableParagraph"/>
              <w:spacing w:line="201" w:lineRule="exact"/>
              <w:ind w:left="137"/>
              <w:rPr>
                <w:sz w:val="18"/>
              </w:rPr>
            </w:pPr>
            <w:r>
              <w:rPr>
                <w:sz w:val="18"/>
              </w:rPr>
              <w:t>Hindu</w:t>
            </w:r>
          </w:p>
        </w:tc>
        <w:tc>
          <w:tcPr>
            <w:tcW w:w="992" w:type="dxa"/>
          </w:tcPr>
          <w:p>
            <w:pPr>
              <w:pStyle w:val="TableParagraph"/>
              <w:spacing w:line="201" w:lineRule="exact"/>
              <w:ind w:right="311"/>
              <w:jc w:val="right"/>
              <w:rPr>
                <w:sz w:val="18"/>
              </w:rPr>
            </w:pPr>
            <w:r>
              <w:rPr>
                <w:sz w:val="18"/>
              </w:rPr>
              <w:t>14.3</w:t>
            </w:r>
          </w:p>
        </w:tc>
        <w:tc>
          <w:tcPr>
            <w:tcW w:w="1003" w:type="dxa"/>
          </w:tcPr>
          <w:p>
            <w:pPr>
              <w:pStyle w:val="TableParagraph"/>
              <w:spacing w:line="201" w:lineRule="exact"/>
              <w:ind w:left="358"/>
              <w:rPr>
                <w:sz w:val="18"/>
              </w:rPr>
            </w:pPr>
            <w:r>
              <w:rPr>
                <w:sz w:val="18"/>
              </w:rPr>
              <w:t>35.2</w:t>
            </w:r>
          </w:p>
        </w:tc>
        <w:tc>
          <w:tcPr>
            <w:tcW w:w="710" w:type="dxa"/>
          </w:tcPr>
          <w:p>
            <w:pPr>
              <w:pStyle w:val="TableParagraph"/>
              <w:spacing w:line="201" w:lineRule="exact"/>
              <w:ind w:right="204"/>
              <w:jc w:val="right"/>
              <w:rPr>
                <w:sz w:val="18"/>
              </w:rPr>
            </w:pPr>
            <w:r>
              <w:rPr>
                <w:sz w:val="18"/>
              </w:rPr>
              <w:t>-1.2</w:t>
            </w:r>
          </w:p>
        </w:tc>
        <w:tc>
          <w:tcPr>
            <w:tcW w:w="732" w:type="dxa"/>
          </w:tcPr>
          <w:p>
            <w:pPr>
              <w:pStyle w:val="TableParagraph"/>
              <w:spacing w:line="201" w:lineRule="exact"/>
              <w:ind w:right="137"/>
              <w:jc w:val="right"/>
              <w:rPr>
                <w:sz w:val="18"/>
              </w:rPr>
            </w:pPr>
            <w:r>
              <w:rPr>
                <w:sz w:val="18"/>
              </w:rPr>
              <w:t>6,284</w:t>
            </w:r>
          </w:p>
        </w:tc>
        <w:tc>
          <w:tcPr>
            <w:tcW w:w="1020" w:type="dxa"/>
          </w:tcPr>
          <w:p>
            <w:pPr>
              <w:pStyle w:val="TableParagraph"/>
              <w:spacing w:line="201" w:lineRule="exact"/>
              <w:ind w:left="386"/>
              <w:rPr>
                <w:sz w:val="18"/>
              </w:rPr>
            </w:pPr>
            <w:r>
              <w:rPr>
                <w:sz w:val="18"/>
              </w:rPr>
              <w:t>10.8</w:t>
            </w:r>
          </w:p>
        </w:tc>
        <w:tc>
          <w:tcPr>
            <w:tcW w:w="1001" w:type="dxa"/>
          </w:tcPr>
          <w:p>
            <w:pPr>
              <w:pStyle w:val="TableParagraph"/>
              <w:spacing w:line="201" w:lineRule="exact"/>
              <w:ind w:right="317"/>
              <w:jc w:val="right"/>
              <w:rPr>
                <w:sz w:val="18"/>
              </w:rPr>
            </w:pPr>
            <w:r>
              <w:rPr>
                <w:sz w:val="18"/>
              </w:rPr>
              <w:t>26.2</w:t>
            </w:r>
          </w:p>
        </w:tc>
        <w:tc>
          <w:tcPr>
            <w:tcW w:w="1017" w:type="dxa"/>
          </w:tcPr>
          <w:p>
            <w:pPr>
              <w:pStyle w:val="TableParagraph"/>
              <w:spacing w:line="201" w:lineRule="exact"/>
              <w:ind w:right="342"/>
              <w:jc w:val="right"/>
              <w:rPr>
                <w:sz w:val="18"/>
              </w:rPr>
            </w:pPr>
            <w:r>
              <w:rPr>
                <w:sz w:val="18"/>
              </w:rPr>
              <w:t>4.2</w:t>
            </w:r>
          </w:p>
        </w:tc>
        <w:tc>
          <w:tcPr>
            <w:tcW w:w="699" w:type="dxa"/>
          </w:tcPr>
          <w:p>
            <w:pPr>
              <w:pStyle w:val="TableParagraph"/>
              <w:spacing w:line="201" w:lineRule="exact"/>
              <w:ind w:left="190"/>
              <w:rPr>
                <w:sz w:val="18"/>
              </w:rPr>
            </w:pPr>
            <w:r>
              <w:rPr>
                <w:sz w:val="18"/>
              </w:rPr>
              <w:t>-1.1</w:t>
            </w:r>
          </w:p>
        </w:tc>
        <w:tc>
          <w:tcPr>
            <w:tcW w:w="774" w:type="dxa"/>
          </w:tcPr>
          <w:p>
            <w:pPr>
              <w:pStyle w:val="TableParagraph"/>
              <w:spacing w:line="201" w:lineRule="exact"/>
              <w:ind w:right="162"/>
              <w:jc w:val="right"/>
              <w:rPr>
                <w:sz w:val="18"/>
              </w:rPr>
            </w:pPr>
            <w:r>
              <w:rPr>
                <w:sz w:val="18"/>
              </w:rPr>
              <w:t>6,161</w:t>
            </w:r>
          </w:p>
        </w:tc>
        <w:tc>
          <w:tcPr>
            <w:tcW w:w="1002" w:type="dxa"/>
          </w:tcPr>
          <w:p>
            <w:pPr>
              <w:pStyle w:val="TableParagraph"/>
              <w:spacing w:line="201" w:lineRule="exact"/>
              <w:ind w:left="363"/>
              <w:rPr>
                <w:sz w:val="18"/>
              </w:rPr>
            </w:pPr>
            <w:r>
              <w:rPr>
                <w:sz w:val="18"/>
              </w:rPr>
              <w:t>12.6</w:t>
            </w:r>
          </w:p>
        </w:tc>
        <w:tc>
          <w:tcPr>
            <w:tcW w:w="1002" w:type="dxa"/>
          </w:tcPr>
          <w:p>
            <w:pPr>
              <w:pStyle w:val="TableParagraph"/>
              <w:spacing w:line="201" w:lineRule="exact"/>
              <w:ind w:right="298"/>
              <w:jc w:val="right"/>
              <w:rPr>
                <w:sz w:val="18"/>
              </w:rPr>
            </w:pPr>
            <w:r>
              <w:rPr>
                <w:sz w:val="18"/>
              </w:rPr>
              <w:t>36.2</w:t>
            </w:r>
          </w:p>
        </w:tc>
        <w:tc>
          <w:tcPr>
            <w:tcW w:w="1010" w:type="dxa"/>
          </w:tcPr>
          <w:p>
            <w:pPr>
              <w:pStyle w:val="TableParagraph"/>
              <w:spacing w:line="201" w:lineRule="exact"/>
              <w:ind w:left="71" w:right="33"/>
              <w:jc w:val="center"/>
              <w:rPr>
                <w:sz w:val="18"/>
              </w:rPr>
            </w:pPr>
            <w:r>
              <w:rPr>
                <w:sz w:val="18"/>
              </w:rPr>
              <w:t>1.3</w:t>
            </w:r>
          </w:p>
        </w:tc>
        <w:tc>
          <w:tcPr>
            <w:tcW w:w="728" w:type="dxa"/>
          </w:tcPr>
          <w:p>
            <w:pPr>
              <w:pStyle w:val="TableParagraph"/>
              <w:spacing w:line="201" w:lineRule="exact"/>
              <w:ind w:left="153" w:right="137"/>
              <w:jc w:val="center"/>
              <w:rPr>
                <w:sz w:val="18"/>
              </w:rPr>
            </w:pPr>
            <w:r>
              <w:rPr>
                <w:sz w:val="18"/>
              </w:rPr>
              <w:t>-1.6</w:t>
            </w:r>
          </w:p>
        </w:tc>
        <w:tc>
          <w:tcPr>
            <w:tcW w:w="777" w:type="dxa"/>
          </w:tcPr>
          <w:p>
            <w:pPr>
              <w:pStyle w:val="TableParagraph"/>
              <w:spacing w:line="201" w:lineRule="exact"/>
              <w:ind w:right="147"/>
              <w:jc w:val="right"/>
              <w:rPr>
                <w:sz w:val="18"/>
              </w:rPr>
            </w:pPr>
            <w:r>
              <w:rPr>
                <w:sz w:val="18"/>
              </w:rPr>
              <w:t>6,451</w:t>
            </w:r>
          </w:p>
        </w:tc>
      </w:tr>
      <w:tr>
        <w:trPr>
          <w:trHeight w:val="219" w:hRule="atLeast"/>
        </w:trPr>
        <w:tc>
          <w:tcPr>
            <w:tcW w:w="2154" w:type="dxa"/>
          </w:tcPr>
          <w:p>
            <w:pPr>
              <w:pStyle w:val="TableParagraph"/>
              <w:spacing w:line="200" w:lineRule="exact"/>
              <w:ind w:left="137"/>
              <w:rPr>
                <w:sz w:val="18"/>
              </w:rPr>
            </w:pPr>
            <w:r>
              <w:rPr>
                <w:sz w:val="18"/>
              </w:rPr>
              <w:t>Muslim</w:t>
            </w:r>
          </w:p>
        </w:tc>
        <w:tc>
          <w:tcPr>
            <w:tcW w:w="992" w:type="dxa"/>
          </w:tcPr>
          <w:p>
            <w:pPr>
              <w:pStyle w:val="TableParagraph"/>
              <w:spacing w:line="200" w:lineRule="exact"/>
              <w:ind w:right="311"/>
              <w:jc w:val="right"/>
              <w:rPr>
                <w:sz w:val="18"/>
              </w:rPr>
            </w:pPr>
            <w:r>
              <w:rPr>
                <w:sz w:val="18"/>
              </w:rPr>
              <w:t>13.1</w:t>
            </w:r>
          </w:p>
        </w:tc>
        <w:tc>
          <w:tcPr>
            <w:tcW w:w="1003" w:type="dxa"/>
          </w:tcPr>
          <w:p>
            <w:pPr>
              <w:pStyle w:val="TableParagraph"/>
              <w:spacing w:line="200" w:lineRule="exact"/>
              <w:ind w:left="358"/>
              <w:rPr>
                <w:sz w:val="18"/>
              </w:rPr>
            </w:pPr>
            <w:r>
              <w:rPr>
                <w:sz w:val="18"/>
              </w:rPr>
              <w:t>34.1</w:t>
            </w:r>
          </w:p>
        </w:tc>
        <w:tc>
          <w:tcPr>
            <w:tcW w:w="710" w:type="dxa"/>
          </w:tcPr>
          <w:p>
            <w:pPr>
              <w:pStyle w:val="TableParagraph"/>
              <w:spacing w:line="200" w:lineRule="exact"/>
              <w:ind w:right="204"/>
              <w:jc w:val="right"/>
              <w:rPr>
                <w:sz w:val="18"/>
              </w:rPr>
            </w:pPr>
            <w:r>
              <w:rPr>
                <w:sz w:val="18"/>
              </w:rPr>
              <w:t>-1.1</w:t>
            </w:r>
          </w:p>
        </w:tc>
        <w:tc>
          <w:tcPr>
            <w:tcW w:w="732" w:type="dxa"/>
          </w:tcPr>
          <w:p>
            <w:pPr>
              <w:pStyle w:val="TableParagraph"/>
              <w:spacing w:line="200" w:lineRule="exact"/>
              <w:ind w:right="137"/>
              <w:jc w:val="right"/>
              <w:rPr>
                <w:sz w:val="18"/>
              </w:rPr>
            </w:pPr>
            <w:r>
              <w:rPr>
                <w:sz w:val="18"/>
              </w:rPr>
              <w:t>1,151</w:t>
            </w:r>
          </w:p>
        </w:tc>
        <w:tc>
          <w:tcPr>
            <w:tcW w:w="1020" w:type="dxa"/>
          </w:tcPr>
          <w:p>
            <w:pPr>
              <w:pStyle w:val="TableParagraph"/>
              <w:spacing w:line="200" w:lineRule="exact"/>
              <w:ind w:left="386"/>
              <w:rPr>
                <w:sz w:val="18"/>
              </w:rPr>
            </w:pPr>
            <w:r>
              <w:rPr>
                <w:sz w:val="18"/>
              </w:rPr>
              <w:t>11.2</w:t>
            </w:r>
          </w:p>
        </w:tc>
        <w:tc>
          <w:tcPr>
            <w:tcW w:w="1001" w:type="dxa"/>
          </w:tcPr>
          <w:p>
            <w:pPr>
              <w:pStyle w:val="TableParagraph"/>
              <w:spacing w:line="200" w:lineRule="exact"/>
              <w:ind w:right="317"/>
              <w:jc w:val="right"/>
              <w:rPr>
                <w:sz w:val="18"/>
              </w:rPr>
            </w:pPr>
            <w:r>
              <w:rPr>
                <w:sz w:val="18"/>
              </w:rPr>
              <w:t>23.1</w:t>
            </w:r>
          </w:p>
        </w:tc>
        <w:tc>
          <w:tcPr>
            <w:tcW w:w="1017" w:type="dxa"/>
          </w:tcPr>
          <w:p>
            <w:pPr>
              <w:pStyle w:val="TableParagraph"/>
              <w:spacing w:line="200" w:lineRule="exact"/>
              <w:ind w:right="342"/>
              <w:jc w:val="right"/>
              <w:rPr>
                <w:sz w:val="18"/>
              </w:rPr>
            </w:pPr>
            <w:r>
              <w:rPr>
                <w:sz w:val="18"/>
              </w:rPr>
              <w:t>4.1</w:t>
            </w:r>
          </w:p>
        </w:tc>
        <w:tc>
          <w:tcPr>
            <w:tcW w:w="699" w:type="dxa"/>
          </w:tcPr>
          <w:p>
            <w:pPr>
              <w:pStyle w:val="TableParagraph"/>
              <w:spacing w:line="200" w:lineRule="exact"/>
              <w:ind w:left="190"/>
              <w:rPr>
                <w:sz w:val="18"/>
              </w:rPr>
            </w:pPr>
            <w:r>
              <w:rPr>
                <w:sz w:val="18"/>
              </w:rPr>
              <w:t>-1.0</w:t>
            </w:r>
          </w:p>
        </w:tc>
        <w:tc>
          <w:tcPr>
            <w:tcW w:w="774" w:type="dxa"/>
          </w:tcPr>
          <w:p>
            <w:pPr>
              <w:pStyle w:val="TableParagraph"/>
              <w:spacing w:line="200" w:lineRule="exact"/>
              <w:ind w:right="162"/>
              <w:jc w:val="right"/>
              <w:rPr>
                <w:sz w:val="18"/>
              </w:rPr>
            </w:pPr>
            <w:r>
              <w:rPr>
                <w:sz w:val="18"/>
              </w:rPr>
              <w:t>1,098</w:t>
            </w:r>
          </w:p>
        </w:tc>
        <w:tc>
          <w:tcPr>
            <w:tcW w:w="1002" w:type="dxa"/>
          </w:tcPr>
          <w:p>
            <w:pPr>
              <w:pStyle w:val="TableParagraph"/>
              <w:spacing w:line="200" w:lineRule="exact"/>
              <w:ind w:left="363"/>
              <w:rPr>
                <w:sz w:val="18"/>
              </w:rPr>
            </w:pPr>
            <w:r>
              <w:rPr>
                <w:sz w:val="18"/>
              </w:rPr>
              <w:t>12.6</w:t>
            </w:r>
          </w:p>
        </w:tc>
        <w:tc>
          <w:tcPr>
            <w:tcW w:w="1002" w:type="dxa"/>
          </w:tcPr>
          <w:p>
            <w:pPr>
              <w:pStyle w:val="TableParagraph"/>
              <w:spacing w:line="200" w:lineRule="exact"/>
              <w:ind w:right="298"/>
              <w:jc w:val="right"/>
              <w:rPr>
                <w:sz w:val="18"/>
              </w:rPr>
            </w:pPr>
            <w:r>
              <w:rPr>
                <w:sz w:val="18"/>
              </w:rPr>
              <w:t>33.6</w:t>
            </w:r>
          </w:p>
        </w:tc>
        <w:tc>
          <w:tcPr>
            <w:tcW w:w="1010" w:type="dxa"/>
          </w:tcPr>
          <w:p>
            <w:pPr>
              <w:pStyle w:val="TableParagraph"/>
              <w:spacing w:line="200" w:lineRule="exact"/>
              <w:ind w:left="71" w:right="33"/>
              <w:jc w:val="center"/>
              <w:rPr>
                <w:sz w:val="18"/>
              </w:rPr>
            </w:pPr>
            <w:r>
              <w:rPr>
                <w:sz w:val="18"/>
              </w:rPr>
              <w:t>1.8</w:t>
            </w:r>
          </w:p>
        </w:tc>
        <w:tc>
          <w:tcPr>
            <w:tcW w:w="728" w:type="dxa"/>
          </w:tcPr>
          <w:p>
            <w:pPr>
              <w:pStyle w:val="TableParagraph"/>
              <w:spacing w:line="200" w:lineRule="exact"/>
              <w:ind w:left="153" w:right="137"/>
              <w:jc w:val="center"/>
              <w:rPr>
                <w:sz w:val="18"/>
              </w:rPr>
            </w:pPr>
            <w:r>
              <w:rPr>
                <w:sz w:val="18"/>
              </w:rPr>
              <w:t>-1.5</w:t>
            </w:r>
          </w:p>
        </w:tc>
        <w:tc>
          <w:tcPr>
            <w:tcW w:w="777" w:type="dxa"/>
          </w:tcPr>
          <w:p>
            <w:pPr>
              <w:pStyle w:val="TableParagraph"/>
              <w:spacing w:line="200" w:lineRule="exact"/>
              <w:ind w:right="147"/>
              <w:jc w:val="right"/>
              <w:rPr>
                <w:sz w:val="18"/>
              </w:rPr>
            </w:pPr>
            <w:r>
              <w:rPr>
                <w:sz w:val="18"/>
              </w:rPr>
              <w:t>1,182</w:t>
            </w:r>
          </w:p>
        </w:tc>
      </w:tr>
      <w:tr>
        <w:trPr>
          <w:trHeight w:val="219" w:hRule="atLeast"/>
        </w:trPr>
        <w:tc>
          <w:tcPr>
            <w:tcW w:w="2154" w:type="dxa"/>
          </w:tcPr>
          <w:p>
            <w:pPr>
              <w:pStyle w:val="TableParagraph"/>
              <w:spacing w:line="200" w:lineRule="exact"/>
              <w:ind w:left="137"/>
              <w:rPr>
                <w:sz w:val="18"/>
              </w:rPr>
            </w:pPr>
            <w:r>
              <w:rPr>
                <w:sz w:val="18"/>
              </w:rPr>
              <w:t>Buddhist/Neo-Buddhist</w:t>
            </w:r>
          </w:p>
        </w:tc>
        <w:tc>
          <w:tcPr>
            <w:tcW w:w="992" w:type="dxa"/>
          </w:tcPr>
          <w:p>
            <w:pPr>
              <w:pStyle w:val="TableParagraph"/>
              <w:spacing w:line="200" w:lineRule="exact"/>
              <w:ind w:right="311"/>
              <w:jc w:val="right"/>
              <w:rPr>
                <w:sz w:val="18"/>
              </w:rPr>
            </w:pPr>
            <w:r>
              <w:rPr>
                <w:sz w:val="18"/>
              </w:rPr>
              <w:t>16.3</w:t>
            </w:r>
          </w:p>
        </w:tc>
        <w:tc>
          <w:tcPr>
            <w:tcW w:w="1003" w:type="dxa"/>
          </w:tcPr>
          <w:p>
            <w:pPr>
              <w:pStyle w:val="TableParagraph"/>
              <w:spacing w:line="200" w:lineRule="exact"/>
              <w:ind w:left="358"/>
              <w:rPr>
                <w:sz w:val="18"/>
              </w:rPr>
            </w:pPr>
            <w:r>
              <w:rPr>
                <w:sz w:val="18"/>
              </w:rPr>
              <w:t>37.2</w:t>
            </w:r>
          </w:p>
        </w:tc>
        <w:tc>
          <w:tcPr>
            <w:tcW w:w="710" w:type="dxa"/>
          </w:tcPr>
          <w:p>
            <w:pPr>
              <w:pStyle w:val="TableParagraph"/>
              <w:spacing w:line="200" w:lineRule="exact"/>
              <w:ind w:right="204"/>
              <w:jc w:val="right"/>
              <w:rPr>
                <w:sz w:val="18"/>
              </w:rPr>
            </w:pPr>
            <w:r>
              <w:rPr>
                <w:sz w:val="18"/>
              </w:rPr>
              <w:t>-1.3</w:t>
            </w:r>
          </w:p>
        </w:tc>
        <w:tc>
          <w:tcPr>
            <w:tcW w:w="732" w:type="dxa"/>
          </w:tcPr>
          <w:p>
            <w:pPr>
              <w:pStyle w:val="TableParagraph"/>
              <w:spacing w:line="200" w:lineRule="exact"/>
              <w:ind w:right="137"/>
              <w:jc w:val="right"/>
              <w:rPr>
                <w:sz w:val="18"/>
              </w:rPr>
            </w:pPr>
            <w:r>
              <w:rPr>
                <w:sz w:val="18"/>
              </w:rPr>
              <w:t>430</w:t>
            </w:r>
          </w:p>
        </w:tc>
        <w:tc>
          <w:tcPr>
            <w:tcW w:w="1020" w:type="dxa"/>
          </w:tcPr>
          <w:p>
            <w:pPr>
              <w:pStyle w:val="TableParagraph"/>
              <w:spacing w:line="200" w:lineRule="exact"/>
              <w:ind w:left="386"/>
              <w:rPr>
                <w:sz w:val="18"/>
              </w:rPr>
            </w:pPr>
            <w:r>
              <w:rPr>
                <w:sz w:val="18"/>
              </w:rPr>
              <w:t>13.5</w:t>
            </w:r>
          </w:p>
        </w:tc>
        <w:tc>
          <w:tcPr>
            <w:tcW w:w="1001" w:type="dxa"/>
          </w:tcPr>
          <w:p>
            <w:pPr>
              <w:pStyle w:val="TableParagraph"/>
              <w:spacing w:line="200" w:lineRule="exact"/>
              <w:ind w:right="317"/>
              <w:jc w:val="right"/>
              <w:rPr>
                <w:sz w:val="18"/>
              </w:rPr>
            </w:pPr>
            <w:r>
              <w:rPr>
                <w:sz w:val="18"/>
              </w:rPr>
              <w:t>27.5</w:t>
            </w:r>
          </w:p>
        </w:tc>
        <w:tc>
          <w:tcPr>
            <w:tcW w:w="1017" w:type="dxa"/>
          </w:tcPr>
          <w:p>
            <w:pPr>
              <w:pStyle w:val="TableParagraph"/>
              <w:spacing w:line="200" w:lineRule="exact"/>
              <w:ind w:right="342"/>
              <w:jc w:val="right"/>
              <w:rPr>
                <w:sz w:val="18"/>
              </w:rPr>
            </w:pPr>
            <w:r>
              <w:rPr>
                <w:sz w:val="18"/>
              </w:rPr>
              <w:t>3.1</w:t>
            </w:r>
          </w:p>
        </w:tc>
        <w:tc>
          <w:tcPr>
            <w:tcW w:w="699" w:type="dxa"/>
          </w:tcPr>
          <w:p>
            <w:pPr>
              <w:pStyle w:val="TableParagraph"/>
              <w:spacing w:line="200" w:lineRule="exact"/>
              <w:ind w:left="190"/>
              <w:rPr>
                <w:sz w:val="18"/>
              </w:rPr>
            </w:pPr>
            <w:r>
              <w:rPr>
                <w:sz w:val="18"/>
              </w:rPr>
              <w:t>-1.2</w:t>
            </w:r>
          </w:p>
        </w:tc>
        <w:tc>
          <w:tcPr>
            <w:tcW w:w="774" w:type="dxa"/>
          </w:tcPr>
          <w:p>
            <w:pPr>
              <w:pStyle w:val="TableParagraph"/>
              <w:spacing w:line="200" w:lineRule="exact"/>
              <w:ind w:right="162"/>
              <w:jc w:val="right"/>
              <w:rPr>
                <w:sz w:val="18"/>
              </w:rPr>
            </w:pPr>
            <w:r>
              <w:rPr>
                <w:sz w:val="18"/>
              </w:rPr>
              <w:t>415</w:t>
            </w:r>
          </w:p>
        </w:tc>
        <w:tc>
          <w:tcPr>
            <w:tcW w:w="1002" w:type="dxa"/>
          </w:tcPr>
          <w:p>
            <w:pPr>
              <w:pStyle w:val="TableParagraph"/>
              <w:spacing w:line="200" w:lineRule="exact"/>
              <w:ind w:left="363"/>
              <w:rPr>
                <w:sz w:val="18"/>
              </w:rPr>
            </w:pPr>
            <w:r>
              <w:rPr>
                <w:sz w:val="18"/>
              </w:rPr>
              <w:t>11.0</w:t>
            </w:r>
          </w:p>
        </w:tc>
        <w:tc>
          <w:tcPr>
            <w:tcW w:w="1002" w:type="dxa"/>
          </w:tcPr>
          <w:p>
            <w:pPr>
              <w:pStyle w:val="TableParagraph"/>
              <w:spacing w:line="200" w:lineRule="exact"/>
              <w:ind w:right="298"/>
              <w:jc w:val="right"/>
              <w:rPr>
                <w:sz w:val="18"/>
              </w:rPr>
            </w:pPr>
            <w:r>
              <w:rPr>
                <w:sz w:val="18"/>
              </w:rPr>
              <w:t>39.0</w:t>
            </w:r>
          </w:p>
        </w:tc>
        <w:tc>
          <w:tcPr>
            <w:tcW w:w="1010" w:type="dxa"/>
          </w:tcPr>
          <w:p>
            <w:pPr>
              <w:pStyle w:val="TableParagraph"/>
              <w:spacing w:line="200" w:lineRule="exact"/>
              <w:ind w:left="71" w:right="33"/>
              <w:jc w:val="center"/>
              <w:rPr>
                <w:sz w:val="18"/>
              </w:rPr>
            </w:pPr>
            <w:r>
              <w:rPr>
                <w:sz w:val="18"/>
              </w:rPr>
              <w:t>1.0</w:t>
            </w:r>
          </w:p>
        </w:tc>
        <w:tc>
          <w:tcPr>
            <w:tcW w:w="728" w:type="dxa"/>
          </w:tcPr>
          <w:p>
            <w:pPr>
              <w:pStyle w:val="TableParagraph"/>
              <w:spacing w:line="200" w:lineRule="exact"/>
              <w:ind w:left="153" w:right="137"/>
              <w:jc w:val="center"/>
              <w:rPr>
                <w:sz w:val="18"/>
              </w:rPr>
            </w:pPr>
            <w:r>
              <w:rPr>
                <w:sz w:val="18"/>
              </w:rPr>
              <w:t>-1.6</w:t>
            </w:r>
          </w:p>
        </w:tc>
        <w:tc>
          <w:tcPr>
            <w:tcW w:w="777" w:type="dxa"/>
          </w:tcPr>
          <w:p>
            <w:pPr>
              <w:pStyle w:val="TableParagraph"/>
              <w:spacing w:line="200" w:lineRule="exact"/>
              <w:ind w:right="146"/>
              <w:jc w:val="right"/>
              <w:rPr>
                <w:sz w:val="18"/>
              </w:rPr>
            </w:pPr>
            <w:r>
              <w:rPr>
                <w:sz w:val="18"/>
              </w:rPr>
              <w:t>439</w:t>
            </w:r>
          </w:p>
        </w:tc>
      </w:tr>
      <w:tr>
        <w:trPr>
          <w:trHeight w:val="330" w:hRule="atLeast"/>
        </w:trPr>
        <w:tc>
          <w:tcPr>
            <w:tcW w:w="2154" w:type="dxa"/>
          </w:tcPr>
          <w:p>
            <w:pPr>
              <w:pStyle w:val="TableParagraph"/>
              <w:spacing w:line="204" w:lineRule="exact"/>
              <w:ind w:left="137"/>
              <w:rPr>
                <w:sz w:val="18"/>
              </w:rPr>
            </w:pPr>
            <w:r>
              <w:rPr>
                <w:sz w:val="18"/>
              </w:rPr>
              <w:t>Other</w:t>
            </w:r>
          </w:p>
        </w:tc>
        <w:tc>
          <w:tcPr>
            <w:tcW w:w="992" w:type="dxa"/>
          </w:tcPr>
          <w:p>
            <w:pPr>
              <w:pStyle w:val="TableParagraph"/>
              <w:spacing w:line="204" w:lineRule="exact"/>
              <w:ind w:right="311"/>
              <w:jc w:val="right"/>
              <w:rPr>
                <w:sz w:val="18"/>
              </w:rPr>
            </w:pPr>
            <w:r>
              <w:rPr>
                <w:sz w:val="18"/>
              </w:rPr>
              <w:t>19.8</w:t>
            </w:r>
          </w:p>
        </w:tc>
        <w:tc>
          <w:tcPr>
            <w:tcW w:w="1003" w:type="dxa"/>
          </w:tcPr>
          <w:p>
            <w:pPr>
              <w:pStyle w:val="TableParagraph"/>
              <w:spacing w:line="204" w:lineRule="exact"/>
              <w:ind w:left="358"/>
              <w:rPr>
                <w:sz w:val="18"/>
              </w:rPr>
            </w:pPr>
            <w:r>
              <w:rPr>
                <w:sz w:val="18"/>
              </w:rPr>
              <w:t>38.1</w:t>
            </w:r>
          </w:p>
        </w:tc>
        <w:tc>
          <w:tcPr>
            <w:tcW w:w="710" w:type="dxa"/>
          </w:tcPr>
          <w:p>
            <w:pPr>
              <w:pStyle w:val="TableParagraph"/>
              <w:spacing w:line="204" w:lineRule="exact"/>
              <w:ind w:right="204"/>
              <w:jc w:val="right"/>
              <w:rPr>
                <w:sz w:val="18"/>
              </w:rPr>
            </w:pPr>
            <w:r>
              <w:rPr>
                <w:sz w:val="18"/>
              </w:rPr>
              <w:t>-1.4</w:t>
            </w:r>
          </w:p>
        </w:tc>
        <w:tc>
          <w:tcPr>
            <w:tcW w:w="732" w:type="dxa"/>
          </w:tcPr>
          <w:p>
            <w:pPr>
              <w:pStyle w:val="TableParagraph"/>
              <w:spacing w:line="204" w:lineRule="exact"/>
              <w:ind w:right="137"/>
              <w:jc w:val="right"/>
              <w:rPr>
                <w:sz w:val="18"/>
              </w:rPr>
            </w:pPr>
            <w:r>
              <w:rPr>
                <w:sz w:val="18"/>
              </w:rPr>
              <w:t>171</w:t>
            </w:r>
          </w:p>
        </w:tc>
        <w:tc>
          <w:tcPr>
            <w:tcW w:w="1020" w:type="dxa"/>
          </w:tcPr>
          <w:p>
            <w:pPr>
              <w:pStyle w:val="TableParagraph"/>
              <w:spacing w:line="204" w:lineRule="exact"/>
              <w:ind w:left="477"/>
              <w:rPr>
                <w:sz w:val="18"/>
              </w:rPr>
            </w:pPr>
            <w:r>
              <w:rPr>
                <w:sz w:val="18"/>
              </w:rPr>
              <w:t>8.7</w:t>
            </w:r>
          </w:p>
        </w:tc>
        <w:tc>
          <w:tcPr>
            <w:tcW w:w="1001" w:type="dxa"/>
          </w:tcPr>
          <w:p>
            <w:pPr>
              <w:pStyle w:val="TableParagraph"/>
              <w:spacing w:line="204" w:lineRule="exact"/>
              <w:ind w:right="317"/>
              <w:jc w:val="right"/>
              <w:rPr>
                <w:sz w:val="18"/>
              </w:rPr>
            </w:pPr>
            <w:r>
              <w:rPr>
                <w:sz w:val="18"/>
              </w:rPr>
              <w:t>14.8</w:t>
            </w:r>
          </w:p>
        </w:tc>
        <w:tc>
          <w:tcPr>
            <w:tcW w:w="1017" w:type="dxa"/>
          </w:tcPr>
          <w:p>
            <w:pPr>
              <w:pStyle w:val="TableParagraph"/>
              <w:spacing w:line="204" w:lineRule="exact"/>
              <w:ind w:right="342"/>
              <w:jc w:val="right"/>
              <w:rPr>
                <w:sz w:val="18"/>
              </w:rPr>
            </w:pPr>
            <w:r>
              <w:rPr>
                <w:sz w:val="18"/>
              </w:rPr>
              <w:t>4.2</w:t>
            </w:r>
          </w:p>
        </w:tc>
        <w:tc>
          <w:tcPr>
            <w:tcW w:w="699" w:type="dxa"/>
          </w:tcPr>
          <w:p>
            <w:pPr>
              <w:pStyle w:val="TableParagraph"/>
              <w:spacing w:line="204" w:lineRule="exact"/>
              <w:ind w:left="190"/>
              <w:rPr>
                <w:sz w:val="18"/>
              </w:rPr>
            </w:pPr>
            <w:r>
              <w:rPr>
                <w:sz w:val="18"/>
              </w:rPr>
              <w:t>-0.9</w:t>
            </w:r>
          </w:p>
        </w:tc>
        <w:tc>
          <w:tcPr>
            <w:tcW w:w="774" w:type="dxa"/>
          </w:tcPr>
          <w:p>
            <w:pPr>
              <w:pStyle w:val="TableParagraph"/>
              <w:spacing w:line="204" w:lineRule="exact"/>
              <w:ind w:right="162"/>
              <w:jc w:val="right"/>
              <w:rPr>
                <w:sz w:val="18"/>
              </w:rPr>
            </w:pPr>
            <w:r>
              <w:rPr>
                <w:sz w:val="18"/>
              </w:rPr>
              <w:t>165</w:t>
            </w:r>
          </w:p>
        </w:tc>
        <w:tc>
          <w:tcPr>
            <w:tcW w:w="1002" w:type="dxa"/>
          </w:tcPr>
          <w:p>
            <w:pPr>
              <w:pStyle w:val="TableParagraph"/>
              <w:spacing w:line="204" w:lineRule="exact"/>
              <w:ind w:left="363"/>
              <w:rPr>
                <w:sz w:val="18"/>
              </w:rPr>
            </w:pPr>
            <w:r>
              <w:rPr>
                <w:sz w:val="18"/>
              </w:rPr>
              <w:t>14.3</w:t>
            </w:r>
          </w:p>
        </w:tc>
        <w:tc>
          <w:tcPr>
            <w:tcW w:w="1002" w:type="dxa"/>
          </w:tcPr>
          <w:p>
            <w:pPr>
              <w:pStyle w:val="TableParagraph"/>
              <w:spacing w:line="204" w:lineRule="exact"/>
              <w:ind w:right="298"/>
              <w:jc w:val="right"/>
              <w:rPr>
                <w:sz w:val="18"/>
              </w:rPr>
            </w:pPr>
            <w:r>
              <w:rPr>
                <w:sz w:val="18"/>
              </w:rPr>
              <w:t>41.7</w:t>
            </w:r>
          </w:p>
        </w:tc>
        <w:tc>
          <w:tcPr>
            <w:tcW w:w="1010" w:type="dxa"/>
          </w:tcPr>
          <w:p>
            <w:pPr>
              <w:pStyle w:val="TableParagraph"/>
              <w:spacing w:line="204" w:lineRule="exact"/>
              <w:ind w:left="71" w:right="33"/>
              <w:jc w:val="center"/>
              <w:rPr>
                <w:sz w:val="18"/>
              </w:rPr>
            </w:pPr>
            <w:r>
              <w:rPr>
                <w:sz w:val="18"/>
              </w:rPr>
              <w:t>1.7</w:t>
            </w:r>
          </w:p>
        </w:tc>
        <w:tc>
          <w:tcPr>
            <w:tcW w:w="728" w:type="dxa"/>
          </w:tcPr>
          <w:p>
            <w:pPr>
              <w:pStyle w:val="TableParagraph"/>
              <w:spacing w:line="204" w:lineRule="exact"/>
              <w:ind w:left="153" w:right="137"/>
              <w:jc w:val="center"/>
              <w:rPr>
                <w:sz w:val="18"/>
              </w:rPr>
            </w:pPr>
            <w:r>
              <w:rPr>
                <w:sz w:val="18"/>
              </w:rPr>
              <w:t>-1.6</w:t>
            </w:r>
          </w:p>
        </w:tc>
        <w:tc>
          <w:tcPr>
            <w:tcW w:w="777" w:type="dxa"/>
          </w:tcPr>
          <w:p>
            <w:pPr>
              <w:pStyle w:val="TableParagraph"/>
              <w:spacing w:line="204" w:lineRule="exact"/>
              <w:ind w:right="146"/>
              <w:jc w:val="right"/>
              <w:rPr>
                <w:sz w:val="18"/>
              </w:rPr>
            </w:pPr>
            <w:r>
              <w:rPr>
                <w:sz w:val="18"/>
              </w:rPr>
              <w:t>178</w:t>
            </w:r>
          </w:p>
        </w:tc>
      </w:tr>
      <w:tr>
        <w:trPr>
          <w:trHeight w:val="328" w:hRule="atLeast"/>
        </w:trPr>
        <w:tc>
          <w:tcPr>
            <w:tcW w:w="2154" w:type="dxa"/>
          </w:tcPr>
          <w:p>
            <w:pPr>
              <w:pStyle w:val="TableParagraph"/>
              <w:spacing w:line="216" w:lineRule="exact" w:before="93"/>
              <w:ind w:left="36"/>
              <w:rPr>
                <w:b/>
                <w:sz w:val="18"/>
              </w:rPr>
            </w:pPr>
            <w:r>
              <w:rPr>
                <w:b/>
                <w:sz w:val="18"/>
              </w:rPr>
              <w:t>Caste/tribe</w:t>
            </w:r>
          </w:p>
        </w:tc>
        <w:tc>
          <w:tcPr>
            <w:tcW w:w="992" w:type="dxa"/>
          </w:tcPr>
          <w:p>
            <w:pPr>
              <w:pStyle w:val="TableParagraph"/>
              <w:rPr>
                <w:rFonts w:ascii="Times New Roman"/>
                <w:sz w:val="16"/>
              </w:rPr>
            </w:pPr>
          </w:p>
        </w:tc>
        <w:tc>
          <w:tcPr>
            <w:tcW w:w="1003" w:type="dxa"/>
          </w:tcPr>
          <w:p>
            <w:pPr>
              <w:pStyle w:val="TableParagraph"/>
              <w:rPr>
                <w:rFonts w:ascii="Times New Roman"/>
                <w:sz w:val="16"/>
              </w:rPr>
            </w:pPr>
          </w:p>
        </w:tc>
        <w:tc>
          <w:tcPr>
            <w:tcW w:w="710" w:type="dxa"/>
          </w:tcPr>
          <w:p>
            <w:pPr>
              <w:pStyle w:val="TableParagraph"/>
              <w:rPr>
                <w:rFonts w:ascii="Times New Roman"/>
                <w:sz w:val="16"/>
              </w:rPr>
            </w:pPr>
          </w:p>
        </w:tc>
        <w:tc>
          <w:tcPr>
            <w:tcW w:w="732" w:type="dxa"/>
          </w:tcPr>
          <w:p>
            <w:pPr>
              <w:pStyle w:val="TableParagraph"/>
              <w:rPr>
                <w:rFonts w:ascii="Times New Roman"/>
                <w:sz w:val="16"/>
              </w:rPr>
            </w:pPr>
          </w:p>
        </w:tc>
        <w:tc>
          <w:tcPr>
            <w:tcW w:w="1020" w:type="dxa"/>
          </w:tcPr>
          <w:p>
            <w:pPr>
              <w:pStyle w:val="TableParagraph"/>
              <w:rPr>
                <w:rFonts w:ascii="Times New Roman"/>
                <w:sz w:val="16"/>
              </w:rPr>
            </w:pPr>
          </w:p>
        </w:tc>
        <w:tc>
          <w:tcPr>
            <w:tcW w:w="1001" w:type="dxa"/>
          </w:tcPr>
          <w:p>
            <w:pPr>
              <w:pStyle w:val="TableParagraph"/>
              <w:rPr>
                <w:rFonts w:ascii="Times New Roman"/>
                <w:sz w:val="16"/>
              </w:rPr>
            </w:pPr>
          </w:p>
        </w:tc>
        <w:tc>
          <w:tcPr>
            <w:tcW w:w="1017" w:type="dxa"/>
          </w:tcPr>
          <w:p>
            <w:pPr>
              <w:pStyle w:val="TableParagraph"/>
              <w:rPr>
                <w:rFonts w:ascii="Times New Roman"/>
                <w:sz w:val="16"/>
              </w:rPr>
            </w:pPr>
          </w:p>
        </w:tc>
        <w:tc>
          <w:tcPr>
            <w:tcW w:w="699" w:type="dxa"/>
          </w:tcPr>
          <w:p>
            <w:pPr>
              <w:pStyle w:val="TableParagraph"/>
              <w:rPr>
                <w:rFonts w:ascii="Times New Roman"/>
                <w:sz w:val="16"/>
              </w:rPr>
            </w:pPr>
          </w:p>
        </w:tc>
        <w:tc>
          <w:tcPr>
            <w:tcW w:w="774"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10" w:type="dxa"/>
          </w:tcPr>
          <w:p>
            <w:pPr>
              <w:pStyle w:val="TableParagraph"/>
              <w:rPr>
                <w:rFonts w:ascii="Times New Roman"/>
                <w:sz w:val="16"/>
              </w:rPr>
            </w:pPr>
          </w:p>
        </w:tc>
        <w:tc>
          <w:tcPr>
            <w:tcW w:w="728" w:type="dxa"/>
          </w:tcPr>
          <w:p>
            <w:pPr>
              <w:pStyle w:val="TableParagraph"/>
              <w:rPr>
                <w:rFonts w:ascii="Times New Roman"/>
                <w:sz w:val="16"/>
              </w:rPr>
            </w:pPr>
          </w:p>
        </w:tc>
        <w:tc>
          <w:tcPr>
            <w:tcW w:w="777" w:type="dxa"/>
          </w:tcPr>
          <w:p>
            <w:pPr>
              <w:pStyle w:val="TableParagraph"/>
              <w:rPr>
                <w:rFonts w:ascii="Times New Roman"/>
                <w:sz w:val="16"/>
              </w:rPr>
            </w:pPr>
          </w:p>
        </w:tc>
      </w:tr>
      <w:tr>
        <w:trPr>
          <w:trHeight w:val="219" w:hRule="atLeast"/>
        </w:trPr>
        <w:tc>
          <w:tcPr>
            <w:tcW w:w="2154" w:type="dxa"/>
          </w:tcPr>
          <w:p>
            <w:pPr>
              <w:pStyle w:val="TableParagraph"/>
              <w:spacing w:line="200" w:lineRule="exact"/>
              <w:ind w:left="137"/>
              <w:rPr>
                <w:sz w:val="18"/>
              </w:rPr>
            </w:pPr>
            <w:r>
              <w:rPr>
                <w:sz w:val="18"/>
              </w:rPr>
              <w:t>Scheduled caste</w:t>
            </w:r>
          </w:p>
        </w:tc>
        <w:tc>
          <w:tcPr>
            <w:tcW w:w="992" w:type="dxa"/>
          </w:tcPr>
          <w:p>
            <w:pPr>
              <w:pStyle w:val="TableParagraph"/>
              <w:spacing w:line="200" w:lineRule="exact"/>
              <w:ind w:right="311"/>
              <w:jc w:val="right"/>
              <w:rPr>
                <w:sz w:val="18"/>
              </w:rPr>
            </w:pPr>
            <w:r>
              <w:rPr>
                <w:sz w:val="18"/>
              </w:rPr>
              <w:t>16.6</w:t>
            </w:r>
          </w:p>
        </w:tc>
        <w:tc>
          <w:tcPr>
            <w:tcW w:w="1003" w:type="dxa"/>
          </w:tcPr>
          <w:p>
            <w:pPr>
              <w:pStyle w:val="TableParagraph"/>
              <w:spacing w:line="200" w:lineRule="exact"/>
              <w:ind w:left="358"/>
              <w:rPr>
                <w:sz w:val="18"/>
              </w:rPr>
            </w:pPr>
            <w:r>
              <w:rPr>
                <w:sz w:val="18"/>
              </w:rPr>
              <w:t>41.1</w:t>
            </w:r>
          </w:p>
        </w:tc>
        <w:tc>
          <w:tcPr>
            <w:tcW w:w="710" w:type="dxa"/>
          </w:tcPr>
          <w:p>
            <w:pPr>
              <w:pStyle w:val="TableParagraph"/>
              <w:spacing w:line="200" w:lineRule="exact"/>
              <w:ind w:right="204"/>
              <w:jc w:val="right"/>
              <w:rPr>
                <w:sz w:val="18"/>
              </w:rPr>
            </w:pPr>
            <w:r>
              <w:rPr>
                <w:sz w:val="18"/>
              </w:rPr>
              <w:t>-1.5</w:t>
            </w:r>
          </w:p>
        </w:tc>
        <w:tc>
          <w:tcPr>
            <w:tcW w:w="732" w:type="dxa"/>
          </w:tcPr>
          <w:p>
            <w:pPr>
              <w:pStyle w:val="TableParagraph"/>
              <w:spacing w:line="200" w:lineRule="exact"/>
              <w:ind w:right="137"/>
              <w:jc w:val="right"/>
              <w:rPr>
                <w:sz w:val="18"/>
              </w:rPr>
            </w:pPr>
            <w:r>
              <w:rPr>
                <w:sz w:val="18"/>
              </w:rPr>
              <w:t>1,280</w:t>
            </w:r>
          </w:p>
        </w:tc>
        <w:tc>
          <w:tcPr>
            <w:tcW w:w="1020" w:type="dxa"/>
          </w:tcPr>
          <w:p>
            <w:pPr>
              <w:pStyle w:val="TableParagraph"/>
              <w:spacing w:line="200" w:lineRule="exact"/>
              <w:ind w:left="477"/>
              <w:rPr>
                <w:sz w:val="18"/>
              </w:rPr>
            </w:pPr>
            <w:r>
              <w:rPr>
                <w:sz w:val="18"/>
              </w:rPr>
              <w:t>9.6</w:t>
            </w:r>
          </w:p>
        </w:tc>
        <w:tc>
          <w:tcPr>
            <w:tcW w:w="1001" w:type="dxa"/>
          </w:tcPr>
          <w:p>
            <w:pPr>
              <w:pStyle w:val="TableParagraph"/>
              <w:spacing w:line="200" w:lineRule="exact"/>
              <w:ind w:right="317"/>
              <w:jc w:val="right"/>
              <w:rPr>
                <w:sz w:val="18"/>
              </w:rPr>
            </w:pPr>
            <w:r>
              <w:rPr>
                <w:sz w:val="18"/>
              </w:rPr>
              <w:t>23.4</w:t>
            </w:r>
          </w:p>
        </w:tc>
        <w:tc>
          <w:tcPr>
            <w:tcW w:w="1017" w:type="dxa"/>
          </w:tcPr>
          <w:p>
            <w:pPr>
              <w:pStyle w:val="TableParagraph"/>
              <w:spacing w:line="200" w:lineRule="exact"/>
              <w:ind w:right="342"/>
              <w:jc w:val="right"/>
              <w:rPr>
                <w:sz w:val="18"/>
              </w:rPr>
            </w:pPr>
            <w:r>
              <w:rPr>
                <w:sz w:val="18"/>
              </w:rPr>
              <w:t>3.7</w:t>
            </w:r>
          </w:p>
        </w:tc>
        <w:tc>
          <w:tcPr>
            <w:tcW w:w="699" w:type="dxa"/>
          </w:tcPr>
          <w:p>
            <w:pPr>
              <w:pStyle w:val="TableParagraph"/>
              <w:spacing w:line="200" w:lineRule="exact"/>
              <w:ind w:left="190"/>
              <w:rPr>
                <w:sz w:val="18"/>
              </w:rPr>
            </w:pPr>
            <w:r>
              <w:rPr>
                <w:sz w:val="18"/>
              </w:rPr>
              <w:t>-1.1</w:t>
            </w:r>
          </w:p>
        </w:tc>
        <w:tc>
          <w:tcPr>
            <w:tcW w:w="774" w:type="dxa"/>
          </w:tcPr>
          <w:p>
            <w:pPr>
              <w:pStyle w:val="TableParagraph"/>
              <w:spacing w:line="200" w:lineRule="exact"/>
              <w:ind w:right="162"/>
              <w:jc w:val="right"/>
              <w:rPr>
                <w:sz w:val="18"/>
              </w:rPr>
            </w:pPr>
            <w:r>
              <w:rPr>
                <w:sz w:val="18"/>
              </w:rPr>
              <w:t>1,258</w:t>
            </w:r>
          </w:p>
        </w:tc>
        <w:tc>
          <w:tcPr>
            <w:tcW w:w="1002" w:type="dxa"/>
          </w:tcPr>
          <w:p>
            <w:pPr>
              <w:pStyle w:val="TableParagraph"/>
              <w:spacing w:line="200" w:lineRule="exact"/>
              <w:ind w:left="363"/>
              <w:rPr>
                <w:sz w:val="18"/>
              </w:rPr>
            </w:pPr>
            <w:r>
              <w:rPr>
                <w:sz w:val="18"/>
              </w:rPr>
              <w:t>11.7</w:t>
            </w:r>
          </w:p>
        </w:tc>
        <w:tc>
          <w:tcPr>
            <w:tcW w:w="1002" w:type="dxa"/>
          </w:tcPr>
          <w:p>
            <w:pPr>
              <w:pStyle w:val="TableParagraph"/>
              <w:spacing w:line="200" w:lineRule="exact"/>
              <w:ind w:right="298"/>
              <w:jc w:val="right"/>
              <w:rPr>
                <w:sz w:val="18"/>
              </w:rPr>
            </w:pPr>
            <w:r>
              <w:rPr>
                <w:sz w:val="18"/>
              </w:rPr>
              <w:t>38.0</w:t>
            </w:r>
          </w:p>
        </w:tc>
        <w:tc>
          <w:tcPr>
            <w:tcW w:w="1010" w:type="dxa"/>
          </w:tcPr>
          <w:p>
            <w:pPr>
              <w:pStyle w:val="TableParagraph"/>
              <w:spacing w:line="200" w:lineRule="exact"/>
              <w:ind w:left="71" w:right="33"/>
              <w:jc w:val="center"/>
              <w:rPr>
                <w:sz w:val="18"/>
              </w:rPr>
            </w:pPr>
            <w:r>
              <w:rPr>
                <w:sz w:val="18"/>
              </w:rPr>
              <w:t>1.5</w:t>
            </w:r>
          </w:p>
        </w:tc>
        <w:tc>
          <w:tcPr>
            <w:tcW w:w="728" w:type="dxa"/>
          </w:tcPr>
          <w:p>
            <w:pPr>
              <w:pStyle w:val="TableParagraph"/>
              <w:spacing w:line="200" w:lineRule="exact"/>
              <w:ind w:left="153" w:right="137"/>
              <w:jc w:val="center"/>
              <w:rPr>
                <w:sz w:val="18"/>
              </w:rPr>
            </w:pPr>
            <w:r>
              <w:rPr>
                <w:sz w:val="18"/>
              </w:rPr>
              <w:t>-1.7</w:t>
            </w:r>
          </w:p>
        </w:tc>
        <w:tc>
          <w:tcPr>
            <w:tcW w:w="777" w:type="dxa"/>
          </w:tcPr>
          <w:p>
            <w:pPr>
              <w:pStyle w:val="TableParagraph"/>
              <w:spacing w:line="200" w:lineRule="exact"/>
              <w:ind w:right="147"/>
              <w:jc w:val="right"/>
              <w:rPr>
                <w:sz w:val="18"/>
              </w:rPr>
            </w:pPr>
            <w:r>
              <w:rPr>
                <w:sz w:val="18"/>
              </w:rPr>
              <w:t>1,321</w:t>
            </w:r>
          </w:p>
        </w:tc>
      </w:tr>
      <w:tr>
        <w:trPr>
          <w:trHeight w:val="219" w:hRule="atLeast"/>
        </w:trPr>
        <w:tc>
          <w:tcPr>
            <w:tcW w:w="2154" w:type="dxa"/>
          </w:tcPr>
          <w:p>
            <w:pPr>
              <w:pStyle w:val="TableParagraph"/>
              <w:spacing w:line="200" w:lineRule="exact"/>
              <w:ind w:left="137"/>
              <w:rPr>
                <w:sz w:val="18"/>
              </w:rPr>
            </w:pPr>
            <w:r>
              <w:rPr>
                <w:sz w:val="18"/>
              </w:rPr>
              <w:t>Scheduled tribe</w:t>
            </w:r>
          </w:p>
        </w:tc>
        <w:tc>
          <w:tcPr>
            <w:tcW w:w="992" w:type="dxa"/>
          </w:tcPr>
          <w:p>
            <w:pPr>
              <w:pStyle w:val="TableParagraph"/>
              <w:spacing w:line="200" w:lineRule="exact"/>
              <w:ind w:right="311"/>
              <w:jc w:val="right"/>
              <w:rPr>
                <w:sz w:val="18"/>
              </w:rPr>
            </w:pPr>
            <w:r>
              <w:rPr>
                <w:sz w:val="18"/>
              </w:rPr>
              <w:t>18.3</w:t>
            </w:r>
          </w:p>
        </w:tc>
        <w:tc>
          <w:tcPr>
            <w:tcW w:w="1003" w:type="dxa"/>
          </w:tcPr>
          <w:p>
            <w:pPr>
              <w:pStyle w:val="TableParagraph"/>
              <w:spacing w:line="200" w:lineRule="exact"/>
              <w:ind w:left="358"/>
              <w:rPr>
                <w:sz w:val="18"/>
              </w:rPr>
            </w:pPr>
            <w:r>
              <w:rPr>
                <w:sz w:val="18"/>
              </w:rPr>
              <w:t>41.4</w:t>
            </w:r>
          </w:p>
        </w:tc>
        <w:tc>
          <w:tcPr>
            <w:tcW w:w="710" w:type="dxa"/>
          </w:tcPr>
          <w:p>
            <w:pPr>
              <w:pStyle w:val="TableParagraph"/>
              <w:spacing w:line="200" w:lineRule="exact"/>
              <w:ind w:right="204"/>
              <w:jc w:val="right"/>
              <w:rPr>
                <w:sz w:val="18"/>
              </w:rPr>
            </w:pPr>
            <w:r>
              <w:rPr>
                <w:sz w:val="18"/>
              </w:rPr>
              <w:t>-1.4</w:t>
            </w:r>
          </w:p>
        </w:tc>
        <w:tc>
          <w:tcPr>
            <w:tcW w:w="732" w:type="dxa"/>
          </w:tcPr>
          <w:p>
            <w:pPr>
              <w:pStyle w:val="TableParagraph"/>
              <w:spacing w:line="200" w:lineRule="exact"/>
              <w:ind w:right="137"/>
              <w:jc w:val="right"/>
              <w:rPr>
                <w:sz w:val="18"/>
              </w:rPr>
            </w:pPr>
            <w:r>
              <w:rPr>
                <w:sz w:val="18"/>
              </w:rPr>
              <w:t>1,149</w:t>
            </w:r>
          </w:p>
        </w:tc>
        <w:tc>
          <w:tcPr>
            <w:tcW w:w="1020" w:type="dxa"/>
          </w:tcPr>
          <w:p>
            <w:pPr>
              <w:pStyle w:val="TableParagraph"/>
              <w:spacing w:line="200" w:lineRule="exact"/>
              <w:ind w:left="386"/>
              <w:rPr>
                <w:sz w:val="18"/>
              </w:rPr>
            </w:pPr>
            <w:r>
              <w:rPr>
                <w:sz w:val="18"/>
              </w:rPr>
              <w:t>13.5</w:t>
            </w:r>
          </w:p>
        </w:tc>
        <w:tc>
          <w:tcPr>
            <w:tcW w:w="1001" w:type="dxa"/>
          </w:tcPr>
          <w:p>
            <w:pPr>
              <w:pStyle w:val="TableParagraph"/>
              <w:spacing w:line="200" w:lineRule="exact"/>
              <w:ind w:right="317"/>
              <w:jc w:val="right"/>
              <w:rPr>
                <w:sz w:val="18"/>
              </w:rPr>
            </w:pPr>
            <w:r>
              <w:rPr>
                <w:sz w:val="18"/>
              </w:rPr>
              <w:t>32.0</w:t>
            </w:r>
          </w:p>
        </w:tc>
        <w:tc>
          <w:tcPr>
            <w:tcW w:w="1017" w:type="dxa"/>
          </w:tcPr>
          <w:p>
            <w:pPr>
              <w:pStyle w:val="TableParagraph"/>
              <w:spacing w:line="200" w:lineRule="exact"/>
              <w:ind w:right="342"/>
              <w:jc w:val="right"/>
              <w:rPr>
                <w:sz w:val="18"/>
              </w:rPr>
            </w:pPr>
            <w:r>
              <w:rPr>
                <w:sz w:val="18"/>
              </w:rPr>
              <w:t>2.9</w:t>
            </w:r>
          </w:p>
        </w:tc>
        <w:tc>
          <w:tcPr>
            <w:tcW w:w="699" w:type="dxa"/>
          </w:tcPr>
          <w:p>
            <w:pPr>
              <w:pStyle w:val="TableParagraph"/>
              <w:spacing w:line="200" w:lineRule="exact"/>
              <w:ind w:left="190"/>
              <w:rPr>
                <w:sz w:val="18"/>
              </w:rPr>
            </w:pPr>
            <w:r>
              <w:rPr>
                <w:sz w:val="18"/>
              </w:rPr>
              <w:t>-1.3</w:t>
            </w:r>
          </w:p>
        </w:tc>
        <w:tc>
          <w:tcPr>
            <w:tcW w:w="774" w:type="dxa"/>
          </w:tcPr>
          <w:p>
            <w:pPr>
              <w:pStyle w:val="TableParagraph"/>
              <w:spacing w:line="200" w:lineRule="exact"/>
              <w:ind w:right="162"/>
              <w:jc w:val="right"/>
              <w:rPr>
                <w:sz w:val="18"/>
              </w:rPr>
            </w:pPr>
            <w:r>
              <w:rPr>
                <w:sz w:val="18"/>
              </w:rPr>
              <w:t>1,108</w:t>
            </w:r>
          </w:p>
        </w:tc>
        <w:tc>
          <w:tcPr>
            <w:tcW w:w="1002" w:type="dxa"/>
          </w:tcPr>
          <w:p>
            <w:pPr>
              <w:pStyle w:val="TableParagraph"/>
              <w:spacing w:line="200" w:lineRule="exact"/>
              <w:ind w:left="363"/>
              <w:rPr>
                <w:sz w:val="18"/>
              </w:rPr>
            </w:pPr>
            <w:r>
              <w:rPr>
                <w:sz w:val="18"/>
              </w:rPr>
              <w:t>20.2</w:t>
            </w:r>
          </w:p>
        </w:tc>
        <w:tc>
          <w:tcPr>
            <w:tcW w:w="1002" w:type="dxa"/>
          </w:tcPr>
          <w:p>
            <w:pPr>
              <w:pStyle w:val="TableParagraph"/>
              <w:spacing w:line="200" w:lineRule="exact"/>
              <w:ind w:right="298"/>
              <w:jc w:val="right"/>
              <w:rPr>
                <w:sz w:val="18"/>
              </w:rPr>
            </w:pPr>
            <w:r>
              <w:rPr>
                <w:sz w:val="18"/>
              </w:rPr>
              <w:t>46.5</w:t>
            </w:r>
          </w:p>
        </w:tc>
        <w:tc>
          <w:tcPr>
            <w:tcW w:w="1010" w:type="dxa"/>
          </w:tcPr>
          <w:p>
            <w:pPr>
              <w:pStyle w:val="TableParagraph"/>
              <w:spacing w:line="200" w:lineRule="exact"/>
              <w:ind w:left="71" w:right="33"/>
              <w:jc w:val="center"/>
              <w:rPr>
                <w:sz w:val="18"/>
              </w:rPr>
            </w:pPr>
            <w:r>
              <w:rPr>
                <w:sz w:val="18"/>
              </w:rPr>
              <w:t>0.8</w:t>
            </w:r>
          </w:p>
        </w:tc>
        <w:tc>
          <w:tcPr>
            <w:tcW w:w="728" w:type="dxa"/>
          </w:tcPr>
          <w:p>
            <w:pPr>
              <w:pStyle w:val="TableParagraph"/>
              <w:spacing w:line="200" w:lineRule="exact"/>
              <w:ind w:left="153" w:right="137"/>
              <w:jc w:val="center"/>
              <w:rPr>
                <w:sz w:val="18"/>
              </w:rPr>
            </w:pPr>
            <w:r>
              <w:rPr>
                <w:sz w:val="18"/>
              </w:rPr>
              <w:t>-1.9</w:t>
            </w:r>
          </w:p>
        </w:tc>
        <w:tc>
          <w:tcPr>
            <w:tcW w:w="777" w:type="dxa"/>
          </w:tcPr>
          <w:p>
            <w:pPr>
              <w:pStyle w:val="TableParagraph"/>
              <w:spacing w:line="200" w:lineRule="exact"/>
              <w:ind w:right="147"/>
              <w:jc w:val="right"/>
              <w:rPr>
                <w:sz w:val="18"/>
              </w:rPr>
            </w:pPr>
            <w:r>
              <w:rPr>
                <w:sz w:val="18"/>
              </w:rPr>
              <w:t>1,169</w:t>
            </w:r>
          </w:p>
        </w:tc>
      </w:tr>
      <w:tr>
        <w:trPr>
          <w:trHeight w:val="219" w:hRule="atLeast"/>
        </w:trPr>
        <w:tc>
          <w:tcPr>
            <w:tcW w:w="2154" w:type="dxa"/>
          </w:tcPr>
          <w:p>
            <w:pPr>
              <w:pStyle w:val="TableParagraph"/>
              <w:spacing w:line="200" w:lineRule="exact"/>
              <w:ind w:left="137"/>
              <w:rPr>
                <w:sz w:val="18"/>
              </w:rPr>
            </w:pPr>
            <w:r>
              <w:rPr>
                <w:sz w:val="18"/>
              </w:rPr>
              <w:t>Other backward class</w:t>
            </w:r>
          </w:p>
        </w:tc>
        <w:tc>
          <w:tcPr>
            <w:tcW w:w="992" w:type="dxa"/>
          </w:tcPr>
          <w:p>
            <w:pPr>
              <w:pStyle w:val="TableParagraph"/>
              <w:spacing w:line="200" w:lineRule="exact"/>
              <w:ind w:right="311"/>
              <w:jc w:val="right"/>
              <w:rPr>
                <w:sz w:val="18"/>
              </w:rPr>
            </w:pPr>
            <w:r>
              <w:rPr>
                <w:sz w:val="18"/>
              </w:rPr>
              <w:t>14.1</w:t>
            </w:r>
          </w:p>
        </w:tc>
        <w:tc>
          <w:tcPr>
            <w:tcW w:w="1003" w:type="dxa"/>
          </w:tcPr>
          <w:p>
            <w:pPr>
              <w:pStyle w:val="TableParagraph"/>
              <w:spacing w:line="200" w:lineRule="exact"/>
              <w:ind w:left="358"/>
              <w:rPr>
                <w:sz w:val="18"/>
              </w:rPr>
            </w:pPr>
            <w:r>
              <w:rPr>
                <w:sz w:val="18"/>
              </w:rPr>
              <w:t>34.6</w:t>
            </w:r>
          </w:p>
        </w:tc>
        <w:tc>
          <w:tcPr>
            <w:tcW w:w="710" w:type="dxa"/>
          </w:tcPr>
          <w:p>
            <w:pPr>
              <w:pStyle w:val="TableParagraph"/>
              <w:spacing w:line="200" w:lineRule="exact"/>
              <w:ind w:right="204"/>
              <w:jc w:val="right"/>
              <w:rPr>
                <w:sz w:val="18"/>
              </w:rPr>
            </w:pPr>
            <w:r>
              <w:rPr>
                <w:sz w:val="18"/>
              </w:rPr>
              <w:t>-1.2</w:t>
            </w:r>
          </w:p>
        </w:tc>
        <w:tc>
          <w:tcPr>
            <w:tcW w:w="732" w:type="dxa"/>
          </w:tcPr>
          <w:p>
            <w:pPr>
              <w:pStyle w:val="TableParagraph"/>
              <w:spacing w:line="200" w:lineRule="exact"/>
              <w:ind w:right="137"/>
              <w:jc w:val="right"/>
              <w:rPr>
                <w:sz w:val="18"/>
              </w:rPr>
            </w:pPr>
            <w:r>
              <w:rPr>
                <w:sz w:val="18"/>
              </w:rPr>
              <w:t>2,334</w:t>
            </w:r>
          </w:p>
        </w:tc>
        <w:tc>
          <w:tcPr>
            <w:tcW w:w="1020" w:type="dxa"/>
          </w:tcPr>
          <w:p>
            <w:pPr>
              <w:pStyle w:val="TableParagraph"/>
              <w:spacing w:line="200" w:lineRule="exact"/>
              <w:ind w:left="386"/>
              <w:rPr>
                <w:sz w:val="18"/>
              </w:rPr>
            </w:pPr>
            <w:r>
              <w:rPr>
                <w:sz w:val="18"/>
              </w:rPr>
              <w:t>10.8</w:t>
            </w:r>
          </w:p>
        </w:tc>
        <w:tc>
          <w:tcPr>
            <w:tcW w:w="1001" w:type="dxa"/>
          </w:tcPr>
          <w:p>
            <w:pPr>
              <w:pStyle w:val="TableParagraph"/>
              <w:spacing w:line="200" w:lineRule="exact"/>
              <w:ind w:right="317"/>
              <w:jc w:val="right"/>
              <w:rPr>
                <w:sz w:val="18"/>
              </w:rPr>
            </w:pPr>
            <w:r>
              <w:rPr>
                <w:sz w:val="18"/>
              </w:rPr>
              <w:t>27.9</w:t>
            </w:r>
          </w:p>
        </w:tc>
        <w:tc>
          <w:tcPr>
            <w:tcW w:w="1017" w:type="dxa"/>
          </w:tcPr>
          <w:p>
            <w:pPr>
              <w:pStyle w:val="TableParagraph"/>
              <w:spacing w:line="200" w:lineRule="exact"/>
              <w:ind w:right="342"/>
              <w:jc w:val="right"/>
              <w:rPr>
                <w:sz w:val="18"/>
              </w:rPr>
            </w:pPr>
            <w:r>
              <w:rPr>
                <w:sz w:val="18"/>
              </w:rPr>
              <w:t>4.5</w:t>
            </w:r>
          </w:p>
        </w:tc>
        <w:tc>
          <w:tcPr>
            <w:tcW w:w="699" w:type="dxa"/>
          </w:tcPr>
          <w:p>
            <w:pPr>
              <w:pStyle w:val="TableParagraph"/>
              <w:spacing w:line="200" w:lineRule="exact"/>
              <w:ind w:left="190"/>
              <w:rPr>
                <w:sz w:val="18"/>
              </w:rPr>
            </w:pPr>
            <w:r>
              <w:rPr>
                <w:sz w:val="18"/>
              </w:rPr>
              <w:t>-1.1</w:t>
            </w:r>
          </w:p>
        </w:tc>
        <w:tc>
          <w:tcPr>
            <w:tcW w:w="774" w:type="dxa"/>
          </w:tcPr>
          <w:p>
            <w:pPr>
              <w:pStyle w:val="TableParagraph"/>
              <w:spacing w:line="200" w:lineRule="exact"/>
              <w:ind w:right="162"/>
              <w:jc w:val="right"/>
              <w:rPr>
                <w:sz w:val="18"/>
              </w:rPr>
            </w:pPr>
            <w:r>
              <w:rPr>
                <w:sz w:val="18"/>
              </w:rPr>
              <w:t>2,283</w:t>
            </w:r>
          </w:p>
        </w:tc>
        <w:tc>
          <w:tcPr>
            <w:tcW w:w="1002" w:type="dxa"/>
          </w:tcPr>
          <w:p>
            <w:pPr>
              <w:pStyle w:val="TableParagraph"/>
              <w:spacing w:line="200" w:lineRule="exact"/>
              <w:ind w:left="363"/>
              <w:rPr>
                <w:sz w:val="18"/>
              </w:rPr>
            </w:pPr>
            <w:r>
              <w:rPr>
                <w:sz w:val="18"/>
              </w:rPr>
              <w:t>11.8</w:t>
            </w:r>
          </w:p>
        </w:tc>
        <w:tc>
          <w:tcPr>
            <w:tcW w:w="1002" w:type="dxa"/>
          </w:tcPr>
          <w:p>
            <w:pPr>
              <w:pStyle w:val="TableParagraph"/>
              <w:spacing w:line="200" w:lineRule="exact"/>
              <w:ind w:right="298"/>
              <w:jc w:val="right"/>
              <w:rPr>
                <w:sz w:val="18"/>
              </w:rPr>
            </w:pPr>
            <w:r>
              <w:rPr>
                <w:sz w:val="18"/>
              </w:rPr>
              <w:t>35.2</w:t>
            </w:r>
          </w:p>
        </w:tc>
        <w:tc>
          <w:tcPr>
            <w:tcW w:w="1010" w:type="dxa"/>
          </w:tcPr>
          <w:p>
            <w:pPr>
              <w:pStyle w:val="TableParagraph"/>
              <w:spacing w:line="200" w:lineRule="exact"/>
              <w:ind w:left="71" w:right="33"/>
              <w:jc w:val="center"/>
              <w:rPr>
                <w:sz w:val="18"/>
              </w:rPr>
            </w:pPr>
            <w:r>
              <w:rPr>
                <w:sz w:val="18"/>
              </w:rPr>
              <w:t>1.1</w:t>
            </w:r>
          </w:p>
        </w:tc>
        <w:tc>
          <w:tcPr>
            <w:tcW w:w="728" w:type="dxa"/>
          </w:tcPr>
          <w:p>
            <w:pPr>
              <w:pStyle w:val="TableParagraph"/>
              <w:spacing w:line="200" w:lineRule="exact"/>
              <w:ind w:left="153" w:right="137"/>
              <w:jc w:val="center"/>
              <w:rPr>
                <w:sz w:val="18"/>
              </w:rPr>
            </w:pPr>
            <w:r>
              <w:rPr>
                <w:sz w:val="18"/>
              </w:rPr>
              <w:t>-1.5</w:t>
            </w:r>
          </w:p>
        </w:tc>
        <w:tc>
          <w:tcPr>
            <w:tcW w:w="777" w:type="dxa"/>
          </w:tcPr>
          <w:p>
            <w:pPr>
              <w:pStyle w:val="TableParagraph"/>
              <w:spacing w:line="200" w:lineRule="exact"/>
              <w:ind w:right="147"/>
              <w:jc w:val="right"/>
              <w:rPr>
                <w:sz w:val="18"/>
              </w:rPr>
            </w:pPr>
            <w:r>
              <w:rPr>
                <w:sz w:val="18"/>
              </w:rPr>
              <w:t>2,391</w:t>
            </w:r>
          </w:p>
        </w:tc>
      </w:tr>
      <w:tr>
        <w:trPr>
          <w:trHeight w:val="220" w:hRule="atLeast"/>
        </w:trPr>
        <w:tc>
          <w:tcPr>
            <w:tcW w:w="2154" w:type="dxa"/>
          </w:tcPr>
          <w:p>
            <w:pPr>
              <w:pStyle w:val="TableParagraph"/>
              <w:spacing w:line="201" w:lineRule="exact"/>
              <w:ind w:left="137"/>
              <w:rPr>
                <w:sz w:val="18"/>
              </w:rPr>
            </w:pPr>
            <w:r>
              <w:rPr>
                <w:sz w:val="18"/>
              </w:rPr>
              <w:t>Other</w:t>
            </w:r>
          </w:p>
        </w:tc>
        <w:tc>
          <w:tcPr>
            <w:tcW w:w="992" w:type="dxa"/>
          </w:tcPr>
          <w:p>
            <w:pPr>
              <w:pStyle w:val="TableParagraph"/>
              <w:spacing w:line="201" w:lineRule="exact"/>
              <w:ind w:right="311"/>
              <w:jc w:val="right"/>
              <w:rPr>
                <w:sz w:val="18"/>
              </w:rPr>
            </w:pPr>
            <w:r>
              <w:rPr>
                <w:sz w:val="18"/>
              </w:rPr>
              <w:t>12.1</w:t>
            </w:r>
          </w:p>
        </w:tc>
        <w:tc>
          <w:tcPr>
            <w:tcW w:w="1003" w:type="dxa"/>
          </w:tcPr>
          <w:p>
            <w:pPr>
              <w:pStyle w:val="TableParagraph"/>
              <w:spacing w:line="201" w:lineRule="exact"/>
              <w:ind w:left="358"/>
              <w:rPr>
                <w:sz w:val="18"/>
              </w:rPr>
            </w:pPr>
            <w:r>
              <w:rPr>
                <w:sz w:val="18"/>
              </w:rPr>
              <w:t>30.7</w:t>
            </w:r>
          </w:p>
        </w:tc>
        <w:tc>
          <w:tcPr>
            <w:tcW w:w="710" w:type="dxa"/>
          </w:tcPr>
          <w:p>
            <w:pPr>
              <w:pStyle w:val="TableParagraph"/>
              <w:spacing w:line="201" w:lineRule="exact"/>
              <w:ind w:right="204"/>
              <w:jc w:val="right"/>
              <w:rPr>
                <w:sz w:val="18"/>
              </w:rPr>
            </w:pPr>
            <w:r>
              <w:rPr>
                <w:sz w:val="18"/>
              </w:rPr>
              <w:t>-1.1</w:t>
            </w:r>
          </w:p>
        </w:tc>
        <w:tc>
          <w:tcPr>
            <w:tcW w:w="732" w:type="dxa"/>
          </w:tcPr>
          <w:p>
            <w:pPr>
              <w:pStyle w:val="TableParagraph"/>
              <w:spacing w:line="201" w:lineRule="exact"/>
              <w:ind w:right="137"/>
              <w:jc w:val="right"/>
              <w:rPr>
                <w:sz w:val="18"/>
              </w:rPr>
            </w:pPr>
            <w:r>
              <w:rPr>
                <w:sz w:val="18"/>
              </w:rPr>
              <w:t>3,080</w:t>
            </w:r>
          </w:p>
        </w:tc>
        <w:tc>
          <w:tcPr>
            <w:tcW w:w="1020" w:type="dxa"/>
          </w:tcPr>
          <w:p>
            <w:pPr>
              <w:pStyle w:val="TableParagraph"/>
              <w:spacing w:line="201" w:lineRule="exact"/>
              <w:ind w:left="386"/>
              <w:rPr>
                <w:sz w:val="18"/>
              </w:rPr>
            </w:pPr>
            <w:r>
              <w:rPr>
                <w:sz w:val="18"/>
              </w:rPr>
              <w:t>10.8</w:t>
            </w:r>
          </w:p>
        </w:tc>
        <w:tc>
          <w:tcPr>
            <w:tcW w:w="1001" w:type="dxa"/>
          </w:tcPr>
          <w:p>
            <w:pPr>
              <w:pStyle w:val="TableParagraph"/>
              <w:spacing w:line="201" w:lineRule="exact"/>
              <w:ind w:right="317"/>
              <w:jc w:val="right"/>
              <w:rPr>
                <w:sz w:val="18"/>
              </w:rPr>
            </w:pPr>
            <w:r>
              <w:rPr>
                <w:sz w:val="18"/>
              </w:rPr>
              <w:t>22.8</w:t>
            </w:r>
          </w:p>
        </w:tc>
        <w:tc>
          <w:tcPr>
            <w:tcW w:w="1017" w:type="dxa"/>
          </w:tcPr>
          <w:p>
            <w:pPr>
              <w:pStyle w:val="TableParagraph"/>
              <w:spacing w:line="201" w:lineRule="exact"/>
              <w:ind w:right="342"/>
              <w:jc w:val="right"/>
              <w:rPr>
                <w:sz w:val="18"/>
              </w:rPr>
            </w:pPr>
            <w:r>
              <w:rPr>
                <w:sz w:val="18"/>
              </w:rPr>
              <w:t>4.4</w:t>
            </w:r>
          </w:p>
        </w:tc>
        <w:tc>
          <w:tcPr>
            <w:tcW w:w="699" w:type="dxa"/>
          </w:tcPr>
          <w:p>
            <w:pPr>
              <w:pStyle w:val="TableParagraph"/>
              <w:spacing w:line="201" w:lineRule="exact"/>
              <w:ind w:left="190"/>
              <w:rPr>
                <w:sz w:val="18"/>
              </w:rPr>
            </w:pPr>
            <w:r>
              <w:rPr>
                <w:sz w:val="18"/>
              </w:rPr>
              <w:t>-1.0</w:t>
            </w:r>
          </w:p>
        </w:tc>
        <w:tc>
          <w:tcPr>
            <w:tcW w:w="774" w:type="dxa"/>
          </w:tcPr>
          <w:p>
            <w:pPr>
              <w:pStyle w:val="TableParagraph"/>
              <w:spacing w:line="201" w:lineRule="exact"/>
              <w:ind w:right="162"/>
              <w:jc w:val="right"/>
              <w:rPr>
                <w:sz w:val="18"/>
              </w:rPr>
            </w:pPr>
            <w:r>
              <w:rPr>
                <w:sz w:val="18"/>
              </w:rPr>
              <w:t>3,003</w:t>
            </w:r>
          </w:p>
        </w:tc>
        <w:tc>
          <w:tcPr>
            <w:tcW w:w="1002" w:type="dxa"/>
          </w:tcPr>
          <w:p>
            <w:pPr>
              <w:pStyle w:val="TableParagraph"/>
              <w:spacing w:line="201" w:lineRule="exact"/>
              <w:ind w:left="363"/>
              <w:rPr>
                <w:sz w:val="18"/>
              </w:rPr>
            </w:pPr>
            <w:r>
              <w:rPr>
                <w:sz w:val="18"/>
              </w:rPr>
              <w:t>10.9</w:t>
            </w:r>
          </w:p>
        </w:tc>
        <w:tc>
          <w:tcPr>
            <w:tcW w:w="1002" w:type="dxa"/>
          </w:tcPr>
          <w:p>
            <w:pPr>
              <w:pStyle w:val="TableParagraph"/>
              <w:spacing w:line="201" w:lineRule="exact"/>
              <w:ind w:right="298"/>
              <w:jc w:val="right"/>
              <w:rPr>
                <w:sz w:val="18"/>
              </w:rPr>
            </w:pPr>
            <w:r>
              <w:rPr>
                <w:sz w:val="18"/>
              </w:rPr>
              <w:t>32.0</w:t>
            </w:r>
          </w:p>
        </w:tc>
        <w:tc>
          <w:tcPr>
            <w:tcW w:w="1010" w:type="dxa"/>
          </w:tcPr>
          <w:p>
            <w:pPr>
              <w:pStyle w:val="TableParagraph"/>
              <w:spacing w:line="201" w:lineRule="exact"/>
              <w:ind w:left="71" w:right="33"/>
              <w:jc w:val="center"/>
              <w:rPr>
                <w:sz w:val="18"/>
              </w:rPr>
            </w:pPr>
            <w:r>
              <w:rPr>
                <w:sz w:val="18"/>
              </w:rPr>
              <w:t>1.7</w:t>
            </w:r>
          </w:p>
        </w:tc>
        <w:tc>
          <w:tcPr>
            <w:tcW w:w="728" w:type="dxa"/>
          </w:tcPr>
          <w:p>
            <w:pPr>
              <w:pStyle w:val="TableParagraph"/>
              <w:spacing w:line="201" w:lineRule="exact"/>
              <w:ind w:left="153" w:right="137"/>
              <w:jc w:val="center"/>
              <w:rPr>
                <w:sz w:val="18"/>
              </w:rPr>
            </w:pPr>
            <w:r>
              <w:rPr>
                <w:sz w:val="18"/>
              </w:rPr>
              <w:t>-1.4</w:t>
            </w:r>
          </w:p>
        </w:tc>
        <w:tc>
          <w:tcPr>
            <w:tcW w:w="777" w:type="dxa"/>
          </w:tcPr>
          <w:p>
            <w:pPr>
              <w:pStyle w:val="TableParagraph"/>
              <w:spacing w:line="201" w:lineRule="exact"/>
              <w:ind w:right="147"/>
              <w:jc w:val="right"/>
              <w:rPr>
                <w:sz w:val="18"/>
              </w:rPr>
            </w:pPr>
            <w:r>
              <w:rPr>
                <w:sz w:val="18"/>
              </w:rPr>
              <w:t>3,171</w:t>
            </w:r>
          </w:p>
        </w:tc>
      </w:tr>
      <w:tr>
        <w:trPr>
          <w:trHeight w:val="219" w:hRule="atLeast"/>
        </w:trPr>
        <w:tc>
          <w:tcPr>
            <w:tcW w:w="2154" w:type="dxa"/>
          </w:tcPr>
          <w:p>
            <w:pPr>
              <w:pStyle w:val="TableParagraph"/>
              <w:spacing w:line="200" w:lineRule="exact"/>
              <w:ind w:left="137"/>
              <w:rPr>
                <w:sz w:val="18"/>
              </w:rPr>
            </w:pPr>
            <w:r>
              <w:rPr>
                <w:sz w:val="18"/>
              </w:rPr>
              <w:t>Don't know</w:t>
            </w:r>
          </w:p>
        </w:tc>
        <w:tc>
          <w:tcPr>
            <w:tcW w:w="992" w:type="dxa"/>
          </w:tcPr>
          <w:p>
            <w:pPr>
              <w:pStyle w:val="TableParagraph"/>
              <w:spacing w:line="200" w:lineRule="exact"/>
              <w:ind w:right="311"/>
              <w:jc w:val="right"/>
              <w:rPr>
                <w:sz w:val="18"/>
              </w:rPr>
            </w:pPr>
            <w:r>
              <w:rPr>
                <w:sz w:val="18"/>
              </w:rPr>
              <w:t>15.3</w:t>
            </w:r>
          </w:p>
        </w:tc>
        <w:tc>
          <w:tcPr>
            <w:tcW w:w="1003" w:type="dxa"/>
          </w:tcPr>
          <w:p>
            <w:pPr>
              <w:pStyle w:val="TableParagraph"/>
              <w:spacing w:line="200" w:lineRule="exact"/>
              <w:ind w:left="358"/>
              <w:rPr>
                <w:sz w:val="18"/>
              </w:rPr>
            </w:pPr>
            <w:r>
              <w:rPr>
                <w:sz w:val="18"/>
              </w:rPr>
              <w:t>42.4</w:t>
            </w:r>
          </w:p>
        </w:tc>
        <w:tc>
          <w:tcPr>
            <w:tcW w:w="710" w:type="dxa"/>
          </w:tcPr>
          <w:p>
            <w:pPr>
              <w:pStyle w:val="TableParagraph"/>
              <w:spacing w:line="200" w:lineRule="exact"/>
              <w:ind w:right="204"/>
              <w:jc w:val="right"/>
              <w:rPr>
                <w:sz w:val="18"/>
              </w:rPr>
            </w:pPr>
            <w:r>
              <w:rPr>
                <w:sz w:val="18"/>
              </w:rPr>
              <w:t>-1.3</w:t>
            </w:r>
          </w:p>
        </w:tc>
        <w:tc>
          <w:tcPr>
            <w:tcW w:w="732" w:type="dxa"/>
          </w:tcPr>
          <w:p>
            <w:pPr>
              <w:pStyle w:val="TableParagraph"/>
              <w:spacing w:line="200" w:lineRule="exact"/>
              <w:ind w:right="137"/>
              <w:jc w:val="right"/>
              <w:rPr>
                <w:sz w:val="18"/>
              </w:rPr>
            </w:pPr>
            <w:r>
              <w:rPr>
                <w:sz w:val="18"/>
              </w:rPr>
              <w:t>142</w:t>
            </w:r>
          </w:p>
        </w:tc>
        <w:tc>
          <w:tcPr>
            <w:tcW w:w="1020" w:type="dxa"/>
          </w:tcPr>
          <w:p>
            <w:pPr>
              <w:pStyle w:val="TableParagraph"/>
              <w:spacing w:line="200" w:lineRule="exact"/>
              <w:ind w:left="477"/>
              <w:rPr>
                <w:sz w:val="18"/>
              </w:rPr>
            </w:pPr>
            <w:r>
              <w:rPr>
                <w:sz w:val="18"/>
              </w:rPr>
              <w:t>8.1</w:t>
            </w:r>
          </w:p>
        </w:tc>
        <w:tc>
          <w:tcPr>
            <w:tcW w:w="1001" w:type="dxa"/>
          </w:tcPr>
          <w:p>
            <w:pPr>
              <w:pStyle w:val="TableParagraph"/>
              <w:spacing w:line="200" w:lineRule="exact"/>
              <w:ind w:right="317"/>
              <w:jc w:val="right"/>
              <w:rPr>
                <w:sz w:val="18"/>
              </w:rPr>
            </w:pPr>
            <w:r>
              <w:rPr>
                <w:sz w:val="18"/>
              </w:rPr>
              <w:t>21.4</w:t>
            </w:r>
          </w:p>
        </w:tc>
        <w:tc>
          <w:tcPr>
            <w:tcW w:w="1017" w:type="dxa"/>
          </w:tcPr>
          <w:p>
            <w:pPr>
              <w:pStyle w:val="TableParagraph"/>
              <w:spacing w:line="200" w:lineRule="exact"/>
              <w:ind w:right="342"/>
              <w:jc w:val="right"/>
              <w:rPr>
                <w:sz w:val="18"/>
              </w:rPr>
            </w:pPr>
            <w:r>
              <w:rPr>
                <w:sz w:val="18"/>
              </w:rPr>
              <w:t>5.3</w:t>
            </w:r>
          </w:p>
        </w:tc>
        <w:tc>
          <w:tcPr>
            <w:tcW w:w="699" w:type="dxa"/>
          </w:tcPr>
          <w:p>
            <w:pPr>
              <w:pStyle w:val="TableParagraph"/>
              <w:spacing w:line="200" w:lineRule="exact"/>
              <w:ind w:left="190"/>
              <w:rPr>
                <w:sz w:val="18"/>
              </w:rPr>
            </w:pPr>
            <w:r>
              <w:rPr>
                <w:sz w:val="18"/>
              </w:rPr>
              <w:t>-0.8</w:t>
            </w:r>
          </w:p>
        </w:tc>
        <w:tc>
          <w:tcPr>
            <w:tcW w:w="774" w:type="dxa"/>
          </w:tcPr>
          <w:p>
            <w:pPr>
              <w:pStyle w:val="TableParagraph"/>
              <w:spacing w:line="200" w:lineRule="exact"/>
              <w:ind w:right="162"/>
              <w:jc w:val="right"/>
              <w:rPr>
                <w:sz w:val="18"/>
              </w:rPr>
            </w:pPr>
            <w:r>
              <w:rPr>
                <w:sz w:val="18"/>
              </w:rPr>
              <w:t>141</w:t>
            </w:r>
          </w:p>
        </w:tc>
        <w:tc>
          <w:tcPr>
            <w:tcW w:w="1002" w:type="dxa"/>
          </w:tcPr>
          <w:p>
            <w:pPr>
              <w:pStyle w:val="TableParagraph"/>
              <w:spacing w:line="200" w:lineRule="exact"/>
              <w:ind w:left="455"/>
              <w:rPr>
                <w:sz w:val="18"/>
              </w:rPr>
            </w:pPr>
            <w:r>
              <w:rPr>
                <w:sz w:val="18"/>
              </w:rPr>
              <w:t>7.8</w:t>
            </w:r>
          </w:p>
        </w:tc>
        <w:tc>
          <w:tcPr>
            <w:tcW w:w="1002" w:type="dxa"/>
          </w:tcPr>
          <w:p>
            <w:pPr>
              <w:pStyle w:val="TableParagraph"/>
              <w:spacing w:line="200" w:lineRule="exact"/>
              <w:ind w:right="298"/>
              <w:jc w:val="right"/>
              <w:rPr>
                <w:sz w:val="18"/>
              </w:rPr>
            </w:pPr>
            <w:r>
              <w:rPr>
                <w:sz w:val="18"/>
              </w:rPr>
              <w:t>39.0</w:t>
            </w:r>
          </w:p>
        </w:tc>
        <w:tc>
          <w:tcPr>
            <w:tcW w:w="1010" w:type="dxa"/>
          </w:tcPr>
          <w:p>
            <w:pPr>
              <w:pStyle w:val="TableParagraph"/>
              <w:spacing w:line="200" w:lineRule="exact"/>
              <w:ind w:left="71" w:right="33"/>
              <w:jc w:val="center"/>
              <w:rPr>
                <w:sz w:val="18"/>
              </w:rPr>
            </w:pPr>
            <w:r>
              <w:rPr>
                <w:sz w:val="18"/>
              </w:rPr>
              <w:t>0.0</w:t>
            </w:r>
          </w:p>
        </w:tc>
        <w:tc>
          <w:tcPr>
            <w:tcW w:w="728" w:type="dxa"/>
          </w:tcPr>
          <w:p>
            <w:pPr>
              <w:pStyle w:val="TableParagraph"/>
              <w:spacing w:line="200" w:lineRule="exact"/>
              <w:ind w:left="153" w:right="137"/>
              <w:jc w:val="center"/>
              <w:rPr>
                <w:sz w:val="18"/>
              </w:rPr>
            </w:pPr>
            <w:r>
              <w:rPr>
                <w:sz w:val="18"/>
              </w:rPr>
              <w:t>-1.5</w:t>
            </w:r>
          </w:p>
        </w:tc>
        <w:tc>
          <w:tcPr>
            <w:tcW w:w="777" w:type="dxa"/>
          </w:tcPr>
          <w:p>
            <w:pPr>
              <w:pStyle w:val="TableParagraph"/>
              <w:spacing w:line="200" w:lineRule="exact"/>
              <w:ind w:right="146"/>
              <w:jc w:val="right"/>
              <w:rPr>
                <w:sz w:val="18"/>
              </w:rPr>
            </w:pPr>
            <w:r>
              <w:rPr>
                <w:sz w:val="18"/>
              </w:rPr>
              <w:t>145</w:t>
            </w:r>
          </w:p>
        </w:tc>
      </w:tr>
      <w:tr>
        <w:trPr>
          <w:trHeight w:val="329" w:hRule="atLeast"/>
        </w:trPr>
        <w:tc>
          <w:tcPr>
            <w:tcW w:w="2154" w:type="dxa"/>
          </w:tcPr>
          <w:p>
            <w:pPr>
              <w:pStyle w:val="TableParagraph"/>
              <w:spacing w:line="203" w:lineRule="exact"/>
              <w:ind w:left="137"/>
              <w:rPr>
                <w:sz w:val="18"/>
              </w:rPr>
            </w:pPr>
            <w:r>
              <w:rPr>
                <w:sz w:val="18"/>
              </w:rPr>
              <w:t>Missing</w:t>
            </w:r>
          </w:p>
        </w:tc>
        <w:tc>
          <w:tcPr>
            <w:tcW w:w="992" w:type="dxa"/>
          </w:tcPr>
          <w:p>
            <w:pPr>
              <w:pStyle w:val="TableParagraph"/>
              <w:spacing w:line="203" w:lineRule="exact"/>
              <w:ind w:right="311"/>
              <w:jc w:val="right"/>
              <w:rPr>
                <w:sz w:val="18"/>
              </w:rPr>
            </w:pPr>
            <w:r>
              <w:rPr>
                <w:sz w:val="18"/>
              </w:rPr>
              <w:t>14.3</w:t>
            </w:r>
          </w:p>
        </w:tc>
        <w:tc>
          <w:tcPr>
            <w:tcW w:w="1003" w:type="dxa"/>
          </w:tcPr>
          <w:p>
            <w:pPr>
              <w:pStyle w:val="TableParagraph"/>
              <w:spacing w:line="203" w:lineRule="exact"/>
              <w:ind w:left="358"/>
              <w:rPr>
                <w:sz w:val="18"/>
              </w:rPr>
            </w:pPr>
            <w:r>
              <w:rPr>
                <w:sz w:val="18"/>
              </w:rPr>
              <w:t>30.7</w:t>
            </w:r>
          </w:p>
        </w:tc>
        <w:tc>
          <w:tcPr>
            <w:tcW w:w="710" w:type="dxa"/>
          </w:tcPr>
          <w:p>
            <w:pPr>
              <w:pStyle w:val="TableParagraph"/>
              <w:spacing w:line="203" w:lineRule="exact"/>
              <w:ind w:right="204"/>
              <w:jc w:val="right"/>
              <w:rPr>
                <w:sz w:val="18"/>
              </w:rPr>
            </w:pPr>
            <w:r>
              <w:rPr>
                <w:sz w:val="18"/>
              </w:rPr>
              <w:t>-1.0</w:t>
            </w:r>
          </w:p>
        </w:tc>
        <w:tc>
          <w:tcPr>
            <w:tcW w:w="732" w:type="dxa"/>
          </w:tcPr>
          <w:p>
            <w:pPr>
              <w:pStyle w:val="TableParagraph"/>
              <w:spacing w:line="203" w:lineRule="exact"/>
              <w:ind w:right="137"/>
              <w:jc w:val="right"/>
              <w:rPr>
                <w:sz w:val="18"/>
              </w:rPr>
            </w:pPr>
            <w:r>
              <w:rPr>
                <w:sz w:val="18"/>
              </w:rPr>
              <w:t>51</w:t>
            </w:r>
          </w:p>
        </w:tc>
        <w:tc>
          <w:tcPr>
            <w:tcW w:w="1020" w:type="dxa"/>
          </w:tcPr>
          <w:p>
            <w:pPr>
              <w:pStyle w:val="TableParagraph"/>
              <w:spacing w:line="203" w:lineRule="exact"/>
              <w:ind w:left="386"/>
              <w:rPr>
                <w:sz w:val="18"/>
              </w:rPr>
            </w:pPr>
            <w:r>
              <w:rPr>
                <w:sz w:val="18"/>
              </w:rPr>
              <w:t>11.1</w:t>
            </w:r>
          </w:p>
        </w:tc>
        <w:tc>
          <w:tcPr>
            <w:tcW w:w="1001" w:type="dxa"/>
          </w:tcPr>
          <w:p>
            <w:pPr>
              <w:pStyle w:val="TableParagraph"/>
              <w:spacing w:line="203" w:lineRule="exact"/>
              <w:ind w:right="317"/>
              <w:jc w:val="right"/>
              <w:rPr>
                <w:sz w:val="18"/>
              </w:rPr>
            </w:pPr>
            <w:r>
              <w:rPr>
                <w:sz w:val="18"/>
              </w:rPr>
              <w:t>16.0</w:t>
            </w:r>
          </w:p>
        </w:tc>
        <w:tc>
          <w:tcPr>
            <w:tcW w:w="1017" w:type="dxa"/>
          </w:tcPr>
          <w:p>
            <w:pPr>
              <w:pStyle w:val="TableParagraph"/>
              <w:spacing w:line="203" w:lineRule="exact"/>
              <w:ind w:right="342"/>
              <w:jc w:val="right"/>
              <w:rPr>
                <w:sz w:val="18"/>
              </w:rPr>
            </w:pPr>
            <w:r>
              <w:rPr>
                <w:sz w:val="18"/>
              </w:rPr>
              <w:t>2.4</w:t>
            </w:r>
          </w:p>
        </w:tc>
        <w:tc>
          <w:tcPr>
            <w:tcW w:w="699" w:type="dxa"/>
          </w:tcPr>
          <w:p>
            <w:pPr>
              <w:pStyle w:val="TableParagraph"/>
              <w:spacing w:line="203" w:lineRule="exact"/>
              <w:ind w:left="190"/>
              <w:rPr>
                <w:sz w:val="18"/>
              </w:rPr>
            </w:pPr>
            <w:r>
              <w:rPr>
                <w:sz w:val="18"/>
              </w:rPr>
              <w:t>-1.1</w:t>
            </w:r>
          </w:p>
        </w:tc>
        <w:tc>
          <w:tcPr>
            <w:tcW w:w="774" w:type="dxa"/>
          </w:tcPr>
          <w:p>
            <w:pPr>
              <w:pStyle w:val="TableParagraph"/>
              <w:spacing w:line="203" w:lineRule="exact"/>
              <w:ind w:right="162"/>
              <w:jc w:val="right"/>
              <w:rPr>
                <w:sz w:val="18"/>
              </w:rPr>
            </w:pPr>
            <w:r>
              <w:rPr>
                <w:sz w:val="18"/>
              </w:rPr>
              <w:t>48</w:t>
            </w:r>
          </w:p>
        </w:tc>
        <w:tc>
          <w:tcPr>
            <w:tcW w:w="1002" w:type="dxa"/>
          </w:tcPr>
          <w:p>
            <w:pPr>
              <w:pStyle w:val="TableParagraph"/>
              <w:spacing w:line="203" w:lineRule="exact"/>
              <w:ind w:left="455"/>
              <w:rPr>
                <w:sz w:val="18"/>
              </w:rPr>
            </w:pPr>
            <w:r>
              <w:rPr>
                <w:sz w:val="18"/>
              </w:rPr>
              <w:t>8.0</w:t>
            </w:r>
          </w:p>
        </w:tc>
        <w:tc>
          <w:tcPr>
            <w:tcW w:w="1002" w:type="dxa"/>
          </w:tcPr>
          <w:p>
            <w:pPr>
              <w:pStyle w:val="TableParagraph"/>
              <w:spacing w:line="203" w:lineRule="exact"/>
              <w:ind w:right="298"/>
              <w:jc w:val="right"/>
              <w:rPr>
                <w:sz w:val="18"/>
              </w:rPr>
            </w:pPr>
            <w:r>
              <w:rPr>
                <w:sz w:val="18"/>
              </w:rPr>
              <w:t>40.7</w:t>
            </w:r>
          </w:p>
        </w:tc>
        <w:tc>
          <w:tcPr>
            <w:tcW w:w="1010" w:type="dxa"/>
          </w:tcPr>
          <w:p>
            <w:pPr>
              <w:pStyle w:val="TableParagraph"/>
              <w:spacing w:line="203" w:lineRule="exact"/>
              <w:ind w:left="71" w:right="33"/>
              <w:jc w:val="center"/>
              <w:rPr>
                <w:sz w:val="18"/>
              </w:rPr>
            </w:pPr>
            <w:r>
              <w:rPr>
                <w:sz w:val="18"/>
              </w:rPr>
              <w:t>1.6</w:t>
            </w:r>
          </w:p>
        </w:tc>
        <w:tc>
          <w:tcPr>
            <w:tcW w:w="728" w:type="dxa"/>
          </w:tcPr>
          <w:p>
            <w:pPr>
              <w:pStyle w:val="TableParagraph"/>
              <w:spacing w:line="203" w:lineRule="exact"/>
              <w:ind w:left="153" w:right="137"/>
              <w:jc w:val="center"/>
              <w:rPr>
                <w:sz w:val="18"/>
              </w:rPr>
            </w:pPr>
            <w:r>
              <w:rPr>
                <w:sz w:val="18"/>
              </w:rPr>
              <w:t>-1.5</w:t>
            </w:r>
          </w:p>
        </w:tc>
        <w:tc>
          <w:tcPr>
            <w:tcW w:w="777" w:type="dxa"/>
          </w:tcPr>
          <w:p>
            <w:pPr>
              <w:pStyle w:val="TableParagraph"/>
              <w:spacing w:line="203" w:lineRule="exact"/>
              <w:ind w:right="146"/>
              <w:jc w:val="right"/>
              <w:rPr>
                <w:sz w:val="18"/>
              </w:rPr>
            </w:pPr>
            <w:r>
              <w:rPr>
                <w:sz w:val="18"/>
              </w:rPr>
              <w:t>52</w:t>
            </w:r>
          </w:p>
        </w:tc>
      </w:tr>
      <w:tr>
        <w:trPr>
          <w:trHeight w:val="330" w:hRule="atLeast"/>
        </w:trPr>
        <w:tc>
          <w:tcPr>
            <w:tcW w:w="2154" w:type="dxa"/>
          </w:tcPr>
          <w:p>
            <w:pPr>
              <w:pStyle w:val="TableParagraph"/>
              <w:spacing w:line="217" w:lineRule="exact" w:before="93"/>
              <w:ind w:left="36"/>
              <w:rPr>
                <w:b/>
                <w:sz w:val="18"/>
              </w:rPr>
            </w:pPr>
            <w:r>
              <w:rPr>
                <w:b/>
                <w:sz w:val="18"/>
              </w:rPr>
              <w:t>Mother's interview status</w:t>
            </w:r>
          </w:p>
        </w:tc>
        <w:tc>
          <w:tcPr>
            <w:tcW w:w="992" w:type="dxa"/>
          </w:tcPr>
          <w:p>
            <w:pPr>
              <w:pStyle w:val="TableParagraph"/>
              <w:rPr>
                <w:rFonts w:ascii="Times New Roman"/>
                <w:sz w:val="16"/>
              </w:rPr>
            </w:pPr>
          </w:p>
        </w:tc>
        <w:tc>
          <w:tcPr>
            <w:tcW w:w="1003" w:type="dxa"/>
          </w:tcPr>
          <w:p>
            <w:pPr>
              <w:pStyle w:val="TableParagraph"/>
              <w:rPr>
                <w:rFonts w:ascii="Times New Roman"/>
                <w:sz w:val="16"/>
              </w:rPr>
            </w:pPr>
          </w:p>
        </w:tc>
        <w:tc>
          <w:tcPr>
            <w:tcW w:w="710" w:type="dxa"/>
          </w:tcPr>
          <w:p>
            <w:pPr>
              <w:pStyle w:val="TableParagraph"/>
              <w:rPr>
                <w:rFonts w:ascii="Times New Roman"/>
                <w:sz w:val="16"/>
              </w:rPr>
            </w:pPr>
          </w:p>
        </w:tc>
        <w:tc>
          <w:tcPr>
            <w:tcW w:w="732" w:type="dxa"/>
          </w:tcPr>
          <w:p>
            <w:pPr>
              <w:pStyle w:val="TableParagraph"/>
              <w:rPr>
                <w:rFonts w:ascii="Times New Roman"/>
                <w:sz w:val="16"/>
              </w:rPr>
            </w:pPr>
          </w:p>
        </w:tc>
        <w:tc>
          <w:tcPr>
            <w:tcW w:w="1020" w:type="dxa"/>
          </w:tcPr>
          <w:p>
            <w:pPr>
              <w:pStyle w:val="TableParagraph"/>
              <w:rPr>
                <w:rFonts w:ascii="Times New Roman"/>
                <w:sz w:val="16"/>
              </w:rPr>
            </w:pPr>
          </w:p>
        </w:tc>
        <w:tc>
          <w:tcPr>
            <w:tcW w:w="1001" w:type="dxa"/>
          </w:tcPr>
          <w:p>
            <w:pPr>
              <w:pStyle w:val="TableParagraph"/>
              <w:rPr>
                <w:rFonts w:ascii="Times New Roman"/>
                <w:sz w:val="16"/>
              </w:rPr>
            </w:pPr>
          </w:p>
        </w:tc>
        <w:tc>
          <w:tcPr>
            <w:tcW w:w="1017" w:type="dxa"/>
          </w:tcPr>
          <w:p>
            <w:pPr>
              <w:pStyle w:val="TableParagraph"/>
              <w:rPr>
                <w:rFonts w:ascii="Times New Roman"/>
                <w:sz w:val="16"/>
              </w:rPr>
            </w:pPr>
          </w:p>
        </w:tc>
        <w:tc>
          <w:tcPr>
            <w:tcW w:w="699" w:type="dxa"/>
          </w:tcPr>
          <w:p>
            <w:pPr>
              <w:pStyle w:val="TableParagraph"/>
              <w:rPr>
                <w:rFonts w:ascii="Times New Roman"/>
                <w:sz w:val="16"/>
              </w:rPr>
            </w:pPr>
          </w:p>
        </w:tc>
        <w:tc>
          <w:tcPr>
            <w:tcW w:w="774"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10" w:type="dxa"/>
          </w:tcPr>
          <w:p>
            <w:pPr>
              <w:pStyle w:val="TableParagraph"/>
              <w:rPr>
                <w:rFonts w:ascii="Times New Roman"/>
                <w:sz w:val="16"/>
              </w:rPr>
            </w:pPr>
          </w:p>
        </w:tc>
        <w:tc>
          <w:tcPr>
            <w:tcW w:w="728" w:type="dxa"/>
          </w:tcPr>
          <w:p>
            <w:pPr>
              <w:pStyle w:val="TableParagraph"/>
              <w:rPr>
                <w:rFonts w:ascii="Times New Roman"/>
                <w:sz w:val="16"/>
              </w:rPr>
            </w:pPr>
          </w:p>
        </w:tc>
        <w:tc>
          <w:tcPr>
            <w:tcW w:w="777" w:type="dxa"/>
          </w:tcPr>
          <w:p>
            <w:pPr>
              <w:pStyle w:val="TableParagraph"/>
              <w:rPr>
                <w:rFonts w:ascii="Times New Roman"/>
                <w:sz w:val="16"/>
              </w:rPr>
            </w:pPr>
          </w:p>
        </w:tc>
      </w:tr>
      <w:tr>
        <w:trPr>
          <w:trHeight w:val="219" w:hRule="atLeast"/>
        </w:trPr>
        <w:tc>
          <w:tcPr>
            <w:tcW w:w="2154" w:type="dxa"/>
          </w:tcPr>
          <w:p>
            <w:pPr>
              <w:pStyle w:val="TableParagraph"/>
              <w:spacing w:line="200" w:lineRule="exact"/>
              <w:ind w:left="137"/>
              <w:rPr>
                <w:sz w:val="18"/>
              </w:rPr>
            </w:pPr>
            <w:r>
              <w:rPr>
                <w:sz w:val="18"/>
              </w:rPr>
              <w:t>Interviewed</w:t>
            </w:r>
          </w:p>
        </w:tc>
        <w:tc>
          <w:tcPr>
            <w:tcW w:w="992" w:type="dxa"/>
          </w:tcPr>
          <w:p>
            <w:pPr>
              <w:pStyle w:val="TableParagraph"/>
              <w:spacing w:line="200" w:lineRule="exact"/>
              <w:ind w:right="311"/>
              <w:jc w:val="right"/>
              <w:rPr>
                <w:sz w:val="18"/>
              </w:rPr>
            </w:pPr>
            <w:r>
              <w:rPr>
                <w:sz w:val="18"/>
              </w:rPr>
              <w:t>14.4</w:t>
            </w:r>
          </w:p>
        </w:tc>
        <w:tc>
          <w:tcPr>
            <w:tcW w:w="1003" w:type="dxa"/>
          </w:tcPr>
          <w:p>
            <w:pPr>
              <w:pStyle w:val="TableParagraph"/>
              <w:spacing w:line="200" w:lineRule="exact"/>
              <w:ind w:left="358"/>
              <w:rPr>
                <w:sz w:val="18"/>
              </w:rPr>
            </w:pPr>
            <w:r>
              <w:rPr>
                <w:sz w:val="18"/>
              </w:rPr>
              <w:t>35.3</w:t>
            </w:r>
          </w:p>
        </w:tc>
        <w:tc>
          <w:tcPr>
            <w:tcW w:w="710" w:type="dxa"/>
          </w:tcPr>
          <w:p>
            <w:pPr>
              <w:pStyle w:val="TableParagraph"/>
              <w:spacing w:line="200" w:lineRule="exact"/>
              <w:ind w:right="204"/>
              <w:jc w:val="right"/>
              <w:rPr>
                <w:sz w:val="18"/>
              </w:rPr>
            </w:pPr>
            <w:r>
              <w:rPr>
                <w:sz w:val="18"/>
              </w:rPr>
              <w:t>-1.2</w:t>
            </w:r>
          </w:p>
        </w:tc>
        <w:tc>
          <w:tcPr>
            <w:tcW w:w="732" w:type="dxa"/>
          </w:tcPr>
          <w:p>
            <w:pPr>
              <w:pStyle w:val="TableParagraph"/>
              <w:spacing w:line="200" w:lineRule="exact"/>
              <w:ind w:right="137"/>
              <w:jc w:val="right"/>
              <w:rPr>
                <w:sz w:val="18"/>
              </w:rPr>
            </w:pPr>
            <w:r>
              <w:rPr>
                <w:sz w:val="18"/>
              </w:rPr>
              <w:t>7,999</w:t>
            </w:r>
          </w:p>
        </w:tc>
        <w:tc>
          <w:tcPr>
            <w:tcW w:w="1020" w:type="dxa"/>
          </w:tcPr>
          <w:p>
            <w:pPr>
              <w:pStyle w:val="TableParagraph"/>
              <w:spacing w:line="200" w:lineRule="exact"/>
              <w:ind w:left="386"/>
              <w:rPr>
                <w:sz w:val="18"/>
              </w:rPr>
            </w:pPr>
            <w:r>
              <w:rPr>
                <w:sz w:val="18"/>
              </w:rPr>
              <w:t>11.0</w:t>
            </w:r>
          </w:p>
        </w:tc>
        <w:tc>
          <w:tcPr>
            <w:tcW w:w="1001" w:type="dxa"/>
          </w:tcPr>
          <w:p>
            <w:pPr>
              <w:pStyle w:val="TableParagraph"/>
              <w:spacing w:line="200" w:lineRule="exact"/>
              <w:ind w:right="317"/>
              <w:jc w:val="right"/>
              <w:rPr>
                <w:sz w:val="18"/>
              </w:rPr>
            </w:pPr>
            <w:r>
              <w:rPr>
                <w:sz w:val="18"/>
              </w:rPr>
              <w:t>25.6</w:t>
            </w:r>
          </w:p>
        </w:tc>
        <w:tc>
          <w:tcPr>
            <w:tcW w:w="1017" w:type="dxa"/>
          </w:tcPr>
          <w:p>
            <w:pPr>
              <w:pStyle w:val="TableParagraph"/>
              <w:spacing w:line="200" w:lineRule="exact"/>
              <w:ind w:right="342"/>
              <w:jc w:val="right"/>
              <w:rPr>
                <w:sz w:val="18"/>
              </w:rPr>
            </w:pPr>
            <w:r>
              <w:rPr>
                <w:sz w:val="18"/>
              </w:rPr>
              <w:t>4.1</w:t>
            </w:r>
          </w:p>
        </w:tc>
        <w:tc>
          <w:tcPr>
            <w:tcW w:w="699" w:type="dxa"/>
          </w:tcPr>
          <w:p>
            <w:pPr>
              <w:pStyle w:val="TableParagraph"/>
              <w:spacing w:line="200" w:lineRule="exact"/>
              <w:ind w:left="190"/>
              <w:rPr>
                <w:sz w:val="18"/>
              </w:rPr>
            </w:pPr>
            <w:r>
              <w:rPr>
                <w:sz w:val="18"/>
              </w:rPr>
              <w:t>-1.1</w:t>
            </w:r>
          </w:p>
        </w:tc>
        <w:tc>
          <w:tcPr>
            <w:tcW w:w="774" w:type="dxa"/>
          </w:tcPr>
          <w:p>
            <w:pPr>
              <w:pStyle w:val="TableParagraph"/>
              <w:spacing w:line="200" w:lineRule="exact"/>
              <w:ind w:right="162"/>
              <w:jc w:val="right"/>
              <w:rPr>
                <w:sz w:val="18"/>
              </w:rPr>
            </w:pPr>
            <w:r>
              <w:rPr>
                <w:sz w:val="18"/>
              </w:rPr>
              <w:t>7,804</w:t>
            </w:r>
          </w:p>
        </w:tc>
        <w:tc>
          <w:tcPr>
            <w:tcW w:w="1002" w:type="dxa"/>
          </w:tcPr>
          <w:p>
            <w:pPr>
              <w:pStyle w:val="TableParagraph"/>
              <w:spacing w:line="200" w:lineRule="exact"/>
              <w:ind w:left="363"/>
              <w:rPr>
                <w:sz w:val="18"/>
              </w:rPr>
            </w:pPr>
            <w:r>
              <w:rPr>
                <w:sz w:val="18"/>
              </w:rPr>
              <w:t>12.6</w:t>
            </w:r>
          </w:p>
        </w:tc>
        <w:tc>
          <w:tcPr>
            <w:tcW w:w="1002" w:type="dxa"/>
          </w:tcPr>
          <w:p>
            <w:pPr>
              <w:pStyle w:val="TableParagraph"/>
              <w:spacing w:line="200" w:lineRule="exact"/>
              <w:ind w:right="298"/>
              <w:jc w:val="right"/>
              <w:rPr>
                <w:sz w:val="18"/>
              </w:rPr>
            </w:pPr>
            <w:r>
              <w:rPr>
                <w:sz w:val="18"/>
              </w:rPr>
              <w:t>36.2</w:t>
            </w:r>
          </w:p>
        </w:tc>
        <w:tc>
          <w:tcPr>
            <w:tcW w:w="1010" w:type="dxa"/>
          </w:tcPr>
          <w:p>
            <w:pPr>
              <w:pStyle w:val="TableParagraph"/>
              <w:spacing w:line="200" w:lineRule="exact"/>
              <w:ind w:left="71" w:right="33"/>
              <w:jc w:val="center"/>
              <w:rPr>
                <w:sz w:val="18"/>
              </w:rPr>
            </w:pPr>
            <w:r>
              <w:rPr>
                <w:sz w:val="18"/>
              </w:rPr>
              <w:t>1.3</w:t>
            </w:r>
          </w:p>
        </w:tc>
        <w:tc>
          <w:tcPr>
            <w:tcW w:w="728" w:type="dxa"/>
          </w:tcPr>
          <w:p>
            <w:pPr>
              <w:pStyle w:val="TableParagraph"/>
              <w:spacing w:line="200" w:lineRule="exact"/>
              <w:ind w:left="153" w:right="137"/>
              <w:jc w:val="center"/>
              <w:rPr>
                <w:sz w:val="18"/>
              </w:rPr>
            </w:pPr>
            <w:r>
              <w:rPr>
                <w:sz w:val="18"/>
              </w:rPr>
              <w:t>-1.6</w:t>
            </w:r>
          </w:p>
        </w:tc>
        <w:tc>
          <w:tcPr>
            <w:tcW w:w="777" w:type="dxa"/>
          </w:tcPr>
          <w:p>
            <w:pPr>
              <w:pStyle w:val="TableParagraph"/>
              <w:spacing w:line="200" w:lineRule="exact"/>
              <w:ind w:right="147"/>
              <w:jc w:val="right"/>
              <w:rPr>
                <w:sz w:val="18"/>
              </w:rPr>
            </w:pPr>
            <w:r>
              <w:rPr>
                <w:sz w:val="18"/>
              </w:rPr>
              <w:t>8,212</w:t>
            </w:r>
          </w:p>
        </w:tc>
      </w:tr>
      <w:tr>
        <w:trPr>
          <w:trHeight w:val="501" w:hRule="atLeast"/>
        </w:trPr>
        <w:tc>
          <w:tcPr>
            <w:tcW w:w="2154" w:type="dxa"/>
            <w:tcBorders>
              <w:bottom w:val="single" w:sz="4" w:space="0" w:color="000000"/>
            </w:tcBorders>
          </w:tcPr>
          <w:p>
            <w:pPr>
              <w:pStyle w:val="TableParagraph"/>
              <w:spacing w:line="203" w:lineRule="exact"/>
              <w:ind w:left="137"/>
              <w:rPr>
                <w:sz w:val="18"/>
              </w:rPr>
            </w:pPr>
            <w:r>
              <w:rPr>
                <w:sz w:val="18"/>
              </w:rPr>
              <w:t>Not interviewed but in the</w:t>
            </w:r>
          </w:p>
          <w:p>
            <w:pPr>
              <w:pStyle w:val="TableParagraph"/>
              <w:spacing w:before="1"/>
              <w:ind w:left="197"/>
              <w:rPr>
                <w:sz w:val="18"/>
              </w:rPr>
            </w:pPr>
            <w:r>
              <w:rPr>
                <w:sz w:val="18"/>
              </w:rPr>
              <w:t>household</w:t>
            </w:r>
          </w:p>
        </w:tc>
        <w:tc>
          <w:tcPr>
            <w:tcW w:w="992" w:type="dxa"/>
            <w:tcBorders>
              <w:bottom w:val="single" w:sz="4" w:space="0" w:color="000000"/>
            </w:tcBorders>
          </w:tcPr>
          <w:p>
            <w:pPr>
              <w:pStyle w:val="TableParagraph"/>
              <w:spacing w:before="8"/>
              <w:rPr>
                <w:rFonts w:ascii="P052"/>
                <w:sz w:val="14"/>
              </w:rPr>
            </w:pPr>
          </w:p>
          <w:p>
            <w:pPr>
              <w:pStyle w:val="TableParagraph"/>
              <w:ind w:right="256"/>
              <w:jc w:val="right"/>
              <w:rPr>
                <w:sz w:val="18"/>
              </w:rPr>
            </w:pPr>
            <w:r>
              <w:rPr>
                <w:sz w:val="18"/>
              </w:rPr>
              <w:t>(10.1)</w:t>
            </w:r>
          </w:p>
        </w:tc>
        <w:tc>
          <w:tcPr>
            <w:tcW w:w="1003" w:type="dxa"/>
            <w:tcBorders>
              <w:bottom w:val="single" w:sz="4" w:space="0" w:color="000000"/>
            </w:tcBorders>
          </w:tcPr>
          <w:p>
            <w:pPr>
              <w:pStyle w:val="TableParagraph"/>
              <w:spacing w:before="8"/>
              <w:rPr>
                <w:rFonts w:ascii="P052"/>
                <w:sz w:val="14"/>
              </w:rPr>
            </w:pPr>
          </w:p>
          <w:p>
            <w:pPr>
              <w:pStyle w:val="TableParagraph"/>
              <w:ind w:left="303"/>
              <w:rPr>
                <w:sz w:val="18"/>
              </w:rPr>
            </w:pPr>
            <w:r>
              <w:rPr>
                <w:sz w:val="18"/>
              </w:rPr>
              <w:t>(15.1)</w:t>
            </w:r>
          </w:p>
        </w:tc>
        <w:tc>
          <w:tcPr>
            <w:tcW w:w="710" w:type="dxa"/>
            <w:tcBorders>
              <w:bottom w:val="single" w:sz="4" w:space="0" w:color="000000"/>
            </w:tcBorders>
          </w:tcPr>
          <w:p>
            <w:pPr>
              <w:pStyle w:val="TableParagraph"/>
              <w:spacing w:before="8"/>
              <w:rPr>
                <w:rFonts w:ascii="P052"/>
                <w:sz w:val="14"/>
              </w:rPr>
            </w:pPr>
          </w:p>
          <w:p>
            <w:pPr>
              <w:pStyle w:val="TableParagraph"/>
              <w:ind w:right="149"/>
              <w:jc w:val="right"/>
              <w:rPr>
                <w:sz w:val="18"/>
              </w:rPr>
            </w:pPr>
            <w:r>
              <w:rPr>
                <w:sz w:val="18"/>
              </w:rPr>
              <w:t>(-0.0)</w:t>
            </w:r>
          </w:p>
        </w:tc>
        <w:tc>
          <w:tcPr>
            <w:tcW w:w="732" w:type="dxa"/>
            <w:tcBorders>
              <w:bottom w:val="single" w:sz="4" w:space="0" w:color="000000"/>
            </w:tcBorders>
          </w:tcPr>
          <w:p>
            <w:pPr>
              <w:pStyle w:val="TableParagraph"/>
              <w:spacing w:before="8"/>
              <w:rPr>
                <w:rFonts w:ascii="P052"/>
                <w:sz w:val="14"/>
              </w:rPr>
            </w:pPr>
          </w:p>
          <w:p>
            <w:pPr>
              <w:pStyle w:val="TableParagraph"/>
              <w:ind w:right="137"/>
              <w:jc w:val="right"/>
              <w:rPr>
                <w:sz w:val="18"/>
              </w:rPr>
            </w:pPr>
            <w:r>
              <w:rPr>
                <w:sz w:val="18"/>
              </w:rPr>
              <w:t>38</w:t>
            </w:r>
          </w:p>
        </w:tc>
        <w:tc>
          <w:tcPr>
            <w:tcW w:w="1020" w:type="dxa"/>
            <w:tcBorders>
              <w:bottom w:val="single" w:sz="4" w:space="0" w:color="000000"/>
            </w:tcBorders>
          </w:tcPr>
          <w:p>
            <w:pPr>
              <w:pStyle w:val="TableParagraph"/>
              <w:spacing w:before="8"/>
              <w:rPr>
                <w:rFonts w:ascii="P052"/>
                <w:sz w:val="14"/>
              </w:rPr>
            </w:pPr>
          </w:p>
          <w:p>
            <w:pPr>
              <w:pStyle w:val="TableParagraph"/>
              <w:ind w:left="424"/>
              <w:rPr>
                <w:sz w:val="18"/>
              </w:rPr>
            </w:pPr>
            <w:r>
              <w:rPr>
                <w:sz w:val="18"/>
              </w:rPr>
              <w:t>(6.7)</w:t>
            </w:r>
          </w:p>
        </w:tc>
        <w:tc>
          <w:tcPr>
            <w:tcW w:w="1001" w:type="dxa"/>
            <w:tcBorders>
              <w:bottom w:val="single" w:sz="4" w:space="0" w:color="000000"/>
            </w:tcBorders>
          </w:tcPr>
          <w:p>
            <w:pPr>
              <w:pStyle w:val="TableParagraph"/>
              <w:spacing w:before="8"/>
              <w:rPr>
                <w:rFonts w:ascii="P052"/>
                <w:sz w:val="14"/>
              </w:rPr>
            </w:pPr>
          </w:p>
          <w:p>
            <w:pPr>
              <w:pStyle w:val="TableParagraph"/>
              <w:ind w:right="262"/>
              <w:jc w:val="right"/>
              <w:rPr>
                <w:sz w:val="18"/>
              </w:rPr>
            </w:pPr>
            <w:r>
              <w:rPr>
                <w:sz w:val="18"/>
              </w:rPr>
              <w:t>(26.9)</w:t>
            </w:r>
          </w:p>
        </w:tc>
        <w:tc>
          <w:tcPr>
            <w:tcW w:w="1017" w:type="dxa"/>
            <w:tcBorders>
              <w:bottom w:val="single" w:sz="4" w:space="0" w:color="000000"/>
            </w:tcBorders>
          </w:tcPr>
          <w:p>
            <w:pPr>
              <w:pStyle w:val="TableParagraph"/>
              <w:spacing w:before="8"/>
              <w:rPr>
                <w:rFonts w:ascii="P052"/>
                <w:sz w:val="14"/>
              </w:rPr>
            </w:pPr>
          </w:p>
          <w:p>
            <w:pPr>
              <w:pStyle w:val="TableParagraph"/>
              <w:ind w:right="288"/>
              <w:jc w:val="right"/>
              <w:rPr>
                <w:sz w:val="18"/>
              </w:rPr>
            </w:pPr>
            <w:r>
              <w:rPr>
                <w:sz w:val="18"/>
              </w:rPr>
              <w:t>(5.3)</w:t>
            </w:r>
          </w:p>
        </w:tc>
        <w:tc>
          <w:tcPr>
            <w:tcW w:w="699" w:type="dxa"/>
            <w:tcBorders>
              <w:bottom w:val="single" w:sz="4" w:space="0" w:color="000000"/>
            </w:tcBorders>
          </w:tcPr>
          <w:p>
            <w:pPr>
              <w:pStyle w:val="TableParagraph"/>
              <w:spacing w:before="8"/>
              <w:rPr>
                <w:rFonts w:ascii="P052"/>
                <w:sz w:val="14"/>
              </w:rPr>
            </w:pPr>
          </w:p>
          <w:p>
            <w:pPr>
              <w:pStyle w:val="TableParagraph"/>
              <w:ind w:left="82"/>
              <w:rPr>
                <w:sz w:val="18"/>
              </w:rPr>
            </w:pPr>
            <w:r>
              <w:rPr>
                <w:sz w:val="18"/>
              </w:rPr>
              <w:t>(-1.4)</w:t>
            </w:r>
          </w:p>
        </w:tc>
        <w:tc>
          <w:tcPr>
            <w:tcW w:w="774" w:type="dxa"/>
            <w:tcBorders>
              <w:bottom w:val="single" w:sz="4" w:space="0" w:color="000000"/>
            </w:tcBorders>
          </w:tcPr>
          <w:p>
            <w:pPr>
              <w:pStyle w:val="TableParagraph"/>
              <w:spacing w:before="8"/>
              <w:rPr>
                <w:rFonts w:ascii="P052"/>
                <w:sz w:val="14"/>
              </w:rPr>
            </w:pPr>
          </w:p>
          <w:p>
            <w:pPr>
              <w:pStyle w:val="TableParagraph"/>
              <w:ind w:right="162"/>
              <w:jc w:val="right"/>
              <w:rPr>
                <w:sz w:val="18"/>
              </w:rPr>
            </w:pPr>
            <w:r>
              <w:rPr>
                <w:sz w:val="18"/>
              </w:rPr>
              <w:t>36</w:t>
            </w:r>
          </w:p>
        </w:tc>
        <w:tc>
          <w:tcPr>
            <w:tcW w:w="1002" w:type="dxa"/>
            <w:tcBorders>
              <w:bottom w:val="single" w:sz="4" w:space="0" w:color="000000"/>
            </w:tcBorders>
          </w:tcPr>
          <w:p>
            <w:pPr>
              <w:pStyle w:val="TableParagraph"/>
              <w:spacing w:before="8"/>
              <w:rPr>
                <w:rFonts w:ascii="P052"/>
                <w:sz w:val="14"/>
              </w:rPr>
            </w:pPr>
          </w:p>
          <w:p>
            <w:pPr>
              <w:pStyle w:val="TableParagraph"/>
              <w:ind w:left="399"/>
              <w:rPr>
                <w:sz w:val="18"/>
              </w:rPr>
            </w:pPr>
            <w:r>
              <w:rPr>
                <w:sz w:val="18"/>
              </w:rPr>
              <w:t>(6.6)</w:t>
            </w:r>
          </w:p>
        </w:tc>
        <w:tc>
          <w:tcPr>
            <w:tcW w:w="1002" w:type="dxa"/>
            <w:tcBorders>
              <w:bottom w:val="single" w:sz="4" w:space="0" w:color="000000"/>
            </w:tcBorders>
          </w:tcPr>
          <w:p>
            <w:pPr>
              <w:pStyle w:val="TableParagraph"/>
              <w:spacing w:before="8"/>
              <w:rPr>
                <w:rFonts w:ascii="P052"/>
                <w:sz w:val="14"/>
              </w:rPr>
            </w:pPr>
          </w:p>
          <w:p>
            <w:pPr>
              <w:pStyle w:val="TableParagraph"/>
              <w:ind w:right="241"/>
              <w:jc w:val="right"/>
              <w:rPr>
                <w:sz w:val="18"/>
              </w:rPr>
            </w:pPr>
            <w:r>
              <w:rPr>
                <w:sz w:val="18"/>
              </w:rPr>
              <w:t>(29.0)</w:t>
            </w:r>
          </w:p>
        </w:tc>
        <w:tc>
          <w:tcPr>
            <w:tcW w:w="1010" w:type="dxa"/>
            <w:tcBorders>
              <w:bottom w:val="single" w:sz="4" w:space="0" w:color="000000"/>
            </w:tcBorders>
          </w:tcPr>
          <w:p>
            <w:pPr>
              <w:pStyle w:val="TableParagraph"/>
              <w:spacing w:before="8"/>
              <w:rPr>
                <w:rFonts w:ascii="P052"/>
                <w:sz w:val="14"/>
              </w:rPr>
            </w:pPr>
          </w:p>
          <w:p>
            <w:pPr>
              <w:pStyle w:val="TableParagraph"/>
              <w:ind w:left="71" w:right="34"/>
              <w:jc w:val="center"/>
              <w:rPr>
                <w:sz w:val="18"/>
              </w:rPr>
            </w:pPr>
            <w:r>
              <w:rPr>
                <w:sz w:val="18"/>
              </w:rPr>
              <w:t>(4.1)</w:t>
            </w:r>
          </w:p>
        </w:tc>
        <w:tc>
          <w:tcPr>
            <w:tcW w:w="728" w:type="dxa"/>
            <w:tcBorders>
              <w:bottom w:val="single" w:sz="4" w:space="0" w:color="000000"/>
            </w:tcBorders>
          </w:tcPr>
          <w:p>
            <w:pPr>
              <w:pStyle w:val="TableParagraph"/>
              <w:spacing w:before="8"/>
              <w:rPr>
                <w:rFonts w:ascii="P052"/>
                <w:sz w:val="14"/>
              </w:rPr>
            </w:pPr>
          </w:p>
          <w:p>
            <w:pPr>
              <w:pStyle w:val="TableParagraph"/>
              <w:ind w:left="157" w:right="137"/>
              <w:jc w:val="center"/>
              <w:rPr>
                <w:sz w:val="18"/>
              </w:rPr>
            </w:pPr>
            <w:r>
              <w:rPr>
                <w:sz w:val="18"/>
              </w:rPr>
              <w:t>(-1.0)</w:t>
            </w:r>
          </w:p>
        </w:tc>
        <w:tc>
          <w:tcPr>
            <w:tcW w:w="777" w:type="dxa"/>
            <w:tcBorders>
              <w:bottom w:val="single" w:sz="4" w:space="0" w:color="000000"/>
            </w:tcBorders>
          </w:tcPr>
          <w:p>
            <w:pPr>
              <w:pStyle w:val="TableParagraph"/>
              <w:spacing w:before="8"/>
              <w:rPr>
                <w:rFonts w:ascii="P052"/>
                <w:sz w:val="14"/>
              </w:rPr>
            </w:pPr>
          </w:p>
          <w:p>
            <w:pPr>
              <w:pStyle w:val="TableParagraph"/>
              <w:ind w:right="146"/>
              <w:jc w:val="right"/>
              <w:rPr>
                <w:sz w:val="18"/>
              </w:rPr>
            </w:pPr>
            <w:r>
              <w:rPr>
                <w:sz w:val="18"/>
              </w:rPr>
              <w:t>38</w:t>
            </w:r>
          </w:p>
        </w:tc>
      </w:tr>
      <w:tr>
        <w:trPr>
          <w:trHeight w:val="381" w:hRule="atLeast"/>
        </w:trPr>
        <w:tc>
          <w:tcPr>
            <w:tcW w:w="2154" w:type="dxa"/>
            <w:tcBorders>
              <w:top w:val="single" w:sz="4" w:space="0" w:color="000000"/>
              <w:bottom w:val="single" w:sz="4" w:space="0" w:color="000000"/>
            </w:tcBorders>
          </w:tcPr>
          <w:p>
            <w:pPr>
              <w:pStyle w:val="TableParagraph"/>
              <w:rPr>
                <w:rFonts w:ascii="Times New Roman"/>
                <w:sz w:val="16"/>
              </w:rPr>
            </w:pPr>
          </w:p>
        </w:tc>
        <w:tc>
          <w:tcPr>
            <w:tcW w:w="992" w:type="dxa"/>
            <w:tcBorders>
              <w:top w:val="single" w:sz="4" w:space="0" w:color="000000"/>
              <w:bottom w:val="single" w:sz="4" w:space="0" w:color="000000"/>
            </w:tcBorders>
          </w:tcPr>
          <w:p>
            <w:pPr>
              <w:pStyle w:val="TableParagraph"/>
              <w:rPr>
                <w:rFonts w:ascii="Times New Roman"/>
                <w:sz w:val="16"/>
              </w:rPr>
            </w:pPr>
          </w:p>
        </w:tc>
        <w:tc>
          <w:tcPr>
            <w:tcW w:w="1003" w:type="dxa"/>
            <w:tcBorders>
              <w:top w:val="single" w:sz="4" w:space="0" w:color="000000"/>
              <w:bottom w:val="single" w:sz="4" w:space="0" w:color="000000"/>
            </w:tcBorders>
          </w:tcPr>
          <w:p>
            <w:pPr>
              <w:pStyle w:val="TableParagraph"/>
              <w:rPr>
                <w:rFonts w:ascii="Times New Roman"/>
                <w:sz w:val="16"/>
              </w:rPr>
            </w:pPr>
          </w:p>
        </w:tc>
        <w:tc>
          <w:tcPr>
            <w:tcW w:w="710" w:type="dxa"/>
            <w:tcBorders>
              <w:top w:val="single" w:sz="4" w:space="0" w:color="000000"/>
              <w:bottom w:val="single" w:sz="4" w:space="0" w:color="000000"/>
            </w:tcBorders>
          </w:tcPr>
          <w:p>
            <w:pPr>
              <w:pStyle w:val="TableParagraph"/>
              <w:rPr>
                <w:rFonts w:ascii="Times New Roman"/>
                <w:sz w:val="16"/>
              </w:rPr>
            </w:pPr>
          </w:p>
        </w:tc>
        <w:tc>
          <w:tcPr>
            <w:tcW w:w="732" w:type="dxa"/>
            <w:tcBorders>
              <w:top w:val="single" w:sz="4" w:space="0" w:color="000000"/>
              <w:bottom w:val="single" w:sz="4" w:space="0" w:color="000000"/>
            </w:tcBorders>
          </w:tcPr>
          <w:p>
            <w:pPr>
              <w:pStyle w:val="TableParagraph"/>
              <w:rPr>
                <w:rFonts w:ascii="Times New Roman"/>
                <w:sz w:val="16"/>
              </w:rPr>
            </w:pPr>
          </w:p>
        </w:tc>
        <w:tc>
          <w:tcPr>
            <w:tcW w:w="1020" w:type="dxa"/>
            <w:tcBorders>
              <w:top w:val="single" w:sz="4" w:space="0" w:color="000000"/>
              <w:bottom w:val="single" w:sz="4" w:space="0" w:color="000000"/>
            </w:tcBorders>
          </w:tcPr>
          <w:p>
            <w:pPr>
              <w:pStyle w:val="TableParagraph"/>
              <w:rPr>
                <w:rFonts w:ascii="Times New Roman"/>
                <w:sz w:val="16"/>
              </w:rPr>
            </w:pPr>
          </w:p>
        </w:tc>
        <w:tc>
          <w:tcPr>
            <w:tcW w:w="1001" w:type="dxa"/>
            <w:tcBorders>
              <w:top w:val="single" w:sz="4" w:space="0" w:color="000000"/>
              <w:bottom w:val="single" w:sz="4" w:space="0" w:color="000000"/>
            </w:tcBorders>
          </w:tcPr>
          <w:p>
            <w:pPr>
              <w:pStyle w:val="TableParagraph"/>
              <w:rPr>
                <w:rFonts w:ascii="Times New Roman"/>
                <w:sz w:val="16"/>
              </w:rPr>
            </w:pPr>
          </w:p>
        </w:tc>
        <w:tc>
          <w:tcPr>
            <w:tcW w:w="1017" w:type="dxa"/>
            <w:tcBorders>
              <w:top w:val="single" w:sz="4" w:space="0" w:color="000000"/>
              <w:bottom w:val="single" w:sz="4" w:space="0" w:color="000000"/>
            </w:tcBorders>
          </w:tcPr>
          <w:p>
            <w:pPr>
              <w:pStyle w:val="TableParagraph"/>
              <w:rPr>
                <w:rFonts w:ascii="Times New Roman"/>
                <w:sz w:val="16"/>
              </w:rPr>
            </w:pPr>
          </w:p>
        </w:tc>
        <w:tc>
          <w:tcPr>
            <w:tcW w:w="699" w:type="dxa"/>
            <w:tcBorders>
              <w:top w:val="single" w:sz="4" w:space="0" w:color="000000"/>
              <w:bottom w:val="single" w:sz="4" w:space="0" w:color="000000"/>
            </w:tcBorders>
          </w:tcPr>
          <w:p>
            <w:pPr>
              <w:pStyle w:val="TableParagraph"/>
              <w:rPr>
                <w:rFonts w:ascii="Times New Roman"/>
                <w:sz w:val="16"/>
              </w:rPr>
            </w:pPr>
          </w:p>
        </w:tc>
        <w:tc>
          <w:tcPr>
            <w:tcW w:w="774" w:type="dxa"/>
            <w:tcBorders>
              <w:top w:val="single" w:sz="4" w:space="0" w:color="000000"/>
              <w:bottom w:val="single" w:sz="4" w:space="0" w:color="000000"/>
            </w:tcBorders>
          </w:tcPr>
          <w:p>
            <w:pPr>
              <w:pStyle w:val="TableParagraph"/>
              <w:rPr>
                <w:rFonts w:ascii="Times New Roman"/>
                <w:sz w:val="16"/>
              </w:rPr>
            </w:pPr>
          </w:p>
        </w:tc>
        <w:tc>
          <w:tcPr>
            <w:tcW w:w="1002" w:type="dxa"/>
            <w:tcBorders>
              <w:top w:val="single" w:sz="4" w:space="0" w:color="000000"/>
              <w:bottom w:val="single" w:sz="4" w:space="0" w:color="000000"/>
            </w:tcBorders>
          </w:tcPr>
          <w:p>
            <w:pPr>
              <w:pStyle w:val="TableParagraph"/>
              <w:rPr>
                <w:rFonts w:ascii="Times New Roman"/>
                <w:sz w:val="16"/>
              </w:rPr>
            </w:pPr>
          </w:p>
        </w:tc>
        <w:tc>
          <w:tcPr>
            <w:tcW w:w="1002" w:type="dxa"/>
            <w:tcBorders>
              <w:top w:val="single" w:sz="4" w:space="0" w:color="000000"/>
              <w:bottom w:val="single" w:sz="4" w:space="0" w:color="000000"/>
            </w:tcBorders>
          </w:tcPr>
          <w:p>
            <w:pPr>
              <w:pStyle w:val="TableParagraph"/>
              <w:rPr>
                <w:rFonts w:ascii="Times New Roman"/>
                <w:sz w:val="16"/>
              </w:rPr>
            </w:pPr>
          </w:p>
        </w:tc>
        <w:tc>
          <w:tcPr>
            <w:tcW w:w="1010" w:type="dxa"/>
            <w:tcBorders>
              <w:top w:val="single" w:sz="4" w:space="0" w:color="000000"/>
              <w:bottom w:val="single" w:sz="4" w:space="0" w:color="000000"/>
            </w:tcBorders>
          </w:tcPr>
          <w:p>
            <w:pPr>
              <w:pStyle w:val="TableParagraph"/>
              <w:rPr>
                <w:rFonts w:ascii="Times New Roman"/>
                <w:sz w:val="16"/>
              </w:rPr>
            </w:pPr>
          </w:p>
        </w:tc>
        <w:tc>
          <w:tcPr>
            <w:tcW w:w="1505" w:type="dxa"/>
            <w:gridSpan w:val="2"/>
            <w:tcBorders>
              <w:top w:val="single" w:sz="4" w:space="0" w:color="000000"/>
              <w:bottom w:val="single" w:sz="4" w:space="0" w:color="000000"/>
            </w:tcBorders>
          </w:tcPr>
          <w:p>
            <w:pPr>
              <w:pStyle w:val="TableParagraph"/>
              <w:spacing w:before="80"/>
              <w:ind w:left="465"/>
              <w:rPr>
                <w:i/>
                <w:sz w:val="16"/>
              </w:rPr>
            </w:pPr>
            <w:r>
              <w:rPr>
                <w:i/>
                <w:sz w:val="18"/>
              </w:rPr>
              <w:t>Continued</w:t>
            </w:r>
            <w:r>
              <w:rPr>
                <w:i/>
                <w:sz w:val="16"/>
              </w:rPr>
              <w:t>…</w:t>
            </w:r>
          </w:p>
        </w:tc>
      </w:tr>
    </w:tbl>
    <w:p>
      <w:pPr>
        <w:spacing w:after="0"/>
        <w:rPr>
          <w:sz w:val="16"/>
        </w:rPr>
        <w:sectPr>
          <w:pgSz w:w="15840" w:h="12240" w:orient="landscape"/>
          <w:pgMar w:header="0" w:footer="717" w:top="1000" w:bottom="900" w:left="500" w:right="500"/>
        </w:sectPr>
      </w:pPr>
    </w:p>
    <w:tbl>
      <w:tblPr>
        <w:tblW w:w="0" w:type="auto"/>
        <w:jc w:val="left"/>
        <w:tblInd w:w="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6"/>
        <w:gridCol w:w="990"/>
        <w:gridCol w:w="1003"/>
        <w:gridCol w:w="710"/>
        <w:gridCol w:w="727"/>
        <w:gridCol w:w="1025"/>
        <w:gridCol w:w="1000"/>
        <w:gridCol w:w="1013"/>
        <w:gridCol w:w="699"/>
        <w:gridCol w:w="769"/>
        <w:gridCol w:w="1000"/>
        <w:gridCol w:w="1001"/>
        <w:gridCol w:w="1012"/>
        <w:gridCol w:w="729"/>
        <w:gridCol w:w="755"/>
      </w:tblGrid>
      <w:tr>
        <w:trPr>
          <w:trHeight w:val="399" w:hRule="atLeast"/>
        </w:trPr>
        <w:tc>
          <w:tcPr>
            <w:tcW w:w="14589" w:type="dxa"/>
            <w:gridSpan w:val="15"/>
            <w:tcBorders>
              <w:top w:val="single" w:sz="4" w:space="0" w:color="000000"/>
            </w:tcBorders>
          </w:tcPr>
          <w:p>
            <w:pPr>
              <w:pStyle w:val="TableParagraph"/>
              <w:spacing w:before="83"/>
              <w:ind w:left="38"/>
              <w:rPr>
                <w:i/>
                <w:sz w:val="18"/>
              </w:rPr>
            </w:pPr>
            <w:r>
              <w:rPr>
                <w:sz w:val="18"/>
                <w:u w:val="single"/>
              </w:rPr>
              <w:t>Table 67 Nutritional status of children</w:t>
            </w:r>
            <w:r>
              <w:rPr>
                <w:sz w:val="16"/>
                <w:u w:val="single"/>
              </w:rPr>
              <w:t>—</w:t>
            </w:r>
            <w:r>
              <w:rPr>
                <w:i/>
                <w:sz w:val="18"/>
                <w:u w:val="single"/>
              </w:rPr>
              <w:t>Continued</w:t>
            </w:r>
          </w:p>
        </w:tc>
      </w:tr>
      <w:tr>
        <w:trPr>
          <w:trHeight w:val="582" w:hRule="atLeast"/>
        </w:trPr>
        <w:tc>
          <w:tcPr>
            <w:tcW w:w="14589" w:type="dxa"/>
            <w:gridSpan w:val="15"/>
            <w:tcBorders>
              <w:bottom w:val="single" w:sz="4" w:space="0" w:color="000000"/>
            </w:tcBorders>
          </w:tcPr>
          <w:p>
            <w:pPr>
              <w:pStyle w:val="TableParagraph"/>
              <w:spacing w:before="63"/>
              <w:ind w:left="38"/>
              <w:rPr>
                <w:sz w:val="18"/>
              </w:rPr>
            </w:pPr>
            <w:r>
              <w:rPr>
                <w:sz w:val="18"/>
              </w:rPr>
              <w:t>Percentage</w:t>
            </w:r>
            <w:r>
              <w:rPr>
                <w:spacing w:val="-12"/>
                <w:sz w:val="18"/>
              </w:rPr>
              <w:t> </w:t>
            </w:r>
            <w:r>
              <w:rPr>
                <w:sz w:val="18"/>
              </w:rPr>
              <w:t>of</w:t>
            </w:r>
            <w:r>
              <w:rPr>
                <w:spacing w:val="-12"/>
                <w:sz w:val="18"/>
              </w:rPr>
              <w:t> </w:t>
            </w:r>
            <w:r>
              <w:rPr>
                <w:sz w:val="18"/>
              </w:rPr>
              <w:t>children</w:t>
            </w:r>
            <w:r>
              <w:rPr>
                <w:spacing w:val="-10"/>
                <w:sz w:val="18"/>
              </w:rPr>
              <w:t> </w:t>
            </w:r>
            <w:r>
              <w:rPr>
                <w:sz w:val="18"/>
              </w:rPr>
              <w:t>under</w:t>
            </w:r>
            <w:r>
              <w:rPr>
                <w:spacing w:val="-12"/>
                <w:sz w:val="18"/>
              </w:rPr>
              <w:t> </w:t>
            </w:r>
            <w:r>
              <w:rPr>
                <w:sz w:val="18"/>
              </w:rPr>
              <w:t>age</w:t>
            </w:r>
            <w:r>
              <w:rPr>
                <w:spacing w:val="-10"/>
                <w:sz w:val="18"/>
              </w:rPr>
              <w:t> </w:t>
            </w:r>
            <w:r>
              <w:rPr>
                <w:sz w:val="18"/>
              </w:rPr>
              <w:t>5</w:t>
            </w:r>
            <w:r>
              <w:rPr>
                <w:spacing w:val="-12"/>
                <w:sz w:val="18"/>
              </w:rPr>
              <w:t> </w:t>
            </w:r>
            <w:r>
              <w:rPr>
                <w:sz w:val="18"/>
              </w:rPr>
              <w:t>years</w:t>
            </w:r>
            <w:r>
              <w:rPr>
                <w:spacing w:val="-13"/>
                <w:sz w:val="18"/>
              </w:rPr>
              <w:t> </w:t>
            </w:r>
            <w:r>
              <w:rPr>
                <w:sz w:val="18"/>
              </w:rPr>
              <w:t>classified</w:t>
            </w:r>
            <w:r>
              <w:rPr>
                <w:spacing w:val="-13"/>
                <w:sz w:val="18"/>
              </w:rPr>
              <w:t> </w:t>
            </w:r>
            <w:r>
              <w:rPr>
                <w:sz w:val="18"/>
              </w:rPr>
              <w:t>as</w:t>
            </w:r>
            <w:r>
              <w:rPr>
                <w:spacing w:val="-13"/>
                <w:sz w:val="18"/>
              </w:rPr>
              <w:t> </w:t>
            </w:r>
            <w:r>
              <w:rPr>
                <w:sz w:val="18"/>
              </w:rPr>
              <w:t>malnourished</w:t>
            </w:r>
            <w:r>
              <w:rPr>
                <w:spacing w:val="-11"/>
                <w:sz w:val="18"/>
              </w:rPr>
              <w:t> </w:t>
            </w:r>
            <w:r>
              <w:rPr>
                <w:sz w:val="18"/>
              </w:rPr>
              <w:t>according</w:t>
            </w:r>
            <w:r>
              <w:rPr>
                <w:spacing w:val="-13"/>
                <w:sz w:val="18"/>
              </w:rPr>
              <w:t> </w:t>
            </w:r>
            <w:r>
              <w:rPr>
                <w:sz w:val="18"/>
              </w:rPr>
              <w:t>to</w:t>
            </w:r>
            <w:r>
              <w:rPr>
                <w:spacing w:val="-11"/>
                <w:sz w:val="18"/>
              </w:rPr>
              <w:t> </w:t>
            </w:r>
            <w:r>
              <w:rPr>
                <w:sz w:val="18"/>
              </w:rPr>
              <w:t>three</w:t>
            </w:r>
            <w:r>
              <w:rPr>
                <w:spacing w:val="-13"/>
                <w:sz w:val="18"/>
              </w:rPr>
              <w:t> </w:t>
            </w:r>
            <w:r>
              <w:rPr>
                <w:sz w:val="18"/>
              </w:rPr>
              <w:t>anthropometric</w:t>
            </w:r>
            <w:r>
              <w:rPr>
                <w:spacing w:val="-11"/>
                <w:sz w:val="18"/>
              </w:rPr>
              <w:t> </w:t>
            </w:r>
            <w:r>
              <w:rPr>
                <w:sz w:val="18"/>
              </w:rPr>
              <w:t>indices</w:t>
            </w:r>
            <w:r>
              <w:rPr>
                <w:spacing w:val="-13"/>
                <w:sz w:val="18"/>
              </w:rPr>
              <w:t> </w:t>
            </w:r>
            <w:r>
              <w:rPr>
                <w:sz w:val="18"/>
              </w:rPr>
              <w:t>of</w:t>
            </w:r>
            <w:r>
              <w:rPr>
                <w:spacing w:val="-12"/>
                <w:sz w:val="18"/>
              </w:rPr>
              <w:t> </w:t>
            </w:r>
            <w:r>
              <w:rPr>
                <w:sz w:val="18"/>
              </w:rPr>
              <w:t>nutritional</w:t>
            </w:r>
            <w:r>
              <w:rPr>
                <w:spacing w:val="-3"/>
                <w:sz w:val="18"/>
              </w:rPr>
              <w:t> </w:t>
            </w:r>
            <w:r>
              <w:rPr>
                <w:sz w:val="18"/>
              </w:rPr>
              <w:t>status:</w:t>
            </w:r>
            <w:r>
              <w:rPr>
                <w:spacing w:val="-12"/>
                <w:sz w:val="18"/>
              </w:rPr>
              <w:t> </w:t>
            </w:r>
            <w:r>
              <w:rPr>
                <w:sz w:val="18"/>
              </w:rPr>
              <w:t>height-for-age,</w:t>
            </w:r>
            <w:r>
              <w:rPr>
                <w:spacing w:val="-12"/>
                <w:sz w:val="18"/>
              </w:rPr>
              <w:t> </w:t>
            </w:r>
            <w:r>
              <w:rPr>
                <w:sz w:val="18"/>
              </w:rPr>
              <w:t>weight-for-height,</w:t>
            </w:r>
            <w:r>
              <w:rPr>
                <w:spacing w:val="-12"/>
                <w:sz w:val="18"/>
              </w:rPr>
              <w:t> </w:t>
            </w:r>
            <w:r>
              <w:rPr>
                <w:sz w:val="18"/>
              </w:rPr>
              <w:t>and</w:t>
            </w:r>
            <w:r>
              <w:rPr>
                <w:spacing w:val="-13"/>
                <w:sz w:val="18"/>
              </w:rPr>
              <w:t> </w:t>
            </w:r>
            <w:r>
              <w:rPr>
                <w:sz w:val="18"/>
              </w:rPr>
              <w:t>weight-for-age,</w:t>
            </w:r>
            <w:r>
              <w:rPr>
                <w:spacing w:val="-12"/>
                <w:sz w:val="18"/>
              </w:rPr>
              <w:t> </w:t>
            </w:r>
            <w:r>
              <w:rPr>
                <w:sz w:val="18"/>
              </w:rPr>
              <w:t>by</w:t>
            </w:r>
            <w:r>
              <w:rPr>
                <w:spacing w:val="-9"/>
                <w:sz w:val="18"/>
              </w:rPr>
              <w:t> </w:t>
            </w:r>
            <w:r>
              <w:rPr>
                <w:sz w:val="18"/>
              </w:rPr>
              <w:t>background characteristics, Maharashtra, 2019-20, and total for</w:t>
            </w:r>
            <w:r>
              <w:rPr>
                <w:spacing w:val="-3"/>
                <w:sz w:val="18"/>
              </w:rPr>
              <w:t> </w:t>
            </w:r>
            <w:r>
              <w:rPr>
                <w:sz w:val="18"/>
              </w:rPr>
              <w:t>NFHS-4</w:t>
            </w:r>
          </w:p>
        </w:tc>
      </w:tr>
      <w:tr>
        <w:trPr>
          <w:trHeight w:val="299" w:hRule="atLeast"/>
        </w:trPr>
        <w:tc>
          <w:tcPr>
            <w:tcW w:w="2156" w:type="dxa"/>
            <w:tcBorders>
              <w:top w:val="single" w:sz="4" w:space="0" w:color="000000"/>
            </w:tcBorders>
          </w:tcPr>
          <w:p>
            <w:pPr>
              <w:pStyle w:val="TableParagraph"/>
              <w:rPr>
                <w:rFonts w:ascii="Times New Roman"/>
                <w:sz w:val="16"/>
              </w:rPr>
            </w:pPr>
          </w:p>
        </w:tc>
        <w:tc>
          <w:tcPr>
            <w:tcW w:w="990" w:type="dxa"/>
            <w:tcBorders>
              <w:top w:val="single" w:sz="4" w:space="0" w:color="000000"/>
              <w:bottom w:val="single" w:sz="4" w:space="0" w:color="000000"/>
            </w:tcBorders>
          </w:tcPr>
          <w:p>
            <w:pPr>
              <w:pStyle w:val="TableParagraph"/>
              <w:rPr>
                <w:rFonts w:ascii="Times New Roman"/>
                <w:sz w:val="16"/>
              </w:rPr>
            </w:pPr>
          </w:p>
        </w:tc>
        <w:tc>
          <w:tcPr>
            <w:tcW w:w="1713" w:type="dxa"/>
            <w:gridSpan w:val="2"/>
            <w:tcBorders>
              <w:top w:val="single" w:sz="4" w:space="0" w:color="000000"/>
              <w:bottom w:val="single" w:sz="4" w:space="0" w:color="000000"/>
            </w:tcBorders>
          </w:tcPr>
          <w:p>
            <w:pPr>
              <w:pStyle w:val="TableParagraph"/>
              <w:spacing w:line="199" w:lineRule="exact" w:before="80"/>
              <w:ind w:left="159"/>
              <w:rPr>
                <w:sz w:val="12"/>
              </w:rPr>
            </w:pPr>
            <w:r>
              <w:rPr>
                <w:sz w:val="18"/>
              </w:rPr>
              <w:t>Height-for-age</w:t>
            </w:r>
            <w:r>
              <w:rPr>
                <w:position w:val="5"/>
                <w:sz w:val="12"/>
              </w:rPr>
              <w:t>1</w:t>
            </w:r>
          </w:p>
        </w:tc>
        <w:tc>
          <w:tcPr>
            <w:tcW w:w="727" w:type="dxa"/>
            <w:tcBorders>
              <w:top w:val="single" w:sz="4" w:space="0" w:color="000000"/>
              <w:bottom w:val="single" w:sz="4" w:space="0" w:color="000000"/>
            </w:tcBorders>
          </w:tcPr>
          <w:p>
            <w:pPr>
              <w:pStyle w:val="TableParagraph"/>
              <w:rPr>
                <w:rFonts w:ascii="Times New Roman"/>
                <w:sz w:val="16"/>
              </w:rPr>
            </w:pPr>
          </w:p>
        </w:tc>
        <w:tc>
          <w:tcPr>
            <w:tcW w:w="1025" w:type="dxa"/>
            <w:tcBorders>
              <w:top w:val="single" w:sz="4" w:space="0" w:color="000000"/>
            </w:tcBorders>
          </w:tcPr>
          <w:p>
            <w:pPr>
              <w:pStyle w:val="TableParagraph"/>
              <w:rPr>
                <w:rFonts w:ascii="Times New Roman"/>
                <w:sz w:val="16"/>
              </w:rPr>
            </w:pPr>
          </w:p>
        </w:tc>
        <w:tc>
          <w:tcPr>
            <w:tcW w:w="2013" w:type="dxa"/>
            <w:gridSpan w:val="2"/>
            <w:tcBorders>
              <w:top w:val="single" w:sz="4" w:space="0" w:color="000000"/>
            </w:tcBorders>
          </w:tcPr>
          <w:p>
            <w:pPr>
              <w:pStyle w:val="TableParagraph"/>
              <w:tabs>
                <w:tab w:pos="616" w:val="left" w:leader="none"/>
                <w:tab w:pos="3468" w:val="left" w:leader="none"/>
              </w:tabs>
              <w:spacing w:line="199" w:lineRule="exact" w:before="80"/>
              <w:ind w:left="-917" w:right="-1469"/>
              <w:rPr>
                <w:sz w:val="18"/>
              </w:rPr>
            </w:pPr>
            <w:r>
              <w:rPr>
                <w:sz w:val="18"/>
                <w:u w:val="single"/>
              </w:rPr>
              <w:t> </w:t>
              <w:tab/>
              <w:t>Weight-for-height</w:t>
              <w:tab/>
            </w:r>
          </w:p>
        </w:tc>
        <w:tc>
          <w:tcPr>
            <w:tcW w:w="699" w:type="dxa"/>
            <w:tcBorders>
              <w:top w:val="single" w:sz="4" w:space="0" w:color="000000"/>
            </w:tcBorders>
          </w:tcPr>
          <w:p>
            <w:pPr>
              <w:pStyle w:val="TableParagraph"/>
              <w:rPr>
                <w:rFonts w:ascii="Times New Roman"/>
                <w:sz w:val="16"/>
              </w:rPr>
            </w:pPr>
          </w:p>
        </w:tc>
        <w:tc>
          <w:tcPr>
            <w:tcW w:w="769" w:type="dxa"/>
            <w:tcBorders>
              <w:top w:val="single" w:sz="4" w:space="0" w:color="000000"/>
            </w:tcBorders>
          </w:tcPr>
          <w:p>
            <w:pPr>
              <w:pStyle w:val="TableParagraph"/>
              <w:rPr>
                <w:rFonts w:ascii="Times New Roman"/>
                <w:sz w:val="16"/>
              </w:rPr>
            </w:pPr>
          </w:p>
        </w:tc>
        <w:tc>
          <w:tcPr>
            <w:tcW w:w="4497" w:type="dxa"/>
            <w:gridSpan w:val="5"/>
            <w:tcBorders>
              <w:top w:val="single" w:sz="4" w:space="0" w:color="000000"/>
            </w:tcBorders>
          </w:tcPr>
          <w:p>
            <w:pPr>
              <w:pStyle w:val="TableParagraph"/>
              <w:tabs>
                <w:tab w:pos="1735" w:val="left" w:leader="none"/>
                <w:tab w:pos="4495" w:val="left" w:leader="none"/>
              </w:tabs>
              <w:spacing w:line="199" w:lineRule="exact" w:before="80"/>
              <w:ind w:left="93"/>
              <w:rPr>
                <w:sz w:val="18"/>
              </w:rPr>
            </w:pPr>
            <w:r>
              <w:rPr>
                <w:sz w:val="18"/>
                <w:u w:val="single"/>
              </w:rPr>
              <w:t> </w:t>
              <w:tab/>
              <w:t>Weight-for-age</w:t>
              <w:tab/>
            </w:r>
          </w:p>
        </w:tc>
      </w:tr>
      <w:tr>
        <w:trPr>
          <w:trHeight w:val="697" w:hRule="atLeast"/>
        </w:trPr>
        <w:tc>
          <w:tcPr>
            <w:tcW w:w="2156" w:type="dxa"/>
            <w:tcBorders>
              <w:bottom w:val="single" w:sz="4" w:space="0" w:color="000000"/>
            </w:tcBorders>
          </w:tcPr>
          <w:p>
            <w:pPr>
              <w:pStyle w:val="TableParagraph"/>
              <w:rPr>
                <w:rFonts w:ascii="P052"/>
                <w:sz w:val="18"/>
              </w:rPr>
            </w:pPr>
          </w:p>
          <w:p>
            <w:pPr>
              <w:pStyle w:val="TableParagraph"/>
              <w:spacing w:before="5"/>
              <w:rPr>
                <w:rFonts w:ascii="P052"/>
                <w:sz w:val="16"/>
              </w:rPr>
            </w:pPr>
          </w:p>
          <w:p>
            <w:pPr>
              <w:pStyle w:val="TableParagraph"/>
              <w:spacing w:line="199" w:lineRule="exact"/>
              <w:ind w:left="38"/>
              <w:rPr>
                <w:sz w:val="18"/>
              </w:rPr>
            </w:pPr>
            <w:r>
              <w:rPr>
                <w:sz w:val="18"/>
              </w:rPr>
              <w:t>Background characteristic</w:t>
            </w:r>
          </w:p>
        </w:tc>
        <w:tc>
          <w:tcPr>
            <w:tcW w:w="990" w:type="dxa"/>
            <w:tcBorders>
              <w:top w:val="single" w:sz="4" w:space="0" w:color="000000"/>
              <w:bottom w:val="single" w:sz="4" w:space="0" w:color="000000"/>
            </w:tcBorders>
          </w:tcPr>
          <w:p>
            <w:pPr>
              <w:pStyle w:val="TableParagraph"/>
              <w:spacing w:before="39"/>
              <w:ind w:left="81" w:right="82"/>
              <w:jc w:val="center"/>
              <w:rPr>
                <w:sz w:val="18"/>
              </w:rPr>
            </w:pPr>
            <w:r>
              <w:rPr>
                <w:spacing w:val="-1"/>
                <w:sz w:val="18"/>
              </w:rPr>
              <w:t>Percentage </w:t>
            </w:r>
            <w:r>
              <w:rPr>
                <w:sz w:val="18"/>
              </w:rPr>
              <w:t>below</w:t>
            </w:r>
          </w:p>
          <w:p>
            <w:pPr>
              <w:pStyle w:val="TableParagraph"/>
              <w:spacing w:line="199" w:lineRule="exact"/>
              <w:ind w:left="78" w:right="82"/>
              <w:jc w:val="center"/>
              <w:rPr>
                <w:sz w:val="18"/>
              </w:rPr>
            </w:pPr>
            <w:r>
              <w:rPr>
                <w:sz w:val="18"/>
              </w:rPr>
              <w:t>-3</w:t>
            </w:r>
            <w:r>
              <w:rPr>
                <w:spacing w:val="-4"/>
                <w:sz w:val="18"/>
              </w:rPr>
              <w:t> </w:t>
            </w:r>
            <w:r>
              <w:rPr>
                <w:sz w:val="18"/>
              </w:rPr>
              <w:t>SD</w:t>
            </w:r>
          </w:p>
        </w:tc>
        <w:tc>
          <w:tcPr>
            <w:tcW w:w="1003" w:type="dxa"/>
            <w:tcBorders>
              <w:top w:val="single" w:sz="4" w:space="0" w:color="000000"/>
              <w:bottom w:val="single" w:sz="4" w:space="0" w:color="000000"/>
            </w:tcBorders>
          </w:tcPr>
          <w:p>
            <w:pPr>
              <w:pStyle w:val="TableParagraph"/>
              <w:spacing w:before="39"/>
              <w:ind w:left="82" w:right="89"/>
              <w:jc w:val="center"/>
              <w:rPr>
                <w:sz w:val="18"/>
              </w:rPr>
            </w:pPr>
            <w:r>
              <w:rPr>
                <w:spacing w:val="-1"/>
                <w:sz w:val="18"/>
              </w:rPr>
              <w:t>Percentage </w:t>
            </w:r>
            <w:r>
              <w:rPr>
                <w:sz w:val="18"/>
              </w:rPr>
              <w:t>below</w:t>
            </w:r>
          </w:p>
          <w:p>
            <w:pPr>
              <w:pStyle w:val="TableParagraph"/>
              <w:spacing w:line="199" w:lineRule="exact"/>
              <w:ind w:left="81" w:right="92"/>
              <w:jc w:val="center"/>
              <w:rPr>
                <w:sz w:val="12"/>
              </w:rPr>
            </w:pPr>
            <w:r>
              <w:rPr>
                <w:sz w:val="18"/>
              </w:rPr>
              <w:t>-2</w:t>
            </w:r>
            <w:r>
              <w:rPr>
                <w:spacing w:val="-2"/>
                <w:sz w:val="18"/>
              </w:rPr>
              <w:t> </w:t>
            </w:r>
            <w:r>
              <w:rPr>
                <w:sz w:val="18"/>
              </w:rPr>
              <w:t>SD</w:t>
            </w:r>
            <w:r>
              <w:rPr>
                <w:position w:val="5"/>
                <w:sz w:val="12"/>
              </w:rPr>
              <w:t>2</w:t>
            </w:r>
          </w:p>
        </w:tc>
        <w:tc>
          <w:tcPr>
            <w:tcW w:w="710" w:type="dxa"/>
            <w:tcBorders>
              <w:top w:val="single" w:sz="4" w:space="0" w:color="000000"/>
              <w:bottom w:val="single" w:sz="4" w:space="0" w:color="000000"/>
            </w:tcBorders>
          </w:tcPr>
          <w:p>
            <w:pPr>
              <w:pStyle w:val="TableParagraph"/>
              <w:spacing w:before="39"/>
              <w:ind w:left="95" w:right="79" w:hanging="1"/>
              <w:jc w:val="center"/>
              <w:rPr>
                <w:sz w:val="18"/>
              </w:rPr>
            </w:pPr>
            <w:r>
              <w:rPr>
                <w:sz w:val="18"/>
              </w:rPr>
              <w:t>Mean Z-score</w:t>
            </w:r>
          </w:p>
          <w:p>
            <w:pPr>
              <w:pStyle w:val="TableParagraph"/>
              <w:spacing w:line="199" w:lineRule="exact"/>
              <w:ind w:left="110" w:right="98"/>
              <w:jc w:val="center"/>
              <w:rPr>
                <w:sz w:val="18"/>
              </w:rPr>
            </w:pPr>
            <w:r>
              <w:rPr>
                <w:sz w:val="18"/>
              </w:rPr>
              <w:t>(SD)</w:t>
            </w:r>
          </w:p>
        </w:tc>
        <w:tc>
          <w:tcPr>
            <w:tcW w:w="727" w:type="dxa"/>
            <w:tcBorders>
              <w:top w:val="single" w:sz="4" w:space="0" w:color="000000"/>
              <w:bottom w:val="single" w:sz="4" w:space="0" w:color="000000"/>
            </w:tcBorders>
          </w:tcPr>
          <w:p>
            <w:pPr>
              <w:pStyle w:val="TableParagraph"/>
              <w:spacing w:before="39"/>
              <w:ind w:left="307" w:right="24" w:hanging="226"/>
              <w:rPr>
                <w:sz w:val="18"/>
              </w:rPr>
            </w:pPr>
            <w:r>
              <w:rPr>
                <w:sz w:val="18"/>
              </w:rPr>
              <w:t>Number of</w:t>
            </w:r>
          </w:p>
          <w:p>
            <w:pPr>
              <w:pStyle w:val="TableParagraph"/>
              <w:spacing w:line="199" w:lineRule="exact"/>
              <w:ind w:left="84"/>
              <w:rPr>
                <w:sz w:val="18"/>
              </w:rPr>
            </w:pPr>
            <w:r>
              <w:rPr>
                <w:sz w:val="18"/>
              </w:rPr>
              <w:t>children</w:t>
            </w:r>
          </w:p>
        </w:tc>
        <w:tc>
          <w:tcPr>
            <w:tcW w:w="1025" w:type="dxa"/>
            <w:tcBorders>
              <w:bottom w:val="single" w:sz="4" w:space="0" w:color="000000"/>
            </w:tcBorders>
          </w:tcPr>
          <w:p>
            <w:pPr>
              <w:pStyle w:val="TableParagraph"/>
              <w:spacing w:before="39"/>
              <w:ind w:left="57" w:right="35"/>
              <w:jc w:val="center"/>
              <w:rPr>
                <w:sz w:val="18"/>
              </w:rPr>
            </w:pPr>
            <w:r>
              <w:rPr>
                <w:spacing w:val="-1"/>
                <w:sz w:val="18"/>
              </w:rPr>
              <w:t>Percentage </w:t>
            </w:r>
            <w:r>
              <w:rPr>
                <w:sz w:val="18"/>
              </w:rPr>
              <w:t>below</w:t>
            </w:r>
          </w:p>
          <w:p>
            <w:pPr>
              <w:pStyle w:val="TableParagraph"/>
              <w:spacing w:line="199" w:lineRule="exact"/>
              <w:ind w:left="57" w:right="41"/>
              <w:jc w:val="center"/>
              <w:rPr>
                <w:sz w:val="18"/>
              </w:rPr>
            </w:pPr>
            <w:r>
              <w:rPr>
                <w:sz w:val="18"/>
              </w:rPr>
              <w:t>-3</w:t>
            </w:r>
            <w:r>
              <w:rPr>
                <w:spacing w:val="-4"/>
                <w:sz w:val="18"/>
              </w:rPr>
              <w:t> </w:t>
            </w:r>
            <w:r>
              <w:rPr>
                <w:sz w:val="18"/>
              </w:rPr>
              <w:t>SD</w:t>
            </w:r>
          </w:p>
        </w:tc>
        <w:tc>
          <w:tcPr>
            <w:tcW w:w="1000" w:type="dxa"/>
            <w:tcBorders>
              <w:bottom w:val="single" w:sz="4" w:space="0" w:color="000000"/>
            </w:tcBorders>
          </w:tcPr>
          <w:p>
            <w:pPr>
              <w:pStyle w:val="TableParagraph"/>
              <w:spacing w:before="39"/>
              <w:ind w:left="68" w:right="60"/>
              <w:jc w:val="center"/>
              <w:rPr>
                <w:sz w:val="18"/>
              </w:rPr>
            </w:pPr>
            <w:r>
              <w:rPr>
                <w:spacing w:val="-1"/>
                <w:sz w:val="18"/>
              </w:rPr>
              <w:t>Percentage </w:t>
            </w:r>
            <w:r>
              <w:rPr>
                <w:sz w:val="18"/>
              </w:rPr>
              <w:t>below</w:t>
            </w:r>
          </w:p>
          <w:p>
            <w:pPr>
              <w:pStyle w:val="TableParagraph"/>
              <w:spacing w:line="199" w:lineRule="exact"/>
              <w:ind w:left="68" w:right="66"/>
              <w:jc w:val="center"/>
              <w:rPr>
                <w:sz w:val="18"/>
              </w:rPr>
            </w:pPr>
            <w:r>
              <w:rPr>
                <w:sz w:val="18"/>
              </w:rPr>
              <w:t>-2</w:t>
            </w:r>
            <w:r>
              <w:rPr>
                <w:spacing w:val="-4"/>
                <w:sz w:val="18"/>
              </w:rPr>
              <w:t> </w:t>
            </w:r>
            <w:r>
              <w:rPr>
                <w:sz w:val="18"/>
              </w:rPr>
              <w:t>SD</w:t>
            </w:r>
          </w:p>
        </w:tc>
        <w:tc>
          <w:tcPr>
            <w:tcW w:w="1013" w:type="dxa"/>
            <w:tcBorders>
              <w:bottom w:val="single" w:sz="4" w:space="0" w:color="000000"/>
            </w:tcBorders>
          </w:tcPr>
          <w:p>
            <w:pPr>
              <w:pStyle w:val="TableParagraph"/>
              <w:spacing w:before="39"/>
              <w:ind w:left="84" w:right="102"/>
              <w:jc w:val="center"/>
              <w:rPr>
                <w:sz w:val="18"/>
              </w:rPr>
            </w:pPr>
            <w:r>
              <w:rPr>
                <w:spacing w:val="-1"/>
                <w:sz w:val="18"/>
              </w:rPr>
              <w:t>Percentage </w:t>
            </w:r>
            <w:r>
              <w:rPr>
                <w:sz w:val="18"/>
              </w:rPr>
              <w:t>below</w:t>
            </w:r>
          </w:p>
          <w:p>
            <w:pPr>
              <w:pStyle w:val="TableParagraph"/>
              <w:spacing w:line="199" w:lineRule="exact"/>
              <w:ind w:left="81" w:right="102"/>
              <w:jc w:val="center"/>
              <w:rPr>
                <w:sz w:val="12"/>
              </w:rPr>
            </w:pPr>
            <w:r>
              <w:rPr>
                <w:sz w:val="18"/>
              </w:rPr>
              <w:t>+2</w:t>
            </w:r>
            <w:r>
              <w:rPr>
                <w:spacing w:val="-3"/>
                <w:sz w:val="18"/>
              </w:rPr>
              <w:t> </w:t>
            </w:r>
            <w:r>
              <w:rPr>
                <w:sz w:val="18"/>
              </w:rPr>
              <w:t>SD</w:t>
            </w:r>
            <w:r>
              <w:rPr>
                <w:position w:val="5"/>
                <w:sz w:val="12"/>
              </w:rPr>
              <w:t>2</w:t>
            </w:r>
          </w:p>
        </w:tc>
        <w:tc>
          <w:tcPr>
            <w:tcW w:w="699" w:type="dxa"/>
            <w:tcBorders>
              <w:bottom w:val="single" w:sz="4" w:space="0" w:color="000000"/>
            </w:tcBorders>
          </w:tcPr>
          <w:p>
            <w:pPr>
              <w:pStyle w:val="TableParagraph"/>
              <w:spacing w:before="39"/>
              <w:ind w:left="80" w:right="83" w:hanging="1"/>
              <w:jc w:val="center"/>
              <w:rPr>
                <w:sz w:val="18"/>
              </w:rPr>
            </w:pPr>
            <w:r>
              <w:rPr>
                <w:sz w:val="18"/>
              </w:rPr>
              <w:t>Mean Z-score</w:t>
            </w:r>
          </w:p>
          <w:p>
            <w:pPr>
              <w:pStyle w:val="TableParagraph"/>
              <w:spacing w:line="199" w:lineRule="exact"/>
              <w:ind w:left="113" w:right="117"/>
              <w:jc w:val="center"/>
              <w:rPr>
                <w:sz w:val="18"/>
              </w:rPr>
            </w:pPr>
            <w:r>
              <w:rPr>
                <w:sz w:val="18"/>
              </w:rPr>
              <w:t>(SD)</w:t>
            </w:r>
          </w:p>
        </w:tc>
        <w:tc>
          <w:tcPr>
            <w:tcW w:w="769" w:type="dxa"/>
            <w:tcBorders>
              <w:bottom w:val="single" w:sz="4" w:space="0" w:color="000000"/>
            </w:tcBorders>
          </w:tcPr>
          <w:p>
            <w:pPr>
              <w:pStyle w:val="TableParagraph"/>
              <w:spacing w:before="39"/>
              <w:ind w:left="310" w:right="63" w:hanging="226"/>
              <w:rPr>
                <w:sz w:val="18"/>
              </w:rPr>
            </w:pPr>
            <w:r>
              <w:rPr>
                <w:sz w:val="18"/>
              </w:rPr>
              <w:t>Number of</w:t>
            </w:r>
          </w:p>
          <w:p>
            <w:pPr>
              <w:pStyle w:val="TableParagraph"/>
              <w:spacing w:line="199" w:lineRule="exact"/>
              <w:ind w:left="86"/>
              <w:rPr>
                <w:sz w:val="18"/>
              </w:rPr>
            </w:pPr>
            <w:r>
              <w:rPr>
                <w:sz w:val="18"/>
              </w:rPr>
              <w:t>children</w:t>
            </w:r>
          </w:p>
        </w:tc>
        <w:tc>
          <w:tcPr>
            <w:tcW w:w="1000" w:type="dxa"/>
            <w:tcBorders>
              <w:bottom w:val="single" w:sz="4" w:space="0" w:color="000000"/>
            </w:tcBorders>
          </w:tcPr>
          <w:p>
            <w:pPr>
              <w:pStyle w:val="TableParagraph"/>
              <w:spacing w:before="39"/>
              <w:ind w:left="62" w:right="69"/>
              <w:jc w:val="center"/>
              <w:rPr>
                <w:sz w:val="18"/>
              </w:rPr>
            </w:pPr>
            <w:r>
              <w:rPr>
                <w:spacing w:val="-1"/>
                <w:sz w:val="18"/>
              </w:rPr>
              <w:t>Percentage </w:t>
            </w:r>
            <w:r>
              <w:rPr>
                <w:sz w:val="18"/>
              </w:rPr>
              <w:t>below</w:t>
            </w:r>
          </w:p>
          <w:p>
            <w:pPr>
              <w:pStyle w:val="TableParagraph"/>
              <w:spacing w:line="199" w:lineRule="exact"/>
              <w:ind w:left="58" w:right="69"/>
              <w:jc w:val="center"/>
              <w:rPr>
                <w:sz w:val="18"/>
              </w:rPr>
            </w:pPr>
            <w:r>
              <w:rPr>
                <w:sz w:val="18"/>
              </w:rPr>
              <w:t>-3</w:t>
            </w:r>
            <w:r>
              <w:rPr>
                <w:spacing w:val="-4"/>
                <w:sz w:val="18"/>
              </w:rPr>
              <w:t> </w:t>
            </w:r>
            <w:r>
              <w:rPr>
                <w:sz w:val="18"/>
              </w:rPr>
              <w:t>SD</w:t>
            </w:r>
          </w:p>
        </w:tc>
        <w:tc>
          <w:tcPr>
            <w:tcW w:w="1001" w:type="dxa"/>
            <w:tcBorders>
              <w:bottom w:val="single" w:sz="4" w:space="0" w:color="000000"/>
            </w:tcBorders>
          </w:tcPr>
          <w:p>
            <w:pPr>
              <w:pStyle w:val="TableParagraph"/>
              <w:spacing w:before="39"/>
              <w:ind w:left="80" w:right="72"/>
              <w:jc w:val="center"/>
              <w:rPr>
                <w:sz w:val="18"/>
              </w:rPr>
            </w:pPr>
            <w:r>
              <w:rPr>
                <w:spacing w:val="-1"/>
                <w:sz w:val="18"/>
              </w:rPr>
              <w:t>Percentage </w:t>
            </w:r>
            <w:r>
              <w:rPr>
                <w:sz w:val="18"/>
              </w:rPr>
              <w:t>below</w:t>
            </w:r>
          </w:p>
          <w:p>
            <w:pPr>
              <w:pStyle w:val="TableParagraph"/>
              <w:spacing w:line="199" w:lineRule="exact"/>
              <w:ind w:left="80" w:right="77"/>
              <w:jc w:val="center"/>
              <w:rPr>
                <w:sz w:val="18"/>
              </w:rPr>
            </w:pPr>
            <w:r>
              <w:rPr>
                <w:sz w:val="18"/>
              </w:rPr>
              <w:t>-2</w:t>
            </w:r>
            <w:r>
              <w:rPr>
                <w:spacing w:val="-4"/>
                <w:sz w:val="18"/>
              </w:rPr>
              <w:t> </w:t>
            </w:r>
            <w:r>
              <w:rPr>
                <w:sz w:val="18"/>
              </w:rPr>
              <w:t>SD</w:t>
            </w:r>
          </w:p>
        </w:tc>
        <w:tc>
          <w:tcPr>
            <w:tcW w:w="1012" w:type="dxa"/>
            <w:tcBorders>
              <w:bottom w:val="single" w:sz="4" w:space="0" w:color="000000"/>
            </w:tcBorders>
          </w:tcPr>
          <w:p>
            <w:pPr>
              <w:pStyle w:val="TableParagraph"/>
              <w:spacing w:before="39"/>
              <w:ind w:left="84" w:right="101"/>
              <w:jc w:val="center"/>
              <w:rPr>
                <w:sz w:val="18"/>
              </w:rPr>
            </w:pPr>
            <w:r>
              <w:rPr>
                <w:spacing w:val="-1"/>
                <w:sz w:val="18"/>
              </w:rPr>
              <w:t>Percentage </w:t>
            </w:r>
            <w:r>
              <w:rPr>
                <w:sz w:val="18"/>
              </w:rPr>
              <w:t>below</w:t>
            </w:r>
          </w:p>
          <w:p>
            <w:pPr>
              <w:pStyle w:val="TableParagraph"/>
              <w:spacing w:line="199" w:lineRule="exact"/>
              <w:ind w:left="80" w:right="101"/>
              <w:jc w:val="center"/>
              <w:rPr>
                <w:sz w:val="12"/>
              </w:rPr>
            </w:pPr>
            <w:r>
              <w:rPr>
                <w:sz w:val="18"/>
              </w:rPr>
              <w:t>+2</w:t>
            </w:r>
            <w:r>
              <w:rPr>
                <w:spacing w:val="-3"/>
                <w:sz w:val="18"/>
              </w:rPr>
              <w:t> </w:t>
            </w:r>
            <w:r>
              <w:rPr>
                <w:sz w:val="18"/>
              </w:rPr>
              <w:t>SD</w:t>
            </w:r>
            <w:r>
              <w:rPr>
                <w:position w:val="5"/>
                <w:sz w:val="12"/>
              </w:rPr>
              <w:t>2</w:t>
            </w:r>
          </w:p>
        </w:tc>
        <w:tc>
          <w:tcPr>
            <w:tcW w:w="729" w:type="dxa"/>
            <w:tcBorders>
              <w:bottom w:val="single" w:sz="4" w:space="0" w:color="000000"/>
            </w:tcBorders>
          </w:tcPr>
          <w:p>
            <w:pPr>
              <w:pStyle w:val="TableParagraph"/>
              <w:spacing w:before="39"/>
              <w:ind w:left="102" w:right="91" w:hanging="1"/>
              <w:jc w:val="center"/>
              <w:rPr>
                <w:sz w:val="18"/>
              </w:rPr>
            </w:pPr>
            <w:r>
              <w:rPr>
                <w:sz w:val="18"/>
              </w:rPr>
              <w:t>Mean Z-score</w:t>
            </w:r>
          </w:p>
          <w:p>
            <w:pPr>
              <w:pStyle w:val="TableParagraph"/>
              <w:spacing w:line="199" w:lineRule="exact"/>
              <w:ind w:left="189" w:right="182"/>
              <w:jc w:val="center"/>
              <w:rPr>
                <w:sz w:val="18"/>
              </w:rPr>
            </w:pPr>
            <w:r>
              <w:rPr>
                <w:sz w:val="18"/>
              </w:rPr>
              <w:t>(SD)</w:t>
            </w:r>
          </w:p>
        </w:tc>
        <w:tc>
          <w:tcPr>
            <w:tcW w:w="755" w:type="dxa"/>
            <w:tcBorders>
              <w:bottom w:val="single" w:sz="4" w:space="0" w:color="000000"/>
            </w:tcBorders>
          </w:tcPr>
          <w:p>
            <w:pPr>
              <w:pStyle w:val="TableParagraph"/>
              <w:spacing w:before="39"/>
              <w:ind w:left="314" w:right="43" w:hanging="224"/>
              <w:rPr>
                <w:sz w:val="18"/>
              </w:rPr>
            </w:pPr>
            <w:r>
              <w:rPr>
                <w:sz w:val="18"/>
              </w:rPr>
              <w:t>Number of</w:t>
            </w:r>
          </w:p>
          <w:p>
            <w:pPr>
              <w:pStyle w:val="TableParagraph"/>
              <w:spacing w:line="199" w:lineRule="exact"/>
              <w:ind w:left="93"/>
              <w:rPr>
                <w:sz w:val="18"/>
              </w:rPr>
            </w:pPr>
            <w:r>
              <w:rPr>
                <w:sz w:val="18"/>
              </w:rPr>
              <w:t>children</w:t>
            </w:r>
          </w:p>
        </w:tc>
      </w:tr>
      <w:tr>
        <w:trPr>
          <w:trHeight w:val="536" w:hRule="atLeast"/>
        </w:trPr>
        <w:tc>
          <w:tcPr>
            <w:tcW w:w="2156" w:type="dxa"/>
            <w:tcBorders>
              <w:top w:val="single" w:sz="4" w:space="0" w:color="000000"/>
            </w:tcBorders>
          </w:tcPr>
          <w:p>
            <w:pPr>
              <w:pStyle w:val="TableParagraph"/>
              <w:spacing w:before="8"/>
              <w:rPr>
                <w:rFonts w:ascii="P052"/>
                <w:sz w:val="21"/>
              </w:rPr>
            </w:pPr>
          </w:p>
          <w:p>
            <w:pPr>
              <w:pStyle w:val="TableParagraph"/>
              <w:spacing w:line="216" w:lineRule="exact" w:before="1"/>
              <w:ind w:left="38"/>
              <w:rPr>
                <w:sz w:val="12"/>
              </w:rPr>
            </w:pPr>
            <w:r>
              <w:rPr>
                <w:b/>
                <w:sz w:val="18"/>
              </w:rPr>
              <w:t>Mother's nutritional status</w:t>
            </w:r>
            <w:r>
              <w:rPr>
                <w:position w:val="5"/>
                <w:sz w:val="12"/>
              </w:rPr>
              <w:t>6</w:t>
            </w:r>
          </w:p>
        </w:tc>
        <w:tc>
          <w:tcPr>
            <w:tcW w:w="990" w:type="dxa"/>
            <w:tcBorders>
              <w:top w:val="single" w:sz="4" w:space="0" w:color="000000"/>
            </w:tcBorders>
          </w:tcPr>
          <w:p>
            <w:pPr>
              <w:pStyle w:val="TableParagraph"/>
              <w:rPr>
                <w:rFonts w:ascii="Times New Roman"/>
                <w:sz w:val="16"/>
              </w:rPr>
            </w:pPr>
          </w:p>
        </w:tc>
        <w:tc>
          <w:tcPr>
            <w:tcW w:w="1003" w:type="dxa"/>
            <w:tcBorders>
              <w:top w:val="single" w:sz="4" w:space="0" w:color="000000"/>
            </w:tcBorders>
          </w:tcPr>
          <w:p>
            <w:pPr>
              <w:pStyle w:val="TableParagraph"/>
              <w:rPr>
                <w:rFonts w:ascii="Times New Roman"/>
                <w:sz w:val="16"/>
              </w:rPr>
            </w:pPr>
          </w:p>
        </w:tc>
        <w:tc>
          <w:tcPr>
            <w:tcW w:w="710" w:type="dxa"/>
            <w:tcBorders>
              <w:top w:val="single" w:sz="4" w:space="0" w:color="000000"/>
            </w:tcBorders>
          </w:tcPr>
          <w:p>
            <w:pPr>
              <w:pStyle w:val="TableParagraph"/>
              <w:rPr>
                <w:rFonts w:ascii="Times New Roman"/>
                <w:sz w:val="16"/>
              </w:rPr>
            </w:pPr>
          </w:p>
        </w:tc>
        <w:tc>
          <w:tcPr>
            <w:tcW w:w="727" w:type="dxa"/>
            <w:tcBorders>
              <w:top w:val="single" w:sz="4" w:space="0" w:color="000000"/>
            </w:tcBorders>
          </w:tcPr>
          <w:p>
            <w:pPr>
              <w:pStyle w:val="TableParagraph"/>
              <w:rPr>
                <w:rFonts w:ascii="Times New Roman"/>
                <w:sz w:val="16"/>
              </w:rPr>
            </w:pPr>
          </w:p>
        </w:tc>
        <w:tc>
          <w:tcPr>
            <w:tcW w:w="1025" w:type="dxa"/>
            <w:tcBorders>
              <w:top w:val="single" w:sz="4" w:space="0" w:color="000000"/>
            </w:tcBorders>
          </w:tcPr>
          <w:p>
            <w:pPr>
              <w:pStyle w:val="TableParagraph"/>
              <w:rPr>
                <w:rFonts w:ascii="Times New Roman"/>
                <w:sz w:val="16"/>
              </w:rPr>
            </w:pPr>
          </w:p>
        </w:tc>
        <w:tc>
          <w:tcPr>
            <w:tcW w:w="1000" w:type="dxa"/>
            <w:tcBorders>
              <w:top w:val="single" w:sz="4" w:space="0" w:color="000000"/>
            </w:tcBorders>
          </w:tcPr>
          <w:p>
            <w:pPr>
              <w:pStyle w:val="TableParagraph"/>
              <w:rPr>
                <w:rFonts w:ascii="Times New Roman"/>
                <w:sz w:val="16"/>
              </w:rPr>
            </w:pPr>
          </w:p>
        </w:tc>
        <w:tc>
          <w:tcPr>
            <w:tcW w:w="1013" w:type="dxa"/>
            <w:tcBorders>
              <w:top w:val="single" w:sz="4" w:space="0" w:color="000000"/>
            </w:tcBorders>
          </w:tcPr>
          <w:p>
            <w:pPr>
              <w:pStyle w:val="TableParagraph"/>
              <w:rPr>
                <w:rFonts w:ascii="Times New Roman"/>
                <w:sz w:val="16"/>
              </w:rPr>
            </w:pPr>
          </w:p>
        </w:tc>
        <w:tc>
          <w:tcPr>
            <w:tcW w:w="699" w:type="dxa"/>
            <w:tcBorders>
              <w:top w:val="single" w:sz="4" w:space="0" w:color="000000"/>
            </w:tcBorders>
          </w:tcPr>
          <w:p>
            <w:pPr>
              <w:pStyle w:val="TableParagraph"/>
              <w:rPr>
                <w:rFonts w:ascii="Times New Roman"/>
                <w:sz w:val="16"/>
              </w:rPr>
            </w:pPr>
          </w:p>
        </w:tc>
        <w:tc>
          <w:tcPr>
            <w:tcW w:w="769" w:type="dxa"/>
            <w:tcBorders>
              <w:top w:val="single" w:sz="4" w:space="0" w:color="000000"/>
            </w:tcBorders>
          </w:tcPr>
          <w:p>
            <w:pPr>
              <w:pStyle w:val="TableParagraph"/>
              <w:rPr>
                <w:rFonts w:ascii="Times New Roman"/>
                <w:sz w:val="16"/>
              </w:rPr>
            </w:pPr>
          </w:p>
        </w:tc>
        <w:tc>
          <w:tcPr>
            <w:tcW w:w="1000" w:type="dxa"/>
            <w:tcBorders>
              <w:top w:val="single" w:sz="4" w:space="0" w:color="000000"/>
            </w:tcBorders>
          </w:tcPr>
          <w:p>
            <w:pPr>
              <w:pStyle w:val="TableParagraph"/>
              <w:rPr>
                <w:rFonts w:ascii="Times New Roman"/>
                <w:sz w:val="16"/>
              </w:rPr>
            </w:pPr>
          </w:p>
        </w:tc>
        <w:tc>
          <w:tcPr>
            <w:tcW w:w="1001" w:type="dxa"/>
            <w:tcBorders>
              <w:top w:val="single" w:sz="4" w:space="0" w:color="000000"/>
            </w:tcBorders>
          </w:tcPr>
          <w:p>
            <w:pPr>
              <w:pStyle w:val="TableParagraph"/>
              <w:rPr>
                <w:rFonts w:ascii="Times New Roman"/>
                <w:sz w:val="16"/>
              </w:rPr>
            </w:pPr>
          </w:p>
        </w:tc>
        <w:tc>
          <w:tcPr>
            <w:tcW w:w="1012" w:type="dxa"/>
            <w:tcBorders>
              <w:top w:val="single" w:sz="4" w:space="0" w:color="000000"/>
            </w:tcBorders>
          </w:tcPr>
          <w:p>
            <w:pPr>
              <w:pStyle w:val="TableParagraph"/>
              <w:rPr>
                <w:rFonts w:ascii="Times New Roman"/>
                <w:sz w:val="16"/>
              </w:rPr>
            </w:pPr>
          </w:p>
        </w:tc>
        <w:tc>
          <w:tcPr>
            <w:tcW w:w="729" w:type="dxa"/>
            <w:tcBorders>
              <w:top w:val="single" w:sz="4" w:space="0" w:color="000000"/>
            </w:tcBorders>
          </w:tcPr>
          <w:p>
            <w:pPr>
              <w:pStyle w:val="TableParagraph"/>
              <w:rPr>
                <w:rFonts w:ascii="Times New Roman"/>
                <w:sz w:val="16"/>
              </w:rPr>
            </w:pPr>
          </w:p>
        </w:tc>
        <w:tc>
          <w:tcPr>
            <w:tcW w:w="755" w:type="dxa"/>
            <w:tcBorders>
              <w:top w:val="single" w:sz="4" w:space="0" w:color="000000"/>
            </w:tcBorders>
          </w:tcPr>
          <w:p>
            <w:pPr>
              <w:pStyle w:val="TableParagraph"/>
              <w:rPr>
                <w:rFonts w:ascii="Times New Roman"/>
                <w:sz w:val="16"/>
              </w:rPr>
            </w:pPr>
          </w:p>
        </w:tc>
      </w:tr>
      <w:tr>
        <w:trPr>
          <w:trHeight w:val="219" w:hRule="atLeast"/>
        </w:trPr>
        <w:tc>
          <w:tcPr>
            <w:tcW w:w="2156" w:type="dxa"/>
          </w:tcPr>
          <w:p>
            <w:pPr>
              <w:pStyle w:val="TableParagraph"/>
              <w:spacing w:line="200" w:lineRule="exact"/>
              <w:ind w:left="139"/>
              <w:rPr>
                <w:sz w:val="18"/>
              </w:rPr>
            </w:pPr>
            <w:r>
              <w:rPr>
                <w:sz w:val="18"/>
              </w:rPr>
              <w:t>Underweight (BMI&lt;18.5)</w:t>
            </w:r>
          </w:p>
        </w:tc>
        <w:tc>
          <w:tcPr>
            <w:tcW w:w="990" w:type="dxa"/>
          </w:tcPr>
          <w:p>
            <w:pPr>
              <w:pStyle w:val="TableParagraph"/>
              <w:spacing w:line="200" w:lineRule="exact"/>
              <w:ind w:left="81" w:right="37"/>
              <w:jc w:val="center"/>
              <w:rPr>
                <w:sz w:val="18"/>
              </w:rPr>
            </w:pPr>
            <w:r>
              <w:rPr>
                <w:sz w:val="18"/>
              </w:rPr>
              <w:t>19.5</w:t>
            </w:r>
          </w:p>
        </w:tc>
        <w:tc>
          <w:tcPr>
            <w:tcW w:w="1003" w:type="dxa"/>
          </w:tcPr>
          <w:p>
            <w:pPr>
              <w:pStyle w:val="TableParagraph"/>
              <w:spacing w:line="200" w:lineRule="exact"/>
              <w:ind w:right="320"/>
              <w:jc w:val="right"/>
              <w:rPr>
                <w:sz w:val="18"/>
              </w:rPr>
            </w:pPr>
            <w:r>
              <w:rPr>
                <w:sz w:val="18"/>
              </w:rPr>
              <w:t>43.1</w:t>
            </w:r>
          </w:p>
        </w:tc>
        <w:tc>
          <w:tcPr>
            <w:tcW w:w="710" w:type="dxa"/>
          </w:tcPr>
          <w:p>
            <w:pPr>
              <w:pStyle w:val="TableParagraph"/>
              <w:spacing w:line="200" w:lineRule="exact"/>
              <w:ind w:left="222"/>
              <w:rPr>
                <w:sz w:val="18"/>
              </w:rPr>
            </w:pPr>
            <w:r>
              <w:rPr>
                <w:sz w:val="18"/>
              </w:rPr>
              <w:t>-1.5</w:t>
            </w:r>
          </w:p>
        </w:tc>
        <w:tc>
          <w:tcPr>
            <w:tcW w:w="727" w:type="dxa"/>
          </w:tcPr>
          <w:p>
            <w:pPr>
              <w:pStyle w:val="TableParagraph"/>
              <w:spacing w:line="200" w:lineRule="exact"/>
              <w:ind w:right="127"/>
              <w:jc w:val="right"/>
              <w:rPr>
                <w:sz w:val="18"/>
              </w:rPr>
            </w:pPr>
            <w:r>
              <w:rPr>
                <w:sz w:val="18"/>
              </w:rPr>
              <w:t>1,871</w:t>
            </w:r>
          </w:p>
        </w:tc>
        <w:tc>
          <w:tcPr>
            <w:tcW w:w="1025" w:type="dxa"/>
          </w:tcPr>
          <w:p>
            <w:pPr>
              <w:pStyle w:val="TableParagraph"/>
              <w:spacing w:line="200" w:lineRule="exact"/>
              <w:ind w:right="305"/>
              <w:jc w:val="right"/>
              <w:rPr>
                <w:sz w:val="18"/>
              </w:rPr>
            </w:pPr>
            <w:r>
              <w:rPr>
                <w:sz w:val="18"/>
              </w:rPr>
              <w:t>11.7</w:t>
            </w:r>
          </w:p>
        </w:tc>
        <w:tc>
          <w:tcPr>
            <w:tcW w:w="1000" w:type="dxa"/>
          </w:tcPr>
          <w:p>
            <w:pPr>
              <w:pStyle w:val="TableParagraph"/>
              <w:spacing w:line="200" w:lineRule="exact"/>
              <w:ind w:right="311"/>
              <w:jc w:val="right"/>
              <w:rPr>
                <w:sz w:val="18"/>
              </w:rPr>
            </w:pPr>
            <w:r>
              <w:rPr>
                <w:sz w:val="18"/>
              </w:rPr>
              <w:t>32.4</w:t>
            </w:r>
          </w:p>
        </w:tc>
        <w:tc>
          <w:tcPr>
            <w:tcW w:w="1013" w:type="dxa"/>
          </w:tcPr>
          <w:p>
            <w:pPr>
              <w:pStyle w:val="TableParagraph"/>
              <w:spacing w:line="200" w:lineRule="exact"/>
              <w:ind w:right="330"/>
              <w:jc w:val="right"/>
              <w:rPr>
                <w:sz w:val="18"/>
              </w:rPr>
            </w:pPr>
            <w:r>
              <w:rPr>
                <w:sz w:val="18"/>
              </w:rPr>
              <w:t>2.5</w:t>
            </w:r>
          </w:p>
        </w:tc>
        <w:tc>
          <w:tcPr>
            <w:tcW w:w="699" w:type="dxa"/>
          </w:tcPr>
          <w:p>
            <w:pPr>
              <w:pStyle w:val="TableParagraph"/>
              <w:spacing w:line="200" w:lineRule="exact"/>
              <w:ind w:left="113" w:right="121"/>
              <w:jc w:val="center"/>
              <w:rPr>
                <w:sz w:val="18"/>
              </w:rPr>
            </w:pPr>
            <w:r>
              <w:rPr>
                <w:sz w:val="18"/>
              </w:rPr>
              <w:t>-1.4</w:t>
            </w:r>
          </w:p>
        </w:tc>
        <w:tc>
          <w:tcPr>
            <w:tcW w:w="769" w:type="dxa"/>
          </w:tcPr>
          <w:p>
            <w:pPr>
              <w:pStyle w:val="TableParagraph"/>
              <w:spacing w:line="200" w:lineRule="exact"/>
              <w:ind w:right="152"/>
              <w:jc w:val="right"/>
              <w:rPr>
                <w:sz w:val="18"/>
              </w:rPr>
            </w:pPr>
            <w:r>
              <w:rPr>
                <w:sz w:val="18"/>
              </w:rPr>
              <w:t>1,840</w:t>
            </w:r>
          </w:p>
        </w:tc>
        <w:tc>
          <w:tcPr>
            <w:tcW w:w="1000" w:type="dxa"/>
          </w:tcPr>
          <w:p>
            <w:pPr>
              <w:pStyle w:val="TableParagraph"/>
              <w:spacing w:line="200" w:lineRule="exact"/>
              <w:ind w:right="307"/>
              <w:jc w:val="right"/>
              <w:rPr>
                <w:sz w:val="18"/>
              </w:rPr>
            </w:pPr>
            <w:r>
              <w:rPr>
                <w:sz w:val="18"/>
              </w:rPr>
              <w:t>16.7</w:t>
            </w:r>
          </w:p>
        </w:tc>
        <w:tc>
          <w:tcPr>
            <w:tcW w:w="1001" w:type="dxa"/>
          </w:tcPr>
          <w:p>
            <w:pPr>
              <w:pStyle w:val="TableParagraph"/>
              <w:spacing w:line="200" w:lineRule="exact"/>
              <w:ind w:right="282"/>
              <w:jc w:val="right"/>
              <w:rPr>
                <w:sz w:val="18"/>
              </w:rPr>
            </w:pPr>
            <w:r>
              <w:rPr>
                <w:sz w:val="18"/>
              </w:rPr>
              <w:t>47.2</w:t>
            </w:r>
          </w:p>
        </w:tc>
        <w:tc>
          <w:tcPr>
            <w:tcW w:w="1012" w:type="dxa"/>
          </w:tcPr>
          <w:p>
            <w:pPr>
              <w:pStyle w:val="TableParagraph"/>
              <w:spacing w:line="200" w:lineRule="exact"/>
              <w:ind w:right="358"/>
              <w:jc w:val="right"/>
              <w:rPr>
                <w:sz w:val="18"/>
              </w:rPr>
            </w:pPr>
            <w:r>
              <w:rPr>
                <w:sz w:val="18"/>
              </w:rPr>
              <w:t>0.7</w:t>
            </w:r>
          </w:p>
        </w:tc>
        <w:tc>
          <w:tcPr>
            <w:tcW w:w="729" w:type="dxa"/>
          </w:tcPr>
          <w:p>
            <w:pPr>
              <w:pStyle w:val="TableParagraph"/>
              <w:spacing w:line="200" w:lineRule="exact"/>
              <w:ind w:left="196" w:right="155"/>
              <w:jc w:val="center"/>
              <w:rPr>
                <w:sz w:val="18"/>
              </w:rPr>
            </w:pPr>
            <w:r>
              <w:rPr>
                <w:sz w:val="18"/>
              </w:rPr>
              <w:t>-1.9</w:t>
            </w:r>
          </w:p>
        </w:tc>
        <w:tc>
          <w:tcPr>
            <w:tcW w:w="755" w:type="dxa"/>
          </w:tcPr>
          <w:p>
            <w:pPr>
              <w:pStyle w:val="TableParagraph"/>
              <w:spacing w:line="200" w:lineRule="exact"/>
              <w:ind w:right="115"/>
              <w:jc w:val="right"/>
              <w:rPr>
                <w:sz w:val="18"/>
              </w:rPr>
            </w:pPr>
            <w:r>
              <w:rPr>
                <w:sz w:val="18"/>
              </w:rPr>
              <w:t>1,916</w:t>
            </w:r>
          </w:p>
        </w:tc>
      </w:tr>
      <w:tr>
        <w:trPr>
          <w:trHeight w:val="219" w:hRule="atLeast"/>
        </w:trPr>
        <w:tc>
          <w:tcPr>
            <w:tcW w:w="2156" w:type="dxa"/>
          </w:tcPr>
          <w:p>
            <w:pPr>
              <w:pStyle w:val="TableParagraph"/>
              <w:spacing w:line="200" w:lineRule="exact"/>
              <w:ind w:left="139"/>
              <w:rPr>
                <w:sz w:val="18"/>
              </w:rPr>
            </w:pPr>
            <w:r>
              <w:rPr>
                <w:sz w:val="18"/>
              </w:rPr>
              <w:t>Normal (BMI 18.5-24.9)</w:t>
            </w:r>
          </w:p>
        </w:tc>
        <w:tc>
          <w:tcPr>
            <w:tcW w:w="990" w:type="dxa"/>
          </w:tcPr>
          <w:p>
            <w:pPr>
              <w:pStyle w:val="TableParagraph"/>
              <w:spacing w:line="200" w:lineRule="exact"/>
              <w:ind w:left="81" w:right="37"/>
              <w:jc w:val="center"/>
              <w:rPr>
                <w:sz w:val="18"/>
              </w:rPr>
            </w:pPr>
            <w:r>
              <w:rPr>
                <w:sz w:val="18"/>
              </w:rPr>
              <w:t>13.5</w:t>
            </w:r>
          </w:p>
        </w:tc>
        <w:tc>
          <w:tcPr>
            <w:tcW w:w="1003" w:type="dxa"/>
          </w:tcPr>
          <w:p>
            <w:pPr>
              <w:pStyle w:val="TableParagraph"/>
              <w:spacing w:line="200" w:lineRule="exact"/>
              <w:ind w:right="320"/>
              <w:jc w:val="right"/>
              <w:rPr>
                <w:sz w:val="18"/>
              </w:rPr>
            </w:pPr>
            <w:r>
              <w:rPr>
                <w:sz w:val="18"/>
              </w:rPr>
              <w:t>33.7</w:t>
            </w:r>
          </w:p>
        </w:tc>
        <w:tc>
          <w:tcPr>
            <w:tcW w:w="710" w:type="dxa"/>
          </w:tcPr>
          <w:p>
            <w:pPr>
              <w:pStyle w:val="TableParagraph"/>
              <w:spacing w:line="200" w:lineRule="exact"/>
              <w:ind w:left="222"/>
              <w:rPr>
                <w:sz w:val="18"/>
              </w:rPr>
            </w:pPr>
            <w:r>
              <w:rPr>
                <w:sz w:val="18"/>
              </w:rPr>
              <w:t>-1.2</w:t>
            </w:r>
          </w:p>
        </w:tc>
        <w:tc>
          <w:tcPr>
            <w:tcW w:w="727" w:type="dxa"/>
          </w:tcPr>
          <w:p>
            <w:pPr>
              <w:pStyle w:val="TableParagraph"/>
              <w:spacing w:line="200" w:lineRule="exact"/>
              <w:ind w:right="127"/>
              <w:jc w:val="right"/>
              <w:rPr>
                <w:sz w:val="18"/>
              </w:rPr>
            </w:pPr>
            <w:r>
              <w:rPr>
                <w:sz w:val="18"/>
              </w:rPr>
              <w:t>4,597</w:t>
            </w:r>
          </w:p>
        </w:tc>
        <w:tc>
          <w:tcPr>
            <w:tcW w:w="1025" w:type="dxa"/>
          </w:tcPr>
          <w:p>
            <w:pPr>
              <w:pStyle w:val="TableParagraph"/>
              <w:spacing w:line="200" w:lineRule="exact"/>
              <w:ind w:right="305"/>
              <w:jc w:val="right"/>
              <w:rPr>
                <w:sz w:val="18"/>
              </w:rPr>
            </w:pPr>
            <w:r>
              <w:rPr>
                <w:sz w:val="18"/>
              </w:rPr>
              <w:t>12.0</w:t>
            </w:r>
          </w:p>
        </w:tc>
        <w:tc>
          <w:tcPr>
            <w:tcW w:w="1000" w:type="dxa"/>
          </w:tcPr>
          <w:p>
            <w:pPr>
              <w:pStyle w:val="TableParagraph"/>
              <w:spacing w:line="200" w:lineRule="exact"/>
              <w:ind w:right="311"/>
              <w:jc w:val="right"/>
              <w:rPr>
                <w:sz w:val="18"/>
              </w:rPr>
            </w:pPr>
            <w:r>
              <w:rPr>
                <w:sz w:val="18"/>
              </w:rPr>
              <w:t>25.1</w:t>
            </w:r>
          </w:p>
        </w:tc>
        <w:tc>
          <w:tcPr>
            <w:tcW w:w="1013" w:type="dxa"/>
          </w:tcPr>
          <w:p>
            <w:pPr>
              <w:pStyle w:val="TableParagraph"/>
              <w:spacing w:line="200" w:lineRule="exact"/>
              <w:ind w:right="330"/>
              <w:jc w:val="right"/>
              <w:rPr>
                <w:sz w:val="18"/>
              </w:rPr>
            </w:pPr>
            <w:r>
              <w:rPr>
                <w:sz w:val="18"/>
              </w:rPr>
              <w:t>4.8</w:t>
            </w:r>
          </w:p>
        </w:tc>
        <w:tc>
          <w:tcPr>
            <w:tcW w:w="699" w:type="dxa"/>
          </w:tcPr>
          <w:p>
            <w:pPr>
              <w:pStyle w:val="TableParagraph"/>
              <w:spacing w:line="200" w:lineRule="exact"/>
              <w:ind w:left="113" w:right="121"/>
              <w:jc w:val="center"/>
              <w:rPr>
                <w:sz w:val="18"/>
              </w:rPr>
            </w:pPr>
            <w:r>
              <w:rPr>
                <w:sz w:val="18"/>
              </w:rPr>
              <w:t>-1.0</w:t>
            </w:r>
          </w:p>
        </w:tc>
        <w:tc>
          <w:tcPr>
            <w:tcW w:w="769" w:type="dxa"/>
          </w:tcPr>
          <w:p>
            <w:pPr>
              <w:pStyle w:val="TableParagraph"/>
              <w:spacing w:line="200" w:lineRule="exact"/>
              <w:ind w:right="152"/>
              <w:jc w:val="right"/>
              <w:rPr>
                <w:sz w:val="18"/>
              </w:rPr>
            </w:pPr>
            <w:r>
              <w:rPr>
                <w:sz w:val="18"/>
              </w:rPr>
              <w:t>4,469</w:t>
            </w:r>
          </w:p>
        </w:tc>
        <w:tc>
          <w:tcPr>
            <w:tcW w:w="1000" w:type="dxa"/>
          </w:tcPr>
          <w:p>
            <w:pPr>
              <w:pStyle w:val="TableParagraph"/>
              <w:spacing w:line="200" w:lineRule="exact"/>
              <w:ind w:right="307"/>
              <w:jc w:val="right"/>
              <w:rPr>
                <w:sz w:val="18"/>
              </w:rPr>
            </w:pPr>
            <w:r>
              <w:rPr>
                <w:sz w:val="18"/>
              </w:rPr>
              <w:t>12.0</w:t>
            </w:r>
          </w:p>
        </w:tc>
        <w:tc>
          <w:tcPr>
            <w:tcW w:w="1001" w:type="dxa"/>
          </w:tcPr>
          <w:p>
            <w:pPr>
              <w:pStyle w:val="TableParagraph"/>
              <w:spacing w:line="200" w:lineRule="exact"/>
              <w:ind w:right="282"/>
              <w:jc w:val="right"/>
              <w:rPr>
                <w:sz w:val="18"/>
              </w:rPr>
            </w:pPr>
            <w:r>
              <w:rPr>
                <w:sz w:val="18"/>
              </w:rPr>
              <w:t>34.5</w:t>
            </w:r>
          </w:p>
        </w:tc>
        <w:tc>
          <w:tcPr>
            <w:tcW w:w="1012" w:type="dxa"/>
          </w:tcPr>
          <w:p>
            <w:pPr>
              <w:pStyle w:val="TableParagraph"/>
              <w:spacing w:line="200" w:lineRule="exact"/>
              <w:ind w:right="358"/>
              <w:jc w:val="right"/>
              <w:rPr>
                <w:sz w:val="18"/>
              </w:rPr>
            </w:pPr>
            <w:r>
              <w:rPr>
                <w:sz w:val="18"/>
              </w:rPr>
              <w:t>1.4</w:t>
            </w:r>
          </w:p>
        </w:tc>
        <w:tc>
          <w:tcPr>
            <w:tcW w:w="729" w:type="dxa"/>
          </w:tcPr>
          <w:p>
            <w:pPr>
              <w:pStyle w:val="TableParagraph"/>
              <w:spacing w:line="200" w:lineRule="exact"/>
              <w:ind w:left="196" w:right="155"/>
              <w:jc w:val="center"/>
              <w:rPr>
                <w:sz w:val="18"/>
              </w:rPr>
            </w:pPr>
            <w:r>
              <w:rPr>
                <w:sz w:val="18"/>
              </w:rPr>
              <w:t>-1.5</w:t>
            </w:r>
          </w:p>
        </w:tc>
        <w:tc>
          <w:tcPr>
            <w:tcW w:w="755" w:type="dxa"/>
          </w:tcPr>
          <w:p>
            <w:pPr>
              <w:pStyle w:val="TableParagraph"/>
              <w:spacing w:line="200" w:lineRule="exact"/>
              <w:ind w:right="115"/>
              <w:jc w:val="right"/>
              <w:rPr>
                <w:sz w:val="18"/>
              </w:rPr>
            </w:pPr>
            <w:r>
              <w:rPr>
                <w:sz w:val="18"/>
              </w:rPr>
              <w:t>4,734</w:t>
            </w:r>
          </w:p>
        </w:tc>
      </w:tr>
      <w:tr>
        <w:trPr>
          <w:trHeight w:val="219" w:hRule="atLeast"/>
        </w:trPr>
        <w:tc>
          <w:tcPr>
            <w:tcW w:w="2156" w:type="dxa"/>
          </w:tcPr>
          <w:p>
            <w:pPr>
              <w:pStyle w:val="TableParagraph"/>
              <w:spacing w:line="200" w:lineRule="exact"/>
              <w:ind w:left="139"/>
              <w:rPr>
                <w:sz w:val="18"/>
              </w:rPr>
            </w:pPr>
            <w:r>
              <w:rPr>
                <w:sz w:val="18"/>
              </w:rPr>
              <w:t>Overweight (BMI≥25.0)</w:t>
            </w:r>
          </w:p>
        </w:tc>
        <w:tc>
          <w:tcPr>
            <w:tcW w:w="990" w:type="dxa"/>
          </w:tcPr>
          <w:p>
            <w:pPr>
              <w:pStyle w:val="TableParagraph"/>
              <w:spacing w:line="200" w:lineRule="exact"/>
              <w:ind w:left="81" w:right="37"/>
              <w:jc w:val="center"/>
              <w:rPr>
                <w:sz w:val="18"/>
              </w:rPr>
            </w:pPr>
            <w:r>
              <w:rPr>
                <w:sz w:val="18"/>
              </w:rPr>
              <w:t>10.7</w:t>
            </w:r>
          </w:p>
        </w:tc>
        <w:tc>
          <w:tcPr>
            <w:tcW w:w="1003" w:type="dxa"/>
          </w:tcPr>
          <w:p>
            <w:pPr>
              <w:pStyle w:val="TableParagraph"/>
              <w:spacing w:line="200" w:lineRule="exact"/>
              <w:ind w:right="320"/>
              <w:jc w:val="right"/>
              <w:rPr>
                <w:sz w:val="18"/>
              </w:rPr>
            </w:pPr>
            <w:r>
              <w:rPr>
                <w:sz w:val="18"/>
              </w:rPr>
              <w:t>30.0</w:t>
            </w:r>
          </w:p>
        </w:tc>
        <w:tc>
          <w:tcPr>
            <w:tcW w:w="710" w:type="dxa"/>
          </w:tcPr>
          <w:p>
            <w:pPr>
              <w:pStyle w:val="TableParagraph"/>
              <w:spacing w:line="200" w:lineRule="exact"/>
              <w:ind w:left="222"/>
              <w:rPr>
                <w:sz w:val="18"/>
              </w:rPr>
            </w:pPr>
            <w:r>
              <w:rPr>
                <w:sz w:val="18"/>
              </w:rPr>
              <w:t>-1.1</w:t>
            </w:r>
          </w:p>
        </w:tc>
        <w:tc>
          <w:tcPr>
            <w:tcW w:w="727" w:type="dxa"/>
          </w:tcPr>
          <w:p>
            <w:pPr>
              <w:pStyle w:val="TableParagraph"/>
              <w:spacing w:line="200" w:lineRule="exact"/>
              <w:ind w:right="127"/>
              <w:jc w:val="right"/>
              <w:rPr>
                <w:sz w:val="18"/>
              </w:rPr>
            </w:pPr>
            <w:r>
              <w:rPr>
                <w:sz w:val="18"/>
              </w:rPr>
              <w:t>1,520</w:t>
            </w:r>
          </w:p>
        </w:tc>
        <w:tc>
          <w:tcPr>
            <w:tcW w:w="1025" w:type="dxa"/>
          </w:tcPr>
          <w:p>
            <w:pPr>
              <w:pStyle w:val="TableParagraph"/>
              <w:spacing w:line="200" w:lineRule="exact"/>
              <w:ind w:right="305"/>
              <w:jc w:val="right"/>
              <w:rPr>
                <w:sz w:val="18"/>
              </w:rPr>
            </w:pPr>
            <w:r>
              <w:rPr>
                <w:sz w:val="18"/>
              </w:rPr>
              <w:t>6.7</w:t>
            </w:r>
          </w:p>
        </w:tc>
        <w:tc>
          <w:tcPr>
            <w:tcW w:w="1000" w:type="dxa"/>
          </w:tcPr>
          <w:p>
            <w:pPr>
              <w:pStyle w:val="TableParagraph"/>
              <w:spacing w:line="200" w:lineRule="exact"/>
              <w:ind w:right="311"/>
              <w:jc w:val="right"/>
              <w:rPr>
                <w:sz w:val="18"/>
              </w:rPr>
            </w:pPr>
            <w:r>
              <w:rPr>
                <w:sz w:val="18"/>
              </w:rPr>
              <w:t>18.6</w:t>
            </w:r>
          </w:p>
        </w:tc>
        <w:tc>
          <w:tcPr>
            <w:tcW w:w="1013" w:type="dxa"/>
          </w:tcPr>
          <w:p>
            <w:pPr>
              <w:pStyle w:val="TableParagraph"/>
              <w:spacing w:line="200" w:lineRule="exact"/>
              <w:ind w:right="330"/>
              <w:jc w:val="right"/>
              <w:rPr>
                <w:sz w:val="18"/>
              </w:rPr>
            </w:pPr>
            <w:r>
              <w:rPr>
                <w:sz w:val="18"/>
              </w:rPr>
              <w:t>3.8</w:t>
            </w:r>
          </w:p>
        </w:tc>
        <w:tc>
          <w:tcPr>
            <w:tcW w:w="699" w:type="dxa"/>
          </w:tcPr>
          <w:p>
            <w:pPr>
              <w:pStyle w:val="TableParagraph"/>
              <w:spacing w:line="200" w:lineRule="exact"/>
              <w:ind w:left="113" w:right="121"/>
              <w:jc w:val="center"/>
              <w:rPr>
                <w:sz w:val="18"/>
              </w:rPr>
            </w:pPr>
            <w:r>
              <w:rPr>
                <w:sz w:val="18"/>
              </w:rPr>
              <w:t>-0.8</w:t>
            </w:r>
          </w:p>
        </w:tc>
        <w:tc>
          <w:tcPr>
            <w:tcW w:w="769" w:type="dxa"/>
          </w:tcPr>
          <w:p>
            <w:pPr>
              <w:pStyle w:val="TableParagraph"/>
              <w:spacing w:line="200" w:lineRule="exact"/>
              <w:ind w:right="152"/>
              <w:jc w:val="right"/>
              <w:rPr>
                <w:sz w:val="18"/>
              </w:rPr>
            </w:pPr>
            <w:r>
              <w:rPr>
                <w:sz w:val="18"/>
              </w:rPr>
              <w:t>1,485</w:t>
            </w:r>
          </w:p>
        </w:tc>
        <w:tc>
          <w:tcPr>
            <w:tcW w:w="1000" w:type="dxa"/>
          </w:tcPr>
          <w:p>
            <w:pPr>
              <w:pStyle w:val="TableParagraph"/>
              <w:spacing w:line="200" w:lineRule="exact"/>
              <w:ind w:right="307"/>
              <w:jc w:val="right"/>
              <w:rPr>
                <w:sz w:val="18"/>
              </w:rPr>
            </w:pPr>
            <w:r>
              <w:rPr>
                <w:sz w:val="18"/>
              </w:rPr>
              <w:t>9.2</w:t>
            </w:r>
          </w:p>
        </w:tc>
        <w:tc>
          <w:tcPr>
            <w:tcW w:w="1001" w:type="dxa"/>
          </w:tcPr>
          <w:p>
            <w:pPr>
              <w:pStyle w:val="TableParagraph"/>
              <w:spacing w:line="200" w:lineRule="exact"/>
              <w:ind w:right="282"/>
              <w:jc w:val="right"/>
              <w:rPr>
                <w:sz w:val="18"/>
              </w:rPr>
            </w:pPr>
            <w:r>
              <w:rPr>
                <w:sz w:val="18"/>
              </w:rPr>
              <w:t>27.4</w:t>
            </w:r>
          </w:p>
        </w:tc>
        <w:tc>
          <w:tcPr>
            <w:tcW w:w="1012" w:type="dxa"/>
          </w:tcPr>
          <w:p>
            <w:pPr>
              <w:pStyle w:val="TableParagraph"/>
              <w:spacing w:line="200" w:lineRule="exact"/>
              <w:ind w:right="358"/>
              <w:jc w:val="right"/>
              <w:rPr>
                <w:sz w:val="18"/>
              </w:rPr>
            </w:pPr>
            <w:r>
              <w:rPr>
                <w:sz w:val="18"/>
              </w:rPr>
              <w:t>1.5</w:t>
            </w:r>
          </w:p>
        </w:tc>
        <w:tc>
          <w:tcPr>
            <w:tcW w:w="729" w:type="dxa"/>
          </w:tcPr>
          <w:p>
            <w:pPr>
              <w:pStyle w:val="TableParagraph"/>
              <w:spacing w:line="200" w:lineRule="exact"/>
              <w:ind w:left="196" w:right="155"/>
              <w:jc w:val="center"/>
              <w:rPr>
                <w:sz w:val="18"/>
              </w:rPr>
            </w:pPr>
            <w:r>
              <w:rPr>
                <w:sz w:val="18"/>
              </w:rPr>
              <w:t>-1.3</w:t>
            </w:r>
          </w:p>
        </w:tc>
        <w:tc>
          <w:tcPr>
            <w:tcW w:w="755" w:type="dxa"/>
          </w:tcPr>
          <w:p>
            <w:pPr>
              <w:pStyle w:val="TableParagraph"/>
              <w:spacing w:line="200" w:lineRule="exact"/>
              <w:ind w:right="115"/>
              <w:jc w:val="right"/>
              <w:rPr>
                <w:sz w:val="18"/>
              </w:rPr>
            </w:pPr>
            <w:r>
              <w:rPr>
                <w:sz w:val="18"/>
              </w:rPr>
              <w:t>1,544</w:t>
            </w:r>
          </w:p>
        </w:tc>
      </w:tr>
      <w:tr>
        <w:trPr>
          <w:trHeight w:val="330" w:hRule="atLeast"/>
        </w:trPr>
        <w:tc>
          <w:tcPr>
            <w:tcW w:w="2156" w:type="dxa"/>
          </w:tcPr>
          <w:p>
            <w:pPr>
              <w:pStyle w:val="TableParagraph"/>
              <w:spacing w:line="204" w:lineRule="exact"/>
              <w:ind w:left="139"/>
              <w:rPr>
                <w:sz w:val="18"/>
              </w:rPr>
            </w:pPr>
            <w:r>
              <w:rPr>
                <w:sz w:val="18"/>
              </w:rPr>
              <w:t>Missing</w:t>
            </w:r>
          </w:p>
        </w:tc>
        <w:tc>
          <w:tcPr>
            <w:tcW w:w="990" w:type="dxa"/>
          </w:tcPr>
          <w:p>
            <w:pPr>
              <w:pStyle w:val="TableParagraph"/>
              <w:spacing w:line="204" w:lineRule="exact"/>
              <w:ind w:left="81" w:right="37"/>
              <w:jc w:val="center"/>
              <w:rPr>
                <w:sz w:val="18"/>
              </w:rPr>
            </w:pPr>
            <w:r>
              <w:rPr>
                <w:sz w:val="18"/>
              </w:rPr>
              <w:t>17.9</w:t>
            </w:r>
          </w:p>
        </w:tc>
        <w:tc>
          <w:tcPr>
            <w:tcW w:w="1003" w:type="dxa"/>
          </w:tcPr>
          <w:p>
            <w:pPr>
              <w:pStyle w:val="TableParagraph"/>
              <w:spacing w:line="204" w:lineRule="exact"/>
              <w:ind w:right="320"/>
              <w:jc w:val="right"/>
              <w:rPr>
                <w:sz w:val="18"/>
              </w:rPr>
            </w:pPr>
            <w:r>
              <w:rPr>
                <w:sz w:val="18"/>
              </w:rPr>
              <w:t>44.4</w:t>
            </w:r>
          </w:p>
        </w:tc>
        <w:tc>
          <w:tcPr>
            <w:tcW w:w="710" w:type="dxa"/>
          </w:tcPr>
          <w:p>
            <w:pPr>
              <w:pStyle w:val="TableParagraph"/>
              <w:spacing w:line="204" w:lineRule="exact"/>
              <w:ind w:left="222"/>
              <w:rPr>
                <w:sz w:val="18"/>
              </w:rPr>
            </w:pPr>
            <w:r>
              <w:rPr>
                <w:sz w:val="18"/>
              </w:rPr>
              <w:t>-1.5</w:t>
            </w:r>
          </w:p>
        </w:tc>
        <w:tc>
          <w:tcPr>
            <w:tcW w:w="727" w:type="dxa"/>
          </w:tcPr>
          <w:p>
            <w:pPr>
              <w:pStyle w:val="TableParagraph"/>
              <w:spacing w:line="204" w:lineRule="exact"/>
              <w:ind w:right="127"/>
              <w:jc w:val="right"/>
              <w:rPr>
                <w:sz w:val="18"/>
              </w:rPr>
            </w:pPr>
            <w:r>
              <w:rPr>
                <w:sz w:val="18"/>
              </w:rPr>
              <w:t>48</w:t>
            </w:r>
          </w:p>
        </w:tc>
        <w:tc>
          <w:tcPr>
            <w:tcW w:w="1025" w:type="dxa"/>
          </w:tcPr>
          <w:p>
            <w:pPr>
              <w:pStyle w:val="TableParagraph"/>
              <w:spacing w:line="204" w:lineRule="exact"/>
              <w:ind w:right="305"/>
              <w:jc w:val="right"/>
              <w:rPr>
                <w:sz w:val="18"/>
              </w:rPr>
            </w:pPr>
            <w:r>
              <w:rPr>
                <w:sz w:val="18"/>
              </w:rPr>
              <w:t>12.3</w:t>
            </w:r>
          </w:p>
        </w:tc>
        <w:tc>
          <w:tcPr>
            <w:tcW w:w="1000" w:type="dxa"/>
          </w:tcPr>
          <w:p>
            <w:pPr>
              <w:pStyle w:val="TableParagraph"/>
              <w:spacing w:line="204" w:lineRule="exact"/>
              <w:ind w:right="311"/>
              <w:jc w:val="right"/>
              <w:rPr>
                <w:sz w:val="18"/>
              </w:rPr>
            </w:pPr>
            <w:r>
              <w:rPr>
                <w:sz w:val="18"/>
              </w:rPr>
              <w:t>28.5</w:t>
            </w:r>
          </w:p>
        </w:tc>
        <w:tc>
          <w:tcPr>
            <w:tcW w:w="1013" w:type="dxa"/>
          </w:tcPr>
          <w:p>
            <w:pPr>
              <w:pStyle w:val="TableParagraph"/>
              <w:spacing w:line="204" w:lineRule="exact"/>
              <w:ind w:right="330"/>
              <w:jc w:val="right"/>
              <w:rPr>
                <w:sz w:val="18"/>
              </w:rPr>
            </w:pPr>
            <w:r>
              <w:rPr>
                <w:sz w:val="18"/>
              </w:rPr>
              <w:t>7.0</w:t>
            </w:r>
          </w:p>
        </w:tc>
        <w:tc>
          <w:tcPr>
            <w:tcW w:w="699" w:type="dxa"/>
          </w:tcPr>
          <w:p>
            <w:pPr>
              <w:pStyle w:val="TableParagraph"/>
              <w:spacing w:line="204" w:lineRule="exact"/>
              <w:ind w:left="113" w:right="121"/>
              <w:jc w:val="center"/>
              <w:rPr>
                <w:sz w:val="18"/>
              </w:rPr>
            </w:pPr>
            <w:r>
              <w:rPr>
                <w:sz w:val="18"/>
              </w:rPr>
              <w:t>-0.9</w:t>
            </w:r>
          </w:p>
        </w:tc>
        <w:tc>
          <w:tcPr>
            <w:tcW w:w="769" w:type="dxa"/>
          </w:tcPr>
          <w:p>
            <w:pPr>
              <w:pStyle w:val="TableParagraph"/>
              <w:spacing w:line="204" w:lineRule="exact"/>
              <w:ind w:right="152"/>
              <w:jc w:val="right"/>
              <w:rPr>
                <w:sz w:val="18"/>
              </w:rPr>
            </w:pPr>
            <w:r>
              <w:rPr>
                <w:sz w:val="18"/>
              </w:rPr>
              <w:t>45</w:t>
            </w:r>
          </w:p>
        </w:tc>
        <w:tc>
          <w:tcPr>
            <w:tcW w:w="1000" w:type="dxa"/>
          </w:tcPr>
          <w:p>
            <w:pPr>
              <w:pStyle w:val="TableParagraph"/>
              <w:spacing w:line="204" w:lineRule="exact"/>
              <w:ind w:right="307"/>
              <w:jc w:val="right"/>
              <w:rPr>
                <w:sz w:val="18"/>
              </w:rPr>
            </w:pPr>
            <w:r>
              <w:rPr>
                <w:sz w:val="18"/>
              </w:rPr>
              <w:t>9.0</w:t>
            </w:r>
          </w:p>
        </w:tc>
        <w:tc>
          <w:tcPr>
            <w:tcW w:w="1001" w:type="dxa"/>
          </w:tcPr>
          <w:p>
            <w:pPr>
              <w:pStyle w:val="TableParagraph"/>
              <w:spacing w:line="204" w:lineRule="exact"/>
              <w:ind w:right="282"/>
              <w:jc w:val="right"/>
              <w:rPr>
                <w:sz w:val="18"/>
              </w:rPr>
            </w:pPr>
            <w:r>
              <w:rPr>
                <w:sz w:val="18"/>
              </w:rPr>
              <w:t>31.4</w:t>
            </w:r>
          </w:p>
        </w:tc>
        <w:tc>
          <w:tcPr>
            <w:tcW w:w="1012" w:type="dxa"/>
          </w:tcPr>
          <w:p>
            <w:pPr>
              <w:pStyle w:val="TableParagraph"/>
              <w:spacing w:line="204" w:lineRule="exact"/>
              <w:ind w:right="358"/>
              <w:jc w:val="right"/>
              <w:rPr>
                <w:sz w:val="18"/>
              </w:rPr>
            </w:pPr>
            <w:r>
              <w:rPr>
                <w:sz w:val="18"/>
              </w:rPr>
              <w:t>14.5</w:t>
            </w:r>
          </w:p>
        </w:tc>
        <w:tc>
          <w:tcPr>
            <w:tcW w:w="729" w:type="dxa"/>
          </w:tcPr>
          <w:p>
            <w:pPr>
              <w:pStyle w:val="TableParagraph"/>
              <w:spacing w:line="204" w:lineRule="exact"/>
              <w:ind w:left="196" w:right="155"/>
              <w:jc w:val="center"/>
              <w:rPr>
                <w:sz w:val="18"/>
              </w:rPr>
            </w:pPr>
            <w:r>
              <w:rPr>
                <w:sz w:val="18"/>
              </w:rPr>
              <w:t>-1.0</w:t>
            </w:r>
          </w:p>
        </w:tc>
        <w:tc>
          <w:tcPr>
            <w:tcW w:w="755" w:type="dxa"/>
          </w:tcPr>
          <w:p>
            <w:pPr>
              <w:pStyle w:val="TableParagraph"/>
              <w:spacing w:line="204" w:lineRule="exact"/>
              <w:ind w:right="114"/>
              <w:jc w:val="right"/>
              <w:rPr>
                <w:sz w:val="18"/>
              </w:rPr>
            </w:pPr>
            <w:r>
              <w:rPr>
                <w:sz w:val="18"/>
              </w:rPr>
              <w:t>55</w:t>
            </w:r>
          </w:p>
        </w:tc>
      </w:tr>
      <w:tr>
        <w:trPr>
          <w:trHeight w:val="330" w:hRule="atLeast"/>
        </w:trPr>
        <w:tc>
          <w:tcPr>
            <w:tcW w:w="2156" w:type="dxa"/>
          </w:tcPr>
          <w:p>
            <w:pPr>
              <w:pStyle w:val="TableParagraph"/>
              <w:spacing w:line="217" w:lineRule="exact" w:before="93"/>
              <w:ind w:left="38"/>
              <w:rPr>
                <w:b/>
                <w:sz w:val="18"/>
              </w:rPr>
            </w:pPr>
            <w:r>
              <w:rPr>
                <w:b/>
                <w:sz w:val="18"/>
              </w:rPr>
              <w:t>Child's living arrangements</w:t>
            </w:r>
          </w:p>
        </w:tc>
        <w:tc>
          <w:tcPr>
            <w:tcW w:w="990" w:type="dxa"/>
          </w:tcPr>
          <w:p>
            <w:pPr>
              <w:pStyle w:val="TableParagraph"/>
              <w:rPr>
                <w:rFonts w:ascii="Times New Roman"/>
                <w:sz w:val="16"/>
              </w:rPr>
            </w:pPr>
          </w:p>
        </w:tc>
        <w:tc>
          <w:tcPr>
            <w:tcW w:w="1003" w:type="dxa"/>
          </w:tcPr>
          <w:p>
            <w:pPr>
              <w:pStyle w:val="TableParagraph"/>
              <w:rPr>
                <w:rFonts w:ascii="Times New Roman"/>
                <w:sz w:val="16"/>
              </w:rPr>
            </w:pPr>
          </w:p>
        </w:tc>
        <w:tc>
          <w:tcPr>
            <w:tcW w:w="710" w:type="dxa"/>
          </w:tcPr>
          <w:p>
            <w:pPr>
              <w:pStyle w:val="TableParagraph"/>
              <w:rPr>
                <w:rFonts w:ascii="Times New Roman"/>
                <w:sz w:val="16"/>
              </w:rPr>
            </w:pPr>
          </w:p>
        </w:tc>
        <w:tc>
          <w:tcPr>
            <w:tcW w:w="727" w:type="dxa"/>
          </w:tcPr>
          <w:p>
            <w:pPr>
              <w:pStyle w:val="TableParagraph"/>
              <w:rPr>
                <w:rFonts w:ascii="Times New Roman"/>
                <w:sz w:val="16"/>
              </w:rPr>
            </w:pPr>
          </w:p>
        </w:tc>
        <w:tc>
          <w:tcPr>
            <w:tcW w:w="1025" w:type="dxa"/>
          </w:tcPr>
          <w:p>
            <w:pPr>
              <w:pStyle w:val="TableParagraph"/>
              <w:rPr>
                <w:rFonts w:ascii="Times New Roman"/>
                <w:sz w:val="16"/>
              </w:rPr>
            </w:pPr>
          </w:p>
        </w:tc>
        <w:tc>
          <w:tcPr>
            <w:tcW w:w="1000" w:type="dxa"/>
          </w:tcPr>
          <w:p>
            <w:pPr>
              <w:pStyle w:val="TableParagraph"/>
              <w:rPr>
                <w:rFonts w:ascii="Times New Roman"/>
                <w:sz w:val="16"/>
              </w:rPr>
            </w:pPr>
          </w:p>
        </w:tc>
        <w:tc>
          <w:tcPr>
            <w:tcW w:w="1013" w:type="dxa"/>
          </w:tcPr>
          <w:p>
            <w:pPr>
              <w:pStyle w:val="TableParagraph"/>
              <w:rPr>
                <w:rFonts w:ascii="Times New Roman"/>
                <w:sz w:val="16"/>
              </w:rPr>
            </w:pPr>
          </w:p>
        </w:tc>
        <w:tc>
          <w:tcPr>
            <w:tcW w:w="699" w:type="dxa"/>
          </w:tcPr>
          <w:p>
            <w:pPr>
              <w:pStyle w:val="TableParagraph"/>
              <w:rPr>
                <w:rFonts w:ascii="Times New Roman"/>
                <w:sz w:val="16"/>
              </w:rPr>
            </w:pPr>
          </w:p>
        </w:tc>
        <w:tc>
          <w:tcPr>
            <w:tcW w:w="769" w:type="dxa"/>
          </w:tcPr>
          <w:p>
            <w:pPr>
              <w:pStyle w:val="TableParagraph"/>
              <w:rPr>
                <w:rFonts w:ascii="Times New Roman"/>
                <w:sz w:val="16"/>
              </w:rPr>
            </w:pPr>
          </w:p>
        </w:tc>
        <w:tc>
          <w:tcPr>
            <w:tcW w:w="1000" w:type="dxa"/>
          </w:tcPr>
          <w:p>
            <w:pPr>
              <w:pStyle w:val="TableParagraph"/>
              <w:rPr>
                <w:rFonts w:ascii="Times New Roman"/>
                <w:sz w:val="16"/>
              </w:rPr>
            </w:pPr>
          </w:p>
        </w:tc>
        <w:tc>
          <w:tcPr>
            <w:tcW w:w="1001" w:type="dxa"/>
          </w:tcPr>
          <w:p>
            <w:pPr>
              <w:pStyle w:val="TableParagraph"/>
              <w:rPr>
                <w:rFonts w:ascii="Times New Roman"/>
                <w:sz w:val="16"/>
              </w:rPr>
            </w:pPr>
          </w:p>
        </w:tc>
        <w:tc>
          <w:tcPr>
            <w:tcW w:w="1012" w:type="dxa"/>
          </w:tcPr>
          <w:p>
            <w:pPr>
              <w:pStyle w:val="TableParagraph"/>
              <w:rPr>
                <w:rFonts w:ascii="Times New Roman"/>
                <w:sz w:val="16"/>
              </w:rPr>
            </w:pPr>
          </w:p>
        </w:tc>
        <w:tc>
          <w:tcPr>
            <w:tcW w:w="729" w:type="dxa"/>
          </w:tcPr>
          <w:p>
            <w:pPr>
              <w:pStyle w:val="TableParagraph"/>
              <w:rPr>
                <w:rFonts w:ascii="Times New Roman"/>
                <w:sz w:val="16"/>
              </w:rPr>
            </w:pPr>
          </w:p>
        </w:tc>
        <w:tc>
          <w:tcPr>
            <w:tcW w:w="755" w:type="dxa"/>
          </w:tcPr>
          <w:p>
            <w:pPr>
              <w:pStyle w:val="TableParagraph"/>
              <w:rPr>
                <w:rFonts w:ascii="Times New Roman"/>
                <w:sz w:val="16"/>
              </w:rPr>
            </w:pPr>
          </w:p>
        </w:tc>
      </w:tr>
      <w:tr>
        <w:trPr>
          <w:trHeight w:val="219" w:hRule="atLeast"/>
        </w:trPr>
        <w:tc>
          <w:tcPr>
            <w:tcW w:w="2156" w:type="dxa"/>
          </w:tcPr>
          <w:p>
            <w:pPr>
              <w:pStyle w:val="TableParagraph"/>
              <w:spacing w:line="200" w:lineRule="exact"/>
              <w:ind w:left="139"/>
              <w:rPr>
                <w:sz w:val="18"/>
              </w:rPr>
            </w:pPr>
            <w:r>
              <w:rPr>
                <w:sz w:val="18"/>
              </w:rPr>
              <w:t>Living with both parents</w:t>
            </w:r>
          </w:p>
        </w:tc>
        <w:tc>
          <w:tcPr>
            <w:tcW w:w="990" w:type="dxa"/>
          </w:tcPr>
          <w:p>
            <w:pPr>
              <w:pStyle w:val="TableParagraph"/>
              <w:spacing w:line="200" w:lineRule="exact"/>
              <w:ind w:left="81" w:right="37"/>
              <w:jc w:val="center"/>
              <w:rPr>
                <w:sz w:val="18"/>
              </w:rPr>
            </w:pPr>
            <w:r>
              <w:rPr>
                <w:sz w:val="18"/>
              </w:rPr>
              <w:t>14.3</w:t>
            </w:r>
          </w:p>
        </w:tc>
        <w:tc>
          <w:tcPr>
            <w:tcW w:w="1003" w:type="dxa"/>
          </w:tcPr>
          <w:p>
            <w:pPr>
              <w:pStyle w:val="TableParagraph"/>
              <w:spacing w:line="200" w:lineRule="exact"/>
              <w:ind w:right="320"/>
              <w:jc w:val="right"/>
              <w:rPr>
                <w:sz w:val="18"/>
              </w:rPr>
            </w:pPr>
            <w:r>
              <w:rPr>
                <w:sz w:val="18"/>
              </w:rPr>
              <w:t>35.4</w:t>
            </w:r>
          </w:p>
        </w:tc>
        <w:tc>
          <w:tcPr>
            <w:tcW w:w="710" w:type="dxa"/>
          </w:tcPr>
          <w:p>
            <w:pPr>
              <w:pStyle w:val="TableParagraph"/>
              <w:spacing w:line="200" w:lineRule="exact"/>
              <w:ind w:left="222"/>
              <w:rPr>
                <w:sz w:val="18"/>
              </w:rPr>
            </w:pPr>
            <w:r>
              <w:rPr>
                <w:sz w:val="18"/>
              </w:rPr>
              <w:t>-1.2</w:t>
            </w:r>
          </w:p>
        </w:tc>
        <w:tc>
          <w:tcPr>
            <w:tcW w:w="727" w:type="dxa"/>
          </w:tcPr>
          <w:p>
            <w:pPr>
              <w:pStyle w:val="TableParagraph"/>
              <w:spacing w:line="200" w:lineRule="exact"/>
              <w:ind w:right="127"/>
              <w:jc w:val="right"/>
              <w:rPr>
                <w:sz w:val="18"/>
              </w:rPr>
            </w:pPr>
            <w:r>
              <w:rPr>
                <w:sz w:val="18"/>
              </w:rPr>
              <w:t>7,436</w:t>
            </w:r>
          </w:p>
        </w:tc>
        <w:tc>
          <w:tcPr>
            <w:tcW w:w="1025" w:type="dxa"/>
          </w:tcPr>
          <w:p>
            <w:pPr>
              <w:pStyle w:val="TableParagraph"/>
              <w:spacing w:line="200" w:lineRule="exact"/>
              <w:ind w:right="305"/>
              <w:jc w:val="right"/>
              <w:rPr>
                <w:sz w:val="18"/>
              </w:rPr>
            </w:pPr>
            <w:r>
              <w:rPr>
                <w:sz w:val="18"/>
              </w:rPr>
              <w:t>11.0</w:t>
            </w:r>
          </w:p>
        </w:tc>
        <w:tc>
          <w:tcPr>
            <w:tcW w:w="1000" w:type="dxa"/>
          </w:tcPr>
          <w:p>
            <w:pPr>
              <w:pStyle w:val="TableParagraph"/>
              <w:spacing w:line="200" w:lineRule="exact"/>
              <w:ind w:right="311"/>
              <w:jc w:val="right"/>
              <w:rPr>
                <w:sz w:val="18"/>
              </w:rPr>
            </w:pPr>
            <w:r>
              <w:rPr>
                <w:sz w:val="18"/>
              </w:rPr>
              <w:t>25.5</w:t>
            </w:r>
          </w:p>
        </w:tc>
        <w:tc>
          <w:tcPr>
            <w:tcW w:w="1013" w:type="dxa"/>
          </w:tcPr>
          <w:p>
            <w:pPr>
              <w:pStyle w:val="TableParagraph"/>
              <w:spacing w:line="200" w:lineRule="exact"/>
              <w:ind w:right="330"/>
              <w:jc w:val="right"/>
              <w:rPr>
                <w:sz w:val="18"/>
              </w:rPr>
            </w:pPr>
            <w:r>
              <w:rPr>
                <w:sz w:val="18"/>
              </w:rPr>
              <w:t>4.1</w:t>
            </w:r>
          </w:p>
        </w:tc>
        <w:tc>
          <w:tcPr>
            <w:tcW w:w="699" w:type="dxa"/>
          </w:tcPr>
          <w:p>
            <w:pPr>
              <w:pStyle w:val="TableParagraph"/>
              <w:spacing w:line="200" w:lineRule="exact"/>
              <w:ind w:left="113" w:right="121"/>
              <w:jc w:val="center"/>
              <w:rPr>
                <w:sz w:val="18"/>
              </w:rPr>
            </w:pPr>
            <w:r>
              <w:rPr>
                <w:sz w:val="18"/>
              </w:rPr>
              <w:t>-1.1</w:t>
            </w:r>
          </w:p>
        </w:tc>
        <w:tc>
          <w:tcPr>
            <w:tcW w:w="769" w:type="dxa"/>
          </w:tcPr>
          <w:p>
            <w:pPr>
              <w:pStyle w:val="TableParagraph"/>
              <w:spacing w:line="200" w:lineRule="exact"/>
              <w:ind w:right="152"/>
              <w:jc w:val="right"/>
              <w:rPr>
                <w:sz w:val="18"/>
              </w:rPr>
            </w:pPr>
            <w:r>
              <w:rPr>
                <w:sz w:val="18"/>
              </w:rPr>
              <w:t>7,246</w:t>
            </w:r>
          </w:p>
        </w:tc>
        <w:tc>
          <w:tcPr>
            <w:tcW w:w="1000" w:type="dxa"/>
          </w:tcPr>
          <w:p>
            <w:pPr>
              <w:pStyle w:val="TableParagraph"/>
              <w:spacing w:line="200" w:lineRule="exact"/>
              <w:ind w:right="307"/>
              <w:jc w:val="right"/>
              <w:rPr>
                <w:sz w:val="18"/>
              </w:rPr>
            </w:pPr>
            <w:r>
              <w:rPr>
                <w:sz w:val="18"/>
              </w:rPr>
              <w:t>12.4</w:t>
            </w:r>
          </w:p>
        </w:tc>
        <w:tc>
          <w:tcPr>
            <w:tcW w:w="1001" w:type="dxa"/>
          </w:tcPr>
          <w:p>
            <w:pPr>
              <w:pStyle w:val="TableParagraph"/>
              <w:spacing w:line="200" w:lineRule="exact"/>
              <w:ind w:right="282"/>
              <w:jc w:val="right"/>
              <w:rPr>
                <w:sz w:val="18"/>
              </w:rPr>
            </w:pPr>
            <w:r>
              <w:rPr>
                <w:sz w:val="18"/>
              </w:rPr>
              <w:t>36.4</w:t>
            </w:r>
          </w:p>
        </w:tc>
        <w:tc>
          <w:tcPr>
            <w:tcW w:w="1012" w:type="dxa"/>
          </w:tcPr>
          <w:p>
            <w:pPr>
              <w:pStyle w:val="TableParagraph"/>
              <w:spacing w:line="200" w:lineRule="exact"/>
              <w:ind w:right="358"/>
              <w:jc w:val="right"/>
              <w:rPr>
                <w:sz w:val="18"/>
              </w:rPr>
            </w:pPr>
            <w:r>
              <w:rPr>
                <w:sz w:val="18"/>
              </w:rPr>
              <w:t>1.4</w:t>
            </w:r>
          </w:p>
        </w:tc>
        <w:tc>
          <w:tcPr>
            <w:tcW w:w="729" w:type="dxa"/>
          </w:tcPr>
          <w:p>
            <w:pPr>
              <w:pStyle w:val="TableParagraph"/>
              <w:spacing w:line="200" w:lineRule="exact"/>
              <w:ind w:left="196" w:right="155"/>
              <w:jc w:val="center"/>
              <w:rPr>
                <w:sz w:val="18"/>
              </w:rPr>
            </w:pPr>
            <w:r>
              <w:rPr>
                <w:sz w:val="18"/>
              </w:rPr>
              <w:t>-1.6</w:t>
            </w:r>
          </w:p>
        </w:tc>
        <w:tc>
          <w:tcPr>
            <w:tcW w:w="755" w:type="dxa"/>
          </w:tcPr>
          <w:p>
            <w:pPr>
              <w:pStyle w:val="TableParagraph"/>
              <w:spacing w:line="200" w:lineRule="exact"/>
              <w:ind w:right="115"/>
              <w:jc w:val="right"/>
              <w:rPr>
                <w:sz w:val="18"/>
              </w:rPr>
            </w:pPr>
            <w:r>
              <w:rPr>
                <w:sz w:val="18"/>
              </w:rPr>
              <w:t>7,612</w:t>
            </w:r>
          </w:p>
        </w:tc>
      </w:tr>
      <w:tr>
        <w:trPr>
          <w:trHeight w:val="549" w:hRule="atLeast"/>
        </w:trPr>
        <w:tc>
          <w:tcPr>
            <w:tcW w:w="2156" w:type="dxa"/>
          </w:tcPr>
          <w:p>
            <w:pPr>
              <w:pStyle w:val="TableParagraph"/>
              <w:spacing w:line="203" w:lineRule="exact"/>
              <w:ind w:left="139"/>
              <w:rPr>
                <w:sz w:val="18"/>
              </w:rPr>
            </w:pPr>
            <w:r>
              <w:rPr>
                <w:sz w:val="18"/>
              </w:rPr>
              <w:t>Living with one or neither</w:t>
            </w:r>
          </w:p>
          <w:p>
            <w:pPr>
              <w:pStyle w:val="TableParagraph"/>
              <w:spacing w:before="1"/>
              <w:ind w:left="199"/>
              <w:rPr>
                <w:sz w:val="18"/>
              </w:rPr>
            </w:pPr>
            <w:r>
              <w:rPr>
                <w:sz w:val="18"/>
              </w:rPr>
              <w:t>parent</w:t>
            </w:r>
          </w:p>
        </w:tc>
        <w:tc>
          <w:tcPr>
            <w:tcW w:w="990" w:type="dxa"/>
          </w:tcPr>
          <w:p>
            <w:pPr>
              <w:pStyle w:val="TableParagraph"/>
              <w:spacing w:before="8"/>
              <w:rPr>
                <w:rFonts w:ascii="P052"/>
                <w:sz w:val="14"/>
              </w:rPr>
            </w:pPr>
          </w:p>
          <w:p>
            <w:pPr>
              <w:pStyle w:val="TableParagraph"/>
              <w:ind w:left="81" w:right="37"/>
              <w:jc w:val="center"/>
              <w:rPr>
                <w:sz w:val="18"/>
              </w:rPr>
            </w:pPr>
            <w:r>
              <w:rPr>
                <w:sz w:val="18"/>
              </w:rPr>
              <w:t>15.4</w:t>
            </w:r>
          </w:p>
        </w:tc>
        <w:tc>
          <w:tcPr>
            <w:tcW w:w="1003" w:type="dxa"/>
          </w:tcPr>
          <w:p>
            <w:pPr>
              <w:pStyle w:val="TableParagraph"/>
              <w:spacing w:before="8"/>
              <w:rPr>
                <w:rFonts w:ascii="P052"/>
                <w:sz w:val="14"/>
              </w:rPr>
            </w:pPr>
          </w:p>
          <w:p>
            <w:pPr>
              <w:pStyle w:val="TableParagraph"/>
              <w:ind w:right="320"/>
              <w:jc w:val="right"/>
              <w:rPr>
                <w:sz w:val="18"/>
              </w:rPr>
            </w:pPr>
            <w:r>
              <w:rPr>
                <w:sz w:val="18"/>
              </w:rPr>
              <w:t>34.1</w:t>
            </w:r>
          </w:p>
        </w:tc>
        <w:tc>
          <w:tcPr>
            <w:tcW w:w="710" w:type="dxa"/>
          </w:tcPr>
          <w:p>
            <w:pPr>
              <w:pStyle w:val="TableParagraph"/>
              <w:spacing w:before="8"/>
              <w:rPr>
                <w:rFonts w:ascii="P052"/>
                <w:sz w:val="14"/>
              </w:rPr>
            </w:pPr>
          </w:p>
          <w:p>
            <w:pPr>
              <w:pStyle w:val="TableParagraph"/>
              <w:ind w:left="222"/>
              <w:rPr>
                <w:sz w:val="18"/>
              </w:rPr>
            </w:pPr>
            <w:r>
              <w:rPr>
                <w:sz w:val="18"/>
              </w:rPr>
              <w:t>-1.2</w:t>
            </w:r>
          </w:p>
        </w:tc>
        <w:tc>
          <w:tcPr>
            <w:tcW w:w="727" w:type="dxa"/>
          </w:tcPr>
          <w:p>
            <w:pPr>
              <w:pStyle w:val="TableParagraph"/>
              <w:spacing w:before="8"/>
              <w:rPr>
                <w:rFonts w:ascii="P052"/>
                <w:sz w:val="14"/>
              </w:rPr>
            </w:pPr>
          </w:p>
          <w:p>
            <w:pPr>
              <w:pStyle w:val="TableParagraph"/>
              <w:ind w:right="127"/>
              <w:jc w:val="right"/>
              <w:rPr>
                <w:sz w:val="18"/>
              </w:rPr>
            </w:pPr>
            <w:r>
              <w:rPr>
                <w:sz w:val="18"/>
              </w:rPr>
              <w:t>578</w:t>
            </w:r>
          </w:p>
        </w:tc>
        <w:tc>
          <w:tcPr>
            <w:tcW w:w="1025" w:type="dxa"/>
          </w:tcPr>
          <w:p>
            <w:pPr>
              <w:pStyle w:val="TableParagraph"/>
              <w:spacing w:before="8"/>
              <w:rPr>
                <w:rFonts w:ascii="P052"/>
                <w:sz w:val="14"/>
              </w:rPr>
            </w:pPr>
          </w:p>
          <w:p>
            <w:pPr>
              <w:pStyle w:val="TableParagraph"/>
              <w:ind w:right="305"/>
              <w:jc w:val="right"/>
              <w:rPr>
                <w:sz w:val="18"/>
              </w:rPr>
            </w:pPr>
            <w:r>
              <w:rPr>
                <w:sz w:val="18"/>
              </w:rPr>
              <w:t>9.9</w:t>
            </w:r>
          </w:p>
        </w:tc>
        <w:tc>
          <w:tcPr>
            <w:tcW w:w="1000" w:type="dxa"/>
          </w:tcPr>
          <w:p>
            <w:pPr>
              <w:pStyle w:val="TableParagraph"/>
              <w:spacing w:before="8"/>
              <w:rPr>
                <w:rFonts w:ascii="P052"/>
                <w:sz w:val="14"/>
              </w:rPr>
            </w:pPr>
          </w:p>
          <w:p>
            <w:pPr>
              <w:pStyle w:val="TableParagraph"/>
              <w:ind w:right="311"/>
              <w:jc w:val="right"/>
              <w:rPr>
                <w:sz w:val="18"/>
              </w:rPr>
            </w:pPr>
            <w:r>
              <w:rPr>
                <w:sz w:val="18"/>
              </w:rPr>
              <w:t>26.7</w:t>
            </w:r>
          </w:p>
        </w:tc>
        <w:tc>
          <w:tcPr>
            <w:tcW w:w="1013" w:type="dxa"/>
          </w:tcPr>
          <w:p>
            <w:pPr>
              <w:pStyle w:val="TableParagraph"/>
              <w:spacing w:before="8"/>
              <w:rPr>
                <w:rFonts w:ascii="P052"/>
                <w:sz w:val="14"/>
              </w:rPr>
            </w:pPr>
          </w:p>
          <w:p>
            <w:pPr>
              <w:pStyle w:val="TableParagraph"/>
              <w:ind w:right="330"/>
              <w:jc w:val="right"/>
              <w:rPr>
                <w:sz w:val="18"/>
              </w:rPr>
            </w:pPr>
            <w:r>
              <w:rPr>
                <w:sz w:val="18"/>
              </w:rPr>
              <w:t>4.1</w:t>
            </w:r>
          </w:p>
        </w:tc>
        <w:tc>
          <w:tcPr>
            <w:tcW w:w="699" w:type="dxa"/>
          </w:tcPr>
          <w:p>
            <w:pPr>
              <w:pStyle w:val="TableParagraph"/>
              <w:spacing w:before="8"/>
              <w:rPr>
                <w:rFonts w:ascii="P052"/>
                <w:sz w:val="14"/>
              </w:rPr>
            </w:pPr>
          </w:p>
          <w:p>
            <w:pPr>
              <w:pStyle w:val="TableParagraph"/>
              <w:ind w:left="113" w:right="121"/>
              <w:jc w:val="center"/>
              <w:rPr>
                <w:sz w:val="18"/>
              </w:rPr>
            </w:pPr>
            <w:r>
              <w:rPr>
                <w:sz w:val="18"/>
              </w:rPr>
              <w:t>-1.0</w:t>
            </w:r>
          </w:p>
        </w:tc>
        <w:tc>
          <w:tcPr>
            <w:tcW w:w="769" w:type="dxa"/>
          </w:tcPr>
          <w:p>
            <w:pPr>
              <w:pStyle w:val="TableParagraph"/>
              <w:spacing w:before="8"/>
              <w:rPr>
                <w:rFonts w:ascii="P052"/>
                <w:sz w:val="14"/>
              </w:rPr>
            </w:pPr>
          </w:p>
          <w:p>
            <w:pPr>
              <w:pStyle w:val="TableParagraph"/>
              <w:ind w:right="152"/>
              <w:jc w:val="right"/>
              <w:rPr>
                <w:sz w:val="18"/>
              </w:rPr>
            </w:pPr>
            <w:r>
              <w:rPr>
                <w:sz w:val="18"/>
              </w:rPr>
              <w:t>571</w:t>
            </w:r>
          </w:p>
        </w:tc>
        <w:tc>
          <w:tcPr>
            <w:tcW w:w="1000" w:type="dxa"/>
          </w:tcPr>
          <w:p>
            <w:pPr>
              <w:pStyle w:val="TableParagraph"/>
              <w:spacing w:before="8"/>
              <w:rPr>
                <w:rFonts w:ascii="P052"/>
                <w:sz w:val="14"/>
              </w:rPr>
            </w:pPr>
          </w:p>
          <w:p>
            <w:pPr>
              <w:pStyle w:val="TableParagraph"/>
              <w:ind w:right="307"/>
              <w:jc w:val="right"/>
              <w:rPr>
                <w:sz w:val="18"/>
              </w:rPr>
            </w:pPr>
            <w:r>
              <w:rPr>
                <w:sz w:val="18"/>
              </w:rPr>
              <w:t>14.6</w:t>
            </w:r>
          </w:p>
        </w:tc>
        <w:tc>
          <w:tcPr>
            <w:tcW w:w="1001" w:type="dxa"/>
          </w:tcPr>
          <w:p>
            <w:pPr>
              <w:pStyle w:val="TableParagraph"/>
              <w:spacing w:before="8"/>
              <w:rPr>
                <w:rFonts w:ascii="P052"/>
                <w:sz w:val="14"/>
              </w:rPr>
            </w:pPr>
          </w:p>
          <w:p>
            <w:pPr>
              <w:pStyle w:val="TableParagraph"/>
              <w:ind w:right="282"/>
              <w:jc w:val="right"/>
              <w:rPr>
                <w:sz w:val="18"/>
              </w:rPr>
            </w:pPr>
            <w:r>
              <w:rPr>
                <w:sz w:val="18"/>
              </w:rPr>
              <w:t>34.2</w:t>
            </w:r>
          </w:p>
        </w:tc>
        <w:tc>
          <w:tcPr>
            <w:tcW w:w="1012" w:type="dxa"/>
          </w:tcPr>
          <w:p>
            <w:pPr>
              <w:pStyle w:val="TableParagraph"/>
              <w:spacing w:before="8"/>
              <w:rPr>
                <w:rFonts w:ascii="P052"/>
                <w:sz w:val="14"/>
              </w:rPr>
            </w:pPr>
          </w:p>
          <w:p>
            <w:pPr>
              <w:pStyle w:val="TableParagraph"/>
              <w:ind w:right="358"/>
              <w:jc w:val="right"/>
              <w:rPr>
                <w:sz w:val="18"/>
              </w:rPr>
            </w:pPr>
            <w:r>
              <w:rPr>
                <w:sz w:val="18"/>
              </w:rPr>
              <w:t>0.6</w:t>
            </w:r>
          </w:p>
        </w:tc>
        <w:tc>
          <w:tcPr>
            <w:tcW w:w="729" w:type="dxa"/>
          </w:tcPr>
          <w:p>
            <w:pPr>
              <w:pStyle w:val="TableParagraph"/>
              <w:spacing w:before="8"/>
              <w:rPr>
                <w:rFonts w:ascii="P052"/>
                <w:sz w:val="14"/>
              </w:rPr>
            </w:pPr>
          </w:p>
          <w:p>
            <w:pPr>
              <w:pStyle w:val="TableParagraph"/>
              <w:ind w:left="196" w:right="155"/>
              <w:jc w:val="center"/>
              <w:rPr>
                <w:sz w:val="18"/>
              </w:rPr>
            </w:pPr>
            <w:r>
              <w:rPr>
                <w:sz w:val="18"/>
              </w:rPr>
              <w:t>-1.6</w:t>
            </w:r>
          </w:p>
        </w:tc>
        <w:tc>
          <w:tcPr>
            <w:tcW w:w="755" w:type="dxa"/>
          </w:tcPr>
          <w:p>
            <w:pPr>
              <w:pStyle w:val="TableParagraph"/>
              <w:spacing w:before="8"/>
              <w:rPr>
                <w:rFonts w:ascii="P052"/>
                <w:sz w:val="14"/>
              </w:rPr>
            </w:pPr>
          </w:p>
          <w:p>
            <w:pPr>
              <w:pStyle w:val="TableParagraph"/>
              <w:ind w:right="114"/>
              <w:jc w:val="right"/>
              <w:rPr>
                <w:sz w:val="18"/>
              </w:rPr>
            </w:pPr>
            <w:r>
              <w:rPr>
                <w:sz w:val="18"/>
              </w:rPr>
              <w:t>613</w:t>
            </w:r>
          </w:p>
        </w:tc>
      </w:tr>
      <w:tr>
        <w:trPr>
          <w:trHeight w:val="439" w:hRule="atLeast"/>
        </w:trPr>
        <w:tc>
          <w:tcPr>
            <w:tcW w:w="2156" w:type="dxa"/>
          </w:tcPr>
          <w:p>
            <w:pPr>
              <w:pStyle w:val="TableParagraph"/>
              <w:spacing w:before="93"/>
              <w:ind w:left="38"/>
              <w:rPr>
                <w:sz w:val="18"/>
              </w:rPr>
            </w:pPr>
            <w:r>
              <w:rPr>
                <w:sz w:val="18"/>
              </w:rPr>
              <w:t>Total</w:t>
            </w:r>
          </w:p>
        </w:tc>
        <w:tc>
          <w:tcPr>
            <w:tcW w:w="990" w:type="dxa"/>
          </w:tcPr>
          <w:p>
            <w:pPr>
              <w:pStyle w:val="TableParagraph"/>
              <w:spacing w:before="93"/>
              <w:ind w:left="81" w:right="37"/>
              <w:jc w:val="center"/>
              <w:rPr>
                <w:sz w:val="18"/>
              </w:rPr>
            </w:pPr>
            <w:r>
              <w:rPr>
                <w:sz w:val="18"/>
              </w:rPr>
              <w:t>14.4</w:t>
            </w:r>
          </w:p>
        </w:tc>
        <w:tc>
          <w:tcPr>
            <w:tcW w:w="1003" w:type="dxa"/>
          </w:tcPr>
          <w:p>
            <w:pPr>
              <w:pStyle w:val="TableParagraph"/>
              <w:spacing w:before="93"/>
              <w:ind w:right="320"/>
              <w:jc w:val="right"/>
              <w:rPr>
                <w:sz w:val="18"/>
              </w:rPr>
            </w:pPr>
            <w:r>
              <w:rPr>
                <w:sz w:val="18"/>
              </w:rPr>
              <w:t>35.2</w:t>
            </w:r>
          </w:p>
        </w:tc>
        <w:tc>
          <w:tcPr>
            <w:tcW w:w="710" w:type="dxa"/>
          </w:tcPr>
          <w:p>
            <w:pPr>
              <w:pStyle w:val="TableParagraph"/>
              <w:spacing w:before="93"/>
              <w:ind w:left="222"/>
              <w:rPr>
                <w:sz w:val="18"/>
              </w:rPr>
            </w:pPr>
            <w:r>
              <w:rPr>
                <w:sz w:val="18"/>
              </w:rPr>
              <w:t>-1.2</w:t>
            </w:r>
          </w:p>
        </w:tc>
        <w:tc>
          <w:tcPr>
            <w:tcW w:w="727" w:type="dxa"/>
          </w:tcPr>
          <w:p>
            <w:pPr>
              <w:pStyle w:val="TableParagraph"/>
              <w:spacing w:before="93"/>
              <w:ind w:right="127"/>
              <w:jc w:val="right"/>
              <w:rPr>
                <w:sz w:val="18"/>
              </w:rPr>
            </w:pPr>
            <w:r>
              <w:rPr>
                <w:sz w:val="18"/>
              </w:rPr>
              <w:t>8,037</w:t>
            </w:r>
          </w:p>
        </w:tc>
        <w:tc>
          <w:tcPr>
            <w:tcW w:w="1025" w:type="dxa"/>
          </w:tcPr>
          <w:p>
            <w:pPr>
              <w:pStyle w:val="TableParagraph"/>
              <w:spacing w:before="93"/>
              <w:ind w:right="305"/>
              <w:jc w:val="right"/>
              <w:rPr>
                <w:sz w:val="18"/>
              </w:rPr>
            </w:pPr>
            <w:r>
              <w:rPr>
                <w:sz w:val="18"/>
              </w:rPr>
              <w:t>10.9</w:t>
            </w:r>
          </w:p>
        </w:tc>
        <w:tc>
          <w:tcPr>
            <w:tcW w:w="1000" w:type="dxa"/>
          </w:tcPr>
          <w:p>
            <w:pPr>
              <w:pStyle w:val="TableParagraph"/>
              <w:spacing w:before="93"/>
              <w:ind w:right="311"/>
              <w:jc w:val="right"/>
              <w:rPr>
                <w:sz w:val="18"/>
              </w:rPr>
            </w:pPr>
            <w:r>
              <w:rPr>
                <w:sz w:val="18"/>
              </w:rPr>
              <w:t>25.6</w:t>
            </w:r>
          </w:p>
        </w:tc>
        <w:tc>
          <w:tcPr>
            <w:tcW w:w="1013" w:type="dxa"/>
          </w:tcPr>
          <w:p>
            <w:pPr>
              <w:pStyle w:val="TableParagraph"/>
              <w:spacing w:before="93"/>
              <w:ind w:right="330"/>
              <w:jc w:val="right"/>
              <w:rPr>
                <w:sz w:val="18"/>
              </w:rPr>
            </w:pPr>
            <w:r>
              <w:rPr>
                <w:sz w:val="18"/>
              </w:rPr>
              <w:t>4.1</w:t>
            </w:r>
          </w:p>
        </w:tc>
        <w:tc>
          <w:tcPr>
            <w:tcW w:w="699" w:type="dxa"/>
          </w:tcPr>
          <w:p>
            <w:pPr>
              <w:pStyle w:val="TableParagraph"/>
              <w:spacing w:before="93"/>
              <w:ind w:left="113" w:right="121"/>
              <w:jc w:val="center"/>
              <w:rPr>
                <w:sz w:val="18"/>
              </w:rPr>
            </w:pPr>
            <w:r>
              <w:rPr>
                <w:sz w:val="18"/>
              </w:rPr>
              <w:t>-1.1</w:t>
            </w:r>
          </w:p>
        </w:tc>
        <w:tc>
          <w:tcPr>
            <w:tcW w:w="769" w:type="dxa"/>
          </w:tcPr>
          <w:p>
            <w:pPr>
              <w:pStyle w:val="TableParagraph"/>
              <w:spacing w:before="93"/>
              <w:ind w:right="152"/>
              <w:jc w:val="right"/>
              <w:rPr>
                <w:sz w:val="18"/>
              </w:rPr>
            </w:pPr>
            <w:r>
              <w:rPr>
                <w:sz w:val="18"/>
              </w:rPr>
              <w:t>7,840</w:t>
            </w:r>
          </w:p>
        </w:tc>
        <w:tc>
          <w:tcPr>
            <w:tcW w:w="1000" w:type="dxa"/>
          </w:tcPr>
          <w:p>
            <w:pPr>
              <w:pStyle w:val="TableParagraph"/>
              <w:spacing w:before="93"/>
              <w:ind w:right="307"/>
              <w:jc w:val="right"/>
              <w:rPr>
                <w:sz w:val="18"/>
              </w:rPr>
            </w:pPr>
            <w:r>
              <w:rPr>
                <w:sz w:val="18"/>
              </w:rPr>
              <w:t>12.6</w:t>
            </w:r>
          </w:p>
        </w:tc>
        <w:tc>
          <w:tcPr>
            <w:tcW w:w="1001" w:type="dxa"/>
          </w:tcPr>
          <w:p>
            <w:pPr>
              <w:pStyle w:val="TableParagraph"/>
              <w:spacing w:before="93"/>
              <w:ind w:right="282"/>
              <w:jc w:val="right"/>
              <w:rPr>
                <w:sz w:val="18"/>
              </w:rPr>
            </w:pPr>
            <w:r>
              <w:rPr>
                <w:sz w:val="18"/>
              </w:rPr>
              <w:t>36.1</w:t>
            </w:r>
          </w:p>
        </w:tc>
        <w:tc>
          <w:tcPr>
            <w:tcW w:w="1012" w:type="dxa"/>
          </w:tcPr>
          <w:p>
            <w:pPr>
              <w:pStyle w:val="TableParagraph"/>
              <w:spacing w:before="93"/>
              <w:ind w:right="358"/>
              <w:jc w:val="right"/>
              <w:rPr>
                <w:sz w:val="18"/>
              </w:rPr>
            </w:pPr>
            <w:r>
              <w:rPr>
                <w:sz w:val="18"/>
              </w:rPr>
              <w:t>1.3</w:t>
            </w:r>
          </w:p>
        </w:tc>
        <w:tc>
          <w:tcPr>
            <w:tcW w:w="729" w:type="dxa"/>
          </w:tcPr>
          <w:p>
            <w:pPr>
              <w:pStyle w:val="TableParagraph"/>
              <w:spacing w:before="93"/>
              <w:ind w:left="196" w:right="155"/>
              <w:jc w:val="center"/>
              <w:rPr>
                <w:sz w:val="18"/>
              </w:rPr>
            </w:pPr>
            <w:r>
              <w:rPr>
                <w:sz w:val="18"/>
              </w:rPr>
              <w:t>-1.6</w:t>
            </w:r>
          </w:p>
        </w:tc>
        <w:tc>
          <w:tcPr>
            <w:tcW w:w="755" w:type="dxa"/>
          </w:tcPr>
          <w:p>
            <w:pPr>
              <w:pStyle w:val="TableParagraph"/>
              <w:spacing w:before="93"/>
              <w:ind w:right="115"/>
              <w:jc w:val="right"/>
              <w:rPr>
                <w:sz w:val="18"/>
              </w:rPr>
            </w:pPr>
            <w:r>
              <w:rPr>
                <w:sz w:val="18"/>
              </w:rPr>
              <w:t>8,250</w:t>
            </w:r>
          </w:p>
        </w:tc>
      </w:tr>
      <w:tr>
        <w:trPr>
          <w:trHeight w:val="391" w:hRule="atLeast"/>
        </w:trPr>
        <w:tc>
          <w:tcPr>
            <w:tcW w:w="2156" w:type="dxa"/>
            <w:tcBorders>
              <w:bottom w:val="single" w:sz="4" w:space="0" w:color="000000"/>
            </w:tcBorders>
          </w:tcPr>
          <w:p>
            <w:pPr>
              <w:pStyle w:val="TableParagraph"/>
              <w:spacing w:before="93"/>
              <w:ind w:left="38"/>
              <w:rPr>
                <w:sz w:val="18"/>
              </w:rPr>
            </w:pPr>
            <w:r>
              <w:rPr>
                <w:sz w:val="18"/>
              </w:rPr>
              <w:t>NFHS-4 (2015-16)</w:t>
            </w:r>
          </w:p>
        </w:tc>
        <w:tc>
          <w:tcPr>
            <w:tcW w:w="990" w:type="dxa"/>
            <w:tcBorders>
              <w:bottom w:val="single" w:sz="4" w:space="0" w:color="000000"/>
            </w:tcBorders>
          </w:tcPr>
          <w:p>
            <w:pPr>
              <w:pStyle w:val="TableParagraph"/>
              <w:spacing w:before="93"/>
              <w:ind w:left="81" w:right="37"/>
              <w:jc w:val="center"/>
              <w:rPr>
                <w:sz w:val="18"/>
              </w:rPr>
            </w:pPr>
            <w:r>
              <w:rPr>
                <w:sz w:val="18"/>
              </w:rPr>
              <w:t>12.9</w:t>
            </w:r>
          </w:p>
        </w:tc>
        <w:tc>
          <w:tcPr>
            <w:tcW w:w="1003" w:type="dxa"/>
            <w:tcBorders>
              <w:bottom w:val="single" w:sz="4" w:space="0" w:color="000000"/>
            </w:tcBorders>
          </w:tcPr>
          <w:p>
            <w:pPr>
              <w:pStyle w:val="TableParagraph"/>
              <w:spacing w:before="93"/>
              <w:ind w:right="320"/>
              <w:jc w:val="right"/>
              <w:rPr>
                <w:sz w:val="18"/>
              </w:rPr>
            </w:pPr>
            <w:r>
              <w:rPr>
                <w:sz w:val="18"/>
              </w:rPr>
              <w:t>34.4</w:t>
            </w:r>
          </w:p>
        </w:tc>
        <w:tc>
          <w:tcPr>
            <w:tcW w:w="710" w:type="dxa"/>
            <w:tcBorders>
              <w:bottom w:val="single" w:sz="4" w:space="0" w:color="000000"/>
            </w:tcBorders>
          </w:tcPr>
          <w:p>
            <w:pPr>
              <w:pStyle w:val="TableParagraph"/>
              <w:spacing w:before="93"/>
              <w:ind w:left="222"/>
              <w:rPr>
                <w:sz w:val="18"/>
              </w:rPr>
            </w:pPr>
            <w:r>
              <w:rPr>
                <w:sz w:val="18"/>
              </w:rPr>
              <w:t>-1.3</w:t>
            </w:r>
          </w:p>
        </w:tc>
        <w:tc>
          <w:tcPr>
            <w:tcW w:w="727" w:type="dxa"/>
            <w:tcBorders>
              <w:bottom w:val="single" w:sz="4" w:space="0" w:color="000000"/>
            </w:tcBorders>
          </w:tcPr>
          <w:p>
            <w:pPr>
              <w:pStyle w:val="TableParagraph"/>
              <w:spacing w:before="93"/>
              <w:ind w:right="127"/>
              <w:jc w:val="right"/>
              <w:rPr>
                <w:sz w:val="18"/>
              </w:rPr>
            </w:pPr>
            <w:r>
              <w:rPr>
                <w:sz w:val="18"/>
              </w:rPr>
              <w:t>8,022</w:t>
            </w:r>
          </w:p>
        </w:tc>
        <w:tc>
          <w:tcPr>
            <w:tcW w:w="1025" w:type="dxa"/>
            <w:tcBorders>
              <w:bottom w:val="single" w:sz="4" w:space="0" w:color="000000"/>
            </w:tcBorders>
          </w:tcPr>
          <w:p>
            <w:pPr>
              <w:pStyle w:val="TableParagraph"/>
              <w:spacing w:before="93"/>
              <w:ind w:right="305"/>
              <w:jc w:val="right"/>
              <w:rPr>
                <w:sz w:val="18"/>
              </w:rPr>
            </w:pPr>
            <w:r>
              <w:rPr>
                <w:sz w:val="18"/>
              </w:rPr>
              <w:t>9.4</w:t>
            </w:r>
          </w:p>
        </w:tc>
        <w:tc>
          <w:tcPr>
            <w:tcW w:w="1000" w:type="dxa"/>
            <w:tcBorders>
              <w:bottom w:val="single" w:sz="4" w:space="0" w:color="000000"/>
            </w:tcBorders>
          </w:tcPr>
          <w:p>
            <w:pPr>
              <w:pStyle w:val="TableParagraph"/>
              <w:spacing w:before="93"/>
              <w:ind w:right="311"/>
              <w:jc w:val="right"/>
              <w:rPr>
                <w:sz w:val="18"/>
              </w:rPr>
            </w:pPr>
            <w:r>
              <w:rPr>
                <w:sz w:val="18"/>
              </w:rPr>
              <w:t>25.6</w:t>
            </w:r>
          </w:p>
        </w:tc>
        <w:tc>
          <w:tcPr>
            <w:tcW w:w="1013" w:type="dxa"/>
            <w:tcBorders>
              <w:bottom w:val="single" w:sz="4" w:space="0" w:color="000000"/>
            </w:tcBorders>
          </w:tcPr>
          <w:p>
            <w:pPr>
              <w:pStyle w:val="TableParagraph"/>
              <w:spacing w:before="93"/>
              <w:ind w:right="330"/>
              <w:jc w:val="right"/>
              <w:rPr>
                <w:sz w:val="18"/>
              </w:rPr>
            </w:pPr>
            <w:r>
              <w:rPr>
                <w:sz w:val="18"/>
              </w:rPr>
              <w:t>1.9</w:t>
            </w:r>
          </w:p>
        </w:tc>
        <w:tc>
          <w:tcPr>
            <w:tcW w:w="699" w:type="dxa"/>
            <w:tcBorders>
              <w:bottom w:val="single" w:sz="4" w:space="0" w:color="000000"/>
            </w:tcBorders>
          </w:tcPr>
          <w:p>
            <w:pPr>
              <w:pStyle w:val="TableParagraph"/>
              <w:spacing w:before="93"/>
              <w:ind w:left="113" w:right="121"/>
              <w:jc w:val="center"/>
              <w:rPr>
                <w:sz w:val="18"/>
              </w:rPr>
            </w:pPr>
            <w:r>
              <w:rPr>
                <w:sz w:val="18"/>
              </w:rPr>
              <w:t>-1.2</w:t>
            </w:r>
          </w:p>
        </w:tc>
        <w:tc>
          <w:tcPr>
            <w:tcW w:w="769" w:type="dxa"/>
            <w:tcBorders>
              <w:bottom w:val="single" w:sz="4" w:space="0" w:color="000000"/>
            </w:tcBorders>
          </w:tcPr>
          <w:p>
            <w:pPr>
              <w:pStyle w:val="TableParagraph"/>
              <w:spacing w:before="93"/>
              <w:ind w:right="152"/>
              <w:jc w:val="right"/>
              <w:rPr>
                <w:sz w:val="18"/>
              </w:rPr>
            </w:pPr>
            <w:r>
              <w:rPr>
                <w:sz w:val="18"/>
              </w:rPr>
              <w:t>8,022</w:t>
            </w:r>
          </w:p>
        </w:tc>
        <w:tc>
          <w:tcPr>
            <w:tcW w:w="1000" w:type="dxa"/>
            <w:tcBorders>
              <w:bottom w:val="single" w:sz="4" w:space="0" w:color="000000"/>
            </w:tcBorders>
          </w:tcPr>
          <w:p>
            <w:pPr>
              <w:pStyle w:val="TableParagraph"/>
              <w:spacing w:before="93"/>
              <w:ind w:right="307"/>
              <w:jc w:val="right"/>
              <w:rPr>
                <w:sz w:val="18"/>
              </w:rPr>
            </w:pPr>
            <w:r>
              <w:rPr>
                <w:sz w:val="18"/>
              </w:rPr>
              <w:t>10.5</w:t>
            </w:r>
          </w:p>
        </w:tc>
        <w:tc>
          <w:tcPr>
            <w:tcW w:w="1001" w:type="dxa"/>
            <w:tcBorders>
              <w:bottom w:val="single" w:sz="4" w:space="0" w:color="000000"/>
            </w:tcBorders>
          </w:tcPr>
          <w:p>
            <w:pPr>
              <w:pStyle w:val="TableParagraph"/>
              <w:spacing w:before="93"/>
              <w:ind w:right="282"/>
              <w:jc w:val="right"/>
              <w:rPr>
                <w:sz w:val="18"/>
              </w:rPr>
            </w:pPr>
            <w:r>
              <w:rPr>
                <w:sz w:val="18"/>
              </w:rPr>
              <w:t>36.0</w:t>
            </w:r>
          </w:p>
        </w:tc>
        <w:tc>
          <w:tcPr>
            <w:tcW w:w="1012" w:type="dxa"/>
            <w:tcBorders>
              <w:bottom w:val="single" w:sz="4" w:space="0" w:color="000000"/>
            </w:tcBorders>
          </w:tcPr>
          <w:p>
            <w:pPr>
              <w:pStyle w:val="TableParagraph"/>
              <w:spacing w:before="93"/>
              <w:ind w:right="358"/>
              <w:jc w:val="right"/>
              <w:rPr>
                <w:sz w:val="18"/>
              </w:rPr>
            </w:pPr>
            <w:r>
              <w:rPr>
                <w:sz w:val="18"/>
              </w:rPr>
              <w:t>0.6</w:t>
            </w:r>
          </w:p>
        </w:tc>
        <w:tc>
          <w:tcPr>
            <w:tcW w:w="729" w:type="dxa"/>
            <w:tcBorders>
              <w:bottom w:val="single" w:sz="4" w:space="0" w:color="000000"/>
            </w:tcBorders>
          </w:tcPr>
          <w:p>
            <w:pPr>
              <w:pStyle w:val="TableParagraph"/>
              <w:spacing w:before="93"/>
              <w:ind w:left="196" w:right="155"/>
              <w:jc w:val="center"/>
              <w:rPr>
                <w:sz w:val="18"/>
              </w:rPr>
            </w:pPr>
            <w:r>
              <w:rPr>
                <w:sz w:val="18"/>
              </w:rPr>
              <w:t>-1.6</w:t>
            </w:r>
          </w:p>
        </w:tc>
        <w:tc>
          <w:tcPr>
            <w:tcW w:w="755" w:type="dxa"/>
            <w:tcBorders>
              <w:bottom w:val="single" w:sz="4" w:space="0" w:color="000000"/>
            </w:tcBorders>
          </w:tcPr>
          <w:p>
            <w:pPr>
              <w:pStyle w:val="TableParagraph"/>
              <w:spacing w:before="93"/>
              <w:ind w:right="115"/>
              <w:jc w:val="right"/>
              <w:rPr>
                <w:sz w:val="18"/>
              </w:rPr>
            </w:pPr>
            <w:r>
              <w:rPr>
                <w:sz w:val="18"/>
              </w:rPr>
              <w:t>8,022</w:t>
            </w:r>
          </w:p>
        </w:tc>
      </w:tr>
      <w:tr>
        <w:trPr>
          <w:trHeight w:val="2149" w:hRule="atLeast"/>
        </w:trPr>
        <w:tc>
          <w:tcPr>
            <w:tcW w:w="14589" w:type="dxa"/>
            <w:gridSpan w:val="15"/>
            <w:tcBorders>
              <w:top w:val="single" w:sz="4" w:space="0" w:color="000000"/>
              <w:bottom w:val="single" w:sz="18" w:space="0" w:color="000000"/>
            </w:tcBorders>
          </w:tcPr>
          <w:p>
            <w:pPr>
              <w:pStyle w:val="TableParagraph"/>
              <w:spacing w:before="97"/>
              <w:ind w:left="38"/>
              <w:rPr>
                <w:sz w:val="16"/>
              </w:rPr>
            </w:pPr>
            <w:r>
              <w:rPr>
                <w:sz w:val="16"/>
              </w:rPr>
              <w:t>Note: Table is based on children who stayed in the household the night before the interview. Each of the indices is expressed in standard deviation (SD) units from the median of the WHO Child Growth Standards. Table is based on children with valid dates of birth (month and year) and valid measurement of both height and weight. Figures in parentheses are based on 25-49 unweighted cases.</w:t>
            </w:r>
          </w:p>
          <w:p>
            <w:pPr>
              <w:pStyle w:val="TableParagraph"/>
              <w:spacing w:line="195" w:lineRule="exact" w:before="1"/>
              <w:ind w:left="38"/>
              <w:rPr>
                <w:sz w:val="16"/>
              </w:rPr>
            </w:pPr>
            <w:r>
              <w:rPr>
                <w:sz w:val="16"/>
              </w:rPr>
              <w:t>BMI = Body mass index</w:t>
            </w:r>
          </w:p>
          <w:p>
            <w:pPr>
              <w:pStyle w:val="TableParagraph"/>
              <w:spacing w:line="195" w:lineRule="exact"/>
              <w:ind w:left="38"/>
              <w:rPr>
                <w:sz w:val="16"/>
              </w:rPr>
            </w:pPr>
            <w:r>
              <w:rPr>
                <w:sz w:val="16"/>
                <w:vertAlign w:val="superscript"/>
              </w:rPr>
              <w:t>1</w:t>
            </w:r>
            <w:r>
              <w:rPr>
                <w:sz w:val="16"/>
                <w:vertAlign w:val="baseline"/>
              </w:rPr>
              <w:t> Recumbent length is measured for children under age 2; standing height is measured for all other children</w:t>
            </w:r>
          </w:p>
          <w:p>
            <w:pPr>
              <w:pStyle w:val="TableParagraph"/>
              <w:spacing w:line="195" w:lineRule="exact" w:before="1"/>
              <w:ind w:left="38"/>
              <w:rPr>
                <w:sz w:val="16"/>
              </w:rPr>
            </w:pPr>
            <w:r>
              <w:rPr>
                <w:sz w:val="16"/>
                <w:vertAlign w:val="superscript"/>
              </w:rPr>
              <w:t>2</w:t>
            </w:r>
            <w:r>
              <w:rPr>
                <w:sz w:val="16"/>
                <w:vertAlign w:val="baseline"/>
              </w:rPr>
              <w:t> Includes children who are below -3 standard deviations (SD) from the WHO Child Growth Standards population median</w:t>
            </w:r>
          </w:p>
          <w:p>
            <w:pPr>
              <w:pStyle w:val="TableParagraph"/>
              <w:spacing w:line="194" w:lineRule="exact"/>
              <w:ind w:left="38"/>
              <w:rPr>
                <w:sz w:val="16"/>
              </w:rPr>
            </w:pPr>
            <w:r>
              <w:rPr>
                <w:sz w:val="16"/>
                <w:vertAlign w:val="superscript"/>
              </w:rPr>
              <w:t>3</w:t>
            </w:r>
            <w:r>
              <w:rPr>
                <w:sz w:val="16"/>
                <w:vertAlign w:val="baseline"/>
              </w:rPr>
              <w:t> Excludes children whose mothers were not interviewed</w:t>
            </w:r>
          </w:p>
          <w:p>
            <w:pPr>
              <w:pStyle w:val="TableParagraph"/>
              <w:spacing w:line="195" w:lineRule="exact"/>
              <w:ind w:left="38"/>
              <w:rPr>
                <w:sz w:val="16"/>
              </w:rPr>
            </w:pPr>
            <w:r>
              <w:rPr>
                <w:sz w:val="16"/>
                <w:vertAlign w:val="superscript"/>
              </w:rPr>
              <w:t>4</w:t>
            </w:r>
            <w:r>
              <w:rPr>
                <w:sz w:val="16"/>
                <w:vertAlign w:val="baseline"/>
              </w:rPr>
              <w:t> First-born twins (triplets, etc.) are counted as first births because they do not have a previous birth interval</w:t>
            </w:r>
          </w:p>
          <w:p>
            <w:pPr>
              <w:pStyle w:val="TableParagraph"/>
              <w:spacing w:line="195" w:lineRule="exact" w:before="2"/>
              <w:ind w:left="38"/>
              <w:rPr>
                <w:sz w:val="16"/>
              </w:rPr>
            </w:pPr>
            <w:r>
              <w:rPr>
                <w:sz w:val="16"/>
                <w:vertAlign w:val="superscript"/>
              </w:rPr>
              <w:t>5</w:t>
            </w:r>
            <w:r>
              <w:rPr>
                <w:sz w:val="16"/>
                <w:vertAlign w:val="baseline"/>
              </w:rPr>
              <w:t> For women who are not interviewed, information is taken from the Household Questionnaire. Excludes children whose mothers are not listed in the household schedule.</w:t>
            </w:r>
          </w:p>
          <w:p>
            <w:pPr>
              <w:pStyle w:val="TableParagraph"/>
              <w:ind w:left="98" w:hanging="60"/>
              <w:rPr>
                <w:sz w:val="16"/>
              </w:rPr>
            </w:pPr>
            <w:r>
              <w:rPr>
                <w:sz w:val="16"/>
                <w:vertAlign w:val="superscript"/>
              </w:rPr>
              <w:t>6</w:t>
            </w:r>
            <w:r>
              <w:rPr>
                <w:sz w:val="16"/>
                <w:vertAlign w:val="baseline"/>
              </w:rPr>
              <w:t> Excludes children whose mothers were not weighed and measured, children whose mothers were not interviewed, and children whose mothers are pregnant or gave birth within the preceding 2 months. Mother's nutritional status in terms of BMI (Body Mass Index) is presented in Table 78.</w:t>
            </w:r>
          </w:p>
        </w:tc>
      </w:tr>
    </w:tbl>
    <w:p>
      <w:pPr>
        <w:spacing w:after="0"/>
        <w:rPr>
          <w:sz w:val="16"/>
        </w:rPr>
        <w:sectPr>
          <w:pgSz w:w="15840" w:h="12240" w:orient="landscape"/>
          <w:pgMar w:header="0" w:footer="717" w:top="1000" w:bottom="900" w:left="500" w:right="500"/>
        </w:sect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5"/>
        <w:gridCol w:w="1029"/>
        <w:gridCol w:w="1203"/>
        <w:gridCol w:w="1059"/>
        <w:gridCol w:w="760"/>
        <w:gridCol w:w="82"/>
        <w:gridCol w:w="1066"/>
        <w:gridCol w:w="1121"/>
      </w:tblGrid>
      <w:tr>
        <w:trPr>
          <w:trHeight w:val="370" w:hRule="atLeast"/>
        </w:trPr>
        <w:tc>
          <w:tcPr>
            <w:tcW w:w="2135" w:type="dxa"/>
            <w:tcBorders>
              <w:top w:val="single" w:sz="18" w:space="0" w:color="000000"/>
            </w:tcBorders>
          </w:tcPr>
          <w:p>
            <w:pPr>
              <w:pStyle w:val="TableParagraph"/>
              <w:spacing w:before="74"/>
              <w:ind w:left="38"/>
              <w:rPr>
                <w:sz w:val="16"/>
              </w:rPr>
            </w:pPr>
            <w:r>
              <w:rPr>
                <w:sz w:val="16"/>
                <w:u w:val="single"/>
              </w:rPr>
              <w:t>Table 68 Initial breastfeeding</w:t>
            </w:r>
          </w:p>
        </w:tc>
        <w:tc>
          <w:tcPr>
            <w:tcW w:w="1029" w:type="dxa"/>
            <w:tcBorders>
              <w:top w:val="single" w:sz="18" w:space="0" w:color="000000"/>
            </w:tcBorders>
          </w:tcPr>
          <w:p>
            <w:pPr>
              <w:pStyle w:val="TableParagraph"/>
              <w:rPr>
                <w:rFonts w:ascii="Times New Roman"/>
                <w:sz w:val="16"/>
              </w:rPr>
            </w:pPr>
          </w:p>
        </w:tc>
        <w:tc>
          <w:tcPr>
            <w:tcW w:w="1203" w:type="dxa"/>
            <w:tcBorders>
              <w:top w:val="single" w:sz="18" w:space="0" w:color="000000"/>
            </w:tcBorders>
          </w:tcPr>
          <w:p>
            <w:pPr>
              <w:pStyle w:val="TableParagraph"/>
              <w:rPr>
                <w:rFonts w:ascii="Times New Roman"/>
                <w:sz w:val="16"/>
              </w:rPr>
            </w:pPr>
          </w:p>
        </w:tc>
        <w:tc>
          <w:tcPr>
            <w:tcW w:w="1059" w:type="dxa"/>
            <w:tcBorders>
              <w:top w:val="single" w:sz="18" w:space="0" w:color="000000"/>
            </w:tcBorders>
          </w:tcPr>
          <w:p>
            <w:pPr>
              <w:pStyle w:val="TableParagraph"/>
              <w:rPr>
                <w:rFonts w:ascii="Times New Roman"/>
                <w:sz w:val="16"/>
              </w:rPr>
            </w:pPr>
          </w:p>
        </w:tc>
        <w:tc>
          <w:tcPr>
            <w:tcW w:w="760" w:type="dxa"/>
            <w:tcBorders>
              <w:top w:val="single" w:sz="18" w:space="0" w:color="000000"/>
            </w:tcBorders>
          </w:tcPr>
          <w:p>
            <w:pPr>
              <w:pStyle w:val="TableParagraph"/>
              <w:rPr>
                <w:rFonts w:ascii="Times New Roman"/>
                <w:sz w:val="16"/>
              </w:rPr>
            </w:pPr>
          </w:p>
        </w:tc>
        <w:tc>
          <w:tcPr>
            <w:tcW w:w="82" w:type="dxa"/>
            <w:tcBorders>
              <w:top w:val="single" w:sz="18" w:space="0" w:color="000000"/>
            </w:tcBorders>
          </w:tcPr>
          <w:p>
            <w:pPr>
              <w:pStyle w:val="TableParagraph"/>
              <w:rPr>
                <w:rFonts w:ascii="Times New Roman"/>
                <w:sz w:val="16"/>
              </w:rPr>
            </w:pPr>
          </w:p>
        </w:tc>
        <w:tc>
          <w:tcPr>
            <w:tcW w:w="1066" w:type="dxa"/>
            <w:tcBorders>
              <w:top w:val="single" w:sz="18" w:space="0" w:color="000000"/>
            </w:tcBorders>
          </w:tcPr>
          <w:p>
            <w:pPr>
              <w:pStyle w:val="TableParagraph"/>
              <w:rPr>
                <w:rFonts w:ascii="Times New Roman"/>
                <w:sz w:val="16"/>
              </w:rPr>
            </w:pPr>
          </w:p>
        </w:tc>
        <w:tc>
          <w:tcPr>
            <w:tcW w:w="1121" w:type="dxa"/>
            <w:tcBorders>
              <w:top w:val="single" w:sz="18" w:space="0" w:color="000000"/>
            </w:tcBorders>
          </w:tcPr>
          <w:p>
            <w:pPr>
              <w:pStyle w:val="TableParagraph"/>
              <w:rPr>
                <w:rFonts w:ascii="Times New Roman"/>
                <w:sz w:val="16"/>
              </w:rPr>
            </w:pPr>
          </w:p>
        </w:tc>
      </w:tr>
      <w:tr>
        <w:trPr>
          <w:trHeight w:val="927" w:hRule="atLeast"/>
        </w:trPr>
        <w:tc>
          <w:tcPr>
            <w:tcW w:w="8455" w:type="dxa"/>
            <w:gridSpan w:val="8"/>
            <w:tcBorders>
              <w:bottom w:val="single" w:sz="4" w:space="0" w:color="000000"/>
            </w:tcBorders>
          </w:tcPr>
          <w:p>
            <w:pPr>
              <w:pStyle w:val="TableParagraph"/>
              <w:spacing w:before="56"/>
              <w:ind w:left="38" w:right="33"/>
              <w:jc w:val="both"/>
              <w:rPr>
                <w:sz w:val="16"/>
              </w:rPr>
            </w:pPr>
            <w:r>
              <w:rPr>
                <w:sz w:val="16"/>
              </w:rPr>
              <w:t>Among last-born children who were born in the 2 years preceding the survey, percentage who were ever breastfed, and percentages who started breastfeeding within 1 hour and 1 day of birth, and among last-born children born in the 2 years preceding the survey who were ever breastfed, percentage who received a prelacteal feed in the first 3 days after birth, by background characteristics, Maharashtra, 2019-20</w:t>
            </w:r>
          </w:p>
        </w:tc>
      </w:tr>
      <w:tr>
        <w:trPr>
          <w:trHeight w:val="705" w:hRule="atLeast"/>
        </w:trPr>
        <w:tc>
          <w:tcPr>
            <w:tcW w:w="2135" w:type="dxa"/>
            <w:tcBorders>
              <w:top w:val="single" w:sz="4" w:space="0" w:color="000000"/>
            </w:tcBorders>
          </w:tcPr>
          <w:p>
            <w:pPr>
              <w:pStyle w:val="TableParagraph"/>
              <w:rPr>
                <w:rFonts w:ascii="Times New Roman"/>
                <w:sz w:val="16"/>
              </w:rPr>
            </w:pPr>
          </w:p>
        </w:tc>
        <w:tc>
          <w:tcPr>
            <w:tcW w:w="4051" w:type="dxa"/>
            <w:gridSpan w:val="4"/>
            <w:tcBorders>
              <w:top w:val="single" w:sz="4" w:space="0" w:color="000000"/>
              <w:bottom w:val="single" w:sz="4" w:space="0" w:color="000000"/>
            </w:tcBorders>
          </w:tcPr>
          <w:p>
            <w:pPr>
              <w:pStyle w:val="TableParagraph"/>
              <w:rPr>
                <w:rFonts w:ascii="P052"/>
                <w:sz w:val="16"/>
              </w:rPr>
            </w:pPr>
          </w:p>
          <w:p>
            <w:pPr>
              <w:pStyle w:val="TableParagraph"/>
              <w:spacing w:before="1"/>
              <w:rPr>
                <w:rFonts w:ascii="P052"/>
                <w:sz w:val="17"/>
              </w:rPr>
            </w:pPr>
          </w:p>
          <w:p>
            <w:pPr>
              <w:pStyle w:val="TableParagraph"/>
              <w:ind w:left="390"/>
              <w:rPr>
                <w:sz w:val="16"/>
              </w:rPr>
            </w:pPr>
            <w:r>
              <w:rPr>
                <w:sz w:val="16"/>
              </w:rPr>
              <w:t>Among last-born children born in the past 2 years:</w:t>
            </w:r>
          </w:p>
        </w:tc>
        <w:tc>
          <w:tcPr>
            <w:tcW w:w="2269" w:type="dxa"/>
            <w:gridSpan w:val="3"/>
            <w:tcBorders>
              <w:top w:val="single" w:sz="4" w:space="0" w:color="000000"/>
              <w:bottom w:val="single" w:sz="4" w:space="0" w:color="000000"/>
            </w:tcBorders>
          </w:tcPr>
          <w:p>
            <w:pPr>
              <w:pStyle w:val="TableParagraph"/>
              <w:spacing w:before="72"/>
              <w:ind w:left="175" w:right="96"/>
              <w:jc w:val="center"/>
              <w:rPr>
                <w:sz w:val="16"/>
              </w:rPr>
            </w:pPr>
            <w:r>
              <w:rPr>
                <w:sz w:val="16"/>
              </w:rPr>
              <w:t>Among last-born children born in the past 2 years who were ever breastfed:</w:t>
            </w:r>
          </w:p>
        </w:tc>
      </w:tr>
      <w:tr>
        <w:trPr>
          <w:trHeight w:val="1017" w:hRule="atLeast"/>
        </w:trPr>
        <w:tc>
          <w:tcPr>
            <w:tcW w:w="2135"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line="186" w:lineRule="exact" w:before="143"/>
              <w:ind w:left="38"/>
              <w:rPr>
                <w:sz w:val="16"/>
              </w:rPr>
            </w:pPr>
            <w:r>
              <w:rPr>
                <w:sz w:val="16"/>
              </w:rPr>
              <w:t>Background characteristic</w:t>
            </w:r>
          </w:p>
        </w:tc>
        <w:tc>
          <w:tcPr>
            <w:tcW w:w="1029" w:type="dxa"/>
            <w:tcBorders>
              <w:top w:val="single" w:sz="4" w:space="0" w:color="000000"/>
              <w:bottom w:val="single" w:sz="4" w:space="0" w:color="000000"/>
            </w:tcBorders>
          </w:tcPr>
          <w:p>
            <w:pPr>
              <w:pStyle w:val="TableParagraph"/>
              <w:rPr>
                <w:rFonts w:ascii="P052"/>
                <w:sz w:val="16"/>
              </w:rPr>
            </w:pPr>
          </w:p>
          <w:p>
            <w:pPr>
              <w:pStyle w:val="TableParagraph"/>
              <w:spacing w:before="2"/>
              <w:rPr>
                <w:rFonts w:ascii="P052"/>
                <w:sz w:val="14"/>
              </w:rPr>
            </w:pPr>
          </w:p>
          <w:p>
            <w:pPr>
              <w:pStyle w:val="TableParagraph"/>
              <w:spacing w:line="194" w:lineRule="exact"/>
              <w:ind w:left="181" w:right="110"/>
              <w:jc w:val="center"/>
              <w:rPr>
                <w:sz w:val="16"/>
              </w:rPr>
            </w:pPr>
            <w:r>
              <w:rPr>
                <w:sz w:val="16"/>
              </w:rPr>
              <w:t>Percentage ever breastfed</w:t>
            </w:r>
          </w:p>
        </w:tc>
        <w:tc>
          <w:tcPr>
            <w:tcW w:w="1203" w:type="dxa"/>
            <w:tcBorders>
              <w:top w:val="single" w:sz="4" w:space="0" w:color="000000"/>
              <w:bottom w:val="single" w:sz="4" w:space="0" w:color="000000"/>
            </w:tcBorders>
          </w:tcPr>
          <w:p>
            <w:pPr>
              <w:pStyle w:val="TableParagraph"/>
              <w:spacing w:before="31"/>
              <w:ind w:left="107" w:right="33"/>
              <w:jc w:val="center"/>
              <w:rPr>
                <w:sz w:val="16"/>
              </w:rPr>
            </w:pPr>
            <w:r>
              <w:rPr>
                <w:sz w:val="16"/>
              </w:rPr>
              <w:t>Percentage who started breastfeeding within 1 hour of</w:t>
            </w:r>
          </w:p>
          <w:p>
            <w:pPr>
              <w:pStyle w:val="TableParagraph"/>
              <w:spacing w:line="184" w:lineRule="exact"/>
              <w:ind w:left="105" w:right="36"/>
              <w:jc w:val="center"/>
              <w:rPr>
                <w:sz w:val="16"/>
              </w:rPr>
            </w:pPr>
            <w:r>
              <w:rPr>
                <w:sz w:val="16"/>
              </w:rPr>
              <w:t>birth</w:t>
            </w:r>
          </w:p>
        </w:tc>
        <w:tc>
          <w:tcPr>
            <w:tcW w:w="1059" w:type="dxa"/>
            <w:tcBorders>
              <w:top w:val="single" w:sz="4" w:space="0" w:color="000000"/>
              <w:bottom w:val="single" w:sz="4" w:space="0" w:color="000000"/>
            </w:tcBorders>
          </w:tcPr>
          <w:p>
            <w:pPr>
              <w:pStyle w:val="TableParagraph"/>
              <w:spacing w:before="31"/>
              <w:ind w:left="35" w:right="58" w:firstLine="2"/>
              <w:jc w:val="center"/>
              <w:rPr>
                <w:sz w:val="16"/>
              </w:rPr>
            </w:pPr>
            <w:r>
              <w:rPr>
                <w:sz w:val="16"/>
              </w:rPr>
              <w:t>Percentage who started breastfeeding within 1 day of</w:t>
            </w:r>
          </w:p>
          <w:p>
            <w:pPr>
              <w:pStyle w:val="TableParagraph"/>
              <w:spacing w:line="184" w:lineRule="exact"/>
              <w:ind w:left="8" w:right="29"/>
              <w:jc w:val="center"/>
              <w:rPr>
                <w:sz w:val="16"/>
              </w:rPr>
            </w:pPr>
            <w:r>
              <w:rPr>
                <w:sz w:val="16"/>
              </w:rPr>
              <w:t>birth</w:t>
            </w:r>
            <w:r>
              <w:rPr>
                <w:sz w:val="16"/>
                <w:vertAlign w:val="superscript"/>
              </w:rPr>
              <w:t>1</w:t>
            </w:r>
          </w:p>
        </w:tc>
        <w:tc>
          <w:tcPr>
            <w:tcW w:w="760" w:type="dxa"/>
            <w:tcBorders>
              <w:top w:val="single" w:sz="4" w:space="0" w:color="000000"/>
              <w:bottom w:val="single" w:sz="4" w:space="0" w:color="000000"/>
            </w:tcBorders>
          </w:tcPr>
          <w:p>
            <w:pPr>
              <w:pStyle w:val="TableParagraph"/>
              <w:rPr>
                <w:rFonts w:ascii="P052"/>
                <w:sz w:val="16"/>
              </w:rPr>
            </w:pPr>
          </w:p>
          <w:p>
            <w:pPr>
              <w:pStyle w:val="TableParagraph"/>
              <w:spacing w:before="2"/>
              <w:rPr>
                <w:rFonts w:ascii="P052"/>
                <w:sz w:val="14"/>
              </w:rPr>
            </w:pPr>
          </w:p>
          <w:p>
            <w:pPr>
              <w:pStyle w:val="TableParagraph"/>
              <w:spacing w:line="194" w:lineRule="exact"/>
              <w:ind w:left="56" w:right="-15"/>
              <w:jc w:val="center"/>
              <w:rPr>
                <w:sz w:val="16"/>
              </w:rPr>
            </w:pPr>
            <w:r>
              <w:rPr>
                <w:sz w:val="16"/>
              </w:rPr>
              <w:t>Number of last-born children</w:t>
            </w:r>
          </w:p>
        </w:tc>
        <w:tc>
          <w:tcPr>
            <w:tcW w:w="82" w:type="dxa"/>
            <w:tcBorders>
              <w:bottom w:val="single" w:sz="4" w:space="0" w:color="000000"/>
            </w:tcBorders>
          </w:tcPr>
          <w:p>
            <w:pPr>
              <w:pStyle w:val="TableParagraph"/>
              <w:rPr>
                <w:rFonts w:ascii="Times New Roman"/>
                <w:sz w:val="16"/>
              </w:rPr>
            </w:pPr>
          </w:p>
        </w:tc>
        <w:tc>
          <w:tcPr>
            <w:tcW w:w="1066" w:type="dxa"/>
            <w:tcBorders>
              <w:top w:val="single" w:sz="4" w:space="0" w:color="000000"/>
              <w:bottom w:val="single" w:sz="4" w:space="0" w:color="000000"/>
            </w:tcBorders>
          </w:tcPr>
          <w:p>
            <w:pPr>
              <w:pStyle w:val="TableParagraph"/>
              <w:spacing w:before="3"/>
              <w:rPr>
                <w:rFonts w:ascii="P052"/>
                <w:sz w:val="16"/>
              </w:rPr>
            </w:pPr>
          </w:p>
          <w:p>
            <w:pPr>
              <w:pStyle w:val="TableParagraph"/>
              <w:ind w:left="25" w:right="38"/>
              <w:jc w:val="center"/>
              <w:rPr>
                <w:sz w:val="16"/>
              </w:rPr>
            </w:pPr>
            <w:r>
              <w:rPr>
                <w:sz w:val="16"/>
              </w:rPr>
              <w:t>Percentage who received a prelacteal</w:t>
            </w:r>
          </w:p>
          <w:p>
            <w:pPr>
              <w:pStyle w:val="TableParagraph"/>
              <w:spacing w:line="185" w:lineRule="exact"/>
              <w:ind w:left="21" w:right="38"/>
              <w:jc w:val="center"/>
              <w:rPr>
                <w:sz w:val="16"/>
              </w:rPr>
            </w:pPr>
            <w:r>
              <w:rPr>
                <w:sz w:val="16"/>
              </w:rPr>
              <w:t>feed</w:t>
            </w:r>
            <w:r>
              <w:rPr>
                <w:sz w:val="16"/>
                <w:vertAlign w:val="superscript"/>
              </w:rPr>
              <w:t>2</w:t>
            </w:r>
          </w:p>
        </w:tc>
        <w:tc>
          <w:tcPr>
            <w:tcW w:w="1121" w:type="dxa"/>
            <w:tcBorders>
              <w:top w:val="single" w:sz="4" w:space="0" w:color="000000"/>
              <w:bottom w:val="single" w:sz="4" w:space="0" w:color="000000"/>
            </w:tcBorders>
          </w:tcPr>
          <w:p>
            <w:pPr>
              <w:pStyle w:val="TableParagraph"/>
              <w:spacing w:before="3"/>
              <w:rPr>
                <w:rFonts w:ascii="P052"/>
                <w:sz w:val="16"/>
              </w:rPr>
            </w:pPr>
          </w:p>
          <w:p>
            <w:pPr>
              <w:pStyle w:val="TableParagraph"/>
              <w:ind w:left="43" w:right="59"/>
              <w:jc w:val="center"/>
              <w:rPr>
                <w:sz w:val="16"/>
              </w:rPr>
            </w:pPr>
            <w:r>
              <w:rPr>
                <w:sz w:val="16"/>
              </w:rPr>
              <w:t>Number of last- born ever breastfed</w:t>
            </w:r>
          </w:p>
          <w:p>
            <w:pPr>
              <w:pStyle w:val="TableParagraph"/>
              <w:spacing w:line="185" w:lineRule="exact"/>
              <w:ind w:left="42" w:right="59"/>
              <w:jc w:val="center"/>
              <w:rPr>
                <w:sz w:val="16"/>
              </w:rPr>
            </w:pPr>
            <w:r>
              <w:rPr>
                <w:sz w:val="16"/>
              </w:rPr>
              <w:t>children</w:t>
            </w:r>
          </w:p>
        </w:tc>
      </w:tr>
      <w:tr>
        <w:trPr>
          <w:trHeight w:val="484" w:hRule="atLeast"/>
        </w:trPr>
        <w:tc>
          <w:tcPr>
            <w:tcW w:w="2135" w:type="dxa"/>
            <w:tcBorders>
              <w:top w:val="single" w:sz="4" w:space="0" w:color="000000"/>
            </w:tcBorders>
          </w:tcPr>
          <w:p>
            <w:pPr>
              <w:pStyle w:val="TableParagraph"/>
              <w:spacing w:before="2"/>
              <w:rPr>
                <w:rFonts w:ascii="P052"/>
                <w:sz w:val="19"/>
              </w:rPr>
            </w:pPr>
          </w:p>
          <w:p>
            <w:pPr>
              <w:pStyle w:val="TableParagraph"/>
              <w:ind w:left="38"/>
              <w:rPr>
                <w:b/>
                <w:sz w:val="16"/>
              </w:rPr>
            </w:pPr>
            <w:r>
              <w:rPr>
                <w:b/>
                <w:sz w:val="16"/>
              </w:rPr>
              <w:t>Residence</w:t>
            </w:r>
          </w:p>
        </w:tc>
        <w:tc>
          <w:tcPr>
            <w:tcW w:w="1029" w:type="dxa"/>
            <w:tcBorders>
              <w:top w:val="single" w:sz="4" w:space="0" w:color="000000"/>
            </w:tcBorders>
          </w:tcPr>
          <w:p>
            <w:pPr>
              <w:pStyle w:val="TableParagraph"/>
              <w:rPr>
                <w:rFonts w:ascii="Times New Roman"/>
                <w:sz w:val="16"/>
              </w:rPr>
            </w:pPr>
          </w:p>
        </w:tc>
        <w:tc>
          <w:tcPr>
            <w:tcW w:w="1203" w:type="dxa"/>
            <w:tcBorders>
              <w:top w:val="single" w:sz="4" w:space="0" w:color="000000"/>
            </w:tcBorders>
          </w:tcPr>
          <w:p>
            <w:pPr>
              <w:pStyle w:val="TableParagraph"/>
              <w:rPr>
                <w:rFonts w:ascii="Times New Roman"/>
                <w:sz w:val="16"/>
              </w:rPr>
            </w:pPr>
          </w:p>
        </w:tc>
        <w:tc>
          <w:tcPr>
            <w:tcW w:w="1059" w:type="dxa"/>
            <w:tcBorders>
              <w:top w:val="single" w:sz="4" w:space="0" w:color="000000"/>
            </w:tcBorders>
          </w:tcPr>
          <w:p>
            <w:pPr>
              <w:pStyle w:val="TableParagraph"/>
              <w:rPr>
                <w:rFonts w:ascii="Times New Roman"/>
                <w:sz w:val="16"/>
              </w:rPr>
            </w:pPr>
          </w:p>
        </w:tc>
        <w:tc>
          <w:tcPr>
            <w:tcW w:w="760" w:type="dxa"/>
            <w:tcBorders>
              <w:top w:val="single" w:sz="4" w:space="0" w:color="000000"/>
            </w:tcBorders>
          </w:tcPr>
          <w:p>
            <w:pPr>
              <w:pStyle w:val="TableParagraph"/>
              <w:rPr>
                <w:rFonts w:ascii="Times New Roman"/>
                <w:sz w:val="16"/>
              </w:rPr>
            </w:pPr>
          </w:p>
        </w:tc>
        <w:tc>
          <w:tcPr>
            <w:tcW w:w="82" w:type="dxa"/>
            <w:tcBorders>
              <w:top w:val="single" w:sz="4" w:space="0" w:color="000000"/>
            </w:tcBorders>
          </w:tcPr>
          <w:p>
            <w:pPr>
              <w:pStyle w:val="TableParagraph"/>
              <w:rPr>
                <w:rFonts w:ascii="Times New Roman"/>
                <w:sz w:val="16"/>
              </w:rPr>
            </w:pPr>
          </w:p>
        </w:tc>
        <w:tc>
          <w:tcPr>
            <w:tcW w:w="1066" w:type="dxa"/>
            <w:tcBorders>
              <w:top w:val="single" w:sz="4" w:space="0" w:color="000000"/>
            </w:tcBorders>
          </w:tcPr>
          <w:p>
            <w:pPr>
              <w:pStyle w:val="TableParagraph"/>
              <w:rPr>
                <w:rFonts w:ascii="Times New Roman"/>
                <w:sz w:val="16"/>
              </w:rPr>
            </w:pPr>
          </w:p>
        </w:tc>
        <w:tc>
          <w:tcPr>
            <w:tcW w:w="1121" w:type="dxa"/>
            <w:tcBorders>
              <w:top w:val="single" w:sz="4" w:space="0" w:color="000000"/>
            </w:tcBorders>
          </w:tcPr>
          <w:p>
            <w:pPr>
              <w:pStyle w:val="TableParagraph"/>
              <w:rPr>
                <w:rFonts w:ascii="Times New Roman"/>
                <w:sz w:val="16"/>
              </w:rPr>
            </w:pPr>
          </w:p>
        </w:tc>
      </w:tr>
      <w:tr>
        <w:trPr>
          <w:trHeight w:val="194" w:hRule="atLeast"/>
        </w:trPr>
        <w:tc>
          <w:tcPr>
            <w:tcW w:w="2135" w:type="dxa"/>
          </w:tcPr>
          <w:p>
            <w:pPr>
              <w:pStyle w:val="TableParagraph"/>
              <w:spacing w:line="172" w:lineRule="exact"/>
              <w:ind w:left="139"/>
              <w:rPr>
                <w:sz w:val="16"/>
              </w:rPr>
            </w:pPr>
            <w:r>
              <w:rPr>
                <w:sz w:val="16"/>
              </w:rPr>
              <w:t>Urban</w:t>
            </w:r>
          </w:p>
        </w:tc>
        <w:tc>
          <w:tcPr>
            <w:tcW w:w="1029" w:type="dxa"/>
          </w:tcPr>
          <w:p>
            <w:pPr>
              <w:pStyle w:val="TableParagraph"/>
              <w:spacing w:line="172" w:lineRule="exact"/>
              <w:ind w:left="445"/>
              <w:rPr>
                <w:sz w:val="16"/>
              </w:rPr>
            </w:pPr>
            <w:r>
              <w:rPr>
                <w:sz w:val="16"/>
              </w:rPr>
              <w:t>97.4</w:t>
            </w:r>
          </w:p>
        </w:tc>
        <w:tc>
          <w:tcPr>
            <w:tcW w:w="1203" w:type="dxa"/>
          </w:tcPr>
          <w:p>
            <w:pPr>
              <w:pStyle w:val="TableParagraph"/>
              <w:spacing w:line="172" w:lineRule="exact"/>
              <w:ind w:left="554"/>
              <w:rPr>
                <w:sz w:val="16"/>
              </w:rPr>
            </w:pPr>
            <w:r>
              <w:rPr>
                <w:sz w:val="16"/>
              </w:rPr>
              <w:t>51.1</w:t>
            </w:r>
          </w:p>
        </w:tc>
        <w:tc>
          <w:tcPr>
            <w:tcW w:w="1059" w:type="dxa"/>
          </w:tcPr>
          <w:p>
            <w:pPr>
              <w:pStyle w:val="TableParagraph"/>
              <w:spacing w:line="172" w:lineRule="exact"/>
              <w:ind w:left="381"/>
              <w:rPr>
                <w:sz w:val="16"/>
              </w:rPr>
            </w:pPr>
            <w:r>
              <w:rPr>
                <w:sz w:val="16"/>
              </w:rPr>
              <w:t>87.9</w:t>
            </w:r>
          </w:p>
        </w:tc>
        <w:tc>
          <w:tcPr>
            <w:tcW w:w="760" w:type="dxa"/>
          </w:tcPr>
          <w:p>
            <w:pPr>
              <w:pStyle w:val="TableParagraph"/>
              <w:spacing w:line="172" w:lineRule="exact"/>
              <w:ind w:right="142"/>
              <w:jc w:val="right"/>
              <w:rPr>
                <w:sz w:val="16"/>
              </w:rPr>
            </w:pPr>
            <w:r>
              <w:rPr>
                <w:sz w:val="16"/>
              </w:rPr>
              <w:t>1,423</w:t>
            </w:r>
          </w:p>
        </w:tc>
        <w:tc>
          <w:tcPr>
            <w:tcW w:w="82" w:type="dxa"/>
          </w:tcPr>
          <w:p>
            <w:pPr>
              <w:pStyle w:val="TableParagraph"/>
              <w:rPr>
                <w:rFonts w:ascii="Times New Roman"/>
                <w:sz w:val="12"/>
              </w:rPr>
            </w:pPr>
          </w:p>
        </w:tc>
        <w:tc>
          <w:tcPr>
            <w:tcW w:w="1066" w:type="dxa"/>
          </w:tcPr>
          <w:p>
            <w:pPr>
              <w:pStyle w:val="TableParagraph"/>
              <w:spacing w:line="172" w:lineRule="exact"/>
              <w:ind w:left="25" w:right="10"/>
              <w:jc w:val="center"/>
              <w:rPr>
                <w:sz w:val="16"/>
              </w:rPr>
            </w:pPr>
            <w:r>
              <w:rPr>
                <w:sz w:val="16"/>
              </w:rPr>
              <w:t>17.2</w:t>
            </w:r>
          </w:p>
        </w:tc>
        <w:tc>
          <w:tcPr>
            <w:tcW w:w="1121" w:type="dxa"/>
          </w:tcPr>
          <w:p>
            <w:pPr>
              <w:pStyle w:val="TableParagraph"/>
              <w:spacing w:line="172" w:lineRule="exact"/>
              <w:ind w:right="368"/>
              <w:jc w:val="right"/>
              <w:rPr>
                <w:sz w:val="16"/>
              </w:rPr>
            </w:pPr>
            <w:r>
              <w:rPr>
                <w:sz w:val="16"/>
              </w:rPr>
              <w:t>1,386</w:t>
            </w:r>
          </w:p>
        </w:tc>
      </w:tr>
      <w:tr>
        <w:trPr>
          <w:trHeight w:val="293" w:hRule="atLeast"/>
        </w:trPr>
        <w:tc>
          <w:tcPr>
            <w:tcW w:w="2135" w:type="dxa"/>
          </w:tcPr>
          <w:p>
            <w:pPr>
              <w:pStyle w:val="TableParagraph"/>
              <w:spacing w:line="172" w:lineRule="exact"/>
              <w:ind w:left="139"/>
              <w:rPr>
                <w:sz w:val="16"/>
              </w:rPr>
            </w:pPr>
            <w:r>
              <w:rPr>
                <w:sz w:val="16"/>
              </w:rPr>
              <w:t>Rural</w:t>
            </w:r>
          </w:p>
        </w:tc>
        <w:tc>
          <w:tcPr>
            <w:tcW w:w="1029" w:type="dxa"/>
          </w:tcPr>
          <w:p>
            <w:pPr>
              <w:pStyle w:val="TableParagraph"/>
              <w:spacing w:line="172" w:lineRule="exact"/>
              <w:ind w:left="445"/>
              <w:rPr>
                <w:sz w:val="16"/>
              </w:rPr>
            </w:pPr>
            <w:r>
              <w:rPr>
                <w:sz w:val="16"/>
              </w:rPr>
              <w:t>97.4</w:t>
            </w:r>
          </w:p>
        </w:tc>
        <w:tc>
          <w:tcPr>
            <w:tcW w:w="1203" w:type="dxa"/>
          </w:tcPr>
          <w:p>
            <w:pPr>
              <w:pStyle w:val="TableParagraph"/>
              <w:spacing w:line="172" w:lineRule="exact"/>
              <w:ind w:left="554"/>
              <w:rPr>
                <w:sz w:val="16"/>
              </w:rPr>
            </w:pPr>
            <w:r>
              <w:rPr>
                <w:sz w:val="16"/>
              </w:rPr>
              <w:t>54.2</w:t>
            </w:r>
          </w:p>
        </w:tc>
        <w:tc>
          <w:tcPr>
            <w:tcW w:w="1059" w:type="dxa"/>
          </w:tcPr>
          <w:p>
            <w:pPr>
              <w:pStyle w:val="TableParagraph"/>
              <w:spacing w:line="172" w:lineRule="exact"/>
              <w:ind w:left="381"/>
              <w:rPr>
                <w:sz w:val="16"/>
              </w:rPr>
            </w:pPr>
            <w:r>
              <w:rPr>
                <w:sz w:val="16"/>
              </w:rPr>
              <w:t>88.0</w:t>
            </w:r>
          </w:p>
        </w:tc>
        <w:tc>
          <w:tcPr>
            <w:tcW w:w="760" w:type="dxa"/>
          </w:tcPr>
          <w:p>
            <w:pPr>
              <w:pStyle w:val="TableParagraph"/>
              <w:spacing w:line="172" w:lineRule="exact"/>
              <w:ind w:right="142"/>
              <w:jc w:val="right"/>
              <w:rPr>
                <w:sz w:val="16"/>
              </w:rPr>
            </w:pPr>
            <w:r>
              <w:rPr>
                <w:sz w:val="16"/>
              </w:rPr>
              <w:t>1,991</w:t>
            </w:r>
          </w:p>
        </w:tc>
        <w:tc>
          <w:tcPr>
            <w:tcW w:w="82" w:type="dxa"/>
          </w:tcPr>
          <w:p>
            <w:pPr>
              <w:pStyle w:val="TableParagraph"/>
              <w:rPr>
                <w:rFonts w:ascii="Times New Roman"/>
                <w:sz w:val="16"/>
              </w:rPr>
            </w:pPr>
          </w:p>
        </w:tc>
        <w:tc>
          <w:tcPr>
            <w:tcW w:w="1066" w:type="dxa"/>
          </w:tcPr>
          <w:p>
            <w:pPr>
              <w:pStyle w:val="TableParagraph"/>
              <w:spacing w:line="172" w:lineRule="exact"/>
              <w:ind w:left="25" w:right="10"/>
              <w:jc w:val="center"/>
              <w:rPr>
                <w:sz w:val="16"/>
              </w:rPr>
            </w:pPr>
            <w:r>
              <w:rPr>
                <w:sz w:val="16"/>
              </w:rPr>
              <w:t>16.4</w:t>
            </w:r>
          </w:p>
        </w:tc>
        <w:tc>
          <w:tcPr>
            <w:tcW w:w="1121" w:type="dxa"/>
          </w:tcPr>
          <w:p>
            <w:pPr>
              <w:pStyle w:val="TableParagraph"/>
              <w:spacing w:line="172" w:lineRule="exact"/>
              <w:ind w:right="368"/>
              <w:jc w:val="right"/>
              <w:rPr>
                <w:sz w:val="16"/>
              </w:rPr>
            </w:pPr>
            <w:r>
              <w:rPr>
                <w:sz w:val="16"/>
              </w:rPr>
              <w:t>1,939</w:t>
            </w:r>
          </w:p>
        </w:tc>
      </w:tr>
      <w:tr>
        <w:trPr>
          <w:trHeight w:val="294" w:hRule="atLeast"/>
        </w:trPr>
        <w:tc>
          <w:tcPr>
            <w:tcW w:w="2135" w:type="dxa"/>
          </w:tcPr>
          <w:p>
            <w:pPr>
              <w:pStyle w:val="TableParagraph"/>
              <w:spacing w:before="75"/>
              <w:ind w:left="38"/>
              <w:rPr>
                <w:b/>
                <w:sz w:val="16"/>
              </w:rPr>
            </w:pPr>
            <w:r>
              <w:rPr>
                <w:b/>
                <w:sz w:val="16"/>
              </w:rPr>
              <w:t>Sex</w:t>
            </w:r>
          </w:p>
        </w:tc>
        <w:tc>
          <w:tcPr>
            <w:tcW w:w="1029" w:type="dxa"/>
          </w:tcPr>
          <w:p>
            <w:pPr>
              <w:pStyle w:val="TableParagraph"/>
              <w:rPr>
                <w:rFonts w:ascii="Times New Roman"/>
                <w:sz w:val="16"/>
              </w:rPr>
            </w:pPr>
          </w:p>
        </w:tc>
        <w:tc>
          <w:tcPr>
            <w:tcW w:w="1203" w:type="dxa"/>
          </w:tcPr>
          <w:p>
            <w:pPr>
              <w:pStyle w:val="TableParagraph"/>
              <w:rPr>
                <w:rFonts w:ascii="Times New Roman"/>
                <w:sz w:val="16"/>
              </w:rPr>
            </w:pPr>
          </w:p>
        </w:tc>
        <w:tc>
          <w:tcPr>
            <w:tcW w:w="1059" w:type="dxa"/>
          </w:tcPr>
          <w:p>
            <w:pPr>
              <w:pStyle w:val="TableParagraph"/>
              <w:rPr>
                <w:rFonts w:ascii="Times New Roman"/>
                <w:sz w:val="16"/>
              </w:rPr>
            </w:pPr>
          </w:p>
        </w:tc>
        <w:tc>
          <w:tcPr>
            <w:tcW w:w="760" w:type="dxa"/>
          </w:tcPr>
          <w:p>
            <w:pPr>
              <w:pStyle w:val="TableParagraph"/>
              <w:rPr>
                <w:rFonts w:ascii="Times New Roman"/>
                <w:sz w:val="16"/>
              </w:rPr>
            </w:pPr>
          </w:p>
        </w:tc>
        <w:tc>
          <w:tcPr>
            <w:tcW w:w="82" w:type="dxa"/>
          </w:tcPr>
          <w:p>
            <w:pPr>
              <w:pStyle w:val="TableParagraph"/>
              <w:rPr>
                <w:rFonts w:ascii="Times New Roman"/>
                <w:sz w:val="16"/>
              </w:rPr>
            </w:pPr>
          </w:p>
        </w:tc>
        <w:tc>
          <w:tcPr>
            <w:tcW w:w="1066" w:type="dxa"/>
          </w:tcPr>
          <w:p>
            <w:pPr>
              <w:pStyle w:val="TableParagraph"/>
              <w:rPr>
                <w:rFonts w:ascii="Times New Roman"/>
                <w:sz w:val="16"/>
              </w:rPr>
            </w:pPr>
          </w:p>
        </w:tc>
        <w:tc>
          <w:tcPr>
            <w:tcW w:w="1121" w:type="dxa"/>
          </w:tcPr>
          <w:p>
            <w:pPr>
              <w:pStyle w:val="TableParagraph"/>
              <w:rPr>
                <w:rFonts w:ascii="Times New Roman"/>
                <w:sz w:val="16"/>
              </w:rPr>
            </w:pPr>
          </w:p>
        </w:tc>
      </w:tr>
      <w:tr>
        <w:trPr>
          <w:trHeight w:val="195" w:hRule="atLeast"/>
        </w:trPr>
        <w:tc>
          <w:tcPr>
            <w:tcW w:w="2135" w:type="dxa"/>
          </w:tcPr>
          <w:p>
            <w:pPr>
              <w:pStyle w:val="TableParagraph"/>
              <w:spacing w:line="174" w:lineRule="exact"/>
              <w:ind w:left="139"/>
              <w:rPr>
                <w:sz w:val="16"/>
              </w:rPr>
            </w:pPr>
            <w:r>
              <w:rPr>
                <w:sz w:val="16"/>
              </w:rPr>
              <w:t>Male</w:t>
            </w:r>
          </w:p>
        </w:tc>
        <w:tc>
          <w:tcPr>
            <w:tcW w:w="1029" w:type="dxa"/>
          </w:tcPr>
          <w:p>
            <w:pPr>
              <w:pStyle w:val="TableParagraph"/>
              <w:spacing w:line="174" w:lineRule="exact"/>
              <w:ind w:left="445"/>
              <w:rPr>
                <w:sz w:val="16"/>
              </w:rPr>
            </w:pPr>
            <w:r>
              <w:rPr>
                <w:sz w:val="16"/>
              </w:rPr>
              <w:t>97.0</w:t>
            </w:r>
          </w:p>
        </w:tc>
        <w:tc>
          <w:tcPr>
            <w:tcW w:w="1203" w:type="dxa"/>
          </w:tcPr>
          <w:p>
            <w:pPr>
              <w:pStyle w:val="TableParagraph"/>
              <w:spacing w:line="174" w:lineRule="exact"/>
              <w:ind w:left="554"/>
              <w:rPr>
                <w:sz w:val="16"/>
              </w:rPr>
            </w:pPr>
            <w:r>
              <w:rPr>
                <w:sz w:val="16"/>
              </w:rPr>
              <w:t>53.3</w:t>
            </w:r>
          </w:p>
        </w:tc>
        <w:tc>
          <w:tcPr>
            <w:tcW w:w="1059" w:type="dxa"/>
          </w:tcPr>
          <w:p>
            <w:pPr>
              <w:pStyle w:val="TableParagraph"/>
              <w:spacing w:line="174" w:lineRule="exact"/>
              <w:ind w:left="381"/>
              <w:rPr>
                <w:sz w:val="16"/>
              </w:rPr>
            </w:pPr>
            <w:r>
              <w:rPr>
                <w:sz w:val="16"/>
              </w:rPr>
              <w:t>87.0</w:t>
            </w:r>
          </w:p>
        </w:tc>
        <w:tc>
          <w:tcPr>
            <w:tcW w:w="760" w:type="dxa"/>
          </w:tcPr>
          <w:p>
            <w:pPr>
              <w:pStyle w:val="TableParagraph"/>
              <w:spacing w:line="174" w:lineRule="exact"/>
              <w:ind w:right="142"/>
              <w:jc w:val="right"/>
              <w:rPr>
                <w:sz w:val="16"/>
              </w:rPr>
            </w:pPr>
            <w:r>
              <w:rPr>
                <w:sz w:val="16"/>
              </w:rPr>
              <w:t>1,805</w:t>
            </w:r>
          </w:p>
        </w:tc>
        <w:tc>
          <w:tcPr>
            <w:tcW w:w="82" w:type="dxa"/>
          </w:tcPr>
          <w:p>
            <w:pPr>
              <w:pStyle w:val="TableParagraph"/>
              <w:rPr>
                <w:rFonts w:ascii="Times New Roman"/>
                <w:sz w:val="12"/>
              </w:rPr>
            </w:pPr>
          </w:p>
        </w:tc>
        <w:tc>
          <w:tcPr>
            <w:tcW w:w="1066" w:type="dxa"/>
          </w:tcPr>
          <w:p>
            <w:pPr>
              <w:pStyle w:val="TableParagraph"/>
              <w:spacing w:line="174" w:lineRule="exact"/>
              <w:ind w:left="25" w:right="10"/>
              <w:jc w:val="center"/>
              <w:rPr>
                <w:sz w:val="16"/>
              </w:rPr>
            </w:pPr>
            <w:r>
              <w:rPr>
                <w:sz w:val="16"/>
              </w:rPr>
              <w:t>17.8</w:t>
            </w:r>
          </w:p>
        </w:tc>
        <w:tc>
          <w:tcPr>
            <w:tcW w:w="1121" w:type="dxa"/>
          </w:tcPr>
          <w:p>
            <w:pPr>
              <w:pStyle w:val="TableParagraph"/>
              <w:spacing w:line="174" w:lineRule="exact"/>
              <w:ind w:right="368"/>
              <w:jc w:val="right"/>
              <w:rPr>
                <w:sz w:val="16"/>
              </w:rPr>
            </w:pPr>
            <w:r>
              <w:rPr>
                <w:sz w:val="16"/>
              </w:rPr>
              <w:t>1,751</w:t>
            </w:r>
          </w:p>
        </w:tc>
      </w:tr>
      <w:tr>
        <w:trPr>
          <w:trHeight w:val="292" w:hRule="atLeast"/>
        </w:trPr>
        <w:tc>
          <w:tcPr>
            <w:tcW w:w="2135" w:type="dxa"/>
          </w:tcPr>
          <w:p>
            <w:pPr>
              <w:pStyle w:val="TableParagraph"/>
              <w:spacing w:line="172" w:lineRule="exact"/>
              <w:ind w:left="139"/>
              <w:rPr>
                <w:sz w:val="16"/>
              </w:rPr>
            </w:pPr>
            <w:r>
              <w:rPr>
                <w:sz w:val="16"/>
              </w:rPr>
              <w:t>Female</w:t>
            </w:r>
          </w:p>
        </w:tc>
        <w:tc>
          <w:tcPr>
            <w:tcW w:w="1029" w:type="dxa"/>
          </w:tcPr>
          <w:p>
            <w:pPr>
              <w:pStyle w:val="TableParagraph"/>
              <w:spacing w:line="172" w:lineRule="exact"/>
              <w:ind w:left="445"/>
              <w:rPr>
                <w:sz w:val="16"/>
              </w:rPr>
            </w:pPr>
            <w:r>
              <w:rPr>
                <w:sz w:val="16"/>
              </w:rPr>
              <w:t>97.8</w:t>
            </w:r>
          </w:p>
        </w:tc>
        <w:tc>
          <w:tcPr>
            <w:tcW w:w="1203" w:type="dxa"/>
          </w:tcPr>
          <w:p>
            <w:pPr>
              <w:pStyle w:val="TableParagraph"/>
              <w:spacing w:line="172" w:lineRule="exact"/>
              <w:ind w:left="554"/>
              <w:rPr>
                <w:sz w:val="16"/>
              </w:rPr>
            </w:pPr>
            <w:r>
              <w:rPr>
                <w:sz w:val="16"/>
              </w:rPr>
              <w:t>52.5</w:t>
            </w:r>
          </w:p>
        </w:tc>
        <w:tc>
          <w:tcPr>
            <w:tcW w:w="1059" w:type="dxa"/>
          </w:tcPr>
          <w:p>
            <w:pPr>
              <w:pStyle w:val="TableParagraph"/>
              <w:spacing w:line="172" w:lineRule="exact"/>
              <w:ind w:left="381"/>
              <w:rPr>
                <w:sz w:val="16"/>
              </w:rPr>
            </w:pPr>
            <w:r>
              <w:rPr>
                <w:sz w:val="16"/>
              </w:rPr>
              <w:t>89.0</w:t>
            </w:r>
          </w:p>
        </w:tc>
        <w:tc>
          <w:tcPr>
            <w:tcW w:w="760" w:type="dxa"/>
          </w:tcPr>
          <w:p>
            <w:pPr>
              <w:pStyle w:val="TableParagraph"/>
              <w:spacing w:line="172" w:lineRule="exact"/>
              <w:ind w:right="142"/>
              <w:jc w:val="right"/>
              <w:rPr>
                <w:sz w:val="16"/>
              </w:rPr>
            </w:pPr>
            <w:r>
              <w:rPr>
                <w:sz w:val="16"/>
              </w:rPr>
              <w:t>1,609</w:t>
            </w:r>
          </w:p>
        </w:tc>
        <w:tc>
          <w:tcPr>
            <w:tcW w:w="82" w:type="dxa"/>
          </w:tcPr>
          <w:p>
            <w:pPr>
              <w:pStyle w:val="TableParagraph"/>
              <w:rPr>
                <w:rFonts w:ascii="Times New Roman"/>
                <w:sz w:val="16"/>
              </w:rPr>
            </w:pPr>
          </w:p>
        </w:tc>
        <w:tc>
          <w:tcPr>
            <w:tcW w:w="1066" w:type="dxa"/>
          </w:tcPr>
          <w:p>
            <w:pPr>
              <w:pStyle w:val="TableParagraph"/>
              <w:spacing w:line="172" w:lineRule="exact"/>
              <w:ind w:left="25" w:right="10"/>
              <w:jc w:val="center"/>
              <w:rPr>
                <w:sz w:val="16"/>
              </w:rPr>
            </w:pPr>
            <w:r>
              <w:rPr>
                <w:sz w:val="16"/>
              </w:rPr>
              <w:t>15.6</w:t>
            </w:r>
          </w:p>
        </w:tc>
        <w:tc>
          <w:tcPr>
            <w:tcW w:w="1121" w:type="dxa"/>
          </w:tcPr>
          <w:p>
            <w:pPr>
              <w:pStyle w:val="TableParagraph"/>
              <w:spacing w:line="172" w:lineRule="exact"/>
              <w:ind w:right="368"/>
              <w:jc w:val="right"/>
              <w:rPr>
                <w:sz w:val="16"/>
              </w:rPr>
            </w:pPr>
            <w:r>
              <w:rPr>
                <w:sz w:val="16"/>
              </w:rPr>
              <w:t>1,573</w:t>
            </w:r>
          </w:p>
        </w:tc>
      </w:tr>
      <w:tr>
        <w:trPr>
          <w:trHeight w:val="292" w:hRule="atLeast"/>
        </w:trPr>
        <w:tc>
          <w:tcPr>
            <w:tcW w:w="2135" w:type="dxa"/>
          </w:tcPr>
          <w:p>
            <w:pPr>
              <w:pStyle w:val="TableParagraph"/>
              <w:spacing w:before="75"/>
              <w:ind w:left="38"/>
              <w:rPr>
                <w:b/>
                <w:sz w:val="16"/>
              </w:rPr>
            </w:pPr>
            <w:r>
              <w:rPr>
                <w:b/>
                <w:sz w:val="16"/>
              </w:rPr>
              <w:t>Mother's schooling</w:t>
            </w:r>
          </w:p>
        </w:tc>
        <w:tc>
          <w:tcPr>
            <w:tcW w:w="1029" w:type="dxa"/>
          </w:tcPr>
          <w:p>
            <w:pPr>
              <w:pStyle w:val="TableParagraph"/>
              <w:rPr>
                <w:rFonts w:ascii="Times New Roman"/>
                <w:sz w:val="16"/>
              </w:rPr>
            </w:pPr>
          </w:p>
        </w:tc>
        <w:tc>
          <w:tcPr>
            <w:tcW w:w="1203" w:type="dxa"/>
          </w:tcPr>
          <w:p>
            <w:pPr>
              <w:pStyle w:val="TableParagraph"/>
              <w:rPr>
                <w:rFonts w:ascii="Times New Roman"/>
                <w:sz w:val="16"/>
              </w:rPr>
            </w:pPr>
          </w:p>
        </w:tc>
        <w:tc>
          <w:tcPr>
            <w:tcW w:w="1059" w:type="dxa"/>
          </w:tcPr>
          <w:p>
            <w:pPr>
              <w:pStyle w:val="TableParagraph"/>
              <w:rPr>
                <w:rFonts w:ascii="Times New Roman"/>
                <w:sz w:val="16"/>
              </w:rPr>
            </w:pPr>
          </w:p>
        </w:tc>
        <w:tc>
          <w:tcPr>
            <w:tcW w:w="760" w:type="dxa"/>
          </w:tcPr>
          <w:p>
            <w:pPr>
              <w:pStyle w:val="TableParagraph"/>
              <w:rPr>
                <w:rFonts w:ascii="Times New Roman"/>
                <w:sz w:val="16"/>
              </w:rPr>
            </w:pPr>
          </w:p>
        </w:tc>
        <w:tc>
          <w:tcPr>
            <w:tcW w:w="82" w:type="dxa"/>
          </w:tcPr>
          <w:p>
            <w:pPr>
              <w:pStyle w:val="TableParagraph"/>
              <w:rPr>
                <w:rFonts w:ascii="Times New Roman"/>
                <w:sz w:val="16"/>
              </w:rPr>
            </w:pPr>
          </w:p>
        </w:tc>
        <w:tc>
          <w:tcPr>
            <w:tcW w:w="1066" w:type="dxa"/>
          </w:tcPr>
          <w:p>
            <w:pPr>
              <w:pStyle w:val="TableParagraph"/>
              <w:rPr>
                <w:rFonts w:ascii="Times New Roman"/>
                <w:sz w:val="16"/>
              </w:rPr>
            </w:pPr>
          </w:p>
        </w:tc>
        <w:tc>
          <w:tcPr>
            <w:tcW w:w="1121" w:type="dxa"/>
          </w:tcPr>
          <w:p>
            <w:pPr>
              <w:pStyle w:val="TableParagraph"/>
              <w:rPr>
                <w:rFonts w:ascii="Times New Roman"/>
                <w:sz w:val="16"/>
              </w:rPr>
            </w:pPr>
          </w:p>
        </w:tc>
      </w:tr>
      <w:tr>
        <w:trPr>
          <w:trHeight w:val="195" w:hRule="atLeast"/>
        </w:trPr>
        <w:tc>
          <w:tcPr>
            <w:tcW w:w="2135" w:type="dxa"/>
          </w:tcPr>
          <w:p>
            <w:pPr>
              <w:pStyle w:val="TableParagraph"/>
              <w:spacing w:line="172" w:lineRule="exact"/>
              <w:ind w:left="139"/>
              <w:rPr>
                <w:sz w:val="16"/>
              </w:rPr>
            </w:pPr>
            <w:r>
              <w:rPr>
                <w:sz w:val="16"/>
              </w:rPr>
              <w:t>No schooling</w:t>
            </w:r>
          </w:p>
        </w:tc>
        <w:tc>
          <w:tcPr>
            <w:tcW w:w="1029" w:type="dxa"/>
          </w:tcPr>
          <w:p>
            <w:pPr>
              <w:pStyle w:val="TableParagraph"/>
              <w:spacing w:line="172" w:lineRule="exact"/>
              <w:ind w:left="445"/>
              <w:rPr>
                <w:sz w:val="16"/>
              </w:rPr>
            </w:pPr>
            <w:r>
              <w:rPr>
                <w:sz w:val="16"/>
              </w:rPr>
              <w:t>96.6</w:t>
            </w:r>
          </w:p>
        </w:tc>
        <w:tc>
          <w:tcPr>
            <w:tcW w:w="1203" w:type="dxa"/>
          </w:tcPr>
          <w:p>
            <w:pPr>
              <w:pStyle w:val="TableParagraph"/>
              <w:spacing w:line="172" w:lineRule="exact"/>
              <w:ind w:left="554"/>
              <w:rPr>
                <w:sz w:val="16"/>
              </w:rPr>
            </w:pPr>
            <w:r>
              <w:rPr>
                <w:sz w:val="16"/>
              </w:rPr>
              <w:t>57.3</w:t>
            </w:r>
          </w:p>
        </w:tc>
        <w:tc>
          <w:tcPr>
            <w:tcW w:w="1059" w:type="dxa"/>
          </w:tcPr>
          <w:p>
            <w:pPr>
              <w:pStyle w:val="TableParagraph"/>
              <w:spacing w:line="172" w:lineRule="exact"/>
              <w:ind w:left="381"/>
              <w:rPr>
                <w:sz w:val="16"/>
              </w:rPr>
            </w:pPr>
            <w:r>
              <w:rPr>
                <w:sz w:val="16"/>
              </w:rPr>
              <w:t>89.4</w:t>
            </w:r>
          </w:p>
        </w:tc>
        <w:tc>
          <w:tcPr>
            <w:tcW w:w="760" w:type="dxa"/>
          </w:tcPr>
          <w:p>
            <w:pPr>
              <w:pStyle w:val="TableParagraph"/>
              <w:spacing w:line="172" w:lineRule="exact"/>
              <w:ind w:right="141"/>
              <w:jc w:val="right"/>
              <w:rPr>
                <w:sz w:val="16"/>
              </w:rPr>
            </w:pPr>
            <w:r>
              <w:rPr>
                <w:sz w:val="16"/>
              </w:rPr>
              <w:t>229</w:t>
            </w:r>
          </w:p>
        </w:tc>
        <w:tc>
          <w:tcPr>
            <w:tcW w:w="82" w:type="dxa"/>
          </w:tcPr>
          <w:p>
            <w:pPr>
              <w:pStyle w:val="TableParagraph"/>
              <w:rPr>
                <w:rFonts w:ascii="Times New Roman"/>
                <w:sz w:val="12"/>
              </w:rPr>
            </w:pPr>
          </w:p>
        </w:tc>
        <w:tc>
          <w:tcPr>
            <w:tcW w:w="1066" w:type="dxa"/>
          </w:tcPr>
          <w:p>
            <w:pPr>
              <w:pStyle w:val="TableParagraph"/>
              <w:spacing w:line="172" w:lineRule="exact"/>
              <w:ind w:left="25" w:right="10"/>
              <w:jc w:val="center"/>
              <w:rPr>
                <w:sz w:val="16"/>
              </w:rPr>
            </w:pPr>
            <w:r>
              <w:rPr>
                <w:sz w:val="16"/>
              </w:rPr>
              <w:t>10.2</w:t>
            </w:r>
          </w:p>
        </w:tc>
        <w:tc>
          <w:tcPr>
            <w:tcW w:w="1121" w:type="dxa"/>
          </w:tcPr>
          <w:p>
            <w:pPr>
              <w:pStyle w:val="TableParagraph"/>
              <w:spacing w:line="172" w:lineRule="exact"/>
              <w:ind w:right="367"/>
              <w:jc w:val="right"/>
              <w:rPr>
                <w:sz w:val="16"/>
              </w:rPr>
            </w:pPr>
            <w:r>
              <w:rPr>
                <w:sz w:val="16"/>
              </w:rPr>
              <w:t>222</w:t>
            </w:r>
          </w:p>
        </w:tc>
      </w:tr>
      <w:tr>
        <w:trPr>
          <w:trHeight w:val="195" w:hRule="atLeast"/>
        </w:trPr>
        <w:tc>
          <w:tcPr>
            <w:tcW w:w="2135" w:type="dxa"/>
          </w:tcPr>
          <w:p>
            <w:pPr>
              <w:pStyle w:val="TableParagraph"/>
              <w:spacing w:line="174" w:lineRule="exact"/>
              <w:ind w:left="139"/>
              <w:rPr>
                <w:sz w:val="16"/>
              </w:rPr>
            </w:pPr>
            <w:r>
              <w:rPr>
                <w:sz w:val="16"/>
              </w:rPr>
              <w:t>&lt;5 years complete</w:t>
            </w:r>
          </w:p>
        </w:tc>
        <w:tc>
          <w:tcPr>
            <w:tcW w:w="1029" w:type="dxa"/>
          </w:tcPr>
          <w:p>
            <w:pPr>
              <w:pStyle w:val="TableParagraph"/>
              <w:spacing w:line="174" w:lineRule="exact"/>
              <w:ind w:left="445"/>
              <w:rPr>
                <w:sz w:val="16"/>
              </w:rPr>
            </w:pPr>
            <w:r>
              <w:rPr>
                <w:sz w:val="16"/>
              </w:rPr>
              <w:t>96.3</w:t>
            </w:r>
          </w:p>
        </w:tc>
        <w:tc>
          <w:tcPr>
            <w:tcW w:w="1203" w:type="dxa"/>
          </w:tcPr>
          <w:p>
            <w:pPr>
              <w:pStyle w:val="TableParagraph"/>
              <w:spacing w:line="174" w:lineRule="exact"/>
              <w:ind w:left="554"/>
              <w:rPr>
                <w:sz w:val="16"/>
              </w:rPr>
            </w:pPr>
            <w:r>
              <w:rPr>
                <w:sz w:val="16"/>
              </w:rPr>
              <w:t>61.2</w:t>
            </w:r>
          </w:p>
        </w:tc>
        <w:tc>
          <w:tcPr>
            <w:tcW w:w="1059" w:type="dxa"/>
          </w:tcPr>
          <w:p>
            <w:pPr>
              <w:pStyle w:val="TableParagraph"/>
              <w:spacing w:line="174" w:lineRule="exact"/>
              <w:ind w:left="381"/>
              <w:rPr>
                <w:sz w:val="16"/>
              </w:rPr>
            </w:pPr>
            <w:r>
              <w:rPr>
                <w:sz w:val="16"/>
              </w:rPr>
              <w:t>85.4</w:t>
            </w:r>
          </w:p>
        </w:tc>
        <w:tc>
          <w:tcPr>
            <w:tcW w:w="760" w:type="dxa"/>
          </w:tcPr>
          <w:p>
            <w:pPr>
              <w:pStyle w:val="TableParagraph"/>
              <w:spacing w:line="174" w:lineRule="exact"/>
              <w:ind w:right="141"/>
              <w:jc w:val="right"/>
              <w:rPr>
                <w:sz w:val="16"/>
              </w:rPr>
            </w:pPr>
            <w:r>
              <w:rPr>
                <w:sz w:val="16"/>
              </w:rPr>
              <w:t>172</w:t>
            </w:r>
          </w:p>
        </w:tc>
        <w:tc>
          <w:tcPr>
            <w:tcW w:w="82" w:type="dxa"/>
          </w:tcPr>
          <w:p>
            <w:pPr>
              <w:pStyle w:val="TableParagraph"/>
              <w:rPr>
                <w:rFonts w:ascii="Times New Roman"/>
                <w:sz w:val="12"/>
              </w:rPr>
            </w:pPr>
          </w:p>
        </w:tc>
        <w:tc>
          <w:tcPr>
            <w:tcW w:w="1066" w:type="dxa"/>
          </w:tcPr>
          <w:p>
            <w:pPr>
              <w:pStyle w:val="TableParagraph"/>
              <w:spacing w:line="174" w:lineRule="exact"/>
              <w:ind w:left="135" w:right="38"/>
              <w:jc w:val="center"/>
              <w:rPr>
                <w:sz w:val="16"/>
              </w:rPr>
            </w:pPr>
            <w:r>
              <w:rPr>
                <w:sz w:val="16"/>
              </w:rPr>
              <w:t>8.6</w:t>
            </w:r>
          </w:p>
        </w:tc>
        <w:tc>
          <w:tcPr>
            <w:tcW w:w="1121" w:type="dxa"/>
          </w:tcPr>
          <w:p>
            <w:pPr>
              <w:pStyle w:val="TableParagraph"/>
              <w:spacing w:line="174" w:lineRule="exact"/>
              <w:ind w:right="367"/>
              <w:jc w:val="right"/>
              <w:rPr>
                <w:sz w:val="16"/>
              </w:rPr>
            </w:pPr>
            <w:r>
              <w:rPr>
                <w:sz w:val="16"/>
              </w:rPr>
              <w:t>166</w:t>
            </w:r>
          </w:p>
        </w:tc>
      </w:tr>
      <w:tr>
        <w:trPr>
          <w:trHeight w:val="194" w:hRule="atLeast"/>
        </w:trPr>
        <w:tc>
          <w:tcPr>
            <w:tcW w:w="2135" w:type="dxa"/>
          </w:tcPr>
          <w:p>
            <w:pPr>
              <w:pStyle w:val="TableParagraph"/>
              <w:spacing w:line="172" w:lineRule="exact"/>
              <w:ind w:left="139"/>
              <w:rPr>
                <w:sz w:val="16"/>
              </w:rPr>
            </w:pPr>
            <w:r>
              <w:rPr>
                <w:sz w:val="16"/>
              </w:rPr>
              <w:t>5-7 years complete</w:t>
            </w:r>
          </w:p>
        </w:tc>
        <w:tc>
          <w:tcPr>
            <w:tcW w:w="1029" w:type="dxa"/>
          </w:tcPr>
          <w:p>
            <w:pPr>
              <w:pStyle w:val="TableParagraph"/>
              <w:spacing w:line="172" w:lineRule="exact"/>
              <w:ind w:left="445"/>
              <w:rPr>
                <w:sz w:val="16"/>
              </w:rPr>
            </w:pPr>
            <w:r>
              <w:rPr>
                <w:sz w:val="16"/>
              </w:rPr>
              <w:t>98.1</w:t>
            </w:r>
          </w:p>
        </w:tc>
        <w:tc>
          <w:tcPr>
            <w:tcW w:w="1203" w:type="dxa"/>
          </w:tcPr>
          <w:p>
            <w:pPr>
              <w:pStyle w:val="TableParagraph"/>
              <w:spacing w:line="172" w:lineRule="exact"/>
              <w:ind w:left="554"/>
              <w:rPr>
                <w:sz w:val="16"/>
              </w:rPr>
            </w:pPr>
            <w:r>
              <w:rPr>
                <w:sz w:val="16"/>
              </w:rPr>
              <w:t>49.6</w:t>
            </w:r>
          </w:p>
        </w:tc>
        <w:tc>
          <w:tcPr>
            <w:tcW w:w="1059" w:type="dxa"/>
          </w:tcPr>
          <w:p>
            <w:pPr>
              <w:pStyle w:val="TableParagraph"/>
              <w:spacing w:line="172" w:lineRule="exact"/>
              <w:ind w:left="381"/>
              <w:rPr>
                <w:sz w:val="16"/>
              </w:rPr>
            </w:pPr>
            <w:r>
              <w:rPr>
                <w:sz w:val="16"/>
              </w:rPr>
              <w:t>88.6</w:t>
            </w:r>
          </w:p>
        </w:tc>
        <w:tc>
          <w:tcPr>
            <w:tcW w:w="760" w:type="dxa"/>
          </w:tcPr>
          <w:p>
            <w:pPr>
              <w:pStyle w:val="TableParagraph"/>
              <w:spacing w:line="172" w:lineRule="exact"/>
              <w:ind w:right="141"/>
              <w:jc w:val="right"/>
              <w:rPr>
                <w:sz w:val="16"/>
              </w:rPr>
            </w:pPr>
            <w:r>
              <w:rPr>
                <w:sz w:val="16"/>
              </w:rPr>
              <w:t>471</w:t>
            </w:r>
          </w:p>
        </w:tc>
        <w:tc>
          <w:tcPr>
            <w:tcW w:w="82" w:type="dxa"/>
          </w:tcPr>
          <w:p>
            <w:pPr>
              <w:pStyle w:val="TableParagraph"/>
              <w:rPr>
                <w:rFonts w:ascii="Times New Roman"/>
                <w:sz w:val="12"/>
              </w:rPr>
            </w:pPr>
          </w:p>
        </w:tc>
        <w:tc>
          <w:tcPr>
            <w:tcW w:w="1066" w:type="dxa"/>
          </w:tcPr>
          <w:p>
            <w:pPr>
              <w:pStyle w:val="TableParagraph"/>
              <w:spacing w:line="172" w:lineRule="exact"/>
              <w:ind w:left="25" w:right="10"/>
              <w:jc w:val="center"/>
              <w:rPr>
                <w:sz w:val="16"/>
              </w:rPr>
            </w:pPr>
            <w:r>
              <w:rPr>
                <w:sz w:val="16"/>
              </w:rPr>
              <w:t>16.6</w:t>
            </w:r>
          </w:p>
        </w:tc>
        <w:tc>
          <w:tcPr>
            <w:tcW w:w="1121" w:type="dxa"/>
          </w:tcPr>
          <w:p>
            <w:pPr>
              <w:pStyle w:val="TableParagraph"/>
              <w:spacing w:line="172" w:lineRule="exact"/>
              <w:ind w:right="367"/>
              <w:jc w:val="right"/>
              <w:rPr>
                <w:sz w:val="16"/>
              </w:rPr>
            </w:pPr>
            <w:r>
              <w:rPr>
                <w:sz w:val="16"/>
              </w:rPr>
              <w:t>462</w:t>
            </w:r>
          </w:p>
        </w:tc>
      </w:tr>
      <w:tr>
        <w:trPr>
          <w:trHeight w:val="195" w:hRule="atLeast"/>
        </w:trPr>
        <w:tc>
          <w:tcPr>
            <w:tcW w:w="2135" w:type="dxa"/>
          </w:tcPr>
          <w:p>
            <w:pPr>
              <w:pStyle w:val="TableParagraph"/>
              <w:spacing w:line="172" w:lineRule="exact"/>
              <w:ind w:left="139"/>
              <w:rPr>
                <w:sz w:val="16"/>
              </w:rPr>
            </w:pPr>
            <w:r>
              <w:rPr>
                <w:sz w:val="16"/>
              </w:rPr>
              <w:t>8-9 years complete</w:t>
            </w:r>
          </w:p>
        </w:tc>
        <w:tc>
          <w:tcPr>
            <w:tcW w:w="1029" w:type="dxa"/>
          </w:tcPr>
          <w:p>
            <w:pPr>
              <w:pStyle w:val="TableParagraph"/>
              <w:spacing w:line="172" w:lineRule="exact"/>
              <w:ind w:left="445"/>
              <w:rPr>
                <w:sz w:val="16"/>
              </w:rPr>
            </w:pPr>
            <w:r>
              <w:rPr>
                <w:sz w:val="16"/>
              </w:rPr>
              <w:t>96.6</w:t>
            </w:r>
          </w:p>
        </w:tc>
        <w:tc>
          <w:tcPr>
            <w:tcW w:w="1203" w:type="dxa"/>
          </w:tcPr>
          <w:p>
            <w:pPr>
              <w:pStyle w:val="TableParagraph"/>
              <w:spacing w:line="172" w:lineRule="exact"/>
              <w:ind w:left="554"/>
              <w:rPr>
                <w:sz w:val="16"/>
              </w:rPr>
            </w:pPr>
            <w:r>
              <w:rPr>
                <w:sz w:val="16"/>
              </w:rPr>
              <w:t>54.8</w:t>
            </w:r>
          </w:p>
        </w:tc>
        <w:tc>
          <w:tcPr>
            <w:tcW w:w="1059" w:type="dxa"/>
          </w:tcPr>
          <w:p>
            <w:pPr>
              <w:pStyle w:val="TableParagraph"/>
              <w:spacing w:line="172" w:lineRule="exact"/>
              <w:ind w:left="381"/>
              <w:rPr>
                <w:sz w:val="16"/>
              </w:rPr>
            </w:pPr>
            <w:r>
              <w:rPr>
                <w:sz w:val="16"/>
              </w:rPr>
              <w:t>86.3</w:t>
            </w:r>
          </w:p>
        </w:tc>
        <w:tc>
          <w:tcPr>
            <w:tcW w:w="760" w:type="dxa"/>
          </w:tcPr>
          <w:p>
            <w:pPr>
              <w:pStyle w:val="TableParagraph"/>
              <w:spacing w:line="172" w:lineRule="exact"/>
              <w:ind w:right="141"/>
              <w:jc w:val="right"/>
              <w:rPr>
                <w:sz w:val="16"/>
              </w:rPr>
            </w:pPr>
            <w:r>
              <w:rPr>
                <w:sz w:val="16"/>
              </w:rPr>
              <w:t>666</w:t>
            </w:r>
          </w:p>
        </w:tc>
        <w:tc>
          <w:tcPr>
            <w:tcW w:w="82" w:type="dxa"/>
          </w:tcPr>
          <w:p>
            <w:pPr>
              <w:pStyle w:val="TableParagraph"/>
              <w:rPr>
                <w:rFonts w:ascii="Times New Roman"/>
                <w:sz w:val="12"/>
              </w:rPr>
            </w:pPr>
          </w:p>
        </w:tc>
        <w:tc>
          <w:tcPr>
            <w:tcW w:w="1066" w:type="dxa"/>
          </w:tcPr>
          <w:p>
            <w:pPr>
              <w:pStyle w:val="TableParagraph"/>
              <w:spacing w:line="172" w:lineRule="exact"/>
              <w:ind w:left="25" w:right="10"/>
              <w:jc w:val="center"/>
              <w:rPr>
                <w:sz w:val="16"/>
              </w:rPr>
            </w:pPr>
            <w:r>
              <w:rPr>
                <w:sz w:val="16"/>
              </w:rPr>
              <w:t>16.4</w:t>
            </w:r>
          </w:p>
        </w:tc>
        <w:tc>
          <w:tcPr>
            <w:tcW w:w="1121" w:type="dxa"/>
          </w:tcPr>
          <w:p>
            <w:pPr>
              <w:pStyle w:val="TableParagraph"/>
              <w:spacing w:line="172" w:lineRule="exact"/>
              <w:ind w:right="367"/>
              <w:jc w:val="right"/>
              <w:rPr>
                <w:sz w:val="16"/>
              </w:rPr>
            </w:pPr>
            <w:r>
              <w:rPr>
                <w:sz w:val="16"/>
              </w:rPr>
              <w:t>643</w:t>
            </w:r>
          </w:p>
        </w:tc>
      </w:tr>
      <w:tr>
        <w:trPr>
          <w:trHeight w:val="195" w:hRule="atLeast"/>
        </w:trPr>
        <w:tc>
          <w:tcPr>
            <w:tcW w:w="2135" w:type="dxa"/>
          </w:tcPr>
          <w:p>
            <w:pPr>
              <w:pStyle w:val="TableParagraph"/>
              <w:spacing w:line="174" w:lineRule="exact"/>
              <w:ind w:left="139"/>
              <w:rPr>
                <w:sz w:val="16"/>
              </w:rPr>
            </w:pPr>
            <w:r>
              <w:rPr>
                <w:sz w:val="16"/>
              </w:rPr>
              <w:t>10-11 years complete</w:t>
            </w:r>
          </w:p>
        </w:tc>
        <w:tc>
          <w:tcPr>
            <w:tcW w:w="1029" w:type="dxa"/>
          </w:tcPr>
          <w:p>
            <w:pPr>
              <w:pStyle w:val="TableParagraph"/>
              <w:spacing w:line="174" w:lineRule="exact"/>
              <w:ind w:left="445"/>
              <w:rPr>
                <w:sz w:val="16"/>
              </w:rPr>
            </w:pPr>
            <w:r>
              <w:rPr>
                <w:sz w:val="16"/>
              </w:rPr>
              <w:t>97.5</w:t>
            </w:r>
          </w:p>
        </w:tc>
        <w:tc>
          <w:tcPr>
            <w:tcW w:w="1203" w:type="dxa"/>
          </w:tcPr>
          <w:p>
            <w:pPr>
              <w:pStyle w:val="TableParagraph"/>
              <w:spacing w:line="174" w:lineRule="exact"/>
              <w:ind w:left="554"/>
              <w:rPr>
                <w:sz w:val="16"/>
              </w:rPr>
            </w:pPr>
            <w:r>
              <w:rPr>
                <w:sz w:val="16"/>
              </w:rPr>
              <w:t>51.8</w:t>
            </w:r>
          </w:p>
        </w:tc>
        <w:tc>
          <w:tcPr>
            <w:tcW w:w="1059" w:type="dxa"/>
          </w:tcPr>
          <w:p>
            <w:pPr>
              <w:pStyle w:val="TableParagraph"/>
              <w:spacing w:line="174" w:lineRule="exact"/>
              <w:ind w:left="381"/>
              <w:rPr>
                <w:sz w:val="16"/>
              </w:rPr>
            </w:pPr>
            <w:r>
              <w:rPr>
                <w:sz w:val="16"/>
              </w:rPr>
              <w:t>88.6</w:t>
            </w:r>
          </w:p>
        </w:tc>
        <w:tc>
          <w:tcPr>
            <w:tcW w:w="760" w:type="dxa"/>
          </w:tcPr>
          <w:p>
            <w:pPr>
              <w:pStyle w:val="TableParagraph"/>
              <w:spacing w:line="174" w:lineRule="exact"/>
              <w:ind w:right="141"/>
              <w:jc w:val="right"/>
              <w:rPr>
                <w:sz w:val="16"/>
              </w:rPr>
            </w:pPr>
            <w:r>
              <w:rPr>
                <w:sz w:val="16"/>
              </w:rPr>
              <w:t>622</w:t>
            </w:r>
          </w:p>
        </w:tc>
        <w:tc>
          <w:tcPr>
            <w:tcW w:w="82" w:type="dxa"/>
          </w:tcPr>
          <w:p>
            <w:pPr>
              <w:pStyle w:val="TableParagraph"/>
              <w:rPr>
                <w:rFonts w:ascii="Times New Roman"/>
                <w:sz w:val="12"/>
              </w:rPr>
            </w:pPr>
          </w:p>
        </w:tc>
        <w:tc>
          <w:tcPr>
            <w:tcW w:w="1066" w:type="dxa"/>
          </w:tcPr>
          <w:p>
            <w:pPr>
              <w:pStyle w:val="TableParagraph"/>
              <w:spacing w:line="174" w:lineRule="exact"/>
              <w:ind w:left="25" w:right="10"/>
              <w:jc w:val="center"/>
              <w:rPr>
                <w:sz w:val="16"/>
              </w:rPr>
            </w:pPr>
            <w:r>
              <w:rPr>
                <w:sz w:val="16"/>
              </w:rPr>
              <w:t>16.3</w:t>
            </w:r>
          </w:p>
        </w:tc>
        <w:tc>
          <w:tcPr>
            <w:tcW w:w="1121" w:type="dxa"/>
          </w:tcPr>
          <w:p>
            <w:pPr>
              <w:pStyle w:val="TableParagraph"/>
              <w:spacing w:line="174" w:lineRule="exact"/>
              <w:ind w:right="367"/>
              <w:jc w:val="right"/>
              <w:rPr>
                <w:sz w:val="16"/>
              </w:rPr>
            </w:pPr>
            <w:r>
              <w:rPr>
                <w:sz w:val="16"/>
              </w:rPr>
              <w:t>606</w:t>
            </w:r>
          </w:p>
        </w:tc>
      </w:tr>
      <w:tr>
        <w:trPr>
          <w:trHeight w:val="292" w:hRule="atLeast"/>
        </w:trPr>
        <w:tc>
          <w:tcPr>
            <w:tcW w:w="2135" w:type="dxa"/>
          </w:tcPr>
          <w:p>
            <w:pPr>
              <w:pStyle w:val="TableParagraph"/>
              <w:spacing w:line="172" w:lineRule="exact"/>
              <w:ind w:left="139"/>
              <w:rPr>
                <w:sz w:val="16"/>
              </w:rPr>
            </w:pPr>
            <w:r>
              <w:rPr>
                <w:sz w:val="16"/>
              </w:rPr>
              <w:t>12 or more years complete</w:t>
            </w:r>
          </w:p>
        </w:tc>
        <w:tc>
          <w:tcPr>
            <w:tcW w:w="1029" w:type="dxa"/>
          </w:tcPr>
          <w:p>
            <w:pPr>
              <w:pStyle w:val="TableParagraph"/>
              <w:spacing w:line="172" w:lineRule="exact"/>
              <w:ind w:left="445"/>
              <w:rPr>
                <w:sz w:val="16"/>
              </w:rPr>
            </w:pPr>
            <w:r>
              <w:rPr>
                <w:sz w:val="16"/>
              </w:rPr>
              <w:t>97.8</w:t>
            </w:r>
          </w:p>
        </w:tc>
        <w:tc>
          <w:tcPr>
            <w:tcW w:w="1203" w:type="dxa"/>
          </w:tcPr>
          <w:p>
            <w:pPr>
              <w:pStyle w:val="TableParagraph"/>
              <w:spacing w:line="172" w:lineRule="exact"/>
              <w:ind w:left="554"/>
              <w:rPr>
                <w:sz w:val="16"/>
              </w:rPr>
            </w:pPr>
            <w:r>
              <w:rPr>
                <w:sz w:val="16"/>
              </w:rPr>
              <w:t>51.9</w:t>
            </w:r>
          </w:p>
        </w:tc>
        <w:tc>
          <w:tcPr>
            <w:tcW w:w="1059" w:type="dxa"/>
          </w:tcPr>
          <w:p>
            <w:pPr>
              <w:pStyle w:val="TableParagraph"/>
              <w:spacing w:line="172" w:lineRule="exact"/>
              <w:ind w:left="381"/>
              <w:rPr>
                <w:sz w:val="16"/>
              </w:rPr>
            </w:pPr>
            <w:r>
              <w:rPr>
                <w:sz w:val="16"/>
              </w:rPr>
              <w:t>88.4</w:t>
            </w:r>
          </w:p>
        </w:tc>
        <w:tc>
          <w:tcPr>
            <w:tcW w:w="760" w:type="dxa"/>
          </w:tcPr>
          <w:p>
            <w:pPr>
              <w:pStyle w:val="TableParagraph"/>
              <w:spacing w:line="172" w:lineRule="exact"/>
              <w:ind w:right="142"/>
              <w:jc w:val="right"/>
              <w:rPr>
                <w:sz w:val="16"/>
              </w:rPr>
            </w:pPr>
            <w:r>
              <w:rPr>
                <w:sz w:val="16"/>
              </w:rPr>
              <w:t>1,254</w:t>
            </w:r>
          </w:p>
        </w:tc>
        <w:tc>
          <w:tcPr>
            <w:tcW w:w="82" w:type="dxa"/>
          </w:tcPr>
          <w:p>
            <w:pPr>
              <w:pStyle w:val="TableParagraph"/>
              <w:rPr>
                <w:rFonts w:ascii="Times New Roman"/>
                <w:sz w:val="16"/>
              </w:rPr>
            </w:pPr>
          </w:p>
        </w:tc>
        <w:tc>
          <w:tcPr>
            <w:tcW w:w="1066" w:type="dxa"/>
          </w:tcPr>
          <w:p>
            <w:pPr>
              <w:pStyle w:val="TableParagraph"/>
              <w:spacing w:line="172" w:lineRule="exact"/>
              <w:ind w:left="25" w:right="10"/>
              <w:jc w:val="center"/>
              <w:rPr>
                <w:sz w:val="16"/>
              </w:rPr>
            </w:pPr>
            <w:r>
              <w:rPr>
                <w:sz w:val="16"/>
              </w:rPr>
              <w:t>19.5</w:t>
            </w:r>
          </w:p>
        </w:tc>
        <w:tc>
          <w:tcPr>
            <w:tcW w:w="1121" w:type="dxa"/>
          </w:tcPr>
          <w:p>
            <w:pPr>
              <w:pStyle w:val="TableParagraph"/>
              <w:spacing w:line="172" w:lineRule="exact"/>
              <w:ind w:right="368"/>
              <w:jc w:val="right"/>
              <w:rPr>
                <w:sz w:val="16"/>
              </w:rPr>
            </w:pPr>
            <w:r>
              <w:rPr>
                <w:sz w:val="16"/>
              </w:rPr>
              <w:t>1,226</w:t>
            </w:r>
          </w:p>
        </w:tc>
      </w:tr>
      <w:tr>
        <w:trPr>
          <w:trHeight w:val="292" w:hRule="atLeast"/>
        </w:trPr>
        <w:tc>
          <w:tcPr>
            <w:tcW w:w="2135" w:type="dxa"/>
          </w:tcPr>
          <w:p>
            <w:pPr>
              <w:pStyle w:val="TableParagraph"/>
              <w:spacing w:before="75"/>
              <w:ind w:left="38"/>
              <w:rPr>
                <w:b/>
                <w:sz w:val="16"/>
              </w:rPr>
            </w:pPr>
            <w:r>
              <w:rPr>
                <w:b/>
                <w:sz w:val="16"/>
              </w:rPr>
              <w:t>Religion</w:t>
            </w:r>
          </w:p>
        </w:tc>
        <w:tc>
          <w:tcPr>
            <w:tcW w:w="1029" w:type="dxa"/>
          </w:tcPr>
          <w:p>
            <w:pPr>
              <w:pStyle w:val="TableParagraph"/>
              <w:rPr>
                <w:rFonts w:ascii="Times New Roman"/>
                <w:sz w:val="16"/>
              </w:rPr>
            </w:pPr>
          </w:p>
        </w:tc>
        <w:tc>
          <w:tcPr>
            <w:tcW w:w="1203" w:type="dxa"/>
          </w:tcPr>
          <w:p>
            <w:pPr>
              <w:pStyle w:val="TableParagraph"/>
              <w:rPr>
                <w:rFonts w:ascii="Times New Roman"/>
                <w:sz w:val="16"/>
              </w:rPr>
            </w:pPr>
          </w:p>
        </w:tc>
        <w:tc>
          <w:tcPr>
            <w:tcW w:w="1059" w:type="dxa"/>
          </w:tcPr>
          <w:p>
            <w:pPr>
              <w:pStyle w:val="TableParagraph"/>
              <w:rPr>
                <w:rFonts w:ascii="Times New Roman"/>
                <w:sz w:val="16"/>
              </w:rPr>
            </w:pPr>
          </w:p>
        </w:tc>
        <w:tc>
          <w:tcPr>
            <w:tcW w:w="760" w:type="dxa"/>
          </w:tcPr>
          <w:p>
            <w:pPr>
              <w:pStyle w:val="TableParagraph"/>
              <w:rPr>
                <w:rFonts w:ascii="Times New Roman"/>
                <w:sz w:val="16"/>
              </w:rPr>
            </w:pPr>
          </w:p>
        </w:tc>
        <w:tc>
          <w:tcPr>
            <w:tcW w:w="82" w:type="dxa"/>
          </w:tcPr>
          <w:p>
            <w:pPr>
              <w:pStyle w:val="TableParagraph"/>
              <w:rPr>
                <w:rFonts w:ascii="Times New Roman"/>
                <w:sz w:val="16"/>
              </w:rPr>
            </w:pPr>
          </w:p>
        </w:tc>
        <w:tc>
          <w:tcPr>
            <w:tcW w:w="1066" w:type="dxa"/>
          </w:tcPr>
          <w:p>
            <w:pPr>
              <w:pStyle w:val="TableParagraph"/>
              <w:rPr>
                <w:rFonts w:ascii="Times New Roman"/>
                <w:sz w:val="16"/>
              </w:rPr>
            </w:pPr>
          </w:p>
        </w:tc>
        <w:tc>
          <w:tcPr>
            <w:tcW w:w="1121" w:type="dxa"/>
          </w:tcPr>
          <w:p>
            <w:pPr>
              <w:pStyle w:val="TableParagraph"/>
              <w:rPr>
                <w:rFonts w:ascii="Times New Roman"/>
                <w:sz w:val="16"/>
              </w:rPr>
            </w:pPr>
          </w:p>
        </w:tc>
      </w:tr>
      <w:tr>
        <w:trPr>
          <w:trHeight w:val="195" w:hRule="atLeast"/>
        </w:trPr>
        <w:tc>
          <w:tcPr>
            <w:tcW w:w="2135" w:type="dxa"/>
          </w:tcPr>
          <w:p>
            <w:pPr>
              <w:pStyle w:val="TableParagraph"/>
              <w:spacing w:line="172" w:lineRule="exact"/>
              <w:ind w:left="139"/>
              <w:rPr>
                <w:sz w:val="16"/>
              </w:rPr>
            </w:pPr>
            <w:r>
              <w:rPr>
                <w:sz w:val="16"/>
              </w:rPr>
              <w:t>Hindu</w:t>
            </w:r>
          </w:p>
        </w:tc>
        <w:tc>
          <w:tcPr>
            <w:tcW w:w="1029" w:type="dxa"/>
          </w:tcPr>
          <w:p>
            <w:pPr>
              <w:pStyle w:val="TableParagraph"/>
              <w:spacing w:line="172" w:lineRule="exact"/>
              <w:ind w:left="445"/>
              <w:rPr>
                <w:sz w:val="16"/>
              </w:rPr>
            </w:pPr>
            <w:r>
              <w:rPr>
                <w:sz w:val="16"/>
              </w:rPr>
              <w:t>97.2</w:t>
            </w:r>
          </w:p>
        </w:tc>
        <w:tc>
          <w:tcPr>
            <w:tcW w:w="1203" w:type="dxa"/>
          </w:tcPr>
          <w:p>
            <w:pPr>
              <w:pStyle w:val="TableParagraph"/>
              <w:spacing w:line="172" w:lineRule="exact"/>
              <w:ind w:left="554"/>
              <w:rPr>
                <w:sz w:val="16"/>
              </w:rPr>
            </w:pPr>
            <w:r>
              <w:rPr>
                <w:sz w:val="16"/>
              </w:rPr>
              <w:t>52.2</w:t>
            </w:r>
          </w:p>
        </w:tc>
        <w:tc>
          <w:tcPr>
            <w:tcW w:w="1059" w:type="dxa"/>
          </w:tcPr>
          <w:p>
            <w:pPr>
              <w:pStyle w:val="TableParagraph"/>
              <w:spacing w:line="172" w:lineRule="exact"/>
              <w:ind w:left="381"/>
              <w:rPr>
                <w:sz w:val="16"/>
              </w:rPr>
            </w:pPr>
            <w:r>
              <w:rPr>
                <w:sz w:val="16"/>
              </w:rPr>
              <w:t>87.3</w:t>
            </w:r>
          </w:p>
        </w:tc>
        <w:tc>
          <w:tcPr>
            <w:tcW w:w="760" w:type="dxa"/>
          </w:tcPr>
          <w:p>
            <w:pPr>
              <w:pStyle w:val="TableParagraph"/>
              <w:spacing w:line="172" w:lineRule="exact"/>
              <w:ind w:right="142"/>
              <w:jc w:val="right"/>
              <w:rPr>
                <w:sz w:val="16"/>
              </w:rPr>
            </w:pPr>
            <w:r>
              <w:rPr>
                <w:sz w:val="16"/>
              </w:rPr>
              <w:t>2,667</w:t>
            </w:r>
          </w:p>
        </w:tc>
        <w:tc>
          <w:tcPr>
            <w:tcW w:w="82" w:type="dxa"/>
          </w:tcPr>
          <w:p>
            <w:pPr>
              <w:pStyle w:val="TableParagraph"/>
              <w:rPr>
                <w:rFonts w:ascii="Times New Roman"/>
                <w:sz w:val="12"/>
              </w:rPr>
            </w:pPr>
          </w:p>
        </w:tc>
        <w:tc>
          <w:tcPr>
            <w:tcW w:w="1066" w:type="dxa"/>
          </w:tcPr>
          <w:p>
            <w:pPr>
              <w:pStyle w:val="TableParagraph"/>
              <w:spacing w:line="172" w:lineRule="exact"/>
              <w:ind w:left="25" w:right="10"/>
              <w:jc w:val="center"/>
              <w:rPr>
                <w:sz w:val="16"/>
              </w:rPr>
            </w:pPr>
            <w:r>
              <w:rPr>
                <w:sz w:val="16"/>
              </w:rPr>
              <w:t>17.6</w:t>
            </w:r>
          </w:p>
        </w:tc>
        <w:tc>
          <w:tcPr>
            <w:tcW w:w="1121" w:type="dxa"/>
          </w:tcPr>
          <w:p>
            <w:pPr>
              <w:pStyle w:val="TableParagraph"/>
              <w:spacing w:line="172" w:lineRule="exact"/>
              <w:ind w:right="368"/>
              <w:jc w:val="right"/>
              <w:rPr>
                <w:sz w:val="16"/>
              </w:rPr>
            </w:pPr>
            <w:r>
              <w:rPr>
                <w:sz w:val="16"/>
              </w:rPr>
              <w:t>2,593</w:t>
            </w:r>
          </w:p>
        </w:tc>
      </w:tr>
      <w:tr>
        <w:trPr>
          <w:trHeight w:val="195" w:hRule="atLeast"/>
        </w:trPr>
        <w:tc>
          <w:tcPr>
            <w:tcW w:w="2135" w:type="dxa"/>
          </w:tcPr>
          <w:p>
            <w:pPr>
              <w:pStyle w:val="TableParagraph"/>
              <w:spacing w:line="174" w:lineRule="exact"/>
              <w:ind w:left="139"/>
              <w:rPr>
                <w:sz w:val="16"/>
              </w:rPr>
            </w:pPr>
            <w:r>
              <w:rPr>
                <w:sz w:val="16"/>
              </w:rPr>
              <w:t>Muslim</w:t>
            </w:r>
          </w:p>
        </w:tc>
        <w:tc>
          <w:tcPr>
            <w:tcW w:w="1029" w:type="dxa"/>
          </w:tcPr>
          <w:p>
            <w:pPr>
              <w:pStyle w:val="TableParagraph"/>
              <w:spacing w:line="174" w:lineRule="exact"/>
              <w:ind w:left="445"/>
              <w:rPr>
                <w:sz w:val="16"/>
              </w:rPr>
            </w:pPr>
            <w:r>
              <w:rPr>
                <w:sz w:val="16"/>
              </w:rPr>
              <w:t>98.0</w:t>
            </w:r>
          </w:p>
        </w:tc>
        <w:tc>
          <w:tcPr>
            <w:tcW w:w="1203" w:type="dxa"/>
          </w:tcPr>
          <w:p>
            <w:pPr>
              <w:pStyle w:val="TableParagraph"/>
              <w:spacing w:line="174" w:lineRule="exact"/>
              <w:ind w:left="554"/>
              <w:rPr>
                <w:sz w:val="16"/>
              </w:rPr>
            </w:pPr>
            <w:r>
              <w:rPr>
                <w:sz w:val="16"/>
              </w:rPr>
              <w:t>55.7</w:t>
            </w:r>
          </w:p>
        </w:tc>
        <w:tc>
          <w:tcPr>
            <w:tcW w:w="1059" w:type="dxa"/>
          </w:tcPr>
          <w:p>
            <w:pPr>
              <w:pStyle w:val="TableParagraph"/>
              <w:spacing w:line="174" w:lineRule="exact"/>
              <w:ind w:left="381"/>
              <w:rPr>
                <w:sz w:val="16"/>
              </w:rPr>
            </w:pPr>
            <w:r>
              <w:rPr>
                <w:sz w:val="16"/>
              </w:rPr>
              <w:t>90.6</w:t>
            </w:r>
          </w:p>
        </w:tc>
        <w:tc>
          <w:tcPr>
            <w:tcW w:w="760" w:type="dxa"/>
          </w:tcPr>
          <w:p>
            <w:pPr>
              <w:pStyle w:val="TableParagraph"/>
              <w:spacing w:line="174" w:lineRule="exact"/>
              <w:ind w:right="141"/>
              <w:jc w:val="right"/>
              <w:rPr>
                <w:sz w:val="16"/>
              </w:rPr>
            </w:pPr>
            <w:r>
              <w:rPr>
                <w:sz w:val="16"/>
              </w:rPr>
              <w:t>515</w:t>
            </w:r>
          </w:p>
        </w:tc>
        <w:tc>
          <w:tcPr>
            <w:tcW w:w="82" w:type="dxa"/>
          </w:tcPr>
          <w:p>
            <w:pPr>
              <w:pStyle w:val="TableParagraph"/>
              <w:rPr>
                <w:rFonts w:ascii="Times New Roman"/>
                <w:sz w:val="12"/>
              </w:rPr>
            </w:pPr>
          </w:p>
        </w:tc>
        <w:tc>
          <w:tcPr>
            <w:tcW w:w="1066" w:type="dxa"/>
          </w:tcPr>
          <w:p>
            <w:pPr>
              <w:pStyle w:val="TableParagraph"/>
              <w:spacing w:line="174" w:lineRule="exact"/>
              <w:ind w:left="25" w:right="10"/>
              <w:jc w:val="center"/>
              <w:rPr>
                <w:sz w:val="16"/>
              </w:rPr>
            </w:pPr>
            <w:r>
              <w:rPr>
                <w:sz w:val="16"/>
              </w:rPr>
              <w:t>16.2</w:t>
            </w:r>
          </w:p>
        </w:tc>
        <w:tc>
          <w:tcPr>
            <w:tcW w:w="1121" w:type="dxa"/>
          </w:tcPr>
          <w:p>
            <w:pPr>
              <w:pStyle w:val="TableParagraph"/>
              <w:spacing w:line="174" w:lineRule="exact"/>
              <w:ind w:right="367"/>
              <w:jc w:val="right"/>
              <w:rPr>
                <w:sz w:val="16"/>
              </w:rPr>
            </w:pPr>
            <w:r>
              <w:rPr>
                <w:sz w:val="16"/>
              </w:rPr>
              <w:t>505</w:t>
            </w:r>
          </w:p>
        </w:tc>
      </w:tr>
      <w:tr>
        <w:trPr>
          <w:trHeight w:val="194" w:hRule="atLeast"/>
        </w:trPr>
        <w:tc>
          <w:tcPr>
            <w:tcW w:w="2135" w:type="dxa"/>
          </w:tcPr>
          <w:p>
            <w:pPr>
              <w:pStyle w:val="TableParagraph"/>
              <w:spacing w:line="172" w:lineRule="exact"/>
              <w:ind w:left="139"/>
              <w:rPr>
                <w:sz w:val="16"/>
              </w:rPr>
            </w:pPr>
            <w:r>
              <w:rPr>
                <w:sz w:val="16"/>
              </w:rPr>
              <w:t>Buddhist/Neo-Buddhist</w:t>
            </w:r>
          </w:p>
        </w:tc>
        <w:tc>
          <w:tcPr>
            <w:tcW w:w="1029" w:type="dxa"/>
          </w:tcPr>
          <w:p>
            <w:pPr>
              <w:pStyle w:val="TableParagraph"/>
              <w:spacing w:line="172" w:lineRule="exact"/>
              <w:ind w:left="445"/>
              <w:rPr>
                <w:sz w:val="16"/>
              </w:rPr>
            </w:pPr>
            <w:r>
              <w:rPr>
                <w:sz w:val="16"/>
              </w:rPr>
              <w:t>97.6</w:t>
            </w:r>
          </w:p>
        </w:tc>
        <w:tc>
          <w:tcPr>
            <w:tcW w:w="1203" w:type="dxa"/>
          </w:tcPr>
          <w:p>
            <w:pPr>
              <w:pStyle w:val="TableParagraph"/>
              <w:spacing w:line="172" w:lineRule="exact"/>
              <w:ind w:left="554"/>
              <w:rPr>
                <w:sz w:val="16"/>
              </w:rPr>
            </w:pPr>
            <w:r>
              <w:rPr>
                <w:sz w:val="16"/>
              </w:rPr>
              <w:t>55.9</w:t>
            </w:r>
          </w:p>
        </w:tc>
        <w:tc>
          <w:tcPr>
            <w:tcW w:w="1059" w:type="dxa"/>
          </w:tcPr>
          <w:p>
            <w:pPr>
              <w:pStyle w:val="TableParagraph"/>
              <w:spacing w:line="172" w:lineRule="exact"/>
              <w:ind w:left="381"/>
              <w:rPr>
                <w:sz w:val="16"/>
              </w:rPr>
            </w:pPr>
            <w:r>
              <w:rPr>
                <w:sz w:val="16"/>
              </w:rPr>
              <w:t>89.3</w:t>
            </w:r>
          </w:p>
        </w:tc>
        <w:tc>
          <w:tcPr>
            <w:tcW w:w="760" w:type="dxa"/>
          </w:tcPr>
          <w:p>
            <w:pPr>
              <w:pStyle w:val="TableParagraph"/>
              <w:spacing w:line="172" w:lineRule="exact"/>
              <w:ind w:right="141"/>
              <w:jc w:val="right"/>
              <w:rPr>
                <w:sz w:val="16"/>
              </w:rPr>
            </w:pPr>
            <w:r>
              <w:rPr>
                <w:sz w:val="16"/>
              </w:rPr>
              <w:t>171</w:t>
            </w:r>
          </w:p>
        </w:tc>
        <w:tc>
          <w:tcPr>
            <w:tcW w:w="82" w:type="dxa"/>
          </w:tcPr>
          <w:p>
            <w:pPr>
              <w:pStyle w:val="TableParagraph"/>
              <w:rPr>
                <w:rFonts w:ascii="Times New Roman"/>
                <w:sz w:val="12"/>
              </w:rPr>
            </w:pPr>
          </w:p>
        </w:tc>
        <w:tc>
          <w:tcPr>
            <w:tcW w:w="1066" w:type="dxa"/>
          </w:tcPr>
          <w:p>
            <w:pPr>
              <w:pStyle w:val="TableParagraph"/>
              <w:spacing w:line="172" w:lineRule="exact"/>
              <w:ind w:left="25" w:right="10"/>
              <w:jc w:val="center"/>
              <w:rPr>
                <w:sz w:val="16"/>
              </w:rPr>
            </w:pPr>
            <w:r>
              <w:rPr>
                <w:sz w:val="16"/>
              </w:rPr>
              <w:t>10.4</w:t>
            </w:r>
          </w:p>
        </w:tc>
        <w:tc>
          <w:tcPr>
            <w:tcW w:w="1121" w:type="dxa"/>
          </w:tcPr>
          <w:p>
            <w:pPr>
              <w:pStyle w:val="TableParagraph"/>
              <w:spacing w:line="172" w:lineRule="exact"/>
              <w:ind w:right="367"/>
              <w:jc w:val="right"/>
              <w:rPr>
                <w:sz w:val="16"/>
              </w:rPr>
            </w:pPr>
            <w:r>
              <w:rPr>
                <w:sz w:val="16"/>
              </w:rPr>
              <w:t>167</w:t>
            </w:r>
          </w:p>
        </w:tc>
      </w:tr>
      <w:tr>
        <w:trPr>
          <w:trHeight w:val="293" w:hRule="atLeast"/>
        </w:trPr>
        <w:tc>
          <w:tcPr>
            <w:tcW w:w="2135" w:type="dxa"/>
          </w:tcPr>
          <w:p>
            <w:pPr>
              <w:pStyle w:val="TableParagraph"/>
              <w:spacing w:line="172" w:lineRule="exact"/>
              <w:ind w:left="139"/>
              <w:rPr>
                <w:sz w:val="16"/>
              </w:rPr>
            </w:pPr>
            <w:r>
              <w:rPr>
                <w:sz w:val="16"/>
              </w:rPr>
              <w:t>Other</w:t>
            </w:r>
          </w:p>
        </w:tc>
        <w:tc>
          <w:tcPr>
            <w:tcW w:w="1029" w:type="dxa"/>
          </w:tcPr>
          <w:p>
            <w:pPr>
              <w:pStyle w:val="TableParagraph"/>
              <w:spacing w:line="172" w:lineRule="exact"/>
              <w:ind w:left="405"/>
              <w:rPr>
                <w:sz w:val="16"/>
              </w:rPr>
            </w:pPr>
            <w:r>
              <w:rPr>
                <w:sz w:val="16"/>
              </w:rPr>
              <w:t>(98.9)</w:t>
            </w:r>
          </w:p>
        </w:tc>
        <w:tc>
          <w:tcPr>
            <w:tcW w:w="1203" w:type="dxa"/>
          </w:tcPr>
          <w:p>
            <w:pPr>
              <w:pStyle w:val="TableParagraph"/>
              <w:spacing w:line="172" w:lineRule="exact"/>
              <w:ind w:right="307"/>
              <w:jc w:val="right"/>
              <w:rPr>
                <w:sz w:val="16"/>
              </w:rPr>
            </w:pPr>
            <w:r>
              <w:rPr>
                <w:sz w:val="16"/>
              </w:rPr>
              <w:t>(53.6)</w:t>
            </w:r>
          </w:p>
        </w:tc>
        <w:tc>
          <w:tcPr>
            <w:tcW w:w="1059" w:type="dxa"/>
          </w:tcPr>
          <w:p>
            <w:pPr>
              <w:pStyle w:val="TableParagraph"/>
              <w:spacing w:line="172" w:lineRule="exact"/>
              <w:ind w:left="338"/>
              <w:rPr>
                <w:sz w:val="16"/>
              </w:rPr>
            </w:pPr>
            <w:r>
              <w:rPr>
                <w:sz w:val="16"/>
              </w:rPr>
              <w:t>(92.7)</w:t>
            </w:r>
          </w:p>
        </w:tc>
        <w:tc>
          <w:tcPr>
            <w:tcW w:w="760" w:type="dxa"/>
          </w:tcPr>
          <w:p>
            <w:pPr>
              <w:pStyle w:val="TableParagraph"/>
              <w:spacing w:line="172" w:lineRule="exact"/>
              <w:ind w:right="144"/>
              <w:jc w:val="right"/>
              <w:rPr>
                <w:sz w:val="16"/>
              </w:rPr>
            </w:pPr>
            <w:r>
              <w:rPr>
                <w:sz w:val="16"/>
              </w:rPr>
              <w:t>61</w:t>
            </w:r>
          </w:p>
        </w:tc>
        <w:tc>
          <w:tcPr>
            <w:tcW w:w="82" w:type="dxa"/>
          </w:tcPr>
          <w:p>
            <w:pPr>
              <w:pStyle w:val="TableParagraph"/>
              <w:rPr>
                <w:rFonts w:ascii="Times New Roman"/>
                <w:sz w:val="16"/>
              </w:rPr>
            </w:pPr>
          </w:p>
        </w:tc>
        <w:tc>
          <w:tcPr>
            <w:tcW w:w="1066" w:type="dxa"/>
          </w:tcPr>
          <w:p>
            <w:pPr>
              <w:pStyle w:val="TableParagraph"/>
              <w:spacing w:line="172" w:lineRule="exact"/>
              <w:ind w:left="150" w:right="38"/>
              <w:jc w:val="center"/>
              <w:rPr>
                <w:sz w:val="16"/>
              </w:rPr>
            </w:pPr>
            <w:r>
              <w:rPr>
                <w:sz w:val="16"/>
              </w:rPr>
              <w:t>(2.8)</w:t>
            </w:r>
          </w:p>
        </w:tc>
        <w:tc>
          <w:tcPr>
            <w:tcW w:w="1121" w:type="dxa"/>
          </w:tcPr>
          <w:p>
            <w:pPr>
              <w:pStyle w:val="TableParagraph"/>
              <w:spacing w:line="172" w:lineRule="exact"/>
              <w:ind w:right="370"/>
              <w:jc w:val="right"/>
              <w:rPr>
                <w:sz w:val="16"/>
              </w:rPr>
            </w:pPr>
            <w:r>
              <w:rPr>
                <w:sz w:val="16"/>
              </w:rPr>
              <w:t>60</w:t>
            </w:r>
          </w:p>
        </w:tc>
      </w:tr>
      <w:tr>
        <w:trPr>
          <w:trHeight w:val="292" w:hRule="atLeast"/>
        </w:trPr>
        <w:tc>
          <w:tcPr>
            <w:tcW w:w="2135" w:type="dxa"/>
          </w:tcPr>
          <w:p>
            <w:pPr>
              <w:pStyle w:val="TableParagraph"/>
              <w:spacing w:before="75"/>
              <w:ind w:left="38"/>
              <w:rPr>
                <w:b/>
                <w:sz w:val="16"/>
              </w:rPr>
            </w:pPr>
            <w:r>
              <w:rPr>
                <w:b/>
                <w:sz w:val="16"/>
              </w:rPr>
              <w:t>Caste/tribe</w:t>
            </w:r>
          </w:p>
        </w:tc>
        <w:tc>
          <w:tcPr>
            <w:tcW w:w="1029" w:type="dxa"/>
          </w:tcPr>
          <w:p>
            <w:pPr>
              <w:pStyle w:val="TableParagraph"/>
              <w:rPr>
                <w:rFonts w:ascii="Times New Roman"/>
                <w:sz w:val="16"/>
              </w:rPr>
            </w:pPr>
          </w:p>
        </w:tc>
        <w:tc>
          <w:tcPr>
            <w:tcW w:w="1203" w:type="dxa"/>
          </w:tcPr>
          <w:p>
            <w:pPr>
              <w:pStyle w:val="TableParagraph"/>
              <w:rPr>
                <w:rFonts w:ascii="Times New Roman"/>
                <w:sz w:val="16"/>
              </w:rPr>
            </w:pPr>
          </w:p>
        </w:tc>
        <w:tc>
          <w:tcPr>
            <w:tcW w:w="1059" w:type="dxa"/>
          </w:tcPr>
          <w:p>
            <w:pPr>
              <w:pStyle w:val="TableParagraph"/>
              <w:rPr>
                <w:rFonts w:ascii="Times New Roman"/>
                <w:sz w:val="16"/>
              </w:rPr>
            </w:pPr>
          </w:p>
        </w:tc>
        <w:tc>
          <w:tcPr>
            <w:tcW w:w="760" w:type="dxa"/>
          </w:tcPr>
          <w:p>
            <w:pPr>
              <w:pStyle w:val="TableParagraph"/>
              <w:rPr>
                <w:rFonts w:ascii="Times New Roman"/>
                <w:sz w:val="16"/>
              </w:rPr>
            </w:pPr>
          </w:p>
        </w:tc>
        <w:tc>
          <w:tcPr>
            <w:tcW w:w="82" w:type="dxa"/>
          </w:tcPr>
          <w:p>
            <w:pPr>
              <w:pStyle w:val="TableParagraph"/>
              <w:rPr>
                <w:rFonts w:ascii="Times New Roman"/>
                <w:sz w:val="16"/>
              </w:rPr>
            </w:pPr>
          </w:p>
        </w:tc>
        <w:tc>
          <w:tcPr>
            <w:tcW w:w="1066" w:type="dxa"/>
          </w:tcPr>
          <w:p>
            <w:pPr>
              <w:pStyle w:val="TableParagraph"/>
              <w:rPr>
                <w:rFonts w:ascii="Times New Roman"/>
                <w:sz w:val="16"/>
              </w:rPr>
            </w:pPr>
          </w:p>
        </w:tc>
        <w:tc>
          <w:tcPr>
            <w:tcW w:w="1121" w:type="dxa"/>
          </w:tcPr>
          <w:p>
            <w:pPr>
              <w:pStyle w:val="TableParagraph"/>
              <w:rPr>
                <w:rFonts w:ascii="Times New Roman"/>
                <w:sz w:val="16"/>
              </w:rPr>
            </w:pPr>
          </w:p>
        </w:tc>
      </w:tr>
      <w:tr>
        <w:trPr>
          <w:trHeight w:val="195" w:hRule="atLeast"/>
        </w:trPr>
        <w:tc>
          <w:tcPr>
            <w:tcW w:w="2135" w:type="dxa"/>
          </w:tcPr>
          <w:p>
            <w:pPr>
              <w:pStyle w:val="TableParagraph"/>
              <w:spacing w:line="172" w:lineRule="exact"/>
              <w:ind w:left="139"/>
              <w:rPr>
                <w:sz w:val="16"/>
              </w:rPr>
            </w:pPr>
            <w:r>
              <w:rPr>
                <w:sz w:val="16"/>
              </w:rPr>
              <w:t>Scheduled caste</w:t>
            </w:r>
          </w:p>
        </w:tc>
        <w:tc>
          <w:tcPr>
            <w:tcW w:w="1029" w:type="dxa"/>
          </w:tcPr>
          <w:p>
            <w:pPr>
              <w:pStyle w:val="TableParagraph"/>
              <w:spacing w:line="172" w:lineRule="exact"/>
              <w:ind w:left="445"/>
              <w:rPr>
                <w:sz w:val="16"/>
              </w:rPr>
            </w:pPr>
            <w:r>
              <w:rPr>
                <w:sz w:val="16"/>
              </w:rPr>
              <w:t>97.5</w:t>
            </w:r>
          </w:p>
        </w:tc>
        <w:tc>
          <w:tcPr>
            <w:tcW w:w="1203" w:type="dxa"/>
          </w:tcPr>
          <w:p>
            <w:pPr>
              <w:pStyle w:val="TableParagraph"/>
              <w:spacing w:line="172" w:lineRule="exact"/>
              <w:ind w:left="554"/>
              <w:rPr>
                <w:sz w:val="16"/>
              </w:rPr>
            </w:pPr>
            <w:r>
              <w:rPr>
                <w:sz w:val="16"/>
              </w:rPr>
              <w:t>54.3</w:t>
            </w:r>
          </w:p>
        </w:tc>
        <w:tc>
          <w:tcPr>
            <w:tcW w:w="1059" w:type="dxa"/>
          </w:tcPr>
          <w:p>
            <w:pPr>
              <w:pStyle w:val="TableParagraph"/>
              <w:spacing w:line="172" w:lineRule="exact"/>
              <w:ind w:left="381"/>
              <w:rPr>
                <w:sz w:val="16"/>
              </w:rPr>
            </w:pPr>
            <w:r>
              <w:rPr>
                <w:sz w:val="16"/>
              </w:rPr>
              <w:t>89.5</w:t>
            </w:r>
          </w:p>
        </w:tc>
        <w:tc>
          <w:tcPr>
            <w:tcW w:w="760" w:type="dxa"/>
          </w:tcPr>
          <w:p>
            <w:pPr>
              <w:pStyle w:val="TableParagraph"/>
              <w:spacing w:line="172" w:lineRule="exact"/>
              <w:ind w:right="141"/>
              <w:jc w:val="right"/>
              <w:rPr>
                <w:sz w:val="16"/>
              </w:rPr>
            </w:pPr>
            <w:r>
              <w:rPr>
                <w:sz w:val="16"/>
              </w:rPr>
              <w:t>542</w:t>
            </w:r>
          </w:p>
        </w:tc>
        <w:tc>
          <w:tcPr>
            <w:tcW w:w="82" w:type="dxa"/>
          </w:tcPr>
          <w:p>
            <w:pPr>
              <w:pStyle w:val="TableParagraph"/>
              <w:rPr>
                <w:rFonts w:ascii="Times New Roman"/>
                <w:sz w:val="12"/>
              </w:rPr>
            </w:pPr>
          </w:p>
        </w:tc>
        <w:tc>
          <w:tcPr>
            <w:tcW w:w="1066" w:type="dxa"/>
          </w:tcPr>
          <w:p>
            <w:pPr>
              <w:pStyle w:val="TableParagraph"/>
              <w:spacing w:line="172" w:lineRule="exact"/>
              <w:ind w:left="25" w:right="10"/>
              <w:jc w:val="center"/>
              <w:rPr>
                <w:sz w:val="16"/>
              </w:rPr>
            </w:pPr>
            <w:r>
              <w:rPr>
                <w:sz w:val="16"/>
              </w:rPr>
              <w:t>11.7</w:t>
            </w:r>
          </w:p>
        </w:tc>
        <w:tc>
          <w:tcPr>
            <w:tcW w:w="1121" w:type="dxa"/>
          </w:tcPr>
          <w:p>
            <w:pPr>
              <w:pStyle w:val="TableParagraph"/>
              <w:spacing w:line="172" w:lineRule="exact"/>
              <w:ind w:right="367"/>
              <w:jc w:val="right"/>
              <w:rPr>
                <w:sz w:val="16"/>
              </w:rPr>
            </w:pPr>
            <w:r>
              <w:rPr>
                <w:sz w:val="16"/>
              </w:rPr>
              <w:t>528</w:t>
            </w:r>
          </w:p>
        </w:tc>
      </w:tr>
      <w:tr>
        <w:trPr>
          <w:trHeight w:val="195" w:hRule="atLeast"/>
        </w:trPr>
        <w:tc>
          <w:tcPr>
            <w:tcW w:w="2135" w:type="dxa"/>
          </w:tcPr>
          <w:p>
            <w:pPr>
              <w:pStyle w:val="TableParagraph"/>
              <w:spacing w:line="174" w:lineRule="exact"/>
              <w:ind w:left="139"/>
              <w:rPr>
                <w:sz w:val="16"/>
              </w:rPr>
            </w:pPr>
            <w:r>
              <w:rPr>
                <w:sz w:val="16"/>
              </w:rPr>
              <w:t>Scheduled tribe</w:t>
            </w:r>
          </w:p>
        </w:tc>
        <w:tc>
          <w:tcPr>
            <w:tcW w:w="1029" w:type="dxa"/>
          </w:tcPr>
          <w:p>
            <w:pPr>
              <w:pStyle w:val="TableParagraph"/>
              <w:spacing w:line="174" w:lineRule="exact"/>
              <w:ind w:left="445"/>
              <w:rPr>
                <w:sz w:val="16"/>
              </w:rPr>
            </w:pPr>
            <w:r>
              <w:rPr>
                <w:sz w:val="16"/>
              </w:rPr>
              <w:t>97.3</w:t>
            </w:r>
          </w:p>
        </w:tc>
        <w:tc>
          <w:tcPr>
            <w:tcW w:w="1203" w:type="dxa"/>
          </w:tcPr>
          <w:p>
            <w:pPr>
              <w:pStyle w:val="TableParagraph"/>
              <w:spacing w:line="174" w:lineRule="exact"/>
              <w:ind w:left="554"/>
              <w:rPr>
                <w:sz w:val="16"/>
              </w:rPr>
            </w:pPr>
            <w:r>
              <w:rPr>
                <w:sz w:val="16"/>
              </w:rPr>
              <w:t>53.7</w:t>
            </w:r>
          </w:p>
        </w:tc>
        <w:tc>
          <w:tcPr>
            <w:tcW w:w="1059" w:type="dxa"/>
          </w:tcPr>
          <w:p>
            <w:pPr>
              <w:pStyle w:val="TableParagraph"/>
              <w:spacing w:line="174" w:lineRule="exact"/>
              <w:ind w:left="381"/>
              <w:rPr>
                <w:sz w:val="16"/>
              </w:rPr>
            </w:pPr>
            <w:r>
              <w:rPr>
                <w:sz w:val="16"/>
              </w:rPr>
              <w:t>89.1</w:t>
            </w:r>
          </w:p>
        </w:tc>
        <w:tc>
          <w:tcPr>
            <w:tcW w:w="760" w:type="dxa"/>
          </w:tcPr>
          <w:p>
            <w:pPr>
              <w:pStyle w:val="TableParagraph"/>
              <w:spacing w:line="174" w:lineRule="exact"/>
              <w:ind w:right="141"/>
              <w:jc w:val="right"/>
              <w:rPr>
                <w:sz w:val="16"/>
              </w:rPr>
            </w:pPr>
            <w:r>
              <w:rPr>
                <w:sz w:val="16"/>
              </w:rPr>
              <w:t>527</w:t>
            </w:r>
          </w:p>
        </w:tc>
        <w:tc>
          <w:tcPr>
            <w:tcW w:w="82" w:type="dxa"/>
          </w:tcPr>
          <w:p>
            <w:pPr>
              <w:pStyle w:val="TableParagraph"/>
              <w:rPr>
                <w:rFonts w:ascii="Times New Roman"/>
                <w:sz w:val="12"/>
              </w:rPr>
            </w:pPr>
          </w:p>
        </w:tc>
        <w:tc>
          <w:tcPr>
            <w:tcW w:w="1066" w:type="dxa"/>
          </w:tcPr>
          <w:p>
            <w:pPr>
              <w:pStyle w:val="TableParagraph"/>
              <w:spacing w:line="174" w:lineRule="exact"/>
              <w:ind w:left="25" w:right="10"/>
              <w:jc w:val="center"/>
              <w:rPr>
                <w:sz w:val="16"/>
              </w:rPr>
            </w:pPr>
            <w:r>
              <w:rPr>
                <w:sz w:val="16"/>
              </w:rPr>
              <w:t>13.9</w:t>
            </w:r>
          </w:p>
        </w:tc>
        <w:tc>
          <w:tcPr>
            <w:tcW w:w="1121" w:type="dxa"/>
          </w:tcPr>
          <w:p>
            <w:pPr>
              <w:pStyle w:val="TableParagraph"/>
              <w:spacing w:line="174" w:lineRule="exact"/>
              <w:ind w:right="367"/>
              <w:jc w:val="right"/>
              <w:rPr>
                <w:sz w:val="16"/>
              </w:rPr>
            </w:pPr>
            <w:r>
              <w:rPr>
                <w:sz w:val="16"/>
              </w:rPr>
              <w:t>513</w:t>
            </w:r>
          </w:p>
        </w:tc>
      </w:tr>
      <w:tr>
        <w:trPr>
          <w:trHeight w:val="195" w:hRule="atLeast"/>
        </w:trPr>
        <w:tc>
          <w:tcPr>
            <w:tcW w:w="2135" w:type="dxa"/>
          </w:tcPr>
          <w:p>
            <w:pPr>
              <w:pStyle w:val="TableParagraph"/>
              <w:spacing w:line="172" w:lineRule="exact"/>
              <w:ind w:left="139"/>
              <w:rPr>
                <w:sz w:val="16"/>
              </w:rPr>
            </w:pPr>
            <w:r>
              <w:rPr>
                <w:sz w:val="16"/>
              </w:rPr>
              <w:t>Other backward class</w:t>
            </w:r>
          </w:p>
        </w:tc>
        <w:tc>
          <w:tcPr>
            <w:tcW w:w="1029" w:type="dxa"/>
          </w:tcPr>
          <w:p>
            <w:pPr>
              <w:pStyle w:val="TableParagraph"/>
              <w:spacing w:line="172" w:lineRule="exact"/>
              <w:ind w:left="445"/>
              <w:rPr>
                <w:sz w:val="16"/>
              </w:rPr>
            </w:pPr>
            <w:r>
              <w:rPr>
                <w:sz w:val="16"/>
              </w:rPr>
              <w:t>96.8</w:t>
            </w:r>
          </w:p>
        </w:tc>
        <w:tc>
          <w:tcPr>
            <w:tcW w:w="1203" w:type="dxa"/>
          </w:tcPr>
          <w:p>
            <w:pPr>
              <w:pStyle w:val="TableParagraph"/>
              <w:spacing w:line="172" w:lineRule="exact"/>
              <w:ind w:left="554"/>
              <w:rPr>
                <w:sz w:val="16"/>
              </w:rPr>
            </w:pPr>
            <w:r>
              <w:rPr>
                <w:sz w:val="16"/>
              </w:rPr>
              <w:t>51.2</w:t>
            </w:r>
          </w:p>
        </w:tc>
        <w:tc>
          <w:tcPr>
            <w:tcW w:w="1059" w:type="dxa"/>
          </w:tcPr>
          <w:p>
            <w:pPr>
              <w:pStyle w:val="TableParagraph"/>
              <w:spacing w:line="172" w:lineRule="exact"/>
              <w:ind w:left="381"/>
              <w:rPr>
                <w:sz w:val="16"/>
              </w:rPr>
            </w:pPr>
            <w:r>
              <w:rPr>
                <w:sz w:val="16"/>
              </w:rPr>
              <w:t>87.8</w:t>
            </w:r>
          </w:p>
        </w:tc>
        <w:tc>
          <w:tcPr>
            <w:tcW w:w="760" w:type="dxa"/>
          </w:tcPr>
          <w:p>
            <w:pPr>
              <w:pStyle w:val="TableParagraph"/>
              <w:spacing w:line="172" w:lineRule="exact"/>
              <w:ind w:right="141"/>
              <w:jc w:val="right"/>
              <w:rPr>
                <w:sz w:val="16"/>
              </w:rPr>
            </w:pPr>
            <w:r>
              <w:rPr>
                <w:sz w:val="16"/>
              </w:rPr>
              <w:t>953</w:t>
            </w:r>
          </w:p>
        </w:tc>
        <w:tc>
          <w:tcPr>
            <w:tcW w:w="82" w:type="dxa"/>
          </w:tcPr>
          <w:p>
            <w:pPr>
              <w:pStyle w:val="TableParagraph"/>
              <w:rPr>
                <w:rFonts w:ascii="Times New Roman"/>
                <w:sz w:val="12"/>
              </w:rPr>
            </w:pPr>
          </w:p>
        </w:tc>
        <w:tc>
          <w:tcPr>
            <w:tcW w:w="1066" w:type="dxa"/>
          </w:tcPr>
          <w:p>
            <w:pPr>
              <w:pStyle w:val="TableParagraph"/>
              <w:spacing w:line="172" w:lineRule="exact"/>
              <w:ind w:left="25" w:right="10"/>
              <w:jc w:val="center"/>
              <w:rPr>
                <w:sz w:val="16"/>
              </w:rPr>
            </w:pPr>
            <w:r>
              <w:rPr>
                <w:sz w:val="16"/>
              </w:rPr>
              <w:t>15.5</w:t>
            </w:r>
          </w:p>
        </w:tc>
        <w:tc>
          <w:tcPr>
            <w:tcW w:w="1121" w:type="dxa"/>
          </w:tcPr>
          <w:p>
            <w:pPr>
              <w:pStyle w:val="TableParagraph"/>
              <w:spacing w:line="172" w:lineRule="exact"/>
              <w:ind w:right="367"/>
              <w:jc w:val="right"/>
              <w:rPr>
                <w:sz w:val="16"/>
              </w:rPr>
            </w:pPr>
            <w:r>
              <w:rPr>
                <w:sz w:val="16"/>
              </w:rPr>
              <w:t>922</w:t>
            </w:r>
          </w:p>
        </w:tc>
      </w:tr>
      <w:tr>
        <w:trPr>
          <w:trHeight w:val="195" w:hRule="atLeast"/>
        </w:trPr>
        <w:tc>
          <w:tcPr>
            <w:tcW w:w="2135" w:type="dxa"/>
          </w:tcPr>
          <w:p>
            <w:pPr>
              <w:pStyle w:val="TableParagraph"/>
              <w:spacing w:line="174" w:lineRule="exact"/>
              <w:ind w:left="139"/>
              <w:rPr>
                <w:sz w:val="16"/>
              </w:rPr>
            </w:pPr>
            <w:r>
              <w:rPr>
                <w:sz w:val="16"/>
              </w:rPr>
              <w:t>Other</w:t>
            </w:r>
          </w:p>
        </w:tc>
        <w:tc>
          <w:tcPr>
            <w:tcW w:w="1029" w:type="dxa"/>
          </w:tcPr>
          <w:p>
            <w:pPr>
              <w:pStyle w:val="TableParagraph"/>
              <w:spacing w:line="174" w:lineRule="exact"/>
              <w:ind w:left="445"/>
              <w:rPr>
                <w:sz w:val="16"/>
              </w:rPr>
            </w:pPr>
            <w:r>
              <w:rPr>
                <w:sz w:val="16"/>
              </w:rPr>
              <w:t>97.7</w:t>
            </w:r>
          </w:p>
        </w:tc>
        <w:tc>
          <w:tcPr>
            <w:tcW w:w="1203" w:type="dxa"/>
          </w:tcPr>
          <w:p>
            <w:pPr>
              <w:pStyle w:val="TableParagraph"/>
              <w:spacing w:line="174" w:lineRule="exact"/>
              <w:ind w:left="554"/>
              <w:rPr>
                <w:sz w:val="16"/>
              </w:rPr>
            </w:pPr>
            <w:r>
              <w:rPr>
                <w:sz w:val="16"/>
              </w:rPr>
              <w:t>53.6</w:t>
            </w:r>
          </w:p>
        </w:tc>
        <w:tc>
          <w:tcPr>
            <w:tcW w:w="1059" w:type="dxa"/>
          </w:tcPr>
          <w:p>
            <w:pPr>
              <w:pStyle w:val="TableParagraph"/>
              <w:spacing w:line="174" w:lineRule="exact"/>
              <w:ind w:left="381"/>
              <w:rPr>
                <w:sz w:val="16"/>
              </w:rPr>
            </w:pPr>
            <w:r>
              <w:rPr>
                <w:sz w:val="16"/>
              </w:rPr>
              <w:t>87.2</w:t>
            </w:r>
          </w:p>
        </w:tc>
        <w:tc>
          <w:tcPr>
            <w:tcW w:w="760" w:type="dxa"/>
          </w:tcPr>
          <w:p>
            <w:pPr>
              <w:pStyle w:val="TableParagraph"/>
              <w:spacing w:line="174" w:lineRule="exact"/>
              <w:ind w:right="142"/>
              <w:jc w:val="right"/>
              <w:rPr>
                <w:sz w:val="16"/>
              </w:rPr>
            </w:pPr>
            <w:r>
              <w:rPr>
                <w:sz w:val="16"/>
              </w:rPr>
              <w:t>1,321</w:t>
            </w:r>
          </w:p>
        </w:tc>
        <w:tc>
          <w:tcPr>
            <w:tcW w:w="82" w:type="dxa"/>
          </w:tcPr>
          <w:p>
            <w:pPr>
              <w:pStyle w:val="TableParagraph"/>
              <w:rPr>
                <w:rFonts w:ascii="Times New Roman"/>
                <w:sz w:val="12"/>
              </w:rPr>
            </w:pPr>
          </w:p>
        </w:tc>
        <w:tc>
          <w:tcPr>
            <w:tcW w:w="1066" w:type="dxa"/>
          </w:tcPr>
          <w:p>
            <w:pPr>
              <w:pStyle w:val="TableParagraph"/>
              <w:spacing w:line="174" w:lineRule="exact"/>
              <w:ind w:left="25" w:right="10"/>
              <w:jc w:val="center"/>
              <w:rPr>
                <w:sz w:val="16"/>
              </w:rPr>
            </w:pPr>
            <w:r>
              <w:rPr>
                <w:sz w:val="16"/>
              </w:rPr>
              <w:t>19.1</w:t>
            </w:r>
          </w:p>
        </w:tc>
        <w:tc>
          <w:tcPr>
            <w:tcW w:w="1121" w:type="dxa"/>
          </w:tcPr>
          <w:p>
            <w:pPr>
              <w:pStyle w:val="TableParagraph"/>
              <w:spacing w:line="174" w:lineRule="exact"/>
              <w:ind w:right="368"/>
              <w:jc w:val="right"/>
              <w:rPr>
                <w:sz w:val="16"/>
              </w:rPr>
            </w:pPr>
            <w:r>
              <w:rPr>
                <w:sz w:val="16"/>
              </w:rPr>
              <w:t>1,291</w:t>
            </w:r>
          </w:p>
        </w:tc>
      </w:tr>
      <w:tr>
        <w:trPr>
          <w:trHeight w:val="292" w:hRule="atLeast"/>
        </w:trPr>
        <w:tc>
          <w:tcPr>
            <w:tcW w:w="2135" w:type="dxa"/>
          </w:tcPr>
          <w:p>
            <w:pPr>
              <w:pStyle w:val="TableParagraph"/>
              <w:spacing w:line="172" w:lineRule="exact"/>
              <w:ind w:left="139"/>
              <w:rPr>
                <w:sz w:val="16"/>
              </w:rPr>
            </w:pPr>
            <w:r>
              <w:rPr>
                <w:sz w:val="16"/>
              </w:rPr>
              <w:t>Don't know</w:t>
            </w:r>
          </w:p>
        </w:tc>
        <w:tc>
          <w:tcPr>
            <w:tcW w:w="1029" w:type="dxa"/>
          </w:tcPr>
          <w:p>
            <w:pPr>
              <w:pStyle w:val="TableParagraph"/>
              <w:spacing w:line="172" w:lineRule="exact"/>
              <w:ind w:right="237"/>
              <w:jc w:val="right"/>
              <w:rPr>
                <w:sz w:val="16"/>
              </w:rPr>
            </w:pPr>
            <w:r>
              <w:rPr>
                <w:sz w:val="16"/>
              </w:rPr>
              <w:t>(100.0)</w:t>
            </w:r>
          </w:p>
        </w:tc>
        <w:tc>
          <w:tcPr>
            <w:tcW w:w="1203" w:type="dxa"/>
          </w:tcPr>
          <w:p>
            <w:pPr>
              <w:pStyle w:val="TableParagraph"/>
              <w:spacing w:line="172" w:lineRule="exact"/>
              <w:ind w:right="307"/>
              <w:jc w:val="right"/>
              <w:rPr>
                <w:sz w:val="16"/>
              </w:rPr>
            </w:pPr>
            <w:r>
              <w:rPr>
                <w:sz w:val="16"/>
              </w:rPr>
              <w:t>(48.3)</w:t>
            </w:r>
          </w:p>
        </w:tc>
        <w:tc>
          <w:tcPr>
            <w:tcW w:w="1059" w:type="dxa"/>
          </w:tcPr>
          <w:p>
            <w:pPr>
              <w:pStyle w:val="TableParagraph"/>
              <w:spacing w:line="172" w:lineRule="exact"/>
              <w:ind w:left="338"/>
              <w:rPr>
                <w:sz w:val="16"/>
              </w:rPr>
            </w:pPr>
            <w:r>
              <w:rPr>
                <w:sz w:val="16"/>
              </w:rPr>
              <w:t>(83.7)</w:t>
            </w:r>
          </w:p>
        </w:tc>
        <w:tc>
          <w:tcPr>
            <w:tcW w:w="760" w:type="dxa"/>
          </w:tcPr>
          <w:p>
            <w:pPr>
              <w:pStyle w:val="TableParagraph"/>
              <w:spacing w:line="172" w:lineRule="exact"/>
              <w:ind w:right="144"/>
              <w:jc w:val="right"/>
              <w:rPr>
                <w:sz w:val="16"/>
              </w:rPr>
            </w:pPr>
            <w:r>
              <w:rPr>
                <w:sz w:val="16"/>
              </w:rPr>
              <w:t>71</w:t>
            </w:r>
          </w:p>
        </w:tc>
        <w:tc>
          <w:tcPr>
            <w:tcW w:w="82" w:type="dxa"/>
          </w:tcPr>
          <w:p>
            <w:pPr>
              <w:pStyle w:val="TableParagraph"/>
              <w:rPr>
                <w:rFonts w:ascii="Times New Roman"/>
                <w:sz w:val="16"/>
              </w:rPr>
            </w:pPr>
          </w:p>
        </w:tc>
        <w:tc>
          <w:tcPr>
            <w:tcW w:w="1066" w:type="dxa"/>
          </w:tcPr>
          <w:p>
            <w:pPr>
              <w:pStyle w:val="TableParagraph"/>
              <w:spacing w:line="172" w:lineRule="exact"/>
              <w:ind w:left="69" w:right="38"/>
              <w:jc w:val="center"/>
              <w:rPr>
                <w:sz w:val="16"/>
              </w:rPr>
            </w:pPr>
            <w:r>
              <w:rPr>
                <w:sz w:val="16"/>
              </w:rPr>
              <w:t>(46.6)</w:t>
            </w:r>
          </w:p>
        </w:tc>
        <w:tc>
          <w:tcPr>
            <w:tcW w:w="1121" w:type="dxa"/>
          </w:tcPr>
          <w:p>
            <w:pPr>
              <w:pStyle w:val="TableParagraph"/>
              <w:spacing w:line="172" w:lineRule="exact"/>
              <w:ind w:right="370"/>
              <w:jc w:val="right"/>
              <w:rPr>
                <w:sz w:val="16"/>
              </w:rPr>
            </w:pPr>
            <w:r>
              <w:rPr>
                <w:sz w:val="16"/>
              </w:rPr>
              <w:t>71</w:t>
            </w:r>
          </w:p>
        </w:tc>
      </w:tr>
      <w:tr>
        <w:trPr>
          <w:trHeight w:val="290" w:hRule="atLeast"/>
        </w:trPr>
        <w:tc>
          <w:tcPr>
            <w:tcW w:w="2135" w:type="dxa"/>
          </w:tcPr>
          <w:p>
            <w:pPr>
              <w:pStyle w:val="TableParagraph"/>
              <w:spacing w:line="195" w:lineRule="exact" w:before="75"/>
              <w:ind w:left="38"/>
              <w:rPr>
                <w:b/>
                <w:sz w:val="16"/>
              </w:rPr>
            </w:pPr>
            <w:r>
              <w:rPr>
                <w:b/>
                <w:sz w:val="16"/>
              </w:rPr>
              <w:t>Assistance at delivery</w:t>
            </w:r>
          </w:p>
        </w:tc>
        <w:tc>
          <w:tcPr>
            <w:tcW w:w="1029" w:type="dxa"/>
          </w:tcPr>
          <w:p>
            <w:pPr>
              <w:pStyle w:val="TableParagraph"/>
              <w:rPr>
                <w:rFonts w:ascii="Times New Roman"/>
                <w:sz w:val="16"/>
              </w:rPr>
            </w:pPr>
          </w:p>
        </w:tc>
        <w:tc>
          <w:tcPr>
            <w:tcW w:w="1203" w:type="dxa"/>
          </w:tcPr>
          <w:p>
            <w:pPr>
              <w:pStyle w:val="TableParagraph"/>
              <w:rPr>
                <w:rFonts w:ascii="Times New Roman"/>
                <w:sz w:val="16"/>
              </w:rPr>
            </w:pPr>
          </w:p>
        </w:tc>
        <w:tc>
          <w:tcPr>
            <w:tcW w:w="1059" w:type="dxa"/>
          </w:tcPr>
          <w:p>
            <w:pPr>
              <w:pStyle w:val="TableParagraph"/>
              <w:rPr>
                <w:rFonts w:ascii="Times New Roman"/>
                <w:sz w:val="16"/>
              </w:rPr>
            </w:pPr>
          </w:p>
        </w:tc>
        <w:tc>
          <w:tcPr>
            <w:tcW w:w="760" w:type="dxa"/>
          </w:tcPr>
          <w:p>
            <w:pPr>
              <w:pStyle w:val="TableParagraph"/>
              <w:rPr>
                <w:rFonts w:ascii="Times New Roman"/>
                <w:sz w:val="16"/>
              </w:rPr>
            </w:pPr>
          </w:p>
        </w:tc>
        <w:tc>
          <w:tcPr>
            <w:tcW w:w="82" w:type="dxa"/>
          </w:tcPr>
          <w:p>
            <w:pPr>
              <w:pStyle w:val="TableParagraph"/>
              <w:rPr>
                <w:rFonts w:ascii="Times New Roman"/>
                <w:sz w:val="16"/>
              </w:rPr>
            </w:pPr>
          </w:p>
        </w:tc>
        <w:tc>
          <w:tcPr>
            <w:tcW w:w="1066" w:type="dxa"/>
          </w:tcPr>
          <w:p>
            <w:pPr>
              <w:pStyle w:val="TableParagraph"/>
              <w:rPr>
                <w:rFonts w:ascii="Times New Roman"/>
                <w:sz w:val="16"/>
              </w:rPr>
            </w:pPr>
          </w:p>
        </w:tc>
        <w:tc>
          <w:tcPr>
            <w:tcW w:w="1121" w:type="dxa"/>
          </w:tcPr>
          <w:p>
            <w:pPr>
              <w:pStyle w:val="TableParagraph"/>
              <w:rPr>
                <w:rFonts w:ascii="Times New Roman"/>
                <w:sz w:val="16"/>
              </w:rPr>
            </w:pPr>
          </w:p>
        </w:tc>
      </w:tr>
      <w:tr>
        <w:trPr>
          <w:trHeight w:val="197" w:hRule="atLeast"/>
        </w:trPr>
        <w:tc>
          <w:tcPr>
            <w:tcW w:w="2135" w:type="dxa"/>
          </w:tcPr>
          <w:p>
            <w:pPr>
              <w:pStyle w:val="TableParagraph"/>
              <w:spacing w:line="175" w:lineRule="exact"/>
              <w:ind w:left="139"/>
              <w:rPr>
                <w:sz w:val="16"/>
              </w:rPr>
            </w:pPr>
            <w:r>
              <w:rPr>
                <w:sz w:val="16"/>
              </w:rPr>
              <w:t>Health personnel</w:t>
            </w:r>
            <w:r>
              <w:rPr>
                <w:sz w:val="16"/>
                <w:vertAlign w:val="superscript"/>
              </w:rPr>
              <w:t>3</w:t>
            </w:r>
          </w:p>
        </w:tc>
        <w:tc>
          <w:tcPr>
            <w:tcW w:w="1029" w:type="dxa"/>
          </w:tcPr>
          <w:p>
            <w:pPr>
              <w:pStyle w:val="TableParagraph"/>
              <w:spacing w:line="175" w:lineRule="exact"/>
              <w:ind w:left="445"/>
              <w:rPr>
                <w:sz w:val="16"/>
              </w:rPr>
            </w:pPr>
            <w:r>
              <w:rPr>
                <w:sz w:val="16"/>
              </w:rPr>
              <w:t>97.5</w:t>
            </w:r>
          </w:p>
        </w:tc>
        <w:tc>
          <w:tcPr>
            <w:tcW w:w="1203" w:type="dxa"/>
          </w:tcPr>
          <w:p>
            <w:pPr>
              <w:pStyle w:val="TableParagraph"/>
              <w:spacing w:line="175" w:lineRule="exact"/>
              <w:ind w:left="554"/>
              <w:rPr>
                <w:sz w:val="16"/>
              </w:rPr>
            </w:pPr>
            <w:r>
              <w:rPr>
                <w:sz w:val="16"/>
              </w:rPr>
              <w:t>53.2</w:t>
            </w:r>
          </w:p>
        </w:tc>
        <w:tc>
          <w:tcPr>
            <w:tcW w:w="1059" w:type="dxa"/>
          </w:tcPr>
          <w:p>
            <w:pPr>
              <w:pStyle w:val="TableParagraph"/>
              <w:spacing w:line="175" w:lineRule="exact"/>
              <w:ind w:left="381"/>
              <w:rPr>
                <w:sz w:val="16"/>
              </w:rPr>
            </w:pPr>
            <w:r>
              <w:rPr>
                <w:sz w:val="16"/>
              </w:rPr>
              <w:t>88.0</w:t>
            </w:r>
          </w:p>
        </w:tc>
        <w:tc>
          <w:tcPr>
            <w:tcW w:w="760" w:type="dxa"/>
          </w:tcPr>
          <w:p>
            <w:pPr>
              <w:pStyle w:val="TableParagraph"/>
              <w:spacing w:line="175" w:lineRule="exact"/>
              <w:ind w:right="142"/>
              <w:jc w:val="right"/>
              <w:rPr>
                <w:sz w:val="16"/>
              </w:rPr>
            </w:pPr>
            <w:r>
              <w:rPr>
                <w:sz w:val="16"/>
              </w:rPr>
              <w:t>3,225</w:t>
            </w:r>
          </w:p>
        </w:tc>
        <w:tc>
          <w:tcPr>
            <w:tcW w:w="82" w:type="dxa"/>
          </w:tcPr>
          <w:p>
            <w:pPr>
              <w:pStyle w:val="TableParagraph"/>
              <w:rPr>
                <w:rFonts w:ascii="Times New Roman"/>
                <w:sz w:val="12"/>
              </w:rPr>
            </w:pPr>
          </w:p>
        </w:tc>
        <w:tc>
          <w:tcPr>
            <w:tcW w:w="1066" w:type="dxa"/>
          </w:tcPr>
          <w:p>
            <w:pPr>
              <w:pStyle w:val="TableParagraph"/>
              <w:spacing w:line="175" w:lineRule="exact"/>
              <w:ind w:left="25" w:right="10"/>
              <w:jc w:val="center"/>
              <w:rPr>
                <w:sz w:val="16"/>
              </w:rPr>
            </w:pPr>
            <w:r>
              <w:rPr>
                <w:sz w:val="16"/>
              </w:rPr>
              <w:t>16.9</w:t>
            </w:r>
          </w:p>
        </w:tc>
        <w:tc>
          <w:tcPr>
            <w:tcW w:w="1121" w:type="dxa"/>
          </w:tcPr>
          <w:p>
            <w:pPr>
              <w:pStyle w:val="TableParagraph"/>
              <w:spacing w:line="175" w:lineRule="exact"/>
              <w:ind w:right="368"/>
              <w:jc w:val="right"/>
              <w:rPr>
                <w:sz w:val="16"/>
              </w:rPr>
            </w:pPr>
            <w:r>
              <w:rPr>
                <w:sz w:val="16"/>
              </w:rPr>
              <w:t>3,144</w:t>
            </w:r>
          </w:p>
        </w:tc>
      </w:tr>
      <w:tr>
        <w:trPr>
          <w:trHeight w:val="195" w:hRule="atLeast"/>
        </w:trPr>
        <w:tc>
          <w:tcPr>
            <w:tcW w:w="2135" w:type="dxa"/>
          </w:tcPr>
          <w:p>
            <w:pPr>
              <w:pStyle w:val="TableParagraph"/>
              <w:spacing w:line="172" w:lineRule="exact"/>
              <w:ind w:left="139"/>
              <w:rPr>
                <w:sz w:val="16"/>
              </w:rPr>
            </w:pPr>
            <w:r>
              <w:rPr>
                <w:i/>
                <w:sz w:val="16"/>
              </w:rPr>
              <w:t>Dai </w:t>
            </w:r>
            <w:r>
              <w:rPr>
                <w:sz w:val="16"/>
              </w:rPr>
              <w:t>(TBA)</w:t>
            </w:r>
          </w:p>
        </w:tc>
        <w:tc>
          <w:tcPr>
            <w:tcW w:w="1029" w:type="dxa"/>
          </w:tcPr>
          <w:p>
            <w:pPr>
              <w:pStyle w:val="TableParagraph"/>
              <w:spacing w:line="172" w:lineRule="exact"/>
              <w:ind w:left="445"/>
              <w:rPr>
                <w:sz w:val="16"/>
              </w:rPr>
            </w:pPr>
            <w:r>
              <w:rPr>
                <w:sz w:val="16"/>
              </w:rPr>
              <w:t>91.4</w:t>
            </w:r>
          </w:p>
        </w:tc>
        <w:tc>
          <w:tcPr>
            <w:tcW w:w="1203" w:type="dxa"/>
          </w:tcPr>
          <w:p>
            <w:pPr>
              <w:pStyle w:val="TableParagraph"/>
              <w:spacing w:line="172" w:lineRule="exact"/>
              <w:ind w:left="554"/>
              <w:rPr>
                <w:sz w:val="16"/>
              </w:rPr>
            </w:pPr>
            <w:r>
              <w:rPr>
                <w:sz w:val="16"/>
              </w:rPr>
              <w:t>50.3</w:t>
            </w:r>
          </w:p>
        </w:tc>
        <w:tc>
          <w:tcPr>
            <w:tcW w:w="1059" w:type="dxa"/>
          </w:tcPr>
          <w:p>
            <w:pPr>
              <w:pStyle w:val="TableParagraph"/>
              <w:spacing w:line="172" w:lineRule="exact"/>
              <w:ind w:left="381"/>
              <w:rPr>
                <w:sz w:val="16"/>
              </w:rPr>
            </w:pPr>
            <w:r>
              <w:rPr>
                <w:sz w:val="16"/>
              </w:rPr>
              <w:t>82.7</w:t>
            </w:r>
          </w:p>
        </w:tc>
        <w:tc>
          <w:tcPr>
            <w:tcW w:w="760" w:type="dxa"/>
          </w:tcPr>
          <w:p>
            <w:pPr>
              <w:pStyle w:val="TableParagraph"/>
              <w:spacing w:line="172" w:lineRule="exact"/>
              <w:ind w:right="144"/>
              <w:jc w:val="right"/>
              <w:rPr>
                <w:sz w:val="16"/>
              </w:rPr>
            </w:pPr>
            <w:r>
              <w:rPr>
                <w:sz w:val="16"/>
              </w:rPr>
              <w:t>48</w:t>
            </w:r>
          </w:p>
        </w:tc>
        <w:tc>
          <w:tcPr>
            <w:tcW w:w="82" w:type="dxa"/>
          </w:tcPr>
          <w:p>
            <w:pPr>
              <w:pStyle w:val="TableParagraph"/>
              <w:rPr>
                <w:rFonts w:ascii="Times New Roman"/>
                <w:sz w:val="12"/>
              </w:rPr>
            </w:pPr>
          </w:p>
        </w:tc>
        <w:tc>
          <w:tcPr>
            <w:tcW w:w="1066" w:type="dxa"/>
          </w:tcPr>
          <w:p>
            <w:pPr>
              <w:pStyle w:val="TableParagraph"/>
              <w:spacing w:line="172" w:lineRule="exact"/>
              <w:ind w:left="25" w:right="10"/>
              <w:jc w:val="center"/>
              <w:rPr>
                <w:sz w:val="16"/>
              </w:rPr>
            </w:pPr>
            <w:r>
              <w:rPr>
                <w:sz w:val="16"/>
              </w:rPr>
              <w:t>13.9</w:t>
            </w:r>
          </w:p>
        </w:tc>
        <w:tc>
          <w:tcPr>
            <w:tcW w:w="1121" w:type="dxa"/>
          </w:tcPr>
          <w:p>
            <w:pPr>
              <w:pStyle w:val="TableParagraph"/>
              <w:spacing w:line="172" w:lineRule="exact"/>
              <w:ind w:right="370"/>
              <w:jc w:val="right"/>
              <w:rPr>
                <w:sz w:val="16"/>
              </w:rPr>
            </w:pPr>
            <w:r>
              <w:rPr>
                <w:sz w:val="16"/>
              </w:rPr>
              <w:t>43</w:t>
            </w:r>
          </w:p>
        </w:tc>
      </w:tr>
      <w:tr>
        <w:trPr>
          <w:trHeight w:val="293" w:hRule="atLeast"/>
        </w:trPr>
        <w:tc>
          <w:tcPr>
            <w:tcW w:w="2135" w:type="dxa"/>
          </w:tcPr>
          <w:p>
            <w:pPr>
              <w:pStyle w:val="TableParagraph"/>
              <w:spacing w:line="174" w:lineRule="exact"/>
              <w:ind w:left="139"/>
              <w:rPr>
                <w:sz w:val="16"/>
              </w:rPr>
            </w:pPr>
            <w:r>
              <w:rPr>
                <w:sz w:val="16"/>
              </w:rPr>
              <w:t>Other/no one</w:t>
            </w:r>
          </w:p>
        </w:tc>
        <w:tc>
          <w:tcPr>
            <w:tcW w:w="1029" w:type="dxa"/>
          </w:tcPr>
          <w:p>
            <w:pPr>
              <w:pStyle w:val="TableParagraph"/>
              <w:spacing w:line="174" w:lineRule="exact"/>
              <w:ind w:left="445"/>
              <w:rPr>
                <w:sz w:val="16"/>
              </w:rPr>
            </w:pPr>
            <w:r>
              <w:rPr>
                <w:sz w:val="16"/>
              </w:rPr>
              <w:t>97.2</w:t>
            </w:r>
          </w:p>
        </w:tc>
        <w:tc>
          <w:tcPr>
            <w:tcW w:w="1203" w:type="dxa"/>
          </w:tcPr>
          <w:p>
            <w:pPr>
              <w:pStyle w:val="TableParagraph"/>
              <w:spacing w:line="174" w:lineRule="exact"/>
              <w:ind w:left="554"/>
              <w:rPr>
                <w:sz w:val="16"/>
              </w:rPr>
            </w:pPr>
            <w:r>
              <w:rPr>
                <w:sz w:val="16"/>
              </w:rPr>
              <w:t>47.5</w:t>
            </w:r>
          </w:p>
        </w:tc>
        <w:tc>
          <w:tcPr>
            <w:tcW w:w="1059" w:type="dxa"/>
          </w:tcPr>
          <w:p>
            <w:pPr>
              <w:pStyle w:val="TableParagraph"/>
              <w:spacing w:line="174" w:lineRule="exact"/>
              <w:ind w:left="381"/>
              <w:rPr>
                <w:sz w:val="16"/>
              </w:rPr>
            </w:pPr>
            <w:r>
              <w:rPr>
                <w:sz w:val="16"/>
              </w:rPr>
              <w:t>88.4</w:t>
            </w:r>
          </w:p>
        </w:tc>
        <w:tc>
          <w:tcPr>
            <w:tcW w:w="760" w:type="dxa"/>
          </w:tcPr>
          <w:p>
            <w:pPr>
              <w:pStyle w:val="TableParagraph"/>
              <w:spacing w:line="174" w:lineRule="exact"/>
              <w:ind w:right="141"/>
              <w:jc w:val="right"/>
              <w:rPr>
                <w:sz w:val="16"/>
              </w:rPr>
            </w:pPr>
            <w:r>
              <w:rPr>
                <w:sz w:val="16"/>
              </w:rPr>
              <w:t>141</w:t>
            </w:r>
          </w:p>
        </w:tc>
        <w:tc>
          <w:tcPr>
            <w:tcW w:w="82" w:type="dxa"/>
          </w:tcPr>
          <w:p>
            <w:pPr>
              <w:pStyle w:val="TableParagraph"/>
              <w:rPr>
                <w:rFonts w:ascii="Times New Roman"/>
                <w:sz w:val="16"/>
              </w:rPr>
            </w:pPr>
          </w:p>
        </w:tc>
        <w:tc>
          <w:tcPr>
            <w:tcW w:w="1066" w:type="dxa"/>
          </w:tcPr>
          <w:p>
            <w:pPr>
              <w:pStyle w:val="TableParagraph"/>
              <w:spacing w:line="174" w:lineRule="exact"/>
              <w:ind w:left="25" w:right="10"/>
              <w:jc w:val="center"/>
              <w:rPr>
                <w:sz w:val="16"/>
              </w:rPr>
            </w:pPr>
            <w:r>
              <w:rPr>
                <w:sz w:val="16"/>
              </w:rPr>
              <w:t>14.2</w:t>
            </w:r>
          </w:p>
        </w:tc>
        <w:tc>
          <w:tcPr>
            <w:tcW w:w="1121" w:type="dxa"/>
          </w:tcPr>
          <w:p>
            <w:pPr>
              <w:pStyle w:val="TableParagraph"/>
              <w:spacing w:line="174" w:lineRule="exact"/>
              <w:ind w:right="367"/>
              <w:jc w:val="right"/>
              <w:rPr>
                <w:sz w:val="16"/>
              </w:rPr>
            </w:pPr>
            <w:r>
              <w:rPr>
                <w:sz w:val="16"/>
              </w:rPr>
              <w:t>137</w:t>
            </w:r>
          </w:p>
        </w:tc>
      </w:tr>
      <w:tr>
        <w:trPr>
          <w:trHeight w:val="292" w:hRule="atLeast"/>
        </w:trPr>
        <w:tc>
          <w:tcPr>
            <w:tcW w:w="2135" w:type="dxa"/>
          </w:tcPr>
          <w:p>
            <w:pPr>
              <w:pStyle w:val="TableParagraph"/>
              <w:spacing w:before="75"/>
              <w:ind w:left="38"/>
              <w:rPr>
                <w:b/>
                <w:sz w:val="16"/>
              </w:rPr>
            </w:pPr>
            <w:r>
              <w:rPr>
                <w:b/>
                <w:sz w:val="16"/>
              </w:rPr>
              <w:t>Place of delivery</w:t>
            </w:r>
          </w:p>
        </w:tc>
        <w:tc>
          <w:tcPr>
            <w:tcW w:w="1029" w:type="dxa"/>
          </w:tcPr>
          <w:p>
            <w:pPr>
              <w:pStyle w:val="TableParagraph"/>
              <w:rPr>
                <w:rFonts w:ascii="Times New Roman"/>
                <w:sz w:val="16"/>
              </w:rPr>
            </w:pPr>
          </w:p>
        </w:tc>
        <w:tc>
          <w:tcPr>
            <w:tcW w:w="1203" w:type="dxa"/>
          </w:tcPr>
          <w:p>
            <w:pPr>
              <w:pStyle w:val="TableParagraph"/>
              <w:rPr>
                <w:rFonts w:ascii="Times New Roman"/>
                <w:sz w:val="16"/>
              </w:rPr>
            </w:pPr>
          </w:p>
        </w:tc>
        <w:tc>
          <w:tcPr>
            <w:tcW w:w="1059" w:type="dxa"/>
          </w:tcPr>
          <w:p>
            <w:pPr>
              <w:pStyle w:val="TableParagraph"/>
              <w:rPr>
                <w:rFonts w:ascii="Times New Roman"/>
                <w:sz w:val="16"/>
              </w:rPr>
            </w:pPr>
          </w:p>
        </w:tc>
        <w:tc>
          <w:tcPr>
            <w:tcW w:w="760" w:type="dxa"/>
          </w:tcPr>
          <w:p>
            <w:pPr>
              <w:pStyle w:val="TableParagraph"/>
              <w:rPr>
                <w:rFonts w:ascii="Times New Roman"/>
                <w:sz w:val="16"/>
              </w:rPr>
            </w:pPr>
          </w:p>
        </w:tc>
        <w:tc>
          <w:tcPr>
            <w:tcW w:w="82" w:type="dxa"/>
          </w:tcPr>
          <w:p>
            <w:pPr>
              <w:pStyle w:val="TableParagraph"/>
              <w:rPr>
                <w:rFonts w:ascii="Times New Roman"/>
                <w:sz w:val="16"/>
              </w:rPr>
            </w:pPr>
          </w:p>
        </w:tc>
        <w:tc>
          <w:tcPr>
            <w:tcW w:w="1066" w:type="dxa"/>
          </w:tcPr>
          <w:p>
            <w:pPr>
              <w:pStyle w:val="TableParagraph"/>
              <w:rPr>
                <w:rFonts w:ascii="Times New Roman"/>
                <w:sz w:val="16"/>
              </w:rPr>
            </w:pPr>
          </w:p>
        </w:tc>
        <w:tc>
          <w:tcPr>
            <w:tcW w:w="1121" w:type="dxa"/>
          </w:tcPr>
          <w:p>
            <w:pPr>
              <w:pStyle w:val="TableParagraph"/>
              <w:rPr>
                <w:rFonts w:ascii="Times New Roman"/>
                <w:sz w:val="16"/>
              </w:rPr>
            </w:pPr>
          </w:p>
        </w:tc>
      </w:tr>
      <w:tr>
        <w:trPr>
          <w:trHeight w:val="194" w:hRule="atLeast"/>
        </w:trPr>
        <w:tc>
          <w:tcPr>
            <w:tcW w:w="2135" w:type="dxa"/>
          </w:tcPr>
          <w:p>
            <w:pPr>
              <w:pStyle w:val="TableParagraph"/>
              <w:spacing w:line="172" w:lineRule="exact"/>
              <w:ind w:left="139"/>
              <w:rPr>
                <w:sz w:val="16"/>
              </w:rPr>
            </w:pPr>
            <w:r>
              <w:rPr>
                <w:sz w:val="16"/>
              </w:rPr>
              <w:t>Health facility</w:t>
            </w:r>
          </w:p>
        </w:tc>
        <w:tc>
          <w:tcPr>
            <w:tcW w:w="1029" w:type="dxa"/>
          </w:tcPr>
          <w:p>
            <w:pPr>
              <w:pStyle w:val="TableParagraph"/>
              <w:spacing w:line="172" w:lineRule="exact"/>
              <w:ind w:left="445"/>
              <w:rPr>
                <w:sz w:val="16"/>
              </w:rPr>
            </w:pPr>
            <w:r>
              <w:rPr>
                <w:sz w:val="16"/>
              </w:rPr>
              <w:t>97.5</w:t>
            </w:r>
          </w:p>
        </w:tc>
        <w:tc>
          <w:tcPr>
            <w:tcW w:w="1203" w:type="dxa"/>
          </w:tcPr>
          <w:p>
            <w:pPr>
              <w:pStyle w:val="TableParagraph"/>
              <w:spacing w:line="172" w:lineRule="exact"/>
              <w:ind w:left="554"/>
              <w:rPr>
                <w:sz w:val="16"/>
              </w:rPr>
            </w:pPr>
            <w:r>
              <w:rPr>
                <w:sz w:val="16"/>
              </w:rPr>
              <w:t>52.8</w:t>
            </w:r>
          </w:p>
        </w:tc>
        <w:tc>
          <w:tcPr>
            <w:tcW w:w="1059" w:type="dxa"/>
          </w:tcPr>
          <w:p>
            <w:pPr>
              <w:pStyle w:val="TableParagraph"/>
              <w:spacing w:line="172" w:lineRule="exact"/>
              <w:ind w:left="381"/>
              <w:rPr>
                <w:sz w:val="16"/>
              </w:rPr>
            </w:pPr>
            <w:r>
              <w:rPr>
                <w:sz w:val="16"/>
              </w:rPr>
              <w:t>88.1</w:t>
            </w:r>
          </w:p>
        </w:tc>
        <w:tc>
          <w:tcPr>
            <w:tcW w:w="760" w:type="dxa"/>
          </w:tcPr>
          <w:p>
            <w:pPr>
              <w:pStyle w:val="TableParagraph"/>
              <w:spacing w:line="172" w:lineRule="exact"/>
              <w:ind w:right="142"/>
              <w:jc w:val="right"/>
              <w:rPr>
                <w:sz w:val="16"/>
              </w:rPr>
            </w:pPr>
            <w:r>
              <w:rPr>
                <w:sz w:val="16"/>
              </w:rPr>
              <w:t>3,278</w:t>
            </w:r>
          </w:p>
        </w:tc>
        <w:tc>
          <w:tcPr>
            <w:tcW w:w="82" w:type="dxa"/>
          </w:tcPr>
          <w:p>
            <w:pPr>
              <w:pStyle w:val="TableParagraph"/>
              <w:rPr>
                <w:rFonts w:ascii="Times New Roman"/>
                <w:sz w:val="12"/>
              </w:rPr>
            </w:pPr>
          </w:p>
        </w:tc>
        <w:tc>
          <w:tcPr>
            <w:tcW w:w="1066" w:type="dxa"/>
          </w:tcPr>
          <w:p>
            <w:pPr>
              <w:pStyle w:val="TableParagraph"/>
              <w:spacing w:line="172" w:lineRule="exact"/>
              <w:ind w:left="25" w:right="10"/>
              <w:jc w:val="center"/>
              <w:rPr>
                <w:sz w:val="16"/>
              </w:rPr>
            </w:pPr>
            <w:r>
              <w:rPr>
                <w:sz w:val="16"/>
              </w:rPr>
              <w:t>16.8</w:t>
            </w:r>
          </w:p>
        </w:tc>
        <w:tc>
          <w:tcPr>
            <w:tcW w:w="1121" w:type="dxa"/>
          </w:tcPr>
          <w:p>
            <w:pPr>
              <w:pStyle w:val="TableParagraph"/>
              <w:spacing w:line="172" w:lineRule="exact"/>
              <w:ind w:right="368"/>
              <w:jc w:val="right"/>
              <w:rPr>
                <w:sz w:val="16"/>
              </w:rPr>
            </w:pPr>
            <w:r>
              <w:rPr>
                <w:sz w:val="16"/>
              </w:rPr>
              <w:t>3,195</w:t>
            </w:r>
          </w:p>
        </w:tc>
      </w:tr>
      <w:tr>
        <w:trPr>
          <w:trHeight w:val="195" w:hRule="atLeast"/>
        </w:trPr>
        <w:tc>
          <w:tcPr>
            <w:tcW w:w="2135" w:type="dxa"/>
          </w:tcPr>
          <w:p>
            <w:pPr>
              <w:pStyle w:val="TableParagraph"/>
              <w:spacing w:line="172" w:lineRule="exact"/>
              <w:ind w:left="139"/>
              <w:rPr>
                <w:sz w:val="16"/>
              </w:rPr>
            </w:pPr>
            <w:r>
              <w:rPr>
                <w:sz w:val="16"/>
              </w:rPr>
              <w:t>At home</w:t>
            </w:r>
          </w:p>
        </w:tc>
        <w:tc>
          <w:tcPr>
            <w:tcW w:w="1029" w:type="dxa"/>
          </w:tcPr>
          <w:p>
            <w:pPr>
              <w:pStyle w:val="TableParagraph"/>
              <w:spacing w:line="172" w:lineRule="exact"/>
              <w:ind w:left="445"/>
              <w:rPr>
                <w:sz w:val="16"/>
              </w:rPr>
            </w:pPr>
            <w:r>
              <w:rPr>
                <w:sz w:val="16"/>
              </w:rPr>
              <w:t>95.1</w:t>
            </w:r>
          </w:p>
        </w:tc>
        <w:tc>
          <w:tcPr>
            <w:tcW w:w="1203" w:type="dxa"/>
          </w:tcPr>
          <w:p>
            <w:pPr>
              <w:pStyle w:val="TableParagraph"/>
              <w:spacing w:line="172" w:lineRule="exact"/>
              <w:ind w:left="554"/>
              <w:rPr>
                <w:sz w:val="16"/>
              </w:rPr>
            </w:pPr>
            <w:r>
              <w:rPr>
                <w:sz w:val="16"/>
              </w:rPr>
              <w:t>56.0</w:t>
            </w:r>
          </w:p>
        </w:tc>
        <w:tc>
          <w:tcPr>
            <w:tcW w:w="1059" w:type="dxa"/>
          </w:tcPr>
          <w:p>
            <w:pPr>
              <w:pStyle w:val="TableParagraph"/>
              <w:spacing w:line="172" w:lineRule="exact"/>
              <w:ind w:left="381"/>
              <w:rPr>
                <w:sz w:val="16"/>
              </w:rPr>
            </w:pPr>
            <w:r>
              <w:rPr>
                <w:sz w:val="16"/>
              </w:rPr>
              <w:t>84.1</w:t>
            </w:r>
          </w:p>
        </w:tc>
        <w:tc>
          <w:tcPr>
            <w:tcW w:w="760" w:type="dxa"/>
          </w:tcPr>
          <w:p>
            <w:pPr>
              <w:pStyle w:val="TableParagraph"/>
              <w:spacing w:line="172" w:lineRule="exact"/>
              <w:ind w:right="141"/>
              <w:jc w:val="right"/>
              <w:rPr>
                <w:sz w:val="16"/>
              </w:rPr>
            </w:pPr>
            <w:r>
              <w:rPr>
                <w:sz w:val="16"/>
              </w:rPr>
              <w:t>125</w:t>
            </w:r>
          </w:p>
        </w:tc>
        <w:tc>
          <w:tcPr>
            <w:tcW w:w="82" w:type="dxa"/>
          </w:tcPr>
          <w:p>
            <w:pPr>
              <w:pStyle w:val="TableParagraph"/>
              <w:rPr>
                <w:rFonts w:ascii="Times New Roman"/>
                <w:sz w:val="12"/>
              </w:rPr>
            </w:pPr>
          </w:p>
        </w:tc>
        <w:tc>
          <w:tcPr>
            <w:tcW w:w="1066" w:type="dxa"/>
          </w:tcPr>
          <w:p>
            <w:pPr>
              <w:pStyle w:val="TableParagraph"/>
              <w:spacing w:line="172" w:lineRule="exact"/>
              <w:ind w:left="25" w:right="10"/>
              <w:jc w:val="center"/>
              <w:rPr>
                <w:sz w:val="16"/>
              </w:rPr>
            </w:pPr>
            <w:r>
              <w:rPr>
                <w:sz w:val="16"/>
              </w:rPr>
              <w:t>14.7</w:t>
            </w:r>
          </w:p>
        </w:tc>
        <w:tc>
          <w:tcPr>
            <w:tcW w:w="1121" w:type="dxa"/>
          </w:tcPr>
          <w:p>
            <w:pPr>
              <w:pStyle w:val="TableParagraph"/>
              <w:spacing w:line="172" w:lineRule="exact"/>
              <w:ind w:right="367"/>
              <w:jc w:val="right"/>
              <w:rPr>
                <w:sz w:val="16"/>
              </w:rPr>
            </w:pPr>
            <w:r>
              <w:rPr>
                <w:sz w:val="16"/>
              </w:rPr>
              <w:t>118</w:t>
            </w:r>
          </w:p>
        </w:tc>
      </w:tr>
      <w:tr>
        <w:trPr>
          <w:trHeight w:val="295" w:hRule="atLeast"/>
        </w:trPr>
        <w:tc>
          <w:tcPr>
            <w:tcW w:w="2135" w:type="dxa"/>
          </w:tcPr>
          <w:p>
            <w:pPr>
              <w:pStyle w:val="TableParagraph"/>
              <w:spacing w:line="174" w:lineRule="exact"/>
              <w:ind w:left="139"/>
              <w:rPr>
                <w:sz w:val="16"/>
              </w:rPr>
            </w:pPr>
            <w:r>
              <w:rPr>
                <w:sz w:val="16"/>
              </w:rPr>
              <w:t>Other</w:t>
            </w:r>
          </w:p>
        </w:tc>
        <w:tc>
          <w:tcPr>
            <w:tcW w:w="1029" w:type="dxa"/>
          </w:tcPr>
          <w:p>
            <w:pPr>
              <w:pStyle w:val="TableParagraph"/>
              <w:spacing w:line="174" w:lineRule="exact"/>
              <w:ind w:right="296"/>
              <w:jc w:val="right"/>
              <w:rPr>
                <w:sz w:val="16"/>
              </w:rPr>
            </w:pPr>
            <w:r>
              <w:rPr>
                <w:w w:val="100"/>
                <w:sz w:val="16"/>
              </w:rPr>
              <w:t>*</w:t>
            </w:r>
          </w:p>
        </w:tc>
        <w:tc>
          <w:tcPr>
            <w:tcW w:w="1203" w:type="dxa"/>
          </w:tcPr>
          <w:p>
            <w:pPr>
              <w:pStyle w:val="TableParagraph"/>
              <w:spacing w:line="174" w:lineRule="exact"/>
              <w:ind w:right="362"/>
              <w:jc w:val="right"/>
              <w:rPr>
                <w:sz w:val="16"/>
              </w:rPr>
            </w:pPr>
            <w:r>
              <w:rPr>
                <w:w w:val="100"/>
                <w:sz w:val="16"/>
              </w:rPr>
              <w:t>*</w:t>
            </w:r>
          </w:p>
        </w:tc>
        <w:tc>
          <w:tcPr>
            <w:tcW w:w="1059" w:type="dxa"/>
          </w:tcPr>
          <w:p>
            <w:pPr>
              <w:pStyle w:val="TableParagraph"/>
              <w:spacing w:line="174" w:lineRule="exact"/>
              <w:ind w:left="192"/>
              <w:jc w:val="center"/>
              <w:rPr>
                <w:sz w:val="16"/>
              </w:rPr>
            </w:pPr>
            <w:r>
              <w:rPr>
                <w:w w:val="100"/>
                <w:sz w:val="16"/>
              </w:rPr>
              <w:t>*</w:t>
            </w:r>
          </w:p>
        </w:tc>
        <w:tc>
          <w:tcPr>
            <w:tcW w:w="760" w:type="dxa"/>
          </w:tcPr>
          <w:p>
            <w:pPr>
              <w:pStyle w:val="TableParagraph"/>
              <w:spacing w:line="174" w:lineRule="exact"/>
              <w:ind w:right="144"/>
              <w:jc w:val="right"/>
              <w:rPr>
                <w:sz w:val="16"/>
              </w:rPr>
            </w:pPr>
            <w:r>
              <w:rPr>
                <w:sz w:val="16"/>
              </w:rPr>
              <w:t>11</w:t>
            </w:r>
          </w:p>
        </w:tc>
        <w:tc>
          <w:tcPr>
            <w:tcW w:w="82" w:type="dxa"/>
          </w:tcPr>
          <w:p>
            <w:pPr>
              <w:pStyle w:val="TableParagraph"/>
              <w:rPr>
                <w:rFonts w:ascii="Times New Roman"/>
                <w:sz w:val="16"/>
              </w:rPr>
            </w:pPr>
          </w:p>
        </w:tc>
        <w:tc>
          <w:tcPr>
            <w:tcW w:w="1066" w:type="dxa"/>
          </w:tcPr>
          <w:p>
            <w:pPr>
              <w:pStyle w:val="TableParagraph"/>
              <w:spacing w:line="174" w:lineRule="exact"/>
              <w:ind w:left="218"/>
              <w:jc w:val="center"/>
              <w:rPr>
                <w:sz w:val="16"/>
              </w:rPr>
            </w:pPr>
            <w:r>
              <w:rPr>
                <w:w w:val="100"/>
                <w:sz w:val="16"/>
              </w:rPr>
              <w:t>*</w:t>
            </w:r>
          </w:p>
        </w:tc>
        <w:tc>
          <w:tcPr>
            <w:tcW w:w="1121" w:type="dxa"/>
          </w:tcPr>
          <w:p>
            <w:pPr>
              <w:pStyle w:val="TableParagraph"/>
              <w:spacing w:line="174" w:lineRule="exact"/>
              <w:ind w:right="370"/>
              <w:jc w:val="right"/>
              <w:rPr>
                <w:sz w:val="16"/>
              </w:rPr>
            </w:pPr>
            <w:r>
              <w:rPr>
                <w:sz w:val="16"/>
              </w:rPr>
              <w:t>11</w:t>
            </w:r>
          </w:p>
        </w:tc>
      </w:tr>
      <w:tr>
        <w:trPr>
          <w:trHeight w:val="357" w:hRule="atLeast"/>
        </w:trPr>
        <w:tc>
          <w:tcPr>
            <w:tcW w:w="2135" w:type="dxa"/>
            <w:tcBorders>
              <w:bottom w:val="single" w:sz="4" w:space="0" w:color="000000"/>
            </w:tcBorders>
          </w:tcPr>
          <w:p>
            <w:pPr>
              <w:pStyle w:val="TableParagraph"/>
              <w:spacing w:before="77"/>
              <w:ind w:left="38"/>
              <w:rPr>
                <w:sz w:val="16"/>
              </w:rPr>
            </w:pPr>
            <w:r>
              <w:rPr>
                <w:sz w:val="16"/>
              </w:rPr>
              <w:t>Total</w:t>
            </w:r>
          </w:p>
        </w:tc>
        <w:tc>
          <w:tcPr>
            <w:tcW w:w="1029" w:type="dxa"/>
            <w:tcBorders>
              <w:bottom w:val="single" w:sz="4" w:space="0" w:color="000000"/>
            </w:tcBorders>
          </w:tcPr>
          <w:p>
            <w:pPr>
              <w:pStyle w:val="TableParagraph"/>
              <w:spacing w:before="77"/>
              <w:ind w:left="445"/>
              <w:rPr>
                <w:sz w:val="16"/>
              </w:rPr>
            </w:pPr>
            <w:r>
              <w:rPr>
                <w:sz w:val="16"/>
              </w:rPr>
              <w:t>97.4</w:t>
            </w:r>
          </w:p>
        </w:tc>
        <w:tc>
          <w:tcPr>
            <w:tcW w:w="1203" w:type="dxa"/>
            <w:tcBorders>
              <w:bottom w:val="single" w:sz="4" w:space="0" w:color="000000"/>
            </w:tcBorders>
          </w:tcPr>
          <w:p>
            <w:pPr>
              <w:pStyle w:val="TableParagraph"/>
              <w:spacing w:before="77"/>
              <w:ind w:left="554"/>
              <w:rPr>
                <w:sz w:val="16"/>
              </w:rPr>
            </w:pPr>
            <w:r>
              <w:rPr>
                <w:sz w:val="16"/>
              </w:rPr>
              <w:t>52.9</w:t>
            </w:r>
          </w:p>
        </w:tc>
        <w:tc>
          <w:tcPr>
            <w:tcW w:w="1059" w:type="dxa"/>
            <w:tcBorders>
              <w:bottom w:val="single" w:sz="4" w:space="0" w:color="000000"/>
            </w:tcBorders>
          </w:tcPr>
          <w:p>
            <w:pPr>
              <w:pStyle w:val="TableParagraph"/>
              <w:spacing w:before="77"/>
              <w:ind w:left="381"/>
              <w:rPr>
                <w:sz w:val="16"/>
              </w:rPr>
            </w:pPr>
            <w:r>
              <w:rPr>
                <w:sz w:val="16"/>
              </w:rPr>
              <w:t>88.0</w:t>
            </w:r>
          </w:p>
        </w:tc>
        <w:tc>
          <w:tcPr>
            <w:tcW w:w="760" w:type="dxa"/>
            <w:tcBorders>
              <w:bottom w:val="single" w:sz="4" w:space="0" w:color="000000"/>
            </w:tcBorders>
          </w:tcPr>
          <w:p>
            <w:pPr>
              <w:pStyle w:val="TableParagraph"/>
              <w:spacing w:before="77"/>
              <w:ind w:right="142"/>
              <w:jc w:val="right"/>
              <w:rPr>
                <w:sz w:val="16"/>
              </w:rPr>
            </w:pPr>
            <w:r>
              <w:rPr>
                <w:sz w:val="16"/>
              </w:rPr>
              <w:t>3,413</w:t>
            </w:r>
          </w:p>
        </w:tc>
        <w:tc>
          <w:tcPr>
            <w:tcW w:w="82" w:type="dxa"/>
            <w:tcBorders>
              <w:bottom w:val="single" w:sz="4" w:space="0" w:color="000000"/>
            </w:tcBorders>
          </w:tcPr>
          <w:p>
            <w:pPr>
              <w:pStyle w:val="TableParagraph"/>
              <w:rPr>
                <w:rFonts w:ascii="Times New Roman"/>
                <w:sz w:val="16"/>
              </w:rPr>
            </w:pPr>
          </w:p>
        </w:tc>
        <w:tc>
          <w:tcPr>
            <w:tcW w:w="1066" w:type="dxa"/>
            <w:tcBorders>
              <w:bottom w:val="single" w:sz="4" w:space="0" w:color="000000"/>
            </w:tcBorders>
          </w:tcPr>
          <w:p>
            <w:pPr>
              <w:pStyle w:val="TableParagraph"/>
              <w:spacing w:before="77"/>
              <w:ind w:left="25" w:right="10"/>
              <w:jc w:val="center"/>
              <w:rPr>
                <w:sz w:val="16"/>
              </w:rPr>
            </w:pPr>
            <w:r>
              <w:rPr>
                <w:sz w:val="16"/>
              </w:rPr>
              <w:t>16.7</w:t>
            </w:r>
          </w:p>
        </w:tc>
        <w:tc>
          <w:tcPr>
            <w:tcW w:w="1121" w:type="dxa"/>
            <w:tcBorders>
              <w:bottom w:val="single" w:sz="4" w:space="0" w:color="000000"/>
            </w:tcBorders>
          </w:tcPr>
          <w:p>
            <w:pPr>
              <w:pStyle w:val="TableParagraph"/>
              <w:spacing w:before="77"/>
              <w:ind w:right="368"/>
              <w:jc w:val="right"/>
              <w:rPr>
                <w:sz w:val="16"/>
              </w:rPr>
            </w:pPr>
            <w:r>
              <w:rPr>
                <w:sz w:val="16"/>
              </w:rPr>
              <w:t>3,324</w:t>
            </w:r>
          </w:p>
        </w:tc>
      </w:tr>
      <w:tr>
        <w:trPr>
          <w:trHeight w:val="1479" w:hRule="atLeast"/>
        </w:trPr>
        <w:tc>
          <w:tcPr>
            <w:tcW w:w="8455" w:type="dxa"/>
            <w:gridSpan w:val="8"/>
            <w:tcBorders>
              <w:top w:val="single" w:sz="4" w:space="0" w:color="000000"/>
              <w:bottom w:val="single" w:sz="18" w:space="0" w:color="000000"/>
            </w:tcBorders>
          </w:tcPr>
          <w:p>
            <w:pPr>
              <w:pStyle w:val="TableParagraph"/>
              <w:spacing w:before="48"/>
              <w:ind w:left="38" w:right="33"/>
              <w:jc w:val="both"/>
              <w:rPr>
                <w:sz w:val="16"/>
              </w:rPr>
            </w:pPr>
            <w:r>
              <w:rPr>
                <w:sz w:val="16"/>
              </w:rPr>
              <w:t>Note: Table is based on last-born children born in the 2 years preceding the survey regardless of whether the children are living or dead at the time of the interview. Figures in parentheses are based on 25-49 unweighted cases. An asterisk indicates that a figure is based on fewer than 25 unweighted cases and has been suppressed.</w:t>
            </w:r>
          </w:p>
          <w:p>
            <w:pPr>
              <w:pStyle w:val="TableParagraph"/>
              <w:spacing w:line="195" w:lineRule="exact"/>
              <w:ind w:left="38"/>
              <w:rPr>
                <w:sz w:val="16"/>
              </w:rPr>
            </w:pPr>
            <w:r>
              <w:rPr>
                <w:sz w:val="16"/>
              </w:rPr>
              <w:t>TBA = Traditional birth attendant</w:t>
            </w:r>
          </w:p>
          <w:p>
            <w:pPr>
              <w:pStyle w:val="TableParagraph"/>
              <w:spacing w:line="195" w:lineRule="exact"/>
              <w:ind w:left="38"/>
              <w:rPr>
                <w:sz w:val="16"/>
              </w:rPr>
            </w:pPr>
            <w:r>
              <w:rPr>
                <w:sz w:val="16"/>
                <w:vertAlign w:val="superscript"/>
              </w:rPr>
              <w:t>1</w:t>
            </w:r>
            <w:r>
              <w:rPr>
                <w:sz w:val="16"/>
                <w:vertAlign w:val="baseline"/>
              </w:rPr>
              <w:t> Includes children who started breastfeeding within 1 hour of birth</w:t>
            </w:r>
          </w:p>
          <w:p>
            <w:pPr>
              <w:pStyle w:val="TableParagraph"/>
              <w:spacing w:line="195" w:lineRule="exact" w:before="1"/>
              <w:ind w:left="38"/>
              <w:rPr>
                <w:sz w:val="16"/>
              </w:rPr>
            </w:pPr>
            <w:r>
              <w:rPr>
                <w:sz w:val="16"/>
                <w:vertAlign w:val="superscript"/>
              </w:rPr>
              <w:t>2</w:t>
            </w:r>
            <w:r>
              <w:rPr>
                <w:sz w:val="16"/>
                <w:vertAlign w:val="baseline"/>
              </w:rPr>
              <w:t> Children given something other than breast milk during the first 3 days of life</w:t>
            </w:r>
          </w:p>
          <w:p>
            <w:pPr>
              <w:pStyle w:val="TableParagraph"/>
              <w:spacing w:line="195" w:lineRule="exact"/>
              <w:ind w:left="38"/>
              <w:rPr>
                <w:sz w:val="16"/>
              </w:rPr>
            </w:pPr>
            <w:r>
              <w:rPr>
                <w:sz w:val="16"/>
                <w:vertAlign w:val="superscript"/>
              </w:rPr>
              <w:t>3</w:t>
            </w:r>
            <w:r>
              <w:rPr>
                <w:sz w:val="16"/>
                <w:vertAlign w:val="baseline"/>
              </w:rPr>
              <w:t> Doctor, nurse, midwife, auxiliary nurse midwife, lady health visitor, or other health personnel</w:t>
            </w:r>
          </w:p>
        </w:tc>
      </w:tr>
    </w:tbl>
    <w:p>
      <w:pPr>
        <w:spacing w:after="0" w:line="195" w:lineRule="exact"/>
        <w:rPr>
          <w:sz w:val="16"/>
        </w:rPr>
        <w:sectPr>
          <w:footerReference w:type="default" r:id="rId46"/>
          <w:pgSz w:w="12050" w:h="15600"/>
          <w:pgMar w:footer="717" w:header="0" w:top="1200" w:bottom="900" w:left="1680" w:right="1700"/>
        </w:sectPr>
      </w:pPr>
    </w:p>
    <w:p>
      <w:pPr>
        <w:pStyle w:val="BodyText"/>
        <w:spacing w:before="3"/>
        <w:rPr>
          <w:sz w:val="7"/>
        </w:rPr>
      </w:pPr>
    </w:p>
    <w:tbl>
      <w:tblPr>
        <w:tblW w:w="0" w:type="auto"/>
        <w:jc w:val="lef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3"/>
        <w:gridCol w:w="1179"/>
        <w:gridCol w:w="958"/>
        <w:gridCol w:w="1025"/>
        <w:gridCol w:w="877"/>
        <w:gridCol w:w="984"/>
        <w:gridCol w:w="1450"/>
        <w:gridCol w:w="717"/>
        <w:gridCol w:w="1210"/>
        <w:gridCol w:w="1384"/>
        <w:gridCol w:w="1114"/>
        <w:gridCol w:w="1172"/>
      </w:tblGrid>
      <w:tr>
        <w:trPr>
          <w:trHeight w:val="398" w:hRule="atLeast"/>
        </w:trPr>
        <w:tc>
          <w:tcPr>
            <w:tcW w:w="13253" w:type="dxa"/>
            <w:gridSpan w:val="12"/>
            <w:tcBorders>
              <w:top w:val="single" w:sz="18" w:space="0" w:color="000000"/>
            </w:tcBorders>
          </w:tcPr>
          <w:p>
            <w:pPr>
              <w:pStyle w:val="TableParagraph"/>
              <w:spacing w:before="82"/>
              <w:ind w:left="38"/>
              <w:rPr>
                <w:sz w:val="18"/>
              </w:rPr>
            </w:pPr>
            <w:r>
              <w:rPr>
                <w:sz w:val="18"/>
                <w:u w:val="single"/>
              </w:rPr>
              <w:t>Table 69 Breastfeeding status by age</w:t>
            </w:r>
          </w:p>
        </w:tc>
      </w:tr>
      <w:tr>
        <w:trPr>
          <w:trHeight w:val="582" w:hRule="atLeast"/>
        </w:trPr>
        <w:tc>
          <w:tcPr>
            <w:tcW w:w="13253" w:type="dxa"/>
            <w:gridSpan w:val="12"/>
            <w:tcBorders>
              <w:bottom w:val="single" w:sz="4" w:space="0" w:color="000000"/>
            </w:tcBorders>
          </w:tcPr>
          <w:p>
            <w:pPr>
              <w:pStyle w:val="TableParagraph"/>
              <w:spacing w:before="63"/>
              <w:ind w:left="38"/>
              <w:rPr>
                <w:sz w:val="18"/>
              </w:rPr>
            </w:pPr>
            <w:r>
              <w:rPr>
                <w:sz w:val="18"/>
              </w:rPr>
              <w:t>Percent distribution of youngest children under age 2 years living with the mother by breastfeeding status and percentage currently breastfeeding, and percentage of all children under age 2 years using a bottle with a nipple, according to age in months, Maharashtra, 2019-20</w:t>
            </w:r>
          </w:p>
        </w:tc>
      </w:tr>
      <w:tr>
        <w:trPr>
          <w:trHeight w:val="698" w:hRule="atLeast"/>
        </w:trPr>
        <w:tc>
          <w:tcPr>
            <w:tcW w:w="1183" w:type="dxa"/>
            <w:tcBorders>
              <w:top w:val="single" w:sz="4" w:space="0" w:color="000000"/>
            </w:tcBorders>
          </w:tcPr>
          <w:p>
            <w:pPr>
              <w:pStyle w:val="TableParagraph"/>
              <w:rPr>
                <w:rFonts w:ascii="Times New Roman"/>
                <w:sz w:val="16"/>
              </w:rPr>
            </w:pPr>
          </w:p>
        </w:tc>
        <w:tc>
          <w:tcPr>
            <w:tcW w:w="1179" w:type="dxa"/>
            <w:tcBorders>
              <w:top w:val="single" w:sz="4" w:space="0" w:color="000000"/>
            </w:tcBorders>
          </w:tcPr>
          <w:p>
            <w:pPr>
              <w:pStyle w:val="TableParagraph"/>
              <w:rPr>
                <w:rFonts w:ascii="Times New Roman"/>
                <w:sz w:val="16"/>
              </w:rPr>
            </w:pPr>
          </w:p>
        </w:tc>
        <w:tc>
          <w:tcPr>
            <w:tcW w:w="958" w:type="dxa"/>
            <w:tcBorders>
              <w:top w:val="single" w:sz="4" w:space="0" w:color="000000"/>
            </w:tcBorders>
          </w:tcPr>
          <w:p>
            <w:pPr>
              <w:pStyle w:val="TableParagraph"/>
              <w:rPr>
                <w:rFonts w:ascii="Times New Roman"/>
                <w:sz w:val="16"/>
              </w:rPr>
            </w:pPr>
          </w:p>
        </w:tc>
        <w:tc>
          <w:tcPr>
            <w:tcW w:w="4336" w:type="dxa"/>
            <w:gridSpan w:val="4"/>
            <w:tcBorders>
              <w:top w:val="single" w:sz="4" w:space="0" w:color="000000"/>
            </w:tcBorders>
          </w:tcPr>
          <w:p>
            <w:pPr>
              <w:pStyle w:val="TableParagraph"/>
              <w:rPr>
                <w:rFonts w:ascii="P052"/>
                <w:sz w:val="18"/>
              </w:rPr>
            </w:pPr>
          </w:p>
          <w:p>
            <w:pPr>
              <w:pStyle w:val="TableParagraph"/>
              <w:spacing w:before="12"/>
              <w:rPr>
                <w:rFonts w:ascii="P052"/>
                <w:sz w:val="11"/>
              </w:rPr>
            </w:pPr>
          </w:p>
          <w:p>
            <w:pPr>
              <w:pStyle w:val="TableParagraph"/>
              <w:tabs>
                <w:tab w:pos="1025" w:val="left" w:leader="none"/>
                <w:tab w:pos="4246" w:val="left" w:leader="none"/>
              </w:tabs>
              <w:ind w:left="19"/>
              <w:rPr>
                <w:sz w:val="18"/>
              </w:rPr>
            </w:pPr>
            <w:r>
              <w:rPr>
                <w:sz w:val="18"/>
                <w:u w:val="single"/>
              </w:rPr>
              <w:t> </w:t>
              <w:tab/>
              <w:t>Breastfeeding and</w:t>
            </w:r>
            <w:r>
              <w:rPr>
                <w:spacing w:val="-8"/>
                <w:sz w:val="18"/>
                <w:u w:val="single"/>
              </w:rPr>
              <w:t> </w:t>
            </w:r>
            <w:r>
              <w:rPr>
                <w:sz w:val="18"/>
                <w:u w:val="single"/>
              </w:rPr>
              <w:t>consuming:</w:t>
              <w:tab/>
            </w:r>
          </w:p>
        </w:tc>
        <w:tc>
          <w:tcPr>
            <w:tcW w:w="717" w:type="dxa"/>
            <w:tcBorders>
              <w:top w:val="single" w:sz="4" w:space="0" w:color="000000"/>
            </w:tcBorders>
          </w:tcPr>
          <w:p>
            <w:pPr>
              <w:pStyle w:val="TableParagraph"/>
              <w:rPr>
                <w:rFonts w:ascii="Times New Roman"/>
                <w:sz w:val="16"/>
              </w:rPr>
            </w:pPr>
          </w:p>
        </w:tc>
        <w:tc>
          <w:tcPr>
            <w:tcW w:w="1210" w:type="dxa"/>
            <w:vMerge w:val="restart"/>
            <w:tcBorders>
              <w:top w:val="single" w:sz="4" w:space="0" w:color="000000"/>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ind w:left="300" w:right="145" w:hanging="82"/>
              <w:rPr>
                <w:sz w:val="18"/>
              </w:rPr>
            </w:pPr>
            <w:r>
              <w:rPr>
                <w:sz w:val="18"/>
              </w:rPr>
              <w:t>Percentage currently</w:t>
            </w:r>
          </w:p>
          <w:p>
            <w:pPr>
              <w:pStyle w:val="TableParagraph"/>
              <w:spacing w:line="199" w:lineRule="exact"/>
              <w:ind w:left="124"/>
              <w:rPr>
                <w:sz w:val="18"/>
              </w:rPr>
            </w:pPr>
            <w:r>
              <w:rPr>
                <w:sz w:val="18"/>
              </w:rPr>
              <w:t>breastfeeding</w:t>
            </w:r>
          </w:p>
        </w:tc>
        <w:tc>
          <w:tcPr>
            <w:tcW w:w="1384" w:type="dxa"/>
            <w:vMerge w:val="restart"/>
            <w:tcBorders>
              <w:top w:val="single" w:sz="4" w:space="0" w:color="000000"/>
              <w:bottom w:val="single" w:sz="4" w:space="0" w:color="000000"/>
            </w:tcBorders>
          </w:tcPr>
          <w:p>
            <w:pPr>
              <w:pStyle w:val="TableParagraph"/>
              <w:spacing w:before="80"/>
              <w:ind w:left="57" w:right="78" w:firstLine="1"/>
              <w:jc w:val="center"/>
              <w:rPr>
                <w:sz w:val="18"/>
              </w:rPr>
            </w:pPr>
            <w:r>
              <w:rPr>
                <w:sz w:val="18"/>
              </w:rPr>
              <w:t>Number of youngest children under age 2 years</w:t>
            </w:r>
            <w:r>
              <w:rPr>
                <w:spacing w:val="4"/>
                <w:sz w:val="18"/>
              </w:rPr>
              <w:t> </w:t>
            </w:r>
            <w:r>
              <w:rPr>
                <w:spacing w:val="-4"/>
                <w:sz w:val="18"/>
              </w:rPr>
              <w:t>living</w:t>
            </w:r>
          </w:p>
          <w:p>
            <w:pPr>
              <w:pStyle w:val="TableParagraph"/>
              <w:spacing w:line="199" w:lineRule="exact"/>
              <w:ind w:left="64" w:right="88"/>
              <w:jc w:val="center"/>
              <w:rPr>
                <w:sz w:val="18"/>
              </w:rPr>
            </w:pPr>
            <w:r>
              <w:rPr>
                <w:sz w:val="18"/>
              </w:rPr>
              <w:t>with the</w:t>
            </w:r>
            <w:r>
              <w:rPr>
                <w:spacing w:val="-6"/>
                <w:sz w:val="18"/>
              </w:rPr>
              <w:t> </w:t>
            </w:r>
            <w:r>
              <w:rPr>
                <w:sz w:val="18"/>
              </w:rPr>
              <w:t>mother</w:t>
            </w:r>
          </w:p>
        </w:tc>
        <w:tc>
          <w:tcPr>
            <w:tcW w:w="1114" w:type="dxa"/>
            <w:vMerge w:val="restart"/>
            <w:tcBorders>
              <w:top w:val="single" w:sz="4" w:space="0" w:color="000000"/>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ind w:left="60" w:firstLine="84"/>
              <w:rPr>
                <w:sz w:val="18"/>
              </w:rPr>
            </w:pPr>
            <w:r>
              <w:rPr>
                <w:sz w:val="18"/>
              </w:rPr>
              <w:t>Percentage using a</w:t>
            </w:r>
            <w:r>
              <w:rPr>
                <w:spacing w:val="4"/>
                <w:sz w:val="18"/>
              </w:rPr>
              <w:t> </w:t>
            </w:r>
            <w:r>
              <w:rPr>
                <w:spacing w:val="-4"/>
                <w:sz w:val="18"/>
              </w:rPr>
              <w:t>bottle</w:t>
            </w:r>
          </w:p>
          <w:p>
            <w:pPr>
              <w:pStyle w:val="TableParagraph"/>
              <w:spacing w:line="199" w:lineRule="exact"/>
              <w:ind w:left="82"/>
              <w:rPr>
                <w:sz w:val="18"/>
              </w:rPr>
            </w:pPr>
            <w:r>
              <w:rPr>
                <w:sz w:val="18"/>
              </w:rPr>
              <w:t>with a</w:t>
            </w:r>
            <w:r>
              <w:rPr>
                <w:spacing w:val="-8"/>
                <w:sz w:val="18"/>
              </w:rPr>
              <w:t> </w:t>
            </w:r>
            <w:r>
              <w:rPr>
                <w:sz w:val="18"/>
              </w:rPr>
              <w:t>nipple</w:t>
            </w:r>
          </w:p>
        </w:tc>
        <w:tc>
          <w:tcPr>
            <w:tcW w:w="1172" w:type="dxa"/>
            <w:vMerge w:val="restart"/>
            <w:tcBorders>
              <w:top w:val="single" w:sz="4" w:space="0" w:color="000000"/>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ind w:left="39" w:firstLine="33"/>
              <w:rPr>
                <w:sz w:val="18"/>
              </w:rPr>
            </w:pPr>
            <w:r>
              <w:rPr>
                <w:sz w:val="18"/>
              </w:rPr>
              <w:t>Number of all children under</w:t>
            </w:r>
          </w:p>
          <w:p>
            <w:pPr>
              <w:pStyle w:val="TableParagraph"/>
              <w:spacing w:line="199" w:lineRule="exact"/>
              <w:ind w:left="161"/>
              <w:rPr>
                <w:sz w:val="18"/>
              </w:rPr>
            </w:pPr>
            <w:r>
              <w:rPr>
                <w:sz w:val="18"/>
              </w:rPr>
              <w:t>age 2 years</w:t>
            </w:r>
          </w:p>
        </w:tc>
      </w:tr>
      <w:tr>
        <w:trPr>
          <w:trHeight w:val="469" w:hRule="atLeast"/>
        </w:trPr>
        <w:tc>
          <w:tcPr>
            <w:tcW w:w="1183" w:type="dxa"/>
            <w:tcBorders>
              <w:bottom w:val="single" w:sz="4" w:space="0" w:color="000000"/>
            </w:tcBorders>
          </w:tcPr>
          <w:p>
            <w:pPr>
              <w:pStyle w:val="TableParagraph"/>
              <w:spacing w:before="13"/>
              <w:rPr>
                <w:rFonts w:ascii="P052"/>
                <w:sz w:val="17"/>
              </w:rPr>
            </w:pPr>
          </w:p>
          <w:p>
            <w:pPr>
              <w:pStyle w:val="TableParagraph"/>
              <w:spacing w:line="199" w:lineRule="exact"/>
              <w:ind w:left="38"/>
              <w:rPr>
                <w:sz w:val="18"/>
              </w:rPr>
            </w:pPr>
            <w:r>
              <w:rPr>
                <w:sz w:val="18"/>
              </w:rPr>
              <w:t>Age in months</w:t>
            </w:r>
          </w:p>
        </w:tc>
        <w:tc>
          <w:tcPr>
            <w:tcW w:w="1179" w:type="dxa"/>
            <w:tcBorders>
              <w:bottom w:val="single" w:sz="4" w:space="0" w:color="000000"/>
            </w:tcBorders>
          </w:tcPr>
          <w:p>
            <w:pPr>
              <w:pStyle w:val="TableParagraph"/>
              <w:spacing w:line="220" w:lineRule="atLeast" w:before="29"/>
              <w:ind w:left="92" w:right="53" w:firstLine="369"/>
              <w:rPr>
                <w:sz w:val="18"/>
              </w:rPr>
            </w:pPr>
            <w:r>
              <w:rPr>
                <w:sz w:val="18"/>
              </w:rPr>
              <w:t>Not breastfeeding</w:t>
            </w:r>
          </w:p>
        </w:tc>
        <w:tc>
          <w:tcPr>
            <w:tcW w:w="958" w:type="dxa"/>
            <w:tcBorders>
              <w:bottom w:val="single" w:sz="4" w:space="0" w:color="000000"/>
            </w:tcBorders>
          </w:tcPr>
          <w:p>
            <w:pPr>
              <w:pStyle w:val="TableParagraph"/>
              <w:spacing w:line="220" w:lineRule="atLeast" w:before="29"/>
              <w:ind w:left="113" w:right="55" w:hanging="39"/>
              <w:rPr>
                <w:sz w:val="18"/>
              </w:rPr>
            </w:pPr>
            <w:r>
              <w:rPr>
                <w:sz w:val="18"/>
              </w:rPr>
              <w:t>Exclusively breastfed</w:t>
            </w:r>
          </w:p>
        </w:tc>
        <w:tc>
          <w:tcPr>
            <w:tcW w:w="1025" w:type="dxa"/>
            <w:tcBorders>
              <w:bottom w:val="single" w:sz="4" w:space="0" w:color="000000"/>
            </w:tcBorders>
          </w:tcPr>
          <w:p>
            <w:pPr>
              <w:pStyle w:val="TableParagraph"/>
              <w:spacing w:line="220" w:lineRule="atLeast" w:before="29"/>
              <w:ind w:left="357" w:right="80" w:hanging="257"/>
              <w:rPr>
                <w:sz w:val="18"/>
              </w:rPr>
            </w:pPr>
            <w:r>
              <w:rPr>
                <w:sz w:val="18"/>
              </w:rPr>
              <w:t>Plain water only</w:t>
            </w:r>
          </w:p>
        </w:tc>
        <w:tc>
          <w:tcPr>
            <w:tcW w:w="877" w:type="dxa"/>
            <w:tcBorders>
              <w:bottom w:val="single" w:sz="4" w:space="0" w:color="000000"/>
            </w:tcBorders>
          </w:tcPr>
          <w:p>
            <w:pPr>
              <w:pStyle w:val="TableParagraph"/>
              <w:spacing w:line="220" w:lineRule="atLeast" w:before="29"/>
              <w:ind w:left="161" w:right="91" w:hanging="65"/>
              <w:rPr>
                <w:sz w:val="12"/>
              </w:rPr>
            </w:pPr>
            <w:r>
              <w:rPr>
                <w:sz w:val="18"/>
              </w:rPr>
              <w:t>Non-milk liquids</w:t>
            </w:r>
            <w:r>
              <w:rPr>
                <w:position w:val="5"/>
                <w:sz w:val="12"/>
              </w:rPr>
              <w:t>1</w:t>
            </w:r>
          </w:p>
        </w:tc>
        <w:tc>
          <w:tcPr>
            <w:tcW w:w="984" w:type="dxa"/>
            <w:tcBorders>
              <w:bottom w:val="single" w:sz="4" w:space="0" w:color="000000"/>
            </w:tcBorders>
          </w:tcPr>
          <w:p>
            <w:pPr>
              <w:pStyle w:val="TableParagraph"/>
              <w:spacing w:before="13"/>
              <w:rPr>
                <w:rFonts w:ascii="P052"/>
                <w:sz w:val="17"/>
              </w:rPr>
            </w:pPr>
          </w:p>
          <w:p>
            <w:pPr>
              <w:pStyle w:val="TableParagraph"/>
              <w:spacing w:line="199" w:lineRule="exact"/>
              <w:ind w:left="85" w:right="82"/>
              <w:jc w:val="center"/>
              <w:rPr>
                <w:sz w:val="18"/>
              </w:rPr>
            </w:pPr>
            <w:r>
              <w:rPr>
                <w:sz w:val="18"/>
              </w:rPr>
              <w:t>Other milk</w:t>
            </w:r>
          </w:p>
        </w:tc>
        <w:tc>
          <w:tcPr>
            <w:tcW w:w="1450" w:type="dxa"/>
            <w:tcBorders>
              <w:bottom w:val="single" w:sz="4" w:space="0" w:color="000000"/>
            </w:tcBorders>
          </w:tcPr>
          <w:p>
            <w:pPr>
              <w:pStyle w:val="TableParagraph"/>
              <w:spacing w:line="220" w:lineRule="atLeast" w:before="29"/>
              <w:ind w:left="477" w:right="156" w:hanging="382"/>
              <w:rPr>
                <w:sz w:val="18"/>
              </w:rPr>
            </w:pPr>
            <w:r>
              <w:rPr>
                <w:sz w:val="18"/>
              </w:rPr>
              <w:t>Complementary foods</w:t>
            </w:r>
          </w:p>
        </w:tc>
        <w:tc>
          <w:tcPr>
            <w:tcW w:w="717" w:type="dxa"/>
            <w:tcBorders>
              <w:bottom w:val="single" w:sz="4" w:space="0" w:color="000000"/>
            </w:tcBorders>
          </w:tcPr>
          <w:p>
            <w:pPr>
              <w:pStyle w:val="TableParagraph"/>
              <w:spacing w:before="13"/>
              <w:rPr>
                <w:rFonts w:ascii="P052"/>
                <w:sz w:val="17"/>
              </w:rPr>
            </w:pPr>
          </w:p>
          <w:p>
            <w:pPr>
              <w:pStyle w:val="TableParagraph"/>
              <w:spacing w:line="199" w:lineRule="exact"/>
              <w:ind w:left="123" w:right="119"/>
              <w:jc w:val="center"/>
              <w:rPr>
                <w:sz w:val="18"/>
              </w:rPr>
            </w:pPr>
            <w:r>
              <w:rPr>
                <w:sz w:val="18"/>
              </w:rPr>
              <w:t>Total</w:t>
            </w:r>
          </w:p>
        </w:tc>
        <w:tc>
          <w:tcPr>
            <w:tcW w:w="1210" w:type="dxa"/>
            <w:vMerge/>
            <w:tcBorders>
              <w:top w:val="nil"/>
              <w:bottom w:val="single" w:sz="4" w:space="0" w:color="000000"/>
            </w:tcBorders>
          </w:tcPr>
          <w:p>
            <w:pPr>
              <w:rPr>
                <w:sz w:val="2"/>
                <w:szCs w:val="2"/>
              </w:rPr>
            </w:pPr>
          </w:p>
        </w:tc>
        <w:tc>
          <w:tcPr>
            <w:tcW w:w="1384" w:type="dxa"/>
            <w:vMerge/>
            <w:tcBorders>
              <w:top w:val="nil"/>
              <w:bottom w:val="single" w:sz="4" w:space="0" w:color="000000"/>
            </w:tcBorders>
          </w:tcPr>
          <w:p>
            <w:pPr>
              <w:rPr>
                <w:sz w:val="2"/>
                <w:szCs w:val="2"/>
              </w:rPr>
            </w:pPr>
          </w:p>
        </w:tc>
        <w:tc>
          <w:tcPr>
            <w:tcW w:w="1114" w:type="dxa"/>
            <w:vMerge/>
            <w:tcBorders>
              <w:top w:val="nil"/>
              <w:bottom w:val="single" w:sz="4" w:space="0" w:color="000000"/>
            </w:tcBorders>
          </w:tcPr>
          <w:p>
            <w:pPr>
              <w:rPr>
                <w:sz w:val="2"/>
                <w:szCs w:val="2"/>
              </w:rPr>
            </w:pPr>
          </w:p>
        </w:tc>
        <w:tc>
          <w:tcPr>
            <w:tcW w:w="1172" w:type="dxa"/>
            <w:vMerge/>
            <w:tcBorders>
              <w:top w:val="nil"/>
              <w:bottom w:val="single" w:sz="4" w:space="0" w:color="000000"/>
            </w:tcBorders>
          </w:tcPr>
          <w:p>
            <w:pPr>
              <w:rPr>
                <w:sz w:val="2"/>
                <w:szCs w:val="2"/>
              </w:rPr>
            </w:pPr>
          </w:p>
        </w:tc>
      </w:tr>
      <w:tr>
        <w:trPr>
          <w:trHeight w:val="456" w:hRule="atLeast"/>
        </w:trPr>
        <w:tc>
          <w:tcPr>
            <w:tcW w:w="1183" w:type="dxa"/>
            <w:tcBorders>
              <w:top w:val="single" w:sz="4" w:space="0" w:color="000000"/>
            </w:tcBorders>
          </w:tcPr>
          <w:p>
            <w:pPr>
              <w:pStyle w:val="TableParagraph"/>
              <w:spacing w:before="11"/>
              <w:rPr>
                <w:rFonts w:ascii="P052"/>
                <w:sz w:val="15"/>
              </w:rPr>
            </w:pPr>
          </w:p>
          <w:p>
            <w:pPr>
              <w:pStyle w:val="TableParagraph"/>
              <w:spacing w:line="217" w:lineRule="exact"/>
              <w:ind w:left="38"/>
              <w:rPr>
                <w:sz w:val="18"/>
              </w:rPr>
            </w:pPr>
            <w:r>
              <w:rPr>
                <w:sz w:val="18"/>
              </w:rPr>
              <w:t>&lt;2</w:t>
            </w:r>
          </w:p>
        </w:tc>
        <w:tc>
          <w:tcPr>
            <w:tcW w:w="1179" w:type="dxa"/>
            <w:tcBorders>
              <w:top w:val="single" w:sz="4" w:space="0" w:color="000000"/>
            </w:tcBorders>
          </w:tcPr>
          <w:p>
            <w:pPr>
              <w:pStyle w:val="TableParagraph"/>
              <w:spacing w:before="11"/>
              <w:rPr>
                <w:rFonts w:ascii="P052"/>
                <w:sz w:val="15"/>
              </w:rPr>
            </w:pPr>
          </w:p>
          <w:p>
            <w:pPr>
              <w:pStyle w:val="TableParagraph"/>
              <w:spacing w:line="217" w:lineRule="exact"/>
              <w:ind w:right="439"/>
              <w:jc w:val="right"/>
              <w:rPr>
                <w:sz w:val="18"/>
              </w:rPr>
            </w:pPr>
            <w:r>
              <w:rPr>
                <w:sz w:val="18"/>
              </w:rPr>
              <w:t>3.9</w:t>
            </w:r>
          </w:p>
        </w:tc>
        <w:tc>
          <w:tcPr>
            <w:tcW w:w="958" w:type="dxa"/>
            <w:tcBorders>
              <w:top w:val="single" w:sz="4" w:space="0" w:color="000000"/>
            </w:tcBorders>
          </w:tcPr>
          <w:p>
            <w:pPr>
              <w:pStyle w:val="TableParagraph"/>
              <w:spacing w:before="11"/>
              <w:rPr>
                <w:rFonts w:ascii="P052"/>
                <w:sz w:val="15"/>
              </w:rPr>
            </w:pPr>
          </w:p>
          <w:p>
            <w:pPr>
              <w:pStyle w:val="TableParagraph"/>
              <w:spacing w:line="217" w:lineRule="exact"/>
              <w:ind w:left="21" w:right="80"/>
              <w:jc w:val="center"/>
              <w:rPr>
                <w:sz w:val="18"/>
              </w:rPr>
            </w:pPr>
            <w:r>
              <w:rPr>
                <w:sz w:val="18"/>
              </w:rPr>
              <w:t>79.1</w:t>
            </w:r>
          </w:p>
        </w:tc>
        <w:tc>
          <w:tcPr>
            <w:tcW w:w="1025" w:type="dxa"/>
            <w:tcBorders>
              <w:top w:val="single" w:sz="4" w:space="0" w:color="000000"/>
            </w:tcBorders>
          </w:tcPr>
          <w:p>
            <w:pPr>
              <w:pStyle w:val="TableParagraph"/>
              <w:spacing w:before="11"/>
              <w:rPr>
                <w:rFonts w:ascii="P052"/>
                <w:sz w:val="15"/>
              </w:rPr>
            </w:pPr>
          </w:p>
          <w:p>
            <w:pPr>
              <w:pStyle w:val="TableParagraph"/>
              <w:spacing w:line="217" w:lineRule="exact"/>
              <w:ind w:right="384"/>
              <w:jc w:val="right"/>
              <w:rPr>
                <w:sz w:val="18"/>
              </w:rPr>
            </w:pPr>
            <w:r>
              <w:rPr>
                <w:sz w:val="18"/>
              </w:rPr>
              <w:t>0.9</w:t>
            </w:r>
          </w:p>
        </w:tc>
        <w:tc>
          <w:tcPr>
            <w:tcW w:w="877" w:type="dxa"/>
            <w:tcBorders>
              <w:top w:val="single" w:sz="4" w:space="0" w:color="000000"/>
            </w:tcBorders>
          </w:tcPr>
          <w:p>
            <w:pPr>
              <w:pStyle w:val="TableParagraph"/>
              <w:spacing w:before="11"/>
              <w:rPr>
                <w:rFonts w:ascii="P052"/>
                <w:sz w:val="15"/>
              </w:rPr>
            </w:pPr>
          </w:p>
          <w:p>
            <w:pPr>
              <w:pStyle w:val="TableParagraph"/>
              <w:spacing w:line="217" w:lineRule="exact"/>
              <w:ind w:left="314" w:right="295"/>
              <w:jc w:val="center"/>
              <w:rPr>
                <w:sz w:val="18"/>
              </w:rPr>
            </w:pPr>
            <w:r>
              <w:rPr>
                <w:sz w:val="18"/>
              </w:rPr>
              <w:t>0.5</w:t>
            </w:r>
          </w:p>
        </w:tc>
        <w:tc>
          <w:tcPr>
            <w:tcW w:w="984" w:type="dxa"/>
            <w:tcBorders>
              <w:top w:val="single" w:sz="4" w:space="0" w:color="000000"/>
            </w:tcBorders>
          </w:tcPr>
          <w:p>
            <w:pPr>
              <w:pStyle w:val="TableParagraph"/>
              <w:spacing w:before="11"/>
              <w:rPr>
                <w:rFonts w:ascii="P052"/>
                <w:sz w:val="15"/>
              </w:rPr>
            </w:pPr>
          </w:p>
          <w:p>
            <w:pPr>
              <w:pStyle w:val="TableParagraph"/>
              <w:spacing w:line="217" w:lineRule="exact"/>
              <w:ind w:left="85" w:right="70"/>
              <w:jc w:val="center"/>
              <w:rPr>
                <w:sz w:val="18"/>
              </w:rPr>
            </w:pPr>
            <w:r>
              <w:rPr>
                <w:sz w:val="18"/>
              </w:rPr>
              <w:t>6.7</w:t>
            </w:r>
          </w:p>
        </w:tc>
        <w:tc>
          <w:tcPr>
            <w:tcW w:w="1450" w:type="dxa"/>
            <w:tcBorders>
              <w:top w:val="single" w:sz="4" w:space="0" w:color="000000"/>
            </w:tcBorders>
          </w:tcPr>
          <w:p>
            <w:pPr>
              <w:pStyle w:val="TableParagraph"/>
              <w:spacing w:before="11"/>
              <w:rPr>
                <w:rFonts w:ascii="P052"/>
                <w:sz w:val="15"/>
              </w:rPr>
            </w:pPr>
          </w:p>
          <w:p>
            <w:pPr>
              <w:pStyle w:val="TableParagraph"/>
              <w:spacing w:line="217" w:lineRule="exact"/>
              <w:ind w:left="501" w:right="501"/>
              <w:jc w:val="center"/>
              <w:rPr>
                <w:sz w:val="18"/>
              </w:rPr>
            </w:pPr>
            <w:r>
              <w:rPr>
                <w:sz w:val="18"/>
              </w:rPr>
              <w:t>8.8</w:t>
            </w:r>
          </w:p>
        </w:tc>
        <w:tc>
          <w:tcPr>
            <w:tcW w:w="717" w:type="dxa"/>
            <w:tcBorders>
              <w:top w:val="single" w:sz="4" w:space="0" w:color="000000"/>
            </w:tcBorders>
          </w:tcPr>
          <w:p>
            <w:pPr>
              <w:pStyle w:val="TableParagraph"/>
              <w:spacing w:before="11"/>
              <w:rPr>
                <w:rFonts w:ascii="P052"/>
                <w:sz w:val="15"/>
              </w:rPr>
            </w:pPr>
          </w:p>
          <w:p>
            <w:pPr>
              <w:pStyle w:val="TableParagraph"/>
              <w:spacing w:line="217" w:lineRule="exact"/>
              <w:ind w:left="147" w:right="119"/>
              <w:jc w:val="center"/>
              <w:rPr>
                <w:sz w:val="18"/>
              </w:rPr>
            </w:pPr>
            <w:r>
              <w:rPr>
                <w:sz w:val="18"/>
              </w:rPr>
              <w:t>100.0</w:t>
            </w:r>
          </w:p>
        </w:tc>
        <w:tc>
          <w:tcPr>
            <w:tcW w:w="1210" w:type="dxa"/>
            <w:tcBorders>
              <w:top w:val="single" w:sz="4" w:space="0" w:color="000000"/>
            </w:tcBorders>
          </w:tcPr>
          <w:p>
            <w:pPr>
              <w:pStyle w:val="TableParagraph"/>
              <w:spacing w:before="11"/>
              <w:rPr>
                <w:rFonts w:ascii="P052"/>
                <w:sz w:val="15"/>
              </w:rPr>
            </w:pPr>
          </w:p>
          <w:p>
            <w:pPr>
              <w:pStyle w:val="TableParagraph"/>
              <w:spacing w:line="217" w:lineRule="exact"/>
              <w:ind w:right="411"/>
              <w:jc w:val="right"/>
              <w:rPr>
                <w:sz w:val="18"/>
              </w:rPr>
            </w:pPr>
            <w:r>
              <w:rPr>
                <w:sz w:val="18"/>
              </w:rPr>
              <w:t>96.1</w:t>
            </w:r>
          </w:p>
        </w:tc>
        <w:tc>
          <w:tcPr>
            <w:tcW w:w="1384" w:type="dxa"/>
            <w:tcBorders>
              <w:top w:val="single" w:sz="4" w:space="0" w:color="000000"/>
            </w:tcBorders>
          </w:tcPr>
          <w:p>
            <w:pPr>
              <w:pStyle w:val="TableParagraph"/>
              <w:spacing w:before="11"/>
              <w:rPr>
                <w:rFonts w:ascii="P052"/>
                <w:sz w:val="15"/>
              </w:rPr>
            </w:pPr>
          </w:p>
          <w:p>
            <w:pPr>
              <w:pStyle w:val="TableParagraph"/>
              <w:spacing w:line="217" w:lineRule="exact"/>
              <w:ind w:right="530"/>
              <w:jc w:val="right"/>
              <w:rPr>
                <w:sz w:val="18"/>
              </w:rPr>
            </w:pPr>
            <w:r>
              <w:rPr>
                <w:sz w:val="18"/>
              </w:rPr>
              <w:t>264</w:t>
            </w:r>
          </w:p>
        </w:tc>
        <w:tc>
          <w:tcPr>
            <w:tcW w:w="1114" w:type="dxa"/>
            <w:tcBorders>
              <w:top w:val="single" w:sz="4" w:space="0" w:color="000000"/>
            </w:tcBorders>
          </w:tcPr>
          <w:p>
            <w:pPr>
              <w:pStyle w:val="TableParagraph"/>
              <w:spacing w:before="11"/>
              <w:rPr>
                <w:rFonts w:ascii="P052"/>
                <w:sz w:val="15"/>
              </w:rPr>
            </w:pPr>
          </w:p>
          <w:p>
            <w:pPr>
              <w:pStyle w:val="TableParagraph"/>
              <w:spacing w:line="217" w:lineRule="exact"/>
              <w:ind w:right="417"/>
              <w:jc w:val="right"/>
              <w:rPr>
                <w:sz w:val="18"/>
              </w:rPr>
            </w:pPr>
            <w:r>
              <w:rPr>
                <w:sz w:val="18"/>
              </w:rPr>
              <w:t>7.4</w:t>
            </w:r>
          </w:p>
        </w:tc>
        <w:tc>
          <w:tcPr>
            <w:tcW w:w="1172" w:type="dxa"/>
            <w:tcBorders>
              <w:top w:val="single" w:sz="4" w:space="0" w:color="000000"/>
            </w:tcBorders>
          </w:tcPr>
          <w:p>
            <w:pPr>
              <w:pStyle w:val="TableParagraph"/>
              <w:spacing w:before="11"/>
              <w:rPr>
                <w:rFonts w:ascii="P052"/>
                <w:sz w:val="15"/>
              </w:rPr>
            </w:pPr>
          </w:p>
          <w:p>
            <w:pPr>
              <w:pStyle w:val="TableParagraph"/>
              <w:spacing w:line="217" w:lineRule="exact"/>
              <w:ind w:right="413"/>
              <w:jc w:val="right"/>
              <w:rPr>
                <w:sz w:val="18"/>
              </w:rPr>
            </w:pPr>
            <w:r>
              <w:rPr>
                <w:sz w:val="18"/>
              </w:rPr>
              <w:t>271</w:t>
            </w:r>
          </w:p>
        </w:tc>
      </w:tr>
      <w:tr>
        <w:trPr>
          <w:trHeight w:val="219" w:hRule="atLeast"/>
        </w:trPr>
        <w:tc>
          <w:tcPr>
            <w:tcW w:w="1183" w:type="dxa"/>
          </w:tcPr>
          <w:p>
            <w:pPr>
              <w:pStyle w:val="TableParagraph"/>
              <w:spacing w:line="200" w:lineRule="exact"/>
              <w:ind w:left="38"/>
              <w:rPr>
                <w:sz w:val="18"/>
              </w:rPr>
            </w:pPr>
            <w:r>
              <w:rPr>
                <w:sz w:val="18"/>
              </w:rPr>
              <w:t>2-3</w:t>
            </w:r>
          </w:p>
        </w:tc>
        <w:tc>
          <w:tcPr>
            <w:tcW w:w="1179" w:type="dxa"/>
          </w:tcPr>
          <w:p>
            <w:pPr>
              <w:pStyle w:val="TableParagraph"/>
              <w:spacing w:line="200" w:lineRule="exact"/>
              <w:ind w:right="439"/>
              <w:jc w:val="right"/>
              <w:rPr>
                <w:sz w:val="18"/>
              </w:rPr>
            </w:pPr>
            <w:r>
              <w:rPr>
                <w:sz w:val="18"/>
              </w:rPr>
              <w:t>4.2</w:t>
            </w:r>
          </w:p>
        </w:tc>
        <w:tc>
          <w:tcPr>
            <w:tcW w:w="958" w:type="dxa"/>
          </w:tcPr>
          <w:p>
            <w:pPr>
              <w:pStyle w:val="TableParagraph"/>
              <w:spacing w:line="200" w:lineRule="exact"/>
              <w:ind w:left="21" w:right="80"/>
              <w:jc w:val="center"/>
              <w:rPr>
                <w:sz w:val="18"/>
              </w:rPr>
            </w:pPr>
            <w:r>
              <w:rPr>
                <w:sz w:val="18"/>
              </w:rPr>
              <w:t>80.9</w:t>
            </w:r>
          </w:p>
        </w:tc>
        <w:tc>
          <w:tcPr>
            <w:tcW w:w="1025" w:type="dxa"/>
          </w:tcPr>
          <w:p>
            <w:pPr>
              <w:pStyle w:val="TableParagraph"/>
              <w:spacing w:line="200" w:lineRule="exact"/>
              <w:ind w:right="384"/>
              <w:jc w:val="right"/>
              <w:rPr>
                <w:sz w:val="18"/>
              </w:rPr>
            </w:pPr>
            <w:r>
              <w:rPr>
                <w:sz w:val="18"/>
              </w:rPr>
              <w:t>2.5</w:t>
            </w:r>
          </w:p>
        </w:tc>
        <w:tc>
          <w:tcPr>
            <w:tcW w:w="877" w:type="dxa"/>
          </w:tcPr>
          <w:p>
            <w:pPr>
              <w:pStyle w:val="TableParagraph"/>
              <w:spacing w:line="200" w:lineRule="exact"/>
              <w:ind w:left="314" w:right="295"/>
              <w:jc w:val="center"/>
              <w:rPr>
                <w:sz w:val="18"/>
              </w:rPr>
            </w:pPr>
            <w:r>
              <w:rPr>
                <w:sz w:val="18"/>
              </w:rPr>
              <w:t>0.1</w:t>
            </w:r>
          </w:p>
        </w:tc>
        <w:tc>
          <w:tcPr>
            <w:tcW w:w="984" w:type="dxa"/>
          </w:tcPr>
          <w:p>
            <w:pPr>
              <w:pStyle w:val="TableParagraph"/>
              <w:spacing w:line="200" w:lineRule="exact"/>
              <w:ind w:left="85" w:right="70"/>
              <w:jc w:val="center"/>
              <w:rPr>
                <w:sz w:val="18"/>
              </w:rPr>
            </w:pPr>
            <w:r>
              <w:rPr>
                <w:sz w:val="18"/>
              </w:rPr>
              <w:t>4.6</w:t>
            </w:r>
          </w:p>
        </w:tc>
        <w:tc>
          <w:tcPr>
            <w:tcW w:w="1450" w:type="dxa"/>
          </w:tcPr>
          <w:p>
            <w:pPr>
              <w:pStyle w:val="TableParagraph"/>
              <w:spacing w:line="200" w:lineRule="exact"/>
              <w:ind w:left="501" w:right="501"/>
              <w:jc w:val="center"/>
              <w:rPr>
                <w:sz w:val="18"/>
              </w:rPr>
            </w:pPr>
            <w:r>
              <w:rPr>
                <w:sz w:val="18"/>
              </w:rPr>
              <w:t>7.7</w:t>
            </w:r>
          </w:p>
        </w:tc>
        <w:tc>
          <w:tcPr>
            <w:tcW w:w="717" w:type="dxa"/>
          </w:tcPr>
          <w:p>
            <w:pPr>
              <w:pStyle w:val="TableParagraph"/>
              <w:spacing w:line="200" w:lineRule="exact"/>
              <w:ind w:left="147" w:right="119"/>
              <w:jc w:val="center"/>
              <w:rPr>
                <w:sz w:val="18"/>
              </w:rPr>
            </w:pPr>
            <w:r>
              <w:rPr>
                <w:sz w:val="18"/>
              </w:rPr>
              <w:t>100.0</w:t>
            </w:r>
          </w:p>
        </w:tc>
        <w:tc>
          <w:tcPr>
            <w:tcW w:w="1210" w:type="dxa"/>
          </w:tcPr>
          <w:p>
            <w:pPr>
              <w:pStyle w:val="TableParagraph"/>
              <w:spacing w:line="200" w:lineRule="exact"/>
              <w:ind w:right="411"/>
              <w:jc w:val="right"/>
              <w:rPr>
                <w:sz w:val="18"/>
              </w:rPr>
            </w:pPr>
            <w:r>
              <w:rPr>
                <w:sz w:val="18"/>
              </w:rPr>
              <w:t>95.8</w:t>
            </w:r>
          </w:p>
        </w:tc>
        <w:tc>
          <w:tcPr>
            <w:tcW w:w="1384" w:type="dxa"/>
          </w:tcPr>
          <w:p>
            <w:pPr>
              <w:pStyle w:val="TableParagraph"/>
              <w:spacing w:line="200" w:lineRule="exact"/>
              <w:ind w:right="530"/>
              <w:jc w:val="right"/>
              <w:rPr>
                <w:sz w:val="18"/>
              </w:rPr>
            </w:pPr>
            <w:r>
              <w:rPr>
                <w:sz w:val="18"/>
              </w:rPr>
              <w:t>222</w:t>
            </w:r>
          </w:p>
        </w:tc>
        <w:tc>
          <w:tcPr>
            <w:tcW w:w="1114" w:type="dxa"/>
          </w:tcPr>
          <w:p>
            <w:pPr>
              <w:pStyle w:val="TableParagraph"/>
              <w:spacing w:line="200" w:lineRule="exact"/>
              <w:ind w:right="412"/>
              <w:jc w:val="right"/>
              <w:rPr>
                <w:sz w:val="18"/>
              </w:rPr>
            </w:pPr>
            <w:r>
              <w:rPr>
                <w:sz w:val="18"/>
              </w:rPr>
              <w:t>3.4</w:t>
            </w:r>
          </w:p>
        </w:tc>
        <w:tc>
          <w:tcPr>
            <w:tcW w:w="1172" w:type="dxa"/>
          </w:tcPr>
          <w:p>
            <w:pPr>
              <w:pStyle w:val="TableParagraph"/>
              <w:spacing w:line="200" w:lineRule="exact"/>
              <w:ind w:right="408"/>
              <w:jc w:val="right"/>
              <w:rPr>
                <w:sz w:val="18"/>
              </w:rPr>
            </w:pPr>
            <w:r>
              <w:rPr>
                <w:sz w:val="18"/>
              </w:rPr>
              <w:t>225</w:t>
            </w:r>
          </w:p>
        </w:tc>
      </w:tr>
      <w:tr>
        <w:trPr>
          <w:trHeight w:val="219" w:hRule="atLeast"/>
        </w:trPr>
        <w:tc>
          <w:tcPr>
            <w:tcW w:w="1183" w:type="dxa"/>
          </w:tcPr>
          <w:p>
            <w:pPr>
              <w:pStyle w:val="TableParagraph"/>
              <w:spacing w:line="200" w:lineRule="exact"/>
              <w:ind w:left="38"/>
              <w:rPr>
                <w:sz w:val="18"/>
              </w:rPr>
            </w:pPr>
            <w:r>
              <w:rPr>
                <w:sz w:val="18"/>
              </w:rPr>
              <w:t>4-5</w:t>
            </w:r>
          </w:p>
        </w:tc>
        <w:tc>
          <w:tcPr>
            <w:tcW w:w="1179" w:type="dxa"/>
          </w:tcPr>
          <w:p>
            <w:pPr>
              <w:pStyle w:val="TableParagraph"/>
              <w:spacing w:line="200" w:lineRule="exact"/>
              <w:ind w:right="439"/>
              <w:jc w:val="right"/>
              <w:rPr>
                <w:sz w:val="18"/>
              </w:rPr>
            </w:pPr>
            <w:r>
              <w:rPr>
                <w:sz w:val="18"/>
              </w:rPr>
              <w:t>1.9</w:t>
            </w:r>
          </w:p>
        </w:tc>
        <w:tc>
          <w:tcPr>
            <w:tcW w:w="958" w:type="dxa"/>
          </w:tcPr>
          <w:p>
            <w:pPr>
              <w:pStyle w:val="TableParagraph"/>
              <w:spacing w:line="200" w:lineRule="exact"/>
              <w:ind w:left="21" w:right="80"/>
              <w:jc w:val="center"/>
              <w:rPr>
                <w:sz w:val="18"/>
              </w:rPr>
            </w:pPr>
            <w:r>
              <w:rPr>
                <w:sz w:val="18"/>
              </w:rPr>
              <w:t>56.0</w:t>
            </w:r>
          </w:p>
        </w:tc>
        <w:tc>
          <w:tcPr>
            <w:tcW w:w="1025" w:type="dxa"/>
          </w:tcPr>
          <w:p>
            <w:pPr>
              <w:pStyle w:val="TableParagraph"/>
              <w:spacing w:line="200" w:lineRule="exact"/>
              <w:ind w:right="384"/>
              <w:jc w:val="right"/>
              <w:rPr>
                <w:sz w:val="18"/>
              </w:rPr>
            </w:pPr>
            <w:r>
              <w:rPr>
                <w:sz w:val="18"/>
              </w:rPr>
              <w:t>21.9</w:t>
            </w:r>
          </w:p>
        </w:tc>
        <w:tc>
          <w:tcPr>
            <w:tcW w:w="877" w:type="dxa"/>
          </w:tcPr>
          <w:p>
            <w:pPr>
              <w:pStyle w:val="TableParagraph"/>
              <w:spacing w:line="200" w:lineRule="exact"/>
              <w:ind w:left="314" w:right="295"/>
              <w:jc w:val="center"/>
              <w:rPr>
                <w:sz w:val="18"/>
              </w:rPr>
            </w:pPr>
            <w:r>
              <w:rPr>
                <w:sz w:val="18"/>
              </w:rPr>
              <w:t>1.9</w:t>
            </w:r>
          </w:p>
        </w:tc>
        <w:tc>
          <w:tcPr>
            <w:tcW w:w="984" w:type="dxa"/>
          </w:tcPr>
          <w:p>
            <w:pPr>
              <w:pStyle w:val="TableParagraph"/>
              <w:spacing w:line="200" w:lineRule="exact"/>
              <w:ind w:left="85" w:right="70"/>
              <w:jc w:val="center"/>
              <w:rPr>
                <w:sz w:val="18"/>
              </w:rPr>
            </w:pPr>
            <w:r>
              <w:rPr>
                <w:sz w:val="18"/>
              </w:rPr>
              <w:t>6.1</w:t>
            </w:r>
          </w:p>
        </w:tc>
        <w:tc>
          <w:tcPr>
            <w:tcW w:w="1450" w:type="dxa"/>
          </w:tcPr>
          <w:p>
            <w:pPr>
              <w:pStyle w:val="TableParagraph"/>
              <w:spacing w:line="200" w:lineRule="exact"/>
              <w:ind w:left="501" w:right="589"/>
              <w:jc w:val="center"/>
              <w:rPr>
                <w:sz w:val="18"/>
              </w:rPr>
            </w:pPr>
            <w:r>
              <w:rPr>
                <w:sz w:val="18"/>
              </w:rPr>
              <w:t>12.2</w:t>
            </w:r>
          </w:p>
        </w:tc>
        <w:tc>
          <w:tcPr>
            <w:tcW w:w="717" w:type="dxa"/>
          </w:tcPr>
          <w:p>
            <w:pPr>
              <w:pStyle w:val="TableParagraph"/>
              <w:spacing w:line="200" w:lineRule="exact"/>
              <w:ind w:left="147" w:right="119"/>
              <w:jc w:val="center"/>
              <w:rPr>
                <w:sz w:val="18"/>
              </w:rPr>
            </w:pPr>
            <w:r>
              <w:rPr>
                <w:sz w:val="18"/>
              </w:rPr>
              <w:t>100.0</w:t>
            </w:r>
          </w:p>
        </w:tc>
        <w:tc>
          <w:tcPr>
            <w:tcW w:w="1210" w:type="dxa"/>
          </w:tcPr>
          <w:p>
            <w:pPr>
              <w:pStyle w:val="TableParagraph"/>
              <w:spacing w:line="200" w:lineRule="exact"/>
              <w:ind w:right="411"/>
              <w:jc w:val="right"/>
              <w:rPr>
                <w:sz w:val="18"/>
              </w:rPr>
            </w:pPr>
            <w:r>
              <w:rPr>
                <w:sz w:val="18"/>
              </w:rPr>
              <w:t>98.1</w:t>
            </w:r>
          </w:p>
        </w:tc>
        <w:tc>
          <w:tcPr>
            <w:tcW w:w="1384" w:type="dxa"/>
          </w:tcPr>
          <w:p>
            <w:pPr>
              <w:pStyle w:val="TableParagraph"/>
              <w:spacing w:line="200" w:lineRule="exact"/>
              <w:ind w:right="530"/>
              <w:jc w:val="right"/>
              <w:rPr>
                <w:sz w:val="18"/>
              </w:rPr>
            </w:pPr>
            <w:r>
              <w:rPr>
                <w:sz w:val="18"/>
              </w:rPr>
              <w:t>278</w:t>
            </w:r>
          </w:p>
        </w:tc>
        <w:tc>
          <w:tcPr>
            <w:tcW w:w="1114" w:type="dxa"/>
          </w:tcPr>
          <w:p>
            <w:pPr>
              <w:pStyle w:val="TableParagraph"/>
              <w:spacing w:line="200" w:lineRule="exact"/>
              <w:ind w:right="412"/>
              <w:jc w:val="right"/>
              <w:rPr>
                <w:sz w:val="18"/>
              </w:rPr>
            </w:pPr>
            <w:r>
              <w:rPr>
                <w:sz w:val="18"/>
              </w:rPr>
              <w:t>9.1</w:t>
            </w:r>
          </w:p>
        </w:tc>
        <w:tc>
          <w:tcPr>
            <w:tcW w:w="1172" w:type="dxa"/>
          </w:tcPr>
          <w:p>
            <w:pPr>
              <w:pStyle w:val="TableParagraph"/>
              <w:spacing w:line="200" w:lineRule="exact"/>
              <w:ind w:right="408"/>
              <w:jc w:val="right"/>
              <w:rPr>
                <w:sz w:val="18"/>
              </w:rPr>
            </w:pPr>
            <w:r>
              <w:rPr>
                <w:sz w:val="18"/>
              </w:rPr>
              <w:t>281</w:t>
            </w:r>
          </w:p>
        </w:tc>
      </w:tr>
      <w:tr>
        <w:trPr>
          <w:trHeight w:val="219" w:hRule="atLeast"/>
        </w:trPr>
        <w:tc>
          <w:tcPr>
            <w:tcW w:w="1183" w:type="dxa"/>
          </w:tcPr>
          <w:p>
            <w:pPr>
              <w:pStyle w:val="TableParagraph"/>
              <w:spacing w:line="200" w:lineRule="exact"/>
              <w:ind w:left="38"/>
              <w:rPr>
                <w:sz w:val="18"/>
              </w:rPr>
            </w:pPr>
            <w:r>
              <w:rPr>
                <w:sz w:val="18"/>
              </w:rPr>
              <w:t>6-8</w:t>
            </w:r>
          </w:p>
        </w:tc>
        <w:tc>
          <w:tcPr>
            <w:tcW w:w="1179" w:type="dxa"/>
          </w:tcPr>
          <w:p>
            <w:pPr>
              <w:pStyle w:val="TableParagraph"/>
              <w:spacing w:line="200" w:lineRule="exact"/>
              <w:ind w:right="439"/>
              <w:jc w:val="right"/>
              <w:rPr>
                <w:sz w:val="18"/>
              </w:rPr>
            </w:pPr>
            <w:r>
              <w:rPr>
                <w:sz w:val="18"/>
              </w:rPr>
              <w:t>5.5</w:t>
            </w:r>
          </w:p>
        </w:tc>
        <w:tc>
          <w:tcPr>
            <w:tcW w:w="958" w:type="dxa"/>
          </w:tcPr>
          <w:p>
            <w:pPr>
              <w:pStyle w:val="TableParagraph"/>
              <w:spacing w:line="200" w:lineRule="exact"/>
              <w:ind w:left="21" w:right="80"/>
              <w:jc w:val="center"/>
              <w:rPr>
                <w:sz w:val="18"/>
              </w:rPr>
            </w:pPr>
            <w:r>
              <w:rPr>
                <w:sz w:val="18"/>
              </w:rPr>
              <w:t>15.4</w:t>
            </w:r>
          </w:p>
        </w:tc>
        <w:tc>
          <w:tcPr>
            <w:tcW w:w="1025" w:type="dxa"/>
          </w:tcPr>
          <w:p>
            <w:pPr>
              <w:pStyle w:val="TableParagraph"/>
              <w:spacing w:line="200" w:lineRule="exact"/>
              <w:ind w:right="384"/>
              <w:jc w:val="right"/>
              <w:rPr>
                <w:sz w:val="18"/>
              </w:rPr>
            </w:pPr>
            <w:r>
              <w:rPr>
                <w:sz w:val="18"/>
              </w:rPr>
              <w:t>11.0</w:t>
            </w:r>
          </w:p>
        </w:tc>
        <w:tc>
          <w:tcPr>
            <w:tcW w:w="877" w:type="dxa"/>
          </w:tcPr>
          <w:p>
            <w:pPr>
              <w:pStyle w:val="TableParagraph"/>
              <w:spacing w:line="200" w:lineRule="exact"/>
              <w:ind w:left="314" w:right="295"/>
              <w:jc w:val="center"/>
              <w:rPr>
                <w:sz w:val="18"/>
              </w:rPr>
            </w:pPr>
            <w:r>
              <w:rPr>
                <w:sz w:val="18"/>
              </w:rPr>
              <w:t>6.5</w:t>
            </w:r>
          </w:p>
        </w:tc>
        <w:tc>
          <w:tcPr>
            <w:tcW w:w="984" w:type="dxa"/>
          </w:tcPr>
          <w:p>
            <w:pPr>
              <w:pStyle w:val="TableParagraph"/>
              <w:spacing w:line="200" w:lineRule="exact"/>
              <w:ind w:left="85" w:right="70"/>
              <w:jc w:val="center"/>
              <w:rPr>
                <w:sz w:val="18"/>
              </w:rPr>
            </w:pPr>
            <w:r>
              <w:rPr>
                <w:sz w:val="18"/>
              </w:rPr>
              <w:t>8.9</w:t>
            </w:r>
          </w:p>
        </w:tc>
        <w:tc>
          <w:tcPr>
            <w:tcW w:w="1450" w:type="dxa"/>
          </w:tcPr>
          <w:p>
            <w:pPr>
              <w:pStyle w:val="TableParagraph"/>
              <w:spacing w:line="200" w:lineRule="exact"/>
              <w:ind w:left="501" w:right="589"/>
              <w:jc w:val="center"/>
              <w:rPr>
                <w:sz w:val="18"/>
              </w:rPr>
            </w:pPr>
            <w:r>
              <w:rPr>
                <w:sz w:val="18"/>
              </w:rPr>
              <w:t>52.7</w:t>
            </w:r>
          </w:p>
        </w:tc>
        <w:tc>
          <w:tcPr>
            <w:tcW w:w="717" w:type="dxa"/>
          </w:tcPr>
          <w:p>
            <w:pPr>
              <w:pStyle w:val="TableParagraph"/>
              <w:spacing w:line="200" w:lineRule="exact"/>
              <w:ind w:left="147" w:right="119"/>
              <w:jc w:val="center"/>
              <w:rPr>
                <w:sz w:val="18"/>
              </w:rPr>
            </w:pPr>
            <w:r>
              <w:rPr>
                <w:sz w:val="18"/>
              </w:rPr>
              <w:t>100.0</w:t>
            </w:r>
          </w:p>
        </w:tc>
        <w:tc>
          <w:tcPr>
            <w:tcW w:w="1210" w:type="dxa"/>
          </w:tcPr>
          <w:p>
            <w:pPr>
              <w:pStyle w:val="TableParagraph"/>
              <w:spacing w:line="200" w:lineRule="exact"/>
              <w:ind w:right="411"/>
              <w:jc w:val="right"/>
              <w:rPr>
                <w:sz w:val="18"/>
              </w:rPr>
            </w:pPr>
            <w:r>
              <w:rPr>
                <w:sz w:val="18"/>
              </w:rPr>
              <w:t>94.5</w:t>
            </w:r>
          </w:p>
        </w:tc>
        <w:tc>
          <w:tcPr>
            <w:tcW w:w="1384" w:type="dxa"/>
          </w:tcPr>
          <w:p>
            <w:pPr>
              <w:pStyle w:val="TableParagraph"/>
              <w:spacing w:line="200" w:lineRule="exact"/>
              <w:ind w:right="530"/>
              <w:jc w:val="right"/>
              <w:rPr>
                <w:sz w:val="18"/>
              </w:rPr>
            </w:pPr>
            <w:r>
              <w:rPr>
                <w:sz w:val="18"/>
              </w:rPr>
              <w:t>426</w:t>
            </w:r>
          </w:p>
        </w:tc>
        <w:tc>
          <w:tcPr>
            <w:tcW w:w="1114" w:type="dxa"/>
          </w:tcPr>
          <w:p>
            <w:pPr>
              <w:pStyle w:val="TableParagraph"/>
              <w:spacing w:line="200" w:lineRule="exact"/>
              <w:ind w:right="412"/>
              <w:jc w:val="right"/>
              <w:rPr>
                <w:sz w:val="18"/>
              </w:rPr>
            </w:pPr>
            <w:r>
              <w:rPr>
                <w:sz w:val="18"/>
              </w:rPr>
              <w:t>16.1</w:t>
            </w:r>
          </w:p>
        </w:tc>
        <w:tc>
          <w:tcPr>
            <w:tcW w:w="1172" w:type="dxa"/>
          </w:tcPr>
          <w:p>
            <w:pPr>
              <w:pStyle w:val="TableParagraph"/>
              <w:spacing w:line="200" w:lineRule="exact"/>
              <w:ind w:right="408"/>
              <w:jc w:val="right"/>
              <w:rPr>
                <w:sz w:val="18"/>
              </w:rPr>
            </w:pPr>
            <w:r>
              <w:rPr>
                <w:sz w:val="18"/>
              </w:rPr>
              <w:t>430</w:t>
            </w:r>
          </w:p>
        </w:tc>
      </w:tr>
      <w:tr>
        <w:trPr>
          <w:trHeight w:val="219" w:hRule="atLeast"/>
        </w:trPr>
        <w:tc>
          <w:tcPr>
            <w:tcW w:w="1183" w:type="dxa"/>
          </w:tcPr>
          <w:p>
            <w:pPr>
              <w:pStyle w:val="TableParagraph"/>
              <w:spacing w:line="200" w:lineRule="exact"/>
              <w:ind w:left="38"/>
              <w:rPr>
                <w:sz w:val="18"/>
              </w:rPr>
            </w:pPr>
            <w:r>
              <w:rPr>
                <w:sz w:val="18"/>
              </w:rPr>
              <w:t>9-11</w:t>
            </w:r>
          </w:p>
        </w:tc>
        <w:tc>
          <w:tcPr>
            <w:tcW w:w="1179" w:type="dxa"/>
          </w:tcPr>
          <w:p>
            <w:pPr>
              <w:pStyle w:val="TableParagraph"/>
              <w:spacing w:line="200" w:lineRule="exact"/>
              <w:ind w:right="439"/>
              <w:jc w:val="right"/>
              <w:rPr>
                <w:sz w:val="18"/>
              </w:rPr>
            </w:pPr>
            <w:r>
              <w:rPr>
                <w:sz w:val="18"/>
              </w:rPr>
              <w:t>5.6</w:t>
            </w:r>
          </w:p>
        </w:tc>
        <w:tc>
          <w:tcPr>
            <w:tcW w:w="958" w:type="dxa"/>
          </w:tcPr>
          <w:p>
            <w:pPr>
              <w:pStyle w:val="TableParagraph"/>
              <w:spacing w:line="200" w:lineRule="exact"/>
              <w:ind w:left="82" w:right="53"/>
              <w:jc w:val="center"/>
              <w:rPr>
                <w:sz w:val="18"/>
              </w:rPr>
            </w:pPr>
            <w:r>
              <w:rPr>
                <w:sz w:val="18"/>
              </w:rPr>
              <w:t>7.5</w:t>
            </w:r>
          </w:p>
        </w:tc>
        <w:tc>
          <w:tcPr>
            <w:tcW w:w="1025" w:type="dxa"/>
          </w:tcPr>
          <w:p>
            <w:pPr>
              <w:pStyle w:val="TableParagraph"/>
              <w:spacing w:line="200" w:lineRule="exact"/>
              <w:ind w:right="384"/>
              <w:jc w:val="right"/>
              <w:rPr>
                <w:sz w:val="18"/>
              </w:rPr>
            </w:pPr>
            <w:r>
              <w:rPr>
                <w:sz w:val="18"/>
              </w:rPr>
              <w:t>6.5</w:t>
            </w:r>
          </w:p>
        </w:tc>
        <w:tc>
          <w:tcPr>
            <w:tcW w:w="877" w:type="dxa"/>
          </w:tcPr>
          <w:p>
            <w:pPr>
              <w:pStyle w:val="TableParagraph"/>
              <w:spacing w:line="200" w:lineRule="exact"/>
              <w:ind w:left="314" w:right="295"/>
              <w:jc w:val="center"/>
              <w:rPr>
                <w:sz w:val="18"/>
              </w:rPr>
            </w:pPr>
            <w:r>
              <w:rPr>
                <w:sz w:val="18"/>
              </w:rPr>
              <w:t>3.7</w:t>
            </w:r>
          </w:p>
        </w:tc>
        <w:tc>
          <w:tcPr>
            <w:tcW w:w="984" w:type="dxa"/>
          </w:tcPr>
          <w:p>
            <w:pPr>
              <w:pStyle w:val="TableParagraph"/>
              <w:spacing w:line="200" w:lineRule="exact"/>
              <w:ind w:left="85" w:right="70"/>
              <w:jc w:val="center"/>
              <w:rPr>
                <w:sz w:val="18"/>
              </w:rPr>
            </w:pPr>
            <w:r>
              <w:rPr>
                <w:sz w:val="18"/>
              </w:rPr>
              <w:t>5.9</w:t>
            </w:r>
          </w:p>
        </w:tc>
        <w:tc>
          <w:tcPr>
            <w:tcW w:w="1450" w:type="dxa"/>
          </w:tcPr>
          <w:p>
            <w:pPr>
              <w:pStyle w:val="TableParagraph"/>
              <w:spacing w:line="200" w:lineRule="exact"/>
              <w:ind w:left="501" w:right="589"/>
              <w:jc w:val="center"/>
              <w:rPr>
                <w:sz w:val="18"/>
              </w:rPr>
            </w:pPr>
            <w:r>
              <w:rPr>
                <w:sz w:val="18"/>
              </w:rPr>
              <w:t>70.8</w:t>
            </w:r>
          </w:p>
        </w:tc>
        <w:tc>
          <w:tcPr>
            <w:tcW w:w="717" w:type="dxa"/>
          </w:tcPr>
          <w:p>
            <w:pPr>
              <w:pStyle w:val="TableParagraph"/>
              <w:spacing w:line="200" w:lineRule="exact"/>
              <w:ind w:left="147" w:right="119"/>
              <w:jc w:val="center"/>
              <w:rPr>
                <w:sz w:val="18"/>
              </w:rPr>
            </w:pPr>
            <w:r>
              <w:rPr>
                <w:sz w:val="18"/>
              </w:rPr>
              <w:t>100.0</w:t>
            </w:r>
          </w:p>
        </w:tc>
        <w:tc>
          <w:tcPr>
            <w:tcW w:w="1210" w:type="dxa"/>
          </w:tcPr>
          <w:p>
            <w:pPr>
              <w:pStyle w:val="TableParagraph"/>
              <w:spacing w:line="200" w:lineRule="exact"/>
              <w:ind w:right="411"/>
              <w:jc w:val="right"/>
              <w:rPr>
                <w:sz w:val="18"/>
              </w:rPr>
            </w:pPr>
            <w:r>
              <w:rPr>
                <w:sz w:val="18"/>
              </w:rPr>
              <w:t>94.4</w:t>
            </w:r>
          </w:p>
        </w:tc>
        <w:tc>
          <w:tcPr>
            <w:tcW w:w="1384" w:type="dxa"/>
          </w:tcPr>
          <w:p>
            <w:pPr>
              <w:pStyle w:val="TableParagraph"/>
              <w:spacing w:line="200" w:lineRule="exact"/>
              <w:ind w:right="530"/>
              <w:jc w:val="right"/>
              <w:rPr>
                <w:sz w:val="18"/>
              </w:rPr>
            </w:pPr>
            <w:r>
              <w:rPr>
                <w:sz w:val="18"/>
              </w:rPr>
              <w:t>465</w:t>
            </w:r>
          </w:p>
        </w:tc>
        <w:tc>
          <w:tcPr>
            <w:tcW w:w="1114" w:type="dxa"/>
          </w:tcPr>
          <w:p>
            <w:pPr>
              <w:pStyle w:val="TableParagraph"/>
              <w:spacing w:line="200" w:lineRule="exact"/>
              <w:ind w:right="412"/>
              <w:jc w:val="right"/>
              <w:rPr>
                <w:sz w:val="18"/>
              </w:rPr>
            </w:pPr>
            <w:r>
              <w:rPr>
                <w:sz w:val="18"/>
              </w:rPr>
              <w:t>11.8</w:t>
            </w:r>
          </w:p>
        </w:tc>
        <w:tc>
          <w:tcPr>
            <w:tcW w:w="1172" w:type="dxa"/>
          </w:tcPr>
          <w:p>
            <w:pPr>
              <w:pStyle w:val="TableParagraph"/>
              <w:spacing w:line="200" w:lineRule="exact"/>
              <w:ind w:right="408"/>
              <w:jc w:val="right"/>
              <w:rPr>
                <w:sz w:val="18"/>
              </w:rPr>
            </w:pPr>
            <w:r>
              <w:rPr>
                <w:sz w:val="18"/>
              </w:rPr>
              <w:t>469</w:t>
            </w:r>
          </w:p>
        </w:tc>
      </w:tr>
      <w:tr>
        <w:trPr>
          <w:trHeight w:val="220" w:hRule="atLeast"/>
        </w:trPr>
        <w:tc>
          <w:tcPr>
            <w:tcW w:w="1183" w:type="dxa"/>
          </w:tcPr>
          <w:p>
            <w:pPr>
              <w:pStyle w:val="TableParagraph"/>
              <w:spacing w:line="201" w:lineRule="exact"/>
              <w:ind w:left="38"/>
              <w:rPr>
                <w:sz w:val="18"/>
              </w:rPr>
            </w:pPr>
            <w:r>
              <w:rPr>
                <w:sz w:val="18"/>
              </w:rPr>
              <w:t>12-17</w:t>
            </w:r>
          </w:p>
        </w:tc>
        <w:tc>
          <w:tcPr>
            <w:tcW w:w="1179" w:type="dxa"/>
          </w:tcPr>
          <w:p>
            <w:pPr>
              <w:pStyle w:val="TableParagraph"/>
              <w:spacing w:line="201" w:lineRule="exact"/>
              <w:ind w:right="439"/>
              <w:jc w:val="right"/>
              <w:rPr>
                <w:sz w:val="18"/>
              </w:rPr>
            </w:pPr>
            <w:r>
              <w:rPr>
                <w:sz w:val="18"/>
              </w:rPr>
              <w:t>16.8</w:t>
            </w:r>
          </w:p>
        </w:tc>
        <w:tc>
          <w:tcPr>
            <w:tcW w:w="958" w:type="dxa"/>
          </w:tcPr>
          <w:p>
            <w:pPr>
              <w:pStyle w:val="TableParagraph"/>
              <w:spacing w:line="201" w:lineRule="exact"/>
              <w:ind w:left="82" w:right="53"/>
              <w:jc w:val="center"/>
              <w:rPr>
                <w:sz w:val="18"/>
              </w:rPr>
            </w:pPr>
            <w:r>
              <w:rPr>
                <w:sz w:val="18"/>
              </w:rPr>
              <w:t>3.1</w:t>
            </w:r>
          </w:p>
        </w:tc>
        <w:tc>
          <w:tcPr>
            <w:tcW w:w="1025" w:type="dxa"/>
          </w:tcPr>
          <w:p>
            <w:pPr>
              <w:pStyle w:val="TableParagraph"/>
              <w:spacing w:line="201" w:lineRule="exact"/>
              <w:ind w:right="384"/>
              <w:jc w:val="right"/>
              <w:rPr>
                <w:sz w:val="18"/>
              </w:rPr>
            </w:pPr>
            <w:r>
              <w:rPr>
                <w:sz w:val="18"/>
              </w:rPr>
              <w:t>3.4</w:t>
            </w:r>
          </w:p>
        </w:tc>
        <w:tc>
          <w:tcPr>
            <w:tcW w:w="877" w:type="dxa"/>
          </w:tcPr>
          <w:p>
            <w:pPr>
              <w:pStyle w:val="TableParagraph"/>
              <w:spacing w:line="201" w:lineRule="exact"/>
              <w:ind w:left="314" w:right="295"/>
              <w:jc w:val="center"/>
              <w:rPr>
                <w:sz w:val="18"/>
              </w:rPr>
            </w:pPr>
            <w:r>
              <w:rPr>
                <w:sz w:val="18"/>
              </w:rPr>
              <w:t>2.8</w:t>
            </w:r>
          </w:p>
        </w:tc>
        <w:tc>
          <w:tcPr>
            <w:tcW w:w="984" w:type="dxa"/>
          </w:tcPr>
          <w:p>
            <w:pPr>
              <w:pStyle w:val="TableParagraph"/>
              <w:spacing w:line="201" w:lineRule="exact"/>
              <w:ind w:left="85" w:right="70"/>
              <w:jc w:val="center"/>
              <w:rPr>
                <w:sz w:val="18"/>
              </w:rPr>
            </w:pPr>
            <w:r>
              <w:rPr>
                <w:sz w:val="18"/>
              </w:rPr>
              <w:t>6.0</w:t>
            </w:r>
          </w:p>
        </w:tc>
        <w:tc>
          <w:tcPr>
            <w:tcW w:w="1450" w:type="dxa"/>
          </w:tcPr>
          <w:p>
            <w:pPr>
              <w:pStyle w:val="TableParagraph"/>
              <w:spacing w:line="201" w:lineRule="exact"/>
              <w:ind w:left="501" w:right="589"/>
              <w:jc w:val="center"/>
              <w:rPr>
                <w:sz w:val="18"/>
              </w:rPr>
            </w:pPr>
            <w:r>
              <w:rPr>
                <w:sz w:val="18"/>
              </w:rPr>
              <w:t>67.9</w:t>
            </w:r>
          </w:p>
        </w:tc>
        <w:tc>
          <w:tcPr>
            <w:tcW w:w="717" w:type="dxa"/>
          </w:tcPr>
          <w:p>
            <w:pPr>
              <w:pStyle w:val="TableParagraph"/>
              <w:spacing w:line="201" w:lineRule="exact"/>
              <w:ind w:left="147" w:right="119"/>
              <w:jc w:val="center"/>
              <w:rPr>
                <w:sz w:val="18"/>
              </w:rPr>
            </w:pPr>
            <w:r>
              <w:rPr>
                <w:sz w:val="18"/>
              </w:rPr>
              <w:t>100.0</w:t>
            </w:r>
          </w:p>
        </w:tc>
        <w:tc>
          <w:tcPr>
            <w:tcW w:w="1210" w:type="dxa"/>
          </w:tcPr>
          <w:p>
            <w:pPr>
              <w:pStyle w:val="TableParagraph"/>
              <w:spacing w:line="201" w:lineRule="exact"/>
              <w:ind w:right="411"/>
              <w:jc w:val="right"/>
              <w:rPr>
                <w:sz w:val="18"/>
              </w:rPr>
            </w:pPr>
            <w:r>
              <w:rPr>
                <w:sz w:val="18"/>
              </w:rPr>
              <w:t>83.2</w:t>
            </w:r>
          </w:p>
        </w:tc>
        <w:tc>
          <w:tcPr>
            <w:tcW w:w="1384" w:type="dxa"/>
          </w:tcPr>
          <w:p>
            <w:pPr>
              <w:pStyle w:val="TableParagraph"/>
              <w:spacing w:line="201" w:lineRule="exact"/>
              <w:ind w:right="530"/>
              <w:jc w:val="right"/>
              <w:rPr>
                <w:sz w:val="18"/>
              </w:rPr>
            </w:pPr>
            <w:r>
              <w:rPr>
                <w:sz w:val="18"/>
              </w:rPr>
              <w:t>858</w:t>
            </w:r>
          </w:p>
        </w:tc>
        <w:tc>
          <w:tcPr>
            <w:tcW w:w="1114" w:type="dxa"/>
          </w:tcPr>
          <w:p>
            <w:pPr>
              <w:pStyle w:val="TableParagraph"/>
              <w:spacing w:line="201" w:lineRule="exact"/>
              <w:ind w:right="412"/>
              <w:jc w:val="right"/>
              <w:rPr>
                <w:sz w:val="18"/>
              </w:rPr>
            </w:pPr>
            <w:r>
              <w:rPr>
                <w:sz w:val="18"/>
              </w:rPr>
              <w:t>16.5</w:t>
            </w:r>
          </w:p>
        </w:tc>
        <w:tc>
          <w:tcPr>
            <w:tcW w:w="1172" w:type="dxa"/>
          </w:tcPr>
          <w:p>
            <w:pPr>
              <w:pStyle w:val="TableParagraph"/>
              <w:spacing w:line="201" w:lineRule="exact"/>
              <w:ind w:right="408"/>
              <w:jc w:val="right"/>
              <w:rPr>
                <w:sz w:val="18"/>
              </w:rPr>
            </w:pPr>
            <w:r>
              <w:rPr>
                <w:sz w:val="18"/>
              </w:rPr>
              <w:t>873</w:t>
            </w:r>
          </w:p>
        </w:tc>
      </w:tr>
      <w:tr>
        <w:trPr>
          <w:trHeight w:val="330" w:hRule="atLeast"/>
        </w:trPr>
        <w:tc>
          <w:tcPr>
            <w:tcW w:w="1183" w:type="dxa"/>
          </w:tcPr>
          <w:p>
            <w:pPr>
              <w:pStyle w:val="TableParagraph"/>
              <w:spacing w:line="204" w:lineRule="exact"/>
              <w:ind w:left="38"/>
              <w:rPr>
                <w:sz w:val="18"/>
              </w:rPr>
            </w:pPr>
            <w:r>
              <w:rPr>
                <w:sz w:val="18"/>
              </w:rPr>
              <w:t>18-23</w:t>
            </w:r>
          </w:p>
        </w:tc>
        <w:tc>
          <w:tcPr>
            <w:tcW w:w="1179" w:type="dxa"/>
          </w:tcPr>
          <w:p>
            <w:pPr>
              <w:pStyle w:val="TableParagraph"/>
              <w:spacing w:line="204" w:lineRule="exact"/>
              <w:ind w:right="439"/>
              <w:jc w:val="right"/>
              <w:rPr>
                <w:sz w:val="18"/>
              </w:rPr>
            </w:pPr>
            <w:r>
              <w:rPr>
                <w:sz w:val="18"/>
              </w:rPr>
              <w:t>32.7</w:t>
            </w:r>
          </w:p>
        </w:tc>
        <w:tc>
          <w:tcPr>
            <w:tcW w:w="958" w:type="dxa"/>
          </w:tcPr>
          <w:p>
            <w:pPr>
              <w:pStyle w:val="TableParagraph"/>
              <w:spacing w:line="204" w:lineRule="exact"/>
              <w:ind w:left="82" w:right="53"/>
              <w:jc w:val="center"/>
              <w:rPr>
                <w:sz w:val="18"/>
              </w:rPr>
            </w:pPr>
            <w:r>
              <w:rPr>
                <w:sz w:val="18"/>
              </w:rPr>
              <w:t>1.9</w:t>
            </w:r>
          </w:p>
        </w:tc>
        <w:tc>
          <w:tcPr>
            <w:tcW w:w="1025" w:type="dxa"/>
          </w:tcPr>
          <w:p>
            <w:pPr>
              <w:pStyle w:val="TableParagraph"/>
              <w:spacing w:line="204" w:lineRule="exact"/>
              <w:ind w:right="384"/>
              <w:jc w:val="right"/>
              <w:rPr>
                <w:sz w:val="18"/>
              </w:rPr>
            </w:pPr>
            <w:r>
              <w:rPr>
                <w:sz w:val="18"/>
              </w:rPr>
              <w:t>1.2</w:t>
            </w:r>
          </w:p>
        </w:tc>
        <w:tc>
          <w:tcPr>
            <w:tcW w:w="877" w:type="dxa"/>
          </w:tcPr>
          <w:p>
            <w:pPr>
              <w:pStyle w:val="TableParagraph"/>
              <w:spacing w:line="204" w:lineRule="exact"/>
              <w:ind w:left="314" w:right="295"/>
              <w:jc w:val="center"/>
              <w:rPr>
                <w:sz w:val="18"/>
              </w:rPr>
            </w:pPr>
            <w:r>
              <w:rPr>
                <w:sz w:val="18"/>
              </w:rPr>
              <w:t>3.2</w:t>
            </w:r>
          </w:p>
        </w:tc>
        <w:tc>
          <w:tcPr>
            <w:tcW w:w="984" w:type="dxa"/>
          </w:tcPr>
          <w:p>
            <w:pPr>
              <w:pStyle w:val="TableParagraph"/>
              <w:spacing w:line="204" w:lineRule="exact"/>
              <w:ind w:left="85" w:right="70"/>
              <w:jc w:val="center"/>
              <w:rPr>
                <w:sz w:val="18"/>
              </w:rPr>
            </w:pPr>
            <w:r>
              <w:rPr>
                <w:sz w:val="18"/>
              </w:rPr>
              <w:t>2.0</w:t>
            </w:r>
          </w:p>
        </w:tc>
        <w:tc>
          <w:tcPr>
            <w:tcW w:w="1450" w:type="dxa"/>
          </w:tcPr>
          <w:p>
            <w:pPr>
              <w:pStyle w:val="TableParagraph"/>
              <w:spacing w:line="204" w:lineRule="exact"/>
              <w:ind w:left="501" w:right="589"/>
              <w:jc w:val="center"/>
              <w:rPr>
                <w:sz w:val="18"/>
              </w:rPr>
            </w:pPr>
            <w:r>
              <w:rPr>
                <w:sz w:val="18"/>
              </w:rPr>
              <w:t>59.0</w:t>
            </w:r>
          </w:p>
        </w:tc>
        <w:tc>
          <w:tcPr>
            <w:tcW w:w="717" w:type="dxa"/>
          </w:tcPr>
          <w:p>
            <w:pPr>
              <w:pStyle w:val="TableParagraph"/>
              <w:spacing w:line="204" w:lineRule="exact"/>
              <w:ind w:left="147" w:right="119"/>
              <w:jc w:val="center"/>
              <w:rPr>
                <w:sz w:val="18"/>
              </w:rPr>
            </w:pPr>
            <w:r>
              <w:rPr>
                <w:sz w:val="18"/>
              </w:rPr>
              <w:t>100.0</w:t>
            </w:r>
          </w:p>
        </w:tc>
        <w:tc>
          <w:tcPr>
            <w:tcW w:w="1210" w:type="dxa"/>
          </w:tcPr>
          <w:p>
            <w:pPr>
              <w:pStyle w:val="TableParagraph"/>
              <w:spacing w:line="204" w:lineRule="exact"/>
              <w:ind w:right="411"/>
              <w:jc w:val="right"/>
              <w:rPr>
                <w:sz w:val="18"/>
              </w:rPr>
            </w:pPr>
            <w:r>
              <w:rPr>
                <w:sz w:val="18"/>
              </w:rPr>
              <w:t>67.3</w:t>
            </w:r>
          </w:p>
        </w:tc>
        <w:tc>
          <w:tcPr>
            <w:tcW w:w="1384" w:type="dxa"/>
          </w:tcPr>
          <w:p>
            <w:pPr>
              <w:pStyle w:val="TableParagraph"/>
              <w:spacing w:line="204" w:lineRule="exact"/>
              <w:ind w:right="530"/>
              <w:jc w:val="right"/>
              <w:rPr>
                <w:sz w:val="18"/>
              </w:rPr>
            </w:pPr>
            <w:r>
              <w:rPr>
                <w:sz w:val="18"/>
              </w:rPr>
              <w:t>824</w:t>
            </w:r>
          </w:p>
        </w:tc>
        <w:tc>
          <w:tcPr>
            <w:tcW w:w="1114" w:type="dxa"/>
          </w:tcPr>
          <w:p>
            <w:pPr>
              <w:pStyle w:val="TableParagraph"/>
              <w:spacing w:line="204" w:lineRule="exact"/>
              <w:ind w:right="412"/>
              <w:jc w:val="right"/>
              <w:rPr>
                <w:sz w:val="18"/>
              </w:rPr>
            </w:pPr>
            <w:r>
              <w:rPr>
                <w:sz w:val="18"/>
              </w:rPr>
              <w:t>14.7</w:t>
            </w:r>
          </w:p>
        </w:tc>
        <w:tc>
          <w:tcPr>
            <w:tcW w:w="1172" w:type="dxa"/>
          </w:tcPr>
          <w:p>
            <w:pPr>
              <w:pStyle w:val="TableParagraph"/>
              <w:spacing w:line="204" w:lineRule="exact"/>
              <w:ind w:right="408"/>
              <w:jc w:val="right"/>
              <w:rPr>
                <w:sz w:val="18"/>
              </w:rPr>
            </w:pPr>
            <w:r>
              <w:rPr>
                <w:sz w:val="18"/>
              </w:rPr>
              <w:t>873</w:t>
            </w:r>
          </w:p>
        </w:tc>
      </w:tr>
      <w:tr>
        <w:trPr>
          <w:trHeight w:val="439" w:hRule="atLeast"/>
        </w:trPr>
        <w:tc>
          <w:tcPr>
            <w:tcW w:w="1183" w:type="dxa"/>
          </w:tcPr>
          <w:p>
            <w:pPr>
              <w:pStyle w:val="TableParagraph"/>
              <w:spacing w:before="93"/>
              <w:ind w:left="38"/>
              <w:rPr>
                <w:sz w:val="18"/>
              </w:rPr>
            </w:pPr>
            <w:r>
              <w:rPr>
                <w:sz w:val="18"/>
              </w:rPr>
              <w:t>0-3</w:t>
            </w:r>
          </w:p>
        </w:tc>
        <w:tc>
          <w:tcPr>
            <w:tcW w:w="1179" w:type="dxa"/>
          </w:tcPr>
          <w:p>
            <w:pPr>
              <w:pStyle w:val="TableParagraph"/>
              <w:spacing w:before="93"/>
              <w:ind w:right="439"/>
              <w:jc w:val="right"/>
              <w:rPr>
                <w:sz w:val="18"/>
              </w:rPr>
            </w:pPr>
            <w:r>
              <w:rPr>
                <w:sz w:val="18"/>
              </w:rPr>
              <w:t>4.0</w:t>
            </w:r>
          </w:p>
        </w:tc>
        <w:tc>
          <w:tcPr>
            <w:tcW w:w="958" w:type="dxa"/>
          </w:tcPr>
          <w:p>
            <w:pPr>
              <w:pStyle w:val="TableParagraph"/>
              <w:spacing w:before="93"/>
              <w:ind w:left="21" w:right="80"/>
              <w:jc w:val="center"/>
              <w:rPr>
                <w:sz w:val="18"/>
              </w:rPr>
            </w:pPr>
            <w:r>
              <w:rPr>
                <w:sz w:val="18"/>
              </w:rPr>
              <w:t>79.9</w:t>
            </w:r>
          </w:p>
        </w:tc>
        <w:tc>
          <w:tcPr>
            <w:tcW w:w="1025" w:type="dxa"/>
          </w:tcPr>
          <w:p>
            <w:pPr>
              <w:pStyle w:val="TableParagraph"/>
              <w:spacing w:before="93"/>
              <w:ind w:right="384"/>
              <w:jc w:val="right"/>
              <w:rPr>
                <w:sz w:val="18"/>
              </w:rPr>
            </w:pPr>
            <w:r>
              <w:rPr>
                <w:sz w:val="18"/>
              </w:rPr>
              <w:t>1.6</w:t>
            </w:r>
          </w:p>
        </w:tc>
        <w:tc>
          <w:tcPr>
            <w:tcW w:w="877" w:type="dxa"/>
          </w:tcPr>
          <w:p>
            <w:pPr>
              <w:pStyle w:val="TableParagraph"/>
              <w:spacing w:before="93"/>
              <w:ind w:left="314" w:right="295"/>
              <w:jc w:val="center"/>
              <w:rPr>
                <w:sz w:val="18"/>
              </w:rPr>
            </w:pPr>
            <w:r>
              <w:rPr>
                <w:sz w:val="18"/>
              </w:rPr>
              <w:t>0.3</w:t>
            </w:r>
          </w:p>
        </w:tc>
        <w:tc>
          <w:tcPr>
            <w:tcW w:w="984" w:type="dxa"/>
          </w:tcPr>
          <w:p>
            <w:pPr>
              <w:pStyle w:val="TableParagraph"/>
              <w:spacing w:before="93"/>
              <w:ind w:left="85" w:right="70"/>
              <w:jc w:val="center"/>
              <w:rPr>
                <w:sz w:val="18"/>
              </w:rPr>
            </w:pPr>
            <w:r>
              <w:rPr>
                <w:sz w:val="18"/>
              </w:rPr>
              <w:t>5.7</w:t>
            </w:r>
          </w:p>
        </w:tc>
        <w:tc>
          <w:tcPr>
            <w:tcW w:w="1450" w:type="dxa"/>
          </w:tcPr>
          <w:p>
            <w:pPr>
              <w:pStyle w:val="TableParagraph"/>
              <w:spacing w:before="93"/>
              <w:ind w:left="501" w:right="501"/>
              <w:jc w:val="center"/>
              <w:rPr>
                <w:sz w:val="18"/>
              </w:rPr>
            </w:pPr>
            <w:r>
              <w:rPr>
                <w:sz w:val="18"/>
              </w:rPr>
              <w:t>8.3</w:t>
            </w:r>
          </w:p>
        </w:tc>
        <w:tc>
          <w:tcPr>
            <w:tcW w:w="717" w:type="dxa"/>
          </w:tcPr>
          <w:p>
            <w:pPr>
              <w:pStyle w:val="TableParagraph"/>
              <w:spacing w:before="93"/>
              <w:ind w:left="147" w:right="119"/>
              <w:jc w:val="center"/>
              <w:rPr>
                <w:sz w:val="18"/>
              </w:rPr>
            </w:pPr>
            <w:r>
              <w:rPr>
                <w:sz w:val="18"/>
              </w:rPr>
              <w:t>100.0</w:t>
            </w:r>
          </w:p>
        </w:tc>
        <w:tc>
          <w:tcPr>
            <w:tcW w:w="1210" w:type="dxa"/>
          </w:tcPr>
          <w:p>
            <w:pPr>
              <w:pStyle w:val="TableParagraph"/>
              <w:spacing w:before="93"/>
              <w:ind w:right="411"/>
              <w:jc w:val="right"/>
              <w:rPr>
                <w:sz w:val="18"/>
              </w:rPr>
            </w:pPr>
            <w:r>
              <w:rPr>
                <w:sz w:val="18"/>
              </w:rPr>
              <w:t>96.0</w:t>
            </w:r>
          </w:p>
        </w:tc>
        <w:tc>
          <w:tcPr>
            <w:tcW w:w="1384" w:type="dxa"/>
          </w:tcPr>
          <w:p>
            <w:pPr>
              <w:pStyle w:val="TableParagraph"/>
              <w:spacing w:before="93"/>
              <w:ind w:right="530"/>
              <w:jc w:val="right"/>
              <w:rPr>
                <w:sz w:val="18"/>
              </w:rPr>
            </w:pPr>
            <w:r>
              <w:rPr>
                <w:sz w:val="18"/>
              </w:rPr>
              <w:t>485</w:t>
            </w:r>
          </w:p>
        </w:tc>
        <w:tc>
          <w:tcPr>
            <w:tcW w:w="1114" w:type="dxa"/>
          </w:tcPr>
          <w:p>
            <w:pPr>
              <w:pStyle w:val="TableParagraph"/>
              <w:spacing w:before="93"/>
              <w:ind w:right="412"/>
              <w:jc w:val="right"/>
              <w:rPr>
                <w:sz w:val="18"/>
              </w:rPr>
            </w:pPr>
            <w:r>
              <w:rPr>
                <w:sz w:val="18"/>
              </w:rPr>
              <w:t>5.6</w:t>
            </w:r>
          </w:p>
        </w:tc>
        <w:tc>
          <w:tcPr>
            <w:tcW w:w="1172" w:type="dxa"/>
          </w:tcPr>
          <w:p>
            <w:pPr>
              <w:pStyle w:val="TableParagraph"/>
              <w:spacing w:before="93"/>
              <w:ind w:right="408"/>
              <w:jc w:val="right"/>
              <w:rPr>
                <w:sz w:val="18"/>
              </w:rPr>
            </w:pPr>
            <w:r>
              <w:rPr>
                <w:sz w:val="18"/>
              </w:rPr>
              <w:t>495</w:t>
            </w:r>
          </w:p>
        </w:tc>
      </w:tr>
      <w:tr>
        <w:trPr>
          <w:trHeight w:val="328" w:hRule="atLeast"/>
        </w:trPr>
        <w:tc>
          <w:tcPr>
            <w:tcW w:w="1183" w:type="dxa"/>
          </w:tcPr>
          <w:p>
            <w:pPr>
              <w:pStyle w:val="TableParagraph"/>
              <w:spacing w:line="216" w:lineRule="exact" w:before="93"/>
              <w:ind w:left="38"/>
              <w:rPr>
                <w:sz w:val="18"/>
              </w:rPr>
            </w:pPr>
            <w:r>
              <w:rPr>
                <w:sz w:val="18"/>
              </w:rPr>
              <w:t>0-5</w:t>
            </w:r>
          </w:p>
        </w:tc>
        <w:tc>
          <w:tcPr>
            <w:tcW w:w="1179" w:type="dxa"/>
          </w:tcPr>
          <w:p>
            <w:pPr>
              <w:pStyle w:val="TableParagraph"/>
              <w:spacing w:line="216" w:lineRule="exact" w:before="93"/>
              <w:ind w:right="439"/>
              <w:jc w:val="right"/>
              <w:rPr>
                <w:sz w:val="18"/>
              </w:rPr>
            </w:pPr>
            <w:r>
              <w:rPr>
                <w:sz w:val="18"/>
              </w:rPr>
              <w:t>3.3</w:t>
            </w:r>
          </w:p>
        </w:tc>
        <w:tc>
          <w:tcPr>
            <w:tcW w:w="958" w:type="dxa"/>
          </w:tcPr>
          <w:p>
            <w:pPr>
              <w:pStyle w:val="TableParagraph"/>
              <w:spacing w:line="216" w:lineRule="exact" w:before="93"/>
              <w:ind w:left="21" w:right="80"/>
              <w:jc w:val="center"/>
              <w:rPr>
                <w:sz w:val="18"/>
              </w:rPr>
            </w:pPr>
            <w:r>
              <w:rPr>
                <w:sz w:val="18"/>
              </w:rPr>
              <w:t>71.2</w:t>
            </w:r>
          </w:p>
        </w:tc>
        <w:tc>
          <w:tcPr>
            <w:tcW w:w="1025" w:type="dxa"/>
          </w:tcPr>
          <w:p>
            <w:pPr>
              <w:pStyle w:val="TableParagraph"/>
              <w:spacing w:line="216" w:lineRule="exact" w:before="93"/>
              <w:ind w:right="384"/>
              <w:jc w:val="right"/>
              <w:rPr>
                <w:sz w:val="18"/>
              </w:rPr>
            </w:pPr>
            <w:r>
              <w:rPr>
                <w:sz w:val="18"/>
              </w:rPr>
              <w:t>9.0</w:t>
            </w:r>
          </w:p>
        </w:tc>
        <w:tc>
          <w:tcPr>
            <w:tcW w:w="877" w:type="dxa"/>
          </w:tcPr>
          <w:p>
            <w:pPr>
              <w:pStyle w:val="TableParagraph"/>
              <w:spacing w:line="216" w:lineRule="exact" w:before="93"/>
              <w:ind w:left="314" w:right="295"/>
              <w:jc w:val="center"/>
              <w:rPr>
                <w:sz w:val="18"/>
              </w:rPr>
            </w:pPr>
            <w:r>
              <w:rPr>
                <w:sz w:val="18"/>
              </w:rPr>
              <w:t>0.9</w:t>
            </w:r>
          </w:p>
        </w:tc>
        <w:tc>
          <w:tcPr>
            <w:tcW w:w="984" w:type="dxa"/>
          </w:tcPr>
          <w:p>
            <w:pPr>
              <w:pStyle w:val="TableParagraph"/>
              <w:spacing w:line="216" w:lineRule="exact" w:before="93"/>
              <w:ind w:left="85" w:right="70"/>
              <w:jc w:val="center"/>
              <w:rPr>
                <w:sz w:val="18"/>
              </w:rPr>
            </w:pPr>
            <w:r>
              <w:rPr>
                <w:sz w:val="18"/>
              </w:rPr>
              <w:t>5.9</w:t>
            </w:r>
          </w:p>
        </w:tc>
        <w:tc>
          <w:tcPr>
            <w:tcW w:w="1450" w:type="dxa"/>
          </w:tcPr>
          <w:p>
            <w:pPr>
              <w:pStyle w:val="TableParagraph"/>
              <w:spacing w:line="216" w:lineRule="exact" w:before="93"/>
              <w:ind w:left="501" w:right="501"/>
              <w:jc w:val="center"/>
              <w:rPr>
                <w:sz w:val="18"/>
              </w:rPr>
            </w:pPr>
            <w:r>
              <w:rPr>
                <w:sz w:val="18"/>
              </w:rPr>
              <w:t>9.7</w:t>
            </w:r>
          </w:p>
        </w:tc>
        <w:tc>
          <w:tcPr>
            <w:tcW w:w="717" w:type="dxa"/>
          </w:tcPr>
          <w:p>
            <w:pPr>
              <w:pStyle w:val="TableParagraph"/>
              <w:spacing w:line="216" w:lineRule="exact" w:before="93"/>
              <w:ind w:left="147" w:right="119"/>
              <w:jc w:val="center"/>
              <w:rPr>
                <w:sz w:val="18"/>
              </w:rPr>
            </w:pPr>
            <w:r>
              <w:rPr>
                <w:sz w:val="18"/>
              </w:rPr>
              <w:t>100.0</w:t>
            </w:r>
          </w:p>
        </w:tc>
        <w:tc>
          <w:tcPr>
            <w:tcW w:w="1210" w:type="dxa"/>
          </w:tcPr>
          <w:p>
            <w:pPr>
              <w:pStyle w:val="TableParagraph"/>
              <w:spacing w:line="216" w:lineRule="exact" w:before="93"/>
              <w:ind w:right="411"/>
              <w:jc w:val="right"/>
              <w:rPr>
                <w:sz w:val="18"/>
              </w:rPr>
            </w:pPr>
            <w:r>
              <w:rPr>
                <w:sz w:val="18"/>
              </w:rPr>
              <w:t>96.7</w:t>
            </w:r>
          </w:p>
        </w:tc>
        <w:tc>
          <w:tcPr>
            <w:tcW w:w="1384" w:type="dxa"/>
          </w:tcPr>
          <w:p>
            <w:pPr>
              <w:pStyle w:val="TableParagraph"/>
              <w:spacing w:line="216" w:lineRule="exact" w:before="93"/>
              <w:ind w:right="530"/>
              <w:jc w:val="right"/>
              <w:rPr>
                <w:sz w:val="18"/>
              </w:rPr>
            </w:pPr>
            <w:r>
              <w:rPr>
                <w:sz w:val="18"/>
              </w:rPr>
              <w:t>764</w:t>
            </w:r>
          </w:p>
        </w:tc>
        <w:tc>
          <w:tcPr>
            <w:tcW w:w="1114" w:type="dxa"/>
          </w:tcPr>
          <w:p>
            <w:pPr>
              <w:pStyle w:val="TableParagraph"/>
              <w:spacing w:line="216" w:lineRule="exact" w:before="93"/>
              <w:ind w:right="412"/>
              <w:jc w:val="right"/>
              <w:rPr>
                <w:sz w:val="18"/>
              </w:rPr>
            </w:pPr>
            <w:r>
              <w:rPr>
                <w:sz w:val="18"/>
              </w:rPr>
              <w:t>6.9</w:t>
            </w:r>
          </w:p>
        </w:tc>
        <w:tc>
          <w:tcPr>
            <w:tcW w:w="1172" w:type="dxa"/>
          </w:tcPr>
          <w:p>
            <w:pPr>
              <w:pStyle w:val="TableParagraph"/>
              <w:spacing w:line="216" w:lineRule="exact" w:before="93"/>
              <w:ind w:right="408"/>
              <w:jc w:val="right"/>
              <w:rPr>
                <w:sz w:val="18"/>
              </w:rPr>
            </w:pPr>
            <w:r>
              <w:rPr>
                <w:sz w:val="18"/>
              </w:rPr>
              <w:t>777</w:t>
            </w:r>
          </w:p>
        </w:tc>
      </w:tr>
      <w:tr>
        <w:trPr>
          <w:trHeight w:val="219" w:hRule="atLeast"/>
        </w:trPr>
        <w:tc>
          <w:tcPr>
            <w:tcW w:w="1183" w:type="dxa"/>
          </w:tcPr>
          <w:p>
            <w:pPr>
              <w:pStyle w:val="TableParagraph"/>
              <w:spacing w:line="200" w:lineRule="exact"/>
              <w:ind w:left="38"/>
              <w:rPr>
                <w:sz w:val="18"/>
              </w:rPr>
            </w:pPr>
            <w:r>
              <w:rPr>
                <w:sz w:val="18"/>
              </w:rPr>
              <w:t>6-9</w:t>
            </w:r>
          </w:p>
        </w:tc>
        <w:tc>
          <w:tcPr>
            <w:tcW w:w="1179" w:type="dxa"/>
          </w:tcPr>
          <w:p>
            <w:pPr>
              <w:pStyle w:val="TableParagraph"/>
              <w:spacing w:line="200" w:lineRule="exact"/>
              <w:ind w:right="439"/>
              <w:jc w:val="right"/>
              <w:rPr>
                <w:sz w:val="18"/>
              </w:rPr>
            </w:pPr>
            <w:r>
              <w:rPr>
                <w:sz w:val="18"/>
              </w:rPr>
              <w:t>5.5</w:t>
            </w:r>
          </w:p>
        </w:tc>
        <w:tc>
          <w:tcPr>
            <w:tcW w:w="958" w:type="dxa"/>
          </w:tcPr>
          <w:p>
            <w:pPr>
              <w:pStyle w:val="TableParagraph"/>
              <w:spacing w:line="200" w:lineRule="exact"/>
              <w:ind w:left="21" w:right="80"/>
              <w:jc w:val="center"/>
              <w:rPr>
                <w:sz w:val="18"/>
              </w:rPr>
            </w:pPr>
            <w:r>
              <w:rPr>
                <w:sz w:val="18"/>
              </w:rPr>
              <w:t>13.7</w:t>
            </w:r>
          </w:p>
        </w:tc>
        <w:tc>
          <w:tcPr>
            <w:tcW w:w="1025" w:type="dxa"/>
          </w:tcPr>
          <w:p>
            <w:pPr>
              <w:pStyle w:val="TableParagraph"/>
              <w:spacing w:line="200" w:lineRule="exact"/>
              <w:ind w:right="384"/>
              <w:jc w:val="right"/>
              <w:rPr>
                <w:sz w:val="18"/>
              </w:rPr>
            </w:pPr>
            <w:r>
              <w:rPr>
                <w:sz w:val="18"/>
              </w:rPr>
              <w:t>10.3</w:t>
            </w:r>
          </w:p>
        </w:tc>
        <w:tc>
          <w:tcPr>
            <w:tcW w:w="877" w:type="dxa"/>
          </w:tcPr>
          <w:p>
            <w:pPr>
              <w:pStyle w:val="TableParagraph"/>
              <w:spacing w:line="200" w:lineRule="exact"/>
              <w:ind w:left="314" w:right="295"/>
              <w:jc w:val="center"/>
              <w:rPr>
                <w:sz w:val="18"/>
              </w:rPr>
            </w:pPr>
            <w:r>
              <w:rPr>
                <w:sz w:val="18"/>
              </w:rPr>
              <w:t>6.3</w:t>
            </w:r>
          </w:p>
        </w:tc>
        <w:tc>
          <w:tcPr>
            <w:tcW w:w="984" w:type="dxa"/>
          </w:tcPr>
          <w:p>
            <w:pPr>
              <w:pStyle w:val="TableParagraph"/>
              <w:spacing w:line="200" w:lineRule="exact"/>
              <w:ind w:left="85" w:right="70"/>
              <w:jc w:val="center"/>
              <w:rPr>
                <w:sz w:val="18"/>
              </w:rPr>
            </w:pPr>
            <w:r>
              <w:rPr>
                <w:sz w:val="18"/>
              </w:rPr>
              <w:t>8.6</w:t>
            </w:r>
          </w:p>
        </w:tc>
        <w:tc>
          <w:tcPr>
            <w:tcW w:w="1450" w:type="dxa"/>
          </w:tcPr>
          <w:p>
            <w:pPr>
              <w:pStyle w:val="TableParagraph"/>
              <w:spacing w:line="200" w:lineRule="exact"/>
              <w:ind w:left="501" w:right="589"/>
              <w:jc w:val="center"/>
              <w:rPr>
                <w:sz w:val="18"/>
              </w:rPr>
            </w:pPr>
            <w:r>
              <w:rPr>
                <w:sz w:val="18"/>
              </w:rPr>
              <w:t>55.6</w:t>
            </w:r>
          </w:p>
        </w:tc>
        <w:tc>
          <w:tcPr>
            <w:tcW w:w="717" w:type="dxa"/>
          </w:tcPr>
          <w:p>
            <w:pPr>
              <w:pStyle w:val="TableParagraph"/>
              <w:spacing w:line="200" w:lineRule="exact"/>
              <w:ind w:left="147" w:right="119"/>
              <w:jc w:val="center"/>
              <w:rPr>
                <w:sz w:val="18"/>
              </w:rPr>
            </w:pPr>
            <w:r>
              <w:rPr>
                <w:sz w:val="18"/>
              </w:rPr>
              <w:t>100.0</w:t>
            </w:r>
          </w:p>
        </w:tc>
        <w:tc>
          <w:tcPr>
            <w:tcW w:w="1210" w:type="dxa"/>
          </w:tcPr>
          <w:p>
            <w:pPr>
              <w:pStyle w:val="TableParagraph"/>
              <w:spacing w:line="200" w:lineRule="exact"/>
              <w:ind w:right="411"/>
              <w:jc w:val="right"/>
              <w:rPr>
                <w:sz w:val="18"/>
              </w:rPr>
            </w:pPr>
            <w:r>
              <w:rPr>
                <w:sz w:val="18"/>
              </w:rPr>
              <w:t>94.5</w:t>
            </w:r>
          </w:p>
        </w:tc>
        <w:tc>
          <w:tcPr>
            <w:tcW w:w="1384" w:type="dxa"/>
          </w:tcPr>
          <w:p>
            <w:pPr>
              <w:pStyle w:val="TableParagraph"/>
              <w:spacing w:line="200" w:lineRule="exact"/>
              <w:ind w:right="530"/>
              <w:jc w:val="right"/>
              <w:rPr>
                <w:sz w:val="18"/>
              </w:rPr>
            </w:pPr>
            <w:r>
              <w:rPr>
                <w:sz w:val="18"/>
              </w:rPr>
              <w:t>573</w:t>
            </w:r>
          </w:p>
        </w:tc>
        <w:tc>
          <w:tcPr>
            <w:tcW w:w="1114" w:type="dxa"/>
          </w:tcPr>
          <w:p>
            <w:pPr>
              <w:pStyle w:val="TableParagraph"/>
              <w:spacing w:line="200" w:lineRule="exact"/>
              <w:ind w:right="412"/>
              <w:jc w:val="right"/>
              <w:rPr>
                <w:sz w:val="18"/>
              </w:rPr>
            </w:pPr>
            <w:r>
              <w:rPr>
                <w:sz w:val="18"/>
              </w:rPr>
              <w:t>15.0</w:t>
            </w:r>
          </w:p>
        </w:tc>
        <w:tc>
          <w:tcPr>
            <w:tcW w:w="1172" w:type="dxa"/>
          </w:tcPr>
          <w:p>
            <w:pPr>
              <w:pStyle w:val="TableParagraph"/>
              <w:spacing w:line="200" w:lineRule="exact"/>
              <w:ind w:right="408"/>
              <w:jc w:val="right"/>
              <w:rPr>
                <w:sz w:val="18"/>
              </w:rPr>
            </w:pPr>
            <w:r>
              <w:rPr>
                <w:sz w:val="18"/>
              </w:rPr>
              <w:t>576</w:t>
            </w:r>
          </w:p>
        </w:tc>
      </w:tr>
      <w:tr>
        <w:trPr>
          <w:trHeight w:val="219" w:hRule="atLeast"/>
        </w:trPr>
        <w:tc>
          <w:tcPr>
            <w:tcW w:w="1183" w:type="dxa"/>
          </w:tcPr>
          <w:p>
            <w:pPr>
              <w:pStyle w:val="TableParagraph"/>
              <w:spacing w:line="200" w:lineRule="exact"/>
              <w:ind w:left="38"/>
              <w:rPr>
                <w:sz w:val="18"/>
              </w:rPr>
            </w:pPr>
            <w:r>
              <w:rPr>
                <w:sz w:val="18"/>
              </w:rPr>
              <w:t>12-15</w:t>
            </w:r>
          </w:p>
        </w:tc>
        <w:tc>
          <w:tcPr>
            <w:tcW w:w="1179" w:type="dxa"/>
          </w:tcPr>
          <w:p>
            <w:pPr>
              <w:pStyle w:val="TableParagraph"/>
              <w:spacing w:line="200" w:lineRule="exact"/>
              <w:ind w:right="439"/>
              <w:jc w:val="right"/>
              <w:rPr>
                <w:sz w:val="18"/>
              </w:rPr>
            </w:pPr>
            <w:r>
              <w:rPr>
                <w:sz w:val="18"/>
              </w:rPr>
              <w:t>14.9</w:t>
            </w:r>
          </w:p>
        </w:tc>
        <w:tc>
          <w:tcPr>
            <w:tcW w:w="958" w:type="dxa"/>
          </w:tcPr>
          <w:p>
            <w:pPr>
              <w:pStyle w:val="TableParagraph"/>
              <w:spacing w:line="200" w:lineRule="exact"/>
              <w:ind w:left="82" w:right="53"/>
              <w:jc w:val="center"/>
              <w:rPr>
                <w:sz w:val="18"/>
              </w:rPr>
            </w:pPr>
            <w:r>
              <w:rPr>
                <w:sz w:val="18"/>
              </w:rPr>
              <w:t>3.4</w:t>
            </w:r>
          </w:p>
        </w:tc>
        <w:tc>
          <w:tcPr>
            <w:tcW w:w="1025" w:type="dxa"/>
          </w:tcPr>
          <w:p>
            <w:pPr>
              <w:pStyle w:val="TableParagraph"/>
              <w:spacing w:line="200" w:lineRule="exact"/>
              <w:ind w:right="384"/>
              <w:jc w:val="right"/>
              <w:rPr>
                <w:sz w:val="18"/>
              </w:rPr>
            </w:pPr>
            <w:r>
              <w:rPr>
                <w:sz w:val="18"/>
              </w:rPr>
              <w:t>4.1</w:t>
            </w:r>
          </w:p>
        </w:tc>
        <w:tc>
          <w:tcPr>
            <w:tcW w:w="877" w:type="dxa"/>
          </w:tcPr>
          <w:p>
            <w:pPr>
              <w:pStyle w:val="TableParagraph"/>
              <w:spacing w:line="200" w:lineRule="exact"/>
              <w:ind w:left="314" w:right="295"/>
              <w:jc w:val="center"/>
              <w:rPr>
                <w:sz w:val="18"/>
              </w:rPr>
            </w:pPr>
            <w:r>
              <w:rPr>
                <w:sz w:val="18"/>
              </w:rPr>
              <w:t>3.2</w:t>
            </w:r>
          </w:p>
        </w:tc>
        <w:tc>
          <w:tcPr>
            <w:tcW w:w="984" w:type="dxa"/>
          </w:tcPr>
          <w:p>
            <w:pPr>
              <w:pStyle w:val="TableParagraph"/>
              <w:spacing w:line="200" w:lineRule="exact"/>
              <w:ind w:left="85" w:right="70"/>
              <w:jc w:val="center"/>
              <w:rPr>
                <w:sz w:val="18"/>
              </w:rPr>
            </w:pPr>
            <w:r>
              <w:rPr>
                <w:sz w:val="18"/>
              </w:rPr>
              <w:t>7.1</w:t>
            </w:r>
          </w:p>
        </w:tc>
        <w:tc>
          <w:tcPr>
            <w:tcW w:w="1450" w:type="dxa"/>
          </w:tcPr>
          <w:p>
            <w:pPr>
              <w:pStyle w:val="TableParagraph"/>
              <w:spacing w:line="200" w:lineRule="exact"/>
              <w:ind w:left="501" w:right="589"/>
              <w:jc w:val="center"/>
              <w:rPr>
                <w:sz w:val="18"/>
              </w:rPr>
            </w:pPr>
            <w:r>
              <w:rPr>
                <w:sz w:val="18"/>
              </w:rPr>
              <w:t>67.4</w:t>
            </w:r>
          </w:p>
        </w:tc>
        <w:tc>
          <w:tcPr>
            <w:tcW w:w="717" w:type="dxa"/>
          </w:tcPr>
          <w:p>
            <w:pPr>
              <w:pStyle w:val="TableParagraph"/>
              <w:spacing w:line="200" w:lineRule="exact"/>
              <w:ind w:left="147" w:right="119"/>
              <w:jc w:val="center"/>
              <w:rPr>
                <w:sz w:val="18"/>
              </w:rPr>
            </w:pPr>
            <w:r>
              <w:rPr>
                <w:sz w:val="18"/>
              </w:rPr>
              <w:t>100.0</w:t>
            </w:r>
          </w:p>
        </w:tc>
        <w:tc>
          <w:tcPr>
            <w:tcW w:w="1210" w:type="dxa"/>
          </w:tcPr>
          <w:p>
            <w:pPr>
              <w:pStyle w:val="TableParagraph"/>
              <w:spacing w:line="200" w:lineRule="exact"/>
              <w:ind w:right="411"/>
              <w:jc w:val="right"/>
              <w:rPr>
                <w:sz w:val="18"/>
              </w:rPr>
            </w:pPr>
            <w:r>
              <w:rPr>
                <w:sz w:val="18"/>
              </w:rPr>
              <w:t>85.1</w:t>
            </w:r>
          </w:p>
        </w:tc>
        <w:tc>
          <w:tcPr>
            <w:tcW w:w="1384" w:type="dxa"/>
          </w:tcPr>
          <w:p>
            <w:pPr>
              <w:pStyle w:val="TableParagraph"/>
              <w:spacing w:line="200" w:lineRule="exact"/>
              <w:ind w:right="530"/>
              <w:jc w:val="right"/>
              <w:rPr>
                <w:sz w:val="18"/>
              </w:rPr>
            </w:pPr>
            <w:r>
              <w:rPr>
                <w:sz w:val="18"/>
              </w:rPr>
              <w:t>585</w:t>
            </w:r>
          </w:p>
        </w:tc>
        <w:tc>
          <w:tcPr>
            <w:tcW w:w="1114" w:type="dxa"/>
          </w:tcPr>
          <w:p>
            <w:pPr>
              <w:pStyle w:val="TableParagraph"/>
              <w:spacing w:line="200" w:lineRule="exact"/>
              <w:ind w:right="412"/>
              <w:jc w:val="right"/>
              <w:rPr>
                <w:sz w:val="18"/>
              </w:rPr>
            </w:pPr>
            <w:r>
              <w:rPr>
                <w:sz w:val="18"/>
              </w:rPr>
              <w:t>14.5</w:t>
            </w:r>
          </w:p>
        </w:tc>
        <w:tc>
          <w:tcPr>
            <w:tcW w:w="1172" w:type="dxa"/>
          </w:tcPr>
          <w:p>
            <w:pPr>
              <w:pStyle w:val="TableParagraph"/>
              <w:spacing w:line="200" w:lineRule="exact"/>
              <w:ind w:right="408"/>
              <w:jc w:val="right"/>
              <w:rPr>
                <w:sz w:val="18"/>
              </w:rPr>
            </w:pPr>
            <w:r>
              <w:rPr>
                <w:sz w:val="18"/>
              </w:rPr>
              <w:t>591</w:t>
            </w:r>
          </w:p>
        </w:tc>
      </w:tr>
      <w:tr>
        <w:trPr>
          <w:trHeight w:val="330" w:hRule="atLeast"/>
        </w:trPr>
        <w:tc>
          <w:tcPr>
            <w:tcW w:w="1183" w:type="dxa"/>
          </w:tcPr>
          <w:p>
            <w:pPr>
              <w:pStyle w:val="TableParagraph"/>
              <w:spacing w:line="203" w:lineRule="exact"/>
              <w:ind w:left="38"/>
              <w:rPr>
                <w:sz w:val="18"/>
              </w:rPr>
            </w:pPr>
            <w:r>
              <w:rPr>
                <w:sz w:val="18"/>
              </w:rPr>
              <w:t>12-23</w:t>
            </w:r>
          </w:p>
        </w:tc>
        <w:tc>
          <w:tcPr>
            <w:tcW w:w="1179" w:type="dxa"/>
          </w:tcPr>
          <w:p>
            <w:pPr>
              <w:pStyle w:val="TableParagraph"/>
              <w:spacing w:line="203" w:lineRule="exact"/>
              <w:ind w:right="439"/>
              <w:jc w:val="right"/>
              <w:rPr>
                <w:sz w:val="18"/>
              </w:rPr>
            </w:pPr>
            <w:r>
              <w:rPr>
                <w:sz w:val="18"/>
              </w:rPr>
              <w:t>24.6</w:t>
            </w:r>
          </w:p>
        </w:tc>
        <w:tc>
          <w:tcPr>
            <w:tcW w:w="958" w:type="dxa"/>
          </w:tcPr>
          <w:p>
            <w:pPr>
              <w:pStyle w:val="TableParagraph"/>
              <w:spacing w:line="203" w:lineRule="exact"/>
              <w:ind w:left="82" w:right="53"/>
              <w:jc w:val="center"/>
              <w:rPr>
                <w:sz w:val="18"/>
              </w:rPr>
            </w:pPr>
            <w:r>
              <w:rPr>
                <w:sz w:val="18"/>
              </w:rPr>
              <w:t>2.5</w:t>
            </w:r>
          </w:p>
        </w:tc>
        <w:tc>
          <w:tcPr>
            <w:tcW w:w="1025" w:type="dxa"/>
          </w:tcPr>
          <w:p>
            <w:pPr>
              <w:pStyle w:val="TableParagraph"/>
              <w:spacing w:line="203" w:lineRule="exact"/>
              <w:ind w:right="384"/>
              <w:jc w:val="right"/>
              <w:rPr>
                <w:sz w:val="18"/>
              </w:rPr>
            </w:pPr>
            <w:r>
              <w:rPr>
                <w:sz w:val="18"/>
              </w:rPr>
              <w:t>2.3</w:t>
            </w:r>
          </w:p>
        </w:tc>
        <w:tc>
          <w:tcPr>
            <w:tcW w:w="877" w:type="dxa"/>
          </w:tcPr>
          <w:p>
            <w:pPr>
              <w:pStyle w:val="TableParagraph"/>
              <w:spacing w:line="203" w:lineRule="exact"/>
              <w:ind w:left="314" w:right="295"/>
              <w:jc w:val="center"/>
              <w:rPr>
                <w:sz w:val="18"/>
              </w:rPr>
            </w:pPr>
            <w:r>
              <w:rPr>
                <w:sz w:val="18"/>
              </w:rPr>
              <w:t>3.0</w:t>
            </w:r>
          </w:p>
        </w:tc>
        <w:tc>
          <w:tcPr>
            <w:tcW w:w="984" w:type="dxa"/>
          </w:tcPr>
          <w:p>
            <w:pPr>
              <w:pStyle w:val="TableParagraph"/>
              <w:spacing w:line="203" w:lineRule="exact"/>
              <w:ind w:left="85" w:right="70"/>
              <w:jc w:val="center"/>
              <w:rPr>
                <w:sz w:val="18"/>
              </w:rPr>
            </w:pPr>
            <w:r>
              <w:rPr>
                <w:sz w:val="18"/>
              </w:rPr>
              <w:t>4.1</w:t>
            </w:r>
          </w:p>
        </w:tc>
        <w:tc>
          <w:tcPr>
            <w:tcW w:w="1450" w:type="dxa"/>
          </w:tcPr>
          <w:p>
            <w:pPr>
              <w:pStyle w:val="TableParagraph"/>
              <w:spacing w:line="203" w:lineRule="exact"/>
              <w:ind w:left="501" w:right="589"/>
              <w:jc w:val="center"/>
              <w:rPr>
                <w:sz w:val="18"/>
              </w:rPr>
            </w:pPr>
            <w:r>
              <w:rPr>
                <w:sz w:val="18"/>
              </w:rPr>
              <w:t>63.5</w:t>
            </w:r>
          </w:p>
        </w:tc>
        <w:tc>
          <w:tcPr>
            <w:tcW w:w="717" w:type="dxa"/>
          </w:tcPr>
          <w:p>
            <w:pPr>
              <w:pStyle w:val="TableParagraph"/>
              <w:spacing w:line="203" w:lineRule="exact"/>
              <w:ind w:left="147" w:right="119"/>
              <w:jc w:val="center"/>
              <w:rPr>
                <w:sz w:val="18"/>
              </w:rPr>
            </w:pPr>
            <w:r>
              <w:rPr>
                <w:sz w:val="18"/>
              </w:rPr>
              <w:t>100.0</w:t>
            </w:r>
          </w:p>
        </w:tc>
        <w:tc>
          <w:tcPr>
            <w:tcW w:w="1210" w:type="dxa"/>
          </w:tcPr>
          <w:p>
            <w:pPr>
              <w:pStyle w:val="TableParagraph"/>
              <w:spacing w:line="203" w:lineRule="exact"/>
              <w:ind w:right="411"/>
              <w:jc w:val="right"/>
              <w:rPr>
                <w:sz w:val="18"/>
              </w:rPr>
            </w:pPr>
            <w:r>
              <w:rPr>
                <w:sz w:val="18"/>
              </w:rPr>
              <w:t>75.4</w:t>
            </w:r>
          </w:p>
        </w:tc>
        <w:tc>
          <w:tcPr>
            <w:tcW w:w="1384" w:type="dxa"/>
          </w:tcPr>
          <w:p>
            <w:pPr>
              <w:pStyle w:val="TableParagraph"/>
              <w:spacing w:line="203" w:lineRule="exact"/>
              <w:ind w:right="530"/>
              <w:jc w:val="right"/>
              <w:rPr>
                <w:sz w:val="18"/>
              </w:rPr>
            </w:pPr>
            <w:r>
              <w:rPr>
                <w:sz w:val="18"/>
              </w:rPr>
              <w:t>1,682</w:t>
            </w:r>
          </w:p>
        </w:tc>
        <w:tc>
          <w:tcPr>
            <w:tcW w:w="1114" w:type="dxa"/>
          </w:tcPr>
          <w:p>
            <w:pPr>
              <w:pStyle w:val="TableParagraph"/>
              <w:spacing w:line="203" w:lineRule="exact"/>
              <w:ind w:right="412"/>
              <w:jc w:val="right"/>
              <w:rPr>
                <w:sz w:val="18"/>
              </w:rPr>
            </w:pPr>
            <w:r>
              <w:rPr>
                <w:sz w:val="18"/>
              </w:rPr>
              <w:t>15.6</w:t>
            </w:r>
          </w:p>
        </w:tc>
        <w:tc>
          <w:tcPr>
            <w:tcW w:w="1172" w:type="dxa"/>
          </w:tcPr>
          <w:p>
            <w:pPr>
              <w:pStyle w:val="TableParagraph"/>
              <w:spacing w:line="203" w:lineRule="exact"/>
              <w:ind w:right="408"/>
              <w:jc w:val="right"/>
              <w:rPr>
                <w:sz w:val="18"/>
              </w:rPr>
            </w:pPr>
            <w:r>
              <w:rPr>
                <w:sz w:val="18"/>
              </w:rPr>
              <w:t>1,746</w:t>
            </w:r>
          </w:p>
        </w:tc>
      </w:tr>
      <w:tr>
        <w:trPr>
          <w:trHeight w:val="392" w:hRule="atLeast"/>
        </w:trPr>
        <w:tc>
          <w:tcPr>
            <w:tcW w:w="1183" w:type="dxa"/>
            <w:tcBorders>
              <w:bottom w:val="single" w:sz="4" w:space="0" w:color="000000"/>
            </w:tcBorders>
          </w:tcPr>
          <w:p>
            <w:pPr>
              <w:pStyle w:val="TableParagraph"/>
              <w:spacing w:before="94"/>
              <w:ind w:left="38"/>
              <w:rPr>
                <w:sz w:val="18"/>
              </w:rPr>
            </w:pPr>
            <w:r>
              <w:rPr>
                <w:sz w:val="18"/>
              </w:rPr>
              <w:t>20-23</w:t>
            </w:r>
          </w:p>
        </w:tc>
        <w:tc>
          <w:tcPr>
            <w:tcW w:w="1179" w:type="dxa"/>
            <w:tcBorders>
              <w:bottom w:val="single" w:sz="4" w:space="0" w:color="000000"/>
            </w:tcBorders>
          </w:tcPr>
          <w:p>
            <w:pPr>
              <w:pStyle w:val="TableParagraph"/>
              <w:spacing w:before="94"/>
              <w:ind w:right="443"/>
              <w:jc w:val="right"/>
              <w:rPr>
                <w:sz w:val="18"/>
              </w:rPr>
            </w:pPr>
            <w:r>
              <w:rPr>
                <w:sz w:val="18"/>
              </w:rPr>
              <w:t>36.1</w:t>
            </w:r>
          </w:p>
        </w:tc>
        <w:tc>
          <w:tcPr>
            <w:tcW w:w="958" w:type="dxa"/>
            <w:tcBorders>
              <w:bottom w:val="single" w:sz="4" w:space="0" w:color="000000"/>
            </w:tcBorders>
          </w:tcPr>
          <w:p>
            <w:pPr>
              <w:pStyle w:val="TableParagraph"/>
              <w:spacing w:before="94"/>
              <w:ind w:left="67" w:right="53"/>
              <w:jc w:val="center"/>
              <w:rPr>
                <w:sz w:val="18"/>
              </w:rPr>
            </w:pPr>
            <w:r>
              <w:rPr>
                <w:sz w:val="18"/>
              </w:rPr>
              <w:t>1.6</w:t>
            </w:r>
          </w:p>
        </w:tc>
        <w:tc>
          <w:tcPr>
            <w:tcW w:w="1025" w:type="dxa"/>
            <w:tcBorders>
              <w:bottom w:val="single" w:sz="4" w:space="0" w:color="000000"/>
            </w:tcBorders>
          </w:tcPr>
          <w:p>
            <w:pPr>
              <w:pStyle w:val="TableParagraph"/>
              <w:spacing w:before="94"/>
              <w:ind w:right="391"/>
              <w:jc w:val="right"/>
              <w:rPr>
                <w:sz w:val="18"/>
              </w:rPr>
            </w:pPr>
            <w:r>
              <w:rPr>
                <w:sz w:val="18"/>
              </w:rPr>
              <w:t>0.9</w:t>
            </w:r>
          </w:p>
        </w:tc>
        <w:tc>
          <w:tcPr>
            <w:tcW w:w="877" w:type="dxa"/>
            <w:tcBorders>
              <w:bottom w:val="single" w:sz="4" w:space="0" w:color="000000"/>
            </w:tcBorders>
          </w:tcPr>
          <w:p>
            <w:pPr>
              <w:pStyle w:val="TableParagraph"/>
              <w:spacing w:before="94"/>
              <w:ind w:left="314" w:right="295"/>
              <w:jc w:val="center"/>
              <w:rPr>
                <w:sz w:val="18"/>
              </w:rPr>
            </w:pPr>
            <w:r>
              <w:rPr>
                <w:sz w:val="18"/>
              </w:rPr>
              <w:t>3.4</w:t>
            </w:r>
          </w:p>
        </w:tc>
        <w:tc>
          <w:tcPr>
            <w:tcW w:w="984" w:type="dxa"/>
            <w:tcBorders>
              <w:bottom w:val="single" w:sz="4" w:space="0" w:color="000000"/>
            </w:tcBorders>
          </w:tcPr>
          <w:p>
            <w:pPr>
              <w:pStyle w:val="TableParagraph"/>
              <w:spacing w:before="94"/>
              <w:ind w:left="85" w:right="70"/>
              <w:jc w:val="center"/>
              <w:rPr>
                <w:sz w:val="18"/>
              </w:rPr>
            </w:pPr>
            <w:r>
              <w:rPr>
                <w:sz w:val="18"/>
              </w:rPr>
              <w:t>2.3</w:t>
            </w:r>
          </w:p>
        </w:tc>
        <w:tc>
          <w:tcPr>
            <w:tcW w:w="1450" w:type="dxa"/>
            <w:tcBorders>
              <w:bottom w:val="single" w:sz="4" w:space="0" w:color="000000"/>
            </w:tcBorders>
          </w:tcPr>
          <w:p>
            <w:pPr>
              <w:pStyle w:val="TableParagraph"/>
              <w:spacing w:before="94"/>
              <w:ind w:left="501" w:right="589"/>
              <w:jc w:val="center"/>
              <w:rPr>
                <w:sz w:val="18"/>
              </w:rPr>
            </w:pPr>
            <w:r>
              <w:rPr>
                <w:sz w:val="18"/>
              </w:rPr>
              <w:t>55.7</w:t>
            </w:r>
          </w:p>
        </w:tc>
        <w:tc>
          <w:tcPr>
            <w:tcW w:w="717" w:type="dxa"/>
            <w:tcBorders>
              <w:bottom w:val="single" w:sz="4" w:space="0" w:color="000000"/>
            </w:tcBorders>
          </w:tcPr>
          <w:p>
            <w:pPr>
              <w:pStyle w:val="TableParagraph"/>
              <w:spacing w:before="94"/>
              <w:ind w:left="147" w:right="119"/>
              <w:jc w:val="center"/>
              <w:rPr>
                <w:sz w:val="18"/>
              </w:rPr>
            </w:pPr>
            <w:r>
              <w:rPr>
                <w:sz w:val="18"/>
              </w:rPr>
              <w:t>100.0</w:t>
            </w:r>
          </w:p>
        </w:tc>
        <w:tc>
          <w:tcPr>
            <w:tcW w:w="1210" w:type="dxa"/>
            <w:tcBorders>
              <w:bottom w:val="single" w:sz="4" w:space="0" w:color="000000"/>
            </w:tcBorders>
          </w:tcPr>
          <w:p>
            <w:pPr>
              <w:pStyle w:val="TableParagraph"/>
              <w:spacing w:before="94"/>
              <w:ind w:right="411"/>
              <w:jc w:val="right"/>
              <w:rPr>
                <w:sz w:val="18"/>
              </w:rPr>
            </w:pPr>
            <w:r>
              <w:rPr>
                <w:sz w:val="18"/>
              </w:rPr>
              <w:t>63.9</w:t>
            </w:r>
          </w:p>
        </w:tc>
        <w:tc>
          <w:tcPr>
            <w:tcW w:w="1384" w:type="dxa"/>
            <w:tcBorders>
              <w:bottom w:val="single" w:sz="4" w:space="0" w:color="000000"/>
            </w:tcBorders>
          </w:tcPr>
          <w:p>
            <w:pPr>
              <w:pStyle w:val="TableParagraph"/>
              <w:spacing w:before="94"/>
              <w:ind w:right="530"/>
              <w:jc w:val="right"/>
              <w:rPr>
                <w:sz w:val="18"/>
              </w:rPr>
            </w:pPr>
            <w:r>
              <w:rPr>
                <w:sz w:val="18"/>
              </w:rPr>
              <w:t>583</w:t>
            </w:r>
          </w:p>
        </w:tc>
        <w:tc>
          <w:tcPr>
            <w:tcW w:w="1114" w:type="dxa"/>
            <w:tcBorders>
              <w:bottom w:val="single" w:sz="4" w:space="0" w:color="000000"/>
            </w:tcBorders>
          </w:tcPr>
          <w:p>
            <w:pPr>
              <w:pStyle w:val="TableParagraph"/>
              <w:spacing w:before="94"/>
              <w:ind w:right="417"/>
              <w:jc w:val="right"/>
              <w:rPr>
                <w:sz w:val="18"/>
              </w:rPr>
            </w:pPr>
            <w:r>
              <w:rPr>
                <w:sz w:val="18"/>
              </w:rPr>
              <w:t>14.1</w:t>
            </w:r>
          </w:p>
        </w:tc>
        <w:tc>
          <w:tcPr>
            <w:tcW w:w="1172" w:type="dxa"/>
            <w:tcBorders>
              <w:bottom w:val="single" w:sz="4" w:space="0" w:color="000000"/>
            </w:tcBorders>
          </w:tcPr>
          <w:p>
            <w:pPr>
              <w:pStyle w:val="TableParagraph"/>
              <w:spacing w:before="94"/>
              <w:ind w:right="413"/>
              <w:jc w:val="right"/>
              <w:rPr>
                <w:sz w:val="18"/>
              </w:rPr>
            </w:pPr>
            <w:r>
              <w:rPr>
                <w:sz w:val="18"/>
              </w:rPr>
              <w:t>628</w:t>
            </w:r>
          </w:p>
        </w:tc>
      </w:tr>
      <w:tr>
        <w:trPr>
          <w:trHeight w:val="1323" w:hRule="atLeast"/>
        </w:trPr>
        <w:tc>
          <w:tcPr>
            <w:tcW w:w="13253" w:type="dxa"/>
            <w:gridSpan w:val="12"/>
            <w:tcBorders>
              <w:top w:val="single" w:sz="4" w:space="0" w:color="000000"/>
              <w:bottom w:val="single" w:sz="18" w:space="0" w:color="000000"/>
            </w:tcBorders>
          </w:tcPr>
          <w:p>
            <w:pPr>
              <w:pStyle w:val="TableParagraph"/>
              <w:spacing w:before="68"/>
              <w:ind w:left="38" w:right="41"/>
              <w:jc w:val="both"/>
              <w:rPr>
                <w:sz w:val="16"/>
              </w:rPr>
            </w:pPr>
            <w:r>
              <w:rPr>
                <w:sz w:val="16"/>
              </w:rPr>
              <w:t>Note: Breastfeeding status refers to a "24-hour" period (yesterday during the day or at night). Children who are classified as breastfeeding and consuming plain water only consumed no liquid or solid supplements. The categories of not breastfeeding, exclusively breastfed, breastfeeding and consuming plain water, non-milk liquids, other milk, and complementary foods (solids and semi-solids) are hierarchical and mutually exclusive, and their percentages add to 100 percent. Thus children who receive breast milk and non-milk liquids and who do not receive other milk and who do not receive complementary foods are classified in the non-milk liquid category even though they may also get plain water. Any children who get complementary food are classified in that category as long as they are breastfeeding as well.</w:t>
            </w:r>
          </w:p>
          <w:p>
            <w:pPr>
              <w:pStyle w:val="TableParagraph"/>
              <w:ind w:left="38"/>
              <w:jc w:val="both"/>
              <w:rPr>
                <w:sz w:val="16"/>
              </w:rPr>
            </w:pPr>
            <w:r>
              <w:rPr>
                <w:sz w:val="16"/>
                <w:vertAlign w:val="superscript"/>
              </w:rPr>
              <w:t>1</w:t>
            </w:r>
            <w:r>
              <w:rPr>
                <w:sz w:val="16"/>
                <w:vertAlign w:val="baseline"/>
              </w:rPr>
              <w:t> Non-milk liquids include juice, juice drinks, clear broth, and other liquids.</w:t>
            </w:r>
          </w:p>
        </w:tc>
      </w:tr>
    </w:tbl>
    <w:p>
      <w:pPr>
        <w:spacing w:after="0"/>
        <w:jc w:val="both"/>
        <w:rPr>
          <w:sz w:val="16"/>
        </w:rPr>
        <w:sectPr>
          <w:footerReference w:type="default" r:id="rId47"/>
          <w:pgSz w:w="15600" w:h="12050" w:orient="landscape"/>
          <w:pgMar w:footer="715" w:header="0" w:top="1120" w:bottom="900" w:left="1060" w:right="1060"/>
        </w:sectPr>
      </w:pPr>
    </w:p>
    <w:tbl>
      <w:tblPr>
        <w:tblW w:w="0" w:type="auto"/>
        <w:jc w:val="left"/>
        <w:tblInd w:w="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08"/>
        <w:gridCol w:w="1199"/>
        <w:gridCol w:w="1224"/>
        <w:gridCol w:w="1333"/>
        <w:gridCol w:w="1404"/>
      </w:tblGrid>
      <w:tr>
        <w:trPr>
          <w:trHeight w:val="397" w:hRule="atLeast"/>
        </w:trPr>
        <w:tc>
          <w:tcPr>
            <w:tcW w:w="7568" w:type="dxa"/>
            <w:gridSpan w:val="5"/>
            <w:tcBorders>
              <w:top w:val="single" w:sz="18" w:space="0" w:color="000000"/>
            </w:tcBorders>
          </w:tcPr>
          <w:p>
            <w:pPr>
              <w:pStyle w:val="TableParagraph"/>
              <w:spacing w:before="75"/>
              <w:ind w:left="38"/>
              <w:rPr>
                <w:sz w:val="18"/>
              </w:rPr>
            </w:pPr>
            <w:r>
              <w:rPr>
                <w:sz w:val="18"/>
                <w:u w:val="single"/>
              </w:rPr>
              <w:t>Table 70 Median duration of breastfeeding and infant and young child feeding (IYCF) practices</w:t>
            </w:r>
          </w:p>
        </w:tc>
      </w:tr>
      <w:tr>
        <w:trPr>
          <w:trHeight w:val="802" w:hRule="atLeast"/>
        </w:trPr>
        <w:tc>
          <w:tcPr>
            <w:tcW w:w="7568" w:type="dxa"/>
            <w:gridSpan w:val="5"/>
            <w:tcBorders>
              <w:bottom w:val="single" w:sz="4" w:space="0" w:color="000000"/>
            </w:tcBorders>
          </w:tcPr>
          <w:p>
            <w:pPr>
              <w:pStyle w:val="TableParagraph"/>
              <w:spacing w:before="60"/>
              <w:ind w:left="38" w:right="28"/>
              <w:jc w:val="both"/>
              <w:rPr>
                <w:sz w:val="18"/>
              </w:rPr>
            </w:pPr>
            <w:r>
              <w:rPr>
                <w:sz w:val="18"/>
              </w:rPr>
              <w:t>Median</w:t>
            </w:r>
            <w:r>
              <w:rPr>
                <w:spacing w:val="-7"/>
                <w:sz w:val="18"/>
              </w:rPr>
              <w:t> </w:t>
            </w:r>
            <w:r>
              <w:rPr>
                <w:sz w:val="18"/>
              </w:rPr>
              <w:t>duration</w:t>
            </w:r>
            <w:r>
              <w:rPr>
                <w:spacing w:val="-7"/>
                <w:sz w:val="18"/>
              </w:rPr>
              <w:t> </w:t>
            </w:r>
            <w:r>
              <w:rPr>
                <w:sz w:val="18"/>
              </w:rPr>
              <w:t>of</w:t>
            </w:r>
            <w:r>
              <w:rPr>
                <w:spacing w:val="-7"/>
                <w:sz w:val="18"/>
              </w:rPr>
              <w:t> </w:t>
            </w:r>
            <w:r>
              <w:rPr>
                <w:sz w:val="18"/>
              </w:rPr>
              <w:t>any</w:t>
            </w:r>
            <w:r>
              <w:rPr>
                <w:spacing w:val="-6"/>
                <w:sz w:val="18"/>
              </w:rPr>
              <w:t> </w:t>
            </w:r>
            <w:r>
              <w:rPr>
                <w:sz w:val="18"/>
              </w:rPr>
              <w:t>breastfeeding,</w:t>
            </w:r>
            <w:r>
              <w:rPr>
                <w:spacing w:val="-4"/>
                <w:sz w:val="18"/>
              </w:rPr>
              <w:t> </w:t>
            </w:r>
            <w:r>
              <w:rPr>
                <w:sz w:val="18"/>
              </w:rPr>
              <w:t>exclusive</w:t>
            </w:r>
            <w:r>
              <w:rPr>
                <w:spacing w:val="-7"/>
                <w:sz w:val="18"/>
              </w:rPr>
              <w:t> </w:t>
            </w:r>
            <w:r>
              <w:rPr>
                <w:sz w:val="18"/>
              </w:rPr>
              <w:t>breastfeeding,</w:t>
            </w:r>
            <w:r>
              <w:rPr>
                <w:spacing w:val="-8"/>
                <w:sz w:val="18"/>
              </w:rPr>
              <w:t> </w:t>
            </w:r>
            <w:r>
              <w:rPr>
                <w:sz w:val="18"/>
              </w:rPr>
              <w:t>and</w:t>
            </w:r>
            <w:r>
              <w:rPr>
                <w:spacing w:val="-8"/>
                <w:sz w:val="18"/>
              </w:rPr>
              <w:t> </w:t>
            </w:r>
            <w:r>
              <w:rPr>
                <w:sz w:val="18"/>
              </w:rPr>
              <w:t>predominant</w:t>
            </w:r>
            <w:r>
              <w:rPr>
                <w:spacing w:val="-6"/>
                <w:sz w:val="18"/>
              </w:rPr>
              <w:t> </w:t>
            </w:r>
            <w:r>
              <w:rPr>
                <w:sz w:val="18"/>
              </w:rPr>
              <w:t>breastfeeding</w:t>
            </w:r>
            <w:r>
              <w:rPr>
                <w:spacing w:val="-6"/>
                <w:sz w:val="18"/>
              </w:rPr>
              <w:t> </w:t>
            </w:r>
            <w:r>
              <w:rPr>
                <w:sz w:val="18"/>
              </w:rPr>
              <w:t>among last-born</w:t>
            </w:r>
            <w:r>
              <w:rPr>
                <w:spacing w:val="-13"/>
                <w:sz w:val="18"/>
              </w:rPr>
              <w:t> </w:t>
            </w:r>
            <w:r>
              <w:rPr>
                <w:sz w:val="18"/>
              </w:rPr>
              <w:t>children</w:t>
            </w:r>
            <w:r>
              <w:rPr>
                <w:spacing w:val="-9"/>
                <w:sz w:val="18"/>
              </w:rPr>
              <w:t> </w:t>
            </w:r>
            <w:r>
              <w:rPr>
                <w:sz w:val="18"/>
              </w:rPr>
              <w:t>born</w:t>
            </w:r>
            <w:r>
              <w:rPr>
                <w:spacing w:val="-13"/>
                <w:sz w:val="18"/>
              </w:rPr>
              <w:t> </w:t>
            </w:r>
            <w:r>
              <w:rPr>
                <w:sz w:val="18"/>
              </w:rPr>
              <w:t>in</w:t>
            </w:r>
            <w:r>
              <w:rPr>
                <w:spacing w:val="-10"/>
                <w:sz w:val="18"/>
              </w:rPr>
              <w:t> </w:t>
            </w:r>
            <w:r>
              <w:rPr>
                <w:sz w:val="18"/>
              </w:rPr>
              <w:t>the</w:t>
            </w:r>
            <w:r>
              <w:rPr>
                <w:spacing w:val="-11"/>
                <w:sz w:val="18"/>
              </w:rPr>
              <w:t> </w:t>
            </w:r>
            <w:r>
              <w:rPr>
                <w:sz w:val="18"/>
              </w:rPr>
              <w:t>3</w:t>
            </w:r>
            <w:r>
              <w:rPr>
                <w:spacing w:val="-11"/>
                <w:sz w:val="18"/>
              </w:rPr>
              <w:t> </w:t>
            </w:r>
            <w:r>
              <w:rPr>
                <w:sz w:val="18"/>
              </w:rPr>
              <w:t>years</w:t>
            </w:r>
            <w:r>
              <w:rPr>
                <w:spacing w:val="-12"/>
                <w:sz w:val="18"/>
              </w:rPr>
              <w:t> </w:t>
            </w:r>
            <w:r>
              <w:rPr>
                <w:sz w:val="18"/>
              </w:rPr>
              <w:t>preceding</w:t>
            </w:r>
            <w:r>
              <w:rPr>
                <w:spacing w:val="-13"/>
                <w:sz w:val="18"/>
              </w:rPr>
              <w:t> </w:t>
            </w:r>
            <w:r>
              <w:rPr>
                <w:sz w:val="18"/>
              </w:rPr>
              <w:t>the</w:t>
            </w:r>
            <w:r>
              <w:rPr>
                <w:spacing w:val="-12"/>
                <w:sz w:val="18"/>
              </w:rPr>
              <w:t> </w:t>
            </w:r>
            <w:r>
              <w:rPr>
                <w:sz w:val="18"/>
              </w:rPr>
              <w:t>survey,</w:t>
            </w:r>
            <w:r>
              <w:rPr>
                <w:spacing w:val="-11"/>
                <w:sz w:val="18"/>
              </w:rPr>
              <w:t> </w:t>
            </w:r>
            <w:r>
              <w:rPr>
                <w:sz w:val="18"/>
              </w:rPr>
              <w:t>by</w:t>
            </w:r>
            <w:r>
              <w:rPr>
                <w:spacing w:val="-8"/>
                <w:sz w:val="18"/>
              </w:rPr>
              <w:t> </w:t>
            </w:r>
            <w:r>
              <w:rPr>
                <w:sz w:val="18"/>
              </w:rPr>
              <w:t>background</w:t>
            </w:r>
            <w:r>
              <w:rPr>
                <w:spacing w:val="-13"/>
                <w:sz w:val="18"/>
              </w:rPr>
              <w:t> </w:t>
            </w:r>
            <w:r>
              <w:rPr>
                <w:sz w:val="18"/>
              </w:rPr>
              <w:t>characteristics,</w:t>
            </w:r>
            <w:r>
              <w:rPr>
                <w:spacing w:val="-11"/>
                <w:sz w:val="18"/>
              </w:rPr>
              <w:t> </w:t>
            </w:r>
            <w:r>
              <w:rPr>
                <w:sz w:val="18"/>
              </w:rPr>
              <w:t>Maharashtra, 2019-20</w:t>
            </w:r>
          </w:p>
        </w:tc>
      </w:tr>
      <w:tr>
        <w:trPr>
          <w:trHeight w:val="520" w:hRule="atLeast"/>
        </w:trPr>
        <w:tc>
          <w:tcPr>
            <w:tcW w:w="7568" w:type="dxa"/>
            <w:gridSpan w:val="5"/>
            <w:tcBorders>
              <w:top w:val="single" w:sz="4" w:space="0" w:color="000000"/>
            </w:tcBorders>
          </w:tcPr>
          <w:p>
            <w:pPr>
              <w:pStyle w:val="TableParagraph"/>
              <w:spacing w:line="220" w:lineRule="atLeast" w:before="75"/>
              <w:ind w:left="2453" w:right="1429" w:firstLine="242"/>
              <w:rPr>
                <w:sz w:val="12"/>
              </w:rPr>
            </w:pPr>
            <w:r>
              <w:rPr>
                <w:sz w:val="18"/>
              </w:rPr>
              <w:t>Median duration (months) of breastfeeding among last-born children born in the past 3 years</w:t>
            </w:r>
            <w:r>
              <w:rPr>
                <w:position w:val="5"/>
                <w:sz w:val="12"/>
              </w:rPr>
              <w:t>1</w:t>
            </w:r>
          </w:p>
        </w:tc>
      </w:tr>
      <w:tr>
        <w:trPr>
          <w:trHeight w:val="558" w:hRule="atLeast"/>
        </w:trPr>
        <w:tc>
          <w:tcPr>
            <w:tcW w:w="2408" w:type="dxa"/>
            <w:tcBorders>
              <w:bottom w:val="single" w:sz="4" w:space="0" w:color="000000"/>
            </w:tcBorders>
          </w:tcPr>
          <w:p>
            <w:pPr>
              <w:pStyle w:val="TableParagraph"/>
              <w:spacing w:before="1"/>
              <w:rPr>
                <w:rFonts w:ascii="P052"/>
                <w:sz w:val="21"/>
              </w:rPr>
            </w:pPr>
          </w:p>
          <w:p>
            <w:pPr>
              <w:pStyle w:val="TableParagraph"/>
              <w:ind w:left="38"/>
              <w:rPr>
                <w:sz w:val="18"/>
              </w:rPr>
            </w:pPr>
            <w:r>
              <w:rPr>
                <w:sz w:val="18"/>
              </w:rPr>
              <w:t>Background characteristic</w:t>
            </w:r>
          </w:p>
        </w:tc>
        <w:tc>
          <w:tcPr>
            <w:tcW w:w="1199" w:type="dxa"/>
            <w:tcBorders>
              <w:top w:val="single" w:sz="4" w:space="0" w:color="000000"/>
              <w:bottom w:val="single" w:sz="4" w:space="0" w:color="000000"/>
            </w:tcBorders>
          </w:tcPr>
          <w:p>
            <w:pPr>
              <w:pStyle w:val="TableParagraph"/>
              <w:spacing w:before="75"/>
              <w:ind w:left="93" w:right="72" w:firstLine="367"/>
              <w:rPr>
                <w:sz w:val="18"/>
              </w:rPr>
            </w:pPr>
            <w:r>
              <w:rPr>
                <w:sz w:val="18"/>
              </w:rPr>
              <w:t>Any breastfeeding</w:t>
            </w:r>
          </w:p>
        </w:tc>
        <w:tc>
          <w:tcPr>
            <w:tcW w:w="1224" w:type="dxa"/>
            <w:tcBorders>
              <w:top w:val="single" w:sz="4" w:space="0" w:color="000000"/>
              <w:bottom w:val="single" w:sz="4" w:space="0" w:color="000000"/>
            </w:tcBorders>
          </w:tcPr>
          <w:p>
            <w:pPr>
              <w:pStyle w:val="TableParagraph"/>
              <w:spacing w:before="75"/>
              <w:ind w:left="94" w:right="96" w:firstLine="177"/>
              <w:rPr>
                <w:sz w:val="18"/>
              </w:rPr>
            </w:pPr>
            <w:r>
              <w:rPr>
                <w:sz w:val="18"/>
              </w:rPr>
              <w:t>Exclusive breastfeeding</w:t>
            </w:r>
          </w:p>
        </w:tc>
        <w:tc>
          <w:tcPr>
            <w:tcW w:w="1333" w:type="dxa"/>
            <w:tcBorders>
              <w:top w:val="single" w:sz="4" w:space="0" w:color="000000"/>
              <w:bottom w:val="single" w:sz="4" w:space="0" w:color="000000"/>
            </w:tcBorders>
          </w:tcPr>
          <w:p>
            <w:pPr>
              <w:pStyle w:val="TableParagraph"/>
              <w:spacing w:before="75"/>
              <w:ind w:left="119" w:right="120" w:firstLine="60"/>
              <w:rPr>
                <w:sz w:val="12"/>
              </w:rPr>
            </w:pPr>
            <w:r>
              <w:rPr>
                <w:sz w:val="18"/>
              </w:rPr>
              <w:t>Predominant breastfeeding</w:t>
            </w:r>
            <w:r>
              <w:rPr>
                <w:position w:val="5"/>
                <w:sz w:val="12"/>
              </w:rPr>
              <w:t>2</w:t>
            </w:r>
          </w:p>
        </w:tc>
        <w:tc>
          <w:tcPr>
            <w:tcW w:w="1404" w:type="dxa"/>
            <w:tcBorders>
              <w:bottom w:val="single" w:sz="4" w:space="0" w:color="000000"/>
            </w:tcBorders>
          </w:tcPr>
          <w:p>
            <w:pPr>
              <w:pStyle w:val="TableParagraph"/>
              <w:spacing w:before="75"/>
              <w:ind w:left="406" w:right="285" w:hanging="99"/>
              <w:rPr>
                <w:sz w:val="18"/>
              </w:rPr>
            </w:pPr>
            <w:r>
              <w:rPr>
                <w:sz w:val="18"/>
              </w:rPr>
              <w:t>Number of children</w:t>
            </w:r>
          </w:p>
        </w:tc>
      </w:tr>
      <w:tr>
        <w:trPr>
          <w:trHeight w:val="456" w:hRule="atLeast"/>
        </w:trPr>
        <w:tc>
          <w:tcPr>
            <w:tcW w:w="2408" w:type="dxa"/>
            <w:tcBorders>
              <w:top w:val="single" w:sz="4" w:space="0" w:color="000000"/>
            </w:tcBorders>
          </w:tcPr>
          <w:p>
            <w:pPr>
              <w:pStyle w:val="TableParagraph"/>
              <w:spacing w:before="6"/>
              <w:rPr>
                <w:rFonts w:ascii="P052"/>
                <w:sz w:val="15"/>
              </w:rPr>
            </w:pPr>
          </w:p>
          <w:p>
            <w:pPr>
              <w:pStyle w:val="TableParagraph"/>
              <w:ind w:left="38"/>
              <w:rPr>
                <w:b/>
                <w:sz w:val="18"/>
              </w:rPr>
            </w:pPr>
            <w:r>
              <w:rPr>
                <w:b/>
                <w:sz w:val="18"/>
              </w:rPr>
              <w:t>Sex</w:t>
            </w:r>
          </w:p>
        </w:tc>
        <w:tc>
          <w:tcPr>
            <w:tcW w:w="1199" w:type="dxa"/>
            <w:tcBorders>
              <w:top w:val="single" w:sz="4" w:space="0" w:color="000000"/>
            </w:tcBorders>
          </w:tcPr>
          <w:p>
            <w:pPr>
              <w:pStyle w:val="TableParagraph"/>
              <w:rPr>
                <w:rFonts w:ascii="Times New Roman"/>
                <w:sz w:val="16"/>
              </w:rPr>
            </w:pPr>
          </w:p>
        </w:tc>
        <w:tc>
          <w:tcPr>
            <w:tcW w:w="1224" w:type="dxa"/>
            <w:tcBorders>
              <w:top w:val="single" w:sz="4" w:space="0" w:color="000000"/>
            </w:tcBorders>
          </w:tcPr>
          <w:p>
            <w:pPr>
              <w:pStyle w:val="TableParagraph"/>
              <w:rPr>
                <w:rFonts w:ascii="Times New Roman"/>
                <w:sz w:val="16"/>
              </w:rPr>
            </w:pPr>
          </w:p>
        </w:tc>
        <w:tc>
          <w:tcPr>
            <w:tcW w:w="1333" w:type="dxa"/>
            <w:tcBorders>
              <w:top w:val="single" w:sz="4" w:space="0" w:color="000000"/>
            </w:tcBorders>
          </w:tcPr>
          <w:p>
            <w:pPr>
              <w:pStyle w:val="TableParagraph"/>
              <w:rPr>
                <w:rFonts w:ascii="Times New Roman"/>
                <w:sz w:val="16"/>
              </w:rPr>
            </w:pPr>
          </w:p>
        </w:tc>
        <w:tc>
          <w:tcPr>
            <w:tcW w:w="1404" w:type="dxa"/>
            <w:tcBorders>
              <w:top w:val="single" w:sz="4" w:space="0" w:color="000000"/>
            </w:tcBorders>
          </w:tcPr>
          <w:p>
            <w:pPr>
              <w:pStyle w:val="TableParagraph"/>
              <w:rPr>
                <w:rFonts w:ascii="Times New Roman"/>
                <w:sz w:val="16"/>
              </w:rPr>
            </w:pPr>
          </w:p>
        </w:tc>
      </w:tr>
      <w:tr>
        <w:trPr>
          <w:trHeight w:val="219" w:hRule="atLeast"/>
        </w:trPr>
        <w:tc>
          <w:tcPr>
            <w:tcW w:w="2408" w:type="dxa"/>
          </w:tcPr>
          <w:p>
            <w:pPr>
              <w:pStyle w:val="TableParagraph"/>
              <w:spacing w:line="199" w:lineRule="exact"/>
              <w:ind w:left="139"/>
              <w:rPr>
                <w:sz w:val="18"/>
              </w:rPr>
            </w:pPr>
            <w:r>
              <w:rPr>
                <w:sz w:val="18"/>
              </w:rPr>
              <w:t>Male</w:t>
            </w:r>
          </w:p>
        </w:tc>
        <w:tc>
          <w:tcPr>
            <w:tcW w:w="1199" w:type="dxa"/>
          </w:tcPr>
          <w:p>
            <w:pPr>
              <w:pStyle w:val="TableParagraph"/>
              <w:spacing w:line="199" w:lineRule="exact"/>
              <w:ind w:left="420"/>
              <w:rPr>
                <w:sz w:val="18"/>
              </w:rPr>
            </w:pPr>
            <w:r>
              <w:rPr>
                <w:sz w:val="18"/>
              </w:rPr>
              <w:t>25.1</w:t>
            </w:r>
          </w:p>
        </w:tc>
        <w:tc>
          <w:tcPr>
            <w:tcW w:w="1224" w:type="dxa"/>
          </w:tcPr>
          <w:p>
            <w:pPr>
              <w:pStyle w:val="TableParagraph"/>
              <w:spacing w:line="199" w:lineRule="exact"/>
              <w:ind w:left="512"/>
              <w:rPr>
                <w:sz w:val="18"/>
              </w:rPr>
            </w:pPr>
            <w:r>
              <w:rPr>
                <w:sz w:val="18"/>
              </w:rPr>
              <w:t>4.7</w:t>
            </w:r>
          </w:p>
        </w:tc>
        <w:tc>
          <w:tcPr>
            <w:tcW w:w="1333" w:type="dxa"/>
          </w:tcPr>
          <w:p>
            <w:pPr>
              <w:pStyle w:val="TableParagraph"/>
              <w:spacing w:line="199" w:lineRule="exact"/>
              <w:ind w:left="529"/>
              <w:rPr>
                <w:sz w:val="18"/>
              </w:rPr>
            </w:pPr>
            <w:r>
              <w:rPr>
                <w:sz w:val="18"/>
              </w:rPr>
              <w:t>6.1</w:t>
            </w:r>
          </w:p>
        </w:tc>
        <w:tc>
          <w:tcPr>
            <w:tcW w:w="1404" w:type="dxa"/>
          </w:tcPr>
          <w:p>
            <w:pPr>
              <w:pStyle w:val="TableParagraph"/>
              <w:spacing w:line="199" w:lineRule="exact"/>
              <w:ind w:right="516"/>
              <w:jc w:val="right"/>
              <w:rPr>
                <w:sz w:val="18"/>
              </w:rPr>
            </w:pPr>
            <w:r>
              <w:rPr>
                <w:sz w:val="18"/>
              </w:rPr>
              <w:t>2,635</w:t>
            </w:r>
          </w:p>
        </w:tc>
      </w:tr>
      <w:tr>
        <w:trPr>
          <w:trHeight w:val="328" w:hRule="atLeast"/>
        </w:trPr>
        <w:tc>
          <w:tcPr>
            <w:tcW w:w="2408" w:type="dxa"/>
          </w:tcPr>
          <w:p>
            <w:pPr>
              <w:pStyle w:val="TableParagraph"/>
              <w:spacing w:line="198" w:lineRule="exact"/>
              <w:ind w:left="139"/>
              <w:rPr>
                <w:sz w:val="18"/>
              </w:rPr>
            </w:pPr>
            <w:r>
              <w:rPr>
                <w:sz w:val="18"/>
              </w:rPr>
              <w:t>Female</w:t>
            </w:r>
          </w:p>
        </w:tc>
        <w:tc>
          <w:tcPr>
            <w:tcW w:w="1199" w:type="dxa"/>
          </w:tcPr>
          <w:p>
            <w:pPr>
              <w:pStyle w:val="TableParagraph"/>
              <w:spacing w:line="198" w:lineRule="exact"/>
              <w:ind w:left="420"/>
              <w:rPr>
                <w:sz w:val="18"/>
              </w:rPr>
            </w:pPr>
            <w:r>
              <w:rPr>
                <w:sz w:val="18"/>
              </w:rPr>
              <w:t>24.3</w:t>
            </w:r>
          </w:p>
        </w:tc>
        <w:tc>
          <w:tcPr>
            <w:tcW w:w="1224" w:type="dxa"/>
          </w:tcPr>
          <w:p>
            <w:pPr>
              <w:pStyle w:val="TableParagraph"/>
              <w:spacing w:line="198" w:lineRule="exact"/>
              <w:ind w:left="512"/>
              <w:rPr>
                <w:sz w:val="18"/>
              </w:rPr>
            </w:pPr>
            <w:r>
              <w:rPr>
                <w:sz w:val="18"/>
              </w:rPr>
              <w:t>4.9</w:t>
            </w:r>
          </w:p>
        </w:tc>
        <w:tc>
          <w:tcPr>
            <w:tcW w:w="1333" w:type="dxa"/>
          </w:tcPr>
          <w:p>
            <w:pPr>
              <w:pStyle w:val="TableParagraph"/>
              <w:spacing w:line="198" w:lineRule="exact"/>
              <w:ind w:left="529"/>
              <w:rPr>
                <w:sz w:val="18"/>
              </w:rPr>
            </w:pPr>
            <w:r>
              <w:rPr>
                <w:sz w:val="18"/>
              </w:rPr>
              <w:t>7.0</w:t>
            </w:r>
          </w:p>
        </w:tc>
        <w:tc>
          <w:tcPr>
            <w:tcW w:w="1404" w:type="dxa"/>
          </w:tcPr>
          <w:p>
            <w:pPr>
              <w:pStyle w:val="TableParagraph"/>
              <w:spacing w:line="198" w:lineRule="exact"/>
              <w:ind w:right="516"/>
              <w:jc w:val="right"/>
              <w:rPr>
                <w:sz w:val="18"/>
              </w:rPr>
            </w:pPr>
            <w:r>
              <w:rPr>
                <w:sz w:val="18"/>
              </w:rPr>
              <w:t>2,297</w:t>
            </w:r>
          </w:p>
        </w:tc>
      </w:tr>
      <w:tr>
        <w:trPr>
          <w:trHeight w:val="330" w:hRule="atLeast"/>
        </w:trPr>
        <w:tc>
          <w:tcPr>
            <w:tcW w:w="2408" w:type="dxa"/>
          </w:tcPr>
          <w:p>
            <w:pPr>
              <w:pStyle w:val="TableParagraph"/>
              <w:spacing w:before="88"/>
              <w:ind w:left="38"/>
              <w:rPr>
                <w:b/>
                <w:sz w:val="18"/>
              </w:rPr>
            </w:pPr>
            <w:r>
              <w:rPr>
                <w:b/>
                <w:sz w:val="18"/>
              </w:rPr>
              <w:t>Residence</w:t>
            </w:r>
          </w:p>
        </w:tc>
        <w:tc>
          <w:tcPr>
            <w:tcW w:w="1199" w:type="dxa"/>
          </w:tcPr>
          <w:p>
            <w:pPr>
              <w:pStyle w:val="TableParagraph"/>
              <w:rPr>
                <w:rFonts w:ascii="Times New Roman"/>
                <w:sz w:val="16"/>
              </w:rPr>
            </w:pPr>
          </w:p>
        </w:tc>
        <w:tc>
          <w:tcPr>
            <w:tcW w:w="1224" w:type="dxa"/>
          </w:tcPr>
          <w:p>
            <w:pPr>
              <w:pStyle w:val="TableParagraph"/>
              <w:rPr>
                <w:rFonts w:ascii="Times New Roman"/>
                <w:sz w:val="16"/>
              </w:rPr>
            </w:pPr>
          </w:p>
        </w:tc>
        <w:tc>
          <w:tcPr>
            <w:tcW w:w="1333" w:type="dxa"/>
          </w:tcPr>
          <w:p>
            <w:pPr>
              <w:pStyle w:val="TableParagraph"/>
              <w:rPr>
                <w:rFonts w:ascii="Times New Roman"/>
                <w:sz w:val="16"/>
              </w:rPr>
            </w:pPr>
          </w:p>
        </w:tc>
        <w:tc>
          <w:tcPr>
            <w:tcW w:w="1404" w:type="dxa"/>
          </w:tcPr>
          <w:p>
            <w:pPr>
              <w:pStyle w:val="TableParagraph"/>
              <w:rPr>
                <w:rFonts w:ascii="Times New Roman"/>
                <w:sz w:val="16"/>
              </w:rPr>
            </w:pPr>
          </w:p>
        </w:tc>
      </w:tr>
      <w:tr>
        <w:trPr>
          <w:trHeight w:val="219" w:hRule="atLeast"/>
        </w:trPr>
        <w:tc>
          <w:tcPr>
            <w:tcW w:w="2408" w:type="dxa"/>
          </w:tcPr>
          <w:p>
            <w:pPr>
              <w:pStyle w:val="TableParagraph"/>
              <w:spacing w:line="199" w:lineRule="exact"/>
              <w:ind w:left="139"/>
              <w:rPr>
                <w:sz w:val="18"/>
              </w:rPr>
            </w:pPr>
            <w:r>
              <w:rPr>
                <w:sz w:val="18"/>
              </w:rPr>
              <w:t>Urban</w:t>
            </w:r>
          </w:p>
        </w:tc>
        <w:tc>
          <w:tcPr>
            <w:tcW w:w="1199" w:type="dxa"/>
          </w:tcPr>
          <w:p>
            <w:pPr>
              <w:pStyle w:val="TableParagraph"/>
              <w:spacing w:line="199" w:lineRule="exact"/>
              <w:ind w:left="420"/>
              <w:rPr>
                <w:sz w:val="18"/>
              </w:rPr>
            </w:pPr>
            <w:r>
              <w:rPr>
                <w:sz w:val="18"/>
              </w:rPr>
              <w:t>23.3</w:t>
            </w:r>
          </w:p>
        </w:tc>
        <w:tc>
          <w:tcPr>
            <w:tcW w:w="1224" w:type="dxa"/>
          </w:tcPr>
          <w:p>
            <w:pPr>
              <w:pStyle w:val="TableParagraph"/>
              <w:spacing w:line="199" w:lineRule="exact"/>
              <w:ind w:left="512"/>
              <w:rPr>
                <w:sz w:val="18"/>
              </w:rPr>
            </w:pPr>
            <w:r>
              <w:rPr>
                <w:sz w:val="18"/>
              </w:rPr>
              <w:t>4.4</w:t>
            </w:r>
          </w:p>
        </w:tc>
        <w:tc>
          <w:tcPr>
            <w:tcW w:w="1333" w:type="dxa"/>
          </w:tcPr>
          <w:p>
            <w:pPr>
              <w:pStyle w:val="TableParagraph"/>
              <w:spacing w:line="199" w:lineRule="exact"/>
              <w:ind w:left="529"/>
              <w:rPr>
                <w:sz w:val="18"/>
              </w:rPr>
            </w:pPr>
            <w:r>
              <w:rPr>
                <w:sz w:val="18"/>
              </w:rPr>
              <w:t>7.0</w:t>
            </w:r>
          </w:p>
        </w:tc>
        <w:tc>
          <w:tcPr>
            <w:tcW w:w="1404" w:type="dxa"/>
          </w:tcPr>
          <w:p>
            <w:pPr>
              <w:pStyle w:val="TableParagraph"/>
              <w:spacing w:line="199" w:lineRule="exact"/>
              <w:ind w:right="516"/>
              <w:jc w:val="right"/>
              <w:rPr>
                <w:sz w:val="18"/>
              </w:rPr>
            </w:pPr>
            <w:r>
              <w:rPr>
                <w:sz w:val="18"/>
              </w:rPr>
              <w:t>2,106</w:t>
            </w:r>
          </w:p>
        </w:tc>
      </w:tr>
      <w:tr>
        <w:trPr>
          <w:trHeight w:val="330" w:hRule="atLeast"/>
        </w:trPr>
        <w:tc>
          <w:tcPr>
            <w:tcW w:w="2408" w:type="dxa"/>
          </w:tcPr>
          <w:p>
            <w:pPr>
              <w:pStyle w:val="TableParagraph"/>
              <w:spacing w:line="198" w:lineRule="exact"/>
              <w:ind w:left="139"/>
              <w:rPr>
                <w:sz w:val="18"/>
              </w:rPr>
            </w:pPr>
            <w:r>
              <w:rPr>
                <w:sz w:val="18"/>
              </w:rPr>
              <w:t>Rural</w:t>
            </w:r>
          </w:p>
        </w:tc>
        <w:tc>
          <w:tcPr>
            <w:tcW w:w="1199" w:type="dxa"/>
          </w:tcPr>
          <w:p>
            <w:pPr>
              <w:pStyle w:val="TableParagraph"/>
              <w:spacing w:line="198" w:lineRule="exact"/>
              <w:ind w:left="420"/>
              <w:rPr>
                <w:sz w:val="18"/>
              </w:rPr>
            </w:pPr>
            <w:r>
              <w:rPr>
                <w:sz w:val="18"/>
              </w:rPr>
              <w:t>26.3</w:t>
            </w:r>
          </w:p>
        </w:tc>
        <w:tc>
          <w:tcPr>
            <w:tcW w:w="1224" w:type="dxa"/>
          </w:tcPr>
          <w:p>
            <w:pPr>
              <w:pStyle w:val="TableParagraph"/>
              <w:spacing w:line="198" w:lineRule="exact"/>
              <w:ind w:left="512"/>
              <w:rPr>
                <w:sz w:val="18"/>
              </w:rPr>
            </w:pPr>
            <w:r>
              <w:rPr>
                <w:sz w:val="18"/>
              </w:rPr>
              <w:t>5.1</w:t>
            </w:r>
          </w:p>
        </w:tc>
        <w:tc>
          <w:tcPr>
            <w:tcW w:w="1333" w:type="dxa"/>
          </w:tcPr>
          <w:p>
            <w:pPr>
              <w:pStyle w:val="TableParagraph"/>
              <w:spacing w:line="198" w:lineRule="exact"/>
              <w:ind w:left="529"/>
              <w:rPr>
                <w:sz w:val="18"/>
              </w:rPr>
            </w:pPr>
            <w:r>
              <w:rPr>
                <w:sz w:val="18"/>
              </w:rPr>
              <w:t>6.3</w:t>
            </w:r>
          </w:p>
        </w:tc>
        <w:tc>
          <w:tcPr>
            <w:tcW w:w="1404" w:type="dxa"/>
          </w:tcPr>
          <w:p>
            <w:pPr>
              <w:pStyle w:val="TableParagraph"/>
              <w:spacing w:line="198" w:lineRule="exact"/>
              <w:ind w:right="516"/>
              <w:jc w:val="right"/>
              <w:rPr>
                <w:sz w:val="18"/>
              </w:rPr>
            </w:pPr>
            <w:r>
              <w:rPr>
                <w:sz w:val="18"/>
              </w:rPr>
              <w:t>2,826</w:t>
            </w:r>
          </w:p>
        </w:tc>
      </w:tr>
      <w:tr>
        <w:trPr>
          <w:trHeight w:val="330" w:hRule="atLeast"/>
        </w:trPr>
        <w:tc>
          <w:tcPr>
            <w:tcW w:w="2408" w:type="dxa"/>
          </w:tcPr>
          <w:p>
            <w:pPr>
              <w:pStyle w:val="TableParagraph"/>
              <w:spacing w:before="89"/>
              <w:ind w:left="38"/>
              <w:rPr>
                <w:b/>
                <w:sz w:val="18"/>
              </w:rPr>
            </w:pPr>
            <w:r>
              <w:rPr>
                <w:b/>
                <w:sz w:val="18"/>
              </w:rPr>
              <w:t>Mother's schooling</w:t>
            </w:r>
          </w:p>
        </w:tc>
        <w:tc>
          <w:tcPr>
            <w:tcW w:w="1199" w:type="dxa"/>
          </w:tcPr>
          <w:p>
            <w:pPr>
              <w:pStyle w:val="TableParagraph"/>
              <w:rPr>
                <w:rFonts w:ascii="Times New Roman"/>
                <w:sz w:val="16"/>
              </w:rPr>
            </w:pPr>
          </w:p>
        </w:tc>
        <w:tc>
          <w:tcPr>
            <w:tcW w:w="1224" w:type="dxa"/>
          </w:tcPr>
          <w:p>
            <w:pPr>
              <w:pStyle w:val="TableParagraph"/>
              <w:rPr>
                <w:rFonts w:ascii="Times New Roman"/>
                <w:sz w:val="16"/>
              </w:rPr>
            </w:pPr>
          </w:p>
        </w:tc>
        <w:tc>
          <w:tcPr>
            <w:tcW w:w="1333" w:type="dxa"/>
          </w:tcPr>
          <w:p>
            <w:pPr>
              <w:pStyle w:val="TableParagraph"/>
              <w:rPr>
                <w:rFonts w:ascii="Times New Roman"/>
                <w:sz w:val="16"/>
              </w:rPr>
            </w:pPr>
          </w:p>
        </w:tc>
        <w:tc>
          <w:tcPr>
            <w:tcW w:w="1404" w:type="dxa"/>
          </w:tcPr>
          <w:p>
            <w:pPr>
              <w:pStyle w:val="TableParagraph"/>
              <w:rPr>
                <w:rFonts w:ascii="Times New Roman"/>
                <w:sz w:val="16"/>
              </w:rPr>
            </w:pPr>
          </w:p>
        </w:tc>
      </w:tr>
      <w:tr>
        <w:trPr>
          <w:trHeight w:val="219" w:hRule="atLeast"/>
        </w:trPr>
        <w:tc>
          <w:tcPr>
            <w:tcW w:w="2408" w:type="dxa"/>
          </w:tcPr>
          <w:p>
            <w:pPr>
              <w:pStyle w:val="TableParagraph"/>
              <w:spacing w:line="198" w:lineRule="exact"/>
              <w:ind w:left="139"/>
              <w:rPr>
                <w:sz w:val="18"/>
              </w:rPr>
            </w:pPr>
            <w:r>
              <w:rPr>
                <w:sz w:val="18"/>
              </w:rPr>
              <w:t>No schooling</w:t>
            </w:r>
          </w:p>
        </w:tc>
        <w:tc>
          <w:tcPr>
            <w:tcW w:w="1199" w:type="dxa"/>
          </w:tcPr>
          <w:p>
            <w:pPr>
              <w:pStyle w:val="TableParagraph"/>
              <w:spacing w:line="198" w:lineRule="exact"/>
              <w:ind w:left="420"/>
              <w:rPr>
                <w:sz w:val="18"/>
              </w:rPr>
            </w:pPr>
            <w:r>
              <w:rPr>
                <w:sz w:val="18"/>
              </w:rPr>
              <w:t>25.7</w:t>
            </w:r>
          </w:p>
        </w:tc>
        <w:tc>
          <w:tcPr>
            <w:tcW w:w="1224" w:type="dxa"/>
          </w:tcPr>
          <w:p>
            <w:pPr>
              <w:pStyle w:val="TableParagraph"/>
              <w:spacing w:line="198" w:lineRule="exact"/>
              <w:ind w:left="512"/>
              <w:rPr>
                <w:sz w:val="18"/>
              </w:rPr>
            </w:pPr>
            <w:r>
              <w:rPr>
                <w:sz w:val="18"/>
              </w:rPr>
              <w:t>4.3</w:t>
            </w:r>
          </w:p>
        </w:tc>
        <w:tc>
          <w:tcPr>
            <w:tcW w:w="1333" w:type="dxa"/>
          </w:tcPr>
          <w:p>
            <w:pPr>
              <w:pStyle w:val="TableParagraph"/>
              <w:spacing w:line="198" w:lineRule="exact"/>
              <w:ind w:left="529"/>
              <w:rPr>
                <w:sz w:val="18"/>
              </w:rPr>
            </w:pPr>
            <w:r>
              <w:rPr>
                <w:sz w:val="18"/>
              </w:rPr>
              <w:t>5.6</w:t>
            </w:r>
          </w:p>
        </w:tc>
        <w:tc>
          <w:tcPr>
            <w:tcW w:w="1404" w:type="dxa"/>
          </w:tcPr>
          <w:p>
            <w:pPr>
              <w:pStyle w:val="TableParagraph"/>
              <w:spacing w:line="198" w:lineRule="exact"/>
              <w:ind w:right="515"/>
              <w:jc w:val="right"/>
              <w:rPr>
                <w:sz w:val="18"/>
              </w:rPr>
            </w:pPr>
            <w:r>
              <w:rPr>
                <w:sz w:val="18"/>
              </w:rPr>
              <w:t>342</w:t>
            </w:r>
          </w:p>
        </w:tc>
      </w:tr>
      <w:tr>
        <w:trPr>
          <w:trHeight w:val="219" w:hRule="atLeast"/>
        </w:trPr>
        <w:tc>
          <w:tcPr>
            <w:tcW w:w="2408" w:type="dxa"/>
          </w:tcPr>
          <w:p>
            <w:pPr>
              <w:pStyle w:val="TableParagraph"/>
              <w:spacing w:line="199" w:lineRule="exact"/>
              <w:ind w:left="139"/>
              <w:rPr>
                <w:sz w:val="18"/>
              </w:rPr>
            </w:pPr>
            <w:r>
              <w:rPr>
                <w:sz w:val="18"/>
              </w:rPr>
              <w:t>&lt;5 years complete</w:t>
            </w:r>
          </w:p>
        </w:tc>
        <w:tc>
          <w:tcPr>
            <w:tcW w:w="1199" w:type="dxa"/>
          </w:tcPr>
          <w:p>
            <w:pPr>
              <w:pStyle w:val="TableParagraph"/>
              <w:spacing w:line="199" w:lineRule="exact"/>
              <w:ind w:left="369"/>
              <w:rPr>
                <w:sz w:val="18"/>
              </w:rPr>
            </w:pPr>
            <w:r>
              <w:rPr>
                <w:sz w:val="18"/>
              </w:rPr>
              <w:t>(28.3)</w:t>
            </w:r>
          </w:p>
        </w:tc>
        <w:tc>
          <w:tcPr>
            <w:tcW w:w="1224" w:type="dxa"/>
          </w:tcPr>
          <w:p>
            <w:pPr>
              <w:pStyle w:val="TableParagraph"/>
              <w:spacing w:line="199" w:lineRule="exact"/>
              <w:ind w:left="462"/>
              <w:rPr>
                <w:sz w:val="18"/>
              </w:rPr>
            </w:pPr>
            <w:r>
              <w:rPr>
                <w:sz w:val="18"/>
              </w:rPr>
              <w:t>(4.0)</w:t>
            </w:r>
          </w:p>
        </w:tc>
        <w:tc>
          <w:tcPr>
            <w:tcW w:w="1333" w:type="dxa"/>
          </w:tcPr>
          <w:p>
            <w:pPr>
              <w:pStyle w:val="TableParagraph"/>
              <w:spacing w:line="199" w:lineRule="exact"/>
              <w:ind w:left="479"/>
              <w:rPr>
                <w:sz w:val="18"/>
              </w:rPr>
            </w:pPr>
            <w:r>
              <w:rPr>
                <w:sz w:val="18"/>
              </w:rPr>
              <w:t>(5.6)</w:t>
            </w:r>
          </w:p>
        </w:tc>
        <w:tc>
          <w:tcPr>
            <w:tcW w:w="1404" w:type="dxa"/>
          </w:tcPr>
          <w:p>
            <w:pPr>
              <w:pStyle w:val="TableParagraph"/>
              <w:spacing w:line="199" w:lineRule="exact"/>
              <w:ind w:right="515"/>
              <w:jc w:val="right"/>
              <w:rPr>
                <w:sz w:val="18"/>
              </w:rPr>
            </w:pPr>
            <w:r>
              <w:rPr>
                <w:sz w:val="18"/>
              </w:rPr>
              <w:t>232</w:t>
            </w:r>
          </w:p>
        </w:tc>
      </w:tr>
      <w:tr>
        <w:trPr>
          <w:trHeight w:val="219" w:hRule="atLeast"/>
        </w:trPr>
        <w:tc>
          <w:tcPr>
            <w:tcW w:w="2408" w:type="dxa"/>
          </w:tcPr>
          <w:p>
            <w:pPr>
              <w:pStyle w:val="TableParagraph"/>
              <w:spacing w:line="198" w:lineRule="exact"/>
              <w:ind w:left="139"/>
              <w:rPr>
                <w:sz w:val="18"/>
              </w:rPr>
            </w:pPr>
            <w:r>
              <w:rPr>
                <w:sz w:val="18"/>
              </w:rPr>
              <w:t>5-7 years complete</w:t>
            </w:r>
          </w:p>
        </w:tc>
        <w:tc>
          <w:tcPr>
            <w:tcW w:w="1199" w:type="dxa"/>
          </w:tcPr>
          <w:p>
            <w:pPr>
              <w:pStyle w:val="TableParagraph"/>
              <w:spacing w:line="198" w:lineRule="exact"/>
              <w:ind w:left="420"/>
              <w:rPr>
                <w:sz w:val="18"/>
              </w:rPr>
            </w:pPr>
            <w:r>
              <w:rPr>
                <w:sz w:val="18"/>
              </w:rPr>
              <w:t>25.0</w:t>
            </w:r>
          </w:p>
        </w:tc>
        <w:tc>
          <w:tcPr>
            <w:tcW w:w="1224" w:type="dxa"/>
          </w:tcPr>
          <w:p>
            <w:pPr>
              <w:pStyle w:val="TableParagraph"/>
              <w:spacing w:line="198" w:lineRule="exact"/>
              <w:ind w:left="512"/>
              <w:rPr>
                <w:sz w:val="18"/>
              </w:rPr>
            </w:pPr>
            <w:r>
              <w:rPr>
                <w:sz w:val="18"/>
              </w:rPr>
              <w:t>4.8</w:t>
            </w:r>
          </w:p>
        </w:tc>
        <w:tc>
          <w:tcPr>
            <w:tcW w:w="1333" w:type="dxa"/>
          </w:tcPr>
          <w:p>
            <w:pPr>
              <w:pStyle w:val="TableParagraph"/>
              <w:spacing w:line="198" w:lineRule="exact"/>
              <w:ind w:left="529"/>
              <w:rPr>
                <w:sz w:val="18"/>
              </w:rPr>
            </w:pPr>
            <w:r>
              <w:rPr>
                <w:sz w:val="18"/>
              </w:rPr>
              <w:t>6.6</w:t>
            </w:r>
          </w:p>
        </w:tc>
        <w:tc>
          <w:tcPr>
            <w:tcW w:w="1404" w:type="dxa"/>
          </w:tcPr>
          <w:p>
            <w:pPr>
              <w:pStyle w:val="TableParagraph"/>
              <w:spacing w:line="198" w:lineRule="exact"/>
              <w:ind w:right="515"/>
              <w:jc w:val="right"/>
              <w:rPr>
                <w:sz w:val="18"/>
              </w:rPr>
            </w:pPr>
            <w:r>
              <w:rPr>
                <w:sz w:val="18"/>
              </w:rPr>
              <w:t>688</w:t>
            </w:r>
          </w:p>
        </w:tc>
      </w:tr>
      <w:tr>
        <w:trPr>
          <w:trHeight w:val="219" w:hRule="atLeast"/>
        </w:trPr>
        <w:tc>
          <w:tcPr>
            <w:tcW w:w="2408" w:type="dxa"/>
          </w:tcPr>
          <w:p>
            <w:pPr>
              <w:pStyle w:val="TableParagraph"/>
              <w:spacing w:line="199" w:lineRule="exact"/>
              <w:ind w:left="139"/>
              <w:rPr>
                <w:sz w:val="18"/>
              </w:rPr>
            </w:pPr>
            <w:r>
              <w:rPr>
                <w:sz w:val="18"/>
              </w:rPr>
              <w:t>8-9 years complete</w:t>
            </w:r>
          </w:p>
        </w:tc>
        <w:tc>
          <w:tcPr>
            <w:tcW w:w="1199" w:type="dxa"/>
          </w:tcPr>
          <w:p>
            <w:pPr>
              <w:pStyle w:val="TableParagraph"/>
              <w:spacing w:line="199" w:lineRule="exact"/>
              <w:ind w:left="420"/>
              <w:rPr>
                <w:sz w:val="18"/>
              </w:rPr>
            </w:pPr>
            <w:r>
              <w:rPr>
                <w:sz w:val="18"/>
              </w:rPr>
              <w:t>24.2</w:t>
            </w:r>
          </w:p>
        </w:tc>
        <w:tc>
          <w:tcPr>
            <w:tcW w:w="1224" w:type="dxa"/>
          </w:tcPr>
          <w:p>
            <w:pPr>
              <w:pStyle w:val="TableParagraph"/>
              <w:spacing w:line="199" w:lineRule="exact"/>
              <w:ind w:left="512"/>
              <w:rPr>
                <w:sz w:val="18"/>
              </w:rPr>
            </w:pPr>
            <w:r>
              <w:rPr>
                <w:sz w:val="18"/>
              </w:rPr>
              <w:t>4.6</w:t>
            </w:r>
          </w:p>
        </w:tc>
        <w:tc>
          <w:tcPr>
            <w:tcW w:w="1333" w:type="dxa"/>
          </w:tcPr>
          <w:p>
            <w:pPr>
              <w:pStyle w:val="TableParagraph"/>
              <w:spacing w:line="199" w:lineRule="exact"/>
              <w:ind w:left="529"/>
              <w:rPr>
                <w:sz w:val="18"/>
              </w:rPr>
            </w:pPr>
            <w:r>
              <w:rPr>
                <w:sz w:val="18"/>
              </w:rPr>
              <w:t>6.0</w:t>
            </w:r>
          </w:p>
        </w:tc>
        <w:tc>
          <w:tcPr>
            <w:tcW w:w="1404" w:type="dxa"/>
          </w:tcPr>
          <w:p>
            <w:pPr>
              <w:pStyle w:val="TableParagraph"/>
              <w:spacing w:line="199" w:lineRule="exact"/>
              <w:ind w:right="515"/>
              <w:jc w:val="right"/>
              <w:rPr>
                <w:sz w:val="18"/>
              </w:rPr>
            </w:pPr>
            <w:r>
              <w:rPr>
                <w:sz w:val="18"/>
              </w:rPr>
              <w:t>910</w:t>
            </w:r>
          </w:p>
        </w:tc>
      </w:tr>
      <w:tr>
        <w:trPr>
          <w:trHeight w:val="219" w:hRule="atLeast"/>
        </w:trPr>
        <w:tc>
          <w:tcPr>
            <w:tcW w:w="2408" w:type="dxa"/>
          </w:tcPr>
          <w:p>
            <w:pPr>
              <w:pStyle w:val="TableParagraph"/>
              <w:spacing w:line="198" w:lineRule="exact"/>
              <w:ind w:left="139"/>
              <w:rPr>
                <w:sz w:val="18"/>
              </w:rPr>
            </w:pPr>
            <w:r>
              <w:rPr>
                <w:sz w:val="18"/>
              </w:rPr>
              <w:t>10-11 years complete</w:t>
            </w:r>
          </w:p>
        </w:tc>
        <w:tc>
          <w:tcPr>
            <w:tcW w:w="1199" w:type="dxa"/>
          </w:tcPr>
          <w:p>
            <w:pPr>
              <w:pStyle w:val="TableParagraph"/>
              <w:spacing w:line="198" w:lineRule="exact"/>
              <w:ind w:left="420"/>
              <w:rPr>
                <w:sz w:val="18"/>
              </w:rPr>
            </w:pPr>
            <w:r>
              <w:rPr>
                <w:sz w:val="18"/>
              </w:rPr>
              <w:t>25.5</w:t>
            </w:r>
          </w:p>
        </w:tc>
        <w:tc>
          <w:tcPr>
            <w:tcW w:w="1224" w:type="dxa"/>
          </w:tcPr>
          <w:p>
            <w:pPr>
              <w:pStyle w:val="TableParagraph"/>
              <w:spacing w:line="198" w:lineRule="exact"/>
              <w:ind w:left="512"/>
              <w:rPr>
                <w:sz w:val="18"/>
              </w:rPr>
            </w:pPr>
            <w:r>
              <w:rPr>
                <w:sz w:val="18"/>
              </w:rPr>
              <w:t>5.0</w:t>
            </w:r>
          </w:p>
        </w:tc>
        <w:tc>
          <w:tcPr>
            <w:tcW w:w="1333" w:type="dxa"/>
          </w:tcPr>
          <w:p>
            <w:pPr>
              <w:pStyle w:val="TableParagraph"/>
              <w:spacing w:line="198" w:lineRule="exact"/>
              <w:ind w:left="529"/>
              <w:rPr>
                <w:sz w:val="18"/>
              </w:rPr>
            </w:pPr>
            <w:r>
              <w:rPr>
                <w:sz w:val="18"/>
              </w:rPr>
              <w:t>7.5</w:t>
            </w:r>
          </w:p>
        </w:tc>
        <w:tc>
          <w:tcPr>
            <w:tcW w:w="1404" w:type="dxa"/>
          </w:tcPr>
          <w:p>
            <w:pPr>
              <w:pStyle w:val="TableParagraph"/>
              <w:spacing w:line="198" w:lineRule="exact"/>
              <w:ind w:right="515"/>
              <w:jc w:val="right"/>
              <w:rPr>
                <w:sz w:val="18"/>
              </w:rPr>
            </w:pPr>
            <w:r>
              <w:rPr>
                <w:sz w:val="18"/>
              </w:rPr>
              <w:t>891</w:t>
            </w:r>
          </w:p>
        </w:tc>
      </w:tr>
      <w:tr>
        <w:trPr>
          <w:trHeight w:val="330" w:hRule="atLeast"/>
        </w:trPr>
        <w:tc>
          <w:tcPr>
            <w:tcW w:w="2408" w:type="dxa"/>
          </w:tcPr>
          <w:p>
            <w:pPr>
              <w:pStyle w:val="TableParagraph"/>
              <w:spacing w:line="199" w:lineRule="exact"/>
              <w:ind w:left="139"/>
              <w:rPr>
                <w:sz w:val="18"/>
              </w:rPr>
            </w:pPr>
            <w:r>
              <w:rPr>
                <w:sz w:val="18"/>
              </w:rPr>
              <w:t>12 or more years complete</w:t>
            </w:r>
          </w:p>
        </w:tc>
        <w:tc>
          <w:tcPr>
            <w:tcW w:w="1199" w:type="dxa"/>
          </w:tcPr>
          <w:p>
            <w:pPr>
              <w:pStyle w:val="TableParagraph"/>
              <w:spacing w:line="199" w:lineRule="exact"/>
              <w:ind w:left="420"/>
              <w:rPr>
                <w:sz w:val="18"/>
              </w:rPr>
            </w:pPr>
            <w:r>
              <w:rPr>
                <w:sz w:val="18"/>
              </w:rPr>
              <w:t>24.2</w:t>
            </w:r>
          </w:p>
        </w:tc>
        <w:tc>
          <w:tcPr>
            <w:tcW w:w="1224" w:type="dxa"/>
          </w:tcPr>
          <w:p>
            <w:pPr>
              <w:pStyle w:val="TableParagraph"/>
              <w:spacing w:line="199" w:lineRule="exact"/>
              <w:ind w:left="512"/>
              <w:rPr>
                <w:sz w:val="18"/>
              </w:rPr>
            </w:pPr>
            <w:r>
              <w:rPr>
                <w:sz w:val="18"/>
              </w:rPr>
              <w:t>5.0</w:t>
            </w:r>
          </w:p>
        </w:tc>
        <w:tc>
          <w:tcPr>
            <w:tcW w:w="1333" w:type="dxa"/>
          </w:tcPr>
          <w:p>
            <w:pPr>
              <w:pStyle w:val="TableParagraph"/>
              <w:spacing w:line="199" w:lineRule="exact"/>
              <w:ind w:left="529"/>
              <w:rPr>
                <w:sz w:val="18"/>
              </w:rPr>
            </w:pPr>
            <w:r>
              <w:rPr>
                <w:sz w:val="18"/>
              </w:rPr>
              <w:t>6.6</w:t>
            </w:r>
          </w:p>
        </w:tc>
        <w:tc>
          <w:tcPr>
            <w:tcW w:w="1404" w:type="dxa"/>
          </w:tcPr>
          <w:p>
            <w:pPr>
              <w:pStyle w:val="TableParagraph"/>
              <w:spacing w:line="199" w:lineRule="exact"/>
              <w:ind w:right="516"/>
              <w:jc w:val="right"/>
              <w:rPr>
                <w:sz w:val="18"/>
              </w:rPr>
            </w:pPr>
            <w:r>
              <w:rPr>
                <w:sz w:val="18"/>
              </w:rPr>
              <w:t>1,869</w:t>
            </w:r>
          </w:p>
        </w:tc>
      </w:tr>
      <w:tr>
        <w:trPr>
          <w:trHeight w:val="330" w:hRule="atLeast"/>
        </w:trPr>
        <w:tc>
          <w:tcPr>
            <w:tcW w:w="2408" w:type="dxa"/>
          </w:tcPr>
          <w:p>
            <w:pPr>
              <w:pStyle w:val="TableParagraph"/>
              <w:spacing w:before="88"/>
              <w:ind w:left="38"/>
              <w:rPr>
                <w:b/>
                <w:sz w:val="18"/>
              </w:rPr>
            </w:pPr>
            <w:r>
              <w:rPr>
                <w:b/>
                <w:sz w:val="18"/>
              </w:rPr>
              <w:t>Religion</w:t>
            </w:r>
          </w:p>
        </w:tc>
        <w:tc>
          <w:tcPr>
            <w:tcW w:w="1199" w:type="dxa"/>
          </w:tcPr>
          <w:p>
            <w:pPr>
              <w:pStyle w:val="TableParagraph"/>
              <w:rPr>
                <w:rFonts w:ascii="Times New Roman"/>
                <w:sz w:val="16"/>
              </w:rPr>
            </w:pPr>
          </w:p>
        </w:tc>
        <w:tc>
          <w:tcPr>
            <w:tcW w:w="1224" w:type="dxa"/>
          </w:tcPr>
          <w:p>
            <w:pPr>
              <w:pStyle w:val="TableParagraph"/>
              <w:rPr>
                <w:rFonts w:ascii="Times New Roman"/>
                <w:sz w:val="16"/>
              </w:rPr>
            </w:pPr>
          </w:p>
        </w:tc>
        <w:tc>
          <w:tcPr>
            <w:tcW w:w="1333" w:type="dxa"/>
          </w:tcPr>
          <w:p>
            <w:pPr>
              <w:pStyle w:val="TableParagraph"/>
              <w:rPr>
                <w:rFonts w:ascii="Times New Roman"/>
                <w:sz w:val="16"/>
              </w:rPr>
            </w:pPr>
          </w:p>
        </w:tc>
        <w:tc>
          <w:tcPr>
            <w:tcW w:w="1404" w:type="dxa"/>
          </w:tcPr>
          <w:p>
            <w:pPr>
              <w:pStyle w:val="TableParagraph"/>
              <w:rPr>
                <w:rFonts w:ascii="Times New Roman"/>
                <w:sz w:val="16"/>
              </w:rPr>
            </w:pPr>
          </w:p>
        </w:tc>
      </w:tr>
      <w:tr>
        <w:trPr>
          <w:trHeight w:val="219" w:hRule="atLeast"/>
        </w:trPr>
        <w:tc>
          <w:tcPr>
            <w:tcW w:w="2408" w:type="dxa"/>
          </w:tcPr>
          <w:p>
            <w:pPr>
              <w:pStyle w:val="TableParagraph"/>
              <w:spacing w:line="199" w:lineRule="exact"/>
              <w:ind w:left="139"/>
              <w:rPr>
                <w:sz w:val="18"/>
              </w:rPr>
            </w:pPr>
            <w:r>
              <w:rPr>
                <w:sz w:val="18"/>
              </w:rPr>
              <w:t>Hindu</w:t>
            </w:r>
          </w:p>
        </w:tc>
        <w:tc>
          <w:tcPr>
            <w:tcW w:w="1199" w:type="dxa"/>
          </w:tcPr>
          <w:p>
            <w:pPr>
              <w:pStyle w:val="TableParagraph"/>
              <w:spacing w:line="199" w:lineRule="exact"/>
              <w:ind w:left="420"/>
              <w:rPr>
                <w:sz w:val="18"/>
              </w:rPr>
            </w:pPr>
            <w:r>
              <w:rPr>
                <w:sz w:val="18"/>
              </w:rPr>
              <w:t>25.3</w:t>
            </w:r>
          </w:p>
        </w:tc>
        <w:tc>
          <w:tcPr>
            <w:tcW w:w="1224" w:type="dxa"/>
          </w:tcPr>
          <w:p>
            <w:pPr>
              <w:pStyle w:val="TableParagraph"/>
              <w:spacing w:line="199" w:lineRule="exact"/>
              <w:ind w:left="512"/>
              <w:rPr>
                <w:sz w:val="18"/>
              </w:rPr>
            </w:pPr>
            <w:r>
              <w:rPr>
                <w:sz w:val="18"/>
              </w:rPr>
              <w:t>4.9</w:t>
            </w:r>
          </w:p>
        </w:tc>
        <w:tc>
          <w:tcPr>
            <w:tcW w:w="1333" w:type="dxa"/>
          </w:tcPr>
          <w:p>
            <w:pPr>
              <w:pStyle w:val="TableParagraph"/>
              <w:spacing w:line="199" w:lineRule="exact"/>
              <w:ind w:left="529"/>
              <w:rPr>
                <w:sz w:val="18"/>
              </w:rPr>
            </w:pPr>
            <w:r>
              <w:rPr>
                <w:sz w:val="18"/>
              </w:rPr>
              <w:t>6.4</w:t>
            </w:r>
          </w:p>
        </w:tc>
        <w:tc>
          <w:tcPr>
            <w:tcW w:w="1404" w:type="dxa"/>
          </w:tcPr>
          <w:p>
            <w:pPr>
              <w:pStyle w:val="TableParagraph"/>
              <w:spacing w:line="199" w:lineRule="exact"/>
              <w:ind w:right="516"/>
              <w:jc w:val="right"/>
              <w:rPr>
                <w:sz w:val="18"/>
              </w:rPr>
            </w:pPr>
            <w:r>
              <w:rPr>
                <w:sz w:val="18"/>
              </w:rPr>
              <w:t>3,893</w:t>
            </w:r>
          </w:p>
        </w:tc>
      </w:tr>
      <w:tr>
        <w:trPr>
          <w:trHeight w:val="219" w:hRule="atLeast"/>
        </w:trPr>
        <w:tc>
          <w:tcPr>
            <w:tcW w:w="2408" w:type="dxa"/>
          </w:tcPr>
          <w:p>
            <w:pPr>
              <w:pStyle w:val="TableParagraph"/>
              <w:spacing w:line="198" w:lineRule="exact"/>
              <w:ind w:left="139"/>
              <w:rPr>
                <w:sz w:val="18"/>
              </w:rPr>
            </w:pPr>
            <w:r>
              <w:rPr>
                <w:sz w:val="18"/>
              </w:rPr>
              <w:t>Muslim</w:t>
            </w:r>
          </w:p>
        </w:tc>
        <w:tc>
          <w:tcPr>
            <w:tcW w:w="1199" w:type="dxa"/>
          </w:tcPr>
          <w:p>
            <w:pPr>
              <w:pStyle w:val="TableParagraph"/>
              <w:spacing w:line="198" w:lineRule="exact"/>
              <w:ind w:left="420"/>
              <w:rPr>
                <w:sz w:val="18"/>
              </w:rPr>
            </w:pPr>
            <w:r>
              <w:rPr>
                <w:sz w:val="18"/>
              </w:rPr>
              <w:t>21.5</w:t>
            </w:r>
          </w:p>
        </w:tc>
        <w:tc>
          <w:tcPr>
            <w:tcW w:w="1224" w:type="dxa"/>
          </w:tcPr>
          <w:p>
            <w:pPr>
              <w:pStyle w:val="TableParagraph"/>
              <w:spacing w:line="198" w:lineRule="exact"/>
              <w:ind w:left="512"/>
              <w:rPr>
                <w:sz w:val="18"/>
              </w:rPr>
            </w:pPr>
            <w:r>
              <w:rPr>
                <w:sz w:val="18"/>
              </w:rPr>
              <w:t>4.0</w:t>
            </w:r>
          </w:p>
        </w:tc>
        <w:tc>
          <w:tcPr>
            <w:tcW w:w="1333" w:type="dxa"/>
          </w:tcPr>
          <w:p>
            <w:pPr>
              <w:pStyle w:val="TableParagraph"/>
              <w:spacing w:line="198" w:lineRule="exact"/>
              <w:ind w:left="529"/>
              <w:rPr>
                <w:sz w:val="18"/>
              </w:rPr>
            </w:pPr>
            <w:r>
              <w:rPr>
                <w:sz w:val="18"/>
              </w:rPr>
              <w:t>7.5</w:t>
            </w:r>
          </w:p>
        </w:tc>
        <w:tc>
          <w:tcPr>
            <w:tcW w:w="1404" w:type="dxa"/>
          </w:tcPr>
          <w:p>
            <w:pPr>
              <w:pStyle w:val="TableParagraph"/>
              <w:spacing w:line="198" w:lineRule="exact"/>
              <w:ind w:right="515"/>
              <w:jc w:val="right"/>
              <w:rPr>
                <w:sz w:val="18"/>
              </w:rPr>
            </w:pPr>
            <w:r>
              <w:rPr>
                <w:sz w:val="18"/>
              </w:rPr>
              <w:t>713</w:t>
            </w:r>
          </w:p>
        </w:tc>
      </w:tr>
      <w:tr>
        <w:trPr>
          <w:trHeight w:val="330" w:hRule="atLeast"/>
        </w:trPr>
        <w:tc>
          <w:tcPr>
            <w:tcW w:w="2408" w:type="dxa"/>
          </w:tcPr>
          <w:p>
            <w:pPr>
              <w:pStyle w:val="TableParagraph"/>
              <w:spacing w:line="199" w:lineRule="exact"/>
              <w:ind w:left="139"/>
              <w:rPr>
                <w:sz w:val="18"/>
              </w:rPr>
            </w:pPr>
            <w:r>
              <w:rPr>
                <w:sz w:val="18"/>
              </w:rPr>
              <w:t>Buddhist/Neo-Buddhist</w:t>
            </w:r>
          </w:p>
        </w:tc>
        <w:tc>
          <w:tcPr>
            <w:tcW w:w="1199" w:type="dxa"/>
          </w:tcPr>
          <w:p>
            <w:pPr>
              <w:pStyle w:val="TableParagraph"/>
              <w:spacing w:line="199" w:lineRule="exact"/>
              <w:ind w:left="369"/>
              <w:rPr>
                <w:sz w:val="18"/>
              </w:rPr>
            </w:pPr>
            <w:r>
              <w:rPr>
                <w:sz w:val="18"/>
              </w:rPr>
              <w:t>(33.6)</w:t>
            </w:r>
          </w:p>
        </w:tc>
        <w:tc>
          <w:tcPr>
            <w:tcW w:w="1224" w:type="dxa"/>
          </w:tcPr>
          <w:p>
            <w:pPr>
              <w:pStyle w:val="TableParagraph"/>
              <w:spacing w:line="199" w:lineRule="exact"/>
              <w:ind w:left="462"/>
              <w:rPr>
                <w:sz w:val="18"/>
              </w:rPr>
            </w:pPr>
            <w:r>
              <w:rPr>
                <w:sz w:val="18"/>
              </w:rPr>
              <w:t>(5.5)</w:t>
            </w:r>
          </w:p>
        </w:tc>
        <w:tc>
          <w:tcPr>
            <w:tcW w:w="1333" w:type="dxa"/>
          </w:tcPr>
          <w:p>
            <w:pPr>
              <w:pStyle w:val="TableParagraph"/>
              <w:spacing w:line="199" w:lineRule="exact"/>
              <w:ind w:left="479"/>
              <w:rPr>
                <w:sz w:val="18"/>
              </w:rPr>
            </w:pPr>
            <w:r>
              <w:rPr>
                <w:sz w:val="18"/>
              </w:rPr>
              <w:t>(6.7)</w:t>
            </w:r>
          </w:p>
        </w:tc>
        <w:tc>
          <w:tcPr>
            <w:tcW w:w="1404" w:type="dxa"/>
          </w:tcPr>
          <w:p>
            <w:pPr>
              <w:pStyle w:val="TableParagraph"/>
              <w:spacing w:line="199" w:lineRule="exact"/>
              <w:ind w:right="515"/>
              <w:jc w:val="right"/>
              <w:rPr>
                <w:sz w:val="18"/>
              </w:rPr>
            </w:pPr>
            <w:r>
              <w:rPr>
                <w:sz w:val="18"/>
              </w:rPr>
              <w:t>231</w:t>
            </w:r>
          </w:p>
        </w:tc>
      </w:tr>
      <w:tr>
        <w:trPr>
          <w:trHeight w:val="329" w:hRule="atLeast"/>
        </w:trPr>
        <w:tc>
          <w:tcPr>
            <w:tcW w:w="2408" w:type="dxa"/>
          </w:tcPr>
          <w:p>
            <w:pPr>
              <w:pStyle w:val="TableParagraph"/>
              <w:spacing w:before="88"/>
              <w:ind w:left="38"/>
              <w:rPr>
                <w:b/>
                <w:sz w:val="18"/>
              </w:rPr>
            </w:pPr>
            <w:r>
              <w:rPr>
                <w:b/>
                <w:sz w:val="18"/>
              </w:rPr>
              <w:t>Caste/tribe</w:t>
            </w:r>
          </w:p>
        </w:tc>
        <w:tc>
          <w:tcPr>
            <w:tcW w:w="1199" w:type="dxa"/>
          </w:tcPr>
          <w:p>
            <w:pPr>
              <w:pStyle w:val="TableParagraph"/>
              <w:rPr>
                <w:rFonts w:ascii="Times New Roman"/>
                <w:sz w:val="16"/>
              </w:rPr>
            </w:pPr>
          </w:p>
        </w:tc>
        <w:tc>
          <w:tcPr>
            <w:tcW w:w="1224" w:type="dxa"/>
          </w:tcPr>
          <w:p>
            <w:pPr>
              <w:pStyle w:val="TableParagraph"/>
              <w:rPr>
                <w:rFonts w:ascii="Times New Roman"/>
                <w:sz w:val="16"/>
              </w:rPr>
            </w:pPr>
          </w:p>
        </w:tc>
        <w:tc>
          <w:tcPr>
            <w:tcW w:w="1333" w:type="dxa"/>
          </w:tcPr>
          <w:p>
            <w:pPr>
              <w:pStyle w:val="TableParagraph"/>
              <w:rPr>
                <w:rFonts w:ascii="Times New Roman"/>
                <w:sz w:val="16"/>
              </w:rPr>
            </w:pPr>
          </w:p>
        </w:tc>
        <w:tc>
          <w:tcPr>
            <w:tcW w:w="1404" w:type="dxa"/>
          </w:tcPr>
          <w:p>
            <w:pPr>
              <w:pStyle w:val="TableParagraph"/>
              <w:rPr>
                <w:rFonts w:ascii="Times New Roman"/>
                <w:sz w:val="16"/>
              </w:rPr>
            </w:pPr>
          </w:p>
        </w:tc>
      </w:tr>
      <w:tr>
        <w:trPr>
          <w:trHeight w:val="219" w:hRule="atLeast"/>
        </w:trPr>
        <w:tc>
          <w:tcPr>
            <w:tcW w:w="2408" w:type="dxa"/>
          </w:tcPr>
          <w:p>
            <w:pPr>
              <w:pStyle w:val="TableParagraph"/>
              <w:spacing w:line="198" w:lineRule="exact"/>
              <w:ind w:left="139"/>
              <w:rPr>
                <w:sz w:val="18"/>
              </w:rPr>
            </w:pPr>
            <w:r>
              <w:rPr>
                <w:sz w:val="18"/>
              </w:rPr>
              <w:t>Scheduled caste</w:t>
            </w:r>
          </w:p>
        </w:tc>
        <w:tc>
          <w:tcPr>
            <w:tcW w:w="1199" w:type="dxa"/>
          </w:tcPr>
          <w:p>
            <w:pPr>
              <w:pStyle w:val="TableParagraph"/>
              <w:spacing w:line="198" w:lineRule="exact"/>
              <w:ind w:left="420"/>
              <w:rPr>
                <w:sz w:val="18"/>
              </w:rPr>
            </w:pPr>
            <w:r>
              <w:rPr>
                <w:sz w:val="18"/>
              </w:rPr>
              <w:t>28.9</w:t>
            </w:r>
          </w:p>
        </w:tc>
        <w:tc>
          <w:tcPr>
            <w:tcW w:w="1224" w:type="dxa"/>
          </w:tcPr>
          <w:p>
            <w:pPr>
              <w:pStyle w:val="TableParagraph"/>
              <w:spacing w:line="198" w:lineRule="exact"/>
              <w:ind w:left="512"/>
              <w:rPr>
                <w:sz w:val="18"/>
              </w:rPr>
            </w:pPr>
            <w:r>
              <w:rPr>
                <w:sz w:val="18"/>
              </w:rPr>
              <w:t>5.6</w:t>
            </w:r>
          </w:p>
        </w:tc>
        <w:tc>
          <w:tcPr>
            <w:tcW w:w="1333" w:type="dxa"/>
          </w:tcPr>
          <w:p>
            <w:pPr>
              <w:pStyle w:val="TableParagraph"/>
              <w:spacing w:line="198" w:lineRule="exact"/>
              <w:ind w:left="529"/>
              <w:rPr>
                <w:sz w:val="18"/>
              </w:rPr>
            </w:pPr>
            <w:r>
              <w:rPr>
                <w:sz w:val="18"/>
              </w:rPr>
              <w:t>6.3</w:t>
            </w:r>
          </w:p>
        </w:tc>
        <w:tc>
          <w:tcPr>
            <w:tcW w:w="1404" w:type="dxa"/>
          </w:tcPr>
          <w:p>
            <w:pPr>
              <w:pStyle w:val="TableParagraph"/>
              <w:spacing w:line="198" w:lineRule="exact"/>
              <w:ind w:right="515"/>
              <w:jc w:val="right"/>
              <w:rPr>
                <w:sz w:val="18"/>
              </w:rPr>
            </w:pPr>
            <w:r>
              <w:rPr>
                <w:sz w:val="18"/>
              </w:rPr>
              <w:t>770</w:t>
            </w:r>
          </w:p>
        </w:tc>
      </w:tr>
      <w:tr>
        <w:trPr>
          <w:trHeight w:val="219" w:hRule="atLeast"/>
        </w:trPr>
        <w:tc>
          <w:tcPr>
            <w:tcW w:w="2408" w:type="dxa"/>
          </w:tcPr>
          <w:p>
            <w:pPr>
              <w:pStyle w:val="TableParagraph"/>
              <w:spacing w:line="199" w:lineRule="exact"/>
              <w:ind w:left="139"/>
              <w:rPr>
                <w:sz w:val="18"/>
              </w:rPr>
            </w:pPr>
            <w:r>
              <w:rPr>
                <w:sz w:val="18"/>
              </w:rPr>
              <w:t>Scheduled tribe</w:t>
            </w:r>
          </w:p>
        </w:tc>
        <w:tc>
          <w:tcPr>
            <w:tcW w:w="1199" w:type="dxa"/>
          </w:tcPr>
          <w:p>
            <w:pPr>
              <w:pStyle w:val="TableParagraph"/>
              <w:spacing w:line="199" w:lineRule="exact"/>
              <w:ind w:left="420"/>
              <w:rPr>
                <w:sz w:val="18"/>
              </w:rPr>
            </w:pPr>
            <w:r>
              <w:rPr>
                <w:sz w:val="18"/>
              </w:rPr>
              <w:t>29.4</w:t>
            </w:r>
          </w:p>
        </w:tc>
        <w:tc>
          <w:tcPr>
            <w:tcW w:w="1224" w:type="dxa"/>
          </w:tcPr>
          <w:p>
            <w:pPr>
              <w:pStyle w:val="TableParagraph"/>
              <w:spacing w:line="199" w:lineRule="exact"/>
              <w:ind w:left="512"/>
              <w:rPr>
                <w:sz w:val="18"/>
              </w:rPr>
            </w:pPr>
            <w:r>
              <w:rPr>
                <w:sz w:val="18"/>
              </w:rPr>
              <w:t>5.3</w:t>
            </w:r>
          </w:p>
        </w:tc>
        <w:tc>
          <w:tcPr>
            <w:tcW w:w="1333" w:type="dxa"/>
          </w:tcPr>
          <w:p>
            <w:pPr>
              <w:pStyle w:val="TableParagraph"/>
              <w:spacing w:line="199" w:lineRule="exact"/>
              <w:ind w:left="529"/>
              <w:rPr>
                <w:sz w:val="18"/>
              </w:rPr>
            </w:pPr>
            <w:r>
              <w:rPr>
                <w:sz w:val="18"/>
              </w:rPr>
              <w:t>6.7</w:t>
            </w:r>
          </w:p>
        </w:tc>
        <w:tc>
          <w:tcPr>
            <w:tcW w:w="1404" w:type="dxa"/>
          </w:tcPr>
          <w:p>
            <w:pPr>
              <w:pStyle w:val="TableParagraph"/>
              <w:spacing w:line="199" w:lineRule="exact"/>
              <w:ind w:right="515"/>
              <w:jc w:val="right"/>
              <w:rPr>
                <w:sz w:val="18"/>
              </w:rPr>
            </w:pPr>
            <w:r>
              <w:rPr>
                <w:sz w:val="18"/>
              </w:rPr>
              <w:t>708</w:t>
            </w:r>
          </w:p>
        </w:tc>
      </w:tr>
      <w:tr>
        <w:trPr>
          <w:trHeight w:val="219" w:hRule="atLeast"/>
        </w:trPr>
        <w:tc>
          <w:tcPr>
            <w:tcW w:w="2408" w:type="dxa"/>
          </w:tcPr>
          <w:p>
            <w:pPr>
              <w:pStyle w:val="TableParagraph"/>
              <w:spacing w:line="198" w:lineRule="exact"/>
              <w:ind w:left="139"/>
              <w:rPr>
                <w:sz w:val="18"/>
              </w:rPr>
            </w:pPr>
            <w:r>
              <w:rPr>
                <w:sz w:val="18"/>
              </w:rPr>
              <w:t>Other backward class</w:t>
            </w:r>
          </w:p>
        </w:tc>
        <w:tc>
          <w:tcPr>
            <w:tcW w:w="1199" w:type="dxa"/>
          </w:tcPr>
          <w:p>
            <w:pPr>
              <w:pStyle w:val="TableParagraph"/>
              <w:spacing w:line="198" w:lineRule="exact"/>
              <w:ind w:left="420"/>
              <w:rPr>
                <w:sz w:val="18"/>
              </w:rPr>
            </w:pPr>
            <w:r>
              <w:rPr>
                <w:sz w:val="18"/>
              </w:rPr>
              <w:t>24.4</w:t>
            </w:r>
          </w:p>
        </w:tc>
        <w:tc>
          <w:tcPr>
            <w:tcW w:w="1224" w:type="dxa"/>
          </w:tcPr>
          <w:p>
            <w:pPr>
              <w:pStyle w:val="TableParagraph"/>
              <w:spacing w:line="198" w:lineRule="exact"/>
              <w:ind w:left="512"/>
              <w:rPr>
                <w:sz w:val="18"/>
              </w:rPr>
            </w:pPr>
            <w:r>
              <w:rPr>
                <w:sz w:val="18"/>
              </w:rPr>
              <w:t>4.3</w:t>
            </w:r>
          </w:p>
        </w:tc>
        <w:tc>
          <w:tcPr>
            <w:tcW w:w="1333" w:type="dxa"/>
          </w:tcPr>
          <w:p>
            <w:pPr>
              <w:pStyle w:val="TableParagraph"/>
              <w:spacing w:line="198" w:lineRule="exact"/>
              <w:ind w:left="529"/>
              <w:rPr>
                <w:sz w:val="18"/>
              </w:rPr>
            </w:pPr>
            <w:r>
              <w:rPr>
                <w:sz w:val="18"/>
              </w:rPr>
              <w:t>5.7</w:t>
            </w:r>
          </w:p>
        </w:tc>
        <w:tc>
          <w:tcPr>
            <w:tcW w:w="1404" w:type="dxa"/>
          </w:tcPr>
          <w:p>
            <w:pPr>
              <w:pStyle w:val="TableParagraph"/>
              <w:spacing w:line="198" w:lineRule="exact"/>
              <w:ind w:right="516"/>
              <w:jc w:val="right"/>
              <w:rPr>
                <w:sz w:val="18"/>
              </w:rPr>
            </w:pPr>
            <w:r>
              <w:rPr>
                <w:sz w:val="18"/>
              </w:rPr>
              <w:t>1,385</w:t>
            </w:r>
          </w:p>
        </w:tc>
      </w:tr>
      <w:tr>
        <w:trPr>
          <w:trHeight w:val="219" w:hRule="atLeast"/>
        </w:trPr>
        <w:tc>
          <w:tcPr>
            <w:tcW w:w="2408" w:type="dxa"/>
          </w:tcPr>
          <w:p>
            <w:pPr>
              <w:pStyle w:val="TableParagraph"/>
              <w:spacing w:line="199" w:lineRule="exact"/>
              <w:ind w:left="139"/>
              <w:rPr>
                <w:sz w:val="18"/>
              </w:rPr>
            </w:pPr>
            <w:r>
              <w:rPr>
                <w:sz w:val="18"/>
              </w:rPr>
              <w:t>Other</w:t>
            </w:r>
          </w:p>
        </w:tc>
        <w:tc>
          <w:tcPr>
            <w:tcW w:w="1199" w:type="dxa"/>
          </w:tcPr>
          <w:p>
            <w:pPr>
              <w:pStyle w:val="TableParagraph"/>
              <w:spacing w:line="199" w:lineRule="exact"/>
              <w:ind w:left="420"/>
              <w:rPr>
                <w:sz w:val="18"/>
              </w:rPr>
            </w:pPr>
            <w:r>
              <w:rPr>
                <w:sz w:val="18"/>
              </w:rPr>
              <w:t>23.1</w:t>
            </w:r>
          </w:p>
        </w:tc>
        <w:tc>
          <w:tcPr>
            <w:tcW w:w="1224" w:type="dxa"/>
          </w:tcPr>
          <w:p>
            <w:pPr>
              <w:pStyle w:val="TableParagraph"/>
              <w:spacing w:line="199" w:lineRule="exact"/>
              <w:ind w:left="512"/>
              <w:rPr>
                <w:sz w:val="18"/>
              </w:rPr>
            </w:pPr>
            <w:r>
              <w:rPr>
                <w:sz w:val="18"/>
              </w:rPr>
              <w:t>4.6</w:t>
            </w:r>
          </w:p>
        </w:tc>
        <w:tc>
          <w:tcPr>
            <w:tcW w:w="1333" w:type="dxa"/>
          </w:tcPr>
          <w:p>
            <w:pPr>
              <w:pStyle w:val="TableParagraph"/>
              <w:spacing w:line="199" w:lineRule="exact"/>
              <w:ind w:left="529"/>
              <w:rPr>
                <w:sz w:val="18"/>
              </w:rPr>
            </w:pPr>
            <w:r>
              <w:rPr>
                <w:sz w:val="18"/>
              </w:rPr>
              <w:t>7.1</w:t>
            </w:r>
          </w:p>
        </w:tc>
        <w:tc>
          <w:tcPr>
            <w:tcW w:w="1404" w:type="dxa"/>
          </w:tcPr>
          <w:p>
            <w:pPr>
              <w:pStyle w:val="TableParagraph"/>
              <w:spacing w:line="199" w:lineRule="exact"/>
              <w:ind w:right="516"/>
              <w:jc w:val="right"/>
              <w:rPr>
                <w:sz w:val="18"/>
              </w:rPr>
            </w:pPr>
            <w:r>
              <w:rPr>
                <w:sz w:val="18"/>
              </w:rPr>
              <w:t>1,975</w:t>
            </w:r>
          </w:p>
        </w:tc>
      </w:tr>
      <w:tr>
        <w:trPr>
          <w:trHeight w:val="330" w:hRule="atLeast"/>
        </w:trPr>
        <w:tc>
          <w:tcPr>
            <w:tcW w:w="2408" w:type="dxa"/>
          </w:tcPr>
          <w:p>
            <w:pPr>
              <w:pStyle w:val="TableParagraph"/>
              <w:spacing w:line="198" w:lineRule="exact"/>
              <w:ind w:left="139"/>
              <w:rPr>
                <w:sz w:val="18"/>
              </w:rPr>
            </w:pPr>
            <w:r>
              <w:rPr>
                <w:sz w:val="18"/>
              </w:rPr>
              <w:t>Don't know</w:t>
            </w:r>
          </w:p>
        </w:tc>
        <w:tc>
          <w:tcPr>
            <w:tcW w:w="1199" w:type="dxa"/>
          </w:tcPr>
          <w:p>
            <w:pPr>
              <w:pStyle w:val="TableParagraph"/>
              <w:spacing w:line="198" w:lineRule="exact"/>
              <w:ind w:left="191"/>
              <w:jc w:val="center"/>
              <w:rPr>
                <w:sz w:val="18"/>
              </w:rPr>
            </w:pPr>
            <w:r>
              <w:rPr>
                <w:sz w:val="18"/>
              </w:rPr>
              <w:t>*</w:t>
            </w:r>
          </w:p>
        </w:tc>
        <w:tc>
          <w:tcPr>
            <w:tcW w:w="1224" w:type="dxa"/>
          </w:tcPr>
          <w:p>
            <w:pPr>
              <w:pStyle w:val="TableParagraph"/>
              <w:spacing w:line="198" w:lineRule="exact"/>
              <w:ind w:left="171"/>
              <w:jc w:val="center"/>
              <w:rPr>
                <w:sz w:val="18"/>
              </w:rPr>
            </w:pPr>
            <w:r>
              <w:rPr>
                <w:sz w:val="18"/>
              </w:rPr>
              <w:t>a</w:t>
            </w:r>
          </w:p>
        </w:tc>
        <w:tc>
          <w:tcPr>
            <w:tcW w:w="1333" w:type="dxa"/>
          </w:tcPr>
          <w:p>
            <w:pPr>
              <w:pStyle w:val="TableParagraph"/>
              <w:spacing w:line="198" w:lineRule="exact"/>
              <w:ind w:left="95"/>
              <w:jc w:val="center"/>
              <w:rPr>
                <w:sz w:val="18"/>
              </w:rPr>
            </w:pPr>
            <w:r>
              <w:rPr>
                <w:sz w:val="18"/>
              </w:rPr>
              <w:t>a</w:t>
            </w:r>
          </w:p>
        </w:tc>
        <w:tc>
          <w:tcPr>
            <w:tcW w:w="1404" w:type="dxa"/>
          </w:tcPr>
          <w:p>
            <w:pPr>
              <w:pStyle w:val="TableParagraph"/>
              <w:spacing w:line="198" w:lineRule="exact"/>
              <w:ind w:right="515"/>
              <w:jc w:val="right"/>
              <w:rPr>
                <w:sz w:val="18"/>
              </w:rPr>
            </w:pPr>
            <w:r>
              <w:rPr>
                <w:sz w:val="18"/>
              </w:rPr>
              <w:t>94</w:t>
            </w:r>
          </w:p>
        </w:tc>
      </w:tr>
      <w:tr>
        <w:trPr>
          <w:trHeight w:val="392" w:hRule="atLeast"/>
        </w:trPr>
        <w:tc>
          <w:tcPr>
            <w:tcW w:w="2408" w:type="dxa"/>
            <w:tcBorders>
              <w:bottom w:val="single" w:sz="4" w:space="0" w:color="000000"/>
            </w:tcBorders>
          </w:tcPr>
          <w:p>
            <w:pPr>
              <w:pStyle w:val="TableParagraph"/>
              <w:spacing w:before="89"/>
              <w:ind w:left="38"/>
              <w:rPr>
                <w:sz w:val="18"/>
              </w:rPr>
            </w:pPr>
            <w:r>
              <w:rPr>
                <w:sz w:val="18"/>
              </w:rPr>
              <w:t>Total</w:t>
            </w:r>
          </w:p>
        </w:tc>
        <w:tc>
          <w:tcPr>
            <w:tcW w:w="1199" w:type="dxa"/>
            <w:tcBorders>
              <w:bottom w:val="single" w:sz="4" w:space="0" w:color="000000"/>
            </w:tcBorders>
          </w:tcPr>
          <w:p>
            <w:pPr>
              <w:pStyle w:val="TableParagraph"/>
              <w:spacing w:before="89"/>
              <w:ind w:left="420"/>
              <w:rPr>
                <w:sz w:val="18"/>
              </w:rPr>
            </w:pPr>
            <w:r>
              <w:rPr>
                <w:sz w:val="18"/>
              </w:rPr>
              <w:t>24.7</w:t>
            </w:r>
          </w:p>
        </w:tc>
        <w:tc>
          <w:tcPr>
            <w:tcW w:w="1224" w:type="dxa"/>
            <w:tcBorders>
              <w:bottom w:val="single" w:sz="4" w:space="0" w:color="000000"/>
            </w:tcBorders>
          </w:tcPr>
          <w:p>
            <w:pPr>
              <w:pStyle w:val="TableParagraph"/>
              <w:spacing w:before="89"/>
              <w:ind w:left="512"/>
              <w:rPr>
                <w:sz w:val="18"/>
              </w:rPr>
            </w:pPr>
            <w:r>
              <w:rPr>
                <w:sz w:val="18"/>
              </w:rPr>
              <w:t>4.8</w:t>
            </w:r>
          </w:p>
        </w:tc>
        <w:tc>
          <w:tcPr>
            <w:tcW w:w="1333" w:type="dxa"/>
            <w:tcBorders>
              <w:bottom w:val="single" w:sz="4" w:space="0" w:color="000000"/>
            </w:tcBorders>
          </w:tcPr>
          <w:p>
            <w:pPr>
              <w:pStyle w:val="TableParagraph"/>
              <w:spacing w:before="89"/>
              <w:ind w:left="529"/>
              <w:rPr>
                <w:sz w:val="18"/>
              </w:rPr>
            </w:pPr>
            <w:r>
              <w:rPr>
                <w:sz w:val="18"/>
              </w:rPr>
              <w:t>6.5</w:t>
            </w:r>
          </w:p>
        </w:tc>
        <w:tc>
          <w:tcPr>
            <w:tcW w:w="1404" w:type="dxa"/>
            <w:tcBorders>
              <w:bottom w:val="single" w:sz="4" w:space="0" w:color="000000"/>
            </w:tcBorders>
          </w:tcPr>
          <w:p>
            <w:pPr>
              <w:pStyle w:val="TableParagraph"/>
              <w:spacing w:before="89"/>
              <w:ind w:right="516"/>
              <w:jc w:val="right"/>
              <w:rPr>
                <w:sz w:val="18"/>
              </w:rPr>
            </w:pPr>
            <w:r>
              <w:rPr>
                <w:sz w:val="18"/>
              </w:rPr>
              <w:t>4,932</w:t>
            </w:r>
          </w:p>
        </w:tc>
      </w:tr>
      <w:tr>
        <w:trPr>
          <w:trHeight w:val="2457" w:hRule="atLeast"/>
        </w:trPr>
        <w:tc>
          <w:tcPr>
            <w:tcW w:w="7568" w:type="dxa"/>
            <w:gridSpan w:val="5"/>
            <w:tcBorders>
              <w:top w:val="single" w:sz="4" w:space="0" w:color="000000"/>
              <w:bottom w:val="single" w:sz="18" w:space="0" w:color="000000"/>
            </w:tcBorders>
          </w:tcPr>
          <w:p>
            <w:pPr>
              <w:pStyle w:val="TableParagraph"/>
              <w:spacing w:before="49"/>
              <w:ind w:left="38" w:right="22"/>
              <w:jc w:val="both"/>
              <w:rPr>
                <w:sz w:val="16"/>
              </w:rPr>
            </w:pPr>
            <w:r>
              <w:rPr>
                <w:sz w:val="16"/>
              </w:rPr>
              <w:t>Note: Median and mean durations are based on breastfeeding status of the child at the time of the survey (current status). Includes living and deceased children. Figures in parentheses are based on 25-49 unweighted cases. An asterisk</w:t>
            </w:r>
            <w:r>
              <w:rPr>
                <w:spacing w:val="-5"/>
                <w:sz w:val="16"/>
              </w:rPr>
              <w:t> </w:t>
            </w:r>
            <w:r>
              <w:rPr>
                <w:sz w:val="16"/>
              </w:rPr>
              <w:t>indicates</w:t>
            </w:r>
            <w:r>
              <w:rPr>
                <w:spacing w:val="-3"/>
                <w:sz w:val="16"/>
              </w:rPr>
              <w:t> </w:t>
            </w:r>
            <w:r>
              <w:rPr>
                <w:sz w:val="16"/>
              </w:rPr>
              <w:t>that</w:t>
            </w:r>
            <w:r>
              <w:rPr>
                <w:spacing w:val="-3"/>
                <w:sz w:val="16"/>
              </w:rPr>
              <w:t> </w:t>
            </w:r>
            <w:r>
              <w:rPr>
                <w:sz w:val="16"/>
              </w:rPr>
              <w:t>a</w:t>
            </w:r>
            <w:r>
              <w:rPr>
                <w:spacing w:val="-3"/>
                <w:sz w:val="16"/>
              </w:rPr>
              <w:t> </w:t>
            </w:r>
            <w:r>
              <w:rPr>
                <w:sz w:val="16"/>
              </w:rPr>
              <w:t>figure</w:t>
            </w:r>
            <w:r>
              <w:rPr>
                <w:spacing w:val="-3"/>
                <w:sz w:val="16"/>
              </w:rPr>
              <w:t> </w:t>
            </w:r>
            <w:r>
              <w:rPr>
                <w:sz w:val="16"/>
              </w:rPr>
              <w:t>is</w:t>
            </w:r>
            <w:r>
              <w:rPr>
                <w:spacing w:val="-3"/>
                <w:sz w:val="16"/>
              </w:rPr>
              <w:t> </w:t>
            </w:r>
            <w:r>
              <w:rPr>
                <w:sz w:val="16"/>
              </w:rPr>
              <w:t>based</w:t>
            </w:r>
            <w:r>
              <w:rPr>
                <w:spacing w:val="-3"/>
                <w:sz w:val="16"/>
              </w:rPr>
              <w:t> </w:t>
            </w:r>
            <w:r>
              <w:rPr>
                <w:sz w:val="16"/>
              </w:rPr>
              <w:t>on</w:t>
            </w:r>
            <w:r>
              <w:rPr>
                <w:spacing w:val="-3"/>
                <w:sz w:val="16"/>
              </w:rPr>
              <w:t> </w:t>
            </w:r>
            <w:r>
              <w:rPr>
                <w:sz w:val="16"/>
              </w:rPr>
              <w:t>fewer</w:t>
            </w:r>
            <w:r>
              <w:rPr>
                <w:spacing w:val="-3"/>
                <w:sz w:val="16"/>
              </w:rPr>
              <w:t> </w:t>
            </w:r>
            <w:r>
              <w:rPr>
                <w:sz w:val="16"/>
              </w:rPr>
              <w:t>than</w:t>
            </w:r>
            <w:r>
              <w:rPr>
                <w:spacing w:val="-3"/>
                <w:sz w:val="16"/>
              </w:rPr>
              <w:t> </w:t>
            </w:r>
            <w:r>
              <w:rPr>
                <w:sz w:val="16"/>
              </w:rPr>
              <w:t>25</w:t>
            </w:r>
            <w:r>
              <w:rPr>
                <w:spacing w:val="-2"/>
                <w:sz w:val="16"/>
              </w:rPr>
              <w:t> </w:t>
            </w:r>
            <w:r>
              <w:rPr>
                <w:sz w:val="16"/>
              </w:rPr>
              <w:t>unweighted</w:t>
            </w:r>
            <w:r>
              <w:rPr>
                <w:spacing w:val="-4"/>
                <w:sz w:val="16"/>
              </w:rPr>
              <w:t> </w:t>
            </w:r>
            <w:r>
              <w:rPr>
                <w:sz w:val="16"/>
              </w:rPr>
              <w:t>cases</w:t>
            </w:r>
            <w:r>
              <w:rPr>
                <w:spacing w:val="-3"/>
                <w:sz w:val="16"/>
              </w:rPr>
              <w:t> </w:t>
            </w:r>
            <w:r>
              <w:rPr>
                <w:sz w:val="16"/>
              </w:rPr>
              <w:t>and</w:t>
            </w:r>
            <w:r>
              <w:rPr>
                <w:spacing w:val="-3"/>
                <w:sz w:val="16"/>
              </w:rPr>
              <w:t> </w:t>
            </w:r>
            <w:r>
              <w:rPr>
                <w:sz w:val="16"/>
              </w:rPr>
              <w:t>has</w:t>
            </w:r>
            <w:r>
              <w:rPr>
                <w:spacing w:val="-3"/>
                <w:sz w:val="16"/>
              </w:rPr>
              <w:t> </w:t>
            </w:r>
            <w:r>
              <w:rPr>
                <w:sz w:val="16"/>
              </w:rPr>
              <w:t>been</w:t>
            </w:r>
            <w:r>
              <w:rPr>
                <w:spacing w:val="-3"/>
                <w:sz w:val="16"/>
              </w:rPr>
              <w:t> </w:t>
            </w:r>
            <w:r>
              <w:rPr>
                <w:sz w:val="16"/>
              </w:rPr>
              <w:t>suppressed. Total</w:t>
            </w:r>
            <w:r>
              <w:rPr>
                <w:spacing w:val="-4"/>
                <w:sz w:val="16"/>
              </w:rPr>
              <w:t> </w:t>
            </w:r>
            <w:r>
              <w:rPr>
                <w:sz w:val="16"/>
              </w:rPr>
              <w:t>includes children belonging to other religions, who are not shown</w:t>
            </w:r>
            <w:r>
              <w:rPr>
                <w:spacing w:val="-10"/>
                <w:sz w:val="16"/>
              </w:rPr>
              <w:t> </w:t>
            </w:r>
            <w:r>
              <w:rPr>
                <w:sz w:val="16"/>
              </w:rPr>
              <w:t>separately.</w:t>
            </w:r>
          </w:p>
          <w:p>
            <w:pPr>
              <w:pStyle w:val="TableParagraph"/>
              <w:spacing w:before="1"/>
              <w:ind w:left="38" w:right="28"/>
              <w:jc w:val="both"/>
              <w:rPr>
                <w:sz w:val="16"/>
              </w:rPr>
            </w:pPr>
            <w:r>
              <w:rPr>
                <w:sz w:val="16"/>
              </w:rPr>
              <w:t>a = Omitted because the smoothed percentage is below 50 percent in the first age cell (&lt;2 months) and therefore the median cannot be calculated</w:t>
            </w:r>
          </w:p>
          <w:p>
            <w:pPr>
              <w:pStyle w:val="TableParagraph"/>
              <w:ind w:left="38" w:right="24"/>
              <w:jc w:val="both"/>
              <w:rPr>
                <w:sz w:val="16"/>
              </w:rPr>
            </w:pPr>
            <w:r>
              <w:rPr>
                <w:sz w:val="16"/>
                <w:vertAlign w:val="superscript"/>
              </w:rPr>
              <w:t>1</w:t>
            </w:r>
            <w:r>
              <w:rPr>
                <w:sz w:val="16"/>
                <w:vertAlign w:val="baseline"/>
              </w:rPr>
              <w:t> For last-born children under age 24 months who live with the mother and are breastfeeding, information to determine exclusive and predominant breastfeeding comes from a 24-hour dietary recall. Tabulations assume that last-born children age 24 months or older who live with the mother and are breastfeeding are neither exclusively nor predominantly breastfed. It is assumed that last-born children not currently living with the mother and all non- last-born children are not currently breastfeeding.</w:t>
            </w:r>
          </w:p>
          <w:p>
            <w:pPr>
              <w:pStyle w:val="TableParagraph"/>
              <w:spacing w:before="1"/>
              <w:ind w:left="38"/>
              <w:jc w:val="both"/>
              <w:rPr>
                <w:sz w:val="16"/>
              </w:rPr>
            </w:pPr>
            <w:r>
              <w:rPr>
                <w:sz w:val="16"/>
                <w:vertAlign w:val="superscript"/>
              </w:rPr>
              <w:t>2</w:t>
            </w:r>
            <w:r>
              <w:rPr>
                <w:sz w:val="16"/>
                <w:vertAlign w:val="baseline"/>
              </w:rPr>
              <w:t> Either exclusively breastfed or received breast milk and plain water, and/or non-milk liquids only</w:t>
            </w:r>
          </w:p>
        </w:tc>
      </w:tr>
    </w:tbl>
    <w:p>
      <w:pPr>
        <w:spacing w:after="0"/>
        <w:jc w:val="both"/>
        <w:rPr>
          <w:sz w:val="16"/>
        </w:rPr>
        <w:sectPr>
          <w:footerReference w:type="default" r:id="rId48"/>
          <w:pgSz w:w="12050" w:h="15600"/>
          <w:pgMar w:footer="717" w:header="0" w:top="1300" w:bottom="900" w:left="1700" w:right="1700"/>
        </w:sectPr>
      </w:pPr>
    </w:p>
    <w:p>
      <w:pPr>
        <w:pStyle w:val="BodyText"/>
        <w:spacing w:before="3"/>
        <w:rPr>
          <w:sz w:val="7"/>
        </w:r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0"/>
        <w:gridCol w:w="884"/>
        <w:gridCol w:w="978"/>
        <w:gridCol w:w="983"/>
        <w:gridCol w:w="923"/>
        <w:gridCol w:w="941"/>
        <w:gridCol w:w="854"/>
        <w:gridCol w:w="975"/>
        <w:gridCol w:w="1075"/>
        <w:gridCol w:w="854"/>
        <w:gridCol w:w="834"/>
        <w:gridCol w:w="815"/>
        <w:gridCol w:w="960"/>
        <w:gridCol w:w="968"/>
        <w:gridCol w:w="926"/>
      </w:tblGrid>
      <w:tr>
        <w:trPr>
          <w:trHeight w:val="384" w:hRule="atLeast"/>
        </w:trPr>
        <w:tc>
          <w:tcPr>
            <w:tcW w:w="14750" w:type="dxa"/>
            <w:gridSpan w:val="15"/>
            <w:tcBorders>
              <w:top w:val="single" w:sz="18" w:space="0" w:color="000000"/>
            </w:tcBorders>
          </w:tcPr>
          <w:p>
            <w:pPr>
              <w:pStyle w:val="TableParagraph"/>
              <w:spacing w:before="82"/>
              <w:ind w:left="38"/>
              <w:rPr>
                <w:sz w:val="17"/>
              </w:rPr>
            </w:pPr>
            <w:r>
              <w:rPr>
                <w:sz w:val="17"/>
                <w:u w:val="single"/>
              </w:rPr>
              <w:t>Table 71 Minimum acceptable diet</w:t>
            </w:r>
          </w:p>
        </w:tc>
      </w:tr>
      <w:tr>
        <w:trPr>
          <w:trHeight w:val="557" w:hRule="atLeast"/>
        </w:trPr>
        <w:tc>
          <w:tcPr>
            <w:tcW w:w="14750" w:type="dxa"/>
            <w:gridSpan w:val="15"/>
            <w:tcBorders>
              <w:bottom w:val="single" w:sz="4" w:space="0" w:color="000000"/>
            </w:tcBorders>
          </w:tcPr>
          <w:p>
            <w:pPr>
              <w:pStyle w:val="TableParagraph"/>
              <w:spacing w:before="64"/>
              <w:ind w:left="38"/>
              <w:rPr>
                <w:sz w:val="17"/>
              </w:rPr>
            </w:pPr>
            <w:r>
              <w:rPr>
                <w:sz w:val="17"/>
              </w:rPr>
              <w:t>Percentage of youngest children age 6-23 months living with their mother who are fed a minimum acceptable diet based on breastfeeding status, number of food groups, and times they are fed during the day or night preceding the survey, according to background characteristics, Maharashtra, 2019-20</w:t>
            </w:r>
          </w:p>
        </w:tc>
      </w:tr>
      <w:tr>
        <w:trPr>
          <w:trHeight w:val="522" w:hRule="atLeast"/>
        </w:trPr>
        <w:tc>
          <w:tcPr>
            <w:tcW w:w="1780" w:type="dxa"/>
            <w:tcBorders>
              <w:top w:val="single" w:sz="4" w:space="0" w:color="000000"/>
            </w:tcBorders>
          </w:tcPr>
          <w:p>
            <w:pPr>
              <w:pStyle w:val="TableParagraph"/>
              <w:rPr>
                <w:rFonts w:ascii="Times New Roman"/>
                <w:sz w:val="16"/>
              </w:rPr>
            </w:pPr>
          </w:p>
        </w:tc>
        <w:tc>
          <w:tcPr>
            <w:tcW w:w="3768" w:type="dxa"/>
            <w:gridSpan w:val="4"/>
            <w:tcBorders>
              <w:top w:val="single" w:sz="4" w:space="0" w:color="000000"/>
            </w:tcBorders>
          </w:tcPr>
          <w:p>
            <w:pPr>
              <w:pStyle w:val="TableParagraph"/>
              <w:spacing w:line="207" w:lineRule="exact" w:before="80"/>
              <w:ind w:right="29"/>
              <w:jc w:val="center"/>
              <w:rPr>
                <w:sz w:val="17"/>
              </w:rPr>
            </w:pPr>
            <w:r>
              <w:rPr>
                <w:sz w:val="17"/>
              </w:rPr>
              <w:t>Among breastfed children 6-23 months,</w:t>
            </w:r>
          </w:p>
          <w:p>
            <w:pPr>
              <w:pStyle w:val="TableParagraph"/>
              <w:tabs>
                <w:tab w:pos="1307" w:val="left" w:leader="none"/>
                <w:tab w:pos="3708" w:val="left" w:leader="none"/>
              </w:tabs>
              <w:spacing w:line="207" w:lineRule="exact"/>
              <w:ind w:right="25"/>
              <w:jc w:val="center"/>
              <w:rPr>
                <w:sz w:val="17"/>
              </w:rPr>
            </w:pPr>
            <w:r>
              <w:rPr>
                <w:w w:val="100"/>
                <w:sz w:val="17"/>
                <w:u w:val="single"/>
              </w:rPr>
              <w:t> </w:t>
            </w:r>
            <w:r>
              <w:rPr>
                <w:sz w:val="17"/>
                <w:u w:val="single"/>
              </w:rPr>
              <w:tab/>
              <w:t>percentage</w:t>
            </w:r>
            <w:r>
              <w:rPr>
                <w:spacing w:val="-7"/>
                <w:sz w:val="17"/>
                <w:u w:val="single"/>
              </w:rPr>
              <w:t> </w:t>
            </w:r>
            <w:r>
              <w:rPr>
                <w:sz w:val="17"/>
                <w:u w:val="single"/>
              </w:rPr>
              <w:t>fed:</w:t>
              <w:tab/>
            </w:r>
          </w:p>
        </w:tc>
        <w:tc>
          <w:tcPr>
            <w:tcW w:w="4699" w:type="dxa"/>
            <w:gridSpan w:val="5"/>
            <w:tcBorders>
              <w:top w:val="single" w:sz="4" w:space="0" w:color="000000"/>
            </w:tcBorders>
          </w:tcPr>
          <w:p>
            <w:pPr>
              <w:pStyle w:val="TableParagraph"/>
              <w:spacing w:line="207" w:lineRule="exact" w:before="80"/>
              <w:ind w:right="30"/>
              <w:jc w:val="center"/>
              <w:rPr>
                <w:sz w:val="17"/>
              </w:rPr>
            </w:pPr>
            <w:r>
              <w:rPr>
                <w:sz w:val="17"/>
              </w:rPr>
              <w:t>Among non-breastfed children 6-23 months,</w:t>
            </w:r>
          </w:p>
          <w:p>
            <w:pPr>
              <w:pStyle w:val="TableParagraph"/>
              <w:tabs>
                <w:tab w:pos="1744" w:val="left" w:leader="none"/>
                <w:tab w:pos="4584" w:val="left" w:leader="none"/>
              </w:tabs>
              <w:spacing w:line="207" w:lineRule="exact"/>
              <w:ind w:right="31"/>
              <w:jc w:val="center"/>
              <w:rPr>
                <w:sz w:val="17"/>
              </w:rPr>
            </w:pPr>
            <w:r>
              <w:rPr>
                <w:w w:val="100"/>
                <w:sz w:val="17"/>
                <w:u w:val="single"/>
              </w:rPr>
              <w:t> </w:t>
            </w:r>
            <w:r>
              <w:rPr>
                <w:sz w:val="17"/>
                <w:u w:val="single"/>
              </w:rPr>
              <w:tab/>
              <w:t>percentage</w:t>
            </w:r>
            <w:r>
              <w:rPr>
                <w:spacing w:val="-7"/>
                <w:sz w:val="17"/>
                <w:u w:val="single"/>
              </w:rPr>
              <w:t> </w:t>
            </w:r>
            <w:r>
              <w:rPr>
                <w:sz w:val="17"/>
                <w:u w:val="single"/>
              </w:rPr>
              <w:t>fed:</w:t>
              <w:tab/>
            </w:r>
          </w:p>
        </w:tc>
        <w:tc>
          <w:tcPr>
            <w:tcW w:w="4503" w:type="dxa"/>
            <w:gridSpan w:val="5"/>
            <w:tcBorders>
              <w:top w:val="single" w:sz="4" w:space="0" w:color="000000"/>
            </w:tcBorders>
          </w:tcPr>
          <w:p>
            <w:pPr>
              <w:pStyle w:val="TableParagraph"/>
              <w:spacing w:line="207" w:lineRule="exact" w:before="80"/>
              <w:ind w:left="29" w:right="4"/>
              <w:jc w:val="center"/>
              <w:rPr>
                <w:sz w:val="17"/>
              </w:rPr>
            </w:pPr>
            <w:r>
              <w:rPr>
                <w:sz w:val="17"/>
              </w:rPr>
              <w:t>Among all children 6-23 months,</w:t>
            </w:r>
          </w:p>
          <w:p>
            <w:pPr>
              <w:pStyle w:val="TableParagraph"/>
              <w:tabs>
                <w:tab w:pos="1719" w:val="left" w:leader="none"/>
                <w:tab w:pos="4505" w:val="left" w:leader="none"/>
              </w:tabs>
              <w:spacing w:line="207" w:lineRule="exact"/>
              <w:ind w:left="29" w:right="-15"/>
              <w:jc w:val="center"/>
              <w:rPr>
                <w:sz w:val="17"/>
              </w:rPr>
            </w:pPr>
            <w:r>
              <w:rPr>
                <w:w w:val="100"/>
                <w:sz w:val="17"/>
                <w:u w:val="single"/>
              </w:rPr>
              <w:t> </w:t>
            </w:r>
            <w:r>
              <w:rPr>
                <w:sz w:val="17"/>
                <w:u w:val="single"/>
              </w:rPr>
              <w:tab/>
              <w:t>percentage</w:t>
            </w:r>
            <w:r>
              <w:rPr>
                <w:spacing w:val="-7"/>
                <w:sz w:val="17"/>
                <w:u w:val="single"/>
              </w:rPr>
              <w:t> </w:t>
            </w:r>
            <w:r>
              <w:rPr>
                <w:sz w:val="17"/>
                <w:u w:val="single"/>
              </w:rPr>
              <w:t>fed:</w:t>
              <w:tab/>
            </w:r>
          </w:p>
        </w:tc>
      </w:tr>
      <w:tr>
        <w:trPr>
          <w:trHeight w:val="813" w:hRule="atLeast"/>
        </w:trPr>
        <w:tc>
          <w:tcPr>
            <w:tcW w:w="1780" w:type="dxa"/>
            <w:tcBorders>
              <w:bottom w:val="single" w:sz="4" w:space="0" w:color="000000"/>
            </w:tcBorders>
          </w:tcPr>
          <w:p>
            <w:pPr>
              <w:pStyle w:val="TableParagraph"/>
              <w:rPr>
                <w:rFonts w:ascii="P052"/>
                <w:sz w:val="16"/>
              </w:rPr>
            </w:pPr>
          </w:p>
          <w:p>
            <w:pPr>
              <w:pStyle w:val="TableParagraph"/>
              <w:spacing w:before="4"/>
              <w:rPr>
                <w:rFonts w:ascii="P052"/>
                <w:sz w:val="12"/>
              </w:rPr>
            </w:pPr>
          </w:p>
          <w:p>
            <w:pPr>
              <w:pStyle w:val="TableParagraph"/>
              <w:spacing w:line="206" w:lineRule="exact" w:before="1"/>
              <w:ind w:left="38" w:right="792"/>
              <w:rPr>
                <w:sz w:val="17"/>
              </w:rPr>
            </w:pPr>
            <w:r>
              <w:rPr>
                <w:sz w:val="17"/>
              </w:rPr>
              <w:t>Background characteristic</w:t>
            </w:r>
          </w:p>
        </w:tc>
        <w:tc>
          <w:tcPr>
            <w:tcW w:w="884" w:type="dxa"/>
            <w:tcBorders>
              <w:bottom w:val="single" w:sz="4" w:space="0" w:color="000000"/>
            </w:tcBorders>
          </w:tcPr>
          <w:p>
            <w:pPr>
              <w:pStyle w:val="TableParagraph"/>
              <w:spacing w:before="7"/>
              <w:rPr>
                <w:rFonts w:ascii="P052"/>
                <w:sz w:val="13"/>
              </w:rPr>
            </w:pPr>
          </w:p>
          <w:p>
            <w:pPr>
              <w:pStyle w:val="TableParagraph"/>
              <w:spacing w:line="206" w:lineRule="exact"/>
              <w:ind w:left="104" w:right="103"/>
              <w:jc w:val="center"/>
              <w:rPr>
                <w:sz w:val="11"/>
              </w:rPr>
            </w:pPr>
            <w:r>
              <w:rPr>
                <w:sz w:val="17"/>
              </w:rPr>
              <w:t>Minimum dietary diversity</w:t>
            </w:r>
            <w:r>
              <w:rPr>
                <w:position w:val="5"/>
                <w:sz w:val="11"/>
              </w:rPr>
              <w:t>1</w:t>
            </w:r>
          </w:p>
        </w:tc>
        <w:tc>
          <w:tcPr>
            <w:tcW w:w="978" w:type="dxa"/>
            <w:tcBorders>
              <w:bottom w:val="single" w:sz="4" w:space="0" w:color="000000"/>
            </w:tcBorders>
          </w:tcPr>
          <w:p>
            <w:pPr>
              <w:pStyle w:val="TableParagraph"/>
              <w:spacing w:before="7"/>
              <w:rPr>
                <w:rFonts w:ascii="P052"/>
                <w:sz w:val="13"/>
              </w:rPr>
            </w:pPr>
          </w:p>
          <w:p>
            <w:pPr>
              <w:pStyle w:val="TableParagraph"/>
              <w:spacing w:line="206" w:lineRule="exact"/>
              <w:ind w:left="104" w:right="121" w:hanging="2"/>
              <w:jc w:val="center"/>
              <w:rPr>
                <w:sz w:val="11"/>
              </w:rPr>
            </w:pPr>
            <w:r>
              <w:rPr>
                <w:sz w:val="17"/>
              </w:rPr>
              <w:t>Minimum meal frequency</w:t>
            </w:r>
            <w:r>
              <w:rPr>
                <w:position w:val="5"/>
                <w:sz w:val="11"/>
              </w:rPr>
              <w:t>2</w:t>
            </w:r>
          </w:p>
        </w:tc>
        <w:tc>
          <w:tcPr>
            <w:tcW w:w="983" w:type="dxa"/>
            <w:tcBorders>
              <w:bottom w:val="single" w:sz="4" w:space="0" w:color="000000"/>
            </w:tcBorders>
          </w:tcPr>
          <w:p>
            <w:pPr>
              <w:pStyle w:val="TableParagraph"/>
              <w:spacing w:before="7"/>
              <w:rPr>
                <w:rFonts w:ascii="P052"/>
                <w:sz w:val="13"/>
              </w:rPr>
            </w:pPr>
          </w:p>
          <w:p>
            <w:pPr>
              <w:pStyle w:val="TableParagraph"/>
              <w:spacing w:line="206" w:lineRule="exact"/>
              <w:ind w:left="119" w:right="112" w:hanging="5"/>
              <w:jc w:val="center"/>
              <w:rPr>
                <w:sz w:val="11"/>
              </w:rPr>
            </w:pPr>
            <w:r>
              <w:rPr>
                <w:sz w:val="17"/>
              </w:rPr>
              <w:t>Minimum acceptable diet</w:t>
            </w:r>
            <w:r>
              <w:rPr>
                <w:position w:val="5"/>
                <w:sz w:val="11"/>
              </w:rPr>
              <w:t>3</w:t>
            </w:r>
          </w:p>
        </w:tc>
        <w:tc>
          <w:tcPr>
            <w:tcW w:w="923" w:type="dxa"/>
            <w:tcBorders>
              <w:bottom w:val="single" w:sz="4" w:space="0" w:color="000000"/>
            </w:tcBorders>
          </w:tcPr>
          <w:p>
            <w:pPr>
              <w:pStyle w:val="TableParagraph"/>
              <w:spacing w:before="7"/>
              <w:rPr>
                <w:rFonts w:ascii="P052"/>
                <w:sz w:val="13"/>
              </w:rPr>
            </w:pPr>
          </w:p>
          <w:p>
            <w:pPr>
              <w:pStyle w:val="TableParagraph"/>
              <w:spacing w:line="206" w:lineRule="exact"/>
              <w:ind w:left="154" w:right="61" w:hanging="44"/>
              <w:jc w:val="both"/>
              <w:rPr>
                <w:sz w:val="17"/>
              </w:rPr>
            </w:pPr>
            <w:r>
              <w:rPr>
                <w:sz w:val="17"/>
              </w:rPr>
              <w:t>Number of breastfed children</w:t>
            </w:r>
          </w:p>
        </w:tc>
        <w:tc>
          <w:tcPr>
            <w:tcW w:w="941" w:type="dxa"/>
            <w:tcBorders>
              <w:bottom w:val="single" w:sz="4" w:space="0" w:color="000000"/>
            </w:tcBorders>
          </w:tcPr>
          <w:p>
            <w:pPr>
              <w:pStyle w:val="TableParagraph"/>
              <w:spacing w:line="190" w:lineRule="exact"/>
              <w:ind w:left="89" w:right="55"/>
              <w:jc w:val="center"/>
              <w:rPr>
                <w:sz w:val="17"/>
              </w:rPr>
            </w:pPr>
            <w:r>
              <w:rPr>
                <w:sz w:val="17"/>
              </w:rPr>
              <w:t>Minimum</w:t>
            </w:r>
          </w:p>
          <w:p>
            <w:pPr>
              <w:pStyle w:val="TableParagraph"/>
              <w:spacing w:before="1"/>
              <w:ind w:left="230" w:right="191" w:hanging="1"/>
              <w:jc w:val="center"/>
              <w:rPr>
                <w:sz w:val="17"/>
              </w:rPr>
            </w:pPr>
            <w:r>
              <w:rPr>
                <w:sz w:val="17"/>
              </w:rPr>
              <w:t>milk feeding</w:t>
            </w:r>
          </w:p>
          <w:p>
            <w:pPr>
              <w:pStyle w:val="TableParagraph"/>
              <w:spacing w:line="187" w:lineRule="exact"/>
              <w:ind w:left="88" w:right="57"/>
              <w:jc w:val="center"/>
              <w:rPr>
                <w:sz w:val="11"/>
              </w:rPr>
            </w:pPr>
            <w:r>
              <w:rPr>
                <w:sz w:val="17"/>
              </w:rPr>
              <w:t>frequency</w:t>
            </w:r>
            <w:r>
              <w:rPr>
                <w:position w:val="5"/>
                <w:sz w:val="11"/>
              </w:rPr>
              <w:t>4</w:t>
            </w:r>
          </w:p>
        </w:tc>
        <w:tc>
          <w:tcPr>
            <w:tcW w:w="854" w:type="dxa"/>
            <w:tcBorders>
              <w:bottom w:val="single" w:sz="4" w:space="0" w:color="000000"/>
            </w:tcBorders>
          </w:tcPr>
          <w:p>
            <w:pPr>
              <w:pStyle w:val="TableParagraph"/>
              <w:spacing w:before="7"/>
              <w:rPr>
                <w:rFonts w:ascii="P052"/>
                <w:sz w:val="13"/>
              </w:rPr>
            </w:pPr>
          </w:p>
          <w:p>
            <w:pPr>
              <w:pStyle w:val="TableParagraph"/>
              <w:spacing w:line="206" w:lineRule="exact"/>
              <w:ind w:left="50" w:right="76"/>
              <w:jc w:val="center"/>
              <w:rPr>
                <w:sz w:val="11"/>
              </w:rPr>
            </w:pPr>
            <w:r>
              <w:rPr>
                <w:sz w:val="17"/>
              </w:rPr>
              <w:t>Minimum dietary diversity</w:t>
            </w:r>
            <w:r>
              <w:rPr>
                <w:position w:val="5"/>
                <w:sz w:val="11"/>
              </w:rPr>
              <w:t>1</w:t>
            </w:r>
          </w:p>
        </w:tc>
        <w:tc>
          <w:tcPr>
            <w:tcW w:w="975" w:type="dxa"/>
            <w:tcBorders>
              <w:bottom w:val="single" w:sz="4" w:space="0" w:color="000000"/>
            </w:tcBorders>
          </w:tcPr>
          <w:p>
            <w:pPr>
              <w:pStyle w:val="TableParagraph"/>
              <w:spacing w:before="7"/>
              <w:rPr>
                <w:rFonts w:ascii="P052"/>
                <w:sz w:val="13"/>
              </w:rPr>
            </w:pPr>
          </w:p>
          <w:p>
            <w:pPr>
              <w:pStyle w:val="TableParagraph"/>
              <w:spacing w:line="206" w:lineRule="exact"/>
              <w:ind w:left="103" w:right="117" w:hanging="2"/>
              <w:jc w:val="center"/>
              <w:rPr>
                <w:sz w:val="11"/>
              </w:rPr>
            </w:pPr>
            <w:r>
              <w:rPr>
                <w:sz w:val="17"/>
              </w:rPr>
              <w:t>Minimum meal frequency</w:t>
            </w:r>
            <w:r>
              <w:rPr>
                <w:position w:val="5"/>
                <w:sz w:val="11"/>
              </w:rPr>
              <w:t>5</w:t>
            </w:r>
          </w:p>
        </w:tc>
        <w:tc>
          <w:tcPr>
            <w:tcW w:w="1075" w:type="dxa"/>
            <w:tcBorders>
              <w:bottom w:val="single" w:sz="4" w:space="0" w:color="000000"/>
            </w:tcBorders>
          </w:tcPr>
          <w:p>
            <w:pPr>
              <w:pStyle w:val="TableParagraph"/>
              <w:spacing w:before="7"/>
              <w:rPr>
                <w:rFonts w:ascii="P052"/>
                <w:sz w:val="13"/>
              </w:rPr>
            </w:pPr>
          </w:p>
          <w:p>
            <w:pPr>
              <w:pStyle w:val="TableParagraph"/>
              <w:spacing w:line="206" w:lineRule="exact"/>
              <w:ind w:left="118" w:right="202"/>
              <w:jc w:val="center"/>
              <w:rPr>
                <w:sz w:val="11"/>
              </w:rPr>
            </w:pPr>
            <w:r>
              <w:rPr>
                <w:sz w:val="17"/>
              </w:rPr>
              <w:t>Minimum acceptable diet</w:t>
            </w:r>
            <w:r>
              <w:rPr>
                <w:position w:val="5"/>
                <w:sz w:val="11"/>
              </w:rPr>
              <w:t>6</w:t>
            </w:r>
          </w:p>
        </w:tc>
        <w:tc>
          <w:tcPr>
            <w:tcW w:w="854" w:type="dxa"/>
            <w:tcBorders>
              <w:bottom w:val="single" w:sz="4" w:space="0" w:color="000000"/>
            </w:tcBorders>
          </w:tcPr>
          <w:p>
            <w:pPr>
              <w:pStyle w:val="TableParagraph"/>
              <w:spacing w:line="190" w:lineRule="exact"/>
              <w:ind w:left="-24" w:right="127"/>
              <w:jc w:val="center"/>
              <w:rPr>
                <w:sz w:val="17"/>
              </w:rPr>
            </w:pPr>
            <w:r>
              <w:rPr>
                <w:sz w:val="17"/>
              </w:rPr>
              <w:t>Number</w:t>
            </w:r>
            <w:r>
              <w:rPr>
                <w:spacing w:val="1"/>
                <w:sz w:val="17"/>
              </w:rPr>
              <w:t> </w:t>
            </w:r>
            <w:r>
              <w:rPr>
                <w:spacing w:val="-9"/>
                <w:sz w:val="17"/>
              </w:rPr>
              <w:t>of</w:t>
            </w:r>
          </w:p>
          <w:p>
            <w:pPr>
              <w:pStyle w:val="TableParagraph"/>
              <w:spacing w:before="1"/>
              <w:ind w:left="16" w:right="170" w:hanging="1"/>
              <w:jc w:val="center"/>
              <w:rPr>
                <w:sz w:val="17"/>
              </w:rPr>
            </w:pPr>
            <w:r>
              <w:rPr>
                <w:sz w:val="17"/>
              </w:rPr>
              <w:t>non- </w:t>
            </w:r>
            <w:r>
              <w:rPr>
                <w:spacing w:val="-1"/>
                <w:sz w:val="17"/>
              </w:rPr>
              <w:t>breastfed</w:t>
            </w:r>
          </w:p>
          <w:p>
            <w:pPr>
              <w:pStyle w:val="TableParagraph"/>
              <w:spacing w:line="187" w:lineRule="exact"/>
              <w:ind w:left="49" w:right="201"/>
              <w:jc w:val="center"/>
              <w:rPr>
                <w:sz w:val="17"/>
              </w:rPr>
            </w:pPr>
            <w:r>
              <w:rPr>
                <w:sz w:val="17"/>
              </w:rPr>
              <w:t>children</w:t>
            </w:r>
          </w:p>
        </w:tc>
        <w:tc>
          <w:tcPr>
            <w:tcW w:w="834" w:type="dxa"/>
            <w:tcBorders>
              <w:bottom w:val="single" w:sz="4" w:space="0" w:color="000000"/>
            </w:tcBorders>
          </w:tcPr>
          <w:p>
            <w:pPr>
              <w:pStyle w:val="TableParagraph"/>
              <w:spacing w:line="190" w:lineRule="exact"/>
              <w:ind w:left="76" w:right="49"/>
              <w:jc w:val="center"/>
              <w:rPr>
                <w:sz w:val="17"/>
              </w:rPr>
            </w:pPr>
            <w:r>
              <w:rPr>
                <w:sz w:val="17"/>
              </w:rPr>
              <w:t>Breast-</w:t>
            </w:r>
          </w:p>
          <w:p>
            <w:pPr>
              <w:pStyle w:val="TableParagraph"/>
              <w:spacing w:before="1"/>
              <w:ind w:left="76" w:right="49"/>
              <w:jc w:val="center"/>
              <w:rPr>
                <w:sz w:val="17"/>
              </w:rPr>
            </w:pPr>
            <w:r>
              <w:rPr>
                <w:sz w:val="17"/>
              </w:rPr>
              <w:t>milk, </w:t>
            </w:r>
            <w:r>
              <w:rPr>
                <w:spacing w:val="-4"/>
                <w:sz w:val="17"/>
              </w:rPr>
              <w:t>milk, </w:t>
            </w:r>
            <w:r>
              <w:rPr>
                <w:sz w:val="17"/>
              </w:rPr>
              <w:t>or</w:t>
            </w:r>
            <w:r>
              <w:rPr>
                <w:spacing w:val="-1"/>
                <w:sz w:val="17"/>
              </w:rPr>
              <w:t> </w:t>
            </w:r>
            <w:r>
              <w:rPr>
                <w:sz w:val="17"/>
              </w:rPr>
              <w:t>milk</w:t>
            </w:r>
          </w:p>
          <w:p>
            <w:pPr>
              <w:pStyle w:val="TableParagraph"/>
              <w:spacing w:line="187" w:lineRule="exact"/>
              <w:ind w:left="75" w:right="49"/>
              <w:jc w:val="center"/>
              <w:rPr>
                <w:sz w:val="11"/>
              </w:rPr>
            </w:pPr>
            <w:r>
              <w:rPr>
                <w:sz w:val="17"/>
              </w:rPr>
              <w:t>products</w:t>
            </w:r>
            <w:r>
              <w:rPr>
                <w:position w:val="5"/>
                <w:sz w:val="11"/>
              </w:rPr>
              <w:t>7</w:t>
            </w:r>
          </w:p>
        </w:tc>
        <w:tc>
          <w:tcPr>
            <w:tcW w:w="815" w:type="dxa"/>
            <w:tcBorders>
              <w:bottom w:val="single" w:sz="4" w:space="0" w:color="000000"/>
            </w:tcBorders>
          </w:tcPr>
          <w:p>
            <w:pPr>
              <w:pStyle w:val="TableParagraph"/>
              <w:spacing w:before="7"/>
              <w:rPr>
                <w:rFonts w:ascii="P052"/>
                <w:sz w:val="13"/>
              </w:rPr>
            </w:pPr>
          </w:p>
          <w:p>
            <w:pPr>
              <w:pStyle w:val="TableParagraph"/>
              <w:spacing w:line="206" w:lineRule="exact"/>
              <w:ind w:left="56" w:right="82"/>
              <w:jc w:val="center"/>
              <w:rPr>
                <w:sz w:val="11"/>
              </w:rPr>
            </w:pPr>
            <w:r>
              <w:rPr>
                <w:sz w:val="17"/>
              </w:rPr>
              <w:t>Minimum dietary diversity</w:t>
            </w:r>
            <w:r>
              <w:rPr>
                <w:position w:val="5"/>
                <w:sz w:val="11"/>
              </w:rPr>
              <w:t>1</w:t>
            </w:r>
          </w:p>
        </w:tc>
        <w:tc>
          <w:tcPr>
            <w:tcW w:w="960" w:type="dxa"/>
            <w:tcBorders>
              <w:bottom w:val="single" w:sz="4" w:space="0" w:color="000000"/>
            </w:tcBorders>
          </w:tcPr>
          <w:p>
            <w:pPr>
              <w:pStyle w:val="TableParagraph"/>
              <w:spacing w:before="7"/>
              <w:rPr>
                <w:rFonts w:ascii="P052"/>
                <w:sz w:val="13"/>
              </w:rPr>
            </w:pPr>
          </w:p>
          <w:p>
            <w:pPr>
              <w:pStyle w:val="TableParagraph"/>
              <w:spacing w:line="206" w:lineRule="exact"/>
              <w:ind w:left="89" w:right="116" w:hanging="2"/>
              <w:jc w:val="center"/>
              <w:rPr>
                <w:sz w:val="11"/>
              </w:rPr>
            </w:pPr>
            <w:r>
              <w:rPr>
                <w:sz w:val="17"/>
              </w:rPr>
              <w:t>Minimum meal frequency</w:t>
            </w:r>
            <w:r>
              <w:rPr>
                <w:position w:val="5"/>
                <w:sz w:val="11"/>
              </w:rPr>
              <w:t>8</w:t>
            </w:r>
          </w:p>
        </w:tc>
        <w:tc>
          <w:tcPr>
            <w:tcW w:w="968" w:type="dxa"/>
            <w:tcBorders>
              <w:bottom w:val="single" w:sz="4" w:space="0" w:color="000000"/>
            </w:tcBorders>
          </w:tcPr>
          <w:p>
            <w:pPr>
              <w:pStyle w:val="TableParagraph"/>
              <w:spacing w:before="7"/>
              <w:rPr>
                <w:rFonts w:ascii="P052"/>
                <w:sz w:val="13"/>
              </w:rPr>
            </w:pPr>
          </w:p>
          <w:p>
            <w:pPr>
              <w:pStyle w:val="TableParagraph"/>
              <w:spacing w:line="206" w:lineRule="exact"/>
              <w:ind w:left="123" w:right="93" w:hanging="5"/>
              <w:jc w:val="center"/>
              <w:rPr>
                <w:sz w:val="11"/>
              </w:rPr>
            </w:pPr>
            <w:r>
              <w:rPr>
                <w:sz w:val="17"/>
              </w:rPr>
              <w:t>Minimum acceptable diet</w:t>
            </w:r>
            <w:r>
              <w:rPr>
                <w:position w:val="5"/>
                <w:sz w:val="11"/>
              </w:rPr>
              <w:t>9</w:t>
            </w:r>
          </w:p>
        </w:tc>
        <w:tc>
          <w:tcPr>
            <w:tcW w:w="926" w:type="dxa"/>
            <w:tcBorders>
              <w:bottom w:val="single" w:sz="4" w:space="0" w:color="000000"/>
            </w:tcBorders>
          </w:tcPr>
          <w:p>
            <w:pPr>
              <w:pStyle w:val="TableParagraph"/>
              <w:rPr>
                <w:rFonts w:ascii="P052"/>
                <w:sz w:val="16"/>
              </w:rPr>
            </w:pPr>
          </w:p>
          <w:p>
            <w:pPr>
              <w:pStyle w:val="TableParagraph"/>
              <w:spacing w:before="4"/>
              <w:rPr>
                <w:rFonts w:ascii="P052"/>
                <w:sz w:val="12"/>
              </w:rPr>
            </w:pPr>
          </w:p>
          <w:p>
            <w:pPr>
              <w:pStyle w:val="TableParagraph"/>
              <w:spacing w:line="206" w:lineRule="exact" w:before="1"/>
              <w:ind w:left="100" w:right="46" w:firstLine="4"/>
              <w:rPr>
                <w:sz w:val="17"/>
              </w:rPr>
            </w:pPr>
            <w:r>
              <w:rPr>
                <w:sz w:val="17"/>
              </w:rPr>
              <w:t>Number of all children</w:t>
            </w:r>
          </w:p>
        </w:tc>
      </w:tr>
      <w:tr>
        <w:trPr>
          <w:trHeight w:val="509" w:hRule="atLeast"/>
        </w:trPr>
        <w:tc>
          <w:tcPr>
            <w:tcW w:w="1780" w:type="dxa"/>
            <w:tcBorders>
              <w:top w:val="single" w:sz="4" w:space="0" w:color="000000"/>
            </w:tcBorders>
          </w:tcPr>
          <w:p>
            <w:pPr>
              <w:pStyle w:val="TableParagraph"/>
              <w:spacing w:before="8"/>
              <w:rPr>
                <w:rFonts w:ascii="P052"/>
                <w:sz w:val="20"/>
              </w:rPr>
            </w:pPr>
          </w:p>
          <w:p>
            <w:pPr>
              <w:pStyle w:val="TableParagraph"/>
              <w:spacing w:line="202" w:lineRule="exact" w:before="1"/>
              <w:ind w:left="38"/>
              <w:rPr>
                <w:b/>
                <w:sz w:val="17"/>
              </w:rPr>
            </w:pPr>
            <w:r>
              <w:rPr>
                <w:b/>
                <w:sz w:val="17"/>
              </w:rPr>
              <w:t>Age in months</w:t>
            </w:r>
          </w:p>
        </w:tc>
        <w:tc>
          <w:tcPr>
            <w:tcW w:w="884" w:type="dxa"/>
            <w:tcBorders>
              <w:top w:val="single" w:sz="4" w:space="0" w:color="000000"/>
            </w:tcBorders>
          </w:tcPr>
          <w:p>
            <w:pPr>
              <w:pStyle w:val="TableParagraph"/>
              <w:rPr>
                <w:rFonts w:ascii="Times New Roman"/>
                <w:sz w:val="16"/>
              </w:rPr>
            </w:pPr>
          </w:p>
        </w:tc>
        <w:tc>
          <w:tcPr>
            <w:tcW w:w="978" w:type="dxa"/>
            <w:tcBorders>
              <w:top w:val="single" w:sz="4" w:space="0" w:color="000000"/>
            </w:tcBorders>
          </w:tcPr>
          <w:p>
            <w:pPr>
              <w:pStyle w:val="TableParagraph"/>
              <w:rPr>
                <w:rFonts w:ascii="Times New Roman"/>
                <w:sz w:val="16"/>
              </w:rPr>
            </w:pPr>
          </w:p>
        </w:tc>
        <w:tc>
          <w:tcPr>
            <w:tcW w:w="983" w:type="dxa"/>
            <w:tcBorders>
              <w:top w:val="single" w:sz="4" w:space="0" w:color="000000"/>
            </w:tcBorders>
          </w:tcPr>
          <w:p>
            <w:pPr>
              <w:pStyle w:val="TableParagraph"/>
              <w:rPr>
                <w:rFonts w:ascii="Times New Roman"/>
                <w:sz w:val="16"/>
              </w:rPr>
            </w:pPr>
          </w:p>
        </w:tc>
        <w:tc>
          <w:tcPr>
            <w:tcW w:w="923" w:type="dxa"/>
            <w:tcBorders>
              <w:top w:val="single" w:sz="4" w:space="0" w:color="000000"/>
            </w:tcBorders>
          </w:tcPr>
          <w:p>
            <w:pPr>
              <w:pStyle w:val="TableParagraph"/>
              <w:rPr>
                <w:rFonts w:ascii="Times New Roman"/>
                <w:sz w:val="16"/>
              </w:rPr>
            </w:pPr>
          </w:p>
        </w:tc>
        <w:tc>
          <w:tcPr>
            <w:tcW w:w="941" w:type="dxa"/>
            <w:tcBorders>
              <w:top w:val="single" w:sz="4" w:space="0" w:color="000000"/>
            </w:tcBorders>
          </w:tcPr>
          <w:p>
            <w:pPr>
              <w:pStyle w:val="TableParagraph"/>
              <w:rPr>
                <w:rFonts w:ascii="Times New Roman"/>
                <w:sz w:val="16"/>
              </w:rPr>
            </w:pPr>
          </w:p>
        </w:tc>
        <w:tc>
          <w:tcPr>
            <w:tcW w:w="854" w:type="dxa"/>
            <w:tcBorders>
              <w:top w:val="single" w:sz="4" w:space="0" w:color="000000"/>
            </w:tcBorders>
          </w:tcPr>
          <w:p>
            <w:pPr>
              <w:pStyle w:val="TableParagraph"/>
              <w:rPr>
                <w:rFonts w:ascii="Times New Roman"/>
                <w:sz w:val="16"/>
              </w:rPr>
            </w:pPr>
          </w:p>
        </w:tc>
        <w:tc>
          <w:tcPr>
            <w:tcW w:w="975" w:type="dxa"/>
            <w:tcBorders>
              <w:top w:val="single" w:sz="4" w:space="0" w:color="000000"/>
            </w:tcBorders>
          </w:tcPr>
          <w:p>
            <w:pPr>
              <w:pStyle w:val="TableParagraph"/>
              <w:rPr>
                <w:rFonts w:ascii="Times New Roman"/>
                <w:sz w:val="16"/>
              </w:rPr>
            </w:pPr>
          </w:p>
        </w:tc>
        <w:tc>
          <w:tcPr>
            <w:tcW w:w="1075" w:type="dxa"/>
            <w:tcBorders>
              <w:top w:val="single" w:sz="4" w:space="0" w:color="000000"/>
            </w:tcBorders>
          </w:tcPr>
          <w:p>
            <w:pPr>
              <w:pStyle w:val="TableParagraph"/>
              <w:rPr>
                <w:rFonts w:ascii="Times New Roman"/>
                <w:sz w:val="16"/>
              </w:rPr>
            </w:pPr>
          </w:p>
        </w:tc>
        <w:tc>
          <w:tcPr>
            <w:tcW w:w="854" w:type="dxa"/>
            <w:tcBorders>
              <w:top w:val="single" w:sz="4" w:space="0" w:color="000000"/>
            </w:tcBorders>
          </w:tcPr>
          <w:p>
            <w:pPr>
              <w:pStyle w:val="TableParagraph"/>
              <w:rPr>
                <w:rFonts w:ascii="Times New Roman"/>
                <w:sz w:val="16"/>
              </w:rPr>
            </w:pPr>
          </w:p>
        </w:tc>
        <w:tc>
          <w:tcPr>
            <w:tcW w:w="834" w:type="dxa"/>
            <w:tcBorders>
              <w:top w:val="single" w:sz="4" w:space="0" w:color="000000"/>
            </w:tcBorders>
          </w:tcPr>
          <w:p>
            <w:pPr>
              <w:pStyle w:val="TableParagraph"/>
              <w:rPr>
                <w:rFonts w:ascii="Times New Roman"/>
                <w:sz w:val="16"/>
              </w:rPr>
            </w:pPr>
          </w:p>
        </w:tc>
        <w:tc>
          <w:tcPr>
            <w:tcW w:w="815" w:type="dxa"/>
            <w:tcBorders>
              <w:top w:val="single" w:sz="4" w:space="0" w:color="000000"/>
            </w:tcBorders>
          </w:tcPr>
          <w:p>
            <w:pPr>
              <w:pStyle w:val="TableParagraph"/>
              <w:rPr>
                <w:rFonts w:ascii="Times New Roman"/>
                <w:sz w:val="16"/>
              </w:rPr>
            </w:pPr>
          </w:p>
        </w:tc>
        <w:tc>
          <w:tcPr>
            <w:tcW w:w="960" w:type="dxa"/>
            <w:tcBorders>
              <w:top w:val="single" w:sz="4" w:space="0" w:color="000000"/>
            </w:tcBorders>
          </w:tcPr>
          <w:p>
            <w:pPr>
              <w:pStyle w:val="TableParagraph"/>
              <w:rPr>
                <w:rFonts w:ascii="Times New Roman"/>
                <w:sz w:val="16"/>
              </w:rPr>
            </w:pPr>
          </w:p>
        </w:tc>
        <w:tc>
          <w:tcPr>
            <w:tcW w:w="968" w:type="dxa"/>
            <w:tcBorders>
              <w:top w:val="single" w:sz="4" w:space="0" w:color="000000"/>
            </w:tcBorders>
          </w:tcPr>
          <w:p>
            <w:pPr>
              <w:pStyle w:val="TableParagraph"/>
              <w:rPr>
                <w:rFonts w:ascii="Times New Roman"/>
                <w:sz w:val="16"/>
              </w:rPr>
            </w:pPr>
          </w:p>
        </w:tc>
        <w:tc>
          <w:tcPr>
            <w:tcW w:w="926" w:type="dxa"/>
            <w:tcBorders>
              <w:top w:val="single" w:sz="4" w:space="0" w:color="000000"/>
            </w:tcBorders>
          </w:tcPr>
          <w:p>
            <w:pPr>
              <w:pStyle w:val="TableParagraph"/>
              <w:rPr>
                <w:rFonts w:ascii="Times New Roman"/>
                <w:sz w:val="16"/>
              </w:rPr>
            </w:pPr>
          </w:p>
        </w:tc>
      </w:tr>
      <w:tr>
        <w:trPr>
          <w:trHeight w:val="207" w:hRule="atLeast"/>
        </w:trPr>
        <w:tc>
          <w:tcPr>
            <w:tcW w:w="1780" w:type="dxa"/>
          </w:tcPr>
          <w:p>
            <w:pPr>
              <w:pStyle w:val="TableParagraph"/>
              <w:spacing w:line="188" w:lineRule="exact"/>
              <w:ind w:left="139"/>
              <w:rPr>
                <w:sz w:val="17"/>
              </w:rPr>
            </w:pPr>
            <w:r>
              <w:rPr>
                <w:sz w:val="17"/>
              </w:rPr>
              <w:t>6-11</w:t>
            </w:r>
          </w:p>
        </w:tc>
        <w:tc>
          <w:tcPr>
            <w:tcW w:w="884" w:type="dxa"/>
          </w:tcPr>
          <w:p>
            <w:pPr>
              <w:pStyle w:val="TableParagraph"/>
              <w:spacing w:line="188" w:lineRule="exact"/>
              <w:ind w:right="302"/>
              <w:jc w:val="right"/>
              <w:rPr>
                <w:sz w:val="17"/>
              </w:rPr>
            </w:pPr>
            <w:r>
              <w:rPr>
                <w:sz w:val="17"/>
              </w:rPr>
              <w:t>20.9</w:t>
            </w:r>
          </w:p>
        </w:tc>
        <w:tc>
          <w:tcPr>
            <w:tcW w:w="978" w:type="dxa"/>
          </w:tcPr>
          <w:p>
            <w:pPr>
              <w:pStyle w:val="TableParagraph"/>
              <w:spacing w:line="188" w:lineRule="exact"/>
              <w:ind w:right="346"/>
              <w:jc w:val="right"/>
              <w:rPr>
                <w:sz w:val="17"/>
              </w:rPr>
            </w:pPr>
            <w:r>
              <w:rPr>
                <w:sz w:val="17"/>
              </w:rPr>
              <w:t>29.3</w:t>
            </w:r>
          </w:p>
        </w:tc>
        <w:tc>
          <w:tcPr>
            <w:tcW w:w="983" w:type="dxa"/>
          </w:tcPr>
          <w:p>
            <w:pPr>
              <w:pStyle w:val="TableParagraph"/>
              <w:spacing w:line="188" w:lineRule="exact"/>
              <w:ind w:right="367"/>
              <w:jc w:val="right"/>
              <w:rPr>
                <w:sz w:val="17"/>
              </w:rPr>
            </w:pPr>
            <w:r>
              <w:rPr>
                <w:sz w:val="17"/>
              </w:rPr>
              <w:t>5.3</w:t>
            </w:r>
          </w:p>
        </w:tc>
        <w:tc>
          <w:tcPr>
            <w:tcW w:w="923" w:type="dxa"/>
          </w:tcPr>
          <w:p>
            <w:pPr>
              <w:pStyle w:val="TableParagraph"/>
              <w:spacing w:line="188" w:lineRule="exact"/>
              <w:ind w:right="242"/>
              <w:jc w:val="right"/>
              <w:rPr>
                <w:sz w:val="17"/>
              </w:rPr>
            </w:pPr>
            <w:r>
              <w:rPr>
                <w:sz w:val="17"/>
              </w:rPr>
              <w:t>842</w:t>
            </w:r>
          </w:p>
        </w:tc>
        <w:tc>
          <w:tcPr>
            <w:tcW w:w="941" w:type="dxa"/>
          </w:tcPr>
          <w:p>
            <w:pPr>
              <w:pStyle w:val="TableParagraph"/>
              <w:spacing w:line="188" w:lineRule="exact"/>
              <w:ind w:right="293"/>
              <w:jc w:val="right"/>
              <w:rPr>
                <w:sz w:val="17"/>
              </w:rPr>
            </w:pPr>
            <w:r>
              <w:rPr>
                <w:sz w:val="17"/>
              </w:rPr>
              <w:t>48.2</w:t>
            </w:r>
          </w:p>
        </w:tc>
        <w:tc>
          <w:tcPr>
            <w:tcW w:w="854" w:type="dxa"/>
          </w:tcPr>
          <w:p>
            <w:pPr>
              <w:pStyle w:val="TableParagraph"/>
              <w:spacing w:line="188" w:lineRule="exact"/>
              <w:ind w:right="305"/>
              <w:jc w:val="right"/>
              <w:rPr>
                <w:sz w:val="17"/>
              </w:rPr>
            </w:pPr>
            <w:r>
              <w:rPr>
                <w:sz w:val="17"/>
              </w:rPr>
              <w:t>5.3</w:t>
            </w:r>
          </w:p>
        </w:tc>
        <w:tc>
          <w:tcPr>
            <w:tcW w:w="975" w:type="dxa"/>
          </w:tcPr>
          <w:p>
            <w:pPr>
              <w:pStyle w:val="TableParagraph"/>
              <w:spacing w:line="188" w:lineRule="exact"/>
              <w:ind w:right="344"/>
              <w:jc w:val="right"/>
              <w:rPr>
                <w:sz w:val="17"/>
              </w:rPr>
            </w:pPr>
            <w:r>
              <w:rPr>
                <w:sz w:val="17"/>
              </w:rPr>
              <w:t>39.9</w:t>
            </w:r>
          </w:p>
        </w:tc>
        <w:tc>
          <w:tcPr>
            <w:tcW w:w="1075" w:type="dxa"/>
          </w:tcPr>
          <w:p>
            <w:pPr>
              <w:pStyle w:val="TableParagraph"/>
              <w:spacing w:line="188" w:lineRule="exact"/>
              <w:ind w:right="427"/>
              <w:jc w:val="right"/>
              <w:rPr>
                <w:sz w:val="17"/>
              </w:rPr>
            </w:pPr>
            <w:r>
              <w:rPr>
                <w:sz w:val="17"/>
              </w:rPr>
              <w:t>2.8</w:t>
            </w:r>
          </w:p>
        </w:tc>
        <w:tc>
          <w:tcPr>
            <w:tcW w:w="854" w:type="dxa"/>
          </w:tcPr>
          <w:p>
            <w:pPr>
              <w:pStyle w:val="TableParagraph"/>
              <w:spacing w:line="188" w:lineRule="exact"/>
              <w:ind w:right="388"/>
              <w:jc w:val="right"/>
              <w:rPr>
                <w:sz w:val="17"/>
              </w:rPr>
            </w:pPr>
            <w:r>
              <w:rPr>
                <w:sz w:val="17"/>
              </w:rPr>
              <w:t>50</w:t>
            </w:r>
          </w:p>
        </w:tc>
        <w:tc>
          <w:tcPr>
            <w:tcW w:w="834" w:type="dxa"/>
          </w:tcPr>
          <w:p>
            <w:pPr>
              <w:pStyle w:val="TableParagraph"/>
              <w:spacing w:line="188" w:lineRule="exact"/>
              <w:ind w:right="260"/>
              <w:jc w:val="right"/>
              <w:rPr>
                <w:sz w:val="17"/>
              </w:rPr>
            </w:pPr>
            <w:r>
              <w:rPr>
                <w:sz w:val="17"/>
              </w:rPr>
              <w:t>97.1</w:t>
            </w:r>
          </w:p>
        </w:tc>
        <w:tc>
          <w:tcPr>
            <w:tcW w:w="815" w:type="dxa"/>
          </w:tcPr>
          <w:p>
            <w:pPr>
              <w:pStyle w:val="TableParagraph"/>
              <w:spacing w:line="188" w:lineRule="exact"/>
              <w:ind w:right="312"/>
              <w:jc w:val="right"/>
              <w:rPr>
                <w:sz w:val="17"/>
              </w:rPr>
            </w:pPr>
            <w:r>
              <w:rPr>
                <w:sz w:val="17"/>
              </w:rPr>
              <w:t>9.9</w:t>
            </w:r>
          </w:p>
        </w:tc>
        <w:tc>
          <w:tcPr>
            <w:tcW w:w="960" w:type="dxa"/>
          </w:tcPr>
          <w:p>
            <w:pPr>
              <w:pStyle w:val="TableParagraph"/>
              <w:spacing w:line="188" w:lineRule="exact"/>
              <w:ind w:right="347"/>
              <w:jc w:val="right"/>
              <w:rPr>
                <w:sz w:val="17"/>
              </w:rPr>
            </w:pPr>
            <w:r>
              <w:rPr>
                <w:sz w:val="17"/>
              </w:rPr>
              <w:t>29.9</w:t>
            </w:r>
          </w:p>
        </w:tc>
        <w:tc>
          <w:tcPr>
            <w:tcW w:w="968" w:type="dxa"/>
          </w:tcPr>
          <w:p>
            <w:pPr>
              <w:pStyle w:val="TableParagraph"/>
              <w:spacing w:line="188" w:lineRule="exact"/>
              <w:ind w:left="206" w:right="151"/>
              <w:jc w:val="center"/>
              <w:rPr>
                <w:sz w:val="17"/>
              </w:rPr>
            </w:pPr>
            <w:r>
              <w:rPr>
                <w:sz w:val="17"/>
              </w:rPr>
              <w:t>5.2</w:t>
            </w:r>
          </w:p>
        </w:tc>
        <w:tc>
          <w:tcPr>
            <w:tcW w:w="926" w:type="dxa"/>
          </w:tcPr>
          <w:p>
            <w:pPr>
              <w:pStyle w:val="TableParagraph"/>
              <w:spacing w:line="188" w:lineRule="exact"/>
              <w:ind w:right="194"/>
              <w:jc w:val="right"/>
              <w:rPr>
                <w:sz w:val="17"/>
              </w:rPr>
            </w:pPr>
            <w:r>
              <w:rPr>
                <w:sz w:val="17"/>
              </w:rPr>
              <w:t>892</w:t>
            </w:r>
          </w:p>
        </w:tc>
      </w:tr>
      <w:tr>
        <w:trPr>
          <w:trHeight w:val="207" w:hRule="atLeast"/>
        </w:trPr>
        <w:tc>
          <w:tcPr>
            <w:tcW w:w="1780" w:type="dxa"/>
          </w:tcPr>
          <w:p>
            <w:pPr>
              <w:pStyle w:val="TableParagraph"/>
              <w:spacing w:line="188" w:lineRule="exact"/>
              <w:ind w:left="216"/>
              <w:rPr>
                <w:sz w:val="17"/>
              </w:rPr>
            </w:pPr>
            <w:r>
              <w:rPr>
                <w:sz w:val="17"/>
              </w:rPr>
              <w:t>6-8</w:t>
            </w:r>
          </w:p>
        </w:tc>
        <w:tc>
          <w:tcPr>
            <w:tcW w:w="884" w:type="dxa"/>
          </w:tcPr>
          <w:p>
            <w:pPr>
              <w:pStyle w:val="TableParagraph"/>
              <w:spacing w:line="188" w:lineRule="exact"/>
              <w:ind w:right="302"/>
              <w:jc w:val="right"/>
              <w:rPr>
                <w:sz w:val="17"/>
              </w:rPr>
            </w:pPr>
            <w:r>
              <w:rPr>
                <w:sz w:val="17"/>
              </w:rPr>
              <w:t>14.2</w:t>
            </w:r>
          </w:p>
        </w:tc>
        <w:tc>
          <w:tcPr>
            <w:tcW w:w="978" w:type="dxa"/>
          </w:tcPr>
          <w:p>
            <w:pPr>
              <w:pStyle w:val="TableParagraph"/>
              <w:spacing w:line="188" w:lineRule="exact"/>
              <w:ind w:right="346"/>
              <w:jc w:val="right"/>
              <w:rPr>
                <w:sz w:val="17"/>
              </w:rPr>
            </w:pPr>
            <w:r>
              <w:rPr>
                <w:sz w:val="17"/>
              </w:rPr>
              <w:t>33.7</w:t>
            </w:r>
          </w:p>
        </w:tc>
        <w:tc>
          <w:tcPr>
            <w:tcW w:w="983" w:type="dxa"/>
          </w:tcPr>
          <w:p>
            <w:pPr>
              <w:pStyle w:val="TableParagraph"/>
              <w:spacing w:line="188" w:lineRule="exact"/>
              <w:ind w:right="367"/>
              <w:jc w:val="right"/>
              <w:rPr>
                <w:sz w:val="17"/>
              </w:rPr>
            </w:pPr>
            <w:r>
              <w:rPr>
                <w:sz w:val="17"/>
              </w:rPr>
              <w:t>4.5</w:t>
            </w:r>
          </w:p>
        </w:tc>
        <w:tc>
          <w:tcPr>
            <w:tcW w:w="923" w:type="dxa"/>
          </w:tcPr>
          <w:p>
            <w:pPr>
              <w:pStyle w:val="TableParagraph"/>
              <w:spacing w:line="188" w:lineRule="exact"/>
              <w:ind w:right="242"/>
              <w:jc w:val="right"/>
              <w:rPr>
                <w:sz w:val="17"/>
              </w:rPr>
            </w:pPr>
            <w:r>
              <w:rPr>
                <w:sz w:val="17"/>
              </w:rPr>
              <w:t>403</w:t>
            </w:r>
          </w:p>
        </w:tc>
        <w:tc>
          <w:tcPr>
            <w:tcW w:w="941" w:type="dxa"/>
          </w:tcPr>
          <w:p>
            <w:pPr>
              <w:pStyle w:val="TableParagraph"/>
              <w:spacing w:line="188" w:lineRule="exact"/>
              <w:ind w:right="292"/>
              <w:jc w:val="right"/>
              <w:rPr>
                <w:sz w:val="17"/>
              </w:rPr>
            </w:pPr>
            <w:r>
              <w:rPr>
                <w:w w:val="100"/>
                <w:sz w:val="17"/>
              </w:rPr>
              <w:t>*</w:t>
            </w:r>
          </w:p>
        </w:tc>
        <w:tc>
          <w:tcPr>
            <w:tcW w:w="854" w:type="dxa"/>
          </w:tcPr>
          <w:p>
            <w:pPr>
              <w:pStyle w:val="TableParagraph"/>
              <w:spacing w:line="188" w:lineRule="exact"/>
              <w:ind w:right="304"/>
              <w:jc w:val="right"/>
              <w:rPr>
                <w:sz w:val="17"/>
              </w:rPr>
            </w:pPr>
            <w:r>
              <w:rPr>
                <w:w w:val="100"/>
                <w:sz w:val="17"/>
              </w:rPr>
              <w:t>*</w:t>
            </w:r>
          </w:p>
        </w:tc>
        <w:tc>
          <w:tcPr>
            <w:tcW w:w="975" w:type="dxa"/>
          </w:tcPr>
          <w:p>
            <w:pPr>
              <w:pStyle w:val="TableParagraph"/>
              <w:spacing w:line="188" w:lineRule="exact"/>
              <w:ind w:right="343"/>
              <w:jc w:val="right"/>
              <w:rPr>
                <w:sz w:val="17"/>
              </w:rPr>
            </w:pPr>
            <w:r>
              <w:rPr>
                <w:w w:val="100"/>
                <w:sz w:val="17"/>
              </w:rPr>
              <w:t>*</w:t>
            </w:r>
          </w:p>
        </w:tc>
        <w:tc>
          <w:tcPr>
            <w:tcW w:w="1075" w:type="dxa"/>
          </w:tcPr>
          <w:p>
            <w:pPr>
              <w:pStyle w:val="TableParagraph"/>
              <w:spacing w:line="188" w:lineRule="exact"/>
              <w:ind w:right="426"/>
              <w:jc w:val="right"/>
              <w:rPr>
                <w:sz w:val="17"/>
              </w:rPr>
            </w:pPr>
            <w:r>
              <w:rPr>
                <w:w w:val="100"/>
                <w:sz w:val="17"/>
              </w:rPr>
              <w:t>*</w:t>
            </w:r>
          </w:p>
        </w:tc>
        <w:tc>
          <w:tcPr>
            <w:tcW w:w="854" w:type="dxa"/>
          </w:tcPr>
          <w:p>
            <w:pPr>
              <w:pStyle w:val="TableParagraph"/>
              <w:spacing w:line="188" w:lineRule="exact"/>
              <w:ind w:right="388"/>
              <w:jc w:val="right"/>
              <w:rPr>
                <w:sz w:val="17"/>
              </w:rPr>
            </w:pPr>
            <w:r>
              <w:rPr>
                <w:sz w:val="17"/>
              </w:rPr>
              <w:t>24</w:t>
            </w:r>
          </w:p>
        </w:tc>
        <w:tc>
          <w:tcPr>
            <w:tcW w:w="834" w:type="dxa"/>
          </w:tcPr>
          <w:p>
            <w:pPr>
              <w:pStyle w:val="TableParagraph"/>
              <w:spacing w:line="188" w:lineRule="exact"/>
              <w:ind w:right="260"/>
              <w:jc w:val="right"/>
              <w:rPr>
                <w:sz w:val="17"/>
              </w:rPr>
            </w:pPr>
            <w:r>
              <w:rPr>
                <w:sz w:val="17"/>
              </w:rPr>
              <w:t>97.0</w:t>
            </w:r>
          </w:p>
        </w:tc>
        <w:tc>
          <w:tcPr>
            <w:tcW w:w="815" w:type="dxa"/>
          </w:tcPr>
          <w:p>
            <w:pPr>
              <w:pStyle w:val="TableParagraph"/>
              <w:spacing w:line="188" w:lineRule="exact"/>
              <w:ind w:right="312"/>
              <w:jc w:val="right"/>
              <w:rPr>
                <w:sz w:val="17"/>
              </w:rPr>
            </w:pPr>
            <w:r>
              <w:rPr>
                <w:sz w:val="17"/>
              </w:rPr>
              <w:t>7.3</w:t>
            </w:r>
          </w:p>
        </w:tc>
        <w:tc>
          <w:tcPr>
            <w:tcW w:w="960" w:type="dxa"/>
          </w:tcPr>
          <w:p>
            <w:pPr>
              <w:pStyle w:val="TableParagraph"/>
              <w:spacing w:line="188" w:lineRule="exact"/>
              <w:ind w:right="347"/>
              <w:jc w:val="right"/>
              <w:rPr>
                <w:sz w:val="17"/>
              </w:rPr>
            </w:pPr>
            <w:r>
              <w:rPr>
                <w:sz w:val="17"/>
              </w:rPr>
              <w:t>33.7</w:t>
            </w:r>
          </w:p>
        </w:tc>
        <w:tc>
          <w:tcPr>
            <w:tcW w:w="968" w:type="dxa"/>
          </w:tcPr>
          <w:p>
            <w:pPr>
              <w:pStyle w:val="TableParagraph"/>
              <w:spacing w:line="188" w:lineRule="exact"/>
              <w:ind w:left="206" w:right="151"/>
              <w:jc w:val="center"/>
              <w:rPr>
                <w:sz w:val="17"/>
              </w:rPr>
            </w:pPr>
            <w:r>
              <w:rPr>
                <w:sz w:val="17"/>
              </w:rPr>
              <w:t>4.4</w:t>
            </w:r>
          </w:p>
        </w:tc>
        <w:tc>
          <w:tcPr>
            <w:tcW w:w="926" w:type="dxa"/>
          </w:tcPr>
          <w:p>
            <w:pPr>
              <w:pStyle w:val="TableParagraph"/>
              <w:spacing w:line="188" w:lineRule="exact"/>
              <w:ind w:right="194"/>
              <w:jc w:val="right"/>
              <w:rPr>
                <w:sz w:val="17"/>
              </w:rPr>
            </w:pPr>
            <w:r>
              <w:rPr>
                <w:sz w:val="17"/>
              </w:rPr>
              <w:t>426</w:t>
            </w:r>
          </w:p>
        </w:tc>
      </w:tr>
      <w:tr>
        <w:trPr>
          <w:trHeight w:val="207" w:hRule="atLeast"/>
        </w:trPr>
        <w:tc>
          <w:tcPr>
            <w:tcW w:w="1780" w:type="dxa"/>
          </w:tcPr>
          <w:p>
            <w:pPr>
              <w:pStyle w:val="TableParagraph"/>
              <w:spacing w:line="188" w:lineRule="exact"/>
              <w:ind w:left="216"/>
              <w:rPr>
                <w:sz w:val="17"/>
              </w:rPr>
            </w:pPr>
            <w:r>
              <w:rPr>
                <w:sz w:val="17"/>
              </w:rPr>
              <w:t>9-11</w:t>
            </w:r>
          </w:p>
        </w:tc>
        <w:tc>
          <w:tcPr>
            <w:tcW w:w="884" w:type="dxa"/>
          </w:tcPr>
          <w:p>
            <w:pPr>
              <w:pStyle w:val="TableParagraph"/>
              <w:spacing w:line="188" w:lineRule="exact"/>
              <w:ind w:right="302"/>
              <w:jc w:val="right"/>
              <w:rPr>
                <w:sz w:val="17"/>
              </w:rPr>
            </w:pPr>
            <w:r>
              <w:rPr>
                <w:sz w:val="17"/>
              </w:rPr>
              <w:t>26.9</w:t>
            </w:r>
          </w:p>
        </w:tc>
        <w:tc>
          <w:tcPr>
            <w:tcW w:w="978" w:type="dxa"/>
          </w:tcPr>
          <w:p>
            <w:pPr>
              <w:pStyle w:val="TableParagraph"/>
              <w:spacing w:line="188" w:lineRule="exact"/>
              <w:ind w:right="346"/>
              <w:jc w:val="right"/>
              <w:rPr>
                <w:sz w:val="17"/>
              </w:rPr>
            </w:pPr>
            <w:r>
              <w:rPr>
                <w:sz w:val="17"/>
              </w:rPr>
              <w:t>25.2</w:t>
            </w:r>
          </w:p>
        </w:tc>
        <w:tc>
          <w:tcPr>
            <w:tcW w:w="983" w:type="dxa"/>
          </w:tcPr>
          <w:p>
            <w:pPr>
              <w:pStyle w:val="TableParagraph"/>
              <w:spacing w:line="188" w:lineRule="exact"/>
              <w:ind w:right="367"/>
              <w:jc w:val="right"/>
              <w:rPr>
                <w:sz w:val="17"/>
              </w:rPr>
            </w:pPr>
            <w:r>
              <w:rPr>
                <w:sz w:val="17"/>
              </w:rPr>
              <w:t>6.1</w:t>
            </w:r>
          </w:p>
        </w:tc>
        <w:tc>
          <w:tcPr>
            <w:tcW w:w="923" w:type="dxa"/>
          </w:tcPr>
          <w:p>
            <w:pPr>
              <w:pStyle w:val="TableParagraph"/>
              <w:spacing w:line="188" w:lineRule="exact"/>
              <w:ind w:right="242"/>
              <w:jc w:val="right"/>
              <w:rPr>
                <w:sz w:val="17"/>
              </w:rPr>
            </w:pPr>
            <w:r>
              <w:rPr>
                <w:sz w:val="17"/>
              </w:rPr>
              <w:t>440</w:t>
            </w:r>
          </w:p>
        </w:tc>
        <w:tc>
          <w:tcPr>
            <w:tcW w:w="941" w:type="dxa"/>
          </w:tcPr>
          <w:p>
            <w:pPr>
              <w:pStyle w:val="TableParagraph"/>
              <w:spacing w:line="188" w:lineRule="exact"/>
              <w:ind w:right="292"/>
              <w:jc w:val="right"/>
              <w:rPr>
                <w:sz w:val="17"/>
              </w:rPr>
            </w:pPr>
            <w:r>
              <w:rPr>
                <w:sz w:val="17"/>
              </w:rPr>
              <w:t>(49.6)</w:t>
            </w:r>
          </w:p>
        </w:tc>
        <w:tc>
          <w:tcPr>
            <w:tcW w:w="854" w:type="dxa"/>
          </w:tcPr>
          <w:p>
            <w:pPr>
              <w:pStyle w:val="TableParagraph"/>
              <w:spacing w:line="188" w:lineRule="exact"/>
              <w:ind w:right="304"/>
              <w:jc w:val="right"/>
              <w:rPr>
                <w:sz w:val="17"/>
              </w:rPr>
            </w:pPr>
            <w:r>
              <w:rPr>
                <w:sz w:val="17"/>
              </w:rPr>
              <w:t>(3.3)</w:t>
            </w:r>
          </w:p>
        </w:tc>
        <w:tc>
          <w:tcPr>
            <w:tcW w:w="975" w:type="dxa"/>
          </w:tcPr>
          <w:p>
            <w:pPr>
              <w:pStyle w:val="TableParagraph"/>
              <w:spacing w:line="188" w:lineRule="exact"/>
              <w:ind w:right="343"/>
              <w:jc w:val="right"/>
              <w:rPr>
                <w:sz w:val="17"/>
              </w:rPr>
            </w:pPr>
            <w:r>
              <w:rPr>
                <w:sz w:val="17"/>
              </w:rPr>
              <w:t>(45.2)</w:t>
            </w:r>
          </w:p>
        </w:tc>
        <w:tc>
          <w:tcPr>
            <w:tcW w:w="1075" w:type="dxa"/>
          </w:tcPr>
          <w:p>
            <w:pPr>
              <w:pStyle w:val="TableParagraph"/>
              <w:spacing w:line="188" w:lineRule="exact"/>
              <w:ind w:right="426"/>
              <w:jc w:val="right"/>
              <w:rPr>
                <w:sz w:val="17"/>
              </w:rPr>
            </w:pPr>
            <w:r>
              <w:rPr>
                <w:sz w:val="17"/>
              </w:rPr>
              <w:t>(3.3)</w:t>
            </w:r>
          </w:p>
        </w:tc>
        <w:tc>
          <w:tcPr>
            <w:tcW w:w="854" w:type="dxa"/>
          </w:tcPr>
          <w:p>
            <w:pPr>
              <w:pStyle w:val="TableParagraph"/>
              <w:spacing w:line="188" w:lineRule="exact"/>
              <w:ind w:right="388"/>
              <w:jc w:val="right"/>
              <w:rPr>
                <w:sz w:val="17"/>
              </w:rPr>
            </w:pPr>
            <w:r>
              <w:rPr>
                <w:sz w:val="17"/>
              </w:rPr>
              <w:t>26</w:t>
            </w:r>
          </w:p>
        </w:tc>
        <w:tc>
          <w:tcPr>
            <w:tcW w:w="834" w:type="dxa"/>
          </w:tcPr>
          <w:p>
            <w:pPr>
              <w:pStyle w:val="TableParagraph"/>
              <w:spacing w:line="188" w:lineRule="exact"/>
              <w:ind w:right="260"/>
              <w:jc w:val="right"/>
              <w:rPr>
                <w:sz w:val="17"/>
              </w:rPr>
            </w:pPr>
            <w:r>
              <w:rPr>
                <w:sz w:val="17"/>
              </w:rPr>
              <w:t>97.2</w:t>
            </w:r>
          </w:p>
        </w:tc>
        <w:tc>
          <w:tcPr>
            <w:tcW w:w="815" w:type="dxa"/>
          </w:tcPr>
          <w:p>
            <w:pPr>
              <w:pStyle w:val="TableParagraph"/>
              <w:spacing w:line="188" w:lineRule="exact"/>
              <w:ind w:right="312"/>
              <w:jc w:val="right"/>
              <w:rPr>
                <w:sz w:val="17"/>
              </w:rPr>
            </w:pPr>
            <w:r>
              <w:rPr>
                <w:sz w:val="17"/>
              </w:rPr>
              <w:t>12.4</w:t>
            </w:r>
          </w:p>
        </w:tc>
        <w:tc>
          <w:tcPr>
            <w:tcW w:w="960" w:type="dxa"/>
          </w:tcPr>
          <w:p>
            <w:pPr>
              <w:pStyle w:val="TableParagraph"/>
              <w:spacing w:line="188" w:lineRule="exact"/>
              <w:ind w:right="347"/>
              <w:jc w:val="right"/>
              <w:rPr>
                <w:sz w:val="17"/>
              </w:rPr>
            </w:pPr>
            <w:r>
              <w:rPr>
                <w:sz w:val="17"/>
              </w:rPr>
              <w:t>26.4</w:t>
            </w:r>
          </w:p>
        </w:tc>
        <w:tc>
          <w:tcPr>
            <w:tcW w:w="968" w:type="dxa"/>
          </w:tcPr>
          <w:p>
            <w:pPr>
              <w:pStyle w:val="TableParagraph"/>
              <w:spacing w:line="188" w:lineRule="exact"/>
              <w:ind w:left="206" w:right="151"/>
              <w:jc w:val="center"/>
              <w:rPr>
                <w:sz w:val="17"/>
              </w:rPr>
            </w:pPr>
            <w:r>
              <w:rPr>
                <w:sz w:val="17"/>
              </w:rPr>
              <w:t>6.0</w:t>
            </w:r>
          </w:p>
        </w:tc>
        <w:tc>
          <w:tcPr>
            <w:tcW w:w="926" w:type="dxa"/>
          </w:tcPr>
          <w:p>
            <w:pPr>
              <w:pStyle w:val="TableParagraph"/>
              <w:spacing w:line="188" w:lineRule="exact"/>
              <w:ind w:right="194"/>
              <w:jc w:val="right"/>
              <w:rPr>
                <w:sz w:val="17"/>
              </w:rPr>
            </w:pPr>
            <w:r>
              <w:rPr>
                <w:sz w:val="17"/>
              </w:rPr>
              <w:t>465</w:t>
            </w:r>
          </w:p>
        </w:tc>
      </w:tr>
      <w:tr>
        <w:trPr>
          <w:trHeight w:val="207" w:hRule="atLeast"/>
        </w:trPr>
        <w:tc>
          <w:tcPr>
            <w:tcW w:w="1780" w:type="dxa"/>
          </w:tcPr>
          <w:p>
            <w:pPr>
              <w:pStyle w:val="TableParagraph"/>
              <w:spacing w:line="188" w:lineRule="exact"/>
              <w:ind w:left="139"/>
              <w:rPr>
                <w:sz w:val="17"/>
              </w:rPr>
            </w:pPr>
            <w:r>
              <w:rPr>
                <w:sz w:val="17"/>
              </w:rPr>
              <w:t>12-17</w:t>
            </w:r>
          </w:p>
        </w:tc>
        <w:tc>
          <w:tcPr>
            <w:tcW w:w="884" w:type="dxa"/>
          </w:tcPr>
          <w:p>
            <w:pPr>
              <w:pStyle w:val="TableParagraph"/>
              <w:spacing w:line="188" w:lineRule="exact"/>
              <w:ind w:right="302"/>
              <w:jc w:val="right"/>
              <w:rPr>
                <w:sz w:val="17"/>
              </w:rPr>
            </w:pPr>
            <w:r>
              <w:rPr>
                <w:sz w:val="17"/>
              </w:rPr>
              <w:t>37.2</w:t>
            </w:r>
          </w:p>
        </w:tc>
        <w:tc>
          <w:tcPr>
            <w:tcW w:w="978" w:type="dxa"/>
          </w:tcPr>
          <w:p>
            <w:pPr>
              <w:pStyle w:val="TableParagraph"/>
              <w:spacing w:line="188" w:lineRule="exact"/>
              <w:ind w:right="346"/>
              <w:jc w:val="right"/>
              <w:rPr>
                <w:sz w:val="17"/>
              </w:rPr>
            </w:pPr>
            <w:r>
              <w:rPr>
                <w:sz w:val="17"/>
              </w:rPr>
              <w:t>27.5</w:t>
            </w:r>
          </w:p>
        </w:tc>
        <w:tc>
          <w:tcPr>
            <w:tcW w:w="983" w:type="dxa"/>
          </w:tcPr>
          <w:p>
            <w:pPr>
              <w:pStyle w:val="TableParagraph"/>
              <w:spacing w:line="188" w:lineRule="exact"/>
              <w:ind w:right="367"/>
              <w:jc w:val="right"/>
              <w:rPr>
                <w:sz w:val="17"/>
              </w:rPr>
            </w:pPr>
            <w:r>
              <w:rPr>
                <w:sz w:val="17"/>
              </w:rPr>
              <w:t>7.4</w:t>
            </w:r>
          </w:p>
        </w:tc>
        <w:tc>
          <w:tcPr>
            <w:tcW w:w="923" w:type="dxa"/>
          </w:tcPr>
          <w:p>
            <w:pPr>
              <w:pStyle w:val="TableParagraph"/>
              <w:spacing w:line="188" w:lineRule="exact"/>
              <w:ind w:right="242"/>
              <w:jc w:val="right"/>
              <w:rPr>
                <w:sz w:val="17"/>
              </w:rPr>
            </w:pPr>
            <w:r>
              <w:rPr>
                <w:sz w:val="17"/>
              </w:rPr>
              <w:t>714</w:t>
            </w:r>
          </w:p>
        </w:tc>
        <w:tc>
          <w:tcPr>
            <w:tcW w:w="941" w:type="dxa"/>
          </w:tcPr>
          <w:p>
            <w:pPr>
              <w:pStyle w:val="TableParagraph"/>
              <w:spacing w:line="188" w:lineRule="exact"/>
              <w:ind w:right="293"/>
              <w:jc w:val="right"/>
              <w:rPr>
                <w:sz w:val="17"/>
              </w:rPr>
            </w:pPr>
            <w:r>
              <w:rPr>
                <w:sz w:val="17"/>
              </w:rPr>
              <w:t>41.8</w:t>
            </w:r>
          </w:p>
        </w:tc>
        <w:tc>
          <w:tcPr>
            <w:tcW w:w="854" w:type="dxa"/>
          </w:tcPr>
          <w:p>
            <w:pPr>
              <w:pStyle w:val="TableParagraph"/>
              <w:spacing w:line="188" w:lineRule="exact"/>
              <w:ind w:right="305"/>
              <w:jc w:val="right"/>
              <w:rPr>
                <w:sz w:val="17"/>
              </w:rPr>
            </w:pPr>
            <w:r>
              <w:rPr>
                <w:sz w:val="17"/>
              </w:rPr>
              <w:t>16.2</w:t>
            </w:r>
          </w:p>
        </w:tc>
        <w:tc>
          <w:tcPr>
            <w:tcW w:w="975" w:type="dxa"/>
          </w:tcPr>
          <w:p>
            <w:pPr>
              <w:pStyle w:val="TableParagraph"/>
              <w:spacing w:line="188" w:lineRule="exact"/>
              <w:ind w:right="344"/>
              <w:jc w:val="right"/>
              <w:rPr>
                <w:sz w:val="17"/>
              </w:rPr>
            </w:pPr>
            <w:r>
              <w:rPr>
                <w:sz w:val="17"/>
              </w:rPr>
              <w:t>43.9</w:t>
            </w:r>
          </w:p>
        </w:tc>
        <w:tc>
          <w:tcPr>
            <w:tcW w:w="1075" w:type="dxa"/>
          </w:tcPr>
          <w:p>
            <w:pPr>
              <w:pStyle w:val="TableParagraph"/>
              <w:spacing w:line="188" w:lineRule="exact"/>
              <w:ind w:right="427"/>
              <w:jc w:val="right"/>
              <w:rPr>
                <w:sz w:val="17"/>
              </w:rPr>
            </w:pPr>
            <w:r>
              <w:rPr>
                <w:sz w:val="17"/>
              </w:rPr>
              <w:t>11.1</w:t>
            </w:r>
          </w:p>
        </w:tc>
        <w:tc>
          <w:tcPr>
            <w:tcW w:w="854" w:type="dxa"/>
          </w:tcPr>
          <w:p>
            <w:pPr>
              <w:pStyle w:val="TableParagraph"/>
              <w:spacing w:line="188" w:lineRule="exact"/>
              <w:ind w:right="388"/>
              <w:jc w:val="right"/>
              <w:rPr>
                <w:sz w:val="17"/>
              </w:rPr>
            </w:pPr>
            <w:r>
              <w:rPr>
                <w:sz w:val="17"/>
              </w:rPr>
              <w:t>145</w:t>
            </w:r>
          </w:p>
        </w:tc>
        <w:tc>
          <w:tcPr>
            <w:tcW w:w="834" w:type="dxa"/>
          </w:tcPr>
          <w:p>
            <w:pPr>
              <w:pStyle w:val="TableParagraph"/>
              <w:spacing w:line="188" w:lineRule="exact"/>
              <w:ind w:right="260"/>
              <w:jc w:val="right"/>
              <w:rPr>
                <w:sz w:val="17"/>
              </w:rPr>
            </w:pPr>
            <w:r>
              <w:rPr>
                <w:sz w:val="17"/>
              </w:rPr>
              <w:t>90.2</w:t>
            </w:r>
          </w:p>
        </w:tc>
        <w:tc>
          <w:tcPr>
            <w:tcW w:w="815" w:type="dxa"/>
          </w:tcPr>
          <w:p>
            <w:pPr>
              <w:pStyle w:val="TableParagraph"/>
              <w:spacing w:line="188" w:lineRule="exact"/>
              <w:ind w:right="312"/>
              <w:jc w:val="right"/>
              <w:rPr>
                <w:sz w:val="17"/>
              </w:rPr>
            </w:pPr>
            <w:r>
              <w:rPr>
                <w:sz w:val="17"/>
              </w:rPr>
              <w:t>18.1</w:t>
            </w:r>
          </w:p>
        </w:tc>
        <w:tc>
          <w:tcPr>
            <w:tcW w:w="960" w:type="dxa"/>
          </w:tcPr>
          <w:p>
            <w:pPr>
              <w:pStyle w:val="TableParagraph"/>
              <w:spacing w:line="188" w:lineRule="exact"/>
              <w:ind w:right="347"/>
              <w:jc w:val="right"/>
              <w:rPr>
                <w:sz w:val="17"/>
              </w:rPr>
            </w:pPr>
            <w:r>
              <w:rPr>
                <w:sz w:val="17"/>
              </w:rPr>
              <w:t>30.3</w:t>
            </w:r>
          </w:p>
        </w:tc>
        <w:tc>
          <w:tcPr>
            <w:tcW w:w="968" w:type="dxa"/>
          </w:tcPr>
          <w:p>
            <w:pPr>
              <w:pStyle w:val="TableParagraph"/>
              <w:spacing w:line="188" w:lineRule="exact"/>
              <w:ind w:left="206" w:right="151"/>
              <w:jc w:val="center"/>
              <w:rPr>
                <w:sz w:val="17"/>
              </w:rPr>
            </w:pPr>
            <w:r>
              <w:rPr>
                <w:sz w:val="17"/>
              </w:rPr>
              <w:t>8.0</w:t>
            </w:r>
          </w:p>
        </w:tc>
        <w:tc>
          <w:tcPr>
            <w:tcW w:w="926" w:type="dxa"/>
          </w:tcPr>
          <w:p>
            <w:pPr>
              <w:pStyle w:val="TableParagraph"/>
              <w:spacing w:line="188" w:lineRule="exact"/>
              <w:ind w:right="194"/>
              <w:jc w:val="right"/>
              <w:rPr>
                <w:sz w:val="17"/>
              </w:rPr>
            </w:pPr>
            <w:r>
              <w:rPr>
                <w:sz w:val="17"/>
              </w:rPr>
              <w:t>858</w:t>
            </w:r>
          </w:p>
        </w:tc>
      </w:tr>
      <w:tr>
        <w:trPr>
          <w:trHeight w:val="310" w:hRule="atLeast"/>
        </w:trPr>
        <w:tc>
          <w:tcPr>
            <w:tcW w:w="1780" w:type="dxa"/>
          </w:tcPr>
          <w:p>
            <w:pPr>
              <w:pStyle w:val="TableParagraph"/>
              <w:spacing w:line="191" w:lineRule="exact"/>
              <w:ind w:left="139"/>
              <w:rPr>
                <w:sz w:val="17"/>
              </w:rPr>
            </w:pPr>
            <w:r>
              <w:rPr>
                <w:sz w:val="17"/>
              </w:rPr>
              <w:t>18-23</w:t>
            </w:r>
          </w:p>
        </w:tc>
        <w:tc>
          <w:tcPr>
            <w:tcW w:w="884" w:type="dxa"/>
          </w:tcPr>
          <w:p>
            <w:pPr>
              <w:pStyle w:val="TableParagraph"/>
              <w:spacing w:line="191" w:lineRule="exact"/>
              <w:ind w:right="302"/>
              <w:jc w:val="right"/>
              <w:rPr>
                <w:sz w:val="17"/>
              </w:rPr>
            </w:pPr>
            <w:r>
              <w:rPr>
                <w:sz w:val="17"/>
              </w:rPr>
              <w:t>48.3</w:t>
            </w:r>
          </w:p>
        </w:tc>
        <w:tc>
          <w:tcPr>
            <w:tcW w:w="978" w:type="dxa"/>
          </w:tcPr>
          <w:p>
            <w:pPr>
              <w:pStyle w:val="TableParagraph"/>
              <w:spacing w:line="191" w:lineRule="exact"/>
              <w:ind w:right="346"/>
              <w:jc w:val="right"/>
              <w:rPr>
                <w:sz w:val="17"/>
              </w:rPr>
            </w:pPr>
            <w:r>
              <w:rPr>
                <w:sz w:val="17"/>
              </w:rPr>
              <w:t>36.2</w:t>
            </w:r>
          </w:p>
        </w:tc>
        <w:tc>
          <w:tcPr>
            <w:tcW w:w="983" w:type="dxa"/>
          </w:tcPr>
          <w:p>
            <w:pPr>
              <w:pStyle w:val="TableParagraph"/>
              <w:spacing w:line="191" w:lineRule="exact"/>
              <w:ind w:right="367"/>
              <w:jc w:val="right"/>
              <w:rPr>
                <w:sz w:val="17"/>
              </w:rPr>
            </w:pPr>
            <w:r>
              <w:rPr>
                <w:sz w:val="17"/>
              </w:rPr>
              <w:t>14.1</w:t>
            </w:r>
          </w:p>
        </w:tc>
        <w:tc>
          <w:tcPr>
            <w:tcW w:w="923" w:type="dxa"/>
          </w:tcPr>
          <w:p>
            <w:pPr>
              <w:pStyle w:val="TableParagraph"/>
              <w:spacing w:line="191" w:lineRule="exact"/>
              <w:ind w:right="242"/>
              <w:jc w:val="right"/>
              <w:rPr>
                <w:sz w:val="17"/>
              </w:rPr>
            </w:pPr>
            <w:r>
              <w:rPr>
                <w:sz w:val="17"/>
              </w:rPr>
              <w:t>555</w:t>
            </w:r>
          </w:p>
        </w:tc>
        <w:tc>
          <w:tcPr>
            <w:tcW w:w="941" w:type="dxa"/>
          </w:tcPr>
          <w:p>
            <w:pPr>
              <w:pStyle w:val="TableParagraph"/>
              <w:spacing w:line="191" w:lineRule="exact"/>
              <w:ind w:right="293"/>
              <w:jc w:val="right"/>
              <w:rPr>
                <w:sz w:val="17"/>
              </w:rPr>
            </w:pPr>
            <w:r>
              <w:rPr>
                <w:sz w:val="17"/>
              </w:rPr>
              <w:t>49.3</w:t>
            </w:r>
          </w:p>
        </w:tc>
        <w:tc>
          <w:tcPr>
            <w:tcW w:w="854" w:type="dxa"/>
          </w:tcPr>
          <w:p>
            <w:pPr>
              <w:pStyle w:val="TableParagraph"/>
              <w:spacing w:line="191" w:lineRule="exact"/>
              <w:ind w:right="305"/>
              <w:jc w:val="right"/>
              <w:rPr>
                <w:sz w:val="17"/>
              </w:rPr>
            </w:pPr>
            <w:r>
              <w:rPr>
                <w:sz w:val="17"/>
              </w:rPr>
              <w:t>22.1</w:t>
            </w:r>
          </w:p>
        </w:tc>
        <w:tc>
          <w:tcPr>
            <w:tcW w:w="975" w:type="dxa"/>
          </w:tcPr>
          <w:p>
            <w:pPr>
              <w:pStyle w:val="TableParagraph"/>
              <w:spacing w:line="191" w:lineRule="exact"/>
              <w:ind w:right="344"/>
              <w:jc w:val="right"/>
              <w:rPr>
                <w:sz w:val="17"/>
              </w:rPr>
            </w:pPr>
            <w:r>
              <w:rPr>
                <w:sz w:val="17"/>
              </w:rPr>
              <w:t>47.5</w:t>
            </w:r>
          </w:p>
        </w:tc>
        <w:tc>
          <w:tcPr>
            <w:tcW w:w="1075" w:type="dxa"/>
          </w:tcPr>
          <w:p>
            <w:pPr>
              <w:pStyle w:val="TableParagraph"/>
              <w:spacing w:line="191" w:lineRule="exact"/>
              <w:ind w:right="427"/>
              <w:jc w:val="right"/>
              <w:rPr>
                <w:sz w:val="17"/>
              </w:rPr>
            </w:pPr>
            <w:r>
              <w:rPr>
                <w:sz w:val="17"/>
              </w:rPr>
              <w:t>14.1</w:t>
            </w:r>
          </w:p>
        </w:tc>
        <w:tc>
          <w:tcPr>
            <w:tcW w:w="854" w:type="dxa"/>
          </w:tcPr>
          <w:p>
            <w:pPr>
              <w:pStyle w:val="TableParagraph"/>
              <w:spacing w:line="191" w:lineRule="exact"/>
              <w:ind w:right="388"/>
              <w:jc w:val="right"/>
              <w:rPr>
                <w:sz w:val="17"/>
              </w:rPr>
            </w:pPr>
            <w:r>
              <w:rPr>
                <w:sz w:val="17"/>
              </w:rPr>
              <w:t>269</w:t>
            </w:r>
          </w:p>
        </w:tc>
        <w:tc>
          <w:tcPr>
            <w:tcW w:w="834" w:type="dxa"/>
          </w:tcPr>
          <w:p>
            <w:pPr>
              <w:pStyle w:val="TableParagraph"/>
              <w:spacing w:line="191" w:lineRule="exact"/>
              <w:ind w:right="260"/>
              <w:jc w:val="right"/>
              <w:rPr>
                <w:sz w:val="17"/>
              </w:rPr>
            </w:pPr>
            <w:r>
              <w:rPr>
                <w:sz w:val="17"/>
              </w:rPr>
              <w:t>83.4</w:t>
            </w:r>
          </w:p>
        </w:tc>
        <w:tc>
          <w:tcPr>
            <w:tcW w:w="815" w:type="dxa"/>
          </w:tcPr>
          <w:p>
            <w:pPr>
              <w:pStyle w:val="TableParagraph"/>
              <w:spacing w:line="191" w:lineRule="exact"/>
              <w:ind w:right="312"/>
              <w:jc w:val="right"/>
              <w:rPr>
                <w:sz w:val="17"/>
              </w:rPr>
            </w:pPr>
            <w:r>
              <w:rPr>
                <w:sz w:val="17"/>
              </w:rPr>
              <w:t>27.1</w:t>
            </w:r>
          </w:p>
        </w:tc>
        <w:tc>
          <w:tcPr>
            <w:tcW w:w="960" w:type="dxa"/>
          </w:tcPr>
          <w:p>
            <w:pPr>
              <w:pStyle w:val="TableParagraph"/>
              <w:spacing w:line="191" w:lineRule="exact"/>
              <w:ind w:right="347"/>
              <w:jc w:val="right"/>
              <w:rPr>
                <w:sz w:val="17"/>
              </w:rPr>
            </w:pPr>
            <w:r>
              <w:rPr>
                <w:sz w:val="17"/>
              </w:rPr>
              <w:t>39.9</w:t>
            </w:r>
          </w:p>
        </w:tc>
        <w:tc>
          <w:tcPr>
            <w:tcW w:w="968" w:type="dxa"/>
          </w:tcPr>
          <w:p>
            <w:pPr>
              <w:pStyle w:val="TableParagraph"/>
              <w:spacing w:line="191" w:lineRule="exact"/>
              <w:ind w:left="177" w:right="205"/>
              <w:jc w:val="center"/>
              <w:rPr>
                <w:sz w:val="17"/>
              </w:rPr>
            </w:pPr>
            <w:r>
              <w:rPr>
                <w:sz w:val="17"/>
              </w:rPr>
              <w:t>14.1</w:t>
            </w:r>
          </w:p>
        </w:tc>
        <w:tc>
          <w:tcPr>
            <w:tcW w:w="926" w:type="dxa"/>
          </w:tcPr>
          <w:p>
            <w:pPr>
              <w:pStyle w:val="TableParagraph"/>
              <w:spacing w:line="191" w:lineRule="exact"/>
              <w:ind w:right="194"/>
              <w:jc w:val="right"/>
              <w:rPr>
                <w:sz w:val="17"/>
              </w:rPr>
            </w:pPr>
            <w:r>
              <w:rPr>
                <w:sz w:val="17"/>
              </w:rPr>
              <w:t>824</w:t>
            </w:r>
          </w:p>
        </w:tc>
      </w:tr>
      <w:tr>
        <w:trPr>
          <w:trHeight w:val="312" w:hRule="atLeast"/>
        </w:trPr>
        <w:tc>
          <w:tcPr>
            <w:tcW w:w="1780" w:type="dxa"/>
          </w:tcPr>
          <w:p>
            <w:pPr>
              <w:pStyle w:val="TableParagraph"/>
              <w:spacing w:line="204" w:lineRule="exact" w:before="88"/>
              <w:ind w:left="38"/>
              <w:rPr>
                <w:b/>
                <w:sz w:val="17"/>
              </w:rPr>
            </w:pPr>
            <w:r>
              <w:rPr>
                <w:b/>
                <w:sz w:val="17"/>
              </w:rPr>
              <w:t>Sex</w:t>
            </w:r>
          </w:p>
        </w:tc>
        <w:tc>
          <w:tcPr>
            <w:tcW w:w="884" w:type="dxa"/>
          </w:tcPr>
          <w:p>
            <w:pPr>
              <w:pStyle w:val="TableParagraph"/>
              <w:rPr>
                <w:rFonts w:ascii="Times New Roman"/>
                <w:sz w:val="16"/>
              </w:rPr>
            </w:pPr>
          </w:p>
        </w:tc>
        <w:tc>
          <w:tcPr>
            <w:tcW w:w="978" w:type="dxa"/>
          </w:tcPr>
          <w:p>
            <w:pPr>
              <w:pStyle w:val="TableParagraph"/>
              <w:rPr>
                <w:rFonts w:ascii="Times New Roman"/>
                <w:sz w:val="16"/>
              </w:rPr>
            </w:pPr>
          </w:p>
        </w:tc>
        <w:tc>
          <w:tcPr>
            <w:tcW w:w="983" w:type="dxa"/>
          </w:tcPr>
          <w:p>
            <w:pPr>
              <w:pStyle w:val="TableParagraph"/>
              <w:rPr>
                <w:rFonts w:ascii="Times New Roman"/>
                <w:sz w:val="16"/>
              </w:rPr>
            </w:pPr>
          </w:p>
        </w:tc>
        <w:tc>
          <w:tcPr>
            <w:tcW w:w="923" w:type="dxa"/>
          </w:tcPr>
          <w:p>
            <w:pPr>
              <w:pStyle w:val="TableParagraph"/>
              <w:rPr>
                <w:rFonts w:ascii="Times New Roman"/>
                <w:sz w:val="16"/>
              </w:rPr>
            </w:pPr>
          </w:p>
        </w:tc>
        <w:tc>
          <w:tcPr>
            <w:tcW w:w="941" w:type="dxa"/>
          </w:tcPr>
          <w:p>
            <w:pPr>
              <w:pStyle w:val="TableParagraph"/>
              <w:rPr>
                <w:rFonts w:ascii="Times New Roman"/>
                <w:sz w:val="16"/>
              </w:rPr>
            </w:pPr>
          </w:p>
        </w:tc>
        <w:tc>
          <w:tcPr>
            <w:tcW w:w="854" w:type="dxa"/>
          </w:tcPr>
          <w:p>
            <w:pPr>
              <w:pStyle w:val="TableParagraph"/>
              <w:rPr>
                <w:rFonts w:ascii="Times New Roman"/>
                <w:sz w:val="16"/>
              </w:rPr>
            </w:pPr>
          </w:p>
        </w:tc>
        <w:tc>
          <w:tcPr>
            <w:tcW w:w="975" w:type="dxa"/>
          </w:tcPr>
          <w:p>
            <w:pPr>
              <w:pStyle w:val="TableParagraph"/>
              <w:rPr>
                <w:rFonts w:ascii="Times New Roman"/>
                <w:sz w:val="16"/>
              </w:rPr>
            </w:pPr>
          </w:p>
        </w:tc>
        <w:tc>
          <w:tcPr>
            <w:tcW w:w="1075" w:type="dxa"/>
          </w:tcPr>
          <w:p>
            <w:pPr>
              <w:pStyle w:val="TableParagraph"/>
              <w:rPr>
                <w:rFonts w:ascii="Times New Roman"/>
                <w:sz w:val="16"/>
              </w:rPr>
            </w:pPr>
          </w:p>
        </w:tc>
        <w:tc>
          <w:tcPr>
            <w:tcW w:w="854" w:type="dxa"/>
          </w:tcPr>
          <w:p>
            <w:pPr>
              <w:pStyle w:val="TableParagraph"/>
              <w:rPr>
                <w:rFonts w:ascii="Times New Roman"/>
                <w:sz w:val="16"/>
              </w:rPr>
            </w:pPr>
          </w:p>
        </w:tc>
        <w:tc>
          <w:tcPr>
            <w:tcW w:w="834" w:type="dxa"/>
          </w:tcPr>
          <w:p>
            <w:pPr>
              <w:pStyle w:val="TableParagraph"/>
              <w:rPr>
                <w:rFonts w:ascii="Times New Roman"/>
                <w:sz w:val="16"/>
              </w:rPr>
            </w:pPr>
          </w:p>
        </w:tc>
        <w:tc>
          <w:tcPr>
            <w:tcW w:w="815" w:type="dxa"/>
          </w:tcPr>
          <w:p>
            <w:pPr>
              <w:pStyle w:val="TableParagraph"/>
              <w:rPr>
                <w:rFonts w:ascii="Times New Roman"/>
                <w:sz w:val="16"/>
              </w:rPr>
            </w:pPr>
          </w:p>
        </w:tc>
        <w:tc>
          <w:tcPr>
            <w:tcW w:w="960" w:type="dxa"/>
          </w:tcPr>
          <w:p>
            <w:pPr>
              <w:pStyle w:val="TableParagraph"/>
              <w:rPr>
                <w:rFonts w:ascii="Times New Roman"/>
                <w:sz w:val="16"/>
              </w:rPr>
            </w:pPr>
          </w:p>
        </w:tc>
        <w:tc>
          <w:tcPr>
            <w:tcW w:w="968" w:type="dxa"/>
          </w:tcPr>
          <w:p>
            <w:pPr>
              <w:pStyle w:val="TableParagraph"/>
              <w:rPr>
                <w:rFonts w:ascii="Times New Roman"/>
                <w:sz w:val="16"/>
              </w:rPr>
            </w:pPr>
          </w:p>
        </w:tc>
        <w:tc>
          <w:tcPr>
            <w:tcW w:w="926" w:type="dxa"/>
          </w:tcPr>
          <w:p>
            <w:pPr>
              <w:pStyle w:val="TableParagraph"/>
              <w:rPr>
                <w:rFonts w:ascii="Times New Roman"/>
                <w:sz w:val="16"/>
              </w:rPr>
            </w:pPr>
          </w:p>
        </w:tc>
      </w:tr>
      <w:tr>
        <w:trPr>
          <w:trHeight w:val="207" w:hRule="atLeast"/>
        </w:trPr>
        <w:tc>
          <w:tcPr>
            <w:tcW w:w="1780" w:type="dxa"/>
          </w:tcPr>
          <w:p>
            <w:pPr>
              <w:pStyle w:val="TableParagraph"/>
              <w:spacing w:line="188" w:lineRule="exact"/>
              <w:ind w:left="139"/>
              <w:rPr>
                <w:sz w:val="17"/>
              </w:rPr>
            </w:pPr>
            <w:r>
              <w:rPr>
                <w:sz w:val="17"/>
              </w:rPr>
              <w:t>Male</w:t>
            </w:r>
          </w:p>
        </w:tc>
        <w:tc>
          <w:tcPr>
            <w:tcW w:w="884" w:type="dxa"/>
          </w:tcPr>
          <w:p>
            <w:pPr>
              <w:pStyle w:val="TableParagraph"/>
              <w:spacing w:line="188" w:lineRule="exact"/>
              <w:ind w:right="302"/>
              <w:jc w:val="right"/>
              <w:rPr>
                <w:sz w:val="17"/>
              </w:rPr>
            </w:pPr>
            <w:r>
              <w:rPr>
                <w:sz w:val="17"/>
              </w:rPr>
              <w:t>33.2</w:t>
            </w:r>
          </w:p>
        </w:tc>
        <w:tc>
          <w:tcPr>
            <w:tcW w:w="978" w:type="dxa"/>
          </w:tcPr>
          <w:p>
            <w:pPr>
              <w:pStyle w:val="TableParagraph"/>
              <w:spacing w:line="188" w:lineRule="exact"/>
              <w:ind w:right="346"/>
              <w:jc w:val="right"/>
              <w:rPr>
                <w:sz w:val="17"/>
              </w:rPr>
            </w:pPr>
            <w:r>
              <w:rPr>
                <w:sz w:val="17"/>
              </w:rPr>
              <w:t>30.6</w:t>
            </w:r>
          </w:p>
        </w:tc>
        <w:tc>
          <w:tcPr>
            <w:tcW w:w="983" w:type="dxa"/>
          </w:tcPr>
          <w:p>
            <w:pPr>
              <w:pStyle w:val="TableParagraph"/>
              <w:spacing w:line="188" w:lineRule="exact"/>
              <w:ind w:right="367"/>
              <w:jc w:val="right"/>
              <w:rPr>
                <w:sz w:val="17"/>
              </w:rPr>
            </w:pPr>
            <w:r>
              <w:rPr>
                <w:sz w:val="17"/>
              </w:rPr>
              <w:t>7.9</w:t>
            </w:r>
          </w:p>
        </w:tc>
        <w:tc>
          <w:tcPr>
            <w:tcW w:w="923" w:type="dxa"/>
          </w:tcPr>
          <w:p>
            <w:pPr>
              <w:pStyle w:val="TableParagraph"/>
              <w:spacing w:line="188" w:lineRule="exact"/>
              <w:ind w:right="240"/>
              <w:jc w:val="right"/>
              <w:rPr>
                <w:sz w:val="17"/>
              </w:rPr>
            </w:pPr>
            <w:r>
              <w:rPr>
                <w:sz w:val="17"/>
              </w:rPr>
              <w:t>1,119</w:t>
            </w:r>
          </w:p>
        </w:tc>
        <w:tc>
          <w:tcPr>
            <w:tcW w:w="941" w:type="dxa"/>
          </w:tcPr>
          <w:p>
            <w:pPr>
              <w:pStyle w:val="TableParagraph"/>
              <w:spacing w:line="188" w:lineRule="exact"/>
              <w:ind w:right="293"/>
              <w:jc w:val="right"/>
              <w:rPr>
                <w:sz w:val="17"/>
              </w:rPr>
            </w:pPr>
            <w:r>
              <w:rPr>
                <w:sz w:val="17"/>
              </w:rPr>
              <w:t>51.2</w:t>
            </w:r>
          </w:p>
        </w:tc>
        <w:tc>
          <w:tcPr>
            <w:tcW w:w="854" w:type="dxa"/>
          </w:tcPr>
          <w:p>
            <w:pPr>
              <w:pStyle w:val="TableParagraph"/>
              <w:spacing w:line="188" w:lineRule="exact"/>
              <w:ind w:right="305"/>
              <w:jc w:val="right"/>
              <w:rPr>
                <w:sz w:val="17"/>
              </w:rPr>
            </w:pPr>
            <w:r>
              <w:rPr>
                <w:sz w:val="17"/>
              </w:rPr>
              <w:t>23.7</w:t>
            </w:r>
          </w:p>
        </w:tc>
        <w:tc>
          <w:tcPr>
            <w:tcW w:w="975" w:type="dxa"/>
          </w:tcPr>
          <w:p>
            <w:pPr>
              <w:pStyle w:val="TableParagraph"/>
              <w:spacing w:line="188" w:lineRule="exact"/>
              <w:ind w:right="344"/>
              <w:jc w:val="right"/>
              <w:rPr>
                <w:sz w:val="17"/>
              </w:rPr>
            </w:pPr>
            <w:r>
              <w:rPr>
                <w:sz w:val="17"/>
              </w:rPr>
              <w:t>52.5</w:t>
            </w:r>
          </w:p>
        </w:tc>
        <w:tc>
          <w:tcPr>
            <w:tcW w:w="1075" w:type="dxa"/>
          </w:tcPr>
          <w:p>
            <w:pPr>
              <w:pStyle w:val="TableParagraph"/>
              <w:spacing w:line="188" w:lineRule="exact"/>
              <w:ind w:right="427"/>
              <w:jc w:val="right"/>
              <w:rPr>
                <w:sz w:val="17"/>
              </w:rPr>
            </w:pPr>
            <w:r>
              <w:rPr>
                <w:sz w:val="17"/>
              </w:rPr>
              <w:t>16.5</w:t>
            </w:r>
          </w:p>
        </w:tc>
        <w:tc>
          <w:tcPr>
            <w:tcW w:w="854" w:type="dxa"/>
          </w:tcPr>
          <w:p>
            <w:pPr>
              <w:pStyle w:val="TableParagraph"/>
              <w:spacing w:line="188" w:lineRule="exact"/>
              <w:ind w:right="388"/>
              <w:jc w:val="right"/>
              <w:rPr>
                <w:sz w:val="17"/>
              </w:rPr>
            </w:pPr>
            <w:r>
              <w:rPr>
                <w:sz w:val="17"/>
              </w:rPr>
              <w:t>219</w:t>
            </w:r>
          </w:p>
        </w:tc>
        <w:tc>
          <w:tcPr>
            <w:tcW w:w="834" w:type="dxa"/>
          </w:tcPr>
          <w:p>
            <w:pPr>
              <w:pStyle w:val="TableParagraph"/>
              <w:spacing w:line="188" w:lineRule="exact"/>
              <w:ind w:right="260"/>
              <w:jc w:val="right"/>
              <w:rPr>
                <w:sz w:val="17"/>
              </w:rPr>
            </w:pPr>
            <w:r>
              <w:rPr>
                <w:sz w:val="17"/>
              </w:rPr>
              <w:t>92.0</w:t>
            </w:r>
          </w:p>
        </w:tc>
        <w:tc>
          <w:tcPr>
            <w:tcW w:w="815" w:type="dxa"/>
          </w:tcPr>
          <w:p>
            <w:pPr>
              <w:pStyle w:val="TableParagraph"/>
              <w:spacing w:line="188" w:lineRule="exact"/>
              <w:ind w:right="312"/>
              <w:jc w:val="right"/>
              <w:rPr>
                <w:sz w:val="17"/>
              </w:rPr>
            </w:pPr>
            <w:r>
              <w:rPr>
                <w:sz w:val="17"/>
              </w:rPr>
              <w:t>18.5</w:t>
            </w:r>
          </w:p>
        </w:tc>
        <w:tc>
          <w:tcPr>
            <w:tcW w:w="960" w:type="dxa"/>
          </w:tcPr>
          <w:p>
            <w:pPr>
              <w:pStyle w:val="TableParagraph"/>
              <w:spacing w:line="188" w:lineRule="exact"/>
              <w:ind w:right="347"/>
              <w:jc w:val="right"/>
              <w:rPr>
                <w:sz w:val="17"/>
              </w:rPr>
            </w:pPr>
            <w:r>
              <w:rPr>
                <w:sz w:val="17"/>
              </w:rPr>
              <w:t>34.1</w:t>
            </w:r>
          </w:p>
        </w:tc>
        <w:tc>
          <w:tcPr>
            <w:tcW w:w="968" w:type="dxa"/>
          </w:tcPr>
          <w:p>
            <w:pPr>
              <w:pStyle w:val="TableParagraph"/>
              <w:spacing w:line="188" w:lineRule="exact"/>
              <w:ind w:left="206" w:right="151"/>
              <w:jc w:val="center"/>
              <w:rPr>
                <w:sz w:val="17"/>
              </w:rPr>
            </w:pPr>
            <w:r>
              <w:rPr>
                <w:sz w:val="17"/>
              </w:rPr>
              <w:t>9.3</w:t>
            </w:r>
          </w:p>
        </w:tc>
        <w:tc>
          <w:tcPr>
            <w:tcW w:w="926" w:type="dxa"/>
          </w:tcPr>
          <w:p>
            <w:pPr>
              <w:pStyle w:val="TableParagraph"/>
              <w:spacing w:line="188" w:lineRule="exact"/>
              <w:ind w:right="192"/>
              <w:jc w:val="right"/>
              <w:rPr>
                <w:sz w:val="17"/>
              </w:rPr>
            </w:pPr>
            <w:r>
              <w:rPr>
                <w:sz w:val="17"/>
              </w:rPr>
              <w:t>1,338</w:t>
            </w:r>
          </w:p>
        </w:tc>
      </w:tr>
      <w:tr>
        <w:trPr>
          <w:trHeight w:val="310" w:hRule="atLeast"/>
        </w:trPr>
        <w:tc>
          <w:tcPr>
            <w:tcW w:w="1780" w:type="dxa"/>
          </w:tcPr>
          <w:p>
            <w:pPr>
              <w:pStyle w:val="TableParagraph"/>
              <w:spacing w:line="191" w:lineRule="exact"/>
              <w:ind w:left="139"/>
              <w:rPr>
                <w:sz w:val="17"/>
              </w:rPr>
            </w:pPr>
            <w:r>
              <w:rPr>
                <w:sz w:val="17"/>
              </w:rPr>
              <w:t>Female</w:t>
            </w:r>
          </w:p>
        </w:tc>
        <w:tc>
          <w:tcPr>
            <w:tcW w:w="884" w:type="dxa"/>
          </w:tcPr>
          <w:p>
            <w:pPr>
              <w:pStyle w:val="TableParagraph"/>
              <w:spacing w:line="191" w:lineRule="exact"/>
              <w:ind w:right="302"/>
              <w:jc w:val="right"/>
              <w:rPr>
                <w:sz w:val="17"/>
              </w:rPr>
            </w:pPr>
            <w:r>
              <w:rPr>
                <w:sz w:val="17"/>
              </w:rPr>
              <w:t>34.1</w:t>
            </w:r>
          </w:p>
        </w:tc>
        <w:tc>
          <w:tcPr>
            <w:tcW w:w="978" w:type="dxa"/>
          </w:tcPr>
          <w:p>
            <w:pPr>
              <w:pStyle w:val="TableParagraph"/>
              <w:spacing w:line="191" w:lineRule="exact"/>
              <w:ind w:right="346"/>
              <w:jc w:val="right"/>
              <w:rPr>
                <w:sz w:val="17"/>
              </w:rPr>
            </w:pPr>
            <w:r>
              <w:rPr>
                <w:sz w:val="17"/>
              </w:rPr>
              <w:t>30.4</w:t>
            </w:r>
          </w:p>
        </w:tc>
        <w:tc>
          <w:tcPr>
            <w:tcW w:w="983" w:type="dxa"/>
          </w:tcPr>
          <w:p>
            <w:pPr>
              <w:pStyle w:val="TableParagraph"/>
              <w:spacing w:line="191" w:lineRule="exact"/>
              <w:ind w:right="367"/>
              <w:jc w:val="right"/>
              <w:rPr>
                <w:sz w:val="17"/>
              </w:rPr>
            </w:pPr>
            <w:r>
              <w:rPr>
                <w:sz w:val="17"/>
              </w:rPr>
              <w:t>8.9</w:t>
            </w:r>
          </w:p>
        </w:tc>
        <w:tc>
          <w:tcPr>
            <w:tcW w:w="923" w:type="dxa"/>
          </w:tcPr>
          <w:p>
            <w:pPr>
              <w:pStyle w:val="TableParagraph"/>
              <w:spacing w:line="191" w:lineRule="exact"/>
              <w:ind w:right="242"/>
              <w:jc w:val="right"/>
              <w:rPr>
                <w:sz w:val="17"/>
              </w:rPr>
            </w:pPr>
            <w:r>
              <w:rPr>
                <w:sz w:val="17"/>
              </w:rPr>
              <w:t>991</w:t>
            </w:r>
          </w:p>
        </w:tc>
        <w:tc>
          <w:tcPr>
            <w:tcW w:w="941" w:type="dxa"/>
          </w:tcPr>
          <w:p>
            <w:pPr>
              <w:pStyle w:val="TableParagraph"/>
              <w:spacing w:line="191" w:lineRule="exact"/>
              <w:ind w:right="293"/>
              <w:jc w:val="right"/>
              <w:rPr>
                <w:sz w:val="17"/>
              </w:rPr>
            </w:pPr>
            <w:r>
              <w:rPr>
                <w:sz w:val="17"/>
              </w:rPr>
              <w:t>43.0</w:t>
            </w:r>
          </w:p>
        </w:tc>
        <w:tc>
          <w:tcPr>
            <w:tcW w:w="854" w:type="dxa"/>
          </w:tcPr>
          <w:p>
            <w:pPr>
              <w:pStyle w:val="TableParagraph"/>
              <w:spacing w:line="191" w:lineRule="exact"/>
              <w:ind w:right="305"/>
              <w:jc w:val="right"/>
              <w:rPr>
                <w:sz w:val="17"/>
              </w:rPr>
            </w:pPr>
            <w:r>
              <w:rPr>
                <w:sz w:val="17"/>
              </w:rPr>
              <w:t>13.9</w:t>
            </w:r>
          </w:p>
        </w:tc>
        <w:tc>
          <w:tcPr>
            <w:tcW w:w="975" w:type="dxa"/>
          </w:tcPr>
          <w:p>
            <w:pPr>
              <w:pStyle w:val="TableParagraph"/>
              <w:spacing w:line="191" w:lineRule="exact"/>
              <w:ind w:right="344"/>
              <w:jc w:val="right"/>
              <w:rPr>
                <w:sz w:val="17"/>
              </w:rPr>
            </w:pPr>
            <w:r>
              <w:rPr>
                <w:sz w:val="17"/>
              </w:rPr>
              <w:t>39.4</w:t>
            </w:r>
          </w:p>
        </w:tc>
        <w:tc>
          <w:tcPr>
            <w:tcW w:w="1075" w:type="dxa"/>
          </w:tcPr>
          <w:p>
            <w:pPr>
              <w:pStyle w:val="TableParagraph"/>
              <w:spacing w:line="191" w:lineRule="exact"/>
              <w:ind w:right="427"/>
              <w:jc w:val="right"/>
              <w:rPr>
                <w:sz w:val="17"/>
              </w:rPr>
            </w:pPr>
            <w:r>
              <w:rPr>
                <w:sz w:val="17"/>
              </w:rPr>
              <w:t>7.9</w:t>
            </w:r>
          </w:p>
        </w:tc>
        <w:tc>
          <w:tcPr>
            <w:tcW w:w="854" w:type="dxa"/>
          </w:tcPr>
          <w:p>
            <w:pPr>
              <w:pStyle w:val="TableParagraph"/>
              <w:spacing w:line="191" w:lineRule="exact"/>
              <w:ind w:right="388"/>
              <w:jc w:val="right"/>
              <w:rPr>
                <w:sz w:val="17"/>
              </w:rPr>
            </w:pPr>
            <w:r>
              <w:rPr>
                <w:sz w:val="17"/>
              </w:rPr>
              <w:t>245</w:t>
            </w:r>
          </w:p>
        </w:tc>
        <w:tc>
          <w:tcPr>
            <w:tcW w:w="834" w:type="dxa"/>
          </w:tcPr>
          <w:p>
            <w:pPr>
              <w:pStyle w:val="TableParagraph"/>
              <w:spacing w:line="191" w:lineRule="exact"/>
              <w:ind w:right="260"/>
              <w:jc w:val="right"/>
              <w:rPr>
                <w:sz w:val="17"/>
              </w:rPr>
            </w:pPr>
            <w:r>
              <w:rPr>
                <w:sz w:val="17"/>
              </w:rPr>
              <w:t>88.7</w:t>
            </w:r>
          </w:p>
        </w:tc>
        <w:tc>
          <w:tcPr>
            <w:tcW w:w="815" w:type="dxa"/>
          </w:tcPr>
          <w:p>
            <w:pPr>
              <w:pStyle w:val="TableParagraph"/>
              <w:spacing w:line="191" w:lineRule="exact"/>
              <w:ind w:right="312"/>
              <w:jc w:val="right"/>
              <w:rPr>
                <w:sz w:val="17"/>
              </w:rPr>
            </w:pPr>
            <w:r>
              <w:rPr>
                <w:sz w:val="17"/>
              </w:rPr>
              <w:t>17.7</w:t>
            </w:r>
          </w:p>
        </w:tc>
        <w:tc>
          <w:tcPr>
            <w:tcW w:w="960" w:type="dxa"/>
          </w:tcPr>
          <w:p>
            <w:pPr>
              <w:pStyle w:val="TableParagraph"/>
              <w:spacing w:line="191" w:lineRule="exact"/>
              <w:ind w:right="347"/>
              <w:jc w:val="right"/>
              <w:rPr>
                <w:sz w:val="17"/>
              </w:rPr>
            </w:pPr>
            <w:r>
              <w:rPr>
                <w:sz w:val="17"/>
              </w:rPr>
              <w:t>32.2</w:t>
            </w:r>
          </w:p>
        </w:tc>
        <w:tc>
          <w:tcPr>
            <w:tcW w:w="968" w:type="dxa"/>
          </w:tcPr>
          <w:p>
            <w:pPr>
              <w:pStyle w:val="TableParagraph"/>
              <w:spacing w:line="191" w:lineRule="exact"/>
              <w:ind w:left="206" w:right="151"/>
              <w:jc w:val="center"/>
              <w:rPr>
                <w:sz w:val="17"/>
              </w:rPr>
            </w:pPr>
            <w:r>
              <w:rPr>
                <w:sz w:val="17"/>
              </w:rPr>
              <w:t>8.7</w:t>
            </w:r>
          </w:p>
        </w:tc>
        <w:tc>
          <w:tcPr>
            <w:tcW w:w="926" w:type="dxa"/>
          </w:tcPr>
          <w:p>
            <w:pPr>
              <w:pStyle w:val="TableParagraph"/>
              <w:spacing w:line="191" w:lineRule="exact"/>
              <w:ind w:right="192"/>
              <w:jc w:val="right"/>
              <w:rPr>
                <w:sz w:val="17"/>
              </w:rPr>
            </w:pPr>
            <w:r>
              <w:rPr>
                <w:sz w:val="17"/>
              </w:rPr>
              <w:t>1,236</w:t>
            </w:r>
          </w:p>
        </w:tc>
      </w:tr>
      <w:tr>
        <w:trPr>
          <w:trHeight w:val="311" w:hRule="atLeast"/>
        </w:trPr>
        <w:tc>
          <w:tcPr>
            <w:tcW w:w="1780" w:type="dxa"/>
          </w:tcPr>
          <w:p>
            <w:pPr>
              <w:pStyle w:val="TableParagraph"/>
              <w:spacing w:line="203" w:lineRule="exact" w:before="88"/>
              <w:ind w:left="38"/>
              <w:rPr>
                <w:b/>
                <w:sz w:val="17"/>
              </w:rPr>
            </w:pPr>
            <w:r>
              <w:rPr>
                <w:b/>
                <w:sz w:val="17"/>
              </w:rPr>
              <w:t>Residence</w:t>
            </w:r>
          </w:p>
        </w:tc>
        <w:tc>
          <w:tcPr>
            <w:tcW w:w="884" w:type="dxa"/>
          </w:tcPr>
          <w:p>
            <w:pPr>
              <w:pStyle w:val="TableParagraph"/>
              <w:rPr>
                <w:rFonts w:ascii="Times New Roman"/>
                <w:sz w:val="16"/>
              </w:rPr>
            </w:pPr>
          </w:p>
        </w:tc>
        <w:tc>
          <w:tcPr>
            <w:tcW w:w="978" w:type="dxa"/>
          </w:tcPr>
          <w:p>
            <w:pPr>
              <w:pStyle w:val="TableParagraph"/>
              <w:rPr>
                <w:rFonts w:ascii="Times New Roman"/>
                <w:sz w:val="16"/>
              </w:rPr>
            </w:pPr>
          </w:p>
        </w:tc>
        <w:tc>
          <w:tcPr>
            <w:tcW w:w="983" w:type="dxa"/>
          </w:tcPr>
          <w:p>
            <w:pPr>
              <w:pStyle w:val="TableParagraph"/>
              <w:rPr>
                <w:rFonts w:ascii="Times New Roman"/>
                <w:sz w:val="16"/>
              </w:rPr>
            </w:pPr>
          </w:p>
        </w:tc>
        <w:tc>
          <w:tcPr>
            <w:tcW w:w="923" w:type="dxa"/>
          </w:tcPr>
          <w:p>
            <w:pPr>
              <w:pStyle w:val="TableParagraph"/>
              <w:rPr>
                <w:rFonts w:ascii="Times New Roman"/>
                <w:sz w:val="16"/>
              </w:rPr>
            </w:pPr>
          </w:p>
        </w:tc>
        <w:tc>
          <w:tcPr>
            <w:tcW w:w="941" w:type="dxa"/>
          </w:tcPr>
          <w:p>
            <w:pPr>
              <w:pStyle w:val="TableParagraph"/>
              <w:rPr>
                <w:rFonts w:ascii="Times New Roman"/>
                <w:sz w:val="16"/>
              </w:rPr>
            </w:pPr>
          </w:p>
        </w:tc>
        <w:tc>
          <w:tcPr>
            <w:tcW w:w="854" w:type="dxa"/>
          </w:tcPr>
          <w:p>
            <w:pPr>
              <w:pStyle w:val="TableParagraph"/>
              <w:rPr>
                <w:rFonts w:ascii="Times New Roman"/>
                <w:sz w:val="16"/>
              </w:rPr>
            </w:pPr>
          </w:p>
        </w:tc>
        <w:tc>
          <w:tcPr>
            <w:tcW w:w="975" w:type="dxa"/>
          </w:tcPr>
          <w:p>
            <w:pPr>
              <w:pStyle w:val="TableParagraph"/>
              <w:rPr>
                <w:rFonts w:ascii="Times New Roman"/>
                <w:sz w:val="16"/>
              </w:rPr>
            </w:pPr>
          </w:p>
        </w:tc>
        <w:tc>
          <w:tcPr>
            <w:tcW w:w="1075" w:type="dxa"/>
          </w:tcPr>
          <w:p>
            <w:pPr>
              <w:pStyle w:val="TableParagraph"/>
              <w:rPr>
                <w:rFonts w:ascii="Times New Roman"/>
                <w:sz w:val="16"/>
              </w:rPr>
            </w:pPr>
          </w:p>
        </w:tc>
        <w:tc>
          <w:tcPr>
            <w:tcW w:w="854" w:type="dxa"/>
          </w:tcPr>
          <w:p>
            <w:pPr>
              <w:pStyle w:val="TableParagraph"/>
              <w:rPr>
                <w:rFonts w:ascii="Times New Roman"/>
                <w:sz w:val="16"/>
              </w:rPr>
            </w:pPr>
          </w:p>
        </w:tc>
        <w:tc>
          <w:tcPr>
            <w:tcW w:w="834" w:type="dxa"/>
          </w:tcPr>
          <w:p>
            <w:pPr>
              <w:pStyle w:val="TableParagraph"/>
              <w:rPr>
                <w:rFonts w:ascii="Times New Roman"/>
                <w:sz w:val="16"/>
              </w:rPr>
            </w:pPr>
          </w:p>
        </w:tc>
        <w:tc>
          <w:tcPr>
            <w:tcW w:w="815" w:type="dxa"/>
          </w:tcPr>
          <w:p>
            <w:pPr>
              <w:pStyle w:val="TableParagraph"/>
              <w:rPr>
                <w:rFonts w:ascii="Times New Roman"/>
                <w:sz w:val="16"/>
              </w:rPr>
            </w:pPr>
          </w:p>
        </w:tc>
        <w:tc>
          <w:tcPr>
            <w:tcW w:w="960" w:type="dxa"/>
          </w:tcPr>
          <w:p>
            <w:pPr>
              <w:pStyle w:val="TableParagraph"/>
              <w:rPr>
                <w:rFonts w:ascii="Times New Roman"/>
                <w:sz w:val="16"/>
              </w:rPr>
            </w:pPr>
          </w:p>
        </w:tc>
        <w:tc>
          <w:tcPr>
            <w:tcW w:w="968" w:type="dxa"/>
          </w:tcPr>
          <w:p>
            <w:pPr>
              <w:pStyle w:val="TableParagraph"/>
              <w:rPr>
                <w:rFonts w:ascii="Times New Roman"/>
                <w:sz w:val="16"/>
              </w:rPr>
            </w:pPr>
          </w:p>
        </w:tc>
        <w:tc>
          <w:tcPr>
            <w:tcW w:w="926" w:type="dxa"/>
          </w:tcPr>
          <w:p>
            <w:pPr>
              <w:pStyle w:val="TableParagraph"/>
              <w:rPr>
                <w:rFonts w:ascii="Times New Roman"/>
                <w:sz w:val="16"/>
              </w:rPr>
            </w:pPr>
          </w:p>
        </w:tc>
      </w:tr>
      <w:tr>
        <w:trPr>
          <w:trHeight w:val="207" w:hRule="atLeast"/>
        </w:trPr>
        <w:tc>
          <w:tcPr>
            <w:tcW w:w="1780" w:type="dxa"/>
          </w:tcPr>
          <w:p>
            <w:pPr>
              <w:pStyle w:val="TableParagraph"/>
              <w:spacing w:line="188" w:lineRule="exact"/>
              <w:ind w:left="139"/>
              <w:rPr>
                <w:sz w:val="17"/>
              </w:rPr>
            </w:pPr>
            <w:r>
              <w:rPr>
                <w:sz w:val="17"/>
              </w:rPr>
              <w:t>Urban</w:t>
            </w:r>
          </w:p>
        </w:tc>
        <w:tc>
          <w:tcPr>
            <w:tcW w:w="884" w:type="dxa"/>
          </w:tcPr>
          <w:p>
            <w:pPr>
              <w:pStyle w:val="TableParagraph"/>
              <w:spacing w:line="188" w:lineRule="exact"/>
              <w:ind w:right="302"/>
              <w:jc w:val="right"/>
              <w:rPr>
                <w:sz w:val="17"/>
              </w:rPr>
            </w:pPr>
            <w:r>
              <w:rPr>
                <w:sz w:val="17"/>
              </w:rPr>
              <w:t>34.4</w:t>
            </w:r>
          </w:p>
        </w:tc>
        <w:tc>
          <w:tcPr>
            <w:tcW w:w="978" w:type="dxa"/>
          </w:tcPr>
          <w:p>
            <w:pPr>
              <w:pStyle w:val="TableParagraph"/>
              <w:spacing w:line="188" w:lineRule="exact"/>
              <w:ind w:right="346"/>
              <w:jc w:val="right"/>
              <w:rPr>
                <w:sz w:val="17"/>
              </w:rPr>
            </w:pPr>
            <w:r>
              <w:rPr>
                <w:sz w:val="17"/>
              </w:rPr>
              <w:t>29.8</w:t>
            </w:r>
          </w:p>
        </w:tc>
        <w:tc>
          <w:tcPr>
            <w:tcW w:w="983" w:type="dxa"/>
          </w:tcPr>
          <w:p>
            <w:pPr>
              <w:pStyle w:val="TableParagraph"/>
              <w:spacing w:line="188" w:lineRule="exact"/>
              <w:ind w:right="367"/>
              <w:jc w:val="right"/>
              <w:rPr>
                <w:sz w:val="17"/>
              </w:rPr>
            </w:pPr>
            <w:r>
              <w:rPr>
                <w:sz w:val="17"/>
              </w:rPr>
              <w:t>8.4</w:t>
            </w:r>
          </w:p>
        </w:tc>
        <w:tc>
          <w:tcPr>
            <w:tcW w:w="923" w:type="dxa"/>
          </w:tcPr>
          <w:p>
            <w:pPr>
              <w:pStyle w:val="TableParagraph"/>
              <w:spacing w:line="188" w:lineRule="exact"/>
              <w:ind w:right="242"/>
              <w:jc w:val="right"/>
              <w:rPr>
                <w:sz w:val="17"/>
              </w:rPr>
            </w:pPr>
            <w:r>
              <w:rPr>
                <w:sz w:val="17"/>
              </w:rPr>
              <w:t>831</w:t>
            </w:r>
          </w:p>
        </w:tc>
        <w:tc>
          <w:tcPr>
            <w:tcW w:w="941" w:type="dxa"/>
          </w:tcPr>
          <w:p>
            <w:pPr>
              <w:pStyle w:val="TableParagraph"/>
              <w:spacing w:line="188" w:lineRule="exact"/>
              <w:ind w:right="293"/>
              <w:jc w:val="right"/>
              <w:rPr>
                <w:sz w:val="17"/>
              </w:rPr>
            </w:pPr>
            <w:r>
              <w:rPr>
                <w:sz w:val="17"/>
              </w:rPr>
              <w:t>47.4</w:t>
            </w:r>
          </w:p>
        </w:tc>
        <w:tc>
          <w:tcPr>
            <w:tcW w:w="854" w:type="dxa"/>
          </w:tcPr>
          <w:p>
            <w:pPr>
              <w:pStyle w:val="TableParagraph"/>
              <w:spacing w:line="188" w:lineRule="exact"/>
              <w:ind w:right="305"/>
              <w:jc w:val="right"/>
              <w:rPr>
                <w:sz w:val="17"/>
              </w:rPr>
            </w:pPr>
            <w:r>
              <w:rPr>
                <w:sz w:val="17"/>
              </w:rPr>
              <w:t>18.0</w:t>
            </w:r>
          </w:p>
        </w:tc>
        <w:tc>
          <w:tcPr>
            <w:tcW w:w="975" w:type="dxa"/>
          </w:tcPr>
          <w:p>
            <w:pPr>
              <w:pStyle w:val="TableParagraph"/>
              <w:spacing w:line="188" w:lineRule="exact"/>
              <w:ind w:right="344"/>
              <w:jc w:val="right"/>
              <w:rPr>
                <w:sz w:val="17"/>
              </w:rPr>
            </w:pPr>
            <w:r>
              <w:rPr>
                <w:sz w:val="17"/>
              </w:rPr>
              <w:t>47.3</w:t>
            </w:r>
          </w:p>
        </w:tc>
        <w:tc>
          <w:tcPr>
            <w:tcW w:w="1075" w:type="dxa"/>
          </w:tcPr>
          <w:p>
            <w:pPr>
              <w:pStyle w:val="TableParagraph"/>
              <w:spacing w:line="188" w:lineRule="exact"/>
              <w:ind w:right="427"/>
              <w:jc w:val="right"/>
              <w:rPr>
                <w:sz w:val="17"/>
              </w:rPr>
            </w:pPr>
            <w:r>
              <w:rPr>
                <w:sz w:val="17"/>
              </w:rPr>
              <w:t>11.8</w:t>
            </w:r>
          </w:p>
        </w:tc>
        <w:tc>
          <w:tcPr>
            <w:tcW w:w="854" w:type="dxa"/>
          </w:tcPr>
          <w:p>
            <w:pPr>
              <w:pStyle w:val="TableParagraph"/>
              <w:spacing w:line="188" w:lineRule="exact"/>
              <w:ind w:right="388"/>
              <w:jc w:val="right"/>
              <w:rPr>
                <w:sz w:val="17"/>
              </w:rPr>
            </w:pPr>
            <w:r>
              <w:rPr>
                <w:sz w:val="17"/>
              </w:rPr>
              <w:t>226</w:t>
            </w:r>
          </w:p>
        </w:tc>
        <w:tc>
          <w:tcPr>
            <w:tcW w:w="834" w:type="dxa"/>
          </w:tcPr>
          <w:p>
            <w:pPr>
              <w:pStyle w:val="TableParagraph"/>
              <w:spacing w:line="188" w:lineRule="exact"/>
              <w:ind w:right="260"/>
              <w:jc w:val="right"/>
              <w:rPr>
                <w:sz w:val="17"/>
              </w:rPr>
            </w:pPr>
            <w:r>
              <w:rPr>
                <w:sz w:val="17"/>
              </w:rPr>
              <w:t>88.8</w:t>
            </w:r>
          </w:p>
        </w:tc>
        <w:tc>
          <w:tcPr>
            <w:tcW w:w="815" w:type="dxa"/>
          </w:tcPr>
          <w:p>
            <w:pPr>
              <w:pStyle w:val="TableParagraph"/>
              <w:spacing w:line="188" w:lineRule="exact"/>
              <w:ind w:right="312"/>
              <w:jc w:val="right"/>
              <w:rPr>
                <w:sz w:val="17"/>
              </w:rPr>
            </w:pPr>
            <w:r>
              <w:rPr>
                <w:sz w:val="17"/>
              </w:rPr>
              <w:t>18.5</w:t>
            </w:r>
          </w:p>
        </w:tc>
        <w:tc>
          <w:tcPr>
            <w:tcW w:w="960" w:type="dxa"/>
          </w:tcPr>
          <w:p>
            <w:pPr>
              <w:pStyle w:val="TableParagraph"/>
              <w:spacing w:line="188" w:lineRule="exact"/>
              <w:ind w:right="347"/>
              <w:jc w:val="right"/>
              <w:rPr>
                <w:sz w:val="17"/>
              </w:rPr>
            </w:pPr>
            <w:r>
              <w:rPr>
                <w:sz w:val="17"/>
              </w:rPr>
              <w:t>33.5</w:t>
            </w:r>
          </w:p>
        </w:tc>
        <w:tc>
          <w:tcPr>
            <w:tcW w:w="968" w:type="dxa"/>
          </w:tcPr>
          <w:p>
            <w:pPr>
              <w:pStyle w:val="TableParagraph"/>
              <w:spacing w:line="188" w:lineRule="exact"/>
              <w:ind w:left="206" w:right="151"/>
              <w:jc w:val="center"/>
              <w:rPr>
                <w:sz w:val="17"/>
              </w:rPr>
            </w:pPr>
            <w:r>
              <w:rPr>
                <w:sz w:val="17"/>
              </w:rPr>
              <w:t>9.2</w:t>
            </w:r>
          </w:p>
        </w:tc>
        <w:tc>
          <w:tcPr>
            <w:tcW w:w="926" w:type="dxa"/>
          </w:tcPr>
          <w:p>
            <w:pPr>
              <w:pStyle w:val="TableParagraph"/>
              <w:spacing w:line="188" w:lineRule="exact"/>
              <w:ind w:right="192"/>
              <w:jc w:val="right"/>
              <w:rPr>
                <w:sz w:val="17"/>
              </w:rPr>
            </w:pPr>
            <w:r>
              <w:rPr>
                <w:sz w:val="17"/>
              </w:rPr>
              <w:t>1,056</w:t>
            </w:r>
          </w:p>
        </w:tc>
      </w:tr>
      <w:tr>
        <w:trPr>
          <w:trHeight w:val="311" w:hRule="atLeast"/>
        </w:trPr>
        <w:tc>
          <w:tcPr>
            <w:tcW w:w="1780" w:type="dxa"/>
          </w:tcPr>
          <w:p>
            <w:pPr>
              <w:pStyle w:val="TableParagraph"/>
              <w:spacing w:line="193" w:lineRule="exact"/>
              <w:ind w:left="139"/>
              <w:rPr>
                <w:sz w:val="17"/>
              </w:rPr>
            </w:pPr>
            <w:r>
              <w:rPr>
                <w:sz w:val="17"/>
              </w:rPr>
              <w:t>Rural</w:t>
            </w:r>
          </w:p>
        </w:tc>
        <w:tc>
          <w:tcPr>
            <w:tcW w:w="884" w:type="dxa"/>
          </w:tcPr>
          <w:p>
            <w:pPr>
              <w:pStyle w:val="TableParagraph"/>
              <w:spacing w:line="193" w:lineRule="exact"/>
              <w:ind w:right="302"/>
              <w:jc w:val="right"/>
              <w:rPr>
                <w:sz w:val="17"/>
              </w:rPr>
            </w:pPr>
            <w:r>
              <w:rPr>
                <w:sz w:val="17"/>
              </w:rPr>
              <w:t>33.1</w:t>
            </w:r>
          </w:p>
        </w:tc>
        <w:tc>
          <w:tcPr>
            <w:tcW w:w="978" w:type="dxa"/>
          </w:tcPr>
          <w:p>
            <w:pPr>
              <w:pStyle w:val="TableParagraph"/>
              <w:spacing w:line="193" w:lineRule="exact"/>
              <w:ind w:right="346"/>
              <w:jc w:val="right"/>
              <w:rPr>
                <w:sz w:val="17"/>
              </w:rPr>
            </w:pPr>
            <w:r>
              <w:rPr>
                <w:sz w:val="17"/>
              </w:rPr>
              <w:t>31.0</w:t>
            </w:r>
          </w:p>
        </w:tc>
        <w:tc>
          <w:tcPr>
            <w:tcW w:w="983" w:type="dxa"/>
          </w:tcPr>
          <w:p>
            <w:pPr>
              <w:pStyle w:val="TableParagraph"/>
              <w:spacing w:line="193" w:lineRule="exact"/>
              <w:ind w:right="367"/>
              <w:jc w:val="right"/>
              <w:rPr>
                <w:sz w:val="17"/>
              </w:rPr>
            </w:pPr>
            <w:r>
              <w:rPr>
                <w:sz w:val="17"/>
              </w:rPr>
              <w:t>8.3</w:t>
            </w:r>
          </w:p>
        </w:tc>
        <w:tc>
          <w:tcPr>
            <w:tcW w:w="923" w:type="dxa"/>
          </w:tcPr>
          <w:p>
            <w:pPr>
              <w:pStyle w:val="TableParagraph"/>
              <w:spacing w:line="193" w:lineRule="exact"/>
              <w:ind w:right="240"/>
              <w:jc w:val="right"/>
              <w:rPr>
                <w:sz w:val="17"/>
              </w:rPr>
            </w:pPr>
            <w:r>
              <w:rPr>
                <w:sz w:val="17"/>
              </w:rPr>
              <w:t>1,280</w:t>
            </w:r>
          </w:p>
        </w:tc>
        <w:tc>
          <w:tcPr>
            <w:tcW w:w="941" w:type="dxa"/>
          </w:tcPr>
          <w:p>
            <w:pPr>
              <w:pStyle w:val="TableParagraph"/>
              <w:spacing w:line="193" w:lineRule="exact"/>
              <w:ind w:right="293"/>
              <w:jc w:val="right"/>
              <w:rPr>
                <w:sz w:val="17"/>
              </w:rPr>
            </w:pPr>
            <w:r>
              <w:rPr>
                <w:sz w:val="17"/>
              </w:rPr>
              <w:t>46.4</w:t>
            </w:r>
          </w:p>
        </w:tc>
        <w:tc>
          <w:tcPr>
            <w:tcW w:w="854" w:type="dxa"/>
          </w:tcPr>
          <w:p>
            <w:pPr>
              <w:pStyle w:val="TableParagraph"/>
              <w:spacing w:line="193" w:lineRule="exact"/>
              <w:ind w:right="305"/>
              <w:jc w:val="right"/>
              <w:rPr>
                <w:sz w:val="17"/>
              </w:rPr>
            </w:pPr>
            <w:r>
              <w:rPr>
                <w:sz w:val="17"/>
              </w:rPr>
              <w:t>19.0</w:t>
            </w:r>
          </w:p>
        </w:tc>
        <w:tc>
          <w:tcPr>
            <w:tcW w:w="975" w:type="dxa"/>
          </w:tcPr>
          <w:p>
            <w:pPr>
              <w:pStyle w:val="TableParagraph"/>
              <w:spacing w:line="193" w:lineRule="exact"/>
              <w:ind w:right="344"/>
              <w:jc w:val="right"/>
              <w:rPr>
                <w:sz w:val="17"/>
              </w:rPr>
            </w:pPr>
            <w:r>
              <w:rPr>
                <w:sz w:val="17"/>
              </w:rPr>
              <w:t>43.9</w:t>
            </w:r>
          </w:p>
        </w:tc>
        <w:tc>
          <w:tcPr>
            <w:tcW w:w="1075" w:type="dxa"/>
          </w:tcPr>
          <w:p>
            <w:pPr>
              <w:pStyle w:val="TableParagraph"/>
              <w:spacing w:line="193" w:lineRule="exact"/>
              <w:ind w:right="427"/>
              <w:jc w:val="right"/>
              <w:rPr>
                <w:sz w:val="17"/>
              </w:rPr>
            </w:pPr>
            <w:r>
              <w:rPr>
                <w:sz w:val="17"/>
              </w:rPr>
              <w:t>12.1</w:t>
            </w:r>
          </w:p>
        </w:tc>
        <w:tc>
          <w:tcPr>
            <w:tcW w:w="854" w:type="dxa"/>
          </w:tcPr>
          <w:p>
            <w:pPr>
              <w:pStyle w:val="TableParagraph"/>
              <w:spacing w:line="193" w:lineRule="exact"/>
              <w:ind w:right="388"/>
              <w:jc w:val="right"/>
              <w:rPr>
                <w:sz w:val="17"/>
              </w:rPr>
            </w:pPr>
            <w:r>
              <w:rPr>
                <w:sz w:val="17"/>
              </w:rPr>
              <w:t>238</w:t>
            </w:r>
          </w:p>
        </w:tc>
        <w:tc>
          <w:tcPr>
            <w:tcW w:w="834" w:type="dxa"/>
          </w:tcPr>
          <w:p>
            <w:pPr>
              <w:pStyle w:val="TableParagraph"/>
              <w:spacing w:line="193" w:lineRule="exact"/>
              <w:ind w:right="260"/>
              <w:jc w:val="right"/>
              <w:rPr>
                <w:sz w:val="17"/>
              </w:rPr>
            </w:pPr>
            <w:r>
              <w:rPr>
                <w:sz w:val="17"/>
              </w:rPr>
              <w:t>91.6</w:t>
            </w:r>
          </w:p>
        </w:tc>
        <w:tc>
          <w:tcPr>
            <w:tcW w:w="815" w:type="dxa"/>
          </w:tcPr>
          <w:p>
            <w:pPr>
              <w:pStyle w:val="TableParagraph"/>
              <w:spacing w:line="193" w:lineRule="exact"/>
              <w:ind w:right="312"/>
              <w:jc w:val="right"/>
              <w:rPr>
                <w:sz w:val="17"/>
              </w:rPr>
            </w:pPr>
            <w:r>
              <w:rPr>
                <w:sz w:val="17"/>
              </w:rPr>
              <w:t>17.9</w:t>
            </w:r>
          </w:p>
        </w:tc>
        <w:tc>
          <w:tcPr>
            <w:tcW w:w="960" w:type="dxa"/>
          </w:tcPr>
          <w:p>
            <w:pPr>
              <w:pStyle w:val="TableParagraph"/>
              <w:spacing w:line="193" w:lineRule="exact"/>
              <w:ind w:right="347"/>
              <w:jc w:val="right"/>
              <w:rPr>
                <w:sz w:val="17"/>
              </w:rPr>
            </w:pPr>
            <w:r>
              <w:rPr>
                <w:sz w:val="17"/>
              </w:rPr>
              <w:t>33.0</w:t>
            </w:r>
          </w:p>
        </w:tc>
        <w:tc>
          <w:tcPr>
            <w:tcW w:w="968" w:type="dxa"/>
          </w:tcPr>
          <w:p>
            <w:pPr>
              <w:pStyle w:val="TableParagraph"/>
              <w:spacing w:line="193" w:lineRule="exact"/>
              <w:ind w:left="206" w:right="151"/>
              <w:jc w:val="center"/>
              <w:rPr>
                <w:sz w:val="17"/>
              </w:rPr>
            </w:pPr>
            <w:r>
              <w:rPr>
                <w:sz w:val="17"/>
              </w:rPr>
              <w:t>8.9</w:t>
            </w:r>
          </w:p>
        </w:tc>
        <w:tc>
          <w:tcPr>
            <w:tcW w:w="926" w:type="dxa"/>
          </w:tcPr>
          <w:p>
            <w:pPr>
              <w:pStyle w:val="TableParagraph"/>
              <w:spacing w:line="193" w:lineRule="exact"/>
              <w:ind w:right="192"/>
              <w:jc w:val="right"/>
              <w:rPr>
                <w:sz w:val="17"/>
              </w:rPr>
            </w:pPr>
            <w:r>
              <w:rPr>
                <w:sz w:val="17"/>
              </w:rPr>
              <w:t>1,517</w:t>
            </w:r>
          </w:p>
        </w:tc>
      </w:tr>
      <w:tr>
        <w:trPr>
          <w:trHeight w:val="310" w:hRule="atLeast"/>
        </w:trPr>
        <w:tc>
          <w:tcPr>
            <w:tcW w:w="1780" w:type="dxa"/>
          </w:tcPr>
          <w:p>
            <w:pPr>
              <w:pStyle w:val="TableParagraph"/>
              <w:spacing w:line="202" w:lineRule="exact" w:before="88"/>
              <w:ind w:left="38"/>
              <w:rPr>
                <w:b/>
                <w:sz w:val="17"/>
              </w:rPr>
            </w:pPr>
            <w:r>
              <w:rPr>
                <w:b/>
                <w:sz w:val="17"/>
              </w:rPr>
              <w:t>Mother's schooling</w:t>
            </w:r>
          </w:p>
        </w:tc>
        <w:tc>
          <w:tcPr>
            <w:tcW w:w="884" w:type="dxa"/>
          </w:tcPr>
          <w:p>
            <w:pPr>
              <w:pStyle w:val="TableParagraph"/>
              <w:rPr>
                <w:rFonts w:ascii="Times New Roman"/>
                <w:sz w:val="16"/>
              </w:rPr>
            </w:pPr>
          </w:p>
        </w:tc>
        <w:tc>
          <w:tcPr>
            <w:tcW w:w="978" w:type="dxa"/>
          </w:tcPr>
          <w:p>
            <w:pPr>
              <w:pStyle w:val="TableParagraph"/>
              <w:rPr>
                <w:rFonts w:ascii="Times New Roman"/>
                <w:sz w:val="16"/>
              </w:rPr>
            </w:pPr>
          </w:p>
        </w:tc>
        <w:tc>
          <w:tcPr>
            <w:tcW w:w="983" w:type="dxa"/>
          </w:tcPr>
          <w:p>
            <w:pPr>
              <w:pStyle w:val="TableParagraph"/>
              <w:rPr>
                <w:rFonts w:ascii="Times New Roman"/>
                <w:sz w:val="16"/>
              </w:rPr>
            </w:pPr>
          </w:p>
        </w:tc>
        <w:tc>
          <w:tcPr>
            <w:tcW w:w="923" w:type="dxa"/>
          </w:tcPr>
          <w:p>
            <w:pPr>
              <w:pStyle w:val="TableParagraph"/>
              <w:rPr>
                <w:rFonts w:ascii="Times New Roman"/>
                <w:sz w:val="16"/>
              </w:rPr>
            </w:pPr>
          </w:p>
        </w:tc>
        <w:tc>
          <w:tcPr>
            <w:tcW w:w="941" w:type="dxa"/>
          </w:tcPr>
          <w:p>
            <w:pPr>
              <w:pStyle w:val="TableParagraph"/>
              <w:rPr>
                <w:rFonts w:ascii="Times New Roman"/>
                <w:sz w:val="16"/>
              </w:rPr>
            </w:pPr>
          </w:p>
        </w:tc>
        <w:tc>
          <w:tcPr>
            <w:tcW w:w="854" w:type="dxa"/>
          </w:tcPr>
          <w:p>
            <w:pPr>
              <w:pStyle w:val="TableParagraph"/>
              <w:rPr>
                <w:rFonts w:ascii="Times New Roman"/>
                <w:sz w:val="16"/>
              </w:rPr>
            </w:pPr>
          </w:p>
        </w:tc>
        <w:tc>
          <w:tcPr>
            <w:tcW w:w="975" w:type="dxa"/>
          </w:tcPr>
          <w:p>
            <w:pPr>
              <w:pStyle w:val="TableParagraph"/>
              <w:rPr>
                <w:rFonts w:ascii="Times New Roman"/>
                <w:sz w:val="16"/>
              </w:rPr>
            </w:pPr>
          </w:p>
        </w:tc>
        <w:tc>
          <w:tcPr>
            <w:tcW w:w="1075" w:type="dxa"/>
          </w:tcPr>
          <w:p>
            <w:pPr>
              <w:pStyle w:val="TableParagraph"/>
              <w:rPr>
                <w:rFonts w:ascii="Times New Roman"/>
                <w:sz w:val="16"/>
              </w:rPr>
            </w:pPr>
          </w:p>
        </w:tc>
        <w:tc>
          <w:tcPr>
            <w:tcW w:w="854" w:type="dxa"/>
          </w:tcPr>
          <w:p>
            <w:pPr>
              <w:pStyle w:val="TableParagraph"/>
              <w:rPr>
                <w:rFonts w:ascii="Times New Roman"/>
                <w:sz w:val="16"/>
              </w:rPr>
            </w:pPr>
          </w:p>
        </w:tc>
        <w:tc>
          <w:tcPr>
            <w:tcW w:w="834" w:type="dxa"/>
          </w:tcPr>
          <w:p>
            <w:pPr>
              <w:pStyle w:val="TableParagraph"/>
              <w:rPr>
                <w:rFonts w:ascii="Times New Roman"/>
                <w:sz w:val="16"/>
              </w:rPr>
            </w:pPr>
          </w:p>
        </w:tc>
        <w:tc>
          <w:tcPr>
            <w:tcW w:w="815" w:type="dxa"/>
          </w:tcPr>
          <w:p>
            <w:pPr>
              <w:pStyle w:val="TableParagraph"/>
              <w:rPr>
                <w:rFonts w:ascii="Times New Roman"/>
                <w:sz w:val="16"/>
              </w:rPr>
            </w:pPr>
          </w:p>
        </w:tc>
        <w:tc>
          <w:tcPr>
            <w:tcW w:w="960" w:type="dxa"/>
          </w:tcPr>
          <w:p>
            <w:pPr>
              <w:pStyle w:val="TableParagraph"/>
              <w:rPr>
                <w:rFonts w:ascii="Times New Roman"/>
                <w:sz w:val="16"/>
              </w:rPr>
            </w:pPr>
          </w:p>
        </w:tc>
        <w:tc>
          <w:tcPr>
            <w:tcW w:w="968" w:type="dxa"/>
          </w:tcPr>
          <w:p>
            <w:pPr>
              <w:pStyle w:val="TableParagraph"/>
              <w:rPr>
                <w:rFonts w:ascii="Times New Roman"/>
                <w:sz w:val="16"/>
              </w:rPr>
            </w:pPr>
          </w:p>
        </w:tc>
        <w:tc>
          <w:tcPr>
            <w:tcW w:w="926" w:type="dxa"/>
          </w:tcPr>
          <w:p>
            <w:pPr>
              <w:pStyle w:val="TableParagraph"/>
              <w:rPr>
                <w:rFonts w:ascii="Times New Roman"/>
                <w:sz w:val="16"/>
              </w:rPr>
            </w:pPr>
          </w:p>
        </w:tc>
      </w:tr>
      <w:tr>
        <w:trPr>
          <w:trHeight w:val="207" w:hRule="atLeast"/>
        </w:trPr>
        <w:tc>
          <w:tcPr>
            <w:tcW w:w="1780" w:type="dxa"/>
          </w:tcPr>
          <w:p>
            <w:pPr>
              <w:pStyle w:val="TableParagraph"/>
              <w:spacing w:line="188" w:lineRule="exact"/>
              <w:ind w:left="139"/>
              <w:rPr>
                <w:sz w:val="17"/>
              </w:rPr>
            </w:pPr>
            <w:r>
              <w:rPr>
                <w:sz w:val="17"/>
              </w:rPr>
              <w:t>No schooling</w:t>
            </w:r>
          </w:p>
        </w:tc>
        <w:tc>
          <w:tcPr>
            <w:tcW w:w="884" w:type="dxa"/>
          </w:tcPr>
          <w:p>
            <w:pPr>
              <w:pStyle w:val="TableParagraph"/>
              <w:spacing w:line="188" w:lineRule="exact"/>
              <w:ind w:right="302"/>
              <w:jc w:val="right"/>
              <w:rPr>
                <w:sz w:val="17"/>
              </w:rPr>
            </w:pPr>
            <w:r>
              <w:rPr>
                <w:sz w:val="17"/>
              </w:rPr>
              <w:t>43.9</w:t>
            </w:r>
          </w:p>
        </w:tc>
        <w:tc>
          <w:tcPr>
            <w:tcW w:w="978" w:type="dxa"/>
          </w:tcPr>
          <w:p>
            <w:pPr>
              <w:pStyle w:val="TableParagraph"/>
              <w:spacing w:line="188" w:lineRule="exact"/>
              <w:ind w:right="346"/>
              <w:jc w:val="right"/>
              <w:rPr>
                <w:sz w:val="17"/>
              </w:rPr>
            </w:pPr>
            <w:r>
              <w:rPr>
                <w:sz w:val="17"/>
              </w:rPr>
              <w:t>26.3</w:t>
            </w:r>
          </w:p>
        </w:tc>
        <w:tc>
          <w:tcPr>
            <w:tcW w:w="983" w:type="dxa"/>
          </w:tcPr>
          <w:p>
            <w:pPr>
              <w:pStyle w:val="TableParagraph"/>
              <w:spacing w:line="188" w:lineRule="exact"/>
              <w:ind w:right="367"/>
              <w:jc w:val="right"/>
              <w:rPr>
                <w:sz w:val="17"/>
              </w:rPr>
            </w:pPr>
            <w:r>
              <w:rPr>
                <w:sz w:val="17"/>
              </w:rPr>
              <w:t>7.0</w:t>
            </w:r>
          </w:p>
        </w:tc>
        <w:tc>
          <w:tcPr>
            <w:tcW w:w="923" w:type="dxa"/>
          </w:tcPr>
          <w:p>
            <w:pPr>
              <w:pStyle w:val="TableParagraph"/>
              <w:spacing w:line="188" w:lineRule="exact"/>
              <w:ind w:right="242"/>
              <w:jc w:val="right"/>
              <w:rPr>
                <w:sz w:val="17"/>
              </w:rPr>
            </w:pPr>
            <w:r>
              <w:rPr>
                <w:sz w:val="17"/>
              </w:rPr>
              <w:t>143</w:t>
            </w:r>
          </w:p>
        </w:tc>
        <w:tc>
          <w:tcPr>
            <w:tcW w:w="941" w:type="dxa"/>
          </w:tcPr>
          <w:p>
            <w:pPr>
              <w:pStyle w:val="TableParagraph"/>
              <w:spacing w:line="188" w:lineRule="exact"/>
              <w:ind w:right="292"/>
              <w:jc w:val="right"/>
              <w:rPr>
                <w:sz w:val="17"/>
              </w:rPr>
            </w:pPr>
            <w:r>
              <w:rPr>
                <w:sz w:val="17"/>
              </w:rPr>
              <w:t>(53.4)</w:t>
            </w:r>
          </w:p>
        </w:tc>
        <w:tc>
          <w:tcPr>
            <w:tcW w:w="854" w:type="dxa"/>
          </w:tcPr>
          <w:p>
            <w:pPr>
              <w:pStyle w:val="TableParagraph"/>
              <w:spacing w:line="188" w:lineRule="exact"/>
              <w:ind w:right="304"/>
              <w:jc w:val="right"/>
              <w:rPr>
                <w:sz w:val="17"/>
              </w:rPr>
            </w:pPr>
            <w:r>
              <w:rPr>
                <w:sz w:val="17"/>
              </w:rPr>
              <w:t>(8.7)</w:t>
            </w:r>
          </w:p>
        </w:tc>
        <w:tc>
          <w:tcPr>
            <w:tcW w:w="975" w:type="dxa"/>
          </w:tcPr>
          <w:p>
            <w:pPr>
              <w:pStyle w:val="TableParagraph"/>
              <w:spacing w:line="188" w:lineRule="exact"/>
              <w:ind w:right="343"/>
              <w:jc w:val="right"/>
              <w:rPr>
                <w:sz w:val="17"/>
              </w:rPr>
            </w:pPr>
            <w:r>
              <w:rPr>
                <w:sz w:val="17"/>
              </w:rPr>
              <w:t>(64.0)</w:t>
            </w:r>
          </w:p>
        </w:tc>
        <w:tc>
          <w:tcPr>
            <w:tcW w:w="1075" w:type="dxa"/>
          </w:tcPr>
          <w:p>
            <w:pPr>
              <w:pStyle w:val="TableParagraph"/>
              <w:spacing w:line="188" w:lineRule="exact"/>
              <w:ind w:right="426"/>
              <w:jc w:val="right"/>
              <w:rPr>
                <w:sz w:val="17"/>
              </w:rPr>
            </w:pPr>
            <w:r>
              <w:rPr>
                <w:sz w:val="17"/>
              </w:rPr>
              <w:t>(2.9)</w:t>
            </w:r>
          </w:p>
        </w:tc>
        <w:tc>
          <w:tcPr>
            <w:tcW w:w="854" w:type="dxa"/>
          </w:tcPr>
          <w:p>
            <w:pPr>
              <w:pStyle w:val="TableParagraph"/>
              <w:spacing w:line="188" w:lineRule="exact"/>
              <w:ind w:right="388"/>
              <w:jc w:val="right"/>
              <w:rPr>
                <w:sz w:val="17"/>
              </w:rPr>
            </w:pPr>
            <w:r>
              <w:rPr>
                <w:sz w:val="17"/>
              </w:rPr>
              <w:t>30</w:t>
            </w:r>
          </w:p>
        </w:tc>
        <w:tc>
          <w:tcPr>
            <w:tcW w:w="834" w:type="dxa"/>
          </w:tcPr>
          <w:p>
            <w:pPr>
              <w:pStyle w:val="TableParagraph"/>
              <w:spacing w:line="188" w:lineRule="exact"/>
              <w:ind w:right="260"/>
              <w:jc w:val="right"/>
              <w:rPr>
                <w:sz w:val="17"/>
              </w:rPr>
            </w:pPr>
            <w:r>
              <w:rPr>
                <w:sz w:val="17"/>
              </w:rPr>
              <w:t>92.0</w:t>
            </w:r>
          </w:p>
        </w:tc>
        <w:tc>
          <w:tcPr>
            <w:tcW w:w="815" w:type="dxa"/>
          </w:tcPr>
          <w:p>
            <w:pPr>
              <w:pStyle w:val="TableParagraph"/>
              <w:spacing w:line="188" w:lineRule="exact"/>
              <w:ind w:right="312"/>
              <w:jc w:val="right"/>
              <w:rPr>
                <w:sz w:val="17"/>
              </w:rPr>
            </w:pPr>
            <w:r>
              <w:rPr>
                <w:sz w:val="17"/>
              </w:rPr>
              <w:t>23.3</w:t>
            </w:r>
          </w:p>
        </w:tc>
        <w:tc>
          <w:tcPr>
            <w:tcW w:w="960" w:type="dxa"/>
          </w:tcPr>
          <w:p>
            <w:pPr>
              <w:pStyle w:val="TableParagraph"/>
              <w:spacing w:line="188" w:lineRule="exact"/>
              <w:ind w:right="347"/>
              <w:jc w:val="right"/>
              <w:rPr>
                <w:sz w:val="17"/>
              </w:rPr>
            </w:pPr>
            <w:r>
              <w:rPr>
                <w:sz w:val="17"/>
              </w:rPr>
              <w:t>32.8</w:t>
            </w:r>
          </w:p>
        </w:tc>
        <w:tc>
          <w:tcPr>
            <w:tcW w:w="968" w:type="dxa"/>
          </w:tcPr>
          <w:p>
            <w:pPr>
              <w:pStyle w:val="TableParagraph"/>
              <w:spacing w:line="188" w:lineRule="exact"/>
              <w:ind w:left="206" w:right="151"/>
              <w:jc w:val="center"/>
              <w:rPr>
                <w:sz w:val="17"/>
              </w:rPr>
            </w:pPr>
            <w:r>
              <w:rPr>
                <w:sz w:val="17"/>
              </w:rPr>
              <w:t>6.3</w:t>
            </w:r>
          </w:p>
        </w:tc>
        <w:tc>
          <w:tcPr>
            <w:tcW w:w="926" w:type="dxa"/>
          </w:tcPr>
          <w:p>
            <w:pPr>
              <w:pStyle w:val="TableParagraph"/>
              <w:spacing w:line="188" w:lineRule="exact"/>
              <w:ind w:right="194"/>
              <w:jc w:val="right"/>
              <w:rPr>
                <w:sz w:val="17"/>
              </w:rPr>
            </w:pPr>
            <w:r>
              <w:rPr>
                <w:sz w:val="17"/>
              </w:rPr>
              <w:t>173</w:t>
            </w:r>
          </w:p>
        </w:tc>
      </w:tr>
      <w:tr>
        <w:trPr>
          <w:trHeight w:val="207" w:hRule="atLeast"/>
        </w:trPr>
        <w:tc>
          <w:tcPr>
            <w:tcW w:w="1780" w:type="dxa"/>
          </w:tcPr>
          <w:p>
            <w:pPr>
              <w:pStyle w:val="TableParagraph"/>
              <w:spacing w:line="188" w:lineRule="exact"/>
              <w:ind w:left="139"/>
              <w:rPr>
                <w:sz w:val="17"/>
              </w:rPr>
            </w:pPr>
            <w:r>
              <w:rPr>
                <w:sz w:val="17"/>
              </w:rPr>
              <w:t>&lt;5 years complete</w:t>
            </w:r>
          </w:p>
        </w:tc>
        <w:tc>
          <w:tcPr>
            <w:tcW w:w="884" w:type="dxa"/>
          </w:tcPr>
          <w:p>
            <w:pPr>
              <w:pStyle w:val="TableParagraph"/>
              <w:spacing w:line="188" w:lineRule="exact"/>
              <w:ind w:right="302"/>
              <w:jc w:val="right"/>
              <w:rPr>
                <w:sz w:val="17"/>
              </w:rPr>
            </w:pPr>
            <w:r>
              <w:rPr>
                <w:sz w:val="17"/>
              </w:rPr>
              <w:t>34.9</w:t>
            </w:r>
          </w:p>
        </w:tc>
        <w:tc>
          <w:tcPr>
            <w:tcW w:w="978" w:type="dxa"/>
          </w:tcPr>
          <w:p>
            <w:pPr>
              <w:pStyle w:val="TableParagraph"/>
              <w:spacing w:line="188" w:lineRule="exact"/>
              <w:ind w:right="346"/>
              <w:jc w:val="right"/>
              <w:rPr>
                <w:sz w:val="17"/>
              </w:rPr>
            </w:pPr>
            <w:r>
              <w:rPr>
                <w:sz w:val="17"/>
              </w:rPr>
              <w:t>25.0</w:t>
            </w:r>
          </w:p>
        </w:tc>
        <w:tc>
          <w:tcPr>
            <w:tcW w:w="983" w:type="dxa"/>
          </w:tcPr>
          <w:p>
            <w:pPr>
              <w:pStyle w:val="TableParagraph"/>
              <w:spacing w:line="188" w:lineRule="exact"/>
              <w:ind w:right="367"/>
              <w:jc w:val="right"/>
              <w:rPr>
                <w:sz w:val="17"/>
              </w:rPr>
            </w:pPr>
            <w:r>
              <w:rPr>
                <w:sz w:val="17"/>
              </w:rPr>
              <w:t>12.2</w:t>
            </w:r>
          </w:p>
        </w:tc>
        <w:tc>
          <w:tcPr>
            <w:tcW w:w="923" w:type="dxa"/>
          </w:tcPr>
          <w:p>
            <w:pPr>
              <w:pStyle w:val="TableParagraph"/>
              <w:spacing w:line="188" w:lineRule="exact"/>
              <w:ind w:right="242"/>
              <w:jc w:val="right"/>
              <w:rPr>
                <w:sz w:val="17"/>
              </w:rPr>
            </w:pPr>
            <w:r>
              <w:rPr>
                <w:sz w:val="17"/>
              </w:rPr>
              <w:t>107</w:t>
            </w:r>
          </w:p>
        </w:tc>
        <w:tc>
          <w:tcPr>
            <w:tcW w:w="941" w:type="dxa"/>
          </w:tcPr>
          <w:p>
            <w:pPr>
              <w:pStyle w:val="TableParagraph"/>
              <w:spacing w:line="188" w:lineRule="exact"/>
              <w:ind w:right="292"/>
              <w:jc w:val="right"/>
              <w:rPr>
                <w:sz w:val="17"/>
              </w:rPr>
            </w:pPr>
            <w:r>
              <w:rPr>
                <w:w w:val="100"/>
                <w:sz w:val="17"/>
              </w:rPr>
              <w:t>*</w:t>
            </w:r>
          </w:p>
        </w:tc>
        <w:tc>
          <w:tcPr>
            <w:tcW w:w="854" w:type="dxa"/>
          </w:tcPr>
          <w:p>
            <w:pPr>
              <w:pStyle w:val="TableParagraph"/>
              <w:spacing w:line="188" w:lineRule="exact"/>
              <w:ind w:right="304"/>
              <w:jc w:val="right"/>
              <w:rPr>
                <w:sz w:val="17"/>
              </w:rPr>
            </w:pPr>
            <w:r>
              <w:rPr>
                <w:w w:val="100"/>
                <w:sz w:val="17"/>
              </w:rPr>
              <w:t>*</w:t>
            </w:r>
          </w:p>
        </w:tc>
        <w:tc>
          <w:tcPr>
            <w:tcW w:w="975" w:type="dxa"/>
          </w:tcPr>
          <w:p>
            <w:pPr>
              <w:pStyle w:val="TableParagraph"/>
              <w:spacing w:line="188" w:lineRule="exact"/>
              <w:ind w:right="343"/>
              <w:jc w:val="right"/>
              <w:rPr>
                <w:sz w:val="17"/>
              </w:rPr>
            </w:pPr>
            <w:r>
              <w:rPr>
                <w:w w:val="100"/>
                <w:sz w:val="17"/>
              </w:rPr>
              <w:t>*</w:t>
            </w:r>
          </w:p>
        </w:tc>
        <w:tc>
          <w:tcPr>
            <w:tcW w:w="1075" w:type="dxa"/>
          </w:tcPr>
          <w:p>
            <w:pPr>
              <w:pStyle w:val="TableParagraph"/>
              <w:spacing w:line="188" w:lineRule="exact"/>
              <w:ind w:right="426"/>
              <w:jc w:val="right"/>
              <w:rPr>
                <w:sz w:val="17"/>
              </w:rPr>
            </w:pPr>
            <w:r>
              <w:rPr>
                <w:w w:val="100"/>
                <w:sz w:val="17"/>
              </w:rPr>
              <w:t>*</w:t>
            </w:r>
          </w:p>
        </w:tc>
        <w:tc>
          <w:tcPr>
            <w:tcW w:w="854" w:type="dxa"/>
          </w:tcPr>
          <w:p>
            <w:pPr>
              <w:pStyle w:val="TableParagraph"/>
              <w:spacing w:line="188" w:lineRule="exact"/>
              <w:ind w:right="388"/>
              <w:jc w:val="right"/>
              <w:rPr>
                <w:sz w:val="17"/>
              </w:rPr>
            </w:pPr>
            <w:r>
              <w:rPr>
                <w:sz w:val="17"/>
              </w:rPr>
              <w:t>23</w:t>
            </w:r>
          </w:p>
        </w:tc>
        <w:tc>
          <w:tcPr>
            <w:tcW w:w="834" w:type="dxa"/>
          </w:tcPr>
          <w:p>
            <w:pPr>
              <w:pStyle w:val="TableParagraph"/>
              <w:spacing w:line="188" w:lineRule="exact"/>
              <w:ind w:right="260"/>
              <w:jc w:val="right"/>
              <w:rPr>
                <w:sz w:val="17"/>
              </w:rPr>
            </w:pPr>
            <w:r>
              <w:rPr>
                <w:sz w:val="17"/>
              </w:rPr>
              <w:t>92.0</w:t>
            </w:r>
          </w:p>
        </w:tc>
        <w:tc>
          <w:tcPr>
            <w:tcW w:w="815" w:type="dxa"/>
          </w:tcPr>
          <w:p>
            <w:pPr>
              <w:pStyle w:val="TableParagraph"/>
              <w:spacing w:line="188" w:lineRule="exact"/>
              <w:ind w:right="312"/>
              <w:jc w:val="right"/>
              <w:rPr>
                <w:sz w:val="17"/>
              </w:rPr>
            </w:pPr>
            <w:r>
              <w:rPr>
                <w:sz w:val="17"/>
              </w:rPr>
              <w:t>26.8</w:t>
            </w:r>
          </w:p>
        </w:tc>
        <w:tc>
          <w:tcPr>
            <w:tcW w:w="960" w:type="dxa"/>
          </w:tcPr>
          <w:p>
            <w:pPr>
              <w:pStyle w:val="TableParagraph"/>
              <w:spacing w:line="188" w:lineRule="exact"/>
              <w:ind w:right="347"/>
              <w:jc w:val="right"/>
              <w:rPr>
                <w:sz w:val="17"/>
              </w:rPr>
            </w:pPr>
            <w:r>
              <w:rPr>
                <w:sz w:val="17"/>
              </w:rPr>
              <w:t>31.6</w:t>
            </w:r>
          </w:p>
        </w:tc>
        <w:tc>
          <w:tcPr>
            <w:tcW w:w="968" w:type="dxa"/>
          </w:tcPr>
          <w:p>
            <w:pPr>
              <w:pStyle w:val="TableParagraph"/>
              <w:spacing w:line="188" w:lineRule="exact"/>
              <w:ind w:left="177" w:right="205"/>
              <w:jc w:val="center"/>
              <w:rPr>
                <w:sz w:val="17"/>
              </w:rPr>
            </w:pPr>
            <w:r>
              <w:rPr>
                <w:sz w:val="17"/>
              </w:rPr>
              <w:t>15.4</w:t>
            </w:r>
          </w:p>
        </w:tc>
        <w:tc>
          <w:tcPr>
            <w:tcW w:w="926" w:type="dxa"/>
          </w:tcPr>
          <w:p>
            <w:pPr>
              <w:pStyle w:val="TableParagraph"/>
              <w:spacing w:line="188" w:lineRule="exact"/>
              <w:ind w:right="194"/>
              <w:jc w:val="right"/>
              <w:rPr>
                <w:sz w:val="17"/>
              </w:rPr>
            </w:pPr>
            <w:r>
              <w:rPr>
                <w:sz w:val="17"/>
              </w:rPr>
              <w:t>130</w:t>
            </w:r>
          </w:p>
        </w:tc>
      </w:tr>
      <w:tr>
        <w:trPr>
          <w:trHeight w:val="208" w:hRule="atLeast"/>
        </w:trPr>
        <w:tc>
          <w:tcPr>
            <w:tcW w:w="1780" w:type="dxa"/>
          </w:tcPr>
          <w:p>
            <w:pPr>
              <w:pStyle w:val="TableParagraph"/>
              <w:spacing w:line="189" w:lineRule="exact"/>
              <w:ind w:left="139"/>
              <w:rPr>
                <w:sz w:val="17"/>
              </w:rPr>
            </w:pPr>
            <w:r>
              <w:rPr>
                <w:sz w:val="17"/>
              </w:rPr>
              <w:t>5-7 years complete</w:t>
            </w:r>
          </w:p>
        </w:tc>
        <w:tc>
          <w:tcPr>
            <w:tcW w:w="884" w:type="dxa"/>
          </w:tcPr>
          <w:p>
            <w:pPr>
              <w:pStyle w:val="TableParagraph"/>
              <w:spacing w:line="189" w:lineRule="exact"/>
              <w:ind w:right="302"/>
              <w:jc w:val="right"/>
              <w:rPr>
                <w:sz w:val="17"/>
              </w:rPr>
            </w:pPr>
            <w:r>
              <w:rPr>
                <w:sz w:val="17"/>
              </w:rPr>
              <w:t>27.9</w:t>
            </w:r>
          </w:p>
        </w:tc>
        <w:tc>
          <w:tcPr>
            <w:tcW w:w="978" w:type="dxa"/>
          </w:tcPr>
          <w:p>
            <w:pPr>
              <w:pStyle w:val="TableParagraph"/>
              <w:spacing w:line="189" w:lineRule="exact"/>
              <w:ind w:right="346"/>
              <w:jc w:val="right"/>
              <w:rPr>
                <w:sz w:val="17"/>
              </w:rPr>
            </w:pPr>
            <w:r>
              <w:rPr>
                <w:sz w:val="17"/>
              </w:rPr>
              <w:t>32.1</w:t>
            </w:r>
          </w:p>
        </w:tc>
        <w:tc>
          <w:tcPr>
            <w:tcW w:w="983" w:type="dxa"/>
          </w:tcPr>
          <w:p>
            <w:pPr>
              <w:pStyle w:val="TableParagraph"/>
              <w:spacing w:line="189" w:lineRule="exact"/>
              <w:ind w:right="367"/>
              <w:jc w:val="right"/>
              <w:rPr>
                <w:sz w:val="17"/>
              </w:rPr>
            </w:pPr>
            <w:r>
              <w:rPr>
                <w:sz w:val="17"/>
              </w:rPr>
              <w:t>9.2</w:t>
            </w:r>
          </w:p>
        </w:tc>
        <w:tc>
          <w:tcPr>
            <w:tcW w:w="923" w:type="dxa"/>
          </w:tcPr>
          <w:p>
            <w:pPr>
              <w:pStyle w:val="TableParagraph"/>
              <w:spacing w:line="189" w:lineRule="exact"/>
              <w:ind w:right="242"/>
              <w:jc w:val="right"/>
              <w:rPr>
                <w:sz w:val="17"/>
              </w:rPr>
            </w:pPr>
            <w:r>
              <w:rPr>
                <w:sz w:val="17"/>
              </w:rPr>
              <w:t>301</w:t>
            </w:r>
          </w:p>
        </w:tc>
        <w:tc>
          <w:tcPr>
            <w:tcW w:w="941" w:type="dxa"/>
          </w:tcPr>
          <w:p>
            <w:pPr>
              <w:pStyle w:val="TableParagraph"/>
              <w:spacing w:line="189" w:lineRule="exact"/>
              <w:ind w:right="293"/>
              <w:jc w:val="right"/>
              <w:rPr>
                <w:sz w:val="17"/>
              </w:rPr>
            </w:pPr>
            <w:r>
              <w:rPr>
                <w:sz w:val="17"/>
              </w:rPr>
              <w:t>43.8</w:t>
            </w:r>
          </w:p>
        </w:tc>
        <w:tc>
          <w:tcPr>
            <w:tcW w:w="854" w:type="dxa"/>
          </w:tcPr>
          <w:p>
            <w:pPr>
              <w:pStyle w:val="TableParagraph"/>
              <w:spacing w:line="189" w:lineRule="exact"/>
              <w:ind w:right="305"/>
              <w:jc w:val="right"/>
              <w:rPr>
                <w:sz w:val="17"/>
              </w:rPr>
            </w:pPr>
            <w:r>
              <w:rPr>
                <w:sz w:val="17"/>
              </w:rPr>
              <w:t>9.0</w:t>
            </w:r>
          </w:p>
        </w:tc>
        <w:tc>
          <w:tcPr>
            <w:tcW w:w="975" w:type="dxa"/>
          </w:tcPr>
          <w:p>
            <w:pPr>
              <w:pStyle w:val="TableParagraph"/>
              <w:spacing w:line="189" w:lineRule="exact"/>
              <w:ind w:right="344"/>
              <w:jc w:val="right"/>
              <w:rPr>
                <w:sz w:val="17"/>
              </w:rPr>
            </w:pPr>
            <w:r>
              <w:rPr>
                <w:sz w:val="17"/>
              </w:rPr>
              <w:t>39.6</w:t>
            </w:r>
          </w:p>
        </w:tc>
        <w:tc>
          <w:tcPr>
            <w:tcW w:w="1075" w:type="dxa"/>
          </w:tcPr>
          <w:p>
            <w:pPr>
              <w:pStyle w:val="TableParagraph"/>
              <w:spacing w:line="189" w:lineRule="exact"/>
              <w:ind w:right="427"/>
              <w:jc w:val="right"/>
              <w:rPr>
                <w:sz w:val="17"/>
              </w:rPr>
            </w:pPr>
            <w:r>
              <w:rPr>
                <w:sz w:val="17"/>
              </w:rPr>
              <w:t>5.4</w:t>
            </w:r>
          </w:p>
        </w:tc>
        <w:tc>
          <w:tcPr>
            <w:tcW w:w="854" w:type="dxa"/>
          </w:tcPr>
          <w:p>
            <w:pPr>
              <w:pStyle w:val="TableParagraph"/>
              <w:spacing w:line="189" w:lineRule="exact"/>
              <w:ind w:right="388"/>
              <w:jc w:val="right"/>
              <w:rPr>
                <w:sz w:val="17"/>
              </w:rPr>
            </w:pPr>
            <w:r>
              <w:rPr>
                <w:sz w:val="17"/>
              </w:rPr>
              <w:t>60</w:t>
            </w:r>
          </w:p>
        </w:tc>
        <w:tc>
          <w:tcPr>
            <w:tcW w:w="834" w:type="dxa"/>
          </w:tcPr>
          <w:p>
            <w:pPr>
              <w:pStyle w:val="TableParagraph"/>
              <w:spacing w:line="189" w:lineRule="exact"/>
              <w:ind w:right="260"/>
              <w:jc w:val="right"/>
              <w:rPr>
                <w:sz w:val="17"/>
              </w:rPr>
            </w:pPr>
            <w:r>
              <w:rPr>
                <w:sz w:val="17"/>
              </w:rPr>
              <w:t>90.6</w:t>
            </w:r>
          </w:p>
        </w:tc>
        <w:tc>
          <w:tcPr>
            <w:tcW w:w="815" w:type="dxa"/>
          </w:tcPr>
          <w:p>
            <w:pPr>
              <w:pStyle w:val="TableParagraph"/>
              <w:spacing w:line="189" w:lineRule="exact"/>
              <w:ind w:right="312"/>
              <w:jc w:val="right"/>
              <w:rPr>
                <w:sz w:val="17"/>
              </w:rPr>
            </w:pPr>
            <w:r>
              <w:rPr>
                <w:sz w:val="17"/>
              </w:rPr>
              <w:t>14.9</w:t>
            </w:r>
          </w:p>
        </w:tc>
        <w:tc>
          <w:tcPr>
            <w:tcW w:w="960" w:type="dxa"/>
          </w:tcPr>
          <w:p>
            <w:pPr>
              <w:pStyle w:val="TableParagraph"/>
              <w:spacing w:line="189" w:lineRule="exact"/>
              <w:ind w:right="347"/>
              <w:jc w:val="right"/>
              <w:rPr>
                <w:sz w:val="17"/>
              </w:rPr>
            </w:pPr>
            <w:r>
              <w:rPr>
                <w:sz w:val="17"/>
              </w:rPr>
              <w:t>33.4</w:t>
            </w:r>
          </w:p>
        </w:tc>
        <w:tc>
          <w:tcPr>
            <w:tcW w:w="968" w:type="dxa"/>
          </w:tcPr>
          <w:p>
            <w:pPr>
              <w:pStyle w:val="TableParagraph"/>
              <w:spacing w:line="189" w:lineRule="exact"/>
              <w:ind w:left="206" w:right="151"/>
              <w:jc w:val="center"/>
              <w:rPr>
                <w:sz w:val="17"/>
              </w:rPr>
            </w:pPr>
            <w:r>
              <w:rPr>
                <w:sz w:val="17"/>
              </w:rPr>
              <w:t>8.5</w:t>
            </w:r>
          </w:p>
        </w:tc>
        <w:tc>
          <w:tcPr>
            <w:tcW w:w="926" w:type="dxa"/>
          </w:tcPr>
          <w:p>
            <w:pPr>
              <w:pStyle w:val="TableParagraph"/>
              <w:spacing w:line="189" w:lineRule="exact"/>
              <w:ind w:right="194"/>
              <w:jc w:val="right"/>
              <w:rPr>
                <w:sz w:val="17"/>
              </w:rPr>
            </w:pPr>
            <w:r>
              <w:rPr>
                <w:sz w:val="17"/>
              </w:rPr>
              <w:t>361</w:t>
            </w:r>
          </w:p>
        </w:tc>
      </w:tr>
      <w:tr>
        <w:trPr>
          <w:trHeight w:val="220" w:hRule="atLeast"/>
        </w:trPr>
        <w:tc>
          <w:tcPr>
            <w:tcW w:w="1780" w:type="dxa"/>
          </w:tcPr>
          <w:p>
            <w:pPr>
              <w:pStyle w:val="TableParagraph"/>
              <w:spacing w:line="201" w:lineRule="exact"/>
              <w:ind w:left="139"/>
              <w:rPr>
                <w:sz w:val="17"/>
              </w:rPr>
            </w:pPr>
            <w:r>
              <w:rPr>
                <w:sz w:val="17"/>
              </w:rPr>
              <w:t>8-9 years complete</w:t>
            </w:r>
          </w:p>
        </w:tc>
        <w:tc>
          <w:tcPr>
            <w:tcW w:w="884" w:type="dxa"/>
          </w:tcPr>
          <w:p>
            <w:pPr>
              <w:pStyle w:val="TableParagraph"/>
              <w:spacing w:line="201" w:lineRule="exact"/>
              <w:ind w:right="302"/>
              <w:jc w:val="right"/>
              <w:rPr>
                <w:sz w:val="17"/>
              </w:rPr>
            </w:pPr>
            <w:r>
              <w:rPr>
                <w:sz w:val="17"/>
              </w:rPr>
              <w:t>38.6</w:t>
            </w:r>
          </w:p>
        </w:tc>
        <w:tc>
          <w:tcPr>
            <w:tcW w:w="978" w:type="dxa"/>
          </w:tcPr>
          <w:p>
            <w:pPr>
              <w:pStyle w:val="TableParagraph"/>
              <w:spacing w:line="201" w:lineRule="exact"/>
              <w:ind w:right="346"/>
              <w:jc w:val="right"/>
              <w:rPr>
                <w:sz w:val="17"/>
              </w:rPr>
            </w:pPr>
            <w:r>
              <w:rPr>
                <w:sz w:val="17"/>
              </w:rPr>
              <w:t>36.9</w:t>
            </w:r>
          </w:p>
        </w:tc>
        <w:tc>
          <w:tcPr>
            <w:tcW w:w="983" w:type="dxa"/>
          </w:tcPr>
          <w:p>
            <w:pPr>
              <w:pStyle w:val="TableParagraph"/>
              <w:spacing w:line="201" w:lineRule="exact"/>
              <w:ind w:right="367"/>
              <w:jc w:val="right"/>
              <w:rPr>
                <w:sz w:val="17"/>
              </w:rPr>
            </w:pPr>
            <w:r>
              <w:rPr>
                <w:sz w:val="17"/>
              </w:rPr>
              <w:t>9.9</w:t>
            </w:r>
          </w:p>
        </w:tc>
        <w:tc>
          <w:tcPr>
            <w:tcW w:w="923" w:type="dxa"/>
          </w:tcPr>
          <w:p>
            <w:pPr>
              <w:pStyle w:val="TableParagraph"/>
              <w:spacing w:line="201" w:lineRule="exact"/>
              <w:ind w:right="242"/>
              <w:jc w:val="right"/>
              <w:rPr>
                <w:sz w:val="17"/>
              </w:rPr>
            </w:pPr>
            <w:r>
              <w:rPr>
                <w:sz w:val="17"/>
              </w:rPr>
              <w:t>424</w:t>
            </w:r>
          </w:p>
        </w:tc>
        <w:tc>
          <w:tcPr>
            <w:tcW w:w="941" w:type="dxa"/>
          </w:tcPr>
          <w:p>
            <w:pPr>
              <w:pStyle w:val="TableParagraph"/>
              <w:spacing w:line="201" w:lineRule="exact"/>
              <w:ind w:right="293"/>
              <w:jc w:val="right"/>
              <w:rPr>
                <w:sz w:val="17"/>
              </w:rPr>
            </w:pPr>
            <w:r>
              <w:rPr>
                <w:sz w:val="17"/>
              </w:rPr>
              <w:t>52.6</w:t>
            </w:r>
          </w:p>
        </w:tc>
        <w:tc>
          <w:tcPr>
            <w:tcW w:w="854" w:type="dxa"/>
          </w:tcPr>
          <w:p>
            <w:pPr>
              <w:pStyle w:val="TableParagraph"/>
              <w:spacing w:line="201" w:lineRule="exact"/>
              <w:ind w:right="305"/>
              <w:jc w:val="right"/>
              <w:rPr>
                <w:sz w:val="17"/>
              </w:rPr>
            </w:pPr>
            <w:r>
              <w:rPr>
                <w:sz w:val="17"/>
              </w:rPr>
              <w:t>20.3</w:t>
            </w:r>
          </w:p>
        </w:tc>
        <w:tc>
          <w:tcPr>
            <w:tcW w:w="975" w:type="dxa"/>
          </w:tcPr>
          <w:p>
            <w:pPr>
              <w:pStyle w:val="TableParagraph"/>
              <w:spacing w:line="201" w:lineRule="exact"/>
              <w:ind w:right="344"/>
              <w:jc w:val="right"/>
              <w:rPr>
                <w:sz w:val="17"/>
              </w:rPr>
            </w:pPr>
            <w:r>
              <w:rPr>
                <w:sz w:val="17"/>
              </w:rPr>
              <w:t>50.2</w:t>
            </w:r>
          </w:p>
        </w:tc>
        <w:tc>
          <w:tcPr>
            <w:tcW w:w="1075" w:type="dxa"/>
          </w:tcPr>
          <w:p>
            <w:pPr>
              <w:pStyle w:val="TableParagraph"/>
              <w:spacing w:line="201" w:lineRule="exact"/>
              <w:ind w:right="427"/>
              <w:jc w:val="right"/>
              <w:rPr>
                <w:sz w:val="17"/>
              </w:rPr>
            </w:pPr>
            <w:r>
              <w:rPr>
                <w:sz w:val="17"/>
              </w:rPr>
              <w:t>17.2</w:t>
            </w:r>
          </w:p>
        </w:tc>
        <w:tc>
          <w:tcPr>
            <w:tcW w:w="854" w:type="dxa"/>
          </w:tcPr>
          <w:p>
            <w:pPr>
              <w:pStyle w:val="TableParagraph"/>
              <w:spacing w:line="201" w:lineRule="exact"/>
              <w:ind w:right="388"/>
              <w:jc w:val="right"/>
              <w:rPr>
                <w:sz w:val="17"/>
              </w:rPr>
            </w:pPr>
            <w:r>
              <w:rPr>
                <w:sz w:val="17"/>
              </w:rPr>
              <w:t>96</w:t>
            </w:r>
          </w:p>
        </w:tc>
        <w:tc>
          <w:tcPr>
            <w:tcW w:w="834" w:type="dxa"/>
          </w:tcPr>
          <w:p>
            <w:pPr>
              <w:pStyle w:val="TableParagraph"/>
              <w:spacing w:line="201" w:lineRule="exact"/>
              <w:ind w:right="260"/>
              <w:jc w:val="right"/>
              <w:rPr>
                <w:sz w:val="17"/>
              </w:rPr>
            </w:pPr>
            <w:r>
              <w:rPr>
                <w:sz w:val="17"/>
              </w:rPr>
              <w:t>91.3</w:t>
            </w:r>
          </w:p>
        </w:tc>
        <w:tc>
          <w:tcPr>
            <w:tcW w:w="815" w:type="dxa"/>
          </w:tcPr>
          <w:p>
            <w:pPr>
              <w:pStyle w:val="TableParagraph"/>
              <w:spacing w:line="201" w:lineRule="exact"/>
              <w:ind w:right="312"/>
              <w:jc w:val="right"/>
              <w:rPr>
                <w:sz w:val="17"/>
              </w:rPr>
            </w:pPr>
            <w:r>
              <w:rPr>
                <w:sz w:val="17"/>
              </w:rPr>
              <w:t>19.5</w:t>
            </w:r>
          </w:p>
        </w:tc>
        <w:tc>
          <w:tcPr>
            <w:tcW w:w="960" w:type="dxa"/>
          </w:tcPr>
          <w:p>
            <w:pPr>
              <w:pStyle w:val="TableParagraph"/>
              <w:spacing w:line="201" w:lineRule="exact"/>
              <w:ind w:right="340"/>
              <w:jc w:val="right"/>
              <w:rPr>
                <w:sz w:val="18"/>
              </w:rPr>
            </w:pPr>
            <w:r>
              <w:rPr>
                <w:sz w:val="18"/>
              </w:rPr>
              <w:t>39.3</w:t>
            </w:r>
          </w:p>
        </w:tc>
        <w:tc>
          <w:tcPr>
            <w:tcW w:w="968" w:type="dxa"/>
          </w:tcPr>
          <w:p>
            <w:pPr>
              <w:pStyle w:val="TableParagraph"/>
              <w:spacing w:line="201" w:lineRule="exact"/>
              <w:ind w:left="177" w:right="205"/>
              <w:jc w:val="center"/>
              <w:rPr>
                <w:sz w:val="17"/>
              </w:rPr>
            </w:pPr>
            <w:r>
              <w:rPr>
                <w:sz w:val="17"/>
              </w:rPr>
              <w:t>11.2</w:t>
            </w:r>
          </w:p>
        </w:tc>
        <w:tc>
          <w:tcPr>
            <w:tcW w:w="926" w:type="dxa"/>
          </w:tcPr>
          <w:p>
            <w:pPr>
              <w:pStyle w:val="TableParagraph"/>
              <w:spacing w:line="201" w:lineRule="exact"/>
              <w:ind w:right="194"/>
              <w:jc w:val="right"/>
              <w:rPr>
                <w:sz w:val="17"/>
              </w:rPr>
            </w:pPr>
            <w:r>
              <w:rPr>
                <w:sz w:val="17"/>
              </w:rPr>
              <w:t>519</w:t>
            </w:r>
          </w:p>
        </w:tc>
      </w:tr>
      <w:tr>
        <w:trPr>
          <w:trHeight w:val="218" w:hRule="atLeast"/>
        </w:trPr>
        <w:tc>
          <w:tcPr>
            <w:tcW w:w="1780" w:type="dxa"/>
          </w:tcPr>
          <w:p>
            <w:pPr>
              <w:pStyle w:val="TableParagraph"/>
              <w:spacing w:line="198" w:lineRule="exact"/>
              <w:ind w:left="139"/>
              <w:rPr>
                <w:sz w:val="17"/>
              </w:rPr>
            </w:pPr>
            <w:r>
              <w:rPr>
                <w:sz w:val="17"/>
              </w:rPr>
              <w:t>10-11 years complete</w:t>
            </w:r>
          </w:p>
        </w:tc>
        <w:tc>
          <w:tcPr>
            <w:tcW w:w="884" w:type="dxa"/>
          </w:tcPr>
          <w:p>
            <w:pPr>
              <w:pStyle w:val="TableParagraph"/>
              <w:spacing w:line="198" w:lineRule="exact"/>
              <w:ind w:right="302"/>
              <w:jc w:val="right"/>
              <w:rPr>
                <w:sz w:val="17"/>
              </w:rPr>
            </w:pPr>
            <w:r>
              <w:rPr>
                <w:sz w:val="17"/>
              </w:rPr>
              <w:t>28.9</w:t>
            </w:r>
          </w:p>
        </w:tc>
        <w:tc>
          <w:tcPr>
            <w:tcW w:w="978" w:type="dxa"/>
          </w:tcPr>
          <w:p>
            <w:pPr>
              <w:pStyle w:val="TableParagraph"/>
              <w:spacing w:line="198" w:lineRule="exact"/>
              <w:ind w:right="346"/>
              <w:jc w:val="right"/>
              <w:rPr>
                <w:sz w:val="17"/>
              </w:rPr>
            </w:pPr>
            <w:r>
              <w:rPr>
                <w:sz w:val="17"/>
              </w:rPr>
              <w:t>29.2</w:t>
            </w:r>
          </w:p>
        </w:tc>
        <w:tc>
          <w:tcPr>
            <w:tcW w:w="983" w:type="dxa"/>
          </w:tcPr>
          <w:p>
            <w:pPr>
              <w:pStyle w:val="TableParagraph"/>
              <w:spacing w:line="198" w:lineRule="exact"/>
              <w:ind w:right="367"/>
              <w:jc w:val="right"/>
              <w:rPr>
                <w:sz w:val="17"/>
              </w:rPr>
            </w:pPr>
            <w:r>
              <w:rPr>
                <w:sz w:val="17"/>
              </w:rPr>
              <w:t>6.6</w:t>
            </w:r>
          </w:p>
        </w:tc>
        <w:tc>
          <w:tcPr>
            <w:tcW w:w="923" w:type="dxa"/>
          </w:tcPr>
          <w:p>
            <w:pPr>
              <w:pStyle w:val="TableParagraph"/>
              <w:spacing w:line="198" w:lineRule="exact"/>
              <w:ind w:right="242"/>
              <w:jc w:val="right"/>
              <w:rPr>
                <w:sz w:val="17"/>
              </w:rPr>
            </w:pPr>
            <w:r>
              <w:rPr>
                <w:sz w:val="17"/>
              </w:rPr>
              <w:t>379</w:t>
            </w:r>
          </w:p>
        </w:tc>
        <w:tc>
          <w:tcPr>
            <w:tcW w:w="941" w:type="dxa"/>
          </w:tcPr>
          <w:p>
            <w:pPr>
              <w:pStyle w:val="TableParagraph"/>
              <w:spacing w:line="198" w:lineRule="exact"/>
              <w:ind w:right="293"/>
              <w:jc w:val="right"/>
              <w:rPr>
                <w:sz w:val="17"/>
              </w:rPr>
            </w:pPr>
            <w:r>
              <w:rPr>
                <w:sz w:val="17"/>
              </w:rPr>
              <w:t>42.2</w:t>
            </w:r>
          </w:p>
        </w:tc>
        <w:tc>
          <w:tcPr>
            <w:tcW w:w="854" w:type="dxa"/>
          </w:tcPr>
          <w:p>
            <w:pPr>
              <w:pStyle w:val="TableParagraph"/>
              <w:spacing w:line="198" w:lineRule="exact"/>
              <w:ind w:right="305"/>
              <w:jc w:val="right"/>
              <w:rPr>
                <w:sz w:val="17"/>
              </w:rPr>
            </w:pPr>
            <w:r>
              <w:rPr>
                <w:sz w:val="17"/>
              </w:rPr>
              <w:t>19.8</w:t>
            </w:r>
          </w:p>
        </w:tc>
        <w:tc>
          <w:tcPr>
            <w:tcW w:w="975" w:type="dxa"/>
          </w:tcPr>
          <w:p>
            <w:pPr>
              <w:pStyle w:val="TableParagraph"/>
              <w:spacing w:line="198" w:lineRule="exact"/>
              <w:ind w:right="344"/>
              <w:jc w:val="right"/>
              <w:rPr>
                <w:sz w:val="17"/>
              </w:rPr>
            </w:pPr>
            <w:r>
              <w:rPr>
                <w:sz w:val="17"/>
              </w:rPr>
              <w:t>39.7</w:t>
            </w:r>
          </w:p>
        </w:tc>
        <w:tc>
          <w:tcPr>
            <w:tcW w:w="1075" w:type="dxa"/>
          </w:tcPr>
          <w:p>
            <w:pPr>
              <w:pStyle w:val="TableParagraph"/>
              <w:spacing w:line="198" w:lineRule="exact"/>
              <w:ind w:right="427"/>
              <w:jc w:val="right"/>
              <w:rPr>
                <w:sz w:val="17"/>
              </w:rPr>
            </w:pPr>
            <w:r>
              <w:rPr>
                <w:sz w:val="17"/>
              </w:rPr>
              <w:t>12.3</w:t>
            </w:r>
          </w:p>
        </w:tc>
        <w:tc>
          <w:tcPr>
            <w:tcW w:w="854" w:type="dxa"/>
          </w:tcPr>
          <w:p>
            <w:pPr>
              <w:pStyle w:val="TableParagraph"/>
              <w:spacing w:line="198" w:lineRule="exact"/>
              <w:ind w:right="388"/>
              <w:jc w:val="right"/>
              <w:rPr>
                <w:sz w:val="17"/>
              </w:rPr>
            </w:pPr>
            <w:r>
              <w:rPr>
                <w:sz w:val="17"/>
              </w:rPr>
              <w:t>85</w:t>
            </w:r>
          </w:p>
        </w:tc>
        <w:tc>
          <w:tcPr>
            <w:tcW w:w="834" w:type="dxa"/>
          </w:tcPr>
          <w:p>
            <w:pPr>
              <w:pStyle w:val="TableParagraph"/>
              <w:spacing w:line="198" w:lineRule="exact"/>
              <w:ind w:right="260"/>
              <w:jc w:val="right"/>
              <w:rPr>
                <w:sz w:val="17"/>
              </w:rPr>
            </w:pPr>
            <w:r>
              <w:rPr>
                <w:sz w:val="17"/>
              </w:rPr>
              <w:t>89.4</w:t>
            </w:r>
          </w:p>
        </w:tc>
        <w:tc>
          <w:tcPr>
            <w:tcW w:w="815" w:type="dxa"/>
          </w:tcPr>
          <w:p>
            <w:pPr>
              <w:pStyle w:val="TableParagraph"/>
              <w:spacing w:line="198" w:lineRule="exact"/>
              <w:ind w:right="312"/>
              <w:jc w:val="right"/>
              <w:rPr>
                <w:sz w:val="17"/>
              </w:rPr>
            </w:pPr>
            <w:r>
              <w:rPr>
                <w:sz w:val="17"/>
              </w:rPr>
              <w:t>14.4</w:t>
            </w:r>
          </w:p>
        </w:tc>
        <w:tc>
          <w:tcPr>
            <w:tcW w:w="960" w:type="dxa"/>
          </w:tcPr>
          <w:p>
            <w:pPr>
              <w:pStyle w:val="TableParagraph"/>
              <w:spacing w:line="198" w:lineRule="exact"/>
              <w:ind w:right="340"/>
              <w:jc w:val="right"/>
              <w:rPr>
                <w:sz w:val="18"/>
              </w:rPr>
            </w:pPr>
            <w:r>
              <w:rPr>
                <w:sz w:val="18"/>
              </w:rPr>
              <w:t>31.1</w:t>
            </w:r>
          </w:p>
        </w:tc>
        <w:tc>
          <w:tcPr>
            <w:tcW w:w="968" w:type="dxa"/>
          </w:tcPr>
          <w:p>
            <w:pPr>
              <w:pStyle w:val="TableParagraph"/>
              <w:spacing w:line="198" w:lineRule="exact"/>
              <w:ind w:left="206" w:right="151"/>
              <w:jc w:val="center"/>
              <w:rPr>
                <w:sz w:val="17"/>
              </w:rPr>
            </w:pPr>
            <w:r>
              <w:rPr>
                <w:sz w:val="17"/>
              </w:rPr>
              <w:t>7.6</w:t>
            </w:r>
          </w:p>
        </w:tc>
        <w:tc>
          <w:tcPr>
            <w:tcW w:w="926" w:type="dxa"/>
          </w:tcPr>
          <w:p>
            <w:pPr>
              <w:pStyle w:val="TableParagraph"/>
              <w:spacing w:line="198" w:lineRule="exact"/>
              <w:ind w:right="194"/>
              <w:jc w:val="right"/>
              <w:rPr>
                <w:sz w:val="17"/>
              </w:rPr>
            </w:pPr>
            <w:r>
              <w:rPr>
                <w:sz w:val="17"/>
              </w:rPr>
              <w:t>464</w:t>
            </w:r>
          </w:p>
        </w:tc>
      </w:tr>
      <w:tr>
        <w:trPr>
          <w:trHeight w:val="530" w:hRule="atLeast"/>
        </w:trPr>
        <w:tc>
          <w:tcPr>
            <w:tcW w:w="1780" w:type="dxa"/>
          </w:tcPr>
          <w:p>
            <w:pPr>
              <w:pStyle w:val="TableParagraph"/>
              <w:spacing w:line="191" w:lineRule="exact"/>
              <w:ind w:left="139"/>
              <w:rPr>
                <w:sz w:val="17"/>
              </w:rPr>
            </w:pPr>
            <w:r>
              <w:rPr>
                <w:sz w:val="17"/>
              </w:rPr>
              <w:t>12 or more years</w:t>
            </w:r>
          </w:p>
          <w:p>
            <w:pPr>
              <w:pStyle w:val="TableParagraph"/>
              <w:spacing w:line="207" w:lineRule="exact"/>
              <w:ind w:left="199"/>
              <w:rPr>
                <w:sz w:val="17"/>
              </w:rPr>
            </w:pPr>
            <w:r>
              <w:rPr>
                <w:sz w:val="17"/>
              </w:rPr>
              <w:t>complete</w:t>
            </w:r>
          </w:p>
        </w:tc>
        <w:tc>
          <w:tcPr>
            <w:tcW w:w="884" w:type="dxa"/>
          </w:tcPr>
          <w:p>
            <w:pPr>
              <w:pStyle w:val="TableParagraph"/>
              <w:spacing w:before="9"/>
              <w:rPr>
                <w:rFonts w:ascii="P052"/>
                <w:sz w:val="13"/>
              </w:rPr>
            </w:pPr>
          </w:p>
          <w:p>
            <w:pPr>
              <w:pStyle w:val="TableParagraph"/>
              <w:ind w:right="302"/>
              <w:jc w:val="right"/>
              <w:rPr>
                <w:sz w:val="17"/>
              </w:rPr>
            </w:pPr>
            <w:r>
              <w:rPr>
                <w:sz w:val="17"/>
              </w:rPr>
              <w:t>33.3</w:t>
            </w:r>
          </w:p>
        </w:tc>
        <w:tc>
          <w:tcPr>
            <w:tcW w:w="978" w:type="dxa"/>
          </w:tcPr>
          <w:p>
            <w:pPr>
              <w:pStyle w:val="TableParagraph"/>
              <w:spacing w:before="9"/>
              <w:rPr>
                <w:rFonts w:ascii="P052"/>
                <w:sz w:val="13"/>
              </w:rPr>
            </w:pPr>
          </w:p>
          <w:p>
            <w:pPr>
              <w:pStyle w:val="TableParagraph"/>
              <w:ind w:right="346"/>
              <w:jc w:val="right"/>
              <w:rPr>
                <w:sz w:val="17"/>
              </w:rPr>
            </w:pPr>
            <w:r>
              <w:rPr>
                <w:sz w:val="17"/>
              </w:rPr>
              <w:t>28.6</w:t>
            </w:r>
          </w:p>
        </w:tc>
        <w:tc>
          <w:tcPr>
            <w:tcW w:w="983" w:type="dxa"/>
          </w:tcPr>
          <w:p>
            <w:pPr>
              <w:pStyle w:val="TableParagraph"/>
              <w:spacing w:before="9"/>
              <w:rPr>
                <w:rFonts w:ascii="P052"/>
                <w:sz w:val="13"/>
              </w:rPr>
            </w:pPr>
          </w:p>
          <w:p>
            <w:pPr>
              <w:pStyle w:val="TableParagraph"/>
              <w:ind w:right="367"/>
              <w:jc w:val="right"/>
              <w:rPr>
                <w:sz w:val="17"/>
              </w:rPr>
            </w:pPr>
            <w:r>
              <w:rPr>
                <w:sz w:val="17"/>
              </w:rPr>
              <w:t>7.7</w:t>
            </w:r>
          </w:p>
        </w:tc>
        <w:tc>
          <w:tcPr>
            <w:tcW w:w="923" w:type="dxa"/>
          </w:tcPr>
          <w:p>
            <w:pPr>
              <w:pStyle w:val="TableParagraph"/>
              <w:spacing w:before="9"/>
              <w:rPr>
                <w:rFonts w:ascii="P052"/>
                <w:sz w:val="13"/>
              </w:rPr>
            </w:pPr>
          </w:p>
          <w:p>
            <w:pPr>
              <w:pStyle w:val="TableParagraph"/>
              <w:ind w:right="242"/>
              <w:jc w:val="right"/>
              <w:rPr>
                <w:sz w:val="17"/>
              </w:rPr>
            </w:pPr>
            <w:r>
              <w:rPr>
                <w:sz w:val="17"/>
              </w:rPr>
              <w:t>757</w:t>
            </w:r>
          </w:p>
        </w:tc>
        <w:tc>
          <w:tcPr>
            <w:tcW w:w="941" w:type="dxa"/>
          </w:tcPr>
          <w:p>
            <w:pPr>
              <w:pStyle w:val="TableParagraph"/>
              <w:spacing w:before="9"/>
              <w:rPr>
                <w:rFonts w:ascii="P052"/>
                <w:sz w:val="13"/>
              </w:rPr>
            </w:pPr>
          </w:p>
          <w:p>
            <w:pPr>
              <w:pStyle w:val="TableParagraph"/>
              <w:ind w:right="293"/>
              <w:jc w:val="right"/>
              <w:rPr>
                <w:sz w:val="17"/>
              </w:rPr>
            </w:pPr>
            <w:r>
              <w:rPr>
                <w:sz w:val="17"/>
              </w:rPr>
              <w:t>44.7</w:t>
            </w:r>
          </w:p>
        </w:tc>
        <w:tc>
          <w:tcPr>
            <w:tcW w:w="854" w:type="dxa"/>
          </w:tcPr>
          <w:p>
            <w:pPr>
              <w:pStyle w:val="TableParagraph"/>
              <w:spacing w:before="9"/>
              <w:rPr>
                <w:rFonts w:ascii="P052"/>
                <w:sz w:val="13"/>
              </w:rPr>
            </w:pPr>
          </w:p>
          <w:p>
            <w:pPr>
              <w:pStyle w:val="TableParagraph"/>
              <w:ind w:right="305"/>
              <w:jc w:val="right"/>
              <w:rPr>
                <w:sz w:val="17"/>
              </w:rPr>
            </w:pPr>
            <w:r>
              <w:rPr>
                <w:sz w:val="17"/>
              </w:rPr>
              <w:t>18.5</w:t>
            </w:r>
          </w:p>
        </w:tc>
        <w:tc>
          <w:tcPr>
            <w:tcW w:w="975" w:type="dxa"/>
          </w:tcPr>
          <w:p>
            <w:pPr>
              <w:pStyle w:val="TableParagraph"/>
              <w:spacing w:before="9"/>
              <w:rPr>
                <w:rFonts w:ascii="P052"/>
                <w:sz w:val="13"/>
              </w:rPr>
            </w:pPr>
          </w:p>
          <w:p>
            <w:pPr>
              <w:pStyle w:val="TableParagraph"/>
              <w:ind w:right="344"/>
              <w:jc w:val="right"/>
              <w:rPr>
                <w:sz w:val="17"/>
              </w:rPr>
            </w:pPr>
            <w:r>
              <w:rPr>
                <w:sz w:val="17"/>
              </w:rPr>
              <w:t>42.5</w:t>
            </w:r>
          </w:p>
        </w:tc>
        <w:tc>
          <w:tcPr>
            <w:tcW w:w="1075" w:type="dxa"/>
          </w:tcPr>
          <w:p>
            <w:pPr>
              <w:pStyle w:val="TableParagraph"/>
              <w:spacing w:before="9"/>
              <w:rPr>
                <w:rFonts w:ascii="P052"/>
                <w:sz w:val="13"/>
              </w:rPr>
            </w:pPr>
          </w:p>
          <w:p>
            <w:pPr>
              <w:pStyle w:val="TableParagraph"/>
              <w:ind w:right="427"/>
              <w:jc w:val="right"/>
              <w:rPr>
                <w:sz w:val="17"/>
              </w:rPr>
            </w:pPr>
            <w:r>
              <w:rPr>
                <w:sz w:val="17"/>
              </w:rPr>
              <w:t>10.3</w:t>
            </w:r>
          </w:p>
        </w:tc>
        <w:tc>
          <w:tcPr>
            <w:tcW w:w="854" w:type="dxa"/>
          </w:tcPr>
          <w:p>
            <w:pPr>
              <w:pStyle w:val="TableParagraph"/>
              <w:spacing w:before="9"/>
              <w:rPr>
                <w:rFonts w:ascii="P052"/>
                <w:sz w:val="13"/>
              </w:rPr>
            </w:pPr>
          </w:p>
          <w:p>
            <w:pPr>
              <w:pStyle w:val="TableParagraph"/>
              <w:ind w:right="388"/>
              <w:jc w:val="right"/>
              <w:rPr>
                <w:sz w:val="17"/>
              </w:rPr>
            </w:pPr>
            <w:r>
              <w:rPr>
                <w:sz w:val="17"/>
              </w:rPr>
              <w:t>169</w:t>
            </w:r>
          </w:p>
        </w:tc>
        <w:tc>
          <w:tcPr>
            <w:tcW w:w="834" w:type="dxa"/>
          </w:tcPr>
          <w:p>
            <w:pPr>
              <w:pStyle w:val="TableParagraph"/>
              <w:spacing w:before="9"/>
              <w:rPr>
                <w:rFonts w:ascii="P052"/>
                <w:sz w:val="13"/>
              </w:rPr>
            </w:pPr>
          </w:p>
          <w:p>
            <w:pPr>
              <w:pStyle w:val="TableParagraph"/>
              <w:ind w:right="260"/>
              <w:jc w:val="right"/>
              <w:rPr>
                <w:sz w:val="17"/>
              </w:rPr>
            </w:pPr>
            <w:r>
              <w:rPr>
                <w:sz w:val="17"/>
              </w:rPr>
              <w:t>89.9</w:t>
            </w:r>
          </w:p>
        </w:tc>
        <w:tc>
          <w:tcPr>
            <w:tcW w:w="815" w:type="dxa"/>
          </w:tcPr>
          <w:p>
            <w:pPr>
              <w:pStyle w:val="TableParagraph"/>
              <w:spacing w:before="9"/>
              <w:rPr>
                <w:rFonts w:ascii="P052"/>
                <w:sz w:val="13"/>
              </w:rPr>
            </w:pPr>
          </w:p>
          <w:p>
            <w:pPr>
              <w:pStyle w:val="TableParagraph"/>
              <w:ind w:right="312"/>
              <w:jc w:val="right"/>
              <w:rPr>
                <w:sz w:val="17"/>
              </w:rPr>
            </w:pPr>
            <w:r>
              <w:rPr>
                <w:sz w:val="17"/>
              </w:rPr>
              <w:t>18.3</w:t>
            </w:r>
          </w:p>
        </w:tc>
        <w:tc>
          <w:tcPr>
            <w:tcW w:w="960" w:type="dxa"/>
          </w:tcPr>
          <w:p>
            <w:pPr>
              <w:pStyle w:val="TableParagraph"/>
              <w:spacing w:before="13"/>
              <w:rPr>
                <w:rFonts w:ascii="P052"/>
                <w:sz w:val="12"/>
              </w:rPr>
            </w:pPr>
          </w:p>
          <w:p>
            <w:pPr>
              <w:pStyle w:val="TableParagraph"/>
              <w:ind w:right="340"/>
              <w:jc w:val="right"/>
              <w:rPr>
                <w:sz w:val="18"/>
              </w:rPr>
            </w:pPr>
            <w:r>
              <w:rPr>
                <w:sz w:val="18"/>
              </w:rPr>
              <w:t>31.1</w:t>
            </w:r>
          </w:p>
        </w:tc>
        <w:tc>
          <w:tcPr>
            <w:tcW w:w="968" w:type="dxa"/>
          </w:tcPr>
          <w:p>
            <w:pPr>
              <w:pStyle w:val="TableParagraph"/>
              <w:spacing w:before="9"/>
              <w:rPr>
                <w:rFonts w:ascii="P052"/>
                <w:sz w:val="13"/>
              </w:rPr>
            </w:pPr>
          </w:p>
          <w:p>
            <w:pPr>
              <w:pStyle w:val="TableParagraph"/>
              <w:ind w:left="206" w:right="151"/>
              <w:jc w:val="center"/>
              <w:rPr>
                <w:sz w:val="17"/>
              </w:rPr>
            </w:pPr>
            <w:r>
              <w:rPr>
                <w:sz w:val="17"/>
              </w:rPr>
              <w:t>8.2</w:t>
            </w:r>
          </w:p>
        </w:tc>
        <w:tc>
          <w:tcPr>
            <w:tcW w:w="926" w:type="dxa"/>
          </w:tcPr>
          <w:p>
            <w:pPr>
              <w:pStyle w:val="TableParagraph"/>
              <w:spacing w:before="9"/>
              <w:rPr>
                <w:rFonts w:ascii="P052"/>
                <w:sz w:val="13"/>
              </w:rPr>
            </w:pPr>
          </w:p>
          <w:p>
            <w:pPr>
              <w:pStyle w:val="TableParagraph"/>
              <w:ind w:right="194"/>
              <w:jc w:val="right"/>
              <w:rPr>
                <w:sz w:val="17"/>
              </w:rPr>
            </w:pPr>
            <w:r>
              <w:rPr>
                <w:sz w:val="17"/>
              </w:rPr>
              <w:t>926</w:t>
            </w:r>
          </w:p>
        </w:tc>
      </w:tr>
      <w:tr>
        <w:trPr>
          <w:trHeight w:val="324" w:hRule="atLeast"/>
        </w:trPr>
        <w:tc>
          <w:tcPr>
            <w:tcW w:w="1780" w:type="dxa"/>
          </w:tcPr>
          <w:p>
            <w:pPr>
              <w:pStyle w:val="TableParagraph"/>
              <w:spacing w:line="205" w:lineRule="exact" w:before="99"/>
              <w:ind w:left="38"/>
              <w:rPr>
                <w:b/>
                <w:sz w:val="17"/>
              </w:rPr>
            </w:pPr>
            <w:r>
              <w:rPr>
                <w:b/>
                <w:sz w:val="17"/>
              </w:rPr>
              <w:t>Religion</w:t>
            </w:r>
          </w:p>
        </w:tc>
        <w:tc>
          <w:tcPr>
            <w:tcW w:w="884" w:type="dxa"/>
          </w:tcPr>
          <w:p>
            <w:pPr>
              <w:pStyle w:val="TableParagraph"/>
              <w:rPr>
                <w:rFonts w:ascii="Times New Roman"/>
                <w:sz w:val="16"/>
              </w:rPr>
            </w:pPr>
          </w:p>
        </w:tc>
        <w:tc>
          <w:tcPr>
            <w:tcW w:w="978" w:type="dxa"/>
          </w:tcPr>
          <w:p>
            <w:pPr>
              <w:pStyle w:val="TableParagraph"/>
              <w:rPr>
                <w:rFonts w:ascii="Times New Roman"/>
                <w:sz w:val="16"/>
              </w:rPr>
            </w:pPr>
          </w:p>
        </w:tc>
        <w:tc>
          <w:tcPr>
            <w:tcW w:w="983" w:type="dxa"/>
          </w:tcPr>
          <w:p>
            <w:pPr>
              <w:pStyle w:val="TableParagraph"/>
              <w:rPr>
                <w:rFonts w:ascii="Times New Roman"/>
                <w:sz w:val="16"/>
              </w:rPr>
            </w:pPr>
          </w:p>
        </w:tc>
        <w:tc>
          <w:tcPr>
            <w:tcW w:w="923" w:type="dxa"/>
          </w:tcPr>
          <w:p>
            <w:pPr>
              <w:pStyle w:val="TableParagraph"/>
              <w:rPr>
                <w:rFonts w:ascii="Times New Roman"/>
                <w:sz w:val="16"/>
              </w:rPr>
            </w:pPr>
          </w:p>
        </w:tc>
        <w:tc>
          <w:tcPr>
            <w:tcW w:w="941" w:type="dxa"/>
          </w:tcPr>
          <w:p>
            <w:pPr>
              <w:pStyle w:val="TableParagraph"/>
              <w:rPr>
                <w:rFonts w:ascii="Times New Roman"/>
                <w:sz w:val="16"/>
              </w:rPr>
            </w:pPr>
          </w:p>
        </w:tc>
        <w:tc>
          <w:tcPr>
            <w:tcW w:w="854" w:type="dxa"/>
          </w:tcPr>
          <w:p>
            <w:pPr>
              <w:pStyle w:val="TableParagraph"/>
              <w:rPr>
                <w:rFonts w:ascii="Times New Roman"/>
                <w:sz w:val="16"/>
              </w:rPr>
            </w:pPr>
          </w:p>
        </w:tc>
        <w:tc>
          <w:tcPr>
            <w:tcW w:w="975" w:type="dxa"/>
          </w:tcPr>
          <w:p>
            <w:pPr>
              <w:pStyle w:val="TableParagraph"/>
              <w:rPr>
                <w:rFonts w:ascii="Times New Roman"/>
                <w:sz w:val="16"/>
              </w:rPr>
            </w:pPr>
          </w:p>
        </w:tc>
        <w:tc>
          <w:tcPr>
            <w:tcW w:w="1075" w:type="dxa"/>
          </w:tcPr>
          <w:p>
            <w:pPr>
              <w:pStyle w:val="TableParagraph"/>
              <w:rPr>
                <w:rFonts w:ascii="Times New Roman"/>
                <w:sz w:val="16"/>
              </w:rPr>
            </w:pPr>
          </w:p>
        </w:tc>
        <w:tc>
          <w:tcPr>
            <w:tcW w:w="854" w:type="dxa"/>
          </w:tcPr>
          <w:p>
            <w:pPr>
              <w:pStyle w:val="TableParagraph"/>
              <w:rPr>
                <w:rFonts w:ascii="Times New Roman"/>
                <w:sz w:val="16"/>
              </w:rPr>
            </w:pPr>
          </w:p>
        </w:tc>
        <w:tc>
          <w:tcPr>
            <w:tcW w:w="834" w:type="dxa"/>
          </w:tcPr>
          <w:p>
            <w:pPr>
              <w:pStyle w:val="TableParagraph"/>
              <w:rPr>
                <w:rFonts w:ascii="Times New Roman"/>
                <w:sz w:val="16"/>
              </w:rPr>
            </w:pPr>
          </w:p>
        </w:tc>
        <w:tc>
          <w:tcPr>
            <w:tcW w:w="815" w:type="dxa"/>
          </w:tcPr>
          <w:p>
            <w:pPr>
              <w:pStyle w:val="TableParagraph"/>
              <w:rPr>
                <w:rFonts w:ascii="Times New Roman"/>
                <w:sz w:val="16"/>
              </w:rPr>
            </w:pPr>
          </w:p>
        </w:tc>
        <w:tc>
          <w:tcPr>
            <w:tcW w:w="960" w:type="dxa"/>
          </w:tcPr>
          <w:p>
            <w:pPr>
              <w:pStyle w:val="TableParagraph"/>
              <w:rPr>
                <w:rFonts w:ascii="Times New Roman"/>
                <w:sz w:val="16"/>
              </w:rPr>
            </w:pPr>
          </w:p>
        </w:tc>
        <w:tc>
          <w:tcPr>
            <w:tcW w:w="968" w:type="dxa"/>
          </w:tcPr>
          <w:p>
            <w:pPr>
              <w:pStyle w:val="TableParagraph"/>
              <w:rPr>
                <w:rFonts w:ascii="Times New Roman"/>
                <w:sz w:val="16"/>
              </w:rPr>
            </w:pPr>
          </w:p>
        </w:tc>
        <w:tc>
          <w:tcPr>
            <w:tcW w:w="926" w:type="dxa"/>
          </w:tcPr>
          <w:p>
            <w:pPr>
              <w:pStyle w:val="TableParagraph"/>
              <w:rPr>
                <w:rFonts w:ascii="Times New Roman"/>
                <w:sz w:val="16"/>
              </w:rPr>
            </w:pPr>
          </w:p>
        </w:tc>
      </w:tr>
      <w:tr>
        <w:trPr>
          <w:trHeight w:val="220" w:hRule="atLeast"/>
        </w:trPr>
        <w:tc>
          <w:tcPr>
            <w:tcW w:w="1780" w:type="dxa"/>
          </w:tcPr>
          <w:p>
            <w:pPr>
              <w:pStyle w:val="TableParagraph"/>
              <w:spacing w:line="201" w:lineRule="exact"/>
              <w:ind w:left="139"/>
              <w:rPr>
                <w:sz w:val="17"/>
              </w:rPr>
            </w:pPr>
            <w:r>
              <w:rPr>
                <w:sz w:val="17"/>
              </w:rPr>
              <w:t>Hindu</w:t>
            </w:r>
          </w:p>
        </w:tc>
        <w:tc>
          <w:tcPr>
            <w:tcW w:w="884" w:type="dxa"/>
          </w:tcPr>
          <w:p>
            <w:pPr>
              <w:pStyle w:val="TableParagraph"/>
              <w:spacing w:line="201" w:lineRule="exact"/>
              <w:ind w:right="302"/>
              <w:jc w:val="right"/>
              <w:rPr>
                <w:sz w:val="17"/>
              </w:rPr>
            </w:pPr>
            <w:r>
              <w:rPr>
                <w:sz w:val="17"/>
              </w:rPr>
              <w:t>33.9</w:t>
            </w:r>
          </w:p>
        </w:tc>
        <w:tc>
          <w:tcPr>
            <w:tcW w:w="978" w:type="dxa"/>
          </w:tcPr>
          <w:p>
            <w:pPr>
              <w:pStyle w:val="TableParagraph"/>
              <w:spacing w:line="201" w:lineRule="exact"/>
              <w:ind w:right="346"/>
              <w:jc w:val="right"/>
              <w:rPr>
                <w:sz w:val="17"/>
              </w:rPr>
            </w:pPr>
            <w:r>
              <w:rPr>
                <w:sz w:val="17"/>
              </w:rPr>
              <w:t>30.9</w:t>
            </w:r>
          </w:p>
        </w:tc>
        <w:tc>
          <w:tcPr>
            <w:tcW w:w="983" w:type="dxa"/>
          </w:tcPr>
          <w:p>
            <w:pPr>
              <w:pStyle w:val="TableParagraph"/>
              <w:spacing w:line="201" w:lineRule="exact"/>
              <w:ind w:right="367"/>
              <w:jc w:val="right"/>
              <w:rPr>
                <w:sz w:val="17"/>
              </w:rPr>
            </w:pPr>
            <w:r>
              <w:rPr>
                <w:sz w:val="17"/>
              </w:rPr>
              <w:t>8.4</w:t>
            </w:r>
          </w:p>
        </w:tc>
        <w:tc>
          <w:tcPr>
            <w:tcW w:w="923" w:type="dxa"/>
          </w:tcPr>
          <w:p>
            <w:pPr>
              <w:pStyle w:val="TableParagraph"/>
              <w:spacing w:line="201" w:lineRule="exact"/>
              <w:ind w:right="240"/>
              <w:jc w:val="right"/>
              <w:rPr>
                <w:sz w:val="17"/>
              </w:rPr>
            </w:pPr>
            <w:r>
              <w:rPr>
                <w:sz w:val="17"/>
              </w:rPr>
              <w:t>1,658</w:t>
            </w:r>
          </w:p>
        </w:tc>
        <w:tc>
          <w:tcPr>
            <w:tcW w:w="941" w:type="dxa"/>
          </w:tcPr>
          <w:p>
            <w:pPr>
              <w:pStyle w:val="TableParagraph"/>
              <w:spacing w:line="201" w:lineRule="exact"/>
              <w:ind w:right="293"/>
              <w:jc w:val="right"/>
              <w:rPr>
                <w:sz w:val="17"/>
              </w:rPr>
            </w:pPr>
            <w:r>
              <w:rPr>
                <w:sz w:val="17"/>
              </w:rPr>
              <w:t>49.2</w:t>
            </w:r>
          </w:p>
        </w:tc>
        <w:tc>
          <w:tcPr>
            <w:tcW w:w="854" w:type="dxa"/>
          </w:tcPr>
          <w:p>
            <w:pPr>
              <w:pStyle w:val="TableParagraph"/>
              <w:spacing w:line="201" w:lineRule="exact"/>
              <w:ind w:right="305"/>
              <w:jc w:val="right"/>
              <w:rPr>
                <w:sz w:val="17"/>
              </w:rPr>
            </w:pPr>
            <w:r>
              <w:rPr>
                <w:sz w:val="17"/>
              </w:rPr>
              <w:t>20.4</w:t>
            </w:r>
          </w:p>
        </w:tc>
        <w:tc>
          <w:tcPr>
            <w:tcW w:w="975" w:type="dxa"/>
          </w:tcPr>
          <w:p>
            <w:pPr>
              <w:pStyle w:val="TableParagraph"/>
              <w:spacing w:line="201" w:lineRule="exact"/>
              <w:ind w:right="344"/>
              <w:jc w:val="right"/>
              <w:rPr>
                <w:sz w:val="17"/>
              </w:rPr>
            </w:pPr>
            <w:r>
              <w:rPr>
                <w:sz w:val="17"/>
              </w:rPr>
              <w:t>47.2</w:t>
            </w:r>
          </w:p>
        </w:tc>
        <w:tc>
          <w:tcPr>
            <w:tcW w:w="1075" w:type="dxa"/>
          </w:tcPr>
          <w:p>
            <w:pPr>
              <w:pStyle w:val="TableParagraph"/>
              <w:spacing w:line="201" w:lineRule="exact"/>
              <w:ind w:right="427"/>
              <w:jc w:val="right"/>
              <w:rPr>
                <w:sz w:val="17"/>
              </w:rPr>
            </w:pPr>
            <w:r>
              <w:rPr>
                <w:sz w:val="17"/>
              </w:rPr>
              <w:t>12.9</w:t>
            </w:r>
          </w:p>
        </w:tc>
        <w:tc>
          <w:tcPr>
            <w:tcW w:w="854" w:type="dxa"/>
          </w:tcPr>
          <w:p>
            <w:pPr>
              <w:pStyle w:val="TableParagraph"/>
              <w:spacing w:line="201" w:lineRule="exact"/>
              <w:ind w:right="388"/>
              <w:jc w:val="right"/>
              <w:rPr>
                <w:sz w:val="17"/>
              </w:rPr>
            </w:pPr>
            <w:r>
              <w:rPr>
                <w:sz w:val="17"/>
              </w:rPr>
              <w:t>352</w:t>
            </w:r>
          </w:p>
        </w:tc>
        <w:tc>
          <w:tcPr>
            <w:tcW w:w="834" w:type="dxa"/>
          </w:tcPr>
          <w:p>
            <w:pPr>
              <w:pStyle w:val="TableParagraph"/>
              <w:spacing w:line="201" w:lineRule="exact"/>
              <w:ind w:right="260"/>
              <w:jc w:val="right"/>
              <w:rPr>
                <w:sz w:val="17"/>
              </w:rPr>
            </w:pPr>
            <w:r>
              <w:rPr>
                <w:sz w:val="17"/>
              </w:rPr>
              <w:t>91.1</w:t>
            </w:r>
          </w:p>
        </w:tc>
        <w:tc>
          <w:tcPr>
            <w:tcW w:w="815" w:type="dxa"/>
          </w:tcPr>
          <w:p>
            <w:pPr>
              <w:pStyle w:val="TableParagraph"/>
              <w:spacing w:line="201" w:lineRule="exact"/>
              <w:ind w:right="312"/>
              <w:jc w:val="right"/>
              <w:rPr>
                <w:sz w:val="17"/>
              </w:rPr>
            </w:pPr>
            <w:r>
              <w:rPr>
                <w:sz w:val="17"/>
              </w:rPr>
              <w:t>18.4</w:t>
            </w:r>
          </w:p>
        </w:tc>
        <w:tc>
          <w:tcPr>
            <w:tcW w:w="960" w:type="dxa"/>
          </w:tcPr>
          <w:p>
            <w:pPr>
              <w:pStyle w:val="TableParagraph"/>
              <w:spacing w:line="201" w:lineRule="exact"/>
              <w:ind w:right="340"/>
              <w:jc w:val="right"/>
              <w:rPr>
                <w:sz w:val="18"/>
              </w:rPr>
            </w:pPr>
            <w:r>
              <w:rPr>
                <w:sz w:val="18"/>
              </w:rPr>
              <w:t>33.7</w:t>
            </w:r>
          </w:p>
        </w:tc>
        <w:tc>
          <w:tcPr>
            <w:tcW w:w="968" w:type="dxa"/>
          </w:tcPr>
          <w:p>
            <w:pPr>
              <w:pStyle w:val="TableParagraph"/>
              <w:spacing w:line="201" w:lineRule="exact"/>
              <w:ind w:left="206" w:right="151"/>
              <w:jc w:val="center"/>
              <w:rPr>
                <w:sz w:val="17"/>
              </w:rPr>
            </w:pPr>
            <w:r>
              <w:rPr>
                <w:sz w:val="17"/>
              </w:rPr>
              <w:t>9.2</w:t>
            </w:r>
          </w:p>
        </w:tc>
        <w:tc>
          <w:tcPr>
            <w:tcW w:w="926" w:type="dxa"/>
          </w:tcPr>
          <w:p>
            <w:pPr>
              <w:pStyle w:val="TableParagraph"/>
              <w:spacing w:line="201" w:lineRule="exact"/>
              <w:ind w:right="192"/>
              <w:jc w:val="right"/>
              <w:rPr>
                <w:sz w:val="17"/>
              </w:rPr>
            </w:pPr>
            <w:r>
              <w:rPr>
                <w:sz w:val="17"/>
              </w:rPr>
              <w:t>2,010</w:t>
            </w:r>
          </w:p>
        </w:tc>
      </w:tr>
      <w:tr>
        <w:trPr>
          <w:trHeight w:val="220" w:hRule="atLeast"/>
        </w:trPr>
        <w:tc>
          <w:tcPr>
            <w:tcW w:w="1780" w:type="dxa"/>
          </w:tcPr>
          <w:p>
            <w:pPr>
              <w:pStyle w:val="TableParagraph"/>
              <w:spacing w:line="201" w:lineRule="exact"/>
              <w:ind w:left="139"/>
              <w:rPr>
                <w:sz w:val="17"/>
              </w:rPr>
            </w:pPr>
            <w:r>
              <w:rPr>
                <w:sz w:val="17"/>
              </w:rPr>
              <w:t>Muslim</w:t>
            </w:r>
          </w:p>
        </w:tc>
        <w:tc>
          <w:tcPr>
            <w:tcW w:w="884" w:type="dxa"/>
          </w:tcPr>
          <w:p>
            <w:pPr>
              <w:pStyle w:val="TableParagraph"/>
              <w:spacing w:line="201" w:lineRule="exact"/>
              <w:ind w:right="302"/>
              <w:jc w:val="right"/>
              <w:rPr>
                <w:sz w:val="17"/>
              </w:rPr>
            </w:pPr>
            <w:r>
              <w:rPr>
                <w:sz w:val="17"/>
              </w:rPr>
              <w:t>31.5</w:t>
            </w:r>
          </w:p>
        </w:tc>
        <w:tc>
          <w:tcPr>
            <w:tcW w:w="978" w:type="dxa"/>
          </w:tcPr>
          <w:p>
            <w:pPr>
              <w:pStyle w:val="TableParagraph"/>
              <w:spacing w:line="201" w:lineRule="exact"/>
              <w:ind w:right="346"/>
              <w:jc w:val="right"/>
              <w:rPr>
                <w:sz w:val="17"/>
              </w:rPr>
            </w:pPr>
            <w:r>
              <w:rPr>
                <w:sz w:val="17"/>
              </w:rPr>
              <w:t>26.2</w:t>
            </w:r>
          </w:p>
        </w:tc>
        <w:tc>
          <w:tcPr>
            <w:tcW w:w="983" w:type="dxa"/>
          </w:tcPr>
          <w:p>
            <w:pPr>
              <w:pStyle w:val="TableParagraph"/>
              <w:spacing w:line="201" w:lineRule="exact"/>
              <w:ind w:right="367"/>
              <w:jc w:val="right"/>
              <w:rPr>
                <w:sz w:val="17"/>
              </w:rPr>
            </w:pPr>
            <w:r>
              <w:rPr>
                <w:sz w:val="17"/>
              </w:rPr>
              <w:t>8.7</w:t>
            </w:r>
          </w:p>
        </w:tc>
        <w:tc>
          <w:tcPr>
            <w:tcW w:w="923" w:type="dxa"/>
          </w:tcPr>
          <w:p>
            <w:pPr>
              <w:pStyle w:val="TableParagraph"/>
              <w:spacing w:line="201" w:lineRule="exact"/>
              <w:ind w:right="242"/>
              <w:jc w:val="right"/>
              <w:rPr>
                <w:sz w:val="17"/>
              </w:rPr>
            </w:pPr>
            <w:r>
              <w:rPr>
                <w:sz w:val="17"/>
              </w:rPr>
              <w:t>311</w:t>
            </w:r>
          </w:p>
        </w:tc>
        <w:tc>
          <w:tcPr>
            <w:tcW w:w="941" w:type="dxa"/>
          </w:tcPr>
          <w:p>
            <w:pPr>
              <w:pStyle w:val="TableParagraph"/>
              <w:spacing w:line="201" w:lineRule="exact"/>
              <w:ind w:right="293"/>
              <w:jc w:val="right"/>
              <w:rPr>
                <w:sz w:val="17"/>
              </w:rPr>
            </w:pPr>
            <w:r>
              <w:rPr>
                <w:sz w:val="17"/>
              </w:rPr>
              <w:t>38.5</w:t>
            </w:r>
          </w:p>
        </w:tc>
        <w:tc>
          <w:tcPr>
            <w:tcW w:w="854" w:type="dxa"/>
          </w:tcPr>
          <w:p>
            <w:pPr>
              <w:pStyle w:val="TableParagraph"/>
              <w:spacing w:line="201" w:lineRule="exact"/>
              <w:ind w:right="305"/>
              <w:jc w:val="right"/>
              <w:rPr>
                <w:sz w:val="17"/>
              </w:rPr>
            </w:pPr>
            <w:r>
              <w:rPr>
                <w:sz w:val="17"/>
              </w:rPr>
              <w:t>13.7</w:t>
            </w:r>
          </w:p>
        </w:tc>
        <w:tc>
          <w:tcPr>
            <w:tcW w:w="975" w:type="dxa"/>
          </w:tcPr>
          <w:p>
            <w:pPr>
              <w:pStyle w:val="TableParagraph"/>
              <w:spacing w:line="201" w:lineRule="exact"/>
              <w:ind w:right="344"/>
              <w:jc w:val="right"/>
              <w:rPr>
                <w:sz w:val="17"/>
              </w:rPr>
            </w:pPr>
            <w:r>
              <w:rPr>
                <w:sz w:val="17"/>
              </w:rPr>
              <w:t>32.4</w:t>
            </w:r>
          </w:p>
        </w:tc>
        <w:tc>
          <w:tcPr>
            <w:tcW w:w="1075" w:type="dxa"/>
          </w:tcPr>
          <w:p>
            <w:pPr>
              <w:pStyle w:val="TableParagraph"/>
              <w:spacing w:line="201" w:lineRule="exact"/>
              <w:ind w:right="427"/>
              <w:jc w:val="right"/>
              <w:rPr>
                <w:sz w:val="17"/>
              </w:rPr>
            </w:pPr>
            <w:r>
              <w:rPr>
                <w:sz w:val="17"/>
              </w:rPr>
              <w:t>9.9</w:t>
            </w:r>
          </w:p>
        </w:tc>
        <w:tc>
          <w:tcPr>
            <w:tcW w:w="854" w:type="dxa"/>
          </w:tcPr>
          <w:p>
            <w:pPr>
              <w:pStyle w:val="TableParagraph"/>
              <w:spacing w:line="201" w:lineRule="exact"/>
              <w:ind w:right="388"/>
              <w:jc w:val="right"/>
              <w:rPr>
                <w:sz w:val="17"/>
              </w:rPr>
            </w:pPr>
            <w:r>
              <w:rPr>
                <w:sz w:val="17"/>
              </w:rPr>
              <w:t>84</w:t>
            </w:r>
          </w:p>
        </w:tc>
        <w:tc>
          <w:tcPr>
            <w:tcW w:w="834" w:type="dxa"/>
          </w:tcPr>
          <w:p>
            <w:pPr>
              <w:pStyle w:val="TableParagraph"/>
              <w:spacing w:line="201" w:lineRule="exact"/>
              <w:ind w:right="260"/>
              <w:jc w:val="right"/>
              <w:rPr>
                <w:sz w:val="17"/>
              </w:rPr>
            </w:pPr>
            <w:r>
              <w:rPr>
                <w:sz w:val="17"/>
              </w:rPr>
              <w:t>87.0</w:t>
            </w:r>
          </w:p>
        </w:tc>
        <w:tc>
          <w:tcPr>
            <w:tcW w:w="815" w:type="dxa"/>
          </w:tcPr>
          <w:p>
            <w:pPr>
              <w:pStyle w:val="TableParagraph"/>
              <w:spacing w:line="201" w:lineRule="exact"/>
              <w:ind w:right="312"/>
              <w:jc w:val="right"/>
              <w:rPr>
                <w:sz w:val="17"/>
              </w:rPr>
            </w:pPr>
            <w:r>
              <w:rPr>
                <w:sz w:val="17"/>
              </w:rPr>
              <w:t>18.2</w:t>
            </w:r>
          </w:p>
        </w:tc>
        <w:tc>
          <w:tcPr>
            <w:tcW w:w="960" w:type="dxa"/>
          </w:tcPr>
          <w:p>
            <w:pPr>
              <w:pStyle w:val="TableParagraph"/>
              <w:spacing w:line="201" w:lineRule="exact"/>
              <w:ind w:right="340"/>
              <w:jc w:val="right"/>
              <w:rPr>
                <w:sz w:val="18"/>
              </w:rPr>
            </w:pPr>
            <w:r>
              <w:rPr>
                <w:sz w:val="18"/>
              </w:rPr>
              <w:t>27.5</w:t>
            </w:r>
          </w:p>
        </w:tc>
        <w:tc>
          <w:tcPr>
            <w:tcW w:w="968" w:type="dxa"/>
          </w:tcPr>
          <w:p>
            <w:pPr>
              <w:pStyle w:val="TableParagraph"/>
              <w:spacing w:line="201" w:lineRule="exact"/>
              <w:ind w:left="206" w:right="151"/>
              <w:jc w:val="center"/>
              <w:rPr>
                <w:sz w:val="17"/>
              </w:rPr>
            </w:pPr>
            <w:r>
              <w:rPr>
                <w:sz w:val="17"/>
              </w:rPr>
              <w:t>9.0</w:t>
            </w:r>
          </w:p>
        </w:tc>
        <w:tc>
          <w:tcPr>
            <w:tcW w:w="926" w:type="dxa"/>
          </w:tcPr>
          <w:p>
            <w:pPr>
              <w:pStyle w:val="TableParagraph"/>
              <w:spacing w:line="201" w:lineRule="exact"/>
              <w:ind w:right="194"/>
              <w:jc w:val="right"/>
              <w:rPr>
                <w:sz w:val="17"/>
              </w:rPr>
            </w:pPr>
            <w:r>
              <w:rPr>
                <w:sz w:val="17"/>
              </w:rPr>
              <w:t>394</w:t>
            </w:r>
          </w:p>
        </w:tc>
      </w:tr>
      <w:tr>
        <w:trPr>
          <w:trHeight w:val="220" w:hRule="atLeast"/>
        </w:trPr>
        <w:tc>
          <w:tcPr>
            <w:tcW w:w="1780" w:type="dxa"/>
          </w:tcPr>
          <w:p>
            <w:pPr>
              <w:pStyle w:val="TableParagraph"/>
              <w:spacing w:line="201" w:lineRule="exact"/>
              <w:ind w:left="139"/>
              <w:rPr>
                <w:sz w:val="17"/>
              </w:rPr>
            </w:pPr>
            <w:r>
              <w:rPr>
                <w:sz w:val="17"/>
              </w:rPr>
              <w:t>Buddhist/Neo-Buddhist</w:t>
            </w:r>
          </w:p>
        </w:tc>
        <w:tc>
          <w:tcPr>
            <w:tcW w:w="884" w:type="dxa"/>
          </w:tcPr>
          <w:p>
            <w:pPr>
              <w:pStyle w:val="TableParagraph"/>
              <w:spacing w:line="201" w:lineRule="exact"/>
              <w:ind w:right="302"/>
              <w:jc w:val="right"/>
              <w:rPr>
                <w:sz w:val="17"/>
              </w:rPr>
            </w:pPr>
            <w:r>
              <w:rPr>
                <w:sz w:val="17"/>
              </w:rPr>
              <w:t>39.6</w:t>
            </w:r>
          </w:p>
        </w:tc>
        <w:tc>
          <w:tcPr>
            <w:tcW w:w="978" w:type="dxa"/>
          </w:tcPr>
          <w:p>
            <w:pPr>
              <w:pStyle w:val="TableParagraph"/>
              <w:spacing w:line="201" w:lineRule="exact"/>
              <w:ind w:right="346"/>
              <w:jc w:val="right"/>
              <w:rPr>
                <w:sz w:val="17"/>
              </w:rPr>
            </w:pPr>
            <w:r>
              <w:rPr>
                <w:sz w:val="17"/>
              </w:rPr>
              <w:t>29.2</w:t>
            </w:r>
          </w:p>
        </w:tc>
        <w:tc>
          <w:tcPr>
            <w:tcW w:w="983" w:type="dxa"/>
          </w:tcPr>
          <w:p>
            <w:pPr>
              <w:pStyle w:val="TableParagraph"/>
              <w:spacing w:line="201" w:lineRule="exact"/>
              <w:ind w:right="367"/>
              <w:jc w:val="right"/>
              <w:rPr>
                <w:sz w:val="17"/>
              </w:rPr>
            </w:pPr>
            <w:r>
              <w:rPr>
                <w:sz w:val="17"/>
              </w:rPr>
              <w:t>7.8</w:t>
            </w:r>
          </w:p>
        </w:tc>
        <w:tc>
          <w:tcPr>
            <w:tcW w:w="923" w:type="dxa"/>
          </w:tcPr>
          <w:p>
            <w:pPr>
              <w:pStyle w:val="TableParagraph"/>
              <w:spacing w:line="201" w:lineRule="exact"/>
              <w:ind w:right="242"/>
              <w:jc w:val="right"/>
              <w:rPr>
                <w:sz w:val="17"/>
              </w:rPr>
            </w:pPr>
            <w:r>
              <w:rPr>
                <w:sz w:val="17"/>
              </w:rPr>
              <w:t>106</w:t>
            </w:r>
          </w:p>
        </w:tc>
        <w:tc>
          <w:tcPr>
            <w:tcW w:w="941" w:type="dxa"/>
          </w:tcPr>
          <w:p>
            <w:pPr>
              <w:pStyle w:val="TableParagraph"/>
              <w:spacing w:line="201" w:lineRule="exact"/>
              <w:ind w:right="292"/>
              <w:jc w:val="right"/>
              <w:rPr>
                <w:sz w:val="17"/>
              </w:rPr>
            </w:pPr>
            <w:r>
              <w:rPr>
                <w:sz w:val="17"/>
              </w:rPr>
              <w:t>(30.7)</w:t>
            </w:r>
          </w:p>
        </w:tc>
        <w:tc>
          <w:tcPr>
            <w:tcW w:w="854" w:type="dxa"/>
          </w:tcPr>
          <w:p>
            <w:pPr>
              <w:pStyle w:val="TableParagraph"/>
              <w:spacing w:line="201" w:lineRule="exact"/>
              <w:ind w:right="304"/>
              <w:jc w:val="right"/>
              <w:rPr>
                <w:sz w:val="17"/>
              </w:rPr>
            </w:pPr>
            <w:r>
              <w:rPr>
                <w:sz w:val="17"/>
              </w:rPr>
              <w:t>(13.1)</w:t>
            </w:r>
          </w:p>
        </w:tc>
        <w:tc>
          <w:tcPr>
            <w:tcW w:w="975" w:type="dxa"/>
          </w:tcPr>
          <w:p>
            <w:pPr>
              <w:pStyle w:val="TableParagraph"/>
              <w:spacing w:line="201" w:lineRule="exact"/>
              <w:ind w:right="343"/>
              <w:jc w:val="right"/>
              <w:rPr>
                <w:sz w:val="17"/>
              </w:rPr>
            </w:pPr>
            <w:r>
              <w:rPr>
                <w:sz w:val="17"/>
              </w:rPr>
              <w:t>(59.6)</w:t>
            </w:r>
          </w:p>
        </w:tc>
        <w:tc>
          <w:tcPr>
            <w:tcW w:w="1075" w:type="dxa"/>
          </w:tcPr>
          <w:p>
            <w:pPr>
              <w:pStyle w:val="TableParagraph"/>
              <w:spacing w:line="201" w:lineRule="exact"/>
              <w:ind w:right="426"/>
              <w:jc w:val="right"/>
              <w:rPr>
                <w:sz w:val="17"/>
              </w:rPr>
            </w:pPr>
            <w:r>
              <w:rPr>
                <w:sz w:val="17"/>
              </w:rPr>
              <w:t>(10.2)</w:t>
            </w:r>
          </w:p>
        </w:tc>
        <w:tc>
          <w:tcPr>
            <w:tcW w:w="854" w:type="dxa"/>
          </w:tcPr>
          <w:p>
            <w:pPr>
              <w:pStyle w:val="TableParagraph"/>
              <w:spacing w:line="201" w:lineRule="exact"/>
              <w:ind w:right="388"/>
              <w:jc w:val="right"/>
              <w:rPr>
                <w:sz w:val="17"/>
              </w:rPr>
            </w:pPr>
            <w:r>
              <w:rPr>
                <w:sz w:val="17"/>
              </w:rPr>
              <w:t>20</w:t>
            </w:r>
          </w:p>
        </w:tc>
        <w:tc>
          <w:tcPr>
            <w:tcW w:w="834" w:type="dxa"/>
          </w:tcPr>
          <w:p>
            <w:pPr>
              <w:pStyle w:val="TableParagraph"/>
              <w:spacing w:line="201" w:lineRule="exact"/>
              <w:ind w:right="260"/>
              <w:jc w:val="right"/>
              <w:rPr>
                <w:sz w:val="17"/>
              </w:rPr>
            </w:pPr>
            <w:r>
              <w:rPr>
                <w:sz w:val="17"/>
              </w:rPr>
              <w:t>89.1</w:t>
            </w:r>
          </w:p>
        </w:tc>
        <w:tc>
          <w:tcPr>
            <w:tcW w:w="815" w:type="dxa"/>
          </w:tcPr>
          <w:p>
            <w:pPr>
              <w:pStyle w:val="TableParagraph"/>
              <w:spacing w:line="201" w:lineRule="exact"/>
              <w:ind w:right="312"/>
              <w:jc w:val="right"/>
              <w:rPr>
                <w:sz w:val="17"/>
              </w:rPr>
            </w:pPr>
            <w:r>
              <w:rPr>
                <w:sz w:val="17"/>
              </w:rPr>
              <w:t>19.2</w:t>
            </w:r>
          </w:p>
        </w:tc>
        <w:tc>
          <w:tcPr>
            <w:tcW w:w="960" w:type="dxa"/>
          </w:tcPr>
          <w:p>
            <w:pPr>
              <w:pStyle w:val="TableParagraph"/>
              <w:spacing w:line="201" w:lineRule="exact"/>
              <w:ind w:right="340"/>
              <w:jc w:val="right"/>
              <w:rPr>
                <w:sz w:val="18"/>
              </w:rPr>
            </w:pPr>
            <w:r>
              <w:rPr>
                <w:sz w:val="18"/>
              </w:rPr>
              <w:t>34.0</w:t>
            </w:r>
          </w:p>
        </w:tc>
        <w:tc>
          <w:tcPr>
            <w:tcW w:w="968" w:type="dxa"/>
          </w:tcPr>
          <w:p>
            <w:pPr>
              <w:pStyle w:val="TableParagraph"/>
              <w:spacing w:line="201" w:lineRule="exact"/>
              <w:ind w:left="206" w:right="151"/>
              <w:jc w:val="center"/>
              <w:rPr>
                <w:sz w:val="17"/>
              </w:rPr>
            </w:pPr>
            <w:r>
              <w:rPr>
                <w:sz w:val="17"/>
              </w:rPr>
              <w:t>8.1</w:t>
            </w:r>
          </w:p>
        </w:tc>
        <w:tc>
          <w:tcPr>
            <w:tcW w:w="926" w:type="dxa"/>
          </w:tcPr>
          <w:p>
            <w:pPr>
              <w:pStyle w:val="TableParagraph"/>
              <w:spacing w:line="201" w:lineRule="exact"/>
              <w:ind w:right="194"/>
              <w:jc w:val="right"/>
              <w:rPr>
                <w:sz w:val="17"/>
              </w:rPr>
            </w:pPr>
            <w:r>
              <w:rPr>
                <w:sz w:val="17"/>
              </w:rPr>
              <w:t>125</w:t>
            </w:r>
          </w:p>
        </w:tc>
      </w:tr>
      <w:tr>
        <w:trPr>
          <w:trHeight w:val="279" w:hRule="atLeast"/>
        </w:trPr>
        <w:tc>
          <w:tcPr>
            <w:tcW w:w="1780" w:type="dxa"/>
            <w:tcBorders>
              <w:bottom w:val="single" w:sz="4" w:space="0" w:color="000000"/>
            </w:tcBorders>
          </w:tcPr>
          <w:p>
            <w:pPr>
              <w:pStyle w:val="TableParagraph"/>
              <w:spacing w:line="203" w:lineRule="exact"/>
              <w:ind w:left="139"/>
              <w:rPr>
                <w:sz w:val="17"/>
              </w:rPr>
            </w:pPr>
            <w:r>
              <w:rPr>
                <w:sz w:val="17"/>
              </w:rPr>
              <w:t>Other</w:t>
            </w:r>
          </w:p>
        </w:tc>
        <w:tc>
          <w:tcPr>
            <w:tcW w:w="884" w:type="dxa"/>
            <w:tcBorders>
              <w:bottom w:val="single" w:sz="4" w:space="0" w:color="000000"/>
            </w:tcBorders>
          </w:tcPr>
          <w:p>
            <w:pPr>
              <w:pStyle w:val="TableParagraph"/>
              <w:spacing w:line="203" w:lineRule="exact"/>
              <w:ind w:right="301"/>
              <w:jc w:val="right"/>
              <w:rPr>
                <w:sz w:val="17"/>
              </w:rPr>
            </w:pPr>
            <w:r>
              <w:rPr>
                <w:w w:val="100"/>
                <w:sz w:val="17"/>
              </w:rPr>
              <w:t>*</w:t>
            </w:r>
          </w:p>
        </w:tc>
        <w:tc>
          <w:tcPr>
            <w:tcW w:w="978" w:type="dxa"/>
            <w:tcBorders>
              <w:bottom w:val="single" w:sz="4" w:space="0" w:color="000000"/>
            </w:tcBorders>
          </w:tcPr>
          <w:p>
            <w:pPr>
              <w:pStyle w:val="TableParagraph"/>
              <w:spacing w:line="203" w:lineRule="exact"/>
              <w:ind w:right="345"/>
              <w:jc w:val="right"/>
              <w:rPr>
                <w:sz w:val="17"/>
              </w:rPr>
            </w:pPr>
            <w:r>
              <w:rPr>
                <w:w w:val="100"/>
                <w:sz w:val="17"/>
              </w:rPr>
              <w:t>*</w:t>
            </w:r>
          </w:p>
        </w:tc>
        <w:tc>
          <w:tcPr>
            <w:tcW w:w="983" w:type="dxa"/>
            <w:tcBorders>
              <w:bottom w:val="single" w:sz="4" w:space="0" w:color="000000"/>
            </w:tcBorders>
          </w:tcPr>
          <w:p>
            <w:pPr>
              <w:pStyle w:val="TableParagraph"/>
              <w:spacing w:line="203" w:lineRule="exact"/>
              <w:ind w:right="366"/>
              <w:jc w:val="right"/>
              <w:rPr>
                <w:sz w:val="17"/>
              </w:rPr>
            </w:pPr>
            <w:r>
              <w:rPr>
                <w:w w:val="100"/>
                <w:sz w:val="17"/>
              </w:rPr>
              <w:t>*</w:t>
            </w:r>
          </w:p>
        </w:tc>
        <w:tc>
          <w:tcPr>
            <w:tcW w:w="923" w:type="dxa"/>
            <w:tcBorders>
              <w:bottom w:val="single" w:sz="4" w:space="0" w:color="000000"/>
            </w:tcBorders>
          </w:tcPr>
          <w:p>
            <w:pPr>
              <w:pStyle w:val="TableParagraph"/>
              <w:spacing w:line="203" w:lineRule="exact"/>
              <w:ind w:right="242"/>
              <w:jc w:val="right"/>
              <w:rPr>
                <w:sz w:val="17"/>
              </w:rPr>
            </w:pPr>
            <w:r>
              <w:rPr>
                <w:sz w:val="17"/>
              </w:rPr>
              <w:t>36</w:t>
            </w:r>
          </w:p>
        </w:tc>
        <w:tc>
          <w:tcPr>
            <w:tcW w:w="941" w:type="dxa"/>
            <w:tcBorders>
              <w:bottom w:val="single" w:sz="4" w:space="0" w:color="000000"/>
            </w:tcBorders>
          </w:tcPr>
          <w:p>
            <w:pPr>
              <w:pStyle w:val="TableParagraph"/>
              <w:spacing w:line="203" w:lineRule="exact"/>
              <w:ind w:right="292"/>
              <w:jc w:val="right"/>
              <w:rPr>
                <w:sz w:val="17"/>
              </w:rPr>
            </w:pPr>
            <w:r>
              <w:rPr>
                <w:w w:val="100"/>
                <w:sz w:val="17"/>
              </w:rPr>
              <w:t>*</w:t>
            </w:r>
          </w:p>
        </w:tc>
        <w:tc>
          <w:tcPr>
            <w:tcW w:w="854" w:type="dxa"/>
            <w:tcBorders>
              <w:bottom w:val="single" w:sz="4" w:space="0" w:color="000000"/>
            </w:tcBorders>
          </w:tcPr>
          <w:p>
            <w:pPr>
              <w:pStyle w:val="TableParagraph"/>
              <w:spacing w:line="203" w:lineRule="exact"/>
              <w:ind w:right="304"/>
              <w:jc w:val="right"/>
              <w:rPr>
                <w:sz w:val="17"/>
              </w:rPr>
            </w:pPr>
            <w:r>
              <w:rPr>
                <w:w w:val="100"/>
                <w:sz w:val="17"/>
              </w:rPr>
              <w:t>*</w:t>
            </w:r>
          </w:p>
        </w:tc>
        <w:tc>
          <w:tcPr>
            <w:tcW w:w="975" w:type="dxa"/>
            <w:tcBorders>
              <w:bottom w:val="single" w:sz="4" w:space="0" w:color="000000"/>
            </w:tcBorders>
          </w:tcPr>
          <w:p>
            <w:pPr>
              <w:pStyle w:val="TableParagraph"/>
              <w:spacing w:line="203" w:lineRule="exact"/>
              <w:ind w:right="343"/>
              <w:jc w:val="right"/>
              <w:rPr>
                <w:sz w:val="17"/>
              </w:rPr>
            </w:pPr>
            <w:r>
              <w:rPr>
                <w:w w:val="100"/>
                <w:sz w:val="17"/>
              </w:rPr>
              <w:t>*</w:t>
            </w:r>
          </w:p>
        </w:tc>
        <w:tc>
          <w:tcPr>
            <w:tcW w:w="1075" w:type="dxa"/>
            <w:tcBorders>
              <w:bottom w:val="single" w:sz="4" w:space="0" w:color="000000"/>
            </w:tcBorders>
          </w:tcPr>
          <w:p>
            <w:pPr>
              <w:pStyle w:val="TableParagraph"/>
              <w:spacing w:line="203" w:lineRule="exact"/>
              <w:ind w:right="426"/>
              <w:jc w:val="right"/>
              <w:rPr>
                <w:sz w:val="17"/>
              </w:rPr>
            </w:pPr>
            <w:r>
              <w:rPr>
                <w:w w:val="100"/>
                <w:sz w:val="17"/>
              </w:rPr>
              <w:t>*</w:t>
            </w:r>
          </w:p>
        </w:tc>
        <w:tc>
          <w:tcPr>
            <w:tcW w:w="854" w:type="dxa"/>
            <w:tcBorders>
              <w:bottom w:val="single" w:sz="4" w:space="0" w:color="000000"/>
            </w:tcBorders>
          </w:tcPr>
          <w:p>
            <w:pPr>
              <w:pStyle w:val="TableParagraph"/>
              <w:spacing w:line="203" w:lineRule="exact"/>
              <w:ind w:right="388"/>
              <w:jc w:val="right"/>
              <w:rPr>
                <w:sz w:val="17"/>
              </w:rPr>
            </w:pPr>
            <w:r>
              <w:rPr>
                <w:w w:val="100"/>
                <w:sz w:val="17"/>
              </w:rPr>
              <w:t>8</w:t>
            </w:r>
          </w:p>
        </w:tc>
        <w:tc>
          <w:tcPr>
            <w:tcW w:w="834" w:type="dxa"/>
            <w:tcBorders>
              <w:bottom w:val="single" w:sz="4" w:space="0" w:color="000000"/>
            </w:tcBorders>
          </w:tcPr>
          <w:p>
            <w:pPr>
              <w:pStyle w:val="TableParagraph"/>
              <w:spacing w:line="203" w:lineRule="exact"/>
              <w:ind w:right="259"/>
              <w:jc w:val="right"/>
              <w:rPr>
                <w:sz w:val="17"/>
              </w:rPr>
            </w:pPr>
            <w:r>
              <w:rPr>
                <w:sz w:val="17"/>
              </w:rPr>
              <w:t>(95.2)</w:t>
            </w:r>
          </w:p>
        </w:tc>
        <w:tc>
          <w:tcPr>
            <w:tcW w:w="815" w:type="dxa"/>
            <w:tcBorders>
              <w:bottom w:val="single" w:sz="4" w:space="0" w:color="000000"/>
            </w:tcBorders>
          </w:tcPr>
          <w:p>
            <w:pPr>
              <w:pStyle w:val="TableParagraph"/>
              <w:spacing w:line="203" w:lineRule="exact"/>
              <w:ind w:right="311"/>
              <w:jc w:val="right"/>
              <w:rPr>
                <w:sz w:val="17"/>
              </w:rPr>
            </w:pPr>
            <w:r>
              <w:rPr>
                <w:sz w:val="17"/>
              </w:rPr>
              <w:t>(3.3)</w:t>
            </w:r>
          </w:p>
        </w:tc>
        <w:tc>
          <w:tcPr>
            <w:tcW w:w="960" w:type="dxa"/>
            <w:tcBorders>
              <w:bottom w:val="single" w:sz="4" w:space="0" w:color="000000"/>
            </w:tcBorders>
          </w:tcPr>
          <w:p>
            <w:pPr>
              <w:pStyle w:val="TableParagraph"/>
              <w:spacing w:line="204" w:lineRule="exact"/>
              <w:ind w:right="338"/>
              <w:jc w:val="right"/>
              <w:rPr>
                <w:sz w:val="18"/>
              </w:rPr>
            </w:pPr>
            <w:r>
              <w:rPr>
                <w:sz w:val="18"/>
              </w:rPr>
              <w:t>(59.0)</w:t>
            </w:r>
          </w:p>
        </w:tc>
        <w:tc>
          <w:tcPr>
            <w:tcW w:w="968" w:type="dxa"/>
            <w:tcBorders>
              <w:bottom w:val="single" w:sz="4" w:space="0" w:color="000000"/>
            </w:tcBorders>
          </w:tcPr>
          <w:p>
            <w:pPr>
              <w:pStyle w:val="TableParagraph"/>
              <w:spacing w:line="203" w:lineRule="exact"/>
              <w:ind w:left="161" w:right="205"/>
              <w:jc w:val="center"/>
              <w:rPr>
                <w:sz w:val="17"/>
              </w:rPr>
            </w:pPr>
            <w:r>
              <w:rPr>
                <w:sz w:val="17"/>
              </w:rPr>
              <w:t>(1.8)</w:t>
            </w:r>
          </w:p>
        </w:tc>
        <w:tc>
          <w:tcPr>
            <w:tcW w:w="926" w:type="dxa"/>
            <w:tcBorders>
              <w:bottom w:val="single" w:sz="4" w:space="0" w:color="000000"/>
            </w:tcBorders>
          </w:tcPr>
          <w:p>
            <w:pPr>
              <w:pStyle w:val="TableParagraph"/>
              <w:spacing w:line="203" w:lineRule="exact"/>
              <w:ind w:right="194"/>
              <w:jc w:val="right"/>
              <w:rPr>
                <w:sz w:val="17"/>
              </w:rPr>
            </w:pPr>
            <w:r>
              <w:rPr>
                <w:sz w:val="17"/>
              </w:rPr>
              <w:t>44</w:t>
            </w:r>
          </w:p>
        </w:tc>
      </w:tr>
      <w:tr>
        <w:trPr>
          <w:trHeight w:val="369" w:hRule="atLeast"/>
        </w:trPr>
        <w:tc>
          <w:tcPr>
            <w:tcW w:w="1780" w:type="dxa"/>
            <w:tcBorders>
              <w:top w:val="single" w:sz="4" w:space="0" w:color="000000"/>
              <w:bottom w:val="single" w:sz="4" w:space="0" w:color="000000"/>
            </w:tcBorders>
          </w:tcPr>
          <w:p>
            <w:pPr>
              <w:pStyle w:val="TableParagraph"/>
              <w:rPr>
                <w:rFonts w:ascii="Times New Roman"/>
                <w:sz w:val="16"/>
              </w:rPr>
            </w:pPr>
          </w:p>
        </w:tc>
        <w:tc>
          <w:tcPr>
            <w:tcW w:w="884" w:type="dxa"/>
            <w:tcBorders>
              <w:top w:val="single" w:sz="4" w:space="0" w:color="000000"/>
              <w:bottom w:val="single" w:sz="4" w:space="0" w:color="000000"/>
            </w:tcBorders>
          </w:tcPr>
          <w:p>
            <w:pPr>
              <w:pStyle w:val="TableParagraph"/>
              <w:rPr>
                <w:rFonts w:ascii="Times New Roman"/>
                <w:sz w:val="16"/>
              </w:rPr>
            </w:pPr>
          </w:p>
        </w:tc>
        <w:tc>
          <w:tcPr>
            <w:tcW w:w="978" w:type="dxa"/>
            <w:tcBorders>
              <w:top w:val="single" w:sz="4" w:space="0" w:color="000000"/>
              <w:bottom w:val="single" w:sz="4" w:space="0" w:color="000000"/>
            </w:tcBorders>
          </w:tcPr>
          <w:p>
            <w:pPr>
              <w:pStyle w:val="TableParagraph"/>
              <w:rPr>
                <w:rFonts w:ascii="Times New Roman"/>
                <w:sz w:val="16"/>
              </w:rPr>
            </w:pPr>
          </w:p>
        </w:tc>
        <w:tc>
          <w:tcPr>
            <w:tcW w:w="983" w:type="dxa"/>
            <w:tcBorders>
              <w:top w:val="single" w:sz="4" w:space="0" w:color="000000"/>
              <w:bottom w:val="single" w:sz="4" w:space="0" w:color="000000"/>
            </w:tcBorders>
          </w:tcPr>
          <w:p>
            <w:pPr>
              <w:pStyle w:val="TableParagraph"/>
              <w:rPr>
                <w:rFonts w:ascii="Times New Roman"/>
                <w:sz w:val="16"/>
              </w:rPr>
            </w:pPr>
          </w:p>
        </w:tc>
        <w:tc>
          <w:tcPr>
            <w:tcW w:w="923" w:type="dxa"/>
            <w:tcBorders>
              <w:top w:val="single" w:sz="4" w:space="0" w:color="000000"/>
              <w:bottom w:val="single" w:sz="4" w:space="0" w:color="000000"/>
            </w:tcBorders>
          </w:tcPr>
          <w:p>
            <w:pPr>
              <w:pStyle w:val="TableParagraph"/>
              <w:rPr>
                <w:rFonts w:ascii="Times New Roman"/>
                <w:sz w:val="16"/>
              </w:rPr>
            </w:pPr>
          </w:p>
        </w:tc>
        <w:tc>
          <w:tcPr>
            <w:tcW w:w="941" w:type="dxa"/>
            <w:tcBorders>
              <w:top w:val="single" w:sz="4" w:space="0" w:color="000000"/>
              <w:bottom w:val="single" w:sz="4" w:space="0" w:color="000000"/>
            </w:tcBorders>
          </w:tcPr>
          <w:p>
            <w:pPr>
              <w:pStyle w:val="TableParagraph"/>
              <w:rPr>
                <w:rFonts w:ascii="Times New Roman"/>
                <w:sz w:val="16"/>
              </w:rPr>
            </w:pPr>
          </w:p>
        </w:tc>
        <w:tc>
          <w:tcPr>
            <w:tcW w:w="854" w:type="dxa"/>
            <w:tcBorders>
              <w:top w:val="single" w:sz="4" w:space="0" w:color="000000"/>
              <w:bottom w:val="single" w:sz="4" w:space="0" w:color="000000"/>
            </w:tcBorders>
          </w:tcPr>
          <w:p>
            <w:pPr>
              <w:pStyle w:val="TableParagraph"/>
              <w:rPr>
                <w:rFonts w:ascii="Times New Roman"/>
                <w:sz w:val="16"/>
              </w:rPr>
            </w:pPr>
          </w:p>
        </w:tc>
        <w:tc>
          <w:tcPr>
            <w:tcW w:w="975" w:type="dxa"/>
            <w:tcBorders>
              <w:top w:val="single" w:sz="4" w:space="0" w:color="000000"/>
              <w:bottom w:val="single" w:sz="4" w:space="0" w:color="000000"/>
            </w:tcBorders>
          </w:tcPr>
          <w:p>
            <w:pPr>
              <w:pStyle w:val="TableParagraph"/>
              <w:rPr>
                <w:rFonts w:ascii="Times New Roman"/>
                <w:sz w:val="16"/>
              </w:rPr>
            </w:pPr>
          </w:p>
        </w:tc>
        <w:tc>
          <w:tcPr>
            <w:tcW w:w="1075" w:type="dxa"/>
            <w:tcBorders>
              <w:top w:val="single" w:sz="4" w:space="0" w:color="000000"/>
              <w:bottom w:val="single" w:sz="4" w:space="0" w:color="000000"/>
            </w:tcBorders>
          </w:tcPr>
          <w:p>
            <w:pPr>
              <w:pStyle w:val="TableParagraph"/>
              <w:rPr>
                <w:rFonts w:ascii="Times New Roman"/>
                <w:sz w:val="16"/>
              </w:rPr>
            </w:pPr>
          </w:p>
        </w:tc>
        <w:tc>
          <w:tcPr>
            <w:tcW w:w="854" w:type="dxa"/>
            <w:tcBorders>
              <w:top w:val="single" w:sz="4" w:space="0" w:color="000000"/>
              <w:bottom w:val="single" w:sz="4" w:space="0" w:color="000000"/>
            </w:tcBorders>
          </w:tcPr>
          <w:p>
            <w:pPr>
              <w:pStyle w:val="TableParagraph"/>
              <w:rPr>
                <w:rFonts w:ascii="Times New Roman"/>
                <w:sz w:val="16"/>
              </w:rPr>
            </w:pPr>
          </w:p>
        </w:tc>
        <w:tc>
          <w:tcPr>
            <w:tcW w:w="834" w:type="dxa"/>
            <w:tcBorders>
              <w:top w:val="single" w:sz="4" w:space="0" w:color="000000"/>
              <w:bottom w:val="single" w:sz="4" w:space="0" w:color="000000"/>
            </w:tcBorders>
          </w:tcPr>
          <w:p>
            <w:pPr>
              <w:pStyle w:val="TableParagraph"/>
              <w:rPr>
                <w:rFonts w:ascii="Times New Roman"/>
                <w:sz w:val="16"/>
              </w:rPr>
            </w:pPr>
          </w:p>
        </w:tc>
        <w:tc>
          <w:tcPr>
            <w:tcW w:w="815" w:type="dxa"/>
            <w:tcBorders>
              <w:top w:val="single" w:sz="4" w:space="0" w:color="000000"/>
              <w:bottom w:val="single" w:sz="4" w:space="0" w:color="000000"/>
            </w:tcBorders>
          </w:tcPr>
          <w:p>
            <w:pPr>
              <w:pStyle w:val="TableParagraph"/>
              <w:rPr>
                <w:rFonts w:ascii="Times New Roman"/>
                <w:sz w:val="16"/>
              </w:rPr>
            </w:pPr>
          </w:p>
        </w:tc>
        <w:tc>
          <w:tcPr>
            <w:tcW w:w="960" w:type="dxa"/>
            <w:tcBorders>
              <w:top w:val="single" w:sz="4" w:space="0" w:color="000000"/>
              <w:bottom w:val="single" w:sz="4" w:space="0" w:color="000000"/>
            </w:tcBorders>
          </w:tcPr>
          <w:p>
            <w:pPr>
              <w:pStyle w:val="TableParagraph"/>
              <w:rPr>
                <w:rFonts w:ascii="Times New Roman"/>
                <w:sz w:val="16"/>
              </w:rPr>
            </w:pPr>
          </w:p>
        </w:tc>
        <w:tc>
          <w:tcPr>
            <w:tcW w:w="1894" w:type="dxa"/>
            <w:gridSpan w:val="2"/>
            <w:tcBorders>
              <w:top w:val="single" w:sz="4" w:space="0" w:color="000000"/>
              <w:bottom w:val="single" w:sz="4" w:space="0" w:color="000000"/>
            </w:tcBorders>
          </w:tcPr>
          <w:p>
            <w:pPr>
              <w:pStyle w:val="TableParagraph"/>
              <w:spacing w:before="82"/>
              <w:ind w:left="910"/>
              <w:rPr>
                <w:i/>
                <w:sz w:val="16"/>
              </w:rPr>
            </w:pPr>
            <w:r>
              <w:rPr>
                <w:i/>
                <w:sz w:val="17"/>
              </w:rPr>
              <w:t>Continued</w:t>
            </w:r>
            <w:r>
              <w:rPr>
                <w:i/>
                <w:sz w:val="16"/>
              </w:rPr>
              <w:t>…</w:t>
            </w:r>
          </w:p>
        </w:tc>
      </w:tr>
    </w:tbl>
    <w:p>
      <w:pPr>
        <w:spacing w:after="0"/>
        <w:rPr>
          <w:sz w:val="16"/>
        </w:rPr>
        <w:sectPr>
          <w:footerReference w:type="default" r:id="rId49"/>
          <w:pgSz w:w="15600" w:h="12050" w:orient="landscape"/>
          <w:pgMar w:footer="715" w:header="0" w:top="1120" w:bottom="900" w:left="300" w:right="320"/>
          <w:pgNumType w:start="125"/>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06"/>
        <w:gridCol w:w="957"/>
        <w:gridCol w:w="978"/>
        <w:gridCol w:w="983"/>
        <w:gridCol w:w="923"/>
        <w:gridCol w:w="941"/>
        <w:gridCol w:w="854"/>
        <w:gridCol w:w="975"/>
        <w:gridCol w:w="1075"/>
        <w:gridCol w:w="854"/>
        <w:gridCol w:w="834"/>
        <w:gridCol w:w="815"/>
        <w:gridCol w:w="960"/>
        <w:gridCol w:w="968"/>
        <w:gridCol w:w="926"/>
      </w:tblGrid>
      <w:tr>
        <w:trPr>
          <w:trHeight w:val="385" w:hRule="atLeast"/>
        </w:trPr>
        <w:tc>
          <w:tcPr>
            <w:tcW w:w="14749" w:type="dxa"/>
            <w:gridSpan w:val="15"/>
            <w:tcBorders>
              <w:top w:val="single" w:sz="4" w:space="0" w:color="000000"/>
            </w:tcBorders>
          </w:tcPr>
          <w:p>
            <w:pPr>
              <w:pStyle w:val="TableParagraph"/>
              <w:spacing w:before="83"/>
              <w:ind w:left="38"/>
              <w:rPr>
                <w:i/>
                <w:sz w:val="17"/>
              </w:rPr>
            </w:pPr>
            <w:r>
              <w:rPr>
                <w:sz w:val="17"/>
                <w:u w:val="single"/>
              </w:rPr>
              <w:t>Table 71 Minimum acceptable diet—</w:t>
            </w:r>
            <w:r>
              <w:rPr>
                <w:i/>
                <w:sz w:val="17"/>
                <w:u w:val="single"/>
              </w:rPr>
              <w:t>Continued</w:t>
            </w:r>
          </w:p>
        </w:tc>
      </w:tr>
      <w:tr>
        <w:trPr>
          <w:trHeight w:val="557" w:hRule="atLeast"/>
        </w:trPr>
        <w:tc>
          <w:tcPr>
            <w:tcW w:w="14749" w:type="dxa"/>
            <w:gridSpan w:val="15"/>
            <w:tcBorders>
              <w:bottom w:val="single" w:sz="4" w:space="0" w:color="000000"/>
            </w:tcBorders>
          </w:tcPr>
          <w:p>
            <w:pPr>
              <w:pStyle w:val="TableParagraph"/>
              <w:spacing w:before="64"/>
              <w:ind w:left="38"/>
              <w:rPr>
                <w:sz w:val="17"/>
              </w:rPr>
            </w:pPr>
            <w:r>
              <w:rPr>
                <w:sz w:val="17"/>
              </w:rPr>
              <w:t>Percentage of youngest children age 6-23 months living with their mother who are fed a minimum acceptable diet based on breastfeeding status, number of food groups, and times they are fed during the day or night preceding the survey, according to background characteristics, Maharashtra, 2019-20</w:t>
            </w:r>
          </w:p>
        </w:tc>
      </w:tr>
      <w:tr>
        <w:trPr>
          <w:trHeight w:val="522" w:hRule="atLeast"/>
        </w:trPr>
        <w:tc>
          <w:tcPr>
            <w:tcW w:w="1706" w:type="dxa"/>
            <w:tcBorders>
              <w:top w:val="single" w:sz="4" w:space="0" w:color="000000"/>
            </w:tcBorders>
          </w:tcPr>
          <w:p>
            <w:pPr>
              <w:pStyle w:val="TableParagraph"/>
              <w:rPr>
                <w:rFonts w:ascii="Times New Roman"/>
                <w:sz w:val="16"/>
              </w:rPr>
            </w:pPr>
          </w:p>
        </w:tc>
        <w:tc>
          <w:tcPr>
            <w:tcW w:w="3841" w:type="dxa"/>
            <w:gridSpan w:val="4"/>
            <w:tcBorders>
              <w:top w:val="single" w:sz="4" w:space="0" w:color="000000"/>
            </w:tcBorders>
          </w:tcPr>
          <w:p>
            <w:pPr>
              <w:pStyle w:val="TableParagraph"/>
              <w:spacing w:line="207" w:lineRule="exact" w:before="80"/>
              <w:ind w:left="43"/>
              <w:jc w:val="center"/>
              <w:rPr>
                <w:sz w:val="17"/>
              </w:rPr>
            </w:pPr>
            <w:r>
              <w:rPr>
                <w:sz w:val="17"/>
              </w:rPr>
              <w:t>Among breastfed children 6-23 months,</w:t>
            </w:r>
          </w:p>
          <w:p>
            <w:pPr>
              <w:pStyle w:val="TableParagraph"/>
              <w:tabs>
                <w:tab w:pos="1355" w:val="left" w:leader="none"/>
                <w:tab w:pos="3755" w:val="left" w:leader="none"/>
              </w:tabs>
              <w:spacing w:line="207" w:lineRule="exact"/>
              <w:ind w:left="47"/>
              <w:jc w:val="center"/>
              <w:rPr>
                <w:sz w:val="17"/>
              </w:rPr>
            </w:pPr>
            <w:r>
              <w:rPr>
                <w:w w:val="100"/>
                <w:sz w:val="17"/>
                <w:u w:val="single"/>
              </w:rPr>
              <w:t> </w:t>
            </w:r>
            <w:r>
              <w:rPr>
                <w:sz w:val="17"/>
                <w:u w:val="single"/>
              </w:rPr>
              <w:tab/>
              <w:t>percentage</w:t>
            </w:r>
            <w:r>
              <w:rPr>
                <w:spacing w:val="-7"/>
                <w:sz w:val="17"/>
                <w:u w:val="single"/>
              </w:rPr>
              <w:t> </w:t>
            </w:r>
            <w:r>
              <w:rPr>
                <w:sz w:val="17"/>
                <w:u w:val="single"/>
              </w:rPr>
              <w:t>fed:</w:t>
              <w:tab/>
            </w:r>
          </w:p>
        </w:tc>
        <w:tc>
          <w:tcPr>
            <w:tcW w:w="4699" w:type="dxa"/>
            <w:gridSpan w:val="5"/>
            <w:tcBorders>
              <w:top w:val="single" w:sz="4" w:space="0" w:color="000000"/>
            </w:tcBorders>
          </w:tcPr>
          <w:p>
            <w:pPr>
              <w:pStyle w:val="TableParagraph"/>
              <w:spacing w:line="207" w:lineRule="exact" w:before="80"/>
              <w:ind w:right="28"/>
              <w:jc w:val="center"/>
              <w:rPr>
                <w:sz w:val="17"/>
              </w:rPr>
            </w:pPr>
            <w:r>
              <w:rPr>
                <w:sz w:val="17"/>
              </w:rPr>
              <w:t>Among non-breastfed children 6-23 months,</w:t>
            </w:r>
          </w:p>
          <w:p>
            <w:pPr>
              <w:pStyle w:val="TableParagraph"/>
              <w:tabs>
                <w:tab w:pos="1744" w:val="left" w:leader="none"/>
                <w:tab w:pos="4584" w:val="left" w:leader="none"/>
              </w:tabs>
              <w:spacing w:line="207" w:lineRule="exact"/>
              <w:ind w:right="29"/>
              <w:jc w:val="center"/>
              <w:rPr>
                <w:sz w:val="17"/>
              </w:rPr>
            </w:pPr>
            <w:r>
              <w:rPr>
                <w:w w:val="100"/>
                <w:sz w:val="17"/>
                <w:u w:val="single"/>
              </w:rPr>
              <w:t> </w:t>
            </w:r>
            <w:r>
              <w:rPr>
                <w:sz w:val="17"/>
                <w:u w:val="single"/>
              </w:rPr>
              <w:tab/>
              <w:t>percentage</w:t>
            </w:r>
            <w:r>
              <w:rPr>
                <w:spacing w:val="-7"/>
                <w:sz w:val="17"/>
                <w:u w:val="single"/>
              </w:rPr>
              <w:t> </w:t>
            </w:r>
            <w:r>
              <w:rPr>
                <w:sz w:val="17"/>
                <w:u w:val="single"/>
              </w:rPr>
              <w:t>fed:</w:t>
              <w:tab/>
            </w:r>
          </w:p>
        </w:tc>
        <w:tc>
          <w:tcPr>
            <w:tcW w:w="4503" w:type="dxa"/>
            <w:gridSpan w:val="5"/>
            <w:tcBorders>
              <w:top w:val="single" w:sz="4" w:space="0" w:color="000000"/>
            </w:tcBorders>
          </w:tcPr>
          <w:p>
            <w:pPr>
              <w:pStyle w:val="TableParagraph"/>
              <w:spacing w:line="207" w:lineRule="exact" w:before="80"/>
              <w:ind w:left="29" w:right="2"/>
              <w:jc w:val="center"/>
              <w:rPr>
                <w:sz w:val="17"/>
              </w:rPr>
            </w:pPr>
            <w:r>
              <w:rPr>
                <w:sz w:val="17"/>
              </w:rPr>
              <w:t>Among all children 6-23 months,</w:t>
            </w:r>
          </w:p>
          <w:p>
            <w:pPr>
              <w:pStyle w:val="TableParagraph"/>
              <w:tabs>
                <w:tab w:pos="1720" w:val="left" w:leader="none"/>
                <w:tab w:pos="4506" w:val="left" w:leader="none"/>
              </w:tabs>
              <w:spacing w:line="207" w:lineRule="exact"/>
              <w:ind w:left="30" w:right="-15"/>
              <w:jc w:val="center"/>
              <w:rPr>
                <w:sz w:val="17"/>
              </w:rPr>
            </w:pPr>
            <w:r>
              <w:rPr>
                <w:w w:val="100"/>
                <w:sz w:val="17"/>
                <w:u w:val="single"/>
              </w:rPr>
              <w:t> </w:t>
            </w:r>
            <w:r>
              <w:rPr>
                <w:sz w:val="17"/>
                <w:u w:val="single"/>
              </w:rPr>
              <w:tab/>
              <w:t>percentage</w:t>
            </w:r>
            <w:r>
              <w:rPr>
                <w:spacing w:val="-7"/>
                <w:sz w:val="17"/>
                <w:u w:val="single"/>
              </w:rPr>
              <w:t> </w:t>
            </w:r>
            <w:r>
              <w:rPr>
                <w:sz w:val="17"/>
                <w:u w:val="single"/>
              </w:rPr>
              <w:t>fed:</w:t>
              <w:tab/>
            </w:r>
          </w:p>
        </w:tc>
      </w:tr>
      <w:tr>
        <w:trPr>
          <w:trHeight w:val="813" w:hRule="atLeast"/>
        </w:trPr>
        <w:tc>
          <w:tcPr>
            <w:tcW w:w="1706" w:type="dxa"/>
            <w:tcBorders>
              <w:bottom w:val="single" w:sz="4" w:space="0" w:color="000000"/>
            </w:tcBorders>
          </w:tcPr>
          <w:p>
            <w:pPr>
              <w:pStyle w:val="TableParagraph"/>
              <w:rPr>
                <w:rFonts w:ascii="P052"/>
                <w:sz w:val="16"/>
              </w:rPr>
            </w:pPr>
          </w:p>
          <w:p>
            <w:pPr>
              <w:pStyle w:val="TableParagraph"/>
              <w:spacing w:before="4"/>
              <w:rPr>
                <w:rFonts w:ascii="P052"/>
                <w:sz w:val="12"/>
              </w:rPr>
            </w:pPr>
          </w:p>
          <w:p>
            <w:pPr>
              <w:pStyle w:val="TableParagraph"/>
              <w:spacing w:line="206" w:lineRule="exact" w:before="1"/>
              <w:ind w:left="38" w:right="718"/>
              <w:rPr>
                <w:sz w:val="17"/>
              </w:rPr>
            </w:pPr>
            <w:r>
              <w:rPr>
                <w:sz w:val="17"/>
              </w:rPr>
              <w:t>Background characteristic</w:t>
            </w:r>
          </w:p>
        </w:tc>
        <w:tc>
          <w:tcPr>
            <w:tcW w:w="957" w:type="dxa"/>
            <w:tcBorders>
              <w:bottom w:val="single" w:sz="4" w:space="0" w:color="000000"/>
            </w:tcBorders>
          </w:tcPr>
          <w:p>
            <w:pPr>
              <w:pStyle w:val="TableParagraph"/>
              <w:spacing w:before="7"/>
              <w:rPr>
                <w:rFonts w:ascii="P052"/>
                <w:sz w:val="13"/>
              </w:rPr>
            </w:pPr>
          </w:p>
          <w:p>
            <w:pPr>
              <w:pStyle w:val="TableParagraph"/>
              <w:spacing w:before="1"/>
              <w:ind w:left="272" w:right="85" w:hanging="94"/>
              <w:rPr>
                <w:sz w:val="17"/>
              </w:rPr>
            </w:pPr>
            <w:r>
              <w:rPr>
                <w:sz w:val="17"/>
              </w:rPr>
              <w:t>Minimum dietary</w:t>
            </w:r>
          </w:p>
          <w:p>
            <w:pPr>
              <w:pStyle w:val="TableParagraph"/>
              <w:spacing w:line="190" w:lineRule="exact"/>
              <w:ind w:left="195"/>
              <w:rPr>
                <w:sz w:val="11"/>
              </w:rPr>
            </w:pPr>
            <w:r>
              <w:rPr>
                <w:sz w:val="17"/>
              </w:rPr>
              <w:t>diversity</w:t>
            </w:r>
            <w:r>
              <w:rPr>
                <w:position w:val="5"/>
                <w:sz w:val="11"/>
              </w:rPr>
              <w:t>1</w:t>
            </w:r>
          </w:p>
        </w:tc>
        <w:tc>
          <w:tcPr>
            <w:tcW w:w="978" w:type="dxa"/>
            <w:tcBorders>
              <w:bottom w:val="single" w:sz="4" w:space="0" w:color="000000"/>
            </w:tcBorders>
          </w:tcPr>
          <w:p>
            <w:pPr>
              <w:pStyle w:val="TableParagraph"/>
              <w:spacing w:before="7"/>
              <w:rPr>
                <w:rFonts w:ascii="P052"/>
                <w:sz w:val="13"/>
              </w:rPr>
            </w:pPr>
          </w:p>
          <w:p>
            <w:pPr>
              <w:pStyle w:val="TableParagraph"/>
              <w:spacing w:before="1"/>
              <w:ind w:left="311" w:right="141" w:hanging="168"/>
              <w:rPr>
                <w:sz w:val="17"/>
              </w:rPr>
            </w:pPr>
            <w:r>
              <w:rPr>
                <w:sz w:val="17"/>
              </w:rPr>
              <w:t>Minimum meal</w:t>
            </w:r>
          </w:p>
          <w:p>
            <w:pPr>
              <w:pStyle w:val="TableParagraph"/>
              <w:spacing w:line="190" w:lineRule="exact"/>
              <w:ind w:left="105"/>
              <w:rPr>
                <w:sz w:val="11"/>
              </w:rPr>
            </w:pPr>
            <w:r>
              <w:rPr>
                <w:sz w:val="17"/>
              </w:rPr>
              <w:t>frequency</w:t>
            </w:r>
            <w:r>
              <w:rPr>
                <w:position w:val="5"/>
                <w:sz w:val="11"/>
              </w:rPr>
              <w:t>2</w:t>
            </w:r>
          </w:p>
        </w:tc>
        <w:tc>
          <w:tcPr>
            <w:tcW w:w="983" w:type="dxa"/>
            <w:tcBorders>
              <w:bottom w:val="single" w:sz="4" w:space="0" w:color="000000"/>
            </w:tcBorders>
          </w:tcPr>
          <w:p>
            <w:pPr>
              <w:pStyle w:val="TableParagraph"/>
              <w:spacing w:before="7"/>
              <w:rPr>
                <w:rFonts w:ascii="P052"/>
                <w:sz w:val="13"/>
              </w:rPr>
            </w:pPr>
          </w:p>
          <w:p>
            <w:pPr>
              <w:pStyle w:val="TableParagraph"/>
              <w:spacing w:before="1"/>
              <w:ind w:left="120" w:right="111" w:hanging="5"/>
              <w:jc w:val="center"/>
              <w:rPr>
                <w:sz w:val="17"/>
              </w:rPr>
            </w:pPr>
            <w:r>
              <w:rPr>
                <w:sz w:val="17"/>
              </w:rPr>
              <w:t>Minimum acceptable</w:t>
            </w:r>
          </w:p>
          <w:p>
            <w:pPr>
              <w:pStyle w:val="TableParagraph"/>
              <w:spacing w:line="190" w:lineRule="exact"/>
              <w:ind w:left="311" w:right="306"/>
              <w:jc w:val="center"/>
              <w:rPr>
                <w:sz w:val="11"/>
              </w:rPr>
            </w:pPr>
            <w:r>
              <w:rPr>
                <w:sz w:val="17"/>
              </w:rPr>
              <w:t>diet</w:t>
            </w:r>
            <w:r>
              <w:rPr>
                <w:position w:val="5"/>
                <w:sz w:val="11"/>
              </w:rPr>
              <w:t>3</w:t>
            </w:r>
          </w:p>
        </w:tc>
        <w:tc>
          <w:tcPr>
            <w:tcW w:w="923" w:type="dxa"/>
            <w:tcBorders>
              <w:bottom w:val="single" w:sz="4" w:space="0" w:color="000000"/>
            </w:tcBorders>
          </w:tcPr>
          <w:p>
            <w:pPr>
              <w:pStyle w:val="TableParagraph"/>
              <w:spacing w:before="7"/>
              <w:rPr>
                <w:rFonts w:ascii="P052"/>
                <w:sz w:val="13"/>
              </w:rPr>
            </w:pPr>
          </w:p>
          <w:p>
            <w:pPr>
              <w:pStyle w:val="TableParagraph"/>
              <w:spacing w:before="1"/>
              <w:ind w:left="155" w:right="44" w:hanging="44"/>
              <w:rPr>
                <w:sz w:val="17"/>
              </w:rPr>
            </w:pPr>
            <w:r>
              <w:rPr>
                <w:sz w:val="17"/>
              </w:rPr>
              <w:t>Number of breastfed</w:t>
            </w:r>
          </w:p>
          <w:p>
            <w:pPr>
              <w:pStyle w:val="TableParagraph"/>
              <w:spacing w:line="190" w:lineRule="exact"/>
              <w:ind w:left="208"/>
              <w:rPr>
                <w:sz w:val="17"/>
              </w:rPr>
            </w:pPr>
            <w:r>
              <w:rPr>
                <w:sz w:val="17"/>
              </w:rPr>
              <w:t>children</w:t>
            </w:r>
          </w:p>
        </w:tc>
        <w:tc>
          <w:tcPr>
            <w:tcW w:w="941" w:type="dxa"/>
            <w:tcBorders>
              <w:bottom w:val="single" w:sz="4" w:space="0" w:color="000000"/>
            </w:tcBorders>
          </w:tcPr>
          <w:p>
            <w:pPr>
              <w:pStyle w:val="TableParagraph"/>
              <w:spacing w:line="189" w:lineRule="exact"/>
              <w:ind w:left="89" w:right="53"/>
              <w:jc w:val="center"/>
              <w:rPr>
                <w:sz w:val="17"/>
              </w:rPr>
            </w:pPr>
            <w:r>
              <w:rPr>
                <w:sz w:val="17"/>
              </w:rPr>
              <w:t>Minimum</w:t>
            </w:r>
          </w:p>
          <w:p>
            <w:pPr>
              <w:pStyle w:val="TableParagraph"/>
              <w:ind w:left="231" w:right="190" w:hanging="1"/>
              <w:jc w:val="center"/>
              <w:rPr>
                <w:sz w:val="17"/>
              </w:rPr>
            </w:pPr>
            <w:r>
              <w:rPr>
                <w:sz w:val="17"/>
              </w:rPr>
              <w:t>milk feeding</w:t>
            </w:r>
          </w:p>
          <w:p>
            <w:pPr>
              <w:pStyle w:val="TableParagraph"/>
              <w:spacing w:line="190" w:lineRule="exact"/>
              <w:ind w:left="89" w:right="56"/>
              <w:jc w:val="center"/>
              <w:rPr>
                <w:sz w:val="11"/>
              </w:rPr>
            </w:pPr>
            <w:r>
              <w:rPr>
                <w:sz w:val="17"/>
              </w:rPr>
              <w:t>frequency</w:t>
            </w:r>
            <w:r>
              <w:rPr>
                <w:position w:val="5"/>
                <w:sz w:val="11"/>
              </w:rPr>
              <w:t>4</w:t>
            </w:r>
          </w:p>
        </w:tc>
        <w:tc>
          <w:tcPr>
            <w:tcW w:w="854" w:type="dxa"/>
            <w:tcBorders>
              <w:bottom w:val="single" w:sz="4" w:space="0" w:color="000000"/>
            </w:tcBorders>
          </w:tcPr>
          <w:p>
            <w:pPr>
              <w:pStyle w:val="TableParagraph"/>
              <w:spacing w:before="7"/>
              <w:rPr>
                <w:rFonts w:ascii="P052"/>
                <w:sz w:val="13"/>
              </w:rPr>
            </w:pPr>
          </w:p>
          <w:p>
            <w:pPr>
              <w:pStyle w:val="TableParagraph"/>
              <w:spacing w:before="1"/>
              <w:ind w:left="171" w:right="83" w:hanging="94"/>
              <w:rPr>
                <w:sz w:val="17"/>
              </w:rPr>
            </w:pPr>
            <w:r>
              <w:rPr>
                <w:sz w:val="17"/>
              </w:rPr>
              <w:t>Minimum dietary</w:t>
            </w:r>
          </w:p>
          <w:p>
            <w:pPr>
              <w:pStyle w:val="TableParagraph"/>
              <w:spacing w:line="190" w:lineRule="exact"/>
              <w:ind w:left="94"/>
              <w:rPr>
                <w:sz w:val="11"/>
              </w:rPr>
            </w:pPr>
            <w:r>
              <w:rPr>
                <w:sz w:val="17"/>
              </w:rPr>
              <w:t>diversity</w:t>
            </w:r>
            <w:r>
              <w:rPr>
                <w:position w:val="5"/>
                <w:sz w:val="11"/>
              </w:rPr>
              <w:t>1</w:t>
            </w:r>
          </w:p>
        </w:tc>
        <w:tc>
          <w:tcPr>
            <w:tcW w:w="975" w:type="dxa"/>
            <w:tcBorders>
              <w:bottom w:val="single" w:sz="4" w:space="0" w:color="000000"/>
            </w:tcBorders>
          </w:tcPr>
          <w:p>
            <w:pPr>
              <w:pStyle w:val="TableParagraph"/>
              <w:spacing w:before="7"/>
              <w:rPr>
                <w:rFonts w:ascii="P052"/>
                <w:sz w:val="13"/>
              </w:rPr>
            </w:pPr>
          </w:p>
          <w:p>
            <w:pPr>
              <w:pStyle w:val="TableParagraph"/>
              <w:spacing w:before="1"/>
              <w:ind w:left="310" w:right="139" w:hanging="168"/>
              <w:rPr>
                <w:sz w:val="17"/>
              </w:rPr>
            </w:pPr>
            <w:r>
              <w:rPr>
                <w:sz w:val="17"/>
              </w:rPr>
              <w:t>Minimum meal</w:t>
            </w:r>
          </w:p>
          <w:p>
            <w:pPr>
              <w:pStyle w:val="TableParagraph"/>
              <w:spacing w:line="190" w:lineRule="exact"/>
              <w:ind w:left="104"/>
              <w:rPr>
                <w:sz w:val="11"/>
              </w:rPr>
            </w:pPr>
            <w:r>
              <w:rPr>
                <w:sz w:val="17"/>
              </w:rPr>
              <w:t>frequency</w:t>
            </w:r>
            <w:r>
              <w:rPr>
                <w:position w:val="5"/>
                <w:sz w:val="11"/>
              </w:rPr>
              <w:t>5</w:t>
            </w:r>
          </w:p>
        </w:tc>
        <w:tc>
          <w:tcPr>
            <w:tcW w:w="1075" w:type="dxa"/>
            <w:tcBorders>
              <w:bottom w:val="single" w:sz="4" w:space="0" w:color="000000"/>
            </w:tcBorders>
          </w:tcPr>
          <w:p>
            <w:pPr>
              <w:pStyle w:val="TableParagraph"/>
              <w:spacing w:before="7"/>
              <w:rPr>
                <w:rFonts w:ascii="P052"/>
                <w:sz w:val="13"/>
              </w:rPr>
            </w:pPr>
          </w:p>
          <w:p>
            <w:pPr>
              <w:pStyle w:val="TableParagraph"/>
              <w:spacing w:before="1"/>
              <w:ind w:left="119" w:right="201"/>
              <w:jc w:val="center"/>
              <w:rPr>
                <w:sz w:val="17"/>
              </w:rPr>
            </w:pPr>
            <w:r>
              <w:rPr>
                <w:sz w:val="17"/>
              </w:rPr>
              <w:t>Minimum acceptable</w:t>
            </w:r>
          </w:p>
          <w:p>
            <w:pPr>
              <w:pStyle w:val="TableParagraph"/>
              <w:spacing w:line="190" w:lineRule="exact"/>
              <w:ind w:left="118" w:right="202"/>
              <w:jc w:val="center"/>
              <w:rPr>
                <w:sz w:val="11"/>
              </w:rPr>
            </w:pPr>
            <w:r>
              <w:rPr>
                <w:sz w:val="17"/>
              </w:rPr>
              <w:t>diet</w:t>
            </w:r>
            <w:r>
              <w:rPr>
                <w:position w:val="5"/>
                <w:sz w:val="11"/>
              </w:rPr>
              <w:t>6</w:t>
            </w:r>
          </w:p>
        </w:tc>
        <w:tc>
          <w:tcPr>
            <w:tcW w:w="854" w:type="dxa"/>
            <w:tcBorders>
              <w:bottom w:val="single" w:sz="4" w:space="0" w:color="000000"/>
            </w:tcBorders>
          </w:tcPr>
          <w:p>
            <w:pPr>
              <w:pStyle w:val="TableParagraph"/>
              <w:spacing w:line="189" w:lineRule="exact"/>
              <w:ind w:left="-23" w:right="126"/>
              <w:jc w:val="center"/>
              <w:rPr>
                <w:sz w:val="17"/>
              </w:rPr>
            </w:pPr>
            <w:r>
              <w:rPr>
                <w:sz w:val="17"/>
              </w:rPr>
              <w:t>Number</w:t>
            </w:r>
            <w:r>
              <w:rPr>
                <w:spacing w:val="1"/>
                <w:sz w:val="17"/>
              </w:rPr>
              <w:t> </w:t>
            </w:r>
            <w:r>
              <w:rPr>
                <w:spacing w:val="-9"/>
                <w:sz w:val="17"/>
              </w:rPr>
              <w:t>of</w:t>
            </w:r>
          </w:p>
          <w:p>
            <w:pPr>
              <w:pStyle w:val="TableParagraph"/>
              <w:ind w:left="17" w:right="169" w:hanging="1"/>
              <w:jc w:val="center"/>
              <w:rPr>
                <w:sz w:val="17"/>
              </w:rPr>
            </w:pPr>
            <w:r>
              <w:rPr>
                <w:sz w:val="17"/>
              </w:rPr>
              <w:t>non- </w:t>
            </w:r>
            <w:r>
              <w:rPr>
                <w:spacing w:val="-1"/>
                <w:sz w:val="17"/>
              </w:rPr>
              <w:t>breastfed</w:t>
            </w:r>
          </w:p>
          <w:p>
            <w:pPr>
              <w:pStyle w:val="TableParagraph"/>
              <w:spacing w:line="190" w:lineRule="exact"/>
              <w:ind w:left="50" w:right="200"/>
              <w:jc w:val="center"/>
              <w:rPr>
                <w:sz w:val="17"/>
              </w:rPr>
            </w:pPr>
            <w:r>
              <w:rPr>
                <w:sz w:val="17"/>
              </w:rPr>
              <w:t>children</w:t>
            </w:r>
          </w:p>
        </w:tc>
        <w:tc>
          <w:tcPr>
            <w:tcW w:w="834" w:type="dxa"/>
            <w:tcBorders>
              <w:bottom w:val="single" w:sz="4" w:space="0" w:color="000000"/>
            </w:tcBorders>
          </w:tcPr>
          <w:p>
            <w:pPr>
              <w:pStyle w:val="TableParagraph"/>
              <w:spacing w:line="189" w:lineRule="exact"/>
              <w:ind w:left="76" w:right="47"/>
              <w:jc w:val="center"/>
              <w:rPr>
                <w:sz w:val="17"/>
              </w:rPr>
            </w:pPr>
            <w:r>
              <w:rPr>
                <w:sz w:val="17"/>
              </w:rPr>
              <w:t>Breast-</w:t>
            </w:r>
          </w:p>
          <w:p>
            <w:pPr>
              <w:pStyle w:val="TableParagraph"/>
              <w:ind w:left="76" w:right="47"/>
              <w:jc w:val="center"/>
              <w:rPr>
                <w:sz w:val="17"/>
              </w:rPr>
            </w:pPr>
            <w:r>
              <w:rPr>
                <w:sz w:val="17"/>
              </w:rPr>
              <w:t>milk, </w:t>
            </w:r>
            <w:r>
              <w:rPr>
                <w:spacing w:val="-4"/>
                <w:sz w:val="17"/>
              </w:rPr>
              <w:t>milk, </w:t>
            </w:r>
            <w:r>
              <w:rPr>
                <w:sz w:val="17"/>
              </w:rPr>
              <w:t>or</w:t>
            </w:r>
            <w:r>
              <w:rPr>
                <w:spacing w:val="-1"/>
                <w:sz w:val="17"/>
              </w:rPr>
              <w:t> </w:t>
            </w:r>
            <w:r>
              <w:rPr>
                <w:sz w:val="17"/>
              </w:rPr>
              <w:t>milk</w:t>
            </w:r>
          </w:p>
          <w:p>
            <w:pPr>
              <w:pStyle w:val="TableParagraph"/>
              <w:spacing w:line="190" w:lineRule="exact"/>
              <w:ind w:left="76" w:right="48"/>
              <w:jc w:val="center"/>
              <w:rPr>
                <w:sz w:val="11"/>
              </w:rPr>
            </w:pPr>
            <w:r>
              <w:rPr>
                <w:sz w:val="17"/>
              </w:rPr>
              <w:t>products</w:t>
            </w:r>
            <w:r>
              <w:rPr>
                <w:position w:val="5"/>
                <w:sz w:val="11"/>
              </w:rPr>
              <w:t>7</w:t>
            </w:r>
          </w:p>
        </w:tc>
        <w:tc>
          <w:tcPr>
            <w:tcW w:w="815" w:type="dxa"/>
            <w:tcBorders>
              <w:bottom w:val="single" w:sz="4" w:space="0" w:color="000000"/>
            </w:tcBorders>
          </w:tcPr>
          <w:p>
            <w:pPr>
              <w:pStyle w:val="TableParagraph"/>
              <w:spacing w:before="7"/>
              <w:rPr>
                <w:rFonts w:ascii="P052"/>
                <w:sz w:val="13"/>
              </w:rPr>
            </w:pPr>
          </w:p>
          <w:p>
            <w:pPr>
              <w:pStyle w:val="TableParagraph"/>
              <w:spacing w:before="1"/>
              <w:ind w:left="151" w:right="64" w:hanging="94"/>
              <w:rPr>
                <w:sz w:val="17"/>
              </w:rPr>
            </w:pPr>
            <w:r>
              <w:rPr>
                <w:sz w:val="17"/>
              </w:rPr>
              <w:t>Minimum dietary</w:t>
            </w:r>
          </w:p>
          <w:p>
            <w:pPr>
              <w:pStyle w:val="TableParagraph"/>
              <w:spacing w:line="190" w:lineRule="exact"/>
              <w:ind w:left="74"/>
              <w:rPr>
                <w:sz w:val="11"/>
              </w:rPr>
            </w:pPr>
            <w:r>
              <w:rPr>
                <w:sz w:val="17"/>
              </w:rPr>
              <w:t>diversity</w:t>
            </w:r>
            <w:r>
              <w:rPr>
                <w:position w:val="5"/>
                <w:sz w:val="11"/>
              </w:rPr>
              <w:t>1</w:t>
            </w:r>
          </w:p>
        </w:tc>
        <w:tc>
          <w:tcPr>
            <w:tcW w:w="960" w:type="dxa"/>
            <w:tcBorders>
              <w:bottom w:val="single" w:sz="4" w:space="0" w:color="000000"/>
            </w:tcBorders>
          </w:tcPr>
          <w:p>
            <w:pPr>
              <w:pStyle w:val="TableParagraph"/>
              <w:spacing w:before="7"/>
              <w:rPr>
                <w:rFonts w:ascii="P052"/>
                <w:sz w:val="13"/>
              </w:rPr>
            </w:pPr>
          </w:p>
          <w:p>
            <w:pPr>
              <w:pStyle w:val="TableParagraph"/>
              <w:spacing w:before="1"/>
              <w:ind w:left="297" w:right="137" w:hanging="168"/>
              <w:rPr>
                <w:sz w:val="17"/>
              </w:rPr>
            </w:pPr>
            <w:r>
              <w:rPr>
                <w:sz w:val="17"/>
              </w:rPr>
              <w:t>Minimum meal</w:t>
            </w:r>
          </w:p>
          <w:p>
            <w:pPr>
              <w:pStyle w:val="TableParagraph"/>
              <w:spacing w:line="190" w:lineRule="exact"/>
              <w:ind w:left="90"/>
              <w:rPr>
                <w:sz w:val="11"/>
              </w:rPr>
            </w:pPr>
            <w:r>
              <w:rPr>
                <w:sz w:val="17"/>
              </w:rPr>
              <w:t>frequency</w:t>
            </w:r>
            <w:r>
              <w:rPr>
                <w:position w:val="5"/>
                <w:sz w:val="11"/>
              </w:rPr>
              <w:t>8</w:t>
            </w:r>
          </w:p>
        </w:tc>
        <w:tc>
          <w:tcPr>
            <w:tcW w:w="968" w:type="dxa"/>
            <w:tcBorders>
              <w:bottom w:val="single" w:sz="4" w:space="0" w:color="000000"/>
            </w:tcBorders>
          </w:tcPr>
          <w:p>
            <w:pPr>
              <w:pStyle w:val="TableParagraph"/>
              <w:spacing w:before="7"/>
              <w:rPr>
                <w:rFonts w:ascii="P052"/>
                <w:sz w:val="13"/>
              </w:rPr>
            </w:pPr>
          </w:p>
          <w:p>
            <w:pPr>
              <w:pStyle w:val="TableParagraph"/>
              <w:spacing w:before="1"/>
              <w:ind w:left="124" w:right="92" w:hanging="5"/>
              <w:jc w:val="center"/>
              <w:rPr>
                <w:sz w:val="17"/>
              </w:rPr>
            </w:pPr>
            <w:r>
              <w:rPr>
                <w:sz w:val="17"/>
              </w:rPr>
              <w:t>Minimum acceptable</w:t>
            </w:r>
          </w:p>
          <w:p>
            <w:pPr>
              <w:pStyle w:val="TableParagraph"/>
              <w:spacing w:line="190" w:lineRule="exact"/>
              <w:ind w:left="206" w:right="179"/>
              <w:jc w:val="center"/>
              <w:rPr>
                <w:sz w:val="11"/>
              </w:rPr>
            </w:pPr>
            <w:r>
              <w:rPr>
                <w:sz w:val="17"/>
              </w:rPr>
              <w:t>diet</w:t>
            </w:r>
            <w:r>
              <w:rPr>
                <w:position w:val="5"/>
                <w:sz w:val="11"/>
              </w:rPr>
              <w:t>9</w:t>
            </w:r>
          </w:p>
        </w:tc>
        <w:tc>
          <w:tcPr>
            <w:tcW w:w="926" w:type="dxa"/>
            <w:tcBorders>
              <w:bottom w:val="single" w:sz="4" w:space="0" w:color="000000"/>
            </w:tcBorders>
          </w:tcPr>
          <w:p>
            <w:pPr>
              <w:pStyle w:val="TableParagraph"/>
              <w:rPr>
                <w:rFonts w:ascii="P052"/>
                <w:sz w:val="16"/>
              </w:rPr>
            </w:pPr>
          </w:p>
          <w:p>
            <w:pPr>
              <w:pStyle w:val="TableParagraph"/>
              <w:spacing w:before="4"/>
              <w:rPr>
                <w:rFonts w:ascii="P052"/>
                <w:sz w:val="12"/>
              </w:rPr>
            </w:pPr>
          </w:p>
          <w:p>
            <w:pPr>
              <w:pStyle w:val="TableParagraph"/>
              <w:spacing w:line="206" w:lineRule="exact" w:before="1"/>
              <w:ind w:left="101" w:right="45" w:firstLine="4"/>
              <w:rPr>
                <w:sz w:val="17"/>
              </w:rPr>
            </w:pPr>
            <w:r>
              <w:rPr>
                <w:sz w:val="17"/>
              </w:rPr>
              <w:t>Number of all children</w:t>
            </w:r>
          </w:p>
        </w:tc>
      </w:tr>
      <w:tr>
        <w:trPr>
          <w:trHeight w:val="511" w:hRule="atLeast"/>
        </w:trPr>
        <w:tc>
          <w:tcPr>
            <w:tcW w:w="1706" w:type="dxa"/>
            <w:tcBorders>
              <w:top w:val="single" w:sz="4" w:space="0" w:color="000000"/>
            </w:tcBorders>
          </w:tcPr>
          <w:p>
            <w:pPr>
              <w:pStyle w:val="TableParagraph"/>
              <w:spacing w:before="8"/>
              <w:rPr>
                <w:rFonts w:ascii="P052"/>
                <w:sz w:val="20"/>
              </w:rPr>
            </w:pPr>
          </w:p>
          <w:p>
            <w:pPr>
              <w:pStyle w:val="TableParagraph"/>
              <w:spacing w:line="205" w:lineRule="exact"/>
              <w:ind w:left="38"/>
              <w:rPr>
                <w:b/>
                <w:sz w:val="17"/>
              </w:rPr>
            </w:pPr>
            <w:r>
              <w:rPr>
                <w:b/>
                <w:sz w:val="17"/>
              </w:rPr>
              <w:t>Caste/tribe</w:t>
            </w:r>
          </w:p>
        </w:tc>
        <w:tc>
          <w:tcPr>
            <w:tcW w:w="957" w:type="dxa"/>
            <w:tcBorders>
              <w:top w:val="single" w:sz="4" w:space="0" w:color="000000"/>
            </w:tcBorders>
          </w:tcPr>
          <w:p>
            <w:pPr>
              <w:pStyle w:val="TableParagraph"/>
              <w:rPr>
                <w:rFonts w:ascii="Times New Roman"/>
                <w:sz w:val="16"/>
              </w:rPr>
            </w:pPr>
          </w:p>
        </w:tc>
        <w:tc>
          <w:tcPr>
            <w:tcW w:w="978" w:type="dxa"/>
            <w:tcBorders>
              <w:top w:val="single" w:sz="4" w:space="0" w:color="000000"/>
            </w:tcBorders>
          </w:tcPr>
          <w:p>
            <w:pPr>
              <w:pStyle w:val="TableParagraph"/>
              <w:rPr>
                <w:rFonts w:ascii="Times New Roman"/>
                <w:sz w:val="16"/>
              </w:rPr>
            </w:pPr>
          </w:p>
        </w:tc>
        <w:tc>
          <w:tcPr>
            <w:tcW w:w="983" w:type="dxa"/>
            <w:tcBorders>
              <w:top w:val="single" w:sz="4" w:space="0" w:color="000000"/>
            </w:tcBorders>
          </w:tcPr>
          <w:p>
            <w:pPr>
              <w:pStyle w:val="TableParagraph"/>
              <w:rPr>
                <w:rFonts w:ascii="Times New Roman"/>
                <w:sz w:val="16"/>
              </w:rPr>
            </w:pPr>
          </w:p>
        </w:tc>
        <w:tc>
          <w:tcPr>
            <w:tcW w:w="923" w:type="dxa"/>
            <w:tcBorders>
              <w:top w:val="single" w:sz="4" w:space="0" w:color="000000"/>
            </w:tcBorders>
          </w:tcPr>
          <w:p>
            <w:pPr>
              <w:pStyle w:val="TableParagraph"/>
              <w:rPr>
                <w:rFonts w:ascii="Times New Roman"/>
                <w:sz w:val="16"/>
              </w:rPr>
            </w:pPr>
          </w:p>
        </w:tc>
        <w:tc>
          <w:tcPr>
            <w:tcW w:w="941" w:type="dxa"/>
            <w:tcBorders>
              <w:top w:val="single" w:sz="4" w:space="0" w:color="000000"/>
            </w:tcBorders>
          </w:tcPr>
          <w:p>
            <w:pPr>
              <w:pStyle w:val="TableParagraph"/>
              <w:rPr>
                <w:rFonts w:ascii="Times New Roman"/>
                <w:sz w:val="16"/>
              </w:rPr>
            </w:pPr>
          </w:p>
        </w:tc>
        <w:tc>
          <w:tcPr>
            <w:tcW w:w="854" w:type="dxa"/>
            <w:tcBorders>
              <w:top w:val="single" w:sz="4" w:space="0" w:color="000000"/>
            </w:tcBorders>
          </w:tcPr>
          <w:p>
            <w:pPr>
              <w:pStyle w:val="TableParagraph"/>
              <w:rPr>
                <w:rFonts w:ascii="Times New Roman"/>
                <w:sz w:val="16"/>
              </w:rPr>
            </w:pPr>
          </w:p>
        </w:tc>
        <w:tc>
          <w:tcPr>
            <w:tcW w:w="975" w:type="dxa"/>
            <w:tcBorders>
              <w:top w:val="single" w:sz="4" w:space="0" w:color="000000"/>
            </w:tcBorders>
          </w:tcPr>
          <w:p>
            <w:pPr>
              <w:pStyle w:val="TableParagraph"/>
              <w:rPr>
                <w:rFonts w:ascii="Times New Roman"/>
                <w:sz w:val="16"/>
              </w:rPr>
            </w:pPr>
          </w:p>
        </w:tc>
        <w:tc>
          <w:tcPr>
            <w:tcW w:w="1075" w:type="dxa"/>
            <w:tcBorders>
              <w:top w:val="single" w:sz="4" w:space="0" w:color="000000"/>
            </w:tcBorders>
          </w:tcPr>
          <w:p>
            <w:pPr>
              <w:pStyle w:val="TableParagraph"/>
              <w:rPr>
                <w:rFonts w:ascii="Times New Roman"/>
                <w:sz w:val="16"/>
              </w:rPr>
            </w:pPr>
          </w:p>
        </w:tc>
        <w:tc>
          <w:tcPr>
            <w:tcW w:w="854" w:type="dxa"/>
            <w:tcBorders>
              <w:top w:val="single" w:sz="4" w:space="0" w:color="000000"/>
            </w:tcBorders>
          </w:tcPr>
          <w:p>
            <w:pPr>
              <w:pStyle w:val="TableParagraph"/>
              <w:rPr>
                <w:rFonts w:ascii="Times New Roman"/>
                <w:sz w:val="16"/>
              </w:rPr>
            </w:pPr>
          </w:p>
        </w:tc>
        <w:tc>
          <w:tcPr>
            <w:tcW w:w="834" w:type="dxa"/>
            <w:tcBorders>
              <w:top w:val="single" w:sz="4" w:space="0" w:color="000000"/>
            </w:tcBorders>
          </w:tcPr>
          <w:p>
            <w:pPr>
              <w:pStyle w:val="TableParagraph"/>
              <w:rPr>
                <w:rFonts w:ascii="Times New Roman"/>
                <w:sz w:val="16"/>
              </w:rPr>
            </w:pPr>
          </w:p>
        </w:tc>
        <w:tc>
          <w:tcPr>
            <w:tcW w:w="815" w:type="dxa"/>
            <w:tcBorders>
              <w:top w:val="single" w:sz="4" w:space="0" w:color="000000"/>
            </w:tcBorders>
          </w:tcPr>
          <w:p>
            <w:pPr>
              <w:pStyle w:val="TableParagraph"/>
              <w:rPr>
                <w:rFonts w:ascii="Times New Roman"/>
                <w:sz w:val="16"/>
              </w:rPr>
            </w:pPr>
          </w:p>
        </w:tc>
        <w:tc>
          <w:tcPr>
            <w:tcW w:w="960" w:type="dxa"/>
            <w:tcBorders>
              <w:top w:val="single" w:sz="4" w:space="0" w:color="000000"/>
            </w:tcBorders>
          </w:tcPr>
          <w:p>
            <w:pPr>
              <w:pStyle w:val="TableParagraph"/>
              <w:rPr>
                <w:rFonts w:ascii="Times New Roman"/>
                <w:sz w:val="16"/>
              </w:rPr>
            </w:pPr>
          </w:p>
        </w:tc>
        <w:tc>
          <w:tcPr>
            <w:tcW w:w="968" w:type="dxa"/>
            <w:tcBorders>
              <w:top w:val="single" w:sz="4" w:space="0" w:color="000000"/>
            </w:tcBorders>
          </w:tcPr>
          <w:p>
            <w:pPr>
              <w:pStyle w:val="TableParagraph"/>
              <w:rPr>
                <w:rFonts w:ascii="Times New Roman"/>
                <w:sz w:val="16"/>
              </w:rPr>
            </w:pPr>
          </w:p>
        </w:tc>
        <w:tc>
          <w:tcPr>
            <w:tcW w:w="926" w:type="dxa"/>
            <w:tcBorders>
              <w:top w:val="single" w:sz="4" w:space="0" w:color="000000"/>
            </w:tcBorders>
          </w:tcPr>
          <w:p>
            <w:pPr>
              <w:pStyle w:val="TableParagraph"/>
              <w:rPr>
                <w:rFonts w:ascii="Times New Roman"/>
                <w:sz w:val="16"/>
              </w:rPr>
            </w:pPr>
          </w:p>
        </w:tc>
      </w:tr>
      <w:tr>
        <w:trPr>
          <w:trHeight w:val="219" w:hRule="atLeast"/>
        </w:trPr>
        <w:tc>
          <w:tcPr>
            <w:tcW w:w="1706" w:type="dxa"/>
          </w:tcPr>
          <w:p>
            <w:pPr>
              <w:pStyle w:val="TableParagraph"/>
              <w:spacing w:line="200" w:lineRule="exact"/>
              <w:ind w:left="139"/>
              <w:rPr>
                <w:sz w:val="17"/>
              </w:rPr>
            </w:pPr>
            <w:r>
              <w:rPr>
                <w:sz w:val="17"/>
              </w:rPr>
              <w:t>Scheduled caste</w:t>
            </w:r>
          </w:p>
        </w:tc>
        <w:tc>
          <w:tcPr>
            <w:tcW w:w="957" w:type="dxa"/>
          </w:tcPr>
          <w:p>
            <w:pPr>
              <w:pStyle w:val="TableParagraph"/>
              <w:spacing w:line="200" w:lineRule="exact"/>
              <w:ind w:left="91" w:right="43"/>
              <w:jc w:val="center"/>
              <w:rPr>
                <w:sz w:val="17"/>
              </w:rPr>
            </w:pPr>
            <w:r>
              <w:rPr>
                <w:sz w:val="17"/>
              </w:rPr>
              <w:t>36.0</w:t>
            </w:r>
          </w:p>
        </w:tc>
        <w:tc>
          <w:tcPr>
            <w:tcW w:w="978" w:type="dxa"/>
          </w:tcPr>
          <w:p>
            <w:pPr>
              <w:pStyle w:val="TableParagraph"/>
              <w:spacing w:line="200" w:lineRule="exact"/>
              <w:ind w:left="328"/>
              <w:rPr>
                <w:sz w:val="17"/>
              </w:rPr>
            </w:pPr>
            <w:r>
              <w:rPr>
                <w:sz w:val="17"/>
              </w:rPr>
              <w:t>33.7</w:t>
            </w:r>
          </w:p>
        </w:tc>
        <w:tc>
          <w:tcPr>
            <w:tcW w:w="983" w:type="dxa"/>
          </w:tcPr>
          <w:p>
            <w:pPr>
              <w:pStyle w:val="TableParagraph"/>
              <w:spacing w:line="200" w:lineRule="exact"/>
              <w:ind w:right="366"/>
              <w:jc w:val="right"/>
              <w:rPr>
                <w:sz w:val="17"/>
              </w:rPr>
            </w:pPr>
            <w:r>
              <w:rPr>
                <w:sz w:val="17"/>
              </w:rPr>
              <w:t>11.8</w:t>
            </w:r>
          </w:p>
        </w:tc>
        <w:tc>
          <w:tcPr>
            <w:tcW w:w="923" w:type="dxa"/>
          </w:tcPr>
          <w:p>
            <w:pPr>
              <w:pStyle w:val="TableParagraph"/>
              <w:spacing w:line="200" w:lineRule="exact"/>
              <w:ind w:right="241"/>
              <w:jc w:val="right"/>
              <w:rPr>
                <w:sz w:val="17"/>
              </w:rPr>
            </w:pPr>
            <w:r>
              <w:rPr>
                <w:sz w:val="17"/>
              </w:rPr>
              <w:t>342</w:t>
            </w:r>
          </w:p>
        </w:tc>
        <w:tc>
          <w:tcPr>
            <w:tcW w:w="941" w:type="dxa"/>
          </w:tcPr>
          <w:p>
            <w:pPr>
              <w:pStyle w:val="TableParagraph"/>
              <w:spacing w:line="200" w:lineRule="exact"/>
              <w:ind w:right="292"/>
              <w:jc w:val="right"/>
              <w:rPr>
                <w:sz w:val="17"/>
              </w:rPr>
            </w:pPr>
            <w:r>
              <w:rPr>
                <w:sz w:val="17"/>
              </w:rPr>
              <w:t>29.1</w:t>
            </w:r>
          </w:p>
        </w:tc>
        <w:tc>
          <w:tcPr>
            <w:tcW w:w="854" w:type="dxa"/>
          </w:tcPr>
          <w:p>
            <w:pPr>
              <w:pStyle w:val="TableParagraph"/>
              <w:spacing w:line="200" w:lineRule="exact"/>
              <w:ind w:left="245"/>
              <w:rPr>
                <w:sz w:val="17"/>
              </w:rPr>
            </w:pPr>
            <w:r>
              <w:rPr>
                <w:sz w:val="17"/>
              </w:rPr>
              <w:t>12.6</w:t>
            </w:r>
          </w:p>
        </w:tc>
        <w:tc>
          <w:tcPr>
            <w:tcW w:w="975" w:type="dxa"/>
          </w:tcPr>
          <w:p>
            <w:pPr>
              <w:pStyle w:val="TableParagraph"/>
              <w:spacing w:line="200" w:lineRule="exact"/>
              <w:ind w:left="309" w:right="324"/>
              <w:jc w:val="center"/>
              <w:rPr>
                <w:sz w:val="17"/>
              </w:rPr>
            </w:pPr>
            <w:r>
              <w:rPr>
                <w:sz w:val="17"/>
              </w:rPr>
              <w:t>42.4</w:t>
            </w:r>
          </w:p>
        </w:tc>
        <w:tc>
          <w:tcPr>
            <w:tcW w:w="1075" w:type="dxa"/>
          </w:tcPr>
          <w:p>
            <w:pPr>
              <w:pStyle w:val="TableParagraph"/>
              <w:spacing w:line="200" w:lineRule="exact"/>
              <w:ind w:right="426"/>
              <w:jc w:val="right"/>
              <w:rPr>
                <w:sz w:val="17"/>
              </w:rPr>
            </w:pPr>
            <w:r>
              <w:rPr>
                <w:sz w:val="17"/>
              </w:rPr>
              <w:t>7.8</w:t>
            </w:r>
          </w:p>
        </w:tc>
        <w:tc>
          <w:tcPr>
            <w:tcW w:w="854" w:type="dxa"/>
          </w:tcPr>
          <w:p>
            <w:pPr>
              <w:pStyle w:val="TableParagraph"/>
              <w:spacing w:line="200" w:lineRule="exact"/>
              <w:ind w:right="387"/>
              <w:jc w:val="right"/>
              <w:rPr>
                <w:sz w:val="17"/>
              </w:rPr>
            </w:pPr>
            <w:r>
              <w:rPr>
                <w:sz w:val="17"/>
              </w:rPr>
              <w:t>65</w:t>
            </w:r>
          </w:p>
        </w:tc>
        <w:tc>
          <w:tcPr>
            <w:tcW w:w="834" w:type="dxa"/>
          </w:tcPr>
          <w:p>
            <w:pPr>
              <w:pStyle w:val="TableParagraph"/>
              <w:spacing w:line="200" w:lineRule="exact"/>
              <w:ind w:left="57" w:right="49"/>
              <w:jc w:val="center"/>
              <w:rPr>
                <w:sz w:val="17"/>
              </w:rPr>
            </w:pPr>
            <w:r>
              <w:rPr>
                <w:sz w:val="17"/>
              </w:rPr>
              <w:t>88.7</w:t>
            </w:r>
          </w:p>
        </w:tc>
        <w:tc>
          <w:tcPr>
            <w:tcW w:w="815" w:type="dxa"/>
          </w:tcPr>
          <w:p>
            <w:pPr>
              <w:pStyle w:val="TableParagraph"/>
              <w:spacing w:line="200" w:lineRule="exact"/>
              <w:ind w:left="199"/>
              <w:rPr>
                <w:sz w:val="17"/>
              </w:rPr>
            </w:pPr>
            <w:r>
              <w:rPr>
                <w:sz w:val="17"/>
              </w:rPr>
              <w:t>20.4</w:t>
            </w:r>
          </w:p>
        </w:tc>
        <w:tc>
          <w:tcPr>
            <w:tcW w:w="960" w:type="dxa"/>
          </w:tcPr>
          <w:p>
            <w:pPr>
              <w:pStyle w:val="TableParagraph"/>
              <w:spacing w:line="200" w:lineRule="exact"/>
              <w:ind w:left="280" w:right="319"/>
              <w:jc w:val="center"/>
              <w:rPr>
                <w:sz w:val="18"/>
              </w:rPr>
            </w:pPr>
            <w:r>
              <w:rPr>
                <w:sz w:val="18"/>
              </w:rPr>
              <w:t>35.1</w:t>
            </w:r>
          </w:p>
        </w:tc>
        <w:tc>
          <w:tcPr>
            <w:tcW w:w="968" w:type="dxa"/>
          </w:tcPr>
          <w:p>
            <w:pPr>
              <w:pStyle w:val="TableParagraph"/>
              <w:spacing w:line="200" w:lineRule="exact"/>
              <w:ind w:left="179" w:right="205"/>
              <w:jc w:val="center"/>
              <w:rPr>
                <w:sz w:val="17"/>
              </w:rPr>
            </w:pPr>
            <w:r>
              <w:rPr>
                <w:sz w:val="17"/>
              </w:rPr>
              <w:t>11.1</w:t>
            </w:r>
          </w:p>
        </w:tc>
        <w:tc>
          <w:tcPr>
            <w:tcW w:w="926" w:type="dxa"/>
          </w:tcPr>
          <w:p>
            <w:pPr>
              <w:pStyle w:val="TableParagraph"/>
              <w:spacing w:line="200" w:lineRule="exact"/>
              <w:ind w:right="193"/>
              <w:jc w:val="right"/>
              <w:rPr>
                <w:sz w:val="17"/>
              </w:rPr>
            </w:pPr>
            <w:r>
              <w:rPr>
                <w:sz w:val="17"/>
              </w:rPr>
              <w:t>407</w:t>
            </w:r>
          </w:p>
        </w:tc>
      </w:tr>
      <w:tr>
        <w:trPr>
          <w:trHeight w:val="219" w:hRule="atLeast"/>
        </w:trPr>
        <w:tc>
          <w:tcPr>
            <w:tcW w:w="1706" w:type="dxa"/>
          </w:tcPr>
          <w:p>
            <w:pPr>
              <w:pStyle w:val="TableParagraph"/>
              <w:spacing w:line="200" w:lineRule="exact"/>
              <w:ind w:left="139"/>
              <w:rPr>
                <w:sz w:val="17"/>
              </w:rPr>
            </w:pPr>
            <w:r>
              <w:rPr>
                <w:sz w:val="17"/>
              </w:rPr>
              <w:t>Scheduled tribe</w:t>
            </w:r>
          </w:p>
        </w:tc>
        <w:tc>
          <w:tcPr>
            <w:tcW w:w="957" w:type="dxa"/>
          </w:tcPr>
          <w:p>
            <w:pPr>
              <w:pStyle w:val="TableParagraph"/>
              <w:spacing w:line="200" w:lineRule="exact"/>
              <w:ind w:left="91" w:right="43"/>
              <w:jc w:val="center"/>
              <w:rPr>
                <w:sz w:val="17"/>
              </w:rPr>
            </w:pPr>
            <w:r>
              <w:rPr>
                <w:sz w:val="17"/>
              </w:rPr>
              <w:t>28.4</w:t>
            </w:r>
          </w:p>
        </w:tc>
        <w:tc>
          <w:tcPr>
            <w:tcW w:w="978" w:type="dxa"/>
          </w:tcPr>
          <w:p>
            <w:pPr>
              <w:pStyle w:val="TableParagraph"/>
              <w:spacing w:line="200" w:lineRule="exact"/>
              <w:ind w:left="328"/>
              <w:rPr>
                <w:sz w:val="17"/>
              </w:rPr>
            </w:pPr>
            <w:r>
              <w:rPr>
                <w:sz w:val="17"/>
              </w:rPr>
              <w:t>27.9</w:t>
            </w:r>
          </w:p>
        </w:tc>
        <w:tc>
          <w:tcPr>
            <w:tcW w:w="983" w:type="dxa"/>
          </w:tcPr>
          <w:p>
            <w:pPr>
              <w:pStyle w:val="TableParagraph"/>
              <w:spacing w:line="200" w:lineRule="exact"/>
              <w:ind w:right="366"/>
              <w:jc w:val="right"/>
              <w:rPr>
                <w:sz w:val="17"/>
              </w:rPr>
            </w:pPr>
            <w:r>
              <w:rPr>
                <w:sz w:val="17"/>
              </w:rPr>
              <w:t>6.9</w:t>
            </w:r>
          </w:p>
        </w:tc>
        <w:tc>
          <w:tcPr>
            <w:tcW w:w="923" w:type="dxa"/>
          </w:tcPr>
          <w:p>
            <w:pPr>
              <w:pStyle w:val="TableParagraph"/>
              <w:spacing w:line="200" w:lineRule="exact"/>
              <w:ind w:right="241"/>
              <w:jc w:val="right"/>
              <w:rPr>
                <w:sz w:val="17"/>
              </w:rPr>
            </w:pPr>
            <w:r>
              <w:rPr>
                <w:sz w:val="17"/>
              </w:rPr>
              <w:t>350</w:t>
            </w:r>
          </w:p>
        </w:tc>
        <w:tc>
          <w:tcPr>
            <w:tcW w:w="941" w:type="dxa"/>
          </w:tcPr>
          <w:p>
            <w:pPr>
              <w:pStyle w:val="TableParagraph"/>
              <w:spacing w:line="200" w:lineRule="exact"/>
              <w:ind w:right="292"/>
              <w:jc w:val="right"/>
              <w:rPr>
                <w:sz w:val="17"/>
              </w:rPr>
            </w:pPr>
            <w:r>
              <w:rPr>
                <w:sz w:val="17"/>
              </w:rPr>
              <w:t>43.2</w:t>
            </w:r>
          </w:p>
        </w:tc>
        <w:tc>
          <w:tcPr>
            <w:tcW w:w="854" w:type="dxa"/>
          </w:tcPr>
          <w:p>
            <w:pPr>
              <w:pStyle w:val="TableParagraph"/>
              <w:spacing w:line="200" w:lineRule="exact"/>
              <w:ind w:left="245"/>
              <w:rPr>
                <w:sz w:val="17"/>
              </w:rPr>
            </w:pPr>
            <w:r>
              <w:rPr>
                <w:sz w:val="17"/>
              </w:rPr>
              <w:t>16.5</w:t>
            </w:r>
          </w:p>
        </w:tc>
        <w:tc>
          <w:tcPr>
            <w:tcW w:w="975" w:type="dxa"/>
          </w:tcPr>
          <w:p>
            <w:pPr>
              <w:pStyle w:val="TableParagraph"/>
              <w:spacing w:line="200" w:lineRule="exact"/>
              <w:ind w:left="309" w:right="324"/>
              <w:jc w:val="center"/>
              <w:rPr>
                <w:sz w:val="17"/>
              </w:rPr>
            </w:pPr>
            <w:r>
              <w:rPr>
                <w:sz w:val="17"/>
              </w:rPr>
              <w:t>38.3</w:t>
            </w:r>
          </w:p>
        </w:tc>
        <w:tc>
          <w:tcPr>
            <w:tcW w:w="1075" w:type="dxa"/>
          </w:tcPr>
          <w:p>
            <w:pPr>
              <w:pStyle w:val="TableParagraph"/>
              <w:spacing w:line="200" w:lineRule="exact"/>
              <w:ind w:right="426"/>
              <w:jc w:val="right"/>
              <w:rPr>
                <w:sz w:val="17"/>
              </w:rPr>
            </w:pPr>
            <w:r>
              <w:rPr>
                <w:sz w:val="17"/>
              </w:rPr>
              <w:t>11.7</w:t>
            </w:r>
          </w:p>
        </w:tc>
        <w:tc>
          <w:tcPr>
            <w:tcW w:w="854" w:type="dxa"/>
          </w:tcPr>
          <w:p>
            <w:pPr>
              <w:pStyle w:val="TableParagraph"/>
              <w:spacing w:line="200" w:lineRule="exact"/>
              <w:ind w:right="387"/>
              <w:jc w:val="right"/>
              <w:rPr>
                <w:sz w:val="17"/>
              </w:rPr>
            </w:pPr>
            <w:r>
              <w:rPr>
                <w:sz w:val="17"/>
              </w:rPr>
              <w:t>61</w:t>
            </w:r>
          </w:p>
        </w:tc>
        <w:tc>
          <w:tcPr>
            <w:tcW w:w="834" w:type="dxa"/>
          </w:tcPr>
          <w:p>
            <w:pPr>
              <w:pStyle w:val="TableParagraph"/>
              <w:spacing w:line="200" w:lineRule="exact"/>
              <w:ind w:left="57" w:right="49"/>
              <w:jc w:val="center"/>
              <w:rPr>
                <w:sz w:val="17"/>
              </w:rPr>
            </w:pPr>
            <w:r>
              <w:rPr>
                <w:sz w:val="17"/>
              </w:rPr>
              <w:t>91.6</w:t>
            </w:r>
          </w:p>
        </w:tc>
        <w:tc>
          <w:tcPr>
            <w:tcW w:w="815" w:type="dxa"/>
          </w:tcPr>
          <w:p>
            <w:pPr>
              <w:pStyle w:val="TableParagraph"/>
              <w:spacing w:line="200" w:lineRule="exact"/>
              <w:ind w:left="199"/>
              <w:rPr>
                <w:sz w:val="17"/>
              </w:rPr>
            </w:pPr>
            <w:r>
              <w:rPr>
                <w:sz w:val="17"/>
              </w:rPr>
              <w:t>16.7</w:t>
            </w:r>
          </w:p>
        </w:tc>
        <w:tc>
          <w:tcPr>
            <w:tcW w:w="960" w:type="dxa"/>
          </w:tcPr>
          <w:p>
            <w:pPr>
              <w:pStyle w:val="TableParagraph"/>
              <w:spacing w:line="200" w:lineRule="exact"/>
              <w:ind w:left="280" w:right="319"/>
              <w:jc w:val="center"/>
              <w:rPr>
                <w:sz w:val="18"/>
              </w:rPr>
            </w:pPr>
            <w:r>
              <w:rPr>
                <w:sz w:val="18"/>
              </w:rPr>
              <w:t>29.4</w:t>
            </w:r>
          </w:p>
        </w:tc>
        <w:tc>
          <w:tcPr>
            <w:tcW w:w="968" w:type="dxa"/>
          </w:tcPr>
          <w:p>
            <w:pPr>
              <w:pStyle w:val="TableParagraph"/>
              <w:spacing w:line="200" w:lineRule="exact"/>
              <w:ind w:left="206" w:right="149"/>
              <w:jc w:val="center"/>
              <w:rPr>
                <w:sz w:val="17"/>
              </w:rPr>
            </w:pPr>
            <w:r>
              <w:rPr>
                <w:sz w:val="17"/>
              </w:rPr>
              <w:t>7.6</w:t>
            </w:r>
          </w:p>
        </w:tc>
        <w:tc>
          <w:tcPr>
            <w:tcW w:w="926" w:type="dxa"/>
          </w:tcPr>
          <w:p>
            <w:pPr>
              <w:pStyle w:val="TableParagraph"/>
              <w:spacing w:line="200" w:lineRule="exact"/>
              <w:ind w:right="193"/>
              <w:jc w:val="right"/>
              <w:rPr>
                <w:sz w:val="17"/>
              </w:rPr>
            </w:pPr>
            <w:r>
              <w:rPr>
                <w:sz w:val="17"/>
              </w:rPr>
              <w:t>411</w:t>
            </w:r>
          </w:p>
        </w:tc>
      </w:tr>
      <w:tr>
        <w:trPr>
          <w:trHeight w:val="219" w:hRule="atLeast"/>
        </w:trPr>
        <w:tc>
          <w:tcPr>
            <w:tcW w:w="1706" w:type="dxa"/>
          </w:tcPr>
          <w:p>
            <w:pPr>
              <w:pStyle w:val="TableParagraph"/>
              <w:spacing w:line="200" w:lineRule="exact"/>
              <w:ind w:left="139"/>
              <w:rPr>
                <w:sz w:val="17"/>
              </w:rPr>
            </w:pPr>
            <w:r>
              <w:rPr>
                <w:sz w:val="17"/>
              </w:rPr>
              <w:t>Other backward class</w:t>
            </w:r>
          </w:p>
        </w:tc>
        <w:tc>
          <w:tcPr>
            <w:tcW w:w="957" w:type="dxa"/>
          </w:tcPr>
          <w:p>
            <w:pPr>
              <w:pStyle w:val="TableParagraph"/>
              <w:spacing w:line="200" w:lineRule="exact"/>
              <w:ind w:left="91" w:right="43"/>
              <w:jc w:val="center"/>
              <w:rPr>
                <w:sz w:val="17"/>
              </w:rPr>
            </w:pPr>
            <w:r>
              <w:rPr>
                <w:sz w:val="17"/>
              </w:rPr>
              <w:t>31.9</w:t>
            </w:r>
          </w:p>
        </w:tc>
        <w:tc>
          <w:tcPr>
            <w:tcW w:w="978" w:type="dxa"/>
          </w:tcPr>
          <w:p>
            <w:pPr>
              <w:pStyle w:val="TableParagraph"/>
              <w:spacing w:line="200" w:lineRule="exact"/>
              <w:ind w:left="328"/>
              <w:rPr>
                <w:sz w:val="17"/>
              </w:rPr>
            </w:pPr>
            <w:r>
              <w:rPr>
                <w:sz w:val="17"/>
              </w:rPr>
              <w:t>30.9</w:t>
            </w:r>
          </w:p>
        </w:tc>
        <w:tc>
          <w:tcPr>
            <w:tcW w:w="983" w:type="dxa"/>
          </w:tcPr>
          <w:p>
            <w:pPr>
              <w:pStyle w:val="TableParagraph"/>
              <w:spacing w:line="200" w:lineRule="exact"/>
              <w:ind w:right="366"/>
              <w:jc w:val="right"/>
              <w:rPr>
                <w:sz w:val="17"/>
              </w:rPr>
            </w:pPr>
            <w:r>
              <w:rPr>
                <w:sz w:val="17"/>
              </w:rPr>
              <w:t>8.5</w:t>
            </w:r>
          </w:p>
        </w:tc>
        <w:tc>
          <w:tcPr>
            <w:tcW w:w="923" w:type="dxa"/>
          </w:tcPr>
          <w:p>
            <w:pPr>
              <w:pStyle w:val="TableParagraph"/>
              <w:spacing w:line="200" w:lineRule="exact"/>
              <w:ind w:right="241"/>
              <w:jc w:val="right"/>
              <w:rPr>
                <w:sz w:val="17"/>
              </w:rPr>
            </w:pPr>
            <w:r>
              <w:rPr>
                <w:sz w:val="17"/>
              </w:rPr>
              <w:t>579</w:t>
            </w:r>
          </w:p>
        </w:tc>
        <w:tc>
          <w:tcPr>
            <w:tcW w:w="941" w:type="dxa"/>
          </w:tcPr>
          <w:p>
            <w:pPr>
              <w:pStyle w:val="TableParagraph"/>
              <w:spacing w:line="200" w:lineRule="exact"/>
              <w:ind w:right="292"/>
              <w:jc w:val="right"/>
              <w:rPr>
                <w:sz w:val="17"/>
              </w:rPr>
            </w:pPr>
            <w:r>
              <w:rPr>
                <w:sz w:val="17"/>
              </w:rPr>
              <w:t>49.9</w:t>
            </w:r>
          </w:p>
        </w:tc>
        <w:tc>
          <w:tcPr>
            <w:tcW w:w="854" w:type="dxa"/>
          </w:tcPr>
          <w:p>
            <w:pPr>
              <w:pStyle w:val="TableParagraph"/>
              <w:spacing w:line="200" w:lineRule="exact"/>
              <w:ind w:left="245"/>
              <w:rPr>
                <w:sz w:val="17"/>
              </w:rPr>
            </w:pPr>
            <w:r>
              <w:rPr>
                <w:sz w:val="17"/>
              </w:rPr>
              <w:t>24.9</w:t>
            </w:r>
          </w:p>
        </w:tc>
        <w:tc>
          <w:tcPr>
            <w:tcW w:w="975" w:type="dxa"/>
          </w:tcPr>
          <w:p>
            <w:pPr>
              <w:pStyle w:val="TableParagraph"/>
              <w:spacing w:line="200" w:lineRule="exact"/>
              <w:ind w:left="309" w:right="324"/>
              <w:jc w:val="center"/>
              <w:rPr>
                <w:sz w:val="17"/>
              </w:rPr>
            </w:pPr>
            <w:r>
              <w:rPr>
                <w:sz w:val="17"/>
              </w:rPr>
              <w:t>45.9</w:t>
            </w:r>
          </w:p>
        </w:tc>
        <w:tc>
          <w:tcPr>
            <w:tcW w:w="1075" w:type="dxa"/>
          </w:tcPr>
          <w:p>
            <w:pPr>
              <w:pStyle w:val="TableParagraph"/>
              <w:spacing w:line="200" w:lineRule="exact"/>
              <w:ind w:right="426"/>
              <w:jc w:val="right"/>
              <w:rPr>
                <w:sz w:val="17"/>
              </w:rPr>
            </w:pPr>
            <w:r>
              <w:rPr>
                <w:sz w:val="17"/>
              </w:rPr>
              <w:t>17.6</w:t>
            </w:r>
          </w:p>
        </w:tc>
        <w:tc>
          <w:tcPr>
            <w:tcW w:w="854" w:type="dxa"/>
          </w:tcPr>
          <w:p>
            <w:pPr>
              <w:pStyle w:val="TableParagraph"/>
              <w:spacing w:line="200" w:lineRule="exact"/>
              <w:ind w:right="387"/>
              <w:jc w:val="right"/>
              <w:rPr>
                <w:sz w:val="17"/>
              </w:rPr>
            </w:pPr>
            <w:r>
              <w:rPr>
                <w:sz w:val="17"/>
              </w:rPr>
              <w:t>139</w:t>
            </w:r>
          </w:p>
        </w:tc>
        <w:tc>
          <w:tcPr>
            <w:tcW w:w="834" w:type="dxa"/>
          </w:tcPr>
          <w:p>
            <w:pPr>
              <w:pStyle w:val="TableParagraph"/>
              <w:spacing w:line="200" w:lineRule="exact"/>
              <w:ind w:left="57" w:right="49"/>
              <w:jc w:val="center"/>
              <w:rPr>
                <w:sz w:val="17"/>
              </w:rPr>
            </w:pPr>
            <w:r>
              <w:rPr>
                <w:sz w:val="17"/>
              </w:rPr>
              <w:t>90.3</w:t>
            </w:r>
          </w:p>
        </w:tc>
        <w:tc>
          <w:tcPr>
            <w:tcW w:w="815" w:type="dxa"/>
          </w:tcPr>
          <w:p>
            <w:pPr>
              <w:pStyle w:val="TableParagraph"/>
              <w:spacing w:line="200" w:lineRule="exact"/>
              <w:ind w:left="199"/>
              <w:rPr>
                <w:sz w:val="17"/>
              </w:rPr>
            </w:pPr>
            <w:r>
              <w:rPr>
                <w:sz w:val="17"/>
              </w:rPr>
              <w:t>18.3</w:t>
            </w:r>
          </w:p>
        </w:tc>
        <w:tc>
          <w:tcPr>
            <w:tcW w:w="960" w:type="dxa"/>
          </w:tcPr>
          <w:p>
            <w:pPr>
              <w:pStyle w:val="TableParagraph"/>
              <w:spacing w:line="200" w:lineRule="exact"/>
              <w:ind w:left="280" w:right="319"/>
              <w:jc w:val="center"/>
              <w:rPr>
                <w:sz w:val="18"/>
              </w:rPr>
            </w:pPr>
            <w:r>
              <w:rPr>
                <w:sz w:val="18"/>
              </w:rPr>
              <w:t>33.8</w:t>
            </w:r>
          </w:p>
        </w:tc>
        <w:tc>
          <w:tcPr>
            <w:tcW w:w="968" w:type="dxa"/>
          </w:tcPr>
          <w:p>
            <w:pPr>
              <w:pStyle w:val="TableParagraph"/>
              <w:spacing w:line="200" w:lineRule="exact"/>
              <w:ind w:left="179" w:right="205"/>
              <w:jc w:val="center"/>
              <w:rPr>
                <w:sz w:val="17"/>
              </w:rPr>
            </w:pPr>
            <w:r>
              <w:rPr>
                <w:sz w:val="17"/>
              </w:rPr>
              <w:t>10.3</w:t>
            </w:r>
          </w:p>
        </w:tc>
        <w:tc>
          <w:tcPr>
            <w:tcW w:w="926" w:type="dxa"/>
          </w:tcPr>
          <w:p>
            <w:pPr>
              <w:pStyle w:val="TableParagraph"/>
              <w:spacing w:line="200" w:lineRule="exact"/>
              <w:ind w:right="193"/>
              <w:jc w:val="right"/>
              <w:rPr>
                <w:sz w:val="17"/>
              </w:rPr>
            </w:pPr>
            <w:r>
              <w:rPr>
                <w:sz w:val="17"/>
              </w:rPr>
              <w:t>718</w:t>
            </w:r>
          </w:p>
        </w:tc>
      </w:tr>
      <w:tr>
        <w:trPr>
          <w:trHeight w:val="324" w:hRule="atLeast"/>
        </w:trPr>
        <w:tc>
          <w:tcPr>
            <w:tcW w:w="1706" w:type="dxa"/>
          </w:tcPr>
          <w:p>
            <w:pPr>
              <w:pStyle w:val="TableParagraph"/>
              <w:spacing w:line="202" w:lineRule="exact"/>
              <w:ind w:left="139"/>
              <w:rPr>
                <w:sz w:val="17"/>
              </w:rPr>
            </w:pPr>
            <w:r>
              <w:rPr>
                <w:sz w:val="17"/>
              </w:rPr>
              <w:t>Other</w:t>
            </w:r>
          </w:p>
        </w:tc>
        <w:tc>
          <w:tcPr>
            <w:tcW w:w="957" w:type="dxa"/>
          </w:tcPr>
          <w:p>
            <w:pPr>
              <w:pStyle w:val="TableParagraph"/>
              <w:spacing w:line="202" w:lineRule="exact"/>
              <w:ind w:left="91" w:right="43"/>
              <w:jc w:val="center"/>
              <w:rPr>
                <w:sz w:val="17"/>
              </w:rPr>
            </w:pPr>
            <w:r>
              <w:rPr>
                <w:sz w:val="17"/>
              </w:rPr>
              <w:t>34.9</w:t>
            </w:r>
          </w:p>
        </w:tc>
        <w:tc>
          <w:tcPr>
            <w:tcW w:w="978" w:type="dxa"/>
          </w:tcPr>
          <w:p>
            <w:pPr>
              <w:pStyle w:val="TableParagraph"/>
              <w:spacing w:line="202" w:lineRule="exact"/>
              <w:ind w:left="328"/>
              <w:rPr>
                <w:sz w:val="17"/>
              </w:rPr>
            </w:pPr>
            <w:r>
              <w:rPr>
                <w:sz w:val="17"/>
              </w:rPr>
              <w:t>30.1</w:t>
            </w:r>
          </w:p>
        </w:tc>
        <w:tc>
          <w:tcPr>
            <w:tcW w:w="983" w:type="dxa"/>
          </w:tcPr>
          <w:p>
            <w:pPr>
              <w:pStyle w:val="TableParagraph"/>
              <w:spacing w:line="202" w:lineRule="exact"/>
              <w:ind w:right="366"/>
              <w:jc w:val="right"/>
              <w:rPr>
                <w:sz w:val="17"/>
              </w:rPr>
            </w:pPr>
            <w:r>
              <w:rPr>
                <w:sz w:val="17"/>
              </w:rPr>
              <w:t>7.5</w:t>
            </w:r>
          </w:p>
        </w:tc>
        <w:tc>
          <w:tcPr>
            <w:tcW w:w="923" w:type="dxa"/>
          </w:tcPr>
          <w:p>
            <w:pPr>
              <w:pStyle w:val="TableParagraph"/>
              <w:spacing w:line="202" w:lineRule="exact"/>
              <w:ind w:right="241"/>
              <w:jc w:val="right"/>
              <w:rPr>
                <w:sz w:val="17"/>
              </w:rPr>
            </w:pPr>
            <w:r>
              <w:rPr>
                <w:sz w:val="17"/>
              </w:rPr>
              <w:t>806</w:t>
            </w:r>
          </w:p>
        </w:tc>
        <w:tc>
          <w:tcPr>
            <w:tcW w:w="941" w:type="dxa"/>
          </w:tcPr>
          <w:p>
            <w:pPr>
              <w:pStyle w:val="TableParagraph"/>
              <w:spacing w:line="202" w:lineRule="exact"/>
              <w:ind w:right="292"/>
              <w:jc w:val="right"/>
              <w:rPr>
                <w:sz w:val="17"/>
              </w:rPr>
            </w:pPr>
            <w:r>
              <w:rPr>
                <w:sz w:val="17"/>
              </w:rPr>
              <w:t>50.8</w:t>
            </w:r>
          </w:p>
        </w:tc>
        <w:tc>
          <w:tcPr>
            <w:tcW w:w="854" w:type="dxa"/>
          </w:tcPr>
          <w:p>
            <w:pPr>
              <w:pStyle w:val="TableParagraph"/>
              <w:spacing w:line="202" w:lineRule="exact"/>
              <w:ind w:left="245"/>
              <w:rPr>
                <w:sz w:val="17"/>
              </w:rPr>
            </w:pPr>
            <w:r>
              <w:rPr>
                <w:sz w:val="17"/>
              </w:rPr>
              <w:t>17.0</w:t>
            </w:r>
          </w:p>
        </w:tc>
        <w:tc>
          <w:tcPr>
            <w:tcW w:w="975" w:type="dxa"/>
          </w:tcPr>
          <w:p>
            <w:pPr>
              <w:pStyle w:val="TableParagraph"/>
              <w:spacing w:line="202" w:lineRule="exact"/>
              <w:ind w:left="309" w:right="324"/>
              <w:jc w:val="center"/>
              <w:rPr>
                <w:sz w:val="17"/>
              </w:rPr>
            </w:pPr>
            <w:r>
              <w:rPr>
                <w:sz w:val="17"/>
              </w:rPr>
              <w:t>49.9</w:t>
            </w:r>
          </w:p>
        </w:tc>
        <w:tc>
          <w:tcPr>
            <w:tcW w:w="1075" w:type="dxa"/>
          </w:tcPr>
          <w:p>
            <w:pPr>
              <w:pStyle w:val="TableParagraph"/>
              <w:spacing w:line="202" w:lineRule="exact"/>
              <w:ind w:right="426"/>
              <w:jc w:val="right"/>
              <w:rPr>
                <w:sz w:val="17"/>
              </w:rPr>
            </w:pPr>
            <w:r>
              <w:rPr>
                <w:sz w:val="17"/>
              </w:rPr>
              <w:t>9.8</w:t>
            </w:r>
          </w:p>
        </w:tc>
        <w:tc>
          <w:tcPr>
            <w:tcW w:w="854" w:type="dxa"/>
          </w:tcPr>
          <w:p>
            <w:pPr>
              <w:pStyle w:val="TableParagraph"/>
              <w:spacing w:line="202" w:lineRule="exact"/>
              <w:ind w:right="387"/>
              <w:jc w:val="right"/>
              <w:rPr>
                <w:sz w:val="17"/>
              </w:rPr>
            </w:pPr>
            <w:r>
              <w:rPr>
                <w:sz w:val="17"/>
              </w:rPr>
              <w:t>194</w:t>
            </w:r>
          </w:p>
        </w:tc>
        <w:tc>
          <w:tcPr>
            <w:tcW w:w="834" w:type="dxa"/>
          </w:tcPr>
          <w:p>
            <w:pPr>
              <w:pStyle w:val="TableParagraph"/>
              <w:spacing w:line="202" w:lineRule="exact"/>
              <w:ind w:left="57" w:right="49"/>
              <w:jc w:val="center"/>
              <w:rPr>
                <w:sz w:val="17"/>
              </w:rPr>
            </w:pPr>
            <w:r>
              <w:rPr>
                <w:sz w:val="17"/>
              </w:rPr>
              <w:t>90.5</w:t>
            </w:r>
          </w:p>
        </w:tc>
        <w:tc>
          <w:tcPr>
            <w:tcW w:w="815" w:type="dxa"/>
          </w:tcPr>
          <w:p>
            <w:pPr>
              <w:pStyle w:val="TableParagraph"/>
              <w:spacing w:line="202" w:lineRule="exact"/>
              <w:ind w:left="199"/>
              <w:rPr>
                <w:sz w:val="17"/>
              </w:rPr>
            </w:pPr>
            <w:r>
              <w:rPr>
                <w:sz w:val="17"/>
              </w:rPr>
              <w:t>17.3</w:t>
            </w:r>
          </w:p>
        </w:tc>
        <w:tc>
          <w:tcPr>
            <w:tcW w:w="960" w:type="dxa"/>
          </w:tcPr>
          <w:p>
            <w:pPr>
              <w:pStyle w:val="TableParagraph"/>
              <w:spacing w:line="203" w:lineRule="exact"/>
              <w:ind w:left="280" w:right="319"/>
              <w:jc w:val="center"/>
              <w:rPr>
                <w:sz w:val="18"/>
              </w:rPr>
            </w:pPr>
            <w:r>
              <w:rPr>
                <w:sz w:val="18"/>
              </w:rPr>
              <w:t>34.0</w:t>
            </w:r>
          </w:p>
        </w:tc>
        <w:tc>
          <w:tcPr>
            <w:tcW w:w="968" w:type="dxa"/>
          </w:tcPr>
          <w:p>
            <w:pPr>
              <w:pStyle w:val="TableParagraph"/>
              <w:spacing w:line="202" w:lineRule="exact"/>
              <w:ind w:left="206" w:right="149"/>
              <w:jc w:val="center"/>
              <w:rPr>
                <w:sz w:val="17"/>
              </w:rPr>
            </w:pPr>
            <w:r>
              <w:rPr>
                <w:sz w:val="17"/>
              </w:rPr>
              <w:t>8.0</w:t>
            </w:r>
          </w:p>
        </w:tc>
        <w:tc>
          <w:tcPr>
            <w:tcW w:w="926" w:type="dxa"/>
          </w:tcPr>
          <w:p>
            <w:pPr>
              <w:pStyle w:val="TableParagraph"/>
              <w:spacing w:line="202" w:lineRule="exact"/>
              <w:ind w:right="193"/>
              <w:jc w:val="right"/>
              <w:rPr>
                <w:sz w:val="17"/>
              </w:rPr>
            </w:pPr>
            <w:r>
              <w:rPr>
                <w:sz w:val="17"/>
              </w:rPr>
              <w:t>999</w:t>
            </w:r>
          </w:p>
        </w:tc>
      </w:tr>
      <w:tr>
        <w:trPr>
          <w:trHeight w:val="386" w:hRule="atLeast"/>
        </w:trPr>
        <w:tc>
          <w:tcPr>
            <w:tcW w:w="1706" w:type="dxa"/>
            <w:tcBorders>
              <w:bottom w:val="single" w:sz="4" w:space="0" w:color="000000"/>
            </w:tcBorders>
          </w:tcPr>
          <w:p>
            <w:pPr>
              <w:pStyle w:val="TableParagraph"/>
              <w:spacing w:before="100"/>
              <w:ind w:left="38"/>
              <w:rPr>
                <w:sz w:val="17"/>
              </w:rPr>
            </w:pPr>
            <w:r>
              <w:rPr>
                <w:sz w:val="17"/>
              </w:rPr>
              <w:t>Total</w:t>
            </w:r>
          </w:p>
        </w:tc>
        <w:tc>
          <w:tcPr>
            <w:tcW w:w="957" w:type="dxa"/>
            <w:tcBorders>
              <w:bottom w:val="single" w:sz="4" w:space="0" w:color="000000"/>
            </w:tcBorders>
          </w:tcPr>
          <w:p>
            <w:pPr>
              <w:pStyle w:val="TableParagraph"/>
              <w:spacing w:before="100"/>
              <w:ind w:left="91" w:right="43"/>
              <w:jc w:val="center"/>
              <w:rPr>
                <w:sz w:val="17"/>
              </w:rPr>
            </w:pPr>
            <w:r>
              <w:rPr>
                <w:sz w:val="17"/>
              </w:rPr>
              <w:t>33.6</w:t>
            </w:r>
          </w:p>
        </w:tc>
        <w:tc>
          <w:tcPr>
            <w:tcW w:w="978" w:type="dxa"/>
            <w:tcBorders>
              <w:bottom w:val="single" w:sz="4" w:space="0" w:color="000000"/>
            </w:tcBorders>
          </w:tcPr>
          <w:p>
            <w:pPr>
              <w:pStyle w:val="TableParagraph"/>
              <w:spacing w:before="100"/>
              <w:ind w:left="328"/>
              <w:rPr>
                <w:sz w:val="17"/>
              </w:rPr>
            </w:pPr>
            <w:r>
              <w:rPr>
                <w:sz w:val="17"/>
              </w:rPr>
              <w:t>30.5</w:t>
            </w:r>
          </w:p>
        </w:tc>
        <w:tc>
          <w:tcPr>
            <w:tcW w:w="983" w:type="dxa"/>
            <w:tcBorders>
              <w:bottom w:val="single" w:sz="4" w:space="0" w:color="000000"/>
            </w:tcBorders>
          </w:tcPr>
          <w:p>
            <w:pPr>
              <w:pStyle w:val="TableParagraph"/>
              <w:spacing w:before="100"/>
              <w:ind w:right="366"/>
              <w:jc w:val="right"/>
              <w:rPr>
                <w:sz w:val="17"/>
              </w:rPr>
            </w:pPr>
            <w:r>
              <w:rPr>
                <w:sz w:val="17"/>
              </w:rPr>
              <w:t>8.3</w:t>
            </w:r>
          </w:p>
        </w:tc>
        <w:tc>
          <w:tcPr>
            <w:tcW w:w="923" w:type="dxa"/>
            <w:tcBorders>
              <w:bottom w:val="single" w:sz="4" w:space="0" w:color="000000"/>
            </w:tcBorders>
          </w:tcPr>
          <w:p>
            <w:pPr>
              <w:pStyle w:val="TableParagraph"/>
              <w:spacing w:before="100"/>
              <w:ind w:right="239"/>
              <w:jc w:val="right"/>
              <w:rPr>
                <w:sz w:val="17"/>
              </w:rPr>
            </w:pPr>
            <w:r>
              <w:rPr>
                <w:sz w:val="17"/>
              </w:rPr>
              <w:t>2,110</w:t>
            </w:r>
          </w:p>
        </w:tc>
        <w:tc>
          <w:tcPr>
            <w:tcW w:w="941" w:type="dxa"/>
            <w:tcBorders>
              <w:bottom w:val="single" w:sz="4" w:space="0" w:color="000000"/>
            </w:tcBorders>
          </w:tcPr>
          <w:p>
            <w:pPr>
              <w:pStyle w:val="TableParagraph"/>
              <w:spacing w:before="100"/>
              <w:ind w:right="292"/>
              <w:jc w:val="right"/>
              <w:rPr>
                <w:sz w:val="17"/>
              </w:rPr>
            </w:pPr>
            <w:r>
              <w:rPr>
                <w:sz w:val="17"/>
              </w:rPr>
              <w:t>46.9</w:t>
            </w:r>
          </w:p>
        </w:tc>
        <w:tc>
          <w:tcPr>
            <w:tcW w:w="854" w:type="dxa"/>
            <w:tcBorders>
              <w:bottom w:val="single" w:sz="4" w:space="0" w:color="000000"/>
            </w:tcBorders>
          </w:tcPr>
          <w:p>
            <w:pPr>
              <w:pStyle w:val="TableParagraph"/>
              <w:spacing w:before="100"/>
              <w:ind w:left="245"/>
              <w:rPr>
                <w:sz w:val="17"/>
              </w:rPr>
            </w:pPr>
            <w:r>
              <w:rPr>
                <w:sz w:val="17"/>
              </w:rPr>
              <w:t>18.5</w:t>
            </w:r>
          </w:p>
        </w:tc>
        <w:tc>
          <w:tcPr>
            <w:tcW w:w="975" w:type="dxa"/>
            <w:tcBorders>
              <w:bottom w:val="single" w:sz="4" w:space="0" w:color="000000"/>
            </w:tcBorders>
          </w:tcPr>
          <w:p>
            <w:pPr>
              <w:pStyle w:val="TableParagraph"/>
              <w:spacing w:before="100"/>
              <w:ind w:left="309" w:right="324"/>
              <w:jc w:val="center"/>
              <w:rPr>
                <w:sz w:val="17"/>
              </w:rPr>
            </w:pPr>
            <w:r>
              <w:rPr>
                <w:sz w:val="17"/>
              </w:rPr>
              <w:t>45.6</w:t>
            </w:r>
          </w:p>
        </w:tc>
        <w:tc>
          <w:tcPr>
            <w:tcW w:w="1075" w:type="dxa"/>
            <w:tcBorders>
              <w:bottom w:val="single" w:sz="4" w:space="0" w:color="000000"/>
            </w:tcBorders>
          </w:tcPr>
          <w:p>
            <w:pPr>
              <w:pStyle w:val="TableParagraph"/>
              <w:spacing w:before="100"/>
              <w:ind w:right="426"/>
              <w:jc w:val="right"/>
              <w:rPr>
                <w:sz w:val="17"/>
              </w:rPr>
            </w:pPr>
            <w:r>
              <w:rPr>
                <w:sz w:val="17"/>
              </w:rPr>
              <w:t>12.0</w:t>
            </w:r>
          </w:p>
        </w:tc>
        <w:tc>
          <w:tcPr>
            <w:tcW w:w="854" w:type="dxa"/>
            <w:tcBorders>
              <w:bottom w:val="single" w:sz="4" w:space="0" w:color="000000"/>
            </w:tcBorders>
          </w:tcPr>
          <w:p>
            <w:pPr>
              <w:pStyle w:val="TableParagraph"/>
              <w:spacing w:before="100"/>
              <w:ind w:right="387"/>
              <w:jc w:val="right"/>
              <w:rPr>
                <w:sz w:val="17"/>
              </w:rPr>
            </w:pPr>
            <w:r>
              <w:rPr>
                <w:sz w:val="17"/>
              </w:rPr>
              <w:t>463</w:t>
            </w:r>
          </w:p>
        </w:tc>
        <w:tc>
          <w:tcPr>
            <w:tcW w:w="834" w:type="dxa"/>
            <w:tcBorders>
              <w:bottom w:val="single" w:sz="4" w:space="0" w:color="000000"/>
            </w:tcBorders>
          </w:tcPr>
          <w:p>
            <w:pPr>
              <w:pStyle w:val="TableParagraph"/>
              <w:spacing w:before="100"/>
              <w:ind w:left="57" w:right="49"/>
              <w:jc w:val="center"/>
              <w:rPr>
                <w:sz w:val="17"/>
              </w:rPr>
            </w:pPr>
            <w:r>
              <w:rPr>
                <w:sz w:val="17"/>
              </w:rPr>
              <w:t>90.4</w:t>
            </w:r>
          </w:p>
        </w:tc>
        <w:tc>
          <w:tcPr>
            <w:tcW w:w="815" w:type="dxa"/>
            <w:tcBorders>
              <w:bottom w:val="single" w:sz="4" w:space="0" w:color="000000"/>
            </w:tcBorders>
          </w:tcPr>
          <w:p>
            <w:pPr>
              <w:pStyle w:val="TableParagraph"/>
              <w:spacing w:before="100"/>
              <w:ind w:left="199"/>
              <w:rPr>
                <w:sz w:val="17"/>
              </w:rPr>
            </w:pPr>
            <w:r>
              <w:rPr>
                <w:sz w:val="17"/>
              </w:rPr>
              <w:t>18.1</w:t>
            </w:r>
          </w:p>
        </w:tc>
        <w:tc>
          <w:tcPr>
            <w:tcW w:w="960" w:type="dxa"/>
            <w:tcBorders>
              <w:bottom w:val="single" w:sz="4" w:space="0" w:color="000000"/>
            </w:tcBorders>
          </w:tcPr>
          <w:p>
            <w:pPr>
              <w:pStyle w:val="TableParagraph"/>
              <w:spacing w:before="88"/>
              <w:ind w:left="280" w:right="319"/>
              <w:jc w:val="center"/>
              <w:rPr>
                <w:sz w:val="18"/>
              </w:rPr>
            </w:pPr>
            <w:r>
              <w:rPr>
                <w:sz w:val="18"/>
              </w:rPr>
              <w:t>33.2</w:t>
            </w:r>
          </w:p>
        </w:tc>
        <w:tc>
          <w:tcPr>
            <w:tcW w:w="968" w:type="dxa"/>
            <w:tcBorders>
              <w:bottom w:val="single" w:sz="4" w:space="0" w:color="000000"/>
            </w:tcBorders>
          </w:tcPr>
          <w:p>
            <w:pPr>
              <w:pStyle w:val="TableParagraph"/>
              <w:spacing w:before="100"/>
              <w:ind w:left="206" w:right="149"/>
              <w:jc w:val="center"/>
              <w:rPr>
                <w:sz w:val="17"/>
              </w:rPr>
            </w:pPr>
            <w:r>
              <w:rPr>
                <w:sz w:val="17"/>
              </w:rPr>
              <w:t>9.0</w:t>
            </w:r>
          </w:p>
        </w:tc>
        <w:tc>
          <w:tcPr>
            <w:tcW w:w="926" w:type="dxa"/>
            <w:tcBorders>
              <w:bottom w:val="single" w:sz="4" w:space="0" w:color="000000"/>
            </w:tcBorders>
          </w:tcPr>
          <w:p>
            <w:pPr>
              <w:pStyle w:val="TableParagraph"/>
              <w:spacing w:before="100"/>
              <w:ind w:right="191"/>
              <w:jc w:val="right"/>
              <w:rPr>
                <w:sz w:val="17"/>
              </w:rPr>
            </w:pPr>
            <w:r>
              <w:rPr>
                <w:sz w:val="17"/>
              </w:rPr>
              <w:t>2,574</w:t>
            </w:r>
          </w:p>
        </w:tc>
      </w:tr>
      <w:tr>
        <w:trPr>
          <w:trHeight w:val="2929" w:hRule="atLeast"/>
        </w:trPr>
        <w:tc>
          <w:tcPr>
            <w:tcW w:w="14749" w:type="dxa"/>
            <w:gridSpan w:val="15"/>
            <w:tcBorders>
              <w:top w:val="single" w:sz="4" w:space="0" w:color="000000"/>
              <w:bottom w:val="single" w:sz="18" w:space="0" w:color="000000"/>
            </w:tcBorders>
          </w:tcPr>
          <w:p>
            <w:pPr>
              <w:pStyle w:val="TableParagraph"/>
              <w:spacing w:before="97"/>
              <w:ind w:left="38" w:right="373"/>
              <w:rPr>
                <w:sz w:val="16"/>
              </w:rPr>
            </w:pPr>
            <w:r>
              <w:rPr>
                <w:sz w:val="16"/>
              </w:rPr>
              <w:t>Note: Figures in parentheses are based on 25-49 unweighted cases. An asterisk indicates that a figure is based on fewer than 25 unweighted cases and has been suppressed. Total includes children whose caste/tribe is not known, who are not shown separately.</w:t>
            </w:r>
          </w:p>
          <w:p>
            <w:pPr>
              <w:pStyle w:val="TableParagraph"/>
              <w:ind w:left="38"/>
              <w:rPr>
                <w:sz w:val="16"/>
              </w:rPr>
            </w:pPr>
            <w:r>
              <w:rPr>
                <w:sz w:val="16"/>
                <w:vertAlign w:val="superscript"/>
              </w:rPr>
              <w:t>1</w:t>
            </w:r>
            <w:r>
              <w:rPr>
                <w:sz w:val="16"/>
                <w:vertAlign w:val="baseline"/>
              </w:rPr>
              <w:t> Children received foods from four or more of the following food groups: a. breast milk b. infant formula, milk other than breast milk, cheese or yogurt or other milk products; c. foods made from grains or roots, including porridge or gruel, fortified baby food made from grains; d. vitamin A-rich fruits and vegetables; e. other fruits and vegetables; f. eggs; g. meat, poultry, fish, shellfish, or organ meats; h. beans, peas, lentils, or nuts</w:t>
            </w:r>
          </w:p>
          <w:p>
            <w:pPr>
              <w:pStyle w:val="TableParagraph"/>
              <w:ind w:left="38"/>
              <w:rPr>
                <w:sz w:val="16"/>
              </w:rPr>
            </w:pPr>
            <w:r>
              <w:rPr>
                <w:sz w:val="16"/>
                <w:vertAlign w:val="superscript"/>
              </w:rPr>
              <w:t>2</w:t>
            </w:r>
            <w:r>
              <w:rPr>
                <w:sz w:val="16"/>
                <w:vertAlign w:val="baseline"/>
              </w:rPr>
              <w:t> For breastfed children, minimum meal frequency is receiving solid or semi-solid food at least twice a day for infants 6-8 months and at least three times a day for children 9-23 months</w:t>
            </w:r>
          </w:p>
          <w:p>
            <w:pPr>
              <w:pStyle w:val="TableParagraph"/>
              <w:spacing w:line="195" w:lineRule="exact"/>
              <w:ind w:left="38"/>
              <w:rPr>
                <w:sz w:val="16"/>
              </w:rPr>
            </w:pPr>
            <w:r>
              <w:rPr>
                <w:sz w:val="16"/>
                <w:vertAlign w:val="superscript"/>
              </w:rPr>
              <w:t>3</w:t>
            </w:r>
            <w:r>
              <w:rPr>
                <w:sz w:val="16"/>
                <w:vertAlign w:val="baseline"/>
              </w:rPr>
              <w:t> Breastfed children age 6-23 months are considered to be fed a minimum acceptable diet if they are fed the minimum dietary diversity as described in footnote 1 and the minimum meal frequency as described in footnote 2</w:t>
            </w:r>
          </w:p>
          <w:p>
            <w:pPr>
              <w:pStyle w:val="TableParagraph"/>
              <w:spacing w:line="194" w:lineRule="exact"/>
              <w:ind w:left="38"/>
              <w:rPr>
                <w:sz w:val="16"/>
              </w:rPr>
            </w:pPr>
            <w:r>
              <w:rPr>
                <w:sz w:val="16"/>
                <w:vertAlign w:val="superscript"/>
              </w:rPr>
              <w:t>4</w:t>
            </w:r>
            <w:r>
              <w:rPr>
                <w:sz w:val="16"/>
                <w:vertAlign w:val="baseline"/>
              </w:rPr>
              <w:t> Includes two or more feedings of commercial infant formula; fresh, tinned and powdered animal milk; and yogurt</w:t>
            </w:r>
          </w:p>
          <w:p>
            <w:pPr>
              <w:pStyle w:val="TableParagraph"/>
              <w:spacing w:line="195" w:lineRule="exact"/>
              <w:ind w:left="38"/>
              <w:rPr>
                <w:sz w:val="16"/>
              </w:rPr>
            </w:pPr>
            <w:r>
              <w:rPr>
                <w:sz w:val="16"/>
                <w:vertAlign w:val="superscript"/>
              </w:rPr>
              <w:t>5</w:t>
            </w:r>
            <w:r>
              <w:rPr>
                <w:sz w:val="16"/>
                <w:vertAlign w:val="baseline"/>
              </w:rPr>
              <w:t> For nonbreastfed children age 6-23 months, minimum meal frequency is receiving solid or semi-solid food or milk feeds at least four times a day. At least one of the feeds must be a solid or semi-solid food.</w:t>
            </w:r>
          </w:p>
          <w:p>
            <w:pPr>
              <w:pStyle w:val="TableParagraph"/>
              <w:spacing w:before="2"/>
              <w:ind w:left="38" w:right="61"/>
              <w:rPr>
                <w:sz w:val="16"/>
              </w:rPr>
            </w:pPr>
            <w:r>
              <w:rPr>
                <w:sz w:val="16"/>
                <w:vertAlign w:val="superscript"/>
              </w:rPr>
              <w:t>6</w:t>
            </w:r>
            <w:r>
              <w:rPr>
                <w:sz w:val="16"/>
                <w:vertAlign w:val="baseline"/>
              </w:rPr>
              <w:t> Nonbreastfed children age 6-23 months are considered to be fed a minimum acceptable diet if they receive other milk or milk products at least twice a day, receive the minimum meal frequency as described in footnote 5, and receive solid or semi-solid foods from at least four food groups not including the milk or milk products food group</w:t>
            </w:r>
          </w:p>
          <w:p>
            <w:pPr>
              <w:pStyle w:val="TableParagraph"/>
              <w:spacing w:line="193" w:lineRule="exact"/>
              <w:ind w:left="38"/>
              <w:rPr>
                <w:sz w:val="16"/>
              </w:rPr>
            </w:pPr>
            <w:r>
              <w:rPr>
                <w:sz w:val="16"/>
                <w:vertAlign w:val="superscript"/>
              </w:rPr>
              <w:t>7</w:t>
            </w:r>
            <w:r>
              <w:rPr>
                <w:sz w:val="16"/>
                <w:vertAlign w:val="baseline"/>
              </w:rPr>
              <w:t> Breastfeeding, or not breastfeeding and receiving two or more feedings of commercial infant formula, fresh, tinned, and powdered animal milk, and yogurt</w:t>
            </w:r>
          </w:p>
          <w:p>
            <w:pPr>
              <w:pStyle w:val="TableParagraph"/>
              <w:spacing w:line="195" w:lineRule="exact" w:before="1"/>
              <w:ind w:left="38"/>
              <w:rPr>
                <w:sz w:val="16"/>
              </w:rPr>
            </w:pPr>
            <w:r>
              <w:rPr>
                <w:sz w:val="16"/>
                <w:vertAlign w:val="superscript"/>
              </w:rPr>
              <w:t>8</w:t>
            </w:r>
            <w:r>
              <w:rPr>
                <w:sz w:val="16"/>
                <w:vertAlign w:val="baseline"/>
              </w:rPr>
              <w:t> Children are fed the minimum recommended number of times per day according to their age and breastfeeding status as described in footnotes 2 and 5</w:t>
            </w:r>
          </w:p>
          <w:p>
            <w:pPr>
              <w:pStyle w:val="TableParagraph"/>
              <w:ind w:left="38" w:right="61"/>
              <w:rPr>
                <w:sz w:val="16"/>
              </w:rPr>
            </w:pPr>
            <w:r>
              <w:rPr>
                <w:sz w:val="16"/>
                <w:vertAlign w:val="superscript"/>
              </w:rPr>
              <w:t>9</w:t>
            </w:r>
            <w:r>
              <w:rPr>
                <w:sz w:val="16"/>
                <w:vertAlign w:val="baseline"/>
              </w:rPr>
              <w:t> Children age 6-23 months are considered to be fed a minimum acceptable diet if they receive breast milk, other milk or milk products as described in footnote 7, are fed the minimum dietary diversity as described in footnote 1, and are fed the minimum meal frequency as described in footnotes 2 and 5</w:t>
            </w:r>
          </w:p>
        </w:tc>
      </w:tr>
    </w:tbl>
    <w:p>
      <w:pPr>
        <w:spacing w:after="0"/>
        <w:rPr>
          <w:sz w:val="16"/>
        </w:rPr>
        <w:sectPr>
          <w:pgSz w:w="15600" w:h="12050" w:orient="landscape"/>
          <w:pgMar w:header="0" w:footer="715" w:top="1000" w:bottom="900" w:left="300" w:right="320"/>
        </w:sect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0"/>
        <w:gridCol w:w="1318"/>
        <w:gridCol w:w="865"/>
        <w:gridCol w:w="1001"/>
        <w:gridCol w:w="973"/>
        <w:gridCol w:w="974"/>
        <w:gridCol w:w="919"/>
        <w:gridCol w:w="93"/>
        <w:gridCol w:w="901"/>
        <w:gridCol w:w="889"/>
        <w:gridCol w:w="88"/>
        <w:gridCol w:w="936"/>
        <w:gridCol w:w="874"/>
      </w:tblGrid>
      <w:tr>
        <w:trPr>
          <w:trHeight w:val="433" w:hRule="atLeast"/>
        </w:trPr>
        <w:tc>
          <w:tcPr>
            <w:tcW w:w="11171" w:type="dxa"/>
            <w:gridSpan w:val="13"/>
            <w:tcBorders>
              <w:top w:val="single" w:sz="18" w:space="0" w:color="000000"/>
            </w:tcBorders>
          </w:tcPr>
          <w:p>
            <w:pPr>
              <w:pStyle w:val="TableParagraph"/>
              <w:spacing w:before="82"/>
              <w:ind w:left="36"/>
              <w:rPr>
                <w:sz w:val="17"/>
              </w:rPr>
            </w:pPr>
            <w:r>
              <w:rPr>
                <w:sz w:val="17"/>
                <w:u w:val="single"/>
              </w:rPr>
              <w:t>Table 72 Child feeding practices and nutritional status of children by district</w:t>
            </w:r>
          </w:p>
        </w:tc>
      </w:tr>
      <w:tr>
        <w:trPr>
          <w:trHeight w:val="816" w:hRule="atLeast"/>
        </w:trPr>
        <w:tc>
          <w:tcPr>
            <w:tcW w:w="11171" w:type="dxa"/>
            <w:gridSpan w:val="13"/>
            <w:tcBorders>
              <w:bottom w:val="single" w:sz="4" w:space="0" w:color="000000"/>
            </w:tcBorders>
          </w:tcPr>
          <w:p>
            <w:pPr>
              <w:pStyle w:val="TableParagraph"/>
              <w:spacing w:before="112"/>
              <w:ind w:left="36" w:right="27"/>
              <w:jc w:val="both"/>
              <w:rPr>
                <w:sz w:val="17"/>
              </w:rPr>
            </w:pPr>
            <w:r>
              <w:rPr>
                <w:sz w:val="17"/>
              </w:rPr>
              <w:t>Among</w:t>
            </w:r>
            <w:r>
              <w:rPr>
                <w:spacing w:val="-11"/>
                <w:sz w:val="17"/>
              </w:rPr>
              <w:t> </w:t>
            </w:r>
            <w:r>
              <w:rPr>
                <w:sz w:val="17"/>
              </w:rPr>
              <w:t>last-born</w:t>
            </w:r>
            <w:r>
              <w:rPr>
                <w:spacing w:val="-9"/>
                <w:sz w:val="17"/>
              </w:rPr>
              <w:t> </w:t>
            </w:r>
            <w:r>
              <w:rPr>
                <w:sz w:val="17"/>
              </w:rPr>
              <w:t>children</w:t>
            </w:r>
            <w:r>
              <w:rPr>
                <w:spacing w:val="-9"/>
                <w:sz w:val="17"/>
              </w:rPr>
              <w:t> </w:t>
            </w:r>
            <w:r>
              <w:rPr>
                <w:sz w:val="17"/>
              </w:rPr>
              <w:t>who</w:t>
            </w:r>
            <w:r>
              <w:rPr>
                <w:spacing w:val="-9"/>
                <w:sz w:val="17"/>
              </w:rPr>
              <w:t> </w:t>
            </w:r>
            <w:r>
              <w:rPr>
                <w:sz w:val="17"/>
              </w:rPr>
              <w:t>were</w:t>
            </w:r>
            <w:r>
              <w:rPr>
                <w:spacing w:val="-10"/>
                <w:sz w:val="17"/>
              </w:rPr>
              <w:t> </w:t>
            </w:r>
            <w:r>
              <w:rPr>
                <w:sz w:val="17"/>
              </w:rPr>
              <w:t>born</w:t>
            </w:r>
            <w:r>
              <w:rPr>
                <w:spacing w:val="-7"/>
                <w:sz w:val="17"/>
              </w:rPr>
              <w:t> </w:t>
            </w:r>
            <w:r>
              <w:rPr>
                <w:sz w:val="17"/>
              </w:rPr>
              <w:t>in</w:t>
            </w:r>
            <w:r>
              <w:rPr>
                <w:spacing w:val="-10"/>
                <w:sz w:val="17"/>
              </w:rPr>
              <w:t> </w:t>
            </w:r>
            <w:r>
              <w:rPr>
                <w:sz w:val="17"/>
              </w:rPr>
              <w:t>the</w:t>
            </w:r>
            <w:r>
              <w:rPr>
                <w:spacing w:val="-7"/>
                <w:sz w:val="17"/>
              </w:rPr>
              <w:t> </w:t>
            </w:r>
            <w:r>
              <w:rPr>
                <w:sz w:val="17"/>
              </w:rPr>
              <w:t>2</w:t>
            </w:r>
            <w:r>
              <w:rPr>
                <w:spacing w:val="-9"/>
                <w:sz w:val="17"/>
              </w:rPr>
              <w:t> </w:t>
            </w:r>
            <w:r>
              <w:rPr>
                <w:sz w:val="17"/>
              </w:rPr>
              <w:t>years</w:t>
            </w:r>
            <w:r>
              <w:rPr>
                <w:spacing w:val="-9"/>
                <w:sz w:val="17"/>
              </w:rPr>
              <w:t> </w:t>
            </w:r>
            <w:r>
              <w:rPr>
                <w:sz w:val="17"/>
              </w:rPr>
              <w:t>preceding</w:t>
            </w:r>
            <w:r>
              <w:rPr>
                <w:spacing w:val="-10"/>
                <w:sz w:val="17"/>
              </w:rPr>
              <w:t> </w:t>
            </w:r>
            <w:r>
              <w:rPr>
                <w:sz w:val="17"/>
              </w:rPr>
              <w:t>the</w:t>
            </w:r>
            <w:r>
              <w:rPr>
                <w:spacing w:val="-8"/>
                <w:sz w:val="17"/>
              </w:rPr>
              <w:t> </w:t>
            </w:r>
            <w:r>
              <w:rPr>
                <w:sz w:val="17"/>
              </w:rPr>
              <w:t>survey,</w:t>
            </w:r>
            <w:r>
              <w:rPr>
                <w:spacing w:val="-8"/>
                <w:sz w:val="17"/>
              </w:rPr>
              <w:t> </w:t>
            </w:r>
            <w:r>
              <w:rPr>
                <w:sz w:val="17"/>
              </w:rPr>
              <w:t>percentage</w:t>
            </w:r>
            <w:r>
              <w:rPr>
                <w:spacing w:val="-10"/>
                <w:sz w:val="17"/>
              </w:rPr>
              <w:t> </w:t>
            </w:r>
            <w:r>
              <w:rPr>
                <w:sz w:val="17"/>
              </w:rPr>
              <w:t>who</w:t>
            </w:r>
            <w:r>
              <w:rPr>
                <w:spacing w:val="-9"/>
                <w:sz w:val="17"/>
              </w:rPr>
              <w:t> </w:t>
            </w:r>
            <w:r>
              <w:rPr>
                <w:sz w:val="17"/>
              </w:rPr>
              <w:t>started</w:t>
            </w:r>
            <w:r>
              <w:rPr>
                <w:spacing w:val="-9"/>
                <w:sz w:val="17"/>
              </w:rPr>
              <w:t> </w:t>
            </w:r>
            <w:r>
              <w:rPr>
                <w:sz w:val="17"/>
              </w:rPr>
              <w:t>breastfeeding</w:t>
            </w:r>
            <w:r>
              <w:rPr>
                <w:spacing w:val="-10"/>
                <w:sz w:val="17"/>
              </w:rPr>
              <w:t> </w:t>
            </w:r>
            <w:r>
              <w:rPr>
                <w:sz w:val="17"/>
              </w:rPr>
              <w:t>within</w:t>
            </w:r>
            <w:r>
              <w:rPr>
                <w:spacing w:val="-9"/>
                <w:sz w:val="17"/>
              </w:rPr>
              <w:t> </w:t>
            </w:r>
            <w:r>
              <w:rPr>
                <w:sz w:val="17"/>
              </w:rPr>
              <w:t>1</w:t>
            </w:r>
            <w:r>
              <w:rPr>
                <w:spacing w:val="-7"/>
                <w:sz w:val="17"/>
              </w:rPr>
              <w:t> </w:t>
            </w:r>
            <w:r>
              <w:rPr>
                <w:sz w:val="17"/>
              </w:rPr>
              <w:t>hour</w:t>
            </w:r>
            <w:r>
              <w:rPr>
                <w:spacing w:val="-6"/>
                <w:sz w:val="17"/>
              </w:rPr>
              <w:t> </w:t>
            </w:r>
            <w:r>
              <w:rPr>
                <w:sz w:val="17"/>
              </w:rPr>
              <w:t>of</w:t>
            </w:r>
            <w:r>
              <w:rPr>
                <w:spacing w:val="-9"/>
                <w:sz w:val="17"/>
              </w:rPr>
              <w:t> </w:t>
            </w:r>
            <w:r>
              <w:rPr>
                <w:sz w:val="17"/>
              </w:rPr>
              <w:t>birth,</w:t>
            </w:r>
            <w:r>
              <w:rPr>
                <w:spacing w:val="2"/>
                <w:sz w:val="17"/>
              </w:rPr>
              <w:t> </w:t>
            </w:r>
            <w:r>
              <w:rPr>
                <w:sz w:val="17"/>
              </w:rPr>
              <w:t>percentage</w:t>
            </w:r>
            <w:r>
              <w:rPr>
                <w:spacing w:val="-11"/>
                <w:sz w:val="17"/>
              </w:rPr>
              <w:t> </w:t>
            </w:r>
            <w:r>
              <w:rPr>
                <w:sz w:val="17"/>
              </w:rPr>
              <w:t>of</w:t>
            </w:r>
            <w:r>
              <w:rPr>
                <w:spacing w:val="-8"/>
                <w:sz w:val="17"/>
              </w:rPr>
              <w:t> </w:t>
            </w:r>
            <w:r>
              <w:rPr>
                <w:sz w:val="17"/>
              </w:rPr>
              <w:t>youngest children under age 6 months living with the mother who are exclusively breastfed, and percentage of children under age 5 years classified as malnourished according to three anthropometric indices of nutritional status: height-for-age, weight-for-height, and weight-for-age, by district, Maharashtra,</w:t>
            </w:r>
            <w:r>
              <w:rPr>
                <w:spacing w:val="-22"/>
                <w:sz w:val="17"/>
              </w:rPr>
              <w:t> </w:t>
            </w:r>
            <w:r>
              <w:rPr>
                <w:sz w:val="17"/>
              </w:rPr>
              <w:t>2019-20</w:t>
            </w:r>
          </w:p>
        </w:tc>
      </w:tr>
      <w:tr>
        <w:trPr>
          <w:trHeight w:val="707" w:hRule="atLeast"/>
        </w:trPr>
        <w:tc>
          <w:tcPr>
            <w:tcW w:w="1340" w:type="dxa"/>
            <w:tcBorders>
              <w:top w:val="single" w:sz="4" w:space="0" w:color="000000"/>
            </w:tcBorders>
          </w:tcPr>
          <w:p>
            <w:pPr>
              <w:pStyle w:val="TableParagraph"/>
              <w:rPr>
                <w:rFonts w:ascii="Times New Roman"/>
                <w:sz w:val="16"/>
              </w:rPr>
            </w:pPr>
          </w:p>
        </w:tc>
        <w:tc>
          <w:tcPr>
            <w:tcW w:w="1318" w:type="dxa"/>
            <w:tcBorders>
              <w:top w:val="single" w:sz="4" w:space="0" w:color="000000"/>
            </w:tcBorders>
          </w:tcPr>
          <w:p>
            <w:pPr>
              <w:pStyle w:val="TableParagraph"/>
              <w:spacing w:before="80"/>
              <w:ind w:left="151" w:right="77" w:hanging="72"/>
              <w:rPr>
                <w:sz w:val="17"/>
              </w:rPr>
            </w:pPr>
            <w:r>
              <w:rPr>
                <w:sz w:val="17"/>
              </w:rPr>
              <w:t>Among last born children in the</w:t>
            </w:r>
          </w:p>
          <w:p>
            <w:pPr>
              <w:pStyle w:val="TableParagraph"/>
              <w:tabs>
                <w:tab w:pos="1281" w:val="left" w:leader="none"/>
              </w:tabs>
              <w:spacing w:line="192" w:lineRule="exact"/>
              <w:ind w:left="19"/>
              <w:rPr>
                <w:sz w:val="17"/>
              </w:rPr>
            </w:pPr>
            <w:r>
              <w:rPr>
                <w:w w:val="100"/>
                <w:sz w:val="17"/>
                <w:u w:val="single"/>
              </w:rPr>
              <w:t> </w:t>
            </w:r>
            <w:r>
              <w:rPr>
                <w:sz w:val="17"/>
                <w:u w:val="single"/>
              </w:rPr>
              <w:t>    </w:t>
            </w:r>
            <w:r>
              <w:rPr>
                <w:spacing w:val="-13"/>
                <w:sz w:val="17"/>
                <w:u w:val="single"/>
              </w:rPr>
              <w:t> </w:t>
            </w:r>
            <w:r>
              <w:rPr>
                <w:sz w:val="17"/>
                <w:u w:val="single"/>
              </w:rPr>
              <w:t>past 2</w:t>
            </w:r>
            <w:r>
              <w:rPr>
                <w:spacing w:val="-2"/>
                <w:sz w:val="17"/>
                <w:u w:val="single"/>
              </w:rPr>
              <w:t> </w:t>
            </w:r>
            <w:r>
              <w:rPr>
                <w:sz w:val="17"/>
                <w:u w:val="single"/>
              </w:rPr>
              <w:t>years</w:t>
              <w:tab/>
            </w:r>
          </w:p>
        </w:tc>
        <w:tc>
          <w:tcPr>
            <w:tcW w:w="865" w:type="dxa"/>
            <w:tcBorders>
              <w:top w:val="single" w:sz="4" w:space="0" w:color="000000"/>
            </w:tcBorders>
          </w:tcPr>
          <w:p>
            <w:pPr>
              <w:pStyle w:val="TableParagraph"/>
              <w:rPr>
                <w:rFonts w:ascii="Times New Roman"/>
                <w:sz w:val="16"/>
              </w:rPr>
            </w:pPr>
          </w:p>
        </w:tc>
        <w:tc>
          <w:tcPr>
            <w:tcW w:w="1001" w:type="dxa"/>
            <w:vMerge w:val="restart"/>
            <w:tcBorders>
              <w:top w:val="single" w:sz="4" w:space="0" w:color="000000"/>
              <w:bottom w:val="single" w:sz="4" w:space="0" w:color="000000"/>
            </w:tcBorders>
          </w:tcPr>
          <w:p>
            <w:pPr>
              <w:pStyle w:val="TableParagraph"/>
              <w:spacing w:before="2"/>
              <w:rPr>
                <w:rFonts w:ascii="P052"/>
                <w:sz w:val="12"/>
              </w:rPr>
            </w:pPr>
          </w:p>
          <w:p>
            <w:pPr>
              <w:pStyle w:val="TableParagraph"/>
              <w:ind w:left="64" w:right="83"/>
              <w:jc w:val="center"/>
              <w:rPr>
                <w:sz w:val="17"/>
              </w:rPr>
            </w:pPr>
            <w:r>
              <w:rPr>
                <w:sz w:val="17"/>
              </w:rPr>
              <w:t>Percentage of children under age </w:t>
            </w:r>
            <w:r>
              <w:rPr>
                <w:spacing w:val="-14"/>
                <w:sz w:val="17"/>
              </w:rPr>
              <w:t>6 </w:t>
            </w:r>
            <w:r>
              <w:rPr>
                <w:sz w:val="17"/>
              </w:rPr>
              <w:t>months exclusively</w:t>
            </w:r>
          </w:p>
          <w:p>
            <w:pPr>
              <w:pStyle w:val="TableParagraph"/>
              <w:spacing w:line="189" w:lineRule="exact"/>
              <w:ind w:left="63" w:right="83"/>
              <w:jc w:val="center"/>
              <w:rPr>
                <w:sz w:val="11"/>
              </w:rPr>
            </w:pPr>
            <w:r>
              <w:rPr>
                <w:sz w:val="17"/>
              </w:rPr>
              <w:t>breastfed</w:t>
            </w:r>
            <w:r>
              <w:rPr>
                <w:position w:val="5"/>
                <w:sz w:val="11"/>
              </w:rPr>
              <w:t>1</w:t>
            </w:r>
          </w:p>
        </w:tc>
        <w:tc>
          <w:tcPr>
            <w:tcW w:w="973" w:type="dxa"/>
            <w:tcBorders>
              <w:top w:val="single" w:sz="4" w:space="0" w:color="000000"/>
            </w:tcBorders>
          </w:tcPr>
          <w:p>
            <w:pPr>
              <w:pStyle w:val="TableParagraph"/>
              <w:rPr>
                <w:rFonts w:ascii="Times New Roman"/>
                <w:sz w:val="16"/>
              </w:rPr>
            </w:pPr>
          </w:p>
        </w:tc>
        <w:tc>
          <w:tcPr>
            <w:tcW w:w="1893" w:type="dxa"/>
            <w:gridSpan w:val="2"/>
            <w:tcBorders>
              <w:top w:val="single" w:sz="4" w:space="0" w:color="000000"/>
              <w:bottom w:val="single" w:sz="4" w:space="0" w:color="000000"/>
            </w:tcBorders>
          </w:tcPr>
          <w:p>
            <w:pPr>
              <w:pStyle w:val="TableParagraph"/>
              <w:rPr>
                <w:rFonts w:ascii="P052"/>
                <w:sz w:val="18"/>
              </w:rPr>
            </w:pPr>
          </w:p>
          <w:p>
            <w:pPr>
              <w:pStyle w:val="TableParagraph"/>
              <w:spacing w:before="9"/>
              <w:rPr>
                <w:rFonts w:ascii="P052"/>
                <w:sz w:val="14"/>
              </w:rPr>
            </w:pPr>
          </w:p>
          <w:p>
            <w:pPr>
              <w:pStyle w:val="TableParagraph"/>
              <w:ind w:left="413"/>
              <w:rPr>
                <w:sz w:val="11"/>
              </w:rPr>
            </w:pPr>
            <w:r>
              <w:rPr>
                <w:sz w:val="17"/>
              </w:rPr>
              <w:t>Height-for-age</w:t>
            </w:r>
            <w:r>
              <w:rPr>
                <w:position w:val="5"/>
                <w:sz w:val="11"/>
              </w:rPr>
              <w:t>2</w:t>
            </w:r>
          </w:p>
        </w:tc>
        <w:tc>
          <w:tcPr>
            <w:tcW w:w="1883" w:type="dxa"/>
            <w:gridSpan w:val="3"/>
            <w:tcBorders>
              <w:top w:val="single" w:sz="4" w:space="0" w:color="000000"/>
              <w:bottom w:val="single" w:sz="4" w:space="0" w:color="000000"/>
            </w:tcBorders>
          </w:tcPr>
          <w:p>
            <w:pPr>
              <w:pStyle w:val="TableParagraph"/>
              <w:rPr>
                <w:rFonts w:ascii="P052"/>
                <w:sz w:val="16"/>
              </w:rPr>
            </w:pPr>
          </w:p>
          <w:p>
            <w:pPr>
              <w:pStyle w:val="TableParagraph"/>
              <w:spacing w:before="9"/>
              <w:rPr>
                <w:rFonts w:ascii="P052"/>
                <w:sz w:val="16"/>
              </w:rPr>
            </w:pPr>
          </w:p>
          <w:p>
            <w:pPr>
              <w:pStyle w:val="TableParagraph"/>
              <w:ind w:left="366"/>
              <w:rPr>
                <w:sz w:val="17"/>
              </w:rPr>
            </w:pPr>
            <w:r>
              <w:rPr>
                <w:sz w:val="17"/>
              </w:rPr>
              <w:t>Weight-for-height</w:t>
            </w:r>
          </w:p>
        </w:tc>
        <w:tc>
          <w:tcPr>
            <w:tcW w:w="1898" w:type="dxa"/>
            <w:gridSpan w:val="3"/>
            <w:tcBorders>
              <w:top w:val="single" w:sz="4" w:space="0" w:color="000000"/>
              <w:bottom w:val="single" w:sz="4" w:space="0" w:color="000000"/>
            </w:tcBorders>
          </w:tcPr>
          <w:p>
            <w:pPr>
              <w:pStyle w:val="TableParagraph"/>
              <w:rPr>
                <w:rFonts w:ascii="P052"/>
                <w:sz w:val="16"/>
              </w:rPr>
            </w:pPr>
          </w:p>
          <w:p>
            <w:pPr>
              <w:pStyle w:val="TableParagraph"/>
              <w:spacing w:before="9"/>
              <w:rPr>
                <w:rFonts w:ascii="P052"/>
                <w:sz w:val="16"/>
              </w:rPr>
            </w:pPr>
          </w:p>
          <w:p>
            <w:pPr>
              <w:pStyle w:val="TableParagraph"/>
              <w:ind w:left="471"/>
              <w:rPr>
                <w:sz w:val="17"/>
              </w:rPr>
            </w:pPr>
            <w:r>
              <w:rPr>
                <w:sz w:val="17"/>
              </w:rPr>
              <w:t>Weight-for-age</w:t>
            </w:r>
          </w:p>
        </w:tc>
      </w:tr>
      <w:tr>
        <w:trPr>
          <w:trHeight w:val="698" w:hRule="atLeast"/>
        </w:trPr>
        <w:tc>
          <w:tcPr>
            <w:tcW w:w="1340" w:type="dxa"/>
            <w:tcBorders>
              <w:bottom w:val="single" w:sz="4" w:space="0" w:color="000000"/>
            </w:tcBorders>
          </w:tcPr>
          <w:p>
            <w:pPr>
              <w:pStyle w:val="TableParagraph"/>
              <w:rPr>
                <w:rFonts w:ascii="P052"/>
                <w:sz w:val="16"/>
              </w:rPr>
            </w:pPr>
          </w:p>
          <w:p>
            <w:pPr>
              <w:pStyle w:val="TableParagraph"/>
              <w:spacing w:before="1"/>
              <w:rPr>
                <w:rFonts w:ascii="P052"/>
                <w:sz w:val="19"/>
              </w:rPr>
            </w:pPr>
          </w:p>
          <w:p>
            <w:pPr>
              <w:pStyle w:val="TableParagraph"/>
              <w:spacing w:line="190" w:lineRule="exact"/>
              <w:ind w:left="36"/>
              <w:rPr>
                <w:sz w:val="17"/>
              </w:rPr>
            </w:pPr>
            <w:r>
              <w:rPr>
                <w:sz w:val="17"/>
              </w:rPr>
              <w:t>District</w:t>
            </w:r>
          </w:p>
        </w:tc>
        <w:tc>
          <w:tcPr>
            <w:tcW w:w="1318" w:type="dxa"/>
            <w:tcBorders>
              <w:bottom w:val="single" w:sz="4" w:space="0" w:color="000000"/>
            </w:tcBorders>
          </w:tcPr>
          <w:p>
            <w:pPr>
              <w:pStyle w:val="TableParagraph"/>
              <w:spacing w:before="73"/>
              <w:ind w:left="81" w:right="77" w:firstLine="177"/>
              <w:rPr>
                <w:sz w:val="17"/>
              </w:rPr>
            </w:pPr>
            <w:r>
              <w:rPr>
                <w:sz w:val="17"/>
              </w:rPr>
              <w:t>Percentage breastfed</w:t>
            </w:r>
            <w:r>
              <w:rPr>
                <w:spacing w:val="7"/>
                <w:sz w:val="17"/>
              </w:rPr>
              <w:t> </w:t>
            </w:r>
            <w:r>
              <w:rPr>
                <w:spacing w:val="-4"/>
                <w:sz w:val="17"/>
              </w:rPr>
              <w:t>within</w:t>
            </w:r>
          </w:p>
          <w:p>
            <w:pPr>
              <w:pStyle w:val="TableParagraph"/>
              <w:spacing w:line="190" w:lineRule="exact"/>
              <w:ind w:left="146"/>
              <w:rPr>
                <w:sz w:val="17"/>
              </w:rPr>
            </w:pPr>
            <w:r>
              <w:rPr>
                <w:sz w:val="17"/>
              </w:rPr>
              <w:t>1 hour of</w:t>
            </w:r>
            <w:r>
              <w:rPr>
                <w:spacing w:val="-6"/>
                <w:sz w:val="17"/>
              </w:rPr>
              <w:t> </w:t>
            </w:r>
            <w:r>
              <w:rPr>
                <w:sz w:val="17"/>
              </w:rPr>
              <w:t>birth</w:t>
            </w:r>
          </w:p>
        </w:tc>
        <w:tc>
          <w:tcPr>
            <w:tcW w:w="865" w:type="dxa"/>
            <w:tcBorders>
              <w:bottom w:val="single" w:sz="4" w:space="0" w:color="000000"/>
            </w:tcBorders>
          </w:tcPr>
          <w:p>
            <w:pPr>
              <w:pStyle w:val="TableParagraph"/>
              <w:rPr>
                <w:rFonts w:ascii="P052"/>
                <w:sz w:val="20"/>
              </w:rPr>
            </w:pPr>
          </w:p>
          <w:p>
            <w:pPr>
              <w:pStyle w:val="TableParagraph"/>
              <w:spacing w:line="206" w:lineRule="exact"/>
              <w:ind w:left="129" w:right="62" w:hanging="94"/>
              <w:rPr>
                <w:sz w:val="17"/>
              </w:rPr>
            </w:pPr>
            <w:r>
              <w:rPr>
                <w:sz w:val="17"/>
              </w:rPr>
              <w:t>Number of children</w:t>
            </w:r>
          </w:p>
        </w:tc>
        <w:tc>
          <w:tcPr>
            <w:tcW w:w="1001" w:type="dxa"/>
            <w:vMerge/>
            <w:tcBorders>
              <w:top w:val="nil"/>
              <w:bottom w:val="single" w:sz="4" w:space="0" w:color="000000"/>
            </w:tcBorders>
          </w:tcPr>
          <w:p>
            <w:pPr>
              <w:rPr>
                <w:sz w:val="2"/>
                <w:szCs w:val="2"/>
              </w:rPr>
            </w:pPr>
          </w:p>
        </w:tc>
        <w:tc>
          <w:tcPr>
            <w:tcW w:w="973" w:type="dxa"/>
            <w:tcBorders>
              <w:bottom w:val="single" w:sz="4" w:space="0" w:color="000000"/>
            </w:tcBorders>
          </w:tcPr>
          <w:p>
            <w:pPr>
              <w:pStyle w:val="TableParagraph"/>
              <w:rPr>
                <w:rFonts w:ascii="P052"/>
                <w:sz w:val="20"/>
              </w:rPr>
            </w:pPr>
          </w:p>
          <w:p>
            <w:pPr>
              <w:pStyle w:val="TableParagraph"/>
              <w:spacing w:line="206" w:lineRule="exact"/>
              <w:ind w:left="195" w:right="104" w:hanging="94"/>
              <w:rPr>
                <w:sz w:val="17"/>
              </w:rPr>
            </w:pPr>
            <w:r>
              <w:rPr>
                <w:sz w:val="17"/>
              </w:rPr>
              <w:t>Number of children</w:t>
            </w:r>
          </w:p>
        </w:tc>
        <w:tc>
          <w:tcPr>
            <w:tcW w:w="974" w:type="dxa"/>
            <w:tcBorders>
              <w:top w:val="single" w:sz="4" w:space="0" w:color="000000"/>
              <w:bottom w:val="single" w:sz="4" w:space="0" w:color="000000"/>
            </w:tcBorders>
          </w:tcPr>
          <w:p>
            <w:pPr>
              <w:pStyle w:val="TableParagraph"/>
              <w:spacing w:before="80"/>
              <w:ind w:left="47" w:right="32"/>
              <w:jc w:val="center"/>
              <w:rPr>
                <w:sz w:val="17"/>
              </w:rPr>
            </w:pPr>
            <w:r>
              <w:rPr>
                <w:spacing w:val="-1"/>
                <w:sz w:val="17"/>
              </w:rPr>
              <w:t>Percentage </w:t>
            </w:r>
            <w:r>
              <w:rPr>
                <w:sz w:val="17"/>
              </w:rPr>
              <w:t>below</w:t>
            </w:r>
          </w:p>
          <w:p>
            <w:pPr>
              <w:pStyle w:val="TableParagraph"/>
              <w:spacing w:line="187" w:lineRule="exact"/>
              <w:ind w:left="47" w:right="31"/>
              <w:jc w:val="center"/>
              <w:rPr>
                <w:sz w:val="11"/>
              </w:rPr>
            </w:pPr>
            <w:r>
              <w:rPr>
                <w:sz w:val="17"/>
              </w:rPr>
              <w:t>-2</w:t>
            </w:r>
            <w:r>
              <w:rPr>
                <w:spacing w:val="1"/>
                <w:sz w:val="17"/>
              </w:rPr>
              <w:t> </w:t>
            </w:r>
            <w:r>
              <w:rPr>
                <w:sz w:val="17"/>
              </w:rPr>
              <w:t>SD</w:t>
            </w:r>
            <w:r>
              <w:rPr>
                <w:position w:val="5"/>
                <w:sz w:val="11"/>
              </w:rPr>
              <w:t>3</w:t>
            </w:r>
          </w:p>
        </w:tc>
        <w:tc>
          <w:tcPr>
            <w:tcW w:w="919" w:type="dxa"/>
            <w:tcBorders>
              <w:top w:val="single" w:sz="4" w:space="0" w:color="000000"/>
              <w:bottom w:val="single" w:sz="4" w:space="0" w:color="000000"/>
            </w:tcBorders>
          </w:tcPr>
          <w:p>
            <w:pPr>
              <w:pStyle w:val="TableParagraph"/>
              <w:spacing w:before="5"/>
              <w:rPr>
                <w:rFonts w:ascii="P052"/>
                <w:sz w:val="20"/>
              </w:rPr>
            </w:pPr>
          </w:p>
          <w:p>
            <w:pPr>
              <w:pStyle w:val="TableParagraph"/>
              <w:spacing w:line="206" w:lineRule="exact"/>
              <w:ind w:left="186" w:right="59" w:hanging="94"/>
              <w:rPr>
                <w:sz w:val="17"/>
              </w:rPr>
            </w:pPr>
            <w:r>
              <w:rPr>
                <w:sz w:val="17"/>
              </w:rPr>
              <w:t>Number of children</w:t>
            </w:r>
          </w:p>
        </w:tc>
        <w:tc>
          <w:tcPr>
            <w:tcW w:w="93" w:type="dxa"/>
            <w:tcBorders>
              <w:bottom w:val="single" w:sz="4" w:space="0" w:color="000000"/>
            </w:tcBorders>
          </w:tcPr>
          <w:p>
            <w:pPr>
              <w:pStyle w:val="TableParagraph"/>
              <w:rPr>
                <w:rFonts w:ascii="Times New Roman"/>
                <w:sz w:val="16"/>
              </w:rPr>
            </w:pPr>
          </w:p>
        </w:tc>
        <w:tc>
          <w:tcPr>
            <w:tcW w:w="901" w:type="dxa"/>
            <w:tcBorders>
              <w:top w:val="single" w:sz="4" w:space="0" w:color="000000"/>
              <w:bottom w:val="single" w:sz="4" w:space="0" w:color="000000"/>
            </w:tcBorders>
          </w:tcPr>
          <w:p>
            <w:pPr>
              <w:pStyle w:val="TableParagraph"/>
              <w:spacing w:before="78"/>
              <w:ind w:left="11" w:right="107"/>
              <w:jc w:val="center"/>
              <w:rPr>
                <w:sz w:val="17"/>
              </w:rPr>
            </w:pPr>
            <w:r>
              <w:rPr>
                <w:spacing w:val="-1"/>
                <w:sz w:val="17"/>
              </w:rPr>
              <w:t>Percentage </w:t>
            </w:r>
            <w:r>
              <w:rPr>
                <w:sz w:val="17"/>
              </w:rPr>
              <w:t>below</w:t>
            </w:r>
          </w:p>
          <w:p>
            <w:pPr>
              <w:pStyle w:val="TableParagraph"/>
              <w:spacing w:line="190" w:lineRule="exact"/>
              <w:ind w:left="11" w:right="103"/>
              <w:jc w:val="center"/>
              <w:rPr>
                <w:sz w:val="11"/>
              </w:rPr>
            </w:pPr>
            <w:r>
              <w:rPr>
                <w:sz w:val="17"/>
              </w:rPr>
              <w:t>-2 SD</w:t>
            </w:r>
            <w:r>
              <w:rPr>
                <w:position w:val="5"/>
                <w:sz w:val="11"/>
              </w:rPr>
              <w:t>3</w:t>
            </w:r>
          </w:p>
        </w:tc>
        <w:tc>
          <w:tcPr>
            <w:tcW w:w="889" w:type="dxa"/>
            <w:tcBorders>
              <w:top w:val="single" w:sz="4" w:space="0" w:color="000000"/>
              <w:bottom w:val="single" w:sz="4" w:space="0" w:color="000000"/>
            </w:tcBorders>
          </w:tcPr>
          <w:p>
            <w:pPr>
              <w:pStyle w:val="TableParagraph"/>
              <w:spacing w:before="5"/>
              <w:rPr>
                <w:rFonts w:ascii="P052"/>
                <w:sz w:val="20"/>
              </w:rPr>
            </w:pPr>
          </w:p>
          <w:p>
            <w:pPr>
              <w:pStyle w:val="TableParagraph"/>
              <w:spacing w:line="206" w:lineRule="exact"/>
              <w:ind w:left="207" w:right="8" w:hanging="94"/>
              <w:rPr>
                <w:sz w:val="17"/>
              </w:rPr>
            </w:pPr>
            <w:r>
              <w:rPr>
                <w:sz w:val="17"/>
              </w:rPr>
              <w:t>Number of children</w:t>
            </w:r>
          </w:p>
        </w:tc>
        <w:tc>
          <w:tcPr>
            <w:tcW w:w="88" w:type="dxa"/>
            <w:tcBorders>
              <w:bottom w:val="single" w:sz="4" w:space="0" w:color="000000"/>
            </w:tcBorders>
          </w:tcPr>
          <w:p>
            <w:pPr>
              <w:pStyle w:val="TableParagraph"/>
              <w:rPr>
                <w:rFonts w:ascii="Times New Roman"/>
                <w:sz w:val="16"/>
              </w:rPr>
            </w:pPr>
          </w:p>
        </w:tc>
        <w:tc>
          <w:tcPr>
            <w:tcW w:w="936" w:type="dxa"/>
            <w:tcBorders>
              <w:top w:val="single" w:sz="4" w:space="0" w:color="000000"/>
              <w:bottom w:val="single" w:sz="4" w:space="0" w:color="000000"/>
            </w:tcBorders>
          </w:tcPr>
          <w:p>
            <w:pPr>
              <w:pStyle w:val="TableParagraph"/>
              <w:spacing w:before="78"/>
              <w:ind w:left="90" w:right="63"/>
              <w:jc w:val="center"/>
              <w:rPr>
                <w:sz w:val="17"/>
              </w:rPr>
            </w:pPr>
            <w:r>
              <w:rPr>
                <w:spacing w:val="-1"/>
                <w:sz w:val="17"/>
              </w:rPr>
              <w:t>Percentage </w:t>
            </w:r>
            <w:r>
              <w:rPr>
                <w:sz w:val="17"/>
              </w:rPr>
              <w:t>below</w:t>
            </w:r>
          </w:p>
          <w:p>
            <w:pPr>
              <w:pStyle w:val="TableParagraph"/>
              <w:spacing w:line="190" w:lineRule="exact"/>
              <w:ind w:left="90" w:right="63"/>
              <w:jc w:val="center"/>
              <w:rPr>
                <w:sz w:val="11"/>
              </w:rPr>
            </w:pPr>
            <w:r>
              <w:rPr>
                <w:sz w:val="17"/>
              </w:rPr>
              <w:t>-2 SD</w:t>
            </w:r>
            <w:r>
              <w:rPr>
                <w:position w:val="5"/>
                <w:sz w:val="11"/>
              </w:rPr>
              <w:t>3</w:t>
            </w:r>
          </w:p>
        </w:tc>
        <w:tc>
          <w:tcPr>
            <w:tcW w:w="874" w:type="dxa"/>
            <w:tcBorders>
              <w:top w:val="single" w:sz="4" w:space="0" w:color="000000"/>
              <w:bottom w:val="single" w:sz="4" w:space="0" w:color="000000"/>
            </w:tcBorders>
          </w:tcPr>
          <w:p>
            <w:pPr>
              <w:pStyle w:val="TableParagraph"/>
              <w:spacing w:before="5"/>
              <w:rPr>
                <w:rFonts w:ascii="P052"/>
                <w:sz w:val="20"/>
              </w:rPr>
            </w:pPr>
          </w:p>
          <w:p>
            <w:pPr>
              <w:pStyle w:val="TableParagraph"/>
              <w:spacing w:line="206" w:lineRule="exact"/>
              <w:ind w:left="169" w:right="31" w:hanging="94"/>
              <w:rPr>
                <w:sz w:val="17"/>
              </w:rPr>
            </w:pPr>
            <w:r>
              <w:rPr>
                <w:sz w:val="17"/>
              </w:rPr>
              <w:t>Number of children</w:t>
            </w:r>
          </w:p>
        </w:tc>
      </w:tr>
      <w:tr>
        <w:trPr>
          <w:trHeight w:val="523" w:hRule="atLeast"/>
        </w:trPr>
        <w:tc>
          <w:tcPr>
            <w:tcW w:w="1340" w:type="dxa"/>
            <w:tcBorders>
              <w:top w:val="single" w:sz="4" w:space="0" w:color="000000"/>
            </w:tcBorders>
          </w:tcPr>
          <w:p>
            <w:pPr>
              <w:pStyle w:val="TableParagraph"/>
              <w:spacing w:before="6"/>
              <w:rPr>
                <w:rFonts w:ascii="P052"/>
                <w:sz w:val="21"/>
              </w:rPr>
            </w:pPr>
          </w:p>
          <w:p>
            <w:pPr>
              <w:pStyle w:val="TableParagraph"/>
              <w:spacing w:line="205" w:lineRule="exact"/>
              <w:ind w:left="36"/>
              <w:rPr>
                <w:sz w:val="17"/>
              </w:rPr>
            </w:pPr>
            <w:r>
              <w:rPr>
                <w:sz w:val="17"/>
              </w:rPr>
              <w:t>Ahmednagar</w:t>
            </w:r>
          </w:p>
        </w:tc>
        <w:tc>
          <w:tcPr>
            <w:tcW w:w="1318" w:type="dxa"/>
            <w:tcBorders>
              <w:top w:val="single" w:sz="4" w:space="0" w:color="000000"/>
            </w:tcBorders>
          </w:tcPr>
          <w:p>
            <w:pPr>
              <w:pStyle w:val="TableParagraph"/>
              <w:spacing w:before="8"/>
              <w:rPr>
                <w:rFonts w:ascii="P052"/>
                <w:sz w:val="20"/>
              </w:rPr>
            </w:pPr>
          </w:p>
          <w:p>
            <w:pPr>
              <w:pStyle w:val="TableParagraph"/>
              <w:spacing w:line="217" w:lineRule="exact"/>
              <w:ind w:left="422" w:right="418"/>
              <w:jc w:val="center"/>
              <w:rPr>
                <w:sz w:val="18"/>
              </w:rPr>
            </w:pPr>
            <w:r>
              <w:rPr>
                <w:sz w:val="18"/>
              </w:rPr>
              <w:t>50.0</w:t>
            </w:r>
          </w:p>
        </w:tc>
        <w:tc>
          <w:tcPr>
            <w:tcW w:w="865" w:type="dxa"/>
            <w:tcBorders>
              <w:top w:val="single" w:sz="4" w:space="0" w:color="000000"/>
            </w:tcBorders>
          </w:tcPr>
          <w:p>
            <w:pPr>
              <w:pStyle w:val="TableParagraph"/>
              <w:spacing w:before="8"/>
              <w:rPr>
                <w:rFonts w:ascii="P052"/>
                <w:sz w:val="20"/>
              </w:rPr>
            </w:pPr>
          </w:p>
          <w:p>
            <w:pPr>
              <w:pStyle w:val="TableParagraph"/>
              <w:spacing w:line="217" w:lineRule="exact"/>
              <w:ind w:right="263"/>
              <w:jc w:val="right"/>
              <w:rPr>
                <w:sz w:val="18"/>
              </w:rPr>
            </w:pPr>
            <w:r>
              <w:rPr>
                <w:sz w:val="18"/>
              </w:rPr>
              <w:t>145</w:t>
            </w:r>
          </w:p>
        </w:tc>
        <w:tc>
          <w:tcPr>
            <w:tcW w:w="1001" w:type="dxa"/>
            <w:tcBorders>
              <w:top w:val="single" w:sz="4" w:space="0" w:color="000000"/>
            </w:tcBorders>
          </w:tcPr>
          <w:p>
            <w:pPr>
              <w:pStyle w:val="TableParagraph"/>
              <w:spacing w:before="8"/>
              <w:rPr>
                <w:rFonts w:ascii="P052"/>
                <w:sz w:val="20"/>
              </w:rPr>
            </w:pPr>
          </w:p>
          <w:p>
            <w:pPr>
              <w:pStyle w:val="TableParagraph"/>
              <w:spacing w:line="217" w:lineRule="exact"/>
              <w:ind w:right="331"/>
              <w:jc w:val="right"/>
              <w:rPr>
                <w:sz w:val="18"/>
              </w:rPr>
            </w:pPr>
            <w:r>
              <w:rPr>
                <w:sz w:val="18"/>
              </w:rPr>
              <w:t>*</w:t>
            </w:r>
          </w:p>
        </w:tc>
        <w:tc>
          <w:tcPr>
            <w:tcW w:w="973" w:type="dxa"/>
            <w:tcBorders>
              <w:top w:val="single" w:sz="4" w:space="0" w:color="000000"/>
            </w:tcBorders>
          </w:tcPr>
          <w:p>
            <w:pPr>
              <w:pStyle w:val="TableParagraph"/>
              <w:spacing w:before="8"/>
              <w:rPr>
                <w:rFonts w:ascii="P052"/>
                <w:sz w:val="20"/>
              </w:rPr>
            </w:pPr>
          </w:p>
          <w:p>
            <w:pPr>
              <w:pStyle w:val="TableParagraph"/>
              <w:spacing w:line="217" w:lineRule="exact"/>
              <w:ind w:right="319"/>
              <w:jc w:val="right"/>
              <w:rPr>
                <w:sz w:val="18"/>
              </w:rPr>
            </w:pPr>
            <w:r>
              <w:rPr>
                <w:sz w:val="18"/>
              </w:rPr>
              <w:t>27</w:t>
            </w:r>
          </w:p>
        </w:tc>
        <w:tc>
          <w:tcPr>
            <w:tcW w:w="974" w:type="dxa"/>
            <w:tcBorders>
              <w:top w:val="single" w:sz="4" w:space="0" w:color="000000"/>
            </w:tcBorders>
          </w:tcPr>
          <w:p>
            <w:pPr>
              <w:pStyle w:val="TableParagraph"/>
              <w:spacing w:before="8"/>
              <w:rPr>
                <w:rFonts w:ascii="P052"/>
                <w:sz w:val="20"/>
              </w:rPr>
            </w:pPr>
          </w:p>
          <w:p>
            <w:pPr>
              <w:pStyle w:val="TableParagraph"/>
              <w:spacing w:line="217" w:lineRule="exact"/>
              <w:ind w:right="294"/>
              <w:jc w:val="right"/>
              <w:rPr>
                <w:sz w:val="18"/>
              </w:rPr>
            </w:pPr>
            <w:r>
              <w:rPr>
                <w:sz w:val="18"/>
              </w:rPr>
              <w:t>31.7</w:t>
            </w:r>
          </w:p>
        </w:tc>
        <w:tc>
          <w:tcPr>
            <w:tcW w:w="919" w:type="dxa"/>
            <w:tcBorders>
              <w:top w:val="single" w:sz="4" w:space="0" w:color="000000"/>
            </w:tcBorders>
          </w:tcPr>
          <w:p>
            <w:pPr>
              <w:pStyle w:val="TableParagraph"/>
              <w:spacing w:before="8"/>
              <w:rPr>
                <w:rFonts w:ascii="P052"/>
                <w:sz w:val="20"/>
              </w:rPr>
            </w:pPr>
          </w:p>
          <w:p>
            <w:pPr>
              <w:pStyle w:val="TableParagraph"/>
              <w:spacing w:line="217" w:lineRule="exact"/>
              <w:ind w:left="393" w:right="211"/>
              <w:jc w:val="center"/>
              <w:rPr>
                <w:sz w:val="18"/>
              </w:rPr>
            </w:pPr>
            <w:r>
              <w:rPr>
                <w:sz w:val="18"/>
              </w:rPr>
              <w:t>328</w:t>
            </w:r>
          </w:p>
        </w:tc>
        <w:tc>
          <w:tcPr>
            <w:tcW w:w="93" w:type="dxa"/>
            <w:tcBorders>
              <w:top w:val="single" w:sz="4" w:space="0" w:color="000000"/>
            </w:tcBorders>
          </w:tcPr>
          <w:p>
            <w:pPr>
              <w:pStyle w:val="TableParagraph"/>
              <w:rPr>
                <w:rFonts w:ascii="Times New Roman"/>
                <w:sz w:val="16"/>
              </w:rPr>
            </w:pPr>
          </w:p>
        </w:tc>
        <w:tc>
          <w:tcPr>
            <w:tcW w:w="901" w:type="dxa"/>
            <w:tcBorders>
              <w:top w:val="single" w:sz="4" w:space="0" w:color="000000"/>
            </w:tcBorders>
          </w:tcPr>
          <w:p>
            <w:pPr>
              <w:pStyle w:val="TableParagraph"/>
              <w:spacing w:before="8"/>
              <w:rPr>
                <w:rFonts w:ascii="P052"/>
                <w:sz w:val="20"/>
              </w:rPr>
            </w:pPr>
          </w:p>
          <w:p>
            <w:pPr>
              <w:pStyle w:val="TableParagraph"/>
              <w:spacing w:line="217" w:lineRule="exact"/>
              <w:ind w:left="266"/>
              <w:rPr>
                <w:sz w:val="18"/>
              </w:rPr>
            </w:pPr>
            <w:r>
              <w:rPr>
                <w:sz w:val="18"/>
              </w:rPr>
              <w:t>24.9</w:t>
            </w:r>
          </w:p>
        </w:tc>
        <w:tc>
          <w:tcPr>
            <w:tcW w:w="889" w:type="dxa"/>
            <w:tcBorders>
              <w:top w:val="single" w:sz="4" w:space="0" w:color="000000"/>
            </w:tcBorders>
          </w:tcPr>
          <w:p>
            <w:pPr>
              <w:pStyle w:val="TableParagraph"/>
              <w:spacing w:before="8"/>
              <w:rPr>
                <w:rFonts w:ascii="P052"/>
                <w:sz w:val="20"/>
              </w:rPr>
            </w:pPr>
          </w:p>
          <w:p>
            <w:pPr>
              <w:pStyle w:val="TableParagraph"/>
              <w:spacing w:line="217" w:lineRule="exact"/>
              <w:ind w:right="196"/>
              <w:jc w:val="right"/>
              <w:rPr>
                <w:sz w:val="18"/>
              </w:rPr>
            </w:pPr>
            <w:r>
              <w:rPr>
                <w:sz w:val="18"/>
              </w:rPr>
              <w:t>311</w:t>
            </w:r>
          </w:p>
        </w:tc>
        <w:tc>
          <w:tcPr>
            <w:tcW w:w="88" w:type="dxa"/>
            <w:tcBorders>
              <w:top w:val="single" w:sz="4" w:space="0" w:color="000000"/>
            </w:tcBorders>
          </w:tcPr>
          <w:p>
            <w:pPr>
              <w:pStyle w:val="TableParagraph"/>
              <w:rPr>
                <w:rFonts w:ascii="Times New Roman"/>
                <w:sz w:val="16"/>
              </w:rPr>
            </w:pPr>
          </w:p>
        </w:tc>
        <w:tc>
          <w:tcPr>
            <w:tcW w:w="936" w:type="dxa"/>
            <w:tcBorders>
              <w:top w:val="single" w:sz="4" w:space="0" w:color="000000"/>
            </w:tcBorders>
          </w:tcPr>
          <w:p>
            <w:pPr>
              <w:pStyle w:val="TableParagraph"/>
              <w:spacing w:before="8"/>
              <w:rPr>
                <w:rFonts w:ascii="P052"/>
                <w:sz w:val="20"/>
              </w:rPr>
            </w:pPr>
          </w:p>
          <w:p>
            <w:pPr>
              <w:pStyle w:val="TableParagraph"/>
              <w:spacing w:line="217" w:lineRule="exact"/>
              <w:ind w:right="294"/>
              <w:jc w:val="right"/>
              <w:rPr>
                <w:sz w:val="18"/>
              </w:rPr>
            </w:pPr>
            <w:r>
              <w:rPr>
                <w:sz w:val="18"/>
              </w:rPr>
              <w:t>41.2</w:t>
            </w:r>
          </w:p>
        </w:tc>
        <w:tc>
          <w:tcPr>
            <w:tcW w:w="874" w:type="dxa"/>
            <w:tcBorders>
              <w:top w:val="single" w:sz="4" w:space="0" w:color="000000"/>
            </w:tcBorders>
          </w:tcPr>
          <w:p>
            <w:pPr>
              <w:pStyle w:val="TableParagraph"/>
              <w:spacing w:before="8"/>
              <w:rPr>
                <w:rFonts w:ascii="P052"/>
                <w:sz w:val="20"/>
              </w:rPr>
            </w:pPr>
          </w:p>
          <w:p>
            <w:pPr>
              <w:pStyle w:val="TableParagraph"/>
              <w:spacing w:line="217" w:lineRule="exact"/>
              <w:ind w:right="196"/>
              <w:jc w:val="right"/>
              <w:rPr>
                <w:sz w:val="18"/>
              </w:rPr>
            </w:pPr>
            <w:r>
              <w:rPr>
                <w:sz w:val="18"/>
              </w:rPr>
              <w:t>332</w:t>
            </w:r>
          </w:p>
        </w:tc>
      </w:tr>
      <w:tr>
        <w:trPr>
          <w:trHeight w:val="219" w:hRule="atLeast"/>
        </w:trPr>
        <w:tc>
          <w:tcPr>
            <w:tcW w:w="1340" w:type="dxa"/>
          </w:tcPr>
          <w:p>
            <w:pPr>
              <w:pStyle w:val="TableParagraph"/>
              <w:spacing w:line="200" w:lineRule="exact"/>
              <w:ind w:left="36"/>
              <w:rPr>
                <w:sz w:val="17"/>
              </w:rPr>
            </w:pPr>
            <w:r>
              <w:rPr>
                <w:sz w:val="17"/>
              </w:rPr>
              <w:t>Akola</w:t>
            </w:r>
          </w:p>
        </w:tc>
        <w:tc>
          <w:tcPr>
            <w:tcW w:w="1318" w:type="dxa"/>
          </w:tcPr>
          <w:p>
            <w:pPr>
              <w:pStyle w:val="TableParagraph"/>
              <w:spacing w:line="200" w:lineRule="exact"/>
              <w:ind w:left="422" w:right="418"/>
              <w:jc w:val="center"/>
              <w:rPr>
                <w:sz w:val="18"/>
              </w:rPr>
            </w:pPr>
            <w:r>
              <w:rPr>
                <w:sz w:val="18"/>
              </w:rPr>
              <w:t>62.3</w:t>
            </w:r>
          </w:p>
        </w:tc>
        <w:tc>
          <w:tcPr>
            <w:tcW w:w="865" w:type="dxa"/>
          </w:tcPr>
          <w:p>
            <w:pPr>
              <w:pStyle w:val="TableParagraph"/>
              <w:spacing w:line="200" w:lineRule="exact"/>
              <w:ind w:right="263"/>
              <w:jc w:val="right"/>
              <w:rPr>
                <w:sz w:val="18"/>
              </w:rPr>
            </w:pPr>
            <w:r>
              <w:rPr>
                <w:sz w:val="18"/>
              </w:rPr>
              <w:t>77</w:t>
            </w:r>
          </w:p>
        </w:tc>
        <w:tc>
          <w:tcPr>
            <w:tcW w:w="1001" w:type="dxa"/>
          </w:tcPr>
          <w:p>
            <w:pPr>
              <w:pStyle w:val="TableParagraph"/>
              <w:spacing w:line="200" w:lineRule="exact"/>
              <w:ind w:right="273"/>
              <w:jc w:val="right"/>
              <w:rPr>
                <w:sz w:val="18"/>
              </w:rPr>
            </w:pPr>
            <w:r>
              <w:rPr>
                <w:sz w:val="18"/>
              </w:rPr>
              <w:t>(59.6)</w:t>
            </w:r>
          </w:p>
        </w:tc>
        <w:tc>
          <w:tcPr>
            <w:tcW w:w="973" w:type="dxa"/>
          </w:tcPr>
          <w:p>
            <w:pPr>
              <w:pStyle w:val="TableParagraph"/>
              <w:spacing w:line="200" w:lineRule="exact"/>
              <w:ind w:right="319"/>
              <w:jc w:val="right"/>
              <w:rPr>
                <w:sz w:val="18"/>
              </w:rPr>
            </w:pPr>
            <w:r>
              <w:rPr>
                <w:sz w:val="18"/>
              </w:rPr>
              <w:t>14</w:t>
            </w:r>
          </w:p>
        </w:tc>
        <w:tc>
          <w:tcPr>
            <w:tcW w:w="974" w:type="dxa"/>
          </w:tcPr>
          <w:p>
            <w:pPr>
              <w:pStyle w:val="TableParagraph"/>
              <w:spacing w:line="200" w:lineRule="exact"/>
              <w:ind w:right="294"/>
              <w:jc w:val="right"/>
              <w:rPr>
                <w:sz w:val="18"/>
              </w:rPr>
            </w:pPr>
            <w:r>
              <w:rPr>
                <w:sz w:val="18"/>
              </w:rPr>
              <w:t>31.8</w:t>
            </w:r>
          </w:p>
        </w:tc>
        <w:tc>
          <w:tcPr>
            <w:tcW w:w="919" w:type="dxa"/>
          </w:tcPr>
          <w:p>
            <w:pPr>
              <w:pStyle w:val="TableParagraph"/>
              <w:spacing w:line="200" w:lineRule="exact"/>
              <w:ind w:left="393" w:right="211"/>
              <w:jc w:val="center"/>
              <w:rPr>
                <w:sz w:val="18"/>
              </w:rPr>
            </w:pPr>
            <w:r>
              <w:rPr>
                <w:sz w:val="18"/>
              </w:rPr>
              <w:t>178</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29.4</w:t>
            </w:r>
          </w:p>
        </w:tc>
        <w:tc>
          <w:tcPr>
            <w:tcW w:w="889" w:type="dxa"/>
          </w:tcPr>
          <w:p>
            <w:pPr>
              <w:pStyle w:val="TableParagraph"/>
              <w:spacing w:line="200" w:lineRule="exact"/>
              <w:ind w:right="196"/>
              <w:jc w:val="right"/>
              <w:rPr>
                <w:sz w:val="18"/>
              </w:rPr>
            </w:pPr>
            <w:r>
              <w:rPr>
                <w:sz w:val="18"/>
              </w:rPr>
              <w:t>171</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30.8</w:t>
            </w:r>
          </w:p>
        </w:tc>
        <w:tc>
          <w:tcPr>
            <w:tcW w:w="874" w:type="dxa"/>
          </w:tcPr>
          <w:p>
            <w:pPr>
              <w:pStyle w:val="TableParagraph"/>
              <w:spacing w:line="200" w:lineRule="exact"/>
              <w:ind w:right="196"/>
              <w:jc w:val="right"/>
              <w:rPr>
                <w:sz w:val="18"/>
              </w:rPr>
            </w:pPr>
            <w:r>
              <w:rPr>
                <w:sz w:val="18"/>
              </w:rPr>
              <w:t>183</w:t>
            </w:r>
          </w:p>
        </w:tc>
      </w:tr>
      <w:tr>
        <w:trPr>
          <w:trHeight w:val="219" w:hRule="atLeast"/>
        </w:trPr>
        <w:tc>
          <w:tcPr>
            <w:tcW w:w="1340" w:type="dxa"/>
          </w:tcPr>
          <w:p>
            <w:pPr>
              <w:pStyle w:val="TableParagraph"/>
              <w:spacing w:line="200" w:lineRule="exact"/>
              <w:ind w:left="36"/>
              <w:rPr>
                <w:sz w:val="17"/>
              </w:rPr>
            </w:pPr>
            <w:r>
              <w:rPr>
                <w:sz w:val="17"/>
              </w:rPr>
              <w:t>Amravati</w:t>
            </w:r>
          </w:p>
        </w:tc>
        <w:tc>
          <w:tcPr>
            <w:tcW w:w="1318" w:type="dxa"/>
          </w:tcPr>
          <w:p>
            <w:pPr>
              <w:pStyle w:val="TableParagraph"/>
              <w:spacing w:line="200" w:lineRule="exact"/>
              <w:ind w:left="422" w:right="418"/>
              <w:jc w:val="center"/>
              <w:rPr>
                <w:sz w:val="18"/>
              </w:rPr>
            </w:pPr>
            <w:r>
              <w:rPr>
                <w:sz w:val="18"/>
              </w:rPr>
              <w:t>56.1</w:t>
            </w:r>
          </w:p>
        </w:tc>
        <w:tc>
          <w:tcPr>
            <w:tcW w:w="865" w:type="dxa"/>
          </w:tcPr>
          <w:p>
            <w:pPr>
              <w:pStyle w:val="TableParagraph"/>
              <w:spacing w:line="200" w:lineRule="exact"/>
              <w:ind w:right="263"/>
              <w:jc w:val="right"/>
              <w:rPr>
                <w:sz w:val="18"/>
              </w:rPr>
            </w:pPr>
            <w:r>
              <w:rPr>
                <w:sz w:val="18"/>
              </w:rPr>
              <w:t>97</w:t>
            </w:r>
          </w:p>
        </w:tc>
        <w:tc>
          <w:tcPr>
            <w:tcW w:w="1001" w:type="dxa"/>
          </w:tcPr>
          <w:p>
            <w:pPr>
              <w:pStyle w:val="TableParagraph"/>
              <w:spacing w:line="200" w:lineRule="exact"/>
              <w:ind w:right="273"/>
              <w:jc w:val="right"/>
              <w:rPr>
                <w:sz w:val="18"/>
              </w:rPr>
            </w:pPr>
            <w:r>
              <w:rPr>
                <w:sz w:val="18"/>
              </w:rPr>
              <w:t>(80.5)</w:t>
            </w:r>
          </w:p>
        </w:tc>
        <w:tc>
          <w:tcPr>
            <w:tcW w:w="973" w:type="dxa"/>
          </w:tcPr>
          <w:p>
            <w:pPr>
              <w:pStyle w:val="TableParagraph"/>
              <w:spacing w:line="200" w:lineRule="exact"/>
              <w:ind w:right="319"/>
              <w:jc w:val="right"/>
              <w:rPr>
                <w:sz w:val="18"/>
              </w:rPr>
            </w:pPr>
            <w:r>
              <w:rPr>
                <w:sz w:val="18"/>
              </w:rPr>
              <w:t>26</w:t>
            </w:r>
          </w:p>
        </w:tc>
        <w:tc>
          <w:tcPr>
            <w:tcW w:w="974" w:type="dxa"/>
          </w:tcPr>
          <w:p>
            <w:pPr>
              <w:pStyle w:val="TableParagraph"/>
              <w:spacing w:line="200" w:lineRule="exact"/>
              <w:ind w:right="294"/>
              <w:jc w:val="right"/>
              <w:rPr>
                <w:sz w:val="18"/>
              </w:rPr>
            </w:pPr>
            <w:r>
              <w:rPr>
                <w:sz w:val="18"/>
              </w:rPr>
              <w:t>29.0</w:t>
            </w:r>
          </w:p>
        </w:tc>
        <w:tc>
          <w:tcPr>
            <w:tcW w:w="919" w:type="dxa"/>
          </w:tcPr>
          <w:p>
            <w:pPr>
              <w:pStyle w:val="TableParagraph"/>
              <w:spacing w:line="200" w:lineRule="exact"/>
              <w:ind w:left="393" w:right="211"/>
              <w:jc w:val="center"/>
              <w:rPr>
                <w:sz w:val="18"/>
              </w:rPr>
            </w:pPr>
            <w:r>
              <w:rPr>
                <w:sz w:val="18"/>
              </w:rPr>
              <w:t>232</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26.2</w:t>
            </w:r>
          </w:p>
        </w:tc>
        <w:tc>
          <w:tcPr>
            <w:tcW w:w="889" w:type="dxa"/>
          </w:tcPr>
          <w:p>
            <w:pPr>
              <w:pStyle w:val="TableParagraph"/>
              <w:spacing w:line="200" w:lineRule="exact"/>
              <w:ind w:right="196"/>
              <w:jc w:val="right"/>
              <w:rPr>
                <w:sz w:val="18"/>
              </w:rPr>
            </w:pPr>
            <w:r>
              <w:rPr>
                <w:sz w:val="18"/>
              </w:rPr>
              <w:t>225</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38.0</w:t>
            </w:r>
          </w:p>
        </w:tc>
        <w:tc>
          <w:tcPr>
            <w:tcW w:w="874" w:type="dxa"/>
          </w:tcPr>
          <w:p>
            <w:pPr>
              <w:pStyle w:val="TableParagraph"/>
              <w:spacing w:line="200" w:lineRule="exact"/>
              <w:ind w:right="196"/>
              <w:jc w:val="right"/>
              <w:rPr>
                <w:sz w:val="18"/>
              </w:rPr>
            </w:pPr>
            <w:r>
              <w:rPr>
                <w:sz w:val="18"/>
              </w:rPr>
              <w:t>240</w:t>
            </w:r>
          </w:p>
        </w:tc>
      </w:tr>
      <w:tr>
        <w:trPr>
          <w:trHeight w:val="219" w:hRule="atLeast"/>
        </w:trPr>
        <w:tc>
          <w:tcPr>
            <w:tcW w:w="1340" w:type="dxa"/>
          </w:tcPr>
          <w:p>
            <w:pPr>
              <w:pStyle w:val="TableParagraph"/>
              <w:spacing w:line="200" w:lineRule="exact"/>
              <w:ind w:left="36"/>
              <w:rPr>
                <w:sz w:val="17"/>
              </w:rPr>
            </w:pPr>
            <w:r>
              <w:rPr>
                <w:sz w:val="17"/>
              </w:rPr>
              <w:t>Aurangabad</w:t>
            </w:r>
          </w:p>
        </w:tc>
        <w:tc>
          <w:tcPr>
            <w:tcW w:w="1318" w:type="dxa"/>
          </w:tcPr>
          <w:p>
            <w:pPr>
              <w:pStyle w:val="TableParagraph"/>
              <w:spacing w:line="200" w:lineRule="exact"/>
              <w:ind w:left="422" w:right="418"/>
              <w:jc w:val="center"/>
              <w:rPr>
                <w:sz w:val="18"/>
              </w:rPr>
            </w:pPr>
            <w:r>
              <w:rPr>
                <w:sz w:val="18"/>
              </w:rPr>
              <w:t>44.3</w:t>
            </w:r>
          </w:p>
        </w:tc>
        <w:tc>
          <w:tcPr>
            <w:tcW w:w="865" w:type="dxa"/>
          </w:tcPr>
          <w:p>
            <w:pPr>
              <w:pStyle w:val="TableParagraph"/>
              <w:spacing w:line="200" w:lineRule="exact"/>
              <w:ind w:right="263"/>
              <w:jc w:val="right"/>
              <w:rPr>
                <w:sz w:val="18"/>
              </w:rPr>
            </w:pPr>
            <w:r>
              <w:rPr>
                <w:sz w:val="18"/>
              </w:rPr>
              <w:t>123</w:t>
            </w:r>
          </w:p>
        </w:tc>
        <w:tc>
          <w:tcPr>
            <w:tcW w:w="1001" w:type="dxa"/>
          </w:tcPr>
          <w:p>
            <w:pPr>
              <w:pStyle w:val="TableParagraph"/>
              <w:spacing w:line="200" w:lineRule="exact"/>
              <w:ind w:right="273"/>
              <w:jc w:val="right"/>
              <w:rPr>
                <w:sz w:val="18"/>
              </w:rPr>
            </w:pPr>
            <w:r>
              <w:rPr>
                <w:sz w:val="18"/>
              </w:rPr>
              <w:t>(76.7)</w:t>
            </w:r>
          </w:p>
        </w:tc>
        <w:tc>
          <w:tcPr>
            <w:tcW w:w="973" w:type="dxa"/>
          </w:tcPr>
          <w:p>
            <w:pPr>
              <w:pStyle w:val="TableParagraph"/>
              <w:spacing w:line="200" w:lineRule="exact"/>
              <w:ind w:right="319"/>
              <w:jc w:val="right"/>
              <w:rPr>
                <w:sz w:val="18"/>
              </w:rPr>
            </w:pPr>
            <w:r>
              <w:rPr>
                <w:sz w:val="18"/>
              </w:rPr>
              <w:t>30</w:t>
            </w:r>
          </w:p>
        </w:tc>
        <w:tc>
          <w:tcPr>
            <w:tcW w:w="974" w:type="dxa"/>
          </w:tcPr>
          <w:p>
            <w:pPr>
              <w:pStyle w:val="TableParagraph"/>
              <w:spacing w:line="200" w:lineRule="exact"/>
              <w:ind w:right="294"/>
              <w:jc w:val="right"/>
              <w:rPr>
                <w:sz w:val="18"/>
              </w:rPr>
            </w:pPr>
            <w:r>
              <w:rPr>
                <w:sz w:val="18"/>
              </w:rPr>
              <w:t>34.2</w:t>
            </w:r>
          </w:p>
        </w:tc>
        <w:tc>
          <w:tcPr>
            <w:tcW w:w="919" w:type="dxa"/>
          </w:tcPr>
          <w:p>
            <w:pPr>
              <w:pStyle w:val="TableParagraph"/>
              <w:spacing w:line="200" w:lineRule="exact"/>
              <w:ind w:left="393" w:right="211"/>
              <w:jc w:val="center"/>
              <w:rPr>
                <w:sz w:val="18"/>
              </w:rPr>
            </w:pPr>
            <w:r>
              <w:rPr>
                <w:sz w:val="18"/>
              </w:rPr>
              <w:t>297</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26.4</w:t>
            </w:r>
          </w:p>
        </w:tc>
        <w:tc>
          <w:tcPr>
            <w:tcW w:w="889" w:type="dxa"/>
          </w:tcPr>
          <w:p>
            <w:pPr>
              <w:pStyle w:val="TableParagraph"/>
              <w:spacing w:line="200" w:lineRule="exact"/>
              <w:ind w:right="196"/>
              <w:jc w:val="right"/>
              <w:rPr>
                <w:sz w:val="18"/>
              </w:rPr>
            </w:pPr>
            <w:r>
              <w:rPr>
                <w:sz w:val="18"/>
              </w:rPr>
              <w:t>285</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42.9</w:t>
            </w:r>
          </w:p>
        </w:tc>
        <w:tc>
          <w:tcPr>
            <w:tcW w:w="874" w:type="dxa"/>
          </w:tcPr>
          <w:p>
            <w:pPr>
              <w:pStyle w:val="TableParagraph"/>
              <w:spacing w:line="200" w:lineRule="exact"/>
              <w:ind w:right="196"/>
              <w:jc w:val="right"/>
              <w:rPr>
                <w:sz w:val="18"/>
              </w:rPr>
            </w:pPr>
            <w:r>
              <w:rPr>
                <w:sz w:val="18"/>
              </w:rPr>
              <w:t>308</w:t>
            </w:r>
          </w:p>
        </w:tc>
      </w:tr>
      <w:tr>
        <w:trPr>
          <w:trHeight w:val="219" w:hRule="atLeast"/>
        </w:trPr>
        <w:tc>
          <w:tcPr>
            <w:tcW w:w="1340" w:type="dxa"/>
          </w:tcPr>
          <w:p>
            <w:pPr>
              <w:pStyle w:val="TableParagraph"/>
              <w:spacing w:line="200" w:lineRule="exact"/>
              <w:ind w:left="36"/>
              <w:rPr>
                <w:sz w:val="17"/>
              </w:rPr>
            </w:pPr>
            <w:r>
              <w:rPr>
                <w:sz w:val="17"/>
              </w:rPr>
              <w:t>Bhandara</w:t>
            </w:r>
          </w:p>
        </w:tc>
        <w:tc>
          <w:tcPr>
            <w:tcW w:w="1318" w:type="dxa"/>
          </w:tcPr>
          <w:p>
            <w:pPr>
              <w:pStyle w:val="TableParagraph"/>
              <w:spacing w:line="200" w:lineRule="exact"/>
              <w:ind w:left="422" w:right="418"/>
              <w:jc w:val="center"/>
              <w:rPr>
                <w:sz w:val="18"/>
              </w:rPr>
            </w:pPr>
            <w:r>
              <w:rPr>
                <w:sz w:val="18"/>
              </w:rPr>
              <w:t>56.7</w:t>
            </w:r>
          </w:p>
        </w:tc>
        <w:tc>
          <w:tcPr>
            <w:tcW w:w="865" w:type="dxa"/>
          </w:tcPr>
          <w:p>
            <w:pPr>
              <w:pStyle w:val="TableParagraph"/>
              <w:spacing w:line="200" w:lineRule="exact"/>
              <w:ind w:right="263"/>
              <w:jc w:val="right"/>
              <w:rPr>
                <w:sz w:val="18"/>
              </w:rPr>
            </w:pPr>
            <w:r>
              <w:rPr>
                <w:sz w:val="18"/>
              </w:rPr>
              <w:t>31</w:t>
            </w:r>
          </w:p>
        </w:tc>
        <w:tc>
          <w:tcPr>
            <w:tcW w:w="1001" w:type="dxa"/>
          </w:tcPr>
          <w:p>
            <w:pPr>
              <w:pStyle w:val="TableParagraph"/>
              <w:spacing w:line="200" w:lineRule="exact"/>
              <w:ind w:right="331"/>
              <w:jc w:val="right"/>
              <w:rPr>
                <w:sz w:val="18"/>
              </w:rPr>
            </w:pPr>
            <w:r>
              <w:rPr>
                <w:sz w:val="18"/>
              </w:rPr>
              <w:t>*</w:t>
            </w:r>
          </w:p>
        </w:tc>
        <w:tc>
          <w:tcPr>
            <w:tcW w:w="973" w:type="dxa"/>
          </w:tcPr>
          <w:p>
            <w:pPr>
              <w:pStyle w:val="TableParagraph"/>
              <w:spacing w:line="200" w:lineRule="exact"/>
              <w:ind w:right="319"/>
              <w:jc w:val="right"/>
              <w:rPr>
                <w:sz w:val="18"/>
              </w:rPr>
            </w:pPr>
            <w:r>
              <w:rPr>
                <w:sz w:val="18"/>
              </w:rPr>
              <w:t>8</w:t>
            </w:r>
          </w:p>
        </w:tc>
        <w:tc>
          <w:tcPr>
            <w:tcW w:w="974" w:type="dxa"/>
          </w:tcPr>
          <w:p>
            <w:pPr>
              <w:pStyle w:val="TableParagraph"/>
              <w:spacing w:line="200" w:lineRule="exact"/>
              <w:ind w:right="294"/>
              <w:jc w:val="right"/>
              <w:rPr>
                <w:sz w:val="18"/>
              </w:rPr>
            </w:pPr>
            <w:r>
              <w:rPr>
                <w:sz w:val="18"/>
              </w:rPr>
              <w:t>31.2</w:t>
            </w:r>
          </w:p>
        </w:tc>
        <w:tc>
          <w:tcPr>
            <w:tcW w:w="919" w:type="dxa"/>
          </w:tcPr>
          <w:p>
            <w:pPr>
              <w:pStyle w:val="TableParagraph"/>
              <w:spacing w:line="200" w:lineRule="exact"/>
              <w:ind w:left="393" w:right="120"/>
              <w:jc w:val="center"/>
              <w:rPr>
                <w:sz w:val="18"/>
              </w:rPr>
            </w:pPr>
            <w:r>
              <w:rPr>
                <w:sz w:val="18"/>
              </w:rPr>
              <w:t>85</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28.4</w:t>
            </w:r>
          </w:p>
        </w:tc>
        <w:tc>
          <w:tcPr>
            <w:tcW w:w="889" w:type="dxa"/>
          </w:tcPr>
          <w:p>
            <w:pPr>
              <w:pStyle w:val="TableParagraph"/>
              <w:spacing w:line="200" w:lineRule="exact"/>
              <w:ind w:right="196"/>
              <w:jc w:val="right"/>
              <w:rPr>
                <w:sz w:val="18"/>
              </w:rPr>
            </w:pPr>
            <w:r>
              <w:rPr>
                <w:sz w:val="18"/>
              </w:rPr>
              <w:t>81</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33.9</w:t>
            </w:r>
          </w:p>
        </w:tc>
        <w:tc>
          <w:tcPr>
            <w:tcW w:w="874" w:type="dxa"/>
          </w:tcPr>
          <w:p>
            <w:pPr>
              <w:pStyle w:val="TableParagraph"/>
              <w:spacing w:line="200" w:lineRule="exact"/>
              <w:ind w:right="196"/>
              <w:jc w:val="right"/>
              <w:rPr>
                <w:sz w:val="18"/>
              </w:rPr>
            </w:pPr>
            <w:r>
              <w:rPr>
                <w:sz w:val="18"/>
              </w:rPr>
              <w:t>87</w:t>
            </w:r>
          </w:p>
        </w:tc>
      </w:tr>
      <w:tr>
        <w:trPr>
          <w:trHeight w:val="220" w:hRule="atLeast"/>
        </w:trPr>
        <w:tc>
          <w:tcPr>
            <w:tcW w:w="1340" w:type="dxa"/>
          </w:tcPr>
          <w:p>
            <w:pPr>
              <w:pStyle w:val="TableParagraph"/>
              <w:spacing w:line="201" w:lineRule="exact"/>
              <w:ind w:left="36"/>
              <w:rPr>
                <w:sz w:val="17"/>
              </w:rPr>
            </w:pPr>
            <w:r>
              <w:rPr>
                <w:sz w:val="17"/>
              </w:rPr>
              <w:t>Bid</w:t>
            </w:r>
          </w:p>
        </w:tc>
        <w:tc>
          <w:tcPr>
            <w:tcW w:w="1318" w:type="dxa"/>
          </w:tcPr>
          <w:p>
            <w:pPr>
              <w:pStyle w:val="TableParagraph"/>
              <w:spacing w:line="201" w:lineRule="exact"/>
              <w:ind w:left="422" w:right="418"/>
              <w:jc w:val="center"/>
              <w:rPr>
                <w:sz w:val="18"/>
              </w:rPr>
            </w:pPr>
            <w:r>
              <w:rPr>
                <w:sz w:val="18"/>
              </w:rPr>
              <w:t>50.8</w:t>
            </w:r>
          </w:p>
        </w:tc>
        <w:tc>
          <w:tcPr>
            <w:tcW w:w="865" w:type="dxa"/>
          </w:tcPr>
          <w:p>
            <w:pPr>
              <w:pStyle w:val="TableParagraph"/>
              <w:spacing w:line="201" w:lineRule="exact"/>
              <w:ind w:right="263"/>
              <w:jc w:val="right"/>
              <w:rPr>
                <w:sz w:val="18"/>
              </w:rPr>
            </w:pPr>
            <w:r>
              <w:rPr>
                <w:sz w:val="18"/>
              </w:rPr>
              <w:t>73</w:t>
            </w:r>
          </w:p>
        </w:tc>
        <w:tc>
          <w:tcPr>
            <w:tcW w:w="1001" w:type="dxa"/>
          </w:tcPr>
          <w:p>
            <w:pPr>
              <w:pStyle w:val="TableParagraph"/>
              <w:spacing w:line="201" w:lineRule="exact"/>
              <w:ind w:right="331"/>
              <w:jc w:val="right"/>
              <w:rPr>
                <w:sz w:val="18"/>
              </w:rPr>
            </w:pPr>
            <w:r>
              <w:rPr>
                <w:sz w:val="18"/>
              </w:rPr>
              <w:t>*</w:t>
            </w:r>
          </w:p>
        </w:tc>
        <w:tc>
          <w:tcPr>
            <w:tcW w:w="973" w:type="dxa"/>
          </w:tcPr>
          <w:p>
            <w:pPr>
              <w:pStyle w:val="TableParagraph"/>
              <w:spacing w:line="201" w:lineRule="exact"/>
              <w:ind w:right="319"/>
              <w:jc w:val="right"/>
              <w:rPr>
                <w:sz w:val="18"/>
              </w:rPr>
            </w:pPr>
            <w:r>
              <w:rPr>
                <w:sz w:val="18"/>
              </w:rPr>
              <w:t>15</w:t>
            </w:r>
          </w:p>
        </w:tc>
        <w:tc>
          <w:tcPr>
            <w:tcW w:w="974" w:type="dxa"/>
          </w:tcPr>
          <w:p>
            <w:pPr>
              <w:pStyle w:val="TableParagraph"/>
              <w:spacing w:line="201" w:lineRule="exact"/>
              <w:ind w:right="294"/>
              <w:jc w:val="right"/>
              <w:rPr>
                <w:sz w:val="18"/>
              </w:rPr>
            </w:pPr>
            <w:r>
              <w:rPr>
                <w:sz w:val="18"/>
              </w:rPr>
              <w:t>40.8</w:t>
            </w:r>
          </w:p>
        </w:tc>
        <w:tc>
          <w:tcPr>
            <w:tcW w:w="919" w:type="dxa"/>
          </w:tcPr>
          <w:p>
            <w:pPr>
              <w:pStyle w:val="TableParagraph"/>
              <w:spacing w:line="201" w:lineRule="exact"/>
              <w:ind w:left="393" w:right="211"/>
              <w:jc w:val="center"/>
              <w:rPr>
                <w:sz w:val="18"/>
              </w:rPr>
            </w:pPr>
            <w:r>
              <w:rPr>
                <w:sz w:val="18"/>
              </w:rPr>
              <w:t>174</w:t>
            </w:r>
          </w:p>
        </w:tc>
        <w:tc>
          <w:tcPr>
            <w:tcW w:w="93" w:type="dxa"/>
          </w:tcPr>
          <w:p>
            <w:pPr>
              <w:pStyle w:val="TableParagraph"/>
              <w:rPr>
                <w:rFonts w:ascii="Times New Roman"/>
                <w:sz w:val="14"/>
              </w:rPr>
            </w:pPr>
          </w:p>
        </w:tc>
        <w:tc>
          <w:tcPr>
            <w:tcW w:w="901" w:type="dxa"/>
          </w:tcPr>
          <w:p>
            <w:pPr>
              <w:pStyle w:val="TableParagraph"/>
              <w:spacing w:line="201" w:lineRule="exact"/>
              <w:ind w:left="266"/>
              <w:rPr>
                <w:sz w:val="18"/>
              </w:rPr>
            </w:pPr>
            <w:r>
              <w:rPr>
                <w:sz w:val="18"/>
              </w:rPr>
              <w:t>28.4</w:t>
            </w:r>
          </w:p>
        </w:tc>
        <w:tc>
          <w:tcPr>
            <w:tcW w:w="889" w:type="dxa"/>
          </w:tcPr>
          <w:p>
            <w:pPr>
              <w:pStyle w:val="TableParagraph"/>
              <w:spacing w:line="201" w:lineRule="exact"/>
              <w:ind w:right="196"/>
              <w:jc w:val="right"/>
              <w:rPr>
                <w:sz w:val="18"/>
              </w:rPr>
            </w:pPr>
            <w:r>
              <w:rPr>
                <w:sz w:val="18"/>
              </w:rPr>
              <w:t>169</w:t>
            </w:r>
          </w:p>
        </w:tc>
        <w:tc>
          <w:tcPr>
            <w:tcW w:w="88" w:type="dxa"/>
          </w:tcPr>
          <w:p>
            <w:pPr>
              <w:pStyle w:val="TableParagraph"/>
              <w:rPr>
                <w:rFonts w:ascii="Times New Roman"/>
                <w:sz w:val="14"/>
              </w:rPr>
            </w:pPr>
          </w:p>
        </w:tc>
        <w:tc>
          <w:tcPr>
            <w:tcW w:w="936" w:type="dxa"/>
          </w:tcPr>
          <w:p>
            <w:pPr>
              <w:pStyle w:val="TableParagraph"/>
              <w:spacing w:line="201" w:lineRule="exact"/>
              <w:ind w:right="294"/>
              <w:jc w:val="right"/>
              <w:rPr>
                <w:sz w:val="18"/>
              </w:rPr>
            </w:pPr>
            <w:r>
              <w:rPr>
                <w:sz w:val="18"/>
              </w:rPr>
              <w:t>36.8</w:t>
            </w:r>
          </w:p>
        </w:tc>
        <w:tc>
          <w:tcPr>
            <w:tcW w:w="874" w:type="dxa"/>
          </w:tcPr>
          <w:p>
            <w:pPr>
              <w:pStyle w:val="TableParagraph"/>
              <w:spacing w:line="201" w:lineRule="exact"/>
              <w:ind w:right="196"/>
              <w:jc w:val="right"/>
              <w:rPr>
                <w:sz w:val="18"/>
              </w:rPr>
            </w:pPr>
            <w:r>
              <w:rPr>
                <w:sz w:val="18"/>
              </w:rPr>
              <w:t>178</w:t>
            </w:r>
          </w:p>
        </w:tc>
      </w:tr>
      <w:tr>
        <w:trPr>
          <w:trHeight w:val="219" w:hRule="atLeast"/>
        </w:trPr>
        <w:tc>
          <w:tcPr>
            <w:tcW w:w="1340" w:type="dxa"/>
          </w:tcPr>
          <w:p>
            <w:pPr>
              <w:pStyle w:val="TableParagraph"/>
              <w:spacing w:line="200" w:lineRule="exact"/>
              <w:ind w:left="36"/>
              <w:rPr>
                <w:sz w:val="17"/>
              </w:rPr>
            </w:pPr>
            <w:r>
              <w:rPr>
                <w:sz w:val="17"/>
              </w:rPr>
              <w:t>Buldhana</w:t>
            </w:r>
          </w:p>
        </w:tc>
        <w:tc>
          <w:tcPr>
            <w:tcW w:w="1318" w:type="dxa"/>
          </w:tcPr>
          <w:p>
            <w:pPr>
              <w:pStyle w:val="TableParagraph"/>
              <w:spacing w:line="200" w:lineRule="exact"/>
              <w:ind w:left="422" w:right="418"/>
              <w:jc w:val="center"/>
              <w:rPr>
                <w:sz w:val="18"/>
              </w:rPr>
            </w:pPr>
            <w:r>
              <w:rPr>
                <w:sz w:val="18"/>
              </w:rPr>
              <w:t>64.8</w:t>
            </w:r>
          </w:p>
        </w:tc>
        <w:tc>
          <w:tcPr>
            <w:tcW w:w="865" w:type="dxa"/>
          </w:tcPr>
          <w:p>
            <w:pPr>
              <w:pStyle w:val="TableParagraph"/>
              <w:spacing w:line="200" w:lineRule="exact"/>
              <w:ind w:right="263"/>
              <w:jc w:val="right"/>
              <w:rPr>
                <w:sz w:val="18"/>
              </w:rPr>
            </w:pPr>
            <w:r>
              <w:rPr>
                <w:sz w:val="18"/>
              </w:rPr>
              <w:t>74</w:t>
            </w:r>
          </w:p>
        </w:tc>
        <w:tc>
          <w:tcPr>
            <w:tcW w:w="1001" w:type="dxa"/>
          </w:tcPr>
          <w:p>
            <w:pPr>
              <w:pStyle w:val="TableParagraph"/>
              <w:spacing w:line="200" w:lineRule="exact"/>
              <w:ind w:right="331"/>
              <w:jc w:val="right"/>
              <w:rPr>
                <w:sz w:val="18"/>
              </w:rPr>
            </w:pPr>
            <w:r>
              <w:rPr>
                <w:sz w:val="18"/>
              </w:rPr>
              <w:t>*</w:t>
            </w:r>
          </w:p>
        </w:tc>
        <w:tc>
          <w:tcPr>
            <w:tcW w:w="973" w:type="dxa"/>
          </w:tcPr>
          <w:p>
            <w:pPr>
              <w:pStyle w:val="TableParagraph"/>
              <w:spacing w:line="200" w:lineRule="exact"/>
              <w:ind w:right="319"/>
              <w:jc w:val="right"/>
              <w:rPr>
                <w:sz w:val="18"/>
              </w:rPr>
            </w:pPr>
            <w:r>
              <w:rPr>
                <w:sz w:val="18"/>
              </w:rPr>
              <w:t>17</w:t>
            </w:r>
          </w:p>
        </w:tc>
        <w:tc>
          <w:tcPr>
            <w:tcW w:w="974" w:type="dxa"/>
          </w:tcPr>
          <w:p>
            <w:pPr>
              <w:pStyle w:val="TableParagraph"/>
              <w:spacing w:line="200" w:lineRule="exact"/>
              <w:ind w:right="294"/>
              <w:jc w:val="right"/>
              <w:rPr>
                <w:sz w:val="18"/>
              </w:rPr>
            </w:pPr>
            <w:r>
              <w:rPr>
                <w:sz w:val="18"/>
              </w:rPr>
              <w:t>45.0</w:t>
            </w:r>
          </w:p>
        </w:tc>
        <w:tc>
          <w:tcPr>
            <w:tcW w:w="919" w:type="dxa"/>
          </w:tcPr>
          <w:p>
            <w:pPr>
              <w:pStyle w:val="TableParagraph"/>
              <w:spacing w:line="200" w:lineRule="exact"/>
              <w:ind w:left="393" w:right="211"/>
              <w:jc w:val="center"/>
              <w:rPr>
                <w:sz w:val="18"/>
              </w:rPr>
            </w:pPr>
            <w:r>
              <w:rPr>
                <w:sz w:val="18"/>
              </w:rPr>
              <w:t>192</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31.7</w:t>
            </w:r>
          </w:p>
        </w:tc>
        <w:tc>
          <w:tcPr>
            <w:tcW w:w="889" w:type="dxa"/>
          </w:tcPr>
          <w:p>
            <w:pPr>
              <w:pStyle w:val="TableParagraph"/>
              <w:spacing w:line="200" w:lineRule="exact"/>
              <w:ind w:right="196"/>
              <w:jc w:val="right"/>
              <w:rPr>
                <w:sz w:val="18"/>
              </w:rPr>
            </w:pPr>
            <w:r>
              <w:rPr>
                <w:sz w:val="18"/>
              </w:rPr>
              <w:t>184</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47.2</w:t>
            </w:r>
          </w:p>
        </w:tc>
        <w:tc>
          <w:tcPr>
            <w:tcW w:w="874" w:type="dxa"/>
          </w:tcPr>
          <w:p>
            <w:pPr>
              <w:pStyle w:val="TableParagraph"/>
              <w:spacing w:line="200" w:lineRule="exact"/>
              <w:ind w:right="196"/>
              <w:jc w:val="right"/>
              <w:rPr>
                <w:sz w:val="18"/>
              </w:rPr>
            </w:pPr>
            <w:r>
              <w:rPr>
                <w:sz w:val="18"/>
              </w:rPr>
              <w:t>202</w:t>
            </w:r>
          </w:p>
        </w:tc>
      </w:tr>
      <w:tr>
        <w:trPr>
          <w:trHeight w:val="219" w:hRule="atLeast"/>
        </w:trPr>
        <w:tc>
          <w:tcPr>
            <w:tcW w:w="1340" w:type="dxa"/>
          </w:tcPr>
          <w:p>
            <w:pPr>
              <w:pStyle w:val="TableParagraph"/>
              <w:spacing w:line="200" w:lineRule="exact"/>
              <w:ind w:left="36"/>
              <w:rPr>
                <w:sz w:val="17"/>
              </w:rPr>
            </w:pPr>
            <w:r>
              <w:rPr>
                <w:sz w:val="17"/>
              </w:rPr>
              <w:t>Chandrapur</w:t>
            </w:r>
          </w:p>
        </w:tc>
        <w:tc>
          <w:tcPr>
            <w:tcW w:w="1318" w:type="dxa"/>
          </w:tcPr>
          <w:p>
            <w:pPr>
              <w:pStyle w:val="TableParagraph"/>
              <w:spacing w:line="200" w:lineRule="exact"/>
              <w:ind w:left="422" w:right="418"/>
              <w:jc w:val="center"/>
              <w:rPr>
                <w:sz w:val="18"/>
              </w:rPr>
            </w:pPr>
            <w:r>
              <w:rPr>
                <w:sz w:val="18"/>
              </w:rPr>
              <w:t>68.4</w:t>
            </w:r>
          </w:p>
        </w:tc>
        <w:tc>
          <w:tcPr>
            <w:tcW w:w="865" w:type="dxa"/>
          </w:tcPr>
          <w:p>
            <w:pPr>
              <w:pStyle w:val="TableParagraph"/>
              <w:spacing w:line="200" w:lineRule="exact"/>
              <w:ind w:right="263"/>
              <w:jc w:val="right"/>
              <w:rPr>
                <w:sz w:val="18"/>
              </w:rPr>
            </w:pPr>
            <w:r>
              <w:rPr>
                <w:sz w:val="18"/>
              </w:rPr>
              <w:t>57</w:t>
            </w:r>
          </w:p>
        </w:tc>
        <w:tc>
          <w:tcPr>
            <w:tcW w:w="1001" w:type="dxa"/>
          </w:tcPr>
          <w:p>
            <w:pPr>
              <w:pStyle w:val="TableParagraph"/>
              <w:spacing w:line="200" w:lineRule="exact"/>
              <w:ind w:right="331"/>
              <w:jc w:val="right"/>
              <w:rPr>
                <w:sz w:val="18"/>
              </w:rPr>
            </w:pPr>
            <w:r>
              <w:rPr>
                <w:sz w:val="18"/>
              </w:rPr>
              <w:t>*</w:t>
            </w:r>
          </w:p>
        </w:tc>
        <w:tc>
          <w:tcPr>
            <w:tcW w:w="973" w:type="dxa"/>
          </w:tcPr>
          <w:p>
            <w:pPr>
              <w:pStyle w:val="TableParagraph"/>
              <w:spacing w:line="200" w:lineRule="exact"/>
              <w:ind w:right="319"/>
              <w:jc w:val="right"/>
              <w:rPr>
                <w:sz w:val="18"/>
              </w:rPr>
            </w:pPr>
            <w:r>
              <w:rPr>
                <w:sz w:val="18"/>
              </w:rPr>
              <w:t>13</w:t>
            </w:r>
          </w:p>
        </w:tc>
        <w:tc>
          <w:tcPr>
            <w:tcW w:w="974" w:type="dxa"/>
          </w:tcPr>
          <w:p>
            <w:pPr>
              <w:pStyle w:val="TableParagraph"/>
              <w:spacing w:line="200" w:lineRule="exact"/>
              <w:ind w:right="294"/>
              <w:jc w:val="right"/>
              <w:rPr>
                <w:sz w:val="18"/>
              </w:rPr>
            </w:pPr>
            <w:r>
              <w:rPr>
                <w:sz w:val="18"/>
              </w:rPr>
              <w:t>37.3</w:t>
            </w:r>
          </w:p>
        </w:tc>
        <w:tc>
          <w:tcPr>
            <w:tcW w:w="919" w:type="dxa"/>
          </w:tcPr>
          <w:p>
            <w:pPr>
              <w:pStyle w:val="TableParagraph"/>
              <w:spacing w:line="200" w:lineRule="exact"/>
              <w:ind w:left="393" w:right="211"/>
              <w:jc w:val="center"/>
              <w:rPr>
                <w:sz w:val="18"/>
              </w:rPr>
            </w:pPr>
            <w:r>
              <w:rPr>
                <w:sz w:val="18"/>
              </w:rPr>
              <w:t>124</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38.5</w:t>
            </w:r>
          </w:p>
        </w:tc>
        <w:tc>
          <w:tcPr>
            <w:tcW w:w="889" w:type="dxa"/>
          </w:tcPr>
          <w:p>
            <w:pPr>
              <w:pStyle w:val="TableParagraph"/>
              <w:spacing w:line="200" w:lineRule="exact"/>
              <w:ind w:right="196"/>
              <w:jc w:val="right"/>
              <w:rPr>
                <w:sz w:val="18"/>
              </w:rPr>
            </w:pPr>
            <w:r>
              <w:rPr>
                <w:sz w:val="18"/>
              </w:rPr>
              <w:t>117</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46.6</w:t>
            </w:r>
          </w:p>
        </w:tc>
        <w:tc>
          <w:tcPr>
            <w:tcW w:w="874" w:type="dxa"/>
          </w:tcPr>
          <w:p>
            <w:pPr>
              <w:pStyle w:val="TableParagraph"/>
              <w:spacing w:line="200" w:lineRule="exact"/>
              <w:ind w:right="196"/>
              <w:jc w:val="right"/>
              <w:rPr>
                <w:sz w:val="18"/>
              </w:rPr>
            </w:pPr>
            <w:r>
              <w:rPr>
                <w:sz w:val="18"/>
              </w:rPr>
              <w:t>133</w:t>
            </w:r>
          </w:p>
        </w:tc>
      </w:tr>
      <w:tr>
        <w:trPr>
          <w:trHeight w:val="219" w:hRule="atLeast"/>
        </w:trPr>
        <w:tc>
          <w:tcPr>
            <w:tcW w:w="1340" w:type="dxa"/>
          </w:tcPr>
          <w:p>
            <w:pPr>
              <w:pStyle w:val="TableParagraph"/>
              <w:spacing w:line="200" w:lineRule="exact"/>
              <w:ind w:left="36"/>
              <w:rPr>
                <w:sz w:val="17"/>
              </w:rPr>
            </w:pPr>
            <w:r>
              <w:rPr>
                <w:sz w:val="17"/>
              </w:rPr>
              <w:t>Dhule</w:t>
            </w:r>
          </w:p>
        </w:tc>
        <w:tc>
          <w:tcPr>
            <w:tcW w:w="1318" w:type="dxa"/>
          </w:tcPr>
          <w:p>
            <w:pPr>
              <w:pStyle w:val="TableParagraph"/>
              <w:spacing w:line="200" w:lineRule="exact"/>
              <w:ind w:left="422" w:right="418"/>
              <w:jc w:val="center"/>
              <w:rPr>
                <w:sz w:val="18"/>
              </w:rPr>
            </w:pPr>
            <w:r>
              <w:rPr>
                <w:sz w:val="18"/>
              </w:rPr>
              <w:t>44.2</w:t>
            </w:r>
          </w:p>
        </w:tc>
        <w:tc>
          <w:tcPr>
            <w:tcW w:w="865" w:type="dxa"/>
          </w:tcPr>
          <w:p>
            <w:pPr>
              <w:pStyle w:val="TableParagraph"/>
              <w:spacing w:line="200" w:lineRule="exact"/>
              <w:ind w:right="263"/>
              <w:jc w:val="right"/>
              <w:rPr>
                <w:sz w:val="18"/>
              </w:rPr>
            </w:pPr>
            <w:r>
              <w:rPr>
                <w:sz w:val="18"/>
              </w:rPr>
              <w:t>78</w:t>
            </w:r>
          </w:p>
        </w:tc>
        <w:tc>
          <w:tcPr>
            <w:tcW w:w="1001" w:type="dxa"/>
          </w:tcPr>
          <w:p>
            <w:pPr>
              <w:pStyle w:val="TableParagraph"/>
              <w:spacing w:line="200" w:lineRule="exact"/>
              <w:ind w:right="273"/>
              <w:jc w:val="right"/>
              <w:rPr>
                <w:sz w:val="18"/>
              </w:rPr>
            </w:pPr>
            <w:r>
              <w:rPr>
                <w:sz w:val="18"/>
              </w:rPr>
              <w:t>(63.4)</w:t>
            </w:r>
          </w:p>
        </w:tc>
        <w:tc>
          <w:tcPr>
            <w:tcW w:w="973" w:type="dxa"/>
          </w:tcPr>
          <w:p>
            <w:pPr>
              <w:pStyle w:val="TableParagraph"/>
              <w:spacing w:line="200" w:lineRule="exact"/>
              <w:ind w:right="319"/>
              <w:jc w:val="right"/>
              <w:rPr>
                <w:sz w:val="18"/>
              </w:rPr>
            </w:pPr>
            <w:r>
              <w:rPr>
                <w:sz w:val="18"/>
              </w:rPr>
              <w:t>16</w:t>
            </w:r>
          </w:p>
        </w:tc>
        <w:tc>
          <w:tcPr>
            <w:tcW w:w="974" w:type="dxa"/>
          </w:tcPr>
          <w:p>
            <w:pPr>
              <w:pStyle w:val="TableParagraph"/>
              <w:spacing w:line="200" w:lineRule="exact"/>
              <w:ind w:right="294"/>
              <w:jc w:val="right"/>
              <w:rPr>
                <w:sz w:val="18"/>
              </w:rPr>
            </w:pPr>
            <w:r>
              <w:rPr>
                <w:sz w:val="18"/>
              </w:rPr>
              <w:t>37.6</w:t>
            </w:r>
          </w:p>
        </w:tc>
        <w:tc>
          <w:tcPr>
            <w:tcW w:w="919" w:type="dxa"/>
          </w:tcPr>
          <w:p>
            <w:pPr>
              <w:pStyle w:val="TableParagraph"/>
              <w:spacing w:line="200" w:lineRule="exact"/>
              <w:ind w:left="393" w:right="211"/>
              <w:jc w:val="center"/>
              <w:rPr>
                <w:sz w:val="18"/>
              </w:rPr>
            </w:pPr>
            <w:r>
              <w:rPr>
                <w:sz w:val="18"/>
              </w:rPr>
              <w:t>183</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38.9</w:t>
            </w:r>
          </w:p>
        </w:tc>
        <w:tc>
          <w:tcPr>
            <w:tcW w:w="889" w:type="dxa"/>
          </w:tcPr>
          <w:p>
            <w:pPr>
              <w:pStyle w:val="TableParagraph"/>
              <w:spacing w:line="200" w:lineRule="exact"/>
              <w:ind w:right="196"/>
              <w:jc w:val="right"/>
              <w:rPr>
                <w:sz w:val="18"/>
              </w:rPr>
            </w:pPr>
            <w:r>
              <w:rPr>
                <w:sz w:val="18"/>
              </w:rPr>
              <w:t>177</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46.0</w:t>
            </w:r>
          </w:p>
        </w:tc>
        <w:tc>
          <w:tcPr>
            <w:tcW w:w="874" w:type="dxa"/>
          </w:tcPr>
          <w:p>
            <w:pPr>
              <w:pStyle w:val="TableParagraph"/>
              <w:spacing w:line="200" w:lineRule="exact"/>
              <w:ind w:right="196"/>
              <w:jc w:val="right"/>
              <w:rPr>
                <w:sz w:val="18"/>
              </w:rPr>
            </w:pPr>
            <w:r>
              <w:rPr>
                <w:sz w:val="18"/>
              </w:rPr>
              <w:t>183</w:t>
            </w:r>
          </w:p>
        </w:tc>
      </w:tr>
      <w:tr>
        <w:trPr>
          <w:trHeight w:val="219" w:hRule="atLeast"/>
        </w:trPr>
        <w:tc>
          <w:tcPr>
            <w:tcW w:w="1340" w:type="dxa"/>
          </w:tcPr>
          <w:p>
            <w:pPr>
              <w:pStyle w:val="TableParagraph"/>
              <w:spacing w:line="200" w:lineRule="exact"/>
              <w:ind w:left="36"/>
              <w:rPr>
                <w:sz w:val="17"/>
              </w:rPr>
            </w:pPr>
            <w:r>
              <w:rPr>
                <w:sz w:val="17"/>
              </w:rPr>
              <w:t>Gadchiroli</w:t>
            </w:r>
          </w:p>
        </w:tc>
        <w:tc>
          <w:tcPr>
            <w:tcW w:w="1318" w:type="dxa"/>
          </w:tcPr>
          <w:p>
            <w:pPr>
              <w:pStyle w:val="TableParagraph"/>
              <w:spacing w:line="200" w:lineRule="exact"/>
              <w:ind w:left="422" w:right="418"/>
              <w:jc w:val="center"/>
              <w:rPr>
                <w:sz w:val="18"/>
              </w:rPr>
            </w:pPr>
            <w:r>
              <w:rPr>
                <w:sz w:val="18"/>
              </w:rPr>
              <w:t>63.5</w:t>
            </w:r>
          </w:p>
        </w:tc>
        <w:tc>
          <w:tcPr>
            <w:tcW w:w="865" w:type="dxa"/>
          </w:tcPr>
          <w:p>
            <w:pPr>
              <w:pStyle w:val="TableParagraph"/>
              <w:spacing w:line="200" w:lineRule="exact"/>
              <w:ind w:right="263"/>
              <w:jc w:val="right"/>
              <w:rPr>
                <w:sz w:val="18"/>
              </w:rPr>
            </w:pPr>
            <w:r>
              <w:rPr>
                <w:sz w:val="18"/>
              </w:rPr>
              <w:t>25</w:t>
            </w:r>
          </w:p>
        </w:tc>
        <w:tc>
          <w:tcPr>
            <w:tcW w:w="1001" w:type="dxa"/>
          </w:tcPr>
          <w:p>
            <w:pPr>
              <w:pStyle w:val="TableParagraph"/>
              <w:spacing w:line="200" w:lineRule="exact"/>
              <w:ind w:right="331"/>
              <w:jc w:val="right"/>
              <w:rPr>
                <w:sz w:val="18"/>
              </w:rPr>
            </w:pPr>
            <w:r>
              <w:rPr>
                <w:sz w:val="18"/>
              </w:rPr>
              <w:t>*</w:t>
            </w:r>
          </w:p>
        </w:tc>
        <w:tc>
          <w:tcPr>
            <w:tcW w:w="973" w:type="dxa"/>
          </w:tcPr>
          <w:p>
            <w:pPr>
              <w:pStyle w:val="TableParagraph"/>
              <w:spacing w:line="200" w:lineRule="exact"/>
              <w:ind w:right="319"/>
              <w:jc w:val="right"/>
              <w:rPr>
                <w:sz w:val="18"/>
              </w:rPr>
            </w:pPr>
            <w:r>
              <w:rPr>
                <w:sz w:val="18"/>
              </w:rPr>
              <w:t>4</w:t>
            </w:r>
          </w:p>
        </w:tc>
        <w:tc>
          <w:tcPr>
            <w:tcW w:w="974" w:type="dxa"/>
          </w:tcPr>
          <w:p>
            <w:pPr>
              <w:pStyle w:val="TableParagraph"/>
              <w:spacing w:line="200" w:lineRule="exact"/>
              <w:ind w:right="294"/>
              <w:jc w:val="right"/>
              <w:rPr>
                <w:sz w:val="18"/>
              </w:rPr>
            </w:pPr>
            <w:r>
              <w:rPr>
                <w:sz w:val="18"/>
              </w:rPr>
              <w:t>35.7</w:t>
            </w:r>
          </w:p>
        </w:tc>
        <w:tc>
          <w:tcPr>
            <w:tcW w:w="919" w:type="dxa"/>
          </w:tcPr>
          <w:p>
            <w:pPr>
              <w:pStyle w:val="TableParagraph"/>
              <w:spacing w:line="200" w:lineRule="exact"/>
              <w:ind w:left="393" w:right="120"/>
              <w:jc w:val="center"/>
              <w:rPr>
                <w:sz w:val="18"/>
              </w:rPr>
            </w:pPr>
            <w:r>
              <w:rPr>
                <w:sz w:val="18"/>
              </w:rPr>
              <w:t>70</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30.0</w:t>
            </w:r>
          </w:p>
        </w:tc>
        <w:tc>
          <w:tcPr>
            <w:tcW w:w="889" w:type="dxa"/>
          </w:tcPr>
          <w:p>
            <w:pPr>
              <w:pStyle w:val="TableParagraph"/>
              <w:spacing w:line="200" w:lineRule="exact"/>
              <w:ind w:right="196"/>
              <w:jc w:val="right"/>
              <w:rPr>
                <w:sz w:val="18"/>
              </w:rPr>
            </w:pPr>
            <w:r>
              <w:rPr>
                <w:sz w:val="18"/>
              </w:rPr>
              <w:t>68</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35.4</w:t>
            </w:r>
          </w:p>
        </w:tc>
        <w:tc>
          <w:tcPr>
            <w:tcW w:w="874" w:type="dxa"/>
          </w:tcPr>
          <w:p>
            <w:pPr>
              <w:pStyle w:val="TableParagraph"/>
              <w:spacing w:line="200" w:lineRule="exact"/>
              <w:ind w:right="196"/>
              <w:jc w:val="right"/>
              <w:rPr>
                <w:sz w:val="18"/>
              </w:rPr>
            </w:pPr>
            <w:r>
              <w:rPr>
                <w:sz w:val="18"/>
              </w:rPr>
              <w:t>72</w:t>
            </w:r>
          </w:p>
        </w:tc>
      </w:tr>
      <w:tr>
        <w:trPr>
          <w:trHeight w:val="219" w:hRule="atLeast"/>
        </w:trPr>
        <w:tc>
          <w:tcPr>
            <w:tcW w:w="1340" w:type="dxa"/>
          </w:tcPr>
          <w:p>
            <w:pPr>
              <w:pStyle w:val="TableParagraph"/>
              <w:spacing w:line="200" w:lineRule="exact"/>
              <w:ind w:left="36"/>
              <w:rPr>
                <w:sz w:val="17"/>
              </w:rPr>
            </w:pPr>
            <w:r>
              <w:rPr>
                <w:sz w:val="17"/>
              </w:rPr>
              <w:t>Gondiya</w:t>
            </w:r>
          </w:p>
        </w:tc>
        <w:tc>
          <w:tcPr>
            <w:tcW w:w="1318" w:type="dxa"/>
          </w:tcPr>
          <w:p>
            <w:pPr>
              <w:pStyle w:val="TableParagraph"/>
              <w:spacing w:line="200" w:lineRule="exact"/>
              <w:ind w:left="422" w:right="418"/>
              <w:jc w:val="center"/>
              <w:rPr>
                <w:sz w:val="18"/>
              </w:rPr>
            </w:pPr>
            <w:r>
              <w:rPr>
                <w:sz w:val="18"/>
              </w:rPr>
              <w:t>63.5</w:t>
            </w:r>
          </w:p>
        </w:tc>
        <w:tc>
          <w:tcPr>
            <w:tcW w:w="865" w:type="dxa"/>
          </w:tcPr>
          <w:p>
            <w:pPr>
              <w:pStyle w:val="TableParagraph"/>
              <w:spacing w:line="200" w:lineRule="exact"/>
              <w:ind w:right="263"/>
              <w:jc w:val="right"/>
              <w:rPr>
                <w:sz w:val="18"/>
              </w:rPr>
            </w:pPr>
            <w:r>
              <w:rPr>
                <w:sz w:val="18"/>
              </w:rPr>
              <w:t>28</w:t>
            </w:r>
          </w:p>
        </w:tc>
        <w:tc>
          <w:tcPr>
            <w:tcW w:w="1001" w:type="dxa"/>
          </w:tcPr>
          <w:p>
            <w:pPr>
              <w:pStyle w:val="TableParagraph"/>
              <w:spacing w:line="200" w:lineRule="exact"/>
              <w:ind w:right="331"/>
              <w:jc w:val="right"/>
              <w:rPr>
                <w:sz w:val="18"/>
              </w:rPr>
            </w:pPr>
            <w:r>
              <w:rPr>
                <w:sz w:val="18"/>
              </w:rPr>
              <w:t>*</w:t>
            </w:r>
          </w:p>
        </w:tc>
        <w:tc>
          <w:tcPr>
            <w:tcW w:w="973" w:type="dxa"/>
          </w:tcPr>
          <w:p>
            <w:pPr>
              <w:pStyle w:val="TableParagraph"/>
              <w:spacing w:line="200" w:lineRule="exact"/>
              <w:ind w:right="319"/>
              <w:jc w:val="right"/>
              <w:rPr>
                <w:sz w:val="18"/>
              </w:rPr>
            </w:pPr>
            <w:r>
              <w:rPr>
                <w:sz w:val="18"/>
              </w:rPr>
              <w:t>6</w:t>
            </w:r>
          </w:p>
        </w:tc>
        <w:tc>
          <w:tcPr>
            <w:tcW w:w="974" w:type="dxa"/>
          </w:tcPr>
          <w:p>
            <w:pPr>
              <w:pStyle w:val="TableParagraph"/>
              <w:spacing w:line="200" w:lineRule="exact"/>
              <w:ind w:right="294"/>
              <w:jc w:val="right"/>
              <w:rPr>
                <w:sz w:val="18"/>
              </w:rPr>
            </w:pPr>
            <w:r>
              <w:rPr>
                <w:sz w:val="18"/>
              </w:rPr>
              <w:t>36.9</w:t>
            </w:r>
          </w:p>
        </w:tc>
        <w:tc>
          <w:tcPr>
            <w:tcW w:w="919" w:type="dxa"/>
          </w:tcPr>
          <w:p>
            <w:pPr>
              <w:pStyle w:val="TableParagraph"/>
              <w:spacing w:line="200" w:lineRule="exact"/>
              <w:ind w:left="393" w:right="120"/>
              <w:jc w:val="center"/>
              <w:rPr>
                <w:sz w:val="18"/>
              </w:rPr>
            </w:pPr>
            <w:r>
              <w:rPr>
                <w:sz w:val="18"/>
              </w:rPr>
              <w:t>84</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23.7</w:t>
            </w:r>
          </w:p>
        </w:tc>
        <w:tc>
          <w:tcPr>
            <w:tcW w:w="889" w:type="dxa"/>
          </w:tcPr>
          <w:p>
            <w:pPr>
              <w:pStyle w:val="TableParagraph"/>
              <w:spacing w:line="200" w:lineRule="exact"/>
              <w:ind w:right="196"/>
              <w:jc w:val="right"/>
              <w:rPr>
                <w:sz w:val="18"/>
              </w:rPr>
            </w:pPr>
            <w:r>
              <w:rPr>
                <w:sz w:val="18"/>
              </w:rPr>
              <w:t>82</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35.6</w:t>
            </w:r>
          </w:p>
        </w:tc>
        <w:tc>
          <w:tcPr>
            <w:tcW w:w="874" w:type="dxa"/>
          </w:tcPr>
          <w:p>
            <w:pPr>
              <w:pStyle w:val="TableParagraph"/>
              <w:spacing w:line="200" w:lineRule="exact"/>
              <w:ind w:right="196"/>
              <w:jc w:val="right"/>
              <w:rPr>
                <w:sz w:val="18"/>
              </w:rPr>
            </w:pPr>
            <w:r>
              <w:rPr>
                <w:sz w:val="18"/>
              </w:rPr>
              <w:t>87</w:t>
            </w:r>
          </w:p>
        </w:tc>
      </w:tr>
      <w:tr>
        <w:trPr>
          <w:trHeight w:val="219" w:hRule="atLeast"/>
        </w:trPr>
        <w:tc>
          <w:tcPr>
            <w:tcW w:w="1340" w:type="dxa"/>
          </w:tcPr>
          <w:p>
            <w:pPr>
              <w:pStyle w:val="TableParagraph"/>
              <w:spacing w:line="200" w:lineRule="exact"/>
              <w:ind w:left="36"/>
              <w:rPr>
                <w:sz w:val="17"/>
              </w:rPr>
            </w:pPr>
            <w:r>
              <w:rPr>
                <w:sz w:val="17"/>
              </w:rPr>
              <w:t>Hingoli</w:t>
            </w:r>
          </w:p>
        </w:tc>
        <w:tc>
          <w:tcPr>
            <w:tcW w:w="1318" w:type="dxa"/>
          </w:tcPr>
          <w:p>
            <w:pPr>
              <w:pStyle w:val="TableParagraph"/>
              <w:spacing w:line="200" w:lineRule="exact"/>
              <w:ind w:left="422" w:right="418"/>
              <w:jc w:val="center"/>
              <w:rPr>
                <w:sz w:val="18"/>
              </w:rPr>
            </w:pPr>
            <w:r>
              <w:rPr>
                <w:sz w:val="18"/>
              </w:rPr>
              <w:t>55.0</w:t>
            </w:r>
          </w:p>
        </w:tc>
        <w:tc>
          <w:tcPr>
            <w:tcW w:w="865" w:type="dxa"/>
          </w:tcPr>
          <w:p>
            <w:pPr>
              <w:pStyle w:val="TableParagraph"/>
              <w:spacing w:line="200" w:lineRule="exact"/>
              <w:ind w:right="263"/>
              <w:jc w:val="right"/>
              <w:rPr>
                <w:sz w:val="18"/>
              </w:rPr>
            </w:pPr>
            <w:r>
              <w:rPr>
                <w:sz w:val="18"/>
              </w:rPr>
              <w:t>41</w:t>
            </w:r>
          </w:p>
        </w:tc>
        <w:tc>
          <w:tcPr>
            <w:tcW w:w="1001" w:type="dxa"/>
          </w:tcPr>
          <w:p>
            <w:pPr>
              <w:pStyle w:val="TableParagraph"/>
              <w:spacing w:line="200" w:lineRule="exact"/>
              <w:ind w:right="273"/>
              <w:jc w:val="right"/>
              <w:rPr>
                <w:sz w:val="18"/>
              </w:rPr>
            </w:pPr>
            <w:r>
              <w:rPr>
                <w:sz w:val="18"/>
              </w:rPr>
              <w:t>(55.8)</w:t>
            </w:r>
          </w:p>
        </w:tc>
        <w:tc>
          <w:tcPr>
            <w:tcW w:w="973" w:type="dxa"/>
          </w:tcPr>
          <w:p>
            <w:pPr>
              <w:pStyle w:val="TableParagraph"/>
              <w:spacing w:line="200" w:lineRule="exact"/>
              <w:ind w:right="319"/>
              <w:jc w:val="right"/>
              <w:rPr>
                <w:sz w:val="18"/>
              </w:rPr>
            </w:pPr>
            <w:r>
              <w:rPr>
                <w:sz w:val="18"/>
              </w:rPr>
              <w:t>10</w:t>
            </w:r>
          </w:p>
        </w:tc>
        <w:tc>
          <w:tcPr>
            <w:tcW w:w="974" w:type="dxa"/>
          </w:tcPr>
          <w:p>
            <w:pPr>
              <w:pStyle w:val="TableParagraph"/>
              <w:spacing w:line="200" w:lineRule="exact"/>
              <w:ind w:right="294"/>
              <w:jc w:val="right"/>
              <w:rPr>
                <w:sz w:val="18"/>
              </w:rPr>
            </w:pPr>
            <w:r>
              <w:rPr>
                <w:sz w:val="18"/>
              </w:rPr>
              <w:t>37.4</w:t>
            </w:r>
          </w:p>
        </w:tc>
        <w:tc>
          <w:tcPr>
            <w:tcW w:w="919" w:type="dxa"/>
          </w:tcPr>
          <w:p>
            <w:pPr>
              <w:pStyle w:val="TableParagraph"/>
              <w:spacing w:line="200" w:lineRule="exact"/>
              <w:ind w:left="393" w:right="120"/>
              <w:jc w:val="center"/>
              <w:rPr>
                <w:sz w:val="18"/>
              </w:rPr>
            </w:pPr>
            <w:r>
              <w:rPr>
                <w:sz w:val="18"/>
              </w:rPr>
              <w:t>99</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25.8</w:t>
            </w:r>
          </w:p>
        </w:tc>
        <w:tc>
          <w:tcPr>
            <w:tcW w:w="889" w:type="dxa"/>
          </w:tcPr>
          <w:p>
            <w:pPr>
              <w:pStyle w:val="TableParagraph"/>
              <w:spacing w:line="200" w:lineRule="exact"/>
              <w:ind w:right="196"/>
              <w:jc w:val="right"/>
              <w:rPr>
                <w:sz w:val="18"/>
              </w:rPr>
            </w:pPr>
            <w:r>
              <w:rPr>
                <w:sz w:val="18"/>
              </w:rPr>
              <w:t>95</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38.9</w:t>
            </w:r>
          </w:p>
        </w:tc>
        <w:tc>
          <w:tcPr>
            <w:tcW w:w="874" w:type="dxa"/>
          </w:tcPr>
          <w:p>
            <w:pPr>
              <w:pStyle w:val="TableParagraph"/>
              <w:spacing w:line="200" w:lineRule="exact"/>
              <w:ind w:right="196"/>
              <w:jc w:val="right"/>
              <w:rPr>
                <w:sz w:val="18"/>
              </w:rPr>
            </w:pPr>
            <w:r>
              <w:rPr>
                <w:sz w:val="18"/>
              </w:rPr>
              <w:t>101</w:t>
            </w:r>
          </w:p>
        </w:tc>
      </w:tr>
      <w:tr>
        <w:trPr>
          <w:trHeight w:val="219" w:hRule="atLeast"/>
        </w:trPr>
        <w:tc>
          <w:tcPr>
            <w:tcW w:w="1340" w:type="dxa"/>
          </w:tcPr>
          <w:p>
            <w:pPr>
              <w:pStyle w:val="TableParagraph"/>
              <w:spacing w:line="200" w:lineRule="exact"/>
              <w:ind w:left="36"/>
              <w:rPr>
                <w:sz w:val="17"/>
              </w:rPr>
            </w:pPr>
            <w:r>
              <w:rPr>
                <w:sz w:val="17"/>
              </w:rPr>
              <w:t>Jalgaon</w:t>
            </w:r>
          </w:p>
        </w:tc>
        <w:tc>
          <w:tcPr>
            <w:tcW w:w="1318" w:type="dxa"/>
          </w:tcPr>
          <w:p>
            <w:pPr>
              <w:pStyle w:val="TableParagraph"/>
              <w:spacing w:line="200" w:lineRule="exact"/>
              <w:ind w:left="422" w:right="418"/>
              <w:jc w:val="center"/>
              <w:rPr>
                <w:sz w:val="18"/>
              </w:rPr>
            </w:pPr>
            <w:r>
              <w:rPr>
                <w:sz w:val="18"/>
              </w:rPr>
              <w:t>44.0</w:t>
            </w:r>
          </w:p>
        </w:tc>
        <w:tc>
          <w:tcPr>
            <w:tcW w:w="865" w:type="dxa"/>
          </w:tcPr>
          <w:p>
            <w:pPr>
              <w:pStyle w:val="TableParagraph"/>
              <w:spacing w:line="200" w:lineRule="exact"/>
              <w:ind w:right="263"/>
              <w:jc w:val="right"/>
              <w:rPr>
                <w:sz w:val="18"/>
              </w:rPr>
            </w:pPr>
            <w:r>
              <w:rPr>
                <w:sz w:val="18"/>
              </w:rPr>
              <w:t>135</w:t>
            </w:r>
          </w:p>
        </w:tc>
        <w:tc>
          <w:tcPr>
            <w:tcW w:w="1001" w:type="dxa"/>
          </w:tcPr>
          <w:p>
            <w:pPr>
              <w:pStyle w:val="TableParagraph"/>
              <w:spacing w:line="200" w:lineRule="exact"/>
              <w:ind w:right="273"/>
              <w:jc w:val="right"/>
              <w:rPr>
                <w:sz w:val="18"/>
              </w:rPr>
            </w:pPr>
            <w:r>
              <w:rPr>
                <w:sz w:val="18"/>
              </w:rPr>
              <w:t>(59.8)</w:t>
            </w:r>
          </w:p>
        </w:tc>
        <w:tc>
          <w:tcPr>
            <w:tcW w:w="973" w:type="dxa"/>
          </w:tcPr>
          <w:p>
            <w:pPr>
              <w:pStyle w:val="TableParagraph"/>
              <w:spacing w:line="200" w:lineRule="exact"/>
              <w:ind w:right="319"/>
              <w:jc w:val="right"/>
              <w:rPr>
                <w:sz w:val="18"/>
              </w:rPr>
            </w:pPr>
            <w:r>
              <w:rPr>
                <w:sz w:val="18"/>
              </w:rPr>
              <w:t>31</w:t>
            </w:r>
          </w:p>
        </w:tc>
        <w:tc>
          <w:tcPr>
            <w:tcW w:w="974" w:type="dxa"/>
          </w:tcPr>
          <w:p>
            <w:pPr>
              <w:pStyle w:val="TableParagraph"/>
              <w:spacing w:line="200" w:lineRule="exact"/>
              <w:ind w:right="294"/>
              <w:jc w:val="right"/>
              <w:rPr>
                <w:sz w:val="18"/>
              </w:rPr>
            </w:pPr>
            <w:r>
              <w:rPr>
                <w:sz w:val="18"/>
              </w:rPr>
              <w:t>36.3</w:t>
            </w:r>
          </w:p>
        </w:tc>
        <w:tc>
          <w:tcPr>
            <w:tcW w:w="919" w:type="dxa"/>
          </w:tcPr>
          <w:p>
            <w:pPr>
              <w:pStyle w:val="TableParagraph"/>
              <w:spacing w:line="200" w:lineRule="exact"/>
              <w:ind w:left="393" w:right="211"/>
              <w:jc w:val="center"/>
              <w:rPr>
                <w:sz w:val="18"/>
              </w:rPr>
            </w:pPr>
            <w:r>
              <w:rPr>
                <w:sz w:val="18"/>
              </w:rPr>
              <w:t>302</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30.5</w:t>
            </w:r>
          </w:p>
        </w:tc>
        <w:tc>
          <w:tcPr>
            <w:tcW w:w="889" w:type="dxa"/>
          </w:tcPr>
          <w:p>
            <w:pPr>
              <w:pStyle w:val="TableParagraph"/>
              <w:spacing w:line="200" w:lineRule="exact"/>
              <w:ind w:right="196"/>
              <w:jc w:val="right"/>
              <w:rPr>
                <w:sz w:val="18"/>
              </w:rPr>
            </w:pPr>
            <w:r>
              <w:rPr>
                <w:sz w:val="18"/>
              </w:rPr>
              <w:t>301</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36.9</w:t>
            </w:r>
          </w:p>
        </w:tc>
        <w:tc>
          <w:tcPr>
            <w:tcW w:w="874" w:type="dxa"/>
          </w:tcPr>
          <w:p>
            <w:pPr>
              <w:pStyle w:val="TableParagraph"/>
              <w:spacing w:line="200" w:lineRule="exact"/>
              <w:ind w:right="196"/>
              <w:jc w:val="right"/>
              <w:rPr>
                <w:sz w:val="18"/>
              </w:rPr>
            </w:pPr>
            <w:r>
              <w:rPr>
                <w:sz w:val="18"/>
              </w:rPr>
              <w:t>311</w:t>
            </w:r>
          </w:p>
        </w:tc>
      </w:tr>
      <w:tr>
        <w:trPr>
          <w:trHeight w:val="219" w:hRule="atLeast"/>
        </w:trPr>
        <w:tc>
          <w:tcPr>
            <w:tcW w:w="1340" w:type="dxa"/>
          </w:tcPr>
          <w:p>
            <w:pPr>
              <w:pStyle w:val="TableParagraph"/>
              <w:spacing w:line="200" w:lineRule="exact"/>
              <w:ind w:left="36"/>
              <w:rPr>
                <w:sz w:val="17"/>
              </w:rPr>
            </w:pPr>
            <w:r>
              <w:rPr>
                <w:sz w:val="17"/>
              </w:rPr>
              <w:t>Jalna</w:t>
            </w:r>
          </w:p>
        </w:tc>
        <w:tc>
          <w:tcPr>
            <w:tcW w:w="1318" w:type="dxa"/>
          </w:tcPr>
          <w:p>
            <w:pPr>
              <w:pStyle w:val="TableParagraph"/>
              <w:spacing w:line="200" w:lineRule="exact"/>
              <w:ind w:left="422" w:right="418"/>
              <w:jc w:val="center"/>
              <w:rPr>
                <w:sz w:val="18"/>
              </w:rPr>
            </w:pPr>
            <w:r>
              <w:rPr>
                <w:sz w:val="18"/>
              </w:rPr>
              <w:t>64.9</w:t>
            </w:r>
          </w:p>
        </w:tc>
        <w:tc>
          <w:tcPr>
            <w:tcW w:w="865" w:type="dxa"/>
          </w:tcPr>
          <w:p>
            <w:pPr>
              <w:pStyle w:val="TableParagraph"/>
              <w:spacing w:line="200" w:lineRule="exact"/>
              <w:ind w:right="263"/>
              <w:jc w:val="right"/>
              <w:rPr>
                <w:sz w:val="18"/>
              </w:rPr>
            </w:pPr>
            <w:r>
              <w:rPr>
                <w:sz w:val="18"/>
              </w:rPr>
              <w:t>67</w:t>
            </w:r>
          </w:p>
        </w:tc>
        <w:tc>
          <w:tcPr>
            <w:tcW w:w="1001" w:type="dxa"/>
          </w:tcPr>
          <w:p>
            <w:pPr>
              <w:pStyle w:val="TableParagraph"/>
              <w:spacing w:line="200" w:lineRule="exact"/>
              <w:ind w:right="331"/>
              <w:jc w:val="right"/>
              <w:rPr>
                <w:sz w:val="18"/>
              </w:rPr>
            </w:pPr>
            <w:r>
              <w:rPr>
                <w:sz w:val="18"/>
              </w:rPr>
              <w:t>*</w:t>
            </w:r>
          </w:p>
        </w:tc>
        <w:tc>
          <w:tcPr>
            <w:tcW w:w="973" w:type="dxa"/>
          </w:tcPr>
          <w:p>
            <w:pPr>
              <w:pStyle w:val="TableParagraph"/>
              <w:spacing w:line="200" w:lineRule="exact"/>
              <w:ind w:right="319"/>
              <w:jc w:val="right"/>
              <w:rPr>
                <w:sz w:val="18"/>
              </w:rPr>
            </w:pPr>
            <w:r>
              <w:rPr>
                <w:sz w:val="18"/>
              </w:rPr>
              <w:t>14</w:t>
            </w:r>
          </w:p>
        </w:tc>
        <w:tc>
          <w:tcPr>
            <w:tcW w:w="974" w:type="dxa"/>
          </w:tcPr>
          <w:p>
            <w:pPr>
              <w:pStyle w:val="TableParagraph"/>
              <w:spacing w:line="200" w:lineRule="exact"/>
              <w:ind w:right="294"/>
              <w:jc w:val="right"/>
              <w:rPr>
                <w:sz w:val="18"/>
              </w:rPr>
            </w:pPr>
            <w:r>
              <w:rPr>
                <w:sz w:val="18"/>
              </w:rPr>
              <w:t>38.0</w:t>
            </w:r>
          </w:p>
        </w:tc>
        <w:tc>
          <w:tcPr>
            <w:tcW w:w="919" w:type="dxa"/>
          </w:tcPr>
          <w:p>
            <w:pPr>
              <w:pStyle w:val="TableParagraph"/>
              <w:spacing w:line="200" w:lineRule="exact"/>
              <w:ind w:left="393" w:right="211"/>
              <w:jc w:val="center"/>
              <w:rPr>
                <w:sz w:val="18"/>
              </w:rPr>
            </w:pPr>
            <w:r>
              <w:rPr>
                <w:sz w:val="18"/>
              </w:rPr>
              <w:t>157</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22.2</w:t>
            </w:r>
          </w:p>
        </w:tc>
        <w:tc>
          <w:tcPr>
            <w:tcW w:w="889" w:type="dxa"/>
          </w:tcPr>
          <w:p>
            <w:pPr>
              <w:pStyle w:val="TableParagraph"/>
              <w:spacing w:line="200" w:lineRule="exact"/>
              <w:ind w:right="196"/>
              <w:jc w:val="right"/>
              <w:rPr>
                <w:sz w:val="18"/>
              </w:rPr>
            </w:pPr>
            <w:r>
              <w:rPr>
                <w:sz w:val="18"/>
              </w:rPr>
              <w:t>152</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39.0</w:t>
            </w:r>
          </w:p>
        </w:tc>
        <w:tc>
          <w:tcPr>
            <w:tcW w:w="874" w:type="dxa"/>
          </w:tcPr>
          <w:p>
            <w:pPr>
              <w:pStyle w:val="TableParagraph"/>
              <w:spacing w:line="200" w:lineRule="exact"/>
              <w:ind w:right="196"/>
              <w:jc w:val="right"/>
              <w:rPr>
                <w:sz w:val="18"/>
              </w:rPr>
            </w:pPr>
            <w:r>
              <w:rPr>
                <w:sz w:val="18"/>
              </w:rPr>
              <w:t>159</w:t>
            </w:r>
          </w:p>
        </w:tc>
      </w:tr>
      <w:tr>
        <w:trPr>
          <w:trHeight w:val="220" w:hRule="atLeast"/>
        </w:trPr>
        <w:tc>
          <w:tcPr>
            <w:tcW w:w="1340" w:type="dxa"/>
          </w:tcPr>
          <w:p>
            <w:pPr>
              <w:pStyle w:val="TableParagraph"/>
              <w:spacing w:line="201" w:lineRule="exact"/>
              <w:ind w:left="36"/>
              <w:rPr>
                <w:sz w:val="17"/>
              </w:rPr>
            </w:pPr>
            <w:r>
              <w:rPr>
                <w:sz w:val="17"/>
              </w:rPr>
              <w:t>Kolhapur</w:t>
            </w:r>
          </w:p>
        </w:tc>
        <w:tc>
          <w:tcPr>
            <w:tcW w:w="1318" w:type="dxa"/>
          </w:tcPr>
          <w:p>
            <w:pPr>
              <w:pStyle w:val="TableParagraph"/>
              <w:spacing w:line="201" w:lineRule="exact"/>
              <w:ind w:left="422" w:right="418"/>
              <w:jc w:val="center"/>
              <w:rPr>
                <w:sz w:val="18"/>
              </w:rPr>
            </w:pPr>
            <w:r>
              <w:rPr>
                <w:sz w:val="18"/>
              </w:rPr>
              <w:t>46.2</w:t>
            </w:r>
          </w:p>
        </w:tc>
        <w:tc>
          <w:tcPr>
            <w:tcW w:w="865" w:type="dxa"/>
          </w:tcPr>
          <w:p>
            <w:pPr>
              <w:pStyle w:val="TableParagraph"/>
              <w:spacing w:line="201" w:lineRule="exact"/>
              <w:ind w:right="263"/>
              <w:jc w:val="right"/>
              <w:rPr>
                <w:sz w:val="18"/>
              </w:rPr>
            </w:pPr>
            <w:r>
              <w:rPr>
                <w:sz w:val="18"/>
              </w:rPr>
              <w:t>104</w:t>
            </w:r>
          </w:p>
        </w:tc>
        <w:tc>
          <w:tcPr>
            <w:tcW w:w="1001" w:type="dxa"/>
          </w:tcPr>
          <w:p>
            <w:pPr>
              <w:pStyle w:val="TableParagraph"/>
              <w:spacing w:line="201" w:lineRule="exact"/>
              <w:ind w:right="331"/>
              <w:jc w:val="right"/>
              <w:rPr>
                <w:sz w:val="18"/>
              </w:rPr>
            </w:pPr>
            <w:r>
              <w:rPr>
                <w:sz w:val="18"/>
              </w:rPr>
              <w:t>*</w:t>
            </w:r>
          </w:p>
        </w:tc>
        <w:tc>
          <w:tcPr>
            <w:tcW w:w="973" w:type="dxa"/>
          </w:tcPr>
          <w:p>
            <w:pPr>
              <w:pStyle w:val="TableParagraph"/>
              <w:spacing w:line="201" w:lineRule="exact"/>
              <w:ind w:right="319"/>
              <w:jc w:val="right"/>
              <w:rPr>
                <w:sz w:val="18"/>
              </w:rPr>
            </w:pPr>
            <w:r>
              <w:rPr>
                <w:sz w:val="18"/>
              </w:rPr>
              <w:t>21</w:t>
            </w:r>
          </w:p>
        </w:tc>
        <w:tc>
          <w:tcPr>
            <w:tcW w:w="974" w:type="dxa"/>
          </w:tcPr>
          <w:p>
            <w:pPr>
              <w:pStyle w:val="TableParagraph"/>
              <w:spacing w:line="201" w:lineRule="exact"/>
              <w:ind w:right="294"/>
              <w:jc w:val="right"/>
              <w:rPr>
                <w:sz w:val="18"/>
              </w:rPr>
            </w:pPr>
            <w:r>
              <w:rPr>
                <w:sz w:val="18"/>
              </w:rPr>
              <w:t>33.6</w:t>
            </w:r>
          </w:p>
        </w:tc>
        <w:tc>
          <w:tcPr>
            <w:tcW w:w="919" w:type="dxa"/>
          </w:tcPr>
          <w:p>
            <w:pPr>
              <w:pStyle w:val="TableParagraph"/>
              <w:spacing w:line="201" w:lineRule="exact"/>
              <w:ind w:left="393" w:right="211"/>
              <w:jc w:val="center"/>
              <w:rPr>
                <w:sz w:val="18"/>
              </w:rPr>
            </w:pPr>
            <w:r>
              <w:rPr>
                <w:sz w:val="18"/>
              </w:rPr>
              <w:t>260</w:t>
            </w:r>
          </w:p>
        </w:tc>
        <w:tc>
          <w:tcPr>
            <w:tcW w:w="93" w:type="dxa"/>
          </w:tcPr>
          <w:p>
            <w:pPr>
              <w:pStyle w:val="TableParagraph"/>
              <w:rPr>
                <w:rFonts w:ascii="Times New Roman"/>
                <w:sz w:val="14"/>
              </w:rPr>
            </w:pPr>
          </w:p>
        </w:tc>
        <w:tc>
          <w:tcPr>
            <w:tcW w:w="901" w:type="dxa"/>
          </w:tcPr>
          <w:p>
            <w:pPr>
              <w:pStyle w:val="TableParagraph"/>
              <w:spacing w:line="201" w:lineRule="exact"/>
              <w:ind w:left="266"/>
              <w:rPr>
                <w:sz w:val="18"/>
              </w:rPr>
            </w:pPr>
            <w:r>
              <w:rPr>
                <w:sz w:val="18"/>
              </w:rPr>
              <w:t>18.9</w:t>
            </w:r>
          </w:p>
        </w:tc>
        <w:tc>
          <w:tcPr>
            <w:tcW w:w="889" w:type="dxa"/>
          </w:tcPr>
          <w:p>
            <w:pPr>
              <w:pStyle w:val="TableParagraph"/>
              <w:spacing w:line="201" w:lineRule="exact"/>
              <w:ind w:right="196"/>
              <w:jc w:val="right"/>
              <w:rPr>
                <w:sz w:val="18"/>
              </w:rPr>
            </w:pPr>
            <w:r>
              <w:rPr>
                <w:sz w:val="18"/>
              </w:rPr>
              <w:t>259</w:t>
            </w:r>
          </w:p>
        </w:tc>
        <w:tc>
          <w:tcPr>
            <w:tcW w:w="88" w:type="dxa"/>
          </w:tcPr>
          <w:p>
            <w:pPr>
              <w:pStyle w:val="TableParagraph"/>
              <w:rPr>
                <w:rFonts w:ascii="Times New Roman"/>
                <w:sz w:val="14"/>
              </w:rPr>
            </w:pPr>
          </w:p>
        </w:tc>
        <w:tc>
          <w:tcPr>
            <w:tcW w:w="936" w:type="dxa"/>
          </w:tcPr>
          <w:p>
            <w:pPr>
              <w:pStyle w:val="TableParagraph"/>
              <w:spacing w:line="201" w:lineRule="exact"/>
              <w:ind w:right="294"/>
              <w:jc w:val="right"/>
              <w:rPr>
                <w:sz w:val="18"/>
              </w:rPr>
            </w:pPr>
            <w:r>
              <w:rPr>
                <w:sz w:val="18"/>
              </w:rPr>
              <w:t>34.6</w:t>
            </w:r>
          </w:p>
        </w:tc>
        <w:tc>
          <w:tcPr>
            <w:tcW w:w="874" w:type="dxa"/>
          </w:tcPr>
          <w:p>
            <w:pPr>
              <w:pStyle w:val="TableParagraph"/>
              <w:spacing w:line="201" w:lineRule="exact"/>
              <w:ind w:right="196"/>
              <w:jc w:val="right"/>
              <w:rPr>
                <w:sz w:val="18"/>
              </w:rPr>
            </w:pPr>
            <w:r>
              <w:rPr>
                <w:sz w:val="18"/>
              </w:rPr>
              <w:t>270</w:t>
            </w:r>
          </w:p>
        </w:tc>
      </w:tr>
      <w:tr>
        <w:trPr>
          <w:trHeight w:val="219" w:hRule="atLeast"/>
        </w:trPr>
        <w:tc>
          <w:tcPr>
            <w:tcW w:w="1340" w:type="dxa"/>
          </w:tcPr>
          <w:p>
            <w:pPr>
              <w:pStyle w:val="TableParagraph"/>
              <w:spacing w:line="200" w:lineRule="exact"/>
              <w:ind w:left="36"/>
              <w:rPr>
                <w:sz w:val="17"/>
              </w:rPr>
            </w:pPr>
            <w:r>
              <w:rPr>
                <w:sz w:val="17"/>
              </w:rPr>
              <w:t>Latur</w:t>
            </w:r>
          </w:p>
        </w:tc>
        <w:tc>
          <w:tcPr>
            <w:tcW w:w="1318" w:type="dxa"/>
          </w:tcPr>
          <w:p>
            <w:pPr>
              <w:pStyle w:val="TableParagraph"/>
              <w:spacing w:line="200" w:lineRule="exact"/>
              <w:ind w:left="422" w:right="418"/>
              <w:jc w:val="center"/>
              <w:rPr>
                <w:sz w:val="18"/>
              </w:rPr>
            </w:pPr>
            <w:r>
              <w:rPr>
                <w:sz w:val="18"/>
              </w:rPr>
              <w:t>46.3</w:t>
            </w:r>
          </w:p>
        </w:tc>
        <w:tc>
          <w:tcPr>
            <w:tcW w:w="865" w:type="dxa"/>
          </w:tcPr>
          <w:p>
            <w:pPr>
              <w:pStyle w:val="TableParagraph"/>
              <w:spacing w:line="200" w:lineRule="exact"/>
              <w:ind w:right="263"/>
              <w:jc w:val="right"/>
              <w:rPr>
                <w:sz w:val="18"/>
              </w:rPr>
            </w:pPr>
            <w:r>
              <w:rPr>
                <w:sz w:val="18"/>
              </w:rPr>
              <w:t>69</w:t>
            </w:r>
          </w:p>
        </w:tc>
        <w:tc>
          <w:tcPr>
            <w:tcW w:w="1001" w:type="dxa"/>
          </w:tcPr>
          <w:p>
            <w:pPr>
              <w:pStyle w:val="TableParagraph"/>
              <w:spacing w:line="200" w:lineRule="exact"/>
              <w:ind w:right="331"/>
              <w:jc w:val="right"/>
              <w:rPr>
                <w:sz w:val="18"/>
              </w:rPr>
            </w:pPr>
            <w:r>
              <w:rPr>
                <w:sz w:val="18"/>
              </w:rPr>
              <w:t>*</w:t>
            </w:r>
          </w:p>
        </w:tc>
        <w:tc>
          <w:tcPr>
            <w:tcW w:w="973" w:type="dxa"/>
          </w:tcPr>
          <w:p>
            <w:pPr>
              <w:pStyle w:val="TableParagraph"/>
              <w:spacing w:line="200" w:lineRule="exact"/>
              <w:ind w:right="319"/>
              <w:jc w:val="right"/>
              <w:rPr>
                <w:sz w:val="18"/>
              </w:rPr>
            </w:pPr>
            <w:r>
              <w:rPr>
                <w:sz w:val="18"/>
              </w:rPr>
              <w:t>13</w:t>
            </w:r>
          </w:p>
        </w:tc>
        <w:tc>
          <w:tcPr>
            <w:tcW w:w="974" w:type="dxa"/>
          </w:tcPr>
          <w:p>
            <w:pPr>
              <w:pStyle w:val="TableParagraph"/>
              <w:spacing w:line="200" w:lineRule="exact"/>
              <w:ind w:right="294"/>
              <w:jc w:val="right"/>
              <w:rPr>
                <w:sz w:val="18"/>
              </w:rPr>
            </w:pPr>
            <w:r>
              <w:rPr>
                <w:sz w:val="18"/>
              </w:rPr>
              <w:t>43.2</w:t>
            </w:r>
          </w:p>
        </w:tc>
        <w:tc>
          <w:tcPr>
            <w:tcW w:w="919" w:type="dxa"/>
          </w:tcPr>
          <w:p>
            <w:pPr>
              <w:pStyle w:val="TableParagraph"/>
              <w:spacing w:line="200" w:lineRule="exact"/>
              <w:ind w:left="393" w:right="211"/>
              <w:jc w:val="center"/>
              <w:rPr>
                <w:sz w:val="18"/>
              </w:rPr>
            </w:pPr>
            <w:r>
              <w:rPr>
                <w:sz w:val="18"/>
              </w:rPr>
              <w:t>167</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18.0</w:t>
            </w:r>
          </w:p>
        </w:tc>
        <w:tc>
          <w:tcPr>
            <w:tcW w:w="889" w:type="dxa"/>
          </w:tcPr>
          <w:p>
            <w:pPr>
              <w:pStyle w:val="TableParagraph"/>
              <w:spacing w:line="200" w:lineRule="exact"/>
              <w:ind w:right="196"/>
              <w:jc w:val="right"/>
              <w:rPr>
                <w:sz w:val="18"/>
              </w:rPr>
            </w:pPr>
            <w:r>
              <w:rPr>
                <w:sz w:val="18"/>
              </w:rPr>
              <w:t>164</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33.9</w:t>
            </w:r>
          </w:p>
        </w:tc>
        <w:tc>
          <w:tcPr>
            <w:tcW w:w="874" w:type="dxa"/>
          </w:tcPr>
          <w:p>
            <w:pPr>
              <w:pStyle w:val="TableParagraph"/>
              <w:spacing w:line="200" w:lineRule="exact"/>
              <w:ind w:right="196"/>
              <w:jc w:val="right"/>
              <w:rPr>
                <w:sz w:val="18"/>
              </w:rPr>
            </w:pPr>
            <w:r>
              <w:rPr>
                <w:sz w:val="18"/>
              </w:rPr>
              <w:t>175</w:t>
            </w:r>
          </w:p>
        </w:tc>
      </w:tr>
      <w:tr>
        <w:trPr>
          <w:trHeight w:val="219" w:hRule="atLeast"/>
        </w:trPr>
        <w:tc>
          <w:tcPr>
            <w:tcW w:w="1340" w:type="dxa"/>
          </w:tcPr>
          <w:p>
            <w:pPr>
              <w:pStyle w:val="TableParagraph"/>
              <w:spacing w:line="200" w:lineRule="exact"/>
              <w:ind w:left="36"/>
              <w:rPr>
                <w:sz w:val="17"/>
              </w:rPr>
            </w:pPr>
            <w:r>
              <w:rPr>
                <w:sz w:val="17"/>
              </w:rPr>
              <w:t>Mumbai</w:t>
            </w:r>
          </w:p>
        </w:tc>
        <w:tc>
          <w:tcPr>
            <w:tcW w:w="1318" w:type="dxa"/>
          </w:tcPr>
          <w:p>
            <w:pPr>
              <w:pStyle w:val="TableParagraph"/>
              <w:spacing w:line="200" w:lineRule="exact"/>
              <w:ind w:left="431" w:right="418"/>
              <w:jc w:val="center"/>
              <w:rPr>
                <w:sz w:val="18"/>
              </w:rPr>
            </w:pPr>
            <w:r>
              <w:rPr>
                <w:sz w:val="18"/>
              </w:rPr>
              <w:t>(56.2)</w:t>
            </w:r>
          </w:p>
        </w:tc>
        <w:tc>
          <w:tcPr>
            <w:tcW w:w="865" w:type="dxa"/>
          </w:tcPr>
          <w:p>
            <w:pPr>
              <w:pStyle w:val="TableParagraph"/>
              <w:spacing w:line="200" w:lineRule="exact"/>
              <w:ind w:right="263"/>
              <w:jc w:val="right"/>
              <w:rPr>
                <w:sz w:val="18"/>
              </w:rPr>
            </w:pPr>
            <w:r>
              <w:rPr>
                <w:sz w:val="18"/>
              </w:rPr>
              <w:t>62</w:t>
            </w:r>
          </w:p>
        </w:tc>
        <w:tc>
          <w:tcPr>
            <w:tcW w:w="1001" w:type="dxa"/>
          </w:tcPr>
          <w:p>
            <w:pPr>
              <w:pStyle w:val="TableParagraph"/>
              <w:spacing w:line="200" w:lineRule="exact"/>
              <w:ind w:right="331"/>
              <w:jc w:val="right"/>
              <w:rPr>
                <w:sz w:val="18"/>
              </w:rPr>
            </w:pPr>
            <w:r>
              <w:rPr>
                <w:sz w:val="18"/>
              </w:rPr>
              <w:t>*</w:t>
            </w:r>
          </w:p>
        </w:tc>
        <w:tc>
          <w:tcPr>
            <w:tcW w:w="973" w:type="dxa"/>
          </w:tcPr>
          <w:p>
            <w:pPr>
              <w:pStyle w:val="TableParagraph"/>
              <w:spacing w:line="200" w:lineRule="exact"/>
              <w:ind w:right="319"/>
              <w:jc w:val="right"/>
              <w:rPr>
                <w:sz w:val="18"/>
              </w:rPr>
            </w:pPr>
            <w:r>
              <w:rPr>
                <w:sz w:val="18"/>
              </w:rPr>
              <w:t>17</w:t>
            </w:r>
          </w:p>
        </w:tc>
        <w:tc>
          <w:tcPr>
            <w:tcW w:w="974" w:type="dxa"/>
          </w:tcPr>
          <w:p>
            <w:pPr>
              <w:pStyle w:val="TableParagraph"/>
              <w:spacing w:line="200" w:lineRule="exact"/>
              <w:ind w:right="294"/>
              <w:jc w:val="right"/>
              <w:rPr>
                <w:sz w:val="18"/>
              </w:rPr>
            </w:pPr>
            <w:r>
              <w:rPr>
                <w:sz w:val="18"/>
              </w:rPr>
              <w:t>26.6</w:t>
            </w:r>
          </w:p>
        </w:tc>
        <w:tc>
          <w:tcPr>
            <w:tcW w:w="919" w:type="dxa"/>
          </w:tcPr>
          <w:p>
            <w:pPr>
              <w:pStyle w:val="TableParagraph"/>
              <w:spacing w:line="200" w:lineRule="exact"/>
              <w:ind w:left="393" w:right="211"/>
              <w:jc w:val="center"/>
              <w:rPr>
                <w:sz w:val="18"/>
              </w:rPr>
            </w:pPr>
            <w:r>
              <w:rPr>
                <w:sz w:val="18"/>
              </w:rPr>
              <w:t>124</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25.3</w:t>
            </w:r>
          </w:p>
        </w:tc>
        <w:tc>
          <w:tcPr>
            <w:tcW w:w="889" w:type="dxa"/>
          </w:tcPr>
          <w:p>
            <w:pPr>
              <w:pStyle w:val="TableParagraph"/>
              <w:spacing w:line="200" w:lineRule="exact"/>
              <w:ind w:right="196"/>
              <w:jc w:val="right"/>
              <w:rPr>
                <w:sz w:val="18"/>
              </w:rPr>
            </w:pPr>
            <w:r>
              <w:rPr>
                <w:sz w:val="18"/>
              </w:rPr>
              <w:t>124</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29.6</w:t>
            </w:r>
          </w:p>
        </w:tc>
        <w:tc>
          <w:tcPr>
            <w:tcW w:w="874" w:type="dxa"/>
          </w:tcPr>
          <w:p>
            <w:pPr>
              <w:pStyle w:val="TableParagraph"/>
              <w:spacing w:line="200" w:lineRule="exact"/>
              <w:ind w:right="196"/>
              <w:jc w:val="right"/>
              <w:rPr>
                <w:sz w:val="18"/>
              </w:rPr>
            </w:pPr>
            <w:r>
              <w:rPr>
                <w:sz w:val="18"/>
              </w:rPr>
              <w:t>129</w:t>
            </w:r>
          </w:p>
        </w:tc>
      </w:tr>
      <w:tr>
        <w:trPr>
          <w:trHeight w:val="219" w:hRule="atLeast"/>
        </w:trPr>
        <w:tc>
          <w:tcPr>
            <w:tcW w:w="1340" w:type="dxa"/>
          </w:tcPr>
          <w:p>
            <w:pPr>
              <w:pStyle w:val="TableParagraph"/>
              <w:spacing w:line="200" w:lineRule="exact"/>
              <w:ind w:left="36"/>
              <w:rPr>
                <w:sz w:val="17"/>
              </w:rPr>
            </w:pPr>
            <w:r>
              <w:rPr>
                <w:sz w:val="17"/>
              </w:rPr>
              <w:t>Mumbai Suburban</w:t>
            </w:r>
          </w:p>
        </w:tc>
        <w:tc>
          <w:tcPr>
            <w:tcW w:w="1318" w:type="dxa"/>
          </w:tcPr>
          <w:p>
            <w:pPr>
              <w:pStyle w:val="TableParagraph"/>
              <w:spacing w:line="200" w:lineRule="exact"/>
              <w:ind w:left="431" w:right="418"/>
              <w:jc w:val="center"/>
              <w:rPr>
                <w:sz w:val="18"/>
              </w:rPr>
            </w:pPr>
            <w:r>
              <w:rPr>
                <w:sz w:val="18"/>
              </w:rPr>
              <w:t>(54.4)</w:t>
            </w:r>
          </w:p>
        </w:tc>
        <w:tc>
          <w:tcPr>
            <w:tcW w:w="865" w:type="dxa"/>
          </w:tcPr>
          <w:p>
            <w:pPr>
              <w:pStyle w:val="TableParagraph"/>
              <w:spacing w:line="200" w:lineRule="exact"/>
              <w:ind w:right="263"/>
              <w:jc w:val="right"/>
              <w:rPr>
                <w:sz w:val="18"/>
              </w:rPr>
            </w:pPr>
            <w:r>
              <w:rPr>
                <w:sz w:val="18"/>
              </w:rPr>
              <w:t>207</w:t>
            </w:r>
          </w:p>
        </w:tc>
        <w:tc>
          <w:tcPr>
            <w:tcW w:w="1001" w:type="dxa"/>
          </w:tcPr>
          <w:p>
            <w:pPr>
              <w:pStyle w:val="TableParagraph"/>
              <w:spacing w:line="200" w:lineRule="exact"/>
              <w:ind w:right="331"/>
              <w:jc w:val="right"/>
              <w:rPr>
                <w:sz w:val="18"/>
              </w:rPr>
            </w:pPr>
            <w:r>
              <w:rPr>
                <w:sz w:val="18"/>
              </w:rPr>
              <w:t>*</w:t>
            </w:r>
          </w:p>
        </w:tc>
        <w:tc>
          <w:tcPr>
            <w:tcW w:w="973" w:type="dxa"/>
          </w:tcPr>
          <w:p>
            <w:pPr>
              <w:pStyle w:val="TableParagraph"/>
              <w:spacing w:line="200" w:lineRule="exact"/>
              <w:ind w:right="319"/>
              <w:jc w:val="right"/>
              <w:rPr>
                <w:sz w:val="18"/>
              </w:rPr>
            </w:pPr>
            <w:r>
              <w:rPr>
                <w:sz w:val="18"/>
              </w:rPr>
              <w:t>42</w:t>
            </w:r>
          </w:p>
        </w:tc>
        <w:tc>
          <w:tcPr>
            <w:tcW w:w="974" w:type="dxa"/>
          </w:tcPr>
          <w:p>
            <w:pPr>
              <w:pStyle w:val="TableParagraph"/>
              <w:spacing w:line="200" w:lineRule="exact"/>
              <w:ind w:right="294"/>
              <w:jc w:val="right"/>
              <w:rPr>
                <w:sz w:val="18"/>
              </w:rPr>
            </w:pPr>
            <w:r>
              <w:rPr>
                <w:sz w:val="18"/>
              </w:rPr>
              <w:t>37.2</w:t>
            </w:r>
          </w:p>
        </w:tc>
        <w:tc>
          <w:tcPr>
            <w:tcW w:w="919" w:type="dxa"/>
          </w:tcPr>
          <w:p>
            <w:pPr>
              <w:pStyle w:val="TableParagraph"/>
              <w:spacing w:line="200" w:lineRule="exact"/>
              <w:ind w:left="393" w:right="211"/>
              <w:jc w:val="center"/>
              <w:rPr>
                <w:sz w:val="18"/>
              </w:rPr>
            </w:pPr>
            <w:r>
              <w:rPr>
                <w:sz w:val="18"/>
              </w:rPr>
              <w:t>324</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18.6</w:t>
            </w:r>
          </w:p>
        </w:tc>
        <w:tc>
          <w:tcPr>
            <w:tcW w:w="889" w:type="dxa"/>
          </w:tcPr>
          <w:p>
            <w:pPr>
              <w:pStyle w:val="TableParagraph"/>
              <w:spacing w:line="200" w:lineRule="exact"/>
              <w:ind w:right="196"/>
              <w:jc w:val="right"/>
              <w:rPr>
                <w:sz w:val="18"/>
              </w:rPr>
            </w:pPr>
            <w:r>
              <w:rPr>
                <w:sz w:val="18"/>
              </w:rPr>
              <w:t>326</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24.6</w:t>
            </w:r>
          </w:p>
        </w:tc>
        <w:tc>
          <w:tcPr>
            <w:tcW w:w="874" w:type="dxa"/>
          </w:tcPr>
          <w:p>
            <w:pPr>
              <w:pStyle w:val="TableParagraph"/>
              <w:spacing w:line="200" w:lineRule="exact"/>
              <w:ind w:right="196"/>
              <w:jc w:val="right"/>
              <w:rPr>
                <w:sz w:val="18"/>
              </w:rPr>
            </w:pPr>
            <w:r>
              <w:rPr>
                <w:sz w:val="18"/>
              </w:rPr>
              <w:t>334</w:t>
            </w:r>
          </w:p>
        </w:tc>
      </w:tr>
      <w:tr>
        <w:trPr>
          <w:trHeight w:val="219" w:hRule="atLeast"/>
        </w:trPr>
        <w:tc>
          <w:tcPr>
            <w:tcW w:w="1340" w:type="dxa"/>
          </w:tcPr>
          <w:p>
            <w:pPr>
              <w:pStyle w:val="TableParagraph"/>
              <w:spacing w:line="200" w:lineRule="exact"/>
              <w:ind w:left="36"/>
              <w:rPr>
                <w:sz w:val="17"/>
              </w:rPr>
            </w:pPr>
            <w:r>
              <w:rPr>
                <w:sz w:val="17"/>
              </w:rPr>
              <w:t>Nagpur</w:t>
            </w:r>
          </w:p>
        </w:tc>
        <w:tc>
          <w:tcPr>
            <w:tcW w:w="1318" w:type="dxa"/>
          </w:tcPr>
          <w:p>
            <w:pPr>
              <w:pStyle w:val="TableParagraph"/>
              <w:spacing w:line="200" w:lineRule="exact"/>
              <w:ind w:left="422" w:right="418"/>
              <w:jc w:val="center"/>
              <w:rPr>
                <w:sz w:val="18"/>
              </w:rPr>
            </w:pPr>
            <w:r>
              <w:rPr>
                <w:sz w:val="18"/>
              </w:rPr>
              <w:t>70.1</w:t>
            </w:r>
          </w:p>
        </w:tc>
        <w:tc>
          <w:tcPr>
            <w:tcW w:w="865" w:type="dxa"/>
          </w:tcPr>
          <w:p>
            <w:pPr>
              <w:pStyle w:val="TableParagraph"/>
              <w:spacing w:line="200" w:lineRule="exact"/>
              <w:ind w:right="263"/>
              <w:jc w:val="right"/>
              <w:rPr>
                <w:sz w:val="18"/>
              </w:rPr>
            </w:pPr>
            <w:r>
              <w:rPr>
                <w:sz w:val="18"/>
              </w:rPr>
              <w:t>121</w:t>
            </w:r>
          </w:p>
        </w:tc>
        <w:tc>
          <w:tcPr>
            <w:tcW w:w="1001" w:type="dxa"/>
          </w:tcPr>
          <w:p>
            <w:pPr>
              <w:pStyle w:val="TableParagraph"/>
              <w:spacing w:line="200" w:lineRule="exact"/>
              <w:ind w:right="331"/>
              <w:jc w:val="right"/>
              <w:rPr>
                <w:sz w:val="18"/>
              </w:rPr>
            </w:pPr>
            <w:r>
              <w:rPr>
                <w:sz w:val="18"/>
              </w:rPr>
              <w:t>*</w:t>
            </w:r>
          </w:p>
        </w:tc>
        <w:tc>
          <w:tcPr>
            <w:tcW w:w="973" w:type="dxa"/>
          </w:tcPr>
          <w:p>
            <w:pPr>
              <w:pStyle w:val="TableParagraph"/>
              <w:spacing w:line="200" w:lineRule="exact"/>
              <w:ind w:right="319"/>
              <w:jc w:val="right"/>
              <w:rPr>
                <w:sz w:val="18"/>
              </w:rPr>
            </w:pPr>
            <w:r>
              <w:rPr>
                <w:sz w:val="18"/>
              </w:rPr>
              <w:t>27</w:t>
            </w:r>
          </w:p>
        </w:tc>
        <w:tc>
          <w:tcPr>
            <w:tcW w:w="974" w:type="dxa"/>
          </w:tcPr>
          <w:p>
            <w:pPr>
              <w:pStyle w:val="TableParagraph"/>
              <w:spacing w:line="200" w:lineRule="exact"/>
              <w:ind w:right="294"/>
              <w:jc w:val="right"/>
              <w:rPr>
                <w:sz w:val="18"/>
              </w:rPr>
            </w:pPr>
            <w:r>
              <w:rPr>
                <w:sz w:val="18"/>
              </w:rPr>
              <w:t>27.6</w:t>
            </w:r>
          </w:p>
        </w:tc>
        <w:tc>
          <w:tcPr>
            <w:tcW w:w="919" w:type="dxa"/>
          </w:tcPr>
          <w:p>
            <w:pPr>
              <w:pStyle w:val="TableParagraph"/>
              <w:spacing w:line="200" w:lineRule="exact"/>
              <w:ind w:left="393" w:right="211"/>
              <w:jc w:val="center"/>
              <w:rPr>
                <w:sz w:val="18"/>
              </w:rPr>
            </w:pPr>
            <w:r>
              <w:rPr>
                <w:sz w:val="18"/>
              </w:rPr>
              <w:t>288</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34.0</w:t>
            </w:r>
          </w:p>
        </w:tc>
        <w:tc>
          <w:tcPr>
            <w:tcW w:w="889" w:type="dxa"/>
          </w:tcPr>
          <w:p>
            <w:pPr>
              <w:pStyle w:val="TableParagraph"/>
              <w:spacing w:line="200" w:lineRule="exact"/>
              <w:ind w:right="196"/>
              <w:jc w:val="right"/>
              <w:rPr>
                <w:sz w:val="18"/>
              </w:rPr>
            </w:pPr>
            <w:r>
              <w:rPr>
                <w:sz w:val="18"/>
              </w:rPr>
              <w:t>258</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33.9</w:t>
            </w:r>
          </w:p>
        </w:tc>
        <w:tc>
          <w:tcPr>
            <w:tcW w:w="874" w:type="dxa"/>
          </w:tcPr>
          <w:p>
            <w:pPr>
              <w:pStyle w:val="TableParagraph"/>
              <w:spacing w:line="200" w:lineRule="exact"/>
              <w:ind w:right="196"/>
              <w:jc w:val="right"/>
              <w:rPr>
                <w:sz w:val="18"/>
              </w:rPr>
            </w:pPr>
            <w:r>
              <w:rPr>
                <w:sz w:val="18"/>
              </w:rPr>
              <w:t>297</w:t>
            </w:r>
          </w:p>
        </w:tc>
      </w:tr>
      <w:tr>
        <w:trPr>
          <w:trHeight w:val="219" w:hRule="atLeast"/>
        </w:trPr>
        <w:tc>
          <w:tcPr>
            <w:tcW w:w="1340" w:type="dxa"/>
          </w:tcPr>
          <w:p>
            <w:pPr>
              <w:pStyle w:val="TableParagraph"/>
              <w:spacing w:line="200" w:lineRule="exact"/>
              <w:ind w:left="36"/>
              <w:rPr>
                <w:sz w:val="17"/>
              </w:rPr>
            </w:pPr>
            <w:r>
              <w:rPr>
                <w:sz w:val="17"/>
              </w:rPr>
              <w:t>Nanded</w:t>
            </w:r>
          </w:p>
        </w:tc>
        <w:tc>
          <w:tcPr>
            <w:tcW w:w="1318" w:type="dxa"/>
          </w:tcPr>
          <w:p>
            <w:pPr>
              <w:pStyle w:val="TableParagraph"/>
              <w:spacing w:line="200" w:lineRule="exact"/>
              <w:ind w:left="422" w:right="418"/>
              <w:jc w:val="center"/>
              <w:rPr>
                <w:sz w:val="18"/>
              </w:rPr>
            </w:pPr>
            <w:r>
              <w:rPr>
                <w:sz w:val="18"/>
              </w:rPr>
              <w:t>53.4</w:t>
            </w:r>
          </w:p>
        </w:tc>
        <w:tc>
          <w:tcPr>
            <w:tcW w:w="865" w:type="dxa"/>
          </w:tcPr>
          <w:p>
            <w:pPr>
              <w:pStyle w:val="TableParagraph"/>
              <w:spacing w:line="200" w:lineRule="exact"/>
              <w:ind w:right="263"/>
              <w:jc w:val="right"/>
              <w:rPr>
                <w:sz w:val="18"/>
              </w:rPr>
            </w:pPr>
            <w:r>
              <w:rPr>
                <w:sz w:val="18"/>
              </w:rPr>
              <w:t>110</w:t>
            </w:r>
          </w:p>
        </w:tc>
        <w:tc>
          <w:tcPr>
            <w:tcW w:w="1001" w:type="dxa"/>
          </w:tcPr>
          <w:p>
            <w:pPr>
              <w:pStyle w:val="TableParagraph"/>
              <w:spacing w:line="200" w:lineRule="exact"/>
              <w:ind w:right="331"/>
              <w:jc w:val="right"/>
              <w:rPr>
                <w:sz w:val="18"/>
              </w:rPr>
            </w:pPr>
            <w:r>
              <w:rPr>
                <w:sz w:val="18"/>
              </w:rPr>
              <w:t>*</w:t>
            </w:r>
          </w:p>
        </w:tc>
        <w:tc>
          <w:tcPr>
            <w:tcW w:w="973" w:type="dxa"/>
          </w:tcPr>
          <w:p>
            <w:pPr>
              <w:pStyle w:val="TableParagraph"/>
              <w:spacing w:line="200" w:lineRule="exact"/>
              <w:ind w:right="319"/>
              <w:jc w:val="right"/>
              <w:rPr>
                <w:sz w:val="18"/>
              </w:rPr>
            </w:pPr>
            <w:r>
              <w:rPr>
                <w:sz w:val="18"/>
              </w:rPr>
              <w:t>19</w:t>
            </w:r>
          </w:p>
        </w:tc>
        <w:tc>
          <w:tcPr>
            <w:tcW w:w="974" w:type="dxa"/>
          </w:tcPr>
          <w:p>
            <w:pPr>
              <w:pStyle w:val="TableParagraph"/>
              <w:spacing w:line="200" w:lineRule="exact"/>
              <w:ind w:right="294"/>
              <w:jc w:val="right"/>
              <w:rPr>
                <w:sz w:val="18"/>
              </w:rPr>
            </w:pPr>
            <w:r>
              <w:rPr>
                <w:sz w:val="18"/>
              </w:rPr>
              <w:t>36.0</w:t>
            </w:r>
          </w:p>
        </w:tc>
        <w:tc>
          <w:tcPr>
            <w:tcW w:w="919" w:type="dxa"/>
          </w:tcPr>
          <w:p>
            <w:pPr>
              <w:pStyle w:val="TableParagraph"/>
              <w:spacing w:line="200" w:lineRule="exact"/>
              <w:ind w:left="393" w:right="211"/>
              <w:jc w:val="center"/>
              <w:rPr>
                <w:sz w:val="18"/>
              </w:rPr>
            </w:pPr>
            <w:r>
              <w:rPr>
                <w:sz w:val="18"/>
              </w:rPr>
              <w:t>261</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18.9</w:t>
            </w:r>
          </w:p>
        </w:tc>
        <w:tc>
          <w:tcPr>
            <w:tcW w:w="889" w:type="dxa"/>
          </w:tcPr>
          <w:p>
            <w:pPr>
              <w:pStyle w:val="TableParagraph"/>
              <w:spacing w:line="200" w:lineRule="exact"/>
              <w:ind w:right="196"/>
              <w:jc w:val="right"/>
              <w:rPr>
                <w:sz w:val="18"/>
              </w:rPr>
            </w:pPr>
            <w:r>
              <w:rPr>
                <w:sz w:val="18"/>
              </w:rPr>
              <w:t>253</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35.2</w:t>
            </w:r>
          </w:p>
        </w:tc>
        <w:tc>
          <w:tcPr>
            <w:tcW w:w="874" w:type="dxa"/>
          </w:tcPr>
          <w:p>
            <w:pPr>
              <w:pStyle w:val="TableParagraph"/>
              <w:spacing w:line="200" w:lineRule="exact"/>
              <w:ind w:right="196"/>
              <w:jc w:val="right"/>
              <w:rPr>
                <w:sz w:val="18"/>
              </w:rPr>
            </w:pPr>
            <w:r>
              <w:rPr>
                <w:sz w:val="18"/>
              </w:rPr>
              <w:t>263</w:t>
            </w:r>
          </w:p>
        </w:tc>
      </w:tr>
      <w:tr>
        <w:trPr>
          <w:trHeight w:val="219" w:hRule="atLeast"/>
        </w:trPr>
        <w:tc>
          <w:tcPr>
            <w:tcW w:w="1340" w:type="dxa"/>
          </w:tcPr>
          <w:p>
            <w:pPr>
              <w:pStyle w:val="TableParagraph"/>
              <w:spacing w:line="200" w:lineRule="exact"/>
              <w:ind w:left="36"/>
              <w:rPr>
                <w:sz w:val="17"/>
              </w:rPr>
            </w:pPr>
            <w:r>
              <w:rPr>
                <w:sz w:val="17"/>
              </w:rPr>
              <w:t>Nandurbar</w:t>
            </w:r>
          </w:p>
        </w:tc>
        <w:tc>
          <w:tcPr>
            <w:tcW w:w="1318" w:type="dxa"/>
          </w:tcPr>
          <w:p>
            <w:pPr>
              <w:pStyle w:val="TableParagraph"/>
              <w:spacing w:line="200" w:lineRule="exact"/>
              <w:ind w:left="422" w:right="418"/>
              <w:jc w:val="center"/>
              <w:rPr>
                <w:sz w:val="18"/>
              </w:rPr>
            </w:pPr>
            <w:r>
              <w:rPr>
                <w:sz w:val="18"/>
              </w:rPr>
              <w:t>56.2</w:t>
            </w:r>
          </w:p>
        </w:tc>
        <w:tc>
          <w:tcPr>
            <w:tcW w:w="865" w:type="dxa"/>
          </w:tcPr>
          <w:p>
            <w:pPr>
              <w:pStyle w:val="TableParagraph"/>
              <w:spacing w:line="200" w:lineRule="exact"/>
              <w:ind w:right="263"/>
              <w:jc w:val="right"/>
              <w:rPr>
                <w:sz w:val="18"/>
              </w:rPr>
            </w:pPr>
            <w:r>
              <w:rPr>
                <w:sz w:val="18"/>
              </w:rPr>
              <w:t>63</w:t>
            </w:r>
          </w:p>
        </w:tc>
        <w:tc>
          <w:tcPr>
            <w:tcW w:w="1001" w:type="dxa"/>
          </w:tcPr>
          <w:p>
            <w:pPr>
              <w:pStyle w:val="TableParagraph"/>
              <w:spacing w:line="200" w:lineRule="exact"/>
              <w:ind w:right="273"/>
              <w:jc w:val="right"/>
              <w:rPr>
                <w:sz w:val="18"/>
              </w:rPr>
            </w:pPr>
            <w:r>
              <w:rPr>
                <w:sz w:val="18"/>
              </w:rPr>
              <w:t>(86.6)</w:t>
            </w:r>
          </w:p>
        </w:tc>
        <w:tc>
          <w:tcPr>
            <w:tcW w:w="973" w:type="dxa"/>
          </w:tcPr>
          <w:p>
            <w:pPr>
              <w:pStyle w:val="TableParagraph"/>
              <w:spacing w:line="200" w:lineRule="exact"/>
              <w:ind w:right="319"/>
              <w:jc w:val="right"/>
              <w:rPr>
                <w:sz w:val="18"/>
              </w:rPr>
            </w:pPr>
            <w:r>
              <w:rPr>
                <w:sz w:val="18"/>
              </w:rPr>
              <w:t>16</w:t>
            </w:r>
          </w:p>
        </w:tc>
        <w:tc>
          <w:tcPr>
            <w:tcW w:w="974" w:type="dxa"/>
          </w:tcPr>
          <w:p>
            <w:pPr>
              <w:pStyle w:val="TableParagraph"/>
              <w:spacing w:line="200" w:lineRule="exact"/>
              <w:ind w:right="294"/>
              <w:jc w:val="right"/>
              <w:rPr>
                <w:sz w:val="18"/>
              </w:rPr>
            </w:pPr>
            <w:r>
              <w:rPr>
                <w:sz w:val="18"/>
              </w:rPr>
              <w:t>45.8</w:t>
            </w:r>
          </w:p>
        </w:tc>
        <w:tc>
          <w:tcPr>
            <w:tcW w:w="919" w:type="dxa"/>
          </w:tcPr>
          <w:p>
            <w:pPr>
              <w:pStyle w:val="TableParagraph"/>
              <w:spacing w:line="200" w:lineRule="exact"/>
              <w:ind w:left="393" w:right="211"/>
              <w:jc w:val="center"/>
              <w:rPr>
                <w:sz w:val="18"/>
              </w:rPr>
            </w:pPr>
            <w:r>
              <w:rPr>
                <w:sz w:val="18"/>
              </w:rPr>
              <w:t>146</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30.7</w:t>
            </w:r>
          </w:p>
        </w:tc>
        <w:tc>
          <w:tcPr>
            <w:tcW w:w="889" w:type="dxa"/>
          </w:tcPr>
          <w:p>
            <w:pPr>
              <w:pStyle w:val="TableParagraph"/>
              <w:spacing w:line="200" w:lineRule="exact"/>
              <w:ind w:right="196"/>
              <w:jc w:val="right"/>
              <w:rPr>
                <w:sz w:val="18"/>
              </w:rPr>
            </w:pPr>
            <w:r>
              <w:rPr>
                <w:sz w:val="18"/>
              </w:rPr>
              <w:t>134</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57.2</w:t>
            </w:r>
          </w:p>
        </w:tc>
        <w:tc>
          <w:tcPr>
            <w:tcW w:w="874" w:type="dxa"/>
          </w:tcPr>
          <w:p>
            <w:pPr>
              <w:pStyle w:val="TableParagraph"/>
              <w:spacing w:line="200" w:lineRule="exact"/>
              <w:ind w:right="196"/>
              <w:jc w:val="right"/>
              <w:rPr>
                <w:sz w:val="18"/>
              </w:rPr>
            </w:pPr>
            <w:r>
              <w:rPr>
                <w:sz w:val="18"/>
              </w:rPr>
              <w:t>152</w:t>
            </w:r>
          </w:p>
        </w:tc>
      </w:tr>
      <w:tr>
        <w:trPr>
          <w:trHeight w:val="219" w:hRule="atLeast"/>
        </w:trPr>
        <w:tc>
          <w:tcPr>
            <w:tcW w:w="1340" w:type="dxa"/>
          </w:tcPr>
          <w:p>
            <w:pPr>
              <w:pStyle w:val="TableParagraph"/>
              <w:spacing w:line="200" w:lineRule="exact"/>
              <w:ind w:left="36"/>
              <w:rPr>
                <w:sz w:val="17"/>
              </w:rPr>
            </w:pPr>
            <w:r>
              <w:rPr>
                <w:sz w:val="17"/>
              </w:rPr>
              <w:t>Nashik</w:t>
            </w:r>
          </w:p>
        </w:tc>
        <w:tc>
          <w:tcPr>
            <w:tcW w:w="1318" w:type="dxa"/>
          </w:tcPr>
          <w:p>
            <w:pPr>
              <w:pStyle w:val="TableParagraph"/>
              <w:spacing w:line="200" w:lineRule="exact"/>
              <w:ind w:left="422" w:right="418"/>
              <w:jc w:val="center"/>
              <w:rPr>
                <w:sz w:val="18"/>
              </w:rPr>
            </w:pPr>
            <w:r>
              <w:rPr>
                <w:sz w:val="18"/>
              </w:rPr>
              <w:t>45.3</w:t>
            </w:r>
          </w:p>
        </w:tc>
        <w:tc>
          <w:tcPr>
            <w:tcW w:w="865" w:type="dxa"/>
          </w:tcPr>
          <w:p>
            <w:pPr>
              <w:pStyle w:val="TableParagraph"/>
              <w:spacing w:line="200" w:lineRule="exact"/>
              <w:ind w:right="263"/>
              <w:jc w:val="right"/>
              <w:rPr>
                <w:sz w:val="18"/>
              </w:rPr>
            </w:pPr>
            <w:r>
              <w:rPr>
                <w:sz w:val="18"/>
              </w:rPr>
              <w:t>203</w:t>
            </w:r>
          </w:p>
        </w:tc>
        <w:tc>
          <w:tcPr>
            <w:tcW w:w="1001" w:type="dxa"/>
          </w:tcPr>
          <w:p>
            <w:pPr>
              <w:pStyle w:val="TableParagraph"/>
              <w:spacing w:line="200" w:lineRule="exact"/>
              <w:ind w:right="273"/>
              <w:jc w:val="right"/>
              <w:rPr>
                <w:sz w:val="18"/>
              </w:rPr>
            </w:pPr>
            <w:r>
              <w:rPr>
                <w:sz w:val="18"/>
              </w:rPr>
              <w:t>(68.0)</w:t>
            </w:r>
          </w:p>
        </w:tc>
        <w:tc>
          <w:tcPr>
            <w:tcW w:w="973" w:type="dxa"/>
          </w:tcPr>
          <w:p>
            <w:pPr>
              <w:pStyle w:val="TableParagraph"/>
              <w:spacing w:line="200" w:lineRule="exact"/>
              <w:ind w:right="319"/>
              <w:jc w:val="right"/>
              <w:rPr>
                <w:sz w:val="18"/>
              </w:rPr>
            </w:pPr>
            <w:r>
              <w:rPr>
                <w:sz w:val="18"/>
              </w:rPr>
              <w:t>49</w:t>
            </w:r>
          </w:p>
        </w:tc>
        <w:tc>
          <w:tcPr>
            <w:tcW w:w="974" w:type="dxa"/>
          </w:tcPr>
          <w:p>
            <w:pPr>
              <w:pStyle w:val="TableParagraph"/>
              <w:spacing w:line="200" w:lineRule="exact"/>
              <w:ind w:right="294"/>
              <w:jc w:val="right"/>
              <w:rPr>
                <w:sz w:val="18"/>
              </w:rPr>
            </w:pPr>
            <w:r>
              <w:rPr>
                <w:sz w:val="18"/>
              </w:rPr>
              <w:t>42.2</w:t>
            </w:r>
          </w:p>
        </w:tc>
        <w:tc>
          <w:tcPr>
            <w:tcW w:w="919" w:type="dxa"/>
          </w:tcPr>
          <w:p>
            <w:pPr>
              <w:pStyle w:val="TableParagraph"/>
              <w:spacing w:line="200" w:lineRule="exact"/>
              <w:ind w:left="393" w:right="211"/>
              <w:jc w:val="center"/>
              <w:rPr>
                <w:sz w:val="18"/>
              </w:rPr>
            </w:pPr>
            <w:r>
              <w:rPr>
                <w:sz w:val="18"/>
              </w:rPr>
              <w:t>518</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27.1</w:t>
            </w:r>
          </w:p>
        </w:tc>
        <w:tc>
          <w:tcPr>
            <w:tcW w:w="889" w:type="dxa"/>
          </w:tcPr>
          <w:p>
            <w:pPr>
              <w:pStyle w:val="TableParagraph"/>
              <w:spacing w:line="200" w:lineRule="exact"/>
              <w:ind w:right="196"/>
              <w:jc w:val="right"/>
              <w:rPr>
                <w:sz w:val="18"/>
              </w:rPr>
            </w:pPr>
            <w:r>
              <w:rPr>
                <w:sz w:val="18"/>
              </w:rPr>
              <w:t>508</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44.8</w:t>
            </w:r>
          </w:p>
        </w:tc>
        <w:tc>
          <w:tcPr>
            <w:tcW w:w="874" w:type="dxa"/>
          </w:tcPr>
          <w:p>
            <w:pPr>
              <w:pStyle w:val="TableParagraph"/>
              <w:spacing w:line="200" w:lineRule="exact"/>
              <w:ind w:right="196"/>
              <w:jc w:val="right"/>
              <w:rPr>
                <w:sz w:val="18"/>
              </w:rPr>
            </w:pPr>
            <w:r>
              <w:rPr>
                <w:sz w:val="18"/>
              </w:rPr>
              <w:t>530</w:t>
            </w:r>
          </w:p>
        </w:tc>
      </w:tr>
      <w:tr>
        <w:trPr>
          <w:trHeight w:val="219" w:hRule="atLeast"/>
        </w:trPr>
        <w:tc>
          <w:tcPr>
            <w:tcW w:w="1340" w:type="dxa"/>
          </w:tcPr>
          <w:p>
            <w:pPr>
              <w:pStyle w:val="TableParagraph"/>
              <w:spacing w:line="200" w:lineRule="exact"/>
              <w:ind w:left="36"/>
              <w:rPr>
                <w:sz w:val="17"/>
              </w:rPr>
            </w:pPr>
            <w:r>
              <w:rPr>
                <w:sz w:val="17"/>
              </w:rPr>
              <w:t>Osmanabad</w:t>
            </w:r>
          </w:p>
        </w:tc>
        <w:tc>
          <w:tcPr>
            <w:tcW w:w="1318" w:type="dxa"/>
          </w:tcPr>
          <w:p>
            <w:pPr>
              <w:pStyle w:val="TableParagraph"/>
              <w:spacing w:line="200" w:lineRule="exact"/>
              <w:ind w:left="422" w:right="418"/>
              <w:jc w:val="center"/>
              <w:rPr>
                <w:sz w:val="18"/>
              </w:rPr>
            </w:pPr>
            <w:r>
              <w:rPr>
                <w:sz w:val="18"/>
              </w:rPr>
              <w:t>66.2</w:t>
            </w:r>
          </w:p>
        </w:tc>
        <w:tc>
          <w:tcPr>
            <w:tcW w:w="865" w:type="dxa"/>
          </w:tcPr>
          <w:p>
            <w:pPr>
              <w:pStyle w:val="TableParagraph"/>
              <w:spacing w:line="200" w:lineRule="exact"/>
              <w:ind w:right="263"/>
              <w:jc w:val="right"/>
              <w:rPr>
                <w:sz w:val="18"/>
              </w:rPr>
            </w:pPr>
            <w:r>
              <w:rPr>
                <w:sz w:val="18"/>
              </w:rPr>
              <w:t>43</w:t>
            </w:r>
          </w:p>
        </w:tc>
        <w:tc>
          <w:tcPr>
            <w:tcW w:w="1001" w:type="dxa"/>
          </w:tcPr>
          <w:p>
            <w:pPr>
              <w:pStyle w:val="TableParagraph"/>
              <w:spacing w:line="200" w:lineRule="exact"/>
              <w:ind w:right="331"/>
              <w:jc w:val="right"/>
              <w:rPr>
                <w:sz w:val="18"/>
              </w:rPr>
            </w:pPr>
            <w:r>
              <w:rPr>
                <w:sz w:val="18"/>
              </w:rPr>
              <w:t>*</w:t>
            </w:r>
          </w:p>
        </w:tc>
        <w:tc>
          <w:tcPr>
            <w:tcW w:w="973" w:type="dxa"/>
          </w:tcPr>
          <w:p>
            <w:pPr>
              <w:pStyle w:val="TableParagraph"/>
              <w:spacing w:line="200" w:lineRule="exact"/>
              <w:ind w:right="319"/>
              <w:jc w:val="right"/>
              <w:rPr>
                <w:sz w:val="18"/>
              </w:rPr>
            </w:pPr>
            <w:r>
              <w:rPr>
                <w:sz w:val="18"/>
              </w:rPr>
              <w:t>9</w:t>
            </w:r>
          </w:p>
        </w:tc>
        <w:tc>
          <w:tcPr>
            <w:tcW w:w="974" w:type="dxa"/>
          </w:tcPr>
          <w:p>
            <w:pPr>
              <w:pStyle w:val="TableParagraph"/>
              <w:spacing w:line="200" w:lineRule="exact"/>
              <w:ind w:right="294"/>
              <w:jc w:val="right"/>
              <w:rPr>
                <w:sz w:val="18"/>
              </w:rPr>
            </w:pPr>
            <w:r>
              <w:rPr>
                <w:sz w:val="18"/>
              </w:rPr>
              <w:t>37.2</w:t>
            </w:r>
          </w:p>
        </w:tc>
        <w:tc>
          <w:tcPr>
            <w:tcW w:w="919" w:type="dxa"/>
          </w:tcPr>
          <w:p>
            <w:pPr>
              <w:pStyle w:val="TableParagraph"/>
              <w:spacing w:line="200" w:lineRule="exact"/>
              <w:ind w:left="393" w:right="211"/>
              <w:jc w:val="center"/>
              <w:rPr>
                <w:sz w:val="18"/>
              </w:rPr>
            </w:pPr>
            <w:r>
              <w:rPr>
                <w:sz w:val="18"/>
              </w:rPr>
              <w:t>127</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16.1</w:t>
            </w:r>
          </w:p>
        </w:tc>
        <w:tc>
          <w:tcPr>
            <w:tcW w:w="889" w:type="dxa"/>
          </w:tcPr>
          <w:p>
            <w:pPr>
              <w:pStyle w:val="TableParagraph"/>
              <w:spacing w:line="200" w:lineRule="exact"/>
              <w:ind w:right="196"/>
              <w:jc w:val="right"/>
              <w:rPr>
                <w:sz w:val="18"/>
              </w:rPr>
            </w:pPr>
            <w:r>
              <w:rPr>
                <w:sz w:val="18"/>
              </w:rPr>
              <w:t>123</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32.5</w:t>
            </w:r>
          </w:p>
        </w:tc>
        <w:tc>
          <w:tcPr>
            <w:tcW w:w="874" w:type="dxa"/>
          </w:tcPr>
          <w:p>
            <w:pPr>
              <w:pStyle w:val="TableParagraph"/>
              <w:spacing w:line="200" w:lineRule="exact"/>
              <w:ind w:right="196"/>
              <w:jc w:val="right"/>
              <w:rPr>
                <w:sz w:val="18"/>
              </w:rPr>
            </w:pPr>
            <w:r>
              <w:rPr>
                <w:sz w:val="18"/>
              </w:rPr>
              <w:t>128</w:t>
            </w:r>
          </w:p>
        </w:tc>
      </w:tr>
      <w:tr>
        <w:trPr>
          <w:trHeight w:val="220" w:hRule="atLeast"/>
        </w:trPr>
        <w:tc>
          <w:tcPr>
            <w:tcW w:w="1340" w:type="dxa"/>
          </w:tcPr>
          <w:p>
            <w:pPr>
              <w:pStyle w:val="TableParagraph"/>
              <w:spacing w:line="201" w:lineRule="exact"/>
              <w:ind w:left="36"/>
              <w:rPr>
                <w:sz w:val="17"/>
              </w:rPr>
            </w:pPr>
            <w:r>
              <w:rPr>
                <w:sz w:val="17"/>
              </w:rPr>
              <w:t>Palghar</w:t>
            </w:r>
          </w:p>
        </w:tc>
        <w:tc>
          <w:tcPr>
            <w:tcW w:w="1318" w:type="dxa"/>
          </w:tcPr>
          <w:p>
            <w:pPr>
              <w:pStyle w:val="TableParagraph"/>
              <w:spacing w:line="201" w:lineRule="exact"/>
              <w:ind w:left="422" w:right="418"/>
              <w:jc w:val="center"/>
              <w:rPr>
                <w:sz w:val="18"/>
              </w:rPr>
            </w:pPr>
            <w:r>
              <w:rPr>
                <w:sz w:val="18"/>
              </w:rPr>
              <w:t>54.9</w:t>
            </w:r>
          </w:p>
        </w:tc>
        <w:tc>
          <w:tcPr>
            <w:tcW w:w="865" w:type="dxa"/>
          </w:tcPr>
          <w:p>
            <w:pPr>
              <w:pStyle w:val="TableParagraph"/>
              <w:spacing w:line="201" w:lineRule="exact"/>
              <w:ind w:right="263"/>
              <w:jc w:val="right"/>
              <w:rPr>
                <w:sz w:val="18"/>
              </w:rPr>
            </w:pPr>
            <w:r>
              <w:rPr>
                <w:sz w:val="18"/>
              </w:rPr>
              <w:t>76</w:t>
            </w:r>
          </w:p>
        </w:tc>
        <w:tc>
          <w:tcPr>
            <w:tcW w:w="1001" w:type="dxa"/>
          </w:tcPr>
          <w:p>
            <w:pPr>
              <w:pStyle w:val="TableParagraph"/>
              <w:spacing w:line="201" w:lineRule="exact"/>
              <w:ind w:right="331"/>
              <w:jc w:val="right"/>
              <w:rPr>
                <w:sz w:val="18"/>
              </w:rPr>
            </w:pPr>
            <w:r>
              <w:rPr>
                <w:sz w:val="18"/>
              </w:rPr>
              <w:t>*</w:t>
            </w:r>
          </w:p>
        </w:tc>
        <w:tc>
          <w:tcPr>
            <w:tcW w:w="973" w:type="dxa"/>
          </w:tcPr>
          <w:p>
            <w:pPr>
              <w:pStyle w:val="TableParagraph"/>
              <w:spacing w:line="201" w:lineRule="exact"/>
              <w:ind w:right="319"/>
              <w:jc w:val="right"/>
              <w:rPr>
                <w:sz w:val="18"/>
              </w:rPr>
            </w:pPr>
            <w:r>
              <w:rPr>
                <w:sz w:val="18"/>
              </w:rPr>
              <w:t>17</w:t>
            </w:r>
          </w:p>
        </w:tc>
        <w:tc>
          <w:tcPr>
            <w:tcW w:w="974" w:type="dxa"/>
          </w:tcPr>
          <w:p>
            <w:pPr>
              <w:pStyle w:val="TableParagraph"/>
              <w:spacing w:line="201" w:lineRule="exact"/>
              <w:ind w:right="294"/>
              <w:jc w:val="right"/>
              <w:rPr>
                <w:sz w:val="18"/>
              </w:rPr>
            </w:pPr>
            <w:r>
              <w:rPr>
                <w:sz w:val="18"/>
              </w:rPr>
              <w:t>33.0</w:t>
            </w:r>
          </w:p>
        </w:tc>
        <w:tc>
          <w:tcPr>
            <w:tcW w:w="919" w:type="dxa"/>
          </w:tcPr>
          <w:p>
            <w:pPr>
              <w:pStyle w:val="TableParagraph"/>
              <w:spacing w:line="201" w:lineRule="exact"/>
              <w:ind w:left="393" w:right="211"/>
              <w:jc w:val="center"/>
              <w:rPr>
                <w:sz w:val="18"/>
              </w:rPr>
            </w:pPr>
            <w:r>
              <w:rPr>
                <w:sz w:val="18"/>
              </w:rPr>
              <w:t>195</w:t>
            </w:r>
          </w:p>
        </w:tc>
        <w:tc>
          <w:tcPr>
            <w:tcW w:w="93" w:type="dxa"/>
          </w:tcPr>
          <w:p>
            <w:pPr>
              <w:pStyle w:val="TableParagraph"/>
              <w:rPr>
                <w:rFonts w:ascii="Times New Roman"/>
                <w:sz w:val="14"/>
              </w:rPr>
            </w:pPr>
          </w:p>
        </w:tc>
        <w:tc>
          <w:tcPr>
            <w:tcW w:w="901" w:type="dxa"/>
          </w:tcPr>
          <w:p>
            <w:pPr>
              <w:pStyle w:val="TableParagraph"/>
              <w:spacing w:line="201" w:lineRule="exact"/>
              <w:ind w:left="266"/>
              <w:rPr>
                <w:sz w:val="18"/>
              </w:rPr>
            </w:pPr>
            <w:r>
              <w:rPr>
                <w:sz w:val="18"/>
              </w:rPr>
              <w:t>23.9</w:t>
            </w:r>
          </w:p>
        </w:tc>
        <w:tc>
          <w:tcPr>
            <w:tcW w:w="889" w:type="dxa"/>
          </w:tcPr>
          <w:p>
            <w:pPr>
              <w:pStyle w:val="TableParagraph"/>
              <w:spacing w:line="201" w:lineRule="exact"/>
              <w:ind w:right="196"/>
              <w:jc w:val="right"/>
              <w:rPr>
                <w:sz w:val="18"/>
              </w:rPr>
            </w:pPr>
            <w:r>
              <w:rPr>
                <w:sz w:val="18"/>
              </w:rPr>
              <w:t>183</w:t>
            </w:r>
          </w:p>
        </w:tc>
        <w:tc>
          <w:tcPr>
            <w:tcW w:w="88" w:type="dxa"/>
          </w:tcPr>
          <w:p>
            <w:pPr>
              <w:pStyle w:val="TableParagraph"/>
              <w:rPr>
                <w:rFonts w:ascii="Times New Roman"/>
                <w:sz w:val="14"/>
              </w:rPr>
            </w:pPr>
          </w:p>
        </w:tc>
        <w:tc>
          <w:tcPr>
            <w:tcW w:w="936" w:type="dxa"/>
          </w:tcPr>
          <w:p>
            <w:pPr>
              <w:pStyle w:val="TableParagraph"/>
              <w:spacing w:line="201" w:lineRule="exact"/>
              <w:ind w:right="294"/>
              <w:jc w:val="right"/>
              <w:rPr>
                <w:sz w:val="18"/>
              </w:rPr>
            </w:pPr>
            <w:r>
              <w:rPr>
                <w:sz w:val="18"/>
              </w:rPr>
              <w:t>37.1</w:t>
            </w:r>
          </w:p>
        </w:tc>
        <w:tc>
          <w:tcPr>
            <w:tcW w:w="874" w:type="dxa"/>
          </w:tcPr>
          <w:p>
            <w:pPr>
              <w:pStyle w:val="TableParagraph"/>
              <w:spacing w:line="201" w:lineRule="exact"/>
              <w:ind w:right="196"/>
              <w:jc w:val="right"/>
              <w:rPr>
                <w:sz w:val="18"/>
              </w:rPr>
            </w:pPr>
            <w:r>
              <w:rPr>
                <w:sz w:val="18"/>
              </w:rPr>
              <w:t>199</w:t>
            </w:r>
          </w:p>
        </w:tc>
      </w:tr>
      <w:tr>
        <w:trPr>
          <w:trHeight w:val="219" w:hRule="atLeast"/>
        </w:trPr>
        <w:tc>
          <w:tcPr>
            <w:tcW w:w="1340" w:type="dxa"/>
          </w:tcPr>
          <w:p>
            <w:pPr>
              <w:pStyle w:val="TableParagraph"/>
              <w:spacing w:line="200" w:lineRule="exact"/>
              <w:ind w:left="36"/>
              <w:rPr>
                <w:sz w:val="17"/>
              </w:rPr>
            </w:pPr>
            <w:r>
              <w:rPr>
                <w:sz w:val="17"/>
              </w:rPr>
              <w:t>Parbhani</w:t>
            </w:r>
          </w:p>
        </w:tc>
        <w:tc>
          <w:tcPr>
            <w:tcW w:w="1318" w:type="dxa"/>
          </w:tcPr>
          <w:p>
            <w:pPr>
              <w:pStyle w:val="TableParagraph"/>
              <w:spacing w:line="200" w:lineRule="exact"/>
              <w:ind w:left="422" w:right="418"/>
              <w:jc w:val="center"/>
              <w:rPr>
                <w:sz w:val="18"/>
              </w:rPr>
            </w:pPr>
            <w:r>
              <w:rPr>
                <w:sz w:val="18"/>
              </w:rPr>
              <w:t>51.6</w:t>
            </w:r>
          </w:p>
        </w:tc>
        <w:tc>
          <w:tcPr>
            <w:tcW w:w="865" w:type="dxa"/>
          </w:tcPr>
          <w:p>
            <w:pPr>
              <w:pStyle w:val="TableParagraph"/>
              <w:spacing w:line="200" w:lineRule="exact"/>
              <w:ind w:right="263"/>
              <w:jc w:val="right"/>
              <w:rPr>
                <w:sz w:val="18"/>
              </w:rPr>
            </w:pPr>
            <w:r>
              <w:rPr>
                <w:sz w:val="18"/>
              </w:rPr>
              <w:t>75</w:t>
            </w:r>
          </w:p>
        </w:tc>
        <w:tc>
          <w:tcPr>
            <w:tcW w:w="1001" w:type="dxa"/>
          </w:tcPr>
          <w:p>
            <w:pPr>
              <w:pStyle w:val="TableParagraph"/>
              <w:spacing w:line="200" w:lineRule="exact"/>
              <w:ind w:right="273"/>
              <w:jc w:val="right"/>
              <w:rPr>
                <w:sz w:val="18"/>
              </w:rPr>
            </w:pPr>
            <w:r>
              <w:rPr>
                <w:sz w:val="18"/>
              </w:rPr>
              <w:t>(68.0)</w:t>
            </w:r>
          </w:p>
        </w:tc>
        <w:tc>
          <w:tcPr>
            <w:tcW w:w="973" w:type="dxa"/>
          </w:tcPr>
          <w:p>
            <w:pPr>
              <w:pStyle w:val="TableParagraph"/>
              <w:spacing w:line="200" w:lineRule="exact"/>
              <w:ind w:right="319"/>
              <w:jc w:val="right"/>
              <w:rPr>
                <w:sz w:val="18"/>
              </w:rPr>
            </w:pPr>
            <w:r>
              <w:rPr>
                <w:sz w:val="18"/>
              </w:rPr>
              <w:t>15</w:t>
            </w:r>
          </w:p>
        </w:tc>
        <w:tc>
          <w:tcPr>
            <w:tcW w:w="974" w:type="dxa"/>
          </w:tcPr>
          <w:p>
            <w:pPr>
              <w:pStyle w:val="TableParagraph"/>
              <w:spacing w:line="200" w:lineRule="exact"/>
              <w:ind w:right="294"/>
              <w:jc w:val="right"/>
              <w:rPr>
                <w:sz w:val="18"/>
              </w:rPr>
            </w:pPr>
            <w:r>
              <w:rPr>
                <w:sz w:val="18"/>
              </w:rPr>
              <w:t>37.6</w:t>
            </w:r>
          </w:p>
        </w:tc>
        <w:tc>
          <w:tcPr>
            <w:tcW w:w="919" w:type="dxa"/>
          </w:tcPr>
          <w:p>
            <w:pPr>
              <w:pStyle w:val="TableParagraph"/>
              <w:spacing w:line="200" w:lineRule="exact"/>
              <w:ind w:left="393" w:right="211"/>
              <w:jc w:val="center"/>
              <w:rPr>
                <w:sz w:val="18"/>
              </w:rPr>
            </w:pPr>
            <w:r>
              <w:rPr>
                <w:sz w:val="18"/>
              </w:rPr>
              <w:t>166</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22.8</w:t>
            </w:r>
          </w:p>
        </w:tc>
        <w:tc>
          <w:tcPr>
            <w:tcW w:w="889" w:type="dxa"/>
          </w:tcPr>
          <w:p>
            <w:pPr>
              <w:pStyle w:val="TableParagraph"/>
              <w:spacing w:line="200" w:lineRule="exact"/>
              <w:ind w:right="196"/>
              <w:jc w:val="right"/>
              <w:rPr>
                <w:sz w:val="18"/>
              </w:rPr>
            </w:pPr>
            <w:r>
              <w:rPr>
                <w:sz w:val="18"/>
              </w:rPr>
              <w:t>165</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41.8</w:t>
            </w:r>
          </w:p>
        </w:tc>
        <w:tc>
          <w:tcPr>
            <w:tcW w:w="874" w:type="dxa"/>
          </w:tcPr>
          <w:p>
            <w:pPr>
              <w:pStyle w:val="TableParagraph"/>
              <w:spacing w:line="200" w:lineRule="exact"/>
              <w:ind w:right="196"/>
              <w:jc w:val="right"/>
              <w:rPr>
                <w:sz w:val="18"/>
              </w:rPr>
            </w:pPr>
            <w:r>
              <w:rPr>
                <w:sz w:val="18"/>
              </w:rPr>
              <w:t>168</w:t>
            </w:r>
          </w:p>
        </w:tc>
      </w:tr>
      <w:tr>
        <w:trPr>
          <w:trHeight w:val="219" w:hRule="atLeast"/>
        </w:trPr>
        <w:tc>
          <w:tcPr>
            <w:tcW w:w="1340" w:type="dxa"/>
          </w:tcPr>
          <w:p>
            <w:pPr>
              <w:pStyle w:val="TableParagraph"/>
              <w:spacing w:line="200" w:lineRule="exact"/>
              <w:ind w:left="36"/>
              <w:rPr>
                <w:sz w:val="17"/>
              </w:rPr>
            </w:pPr>
            <w:r>
              <w:rPr>
                <w:sz w:val="17"/>
              </w:rPr>
              <w:t>Pune</w:t>
            </w:r>
          </w:p>
        </w:tc>
        <w:tc>
          <w:tcPr>
            <w:tcW w:w="1318" w:type="dxa"/>
          </w:tcPr>
          <w:p>
            <w:pPr>
              <w:pStyle w:val="TableParagraph"/>
              <w:spacing w:line="200" w:lineRule="exact"/>
              <w:ind w:left="422" w:right="418"/>
              <w:jc w:val="center"/>
              <w:rPr>
                <w:sz w:val="18"/>
              </w:rPr>
            </w:pPr>
            <w:r>
              <w:rPr>
                <w:sz w:val="18"/>
              </w:rPr>
              <w:t>50.0</w:t>
            </w:r>
          </w:p>
        </w:tc>
        <w:tc>
          <w:tcPr>
            <w:tcW w:w="865" w:type="dxa"/>
          </w:tcPr>
          <w:p>
            <w:pPr>
              <w:pStyle w:val="TableParagraph"/>
              <w:spacing w:line="200" w:lineRule="exact"/>
              <w:ind w:right="263"/>
              <w:jc w:val="right"/>
              <w:rPr>
                <w:sz w:val="18"/>
              </w:rPr>
            </w:pPr>
            <w:r>
              <w:rPr>
                <w:sz w:val="18"/>
              </w:rPr>
              <w:t>356</w:t>
            </w:r>
          </w:p>
        </w:tc>
        <w:tc>
          <w:tcPr>
            <w:tcW w:w="1001" w:type="dxa"/>
          </w:tcPr>
          <w:p>
            <w:pPr>
              <w:pStyle w:val="TableParagraph"/>
              <w:spacing w:line="200" w:lineRule="exact"/>
              <w:ind w:right="331"/>
              <w:jc w:val="right"/>
              <w:rPr>
                <w:sz w:val="18"/>
              </w:rPr>
            </w:pPr>
            <w:r>
              <w:rPr>
                <w:sz w:val="18"/>
              </w:rPr>
              <w:t>*</w:t>
            </w:r>
          </w:p>
        </w:tc>
        <w:tc>
          <w:tcPr>
            <w:tcW w:w="973" w:type="dxa"/>
          </w:tcPr>
          <w:p>
            <w:pPr>
              <w:pStyle w:val="TableParagraph"/>
              <w:spacing w:line="200" w:lineRule="exact"/>
              <w:ind w:right="319"/>
              <w:jc w:val="right"/>
              <w:rPr>
                <w:sz w:val="18"/>
              </w:rPr>
            </w:pPr>
            <w:r>
              <w:rPr>
                <w:sz w:val="18"/>
              </w:rPr>
              <w:t>70</w:t>
            </w:r>
          </w:p>
        </w:tc>
        <w:tc>
          <w:tcPr>
            <w:tcW w:w="974" w:type="dxa"/>
          </w:tcPr>
          <w:p>
            <w:pPr>
              <w:pStyle w:val="TableParagraph"/>
              <w:spacing w:line="200" w:lineRule="exact"/>
              <w:ind w:right="294"/>
              <w:jc w:val="right"/>
              <w:rPr>
                <w:sz w:val="18"/>
              </w:rPr>
            </w:pPr>
            <w:r>
              <w:rPr>
                <w:sz w:val="18"/>
              </w:rPr>
              <w:t>30.7</w:t>
            </w:r>
          </w:p>
        </w:tc>
        <w:tc>
          <w:tcPr>
            <w:tcW w:w="919" w:type="dxa"/>
          </w:tcPr>
          <w:p>
            <w:pPr>
              <w:pStyle w:val="TableParagraph"/>
              <w:spacing w:line="200" w:lineRule="exact"/>
              <w:ind w:left="393" w:right="211"/>
              <w:jc w:val="center"/>
              <w:rPr>
                <w:sz w:val="18"/>
              </w:rPr>
            </w:pPr>
            <w:r>
              <w:rPr>
                <w:sz w:val="18"/>
              </w:rPr>
              <w:t>940</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31.4</w:t>
            </w:r>
          </w:p>
        </w:tc>
        <w:tc>
          <w:tcPr>
            <w:tcW w:w="889" w:type="dxa"/>
          </w:tcPr>
          <w:p>
            <w:pPr>
              <w:pStyle w:val="TableParagraph"/>
              <w:spacing w:line="200" w:lineRule="exact"/>
              <w:ind w:right="196"/>
              <w:jc w:val="right"/>
              <w:rPr>
                <w:sz w:val="18"/>
              </w:rPr>
            </w:pPr>
            <w:r>
              <w:rPr>
                <w:sz w:val="18"/>
              </w:rPr>
              <w:t>935</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32.7</w:t>
            </w:r>
          </w:p>
        </w:tc>
        <w:tc>
          <w:tcPr>
            <w:tcW w:w="874" w:type="dxa"/>
          </w:tcPr>
          <w:p>
            <w:pPr>
              <w:pStyle w:val="TableParagraph"/>
              <w:spacing w:line="200" w:lineRule="exact"/>
              <w:ind w:right="196"/>
              <w:jc w:val="right"/>
              <w:rPr>
                <w:sz w:val="18"/>
              </w:rPr>
            </w:pPr>
            <w:r>
              <w:rPr>
                <w:sz w:val="18"/>
              </w:rPr>
              <w:t>951</w:t>
            </w:r>
          </w:p>
        </w:tc>
      </w:tr>
      <w:tr>
        <w:trPr>
          <w:trHeight w:val="219" w:hRule="atLeast"/>
        </w:trPr>
        <w:tc>
          <w:tcPr>
            <w:tcW w:w="1340" w:type="dxa"/>
          </w:tcPr>
          <w:p>
            <w:pPr>
              <w:pStyle w:val="TableParagraph"/>
              <w:spacing w:line="200" w:lineRule="exact"/>
              <w:ind w:left="36"/>
              <w:rPr>
                <w:sz w:val="17"/>
              </w:rPr>
            </w:pPr>
            <w:r>
              <w:rPr>
                <w:sz w:val="17"/>
              </w:rPr>
              <w:t>Raigarh</w:t>
            </w:r>
          </w:p>
        </w:tc>
        <w:tc>
          <w:tcPr>
            <w:tcW w:w="1318" w:type="dxa"/>
          </w:tcPr>
          <w:p>
            <w:pPr>
              <w:pStyle w:val="TableParagraph"/>
              <w:spacing w:line="200" w:lineRule="exact"/>
              <w:ind w:left="422" w:right="418"/>
              <w:jc w:val="center"/>
              <w:rPr>
                <w:sz w:val="18"/>
              </w:rPr>
            </w:pPr>
            <w:r>
              <w:rPr>
                <w:sz w:val="18"/>
              </w:rPr>
              <w:t>54.6</w:t>
            </w:r>
          </w:p>
        </w:tc>
        <w:tc>
          <w:tcPr>
            <w:tcW w:w="865" w:type="dxa"/>
          </w:tcPr>
          <w:p>
            <w:pPr>
              <w:pStyle w:val="TableParagraph"/>
              <w:spacing w:line="200" w:lineRule="exact"/>
              <w:ind w:right="263"/>
              <w:jc w:val="right"/>
              <w:rPr>
                <w:sz w:val="18"/>
              </w:rPr>
            </w:pPr>
            <w:r>
              <w:rPr>
                <w:sz w:val="18"/>
              </w:rPr>
              <w:t>71</w:t>
            </w:r>
          </w:p>
        </w:tc>
        <w:tc>
          <w:tcPr>
            <w:tcW w:w="1001" w:type="dxa"/>
          </w:tcPr>
          <w:p>
            <w:pPr>
              <w:pStyle w:val="TableParagraph"/>
              <w:spacing w:line="200" w:lineRule="exact"/>
              <w:ind w:right="331"/>
              <w:jc w:val="right"/>
              <w:rPr>
                <w:sz w:val="18"/>
              </w:rPr>
            </w:pPr>
            <w:r>
              <w:rPr>
                <w:sz w:val="18"/>
              </w:rPr>
              <w:t>*</w:t>
            </w:r>
          </w:p>
        </w:tc>
        <w:tc>
          <w:tcPr>
            <w:tcW w:w="973" w:type="dxa"/>
          </w:tcPr>
          <w:p>
            <w:pPr>
              <w:pStyle w:val="TableParagraph"/>
              <w:spacing w:line="200" w:lineRule="exact"/>
              <w:ind w:right="319"/>
              <w:jc w:val="right"/>
              <w:rPr>
                <w:sz w:val="18"/>
              </w:rPr>
            </w:pPr>
            <w:r>
              <w:rPr>
                <w:sz w:val="18"/>
              </w:rPr>
              <w:t>11</w:t>
            </w:r>
          </w:p>
        </w:tc>
        <w:tc>
          <w:tcPr>
            <w:tcW w:w="974" w:type="dxa"/>
          </w:tcPr>
          <w:p>
            <w:pPr>
              <w:pStyle w:val="TableParagraph"/>
              <w:spacing w:line="200" w:lineRule="exact"/>
              <w:ind w:right="294"/>
              <w:jc w:val="right"/>
              <w:rPr>
                <w:sz w:val="18"/>
              </w:rPr>
            </w:pPr>
            <w:r>
              <w:rPr>
                <w:sz w:val="18"/>
              </w:rPr>
              <w:t>35.8</w:t>
            </w:r>
          </w:p>
        </w:tc>
        <w:tc>
          <w:tcPr>
            <w:tcW w:w="919" w:type="dxa"/>
          </w:tcPr>
          <w:p>
            <w:pPr>
              <w:pStyle w:val="TableParagraph"/>
              <w:spacing w:line="200" w:lineRule="exact"/>
              <w:ind w:left="393" w:right="211"/>
              <w:jc w:val="center"/>
              <w:rPr>
                <w:sz w:val="18"/>
              </w:rPr>
            </w:pPr>
            <w:r>
              <w:rPr>
                <w:sz w:val="18"/>
              </w:rPr>
              <w:t>202</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19.1</w:t>
            </w:r>
          </w:p>
        </w:tc>
        <w:tc>
          <w:tcPr>
            <w:tcW w:w="889" w:type="dxa"/>
          </w:tcPr>
          <w:p>
            <w:pPr>
              <w:pStyle w:val="TableParagraph"/>
              <w:spacing w:line="200" w:lineRule="exact"/>
              <w:ind w:right="196"/>
              <w:jc w:val="right"/>
              <w:rPr>
                <w:sz w:val="18"/>
              </w:rPr>
            </w:pPr>
            <w:r>
              <w:rPr>
                <w:sz w:val="18"/>
              </w:rPr>
              <w:t>200</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34.1</w:t>
            </w:r>
          </w:p>
        </w:tc>
        <w:tc>
          <w:tcPr>
            <w:tcW w:w="874" w:type="dxa"/>
          </w:tcPr>
          <w:p>
            <w:pPr>
              <w:pStyle w:val="TableParagraph"/>
              <w:spacing w:line="200" w:lineRule="exact"/>
              <w:ind w:right="196"/>
              <w:jc w:val="right"/>
              <w:rPr>
                <w:sz w:val="18"/>
              </w:rPr>
            </w:pPr>
            <w:r>
              <w:rPr>
                <w:sz w:val="18"/>
              </w:rPr>
              <w:t>204</w:t>
            </w:r>
          </w:p>
        </w:tc>
      </w:tr>
      <w:tr>
        <w:trPr>
          <w:trHeight w:val="219" w:hRule="atLeast"/>
        </w:trPr>
        <w:tc>
          <w:tcPr>
            <w:tcW w:w="1340" w:type="dxa"/>
          </w:tcPr>
          <w:p>
            <w:pPr>
              <w:pStyle w:val="TableParagraph"/>
              <w:spacing w:line="200" w:lineRule="exact"/>
              <w:ind w:left="36"/>
              <w:rPr>
                <w:sz w:val="17"/>
              </w:rPr>
            </w:pPr>
            <w:r>
              <w:rPr>
                <w:sz w:val="17"/>
              </w:rPr>
              <w:t>Ratnagiri</w:t>
            </w:r>
          </w:p>
        </w:tc>
        <w:tc>
          <w:tcPr>
            <w:tcW w:w="1318" w:type="dxa"/>
          </w:tcPr>
          <w:p>
            <w:pPr>
              <w:pStyle w:val="TableParagraph"/>
              <w:spacing w:line="200" w:lineRule="exact"/>
              <w:ind w:left="422" w:right="418"/>
              <w:jc w:val="center"/>
              <w:rPr>
                <w:sz w:val="18"/>
              </w:rPr>
            </w:pPr>
            <w:r>
              <w:rPr>
                <w:sz w:val="18"/>
              </w:rPr>
              <w:t>46.1</w:t>
            </w:r>
          </w:p>
        </w:tc>
        <w:tc>
          <w:tcPr>
            <w:tcW w:w="865" w:type="dxa"/>
          </w:tcPr>
          <w:p>
            <w:pPr>
              <w:pStyle w:val="TableParagraph"/>
              <w:spacing w:line="200" w:lineRule="exact"/>
              <w:ind w:right="263"/>
              <w:jc w:val="right"/>
              <w:rPr>
                <w:sz w:val="18"/>
              </w:rPr>
            </w:pPr>
            <w:r>
              <w:rPr>
                <w:sz w:val="18"/>
              </w:rPr>
              <w:t>37</w:t>
            </w:r>
          </w:p>
        </w:tc>
        <w:tc>
          <w:tcPr>
            <w:tcW w:w="1001" w:type="dxa"/>
          </w:tcPr>
          <w:p>
            <w:pPr>
              <w:pStyle w:val="TableParagraph"/>
              <w:spacing w:line="200" w:lineRule="exact"/>
              <w:ind w:right="331"/>
              <w:jc w:val="right"/>
              <w:rPr>
                <w:sz w:val="18"/>
              </w:rPr>
            </w:pPr>
            <w:r>
              <w:rPr>
                <w:sz w:val="18"/>
              </w:rPr>
              <w:t>*</w:t>
            </w:r>
          </w:p>
        </w:tc>
        <w:tc>
          <w:tcPr>
            <w:tcW w:w="973" w:type="dxa"/>
          </w:tcPr>
          <w:p>
            <w:pPr>
              <w:pStyle w:val="TableParagraph"/>
              <w:spacing w:line="200" w:lineRule="exact"/>
              <w:ind w:right="319"/>
              <w:jc w:val="right"/>
              <w:rPr>
                <w:sz w:val="18"/>
              </w:rPr>
            </w:pPr>
            <w:r>
              <w:rPr>
                <w:sz w:val="18"/>
              </w:rPr>
              <w:t>8</w:t>
            </w:r>
          </w:p>
        </w:tc>
        <w:tc>
          <w:tcPr>
            <w:tcW w:w="974" w:type="dxa"/>
          </w:tcPr>
          <w:p>
            <w:pPr>
              <w:pStyle w:val="TableParagraph"/>
              <w:spacing w:line="200" w:lineRule="exact"/>
              <w:ind w:right="294"/>
              <w:jc w:val="right"/>
              <w:rPr>
                <w:sz w:val="18"/>
              </w:rPr>
            </w:pPr>
            <w:r>
              <w:rPr>
                <w:sz w:val="18"/>
              </w:rPr>
              <w:t>31.7</w:t>
            </w:r>
          </w:p>
        </w:tc>
        <w:tc>
          <w:tcPr>
            <w:tcW w:w="919" w:type="dxa"/>
          </w:tcPr>
          <w:p>
            <w:pPr>
              <w:pStyle w:val="TableParagraph"/>
              <w:spacing w:line="200" w:lineRule="exact"/>
              <w:ind w:left="393" w:right="120"/>
              <w:jc w:val="center"/>
              <w:rPr>
                <w:sz w:val="18"/>
              </w:rPr>
            </w:pPr>
            <w:r>
              <w:rPr>
                <w:sz w:val="18"/>
              </w:rPr>
              <w:t>86</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23.7</w:t>
            </w:r>
          </w:p>
        </w:tc>
        <w:tc>
          <w:tcPr>
            <w:tcW w:w="889" w:type="dxa"/>
          </w:tcPr>
          <w:p>
            <w:pPr>
              <w:pStyle w:val="TableParagraph"/>
              <w:spacing w:line="200" w:lineRule="exact"/>
              <w:ind w:right="196"/>
              <w:jc w:val="right"/>
              <w:rPr>
                <w:sz w:val="18"/>
              </w:rPr>
            </w:pPr>
            <w:r>
              <w:rPr>
                <w:sz w:val="18"/>
              </w:rPr>
              <w:t>85</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29.5</w:t>
            </w:r>
          </w:p>
        </w:tc>
        <w:tc>
          <w:tcPr>
            <w:tcW w:w="874" w:type="dxa"/>
          </w:tcPr>
          <w:p>
            <w:pPr>
              <w:pStyle w:val="TableParagraph"/>
              <w:spacing w:line="200" w:lineRule="exact"/>
              <w:ind w:right="196"/>
              <w:jc w:val="right"/>
              <w:rPr>
                <w:sz w:val="18"/>
              </w:rPr>
            </w:pPr>
            <w:r>
              <w:rPr>
                <w:sz w:val="18"/>
              </w:rPr>
              <w:t>88</w:t>
            </w:r>
          </w:p>
        </w:tc>
      </w:tr>
      <w:tr>
        <w:trPr>
          <w:trHeight w:val="219" w:hRule="atLeast"/>
        </w:trPr>
        <w:tc>
          <w:tcPr>
            <w:tcW w:w="1340" w:type="dxa"/>
          </w:tcPr>
          <w:p>
            <w:pPr>
              <w:pStyle w:val="TableParagraph"/>
              <w:spacing w:line="200" w:lineRule="exact"/>
              <w:ind w:left="36"/>
              <w:rPr>
                <w:sz w:val="17"/>
              </w:rPr>
            </w:pPr>
            <w:r>
              <w:rPr>
                <w:sz w:val="17"/>
              </w:rPr>
              <w:t>Sangli</w:t>
            </w:r>
          </w:p>
        </w:tc>
        <w:tc>
          <w:tcPr>
            <w:tcW w:w="1318" w:type="dxa"/>
          </w:tcPr>
          <w:p>
            <w:pPr>
              <w:pStyle w:val="TableParagraph"/>
              <w:spacing w:line="200" w:lineRule="exact"/>
              <w:ind w:left="422" w:right="418"/>
              <w:jc w:val="center"/>
              <w:rPr>
                <w:sz w:val="18"/>
              </w:rPr>
            </w:pPr>
            <w:r>
              <w:rPr>
                <w:sz w:val="18"/>
              </w:rPr>
              <w:t>48.2</w:t>
            </w:r>
          </w:p>
        </w:tc>
        <w:tc>
          <w:tcPr>
            <w:tcW w:w="865" w:type="dxa"/>
          </w:tcPr>
          <w:p>
            <w:pPr>
              <w:pStyle w:val="TableParagraph"/>
              <w:spacing w:line="200" w:lineRule="exact"/>
              <w:ind w:right="263"/>
              <w:jc w:val="right"/>
              <w:rPr>
                <w:sz w:val="18"/>
              </w:rPr>
            </w:pPr>
            <w:r>
              <w:rPr>
                <w:sz w:val="18"/>
              </w:rPr>
              <w:t>87</w:t>
            </w:r>
          </w:p>
        </w:tc>
        <w:tc>
          <w:tcPr>
            <w:tcW w:w="1001" w:type="dxa"/>
          </w:tcPr>
          <w:p>
            <w:pPr>
              <w:pStyle w:val="TableParagraph"/>
              <w:spacing w:line="200" w:lineRule="exact"/>
              <w:ind w:right="331"/>
              <w:jc w:val="right"/>
              <w:rPr>
                <w:sz w:val="18"/>
              </w:rPr>
            </w:pPr>
            <w:r>
              <w:rPr>
                <w:sz w:val="18"/>
              </w:rPr>
              <w:t>*</w:t>
            </w:r>
          </w:p>
        </w:tc>
        <w:tc>
          <w:tcPr>
            <w:tcW w:w="973" w:type="dxa"/>
          </w:tcPr>
          <w:p>
            <w:pPr>
              <w:pStyle w:val="TableParagraph"/>
              <w:spacing w:line="200" w:lineRule="exact"/>
              <w:ind w:right="319"/>
              <w:jc w:val="right"/>
              <w:rPr>
                <w:sz w:val="18"/>
              </w:rPr>
            </w:pPr>
            <w:r>
              <w:rPr>
                <w:sz w:val="18"/>
              </w:rPr>
              <w:t>19</w:t>
            </w:r>
          </w:p>
        </w:tc>
        <w:tc>
          <w:tcPr>
            <w:tcW w:w="974" w:type="dxa"/>
          </w:tcPr>
          <w:p>
            <w:pPr>
              <w:pStyle w:val="TableParagraph"/>
              <w:spacing w:line="200" w:lineRule="exact"/>
              <w:ind w:right="294"/>
              <w:jc w:val="right"/>
              <w:rPr>
                <w:sz w:val="18"/>
              </w:rPr>
            </w:pPr>
            <w:r>
              <w:rPr>
                <w:sz w:val="18"/>
              </w:rPr>
              <w:t>35.0</w:t>
            </w:r>
          </w:p>
        </w:tc>
        <w:tc>
          <w:tcPr>
            <w:tcW w:w="919" w:type="dxa"/>
          </w:tcPr>
          <w:p>
            <w:pPr>
              <w:pStyle w:val="TableParagraph"/>
              <w:spacing w:line="200" w:lineRule="exact"/>
              <w:ind w:left="393" w:right="211"/>
              <w:jc w:val="center"/>
              <w:rPr>
                <w:sz w:val="18"/>
              </w:rPr>
            </w:pPr>
            <w:r>
              <w:rPr>
                <w:sz w:val="18"/>
              </w:rPr>
              <w:t>184</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18.6</w:t>
            </w:r>
          </w:p>
        </w:tc>
        <w:tc>
          <w:tcPr>
            <w:tcW w:w="889" w:type="dxa"/>
          </w:tcPr>
          <w:p>
            <w:pPr>
              <w:pStyle w:val="TableParagraph"/>
              <w:spacing w:line="200" w:lineRule="exact"/>
              <w:ind w:right="196"/>
              <w:jc w:val="right"/>
              <w:rPr>
                <w:sz w:val="18"/>
              </w:rPr>
            </w:pPr>
            <w:r>
              <w:rPr>
                <w:sz w:val="18"/>
              </w:rPr>
              <w:t>179</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27.2</w:t>
            </w:r>
          </w:p>
        </w:tc>
        <w:tc>
          <w:tcPr>
            <w:tcW w:w="874" w:type="dxa"/>
          </w:tcPr>
          <w:p>
            <w:pPr>
              <w:pStyle w:val="TableParagraph"/>
              <w:spacing w:line="200" w:lineRule="exact"/>
              <w:ind w:right="196"/>
              <w:jc w:val="right"/>
              <w:rPr>
                <w:sz w:val="18"/>
              </w:rPr>
            </w:pPr>
            <w:r>
              <w:rPr>
                <w:sz w:val="18"/>
              </w:rPr>
              <w:t>203</w:t>
            </w:r>
          </w:p>
        </w:tc>
      </w:tr>
      <w:tr>
        <w:trPr>
          <w:trHeight w:val="219" w:hRule="atLeast"/>
        </w:trPr>
        <w:tc>
          <w:tcPr>
            <w:tcW w:w="1340" w:type="dxa"/>
          </w:tcPr>
          <w:p>
            <w:pPr>
              <w:pStyle w:val="TableParagraph"/>
              <w:spacing w:line="200" w:lineRule="exact"/>
              <w:ind w:left="36"/>
              <w:rPr>
                <w:sz w:val="17"/>
              </w:rPr>
            </w:pPr>
            <w:r>
              <w:rPr>
                <w:sz w:val="17"/>
              </w:rPr>
              <w:t>Satara</w:t>
            </w:r>
          </w:p>
        </w:tc>
        <w:tc>
          <w:tcPr>
            <w:tcW w:w="1318" w:type="dxa"/>
          </w:tcPr>
          <w:p>
            <w:pPr>
              <w:pStyle w:val="TableParagraph"/>
              <w:spacing w:line="200" w:lineRule="exact"/>
              <w:ind w:left="422" w:right="418"/>
              <w:jc w:val="center"/>
              <w:rPr>
                <w:sz w:val="18"/>
              </w:rPr>
            </w:pPr>
            <w:r>
              <w:rPr>
                <w:sz w:val="18"/>
              </w:rPr>
              <w:t>46.3</w:t>
            </w:r>
          </w:p>
        </w:tc>
        <w:tc>
          <w:tcPr>
            <w:tcW w:w="865" w:type="dxa"/>
          </w:tcPr>
          <w:p>
            <w:pPr>
              <w:pStyle w:val="TableParagraph"/>
              <w:spacing w:line="200" w:lineRule="exact"/>
              <w:ind w:right="263"/>
              <w:jc w:val="right"/>
              <w:rPr>
                <w:sz w:val="18"/>
              </w:rPr>
            </w:pPr>
            <w:r>
              <w:rPr>
                <w:sz w:val="18"/>
              </w:rPr>
              <w:t>78</w:t>
            </w:r>
          </w:p>
        </w:tc>
        <w:tc>
          <w:tcPr>
            <w:tcW w:w="1001" w:type="dxa"/>
          </w:tcPr>
          <w:p>
            <w:pPr>
              <w:pStyle w:val="TableParagraph"/>
              <w:spacing w:line="200" w:lineRule="exact"/>
              <w:ind w:right="273"/>
              <w:jc w:val="right"/>
              <w:rPr>
                <w:sz w:val="18"/>
              </w:rPr>
            </w:pPr>
            <w:r>
              <w:rPr>
                <w:sz w:val="18"/>
              </w:rPr>
              <w:t>(66.3)</w:t>
            </w:r>
          </w:p>
        </w:tc>
        <w:tc>
          <w:tcPr>
            <w:tcW w:w="973" w:type="dxa"/>
          </w:tcPr>
          <w:p>
            <w:pPr>
              <w:pStyle w:val="TableParagraph"/>
              <w:spacing w:line="200" w:lineRule="exact"/>
              <w:ind w:right="319"/>
              <w:jc w:val="right"/>
              <w:rPr>
                <w:sz w:val="18"/>
              </w:rPr>
            </w:pPr>
            <w:r>
              <w:rPr>
                <w:sz w:val="18"/>
              </w:rPr>
              <w:t>24</w:t>
            </w:r>
          </w:p>
        </w:tc>
        <w:tc>
          <w:tcPr>
            <w:tcW w:w="974" w:type="dxa"/>
          </w:tcPr>
          <w:p>
            <w:pPr>
              <w:pStyle w:val="TableParagraph"/>
              <w:spacing w:line="200" w:lineRule="exact"/>
              <w:ind w:right="294"/>
              <w:jc w:val="right"/>
              <w:rPr>
                <w:sz w:val="18"/>
              </w:rPr>
            </w:pPr>
            <w:r>
              <w:rPr>
                <w:sz w:val="18"/>
              </w:rPr>
              <w:t>20.2</w:t>
            </w:r>
          </w:p>
        </w:tc>
        <w:tc>
          <w:tcPr>
            <w:tcW w:w="919" w:type="dxa"/>
          </w:tcPr>
          <w:p>
            <w:pPr>
              <w:pStyle w:val="TableParagraph"/>
              <w:spacing w:line="200" w:lineRule="exact"/>
              <w:ind w:left="393" w:right="211"/>
              <w:jc w:val="center"/>
              <w:rPr>
                <w:sz w:val="18"/>
              </w:rPr>
            </w:pPr>
            <w:r>
              <w:rPr>
                <w:sz w:val="18"/>
              </w:rPr>
              <w:t>203</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20.5</w:t>
            </w:r>
          </w:p>
        </w:tc>
        <w:tc>
          <w:tcPr>
            <w:tcW w:w="889" w:type="dxa"/>
          </w:tcPr>
          <w:p>
            <w:pPr>
              <w:pStyle w:val="TableParagraph"/>
              <w:spacing w:line="200" w:lineRule="exact"/>
              <w:ind w:right="196"/>
              <w:jc w:val="right"/>
              <w:rPr>
                <w:sz w:val="18"/>
              </w:rPr>
            </w:pPr>
            <w:r>
              <w:rPr>
                <w:sz w:val="18"/>
              </w:rPr>
              <w:t>197</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28.0</w:t>
            </w:r>
          </w:p>
        </w:tc>
        <w:tc>
          <w:tcPr>
            <w:tcW w:w="874" w:type="dxa"/>
          </w:tcPr>
          <w:p>
            <w:pPr>
              <w:pStyle w:val="TableParagraph"/>
              <w:spacing w:line="200" w:lineRule="exact"/>
              <w:ind w:right="196"/>
              <w:jc w:val="right"/>
              <w:rPr>
                <w:sz w:val="18"/>
              </w:rPr>
            </w:pPr>
            <w:r>
              <w:rPr>
                <w:sz w:val="18"/>
              </w:rPr>
              <w:t>209</w:t>
            </w:r>
          </w:p>
        </w:tc>
      </w:tr>
      <w:tr>
        <w:trPr>
          <w:trHeight w:val="219" w:hRule="atLeast"/>
        </w:trPr>
        <w:tc>
          <w:tcPr>
            <w:tcW w:w="1340" w:type="dxa"/>
          </w:tcPr>
          <w:p>
            <w:pPr>
              <w:pStyle w:val="TableParagraph"/>
              <w:spacing w:line="200" w:lineRule="exact"/>
              <w:ind w:left="36"/>
              <w:rPr>
                <w:sz w:val="17"/>
              </w:rPr>
            </w:pPr>
            <w:r>
              <w:rPr>
                <w:sz w:val="17"/>
              </w:rPr>
              <w:t>Sindhudurg</w:t>
            </w:r>
          </w:p>
        </w:tc>
        <w:tc>
          <w:tcPr>
            <w:tcW w:w="1318" w:type="dxa"/>
          </w:tcPr>
          <w:p>
            <w:pPr>
              <w:pStyle w:val="TableParagraph"/>
              <w:spacing w:line="200" w:lineRule="exact"/>
              <w:ind w:left="431" w:right="418"/>
              <w:jc w:val="center"/>
              <w:rPr>
                <w:sz w:val="18"/>
              </w:rPr>
            </w:pPr>
            <w:r>
              <w:rPr>
                <w:sz w:val="18"/>
              </w:rPr>
              <w:t>(65.2)</w:t>
            </w:r>
          </w:p>
        </w:tc>
        <w:tc>
          <w:tcPr>
            <w:tcW w:w="865" w:type="dxa"/>
          </w:tcPr>
          <w:p>
            <w:pPr>
              <w:pStyle w:val="TableParagraph"/>
              <w:spacing w:line="200" w:lineRule="exact"/>
              <w:ind w:right="263"/>
              <w:jc w:val="right"/>
              <w:rPr>
                <w:sz w:val="18"/>
              </w:rPr>
            </w:pPr>
            <w:r>
              <w:rPr>
                <w:sz w:val="18"/>
              </w:rPr>
              <w:t>14</w:t>
            </w:r>
          </w:p>
        </w:tc>
        <w:tc>
          <w:tcPr>
            <w:tcW w:w="1001" w:type="dxa"/>
          </w:tcPr>
          <w:p>
            <w:pPr>
              <w:pStyle w:val="TableParagraph"/>
              <w:spacing w:line="200" w:lineRule="exact"/>
              <w:ind w:right="331"/>
              <w:jc w:val="right"/>
              <w:rPr>
                <w:sz w:val="18"/>
              </w:rPr>
            </w:pPr>
            <w:r>
              <w:rPr>
                <w:sz w:val="18"/>
              </w:rPr>
              <w:t>*</w:t>
            </w:r>
          </w:p>
        </w:tc>
        <w:tc>
          <w:tcPr>
            <w:tcW w:w="973" w:type="dxa"/>
          </w:tcPr>
          <w:p>
            <w:pPr>
              <w:pStyle w:val="TableParagraph"/>
              <w:spacing w:line="200" w:lineRule="exact"/>
              <w:ind w:right="319"/>
              <w:jc w:val="right"/>
              <w:rPr>
                <w:sz w:val="18"/>
              </w:rPr>
            </w:pPr>
            <w:r>
              <w:rPr>
                <w:sz w:val="18"/>
              </w:rPr>
              <w:t>3</w:t>
            </w:r>
          </w:p>
        </w:tc>
        <w:tc>
          <w:tcPr>
            <w:tcW w:w="974" w:type="dxa"/>
          </w:tcPr>
          <w:p>
            <w:pPr>
              <w:pStyle w:val="TableParagraph"/>
              <w:spacing w:line="200" w:lineRule="exact"/>
              <w:ind w:right="294"/>
              <w:jc w:val="right"/>
              <w:rPr>
                <w:sz w:val="18"/>
              </w:rPr>
            </w:pPr>
            <w:r>
              <w:rPr>
                <w:sz w:val="18"/>
              </w:rPr>
              <w:t>30.8</w:t>
            </w:r>
          </w:p>
        </w:tc>
        <w:tc>
          <w:tcPr>
            <w:tcW w:w="919" w:type="dxa"/>
          </w:tcPr>
          <w:p>
            <w:pPr>
              <w:pStyle w:val="TableParagraph"/>
              <w:spacing w:line="200" w:lineRule="exact"/>
              <w:ind w:left="393" w:right="120"/>
              <w:jc w:val="center"/>
              <w:rPr>
                <w:sz w:val="18"/>
              </w:rPr>
            </w:pPr>
            <w:r>
              <w:rPr>
                <w:sz w:val="18"/>
              </w:rPr>
              <w:t>37</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27.7</w:t>
            </w:r>
          </w:p>
        </w:tc>
        <w:tc>
          <w:tcPr>
            <w:tcW w:w="889" w:type="dxa"/>
          </w:tcPr>
          <w:p>
            <w:pPr>
              <w:pStyle w:val="TableParagraph"/>
              <w:spacing w:line="200" w:lineRule="exact"/>
              <w:ind w:right="196"/>
              <w:jc w:val="right"/>
              <w:rPr>
                <w:sz w:val="18"/>
              </w:rPr>
            </w:pPr>
            <w:r>
              <w:rPr>
                <w:sz w:val="18"/>
              </w:rPr>
              <w:t>36</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32.0</w:t>
            </w:r>
          </w:p>
        </w:tc>
        <w:tc>
          <w:tcPr>
            <w:tcW w:w="874" w:type="dxa"/>
          </w:tcPr>
          <w:p>
            <w:pPr>
              <w:pStyle w:val="TableParagraph"/>
              <w:spacing w:line="200" w:lineRule="exact"/>
              <w:ind w:right="196"/>
              <w:jc w:val="right"/>
              <w:rPr>
                <w:sz w:val="18"/>
              </w:rPr>
            </w:pPr>
            <w:r>
              <w:rPr>
                <w:sz w:val="18"/>
              </w:rPr>
              <w:t>38</w:t>
            </w:r>
          </w:p>
        </w:tc>
      </w:tr>
      <w:tr>
        <w:trPr>
          <w:trHeight w:val="219" w:hRule="atLeast"/>
        </w:trPr>
        <w:tc>
          <w:tcPr>
            <w:tcW w:w="1340" w:type="dxa"/>
          </w:tcPr>
          <w:p>
            <w:pPr>
              <w:pStyle w:val="TableParagraph"/>
              <w:spacing w:line="200" w:lineRule="exact"/>
              <w:ind w:left="36"/>
              <w:rPr>
                <w:sz w:val="17"/>
              </w:rPr>
            </w:pPr>
            <w:r>
              <w:rPr>
                <w:sz w:val="17"/>
              </w:rPr>
              <w:t>Solapur</w:t>
            </w:r>
          </w:p>
        </w:tc>
        <w:tc>
          <w:tcPr>
            <w:tcW w:w="1318" w:type="dxa"/>
          </w:tcPr>
          <w:p>
            <w:pPr>
              <w:pStyle w:val="TableParagraph"/>
              <w:spacing w:line="200" w:lineRule="exact"/>
              <w:ind w:left="422" w:right="418"/>
              <w:jc w:val="center"/>
              <w:rPr>
                <w:sz w:val="18"/>
              </w:rPr>
            </w:pPr>
            <w:r>
              <w:rPr>
                <w:sz w:val="18"/>
              </w:rPr>
              <w:t>49.3</w:t>
            </w:r>
          </w:p>
        </w:tc>
        <w:tc>
          <w:tcPr>
            <w:tcW w:w="865" w:type="dxa"/>
          </w:tcPr>
          <w:p>
            <w:pPr>
              <w:pStyle w:val="TableParagraph"/>
              <w:spacing w:line="200" w:lineRule="exact"/>
              <w:ind w:right="263"/>
              <w:jc w:val="right"/>
              <w:rPr>
                <w:sz w:val="18"/>
              </w:rPr>
            </w:pPr>
            <w:r>
              <w:rPr>
                <w:sz w:val="18"/>
              </w:rPr>
              <w:t>144</w:t>
            </w:r>
          </w:p>
        </w:tc>
        <w:tc>
          <w:tcPr>
            <w:tcW w:w="1001" w:type="dxa"/>
          </w:tcPr>
          <w:p>
            <w:pPr>
              <w:pStyle w:val="TableParagraph"/>
              <w:spacing w:line="200" w:lineRule="exact"/>
              <w:ind w:right="273"/>
              <w:jc w:val="right"/>
              <w:rPr>
                <w:sz w:val="18"/>
              </w:rPr>
            </w:pPr>
            <w:r>
              <w:rPr>
                <w:sz w:val="18"/>
              </w:rPr>
              <w:t>(71.2)</w:t>
            </w:r>
          </w:p>
        </w:tc>
        <w:tc>
          <w:tcPr>
            <w:tcW w:w="973" w:type="dxa"/>
          </w:tcPr>
          <w:p>
            <w:pPr>
              <w:pStyle w:val="TableParagraph"/>
              <w:spacing w:line="200" w:lineRule="exact"/>
              <w:ind w:right="319"/>
              <w:jc w:val="right"/>
              <w:rPr>
                <w:sz w:val="18"/>
              </w:rPr>
            </w:pPr>
            <w:r>
              <w:rPr>
                <w:sz w:val="18"/>
              </w:rPr>
              <w:t>31</w:t>
            </w:r>
          </w:p>
        </w:tc>
        <w:tc>
          <w:tcPr>
            <w:tcW w:w="974" w:type="dxa"/>
          </w:tcPr>
          <w:p>
            <w:pPr>
              <w:pStyle w:val="TableParagraph"/>
              <w:spacing w:line="200" w:lineRule="exact"/>
              <w:ind w:right="294"/>
              <w:jc w:val="right"/>
              <w:rPr>
                <w:sz w:val="18"/>
              </w:rPr>
            </w:pPr>
            <w:r>
              <w:rPr>
                <w:sz w:val="18"/>
              </w:rPr>
              <w:t>36.3</w:t>
            </w:r>
          </w:p>
        </w:tc>
        <w:tc>
          <w:tcPr>
            <w:tcW w:w="919" w:type="dxa"/>
          </w:tcPr>
          <w:p>
            <w:pPr>
              <w:pStyle w:val="TableParagraph"/>
              <w:spacing w:line="200" w:lineRule="exact"/>
              <w:ind w:left="393" w:right="211"/>
              <w:jc w:val="center"/>
              <w:rPr>
                <w:sz w:val="18"/>
              </w:rPr>
            </w:pPr>
            <w:r>
              <w:rPr>
                <w:sz w:val="18"/>
              </w:rPr>
              <w:t>401</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23.2</w:t>
            </w:r>
          </w:p>
        </w:tc>
        <w:tc>
          <w:tcPr>
            <w:tcW w:w="889" w:type="dxa"/>
          </w:tcPr>
          <w:p>
            <w:pPr>
              <w:pStyle w:val="TableParagraph"/>
              <w:spacing w:line="200" w:lineRule="exact"/>
              <w:ind w:right="196"/>
              <w:jc w:val="right"/>
              <w:rPr>
                <w:sz w:val="18"/>
              </w:rPr>
            </w:pPr>
            <w:r>
              <w:rPr>
                <w:sz w:val="18"/>
              </w:rPr>
              <w:t>403</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32.9</w:t>
            </w:r>
          </w:p>
        </w:tc>
        <w:tc>
          <w:tcPr>
            <w:tcW w:w="874" w:type="dxa"/>
          </w:tcPr>
          <w:p>
            <w:pPr>
              <w:pStyle w:val="TableParagraph"/>
              <w:spacing w:line="200" w:lineRule="exact"/>
              <w:ind w:right="196"/>
              <w:jc w:val="right"/>
              <w:rPr>
                <w:sz w:val="18"/>
              </w:rPr>
            </w:pPr>
            <w:r>
              <w:rPr>
                <w:sz w:val="18"/>
              </w:rPr>
              <w:t>408</w:t>
            </w:r>
          </w:p>
        </w:tc>
      </w:tr>
      <w:tr>
        <w:trPr>
          <w:trHeight w:val="220" w:hRule="atLeast"/>
        </w:trPr>
        <w:tc>
          <w:tcPr>
            <w:tcW w:w="1340" w:type="dxa"/>
          </w:tcPr>
          <w:p>
            <w:pPr>
              <w:pStyle w:val="TableParagraph"/>
              <w:spacing w:line="201" w:lineRule="exact"/>
              <w:ind w:left="36"/>
              <w:rPr>
                <w:sz w:val="17"/>
              </w:rPr>
            </w:pPr>
            <w:r>
              <w:rPr>
                <w:sz w:val="17"/>
              </w:rPr>
              <w:t>Thane</w:t>
            </w:r>
          </w:p>
        </w:tc>
        <w:tc>
          <w:tcPr>
            <w:tcW w:w="1318" w:type="dxa"/>
          </w:tcPr>
          <w:p>
            <w:pPr>
              <w:pStyle w:val="TableParagraph"/>
              <w:spacing w:line="201" w:lineRule="exact"/>
              <w:ind w:left="422" w:right="418"/>
              <w:jc w:val="center"/>
              <w:rPr>
                <w:sz w:val="18"/>
              </w:rPr>
            </w:pPr>
            <w:r>
              <w:rPr>
                <w:sz w:val="18"/>
              </w:rPr>
              <w:t>50.4</w:t>
            </w:r>
          </w:p>
        </w:tc>
        <w:tc>
          <w:tcPr>
            <w:tcW w:w="865" w:type="dxa"/>
          </w:tcPr>
          <w:p>
            <w:pPr>
              <w:pStyle w:val="TableParagraph"/>
              <w:spacing w:line="201" w:lineRule="exact"/>
              <w:ind w:right="263"/>
              <w:jc w:val="right"/>
              <w:rPr>
                <w:sz w:val="18"/>
              </w:rPr>
            </w:pPr>
            <w:r>
              <w:rPr>
                <w:sz w:val="18"/>
              </w:rPr>
              <w:t>286</w:t>
            </w:r>
          </w:p>
        </w:tc>
        <w:tc>
          <w:tcPr>
            <w:tcW w:w="1001" w:type="dxa"/>
          </w:tcPr>
          <w:p>
            <w:pPr>
              <w:pStyle w:val="TableParagraph"/>
              <w:spacing w:line="201" w:lineRule="exact"/>
              <w:ind w:right="331"/>
              <w:jc w:val="right"/>
              <w:rPr>
                <w:sz w:val="18"/>
              </w:rPr>
            </w:pPr>
            <w:r>
              <w:rPr>
                <w:sz w:val="18"/>
              </w:rPr>
              <w:t>*</w:t>
            </w:r>
          </w:p>
        </w:tc>
        <w:tc>
          <w:tcPr>
            <w:tcW w:w="973" w:type="dxa"/>
          </w:tcPr>
          <w:p>
            <w:pPr>
              <w:pStyle w:val="TableParagraph"/>
              <w:spacing w:line="201" w:lineRule="exact"/>
              <w:ind w:right="319"/>
              <w:jc w:val="right"/>
              <w:rPr>
                <w:sz w:val="18"/>
              </w:rPr>
            </w:pPr>
            <w:r>
              <w:rPr>
                <w:sz w:val="18"/>
              </w:rPr>
              <w:t>91</w:t>
            </w:r>
          </w:p>
        </w:tc>
        <w:tc>
          <w:tcPr>
            <w:tcW w:w="974" w:type="dxa"/>
          </w:tcPr>
          <w:p>
            <w:pPr>
              <w:pStyle w:val="TableParagraph"/>
              <w:spacing w:line="201" w:lineRule="exact"/>
              <w:ind w:right="294"/>
              <w:jc w:val="right"/>
              <w:rPr>
                <w:sz w:val="18"/>
              </w:rPr>
            </w:pPr>
            <w:r>
              <w:rPr>
                <w:sz w:val="18"/>
              </w:rPr>
              <w:t>40.8</w:t>
            </w:r>
          </w:p>
        </w:tc>
        <w:tc>
          <w:tcPr>
            <w:tcW w:w="919" w:type="dxa"/>
          </w:tcPr>
          <w:p>
            <w:pPr>
              <w:pStyle w:val="TableParagraph"/>
              <w:spacing w:line="201" w:lineRule="exact"/>
              <w:ind w:left="393" w:right="211"/>
              <w:jc w:val="center"/>
              <w:rPr>
                <w:sz w:val="18"/>
              </w:rPr>
            </w:pPr>
            <w:r>
              <w:rPr>
                <w:sz w:val="18"/>
              </w:rPr>
              <w:t>538</w:t>
            </w:r>
          </w:p>
        </w:tc>
        <w:tc>
          <w:tcPr>
            <w:tcW w:w="93" w:type="dxa"/>
          </w:tcPr>
          <w:p>
            <w:pPr>
              <w:pStyle w:val="TableParagraph"/>
              <w:rPr>
                <w:rFonts w:ascii="Times New Roman"/>
                <w:sz w:val="14"/>
              </w:rPr>
            </w:pPr>
          </w:p>
        </w:tc>
        <w:tc>
          <w:tcPr>
            <w:tcW w:w="901" w:type="dxa"/>
          </w:tcPr>
          <w:p>
            <w:pPr>
              <w:pStyle w:val="TableParagraph"/>
              <w:spacing w:line="201" w:lineRule="exact"/>
              <w:ind w:left="266"/>
              <w:rPr>
                <w:sz w:val="18"/>
              </w:rPr>
            </w:pPr>
            <w:r>
              <w:rPr>
                <w:sz w:val="18"/>
              </w:rPr>
              <w:t>17.8</w:t>
            </w:r>
          </w:p>
        </w:tc>
        <w:tc>
          <w:tcPr>
            <w:tcW w:w="889" w:type="dxa"/>
          </w:tcPr>
          <w:p>
            <w:pPr>
              <w:pStyle w:val="TableParagraph"/>
              <w:spacing w:line="201" w:lineRule="exact"/>
              <w:ind w:right="196"/>
              <w:jc w:val="right"/>
              <w:rPr>
                <w:sz w:val="18"/>
              </w:rPr>
            </w:pPr>
            <w:r>
              <w:rPr>
                <w:sz w:val="18"/>
              </w:rPr>
              <w:t>531</w:t>
            </w:r>
          </w:p>
        </w:tc>
        <w:tc>
          <w:tcPr>
            <w:tcW w:w="88" w:type="dxa"/>
          </w:tcPr>
          <w:p>
            <w:pPr>
              <w:pStyle w:val="TableParagraph"/>
              <w:rPr>
                <w:rFonts w:ascii="Times New Roman"/>
                <w:sz w:val="14"/>
              </w:rPr>
            </w:pPr>
          </w:p>
        </w:tc>
        <w:tc>
          <w:tcPr>
            <w:tcW w:w="936" w:type="dxa"/>
          </w:tcPr>
          <w:p>
            <w:pPr>
              <w:pStyle w:val="TableParagraph"/>
              <w:spacing w:line="201" w:lineRule="exact"/>
              <w:ind w:right="294"/>
              <w:jc w:val="right"/>
              <w:rPr>
                <w:sz w:val="18"/>
              </w:rPr>
            </w:pPr>
            <w:r>
              <w:rPr>
                <w:sz w:val="18"/>
              </w:rPr>
              <w:t>30.8</w:t>
            </w:r>
          </w:p>
        </w:tc>
        <w:tc>
          <w:tcPr>
            <w:tcW w:w="874" w:type="dxa"/>
          </w:tcPr>
          <w:p>
            <w:pPr>
              <w:pStyle w:val="TableParagraph"/>
              <w:spacing w:line="201" w:lineRule="exact"/>
              <w:ind w:right="196"/>
              <w:jc w:val="right"/>
              <w:rPr>
                <w:sz w:val="18"/>
              </w:rPr>
            </w:pPr>
            <w:r>
              <w:rPr>
                <w:sz w:val="18"/>
              </w:rPr>
              <w:t>554</w:t>
            </w:r>
          </w:p>
        </w:tc>
      </w:tr>
      <w:tr>
        <w:trPr>
          <w:trHeight w:val="219" w:hRule="atLeast"/>
        </w:trPr>
        <w:tc>
          <w:tcPr>
            <w:tcW w:w="1340" w:type="dxa"/>
          </w:tcPr>
          <w:p>
            <w:pPr>
              <w:pStyle w:val="TableParagraph"/>
              <w:spacing w:line="200" w:lineRule="exact"/>
              <w:ind w:left="36"/>
              <w:rPr>
                <w:sz w:val="17"/>
              </w:rPr>
            </w:pPr>
            <w:r>
              <w:rPr>
                <w:sz w:val="17"/>
              </w:rPr>
              <w:t>Wardha</w:t>
            </w:r>
          </w:p>
        </w:tc>
        <w:tc>
          <w:tcPr>
            <w:tcW w:w="1318" w:type="dxa"/>
          </w:tcPr>
          <w:p>
            <w:pPr>
              <w:pStyle w:val="TableParagraph"/>
              <w:spacing w:line="200" w:lineRule="exact"/>
              <w:ind w:left="422" w:right="418"/>
              <w:jc w:val="center"/>
              <w:rPr>
                <w:sz w:val="18"/>
              </w:rPr>
            </w:pPr>
            <w:r>
              <w:rPr>
                <w:sz w:val="18"/>
              </w:rPr>
              <w:t>52.5</w:t>
            </w:r>
          </w:p>
        </w:tc>
        <w:tc>
          <w:tcPr>
            <w:tcW w:w="865" w:type="dxa"/>
          </w:tcPr>
          <w:p>
            <w:pPr>
              <w:pStyle w:val="TableParagraph"/>
              <w:spacing w:line="200" w:lineRule="exact"/>
              <w:ind w:right="263"/>
              <w:jc w:val="right"/>
              <w:rPr>
                <w:sz w:val="18"/>
              </w:rPr>
            </w:pPr>
            <w:r>
              <w:rPr>
                <w:sz w:val="18"/>
              </w:rPr>
              <w:t>32</w:t>
            </w:r>
          </w:p>
        </w:tc>
        <w:tc>
          <w:tcPr>
            <w:tcW w:w="1001" w:type="dxa"/>
          </w:tcPr>
          <w:p>
            <w:pPr>
              <w:pStyle w:val="TableParagraph"/>
              <w:spacing w:line="200" w:lineRule="exact"/>
              <w:ind w:right="331"/>
              <w:jc w:val="right"/>
              <w:rPr>
                <w:sz w:val="18"/>
              </w:rPr>
            </w:pPr>
            <w:r>
              <w:rPr>
                <w:sz w:val="18"/>
              </w:rPr>
              <w:t>*</w:t>
            </w:r>
          </w:p>
        </w:tc>
        <w:tc>
          <w:tcPr>
            <w:tcW w:w="973" w:type="dxa"/>
          </w:tcPr>
          <w:p>
            <w:pPr>
              <w:pStyle w:val="TableParagraph"/>
              <w:spacing w:line="200" w:lineRule="exact"/>
              <w:ind w:right="319"/>
              <w:jc w:val="right"/>
              <w:rPr>
                <w:sz w:val="18"/>
              </w:rPr>
            </w:pPr>
            <w:r>
              <w:rPr>
                <w:sz w:val="18"/>
              </w:rPr>
              <w:t>5</w:t>
            </w:r>
          </w:p>
        </w:tc>
        <w:tc>
          <w:tcPr>
            <w:tcW w:w="974" w:type="dxa"/>
          </w:tcPr>
          <w:p>
            <w:pPr>
              <w:pStyle w:val="TableParagraph"/>
              <w:spacing w:line="200" w:lineRule="exact"/>
              <w:ind w:right="294"/>
              <w:jc w:val="right"/>
              <w:rPr>
                <w:sz w:val="18"/>
              </w:rPr>
            </w:pPr>
            <w:r>
              <w:rPr>
                <w:sz w:val="18"/>
              </w:rPr>
              <w:t>27.7</w:t>
            </w:r>
          </w:p>
        </w:tc>
        <w:tc>
          <w:tcPr>
            <w:tcW w:w="919" w:type="dxa"/>
          </w:tcPr>
          <w:p>
            <w:pPr>
              <w:pStyle w:val="TableParagraph"/>
              <w:spacing w:line="200" w:lineRule="exact"/>
              <w:ind w:left="393" w:right="120"/>
              <w:jc w:val="center"/>
              <w:rPr>
                <w:sz w:val="18"/>
              </w:rPr>
            </w:pPr>
            <w:r>
              <w:rPr>
                <w:sz w:val="18"/>
              </w:rPr>
              <w:t>80</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28.1</w:t>
            </w:r>
          </w:p>
        </w:tc>
        <w:tc>
          <w:tcPr>
            <w:tcW w:w="889" w:type="dxa"/>
          </w:tcPr>
          <w:p>
            <w:pPr>
              <w:pStyle w:val="TableParagraph"/>
              <w:spacing w:line="200" w:lineRule="exact"/>
              <w:ind w:right="196"/>
              <w:jc w:val="right"/>
              <w:rPr>
                <w:sz w:val="18"/>
              </w:rPr>
            </w:pPr>
            <w:r>
              <w:rPr>
                <w:sz w:val="18"/>
              </w:rPr>
              <w:t>74</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31.3</w:t>
            </w:r>
          </w:p>
        </w:tc>
        <w:tc>
          <w:tcPr>
            <w:tcW w:w="874" w:type="dxa"/>
          </w:tcPr>
          <w:p>
            <w:pPr>
              <w:pStyle w:val="TableParagraph"/>
              <w:spacing w:line="200" w:lineRule="exact"/>
              <w:ind w:right="196"/>
              <w:jc w:val="right"/>
              <w:rPr>
                <w:sz w:val="18"/>
              </w:rPr>
            </w:pPr>
            <w:r>
              <w:rPr>
                <w:sz w:val="18"/>
              </w:rPr>
              <w:t>81</w:t>
            </w:r>
          </w:p>
        </w:tc>
      </w:tr>
      <w:tr>
        <w:trPr>
          <w:trHeight w:val="219" w:hRule="atLeast"/>
        </w:trPr>
        <w:tc>
          <w:tcPr>
            <w:tcW w:w="1340" w:type="dxa"/>
          </w:tcPr>
          <w:p>
            <w:pPr>
              <w:pStyle w:val="TableParagraph"/>
              <w:spacing w:line="200" w:lineRule="exact"/>
              <w:ind w:left="36"/>
              <w:rPr>
                <w:sz w:val="17"/>
              </w:rPr>
            </w:pPr>
            <w:r>
              <w:rPr>
                <w:sz w:val="17"/>
              </w:rPr>
              <w:t>Washim</w:t>
            </w:r>
          </w:p>
        </w:tc>
        <w:tc>
          <w:tcPr>
            <w:tcW w:w="1318" w:type="dxa"/>
          </w:tcPr>
          <w:p>
            <w:pPr>
              <w:pStyle w:val="TableParagraph"/>
              <w:spacing w:line="200" w:lineRule="exact"/>
              <w:ind w:left="422" w:right="418"/>
              <w:jc w:val="center"/>
              <w:rPr>
                <w:sz w:val="18"/>
              </w:rPr>
            </w:pPr>
            <w:r>
              <w:rPr>
                <w:sz w:val="18"/>
              </w:rPr>
              <w:t>69.4</w:t>
            </w:r>
          </w:p>
        </w:tc>
        <w:tc>
          <w:tcPr>
            <w:tcW w:w="865" w:type="dxa"/>
          </w:tcPr>
          <w:p>
            <w:pPr>
              <w:pStyle w:val="TableParagraph"/>
              <w:spacing w:line="200" w:lineRule="exact"/>
              <w:ind w:right="263"/>
              <w:jc w:val="right"/>
              <w:rPr>
                <w:sz w:val="18"/>
              </w:rPr>
            </w:pPr>
            <w:r>
              <w:rPr>
                <w:sz w:val="18"/>
              </w:rPr>
              <w:t>41</w:t>
            </w:r>
          </w:p>
        </w:tc>
        <w:tc>
          <w:tcPr>
            <w:tcW w:w="1001" w:type="dxa"/>
          </w:tcPr>
          <w:p>
            <w:pPr>
              <w:pStyle w:val="TableParagraph"/>
              <w:spacing w:line="200" w:lineRule="exact"/>
              <w:ind w:right="273"/>
              <w:jc w:val="right"/>
              <w:rPr>
                <w:sz w:val="18"/>
              </w:rPr>
            </w:pPr>
            <w:r>
              <w:rPr>
                <w:sz w:val="18"/>
              </w:rPr>
              <w:t>(85.9)</w:t>
            </w:r>
          </w:p>
        </w:tc>
        <w:tc>
          <w:tcPr>
            <w:tcW w:w="973" w:type="dxa"/>
          </w:tcPr>
          <w:p>
            <w:pPr>
              <w:pStyle w:val="TableParagraph"/>
              <w:spacing w:line="200" w:lineRule="exact"/>
              <w:ind w:right="319"/>
              <w:jc w:val="right"/>
              <w:rPr>
                <w:sz w:val="18"/>
              </w:rPr>
            </w:pPr>
            <w:r>
              <w:rPr>
                <w:sz w:val="18"/>
              </w:rPr>
              <w:t>11</w:t>
            </w:r>
          </w:p>
        </w:tc>
        <w:tc>
          <w:tcPr>
            <w:tcW w:w="974" w:type="dxa"/>
          </w:tcPr>
          <w:p>
            <w:pPr>
              <w:pStyle w:val="TableParagraph"/>
              <w:spacing w:line="200" w:lineRule="exact"/>
              <w:ind w:right="294"/>
              <w:jc w:val="right"/>
              <w:rPr>
                <w:sz w:val="18"/>
              </w:rPr>
            </w:pPr>
            <w:r>
              <w:rPr>
                <w:sz w:val="18"/>
              </w:rPr>
              <w:t>35.3</w:t>
            </w:r>
          </w:p>
        </w:tc>
        <w:tc>
          <w:tcPr>
            <w:tcW w:w="919" w:type="dxa"/>
          </w:tcPr>
          <w:p>
            <w:pPr>
              <w:pStyle w:val="TableParagraph"/>
              <w:spacing w:line="200" w:lineRule="exact"/>
              <w:ind w:left="393" w:right="120"/>
              <w:jc w:val="center"/>
              <w:rPr>
                <w:sz w:val="18"/>
              </w:rPr>
            </w:pPr>
            <w:r>
              <w:rPr>
                <w:sz w:val="18"/>
              </w:rPr>
              <w:t>93</w:t>
            </w:r>
          </w:p>
        </w:tc>
        <w:tc>
          <w:tcPr>
            <w:tcW w:w="93" w:type="dxa"/>
          </w:tcPr>
          <w:p>
            <w:pPr>
              <w:pStyle w:val="TableParagraph"/>
              <w:rPr>
                <w:rFonts w:ascii="Times New Roman"/>
                <w:sz w:val="14"/>
              </w:rPr>
            </w:pPr>
          </w:p>
        </w:tc>
        <w:tc>
          <w:tcPr>
            <w:tcW w:w="901" w:type="dxa"/>
          </w:tcPr>
          <w:p>
            <w:pPr>
              <w:pStyle w:val="TableParagraph"/>
              <w:spacing w:line="200" w:lineRule="exact"/>
              <w:ind w:left="266"/>
              <w:rPr>
                <w:sz w:val="18"/>
              </w:rPr>
            </w:pPr>
            <w:r>
              <w:rPr>
                <w:sz w:val="18"/>
              </w:rPr>
              <w:t>31.7</w:t>
            </w:r>
          </w:p>
        </w:tc>
        <w:tc>
          <w:tcPr>
            <w:tcW w:w="889" w:type="dxa"/>
          </w:tcPr>
          <w:p>
            <w:pPr>
              <w:pStyle w:val="TableParagraph"/>
              <w:spacing w:line="200" w:lineRule="exact"/>
              <w:ind w:right="196"/>
              <w:jc w:val="right"/>
              <w:rPr>
                <w:sz w:val="18"/>
              </w:rPr>
            </w:pPr>
            <w:r>
              <w:rPr>
                <w:sz w:val="18"/>
              </w:rPr>
              <w:t>91</w:t>
            </w:r>
          </w:p>
        </w:tc>
        <w:tc>
          <w:tcPr>
            <w:tcW w:w="88" w:type="dxa"/>
          </w:tcPr>
          <w:p>
            <w:pPr>
              <w:pStyle w:val="TableParagraph"/>
              <w:rPr>
                <w:rFonts w:ascii="Times New Roman"/>
                <w:sz w:val="14"/>
              </w:rPr>
            </w:pPr>
          </w:p>
        </w:tc>
        <w:tc>
          <w:tcPr>
            <w:tcW w:w="936" w:type="dxa"/>
          </w:tcPr>
          <w:p>
            <w:pPr>
              <w:pStyle w:val="TableParagraph"/>
              <w:spacing w:line="200" w:lineRule="exact"/>
              <w:ind w:right="294"/>
              <w:jc w:val="right"/>
              <w:rPr>
                <w:sz w:val="18"/>
              </w:rPr>
            </w:pPr>
            <w:r>
              <w:rPr>
                <w:sz w:val="18"/>
              </w:rPr>
              <w:t>39.3</w:t>
            </w:r>
          </w:p>
        </w:tc>
        <w:tc>
          <w:tcPr>
            <w:tcW w:w="874" w:type="dxa"/>
          </w:tcPr>
          <w:p>
            <w:pPr>
              <w:pStyle w:val="TableParagraph"/>
              <w:spacing w:line="200" w:lineRule="exact"/>
              <w:ind w:right="196"/>
              <w:jc w:val="right"/>
              <w:rPr>
                <w:sz w:val="18"/>
              </w:rPr>
            </w:pPr>
            <w:r>
              <w:rPr>
                <w:sz w:val="18"/>
              </w:rPr>
              <w:t>95</w:t>
            </w:r>
          </w:p>
        </w:tc>
      </w:tr>
      <w:tr>
        <w:trPr>
          <w:trHeight w:val="330" w:hRule="atLeast"/>
        </w:trPr>
        <w:tc>
          <w:tcPr>
            <w:tcW w:w="1340" w:type="dxa"/>
          </w:tcPr>
          <w:p>
            <w:pPr>
              <w:pStyle w:val="TableParagraph"/>
              <w:spacing w:line="201" w:lineRule="exact"/>
              <w:ind w:left="36"/>
              <w:rPr>
                <w:sz w:val="17"/>
              </w:rPr>
            </w:pPr>
            <w:r>
              <w:rPr>
                <w:sz w:val="17"/>
              </w:rPr>
              <w:t>Yavatmal</w:t>
            </w:r>
          </w:p>
        </w:tc>
        <w:tc>
          <w:tcPr>
            <w:tcW w:w="1318" w:type="dxa"/>
          </w:tcPr>
          <w:p>
            <w:pPr>
              <w:pStyle w:val="TableParagraph"/>
              <w:spacing w:line="204" w:lineRule="exact"/>
              <w:ind w:left="422" w:right="418"/>
              <w:jc w:val="center"/>
              <w:rPr>
                <w:sz w:val="18"/>
              </w:rPr>
            </w:pPr>
            <w:r>
              <w:rPr>
                <w:sz w:val="18"/>
              </w:rPr>
              <w:t>64.1</w:t>
            </w:r>
          </w:p>
        </w:tc>
        <w:tc>
          <w:tcPr>
            <w:tcW w:w="865" w:type="dxa"/>
          </w:tcPr>
          <w:p>
            <w:pPr>
              <w:pStyle w:val="TableParagraph"/>
              <w:spacing w:line="204" w:lineRule="exact"/>
              <w:ind w:right="263"/>
              <w:jc w:val="right"/>
              <w:rPr>
                <w:sz w:val="18"/>
              </w:rPr>
            </w:pPr>
            <w:r>
              <w:rPr>
                <w:sz w:val="18"/>
              </w:rPr>
              <w:t>81</w:t>
            </w:r>
          </w:p>
        </w:tc>
        <w:tc>
          <w:tcPr>
            <w:tcW w:w="1001" w:type="dxa"/>
          </w:tcPr>
          <w:p>
            <w:pPr>
              <w:pStyle w:val="TableParagraph"/>
              <w:spacing w:line="204" w:lineRule="exact"/>
              <w:ind w:right="331"/>
              <w:jc w:val="right"/>
              <w:rPr>
                <w:sz w:val="18"/>
              </w:rPr>
            </w:pPr>
            <w:r>
              <w:rPr>
                <w:sz w:val="18"/>
              </w:rPr>
              <w:t>*</w:t>
            </w:r>
          </w:p>
        </w:tc>
        <w:tc>
          <w:tcPr>
            <w:tcW w:w="973" w:type="dxa"/>
          </w:tcPr>
          <w:p>
            <w:pPr>
              <w:pStyle w:val="TableParagraph"/>
              <w:spacing w:line="204" w:lineRule="exact"/>
              <w:ind w:right="319"/>
              <w:jc w:val="right"/>
              <w:rPr>
                <w:sz w:val="18"/>
              </w:rPr>
            </w:pPr>
            <w:r>
              <w:rPr>
                <w:sz w:val="18"/>
              </w:rPr>
              <w:t>14</w:t>
            </w:r>
          </w:p>
        </w:tc>
        <w:tc>
          <w:tcPr>
            <w:tcW w:w="974" w:type="dxa"/>
          </w:tcPr>
          <w:p>
            <w:pPr>
              <w:pStyle w:val="TableParagraph"/>
              <w:spacing w:line="204" w:lineRule="exact"/>
              <w:ind w:right="294"/>
              <w:jc w:val="right"/>
              <w:rPr>
                <w:sz w:val="18"/>
              </w:rPr>
            </w:pPr>
            <w:r>
              <w:rPr>
                <w:sz w:val="18"/>
              </w:rPr>
              <w:t>36.6</w:t>
            </w:r>
          </w:p>
        </w:tc>
        <w:tc>
          <w:tcPr>
            <w:tcW w:w="919" w:type="dxa"/>
          </w:tcPr>
          <w:p>
            <w:pPr>
              <w:pStyle w:val="TableParagraph"/>
              <w:spacing w:line="204" w:lineRule="exact"/>
              <w:ind w:left="393" w:right="211"/>
              <w:jc w:val="center"/>
              <w:rPr>
                <w:sz w:val="18"/>
              </w:rPr>
            </w:pPr>
            <w:r>
              <w:rPr>
                <w:sz w:val="18"/>
              </w:rPr>
              <w:t>193</w:t>
            </w:r>
          </w:p>
        </w:tc>
        <w:tc>
          <w:tcPr>
            <w:tcW w:w="93" w:type="dxa"/>
          </w:tcPr>
          <w:p>
            <w:pPr>
              <w:pStyle w:val="TableParagraph"/>
              <w:rPr>
                <w:rFonts w:ascii="Times New Roman"/>
                <w:sz w:val="16"/>
              </w:rPr>
            </w:pPr>
          </w:p>
        </w:tc>
        <w:tc>
          <w:tcPr>
            <w:tcW w:w="901" w:type="dxa"/>
          </w:tcPr>
          <w:p>
            <w:pPr>
              <w:pStyle w:val="TableParagraph"/>
              <w:spacing w:line="204" w:lineRule="exact"/>
              <w:ind w:left="266"/>
              <w:rPr>
                <w:sz w:val="18"/>
              </w:rPr>
            </w:pPr>
            <w:r>
              <w:rPr>
                <w:sz w:val="18"/>
              </w:rPr>
              <w:t>27.5</w:t>
            </w:r>
          </w:p>
        </w:tc>
        <w:tc>
          <w:tcPr>
            <w:tcW w:w="889" w:type="dxa"/>
          </w:tcPr>
          <w:p>
            <w:pPr>
              <w:pStyle w:val="TableParagraph"/>
              <w:spacing w:line="204" w:lineRule="exact"/>
              <w:ind w:right="196"/>
              <w:jc w:val="right"/>
              <w:rPr>
                <w:sz w:val="18"/>
              </w:rPr>
            </w:pPr>
            <w:r>
              <w:rPr>
                <w:sz w:val="18"/>
              </w:rPr>
              <w:t>191</w:t>
            </w:r>
          </w:p>
        </w:tc>
        <w:tc>
          <w:tcPr>
            <w:tcW w:w="88" w:type="dxa"/>
          </w:tcPr>
          <w:p>
            <w:pPr>
              <w:pStyle w:val="TableParagraph"/>
              <w:rPr>
                <w:rFonts w:ascii="Times New Roman"/>
                <w:sz w:val="16"/>
              </w:rPr>
            </w:pPr>
          </w:p>
        </w:tc>
        <w:tc>
          <w:tcPr>
            <w:tcW w:w="936" w:type="dxa"/>
          </w:tcPr>
          <w:p>
            <w:pPr>
              <w:pStyle w:val="TableParagraph"/>
              <w:spacing w:line="204" w:lineRule="exact"/>
              <w:ind w:right="294"/>
              <w:jc w:val="right"/>
              <w:rPr>
                <w:sz w:val="18"/>
              </w:rPr>
            </w:pPr>
            <w:r>
              <w:rPr>
                <w:sz w:val="18"/>
              </w:rPr>
              <w:t>39.4</w:t>
            </w:r>
          </w:p>
        </w:tc>
        <w:tc>
          <w:tcPr>
            <w:tcW w:w="874" w:type="dxa"/>
          </w:tcPr>
          <w:p>
            <w:pPr>
              <w:pStyle w:val="TableParagraph"/>
              <w:spacing w:line="204" w:lineRule="exact"/>
              <w:ind w:right="196"/>
              <w:jc w:val="right"/>
              <w:rPr>
                <w:sz w:val="18"/>
              </w:rPr>
            </w:pPr>
            <w:r>
              <w:rPr>
                <w:sz w:val="18"/>
              </w:rPr>
              <w:t>199</w:t>
            </w:r>
          </w:p>
        </w:tc>
      </w:tr>
      <w:tr>
        <w:trPr>
          <w:trHeight w:val="391" w:hRule="atLeast"/>
        </w:trPr>
        <w:tc>
          <w:tcPr>
            <w:tcW w:w="1340" w:type="dxa"/>
            <w:tcBorders>
              <w:bottom w:val="single" w:sz="4" w:space="0" w:color="000000"/>
            </w:tcBorders>
          </w:tcPr>
          <w:p>
            <w:pPr>
              <w:pStyle w:val="TableParagraph"/>
              <w:spacing w:before="105"/>
              <w:ind w:left="36"/>
              <w:rPr>
                <w:sz w:val="17"/>
              </w:rPr>
            </w:pPr>
            <w:r>
              <w:rPr>
                <w:sz w:val="17"/>
              </w:rPr>
              <w:t>Maharashtra</w:t>
            </w:r>
          </w:p>
        </w:tc>
        <w:tc>
          <w:tcPr>
            <w:tcW w:w="1318" w:type="dxa"/>
            <w:tcBorders>
              <w:bottom w:val="single" w:sz="4" w:space="0" w:color="000000"/>
            </w:tcBorders>
          </w:tcPr>
          <w:p>
            <w:pPr>
              <w:pStyle w:val="TableParagraph"/>
              <w:spacing w:before="93"/>
              <w:ind w:left="422" w:right="418"/>
              <w:jc w:val="center"/>
              <w:rPr>
                <w:sz w:val="18"/>
              </w:rPr>
            </w:pPr>
            <w:r>
              <w:rPr>
                <w:sz w:val="18"/>
              </w:rPr>
              <w:t>52.9</w:t>
            </w:r>
          </w:p>
        </w:tc>
        <w:tc>
          <w:tcPr>
            <w:tcW w:w="865" w:type="dxa"/>
            <w:tcBorders>
              <w:bottom w:val="single" w:sz="4" w:space="0" w:color="000000"/>
            </w:tcBorders>
          </w:tcPr>
          <w:p>
            <w:pPr>
              <w:pStyle w:val="TableParagraph"/>
              <w:spacing w:before="93"/>
              <w:ind w:right="263"/>
              <w:jc w:val="right"/>
              <w:rPr>
                <w:sz w:val="18"/>
              </w:rPr>
            </w:pPr>
            <w:r>
              <w:rPr>
                <w:sz w:val="18"/>
              </w:rPr>
              <w:t>3,413</w:t>
            </w:r>
          </w:p>
        </w:tc>
        <w:tc>
          <w:tcPr>
            <w:tcW w:w="1001" w:type="dxa"/>
            <w:tcBorders>
              <w:bottom w:val="single" w:sz="4" w:space="0" w:color="000000"/>
            </w:tcBorders>
          </w:tcPr>
          <w:p>
            <w:pPr>
              <w:pStyle w:val="TableParagraph"/>
              <w:spacing w:before="93"/>
              <w:ind w:right="332"/>
              <w:jc w:val="right"/>
              <w:rPr>
                <w:sz w:val="18"/>
              </w:rPr>
            </w:pPr>
            <w:r>
              <w:rPr>
                <w:sz w:val="18"/>
              </w:rPr>
              <w:t>71.2</w:t>
            </w:r>
          </w:p>
        </w:tc>
        <w:tc>
          <w:tcPr>
            <w:tcW w:w="973" w:type="dxa"/>
            <w:tcBorders>
              <w:bottom w:val="single" w:sz="4" w:space="0" w:color="000000"/>
            </w:tcBorders>
          </w:tcPr>
          <w:p>
            <w:pPr>
              <w:pStyle w:val="TableParagraph"/>
              <w:spacing w:before="93"/>
              <w:ind w:right="319"/>
              <w:jc w:val="right"/>
              <w:rPr>
                <w:sz w:val="18"/>
              </w:rPr>
            </w:pPr>
            <w:r>
              <w:rPr>
                <w:sz w:val="18"/>
              </w:rPr>
              <w:t>764</w:t>
            </w:r>
          </w:p>
        </w:tc>
        <w:tc>
          <w:tcPr>
            <w:tcW w:w="974" w:type="dxa"/>
            <w:tcBorders>
              <w:bottom w:val="single" w:sz="4" w:space="0" w:color="000000"/>
            </w:tcBorders>
          </w:tcPr>
          <w:p>
            <w:pPr>
              <w:pStyle w:val="TableParagraph"/>
              <w:spacing w:before="93"/>
              <w:ind w:right="294"/>
              <w:jc w:val="right"/>
              <w:rPr>
                <w:sz w:val="18"/>
              </w:rPr>
            </w:pPr>
            <w:r>
              <w:rPr>
                <w:sz w:val="18"/>
              </w:rPr>
              <w:t>35.2</w:t>
            </w:r>
          </w:p>
        </w:tc>
        <w:tc>
          <w:tcPr>
            <w:tcW w:w="919" w:type="dxa"/>
            <w:tcBorders>
              <w:bottom w:val="single" w:sz="4" w:space="0" w:color="000000"/>
            </w:tcBorders>
          </w:tcPr>
          <w:p>
            <w:pPr>
              <w:pStyle w:val="TableParagraph"/>
              <w:spacing w:before="93"/>
              <w:ind w:left="256" w:right="211"/>
              <w:jc w:val="center"/>
              <w:rPr>
                <w:sz w:val="18"/>
              </w:rPr>
            </w:pPr>
            <w:r>
              <w:rPr>
                <w:sz w:val="18"/>
              </w:rPr>
              <w:t>8,037</w:t>
            </w:r>
          </w:p>
        </w:tc>
        <w:tc>
          <w:tcPr>
            <w:tcW w:w="93" w:type="dxa"/>
            <w:tcBorders>
              <w:bottom w:val="single" w:sz="4" w:space="0" w:color="000000"/>
            </w:tcBorders>
          </w:tcPr>
          <w:p>
            <w:pPr>
              <w:pStyle w:val="TableParagraph"/>
              <w:rPr>
                <w:rFonts w:ascii="Times New Roman"/>
                <w:sz w:val="16"/>
              </w:rPr>
            </w:pPr>
          </w:p>
        </w:tc>
        <w:tc>
          <w:tcPr>
            <w:tcW w:w="901" w:type="dxa"/>
            <w:tcBorders>
              <w:bottom w:val="single" w:sz="4" w:space="0" w:color="000000"/>
            </w:tcBorders>
          </w:tcPr>
          <w:p>
            <w:pPr>
              <w:pStyle w:val="TableParagraph"/>
              <w:spacing w:before="93"/>
              <w:ind w:left="266"/>
              <w:rPr>
                <w:sz w:val="18"/>
              </w:rPr>
            </w:pPr>
            <w:r>
              <w:rPr>
                <w:sz w:val="18"/>
              </w:rPr>
              <w:t>25.6</w:t>
            </w:r>
          </w:p>
        </w:tc>
        <w:tc>
          <w:tcPr>
            <w:tcW w:w="889" w:type="dxa"/>
            <w:tcBorders>
              <w:bottom w:val="single" w:sz="4" w:space="0" w:color="000000"/>
            </w:tcBorders>
          </w:tcPr>
          <w:p>
            <w:pPr>
              <w:pStyle w:val="TableParagraph"/>
              <w:spacing w:before="93"/>
              <w:ind w:right="197"/>
              <w:jc w:val="right"/>
              <w:rPr>
                <w:sz w:val="18"/>
              </w:rPr>
            </w:pPr>
            <w:r>
              <w:rPr>
                <w:sz w:val="18"/>
              </w:rPr>
              <w:t>7,840</w:t>
            </w:r>
          </w:p>
        </w:tc>
        <w:tc>
          <w:tcPr>
            <w:tcW w:w="88" w:type="dxa"/>
            <w:tcBorders>
              <w:bottom w:val="single" w:sz="4" w:space="0" w:color="000000"/>
            </w:tcBorders>
          </w:tcPr>
          <w:p>
            <w:pPr>
              <w:pStyle w:val="TableParagraph"/>
              <w:rPr>
                <w:rFonts w:ascii="Times New Roman"/>
                <w:sz w:val="16"/>
              </w:rPr>
            </w:pPr>
          </w:p>
        </w:tc>
        <w:tc>
          <w:tcPr>
            <w:tcW w:w="936" w:type="dxa"/>
            <w:tcBorders>
              <w:bottom w:val="single" w:sz="4" w:space="0" w:color="000000"/>
            </w:tcBorders>
          </w:tcPr>
          <w:p>
            <w:pPr>
              <w:pStyle w:val="TableParagraph"/>
              <w:spacing w:before="93"/>
              <w:ind w:right="294"/>
              <w:jc w:val="right"/>
              <w:rPr>
                <w:sz w:val="18"/>
              </w:rPr>
            </w:pPr>
            <w:r>
              <w:rPr>
                <w:sz w:val="18"/>
              </w:rPr>
              <w:t>36.1</w:t>
            </w:r>
          </w:p>
        </w:tc>
        <w:tc>
          <w:tcPr>
            <w:tcW w:w="874" w:type="dxa"/>
            <w:tcBorders>
              <w:bottom w:val="single" w:sz="4" w:space="0" w:color="000000"/>
            </w:tcBorders>
          </w:tcPr>
          <w:p>
            <w:pPr>
              <w:pStyle w:val="TableParagraph"/>
              <w:spacing w:before="93"/>
              <w:ind w:right="196"/>
              <w:jc w:val="right"/>
              <w:rPr>
                <w:sz w:val="18"/>
              </w:rPr>
            </w:pPr>
            <w:r>
              <w:rPr>
                <w:sz w:val="18"/>
              </w:rPr>
              <w:t>8,250</w:t>
            </w:r>
          </w:p>
        </w:tc>
      </w:tr>
      <w:tr>
        <w:trPr>
          <w:trHeight w:val="1089" w:hRule="atLeast"/>
        </w:trPr>
        <w:tc>
          <w:tcPr>
            <w:tcW w:w="11171" w:type="dxa"/>
            <w:gridSpan w:val="13"/>
            <w:tcBorders>
              <w:top w:val="single" w:sz="4" w:space="0" w:color="000000"/>
              <w:bottom w:val="single" w:sz="4" w:space="0" w:color="000000"/>
            </w:tcBorders>
          </w:tcPr>
          <w:p>
            <w:pPr>
              <w:pStyle w:val="TableParagraph"/>
              <w:spacing w:line="195" w:lineRule="exact" w:before="56"/>
              <w:ind w:left="36"/>
              <w:rPr>
                <w:sz w:val="16"/>
              </w:rPr>
            </w:pPr>
            <w:r>
              <w:rPr>
                <w:sz w:val="16"/>
              </w:rPr>
              <w:t>Note:</w:t>
            </w:r>
            <w:r>
              <w:rPr>
                <w:spacing w:val="-7"/>
                <w:sz w:val="16"/>
              </w:rPr>
              <w:t> </w:t>
            </w:r>
            <w:r>
              <w:rPr>
                <w:sz w:val="16"/>
              </w:rPr>
              <w:t>Figures</w:t>
            </w:r>
            <w:r>
              <w:rPr>
                <w:spacing w:val="-5"/>
                <w:sz w:val="16"/>
              </w:rPr>
              <w:t> </w:t>
            </w:r>
            <w:r>
              <w:rPr>
                <w:sz w:val="16"/>
              </w:rPr>
              <w:t>in</w:t>
            </w:r>
            <w:r>
              <w:rPr>
                <w:spacing w:val="-6"/>
                <w:sz w:val="16"/>
              </w:rPr>
              <w:t> </w:t>
            </w:r>
            <w:r>
              <w:rPr>
                <w:sz w:val="16"/>
              </w:rPr>
              <w:t>parentheses</w:t>
            </w:r>
            <w:r>
              <w:rPr>
                <w:spacing w:val="-6"/>
                <w:sz w:val="16"/>
              </w:rPr>
              <w:t> </w:t>
            </w:r>
            <w:r>
              <w:rPr>
                <w:sz w:val="16"/>
              </w:rPr>
              <w:t>are</w:t>
            </w:r>
            <w:r>
              <w:rPr>
                <w:spacing w:val="-5"/>
                <w:sz w:val="16"/>
              </w:rPr>
              <w:t> </w:t>
            </w:r>
            <w:r>
              <w:rPr>
                <w:sz w:val="16"/>
              </w:rPr>
              <w:t>based</w:t>
            </w:r>
            <w:r>
              <w:rPr>
                <w:spacing w:val="-7"/>
                <w:sz w:val="16"/>
              </w:rPr>
              <w:t> </w:t>
            </w:r>
            <w:r>
              <w:rPr>
                <w:sz w:val="16"/>
              </w:rPr>
              <w:t>on</w:t>
            </w:r>
            <w:r>
              <w:rPr>
                <w:spacing w:val="-8"/>
                <w:sz w:val="16"/>
              </w:rPr>
              <w:t> </w:t>
            </w:r>
            <w:r>
              <w:rPr>
                <w:sz w:val="16"/>
              </w:rPr>
              <w:t>25-49</w:t>
            </w:r>
            <w:r>
              <w:rPr>
                <w:spacing w:val="-6"/>
                <w:sz w:val="16"/>
              </w:rPr>
              <w:t> </w:t>
            </w:r>
            <w:r>
              <w:rPr>
                <w:sz w:val="16"/>
              </w:rPr>
              <w:t>unweighted</w:t>
            </w:r>
            <w:r>
              <w:rPr>
                <w:spacing w:val="-7"/>
                <w:sz w:val="16"/>
              </w:rPr>
              <w:t> </w:t>
            </w:r>
            <w:r>
              <w:rPr>
                <w:sz w:val="16"/>
              </w:rPr>
              <w:t>cases.</w:t>
            </w:r>
            <w:r>
              <w:rPr>
                <w:spacing w:val="-7"/>
                <w:sz w:val="16"/>
              </w:rPr>
              <w:t> </w:t>
            </w:r>
            <w:r>
              <w:rPr>
                <w:sz w:val="16"/>
              </w:rPr>
              <w:t>An</w:t>
            </w:r>
            <w:r>
              <w:rPr>
                <w:spacing w:val="-8"/>
                <w:sz w:val="16"/>
              </w:rPr>
              <w:t> </w:t>
            </w:r>
            <w:r>
              <w:rPr>
                <w:sz w:val="16"/>
              </w:rPr>
              <w:t>asterisk</w:t>
            </w:r>
            <w:r>
              <w:rPr>
                <w:spacing w:val="-6"/>
                <w:sz w:val="16"/>
              </w:rPr>
              <w:t> </w:t>
            </w:r>
            <w:r>
              <w:rPr>
                <w:sz w:val="16"/>
              </w:rPr>
              <w:t>indicates</w:t>
            </w:r>
            <w:r>
              <w:rPr>
                <w:spacing w:val="-5"/>
                <w:sz w:val="16"/>
              </w:rPr>
              <w:t> </w:t>
            </w:r>
            <w:r>
              <w:rPr>
                <w:sz w:val="16"/>
              </w:rPr>
              <w:t>that</w:t>
            </w:r>
            <w:r>
              <w:rPr>
                <w:spacing w:val="-8"/>
                <w:sz w:val="16"/>
              </w:rPr>
              <w:t> </w:t>
            </w:r>
            <w:r>
              <w:rPr>
                <w:sz w:val="16"/>
              </w:rPr>
              <w:t>a</w:t>
            </w:r>
            <w:r>
              <w:rPr>
                <w:spacing w:val="-5"/>
                <w:sz w:val="16"/>
              </w:rPr>
              <w:t> </w:t>
            </w:r>
            <w:r>
              <w:rPr>
                <w:sz w:val="16"/>
              </w:rPr>
              <w:t>figure</w:t>
            </w:r>
            <w:r>
              <w:rPr>
                <w:spacing w:val="-5"/>
                <w:sz w:val="16"/>
              </w:rPr>
              <w:t> </w:t>
            </w:r>
            <w:r>
              <w:rPr>
                <w:sz w:val="16"/>
              </w:rPr>
              <w:t>is</w:t>
            </w:r>
            <w:r>
              <w:rPr>
                <w:spacing w:val="-7"/>
                <w:sz w:val="16"/>
              </w:rPr>
              <w:t> </w:t>
            </w:r>
            <w:r>
              <w:rPr>
                <w:sz w:val="16"/>
              </w:rPr>
              <w:t>based</w:t>
            </w:r>
            <w:r>
              <w:rPr>
                <w:spacing w:val="-8"/>
                <w:sz w:val="16"/>
              </w:rPr>
              <w:t> </w:t>
            </w:r>
            <w:r>
              <w:rPr>
                <w:sz w:val="16"/>
              </w:rPr>
              <w:t>on</w:t>
            </w:r>
            <w:r>
              <w:rPr>
                <w:spacing w:val="-2"/>
                <w:sz w:val="16"/>
              </w:rPr>
              <w:t> </w:t>
            </w:r>
            <w:r>
              <w:rPr>
                <w:sz w:val="16"/>
              </w:rPr>
              <w:t>fewer</w:t>
            </w:r>
            <w:r>
              <w:rPr>
                <w:spacing w:val="-7"/>
                <w:sz w:val="16"/>
              </w:rPr>
              <w:t> </w:t>
            </w:r>
            <w:r>
              <w:rPr>
                <w:sz w:val="16"/>
              </w:rPr>
              <w:t>than</w:t>
            </w:r>
            <w:r>
              <w:rPr>
                <w:spacing w:val="-6"/>
                <w:sz w:val="16"/>
              </w:rPr>
              <w:t> </w:t>
            </w:r>
            <w:r>
              <w:rPr>
                <w:sz w:val="16"/>
              </w:rPr>
              <w:t>25</w:t>
            </w:r>
            <w:r>
              <w:rPr>
                <w:spacing w:val="-6"/>
                <w:sz w:val="16"/>
              </w:rPr>
              <w:t> </w:t>
            </w:r>
            <w:r>
              <w:rPr>
                <w:sz w:val="16"/>
              </w:rPr>
              <w:t>unweighted</w:t>
            </w:r>
            <w:r>
              <w:rPr>
                <w:spacing w:val="-5"/>
                <w:sz w:val="16"/>
              </w:rPr>
              <w:t> </w:t>
            </w:r>
            <w:r>
              <w:rPr>
                <w:sz w:val="16"/>
              </w:rPr>
              <w:t>cases</w:t>
            </w:r>
            <w:r>
              <w:rPr>
                <w:spacing w:val="-8"/>
                <w:sz w:val="16"/>
              </w:rPr>
              <w:t> </w:t>
            </w:r>
            <w:r>
              <w:rPr>
                <w:sz w:val="16"/>
              </w:rPr>
              <w:t>and</w:t>
            </w:r>
            <w:r>
              <w:rPr>
                <w:spacing w:val="-2"/>
                <w:sz w:val="16"/>
              </w:rPr>
              <w:t> </w:t>
            </w:r>
            <w:r>
              <w:rPr>
                <w:sz w:val="16"/>
              </w:rPr>
              <w:t>has</w:t>
            </w:r>
            <w:r>
              <w:rPr>
                <w:spacing w:val="-7"/>
                <w:sz w:val="16"/>
              </w:rPr>
              <w:t> </w:t>
            </w:r>
            <w:r>
              <w:rPr>
                <w:sz w:val="16"/>
              </w:rPr>
              <w:t>been</w:t>
            </w:r>
            <w:r>
              <w:rPr>
                <w:spacing w:val="-7"/>
                <w:sz w:val="16"/>
              </w:rPr>
              <w:t> </w:t>
            </w:r>
            <w:r>
              <w:rPr>
                <w:sz w:val="16"/>
              </w:rPr>
              <w:t>suppressed.</w:t>
            </w:r>
          </w:p>
          <w:p>
            <w:pPr>
              <w:pStyle w:val="TableParagraph"/>
              <w:spacing w:line="194" w:lineRule="exact"/>
              <w:ind w:left="36"/>
              <w:rPr>
                <w:sz w:val="16"/>
              </w:rPr>
            </w:pPr>
            <w:r>
              <w:rPr>
                <w:sz w:val="16"/>
                <w:vertAlign w:val="superscript"/>
              </w:rPr>
              <w:t>1</w:t>
            </w:r>
            <w:r>
              <w:rPr>
                <w:sz w:val="16"/>
                <w:vertAlign w:val="baseline"/>
              </w:rPr>
              <w:t> Based on the youngest child living with the mother</w:t>
            </w:r>
          </w:p>
          <w:p>
            <w:pPr>
              <w:pStyle w:val="TableParagraph"/>
              <w:ind w:left="36"/>
              <w:rPr>
                <w:sz w:val="16"/>
              </w:rPr>
            </w:pPr>
            <w:r>
              <w:rPr>
                <w:sz w:val="16"/>
                <w:vertAlign w:val="superscript"/>
              </w:rPr>
              <w:t>2</w:t>
            </w:r>
            <w:r>
              <w:rPr>
                <w:sz w:val="16"/>
                <w:vertAlign w:val="baseline"/>
              </w:rPr>
              <w:t> Recumbent length is measured for children under age 2, or in the few cases when the age of the child is unknown and the child is less than 85 cm; standing height is measured for all other children</w:t>
            </w:r>
          </w:p>
          <w:p>
            <w:pPr>
              <w:pStyle w:val="TableParagraph"/>
              <w:ind w:left="36"/>
              <w:rPr>
                <w:sz w:val="16"/>
              </w:rPr>
            </w:pPr>
            <w:r>
              <w:rPr>
                <w:sz w:val="16"/>
                <w:vertAlign w:val="superscript"/>
              </w:rPr>
              <w:t>3</w:t>
            </w:r>
            <w:r>
              <w:rPr>
                <w:sz w:val="16"/>
                <w:vertAlign w:val="baseline"/>
              </w:rPr>
              <w:t> Based on the WHO Growth Standards population median</w:t>
            </w:r>
          </w:p>
        </w:tc>
      </w:tr>
    </w:tbl>
    <w:p>
      <w:pPr>
        <w:spacing w:after="0"/>
        <w:rPr>
          <w:sz w:val="16"/>
        </w:rPr>
        <w:sectPr>
          <w:footerReference w:type="default" r:id="rId50"/>
          <w:pgSz w:w="12240" w:h="15840"/>
          <w:pgMar w:footer="717" w:header="0" w:top="1200" w:bottom="900" w:left="420" w:right="420"/>
          <w:pgNumType w:start="127"/>
        </w:sectPr>
      </w:pPr>
    </w:p>
    <w:tbl>
      <w:tblPr>
        <w:tblW w:w="0" w:type="auto"/>
        <w:jc w:val="left"/>
        <w:tblInd w:w="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44"/>
        <w:gridCol w:w="1838"/>
        <w:gridCol w:w="1346"/>
        <w:gridCol w:w="1348"/>
        <w:gridCol w:w="1192"/>
        <w:gridCol w:w="1248"/>
      </w:tblGrid>
      <w:tr>
        <w:trPr>
          <w:trHeight w:val="395" w:hRule="atLeast"/>
        </w:trPr>
        <w:tc>
          <w:tcPr>
            <w:tcW w:w="9516" w:type="dxa"/>
            <w:gridSpan w:val="6"/>
            <w:tcBorders>
              <w:top w:val="single" w:sz="18" w:space="0" w:color="000000"/>
            </w:tcBorders>
          </w:tcPr>
          <w:p>
            <w:pPr>
              <w:pStyle w:val="TableParagraph"/>
              <w:spacing w:before="73"/>
              <w:ind w:left="38"/>
              <w:rPr>
                <w:sz w:val="18"/>
              </w:rPr>
            </w:pPr>
            <w:r>
              <w:rPr>
                <w:sz w:val="18"/>
                <w:u w:val="single"/>
              </w:rPr>
              <w:t>Table 73 Prevalence of anaemia in children</w:t>
            </w:r>
          </w:p>
        </w:tc>
      </w:tr>
      <w:tr>
        <w:trPr>
          <w:trHeight w:val="582" w:hRule="atLeast"/>
        </w:trPr>
        <w:tc>
          <w:tcPr>
            <w:tcW w:w="9516" w:type="dxa"/>
            <w:gridSpan w:val="6"/>
            <w:tcBorders>
              <w:bottom w:val="single" w:sz="4" w:space="0" w:color="000000"/>
            </w:tcBorders>
          </w:tcPr>
          <w:p>
            <w:pPr>
              <w:pStyle w:val="TableParagraph"/>
              <w:spacing w:before="57"/>
              <w:ind w:left="38"/>
              <w:rPr>
                <w:sz w:val="18"/>
              </w:rPr>
            </w:pPr>
            <w:r>
              <w:rPr>
                <w:sz w:val="18"/>
              </w:rPr>
              <w:t>Percentage of children age 6-59 months classified as having anaemia, by background characteristics, Maharashtra, 2019-20 and total for NFHS-4</w:t>
            </w:r>
          </w:p>
        </w:tc>
      </w:tr>
      <w:tr>
        <w:trPr>
          <w:trHeight w:val="362" w:hRule="atLeast"/>
        </w:trPr>
        <w:tc>
          <w:tcPr>
            <w:tcW w:w="2544" w:type="dxa"/>
            <w:tcBorders>
              <w:top w:val="single" w:sz="4" w:space="0" w:color="000000"/>
            </w:tcBorders>
          </w:tcPr>
          <w:p>
            <w:pPr>
              <w:pStyle w:val="TableParagraph"/>
              <w:rPr>
                <w:rFonts w:ascii="Times New Roman"/>
                <w:sz w:val="18"/>
              </w:rPr>
            </w:pPr>
          </w:p>
        </w:tc>
        <w:tc>
          <w:tcPr>
            <w:tcW w:w="4532" w:type="dxa"/>
            <w:gridSpan w:val="3"/>
            <w:tcBorders>
              <w:top w:val="single" w:sz="4" w:space="0" w:color="000000"/>
            </w:tcBorders>
          </w:tcPr>
          <w:p>
            <w:pPr>
              <w:pStyle w:val="TableParagraph"/>
              <w:tabs>
                <w:tab w:pos="1059" w:val="left" w:leader="none"/>
                <w:tab w:pos="4419" w:val="left" w:leader="none"/>
              </w:tabs>
              <w:spacing w:before="74"/>
              <w:ind w:left="430"/>
              <w:rPr>
                <w:sz w:val="18"/>
              </w:rPr>
            </w:pPr>
            <w:r>
              <w:rPr>
                <w:sz w:val="18"/>
                <w:u w:val="single"/>
              </w:rPr>
              <w:t> </w:t>
              <w:tab/>
              <w:t>Anaemia status by haemoglobin</w:t>
            </w:r>
            <w:r>
              <w:rPr>
                <w:spacing w:val="-10"/>
                <w:sz w:val="18"/>
                <w:u w:val="single"/>
              </w:rPr>
              <w:t> </w:t>
            </w:r>
            <w:r>
              <w:rPr>
                <w:sz w:val="18"/>
                <w:u w:val="single"/>
              </w:rPr>
              <w:t>level</w:t>
              <w:tab/>
            </w:r>
          </w:p>
        </w:tc>
        <w:tc>
          <w:tcPr>
            <w:tcW w:w="1192" w:type="dxa"/>
            <w:vMerge w:val="restart"/>
            <w:tcBorders>
              <w:top w:val="single" w:sz="4" w:space="0" w:color="000000"/>
              <w:bottom w:val="single" w:sz="4" w:space="0" w:color="000000"/>
            </w:tcBorders>
          </w:tcPr>
          <w:p>
            <w:pPr>
              <w:pStyle w:val="TableParagraph"/>
              <w:spacing w:before="12"/>
              <w:rPr>
                <w:rFonts w:ascii="P052"/>
                <w:sz w:val="11"/>
              </w:rPr>
            </w:pPr>
          </w:p>
          <w:p>
            <w:pPr>
              <w:pStyle w:val="TableParagraph"/>
              <w:ind w:left="218" w:right="344" w:firstLine="1"/>
              <w:jc w:val="center"/>
              <w:rPr>
                <w:sz w:val="18"/>
              </w:rPr>
            </w:pPr>
            <w:r>
              <w:rPr>
                <w:sz w:val="18"/>
              </w:rPr>
              <w:t>Any anaemia</w:t>
            </w:r>
          </w:p>
          <w:p>
            <w:pPr>
              <w:pStyle w:val="TableParagraph"/>
              <w:spacing w:line="205" w:lineRule="exact"/>
              <w:ind w:left="88" w:right="214"/>
              <w:jc w:val="center"/>
              <w:rPr>
                <w:sz w:val="18"/>
              </w:rPr>
            </w:pPr>
            <w:r>
              <w:rPr>
                <w:sz w:val="18"/>
              </w:rPr>
              <w:t>(&lt;11.0 g/dl)</w:t>
            </w:r>
          </w:p>
        </w:tc>
        <w:tc>
          <w:tcPr>
            <w:tcW w:w="1248" w:type="dxa"/>
            <w:tcBorders>
              <w:top w:val="single" w:sz="4" w:space="0" w:color="000000"/>
            </w:tcBorders>
          </w:tcPr>
          <w:p>
            <w:pPr>
              <w:pStyle w:val="TableParagraph"/>
              <w:rPr>
                <w:rFonts w:ascii="Times New Roman"/>
                <w:sz w:val="18"/>
              </w:rPr>
            </w:pPr>
          </w:p>
        </w:tc>
      </w:tr>
      <w:tr>
        <w:trPr>
          <w:trHeight w:val="457" w:hRule="atLeast"/>
        </w:trPr>
        <w:tc>
          <w:tcPr>
            <w:tcW w:w="2544" w:type="dxa"/>
            <w:tcBorders>
              <w:bottom w:val="single" w:sz="4" w:space="0" w:color="000000"/>
            </w:tcBorders>
          </w:tcPr>
          <w:p>
            <w:pPr>
              <w:pStyle w:val="TableParagraph"/>
              <w:spacing w:before="8"/>
              <w:rPr>
                <w:rFonts w:ascii="P052"/>
                <w:sz w:val="16"/>
              </w:rPr>
            </w:pPr>
          </w:p>
          <w:p>
            <w:pPr>
              <w:pStyle w:val="TableParagraph"/>
              <w:spacing w:line="206" w:lineRule="exact"/>
              <w:ind w:left="38"/>
              <w:rPr>
                <w:sz w:val="18"/>
              </w:rPr>
            </w:pPr>
            <w:r>
              <w:rPr>
                <w:sz w:val="18"/>
              </w:rPr>
              <w:t>Background characteristic</w:t>
            </w:r>
          </w:p>
        </w:tc>
        <w:tc>
          <w:tcPr>
            <w:tcW w:w="1838" w:type="dxa"/>
            <w:tcBorders>
              <w:bottom w:val="single" w:sz="4" w:space="0" w:color="000000"/>
            </w:tcBorders>
          </w:tcPr>
          <w:p>
            <w:pPr>
              <w:pStyle w:val="TableParagraph"/>
              <w:spacing w:line="220" w:lineRule="atLeast" w:before="10"/>
              <w:ind w:left="540" w:right="162" w:firstLine="400"/>
              <w:rPr>
                <w:sz w:val="18"/>
              </w:rPr>
            </w:pPr>
            <w:r>
              <w:rPr>
                <w:sz w:val="18"/>
              </w:rPr>
              <w:t>Mild (10.0-10.9 g/dl)</w:t>
            </w:r>
          </w:p>
        </w:tc>
        <w:tc>
          <w:tcPr>
            <w:tcW w:w="1346" w:type="dxa"/>
            <w:tcBorders>
              <w:bottom w:val="single" w:sz="4" w:space="0" w:color="000000"/>
            </w:tcBorders>
          </w:tcPr>
          <w:p>
            <w:pPr>
              <w:pStyle w:val="TableParagraph"/>
              <w:spacing w:line="220" w:lineRule="atLeast" w:before="10"/>
              <w:ind w:left="162" w:right="231" w:firstLine="110"/>
              <w:rPr>
                <w:sz w:val="18"/>
              </w:rPr>
            </w:pPr>
            <w:r>
              <w:rPr>
                <w:sz w:val="18"/>
              </w:rPr>
              <w:t>Moderate (7.0-9.9 g/dl)</w:t>
            </w:r>
          </w:p>
        </w:tc>
        <w:tc>
          <w:tcPr>
            <w:tcW w:w="1348" w:type="dxa"/>
            <w:tcBorders>
              <w:bottom w:val="single" w:sz="4" w:space="0" w:color="000000"/>
            </w:tcBorders>
          </w:tcPr>
          <w:p>
            <w:pPr>
              <w:pStyle w:val="TableParagraph"/>
              <w:spacing w:line="220" w:lineRule="atLeast" w:before="10"/>
              <w:ind w:left="230" w:right="340" w:firstLine="132"/>
              <w:rPr>
                <w:sz w:val="18"/>
              </w:rPr>
            </w:pPr>
            <w:r>
              <w:rPr>
                <w:sz w:val="18"/>
              </w:rPr>
              <w:t>Severe (&lt;7.0 g/dl)</w:t>
            </w:r>
          </w:p>
        </w:tc>
        <w:tc>
          <w:tcPr>
            <w:tcW w:w="1192" w:type="dxa"/>
            <w:vMerge/>
            <w:tcBorders>
              <w:top w:val="nil"/>
              <w:bottom w:val="single" w:sz="4" w:space="0" w:color="000000"/>
            </w:tcBorders>
          </w:tcPr>
          <w:p>
            <w:pPr>
              <w:rPr>
                <w:sz w:val="2"/>
                <w:szCs w:val="2"/>
              </w:rPr>
            </w:pPr>
          </w:p>
        </w:tc>
        <w:tc>
          <w:tcPr>
            <w:tcW w:w="1248" w:type="dxa"/>
            <w:tcBorders>
              <w:bottom w:val="single" w:sz="4" w:space="0" w:color="000000"/>
            </w:tcBorders>
          </w:tcPr>
          <w:p>
            <w:pPr>
              <w:pStyle w:val="TableParagraph"/>
              <w:spacing w:line="220" w:lineRule="atLeast" w:before="10"/>
              <w:ind w:left="330" w:right="205" w:hanging="99"/>
              <w:rPr>
                <w:sz w:val="18"/>
              </w:rPr>
            </w:pPr>
            <w:r>
              <w:rPr>
                <w:sz w:val="18"/>
              </w:rPr>
              <w:t>Number of children</w:t>
            </w:r>
          </w:p>
        </w:tc>
      </w:tr>
      <w:tr>
        <w:trPr>
          <w:trHeight w:val="536" w:hRule="atLeast"/>
        </w:trPr>
        <w:tc>
          <w:tcPr>
            <w:tcW w:w="2544" w:type="dxa"/>
            <w:tcBorders>
              <w:top w:val="single" w:sz="4" w:space="0" w:color="000000"/>
            </w:tcBorders>
          </w:tcPr>
          <w:p>
            <w:pPr>
              <w:pStyle w:val="TableParagraph"/>
              <w:spacing w:before="2"/>
              <w:rPr>
                <w:rFonts w:ascii="P052"/>
                <w:sz w:val="21"/>
              </w:rPr>
            </w:pPr>
          </w:p>
          <w:p>
            <w:pPr>
              <w:pStyle w:val="TableParagraph"/>
              <w:ind w:left="38"/>
              <w:rPr>
                <w:b/>
                <w:sz w:val="18"/>
              </w:rPr>
            </w:pPr>
            <w:r>
              <w:rPr>
                <w:b/>
                <w:sz w:val="18"/>
              </w:rPr>
              <w:t>Age in months</w:t>
            </w:r>
          </w:p>
        </w:tc>
        <w:tc>
          <w:tcPr>
            <w:tcW w:w="1838" w:type="dxa"/>
            <w:tcBorders>
              <w:top w:val="single" w:sz="4" w:space="0" w:color="000000"/>
            </w:tcBorders>
          </w:tcPr>
          <w:p>
            <w:pPr>
              <w:pStyle w:val="TableParagraph"/>
              <w:rPr>
                <w:rFonts w:ascii="Times New Roman"/>
                <w:sz w:val="18"/>
              </w:rPr>
            </w:pPr>
          </w:p>
        </w:tc>
        <w:tc>
          <w:tcPr>
            <w:tcW w:w="1346" w:type="dxa"/>
            <w:tcBorders>
              <w:top w:val="single" w:sz="4" w:space="0" w:color="000000"/>
            </w:tcBorders>
          </w:tcPr>
          <w:p>
            <w:pPr>
              <w:pStyle w:val="TableParagraph"/>
              <w:rPr>
                <w:rFonts w:ascii="Times New Roman"/>
                <w:sz w:val="18"/>
              </w:rPr>
            </w:pPr>
          </w:p>
        </w:tc>
        <w:tc>
          <w:tcPr>
            <w:tcW w:w="1348" w:type="dxa"/>
            <w:tcBorders>
              <w:top w:val="single" w:sz="4" w:space="0" w:color="000000"/>
            </w:tcBorders>
          </w:tcPr>
          <w:p>
            <w:pPr>
              <w:pStyle w:val="TableParagraph"/>
              <w:rPr>
                <w:rFonts w:ascii="Times New Roman"/>
                <w:sz w:val="18"/>
              </w:rPr>
            </w:pPr>
          </w:p>
        </w:tc>
        <w:tc>
          <w:tcPr>
            <w:tcW w:w="1192" w:type="dxa"/>
            <w:tcBorders>
              <w:top w:val="single" w:sz="4" w:space="0" w:color="000000"/>
            </w:tcBorders>
          </w:tcPr>
          <w:p>
            <w:pPr>
              <w:pStyle w:val="TableParagraph"/>
              <w:rPr>
                <w:rFonts w:ascii="Times New Roman"/>
                <w:sz w:val="18"/>
              </w:rPr>
            </w:pPr>
          </w:p>
        </w:tc>
        <w:tc>
          <w:tcPr>
            <w:tcW w:w="1248" w:type="dxa"/>
            <w:tcBorders>
              <w:top w:val="single" w:sz="4" w:space="0" w:color="000000"/>
            </w:tcBorders>
          </w:tcPr>
          <w:p>
            <w:pPr>
              <w:pStyle w:val="TableParagraph"/>
              <w:rPr>
                <w:rFonts w:ascii="Times New Roman"/>
                <w:sz w:val="18"/>
              </w:rPr>
            </w:pPr>
          </w:p>
        </w:tc>
      </w:tr>
      <w:tr>
        <w:trPr>
          <w:trHeight w:val="219" w:hRule="atLeast"/>
        </w:trPr>
        <w:tc>
          <w:tcPr>
            <w:tcW w:w="2544" w:type="dxa"/>
          </w:tcPr>
          <w:p>
            <w:pPr>
              <w:pStyle w:val="TableParagraph"/>
              <w:spacing w:line="196" w:lineRule="exact"/>
              <w:ind w:left="139"/>
              <w:rPr>
                <w:sz w:val="18"/>
              </w:rPr>
            </w:pPr>
            <w:r>
              <w:rPr>
                <w:sz w:val="18"/>
              </w:rPr>
              <w:t>6-8</w:t>
            </w:r>
          </w:p>
        </w:tc>
        <w:tc>
          <w:tcPr>
            <w:tcW w:w="1838" w:type="dxa"/>
          </w:tcPr>
          <w:p>
            <w:pPr>
              <w:pStyle w:val="TableParagraph"/>
              <w:spacing w:line="196" w:lineRule="exact"/>
              <w:ind w:right="565"/>
              <w:jc w:val="right"/>
              <w:rPr>
                <w:sz w:val="18"/>
              </w:rPr>
            </w:pPr>
            <w:r>
              <w:rPr>
                <w:sz w:val="18"/>
              </w:rPr>
              <w:t>38.9</w:t>
            </w:r>
          </w:p>
        </w:tc>
        <w:tc>
          <w:tcPr>
            <w:tcW w:w="1346" w:type="dxa"/>
          </w:tcPr>
          <w:p>
            <w:pPr>
              <w:pStyle w:val="TableParagraph"/>
              <w:spacing w:line="196" w:lineRule="exact"/>
              <w:ind w:left="425" w:right="448"/>
              <w:jc w:val="center"/>
              <w:rPr>
                <w:sz w:val="18"/>
              </w:rPr>
            </w:pPr>
            <w:r>
              <w:rPr>
                <w:sz w:val="18"/>
              </w:rPr>
              <w:t>42.0</w:t>
            </w:r>
          </w:p>
        </w:tc>
        <w:tc>
          <w:tcPr>
            <w:tcW w:w="1348" w:type="dxa"/>
          </w:tcPr>
          <w:p>
            <w:pPr>
              <w:pStyle w:val="TableParagraph"/>
              <w:spacing w:line="196" w:lineRule="exact"/>
              <w:ind w:left="494"/>
              <w:rPr>
                <w:sz w:val="18"/>
              </w:rPr>
            </w:pPr>
            <w:r>
              <w:rPr>
                <w:sz w:val="18"/>
              </w:rPr>
              <w:t>1.7</w:t>
            </w:r>
          </w:p>
        </w:tc>
        <w:tc>
          <w:tcPr>
            <w:tcW w:w="1192" w:type="dxa"/>
          </w:tcPr>
          <w:p>
            <w:pPr>
              <w:pStyle w:val="TableParagraph"/>
              <w:spacing w:line="196" w:lineRule="exact"/>
              <w:ind w:left="353"/>
              <w:rPr>
                <w:sz w:val="18"/>
              </w:rPr>
            </w:pPr>
            <w:r>
              <w:rPr>
                <w:sz w:val="18"/>
              </w:rPr>
              <w:t>82.7</w:t>
            </w:r>
          </w:p>
        </w:tc>
        <w:tc>
          <w:tcPr>
            <w:tcW w:w="1248" w:type="dxa"/>
          </w:tcPr>
          <w:p>
            <w:pPr>
              <w:pStyle w:val="TableParagraph"/>
              <w:spacing w:line="196" w:lineRule="exact"/>
              <w:ind w:left="124" w:right="44"/>
              <w:jc w:val="center"/>
              <w:rPr>
                <w:sz w:val="18"/>
              </w:rPr>
            </w:pPr>
            <w:r>
              <w:rPr>
                <w:sz w:val="18"/>
              </w:rPr>
              <w:t>324</w:t>
            </w:r>
          </w:p>
        </w:tc>
      </w:tr>
      <w:tr>
        <w:trPr>
          <w:trHeight w:val="219" w:hRule="atLeast"/>
        </w:trPr>
        <w:tc>
          <w:tcPr>
            <w:tcW w:w="2544" w:type="dxa"/>
          </w:tcPr>
          <w:p>
            <w:pPr>
              <w:pStyle w:val="TableParagraph"/>
              <w:spacing w:line="197" w:lineRule="exact"/>
              <w:ind w:left="139"/>
              <w:rPr>
                <w:sz w:val="18"/>
              </w:rPr>
            </w:pPr>
            <w:r>
              <w:rPr>
                <w:sz w:val="18"/>
              </w:rPr>
              <w:t>9-11</w:t>
            </w:r>
          </w:p>
        </w:tc>
        <w:tc>
          <w:tcPr>
            <w:tcW w:w="1838" w:type="dxa"/>
          </w:tcPr>
          <w:p>
            <w:pPr>
              <w:pStyle w:val="TableParagraph"/>
              <w:spacing w:line="197" w:lineRule="exact"/>
              <w:ind w:right="565"/>
              <w:jc w:val="right"/>
              <w:rPr>
                <w:sz w:val="18"/>
              </w:rPr>
            </w:pPr>
            <w:r>
              <w:rPr>
                <w:sz w:val="18"/>
              </w:rPr>
              <w:t>27.9</w:t>
            </w:r>
          </w:p>
        </w:tc>
        <w:tc>
          <w:tcPr>
            <w:tcW w:w="1346" w:type="dxa"/>
          </w:tcPr>
          <w:p>
            <w:pPr>
              <w:pStyle w:val="TableParagraph"/>
              <w:spacing w:line="197" w:lineRule="exact"/>
              <w:ind w:left="425" w:right="448"/>
              <w:jc w:val="center"/>
              <w:rPr>
                <w:sz w:val="18"/>
              </w:rPr>
            </w:pPr>
            <w:r>
              <w:rPr>
                <w:sz w:val="18"/>
              </w:rPr>
              <w:t>48.3</w:t>
            </w:r>
          </w:p>
        </w:tc>
        <w:tc>
          <w:tcPr>
            <w:tcW w:w="1348" w:type="dxa"/>
          </w:tcPr>
          <w:p>
            <w:pPr>
              <w:pStyle w:val="TableParagraph"/>
              <w:spacing w:line="197" w:lineRule="exact"/>
              <w:ind w:left="494"/>
              <w:rPr>
                <w:sz w:val="18"/>
              </w:rPr>
            </w:pPr>
            <w:r>
              <w:rPr>
                <w:sz w:val="18"/>
              </w:rPr>
              <w:t>3.3</w:t>
            </w:r>
          </w:p>
        </w:tc>
        <w:tc>
          <w:tcPr>
            <w:tcW w:w="1192" w:type="dxa"/>
          </w:tcPr>
          <w:p>
            <w:pPr>
              <w:pStyle w:val="TableParagraph"/>
              <w:spacing w:line="197" w:lineRule="exact"/>
              <w:ind w:left="353"/>
              <w:rPr>
                <w:sz w:val="18"/>
              </w:rPr>
            </w:pPr>
            <w:r>
              <w:rPr>
                <w:sz w:val="18"/>
              </w:rPr>
              <w:t>79.6</w:t>
            </w:r>
          </w:p>
        </w:tc>
        <w:tc>
          <w:tcPr>
            <w:tcW w:w="1248" w:type="dxa"/>
          </w:tcPr>
          <w:p>
            <w:pPr>
              <w:pStyle w:val="TableParagraph"/>
              <w:spacing w:line="197" w:lineRule="exact"/>
              <w:ind w:left="124" w:right="44"/>
              <w:jc w:val="center"/>
              <w:rPr>
                <w:sz w:val="18"/>
              </w:rPr>
            </w:pPr>
            <w:r>
              <w:rPr>
                <w:sz w:val="18"/>
              </w:rPr>
              <w:t>397</w:t>
            </w:r>
          </w:p>
        </w:tc>
      </w:tr>
      <w:tr>
        <w:trPr>
          <w:trHeight w:val="219" w:hRule="atLeast"/>
        </w:trPr>
        <w:tc>
          <w:tcPr>
            <w:tcW w:w="2544" w:type="dxa"/>
          </w:tcPr>
          <w:p>
            <w:pPr>
              <w:pStyle w:val="TableParagraph"/>
              <w:spacing w:line="196" w:lineRule="exact"/>
              <w:ind w:left="139"/>
              <w:rPr>
                <w:sz w:val="18"/>
              </w:rPr>
            </w:pPr>
            <w:r>
              <w:rPr>
                <w:sz w:val="18"/>
              </w:rPr>
              <w:t>12-17</w:t>
            </w:r>
          </w:p>
        </w:tc>
        <w:tc>
          <w:tcPr>
            <w:tcW w:w="1838" w:type="dxa"/>
          </w:tcPr>
          <w:p>
            <w:pPr>
              <w:pStyle w:val="TableParagraph"/>
              <w:spacing w:line="196" w:lineRule="exact"/>
              <w:ind w:right="565"/>
              <w:jc w:val="right"/>
              <w:rPr>
                <w:sz w:val="18"/>
              </w:rPr>
            </w:pPr>
            <w:r>
              <w:rPr>
                <w:sz w:val="18"/>
              </w:rPr>
              <w:t>20.6</w:t>
            </w:r>
          </w:p>
        </w:tc>
        <w:tc>
          <w:tcPr>
            <w:tcW w:w="1346" w:type="dxa"/>
          </w:tcPr>
          <w:p>
            <w:pPr>
              <w:pStyle w:val="TableParagraph"/>
              <w:spacing w:line="196" w:lineRule="exact"/>
              <w:ind w:left="425" w:right="448"/>
              <w:jc w:val="center"/>
              <w:rPr>
                <w:sz w:val="18"/>
              </w:rPr>
            </w:pPr>
            <w:r>
              <w:rPr>
                <w:sz w:val="18"/>
              </w:rPr>
              <w:t>57.4</w:t>
            </w:r>
          </w:p>
        </w:tc>
        <w:tc>
          <w:tcPr>
            <w:tcW w:w="1348" w:type="dxa"/>
          </w:tcPr>
          <w:p>
            <w:pPr>
              <w:pStyle w:val="TableParagraph"/>
              <w:spacing w:line="196" w:lineRule="exact"/>
              <w:ind w:left="494"/>
              <w:rPr>
                <w:sz w:val="18"/>
              </w:rPr>
            </w:pPr>
            <w:r>
              <w:rPr>
                <w:sz w:val="18"/>
              </w:rPr>
              <w:t>4.3</w:t>
            </w:r>
          </w:p>
        </w:tc>
        <w:tc>
          <w:tcPr>
            <w:tcW w:w="1192" w:type="dxa"/>
          </w:tcPr>
          <w:p>
            <w:pPr>
              <w:pStyle w:val="TableParagraph"/>
              <w:spacing w:line="196" w:lineRule="exact"/>
              <w:ind w:left="353"/>
              <w:rPr>
                <w:sz w:val="18"/>
              </w:rPr>
            </w:pPr>
            <w:r>
              <w:rPr>
                <w:sz w:val="18"/>
              </w:rPr>
              <w:t>82.4</w:t>
            </w:r>
          </w:p>
        </w:tc>
        <w:tc>
          <w:tcPr>
            <w:tcW w:w="1248" w:type="dxa"/>
          </w:tcPr>
          <w:p>
            <w:pPr>
              <w:pStyle w:val="TableParagraph"/>
              <w:spacing w:line="196" w:lineRule="exact"/>
              <w:ind w:left="124" w:right="44"/>
              <w:jc w:val="center"/>
              <w:rPr>
                <w:sz w:val="18"/>
              </w:rPr>
            </w:pPr>
            <w:r>
              <w:rPr>
                <w:sz w:val="18"/>
              </w:rPr>
              <w:t>679</w:t>
            </w:r>
          </w:p>
        </w:tc>
      </w:tr>
      <w:tr>
        <w:trPr>
          <w:trHeight w:val="219" w:hRule="atLeast"/>
        </w:trPr>
        <w:tc>
          <w:tcPr>
            <w:tcW w:w="2544" w:type="dxa"/>
          </w:tcPr>
          <w:p>
            <w:pPr>
              <w:pStyle w:val="TableParagraph"/>
              <w:spacing w:line="197" w:lineRule="exact"/>
              <w:ind w:left="139"/>
              <w:rPr>
                <w:sz w:val="18"/>
              </w:rPr>
            </w:pPr>
            <w:r>
              <w:rPr>
                <w:sz w:val="18"/>
              </w:rPr>
              <w:t>18-23</w:t>
            </w:r>
          </w:p>
        </w:tc>
        <w:tc>
          <w:tcPr>
            <w:tcW w:w="1838" w:type="dxa"/>
          </w:tcPr>
          <w:p>
            <w:pPr>
              <w:pStyle w:val="TableParagraph"/>
              <w:spacing w:line="197" w:lineRule="exact"/>
              <w:ind w:right="565"/>
              <w:jc w:val="right"/>
              <w:rPr>
                <w:sz w:val="18"/>
              </w:rPr>
            </w:pPr>
            <w:r>
              <w:rPr>
                <w:sz w:val="18"/>
              </w:rPr>
              <w:t>25.6</w:t>
            </w:r>
          </w:p>
        </w:tc>
        <w:tc>
          <w:tcPr>
            <w:tcW w:w="1346" w:type="dxa"/>
          </w:tcPr>
          <w:p>
            <w:pPr>
              <w:pStyle w:val="TableParagraph"/>
              <w:spacing w:line="197" w:lineRule="exact"/>
              <w:ind w:left="425" w:right="448"/>
              <w:jc w:val="center"/>
              <w:rPr>
                <w:sz w:val="18"/>
              </w:rPr>
            </w:pPr>
            <w:r>
              <w:rPr>
                <w:sz w:val="18"/>
              </w:rPr>
              <w:t>52.5</w:t>
            </w:r>
          </w:p>
        </w:tc>
        <w:tc>
          <w:tcPr>
            <w:tcW w:w="1348" w:type="dxa"/>
          </w:tcPr>
          <w:p>
            <w:pPr>
              <w:pStyle w:val="TableParagraph"/>
              <w:spacing w:line="197" w:lineRule="exact"/>
              <w:ind w:left="494"/>
              <w:rPr>
                <w:sz w:val="18"/>
              </w:rPr>
            </w:pPr>
            <w:r>
              <w:rPr>
                <w:sz w:val="18"/>
              </w:rPr>
              <w:t>4.3</w:t>
            </w:r>
          </w:p>
        </w:tc>
        <w:tc>
          <w:tcPr>
            <w:tcW w:w="1192" w:type="dxa"/>
          </w:tcPr>
          <w:p>
            <w:pPr>
              <w:pStyle w:val="TableParagraph"/>
              <w:spacing w:line="197" w:lineRule="exact"/>
              <w:ind w:left="353"/>
              <w:rPr>
                <w:sz w:val="18"/>
              </w:rPr>
            </w:pPr>
            <w:r>
              <w:rPr>
                <w:sz w:val="18"/>
              </w:rPr>
              <w:t>82.3</w:t>
            </w:r>
          </w:p>
        </w:tc>
        <w:tc>
          <w:tcPr>
            <w:tcW w:w="1248" w:type="dxa"/>
          </w:tcPr>
          <w:p>
            <w:pPr>
              <w:pStyle w:val="TableParagraph"/>
              <w:spacing w:line="197" w:lineRule="exact"/>
              <w:ind w:left="124" w:right="44"/>
              <w:jc w:val="center"/>
              <w:rPr>
                <w:sz w:val="18"/>
              </w:rPr>
            </w:pPr>
            <w:r>
              <w:rPr>
                <w:sz w:val="18"/>
              </w:rPr>
              <w:t>696</w:t>
            </w:r>
          </w:p>
        </w:tc>
      </w:tr>
      <w:tr>
        <w:trPr>
          <w:trHeight w:val="219" w:hRule="atLeast"/>
        </w:trPr>
        <w:tc>
          <w:tcPr>
            <w:tcW w:w="2544" w:type="dxa"/>
          </w:tcPr>
          <w:p>
            <w:pPr>
              <w:pStyle w:val="TableParagraph"/>
              <w:spacing w:line="196" w:lineRule="exact"/>
              <w:ind w:left="139"/>
              <w:rPr>
                <w:sz w:val="18"/>
              </w:rPr>
            </w:pPr>
            <w:r>
              <w:rPr>
                <w:sz w:val="18"/>
              </w:rPr>
              <w:t>24-35</w:t>
            </w:r>
          </w:p>
        </w:tc>
        <w:tc>
          <w:tcPr>
            <w:tcW w:w="1838" w:type="dxa"/>
          </w:tcPr>
          <w:p>
            <w:pPr>
              <w:pStyle w:val="TableParagraph"/>
              <w:spacing w:line="196" w:lineRule="exact"/>
              <w:ind w:right="565"/>
              <w:jc w:val="right"/>
              <w:rPr>
                <w:sz w:val="18"/>
              </w:rPr>
            </w:pPr>
            <w:r>
              <w:rPr>
                <w:sz w:val="18"/>
              </w:rPr>
              <w:t>28.5</w:t>
            </w:r>
          </w:p>
        </w:tc>
        <w:tc>
          <w:tcPr>
            <w:tcW w:w="1346" w:type="dxa"/>
          </w:tcPr>
          <w:p>
            <w:pPr>
              <w:pStyle w:val="TableParagraph"/>
              <w:spacing w:line="196" w:lineRule="exact"/>
              <w:ind w:left="425" w:right="448"/>
              <w:jc w:val="center"/>
              <w:rPr>
                <w:sz w:val="18"/>
              </w:rPr>
            </w:pPr>
            <w:r>
              <w:rPr>
                <w:sz w:val="18"/>
              </w:rPr>
              <w:t>41.4</w:t>
            </w:r>
          </w:p>
        </w:tc>
        <w:tc>
          <w:tcPr>
            <w:tcW w:w="1348" w:type="dxa"/>
          </w:tcPr>
          <w:p>
            <w:pPr>
              <w:pStyle w:val="TableParagraph"/>
              <w:spacing w:line="196" w:lineRule="exact"/>
              <w:ind w:left="494"/>
              <w:rPr>
                <w:sz w:val="18"/>
              </w:rPr>
            </w:pPr>
            <w:r>
              <w:rPr>
                <w:sz w:val="18"/>
              </w:rPr>
              <w:t>3.0</w:t>
            </w:r>
          </w:p>
        </w:tc>
        <w:tc>
          <w:tcPr>
            <w:tcW w:w="1192" w:type="dxa"/>
          </w:tcPr>
          <w:p>
            <w:pPr>
              <w:pStyle w:val="TableParagraph"/>
              <w:spacing w:line="196" w:lineRule="exact"/>
              <w:ind w:left="353"/>
              <w:rPr>
                <w:sz w:val="18"/>
              </w:rPr>
            </w:pPr>
            <w:r>
              <w:rPr>
                <w:sz w:val="18"/>
              </w:rPr>
              <w:t>72.9</w:t>
            </w:r>
          </w:p>
        </w:tc>
        <w:tc>
          <w:tcPr>
            <w:tcW w:w="1248" w:type="dxa"/>
          </w:tcPr>
          <w:p>
            <w:pPr>
              <w:pStyle w:val="TableParagraph"/>
              <w:spacing w:line="196" w:lineRule="exact"/>
              <w:ind w:left="390"/>
              <w:rPr>
                <w:sz w:val="18"/>
              </w:rPr>
            </w:pPr>
            <w:r>
              <w:rPr>
                <w:sz w:val="18"/>
              </w:rPr>
              <w:t>1,536</w:t>
            </w:r>
          </w:p>
        </w:tc>
      </w:tr>
      <w:tr>
        <w:trPr>
          <w:trHeight w:val="219" w:hRule="atLeast"/>
        </w:trPr>
        <w:tc>
          <w:tcPr>
            <w:tcW w:w="2544" w:type="dxa"/>
          </w:tcPr>
          <w:p>
            <w:pPr>
              <w:pStyle w:val="TableParagraph"/>
              <w:spacing w:line="197" w:lineRule="exact"/>
              <w:ind w:left="139"/>
              <w:rPr>
                <w:sz w:val="18"/>
              </w:rPr>
            </w:pPr>
            <w:r>
              <w:rPr>
                <w:sz w:val="18"/>
              </w:rPr>
              <w:t>36-47</w:t>
            </w:r>
          </w:p>
        </w:tc>
        <w:tc>
          <w:tcPr>
            <w:tcW w:w="1838" w:type="dxa"/>
          </w:tcPr>
          <w:p>
            <w:pPr>
              <w:pStyle w:val="TableParagraph"/>
              <w:spacing w:line="197" w:lineRule="exact"/>
              <w:ind w:right="565"/>
              <w:jc w:val="right"/>
              <w:rPr>
                <w:sz w:val="18"/>
              </w:rPr>
            </w:pPr>
            <w:r>
              <w:rPr>
                <w:sz w:val="18"/>
              </w:rPr>
              <w:t>34.3</w:t>
            </w:r>
          </w:p>
        </w:tc>
        <w:tc>
          <w:tcPr>
            <w:tcW w:w="1346" w:type="dxa"/>
          </w:tcPr>
          <w:p>
            <w:pPr>
              <w:pStyle w:val="TableParagraph"/>
              <w:spacing w:line="197" w:lineRule="exact"/>
              <w:ind w:left="425" w:right="448"/>
              <w:jc w:val="center"/>
              <w:rPr>
                <w:sz w:val="18"/>
              </w:rPr>
            </w:pPr>
            <w:r>
              <w:rPr>
                <w:sz w:val="18"/>
              </w:rPr>
              <w:t>25.3</w:t>
            </w:r>
          </w:p>
        </w:tc>
        <w:tc>
          <w:tcPr>
            <w:tcW w:w="1348" w:type="dxa"/>
          </w:tcPr>
          <w:p>
            <w:pPr>
              <w:pStyle w:val="TableParagraph"/>
              <w:spacing w:line="197" w:lineRule="exact"/>
              <w:ind w:left="494"/>
              <w:rPr>
                <w:sz w:val="18"/>
              </w:rPr>
            </w:pPr>
            <w:r>
              <w:rPr>
                <w:sz w:val="18"/>
              </w:rPr>
              <w:t>1.4</w:t>
            </w:r>
          </w:p>
        </w:tc>
        <w:tc>
          <w:tcPr>
            <w:tcW w:w="1192" w:type="dxa"/>
          </w:tcPr>
          <w:p>
            <w:pPr>
              <w:pStyle w:val="TableParagraph"/>
              <w:spacing w:line="197" w:lineRule="exact"/>
              <w:ind w:left="353"/>
              <w:rPr>
                <w:sz w:val="18"/>
              </w:rPr>
            </w:pPr>
            <w:r>
              <w:rPr>
                <w:sz w:val="18"/>
              </w:rPr>
              <w:t>61.0</w:t>
            </w:r>
          </w:p>
        </w:tc>
        <w:tc>
          <w:tcPr>
            <w:tcW w:w="1248" w:type="dxa"/>
          </w:tcPr>
          <w:p>
            <w:pPr>
              <w:pStyle w:val="TableParagraph"/>
              <w:spacing w:line="197" w:lineRule="exact"/>
              <w:ind w:left="390"/>
              <w:rPr>
                <w:sz w:val="18"/>
              </w:rPr>
            </w:pPr>
            <w:r>
              <w:rPr>
                <w:sz w:val="18"/>
              </w:rPr>
              <w:t>1,487</w:t>
            </w:r>
          </w:p>
        </w:tc>
      </w:tr>
      <w:tr>
        <w:trPr>
          <w:trHeight w:val="330" w:hRule="atLeast"/>
        </w:trPr>
        <w:tc>
          <w:tcPr>
            <w:tcW w:w="2544" w:type="dxa"/>
          </w:tcPr>
          <w:p>
            <w:pPr>
              <w:pStyle w:val="TableParagraph"/>
              <w:spacing w:line="196" w:lineRule="exact"/>
              <w:ind w:left="139"/>
              <w:rPr>
                <w:sz w:val="18"/>
              </w:rPr>
            </w:pPr>
            <w:r>
              <w:rPr>
                <w:sz w:val="18"/>
              </w:rPr>
              <w:t>48-59</w:t>
            </w:r>
          </w:p>
        </w:tc>
        <w:tc>
          <w:tcPr>
            <w:tcW w:w="1838" w:type="dxa"/>
          </w:tcPr>
          <w:p>
            <w:pPr>
              <w:pStyle w:val="TableParagraph"/>
              <w:spacing w:line="196" w:lineRule="exact"/>
              <w:ind w:right="565"/>
              <w:jc w:val="right"/>
              <w:rPr>
                <w:sz w:val="18"/>
              </w:rPr>
            </w:pPr>
            <w:r>
              <w:rPr>
                <w:sz w:val="18"/>
              </w:rPr>
              <w:t>27.5</w:t>
            </w:r>
          </w:p>
        </w:tc>
        <w:tc>
          <w:tcPr>
            <w:tcW w:w="1346" w:type="dxa"/>
          </w:tcPr>
          <w:p>
            <w:pPr>
              <w:pStyle w:val="TableParagraph"/>
              <w:spacing w:line="196" w:lineRule="exact"/>
              <w:ind w:left="425" w:right="448"/>
              <w:jc w:val="center"/>
              <w:rPr>
                <w:sz w:val="18"/>
              </w:rPr>
            </w:pPr>
            <w:r>
              <w:rPr>
                <w:sz w:val="18"/>
              </w:rPr>
              <w:t>26.3</w:t>
            </w:r>
          </w:p>
        </w:tc>
        <w:tc>
          <w:tcPr>
            <w:tcW w:w="1348" w:type="dxa"/>
          </w:tcPr>
          <w:p>
            <w:pPr>
              <w:pStyle w:val="TableParagraph"/>
              <w:spacing w:line="196" w:lineRule="exact"/>
              <w:ind w:left="494"/>
              <w:rPr>
                <w:sz w:val="18"/>
              </w:rPr>
            </w:pPr>
            <w:r>
              <w:rPr>
                <w:sz w:val="18"/>
              </w:rPr>
              <w:t>1.2</w:t>
            </w:r>
          </w:p>
        </w:tc>
        <w:tc>
          <w:tcPr>
            <w:tcW w:w="1192" w:type="dxa"/>
          </w:tcPr>
          <w:p>
            <w:pPr>
              <w:pStyle w:val="TableParagraph"/>
              <w:spacing w:line="196" w:lineRule="exact"/>
              <w:ind w:left="353"/>
              <w:rPr>
                <w:sz w:val="18"/>
              </w:rPr>
            </w:pPr>
            <w:r>
              <w:rPr>
                <w:sz w:val="18"/>
              </w:rPr>
              <w:t>55.1</w:t>
            </w:r>
          </w:p>
        </w:tc>
        <w:tc>
          <w:tcPr>
            <w:tcW w:w="1248" w:type="dxa"/>
          </w:tcPr>
          <w:p>
            <w:pPr>
              <w:pStyle w:val="TableParagraph"/>
              <w:spacing w:line="196" w:lineRule="exact"/>
              <w:ind w:left="390"/>
              <w:rPr>
                <w:sz w:val="18"/>
              </w:rPr>
            </w:pPr>
            <w:r>
              <w:rPr>
                <w:sz w:val="18"/>
              </w:rPr>
              <w:t>1,561</w:t>
            </w:r>
          </w:p>
        </w:tc>
      </w:tr>
      <w:tr>
        <w:trPr>
          <w:trHeight w:val="330" w:hRule="atLeast"/>
        </w:trPr>
        <w:tc>
          <w:tcPr>
            <w:tcW w:w="2544" w:type="dxa"/>
          </w:tcPr>
          <w:p>
            <w:pPr>
              <w:pStyle w:val="TableParagraph"/>
              <w:spacing w:before="88"/>
              <w:ind w:left="38"/>
              <w:rPr>
                <w:b/>
                <w:sz w:val="18"/>
              </w:rPr>
            </w:pPr>
            <w:r>
              <w:rPr>
                <w:b/>
                <w:sz w:val="18"/>
              </w:rPr>
              <w:t>Sex</w:t>
            </w:r>
          </w:p>
        </w:tc>
        <w:tc>
          <w:tcPr>
            <w:tcW w:w="1838" w:type="dxa"/>
          </w:tcPr>
          <w:p>
            <w:pPr>
              <w:pStyle w:val="TableParagraph"/>
              <w:rPr>
                <w:rFonts w:ascii="Times New Roman"/>
                <w:sz w:val="18"/>
              </w:rPr>
            </w:pPr>
          </w:p>
        </w:tc>
        <w:tc>
          <w:tcPr>
            <w:tcW w:w="1346" w:type="dxa"/>
          </w:tcPr>
          <w:p>
            <w:pPr>
              <w:pStyle w:val="TableParagraph"/>
              <w:rPr>
                <w:rFonts w:ascii="Times New Roman"/>
                <w:sz w:val="18"/>
              </w:rPr>
            </w:pPr>
          </w:p>
        </w:tc>
        <w:tc>
          <w:tcPr>
            <w:tcW w:w="1348" w:type="dxa"/>
          </w:tcPr>
          <w:p>
            <w:pPr>
              <w:pStyle w:val="TableParagraph"/>
              <w:rPr>
                <w:rFonts w:ascii="Times New Roman"/>
                <w:sz w:val="18"/>
              </w:rPr>
            </w:pPr>
          </w:p>
        </w:tc>
        <w:tc>
          <w:tcPr>
            <w:tcW w:w="1192" w:type="dxa"/>
          </w:tcPr>
          <w:p>
            <w:pPr>
              <w:pStyle w:val="TableParagraph"/>
              <w:rPr>
                <w:rFonts w:ascii="Times New Roman"/>
                <w:sz w:val="18"/>
              </w:rPr>
            </w:pPr>
          </w:p>
        </w:tc>
        <w:tc>
          <w:tcPr>
            <w:tcW w:w="1248" w:type="dxa"/>
          </w:tcPr>
          <w:p>
            <w:pPr>
              <w:pStyle w:val="TableParagraph"/>
              <w:rPr>
                <w:rFonts w:ascii="Times New Roman"/>
                <w:sz w:val="18"/>
              </w:rPr>
            </w:pPr>
          </w:p>
        </w:tc>
      </w:tr>
      <w:tr>
        <w:trPr>
          <w:trHeight w:val="219" w:hRule="atLeast"/>
        </w:trPr>
        <w:tc>
          <w:tcPr>
            <w:tcW w:w="2544" w:type="dxa"/>
          </w:tcPr>
          <w:p>
            <w:pPr>
              <w:pStyle w:val="TableParagraph"/>
              <w:spacing w:line="196" w:lineRule="exact"/>
              <w:ind w:left="139"/>
              <w:rPr>
                <w:sz w:val="18"/>
              </w:rPr>
            </w:pPr>
            <w:r>
              <w:rPr>
                <w:sz w:val="18"/>
              </w:rPr>
              <w:t>Male</w:t>
            </w:r>
          </w:p>
        </w:tc>
        <w:tc>
          <w:tcPr>
            <w:tcW w:w="1838" w:type="dxa"/>
          </w:tcPr>
          <w:p>
            <w:pPr>
              <w:pStyle w:val="TableParagraph"/>
              <w:spacing w:line="196" w:lineRule="exact"/>
              <w:ind w:right="565"/>
              <w:jc w:val="right"/>
              <w:rPr>
                <w:sz w:val="18"/>
              </w:rPr>
            </w:pPr>
            <w:r>
              <w:rPr>
                <w:sz w:val="18"/>
              </w:rPr>
              <w:t>29.4</w:t>
            </w:r>
          </w:p>
        </w:tc>
        <w:tc>
          <w:tcPr>
            <w:tcW w:w="1346" w:type="dxa"/>
          </w:tcPr>
          <w:p>
            <w:pPr>
              <w:pStyle w:val="TableParagraph"/>
              <w:spacing w:line="196" w:lineRule="exact"/>
              <w:ind w:left="425" w:right="448"/>
              <w:jc w:val="center"/>
              <w:rPr>
                <w:sz w:val="18"/>
              </w:rPr>
            </w:pPr>
            <w:r>
              <w:rPr>
                <w:sz w:val="18"/>
              </w:rPr>
              <w:t>37.1</w:t>
            </w:r>
          </w:p>
        </w:tc>
        <w:tc>
          <w:tcPr>
            <w:tcW w:w="1348" w:type="dxa"/>
          </w:tcPr>
          <w:p>
            <w:pPr>
              <w:pStyle w:val="TableParagraph"/>
              <w:spacing w:line="196" w:lineRule="exact"/>
              <w:ind w:left="494"/>
              <w:rPr>
                <w:sz w:val="18"/>
              </w:rPr>
            </w:pPr>
            <w:r>
              <w:rPr>
                <w:sz w:val="18"/>
              </w:rPr>
              <w:t>2.7</w:t>
            </w:r>
          </w:p>
        </w:tc>
        <w:tc>
          <w:tcPr>
            <w:tcW w:w="1192" w:type="dxa"/>
          </w:tcPr>
          <w:p>
            <w:pPr>
              <w:pStyle w:val="TableParagraph"/>
              <w:spacing w:line="196" w:lineRule="exact"/>
              <w:ind w:left="353"/>
              <w:rPr>
                <w:sz w:val="18"/>
              </w:rPr>
            </w:pPr>
            <w:r>
              <w:rPr>
                <w:sz w:val="18"/>
              </w:rPr>
              <w:t>69.1</w:t>
            </w:r>
          </w:p>
        </w:tc>
        <w:tc>
          <w:tcPr>
            <w:tcW w:w="1248" w:type="dxa"/>
          </w:tcPr>
          <w:p>
            <w:pPr>
              <w:pStyle w:val="TableParagraph"/>
              <w:spacing w:line="196" w:lineRule="exact"/>
              <w:ind w:left="390"/>
              <w:rPr>
                <w:sz w:val="18"/>
              </w:rPr>
            </w:pPr>
            <w:r>
              <w:rPr>
                <w:sz w:val="18"/>
              </w:rPr>
              <w:t>3,453</w:t>
            </w:r>
          </w:p>
        </w:tc>
      </w:tr>
      <w:tr>
        <w:trPr>
          <w:trHeight w:val="327" w:hRule="atLeast"/>
        </w:trPr>
        <w:tc>
          <w:tcPr>
            <w:tcW w:w="2544" w:type="dxa"/>
          </w:tcPr>
          <w:p>
            <w:pPr>
              <w:pStyle w:val="TableParagraph"/>
              <w:spacing w:line="197" w:lineRule="exact"/>
              <w:ind w:left="139"/>
              <w:rPr>
                <w:sz w:val="18"/>
              </w:rPr>
            </w:pPr>
            <w:r>
              <w:rPr>
                <w:sz w:val="18"/>
              </w:rPr>
              <w:t>Female</w:t>
            </w:r>
          </w:p>
        </w:tc>
        <w:tc>
          <w:tcPr>
            <w:tcW w:w="1838" w:type="dxa"/>
          </w:tcPr>
          <w:p>
            <w:pPr>
              <w:pStyle w:val="TableParagraph"/>
              <w:spacing w:line="197" w:lineRule="exact"/>
              <w:ind w:right="565"/>
              <w:jc w:val="right"/>
              <w:rPr>
                <w:sz w:val="18"/>
              </w:rPr>
            </w:pPr>
            <w:r>
              <w:rPr>
                <w:sz w:val="18"/>
              </w:rPr>
              <w:t>28.5</w:t>
            </w:r>
          </w:p>
        </w:tc>
        <w:tc>
          <w:tcPr>
            <w:tcW w:w="1346" w:type="dxa"/>
          </w:tcPr>
          <w:p>
            <w:pPr>
              <w:pStyle w:val="TableParagraph"/>
              <w:spacing w:line="197" w:lineRule="exact"/>
              <w:ind w:left="425" w:right="448"/>
              <w:jc w:val="center"/>
              <w:rPr>
                <w:sz w:val="18"/>
              </w:rPr>
            </w:pPr>
            <w:r>
              <w:rPr>
                <w:sz w:val="18"/>
              </w:rPr>
              <w:t>38.0</w:t>
            </w:r>
          </w:p>
        </w:tc>
        <w:tc>
          <w:tcPr>
            <w:tcW w:w="1348" w:type="dxa"/>
          </w:tcPr>
          <w:p>
            <w:pPr>
              <w:pStyle w:val="TableParagraph"/>
              <w:spacing w:line="197" w:lineRule="exact"/>
              <w:ind w:left="494"/>
              <w:rPr>
                <w:sz w:val="18"/>
              </w:rPr>
            </w:pPr>
            <w:r>
              <w:rPr>
                <w:sz w:val="18"/>
              </w:rPr>
              <w:t>2.2</w:t>
            </w:r>
          </w:p>
        </w:tc>
        <w:tc>
          <w:tcPr>
            <w:tcW w:w="1192" w:type="dxa"/>
          </w:tcPr>
          <w:p>
            <w:pPr>
              <w:pStyle w:val="TableParagraph"/>
              <w:spacing w:line="197" w:lineRule="exact"/>
              <w:ind w:left="353"/>
              <w:rPr>
                <w:sz w:val="18"/>
              </w:rPr>
            </w:pPr>
            <w:r>
              <w:rPr>
                <w:sz w:val="18"/>
              </w:rPr>
              <w:t>68.6</w:t>
            </w:r>
          </w:p>
        </w:tc>
        <w:tc>
          <w:tcPr>
            <w:tcW w:w="1248" w:type="dxa"/>
          </w:tcPr>
          <w:p>
            <w:pPr>
              <w:pStyle w:val="TableParagraph"/>
              <w:spacing w:line="197" w:lineRule="exact"/>
              <w:ind w:left="390"/>
              <w:rPr>
                <w:sz w:val="18"/>
              </w:rPr>
            </w:pPr>
            <w:r>
              <w:rPr>
                <w:sz w:val="18"/>
              </w:rPr>
              <w:t>3,228</w:t>
            </w:r>
          </w:p>
        </w:tc>
      </w:tr>
      <w:tr>
        <w:trPr>
          <w:trHeight w:val="331" w:hRule="atLeast"/>
        </w:trPr>
        <w:tc>
          <w:tcPr>
            <w:tcW w:w="2544" w:type="dxa"/>
          </w:tcPr>
          <w:p>
            <w:pPr>
              <w:pStyle w:val="TableParagraph"/>
              <w:spacing w:before="89"/>
              <w:ind w:left="38"/>
              <w:rPr>
                <w:sz w:val="12"/>
              </w:rPr>
            </w:pPr>
            <w:r>
              <w:rPr>
                <w:b/>
                <w:sz w:val="18"/>
              </w:rPr>
              <w:t>Birth order</w:t>
            </w:r>
            <w:r>
              <w:rPr>
                <w:position w:val="5"/>
                <w:sz w:val="12"/>
              </w:rPr>
              <w:t>1</w:t>
            </w:r>
          </w:p>
        </w:tc>
        <w:tc>
          <w:tcPr>
            <w:tcW w:w="1838" w:type="dxa"/>
          </w:tcPr>
          <w:p>
            <w:pPr>
              <w:pStyle w:val="TableParagraph"/>
              <w:rPr>
                <w:rFonts w:ascii="Times New Roman"/>
                <w:sz w:val="18"/>
              </w:rPr>
            </w:pPr>
          </w:p>
        </w:tc>
        <w:tc>
          <w:tcPr>
            <w:tcW w:w="1346" w:type="dxa"/>
          </w:tcPr>
          <w:p>
            <w:pPr>
              <w:pStyle w:val="TableParagraph"/>
              <w:rPr>
                <w:rFonts w:ascii="Times New Roman"/>
                <w:sz w:val="18"/>
              </w:rPr>
            </w:pPr>
          </w:p>
        </w:tc>
        <w:tc>
          <w:tcPr>
            <w:tcW w:w="1348" w:type="dxa"/>
          </w:tcPr>
          <w:p>
            <w:pPr>
              <w:pStyle w:val="TableParagraph"/>
              <w:rPr>
                <w:rFonts w:ascii="Times New Roman"/>
                <w:sz w:val="18"/>
              </w:rPr>
            </w:pPr>
          </w:p>
        </w:tc>
        <w:tc>
          <w:tcPr>
            <w:tcW w:w="1192" w:type="dxa"/>
          </w:tcPr>
          <w:p>
            <w:pPr>
              <w:pStyle w:val="TableParagraph"/>
              <w:rPr>
                <w:rFonts w:ascii="Times New Roman"/>
                <w:sz w:val="18"/>
              </w:rPr>
            </w:pPr>
          </w:p>
        </w:tc>
        <w:tc>
          <w:tcPr>
            <w:tcW w:w="1248" w:type="dxa"/>
          </w:tcPr>
          <w:p>
            <w:pPr>
              <w:pStyle w:val="TableParagraph"/>
              <w:rPr>
                <w:rFonts w:ascii="Times New Roman"/>
                <w:sz w:val="18"/>
              </w:rPr>
            </w:pPr>
          </w:p>
        </w:tc>
      </w:tr>
      <w:tr>
        <w:trPr>
          <w:trHeight w:val="219" w:hRule="atLeast"/>
        </w:trPr>
        <w:tc>
          <w:tcPr>
            <w:tcW w:w="2544" w:type="dxa"/>
          </w:tcPr>
          <w:p>
            <w:pPr>
              <w:pStyle w:val="TableParagraph"/>
              <w:spacing w:line="196" w:lineRule="exact"/>
              <w:ind w:left="139"/>
              <w:rPr>
                <w:sz w:val="18"/>
              </w:rPr>
            </w:pPr>
            <w:r>
              <w:rPr>
                <w:sz w:val="18"/>
              </w:rPr>
              <w:t>1</w:t>
            </w:r>
          </w:p>
        </w:tc>
        <w:tc>
          <w:tcPr>
            <w:tcW w:w="1838" w:type="dxa"/>
          </w:tcPr>
          <w:p>
            <w:pPr>
              <w:pStyle w:val="TableParagraph"/>
              <w:spacing w:line="196" w:lineRule="exact"/>
              <w:ind w:right="565"/>
              <w:jc w:val="right"/>
              <w:rPr>
                <w:sz w:val="18"/>
              </w:rPr>
            </w:pPr>
            <w:r>
              <w:rPr>
                <w:sz w:val="18"/>
              </w:rPr>
              <w:t>28.0</w:t>
            </w:r>
          </w:p>
        </w:tc>
        <w:tc>
          <w:tcPr>
            <w:tcW w:w="1346" w:type="dxa"/>
          </w:tcPr>
          <w:p>
            <w:pPr>
              <w:pStyle w:val="TableParagraph"/>
              <w:spacing w:line="196" w:lineRule="exact"/>
              <w:ind w:left="425" w:right="448"/>
              <w:jc w:val="center"/>
              <w:rPr>
                <w:sz w:val="18"/>
              </w:rPr>
            </w:pPr>
            <w:r>
              <w:rPr>
                <w:sz w:val="18"/>
              </w:rPr>
              <w:t>36.3</w:t>
            </w:r>
          </w:p>
        </w:tc>
        <w:tc>
          <w:tcPr>
            <w:tcW w:w="1348" w:type="dxa"/>
          </w:tcPr>
          <w:p>
            <w:pPr>
              <w:pStyle w:val="TableParagraph"/>
              <w:spacing w:line="196" w:lineRule="exact"/>
              <w:ind w:left="494"/>
              <w:rPr>
                <w:sz w:val="18"/>
              </w:rPr>
            </w:pPr>
            <w:r>
              <w:rPr>
                <w:sz w:val="18"/>
              </w:rPr>
              <w:t>2.3</w:t>
            </w:r>
          </w:p>
        </w:tc>
        <w:tc>
          <w:tcPr>
            <w:tcW w:w="1192" w:type="dxa"/>
          </w:tcPr>
          <w:p>
            <w:pPr>
              <w:pStyle w:val="TableParagraph"/>
              <w:spacing w:line="196" w:lineRule="exact"/>
              <w:ind w:left="353"/>
              <w:rPr>
                <w:sz w:val="18"/>
              </w:rPr>
            </w:pPr>
            <w:r>
              <w:rPr>
                <w:sz w:val="18"/>
              </w:rPr>
              <w:t>66.6</w:t>
            </w:r>
          </w:p>
        </w:tc>
        <w:tc>
          <w:tcPr>
            <w:tcW w:w="1248" w:type="dxa"/>
          </w:tcPr>
          <w:p>
            <w:pPr>
              <w:pStyle w:val="TableParagraph"/>
              <w:spacing w:line="196" w:lineRule="exact"/>
              <w:ind w:left="390"/>
              <w:rPr>
                <w:sz w:val="18"/>
              </w:rPr>
            </w:pPr>
            <w:r>
              <w:rPr>
                <w:sz w:val="18"/>
              </w:rPr>
              <w:t>2,916</w:t>
            </w:r>
          </w:p>
        </w:tc>
      </w:tr>
      <w:tr>
        <w:trPr>
          <w:trHeight w:val="219" w:hRule="atLeast"/>
        </w:trPr>
        <w:tc>
          <w:tcPr>
            <w:tcW w:w="2544" w:type="dxa"/>
          </w:tcPr>
          <w:p>
            <w:pPr>
              <w:pStyle w:val="TableParagraph"/>
              <w:spacing w:line="197" w:lineRule="exact"/>
              <w:ind w:left="139"/>
              <w:rPr>
                <w:sz w:val="18"/>
              </w:rPr>
            </w:pPr>
            <w:r>
              <w:rPr>
                <w:sz w:val="18"/>
              </w:rPr>
              <w:t>2-3</w:t>
            </w:r>
          </w:p>
        </w:tc>
        <w:tc>
          <w:tcPr>
            <w:tcW w:w="1838" w:type="dxa"/>
          </w:tcPr>
          <w:p>
            <w:pPr>
              <w:pStyle w:val="TableParagraph"/>
              <w:spacing w:line="197" w:lineRule="exact"/>
              <w:ind w:right="565"/>
              <w:jc w:val="right"/>
              <w:rPr>
                <w:sz w:val="18"/>
              </w:rPr>
            </w:pPr>
            <w:r>
              <w:rPr>
                <w:sz w:val="18"/>
              </w:rPr>
              <w:t>29.9</w:t>
            </w:r>
          </w:p>
        </w:tc>
        <w:tc>
          <w:tcPr>
            <w:tcW w:w="1346" w:type="dxa"/>
          </w:tcPr>
          <w:p>
            <w:pPr>
              <w:pStyle w:val="TableParagraph"/>
              <w:spacing w:line="197" w:lineRule="exact"/>
              <w:ind w:left="425" w:right="448"/>
              <w:jc w:val="center"/>
              <w:rPr>
                <w:sz w:val="18"/>
              </w:rPr>
            </w:pPr>
            <w:r>
              <w:rPr>
                <w:sz w:val="18"/>
              </w:rPr>
              <w:t>37.6</w:t>
            </w:r>
          </w:p>
        </w:tc>
        <w:tc>
          <w:tcPr>
            <w:tcW w:w="1348" w:type="dxa"/>
          </w:tcPr>
          <w:p>
            <w:pPr>
              <w:pStyle w:val="TableParagraph"/>
              <w:spacing w:line="197" w:lineRule="exact"/>
              <w:ind w:left="494"/>
              <w:rPr>
                <w:sz w:val="18"/>
              </w:rPr>
            </w:pPr>
            <w:r>
              <w:rPr>
                <w:sz w:val="18"/>
              </w:rPr>
              <w:t>2.6</w:t>
            </w:r>
          </w:p>
        </w:tc>
        <w:tc>
          <w:tcPr>
            <w:tcW w:w="1192" w:type="dxa"/>
          </w:tcPr>
          <w:p>
            <w:pPr>
              <w:pStyle w:val="TableParagraph"/>
              <w:spacing w:line="197" w:lineRule="exact"/>
              <w:ind w:left="353"/>
              <w:rPr>
                <w:sz w:val="18"/>
              </w:rPr>
            </w:pPr>
            <w:r>
              <w:rPr>
                <w:sz w:val="18"/>
              </w:rPr>
              <w:t>70.1</w:t>
            </w:r>
          </w:p>
        </w:tc>
        <w:tc>
          <w:tcPr>
            <w:tcW w:w="1248" w:type="dxa"/>
          </w:tcPr>
          <w:p>
            <w:pPr>
              <w:pStyle w:val="TableParagraph"/>
              <w:spacing w:line="197" w:lineRule="exact"/>
              <w:ind w:left="390"/>
              <w:rPr>
                <w:sz w:val="18"/>
              </w:rPr>
            </w:pPr>
            <w:r>
              <w:rPr>
                <w:sz w:val="18"/>
              </w:rPr>
              <w:t>3,326</w:t>
            </w:r>
          </w:p>
        </w:tc>
      </w:tr>
      <w:tr>
        <w:trPr>
          <w:trHeight w:val="219" w:hRule="atLeast"/>
        </w:trPr>
        <w:tc>
          <w:tcPr>
            <w:tcW w:w="2544" w:type="dxa"/>
          </w:tcPr>
          <w:p>
            <w:pPr>
              <w:pStyle w:val="TableParagraph"/>
              <w:spacing w:line="196" w:lineRule="exact"/>
              <w:ind w:left="139"/>
              <w:rPr>
                <w:sz w:val="18"/>
              </w:rPr>
            </w:pPr>
            <w:r>
              <w:rPr>
                <w:sz w:val="18"/>
              </w:rPr>
              <w:t>4-5</w:t>
            </w:r>
          </w:p>
        </w:tc>
        <w:tc>
          <w:tcPr>
            <w:tcW w:w="1838" w:type="dxa"/>
          </w:tcPr>
          <w:p>
            <w:pPr>
              <w:pStyle w:val="TableParagraph"/>
              <w:spacing w:line="196" w:lineRule="exact"/>
              <w:ind w:right="565"/>
              <w:jc w:val="right"/>
              <w:rPr>
                <w:sz w:val="18"/>
              </w:rPr>
            </w:pPr>
            <w:r>
              <w:rPr>
                <w:sz w:val="18"/>
              </w:rPr>
              <w:t>27.9</w:t>
            </w:r>
          </w:p>
        </w:tc>
        <w:tc>
          <w:tcPr>
            <w:tcW w:w="1346" w:type="dxa"/>
          </w:tcPr>
          <w:p>
            <w:pPr>
              <w:pStyle w:val="TableParagraph"/>
              <w:spacing w:line="196" w:lineRule="exact"/>
              <w:ind w:left="425" w:right="448"/>
              <w:jc w:val="center"/>
              <w:rPr>
                <w:sz w:val="18"/>
              </w:rPr>
            </w:pPr>
            <w:r>
              <w:rPr>
                <w:sz w:val="18"/>
              </w:rPr>
              <w:t>43.8</w:t>
            </w:r>
          </w:p>
        </w:tc>
        <w:tc>
          <w:tcPr>
            <w:tcW w:w="1348" w:type="dxa"/>
          </w:tcPr>
          <w:p>
            <w:pPr>
              <w:pStyle w:val="TableParagraph"/>
              <w:spacing w:line="196" w:lineRule="exact"/>
              <w:ind w:left="494"/>
              <w:rPr>
                <w:sz w:val="18"/>
              </w:rPr>
            </w:pPr>
            <w:r>
              <w:rPr>
                <w:sz w:val="18"/>
              </w:rPr>
              <w:t>2.2</w:t>
            </w:r>
          </w:p>
        </w:tc>
        <w:tc>
          <w:tcPr>
            <w:tcW w:w="1192" w:type="dxa"/>
          </w:tcPr>
          <w:p>
            <w:pPr>
              <w:pStyle w:val="TableParagraph"/>
              <w:spacing w:line="196" w:lineRule="exact"/>
              <w:ind w:left="353"/>
              <w:rPr>
                <w:sz w:val="18"/>
              </w:rPr>
            </w:pPr>
            <w:r>
              <w:rPr>
                <w:sz w:val="18"/>
              </w:rPr>
              <w:t>73.9</w:t>
            </w:r>
          </w:p>
        </w:tc>
        <w:tc>
          <w:tcPr>
            <w:tcW w:w="1248" w:type="dxa"/>
          </w:tcPr>
          <w:p>
            <w:pPr>
              <w:pStyle w:val="TableParagraph"/>
              <w:spacing w:line="196" w:lineRule="exact"/>
              <w:ind w:left="124" w:right="44"/>
              <w:jc w:val="center"/>
              <w:rPr>
                <w:sz w:val="18"/>
              </w:rPr>
            </w:pPr>
            <w:r>
              <w:rPr>
                <w:sz w:val="18"/>
              </w:rPr>
              <w:t>390</w:t>
            </w:r>
          </w:p>
        </w:tc>
      </w:tr>
      <w:tr>
        <w:trPr>
          <w:trHeight w:val="330" w:hRule="atLeast"/>
        </w:trPr>
        <w:tc>
          <w:tcPr>
            <w:tcW w:w="2544" w:type="dxa"/>
          </w:tcPr>
          <w:p>
            <w:pPr>
              <w:pStyle w:val="TableParagraph"/>
              <w:spacing w:line="197" w:lineRule="exact"/>
              <w:ind w:left="139"/>
              <w:rPr>
                <w:sz w:val="18"/>
              </w:rPr>
            </w:pPr>
            <w:r>
              <w:rPr>
                <w:sz w:val="18"/>
              </w:rPr>
              <w:t>6 or more</w:t>
            </w:r>
          </w:p>
        </w:tc>
        <w:tc>
          <w:tcPr>
            <w:tcW w:w="1838" w:type="dxa"/>
          </w:tcPr>
          <w:p>
            <w:pPr>
              <w:pStyle w:val="TableParagraph"/>
              <w:spacing w:line="197" w:lineRule="exact"/>
              <w:ind w:right="508"/>
              <w:jc w:val="right"/>
              <w:rPr>
                <w:sz w:val="18"/>
              </w:rPr>
            </w:pPr>
            <w:r>
              <w:rPr>
                <w:sz w:val="18"/>
              </w:rPr>
              <w:t>(29.2)</w:t>
            </w:r>
          </w:p>
        </w:tc>
        <w:tc>
          <w:tcPr>
            <w:tcW w:w="1346" w:type="dxa"/>
          </w:tcPr>
          <w:p>
            <w:pPr>
              <w:pStyle w:val="TableParagraph"/>
              <w:spacing w:line="197" w:lineRule="exact"/>
              <w:ind w:left="429" w:right="448"/>
              <w:jc w:val="center"/>
              <w:rPr>
                <w:sz w:val="18"/>
              </w:rPr>
            </w:pPr>
            <w:r>
              <w:rPr>
                <w:sz w:val="18"/>
              </w:rPr>
              <w:t>(57.3)</w:t>
            </w:r>
          </w:p>
        </w:tc>
        <w:tc>
          <w:tcPr>
            <w:tcW w:w="1348" w:type="dxa"/>
          </w:tcPr>
          <w:p>
            <w:pPr>
              <w:pStyle w:val="TableParagraph"/>
              <w:spacing w:line="197" w:lineRule="exact"/>
              <w:ind w:left="443"/>
              <w:rPr>
                <w:sz w:val="18"/>
              </w:rPr>
            </w:pPr>
            <w:r>
              <w:rPr>
                <w:sz w:val="18"/>
              </w:rPr>
              <w:t>(4.7)</w:t>
            </w:r>
          </w:p>
        </w:tc>
        <w:tc>
          <w:tcPr>
            <w:tcW w:w="1192" w:type="dxa"/>
          </w:tcPr>
          <w:p>
            <w:pPr>
              <w:pStyle w:val="TableParagraph"/>
              <w:spacing w:line="197" w:lineRule="exact"/>
              <w:ind w:left="300"/>
              <w:rPr>
                <w:sz w:val="18"/>
              </w:rPr>
            </w:pPr>
            <w:r>
              <w:rPr>
                <w:sz w:val="18"/>
              </w:rPr>
              <w:t>(91.2)</w:t>
            </w:r>
          </w:p>
        </w:tc>
        <w:tc>
          <w:tcPr>
            <w:tcW w:w="1248" w:type="dxa"/>
          </w:tcPr>
          <w:p>
            <w:pPr>
              <w:pStyle w:val="TableParagraph"/>
              <w:spacing w:line="197" w:lineRule="exact"/>
              <w:ind w:left="215" w:right="44"/>
              <w:jc w:val="center"/>
              <w:rPr>
                <w:sz w:val="18"/>
              </w:rPr>
            </w:pPr>
            <w:r>
              <w:rPr>
                <w:sz w:val="18"/>
              </w:rPr>
              <w:t>26</w:t>
            </w:r>
          </w:p>
        </w:tc>
      </w:tr>
      <w:tr>
        <w:trPr>
          <w:trHeight w:val="330" w:hRule="atLeast"/>
        </w:trPr>
        <w:tc>
          <w:tcPr>
            <w:tcW w:w="2544" w:type="dxa"/>
          </w:tcPr>
          <w:p>
            <w:pPr>
              <w:pStyle w:val="TableParagraph"/>
              <w:spacing w:before="87"/>
              <w:ind w:left="38"/>
              <w:rPr>
                <w:b/>
                <w:sz w:val="18"/>
              </w:rPr>
            </w:pPr>
            <w:r>
              <w:rPr>
                <w:b/>
                <w:sz w:val="18"/>
              </w:rPr>
              <w:t>Residence</w:t>
            </w:r>
          </w:p>
        </w:tc>
        <w:tc>
          <w:tcPr>
            <w:tcW w:w="1838" w:type="dxa"/>
          </w:tcPr>
          <w:p>
            <w:pPr>
              <w:pStyle w:val="TableParagraph"/>
              <w:rPr>
                <w:rFonts w:ascii="Times New Roman"/>
                <w:sz w:val="18"/>
              </w:rPr>
            </w:pPr>
          </w:p>
        </w:tc>
        <w:tc>
          <w:tcPr>
            <w:tcW w:w="1346" w:type="dxa"/>
          </w:tcPr>
          <w:p>
            <w:pPr>
              <w:pStyle w:val="TableParagraph"/>
              <w:rPr>
                <w:rFonts w:ascii="Times New Roman"/>
                <w:sz w:val="18"/>
              </w:rPr>
            </w:pPr>
          </w:p>
        </w:tc>
        <w:tc>
          <w:tcPr>
            <w:tcW w:w="1348" w:type="dxa"/>
          </w:tcPr>
          <w:p>
            <w:pPr>
              <w:pStyle w:val="TableParagraph"/>
              <w:rPr>
                <w:rFonts w:ascii="Times New Roman"/>
                <w:sz w:val="18"/>
              </w:rPr>
            </w:pPr>
          </w:p>
        </w:tc>
        <w:tc>
          <w:tcPr>
            <w:tcW w:w="1192" w:type="dxa"/>
          </w:tcPr>
          <w:p>
            <w:pPr>
              <w:pStyle w:val="TableParagraph"/>
              <w:rPr>
                <w:rFonts w:ascii="Times New Roman"/>
                <w:sz w:val="18"/>
              </w:rPr>
            </w:pPr>
          </w:p>
        </w:tc>
        <w:tc>
          <w:tcPr>
            <w:tcW w:w="1248" w:type="dxa"/>
          </w:tcPr>
          <w:p>
            <w:pPr>
              <w:pStyle w:val="TableParagraph"/>
              <w:rPr>
                <w:rFonts w:ascii="Times New Roman"/>
                <w:sz w:val="18"/>
              </w:rPr>
            </w:pPr>
          </w:p>
        </w:tc>
      </w:tr>
      <w:tr>
        <w:trPr>
          <w:trHeight w:val="219" w:hRule="atLeast"/>
        </w:trPr>
        <w:tc>
          <w:tcPr>
            <w:tcW w:w="2544" w:type="dxa"/>
          </w:tcPr>
          <w:p>
            <w:pPr>
              <w:pStyle w:val="TableParagraph"/>
              <w:spacing w:line="197" w:lineRule="exact"/>
              <w:ind w:left="139"/>
              <w:rPr>
                <w:sz w:val="18"/>
              </w:rPr>
            </w:pPr>
            <w:r>
              <w:rPr>
                <w:sz w:val="18"/>
              </w:rPr>
              <w:t>Urban</w:t>
            </w:r>
          </w:p>
        </w:tc>
        <w:tc>
          <w:tcPr>
            <w:tcW w:w="1838" w:type="dxa"/>
          </w:tcPr>
          <w:p>
            <w:pPr>
              <w:pStyle w:val="TableParagraph"/>
              <w:spacing w:line="197" w:lineRule="exact"/>
              <w:ind w:right="565"/>
              <w:jc w:val="right"/>
              <w:rPr>
                <w:sz w:val="18"/>
              </w:rPr>
            </w:pPr>
            <w:r>
              <w:rPr>
                <w:sz w:val="18"/>
              </w:rPr>
              <w:t>30.8</w:t>
            </w:r>
          </w:p>
        </w:tc>
        <w:tc>
          <w:tcPr>
            <w:tcW w:w="1346" w:type="dxa"/>
          </w:tcPr>
          <w:p>
            <w:pPr>
              <w:pStyle w:val="TableParagraph"/>
              <w:spacing w:line="197" w:lineRule="exact"/>
              <w:ind w:left="425" w:right="448"/>
              <w:jc w:val="center"/>
              <w:rPr>
                <w:sz w:val="18"/>
              </w:rPr>
            </w:pPr>
            <w:r>
              <w:rPr>
                <w:sz w:val="18"/>
              </w:rPr>
              <w:t>33.7</w:t>
            </w:r>
          </w:p>
        </w:tc>
        <w:tc>
          <w:tcPr>
            <w:tcW w:w="1348" w:type="dxa"/>
          </w:tcPr>
          <w:p>
            <w:pPr>
              <w:pStyle w:val="TableParagraph"/>
              <w:spacing w:line="197" w:lineRule="exact"/>
              <w:ind w:left="494"/>
              <w:rPr>
                <w:sz w:val="18"/>
              </w:rPr>
            </w:pPr>
            <w:r>
              <w:rPr>
                <w:sz w:val="18"/>
              </w:rPr>
              <w:t>1.8</w:t>
            </w:r>
          </w:p>
        </w:tc>
        <w:tc>
          <w:tcPr>
            <w:tcW w:w="1192" w:type="dxa"/>
          </w:tcPr>
          <w:p>
            <w:pPr>
              <w:pStyle w:val="TableParagraph"/>
              <w:spacing w:line="197" w:lineRule="exact"/>
              <w:ind w:left="353"/>
              <w:rPr>
                <w:sz w:val="18"/>
              </w:rPr>
            </w:pPr>
            <w:r>
              <w:rPr>
                <w:sz w:val="18"/>
              </w:rPr>
              <w:t>66.3</w:t>
            </w:r>
          </w:p>
        </w:tc>
        <w:tc>
          <w:tcPr>
            <w:tcW w:w="1248" w:type="dxa"/>
          </w:tcPr>
          <w:p>
            <w:pPr>
              <w:pStyle w:val="TableParagraph"/>
              <w:spacing w:line="197" w:lineRule="exact"/>
              <w:ind w:left="390"/>
              <w:rPr>
                <w:sz w:val="18"/>
              </w:rPr>
            </w:pPr>
            <w:r>
              <w:rPr>
                <w:sz w:val="18"/>
              </w:rPr>
              <w:t>2,747</w:t>
            </w:r>
          </w:p>
        </w:tc>
      </w:tr>
      <w:tr>
        <w:trPr>
          <w:trHeight w:val="326" w:hRule="atLeast"/>
        </w:trPr>
        <w:tc>
          <w:tcPr>
            <w:tcW w:w="2544" w:type="dxa"/>
          </w:tcPr>
          <w:p>
            <w:pPr>
              <w:pStyle w:val="TableParagraph"/>
              <w:spacing w:line="196" w:lineRule="exact"/>
              <w:ind w:left="139"/>
              <w:rPr>
                <w:sz w:val="18"/>
              </w:rPr>
            </w:pPr>
            <w:r>
              <w:rPr>
                <w:sz w:val="18"/>
              </w:rPr>
              <w:t>Rural</w:t>
            </w:r>
          </w:p>
        </w:tc>
        <w:tc>
          <w:tcPr>
            <w:tcW w:w="1838" w:type="dxa"/>
          </w:tcPr>
          <w:p>
            <w:pPr>
              <w:pStyle w:val="TableParagraph"/>
              <w:spacing w:line="196" w:lineRule="exact"/>
              <w:ind w:right="565"/>
              <w:jc w:val="right"/>
              <w:rPr>
                <w:sz w:val="18"/>
              </w:rPr>
            </w:pPr>
            <w:r>
              <w:rPr>
                <w:sz w:val="18"/>
              </w:rPr>
              <w:t>27.6</w:t>
            </w:r>
          </w:p>
        </w:tc>
        <w:tc>
          <w:tcPr>
            <w:tcW w:w="1346" w:type="dxa"/>
          </w:tcPr>
          <w:p>
            <w:pPr>
              <w:pStyle w:val="TableParagraph"/>
              <w:spacing w:line="196" w:lineRule="exact"/>
              <w:ind w:left="425" w:right="448"/>
              <w:jc w:val="center"/>
              <w:rPr>
                <w:sz w:val="18"/>
              </w:rPr>
            </w:pPr>
            <w:r>
              <w:rPr>
                <w:sz w:val="18"/>
              </w:rPr>
              <w:t>40.2</w:t>
            </w:r>
          </w:p>
        </w:tc>
        <w:tc>
          <w:tcPr>
            <w:tcW w:w="1348" w:type="dxa"/>
          </w:tcPr>
          <w:p>
            <w:pPr>
              <w:pStyle w:val="TableParagraph"/>
              <w:spacing w:line="196" w:lineRule="exact"/>
              <w:ind w:left="494"/>
              <w:rPr>
                <w:sz w:val="18"/>
              </w:rPr>
            </w:pPr>
            <w:r>
              <w:rPr>
                <w:sz w:val="18"/>
              </w:rPr>
              <w:t>2.9</w:t>
            </w:r>
          </w:p>
        </w:tc>
        <w:tc>
          <w:tcPr>
            <w:tcW w:w="1192" w:type="dxa"/>
          </w:tcPr>
          <w:p>
            <w:pPr>
              <w:pStyle w:val="TableParagraph"/>
              <w:spacing w:line="196" w:lineRule="exact"/>
              <w:ind w:left="353"/>
              <w:rPr>
                <w:sz w:val="18"/>
              </w:rPr>
            </w:pPr>
            <w:r>
              <w:rPr>
                <w:sz w:val="18"/>
              </w:rPr>
              <w:t>70.7</w:t>
            </w:r>
          </w:p>
        </w:tc>
        <w:tc>
          <w:tcPr>
            <w:tcW w:w="1248" w:type="dxa"/>
          </w:tcPr>
          <w:p>
            <w:pPr>
              <w:pStyle w:val="TableParagraph"/>
              <w:spacing w:line="196" w:lineRule="exact"/>
              <w:ind w:left="390"/>
              <w:rPr>
                <w:sz w:val="18"/>
              </w:rPr>
            </w:pPr>
            <w:r>
              <w:rPr>
                <w:sz w:val="18"/>
              </w:rPr>
              <w:t>3,934</w:t>
            </w:r>
          </w:p>
        </w:tc>
      </w:tr>
      <w:tr>
        <w:trPr>
          <w:trHeight w:val="332" w:hRule="atLeast"/>
        </w:trPr>
        <w:tc>
          <w:tcPr>
            <w:tcW w:w="2544" w:type="dxa"/>
          </w:tcPr>
          <w:p>
            <w:pPr>
              <w:pStyle w:val="TableParagraph"/>
              <w:spacing w:before="89"/>
              <w:ind w:left="38"/>
              <w:rPr>
                <w:sz w:val="12"/>
              </w:rPr>
            </w:pPr>
            <w:r>
              <w:rPr>
                <w:b/>
                <w:sz w:val="18"/>
              </w:rPr>
              <w:t>Mother's schooling</w:t>
            </w:r>
            <w:r>
              <w:rPr>
                <w:position w:val="5"/>
                <w:sz w:val="12"/>
              </w:rPr>
              <w:t>2</w:t>
            </w:r>
          </w:p>
        </w:tc>
        <w:tc>
          <w:tcPr>
            <w:tcW w:w="1838" w:type="dxa"/>
          </w:tcPr>
          <w:p>
            <w:pPr>
              <w:pStyle w:val="TableParagraph"/>
              <w:rPr>
                <w:rFonts w:ascii="Times New Roman"/>
                <w:sz w:val="18"/>
              </w:rPr>
            </w:pPr>
          </w:p>
        </w:tc>
        <w:tc>
          <w:tcPr>
            <w:tcW w:w="1346" w:type="dxa"/>
          </w:tcPr>
          <w:p>
            <w:pPr>
              <w:pStyle w:val="TableParagraph"/>
              <w:rPr>
                <w:rFonts w:ascii="Times New Roman"/>
                <w:sz w:val="18"/>
              </w:rPr>
            </w:pPr>
          </w:p>
        </w:tc>
        <w:tc>
          <w:tcPr>
            <w:tcW w:w="1348" w:type="dxa"/>
          </w:tcPr>
          <w:p>
            <w:pPr>
              <w:pStyle w:val="TableParagraph"/>
              <w:rPr>
                <w:rFonts w:ascii="Times New Roman"/>
                <w:sz w:val="18"/>
              </w:rPr>
            </w:pPr>
          </w:p>
        </w:tc>
        <w:tc>
          <w:tcPr>
            <w:tcW w:w="1192" w:type="dxa"/>
          </w:tcPr>
          <w:p>
            <w:pPr>
              <w:pStyle w:val="TableParagraph"/>
              <w:rPr>
                <w:rFonts w:ascii="Times New Roman"/>
                <w:sz w:val="18"/>
              </w:rPr>
            </w:pPr>
          </w:p>
        </w:tc>
        <w:tc>
          <w:tcPr>
            <w:tcW w:w="1248" w:type="dxa"/>
          </w:tcPr>
          <w:p>
            <w:pPr>
              <w:pStyle w:val="TableParagraph"/>
              <w:rPr>
                <w:rFonts w:ascii="Times New Roman"/>
                <w:sz w:val="18"/>
              </w:rPr>
            </w:pPr>
          </w:p>
        </w:tc>
      </w:tr>
      <w:tr>
        <w:trPr>
          <w:trHeight w:val="219" w:hRule="atLeast"/>
        </w:trPr>
        <w:tc>
          <w:tcPr>
            <w:tcW w:w="2544" w:type="dxa"/>
          </w:tcPr>
          <w:p>
            <w:pPr>
              <w:pStyle w:val="TableParagraph"/>
              <w:spacing w:line="197" w:lineRule="exact"/>
              <w:ind w:left="139"/>
              <w:rPr>
                <w:sz w:val="18"/>
              </w:rPr>
            </w:pPr>
            <w:r>
              <w:rPr>
                <w:sz w:val="18"/>
              </w:rPr>
              <w:t>No schooling</w:t>
            </w:r>
          </w:p>
        </w:tc>
        <w:tc>
          <w:tcPr>
            <w:tcW w:w="1838" w:type="dxa"/>
          </w:tcPr>
          <w:p>
            <w:pPr>
              <w:pStyle w:val="TableParagraph"/>
              <w:spacing w:line="197" w:lineRule="exact"/>
              <w:ind w:right="565"/>
              <w:jc w:val="right"/>
              <w:rPr>
                <w:sz w:val="18"/>
              </w:rPr>
            </w:pPr>
            <w:r>
              <w:rPr>
                <w:sz w:val="18"/>
              </w:rPr>
              <w:t>26.5</w:t>
            </w:r>
          </w:p>
        </w:tc>
        <w:tc>
          <w:tcPr>
            <w:tcW w:w="1346" w:type="dxa"/>
          </w:tcPr>
          <w:p>
            <w:pPr>
              <w:pStyle w:val="TableParagraph"/>
              <w:spacing w:line="197" w:lineRule="exact"/>
              <w:ind w:left="425" w:right="448"/>
              <w:jc w:val="center"/>
              <w:rPr>
                <w:sz w:val="18"/>
              </w:rPr>
            </w:pPr>
            <w:r>
              <w:rPr>
                <w:sz w:val="18"/>
              </w:rPr>
              <w:t>37.2</w:t>
            </w:r>
          </w:p>
        </w:tc>
        <w:tc>
          <w:tcPr>
            <w:tcW w:w="1348" w:type="dxa"/>
          </w:tcPr>
          <w:p>
            <w:pPr>
              <w:pStyle w:val="TableParagraph"/>
              <w:spacing w:line="197" w:lineRule="exact"/>
              <w:ind w:left="494"/>
              <w:rPr>
                <w:sz w:val="18"/>
              </w:rPr>
            </w:pPr>
            <w:r>
              <w:rPr>
                <w:sz w:val="18"/>
              </w:rPr>
              <w:t>2.5</w:t>
            </w:r>
          </w:p>
        </w:tc>
        <w:tc>
          <w:tcPr>
            <w:tcW w:w="1192" w:type="dxa"/>
          </w:tcPr>
          <w:p>
            <w:pPr>
              <w:pStyle w:val="TableParagraph"/>
              <w:spacing w:line="197" w:lineRule="exact"/>
              <w:ind w:left="353"/>
              <w:rPr>
                <w:sz w:val="18"/>
              </w:rPr>
            </w:pPr>
            <w:r>
              <w:rPr>
                <w:sz w:val="18"/>
              </w:rPr>
              <w:t>66.2</w:t>
            </w:r>
          </w:p>
        </w:tc>
        <w:tc>
          <w:tcPr>
            <w:tcW w:w="1248" w:type="dxa"/>
          </w:tcPr>
          <w:p>
            <w:pPr>
              <w:pStyle w:val="TableParagraph"/>
              <w:spacing w:line="197" w:lineRule="exact"/>
              <w:ind w:left="124" w:right="44"/>
              <w:jc w:val="center"/>
              <w:rPr>
                <w:sz w:val="18"/>
              </w:rPr>
            </w:pPr>
            <w:r>
              <w:rPr>
                <w:sz w:val="18"/>
              </w:rPr>
              <w:t>413</w:t>
            </w:r>
          </w:p>
        </w:tc>
      </w:tr>
      <w:tr>
        <w:trPr>
          <w:trHeight w:val="219" w:hRule="atLeast"/>
        </w:trPr>
        <w:tc>
          <w:tcPr>
            <w:tcW w:w="2544" w:type="dxa"/>
          </w:tcPr>
          <w:p>
            <w:pPr>
              <w:pStyle w:val="TableParagraph"/>
              <w:spacing w:line="196" w:lineRule="exact"/>
              <w:ind w:left="139"/>
              <w:rPr>
                <w:sz w:val="18"/>
              </w:rPr>
            </w:pPr>
            <w:r>
              <w:rPr>
                <w:sz w:val="18"/>
              </w:rPr>
              <w:t>&lt;5 years complete</w:t>
            </w:r>
          </w:p>
        </w:tc>
        <w:tc>
          <w:tcPr>
            <w:tcW w:w="1838" w:type="dxa"/>
          </w:tcPr>
          <w:p>
            <w:pPr>
              <w:pStyle w:val="TableParagraph"/>
              <w:spacing w:line="196" w:lineRule="exact"/>
              <w:ind w:right="565"/>
              <w:jc w:val="right"/>
              <w:rPr>
                <w:sz w:val="18"/>
              </w:rPr>
            </w:pPr>
            <w:r>
              <w:rPr>
                <w:sz w:val="18"/>
              </w:rPr>
              <w:t>22.9</w:t>
            </w:r>
          </w:p>
        </w:tc>
        <w:tc>
          <w:tcPr>
            <w:tcW w:w="1346" w:type="dxa"/>
          </w:tcPr>
          <w:p>
            <w:pPr>
              <w:pStyle w:val="TableParagraph"/>
              <w:spacing w:line="196" w:lineRule="exact"/>
              <w:ind w:left="425" w:right="448"/>
              <w:jc w:val="center"/>
              <w:rPr>
                <w:sz w:val="18"/>
              </w:rPr>
            </w:pPr>
            <w:r>
              <w:rPr>
                <w:sz w:val="18"/>
              </w:rPr>
              <w:t>37.8</w:t>
            </w:r>
          </w:p>
        </w:tc>
        <w:tc>
          <w:tcPr>
            <w:tcW w:w="1348" w:type="dxa"/>
          </w:tcPr>
          <w:p>
            <w:pPr>
              <w:pStyle w:val="TableParagraph"/>
              <w:spacing w:line="196" w:lineRule="exact"/>
              <w:ind w:left="494"/>
              <w:rPr>
                <w:sz w:val="18"/>
              </w:rPr>
            </w:pPr>
            <w:r>
              <w:rPr>
                <w:sz w:val="18"/>
              </w:rPr>
              <w:t>4.0</w:t>
            </w:r>
          </w:p>
        </w:tc>
        <w:tc>
          <w:tcPr>
            <w:tcW w:w="1192" w:type="dxa"/>
          </w:tcPr>
          <w:p>
            <w:pPr>
              <w:pStyle w:val="TableParagraph"/>
              <w:spacing w:line="196" w:lineRule="exact"/>
              <w:ind w:left="353"/>
              <w:rPr>
                <w:sz w:val="18"/>
              </w:rPr>
            </w:pPr>
            <w:r>
              <w:rPr>
                <w:sz w:val="18"/>
              </w:rPr>
              <w:t>64.7</w:t>
            </w:r>
          </w:p>
        </w:tc>
        <w:tc>
          <w:tcPr>
            <w:tcW w:w="1248" w:type="dxa"/>
          </w:tcPr>
          <w:p>
            <w:pPr>
              <w:pStyle w:val="TableParagraph"/>
              <w:spacing w:line="196" w:lineRule="exact"/>
              <w:ind w:left="124" w:right="44"/>
              <w:jc w:val="center"/>
              <w:rPr>
                <w:sz w:val="18"/>
              </w:rPr>
            </w:pPr>
            <w:r>
              <w:rPr>
                <w:sz w:val="18"/>
              </w:rPr>
              <w:t>300</w:t>
            </w:r>
          </w:p>
        </w:tc>
      </w:tr>
      <w:tr>
        <w:trPr>
          <w:trHeight w:val="220" w:hRule="atLeast"/>
        </w:trPr>
        <w:tc>
          <w:tcPr>
            <w:tcW w:w="2544" w:type="dxa"/>
          </w:tcPr>
          <w:p>
            <w:pPr>
              <w:pStyle w:val="TableParagraph"/>
              <w:spacing w:line="197" w:lineRule="exact"/>
              <w:ind w:left="139"/>
              <w:rPr>
                <w:sz w:val="18"/>
              </w:rPr>
            </w:pPr>
            <w:r>
              <w:rPr>
                <w:sz w:val="18"/>
              </w:rPr>
              <w:t>5-7 years complete</w:t>
            </w:r>
          </w:p>
        </w:tc>
        <w:tc>
          <w:tcPr>
            <w:tcW w:w="1838" w:type="dxa"/>
          </w:tcPr>
          <w:p>
            <w:pPr>
              <w:pStyle w:val="TableParagraph"/>
              <w:spacing w:line="197" w:lineRule="exact"/>
              <w:ind w:right="565"/>
              <w:jc w:val="right"/>
              <w:rPr>
                <w:sz w:val="18"/>
              </w:rPr>
            </w:pPr>
            <w:r>
              <w:rPr>
                <w:sz w:val="18"/>
              </w:rPr>
              <w:t>28.7</w:t>
            </w:r>
          </w:p>
        </w:tc>
        <w:tc>
          <w:tcPr>
            <w:tcW w:w="1346" w:type="dxa"/>
          </w:tcPr>
          <w:p>
            <w:pPr>
              <w:pStyle w:val="TableParagraph"/>
              <w:spacing w:line="197" w:lineRule="exact"/>
              <w:ind w:left="425" w:right="448"/>
              <w:jc w:val="center"/>
              <w:rPr>
                <w:sz w:val="18"/>
              </w:rPr>
            </w:pPr>
            <w:r>
              <w:rPr>
                <w:sz w:val="18"/>
              </w:rPr>
              <w:t>41.1</w:t>
            </w:r>
          </w:p>
        </w:tc>
        <w:tc>
          <w:tcPr>
            <w:tcW w:w="1348" w:type="dxa"/>
          </w:tcPr>
          <w:p>
            <w:pPr>
              <w:pStyle w:val="TableParagraph"/>
              <w:spacing w:line="197" w:lineRule="exact"/>
              <w:ind w:left="494"/>
              <w:rPr>
                <w:sz w:val="18"/>
              </w:rPr>
            </w:pPr>
            <w:r>
              <w:rPr>
                <w:sz w:val="18"/>
              </w:rPr>
              <w:t>2.3</w:t>
            </w:r>
          </w:p>
        </w:tc>
        <w:tc>
          <w:tcPr>
            <w:tcW w:w="1192" w:type="dxa"/>
          </w:tcPr>
          <w:p>
            <w:pPr>
              <w:pStyle w:val="TableParagraph"/>
              <w:spacing w:line="197" w:lineRule="exact"/>
              <w:ind w:left="353"/>
              <w:rPr>
                <w:sz w:val="18"/>
              </w:rPr>
            </w:pPr>
            <w:r>
              <w:rPr>
                <w:sz w:val="18"/>
              </w:rPr>
              <w:t>72.1</w:t>
            </w:r>
          </w:p>
        </w:tc>
        <w:tc>
          <w:tcPr>
            <w:tcW w:w="1248" w:type="dxa"/>
          </w:tcPr>
          <w:p>
            <w:pPr>
              <w:pStyle w:val="TableParagraph"/>
              <w:spacing w:line="197" w:lineRule="exact"/>
              <w:ind w:left="124" w:right="44"/>
              <w:jc w:val="center"/>
              <w:rPr>
                <w:sz w:val="18"/>
              </w:rPr>
            </w:pPr>
            <w:r>
              <w:rPr>
                <w:sz w:val="18"/>
              </w:rPr>
              <w:t>984</w:t>
            </w:r>
          </w:p>
        </w:tc>
      </w:tr>
      <w:tr>
        <w:trPr>
          <w:trHeight w:val="219" w:hRule="atLeast"/>
        </w:trPr>
        <w:tc>
          <w:tcPr>
            <w:tcW w:w="2544" w:type="dxa"/>
          </w:tcPr>
          <w:p>
            <w:pPr>
              <w:pStyle w:val="TableParagraph"/>
              <w:spacing w:line="197" w:lineRule="exact"/>
              <w:ind w:left="139"/>
              <w:rPr>
                <w:sz w:val="18"/>
              </w:rPr>
            </w:pPr>
            <w:r>
              <w:rPr>
                <w:sz w:val="18"/>
              </w:rPr>
              <w:t>8-9 years complete</w:t>
            </w:r>
          </w:p>
        </w:tc>
        <w:tc>
          <w:tcPr>
            <w:tcW w:w="1838" w:type="dxa"/>
          </w:tcPr>
          <w:p>
            <w:pPr>
              <w:pStyle w:val="TableParagraph"/>
              <w:spacing w:line="197" w:lineRule="exact"/>
              <w:ind w:right="565"/>
              <w:jc w:val="right"/>
              <w:rPr>
                <w:sz w:val="18"/>
              </w:rPr>
            </w:pPr>
            <w:r>
              <w:rPr>
                <w:sz w:val="18"/>
              </w:rPr>
              <w:t>27.7</w:t>
            </w:r>
          </w:p>
        </w:tc>
        <w:tc>
          <w:tcPr>
            <w:tcW w:w="1346" w:type="dxa"/>
          </w:tcPr>
          <w:p>
            <w:pPr>
              <w:pStyle w:val="TableParagraph"/>
              <w:spacing w:line="197" w:lineRule="exact"/>
              <w:ind w:left="425" w:right="448"/>
              <w:jc w:val="center"/>
              <w:rPr>
                <w:sz w:val="18"/>
              </w:rPr>
            </w:pPr>
            <w:r>
              <w:rPr>
                <w:sz w:val="18"/>
              </w:rPr>
              <w:t>38.8</w:t>
            </w:r>
          </w:p>
        </w:tc>
        <w:tc>
          <w:tcPr>
            <w:tcW w:w="1348" w:type="dxa"/>
          </w:tcPr>
          <w:p>
            <w:pPr>
              <w:pStyle w:val="TableParagraph"/>
              <w:spacing w:line="197" w:lineRule="exact"/>
              <w:ind w:left="494"/>
              <w:rPr>
                <w:sz w:val="18"/>
              </w:rPr>
            </w:pPr>
            <w:r>
              <w:rPr>
                <w:sz w:val="18"/>
              </w:rPr>
              <w:t>3.1</w:t>
            </w:r>
          </w:p>
        </w:tc>
        <w:tc>
          <w:tcPr>
            <w:tcW w:w="1192" w:type="dxa"/>
          </w:tcPr>
          <w:p>
            <w:pPr>
              <w:pStyle w:val="TableParagraph"/>
              <w:spacing w:line="197" w:lineRule="exact"/>
              <w:ind w:left="353"/>
              <w:rPr>
                <w:sz w:val="18"/>
              </w:rPr>
            </w:pPr>
            <w:r>
              <w:rPr>
                <w:sz w:val="18"/>
              </w:rPr>
              <w:t>69.6</w:t>
            </w:r>
          </w:p>
        </w:tc>
        <w:tc>
          <w:tcPr>
            <w:tcW w:w="1248" w:type="dxa"/>
          </w:tcPr>
          <w:p>
            <w:pPr>
              <w:pStyle w:val="TableParagraph"/>
              <w:spacing w:line="197" w:lineRule="exact"/>
              <w:ind w:left="390"/>
              <w:rPr>
                <w:sz w:val="18"/>
              </w:rPr>
            </w:pPr>
            <w:r>
              <w:rPr>
                <w:sz w:val="18"/>
              </w:rPr>
              <w:t>1,342</w:t>
            </w:r>
          </w:p>
        </w:tc>
      </w:tr>
      <w:tr>
        <w:trPr>
          <w:trHeight w:val="219" w:hRule="atLeast"/>
        </w:trPr>
        <w:tc>
          <w:tcPr>
            <w:tcW w:w="2544" w:type="dxa"/>
          </w:tcPr>
          <w:p>
            <w:pPr>
              <w:pStyle w:val="TableParagraph"/>
              <w:spacing w:line="196" w:lineRule="exact"/>
              <w:ind w:left="139"/>
              <w:rPr>
                <w:sz w:val="18"/>
              </w:rPr>
            </w:pPr>
            <w:r>
              <w:rPr>
                <w:sz w:val="18"/>
              </w:rPr>
              <w:t>10-11 years complete</w:t>
            </w:r>
          </w:p>
        </w:tc>
        <w:tc>
          <w:tcPr>
            <w:tcW w:w="1838" w:type="dxa"/>
          </w:tcPr>
          <w:p>
            <w:pPr>
              <w:pStyle w:val="TableParagraph"/>
              <w:spacing w:line="196" w:lineRule="exact"/>
              <w:ind w:right="565"/>
              <w:jc w:val="right"/>
              <w:rPr>
                <w:sz w:val="18"/>
              </w:rPr>
            </w:pPr>
            <w:r>
              <w:rPr>
                <w:sz w:val="18"/>
              </w:rPr>
              <w:t>30.2</w:t>
            </w:r>
          </w:p>
        </w:tc>
        <w:tc>
          <w:tcPr>
            <w:tcW w:w="1346" w:type="dxa"/>
          </w:tcPr>
          <w:p>
            <w:pPr>
              <w:pStyle w:val="TableParagraph"/>
              <w:spacing w:line="196" w:lineRule="exact"/>
              <w:ind w:left="425" w:right="448"/>
              <w:jc w:val="center"/>
              <w:rPr>
                <w:sz w:val="18"/>
              </w:rPr>
            </w:pPr>
            <w:r>
              <w:rPr>
                <w:sz w:val="18"/>
              </w:rPr>
              <w:t>36.8</w:t>
            </w:r>
          </w:p>
        </w:tc>
        <w:tc>
          <w:tcPr>
            <w:tcW w:w="1348" w:type="dxa"/>
          </w:tcPr>
          <w:p>
            <w:pPr>
              <w:pStyle w:val="TableParagraph"/>
              <w:spacing w:line="196" w:lineRule="exact"/>
              <w:ind w:left="494"/>
              <w:rPr>
                <w:sz w:val="18"/>
              </w:rPr>
            </w:pPr>
            <w:r>
              <w:rPr>
                <w:sz w:val="18"/>
              </w:rPr>
              <w:t>2.9</w:t>
            </w:r>
          </w:p>
        </w:tc>
        <w:tc>
          <w:tcPr>
            <w:tcW w:w="1192" w:type="dxa"/>
          </w:tcPr>
          <w:p>
            <w:pPr>
              <w:pStyle w:val="TableParagraph"/>
              <w:spacing w:line="196" w:lineRule="exact"/>
              <w:ind w:left="353"/>
              <w:rPr>
                <w:sz w:val="18"/>
              </w:rPr>
            </w:pPr>
            <w:r>
              <w:rPr>
                <w:sz w:val="18"/>
              </w:rPr>
              <w:t>69.9</w:t>
            </w:r>
          </w:p>
        </w:tc>
        <w:tc>
          <w:tcPr>
            <w:tcW w:w="1248" w:type="dxa"/>
          </w:tcPr>
          <w:p>
            <w:pPr>
              <w:pStyle w:val="TableParagraph"/>
              <w:spacing w:line="196" w:lineRule="exact"/>
              <w:ind w:left="390"/>
              <w:rPr>
                <w:sz w:val="18"/>
              </w:rPr>
            </w:pPr>
            <w:r>
              <w:rPr>
                <w:sz w:val="18"/>
              </w:rPr>
              <w:t>1,217</w:t>
            </w:r>
          </w:p>
        </w:tc>
      </w:tr>
      <w:tr>
        <w:trPr>
          <w:trHeight w:val="330" w:hRule="atLeast"/>
        </w:trPr>
        <w:tc>
          <w:tcPr>
            <w:tcW w:w="2544" w:type="dxa"/>
          </w:tcPr>
          <w:p>
            <w:pPr>
              <w:pStyle w:val="TableParagraph"/>
              <w:spacing w:line="197" w:lineRule="exact"/>
              <w:ind w:left="139"/>
              <w:rPr>
                <w:sz w:val="18"/>
              </w:rPr>
            </w:pPr>
            <w:r>
              <w:rPr>
                <w:sz w:val="18"/>
              </w:rPr>
              <w:t>12 or more years complete</w:t>
            </w:r>
          </w:p>
        </w:tc>
        <w:tc>
          <w:tcPr>
            <w:tcW w:w="1838" w:type="dxa"/>
          </w:tcPr>
          <w:p>
            <w:pPr>
              <w:pStyle w:val="TableParagraph"/>
              <w:spacing w:line="197" w:lineRule="exact"/>
              <w:ind w:right="565"/>
              <w:jc w:val="right"/>
              <w:rPr>
                <w:sz w:val="18"/>
              </w:rPr>
            </w:pPr>
            <w:r>
              <w:rPr>
                <w:sz w:val="18"/>
              </w:rPr>
              <w:t>30.3</w:t>
            </w:r>
          </w:p>
        </w:tc>
        <w:tc>
          <w:tcPr>
            <w:tcW w:w="1346" w:type="dxa"/>
          </w:tcPr>
          <w:p>
            <w:pPr>
              <w:pStyle w:val="TableParagraph"/>
              <w:spacing w:line="197" w:lineRule="exact"/>
              <w:ind w:left="425" w:right="448"/>
              <w:jc w:val="center"/>
              <w:rPr>
                <w:sz w:val="18"/>
              </w:rPr>
            </w:pPr>
            <w:r>
              <w:rPr>
                <w:sz w:val="18"/>
              </w:rPr>
              <w:t>35.7</w:t>
            </w:r>
          </w:p>
        </w:tc>
        <w:tc>
          <w:tcPr>
            <w:tcW w:w="1348" w:type="dxa"/>
          </w:tcPr>
          <w:p>
            <w:pPr>
              <w:pStyle w:val="TableParagraph"/>
              <w:spacing w:line="197" w:lineRule="exact"/>
              <w:ind w:left="494"/>
              <w:rPr>
                <w:sz w:val="18"/>
              </w:rPr>
            </w:pPr>
            <w:r>
              <w:rPr>
                <w:sz w:val="18"/>
              </w:rPr>
              <w:t>1.7</w:t>
            </w:r>
          </w:p>
        </w:tc>
        <w:tc>
          <w:tcPr>
            <w:tcW w:w="1192" w:type="dxa"/>
          </w:tcPr>
          <w:p>
            <w:pPr>
              <w:pStyle w:val="TableParagraph"/>
              <w:spacing w:line="197" w:lineRule="exact"/>
              <w:ind w:left="353"/>
              <w:rPr>
                <w:sz w:val="18"/>
              </w:rPr>
            </w:pPr>
            <w:r>
              <w:rPr>
                <w:sz w:val="18"/>
              </w:rPr>
              <w:t>67.7</w:t>
            </w:r>
          </w:p>
        </w:tc>
        <w:tc>
          <w:tcPr>
            <w:tcW w:w="1248" w:type="dxa"/>
          </w:tcPr>
          <w:p>
            <w:pPr>
              <w:pStyle w:val="TableParagraph"/>
              <w:spacing w:line="197" w:lineRule="exact"/>
              <w:ind w:left="390"/>
              <w:rPr>
                <w:sz w:val="18"/>
              </w:rPr>
            </w:pPr>
            <w:r>
              <w:rPr>
                <w:sz w:val="18"/>
              </w:rPr>
              <w:t>2,425</w:t>
            </w:r>
          </w:p>
        </w:tc>
      </w:tr>
      <w:tr>
        <w:trPr>
          <w:trHeight w:val="328" w:hRule="atLeast"/>
        </w:trPr>
        <w:tc>
          <w:tcPr>
            <w:tcW w:w="2544" w:type="dxa"/>
          </w:tcPr>
          <w:p>
            <w:pPr>
              <w:pStyle w:val="TableParagraph"/>
              <w:spacing w:before="87"/>
              <w:ind w:left="38"/>
              <w:rPr>
                <w:b/>
                <w:sz w:val="18"/>
              </w:rPr>
            </w:pPr>
            <w:r>
              <w:rPr>
                <w:b/>
                <w:sz w:val="18"/>
              </w:rPr>
              <w:t>Religion</w:t>
            </w:r>
          </w:p>
        </w:tc>
        <w:tc>
          <w:tcPr>
            <w:tcW w:w="1838" w:type="dxa"/>
          </w:tcPr>
          <w:p>
            <w:pPr>
              <w:pStyle w:val="TableParagraph"/>
              <w:rPr>
                <w:rFonts w:ascii="Times New Roman"/>
                <w:sz w:val="18"/>
              </w:rPr>
            </w:pPr>
          </w:p>
        </w:tc>
        <w:tc>
          <w:tcPr>
            <w:tcW w:w="1346" w:type="dxa"/>
          </w:tcPr>
          <w:p>
            <w:pPr>
              <w:pStyle w:val="TableParagraph"/>
              <w:rPr>
                <w:rFonts w:ascii="Times New Roman"/>
                <w:sz w:val="18"/>
              </w:rPr>
            </w:pPr>
          </w:p>
        </w:tc>
        <w:tc>
          <w:tcPr>
            <w:tcW w:w="1348" w:type="dxa"/>
          </w:tcPr>
          <w:p>
            <w:pPr>
              <w:pStyle w:val="TableParagraph"/>
              <w:rPr>
                <w:rFonts w:ascii="Times New Roman"/>
                <w:sz w:val="18"/>
              </w:rPr>
            </w:pPr>
          </w:p>
        </w:tc>
        <w:tc>
          <w:tcPr>
            <w:tcW w:w="1192" w:type="dxa"/>
          </w:tcPr>
          <w:p>
            <w:pPr>
              <w:pStyle w:val="TableParagraph"/>
              <w:rPr>
                <w:rFonts w:ascii="Times New Roman"/>
                <w:sz w:val="18"/>
              </w:rPr>
            </w:pPr>
          </w:p>
        </w:tc>
        <w:tc>
          <w:tcPr>
            <w:tcW w:w="1248" w:type="dxa"/>
          </w:tcPr>
          <w:p>
            <w:pPr>
              <w:pStyle w:val="TableParagraph"/>
              <w:rPr>
                <w:rFonts w:ascii="Times New Roman"/>
                <w:sz w:val="18"/>
              </w:rPr>
            </w:pPr>
          </w:p>
        </w:tc>
      </w:tr>
      <w:tr>
        <w:trPr>
          <w:trHeight w:val="219" w:hRule="atLeast"/>
        </w:trPr>
        <w:tc>
          <w:tcPr>
            <w:tcW w:w="2544" w:type="dxa"/>
          </w:tcPr>
          <w:p>
            <w:pPr>
              <w:pStyle w:val="TableParagraph"/>
              <w:spacing w:line="196" w:lineRule="exact"/>
              <w:ind w:left="139"/>
              <w:rPr>
                <w:sz w:val="18"/>
              </w:rPr>
            </w:pPr>
            <w:r>
              <w:rPr>
                <w:sz w:val="18"/>
              </w:rPr>
              <w:t>Hindu</w:t>
            </w:r>
          </w:p>
        </w:tc>
        <w:tc>
          <w:tcPr>
            <w:tcW w:w="1838" w:type="dxa"/>
          </w:tcPr>
          <w:p>
            <w:pPr>
              <w:pStyle w:val="TableParagraph"/>
              <w:spacing w:line="196" w:lineRule="exact"/>
              <w:ind w:right="565"/>
              <w:jc w:val="right"/>
              <w:rPr>
                <w:sz w:val="18"/>
              </w:rPr>
            </w:pPr>
            <w:r>
              <w:rPr>
                <w:sz w:val="18"/>
              </w:rPr>
              <w:t>29.0</w:t>
            </w:r>
          </w:p>
        </w:tc>
        <w:tc>
          <w:tcPr>
            <w:tcW w:w="1346" w:type="dxa"/>
          </w:tcPr>
          <w:p>
            <w:pPr>
              <w:pStyle w:val="TableParagraph"/>
              <w:spacing w:line="196" w:lineRule="exact"/>
              <w:ind w:left="425" w:right="448"/>
              <w:jc w:val="center"/>
              <w:rPr>
                <w:sz w:val="18"/>
              </w:rPr>
            </w:pPr>
            <w:r>
              <w:rPr>
                <w:sz w:val="18"/>
              </w:rPr>
              <w:t>37.4</w:t>
            </w:r>
          </w:p>
        </w:tc>
        <w:tc>
          <w:tcPr>
            <w:tcW w:w="1348" w:type="dxa"/>
          </w:tcPr>
          <w:p>
            <w:pPr>
              <w:pStyle w:val="TableParagraph"/>
              <w:spacing w:line="196" w:lineRule="exact"/>
              <w:ind w:left="494"/>
              <w:rPr>
                <w:sz w:val="18"/>
              </w:rPr>
            </w:pPr>
            <w:r>
              <w:rPr>
                <w:sz w:val="18"/>
              </w:rPr>
              <w:t>2.4</w:t>
            </w:r>
          </w:p>
        </w:tc>
        <w:tc>
          <w:tcPr>
            <w:tcW w:w="1192" w:type="dxa"/>
          </w:tcPr>
          <w:p>
            <w:pPr>
              <w:pStyle w:val="TableParagraph"/>
              <w:spacing w:line="196" w:lineRule="exact"/>
              <w:ind w:left="353"/>
              <w:rPr>
                <w:sz w:val="18"/>
              </w:rPr>
            </w:pPr>
            <w:r>
              <w:rPr>
                <w:sz w:val="18"/>
              </w:rPr>
              <w:t>68.8</w:t>
            </w:r>
          </w:p>
        </w:tc>
        <w:tc>
          <w:tcPr>
            <w:tcW w:w="1248" w:type="dxa"/>
          </w:tcPr>
          <w:p>
            <w:pPr>
              <w:pStyle w:val="TableParagraph"/>
              <w:spacing w:line="196" w:lineRule="exact"/>
              <w:ind w:left="390"/>
              <w:rPr>
                <w:sz w:val="18"/>
              </w:rPr>
            </w:pPr>
            <w:r>
              <w:rPr>
                <w:sz w:val="18"/>
              </w:rPr>
              <w:t>5,246</w:t>
            </w:r>
          </w:p>
        </w:tc>
      </w:tr>
      <w:tr>
        <w:trPr>
          <w:trHeight w:val="219" w:hRule="atLeast"/>
        </w:trPr>
        <w:tc>
          <w:tcPr>
            <w:tcW w:w="2544" w:type="dxa"/>
          </w:tcPr>
          <w:p>
            <w:pPr>
              <w:pStyle w:val="TableParagraph"/>
              <w:spacing w:line="197" w:lineRule="exact"/>
              <w:ind w:left="139"/>
              <w:rPr>
                <w:sz w:val="18"/>
              </w:rPr>
            </w:pPr>
            <w:r>
              <w:rPr>
                <w:sz w:val="18"/>
              </w:rPr>
              <w:t>Muslim</w:t>
            </w:r>
          </w:p>
        </w:tc>
        <w:tc>
          <w:tcPr>
            <w:tcW w:w="1838" w:type="dxa"/>
          </w:tcPr>
          <w:p>
            <w:pPr>
              <w:pStyle w:val="TableParagraph"/>
              <w:spacing w:line="197" w:lineRule="exact"/>
              <w:ind w:right="565"/>
              <w:jc w:val="right"/>
              <w:rPr>
                <w:sz w:val="18"/>
              </w:rPr>
            </w:pPr>
            <w:r>
              <w:rPr>
                <w:sz w:val="18"/>
              </w:rPr>
              <w:t>27.3</w:t>
            </w:r>
          </w:p>
        </w:tc>
        <w:tc>
          <w:tcPr>
            <w:tcW w:w="1346" w:type="dxa"/>
          </w:tcPr>
          <w:p>
            <w:pPr>
              <w:pStyle w:val="TableParagraph"/>
              <w:spacing w:line="197" w:lineRule="exact"/>
              <w:ind w:left="425" w:right="448"/>
              <w:jc w:val="center"/>
              <w:rPr>
                <w:sz w:val="18"/>
              </w:rPr>
            </w:pPr>
            <w:r>
              <w:rPr>
                <w:sz w:val="18"/>
              </w:rPr>
              <w:t>37.9</w:t>
            </w:r>
          </w:p>
        </w:tc>
        <w:tc>
          <w:tcPr>
            <w:tcW w:w="1348" w:type="dxa"/>
          </w:tcPr>
          <w:p>
            <w:pPr>
              <w:pStyle w:val="TableParagraph"/>
              <w:spacing w:line="197" w:lineRule="exact"/>
              <w:ind w:left="494"/>
              <w:rPr>
                <w:sz w:val="18"/>
              </w:rPr>
            </w:pPr>
            <w:r>
              <w:rPr>
                <w:sz w:val="18"/>
              </w:rPr>
              <w:t>2.6</w:t>
            </w:r>
          </w:p>
        </w:tc>
        <w:tc>
          <w:tcPr>
            <w:tcW w:w="1192" w:type="dxa"/>
          </w:tcPr>
          <w:p>
            <w:pPr>
              <w:pStyle w:val="TableParagraph"/>
              <w:spacing w:line="197" w:lineRule="exact"/>
              <w:ind w:left="353"/>
              <w:rPr>
                <w:sz w:val="18"/>
              </w:rPr>
            </w:pPr>
            <w:r>
              <w:rPr>
                <w:sz w:val="18"/>
              </w:rPr>
              <w:t>67.9</w:t>
            </w:r>
          </w:p>
        </w:tc>
        <w:tc>
          <w:tcPr>
            <w:tcW w:w="1248" w:type="dxa"/>
          </w:tcPr>
          <w:p>
            <w:pPr>
              <w:pStyle w:val="TableParagraph"/>
              <w:spacing w:line="197" w:lineRule="exact"/>
              <w:ind w:left="124" w:right="44"/>
              <w:jc w:val="center"/>
              <w:rPr>
                <w:sz w:val="18"/>
              </w:rPr>
            </w:pPr>
            <w:r>
              <w:rPr>
                <w:sz w:val="18"/>
              </w:rPr>
              <w:t>952</w:t>
            </w:r>
          </w:p>
        </w:tc>
      </w:tr>
      <w:tr>
        <w:trPr>
          <w:trHeight w:val="219" w:hRule="atLeast"/>
        </w:trPr>
        <w:tc>
          <w:tcPr>
            <w:tcW w:w="2544" w:type="dxa"/>
          </w:tcPr>
          <w:p>
            <w:pPr>
              <w:pStyle w:val="TableParagraph"/>
              <w:spacing w:line="196" w:lineRule="exact"/>
              <w:ind w:left="139"/>
              <w:rPr>
                <w:sz w:val="18"/>
              </w:rPr>
            </w:pPr>
            <w:r>
              <w:rPr>
                <w:sz w:val="18"/>
              </w:rPr>
              <w:t>Buddhist/Neo-Buddhist</w:t>
            </w:r>
          </w:p>
        </w:tc>
        <w:tc>
          <w:tcPr>
            <w:tcW w:w="1838" w:type="dxa"/>
          </w:tcPr>
          <w:p>
            <w:pPr>
              <w:pStyle w:val="TableParagraph"/>
              <w:spacing w:line="196" w:lineRule="exact"/>
              <w:ind w:right="565"/>
              <w:jc w:val="right"/>
              <w:rPr>
                <w:sz w:val="18"/>
              </w:rPr>
            </w:pPr>
            <w:r>
              <w:rPr>
                <w:sz w:val="18"/>
              </w:rPr>
              <w:t>31.1</w:t>
            </w:r>
          </w:p>
        </w:tc>
        <w:tc>
          <w:tcPr>
            <w:tcW w:w="1346" w:type="dxa"/>
          </w:tcPr>
          <w:p>
            <w:pPr>
              <w:pStyle w:val="TableParagraph"/>
              <w:spacing w:line="196" w:lineRule="exact"/>
              <w:ind w:left="425" w:right="448"/>
              <w:jc w:val="center"/>
              <w:rPr>
                <w:sz w:val="18"/>
              </w:rPr>
            </w:pPr>
            <w:r>
              <w:rPr>
                <w:sz w:val="18"/>
              </w:rPr>
              <w:t>36.2</w:t>
            </w:r>
          </w:p>
        </w:tc>
        <w:tc>
          <w:tcPr>
            <w:tcW w:w="1348" w:type="dxa"/>
          </w:tcPr>
          <w:p>
            <w:pPr>
              <w:pStyle w:val="TableParagraph"/>
              <w:spacing w:line="196" w:lineRule="exact"/>
              <w:ind w:left="494"/>
              <w:rPr>
                <w:sz w:val="18"/>
              </w:rPr>
            </w:pPr>
            <w:r>
              <w:rPr>
                <w:sz w:val="18"/>
              </w:rPr>
              <w:t>2.0</w:t>
            </w:r>
          </w:p>
        </w:tc>
        <w:tc>
          <w:tcPr>
            <w:tcW w:w="1192" w:type="dxa"/>
          </w:tcPr>
          <w:p>
            <w:pPr>
              <w:pStyle w:val="TableParagraph"/>
              <w:spacing w:line="196" w:lineRule="exact"/>
              <w:ind w:left="353"/>
              <w:rPr>
                <w:sz w:val="18"/>
              </w:rPr>
            </w:pPr>
            <w:r>
              <w:rPr>
                <w:sz w:val="18"/>
              </w:rPr>
              <w:t>69.3</w:t>
            </w:r>
          </w:p>
        </w:tc>
        <w:tc>
          <w:tcPr>
            <w:tcW w:w="1248" w:type="dxa"/>
          </w:tcPr>
          <w:p>
            <w:pPr>
              <w:pStyle w:val="TableParagraph"/>
              <w:spacing w:line="196" w:lineRule="exact"/>
              <w:ind w:left="124" w:right="44"/>
              <w:jc w:val="center"/>
              <w:rPr>
                <w:sz w:val="18"/>
              </w:rPr>
            </w:pPr>
            <w:r>
              <w:rPr>
                <w:sz w:val="18"/>
              </w:rPr>
              <w:t>353</w:t>
            </w:r>
          </w:p>
        </w:tc>
      </w:tr>
      <w:tr>
        <w:trPr>
          <w:trHeight w:val="330" w:hRule="atLeast"/>
        </w:trPr>
        <w:tc>
          <w:tcPr>
            <w:tcW w:w="2544" w:type="dxa"/>
          </w:tcPr>
          <w:p>
            <w:pPr>
              <w:pStyle w:val="TableParagraph"/>
              <w:spacing w:line="197" w:lineRule="exact"/>
              <w:ind w:left="139"/>
              <w:rPr>
                <w:sz w:val="18"/>
              </w:rPr>
            </w:pPr>
            <w:r>
              <w:rPr>
                <w:sz w:val="18"/>
              </w:rPr>
              <w:t>Other</w:t>
            </w:r>
          </w:p>
        </w:tc>
        <w:tc>
          <w:tcPr>
            <w:tcW w:w="1838" w:type="dxa"/>
          </w:tcPr>
          <w:p>
            <w:pPr>
              <w:pStyle w:val="TableParagraph"/>
              <w:spacing w:line="197" w:lineRule="exact"/>
              <w:ind w:right="565"/>
              <w:jc w:val="right"/>
              <w:rPr>
                <w:sz w:val="18"/>
              </w:rPr>
            </w:pPr>
            <w:r>
              <w:rPr>
                <w:sz w:val="18"/>
              </w:rPr>
              <w:t>32.7</w:t>
            </w:r>
          </w:p>
        </w:tc>
        <w:tc>
          <w:tcPr>
            <w:tcW w:w="1346" w:type="dxa"/>
          </w:tcPr>
          <w:p>
            <w:pPr>
              <w:pStyle w:val="TableParagraph"/>
              <w:spacing w:line="197" w:lineRule="exact"/>
              <w:ind w:left="425" w:right="448"/>
              <w:jc w:val="center"/>
              <w:rPr>
                <w:sz w:val="18"/>
              </w:rPr>
            </w:pPr>
            <w:r>
              <w:rPr>
                <w:sz w:val="18"/>
              </w:rPr>
              <w:t>41.9</w:t>
            </w:r>
          </w:p>
        </w:tc>
        <w:tc>
          <w:tcPr>
            <w:tcW w:w="1348" w:type="dxa"/>
          </w:tcPr>
          <w:p>
            <w:pPr>
              <w:pStyle w:val="TableParagraph"/>
              <w:spacing w:line="197" w:lineRule="exact"/>
              <w:ind w:left="494"/>
              <w:rPr>
                <w:sz w:val="18"/>
              </w:rPr>
            </w:pPr>
            <w:r>
              <w:rPr>
                <w:sz w:val="18"/>
              </w:rPr>
              <w:t>3.0</w:t>
            </w:r>
          </w:p>
        </w:tc>
        <w:tc>
          <w:tcPr>
            <w:tcW w:w="1192" w:type="dxa"/>
          </w:tcPr>
          <w:p>
            <w:pPr>
              <w:pStyle w:val="TableParagraph"/>
              <w:spacing w:line="197" w:lineRule="exact"/>
              <w:ind w:left="353"/>
              <w:rPr>
                <w:sz w:val="18"/>
              </w:rPr>
            </w:pPr>
            <w:r>
              <w:rPr>
                <w:sz w:val="18"/>
              </w:rPr>
              <w:t>77.6</w:t>
            </w:r>
          </w:p>
        </w:tc>
        <w:tc>
          <w:tcPr>
            <w:tcW w:w="1248" w:type="dxa"/>
          </w:tcPr>
          <w:p>
            <w:pPr>
              <w:pStyle w:val="TableParagraph"/>
              <w:spacing w:line="197" w:lineRule="exact"/>
              <w:ind w:left="124" w:right="44"/>
              <w:jc w:val="center"/>
              <w:rPr>
                <w:sz w:val="18"/>
              </w:rPr>
            </w:pPr>
            <w:r>
              <w:rPr>
                <w:sz w:val="18"/>
              </w:rPr>
              <w:t>130</w:t>
            </w:r>
          </w:p>
        </w:tc>
      </w:tr>
      <w:tr>
        <w:trPr>
          <w:trHeight w:val="330" w:hRule="atLeast"/>
        </w:trPr>
        <w:tc>
          <w:tcPr>
            <w:tcW w:w="2544" w:type="dxa"/>
          </w:tcPr>
          <w:p>
            <w:pPr>
              <w:pStyle w:val="TableParagraph"/>
              <w:spacing w:before="87"/>
              <w:ind w:left="38"/>
              <w:rPr>
                <w:b/>
                <w:sz w:val="18"/>
              </w:rPr>
            </w:pPr>
            <w:r>
              <w:rPr>
                <w:b/>
                <w:sz w:val="18"/>
              </w:rPr>
              <w:t>Caste/tribe</w:t>
            </w:r>
          </w:p>
        </w:tc>
        <w:tc>
          <w:tcPr>
            <w:tcW w:w="1838" w:type="dxa"/>
          </w:tcPr>
          <w:p>
            <w:pPr>
              <w:pStyle w:val="TableParagraph"/>
              <w:rPr>
                <w:rFonts w:ascii="Times New Roman"/>
                <w:sz w:val="18"/>
              </w:rPr>
            </w:pPr>
          </w:p>
        </w:tc>
        <w:tc>
          <w:tcPr>
            <w:tcW w:w="1346" w:type="dxa"/>
          </w:tcPr>
          <w:p>
            <w:pPr>
              <w:pStyle w:val="TableParagraph"/>
              <w:rPr>
                <w:rFonts w:ascii="Times New Roman"/>
                <w:sz w:val="18"/>
              </w:rPr>
            </w:pPr>
          </w:p>
        </w:tc>
        <w:tc>
          <w:tcPr>
            <w:tcW w:w="1348" w:type="dxa"/>
          </w:tcPr>
          <w:p>
            <w:pPr>
              <w:pStyle w:val="TableParagraph"/>
              <w:rPr>
                <w:rFonts w:ascii="Times New Roman"/>
                <w:sz w:val="18"/>
              </w:rPr>
            </w:pPr>
          </w:p>
        </w:tc>
        <w:tc>
          <w:tcPr>
            <w:tcW w:w="1192" w:type="dxa"/>
          </w:tcPr>
          <w:p>
            <w:pPr>
              <w:pStyle w:val="TableParagraph"/>
              <w:rPr>
                <w:rFonts w:ascii="Times New Roman"/>
                <w:sz w:val="18"/>
              </w:rPr>
            </w:pPr>
          </w:p>
        </w:tc>
        <w:tc>
          <w:tcPr>
            <w:tcW w:w="1248" w:type="dxa"/>
          </w:tcPr>
          <w:p>
            <w:pPr>
              <w:pStyle w:val="TableParagraph"/>
              <w:rPr>
                <w:rFonts w:ascii="Times New Roman"/>
                <w:sz w:val="18"/>
              </w:rPr>
            </w:pPr>
          </w:p>
        </w:tc>
      </w:tr>
      <w:tr>
        <w:trPr>
          <w:trHeight w:val="219" w:hRule="atLeast"/>
        </w:trPr>
        <w:tc>
          <w:tcPr>
            <w:tcW w:w="2544" w:type="dxa"/>
          </w:tcPr>
          <w:p>
            <w:pPr>
              <w:pStyle w:val="TableParagraph"/>
              <w:spacing w:line="197" w:lineRule="exact"/>
              <w:ind w:left="139"/>
              <w:rPr>
                <w:sz w:val="18"/>
              </w:rPr>
            </w:pPr>
            <w:r>
              <w:rPr>
                <w:sz w:val="18"/>
              </w:rPr>
              <w:t>Scheduled caste</w:t>
            </w:r>
          </w:p>
        </w:tc>
        <w:tc>
          <w:tcPr>
            <w:tcW w:w="1838" w:type="dxa"/>
          </w:tcPr>
          <w:p>
            <w:pPr>
              <w:pStyle w:val="TableParagraph"/>
              <w:spacing w:line="197" w:lineRule="exact"/>
              <w:ind w:right="565"/>
              <w:jc w:val="right"/>
              <w:rPr>
                <w:sz w:val="18"/>
              </w:rPr>
            </w:pPr>
            <w:r>
              <w:rPr>
                <w:sz w:val="18"/>
              </w:rPr>
              <w:t>30.0</w:t>
            </w:r>
          </w:p>
        </w:tc>
        <w:tc>
          <w:tcPr>
            <w:tcW w:w="1346" w:type="dxa"/>
          </w:tcPr>
          <w:p>
            <w:pPr>
              <w:pStyle w:val="TableParagraph"/>
              <w:spacing w:line="197" w:lineRule="exact"/>
              <w:ind w:left="425" w:right="448"/>
              <w:jc w:val="center"/>
              <w:rPr>
                <w:sz w:val="18"/>
              </w:rPr>
            </w:pPr>
            <w:r>
              <w:rPr>
                <w:sz w:val="18"/>
              </w:rPr>
              <w:t>36.9</w:t>
            </w:r>
          </w:p>
        </w:tc>
        <w:tc>
          <w:tcPr>
            <w:tcW w:w="1348" w:type="dxa"/>
          </w:tcPr>
          <w:p>
            <w:pPr>
              <w:pStyle w:val="TableParagraph"/>
              <w:spacing w:line="197" w:lineRule="exact"/>
              <w:ind w:left="494"/>
              <w:rPr>
                <w:sz w:val="18"/>
              </w:rPr>
            </w:pPr>
            <w:r>
              <w:rPr>
                <w:sz w:val="18"/>
              </w:rPr>
              <w:t>2.5</w:t>
            </w:r>
          </w:p>
        </w:tc>
        <w:tc>
          <w:tcPr>
            <w:tcW w:w="1192" w:type="dxa"/>
          </w:tcPr>
          <w:p>
            <w:pPr>
              <w:pStyle w:val="TableParagraph"/>
              <w:spacing w:line="197" w:lineRule="exact"/>
              <w:ind w:left="353"/>
              <w:rPr>
                <w:sz w:val="18"/>
              </w:rPr>
            </w:pPr>
            <w:r>
              <w:rPr>
                <w:sz w:val="18"/>
              </w:rPr>
              <w:t>69.5</w:t>
            </w:r>
          </w:p>
        </w:tc>
        <w:tc>
          <w:tcPr>
            <w:tcW w:w="1248" w:type="dxa"/>
          </w:tcPr>
          <w:p>
            <w:pPr>
              <w:pStyle w:val="TableParagraph"/>
              <w:spacing w:line="197" w:lineRule="exact"/>
              <w:ind w:left="390"/>
              <w:rPr>
                <w:sz w:val="18"/>
              </w:rPr>
            </w:pPr>
            <w:r>
              <w:rPr>
                <w:sz w:val="18"/>
              </w:rPr>
              <w:t>1,107</w:t>
            </w:r>
          </w:p>
        </w:tc>
      </w:tr>
      <w:tr>
        <w:trPr>
          <w:trHeight w:val="219" w:hRule="atLeast"/>
        </w:trPr>
        <w:tc>
          <w:tcPr>
            <w:tcW w:w="2544" w:type="dxa"/>
          </w:tcPr>
          <w:p>
            <w:pPr>
              <w:pStyle w:val="TableParagraph"/>
              <w:spacing w:line="196" w:lineRule="exact"/>
              <w:ind w:left="139"/>
              <w:rPr>
                <w:sz w:val="18"/>
              </w:rPr>
            </w:pPr>
            <w:r>
              <w:rPr>
                <w:sz w:val="18"/>
              </w:rPr>
              <w:t>Scheduled tribe</w:t>
            </w:r>
          </w:p>
        </w:tc>
        <w:tc>
          <w:tcPr>
            <w:tcW w:w="1838" w:type="dxa"/>
          </w:tcPr>
          <w:p>
            <w:pPr>
              <w:pStyle w:val="TableParagraph"/>
              <w:spacing w:line="196" w:lineRule="exact"/>
              <w:ind w:right="565"/>
              <w:jc w:val="right"/>
              <w:rPr>
                <w:sz w:val="18"/>
              </w:rPr>
            </w:pPr>
            <w:r>
              <w:rPr>
                <w:sz w:val="18"/>
              </w:rPr>
              <w:t>26.5</w:t>
            </w:r>
          </w:p>
        </w:tc>
        <w:tc>
          <w:tcPr>
            <w:tcW w:w="1346" w:type="dxa"/>
          </w:tcPr>
          <w:p>
            <w:pPr>
              <w:pStyle w:val="TableParagraph"/>
              <w:spacing w:line="196" w:lineRule="exact"/>
              <w:ind w:left="425" w:right="448"/>
              <w:jc w:val="center"/>
              <w:rPr>
                <w:sz w:val="18"/>
              </w:rPr>
            </w:pPr>
            <w:r>
              <w:rPr>
                <w:sz w:val="18"/>
              </w:rPr>
              <w:t>46.2</w:t>
            </w:r>
          </w:p>
        </w:tc>
        <w:tc>
          <w:tcPr>
            <w:tcW w:w="1348" w:type="dxa"/>
          </w:tcPr>
          <w:p>
            <w:pPr>
              <w:pStyle w:val="TableParagraph"/>
              <w:spacing w:line="196" w:lineRule="exact"/>
              <w:ind w:left="494"/>
              <w:rPr>
                <w:sz w:val="18"/>
              </w:rPr>
            </w:pPr>
            <w:r>
              <w:rPr>
                <w:sz w:val="18"/>
              </w:rPr>
              <w:t>3.5</w:t>
            </w:r>
          </w:p>
        </w:tc>
        <w:tc>
          <w:tcPr>
            <w:tcW w:w="1192" w:type="dxa"/>
          </w:tcPr>
          <w:p>
            <w:pPr>
              <w:pStyle w:val="TableParagraph"/>
              <w:spacing w:line="196" w:lineRule="exact"/>
              <w:ind w:left="353"/>
              <w:rPr>
                <w:sz w:val="18"/>
              </w:rPr>
            </w:pPr>
            <w:r>
              <w:rPr>
                <w:sz w:val="18"/>
              </w:rPr>
              <w:t>76.2</w:t>
            </w:r>
          </w:p>
        </w:tc>
        <w:tc>
          <w:tcPr>
            <w:tcW w:w="1248" w:type="dxa"/>
          </w:tcPr>
          <w:p>
            <w:pPr>
              <w:pStyle w:val="TableParagraph"/>
              <w:spacing w:line="196" w:lineRule="exact"/>
              <w:ind w:left="124" w:right="44"/>
              <w:jc w:val="center"/>
              <w:rPr>
                <w:sz w:val="18"/>
              </w:rPr>
            </w:pPr>
            <w:r>
              <w:rPr>
                <w:sz w:val="18"/>
              </w:rPr>
              <w:t>824</w:t>
            </w:r>
          </w:p>
        </w:tc>
      </w:tr>
      <w:tr>
        <w:trPr>
          <w:trHeight w:val="219" w:hRule="atLeast"/>
        </w:trPr>
        <w:tc>
          <w:tcPr>
            <w:tcW w:w="2544" w:type="dxa"/>
          </w:tcPr>
          <w:p>
            <w:pPr>
              <w:pStyle w:val="TableParagraph"/>
              <w:spacing w:line="197" w:lineRule="exact"/>
              <w:ind w:left="139"/>
              <w:rPr>
                <w:sz w:val="18"/>
              </w:rPr>
            </w:pPr>
            <w:r>
              <w:rPr>
                <w:sz w:val="18"/>
              </w:rPr>
              <w:t>Other backward class</w:t>
            </w:r>
          </w:p>
        </w:tc>
        <w:tc>
          <w:tcPr>
            <w:tcW w:w="1838" w:type="dxa"/>
          </w:tcPr>
          <w:p>
            <w:pPr>
              <w:pStyle w:val="TableParagraph"/>
              <w:spacing w:line="197" w:lineRule="exact"/>
              <w:ind w:right="565"/>
              <w:jc w:val="right"/>
              <w:rPr>
                <w:sz w:val="18"/>
              </w:rPr>
            </w:pPr>
            <w:r>
              <w:rPr>
                <w:sz w:val="18"/>
              </w:rPr>
              <w:t>30.1</w:t>
            </w:r>
          </w:p>
        </w:tc>
        <w:tc>
          <w:tcPr>
            <w:tcW w:w="1346" w:type="dxa"/>
          </w:tcPr>
          <w:p>
            <w:pPr>
              <w:pStyle w:val="TableParagraph"/>
              <w:spacing w:line="197" w:lineRule="exact"/>
              <w:ind w:left="425" w:right="448"/>
              <w:jc w:val="center"/>
              <w:rPr>
                <w:sz w:val="18"/>
              </w:rPr>
            </w:pPr>
            <w:r>
              <w:rPr>
                <w:sz w:val="18"/>
              </w:rPr>
              <w:t>36.1</w:t>
            </w:r>
          </w:p>
        </w:tc>
        <w:tc>
          <w:tcPr>
            <w:tcW w:w="1348" w:type="dxa"/>
          </w:tcPr>
          <w:p>
            <w:pPr>
              <w:pStyle w:val="TableParagraph"/>
              <w:spacing w:line="197" w:lineRule="exact"/>
              <w:ind w:left="494"/>
              <w:rPr>
                <w:sz w:val="18"/>
              </w:rPr>
            </w:pPr>
            <w:r>
              <w:rPr>
                <w:sz w:val="18"/>
              </w:rPr>
              <w:t>1.6</w:t>
            </w:r>
          </w:p>
        </w:tc>
        <w:tc>
          <w:tcPr>
            <w:tcW w:w="1192" w:type="dxa"/>
          </w:tcPr>
          <w:p>
            <w:pPr>
              <w:pStyle w:val="TableParagraph"/>
              <w:spacing w:line="197" w:lineRule="exact"/>
              <w:ind w:left="353"/>
              <w:rPr>
                <w:sz w:val="18"/>
              </w:rPr>
            </w:pPr>
            <w:r>
              <w:rPr>
                <w:sz w:val="18"/>
              </w:rPr>
              <w:t>67.8</w:t>
            </w:r>
          </w:p>
        </w:tc>
        <w:tc>
          <w:tcPr>
            <w:tcW w:w="1248" w:type="dxa"/>
          </w:tcPr>
          <w:p>
            <w:pPr>
              <w:pStyle w:val="TableParagraph"/>
              <w:spacing w:line="197" w:lineRule="exact"/>
              <w:ind w:left="390"/>
              <w:rPr>
                <w:sz w:val="18"/>
              </w:rPr>
            </w:pPr>
            <w:r>
              <w:rPr>
                <w:sz w:val="18"/>
              </w:rPr>
              <w:t>2,000</w:t>
            </w:r>
          </w:p>
        </w:tc>
      </w:tr>
      <w:tr>
        <w:trPr>
          <w:trHeight w:val="219" w:hRule="atLeast"/>
        </w:trPr>
        <w:tc>
          <w:tcPr>
            <w:tcW w:w="2544" w:type="dxa"/>
          </w:tcPr>
          <w:p>
            <w:pPr>
              <w:pStyle w:val="TableParagraph"/>
              <w:spacing w:line="196" w:lineRule="exact"/>
              <w:ind w:left="139"/>
              <w:rPr>
                <w:sz w:val="18"/>
              </w:rPr>
            </w:pPr>
            <w:r>
              <w:rPr>
                <w:sz w:val="18"/>
              </w:rPr>
              <w:t>Other</w:t>
            </w:r>
          </w:p>
        </w:tc>
        <w:tc>
          <w:tcPr>
            <w:tcW w:w="1838" w:type="dxa"/>
          </w:tcPr>
          <w:p>
            <w:pPr>
              <w:pStyle w:val="TableParagraph"/>
              <w:spacing w:line="196" w:lineRule="exact"/>
              <w:ind w:right="565"/>
              <w:jc w:val="right"/>
              <w:rPr>
                <w:sz w:val="18"/>
              </w:rPr>
            </w:pPr>
            <w:r>
              <w:rPr>
                <w:sz w:val="18"/>
              </w:rPr>
              <w:t>28.3</w:t>
            </w:r>
          </w:p>
        </w:tc>
        <w:tc>
          <w:tcPr>
            <w:tcW w:w="1346" w:type="dxa"/>
          </w:tcPr>
          <w:p>
            <w:pPr>
              <w:pStyle w:val="TableParagraph"/>
              <w:spacing w:line="196" w:lineRule="exact"/>
              <w:ind w:left="425" w:right="448"/>
              <w:jc w:val="center"/>
              <w:rPr>
                <w:sz w:val="18"/>
              </w:rPr>
            </w:pPr>
            <w:r>
              <w:rPr>
                <w:sz w:val="18"/>
              </w:rPr>
              <w:t>35.9</w:t>
            </w:r>
          </w:p>
        </w:tc>
        <w:tc>
          <w:tcPr>
            <w:tcW w:w="1348" w:type="dxa"/>
          </w:tcPr>
          <w:p>
            <w:pPr>
              <w:pStyle w:val="TableParagraph"/>
              <w:spacing w:line="196" w:lineRule="exact"/>
              <w:ind w:left="494"/>
              <w:rPr>
                <w:sz w:val="18"/>
              </w:rPr>
            </w:pPr>
            <w:r>
              <w:rPr>
                <w:sz w:val="18"/>
              </w:rPr>
              <w:t>2.8</w:t>
            </w:r>
          </w:p>
        </w:tc>
        <w:tc>
          <w:tcPr>
            <w:tcW w:w="1192" w:type="dxa"/>
          </w:tcPr>
          <w:p>
            <w:pPr>
              <w:pStyle w:val="TableParagraph"/>
              <w:spacing w:line="196" w:lineRule="exact"/>
              <w:ind w:left="353"/>
              <w:rPr>
                <w:sz w:val="18"/>
              </w:rPr>
            </w:pPr>
            <w:r>
              <w:rPr>
                <w:sz w:val="18"/>
              </w:rPr>
              <w:t>67.0</w:t>
            </w:r>
          </w:p>
        </w:tc>
        <w:tc>
          <w:tcPr>
            <w:tcW w:w="1248" w:type="dxa"/>
          </w:tcPr>
          <w:p>
            <w:pPr>
              <w:pStyle w:val="TableParagraph"/>
              <w:spacing w:line="196" w:lineRule="exact"/>
              <w:ind w:left="390"/>
              <w:rPr>
                <w:sz w:val="18"/>
              </w:rPr>
            </w:pPr>
            <w:r>
              <w:rPr>
                <w:sz w:val="18"/>
              </w:rPr>
              <w:t>2,619</w:t>
            </w:r>
          </w:p>
        </w:tc>
      </w:tr>
      <w:tr>
        <w:trPr>
          <w:trHeight w:val="220" w:hRule="atLeast"/>
        </w:trPr>
        <w:tc>
          <w:tcPr>
            <w:tcW w:w="2544" w:type="dxa"/>
          </w:tcPr>
          <w:p>
            <w:pPr>
              <w:pStyle w:val="TableParagraph"/>
              <w:spacing w:line="197" w:lineRule="exact"/>
              <w:ind w:left="139"/>
              <w:rPr>
                <w:sz w:val="18"/>
              </w:rPr>
            </w:pPr>
            <w:r>
              <w:rPr>
                <w:sz w:val="18"/>
              </w:rPr>
              <w:t>Don't know</w:t>
            </w:r>
          </w:p>
        </w:tc>
        <w:tc>
          <w:tcPr>
            <w:tcW w:w="1838" w:type="dxa"/>
          </w:tcPr>
          <w:p>
            <w:pPr>
              <w:pStyle w:val="TableParagraph"/>
              <w:spacing w:line="197" w:lineRule="exact"/>
              <w:ind w:right="565"/>
              <w:jc w:val="right"/>
              <w:rPr>
                <w:sz w:val="18"/>
              </w:rPr>
            </w:pPr>
            <w:r>
              <w:rPr>
                <w:sz w:val="18"/>
              </w:rPr>
              <w:t>28.4</w:t>
            </w:r>
          </w:p>
        </w:tc>
        <w:tc>
          <w:tcPr>
            <w:tcW w:w="1346" w:type="dxa"/>
          </w:tcPr>
          <w:p>
            <w:pPr>
              <w:pStyle w:val="TableParagraph"/>
              <w:spacing w:line="197" w:lineRule="exact"/>
              <w:ind w:left="425" w:right="448"/>
              <w:jc w:val="center"/>
              <w:rPr>
                <w:sz w:val="18"/>
              </w:rPr>
            </w:pPr>
            <w:r>
              <w:rPr>
                <w:sz w:val="18"/>
              </w:rPr>
              <w:t>42.5</w:t>
            </w:r>
          </w:p>
        </w:tc>
        <w:tc>
          <w:tcPr>
            <w:tcW w:w="1348" w:type="dxa"/>
          </w:tcPr>
          <w:p>
            <w:pPr>
              <w:pStyle w:val="TableParagraph"/>
              <w:spacing w:line="197" w:lineRule="exact"/>
              <w:ind w:left="494"/>
              <w:rPr>
                <w:sz w:val="18"/>
              </w:rPr>
            </w:pPr>
            <w:r>
              <w:rPr>
                <w:sz w:val="18"/>
              </w:rPr>
              <w:t>0.0</w:t>
            </w:r>
          </w:p>
        </w:tc>
        <w:tc>
          <w:tcPr>
            <w:tcW w:w="1192" w:type="dxa"/>
          </w:tcPr>
          <w:p>
            <w:pPr>
              <w:pStyle w:val="TableParagraph"/>
              <w:spacing w:line="197" w:lineRule="exact"/>
              <w:ind w:left="353"/>
              <w:rPr>
                <w:sz w:val="18"/>
              </w:rPr>
            </w:pPr>
            <w:r>
              <w:rPr>
                <w:sz w:val="18"/>
              </w:rPr>
              <w:t>70.8</w:t>
            </w:r>
          </w:p>
        </w:tc>
        <w:tc>
          <w:tcPr>
            <w:tcW w:w="1248" w:type="dxa"/>
          </w:tcPr>
          <w:p>
            <w:pPr>
              <w:pStyle w:val="TableParagraph"/>
              <w:spacing w:line="197" w:lineRule="exact"/>
              <w:ind w:left="215" w:right="44"/>
              <w:jc w:val="center"/>
              <w:rPr>
                <w:sz w:val="18"/>
              </w:rPr>
            </w:pPr>
            <w:r>
              <w:rPr>
                <w:sz w:val="18"/>
              </w:rPr>
              <w:t>93</w:t>
            </w:r>
          </w:p>
        </w:tc>
      </w:tr>
      <w:tr>
        <w:trPr>
          <w:trHeight w:val="282" w:hRule="atLeast"/>
        </w:trPr>
        <w:tc>
          <w:tcPr>
            <w:tcW w:w="2544" w:type="dxa"/>
            <w:tcBorders>
              <w:bottom w:val="single" w:sz="4" w:space="0" w:color="000000"/>
            </w:tcBorders>
          </w:tcPr>
          <w:p>
            <w:pPr>
              <w:pStyle w:val="TableParagraph"/>
              <w:spacing w:line="197" w:lineRule="exact"/>
              <w:ind w:left="139"/>
              <w:rPr>
                <w:sz w:val="18"/>
              </w:rPr>
            </w:pPr>
            <w:r>
              <w:rPr>
                <w:sz w:val="18"/>
              </w:rPr>
              <w:t>No caste/tribe or missing</w:t>
            </w:r>
          </w:p>
        </w:tc>
        <w:tc>
          <w:tcPr>
            <w:tcW w:w="1838" w:type="dxa"/>
            <w:tcBorders>
              <w:bottom w:val="single" w:sz="4" w:space="0" w:color="000000"/>
            </w:tcBorders>
          </w:tcPr>
          <w:p>
            <w:pPr>
              <w:pStyle w:val="TableParagraph"/>
              <w:spacing w:line="197" w:lineRule="exact"/>
              <w:ind w:right="508"/>
              <w:jc w:val="right"/>
              <w:rPr>
                <w:sz w:val="18"/>
              </w:rPr>
            </w:pPr>
            <w:r>
              <w:rPr>
                <w:sz w:val="18"/>
              </w:rPr>
              <w:t>(37.0)</w:t>
            </w:r>
          </w:p>
        </w:tc>
        <w:tc>
          <w:tcPr>
            <w:tcW w:w="1346" w:type="dxa"/>
            <w:tcBorders>
              <w:bottom w:val="single" w:sz="4" w:space="0" w:color="000000"/>
            </w:tcBorders>
          </w:tcPr>
          <w:p>
            <w:pPr>
              <w:pStyle w:val="TableParagraph"/>
              <w:spacing w:line="197" w:lineRule="exact"/>
              <w:ind w:left="429" w:right="448"/>
              <w:jc w:val="center"/>
              <w:rPr>
                <w:sz w:val="18"/>
              </w:rPr>
            </w:pPr>
            <w:r>
              <w:rPr>
                <w:sz w:val="18"/>
              </w:rPr>
              <w:t>(36.5)</w:t>
            </w:r>
          </w:p>
        </w:tc>
        <w:tc>
          <w:tcPr>
            <w:tcW w:w="1348" w:type="dxa"/>
            <w:tcBorders>
              <w:bottom w:val="single" w:sz="4" w:space="0" w:color="000000"/>
            </w:tcBorders>
          </w:tcPr>
          <w:p>
            <w:pPr>
              <w:pStyle w:val="TableParagraph"/>
              <w:spacing w:line="197" w:lineRule="exact"/>
              <w:ind w:left="443"/>
              <w:rPr>
                <w:sz w:val="18"/>
              </w:rPr>
            </w:pPr>
            <w:r>
              <w:rPr>
                <w:sz w:val="18"/>
              </w:rPr>
              <w:t>(5.0)</w:t>
            </w:r>
          </w:p>
        </w:tc>
        <w:tc>
          <w:tcPr>
            <w:tcW w:w="1192" w:type="dxa"/>
            <w:tcBorders>
              <w:bottom w:val="single" w:sz="4" w:space="0" w:color="000000"/>
            </w:tcBorders>
          </w:tcPr>
          <w:p>
            <w:pPr>
              <w:pStyle w:val="TableParagraph"/>
              <w:spacing w:line="197" w:lineRule="exact"/>
              <w:ind w:left="300"/>
              <w:rPr>
                <w:sz w:val="18"/>
              </w:rPr>
            </w:pPr>
            <w:r>
              <w:rPr>
                <w:sz w:val="18"/>
              </w:rPr>
              <w:t>(78.5)</w:t>
            </w:r>
          </w:p>
        </w:tc>
        <w:tc>
          <w:tcPr>
            <w:tcW w:w="1248" w:type="dxa"/>
            <w:tcBorders>
              <w:bottom w:val="single" w:sz="4" w:space="0" w:color="000000"/>
            </w:tcBorders>
          </w:tcPr>
          <w:p>
            <w:pPr>
              <w:pStyle w:val="TableParagraph"/>
              <w:spacing w:line="197" w:lineRule="exact"/>
              <w:ind w:left="215" w:right="44"/>
              <w:jc w:val="center"/>
              <w:rPr>
                <w:sz w:val="18"/>
              </w:rPr>
            </w:pPr>
            <w:r>
              <w:rPr>
                <w:sz w:val="18"/>
              </w:rPr>
              <w:t>38</w:t>
            </w:r>
          </w:p>
        </w:tc>
      </w:tr>
      <w:tr>
        <w:trPr>
          <w:trHeight w:val="366" w:hRule="atLeast"/>
        </w:trPr>
        <w:tc>
          <w:tcPr>
            <w:tcW w:w="2544" w:type="dxa"/>
            <w:tcBorders>
              <w:top w:val="single" w:sz="4" w:space="0" w:color="000000"/>
              <w:bottom w:val="single" w:sz="4" w:space="0" w:color="000000"/>
            </w:tcBorders>
          </w:tcPr>
          <w:p>
            <w:pPr>
              <w:pStyle w:val="TableParagraph"/>
              <w:rPr>
                <w:rFonts w:ascii="Times New Roman"/>
                <w:sz w:val="18"/>
              </w:rPr>
            </w:pPr>
          </w:p>
        </w:tc>
        <w:tc>
          <w:tcPr>
            <w:tcW w:w="1838" w:type="dxa"/>
            <w:tcBorders>
              <w:top w:val="single" w:sz="4" w:space="0" w:color="000000"/>
              <w:bottom w:val="single" w:sz="4" w:space="0" w:color="000000"/>
            </w:tcBorders>
          </w:tcPr>
          <w:p>
            <w:pPr>
              <w:pStyle w:val="TableParagraph"/>
              <w:rPr>
                <w:rFonts w:ascii="Times New Roman"/>
                <w:sz w:val="18"/>
              </w:rPr>
            </w:pPr>
          </w:p>
        </w:tc>
        <w:tc>
          <w:tcPr>
            <w:tcW w:w="1346" w:type="dxa"/>
            <w:tcBorders>
              <w:top w:val="single" w:sz="4" w:space="0" w:color="000000"/>
              <w:bottom w:val="single" w:sz="4" w:space="0" w:color="000000"/>
            </w:tcBorders>
          </w:tcPr>
          <w:p>
            <w:pPr>
              <w:pStyle w:val="TableParagraph"/>
              <w:rPr>
                <w:rFonts w:ascii="Times New Roman"/>
                <w:sz w:val="18"/>
              </w:rPr>
            </w:pPr>
          </w:p>
        </w:tc>
        <w:tc>
          <w:tcPr>
            <w:tcW w:w="1348" w:type="dxa"/>
            <w:tcBorders>
              <w:top w:val="single" w:sz="4" w:space="0" w:color="000000"/>
              <w:bottom w:val="single" w:sz="4" w:space="0" w:color="000000"/>
            </w:tcBorders>
          </w:tcPr>
          <w:p>
            <w:pPr>
              <w:pStyle w:val="TableParagraph"/>
              <w:rPr>
                <w:rFonts w:ascii="Times New Roman"/>
                <w:sz w:val="18"/>
              </w:rPr>
            </w:pPr>
          </w:p>
        </w:tc>
        <w:tc>
          <w:tcPr>
            <w:tcW w:w="1192" w:type="dxa"/>
            <w:tcBorders>
              <w:top w:val="single" w:sz="4" w:space="0" w:color="000000"/>
              <w:bottom w:val="single" w:sz="4" w:space="0" w:color="000000"/>
            </w:tcBorders>
          </w:tcPr>
          <w:p>
            <w:pPr>
              <w:pStyle w:val="TableParagraph"/>
              <w:rPr>
                <w:rFonts w:ascii="Times New Roman"/>
                <w:sz w:val="18"/>
              </w:rPr>
            </w:pPr>
          </w:p>
        </w:tc>
        <w:tc>
          <w:tcPr>
            <w:tcW w:w="1248" w:type="dxa"/>
            <w:tcBorders>
              <w:top w:val="single" w:sz="4" w:space="0" w:color="000000"/>
              <w:bottom w:val="single" w:sz="4" w:space="0" w:color="000000"/>
            </w:tcBorders>
          </w:tcPr>
          <w:p>
            <w:pPr>
              <w:pStyle w:val="TableParagraph"/>
              <w:spacing w:before="74"/>
              <w:ind w:left="251"/>
              <w:rPr>
                <w:i/>
                <w:sz w:val="16"/>
              </w:rPr>
            </w:pPr>
            <w:r>
              <w:rPr>
                <w:i/>
                <w:sz w:val="17"/>
              </w:rPr>
              <w:t>Continued</w:t>
            </w:r>
            <w:r>
              <w:rPr>
                <w:i/>
                <w:sz w:val="16"/>
              </w:rPr>
              <w:t>…</w:t>
            </w:r>
          </w:p>
        </w:tc>
      </w:tr>
    </w:tbl>
    <w:p>
      <w:pPr>
        <w:spacing w:after="0"/>
        <w:rPr>
          <w:sz w:val="16"/>
        </w:rPr>
        <w:sectPr>
          <w:pgSz w:w="12240" w:h="15840"/>
          <w:pgMar w:header="0" w:footer="717" w:top="1240" w:bottom="900" w:left="420" w:right="420"/>
        </w:sectPr>
      </w:pPr>
    </w:p>
    <w:tbl>
      <w:tblPr>
        <w:tblW w:w="0" w:type="auto"/>
        <w:jc w:val="left"/>
        <w:tblInd w:w="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28"/>
        <w:gridCol w:w="1450"/>
        <w:gridCol w:w="1345"/>
        <w:gridCol w:w="1349"/>
        <w:gridCol w:w="1190"/>
        <w:gridCol w:w="1261"/>
      </w:tblGrid>
      <w:tr>
        <w:trPr>
          <w:trHeight w:val="396" w:hRule="atLeast"/>
        </w:trPr>
        <w:tc>
          <w:tcPr>
            <w:tcW w:w="9523" w:type="dxa"/>
            <w:gridSpan w:val="6"/>
            <w:tcBorders>
              <w:top w:val="single" w:sz="4" w:space="0" w:color="000000"/>
            </w:tcBorders>
          </w:tcPr>
          <w:p>
            <w:pPr>
              <w:pStyle w:val="TableParagraph"/>
              <w:spacing w:before="76"/>
              <w:ind w:left="38"/>
              <w:rPr>
                <w:i/>
                <w:sz w:val="18"/>
              </w:rPr>
            </w:pPr>
            <w:r>
              <w:rPr>
                <w:sz w:val="18"/>
                <w:u w:val="single"/>
              </w:rPr>
              <w:t>Table 73 Prevalence of anaemia in children</w:t>
            </w:r>
            <w:r>
              <w:rPr>
                <w:sz w:val="17"/>
                <w:u w:val="single"/>
              </w:rPr>
              <w:t>—</w:t>
            </w:r>
            <w:r>
              <w:rPr>
                <w:i/>
                <w:sz w:val="18"/>
                <w:u w:val="single"/>
              </w:rPr>
              <w:t>Continued</w:t>
            </w:r>
          </w:p>
        </w:tc>
      </w:tr>
      <w:tr>
        <w:trPr>
          <w:trHeight w:val="582" w:hRule="atLeast"/>
        </w:trPr>
        <w:tc>
          <w:tcPr>
            <w:tcW w:w="9523" w:type="dxa"/>
            <w:gridSpan w:val="6"/>
            <w:tcBorders>
              <w:bottom w:val="single" w:sz="4" w:space="0" w:color="000000"/>
            </w:tcBorders>
          </w:tcPr>
          <w:p>
            <w:pPr>
              <w:pStyle w:val="TableParagraph"/>
              <w:spacing w:before="59"/>
              <w:ind w:left="38"/>
              <w:rPr>
                <w:sz w:val="18"/>
              </w:rPr>
            </w:pPr>
            <w:r>
              <w:rPr>
                <w:sz w:val="18"/>
              </w:rPr>
              <w:t>Percentage of children age 6-59 months classified as having anaemia, by background characteristics, Maharashtra, 2019-20 and total for NFHS-4</w:t>
            </w:r>
          </w:p>
        </w:tc>
      </w:tr>
      <w:tr>
        <w:trPr>
          <w:trHeight w:val="362" w:hRule="atLeast"/>
        </w:trPr>
        <w:tc>
          <w:tcPr>
            <w:tcW w:w="2928" w:type="dxa"/>
            <w:tcBorders>
              <w:top w:val="single" w:sz="4" w:space="0" w:color="000000"/>
            </w:tcBorders>
          </w:tcPr>
          <w:p>
            <w:pPr>
              <w:pStyle w:val="TableParagraph"/>
              <w:rPr>
                <w:rFonts w:ascii="Times New Roman"/>
                <w:sz w:val="16"/>
              </w:rPr>
            </w:pPr>
          </w:p>
        </w:tc>
        <w:tc>
          <w:tcPr>
            <w:tcW w:w="4144" w:type="dxa"/>
            <w:gridSpan w:val="3"/>
            <w:tcBorders>
              <w:top w:val="single" w:sz="4" w:space="0" w:color="000000"/>
            </w:tcBorders>
          </w:tcPr>
          <w:p>
            <w:pPr>
              <w:pStyle w:val="TableParagraph"/>
              <w:tabs>
                <w:tab w:pos="672" w:val="left" w:leader="none"/>
                <w:tab w:pos="4033" w:val="left" w:leader="none"/>
              </w:tabs>
              <w:spacing w:before="76"/>
              <w:ind w:left="44"/>
              <w:rPr>
                <w:sz w:val="18"/>
              </w:rPr>
            </w:pPr>
            <w:r>
              <w:rPr>
                <w:sz w:val="18"/>
                <w:u w:val="single"/>
              </w:rPr>
              <w:t> </w:t>
              <w:tab/>
              <w:t>Anaemia status by haemoglobin</w:t>
            </w:r>
            <w:r>
              <w:rPr>
                <w:spacing w:val="-10"/>
                <w:sz w:val="18"/>
                <w:u w:val="single"/>
              </w:rPr>
              <w:t> </w:t>
            </w:r>
            <w:r>
              <w:rPr>
                <w:sz w:val="18"/>
                <w:u w:val="single"/>
              </w:rPr>
              <w:t>level</w:t>
              <w:tab/>
            </w:r>
          </w:p>
        </w:tc>
        <w:tc>
          <w:tcPr>
            <w:tcW w:w="1190" w:type="dxa"/>
            <w:vMerge w:val="restart"/>
            <w:tcBorders>
              <w:top w:val="single" w:sz="4" w:space="0" w:color="000000"/>
              <w:bottom w:val="single" w:sz="4" w:space="0" w:color="000000"/>
            </w:tcBorders>
          </w:tcPr>
          <w:p>
            <w:pPr>
              <w:pStyle w:val="TableParagraph"/>
              <w:spacing w:before="12"/>
              <w:rPr>
                <w:rFonts w:ascii="P052"/>
                <w:sz w:val="11"/>
              </w:rPr>
            </w:pPr>
          </w:p>
          <w:p>
            <w:pPr>
              <w:pStyle w:val="TableParagraph"/>
              <w:ind w:left="222" w:right="338" w:firstLine="1"/>
              <w:jc w:val="center"/>
              <w:rPr>
                <w:sz w:val="18"/>
              </w:rPr>
            </w:pPr>
            <w:r>
              <w:rPr>
                <w:sz w:val="18"/>
              </w:rPr>
              <w:t>Any anaemia</w:t>
            </w:r>
          </w:p>
          <w:p>
            <w:pPr>
              <w:pStyle w:val="TableParagraph"/>
              <w:spacing w:line="203" w:lineRule="exact"/>
              <w:ind w:left="92" w:right="208"/>
              <w:jc w:val="center"/>
              <w:rPr>
                <w:sz w:val="18"/>
              </w:rPr>
            </w:pPr>
            <w:r>
              <w:rPr>
                <w:sz w:val="18"/>
              </w:rPr>
              <w:t>(&lt;11.0 g/dl)</w:t>
            </w:r>
          </w:p>
        </w:tc>
        <w:tc>
          <w:tcPr>
            <w:tcW w:w="1261" w:type="dxa"/>
            <w:tcBorders>
              <w:top w:val="single" w:sz="4" w:space="0" w:color="000000"/>
            </w:tcBorders>
          </w:tcPr>
          <w:p>
            <w:pPr>
              <w:pStyle w:val="TableParagraph"/>
              <w:rPr>
                <w:rFonts w:ascii="Times New Roman"/>
                <w:sz w:val="16"/>
              </w:rPr>
            </w:pPr>
          </w:p>
        </w:tc>
      </w:tr>
      <w:tr>
        <w:trPr>
          <w:trHeight w:val="454" w:hRule="atLeast"/>
        </w:trPr>
        <w:tc>
          <w:tcPr>
            <w:tcW w:w="2928" w:type="dxa"/>
            <w:tcBorders>
              <w:bottom w:val="single" w:sz="4" w:space="0" w:color="000000"/>
            </w:tcBorders>
          </w:tcPr>
          <w:p>
            <w:pPr>
              <w:pStyle w:val="TableParagraph"/>
              <w:spacing w:before="8"/>
              <w:rPr>
                <w:rFonts w:ascii="P052"/>
                <w:sz w:val="16"/>
              </w:rPr>
            </w:pPr>
          </w:p>
          <w:p>
            <w:pPr>
              <w:pStyle w:val="TableParagraph"/>
              <w:spacing w:line="203" w:lineRule="exact"/>
              <w:ind w:left="38"/>
              <w:rPr>
                <w:sz w:val="18"/>
              </w:rPr>
            </w:pPr>
            <w:r>
              <w:rPr>
                <w:sz w:val="18"/>
              </w:rPr>
              <w:t>Background characteristic</w:t>
            </w:r>
          </w:p>
        </w:tc>
        <w:tc>
          <w:tcPr>
            <w:tcW w:w="1450" w:type="dxa"/>
            <w:tcBorders>
              <w:bottom w:val="single" w:sz="4" w:space="0" w:color="000000"/>
            </w:tcBorders>
          </w:tcPr>
          <w:p>
            <w:pPr>
              <w:pStyle w:val="TableParagraph"/>
              <w:spacing w:line="218" w:lineRule="exact" w:before="10"/>
              <w:ind w:left="154" w:right="160" w:firstLine="400"/>
              <w:rPr>
                <w:sz w:val="18"/>
              </w:rPr>
            </w:pPr>
            <w:r>
              <w:rPr>
                <w:sz w:val="18"/>
              </w:rPr>
              <w:t>Mild (10.0-10.9 g/dl)</w:t>
            </w:r>
          </w:p>
        </w:tc>
        <w:tc>
          <w:tcPr>
            <w:tcW w:w="1345" w:type="dxa"/>
            <w:tcBorders>
              <w:bottom w:val="single" w:sz="4" w:space="0" w:color="000000"/>
            </w:tcBorders>
          </w:tcPr>
          <w:p>
            <w:pPr>
              <w:pStyle w:val="TableParagraph"/>
              <w:spacing w:line="218" w:lineRule="exact" w:before="10"/>
              <w:ind w:left="163" w:right="228" w:firstLine="110"/>
              <w:rPr>
                <w:sz w:val="18"/>
              </w:rPr>
            </w:pPr>
            <w:r>
              <w:rPr>
                <w:sz w:val="18"/>
              </w:rPr>
              <w:t>Moderate (7.0-9.9 g/dl)</w:t>
            </w:r>
          </w:p>
        </w:tc>
        <w:tc>
          <w:tcPr>
            <w:tcW w:w="1349" w:type="dxa"/>
            <w:tcBorders>
              <w:bottom w:val="single" w:sz="4" w:space="0" w:color="000000"/>
            </w:tcBorders>
          </w:tcPr>
          <w:p>
            <w:pPr>
              <w:pStyle w:val="TableParagraph"/>
              <w:spacing w:line="218" w:lineRule="exact" w:before="10"/>
              <w:ind w:left="232" w:right="339" w:firstLine="132"/>
              <w:rPr>
                <w:sz w:val="18"/>
              </w:rPr>
            </w:pPr>
            <w:r>
              <w:rPr>
                <w:sz w:val="18"/>
              </w:rPr>
              <w:t>Severe (&lt;7.0 g/dl)</w:t>
            </w:r>
          </w:p>
        </w:tc>
        <w:tc>
          <w:tcPr>
            <w:tcW w:w="1190" w:type="dxa"/>
            <w:vMerge/>
            <w:tcBorders>
              <w:top w:val="nil"/>
              <w:bottom w:val="single" w:sz="4" w:space="0" w:color="000000"/>
            </w:tcBorders>
          </w:tcPr>
          <w:p>
            <w:pPr>
              <w:rPr>
                <w:sz w:val="2"/>
                <w:szCs w:val="2"/>
              </w:rPr>
            </w:pPr>
          </w:p>
        </w:tc>
        <w:tc>
          <w:tcPr>
            <w:tcW w:w="1261" w:type="dxa"/>
            <w:tcBorders>
              <w:bottom w:val="single" w:sz="4" w:space="0" w:color="000000"/>
            </w:tcBorders>
          </w:tcPr>
          <w:p>
            <w:pPr>
              <w:pStyle w:val="TableParagraph"/>
              <w:spacing w:line="218" w:lineRule="exact" w:before="10"/>
              <w:ind w:left="331" w:right="217" w:hanging="99"/>
              <w:rPr>
                <w:sz w:val="18"/>
              </w:rPr>
            </w:pPr>
            <w:r>
              <w:rPr>
                <w:sz w:val="18"/>
              </w:rPr>
              <w:t>Number of children</w:t>
            </w:r>
          </w:p>
        </w:tc>
      </w:tr>
      <w:tr>
        <w:trPr>
          <w:trHeight w:val="536" w:hRule="atLeast"/>
        </w:trPr>
        <w:tc>
          <w:tcPr>
            <w:tcW w:w="2928" w:type="dxa"/>
            <w:tcBorders>
              <w:top w:val="single" w:sz="4" w:space="0" w:color="000000"/>
            </w:tcBorders>
          </w:tcPr>
          <w:p>
            <w:pPr>
              <w:pStyle w:val="TableParagraph"/>
              <w:spacing w:before="4"/>
              <w:rPr>
                <w:rFonts w:ascii="P052"/>
                <w:sz w:val="21"/>
              </w:rPr>
            </w:pPr>
          </w:p>
          <w:p>
            <w:pPr>
              <w:pStyle w:val="TableParagraph"/>
              <w:spacing w:before="1"/>
              <w:ind w:left="38"/>
              <w:rPr>
                <w:sz w:val="12"/>
              </w:rPr>
            </w:pPr>
            <w:r>
              <w:rPr>
                <w:b/>
                <w:sz w:val="18"/>
              </w:rPr>
              <w:t>Mother's interview status</w:t>
            </w:r>
            <w:r>
              <w:rPr>
                <w:position w:val="5"/>
                <w:sz w:val="12"/>
              </w:rPr>
              <w:t>3</w:t>
            </w:r>
          </w:p>
        </w:tc>
        <w:tc>
          <w:tcPr>
            <w:tcW w:w="1450" w:type="dxa"/>
            <w:tcBorders>
              <w:top w:val="single" w:sz="4" w:space="0" w:color="000000"/>
            </w:tcBorders>
          </w:tcPr>
          <w:p>
            <w:pPr>
              <w:pStyle w:val="TableParagraph"/>
              <w:rPr>
                <w:rFonts w:ascii="Times New Roman"/>
                <w:sz w:val="16"/>
              </w:rPr>
            </w:pPr>
          </w:p>
        </w:tc>
        <w:tc>
          <w:tcPr>
            <w:tcW w:w="1345" w:type="dxa"/>
            <w:tcBorders>
              <w:top w:val="single" w:sz="4" w:space="0" w:color="000000"/>
            </w:tcBorders>
          </w:tcPr>
          <w:p>
            <w:pPr>
              <w:pStyle w:val="TableParagraph"/>
              <w:rPr>
                <w:rFonts w:ascii="Times New Roman"/>
                <w:sz w:val="16"/>
              </w:rPr>
            </w:pPr>
          </w:p>
        </w:tc>
        <w:tc>
          <w:tcPr>
            <w:tcW w:w="1349" w:type="dxa"/>
            <w:tcBorders>
              <w:top w:val="single" w:sz="4" w:space="0" w:color="000000"/>
            </w:tcBorders>
          </w:tcPr>
          <w:p>
            <w:pPr>
              <w:pStyle w:val="TableParagraph"/>
              <w:rPr>
                <w:rFonts w:ascii="Times New Roman"/>
                <w:sz w:val="16"/>
              </w:rPr>
            </w:pPr>
          </w:p>
        </w:tc>
        <w:tc>
          <w:tcPr>
            <w:tcW w:w="1190" w:type="dxa"/>
            <w:tcBorders>
              <w:top w:val="single" w:sz="4" w:space="0" w:color="000000"/>
            </w:tcBorders>
          </w:tcPr>
          <w:p>
            <w:pPr>
              <w:pStyle w:val="TableParagraph"/>
              <w:rPr>
                <w:rFonts w:ascii="Times New Roman"/>
                <w:sz w:val="16"/>
              </w:rPr>
            </w:pPr>
          </w:p>
        </w:tc>
        <w:tc>
          <w:tcPr>
            <w:tcW w:w="1261" w:type="dxa"/>
            <w:tcBorders>
              <w:top w:val="single" w:sz="4" w:space="0" w:color="000000"/>
            </w:tcBorders>
          </w:tcPr>
          <w:p>
            <w:pPr>
              <w:pStyle w:val="TableParagraph"/>
              <w:rPr>
                <w:rFonts w:ascii="Times New Roman"/>
                <w:sz w:val="16"/>
              </w:rPr>
            </w:pPr>
          </w:p>
        </w:tc>
      </w:tr>
      <w:tr>
        <w:trPr>
          <w:trHeight w:val="219" w:hRule="atLeast"/>
        </w:trPr>
        <w:tc>
          <w:tcPr>
            <w:tcW w:w="2928" w:type="dxa"/>
          </w:tcPr>
          <w:p>
            <w:pPr>
              <w:pStyle w:val="TableParagraph"/>
              <w:spacing w:line="199" w:lineRule="exact"/>
              <w:ind w:left="139"/>
              <w:rPr>
                <w:sz w:val="18"/>
              </w:rPr>
            </w:pPr>
            <w:r>
              <w:rPr>
                <w:sz w:val="18"/>
              </w:rPr>
              <w:t>Interviewed</w:t>
            </w:r>
          </w:p>
        </w:tc>
        <w:tc>
          <w:tcPr>
            <w:tcW w:w="1450" w:type="dxa"/>
          </w:tcPr>
          <w:p>
            <w:pPr>
              <w:pStyle w:val="TableParagraph"/>
              <w:spacing w:line="199" w:lineRule="exact"/>
              <w:ind w:right="563"/>
              <w:jc w:val="right"/>
              <w:rPr>
                <w:sz w:val="18"/>
              </w:rPr>
            </w:pPr>
            <w:r>
              <w:rPr>
                <w:sz w:val="18"/>
              </w:rPr>
              <w:t>28.9</w:t>
            </w:r>
          </w:p>
        </w:tc>
        <w:tc>
          <w:tcPr>
            <w:tcW w:w="1345" w:type="dxa"/>
          </w:tcPr>
          <w:p>
            <w:pPr>
              <w:pStyle w:val="TableParagraph"/>
              <w:spacing w:line="199" w:lineRule="exact"/>
              <w:ind w:left="502"/>
              <w:rPr>
                <w:sz w:val="18"/>
              </w:rPr>
            </w:pPr>
            <w:r>
              <w:rPr>
                <w:sz w:val="18"/>
              </w:rPr>
              <w:t>37.5</w:t>
            </w:r>
          </w:p>
        </w:tc>
        <w:tc>
          <w:tcPr>
            <w:tcW w:w="1349" w:type="dxa"/>
          </w:tcPr>
          <w:p>
            <w:pPr>
              <w:pStyle w:val="TableParagraph"/>
              <w:spacing w:line="199" w:lineRule="exact"/>
              <w:ind w:right="619"/>
              <w:jc w:val="right"/>
              <w:rPr>
                <w:sz w:val="18"/>
              </w:rPr>
            </w:pPr>
            <w:r>
              <w:rPr>
                <w:sz w:val="18"/>
              </w:rPr>
              <w:t>2.4</w:t>
            </w:r>
          </w:p>
        </w:tc>
        <w:tc>
          <w:tcPr>
            <w:tcW w:w="1190" w:type="dxa"/>
          </w:tcPr>
          <w:p>
            <w:pPr>
              <w:pStyle w:val="TableParagraph"/>
              <w:spacing w:line="199" w:lineRule="exact"/>
              <w:ind w:right="513"/>
              <w:jc w:val="right"/>
              <w:rPr>
                <w:sz w:val="18"/>
              </w:rPr>
            </w:pPr>
            <w:r>
              <w:rPr>
                <w:sz w:val="18"/>
              </w:rPr>
              <w:t>68.8</w:t>
            </w:r>
          </w:p>
        </w:tc>
        <w:tc>
          <w:tcPr>
            <w:tcW w:w="1261" w:type="dxa"/>
          </w:tcPr>
          <w:p>
            <w:pPr>
              <w:pStyle w:val="TableParagraph"/>
              <w:spacing w:line="199" w:lineRule="exact"/>
              <w:ind w:right="457"/>
              <w:jc w:val="right"/>
              <w:rPr>
                <w:sz w:val="18"/>
              </w:rPr>
            </w:pPr>
            <w:r>
              <w:rPr>
                <w:sz w:val="18"/>
              </w:rPr>
              <w:t>6,658</w:t>
            </w:r>
          </w:p>
        </w:tc>
      </w:tr>
      <w:tr>
        <w:trPr>
          <w:trHeight w:val="330" w:hRule="atLeast"/>
        </w:trPr>
        <w:tc>
          <w:tcPr>
            <w:tcW w:w="2928" w:type="dxa"/>
          </w:tcPr>
          <w:p>
            <w:pPr>
              <w:pStyle w:val="TableParagraph"/>
              <w:spacing w:line="200" w:lineRule="exact"/>
              <w:ind w:left="139"/>
              <w:rPr>
                <w:sz w:val="18"/>
              </w:rPr>
            </w:pPr>
            <w:r>
              <w:rPr>
                <w:sz w:val="18"/>
              </w:rPr>
              <w:t>Not interviewed but in the household</w:t>
            </w:r>
          </w:p>
        </w:tc>
        <w:tc>
          <w:tcPr>
            <w:tcW w:w="1450" w:type="dxa"/>
          </w:tcPr>
          <w:p>
            <w:pPr>
              <w:pStyle w:val="TableParagraph"/>
              <w:spacing w:line="200" w:lineRule="exact"/>
              <w:ind w:right="506"/>
              <w:jc w:val="right"/>
              <w:rPr>
                <w:sz w:val="18"/>
              </w:rPr>
            </w:pPr>
            <w:r>
              <w:rPr>
                <w:sz w:val="18"/>
              </w:rPr>
              <w:t>(32.1)</w:t>
            </w:r>
          </w:p>
        </w:tc>
        <w:tc>
          <w:tcPr>
            <w:tcW w:w="1345" w:type="dxa"/>
          </w:tcPr>
          <w:p>
            <w:pPr>
              <w:pStyle w:val="TableParagraph"/>
              <w:spacing w:line="200" w:lineRule="exact"/>
              <w:ind w:left="449"/>
              <w:rPr>
                <w:sz w:val="18"/>
              </w:rPr>
            </w:pPr>
            <w:r>
              <w:rPr>
                <w:sz w:val="18"/>
              </w:rPr>
              <w:t>(48.1)</w:t>
            </w:r>
          </w:p>
        </w:tc>
        <w:tc>
          <w:tcPr>
            <w:tcW w:w="1349" w:type="dxa"/>
          </w:tcPr>
          <w:p>
            <w:pPr>
              <w:pStyle w:val="TableParagraph"/>
              <w:spacing w:line="200" w:lineRule="exact"/>
              <w:ind w:right="560"/>
              <w:jc w:val="right"/>
              <w:rPr>
                <w:sz w:val="18"/>
              </w:rPr>
            </w:pPr>
            <w:r>
              <w:rPr>
                <w:sz w:val="18"/>
              </w:rPr>
              <w:t>(4.0)</w:t>
            </w:r>
          </w:p>
        </w:tc>
        <w:tc>
          <w:tcPr>
            <w:tcW w:w="1190" w:type="dxa"/>
          </w:tcPr>
          <w:p>
            <w:pPr>
              <w:pStyle w:val="TableParagraph"/>
              <w:spacing w:line="200" w:lineRule="exact"/>
              <w:ind w:right="454"/>
              <w:jc w:val="right"/>
              <w:rPr>
                <w:sz w:val="18"/>
              </w:rPr>
            </w:pPr>
            <w:r>
              <w:rPr>
                <w:sz w:val="18"/>
              </w:rPr>
              <w:t>(84.2)</w:t>
            </w:r>
          </w:p>
        </w:tc>
        <w:tc>
          <w:tcPr>
            <w:tcW w:w="1261" w:type="dxa"/>
          </w:tcPr>
          <w:p>
            <w:pPr>
              <w:pStyle w:val="TableParagraph"/>
              <w:spacing w:line="200" w:lineRule="exact"/>
              <w:ind w:right="456"/>
              <w:jc w:val="right"/>
              <w:rPr>
                <w:sz w:val="18"/>
              </w:rPr>
            </w:pPr>
            <w:r>
              <w:rPr>
                <w:sz w:val="18"/>
              </w:rPr>
              <w:t>22</w:t>
            </w:r>
          </w:p>
        </w:tc>
      </w:tr>
      <w:tr>
        <w:trPr>
          <w:trHeight w:val="330" w:hRule="atLeast"/>
        </w:trPr>
        <w:tc>
          <w:tcPr>
            <w:tcW w:w="2928" w:type="dxa"/>
          </w:tcPr>
          <w:p>
            <w:pPr>
              <w:pStyle w:val="TableParagraph"/>
              <w:spacing w:before="89"/>
              <w:ind w:left="38"/>
              <w:rPr>
                <w:b/>
                <w:sz w:val="18"/>
              </w:rPr>
            </w:pPr>
            <w:r>
              <w:rPr>
                <w:b/>
                <w:sz w:val="18"/>
              </w:rPr>
              <w:t>Child's living arrangements</w:t>
            </w:r>
          </w:p>
        </w:tc>
        <w:tc>
          <w:tcPr>
            <w:tcW w:w="1450" w:type="dxa"/>
          </w:tcPr>
          <w:p>
            <w:pPr>
              <w:pStyle w:val="TableParagraph"/>
              <w:rPr>
                <w:rFonts w:ascii="Times New Roman"/>
                <w:sz w:val="16"/>
              </w:rPr>
            </w:pPr>
          </w:p>
        </w:tc>
        <w:tc>
          <w:tcPr>
            <w:tcW w:w="1345" w:type="dxa"/>
          </w:tcPr>
          <w:p>
            <w:pPr>
              <w:pStyle w:val="TableParagraph"/>
              <w:rPr>
                <w:rFonts w:ascii="Times New Roman"/>
                <w:sz w:val="16"/>
              </w:rPr>
            </w:pPr>
          </w:p>
        </w:tc>
        <w:tc>
          <w:tcPr>
            <w:tcW w:w="1349" w:type="dxa"/>
          </w:tcPr>
          <w:p>
            <w:pPr>
              <w:pStyle w:val="TableParagraph"/>
              <w:rPr>
                <w:rFonts w:ascii="Times New Roman"/>
                <w:sz w:val="16"/>
              </w:rPr>
            </w:pPr>
          </w:p>
        </w:tc>
        <w:tc>
          <w:tcPr>
            <w:tcW w:w="1190" w:type="dxa"/>
          </w:tcPr>
          <w:p>
            <w:pPr>
              <w:pStyle w:val="TableParagraph"/>
              <w:rPr>
                <w:rFonts w:ascii="Times New Roman"/>
                <w:sz w:val="16"/>
              </w:rPr>
            </w:pPr>
          </w:p>
        </w:tc>
        <w:tc>
          <w:tcPr>
            <w:tcW w:w="1261" w:type="dxa"/>
          </w:tcPr>
          <w:p>
            <w:pPr>
              <w:pStyle w:val="TableParagraph"/>
              <w:rPr>
                <w:rFonts w:ascii="Times New Roman"/>
                <w:sz w:val="16"/>
              </w:rPr>
            </w:pPr>
          </w:p>
        </w:tc>
      </w:tr>
      <w:tr>
        <w:trPr>
          <w:trHeight w:val="219" w:hRule="atLeast"/>
        </w:trPr>
        <w:tc>
          <w:tcPr>
            <w:tcW w:w="2928" w:type="dxa"/>
          </w:tcPr>
          <w:p>
            <w:pPr>
              <w:pStyle w:val="TableParagraph"/>
              <w:spacing w:line="200" w:lineRule="exact"/>
              <w:ind w:left="139"/>
              <w:rPr>
                <w:sz w:val="18"/>
              </w:rPr>
            </w:pPr>
            <w:r>
              <w:rPr>
                <w:sz w:val="18"/>
              </w:rPr>
              <w:t>Living with both parents</w:t>
            </w:r>
          </w:p>
        </w:tc>
        <w:tc>
          <w:tcPr>
            <w:tcW w:w="1450" w:type="dxa"/>
          </w:tcPr>
          <w:p>
            <w:pPr>
              <w:pStyle w:val="TableParagraph"/>
              <w:spacing w:line="200" w:lineRule="exact"/>
              <w:ind w:right="508"/>
              <w:jc w:val="right"/>
              <w:rPr>
                <w:sz w:val="18"/>
              </w:rPr>
            </w:pPr>
            <w:r>
              <w:rPr>
                <w:sz w:val="18"/>
              </w:rPr>
              <w:t>29.2</w:t>
            </w:r>
          </w:p>
        </w:tc>
        <w:tc>
          <w:tcPr>
            <w:tcW w:w="1345" w:type="dxa"/>
          </w:tcPr>
          <w:p>
            <w:pPr>
              <w:pStyle w:val="TableParagraph"/>
              <w:spacing w:line="200" w:lineRule="exact"/>
              <w:ind w:right="466"/>
              <w:jc w:val="right"/>
              <w:rPr>
                <w:sz w:val="18"/>
              </w:rPr>
            </w:pPr>
            <w:r>
              <w:rPr>
                <w:sz w:val="18"/>
              </w:rPr>
              <w:t>37.4</w:t>
            </w:r>
          </w:p>
        </w:tc>
        <w:tc>
          <w:tcPr>
            <w:tcW w:w="1349" w:type="dxa"/>
          </w:tcPr>
          <w:p>
            <w:pPr>
              <w:pStyle w:val="TableParagraph"/>
              <w:spacing w:line="200" w:lineRule="exact"/>
              <w:ind w:right="562"/>
              <w:jc w:val="right"/>
              <w:rPr>
                <w:sz w:val="18"/>
              </w:rPr>
            </w:pPr>
            <w:r>
              <w:rPr>
                <w:sz w:val="18"/>
              </w:rPr>
              <w:t>2.3</w:t>
            </w:r>
          </w:p>
        </w:tc>
        <w:tc>
          <w:tcPr>
            <w:tcW w:w="1190" w:type="dxa"/>
          </w:tcPr>
          <w:p>
            <w:pPr>
              <w:pStyle w:val="TableParagraph"/>
              <w:spacing w:line="200" w:lineRule="exact"/>
              <w:ind w:right="456"/>
              <w:jc w:val="right"/>
              <w:rPr>
                <w:sz w:val="18"/>
              </w:rPr>
            </w:pPr>
            <w:r>
              <w:rPr>
                <w:sz w:val="18"/>
              </w:rPr>
              <w:t>68.9</w:t>
            </w:r>
          </w:p>
        </w:tc>
        <w:tc>
          <w:tcPr>
            <w:tcW w:w="1261" w:type="dxa"/>
          </w:tcPr>
          <w:p>
            <w:pPr>
              <w:pStyle w:val="TableParagraph"/>
              <w:spacing w:line="200" w:lineRule="exact"/>
              <w:ind w:right="457"/>
              <w:jc w:val="right"/>
              <w:rPr>
                <w:sz w:val="18"/>
              </w:rPr>
            </w:pPr>
            <w:r>
              <w:rPr>
                <w:sz w:val="18"/>
              </w:rPr>
              <w:t>6,248</w:t>
            </w:r>
          </w:p>
        </w:tc>
      </w:tr>
      <w:tr>
        <w:trPr>
          <w:trHeight w:val="326" w:hRule="atLeast"/>
        </w:trPr>
        <w:tc>
          <w:tcPr>
            <w:tcW w:w="2928" w:type="dxa"/>
          </w:tcPr>
          <w:p>
            <w:pPr>
              <w:pStyle w:val="TableParagraph"/>
              <w:spacing w:line="199" w:lineRule="exact"/>
              <w:ind w:left="139"/>
              <w:rPr>
                <w:sz w:val="18"/>
              </w:rPr>
            </w:pPr>
            <w:r>
              <w:rPr>
                <w:sz w:val="18"/>
              </w:rPr>
              <w:t>Living with one or neither parent</w:t>
            </w:r>
          </w:p>
        </w:tc>
        <w:tc>
          <w:tcPr>
            <w:tcW w:w="1450" w:type="dxa"/>
          </w:tcPr>
          <w:p>
            <w:pPr>
              <w:pStyle w:val="TableParagraph"/>
              <w:spacing w:line="199" w:lineRule="exact"/>
              <w:ind w:right="508"/>
              <w:jc w:val="right"/>
              <w:rPr>
                <w:sz w:val="18"/>
              </w:rPr>
            </w:pPr>
            <w:r>
              <w:rPr>
                <w:sz w:val="18"/>
              </w:rPr>
              <w:t>24.9</w:t>
            </w:r>
          </w:p>
        </w:tc>
        <w:tc>
          <w:tcPr>
            <w:tcW w:w="1345" w:type="dxa"/>
          </w:tcPr>
          <w:p>
            <w:pPr>
              <w:pStyle w:val="TableParagraph"/>
              <w:spacing w:line="199" w:lineRule="exact"/>
              <w:ind w:right="466"/>
              <w:jc w:val="right"/>
              <w:rPr>
                <w:sz w:val="18"/>
              </w:rPr>
            </w:pPr>
            <w:r>
              <w:rPr>
                <w:sz w:val="18"/>
              </w:rPr>
              <w:t>39.4</w:t>
            </w:r>
          </w:p>
        </w:tc>
        <w:tc>
          <w:tcPr>
            <w:tcW w:w="1349" w:type="dxa"/>
          </w:tcPr>
          <w:p>
            <w:pPr>
              <w:pStyle w:val="TableParagraph"/>
              <w:spacing w:line="199" w:lineRule="exact"/>
              <w:ind w:right="562"/>
              <w:jc w:val="right"/>
              <w:rPr>
                <w:sz w:val="18"/>
              </w:rPr>
            </w:pPr>
            <w:r>
              <w:rPr>
                <w:sz w:val="18"/>
              </w:rPr>
              <w:t>4.0</w:t>
            </w:r>
          </w:p>
        </w:tc>
        <w:tc>
          <w:tcPr>
            <w:tcW w:w="1190" w:type="dxa"/>
          </w:tcPr>
          <w:p>
            <w:pPr>
              <w:pStyle w:val="TableParagraph"/>
              <w:spacing w:line="199" w:lineRule="exact"/>
              <w:ind w:right="456"/>
              <w:jc w:val="right"/>
              <w:rPr>
                <w:sz w:val="18"/>
              </w:rPr>
            </w:pPr>
            <w:r>
              <w:rPr>
                <w:sz w:val="18"/>
              </w:rPr>
              <w:t>68.3</w:t>
            </w:r>
          </w:p>
        </w:tc>
        <w:tc>
          <w:tcPr>
            <w:tcW w:w="1261" w:type="dxa"/>
          </w:tcPr>
          <w:p>
            <w:pPr>
              <w:pStyle w:val="TableParagraph"/>
              <w:spacing w:line="199" w:lineRule="exact"/>
              <w:ind w:right="456"/>
              <w:jc w:val="right"/>
              <w:rPr>
                <w:sz w:val="18"/>
              </w:rPr>
            </w:pPr>
            <w:r>
              <w:rPr>
                <w:sz w:val="18"/>
              </w:rPr>
              <w:t>432</w:t>
            </w:r>
          </w:p>
        </w:tc>
      </w:tr>
      <w:tr>
        <w:trPr>
          <w:trHeight w:val="332" w:hRule="atLeast"/>
        </w:trPr>
        <w:tc>
          <w:tcPr>
            <w:tcW w:w="2928" w:type="dxa"/>
          </w:tcPr>
          <w:p>
            <w:pPr>
              <w:pStyle w:val="TableParagraph"/>
              <w:spacing w:before="92"/>
              <w:ind w:left="38"/>
              <w:rPr>
                <w:sz w:val="12"/>
              </w:rPr>
            </w:pPr>
            <w:r>
              <w:rPr>
                <w:b/>
                <w:sz w:val="18"/>
              </w:rPr>
              <w:t>Mother's anaemia status</w:t>
            </w:r>
            <w:r>
              <w:rPr>
                <w:position w:val="5"/>
                <w:sz w:val="12"/>
              </w:rPr>
              <w:t>4</w:t>
            </w:r>
          </w:p>
        </w:tc>
        <w:tc>
          <w:tcPr>
            <w:tcW w:w="1450" w:type="dxa"/>
          </w:tcPr>
          <w:p>
            <w:pPr>
              <w:pStyle w:val="TableParagraph"/>
              <w:rPr>
                <w:rFonts w:ascii="Times New Roman"/>
                <w:sz w:val="16"/>
              </w:rPr>
            </w:pPr>
          </w:p>
        </w:tc>
        <w:tc>
          <w:tcPr>
            <w:tcW w:w="1345" w:type="dxa"/>
          </w:tcPr>
          <w:p>
            <w:pPr>
              <w:pStyle w:val="TableParagraph"/>
              <w:rPr>
                <w:rFonts w:ascii="Times New Roman"/>
                <w:sz w:val="16"/>
              </w:rPr>
            </w:pPr>
          </w:p>
        </w:tc>
        <w:tc>
          <w:tcPr>
            <w:tcW w:w="1349" w:type="dxa"/>
          </w:tcPr>
          <w:p>
            <w:pPr>
              <w:pStyle w:val="TableParagraph"/>
              <w:rPr>
                <w:rFonts w:ascii="Times New Roman"/>
                <w:sz w:val="16"/>
              </w:rPr>
            </w:pPr>
          </w:p>
        </w:tc>
        <w:tc>
          <w:tcPr>
            <w:tcW w:w="1190" w:type="dxa"/>
          </w:tcPr>
          <w:p>
            <w:pPr>
              <w:pStyle w:val="TableParagraph"/>
              <w:rPr>
                <w:rFonts w:ascii="Times New Roman"/>
                <w:sz w:val="16"/>
              </w:rPr>
            </w:pPr>
          </w:p>
        </w:tc>
        <w:tc>
          <w:tcPr>
            <w:tcW w:w="1261" w:type="dxa"/>
          </w:tcPr>
          <w:p>
            <w:pPr>
              <w:pStyle w:val="TableParagraph"/>
              <w:rPr>
                <w:rFonts w:ascii="Times New Roman"/>
                <w:sz w:val="16"/>
              </w:rPr>
            </w:pPr>
          </w:p>
        </w:tc>
      </w:tr>
      <w:tr>
        <w:trPr>
          <w:trHeight w:val="219" w:hRule="atLeast"/>
        </w:trPr>
        <w:tc>
          <w:tcPr>
            <w:tcW w:w="2928" w:type="dxa"/>
          </w:tcPr>
          <w:p>
            <w:pPr>
              <w:pStyle w:val="TableParagraph"/>
              <w:spacing w:line="200" w:lineRule="exact"/>
              <w:ind w:left="139"/>
              <w:rPr>
                <w:sz w:val="18"/>
              </w:rPr>
            </w:pPr>
            <w:r>
              <w:rPr>
                <w:sz w:val="18"/>
              </w:rPr>
              <w:t>Not anaemic</w:t>
            </w:r>
          </w:p>
        </w:tc>
        <w:tc>
          <w:tcPr>
            <w:tcW w:w="1450" w:type="dxa"/>
          </w:tcPr>
          <w:p>
            <w:pPr>
              <w:pStyle w:val="TableParagraph"/>
              <w:spacing w:line="200" w:lineRule="exact"/>
              <w:ind w:right="508"/>
              <w:jc w:val="right"/>
              <w:rPr>
                <w:sz w:val="18"/>
              </w:rPr>
            </w:pPr>
            <w:r>
              <w:rPr>
                <w:sz w:val="18"/>
              </w:rPr>
              <w:t>28.0</w:t>
            </w:r>
          </w:p>
        </w:tc>
        <w:tc>
          <w:tcPr>
            <w:tcW w:w="1345" w:type="dxa"/>
          </w:tcPr>
          <w:p>
            <w:pPr>
              <w:pStyle w:val="TableParagraph"/>
              <w:spacing w:line="200" w:lineRule="exact"/>
              <w:ind w:right="466"/>
              <w:jc w:val="right"/>
              <w:rPr>
                <w:sz w:val="18"/>
              </w:rPr>
            </w:pPr>
            <w:r>
              <w:rPr>
                <w:sz w:val="18"/>
              </w:rPr>
              <w:t>33.2</w:t>
            </w:r>
          </w:p>
        </w:tc>
        <w:tc>
          <w:tcPr>
            <w:tcW w:w="1349" w:type="dxa"/>
          </w:tcPr>
          <w:p>
            <w:pPr>
              <w:pStyle w:val="TableParagraph"/>
              <w:spacing w:line="200" w:lineRule="exact"/>
              <w:ind w:right="562"/>
              <w:jc w:val="right"/>
              <w:rPr>
                <w:sz w:val="18"/>
              </w:rPr>
            </w:pPr>
            <w:r>
              <w:rPr>
                <w:sz w:val="18"/>
              </w:rPr>
              <w:t>1.4</w:t>
            </w:r>
          </w:p>
        </w:tc>
        <w:tc>
          <w:tcPr>
            <w:tcW w:w="1190" w:type="dxa"/>
          </w:tcPr>
          <w:p>
            <w:pPr>
              <w:pStyle w:val="TableParagraph"/>
              <w:spacing w:line="200" w:lineRule="exact"/>
              <w:ind w:right="456"/>
              <w:jc w:val="right"/>
              <w:rPr>
                <w:sz w:val="18"/>
              </w:rPr>
            </w:pPr>
            <w:r>
              <w:rPr>
                <w:sz w:val="18"/>
              </w:rPr>
              <w:t>62.6</w:t>
            </w:r>
          </w:p>
        </w:tc>
        <w:tc>
          <w:tcPr>
            <w:tcW w:w="1261" w:type="dxa"/>
          </w:tcPr>
          <w:p>
            <w:pPr>
              <w:pStyle w:val="TableParagraph"/>
              <w:spacing w:line="200" w:lineRule="exact"/>
              <w:ind w:right="457"/>
              <w:jc w:val="right"/>
              <w:rPr>
                <w:sz w:val="18"/>
              </w:rPr>
            </w:pPr>
            <w:r>
              <w:rPr>
                <w:sz w:val="18"/>
              </w:rPr>
              <w:t>2,938</w:t>
            </w:r>
          </w:p>
        </w:tc>
      </w:tr>
      <w:tr>
        <w:trPr>
          <w:trHeight w:val="219" w:hRule="atLeast"/>
        </w:trPr>
        <w:tc>
          <w:tcPr>
            <w:tcW w:w="2928" w:type="dxa"/>
          </w:tcPr>
          <w:p>
            <w:pPr>
              <w:pStyle w:val="TableParagraph"/>
              <w:spacing w:line="199" w:lineRule="exact"/>
              <w:ind w:left="139"/>
              <w:rPr>
                <w:sz w:val="18"/>
              </w:rPr>
            </w:pPr>
            <w:r>
              <w:rPr>
                <w:sz w:val="18"/>
              </w:rPr>
              <w:t>Mildly anaemic</w:t>
            </w:r>
          </w:p>
        </w:tc>
        <w:tc>
          <w:tcPr>
            <w:tcW w:w="1450" w:type="dxa"/>
          </w:tcPr>
          <w:p>
            <w:pPr>
              <w:pStyle w:val="TableParagraph"/>
              <w:spacing w:line="199" w:lineRule="exact"/>
              <w:ind w:right="508"/>
              <w:jc w:val="right"/>
              <w:rPr>
                <w:sz w:val="18"/>
              </w:rPr>
            </w:pPr>
            <w:r>
              <w:rPr>
                <w:sz w:val="18"/>
              </w:rPr>
              <w:t>30.7</w:t>
            </w:r>
          </w:p>
        </w:tc>
        <w:tc>
          <w:tcPr>
            <w:tcW w:w="1345" w:type="dxa"/>
          </w:tcPr>
          <w:p>
            <w:pPr>
              <w:pStyle w:val="TableParagraph"/>
              <w:spacing w:line="199" w:lineRule="exact"/>
              <w:ind w:right="466"/>
              <w:jc w:val="right"/>
              <w:rPr>
                <w:sz w:val="18"/>
              </w:rPr>
            </w:pPr>
            <w:r>
              <w:rPr>
                <w:sz w:val="18"/>
              </w:rPr>
              <w:t>38.0</w:t>
            </w:r>
          </w:p>
        </w:tc>
        <w:tc>
          <w:tcPr>
            <w:tcW w:w="1349" w:type="dxa"/>
          </w:tcPr>
          <w:p>
            <w:pPr>
              <w:pStyle w:val="TableParagraph"/>
              <w:spacing w:line="199" w:lineRule="exact"/>
              <w:ind w:right="562"/>
              <w:jc w:val="right"/>
              <w:rPr>
                <w:sz w:val="18"/>
              </w:rPr>
            </w:pPr>
            <w:r>
              <w:rPr>
                <w:sz w:val="18"/>
              </w:rPr>
              <w:t>2.4</w:t>
            </w:r>
          </w:p>
        </w:tc>
        <w:tc>
          <w:tcPr>
            <w:tcW w:w="1190" w:type="dxa"/>
          </w:tcPr>
          <w:p>
            <w:pPr>
              <w:pStyle w:val="TableParagraph"/>
              <w:spacing w:line="199" w:lineRule="exact"/>
              <w:ind w:right="456"/>
              <w:jc w:val="right"/>
              <w:rPr>
                <w:sz w:val="18"/>
              </w:rPr>
            </w:pPr>
            <w:r>
              <w:rPr>
                <w:sz w:val="18"/>
              </w:rPr>
              <w:t>71.1</w:t>
            </w:r>
          </w:p>
        </w:tc>
        <w:tc>
          <w:tcPr>
            <w:tcW w:w="1261" w:type="dxa"/>
          </w:tcPr>
          <w:p>
            <w:pPr>
              <w:pStyle w:val="TableParagraph"/>
              <w:spacing w:line="199" w:lineRule="exact"/>
              <w:ind w:right="457"/>
              <w:jc w:val="right"/>
              <w:rPr>
                <w:sz w:val="18"/>
              </w:rPr>
            </w:pPr>
            <w:r>
              <w:rPr>
                <w:sz w:val="18"/>
              </w:rPr>
              <w:t>1,666</w:t>
            </w:r>
          </w:p>
        </w:tc>
      </w:tr>
      <w:tr>
        <w:trPr>
          <w:trHeight w:val="330" w:hRule="atLeast"/>
        </w:trPr>
        <w:tc>
          <w:tcPr>
            <w:tcW w:w="2928" w:type="dxa"/>
          </w:tcPr>
          <w:p>
            <w:pPr>
              <w:pStyle w:val="TableParagraph"/>
              <w:spacing w:line="200" w:lineRule="exact"/>
              <w:ind w:left="139"/>
              <w:rPr>
                <w:sz w:val="18"/>
              </w:rPr>
            </w:pPr>
            <w:r>
              <w:rPr>
                <w:sz w:val="18"/>
              </w:rPr>
              <w:t>Moderately/severely anaemic</w:t>
            </w:r>
          </w:p>
        </w:tc>
        <w:tc>
          <w:tcPr>
            <w:tcW w:w="1450" w:type="dxa"/>
          </w:tcPr>
          <w:p>
            <w:pPr>
              <w:pStyle w:val="TableParagraph"/>
              <w:spacing w:line="200" w:lineRule="exact"/>
              <w:ind w:right="508"/>
              <w:jc w:val="right"/>
              <w:rPr>
                <w:sz w:val="18"/>
              </w:rPr>
            </w:pPr>
            <w:r>
              <w:rPr>
                <w:sz w:val="18"/>
              </w:rPr>
              <w:t>28.9</w:t>
            </w:r>
          </w:p>
        </w:tc>
        <w:tc>
          <w:tcPr>
            <w:tcW w:w="1345" w:type="dxa"/>
          </w:tcPr>
          <w:p>
            <w:pPr>
              <w:pStyle w:val="TableParagraph"/>
              <w:spacing w:line="200" w:lineRule="exact"/>
              <w:ind w:right="466"/>
              <w:jc w:val="right"/>
              <w:rPr>
                <w:sz w:val="18"/>
              </w:rPr>
            </w:pPr>
            <w:r>
              <w:rPr>
                <w:sz w:val="18"/>
              </w:rPr>
              <w:t>43.9</w:t>
            </w:r>
          </w:p>
        </w:tc>
        <w:tc>
          <w:tcPr>
            <w:tcW w:w="1349" w:type="dxa"/>
          </w:tcPr>
          <w:p>
            <w:pPr>
              <w:pStyle w:val="TableParagraph"/>
              <w:spacing w:line="200" w:lineRule="exact"/>
              <w:ind w:right="562"/>
              <w:jc w:val="right"/>
              <w:rPr>
                <w:sz w:val="18"/>
              </w:rPr>
            </w:pPr>
            <w:r>
              <w:rPr>
                <w:sz w:val="18"/>
              </w:rPr>
              <w:t>4.1</w:t>
            </w:r>
          </w:p>
        </w:tc>
        <w:tc>
          <w:tcPr>
            <w:tcW w:w="1190" w:type="dxa"/>
          </w:tcPr>
          <w:p>
            <w:pPr>
              <w:pStyle w:val="TableParagraph"/>
              <w:spacing w:line="200" w:lineRule="exact"/>
              <w:ind w:right="456"/>
              <w:jc w:val="right"/>
              <w:rPr>
                <w:sz w:val="18"/>
              </w:rPr>
            </w:pPr>
            <w:r>
              <w:rPr>
                <w:sz w:val="18"/>
              </w:rPr>
              <w:t>76.9</w:t>
            </w:r>
          </w:p>
        </w:tc>
        <w:tc>
          <w:tcPr>
            <w:tcW w:w="1261" w:type="dxa"/>
          </w:tcPr>
          <w:p>
            <w:pPr>
              <w:pStyle w:val="TableParagraph"/>
              <w:spacing w:line="200" w:lineRule="exact"/>
              <w:ind w:right="457"/>
              <w:jc w:val="right"/>
              <w:rPr>
                <w:sz w:val="18"/>
              </w:rPr>
            </w:pPr>
            <w:r>
              <w:rPr>
                <w:sz w:val="18"/>
              </w:rPr>
              <w:t>1,989</w:t>
            </w:r>
          </w:p>
        </w:tc>
      </w:tr>
      <w:tr>
        <w:trPr>
          <w:trHeight w:val="440" w:hRule="atLeast"/>
        </w:trPr>
        <w:tc>
          <w:tcPr>
            <w:tcW w:w="2928" w:type="dxa"/>
          </w:tcPr>
          <w:p>
            <w:pPr>
              <w:pStyle w:val="TableParagraph"/>
              <w:spacing w:before="89"/>
              <w:ind w:left="38"/>
              <w:rPr>
                <w:sz w:val="18"/>
              </w:rPr>
            </w:pPr>
            <w:r>
              <w:rPr>
                <w:sz w:val="18"/>
              </w:rPr>
              <w:t>Total</w:t>
            </w:r>
          </w:p>
        </w:tc>
        <w:tc>
          <w:tcPr>
            <w:tcW w:w="1450" w:type="dxa"/>
          </w:tcPr>
          <w:p>
            <w:pPr>
              <w:pStyle w:val="TableParagraph"/>
              <w:spacing w:before="89"/>
              <w:ind w:right="508"/>
              <w:jc w:val="right"/>
              <w:rPr>
                <w:sz w:val="18"/>
              </w:rPr>
            </w:pPr>
            <w:r>
              <w:rPr>
                <w:sz w:val="18"/>
              </w:rPr>
              <w:t>28.9</w:t>
            </w:r>
          </w:p>
        </w:tc>
        <w:tc>
          <w:tcPr>
            <w:tcW w:w="1345" w:type="dxa"/>
          </w:tcPr>
          <w:p>
            <w:pPr>
              <w:pStyle w:val="TableParagraph"/>
              <w:spacing w:before="89"/>
              <w:ind w:right="466"/>
              <w:jc w:val="right"/>
              <w:rPr>
                <w:sz w:val="18"/>
              </w:rPr>
            </w:pPr>
            <w:r>
              <w:rPr>
                <w:sz w:val="18"/>
              </w:rPr>
              <w:t>37.5</w:t>
            </w:r>
          </w:p>
        </w:tc>
        <w:tc>
          <w:tcPr>
            <w:tcW w:w="1349" w:type="dxa"/>
          </w:tcPr>
          <w:p>
            <w:pPr>
              <w:pStyle w:val="TableParagraph"/>
              <w:spacing w:before="89"/>
              <w:ind w:right="562"/>
              <w:jc w:val="right"/>
              <w:rPr>
                <w:sz w:val="18"/>
              </w:rPr>
            </w:pPr>
            <w:r>
              <w:rPr>
                <w:sz w:val="18"/>
              </w:rPr>
              <w:t>2.4</w:t>
            </w:r>
          </w:p>
        </w:tc>
        <w:tc>
          <w:tcPr>
            <w:tcW w:w="1190" w:type="dxa"/>
          </w:tcPr>
          <w:p>
            <w:pPr>
              <w:pStyle w:val="TableParagraph"/>
              <w:spacing w:before="89"/>
              <w:ind w:right="456"/>
              <w:jc w:val="right"/>
              <w:rPr>
                <w:sz w:val="18"/>
              </w:rPr>
            </w:pPr>
            <w:r>
              <w:rPr>
                <w:sz w:val="18"/>
              </w:rPr>
              <w:t>68.9</w:t>
            </w:r>
          </w:p>
        </w:tc>
        <w:tc>
          <w:tcPr>
            <w:tcW w:w="1261" w:type="dxa"/>
          </w:tcPr>
          <w:p>
            <w:pPr>
              <w:pStyle w:val="TableParagraph"/>
              <w:spacing w:before="89"/>
              <w:ind w:right="457"/>
              <w:jc w:val="right"/>
              <w:rPr>
                <w:sz w:val="18"/>
              </w:rPr>
            </w:pPr>
            <w:r>
              <w:rPr>
                <w:sz w:val="18"/>
              </w:rPr>
              <w:t>6,681</w:t>
            </w:r>
          </w:p>
        </w:tc>
      </w:tr>
      <w:tr>
        <w:trPr>
          <w:trHeight w:val="392" w:hRule="atLeast"/>
        </w:trPr>
        <w:tc>
          <w:tcPr>
            <w:tcW w:w="2928" w:type="dxa"/>
            <w:tcBorders>
              <w:bottom w:val="single" w:sz="4" w:space="0" w:color="000000"/>
            </w:tcBorders>
          </w:tcPr>
          <w:p>
            <w:pPr>
              <w:pStyle w:val="TableParagraph"/>
              <w:spacing w:before="90"/>
              <w:ind w:left="38"/>
              <w:rPr>
                <w:sz w:val="18"/>
              </w:rPr>
            </w:pPr>
            <w:r>
              <w:rPr>
                <w:sz w:val="18"/>
              </w:rPr>
              <w:t>NFHS-4 (2015-16)</w:t>
            </w:r>
          </w:p>
        </w:tc>
        <w:tc>
          <w:tcPr>
            <w:tcW w:w="1450" w:type="dxa"/>
            <w:tcBorders>
              <w:bottom w:val="single" w:sz="4" w:space="0" w:color="000000"/>
            </w:tcBorders>
          </w:tcPr>
          <w:p>
            <w:pPr>
              <w:pStyle w:val="TableParagraph"/>
              <w:spacing w:before="90"/>
              <w:ind w:right="508"/>
              <w:jc w:val="right"/>
              <w:rPr>
                <w:sz w:val="18"/>
              </w:rPr>
            </w:pPr>
            <w:r>
              <w:rPr>
                <w:sz w:val="18"/>
              </w:rPr>
              <w:t>27.7</w:t>
            </w:r>
          </w:p>
        </w:tc>
        <w:tc>
          <w:tcPr>
            <w:tcW w:w="1345" w:type="dxa"/>
            <w:tcBorders>
              <w:bottom w:val="single" w:sz="4" w:space="0" w:color="000000"/>
            </w:tcBorders>
          </w:tcPr>
          <w:p>
            <w:pPr>
              <w:pStyle w:val="TableParagraph"/>
              <w:spacing w:before="90"/>
              <w:ind w:right="466"/>
              <w:jc w:val="right"/>
              <w:rPr>
                <w:sz w:val="18"/>
              </w:rPr>
            </w:pPr>
            <w:r>
              <w:rPr>
                <w:sz w:val="18"/>
              </w:rPr>
              <w:t>25.0</w:t>
            </w:r>
          </w:p>
        </w:tc>
        <w:tc>
          <w:tcPr>
            <w:tcW w:w="1349" w:type="dxa"/>
            <w:tcBorders>
              <w:bottom w:val="single" w:sz="4" w:space="0" w:color="000000"/>
            </w:tcBorders>
          </w:tcPr>
          <w:p>
            <w:pPr>
              <w:pStyle w:val="TableParagraph"/>
              <w:spacing w:before="90"/>
              <w:ind w:right="562"/>
              <w:jc w:val="right"/>
              <w:rPr>
                <w:sz w:val="18"/>
              </w:rPr>
            </w:pPr>
            <w:r>
              <w:rPr>
                <w:sz w:val="18"/>
              </w:rPr>
              <w:t>1.1</w:t>
            </w:r>
          </w:p>
        </w:tc>
        <w:tc>
          <w:tcPr>
            <w:tcW w:w="1190" w:type="dxa"/>
            <w:tcBorders>
              <w:bottom w:val="single" w:sz="4" w:space="0" w:color="000000"/>
            </w:tcBorders>
          </w:tcPr>
          <w:p>
            <w:pPr>
              <w:pStyle w:val="TableParagraph"/>
              <w:spacing w:before="90"/>
              <w:ind w:right="456"/>
              <w:jc w:val="right"/>
              <w:rPr>
                <w:sz w:val="18"/>
              </w:rPr>
            </w:pPr>
            <w:r>
              <w:rPr>
                <w:sz w:val="18"/>
              </w:rPr>
              <w:t>53.8</w:t>
            </w:r>
          </w:p>
        </w:tc>
        <w:tc>
          <w:tcPr>
            <w:tcW w:w="1261" w:type="dxa"/>
            <w:tcBorders>
              <w:bottom w:val="single" w:sz="4" w:space="0" w:color="000000"/>
            </w:tcBorders>
          </w:tcPr>
          <w:p>
            <w:pPr>
              <w:pStyle w:val="TableParagraph"/>
              <w:spacing w:before="90"/>
              <w:ind w:right="457"/>
              <w:jc w:val="right"/>
              <w:rPr>
                <w:sz w:val="18"/>
              </w:rPr>
            </w:pPr>
            <w:r>
              <w:rPr>
                <w:sz w:val="18"/>
              </w:rPr>
              <w:t>7,729</w:t>
            </w:r>
          </w:p>
        </w:tc>
      </w:tr>
      <w:tr>
        <w:trPr>
          <w:trHeight w:val="2149" w:hRule="atLeast"/>
        </w:trPr>
        <w:tc>
          <w:tcPr>
            <w:tcW w:w="9523" w:type="dxa"/>
            <w:gridSpan w:val="6"/>
            <w:tcBorders>
              <w:top w:val="single" w:sz="4" w:space="0" w:color="000000"/>
              <w:bottom w:val="single" w:sz="18" w:space="0" w:color="000000"/>
            </w:tcBorders>
          </w:tcPr>
          <w:p>
            <w:pPr>
              <w:pStyle w:val="TableParagraph"/>
              <w:spacing w:before="90"/>
              <w:ind w:left="38" w:right="21"/>
              <w:jc w:val="both"/>
              <w:rPr>
                <w:sz w:val="16"/>
              </w:rPr>
            </w:pPr>
            <w:r>
              <w:rPr>
                <w:sz w:val="16"/>
              </w:rPr>
              <w:t>Note: Table is based on children who stayed in the household the night before the interview and who were tested for anaemia. Prevalence of anaemia,</w:t>
            </w:r>
            <w:r>
              <w:rPr>
                <w:spacing w:val="-5"/>
                <w:sz w:val="16"/>
              </w:rPr>
              <w:t> </w:t>
            </w:r>
            <w:r>
              <w:rPr>
                <w:sz w:val="16"/>
              </w:rPr>
              <w:t>based</w:t>
            </w:r>
            <w:r>
              <w:rPr>
                <w:spacing w:val="-6"/>
                <w:sz w:val="16"/>
              </w:rPr>
              <w:t> </w:t>
            </w:r>
            <w:r>
              <w:rPr>
                <w:sz w:val="16"/>
              </w:rPr>
              <w:t>on</w:t>
            </w:r>
            <w:r>
              <w:rPr>
                <w:spacing w:val="-5"/>
                <w:sz w:val="16"/>
              </w:rPr>
              <w:t> </w:t>
            </w:r>
            <w:r>
              <w:rPr>
                <w:sz w:val="16"/>
              </w:rPr>
              <w:t>haemoglobin</w:t>
            </w:r>
            <w:r>
              <w:rPr>
                <w:spacing w:val="-6"/>
                <w:sz w:val="16"/>
              </w:rPr>
              <w:t> </w:t>
            </w:r>
            <w:r>
              <w:rPr>
                <w:sz w:val="16"/>
              </w:rPr>
              <w:t>levels,</w:t>
            </w:r>
            <w:r>
              <w:rPr>
                <w:spacing w:val="-5"/>
                <w:sz w:val="16"/>
              </w:rPr>
              <w:t> </w:t>
            </w:r>
            <w:r>
              <w:rPr>
                <w:sz w:val="16"/>
              </w:rPr>
              <w:t>is</w:t>
            </w:r>
            <w:r>
              <w:rPr>
                <w:spacing w:val="-5"/>
                <w:sz w:val="16"/>
              </w:rPr>
              <w:t> </w:t>
            </w:r>
            <w:r>
              <w:rPr>
                <w:sz w:val="16"/>
              </w:rPr>
              <w:t>adjusted</w:t>
            </w:r>
            <w:r>
              <w:rPr>
                <w:spacing w:val="-6"/>
                <w:sz w:val="16"/>
              </w:rPr>
              <w:t> </w:t>
            </w:r>
            <w:r>
              <w:rPr>
                <w:sz w:val="16"/>
              </w:rPr>
              <w:t>for</w:t>
            </w:r>
            <w:r>
              <w:rPr>
                <w:spacing w:val="-6"/>
                <w:sz w:val="16"/>
              </w:rPr>
              <w:t> </w:t>
            </w:r>
            <w:r>
              <w:rPr>
                <w:sz w:val="16"/>
              </w:rPr>
              <w:t>altitude</w:t>
            </w:r>
            <w:r>
              <w:rPr>
                <w:spacing w:val="-5"/>
                <w:sz w:val="16"/>
              </w:rPr>
              <w:t> </w:t>
            </w:r>
            <w:r>
              <w:rPr>
                <w:sz w:val="16"/>
              </w:rPr>
              <w:t>using</w:t>
            </w:r>
            <w:r>
              <w:rPr>
                <w:spacing w:val="-5"/>
                <w:sz w:val="16"/>
              </w:rPr>
              <w:t> </w:t>
            </w:r>
            <w:r>
              <w:rPr>
                <w:sz w:val="16"/>
              </w:rPr>
              <w:t>the</w:t>
            </w:r>
            <w:r>
              <w:rPr>
                <w:spacing w:val="-5"/>
                <w:sz w:val="16"/>
              </w:rPr>
              <w:t> </w:t>
            </w:r>
            <w:r>
              <w:rPr>
                <w:sz w:val="16"/>
              </w:rPr>
              <w:t>CDC</w:t>
            </w:r>
            <w:r>
              <w:rPr>
                <w:spacing w:val="-5"/>
                <w:sz w:val="16"/>
              </w:rPr>
              <w:t> </w:t>
            </w:r>
            <w:r>
              <w:rPr>
                <w:sz w:val="16"/>
              </w:rPr>
              <w:t>formula</w:t>
            </w:r>
            <w:r>
              <w:rPr>
                <w:spacing w:val="-5"/>
                <w:sz w:val="16"/>
              </w:rPr>
              <w:t> </w:t>
            </w:r>
            <w:r>
              <w:rPr>
                <w:sz w:val="16"/>
              </w:rPr>
              <w:t>(Centers</w:t>
            </w:r>
            <w:r>
              <w:rPr>
                <w:spacing w:val="-5"/>
                <w:sz w:val="16"/>
              </w:rPr>
              <w:t> </w:t>
            </w:r>
            <w:r>
              <w:rPr>
                <w:sz w:val="16"/>
              </w:rPr>
              <w:t>for</w:t>
            </w:r>
            <w:r>
              <w:rPr>
                <w:spacing w:val="-6"/>
                <w:sz w:val="16"/>
              </w:rPr>
              <w:t> </w:t>
            </w:r>
            <w:r>
              <w:rPr>
                <w:sz w:val="16"/>
              </w:rPr>
              <w:t>Disease</w:t>
            </w:r>
            <w:r>
              <w:rPr>
                <w:spacing w:val="-6"/>
                <w:sz w:val="16"/>
              </w:rPr>
              <w:t> </w:t>
            </w:r>
            <w:r>
              <w:rPr>
                <w:sz w:val="16"/>
              </w:rPr>
              <w:t>Control</w:t>
            </w:r>
            <w:r>
              <w:rPr>
                <w:spacing w:val="-5"/>
                <w:sz w:val="16"/>
              </w:rPr>
              <w:t> </w:t>
            </w:r>
            <w:r>
              <w:rPr>
                <w:sz w:val="16"/>
              </w:rPr>
              <w:t>(CDC).</w:t>
            </w:r>
            <w:r>
              <w:rPr>
                <w:spacing w:val="-5"/>
                <w:sz w:val="16"/>
              </w:rPr>
              <w:t> </w:t>
            </w:r>
            <w:r>
              <w:rPr>
                <w:sz w:val="16"/>
              </w:rPr>
              <w:t>1998.</w:t>
            </w:r>
            <w:r>
              <w:rPr>
                <w:spacing w:val="-5"/>
                <w:sz w:val="16"/>
              </w:rPr>
              <w:t> </w:t>
            </w:r>
            <w:r>
              <w:rPr>
                <w:sz w:val="16"/>
              </w:rPr>
              <w:t>Recommendations to prevent and control iron deficiency in the United States. </w:t>
            </w:r>
            <w:r>
              <w:rPr>
                <w:i/>
                <w:sz w:val="16"/>
              </w:rPr>
              <w:t>Morbidity and Mortality Weekly Report </w:t>
            </w:r>
            <w:r>
              <w:rPr>
                <w:sz w:val="16"/>
              </w:rPr>
              <w:t>47 (RR-3): 1-29). Haemoglobin levels shown in grams per decilitre (g/dl). Figures in parentheses are based on 25-49 unweighted</w:t>
            </w:r>
            <w:r>
              <w:rPr>
                <w:spacing w:val="-12"/>
                <w:sz w:val="16"/>
              </w:rPr>
              <w:t> </w:t>
            </w:r>
            <w:r>
              <w:rPr>
                <w:sz w:val="16"/>
              </w:rPr>
              <w:t>cases.</w:t>
            </w:r>
          </w:p>
          <w:p>
            <w:pPr>
              <w:pStyle w:val="TableParagraph"/>
              <w:spacing w:line="195" w:lineRule="exact" w:before="2"/>
              <w:ind w:left="38"/>
              <w:jc w:val="both"/>
              <w:rPr>
                <w:sz w:val="16"/>
              </w:rPr>
            </w:pPr>
            <w:r>
              <w:rPr>
                <w:sz w:val="16"/>
                <w:vertAlign w:val="superscript"/>
              </w:rPr>
              <w:t>1</w:t>
            </w:r>
            <w:r>
              <w:rPr>
                <w:sz w:val="16"/>
                <w:vertAlign w:val="baseline"/>
              </w:rPr>
              <w:t> Excludes children whose mothers were not interviewed</w:t>
            </w:r>
          </w:p>
          <w:p>
            <w:pPr>
              <w:pStyle w:val="TableParagraph"/>
              <w:ind w:left="38" w:right="24"/>
              <w:rPr>
                <w:sz w:val="16"/>
              </w:rPr>
            </w:pPr>
            <w:r>
              <w:rPr>
                <w:sz w:val="16"/>
                <w:vertAlign w:val="superscript"/>
              </w:rPr>
              <w:t>2</w:t>
            </w:r>
            <w:r>
              <w:rPr>
                <w:sz w:val="16"/>
                <w:vertAlign w:val="baseline"/>
              </w:rPr>
              <w:t> For mothers who are not interviewed, information is taken from the Household Questionnaire. Excludes children whose mothers are not listed in the household schedule.</w:t>
            </w:r>
          </w:p>
          <w:p>
            <w:pPr>
              <w:pStyle w:val="TableParagraph"/>
              <w:spacing w:line="195" w:lineRule="exact"/>
              <w:ind w:left="38"/>
              <w:rPr>
                <w:sz w:val="16"/>
              </w:rPr>
            </w:pPr>
            <w:r>
              <w:rPr>
                <w:sz w:val="16"/>
                <w:vertAlign w:val="superscript"/>
              </w:rPr>
              <w:t>3</w:t>
            </w:r>
            <w:r>
              <w:rPr>
                <w:sz w:val="16"/>
                <w:vertAlign w:val="baseline"/>
              </w:rPr>
              <w:t> Includes children whose mother was not interviewed and not in the household, who are not shown separately</w:t>
            </w:r>
          </w:p>
          <w:p>
            <w:pPr>
              <w:pStyle w:val="TableParagraph"/>
              <w:ind w:left="38" w:right="123"/>
              <w:rPr>
                <w:sz w:val="16"/>
              </w:rPr>
            </w:pPr>
            <w:r>
              <w:rPr>
                <w:sz w:val="16"/>
                <w:vertAlign w:val="superscript"/>
              </w:rPr>
              <w:t>4</w:t>
            </w:r>
            <w:r>
              <w:rPr>
                <w:sz w:val="16"/>
                <w:vertAlign w:val="baseline"/>
              </w:rPr>
              <w:t> Mildly anaemic is 10.0-11.9 g/dl for non-pregnant women and 10.0-10.9 g/dl for pregnant women. Moderately/severely anaemic is &lt;10.0 g/dl. Adjusted for altitude and for smoking status. Excludes children whose mother's anaemia status is not known.</w:t>
            </w:r>
          </w:p>
        </w:tc>
      </w:tr>
    </w:tbl>
    <w:p>
      <w:pPr>
        <w:spacing w:after="0"/>
        <w:rPr>
          <w:sz w:val="16"/>
        </w:rPr>
        <w:sectPr>
          <w:pgSz w:w="12240" w:h="15840"/>
          <w:pgMar w:header="0" w:footer="717" w:top="1300" w:bottom="900" w:left="420" w:right="420"/>
        </w:sectPr>
      </w:pPr>
    </w:p>
    <w:p>
      <w:pPr>
        <w:pStyle w:val="BodyText"/>
        <w:spacing w:before="7"/>
        <w:rPr>
          <w:sz w:val="5"/>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58"/>
        <w:gridCol w:w="1369"/>
        <w:gridCol w:w="1239"/>
        <w:gridCol w:w="968"/>
        <w:gridCol w:w="1147"/>
        <w:gridCol w:w="1184"/>
        <w:gridCol w:w="1205"/>
        <w:gridCol w:w="910"/>
        <w:gridCol w:w="1276"/>
        <w:gridCol w:w="903"/>
        <w:gridCol w:w="1110"/>
        <w:gridCol w:w="962"/>
      </w:tblGrid>
      <w:tr>
        <w:trPr>
          <w:trHeight w:val="385" w:hRule="atLeast"/>
        </w:trPr>
        <w:tc>
          <w:tcPr>
            <w:tcW w:w="14331" w:type="dxa"/>
            <w:gridSpan w:val="12"/>
            <w:tcBorders>
              <w:top w:val="single" w:sz="18" w:space="0" w:color="000000"/>
            </w:tcBorders>
          </w:tcPr>
          <w:p>
            <w:pPr>
              <w:pStyle w:val="TableParagraph"/>
              <w:spacing w:before="82"/>
              <w:ind w:left="38"/>
              <w:rPr>
                <w:sz w:val="17"/>
              </w:rPr>
            </w:pPr>
            <w:r>
              <w:rPr>
                <w:sz w:val="17"/>
                <w:u w:val="single"/>
              </w:rPr>
              <w:t>Table 74 Micronutrient intake among children</w:t>
            </w:r>
          </w:p>
        </w:tc>
      </w:tr>
      <w:tr>
        <w:trPr>
          <w:trHeight w:val="972" w:hRule="atLeast"/>
        </w:trPr>
        <w:tc>
          <w:tcPr>
            <w:tcW w:w="14331" w:type="dxa"/>
            <w:gridSpan w:val="12"/>
            <w:tcBorders>
              <w:bottom w:val="single" w:sz="4" w:space="0" w:color="000000"/>
            </w:tcBorders>
          </w:tcPr>
          <w:p>
            <w:pPr>
              <w:pStyle w:val="TableParagraph"/>
              <w:spacing w:before="64"/>
              <w:ind w:left="38" w:right="25"/>
              <w:jc w:val="both"/>
              <w:rPr>
                <w:sz w:val="17"/>
              </w:rPr>
            </w:pPr>
            <w:r>
              <w:rPr>
                <w:sz w:val="17"/>
              </w:rPr>
              <w:t>Percentage of youngest children age 6-23 months living with their mother who consumed vitamin A-rich and iron-rich foods in the day or night preceding the survey, percentage of children age 6-23 months who</w:t>
            </w:r>
            <w:r>
              <w:rPr>
                <w:spacing w:val="-3"/>
                <w:sz w:val="17"/>
              </w:rPr>
              <w:t> </w:t>
            </w:r>
            <w:r>
              <w:rPr>
                <w:sz w:val="17"/>
              </w:rPr>
              <w:t>were</w:t>
            </w:r>
            <w:r>
              <w:rPr>
                <w:spacing w:val="-2"/>
                <w:sz w:val="17"/>
              </w:rPr>
              <w:t> </w:t>
            </w:r>
            <w:r>
              <w:rPr>
                <w:sz w:val="17"/>
              </w:rPr>
              <w:t>given</w:t>
            </w:r>
            <w:r>
              <w:rPr>
                <w:spacing w:val="-2"/>
                <w:sz w:val="17"/>
              </w:rPr>
              <w:t> </w:t>
            </w:r>
            <w:r>
              <w:rPr>
                <w:sz w:val="17"/>
              </w:rPr>
              <w:t>multiple</w:t>
            </w:r>
            <w:r>
              <w:rPr>
                <w:spacing w:val="-2"/>
                <w:sz w:val="17"/>
              </w:rPr>
              <w:t> </w:t>
            </w:r>
            <w:r>
              <w:rPr>
                <w:sz w:val="17"/>
              </w:rPr>
              <w:t>micronutrient</w:t>
            </w:r>
            <w:r>
              <w:rPr>
                <w:spacing w:val="-1"/>
                <w:sz w:val="17"/>
              </w:rPr>
              <w:t> </w:t>
            </w:r>
            <w:r>
              <w:rPr>
                <w:sz w:val="17"/>
              </w:rPr>
              <w:t>powder</w:t>
            </w:r>
            <w:r>
              <w:rPr>
                <w:spacing w:val="-1"/>
                <w:sz w:val="17"/>
              </w:rPr>
              <w:t> </w:t>
            </w:r>
            <w:r>
              <w:rPr>
                <w:sz w:val="17"/>
              </w:rPr>
              <w:t>in</w:t>
            </w:r>
            <w:r>
              <w:rPr>
                <w:spacing w:val="1"/>
                <w:sz w:val="17"/>
              </w:rPr>
              <w:t> </w:t>
            </w:r>
            <w:r>
              <w:rPr>
                <w:sz w:val="17"/>
              </w:rPr>
              <w:t>the last</w:t>
            </w:r>
            <w:r>
              <w:rPr>
                <w:spacing w:val="-1"/>
                <w:sz w:val="17"/>
              </w:rPr>
              <w:t> </w:t>
            </w:r>
            <w:r>
              <w:rPr>
                <w:sz w:val="17"/>
              </w:rPr>
              <w:t>7</w:t>
            </w:r>
            <w:r>
              <w:rPr>
                <w:spacing w:val="-1"/>
                <w:sz w:val="17"/>
              </w:rPr>
              <w:t> </w:t>
            </w:r>
            <w:r>
              <w:rPr>
                <w:sz w:val="17"/>
              </w:rPr>
              <w:t>days,</w:t>
            </w:r>
            <w:r>
              <w:rPr>
                <w:spacing w:val="-2"/>
                <w:sz w:val="17"/>
              </w:rPr>
              <w:t> </w:t>
            </w:r>
            <w:r>
              <w:rPr>
                <w:sz w:val="17"/>
              </w:rPr>
              <w:t>who</w:t>
            </w:r>
            <w:r>
              <w:rPr>
                <w:spacing w:val="-5"/>
                <w:sz w:val="17"/>
              </w:rPr>
              <w:t> </w:t>
            </w:r>
            <w:r>
              <w:rPr>
                <w:sz w:val="17"/>
              </w:rPr>
              <w:t>were</w:t>
            </w:r>
            <w:r>
              <w:rPr>
                <w:spacing w:val="-2"/>
                <w:sz w:val="17"/>
              </w:rPr>
              <w:t> </w:t>
            </w:r>
            <w:r>
              <w:rPr>
                <w:sz w:val="17"/>
              </w:rPr>
              <w:t>given</w:t>
            </w:r>
            <w:r>
              <w:rPr>
                <w:spacing w:val="-2"/>
                <w:sz w:val="17"/>
              </w:rPr>
              <w:t> </w:t>
            </w:r>
            <w:r>
              <w:rPr>
                <w:sz w:val="17"/>
              </w:rPr>
              <w:t>iron</w:t>
            </w:r>
            <w:r>
              <w:rPr>
                <w:spacing w:val="-2"/>
                <w:sz w:val="17"/>
              </w:rPr>
              <w:t> </w:t>
            </w:r>
            <w:r>
              <w:rPr>
                <w:sz w:val="17"/>
              </w:rPr>
              <w:t>supplements</w:t>
            </w:r>
            <w:r>
              <w:rPr>
                <w:spacing w:val="-1"/>
                <w:sz w:val="17"/>
              </w:rPr>
              <w:t> </w:t>
            </w:r>
            <w:r>
              <w:rPr>
                <w:sz w:val="17"/>
              </w:rPr>
              <w:t>in</w:t>
            </w:r>
            <w:r>
              <w:rPr>
                <w:spacing w:val="-2"/>
                <w:sz w:val="17"/>
              </w:rPr>
              <w:t> </w:t>
            </w:r>
            <w:r>
              <w:rPr>
                <w:sz w:val="17"/>
              </w:rPr>
              <w:t>the last</w:t>
            </w:r>
            <w:r>
              <w:rPr>
                <w:spacing w:val="-1"/>
                <w:sz w:val="17"/>
              </w:rPr>
              <w:t> </w:t>
            </w:r>
            <w:r>
              <w:rPr>
                <w:sz w:val="17"/>
              </w:rPr>
              <w:t>7</w:t>
            </w:r>
            <w:r>
              <w:rPr>
                <w:spacing w:val="-1"/>
                <w:sz w:val="17"/>
              </w:rPr>
              <w:t> </w:t>
            </w:r>
            <w:r>
              <w:rPr>
                <w:sz w:val="17"/>
              </w:rPr>
              <w:t>days,</w:t>
            </w:r>
            <w:r>
              <w:rPr>
                <w:spacing w:val="-1"/>
                <w:sz w:val="17"/>
              </w:rPr>
              <w:t> </w:t>
            </w:r>
            <w:r>
              <w:rPr>
                <w:sz w:val="17"/>
              </w:rPr>
              <w:t>and</w:t>
            </w:r>
            <w:r>
              <w:rPr>
                <w:spacing w:val="-2"/>
                <w:sz w:val="17"/>
              </w:rPr>
              <w:t> </w:t>
            </w:r>
            <w:r>
              <w:rPr>
                <w:sz w:val="17"/>
              </w:rPr>
              <w:t>who</w:t>
            </w:r>
            <w:r>
              <w:rPr>
                <w:spacing w:val="-3"/>
                <w:sz w:val="17"/>
              </w:rPr>
              <w:t> </w:t>
            </w:r>
            <w:r>
              <w:rPr>
                <w:sz w:val="17"/>
              </w:rPr>
              <w:t>were</w:t>
            </w:r>
            <w:r>
              <w:rPr>
                <w:spacing w:val="-3"/>
                <w:sz w:val="17"/>
              </w:rPr>
              <w:t> </w:t>
            </w:r>
            <w:r>
              <w:rPr>
                <w:sz w:val="17"/>
              </w:rPr>
              <w:t>given</w:t>
            </w:r>
            <w:r>
              <w:rPr>
                <w:spacing w:val="-2"/>
                <w:sz w:val="17"/>
              </w:rPr>
              <w:t> </w:t>
            </w:r>
            <w:r>
              <w:rPr>
                <w:sz w:val="17"/>
              </w:rPr>
              <w:t>deworming</w:t>
            </w:r>
            <w:r>
              <w:rPr>
                <w:spacing w:val="-2"/>
                <w:sz w:val="17"/>
              </w:rPr>
              <w:t> </w:t>
            </w:r>
            <w:r>
              <w:rPr>
                <w:sz w:val="17"/>
              </w:rPr>
              <w:t>medication</w:t>
            </w:r>
            <w:r>
              <w:rPr>
                <w:spacing w:val="-2"/>
                <w:sz w:val="17"/>
              </w:rPr>
              <w:t> </w:t>
            </w:r>
            <w:r>
              <w:rPr>
                <w:sz w:val="17"/>
              </w:rPr>
              <w:t>in</w:t>
            </w:r>
            <w:r>
              <w:rPr>
                <w:spacing w:val="-2"/>
                <w:sz w:val="17"/>
              </w:rPr>
              <w:t> </w:t>
            </w:r>
            <w:r>
              <w:rPr>
                <w:sz w:val="17"/>
              </w:rPr>
              <w:t>the</w:t>
            </w:r>
            <w:r>
              <w:rPr>
                <w:spacing w:val="-1"/>
                <w:sz w:val="17"/>
              </w:rPr>
              <w:t> </w:t>
            </w:r>
            <w:r>
              <w:rPr>
                <w:sz w:val="17"/>
              </w:rPr>
              <w:t>last</w:t>
            </w:r>
            <w:r>
              <w:rPr>
                <w:spacing w:val="-1"/>
                <w:sz w:val="17"/>
              </w:rPr>
              <w:t> </w:t>
            </w:r>
            <w:r>
              <w:rPr>
                <w:sz w:val="17"/>
              </w:rPr>
              <w:t>6</w:t>
            </w:r>
            <w:r>
              <w:rPr>
                <w:spacing w:val="-1"/>
                <w:sz w:val="17"/>
              </w:rPr>
              <w:t> </w:t>
            </w:r>
            <w:r>
              <w:rPr>
                <w:sz w:val="17"/>
              </w:rPr>
              <w:t>months;</w:t>
            </w:r>
            <w:r>
              <w:rPr>
                <w:spacing w:val="-1"/>
                <w:sz w:val="17"/>
              </w:rPr>
              <w:t> </w:t>
            </w:r>
            <w:r>
              <w:rPr>
                <w:sz w:val="17"/>
              </w:rPr>
              <w:t>percentage</w:t>
            </w:r>
            <w:r>
              <w:rPr>
                <w:spacing w:val="-2"/>
                <w:sz w:val="17"/>
              </w:rPr>
              <w:t> </w:t>
            </w:r>
            <w:r>
              <w:rPr>
                <w:sz w:val="17"/>
              </w:rPr>
              <w:t>of</w:t>
            </w:r>
            <w:r>
              <w:rPr>
                <w:spacing w:val="-1"/>
                <w:sz w:val="17"/>
              </w:rPr>
              <w:t> </w:t>
            </w:r>
            <w:r>
              <w:rPr>
                <w:sz w:val="17"/>
              </w:rPr>
              <w:t>children age</w:t>
            </w:r>
            <w:r>
              <w:rPr>
                <w:spacing w:val="-7"/>
                <w:sz w:val="17"/>
              </w:rPr>
              <w:t> </w:t>
            </w:r>
            <w:r>
              <w:rPr>
                <w:sz w:val="17"/>
              </w:rPr>
              <w:t>9-35</w:t>
            </w:r>
            <w:r>
              <w:rPr>
                <w:spacing w:val="-6"/>
                <w:sz w:val="17"/>
              </w:rPr>
              <w:t> </w:t>
            </w:r>
            <w:r>
              <w:rPr>
                <w:sz w:val="17"/>
              </w:rPr>
              <w:t>months</w:t>
            </w:r>
            <w:r>
              <w:rPr>
                <w:spacing w:val="-6"/>
                <w:sz w:val="17"/>
              </w:rPr>
              <w:t> </w:t>
            </w:r>
            <w:r>
              <w:rPr>
                <w:sz w:val="17"/>
              </w:rPr>
              <w:t>who</w:t>
            </w:r>
            <w:r>
              <w:rPr>
                <w:spacing w:val="-6"/>
                <w:sz w:val="17"/>
              </w:rPr>
              <w:t> </w:t>
            </w:r>
            <w:r>
              <w:rPr>
                <w:sz w:val="17"/>
              </w:rPr>
              <w:t>were</w:t>
            </w:r>
            <w:r>
              <w:rPr>
                <w:spacing w:val="-5"/>
                <w:sz w:val="17"/>
              </w:rPr>
              <w:t> </w:t>
            </w:r>
            <w:r>
              <w:rPr>
                <w:sz w:val="17"/>
              </w:rPr>
              <w:t>given</w:t>
            </w:r>
            <w:r>
              <w:rPr>
                <w:spacing w:val="-7"/>
                <w:sz w:val="17"/>
              </w:rPr>
              <w:t> </w:t>
            </w:r>
            <w:r>
              <w:rPr>
                <w:sz w:val="17"/>
              </w:rPr>
              <w:t>vitamin</w:t>
            </w:r>
            <w:r>
              <w:rPr>
                <w:spacing w:val="-6"/>
                <w:sz w:val="17"/>
              </w:rPr>
              <w:t> </w:t>
            </w:r>
            <w:r>
              <w:rPr>
                <w:sz w:val="17"/>
              </w:rPr>
              <w:t>A</w:t>
            </w:r>
            <w:r>
              <w:rPr>
                <w:spacing w:val="-6"/>
                <w:sz w:val="17"/>
              </w:rPr>
              <w:t> </w:t>
            </w:r>
            <w:r>
              <w:rPr>
                <w:sz w:val="17"/>
              </w:rPr>
              <w:t>supplements</w:t>
            </w:r>
            <w:r>
              <w:rPr>
                <w:spacing w:val="-6"/>
                <w:sz w:val="17"/>
              </w:rPr>
              <w:t> </w:t>
            </w:r>
            <w:r>
              <w:rPr>
                <w:sz w:val="17"/>
              </w:rPr>
              <w:t>in</w:t>
            </w:r>
            <w:r>
              <w:rPr>
                <w:spacing w:val="-7"/>
                <w:sz w:val="17"/>
              </w:rPr>
              <w:t> </w:t>
            </w:r>
            <w:r>
              <w:rPr>
                <w:sz w:val="17"/>
              </w:rPr>
              <w:t>the</w:t>
            </w:r>
            <w:r>
              <w:rPr>
                <w:spacing w:val="-4"/>
                <w:sz w:val="17"/>
              </w:rPr>
              <w:t> </w:t>
            </w:r>
            <w:r>
              <w:rPr>
                <w:sz w:val="17"/>
              </w:rPr>
              <w:t>last</w:t>
            </w:r>
            <w:r>
              <w:rPr>
                <w:spacing w:val="-6"/>
                <w:sz w:val="17"/>
              </w:rPr>
              <w:t> </w:t>
            </w:r>
            <w:r>
              <w:rPr>
                <w:sz w:val="17"/>
              </w:rPr>
              <w:t>7</w:t>
            </w:r>
            <w:r>
              <w:rPr>
                <w:spacing w:val="-6"/>
                <w:sz w:val="17"/>
              </w:rPr>
              <w:t> </w:t>
            </w:r>
            <w:r>
              <w:rPr>
                <w:sz w:val="17"/>
              </w:rPr>
              <w:t>days and,</w:t>
            </w:r>
            <w:r>
              <w:rPr>
                <w:spacing w:val="-6"/>
                <w:sz w:val="17"/>
              </w:rPr>
              <w:t> </w:t>
            </w:r>
            <w:r>
              <w:rPr>
                <w:sz w:val="17"/>
              </w:rPr>
              <w:t>who</w:t>
            </w:r>
            <w:r>
              <w:rPr>
                <w:spacing w:val="-7"/>
                <w:sz w:val="17"/>
              </w:rPr>
              <w:t> </w:t>
            </w:r>
            <w:r>
              <w:rPr>
                <w:sz w:val="17"/>
              </w:rPr>
              <w:t>were</w:t>
            </w:r>
            <w:r>
              <w:rPr>
                <w:spacing w:val="-5"/>
                <w:sz w:val="17"/>
              </w:rPr>
              <w:t> </w:t>
            </w:r>
            <w:r>
              <w:rPr>
                <w:sz w:val="17"/>
              </w:rPr>
              <w:t>given</w:t>
            </w:r>
            <w:r>
              <w:rPr>
                <w:spacing w:val="-4"/>
                <w:sz w:val="17"/>
              </w:rPr>
              <w:t> </w:t>
            </w:r>
            <w:r>
              <w:rPr>
                <w:sz w:val="17"/>
              </w:rPr>
              <w:t>deworming</w:t>
            </w:r>
            <w:r>
              <w:rPr>
                <w:spacing w:val="-7"/>
                <w:sz w:val="17"/>
              </w:rPr>
              <w:t> </w:t>
            </w:r>
            <w:r>
              <w:rPr>
                <w:sz w:val="17"/>
              </w:rPr>
              <w:t>medication</w:t>
            </w:r>
            <w:r>
              <w:rPr>
                <w:spacing w:val="-5"/>
                <w:sz w:val="17"/>
              </w:rPr>
              <w:t> </w:t>
            </w:r>
            <w:r>
              <w:rPr>
                <w:sz w:val="17"/>
              </w:rPr>
              <w:t>in</w:t>
            </w:r>
            <w:r>
              <w:rPr>
                <w:spacing w:val="-5"/>
                <w:sz w:val="17"/>
              </w:rPr>
              <w:t> </w:t>
            </w:r>
            <w:r>
              <w:rPr>
                <w:sz w:val="17"/>
              </w:rPr>
              <w:t>the</w:t>
            </w:r>
            <w:r>
              <w:rPr>
                <w:spacing w:val="-3"/>
                <w:sz w:val="17"/>
              </w:rPr>
              <w:t> </w:t>
            </w:r>
            <w:r>
              <w:rPr>
                <w:sz w:val="17"/>
              </w:rPr>
              <w:t>last</w:t>
            </w:r>
            <w:r>
              <w:rPr>
                <w:spacing w:val="-6"/>
                <w:sz w:val="17"/>
              </w:rPr>
              <w:t> </w:t>
            </w:r>
            <w:r>
              <w:rPr>
                <w:sz w:val="17"/>
              </w:rPr>
              <w:t>6</w:t>
            </w:r>
            <w:r>
              <w:rPr>
                <w:spacing w:val="-6"/>
                <w:sz w:val="17"/>
              </w:rPr>
              <w:t> </w:t>
            </w:r>
            <w:r>
              <w:rPr>
                <w:sz w:val="17"/>
              </w:rPr>
              <w:t>months;</w:t>
            </w:r>
            <w:r>
              <w:rPr>
                <w:spacing w:val="-5"/>
                <w:sz w:val="17"/>
              </w:rPr>
              <w:t> </w:t>
            </w:r>
            <w:r>
              <w:rPr>
                <w:sz w:val="17"/>
              </w:rPr>
              <w:t>and</w:t>
            </w:r>
            <w:r>
              <w:rPr>
                <w:spacing w:val="-7"/>
                <w:sz w:val="17"/>
              </w:rPr>
              <w:t> </w:t>
            </w:r>
            <w:r>
              <w:rPr>
                <w:sz w:val="17"/>
              </w:rPr>
              <w:t>percentage</w:t>
            </w:r>
            <w:r>
              <w:rPr>
                <w:spacing w:val="-7"/>
                <w:sz w:val="17"/>
              </w:rPr>
              <w:t> </w:t>
            </w:r>
            <w:r>
              <w:rPr>
                <w:sz w:val="17"/>
              </w:rPr>
              <w:t>of</w:t>
            </w:r>
            <w:r>
              <w:rPr>
                <w:spacing w:val="-5"/>
                <w:sz w:val="17"/>
              </w:rPr>
              <w:t> </w:t>
            </w:r>
            <w:r>
              <w:rPr>
                <w:sz w:val="17"/>
              </w:rPr>
              <w:t>children</w:t>
            </w:r>
            <w:r>
              <w:rPr>
                <w:spacing w:val="-5"/>
                <w:sz w:val="17"/>
              </w:rPr>
              <w:t> </w:t>
            </w:r>
            <w:r>
              <w:rPr>
                <w:sz w:val="17"/>
              </w:rPr>
              <w:t>age</w:t>
            </w:r>
            <w:r>
              <w:rPr>
                <w:spacing w:val="-5"/>
                <w:sz w:val="17"/>
              </w:rPr>
              <w:t> </w:t>
            </w:r>
            <w:r>
              <w:rPr>
                <w:sz w:val="17"/>
              </w:rPr>
              <w:t>6-59</w:t>
            </w:r>
            <w:r>
              <w:rPr>
                <w:spacing w:val="-6"/>
                <w:sz w:val="17"/>
              </w:rPr>
              <w:t> </w:t>
            </w:r>
            <w:r>
              <w:rPr>
                <w:sz w:val="17"/>
              </w:rPr>
              <w:t>months</w:t>
            </w:r>
            <w:r>
              <w:rPr>
                <w:spacing w:val="-5"/>
                <w:sz w:val="17"/>
              </w:rPr>
              <w:t> </w:t>
            </w:r>
            <w:r>
              <w:rPr>
                <w:sz w:val="17"/>
              </w:rPr>
              <w:t>who</w:t>
            </w:r>
            <w:r>
              <w:rPr>
                <w:spacing w:val="-7"/>
                <w:sz w:val="17"/>
              </w:rPr>
              <w:t> </w:t>
            </w:r>
            <w:r>
              <w:rPr>
                <w:sz w:val="17"/>
              </w:rPr>
              <w:t>live</w:t>
            </w:r>
            <w:r>
              <w:rPr>
                <w:spacing w:val="-5"/>
                <w:sz w:val="17"/>
              </w:rPr>
              <w:t> </w:t>
            </w:r>
            <w:r>
              <w:rPr>
                <w:sz w:val="17"/>
              </w:rPr>
              <w:t>in</w:t>
            </w:r>
            <w:r>
              <w:rPr>
                <w:spacing w:val="-5"/>
                <w:sz w:val="17"/>
              </w:rPr>
              <w:t> </w:t>
            </w:r>
            <w:r>
              <w:rPr>
                <w:sz w:val="17"/>
              </w:rPr>
              <w:t>households using iodized salt, by background characteristics, Maharashtra,</w:t>
            </w:r>
            <w:r>
              <w:rPr>
                <w:spacing w:val="-6"/>
                <w:sz w:val="17"/>
              </w:rPr>
              <w:t> </w:t>
            </w:r>
            <w:r>
              <w:rPr>
                <w:sz w:val="17"/>
              </w:rPr>
              <w:t>2019-20</w:t>
            </w:r>
          </w:p>
        </w:tc>
      </w:tr>
      <w:tr>
        <w:trPr>
          <w:trHeight w:val="769" w:hRule="atLeast"/>
        </w:trPr>
        <w:tc>
          <w:tcPr>
            <w:tcW w:w="2058" w:type="dxa"/>
            <w:tcBorders>
              <w:top w:val="single" w:sz="4" w:space="0" w:color="000000"/>
            </w:tcBorders>
          </w:tcPr>
          <w:p>
            <w:pPr>
              <w:pStyle w:val="TableParagraph"/>
              <w:rPr>
                <w:rFonts w:ascii="Times New Roman"/>
                <w:sz w:val="16"/>
              </w:rPr>
            </w:pPr>
          </w:p>
        </w:tc>
        <w:tc>
          <w:tcPr>
            <w:tcW w:w="3576" w:type="dxa"/>
            <w:gridSpan w:val="3"/>
            <w:tcBorders>
              <w:top w:val="single" w:sz="4" w:space="0" w:color="000000"/>
            </w:tcBorders>
          </w:tcPr>
          <w:p>
            <w:pPr>
              <w:pStyle w:val="TableParagraph"/>
              <w:spacing w:before="10"/>
              <w:rPr>
                <w:rFonts w:ascii="P052"/>
                <w:sz w:val="20"/>
              </w:rPr>
            </w:pPr>
          </w:p>
          <w:p>
            <w:pPr>
              <w:pStyle w:val="TableParagraph"/>
              <w:spacing w:line="207" w:lineRule="exact"/>
              <w:ind w:left="140"/>
              <w:jc w:val="center"/>
              <w:rPr>
                <w:sz w:val="17"/>
              </w:rPr>
            </w:pPr>
            <w:r>
              <w:rPr>
                <w:sz w:val="17"/>
              </w:rPr>
              <w:t>Among youngest children age 6-23 months</w:t>
            </w:r>
          </w:p>
          <w:p>
            <w:pPr>
              <w:pStyle w:val="TableParagraph"/>
              <w:tabs>
                <w:tab w:pos="928" w:val="left" w:leader="none"/>
                <w:tab w:pos="3389" w:val="left" w:leader="none"/>
              </w:tabs>
              <w:spacing w:line="207" w:lineRule="exact"/>
              <w:ind w:left="139"/>
              <w:jc w:val="center"/>
              <w:rPr>
                <w:sz w:val="17"/>
              </w:rPr>
            </w:pPr>
            <w:r>
              <w:rPr>
                <w:w w:val="100"/>
                <w:sz w:val="17"/>
                <w:u w:val="single"/>
              </w:rPr>
              <w:t> </w:t>
            </w:r>
            <w:r>
              <w:rPr>
                <w:sz w:val="17"/>
                <w:u w:val="single"/>
              </w:rPr>
              <w:tab/>
              <w:t>living with their</w:t>
            </w:r>
            <w:r>
              <w:rPr>
                <w:spacing w:val="-8"/>
                <w:sz w:val="17"/>
                <w:u w:val="single"/>
              </w:rPr>
              <w:t> </w:t>
            </w:r>
            <w:r>
              <w:rPr>
                <w:sz w:val="17"/>
                <w:u w:val="single"/>
              </w:rPr>
              <w:t>mother:</w:t>
              <w:tab/>
            </w:r>
          </w:p>
        </w:tc>
        <w:tc>
          <w:tcPr>
            <w:tcW w:w="3536" w:type="dxa"/>
            <w:gridSpan w:val="3"/>
            <w:tcBorders>
              <w:top w:val="single" w:sz="4" w:space="0" w:color="000000"/>
            </w:tcBorders>
          </w:tcPr>
          <w:p>
            <w:pPr>
              <w:pStyle w:val="TableParagraph"/>
              <w:rPr>
                <w:rFonts w:ascii="P052"/>
                <w:sz w:val="16"/>
              </w:rPr>
            </w:pPr>
          </w:p>
          <w:p>
            <w:pPr>
              <w:pStyle w:val="TableParagraph"/>
              <w:spacing w:before="8"/>
              <w:rPr>
                <w:rFonts w:ascii="P052"/>
                <w:sz w:val="19"/>
              </w:rPr>
            </w:pPr>
          </w:p>
          <w:p>
            <w:pPr>
              <w:pStyle w:val="TableParagraph"/>
              <w:tabs>
                <w:tab w:pos="1010" w:val="left" w:leader="none"/>
                <w:tab w:pos="4452" w:val="left" w:leader="none"/>
              </w:tabs>
              <w:ind w:left="-22" w:right="-922"/>
              <w:rPr>
                <w:sz w:val="17"/>
              </w:rPr>
            </w:pPr>
            <w:r>
              <w:rPr>
                <w:w w:val="100"/>
                <w:sz w:val="17"/>
                <w:u w:val="single"/>
              </w:rPr>
              <w:t> </w:t>
            </w:r>
            <w:r>
              <w:rPr>
                <w:sz w:val="17"/>
                <w:u w:val="single"/>
              </w:rPr>
              <w:tab/>
              <w:t>Among children age 6-23</w:t>
            </w:r>
            <w:r>
              <w:rPr>
                <w:spacing w:val="-9"/>
                <w:sz w:val="17"/>
                <w:u w:val="single"/>
              </w:rPr>
              <w:t> </w:t>
            </w:r>
            <w:r>
              <w:rPr>
                <w:sz w:val="17"/>
                <w:u w:val="single"/>
              </w:rPr>
              <w:t>months:</w:t>
              <w:tab/>
            </w:r>
          </w:p>
        </w:tc>
        <w:tc>
          <w:tcPr>
            <w:tcW w:w="910" w:type="dxa"/>
            <w:tcBorders>
              <w:top w:val="single" w:sz="4" w:space="0" w:color="000000"/>
            </w:tcBorders>
          </w:tcPr>
          <w:p>
            <w:pPr>
              <w:pStyle w:val="TableParagraph"/>
              <w:rPr>
                <w:rFonts w:ascii="Times New Roman"/>
                <w:sz w:val="16"/>
              </w:rPr>
            </w:pPr>
          </w:p>
        </w:tc>
        <w:tc>
          <w:tcPr>
            <w:tcW w:w="2179" w:type="dxa"/>
            <w:gridSpan w:val="2"/>
            <w:tcBorders>
              <w:top w:val="single" w:sz="4" w:space="0" w:color="000000"/>
            </w:tcBorders>
          </w:tcPr>
          <w:p>
            <w:pPr>
              <w:pStyle w:val="TableParagraph"/>
              <w:spacing w:before="10"/>
              <w:rPr>
                <w:rFonts w:ascii="P052"/>
                <w:sz w:val="20"/>
              </w:rPr>
            </w:pPr>
          </w:p>
          <w:p>
            <w:pPr>
              <w:pStyle w:val="TableParagraph"/>
              <w:spacing w:line="207" w:lineRule="exact"/>
              <w:ind w:left="47" w:right="76"/>
              <w:jc w:val="center"/>
              <w:rPr>
                <w:sz w:val="17"/>
              </w:rPr>
            </w:pPr>
            <w:r>
              <w:rPr>
                <w:sz w:val="17"/>
              </w:rPr>
              <w:t>Among children age 9-35</w:t>
            </w:r>
          </w:p>
          <w:p>
            <w:pPr>
              <w:pStyle w:val="TableParagraph"/>
              <w:tabs>
                <w:tab w:pos="748" w:val="left" w:leader="none"/>
                <w:tab w:pos="2102" w:val="left" w:leader="none"/>
              </w:tabs>
              <w:spacing w:line="207" w:lineRule="exact"/>
              <w:ind w:left="47"/>
              <w:jc w:val="center"/>
              <w:rPr>
                <w:sz w:val="17"/>
              </w:rPr>
            </w:pPr>
            <w:r>
              <w:rPr>
                <w:w w:val="100"/>
                <w:sz w:val="17"/>
                <w:u w:val="single"/>
              </w:rPr>
              <w:t> </w:t>
            </w:r>
            <w:r>
              <w:rPr>
                <w:sz w:val="17"/>
                <w:u w:val="single"/>
              </w:rPr>
              <w:tab/>
              <w:t>months:</w:t>
              <w:tab/>
            </w:r>
          </w:p>
        </w:tc>
        <w:tc>
          <w:tcPr>
            <w:tcW w:w="2072" w:type="dxa"/>
            <w:gridSpan w:val="2"/>
            <w:tcBorders>
              <w:top w:val="single" w:sz="4" w:space="0" w:color="000000"/>
            </w:tcBorders>
          </w:tcPr>
          <w:p>
            <w:pPr>
              <w:pStyle w:val="TableParagraph"/>
              <w:spacing w:before="80"/>
              <w:ind w:left="41" w:right="73"/>
              <w:jc w:val="center"/>
              <w:rPr>
                <w:sz w:val="17"/>
              </w:rPr>
            </w:pPr>
            <w:r>
              <w:rPr>
                <w:sz w:val="17"/>
              </w:rPr>
              <w:t>Among children age 6-59 months in households with</w:t>
            </w:r>
          </w:p>
          <w:p>
            <w:pPr>
              <w:pStyle w:val="TableParagraph"/>
              <w:tabs>
                <w:tab w:pos="636" w:val="left" w:leader="none"/>
                <w:tab w:pos="2073" w:val="left" w:leader="none"/>
              </w:tabs>
              <w:ind w:left="41" w:right="-15"/>
              <w:jc w:val="center"/>
              <w:rPr>
                <w:sz w:val="17"/>
              </w:rPr>
            </w:pPr>
            <w:r>
              <w:rPr>
                <w:w w:val="100"/>
                <w:sz w:val="17"/>
                <w:u w:val="single"/>
              </w:rPr>
              <w:t> </w:t>
            </w:r>
            <w:r>
              <w:rPr>
                <w:sz w:val="17"/>
                <w:u w:val="single"/>
              </w:rPr>
              <w:tab/>
              <w:t>salt</w:t>
            </w:r>
            <w:r>
              <w:rPr>
                <w:spacing w:val="-2"/>
                <w:sz w:val="17"/>
                <w:u w:val="single"/>
              </w:rPr>
              <w:t> </w:t>
            </w:r>
            <w:r>
              <w:rPr>
                <w:sz w:val="17"/>
                <w:u w:val="single"/>
              </w:rPr>
              <w:t>tested:</w:t>
              <w:tab/>
            </w:r>
          </w:p>
        </w:tc>
      </w:tr>
      <w:tr>
        <w:trPr>
          <w:trHeight w:val="1061" w:hRule="atLeast"/>
        </w:trPr>
        <w:tc>
          <w:tcPr>
            <w:tcW w:w="2058"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5"/>
              <w:rPr>
                <w:rFonts w:ascii="P052"/>
                <w:sz w:val="13"/>
              </w:rPr>
            </w:pPr>
          </w:p>
          <w:p>
            <w:pPr>
              <w:pStyle w:val="TableParagraph"/>
              <w:spacing w:line="187" w:lineRule="exact"/>
              <w:ind w:left="38"/>
              <w:rPr>
                <w:sz w:val="17"/>
              </w:rPr>
            </w:pPr>
            <w:r>
              <w:rPr>
                <w:sz w:val="17"/>
              </w:rPr>
              <w:t>Background characteristic</w:t>
            </w:r>
          </w:p>
        </w:tc>
        <w:tc>
          <w:tcPr>
            <w:tcW w:w="1369" w:type="dxa"/>
            <w:tcBorders>
              <w:bottom w:val="single" w:sz="4" w:space="0" w:color="000000"/>
            </w:tcBorders>
          </w:tcPr>
          <w:p>
            <w:pPr>
              <w:pStyle w:val="TableParagraph"/>
              <w:spacing w:before="23"/>
              <w:ind w:left="266" w:right="47" w:hanging="1"/>
              <w:jc w:val="center"/>
              <w:rPr>
                <w:sz w:val="17"/>
              </w:rPr>
            </w:pPr>
            <w:r>
              <w:rPr>
                <w:sz w:val="17"/>
              </w:rPr>
              <w:t>Percentage who consumed foods rich in vitamin A in</w:t>
            </w:r>
          </w:p>
          <w:p>
            <w:pPr>
              <w:pStyle w:val="TableParagraph"/>
              <w:spacing w:line="187" w:lineRule="exact" w:before="1"/>
              <w:ind w:left="301" w:right="84"/>
              <w:jc w:val="center"/>
              <w:rPr>
                <w:sz w:val="11"/>
              </w:rPr>
            </w:pPr>
            <w:r>
              <w:rPr>
                <w:sz w:val="17"/>
              </w:rPr>
              <w:t>last 24 hours</w:t>
            </w:r>
            <w:r>
              <w:rPr>
                <w:position w:val="5"/>
                <w:sz w:val="11"/>
              </w:rPr>
              <w:t>1</w:t>
            </w:r>
          </w:p>
        </w:tc>
        <w:tc>
          <w:tcPr>
            <w:tcW w:w="1239" w:type="dxa"/>
            <w:tcBorders>
              <w:bottom w:val="single" w:sz="4" w:space="0" w:color="000000"/>
            </w:tcBorders>
          </w:tcPr>
          <w:p>
            <w:pPr>
              <w:pStyle w:val="TableParagraph"/>
              <w:spacing w:before="6"/>
              <w:rPr>
                <w:rFonts w:ascii="P052"/>
                <w:sz w:val="16"/>
              </w:rPr>
            </w:pPr>
          </w:p>
          <w:p>
            <w:pPr>
              <w:pStyle w:val="TableParagraph"/>
              <w:spacing w:before="1"/>
              <w:ind w:left="49" w:right="49" w:firstLine="4"/>
              <w:jc w:val="center"/>
              <w:rPr>
                <w:sz w:val="17"/>
              </w:rPr>
            </w:pPr>
            <w:r>
              <w:rPr>
                <w:sz w:val="17"/>
              </w:rPr>
              <w:t>Percentage who consumed </w:t>
            </w:r>
            <w:r>
              <w:rPr>
                <w:spacing w:val="-4"/>
                <w:sz w:val="17"/>
              </w:rPr>
              <w:t>foods </w:t>
            </w:r>
            <w:r>
              <w:rPr>
                <w:sz w:val="17"/>
              </w:rPr>
              <w:t>rich in iron</w:t>
            </w:r>
          </w:p>
          <w:p>
            <w:pPr>
              <w:pStyle w:val="TableParagraph"/>
              <w:spacing w:line="187" w:lineRule="exact" w:before="2"/>
              <w:ind w:left="44" w:right="42"/>
              <w:jc w:val="center"/>
              <w:rPr>
                <w:sz w:val="11"/>
              </w:rPr>
            </w:pPr>
            <w:r>
              <w:rPr>
                <w:sz w:val="17"/>
              </w:rPr>
              <w:t>in last 24 hours</w:t>
            </w:r>
            <w:r>
              <w:rPr>
                <w:position w:val="5"/>
                <w:sz w:val="11"/>
              </w:rPr>
              <w:t>2</w:t>
            </w:r>
          </w:p>
        </w:tc>
        <w:tc>
          <w:tcPr>
            <w:tcW w:w="968"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2"/>
              <w:rPr>
                <w:rFonts w:ascii="P052"/>
                <w:sz w:val="14"/>
              </w:rPr>
            </w:pPr>
          </w:p>
          <w:p>
            <w:pPr>
              <w:pStyle w:val="TableParagraph"/>
              <w:spacing w:line="210" w:lineRule="atLeast"/>
              <w:ind w:left="145" w:right="149" w:hanging="94"/>
              <w:rPr>
                <w:sz w:val="17"/>
              </w:rPr>
            </w:pPr>
            <w:r>
              <w:rPr>
                <w:sz w:val="17"/>
              </w:rPr>
              <w:t>Number of children</w:t>
            </w:r>
          </w:p>
        </w:tc>
        <w:tc>
          <w:tcPr>
            <w:tcW w:w="1147" w:type="dxa"/>
            <w:tcBorders>
              <w:bottom w:val="single" w:sz="4" w:space="0" w:color="000000"/>
            </w:tcBorders>
          </w:tcPr>
          <w:p>
            <w:pPr>
              <w:pStyle w:val="TableParagraph"/>
              <w:spacing w:before="23"/>
              <w:ind w:left="93" w:right="71" w:hanging="3"/>
              <w:jc w:val="center"/>
              <w:rPr>
                <w:sz w:val="17"/>
              </w:rPr>
            </w:pPr>
            <w:r>
              <w:rPr>
                <w:sz w:val="17"/>
              </w:rPr>
              <w:t>Percentage given </w:t>
            </w:r>
            <w:r>
              <w:rPr>
                <w:spacing w:val="-3"/>
                <w:sz w:val="17"/>
              </w:rPr>
              <w:t>multiple </w:t>
            </w:r>
            <w:r>
              <w:rPr>
                <w:sz w:val="17"/>
              </w:rPr>
              <w:t>micronutrient powder</w:t>
            </w:r>
            <w:r>
              <w:rPr>
                <w:spacing w:val="-1"/>
                <w:sz w:val="17"/>
              </w:rPr>
              <w:t> </w:t>
            </w:r>
            <w:r>
              <w:rPr>
                <w:sz w:val="17"/>
              </w:rPr>
              <w:t>in</w:t>
            </w:r>
          </w:p>
          <w:p>
            <w:pPr>
              <w:pStyle w:val="TableParagraph"/>
              <w:spacing w:line="187" w:lineRule="exact" w:before="1"/>
              <w:ind w:left="83" w:right="63"/>
              <w:jc w:val="center"/>
              <w:rPr>
                <w:sz w:val="11"/>
              </w:rPr>
            </w:pPr>
            <w:r>
              <w:rPr>
                <w:sz w:val="17"/>
              </w:rPr>
              <w:t>last 7</w:t>
            </w:r>
            <w:r>
              <w:rPr>
                <w:spacing w:val="-1"/>
                <w:sz w:val="17"/>
              </w:rPr>
              <w:t> </w:t>
            </w:r>
            <w:r>
              <w:rPr>
                <w:sz w:val="17"/>
              </w:rPr>
              <w:t>days</w:t>
            </w:r>
            <w:r>
              <w:rPr>
                <w:position w:val="5"/>
                <w:sz w:val="11"/>
              </w:rPr>
              <w:t>3</w:t>
            </w:r>
          </w:p>
        </w:tc>
        <w:tc>
          <w:tcPr>
            <w:tcW w:w="1184" w:type="dxa"/>
            <w:tcBorders>
              <w:bottom w:val="single" w:sz="4" w:space="0" w:color="000000"/>
            </w:tcBorders>
          </w:tcPr>
          <w:p>
            <w:pPr>
              <w:pStyle w:val="TableParagraph"/>
              <w:spacing w:before="6"/>
              <w:rPr>
                <w:rFonts w:ascii="P052"/>
                <w:sz w:val="16"/>
              </w:rPr>
            </w:pPr>
          </w:p>
          <w:p>
            <w:pPr>
              <w:pStyle w:val="TableParagraph"/>
              <w:spacing w:before="1"/>
              <w:ind w:left="74" w:right="51" w:firstLine="2"/>
              <w:jc w:val="center"/>
              <w:rPr>
                <w:sz w:val="17"/>
              </w:rPr>
            </w:pPr>
            <w:r>
              <w:rPr>
                <w:sz w:val="17"/>
              </w:rPr>
              <w:t>Percentage given iron supplements in</w:t>
            </w:r>
          </w:p>
          <w:p>
            <w:pPr>
              <w:pStyle w:val="TableParagraph"/>
              <w:spacing w:line="187" w:lineRule="exact" w:before="2"/>
              <w:ind w:left="194" w:right="172"/>
              <w:jc w:val="center"/>
              <w:rPr>
                <w:sz w:val="11"/>
              </w:rPr>
            </w:pPr>
            <w:r>
              <w:rPr>
                <w:sz w:val="17"/>
              </w:rPr>
              <w:t>last 7 days</w:t>
            </w:r>
            <w:r>
              <w:rPr>
                <w:position w:val="5"/>
                <w:sz w:val="11"/>
              </w:rPr>
              <w:t>3</w:t>
            </w:r>
          </w:p>
        </w:tc>
        <w:tc>
          <w:tcPr>
            <w:tcW w:w="1205" w:type="dxa"/>
            <w:tcBorders>
              <w:bottom w:val="single" w:sz="4" w:space="0" w:color="000000"/>
            </w:tcBorders>
          </w:tcPr>
          <w:p>
            <w:pPr>
              <w:pStyle w:val="TableParagraph"/>
              <w:spacing w:before="23"/>
              <w:ind w:left="120" w:right="141" w:firstLine="1"/>
              <w:jc w:val="center"/>
              <w:rPr>
                <w:sz w:val="17"/>
              </w:rPr>
            </w:pPr>
            <w:r>
              <w:rPr>
                <w:sz w:val="17"/>
              </w:rPr>
              <w:t>Percentage given deworming medication</w:t>
            </w:r>
            <w:r>
              <w:rPr>
                <w:spacing w:val="-2"/>
                <w:sz w:val="17"/>
              </w:rPr>
              <w:t> </w:t>
            </w:r>
            <w:r>
              <w:rPr>
                <w:spacing w:val="-9"/>
                <w:sz w:val="17"/>
              </w:rPr>
              <w:t>in</w:t>
            </w:r>
          </w:p>
          <w:p>
            <w:pPr>
              <w:pStyle w:val="TableParagraph"/>
              <w:spacing w:line="187" w:lineRule="exact" w:before="1"/>
              <w:ind w:left="38" w:right="56"/>
              <w:jc w:val="center"/>
              <w:rPr>
                <w:sz w:val="11"/>
              </w:rPr>
            </w:pPr>
            <w:r>
              <w:rPr>
                <w:sz w:val="17"/>
              </w:rPr>
              <w:t>last 6</w:t>
            </w:r>
            <w:r>
              <w:rPr>
                <w:spacing w:val="-4"/>
                <w:sz w:val="17"/>
              </w:rPr>
              <w:t> </w:t>
            </w:r>
            <w:r>
              <w:rPr>
                <w:sz w:val="17"/>
              </w:rPr>
              <w:t>months</w:t>
            </w:r>
            <w:r>
              <w:rPr>
                <w:position w:val="5"/>
                <w:sz w:val="11"/>
              </w:rPr>
              <w:t>3,4</w:t>
            </w:r>
          </w:p>
        </w:tc>
        <w:tc>
          <w:tcPr>
            <w:tcW w:w="910"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2"/>
              <w:rPr>
                <w:rFonts w:ascii="P052"/>
                <w:sz w:val="14"/>
              </w:rPr>
            </w:pPr>
          </w:p>
          <w:p>
            <w:pPr>
              <w:pStyle w:val="TableParagraph"/>
              <w:spacing w:line="210" w:lineRule="atLeast"/>
              <w:ind w:left="172" w:right="64" w:hanging="94"/>
              <w:rPr>
                <w:sz w:val="17"/>
              </w:rPr>
            </w:pPr>
            <w:r>
              <w:rPr>
                <w:sz w:val="17"/>
              </w:rPr>
              <w:t>Number of children</w:t>
            </w:r>
          </w:p>
        </w:tc>
        <w:tc>
          <w:tcPr>
            <w:tcW w:w="1276" w:type="dxa"/>
            <w:tcBorders>
              <w:bottom w:val="single" w:sz="4" w:space="0" w:color="000000"/>
            </w:tcBorders>
          </w:tcPr>
          <w:p>
            <w:pPr>
              <w:pStyle w:val="TableParagraph"/>
              <w:spacing w:before="6"/>
              <w:rPr>
                <w:rFonts w:ascii="P052"/>
                <w:sz w:val="16"/>
              </w:rPr>
            </w:pPr>
          </w:p>
          <w:p>
            <w:pPr>
              <w:pStyle w:val="TableParagraph"/>
              <w:spacing w:before="1"/>
              <w:ind w:left="155" w:right="49" w:firstLine="141"/>
              <w:rPr>
                <w:sz w:val="17"/>
              </w:rPr>
            </w:pPr>
            <w:r>
              <w:rPr>
                <w:sz w:val="17"/>
              </w:rPr>
              <w:t>Percentage given vitamin </w:t>
            </w:r>
            <w:r>
              <w:rPr>
                <w:spacing w:val="-14"/>
                <w:sz w:val="17"/>
              </w:rPr>
              <w:t>A </w:t>
            </w:r>
            <w:r>
              <w:rPr>
                <w:sz w:val="17"/>
              </w:rPr>
              <w:t>supplements</w:t>
            </w:r>
            <w:r>
              <w:rPr>
                <w:spacing w:val="-6"/>
                <w:sz w:val="17"/>
              </w:rPr>
              <w:t> </w:t>
            </w:r>
            <w:r>
              <w:rPr>
                <w:sz w:val="17"/>
              </w:rPr>
              <w:t>in</w:t>
            </w:r>
          </w:p>
          <w:p>
            <w:pPr>
              <w:pStyle w:val="TableParagraph"/>
              <w:spacing w:line="187" w:lineRule="exact" w:before="2"/>
              <w:ind w:left="191"/>
              <w:rPr>
                <w:sz w:val="11"/>
              </w:rPr>
            </w:pPr>
            <w:r>
              <w:rPr>
                <w:sz w:val="17"/>
              </w:rPr>
              <w:t>last 6</w:t>
            </w:r>
            <w:r>
              <w:rPr>
                <w:spacing w:val="-1"/>
                <w:sz w:val="17"/>
              </w:rPr>
              <w:t> </w:t>
            </w:r>
            <w:r>
              <w:rPr>
                <w:sz w:val="17"/>
              </w:rPr>
              <w:t>months</w:t>
            </w:r>
            <w:r>
              <w:rPr>
                <w:position w:val="5"/>
                <w:sz w:val="11"/>
              </w:rPr>
              <w:t>5</w:t>
            </w:r>
          </w:p>
        </w:tc>
        <w:tc>
          <w:tcPr>
            <w:tcW w:w="903"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2"/>
              <w:rPr>
                <w:rFonts w:ascii="P052"/>
                <w:sz w:val="14"/>
              </w:rPr>
            </w:pPr>
          </w:p>
          <w:p>
            <w:pPr>
              <w:pStyle w:val="TableParagraph"/>
              <w:spacing w:line="210" w:lineRule="atLeast"/>
              <w:ind w:left="156" w:right="73" w:hanging="94"/>
              <w:rPr>
                <w:sz w:val="17"/>
              </w:rPr>
            </w:pPr>
            <w:r>
              <w:rPr>
                <w:sz w:val="17"/>
              </w:rPr>
              <w:t>Number of children</w:t>
            </w:r>
          </w:p>
        </w:tc>
        <w:tc>
          <w:tcPr>
            <w:tcW w:w="1110" w:type="dxa"/>
            <w:tcBorders>
              <w:bottom w:val="single" w:sz="4" w:space="0" w:color="000000"/>
            </w:tcBorders>
          </w:tcPr>
          <w:p>
            <w:pPr>
              <w:pStyle w:val="TableParagraph"/>
              <w:spacing w:before="23"/>
              <w:ind w:left="117" w:right="92" w:firstLine="2"/>
              <w:jc w:val="center"/>
              <w:rPr>
                <w:sz w:val="17"/>
              </w:rPr>
            </w:pPr>
            <w:r>
              <w:rPr>
                <w:sz w:val="17"/>
              </w:rPr>
              <w:t>Percentage living in households using iodized</w:t>
            </w:r>
          </w:p>
          <w:p>
            <w:pPr>
              <w:pStyle w:val="TableParagraph"/>
              <w:spacing w:line="187" w:lineRule="exact" w:before="1"/>
              <w:ind w:left="94" w:right="68"/>
              <w:jc w:val="center"/>
              <w:rPr>
                <w:sz w:val="11"/>
              </w:rPr>
            </w:pPr>
            <w:r>
              <w:rPr>
                <w:sz w:val="17"/>
              </w:rPr>
              <w:t>salt</w:t>
            </w:r>
            <w:r>
              <w:rPr>
                <w:position w:val="5"/>
                <w:sz w:val="11"/>
              </w:rPr>
              <w:t>6</w:t>
            </w:r>
          </w:p>
        </w:tc>
        <w:tc>
          <w:tcPr>
            <w:tcW w:w="962"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2"/>
              <w:rPr>
                <w:rFonts w:ascii="P052"/>
                <w:sz w:val="14"/>
              </w:rPr>
            </w:pPr>
          </w:p>
          <w:p>
            <w:pPr>
              <w:pStyle w:val="TableParagraph"/>
              <w:spacing w:line="210" w:lineRule="atLeast"/>
              <w:ind w:left="191" w:right="97" w:hanging="94"/>
              <w:rPr>
                <w:sz w:val="17"/>
              </w:rPr>
            </w:pPr>
            <w:r>
              <w:rPr>
                <w:sz w:val="17"/>
              </w:rPr>
              <w:t>Number of children</w:t>
            </w:r>
          </w:p>
        </w:tc>
      </w:tr>
      <w:tr>
        <w:trPr>
          <w:trHeight w:val="508" w:hRule="atLeast"/>
        </w:trPr>
        <w:tc>
          <w:tcPr>
            <w:tcW w:w="2058" w:type="dxa"/>
            <w:tcBorders>
              <w:top w:val="single" w:sz="4" w:space="0" w:color="000000"/>
            </w:tcBorders>
          </w:tcPr>
          <w:p>
            <w:pPr>
              <w:pStyle w:val="TableParagraph"/>
              <w:spacing w:before="7"/>
              <w:rPr>
                <w:rFonts w:ascii="P052"/>
                <w:sz w:val="20"/>
              </w:rPr>
            </w:pPr>
          </w:p>
          <w:p>
            <w:pPr>
              <w:pStyle w:val="TableParagraph"/>
              <w:spacing w:line="202" w:lineRule="exact"/>
              <w:ind w:left="38"/>
              <w:rPr>
                <w:b/>
                <w:sz w:val="17"/>
              </w:rPr>
            </w:pPr>
            <w:r>
              <w:rPr>
                <w:b/>
                <w:sz w:val="17"/>
              </w:rPr>
              <w:t>Age in months</w:t>
            </w:r>
          </w:p>
        </w:tc>
        <w:tc>
          <w:tcPr>
            <w:tcW w:w="1369" w:type="dxa"/>
            <w:tcBorders>
              <w:top w:val="single" w:sz="4" w:space="0" w:color="000000"/>
            </w:tcBorders>
          </w:tcPr>
          <w:p>
            <w:pPr>
              <w:pStyle w:val="TableParagraph"/>
              <w:rPr>
                <w:rFonts w:ascii="Times New Roman"/>
                <w:sz w:val="16"/>
              </w:rPr>
            </w:pPr>
          </w:p>
        </w:tc>
        <w:tc>
          <w:tcPr>
            <w:tcW w:w="1239" w:type="dxa"/>
            <w:tcBorders>
              <w:top w:val="single" w:sz="4" w:space="0" w:color="000000"/>
            </w:tcBorders>
          </w:tcPr>
          <w:p>
            <w:pPr>
              <w:pStyle w:val="TableParagraph"/>
              <w:rPr>
                <w:rFonts w:ascii="Times New Roman"/>
                <w:sz w:val="16"/>
              </w:rPr>
            </w:pPr>
          </w:p>
        </w:tc>
        <w:tc>
          <w:tcPr>
            <w:tcW w:w="968" w:type="dxa"/>
            <w:tcBorders>
              <w:top w:val="single" w:sz="4" w:space="0" w:color="000000"/>
            </w:tcBorders>
          </w:tcPr>
          <w:p>
            <w:pPr>
              <w:pStyle w:val="TableParagraph"/>
              <w:rPr>
                <w:rFonts w:ascii="Times New Roman"/>
                <w:sz w:val="16"/>
              </w:rPr>
            </w:pPr>
          </w:p>
        </w:tc>
        <w:tc>
          <w:tcPr>
            <w:tcW w:w="1147" w:type="dxa"/>
            <w:tcBorders>
              <w:top w:val="single" w:sz="4" w:space="0" w:color="000000"/>
            </w:tcBorders>
          </w:tcPr>
          <w:p>
            <w:pPr>
              <w:pStyle w:val="TableParagraph"/>
              <w:rPr>
                <w:rFonts w:ascii="Times New Roman"/>
                <w:sz w:val="16"/>
              </w:rPr>
            </w:pPr>
          </w:p>
        </w:tc>
        <w:tc>
          <w:tcPr>
            <w:tcW w:w="1184" w:type="dxa"/>
            <w:tcBorders>
              <w:top w:val="single" w:sz="4" w:space="0" w:color="000000"/>
            </w:tcBorders>
          </w:tcPr>
          <w:p>
            <w:pPr>
              <w:pStyle w:val="TableParagraph"/>
              <w:rPr>
                <w:rFonts w:ascii="Times New Roman"/>
                <w:sz w:val="16"/>
              </w:rPr>
            </w:pPr>
          </w:p>
        </w:tc>
        <w:tc>
          <w:tcPr>
            <w:tcW w:w="1205" w:type="dxa"/>
            <w:tcBorders>
              <w:top w:val="single" w:sz="4" w:space="0" w:color="000000"/>
            </w:tcBorders>
          </w:tcPr>
          <w:p>
            <w:pPr>
              <w:pStyle w:val="TableParagraph"/>
              <w:rPr>
                <w:rFonts w:ascii="Times New Roman"/>
                <w:sz w:val="16"/>
              </w:rPr>
            </w:pPr>
          </w:p>
        </w:tc>
        <w:tc>
          <w:tcPr>
            <w:tcW w:w="910" w:type="dxa"/>
            <w:tcBorders>
              <w:top w:val="single" w:sz="4" w:space="0" w:color="000000"/>
            </w:tcBorders>
          </w:tcPr>
          <w:p>
            <w:pPr>
              <w:pStyle w:val="TableParagraph"/>
              <w:rPr>
                <w:rFonts w:ascii="Times New Roman"/>
                <w:sz w:val="16"/>
              </w:rPr>
            </w:pPr>
          </w:p>
        </w:tc>
        <w:tc>
          <w:tcPr>
            <w:tcW w:w="1276" w:type="dxa"/>
            <w:tcBorders>
              <w:top w:val="single" w:sz="4" w:space="0" w:color="000000"/>
            </w:tcBorders>
          </w:tcPr>
          <w:p>
            <w:pPr>
              <w:pStyle w:val="TableParagraph"/>
              <w:rPr>
                <w:rFonts w:ascii="Times New Roman"/>
                <w:sz w:val="16"/>
              </w:rPr>
            </w:pPr>
          </w:p>
        </w:tc>
        <w:tc>
          <w:tcPr>
            <w:tcW w:w="903" w:type="dxa"/>
            <w:tcBorders>
              <w:top w:val="single" w:sz="4" w:space="0" w:color="000000"/>
            </w:tcBorders>
          </w:tcPr>
          <w:p>
            <w:pPr>
              <w:pStyle w:val="TableParagraph"/>
              <w:rPr>
                <w:rFonts w:ascii="Times New Roman"/>
                <w:sz w:val="16"/>
              </w:rPr>
            </w:pPr>
          </w:p>
        </w:tc>
        <w:tc>
          <w:tcPr>
            <w:tcW w:w="1110" w:type="dxa"/>
            <w:tcBorders>
              <w:top w:val="single" w:sz="4" w:space="0" w:color="000000"/>
            </w:tcBorders>
          </w:tcPr>
          <w:p>
            <w:pPr>
              <w:pStyle w:val="TableParagraph"/>
              <w:rPr>
                <w:rFonts w:ascii="Times New Roman"/>
                <w:sz w:val="16"/>
              </w:rPr>
            </w:pPr>
          </w:p>
        </w:tc>
        <w:tc>
          <w:tcPr>
            <w:tcW w:w="962" w:type="dxa"/>
            <w:tcBorders>
              <w:top w:val="single" w:sz="4" w:space="0" w:color="000000"/>
            </w:tcBorders>
          </w:tcPr>
          <w:p>
            <w:pPr>
              <w:pStyle w:val="TableParagraph"/>
              <w:rPr>
                <w:rFonts w:ascii="Times New Roman"/>
                <w:sz w:val="16"/>
              </w:rPr>
            </w:pPr>
          </w:p>
        </w:tc>
      </w:tr>
      <w:tr>
        <w:trPr>
          <w:trHeight w:val="207" w:hRule="atLeast"/>
        </w:trPr>
        <w:tc>
          <w:tcPr>
            <w:tcW w:w="2058" w:type="dxa"/>
          </w:tcPr>
          <w:p>
            <w:pPr>
              <w:pStyle w:val="TableParagraph"/>
              <w:spacing w:line="188" w:lineRule="exact"/>
              <w:ind w:left="139"/>
              <w:rPr>
                <w:sz w:val="17"/>
              </w:rPr>
            </w:pPr>
            <w:r>
              <w:rPr>
                <w:sz w:val="17"/>
              </w:rPr>
              <w:t>6-8</w:t>
            </w:r>
          </w:p>
        </w:tc>
        <w:tc>
          <w:tcPr>
            <w:tcW w:w="1369" w:type="dxa"/>
          </w:tcPr>
          <w:p>
            <w:pPr>
              <w:pStyle w:val="TableParagraph"/>
              <w:spacing w:line="188" w:lineRule="exact"/>
              <w:ind w:right="419"/>
              <w:jc w:val="right"/>
              <w:rPr>
                <w:sz w:val="17"/>
              </w:rPr>
            </w:pPr>
            <w:r>
              <w:rPr>
                <w:sz w:val="17"/>
              </w:rPr>
              <w:t>15.3</w:t>
            </w:r>
          </w:p>
        </w:tc>
        <w:tc>
          <w:tcPr>
            <w:tcW w:w="1239" w:type="dxa"/>
          </w:tcPr>
          <w:p>
            <w:pPr>
              <w:pStyle w:val="TableParagraph"/>
              <w:spacing w:line="188" w:lineRule="exact"/>
              <w:ind w:right="518"/>
              <w:jc w:val="right"/>
              <w:rPr>
                <w:sz w:val="17"/>
              </w:rPr>
            </w:pPr>
            <w:r>
              <w:rPr>
                <w:sz w:val="17"/>
              </w:rPr>
              <w:t>5.8</w:t>
            </w:r>
          </w:p>
        </w:tc>
        <w:tc>
          <w:tcPr>
            <w:tcW w:w="968" w:type="dxa"/>
          </w:tcPr>
          <w:p>
            <w:pPr>
              <w:pStyle w:val="TableParagraph"/>
              <w:spacing w:line="188" w:lineRule="exact"/>
              <w:ind w:right="302"/>
              <w:jc w:val="right"/>
              <w:rPr>
                <w:sz w:val="17"/>
              </w:rPr>
            </w:pPr>
            <w:r>
              <w:rPr>
                <w:sz w:val="17"/>
              </w:rPr>
              <w:t>426</w:t>
            </w:r>
          </w:p>
        </w:tc>
        <w:tc>
          <w:tcPr>
            <w:tcW w:w="1147" w:type="dxa"/>
          </w:tcPr>
          <w:p>
            <w:pPr>
              <w:pStyle w:val="TableParagraph"/>
              <w:spacing w:line="188" w:lineRule="exact"/>
              <w:ind w:left="93" w:right="55"/>
              <w:jc w:val="center"/>
              <w:rPr>
                <w:sz w:val="17"/>
              </w:rPr>
            </w:pPr>
            <w:r>
              <w:rPr>
                <w:sz w:val="17"/>
              </w:rPr>
              <w:t>6.6</w:t>
            </w:r>
          </w:p>
        </w:tc>
        <w:tc>
          <w:tcPr>
            <w:tcW w:w="1184" w:type="dxa"/>
          </w:tcPr>
          <w:p>
            <w:pPr>
              <w:pStyle w:val="TableParagraph"/>
              <w:spacing w:line="188" w:lineRule="exact"/>
              <w:ind w:right="382"/>
              <w:jc w:val="right"/>
              <w:rPr>
                <w:sz w:val="17"/>
              </w:rPr>
            </w:pPr>
            <w:r>
              <w:rPr>
                <w:sz w:val="17"/>
              </w:rPr>
              <w:t>30.5</w:t>
            </w:r>
          </w:p>
        </w:tc>
        <w:tc>
          <w:tcPr>
            <w:tcW w:w="1205" w:type="dxa"/>
          </w:tcPr>
          <w:p>
            <w:pPr>
              <w:pStyle w:val="TableParagraph"/>
              <w:spacing w:line="188" w:lineRule="exact"/>
              <w:ind w:right="466"/>
              <w:jc w:val="right"/>
              <w:rPr>
                <w:sz w:val="17"/>
              </w:rPr>
            </w:pPr>
            <w:r>
              <w:rPr>
                <w:sz w:val="17"/>
              </w:rPr>
              <w:t>29.6</w:t>
            </w:r>
          </w:p>
        </w:tc>
        <w:tc>
          <w:tcPr>
            <w:tcW w:w="910" w:type="dxa"/>
          </w:tcPr>
          <w:p>
            <w:pPr>
              <w:pStyle w:val="TableParagraph"/>
              <w:spacing w:line="188" w:lineRule="exact"/>
              <w:ind w:right="219"/>
              <w:jc w:val="right"/>
              <w:rPr>
                <w:sz w:val="17"/>
              </w:rPr>
            </w:pPr>
            <w:r>
              <w:rPr>
                <w:sz w:val="17"/>
              </w:rPr>
              <w:t>430</w:t>
            </w:r>
          </w:p>
        </w:tc>
        <w:tc>
          <w:tcPr>
            <w:tcW w:w="1276" w:type="dxa"/>
          </w:tcPr>
          <w:p>
            <w:pPr>
              <w:pStyle w:val="TableParagraph"/>
              <w:spacing w:line="188" w:lineRule="exact"/>
              <w:ind w:right="449"/>
              <w:jc w:val="right"/>
              <w:rPr>
                <w:sz w:val="17"/>
              </w:rPr>
            </w:pPr>
            <w:r>
              <w:rPr>
                <w:sz w:val="17"/>
              </w:rPr>
              <w:t>na</w:t>
            </w:r>
          </w:p>
        </w:tc>
        <w:tc>
          <w:tcPr>
            <w:tcW w:w="903" w:type="dxa"/>
          </w:tcPr>
          <w:p>
            <w:pPr>
              <w:pStyle w:val="TableParagraph"/>
              <w:spacing w:line="188" w:lineRule="exact"/>
              <w:ind w:right="267"/>
              <w:jc w:val="right"/>
              <w:rPr>
                <w:sz w:val="17"/>
              </w:rPr>
            </w:pPr>
            <w:r>
              <w:rPr>
                <w:sz w:val="17"/>
              </w:rPr>
              <w:t>na</w:t>
            </w:r>
          </w:p>
        </w:tc>
        <w:tc>
          <w:tcPr>
            <w:tcW w:w="1110" w:type="dxa"/>
          </w:tcPr>
          <w:p>
            <w:pPr>
              <w:pStyle w:val="TableParagraph"/>
              <w:spacing w:line="188" w:lineRule="exact"/>
              <w:ind w:left="94" w:right="71"/>
              <w:jc w:val="center"/>
              <w:rPr>
                <w:sz w:val="17"/>
              </w:rPr>
            </w:pPr>
            <w:r>
              <w:rPr>
                <w:sz w:val="17"/>
              </w:rPr>
              <w:t>94.0</w:t>
            </w:r>
          </w:p>
        </w:tc>
        <w:tc>
          <w:tcPr>
            <w:tcW w:w="962" w:type="dxa"/>
          </w:tcPr>
          <w:p>
            <w:pPr>
              <w:pStyle w:val="TableParagraph"/>
              <w:spacing w:line="188" w:lineRule="exact"/>
              <w:ind w:left="445"/>
              <w:rPr>
                <w:sz w:val="17"/>
              </w:rPr>
            </w:pPr>
            <w:r>
              <w:rPr>
                <w:sz w:val="17"/>
              </w:rPr>
              <w:t>422</w:t>
            </w:r>
          </w:p>
        </w:tc>
      </w:tr>
      <w:tr>
        <w:trPr>
          <w:trHeight w:val="207" w:hRule="atLeast"/>
        </w:trPr>
        <w:tc>
          <w:tcPr>
            <w:tcW w:w="2058" w:type="dxa"/>
          </w:tcPr>
          <w:p>
            <w:pPr>
              <w:pStyle w:val="TableParagraph"/>
              <w:spacing w:line="188" w:lineRule="exact"/>
              <w:ind w:left="139"/>
              <w:rPr>
                <w:sz w:val="17"/>
              </w:rPr>
            </w:pPr>
            <w:r>
              <w:rPr>
                <w:sz w:val="17"/>
              </w:rPr>
              <w:t>9-11</w:t>
            </w:r>
          </w:p>
        </w:tc>
        <w:tc>
          <w:tcPr>
            <w:tcW w:w="1369" w:type="dxa"/>
          </w:tcPr>
          <w:p>
            <w:pPr>
              <w:pStyle w:val="TableParagraph"/>
              <w:spacing w:line="188" w:lineRule="exact"/>
              <w:ind w:right="419"/>
              <w:jc w:val="right"/>
              <w:rPr>
                <w:sz w:val="17"/>
              </w:rPr>
            </w:pPr>
            <w:r>
              <w:rPr>
                <w:sz w:val="17"/>
              </w:rPr>
              <w:t>31.7</w:t>
            </w:r>
          </w:p>
        </w:tc>
        <w:tc>
          <w:tcPr>
            <w:tcW w:w="1239" w:type="dxa"/>
          </w:tcPr>
          <w:p>
            <w:pPr>
              <w:pStyle w:val="TableParagraph"/>
              <w:spacing w:line="188" w:lineRule="exact"/>
              <w:ind w:right="518"/>
              <w:jc w:val="right"/>
              <w:rPr>
                <w:sz w:val="17"/>
              </w:rPr>
            </w:pPr>
            <w:r>
              <w:rPr>
                <w:sz w:val="17"/>
              </w:rPr>
              <w:t>11.8</w:t>
            </w:r>
          </w:p>
        </w:tc>
        <w:tc>
          <w:tcPr>
            <w:tcW w:w="968" w:type="dxa"/>
          </w:tcPr>
          <w:p>
            <w:pPr>
              <w:pStyle w:val="TableParagraph"/>
              <w:spacing w:line="188" w:lineRule="exact"/>
              <w:ind w:right="302"/>
              <w:jc w:val="right"/>
              <w:rPr>
                <w:sz w:val="17"/>
              </w:rPr>
            </w:pPr>
            <w:r>
              <w:rPr>
                <w:sz w:val="17"/>
              </w:rPr>
              <w:t>465</w:t>
            </w:r>
          </w:p>
        </w:tc>
        <w:tc>
          <w:tcPr>
            <w:tcW w:w="1147" w:type="dxa"/>
          </w:tcPr>
          <w:p>
            <w:pPr>
              <w:pStyle w:val="TableParagraph"/>
              <w:spacing w:line="188" w:lineRule="exact"/>
              <w:ind w:left="18" w:right="63"/>
              <w:jc w:val="center"/>
              <w:rPr>
                <w:sz w:val="17"/>
              </w:rPr>
            </w:pPr>
            <w:r>
              <w:rPr>
                <w:sz w:val="17"/>
              </w:rPr>
              <w:t>14.4</w:t>
            </w:r>
          </w:p>
        </w:tc>
        <w:tc>
          <w:tcPr>
            <w:tcW w:w="1184" w:type="dxa"/>
          </w:tcPr>
          <w:p>
            <w:pPr>
              <w:pStyle w:val="TableParagraph"/>
              <w:spacing w:line="188" w:lineRule="exact"/>
              <w:ind w:right="382"/>
              <w:jc w:val="right"/>
              <w:rPr>
                <w:sz w:val="17"/>
              </w:rPr>
            </w:pPr>
            <w:r>
              <w:rPr>
                <w:sz w:val="17"/>
              </w:rPr>
              <w:t>28.5</w:t>
            </w:r>
          </w:p>
        </w:tc>
        <w:tc>
          <w:tcPr>
            <w:tcW w:w="1205" w:type="dxa"/>
          </w:tcPr>
          <w:p>
            <w:pPr>
              <w:pStyle w:val="TableParagraph"/>
              <w:spacing w:line="188" w:lineRule="exact"/>
              <w:ind w:right="466"/>
              <w:jc w:val="right"/>
              <w:rPr>
                <w:sz w:val="17"/>
              </w:rPr>
            </w:pPr>
            <w:r>
              <w:rPr>
                <w:sz w:val="17"/>
              </w:rPr>
              <w:t>31.9</w:t>
            </w:r>
          </w:p>
        </w:tc>
        <w:tc>
          <w:tcPr>
            <w:tcW w:w="910" w:type="dxa"/>
          </w:tcPr>
          <w:p>
            <w:pPr>
              <w:pStyle w:val="TableParagraph"/>
              <w:spacing w:line="188" w:lineRule="exact"/>
              <w:ind w:right="219"/>
              <w:jc w:val="right"/>
              <w:rPr>
                <w:sz w:val="17"/>
              </w:rPr>
            </w:pPr>
            <w:r>
              <w:rPr>
                <w:sz w:val="17"/>
              </w:rPr>
              <w:t>469</w:t>
            </w:r>
          </w:p>
        </w:tc>
        <w:tc>
          <w:tcPr>
            <w:tcW w:w="1276" w:type="dxa"/>
          </w:tcPr>
          <w:p>
            <w:pPr>
              <w:pStyle w:val="TableParagraph"/>
              <w:spacing w:line="188" w:lineRule="exact"/>
              <w:ind w:right="449"/>
              <w:jc w:val="right"/>
              <w:rPr>
                <w:sz w:val="17"/>
              </w:rPr>
            </w:pPr>
            <w:r>
              <w:rPr>
                <w:sz w:val="17"/>
              </w:rPr>
              <w:t>71.6</w:t>
            </w:r>
          </w:p>
        </w:tc>
        <w:tc>
          <w:tcPr>
            <w:tcW w:w="903" w:type="dxa"/>
          </w:tcPr>
          <w:p>
            <w:pPr>
              <w:pStyle w:val="TableParagraph"/>
              <w:spacing w:line="188" w:lineRule="exact"/>
              <w:ind w:right="266"/>
              <w:jc w:val="right"/>
              <w:rPr>
                <w:sz w:val="17"/>
              </w:rPr>
            </w:pPr>
            <w:r>
              <w:rPr>
                <w:sz w:val="17"/>
              </w:rPr>
              <w:t>469</w:t>
            </w:r>
          </w:p>
        </w:tc>
        <w:tc>
          <w:tcPr>
            <w:tcW w:w="1110" w:type="dxa"/>
          </w:tcPr>
          <w:p>
            <w:pPr>
              <w:pStyle w:val="TableParagraph"/>
              <w:spacing w:line="188" w:lineRule="exact"/>
              <w:ind w:left="94" w:right="71"/>
              <w:jc w:val="center"/>
              <w:rPr>
                <w:sz w:val="17"/>
              </w:rPr>
            </w:pPr>
            <w:r>
              <w:rPr>
                <w:sz w:val="17"/>
              </w:rPr>
              <w:t>95.4</w:t>
            </w:r>
          </w:p>
        </w:tc>
        <w:tc>
          <w:tcPr>
            <w:tcW w:w="962" w:type="dxa"/>
          </w:tcPr>
          <w:p>
            <w:pPr>
              <w:pStyle w:val="TableParagraph"/>
              <w:spacing w:line="188" w:lineRule="exact"/>
              <w:ind w:left="445"/>
              <w:rPr>
                <w:sz w:val="17"/>
              </w:rPr>
            </w:pPr>
            <w:r>
              <w:rPr>
                <w:sz w:val="17"/>
              </w:rPr>
              <w:t>465</w:t>
            </w:r>
          </w:p>
        </w:tc>
      </w:tr>
      <w:tr>
        <w:trPr>
          <w:trHeight w:val="207" w:hRule="atLeast"/>
        </w:trPr>
        <w:tc>
          <w:tcPr>
            <w:tcW w:w="2058" w:type="dxa"/>
          </w:tcPr>
          <w:p>
            <w:pPr>
              <w:pStyle w:val="TableParagraph"/>
              <w:spacing w:line="188" w:lineRule="exact"/>
              <w:ind w:left="139"/>
              <w:rPr>
                <w:sz w:val="17"/>
              </w:rPr>
            </w:pPr>
            <w:r>
              <w:rPr>
                <w:sz w:val="17"/>
              </w:rPr>
              <w:t>12-17</w:t>
            </w:r>
          </w:p>
        </w:tc>
        <w:tc>
          <w:tcPr>
            <w:tcW w:w="1369" w:type="dxa"/>
          </w:tcPr>
          <w:p>
            <w:pPr>
              <w:pStyle w:val="TableParagraph"/>
              <w:spacing w:line="188" w:lineRule="exact"/>
              <w:ind w:right="419"/>
              <w:jc w:val="right"/>
              <w:rPr>
                <w:sz w:val="17"/>
              </w:rPr>
            </w:pPr>
            <w:r>
              <w:rPr>
                <w:sz w:val="17"/>
              </w:rPr>
              <w:t>44.8</w:t>
            </w:r>
          </w:p>
        </w:tc>
        <w:tc>
          <w:tcPr>
            <w:tcW w:w="1239" w:type="dxa"/>
          </w:tcPr>
          <w:p>
            <w:pPr>
              <w:pStyle w:val="TableParagraph"/>
              <w:spacing w:line="188" w:lineRule="exact"/>
              <w:ind w:right="518"/>
              <w:jc w:val="right"/>
              <w:rPr>
                <w:sz w:val="17"/>
              </w:rPr>
            </w:pPr>
            <w:r>
              <w:rPr>
                <w:sz w:val="17"/>
              </w:rPr>
              <w:t>18.6</w:t>
            </w:r>
          </w:p>
        </w:tc>
        <w:tc>
          <w:tcPr>
            <w:tcW w:w="968" w:type="dxa"/>
          </w:tcPr>
          <w:p>
            <w:pPr>
              <w:pStyle w:val="TableParagraph"/>
              <w:spacing w:line="188" w:lineRule="exact"/>
              <w:ind w:right="302"/>
              <w:jc w:val="right"/>
              <w:rPr>
                <w:sz w:val="17"/>
              </w:rPr>
            </w:pPr>
            <w:r>
              <w:rPr>
                <w:sz w:val="17"/>
              </w:rPr>
              <w:t>858</w:t>
            </w:r>
          </w:p>
        </w:tc>
        <w:tc>
          <w:tcPr>
            <w:tcW w:w="1147" w:type="dxa"/>
          </w:tcPr>
          <w:p>
            <w:pPr>
              <w:pStyle w:val="TableParagraph"/>
              <w:spacing w:line="188" w:lineRule="exact"/>
              <w:ind w:left="18" w:right="63"/>
              <w:jc w:val="center"/>
              <w:rPr>
                <w:sz w:val="17"/>
              </w:rPr>
            </w:pPr>
            <w:r>
              <w:rPr>
                <w:sz w:val="17"/>
              </w:rPr>
              <w:t>12.7</w:t>
            </w:r>
          </w:p>
        </w:tc>
        <w:tc>
          <w:tcPr>
            <w:tcW w:w="1184" w:type="dxa"/>
          </w:tcPr>
          <w:p>
            <w:pPr>
              <w:pStyle w:val="TableParagraph"/>
              <w:spacing w:line="188" w:lineRule="exact"/>
              <w:ind w:right="382"/>
              <w:jc w:val="right"/>
              <w:rPr>
                <w:sz w:val="17"/>
              </w:rPr>
            </w:pPr>
            <w:r>
              <w:rPr>
                <w:sz w:val="17"/>
              </w:rPr>
              <w:t>36.3</w:t>
            </w:r>
          </w:p>
        </w:tc>
        <w:tc>
          <w:tcPr>
            <w:tcW w:w="1205" w:type="dxa"/>
          </w:tcPr>
          <w:p>
            <w:pPr>
              <w:pStyle w:val="TableParagraph"/>
              <w:spacing w:line="188" w:lineRule="exact"/>
              <w:ind w:right="466"/>
              <w:jc w:val="right"/>
              <w:rPr>
                <w:sz w:val="17"/>
              </w:rPr>
            </w:pPr>
            <w:r>
              <w:rPr>
                <w:sz w:val="17"/>
              </w:rPr>
              <w:t>35.7</w:t>
            </w:r>
          </w:p>
        </w:tc>
        <w:tc>
          <w:tcPr>
            <w:tcW w:w="910" w:type="dxa"/>
          </w:tcPr>
          <w:p>
            <w:pPr>
              <w:pStyle w:val="TableParagraph"/>
              <w:spacing w:line="188" w:lineRule="exact"/>
              <w:ind w:right="219"/>
              <w:jc w:val="right"/>
              <w:rPr>
                <w:sz w:val="17"/>
              </w:rPr>
            </w:pPr>
            <w:r>
              <w:rPr>
                <w:sz w:val="17"/>
              </w:rPr>
              <w:t>873</w:t>
            </w:r>
          </w:p>
        </w:tc>
        <w:tc>
          <w:tcPr>
            <w:tcW w:w="1276" w:type="dxa"/>
          </w:tcPr>
          <w:p>
            <w:pPr>
              <w:pStyle w:val="TableParagraph"/>
              <w:spacing w:line="188" w:lineRule="exact"/>
              <w:ind w:right="449"/>
              <w:jc w:val="right"/>
              <w:rPr>
                <w:sz w:val="17"/>
              </w:rPr>
            </w:pPr>
            <w:r>
              <w:rPr>
                <w:sz w:val="17"/>
              </w:rPr>
              <w:t>78.3</w:t>
            </w:r>
          </w:p>
        </w:tc>
        <w:tc>
          <w:tcPr>
            <w:tcW w:w="903" w:type="dxa"/>
          </w:tcPr>
          <w:p>
            <w:pPr>
              <w:pStyle w:val="TableParagraph"/>
              <w:spacing w:line="188" w:lineRule="exact"/>
              <w:ind w:right="266"/>
              <w:jc w:val="right"/>
              <w:rPr>
                <w:sz w:val="17"/>
              </w:rPr>
            </w:pPr>
            <w:r>
              <w:rPr>
                <w:sz w:val="17"/>
              </w:rPr>
              <w:t>873</w:t>
            </w:r>
          </w:p>
        </w:tc>
        <w:tc>
          <w:tcPr>
            <w:tcW w:w="1110" w:type="dxa"/>
          </w:tcPr>
          <w:p>
            <w:pPr>
              <w:pStyle w:val="TableParagraph"/>
              <w:spacing w:line="188" w:lineRule="exact"/>
              <w:ind w:left="94" w:right="71"/>
              <w:jc w:val="center"/>
              <w:rPr>
                <w:sz w:val="17"/>
              </w:rPr>
            </w:pPr>
            <w:r>
              <w:rPr>
                <w:sz w:val="17"/>
              </w:rPr>
              <w:t>95.7</w:t>
            </w:r>
          </w:p>
        </w:tc>
        <w:tc>
          <w:tcPr>
            <w:tcW w:w="962" w:type="dxa"/>
          </w:tcPr>
          <w:p>
            <w:pPr>
              <w:pStyle w:val="TableParagraph"/>
              <w:spacing w:line="188" w:lineRule="exact"/>
              <w:ind w:left="445"/>
              <w:rPr>
                <w:sz w:val="17"/>
              </w:rPr>
            </w:pPr>
            <w:r>
              <w:rPr>
                <w:sz w:val="17"/>
              </w:rPr>
              <w:t>870</w:t>
            </w:r>
          </w:p>
        </w:tc>
      </w:tr>
      <w:tr>
        <w:trPr>
          <w:trHeight w:val="207" w:hRule="atLeast"/>
        </w:trPr>
        <w:tc>
          <w:tcPr>
            <w:tcW w:w="2058" w:type="dxa"/>
          </w:tcPr>
          <w:p>
            <w:pPr>
              <w:pStyle w:val="TableParagraph"/>
              <w:spacing w:line="188" w:lineRule="exact"/>
              <w:ind w:left="139"/>
              <w:rPr>
                <w:sz w:val="17"/>
              </w:rPr>
            </w:pPr>
            <w:r>
              <w:rPr>
                <w:sz w:val="17"/>
              </w:rPr>
              <w:t>18-23</w:t>
            </w:r>
          </w:p>
        </w:tc>
        <w:tc>
          <w:tcPr>
            <w:tcW w:w="1369" w:type="dxa"/>
          </w:tcPr>
          <w:p>
            <w:pPr>
              <w:pStyle w:val="TableParagraph"/>
              <w:spacing w:line="188" w:lineRule="exact"/>
              <w:ind w:right="419"/>
              <w:jc w:val="right"/>
              <w:rPr>
                <w:sz w:val="17"/>
              </w:rPr>
            </w:pPr>
            <w:r>
              <w:rPr>
                <w:sz w:val="17"/>
              </w:rPr>
              <w:t>57.0</w:t>
            </w:r>
          </w:p>
        </w:tc>
        <w:tc>
          <w:tcPr>
            <w:tcW w:w="1239" w:type="dxa"/>
          </w:tcPr>
          <w:p>
            <w:pPr>
              <w:pStyle w:val="TableParagraph"/>
              <w:spacing w:line="188" w:lineRule="exact"/>
              <w:ind w:right="518"/>
              <w:jc w:val="right"/>
              <w:rPr>
                <w:sz w:val="17"/>
              </w:rPr>
            </w:pPr>
            <w:r>
              <w:rPr>
                <w:sz w:val="17"/>
              </w:rPr>
              <w:t>29.9</w:t>
            </w:r>
          </w:p>
        </w:tc>
        <w:tc>
          <w:tcPr>
            <w:tcW w:w="968" w:type="dxa"/>
          </w:tcPr>
          <w:p>
            <w:pPr>
              <w:pStyle w:val="TableParagraph"/>
              <w:spacing w:line="188" w:lineRule="exact"/>
              <w:ind w:right="302"/>
              <w:jc w:val="right"/>
              <w:rPr>
                <w:sz w:val="17"/>
              </w:rPr>
            </w:pPr>
            <w:r>
              <w:rPr>
                <w:sz w:val="17"/>
              </w:rPr>
              <w:t>824</w:t>
            </w:r>
          </w:p>
        </w:tc>
        <w:tc>
          <w:tcPr>
            <w:tcW w:w="1147" w:type="dxa"/>
          </w:tcPr>
          <w:p>
            <w:pPr>
              <w:pStyle w:val="TableParagraph"/>
              <w:spacing w:line="188" w:lineRule="exact"/>
              <w:ind w:left="18" w:right="63"/>
              <w:jc w:val="center"/>
              <w:rPr>
                <w:sz w:val="17"/>
              </w:rPr>
            </w:pPr>
            <w:r>
              <w:rPr>
                <w:sz w:val="17"/>
              </w:rPr>
              <w:t>11.9</w:t>
            </w:r>
          </w:p>
        </w:tc>
        <w:tc>
          <w:tcPr>
            <w:tcW w:w="1184" w:type="dxa"/>
          </w:tcPr>
          <w:p>
            <w:pPr>
              <w:pStyle w:val="TableParagraph"/>
              <w:spacing w:line="188" w:lineRule="exact"/>
              <w:ind w:right="382"/>
              <w:jc w:val="right"/>
              <w:rPr>
                <w:sz w:val="17"/>
              </w:rPr>
            </w:pPr>
            <w:r>
              <w:rPr>
                <w:sz w:val="17"/>
              </w:rPr>
              <w:t>36.8</w:t>
            </w:r>
          </w:p>
        </w:tc>
        <w:tc>
          <w:tcPr>
            <w:tcW w:w="1205" w:type="dxa"/>
          </w:tcPr>
          <w:p>
            <w:pPr>
              <w:pStyle w:val="TableParagraph"/>
              <w:spacing w:line="188" w:lineRule="exact"/>
              <w:ind w:right="466"/>
              <w:jc w:val="right"/>
              <w:rPr>
                <w:sz w:val="17"/>
              </w:rPr>
            </w:pPr>
            <w:r>
              <w:rPr>
                <w:sz w:val="17"/>
              </w:rPr>
              <w:t>38.6</w:t>
            </w:r>
          </w:p>
        </w:tc>
        <w:tc>
          <w:tcPr>
            <w:tcW w:w="910" w:type="dxa"/>
          </w:tcPr>
          <w:p>
            <w:pPr>
              <w:pStyle w:val="TableParagraph"/>
              <w:spacing w:line="188" w:lineRule="exact"/>
              <w:ind w:right="219"/>
              <w:jc w:val="right"/>
              <w:rPr>
                <w:sz w:val="17"/>
              </w:rPr>
            </w:pPr>
            <w:r>
              <w:rPr>
                <w:sz w:val="17"/>
              </w:rPr>
              <w:t>873</w:t>
            </w:r>
          </w:p>
        </w:tc>
        <w:tc>
          <w:tcPr>
            <w:tcW w:w="1276" w:type="dxa"/>
          </w:tcPr>
          <w:p>
            <w:pPr>
              <w:pStyle w:val="TableParagraph"/>
              <w:spacing w:line="188" w:lineRule="exact"/>
              <w:ind w:right="449"/>
              <w:jc w:val="right"/>
              <w:rPr>
                <w:sz w:val="17"/>
              </w:rPr>
            </w:pPr>
            <w:r>
              <w:rPr>
                <w:sz w:val="17"/>
              </w:rPr>
              <w:t>77.7</w:t>
            </w:r>
          </w:p>
        </w:tc>
        <w:tc>
          <w:tcPr>
            <w:tcW w:w="903" w:type="dxa"/>
          </w:tcPr>
          <w:p>
            <w:pPr>
              <w:pStyle w:val="TableParagraph"/>
              <w:spacing w:line="188" w:lineRule="exact"/>
              <w:ind w:right="266"/>
              <w:jc w:val="right"/>
              <w:rPr>
                <w:sz w:val="17"/>
              </w:rPr>
            </w:pPr>
            <w:r>
              <w:rPr>
                <w:sz w:val="17"/>
              </w:rPr>
              <w:t>873</w:t>
            </w:r>
          </w:p>
        </w:tc>
        <w:tc>
          <w:tcPr>
            <w:tcW w:w="1110" w:type="dxa"/>
          </w:tcPr>
          <w:p>
            <w:pPr>
              <w:pStyle w:val="TableParagraph"/>
              <w:spacing w:line="188" w:lineRule="exact"/>
              <w:ind w:left="94" w:right="71"/>
              <w:jc w:val="center"/>
              <w:rPr>
                <w:sz w:val="17"/>
              </w:rPr>
            </w:pPr>
            <w:r>
              <w:rPr>
                <w:sz w:val="17"/>
              </w:rPr>
              <w:t>96.0</w:t>
            </w:r>
          </w:p>
        </w:tc>
        <w:tc>
          <w:tcPr>
            <w:tcW w:w="962" w:type="dxa"/>
          </w:tcPr>
          <w:p>
            <w:pPr>
              <w:pStyle w:val="TableParagraph"/>
              <w:spacing w:line="188" w:lineRule="exact"/>
              <w:ind w:left="445"/>
              <w:rPr>
                <w:sz w:val="17"/>
              </w:rPr>
            </w:pPr>
            <w:r>
              <w:rPr>
                <w:sz w:val="17"/>
              </w:rPr>
              <w:t>859</w:t>
            </w:r>
          </w:p>
        </w:tc>
      </w:tr>
      <w:tr>
        <w:trPr>
          <w:trHeight w:val="207" w:hRule="atLeast"/>
        </w:trPr>
        <w:tc>
          <w:tcPr>
            <w:tcW w:w="2058" w:type="dxa"/>
          </w:tcPr>
          <w:p>
            <w:pPr>
              <w:pStyle w:val="TableParagraph"/>
              <w:spacing w:line="188" w:lineRule="exact"/>
              <w:ind w:left="139"/>
              <w:rPr>
                <w:sz w:val="17"/>
              </w:rPr>
            </w:pPr>
            <w:r>
              <w:rPr>
                <w:sz w:val="17"/>
              </w:rPr>
              <w:t>24-35</w:t>
            </w:r>
          </w:p>
        </w:tc>
        <w:tc>
          <w:tcPr>
            <w:tcW w:w="1369" w:type="dxa"/>
          </w:tcPr>
          <w:p>
            <w:pPr>
              <w:pStyle w:val="TableParagraph"/>
              <w:spacing w:line="188" w:lineRule="exact"/>
              <w:ind w:right="420"/>
              <w:jc w:val="right"/>
              <w:rPr>
                <w:sz w:val="17"/>
              </w:rPr>
            </w:pPr>
            <w:r>
              <w:rPr>
                <w:sz w:val="17"/>
              </w:rPr>
              <w:t>na</w:t>
            </w:r>
          </w:p>
        </w:tc>
        <w:tc>
          <w:tcPr>
            <w:tcW w:w="1239" w:type="dxa"/>
          </w:tcPr>
          <w:p>
            <w:pPr>
              <w:pStyle w:val="TableParagraph"/>
              <w:spacing w:line="188" w:lineRule="exact"/>
              <w:ind w:right="519"/>
              <w:jc w:val="right"/>
              <w:rPr>
                <w:sz w:val="17"/>
              </w:rPr>
            </w:pPr>
            <w:r>
              <w:rPr>
                <w:sz w:val="17"/>
              </w:rPr>
              <w:t>na</w:t>
            </w:r>
          </w:p>
        </w:tc>
        <w:tc>
          <w:tcPr>
            <w:tcW w:w="968" w:type="dxa"/>
          </w:tcPr>
          <w:p>
            <w:pPr>
              <w:pStyle w:val="TableParagraph"/>
              <w:spacing w:line="188" w:lineRule="exact"/>
              <w:ind w:right="303"/>
              <w:jc w:val="right"/>
              <w:rPr>
                <w:sz w:val="17"/>
              </w:rPr>
            </w:pPr>
            <w:r>
              <w:rPr>
                <w:sz w:val="17"/>
              </w:rPr>
              <w:t>na</w:t>
            </w:r>
          </w:p>
        </w:tc>
        <w:tc>
          <w:tcPr>
            <w:tcW w:w="1147" w:type="dxa"/>
          </w:tcPr>
          <w:p>
            <w:pPr>
              <w:pStyle w:val="TableParagraph"/>
              <w:spacing w:line="188" w:lineRule="exact"/>
              <w:ind w:left="93" w:right="10"/>
              <w:jc w:val="center"/>
              <w:rPr>
                <w:sz w:val="17"/>
              </w:rPr>
            </w:pPr>
            <w:r>
              <w:rPr>
                <w:sz w:val="17"/>
              </w:rPr>
              <w:t>na</w:t>
            </w:r>
          </w:p>
        </w:tc>
        <w:tc>
          <w:tcPr>
            <w:tcW w:w="1184" w:type="dxa"/>
          </w:tcPr>
          <w:p>
            <w:pPr>
              <w:pStyle w:val="TableParagraph"/>
              <w:spacing w:line="188" w:lineRule="exact"/>
              <w:ind w:right="383"/>
              <w:jc w:val="right"/>
              <w:rPr>
                <w:sz w:val="17"/>
              </w:rPr>
            </w:pPr>
            <w:r>
              <w:rPr>
                <w:sz w:val="17"/>
              </w:rPr>
              <w:t>na</w:t>
            </w:r>
          </w:p>
        </w:tc>
        <w:tc>
          <w:tcPr>
            <w:tcW w:w="1205" w:type="dxa"/>
          </w:tcPr>
          <w:p>
            <w:pPr>
              <w:pStyle w:val="TableParagraph"/>
              <w:spacing w:line="188" w:lineRule="exact"/>
              <w:ind w:right="466"/>
              <w:jc w:val="right"/>
              <w:rPr>
                <w:sz w:val="17"/>
              </w:rPr>
            </w:pPr>
            <w:r>
              <w:rPr>
                <w:sz w:val="17"/>
              </w:rPr>
              <w:t>na</w:t>
            </w:r>
          </w:p>
        </w:tc>
        <w:tc>
          <w:tcPr>
            <w:tcW w:w="910" w:type="dxa"/>
          </w:tcPr>
          <w:p>
            <w:pPr>
              <w:pStyle w:val="TableParagraph"/>
              <w:spacing w:line="188" w:lineRule="exact"/>
              <w:ind w:right="220"/>
              <w:jc w:val="right"/>
              <w:rPr>
                <w:sz w:val="17"/>
              </w:rPr>
            </w:pPr>
            <w:r>
              <w:rPr>
                <w:sz w:val="17"/>
              </w:rPr>
              <w:t>na</w:t>
            </w:r>
          </w:p>
        </w:tc>
        <w:tc>
          <w:tcPr>
            <w:tcW w:w="1276" w:type="dxa"/>
          </w:tcPr>
          <w:p>
            <w:pPr>
              <w:pStyle w:val="TableParagraph"/>
              <w:spacing w:line="188" w:lineRule="exact"/>
              <w:ind w:right="449"/>
              <w:jc w:val="right"/>
              <w:rPr>
                <w:sz w:val="17"/>
              </w:rPr>
            </w:pPr>
            <w:r>
              <w:rPr>
                <w:sz w:val="17"/>
              </w:rPr>
              <w:t>66.7</w:t>
            </w:r>
          </w:p>
        </w:tc>
        <w:tc>
          <w:tcPr>
            <w:tcW w:w="903" w:type="dxa"/>
          </w:tcPr>
          <w:p>
            <w:pPr>
              <w:pStyle w:val="TableParagraph"/>
              <w:spacing w:line="188" w:lineRule="exact"/>
              <w:ind w:right="264"/>
              <w:jc w:val="right"/>
              <w:rPr>
                <w:sz w:val="17"/>
              </w:rPr>
            </w:pPr>
            <w:r>
              <w:rPr>
                <w:sz w:val="17"/>
              </w:rPr>
              <w:t>1,826</w:t>
            </w:r>
          </w:p>
        </w:tc>
        <w:tc>
          <w:tcPr>
            <w:tcW w:w="1110" w:type="dxa"/>
          </w:tcPr>
          <w:p>
            <w:pPr>
              <w:pStyle w:val="TableParagraph"/>
              <w:spacing w:line="188" w:lineRule="exact"/>
              <w:ind w:left="94" w:right="71"/>
              <w:jc w:val="center"/>
              <w:rPr>
                <w:sz w:val="17"/>
              </w:rPr>
            </w:pPr>
            <w:r>
              <w:rPr>
                <w:sz w:val="17"/>
              </w:rPr>
              <w:t>96.0</w:t>
            </w:r>
          </w:p>
        </w:tc>
        <w:tc>
          <w:tcPr>
            <w:tcW w:w="962" w:type="dxa"/>
          </w:tcPr>
          <w:p>
            <w:pPr>
              <w:pStyle w:val="TableParagraph"/>
              <w:spacing w:line="188" w:lineRule="exact"/>
              <w:ind w:left="318"/>
              <w:rPr>
                <w:sz w:val="17"/>
              </w:rPr>
            </w:pPr>
            <w:r>
              <w:rPr>
                <w:sz w:val="17"/>
              </w:rPr>
              <w:t>1,797</w:t>
            </w:r>
          </w:p>
        </w:tc>
      </w:tr>
      <w:tr>
        <w:trPr>
          <w:trHeight w:val="207" w:hRule="atLeast"/>
        </w:trPr>
        <w:tc>
          <w:tcPr>
            <w:tcW w:w="2058" w:type="dxa"/>
          </w:tcPr>
          <w:p>
            <w:pPr>
              <w:pStyle w:val="TableParagraph"/>
              <w:spacing w:line="188" w:lineRule="exact"/>
              <w:ind w:left="139"/>
              <w:rPr>
                <w:sz w:val="17"/>
              </w:rPr>
            </w:pPr>
            <w:r>
              <w:rPr>
                <w:sz w:val="17"/>
              </w:rPr>
              <w:t>36-47</w:t>
            </w:r>
          </w:p>
        </w:tc>
        <w:tc>
          <w:tcPr>
            <w:tcW w:w="1369" w:type="dxa"/>
          </w:tcPr>
          <w:p>
            <w:pPr>
              <w:pStyle w:val="TableParagraph"/>
              <w:spacing w:line="188" w:lineRule="exact"/>
              <w:ind w:right="420"/>
              <w:jc w:val="right"/>
              <w:rPr>
                <w:sz w:val="17"/>
              </w:rPr>
            </w:pPr>
            <w:r>
              <w:rPr>
                <w:sz w:val="17"/>
              </w:rPr>
              <w:t>na</w:t>
            </w:r>
          </w:p>
        </w:tc>
        <w:tc>
          <w:tcPr>
            <w:tcW w:w="1239" w:type="dxa"/>
          </w:tcPr>
          <w:p>
            <w:pPr>
              <w:pStyle w:val="TableParagraph"/>
              <w:spacing w:line="188" w:lineRule="exact"/>
              <w:ind w:right="519"/>
              <w:jc w:val="right"/>
              <w:rPr>
                <w:sz w:val="17"/>
              </w:rPr>
            </w:pPr>
            <w:r>
              <w:rPr>
                <w:sz w:val="17"/>
              </w:rPr>
              <w:t>na</w:t>
            </w:r>
          </w:p>
        </w:tc>
        <w:tc>
          <w:tcPr>
            <w:tcW w:w="968" w:type="dxa"/>
          </w:tcPr>
          <w:p>
            <w:pPr>
              <w:pStyle w:val="TableParagraph"/>
              <w:spacing w:line="188" w:lineRule="exact"/>
              <w:ind w:right="303"/>
              <w:jc w:val="right"/>
              <w:rPr>
                <w:sz w:val="17"/>
              </w:rPr>
            </w:pPr>
            <w:r>
              <w:rPr>
                <w:sz w:val="17"/>
              </w:rPr>
              <w:t>na</w:t>
            </w:r>
          </w:p>
        </w:tc>
        <w:tc>
          <w:tcPr>
            <w:tcW w:w="1147" w:type="dxa"/>
          </w:tcPr>
          <w:p>
            <w:pPr>
              <w:pStyle w:val="TableParagraph"/>
              <w:spacing w:line="188" w:lineRule="exact"/>
              <w:ind w:left="93" w:right="10"/>
              <w:jc w:val="center"/>
              <w:rPr>
                <w:sz w:val="17"/>
              </w:rPr>
            </w:pPr>
            <w:r>
              <w:rPr>
                <w:sz w:val="17"/>
              </w:rPr>
              <w:t>na</w:t>
            </w:r>
          </w:p>
        </w:tc>
        <w:tc>
          <w:tcPr>
            <w:tcW w:w="1184" w:type="dxa"/>
          </w:tcPr>
          <w:p>
            <w:pPr>
              <w:pStyle w:val="TableParagraph"/>
              <w:spacing w:line="188" w:lineRule="exact"/>
              <w:ind w:right="383"/>
              <w:jc w:val="right"/>
              <w:rPr>
                <w:sz w:val="17"/>
              </w:rPr>
            </w:pPr>
            <w:r>
              <w:rPr>
                <w:sz w:val="17"/>
              </w:rPr>
              <w:t>na</w:t>
            </w:r>
          </w:p>
        </w:tc>
        <w:tc>
          <w:tcPr>
            <w:tcW w:w="1205" w:type="dxa"/>
          </w:tcPr>
          <w:p>
            <w:pPr>
              <w:pStyle w:val="TableParagraph"/>
              <w:spacing w:line="188" w:lineRule="exact"/>
              <w:ind w:right="466"/>
              <w:jc w:val="right"/>
              <w:rPr>
                <w:sz w:val="17"/>
              </w:rPr>
            </w:pPr>
            <w:r>
              <w:rPr>
                <w:sz w:val="17"/>
              </w:rPr>
              <w:t>na</w:t>
            </w:r>
          </w:p>
        </w:tc>
        <w:tc>
          <w:tcPr>
            <w:tcW w:w="910" w:type="dxa"/>
          </w:tcPr>
          <w:p>
            <w:pPr>
              <w:pStyle w:val="TableParagraph"/>
              <w:spacing w:line="188" w:lineRule="exact"/>
              <w:ind w:right="220"/>
              <w:jc w:val="right"/>
              <w:rPr>
                <w:sz w:val="17"/>
              </w:rPr>
            </w:pPr>
            <w:r>
              <w:rPr>
                <w:sz w:val="17"/>
              </w:rPr>
              <w:t>na</w:t>
            </w:r>
          </w:p>
        </w:tc>
        <w:tc>
          <w:tcPr>
            <w:tcW w:w="1276" w:type="dxa"/>
          </w:tcPr>
          <w:p>
            <w:pPr>
              <w:pStyle w:val="TableParagraph"/>
              <w:spacing w:line="188" w:lineRule="exact"/>
              <w:ind w:right="449"/>
              <w:jc w:val="right"/>
              <w:rPr>
                <w:sz w:val="17"/>
              </w:rPr>
            </w:pPr>
            <w:r>
              <w:rPr>
                <w:sz w:val="17"/>
              </w:rPr>
              <w:t>na</w:t>
            </w:r>
          </w:p>
        </w:tc>
        <w:tc>
          <w:tcPr>
            <w:tcW w:w="903" w:type="dxa"/>
          </w:tcPr>
          <w:p>
            <w:pPr>
              <w:pStyle w:val="TableParagraph"/>
              <w:spacing w:line="188" w:lineRule="exact"/>
              <w:ind w:right="267"/>
              <w:jc w:val="right"/>
              <w:rPr>
                <w:sz w:val="17"/>
              </w:rPr>
            </w:pPr>
            <w:r>
              <w:rPr>
                <w:sz w:val="17"/>
              </w:rPr>
              <w:t>na</w:t>
            </w:r>
          </w:p>
        </w:tc>
        <w:tc>
          <w:tcPr>
            <w:tcW w:w="1110" w:type="dxa"/>
          </w:tcPr>
          <w:p>
            <w:pPr>
              <w:pStyle w:val="TableParagraph"/>
              <w:spacing w:line="188" w:lineRule="exact"/>
              <w:ind w:left="94" w:right="71"/>
              <w:jc w:val="center"/>
              <w:rPr>
                <w:sz w:val="17"/>
              </w:rPr>
            </w:pPr>
            <w:r>
              <w:rPr>
                <w:sz w:val="17"/>
              </w:rPr>
              <w:t>95.5</w:t>
            </w:r>
          </w:p>
        </w:tc>
        <w:tc>
          <w:tcPr>
            <w:tcW w:w="962" w:type="dxa"/>
          </w:tcPr>
          <w:p>
            <w:pPr>
              <w:pStyle w:val="TableParagraph"/>
              <w:spacing w:line="188" w:lineRule="exact"/>
              <w:ind w:left="318"/>
              <w:rPr>
                <w:sz w:val="17"/>
              </w:rPr>
            </w:pPr>
            <w:r>
              <w:rPr>
                <w:sz w:val="17"/>
              </w:rPr>
              <w:t>1,766</w:t>
            </w:r>
          </w:p>
        </w:tc>
      </w:tr>
      <w:tr>
        <w:trPr>
          <w:trHeight w:val="268" w:hRule="atLeast"/>
        </w:trPr>
        <w:tc>
          <w:tcPr>
            <w:tcW w:w="2058" w:type="dxa"/>
          </w:tcPr>
          <w:p>
            <w:pPr>
              <w:pStyle w:val="TableParagraph"/>
              <w:spacing w:line="191" w:lineRule="exact"/>
              <w:ind w:left="139"/>
              <w:rPr>
                <w:sz w:val="17"/>
              </w:rPr>
            </w:pPr>
            <w:r>
              <w:rPr>
                <w:sz w:val="17"/>
              </w:rPr>
              <w:t>48-59</w:t>
            </w:r>
          </w:p>
        </w:tc>
        <w:tc>
          <w:tcPr>
            <w:tcW w:w="1369" w:type="dxa"/>
          </w:tcPr>
          <w:p>
            <w:pPr>
              <w:pStyle w:val="TableParagraph"/>
              <w:spacing w:line="191" w:lineRule="exact"/>
              <w:ind w:right="420"/>
              <w:jc w:val="right"/>
              <w:rPr>
                <w:sz w:val="17"/>
              </w:rPr>
            </w:pPr>
            <w:r>
              <w:rPr>
                <w:sz w:val="17"/>
              </w:rPr>
              <w:t>na</w:t>
            </w:r>
          </w:p>
        </w:tc>
        <w:tc>
          <w:tcPr>
            <w:tcW w:w="1239" w:type="dxa"/>
          </w:tcPr>
          <w:p>
            <w:pPr>
              <w:pStyle w:val="TableParagraph"/>
              <w:spacing w:line="191" w:lineRule="exact"/>
              <w:ind w:right="519"/>
              <w:jc w:val="right"/>
              <w:rPr>
                <w:sz w:val="17"/>
              </w:rPr>
            </w:pPr>
            <w:r>
              <w:rPr>
                <w:sz w:val="17"/>
              </w:rPr>
              <w:t>na</w:t>
            </w:r>
          </w:p>
        </w:tc>
        <w:tc>
          <w:tcPr>
            <w:tcW w:w="968" w:type="dxa"/>
          </w:tcPr>
          <w:p>
            <w:pPr>
              <w:pStyle w:val="TableParagraph"/>
              <w:spacing w:line="191" w:lineRule="exact"/>
              <w:ind w:right="303"/>
              <w:jc w:val="right"/>
              <w:rPr>
                <w:sz w:val="17"/>
              </w:rPr>
            </w:pPr>
            <w:r>
              <w:rPr>
                <w:sz w:val="17"/>
              </w:rPr>
              <w:t>na</w:t>
            </w:r>
          </w:p>
        </w:tc>
        <w:tc>
          <w:tcPr>
            <w:tcW w:w="1147" w:type="dxa"/>
          </w:tcPr>
          <w:p>
            <w:pPr>
              <w:pStyle w:val="TableParagraph"/>
              <w:spacing w:line="191" w:lineRule="exact"/>
              <w:ind w:left="93" w:right="10"/>
              <w:jc w:val="center"/>
              <w:rPr>
                <w:sz w:val="17"/>
              </w:rPr>
            </w:pPr>
            <w:r>
              <w:rPr>
                <w:sz w:val="17"/>
              </w:rPr>
              <w:t>na</w:t>
            </w:r>
          </w:p>
        </w:tc>
        <w:tc>
          <w:tcPr>
            <w:tcW w:w="1184" w:type="dxa"/>
          </w:tcPr>
          <w:p>
            <w:pPr>
              <w:pStyle w:val="TableParagraph"/>
              <w:spacing w:line="191" w:lineRule="exact"/>
              <w:ind w:right="383"/>
              <w:jc w:val="right"/>
              <w:rPr>
                <w:sz w:val="17"/>
              </w:rPr>
            </w:pPr>
            <w:r>
              <w:rPr>
                <w:sz w:val="17"/>
              </w:rPr>
              <w:t>na</w:t>
            </w:r>
          </w:p>
        </w:tc>
        <w:tc>
          <w:tcPr>
            <w:tcW w:w="1205" w:type="dxa"/>
          </w:tcPr>
          <w:p>
            <w:pPr>
              <w:pStyle w:val="TableParagraph"/>
              <w:spacing w:line="191" w:lineRule="exact"/>
              <w:ind w:right="466"/>
              <w:jc w:val="right"/>
              <w:rPr>
                <w:sz w:val="17"/>
              </w:rPr>
            </w:pPr>
            <w:r>
              <w:rPr>
                <w:sz w:val="17"/>
              </w:rPr>
              <w:t>na</w:t>
            </w:r>
          </w:p>
        </w:tc>
        <w:tc>
          <w:tcPr>
            <w:tcW w:w="910" w:type="dxa"/>
          </w:tcPr>
          <w:p>
            <w:pPr>
              <w:pStyle w:val="TableParagraph"/>
              <w:spacing w:line="191" w:lineRule="exact"/>
              <w:ind w:right="220"/>
              <w:jc w:val="right"/>
              <w:rPr>
                <w:sz w:val="17"/>
              </w:rPr>
            </w:pPr>
            <w:r>
              <w:rPr>
                <w:sz w:val="17"/>
              </w:rPr>
              <w:t>na</w:t>
            </w:r>
          </w:p>
        </w:tc>
        <w:tc>
          <w:tcPr>
            <w:tcW w:w="1276" w:type="dxa"/>
          </w:tcPr>
          <w:p>
            <w:pPr>
              <w:pStyle w:val="TableParagraph"/>
              <w:spacing w:line="191" w:lineRule="exact"/>
              <w:ind w:right="449"/>
              <w:jc w:val="right"/>
              <w:rPr>
                <w:sz w:val="17"/>
              </w:rPr>
            </w:pPr>
            <w:r>
              <w:rPr>
                <w:sz w:val="17"/>
              </w:rPr>
              <w:t>na</w:t>
            </w:r>
          </w:p>
        </w:tc>
        <w:tc>
          <w:tcPr>
            <w:tcW w:w="903" w:type="dxa"/>
          </w:tcPr>
          <w:p>
            <w:pPr>
              <w:pStyle w:val="TableParagraph"/>
              <w:spacing w:line="191" w:lineRule="exact"/>
              <w:ind w:right="267"/>
              <w:jc w:val="right"/>
              <w:rPr>
                <w:sz w:val="17"/>
              </w:rPr>
            </w:pPr>
            <w:r>
              <w:rPr>
                <w:sz w:val="17"/>
              </w:rPr>
              <w:t>na</w:t>
            </w:r>
          </w:p>
        </w:tc>
        <w:tc>
          <w:tcPr>
            <w:tcW w:w="1110" w:type="dxa"/>
          </w:tcPr>
          <w:p>
            <w:pPr>
              <w:pStyle w:val="TableParagraph"/>
              <w:spacing w:line="191" w:lineRule="exact"/>
              <w:ind w:left="94" w:right="71"/>
              <w:jc w:val="center"/>
              <w:rPr>
                <w:sz w:val="17"/>
              </w:rPr>
            </w:pPr>
            <w:r>
              <w:rPr>
                <w:sz w:val="17"/>
              </w:rPr>
              <w:t>96.3</w:t>
            </w:r>
          </w:p>
        </w:tc>
        <w:tc>
          <w:tcPr>
            <w:tcW w:w="962" w:type="dxa"/>
          </w:tcPr>
          <w:p>
            <w:pPr>
              <w:pStyle w:val="TableParagraph"/>
              <w:spacing w:line="191" w:lineRule="exact"/>
              <w:ind w:left="318"/>
              <w:rPr>
                <w:sz w:val="17"/>
              </w:rPr>
            </w:pPr>
            <w:r>
              <w:rPr>
                <w:sz w:val="17"/>
              </w:rPr>
              <w:t>1,982</w:t>
            </w:r>
          </w:p>
        </w:tc>
      </w:tr>
      <w:tr>
        <w:trPr>
          <w:trHeight w:val="268" w:hRule="atLeast"/>
        </w:trPr>
        <w:tc>
          <w:tcPr>
            <w:tcW w:w="2058" w:type="dxa"/>
          </w:tcPr>
          <w:p>
            <w:pPr>
              <w:pStyle w:val="TableParagraph"/>
              <w:spacing w:line="202" w:lineRule="exact" w:before="46"/>
              <w:ind w:left="38"/>
              <w:rPr>
                <w:b/>
                <w:sz w:val="17"/>
              </w:rPr>
            </w:pPr>
            <w:r>
              <w:rPr>
                <w:b/>
                <w:sz w:val="17"/>
              </w:rPr>
              <w:t>Sex</w:t>
            </w:r>
          </w:p>
        </w:tc>
        <w:tc>
          <w:tcPr>
            <w:tcW w:w="1369" w:type="dxa"/>
          </w:tcPr>
          <w:p>
            <w:pPr>
              <w:pStyle w:val="TableParagraph"/>
              <w:rPr>
                <w:rFonts w:ascii="Times New Roman"/>
                <w:sz w:val="16"/>
              </w:rPr>
            </w:pPr>
          </w:p>
        </w:tc>
        <w:tc>
          <w:tcPr>
            <w:tcW w:w="1239" w:type="dxa"/>
          </w:tcPr>
          <w:p>
            <w:pPr>
              <w:pStyle w:val="TableParagraph"/>
              <w:rPr>
                <w:rFonts w:ascii="Times New Roman"/>
                <w:sz w:val="16"/>
              </w:rPr>
            </w:pPr>
          </w:p>
        </w:tc>
        <w:tc>
          <w:tcPr>
            <w:tcW w:w="968" w:type="dxa"/>
          </w:tcPr>
          <w:p>
            <w:pPr>
              <w:pStyle w:val="TableParagraph"/>
              <w:rPr>
                <w:rFonts w:ascii="Times New Roman"/>
                <w:sz w:val="16"/>
              </w:rPr>
            </w:pPr>
          </w:p>
        </w:tc>
        <w:tc>
          <w:tcPr>
            <w:tcW w:w="1147" w:type="dxa"/>
          </w:tcPr>
          <w:p>
            <w:pPr>
              <w:pStyle w:val="TableParagraph"/>
              <w:rPr>
                <w:rFonts w:ascii="Times New Roman"/>
                <w:sz w:val="16"/>
              </w:rPr>
            </w:pPr>
          </w:p>
        </w:tc>
        <w:tc>
          <w:tcPr>
            <w:tcW w:w="1184" w:type="dxa"/>
          </w:tcPr>
          <w:p>
            <w:pPr>
              <w:pStyle w:val="TableParagraph"/>
              <w:rPr>
                <w:rFonts w:ascii="Times New Roman"/>
                <w:sz w:val="16"/>
              </w:rPr>
            </w:pPr>
          </w:p>
        </w:tc>
        <w:tc>
          <w:tcPr>
            <w:tcW w:w="1205" w:type="dxa"/>
          </w:tcPr>
          <w:p>
            <w:pPr>
              <w:pStyle w:val="TableParagraph"/>
              <w:rPr>
                <w:rFonts w:ascii="Times New Roman"/>
                <w:sz w:val="16"/>
              </w:rPr>
            </w:pPr>
          </w:p>
        </w:tc>
        <w:tc>
          <w:tcPr>
            <w:tcW w:w="910" w:type="dxa"/>
          </w:tcPr>
          <w:p>
            <w:pPr>
              <w:pStyle w:val="TableParagraph"/>
              <w:rPr>
                <w:rFonts w:ascii="Times New Roman"/>
                <w:sz w:val="16"/>
              </w:rPr>
            </w:pPr>
          </w:p>
        </w:tc>
        <w:tc>
          <w:tcPr>
            <w:tcW w:w="1276" w:type="dxa"/>
          </w:tcPr>
          <w:p>
            <w:pPr>
              <w:pStyle w:val="TableParagraph"/>
              <w:rPr>
                <w:rFonts w:ascii="Times New Roman"/>
                <w:sz w:val="16"/>
              </w:rPr>
            </w:pPr>
          </w:p>
        </w:tc>
        <w:tc>
          <w:tcPr>
            <w:tcW w:w="903" w:type="dxa"/>
          </w:tcPr>
          <w:p>
            <w:pPr>
              <w:pStyle w:val="TableParagraph"/>
              <w:rPr>
                <w:rFonts w:ascii="Times New Roman"/>
                <w:sz w:val="16"/>
              </w:rPr>
            </w:pPr>
          </w:p>
        </w:tc>
        <w:tc>
          <w:tcPr>
            <w:tcW w:w="1110" w:type="dxa"/>
          </w:tcPr>
          <w:p>
            <w:pPr>
              <w:pStyle w:val="TableParagraph"/>
              <w:rPr>
                <w:rFonts w:ascii="Times New Roman"/>
                <w:sz w:val="16"/>
              </w:rPr>
            </w:pPr>
          </w:p>
        </w:tc>
        <w:tc>
          <w:tcPr>
            <w:tcW w:w="962" w:type="dxa"/>
          </w:tcPr>
          <w:p>
            <w:pPr>
              <w:pStyle w:val="TableParagraph"/>
              <w:rPr>
                <w:rFonts w:ascii="Times New Roman"/>
                <w:sz w:val="16"/>
              </w:rPr>
            </w:pPr>
          </w:p>
        </w:tc>
      </w:tr>
      <w:tr>
        <w:trPr>
          <w:trHeight w:val="207" w:hRule="atLeast"/>
        </w:trPr>
        <w:tc>
          <w:tcPr>
            <w:tcW w:w="2058" w:type="dxa"/>
          </w:tcPr>
          <w:p>
            <w:pPr>
              <w:pStyle w:val="TableParagraph"/>
              <w:spacing w:line="188" w:lineRule="exact"/>
              <w:ind w:left="139"/>
              <w:rPr>
                <w:sz w:val="17"/>
              </w:rPr>
            </w:pPr>
            <w:r>
              <w:rPr>
                <w:sz w:val="17"/>
              </w:rPr>
              <w:t>Male</w:t>
            </w:r>
          </w:p>
        </w:tc>
        <w:tc>
          <w:tcPr>
            <w:tcW w:w="1369" w:type="dxa"/>
          </w:tcPr>
          <w:p>
            <w:pPr>
              <w:pStyle w:val="TableParagraph"/>
              <w:spacing w:line="188" w:lineRule="exact"/>
              <w:ind w:right="419"/>
              <w:jc w:val="right"/>
              <w:rPr>
                <w:sz w:val="17"/>
              </w:rPr>
            </w:pPr>
            <w:r>
              <w:rPr>
                <w:sz w:val="17"/>
              </w:rPr>
              <w:t>41.6</w:t>
            </w:r>
          </w:p>
        </w:tc>
        <w:tc>
          <w:tcPr>
            <w:tcW w:w="1239" w:type="dxa"/>
          </w:tcPr>
          <w:p>
            <w:pPr>
              <w:pStyle w:val="TableParagraph"/>
              <w:spacing w:line="188" w:lineRule="exact"/>
              <w:ind w:right="518"/>
              <w:jc w:val="right"/>
              <w:rPr>
                <w:sz w:val="17"/>
              </w:rPr>
            </w:pPr>
            <w:r>
              <w:rPr>
                <w:sz w:val="17"/>
              </w:rPr>
              <w:t>18.6</w:t>
            </w:r>
          </w:p>
        </w:tc>
        <w:tc>
          <w:tcPr>
            <w:tcW w:w="968" w:type="dxa"/>
          </w:tcPr>
          <w:p>
            <w:pPr>
              <w:pStyle w:val="TableParagraph"/>
              <w:spacing w:line="188" w:lineRule="exact"/>
              <w:ind w:right="300"/>
              <w:jc w:val="right"/>
              <w:rPr>
                <w:sz w:val="17"/>
              </w:rPr>
            </w:pPr>
            <w:r>
              <w:rPr>
                <w:sz w:val="17"/>
              </w:rPr>
              <w:t>1,338</w:t>
            </w:r>
          </w:p>
        </w:tc>
        <w:tc>
          <w:tcPr>
            <w:tcW w:w="1147" w:type="dxa"/>
          </w:tcPr>
          <w:p>
            <w:pPr>
              <w:pStyle w:val="TableParagraph"/>
              <w:spacing w:line="188" w:lineRule="exact"/>
              <w:ind w:left="18" w:right="63"/>
              <w:jc w:val="center"/>
              <w:rPr>
                <w:sz w:val="17"/>
              </w:rPr>
            </w:pPr>
            <w:r>
              <w:rPr>
                <w:sz w:val="17"/>
              </w:rPr>
              <w:t>13.5</w:t>
            </w:r>
          </w:p>
        </w:tc>
        <w:tc>
          <w:tcPr>
            <w:tcW w:w="1184" w:type="dxa"/>
          </w:tcPr>
          <w:p>
            <w:pPr>
              <w:pStyle w:val="TableParagraph"/>
              <w:spacing w:line="188" w:lineRule="exact"/>
              <w:ind w:right="382"/>
              <w:jc w:val="right"/>
              <w:rPr>
                <w:sz w:val="17"/>
              </w:rPr>
            </w:pPr>
            <w:r>
              <w:rPr>
                <w:sz w:val="17"/>
              </w:rPr>
              <w:t>34.7</w:t>
            </w:r>
          </w:p>
        </w:tc>
        <w:tc>
          <w:tcPr>
            <w:tcW w:w="1205" w:type="dxa"/>
          </w:tcPr>
          <w:p>
            <w:pPr>
              <w:pStyle w:val="TableParagraph"/>
              <w:spacing w:line="188" w:lineRule="exact"/>
              <w:ind w:right="466"/>
              <w:jc w:val="right"/>
              <w:rPr>
                <w:sz w:val="17"/>
              </w:rPr>
            </w:pPr>
            <w:r>
              <w:rPr>
                <w:sz w:val="17"/>
              </w:rPr>
              <w:t>32.4</w:t>
            </w:r>
          </w:p>
        </w:tc>
        <w:tc>
          <w:tcPr>
            <w:tcW w:w="910" w:type="dxa"/>
          </w:tcPr>
          <w:p>
            <w:pPr>
              <w:pStyle w:val="TableParagraph"/>
              <w:spacing w:line="188" w:lineRule="exact"/>
              <w:ind w:right="217"/>
              <w:jc w:val="right"/>
              <w:rPr>
                <w:sz w:val="17"/>
              </w:rPr>
            </w:pPr>
            <w:r>
              <w:rPr>
                <w:sz w:val="17"/>
              </w:rPr>
              <w:t>1,367</w:t>
            </w:r>
          </w:p>
        </w:tc>
        <w:tc>
          <w:tcPr>
            <w:tcW w:w="1276" w:type="dxa"/>
          </w:tcPr>
          <w:p>
            <w:pPr>
              <w:pStyle w:val="TableParagraph"/>
              <w:spacing w:line="188" w:lineRule="exact"/>
              <w:ind w:right="449"/>
              <w:jc w:val="right"/>
              <w:rPr>
                <w:sz w:val="17"/>
              </w:rPr>
            </w:pPr>
            <w:r>
              <w:rPr>
                <w:sz w:val="17"/>
              </w:rPr>
              <w:t>72.0</w:t>
            </w:r>
          </w:p>
        </w:tc>
        <w:tc>
          <w:tcPr>
            <w:tcW w:w="903" w:type="dxa"/>
          </w:tcPr>
          <w:p>
            <w:pPr>
              <w:pStyle w:val="TableParagraph"/>
              <w:spacing w:line="188" w:lineRule="exact"/>
              <w:ind w:right="264"/>
              <w:jc w:val="right"/>
              <w:rPr>
                <w:sz w:val="17"/>
              </w:rPr>
            </w:pPr>
            <w:r>
              <w:rPr>
                <w:sz w:val="17"/>
              </w:rPr>
              <w:t>2,084</w:t>
            </w:r>
          </w:p>
        </w:tc>
        <w:tc>
          <w:tcPr>
            <w:tcW w:w="1110" w:type="dxa"/>
          </w:tcPr>
          <w:p>
            <w:pPr>
              <w:pStyle w:val="TableParagraph"/>
              <w:spacing w:line="188" w:lineRule="exact"/>
              <w:ind w:left="94" w:right="71"/>
              <w:jc w:val="center"/>
              <w:rPr>
                <w:sz w:val="17"/>
              </w:rPr>
            </w:pPr>
            <w:r>
              <w:rPr>
                <w:sz w:val="17"/>
              </w:rPr>
              <w:t>95.8</w:t>
            </w:r>
          </w:p>
        </w:tc>
        <w:tc>
          <w:tcPr>
            <w:tcW w:w="962" w:type="dxa"/>
          </w:tcPr>
          <w:p>
            <w:pPr>
              <w:pStyle w:val="TableParagraph"/>
              <w:spacing w:line="188" w:lineRule="exact"/>
              <w:ind w:left="318"/>
              <w:rPr>
                <w:sz w:val="17"/>
              </w:rPr>
            </w:pPr>
            <w:r>
              <w:rPr>
                <w:sz w:val="17"/>
              </w:rPr>
              <w:t>4,256</w:t>
            </w:r>
          </w:p>
        </w:tc>
      </w:tr>
      <w:tr>
        <w:trPr>
          <w:trHeight w:val="268" w:hRule="atLeast"/>
        </w:trPr>
        <w:tc>
          <w:tcPr>
            <w:tcW w:w="2058" w:type="dxa"/>
          </w:tcPr>
          <w:p>
            <w:pPr>
              <w:pStyle w:val="TableParagraph"/>
              <w:spacing w:line="193" w:lineRule="exact"/>
              <w:ind w:left="139"/>
              <w:rPr>
                <w:sz w:val="17"/>
              </w:rPr>
            </w:pPr>
            <w:r>
              <w:rPr>
                <w:sz w:val="17"/>
              </w:rPr>
              <w:t>Female</w:t>
            </w:r>
          </w:p>
        </w:tc>
        <w:tc>
          <w:tcPr>
            <w:tcW w:w="1369" w:type="dxa"/>
          </w:tcPr>
          <w:p>
            <w:pPr>
              <w:pStyle w:val="TableParagraph"/>
              <w:spacing w:line="193" w:lineRule="exact"/>
              <w:ind w:right="419"/>
              <w:jc w:val="right"/>
              <w:rPr>
                <w:sz w:val="17"/>
              </w:rPr>
            </w:pPr>
            <w:r>
              <w:rPr>
                <w:sz w:val="17"/>
              </w:rPr>
              <w:t>41.3</w:t>
            </w:r>
          </w:p>
        </w:tc>
        <w:tc>
          <w:tcPr>
            <w:tcW w:w="1239" w:type="dxa"/>
          </w:tcPr>
          <w:p>
            <w:pPr>
              <w:pStyle w:val="TableParagraph"/>
              <w:spacing w:line="193" w:lineRule="exact"/>
              <w:ind w:right="518"/>
              <w:jc w:val="right"/>
              <w:rPr>
                <w:sz w:val="17"/>
              </w:rPr>
            </w:pPr>
            <w:r>
              <w:rPr>
                <w:sz w:val="17"/>
              </w:rPr>
              <w:t>19.2</w:t>
            </w:r>
          </w:p>
        </w:tc>
        <w:tc>
          <w:tcPr>
            <w:tcW w:w="968" w:type="dxa"/>
          </w:tcPr>
          <w:p>
            <w:pPr>
              <w:pStyle w:val="TableParagraph"/>
              <w:spacing w:line="193" w:lineRule="exact"/>
              <w:ind w:right="300"/>
              <w:jc w:val="right"/>
              <w:rPr>
                <w:sz w:val="17"/>
              </w:rPr>
            </w:pPr>
            <w:r>
              <w:rPr>
                <w:sz w:val="17"/>
              </w:rPr>
              <w:t>1,236</w:t>
            </w:r>
          </w:p>
        </w:tc>
        <w:tc>
          <w:tcPr>
            <w:tcW w:w="1147" w:type="dxa"/>
          </w:tcPr>
          <w:p>
            <w:pPr>
              <w:pStyle w:val="TableParagraph"/>
              <w:spacing w:line="193" w:lineRule="exact"/>
              <w:ind w:left="93" w:right="55"/>
              <w:jc w:val="center"/>
              <w:rPr>
                <w:sz w:val="17"/>
              </w:rPr>
            </w:pPr>
            <w:r>
              <w:rPr>
                <w:sz w:val="17"/>
              </w:rPr>
              <w:t>9.9</w:t>
            </w:r>
          </w:p>
        </w:tc>
        <w:tc>
          <w:tcPr>
            <w:tcW w:w="1184" w:type="dxa"/>
          </w:tcPr>
          <w:p>
            <w:pPr>
              <w:pStyle w:val="TableParagraph"/>
              <w:spacing w:line="193" w:lineRule="exact"/>
              <w:ind w:right="382"/>
              <w:jc w:val="right"/>
              <w:rPr>
                <w:sz w:val="17"/>
              </w:rPr>
            </w:pPr>
            <w:r>
              <w:rPr>
                <w:sz w:val="17"/>
              </w:rPr>
              <w:t>33.5</w:t>
            </w:r>
          </w:p>
        </w:tc>
        <w:tc>
          <w:tcPr>
            <w:tcW w:w="1205" w:type="dxa"/>
          </w:tcPr>
          <w:p>
            <w:pPr>
              <w:pStyle w:val="TableParagraph"/>
              <w:spacing w:line="193" w:lineRule="exact"/>
              <w:ind w:right="466"/>
              <w:jc w:val="right"/>
              <w:rPr>
                <w:sz w:val="17"/>
              </w:rPr>
            </w:pPr>
            <w:r>
              <w:rPr>
                <w:sz w:val="17"/>
              </w:rPr>
              <w:t>37.8</w:t>
            </w:r>
          </w:p>
        </w:tc>
        <w:tc>
          <w:tcPr>
            <w:tcW w:w="910" w:type="dxa"/>
          </w:tcPr>
          <w:p>
            <w:pPr>
              <w:pStyle w:val="TableParagraph"/>
              <w:spacing w:line="193" w:lineRule="exact"/>
              <w:ind w:right="217"/>
              <w:jc w:val="right"/>
              <w:rPr>
                <w:sz w:val="17"/>
              </w:rPr>
            </w:pPr>
            <w:r>
              <w:rPr>
                <w:sz w:val="17"/>
              </w:rPr>
              <w:t>1,277</w:t>
            </w:r>
          </w:p>
        </w:tc>
        <w:tc>
          <w:tcPr>
            <w:tcW w:w="1276" w:type="dxa"/>
          </w:tcPr>
          <w:p>
            <w:pPr>
              <w:pStyle w:val="TableParagraph"/>
              <w:spacing w:line="193" w:lineRule="exact"/>
              <w:ind w:right="449"/>
              <w:jc w:val="right"/>
              <w:rPr>
                <w:sz w:val="17"/>
              </w:rPr>
            </w:pPr>
            <w:r>
              <w:rPr>
                <w:sz w:val="17"/>
              </w:rPr>
              <w:t>72.3</w:t>
            </w:r>
          </w:p>
        </w:tc>
        <w:tc>
          <w:tcPr>
            <w:tcW w:w="903" w:type="dxa"/>
          </w:tcPr>
          <w:p>
            <w:pPr>
              <w:pStyle w:val="TableParagraph"/>
              <w:spacing w:line="193" w:lineRule="exact"/>
              <w:ind w:right="264"/>
              <w:jc w:val="right"/>
              <w:rPr>
                <w:sz w:val="17"/>
              </w:rPr>
            </w:pPr>
            <w:r>
              <w:rPr>
                <w:sz w:val="17"/>
              </w:rPr>
              <w:t>1,956</w:t>
            </w:r>
          </w:p>
        </w:tc>
        <w:tc>
          <w:tcPr>
            <w:tcW w:w="1110" w:type="dxa"/>
          </w:tcPr>
          <w:p>
            <w:pPr>
              <w:pStyle w:val="TableParagraph"/>
              <w:spacing w:line="193" w:lineRule="exact"/>
              <w:ind w:left="94" w:right="71"/>
              <w:jc w:val="center"/>
              <w:rPr>
                <w:sz w:val="17"/>
              </w:rPr>
            </w:pPr>
            <w:r>
              <w:rPr>
                <w:sz w:val="17"/>
              </w:rPr>
              <w:t>95.8</w:t>
            </w:r>
          </w:p>
        </w:tc>
        <w:tc>
          <w:tcPr>
            <w:tcW w:w="962" w:type="dxa"/>
          </w:tcPr>
          <w:p>
            <w:pPr>
              <w:pStyle w:val="TableParagraph"/>
              <w:spacing w:line="193" w:lineRule="exact"/>
              <w:ind w:left="318"/>
              <w:rPr>
                <w:sz w:val="17"/>
              </w:rPr>
            </w:pPr>
            <w:r>
              <w:rPr>
                <w:sz w:val="17"/>
              </w:rPr>
              <w:t>3,904</w:t>
            </w:r>
          </w:p>
        </w:tc>
      </w:tr>
      <w:tr>
        <w:trPr>
          <w:trHeight w:val="267" w:hRule="atLeast"/>
        </w:trPr>
        <w:tc>
          <w:tcPr>
            <w:tcW w:w="2058" w:type="dxa"/>
          </w:tcPr>
          <w:p>
            <w:pPr>
              <w:pStyle w:val="TableParagraph"/>
              <w:spacing w:line="202" w:lineRule="exact" w:before="45"/>
              <w:ind w:left="38"/>
              <w:rPr>
                <w:b/>
                <w:sz w:val="17"/>
              </w:rPr>
            </w:pPr>
            <w:r>
              <w:rPr>
                <w:b/>
                <w:sz w:val="17"/>
              </w:rPr>
              <w:t>Birth order</w:t>
            </w:r>
          </w:p>
        </w:tc>
        <w:tc>
          <w:tcPr>
            <w:tcW w:w="1369" w:type="dxa"/>
          </w:tcPr>
          <w:p>
            <w:pPr>
              <w:pStyle w:val="TableParagraph"/>
              <w:rPr>
                <w:rFonts w:ascii="Times New Roman"/>
                <w:sz w:val="16"/>
              </w:rPr>
            </w:pPr>
          </w:p>
        </w:tc>
        <w:tc>
          <w:tcPr>
            <w:tcW w:w="1239" w:type="dxa"/>
          </w:tcPr>
          <w:p>
            <w:pPr>
              <w:pStyle w:val="TableParagraph"/>
              <w:rPr>
                <w:rFonts w:ascii="Times New Roman"/>
                <w:sz w:val="16"/>
              </w:rPr>
            </w:pPr>
          </w:p>
        </w:tc>
        <w:tc>
          <w:tcPr>
            <w:tcW w:w="968" w:type="dxa"/>
          </w:tcPr>
          <w:p>
            <w:pPr>
              <w:pStyle w:val="TableParagraph"/>
              <w:rPr>
                <w:rFonts w:ascii="Times New Roman"/>
                <w:sz w:val="16"/>
              </w:rPr>
            </w:pPr>
          </w:p>
        </w:tc>
        <w:tc>
          <w:tcPr>
            <w:tcW w:w="1147" w:type="dxa"/>
          </w:tcPr>
          <w:p>
            <w:pPr>
              <w:pStyle w:val="TableParagraph"/>
              <w:rPr>
                <w:rFonts w:ascii="Times New Roman"/>
                <w:sz w:val="16"/>
              </w:rPr>
            </w:pPr>
          </w:p>
        </w:tc>
        <w:tc>
          <w:tcPr>
            <w:tcW w:w="1184" w:type="dxa"/>
          </w:tcPr>
          <w:p>
            <w:pPr>
              <w:pStyle w:val="TableParagraph"/>
              <w:rPr>
                <w:rFonts w:ascii="Times New Roman"/>
                <w:sz w:val="16"/>
              </w:rPr>
            </w:pPr>
          </w:p>
        </w:tc>
        <w:tc>
          <w:tcPr>
            <w:tcW w:w="1205" w:type="dxa"/>
          </w:tcPr>
          <w:p>
            <w:pPr>
              <w:pStyle w:val="TableParagraph"/>
              <w:rPr>
                <w:rFonts w:ascii="Times New Roman"/>
                <w:sz w:val="16"/>
              </w:rPr>
            </w:pPr>
          </w:p>
        </w:tc>
        <w:tc>
          <w:tcPr>
            <w:tcW w:w="910" w:type="dxa"/>
          </w:tcPr>
          <w:p>
            <w:pPr>
              <w:pStyle w:val="TableParagraph"/>
              <w:rPr>
                <w:rFonts w:ascii="Times New Roman"/>
                <w:sz w:val="16"/>
              </w:rPr>
            </w:pPr>
          </w:p>
        </w:tc>
        <w:tc>
          <w:tcPr>
            <w:tcW w:w="1276" w:type="dxa"/>
          </w:tcPr>
          <w:p>
            <w:pPr>
              <w:pStyle w:val="TableParagraph"/>
              <w:rPr>
                <w:rFonts w:ascii="Times New Roman"/>
                <w:sz w:val="16"/>
              </w:rPr>
            </w:pPr>
          </w:p>
        </w:tc>
        <w:tc>
          <w:tcPr>
            <w:tcW w:w="903" w:type="dxa"/>
          </w:tcPr>
          <w:p>
            <w:pPr>
              <w:pStyle w:val="TableParagraph"/>
              <w:rPr>
                <w:rFonts w:ascii="Times New Roman"/>
                <w:sz w:val="16"/>
              </w:rPr>
            </w:pPr>
          </w:p>
        </w:tc>
        <w:tc>
          <w:tcPr>
            <w:tcW w:w="1110" w:type="dxa"/>
          </w:tcPr>
          <w:p>
            <w:pPr>
              <w:pStyle w:val="TableParagraph"/>
              <w:rPr>
                <w:rFonts w:ascii="Times New Roman"/>
                <w:sz w:val="16"/>
              </w:rPr>
            </w:pPr>
          </w:p>
        </w:tc>
        <w:tc>
          <w:tcPr>
            <w:tcW w:w="962" w:type="dxa"/>
          </w:tcPr>
          <w:p>
            <w:pPr>
              <w:pStyle w:val="TableParagraph"/>
              <w:rPr>
                <w:rFonts w:ascii="Times New Roman"/>
                <w:sz w:val="16"/>
              </w:rPr>
            </w:pPr>
          </w:p>
        </w:tc>
      </w:tr>
      <w:tr>
        <w:trPr>
          <w:trHeight w:val="207" w:hRule="atLeast"/>
        </w:trPr>
        <w:tc>
          <w:tcPr>
            <w:tcW w:w="2058" w:type="dxa"/>
          </w:tcPr>
          <w:p>
            <w:pPr>
              <w:pStyle w:val="TableParagraph"/>
              <w:spacing w:line="188" w:lineRule="exact"/>
              <w:ind w:left="139"/>
              <w:rPr>
                <w:sz w:val="17"/>
              </w:rPr>
            </w:pPr>
            <w:r>
              <w:rPr>
                <w:w w:val="100"/>
                <w:sz w:val="17"/>
              </w:rPr>
              <w:t>1</w:t>
            </w:r>
          </w:p>
        </w:tc>
        <w:tc>
          <w:tcPr>
            <w:tcW w:w="1369" w:type="dxa"/>
          </w:tcPr>
          <w:p>
            <w:pPr>
              <w:pStyle w:val="TableParagraph"/>
              <w:spacing w:line="188" w:lineRule="exact"/>
              <w:ind w:right="419"/>
              <w:jc w:val="right"/>
              <w:rPr>
                <w:sz w:val="17"/>
              </w:rPr>
            </w:pPr>
            <w:r>
              <w:rPr>
                <w:sz w:val="17"/>
              </w:rPr>
              <w:t>36.3</w:t>
            </w:r>
          </w:p>
        </w:tc>
        <w:tc>
          <w:tcPr>
            <w:tcW w:w="1239" w:type="dxa"/>
          </w:tcPr>
          <w:p>
            <w:pPr>
              <w:pStyle w:val="TableParagraph"/>
              <w:spacing w:line="188" w:lineRule="exact"/>
              <w:ind w:right="518"/>
              <w:jc w:val="right"/>
              <w:rPr>
                <w:sz w:val="17"/>
              </w:rPr>
            </w:pPr>
            <w:r>
              <w:rPr>
                <w:sz w:val="17"/>
              </w:rPr>
              <w:t>15.9</w:t>
            </w:r>
          </w:p>
        </w:tc>
        <w:tc>
          <w:tcPr>
            <w:tcW w:w="968" w:type="dxa"/>
          </w:tcPr>
          <w:p>
            <w:pPr>
              <w:pStyle w:val="TableParagraph"/>
              <w:spacing w:line="188" w:lineRule="exact"/>
              <w:ind w:right="300"/>
              <w:jc w:val="right"/>
              <w:rPr>
                <w:sz w:val="17"/>
              </w:rPr>
            </w:pPr>
            <w:r>
              <w:rPr>
                <w:sz w:val="17"/>
              </w:rPr>
              <w:t>1,119</w:t>
            </w:r>
          </w:p>
        </w:tc>
        <w:tc>
          <w:tcPr>
            <w:tcW w:w="1147" w:type="dxa"/>
          </w:tcPr>
          <w:p>
            <w:pPr>
              <w:pStyle w:val="TableParagraph"/>
              <w:spacing w:line="188" w:lineRule="exact"/>
              <w:ind w:left="18" w:right="63"/>
              <w:jc w:val="center"/>
              <w:rPr>
                <w:sz w:val="17"/>
              </w:rPr>
            </w:pPr>
            <w:r>
              <w:rPr>
                <w:sz w:val="17"/>
              </w:rPr>
              <w:t>13.3</w:t>
            </w:r>
          </w:p>
        </w:tc>
        <w:tc>
          <w:tcPr>
            <w:tcW w:w="1184" w:type="dxa"/>
          </w:tcPr>
          <w:p>
            <w:pPr>
              <w:pStyle w:val="TableParagraph"/>
              <w:spacing w:line="188" w:lineRule="exact"/>
              <w:ind w:right="382"/>
              <w:jc w:val="right"/>
              <w:rPr>
                <w:sz w:val="17"/>
              </w:rPr>
            </w:pPr>
            <w:r>
              <w:rPr>
                <w:sz w:val="17"/>
              </w:rPr>
              <w:t>35.2</w:t>
            </w:r>
          </w:p>
        </w:tc>
        <w:tc>
          <w:tcPr>
            <w:tcW w:w="1205" w:type="dxa"/>
          </w:tcPr>
          <w:p>
            <w:pPr>
              <w:pStyle w:val="TableParagraph"/>
              <w:spacing w:line="188" w:lineRule="exact"/>
              <w:ind w:right="466"/>
              <w:jc w:val="right"/>
              <w:rPr>
                <w:sz w:val="17"/>
              </w:rPr>
            </w:pPr>
            <w:r>
              <w:rPr>
                <w:sz w:val="17"/>
              </w:rPr>
              <w:t>33.6</w:t>
            </w:r>
          </w:p>
        </w:tc>
        <w:tc>
          <w:tcPr>
            <w:tcW w:w="910" w:type="dxa"/>
          </w:tcPr>
          <w:p>
            <w:pPr>
              <w:pStyle w:val="TableParagraph"/>
              <w:spacing w:line="188" w:lineRule="exact"/>
              <w:ind w:right="217"/>
              <w:jc w:val="right"/>
              <w:rPr>
                <w:sz w:val="17"/>
              </w:rPr>
            </w:pPr>
            <w:r>
              <w:rPr>
                <w:sz w:val="17"/>
              </w:rPr>
              <w:t>1,169</w:t>
            </w:r>
          </w:p>
        </w:tc>
        <w:tc>
          <w:tcPr>
            <w:tcW w:w="1276" w:type="dxa"/>
          </w:tcPr>
          <w:p>
            <w:pPr>
              <w:pStyle w:val="TableParagraph"/>
              <w:spacing w:line="188" w:lineRule="exact"/>
              <w:ind w:right="449"/>
              <w:jc w:val="right"/>
              <w:rPr>
                <w:sz w:val="17"/>
              </w:rPr>
            </w:pPr>
            <w:r>
              <w:rPr>
                <w:sz w:val="17"/>
              </w:rPr>
              <w:t>73.5</w:t>
            </w:r>
          </w:p>
        </w:tc>
        <w:tc>
          <w:tcPr>
            <w:tcW w:w="903" w:type="dxa"/>
          </w:tcPr>
          <w:p>
            <w:pPr>
              <w:pStyle w:val="TableParagraph"/>
              <w:spacing w:line="188" w:lineRule="exact"/>
              <w:ind w:right="264"/>
              <w:jc w:val="right"/>
              <w:rPr>
                <w:sz w:val="17"/>
              </w:rPr>
            </w:pPr>
            <w:r>
              <w:rPr>
                <w:sz w:val="17"/>
              </w:rPr>
              <w:t>1,813</w:t>
            </w:r>
          </w:p>
        </w:tc>
        <w:tc>
          <w:tcPr>
            <w:tcW w:w="1110" w:type="dxa"/>
          </w:tcPr>
          <w:p>
            <w:pPr>
              <w:pStyle w:val="TableParagraph"/>
              <w:spacing w:line="188" w:lineRule="exact"/>
              <w:ind w:left="94" w:right="71"/>
              <w:jc w:val="center"/>
              <w:rPr>
                <w:sz w:val="17"/>
              </w:rPr>
            </w:pPr>
            <w:r>
              <w:rPr>
                <w:sz w:val="17"/>
              </w:rPr>
              <w:t>96.4</w:t>
            </w:r>
          </w:p>
        </w:tc>
        <w:tc>
          <w:tcPr>
            <w:tcW w:w="962" w:type="dxa"/>
          </w:tcPr>
          <w:p>
            <w:pPr>
              <w:pStyle w:val="TableParagraph"/>
              <w:spacing w:line="188" w:lineRule="exact"/>
              <w:ind w:left="318"/>
              <w:rPr>
                <w:sz w:val="17"/>
              </w:rPr>
            </w:pPr>
            <w:r>
              <w:rPr>
                <w:sz w:val="17"/>
              </w:rPr>
              <w:t>3,499</w:t>
            </w:r>
          </w:p>
        </w:tc>
      </w:tr>
      <w:tr>
        <w:trPr>
          <w:trHeight w:val="207" w:hRule="atLeast"/>
        </w:trPr>
        <w:tc>
          <w:tcPr>
            <w:tcW w:w="2058" w:type="dxa"/>
          </w:tcPr>
          <w:p>
            <w:pPr>
              <w:pStyle w:val="TableParagraph"/>
              <w:spacing w:line="188" w:lineRule="exact"/>
              <w:ind w:left="139"/>
              <w:rPr>
                <w:sz w:val="17"/>
              </w:rPr>
            </w:pPr>
            <w:r>
              <w:rPr>
                <w:sz w:val="17"/>
              </w:rPr>
              <w:t>2-3</w:t>
            </w:r>
          </w:p>
        </w:tc>
        <w:tc>
          <w:tcPr>
            <w:tcW w:w="1369" w:type="dxa"/>
          </w:tcPr>
          <w:p>
            <w:pPr>
              <w:pStyle w:val="TableParagraph"/>
              <w:spacing w:line="188" w:lineRule="exact"/>
              <w:ind w:right="419"/>
              <w:jc w:val="right"/>
              <w:rPr>
                <w:sz w:val="17"/>
              </w:rPr>
            </w:pPr>
            <w:r>
              <w:rPr>
                <w:sz w:val="17"/>
              </w:rPr>
              <w:t>43.6</w:t>
            </w:r>
          </w:p>
        </w:tc>
        <w:tc>
          <w:tcPr>
            <w:tcW w:w="1239" w:type="dxa"/>
          </w:tcPr>
          <w:p>
            <w:pPr>
              <w:pStyle w:val="TableParagraph"/>
              <w:spacing w:line="188" w:lineRule="exact"/>
              <w:ind w:right="518"/>
              <w:jc w:val="right"/>
              <w:rPr>
                <w:sz w:val="17"/>
              </w:rPr>
            </w:pPr>
            <w:r>
              <w:rPr>
                <w:sz w:val="17"/>
              </w:rPr>
              <w:t>19.5</w:t>
            </w:r>
          </w:p>
        </w:tc>
        <w:tc>
          <w:tcPr>
            <w:tcW w:w="968" w:type="dxa"/>
          </w:tcPr>
          <w:p>
            <w:pPr>
              <w:pStyle w:val="TableParagraph"/>
              <w:spacing w:line="188" w:lineRule="exact"/>
              <w:ind w:right="300"/>
              <w:jc w:val="right"/>
              <w:rPr>
                <w:sz w:val="17"/>
              </w:rPr>
            </w:pPr>
            <w:r>
              <w:rPr>
                <w:sz w:val="17"/>
              </w:rPr>
              <w:t>1,265</w:t>
            </w:r>
          </w:p>
        </w:tc>
        <w:tc>
          <w:tcPr>
            <w:tcW w:w="1147" w:type="dxa"/>
          </w:tcPr>
          <w:p>
            <w:pPr>
              <w:pStyle w:val="TableParagraph"/>
              <w:spacing w:line="188" w:lineRule="exact"/>
              <w:ind w:left="18" w:right="63"/>
              <w:jc w:val="center"/>
              <w:rPr>
                <w:sz w:val="17"/>
              </w:rPr>
            </w:pPr>
            <w:r>
              <w:rPr>
                <w:sz w:val="17"/>
              </w:rPr>
              <w:t>11.5</w:t>
            </w:r>
          </w:p>
        </w:tc>
        <w:tc>
          <w:tcPr>
            <w:tcW w:w="1184" w:type="dxa"/>
          </w:tcPr>
          <w:p>
            <w:pPr>
              <w:pStyle w:val="TableParagraph"/>
              <w:spacing w:line="188" w:lineRule="exact"/>
              <w:ind w:right="382"/>
              <w:jc w:val="right"/>
              <w:rPr>
                <w:sz w:val="17"/>
              </w:rPr>
            </w:pPr>
            <w:r>
              <w:rPr>
                <w:sz w:val="17"/>
              </w:rPr>
              <w:t>33.4</w:t>
            </w:r>
          </w:p>
        </w:tc>
        <w:tc>
          <w:tcPr>
            <w:tcW w:w="1205" w:type="dxa"/>
          </w:tcPr>
          <w:p>
            <w:pPr>
              <w:pStyle w:val="TableParagraph"/>
              <w:spacing w:line="188" w:lineRule="exact"/>
              <w:ind w:right="466"/>
              <w:jc w:val="right"/>
              <w:rPr>
                <w:sz w:val="17"/>
              </w:rPr>
            </w:pPr>
            <w:r>
              <w:rPr>
                <w:sz w:val="17"/>
              </w:rPr>
              <w:t>36.7</w:t>
            </w:r>
          </w:p>
        </w:tc>
        <w:tc>
          <w:tcPr>
            <w:tcW w:w="910" w:type="dxa"/>
          </w:tcPr>
          <w:p>
            <w:pPr>
              <w:pStyle w:val="TableParagraph"/>
              <w:spacing w:line="188" w:lineRule="exact"/>
              <w:ind w:right="217"/>
              <w:jc w:val="right"/>
              <w:rPr>
                <w:sz w:val="17"/>
              </w:rPr>
            </w:pPr>
            <w:r>
              <w:rPr>
                <w:sz w:val="17"/>
              </w:rPr>
              <w:t>1,284</w:t>
            </w:r>
          </w:p>
        </w:tc>
        <w:tc>
          <w:tcPr>
            <w:tcW w:w="1276" w:type="dxa"/>
          </w:tcPr>
          <w:p>
            <w:pPr>
              <w:pStyle w:val="TableParagraph"/>
              <w:spacing w:line="188" w:lineRule="exact"/>
              <w:ind w:right="449"/>
              <w:jc w:val="right"/>
              <w:rPr>
                <w:sz w:val="17"/>
              </w:rPr>
            </w:pPr>
            <w:r>
              <w:rPr>
                <w:sz w:val="17"/>
              </w:rPr>
              <w:t>71.4</w:t>
            </w:r>
          </w:p>
        </w:tc>
        <w:tc>
          <w:tcPr>
            <w:tcW w:w="903" w:type="dxa"/>
          </w:tcPr>
          <w:p>
            <w:pPr>
              <w:pStyle w:val="TableParagraph"/>
              <w:spacing w:line="188" w:lineRule="exact"/>
              <w:ind w:right="264"/>
              <w:jc w:val="right"/>
              <w:rPr>
                <w:sz w:val="17"/>
              </w:rPr>
            </w:pPr>
            <w:r>
              <w:rPr>
                <w:sz w:val="17"/>
              </w:rPr>
              <w:t>1,943</w:t>
            </w:r>
          </w:p>
        </w:tc>
        <w:tc>
          <w:tcPr>
            <w:tcW w:w="1110" w:type="dxa"/>
          </w:tcPr>
          <w:p>
            <w:pPr>
              <w:pStyle w:val="TableParagraph"/>
              <w:spacing w:line="188" w:lineRule="exact"/>
              <w:ind w:left="94" w:right="71"/>
              <w:jc w:val="center"/>
              <w:rPr>
                <w:sz w:val="17"/>
              </w:rPr>
            </w:pPr>
            <w:r>
              <w:rPr>
                <w:sz w:val="17"/>
              </w:rPr>
              <w:t>95.5</w:t>
            </w:r>
          </w:p>
        </w:tc>
        <w:tc>
          <w:tcPr>
            <w:tcW w:w="962" w:type="dxa"/>
          </w:tcPr>
          <w:p>
            <w:pPr>
              <w:pStyle w:val="TableParagraph"/>
              <w:spacing w:line="188" w:lineRule="exact"/>
              <w:ind w:left="318"/>
              <w:rPr>
                <w:sz w:val="17"/>
              </w:rPr>
            </w:pPr>
            <w:r>
              <w:rPr>
                <w:sz w:val="17"/>
              </w:rPr>
              <w:t>4,075</w:t>
            </w:r>
          </w:p>
        </w:tc>
      </w:tr>
      <w:tr>
        <w:trPr>
          <w:trHeight w:val="207" w:hRule="atLeast"/>
        </w:trPr>
        <w:tc>
          <w:tcPr>
            <w:tcW w:w="2058" w:type="dxa"/>
          </w:tcPr>
          <w:p>
            <w:pPr>
              <w:pStyle w:val="TableParagraph"/>
              <w:spacing w:line="188" w:lineRule="exact"/>
              <w:ind w:left="139"/>
              <w:rPr>
                <w:sz w:val="17"/>
              </w:rPr>
            </w:pPr>
            <w:r>
              <w:rPr>
                <w:sz w:val="17"/>
              </w:rPr>
              <w:t>4-5</w:t>
            </w:r>
          </w:p>
        </w:tc>
        <w:tc>
          <w:tcPr>
            <w:tcW w:w="1369" w:type="dxa"/>
          </w:tcPr>
          <w:p>
            <w:pPr>
              <w:pStyle w:val="TableParagraph"/>
              <w:spacing w:line="188" w:lineRule="exact"/>
              <w:ind w:right="419"/>
              <w:jc w:val="right"/>
              <w:rPr>
                <w:sz w:val="17"/>
              </w:rPr>
            </w:pPr>
            <w:r>
              <w:rPr>
                <w:sz w:val="17"/>
              </w:rPr>
              <w:t>55.8</w:t>
            </w:r>
          </w:p>
        </w:tc>
        <w:tc>
          <w:tcPr>
            <w:tcW w:w="1239" w:type="dxa"/>
          </w:tcPr>
          <w:p>
            <w:pPr>
              <w:pStyle w:val="TableParagraph"/>
              <w:spacing w:line="188" w:lineRule="exact"/>
              <w:ind w:right="518"/>
              <w:jc w:val="right"/>
              <w:rPr>
                <w:sz w:val="17"/>
              </w:rPr>
            </w:pPr>
            <w:r>
              <w:rPr>
                <w:sz w:val="17"/>
              </w:rPr>
              <w:t>28.9</w:t>
            </w:r>
          </w:p>
        </w:tc>
        <w:tc>
          <w:tcPr>
            <w:tcW w:w="968" w:type="dxa"/>
          </w:tcPr>
          <w:p>
            <w:pPr>
              <w:pStyle w:val="TableParagraph"/>
              <w:spacing w:line="188" w:lineRule="exact"/>
              <w:ind w:right="302"/>
              <w:jc w:val="right"/>
              <w:rPr>
                <w:sz w:val="17"/>
              </w:rPr>
            </w:pPr>
            <w:r>
              <w:rPr>
                <w:sz w:val="17"/>
              </w:rPr>
              <w:t>171</w:t>
            </w:r>
          </w:p>
        </w:tc>
        <w:tc>
          <w:tcPr>
            <w:tcW w:w="1147" w:type="dxa"/>
          </w:tcPr>
          <w:p>
            <w:pPr>
              <w:pStyle w:val="TableParagraph"/>
              <w:spacing w:line="188" w:lineRule="exact"/>
              <w:ind w:left="93" w:right="55"/>
              <w:jc w:val="center"/>
              <w:rPr>
                <w:sz w:val="17"/>
              </w:rPr>
            </w:pPr>
            <w:r>
              <w:rPr>
                <w:sz w:val="17"/>
              </w:rPr>
              <w:t>4.4</w:t>
            </w:r>
          </w:p>
        </w:tc>
        <w:tc>
          <w:tcPr>
            <w:tcW w:w="1184" w:type="dxa"/>
          </w:tcPr>
          <w:p>
            <w:pPr>
              <w:pStyle w:val="TableParagraph"/>
              <w:spacing w:line="188" w:lineRule="exact"/>
              <w:ind w:right="382"/>
              <w:jc w:val="right"/>
              <w:rPr>
                <w:sz w:val="17"/>
              </w:rPr>
            </w:pPr>
            <w:r>
              <w:rPr>
                <w:sz w:val="17"/>
              </w:rPr>
              <w:t>31.6</w:t>
            </w:r>
          </w:p>
        </w:tc>
        <w:tc>
          <w:tcPr>
            <w:tcW w:w="1205" w:type="dxa"/>
          </w:tcPr>
          <w:p>
            <w:pPr>
              <w:pStyle w:val="TableParagraph"/>
              <w:spacing w:line="188" w:lineRule="exact"/>
              <w:ind w:right="466"/>
              <w:jc w:val="right"/>
              <w:rPr>
                <w:sz w:val="17"/>
              </w:rPr>
            </w:pPr>
            <w:r>
              <w:rPr>
                <w:sz w:val="17"/>
              </w:rPr>
              <w:t>32.1</w:t>
            </w:r>
          </w:p>
        </w:tc>
        <w:tc>
          <w:tcPr>
            <w:tcW w:w="910" w:type="dxa"/>
          </w:tcPr>
          <w:p>
            <w:pPr>
              <w:pStyle w:val="TableParagraph"/>
              <w:spacing w:line="188" w:lineRule="exact"/>
              <w:ind w:right="219"/>
              <w:jc w:val="right"/>
              <w:rPr>
                <w:sz w:val="17"/>
              </w:rPr>
            </w:pPr>
            <w:r>
              <w:rPr>
                <w:sz w:val="17"/>
              </w:rPr>
              <w:t>173</w:t>
            </w:r>
          </w:p>
        </w:tc>
        <w:tc>
          <w:tcPr>
            <w:tcW w:w="1276" w:type="dxa"/>
          </w:tcPr>
          <w:p>
            <w:pPr>
              <w:pStyle w:val="TableParagraph"/>
              <w:spacing w:line="188" w:lineRule="exact"/>
              <w:ind w:right="449"/>
              <w:jc w:val="right"/>
              <w:rPr>
                <w:sz w:val="17"/>
              </w:rPr>
            </w:pPr>
            <w:r>
              <w:rPr>
                <w:sz w:val="17"/>
              </w:rPr>
              <w:t>68.4</w:t>
            </w:r>
          </w:p>
        </w:tc>
        <w:tc>
          <w:tcPr>
            <w:tcW w:w="903" w:type="dxa"/>
          </w:tcPr>
          <w:p>
            <w:pPr>
              <w:pStyle w:val="TableParagraph"/>
              <w:spacing w:line="188" w:lineRule="exact"/>
              <w:ind w:right="266"/>
              <w:jc w:val="right"/>
              <w:rPr>
                <w:sz w:val="17"/>
              </w:rPr>
            </w:pPr>
            <w:r>
              <w:rPr>
                <w:sz w:val="17"/>
              </w:rPr>
              <w:t>258</w:t>
            </w:r>
          </w:p>
        </w:tc>
        <w:tc>
          <w:tcPr>
            <w:tcW w:w="1110" w:type="dxa"/>
          </w:tcPr>
          <w:p>
            <w:pPr>
              <w:pStyle w:val="TableParagraph"/>
              <w:spacing w:line="188" w:lineRule="exact"/>
              <w:ind w:left="94" w:right="71"/>
              <w:jc w:val="center"/>
              <w:rPr>
                <w:sz w:val="17"/>
              </w:rPr>
            </w:pPr>
            <w:r>
              <w:rPr>
                <w:sz w:val="17"/>
              </w:rPr>
              <w:t>94.3</w:t>
            </w:r>
          </w:p>
        </w:tc>
        <w:tc>
          <w:tcPr>
            <w:tcW w:w="962" w:type="dxa"/>
          </w:tcPr>
          <w:p>
            <w:pPr>
              <w:pStyle w:val="TableParagraph"/>
              <w:spacing w:line="188" w:lineRule="exact"/>
              <w:ind w:left="445"/>
              <w:rPr>
                <w:sz w:val="17"/>
              </w:rPr>
            </w:pPr>
            <w:r>
              <w:rPr>
                <w:sz w:val="17"/>
              </w:rPr>
              <w:t>509</w:t>
            </w:r>
          </w:p>
        </w:tc>
      </w:tr>
      <w:tr>
        <w:trPr>
          <w:trHeight w:val="266" w:hRule="atLeast"/>
        </w:trPr>
        <w:tc>
          <w:tcPr>
            <w:tcW w:w="2058" w:type="dxa"/>
          </w:tcPr>
          <w:p>
            <w:pPr>
              <w:pStyle w:val="TableParagraph"/>
              <w:spacing w:line="193" w:lineRule="exact"/>
              <w:ind w:left="139"/>
              <w:rPr>
                <w:sz w:val="17"/>
              </w:rPr>
            </w:pPr>
            <w:r>
              <w:rPr>
                <w:sz w:val="17"/>
              </w:rPr>
              <w:t>6 or more</w:t>
            </w:r>
          </w:p>
        </w:tc>
        <w:tc>
          <w:tcPr>
            <w:tcW w:w="1369" w:type="dxa"/>
          </w:tcPr>
          <w:p>
            <w:pPr>
              <w:pStyle w:val="TableParagraph"/>
              <w:spacing w:line="193" w:lineRule="exact"/>
              <w:ind w:right="418"/>
              <w:jc w:val="right"/>
              <w:rPr>
                <w:sz w:val="17"/>
              </w:rPr>
            </w:pPr>
            <w:r>
              <w:rPr>
                <w:w w:val="100"/>
                <w:sz w:val="17"/>
              </w:rPr>
              <w:t>*</w:t>
            </w:r>
          </w:p>
        </w:tc>
        <w:tc>
          <w:tcPr>
            <w:tcW w:w="1239" w:type="dxa"/>
          </w:tcPr>
          <w:p>
            <w:pPr>
              <w:pStyle w:val="TableParagraph"/>
              <w:spacing w:line="193" w:lineRule="exact"/>
              <w:ind w:right="517"/>
              <w:jc w:val="right"/>
              <w:rPr>
                <w:sz w:val="17"/>
              </w:rPr>
            </w:pPr>
            <w:r>
              <w:rPr>
                <w:w w:val="100"/>
                <w:sz w:val="17"/>
              </w:rPr>
              <w:t>*</w:t>
            </w:r>
          </w:p>
        </w:tc>
        <w:tc>
          <w:tcPr>
            <w:tcW w:w="968" w:type="dxa"/>
          </w:tcPr>
          <w:p>
            <w:pPr>
              <w:pStyle w:val="TableParagraph"/>
              <w:spacing w:line="193" w:lineRule="exact"/>
              <w:ind w:right="302"/>
              <w:jc w:val="right"/>
              <w:rPr>
                <w:sz w:val="17"/>
              </w:rPr>
            </w:pPr>
            <w:r>
              <w:rPr>
                <w:sz w:val="17"/>
              </w:rPr>
              <w:t>18</w:t>
            </w:r>
          </w:p>
        </w:tc>
        <w:tc>
          <w:tcPr>
            <w:tcW w:w="1147" w:type="dxa"/>
          </w:tcPr>
          <w:p>
            <w:pPr>
              <w:pStyle w:val="TableParagraph"/>
              <w:spacing w:line="193" w:lineRule="exact"/>
              <w:ind w:left="93" w:right="55"/>
              <w:jc w:val="center"/>
              <w:rPr>
                <w:sz w:val="17"/>
              </w:rPr>
            </w:pPr>
            <w:r>
              <w:rPr>
                <w:sz w:val="17"/>
              </w:rPr>
              <w:t>6.7</w:t>
            </w:r>
          </w:p>
        </w:tc>
        <w:tc>
          <w:tcPr>
            <w:tcW w:w="1184" w:type="dxa"/>
          </w:tcPr>
          <w:p>
            <w:pPr>
              <w:pStyle w:val="TableParagraph"/>
              <w:spacing w:line="193" w:lineRule="exact"/>
              <w:ind w:right="381"/>
              <w:jc w:val="right"/>
              <w:rPr>
                <w:sz w:val="17"/>
              </w:rPr>
            </w:pPr>
            <w:r>
              <w:rPr>
                <w:w w:val="100"/>
                <w:sz w:val="17"/>
              </w:rPr>
              <w:t>*</w:t>
            </w:r>
          </w:p>
        </w:tc>
        <w:tc>
          <w:tcPr>
            <w:tcW w:w="1205" w:type="dxa"/>
          </w:tcPr>
          <w:p>
            <w:pPr>
              <w:pStyle w:val="TableParagraph"/>
              <w:spacing w:line="193" w:lineRule="exact"/>
              <w:ind w:right="465"/>
              <w:jc w:val="right"/>
              <w:rPr>
                <w:sz w:val="17"/>
              </w:rPr>
            </w:pPr>
            <w:r>
              <w:rPr>
                <w:w w:val="100"/>
                <w:sz w:val="17"/>
              </w:rPr>
              <w:t>*</w:t>
            </w:r>
          </w:p>
        </w:tc>
        <w:tc>
          <w:tcPr>
            <w:tcW w:w="910" w:type="dxa"/>
          </w:tcPr>
          <w:p>
            <w:pPr>
              <w:pStyle w:val="TableParagraph"/>
              <w:spacing w:line="193" w:lineRule="exact"/>
              <w:ind w:right="219"/>
              <w:jc w:val="right"/>
              <w:rPr>
                <w:sz w:val="17"/>
              </w:rPr>
            </w:pPr>
            <w:r>
              <w:rPr>
                <w:sz w:val="17"/>
              </w:rPr>
              <w:t>18</w:t>
            </w:r>
          </w:p>
        </w:tc>
        <w:tc>
          <w:tcPr>
            <w:tcW w:w="1276" w:type="dxa"/>
          </w:tcPr>
          <w:p>
            <w:pPr>
              <w:pStyle w:val="TableParagraph"/>
              <w:spacing w:line="193" w:lineRule="exact"/>
              <w:ind w:right="387"/>
              <w:jc w:val="right"/>
              <w:rPr>
                <w:sz w:val="17"/>
              </w:rPr>
            </w:pPr>
            <w:r>
              <w:rPr>
                <w:sz w:val="17"/>
              </w:rPr>
              <w:t>(77.0)</w:t>
            </w:r>
          </w:p>
        </w:tc>
        <w:tc>
          <w:tcPr>
            <w:tcW w:w="903" w:type="dxa"/>
          </w:tcPr>
          <w:p>
            <w:pPr>
              <w:pStyle w:val="TableParagraph"/>
              <w:spacing w:line="193" w:lineRule="exact"/>
              <w:ind w:right="266"/>
              <w:jc w:val="right"/>
              <w:rPr>
                <w:sz w:val="17"/>
              </w:rPr>
            </w:pPr>
            <w:r>
              <w:rPr>
                <w:sz w:val="17"/>
              </w:rPr>
              <w:t>27</w:t>
            </w:r>
          </w:p>
        </w:tc>
        <w:tc>
          <w:tcPr>
            <w:tcW w:w="1110" w:type="dxa"/>
          </w:tcPr>
          <w:p>
            <w:pPr>
              <w:pStyle w:val="TableParagraph"/>
              <w:spacing w:line="193" w:lineRule="exact"/>
              <w:ind w:left="94" w:right="71"/>
              <w:jc w:val="center"/>
              <w:rPr>
                <w:sz w:val="17"/>
              </w:rPr>
            </w:pPr>
            <w:r>
              <w:rPr>
                <w:sz w:val="17"/>
              </w:rPr>
              <w:t>95.3</w:t>
            </w:r>
          </w:p>
        </w:tc>
        <w:tc>
          <w:tcPr>
            <w:tcW w:w="962" w:type="dxa"/>
          </w:tcPr>
          <w:p>
            <w:pPr>
              <w:pStyle w:val="TableParagraph"/>
              <w:spacing w:line="193" w:lineRule="exact"/>
              <w:ind w:left="531"/>
              <w:rPr>
                <w:sz w:val="17"/>
              </w:rPr>
            </w:pPr>
            <w:r>
              <w:rPr>
                <w:sz w:val="17"/>
              </w:rPr>
              <w:t>51</w:t>
            </w:r>
          </w:p>
        </w:tc>
      </w:tr>
      <w:tr>
        <w:trPr>
          <w:trHeight w:val="271" w:hRule="atLeast"/>
        </w:trPr>
        <w:tc>
          <w:tcPr>
            <w:tcW w:w="2058" w:type="dxa"/>
          </w:tcPr>
          <w:p>
            <w:pPr>
              <w:pStyle w:val="TableParagraph"/>
              <w:spacing w:line="204" w:lineRule="exact" w:before="48"/>
              <w:ind w:left="38"/>
              <w:rPr>
                <w:sz w:val="11"/>
              </w:rPr>
            </w:pPr>
            <w:r>
              <w:rPr>
                <w:b/>
                <w:sz w:val="17"/>
              </w:rPr>
              <w:t>Breastfeeding status</w:t>
            </w:r>
            <w:r>
              <w:rPr>
                <w:position w:val="5"/>
                <w:sz w:val="11"/>
              </w:rPr>
              <w:t>7</w:t>
            </w:r>
          </w:p>
        </w:tc>
        <w:tc>
          <w:tcPr>
            <w:tcW w:w="1369" w:type="dxa"/>
          </w:tcPr>
          <w:p>
            <w:pPr>
              <w:pStyle w:val="TableParagraph"/>
              <w:rPr>
                <w:rFonts w:ascii="Times New Roman"/>
                <w:sz w:val="16"/>
              </w:rPr>
            </w:pPr>
          </w:p>
        </w:tc>
        <w:tc>
          <w:tcPr>
            <w:tcW w:w="1239" w:type="dxa"/>
          </w:tcPr>
          <w:p>
            <w:pPr>
              <w:pStyle w:val="TableParagraph"/>
              <w:rPr>
                <w:rFonts w:ascii="Times New Roman"/>
                <w:sz w:val="16"/>
              </w:rPr>
            </w:pPr>
          </w:p>
        </w:tc>
        <w:tc>
          <w:tcPr>
            <w:tcW w:w="968" w:type="dxa"/>
          </w:tcPr>
          <w:p>
            <w:pPr>
              <w:pStyle w:val="TableParagraph"/>
              <w:rPr>
                <w:rFonts w:ascii="Times New Roman"/>
                <w:sz w:val="16"/>
              </w:rPr>
            </w:pPr>
          </w:p>
        </w:tc>
        <w:tc>
          <w:tcPr>
            <w:tcW w:w="1147" w:type="dxa"/>
          </w:tcPr>
          <w:p>
            <w:pPr>
              <w:pStyle w:val="TableParagraph"/>
              <w:rPr>
                <w:rFonts w:ascii="Times New Roman"/>
                <w:sz w:val="16"/>
              </w:rPr>
            </w:pPr>
          </w:p>
        </w:tc>
        <w:tc>
          <w:tcPr>
            <w:tcW w:w="1184" w:type="dxa"/>
          </w:tcPr>
          <w:p>
            <w:pPr>
              <w:pStyle w:val="TableParagraph"/>
              <w:rPr>
                <w:rFonts w:ascii="Times New Roman"/>
                <w:sz w:val="16"/>
              </w:rPr>
            </w:pPr>
          </w:p>
        </w:tc>
        <w:tc>
          <w:tcPr>
            <w:tcW w:w="1205" w:type="dxa"/>
          </w:tcPr>
          <w:p>
            <w:pPr>
              <w:pStyle w:val="TableParagraph"/>
              <w:rPr>
                <w:rFonts w:ascii="Times New Roman"/>
                <w:sz w:val="16"/>
              </w:rPr>
            </w:pPr>
          </w:p>
        </w:tc>
        <w:tc>
          <w:tcPr>
            <w:tcW w:w="910" w:type="dxa"/>
          </w:tcPr>
          <w:p>
            <w:pPr>
              <w:pStyle w:val="TableParagraph"/>
              <w:rPr>
                <w:rFonts w:ascii="Times New Roman"/>
                <w:sz w:val="16"/>
              </w:rPr>
            </w:pPr>
          </w:p>
        </w:tc>
        <w:tc>
          <w:tcPr>
            <w:tcW w:w="1276" w:type="dxa"/>
          </w:tcPr>
          <w:p>
            <w:pPr>
              <w:pStyle w:val="TableParagraph"/>
              <w:rPr>
                <w:rFonts w:ascii="Times New Roman"/>
                <w:sz w:val="16"/>
              </w:rPr>
            </w:pPr>
          </w:p>
        </w:tc>
        <w:tc>
          <w:tcPr>
            <w:tcW w:w="903" w:type="dxa"/>
          </w:tcPr>
          <w:p>
            <w:pPr>
              <w:pStyle w:val="TableParagraph"/>
              <w:rPr>
                <w:rFonts w:ascii="Times New Roman"/>
                <w:sz w:val="16"/>
              </w:rPr>
            </w:pPr>
          </w:p>
        </w:tc>
        <w:tc>
          <w:tcPr>
            <w:tcW w:w="1110" w:type="dxa"/>
          </w:tcPr>
          <w:p>
            <w:pPr>
              <w:pStyle w:val="TableParagraph"/>
              <w:rPr>
                <w:rFonts w:ascii="Times New Roman"/>
                <w:sz w:val="16"/>
              </w:rPr>
            </w:pPr>
          </w:p>
        </w:tc>
        <w:tc>
          <w:tcPr>
            <w:tcW w:w="962" w:type="dxa"/>
          </w:tcPr>
          <w:p>
            <w:pPr>
              <w:pStyle w:val="TableParagraph"/>
              <w:rPr>
                <w:rFonts w:ascii="Times New Roman"/>
                <w:sz w:val="16"/>
              </w:rPr>
            </w:pPr>
          </w:p>
        </w:tc>
      </w:tr>
      <w:tr>
        <w:trPr>
          <w:trHeight w:val="207" w:hRule="atLeast"/>
        </w:trPr>
        <w:tc>
          <w:tcPr>
            <w:tcW w:w="2058" w:type="dxa"/>
          </w:tcPr>
          <w:p>
            <w:pPr>
              <w:pStyle w:val="TableParagraph"/>
              <w:spacing w:line="188" w:lineRule="exact"/>
              <w:ind w:left="139"/>
              <w:rPr>
                <w:sz w:val="17"/>
              </w:rPr>
            </w:pPr>
            <w:r>
              <w:rPr>
                <w:sz w:val="17"/>
              </w:rPr>
              <w:t>Breastfeeding</w:t>
            </w:r>
          </w:p>
        </w:tc>
        <w:tc>
          <w:tcPr>
            <w:tcW w:w="1369" w:type="dxa"/>
          </w:tcPr>
          <w:p>
            <w:pPr>
              <w:pStyle w:val="TableParagraph"/>
              <w:spacing w:line="188" w:lineRule="exact"/>
              <w:ind w:right="419"/>
              <w:jc w:val="right"/>
              <w:rPr>
                <w:sz w:val="17"/>
              </w:rPr>
            </w:pPr>
            <w:r>
              <w:rPr>
                <w:sz w:val="17"/>
              </w:rPr>
              <w:t>38.5</w:t>
            </w:r>
          </w:p>
        </w:tc>
        <w:tc>
          <w:tcPr>
            <w:tcW w:w="1239" w:type="dxa"/>
          </w:tcPr>
          <w:p>
            <w:pPr>
              <w:pStyle w:val="TableParagraph"/>
              <w:spacing w:line="188" w:lineRule="exact"/>
              <w:ind w:right="518"/>
              <w:jc w:val="right"/>
              <w:rPr>
                <w:sz w:val="17"/>
              </w:rPr>
            </w:pPr>
            <w:r>
              <w:rPr>
                <w:sz w:val="17"/>
              </w:rPr>
              <w:t>16.8</w:t>
            </w:r>
          </w:p>
        </w:tc>
        <w:tc>
          <w:tcPr>
            <w:tcW w:w="968" w:type="dxa"/>
          </w:tcPr>
          <w:p>
            <w:pPr>
              <w:pStyle w:val="TableParagraph"/>
              <w:spacing w:line="188" w:lineRule="exact"/>
              <w:ind w:right="300"/>
              <w:jc w:val="right"/>
              <w:rPr>
                <w:sz w:val="17"/>
              </w:rPr>
            </w:pPr>
            <w:r>
              <w:rPr>
                <w:sz w:val="17"/>
              </w:rPr>
              <w:t>2,110</w:t>
            </w:r>
          </w:p>
        </w:tc>
        <w:tc>
          <w:tcPr>
            <w:tcW w:w="1147" w:type="dxa"/>
          </w:tcPr>
          <w:p>
            <w:pPr>
              <w:pStyle w:val="TableParagraph"/>
              <w:spacing w:line="188" w:lineRule="exact"/>
              <w:ind w:left="18" w:right="63"/>
              <w:jc w:val="center"/>
              <w:rPr>
                <w:sz w:val="17"/>
              </w:rPr>
            </w:pPr>
            <w:r>
              <w:rPr>
                <w:sz w:val="17"/>
              </w:rPr>
              <w:t>12.1</w:t>
            </w:r>
          </w:p>
        </w:tc>
        <w:tc>
          <w:tcPr>
            <w:tcW w:w="1184" w:type="dxa"/>
          </w:tcPr>
          <w:p>
            <w:pPr>
              <w:pStyle w:val="TableParagraph"/>
              <w:spacing w:line="188" w:lineRule="exact"/>
              <w:ind w:right="382"/>
              <w:jc w:val="right"/>
              <w:rPr>
                <w:sz w:val="17"/>
              </w:rPr>
            </w:pPr>
            <w:r>
              <w:rPr>
                <w:sz w:val="17"/>
              </w:rPr>
              <w:t>32.8</w:t>
            </w:r>
          </w:p>
        </w:tc>
        <w:tc>
          <w:tcPr>
            <w:tcW w:w="1205" w:type="dxa"/>
          </w:tcPr>
          <w:p>
            <w:pPr>
              <w:pStyle w:val="TableParagraph"/>
              <w:spacing w:line="188" w:lineRule="exact"/>
              <w:ind w:right="466"/>
              <w:jc w:val="right"/>
              <w:rPr>
                <w:sz w:val="17"/>
              </w:rPr>
            </w:pPr>
            <w:r>
              <w:rPr>
                <w:sz w:val="17"/>
              </w:rPr>
              <w:t>34.1</w:t>
            </w:r>
          </w:p>
        </w:tc>
        <w:tc>
          <w:tcPr>
            <w:tcW w:w="910" w:type="dxa"/>
          </w:tcPr>
          <w:p>
            <w:pPr>
              <w:pStyle w:val="TableParagraph"/>
              <w:spacing w:line="188" w:lineRule="exact"/>
              <w:ind w:right="217"/>
              <w:jc w:val="right"/>
              <w:rPr>
                <w:sz w:val="17"/>
              </w:rPr>
            </w:pPr>
            <w:r>
              <w:rPr>
                <w:sz w:val="17"/>
              </w:rPr>
              <w:t>2,112</w:t>
            </w:r>
          </w:p>
        </w:tc>
        <w:tc>
          <w:tcPr>
            <w:tcW w:w="1276" w:type="dxa"/>
          </w:tcPr>
          <w:p>
            <w:pPr>
              <w:pStyle w:val="TableParagraph"/>
              <w:spacing w:line="188" w:lineRule="exact"/>
              <w:ind w:right="449"/>
              <w:jc w:val="right"/>
              <w:rPr>
                <w:sz w:val="17"/>
              </w:rPr>
            </w:pPr>
            <w:r>
              <w:rPr>
                <w:sz w:val="17"/>
              </w:rPr>
              <w:t>73.9</w:t>
            </w:r>
          </w:p>
        </w:tc>
        <w:tc>
          <w:tcPr>
            <w:tcW w:w="903" w:type="dxa"/>
          </w:tcPr>
          <w:p>
            <w:pPr>
              <w:pStyle w:val="TableParagraph"/>
              <w:spacing w:line="188" w:lineRule="exact"/>
              <w:ind w:right="264"/>
              <w:jc w:val="right"/>
              <w:rPr>
                <w:sz w:val="17"/>
              </w:rPr>
            </w:pPr>
            <w:r>
              <w:rPr>
                <w:sz w:val="17"/>
              </w:rPr>
              <w:t>2,249</w:t>
            </w:r>
          </w:p>
        </w:tc>
        <w:tc>
          <w:tcPr>
            <w:tcW w:w="1110" w:type="dxa"/>
          </w:tcPr>
          <w:p>
            <w:pPr>
              <w:pStyle w:val="TableParagraph"/>
              <w:spacing w:line="188" w:lineRule="exact"/>
              <w:ind w:left="94" w:right="71"/>
              <w:jc w:val="center"/>
              <w:rPr>
                <w:sz w:val="17"/>
              </w:rPr>
            </w:pPr>
            <w:r>
              <w:rPr>
                <w:sz w:val="17"/>
              </w:rPr>
              <w:t>95.8</w:t>
            </w:r>
          </w:p>
        </w:tc>
        <w:tc>
          <w:tcPr>
            <w:tcW w:w="962" w:type="dxa"/>
          </w:tcPr>
          <w:p>
            <w:pPr>
              <w:pStyle w:val="TableParagraph"/>
              <w:spacing w:line="188" w:lineRule="exact"/>
              <w:ind w:left="318"/>
              <w:rPr>
                <w:sz w:val="17"/>
              </w:rPr>
            </w:pPr>
            <w:r>
              <w:rPr>
                <w:sz w:val="17"/>
              </w:rPr>
              <w:t>2,820</w:t>
            </w:r>
          </w:p>
        </w:tc>
      </w:tr>
      <w:tr>
        <w:trPr>
          <w:trHeight w:val="267" w:hRule="atLeast"/>
        </w:trPr>
        <w:tc>
          <w:tcPr>
            <w:tcW w:w="2058" w:type="dxa"/>
          </w:tcPr>
          <w:p>
            <w:pPr>
              <w:pStyle w:val="TableParagraph"/>
              <w:spacing w:line="191" w:lineRule="exact"/>
              <w:ind w:left="139"/>
              <w:rPr>
                <w:sz w:val="17"/>
              </w:rPr>
            </w:pPr>
            <w:r>
              <w:rPr>
                <w:sz w:val="17"/>
              </w:rPr>
              <w:t>Not breastfeeding</w:t>
            </w:r>
          </w:p>
        </w:tc>
        <w:tc>
          <w:tcPr>
            <w:tcW w:w="1369" w:type="dxa"/>
          </w:tcPr>
          <w:p>
            <w:pPr>
              <w:pStyle w:val="TableParagraph"/>
              <w:spacing w:line="191" w:lineRule="exact"/>
              <w:ind w:right="419"/>
              <w:jc w:val="right"/>
              <w:rPr>
                <w:sz w:val="17"/>
              </w:rPr>
            </w:pPr>
            <w:r>
              <w:rPr>
                <w:sz w:val="17"/>
              </w:rPr>
              <w:t>54.8</w:t>
            </w:r>
          </w:p>
        </w:tc>
        <w:tc>
          <w:tcPr>
            <w:tcW w:w="1239" w:type="dxa"/>
          </w:tcPr>
          <w:p>
            <w:pPr>
              <w:pStyle w:val="TableParagraph"/>
              <w:spacing w:line="191" w:lineRule="exact"/>
              <w:ind w:right="518"/>
              <w:jc w:val="right"/>
              <w:rPr>
                <w:sz w:val="17"/>
              </w:rPr>
            </w:pPr>
            <w:r>
              <w:rPr>
                <w:sz w:val="17"/>
              </w:rPr>
              <w:t>28.4</w:t>
            </w:r>
          </w:p>
        </w:tc>
        <w:tc>
          <w:tcPr>
            <w:tcW w:w="968" w:type="dxa"/>
          </w:tcPr>
          <w:p>
            <w:pPr>
              <w:pStyle w:val="TableParagraph"/>
              <w:spacing w:line="191" w:lineRule="exact"/>
              <w:ind w:right="302"/>
              <w:jc w:val="right"/>
              <w:rPr>
                <w:sz w:val="17"/>
              </w:rPr>
            </w:pPr>
            <w:r>
              <w:rPr>
                <w:sz w:val="17"/>
              </w:rPr>
              <w:t>463</w:t>
            </w:r>
          </w:p>
        </w:tc>
        <w:tc>
          <w:tcPr>
            <w:tcW w:w="1147" w:type="dxa"/>
          </w:tcPr>
          <w:p>
            <w:pPr>
              <w:pStyle w:val="TableParagraph"/>
              <w:spacing w:line="191" w:lineRule="exact"/>
              <w:ind w:left="18" w:right="63"/>
              <w:jc w:val="center"/>
              <w:rPr>
                <w:sz w:val="17"/>
              </w:rPr>
            </w:pPr>
            <w:r>
              <w:rPr>
                <w:sz w:val="17"/>
              </w:rPr>
              <w:t>10.6</w:t>
            </w:r>
          </w:p>
        </w:tc>
        <w:tc>
          <w:tcPr>
            <w:tcW w:w="1184" w:type="dxa"/>
          </w:tcPr>
          <w:p>
            <w:pPr>
              <w:pStyle w:val="TableParagraph"/>
              <w:spacing w:line="191" w:lineRule="exact"/>
              <w:ind w:right="382"/>
              <w:jc w:val="right"/>
              <w:rPr>
                <w:sz w:val="17"/>
              </w:rPr>
            </w:pPr>
            <w:r>
              <w:rPr>
                <w:sz w:val="17"/>
              </w:rPr>
              <w:t>39.6</w:t>
            </w:r>
          </w:p>
        </w:tc>
        <w:tc>
          <w:tcPr>
            <w:tcW w:w="1205" w:type="dxa"/>
          </w:tcPr>
          <w:p>
            <w:pPr>
              <w:pStyle w:val="TableParagraph"/>
              <w:spacing w:line="191" w:lineRule="exact"/>
              <w:ind w:right="466"/>
              <w:jc w:val="right"/>
              <w:rPr>
                <w:sz w:val="17"/>
              </w:rPr>
            </w:pPr>
            <w:r>
              <w:rPr>
                <w:sz w:val="17"/>
              </w:rPr>
              <w:t>38.6</w:t>
            </w:r>
          </w:p>
        </w:tc>
        <w:tc>
          <w:tcPr>
            <w:tcW w:w="910" w:type="dxa"/>
          </w:tcPr>
          <w:p>
            <w:pPr>
              <w:pStyle w:val="TableParagraph"/>
              <w:spacing w:line="191" w:lineRule="exact"/>
              <w:ind w:right="219"/>
              <w:jc w:val="right"/>
              <w:rPr>
                <w:sz w:val="17"/>
              </w:rPr>
            </w:pPr>
            <w:r>
              <w:rPr>
                <w:sz w:val="17"/>
              </w:rPr>
              <w:t>532</w:t>
            </w:r>
          </w:p>
        </w:tc>
        <w:tc>
          <w:tcPr>
            <w:tcW w:w="1276" w:type="dxa"/>
          </w:tcPr>
          <w:p>
            <w:pPr>
              <w:pStyle w:val="TableParagraph"/>
              <w:spacing w:line="191" w:lineRule="exact"/>
              <w:ind w:right="449"/>
              <w:jc w:val="right"/>
              <w:rPr>
                <w:sz w:val="17"/>
              </w:rPr>
            </w:pPr>
            <w:r>
              <w:rPr>
                <w:sz w:val="17"/>
              </w:rPr>
              <w:t>70.0</w:t>
            </w:r>
          </w:p>
        </w:tc>
        <w:tc>
          <w:tcPr>
            <w:tcW w:w="903" w:type="dxa"/>
          </w:tcPr>
          <w:p>
            <w:pPr>
              <w:pStyle w:val="TableParagraph"/>
              <w:spacing w:line="191" w:lineRule="exact"/>
              <w:ind w:right="264"/>
              <w:jc w:val="right"/>
              <w:rPr>
                <w:sz w:val="17"/>
              </w:rPr>
            </w:pPr>
            <w:r>
              <w:rPr>
                <w:sz w:val="17"/>
              </w:rPr>
              <w:t>1,792</w:t>
            </w:r>
          </w:p>
        </w:tc>
        <w:tc>
          <w:tcPr>
            <w:tcW w:w="1110" w:type="dxa"/>
          </w:tcPr>
          <w:p>
            <w:pPr>
              <w:pStyle w:val="TableParagraph"/>
              <w:spacing w:line="191" w:lineRule="exact"/>
              <w:ind w:left="94" w:right="71"/>
              <w:jc w:val="center"/>
              <w:rPr>
                <w:sz w:val="17"/>
              </w:rPr>
            </w:pPr>
            <w:r>
              <w:rPr>
                <w:sz w:val="17"/>
              </w:rPr>
              <w:t>95.8</w:t>
            </w:r>
          </w:p>
        </w:tc>
        <w:tc>
          <w:tcPr>
            <w:tcW w:w="962" w:type="dxa"/>
          </w:tcPr>
          <w:p>
            <w:pPr>
              <w:pStyle w:val="TableParagraph"/>
              <w:spacing w:line="191" w:lineRule="exact"/>
              <w:ind w:left="318"/>
              <w:rPr>
                <w:sz w:val="17"/>
              </w:rPr>
            </w:pPr>
            <w:r>
              <w:rPr>
                <w:sz w:val="17"/>
              </w:rPr>
              <w:t>5,313</w:t>
            </w:r>
          </w:p>
        </w:tc>
      </w:tr>
      <w:tr>
        <w:trPr>
          <w:trHeight w:val="269" w:hRule="atLeast"/>
        </w:trPr>
        <w:tc>
          <w:tcPr>
            <w:tcW w:w="2058" w:type="dxa"/>
          </w:tcPr>
          <w:p>
            <w:pPr>
              <w:pStyle w:val="TableParagraph"/>
              <w:spacing w:line="204" w:lineRule="exact" w:before="45"/>
              <w:ind w:left="38"/>
              <w:rPr>
                <w:b/>
                <w:sz w:val="17"/>
              </w:rPr>
            </w:pPr>
            <w:r>
              <w:rPr>
                <w:b/>
                <w:sz w:val="17"/>
              </w:rPr>
              <w:t>Residence</w:t>
            </w:r>
          </w:p>
        </w:tc>
        <w:tc>
          <w:tcPr>
            <w:tcW w:w="1369" w:type="dxa"/>
          </w:tcPr>
          <w:p>
            <w:pPr>
              <w:pStyle w:val="TableParagraph"/>
              <w:rPr>
                <w:rFonts w:ascii="Times New Roman"/>
                <w:sz w:val="16"/>
              </w:rPr>
            </w:pPr>
          </w:p>
        </w:tc>
        <w:tc>
          <w:tcPr>
            <w:tcW w:w="1239" w:type="dxa"/>
          </w:tcPr>
          <w:p>
            <w:pPr>
              <w:pStyle w:val="TableParagraph"/>
              <w:rPr>
                <w:rFonts w:ascii="Times New Roman"/>
                <w:sz w:val="16"/>
              </w:rPr>
            </w:pPr>
          </w:p>
        </w:tc>
        <w:tc>
          <w:tcPr>
            <w:tcW w:w="968" w:type="dxa"/>
          </w:tcPr>
          <w:p>
            <w:pPr>
              <w:pStyle w:val="TableParagraph"/>
              <w:rPr>
                <w:rFonts w:ascii="Times New Roman"/>
                <w:sz w:val="16"/>
              </w:rPr>
            </w:pPr>
          </w:p>
        </w:tc>
        <w:tc>
          <w:tcPr>
            <w:tcW w:w="1147" w:type="dxa"/>
          </w:tcPr>
          <w:p>
            <w:pPr>
              <w:pStyle w:val="TableParagraph"/>
              <w:rPr>
                <w:rFonts w:ascii="Times New Roman"/>
                <w:sz w:val="16"/>
              </w:rPr>
            </w:pPr>
          </w:p>
        </w:tc>
        <w:tc>
          <w:tcPr>
            <w:tcW w:w="1184" w:type="dxa"/>
          </w:tcPr>
          <w:p>
            <w:pPr>
              <w:pStyle w:val="TableParagraph"/>
              <w:rPr>
                <w:rFonts w:ascii="Times New Roman"/>
                <w:sz w:val="16"/>
              </w:rPr>
            </w:pPr>
          </w:p>
        </w:tc>
        <w:tc>
          <w:tcPr>
            <w:tcW w:w="1205" w:type="dxa"/>
          </w:tcPr>
          <w:p>
            <w:pPr>
              <w:pStyle w:val="TableParagraph"/>
              <w:rPr>
                <w:rFonts w:ascii="Times New Roman"/>
                <w:sz w:val="16"/>
              </w:rPr>
            </w:pPr>
          </w:p>
        </w:tc>
        <w:tc>
          <w:tcPr>
            <w:tcW w:w="910" w:type="dxa"/>
          </w:tcPr>
          <w:p>
            <w:pPr>
              <w:pStyle w:val="TableParagraph"/>
              <w:rPr>
                <w:rFonts w:ascii="Times New Roman"/>
                <w:sz w:val="16"/>
              </w:rPr>
            </w:pPr>
          </w:p>
        </w:tc>
        <w:tc>
          <w:tcPr>
            <w:tcW w:w="1276" w:type="dxa"/>
          </w:tcPr>
          <w:p>
            <w:pPr>
              <w:pStyle w:val="TableParagraph"/>
              <w:rPr>
                <w:rFonts w:ascii="Times New Roman"/>
                <w:sz w:val="16"/>
              </w:rPr>
            </w:pPr>
          </w:p>
        </w:tc>
        <w:tc>
          <w:tcPr>
            <w:tcW w:w="903" w:type="dxa"/>
          </w:tcPr>
          <w:p>
            <w:pPr>
              <w:pStyle w:val="TableParagraph"/>
              <w:rPr>
                <w:rFonts w:ascii="Times New Roman"/>
                <w:sz w:val="16"/>
              </w:rPr>
            </w:pPr>
          </w:p>
        </w:tc>
        <w:tc>
          <w:tcPr>
            <w:tcW w:w="1110" w:type="dxa"/>
          </w:tcPr>
          <w:p>
            <w:pPr>
              <w:pStyle w:val="TableParagraph"/>
              <w:rPr>
                <w:rFonts w:ascii="Times New Roman"/>
                <w:sz w:val="16"/>
              </w:rPr>
            </w:pPr>
          </w:p>
        </w:tc>
        <w:tc>
          <w:tcPr>
            <w:tcW w:w="962" w:type="dxa"/>
          </w:tcPr>
          <w:p>
            <w:pPr>
              <w:pStyle w:val="TableParagraph"/>
              <w:rPr>
                <w:rFonts w:ascii="Times New Roman"/>
                <w:sz w:val="16"/>
              </w:rPr>
            </w:pPr>
          </w:p>
        </w:tc>
      </w:tr>
      <w:tr>
        <w:trPr>
          <w:trHeight w:val="208" w:hRule="atLeast"/>
        </w:trPr>
        <w:tc>
          <w:tcPr>
            <w:tcW w:w="2058" w:type="dxa"/>
          </w:tcPr>
          <w:p>
            <w:pPr>
              <w:pStyle w:val="TableParagraph"/>
              <w:spacing w:line="189" w:lineRule="exact"/>
              <w:ind w:left="139"/>
              <w:rPr>
                <w:sz w:val="17"/>
              </w:rPr>
            </w:pPr>
            <w:r>
              <w:rPr>
                <w:sz w:val="17"/>
              </w:rPr>
              <w:t>Urban</w:t>
            </w:r>
          </w:p>
        </w:tc>
        <w:tc>
          <w:tcPr>
            <w:tcW w:w="1369" w:type="dxa"/>
          </w:tcPr>
          <w:p>
            <w:pPr>
              <w:pStyle w:val="TableParagraph"/>
              <w:spacing w:line="189" w:lineRule="exact"/>
              <w:ind w:right="419"/>
              <w:jc w:val="right"/>
              <w:rPr>
                <w:sz w:val="17"/>
              </w:rPr>
            </w:pPr>
            <w:r>
              <w:rPr>
                <w:sz w:val="17"/>
              </w:rPr>
              <w:t>43.6</w:t>
            </w:r>
          </w:p>
        </w:tc>
        <w:tc>
          <w:tcPr>
            <w:tcW w:w="1239" w:type="dxa"/>
          </w:tcPr>
          <w:p>
            <w:pPr>
              <w:pStyle w:val="TableParagraph"/>
              <w:spacing w:line="189" w:lineRule="exact"/>
              <w:ind w:right="518"/>
              <w:jc w:val="right"/>
              <w:rPr>
                <w:sz w:val="17"/>
              </w:rPr>
            </w:pPr>
            <w:r>
              <w:rPr>
                <w:sz w:val="17"/>
              </w:rPr>
              <w:t>22.4</w:t>
            </w:r>
          </w:p>
        </w:tc>
        <w:tc>
          <w:tcPr>
            <w:tcW w:w="968" w:type="dxa"/>
          </w:tcPr>
          <w:p>
            <w:pPr>
              <w:pStyle w:val="TableParagraph"/>
              <w:spacing w:line="189" w:lineRule="exact"/>
              <w:ind w:right="300"/>
              <w:jc w:val="right"/>
              <w:rPr>
                <w:sz w:val="17"/>
              </w:rPr>
            </w:pPr>
            <w:r>
              <w:rPr>
                <w:sz w:val="17"/>
              </w:rPr>
              <w:t>1,056</w:t>
            </w:r>
          </w:p>
        </w:tc>
        <w:tc>
          <w:tcPr>
            <w:tcW w:w="1147" w:type="dxa"/>
          </w:tcPr>
          <w:p>
            <w:pPr>
              <w:pStyle w:val="TableParagraph"/>
              <w:spacing w:line="189" w:lineRule="exact"/>
              <w:ind w:left="93" w:right="55"/>
              <w:jc w:val="center"/>
              <w:rPr>
                <w:sz w:val="17"/>
              </w:rPr>
            </w:pPr>
            <w:r>
              <w:rPr>
                <w:sz w:val="17"/>
              </w:rPr>
              <w:t>9.6</w:t>
            </w:r>
          </w:p>
        </w:tc>
        <w:tc>
          <w:tcPr>
            <w:tcW w:w="1184" w:type="dxa"/>
          </w:tcPr>
          <w:p>
            <w:pPr>
              <w:pStyle w:val="TableParagraph"/>
              <w:spacing w:line="189" w:lineRule="exact"/>
              <w:ind w:right="382"/>
              <w:jc w:val="right"/>
              <w:rPr>
                <w:sz w:val="17"/>
              </w:rPr>
            </w:pPr>
            <w:r>
              <w:rPr>
                <w:sz w:val="17"/>
              </w:rPr>
              <w:t>33.8</w:t>
            </w:r>
          </w:p>
        </w:tc>
        <w:tc>
          <w:tcPr>
            <w:tcW w:w="1205" w:type="dxa"/>
          </w:tcPr>
          <w:p>
            <w:pPr>
              <w:pStyle w:val="TableParagraph"/>
              <w:spacing w:line="189" w:lineRule="exact"/>
              <w:ind w:right="466"/>
              <w:jc w:val="right"/>
              <w:rPr>
                <w:sz w:val="17"/>
              </w:rPr>
            </w:pPr>
            <w:r>
              <w:rPr>
                <w:sz w:val="17"/>
              </w:rPr>
              <w:t>32.2</w:t>
            </w:r>
          </w:p>
        </w:tc>
        <w:tc>
          <w:tcPr>
            <w:tcW w:w="910" w:type="dxa"/>
          </w:tcPr>
          <w:p>
            <w:pPr>
              <w:pStyle w:val="TableParagraph"/>
              <w:spacing w:line="189" w:lineRule="exact"/>
              <w:ind w:right="217"/>
              <w:jc w:val="right"/>
              <w:rPr>
                <w:sz w:val="17"/>
              </w:rPr>
            </w:pPr>
            <w:r>
              <w:rPr>
                <w:sz w:val="17"/>
              </w:rPr>
              <w:t>1,082</w:t>
            </w:r>
          </w:p>
        </w:tc>
        <w:tc>
          <w:tcPr>
            <w:tcW w:w="1276" w:type="dxa"/>
          </w:tcPr>
          <w:p>
            <w:pPr>
              <w:pStyle w:val="TableParagraph"/>
              <w:spacing w:line="189" w:lineRule="exact"/>
              <w:ind w:right="449"/>
              <w:jc w:val="right"/>
              <w:rPr>
                <w:sz w:val="17"/>
              </w:rPr>
            </w:pPr>
            <w:r>
              <w:rPr>
                <w:sz w:val="17"/>
              </w:rPr>
              <w:t>72.3</w:t>
            </w:r>
          </w:p>
        </w:tc>
        <w:tc>
          <w:tcPr>
            <w:tcW w:w="903" w:type="dxa"/>
          </w:tcPr>
          <w:p>
            <w:pPr>
              <w:pStyle w:val="TableParagraph"/>
              <w:spacing w:line="189" w:lineRule="exact"/>
              <w:ind w:right="264"/>
              <w:jc w:val="right"/>
              <w:rPr>
                <w:sz w:val="17"/>
              </w:rPr>
            </w:pPr>
            <w:r>
              <w:rPr>
                <w:sz w:val="17"/>
              </w:rPr>
              <w:t>1,693</w:t>
            </w:r>
          </w:p>
        </w:tc>
        <w:tc>
          <w:tcPr>
            <w:tcW w:w="1110" w:type="dxa"/>
          </w:tcPr>
          <w:p>
            <w:pPr>
              <w:pStyle w:val="TableParagraph"/>
              <w:spacing w:line="189" w:lineRule="exact"/>
              <w:ind w:left="94" w:right="71"/>
              <w:jc w:val="center"/>
              <w:rPr>
                <w:sz w:val="17"/>
              </w:rPr>
            </w:pPr>
            <w:r>
              <w:rPr>
                <w:sz w:val="17"/>
              </w:rPr>
              <w:t>98.2</w:t>
            </w:r>
          </w:p>
        </w:tc>
        <w:tc>
          <w:tcPr>
            <w:tcW w:w="962" w:type="dxa"/>
          </w:tcPr>
          <w:p>
            <w:pPr>
              <w:pStyle w:val="TableParagraph"/>
              <w:spacing w:line="189" w:lineRule="exact"/>
              <w:ind w:left="318"/>
              <w:rPr>
                <w:sz w:val="17"/>
              </w:rPr>
            </w:pPr>
            <w:r>
              <w:rPr>
                <w:sz w:val="17"/>
              </w:rPr>
              <w:t>3,411</w:t>
            </w:r>
          </w:p>
        </w:tc>
      </w:tr>
      <w:tr>
        <w:trPr>
          <w:trHeight w:val="271" w:hRule="atLeast"/>
        </w:trPr>
        <w:tc>
          <w:tcPr>
            <w:tcW w:w="2058" w:type="dxa"/>
            <w:tcBorders>
              <w:bottom w:val="single" w:sz="4" w:space="0" w:color="000000"/>
            </w:tcBorders>
          </w:tcPr>
          <w:p>
            <w:pPr>
              <w:pStyle w:val="TableParagraph"/>
              <w:spacing w:line="193" w:lineRule="exact"/>
              <w:ind w:left="139"/>
              <w:rPr>
                <w:sz w:val="17"/>
              </w:rPr>
            </w:pPr>
            <w:r>
              <w:rPr>
                <w:sz w:val="17"/>
              </w:rPr>
              <w:t>Rural</w:t>
            </w:r>
          </w:p>
        </w:tc>
        <w:tc>
          <w:tcPr>
            <w:tcW w:w="1369" w:type="dxa"/>
            <w:tcBorders>
              <w:bottom w:val="single" w:sz="4" w:space="0" w:color="000000"/>
            </w:tcBorders>
          </w:tcPr>
          <w:p>
            <w:pPr>
              <w:pStyle w:val="TableParagraph"/>
              <w:spacing w:line="193" w:lineRule="exact"/>
              <w:ind w:right="419"/>
              <w:jc w:val="right"/>
              <w:rPr>
                <w:sz w:val="17"/>
              </w:rPr>
            </w:pPr>
            <w:r>
              <w:rPr>
                <w:sz w:val="17"/>
              </w:rPr>
              <w:t>40.0</w:t>
            </w:r>
          </w:p>
        </w:tc>
        <w:tc>
          <w:tcPr>
            <w:tcW w:w="1239" w:type="dxa"/>
            <w:tcBorders>
              <w:bottom w:val="single" w:sz="4" w:space="0" w:color="000000"/>
            </w:tcBorders>
          </w:tcPr>
          <w:p>
            <w:pPr>
              <w:pStyle w:val="TableParagraph"/>
              <w:spacing w:line="193" w:lineRule="exact"/>
              <w:ind w:right="518"/>
              <w:jc w:val="right"/>
              <w:rPr>
                <w:sz w:val="17"/>
              </w:rPr>
            </w:pPr>
            <w:r>
              <w:rPr>
                <w:sz w:val="17"/>
              </w:rPr>
              <w:t>16.4</w:t>
            </w:r>
          </w:p>
        </w:tc>
        <w:tc>
          <w:tcPr>
            <w:tcW w:w="968" w:type="dxa"/>
            <w:tcBorders>
              <w:bottom w:val="single" w:sz="4" w:space="0" w:color="000000"/>
            </w:tcBorders>
          </w:tcPr>
          <w:p>
            <w:pPr>
              <w:pStyle w:val="TableParagraph"/>
              <w:spacing w:line="193" w:lineRule="exact"/>
              <w:ind w:right="300"/>
              <w:jc w:val="right"/>
              <w:rPr>
                <w:sz w:val="17"/>
              </w:rPr>
            </w:pPr>
            <w:r>
              <w:rPr>
                <w:sz w:val="17"/>
              </w:rPr>
              <w:t>1,517</w:t>
            </w:r>
          </w:p>
        </w:tc>
        <w:tc>
          <w:tcPr>
            <w:tcW w:w="1147" w:type="dxa"/>
            <w:tcBorders>
              <w:bottom w:val="single" w:sz="4" w:space="0" w:color="000000"/>
            </w:tcBorders>
          </w:tcPr>
          <w:p>
            <w:pPr>
              <w:pStyle w:val="TableParagraph"/>
              <w:spacing w:line="193" w:lineRule="exact"/>
              <w:ind w:left="18" w:right="63"/>
              <w:jc w:val="center"/>
              <w:rPr>
                <w:sz w:val="17"/>
              </w:rPr>
            </w:pPr>
            <w:r>
              <w:rPr>
                <w:sz w:val="17"/>
              </w:rPr>
              <w:t>13.2</w:t>
            </w:r>
          </w:p>
        </w:tc>
        <w:tc>
          <w:tcPr>
            <w:tcW w:w="1184" w:type="dxa"/>
            <w:tcBorders>
              <w:bottom w:val="single" w:sz="4" w:space="0" w:color="000000"/>
            </w:tcBorders>
          </w:tcPr>
          <w:p>
            <w:pPr>
              <w:pStyle w:val="TableParagraph"/>
              <w:spacing w:line="193" w:lineRule="exact"/>
              <w:ind w:right="382"/>
              <w:jc w:val="right"/>
              <w:rPr>
                <w:sz w:val="17"/>
              </w:rPr>
            </w:pPr>
            <w:r>
              <w:rPr>
                <w:sz w:val="17"/>
              </w:rPr>
              <w:t>34.4</w:t>
            </w:r>
          </w:p>
        </w:tc>
        <w:tc>
          <w:tcPr>
            <w:tcW w:w="1205" w:type="dxa"/>
            <w:tcBorders>
              <w:bottom w:val="single" w:sz="4" w:space="0" w:color="000000"/>
            </w:tcBorders>
          </w:tcPr>
          <w:p>
            <w:pPr>
              <w:pStyle w:val="TableParagraph"/>
              <w:spacing w:line="193" w:lineRule="exact"/>
              <w:ind w:right="466"/>
              <w:jc w:val="right"/>
              <w:rPr>
                <w:sz w:val="17"/>
              </w:rPr>
            </w:pPr>
            <w:r>
              <w:rPr>
                <w:sz w:val="17"/>
              </w:rPr>
              <w:t>37.0</w:t>
            </w:r>
          </w:p>
        </w:tc>
        <w:tc>
          <w:tcPr>
            <w:tcW w:w="910" w:type="dxa"/>
            <w:tcBorders>
              <w:bottom w:val="single" w:sz="4" w:space="0" w:color="000000"/>
            </w:tcBorders>
          </w:tcPr>
          <w:p>
            <w:pPr>
              <w:pStyle w:val="TableParagraph"/>
              <w:spacing w:line="193" w:lineRule="exact"/>
              <w:ind w:right="217"/>
              <w:jc w:val="right"/>
              <w:rPr>
                <w:sz w:val="17"/>
              </w:rPr>
            </w:pPr>
            <w:r>
              <w:rPr>
                <w:sz w:val="17"/>
              </w:rPr>
              <w:t>1,562</w:t>
            </w:r>
          </w:p>
        </w:tc>
        <w:tc>
          <w:tcPr>
            <w:tcW w:w="1276" w:type="dxa"/>
            <w:tcBorders>
              <w:bottom w:val="single" w:sz="4" w:space="0" w:color="000000"/>
            </w:tcBorders>
          </w:tcPr>
          <w:p>
            <w:pPr>
              <w:pStyle w:val="TableParagraph"/>
              <w:spacing w:line="193" w:lineRule="exact"/>
              <w:ind w:right="449"/>
              <w:jc w:val="right"/>
              <w:rPr>
                <w:sz w:val="17"/>
              </w:rPr>
            </w:pPr>
            <w:r>
              <w:rPr>
                <w:sz w:val="17"/>
              </w:rPr>
              <w:t>72.0</w:t>
            </w:r>
          </w:p>
        </w:tc>
        <w:tc>
          <w:tcPr>
            <w:tcW w:w="903" w:type="dxa"/>
            <w:tcBorders>
              <w:bottom w:val="single" w:sz="4" w:space="0" w:color="000000"/>
            </w:tcBorders>
          </w:tcPr>
          <w:p>
            <w:pPr>
              <w:pStyle w:val="TableParagraph"/>
              <w:spacing w:line="193" w:lineRule="exact"/>
              <w:ind w:right="264"/>
              <w:jc w:val="right"/>
              <w:rPr>
                <w:sz w:val="17"/>
              </w:rPr>
            </w:pPr>
            <w:r>
              <w:rPr>
                <w:sz w:val="17"/>
              </w:rPr>
              <w:t>2,348</w:t>
            </w:r>
          </w:p>
        </w:tc>
        <w:tc>
          <w:tcPr>
            <w:tcW w:w="1110" w:type="dxa"/>
            <w:tcBorders>
              <w:bottom w:val="single" w:sz="4" w:space="0" w:color="000000"/>
            </w:tcBorders>
          </w:tcPr>
          <w:p>
            <w:pPr>
              <w:pStyle w:val="TableParagraph"/>
              <w:spacing w:line="193" w:lineRule="exact"/>
              <w:ind w:left="94" w:right="71"/>
              <w:jc w:val="center"/>
              <w:rPr>
                <w:sz w:val="17"/>
              </w:rPr>
            </w:pPr>
            <w:r>
              <w:rPr>
                <w:sz w:val="17"/>
              </w:rPr>
              <w:t>94.1</w:t>
            </w:r>
          </w:p>
        </w:tc>
        <w:tc>
          <w:tcPr>
            <w:tcW w:w="962" w:type="dxa"/>
            <w:tcBorders>
              <w:bottom w:val="single" w:sz="4" w:space="0" w:color="000000"/>
            </w:tcBorders>
          </w:tcPr>
          <w:p>
            <w:pPr>
              <w:pStyle w:val="TableParagraph"/>
              <w:spacing w:line="193" w:lineRule="exact"/>
              <w:ind w:left="318"/>
              <w:rPr>
                <w:sz w:val="17"/>
              </w:rPr>
            </w:pPr>
            <w:r>
              <w:rPr>
                <w:sz w:val="17"/>
              </w:rPr>
              <w:t>4,749</w:t>
            </w:r>
          </w:p>
        </w:tc>
      </w:tr>
      <w:tr>
        <w:trPr>
          <w:trHeight w:val="369" w:hRule="atLeast"/>
        </w:trPr>
        <w:tc>
          <w:tcPr>
            <w:tcW w:w="2058" w:type="dxa"/>
            <w:tcBorders>
              <w:top w:val="single" w:sz="4" w:space="0" w:color="000000"/>
              <w:bottom w:val="single" w:sz="4" w:space="0" w:color="000000"/>
            </w:tcBorders>
          </w:tcPr>
          <w:p>
            <w:pPr>
              <w:pStyle w:val="TableParagraph"/>
              <w:rPr>
                <w:rFonts w:ascii="Times New Roman"/>
                <w:sz w:val="16"/>
              </w:rPr>
            </w:pPr>
          </w:p>
        </w:tc>
        <w:tc>
          <w:tcPr>
            <w:tcW w:w="1369" w:type="dxa"/>
            <w:tcBorders>
              <w:top w:val="single" w:sz="4" w:space="0" w:color="000000"/>
              <w:bottom w:val="single" w:sz="4" w:space="0" w:color="000000"/>
            </w:tcBorders>
          </w:tcPr>
          <w:p>
            <w:pPr>
              <w:pStyle w:val="TableParagraph"/>
              <w:rPr>
                <w:rFonts w:ascii="Times New Roman"/>
                <w:sz w:val="16"/>
              </w:rPr>
            </w:pPr>
          </w:p>
        </w:tc>
        <w:tc>
          <w:tcPr>
            <w:tcW w:w="1239" w:type="dxa"/>
            <w:tcBorders>
              <w:top w:val="single" w:sz="4" w:space="0" w:color="000000"/>
              <w:bottom w:val="single" w:sz="4" w:space="0" w:color="000000"/>
            </w:tcBorders>
          </w:tcPr>
          <w:p>
            <w:pPr>
              <w:pStyle w:val="TableParagraph"/>
              <w:rPr>
                <w:rFonts w:ascii="Times New Roman"/>
                <w:sz w:val="16"/>
              </w:rPr>
            </w:pPr>
          </w:p>
        </w:tc>
        <w:tc>
          <w:tcPr>
            <w:tcW w:w="968" w:type="dxa"/>
            <w:tcBorders>
              <w:top w:val="single" w:sz="4" w:space="0" w:color="000000"/>
              <w:bottom w:val="single" w:sz="4" w:space="0" w:color="000000"/>
            </w:tcBorders>
          </w:tcPr>
          <w:p>
            <w:pPr>
              <w:pStyle w:val="TableParagraph"/>
              <w:rPr>
                <w:rFonts w:ascii="Times New Roman"/>
                <w:sz w:val="16"/>
              </w:rPr>
            </w:pPr>
          </w:p>
        </w:tc>
        <w:tc>
          <w:tcPr>
            <w:tcW w:w="1147" w:type="dxa"/>
            <w:tcBorders>
              <w:top w:val="single" w:sz="4" w:space="0" w:color="000000"/>
              <w:bottom w:val="single" w:sz="4" w:space="0" w:color="000000"/>
            </w:tcBorders>
          </w:tcPr>
          <w:p>
            <w:pPr>
              <w:pStyle w:val="TableParagraph"/>
              <w:rPr>
                <w:rFonts w:ascii="Times New Roman"/>
                <w:sz w:val="16"/>
              </w:rPr>
            </w:pPr>
          </w:p>
        </w:tc>
        <w:tc>
          <w:tcPr>
            <w:tcW w:w="1184" w:type="dxa"/>
            <w:tcBorders>
              <w:top w:val="single" w:sz="4" w:space="0" w:color="000000"/>
              <w:bottom w:val="single" w:sz="4" w:space="0" w:color="000000"/>
            </w:tcBorders>
          </w:tcPr>
          <w:p>
            <w:pPr>
              <w:pStyle w:val="TableParagraph"/>
              <w:rPr>
                <w:rFonts w:ascii="Times New Roman"/>
                <w:sz w:val="16"/>
              </w:rPr>
            </w:pPr>
          </w:p>
        </w:tc>
        <w:tc>
          <w:tcPr>
            <w:tcW w:w="1205" w:type="dxa"/>
            <w:tcBorders>
              <w:top w:val="single" w:sz="4" w:space="0" w:color="000000"/>
              <w:bottom w:val="single" w:sz="4" w:space="0" w:color="000000"/>
            </w:tcBorders>
          </w:tcPr>
          <w:p>
            <w:pPr>
              <w:pStyle w:val="TableParagraph"/>
              <w:rPr>
                <w:rFonts w:ascii="Times New Roman"/>
                <w:sz w:val="16"/>
              </w:rPr>
            </w:pPr>
          </w:p>
        </w:tc>
        <w:tc>
          <w:tcPr>
            <w:tcW w:w="910" w:type="dxa"/>
            <w:tcBorders>
              <w:top w:val="single" w:sz="4" w:space="0" w:color="000000"/>
              <w:bottom w:val="single" w:sz="4" w:space="0" w:color="000000"/>
            </w:tcBorders>
          </w:tcPr>
          <w:p>
            <w:pPr>
              <w:pStyle w:val="TableParagraph"/>
              <w:rPr>
                <w:rFonts w:ascii="Times New Roman"/>
                <w:sz w:val="16"/>
              </w:rPr>
            </w:pPr>
          </w:p>
        </w:tc>
        <w:tc>
          <w:tcPr>
            <w:tcW w:w="1276" w:type="dxa"/>
            <w:tcBorders>
              <w:top w:val="single" w:sz="4" w:space="0" w:color="000000"/>
              <w:bottom w:val="single" w:sz="4" w:space="0" w:color="000000"/>
            </w:tcBorders>
          </w:tcPr>
          <w:p>
            <w:pPr>
              <w:pStyle w:val="TableParagraph"/>
              <w:rPr>
                <w:rFonts w:ascii="Times New Roman"/>
                <w:sz w:val="16"/>
              </w:rPr>
            </w:pPr>
          </w:p>
        </w:tc>
        <w:tc>
          <w:tcPr>
            <w:tcW w:w="903" w:type="dxa"/>
            <w:tcBorders>
              <w:top w:val="single" w:sz="4" w:space="0" w:color="000000"/>
              <w:bottom w:val="single" w:sz="4" w:space="0" w:color="000000"/>
            </w:tcBorders>
          </w:tcPr>
          <w:p>
            <w:pPr>
              <w:pStyle w:val="TableParagraph"/>
              <w:rPr>
                <w:rFonts w:ascii="Times New Roman"/>
                <w:sz w:val="16"/>
              </w:rPr>
            </w:pPr>
          </w:p>
        </w:tc>
        <w:tc>
          <w:tcPr>
            <w:tcW w:w="1110" w:type="dxa"/>
            <w:tcBorders>
              <w:top w:val="single" w:sz="4" w:space="0" w:color="000000"/>
              <w:bottom w:val="single" w:sz="4" w:space="0" w:color="000000"/>
            </w:tcBorders>
          </w:tcPr>
          <w:p>
            <w:pPr>
              <w:pStyle w:val="TableParagraph"/>
              <w:rPr>
                <w:rFonts w:ascii="Times New Roman"/>
                <w:sz w:val="16"/>
              </w:rPr>
            </w:pPr>
          </w:p>
        </w:tc>
        <w:tc>
          <w:tcPr>
            <w:tcW w:w="962" w:type="dxa"/>
            <w:tcBorders>
              <w:top w:val="single" w:sz="4" w:space="0" w:color="000000"/>
              <w:bottom w:val="single" w:sz="4" w:space="0" w:color="000000"/>
            </w:tcBorders>
          </w:tcPr>
          <w:p>
            <w:pPr>
              <w:pStyle w:val="TableParagraph"/>
              <w:spacing w:before="80"/>
              <w:ind w:left="-23"/>
              <w:rPr>
                <w:i/>
                <w:sz w:val="16"/>
              </w:rPr>
            </w:pPr>
            <w:r>
              <w:rPr>
                <w:i/>
                <w:sz w:val="17"/>
              </w:rPr>
              <w:t>Continued</w:t>
            </w:r>
            <w:r>
              <w:rPr>
                <w:i/>
                <w:sz w:val="16"/>
              </w:rPr>
              <w:t>…</w:t>
            </w:r>
          </w:p>
        </w:tc>
      </w:tr>
    </w:tbl>
    <w:p>
      <w:pPr>
        <w:spacing w:after="0"/>
        <w:rPr>
          <w:sz w:val="16"/>
        </w:rPr>
        <w:sectPr>
          <w:footerReference w:type="default" r:id="rId51"/>
          <w:pgSz w:w="15840" w:h="12240" w:orient="landscape"/>
          <w:pgMar w:footer="727" w:header="0" w:top="1140" w:bottom="920" w:left="640" w:right="640"/>
          <w:pgNumType w:start="130"/>
        </w:sectPr>
      </w:pPr>
    </w:p>
    <w:tbl>
      <w:tblPr>
        <w:tblW w:w="0" w:type="auto"/>
        <w:jc w:val="left"/>
        <w:tblInd w:w="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47"/>
        <w:gridCol w:w="1279"/>
        <w:gridCol w:w="1239"/>
        <w:gridCol w:w="965"/>
        <w:gridCol w:w="1145"/>
        <w:gridCol w:w="1185"/>
        <w:gridCol w:w="1204"/>
        <w:gridCol w:w="909"/>
        <w:gridCol w:w="1276"/>
        <w:gridCol w:w="901"/>
        <w:gridCol w:w="1102"/>
        <w:gridCol w:w="929"/>
      </w:tblGrid>
      <w:tr>
        <w:trPr>
          <w:trHeight w:val="386" w:hRule="atLeast"/>
        </w:trPr>
        <w:tc>
          <w:tcPr>
            <w:tcW w:w="14281" w:type="dxa"/>
            <w:gridSpan w:val="12"/>
            <w:tcBorders>
              <w:top w:val="single" w:sz="4" w:space="0" w:color="000000"/>
            </w:tcBorders>
          </w:tcPr>
          <w:p>
            <w:pPr>
              <w:pStyle w:val="TableParagraph"/>
              <w:spacing w:before="83"/>
              <w:ind w:left="38"/>
              <w:rPr>
                <w:i/>
                <w:sz w:val="17"/>
              </w:rPr>
            </w:pPr>
            <w:r>
              <w:rPr>
                <w:sz w:val="17"/>
                <w:u w:val="single"/>
              </w:rPr>
              <w:t>Table 74 Micronutrient intake among children—</w:t>
            </w:r>
            <w:r>
              <w:rPr>
                <w:i/>
                <w:sz w:val="17"/>
                <w:u w:val="single"/>
              </w:rPr>
              <w:t>Continued</w:t>
            </w:r>
          </w:p>
        </w:tc>
      </w:tr>
      <w:tr>
        <w:trPr>
          <w:trHeight w:val="972" w:hRule="atLeast"/>
        </w:trPr>
        <w:tc>
          <w:tcPr>
            <w:tcW w:w="14281" w:type="dxa"/>
            <w:gridSpan w:val="12"/>
            <w:tcBorders>
              <w:bottom w:val="single" w:sz="4" w:space="0" w:color="000000"/>
            </w:tcBorders>
          </w:tcPr>
          <w:p>
            <w:pPr>
              <w:pStyle w:val="TableParagraph"/>
              <w:spacing w:before="64"/>
              <w:ind w:left="38" w:right="23"/>
              <w:jc w:val="both"/>
              <w:rPr>
                <w:sz w:val="17"/>
              </w:rPr>
            </w:pPr>
            <w:r>
              <w:rPr>
                <w:sz w:val="17"/>
              </w:rPr>
              <w:t>Percentage of youngest children age 6-23 months living with their mother who consumed vitamin A-rich and iron-rich foods in the day or night preceding the survey, percentage of children age 6-23 months who</w:t>
            </w:r>
            <w:r>
              <w:rPr>
                <w:spacing w:val="-5"/>
                <w:sz w:val="17"/>
              </w:rPr>
              <w:t> </w:t>
            </w:r>
            <w:r>
              <w:rPr>
                <w:sz w:val="17"/>
              </w:rPr>
              <w:t>were</w:t>
            </w:r>
            <w:r>
              <w:rPr>
                <w:spacing w:val="-5"/>
                <w:sz w:val="17"/>
              </w:rPr>
              <w:t> </w:t>
            </w:r>
            <w:r>
              <w:rPr>
                <w:sz w:val="17"/>
              </w:rPr>
              <w:t>given</w:t>
            </w:r>
            <w:r>
              <w:rPr>
                <w:spacing w:val="-5"/>
                <w:sz w:val="17"/>
              </w:rPr>
              <w:t> </w:t>
            </w:r>
            <w:r>
              <w:rPr>
                <w:sz w:val="17"/>
              </w:rPr>
              <w:t>multiple</w:t>
            </w:r>
            <w:r>
              <w:rPr>
                <w:spacing w:val="-3"/>
                <w:sz w:val="17"/>
              </w:rPr>
              <w:t> </w:t>
            </w:r>
            <w:r>
              <w:rPr>
                <w:sz w:val="17"/>
              </w:rPr>
              <w:t>micronutrient</w:t>
            </w:r>
            <w:r>
              <w:rPr>
                <w:spacing w:val="-4"/>
                <w:sz w:val="17"/>
              </w:rPr>
              <w:t> </w:t>
            </w:r>
            <w:r>
              <w:rPr>
                <w:sz w:val="17"/>
              </w:rPr>
              <w:t>powder</w:t>
            </w:r>
            <w:r>
              <w:rPr>
                <w:spacing w:val="-4"/>
                <w:sz w:val="17"/>
              </w:rPr>
              <w:t> </w:t>
            </w:r>
            <w:r>
              <w:rPr>
                <w:sz w:val="17"/>
              </w:rPr>
              <w:t>in</w:t>
            </w:r>
            <w:r>
              <w:rPr>
                <w:spacing w:val="2"/>
                <w:sz w:val="17"/>
              </w:rPr>
              <w:t> </w:t>
            </w:r>
            <w:r>
              <w:rPr>
                <w:sz w:val="17"/>
              </w:rPr>
              <w:t>the</w:t>
            </w:r>
            <w:r>
              <w:rPr>
                <w:spacing w:val="-4"/>
                <w:sz w:val="17"/>
              </w:rPr>
              <w:t> </w:t>
            </w:r>
            <w:r>
              <w:rPr>
                <w:sz w:val="17"/>
              </w:rPr>
              <w:t>last</w:t>
            </w:r>
            <w:r>
              <w:rPr>
                <w:spacing w:val="-4"/>
                <w:sz w:val="17"/>
              </w:rPr>
              <w:t> </w:t>
            </w:r>
            <w:r>
              <w:rPr>
                <w:sz w:val="17"/>
              </w:rPr>
              <w:t>7</w:t>
            </w:r>
            <w:r>
              <w:rPr>
                <w:spacing w:val="-1"/>
                <w:sz w:val="17"/>
              </w:rPr>
              <w:t> </w:t>
            </w:r>
            <w:r>
              <w:rPr>
                <w:sz w:val="17"/>
              </w:rPr>
              <w:t>days,</w:t>
            </w:r>
            <w:r>
              <w:rPr>
                <w:spacing w:val="-3"/>
                <w:sz w:val="17"/>
              </w:rPr>
              <w:t> </w:t>
            </w:r>
            <w:r>
              <w:rPr>
                <w:sz w:val="17"/>
              </w:rPr>
              <w:t>who</w:t>
            </w:r>
            <w:r>
              <w:rPr>
                <w:spacing w:val="-2"/>
                <w:sz w:val="17"/>
              </w:rPr>
              <w:t> </w:t>
            </w:r>
            <w:r>
              <w:rPr>
                <w:sz w:val="17"/>
              </w:rPr>
              <w:t>were</w:t>
            </w:r>
            <w:r>
              <w:rPr>
                <w:spacing w:val="-5"/>
                <w:sz w:val="17"/>
              </w:rPr>
              <w:t> </w:t>
            </w:r>
            <w:r>
              <w:rPr>
                <w:sz w:val="17"/>
              </w:rPr>
              <w:t>given</w:t>
            </w:r>
            <w:r>
              <w:rPr>
                <w:spacing w:val="-3"/>
                <w:sz w:val="17"/>
              </w:rPr>
              <w:t> </w:t>
            </w:r>
            <w:r>
              <w:rPr>
                <w:sz w:val="17"/>
              </w:rPr>
              <w:t>iron</w:t>
            </w:r>
            <w:r>
              <w:rPr>
                <w:spacing w:val="-3"/>
                <w:sz w:val="17"/>
              </w:rPr>
              <w:t> </w:t>
            </w:r>
            <w:r>
              <w:rPr>
                <w:sz w:val="17"/>
              </w:rPr>
              <w:t>supplements</w:t>
            </w:r>
            <w:r>
              <w:rPr>
                <w:spacing w:val="-4"/>
                <w:sz w:val="17"/>
              </w:rPr>
              <w:t> </w:t>
            </w:r>
            <w:r>
              <w:rPr>
                <w:sz w:val="17"/>
              </w:rPr>
              <w:t>in</w:t>
            </w:r>
            <w:r>
              <w:rPr>
                <w:spacing w:val="-4"/>
                <w:sz w:val="17"/>
              </w:rPr>
              <w:t> </w:t>
            </w:r>
            <w:r>
              <w:rPr>
                <w:sz w:val="17"/>
              </w:rPr>
              <w:t>the</w:t>
            </w:r>
            <w:r>
              <w:rPr>
                <w:spacing w:val="-3"/>
                <w:sz w:val="17"/>
              </w:rPr>
              <w:t> </w:t>
            </w:r>
            <w:r>
              <w:rPr>
                <w:sz w:val="17"/>
              </w:rPr>
              <w:t>last</w:t>
            </w:r>
            <w:r>
              <w:rPr>
                <w:spacing w:val="-4"/>
                <w:sz w:val="17"/>
              </w:rPr>
              <w:t> </w:t>
            </w:r>
            <w:r>
              <w:rPr>
                <w:sz w:val="17"/>
              </w:rPr>
              <w:t>7</w:t>
            </w:r>
            <w:r>
              <w:rPr>
                <w:spacing w:val="-4"/>
                <w:sz w:val="17"/>
              </w:rPr>
              <w:t> </w:t>
            </w:r>
            <w:r>
              <w:rPr>
                <w:sz w:val="17"/>
              </w:rPr>
              <w:t>days,</w:t>
            </w:r>
            <w:r>
              <w:rPr>
                <w:spacing w:val="-3"/>
                <w:sz w:val="17"/>
              </w:rPr>
              <w:t> </w:t>
            </w:r>
            <w:r>
              <w:rPr>
                <w:sz w:val="17"/>
              </w:rPr>
              <w:t>and</w:t>
            </w:r>
            <w:r>
              <w:rPr>
                <w:spacing w:val="-3"/>
                <w:sz w:val="17"/>
              </w:rPr>
              <w:t> </w:t>
            </w:r>
            <w:r>
              <w:rPr>
                <w:sz w:val="17"/>
              </w:rPr>
              <w:t>who</w:t>
            </w:r>
            <w:r>
              <w:rPr>
                <w:spacing w:val="-5"/>
                <w:sz w:val="17"/>
              </w:rPr>
              <w:t> </w:t>
            </w:r>
            <w:r>
              <w:rPr>
                <w:sz w:val="17"/>
              </w:rPr>
              <w:t>were</w:t>
            </w:r>
            <w:r>
              <w:rPr>
                <w:spacing w:val="-2"/>
                <w:sz w:val="17"/>
              </w:rPr>
              <w:t> </w:t>
            </w:r>
            <w:r>
              <w:rPr>
                <w:sz w:val="17"/>
              </w:rPr>
              <w:t>given</w:t>
            </w:r>
            <w:r>
              <w:rPr>
                <w:spacing w:val="-2"/>
                <w:sz w:val="17"/>
              </w:rPr>
              <w:t> </w:t>
            </w:r>
            <w:r>
              <w:rPr>
                <w:sz w:val="17"/>
              </w:rPr>
              <w:t>deworming</w:t>
            </w:r>
            <w:r>
              <w:rPr>
                <w:spacing w:val="-5"/>
                <w:sz w:val="17"/>
              </w:rPr>
              <w:t> </w:t>
            </w:r>
            <w:r>
              <w:rPr>
                <w:sz w:val="17"/>
              </w:rPr>
              <w:t>medication</w:t>
            </w:r>
            <w:r>
              <w:rPr>
                <w:spacing w:val="-3"/>
                <w:sz w:val="17"/>
              </w:rPr>
              <w:t> </w:t>
            </w:r>
            <w:r>
              <w:rPr>
                <w:sz w:val="17"/>
              </w:rPr>
              <w:t>in</w:t>
            </w:r>
            <w:r>
              <w:rPr>
                <w:spacing w:val="-3"/>
                <w:sz w:val="17"/>
              </w:rPr>
              <w:t> </w:t>
            </w:r>
            <w:r>
              <w:rPr>
                <w:sz w:val="17"/>
              </w:rPr>
              <w:t>the</w:t>
            </w:r>
            <w:r>
              <w:rPr>
                <w:spacing w:val="-5"/>
                <w:sz w:val="17"/>
              </w:rPr>
              <w:t> </w:t>
            </w:r>
            <w:r>
              <w:rPr>
                <w:sz w:val="17"/>
              </w:rPr>
              <w:t>last</w:t>
            </w:r>
            <w:r>
              <w:rPr>
                <w:spacing w:val="-4"/>
                <w:sz w:val="17"/>
              </w:rPr>
              <w:t> </w:t>
            </w:r>
            <w:r>
              <w:rPr>
                <w:sz w:val="17"/>
              </w:rPr>
              <w:t>6</w:t>
            </w:r>
            <w:r>
              <w:rPr>
                <w:spacing w:val="-2"/>
                <w:sz w:val="17"/>
              </w:rPr>
              <w:t> </w:t>
            </w:r>
            <w:r>
              <w:rPr>
                <w:sz w:val="17"/>
              </w:rPr>
              <w:t>months;</w:t>
            </w:r>
            <w:r>
              <w:rPr>
                <w:spacing w:val="-4"/>
                <w:sz w:val="17"/>
              </w:rPr>
              <w:t> </w:t>
            </w:r>
            <w:r>
              <w:rPr>
                <w:sz w:val="17"/>
              </w:rPr>
              <w:t>percentage</w:t>
            </w:r>
            <w:r>
              <w:rPr>
                <w:spacing w:val="-2"/>
                <w:sz w:val="17"/>
              </w:rPr>
              <w:t> </w:t>
            </w:r>
            <w:r>
              <w:rPr>
                <w:sz w:val="17"/>
              </w:rPr>
              <w:t>of</w:t>
            </w:r>
            <w:r>
              <w:rPr>
                <w:spacing w:val="-3"/>
                <w:sz w:val="17"/>
              </w:rPr>
              <w:t> </w:t>
            </w:r>
            <w:r>
              <w:rPr>
                <w:sz w:val="17"/>
              </w:rPr>
              <w:t>children age</w:t>
            </w:r>
            <w:r>
              <w:rPr>
                <w:spacing w:val="-8"/>
                <w:sz w:val="17"/>
              </w:rPr>
              <w:t> </w:t>
            </w:r>
            <w:r>
              <w:rPr>
                <w:sz w:val="17"/>
              </w:rPr>
              <w:t>9-35</w:t>
            </w:r>
            <w:r>
              <w:rPr>
                <w:spacing w:val="-6"/>
                <w:sz w:val="17"/>
              </w:rPr>
              <w:t> </w:t>
            </w:r>
            <w:r>
              <w:rPr>
                <w:sz w:val="17"/>
              </w:rPr>
              <w:t>months</w:t>
            </w:r>
            <w:r>
              <w:rPr>
                <w:spacing w:val="-7"/>
                <w:sz w:val="17"/>
              </w:rPr>
              <w:t> </w:t>
            </w:r>
            <w:r>
              <w:rPr>
                <w:sz w:val="17"/>
              </w:rPr>
              <w:t>who</w:t>
            </w:r>
            <w:r>
              <w:rPr>
                <w:spacing w:val="-7"/>
                <w:sz w:val="17"/>
              </w:rPr>
              <w:t> </w:t>
            </w:r>
            <w:r>
              <w:rPr>
                <w:sz w:val="17"/>
              </w:rPr>
              <w:t>were</w:t>
            </w:r>
            <w:r>
              <w:rPr>
                <w:spacing w:val="-7"/>
                <w:sz w:val="17"/>
              </w:rPr>
              <w:t> </w:t>
            </w:r>
            <w:r>
              <w:rPr>
                <w:sz w:val="17"/>
              </w:rPr>
              <w:t>given</w:t>
            </w:r>
            <w:r>
              <w:rPr>
                <w:spacing w:val="-7"/>
                <w:sz w:val="17"/>
              </w:rPr>
              <w:t> </w:t>
            </w:r>
            <w:r>
              <w:rPr>
                <w:sz w:val="17"/>
              </w:rPr>
              <w:t>vitamin</w:t>
            </w:r>
            <w:r>
              <w:rPr>
                <w:spacing w:val="-8"/>
                <w:sz w:val="17"/>
              </w:rPr>
              <w:t> </w:t>
            </w:r>
            <w:r>
              <w:rPr>
                <w:sz w:val="17"/>
              </w:rPr>
              <w:t>A</w:t>
            </w:r>
            <w:r>
              <w:rPr>
                <w:spacing w:val="-6"/>
                <w:sz w:val="17"/>
              </w:rPr>
              <w:t> </w:t>
            </w:r>
            <w:r>
              <w:rPr>
                <w:sz w:val="17"/>
              </w:rPr>
              <w:t>supplements</w:t>
            </w:r>
            <w:r>
              <w:rPr>
                <w:spacing w:val="-7"/>
                <w:sz w:val="17"/>
              </w:rPr>
              <w:t> </w:t>
            </w:r>
            <w:r>
              <w:rPr>
                <w:sz w:val="17"/>
              </w:rPr>
              <w:t>in</w:t>
            </w:r>
            <w:r>
              <w:rPr>
                <w:spacing w:val="-7"/>
                <w:sz w:val="17"/>
              </w:rPr>
              <w:t> </w:t>
            </w:r>
            <w:r>
              <w:rPr>
                <w:sz w:val="17"/>
              </w:rPr>
              <w:t>the</w:t>
            </w:r>
            <w:r>
              <w:rPr>
                <w:spacing w:val="-7"/>
                <w:sz w:val="17"/>
              </w:rPr>
              <w:t> </w:t>
            </w:r>
            <w:r>
              <w:rPr>
                <w:sz w:val="17"/>
              </w:rPr>
              <w:t>last</w:t>
            </w:r>
            <w:r>
              <w:rPr>
                <w:spacing w:val="-7"/>
                <w:sz w:val="17"/>
              </w:rPr>
              <w:t> </w:t>
            </w:r>
            <w:r>
              <w:rPr>
                <w:sz w:val="17"/>
              </w:rPr>
              <w:t>7</w:t>
            </w:r>
            <w:r>
              <w:rPr>
                <w:spacing w:val="-6"/>
                <w:sz w:val="17"/>
              </w:rPr>
              <w:t> </w:t>
            </w:r>
            <w:r>
              <w:rPr>
                <w:sz w:val="17"/>
              </w:rPr>
              <w:t>days</w:t>
            </w:r>
            <w:r>
              <w:rPr>
                <w:spacing w:val="-2"/>
                <w:sz w:val="17"/>
              </w:rPr>
              <w:t> </w:t>
            </w:r>
            <w:r>
              <w:rPr>
                <w:sz w:val="17"/>
              </w:rPr>
              <w:t>and,</w:t>
            </w:r>
            <w:r>
              <w:rPr>
                <w:spacing w:val="-7"/>
                <w:sz w:val="17"/>
              </w:rPr>
              <w:t> </w:t>
            </w:r>
            <w:r>
              <w:rPr>
                <w:sz w:val="17"/>
              </w:rPr>
              <w:t>who</w:t>
            </w:r>
            <w:r>
              <w:rPr>
                <w:spacing w:val="-7"/>
                <w:sz w:val="17"/>
              </w:rPr>
              <w:t> </w:t>
            </w:r>
            <w:r>
              <w:rPr>
                <w:sz w:val="17"/>
              </w:rPr>
              <w:t>were</w:t>
            </w:r>
            <w:r>
              <w:rPr>
                <w:spacing w:val="-7"/>
                <w:sz w:val="17"/>
              </w:rPr>
              <w:t> </w:t>
            </w:r>
            <w:r>
              <w:rPr>
                <w:sz w:val="17"/>
              </w:rPr>
              <w:t>given</w:t>
            </w:r>
            <w:r>
              <w:rPr>
                <w:spacing w:val="-8"/>
                <w:sz w:val="17"/>
              </w:rPr>
              <w:t> </w:t>
            </w:r>
            <w:r>
              <w:rPr>
                <w:sz w:val="17"/>
              </w:rPr>
              <w:t>deworming</w:t>
            </w:r>
            <w:r>
              <w:rPr>
                <w:spacing w:val="-6"/>
                <w:sz w:val="17"/>
              </w:rPr>
              <w:t> </w:t>
            </w:r>
            <w:r>
              <w:rPr>
                <w:sz w:val="17"/>
              </w:rPr>
              <w:t>medication</w:t>
            </w:r>
            <w:r>
              <w:rPr>
                <w:spacing w:val="-7"/>
                <w:sz w:val="17"/>
              </w:rPr>
              <w:t> </w:t>
            </w:r>
            <w:r>
              <w:rPr>
                <w:sz w:val="17"/>
              </w:rPr>
              <w:t>in</w:t>
            </w:r>
            <w:r>
              <w:rPr>
                <w:spacing w:val="-8"/>
                <w:sz w:val="17"/>
              </w:rPr>
              <w:t> </w:t>
            </w:r>
            <w:r>
              <w:rPr>
                <w:sz w:val="17"/>
              </w:rPr>
              <w:t>the</w:t>
            </w:r>
            <w:r>
              <w:rPr>
                <w:spacing w:val="-6"/>
                <w:sz w:val="17"/>
              </w:rPr>
              <w:t> </w:t>
            </w:r>
            <w:r>
              <w:rPr>
                <w:sz w:val="17"/>
              </w:rPr>
              <w:t>last</w:t>
            </w:r>
            <w:r>
              <w:rPr>
                <w:spacing w:val="-6"/>
                <w:sz w:val="17"/>
              </w:rPr>
              <w:t> </w:t>
            </w:r>
            <w:r>
              <w:rPr>
                <w:sz w:val="17"/>
              </w:rPr>
              <w:t>6</w:t>
            </w:r>
            <w:r>
              <w:rPr>
                <w:spacing w:val="-7"/>
                <w:sz w:val="17"/>
              </w:rPr>
              <w:t> </w:t>
            </w:r>
            <w:r>
              <w:rPr>
                <w:sz w:val="17"/>
              </w:rPr>
              <w:t>months;</w:t>
            </w:r>
            <w:r>
              <w:rPr>
                <w:spacing w:val="-6"/>
                <w:sz w:val="17"/>
              </w:rPr>
              <w:t> </w:t>
            </w:r>
            <w:r>
              <w:rPr>
                <w:sz w:val="17"/>
              </w:rPr>
              <w:t>and</w:t>
            </w:r>
            <w:r>
              <w:rPr>
                <w:spacing w:val="-7"/>
                <w:sz w:val="17"/>
              </w:rPr>
              <w:t> </w:t>
            </w:r>
            <w:r>
              <w:rPr>
                <w:sz w:val="17"/>
              </w:rPr>
              <w:t>percentage</w:t>
            </w:r>
            <w:r>
              <w:rPr>
                <w:spacing w:val="-8"/>
                <w:sz w:val="17"/>
              </w:rPr>
              <w:t> </w:t>
            </w:r>
            <w:r>
              <w:rPr>
                <w:sz w:val="17"/>
              </w:rPr>
              <w:t>of</w:t>
            </w:r>
            <w:r>
              <w:rPr>
                <w:spacing w:val="-6"/>
                <w:sz w:val="17"/>
              </w:rPr>
              <w:t> </w:t>
            </w:r>
            <w:r>
              <w:rPr>
                <w:sz w:val="17"/>
              </w:rPr>
              <w:t>children</w:t>
            </w:r>
            <w:r>
              <w:rPr>
                <w:spacing w:val="-7"/>
                <w:sz w:val="17"/>
              </w:rPr>
              <w:t> </w:t>
            </w:r>
            <w:r>
              <w:rPr>
                <w:sz w:val="17"/>
              </w:rPr>
              <w:t>age</w:t>
            </w:r>
            <w:r>
              <w:rPr>
                <w:spacing w:val="-8"/>
                <w:sz w:val="17"/>
              </w:rPr>
              <w:t> </w:t>
            </w:r>
            <w:r>
              <w:rPr>
                <w:sz w:val="17"/>
              </w:rPr>
              <w:t>6-59</w:t>
            </w:r>
            <w:r>
              <w:rPr>
                <w:spacing w:val="-6"/>
                <w:sz w:val="17"/>
              </w:rPr>
              <w:t> </w:t>
            </w:r>
            <w:r>
              <w:rPr>
                <w:sz w:val="17"/>
              </w:rPr>
              <w:t>months</w:t>
            </w:r>
            <w:r>
              <w:rPr>
                <w:spacing w:val="-7"/>
                <w:sz w:val="17"/>
              </w:rPr>
              <w:t> </w:t>
            </w:r>
            <w:r>
              <w:rPr>
                <w:sz w:val="17"/>
              </w:rPr>
              <w:t>who</w:t>
            </w:r>
            <w:r>
              <w:rPr>
                <w:spacing w:val="-7"/>
                <w:sz w:val="17"/>
              </w:rPr>
              <w:t> </w:t>
            </w:r>
            <w:r>
              <w:rPr>
                <w:sz w:val="17"/>
              </w:rPr>
              <w:t>live</w:t>
            </w:r>
            <w:r>
              <w:rPr>
                <w:spacing w:val="-7"/>
                <w:sz w:val="17"/>
              </w:rPr>
              <w:t> </w:t>
            </w:r>
            <w:r>
              <w:rPr>
                <w:sz w:val="17"/>
              </w:rPr>
              <w:t>in</w:t>
            </w:r>
            <w:r>
              <w:rPr>
                <w:spacing w:val="-7"/>
                <w:sz w:val="17"/>
              </w:rPr>
              <w:t> </w:t>
            </w:r>
            <w:r>
              <w:rPr>
                <w:sz w:val="17"/>
              </w:rPr>
              <w:t>households using iodized salt, by background characteristics, Maharashtra,</w:t>
            </w:r>
            <w:r>
              <w:rPr>
                <w:spacing w:val="-6"/>
                <w:sz w:val="17"/>
              </w:rPr>
              <w:t> </w:t>
            </w:r>
            <w:r>
              <w:rPr>
                <w:sz w:val="17"/>
              </w:rPr>
              <w:t>2019-20</w:t>
            </w:r>
          </w:p>
        </w:tc>
      </w:tr>
      <w:tr>
        <w:trPr>
          <w:trHeight w:val="769" w:hRule="atLeast"/>
        </w:trPr>
        <w:tc>
          <w:tcPr>
            <w:tcW w:w="2147" w:type="dxa"/>
            <w:tcBorders>
              <w:top w:val="single" w:sz="4" w:space="0" w:color="000000"/>
            </w:tcBorders>
          </w:tcPr>
          <w:p>
            <w:pPr>
              <w:pStyle w:val="TableParagraph"/>
              <w:rPr>
                <w:rFonts w:ascii="Times New Roman"/>
                <w:sz w:val="16"/>
              </w:rPr>
            </w:pPr>
          </w:p>
        </w:tc>
        <w:tc>
          <w:tcPr>
            <w:tcW w:w="3483" w:type="dxa"/>
            <w:gridSpan w:val="3"/>
            <w:tcBorders>
              <w:top w:val="single" w:sz="4" w:space="0" w:color="000000"/>
            </w:tcBorders>
          </w:tcPr>
          <w:p>
            <w:pPr>
              <w:pStyle w:val="TableParagraph"/>
              <w:spacing w:before="10"/>
              <w:rPr>
                <w:rFonts w:ascii="P052"/>
                <w:sz w:val="20"/>
              </w:rPr>
            </w:pPr>
          </w:p>
          <w:p>
            <w:pPr>
              <w:pStyle w:val="TableParagraph"/>
              <w:spacing w:line="207" w:lineRule="exact"/>
              <w:ind w:left="55"/>
              <w:jc w:val="center"/>
              <w:rPr>
                <w:sz w:val="17"/>
              </w:rPr>
            </w:pPr>
            <w:r>
              <w:rPr>
                <w:sz w:val="17"/>
              </w:rPr>
              <w:t>Among youngest children age 6-23 months</w:t>
            </w:r>
          </w:p>
          <w:p>
            <w:pPr>
              <w:pStyle w:val="TableParagraph"/>
              <w:tabs>
                <w:tab w:pos="841" w:val="left" w:leader="none"/>
                <w:tab w:pos="3304" w:val="left" w:leader="none"/>
              </w:tabs>
              <w:spacing w:line="207" w:lineRule="exact"/>
              <w:ind w:left="54"/>
              <w:jc w:val="center"/>
              <w:rPr>
                <w:sz w:val="17"/>
              </w:rPr>
            </w:pPr>
            <w:r>
              <w:rPr>
                <w:w w:val="100"/>
                <w:sz w:val="17"/>
                <w:u w:val="single"/>
              </w:rPr>
              <w:t> </w:t>
            </w:r>
            <w:r>
              <w:rPr>
                <w:sz w:val="17"/>
                <w:u w:val="single"/>
              </w:rPr>
              <w:tab/>
              <w:t>living with their</w:t>
            </w:r>
            <w:r>
              <w:rPr>
                <w:spacing w:val="-8"/>
                <w:sz w:val="17"/>
                <w:u w:val="single"/>
              </w:rPr>
              <w:t> </w:t>
            </w:r>
            <w:r>
              <w:rPr>
                <w:sz w:val="17"/>
                <w:u w:val="single"/>
              </w:rPr>
              <w:t>mother:</w:t>
              <w:tab/>
            </w:r>
          </w:p>
        </w:tc>
        <w:tc>
          <w:tcPr>
            <w:tcW w:w="3534" w:type="dxa"/>
            <w:gridSpan w:val="3"/>
            <w:tcBorders>
              <w:top w:val="single" w:sz="4" w:space="0" w:color="000000"/>
            </w:tcBorders>
          </w:tcPr>
          <w:p>
            <w:pPr>
              <w:pStyle w:val="TableParagraph"/>
              <w:rPr>
                <w:rFonts w:ascii="P052"/>
                <w:sz w:val="16"/>
              </w:rPr>
            </w:pPr>
          </w:p>
          <w:p>
            <w:pPr>
              <w:pStyle w:val="TableParagraph"/>
              <w:spacing w:before="8"/>
              <w:rPr>
                <w:rFonts w:ascii="P052"/>
                <w:sz w:val="19"/>
              </w:rPr>
            </w:pPr>
          </w:p>
          <w:p>
            <w:pPr>
              <w:pStyle w:val="TableParagraph"/>
              <w:tabs>
                <w:tab w:pos="1012" w:val="left" w:leader="none"/>
                <w:tab w:pos="4451" w:val="left" w:leader="none"/>
              </w:tabs>
              <w:ind w:left="-18" w:right="-922"/>
              <w:rPr>
                <w:sz w:val="17"/>
              </w:rPr>
            </w:pPr>
            <w:r>
              <w:rPr>
                <w:w w:val="100"/>
                <w:sz w:val="17"/>
                <w:u w:val="single"/>
              </w:rPr>
              <w:t> </w:t>
            </w:r>
            <w:r>
              <w:rPr>
                <w:sz w:val="17"/>
                <w:u w:val="single"/>
              </w:rPr>
              <w:tab/>
              <w:t>Among children age 6-23</w:t>
            </w:r>
            <w:r>
              <w:rPr>
                <w:spacing w:val="-9"/>
                <w:sz w:val="17"/>
                <w:u w:val="single"/>
              </w:rPr>
              <w:t> </w:t>
            </w:r>
            <w:r>
              <w:rPr>
                <w:sz w:val="17"/>
                <w:u w:val="single"/>
              </w:rPr>
              <w:t>months:</w:t>
              <w:tab/>
            </w:r>
          </w:p>
        </w:tc>
        <w:tc>
          <w:tcPr>
            <w:tcW w:w="909" w:type="dxa"/>
            <w:tcBorders>
              <w:top w:val="single" w:sz="4" w:space="0" w:color="000000"/>
            </w:tcBorders>
          </w:tcPr>
          <w:p>
            <w:pPr>
              <w:pStyle w:val="TableParagraph"/>
              <w:rPr>
                <w:rFonts w:ascii="Times New Roman"/>
                <w:sz w:val="16"/>
              </w:rPr>
            </w:pPr>
          </w:p>
        </w:tc>
        <w:tc>
          <w:tcPr>
            <w:tcW w:w="2177" w:type="dxa"/>
            <w:gridSpan w:val="2"/>
            <w:tcBorders>
              <w:top w:val="single" w:sz="4" w:space="0" w:color="000000"/>
            </w:tcBorders>
          </w:tcPr>
          <w:p>
            <w:pPr>
              <w:pStyle w:val="TableParagraph"/>
              <w:spacing w:before="10"/>
              <w:rPr>
                <w:rFonts w:ascii="P052"/>
                <w:sz w:val="20"/>
              </w:rPr>
            </w:pPr>
          </w:p>
          <w:p>
            <w:pPr>
              <w:pStyle w:val="TableParagraph"/>
              <w:spacing w:line="207" w:lineRule="exact"/>
              <w:ind w:left="51" w:right="74"/>
              <w:jc w:val="center"/>
              <w:rPr>
                <w:sz w:val="17"/>
              </w:rPr>
            </w:pPr>
            <w:r>
              <w:rPr>
                <w:sz w:val="17"/>
              </w:rPr>
              <w:t>Among children age 9-35</w:t>
            </w:r>
          </w:p>
          <w:p>
            <w:pPr>
              <w:pStyle w:val="TableParagraph"/>
              <w:tabs>
                <w:tab w:pos="752" w:val="left" w:leader="none"/>
                <w:tab w:pos="2104" w:val="left" w:leader="none"/>
              </w:tabs>
              <w:spacing w:line="207" w:lineRule="exact"/>
              <w:ind w:left="51"/>
              <w:jc w:val="center"/>
              <w:rPr>
                <w:sz w:val="17"/>
              </w:rPr>
            </w:pPr>
            <w:r>
              <w:rPr>
                <w:w w:val="100"/>
                <w:sz w:val="17"/>
                <w:u w:val="single"/>
              </w:rPr>
              <w:t> </w:t>
            </w:r>
            <w:r>
              <w:rPr>
                <w:sz w:val="17"/>
                <w:u w:val="single"/>
              </w:rPr>
              <w:tab/>
              <w:t>months:</w:t>
              <w:tab/>
            </w:r>
          </w:p>
        </w:tc>
        <w:tc>
          <w:tcPr>
            <w:tcW w:w="2031" w:type="dxa"/>
            <w:gridSpan w:val="2"/>
            <w:tcBorders>
              <w:top w:val="single" w:sz="4" w:space="0" w:color="000000"/>
            </w:tcBorders>
          </w:tcPr>
          <w:p>
            <w:pPr>
              <w:pStyle w:val="TableParagraph"/>
              <w:spacing w:before="80"/>
              <w:ind w:left="66" w:right="73" w:firstLine="72"/>
              <w:rPr>
                <w:sz w:val="17"/>
              </w:rPr>
            </w:pPr>
            <w:r>
              <w:rPr>
                <w:sz w:val="17"/>
              </w:rPr>
              <w:t>Among children age 6-59 months in households with</w:t>
            </w:r>
          </w:p>
          <w:p>
            <w:pPr>
              <w:pStyle w:val="TableParagraph"/>
              <w:tabs>
                <w:tab w:pos="618" w:val="left" w:leader="none"/>
                <w:tab w:pos="2037" w:val="left" w:leader="none"/>
              </w:tabs>
              <w:ind w:left="45" w:right="-15"/>
              <w:rPr>
                <w:sz w:val="17"/>
              </w:rPr>
            </w:pPr>
            <w:r>
              <w:rPr>
                <w:w w:val="100"/>
                <w:sz w:val="17"/>
                <w:u w:val="single"/>
              </w:rPr>
              <w:t> </w:t>
            </w:r>
            <w:r>
              <w:rPr>
                <w:sz w:val="17"/>
                <w:u w:val="single"/>
              </w:rPr>
              <w:tab/>
              <w:t>salt</w:t>
            </w:r>
            <w:r>
              <w:rPr>
                <w:spacing w:val="-2"/>
                <w:sz w:val="17"/>
                <w:u w:val="single"/>
              </w:rPr>
              <w:t> </w:t>
            </w:r>
            <w:r>
              <w:rPr>
                <w:sz w:val="17"/>
                <w:u w:val="single"/>
              </w:rPr>
              <w:t>tested:</w:t>
              <w:tab/>
            </w:r>
          </w:p>
        </w:tc>
      </w:tr>
      <w:tr>
        <w:trPr>
          <w:trHeight w:val="1061" w:hRule="atLeast"/>
        </w:trPr>
        <w:tc>
          <w:tcPr>
            <w:tcW w:w="2147"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5"/>
              <w:rPr>
                <w:rFonts w:ascii="P052"/>
                <w:sz w:val="13"/>
              </w:rPr>
            </w:pPr>
          </w:p>
          <w:p>
            <w:pPr>
              <w:pStyle w:val="TableParagraph"/>
              <w:spacing w:line="187" w:lineRule="exact"/>
              <w:ind w:left="38"/>
              <w:rPr>
                <w:sz w:val="17"/>
              </w:rPr>
            </w:pPr>
            <w:r>
              <w:rPr>
                <w:sz w:val="17"/>
              </w:rPr>
              <w:t>Background characteristic</w:t>
            </w:r>
          </w:p>
        </w:tc>
        <w:tc>
          <w:tcPr>
            <w:tcW w:w="1279" w:type="dxa"/>
            <w:tcBorders>
              <w:bottom w:val="single" w:sz="4" w:space="0" w:color="000000"/>
            </w:tcBorders>
          </w:tcPr>
          <w:p>
            <w:pPr>
              <w:pStyle w:val="TableParagraph"/>
              <w:spacing w:before="23"/>
              <w:ind w:left="177" w:right="46" w:hanging="1"/>
              <w:jc w:val="center"/>
              <w:rPr>
                <w:sz w:val="17"/>
              </w:rPr>
            </w:pPr>
            <w:r>
              <w:rPr>
                <w:sz w:val="17"/>
              </w:rPr>
              <w:t>Percentage who consumed foods rich in vitamin A in</w:t>
            </w:r>
          </w:p>
          <w:p>
            <w:pPr>
              <w:pStyle w:val="TableParagraph"/>
              <w:spacing w:line="187" w:lineRule="exact" w:before="1"/>
              <w:ind w:left="135" w:right="6"/>
              <w:jc w:val="center"/>
              <w:rPr>
                <w:sz w:val="11"/>
              </w:rPr>
            </w:pPr>
            <w:r>
              <w:rPr>
                <w:sz w:val="17"/>
              </w:rPr>
              <w:t>last 24 hours</w:t>
            </w:r>
            <w:r>
              <w:rPr>
                <w:position w:val="5"/>
                <w:sz w:val="11"/>
              </w:rPr>
              <w:t>1</w:t>
            </w:r>
          </w:p>
        </w:tc>
        <w:tc>
          <w:tcPr>
            <w:tcW w:w="1239" w:type="dxa"/>
            <w:tcBorders>
              <w:bottom w:val="single" w:sz="4" w:space="0" w:color="000000"/>
            </w:tcBorders>
          </w:tcPr>
          <w:p>
            <w:pPr>
              <w:pStyle w:val="TableParagraph"/>
              <w:spacing w:before="6"/>
              <w:rPr>
                <w:rFonts w:ascii="P052"/>
                <w:sz w:val="16"/>
              </w:rPr>
            </w:pPr>
          </w:p>
          <w:p>
            <w:pPr>
              <w:pStyle w:val="TableParagraph"/>
              <w:spacing w:before="1"/>
              <w:ind w:left="50" w:right="48" w:firstLine="4"/>
              <w:jc w:val="center"/>
              <w:rPr>
                <w:sz w:val="17"/>
              </w:rPr>
            </w:pPr>
            <w:r>
              <w:rPr>
                <w:sz w:val="17"/>
              </w:rPr>
              <w:t>Percentage who consumed </w:t>
            </w:r>
            <w:r>
              <w:rPr>
                <w:spacing w:val="-4"/>
                <w:sz w:val="17"/>
              </w:rPr>
              <w:t>foods </w:t>
            </w:r>
            <w:r>
              <w:rPr>
                <w:sz w:val="17"/>
              </w:rPr>
              <w:t>rich in iron</w:t>
            </w:r>
          </w:p>
          <w:p>
            <w:pPr>
              <w:pStyle w:val="TableParagraph"/>
              <w:spacing w:line="187" w:lineRule="exact" w:before="2"/>
              <w:ind w:left="45" w:right="41"/>
              <w:jc w:val="center"/>
              <w:rPr>
                <w:sz w:val="11"/>
              </w:rPr>
            </w:pPr>
            <w:r>
              <w:rPr>
                <w:sz w:val="17"/>
              </w:rPr>
              <w:t>in last 24 hours</w:t>
            </w:r>
            <w:r>
              <w:rPr>
                <w:position w:val="5"/>
                <w:sz w:val="11"/>
              </w:rPr>
              <w:t>2</w:t>
            </w:r>
          </w:p>
        </w:tc>
        <w:tc>
          <w:tcPr>
            <w:tcW w:w="965"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2"/>
              <w:rPr>
                <w:rFonts w:ascii="P052"/>
                <w:sz w:val="14"/>
              </w:rPr>
            </w:pPr>
          </w:p>
          <w:p>
            <w:pPr>
              <w:pStyle w:val="TableParagraph"/>
              <w:spacing w:line="210" w:lineRule="atLeast"/>
              <w:ind w:left="146" w:right="145" w:hanging="94"/>
              <w:rPr>
                <w:sz w:val="17"/>
              </w:rPr>
            </w:pPr>
            <w:r>
              <w:rPr>
                <w:sz w:val="17"/>
              </w:rPr>
              <w:t>Number of children</w:t>
            </w:r>
          </w:p>
        </w:tc>
        <w:tc>
          <w:tcPr>
            <w:tcW w:w="1145" w:type="dxa"/>
            <w:tcBorders>
              <w:bottom w:val="single" w:sz="4" w:space="0" w:color="000000"/>
            </w:tcBorders>
          </w:tcPr>
          <w:p>
            <w:pPr>
              <w:pStyle w:val="TableParagraph"/>
              <w:spacing w:before="23"/>
              <w:ind w:left="93" w:right="70" w:firstLine="2"/>
              <w:jc w:val="center"/>
              <w:rPr>
                <w:sz w:val="17"/>
              </w:rPr>
            </w:pPr>
            <w:r>
              <w:rPr>
                <w:sz w:val="17"/>
              </w:rPr>
              <w:t>Percentage given </w:t>
            </w:r>
            <w:r>
              <w:rPr>
                <w:spacing w:val="-3"/>
                <w:sz w:val="17"/>
              </w:rPr>
              <w:t>multiple </w:t>
            </w:r>
            <w:r>
              <w:rPr>
                <w:sz w:val="17"/>
              </w:rPr>
              <w:t>micronutrient powder</w:t>
            </w:r>
            <w:r>
              <w:rPr>
                <w:spacing w:val="-1"/>
                <w:sz w:val="17"/>
              </w:rPr>
              <w:t> </w:t>
            </w:r>
            <w:r>
              <w:rPr>
                <w:sz w:val="17"/>
              </w:rPr>
              <w:t>in</w:t>
            </w:r>
          </w:p>
          <w:p>
            <w:pPr>
              <w:pStyle w:val="TableParagraph"/>
              <w:spacing w:line="187" w:lineRule="exact" w:before="1"/>
              <w:ind w:left="175" w:right="154"/>
              <w:jc w:val="center"/>
              <w:rPr>
                <w:sz w:val="11"/>
              </w:rPr>
            </w:pPr>
            <w:r>
              <w:rPr>
                <w:sz w:val="17"/>
              </w:rPr>
              <w:t>last 7</w:t>
            </w:r>
            <w:r>
              <w:rPr>
                <w:spacing w:val="-1"/>
                <w:sz w:val="17"/>
              </w:rPr>
              <w:t> </w:t>
            </w:r>
            <w:r>
              <w:rPr>
                <w:sz w:val="17"/>
              </w:rPr>
              <w:t>days</w:t>
            </w:r>
            <w:r>
              <w:rPr>
                <w:position w:val="5"/>
                <w:sz w:val="11"/>
              </w:rPr>
              <w:t>3</w:t>
            </w:r>
          </w:p>
        </w:tc>
        <w:tc>
          <w:tcPr>
            <w:tcW w:w="1185" w:type="dxa"/>
            <w:tcBorders>
              <w:bottom w:val="single" w:sz="4" w:space="0" w:color="000000"/>
            </w:tcBorders>
          </w:tcPr>
          <w:p>
            <w:pPr>
              <w:pStyle w:val="TableParagraph"/>
              <w:spacing w:before="6"/>
              <w:rPr>
                <w:rFonts w:ascii="P052"/>
                <w:sz w:val="16"/>
              </w:rPr>
            </w:pPr>
          </w:p>
          <w:p>
            <w:pPr>
              <w:pStyle w:val="TableParagraph"/>
              <w:spacing w:before="1"/>
              <w:ind w:left="78" w:right="48" w:firstLine="2"/>
              <w:jc w:val="center"/>
              <w:rPr>
                <w:sz w:val="17"/>
              </w:rPr>
            </w:pPr>
            <w:r>
              <w:rPr>
                <w:sz w:val="17"/>
              </w:rPr>
              <w:t>Percentage given iron supplements in</w:t>
            </w:r>
          </w:p>
          <w:p>
            <w:pPr>
              <w:pStyle w:val="TableParagraph"/>
              <w:spacing w:line="187" w:lineRule="exact" w:before="2"/>
              <w:ind w:left="198" w:right="170"/>
              <w:jc w:val="center"/>
              <w:rPr>
                <w:sz w:val="11"/>
              </w:rPr>
            </w:pPr>
            <w:r>
              <w:rPr>
                <w:sz w:val="17"/>
              </w:rPr>
              <w:t>last 7 days</w:t>
            </w:r>
            <w:r>
              <w:rPr>
                <w:position w:val="5"/>
                <w:sz w:val="11"/>
              </w:rPr>
              <w:t>3</w:t>
            </w:r>
          </w:p>
        </w:tc>
        <w:tc>
          <w:tcPr>
            <w:tcW w:w="1204" w:type="dxa"/>
            <w:tcBorders>
              <w:bottom w:val="single" w:sz="4" w:space="0" w:color="000000"/>
            </w:tcBorders>
          </w:tcPr>
          <w:p>
            <w:pPr>
              <w:pStyle w:val="TableParagraph"/>
              <w:spacing w:before="23"/>
              <w:ind w:left="122" w:right="137" w:firstLine="1"/>
              <w:jc w:val="center"/>
              <w:rPr>
                <w:sz w:val="17"/>
              </w:rPr>
            </w:pPr>
            <w:r>
              <w:rPr>
                <w:sz w:val="17"/>
              </w:rPr>
              <w:t>Percentage given deworming medication</w:t>
            </w:r>
            <w:r>
              <w:rPr>
                <w:spacing w:val="-3"/>
                <w:sz w:val="17"/>
              </w:rPr>
              <w:t> </w:t>
            </w:r>
            <w:r>
              <w:rPr>
                <w:spacing w:val="-8"/>
                <w:sz w:val="17"/>
              </w:rPr>
              <w:t>in</w:t>
            </w:r>
          </w:p>
          <w:p>
            <w:pPr>
              <w:pStyle w:val="TableParagraph"/>
              <w:spacing w:line="187" w:lineRule="exact" w:before="1"/>
              <w:ind w:left="41" w:right="53"/>
              <w:jc w:val="center"/>
              <w:rPr>
                <w:sz w:val="11"/>
              </w:rPr>
            </w:pPr>
            <w:r>
              <w:rPr>
                <w:sz w:val="17"/>
              </w:rPr>
              <w:t>last 6</w:t>
            </w:r>
            <w:r>
              <w:rPr>
                <w:spacing w:val="-4"/>
                <w:sz w:val="17"/>
              </w:rPr>
              <w:t> </w:t>
            </w:r>
            <w:r>
              <w:rPr>
                <w:sz w:val="17"/>
              </w:rPr>
              <w:t>months</w:t>
            </w:r>
            <w:r>
              <w:rPr>
                <w:position w:val="5"/>
                <w:sz w:val="11"/>
              </w:rPr>
              <w:t>3,4</w:t>
            </w:r>
          </w:p>
        </w:tc>
        <w:tc>
          <w:tcPr>
            <w:tcW w:w="909"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2"/>
              <w:rPr>
                <w:rFonts w:ascii="P052"/>
                <w:sz w:val="14"/>
              </w:rPr>
            </w:pPr>
          </w:p>
          <w:p>
            <w:pPr>
              <w:pStyle w:val="TableParagraph"/>
              <w:spacing w:line="210" w:lineRule="atLeast"/>
              <w:ind w:left="173" w:right="62" w:hanging="94"/>
              <w:rPr>
                <w:sz w:val="17"/>
              </w:rPr>
            </w:pPr>
            <w:r>
              <w:rPr>
                <w:sz w:val="17"/>
              </w:rPr>
              <w:t>Number of children</w:t>
            </w:r>
          </w:p>
        </w:tc>
        <w:tc>
          <w:tcPr>
            <w:tcW w:w="1276" w:type="dxa"/>
            <w:tcBorders>
              <w:bottom w:val="single" w:sz="4" w:space="0" w:color="000000"/>
            </w:tcBorders>
          </w:tcPr>
          <w:p>
            <w:pPr>
              <w:pStyle w:val="TableParagraph"/>
              <w:spacing w:before="6"/>
              <w:rPr>
                <w:rFonts w:ascii="P052"/>
                <w:sz w:val="16"/>
              </w:rPr>
            </w:pPr>
          </w:p>
          <w:p>
            <w:pPr>
              <w:pStyle w:val="TableParagraph"/>
              <w:spacing w:before="1"/>
              <w:ind w:left="157" w:right="47" w:firstLine="141"/>
              <w:rPr>
                <w:sz w:val="17"/>
              </w:rPr>
            </w:pPr>
            <w:r>
              <w:rPr>
                <w:sz w:val="17"/>
              </w:rPr>
              <w:t>Percentage given vitamin </w:t>
            </w:r>
            <w:r>
              <w:rPr>
                <w:spacing w:val="-14"/>
                <w:sz w:val="17"/>
              </w:rPr>
              <w:t>A </w:t>
            </w:r>
            <w:r>
              <w:rPr>
                <w:sz w:val="17"/>
              </w:rPr>
              <w:t>supplements</w:t>
            </w:r>
            <w:r>
              <w:rPr>
                <w:spacing w:val="-6"/>
                <w:sz w:val="17"/>
              </w:rPr>
              <w:t> </w:t>
            </w:r>
            <w:r>
              <w:rPr>
                <w:sz w:val="17"/>
              </w:rPr>
              <w:t>in</w:t>
            </w:r>
          </w:p>
          <w:p>
            <w:pPr>
              <w:pStyle w:val="TableParagraph"/>
              <w:spacing w:line="187" w:lineRule="exact" w:before="2"/>
              <w:ind w:left="193"/>
              <w:rPr>
                <w:sz w:val="11"/>
              </w:rPr>
            </w:pPr>
            <w:r>
              <w:rPr>
                <w:sz w:val="17"/>
              </w:rPr>
              <w:t>last 6</w:t>
            </w:r>
            <w:r>
              <w:rPr>
                <w:spacing w:val="-1"/>
                <w:sz w:val="17"/>
              </w:rPr>
              <w:t> </w:t>
            </w:r>
            <w:r>
              <w:rPr>
                <w:sz w:val="17"/>
              </w:rPr>
              <w:t>months</w:t>
            </w:r>
            <w:r>
              <w:rPr>
                <w:position w:val="5"/>
                <w:sz w:val="11"/>
              </w:rPr>
              <w:t>5</w:t>
            </w:r>
          </w:p>
        </w:tc>
        <w:tc>
          <w:tcPr>
            <w:tcW w:w="901"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2"/>
              <w:rPr>
                <w:rFonts w:ascii="P052"/>
                <w:sz w:val="14"/>
              </w:rPr>
            </w:pPr>
          </w:p>
          <w:p>
            <w:pPr>
              <w:pStyle w:val="TableParagraph"/>
              <w:spacing w:line="210" w:lineRule="atLeast"/>
              <w:ind w:left="159" w:right="68" w:hanging="94"/>
              <w:rPr>
                <w:sz w:val="17"/>
              </w:rPr>
            </w:pPr>
            <w:r>
              <w:rPr>
                <w:sz w:val="17"/>
              </w:rPr>
              <w:t>Number of children</w:t>
            </w:r>
          </w:p>
        </w:tc>
        <w:tc>
          <w:tcPr>
            <w:tcW w:w="1102" w:type="dxa"/>
            <w:tcBorders>
              <w:bottom w:val="single" w:sz="4" w:space="0" w:color="000000"/>
            </w:tcBorders>
          </w:tcPr>
          <w:p>
            <w:pPr>
              <w:pStyle w:val="TableParagraph"/>
              <w:spacing w:before="23"/>
              <w:ind w:left="122" w:right="80" w:firstLine="2"/>
              <w:jc w:val="center"/>
              <w:rPr>
                <w:sz w:val="17"/>
              </w:rPr>
            </w:pPr>
            <w:r>
              <w:rPr>
                <w:sz w:val="17"/>
              </w:rPr>
              <w:t>Percentage living in households using </w:t>
            </w:r>
            <w:r>
              <w:rPr>
                <w:spacing w:val="-4"/>
                <w:sz w:val="17"/>
              </w:rPr>
              <w:t>iodized</w:t>
            </w:r>
          </w:p>
          <w:p>
            <w:pPr>
              <w:pStyle w:val="TableParagraph"/>
              <w:spacing w:line="187" w:lineRule="exact" w:before="1"/>
              <w:ind w:left="397" w:right="355"/>
              <w:jc w:val="center"/>
              <w:rPr>
                <w:sz w:val="11"/>
              </w:rPr>
            </w:pPr>
            <w:r>
              <w:rPr>
                <w:sz w:val="17"/>
              </w:rPr>
              <w:t>salt</w:t>
            </w:r>
            <w:r>
              <w:rPr>
                <w:position w:val="5"/>
                <w:sz w:val="11"/>
              </w:rPr>
              <w:t>6</w:t>
            </w:r>
          </w:p>
        </w:tc>
        <w:tc>
          <w:tcPr>
            <w:tcW w:w="929"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2"/>
              <w:rPr>
                <w:rFonts w:ascii="P052"/>
                <w:sz w:val="14"/>
              </w:rPr>
            </w:pPr>
          </w:p>
          <w:p>
            <w:pPr>
              <w:pStyle w:val="TableParagraph"/>
              <w:spacing w:line="210" w:lineRule="atLeast"/>
              <w:ind w:left="186" w:right="69" w:hanging="94"/>
              <w:rPr>
                <w:sz w:val="17"/>
              </w:rPr>
            </w:pPr>
            <w:r>
              <w:rPr>
                <w:sz w:val="17"/>
              </w:rPr>
              <w:t>Number of children</w:t>
            </w:r>
          </w:p>
        </w:tc>
      </w:tr>
      <w:tr>
        <w:trPr>
          <w:trHeight w:val="508" w:hRule="atLeast"/>
        </w:trPr>
        <w:tc>
          <w:tcPr>
            <w:tcW w:w="2147" w:type="dxa"/>
            <w:tcBorders>
              <w:top w:val="single" w:sz="4" w:space="0" w:color="000000"/>
            </w:tcBorders>
          </w:tcPr>
          <w:p>
            <w:pPr>
              <w:pStyle w:val="TableParagraph"/>
              <w:spacing w:before="7"/>
              <w:rPr>
                <w:rFonts w:ascii="P052"/>
                <w:sz w:val="20"/>
              </w:rPr>
            </w:pPr>
          </w:p>
          <w:p>
            <w:pPr>
              <w:pStyle w:val="TableParagraph"/>
              <w:spacing w:line="202" w:lineRule="exact"/>
              <w:ind w:left="38"/>
              <w:rPr>
                <w:b/>
                <w:sz w:val="17"/>
              </w:rPr>
            </w:pPr>
            <w:r>
              <w:rPr>
                <w:b/>
                <w:sz w:val="17"/>
              </w:rPr>
              <w:t>Mother's schooling</w:t>
            </w:r>
          </w:p>
        </w:tc>
        <w:tc>
          <w:tcPr>
            <w:tcW w:w="1279" w:type="dxa"/>
            <w:tcBorders>
              <w:top w:val="single" w:sz="4" w:space="0" w:color="000000"/>
            </w:tcBorders>
          </w:tcPr>
          <w:p>
            <w:pPr>
              <w:pStyle w:val="TableParagraph"/>
              <w:rPr>
                <w:rFonts w:ascii="Times New Roman"/>
                <w:sz w:val="16"/>
              </w:rPr>
            </w:pPr>
          </w:p>
        </w:tc>
        <w:tc>
          <w:tcPr>
            <w:tcW w:w="1239" w:type="dxa"/>
            <w:tcBorders>
              <w:top w:val="single" w:sz="4" w:space="0" w:color="000000"/>
            </w:tcBorders>
          </w:tcPr>
          <w:p>
            <w:pPr>
              <w:pStyle w:val="TableParagraph"/>
              <w:rPr>
                <w:rFonts w:ascii="Times New Roman"/>
                <w:sz w:val="16"/>
              </w:rPr>
            </w:pPr>
          </w:p>
        </w:tc>
        <w:tc>
          <w:tcPr>
            <w:tcW w:w="965" w:type="dxa"/>
            <w:tcBorders>
              <w:top w:val="single" w:sz="4" w:space="0" w:color="000000"/>
            </w:tcBorders>
          </w:tcPr>
          <w:p>
            <w:pPr>
              <w:pStyle w:val="TableParagraph"/>
              <w:rPr>
                <w:rFonts w:ascii="Times New Roman"/>
                <w:sz w:val="16"/>
              </w:rPr>
            </w:pPr>
          </w:p>
        </w:tc>
        <w:tc>
          <w:tcPr>
            <w:tcW w:w="1145" w:type="dxa"/>
            <w:tcBorders>
              <w:top w:val="single" w:sz="4" w:space="0" w:color="000000"/>
            </w:tcBorders>
          </w:tcPr>
          <w:p>
            <w:pPr>
              <w:pStyle w:val="TableParagraph"/>
              <w:rPr>
                <w:rFonts w:ascii="Times New Roman"/>
                <w:sz w:val="16"/>
              </w:rPr>
            </w:pPr>
          </w:p>
        </w:tc>
        <w:tc>
          <w:tcPr>
            <w:tcW w:w="1185" w:type="dxa"/>
            <w:tcBorders>
              <w:top w:val="single" w:sz="4" w:space="0" w:color="000000"/>
            </w:tcBorders>
          </w:tcPr>
          <w:p>
            <w:pPr>
              <w:pStyle w:val="TableParagraph"/>
              <w:rPr>
                <w:rFonts w:ascii="Times New Roman"/>
                <w:sz w:val="16"/>
              </w:rPr>
            </w:pPr>
          </w:p>
        </w:tc>
        <w:tc>
          <w:tcPr>
            <w:tcW w:w="1204" w:type="dxa"/>
            <w:tcBorders>
              <w:top w:val="single" w:sz="4" w:space="0" w:color="000000"/>
            </w:tcBorders>
          </w:tcPr>
          <w:p>
            <w:pPr>
              <w:pStyle w:val="TableParagraph"/>
              <w:rPr>
                <w:rFonts w:ascii="Times New Roman"/>
                <w:sz w:val="16"/>
              </w:rPr>
            </w:pPr>
          </w:p>
        </w:tc>
        <w:tc>
          <w:tcPr>
            <w:tcW w:w="909" w:type="dxa"/>
            <w:tcBorders>
              <w:top w:val="single" w:sz="4" w:space="0" w:color="000000"/>
            </w:tcBorders>
          </w:tcPr>
          <w:p>
            <w:pPr>
              <w:pStyle w:val="TableParagraph"/>
              <w:rPr>
                <w:rFonts w:ascii="Times New Roman"/>
                <w:sz w:val="16"/>
              </w:rPr>
            </w:pPr>
          </w:p>
        </w:tc>
        <w:tc>
          <w:tcPr>
            <w:tcW w:w="1276" w:type="dxa"/>
            <w:tcBorders>
              <w:top w:val="single" w:sz="4" w:space="0" w:color="000000"/>
            </w:tcBorders>
          </w:tcPr>
          <w:p>
            <w:pPr>
              <w:pStyle w:val="TableParagraph"/>
              <w:rPr>
                <w:rFonts w:ascii="Times New Roman"/>
                <w:sz w:val="16"/>
              </w:rPr>
            </w:pPr>
          </w:p>
        </w:tc>
        <w:tc>
          <w:tcPr>
            <w:tcW w:w="901" w:type="dxa"/>
            <w:tcBorders>
              <w:top w:val="single" w:sz="4" w:space="0" w:color="000000"/>
            </w:tcBorders>
          </w:tcPr>
          <w:p>
            <w:pPr>
              <w:pStyle w:val="TableParagraph"/>
              <w:rPr>
                <w:rFonts w:ascii="Times New Roman"/>
                <w:sz w:val="16"/>
              </w:rPr>
            </w:pPr>
          </w:p>
        </w:tc>
        <w:tc>
          <w:tcPr>
            <w:tcW w:w="1102" w:type="dxa"/>
            <w:tcBorders>
              <w:top w:val="single" w:sz="4" w:space="0" w:color="000000"/>
            </w:tcBorders>
          </w:tcPr>
          <w:p>
            <w:pPr>
              <w:pStyle w:val="TableParagraph"/>
              <w:rPr>
                <w:rFonts w:ascii="Times New Roman"/>
                <w:sz w:val="16"/>
              </w:rPr>
            </w:pPr>
          </w:p>
        </w:tc>
        <w:tc>
          <w:tcPr>
            <w:tcW w:w="929" w:type="dxa"/>
            <w:tcBorders>
              <w:top w:val="single" w:sz="4" w:space="0" w:color="000000"/>
            </w:tcBorders>
          </w:tcPr>
          <w:p>
            <w:pPr>
              <w:pStyle w:val="TableParagraph"/>
              <w:rPr>
                <w:rFonts w:ascii="Times New Roman"/>
                <w:sz w:val="16"/>
              </w:rPr>
            </w:pPr>
          </w:p>
        </w:tc>
      </w:tr>
      <w:tr>
        <w:trPr>
          <w:trHeight w:val="207" w:hRule="atLeast"/>
        </w:trPr>
        <w:tc>
          <w:tcPr>
            <w:tcW w:w="2147" w:type="dxa"/>
          </w:tcPr>
          <w:p>
            <w:pPr>
              <w:pStyle w:val="TableParagraph"/>
              <w:spacing w:line="188" w:lineRule="exact"/>
              <w:ind w:left="139"/>
              <w:rPr>
                <w:sz w:val="17"/>
              </w:rPr>
            </w:pPr>
            <w:r>
              <w:rPr>
                <w:sz w:val="17"/>
              </w:rPr>
              <w:t>No schooling</w:t>
            </w:r>
          </w:p>
        </w:tc>
        <w:tc>
          <w:tcPr>
            <w:tcW w:w="1279" w:type="dxa"/>
          </w:tcPr>
          <w:p>
            <w:pPr>
              <w:pStyle w:val="TableParagraph"/>
              <w:spacing w:line="188" w:lineRule="exact"/>
              <w:ind w:right="418"/>
              <w:jc w:val="right"/>
              <w:rPr>
                <w:sz w:val="17"/>
              </w:rPr>
            </w:pPr>
            <w:r>
              <w:rPr>
                <w:sz w:val="17"/>
              </w:rPr>
              <w:t>48.6</w:t>
            </w:r>
          </w:p>
        </w:tc>
        <w:tc>
          <w:tcPr>
            <w:tcW w:w="1239" w:type="dxa"/>
          </w:tcPr>
          <w:p>
            <w:pPr>
              <w:pStyle w:val="TableParagraph"/>
              <w:spacing w:line="188" w:lineRule="exact"/>
              <w:ind w:left="45" w:right="150"/>
              <w:jc w:val="center"/>
              <w:rPr>
                <w:sz w:val="17"/>
              </w:rPr>
            </w:pPr>
            <w:r>
              <w:rPr>
                <w:sz w:val="17"/>
              </w:rPr>
              <w:t>26.2</w:t>
            </w:r>
          </w:p>
        </w:tc>
        <w:tc>
          <w:tcPr>
            <w:tcW w:w="965" w:type="dxa"/>
          </w:tcPr>
          <w:p>
            <w:pPr>
              <w:pStyle w:val="TableParagraph"/>
              <w:spacing w:line="188" w:lineRule="exact"/>
              <w:ind w:right="298"/>
              <w:jc w:val="right"/>
              <w:rPr>
                <w:sz w:val="17"/>
              </w:rPr>
            </w:pPr>
            <w:r>
              <w:rPr>
                <w:sz w:val="17"/>
              </w:rPr>
              <w:t>173</w:t>
            </w:r>
          </w:p>
        </w:tc>
        <w:tc>
          <w:tcPr>
            <w:tcW w:w="1145" w:type="dxa"/>
          </w:tcPr>
          <w:p>
            <w:pPr>
              <w:pStyle w:val="TableParagraph"/>
              <w:spacing w:line="188" w:lineRule="exact"/>
              <w:ind w:left="175" w:right="131"/>
              <w:jc w:val="center"/>
              <w:rPr>
                <w:sz w:val="17"/>
              </w:rPr>
            </w:pPr>
            <w:r>
              <w:rPr>
                <w:sz w:val="17"/>
              </w:rPr>
              <w:t>9.7</w:t>
            </w:r>
          </w:p>
        </w:tc>
        <w:tc>
          <w:tcPr>
            <w:tcW w:w="1185" w:type="dxa"/>
          </w:tcPr>
          <w:p>
            <w:pPr>
              <w:pStyle w:val="TableParagraph"/>
              <w:spacing w:line="188" w:lineRule="exact"/>
              <w:ind w:left="498"/>
              <w:rPr>
                <w:sz w:val="17"/>
              </w:rPr>
            </w:pPr>
            <w:r>
              <w:rPr>
                <w:sz w:val="17"/>
              </w:rPr>
              <w:t>39.4</w:t>
            </w:r>
          </w:p>
        </w:tc>
        <w:tc>
          <w:tcPr>
            <w:tcW w:w="1204" w:type="dxa"/>
          </w:tcPr>
          <w:p>
            <w:pPr>
              <w:pStyle w:val="TableParagraph"/>
              <w:spacing w:line="188" w:lineRule="exact"/>
              <w:ind w:left="28" w:right="53"/>
              <w:jc w:val="center"/>
              <w:rPr>
                <w:sz w:val="17"/>
              </w:rPr>
            </w:pPr>
            <w:r>
              <w:rPr>
                <w:sz w:val="17"/>
              </w:rPr>
              <w:t>35.2</w:t>
            </w:r>
          </w:p>
        </w:tc>
        <w:tc>
          <w:tcPr>
            <w:tcW w:w="909" w:type="dxa"/>
          </w:tcPr>
          <w:p>
            <w:pPr>
              <w:pStyle w:val="TableParagraph"/>
              <w:spacing w:line="188" w:lineRule="exact"/>
              <w:ind w:right="217"/>
              <w:jc w:val="right"/>
              <w:rPr>
                <w:sz w:val="17"/>
              </w:rPr>
            </w:pPr>
            <w:r>
              <w:rPr>
                <w:sz w:val="17"/>
              </w:rPr>
              <w:t>175</w:t>
            </w:r>
          </w:p>
        </w:tc>
        <w:tc>
          <w:tcPr>
            <w:tcW w:w="1276" w:type="dxa"/>
          </w:tcPr>
          <w:p>
            <w:pPr>
              <w:pStyle w:val="TableParagraph"/>
              <w:spacing w:line="188" w:lineRule="exact"/>
              <w:ind w:left="524"/>
              <w:rPr>
                <w:sz w:val="17"/>
              </w:rPr>
            </w:pPr>
            <w:r>
              <w:rPr>
                <w:sz w:val="17"/>
              </w:rPr>
              <w:t>67.1</w:t>
            </w:r>
          </w:p>
        </w:tc>
        <w:tc>
          <w:tcPr>
            <w:tcW w:w="901" w:type="dxa"/>
          </w:tcPr>
          <w:p>
            <w:pPr>
              <w:pStyle w:val="TableParagraph"/>
              <w:spacing w:line="188" w:lineRule="exact"/>
              <w:ind w:right="262"/>
              <w:jc w:val="right"/>
              <w:rPr>
                <w:sz w:val="17"/>
              </w:rPr>
            </w:pPr>
            <w:r>
              <w:rPr>
                <w:sz w:val="17"/>
              </w:rPr>
              <w:t>283</w:t>
            </w:r>
          </w:p>
        </w:tc>
        <w:tc>
          <w:tcPr>
            <w:tcW w:w="1102" w:type="dxa"/>
          </w:tcPr>
          <w:p>
            <w:pPr>
              <w:pStyle w:val="TableParagraph"/>
              <w:spacing w:line="188" w:lineRule="exact"/>
              <w:ind w:left="394" w:right="360"/>
              <w:jc w:val="center"/>
              <w:rPr>
                <w:sz w:val="17"/>
              </w:rPr>
            </w:pPr>
            <w:r>
              <w:rPr>
                <w:sz w:val="17"/>
              </w:rPr>
              <w:t>89.4</w:t>
            </w:r>
          </w:p>
        </w:tc>
        <w:tc>
          <w:tcPr>
            <w:tcW w:w="929" w:type="dxa"/>
          </w:tcPr>
          <w:p>
            <w:pPr>
              <w:pStyle w:val="TableParagraph"/>
              <w:spacing w:line="188" w:lineRule="exact"/>
              <w:ind w:left="272" w:right="104"/>
              <w:jc w:val="center"/>
              <w:rPr>
                <w:sz w:val="17"/>
              </w:rPr>
            </w:pPr>
            <w:r>
              <w:rPr>
                <w:sz w:val="17"/>
              </w:rPr>
              <w:t>616</w:t>
            </w:r>
          </w:p>
        </w:tc>
      </w:tr>
      <w:tr>
        <w:trPr>
          <w:trHeight w:val="207" w:hRule="atLeast"/>
        </w:trPr>
        <w:tc>
          <w:tcPr>
            <w:tcW w:w="2147" w:type="dxa"/>
          </w:tcPr>
          <w:p>
            <w:pPr>
              <w:pStyle w:val="TableParagraph"/>
              <w:spacing w:line="188" w:lineRule="exact"/>
              <w:ind w:left="139"/>
              <w:rPr>
                <w:sz w:val="17"/>
              </w:rPr>
            </w:pPr>
            <w:r>
              <w:rPr>
                <w:sz w:val="17"/>
              </w:rPr>
              <w:t>&lt;5 years complete</w:t>
            </w:r>
          </w:p>
        </w:tc>
        <w:tc>
          <w:tcPr>
            <w:tcW w:w="1279" w:type="dxa"/>
          </w:tcPr>
          <w:p>
            <w:pPr>
              <w:pStyle w:val="TableParagraph"/>
              <w:spacing w:line="188" w:lineRule="exact"/>
              <w:ind w:right="418"/>
              <w:jc w:val="right"/>
              <w:rPr>
                <w:sz w:val="17"/>
              </w:rPr>
            </w:pPr>
            <w:r>
              <w:rPr>
                <w:sz w:val="17"/>
              </w:rPr>
              <w:t>52.4</w:t>
            </w:r>
          </w:p>
        </w:tc>
        <w:tc>
          <w:tcPr>
            <w:tcW w:w="1239" w:type="dxa"/>
          </w:tcPr>
          <w:p>
            <w:pPr>
              <w:pStyle w:val="TableParagraph"/>
              <w:spacing w:line="188" w:lineRule="exact"/>
              <w:ind w:left="45" w:right="150"/>
              <w:jc w:val="center"/>
              <w:rPr>
                <w:sz w:val="17"/>
              </w:rPr>
            </w:pPr>
            <w:r>
              <w:rPr>
                <w:sz w:val="17"/>
              </w:rPr>
              <w:t>22.5</w:t>
            </w:r>
          </w:p>
        </w:tc>
        <w:tc>
          <w:tcPr>
            <w:tcW w:w="965" w:type="dxa"/>
          </w:tcPr>
          <w:p>
            <w:pPr>
              <w:pStyle w:val="TableParagraph"/>
              <w:spacing w:line="188" w:lineRule="exact"/>
              <w:ind w:right="298"/>
              <w:jc w:val="right"/>
              <w:rPr>
                <w:sz w:val="17"/>
              </w:rPr>
            </w:pPr>
            <w:r>
              <w:rPr>
                <w:sz w:val="17"/>
              </w:rPr>
              <w:t>130</w:t>
            </w:r>
          </w:p>
        </w:tc>
        <w:tc>
          <w:tcPr>
            <w:tcW w:w="1145" w:type="dxa"/>
          </w:tcPr>
          <w:p>
            <w:pPr>
              <w:pStyle w:val="TableParagraph"/>
              <w:spacing w:line="188" w:lineRule="exact"/>
              <w:ind w:left="114" w:right="154"/>
              <w:jc w:val="center"/>
              <w:rPr>
                <w:sz w:val="17"/>
              </w:rPr>
            </w:pPr>
            <w:r>
              <w:rPr>
                <w:sz w:val="17"/>
              </w:rPr>
              <w:t>10.2</w:t>
            </w:r>
          </w:p>
        </w:tc>
        <w:tc>
          <w:tcPr>
            <w:tcW w:w="1185" w:type="dxa"/>
          </w:tcPr>
          <w:p>
            <w:pPr>
              <w:pStyle w:val="TableParagraph"/>
              <w:spacing w:line="188" w:lineRule="exact"/>
              <w:ind w:left="498"/>
              <w:rPr>
                <w:sz w:val="17"/>
              </w:rPr>
            </w:pPr>
            <w:r>
              <w:rPr>
                <w:sz w:val="17"/>
              </w:rPr>
              <w:t>31.5</w:t>
            </w:r>
          </w:p>
        </w:tc>
        <w:tc>
          <w:tcPr>
            <w:tcW w:w="1204" w:type="dxa"/>
          </w:tcPr>
          <w:p>
            <w:pPr>
              <w:pStyle w:val="TableParagraph"/>
              <w:spacing w:line="188" w:lineRule="exact"/>
              <w:ind w:left="28" w:right="53"/>
              <w:jc w:val="center"/>
              <w:rPr>
                <w:sz w:val="17"/>
              </w:rPr>
            </w:pPr>
            <w:r>
              <w:rPr>
                <w:sz w:val="17"/>
              </w:rPr>
              <w:t>35.9</w:t>
            </w:r>
          </w:p>
        </w:tc>
        <w:tc>
          <w:tcPr>
            <w:tcW w:w="909" w:type="dxa"/>
          </w:tcPr>
          <w:p>
            <w:pPr>
              <w:pStyle w:val="TableParagraph"/>
              <w:spacing w:line="188" w:lineRule="exact"/>
              <w:ind w:right="217"/>
              <w:jc w:val="right"/>
              <w:rPr>
                <w:sz w:val="17"/>
              </w:rPr>
            </w:pPr>
            <w:r>
              <w:rPr>
                <w:sz w:val="17"/>
              </w:rPr>
              <w:t>133</w:t>
            </w:r>
          </w:p>
        </w:tc>
        <w:tc>
          <w:tcPr>
            <w:tcW w:w="1276" w:type="dxa"/>
          </w:tcPr>
          <w:p>
            <w:pPr>
              <w:pStyle w:val="TableParagraph"/>
              <w:spacing w:line="188" w:lineRule="exact"/>
              <w:ind w:left="524"/>
              <w:rPr>
                <w:sz w:val="17"/>
              </w:rPr>
            </w:pPr>
            <w:r>
              <w:rPr>
                <w:sz w:val="17"/>
              </w:rPr>
              <w:t>68.0</w:t>
            </w:r>
          </w:p>
        </w:tc>
        <w:tc>
          <w:tcPr>
            <w:tcW w:w="901" w:type="dxa"/>
          </w:tcPr>
          <w:p>
            <w:pPr>
              <w:pStyle w:val="TableParagraph"/>
              <w:spacing w:line="188" w:lineRule="exact"/>
              <w:ind w:right="262"/>
              <w:jc w:val="right"/>
              <w:rPr>
                <w:sz w:val="17"/>
              </w:rPr>
            </w:pPr>
            <w:r>
              <w:rPr>
                <w:sz w:val="17"/>
              </w:rPr>
              <w:t>200</w:t>
            </w:r>
          </w:p>
        </w:tc>
        <w:tc>
          <w:tcPr>
            <w:tcW w:w="1102" w:type="dxa"/>
          </w:tcPr>
          <w:p>
            <w:pPr>
              <w:pStyle w:val="TableParagraph"/>
              <w:spacing w:line="188" w:lineRule="exact"/>
              <w:ind w:left="394" w:right="360"/>
              <w:jc w:val="center"/>
              <w:rPr>
                <w:sz w:val="17"/>
              </w:rPr>
            </w:pPr>
            <w:r>
              <w:rPr>
                <w:sz w:val="17"/>
              </w:rPr>
              <w:t>96.5</w:t>
            </w:r>
          </w:p>
        </w:tc>
        <w:tc>
          <w:tcPr>
            <w:tcW w:w="929" w:type="dxa"/>
          </w:tcPr>
          <w:p>
            <w:pPr>
              <w:pStyle w:val="TableParagraph"/>
              <w:spacing w:line="188" w:lineRule="exact"/>
              <w:ind w:left="272" w:right="104"/>
              <w:jc w:val="center"/>
              <w:rPr>
                <w:sz w:val="17"/>
              </w:rPr>
            </w:pPr>
            <w:r>
              <w:rPr>
                <w:sz w:val="17"/>
              </w:rPr>
              <w:t>394</w:t>
            </w:r>
          </w:p>
        </w:tc>
      </w:tr>
      <w:tr>
        <w:trPr>
          <w:trHeight w:val="207" w:hRule="atLeast"/>
        </w:trPr>
        <w:tc>
          <w:tcPr>
            <w:tcW w:w="2147" w:type="dxa"/>
          </w:tcPr>
          <w:p>
            <w:pPr>
              <w:pStyle w:val="TableParagraph"/>
              <w:spacing w:line="188" w:lineRule="exact"/>
              <w:ind w:left="139"/>
              <w:rPr>
                <w:sz w:val="17"/>
              </w:rPr>
            </w:pPr>
            <w:r>
              <w:rPr>
                <w:sz w:val="17"/>
              </w:rPr>
              <w:t>5-7 years complete</w:t>
            </w:r>
          </w:p>
        </w:tc>
        <w:tc>
          <w:tcPr>
            <w:tcW w:w="1279" w:type="dxa"/>
          </w:tcPr>
          <w:p>
            <w:pPr>
              <w:pStyle w:val="TableParagraph"/>
              <w:spacing w:line="188" w:lineRule="exact"/>
              <w:ind w:right="418"/>
              <w:jc w:val="right"/>
              <w:rPr>
                <w:sz w:val="17"/>
              </w:rPr>
            </w:pPr>
            <w:r>
              <w:rPr>
                <w:sz w:val="17"/>
              </w:rPr>
              <w:t>44.3</w:t>
            </w:r>
          </w:p>
        </w:tc>
        <w:tc>
          <w:tcPr>
            <w:tcW w:w="1239" w:type="dxa"/>
          </w:tcPr>
          <w:p>
            <w:pPr>
              <w:pStyle w:val="TableParagraph"/>
              <w:spacing w:line="188" w:lineRule="exact"/>
              <w:ind w:left="45" w:right="150"/>
              <w:jc w:val="center"/>
              <w:rPr>
                <w:sz w:val="17"/>
              </w:rPr>
            </w:pPr>
            <w:r>
              <w:rPr>
                <w:sz w:val="17"/>
              </w:rPr>
              <w:t>22.0</w:t>
            </w:r>
          </w:p>
        </w:tc>
        <w:tc>
          <w:tcPr>
            <w:tcW w:w="965" w:type="dxa"/>
          </w:tcPr>
          <w:p>
            <w:pPr>
              <w:pStyle w:val="TableParagraph"/>
              <w:spacing w:line="188" w:lineRule="exact"/>
              <w:ind w:right="298"/>
              <w:jc w:val="right"/>
              <w:rPr>
                <w:sz w:val="17"/>
              </w:rPr>
            </w:pPr>
            <w:r>
              <w:rPr>
                <w:sz w:val="17"/>
              </w:rPr>
              <w:t>361</w:t>
            </w:r>
          </w:p>
        </w:tc>
        <w:tc>
          <w:tcPr>
            <w:tcW w:w="1145" w:type="dxa"/>
          </w:tcPr>
          <w:p>
            <w:pPr>
              <w:pStyle w:val="TableParagraph"/>
              <w:spacing w:line="188" w:lineRule="exact"/>
              <w:ind w:left="114" w:right="154"/>
              <w:jc w:val="center"/>
              <w:rPr>
                <w:sz w:val="17"/>
              </w:rPr>
            </w:pPr>
            <w:r>
              <w:rPr>
                <w:sz w:val="17"/>
              </w:rPr>
              <w:t>11.6</w:t>
            </w:r>
          </w:p>
        </w:tc>
        <w:tc>
          <w:tcPr>
            <w:tcW w:w="1185" w:type="dxa"/>
          </w:tcPr>
          <w:p>
            <w:pPr>
              <w:pStyle w:val="TableParagraph"/>
              <w:spacing w:line="188" w:lineRule="exact"/>
              <w:ind w:left="498"/>
              <w:rPr>
                <w:sz w:val="17"/>
              </w:rPr>
            </w:pPr>
            <w:r>
              <w:rPr>
                <w:sz w:val="17"/>
              </w:rPr>
              <w:t>33.3</w:t>
            </w:r>
          </w:p>
        </w:tc>
        <w:tc>
          <w:tcPr>
            <w:tcW w:w="1204" w:type="dxa"/>
          </w:tcPr>
          <w:p>
            <w:pPr>
              <w:pStyle w:val="TableParagraph"/>
              <w:spacing w:line="188" w:lineRule="exact"/>
              <w:ind w:left="28" w:right="53"/>
              <w:jc w:val="center"/>
              <w:rPr>
                <w:sz w:val="17"/>
              </w:rPr>
            </w:pPr>
            <w:r>
              <w:rPr>
                <w:sz w:val="17"/>
              </w:rPr>
              <w:t>33.0</w:t>
            </w:r>
          </w:p>
        </w:tc>
        <w:tc>
          <w:tcPr>
            <w:tcW w:w="909" w:type="dxa"/>
          </w:tcPr>
          <w:p>
            <w:pPr>
              <w:pStyle w:val="TableParagraph"/>
              <w:spacing w:line="188" w:lineRule="exact"/>
              <w:ind w:right="217"/>
              <w:jc w:val="right"/>
              <w:rPr>
                <w:sz w:val="17"/>
              </w:rPr>
            </w:pPr>
            <w:r>
              <w:rPr>
                <w:sz w:val="17"/>
              </w:rPr>
              <w:t>372</w:t>
            </w:r>
          </w:p>
        </w:tc>
        <w:tc>
          <w:tcPr>
            <w:tcW w:w="1276" w:type="dxa"/>
          </w:tcPr>
          <w:p>
            <w:pPr>
              <w:pStyle w:val="TableParagraph"/>
              <w:spacing w:line="188" w:lineRule="exact"/>
              <w:ind w:left="524"/>
              <w:rPr>
                <w:sz w:val="17"/>
              </w:rPr>
            </w:pPr>
            <w:r>
              <w:rPr>
                <w:sz w:val="17"/>
              </w:rPr>
              <w:t>70.5</w:t>
            </w:r>
          </w:p>
        </w:tc>
        <w:tc>
          <w:tcPr>
            <w:tcW w:w="901" w:type="dxa"/>
          </w:tcPr>
          <w:p>
            <w:pPr>
              <w:pStyle w:val="TableParagraph"/>
              <w:spacing w:line="188" w:lineRule="exact"/>
              <w:ind w:right="262"/>
              <w:jc w:val="right"/>
              <w:rPr>
                <w:sz w:val="17"/>
              </w:rPr>
            </w:pPr>
            <w:r>
              <w:rPr>
                <w:sz w:val="17"/>
              </w:rPr>
              <w:t>570</w:t>
            </w:r>
          </w:p>
        </w:tc>
        <w:tc>
          <w:tcPr>
            <w:tcW w:w="1102" w:type="dxa"/>
          </w:tcPr>
          <w:p>
            <w:pPr>
              <w:pStyle w:val="TableParagraph"/>
              <w:spacing w:line="188" w:lineRule="exact"/>
              <w:ind w:left="394" w:right="360"/>
              <w:jc w:val="center"/>
              <w:rPr>
                <w:sz w:val="17"/>
              </w:rPr>
            </w:pPr>
            <w:r>
              <w:rPr>
                <w:sz w:val="17"/>
              </w:rPr>
              <w:t>93.8</w:t>
            </w:r>
          </w:p>
        </w:tc>
        <w:tc>
          <w:tcPr>
            <w:tcW w:w="929" w:type="dxa"/>
          </w:tcPr>
          <w:p>
            <w:pPr>
              <w:pStyle w:val="TableParagraph"/>
              <w:spacing w:line="188" w:lineRule="exact"/>
              <w:ind w:left="272" w:right="229"/>
              <w:jc w:val="center"/>
              <w:rPr>
                <w:sz w:val="17"/>
              </w:rPr>
            </w:pPr>
            <w:r>
              <w:rPr>
                <w:sz w:val="17"/>
              </w:rPr>
              <w:t>1,251</w:t>
            </w:r>
          </w:p>
        </w:tc>
      </w:tr>
      <w:tr>
        <w:trPr>
          <w:trHeight w:val="207" w:hRule="atLeast"/>
        </w:trPr>
        <w:tc>
          <w:tcPr>
            <w:tcW w:w="2147" w:type="dxa"/>
          </w:tcPr>
          <w:p>
            <w:pPr>
              <w:pStyle w:val="TableParagraph"/>
              <w:spacing w:line="188" w:lineRule="exact"/>
              <w:ind w:left="139"/>
              <w:rPr>
                <w:sz w:val="17"/>
              </w:rPr>
            </w:pPr>
            <w:r>
              <w:rPr>
                <w:sz w:val="17"/>
              </w:rPr>
              <w:t>8-9 years complete</w:t>
            </w:r>
          </w:p>
        </w:tc>
        <w:tc>
          <w:tcPr>
            <w:tcW w:w="1279" w:type="dxa"/>
          </w:tcPr>
          <w:p>
            <w:pPr>
              <w:pStyle w:val="TableParagraph"/>
              <w:spacing w:line="188" w:lineRule="exact"/>
              <w:ind w:right="418"/>
              <w:jc w:val="right"/>
              <w:rPr>
                <w:sz w:val="17"/>
              </w:rPr>
            </w:pPr>
            <w:r>
              <w:rPr>
                <w:sz w:val="17"/>
              </w:rPr>
              <w:t>44.7</w:t>
            </w:r>
          </w:p>
        </w:tc>
        <w:tc>
          <w:tcPr>
            <w:tcW w:w="1239" w:type="dxa"/>
          </w:tcPr>
          <w:p>
            <w:pPr>
              <w:pStyle w:val="TableParagraph"/>
              <w:spacing w:line="188" w:lineRule="exact"/>
              <w:ind w:left="45" w:right="150"/>
              <w:jc w:val="center"/>
              <w:rPr>
                <w:sz w:val="17"/>
              </w:rPr>
            </w:pPr>
            <w:r>
              <w:rPr>
                <w:sz w:val="17"/>
              </w:rPr>
              <w:t>19.5</w:t>
            </w:r>
          </w:p>
        </w:tc>
        <w:tc>
          <w:tcPr>
            <w:tcW w:w="965" w:type="dxa"/>
          </w:tcPr>
          <w:p>
            <w:pPr>
              <w:pStyle w:val="TableParagraph"/>
              <w:spacing w:line="188" w:lineRule="exact"/>
              <w:ind w:right="298"/>
              <w:jc w:val="right"/>
              <w:rPr>
                <w:sz w:val="17"/>
              </w:rPr>
            </w:pPr>
            <w:r>
              <w:rPr>
                <w:sz w:val="17"/>
              </w:rPr>
              <w:t>519</w:t>
            </w:r>
          </w:p>
        </w:tc>
        <w:tc>
          <w:tcPr>
            <w:tcW w:w="1145" w:type="dxa"/>
          </w:tcPr>
          <w:p>
            <w:pPr>
              <w:pStyle w:val="TableParagraph"/>
              <w:spacing w:line="188" w:lineRule="exact"/>
              <w:ind w:left="114" w:right="154"/>
              <w:jc w:val="center"/>
              <w:rPr>
                <w:sz w:val="17"/>
              </w:rPr>
            </w:pPr>
            <w:r>
              <w:rPr>
                <w:sz w:val="17"/>
              </w:rPr>
              <w:t>10.8</w:t>
            </w:r>
          </w:p>
        </w:tc>
        <w:tc>
          <w:tcPr>
            <w:tcW w:w="1185" w:type="dxa"/>
          </w:tcPr>
          <w:p>
            <w:pPr>
              <w:pStyle w:val="TableParagraph"/>
              <w:spacing w:line="188" w:lineRule="exact"/>
              <w:ind w:left="498"/>
              <w:rPr>
                <w:sz w:val="17"/>
              </w:rPr>
            </w:pPr>
            <w:r>
              <w:rPr>
                <w:sz w:val="17"/>
              </w:rPr>
              <w:t>34.8</w:t>
            </w:r>
          </w:p>
        </w:tc>
        <w:tc>
          <w:tcPr>
            <w:tcW w:w="1204" w:type="dxa"/>
          </w:tcPr>
          <w:p>
            <w:pPr>
              <w:pStyle w:val="TableParagraph"/>
              <w:spacing w:line="188" w:lineRule="exact"/>
              <w:ind w:left="28" w:right="53"/>
              <w:jc w:val="center"/>
              <w:rPr>
                <w:sz w:val="17"/>
              </w:rPr>
            </w:pPr>
            <w:r>
              <w:rPr>
                <w:sz w:val="17"/>
              </w:rPr>
              <w:t>39.0</w:t>
            </w:r>
          </w:p>
        </w:tc>
        <w:tc>
          <w:tcPr>
            <w:tcW w:w="909" w:type="dxa"/>
          </w:tcPr>
          <w:p>
            <w:pPr>
              <w:pStyle w:val="TableParagraph"/>
              <w:spacing w:line="188" w:lineRule="exact"/>
              <w:ind w:right="217"/>
              <w:jc w:val="right"/>
              <w:rPr>
                <w:sz w:val="17"/>
              </w:rPr>
            </w:pPr>
            <w:r>
              <w:rPr>
                <w:sz w:val="17"/>
              </w:rPr>
              <w:t>535</w:t>
            </w:r>
          </w:p>
        </w:tc>
        <w:tc>
          <w:tcPr>
            <w:tcW w:w="1276" w:type="dxa"/>
          </w:tcPr>
          <w:p>
            <w:pPr>
              <w:pStyle w:val="TableParagraph"/>
              <w:spacing w:line="188" w:lineRule="exact"/>
              <w:ind w:left="524"/>
              <w:rPr>
                <w:sz w:val="17"/>
              </w:rPr>
            </w:pPr>
            <w:r>
              <w:rPr>
                <w:sz w:val="17"/>
              </w:rPr>
              <w:t>73.7</w:t>
            </w:r>
          </w:p>
        </w:tc>
        <w:tc>
          <w:tcPr>
            <w:tcW w:w="901" w:type="dxa"/>
          </w:tcPr>
          <w:p>
            <w:pPr>
              <w:pStyle w:val="TableParagraph"/>
              <w:spacing w:line="188" w:lineRule="exact"/>
              <w:ind w:right="262"/>
              <w:jc w:val="right"/>
              <w:rPr>
                <w:sz w:val="17"/>
              </w:rPr>
            </w:pPr>
            <w:r>
              <w:rPr>
                <w:sz w:val="17"/>
              </w:rPr>
              <w:t>760</w:t>
            </w:r>
          </w:p>
        </w:tc>
        <w:tc>
          <w:tcPr>
            <w:tcW w:w="1102" w:type="dxa"/>
          </w:tcPr>
          <w:p>
            <w:pPr>
              <w:pStyle w:val="TableParagraph"/>
              <w:spacing w:line="188" w:lineRule="exact"/>
              <w:ind w:left="394" w:right="360"/>
              <w:jc w:val="center"/>
              <w:rPr>
                <w:sz w:val="17"/>
              </w:rPr>
            </w:pPr>
            <w:r>
              <w:rPr>
                <w:sz w:val="17"/>
              </w:rPr>
              <w:t>95.7</w:t>
            </w:r>
          </w:p>
        </w:tc>
        <w:tc>
          <w:tcPr>
            <w:tcW w:w="929" w:type="dxa"/>
          </w:tcPr>
          <w:p>
            <w:pPr>
              <w:pStyle w:val="TableParagraph"/>
              <w:spacing w:line="188" w:lineRule="exact"/>
              <w:ind w:left="272" w:right="229"/>
              <w:jc w:val="center"/>
              <w:rPr>
                <w:sz w:val="17"/>
              </w:rPr>
            </w:pPr>
            <w:r>
              <w:rPr>
                <w:sz w:val="17"/>
              </w:rPr>
              <w:t>1,600</w:t>
            </w:r>
          </w:p>
        </w:tc>
      </w:tr>
      <w:tr>
        <w:trPr>
          <w:trHeight w:val="207" w:hRule="atLeast"/>
        </w:trPr>
        <w:tc>
          <w:tcPr>
            <w:tcW w:w="2147" w:type="dxa"/>
          </w:tcPr>
          <w:p>
            <w:pPr>
              <w:pStyle w:val="TableParagraph"/>
              <w:spacing w:line="188" w:lineRule="exact"/>
              <w:ind w:left="139"/>
              <w:rPr>
                <w:sz w:val="17"/>
              </w:rPr>
            </w:pPr>
            <w:r>
              <w:rPr>
                <w:sz w:val="17"/>
              </w:rPr>
              <w:t>10-11 years complete</w:t>
            </w:r>
          </w:p>
        </w:tc>
        <w:tc>
          <w:tcPr>
            <w:tcW w:w="1279" w:type="dxa"/>
          </w:tcPr>
          <w:p>
            <w:pPr>
              <w:pStyle w:val="TableParagraph"/>
              <w:spacing w:line="188" w:lineRule="exact"/>
              <w:ind w:right="418"/>
              <w:jc w:val="right"/>
              <w:rPr>
                <w:sz w:val="17"/>
              </w:rPr>
            </w:pPr>
            <w:r>
              <w:rPr>
                <w:sz w:val="17"/>
              </w:rPr>
              <w:t>34.0</w:t>
            </w:r>
          </w:p>
        </w:tc>
        <w:tc>
          <w:tcPr>
            <w:tcW w:w="1239" w:type="dxa"/>
          </w:tcPr>
          <w:p>
            <w:pPr>
              <w:pStyle w:val="TableParagraph"/>
              <w:spacing w:line="188" w:lineRule="exact"/>
              <w:ind w:left="45" w:right="150"/>
              <w:jc w:val="center"/>
              <w:rPr>
                <w:sz w:val="17"/>
              </w:rPr>
            </w:pPr>
            <w:r>
              <w:rPr>
                <w:sz w:val="17"/>
              </w:rPr>
              <w:t>15.0</w:t>
            </w:r>
          </w:p>
        </w:tc>
        <w:tc>
          <w:tcPr>
            <w:tcW w:w="965" w:type="dxa"/>
          </w:tcPr>
          <w:p>
            <w:pPr>
              <w:pStyle w:val="TableParagraph"/>
              <w:spacing w:line="188" w:lineRule="exact"/>
              <w:ind w:right="298"/>
              <w:jc w:val="right"/>
              <w:rPr>
                <w:sz w:val="17"/>
              </w:rPr>
            </w:pPr>
            <w:r>
              <w:rPr>
                <w:sz w:val="17"/>
              </w:rPr>
              <w:t>464</w:t>
            </w:r>
          </w:p>
        </w:tc>
        <w:tc>
          <w:tcPr>
            <w:tcW w:w="1145" w:type="dxa"/>
          </w:tcPr>
          <w:p>
            <w:pPr>
              <w:pStyle w:val="TableParagraph"/>
              <w:spacing w:line="188" w:lineRule="exact"/>
              <w:ind w:left="175" w:right="131"/>
              <w:jc w:val="center"/>
              <w:rPr>
                <w:sz w:val="17"/>
              </w:rPr>
            </w:pPr>
            <w:r>
              <w:rPr>
                <w:sz w:val="17"/>
              </w:rPr>
              <w:t>9.8</w:t>
            </w:r>
          </w:p>
        </w:tc>
        <w:tc>
          <w:tcPr>
            <w:tcW w:w="1185" w:type="dxa"/>
          </w:tcPr>
          <w:p>
            <w:pPr>
              <w:pStyle w:val="TableParagraph"/>
              <w:spacing w:line="188" w:lineRule="exact"/>
              <w:ind w:left="498"/>
              <w:rPr>
                <w:sz w:val="17"/>
              </w:rPr>
            </w:pPr>
            <w:r>
              <w:rPr>
                <w:sz w:val="17"/>
              </w:rPr>
              <w:t>35.5</w:t>
            </w:r>
          </w:p>
        </w:tc>
        <w:tc>
          <w:tcPr>
            <w:tcW w:w="1204" w:type="dxa"/>
          </w:tcPr>
          <w:p>
            <w:pPr>
              <w:pStyle w:val="TableParagraph"/>
              <w:spacing w:line="188" w:lineRule="exact"/>
              <w:ind w:left="28" w:right="53"/>
              <w:jc w:val="center"/>
              <w:rPr>
                <w:sz w:val="17"/>
              </w:rPr>
            </w:pPr>
            <w:r>
              <w:rPr>
                <w:sz w:val="17"/>
              </w:rPr>
              <w:t>34.6</w:t>
            </w:r>
          </w:p>
        </w:tc>
        <w:tc>
          <w:tcPr>
            <w:tcW w:w="909" w:type="dxa"/>
          </w:tcPr>
          <w:p>
            <w:pPr>
              <w:pStyle w:val="TableParagraph"/>
              <w:spacing w:line="188" w:lineRule="exact"/>
              <w:ind w:right="217"/>
              <w:jc w:val="right"/>
              <w:rPr>
                <w:sz w:val="17"/>
              </w:rPr>
            </w:pPr>
            <w:r>
              <w:rPr>
                <w:sz w:val="17"/>
              </w:rPr>
              <w:t>480</w:t>
            </w:r>
          </w:p>
        </w:tc>
        <w:tc>
          <w:tcPr>
            <w:tcW w:w="1276" w:type="dxa"/>
          </w:tcPr>
          <w:p>
            <w:pPr>
              <w:pStyle w:val="TableParagraph"/>
              <w:spacing w:line="188" w:lineRule="exact"/>
              <w:ind w:left="524"/>
              <w:rPr>
                <w:sz w:val="17"/>
              </w:rPr>
            </w:pPr>
            <w:r>
              <w:rPr>
                <w:sz w:val="17"/>
              </w:rPr>
              <w:t>70.0</w:t>
            </w:r>
          </w:p>
        </w:tc>
        <w:tc>
          <w:tcPr>
            <w:tcW w:w="901" w:type="dxa"/>
          </w:tcPr>
          <w:p>
            <w:pPr>
              <w:pStyle w:val="TableParagraph"/>
              <w:spacing w:line="188" w:lineRule="exact"/>
              <w:ind w:right="262"/>
              <w:jc w:val="right"/>
              <w:rPr>
                <w:sz w:val="17"/>
              </w:rPr>
            </w:pPr>
            <w:r>
              <w:rPr>
                <w:sz w:val="17"/>
              </w:rPr>
              <w:t>741</w:t>
            </w:r>
          </w:p>
        </w:tc>
        <w:tc>
          <w:tcPr>
            <w:tcW w:w="1102" w:type="dxa"/>
          </w:tcPr>
          <w:p>
            <w:pPr>
              <w:pStyle w:val="TableParagraph"/>
              <w:spacing w:line="188" w:lineRule="exact"/>
              <w:ind w:left="394" w:right="360"/>
              <w:jc w:val="center"/>
              <w:rPr>
                <w:sz w:val="17"/>
              </w:rPr>
            </w:pPr>
            <w:r>
              <w:rPr>
                <w:sz w:val="17"/>
              </w:rPr>
              <w:t>96.7</w:t>
            </w:r>
          </w:p>
        </w:tc>
        <w:tc>
          <w:tcPr>
            <w:tcW w:w="929" w:type="dxa"/>
          </w:tcPr>
          <w:p>
            <w:pPr>
              <w:pStyle w:val="TableParagraph"/>
              <w:spacing w:line="188" w:lineRule="exact"/>
              <w:ind w:left="272" w:right="229"/>
              <w:jc w:val="center"/>
              <w:rPr>
                <w:sz w:val="17"/>
              </w:rPr>
            </w:pPr>
            <w:r>
              <w:rPr>
                <w:sz w:val="17"/>
              </w:rPr>
              <w:t>1,465</w:t>
            </w:r>
          </w:p>
        </w:tc>
      </w:tr>
      <w:tr>
        <w:trPr>
          <w:trHeight w:val="268" w:hRule="atLeast"/>
        </w:trPr>
        <w:tc>
          <w:tcPr>
            <w:tcW w:w="2147" w:type="dxa"/>
          </w:tcPr>
          <w:p>
            <w:pPr>
              <w:pStyle w:val="TableParagraph"/>
              <w:spacing w:line="193" w:lineRule="exact"/>
              <w:ind w:left="139"/>
              <w:rPr>
                <w:sz w:val="17"/>
              </w:rPr>
            </w:pPr>
            <w:r>
              <w:rPr>
                <w:sz w:val="17"/>
              </w:rPr>
              <w:t>12 or more years complete</w:t>
            </w:r>
          </w:p>
        </w:tc>
        <w:tc>
          <w:tcPr>
            <w:tcW w:w="1279" w:type="dxa"/>
          </w:tcPr>
          <w:p>
            <w:pPr>
              <w:pStyle w:val="TableParagraph"/>
              <w:spacing w:line="193" w:lineRule="exact"/>
              <w:ind w:right="418"/>
              <w:jc w:val="right"/>
              <w:rPr>
                <w:sz w:val="17"/>
              </w:rPr>
            </w:pPr>
            <w:r>
              <w:rPr>
                <w:sz w:val="17"/>
              </w:rPr>
              <w:t>39.4</w:t>
            </w:r>
          </w:p>
        </w:tc>
        <w:tc>
          <w:tcPr>
            <w:tcW w:w="1239" w:type="dxa"/>
          </w:tcPr>
          <w:p>
            <w:pPr>
              <w:pStyle w:val="TableParagraph"/>
              <w:spacing w:line="193" w:lineRule="exact"/>
              <w:ind w:left="45" w:right="150"/>
              <w:jc w:val="center"/>
              <w:rPr>
                <w:sz w:val="17"/>
              </w:rPr>
            </w:pPr>
            <w:r>
              <w:rPr>
                <w:sz w:val="17"/>
              </w:rPr>
              <w:t>17.4</w:t>
            </w:r>
          </w:p>
        </w:tc>
        <w:tc>
          <w:tcPr>
            <w:tcW w:w="965" w:type="dxa"/>
          </w:tcPr>
          <w:p>
            <w:pPr>
              <w:pStyle w:val="TableParagraph"/>
              <w:spacing w:line="193" w:lineRule="exact"/>
              <w:ind w:right="298"/>
              <w:jc w:val="right"/>
              <w:rPr>
                <w:sz w:val="17"/>
              </w:rPr>
            </w:pPr>
            <w:r>
              <w:rPr>
                <w:sz w:val="17"/>
              </w:rPr>
              <w:t>926</w:t>
            </w:r>
          </w:p>
        </w:tc>
        <w:tc>
          <w:tcPr>
            <w:tcW w:w="1145" w:type="dxa"/>
          </w:tcPr>
          <w:p>
            <w:pPr>
              <w:pStyle w:val="TableParagraph"/>
              <w:spacing w:line="193" w:lineRule="exact"/>
              <w:ind w:left="114" w:right="154"/>
              <w:jc w:val="center"/>
              <w:rPr>
                <w:sz w:val="17"/>
              </w:rPr>
            </w:pPr>
            <w:r>
              <w:rPr>
                <w:sz w:val="17"/>
              </w:rPr>
              <w:t>14.0</w:t>
            </w:r>
          </w:p>
        </w:tc>
        <w:tc>
          <w:tcPr>
            <w:tcW w:w="1185" w:type="dxa"/>
          </w:tcPr>
          <w:p>
            <w:pPr>
              <w:pStyle w:val="TableParagraph"/>
              <w:spacing w:line="193" w:lineRule="exact"/>
              <w:ind w:left="498"/>
              <w:rPr>
                <w:sz w:val="17"/>
              </w:rPr>
            </w:pPr>
            <w:r>
              <w:rPr>
                <w:sz w:val="17"/>
              </w:rPr>
              <w:t>32.8</w:t>
            </w:r>
          </w:p>
        </w:tc>
        <w:tc>
          <w:tcPr>
            <w:tcW w:w="1204" w:type="dxa"/>
          </w:tcPr>
          <w:p>
            <w:pPr>
              <w:pStyle w:val="TableParagraph"/>
              <w:spacing w:line="193" w:lineRule="exact"/>
              <w:ind w:left="28" w:right="53"/>
              <w:jc w:val="center"/>
              <w:rPr>
                <w:sz w:val="17"/>
              </w:rPr>
            </w:pPr>
            <w:r>
              <w:rPr>
                <w:sz w:val="17"/>
              </w:rPr>
              <w:t>33.6</w:t>
            </w:r>
          </w:p>
        </w:tc>
        <w:tc>
          <w:tcPr>
            <w:tcW w:w="909" w:type="dxa"/>
          </w:tcPr>
          <w:p>
            <w:pPr>
              <w:pStyle w:val="TableParagraph"/>
              <w:spacing w:line="193" w:lineRule="exact"/>
              <w:ind w:right="217"/>
              <w:jc w:val="right"/>
              <w:rPr>
                <w:sz w:val="17"/>
              </w:rPr>
            </w:pPr>
            <w:r>
              <w:rPr>
                <w:sz w:val="17"/>
              </w:rPr>
              <w:t>949</w:t>
            </w:r>
          </w:p>
        </w:tc>
        <w:tc>
          <w:tcPr>
            <w:tcW w:w="1276" w:type="dxa"/>
          </w:tcPr>
          <w:p>
            <w:pPr>
              <w:pStyle w:val="TableParagraph"/>
              <w:spacing w:line="193" w:lineRule="exact"/>
              <w:ind w:left="524"/>
              <w:rPr>
                <w:sz w:val="17"/>
              </w:rPr>
            </w:pPr>
            <w:r>
              <w:rPr>
                <w:sz w:val="17"/>
              </w:rPr>
              <w:t>74.6</w:t>
            </w:r>
          </w:p>
        </w:tc>
        <w:tc>
          <w:tcPr>
            <w:tcW w:w="901" w:type="dxa"/>
          </w:tcPr>
          <w:p>
            <w:pPr>
              <w:pStyle w:val="TableParagraph"/>
              <w:spacing w:line="193" w:lineRule="exact"/>
              <w:ind w:right="260"/>
              <w:jc w:val="right"/>
              <w:rPr>
                <w:sz w:val="17"/>
              </w:rPr>
            </w:pPr>
            <w:r>
              <w:rPr>
                <w:sz w:val="17"/>
              </w:rPr>
              <w:t>1,486</w:t>
            </w:r>
          </w:p>
        </w:tc>
        <w:tc>
          <w:tcPr>
            <w:tcW w:w="1102" w:type="dxa"/>
          </w:tcPr>
          <w:p>
            <w:pPr>
              <w:pStyle w:val="TableParagraph"/>
              <w:spacing w:line="193" w:lineRule="exact"/>
              <w:ind w:left="394" w:right="360"/>
              <w:jc w:val="center"/>
              <w:rPr>
                <w:sz w:val="17"/>
              </w:rPr>
            </w:pPr>
            <w:r>
              <w:rPr>
                <w:sz w:val="17"/>
              </w:rPr>
              <w:t>97.6</w:t>
            </w:r>
          </w:p>
        </w:tc>
        <w:tc>
          <w:tcPr>
            <w:tcW w:w="929" w:type="dxa"/>
          </w:tcPr>
          <w:p>
            <w:pPr>
              <w:pStyle w:val="TableParagraph"/>
              <w:spacing w:line="193" w:lineRule="exact"/>
              <w:ind w:left="272" w:right="229"/>
              <w:jc w:val="center"/>
              <w:rPr>
                <w:sz w:val="17"/>
              </w:rPr>
            </w:pPr>
            <w:r>
              <w:rPr>
                <w:sz w:val="17"/>
              </w:rPr>
              <w:t>2,835</w:t>
            </w:r>
          </w:p>
        </w:tc>
      </w:tr>
      <w:tr>
        <w:trPr>
          <w:trHeight w:val="268" w:hRule="atLeast"/>
        </w:trPr>
        <w:tc>
          <w:tcPr>
            <w:tcW w:w="2147" w:type="dxa"/>
          </w:tcPr>
          <w:p>
            <w:pPr>
              <w:pStyle w:val="TableParagraph"/>
              <w:spacing w:line="204" w:lineRule="exact" w:before="45"/>
              <w:ind w:left="38"/>
              <w:rPr>
                <w:b/>
                <w:sz w:val="17"/>
              </w:rPr>
            </w:pPr>
            <w:r>
              <w:rPr>
                <w:b/>
                <w:sz w:val="17"/>
              </w:rPr>
              <w:t>Religion</w:t>
            </w:r>
          </w:p>
        </w:tc>
        <w:tc>
          <w:tcPr>
            <w:tcW w:w="1279" w:type="dxa"/>
          </w:tcPr>
          <w:p>
            <w:pPr>
              <w:pStyle w:val="TableParagraph"/>
              <w:rPr>
                <w:rFonts w:ascii="Times New Roman"/>
                <w:sz w:val="16"/>
              </w:rPr>
            </w:pPr>
          </w:p>
        </w:tc>
        <w:tc>
          <w:tcPr>
            <w:tcW w:w="1239" w:type="dxa"/>
          </w:tcPr>
          <w:p>
            <w:pPr>
              <w:pStyle w:val="TableParagraph"/>
              <w:rPr>
                <w:rFonts w:ascii="Times New Roman"/>
                <w:sz w:val="16"/>
              </w:rPr>
            </w:pPr>
          </w:p>
        </w:tc>
        <w:tc>
          <w:tcPr>
            <w:tcW w:w="965" w:type="dxa"/>
          </w:tcPr>
          <w:p>
            <w:pPr>
              <w:pStyle w:val="TableParagraph"/>
              <w:rPr>
                <w:rFonts w:ascii="Times New Roman"/>
                <w:sz w:val="16"/>
              </w:rPr>
            </w:pPr>
          </w:p>
        </w:tc>
        <w:tc>
          <w:tcPr>
            <w:tcW w:w="1145" w:type="dxa"/>
          </w:tcPr>
          <w:p>
            <w:pPr>
              <w:pStyle w:val="TableParagraph"/>
              <w:rPr>
                <w:rFonts w:ascii="Times New Roman"/>
                <w:sz w:val="16"/>
              </w:rPr>
            </w:pPr>
          </w:p>
        </w:tc>
        <w:tc>
          <w:tcPr>
            <w:tcW w:w="1185" w:type="dxa"/>
          </w:tcPr>
          <w:p>
            <w:pPr>
              <w:pStyle w:val="TableParagraph"/>
              <w:rPr>
                <w:rFonts w:ascii="Times New Roman"/>
                <w:sz w:val="16"/>
              </w:rPr>
            </w:pPr>
          </w:p>
        </w:tc>
        <w:tc>
          <w:tcPr>
            <w:tcW w:w="1204" w:type="dxa"/>
          </w:tcPr>
          <w:p>
            <w:pPr>
              <w:pStyle w:val="TableParagraph"/>
              <w:rPr>
                <w:rFonts w:ascii="Times New Roman"/>
                <w:sz w:val="16"/>
              </w:rPr>
            </w:pPr>
          </w:p>
        </w:tc>
        <w:tc>
          <w:tcPr>
            <w:tcW w:w="909" w:type="dxa"/>
          </w:tcPr>
          <w:p>
            <w:pPr>
              <w:pStyle w:val="TableParagraph"/>
              <w:rPr>
                <w:rFonts w:ascii="Times New Roman"/>
                <w:sz w:val="16"/>
              </w:rPr>
            </w:pPr>
          </w:p>
        </w:tc>
        <w:tc>
          <w:tcPr>
            <w:tcW w:w="1276" w:type="dxa"/>
          </w:tcPr>
          <w:p>
            <w:pPr>
              <w:pStyle w:val="TableParagraph"/>
              <w:rPr>
                <w:rFonts w:ascii="Times New Roman"/>
                <w:sz w:val="16"/>
              </w:rPr>
            </w:pPr>
          </w:p>
        </w:tc>
        <w:tc>
          <w:tcPr>
            <w:tcW w:w="901" w:type="dxa"/>
          </w:tcPr>
          <w:p>
            <w:pPr>
              <w:pStyle w:val="TableParagraph"/>
              <w:rPr>
                <w:rFonts w:ascii="Times New Roman"/>
                <w:sz w:val="16"/>
              </w:rPr>
            </w:pPr>
          </w:p>
        </w:tc>
        <w:tc>
          <w:tcPr>
            <w:tcW w:w="1102" w:type="dxa"/>
          </w:tcPr>
          <w:p>
            <w:pPr>
              <w:pStyle w:val="TableParagraph"/>
              <w:rPr>
                <w:rFonts w:ascii="Times New Roman"/>
                <w:sz w:val="16"/>
              </w:rPr>
            </w:pPr>
          </w:p>
        </w:tc>
        <w:tc>
          <w:tcPr>
            <w:tcW w:w="929" w:type="dxa"/>
          </w:tcPr>
          <w:p>
            <w:pPr>
              <w:pStyle w:val="TableParagraph"/>
              <w:rPr>
                <w:rFonts w:ascii="Times New Roman"/>
                <w:sz w:val="16"/>
              </w:rPr>
            </w:pPr>
          </w:p>
        </w:tc>
      </w:tr>
      <w:tr>
        <w:trPr>
          <w:trHeight w:val="207" w:hRule="atLeast"/>
        </w:trPr>
        <w:tc>
          <w:tcPr>
            <w:tcW w:w="2147" w:type="dxa"/>
          </w:tcPr>
          <w:p>
            <w:pPr>
              <w:pStyle w:val="TableParagraph"/>
              <w:spacing w:line="188" w:lineRule="exact"/>
              <w:ind w:left="139"/>
              <w:rPr>
                <w:sz w:val="17"/>
              </w:rPr>
            </w:pPr>
            <w:r>
              <w:rPr>
                <w:sz w:val="17"/>
              </w:rPr>
              <w:t>Hindu</w:t>
            </w:r>
          </w:p>
        </w:tc>
        <w:tc>
          <w:tcPr>
            <w:tcW w:w="1279" w:type="dxa"/>
          </w:tcPr>
          <w:p>
            <w:pPr>
              <w:pStyle w:val="TableParagraph"/>
              <w:spacing w:line="188" w:lineRule="exact"/>
              <w:ind w:right="418"/>
              <w:jc w:val="right"/>
              <w:rPr>
                <w:sz w:val="17"/>
              </w:rPr>
            </w:pPr>
            <w:r>
              <w:rPr>
                <w:sz w:val="17"/>
              </w:rPr>
              <w:t>39.4</w:t>
            </w:r>
          </w:p>
        </w:tc>
        <w:tc>
          <w:tcPr>
            <w:tcW w:w="1239" w:type="dxa"/>
          </w:tcPr>
          <w:p>
            <w:pPr>
              <w:pStyle w:val="TableParagraph"/>
              <w:spacing w:line="188" w:lineRule="exact"/>
              <w:ind w:left="45" w:right="150"/>
              <w:jc w:val="center"/>
              <w:rPr>
                <w:sz w:val="17"/>
              </w:rPr>
            </w:pPr>
            <w:r>
              <w:rPr>
                <w:sz w:val="17"/>
              </w:rPr>
              <w:t>15.2</w:t>
            </w:r>
          </w:p>
        </w:tc>
        <w:tc>
          <w:tcPr>
            <w:tcW w:w="965" w:type="dxa"/>
          </w:tcPr>
          <w:p>
            <w:pPr>
              <w:pStyle w:val="TableParagraph"/>
              <w:spacing w:line="188" w:lineRule="exact"/>
              <w:ind w:right="296"/>
              <w:jc w:val="right"/>
              <w:rPr>
                <w:sz w:val="17"/>
              </w:rPr>
            </w:pPr>
            <w:r>
              <w:rPr>
                <w:sz w:val="17"/>
              </w:rPr>
              <w:t>2,010</w:t>
            </w:r>
          </w:p>
        </w:tc>
        <w:tc>
          <w:tcPr>
            <w:tcW w:w="1145" w:type="dxa"/>
          </w:tcPr>
          <w:p>
            <w:pPr>
              <w:pStyle w:val="TableParagraph"/>
              <w:spacing w:line="188" w:lineRule="exact"/>
              <w:ind w:left="114" w:right="154"/>
              <w:jc w:val="center"/>
              <w:rPr>
                <w:sz w:val="17"/>
              </w:rPr>
            </w:pPr>
            <w:r>
              <w:rPr>
                <w:sz w:val="17"/>
              </w:rPr>
              <w:t>13.1</w:t>
            </w:r>
          </w:p>
        </w:tc>
        <w:tc>
          <w:tcPr>
            <w:tcW w:w="1185" w:type="dxa"/>
          </w:tcPr>
          <w:p>
            <w:pPr>
              <w:pStyle w:val="TableParagraph"/>
              <w:spacing w:line="188" w:lineRule="exact"/>
              <w:ind w:left="498"/>
              <w:rPr>
                <w:sz w:val="17"/>
              </w:rPr>
            </w:pPr>
            <w:r>
              <w:rPr>
                <w:sz w:val="17"/>
              </w:rPr>
              <w:t>34.4</w:t>
            </w:r>
          </w:p>
        </w:tc>
        <w:tc>
          <w:tcPr>
            <w:tcW w:w="1204" w:type="dxa"/>
          </w:tcPr>
          <w:p>
            <w:pPr>
              <w:pStyle w:val="TableParagraph"/>
              <w:spacing w:line="188" w:lineRule="exact"/>
              <w:ind w:left="28" w:right="53"/>
              <w:jc w:val="center"/>
              <w:rPr>
                <w:sz w:val="17"/>
              </w:rPr>
            </w:pPr>
            <w:r>
              <w:rPr>
                <w:sz w:val="17"/>
              </w:rPr>
              <w:t>34.6</w:t>
            </w:r>
          </w:p>
        </w:tc>
        <w:tc>
          <w:tcPr>
            <w:tcW w:w="909" w:type="dxa"/>
          </w:tcPr>
          <w:p>
            <w:pPr>
              <w:pStyle w:val="TableParagraph"/>
              <w:spacing w:line="188" w:lineRule="exact"/>
              <w:ind w:right="214"/>
              <w:jc w:val="right"/>
              <w:rPr>
                <w:sz w:val="17"/>
              </w:rPr>
            </w:pPr>
            <w:r>
              <w:rPr>
                <w:sz w:val="17"/>
              </w:rPr>
              <w:t>2,063</w:t>
            </w:r>
          </w:p>
        </w:tc>
        <w:tc>
          <w:tcPr>
            <w:tcW w:w="1276" w:type="dxa"/>
          </w:tcPr>
          <w:p>
            <w:pPr>
              <w:pStyle w:val="TableParagraph"/>
              <w:spacing w:line="188" w:lineRule="exact"/>
              <w:ind w:left="524"/>
              <w:rPr>
                <w:sz w:val="17"/>
              </w:rPr>
            </w:pPr>
            <w:r>
              <w:rPr>
                <w:sz w:val="17"/>
              </w:rPr>
              <w:t>72.6</w:t>
            </w:r>
          </w:p>
        </w:tc>
        <w:tc>
          <w:tcPr>
            <w:tcW w:w="901" w:type="dxa"/>
          </w:tcPr>
          <w:p>
            <w:pPr>
              <w:pStyle w:val="TableParagraph"/>
              <w:spacing w:line="188" w:lineRule="exact"/>
              <w:ind w:right="260"/>
              <w:jc w:val="right"/>
              <w:rPr>
                <w:sz w:val="17"/>
              </w:rPr>
            </w:pPr>
            <w:r>
              <w:rPr>
                <w:sz w:val="17"/>
              </w:rPr>
              <w:t>3,201</w:t>
            </w:r>
          </w:p>
        </w:tc>
        <w:tc>
          <w:tcPr>
            <w:tcW w:w="1102" w:type="dxa"/>
          </w:tcPr>
          <w:p>
            <w:pPr>
              <w:pStyle w:val="TableParagraph"/>
              <w:spacing w:line="188" w:lineRule="exact"/>
              <w:ind w:left="394" w:right="360"/>
              <w:jc w:val="center"/>
              <w:rPr>
                <w:sz w:val="17"/>
              </w:rPr>
            </w:pPr>
            <w:r>
              <w:rPr>
                <w:sz w:val="17"/>
              </w:rPr>
              <w:t>95.5</w:t>
            </w:r>
          </w:p>
        </w:tc>
        <w:tc>
          <w:tcPr>
            <w:tcW w:w="929" w:type="dxa"/>
          </w:tcPr>
          <w:p>
            <w:pPr>
              <w:pStyle w:val="TableParagraph"/>
              <w:spacing w:line="188" w:lineRule="exact"/>
              <w:ind w:left="272" w:right="229"/>
              <w:jc w:val="center"/>
              <w:rPr>
                <w:sz w:val="17"/>
              </w:rPr>
            </w:pPr>
            <w:r>
              <w:rPr>
                <w:sz w:val="17"/>
              </w:rPr>
              <w:t>6,352</w:t>
            </w:r>
          </w:p>
        </w:tc>
      </w:tr>
      <w:tr>
        <w:trPr>
          <w:trHeight w:val="206" w:hRule="atLeast"/>
        </w:trPr>
        <w:tc>
          <w:tcPr>
            <w:tcW w:w="2147" w:type="dxa"/>
          </w:tcPr>
          <w:p>
            <w:pPr>
              <w:pStyle w:val="TableParagraph"/>
              <w:spacing w:line="187" w:lineRule="exact"/>
              <w:ind w:left="139"/>
              <w:rPr>
                <w:sz w:val="17"/>
              </w:rPr>
            </w:pPr>
            <w:r>
              <w:rPr>
                <w:sz w:val="17"/>
              </w:rPr>
              <w:t>Muslim</w:t>
            </w:r>
          </w:p>
        </w:tc>
        <w:tc>
          <w:tcPr>
            <w:tcW w:w="1279" w:type="dxa"/>
          </w:tcPr>
          <w:p>
            <w:pPr>
              <w:pStyle w:val="TableParagraph"/>
              <w:spacing w:line="187" w:lineRule="exact"/>
              <w:ind w:right="418"/>
              <w:jc w:val="right"/>
              <w:rPr>
                <w:sz w:val="17"/>
              </w:rPr>
            </w:pPr>
            <w:r>
              <w:rPr>
                <w:sz w:val="17"/>
              </w:rPr>
              <w:t>50.0</w:t>
            </w:r>
          </w:p>
        </w:tc>
        <w:tc>
          <w:tcPr>
            <w:tcW w:w="1239" w:type="dxa"/>
          </w:tcPr>
          <w:p>
            <w:pPr>
              <w:pStyle w:val="TableParagraph"/>
              <w:spacing w:line="187" w:lineRule="exact"/>
              <w:ind w:left="45" w:right="150"/>
              <w:jc w:val="center"/>
              <w:rPr>
                <w:sz w:val="17"/>
              </w:rPr>
            </w:pPr>
            <w:r>
              <w:rPr>
                <w:sz w:val="17"/>
              </w:rPr>
              <w:t>37.4</w:t>
            </w:r>
          </w:p>
        </w:tc>
        <w:tc>
          <w:tcPr>
            <w:tcW w:w="965" w:type="dxa"/>
          </w:tcPr>
          <w:p>
            <w:pPr>
              <w:pStyle w:val="TableParagraph"/>
              <w:spacing w:line="187" w:lineRule="exact"/>
              <w:ind w:right="298"/>
              <w:jc w:val="right"/>
              <w:rPr>
                <w:sz w:val="17"/>
              </w:rPr>
            </w:pPr>
            <w:r>
              <w:rPr>
                <w:sz w:val="17"/>
              </w:rPr>
              <w:t>394</w:t>
            </w:r>
          </w:p>
        </w:tc>
        <w:tc>
          <w:tcPr>
            <w:tcW w:w="1145" w:type="dxa"/>
          </w:tcPr>
          <w:p>
            <w:pPr>
              <w:pStyle w:val="TableParagraph"/>
              <w:spacing w:line="187" w:lineRule="exact"/>
              <w:ind w:left="175" w:right="131"/>
              <w:jc w:val="center"/>
              <w:rPr>
                <w:sz w:val="17"/>
              </w:rPr>
            </w:pPr>
            <w:r>
              <w:rPr>
                <w:sz w:val="17"/>
              </w:rPr>
              <w:t>6.4</w:t>
            </w:r>
          </w:p>
        </w:tc>
        <w:tc>
          <w:tcPr>
            <w:tcW w:w="1185" w:type="dxa"/>
          </w:tcPr>
          <w:p>
            <w:pPr>
              <w:pStyle w:val="TableParagraph"/>
              <w:spacing w:line="187" w:lineRule="exact"/>
              <w:ind w:left="498"/>
              <w:rPr>
                <w:sz w:val="17"/>
              </w:rPr>
            </w:pPr>
            <w:r>
              <w:rPr>
                <w:sz w:val="17"/>
              </w:rPr>
              <w:t>29.5</w:t>
            </w:r>
          </w:p>
        </w:tc>
        <w:tc>
          <w:tcPr>
            <w:tcW w:w="1204" w:type="dxa"/>
          </w:tcPr>
          <w:p>
            <w:pPr>
              <w:pStyle w:val="TableParagraph"/>
              <w:spacing w:line="187" w:lineRule="exact"/>
              <w:ind w:left="28" w:right="53"/>
              <w:jc w:val="center"/>
              <w:rPr>
                <w:sz w:val="17"/>
              </w:rPr>
            </w:pPr>
            <w:r>
              <w:rPr>
                <w:sz w:val="17"/>
              </w:rPr>
              <w:t>35.2</w:t>
            </w:r>
          </w:p>
        </w:tc>
        <w:tc>
          <w:tcPr>
            <w:tcW w:w="909" w:type="dxa"/>
          </w:tcPr>
          <w:p>
            <w:pPr>
              <w:pStyle w:val="TableParagraph"/>
              <w:spacing w:line="187" w:lineRule="exact"/>
              <w:ind w:right="217"/>
              <w:jc w:val="right"/>
              <w:rPr>
                <w:sz w:val="17"/>
              </w:rPr>
            </w:pPr>
            <w:r>
              <w:rPr>
                <w:sz w:val="17"/>
              </w:rPr>
              <w:t>409</w:t>
            </w:r>
          </w:p>
        </w:tc>
        <w:tc>
          <w:tcPr>
            <w:tcW w:w="1276" w:type="dxa"/>
          </w:tcPr>
          <w:p>
            <w:pPr>
              <w:pStyle w:val="TableParagraph"/>
              <w:spacing w:line="187" w:lineRule="exact"/>
              <w:ind w:left="524"/>
              <w:rPr>
                <w:sz w:val="17"/>
              </w:rPr>
            </w:pPr>
            <w:r>
              <w:rPr>
                <w:sz w:val="17"/>
              </w:rPr>
              <w:t>68.6</w:t>
            </w:r>
          </w:p>
        </w:tc>
        <w:tc>
          <w:tcPr>
            <w:tcW w:w="901" w:type="dxa"/>
          </w:tcPr>
          <w:p>
            <w:pPr>
              <w:pStyle w:val="TableParagraph"/>
              <w:spacing w:line="187" w:lineRule="exact"/>
              <w:ind w:right="262"/>
              <w:jc w:val="right"/>
              <w:rPr>
                <w:sz w:val="17"/>
              </w:rPr>
            </w:pPr>
            <w:r>
              <w:rPr>
                <w:sz w:val="17"/>
              </w:rPr>
              <w:t>580</w:t>
            </w:r>
          </w:p>
        </w:tc>
        <w:tc>
          <w:tcPr>
            <w:tcW w:w="1102" w:type="dxa"/>
          </w:tcPr>
          <w:p>
            <w:pPr>
              <w:pStyle w:val="TableParagraph"/>
              <w:spacing w:line="187" w:lineRule="exact"/>
              <w:ind w:left="394" w:right="360"/>
              <w:jc w:val="center"/>
              <w:rPr>
                <w:sz w:val="17"/>
              </w:rPr>
            </w:pPr>
            <w:r>
              <w:rPr>
                <w:sz w:val="17"/>
              </w:rPr>
              <w:t>96.9</w:t>
            </w:r>
          </w:p>
        </w:tc>
        <w:tc>
          <w:tcPr>
            <w:tcW w:w="929" w:type="dxa"/>
          </w:tcPr>
          <w:p>
            <w:pPr>
              <w:pStyle w:val="TableParagraph"/>
              <w:spacing w:line="187" w:lineRule="exact"/>
              <w:ind w:left="272" w:right="229"/>
              <w:jc w:val="center"/>
              <w:rPr>
                <w:sz w:val="17"/>
              </w:rPr>
            </w:pPr>
            <w:r>
              <w:rPr>
                <w:sz w:val="17"/>
              </w:rPr>
              <w:t>1,222</w:t>
            </w:r>
          </w:p>
        </w:tc>
      </w:tr>
      <w:tr>
        <w:trPr>
          <w:trHeight w:val="207" w:hRule="atLeast"/>
        </w:trPr>
        <w:tc>
          <w:tcPr>
            <w:tcW w:w="2147" w:type="dxa"/>
          </w:tcPr>
          <w:p>
            <w:pPr>
              <w:pStyle w:val="TableParagraph"/>
              <w:spacing w:line="188" w:lineRule="exact"/>
              <w:ind w:left="139"/>
              <w:rPr>
                <w:sz w:val="17"/>
              </w:rPr>
            </w:pPr>
            <w:r>
              <w:rPr>
                <w:sz w:val="17"/>
              </w:rPr>
              <w:t>Buddhist/Neo-Buddhist</w:t>
            </w:r>
          </w:p>
        </w:tc>
        <w:tc>
          <w:tcPr>
            <w:tcW w:w="1279" w:type="dxa"/>
          </w:tcPr>
          <w:p>
            <w:pPr>
              <w:pStyle w:val="TableParagraph"/>
              <w:spacing w:line="188" w:lineRule="exact"/>
              <w:ind w:right="418"/>
              <w:jc w:val="right"/>
              <w:rPr>
                <w:sz w:val="17"/>
              </w:rPr>
            </w:pPr>
            <w:r>
              <w:rPr>
                <w:sz w:val="17"/>
              </w:rPr>
              <w:t>56.2</w:t>
            </w:r>
          </w:p>
        </w:tc>
        <w:tc>
          <w:tcPr>
            <w:tcW w:w="1239" w:type="dxa"/>
          </w:tcPr>
          <w:p>
            <w:pPr>
              <w:pStyle w:val="TableParagraph"/>
              <w:spacing w:line="188" w:lineRule="exact"/>
              <w:ind w:left="45" w:right="150"/>
              <w:jc w:val="center"/>
              <w:rPr>
                <w:sz w:val="17"/>
              </w:rPr>
            </w:pPr>
            <w:r>
              <w:rPr>
                <w:sz w:val="17"/>
              </w:rPr>
              <w:t>24.5</w:t>
            </w:r>
          </w:p>
        </w:tc>
        <w:tc>
          <w:tcPr>
            <w:tcW w:w="965" w:type="dxa"/>
          </w:tcPr>
          <w:p>
            <w:pPr>
              <w:pStyle w:val="TableParagraph"/>
              <w:spacing w:line="188" w:lineRule="exact"/>
              <w:ind w:right="298"/>
              <w:jc w:val="right"/>
              <w:rPr>
                <w:sz w:val="17"/>
              </w:rPr>
            </w:pPr>
            <w:r>
              <w:rPr>
                <w:sz w:val="17"/>
              </w:rPr>
              <w:t>125</w:t>
            </w:r>
          </w:p>
        </w:tc>
        <w:tc>
          <w:tcPr>
            <w:tcW w:w="1145" w:type="dxa"/>
          </w:tcPr>
          <w:p>
            <w:pPr>
              <w:pStyle w:val="TableParagraph"/>
              <w:spacing w:line="188" w:lineRule="exact"/>
              <w:ind w:left="175" w:right="131"/>
              <w:jc w:val="center"/>
              <w:rPr>
                <w:sz w:val="17"/>
              </w:rPr>
            </w:pPr>
            <w:r>
              <w:rPr>
                <w:sz w:val="17"/>
              </w:rPr>
              <w:t>8.9</w:t>
            </w:r>
          </w:p>
        </w:tc>
        <w:tc>
          <w:tcPr>
            <w:tcW w:w="1185" w:type="dxa"/>
          </w:tcPr>
          <w:p>
            <w:pPr>
              <w:pStyle w:val="TableParagraph"/>
              <w:spacing w:line="188" w:lineRule="exact"/>
              <w:ind w:left="498"/>
              <w:rPr>
                <w:sz w:val="17"/>
              </w:rPr>
            </w:pPr>
            <w:r>
              <w:rPr>
                <w:sz w:val="17"/>
              </w:rPr>
              <w:t>40.9</w:t>
            </w:r>
          </w:p>
        </w:tc>
        <w:tc>
          <w:tcPr>
            <w:tcW w:w="1204" w:type="dxa"/>
          </w:tcPr>
          <w:p>
            <w:pPr>
              <w:pStyle w:val="TableParagraph"/>
              <w:spacing w:line="188" w:lineRule="exact"/>
              <w:ind w:left="28" w:right="53"/>
              <w:jc w:val="center"/>
              <w:rPr>
                <w:sz w:val="17"/>
              </w:rPr>
            </w:pPr>
            <w:r>
              <w:rPr>
                <w:sz w:val="17"/>
              </w:rPr>
              <w:t>36.5</w:t>
            </w:r>
          </w:p>
        </w:tc>
        <w:tc>
          <w:tcPr>
            <w:tcW w:w="909" w:type="dxa"/>
          </w:tcPr>
          <w:p>
            <w:pPr>
              <w:pStyle w:val="TableParagraph"/>
              <w:spacing w:line="188" w:lineRule="exact"/>
              <w:ind w:right="217"/>
              <w:jc w:val="right"/>
              <w:rPr>
                <w:sz w:val="17"/>
              </w:rPr>
            </w:pPr>
            <w:r>
              <w:rPr>
                <w:sz w:val="17"/>
              </w:rPr>
              <w:t>128</w:t>
            </w:r>
          </w:p>
        </w:tc>
        <w:tc>
          <w:tcPr>
            <w:tcW w:w="1276" w:type="dxa"/>
          </w:tcPr>
          <w:p>
            <w:pPr>
              <w:pStyle w:val="TableParagraph"/>
              <w:spacing w:line="188" w:lineRule="exact"/>
              <w:ind w:left="524"/>
              <w:rPr>
                <w:sz w:val="17"/>
              </w:rPr>
            </w:pPr>
            <w:r>
              <w:rPr>
                <w:sz w:val="17"/>
              </w:rPr>
              <w:t>73.6</w:t>
            </w:r>
          </w:p>
        </w:tc>
        <w:tc>
          <w:tcPr>
            <w:tcW w:w="901" w:type="dxa"/>
          </w:tcPr>
          <w:p>
            <w:pPr>
              <w:pStyle w:val="TableParagraph"/>
              <w:spacing w:line="188" w:lineRule="exact"/>
              <w:ind w:right="262"/>
              <w:jc w:val="right"/>
              <w:rPr>
                <w:sz w:val="17"/>
              </w:rPr>
            </w:pPr>
            <w:r>
              <w:rPr>
                <w:sz w:val="17"/>
              </w:rPr>
              <w:t>191</w:t>
            </w:r>
          </w:p>
        </w:tc>
        <w:tc>
          <w:tcPr>
            <w:tcW w:w="1102" w:type="dxa"/>
          </w:tcPr>
          <w:p>
            <w:pPr>
              <w:pStyle w:val="TableParagraph"/>
              <w:spacing w:line="188" w:lineRule="exact"/>
              <w:ind w:left="394" w:right="360"/>
              <w:jc w:val="center"/>
              <w:rPr>
                <w:sz w:val="17"/>
              </w:rPr>
            </w:pPr>
            <w:r>
              <w:rPr>
                <w:sz w:val="17"/>
              </w:rPr>
              <w:t>96.5</w:t>
            </w:r>
          </w:p>
        </w:tc>
        <w:tc>
          <w:tcPr>
            <w:tcW w:w="929" w:type="dxa"/>
          </w:tcPr>
          <w:p>
            <w:pPr>
              <w:pStyle w:val="TableParagraph"/>
              <w:spacing w:line="188" w:lineRule="exact"/>
              <w:ind w:left="272" w:right="104"/>
              <w:jc w:val="center"/>
              <w:rPr>
                <w:sz w:val="17"/>
              </w:rPr>
            </w:pPr>
            <w:r>
              <w:rPr>
                <w:sz w:val="17"/>
              </w:rPr>
              <w:t>398</w:t>
            </w:r>
          </w:p>
        </w:tc>
      </w:tr>
      <w:tr>
        <w:trPr>
          <w:trHeight w:val="268" w:hRule="atLeast"/>
        </w:trPr>
        <w:tc>
          <w:tcPr>
            <w:tcW w:w="2147" w:type="dxa"/>
          </w:tcPr>
          <w:p>
            <w:pPr>
              <w:pStyle w:val="TableParagraph"/>
              <w:spacing w:line="193" w:lineRule="exact"/>
              <w:ind w:left="139"/>
              <w:rPr>
                <w:sz w:val="17"/>
              </w:rPr>
            </w:pPr>
            <w:r>
              <w:rPr>
                <w:sz w:val="17"/>
              </w:rPr>
              <w:t>Other</w:t>
            </w:r>
          </w:p>
        </w:tc>
        <w:tc>
          <w:tcPr>
            <w:tcW w:w="1279" w:type="dxa"/>
          </w:tcPr>
          <w:p>
            <w:pPr>
              <w:pStyle w:val="TableParagraph"/>
              <w:spacing w:line="193" w:lineRule="exact"/>
              <w:ind w:right="359"/>
              <w:jc w:val="right"/>
              <w:rPr>
                <w:sz w:val="17"/>
              </w:rPr>
            </w:pPr>
            <w:r>
              <w:rPr>
                <w:sz w:val="17"/>
              </w:rPr>
              <w:t>(16.7)</w:t>
            </w:r>
          </w:p>
        </w:tc>
        <w:tc>
          <w:tcPr>
            <w:tcW w:w="1239" w:type="dxa"/>
          </w:tcPr>
          <w:p>
            <w:pPr>
              <w:pStyle w:val="TableParagraph"/>
              <w:spacing w:line="193" w:lineRule="exact"/>
              <w:ind w:left="23" w:right="42"/>
              <w:jc w:val="center"/>
              <w:rPr>
                <w:sz w:val="17"/>
              </w:rPr>
            </w:pPr>
            <w:r>
              <w:rPr>
                <w:sz w:val="17"/>
              </w:rPr>
              <w:t>(2.8)</w:t>
            </w:r>
          </w:p>
        </w:tc>
        <w:tc>
          <w:tcPr>
            <w:tcW w:w="965" w:type="dxa"/>
          </w:tcPr>
          <w:p>
            <w:pPr>
              <w:pStyle w:val="TableParagraph"/>
              <w:spacing w:line="193" w:lineRule="exact"/>
              <w:ind w:right="298"/>
              <w:jc w:val="right"/>
              <w:rPr>
                <w:sz w:val="17"/>
              </w:rPr>
            </w:pPr>
            <w:r>
              <w:rPr>
                <w:sz w:val="17"/>
              </w:rPr>
              <w:t>44</w:t>
            </w:r>
          </w:p>
        </w:tc>
        <w:tc>
          <w:tcPr>
            <w:tcW w:w="1145" w:type="dxa"/>
          </w:tcPr>
          <w:p>
            <w:pPr>
              <w:pStyle w:val="TableParagraph"/>
              <w:spacing w:line="193" w:lineRule="exact"/>
              <w:ind w:left="175" w:right="131"/>
              <w:jc w:val="center"/>
              <w:rPr>
                <w:sz w:val="17"/>
              </w:rPr>
            </w:pPr>
            <w:r>
              <w:rPr>
                <w:sz w:val="17"/>
              </w:rPr>
              <w:t>6.2</w:t>
            </w:r>
          </w:p>
        </w:tc>
        <w:tc>
          <w:tcPr>
            <w:tcW w:w="1185" w:type="dxa"/>
          </w:tcPr>
          <w:p>
            <w:pPr>
              <w:pStyle w:val="TableParagraph"/>
              <w:spacing w:line="193" w:lineRule="exact"/>
              <w:ind w:right="328"/>
              <w:jc w:val="right"/>
              <w:rPr>
                <w:sz w:val="17"/>
              </w:rPr>
            </w:pPr>
            <w:r>
              <w:rPr>
                <w:sz w:val="17"/>
              </w:rPr>
              <w:t>(45.9)</w:t>
            </w:r>
          </w:p>
        </w:tc>
        <w:tc>
          <w:tcPr>
            <w:tcW w:w="1204" w:type="dxa"/>
          </w:tcPr>
          <w:p>
            <w:pPr>
              <w:pStyle w:val="TableParagraph"/>
              <w:spacing w:line="193" w:lineRule="exact"/>
              <w:ind w:left="41" w:right="53"/>
              <w:jc w:val="center"/>
              <w:rPr>
                <w:sz w:val="17"/>
              </w:rPr>
            </w:pPr>
            <w:r>
              <w:rPr>
                <w:sz w:val="17"/>
              </w:rPr>
              <w:t>(46.9)</w:t>
            </w:r>
          </w:p>
        </w:tc>
        <w:tc>
          <w:tcPr>
            <w:tcW w:w="909" w:type="dxa"/>
          </w:tcPr>
          <w:p>
            <w:pPr>
              <w:pStyle w:val="TableParagraph"/>
              <w:spacing w:line="193" w:lineRule="exact"/>
              <w:ind w:right="217"/>
              <w:jc w:val="right"/>
              <w:rPr>
                <w:sz w:val="17"/>
              </w:rPr>
            </w:pPr>
            <w:r>
              <w:rPr>
                <w:sz w:val="17"/>
              </w:rPr>
              <w:t>44</w:t>
            </w:r>
          </w:p>
        </w:tc>
        <w:tc>
          <w:tcPr>
            <w:tcW w:w="1276" w:type="dxa"/>
          </w:tcPr>
          <w:p>
            <w:pPr>
              <w:pStyle w:val="TableParagraph"/>
              <w:spacing w:line="193" w:lineRule="exact"/>
              <w:ind w:left="524"/>
              <w:rPr>
                <w:sz w:val="17"/>
              </w:rPr>
            </w:pPr>
            <w:r>
              <w:rPr>
                <w:sz w:val="17"/>
              </w:rPr>
              <w:t>79.8</w:t>
            </w:r>
          </w:p>
        </w:tc>
        <w:tc>
          <w:tcPr>
            <w:tcW w:w="901" w:type="dxa"/>
          </w:tcPr>
          <w:p>
            <w:pPr>
              <w:pStyle w:val="TableParagraph"/>
              <w:spacing w:line="193" w:lineRule="exact"/>
              <w:ind w:right="262"/>
              <w:jc w:val="right"/>
              <w:rPr>
                <w:sz w:val="17"/>
              </w:rPr>
            </w:pPr>
            <w:r>
              <w:rPr>
                <w:sz w:val="17"/>
              </w:rPr>
              <w:t>68</w:t>
            </w:r>
          </w:p>
        </w:tc>
        <w:tc>
          <w:tcPr>
            <w:tcW w:w="1102" w:type="dxa"/>
          </w:tcPr>
          <w:p>
            <w:pPr>
              <w:pStyle w:val="TableParagraph"/>
              <w:spacing w:line="193" w:lineRule="exact"/>
              <w:ind w:left="394" w:right="360"/>
              <w:jc w:val="center"/>
              <w:rPr>
                <w:sz w:val="17"/>
              </w:rPr>
            </w:pPr>
            <w:r>
              <w:rPr>
                <w:sz w:val="17"/>
              </w:rPr>
              <w:t>98.3</w:t>
            </w:r>
          </w:p>
        </w:tc>
        <w:tc>
          <w:tcPr>
            <w:tcW w:w="929" w:type="dxa"/>
          </w:tcPr>
          <w:p>
            <w:pPr>
              <w:pStyle w:val="TableParagraph"/>
              <w:spacing w:line="193" w:lineRule="exact"/>
              <w:ind w:left="272" w:right="104"/>
              <w:jc w:val="center"/>
              <w:rPr>
                <w:sz w:val="17"/>
              </w:rPr>
            </w:pPr>
            <w:r>
              <w:rPr>
                <w:sz w:val="17"/>
              </w:rPr>
              <w:t>188</w:t>
            </w:r>
          </w:p>
        </w:tc>
      </w:tr>
      <w:tr>
        <w:trPr>
          <w:trHeight w:val="268" w:hRule="atLeast"/>
        </w:trPr>
        <w:tc>
          <w:tcPr>
            <w:tcW w:w="2147" w:type="dxa"/>
          </w:tcPr>
          <w:p>
            <w:pPr>
              <w:pStyle w:val="TableParagraph"/>
              <w:spacing w:line="204" w:lineRule="exact" w:before="45"/>
              <w:ind w:left="38"/>
              <w:rPr>
                <w:b/>
                <w:sz w:val="17"/>
              </w:rPr>
            </w:pPr>
            <w:r>
              <w:rPr>
                <w:b/>
                <w:sz w:val="17"/>
              </w:rPr>
              <w:t>Caste/tribe</w:t>
            </w:r>
          </w:p>
        </w:tc>
        <w:tc>
          <w:tcPr>
            <w:tcW w:w="1279" w:type="dxa"/>
          </w:tcPr>
          <w:p>
            <w:pPr>
              <w:pStyle w:val="TableParagraph"/>
              <w:rPr>
                <w:rFonts w:ascii="Times New Roman"/>
                <w:sz w:val="16"/>
              </w:rPr>
            </w:pPr>
          </w:p>
        </w:tc>
        <w:tc>
          <w:tcPr>
            <w:tcW w:w="1239" w:type="dxa"/>
          </w:tcPr>
          <w:p>
            <w:pPr>
              <w:pStyle w:val="TableParagraph"/>
              <w:rPr>
                <w:rFonts w:ascii="Times New Roman"/>
                <w:sz w:val="16"/>
              </w:rPr>
            </w:pPr>
          </w:p>
        </w:tc>
        <w:tc>
          <w:tcPr>
            <w:tcW w:w="965" w:type="dxa"/>
          </w:tcPr>
          <w:p>
            <w:pPr>
              <w:pStyle w:val="TableParagraph"/>
              <w:rPr>
                <w:rFonts w:ascii="Times New Roman"/>
                <w:sz w:val="16"/>
              </w:rPr>
            </w:pPr>
          </w:p>
        </w:tc>
        <w:tc>
          <w:tcPr>
            <w:tcW w:w="1145" w:type="dxa"/>
          </w:tcPr>
          <w:p>
            <w:pPr>
              <w:pStyle w:val="TableParagraph"/>
              <w:rPr>
                <w:rFonts w:ascii="Times New Roman"/>
                <w:sz w:val="16"/>
              </w:rPr>
            </w:pPr>
          </w:p>
        </w:tc>
        <w:tc>
          <w:tcPr>
            <w:tcW w:w="1185" w:type="dxa"/>
          </w:tcPr>
          <w:p>
            <w:pPr>
              <w:pStyle w:val="TableParagraph"/>
              <w:rPr>
                <w:rFonts w:ascii="Times New Roman"/>
                <w:sz w:val="16"/>
              </w:rPr>
            </w:pPr>
          </w:p>
        </w:tc>
        <w:tc>
          <w:tcPr>
            <w:tcW w:w="1204" w:type="dxa"/>
          </w:tcPr>
          <w:p>
            <w:pPr>
              <w:pStyle w:val="TableParagraph"/>
              <w:rPr>
                <w:rFonts w:ascii="Times New Roman"/>
                <w:sz w:val="16"/>
              </w:rPr>
            </w:pPr>
          </w:p>
        </w:tc>
        <w:tc>
          <w:tcPr>
            <w:tcW w:w="909" w:type="dxa"/>
          </w:tcPr>
          <w:p>
            <w:pPr>
              <w:pStyle w:val="TableParagraph"/>
              <w:rPr>
                <w:rFonts w:ascii="Times New Roman"/>
                <w:sz w:val="16"/>
              </w:rPr>
            </w:pPr>
          </w:p>
        </w:tc>
        <w:tc>
          <w:tcPr>
            <w:tcW w:w="1276" w:type="dxa"/>
          </w:tcPr>
          <w:p>
            <w:pPr>
              <w:pStyle w:val="TableParagraph"/>
              <w:rPr>
                <w:rFonts w:ascii="Times New Roman"/>
                <w:sz w:val="16"/>
              </w:rPr>
            </w:pPr>
          </w:p>
        </w:tc>
        <w:tc>
          <w:tcPr>
            <w:tcW w:w="901" w:type="dxa"/>
          </w:tcPr>
          <w:p>
            <w:pPr>
              <w:pStyle w:val="TableParagraph"/>
              <w:rPr>
                <w:rFonts w:ascii="Times New Roman"/>
                <w:sz w:val="16"/>
              </w:rPr>
            </w:pPr>
          </w:p>
        </w:tc>
        <w:tc>
          <w:tcPr>
            <w:tcW w:w="1102" w:type="dxa"/>
          </w:tcPr>
          <w:p>
            <w:pPr>
              <w:pStyle w:val="TableParagraph"/>
              <w:rPr>
                <w:rFonts w:ascii="Times New Roman"/>
                <w:sz w:val="16"/>
              </w:rPr>
            </w:pPr>
          </w:p>
        </w:tc>
        <w:tc>
          <w:tcPr>
            <w:tcW w:w="929" w:type="dxa"/>
          </w:tcPr>
          <w:p>
            <w:pPr>
              <w:pStyle w:val="TableParagraph"/>
              <w:rPr>
                <w:rFonts w:ascii="Times New Roman"/>
                <w:sz w:val="16"/>
              </w:rPr>
            </w:pPr>
          </w:p>
        </w:tc>
      </w:tr>
      <w:tr>
        <w:trPr>
          <w:trHeight w:val="207" w:hRule="atLeast"/>
        </w:trPr>
        <w:tc>
          <w:tcPr>
            <w:tcW w:w="2147" w:type="dxa"/>
          </w:tcPr>
          <w:p>
            <w:pPr>
              <w:pStyle w:val="TableParagraph"/>
              <w:spacing w:line="188" w:lineRule="exact"/>
              <w:ind w:left="139"/>
              <w:rPr>
                <w:sz w:val="17"/>
              </w:rPr>
            </w:pPr>
            <w:r>
              <w:rPr>
                <w:sz w:val="17"/>
              </w:rPr>
              <w:t>Scheduled caste</w:t>
            </w:r>
          </w:p>
        </w:tc>
        <w:tc>
          <w:tcPr>
            <w:tcW w:w="1279" w:type="dxa"/>
          </w:tcPr>
          <w:p>
            <w:pPr>
              <w:pStyle w:val="TableParagraph"/>
              <w:spacing w:line="188" w:lineRule="exact"/>
              <w:ind w:right="418"/>
              <w:jc w:val="right"/>
              <w:rPr>
                <w:sz w:val="17"/>
              </w:rPr>
            </w:pPr>
            <w:r>
              <w:rPr>
                <w:sz w:val="17"/>
              </w:rPr>
              <w:t>47.0</w:t>
            </w:r>
          </w:p>
        </w:tc>
        <w:tc>
          <w:tcPr>
            <w:tcW w:w="1239" w:type="dxa"/>
          </w:tcPr>
          <w:p>
            <w:pPr>
              <w:pStyle w:val="TableParagraph"/>
              <w:spacing w:line="188" w:lineRule="exact"/>
              <w:ind w:left="45" w:right="150"/>
              <w:jc w:val="center"/>
              <w:rPr>
                <w:sz w:val="17"/>
              </w:rPr>
            </w:pPr>
            <w:r>
              <w:rPr>
                <w:sz w:val="17"/>
              </w:rPr>
              <w:t>22.1</w:t>
            </w:r>
          </w:p>
        </w:tc>
        <w:tc>
          <w:tcPr>
            <w:tcW w:w="965" w:type="dxa"/>
          </w:tcPr>
          <w:p>
            <w:pPr>
              <w:pStyle w:val="TableParagraph"/>
              <w:spacing w:line="188" w:lineRule="exact"/>
              <w:ind w:right="298"/>
              <w:jc w:val="right"/>
              <w:rPr>
                <w:sz w:val="17"/>
              </w:rPr>
            </w:pPr>
            <w:r>
              <w:rPr>
                <w:sz w:val="17"/>
              </w:rPr>
              <w:t>407</w:t>
            </w:r>
          </w:p>
        </w:tc>
        <w:tc>
          <w:tcPr>
            <w:tcW w:w="1145" w:type="dxa"/>
          </w:tcPr>
          <w:p>
            <w:pPr>
              <w:pStyle w:val="TableParagraph"/>
              <w:spacing w:line="188" w:lineRule="exact"/>
              <w:ind w:left="175" w:right="131"/>
              <w:jc w:val="center"/>
              <w:rPr>
                <w:sz w:val="17"/>
              </w:rPr>
            </w:pPr>
            <w:r>
              <w:rPr>
                <w:sz w:val="17"/>
              </w:rPr>
              <w:t>9.4</w:t>
            </w:r>
          </w:p>
        </w:tc>
        <w:tc>
          <w:tcPr>
            <w:tcW w:w="1185" w:type="dxa"/>
          </w:tcPr>
          <w:p>
            <w:pPr>
              <w:pStyle w:val="TableParagraph"/>
              <w:spacing w:line="188" w:lineRule="exact"/>
              <w:ind w:left="498"/>
              <w:rPr>
                <w:sz w:val="17"/>
              </w:rPr>
            </w:pPr>
            <w:r>
              <w:rPr>
                <w:sz w:val="17"/>
              </w:rPr>
              <w:t>30.7</w:t>
            </w:r>
          </w:p>
        </w:tc>
        <w:tc>
          <w:tcPr>
            <w:tcW w:w="1204" w:type="dxa"/>
          </w:tcPr>
          <w:p>
            <w:pPr>
              <w:pStyle w:val="TableParagraph"/>
              <w:spacing w:line="188" w:lineRule="exact"/>
              <w:ind w:left="28" w:right="53"/>
              <w:jc w:val="center"/>
              <w:rPr>
                <w:sz w:val="17"/>
              </w:rPr>
            </w:pPr>
            <w:r>
              <w:rPr>
                <w:sz w:val="17"/>
              </w:rPr>
              <w:t>31.4</w:t>
            </w:r>
          </w:p>
        </w:tc>
        <w:tc>
          <w:tcPr>
            <w:tcW w:w="909" w:type="dxa"/>
          </w:tcPr>
          <w:p>
            <w:pPr>
              <w:pStyle w:val="TableParagraph"/>
              <w:spacing w:line="188" w:lineRule="exact"/>
              <w:ind w:right="217"/>
              <w:jc w:val="right"/>
              <w:rPr>
                <w:sz w:val="17"/>
              </w:rPr>
            </w:pPr>
            <w:r>
              <w:rPr>
                <w:sz w:val="17"/>
              </w:rPr>
              <w:t>415</w:t>
            </w:r>
          </w:p>
        </w:tc>
        <w:tc>
          <w:tcPr>
            <w:tcW w:w="1276" w:type="dxa"/>
          </w:tcPr>
          <w:p>
            <w:pPr>
              <w:pStyle w:val="TableParagraph"/>
              <w:spacing w:line="188" w:lineRule="exact"/>
              <w:ind w:left="524"/>
              <w:rPr>
                <w:sz w:val="17"/>
              </w:rPr>
            </w:pPr>
            <w:r>
              <w:rPr>
                <w:sz w:val="17"/>
              </w:rPr>
              <w:t>68.9</w:t>
            </w:r>
          </w:p>
        </w:tc>
        <w:tc>
          <w:tcPr>
            <w:tcW w:w="901" w:type="dxa"/>
          </w:tcPr>
          <w:p>
            <w:pPr>
              <w:pStyle w:val="TableParagraph"/>
              <w:spacing w:line="188" w:lineRule="exact"/>
              <w:ind w:right="262"/>
              <w:jc w:val="right"/>
              <w:rPr>
                <w:sz w:val="17"/>
              </w:rPr>
            </w:pPr>
            <w:r>
              <w:rPr>
                <w:sz w:val="17"/>
              </w:rPr>
              <w:t>638</w:t>
            </w:r>
          </w:p>
        </w:tc>
        <w:tc>
          <w:tcPr>
            <w:tcW w:w="1102" w:type="dxa"/>
          </w:tcPr>
          <w:p>
            <w:pPr>
              <w:pStyle w:val="TableParagraph"/>
              <w:spacing w:line="188" w:lineRule="exact"/>
              <w:ind w:left="394" w:right="360"/>
              <w:jc w:val="center"/>
              <w:rPr>
                <w:sz w:val="17"/>
              </w:rPr>
            </w:pPr>
            <w:r>
              <w:rPr>
                <w:sz w:val="17"/>
              </w:rPr>
              <w:t>97.3</w:t>
            </w:r>
          </w:p>
        </w:tc>
        <w:tc>
          <w:tcPr>
            <w:tcW w:w="929" w:type="dxa"/>
          </w:tcPr>
          <w:p>
            <w:pPr>
              <w:pStyle w:val="TableParagraph"/>
              <w:spacing w:line="188" w:lineRule="exact"/>
              <w:ind w:left="272" w:right="229"/>
              <w:jc w:val="center"/>
              <w:rPr>
                <w:sz w:val="17"/>
              </w:rPr>
            </w:pPr>
            <w:r>
              <w:rPr>
                <w:sz w:val="17"/>
              </w:rPr>
              <w:t>1,246</w:t>
            </w:r>
          </w:p>
        </w:tc>
      </w:tr>
      <w:tr>
        <w:trPr>
          <w:trHeight w:val="207" w:hRule="atLeast"/>
        </w:trPr>
        <w:tc>
          <w:tcPr>
            <w:tcW w:w="2147" w:type="dxa"/>
          </w:tcPr>
          <w:p>
            <w:pPr>
              <w:pStyle w:val="TableParagraph"/>
              <w:spacing w:line="188" w:lineRule="exact"/>
              <w:ind w:left="139"/>
              <w:rPr>
                <w:sz w:val="17"/>
              </w:rPr>
            </w:pPr>
            <w:r>
              <w:rPr>
                <w:sz w:val="17"/>
              </w:rPr>
              <w:t>Scheduled tribe</w:t>
            </w:r>
          </w:p>
        </w:tc>
        <w:tc>
          <w:tcPr>
            <w:tcW w:w="1279" w:type="dxa"/>
          </w:tcPr>
          <w:p>
            <w:pPr>
              <w:pStyle w:val="TableParagraph"/>
              <w:spacing w:line="188" w:lineRule="exact"/>
              <w:ind w:right="418"/>
              <w:jc w:val="right"/>
              <w:rPr>
                <w:sz w:val="17"/>
              </w:rPr>
            </w:pPr>
            <w:r>
              <w:rPr>
                <w:sz w:val="17"/>
              </w:rPr>
              <w:t>38.9</w:t>
            </w:r>
          </w:p>
        </w:tc>
        <w:tc>
          <w:tcPr>
            <w:tcW w:w="1239" w:type="dxa"/>
          </w:tcPr>
          <w:p>
            <w:pPr>
              <w:pStyle w:val="TableParagraph"/>
              <w:spacing w:line="188" w:lineRule="exact"/>
              <w:ind w:left="45" w:right="150"/>
              <w:jc w:val="center"/>
              <w:rPr>
                <w:sz w:val="17"/>
              </w:rPr>
            </w:pPr>
            <w:r>
              <w:rPr>
                <w:sz w:val="17"/>
              </w:rPr>
              <w:t>17.0</w:t>
            </w:r>
          </w:p>
        </w:tc>
        <w:tc>
          <w:tcPr>
            <w:tcW w:w="965" w:type="dxa"/>
          </w:tcPr>
          <w:p>
            <w:pPr>
              <w:pStyle w:val="TableParagraph"/>
              <w:spacing w:line="188" w:lineRule="exact"/>
              <w:ind w:right="298"/>
              <w:jc w:val="right"/>
              <w:rPr>
                <w:sz w:val="17"/>
              </w:rPr>
            </w:pPr>
            <w:r>
              <w:rPr>
                <w:sz w:val="17"/>
              </w:rPr>
              <w:t>411</w:t>
            </w:r>
          </w:p>
        </w:tc>
        <w:tc>
          <w:tcPr>
            <w:tcW w:w="1145" w:type="dxa"/>
          </w:tcPr>
          <w:p>
            <w:pPr>
              <w:pStyle w:val="TableParagraph"/>
              <w:spacing w:line="188" w:lineRule="exact"/>
              <w:ind w:left="114" w:right="154"/>
              <w:jc w:val="center"/>
              <w:rPr>
                <w:sz w:val="17"/>
              </w:rPr>
            </w:pPr>
            <w:r>
              <w:rPr>
                <w:sz w:val="17"/>
              </w:rPr>
              <w:t>10.4</w:t>
            </w:r>
          </w:p>
        </w:tc>
        <w:tc>
          <w:tcPr>
            <w:tcW w:w="1185" w:type="dxa"/>
          </w:tcPr>
          <w:p>
            <w:pPr>
              <w:pStyle w:val="TableParagraph"/>
              <w:spacing w:line="188" w:lineRule="exact"/>
              <w:ind w:left="498"/>
              <w:rPr>
                <w:sz w:val="17"/>
              </w:rPr>
            </w:pPr>
            <w:r>
              <w:rPr>
                <w:sz w:val="17"/>
              </w:rPr>
              <w:t>35.0</w:t>
            </w:r>
          </w:p>
        </w:tc>
        <w:tc>
          <w:tcPr>
            <w:tcW w:w="1204" w:type="dxa"/>
          </w:tcPr>
          <w:p>
            <w:pPr>
              <w:pStyle w:val="TableParagraph"/>
              <w:spacing w:line="188" w:lineRule="exact"/>
              <w:ind w:left="28" w:right="53"/>
              <w:jc w:val="center"/>
              <w:rPr>
                <w:sz w:val="17"/>
              </w:rPr>
            </w:pPr>
            <w:r>
              <w:rPr>
                <w:sz w:val="17"/>
              </w:rPr>
              <w:t>32.7</w:t>
            </w:r>
          </w:p>
        </w:tc>
        <w:tc>
          <w:tcPr>
            <w:tcW w:w="909" w:type="dxa"/>
          </w:tcPr>
          <w:p>
            <w:pPr>
              <w:pStyle w:val="TableParagraph"/>
              <w:spacing w:line="188" w:lineRule="exact"/>
              <w:ind w:right="217"/>
              <w:jc w:val="right"/>
              <w:rPr>
                <w:sz w:val="17"/>
              </w:rPr>
            </w:pPr>
            <w:r>
              <w:rPr>
                <w:sz w:val="17"/>
              </w:rPr>
              <w:t>420</w:t>
            </w:r>
          </w:p>
        </w:tc>
        <w:tc>
          <w:tcPr>
            <w:tcW w:w="1276" w:type="dxa"/>
          </w:tcPr>
          <w:p>
            <w:pPr>
              <w:pStyle w:val="TableParagraph"/>
              <w:spacing w:line="188" w:lineRule="exact"/>
              <w:ind w:left="524"/>
              <w:rPr>
                <w:sz w:val="17"/>
              </w:rPr>
            </w:pPr>
            <w:r>
              <w:rPr>
                <w:sz w:val="17"/>
              </w:rPr>
              <w:t>67.2</w:t>
            </w:r>
          </w:p>
        </w:tc>
        <w:tc>
          <w:tcPr>
            <w:tcW w:w="901" w:type="dxa"/>
          </w:tcPr>
          <w:p>
            <w:pPr>
              <w:pStyle w:val="TableParagraph"/>
              <w:spacing w:line="188" w:lineRule="exact"/>
              <w:ind w:right="262"/>
              <w:jc w:val="right"/>
              <w:rPr>
                <w:sz w:val="17"/>
              </w:rPr>
            </w:pPr>
            <w:r>
              <w:rPr>
                <w:sz w:val="17"/>
              </w:rPr>
              <w:t>608</w:t>
            </w:r>
          </w:p>
        </w:tc>
        <w:tc>
          <w:tcPr>
            <w:tcW w:w="1102" w:type="dxa"/>
          </w:tcPr>
          <w:p>
            <w:pPr>
              <w:pStyle w:val="TableParagraph"/>
              <w:spacing w:line="188" w:lineRule="exact"/>
              <w:ind w:left="394" w:right="360"/>
              <w:jc w:val="center"/>
              <w:rPr>
                <w:sz w:val="17"/>
              </w:rPr>
            </w:pPr>
            <w:r>
              <w:rPr>
                <w:sz w:val="17"/>
              </w:rPr>
              <w:t>88.9</w:t>
            </w:r>
          </w:p>
        </w:tc>
        <w:tc>
          <w:tcPr>
            <w:tcW w:w="929" w:type="dxa"/>
          </w:tcPr>
          <w:p>
            <w:pPr>
              <w:pStyle w:val="TableParagraph"/>
              <w:spacing w:line="188" w:lineRule="exact"/>
              <w:ind w:left="272" w:right="229"/>
              <w:jc w:val="center"/>
              <w:rPr>
                <w:sz w:val="17"/>
              </w:rPr>
            </w:pPr>
            <w:r>
              <w:rPr>
                <w:sz w:val="17"/>
              </w:rPr>
              <w:t>1,150</w:t>
            </w:r>
          </w:p>
        </w:tc>
      </w:tr>
      <w:tr>
        <w:trPr>
          <w:trHeight w:val="207" w:hRule="atLeast"/>
        </w:trPr>
        <w:tc>
          <w:tcPr>
            <w:tcW w:w="2147" w:type="dxa"/>
          </w:tcPr>
          <w:p>
            <w:pPr>
              <w:pStyle w:val="TableParagraph"/>
              <w:spacing w:line="188" w:lineRule="exact"/>
              <w:ind w:left="139"/>
              <w:rPr>
                <w:sz w:val="17"/>
              </w:rPr>
            </w:pPr>
            <w:r>
              <w:rPr>
                <w:sz w:val="17"/>
              </w:rPr>
              <w:t>Other backward class</w:t>
            </w:r>
          </w:p>
        </w:tc>
        <w:tc>
          <w:tcPr>
            <w:tcW w:w="1279" w:type="dxa"/>
          </w:tcPr>
          <w:p>
            <w:pPr>
              <w:pStyle w:val="TableParagraph"/>
              <w:spacing w:line="188" w:lineRule="exact"/>
              <w:ind w:right="418"/>
              <w:jc w:val="right"/>
              <w:rPr>
                <w:sz w:val="17"/>
              </w:rPr>
            </w:pPr>
            <w:r>
              <w:rPr>
                <w:sz w:val="17"/>
              </w:rPr>
              <w:t>39.9</w:t>
            </w:r>
          </w:p>
        </w:tc>
        <w:tc>
          <w:tcPr>
            <w:tcW w:w="1239" w:type="dxa"/>
          </w:tcPr>
          <w:p>
            <w:pPr>
              <w:pStyle w:val="TableParagraph"/>
              <w:spacing w:line="188" w:lineRule="exact"/>
              <w:ind w:left="45" w:right="150"/>
              <w:jc w:val="center"/>
              <w:rPr>
                <w:sz w:val="17"/>
              </w:rPr>
            </w:pPr>
            <w:r>
              <w:rPr>
                <w:sz w:val="17"/>
              </w:rPr>
              <w:t>14.3</w:t>
            </w:r>
          </w:p>
        </w:tc>
        <w:tc>
          <w:tcPr>
            <w:tcW w:w="965" w:type="dxa"/>
          </w:tcPr>
          <w:p>
            <w:pPr>
              <w:pStyle w:val="TableParagraph"/>
              <w:spacing w:line="188" w:lineRule="exact"/>
              <w:ind w:right="298"/>
              <w:jc w:val="right"/>
              <w:rPr>
                <w:sz w:val="17"/>
              </w:rPr>
            </w:pPr>
            <w:r>
              <w:rPr>
                <w:sz w:val="17"/>
              </w:rPr>
              <w:t>718</w:t>
            </w:r>
          </w:p>
        </w:tc>
        <w:tc>
          <w:tcPr>
            <w:tcW w:w="1145" w:type="dxa"/>
          </w:tcPr>
          <w:p>
            <w:pPr>
              <w:pStyle w:val="TableParagraph"/>
              <w:spacing w:line="188" w:lineRule="exact"/>
              <w:ind w:left="114" w:right="154"/>
              <w:jc w:val="center"/>
              <w:rPr>
                <w:sz w:val="17"/>
              </w:rPr>
            </w:pPr>
            <w:r>
              <w:rPr>
                <w:sz w:val="17"/>
              </w:rPr>
              <w:t>14.8</w:t>
            </w:r>
          </w:p>
        </w:tc>
        <w:tc>
          <w:tcPr>
            <w:tcW w:w="1185" w:type="dxa"/>
          </w:tcPr>
          <w:p>
            <w:pPr>
              <w:pStyle w:val="TableParagraph"/>
              <w:spacing w:line="188" w:lineRule="exact"/>
              <w:ind w:left="498"/>
              <w:rPr>
                <w:sz w:val="17"/>
              </w:rPr>
            </w:pPr>
            <w:r>
              <w:rPr>
                <w:sz w:val="17"/>
              </w:rPr>
              <w:t>37.2</w:t>
            </w:r>
          </w:p>
        </w:tc>
        <w:tc>
          <w:tcPr>
            <w:tcW w:w="1204" w:type="dxa"/>
          </w:tcPr>
          <w:p>
            <w:pPr>
              <w:pStyle w:val="TableParagraph"/>
              <w:spacing w:line="188" w:lineRule="exact"/>
              <w:ind w:left="28" w:right="53"/>
              <w:jc w:val="center"/>
              <w:rPr>
                <w:sz w:val="17"/>
              </w:rPr>
            </w:pPr>
            <w:r>
              <w:rPr>
                <w:sz w:val="17"/>
              </w:rPr>
              <w:t>38.8</w:t>
            </w:r>
          </w:p>
        </w:tc>
        <w:tc>
          <w:tcPr>
            <w:tcW w:w="909" w:type="dxa"/>
          </w:tcPr>
          <w:p>
            <w:pPr>
              <w:pStyle w:val="TableParagraph"/>
              <w:spacing w:line="188" w:lineRule="exact"/>
              <w:ind w:right="217"/>
              <w:jc w:val="right"/>
              <w:rPr>
                <w:sz w:val="17"/>
              </w:rPr>
            </w:pPr>
            <w:r>
              <w:rPr>
                <w:sz w:val="17"/>
              </w:rPr>
              <w:t>732</w:t>
            </w:r>
          </w:p>
        </w:tc>
        <w:tc>
          <w:tcPr>
            <w:tcW w:w="1276" w:type="dxa"/>
          </w:tcPr>
          <w:p>
            <w:pPr>
              <w:pStyle w:val="TableParagraph"/>
              <w:spacing w:line="188" w:lineRule="exact"/>
              <w:ind w:left="524"/>
              <w:rPr>
                <w:sz w:val="17"/>
              </w:rPr>
            </w:pPr>
            <w:r>
              <w:rPr>
                <w:sz w:val="17"/>
              </w:rPr>
              <w:t>75.8</w:t>
            </w:r>
          </w:p>
        </w:tc>
        <w:tc>
          <w:tcPr>
            <w:tcW w:w="901" w:type="dxa"/>
          </w:tcPr>
          <w:p>
            <w:pPr>
              <w:pStyle w:val="TableParagraph"/>
              <w:spacing w:line="188" w:lineRule="exact"/>
              <w:ind w:right="260"/>
              <w:jc w:val="right"/>
              <w:rPr>
                <w:sz w:val="17"/>
              </w:rPr>
            </w:pPr>
            <w:r>
              <w:rPr>
                <w:sz w:val="17"/>
              </w:rPr>
              <w:t>1,091</w:t>
            </w:r>
          </w:p>
        </w:tc>
        <w:tc>
          <w:tcPr>
            <w:tcW w:w="1102" w:type="dxa"/>
          </w:tcPr>
          <w:p>
            <w:pPr>
              <w:pStyle w:val="TableParagraph"/>
              <w:spacing w:line="188" w:lineRule="exact"/>
              <w:ind w:left="394" w:right="360"/>
              <w:jc w:val="center"/>
              <w:rPr>
                <w:sz w:val="17"/>
              </w:rPr>
            </w:pPr>
            <w:r>
              <w:rPr>
                <w:sz w:val="17"/>
              </w:rPr>
              <w:t>95.9</w:t>
            </w:r>
          </w:p>
        </w:tc>
        <w:tc>
          <w:tcPr>
            <w:tcW w:w="929" w:type="dxa"/>
          </w:tcPr>
          <w:p>
            <w:pPr>
              <w:pStyle w:val="TableParagraph"/>
              <w:spacing w:line="188" w:lineRule="exact"/>
              <w:ind w:left="272" w:right="229"/>
              <w:jc w:val="center"/>
              <w:rPr>
                <w:sz w:val="17"/>
              </w:rPr>
            </w:pPr>
            <w:r>
              <w:rPr>
                <w:sz w:val="17"/>
              </w:rPr>
              <w:t>2,313</w:t>
            </w:r>
          </w:p>
        </w:tc>
      </w:tr>
      <w:tr>
        <w:trPr>
          <w:trHeight w:val="207" w:hRule="atLeast"/>
        </w:trPr>
        <w:tc>
          <w:tcPr>
            <w:tcW w:w="2147" w:type="dxa"/>
          </w:tcPr>
          <w:p>
            <w:pPr>
              <w:pStyle w:val="TableParagraph"/>
              <w:spacing w:line="188" w:lineRule="exact"/>
              <w:ind w:left="139"/>
              <w:rPr>
                <w:sz w:val="17"/>
              </w:rPr>
            </w:pPr>
            <w:r>
              <w:rPr>
                <w:sz w:val="17"/>
              </w:rPr>
              <w:t>Other</w:t>
            </w:r>
          </w:p>
        </w:tc>
        <w:tc>
          <w:tcPr>
            <w:tcW w:w="1279" w:type="dxa"/>
          </w:tcPr>
          <w:p>
            <w:pPr>
              <w:pStyle w:val="TableParagraph"/>
              <w:spacing w:line="188" w:lineRule="exact"/>
              <w:ind w:right="418"/>
              <w:jc w:val="right"/>
              <w:rPr>
                <w:sz w:val="17"/>
              </w:rPr>
            </w:pPr>
            <w:r>
              <w:rPr>
                <w:sz w:val="17"/>
              </w:rPr>
              <w:t>40.2</w:t>
            </w:r>
          </w:p>
        </w:tc>
        <w:tc>
          <w:tcPr>
            <w:tcW w:w="1239" w:type="dxa"/>
          </w:tcPr>
          <w:p>
            <w:pPr>
              <w:pStyle w:val="TableParagraph"/>
              <w:spacing w:line="188" w:lineRule="exact"/>
              <w:ind w:left="45" w:right="150"/>
              <w:jc w:val="center"/>
              <w:rPr>
                <w:sz w:val="17"/>
              </w:rPr>
            </w:pPr>
            <w:r>
              <w:rPr>
                <w:sz w:val="17"/>
              </w:rPr>
              <w:t>20.4</w:t>
            </w:r>
          </w:p>
        </w:tc>
        <w:tc>
          <w:tcPr>
            <w:tcW w:w="965" w:type="dxa"/>
          </w:tcPr>
          <w:p>
            <w:pPr>
              <w:pStyle w:val="TableParagraph"/>
              <w:spacing w:line="188" w:lineRule="exact"/>
              <w:ind w:right="298"/>
              <w:jc w:val="right"/>
              <w:rPr>
                <w:sz w:val="17"/>
              </w:rPr>
            </w:pPr>
            <w:r>
              <w:rPr>
                <w:sz w:val="17"/>
              </w:rPr>
              <w:t>999</w:t>
            </w:r>
          </w:p>
        </w:tc>
        <w:tc>
          <w:tcPr>
            <w:tcW w:w="1145" w:type="dxa"/>
          </w:tcPr>
          <w:p>
            <w:pPr>
              <w:pStyle w:val="TableParagraph"/>
              <w:spacing w:line="188" w:lineRule="exact"/>
              <w:ind w:left="114" w:right="154"/>
              <w:jc w:val="center"/>
              <w:rPr>
                <w:sz w:val="17"/>
              </w:rPr>
            </w:pPr>
            <w:r>
              <w:rPr>
                <w:sz w:val="17"/>
              </w:rPr>
              <w:t>11.0</w:t>
            </w:r>
          </w:p>
        </w:tc>
        <w:tc>
          <w:tcPr>
            <w:tcW w:w="1185" w:type="dxa"/>
          </w:tcPr>
          <w:p>
            <w:pPr>
              <w:pStyle w:val="TableParagraph"/>
              <w:spacing w:line="188" w:lineRule="exact"/>
              <w:ind w:left="498"/>
              <w:rPr>
                <w:sz w:val="17"/>
              </w:rPr>
            </w:pPr>
            <w:r>
              <w:rPr>
                <w:sz w:val="17"/>
              </w:rPr>
              <w:t>33.3</w:t>
            </w:r>
          </w:p>
        </w:tc>
        <w:tc>
          <w:tcPr>
            <w:tcW w:w="1204" w:type="dxa"/>
          </w:tcPr>
          <w:p>
            <w:pPr>
              <w:pStyle w:val="TableParagraph"/>
              <w:spacing w:line="188" w:lineRule="exact"/>
              <w:ind w:left="28" w:right="53"/>
              <w:jc w:val="center"/>
              <w:rPr>
                <w:sz w:val="17"/>
              </w:rPr>
            </w:pPr>
            <w:r>
              <w:rPr>
                <w:sz w:val="17"/>
              </w:rPr>
              <w:t>36.2</w:t>
            </w:r>
          </w:p>
        </w:tc>
        <w:tc>
          <w:tcPr>
            <w:tcW w:w="909" w:type="dxa"/>
          </w:tcPr>
          <w:p>
            <w:pPr>
              <w:pStyle w:val="TableParagraph"/>
              <w:spacing w:line="188" w:lineRule="exact"/>
              <w:ind w:right="214"/>
              <w:jc w:val="right"/>
              <w:rPr>
                <w:sz w:val="17"/>
              </w:rPr>
            </w:pPr>
            <w:r>
              <w:rPr>
                <w:sz w:val="17"/>
              </w:rPr>
              <w:t>1,030</w:t>
            </w:r>
          </w:p>
        </w:tc>
        <w:tc>
          <w:tcPr>
            <w:tcW w:w="1276" w:type="dxa"/>
          </w:tcPr>
          <w:p>
            <w:pPr>
              <w:pStyle w:val="TableParagraph"/>
              <w:spacing w:line="188" w:lineRule="exact"/>
              <w:ind w:left="524"/>
              <w:rPr>
                <w:sz w:val="17"/>
              </w:rPr>
            </w:pPr>
            <w:r>
              <w:rPr>
                <w:sz w:val="17"/>
              </w:rPr>
              <w:t>73.5</w:t>
            </w:r>
          </w:p>
        </w:tc>
        <w:tc>
          <w:tcPr>
            <w:tcW w:w="901" w:type="dxa"/>
          </w:tcPr>
          <w:p>
            <w:pPr>
              <w:pStyle w:val="TableParagraph"/>
              <w:spacing w:line="188" w:lineRule="exact"/>
              <w:ind w:right="260"/>
              <w:jc w:val="right"/>
              <w:rPr>
                <w:sz w:val="17"/>
              </w:rPr>
            </w:pPr>
            <w:r>
              <w:rPr>
                <w:sz w:val="17"/>
              </w:rPr>
              <w:t>1,623</w:t>
            </w:r>
          </w:p>
        </w:tc>
        <w:tc>
          <w:tcPr>
            <w:tcW w:w="1102" w:type="dxa"/>
          </w:tcPr>
          <w:p>
            <w:pPr>
              <w:pStyle w:val="TableParagraph"/>
              <w:spacing w:line="188" w:lineRule="exact"/>
              <w:ind w:left="394" w:right="360"/>
              <w:jc w:val="center"/>
              <w:rPr>
                <w:sz w:val="17"/>
              </w:rPr>
            </w:pPr>
            <w:r>
              <w:rPr>
                <w:sz w:val="17"/>
              </w:rPr>
              <w:t>97.5</w:t>
            </w:r>
          </w:p>
        </w:tc>
        <w:tc>
          <w:tcPr>
            <w:tcW w:w="929" w:type="dxa"/>
          </w:tcPr>
          <w:p>
            <w:pPr>
              <w:pStyle w:val="TableParagraph"/>
              <w:spacing w:line="188" w:lineRule="exact"/>
              <w:ind w:left="272" w:right="229"/>
              <w:jc w:val="center"/>
              <w:rPr>
                <w:sz w:val="17"/>
              </w:rPr>
            </w:pPr>
            <w:r>
              <w:rPr>
                <w:sz w:val="17"/>
              </w:rPr>
              <w:t>3,258</w:t>
            </w:r>
          </w:p>
        </w:tc>
      </w:tr>
      <w:tr>
        <w:trPr>
          <w:trHeight w:val="207" w:hRule="atLeast"/>
        </w:trPr>
        <w:tc>
          <w:tcPr>
            <w:tcW w:w="2147" w:type="dxa"/>
          </w:tcPr>
          <w:p>
            <w:pPr>
              <w:pStyle w:val="TableParagraph"/>
              <w:spacing w:line="188" w:lineRule="exact"/>
              <w:ind w:left="139"/>
              <w:rPr>
                <w:sz w:val="17"/>
              </w:rPr>
            </w:pPr>
            <w:r>
              <w:rPr>
                <w:sz w:val="17"/>
              </w:rPr>
              <w:t>Don't know</w:t>
            </w:r>
          </w:p>
        </w:tc>
        <w:tc>
          <w:tcPr>
            <w:tcW w:w="1279" w:type="dxa"/>
          </w:tcPr>
          <w:p>
            <w:pPr>
              <w:pStyle w:val="TableParagraph"/>
              <w:spacing w:line="188" w:lineRule="exact"/>
              <w:ind w:right="417"/>
              <w:jc w:val="right"/>
              <w:rPr>
                <w:sz w:val="17"/>
              </w:rPr>
            </w:pPr>
            <w:r>
              <w:rPr>
                <w:w w:val="100"/>
                <w:sz w:val="17"/>
              </w:rPr>
              <w:t>*</w:t>
            </w:r>
          </w:p>
        </w:tc>
        <w:tc>
          <w:tcPr>
            <w:tcW w:w="1239" w:type="dxa"/>
          </w:tcPr>
          <w:p>
            <w:pPr>
              <w:pStyle w:val="TableParagraph"/>
              <w:spacing w:line="188" w:lineRule="exact"/>
              <w:ind w:left="112"/>
              <w:jc w:val="center"/>
              <w:rPr>
                <w:sz w:val="17"/>
              </w:rPr>
            </w:pPr>
            <w:r>
              <w:rPr>
                <w:w w:val="100"/>
                <w:sz w:val="17"/>
              </w:rPr>
              <w:t>*</w:t>
            </w:r>
          </w:p>
        </w:tc>
        <w:tc>
          <w:tcPr>
            <w:tcW w:w="965" w:type="dxa"/>
          </w:tcPr>
          <w:p>
            <w:pPr>
              <w:pStyle w:val="TableParagraph"/>
              <w:spacing w:line="188" w:lineRule="exact"/>
              <w:ind w:right="298"/>
              <w:jc w:val="right"/>
              <w:rPr>
                <w:sz w:val="17"/>
              </w:rPr>
            </w:pPr>
            <w:r>
              <w:rPr>
                <w:sz w:val="17"/>
              </w:rPr>
              <w:t>39</w:t>
            </w:r>
          </w:p>
        </w:tc>
        <w:tc>
          <w:tcPr>
            <w:tcW w:w="1145" w:type="dxa"/>
          </w:tcPr>
          <w:p>
            <w:pPr>
              <w:pStyle w:val="TableParagraph"/>
              <w:spacing w:line="188" w:lineRule="exact"/>
              <w:ind w:left="114" w:right="154"/>
              <w:jc w:val="center"/>
              <w:rPr>
                <w:sz w:val="17"/>
              </w:rPr>
            </w:pPr>
            <w:r>
              <w:rPr>
                <w:sz w:val="17"/>
              </w:rPr>
              <w:t>15.4</w:t>
            </w:r>
          </w:p>
        </w:tc>
        <w:tc>
          <w:tcPr>
            <w:tcW w:w="1185" w:type="dxa"/>
          </w:tcPr>
          <w:p>
            <w:pPr>
              <w:pStyle w:val="TableParagraph"/>
              <w:spacing w:line="188" w:lineRule="exact"/>
              <w:ind w:right="381"/>
              <w:jc w:val="right"/>
              <w:rPr>
                <w:sz w:val="17"/>
              </w:rPr>
            </w:pPr>
            <w:r>
              <w:rPr>
                <w:w w:val="100"/>
                <w:sz w:val="17"/>
              </w:rPr>
              <w:t>*</w:t>
            </w:r>
          </w:p>
        </w:tc>
        <w:tc>
          <w:tcPr>
            <w:tcW w:w="1204" w:type="dxa"/>
          </w:tcPr>
          <w:p>
            <w:pPr>
              <w:pStyle w:val="TableParagraph"/>
              <w:spacing w:line="188" w:lineRule="exact"/>
              <w:ind w:left="191"/>
              <w:jc w:val="center"/>
              <w:rPr>
                <w:sz w:val="17"/>
              </w:rPr>
            </w:pPr>
            <w:r>
              <w:rPr>
                <w:w w:val="100"/>
                <w:sz w:val="17"/>
              </w:rPr>
              <w:t>*</w:t>
            </w:r>
          </w:p>
        </w:tc>
        <w:tc>
          <w:tcPr>
            <w:tcW w:w="909" w:type="dxa"/>
          </w:tcPr>
          <w:p>
            <w:pPr>
              <w:pStyle w:val="TableParagraph"/>
              <w:spacing w:line="188" w:lineRule="exact"/>
              <w:ind w:right="217"/>
              <w:jc w:val="right"/>
              <w:rPr>
                <w:sz w:val="17"/>
              </w:rPr>
            </w:pPr>
            <w:r>
              <w:rPr>
                <w:sz w:val="17"/>
              </w:rPr>
              <w:t>46</w:t>
            </w:r>
          </w:p>
        </w:tc>
        <w:tc>
          <w:tcPr>
            <w:tcW w:w="1276" w:type="dxa"/>
          </w:tcPr>
          <w:p>
            <w:pPr>
              <w:pStyle w:val="TableParagraph"/>
              <w:spacing w:line="188" w:lineRule="exact"/>
              <w:ind w:left="479"/>
              <w:rPr>
                <w:sz w:val="17"/>
              </w:rPr>
            </w:pPr>
            <w:r>
              <w:rPr>
                <w:sz w:val="17"/>
              </w:rPr>
              <w:t>(58.5)</w:t>
            </w:r>
          </w:p>
        </w:tc>
        <w:tc>
          <w:tcPr>
            <w:tcW w:w="901" w:type="dxa"/>
          </w:tcPr>
          <w:p>
            <w:pPr>
              <w:pStyle w:val="TableParagraph"/>
              <w:spacing w:line="188" w:lineRule="exact"/>
              <w:ind w:right="262"/>
              <w:jc w:val="right"/>
              <w:rPr>
                <w:sz w:val="17"/>
              </w:rPr>
            </w:pPr>
            <w:r>
              <w:rPr>
                <w:sz w:val="17"/>
              </w:rPr>
              <w:t>81</w:t>
            </w:r>
          </w:p>
        </w:tc>
        <w:tc>
          <w:tcPr>
            <w:tcW w:w="1102" w:type="dxa"/>
          </w:tcPr>
          <w:p>
            <w:pPr>
              <w:pStyle w:val="TableParagraph"/>
              <w:spacing w:line="188" w:lineRule="exact"/>
              <w:ind w:left="394" w:right="360"/>
              <w:jc w:val="center"/>
              <w:rPr>
                <w:sz w:val="17"/>
              </w:rPr>
            </w:pPr>
            <w:r>
              <w:rPr>
                <w:sz w:val="17"/>
              </w:rPr>
              <w:t>97.5</w:t>
            </w:r>
          </w:p>
        </w:tc>
        <w:tc>
          <w:tcPr>
            <w:tcW w:w="929" w:type="dxa"/>
          </w:tcPr>
          <w:p>
            <w:pPr>
              <w:pStyle w:val="TableParagraph"/>
              <w:spacing w:line="188" w:lineRule="exact"/>
              <w:ind w:left="272" w:right="104"/>
              <w:jc w:val="center"/>
              <w:rPr>
                <w:sz w:val="17"/>
              </w:rPr>
            </w:pPr>
            <w:r>
              <w:rPr>
                <w:sz w:val="17"/>
              </w:rPr>
              <w:t>138</w:t>
            </w:r>
          </w:p>
        </w:tc>
      </w:tr>
      <w:tr>
        <w:trPr>
          <w:trHeight w:val="268" w:hRule="atLeast"/>
        </w:trPr>
        <w:tc>
          <w:tcPr>
            <w:tcW w:w="2147" w:type="dxa"/>
          </w:tcPr>
          <w:p>
            <w:pPr>
              <w:pStyle w:val="TableParagraph"/>
              <w:spacing w:line="191" w:lineRule="exact"/>
              <w:ind w:left="139"/>
              <w:rPr>
                <w:sz w:val="17"/>
              </w:rPr>
            </w:pPr>
            <w:r>
              <w:rPr>
                <w:sz w:val="17"/>
              </w:rPr>
              <w:t>No caste/tribe or missing</w:t>
            </w:r>
          </w:p>
        </w:tc>
        <w:tc>
          <w:tcPr>
            <w:tcW w:w="1279" w:type="dxa"/>
          </w:tcPr>
          <w:p>
            <w:pPr>
              <w:pStyle w:val="TableParagraph"/>
              <w:spacing w:line="191" w:lineRule="exact"/>
              <w:ind w:right="419"/>
              <w:jc w:val="right"/>
              <w:rPr>
                <w:sz w:val="17"/>
              </w:rPr>
            </w:pPr>
            <w:r>
              <w:rPr>
                <w:sz w:val="17"/>
              </w:rPr>
              <w:t>nc</w:t>
            </w:r>
          </w:p>
        </w:tc>
        <w:tc>
          <w:tcPr>
            <w:tcW w:w="1239" w:type="dxa"/>
          </w:tcPr>
          <w:p>
            <w:pPr>
              <w:pStyle w:val="TableParagraph"/>
              <w:spacing w:line="191" w:lineRule="exact"/>
              <w:ind w:left="45" w:right="11"/>
              <w:jc w:val="center"/>
              <w:rPr>
                <w:sz w:val="17"/>
              </w:rPr>
            </w:pPr>
            <w:r>
              <w:rPr>
                <w:sz w:val="17"/>
              </w:rPr>
              <w:t>nc</w:t>
            </w:r>
          </w:p>
        </w:tc>
        <w:tc>
          <w:tcPr>
            <w:tcW w:w="965" w:type="dxa"/>
          </w:tcPr>
          <w:p>
            <w:pPr>
              <w:pStyle w:val="TableParagraph"/>
              <w:spacing w:line="191" w:lineRule="exact"/>
              <w:ind w:right="298"/>
              <w:jc w:val="right"/>
              <w:rPr>
                <w:sz w:val="17"/>
              </w:rPr>
            </w:pPr>
            <w:r>
              <w:rPr>
                <w:w w:val="100"/>
                <w:sz w:val="17"/>
              </w:rPr>
              <w:t>0</w:t>
            </w:r>
          </w:p>
        </w:tc>
        <w:tc>
          <w:tcPr>
            <w:tcW w:w="1145" w:type="dxa"/>
          </w:tcPr>
          <w:p>
            <w:pPr>
              <w:pStyle w:val="TableParagraph"/>
              <w:spacing w:line="191" w:lineRule="exact"/>
              <w:ind w:left="175" w:right="77"/>
              <w:jc w:val="center"/>
              <w:rPr>
                <w:sz w:val="17"/>
              </w:rPr>
            </w:pPr>
            <w:r>
              <w:rPr>
                <w:sz w:val="17"/>
              </w:rPr>
              <w:t>nc</w:t>
            </w:r>
          </w:p>
        </w:tc>
        <w:tc>
          <w:tcPr>
            <w:tcW w:w="1185" w:type="dxa"/>
          </w:tcPr>
          <w:p>
            <w:pPr>
              <w:pStyle w:val="TableParagraph"/>
              <w:spacing w:line="191" w:lineRule="exact"/>
              <w:ind w:left="640"/>
              <w:rPr>
                <w:sz w:val="17"/>
              </w:rPr>
            </w:pPr>
            <w:r>
              <w:rPr>
                <w:sz w:val="17"/>
              </w:rPr>
              <w:t>nc</w:t>
            </w:r>
          </w:p>
        </w:tc>
        <w:tc>
          <w:tcPr>
            <w:tcW w:w="1204" w:type="dxa"/>
          </w:tcPr>
          <w:p>
            <w:pPr>
              <w:pStyle w:val="TableParagraph"/>
              <w:spacing w:line="191" w:lineRule="exact"/>
              <w:ind w:left="166" w:right="53"/>
              <w:jc w:val="center"/>
              <w:rPr>
                <w:sz w:val="17"/>
              </w:rPr>
            </w:pPr>
            <w:r>
              <w:rPr>
                <w:sz w:val="17"/>
              </w:rPr>
              <w:t>nc</w:t>
            </w:r>
          </w:p>
        </w:tc>
        <w:tc>
          <w:tcPr>
            <w:tcW w:w="909" w:type="dxa"/>
          </w:tcPr>
          <w:p>
            <w:pPr>
              <w:pStyle w:val="TableParagraph"/>
              <w:spacing w:line="191" w:lineRule="exact"/>
              <w:ind w:right="217"/>
              <w:jc w:val="right"/>
              <w:rPr>
                <w:sz w:val="17"/>
              </w:rPr>
            </w:pPr>
            <w:r>
              <w:rPr>
                <w:w w:val="100"/>
                <w:sz w:val="17"/>
              </w:rPr>
              <w:t>0</w:t>
            </w:r>
          </w:p>
        </w:tc>
        <w:tc>
          <w:tcPr>
            <w:tcW w:w="1276" w:type="dxa"/>
          </w:tcPr>
          <w:p>
            <w:pPr>
              <w:pStyle w:val="TableParagraph"/>
              <w:spacing w:line="191" w:lineRule="exact"/>
              <w:ind w:left="645" w:right="428"/>
              <w:jc w:val="center"/>
              <w:rPr>
                <w:sz w:val="17"/>
              </w:rPr>
            </w:pPr>
            <w:r>
              <w:rPr>
                <w:sz w:val="17"/>
              </w:rPr>
              <w:t>nc</w:t>
            </w:r>
          </w:p>
        </w:tc>
        <w:tc>
          <w:tcPr>
            <w:tcW w:w="901" w:type="dxa"/>
          </w:tcPr>
          <w:p>
            <w:pPr>
              <w:pStyle w:val="TableParagraph"/>
              <w:spacing w:line="191" w:lineRule="exact"/>
              <w:ind w:right="262"/>
              <w:jc w:val="right"/>
              <w:rPr>
                <w:sz w:val="17"/>
              </w:rPr>
            </w:pPr>
            <w:r>
              <w:rPr>
                <w:w w:val="100"/>
                <w:sz w:val="17"/>
              </w:rPr>
              <w:t>0</w:t>
            </w:r>
          </w:p>
        </w:tc>
        <w:tc>
          <w:tcPr>
            <w:tcW w:w="1102" w:type="dxa"/>
          </w:tcPr>
          <w:p>
            <w:pPr>
              <w:pStyle w:val="TableParagraph"/>
              <w:spacing w:line="191" w:lineRule="exact"/>
              <w:ind w:left="394" w:right="360"/>
              <w:jc w:val="center"/>
              <w:rPr>
                <w:sz w:val="17"/>
              </w:rPr>
            </w:pPr>
            <w:r>
              <w:rPr>
                <w:sz w:val="17"/>
              </w:rPr>
              <w:t>98.2</w:t>
            </w:r>
          </w:p>
        </w:tc>
        <w:tc>
          <w:tcPr>
            <w:tcW w:w="929" w:type="dxa"/>
          </w:tcPr>
          <w:p>
            <w:pPr>
              <w:pStyle w:val="TableParagraph"/>
              <w:spacing w:line="191" w:lineRule="exact"/>
              <w:ind w:left="272" w:right="17"/>
              <w:jc w:val="center"/>
              <w:rPr>
                <w:sz w:val="17"/>
              </w:rPr>
            </w:pPr>
            <w:r>
              <w:rPr>
                <w:sz w:val="17"/>
              </w:rPr>
              <w:t>55</w:t>
            </w:r>
          </w:p>
        </w:tc>
      </w:tr>
      <w:tr>
        <w:trPr>
          <w:trHeight w:val="332" w:hRule="atLeast"/>
        </w:trPr>
        <w:tc>
          <w:tcPr>
            <w:tcW w:w="2147" w:type="dxa"/>
            <w:tcBorders>
              <w:bottom w:val="single" w:sz="4" w:space="0" w:color="000000"/>
            </w:tcBorders>
          </w:tcPr>
          <w:p>
            <w:pPr>
              <w:pStyle w:val="TableParagraph"/>
              <w:spacing w:before="46"/>
              <w:ind w:left="38"/>
              <w:rPr>
                <w:sz w:val="17"/>
              </w:rPr>
            </w:pPr>
            <w:r>
              <w:rPr>
                <w:sz w:val="17"/>
              </w:rPr>
              <w:t>Total</w:t>
            </w:r>
          </w:p>
        </w:tc>
        <w:tc>
          <w:tcPr>
            <w:tcW w:w="1279" w:type="dxa"/>
            <w:tcBorders>
              <w:bottom w:val="single" w:sz="4" w:space="0" w:color="000000"/>
            </w:tcBorders>
          </w:tcPr>
          <w:p>
            <w:pPr>
              <w:pStyle w:val="TableParagraph"/>
              <w:spacing w:before="46"/>
              <w:ind w:right="418"/>
              <w:jc w:val="right"/>
              <w:rPr>
                <w:sz w:val="17"/>
              </w:rPr>
            </w:pPr>
            <w:r>
              <w:rPr>
                <w:sz w:val="17"/>
              </w:rPr>
              <w:t>41.5</w:t>
            </w:r>
          </w:p>
        </w:tc>
        <w:tc>
          <w:tcPr>
            <w:tcW w:w="1239" w:type="dxa"/>
            <w:tcBorders>
              <w:bottom w:val="single" w:sz="4" w:space="0" w:color="000000"/>
            </w:tcBorders>
          </w:tcPr>
          <w:p>
            <w:pPr>
              <w:pStyle w:val="TableParagraph"/>
              <w:spacing w:before="46"/>
              <w:ind w:left="45" w:right="150"/>
              <w:jc w:val="center"/>
              <w:rPr>
                <w:sz w:val="17"/>
              </w:rPr>
            </w:pPr>
            <w:r>
              <w:rPr>
                <w:sz w:val="17"/>
              </w:rPr>
              <w:t>18.9</w:t>
            </w:r>
          </w:p>
        </w:tc>
        <w:tc>
          <w:tcPr>
            <w:tcW w:w="965" w:type="dxa"/>
            <w:tcBorders>
              <w:bottom w:val="single" w:sz="4" w:space="0" w:color="000000"/>
            </w:tcBorders>
          </w:tcPr>
          <w:p>
            <w:pPr>
              <w:pStyle w:val="TableParagraph"/>
              <w:spacing w:before="46"/>
              <w:ind w:right="296"/>
              <w:jc w:val="right"/>
              <w:rPr>
                <w:sz w:val="17"/>
              </w:rPr>
            </w:pPr>
            <w:r>
              <w:rPr>
                <w:sz w:val="17"/>
              </w:rPr>
              <w:t>2,574</w:t>
            </w:r>
          </w:p>
        </w:tc>
        <w:tc>
          <w:tcPr>
            <w:tcW w:w="1145" w:type="dxa"/>
            <w:tcBorders>
              <w:bottom w:val="single" w:sz="4" w:space="0" w:color="000000"/>
            </w:tcBorders>
          </w:tcPr>
          <w:p>
            <w:pPr>
              <w:pStyle w:val="TableParagraph"/>
              <w:spacing w:before="46"/>
              <w:ind w:left="114" w:right="154"/>
              <w:jc w:val="center"/>
              <w:rPr>
                <w:sz w:val="17"/>
              </w:rPr>
            </w:pPr>
            <w:r>
              <w:rPr>
                <w:sz w:val="17"/>
              </w:rPr>
              <w:t>11.8</w:t>
            </w:r>
          </w:p>
        </w:tc>
        <w:tc>
          <w:tcPr>
            <w:tcW w:w="1185" w:type="dxa"/>
            <w:tcBorders>
              <w:bottom w:val="single" w:sz="4" w:space="0" w:color="000000"/>
            </w:tcBorders>
          </w:tcPr>
          <w:p>
            <w:pPr>
              <w:pStyle w:val="TableParagraph"/>
              <w:spacing w:before="46"/>
              <w:ind w:left="498"/>
              <w:rPr>
                <w:sz w:val="17"/>
              </w:rPr>
            </w:pPr>
            <w:r>
              <w:rPr>
                <w:sz w:val="17"/>
              </w:rPr>
              <w:t>34.1</w:t>
            </w:r>
          </w:p>
        </w:tc>
        <w:tc>
          <w:tcPr>
            <w:tcW w:w="1204" w:type="dxa"/>
            <w:tcBorders>
              <w:bottom w:val="single" w:sz="4" w:space="0" w:color="000000"/>
            </w:tcBorders>
          </w:tcPr>
          <w:p>
            <w:pPr>
              <w:pStyle w:val="TableParagraph"/>
              <w:spacing w:before="46"/>
              <w:ind w:left="28" w:right="53"/>
              <w:jc w:val="center"/>
              <w:rPr>
                <w:sz w:val="17"/>
              </w:rPr>
            </w:pPr>
            <w:r>
              <w:rPr>
                <w:sz w:val="17"/>
              </w:rPr>
              <w:t>35.0</w:t>
            </w:r>
          </w:p>
        </w:tc>
        <w:tc>
          <w:tcPr>
            <w:tcW w:w="909" w:type="dxa"/>
            <w:tcBorders>
              <w:bottom w:val="single" w:sz="4" w:space="0" w:color="000000"/>
            </w:tcBorders>
          </w:tcPr>
          <w:p>
            <w:pPr>
              <w:pStyle w:val="TableParagraph"/>
              <w:spacing w:before="46"/>
              <w:ind w:right="214"/>
              <w:jc w:val="right"/>
              <w:rPr>
                <w:sz w:val="17"/>
              </w:rPr>
            </w:pPr>
            <w:r>
              <w:rPr>
                <w:sz w:val="17"/>
              </w:rPr>
              <w:t>2,644</w:t>
            </w:r>
          </w:p>
        </w:tc>
        <w:tc>
          <w:tcPr>
            <w:tcW w:w="1276" w:type="dxa"/>
            <w:tcBorders>
              <w:bottom w:val="single" w:sz="4" w:space="0" w:color="000000"/>
            </w:tcBorders>
          </w:tcPr>
          <w:p>
            <w:pPr>
              <w:pStyle w:val="TableParagraph"/>
              <w:spacing w:before="46"/>
              <w:ind w:left="524"/>
              <w:rPr>
                <w:sz w:val="17"/>
              </w:rPr>
            </w:pPr>
            <w:r>
              <w:rPr>
                <w:sz w:val="17"/>
              </w:rPr>
              <w:t>72.2</w:t>
            </w:r>
          </w:p>
        </w:tc>
        <w:tc>
          <w:tcPr>
            <w:tcW w:w="901" w:type="dxa"/>
            <w:tcBorders>
              <w:bottom w:val="single" w:sz="4" w:space="0" w:color="000000"/>
            </w:tcBorders>
          </w:tcPr>
          <w:p>
            <w:pPr>
              <w:pStyle w:val="TableParagraph"/>
              <w:spacing w:before="46"/>
              <w:ind w:right="260"/>
              <w:jc w:val="right"/>
              <w:rPr>
                <w:sz w:val="17"/>
              </w:rPr>
            </w:pPr>
            <w:r>
              <w:rPr>
                <w:sz w:val="17"/>
              </w:rPr>
              <w:t>4,041</w:t>
            </w:r>
          </w:p>
        </w:tc>
        <w:tc>
          <w:tcPr>
            <w:tcW w:w="1102" w:type="dxa"/>
            <w:tcBorders>
              <w:bottom w:val="single" w:sz="4" w:space="0" w:color="000000"/>
            </w:tcBorders>
          </w:tcPr>
          <w:p>
            <w:pPr>
              <w:pStyle w:val="TableParagraph"/>
              <w:spacing w:before="46"/>
              <w:ind w:left="394" w:right="360"/>
              <w:jc w:val="center"/>
              <w:rPr>
                <w:sz w:val="17"/>
              </w:rPr>
            </w:pPr>
            <w:r>
              <w:rPr>
                <w:sz w:val="17"/>
              </w:rPr>
              <w:t>95.8</w:t>
            </w:r>
          </w:p>
        </w:tc>
        <w:tc>
          <w:tcPr>
            <w:tcW w:w="929" w:type="dxa"/>
            <w:tcBorders>
              <w:bottom w:val="single" w:sz="4" w:space="0" w:color="000000"/>
            </w:tcBorders>
          </w:tcPr>
          <w:p>
            <w:pPr>
              <w:pStyle w:val="TableParagraph"/>
              <w:spacing w:before="46"/>
              <w:ind w:left="272" w:right="229"/>
              <w:jc w:val="center"/>
              <w:rPr>
                <w:sz w:val="17"/>
              </w:rPr>
            </w:pPr>
            <w:r>
              <w:rPr>
                <w:sz w:val="17"/>
              </w:rPr>
              <w:t>8,161</w:t>
            </w:r>
          </w:p>
        </w:tc>
      </w:tr>
      <w:tr>
        <w:trPr>
          <w:trHeight w:val="1809" w:hRule="atLeast"/>
        </w:trPr>
        <w:tc>
          <w:tcPr>
            <w:tcW w:w="13352" w:type="dxa"/>
            <w:gridSpan w:val="11"/>
            <w:tcBorders>
              <w:top w:val="single" w:sz="4" w:space="0" w:color="000000"/>
              <w:bottom w:val="single" w:sz="18" w:space="0" w:color="000000"/>
            </w:tcBorders>
          </w:tcPr>
          <w:p>
            <w:pPr>
              <w:pStyle w:val="TableParagraph"/>
              <w:spacing w:before="25"/>
              <w:ind w:left="38" w:right="2081"/>
              <w:rPr>
                <w:sz w:val="16"/>
              </w:rPr>
            </w:pPr>
            <w:r>
              <w:rPr>
                <w:sz w:val="16"/>
              </w:rPr>
              <w:t>Note: Figures in parentheses are based on 25-49 unweighted cases. An asterisk indicates that a figure is based on fewer than 25 unweighted cases and has been suppressed. na = Not applicable; nc = No cases</w:t>
            </w:r>
          </w:p>
          <w:p>
            <w:pPr>
              <w:pStyle w:val="TableParagraph"/>
              <w:spacing w:line="193" w:lineRule="exact"/>
              <w:ind w:left="38"/>
              <w:rPr>
                <w:sz w:val="16"/>
              </w:rPr>
            </w:pPr>
            <w:r>
              <w:rPr>
                <w:sz w:val="16"/>
                <w:vertAlign w:val="superscript"/>
              </w:rPr>
              <w:t>1</w:t>
            </w:r>
            <w:r>
              <w:rPr>
                <w:sz w:val="16"/>
                <w:vertAlign w:val="baseline"/>
              </w:rPr>
              <w:t> Includes meat and organ meats, fish, poultry, eggs, pumpkin, carrots, squash, sweet potatoes that are yellow or orange inside, dark green leafy vegetables, ripe mango, papaya, cantaloupe, and jackfruit</w:t>
            </w:r>
          </w:p>
          <w:p>
            <w:pPr>
              <w:pStyle w:val="TableParagraph"/>
              <w:spacing w:line="195" w:lineRule="exact" w:before="2"/>
              <w:ind w:left="38"/>
              <w:rPr>
                <w:sz w:val="16"/>
              </w:rPr>
            </w:pPr>
            <w:r>
              <w:rPr>
                <w:sz w:val="16"/>
                <w:vertAlign w:val="superscript"/>
              </w:rPr>
              <w:t>2</w:t>
            </w:r>
            <w:r>
              <w:rPr>
                <w:sz w:val="16"/>
                <w:vertAlign w:val="baseline"/>
              </w:rPr>
              <w:t> Includes meat and organ meats, fish, poultry, and eggs</w:t>
            </w:r>
          </w:p>
          <w:p>
            <w:pPr>
              <w:pStyle w:val="TableParagraph"/>
              <w:spacing w:line="194" w:lineRule="exact"/>
              <w:ind w:left="38"/>
              <w:rPr>
                <w:sz w:val="16"/>
              </w:rPr>
            </w:pPr>
            <w:r>
              <w:rPr>
                <w:sz w:val="16"/>
                <w:vertAlign w:val="superscript"/>
              </w:rPr>
              <w:t>3</w:t>
            </w:r>
            <w:r>
              <w:rPr>
                <w:sz w:val="16"/>
                <w:vertAlign w:val="baseline"/>
              </w:rPr>
              <w:t> Based on mother's recall</w:t>
            </w:r>
          </w:p>
          <w:p>
            <w:pPr>
              <w:pStyle w:val="TableParagraph"/>
              <w:spacing w:line="195" w:lineRule="exact"/>
              <w:ind w:left="38"/>
              <w:rPr>
                <w:sz w:val="16"/>
              </w:rPr>
            </w:pPr>
            <w:r>
              <w:rPr>
                <w:sz w:val="16"/>
                <w:vertAlign w:val="superscript"/>
              </w:rPr>
              <w:t>4</w:t>
            </w:r>
            <w:r>
              <w:rPr>
                <w:sz w:val="16"/>
                <w:vertAlign w:val="baseline"/>
              </w:rPr>
              <w:t> Deworming for intestinal parasites is commonly done for helminths and schistosomiasis</w:t>
            </w:r>
          </w:p>
          <w:p>
            <w:pPr>
              <w:pStyle w:val="TableParagraph"/>
              <w:spacing w:line="195" w:lineRule="exact" w:before="1"/>
              <w:ind w:left="38"/>
              <w:rPr>
                <w:sz w:val="16"/>
              </w:rPr>
            </w:pPr>
            <w:r>
              <w:rPr>
                <w:sz w:val="16"/>
                <w:vertAlign w:val="superscript"/>
              </w:rPr>
              <w:t>5</w:t>
            </w:r>
            <w:r>
              <w:rPr>
                <w:sz w:val="16"/>
                <w:vertAlign w:val="baseline"/>
              </w:rPr>
              <w:t> Based on mother's recall and the vaccination card (where available)</w:t>
            </w:r>
          </w:p>
          <w:p>
            <w:pPr>
              <w:pStyle w:val="TableParagraph"/>
              <w:spacing w:line="195" w:lineRule="exact"/>
              <w:ind w:left="38"/>
              <w:rPr>
                <w:sz w:val="16"/>
              </w:rPr>
            </w:pPr>
            <w:r>
              <w:rPr>
                <w:sz w:val="16"/>
                <w:vertAlign w:val="superscript"/>
              </w:rPr>
              <w:t>6</w:t>
            </w:r>
            <w:r>
              <w:rPr>
                <w:sz w:val="16"/>
                <w:vertAlign w:val="baseline"/>
              </w:rPr>
              <w:t> Excludes children in households in which salt was not tested</w:t>
            </w:r>
          </w:p>
          <w:p>
            <w:pPr>
              <w:pStyle w:val="TableParagraph"/>
              <w:spacing w:before="2"/>
              <w:ind w:left="38"/>
              <w:rPr>
                <w:sz w:val="16"/>
              </w:rPr>
            </w:pPr>
            <w:r>
              <w:rPr>
                <w:sz w:val="16"/>
                <w:vertAlign w:val="superscript"/>
              </w:rPr>
              <w:t>7</w:t>
            </w:r>
            <w:r>
              <w:rPr>
                <w:sz w:val="16"/>
                <w:vertAlign w:val="baseline"/>
              </w:rPr>
              <w:t> Excludes children whose breastfeeding status is unknown</w:t>
            </w:r>
          </w:p>
        </w:tc>
        <w:tc>
          <w:tcPr>
            <w:tcW w:w="929"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5840" w:h="12240" w:orient="landscape"/>
          <w:pgMar w:header="0" w:footer="727" w:top="1000" w:bottom="920" w:left="640" w:right="640"/>
        </w:sect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46"/>
        <w:gridCol w:w="931"/>
        <w:gridCol w:w="1266"/>
        <w:gridCol w:w="1300"/>
        <w:gridCol w:w="785"/>
        <w:gridCol w:w="1077"/>
        <w:gridCol w:w="1304"/>
        <w:gridCol w:w="958"/>
      </w:tblGrid>
      <w:tr>
        <w:trPr>
          <w:trHeight w:val="398" w:hRule="atLeast"/>
        </w:trPr>
        <w:tc>
          <w:tcPr>
            <w:tcW w:w="9767" w:type="dxa"/>
            <w:gridSpan w:val="8"/>
            <w:tcBorders>
              <w:top w:val="single" w:sz="18" w:space="0" w:color="000000"/>
            </w:tcBorders>
          </w:tcPr>
          <w:p>
            <w:pPr>
              <w:pStyle w:val="TableParagraph"/>
              <w:spacing w:before="82"/>
              <w:ind w:left="36"/>
              <w:rPr>
                <w:sz w:val="18"/>
              </w:rPr>
            </w:pPr>
            <w:r>
              <w:rPr>
                <w:sz w:val="18"/>
                <w:u w:val="single"/>
              </w:rPr>
              <w:t>Table 75 Presence of iodized salt in household</w:t>
            </w:r>
          </w:p>
        </w:tc>
      </w:tr>
      <w:tr>
        <w:trPr>
          <w:trHeight w:val="582" w:hRule="atLeast"/>
        </w:trPr>
        <w:tc>
          <w:tcPr>
            <w:tcW w:w="9767" w:type="dxa"/>
            <w:gridSpan w:val="8"/>
            <w:tcBorders>
              <w:bottom w:val="single" w:sz="4" w:space="0" w:color="000000"/>
            </w:tcBorders>
          </w:tcPr>
          <w:p>
            <w:pPr>
              <w:pStyle w:val="TableParagraph"/>
              <w:spacing w:before="63"/>
              <w:ind w:left="36"/>
              <w:rPr>
                <w:sz w:val="18"/>
              </w:rPr>
            </w:pPr>
            <w:r>
              <w:rPr>
                <w:sz w:val="18"/>
              </w:rPr>
              <w:t>Percent distribution of households by salt testing, and among households with salt tested, percentage with iodized salt, according to background characteristics, Maharashtra, 2019-20, and total for NFHS-4</w:t>
            </w:r>
          </w:p>
        </w:tc>
      </w:tr>
      <w:tr>
        <w:trPr>
          <w:trHeight w:val="586" w:hRule="atLeast"/>
        </w:trPr>
        <w:tc>
          <w:tcPr>
            <w:tcW w:w="2146" w:type="dxa"/>
            <w:tcBorders>
              <w:top w:val="single" w:sz="4" w:space="0" w:color="000000"/>
            </w:tcBorders>
          </w:tcPr>
          <w:p>
            <w:pPr>
              <w:pStyle w:val="TableParagraph"/>
              <w:rPr>
                <w:rFonts w:ascii="Times New Roman"/>
                <w:sz w:val="16"/>
              </w:rPr>
            </w:pPr>
          </w:p>
        </w:tc>
        <w:tc>
          <w:tcPr>
            <w:tcW w:w="931" w:type="dxa"/>
            <w:tcBorders>
              <w:top w:val="single" w:sz="4" w:space="0" w:color="000000"/>
            </w:tcBorders>
          </w:tcPr>
          <w:p>
            <w:pPr>
              <w:pStyle w:val="TableParagraph"/>
              <w:rPr>
                <w:rFonts w:ascii="Times New Roman"/>
                <w:sz w:val="16"/>
              </w:rPr>
            </w:pPr>
          </w:p>
        </w:tc>
        <w:tc>
          <w:tcPr>
            <w:tcW w:w="2566" w:type="dxa"/>
            <w:gridSpan w:val="2"/>
            <w:tcBorders>
              <w:top w:val="single" w:sz="4" w:space="0" w:color="000000"/>
            </w:tcBorders>
          </w:tcPr>
          <w:p>
            <w:pPr>
              <w:pStyle w:val="TableParagraph"/>
              <w:spacing w:before="6"/>
              <w:rPr>
                <w:rFonts w:ascii="P052"/>
                <w:sz w:val="21"/>
              </w:rPr>
            </w:pPr>
          </w:p>
          <w:p>
            <w:pPr>
              <w:pStyle w:val="TableParagraph"/>
              <w:tabs>
                <w:tab w:pos="286" w:val="left" w:leader="none"/>
                <w:tab w:pos="3459" w:val="left" w:leader="none"/>
              </w:tabs>
              <w:ind w:left="-936" w:right="-908"/>
              <w:rPr>
                <w:sz w:val="18"/>
              </w:rPr>
            </w:pPr>
            <w:r>
              <w:rPr>
                <w:sz w:val="18"/>
                <w:u w:val="single"/>
              </w:rPr>
              <w:t> </w:t>
              <w:tab/>
              <w:t>Percentage of</w:t>
            </w:r>
            <w:r>
              <w:rPr>
                <w:spacing w:val="-8"/>
                <w:sz w:val="18"/>
                <w:u w:val="single"/>
              </w:rPr>
              <w:t> </w:t>
            </w:r>
            <w:r>
              <w:rPr>
                <w:sz w:val="18"/>
                <w:u w:val="single"/>
              </w:rPr>
              <w:t>households:</w:t>
              <w:tab/>
            </w:r>
          </w:p>
        </w:tc>
        <w:tc>
          <w:tcPr>
            <w:tcW w:w="785" w:type="dxa"/>
            <w:tcBorders>
              <w:top w:val="single" w:sz="4" w:space="0" w:color="000000"/>
            </w:tcBorders>
          </w:tcPr>
          <w:p>
            <w:pPr>
              <w:pStyle w:val="TableParagraph"/>
              <w:rPr>
                <w:rFonts w:ascii="Times New Roman"/>
                <w:sz w:val="16"/>
              </w:rPr>
            </w:pPr>
          </w:p>
        </w:tc>
        <w:tc>
          <w:tcPr>
            <w:tcW w:w="1077" w:type="dxa"/>
            <w:tcBorders>
              <w:top w:val="single" w:sz="4" w:space="0" w:color="000000"/>
            </w:tcBorders>
          </w:tcPr>
          <w:p>
            <w:pPr>
              <w:pStyle w:val="TableParagraph"/>
              <w:rPr>
                <w:rFonts w:ascii="Times New Roman"/>
                <w:sz w:val="16"/>
              </w:rPr>
            </w:pPr>
          </w:p>
        </w:tc>
        <w:tc>
          <w:tcPr>
            <w:tcW w:w="2262" w:type="dxa"/>
            <w:gridSpan w:val="2"/>
            <w:tcBorders>
              <w:top w:val="single" w:sz="4" w:space="0" w:color="000000"/>
            </w:tcBorders>
          </w:tcPr>
          <w:p>
            <w:pPr>
              <w:pStyle w:val="TableParagraph"/>
              <w:spacing w:line="219" w:lineRule="exact" w:before="80"/>
              <w:ind w:left="280" w:right="173"/>
              <w:jc w:val="center"/>
              <w:rPr>
                <w:sz w:val="18"/>
              </w:rPr>
            </w:pPr>
            <w:r>
              <w:rPr>
                <w:sz w:val="18"/>
              </w:rPr>
              <w:t>Among households with</w:t>
            </w:r>
          </w:p>
          <w:p>
            <w:pPr>
              <w:pStyle w:val="TableParagraph"/>
              <w:tabs>
                <w:tab w:pos="779" w:val="left" w:leader="none"/>
                <w:tab w:pos="2267" w:val="left" w:leader="none"/>
              </w:tabs>
              <w:spacing w:line="219" w:lineRule="exact"/>
              <w:ind w:left="104" w:right="-15"/>
              <w:jc w:val="center"/>
              <w:rPr>
                <w:sz w:val="18"/>
              </w:rPr>
            </w:pPr>
            <w:r>
              <w:rPr>
                <w:sz w:val="18"/>
                <w:u w:val="single"/>
              </w:rPr>
              <w:t> </w:t>
              <w:tab/>
              <w:t>tested</w:t>
            </w:r>
            <w:r>
              <w:rPr>
                <w:spacing w:val="-5"/>
                <w:sz w:val="18"/>
                <w:u w:val="single"/>
              </w:rPr>
              <w:t> </w:t>
            </w:r>
            <w:r>
              <w:rPr>
                <w:sz w:val="18"/>
                <w:u w:val="single"/>
              </w:rPr>
              <w:t>salt:</w:t>
              <w:tab/>
            </w:r>
          </w:p>
        </w:tc>
      </w:tr>
      <w:tr>
        <w:trPr>
          <w:trHeight w:val="462" w:hRule="atLeast"/>
        </w:trPr>
        <w:tc>
          <w:tcPr>
            <w:tcW w:w="2146" w:type="dxa"/>
            <w:tcBorders>
              <w:bottom w:val="single" w:sz="4" w:space="0" w:color="000000"/>
            </w:tcBorders>
          </w:tcPr>
          <w:p>
            <w:pPr>
              <w:pStyle w:val="TableParagraph"/>
              <w:spacing w:before="6"/>
              <w:rPr>
                <w:rFonts w:ascii="P052"/>
                <w:sz w:val="17"/>
              </w:rPr>
            </w:pPr>
          </w:p>
          <w:p>
            <w:pPr>
              <w:pStyle w:val="TableParagraph"/>
              <w:spacing w:line="199" w:lineRule="exact"/>
              <w:ind w:left="36"/>
              <w:rPr>
                <w:sz w:val="18"/>
              </w:rPr>
            </w:pPr>
            <w:r>
              <w:rPr>
                <w:sz w:val="18"/>
              </w:rPr>
              <w:t>Background characteristic</w:t>
            </w:r>
          </w:p>
        </w:tc>
        <w:tc>
          <w:tcPr>
            <w:tcW w:w="931" w:type="dxa"/>
            <w:tcBorders>
              <w:bottom w:val="single" w:sz="4" w:space="0" w:color="000000"/>
            </w:tcBorders>
          </w:tcPr>
          <w:p>
            <w:pPr>
              <w:pStyle w:val="TableParagraph"/>
              <w:spacing w:line="220" w:lineRule="atLeast" w:before="22"/>
              <w:ind w:left="266" w:right="83" w:hanging="94"/>
              <w:rPr>
                <w:sz w:val="18"/>
              </w:rPr>
            </w:pPr>
            <w:r>
              <w:rPr>
                <w:sz w:val="18"/>
              </w:rPr>
              <w:t>With salt tested</w:t>
            </w:r>
          </w:p>
        </w:tc>
        <w:tc>
          <w:tcPr>
            <w:tcW w:w="1266" w:type="dxa"/>
            <w:tcBorders>
              <w:bottom w:val="single" w:sz="4" w:space="0" w:color="000000"/>
            </w:tcBorders>
          </w:tcPr>
          <w:p>
            <w:pPr>
              <w:pStyle w:val="TableParagraph"/>
              <w:spacing w:line="220" w:lineRule="atLeast" w:before="22"/>
              <w:ind w:left="106" w:right="25" w:firstLine="64"/>
              <w:rPr>
                <w:sz w:val="12"/>
              </w:rPr>
            </w:pPr>
            <w:r>
              <w:rPr>
                <w:sz w:val="18"/>
              </w:rPr>
              <w:t>With salt, but salt not tested</w:t>
            </w:r>
            <w:r>
              <w:rPr>
                <w:position w:val="5"/>
                <w:sz w:val="12"/>
              </w:rPr>
              <w:t>1</w:t>
            </w:r>
          </w:p>
        </w:tc>
        <w:tc>
          <w:tcPr>
            <w:tcW w:w="1300" w:type="dxa"/>
            <w:tcBorders>
              <w:bottom w:val="single" w:sz="4" w:space="0" w:color="000000"/>
            </w:tcBorders>
          </w:tcPr>
          <w:p>
            <w:pPr>
              <w:pStyle w:val="TableParagraph"/>
              <w:spacing w:line="220" w:lineRule="atLeast" w:before="22"/>
              <w:ind w:left="50" w:right="171" w:hanging="3"/>
              <w:rPr>
                <w:sz w:val="18"/>
              </w:rPr>
            </w:pPr>
            <w:r>
              <w:rPr>
                <w:sz w:val="18"/>
              </w:rPr>
              <w:t>With no salt in the household</w:t>
            </w:r>
          </w:p>
        </w:tc>
        <w:tc>
          <w:tcPr>
            <w:tcW w:w="785" w:type="dxa"/>
            <w:tcBorders>
              <w:bottom w:val="single" w:sz="4" w:space="0" w:color="000000"/>
            </w:tcBorders>
          </w:tcPr>
          <w:p>
            <w:pPr>
              <w:pStyle w:val="TableParagraph"/>
              <w:spacing w:before="6"/>
              <w:rPr>
                <w:rFonts w:ascii="P052"/>
                <w:sz w:val="17"/>
              </w:rPr>
            </w:pPr>
          </w:p>
          <w:p>
            <w:pPr>
              <w:pStyle w:val="TableParagraph"/>
              <w:spacing w:line="199" w:lineRule="exact"/>
              <w:ind w:left="195"/>
              <w:rPr>
                <w:sz w:val="18"/>
              </w:rPr>
            </w:pPr>
            <w:r>
              <w:rPr>
                <w:sz w:val="18"/>
              </w:rPr>
              <w:t>Total</w:t>
            </w:r>
          </w:p>
        </w:tc>
        <w:tc>
          <w:tcPr>
            <w:tcW w:w="1077" w:type="dxa"/>
            <w:tcBorders>
              <w:bottom w:val="single" w:sz="4" w:space="0" w:color="000000"/>
            </w:tcBorders>
          </w:tcPr>
          <w:p>
            <w:pPr>
              <w:pStyle w:val="TableParagraph"/>
              <w:spacing w:line="220" w:lineRule="atLeast" w:before="22"/>
              <w:ind w:left="183" w:right="34" w:firstLine="24"/>
              <w:rPr>
                <w:sz w:val="18"/>
              </w:rPr>
            </w:pPr>
            <w:r>
              <w:rPr>
                <w:sz w:val="18"/>
              </w:rPr>
              <w:t>Number of households</w:t>
            </w:r>
          </w:p>
        </w:tc>
        <w:tc>
          <w:tcPr>
            <w:tcW w:w="1304" w:type="dxa"/>
            <w:tcBorders>
              <w:bottom w:val="single" w:sz="4" w:space="0" w:color="000000"/>
            </w:tcBorders>
          </w:tcPr>
          <w:p>
            <w:pPr>
              <w:pStyle w:val="TableParagraph"/>
              <w:spacing w:line="220" w:lineRule="atLeast" w:before="22"/>
              <w:ind w:left="246" w:right="29" w:hanging="183"/>
              <w:rPr>
                <w:sz w:val="18"/>
              </w:rPr>
            </w:pPr>
            <w:r>
              <w:rPr>
                <w:sz w:val="18"/>
              </w:rPr>
              <w:t>Percentage with iodized salt</w:t>
            </w:r>
          </w:p>
        </w:tc>
        <w:tc>
          <w:tcPr>
            <w:tcW w:w="958" w:type="dxa"/>
            <w:tcBorders>
              <w:bottom w:val="single" w:sz="4" w:space="0" w:color="000000"/>
            </w:tcBorders>
          </w:tcPr>
          <w:p>
            <w:pPr>
              <w:pStyle w:val="TableParagraph"/>
              <w:spacing w:line="220" w:lineRule="atLeast" w:before="22"/>
              <w:ind w:left="59" w:right="39" w:firstLine="24"/>
              <w:rPr>
                <w:sz w:val="18"/>
              </w:rPr>
            </w:pPr>
            <w:r>
              <w:rPr>
                <w:sz w:val="18"/>
              </w:rPr>
              <w:t>Number of households</w:t>
            </w:r>
          </w:p>
        </w:tc>
      </w:tr>
      <w:tr>
        <w:trPr>
          <w:trHeight w:val="536" w:hRule="atLeast"/>
        </w:trPr>
        <w:tc>
          <w:tcPr>
            <w:tcW w:w="2146" w:type="dxa"/>
            <w:tcBorders>
              <w:top w:val="single" w:sz="4" w:space="0" w:color="000000"/>
            </w:tcBorders>
          </w:tcPr>
          <w:p>
            <w:pPr>
              <w:pStyle w:val="TableParagraph"/>
              <w:spacing w:before="8"/>
              <w:rPr>
                <w:rFonts w:ascii="P052"/>
                <w:sz w:val="21"/>
              </w:rPr>
            </w:pPr>
          </w:p>
          <w:p>
            <w:pPr>
              <w:pStyle w:val="TableParagraph"/>
              <w:spacing w:line="216" w:lineRule="exact" w:before="1"/>
              <w:ind w:left="36"/>
              <w:rPr>
                <w:b/>
                <w:sz w:val="18"/>
              </w:rPr>
            </w:pPr>
            <w:r>
              <w:rPr>
                <w:b/>
                <w:sz w:val="18"/>
              </w:rPr>
              <w:t>Residence</w:t>
            </w:r>
          </w:p>
        </w:tc>
        <w:tc>
          <w:tcPr>
            <w:tcW w:w="931" w:type="dxa"/>
            <w:tcBorders>
              <w:top w:val="single" w:sz="4" w:space="0" w:color="000000"/>
            </w:tcBorders>
          </w:tcPr>
          <w:p>
            <w:pPr>
              <w:pStyle w:val="TableParagraph"/>
              <w:rPr>
                <w:rFonts w:ascii="Times New Roman"/>
                <w:sz w:val="16"/>
              </w:rPr>
            </w:pPr>
          </w:p>
        </w:tc>
        <w:tc>
          <w:tcPr>
            <w:tcW w:w="1266" w:type="dxa"/>
            <w:tcBorders>
              <w:top w:val="single" w:sz="4" w:space="0" w:color="000000"/>
            </w:tcBorders>
          </w:tcPr>
          <w:p>
            <w:pPr>
              <w:pStyle w:val="TableParagraph"/>
              <w:rPr>
                <w:rFonts w:ascii="Times New Roman"/>
                <w:sz w:val="16"/>
              </w:rPr>
            </w:pPr>
          </w:p>
        </w:tc>
        <w:tc>
          <w:tcPr>
            <w:tcW w:w="1300" w:type="dxa"/>
            <w:tcBorders>
              <w:top w:val="single" w:sz="4" w:space="0" w:color="000000"/>
            </w:tcBorders>
          </w:tcPr>
          <w:p>
            <w:pPr>
              <w:pStyle w:val="TableParagraph"/>
              <w:rPr>
                <w:rFonts w:ascii="Times New Roman"/>
                <w:sz w:val="16"/>
              </w:rPr>
            </w:pPr>
          </w:p>
        </w:tc>
        <w:tc>
          <w:tcPr>
            <w:tcW w:w="785" w:type="dxa"/>
            <w:tcBorders>
              <w:top w:val="single" w:sz="4" w:space="0" w:color="000000"/>
            </w:tcBorders>
          </w:tcPr>
          <w:p>
            <w:pPr>
              <w:pStyle w:val="TableParagraph"/>
              <w:rPr>
                <w:rFonts w:ascii="Times New Roman"/>
                <w:sz w:val="16"/>
              </w:rPr>
            </w:pPr>
          </w:p>
        </w:tc>
        <w:tc>
          <w:tcPr>
            <w:tcW w:w="1077" w:type="dxa"/>
            <w:tcBorders>
              <w:top w:val="single" w:sz="4" w:space="0" w:color="000000"/>
            </w:tcBorders>
          </w:tcPr>
          <w:p>
            <w:pPr>
              <w:pStyle w:val="TableParagraph"/>
              <w:rPr>
                <w:rFonts w:ascii="Times New Roman"/>
                <w:sz w:val="16"/>
              </w:rPr>
            </w:pPr>
          </w:p>
        </w:tc>
        <w:tc>
          <w:tcPr>
            <w:tcW w:w="1304" w:type="dxa"/>
            <w:tcBorders>
              <w:top w:val="single" w:sz="4" w:space="0" w:color="000000"/>
            </w:tcBorders>
          </w:tcPr>
          <w:p>
            <w:pPr>
              <w:pStyle w:val="TableParagraph"/>
              <w:rPr>
                <w:rFonts w:ascii="Times New Roman"/>
                <w:sz w:val="16"/>
              </w:rPr>
            </w:pPr>
          </w:p>
        </w:tc>
        <w:tc>
          <w:tcPr>
            <w:tcW w:w="958" w:type="dxa"/>
            <w:tcBorders>
              <w:top w:val="single" w:sz="4" w:space="0" w:color="000000"/>
            </w:tcBorders>
          </w:tcPr>
          <w:p>
            <w:pPr>
              <w:pStyle w:val="TableParagraph"/>
              <w:rPr>
                <w:rFonts w:ascii="Times New Roman"/>
                <w:sz w:val="16"/>
              </w:rPr>
            </w:pPr>
          </w:p>
        </w:tc>
      </w:tr>
      <w:tr>
        <w:trPr>
          <w:trHeight w:val="219" w:hRule="atLeast"/>
        </w:trPr>
        <w:tc>
          <w:tcPr>
            <w:tcW w:w="2146" w:type="dxa"/>
          </w:tcPr>
          <w:p>
            <w:pPr>
              <w:pStyle w:val="TableParagraph"/>
              <w:spacing w:line="200" w:lineRule="exact"/>
              <w:ind w:left="137"/>
              <w:rPr>
                <w:sz w:val="18"/>
              </w:rPr>
            </w:pPr>
            <w:r>
              <w:rPr>
                <w:sz w:val="18"/>
              </w:rPr>
              <w:t>Urban</w:t>
            </w:r>
          </w:p>
        </w:tc>
        <w:tc>
          <w:tcPr>
            <w:tcW w:w="931" w:type="dxa"/>
          </w:tcPr>
          <w:p>
            <w:pPr>
              <w:pStyle w:val="TableParagraph"/>
              <w:spacing w:line="200" w:lineRule="exact"/>
              <w:ind w:right="234"/>
              <w:jc w:val="right"/>
              <w:rPr>
                <w:sz w:val="18"/>
              </w:rPr>
            </w:pPr>
            <w:r>
              <w:rPr>
                <w:sz w:val="18"/>
              </w:rPr>
              <w:t>98.7</w:t>
            </w:r>
          </w:p>
        </w:tc>
        <w:tc>
          <w:tcPr>
            <w:tcW w:w="1266" w:type="dxa"/>
          </w:tcPr>
          <w:p>
            <w:pPr>
              <w:pStyle w:val="TableParagraph"/>
              <w:spacing w:line="200" w:lineRule="exact"/>
              <w:ind w:right="434"/>
              <w:jc w:val="right"/>
              <w:rPr>
                <w:sz w:val="18"/>
              </w:rPr>
            </w:pPr>
            <w:r>
              <w:rPr>
                <w:sz w:val="18"/>
              </w:rPr>
              <w:t>0.4</w:t>
            </w:r>
          </w:p>
        </w:tc>
        <w:tc>
          <w:tcPr>
            <w:tcW w:w="1300" w:type="dxa"/>
          </w:tcPr>
          <w:p>
            <w:pPr>
              <w:pStyle w:val="TableParagraph"/>
              <w:spacing w:line="200" w:lineRule="exact"/>
              <w:ind w:left="484"/>
              <w:rPr>
                <w:sz w:val="18"/>
              </w:rPr>
            </w:pPr>
            <w:r>
              <w:rPr>
                <w:sz w:val="18"/>
              </w:rPr>
              <w:t>0.8</w:t>
            </w:r>
          </w:p>
        </w:tc>
        <w:tc>
          <w:tcPr>
            <w:tcW w:w="785" w:type="dxa"/>
          </w:tcPr>
          <w:p>
            <w:pPr>
              <w:pStyle w:val="TableParagraph"/>
              <w:spacing w:line="200" w:lineRule="exact"/>
              <w:ind w:left="198"/>
              <w:rPr>
                <w:sz w:val="18"/>
              </w:rPr>
            </w:pPr>
            <w:r>
              <w:rPr>
                <w:sz w:val="18"/>
              </w:rPr>
              <w:t>100.0</w:t>
            </w:r>
          </w:p>
        </w:tc>
        <w:tc>
          <w:tcPr>
            <w:tcW w:w="1077" w:type="dxa"/>
          </w:tcPr>
          <w:p>
            <w:pPr>
              <w:pStyle w:val="TableParagraph"/>
              <w:spacing w:line="200" w:lineRule="exact"/>
              <w:ind w:right="205"/>
              <w:jc w:val="right"/>
              <w:rPr>
                <w:sz w:val="18"/>
              </w:rPr>
            </w:pPr>
            <w:r>
              <w:rPr>
                <w:sz w:val="18"/>
              </w:rPr>
              <w:t>15,015</w:t>
            </w:r>
          </w:p>
        </w:tc>
        <w:tc>
          <w:tcPr>
            <w:tcW w:w="1304" w:type="dxa"/>
          </w:tcPr>
          <w:p>
            <w:pPr>
              <w:pStyle w:val="TableParagraph"/>
              <w:spacing w:line="200" w:lineRule="exact"/>
              <w:ind w:left="494"/>
              <w:rPr>
                <w:sz w:val="18"/>
              </w:rPr>
            </w:pPr>
            <w:r>
              <w:rPr>
                <w:sz w:val="18"/>
              </w:rPr>
              <w:t>98.3</w:t>
            </w:r>
          </w:p>
        </w:tc>
        <w:tc>
          <w:tcPr>
            <w:tcW w:w="958" w:type="dxa"/>
          </w:tcPr>
          <w:p>
            <w:pPr>
              <w:pStyle w:val="TableParagraph"/>
              <w:spacing w:line="200" w:lineRule="exact"/>
              <w:ind w:right="220"/>
              <w:jc w:val="right"/>
              <w:rPr>
                <w:sz w:val="18"/>
              </w:rPr>
            </w:pPr>
            <w:r>
              <w:rPr>
                <w:sz w:val="18"/>
              </w:rPr>
              <w:t>14,826</w:t>
            </w:r>
          </w:p>
        </w:tc>
      </w:tr>
      <w:tr>
        <w:trPr>
          <w:trHeight w:val="330" w:hRule="atLeast"/>
        </w:trPr>
        <w:tc>
          <w:tcPr>
            <w:tcW w:w="2146" w:type="dxa"/>
          </w:tcPr>
          <w:p>
            <w:pPr>
              <w:pStyle w:val="TableParagraph"/>
              <w:spacing w:line="204" w:lineRule="exact"/>
              <w:ind w:left="137"/>
              <w:rPr>
                <w:sz w:val="18"/>
              </w:rPr>
            </w:pPr>
            <w:r>
              <w:rPr>
                <w:sz w:val="18"/>
              </w:rPr>
              <w:t>Rural</w:t>
            </w:r>
          </w:p>
        </w:tc>
        <w:tc>
          <w:tcPr>
            <w:tcW w:w="931" w:type="dxa"/>
          </w:tcPr>
          <w:p>
            <w:pPr>
              <w:pStyle w:val="TableParagraph"/>
              <w:spacing w:line="204" w:lineRule="exact"/>
              <w:ind w:right="234"/>
              <w:jc w:val="right"/>
              <w:rPr>
                <w:sz w:val="18"/>
              </w:rPr>
            </w:pPr>
            <w:r>
              <w:rPr>
                <w:sz w:val="18"/>
              </w:rPr>
              <w:t>99.6</w:t>
            </w:r>
          </w:p>
        </w:tc>
        <w:tc>
          <w:tcPr>
            <w:tcW w:w="1266" w:type="dxa"/>
          </w:tcPr>
          <w:p>
            <w:pPr>
              <w:pStyle w:val="TableParagraph"/>
              <w:spacing w:line="204" w:lineRule="exact"/>
              <w:ind w:right="434"/>
              <w:jc w:val="right"/>
              <w:rPr>
                <w:sz w:val="18"/>
              </w:rPr>
            </w:pPr>
            <w:r>
              <w:rPr>
                <w:sz w:val="18"/>
              </w:rPr>
              <w:t>0.1</w:t>
            </w:r>
          </w:p>
        </w:tc>
        <w:tc>
          <w:tcPr>
            <w:tcW w:w="1300" w:type="dxa"/>
          </w:tcPr>
          <w:p>
            <w:pPr>
              <w:pStyle w:val="TableParagraph"/>
              <w:spacing w:line="204" w:lineRule="exact"/>
              <w:ind w:left="484"/>
              <w:rPr>
                <w:sz w:val="18"/>
              </w:rPr>
            </w:pPr>
            <w:r>
              <w:rPr>
                <w:sz w:val="18"/>
              </w:rPr>
              <w:t>0.4</w:t>
            </w:r>
          </w:p>
        </w:tc>
        <w:tc>
          <w:tcPr>
            <w:tcW w:w="785" w:type="dxa"/>
          </w:tcPr>
          <w:p>
            <w:pPr>
              <w:pStyle w:val="TableParagraph"/>
              <w:spacing w:line="204" w:lineRule="exact"/>
              <w:ind w:left="198"/>
              <w:rPr>
                <w:sz w:val="18"/>
              </w:rPr>
            </w:pPr>
            <w:r>
              <w:rPr>
                <w:sz w:val="18"/>
              </w:rPr>
              <w:t>100.0</w:t>
            </w:r>
          </w:p>
        </w:tc>
        <w:tc>
          <w:tcPr>
            <w:tcW w:w="1077" w:type="dxa"/>
          </w:tcPr>
          <w:p>
            <w:pPr>
              <w:pStyle w:val="TableParagraph"/>
              <w:spacing w:line="204" w:lineRule="exact"/>
              <w:ind w:right="205"/>
              <w:jc w:val="right"/>
              <w:rPr>
                <w:sz w:val="18"/>
              </w:rPr>
            </w:pPr>
            <w:r>
              <w:rPr>
                <w:sz w:val="18"/>
              </w:rPr>
              <w:t>16,628</w:t>
            </w:r>
          </w:p>
        </w:tc>
        <w:tc>
          <w:tcPr>
            <w:tcW w:w="1304" w:type="dxa"/>
          </w:tcPr>
          <w:p>
            <w:pPr>
              <w:pStyle w:val="TableParagraph"/>
              <w:spacing w:line="204" w:lineRule="exact"/>
              <w:ind w:left="494"/>
              <w:rPr>
                <w:sz w:val="18"/>
              </w:rPr>
            </w:pPr>
            <w:r>
              <w:rPr>
                <w:sz w:val="18"/>
              </w:rPr>
              <w:t>94.2</w:t>
            </w:r>
          </w:p>
        </w:tc>
        <w:tc>
          <w:tcPr>
            <w:tcW w:w="958" w:type="dxa"/>
          </w:tcPr>
          <w:p>
            <w:pPr>
              <w:pStyle w:val="TableParagraph"/>
              <w:spacing w:line="204" w:lineRule="exact"/>
              <w:ind w:right="220"/>
              <w:jc w:val="right"/>
              <w:rPr>
                <w:sz w:val="18"/>
              </w:rPr>
            </w:pPr>
            <w:r>
              <w:rPr>
                <w:sz w:val="18"/>
              </w:rPr>
              <w:t>16,556</w:t>
            </w:r>
          </w:p>
        </w:tc>
      </w:tr>
      <w:tr>
        <w:trPr>
          <w:trHeight w:val="328" w:hRule="atLeast"/>
        </w:trPr>
        <w:tc>
          <w:tcPr>
            <w:tcW w:w="2146" w:type="dxa"/>
          </w:tcPr>
          <w:p>
            <w:pPr>
              <w:pStyle w:val="TableParagraph"/>
              <w:spacing w:line="216" w:lineRule="exact" w:before="93"/>
              <w:ind w:left="36"/>
              <w:rPr>
                <w:b/>
                <w:sz w:val="18"/>
              </w:rPr>
            </w:pPr>
            <w:r>
              <w:rPr>
                <w:b/>
                <w:sz w:val="18"/>
              </w:rPr>
              <w:t>Religion</w:t>
            </w:r>
          </w:p>
        </w:tc>
        <w:tc>
          <w:tcPr>
            <w:tcW w:w="931" w:type="dxa"/>
          </w:tcPr>
          <w:p>
            <w:pPr>
              <w:pStyle w:val="TableParagraph"/>
              <w:rPr>
                <w:rFonts w:ascii="Times New Roman"/>
                <w:sz w:val="16"/>
              </w:rPr>
            </w:pPr>
          </w:p>
        </w:tc>
        <w:tc>
          <w:tcPr>
            <w:tcW w:w="1266" w:type="dxa"/>
          </w:tcPr>
          <w:p>
            <w:pPr>
              <w:pStyle w:val="TableParagraph"/>
              <w:rPr>
                <w:rFonts w:ascii="Times New Roman"/>
                <w:sz w:val="16"/>
              </w:rPr>
            </w:pPr>
          </w:p>
        </w:tc>
        <w:tc>
          <w:tcPr>
            <w:tcW w:w="1300" w:type="dxa"/>
          </w:tcPr>
          <w:p>
            <w:pPr>
              <w:pStyle w:val="TableParagraph"/>
              <w:rPr>
                <w:rFonts w:ascii="Times New Roman"/>
                <w:sz w:val="16"/>
              </w:rPr>
            </w:pPr>
          </w:p>
        </w:tc>
        <w:tc>
          <w:tcPr>
            <w:tcW w:w="785" w:type="dxa"/>
          </w:tcPr>
          <w:p>
            <w:pPr>
              <w:pStyle w:val="TableParagraph"/>
              <w:rPr>
                <w:rFonts w:ascii="Times New Roman"/>
                <w:sz w:val="16"/>
              </w:rPr>
            </w:pPr>
          </w:p>
        </w:tc>
        <w:tc>
          <w:tcPr>
            <w:tcW w:w="1077" w:type="dxa"/>
          </w:tcPr>
          <w:p>
            <w:pPr>
              <w:pStyle w:val="TableParagraph"/>
              <w:rPr>
                <w:rFonts w:ascii="Times New Roman"/>
                <w:sz w:val="16"/>
              </w:rPr>
            </w:pPr>
          </w:p>
        </w:tc>
        <w:tc>
          <w:tcPr>
            <w:tcW w:w="1304" w:type="dxa"/>
          </w:tcPr>
          <w:p>
            <w:pPr>
              <w:pStyle w:val="TableParagraph"/>
              <w:rPr>
                <w:rFonts w:ascii="Times New Roman"/>
                <w:sz w:val="16"/>
              </w:rPr>
            </w:pPr>
          </w:p>
        </w:tc>
        <w:tc>
          <w:tcPr>
            <w:tcW w:w="958" w:type="dxa"/>
          </w:tcPr>
          <w:p>
            <w:pPr>
              <w:pStyle w:val="TableParagraph"/>
              <w:rPr>
                <w:rFonts w:ascii="Times New Roman"/>
                <w:sz w:val="16"/>
              </w:rPr>
            </w:pPr>
          </w:p>
        </w:tc>
      </w:tr>
      <w:tr>
        <w:trPr>
          <w:trHeight w:val="219" w:hRule="atLeast"/>
        </w:trPr>
        <w:tc>
          <w:tcPr>
            <w:tcW w:w="2146" w:type="dxa"/>
          </w:tcPr>
          <w:p>
            <w:pPr>
              <w:pStyle w:val="TableParagraph"/>
              <w:spacing w:line="200" w:lineRule="exact"/>
              <w:ind w:left="137"/>
              <w:rPr>
                <w:sz w:val="18"/>
              </w:rPr>
            </w:pPr>
            <w:r>
              <w:rPr>
                <w:sz w:val="18"/>
              </w:rPr>
              <w:t>Hindu</w:t>
            </w:r>
          </w:p>
        </w:tc>
        <w:tc>
          <w:tcPr>
            <w:tcW w:w="931" w:type="dxa"/>
          </w:tcPr>
          <w:p>
            <w:pPr>
              <w:pStyle w:val="TableParagraph"/>
              <w:spacing w:line="200" w:lineRule="exact"/>
              <w:ind w:right="234"/>
              <w:jc w:val="right"/>
              <w:rPr>
                <w:sz w:val="18"/>
              </w:rPr>
            </w:pPr>
            <w:r>
              <w:rPr>
                <w:sz w:val="18"/>
              </w:rPr>
              <w:t>99.3</w:t>
            </w:r>
          </w:p>
        </w:tc>
        <w:tc>
          <w:tcPr>
            <w:tcW w:w="1266" w:type="dxa"/>
          </w:tcPr>
          <w:p>
            <w:pPr>
              <w:pStyle w:val="TableParagraph"/>
              <w:spacing w:line="200" w:lineRule="exact"/>
              <w:ind w:right="434"/>
              <w:jc w:val="right"/>
              <w:rPr>
                <w:sz w:val="18"/>
              </w:rPr>
            </w:pPr>
            <w:r>
              <w:rPr>
                <w:sz w:val="18"/>
              </w:rPr>
              <w:t>0.2</w:t>
            </w:r>
          </w:p>
        </w:tc>
        <w:tc>
          <w:tcPr>
            <w:tcW w:w="1300" w:type="dxa"/>
          </w:tcPr>
          <w:p>
            <w:pPr>
              <w:pStyle w:val="TableParagraph"/>
              <w:spacing w:line="200" w:lineRule="exact"/>
              <w:ind w:left="484"/>
              <w:rPr>
                <w:sz w:val="18"/>
              </w:rPr>
            </w:pPr>
            <w:r>
              <w:rPr>
                <w:sz w:val="18"/>
              </w:rPr>
              <w:t>0.6</w:t>
            </w:r>
          </w:p>
        </w:tc>
        <w:tc>
          <w:tcPr>
            <w:tcW w:w="785" w:type="dxa"/>
          </w:tcPr>
          <w:p>
            <w:pPr>
              <w:pStyle w:val="TableParagraph"/>
              <w:spacing w:line="200" w:lineRule="exact"/>
              <w:ind w:left="198"/>
              <w:rPr>
                <w:sz w:val="18"/>
              </w:rPr>
            </w:pPr>
            <w:r>
              <w:rPr>
                <w:sz w:val="18"/>
              </w:rPr>
              <w:t>100.0</w:t>
            </w:r>
          </w:p>
        </w:tc>
        <w:tc>
          <w:tcPr>
            <w:tcW w:w="1077" w:type="dxa"/>
          </w:tcPr>
          <w:p>
            <w:pPr>
              <w:pStyle w:val="TableParagraph"/>
              <w:spacing w:line="200" w:lineRule="exact"/>
              <w:ind w:right="205"/>
              <w:jc w:val="right"/>
              <w:rPr>
                <w:sz w:val="18"/>
              </w:rPr>
            </w:pPr>
            <w:r>
              <w:rPr>
                <w:sz w:val="18"/>
              </w:rPr>
              <w:t>24,673</w:t>
            </w:r>
          </w:p>
        </w:tc>
        <w:tc>
          <w:tcPr>
            <w:tcW w:w="1304" w:type="dxa"/>
          </w:tcPr>
          <w:p>
            <w:pPr>
              <w:pStyle w:val="TableParagraph"/>
              <w:spacing w:line="200" w:lineRule="exact"/>
              <w:ind w:left="494"/>
              <w:rPr>
                <w:sz w:val="18"/>
              </w:rPr>
            </w:pPr>
            <w:r>
              <w:rPr>
                <w:sz w:val="18"/>
              </w:rPr>
              <w:t>95.8</w:t>
            </w:r>
          </w:p>
        </w:tc>
        <w:tc>
          <w:tcPr>
            <w:tcW w:w="958" w:type="dxa"/>
          </w:tcPr>
          <w:p>
            <w:pPr>
              <w:pStyle w:val="TableParagraph"/>
              <w:spacing w:line="200" w:lineRule="exact"/>
              <w:ind w:right="220"/>
              <w:jc w:val="right"/>
              <w:rPr>
                <w:sz w:val="18"/>
              </w:rPr>
            </w:pPr>
            <w:r>
              <w:rPr>
                <w:sz w:val="18"/>
              </w:rPr>
              <w:t>24,497</w:t>
            </w:r>
          </w:p>
        </w:tc>
      </w:tr>
      <w:tr>
        <w:trPr>
          <w:trHeight w:val="219" w:hRule="atLeast"/>
        </w:trPr>
        <w:tc>
          <w:tcPr>
            <w:tcW w:w="2146" w:type="dxa"/>
          </w:tcPr>
          <w:p>
            <w:pPr>
              <w:pStyle w:val="TableParagraph"/>
              <w:spacing w:line="200" w:lineRule="exact"/>
              <w:ind w:left="137"/>
              <w:rPr>
                <w:sz w:val="18"/>
              </w:rPr>
            </w:pPr>
            <w:r>
              <w:rPr>
                <w:sz w:val="18"/>
              </w:rPr>
              <w:t>Muslim</w:t>
            </w:r>
          </w:p>
        </w:tc>
        <w:tc>
          <w:tcPr>
            <w:tcW w:w="931" w:type="dxa"/>
          </w:tcPr>
          <w:p>
            <w:pPr>
              <w:pStyle w:val="TableParagraph"/>
              <w:spacing w:line="200" w:lineRule="exact"/>
              <w:ind w:right="234"/>
              <w:jc w:val="right"/>
              <w:rPr>
                <w:sz w:val="18"/>
              </w:rPr>
            </w:pPr>
            <w:r>
              <w:rPr>
                <w:sz w:val="18"/>
              </w:rPr>
              <w:t>99.5</w:t>
            </w:r>
          </w:p>
        </w:tc>
        <w:tc>
          <w:tcPr>
            <w:tcW w:w="1266" w:type="dxa"/>
          </w:tcPr>
          <w:p>
            <w:pPr>
              <w:pStyle w:val="TableParagraph"/>
              <w:spacing w:line="200" w:lineRule="exact"/>
              <w:ind w:right="434"/>
              <w:jc w:val="right"/>
              <w:rPr>
                <w:sz w:val="18"/>
              </w:rPr>
            </w:pPr>
            <w:r>
              <w:rPr>
                <w:sz w:val="18"/>
              </w:rPr>
              <w:t>0.2</w:t>
            </w:r>
          </w:p>
        </w:tc>
        <w:tc>
          <w:tcPr>
            <w:tcW w:w="1300" w:type="dxa"/>
          </w:tcPr>
          <w:p>
            <w:pPr>
              <w:pStyle w:val="TableParagraph"/>
              <w:spacing w:line="200" w:lineRule="exact"/>
              <w:ind w:left="484"/>
              <w:rPr>
                <w:sz w:val="18"/>
              </w:rPr>
            </w:pPr>
            <w:r>
              <w:rPr>
                <w:sz w:val="18"/>
              </w:rPr>
              <w:t>0.3</w:t>
            </w:r>
          </w:p>
        </w:tc>
        <w:tc>
          <w:tcPr>
            <w:tcW w:w="785" w:type="dxa"/>
          </w:tcPr>
          <w:p>
            <w:pPr>
              <w:pStyle w:val="TableParagraph"/>
              <w:spacing w:line="200" w:lineRule="exact"/>
              <w:ind w:left="198"/>
              <w:rPr>
                <w:sz w:val="18"/>
              </w:rPr>
            </w:pPr>
            <w:r>
              <w:rPr>
                <w:sz w:val="18"/>
              </w:rPr>
              <w:t>100.0</w:t>
            </w:r>
          </w:p>
        </w:tc>
        <w:tc>
          <w:tcPr>
            <w:tcW w:w="1077" w:type="dxa"/>
          </w:tcPr>
          <w:p>
            <w:pPr>
              <w:pStyle w:val="TableParagraph"/>
              <w:spacing w:line="200" w:lineRule="exact"/>
              <w:ind w:right="205"/>
              <w:jc w:val="right"/>
              <w:rPr>
                <w:sz w:val="18"/>
              </w:rPr>
            </w:pPr>
            <w:r>
              <w:rPr>
                <w:sz w:val="18"/>
              </w:rPr>
              <w:t>2,971</w:t>
            </w:r>
          </w:p>
        </w:tc>
        <w:tc>
          <w:tcPr>
            <w:tcW w:w="1304" w:type="dxa"/>
          </w:tcPr>
          <w:p>
            <w:pPr>
              <w:pStyle w:val="TableParagraph"/>
              <w:spacing w:line="200" w:lineRule="exact"/>
              <w:ind w:left="494"/>
              <w:rPr>
                <w:sz w:val="18"/>
              </w:rPr>
            </w:pPr>
            <w:r>
              <w:rPr>
                <w:sz w:val="18"/>
              </w:rPr>
              <w:t>97.3</w:t>
            </w:r>
          </w:p>
        </w:tc>
        <w:tc>
          <w:tcPr>
            <w:tcW w:w="958" w:type="dxa"/>
          </w:tcPr>
          <w:p>
            <w:pPr>
              <w:pStyle w:val="TableParagraph"/>
              <w:spacing w:line="200" w:lineRule="exact"/>
              <w:ind w:right="220"/>
              <w:jc w:val="right"/>
              <w:rPr>
                <w:sz w:val="18"/>
              </w:rPr>
            </w:pPr>
            <w:r>
              <w:rPr>
                <w:sz w:val="18"/>
              </w:rPr>
              <w:t>2,955</w:t>
            </w:r>
          </w:p>
        </w:tc>
      </w:tr>
      <w:tr>
        <w:trPr>
          <w:trHeight w:val="219" w:hRule="atLeast"/>
        </w:trPr>
        <w:tc>
          <w:tcPr>
            <w:tcW w:w="2146" w:type="dxa"/>
          </w:tcPr>
          <w:p>
            <w:pPr>
              <w:pStyle w:val="TableParagraph"/>
              <w:spacing w:line="200" w:lineRule="exact"/>
              <w:ind w:left="137"/>
              <w:rPr>
                <w:sz w:val="18"/>
              </w:rPr>
            </w:pPr>
            <w:r>
              <w:rPr>
                <w:sz w:val="18"/>
              </w:rPr>
              <w:t>Buddhist/Neo-Buddhist</w:t>
            </w:r>
          </w:p>
        </w:tc>
        <w:tc>
          <w:tcPr>
            <w:tcW w:w="931" w:type="dxa"/>
          </w:tcPr>
          <w:p>
            <w:pPr>
              <w:pStyle w:val="TableParagraph"/>
              <w:spacing w:line="200" w:lineRule="exact"/>
              <w:ind w:right="234"/>
              <w:jc w:val="right"/>
              <w:rPr>
                <w:sz w:val="18"/>
              </w:rPr>
            </w:pPr>
            <w:r>
              <w:rPr>
                <w:sz w:val="18"/>
              </w:rPr>
              <w:t>99.7</w:t>
            </w:r>
          </w:p>
        </w:tc>
        <w:tc>
          <w:tcPr>
            <w:tcW w:w="1266" w:type="dxa"/>
          </w:tcPr>
          <w:p>
            <w:pPr>
              <w:pStyle w:val="TableParagraph"/>
              <w:spacing w:line="200" w:lineRule="exact"/>
              <w:ind w:right="434"/>
              <w:jc w:val="right"/>
              <w:rPr>
                <w:sz w:val="18"/>
              </w:rPr>
            </w:pPr>
            <w:r>
              <w:rPr>
                <w:sz w:val="18"/>
              </w:rPr>
              <w:t>0.1</w:t>
            </w:r>
          </w:p>
        </w:tc>
        <w:tc>
          <w:tcPr>
            <w:tcW w:w="1300" w:type="dxa"/>
          </w:tcPr>
          <w:p>
            <w:pPr>
              <w:pStyle w:val="TableParagraph"/>
              <w:spacing w:line="200" w:lineRule="exact"/>
              <w:ind w:left="484"/>
              <w:rPr>
                <w:sz w:val="18"/>
              </w:rPr>
            </w:pPr>
            <w:r>
              <w:rPr>
                <w:sz w:val="18"/>
              </w:rPr>
              <w:t>0.2</w:t>
            </w:r>
          </w:p>
        </w:tc>
        <w:tc>
          <w:tcPr>
            <w:tcW w:w="785" w:type="dxa"/>
          </w:tcPr>
          <w:p>
            <w:pPr>
              <w:pStyle w:val="TableParagraph"/>
              <w:spacing w:line="200" w:lineRule="exact"/>
              <w:ind w:left="198"/>
              <w:rPr>
                <w:sz w:val="18"/>
              </w:rPr>
            </w:pPr>
            <w:r>
              <w:rPr>
                <w:sz w:val="18"/>
              </w:rPr>
              <w:t>100.0</w:t>
            </w:r>
          </w:p>
        </w:tc>
        <w:tc>
          <w:tcPr>
            <w:tcW w:w="1077" w:type="dxa"/>
          </w:tcPr>
          <w:p>
            <w:pPr>
              <w:pStyle w:val="TableParagraph"/>
              <w:spacing w:line="200" w:lineRule="exact"/>
              <w:ind w:right="205"/>
              <w:jc w:val="right"/>
              <w:rPr>
                <w:sz w:val="18"/>
              </w:rPr>
            </w:pPr>
            <w:r>
              <w:rPr>
                <w:sz w:val="18"/>
              </w:rPr>
              <w:t>1,817</w:t>
            </w:r>
          </w:p>
        </w:tc>
        <w:tc>
          <w:tcPr>
            <w:tcW w:w="1304" w:type="dxa"/>
          </w:tcPr>
          <w:p>
            <w:pPr>
              <w:pStyle w:val="TableParagraph"/>
              <w:spacing w:line="200" w:lineRule="exact"/>
              <w:ind w:left="494"/>
              <w:rPr>
                <w:sz w:val="18"/>
              </w:rPr>
            </w:pPr>
            <w:r>
              <w:rPr>
                <w:sz w:val="18"/>
              </w:rPr>
              <w:t>97.1</w:t>
            </w:r>
          </w:p>
        </w:tc>
        <w:tc>
          <w:tcPr>
            <w:tcW w:w="958" w:type="dxa"/>
          </w:tcPr>
          <w:p>
            <w:pPr>
              <w:pStyle w:val="TableParagraph"/>
              <w:spacing w:line="200" w:lineRule="exact"/>
              <w:ind w:right="220"/>
              <w:jc w:val="right"/>
              <w:rPr>
                <w:sz w:val="18"/>
              </w:rPr>
            </w:pPr>
            <w:r>
              <w:rPr>
                <w:sz w:val="18"/>
              </w:rPr>
              <w:t>1,811</w:t>
            </w:r>
          </w:p>
        </w:tc>
      </w:tr>
      <w:tr>
        <w:trPr>
          <w:trHeight w:val="330" w:hRule="atLeast"/>
        </w:trPr>
        <w:tc>
          <w:tcPr>
            <w:tcW w:w="2146" w:type="dxa"/>
          </w:tcPr>
          <w:p>
            <w:pPr>
              <w:pStyle w:val="TableParagraph"/>
              <w:spacing w:line="204" w:lineRule="exact"/>
              <w:ind w:left="137"/>
              <w:rPr>
                <w:sz w:val="18"/>
              </w:rPr>
            </w:pPr>
            <w:r>
              <w:rPr>
                <w:sz w:val="18"/>
              </w:rPr>
              <w:t>Other</w:t>
            </w:r>
          </w:p>
        </w:tc>
        <w:tc>
          <w:tcPr>
            <w:tcW w:w="931" w:type="dxa"/>
          </w:tcPr>
          <w:p>
            <w:pPr>
              <w:pStyle w:val="TableParagraph"/>
              <w:spacing w:line="204" w:lineRule="exact"/>
              <w:ind w:right="234"/>
              <w:jc w:val="right"/>
              <w:rPr>
                <w:sz w:val="18"/>
              </w:rPr>
            </w:pPr>
            <w:r>
              <w:rPr>
                <w:sz w:val="18"/>
              </w:rPr>
              <w:t>97.1</w:t>
            </w:r>
          </w:p>
        </w:tc>
        <w:tc>
          <w:tcPr>
            <w:tcW w:w="1266" w:type="dxa"/>
          </w:tcPr>
          <w:p>
            <w:pPr>
              <w:pStyle w:val="TableParagraph"/>
              <w:spacing w:line="204" w:lineRule="exact"/>
              <w:ind w:right="434"/>
              <w:jc w:val="right"/>
              <w:rPr>
                <w:sz w:val="18"/>
              </w:rPr>
            </w:pPr>
            <w:r>
              <w:rPr>
                <w:sz w:val="18"/>
              </w:rPr>
              <w:t>1.5</w:t>
            </w:r>
          </w:p>
        </w:tc>
        <w:tc>
          <w:tcPr>
            <w:tcW w:w="1300" w:type="dxa"/>
          </w:tcPr>
          <w:p>
            <w:pPr>
              <w:pStyle w:val="TableParagraph"/>
              <w:spacing w:line="204" w:lineRule="exact"/>
              <w:ind w:left="484"/>
              <w:rPr>
                <w:sz w:val="18"/>
              </w:rPr>
            </w:pPr>
            <w:r>
              <w:rPr>
                <w:sz w:val="18"/>
              </w:rPr>
              <w:t>1.4</w:t>
            </w:r>
          </w:p>
        </w:tc>
        <w:tc>
          <w:tcPr>
            <w:tcW w:w="785" w:type="dxa"/>
          </w:tcPr>
          <w:p>
            <w:pPr>
              <w:pStyle w:val="TableParagraph"/>
              <w:spacing w:line="204" w:lineRule="exact"/>
              <w:ind w:left="198"/>
              <w:rPr>
                <w:sz w:val="18"/>
              </w:rPr>
            </w:pPr>
            <w:r>
              <w:rPr>
                <w:sz w:val="18"/>
              </w:rPr>
              <w:t>100.0</w:t>
            </w:r>
          </w:p>
        </w:tc>
        <w:tc>
          <w:tcPr>
            <w:tcW w:w="1077" w:type="dxa"/>
          </w:tcPr>
          <w:p>
            <w:pPr>
              <w:pStyle w:val="TableParagraph"/>
              <w:spacing w:line="204" w:lineRule="exact"/>
              <w:ind w:right="205"/>
              <w:jc w:val="right"/>
              <w:rPr>
                <w:sz w:val="18"/>
              </w:rPr>
            </w:pPr>
            <w:r>
              <w:rPr>
                <w:sz w:val="18"/>
              </w:rPr>
              <w:t>2,183</w:t>
            </w:r>
          </w:p>
        </w:tc>
        <w:tc>
          <w:tcPr>
            <w:tcW w:w="1304" w:type="dxa"/>
          </w:tcPr>
          <w:p>
            <w:pPr>
              <w:pStyle w:val="TableParagraph"/>
              <w:spacing w:line="204" w:lineRule="exact"/>
              <w:ind w:left="494"/>
              <w:rPr>
                <w:sz w:val="18"/>
              </w:rPr>
            </w:pPr>
            <w:r>
              <w:rPr>
                <w:sz w:val="18"/>
              </w:rPr>
              <w:t>98.4</w:t>
            </w:r>
          </w:p>
        </w:tc>
        <w:tc>
          <w:tcPr>
            <w:tcW w:w="958" w:type="dxa"/>
          </w:tcPr>
          <w:p>
            <w:pPr>
              <w:pStyle w:val="TableParagraph"/>
              <w:spacing w:line="204" w:lineRule="exact"/>
              <w:ind w:right="220"/>
              <w:jc w:val="right"/>
              <w:rPr>
                <w:sz w:val="18"/>
              </w:rPr>
            </w:pPr>
            <w:r>
              <w:rPr>
                <w:sz w:val="18"/>
              </w:rPr>
              <w:t>2,118</w:t>
            </w:r>
          </w:p>
        </w:tc>
      </w:tr>
      <w:tr>
        <w:trPr>
          <w:trHeight w:val="330" w:hRule="atLeast"/>
        </w:trPr>
        <w:tc>
          <w:tcPr>
            <w:tcW w:w="2146" w:type="dxa"/>
          </w:tcPr>
          <w:p>
            <w:pPr>
              <w:pStyle w:val="TableParagraph"/>
              <w:spacing w:line="217" w:lineRule="exact" w:before="93"/>
              <w:ind w:left="36"/>
              <w:rPr>
                <w:b/>
                <w:sz w:val="18"/>
              </w:rPr>
            </w:pPr>
            <w:r>
              <w:rPr>
                <w:b/>
                <w:sz w:val="18"/>
              </w:rPr>
              <w:t>Caste/tribe</w:t>
            </w:r>
          </w:p>
        </w:tc>
        <w:tc>
          <w:tcPr>
            <w:tcW w:w="931" w:type="dxa"/>
          </w:tcPr>
          <w:p>
            <w:pPr>
              <w:pStyle w:val="TableParagraph"/>
              <w:rPr>
                <w:rFonts w:ascii="Times New Roman"/>
                <w:sz w:val="16"/>
              </w:rPr>
            </w:pPr>
          </w:p>
        </w:tc>
        <w:tc>
          <w:tcPr>
            <w:tcW w:w="1266" w:type="dxa"/>
          </w:tcPr>
          <w:p>
            <w:pPr>
              <w:pStyle w:val="TableParagraph"/>
              <w:rPr>
                <w:rFonts w:ascii="Times New Roman"/>
                <w:sz w:val="16"/>
              </w:rPr>
            </w:pPr>
          </w:p>
        </w:tc>
        <w:tc>
          <w:tcPr>
            <w:tcW w:w="1300" w:type="dxa"/>
          </w:tcPr>
          <w:p>
            <w:pPr>
              <w:pStyle w:val="TableParagraph"/>
              <w:rPr>
                <w:rFonts w:ascii="Times New Roman"/>
                <w:sz w:val="16"/>
              </w:rPr>
            </w:pPr>
          </w:p>
        </w:tc>
        <w:tc>
          <w:tcPr>
            <w:tcW w:w="785" w:type="dxa"/>
          </w:tcPr>
          <w:p>
            <w:pPr>
              <w:pStyle w:val="TableParagraph"/>
              <w:rPr>
                <w:rFonts w:ascii="Times New Roman"/>
                <w:sz w:val="16"/>
              </w:rPr>
            </w:pPr>
          </w:p>
        </w:tc>
        <w:tc>
          <w:tcPr>
            <w:tcW w:w="1077" w:type="dxa"/>
          </w:tcPr>
          <w:p>
            <w:pPr>
              <w:pStyle w:val="TableParagraph"/>
              <w:rPr>
                <w:rFonts w:ascii="Times New Roman"/>
                <w:sz w:val="16"/>
              </w:rPr>
            </w:pPr>
          </w:p>
        </w:tc>
        <w:tc>
          <w:tcPr>
            <w:tcW w:w="1304" w:type="dxa"/>
          </w:tcPr>
          <w:p>
            <w:pPr>
              <w:pStyle w:val="TableParagraph"/>
              <w:rPr>
                <w:rFonts w:ascii="Times New Roman"/>
                <w:sz w:val="16"/>
              </w:rPr>
            </w:pPr>
          </w:p>
        </w:tc>
        <w:tc>
          <w:tcPr>
            <w:tcW w:w="958" w:type="dxa"/>
          </w:tcPr>
          <w:p>
            <w:pPr>
              <w:pStyle w:val="TableParagraph"/>
              <w:rPr>
                <w:rFonts w:ascii="Times New Roman"/>
                <w:sz w:val="16"/>
              </w:rPr>
            </w:pPr>
          </w:p>
        </w:tc>
      </w:tr>
      <w:tr>
        <w:trPr>
          <w:trHeight w:val="219" w:hRule="atLeast"/>
        </w:trPr>
        <w:tc>
          <w:tcPr>
            <w:tcW w:w="2146" w:type="dxa"/>
          </w:tcPr>
          <w:p>
            <w:pPr>
              <w:pStyle w:val="TableParagraph"/>
              <w:spacing w:line="200" w:lineRule="exact"/>
              <w:ind w:left="137"/>
              <w:rPr>
                <w:sz w:val="18"/>
              </w:rPr>
            </w:pPr>
            <w:r>
              <w:rPr>
                <w:sz w:val="18"/>
              </w:rPr>
              <w:t>Scheduled caste</w:t>
            </w:r>
          </w:p>
        </w:tc>
        <w:tc>
          <w:tcPr>
            <w:tcW w:w="931" w:type="dxa"/>
          </w:tcPr>
          <w:p>
            <w:pPr>
              <w:pStyle w:val="TableParagraph"/>
              <w:spacing w:line="200" w:lineRule="exact"/>
              <w:ind w:right="234"/>
              <w:jc w:val="right"/>
              <w:rPr>
                <w:sz w:val="18"/>
              </w:rPr>
            </w:pPr>
            <w:r>
              <w:rPr>
                <w:sz w:val="18"/>
              </w:rPr>
              <w:t>98.9</w:t>
            </w:r>
          </w:p>
        </w:tc>
        <w:tc>
          <w:tcPr>
            <w:tcW w:w="1266" w:type="dxa"/>
          </w:tcPr>
          <w:p>
            <w:pPr>
              <w:pStyle w:val="TableParagraph"/>
              <w:spacing w:line="200" w:lineRule="exact"/>
              <w:ind w:right="434"/>
              <w:jc w:val="right"/>
              <w:rPr>
                <w:sz w:val="18"/>
              </w:rPr>
            </w:pPr>
            <w:r>
              <w:rPr>
                <w:sz w:val="18"/>
              </w:rPr>
              <w:t>0.1</w:t>
            </w:r>
          </w:p>
        </w:tc>
        <w:tc>
          <w:tcPr>
            <w:tcW w:w="1300" w:type="dxa"/>
          </w:tcPr>
          <w:p>
            <w:pPr>
              <w:pStyle w:val="TableParagraph"/>
              <w:spacing w:line="200" w:lineRule="exact"/>
              <w:ind w:left="484"/>
              <w:rPr>
                <w:sz w:val="18"/>
              </w:rPr>
            </w:pPr>
            <w:r>
              <w:rPr>
                <w:sz w:val="18"/>
              </w:rPr>
              <w:t>0.9</w:t>
            </w:r>
          </w:p>
        </w:tc>
        <w:tc>
          <w:tcPr>
            <w:tcW w:w="785" w:type="dxa"/>
          </w:tcPr>
          <w:p>
            <w:pPr>
              <w:pStyle w:val="TableParagraph"/>
              <w:spacing w:line="200" w:lineRule="exact"/>
              <w:ind w:left="198"/>
              <w:rPr>
                <w:sz w:val="18"/>
              </w:rPr>
            </w:pPr>
            <w:r>
              <w:rPr>
                <w:sz w:val="18"/>
              </w:rPr>
              <w:t>100.0</w:t>
            </w:r>
          </w:p>
        </w:tc>
        <w:tc>
          <w:tcPr>
            <w:tcW w:w="1077" w:type="dxa"/>
          </w:tcPr>
          <w:p>
            <w:pPr>
              <w:pStyle w:val="TableParagraph"/>
              <w:spacing w:line="200" w:lineRule="exact"/>
              <w:ind w:right="205"/>
              <w:jc w:val="right"/>
              <w:rPr>
                <w:sz w:val="18"/>
              </w:rPr>
            </w:pPr>
            <w:r>
              <w:rPr>
                <w:sz w:val="18"/>
              </w:rPr>
              <w:t>5,106</w:t>
            </w:r>
          </w:p>
        </w:tc>
        <w:tc>
          <w:tcPr>
            <w:tcW w:w="1304" w:type="dxa"/>
          </w:tcPr>
          <w:p>
            <w:pPr>
              <w:pStyle w:val="TableParagraph"/>
              <w:spacing w:line="200" w:lineRule="exact"/>
              <w:ind w:left="494"/>
              <w:rPr>
                <w:sz w:val="18"/>
              </w:rPr>
            </w:pPr>
            <w:r>
              <w:rPr>
                <w:sz w:val="18"/>
              </w:rPr>
              <w:t>97.4</w:t>
            </w:r>
          </w:p>
        </w:tc>
        <w:tc>
          <w:tcPr>
            <w:tcW w:w="958" w:type="dxa"/>
          </w:tcPr>
          <w:p>
            <w:pPr>
              <w:pStyle w:val="TableParagraph"/>
              <w:spacing w:line="200" w:lineRule="exact"/>
              <w:ind w:right="220"/>
              <w:jc w:val="right"/>
              <w:rPr>
                <w:sz w:val="18"/>
              </w:rPr>
            </w:pPr>
            <w:r>
              <w:rPr>
                <w:sz w:val="18"/>
              </w:rPr>
              <w:t>5,051</w:t>
            </w:r>
          </w:p>
        </w:tc>
      </w:tr>
      <w:tr>
        <w:trPr>
          <w:trHeight w:val="219" w:hRule="atLeast"/>
        </w:trPr>
        <w:tc>
          <w:tcPr>
            <w:tcW w:w="2146" w:type="dxa"/>
          </w:tcPr>
          <w:p>
            <w:pPr>
              <w:pStyle w:val="TableParagraph"/>
              <w:spacing w:line="200" w:lineRule="exact"/>
              <w:ind w:left="137"/>
              <w:rPr>
                <w:sz w:val="18"/>
              </w:rPr>
            </w:pPr>
            <w:r>
              <w:rPr>
                <w:sz w:val="18"/>
              </w:rPr>
              <w:t>Scheduled tribe</w:t>
            </w:r>
          </w:p>
        </w:tc>
        <w:tc>
          <w:tcPr>
            <w:tcW w:w="931" w:type="dxa"/>
          </w:tcPr>
          <w:p>
            <w:pPr>
              <w:pStyle w:val="TableParagraph"/>
              <w:spacing w:line="200" w:lineRule="exact"/>
              <w:ind w:right="234"/>
              <w:jc w:val="right"/>
              <w:rPr>
                <w:sz w:val="18"/>
              </w:rPr>
            </w:pPr>
            <w:r>
              <w:rPr>
                <w:sz w:val="18"/>
              </w:rPr>
              <w:t>99.6</w:t>
            </w:r>
          </w:p>
        </w:tc>
        <w:tc>
          <w:tcPr>
            <w:tcW w:w="1266" w:type="dxa"/>
          </w:tcPr>
          <w:p>
            <w:pPr>
              <w:pStyle w:val="TableParagraph"/>
              <w:spacing w:line="200" w:lineRule="exact"/>
              <w:ind w:right="434"/>
              <w:jc w:val="right"/>
              <w:rPr>
                <w:sz w:val="18"/>
              </w:rPr>
            </w:pPr>
            <w:r>
              <w:rPr>
                <w:sz w:val="18"/>
              </w:rPr>
              <w:t>0.0</w:t>
            </w:r>
          </w:p>
        </w:tc>
        <w:tc>
          <w:tcPr>
            <w:tcW w:w="1300" w:type="dxa"/>
          </w:tcPr>
          <w:p>
            <w:pPr>
              <w:pStyle w:val="TableParagraph"/>
              <w:spacing w:line="200" w:lineRule="exact"/>
              <w:ind w:left="484"/>
              <w:rPr>
                <w:sz w:val="18"/>
              </w:rPr>
            </w:pPr>
            <w:r>
              <w:rPr>
                <w:sz w:val="18"/>
              </w:rPr>
              <w:t>0.4</w:t>
            </w:r>
          </w:p>
        </w:tc>
        <w:tc>
          <w:tcPr>
            <w:tcW w:w="785" w:type="dxa"/>
          </w:tcPr>
          <w:p>
            <w:pPr>
              <w:pStyle w:val="TableParagraph"/>
              <w:spacing w:line="200" w:lineRule="exact"/>
              <w:ind w:left="198"/>
              <w:rPr>
                <w:sz w:val="18"/>
              </w:rPr>
            </w:pPr>
            <w:r>
              <w:rPr>
                <w:sz w:val="18"/>
              </w:rPr>
              <w:t>100.0</w:t>
            </w:r>
          </w:p>
        </w:tc>
        <w:tc>
          <w:tcPr>
            <w:tcW w:w="1077" w:type="dxa"/>
          </w:tcPr>
          <w:p>
            <w:pPr>
              <w:pStyle w:val="TableParagraph"/>
              <w:spacing w:line="200" w:lineRule="exact"/>
              <w:ind w:right="205"/>
              <w:jc w:val="right"/>
              <w:rPr>
                <w:sz w:val="18"/>
              </w:rPr>
            </w:pPr>
            <w:r>
              <w:rPr>
                <w:sz w:val="18"/>
              </w:rPr>
              <w:t>3,503</w:t>
            </w:r>
          </w:p>
        </w:tc>
        <w:tc>
          <w:tcPr>
            <w:tcW w:w="1304" w:type="dxa"/>
          </w:tcPr>
          <w:p>
            <w:pPr>
              <w:pStyle w:val="TableParagraph"/>
              <w:spacing w:line="200" w:lineRule="exact"/>
              <w:ind w:left="494"/>
              <w:rPr>
                <w:sz w:val="18"/>
              </w:rPr>
            </w:pPr>
            <w:r>
              <w:rPr>
                <w:sz w:val="18"/>
              </w:rPr>
              <w:t>89.3</w:t>
            </w:r>
          </w:p>
        </w:tc>
        <w:tc>
          <w:tcPr>
            <w:tcW w:w="958" w:type="dxa"/>
          </w:tcPr>
          <w:p>
            <w:pPr>
              <w:pStyle w:val="TableParagraph"/>
              <w:spacing w:line="200" w:lineRule="exact"/>
              <w:ind w:right="220"/>
              <w:jc w:val="right"/>
              <w:rPr>
                <w:sz w:val="18"/>
              </w:rPr>
            </w:pPr>
            <w:r>
              <w:rPr>
                <w:sz w:val="18"/>
              </w:rPr>
              <w:t>3,487</w:t>
            </w:r>
          </w:p>
        </w:tc>
      </w:tr>
      <w:tr>
        <w:trPr>
          <w:trHeight w:val="219" w:hRule="atLeast"/>
        </w:trPr>
        <w:tc>
          <w:tcPr>
            <w:tcW w:w="2146" w:type="dxa"/>
          </w:tcPr>
          <w:p>
            <w:pPr>
              <w:pStyle w:val="TableParagraph"/>
              <w:spacing w:line="200" w:lineRule="exact"/>
              <w:ind w:left="137"/>
              <w:rPr>
                <w:sz w:val="18"/>
              </w:rPr>
            </w:pPr>
            <w:r>
              <w:rPr>
                <w:sz w:val="18"/>
              </w:rPr>
              <w:t>Other backward class</w:t>
            </w:r>
          </w:p>
        </w:tc>
        <w:tc>
          <w:tcPr>
            <w:tcW w:w="931" w:type="dxa"/>
          </w:tcPr>
          <w:p>
            <w:pPr>
              <w:pStyle w:val="TableParagraph"/>
              <w:spacing w:line="200" w:lineRule="exact"/>
              <w:ind w:right="234"/>
              <w:jc w:val="right"/>
              <w:rPr>
                <w:sz w:val="18"/>
              </w:rPr>
            </w:pPr>
            <w:r>
              <w:rPr>
                <w:sz w:val="18"/>
              </w:rPr>
              <w:t>99.6</w:t>
            </w:r>
          </w:p>
        </w:tc>
        <w:tc>
          <w:tcPr>
            <w:tcW w:w="1266" w:type="dxa"/>
          </w:tcPr>
          <w:p>
            <w:pPr>
              <w:pStyle w:val="TableParagraph"/>
              <w:spacing w:line="200" w:lineRule="exact"/>
              <w:ind w:right="434"/>
              <w:jc w:val="right"/>
              <w:rPr>
                <w:sz w:val="18"/>
              </w:rPr>
            </w:pPr>
            <w:r>
              <w:rPr>
                <w:sz w:val="18"/>
              </w:rPr>
              <w:t>0.1</w:t>
            </w:r>
          </w:p>
        </w:tc>
        <w:tc>
          <w:tcPr>
            <w:tcW w:w="1300" w:type="dxa"/>
          </w:tcPr>
          <w:p>
            <w:pPr>
              <w:pStyle w:val="TableParagraph"/>
              <w:spacing w:line="200" w:lineRule="exact"/>
              <w:ind w:left="484"/>
              <w:rPr>
                <w:sz w:val="18"/>
              </w:rPr>
            </w:pPr>
            <w:r>
              <w:rPr>
                <w:sz w:val="18"/>
              </w:rPr>
              <w:t>0.3</w:t>
            </w:r>
          </w:p>
        </w:tc>
        <w:tc>
          <w:tcPr>
            <w:tcW w:w="785" w:type="dxa"/>
          </w:tcPr>
          <w:p>
            <w:pPr>
              <w:pStyle w:val="TableParagraph"/>
              <w:spacing w:line="200" w:lineRule="exact"/>
              <w:ind w:left="198"/>
              <w:rPr>
                <w:sz w:val="18"/>
              </w:rPr>
            </w:pPr>
            <w:r>
              <w:rPr>
                <w:sz w:val="18"/>
              </w:rPr>
              <w:t>100.0</w:t>
            </w:r>
          </w:p>
        </w:tc>
        <w:tc>
          <w:tcPr>
            <w:tcW w:w="1077" w:type="dxa"/>
          </w:tcPr>
          <w:p>
            <w:pPr>
              <w:pStyle w:val="TableParagraph"/>
              <w:spacing w:line="200" w:lineRule="exact"/>
              <w:ind w:right="205"/>
              <w:jc w:val="right"/>
              <w:rPr>
                <w:sz w:val="18"/>
              </w:rPr>
            </w:pPr>
            <w:r>
              <w:rPr>
                <w:sz w:val="18"/>
              </w:rPr>
              <w:t>8,781</w:t>
            </w:r>
          </w:p>
        </w:tc>
        <w:tc>
          <w:tcPr>
            <w:tcW w:w="1304" w:type="dxa"/>
          </w:tcPr>
          <w:p>
            <w:pPr>
              <w:pStyle w:val="TableParagraph"/>
              <w:spacing w:line="200" w:lineRule="exact"/>
              <w:ind w:left="494"/>
              <w:rPr>
                <w:sz w:val="18"/>
              </w:rPr>
            </w:pPr>
            <w:r>
              <w:rPr>
                <w:sz w:val="18"/>
              </w:rPr>
              <w:t>96.2</w:t>
            </w:r>
          </w:p>
        </w:tc>
        <w:tc>
          <w:tcPr>
            <w:tcW w:w="958" w:type="dxa"/>
          </w:tcPr>
          <w:p>
            <w:pPr>
              <w:pStyle w:val="TableParagraph"/>
              <w:spacing w:line="200" w:lineRule="exact"/>
              <w:ind w:right="220"/>
              <w:jc w:val="right"/>
              <w:rPr>
                <w:sz w:val="18"/>
              </w:rPr>
            </w:pPr>
            <w:r>
              <w:rPr>
                <w:sz w:val="18"/>
              </w:rPr>
              <w:t>8,745</w:t>
            </w:r>
          </w:p>
        </w:tc>
      </w:tr>
      <w:tr>
        <w:trPr>
          <w:trHeight w:val="219" w:hRule="atLeast"/>
        </w:trPr>
        <w:tc>
          <w:tcPr>
            <w:tcW w:w="2146" w:type="dxa"/>
          </w:tcPr>
          <w:p>
            <w:pPr>
              <w:pStyle w:val="TableParagraph"/>
              <w:spacing w:line="200" w:lineRule="exact"/>
              <w:ind w:left="137"/>
              <w:rPr>
                <w:sz w:val="18"/>
              </w:rPr>
            </w:pPr>
            <w:r>
              <w:rPr>
                <w:sz w:val="18"/>
              </w:rPr>
              <w:t>Other</w:t>
            </w:r>
          </w:p>
        </w:tc>
        <w:tc>
          <w:tcPr>
            <w:tcW w:w="931" w:type="dxa"/>
          </w:tcPr>
          <w:p>
            <w:pPr>
              <w:pStyle w:val="TableParagraph"/>
              <w:spacing w:line="200" w:lineRule="exact"/>
              <w:ind w:right="234"/>
              <w:jc w:val="right"/>
              <w:rPr>
                <w:sz w:val="18"/>
              </w:rPr>
            </w:pPr>
            <w:r>
              <w:rPr>
                <w:sz w:val="18"/>
              </w:rPr>
              <w:t>99.2</w:t>
            </w:r>
          </w:p>
        </w:tc>
        <w:tc>
          <w:tcPr>
            <w:tcW w:w="1266" w:type="dxa"/>
          </w:tcPr>
          <w:p>
            <w:pPr>
              <w:pStyle w:val="TableParagraph"/>
              <w:spacing w:line="200" w:lineRule="exact"/>
              <w:ind w:right="434"/>
              <w:jc w:val="right"/>
              <w:rPr>
                <w:sz w:val="18"/>
              </w:rPr>
            </w:pPr>
            <w:r>
              <w:rPr>
                <w:sz w:val="18"/>
              </w:rPr>
              <w:t>0.2</w:t>
            </w:r>
          </w:p>
        </w:tc>
        <w:tc>
          <w:tcPr>
            <w:tcW w:w="1300" w:type="dxa"/>
          </w:tcPr>
          <w:p>
            <w:pPr>
              <w:pStyle w:val="TableParagraph"/>
              <w:spacing w:line="200" w:lineRule="exact"/>
              <w:ind w:left="484"/>
              <w:rPr>
                <w:sz w:val="18"/>
              </w:rPr>
            </w:pPr>
            <w:r>
              <w:rPr>
                <w:sz w:val="18"/>
              </w:rPr>
              <w:t>0.6</w:t>
            </w:r>
          </w:p>
        </w:tc>
        <w:tc>
          <w:tcPr>
            <w:tcW w:w="785" w:type="dxa"/>
          </w:tcPr>
          <w:p>
            <w:pPr>
              <w:pStyle w:val="TableParagraph"/>
              <w:spacing w:line="200" w:lineRule="exact"/>
              <w:ind w:left="198"/>
              <w:rPr>
                <w:sz w:val="18"/>
              </w:rPr>
            </w:pPr>
            <w:r>
              <w:rPr>
                <w:sz w:val="18"/>
              </w:rPr>
              <w:t>100.0</w:t>
            </w:r>
          </w:p>
        </w:tc>
        <w:tc>
          <w:tcPr>
            <w:tcW w:w="1077" w:type="dxa"/>
          </w:tcPr>
          <w:p>
            <w:pPr>
              <w:pStyle w:val="TableParagraph"/>
              <w:spacing w:line="200" w:lineRule="exact"/>
              <w:ind w:right="205"/>
              <w:jc w:val="right"/>
              <w:rPr>
                <w:sz w:val="18"/>
              </w:rPr>
            </w:pPr>
            <w:r>
              <w:rPr>
                <w:sz w:val="18"/>
              </w:rPr>
              <w:t>12,592</w:t>
            </w:r>
          </w:p>
        </w:tc>
        <w:tc>
          <w:tcPr>
            <w:tcW w:w="1304" w:type="dxa"/>
          </w:tcPr>
          <w:p>
            <w:pPr>
              <w:pStyle w:val="TableParagraph"/>
              <w:spacing w:line="200" w:lineRule="exact"/>
              <w:ind w:left="494"/>
              <w:rPr>
                <w:sz w:val="18"/>
              </w:rPr>
            </w:pPr>
            <w:r>
              <w:rPr>
                <w:sz w:val="18"/>
              </w:rPr>
              <w:t>97.4</w:t>
            </w:r>
          </w:p>
        </w:tc>
        <w:tc>
          <w:tcPr>
            <w:tcW w:w="958" w:type="dxa"/>
          </w:tcPr>
          <w:p>
            <w:pPr>
              <w:pStyle w:val="TableParagraph"/>
              <w:spacing w:line="200" w:lineRule="exact"/>
              <w:ind w:right="220"/>
              <w:jc w:val="right"/>
              <w:rPr>
                <w:sz w:val="18"/>
              </w:rPr>
            </w:pPr>
            <w:r>
              <w:rPr>
                <w:sz w:val="18"/>
              </w:rPr>
              <w:t>12,489</w:t>
            </w:r>
          </w:p>
        </w:tc>
      </w:tr>
      <w:tr>
        <w:trPr>
          <w:trHeight w:val="219" w:hRule="atLeast"/>
        </w:trPr>
        <w:tc>
          <w:tcPr>
            <w:tcW w:w="2146" w:type="dxa"/>
          </w:tcPr>
          <w:p>
            <w:pPr>
              <w:pStyle w:val="TableParagraph"/>
              <w:spacing w:line="200" w:lineRule="exact"/>
              <w:ind w:left="137"/>
              <w:rPr>
                <w:sz w:val="18"/>
              </w:rPr>
            </w:pPr>
            <w:r>
              <w:rPr>
                <w:sz w:val="18"/>
              </w:rPr>
              <w:t>Don't know</w:t>
            </w:r>
          </w:p>
        </w:tc>
        <w:tc>
          <w:tcPr>
            <w:tcW w:w="931" w:type="dxa"/>
          </w:tcPr>
          <w:p>
            <w:pPr>
              <w:pStyle w:val="TableParagraph"/>
              <w:spacing w:line="200" w:lineRule="exact"/>
              <w:ind w:right="234"/>
              <w:jc w:val="right"/>
              <w:rPr>
                <w:sz w:val="18"/>
              </w:rPr>
            </w:pPr>
            <w:r>
              <w:rPr>
                <w:sz w:val="18"/>
              </w:rPr>
              <w:t>95.2</w:t>
            </w:r>
          </w:p>
        </w:tc>
        <w:tc>
          <w:tcPr>
            <w:tcW w:w="1266" w:type="dxa"/>
          </w:tcPr>
          <w:p>
            <w:pPr>
              <w:pStyle w:val="TableParagraph"/>
              <w:spacing w:line="200" w:lineRule="exact"/>
              <w:ind w:right="434"/>
              <w:jc w:val="right"/>
              <w:rPr>
                <w:sz w:val="18"/>
              </w:rPr>
            </w:pPr>
            <w:r>
              <w:rPr>
                <w:sz w:val="18"/>
              </w:rPr>
              <w:t>4.3</w:t>
            </w:r>
          </w:p>
        </w:tc>
        <w:tc>
          <w:tcPr>
            <w:tcW w:w="1300" w:type="dxa"/>
          </w:tcPr>
          <w:p>
            <w:pPr>
              <w:pStyle w:val="TableParagraph"/>
              <w:spacing w:line="200" w:lineRule="exact"/>
              <w:ind w:left="484"/>
              <w:rPr>
                <w:sz w:val="18"/>
              </w:rPr>
            </w:pPr>
            <w:r>
              <w:rPr>
                <w:sz w:val="18"/>
              </w:rPr>
              <w:t>0.5</w:t>
            </w:r>
          </w:p>
        </w:tc>
        <w:tc>
          <w:tcPr>
            <w:tcW w:w="785" w:type="dxa"/>
          </w:tcPr>
          <w:p>
            <w:pPr>
              <w:pStyle w:val="TableParagraph"/>
              <w:spacing w:line="200" w:lineRule="exact"/>
              <w:ind w:left="198"/>
              <w:rPr>
                <w:sz w:val="18"/>
              </w:rPr>
            </w:pPr>
            <w:r>
              <w:rPr>
                <w:sz w:val="18"/>
              </w:rPr>
              <w:t>100.0</w:t>
            </w:r>
          </w:p>
        </w:tc>
        <w:tc>
          <w:tcPr>
            <w:tcW w:w="1077" w:type="dxa"/>
          </w:tcPr>
          <w:p>
            <w:pPr>
              <w:pStyle w:val="TableParagraph"/>
              <w:spacing w:line="200" w:lineRule="exact"/>
              <w:ind w:right="205"/>
              <w:jc w:val="right"/>
              <w:rPr>
                <w:sz w:val="18"/>
              </w:rPr>
            </w:pPr>
            <w:r>
              <w:rPr>
                <w:sz w:val="18"/>
              </w:rPr>
              <w:t>267</w:t>
            </w:r>
          </w:p>
        </w:tc>
        <w:tc>
          <w:tcPr>
            <w:tcW w:w="1304" w:type="dxa"/>
          </w:tcPr>
          <w:p>
            <w:pPr>
              <w:pStyle w:val="TableParagraph"/>
              <w:spacing w:line="200" w:lineRule="exact"/>
              <w:ind w:left="494"/>
              <w:rPr>
                <w:sz w:val="18"/>
              </w:rPr>
            </w:pPr>
            <w:r>
              <w:rPr>
                <w:sz w:val="18"/>
              </w:rPr>
              <w:t>94.9</w:t>
            </w:r>
          </w:p>
        </w:tc>
        <w:tc>
          <w:tcPr>
            <w:tcW w:w="958" w:type="dxa"/>
          </w:tcPr>
          <w:p>
            <w:pPr>
              <w:pStyle w:val="TableParagraph"/>
              <w:spacing w:line="200" w:lineRule="exact"/>
              <w:ind w:right="220"/>
              <w:jc w:val="right"/>
              <w:rPr>
                <w:sz w:val="18"/>
              </w:rPr>
            </w:pPr>
            <w:r>
              <w:rPr>
                <w:sz w:val="18"/>
              </w:rPr>
              <w:t>255</w:t>
            </w:r>
          </w:p>
        </w:tc>
      </w:tr>
      <w:tr>
        <w:trPr>
          <w:trHeight w:val="328" w:hRule="atLeast"/>
        </w:trPr>
        <w:tc>
          <w:tcPr>
            <w:tcW w:w="2146" w:type="dxa"/>
          </w:tcPr>
          <w:p>
            <w:pPr>
              <w:pStyle w:val="TableParagraph"/>
              <w:spacing w:line="203" w:lineRule="exact"/>
              <w:ind w:left="137"/>
              <w:rPr>
                <w:sz w:val="18"/>
              </w:rPr>
            </w:pPr>
            <w:r>
              <w:rPr>
                <w:sz w:val="18"/>
              </w:rPr>
              <w:t>No caste/tribe or missing</w:t>
            </w:r>
          </w:p>
        </w:tc>
        <w:tc>
          <w:tcPr>
            <w:tcW w:w="931" w:type="dxa"/>
          </w:tcPr>
          <w:p>
            <w:pPr>
              <w:pStyle w:val="TableParagraph"/>
              <w:spacing w:line="203" w:lineRule="exact"/>
              <w:ind w:right="234"/>
              <w:jc w:val="right"/>
              <w:rPr>
                <w:sz w:val="18"/>
              </w:rPr>
            </w:pPr>
            <w:r>
              <w:rPr>
                <w:sz w:val="18"/>
              </w:rPr>
              <w:t>97.2</w:t>
            </w:r>
          </w:p>
        </w:tc>
        <w:tc>
          <w:tcPr>
            <w:tcW w:w="1266" w:type="dxa"/>
          </w:tcPr>
          <w:p>
            <w:pPr>
              <w:pStyle w:val="TableParagraph"/>
              <w:spacing w:line="203" w:lineRule="exact"/>
              <w:ind w:right="434"/>
              <w:jc w:val="right"/>
              <w:rPr>
                <w:sz w:val="18"/>
              </w:rPr>
            </w:pPr>
            <w:r>
              <w:rPr>
                <w:sz w:val="18"/>
              </w:rPr>
              <w:t>1.4</w:t>
            </w:r>
          </w:p>
        </w:tc>
        <w:tc>
          <w:tcPr>
            <w:tcW w:w="1300" w:type="dxa"/>
          </w:tcPr>
          <w:p>
            <w:pPr>
              <w:pStyle w:val="TableParagraph"/>
              <w:spacing w:line="203" w:lineRule="exact"/>
              <w:ind w:left="484"/>
              <w:rPr>
                <w:sz w:val="18"/>
              </w:rPr>
            </w:pPr>
            <w:r>
              <w:rPr>
                <w:sz w:val="18"/>
              </w:rPr>
              <w:t>1.5</w:t>
            </w:r>
          </w:p>
        </w:tc>
        <w:tc>
          <w:tcPr>
            <w:tcW w:w="785" w:type="dxa"/>
          </w:tcPr>
          <w:p>
            <w:pPr>
              <w:pStyle w:val="TableParagraph"/>
              <w:spacing w:line="203" w:lineRule="exact"/>
              <w:ind w:left="198"/>
              <w:rPr>
                <w:sz w:val="18"/>
              </w:rPr>
            </w:pPr>
            <w:r>
              <w:rPr>
                <w:sz w:val="18"/>
              </w:rPr>
              <w:t>100.0</w:t>
            </w:r>
          </w:p>
        </w:tc>
        <w:tc>
          <w:tcPr>
            <w:tcW w:w="1077" w:type="dxa"/>
          </w:tcPr>
          <w:p>
            <w:pPr>
              <w:pStyle w:val="TableParagraph"/>
              <w:spacing w:line="203" w:lineRule="exact"/>
              <w:ind w:right="205"/>
              <w:jc w:val="right"/>
              <w:rPr>
                <w:sz w:val="18"/>
              </w:rPr>
            </w:pPr>
            <w:r>
              <w:rPr>
                <w:sz w:val="18"/>
              </w:rPr>
              <w:t>1,394</w:t>
            </w:r>
          </w:p>
        </w:tc>
        <w:tc>
          <w:tcPr>
            <w:tcW w:w="1304" w:type="dxa"/>
          </w:tcPr>
          <w:p>
            <w:pPr>
              <w:pStyle w:val="TableParagraph"/>
              <w:spacing w:line="203" w:lineRule="exact"/>
              <w:ind w:left="494"/>
              <w:rPr>
                <w:sz w:val="18"/>
              </w:rPr>
            </w:pPr>
            <w:r>
              <w:rPr>
                <w:sz w:val="18"/>
              </w:rPr>
              <w:t>98.2</w:t>
            </w:r>
          </w:p>
        </w:tc>
        <w:tc>
          <w:tcPr>
            <w:tcW w:w="958" w:type="dxa"/>
          </w:tcPr>
          <w:p>
            <w:pPr>
              <w:pStyle w:val="TableParagraph"/>
              <w:spacing w:line="203" w:lineRule="exact"/>
              <w:ind w:right="220"/>
              <w:jc w:val="right"/>
              <w:rPr>
                <w:sz w:val="18"/>
              </w:rPr>
            </w:pPr>
            <w:r>
              <w:rPr>
                <w:sz w:val="18"/>
              </w:rPr>
              <w:t>1,355</w:t>
            </w:r>
          </w:p>
        </w:tc>
      </w:tr>
      <w:tr>
        <w:trPr>
          <w:trHeight w:val="440" w:hRule="atLeast"/>
        </w:trPr>
        <w:tc>
          <w:tcPr>
            <w:tcW w:w="2146" w:type="dxa"/>
          </w:tcPr>
          <w:p>
            <w:pPr>
              <w:pStyle w:val="TableParagraph"/>
              <w:spacing w:before="93"/>
              <w:ind w:left="36"/>
              <w:rPr>
                <w:sz w:val="18"/>
              </w:rPr>
            </w:pPr>
            <w:r>
              <w:rPr>
                <w:sz w:val="18"/>
              </w:rPr>
              <w:t>Total</w:t>
            </w:r>
          </w:p>
        </w:tc>
        <w:tc>
          <w:tcPr>
            <w:tcW w:w="931" w:type="dxa"/>
          </w:tcPr>
          <w:p>
            <w:pPr>
              <w:pStyle w:val="TableParagraph"/>
              <w:spacing w:before="93"/>
              <w:ind w:right="234"/>
              <w:jc w:val="right"/>
              <w:rPr>
                <w:sz w:val="18"/>
              </w:rPr>
            </w:pPr>
            <w:r>
              <w:rPr>
                <w:sz w:val="18"/>
              </w:rPr>
              <w:t>99.2</w:t>
            </w:r>
          </w:p>
        </w:tc>
        <w:tc>
          <w:tcPr>
            <w:tcW w:w="1266" w:type="dxa"/>
          </w:tcPr>
          <w:p>
            <w:pPr>
              <w:pStyle w:val="TableParagraph"/>
              <w:spacing w:before="93"/>
              <w:ind w:right="434"/>
              <w:jc w:val="right"/>
              <w:rPr>
                <w:sz w:val="18"/>
              </w:rPr>
            </w:pPr>
            <w:r>
              <w:rPr>
                <w:sz w:val="18"/>
              </w:rPr>
              <w:t>0.3</w:t>
            </w:r>
          </w:p>
        </w:tc>
        <w:tc>
          <w:tcPr>
            <w:tcW w:w="1300" w:type="dxa"/>
          </w:tcPr>
          <w:p>
            <w:pPr>
              <w:pStyle w:val="TableParagraph"/>
              <w:spacing w:before="93"/>
              <w:ind w:left="484"/>
              <w:rPr>
                <w:sz w:val="18"/>
              </w:rPr>
            </w:pPr>
            <w:r>
              <w:rPr>
                <w:sz w:val="18"/>
              </w:rPr>
              <w:t>0.6</w:t>
            </w:r>
          </w:p>
        </w:tc>
        <w:tc>
          <w:tcPr>
            <w:tcW w:w="785" w:type="dxa"/>
          </w:tcPr>
          <w:p>
            <w:pPr>
              <w:pStyle w:val="TableParagraph"/>
              <w:spacing w:before="93"/>
              <w:ind w:left="198"/>
              <w:rPr>
                <w:sz w:val="18"/>
              </w:rPr>
            </w:pPr>
            <w:r>
              <w:rPr>
                <w:sz w:val="18"/>
              </w:rPr>
              <w:t>100.0</w:t>
            </w:r>
          </w:p>
        </w:tc>
        <w:tc>
          <w:tcPr>
            <w:tcW w:w="1077" w:type="dxa"/>
          </w:tcPr>
          <w:p>
            <w:pPr>
              <w:pStyle w:val="TableParagraph"/>
              <w:spacing w:before="93"/>
              <w:ind w:right="205"/>
              <w:jc w:val="right"/>
              <w:rPr>
                <w:sz w:val="18"/>
              </w:rPr>
            </w:pPr>
            <w:r>
              <w:rPr>
                <w:sz w:val="18"/>
              </w:rPr>
              <w:t>31,643</w:t>
            </w:r>
          </w:p>
        </w:tc>
        <w:tc>
          <w:tcPr>
            <w:tcW w:w="1304" w:type="dxa"/>
          </w:tcPr>
          <w:p>
            <w:pPr>
              <w:pStyle w:val="TableParagraph"/>
              <w:spacing w:before="93"/>
              <w:ind w:left="494"/>
              <w:rPr>
                <w:sz w:val="18"/>
              </w:rPr>
            </w:pPr>
            <w:r>
              <w:rPr>
                <w:sz w:val="18"/>
              </w:rPr>
              <w:t>96.2</w:t>
            </w:r>
          </w:p>
        </w:tc>
        <w:tc>
          <w:tcPr>
            <w:tcW w:w="958" w:type="dxa"/>
          </w:tcPr>
          <w:p>
            <w:pPr>
              <w:pStyle w:val="TableParagraph"/>
              <w:spacing w:before="93"/>
              <w:ind w:right="220"/>
              <w:jc w:val="right"/>
              <w:rPr>
                <w:sz w:val="18"/>
              </w:rPr>
            </w:pPr>
            <w:r>
              <w:rPr>
                <w:sz w:val="18"/>
              </w:rPr>
              <w:t>31,382</w:t>
            </w:r>
          </w:p>
        </w:tc>
      </w:tr>
      <w:tr>
        <w:trPr>
          <w:trHeight w:val="392" w:hRule="atLeast"/>
        </w:trPr>
        <w:tc>
          <w:tcPr>
            <w:tcW w:w="2146" w:type="dxa"/>
            <w:tcBorders>
              <w:bottom w:val="single" w:sz="4" w:space="0" w:color="000000"/>
            </w:tcBorders>
          </w:tcPr>
          <w:p>
            <w:pPr>
              <w:pStyle w:val="TableParagraph"/>
              <w:spacing w:before="94"/>
              <w:ind w:left="36"/>
              <w:rPr>
                <w:sz w:val="18"/>
              </w:rPr>
            </w:pPr>
            <w:r>
              <w:rPr>
                <w:sz w:val="18"/>
              </w:rPr>
              <w:t>NFHS-4 (2015-16)</w:t>
            </w:r>
          </w:p>
        </w:tc>
        <w:tc>
          <w:tcPr>
            <w:tcW w:w="931" w:type="dxa"/>
            <w:tcBorders>
              <w:bottom w:val="single" w:sz="4" w:space="0" w:color="000000"/>
            </w:tcBorders>
          </w:tcPr>
          <w:p>
            <w:pPr>
              <w:pStyle w:val="TableParagraph"/>
              <w:spacing w:before="94"/>
              <w:ind w:right="234"/>
              <w:jc w:val="right"/>
              <w:rPr>
                <w:sz w:val="18"/>
              </w:rPr>
            </w:pPr>
            <w:r>
              <w:rPr>
                <w:sz w:val="18"/>
              </w:rPr>
              <w:t>99.4</w:t>
            </w:r>
          </w:p>
        </w:tc>
        <w:tc>
          <w:tcPr>
            <w:tcW w:w="1266" w:type="dxa"/>
            <w:tcBorders>
              <w:bottom w:val="single" w:sz="4" w:space="0" w:color="000000"/>
            </w:tcBorders>
          </w:tcPr>
          <w:p>
            <w:pPr>
              <w:pStyle w:val="TableParagraph"/>
              <w:spacing w:before="94"/>
              <w:ind w:right="434"/>
              <w:jc w:val="right"/>
              <w:rPr>
                <w:sz w:val="18"/>
              </w:rPr>
            </w:pPr>
            <w:r>
              <w:rPr>
                <w:sz w:val="18"/>
              </w:rPr>
              <w:t>0.0</w:t>
            </w:r>
          </w:p>
        </w:tc>
        <w:tc>
          <w:tcPr>
            <w:tcW w:w="1300" w:type="dxa"/>
            <w:tcBorders>
              <w:bottom w:val="single" w:sz="4" w:space="0" w:color="000000"/>
            </w:tcBorders>
          </w:tcPr>
          <w:p>
            <w:pPr>
              <w:pStyle w:val="TableParagraph"/>
              <w:spacing w:before="94"/>
              <w:ind w:left="484"/>
              <w:rPr>
                <w:sz w:val="18"/>
              </w:rPr>
            </w:pPr>
            <w:r>
              <w:rPr>
                <w:sz w:val="18"/>
              </w:rPr>
              <w:t>0.6</w:t>
            </w:r>
          </w:p>
        </w:tc>
        <w:tc>
          <w:tcPr>
            <w:tcW w:w="785" w:type="dxa"/>
            <w:tcBorders>
              <w:bottom w:val="single" w:sz="4" w:space="0" w:color="000000"/>
            </w:tcBorders>
          </w:tcPr>
          <w:p>
            <w:pPr>
              <w:pStyle w:val="TableParagraph"/>
              <w:spacing w:before="94"/>
              <w:ind w:left="198"/>
              <w:rPr>
                <w:sz w:val="18"/>
              </w:rPr>
            </w:pPr>
            <w:r>
              <w:rPr>
                <w:sz w:val="18"/>
              </w:rPr>
              <w:t>100.0</w:t>
            </w:r>
          </w:p>
        </w:tc>
        <w:tc>
          <w:tcPr>
            <w:tcW w:w="1077" w:type="dxa"/>
            <w:tcBorders>
              <w:bottom w:val="single" w:sz="4" w:space="0" w:color="000000"/>
            </w:tcBorders>
          </w:tcPr>
          <w:p>
            <w:pPr>
              <w:pStyle w:val="TableParagraph"/>
              <w:spacing w:before="94"/>
              <w:ind w:right="205"/>
              <w:jc w:val="right"/>
              <w:rPr>
                <w:sz w:val="18"/>
              </w:rPr>
            </w:pPr>
            <w:r>
              <w:rPr>
                <w:sz w:val="18"/>
              </w:rPr>
              <w:t>26,890</w:t>
            </w:r>
          </w:p>
        </w:tc>
        <w:tc>
          <w:tcPr>
            <w:tcW w:w="1304" w:type="dxa"/>
            <w:tcBorders>
              <w:bottom w:val="single" w:sz="4" w:space="0" w:color="000000"/>
            </w:tcBorders>
          </w:tcPr>
          <w:p>
            <w:pPr>
              <w:pStyle w:val="TableParagraph"/>
              <w:spacing w:before="94"/>
              <w:ind w:left="494"/>
              <w:rPr>
                <w:sz w:val="18"/>
              </w:rPr>
            </w:pPr>
            <w:r>
              <w:rPr>
                <w:sz w:val="18"/>
              </w:rPr>
              <w:t>96.4</w:t>
            </w:r>
          </w:p>
        </w:tc>
        <w:tc>
          <w:tcPr>
            <w:tcW w:w="958" w:type="dxa"/>
            <w:tcBorders>
              <w:bottom w:val="single" w:sz="4" w:space="0" w:color="000000"/>
            </w:tcBorders>
          </w:tcPr>
          <w:p>
            <w:pPr>
              <w:pStyle w:val="TableParagraph"/>
              <w:spacing w:before="94"/>
              <w:ind w:right="220"/>
              <w:jc w:val="right"/>
              <w:rPr>
                <w:sz w:val="18"/>
              </w:rPr>
            </w:pPr>
            <w:r>
              <w:rPr>
                <w:sz w:val="18"/>
              </w:rPr>
              <w:t>26,716</w:t>
            </w:r>
          </w:p>
        </w:tc>
      </w:tr>
      <w:tr>
        <w:trPr>
          <w:trHeight w:val="347" w:hRule="atLeast"/>
        </w:trPr>
        <w:tc>
          <w:tcPr>
            <w:tcW w:w="8809" w:type="dxa"/>
            <w:gridSpan w:val="7"/>
            <w:tcBorders>
              <w:top w:val="single" w:sz="4" w:space="0" w:color="000000"/>
              <w:bottom w:val="single" w:sz="18" w:space="0" w:color="000000"/>
            </w:tcBorders>
          </w:tcPr>
          <w:p>
            <w:pPr>
              <w:pStyle w:val="TableParagraph"/>
              <w:spacing w:before="68"/>
              <w:ind w:left="36"/>
              <w:rPr>
                <w:sz w:val="16"/>
              </w:rPr>
            </w:pPr>
            <w:r>
              <w:rPr>
                <w:sz w:val="16"/>
                <w:vertAlign w:val="superscript"/>
              </w:rPr>
              <w:t>1</w:t>
            </w:r>
            <w:r>
              <w:rPr>
                <w:sz w:val="16"/>
                <w:vertAlign w:val="baseline"/>
              </w:rPr>
              <w:t> Includes households in which salt could not be tested for technical or logistical reasons, including non-availability of test kits</w:t>
            </w:r>
          </w:p>
        </w:tc>
        <w:tc>
          <w:tcPr>
            <w:tcW w:w="958"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footerReference w:type="default" r:id="rId52"/>
          <w:pgSz w:w="12240" w:h="15840"/>
          <w:pgMar w:footer="727" w:header="0" w:top="1220" w:bottom="920" w:left="1120" w:right="1120"/>
          <w:pgNumType w:start="132"/>
        </w:sectPr>
      </w:pPr>
    </w:p>
    <w:tbl>
      <w:tblPr>
        <w:tblW w:w="0" w:type="auto"/>
        <w:jc w:val="left"/>
        <w:tblInd w:w="1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2"/>
        <w:gridCol w:w="1096"/>
        <w:gridCol w:w="1199"/>
        <w:gridCol w:w="1310"/>
        <w:gridCol w:w="867"/>
        <w:gridCol w:w="1237"/>
        <w:gridCol w:w="1169"/>
        <w:gridCol w:w="1135"/>
      </w:tblGrid>
      <w:tr>
        <w:trPr>
          <w:trHeight w:val="398" w:hRule="atLeast"/>
        </w:trPr>
        <w:tc>
          <w:tcPr>
            <w:tcW w:w="9695" w:type="dxa"/>
            <w:gridSpan w:val="8"/>
            <w:tcBorders>
              <w:top w:val="single" w:sz="18" w:space="0" w:color="000000"/>
            </w:tcBorders>
          </w:tcPr>
          <w:p>
            <w:pPr>
              <w:pStyle w:val="TableParagraph"/>
              <w:spacing w:before="82"/>
              <w:ind w:left="36"/>
              <w:rPr>
                <w:sz w:val="18"/>
              </w:rPr>
            </w:pPr>
            <w:r>
              <w:rPr>
                <w:sz w:val="18"/>
                <w:u w:val="single"/>
              </w:rPr>
              <w:t>Table 76 Presence of iodized salt in household by district</w:t>
            </w:r>
          </w:p>
        </w:tc>
      </w:tr>
      <w:tr>
        <w:trPr>
          <w:trHeight w:val="582" w:hRule="atLeast"/>
        </w:trPr>
        <w:tc>
          <w:tcPr>
            <w:tcW w:w="9695" w:type="dxa"/>
            <w:gridSpan w:val="8"/>
            <w:tcBorders>
              <w:bottom w:val="single" w:sz="4" w:space="0" w:color="000000"/>
            </w:tcBorders>
          </w:tcPr>
          <w:p>
            <w:pPr>
              <w:pStyle w:val="TableParagraph"/>
              <w:spacing w:before="63"/>
              <w:ind w:left="36"/>
              <w:rPr>
                <w:sz w:val="18"/>
              </w:rPr>
            </w:pPr>
            <w:r>
              <w:rPr>
                <w:sz w:val="18"/>
              </w:rPr>
              <w:t>Percent distribution of households by salt testing, and among households with salt tested, percentage with iodized salt, by district, Maharashtra, 2019-20</w:t>
            </w:r>
          </w:p>
        </w:tc>
      </w:tr>
      <w:tr>
        <w:trPr>
          <w:trHeight w:val="586" w:hRule="atLeast"/>
        </w:trPr>
        <w:tc>
          <w:tcPr>
            <w:tcW w:w="1682" w:type="dxa"/>
            <w:tcBorders>
              <w:top w:val="single" w:sz="4" w:space="0" w:color="000000"/>
            </w:tcBorders>
          </w:tcPr>
          <w:p>
            <w:pPr>
              <w:pStyle w:val="TableParagraph"/>
              <w:rPr>
                <w:rFonts w:ascii="Times New Roman"/>
                <w:sz w:val="16"/>
              </w:rPr>
            </w:pPr>
          </w:p>
        </w:tc>
        <w:tc>
          <w:tcPr>
            <w:tcW w:w="1096" w:type="dxa"/>
            <w:tcBorders>
              <w:top w:val="single" w:sz="4" w:space="0" w:color="000000"/>
            </w:tcBorders>
          </w:tcPr>
          <w:p>
            <w:pPr>
              <w:pStyle w:val="TableParagraph"/>
              <w:rPr>
                <w:rFonts w:ascii="Times New Roman"/>
                <w:sz w:val="16"/>
              </w:rPr>
            </w:pPr>
          </w:p>
        </w:tc>
        <w:tc>
          <w:tcPr>
            <w:tcW w:w="2509" w:type="dxa"/>
            <w:gridSpan w:val="2"/>
            <w:tcBorders>
              <w:top w:val="single" w:sz="4" w:space="0" w:color="000000"/>
            </w:tcBorders>
          </w:tcPr>
          <w:p>
            <w:pPr>
              <w:pStyle w:val="TableParagraph"/>
              <w:spacing w:before="6"/>
              <w:rPr>
                <w:rFonts w:ascii="P052"/>
                <w:sz w:val="21"/>
              </w:rPr>
            </w:pPr>
          </w:p>
          <w:p>
            <w:pPr>
              <w:pStyle w:val="TableParagraph"/>
              <w:tabs>
                <w:tab w:pos="244" w:val="left" w:leader="none"/>
                <w:tab w:pos="3482" w:val="left" w:leader="none"/>
              </w:tabs>
              <w:ind w:left="-1050" w:right="-980"/>
              <w:rPr>
                <w:sz w:val="18"/>
              </w:rPr>
            </w:pPr>
            <w:r>
              <w:rPr>
                <w:sz w:val="18"/>
                <w:u w:val="single"/>
              </w:rPr>
              <w:t> </w:t>
              <w:tab/>
              <w:t>Percentage of</w:t>
            </w:r>
            <w:r>
              <w:rPr>
                <w:spacing w:val="-9"/>
                <w:sz w:val="18"/>
                <w:u w:val="single"/>
              </w:rPr>
              <w:t> </w:t>
            </w:r>
            <w:r>
              <w:rPr>
                <w:sz w:val="18"/>
                <w:u w:val="single"/>
              </w:rPr>
              <w:t>households:</w:t>
              <w:tab/>
            </w:r>
          </w:p>
        </w:tc>
        <w:tc>
          <w:tcPr>
            <w:tcW w:w="867" w:type="dxa"/>
            <w:tcBorders>
              <w:top w:val="single" w:sz="4" w:space="0" w:color="000000"/>
            </w:tcBorders>
          </w:tcPr>
          <w:p>
            <w:pPr>
              <w:pStyle w:val="TableParagraph"/>
              <w:rPr>
                <w:rFonts w:ascii="Times New Roman"/>
                <w:sz w:val="16"/>
              </w:rPr>
            </w:pPr>
          </w:p>
        </w:tc>
        <w:tc>
          <w:tcPr>
            <w:tcW w:w="1237" w:type="dxa"/>
            <w:tcBorders>
              <w:top w:val="single" w:sz="4" w:space="0" w:color="000000"/>
            </w:tcBorders>
          </w:tcPr>
          <w:p>
            <w:pPr>
              <w:pStyle w:val="TableParagraph"/>
              <w:rPr>
                <w:rFonts w:ascii="Times New Roman"/>
                <w:sz w:val="16"/>
              </w:rPr>
            </w:pPr>
          </w:p>
        </w:tc>
        <w:tc>
          <w:tcPr>
            <w:tcW w:w="2304" w:type="dxa"/>
            <w:gridSpan w:val="2"/>
            <w:tcBorders>
              <w:top w:val="single" w:sz="4" w:space="0" w:color="000000"/>
            </w:tcBorders>
          </w:tcPr>
          <w:p>
            <w:pPr>
              <w:pStyle w:val="TableParagraph"/>
              <w:spacing w:line="219" w:lineRule="exact" w:before="80"/>
              <w:ind w:left="129"/>
              <w:jc w:val="center"/>
              <w:rPr>
                <w:sz w:val="18"/>
              </w:rPr>
            </w:pPr>
            <w:r>
              <w:rPr>
                <w:sz w:val="18"/>
              </w:rPr>
              <w:t>Among households with</w:t>
            </w:r>
          </w:p>
          <w:p>
            <w:pPr>
              <w:pStyle w:val="TableParagraph"/>
              <w:tabs>
                <w:tab w:pos="807" w:val="left" w:leader="none"/>
                <w:tab w:pos="2295" w:val="left" w:leader="none"/>
              </w:tabs>
              <w:spacing w:line="219" w:lineRule="exact"/>
              <w:ind w:left="130"/>
              <w:jc w:val="center"/>
              <w:rPr>
                <w:sz w:val="18"/>
              </w:rPr>
            </w:pPr>
            <w:r>
              <w:rPr>
                <w:sz w:val="18"/>
                <w:u w:val="single"/>
              </w:rPr>
              <w:t> </w:t>
              <w:tab/>
              <w:t>tested</w:t>
            </w:r>
            <w:r>
              <w:rPr>
                <w:spacing w:val="-5"/>
                <w:sz w:val="18"/>
                <w:u w:val="single"/>
              </w:rPr>
              <w:t> </w:t>
            </w:r>
            <w:r>
              <w:rPr>
                <w:sz w:val="18"/>
                <w:u w:val="single"/>
              </w:rPr>
              <w:t>salt:</w:t>
              <w:tab/>
            </w:r>
          </w:p>
        </w:tc>
      </w:tr>
      <w:tr>
        <w:trPr>
          <w:trHeight w:val="680" w:hRule="atLeast"/>
        </w:trPr>
        <w:tc>
          <w:tcPr>
            <w:tcW w:w="1682" w:type="dxa"/>
            <w:tcBorders>
              <w:bottom w:val="single" w:sz="4" w:space="0" w:color="000000"/>
            </w:tcBorders>
          </w:tcPr>
          <w:p>
            <w:pPr>
              <w:pStyle w:val="TableParagraph"/>
              <w:rPr>
                <w:rFonts w:ascii="P052"/>
                <w:sz w:val="18"/>
              </w:rPr>
            </w:pPr>
          </w:p>
          <w:p>
            <w:pPr>
              <w:pStyle w:val="TableParagraph"/>
              <w:spacing w:before="1"/>
              <w:rPr>
                <w:rFonts w:ascii="P052"/>
                <w:sz w:val="15"/>
              </w:rPr>
            </w:pPr>
          </w:p>
          <w:p>
            <w:pPr>
              <w:pStyle w:val="TableParagraph"/>
              <w:spacing w:line="199" w:lineRule="exact" w:before="1"/>
              <w:ind w:left="36"/>
              <w:rPr>
                <w:sz w:val="18"/>
              </w:rPr>
            </w:pPr>
            <w:r>
              <w:rPr>
                <w:sz w:val="18"/>
              </w:rPr>
              <w:t>District</w:t>
            </w:r>
          </w:p>
        </w:tc>
        <w:tc>
          <w:tcPr>
            <w:tcW w:w="1096" w:type="dxa"/>
            <w:tcBorders>
              <w:bottom w:val="single" w:sz="4" w:space="0" w:color="000000"/>
            </w:tcBorders>
          </w:tcPr>
          <w:p>
            <w:pPr>
              <w:pStyle w:val="TableParagraph"/>
              <w:spacing w:before="3"/>
              <w:rPr>
                <w:rFonts w:ascii="P052"/>
                <w:sz w:val="17"/>
              </w:rPr>
            </w:pPr>
          </w:p>
          <w:p>
            <w:pPr>
              <w:pStyle w:val="TableParagraph"/>
              <w:spacing w:line="218" w:lineRule="exact"/>
              <w:ind w:left="379" w:right="135" w:hanging="94"/>
              <w:rPr>
                <w:sz w:val="18"/>
              </w:rPr>
            </w:pPr>
            <w:r>
              <w:rPr>
                <w:sz w:val="18"/>
              </w:rPr>
              <w:t>With salt tested</w:t>
            </w:r>
          </w:p>
        </w:tc>
        <w:tc>
          <w:tcPr>
            <w:tcW w:w="1199" w:type="dxa"/>
            <w:tcBorders>
              <w:bottom w:val="single" w:sz="4" w:space="0" w:color="000000"/>
            </w:tcBorders>
          </w:tcPr>
          <w:p>
            <w:pPr>
              <w:pStyle w:val="TableParagraph"/>
              <w:spacing w:before="22"/>
              <w:ind w:left="155" w:right="52"/>
              <w:jc w:val="center"/>
              <w:rPr>
                <w:sz w:val="18"/>
              </w:rPr>
            </w:pPr>
            <w:r>
              <w:rPr>
                <w:sz w:val="18"/>
              </w:rPr>
              <w:t>With salt, </w:t>
            </w:r>
            <w:r>
              <w:rPr>
                <w:spacing w:val="-5"/>
                <w:sz w:val="18"/>
              </w:rPr>
              <w:t>but </w:t>
            </w:r>
            <w:r>
              <w:rPr>
                <w:sz w:val="18"/>
              </w:rPr>
              <w:t>salt</w:t>
            </w:r>
            <w:r>
              <w:rPr>
                <w:spacing w:val="-2"/>
                <w:sz w:val="18"/>
              </w:rPr>
              <w:t> </w:t>
            </w:r>
            <w:r>
              <w:rPr>
                <w:sz w:val="18"/>
              </w:rPr>
              <w:t>not</w:t>
            </w:r>
          </w:p>
          <w:p>
            <w:pPr>
              <w:pStyle w:val="TableParagraph"/>
              <w:spacing w:line="199" w:lineRule="exact"/>
              <w:ind w:left="154" w:right="52"/>
              <w:jc w:val="center"/>
              <w:rPr>
                <w:sz w:val="12"/>
              </w:rPr>
            </w:pPr>
            <w:r>
              <w:rPr>
                <w:sz w:val="18"/>
              </w:rPr>
              <w:t>tested</w:t>
            </w:r>
            <w:r>
              <w:rPr>
                <w:position w:val="5"/>
                <w:sz w:val="12"/>
              </w:rPr>
              <w:t>1</w:t>
            </w:r>
          </w:p>
        </w:tc>
        <w:tc>
          <w:tcPr>
            <w:tcW w:w="1310" w:type="dxa"/>
            <w:tcBorders>
              <w:bottom w:val="single" w:sz="4" w:space="0" w:color="000000"/>
            </w:tcBorders>
          </w:tcPr>
          <w:p>
            <w:pPr>
              <w:pStyle w:val="TableParagraph"/>
              <w:spacing w:before="3"/>
              <w:rPr>
                <w:rFonts w:ascii="P052"/>
                <w:sz w:val="17"/>
              </w:rPr>
            </w:pPr>
          </w:p>
          <w:p>
            <w:pPr>
              <w:pStyle w:val="TableParagraph"/>
              <w:spacing w:line="218" w:lineRule="exact"/>
              <w:ind w:left="58" w:right="175" w:hanging="5"/>
              <w:rPr>
                <w:sz w:val="18"/>
              </w:rPr>
            </w:pPr>
            <w:r>
              <w:rPr>
                <w:sz w:val="18"/>
              </w:rPr>
              <w:t>With no salt in the household</w:t>
            </w:r>
          </w:p>
        </w:tc>
        <w:tc>
          <w:tcPr>
            <w:tcW w:w="867" w:type="dxa"/>
            <w:tcBorders>
              <w:bottom w:val="single" w:sz="4" w:space="0" w:color="000000"/>
            </w:tcBorders>
          </w:tcPr>
          <w:p>
            <w:pPr>
              <w:pStyle w:val="TableParagraph"/>
              <w:rPr>
                <w:rFonts w:ascii="P052"/>
                <w:sz w:val="18"/>
              </w:rPr>
            </w:pPr>
          </w:p>
          <w:p>
            <w:pPr>
              <w:pStyle w:val="TableParagraph"/>
              <w:spacing w:before="1"/>
              <w:rPr>
                <w:rFonts w:ascii="P052"/>
                <w:sz w:val="15"/>
              </w:rPr>
            </w:pPr>
          </w:p>
          <w:p>
            <w:pPr>
              <w:pStyle w:val="TableParagraph"/>
              <w:spacing w:line="199" w:lineRule="exact" w:before="1"/>
              <w:ind w:left="222"/>
              <w:rPr>
                <w:sz w:val="18"/>
              </w:rPr>
            </w:pPr>
            <w:r>
              <w:rPr>
                <w:sz w:val="18"/>
              </w:rPr>
              <w:t>Total</w:t>
            </w:r>
          </w:p>
        </w:tc>
        <w:tc>
          <w:tcPr>
            <w:tcW w:w="1237" w:type="dxa"/>
            <w:tcBorders>
              <w:bottom w:val="single" w:sz="4" w:space="0" w:color="000000"/>
            </w:tcBorders>
          </w:tcPr>
          <w:p>
            <w:pPr>
              <w:pStyle w:val="TableParagraph"/>
              <w:spacing w:before="3"/>
              <w:rPr>
                <w:rFonts w:ascii="P052"/>
                <w:sz w:val="17"/>
              </w:rPr>
            </w:pPr>
          </w:p>
          <w:p>
            <w:pPr>
              <w:pStyle w:val="TableParagraph"/>
              <w:spacing w:line="218" w:lineRule="exact"/>
              <w:ind w:left="260" w:right="117" w:firstLine="24"/>
              <w:rPr>
                <w:sz w:val="18"/>
              </w:rPr>
            </w:pPr>
            <w:r>
              <w:rPr>
                <w:sz w:val="18"/>
              </w:rPr>
              <w:t>Number of households</w:t>
            </w:r>
          </w:p>
        </w:tc>
        <w:tc>
          <w:tcPr>
            <w:tcW w:w="1169" w:type="dxa"/>
            <w:tcBorders>
              <w:bottom w:val="single" w:sz="4" w:space="0" w:color="000000"/>
            </w:tcBorders>
          </w:tcPr>
          <w:p>
            <w:pPr>
              <w:pStyle w:val="TableParagraph"/>
              <w:spacing w:before="22"/>
              <w:ind w:left="136" w:right="139" w:hanging="1"/>
              <w:jc w:val="center"/>
              <w:rPr>
                <w:sz w:val="18"/>
              </w:rPr>
            </w:pPr>
            <w:r>
              <w:rPr>
                <w:sz w:val="18"/>
              </w:rPr>
              <w:t>Percentage with iodized</w:t>
            </w:r>
          </w:p>
          <w:p>
            <w:pPr>
              <w:pStyle w:val="TableParagraph"/>
              <w:spacing w:line="199" w:lineRule="exact"/>
              <w:ind w:left="63" w:right="70"/>
              <w:jc w:val="center"/>
              <w:rPr>
                <w:sz w:val="18"/>
              </w:rPr>
            </w:pPr>
            <w:r>
              <w:rPr>
                <w:sz w:val="18"/>
              </w:rPr>
              <w:t>salt</w:t>
            </w:r>
          </w:p>
        </w:tc>
        <w:tc>
          <w:tcPr>
            <w:tcW w:w="1135" w:type="dxa"/>
            <w:tcBorders>
              <w:bottom w:val="single" w:sz="4" w:space="0" w:color="000000"/>
            </w:tcBorders>
          </w:tcPr>
          <w:p>
            <w:pPr>
              <w:pStyle w:val="TableParagraph"/>
              <w:spacing w:before="3"/>
              <w:rPr>
                <w:rFonts w:ascii="P052"/>
                <w:sz w:val="17"/>
              </w:rPr>
            </w:pPr>
          </w:p>
          <w:p>
            <w:pPr>
              <w:pStyle w:val="TableParagraph"/>
              <w:spacing w:line="218" w:lineRule="exact"/>
              <w:ind w:left="134" w:right="141" w:firstLine="24"/>
              <w:rPr>
                <w:sz w:val="18"/>
              </w:rPr>
            </w:pPr>
            <w:r>
              <w:rPr>
                <w:sz w:val="18"/>
              </w:rPr>
              <w:t>Number of households</w:t>
            </w:r>
          </w:p>
        </w:tc>
      </w:tr>
      <w:tr>
        <w:trPr>
          <w:trHeight w:val="538" w:hRule="atLeast"/>
        </w:trPr>
        <w:tc>
          <w:tcPr>
            <w:tcW w:w="1682" w:type="dxa"/>
            <w:tcBorders>
              <w:top w:val="single" w:sz="4" w:space="0" w:color="000000"/>
            </w:tcBorders>
          </w:tcPr>
          <w:p>
            <w:pPr>
              <w:pStyle w:val="TableParagraph"/>
              <w:spacing w:before="8"/>
              <w:rPr>
                <w:rFonts w:ascii="P052"/>
                <w:sz w:val="21"/>
              </w:rPr>
            </w:pPr>
          </w:p>
          <w:p>
            <w:pPr>
              <w:pStyle w:val="TableParagraph"/>
              <w:spacing w:line="217" w:lineRule="exact" w:before="1"/>
              <w:ind w:left="36"/>
              <w:rPr>
                <w:sz w:val="18"/>
              </w:rPr>
            </w:pPr>
            <w:r>
              <w:rPr>
                <w:sz w:val="18"/>
              </w:rPr>
              <w:t>Ahmednagar</w:t>
            </w:r>
          </w:p>
        </w:tc>
        <w:tc>
          <w:tcPr>
            <w:tcW w:w="1096" w:type="dxa"/>
            <w:tcBorders>
              <w:top w:val="single" w:sz="4" w:space="0" w:color="000000"/>
            </w:tcBorders>
          </w:tcPr>
          <w:p>
            <w:pPr>
              <w:pStyle w:val="TableParagraph"/>
              <w:spacing w:before="8"/>
              <w:rPr>
                <w:rFonts w:ascii="P052"/>
                <w:sz w:val="21"/>
              </w:rPr>
            </w:pPr>
          </w:p>
          <w:p>
            <w:pPr>
              <w:pStyle w:val="TableParagraph"/>
              <w:spacing w:line="217" w:lineRule="exact" w:before="1"/>
              <w:ind w:right="284"/>
              <w:jc w:val="right"/>
              <w:rPr>
                <w:sz w:val="18"/>
              </w:rPr>
            </w:pPr>
            <w:r>
              <w:rPr>
                <w:sz w:val="18"/>
              </w:rPr>
              <w:t>99.7</w:t>
            </w:r>
          </w:p>
        </w:tc>
        <w:tc>
          <w:tcPr>
            <w:tcW w:w="1199" w:type="dxa"/>
            <w:tcBorders>
              <w:top w:val="single" w:sz="4" w:space="0" w:color="000000"/>
            </w:tcBorders>
          </w:tcPr>
          <w:p>
            <w:pPr>
              <w:pStyle w:val="TableParagraph"/>
              <w:spacing w:before="8"/>
              <w:rPr>
                <w:rFonts w:ascii="P052"/>
                <w:sz w:val="21"/>
              </w:rPr>
            </w:pPr>
          </w:p>
          <w:p>
            <w:pPr>
              <w:pStyle w:val="TableParagraph"/>
              <w:spacing w:line="217" w:lineRule="exact" w:before="1"/>
              <w:ind w:right="350"/>
              <w:jc w:val="right"/>
              <w:rPr>
                <w:sz w:val="18"/>
              </w:rPr>
            </w:pPr>
            <w:r>
              <w:rPr>
                <w:sz w:val="18"/>
              </w:rPr>
              <w:t>0.0</w:t>
            </w:r>
          </w:p>
        </w:tc>
        <w:tc>
          <w:tcPr>
            <w:tcW w:w="1310" w:type="dxa"/>
            <w:tcBorders>
              <w:top w:val="single" w:sz="4" w:space="0" w:color="000000"/>
            </w:tcBorders>
          </w:tcPr>
          <w:p>
            <w:pPr>
              <w:pStyle w:val="TableParagraph"/>
              <w:spacing w:before="8"/>
              <w:rPr>
                <w:rFonts w:ascii="P052"/>
                <w:sz w:val="21"/>
              </w:rPr>
            </w:pPr>
          </w:p>
          <w:p>
            <w:pPr>
              <w:pStyle w:val="TableParagraph"/>
              <w:spacing w:line="217" w:lineRule="exact" w:before="1"/>
              <w:ind w:left="511"/>
              <w:rPr>
                <w:sz w:val="18"/>
              </w:rPr>
            </w:pPr>
            <w:r>
              <w:rPr>
                <w:sz w:val="18"/>
              </w:rPr>
              <w:t>0.3</w:t>
            </w:r>
          </w:p>
        </w:tc>
        <w:tc>
          <w:tcPr>
            <w:tcW w:w="867" w:type="dxa"/>
            <w:tcBorders>
              <w:top w:val="single" w:sz="4" w:space="0" w:color="000000"/>
            </w:tcBorders>
          </w:tcPr>
          <w:p>
            <w:pPr>
              <w:pStyle w:val="TableParagraph"/>
              <w:spacing w:before="8"/>
              <w:rPr>
                <w:rFonts w:ascii="P052"/>
                <w:sz w:val="21"/>
              </w:rPr>
            </w:pPr>
          </w:p>
          <w:p>
            <w:pPr>
              <w:pStyle w:val="TableParagraph"/>
              <w:spacing w:line="217" w:lineRule="exact" w:before="1"/>
              <w:ind w:left="193"/>
              <w:rPr>
                <w:sz w:val="18"/>
              </w:rPr>
            </w:pPr>
            <w:r>
              <w:rPr>
                <w:sz w:val="18"/>
              </w:rPr>
              <w:t>100.0</w:t>
            </w:r>
          </w:p>
        </w:tc>
        <w:tc>
          <w:tcPr>
            <w:tcW w:w="1237" w:type="dxa"/>
            <w:tcBorders>
              <w:top w:val="single" w:sz="4" w:space="0" w:color="000000"/>
            </w:tcBorders>
          </w:tcPr>
          <w:p>
            <w:pPr>
              <w:pStyle w:val="TableParagraph"/>
              <w:spacing w:before="8"/>
              <w:rPr>
                <w:rFonts w:ascii="P052"/>
                <w:sz w:val="21"/>
              </w:rPr>
            </w:pPr>
          </w:p>
          <w:p>
            <w:pPr>
              <w:pStyle w:val="TableParagraph"/>
              <w:spacing w:line="217" w:lineRule="exact" w:before="1"/>
              <w:ind w:right="293"/>
              <w:jc w:val="right"/>
              <w:rPr>
                <w:sz w:val="18"/>
              </w:rPr>
            </w:pPr>
            <w:r>
              <w:rPr>
                <w:sz w:val="18"/>
              </w:rPr>
              <w:t>1,219</w:t>
            </w:r>
          </w:p>
        </w:tc>
        <w:tc>
          <w:tcPr>
            <w:tcW w:w="1169" w:type="dxa"/>
            <w:tcBorders>
              <w:top w:val="single" w:sz="4" w:space="0" w:color="000000"/>
            </w:tcBorders>
          </w:tcPr>
          <w:p>
            <w:pPr>
              <w:pStyle w:val="TableParagraph"/>
              <w:spacing w:before="8"/>
              <w:rPr>
                <w:rFonts w:ascii="P052"/>
                <w:sz w:val="21"/>
              </w:rPr>
            </w:pPr>
          </w:p>
          <w:p>
            <w:pPr>
              <w:pStyle w:val="TableParagraph"/>
              <w:spacing w:line="217" w:lineRule="exact" w:before="1"/>
              <w:ind w:right="389"/>
              <w:jc w:val="right"/>
              <w:rPr>
                <w:sz w:val="18"/>
              </w:rPr>
            </w:pPr>
            <w:r>
              <w:rPr>
                <w:sz w:val="18"/>
              </w:rPr>
              <w:t>95.5</w:t>
            </w:r>
          </w:p>
        </w:tc>
        <w:tc>
          <w:tcPr>
            <w:tcW w:w="1135" w:type="dxa"/>
            <w:tcBorders>
              <w:top w:val="single" w:sz="4" w:space="0" w:color="000000"/>
            </w:tcBorders>
          </w:tcPr>
          <w:p>
            <w:pPr>
              <w:pStyle w:val="TableParagraph"/>
              <w:spacing w:before="8"/>
              <w:rPr>
                <w:rFonts w:ascii="P052"/>
                <w:sz w:val="21"/>
              </w:rPr>
            </w:pPr>
          </w:p>
          <w:p>
            <w:pPr>
              <w:pStyle w:val="TableParagraph"/>
              <w:spacing w:line="217" w:lineRule="exact" w:before="1"/>
              <w:ind w:right="317"/>
              <w:jc w:val="right"/>
              <w:rPr>
                <w:sz w:val="18"/>
              </w:rPr>
            </w:pPr>
            <w:r>
              <w:rPr>
                <w:sz w:val="18"/>
              </w:rPr>
              <w:t>1,215</w:t>
            </w:r>
          </w:p>
        </w:tc>
      </w:tr>
      <w:tr>
        <w:trPr>
          <w:trHeight w:val="219" w:hRule="atLeast"/>
        </w:trPr>
        <w:tc>
          <w:tcPr>
            <w:tcW w:w="1682" w:type="dxa"/>
          </w:tcPr>
          <w:p>
            <w:pPr>
              <w:pStyle w:val="TableParagraph"/>
              <w:spacing w:line="200" w:lineRule="exact"/>
              <w:ind w:left="36"/>
              <w:rPr>
                <w:sz w:val="18"/>
              </w:rPr>
            </w:pPr>
            <w:r>
              <w:rPr>
                <w:sz w:val="18"/>
              </w:rPr>
              <w:t>Akola</w:t>
            </w:r>
          </w:p>
        </w:tc>
        <w:tc>
          <w:tcPr>
            <w:tcW w:w="1096" w:type="dxa"/>
          </w:tcPr>
          <w:p>
            <w:pPr>
              <w:pStyle w:val="TableParagraph"/>
              <w:spacing w:line="200" w:lineRule="exact"/>
              <w:ind w:right="284"/>
              <w:jc w:val="right"/>
              <w:rPr>
                <w:sz w:val="18"/>
              </w:rPr>
            </w:pPr>
            <w:r>
              <w:rPr>
                <w:sz w:val="18"/>
              </w:rPr>
              <w:t>99.9</w:t>
            </w:r>
          </w:p>
        </w:tc>
        <w:tc>
          <w:tcPr>
            <w:tcW w:w="1199" w:type="dxa"/>
          </w:tcPr>
          <w:p>
            <w:pPr>
              <w:pStyle w:val="TableParagraph"/>
              <w:spacing w:line="200" w:lineRule="exact"/>
              <w:ind w:right="350"/>
              <w:jc w:val="right"/>
              <w:rPr>
                <w:sz w:val="18"/>
              </w:rPr>
            </w:pPr>
            <w:r>
              <w:rPr>
                <w:sz w:val="18"/>
              </w:rPr>
              <w:t>0.0</w:t>
            </w:r>
          </w:p>
        </w:tc>
        <w:tc>
          <w:tcPr>
            <w:tcW w:w="1310" w:type="dxa"/>
          </w:tcPr>
          <w:p>
            <w:pPr>
              <w:pStyle w:val="TableParagraph"/>
              <w:spacing w:line="200" w:lineRule="exact"/>
              <w:ind w:left="511"/>
              <w:rPr>
                <w:sz w:val="18"/>
              </w:rPr>
            </w:pPr>
            <w:r>
              <w:rPr>
                <w:sz w:val="18"/>
              </w:rPr>
              <w:t>0.1</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510</w:t>
            </w:r>
          </w:p>
        </w:tc>
        <w:tc>
          <w:tcPr>
            <w:tcW w:w="1169" w:type="dxa"/>
          </w:tcPr>
          <w:p>
            <w:pPr>
              <w:pStyle w:val="TableParagraph"/>
              <w:spacing w:line="200" w:lineRule="exact"/>
              <w:ind w:right="389"/>
              <w:jc w:val="right"/>
              <w:rPr>
                <w:sz w:val="18"/>
              </w:rPr>
            </w:pPr>
            <w:r>
              <w:rPr>
                <w:sz w:val="18"/>
              </w:rPr>
              <w:t>95.2</w:t>
            </w:r>
          </w:p>
        </w:tc>
        <w:tc>
          <w:tcPr>
            <w:tcW w:w="1135" w:type="dxa"/>
          </w:tcPr>
          <w:p>
            <w:pPr>
              <w:pStyle w:val="TableParagraph"/>
              <w:spacing w:line="200" w:lineRule="exact"/>
              <w:ind w:right="316"/>
              <w:jc w:val="right"/>
              <w:rPr>
                <w:sz w:val="18"/>
              </w:rPr>
            </w:pPr>
            <w:r>
              <w:rPr>
                <w:sz w:val="18"/>
              </w:rPr>
              <w:t>509</w:t>
            </w:r>
          </w:p>
        </w:tc>
      </w:tr>
      <w:tr>
        <w:trPr>
          <w:trHeight w:val="219" w:hRule="atLeast"/>
        </w:trPr>
        <w:tc>
          <w:tcPr>
            <w:tcW w:w="1682" w:type="dxa"/>
          </w:tcPr>
          <w:p>
            <w:pPr>
              <w:pStyle w:val="TableParagraph"/>
              <w:spacing w:line="200" w:lineRule="exact"/>
              <w:ind w:left="36"/>
              <w:rPr>
                <w:sz w:val="18"/>
              </w:rPr>
            </w:pPr>
            <w:r>
              <w:rPr>
                <w:sz w:val="18"/>
              </w:rPr>
              <w:t>Amravati</w:t>
            </w:r>
          </w:p>
        </w:tc>
        <w:tc>
          <w:tcPr>
            <w:tcW w:w="1096" w:type="dxa"/>
          </w:tcPr>
          <w:p>
            <w:pPr>
              <w:pStyle w:val="TableParagraph"/>
              <w:spacing w:line="200" w:lineRule="exact"/>
              <w:ind w:right="284"/>
              <w:jc w:val="right"/>
              <w:rPr>
                <w:sz w:val="18"/>
              </w:rPr>
            </w:pPr>
            <w:r>
              <w:rPr>
                <w:sz w:val="18"/>
              </w:rPr>
              <w:t>99.8</w:t>
            </w:r>
          </w:p>
        </w:tc>
        <w:tc>
          <w:tcPr>
            <w:tcW w:w="1199" w:type="dxa"/>
          </w:tcPr>
          <w:p>
            <w:pPr>
              <w:pStyle w:val="TableParagraph"/>
              <w:spacing w:line="200" w:lineRule="exact"/>
              <w:ind w:right="350"/>
              <w:jc w:val="right"/>
              <w:rPr>
                <w:sz w:val="18"/>
              </w:rPr>
            </w:pPr>
            <w:r>
              <w:rPr>
                <w:sz w:val="18"/>
              </w:rPr>
              <w:t>0.0</w:t>
            </w:r>
          </w:p>
        </w:tc>
        <w:tc>
          <w:tcPr>
            <w:tcW w:w="1310" w:type="dxa"/>
          </w:tcPr>
          <w:p>
            <w:pPr>
              <w:pStyle w:val="TableParagraph"/>
              <w:spacing w:line="200" w:lineRule="exact"/>
              <w:ind w:left="511"/>
              <w:rPr>
                <w:sz w:val="18"/>
              </w:rPr>
            </w:pPr>
            <w:r>
              <w:rPr>
                <w:sz w:val="18"/>
              </w:rPr>
              <w:t>0.2</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795</w:t>
            </w:r>
          </w:p>
        </w:tc>
        <w:tc>
          <w:tcPr>
            <w:tcW w:w="1169" w:type="dxa"/>
          </w:tcPr>
          <w:p>
            <w:pPr>
              <w:pStyle w:val="TableParagraph"/>
              <w:spacing w:line="200" w:lineRule="exact"/>
              <w:ind w:right="389"/>
              <w:jc w:val="right"/>
              <w:rPr>
                <w:sz w:val="18"/>
              </w:rPr>
            </w:pPr>
            <w:r>
              <w:rPr>
                <w:sz w:val="18"/>
              </w:rPr>
              <w:t>98.5</w:t>
            </w:r>
          </w:p>
        </w:tc>
        <w:tc>
          <w:tcPr>
            <w:tcW w:w="1135" w:type="dxa"/>
          </w:tcPr>
          <w:p>
            <w:pPr>
              <w:pStyle w:val="TableParagraph"/>
              <w:spacing w:line="200" w:lineRule="exact"/>
              <w:ind w:right="316"/>
              <w:jc w:val="right"/>
              <w:rPr>
                <w:sz w:val="18"/>
              </w:rPr>
            </w:pPr>
            <w:r>
              <w:rPr>
                <w:sz w:val="18"/>
              </w:rPr>
              <w:t>794</w:t>
            </w:r>
          </w:p>
        </w:tc>
      </w:tr>
      <w:tr>
        <w:trPr>
          <w:trHeight w:val="219" w:hRule="atLeast"/>
        </w:trPr>
        <w:tc>
          <w:tcPr>
            <w:tcW w:w="1682" w:type="dxa"/>
          </w:tcPr>
          <w:p>
            <w:pPr>
              <w:pStyle w:val="TableParagraph"/>
              <w:spacing w:line="200" w:lineRule="exact"/>
              <w:ind w:left="36"/>
              <w:rPr>
                <w:sz w:val="18"/>
              </w:rPr>
            </w:pPr>
            <w:r>
              <w:rPr>
                <w:sz w:val="18"/>
              </w:rPr>
              <w:t>Aurangabad</w:t>
            </w:r>
          </w:p>
        </w:tc>
        <w:tc>
          <w:tcPr>
            <w:tcW w:w="1096" w:type="dxa"/>
          </w:tcPr>
          <w:p>
            <w:pPr>
              <w:pStyle w:val="TableParagraph"/>
              <w:spacing w:line="200" w:lineRule="exact"/>
              <w:ind w:right="284"/>
              <w:jc w:val="right"/>
              <w:rPr>
                <w:sz w:val="18"/>
              </w:rPr>
            </w:pPr>
            <w:r>
              <w:rPr>
                <w:sz w:val="18"/>
              </w:rPr>
              <w:t>99.5</w:t>
            </w:r>
          </w:p>
        </w:tc>
        <w:tc>
          <w:tcPr>
            <w:tcW w:w="1199" w:type="dxa"/>
          </w:tcPr>
          <w:p>
            <w:pPr>
              <w:pStyle w:val="TableParagraph"/>
              <w:spacing w:line="200" w:lineRule="exact"/>
              <w:ind w:right="350"/>
              <w:jc w:val="right"/>
              <w:rPr>
                <w:sz w:val="18"/>
              </w:rPr>
            </w:pPr>
            <w:r>
              <w:rPr>
                <w:sz w:val="18"/>
              </w:rPr>
              <w:t>0.1</w:t>
            </w:r>
          </w:p>
        </w:tc>
        <w:tc>
          <w:tcPr>
            <w:tcW w:w="1310" w:type="dxa"/>
          </w:tcPr>
          <w:p>
            <w:pPr>
              <w:pStyle w:val="TableParagraph"/>
              <w:spacing w:line="200" w:lineRule="exact"/>
              <w:ind w:left="511"/>
              <w:rPr>
                <w:sz w:val="18"/>
              </w:rPr>
            </w:pPr>
            <w:r>
              <w:rPr>
                <w:sz w:val="18"/>
              </w:rPr>
              <w:t>0.3</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924</w:t>
            </w:r>
          </w:p>
        </w:tc>
        <w:tc>
          <w:tcPr>
            <w:tcW w:w="1169" w:type="dxa"/>
          </w:tcPr>
          <w:p>
            <w:pPr>
              <w:pStyle w:val="TableParagraph"/>
              <w:spacing w:line="200" w:lineRule="exact"/>
              <w:ind w:right="389"/>
              <w:jc w:val="right"/>
              <w:rPr>
                <w:sz w:val="18"/>
              </w:rPr>
            </w:pPr>
            <w:r>
              <w:rPr>
                <w:sz w:val="18"/>
              </w:rPr>
              <w:t>98.9</w:t>
            </w:r>
          </w:p>
        </w:tc>
        <w:tc>
          <w:tcPr>
            <w:tcW w:w="1135" w:type="dxa"/>
          </w:tcPr>
          <w:p>
            <w:pPr>
              <w:pStyle w:val="TableParagraph"/>
              <w:spacing w:line="200" w:lineRule="exact"/>
              <w:ind w:right="316"/>
              <w:jc w:val="right"/>
              <w:rPr>
                <w:sz w:val="18"/>
              </w:rPr>
            </w:pPr>
            <w:r>
              <w:rPr>
                <w:sz w:val="18"/>
              </w:rPr>
              <w:t>919</w:t>
            </w:r>
          </w:p>
        </w:tc>
      </w:tr>
      <w:tr>
        <w:trPr>
          <w:trHeight w:val="219" w:hRule="atLeast"/>
        </w:trPr>
        <w:tc>
          <w:tcPr>
            <w:tcW w:w="1682" w:type="dxa"/>
          </w:tcPr>
          <w:p>
            <w:pPr>
              <w:pStyle w:val="TableParagraph"/>
              <w:spacing w:line="200" w:lineRule="exact"/>
              <w:ind w:left="36"/>
              <w:rPr>
                <w:sz w:val="18"/>
              </w:rPr>
            </w:pPr>
            <w:r>
              <w:rPr>
                <w:sz w:val="18"/>
              </w:rPr>
              <w:t>Bhandara</w:t>
            </w:r>
          </w:p>
        </w:tc>
        <w:tc>
          <w:tcPr>
            <w:tcW w:w="1096" w:type="dxa"/>
          </w:tcPr>
          <w:p>
            <w:pPr>
              <w:pStyle w:val="TableParagraph"/>
              <w:spacing w:line="200" w:lineRule="exact"/>
              <w:ind w:right="284"/>
              <w:jc w:val="right"/>
              <w:rPr>
                <w:sz w:val="18"/>
              </w:rPr>
            </w:pPr>
            <w:r>
              <w:rPr>
                <w:sz w:val="18"/>
              </w:rPr>
              <w:t>99.7</w:t>
            </w:r>
          </w:p>
        </w:tc>
        <w:tc>
          <w:tcPr>
            <w:tcW w:w="1199" w:type="dxa"/>
          </w:tcPr>
          <w:p>
            <w:pPr>
              <w:pStyle w:val="TableParagraph"/>
              <w:spacing w:line="200" w:lineRule="exact"/>
              <w:ind w:right="350"/>
              <w:jc w:val="right"/>
              <w:rPr>
                <w:sz w:val="18"/>
              </w:rPr>
            </w:pPr>
            <w:r>
              <w:rPr>
                <w:sz w:val="18"/>
              </w:rPr>
              <w:t>0.0</w:t>
            </w:r>
          </w:p>
        </w:tc>
        <w:tc>
          <w:tcPr>
            <w:tcW w:w="1310" w:type="dxa"/>
          </w:tcPr>
          <w:p>
            <w:pPr>
              <w:pStyle w:val="TableParagraph"/>
              <w:spacing w:line="200" w:lineRule="exact"/>
              <w:ind w:left="511"/>
              <w:rPr>
                <w:sz w:val="18"/>
              </w:rPr>
            </w:pPr>
            <w:r>
              <w:rPr>
                <w:sz w:val="18"/>
              </w:rPr>
              <w:t>0.3</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349</w:t>
            </w:r>
          </w:p>
        </w:tc>
        <w:tc>
          <w:tcPr>
            <w:tcW w:w="1169" w:type="dxa"/>
          </w:tcPr>
          <w:p>
            <w:pPr>
              <w:pStyle w:val="TableParagraph"/>
              <w:spacing w:line="200" w:lineRule="exact"/>
              <w:ind w:right="389"/>
              <w:jc w:val="right"/>
              <w:rPr>
                <w:sz w:val="18"/>
              </w:rPr>
            </w:pPr>
            <w:r>
              <w:rPr>
                <w:sz w:val="18"/>
              </w:rPr>
              <w:t>95.4</w:t>
            </w:r>
          </w:p>
        </w:tc>
        <w:tc>
          <w:tcPr>
            <w:tcW w:w="1135" w:type="dxa"/>
          </w:tcPr>
          <w:p>
            <w:pPr>
              <w:pStyle w:val="TableParagraph"/>
              <w:spacing w:line="200" w:lineRule="exact"/>
              <w:ind w:right="316"/>
              <w:jc w:val="right"/>
              <w:rPr>
                <w:sz w:val="18"/>
              </w:rPr>
            </w:pPr>
            <w:r>
              <w:rPr>
                <w:sz w:val="18"/>
              </w:rPr>
              <w:t>348</w:t>
            </w:r>
          </w:p>
        </w:tc>
      </w:tr>
      <w:tr>
        <w:trPr>
          <w:trHeight w:val="219" w:hRule="atLeast"/>
        </w:trPr>
        <w:tc>
          <w:tcPr>
            <w:tcW w:w="1682" w:type="dxa"/>
          </w:tcPr>
          <w:p>
            <w:pPr>
              <w:pStyle w:val="TableParagraph"/>
              <w:spacing w:line="200" w:lineRule="exact"/>
              <w:ind w:left="36"/>
              <w:rPr>
                <w:sz w:val="18"/>
              </w:rPr>
            </w:pPr>
            <w:r>
              <w:rPr>
                <w:sz w:val="18"/>
              </w:rPr>
              <w:t>Bid</w:t>
            </w:r>
          </w:p>
        </w:tc>
        <w:tc>
          <w:tcPr>
            <w:tcW w:w="1096" w:type="dxa"/>
          </w:tcPr>
          <w:p>
            <w:pPr>
              <w:pStyle w:val="TableParagraph"/>
              <w:spacing w:line="200" w:lineRule="exact"/>
              <w:ind w:right="284"/>
              <w:jc w:val="right"/>
              <w:rPr>
                <w:sz w:val="18"/>
              </w:rPr>
            </w:pPr>
            <w:r>
              <w:rPr>
                <w:sz w:val="18"/>
              </w:rPr>
              <w:t>99.7</w:t>
            </w:r>
          </w:p>
        </w:tc>
        <w:tc>
          <w:tcPr>
            <w:tcW w:w="1199" w:type="dxa"/>
          </w:tcPr>
          <w:p>
            <w:pPr>
              <w:pStyle w:val="TableParagraph"/>
              <w:spacing w:line="200" w:lineRule="exact"/>
              <w:ind w:right="350"/>
              <w:jc w:val="right"/>
              <w:rPr>
                <w:sz w:val="18"/>
              </w:rPr>
            </w:pPr>
            <w:r>
              <w:rPr>
                <w:sz w:val="18"/>
              </w:rPr>
              <w:t>0.0</w:t>
            </w:r>
          </w:p>
        </w:tc>
        <w:tc>
          <w:tcPr>
            <w:tcW w:w="1310" w:type="dxa"/>
          </w:tcPr>
          <w:p>
            <w:pPr>
              <w:pStyle w:val="TableParagraph"/>
              <w:spacing w:line="200" w:lineRule="exact"/>
              <w:ind w:left="511"/>
              <w:rPr>
                <w:sz w:val="18"/>
              </w:rPr>
            </w:pPr>
            <w:r>
              <w:rPr>
                <w:sz w:val="18"/>
              </w:rPr>
              <w:t>0.3</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605</w:t>
            </w:r>
          </w:p>
        </w:tc>
        <w:tc>
          <w:tcPr>
            <w:tcW w:w="1169" w:type="dxa"/>
          </w:tcPr>
          <w:p>
            <w:pPr>
              <w:pStyle w:val="TableParagraph"/>
              <w:spacing w:line="200" w:lineRule="exact"/>
              <w:ind w:right="389"/>
              <w:jc w:val="right"/>
              <w:rPr>
                <w:sz w:val="18"/>
              </w:rPr>
            </w:pPr>
            <w:r>
              <w:rPr>
                <w:sz w:val="18"/>
              </w:rPr>
              <w:t>96.2</w:t>
            </w:r>
          </w:p>
        </w:tc>
        <w:tc>
          <w:tcPr>
            <w:tcW w:w="1135" w:type="dxa"/>
          </w:tcPr>
          <w:p>
            <w:pPr>
              <w:pStyle w:val="TableParagraph"/>
              <w:spacing w:line="200" w:lineRule="exact"/>
              <w:ind w:right="316"/>
              <w:jc w:val="right"/>
              <w:rPr>
                <w:sz w:val="18"/>
              </w:rPr>
            </w:pPr>
            <w:r>
              <w:rPr>
                <w:sz w:val="18"/>
              </w:rPr>
              <w:t>604</w:t>
            </w:r>
          </w:p>
        </w:tc>
      </w:tr>
      <w:tr>
        <w:trPr>
          <w:trHeight w:val="219" w:hRule="atLeast"/>
        </w:trPr>
        <w:tc>
          <w:tcPr>
            <w:tcW w:w="1682" w:type="dxa"/>
          </w:tcPr>
          <w:p>
            <w:pPr>
              <w:pStyle w:val="TableParagraph"/>
              <w:spacing w:line="200" w:lineRule="exact"/>
              <w:ind w:left="36"/>
              <w:rPr>
                <w:sz w:val="18"/>
              </w:rPr>
            </w:pPr>
            <w:r>
              <w:rPr>
                <w:sz w:val="18"/>
              </w:rPr>
              <w:t>Buldhana</w:t>
            </w:r>
          </w:p>
        </w:tc>
        <w:tc>
          <w:tcPr>
            <w:tcW w:w="1096" w:type="dxa"/>
          </w:tcPr>
          <w:p>
            <w:pPr>
              <w:pStyle w:val="TableParagraph"/>
              <w:spacing w:line="200" w:lineRule="exact"/>
              <w:ind w:right="284"/>
              <w:jc w:val="right"/>
              <w:rPr>
                <w:sz w:val="18"/>
              </w:rPr>
            </w:pPr>
            <w:r>
              <w:rPr>
                <w:sz w:val="18"/>
              </w:rPr>
              <w:t>99.8</w:t>
            </w:r>
          </w:p>
        </w:tc>
        <w:tc>
          <w:tcPr>
            <w:tcW w:w="1199" w:type="dxa"/>
          </w:tcPr>
          <w:p>
            <w:pPr>
              <w:pStyle w:val="TableParagraph"/>
              <w:spacing w:line="200" w:lineRule="exact"/>
              <w:ind w:right="350"/>
              <w:jc w:val="right"/>
              <w:rPr>
                <w:sz w:val="18"/>
              </w:rPr>
            </w:pPr>
            <w:r>
              <w:rPr>
                <w:sz w:val="18"/>
              </w:rPr>
              <w:t>0.0</w:t>
            </w:r>
          </w:p>
        </w:tc>
        <w:tc>
          <w:tcPr>
            <w:tcW w:w="1310" w:type="dxa"/>
          </w:tcPr>
          <w:p>
            <w:pPr>
              <w:pStyle w:val="TableParagraph"/>
              <w:spacing w:line="200" w:lineRule="exact"/>
              <w:ind w:left="511"/>
              <w:rPr>
                <w:sz w:val="18"/>
              </w:rPr>
            </w:pPr>
            <w:r>
              <w:rPr>
                <w:sz w:val="18"/>
              </w:rPr>
              <w:t>0.2</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714</w:t>
            </w:r>
          </w:p>
        </w:tc>
        <w:tc>
          <w:tcPr>
            <w:tcW w:w="1169" w:type="dxa"/>
          </w:tcPr>
          <w:p>
            <w:pPr>
              <w:pStyle w:val="TableParagraph"/>
              <w:spacing w:line="200" w:lineRule="exact"/>
              <w:ind w:right="389"/>
              <w:jc w:val="right"/>
              <w:rPr>
                <w:sz w:val="18"/>
              </w:rPr>
            </w:pPr>
            <w:r>
              <w:rPr>
                <w:sz w:val="18"/>
              </w:rPr>
              <w:t>97.7</w:t>
            </w:r>
          </w:p>
        </w:tc>
        <w:tc>
          <w:tcPr>
            <w:tcW w:w="1135" w:type="dxa"/>
          </w:tcPr>
          <w:p>
            <w:pPr>
              <w:pStyle w:val="TableParagraph"/>
              <w:spacing w:line="200" w:lineRule="exact"/>
              <w:ind w:right="316"/>
              <w:jc w:val="right"/>
              <w:rPr>
                <w:sz w:val="18"/>
              </w:rPr>
            </w:pPr>
            <w:r>
              <w:rPr>
                <w:sz w:val="18"/>
              </w:rPr>
              <w:t>713</w:t>
            </w:r>
          </w:p>
        </w:tc>
      </w:tr>
      <w:tr>
        <w:trPr>
          <w:trHeight w:val="220" w:hRule="atLeast"/>
        </w:trPr>
        <w:tc>
          <w:tcPr>
            <w:tcW w:w="1682" w:type="dxa"/>
          </w:tcPr>
          <w:p>
            <w:pPr>
              <w:pStyle w:val="TableParagraph"/>
              <w:spacing w:line="201" w:lineRule="exact"/>
              <w:ind w:left="36"/>
              <w:rPr>
                <w:sz w:val="18"/>
              </w:rPr>
            </w:pPr>
            <w:r>
              <w:rPr>
                <w:sz w:val="18"/>
              </w:rPr>
              <w:t>Chandrapur</w:t>
            </w:r>
          </w:p>
        </w:tc>
        <w:tc>
          <w:tcPr>
            <w:tcW w:w="1096" w:type="dxa"/>
          </w:tcPr>
          <w:p>
            <w:pPr>
              <w:pStyle w:val="TableParagraph"/>
              <w:spacing w:line="201" w:lineRule="exact"/>
              <w:ind w:right="284"/>
              <w:jc w:val="right"/>
              <w:rPr>
                <w:sz w:val="18"/>
              </w:rPr>
            </w:pPr>
            <w:r>
              <w:rPr>
                <w:sz w:val="18"/>
              </w:rPr>
              <w:t>99.9</w:t>
            </w:r>
          </w:p>
        </w:tc>
        <w:tc>
          <w:tcPr>
            <w:tcW w:w="1199" w:type="dxa"/>
          </w:tcPr>
          <w:p>
            <w:pPr>
              <w:pStyle w:val="TableParagraph"/>
              <w:spacing w:line="201" w:lineRule="exact"/>
              <w:ind w:right="350"/>
              <w:jc w:val="right"/>
              <w:rPr>
                <w:sz w:val="18"/>
              </w:rPr>
            </w:pPr>
            <w:r>
              <w:rPr>
                <w:sz w:val="18"/>
              </w:rPr>
              <w:t>0.0</w:t>
            </w:r>
          </w:p>
        </w:tc>
        <w:tc>
          <w:tcPr>
            <w:tcW w:w="1310" w:type="dxa"/>
          </w:tcPr>
          <w:p>
            <w:pPr>
              <w:pStyle w:val="TableParagraph"/>
              <w:spacing w:line="201" w:lineRule="exact"/>
              <w:ind w:left="511"/>
              <w:rPr>
                <w:sz w:val="18"/>
              </w:rPr>
            </w:pPr>
            <w:r>
              <w:rPr>
                <w:sz w:val="18"/>
              </w:rPr>
              <w:t>0.1</w:t>
            </w:r>
          </w:p>
        </w:tc>
        <w:tc>
          <w:tcPr>
            <w:tcW w:w="867" w:type="dxa"/>
          </w:tcPr>
          <w:p>
            <w:pPr>
              <w:pStyle w:val="TableParagraph"/>
              <w:spacing w:line="201" w:lineRule="exact"/>
              <w:ind w:left="193"/>
              <w:rPr>
                <w:sz w:val="18"/>
              </w:rPr>
            </w:pPr>
            <w:r>
              <w:rPr>
                <w:sz w:val="18"/>
              </w:rPr>
              <w:t>100.0</w:t>
            </w:r>
          </w:p>
        </w:tc>
        <w:tc>
          <w:tcPr>
            <w:tcW w:w="1237" w:type="dxa"/>
          </w:tcPr>
          <w:p>
            <w:pPr>
              <w:pStyle w:val="TableParagraph"/>
              <w:spacing w:line="201" w:lineRule="exact"/>
              <w:ind w:right="293"/>
              <w:jc w:val="right"/>
              <w:rPr>
                <w:sz w:val="18"/>
              </w:rPr>
            </w:pPr>
            <w:r>
              <w:rPr>
                <w:sz w:val="18"/>
              </w:rPr>
              <w:t>637</w:t>
            </w:r>
          </w:p>
        </w:tc>
        <w:tc>
          <w:tcPr>
            <w:tcW w:w="1169" w:type="dxa"/>
          </w:tcPr>
          <w:p>
            <w:pPr>
              <w:pStyle w:val="TableParagraph"/>
              <w:spacing w:line="201" w:lineRule="exact"/>
              <w:ind w:right="389"/>
              <w:jc w:val="right"/>
              <w:rPr>
                <w:sz w:val="18"/>
              </w:rPr>
            </w:pPr>
            <w:r>
              <w:rPr>
                <w:sz w:val="18"/>
              </w:rPr>
              <w:t>97.3</w:t>
            </w:r>
          </w:p>
        </w:tc>
        <w:tc>
          <w:tcPr>
            <w:tcW w:w="1135" w:type="dxa"/>
          </w:tcPr>
          <w:p>
            <w:pPr>
              <w:pStyle w:val="TableParagraph"/>
              <w:spacing w:line="201" w:lineRule="exact"/>
              <w:ind w:right="316"/>
              <w:jc w:val="right"/>
              <w:rPr>
                <w:sz w:val="18"/>
              </w:rPr>
            </w:pPr>
            <w:r>
              <w:rPr>
                <w:sz w:val="18"/>
              </w:rPr>
              <w:t>636</w:t>
            </w:r>
          </w:p>
        </w:tc>
      </w:tr>
      <w:tr>
        <w:trPr>
          <w:trHeight w:val="219" w:hRule="atLeast"/>
        </w:trPr>
        <w:tc>
          <w:tcPr>
            <w:tcW w:w="1682" w:type="dxa"/>
          </w:tcPr>
          <w:p>
            <w:pPr>
              <w:pStyle w:val="TableParagraph"/>
              <w:spacing w:line="200" w:lineRule="exact"/>
              <w:ind w:left="36"/>
              <w:rPr>
                <w:sz w:val="18"/>
              </w:rPr>
            </w:pPr>
            <w:r>
              <w:rPr>
                <w:sz w:val="18"/>
              </w:rPr>
              <w:t>Dhule</w:t>
            </w:r>
          </w:p>
        </w:tc>
        <w:tc>
          <w:tcPr>
            <w:tcW w:w="1096" w:type="dxa"/>
          </w:tcPr>
          <w:p>
            <w:pPr>
              <w:pStyle w:val="TableParagraph"/>
              <w:spacing w:line="200" w:lineRule="exact"/>
              <w:ind w:right="284"/>
              <w:jc w:val="right"/>
              <w:rPr>
                <w:sz w:val="18"/>
              </w:rPr>
            </w:pPr>
            <w:r>
              <w:rPr>
                <w:sz w:val="18"/>
              </w:rPr>
              <w:t>99.6</w:t>
            </w:r>
          </w:p>
        </w:tc>
        <w:tc>
          <w:tcPr>
            <w:tcW w:w="1199" w:type="dxa"/>
          </w:tcPr>
          <w:p>
            <w:pPr>
              <w:pStyle w:val="TableParagraph"/>
              <w:spacing w:line="200" w:lineRule="exact"/>
              <w:ind w:right="350"/>
              <w:jc w:val="right"/>
              <w:rPr>
                <w:sz w:val="18"/>
              </w:rPr>
            </w:pPr>
            <w:r>
              <w:rPr>
                <w:sz w:val="18"/>
              </w:rPr>
              <w:t>0.1</w:t>
            </w:r>
          </w:p>
        </w:tc>
        <w:tc>
          <w:tcPr>
            <w:tcW w:w="1310" w:type="dxa"/>
          </w:tcPr>
          <w:p>
            <w:pPr>
              <w:pStyle w:val="TableParagraph"/>
              <w:spacing w:line="200" w:lineRule="exact"/>
              <w:ind w:left="511"/>
              <w:rPr>
                <w:sz w:val="18"/>
              </w:rPr>
            </w:pPr>
            <w:r>
              <w:rPr>
                <w:sz w:val="18"/>
              </w:rPr>
              <w:t>0.3</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521</w:t>
            </w:r>
          </w:p>
        </w:tc>
        <w:tc>
          <w:tcPr>
            <w:tcW w:w="1169" w:type="dxa"/>
          </w:tcPr>
          <w:p>
            <w:pPr>
              <w:pStyle w:val="TableParagraph"/>
              <w:spacing w:line="200" w:lineRule="exact"/>
              <w:ind w:right="389"/>
              <w:jc w:val="right"/>
              <w:rPr>
                <w:sz w:val="18"/>
              </w:rPr>
            </w:pPr>
            <w:r>
              <w:rPr>
                <w:sz w:val="18"/>
              </w:rPr>
              <w:t>98.0</w:t>
            </w:r>
          </w:p>
        </w:tc>
        <w:tc>
          <w:tcPr>
            <w:tcW w:w="1135" w:type="dxa"/>
          </w:tcPr>
          <w:p>
            <w:pPr>
              <w:pStyle w:val="TableParagraph"/>
              <w:spacing w:line="200" w:lineRule="exact"/>
              <w:ind w:right="316"/>
              <w:jc w:val="right"/>
              <w:rPr>
                <w:sz w:val="18"/>
              </w:rPr>
            </w:pPr>
            <w:r>
              <w:rPr>
                <w:sz w:val="18"/>
              </w:rPr>
              <w:t>519</w:t>
            </w:r>
          </w:p>
        </w:tc>
      </w:tr>
      <w:tr>
        <w:trPr>
          <w:trHeight w:val="219" w:hRule="atLeast"/>
        </w:trPr>
        <w:tc>
          <w:tcPr>
            <w:tcW w:w="1682" w:type="dxa"/>
          </w:tcPr>
          <w:p>
            <w:pPr>
              <w:pStyle w:val="TableParagraph"/>
              <w:spacing w:line="200" w:lineRule="exact"/>
              <w:ind w:left="36"/>
              <w:rPr>
                <w:sz w:val="18"/>
              </w:rPr>
            </w:pPr>
            <w:r>
              <w:rPr>
                <w:sz w:val="18"/>
              </w:rPr>
              <w:t>Gadchiroli</w:t>
            </w:r>
          </w:p>
        </w:tc>
        <w:tc>
          <w:tcPr>
            <w:tcW w:w="1096" w:type="dxa"/>
          </w:tcPr>
          <w:p>
            <w:pPr>
              <w:pStyle w:val="TableParagraph"/>
              <w:spacing w:line="200" w:lineRule="exact"/>
              <w:ind w:right="284"/>
              <w:jc w:val="right"/>
              <w:rPr>
                <w:sz w:val="18"/>
              </w:rPr>
            </w:pPr>
            <w:r>
              <w:rPr>
                <w:sz w:val="18"/>
              </w:rPr>
              <w:t>99.1</w:t>
            </w:r>
          </w:p>
        </w:tc>
        <w:tc>
          <w:tcPr>
            <w:tcW w:w="1199" w:type="dxa"/>
          </w:tcPr>
          <w:p>
            <w:pPr>
              <w:pStyle w:val="TableParagraph"/>
              <w:spacing w:line="200" w:lineRule="exact"/>
              <w:ind w:right="350"/>
              <w:jc w:val="right"/>
              <w:rPr>
                <w:sz w:val="18"/>
              </w:rPr>
            </w:pPr>
            <w:r>
              <w:rPr>
                <w:sz w:val="18"/>
              </w:rPr>
              <w:t>0.6</w:t>
            </w:r>
          </w:p>
        </w:tc>
        <w:tc>
          <w:tcPr>
            <w:tcW w:w="1310" w:type="dxa"/>
          </w:tcPr>
          <w:p>
            <w:pPr>
              <w:pStyle w:val="TableParagraph"/>
              <w:spacing w:line="200" w:lineRule="exact"/>
              <w:ind w:left="511"/>
              <w:rPr>
                <w:sz w:val="18"/>
              </w:rPr>
            </w:pPr>
            <w:r>
              <w:rPr>
                <w:sz w:val="18"/>
              </w:rPr>
              <w:t>0.3</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297</w:t>
            </w:r>
          </w:p>
        </w:tc>
        <w:tc>
          <w:tcPr>
            <w:tcW w:w="1169" w:type="dxa"/>
          </w:tcPr>
          <w:p>
            <w:pPr>
              <w:pStyle w:val="TableParagraph"/>
              <w:spacing w:line="200" w:lineRule="exact"/>
              <w:ind w:right="389"/>
              <w:jc w:val="right"/>
              <w:rPr>
                <w:sz w:val="18"/>
              </w:rPr>
            </w:pPr>
            <w:r>
              <w:rPr>
                <w:sz w:val="18"/>
              </w:rPr>
              <w:t>97.7</w:t>
            </w:r>
          </w:p>
        </w:tc>
        <w:tc>
          <w:tcPr>
            <w:tcW w:w="1135" w:type="dxa"/>
          </w:tcPr>
          <w:p>
            <w:pPr>
              <w:pStyle w:val="TableParagraph"/>
              <w:spacing w:line="200" w:lineRule="exact"/>
              <w:ind w:right="316"/>
              <w:jc w:val="right"/>
              <w:rPr>
                <w:sz w:val="18"/>
              </w:rPr>
            </w:pPr>
            <w:r>
              <w:rPr>
                <w:sz w:val="18"/>
              </w:rPr>
              <w:t>294</w:t>
            </w:r>
          </w:p>
        </w:tc>
      </w:tr>
      <w:tr>
        <w:trPr>
          <w:trHeight w:val="219" w:hRule="atLeast"/>
        </w:trPr>
        <w:tc>
          <w:tcPr>
            <w:tcW w:w="1682" w:type="dxa"/>
          </w:tcPr>
          <w:p>
            <w:pPr>
              <w:pStyle w:val="TableParagraph"/>
              <w:spacing w:line="200" w:lineRule="exact"/>
              <w:ind w:left="36"/>
              <w:rPr>
                <w:sz w:val="18"/>
              </w:rPr>
            </w:pPr>
            <w:r>
              <w:rPr>
                <w:sz w:val="18"/>
              </w:rPr>
              <w:t>Gondiya</w:t>
            </w:r>
          </w:p>
        </w:tc>
        <w:tc>
          <w:tcPr>
            <w:tcW w:w="1096" w:type="dxa"/>
          </w:tcPr>
          <w:p>
            <w:pPr>
              <w:pStyle w:val="TableParagraph"/>
              <w:spacing w:line="200" w:lineRule="exact"/>
              <w:ind w:right="284"/>
              <w:jc w:val="right"/>
              <w:rPr>
                <w:sz w:val="18"/>
              </w:rPr>
            </w:pPr>
            <w:r>
              <w:rPr>
                <w:sz w:val="18"/>
              </w:rPr>
              <w:t>99.8</w:t>
            </w:r>
          </w:p>
        </w:tc>
        <w:tc>
          <w:tcPr>
            <w:tcW w:w="1199" w:type="dxa"/>
          </w:tcPr>
          <w:p>
            <w:pPr>
              <w:pStyle w:val="TableParagraph"/>
              <w:spacing w:line="200" w:lineRule="exact"/>
              <w:ind w:right="350"/>
              <w:jc w:val="right"/>
              <w:rPr>
                <w:sz w:val="18"/>
              </w:rPr>
            </w:pPr>
            <w:r>
              <w:rPr>
                <w:sz w:val="18"/>
              </w:rPr>
              <w:t>0.0</w:t>
            </w:r>
          </w:p>
        </w:tc>
        <w:tc>
          <w:tcPr>
            <w:tcW w:w="1310" w:type="dxa"/>
          </w:tcPr>
          <w:p>
            <w:pPr>
              <w:pStyle w:val="TableParagraph"/>
              <w:spacing w:line="200" w:lineRule="exact"/>
              <w:ind w:left="511"/>
              <w:rPr>
                <w:sz w:val="18"/>
              </w:rPr>
            </w:pPr>
            <w:r>
              <w:rPr>
                <w:sz w:val="18"/>
              </w:rPr>
              <w:t>0.2</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363</w:t>
            </w:r>
          </w:p>
        </w:tc>
        <w:tc>
          <w:tcPr>
            <w:tcW w:w="1169" w:type="dxa"/>
          </w:tcPr>
          <w:p>
            <w:pPr>
              <w:pStyle w:val="TableParagraph"/>
              <w:spacing w:line="200" w:lineRule="exact"/>
              <w:ind w:right="389"/>
              <w:jc w:val="right"/>
              <w:rPr>
                <w:sz w:val="18"/>
              </w:rPr>
            </w:pPr>
            <w:r>
              <w:rPr>
                <w:sz w:val="18"/>
              </w:rPr>
              <w:t>98.0</w:t>
            </w:r>
          </w:p>
        </w:tc>
        <w:tc>
          <w:tcPr>
            <w:tcW w:w="1135" w:type="dxa"/>
          </w:tcPr>
          <w:p>
            <w:pPr>
              <w:pStyle w:val="TableParagraph"/>
              <w:spacing w:line="200" w:lineRule="exact"/>
              <w:ind w:right="316"/>
              <w:jc w:val="right"/>
              <w:rPr>
                <w:sz w:val="18"/>
              </w:rPr>
            </w:pPr>
            <w:r>
              <w:rPr>
                <w:sz w:val="18"/>
              </w:rPr>
              <w:t>362</w:t>
            </w:r>
          </w:p>
        </w:tc>
      </w:tr>
      <w:tr>
        <w:trPr>
          <w:trHeight w:val="219" w:hRule="atLeast"/>
        </w:trPr>
        <w:tc>
          <w:tcPr>
            <w:tcW w:w="1682" w:type="dxa"/>
          </w:tcPr>
          <w:p>
            <w:pPr>
              <w:pStyle w:val="TableParagraph"/>
              <w:spacing w:line="200" w:lineRule="exact"/>
              <w:ind w:left="36"/>
              <w:rPr>
                <w:sz w:val="18"/>
              </w:rPr>
            </w:pPr>
            <w:r>
              <w:rPr>
                <w:sz w:val="18"/>
              </w:rPr>
              <w:t>Hingoli</w:t>
            </w:r>
          </w:p>
        </w:tc>
        <w:tc>
          <w:tcPr>
            <w:tcW w:w="1096" w:type="dxa"/>
          </w:tcPr>
          <w:p>
            <w:pPr>
              <w:pStyle w:val="TableParagraph"/>
              <w:spacing w:line="200" w:lineRule="exact"/>
              <w:ind w:right="284"/>
              <w:jc w:val="right"/>
              <w:rPr>
                <w:sz w:val="18"/>
              </w:rPr>
            </w:pPr>
            <w:r>
              <w:rPr>
                <w:sz w:val="18"/>
              </w:rPr>
              <w:t>99.9</w:t>
            </w:r>
          </w:p>
        </w:tc>
        <w:tc>
          <w:tcPr>
            <w:tcW w:w="1199" w:type="dxa"/>
          </w:tcPr>
          <w:p>
            <w:pPr>
              <w:pStyle w:val="TableParagraph"/>
              <w:spacing w:line="200" w:lineRule="exact"/>
              <w:ind w:right="350"/>
              <w:jc w:val="right"/>
              <w:rPr>
                <w:sz w:val="18"/>
              </w:rPr>
            </w:pPr>
            <w:r>
              <w:rPr>
                <w:sz w:val="18"/>
              </w:rPr>
              <w:t>0.0</w:t>
            </w:r>
          </w:p>
        </w:tc>
        <w:tc>
          <w:tcPr>
            <w:tcW w:w="1310" w:type="dxa"/>
          </w:tcPr>
          <w:p>
            <w:pPr>
              <w:pStyle w:val="TableParagraph"/>
              <w:spacing w:line="200" w:lineRule="exact"/>
              <w:ind w:left="511"/>
              <w:rPr>
                <w:sz w:val="18"/>
              </w:rPr>
            </w:pPr>
            <w:r>
              <w:rPr>
                <w:sz w:val="18"/>
              </w:rPr>
              <w:t>0.1</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294</w:t>
            </w:r>
          </w:p>
        </w:tc>
        <w:tc>
          <w:tcPr>
            <w:tcW w:w="1169" w:type="dxa"/>
          </w:tcPr>
          <w:p>
            <w:pPr>
              <w:pStyle w:val="TableParagraph"/>
              <w:spacing w:line="200" w:lineRule="exact"/>
              <w:ind w:right="389"/>
              <w:jc w:val="right"/>
              <w:rPr>
                <w:sz w:val="18"/>
              </w:rPr>
            </w:pPr>
            <w:r>
              <w:rPr>
                <w:sz w:val="18"/>
              </w:rPr>
              <w:t>99.0</w:t>
            </w:r>
          </w:p>
        </w:tc>
        <w:tc>
          <w:tcPr>
            <w:tcW w:w="1135" w:type="dxa"/>
          </w:tcPr>
          <w:p>
            <w:pPr>
              <w:pStyle w:val="TableParagraph"/>
              <w:spacing w:line="200" w:lineRule="exact"/>
              <w:ind w:right="316"/>
              <w:jc w:val="right"/>
              <w:rPr>
                <w:sz w:val="18"/>
              </w:rPr>
            </w:pPr>
            <w:r>
              <w:rPr>
                <w:sz w:val="18"/>
              </w:rPr>
              <w:t>294</w:t>
            </w:r>
          </w:p>
        </w:tc>
      </w:tr>
      <w:tr>
        <w:trPr>
          <w:trHeight w:val="219" w:hRule="atLeast"/>
        </w:trPr>
        <w:tc>
          <w:tcPr>
            <w:tcW w:w="1682" w:type="dxa"/>
          </w:tcPr>
          <w:p>
            <w:pPr>
              <w:pStyle w:val="TableParagraph"/>
              <w:spacing w:line="200" w:lineRule="exact"/>
              <w:ind w:left="36"/>
              <w:rPr>
                <w:sz w:val="18"/>
              </w:rPr>
            </w:pPr>
            <w:r>
              <w:rPr>
                <w:sz w:val="18"/>
              </w:rPr>
              <w:t>Jalgaon</w:t>
            </w:r>
          </w:p>
        </w:tc>
        <w:tc>
          <w:tcPr>
            <w:tcW w:w="1096" w:type="dxa"/>
          </w:tcPr>
          <w:p>
            <w:pPr>
              <w:pStyle w:val="TableParagraph"/>
              <w:spacing w:line="200" w:lineRule="exact"/>
              <w:ind w:right="284"/>
              <w:jc w:val="right"/>
              <w:rPr>
                <w:sz w:val="18"/>
              </w:rPr>
            </w:pPr>
            <w:r>
              <w:rPr>
                <w:sz w:val="18"/>
              </w:rPr>
              <w:t>99.3</w:t>
            </w:r>
          </w:p>
        </w:tc>
        <w:tc>
          <w:tcPr>
            <w:tcW w:w="1199" w:type="dxa"/>
          </w:tcPr>
          <w:p>
            <w:pPr>
              <w:pStyle w:val="TableParagraph"/>
              <w:spacing w:line="200" w:lineRule="exact"/>
              <w:ind w:right="350"/>
              <w:jc w:val="right"/>
              <w:rPr>
                <w:sz w:val="18"/>
              </w:rPr>
            </w:pPr>
            <w:r>
              <w:rPr>
                <w:sz w:val="18"/>
              </w:rPr>
              <w:t>0.2</w:t>
            </w:r>
          </w:p>
        </w:tc>
        <w:tc>
          <w:tcPr>
            <w:tcW w:w="1310" w:type="dxa"/>
          </w:tcPr>
          <w:p>
            <w:pPr>
              <w:pStyle w:val="TableParagraph"/>
              <w:spacing w:line="200" w:lineRule="exact"/>
              <w:ind w:left="511"/>
              <w:rPr>
                <w:sz w:val="18"/>
              </w:rPr>
            </w:pPr>
            <w:r>
              <w:rPr>
                <w:sz w:val="18"/>
              </w:rPr>
              <w:t>0.5</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1,033</w:t>
            </w:r>
          </w:p>
        </w:tc>
        <w:tc>
          <w:tcPr>
            <w:tcW w:w="1169" w:type="dxa"/>
          </w:tcPr>
          <w:p>
            <w:pPr>
              <w:pStyle w:val="TableParagraph"/>
              <w:spacing w:line="200" w:lineRule="exact"/>
              <w:ind w:right="389"/>
              <w:jc w:val="right"/>
              <w:rPr>
                <w:sz w:val="18"/>
              </w:rPr>
            </w:pPr>
            <w:r>
              <w:rPr>
                <w:sz w:val="18"/>
              </w:rPr>
              <w:t>96.8</w:t>
            </w:r>
          </w:p>
        </w:tc>
        <w:tc>
          <w:tcPr>
            <w:tcW w:w="1135" w:type="dxa"/>
          </w:tcPr>
          <w:p>
            <w:pPr>
              <w:pStyle w:val="TableParagraph"/>
              <w:spacing w:line="200" w:lineRule="exact"/>
              <w:ind w:right="317"/>
              <w:jc w:val="right"/>
              <w:rPr>
                <w:sz w:val="18"/>
              </w:rPr>
            </w:pPr>
            <w:r>
              <w:rPr>
                <w:sz w:val="18"/>
              </w:rPr>
              <w:t>1,025</w:t>
            </w:r>
          </w:p>
        </w:tc>
      </w:tr>
      <w:tr>
        <w:trPr>
          <w:trHeight w:val="219" w:hRule="atLeast"/>
        </w:trPr>
        <w:tc>
          <w:tcPr>
            <w:tcW w:w="1682" w:type="dxa"/>
          </w:tcPr>
          <w:p>
            <w:pPr>
              <w:pStyle w:val="TableParagraph"/>
              <w:spacing w:line="200" w:lineRule="exact"/>
              <w:ind w:left="36"/>
              <w:rPr>
                <w:sz w:val="18"/>
              </w:rPr>
            </w:pPr>
            <w:r>
              <w:rPr>
                <w:sz w:val="18"/>
              </w:rPr>
              <w:t>Jalna</w:t>
            </w:r>
          </w:p>
        </w:tc>
        <w:tc>
          <w:tcPr>
            <w:tcW w:w="1096" w:type="dxa"/>
          </w:tcPr>
          <w:p>
            <w:pPr>
              <w:pStyle w:val="TableParagraph"/>
              <w:spacing w:line="200" w:lineRule="exact"/>
              <w:ind w:right="284"/>
              <w:jc w:val="right"/>
              <w:rPr>
                <w:sz w:val="18"/>
              </w:rPr>
            </w:pPr>
            <w:r>
              <w:rPr>
                <w:sz w:val="18"/>
              </w:rPr>
              <w:t>99.3</w:t>
            </w:r>
          </w:p>
        </w:tc>
        <w:tc>
          <w:tcPr>
            <w:tcW w:w="1199" w:type="dxa"/>
          </w:tcPr>
          <w:p>
            <w:pPr>
              <w:pStyle w:val="TableParagraph"/>
              <w:spacing w:line="200" w:lineRule="exact"/>
              <w:ind w:right="350"/>
              <w:jc w:val="right"/>
              <w:rPr>
                <w:sz w:val="18"/>
              </w:rPr>
            </w:pPr>
            <w:r>
              <w:rPr>
                <w:sz w:val="18"/>
              </w:rPr>
              <w:t>0.2</w:t>
            </w:r>
          </w:p>
        </w:tc>
        <w:tc>
          <w:tcPr>
            <w:tcW w:w="1310" w:type="dxa"/>
          </w:tcPr>
          <w:p>
            <w:pPr>
              <w:pStyle w:val="TableParagraph"/>
              <w:spacing w:line="200" w:lineRule="exact"/>
              <w:ind w:left="511"/>
              <w:rPr>
                <w:sz w:val="18"/>
              </w:rPr>
            </w:pPr>
            <w:r>
              <w:rPr>
                <w:sz w:val="18"/>
              </w:rPr>
              <w:t>0.4</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528</w:t>
            </w:r>
          </w:p>
        </w:tc>
        <w:tc>
          <w:tcPr>
            <w:tcW w:w="1169" w:type="dxa"/>
          </w:tcPr>
          <w:p>
            <w:pPr>
              <w:pStyle w:val="TableParagraph"/>
              <w:spacing w:line="200" w:lineRule="exact"/>
              <w:ind w:right="389"/>
              <w:jc w:val="right"/>
              <w:rPr>
                <w:sz w:val="18"/>
              </w:rPr>
            </w:pPr>
            <w:r>
              <w:rPr>
                <w:sz w:val="18"/>
              </w:rPr>
              <w:t>97.6</w:t>
            </w:r>
          </w:p>
        </w:tc>
        <w:tc>
          <w:tcPr>
            <w:tcW w:w="1135" w:type="dxa"/>
          </w:tcPr>
          <w:p>
            <w:pPr>
              <w:pStyle w:val="TableParagraph"/>
              <w:spacing w:line="200" w:lineRule="exact"/>
              <w:ind w:right="316"/>
              <w:jc w:val="right"/>
              <w:rPr>
                <w:sz w:val="18"/>
              </w:rPr>
            </w:pPr>
            <w:r>
              <w:rPr>
                <w:sz w:val="18"/>
              </w:rPr>
              <w:t>524</w:t>
            </w:r>
          </w:p>
        </w:tc>
      </w:tr>
      <w:tr>
        <w:trPr>
          <w:trHeight w:val="219" w:hRule="atLeast"/>
        </w:trPr>
        <w:tc>
          <w:tcPr>
            <w:tcW w:w="1682" w:type="dxa"/>
          </w:tcPr>
          <w:p>
            <w:pPr>
              <w:pStyle w:val="TableParagraph"/>
              <w:spacing w:line="200" w:lineRule="exact"/>
              <w:ind w:left="36"/>
              <w:rPr>
                <w:sz w:val="18"/>
              </w:rPr>
            </w:pPr>
            <w:r>
              <w:rPr>
                <w:sz w:val="18"/>
              </w:rPr>
              <w:t>Kolhapur</w:t>
            </w:r>
          </w:p>
        </w:tc>
        <w:tc>
          <w:tcPr>
            <w:tcW w:w="1096" w:type="dxa"/>
          </w:tcPr>
          <w:p>
            <w:pPr>
              <w:pStyle w:val="TableParagraph"/>
              <w:spacing w:line="200" w:lineRule="exact"/>
              <w:ind w:right="284"/>
              <w:jc w:val="right"/>
              <w:rPr>
                <w:sz w:val="18"/>
              </w:rPr>
            </w:pPr>
            <w:r>
              <w:rPr>
                <w:sz w:val="18"/>
              </w:rPr>
              <w:t>99.8</w:t>
            </w:r>
          </w:p>
        </w:tc>
        <w:tc>
          <w:tcPr>
            <w:tcW w:w="1199" w:type="dxa"/>
          </w:tcPr>
          <w:p>
            <w:pPr>
              <w:pStyle w:val="TableParagraph"/>
              <w:spacing w:line="200" w:lineRule="exact"/>
              <w:ind w:right="350"/>
              <w:jc w:val="right"/>
              <w:rPr>
                <w:sz w:val="18"/>
              </w:rPr>
            </w:pPr>
            <w:r>
              <w:rPr>
                <w:sz w:val="18"/>
              </w:rPr>
              <w:t>0.1</w:t>
            </w:r>
          </w:p>
        </w:tc>
        <w:tc>
          <w:tcPr>
            <w:tcW w:w="1310" w:type="dxa"/>
          </w:tcPr>
          <w:p>
            <w:pPr>
              <w:pStyle w:val="TableParagraph"/>
              <w:spacing w:line="200" w:lineRule="exact"/>
              <w:ind w:left="511"/>
              <w:rPr>
                <w:sz w:val="18"/>
              </w:rPr>
            </w:pPr>
            <w:r>
              <w:rPr>
                <w:sz w:val="18"/>
              </w:rPr>
              <w:t>0.1</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1,106</w:t>
            </w:r>
          </w:p>
        </w:tc>
        <w:tc>
          <w:tcPr>
            <w:tcW w:w="1169" w:type="dxa"/>
          </w:tcPr>
          <w:p>
            <w:pPr>
              <w:pStyle w:val="TableParagraph"/>
              <w:spacing w:line="200" w:lineRule="exact"/>
              <w:ind w:right="389"/>
              <w:jc w:val="right"/>
              <w:rPr>
                <w:sz w:val="18"/>
              </w:rPr>
            </w:pPr>
            <w:r>
              <w:rPr>
                <w:sz w:val="18"/>
              </w:rPr>
              <w:t>97.7</w:t>
            </w:r>
          </w:p>
        </w:tc>
        <w:tc>
          <w:tcPr>
            <w:tcW w:w="1135" w:type="dxa"/>
          </w:tcPr>
          <w:p>
            <w:pPr>
              <w:pStyle w:val="TableParagraph"/>
              <w:spacing w:line="200" w:lineRule="exact"/>
              <w:ind w:right="317"/>
              <w:jc w:val="right"/>
              <w:rPr>
                <w:sz w:val="18"/>
              </w:rPr>
            </w:pPr>
            <w:r>
              <w:rPr>
                <w:sz w:val="18"/>
              </w:rPr>
              <w:t>1,104</w:t>
            </w:r>
          </w:p>
        </w:tc>
      </w:tr>
      <w:tr>
        <w:trPr>
          <w:trHeight w:val="219" w:hRule="atLeast"/>
        </w:trPr>
        <w:tc>
          <w:tcPr>
            <w:tcW w:w="1682" w:type="dxa"/>
          </w:tcPr>
          <w:p>
            <w:pPr>
              <w:pStyle w:val="TableParagraph"/>
              <w:spacing w:line="200" w:lineRule="exact"/>
              <w:ind w:left="36"/>
              <w:rPr>
                <w:sz w:val="18"/>
              </w:rPr>
            </w:pPr>
            <w:r>
              <w:rPr>
                <w:sz w:val="18"/>
              </w:rPr>
              <w:t>Latur</w:t>
            </w:r>
          </w:p>
        </w:tc>
        <w:tc>
          <w:tcPr>
            <w:tcW w:w="1096" w:type="dxa"/>
          </w:tcPr>
          <w:p>
            <w:pPr>
              <w:pStyle w:val="TableParagraph"/>
              <w:spacing w:line="200" w:lineRule="exact"/>
              <w:ind w:right="284"/>
              <w:jc w:val="right"/>
              <w:rPr>
                <w:sz w:val="18"/>
              </w:rPr>
            </w:pPr>
            <w:r>
              <w:rPr>
                <w:sz w:val="18"/>
              </w:rPr>
              <w:t>100.0</w:t>
            </w:r>
          </w:p>
        </w:tc>
        <w:tc>
          <w:tcPr>
            <w:tcW w:w="1199" w:type="dxa"/>
          </w:tcPr>
          <w:p>
            <w:pPr>
              <w:pStyle w:val="TableParagraph"/>
              <w:spacing w:line="200" w:lineRule="exact"/>
              <w:ind w:right="350"/>
              <w:jc w:val="right"/>
              <w:rPr>
                <w:sz w:val="18"/>
              </w:rPr>
            </w:pPr>
            <w:r>
              <w:rPr>
                <w:sz w:val="18"/>
              </w:rPr>
              <w:t>0.0</w:t>
            </w:r>
          </w:p>
        </w:tc>
        <w:tc>
          <w:tcPr>
            <w:tcW w:w="1310" w:type="dxa"/>
          </w:tcPr>
          <w:p>
            <w:pPr>
              <w:pStyle w:val="TableParagraph"/>
              <w:spacing w:line="200" w:lineRule="exact"/>
              <w:ind w:left="511"/>
              <w:rPr>
                <w:sz w:val="18"/>
              </w:rPr>
            </w:pPr>
            <w:r>
              <w:rPr>
                <w:sz w:val="18"/>
              </w:rPr>
              <w:t>0.0</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559</w:t>
            </w:r>
          </w:p>
        </w:tc>
        <w:tc>
          <w:tcPr>
            <w:tcW w:w="1169" w:type="dxa"/>
          </w:tcPr>
          <w:p>
            <w:pPr>
              <w:pStyle w:val="TableParagraph"/>
              <w:spacing w:line="200" w:lineRule="exact"/>
              <w:ind w:right="389"/>
              <w:jc w:val="right"/>
              <w:rPr>
                <w:sz w:val="18"/>
              </w:rPr>
            </w:pPr>
            <w:r>
              <w:rPr>
                <w:sz w:val="18"/>
              </w:rPr>
              <w:t>97.8</w:t>
            </w:r>
          </w:p>
        </w:tc>
        <w:tc>
          <w:tcPr>
            <w:tcW w:w="1135" w:type="dxa"/>
          </w:tcPr>
          <w:p>
            <w:pPr>
              <w:pStyle w:val="TableParagraph"/>
              <w:spacing w:line="200" w:lineRule="exact"/>
              <w:ind w:right="316"/>
              <w:jc w:val="right"/>
              <w:rPr>
                <w:sz w:val="18"/>
              </w:rPr>
            </w:pPr>
            <w:r>
              <w:rPr>
                <w:sz w:val="18"/>
              </w:rPr>
              <w:t>559</w:t>
            </w:r>
          </w:p>
        </w:tc>
      </w:tr>
      <w:tr>
        <w:trPr>
          <w:trHeight w:val="219" w:hRule="atLeast"/>
        </w:trPr>
        <w:tc>
          <w:tcPr>
            <w:tcW w:w="1682" w:type="dxa"/>
          </w:tcPr>
          <w:p>
            <w:pPr>
              <w:pStyle w:val="TableParagraph"/>
              <w:spacing w:line="200" w:lineRule="exact"/>
              <w:ind w:left="36"/>
              <w:rPr>
                <w:sz w:val="18"/>
              </w:rPr>
            </w:pPr>
            <w:r>
              <w:rPr>
                <w:sz w:val="18"/>
              </w:rPr>
              <w:t>Mumbai</w:t>
            </w:r>
          </w:p>
        </w:tc>
        <w:tc>
          <w:tcPr>
            <w:tcW w:w="1096" w:type="dxa"/>
          </w:tcPr>
          <w:p>
            <w:pPr>
              <w:pStyle w:val="TableParagraph"/>
              <w:spacing w:line="200" w:lineRule="exact"/>
              <w:ind w:right="284"/>
              <w:jc w:val="right"/>
              <w:rPr>
                <w:sz w:val="18"/>
              </w:rPr>
            </w:pPr>
            <w:r>
              <w:rPr>
                <w:sz w:val="18"/>
              </w:rPr>
              <w:t>99.2</w:t>
            </w:r>
          </w:p>
        </w:tc>
        <w:tc>
          <w:tcPr>
            <w:tcW w:w="1199" w:type="dxa"/>
          </w:tcPr>
          <w:p>
            <w:pPr>
              <w:pStyle w:val="TableParagraph"/>
              <w:spacing w:line="200" w:lineRule="exact"/>
              <w:ind w:right="350"/>
              <w:jc w:val="right"/>
              <w:rPr>
                <w:sz w:val="18"/>
              </w:rPr>
            </w:pPr>
            <w:r>
              <w:rPr>
                <w:sz w:val="18"/>
              </w:rPr>
              <w:t>0.2</w:t>
            </w:r>
          </w:p>
        </w:tc>
        <w:tc>
          <w:tcPr>
            <w:tcW w:w="1310" w:type="dxa"/>
          </w:tcPr>
          <w:p>
            <w:pPr>
              <w:pStyle w:val="TableParagraph"/>
              <w:spacing w:line="200" w:lineRule="exact"/>
              <w:ind w:left="511"/>
              <w:rPr>
                <w:sz w:val="18"/>
              </w:rPr>
            </w:pPr>
            <w:r>
              <w:rPr>
                <w:sz w:val="18"/>
              </w:rPr>
              <w:t>0.5</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993</w:t>
            </w:r>
          </w:p>
        </w:tc>
        <w:tc>
          <w:tcPr>
            <w:tcW w:w="1169" w:type="dxa"/>
          </w:tcPr>
          <w:p>
            <w:pPr>
              <w:pStyle w:val="TableParagraph"/>
              <w:spacing w:line="200" w:lineRule="exact"/>
              <w:ind w:right="389"/>
              <w:jc w:val="right"/>
              <w:rPr>
                <w:sz w:val="18"/>
              </w:rPr>
            </w:pPr>
            <w:r>
              <w:rPr>
                <w:sz w:val="18"/>
              </w:rPr>
              <w:t>98.3</w:t>
            </w:r>
          </w:p>
        </w:tc>
        <w:tc>
          <w:tcPr>
            <w:tcW w:w="1135" w:type="dxa"/>
          </w:tcPr>
          <w:p>
            <w:pPr>
              <w:pStyle w:val="TableParagraph"/>
              <w:spacing w:line="200" w:lineRule="exact"/>
              <w:ind w:right="316"/>
              <w:jc w:val="right"/>
              <w:rPr>
                <w:sz w:val="18"/>
              </w:rPr>
            </w:pPr>
            <w:r>
              <w:rPr>
                <w:sz w:val="18"/>
              </w:rPr>
              <w:t>986</w:t>
            </w:r>
          </w:p>
        </w:tc>
      </w:tr>
      <w:tr>
        <w:trPr>
          <w:trHeight w:val="219" w:hRule="atLeast"/>
        </w:trPr>
        <w:tc>
          <w:tcPr>
            <w:tcW w:w="1682" w:type="dxa"/>
          </w:tcPr>
          <w:p>
            <w:pPr>
              <w:pStyle w:val="TableParagraph"/>
              <w:spacing w:line="200" w:lineRule="exact"/>
              <w:ind w:left="36"/>
              <w:rPr>
                <w:sz w:val="18"/>
              </w:rPr>
            </w:pPr>
            <w:r>
              <w:rPr>
                <w:sz w:val="18"/>
              </w:rPr>
              <w:t>Mumbai Suburban</w:t>
            </w:r>
          </w:p>
        </w:tc>
        <w:tc>
          <w:tcPr>
            <w:tcW w:w="1096" w:type="dxa"/>
          </w:tcPr>
          <w:p>
            <w:pPr>
              <w:pStyle w:val="TableParagraph"/>
              <w:spacing w:line="200" w:lineRule="exact"/>
              <w:ind w:right="284"/>
              <w:jc w:val="right"/>
              <w:rPr>
                <w:sz w:val="18"/>
              </w:rPr>
            </w:pPr>
            <w:r>
              <w:rPr>
                <w:sz w:val="18"/>
              </w:rPr>
              <w:t>98.5</w:t>
            </w:r>
          </w:p>
        </w:tc>
        <w:tc>
          <w:tcPr>
            <w:tcW w:w="1199" w:type="dxa"/>
          </w:tcPr>
          <w:p>
            <w:pPr>
              <w:pStyle w:val="TableParagraph"/>
              <w:spacing w:line="200" w:lineRule="exact"/>
              <w:ind w:right="350"/>
              <w:jc w:val="right"/>
              <w:rPr>
                <w:sz w:val="18"/>
              </w:rPr>
            </w:pPr>
            <w:r>
              <w:rPr>
                <w:sz w:val="18"/>
              </w:rPr>
              <w:t>0.6</w:t>
            </w:r>
          </w:p>
        </w:tc>
        <w:tc>
          <w:tcPr>
            <w:tcW w:w="1310" w:type="dxa"/>
          </w:tcPr>
          <w:p>
            <w:pPr>
              <w:pStyle w:val="TableParagraph"/>
              <w:spacing w:line="200" w:lineRule="exact"/>
              <w:ind w:left="511"/>
              <w:rPr>
                <w:sz w:val="18"/>
              </w:rPr>
            </w:pPr>
            <w:r>
              <w:rPr>
                <w:sz w:val="18"/>
              </w:rPr>
              <w:t>1.0</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2,724</w:t>
            </w:r>
          </w:p>
        </w:tc>
        <w:tc>
          <w:tcPr>
            <w:tcW w:w="1169" w:type="dxa"/>
          </w:tcPr>
          <w:p>
            <w:pPr>
              <w:pStyle w:val="TableParagraph"/>
              <w:spacing w:line="200" w:lineRule="exact"/>
              <w:ind w:right="389"/>
              <w:jc w:val="right"/>
              <w:rPr>
                <w:sz w:val="18"/>
              </w:rPr>
            </w:pPr>
            <w:r>
              <w:rPr>
                <w:sz w:val="18"/>
              </w:rPr>
              <w:t>99.5</w:t>
            </w:r>
          </w:p>
        </w:tc>
        <w:tc>
          <w:tcPr>
            <w:tcW w:w="1135" w:type="dxa"/>
          </w:tcPr>
          <w:p>
            <w:pPr>
              <w:pStyle w:val="TableParagraph"/>
              <w:spacing w:line="200" w:lineRule="exact"/>
              <w:ind w:right="317"/>
              <w:jc w:val="right"/>
              <w:rPr>
                <w:sz w:val="18"/>
              </w:rPr>
            </w:pPr>
            <w:r>
              <w:rPr>
                <w:sz w:val="18"/>
              </w:rPr>
              <w:t>2,683</w:t>
            </w:r>
          </w:p>
        </w:tc>
      </w:tr>
      <w:tr>
        <w:trPr>
          <w:trHeight w:val="220" w:hRule="atLeast"/>
        </w:trPr>
        <w:tc>
          <w:tcPr>
            <w:tcW w:w="1682" w:type="dxa"/>
          </w:tcPr>
          <w:p>
            <w:pPr>
              <w:pStyle w:val="TableParagraph"/>
              <w:spacing w:line="201" w:lineRule="exact"/>
              <w:ind w:left="36"/>
              <w:rPr>
                <w:sz w:val="18"/>
              </w:rPr>
            </w:pPr>
            <w:r>
              <w:rPr>
                <w:sz w:val="18"/>
              </w:rPr>
              <w:t>Nagpur</w:t>
            </w:r>
          </w:p>
        </w:tc>
        <w:tc>
          <w:tcPr>
            <w:tcW w:w="1096" w:type="dxa"/>
          </w:tcPr>
          <w:p>
            <w:pPr>
              <w:pStyle w:val="TableParagraph"/>
              <w:spacing w:line="201" w:lineRule="exact"/>
              <w:ind w:right="284"/>
              <w:jc w:val="right"/>
              <w:rPr>
                <w:sz w:val="18"/>
              </w:rPr>
            </w:pPr>
            <w:r>
              <w:rPr>
                <w:sz w:val="18"/>
              </w:rPr>
              <w:t>99.9</w:t>
            </w:r>
          </w:p>
        </w:tc>
        <w:tc>
          <w:tcPr>
            <w:tcW w:w="1199" w:type="dxa"/>
          </w:tcPr>
          <w:p>
            <w:pPr>
              <w:pStyle w:val="TableParagraph"/>
              <w:spacing w:line="201" w:lineRule="exact"/>
              <w:ind w:right="350"/>
              <w:jc w:val="right"/>
              <w:rPr>
                <w:sz w:val="18"/>
              </w:rPr>
            </w:pPr>
            <w:r>
              <w:rPr>
                <w:sz w:val="18"/>
              </w:rPr>
              <w:t>0.0</w:t>
            </w:r>
          </w:p>
        </w:tc>
        <w:tc>
          <w:tcPr>
            <w:tcW w:w="1310" w:type="dxa"/>
          </w:tcPr>
          <w:p>
            <w:pPr>
              <w:pStyle w:val="TableParagraph"/>
              <w:spacing w:line="201" w:lineRule="exact"/>
              <w:ind w:left="511"/>
              <w:rPr>
                <w:sz w:val="18"/>
              </w:rPr>
            </w:pPr>
            <w:r>
              <w:rPr>
                <w:sz w:val="18"/>
              </w:rPr>
              <w:t>0.1</w:t>
            </w:r>
          </w:p>
        </w:tc>
        <w:tc>
          <w:tcPr>
            <w:tcW w:w="867" w:type="dxa"/>
          </w:tcPr>
          <w:p>
            <w:pPr>
              <w:pStyle w:val="TableParagraph"/>
              <w:spacing w:line="201" w:lineRule="exact"/>
              <w:ind w:left="193"/>
              <w:rPr>
                <w:sz w:val="18"/>
              </w:rPr>
            </w:pPr>
            <w:r>
              <w:rPr>
                <w:sz w:val="18"/>
              </w:rPr>
              <w:t>100.0</w:t>
            </w:r>
          </w:p>
        </w:tc>
        <w:tc>
          <w:tcPr>
            <w:tcW w:w="1237" w:type="dxa"/>
          </w:tcPr>
          <w:p>
            <w:pPr>
              <w:pStyle w:val="TableParagraph"/>
              <w:spacing w:line="201" w:lineRule="exact"/>
              <w:ind w:right="293"/>
              <w:jc w:val="right"/>
              <w:rPr>
                <w:sz w:val="18"/>
              </w:rPr>
            </w:pPr>
            <w:r>
              <w:rPr>
                <w:sz w:val="18"/>
              </w:rPr>
              <w:t>1,172</w:t>
            </w:r>
          </w:p>
        </w:tc>
        <w:tc>
          <w:tcPr>
            <w:tcW w:w="1169" w:type="dxa"/>
          </w:tcPr>
          <w:p>
            <w:pPr>
              <w:pStyle w:val="TableParagraph"/>
              <w:spacing w:line="201" w:lineRule="exact"/>
              <w:ind w:right="389"/>
              <w:jc w:val="right"/>
              <w:rPr>
                <w:sz w:val="18"/>
              </w:rPr>
            </w:pPr>
            <w:r>
              <w:rPr>
                <w:sz w:val="18"/>
              </w:rPr>
              <w:t>97.6</w:t>
            </w:r>
          </w:p>
        </w:tc>
        <w:tc>
          <w:tcPr>
            <w:tcW w:w="1135" w:type="dxa"/>
          </w:tcPr>
          <w:p>
            <w:pPr>
              <w:pStyle w:val="TableParagraph"/>
              <w:spacing w:line="201" w:lineRule="exact"/>
              <w:ind w:right="317"/>
              <w:jc w:val="right"/>
              <w:rPr>
                <w:sz w:val="18"/>
              </w:rPr>
            </w:pPr>
            <w:r>
              <w:rPr>
                <w:sz w:val="18"/>
              </w:rPr>
              <w:t>1,171</w:t>
            </w:r>
          </w:p>
        </w:tc>
      </w:tr>
      <w:tr>
        <w:trPr>
          <w:trHeight w:val="219" w:hRule="atLeast"/>
        </w:trPr>
        <w:tc>
          <w:tcPr>
            <w:tcW w:w="1682" w:type="dxa"/>
          </w:tcPr>
          <w:p>
            <w:pPr>
              <w:pStyle w:val="TableParagraph"/>
              <w:spacing w:line="200" w:lineRule="exact"/>
              <w:ind w:left="36"/>
              <w:rPr>
                <w:sz w:val="18"/>
              </w:rPr>
            </w:pPr>
            <w:r>
              <w:rPr>
                <w:sz w:val="18"/>
              </w:rPr>
              <w:t>Nanded</w:t>
            </w:r>
          </w:p>
        </w:tc>
        <w:tc>
          <w:tcPr>
            <w:tcW w:w="1096" w:type="dxa"/>
          </w:tcPr>
          <w:p>
            <w:pPr>
              <w:pStyle w:val="TableParagraph"/>
              <w:spacing w:line="200" w:lineRule="exact"/>
              <w:ind w:right="284"/>
              <w:jc w:val="right"/>
              <w:rPr>
                <w:sz w:val="18"/>
              </w:rPr>
            </w:pPr>
            <w:r>
              <w:rPr>
                <w:sz w:val="18"/>
              </w:rPr>
              <w:t>99.7</w:t>
            </w:r>
          </w:p>
        </w:tc>
        <w:tc>
          <w:tcPr>
            <w:tcW w:w="1199" w:type="dxa"/>
          </w:tcPr>
          <w:p>
            <w:pPr>
              <w:pStyle w:val="TableParagraph"/>
              <w:spacing w:line="200" w:lineRule="exact"/>
              <w:ind w:right="350"/>
              <w:jc w:val="right"/>
              <w:rPr>
                <w:sz w:val="18"/>
              </w:rPr>
            </w:pPr>
            <w:r>
              <w:rPr>
                <w:sz w:val="18"/>
              </w:rPr>
              <w:t>0.0</w:t>
            </w:r>
          </w:p>
        </w:tc>
        <w:tc>
          <w:tcPr>
            <w:tcW w:w="1310" w:type="dxa"/>
          </w:tcPr>
          <w:p>
            <w:pPr>
              <w:pStyle w:val="TableParagraph"/>
              <w:spacing w:line="200" w:lineRule="exact"/>
              <w:ind w:left="511"/>
              <w:rPr>
                <w:sz w:val="18"/>
              </w:rPr>
            </w:pPr>
            <w:r>
              <w:rPr>
                <w:sz w:val="18"/>
              </w:rPr>
              <w:t>0.3</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808</w:t>
            </w:r>
          </w:p>
        </w:tc>
        <w:tc>
          <w:tcPr>
            <w:tcW w:w="1169" w:type="dxa"/>
          </w:tcPr>
          <w:p>
            <w:pPr>
              <w:pStyle w:val="TableParagraph"/>
              <w:spacing w:line="200" w:lineRule="exact"/>
              <w:ind w:right="389"/>
              <w:jc w:val="right"/>
              <w:rPr>
                <w:sz w:val="18"/>
              </w:rPr>
            </w:pPr>
            <w:r>
              <w:rPr>
                <w:sz w:val="18"/>
              </w:rPr>
              <w:t>96.9</w:t>
            </w:r>
          </w:p>
        </w:tc>
        <w:tc>
          <w:tcPr>
            <w:tcW w:w="1135" w:type="dxa"/>
          </w:tcPr>
          <w:p>
            <w:pPr>
              <w:pStyle w:val="TableParagraph"/>
              <w:spacing w:line="200" w:lineRule="exact"/>
              <w:ind w:right="316"/>
              <w:jc w:val="right"/>
              <w:rPr>
                <w:sz w:val="18"/>
              </w:rPr>
            </w:pPr>
            <w:r>
              <w:rPr>
                <w:sz w:val="18"/>
              </w:rPr>
              <w:t>806</w:t>
            </w:r>
          </w:p>
        </w:tc>
      </w:tr>
      <w:tr>
        <w:trPr>
          <w:trHeight w:val="219" w:hRule="atLeast"/>
        </w:trPr>
        <w:tc>
          <w:tcPr>
            <w:tcW w:w="1682" w:type="dxa"/>
          </w:tcPr>
          <w:p>
            <w:pPr>
              <w:pStyle w:val="TableParagraph"/>
              <w:spacing w:line="200" w:lineRule="exact"/>
              <w:ind w:left="36"/>
              <w:rPr>
                <w:sz w:val="18"/>
              </w:rPr>
            </w:pPr>
            <w:r>
              <w:rPr>
                <w:sz w:val="18"/>
              </w:rPr>
              <w:t>Nandurbar</w:t>
            </w:r>
          </w:p>
        </w:tc>
        <w:tc>
          <w:tcPr>
            <w:tcW w:w="1096" w:type="dxa"/>
          </w:tcPr>
          <w:p>
            <w:pPr>
              <w:pStyle w:val="TableParagraph"/>
              <w:spacing w:line="200" w:lineRule="exact"/>
              <w:ind w:right="284"/>
              <w:jc w:val="right"/>
              <w:rPr>
                <w:sz w:val="18"/>
              </w:rPr>
            </w:pPr>
            <w:r>
              <w:rPr>
                <w:sz w:val="18"/>
              </w:rPr>
              <w:t>99.4</w:t>
            </w:r>
          </w:p>
        </w:tc>
        <w:tc>
          <w:tcPr>
            <w:tcW w:w="1199" w:type="dxa"/>
          </w:tcPr>
          <w:p>
            <w:pPr>
              <w:pStyle w:val="TableParagraph"/>
              <w:spacing w:line="200" w:lineRule="exact"/>
              <w:ind w:right="350"/>
              <w:jc w:val="right"/>
              <w:rPr>
                <w:sz w:val="18"/>
              </w:rPr>
            </w:pPr>
            <w:r>
              <w:rPr>
                <w:sz w:val="18"/>
              </w:rPr>
              <w:t>0.1</w:t>
            </w:r>
          </w:p>
        </w:tc>
        <w:tc>
          <w:tcPr>
            <w:tcW w:w="1310" w:type="dxa"/>
          </w:tcPr>
          <w:p>
            <w:pPr>
              <w:pStyle w:val="TableParagraph"/>
              <w:spacing w:line="200" w:lineRule="exact"/>
              <w:ind w:left="511"/>
              <w:rPr>
                <w:sz w:val="18"/>
              </w:rPr>
            </w:pPr>
            <w:r>
              <w:rPr>
                <w:sz w:val="18"/>
              </w:rPr>
              <w:t>0.5</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428</w:t>
            </w:r>
          </w:p>
        </w:tc>
        <w:tc>
          <w:tcPr>
            <w:tcW w:w="1169" w:type="dxa"/>
          </w:tcPr>
          <w:p>
            <w:pPr>
              <w:pStyle w:val="TableParagraph"/>
              <w:spacing w:line="200" w:lineRule="exact"/>
              <w:ind w:right="389"/>
              <w:jc w:val="right"/>
              <w:rPr>
                <w:sz w:val="18"/>
              </w:rPr>
            </w:pPr>
            <w:r>
              <w:rPr>
                <w:sz w:val="18"/>
              </w:rPr>
              <w:t>97.6</w:t>
            </w:r>
          </w:p>
        </w:tc>
        <w:tc>
          <w:tcPr>
            <w:tcW w:w="1135" w:type="dxa"/>
          </w:tcPr>
          <w:p>
            <w:pPr>
              <w:pStyle w:val="TableParagraph"/>
              <w:spacing w:line="200" w:lineRule="exact"/>
              <w:ind w:right="316"/>
              <w:jc w:val="right"/>
              <w:rPr>
                <w:sz w:val="18"/>
              </w:rPr>
            </w:pPr>
            <w:r>
              <w:rPr>
                <w:sz w:val="18"/>
              </w:rPr>
              <w:t>426</w:t>
            </w:r>
          </w:p>
        </w:tc>
      </w:tr>
      <w:tr>
        <w:trPr>
          <w:trHeight w:val="219" w:hRule="atLeast"/>
        </w:trPr>
        <w:tc>
          <w:tcPr>
            <w:tcW w:w="1682" w:type="dxa"/>
          </w:tcPr>
          <w:p>
            <w:pPr>
              <w:pStyle w:val="TableParagraph"/>
              <w:spacing w:line="200" w:lineRule="exact"/>
              <w:ind w:left="36"/>
              <w:rPr>
                <w:sz w:val="18"/>
              </w:rPr>
            </w:pPr>
            <w:r>
              <w:rPr>
                <w:sz w:val="18"/>
              </w:rPr>
              <w:t>Nashik</w:t>
            </w:r>
          </w:p>
        </w:tc>
        <w:tc>
          <w:tcPr>
            <w:tcW w:w="1096" w:type="dxa"/>
          </w:tcPr>
          <w:p>
            <w:pPr>
              <w:pStyle w:val="TableParagraph"/>
              <w:spacing w:line="200" w:lineRule="exact"/>
              <w:ind w:right="284"/>
              <w:jc w:val="right"/>
              <w:rPr>
                <w:sz w:val="18"/>
              </w:rPr>
            </w:pPr>
            <w:r>
              <w:rPr>
                <w:sz w:val="18"/>
              </w:rPr>
              <w:t>98.3</w:t>
            </w:r>
          </w:p>
        </w:tc>
        <w:tc>
          <w:tcPr>
            <w:tcW w:w="1199" w:type="dxa"/>
          </w:tcPr>
          <w:p>
            <w:pPr>
              <w:pStyle w:val="TableParagraph"/>
              <w:spacing w:line="200" w:lineRule="exact"/>
              <w:ind w:right="350"/>
              <w:jc w:val="right"/>
              <w:rPr>
                <w:sz w:val="18"/>
              </w:rPr>
            </w:pPr>
            <w:r>
              <w:rPr>
                <w:sz w:val="18"/>
              </w:rPr>
              <w:t>0.3</w:t>
            </w:r>
          </w:p>
        </w:tc>
        <w:tc>
          <w:tcPr>
            <w:tcW w:w="1310" w:type="dxa"/>
          </w:tcPr>
          <w:p>
            <w:pPr>
              <w:pStyle w:val="TableParagraph"/>
              <w:spacing w:line="200" w:lineRule="exact"/>
              <w:ind w:left="511"/>
              <w:rPr>
                <w:sz w:val="18"/>
              </w:rPr>
            </w:pPr>
            <w:r>
              <w:rPr>
                <w:sz w:val="18"/>
              </w:rPr>
              <w:t>1.4</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1,495</w:t>
            </w:r>
          </w:p>
        </w:tc>
        <w:tc>
          <w:tcPr>
            <w:tcW w:w="1169" w:type="dxa"/>
          </w:tcPr>
          <w:p>
            <w:pPr>
              <w:pStyle w:val="TableParagraph"/>
              <w:spacing w:line="200" w:lineRule="exact"/>
              <w:ind w:right="389"/>
              <w:jc w:val="right"/>
              <w:rPr>
                <w:sz w:val="18"/>
              </w:rPr>
            </w:pPr>
            <w:r>
              <w:rPr>
                <w:sz w:val="18"/>
              </w:rPr>
              <w:t>91.6</w:t>
            </w:r>
          </w:p>
        </w:tc>
        <w:tc>
          <w:tcPr>
            <w:tcW w:w="1135" w:type="dxa"/>
          </w:tcPr>
          <w:p>
            <w:pPr>
              <w:pStyle w:val="TableParagraph"/>
              <w:spacing w:line="200" w:lineRule="exact"/>
              <w:ind w:right="317"/>
              <w:jc w:val="right"/>
              <w:rPr>
                <w:sz w:val="18"/>
              </w:rPr>
            </w:pPr>
            <w:r>
              <w:rPr>
                <w:sz w:val="18"/>
              </w:rPr>
              <w:t>1,470</w:t>
            </w:r>
          </w:p>
        </w:tc>
      </w:tr>
      <w:tr>
        <w:trPr>
          <w:trHeight w:val="219" w:hRule="atLeast"/>
        </w:trPr>
        <w:tc>
          <w:tcPr>
            <w:tcW w:w="1682" w:type="dxa"/>
          </w:tcPr>
          <w:p>
            <w:pPr>
              <w:pStyle w:val="TableParagraph"/>
              <w:spacing w:line="200" w:lineRule="exact"/>
              <w:ind w:left="36"/>
              <w:rPr>
                <w:sz w:val="18"/>
              </w:rPr>
            </w:pPr>
            <w:r>
              <w:rPr>
                <w:sz w:val="18"/>
              </w:rPr>
              <w:t>Osmanabad</w:t>
            </w:r>
          </w:p>
        </w:tc>
        <w:tc>
          <w:tcPr>
            <w:tcW w:w="1096" w:type="dxa"/>
          </w:tcPr>
          <w:p>
            <w:pPr>
              <w:pStyle w:val="TableParagraph"/>
              <w:spacing w:line="200" w:lineRule="exact"/>
              <w:ind w:right="284"/>
              <w:jc w:val="right"/>
              <w:rPr>
                <w:sz w:val="18"/>
              </w:rPr>
            </w:pPr>
            <w:r>
              <w:rPr>
                <w:sz w:val="18"/>
              </w:rPr>
              <w:t>99.9</w:t>
            </w:r>
          </w:p>
        </w:tc>
        <w:tc>
          <w:tcPr>
            <w:tcW w:w="1199" w:type="dxa"/>
          </w:tcPr>
          <w:p>
            <w:pPr>
              <w:pStyle w:val="TableParagraph"/>
              <w:spacing w:line="200" w:lineRule="exact"/>
              <w:ind w:right="350"/>
              <w:jc w:val="right"/>
              <w:rPr>
                <w:sz w:val="18"/>
              </w:rPr>
            </w:pPr>
            <w:r>
              <w:rPr>
                <w:sz w:val="18"/>
              </w:rPr>
              <w:t>0.0</w:t>
            </w:r>
          </w:p>
        </w:tc>
        <w:tc>
          <w:tcPr>
            <w:tcW w:w="1310" w:type="dxa"/>
          </w:tcPr>
          <w:p>
            <w:pPr>
              <w:pStyle w:val="TableParagraph"/>
              <w:spacing w:line="200" w:lineRule="exact"/>
              <w:ind w:left="511"/>
              <w:rPr>
                <w:sz w:val="18"/>
              </w:rPr>
            </w:pPr>
            <w:r>
              <w:rPr>
                <w:sz w:val="18"/>
              </w:rPr>
              <w:t>0.1</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415</w:t>
            </w:r>
          </w:p>
        </w:tc>
        <w:tc>
          <w:tcPr>
            <w:tcW w:w="1169" w:type="dxa"/>
          </w:tcPr>
          <w:p>
            <w:pPr>
              <w:pStyle w:val="TableParagraph"/>
              <w:spacing w:line="200" w:lineRule="exact"/>
              <w:ind w:right="389"/>
              <w:jc w:val="right"/>
              <w:rPr>
                <w:sz w:val="18"/>
              </w:rPr>
            </w:pPr>
            <w:r>
              <w:rPr>
                <w:sz w:val="18"/>
              </w:rPr>
              <w:t>97.5</w:t>
            </w:r>
          </w:p>
        </w:tc>
        <w:tc>
          <w:tcPr>
            <w:tcW w:w="1135" w:type="dxa"/>
          </w:tcPr>
          <w:p>
            <w:pPr>
              <w:pStyle w:val="TableParagraph"/>
              <w:spacing w:line="200" w:lineRule="exact"/>
              <w:ind w:right="316"/>
              <w:jc w:val="right"/>
              <w:rPr>
                <w:sz w:val="18"/>
              </w:rPr>
            </w:pPr>
            <w:r>
              <w:rPr>
                <w:sz w:val="18"/>
              </w:rPr>
              <w:t>415</w:t>
            </w:r>
          </w:p>
        </w:tc>
      </w:tr>
      <w:tr>
        <w:trPr>
          <w:trHeight w:val="219" w:hRule="atLeast"/>
        </w:trPr>
        <w:tc>
          <w:tcPr>
            <w:tcW w:w="1682" w:type="dxa"/>
          </w:tcPr>
          <w:p>
            <w:pPr>
              <w:pStyle w:val="TableParagraph"/>
              <w:spacing w:line="200" w:lineRule="exact"/>
              <w:ind w:left="36"/>
              <w:rPr>
                <w:sz w:val="18"/>
              </w:rPr>
            </w:pPr>
            <w:r>
              <w:rPr>
                <w:sz w:val="18"/>
              </w:rPr>
              <w:t>Palghar</w:t>
            </w:r>
          </w:p>
        </w:tc>
        <w:tc>
          <w:tcPr>
            <w:tcW w:w="1096" w:type="dxa"/>
          </w:tcPr>
          <w:p>
            <w:pPr>
              <w:pStyle w:val="TableParagraph"/>
              <w:spacing w:line="200" w:lineRule="exact"/>
              <w:ind w:right="284"/>
              <w:jc w:val="right"/>
              <w:rPr>
                <w:sz w:val="18"/>
              </w:rPr>
            </w:pPr>
            <w:r>
              <w:rPr>
                <w:sz w:val="18"/>
              </w:rPr>
              <w:t>99.8</w:t>
            </w:r>
          </w:p>
        </w:tc>
        <w:tc>
          <w:tcPr>
            <w:tcW w:w="1199" w:type="dxa"/>
          </w:tcPr>
          <w:p>
            <w:pPr>
              <w:pStyle w:val="TableParagraph"/>
              <w:spacing w:line="200" w:lineRule="exact"/>
              <w:ind w:right="350"/>
              <w:jc w:val="right"/>
              <w:rPr>
                <w:sz w:val="18"/>
              </w:rPr>
            </w:pPr>
            <w:r>
              <w:rPr>
                <w:sz w:val="18"/>
              </w:rPr>
              <w:t>0.0</w:t>
            </w:r>
          </w:p>
        </w:tc>
        <w:tc>
          <w:tcPr>
            <w:tcW w:w="1310" w:type="dxa"/>
          </w:tcPr>
          <w:p>
            <w:pPr>
              <w:pStyle w:val="TableParagraph"/>
              <w:spacing w:line="200" w:lineRule="exact"/>
              <w:ind w:left="511"/>
              <w:rPr>
                <w:sz w:val="18"/>
              </w:rPr>
            </w:pPr>
            <w:r>
              <w:rPr>
                <w:sz w:val="18"/>
              </w:rPr>
              <w:t>0.2</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883</w:t>
            </w:r>
          </w:p>
        </w:tc>
        <w:tc>
          <w:tcPr>
            <w:tcW w:w="1169" w:type="dxa"/>
          </w:tcPr>
          <w:p>
            <w:pPr>
              <w:pStyle w:val="TableParagraph"/>
              <w:spacing w:line="200" w:lineRule="exact"/>
              <w:ind w:right="389"/>
              <w:jc w:val="right"/>
              <w:rPr>
                <w:sz w:val="18"/>
              </w:rPr>
            </w:pPr>
            <w:r>
              <w:rPr>
                <w:sz w:val="18"/>
              </w:rPr>
              <w:t>86.5</w:t>
            </w:r>
          </w:p>
        </w:tc>
        <w:tc>
          <w:tcPr>
            <w:tcW w:w="1135" w:type="dxa"/>
          </w:tcPr>
          <w:p>
            <w:pPr>
              <w:pStyle w:val="TableParagraph"/>
              <w:spacing w:line="200" w:lineRule="exact"/>
              <w:ind w:right="316"/>
              <w:jc w:val="right"/>
              <w:rPr>
                <w:sz w:val="18"/>
              </w:rPr>
            </w:pPr>
            <w:r>
              <w:rPr>
                <w:sz w:val="18"/>
              </w:rPr>
              <w:t>881</w:t>
            </w:r>
          </w:p>
        </w:tc>
      </w:tr>
      <w:tr>
        <w:trPr>
          <w:trHeight w:val="219" w:hRule="atLeast"/>
        </w:trPr>
        <w:tc>
          <w:tcPr>
            <w:tcW w:w="1682" w:type="dxa"/>
          </w:tcPr>
          <w:p>
            <w:pPr>
              <w:pStyle w:val="TableParagraph"/>
              <w:spacing w:line="200" w:lineRule="exact"/>
              <w:ind w:left="36"/>
              <w:rPr>
                <w:sz w:val="18"/>
              </w:rPr>
            </w:pPr>
            <w:r>
              <w:rPr>
                <w:sz w:val="18"/>
              </w:rPr>
              <w:t>Parbhani</w:t>
            </w:r>
          </w:p>
        </w:tc>
        <w:tc>
          <w:tcPr>
            <w:tcW w:w="1096" w:type="dxa"/>
          </w:tcPr>
          <w:p>
            <w:pPr>
              <w:pStyle w:val="TableParagraph"/>
              <w:spacing w:line="200" w:lineRule="exact"/>
              <w:ind w:right="284"/>
              <w:jc w:val="right"/>
              <w:rPr>
                <w:sz w:val="18"/>
              </w:rPr>
            </w:pPr>
            <w:r>
              <w:rPr>
                <w:sz w:val="18"/>
              </w:rPr>
              <w:t>99.3</w:t>
            </w:r>
          </w:p>
        </w:tc>
        <w:tc>
          <w:tcPr>
            <w:tcW w:w="1199" w:type="dxa"/>
          </w:tcPr>
          <w:p>
            <w:pPr>
              <w:pStyle w:val="TableParagraph"/>
              <w:spacing w:line="200" w:lineRule="exact"/>
              <w:ind w:right="350"/>
              <w:jc w:val="right"/>
              <w:rPr>
                <w:sz w:val="18"/>
              </w:rPr>
            </w:pPr>
            <w:r>
              <w:rPr>
                <w:sz w:val="18"/>
              </w:rPr>
              <w:t>0.3</w:t>
            </w:r>
          </w:p>
        </w:tc>
        <w:tc>
          <w:tcPr>
            <w:tcW w:w="1310" w:type="dxa"/>
          </w:tcPr>
          <w:p>
            <w:pPr>
              <w:pStyle w:val="TableParagraph"/>
              <w:spacing w:line="200" w:lineRule="exact"/>
              <w:ind w:left="511"/>
              <w:rPr>
                <w:sz w:val="18"/>
              </w:rPr>
            </w:pPr>
            <w:r>
              <w:rPr>
                <w:sz w:val="18"/>
              </w:rPr>
              <w:t>0.4</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462</w:t>
            </w:r>
          </w:p>
        </w:tc>
        <w:tc>
          <w:tcPr>
            <w:tcW w:w="1169" w:type="dxa"/>
          </w:tcPr>
          <w:p>
            <w:pPr>
              <w:pStyle w:val="TableParagraph"/>
              <w:spacing w:line="200" w:lineRule="exact"/>
              <w:ind w:right="389"/>
              <w:jc w:val="right"/>
              <w:rPr>
                <w:sz w:val="18"/>
              </w:rPr>
            </w:pPr>
            <w:r>
              <w:rPr>
                <w:sz w:val="18"/>
              </w:rPr>
              <w:t>95.1</w:t>
            </w:r>
          </w:p>
        </w:tc>
        <w:tc>
          <w:tcPr>
            <w:tcW w:w="1135" w:type="dxa"/>
          </w:tcPr>
          <w:p>
            <w:pPr>
              <w:pStyle w:val="TableParagraph"/>
              <w:spacing w:line="200" w:lineRule="exact"/>
              <w:ind w:right="316"/>
              <w:jc w:val="right"/>
              <w:rPr>
                <w:sz w:val="18"/>
              </w:rPr>
            </w:pPr>
            <w:r>
              <w:rPr>
                <w:sz w:val="18"/>
              </w:rPr>
              <w:t>459</w:t>
            </w:r>
          </w:p>
        </w:tc>
      </w:tr>
      <w:tr>
        <w:trPr>
          <w:trHeight w:val="219" w:hRule="atLeast"/>
        </w:trPr>
        <w:tc>
          <w:tcPr>
            <w:tcW w:w="1682" w:type="dxa"/>
          </w:tcPr>
          <w:p>
            <w:pPr>
              <w:pStyle w:val="TableParagraph"/>
              <w:spacing w:line="200" w:lineRule="exact"/>
              <w:ind w:left="36"/>
              <w:rPr>
                <w:sz w:val="18"/>
              </w:rPr>
            </w:pPr>
            <w:r>
              <w:rPr>
                <w:sz w:val="18"/>
              </w:rPr>
              <w:t>Pune</w:t>
            </w:r>
          </w:p>
        </w:tc>
        <w:tc>
          <w:tcPr>
            <w:tcW w:w="1096" w:type="dxa"/>
          </w:tcPr>
          <w:p>
            <w:pPr>
              <w:pStyle w:val="TableParagraph"/>
              <w:spacing w:line="200" w:lineRule="exact"/>
              <w:ind w:right="284"/>
              <w:jc w:val="right"/>
              <w:rPr>
                <w:sz w:val="18"/>
              </w:rPr>
            </w:pPr>
            <w:r>
              <w:rPr>
                <w:sz w:val="18"/>
              </w:rPr>
              <w:t>98.3</w:t>
            </w:r>
          </w:p>
        </w:tc>
        <w:tc>
          <w:tcPr>
            <w:tcW w:w="1199" w:type="dxa"/>
          </w:tcPr>
          <w:p>
            <w:pPr>
              <w:pStyle w:val="TableParagraph"/>
              <w:spacing w:line="200" w:lineRule="exact"/>
              <w:ind w:right="350"/>
              <w:jc w:val="right"/>
              <w:rPr>
                <w:sz w:val="18"/>
              </w:rPr>
            </w:pPr>
            <w:r>
              <w:rPr>
                <w:sz w:val="18"/>
              </w:rPr>
              <w:t>0.4</w:t>
            </w:r>
          </w:p>
        </w:tc>
        <w:tc>
          <w:tcPr>
            <w:tcW w:w="1310" w:type="dxa"/>
          </w:tcPr>
          <w:p>
            <w:pPr>
              <w:pStyle w:val="TableParagraph"/>
              <w:spacing w:line="200" w:lineRule="exact"/>
              <w:ind w:left="511"/>
              <w:rPr>
                <w:sz w:val="18"/>
              </w:rPr>
            </w:pPr>
            <w:r>
              <w:rPr>
                <w:sz w:val="18"/>
              </w:rPr>
              <w:t>1.3</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3,447</w:t>
            </w:r>
          </w:p>
        </w:tc>
        <w:tc>
          <w:tcPr>
            <w:tcW w:w="1169" w:type="dxa"/>
          </w:tcPr>
          <w:p>
            <w:pPr>
              <w:pStyle w:val="TableParagraph"/>
              <w:spacing w:line="200" w:lineRule="exact"/>
              <w:ind w:right="389"/>
              <w:jc w:val="right"/>
              <w:rPr>
                <w:sz w:val="18"/>
              </w:rPr>
            </w:pPr>
            <w:r>
              <w:rPr>
                <w:sz w:val="18"/>
              </w:rPr>
              <w:t>97.0</w:t>
            </w:r>
          </w:p>
        </w:tc>
        <w:tc>
          <w:tcPr>
            <w:tcW w:w="1135" w:type="dxa"/>
          </w:tcPr>
          <w:p>
            <w:pPr>
              <w:pStyle w:val="TableParagraph"/>
              <w:spacing w:line="200" w:lineRule="exact"/>
              <w:ind w:right="317"/>
              <w:jc w:val="right"/>
              <w:rPr>
                <w:sz w:val="18"/>
              </w:rPr>
            </w:pPr>
            <w:r>
              <w:rPr>
                <w:sz w:val="18"/>
              </w:rPr>
              <w:t>3,390</w:t>
            </w:r>
          </w:p>
        </w:tc>
      </w:tr>
      <w:tr>
        <w:trPr>
          <w:trHeight w:val="219" w:hRule="atLeast"/>
        </w:trPr>
        <w:tc>
          <w:tcPr>
            <w:tcW w:w="1682" w:type="dxa"/>
          </w:tcPr>
          <w:p>
            <w:pPr>
              <w:pStyle w:val="TableParagraph"/>
              <w:spacing w:line="200" w:lineRule="exact"/>
              <w:ind w:left="36"/>
              <w:rPr>
                <w:sz w:val="18"/>
              </w:rPr>
            </w:pPr>
            <w:r>
              <w:rPr>
                <w:sz w:val="18"/>
              </w:rPr>
              <w:t>Raigarh</w:t>
            </w:r>
          </w:p>
        </w:tc>
        <w:tc>
          <w:tcPr>
            <w:tcW w:w="1096" w:type="dxa"/>
          </w:tcPr>
          <w:p>
            <w:pPr>
              <w:pStyle w:val="TableParagraph"/>
              <w:spacing w:line="200" w:lineRule="exact"/>
              <w:ind w:right="284"/>
              <w:jc w:val="right"/>
              <w:rPr>
                <w:sz w:val="18"/>
              </w:rPr>
            </w:pPr>
            <w:r>
              <w:rPr>
                <w:sz w:val="18"/>
              </w:rPr>
              <w:t>99.7</w:t>
            </w:r>
          </w:p>
        </w:tc>
        <w:tc>
          <w:tcPr>
            <w:tcW w:w="1199" w:type="dxa"/>
          </w:tcPr>
          <w:p>
            <w:pPr>
              <w:pStyle w:val="TableParagraph"/>
              <w:spacing w:line="200" w:lineRule="exact"/>
              <w:ind w:right="350"/>
              <w:jc w:val="right"/>
              <w:rPr>
                <w:sz w:val="18"/>
              </w:rPr>
            </w:pPr>
            <w:r>
              <w:rPr>
                <w:sz w:val="18"/>
              </w:rPr>
              <w:t>0.0</w:t>
            </w:r>
          </w:p>
        </w:tc>
        <w:tc>
          <w:tcPr>
            <w:tcW w:w="1310" w:type="dxa"/>
          </w:tcPr>
          <w:p>
            <w:pPr>
              <w:pStyle w:val="TableParagraph"/>
              <w:spacing w:line="200" w:lineRule="exact"/>
              <w:ind w:left="511"/>
              <w:rPr>
                <w:sz w:val="18"/>
              </w:rPr>
            </w:pPr>
            <w:r>
              <w:rPr>
                <w:sz w:val="18"/>
              </w:rPr>
              <w:t>0.3</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860</w:t>
            </w:r>
          </w:p>
        </w:tc>
        <w:tc>
          <w:tcPr>
            <w:tcW w:w="1169" w:type="dxa"/>
          </w:tcPr>
          <w:p>
            <w:pPr>
              <w:pStyle w:val="TableParagraph"/>
              <w:spacing w:line="200" w:lineRule="exact"/>
              <w:ind w:right="389"/>
              <w:jc w:val="right"/>
              <w:rPr>
                <w:sz w:val="18"/>
              </w:rPr>
            </w:pPr>
            <w:r>
              <w:rPr>
                <w:sz w:val="18"/>
              </w:rPr>
              <w:t>80.3</w:t>
            </w:r>
          </w:p>
        </w:tc>
        <w:tc>
          <w:tcPr>
            <w:tcW w:w="1135" w:type="dxa"/>
          </w:tcPr>
          <w:p>
            <w:pPr>
              <w:pStyle w:val="TableParagraph"/>
              <w:spacing w:line="200" w:lineRule="exact"/>
              <w:ind w:right="316"/>
              <w:jc w:val="right"/>
              <w:rPr>
                <w:sz w:val="18"/>
              </w:rPr>
            </w:pPr>
            <w:r>
              <w:rPr>
                <w:sz w:val="18"/>
              </w:rPr>
              <w:t>857</w:t>
            </w:r>
          </w:p>
        </w:tc>
      </w:tr>
      <w:tr>
        <w:trPr>
          <w:trHeight w:val="220" w:hRule="atLeast"/>
        </w:trPr>
        <w:tc>
          <w:tcPr>
            <w:tcW w:w="1682" w:type="dxa"/>
          </w:tcPr>
          <w:p>
            <w:pPr>
              <w:pStyle w:val="TableParagraph"/>
              <w:spacing w:line="201" w:lineRule="exact"/>
              <w:ind w:left="36"/>
              <w:rPr>
                <w:sz w:val="18"/>
              </w:rPr>
            </w:pPr>
            <w:r>
              <w:rPr>
                <w:sz w:val="18"/>
              </w:rPr>
              <w:t>Ratnagiri</w:t>
            </w:r>
          </w:p>
        </w:tc>
        <w:tc>
          <w:tcPr>
            <w:tcW w:w="1096" w:type="dxa"/>
          </w:tcPr>
          <w:p>
            <w:pPr>
              <w:pStyle w:val="TableParagraph"/>
              <w:spacing w:line="201" w:lineRule="exact"/>
              <w:ind w:right="284"/>
              <w:jc w:val="right"/>
              <w:rPr>
                <w:sz w:val="18"/>
              </w:rPr>
            </w:pPr>
            <w:r>
              <w:rPr>
                <w:sz w:val="18"/>
              </w:rPr>
              <w:t>99.2</w:t>
            </w:r>
          </w:p>
        </w:tc>
        <w:tc>
          <w:tcPr>
            <w:tcW w:w="1199" w:type="dxa"/>
          </w:tcPr>
          <w:p>
            <w:pPr>
              <w:pStyle w:val="TableParagraph"/>
              <w:spacing w:line="201" w:lineRule="exact"/>
              <w:ind w:right="350"/>
              <w:jc w:val="right"/>
              <w:rPr>
                <w:sz w:val="18"/>
              </w:rPr>
            </w:pPr>
            <w:r>
              <w:rPr>
                <w:sz w:val="18"/>
              </w:rPr>
              <w:t>0.2</w:t>
            </w:r>
          </w:p>
        </w:tc>
        <w:tc>
          <w:tcPr>
            <w:tcW w:w="1310" w:type="dxa"/>
          </w:tcPr>
          <w:p>
            <w:pPr>
              <w:pStyle w:val="TableParagraph"/>
              <w:spacing w:line="201" w:lineRule="exact"/>
              <w:ind w:left="511"/>
              <w:rPr>
                <w:sz w:val="18"/>
              </w:rPr>
            </w:pPr>
            <w:r>
              <w:rPr>
                <w:sz w:val="18"/>
              </w:rPr>
              <w:t>0.6</w:t>
            </w:r>
          </w:p>
        </w:tc>
        <w:tc>
          <w:tcPr>
            <w:tcW w:w="867" w:type="dxa"/>
          </w:tcPr>
          <w:p>
            <w:pPr>
              <w:pStyle w:val="TableParagraph"/>
              <w:spacing w:line="201" w:lineRule="exact"/>
              <w:ind w:left="193"/>
              <w:rPr>
                <w:sz w:val="18"/>
              </w:rPr>
            </w:pPr>
            <w:r>
              <w:rPr>
                <w:sz w:val="18"/>
              </w:rPr>
              <w:t>100.0</w:t>
            </w:r>
          </w:p>
        </w:tc>
        <w:tc>
          <w:tcPr>
            <w:tcW w:w="1237" w:type="dxa"/>
          </w:tcPr>
          <w:p>
            <w:pPr>
              <w:pStyle w:val="TableParagraph"/>
              <w:spacing w:line="201" w:lineRule="exact"/>
              <w:ind w:right="293"/>
              <w:jc w:val="right"/>
              <w:rPr>
                <w:sz w:val="18"/>
              </w:rPr>
            </w:pPr>
            <w:r>
              <w:rPr>
                <w:sz w:val="18"/>
              </w:rPr>
              <w:t>524</w:t>
            </w:r>
          </w:p>
        </w:tc>
        <w:tc>
          <w:tcPr>
            <w:tcW w:w="1169" w:type="dxa"/>
          </w:tcPr>
          <w:p>
            <w:pPr>
              <w:pStyle w:val="TableParagraph"/>
              <w:spacing w:line="201" w:lineRule="exact"/>
              <w:ind w:right="389"/>
              <w:jc w:val="right"/>
              <w:rPr>
                <w:sz w:val="18"/>
              </w:rPr>
            </w:pPr>
            <w:r>
              <w:rPr>
                <w:sz w:val="18"/>
              </w:rPr>
              <w:t>91.1</w:t>
            </w:r>
          </w:p>
        </w:tc>
        <w:tc>
          <w:tcPr>
            <w:tcW w:w="1135" w:type="dxa"/>
          </w:tcPr>
          <w:p>
            <w:pPr>
              <w:pStyle w:val="TableParagraph"/>
              <w:spacing w:line="201" w:lineRule="exact"/>
              <w:ind w:right="316"/>
              <w:jc w:val="right"/>
              <w:rPr>
                <w:sz w:val="18"/>
              </w:rPr>
            </w:pPr>
            <w:r>
              <w:rPr>
                <w:sz w:val="18"/>
              </w:rPr>
              <w:t>520</w:t>
            </w:r>
          </w:p>
        </w:tc>
      </w:tr>
      <w:tr>
        <w:trPr>
          <w:trHeight w:val="219" w:hRule="atLeast"/>
        </w:trPr>
        <w:tc>
          <w:tcPr>
            <w:tcW w:w="1682" w:type="dxa"/>
          </w:tcPr>
          <w:p>
            <w:pPr>
              <w:pStyle w:val="TableParagraph"/>
              <w:spacing w:line="200" w:lineRule="exact"/>
              <w:ind w:left="36"/>
              <w:rPr>
                <w:sz w:val="18"/>
              </w:rPr>
            </w:pPr>
            <w:r>
              <w:rPr>
                <w:sz w:val="18"/>
              </w:rPr>
              <w:t>Sangli</w:t>
            </w:r>
          </w:p>
        </w:tc>
        <w:tc>
          <w:tcPr>
            <w:tcW w:w="1096" w:type="dxa"/>
          </w:tcPr>
          <w:p>
            <w:pPr>
              <w:pStyle w:val="TableParagraph"/>
              <w:spacing w:line="200" w:lineRule="exact"/>
              <w:ind w:right="284"/>
              <w:jc w:val="right"/>
              <w:rPr>
                <w:sz w:val="18"/>
              </w:rPr>
            </w:pPr>
            <w:r>
              <w:rPr>
                <w:sz w:val="18"/>
              </w:rPr>
              <w:t>99.6</w:t>
            </w:r>
          </w:p>
        </w:tc>
        <w:tc>
          <w:tcPr>
            <w:tcW w:w="1199" w:type="dxa"/>
          </w:tcPr>
          <w:p>
            <w:pPr>
              <w:pStyle w:val="TableParagraph"/>
              <w:spacing w:line="200" w:lineRule="exact"/>
              <w:ind w:right="350"/>
              <w:jc w:val="right"/>
              <w:rPr>
                <w:sz w:val="18"/>
              </w:rPr>
            </w:pPr>
            <w:r>
              <w:rPr>
                <w:sz w:val="18"/>
              </w:rPr>
              <w:t>0.0</w:t>
            </w:r>
          </w:p>
        </w:tc>
        <w:tc>
          <w:tcPr>
            <w:tcW w:w="1310" w:type="dxa"/>
          </w:tcPr>
          <w:p>
            <w:pPr>
              <w:pStyle w:val="TableParagraph"/>
              <w:spacing w:line="200" w:lineRule="exact"/>
              <w:ind w:left="511"/>
              <w:rPr>
                <w:sz w:val="18"/>
              </w:rPr>
            </w:pPr>
            <w:r>
              <w:rPr>
                <w:sz w:val="18"/>
              </w:rPr>
              <w:t>0.4</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770</w:t>
            </w:r>
          </w:p>
        </w:tc>
        <w:tc>
          <w:tcPr>
            <w:tcW w:w="1169" w:type="dxa"/>
          </w:tcPr>
          <w:p>
            <w:pPr>
              <w:pStyle w:val="TableParagraph"/>
              <w:spacing w:line="200" w:lineRule="exact"/>
              <w:ind w:right="389"/>
              <w:jc w:val="right"/>
              <w:rPr>
                <w:sz w:val="18"/>
              </w:rPr>
            </w:pPr>
            <w:r>
              <w:rPr>
                <w:sz w:val="18"/>
              </w:rPr>
              <w:t>98.8</w:t>
            </w:r>
          </w:p>
        </w:tc>
        <w:tc>
          <w:tcPr>
            <w:tcW w:w="1135" w:type="dxa"/>
          </w:tcPr>
          <w:p>
            <w:pPr>
              <w:pStyle w:val="TableParagraph"/>
              <w:spacing w:line="200" w:lineRule="exact"/>
              <w:ind w:right="316"/>
              <w:jc w:val="right"/>
              <w:rPr>
                <w:sz w:val="18"/>
              </w:rPr>
            </w:pPr>
            <w:r>
              <w:rPr>
                <w:sz w:val="18"/>
              </w:rPr>
              <w:t>767</w:t>
            </w:r>
          </w:p>
        </w:tc>
      </w:tr>
      <w:tr>
        <w:trPr>
          <w:trHeight w:val="219" w:hRule="atLeast"/>
        </w:trPr>
        <w:tc>
          <w:tcPr>
            <w:tcW w:w="1682" w:type="dxa"/>
          </w:tcPr>
          <w:p>
            <w:pPr>
              <w:pStyle w:val="TableParagraph"/>
              <w:spacing w:line="200" w:lineRule="exact"/>
              <w:ind w:left="36"/>
              <w:rPr>
                <w:sz w:val="18"/>
              </w:rPr>
            </w:pPr>
            <w:r>
              <w:rPr>
                <w:sz w:val="18"/>
              </w:rPr>
              <w:t>Satara</w:t>
            </w:r>
          </w:p>
        </w:tc>
        <w:tc>
          <w:tcPr>
            <w:tcW w:w="1096" w:type="dxa"/>
          </w:tcPr>
          <w:p>
            <w:pPr>
              <w:pStyle w:val="TableParagraph"/>
              <w:spacing w:line="200" w:lineRule="exact"/>
              <w:ind w:right="284"/>
              <w:jc w:val="right"/>
              <w:rPr>
                <w:sz w:val="18"/>
              </w:rPr>
            </w:pPr>
            <w:r>
              <w:rPr>
                <w:sz w:val="18"/>
              </w:rPr>
              <w:t>99.5</w:t>
            </w:r>
          </w:p>
        </w:tc>
        <w:tc>
          <w:tcPr>
            <w:tcW w:w="1199" w:type="dxa"/>
          </w:tcPr>
          <w:p>
            <w:pPr>
              <w:pStyle w:val="TableParagraph"/>
              <w:spacing w:line="200" w:lineRule="exact"/>
              <w:ind w:right="350"/>
              <w:jc w:val="right"/>
              <w:rPr>
                <w:sz w:val="18"/>
              </w:rPr>
            </w:pPr>
            <w:r>
              <w:rPr>
                <w:sz w:val="18"/>
              </w:rPr>
              <w:t>0.0</w:t>
            </w:r>
          </w:p>
        </w:tc>
        <w:tc>
          <w:tcPr>
            <w:tcW w:w="1310" w:type="dxa"/>
          </w:tcPr>
          <w:p>
            <w:pPr>
              <w:pStyle w:val="TableParagraph"/>
              <w:spacing w:line="200" w:lineRule="exact"/>
              <w:ind w:left="511"/>
              <w:rPr>
                <w:sz w:val="18"/>
              </w:rPr>
            </w:pPr>
            <w:r>
              <w:rPr>
                <w:sz w:val="18"/>
              </w:rPr>
              <w:t>0.5</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810</w:t>
            </w:r>
          </w:p>
        </w:tc>
        <w:tc>
          <w:tcPr>
            <w:tcW w:w="1169" w:type="dxa"/>
          </w:tcPr>
          <w:p>
            <w:pPr>
              <w:pStyle w:val="TableParagraph"/>
              <w:spacing w:line="200" w:lineRule="exact"/>
              <w:ind w:right="389"/>
              <w:jc w:val="right"/>
              <w:rPr>
                <w:sz w:val="18"/>
              </w:rPr>
            </w:pPr>
            <w:r>
              <w:rPr>
                <w:sz w:val="18"/>
              </w:rPr>
              <w:t>93.9</w:t>
            </w:r>
          </w:p>
        </w:tc>
        <w:tc>
          <w:tcPr>
            <w:tcW w:w="1135" w:type="dxa"/>
          </w:tcPr>
          <w:p>
            <w:pPr>
              <w:pStyle w:val="TableParagraph"/>
              <w:spacing w:line="200" w:lineRule="exact"/>
              <w:ind w:right="316"/>
              <w:jc w:val="right"/>
              <w:rPr>
                <w:sz w:val="18"/>
              </w:rPr>
            </w:pPr>
            <w:r>
              <w:rPr>
                <w:sz w:val="18"/>
              </w:rPr>
              <w:t>806</w:t>
            </w:r>
          </w:p>
        </w:tc>
      </w:tr>
      <w:tr>
        <w:trPr>
          <w:trHeight w:val="219" w:hRule="atLeast"/>
        </w:trPr>
        <w:tc>
          <w:tcPr>
            <w:tcW w:w="1682" w:type="dxa"/>
          </w:tcPr>
          <w:p>
            <w:pPr>
              <w:pStyle w:val="TableParagraph"/>
              <w:spacing w:line="200" w:lineRule="exact"/>
              <w:ind w:left="36"/>
              <w:rPr>
                <w:sz w:val="18"/>
              </w:rPr>
            </w:pPr>
            <w:r>
              <w:rPr>
                <w:sz w:val="18"/>
              </w:rPr>
              <w:t>Sindhudurg</w:t>
            </w:r>
          </w:p>
        </w:tc>
        <w:tc>
          <w:tcPr>
            <w:tcW w:w="1096" w:type="dxa"/>
          </w:tcPr>
          <w:p>
            <w:pPr>
              <w:pStyle w:val="TableParagraph"/>
              <w:spacing w:line="200" w:lineRule="exact"/>
              <w:ind w:right="284"/>
              <w:jc w:val="right"/>
              <w:rPr>
                <w:sz w:val="18"/>
              </w:rPr>
            </w:pPr>
            <w:r>
              <w:rPr>
                <w:sz w:val="18"/>
              </w:rPr>
              <w:t>99.9</w:t>
            </w:r>
          </w:p>
        </w:tc>
        <w:tc>
          <w:tcPr>
            <w:tcW w:w="1199" w:type="dxa"/>
          </w:tcPr>
          <w:p>
            <w:pPr>
              <w:pStyle w:val="TableParagraph"/>
              <w:spacing w:line="200" w:lineRule="exact"/>
              <w:ind w:right="350"/>
              <w:jc w:val="right"/>
              <w:rPr>
                <w:sz w:val="18"/>
              </w:rPr>
            </w:pPr>
            <w:r>
              <w:rPr>
                <w:sz w:val="18"/>
              </w:rPr>
              <w:t>0.1</w:t>
            </w:r>
          </w:p>
        </w:tc>
        <w:tc>
          <w:tcPr>
            <w:tcW w:w="1310" w:type="dxa"/>
          </w:tcPr>
          <w:p>
            <w:pPr>
              <w:pStyle w:val="TableParagraph"/>
              <w:spacing w:line="200" w:lineRule="exact"/>
              <w:ind w:left="511"/>
              <w:rPr>
                <w:sz w:val="18"/>
              </w:rPr>
            </w:pPr>
            <w:r>
              <w:rPr>
                <w:sz w:val="18"/>
              </w:rPr>
              <w:t>0.0</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259</w:t>
            </w:r>
          </w:p>
        </w:tc>
        <w:tc>
          <w:tcPr>
            <w:tcW w:w="1169" w:type="dxa"/>
          </w:tcPr>
          <w:p>
            <w:pPr>
              <w:pStyle w:val="TableParagraph"/>
              <w:spacing w:line="200" w:lineRule="exact"/>
              <w:ind w:right="389"/>
              <w:jc w:val="right"/>
              <w:rPr>
                <w:sz w:val="18"/>
              </w:rPr>
            </w:pPr>
            <w:r>
              <w:rPr>
                <w:sz w:val="18"/>
              </w:rPr>
              <w:t>94.9</w:t>
            </w:r>
          </w:p>
        </w:tc>
        <w:tc>
          <w:tcPr>
            <w:tcW w:w="1135" w:type="dxa"/>
          </w:tcPr>
          <w:p>
            <w:pPr>
              <w:pStyle w:val="TableParagraph"/>
              <w:spacing w:line="200" w:lineRule="exact"/>
              <w:ind w:right="316"/>
              <w:jc w:val="right"/>
              <w:rPr>
                <w:sz w:val="18"/>
              </w:rPr>
            </w:pPr>
            <w:r>
              <w:rPr>
                <w:sz w:val="18"/>
              </w:rPr>
              <w:t>259</w:t>
            </w:r>
          </w:p>
        </w:tc>
      </w:tr>
      <w:tr>
        <w:trPr>
          <w:trHeight w:val="219" w:hRule="atLeast"/>
        </w:trPr>
        <w:tc>
          <w:tcPr>
            <w:tcW w:w="1682" w:type="dxa"/>
          </w:tcPr>
          <w:p>
            <w:pPr>
              <w:pStyle w:val="TableParagraph"/>
              <w:spacing w:line="200" w:lineRule="exact"/>
              <w:ind w:left="36"/>
              <w:rPr>
                <w:sz w:val="18"/>
              </w:rPr>
            </w:pPr>
            <w:r>
              <w:rPr>
                <w:sz w:val="18"/>
              </w:rPr>
              <w:t>Solapur</w:t>
            </w:r>
          </w:p>
        </w:tc>
        <w:tc>
          <w:tcPr>
            <w:tcW w:w="1096" w:type="dxa"/>
          </w:tcPr>
          <w:p>
            <w:pPr>
              <w:pStyle w:val="TableParagraph"/>
              <w:spacing w:line="200" w:lineRule="exact"/>
              <w:ind w:right="284"/>
              <w:jc w:val="right"/>
              <w:rPr>
                <w:sz w:val="18"/>
              </w:rPr>
            </w:pPr>
            <w:r>
              <w:rPr>
                <w:sz w:val="18"/>
              </w:rPr>
              <w:t>99.7</w:t>
            </w:r>
          </w:p>
        </w:tc>
        <w:tc>
          <w:tcPr>
            <w:tcW w:w="1199" w:type="dxa"/>
          </w:tcPr>
          <w:p>
            <w:pPr>
              <w:pStyle w:val="TableParagraph"/>
              <w:spacing w:line="200" w:lineRule="exact"/>
              <w:ind w:right="350"/>
              <w:jc w:val="right"/>
              <w:rPr>
                <w:sz w:val="18"/>
              </w:rPr>
            </w:pPr>
            <w:r>
              <w:rPr>
                <w:sz w:val="18"/>
              </w:rPr>
              <w:t>0.0</w:t>
            </w:r>
          </w:p>
        </w:tc>
        <w:tc>
          <w:tcPr>
            <w:tcW w:w="1310" w:type="dxa"/>
          </w:tcPr>
          <w:p>
            <w:pPr>
              <w:pStyle w:val="TableParagraph"/>
              <w:spacing w:line="200" w:lineRule="exact"/>
              <w:ind w:left="511"/>
              <w:rPr>
                <w:sz w:val="18"/>
              </w:rPr>
            </w:pPr>
            <w:r>
              <w:rPr>
                <w:sz w:val="18"/>
              </w:rPr>
              <w:t>0.3</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1,153</w:t>
            </w:r>
          </w:p>
        </w:tc>
        <w:tc>
          <w:tcPr>
            <w:tcW w:w="1169" w:type="dxa"/>
          </w:tcPr>
          <w:p>
            <w:pPr>
              <w:pStyle w:val="TableParagraph"/>
              <w:spacing w:line="200" w:lineRule="exact"/>
              <w:ind w:right="389"/>
              <w:jc w:val="right"/>
              <w:rPr>
                <w:sz w:val="18"/>
              </w:rPr>
            </w:pPr>
            <w:r>
              <w:rPr>
                <w:sz w:val="18"/>
              </w:rPr>
              <w:t>96.5</w:t>
            </w:r>
          </w:p>
        </w:tc>
        <w:tc>
          <w:tcPr>
            <w:tcW w:w="1135" w:type="dxa"/>
          </w:tcPr>
          <w:p>
            <w:pPr>
              <w:pStyle w:val="TableParagraph"/>
              <w:spacing w:line="200" w:lineRule="exact"/>
              <w:ind w:right="317"/>
              <w:jc w:val="right"/>
              <w:rPr>
                <w:sz w:val="18"/>
              </w:rPr>
            </w:pPr>
            <w:r>
              <w:rPr>
                <w:sz w:val="18"/>
              </w:rPr>
              <w:t>1,150</w:t>
            </w:r>
          </w:p>
        </w:tc>
      </w:tr>
      <w:tr>
        <w:trPr>
          <w:trHeight w:val="219" w:hRule="atLeast"/>
        </w:trPr>
        <w:tc>
          <w:tcPr>
            <w:tcW w:w="1682" w:type="dxa"/>
          </w:tcPr>
          <w:p>
            <w:pPr>
              <w:pStyle w:val="TableParagraph"/>
              <w:spacing w:line="200" w:lineRule="exact"/>
              <w:ind w:left="36"/>
              <w:rPr>
                <w:sz w:val="18"/>
              </w:rPr>
            </w:pPr>
            <w:r>
              <w:rPr>
                <w:sz w:val="18"/>
              </w:rPr>
              <w:t>Thane</w:t>
            </w:r>
          </w:p>
        </w:tc>
        <w:tc>
          <w:tcPr>
            <w:tcW w:w="1096" w:type="dxa"/>
          </w:tcPr>
          <w:p>
            <w:pPr>
              <w:pStyle w:val="TableParagraph"/>
              <w:spacing w:line="200" w:lineRule="exact"/>
              <w:ind w:right="284"/>
              <w:jc w:val="right"/>
              <w:rPr>
                <w:sz w:val="18"/>
              </w:rPr>
            </w:pPr>
            <w:r>
              <w:rPr>
                <w:sz w:val="18"/>
              </w:rPr>
              <w:t>97.8</w:t>
            </w:r>
          </w:p>
        </w:tc>
        <w:tc>
          <w:tcPr>
            <w:tcW w:w="1199" w:type="dxa"/>
          </w:tcPr>
          <w:p>
            <w:pPr>
              <w:pStyle w:val="TableParagraph"/>
              <w:spacing w:line="200" w:lineRule="exact"/>
              <w:ind w:right="350"/>
              <w:jc w:val="right"/>
              <w:rPr>
                <w:sz w:val="18"/>
              </w:rPr>
            </w:pPr>
            <w:r>
              <w:rPr>
                <w:sz w:val="18"/>
              </w:rPr>
              <w:t>1.3</w:t>
            </w:r>
          </w:p>
        </w:tc>
        <w:tc>
          <w:tcPr>
            <w:tcW w:w="1310" w:type="dxa"/>
          </w:tcPr>
          <w:p>
            <w:pPr>
              <w:pStyle w:val="TableParagraph"/>
              <w:spacing w:line="200" w:lineRule="exact"/>
              <w:ind w:left="511"/>
              <w:rPr>
                <w:sz w:val="18"/>
              </w:rPr>
            </w:pPr>
            <w:r>
              <w:rPr>
                <w:sz w:val="18"/>
              </w:rPr>
              <w:t>0.9</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2,530</w:t>
            </w:r>
          </w:p>
        </w:tc>
        <w:tc>
          <w:tcPr>
            <w:tcW w:w="1169" w:type="dxa"/>
          </w:tcPr>
          <w:p>
            <w:pPr>
              <w:pStyle w:val="TableParagraph"/>
              <w:spacing w:line="200" w:lineRule="exact"/>
              <w:ind w:right="389"/>
              <w:jc w:val="right"/>
              <w:rPr>
                <w:sz w:val="18"/>
              </w:rPr>
            </w:pPr>
            <w:r>
              <w:rPr>
                <w:sz w:val="18"/>
              </w:rPr>
              <w:t>97.5</w:t>
            </w:r>
          </w:p>
        </w:tc>
        <w:tc>
          <w:tcPr>
            <w:tcW w:w="1135" w:type="dxa"/>
          </w:tcPr>
          <w:p>
            <w:pPr>
              <w:pStyle w:val="TableParagraph"/>
              <w:spacing w:line="200" w:lineRule="exact"/>
              <w:ind w:right="317"/>
              <w:jc w:val="right"/>
              <w:rPr>
                <w:sz w:val="18"/>
              </w:rPr>
            </w:pPr>
            <w:r>
              <w:rPr>
                <w:sz w:val="18"/>
              </w:rPr>
              <w:t>2,474</w:t>
            </w:r>
          </w:p>
        </w:tc>
      </w:tr>
      <w:tr>
        <w:trPr>
          <w:trHeight w:val="219" w:hRule="atLeast"/>
        </w:trPr>
        <w:tc>
          <w:tcPr>
            <w:tcW w:w="1682" w:type="dxa"/>
          </w:tcPr>
          <w:p>
            <w:pPr>
              <w:pStyle w:val="TableParagraph"/>
              <w:spacing w:line="200" w:lineRule="exact"/>
              <w:ind w:left="36"/>
              <w:rPr>
                <w:sz w:val="18"/>
              </w:rPr>
            </w:pPr>
            <w:r>
              <w:rPr>
                <w:sz w:val="18"/>
              </w:rPr>
              <w:t>Wardha</w:t>
            </w:r>
          </w:p>
        </w:tc>
        <w:tc>
          <w:tcPr>
            <w:tcW w:w="1096" w:type="dxa"/>
          </w:tcPr>
          <w:p>
            <w:pPr>
              <w:pStyle w:val="TableParagraph"/>
              <w:spacing w:line="200" w:lineRule="exact"/>
              <w:ind w:right="284"/>
              <w:jc w:val="right"/>
              <w:rPr>
                <w:sz w:val="18"/>
              </w:rPr>
            </w:pPr>
            <w:r>
              <w:rPr>
                <w:sz w:val="18"/>
              </w:rPr>
              <w:t>99.2</w:t>
            </w:r>
          </w:p>
        </w:tc>
        <w:tc>
          <w:tcPr>
            <w:tcW w:w="1199" w:type="dxa"/>
          </w:tcPr>
          <w:p>
            <w:pPr>
              <w:pStyle w:val="TableParagraph"/>
              <w:spacing w:line="200" w:lineRule="exact"/>
              <w:ind w:right="350"/>
              <w:jc w:val="right"/>
              <w:rPr>
                <w:sz w:val="18"/>
              </w:rPr>
            </w:pPr>
            <w:r>
              <w:rPr>
                <w:sz w:val="18"/>
              </w:rPr>
              <w:t>0.0</w:t>
            </w:r>
          </w:p>
        </w:tc>
        <w:tc>
          <w:tcPr>
            <w:tcW w:w="1310" w:type="dxa"/>
          </w:tcPr>
          <w:p>
            <w:pPr>
              <w:pStyle w:val="TableParagraph"/>
              <w:spacing w:line="200" w:lineRule="exact"/>
              <w:ind w:left="511"/>
              <w:rPr>
                <w:sz w:val="18"/>
              </w:rPr>
            </w:pPr>
            <w:r>
              <w:rPr>
                <w:sz w:val="18"/>
              </w:rPr>
              <w:t>0.8</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370</w:t>
            </w:r>
          </w:p>
        </w:tc>
        <w:tc>
          <w:tcPr>
            <w:tcW w:w="1169" w:type="dxa"/>
          </w:tcPr>
          <w:p>
            <w:pPr>
              <w:pStyle w:val="TableParagraph"/>
              <w:spacing w:line="200" w:lineRule="exact"/>
              <w:ind w:right="389"/>
              <w:jc w:val="right"/>
              <w:rPr>
                <w:sz w:val="18"/>
              </w:rPr>
            </w:pPr>
            <w:r>
              <w:rPr>
                <w:sz w:val="18"/>
              </w:rPr>
              <w:t>97.9</w:t>
            </w:r>
          </w:p>
        </w:tc>
        <w:tc>
          <w:tcPr>
            <w:tcW w:w="1135" w:type="dxa"/>
          </w:tcPr>
          <w:p>
            <w:pPr>
              <w:pStyle w:val="TableParagraph"/>
              <w:spacing w:line="200" w:lineRule="exact"/>
              <w:ind w:right="316"/>
              <w:jc w:val="right"/>
              <w:rPr>
                <w:sz w:val="18"/>
              </w:rPr>
            </w:pPr>
            <w:r>
              <w:rPr>
                <w:sz w:val="18"/>
              </w:rPr>
              <w:t>368</w:t>
            </w:r>
          </w:p>
        </w:tc>
      </w:tr>
      <w:tr>
        <w:trPr>
          <w:trHeight w:val="219" w:hRule="atLeast"/>
        </w:trPr>
        <w:tc>
          <w:tcPr>
            <w:tcW w:w="1682" w:type="dxa"/>
          </w:tcPr>
          <w:p>
            <w:pPr>
              <w:pStyle w:val="TableParagraph"/>
              <w:spacing w:line="200" w:lineRule="exact"/>
              <w:ind w:left="36"/>
              <w:rPr>
                <w:sz w:val="18"/>
              </w:rPr>
            </w:pPr>
            <w:r>
              <w:rPr>
                <w:sz w:val="18"/>
              </w:rPr>
              <w:t>Washim</w:t>
            </w:r>
          </w:p>
        </w:tc>
        <w:tc>
          <w:tcPr>
            <w:tcW w:w="1096" w:type="dxa"/>
          </w:tcPr>
          <w:p>
            <w:pPr>
              <w:pStyle w:val="TableParagraph"/>
              <w:spacing w:line="200" w:lineRule="exact"/>
              <w:ind w:right="284"/>
              <w:jc w:val="right"/>
              <w:rPr>
                <w:sz w:val="18"/>
              </w:rPr>
            </w:pPr>
            <w:r>
              <w:rPr>
                <w:sz w:val="18"/>
              </w:rPr>
              <w:t>99.5</w:t>
            </w:r>
          </w:p>
        </w:tc>
        <w:tc>
          <w:tcPr>
            <w:tcW w:w="1199" w:type="dxa"/>
          </w:tcPr>
          <w:p>
            <w:pPr>
              <w:pStyle w:val="TableParagraph"/>
              <w:spacing w:line="200" w:lineRule="exact"/>
              <w:ind w:right="350"/>
              <w:jc w:val="right"/>
              <w:rPr>
                <w:sz w:val="18"/>
              </w:rPr>
            </w:pPr>
            <w:r>
              <w:rPr>
                <w:sz w:val="18"/>
              </w:rPr>
              <w:t>0.2</w:t>
            </w:r>
          </w:p>
        </w:tc>
        <w:tc>
          <w:tcPr>
            <w:tcW w:w="1310" w:type="dxa"/>
          </w:tcPr>
          <w:p>
            <w:pPr>
              <w:pStyle w:val="TableParagraph"/>
              <w:spacing w:line="200" w:lineRule="exact"/>
              <w:ind w:left="511"/>
              <w:rPr>
                <w:sz w:val="18"/>
              </w:rPr>
            </w:pPr>
            <w:r>
              <w:rPr>
                <w:sz w:val="18"/>
              </w:rPr>
              <w:t>0.2</w:t>
            </w:r>
          </w:p>
        </w:tc>
        <w:tc>
          <w:tcPr>
            <w:tcW w:w="867" w:type="dxa"/>
          </w:tcPr>
          <w:p>
            <w:pPr>
              <w:pStyle w:val="TableParagraph"/>
              <w:spacing w:line="200" w:lineRule="exact"/>
              <w:ind w:left="193"/>
              <w:rPr>
                <w:sz w:val="18"/>
              </w:rPr>
            </w:pPr>
            <w:r>
              <w:rPr>
                <w:sz w:val="18"/>
              </w:rPr>
              <w:t>100.0</w:t>
            </w:r>
          </w:p>
        </w:tc>
        <w:tc>
          <w:tcPr>
            <w:tcW w:w="1237" w:type="dxa"/>
          </w:tcPr>
          <w:p>
            <w:pPr>
              <w:pStyle w:val="TableParagraph"/>
              <w:spacing w:line="200" w:lineRule="exact"/>
              <w:ind w:right="293"/>
              <w:jc w:val="right"/>
              <w:rPr>
                <w:sz w:val="18"/>
              </w:rPr>
            </w:pPr>
            <w:r>
              <w:rPr>
                <w:sz w:val="18"/>
              </w:rPr>
              <w:t>317</w:t>
            </w:r>
          </w:p>
        </w:tc>
        <w:tc>
          <w:tcPr>
            <w:tcW w:w="1169" w:type="dxa"/>
          </w:tcPr>
          <w:p>
            <w:pPr>
              <w:pStyle w:val="TableParagraph"/>
              <w:spacing w:line="200" w:lineRule="exact"/>
              <w:ind w:right="389"/>
              <w:jc w:val="right"/>
              <w:rPr>
                <w:sz w:val="18"/>
              </w:rPr>
            </w:pPr>
            <w:r>
              <w:rPr>
                <w:sz w:val="18"/>
              </w:rPr>
              <w:t>96.5</w:t>
            </w:r>
          </w:p>
        </w:tc>
        <w:tc>
          <w:tcPr>
            <w:tcW w:w="1135" w:type="dxa"/>
          </w:tcPr>
          <w:p>
            <w:pPr>
              <w:pStyle w:val="TableParagraph"/>
              <w:spacing w:line="200" w:lineRule="exact"/>
              <w:ind w:right="316"/>
              <w:jc w:val="right"/>
              <w:rPr>
                <w:sz w:val="18"/>
              </w:rPr>
            </w:pPr>
            <w:r>
              <w:rPr>
                <w:sz w:val="18"/>
              </w:rPr>
              <w:t>315</w:t>
            </w:r>
          </w:p>
        </w:tc>
      </w:tr>
      <w:tr>
        <w:trPr>
          <w:trHeight w:val="330" w:hRule="atLeast"/>
        </w:trPr>
        <w:tc>
          <w:tcPr>
            <w:tcW w:w="1682" w:type="dxa"/>
          </w:tcPr>
          <w:p>
            <w:pPr>
              <w:pStyle w:val="TableParagraph"/>
              <w:spacing w:line="203" w:lineRule="exact"/>
              <w:ind w:left="36"/>
              <w:rPr>
                <w:sz w:val="18"/>
              </w:rPr>
            </w:pPr>
            <w:r>
              <w:rPr>
                <w:sz w:val="18"/>
              </w:rPr>
              <w:t>Yavatmal</w:t>
            </w:r>
          </w:p>
        </w:tc>
        <w:tc>
          <w:tcPr>
            <w:tcW w:w="1096" w:type="dxa"/>
          </w:tcPr>
          <w:p>
            <w:pPr>
              <w:pStyle w:val="TableParagraph"/>
              <w:spacing w:line="203" w:lineRule="exact"/>
              <w:ind w:right="284"/>
              <w:jc w:val="right"/>
              <w:rPr>
                <w:sz w:val="18"/>
              </w:rPr>
            </w:pPr>
            <w:r>
              <w:rPr>
                <w:sz w:val="18"/>
              </w:rPr>
              <w:t>99.4</w:t>
            </w:r>
          </w:p>
        </w:tc>
        <w:tc>
          <w:tcPr>
            <w:tcW w:w="1199" w:type="dxa"/>
          </w:tcPr>
          <w:p>
            <w:pPr>
              <w:pStyle w:val="TableParagraph"/>
              <w:spacing w:line="203" w:lineRule="exact"/>
              <w:ind w:right="350"/>
              <w:jc w:val="right"/>
              <w:rPr>
                <w:sz w:val="18"/>
              </w:rPr>
            </w:pPr>
            <w:r>
              <w:rPr>
                <w:sz w:val="18"/>
              </w:rPr>
              <w:t>0.0</w:t>
            </w:r>
          </w:p>
        </w:tc>
        <w:tc>
          <w:tcPr>
            <w:tcW w:w="1310" w:type="dxa"/>
          </w:tcPr>
          <w:p>
            <w:pPr>
              <w:pStyle w:val="TableParagraph"/>
              <w:spacing w:line="203" w:lineRule="exact"/>
              <w:ind w:left="511"/>
              <w:rPr>
                <w:sz w:val="18"/>
              </w:rPr>
            </w:pPr>
            <w:r>
              <w:rPr>
                <w:sz w:val="18"/>
              </w:rPr>
              <w:t>0.6</w:t>
            </w:r>
          </w:p>
        </w:tc>
        <w:tc>
          <w:tcPr>
            <w:tcW w:w="867" w:type="dxa"/>
          </w:tcPr>
          <w:p>
            <w:pPr>
              <w:pStyle w:val="TableParagraph"/>
              <w:spacing w:line="203" w:lineRule="exact"/>
              <w:ind w:left="193"/>
              <w:rPr>
                <w:sz w:val="18"/>
              </w:rPr>
            </w:pPr>
            <w:r>
              <w:rPr>
                <w:sz w:val="18"/>
              </w:rPr>
              <w:t>100.0</w:t>
            </w:r>
          </w:p>
        </w:tc>
        <w:tc>
          <w:tcPr>
            <w:tcW w:w="1237" w:type="dxa"/>
          </w:tcPr>
          <w:p>
            <w:pPr>
              <w:pStyle w:val="TableParagraph"/>
              <w:spacing w:line="203" w:lineRule="exact"/>
              <w:ind w:right="293"/>
              <w:jc w:val="right"/>
              <w:rPr>
                <w:sz w:val="18"/>
              </w:rPr>
            </w:pPr>
            <w:r>
              <w:rPr>
                <w:sz w:val="18"/>
              </w:rPr>
              <w:t>767</w:t>
            </w:r>
          </w:p>
        </w:tc>
        <w:tc>
          <w:tcPr>
            <w:tcW w:w="1169" w:type="dxa"/>
          </w:tcPr>
          <w:p>
            <w:pPr>
              <w:pStyle w:val="TableParagraph"/>
              <w:spacing w:line="203" w:lineRule="exact"/>
              <w:ind w:right="389"/>
              <w:jc w:val="right"/>
              <w:rPr>
                <w:sz w:val="18"/>
              </w:rPr>
            </w:pPr>
            <w:r>
              <w:rPr>
                <w:sz w:val="18"/>
              </w:rPr>
              <w:t>94.6</w:t>
            </w:r>
          </w:p>
        </w:tc>
        <w:tc>
          <w:tcPr>
            <w:tcW w:w="1135" w:type="dxa"/>
          </w:tcPr>
          <w:p>
            <w:pPr>
              <w:pStyle w:val="TableParagraph"/>
              <w:spacing w:line="203" w:lineRule="exact"/>
              <w:ind w:right="316"/>
              <w:jc w:val="right"/>
              <w:rPr>
                <w:sz w:val="18"/>
              </w:rPr>
            </w:pPr>
            <w:r>
              <w:rPr>
                <w:sz w:val="18"/>
              </w:rPr>
              <w:t>762</w:t>
            </w:r>
          </w:p>
        </w:tc>
      </w:tr>
      <w:tr>
        <w:trPr>
          <w:trHeight w:val="393" w:hRule="atLeast"/>
        </w:trPr>
        <w:tc>
          <w:tcPr>
            <w:tcW w:w="1682" w:type="dxa"/>
            <w:tcBorders>
              <w:bottom w:val="single" w:sz="4" w:space="0" w:color="000000"/>
            </w:tcBorders>
          </w:tcPr>
          <w:p>
            <w:pPr>
              <w:pStyle w:val="TableParagraph"/>
              <w:spacing w:before="94"/>
              <w:ind w:left="36"/>
              <w:rPr>
                <w:sz w:val="18"/>
              </w:rPr>
            </w:pPr>
            <w:r>
              <w:rPr>
                <w:sz w:val="18"/>
              </w:rPr>
              <w:t>Maharashtra</w:t>
            </w:r>
          </w:p>
        </w:tc>
        <w:tc>
          <w:tcPr>
            <w:tcW w:w="1096" w:type="dxa"/>
            <w:tcBorders>
              <w:bottom w:val="single" w:sz="4" w:space="0" w:color="000000"/>
            </w:tcBorders>
          </w:tcPr>
          <w:p>
            <w:pPr>
              <w:pStyle w:val="TableParagraph"/>
              <w:spacing w:before="94"/>
              <w:ind w:right="284"/>
              <w:jc w:val="right"/>
              <w:rPr>
                <w:sz w:val="18"/>
              </w:rPr>
            </w:pPr>
            <w:r>
              <w:rPr>
                <w:sz w:val="18"/>
              </w:rPr>
              <w:t>99.2</w:t>
            </w:r>
          </w:p>
        </w:tc>
        <w:tc>
          <w:tcPr>
            <w:tcW w:w="1199" w:type="dxa"/>
            <w:tcBorders>
              <w:bottom w:val="single" w:sz="4" w:space="0" w:color="000000"/>
            </w:tcBorders>
          </w:tcPr>
          <w:p>
            <w:pPr>
              <w:pStyle w:val="TableParagraph"/>
              <w:spacing w:before="94"/>
              <w:ind w:right="350"/>
              <w:jc w:val="right"/>
              <w:rPr>
                <w:sz w:val="18"/>
              </w:rPr>
            </w:pPr>
            <w:r>
              <w:rPr>
                <w:sz w:val="18"/>
              </w:rPr>
              <w:t>0.3</w:t>
            </w:r>
          </w:p>
        </w:tc>
        <w:tc>
          <w:tcPr>
            <w:tcW w:w="1310" w:type="dxa"/>
            <w:tcBorders>
              <w:bottom w:val="single" w:sz="4" w:space="0" w:color="000000"/>
            </w:tcBorders>
          </w:tcPr>
          <w:p>
            <w:pPr>
              <w:pStyle w:val="TableParagraph"/>
              <w:spacing w:before="94"/>
              <w:ind w:left="511"/>
              <w:rPr>
                <w:sz w:val="18"/>
              </w:rPr>
            </w:pPr>
            <w:r>
              <w:rPr>
                <w:sz w:val="18"/>
              </w:rPr>
              <w:t>0.6</w:t>
            </w:r>
          </w:p>
        </w:tc>
        <w:tc>
          <w:tcPr>
            <w:tcW w:w="867" w:type="dxa"/>
            <w:tcBorders>
              <w:bottom w:val="single" w:sz="4" w:space="0" w:color="000000"/>
            </w:tcBorders>
          </w:tcPr>
          <w:p>
            <w:pPr>
              <w:pStyle w:val="TableParagraph"/>
              <w:spacing w:before="94"/>
              <w:ind w:left="193"/>
              <w:rPr>
                <w:sz w:val="18"/>
              </w:rPr>
            </w:pPr>
            <w:r>
              <w:rPr>
                <w:sz w:val="18"/>
              </w:rPr>
              <w:t>100.0</w:t>
            </w:r>
          </w:p>
        </w:tc>
        <w:tc>
          <w:tcPr>
            <w:tcW w:w="1237" w:type="dxa"/>
            <w:tcBorders>
              <w:bottom w:val="single" w:sz="4" w:space="0" w:color="000000"/>
            </w:tcBorders>
          </w:tcPr>
          <w:p>
            <w:pPr>
              <w:pStyle w:val="TableParagraph"/>
              <w:spacing w:before="94"/>
              <w:ind w:right="293"/>
              <w:jc w:val="right"/>
              <w:rPr>
                <w:sz w:val="18"/>
              </w:rPr>
            </w:pPr>
            <w:r>
              <w:rPr>
                <w:sz w:val="18"/>
              </w:rPr>
              <w:t>31,643</w:t>
            </w:r>
          </w:p>
        </w:tc>
        <w:tc>
          <w:tcPr>
            <w:tcW w:w="1169" w:type="dxa"/>
            <w:tcBorders>
              <w:bottom w:val="single" w:sz="4" w:space="0" w:color="000000"/>
            </w:tcBorders>
          </w:tcPr>
          <w:p>
            <w:pPr>
              <w:pStyle w:val="TableParagraph"/>
              <w:spacing w:before="94"/>
              <w:ind w:right="389"/>
              <w:jc w:val="right"/>
              <w:rPr>
                <w:sz w:val="18"/>
              </w:rPr>
            </w:pPr>
            <w:r>
              <w:rPr>
                <w:sz w:val="18"/>
              </w:rPr>
              <w:t>96.2</w:t>
            </w:r>
          </w:p>
        </w:tc>
        <w:tc>
          <w:tcPr>
            <w:tcW w:w="1135" w:type="dxa"/>
            <w:tcBorders>
              <w:bottom w:val="single" w:sz="4" w:space="0" w:color="000000"/>
            </w:tcBorders>
          </w:tcPr>
          <w:p>
            <w:pPr>
              <w:pStyle w:val="TableParagraph"/>
              <w:spacing w:before="94"/>
              <w:ind w:right="316"/>
              <w:jc w:val="right"/>
              <w:rPr>
                <w:sz w:val="18"/>
              </w:rPr>
            </w:pPr>
            <w:r>
              <w:rPr>
                <w:sz w:val="18"/>
              </w:rPr>
              <w:t>31,382</w:t>
            </w:r>
          </w:p>
        </w:tc>
      </w:tr>
      <w:tr>
        <w:trPr>
          <w:trHeight w:val="346" w:hRule="atLeast"/>
        </w:trPr>
        <w:tc>
          <w:tcPr>
            <w:tcW w:w="8560" w:type="dxa"/>
            <w:gridSpan w:val="7"/>
            <w:tcBorders>
              <w:top w:val="single" w:sz="4" w:space="0" w:color="000000"/>
              <w:bottom w:val="single" w:sz="18" w:space="0" w:color="000000"/>
            </w:tcBorders>
          </w:tcPr>
          <w:p>
            <w:pPr>
              <w:pStyle w:val="TableParagraph"/>
              <w:spacing w:before="68"/>
              <w:ind w:left="36"/>
              <w:rPr>
                <w:sz w:val="16"/>
              </w:rPr>
            </w:pPr>
            <w:r>
              <w:rPr>
                <w:sz w:val="16"/>
                <w:vertAlign w:val="superscript"/>
              </w:rPr>
              <w:t>1</w:t>
            </w:r>
            <w:r>
              <w:rPr>
                <w:sz w:val="16"/>
                <w:vertAlign w:val="baseline"/>
              </w:rPr>
              <w:t> Includes households in which salt could not be tested for technical or logistical reasons, including non-availability of test kits</w:t>
            </w:r>
          </w:p>
        </w:tc>
        <w:tc>
          <w:tcPr>
            <w:tcW w:w="1135"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2240" w:h="15840"/>
          <w:pgMar w:header="0" w:footer="727" w:top="1220" w:bottom="920" w:left="1120" w:right="1120"/>
        </w:sectPr>
      </w:pPr>
    </w:p>
    <w:tbl>
      <w:tblPr>
        <w:tblW w:w="0" w:type="auto"/>
        <w:jc w:val="left"/>
        <w:tblInd w:w="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10"/>
        <w:gridCol w:w="1312"/>
        <w:gridCol w:w="930"/>
        <w:gridCol w:w="1417"/>
        <w:gridCol w:w="1100"/>
        <w:gridCol w:w="1074"/>
        <w:gridCol w:w="1339"/>
      </w:tblGrid>
      <w:tr>
        <w:trPr>
          <w:trHeight w:val="400" w:hRule="atLeast"/>
        </w:trPr>
        <w:tc>
          <w:tcPr>
            <w:tcW w:w="9582" w:type="dxa"/>
            <w:gridSpan w:val="7"/>
            <w:tcBorders>
              <w:top w:val="single" w:sz="18" w:space="0" w:color="000000"/>
            </w:tcBorders>
          </w:tcPr>
          <w:p>
            <w:pPr>
              <w:pStyle w:val="TableParagraph"/>
              <w:spacing w:before="82"/>
              <w:ind w:left="43"/>
              <w:rPr>
                <w:sz w:val="18"/>
              </w:rPr>
            </w:pPr>
            <w:r>
              <w:rPr>
                <w:sz w:val="18"/>
                <w:u w:val="single"/>
              </w:rPr>
              <w:t>Table 77 Women's and men's food consumption</w:t>
            </w:r>
          </w:p>
        </w:tc>
      </w:tr>
      <w:tr>
        <w:trPr>
          <w:trHeight w:val="366" w:hRule="atLeast"/>
        </w:trPr>
        <w:tc>
          <w:tcPr>
            <w:tcW w:w="9582" w:type="dxa"/>
            <w:gridSpan w:val="7"/>
            <w:tcBorders>
              <w:bottom w:val="single" w:sz="4" w:space="0" w:color="000000"/>
            </w:tcBorders>
          </w:tcPr>
          <w:p>
            <w:pPr>
              <w:pStyle w:val="TableParagraph"/>
              <w:spacing w:before="66"/>
              <w:ind w:left="43"/>
              <w:rPr>
                <w:sz w:val="18"/>
              </w:rPr>
            </w:pPr>
            <w:r>
              <w:rPr>
                <w:sz w:val="18"/>
              </w:rPr>
              <w:t>Percent distribution of women and men age 15-49 by frequency of consumption of specific foods, Maharashtra, 2019-20</w:t>
            </w:r>
          </w:p>
        </w:tc>
      </w:tr>
      <w:tr>
        <w:trPr>
          <w:trHeight w:val="363" w:hRule="atLeast"/>
        </w:trPr>
        <w:tc>
          <w:tcPr>
            <w:tcW w:w="2410" w:type="dxa"/>
            <w:tcBorders>
              <w:top w:val="single" w:sz="4" w:space="0" w:color="000000"/>
            </w:tcBorders>
          </w:tcPr>
          <w:p>
            <w:pPr>
              <w:pStyle w:val="TableParagraph"/>
              <w:rPr>
                <w:rFonts w:ascii="Times New Roman"/>
                <w:sz w:val="18"/>
              </w:rPr>
            </w:pPr>
          </w:p>
        </w:tc>
        <w:tc>
          <w:tcPr>
            <w:tcW w:w="1312" w:type="dxa"/>
            <w:tcBorders>
              <w:top w:val="single" w:sz="4" w:space="0" w:color="000000"/>
            </w:tcBorders>
          </w:tcPr>
          <w:p>
            <w:pPr>
              <w:pStyle w:val="TableParagraph"/>
              <w:rPr>
                <w:rFonts w:ascii="Times New Roman"/>
                <w:sz w:val="18"/>
              </w:rPr>
            </w:pPr>
          </w:p>
        </w:tc>
        <w:tc>
          <w:tcPr>
            <w:tcW w:w="2347" w:type="dxa"/>
            <w:gridSpan w:val="2"/>
            <w:tcBorders>
              <w:top w:val="single" w:sz="4" w:space="0" w:color="000000"/>
            </w:tcBorders>
          </w:tcPr>
          <w:p>
            <w:pPr>
              <w:pStyle w:val="TableParagraph"/>
              <w:tabs>
                <w:tab w:pos="43" w:val="left" w:leader="none"/>
                <w:tab w:pos="3437" w:val="left" w:leader="none"/>
              </w:tabs>
              <w:spacing w:before="85"/>
              <w:ind w:left="-1390" w:right="-1095"/>
              <w:rPr>
                <w:sz w:val="18"/>
              </w:rPr>
            </w:pPr>
            <w:r>
              <w:rPr>
                <w:sz w:val="18"/>
                <w:u w:val="single"/>
              </w:rPr>
              <w:t> </w:t>
              <w:tab/>
              <w:t>Frequency of</w:t>
            </w:r>
            <w:r>
              <w:rPr>
                <w:spacing w:val="-10"/>
                <w:sz w:val="18"/>
                <w:u w:val="single"/>
              </w:rPr>
              <w:t> </w:t>
            </w:r>
            <w:r>
              <w:rPr>
                <w:sz w:val="18"/>
                <w:u w:val="single"/>
              </w:rPr>
              <w:t>consumption</w:t>
              <w:tab/>
            </w:r>
          </w:p>
        </w:tc>
        <w:tc>
          <w:tcPr>
            <w:tcW w:w="1100" w:type="dxa"/>
            <w:tcBorders>
              <w:top w:val="single" w:sz="4" w:space="0" w:color="000000"/>
            </w:tcBorders>
          </w:tcPr>
          <w:p>
            <w:pPr>
              <w:pStyle w:val="TableParagraph"/>
              <w:rPr>
                <w:rFonts w:ascii="Times New Roman"/>
                <w:sz w:val="18"/>
              </w:rPr>
            </w:pPr>
          </w:p>
        </w:tc>
        <w:tc>
          <w:tcPr>
            <w:tcW w:w="1074" w:type="dxa"/>
            <w:tcBorders>
              <w:top w:val="single" w:sz="4" w:space="0" w:color="000000"/>
            </w:tcBorders>
          </w:tcPr>
          <w:p>
            <w:pPr>
              <w:pStyle w:val="TableParagraph"/>
              <w:rPr>
                <w:rFonts w:ascii="Times New Roman"/>
                <w:sz w:val="18"/>
              </w:rPr>
            </w:pPr>
          </w:p>
        </w:tc>
        <w:tc>
          <w:tcPr>
            <w:tcW w:w="1339" w:type="dxa"/>
            <w:vMerge w:val="restart"/>
            <w:tcBorders>
              <w:top w:val="single" w:sz="4" w:space="0" w:color="000000"/>
              <w:bottom w:val="single" w:sz="4" w:space="0" w:color="000000"/>
            </w:tcBorders>
          </w:tcPr>
          <w:p>
            <w:pPr>
              <w:pStyle w:val="TableParagraph"/>
              <w:spacing w:before="11"/>
              <w:rPr>
                <w:rFonts w:ascii="P052"/>
                <w:sz w:val="12"/>
              </w:rPr>
            </w:pPr>
          </w:p>
          <w:p>
            <w:pPr>
              <w:pStyle w:val="TableParagraph"/>
              <w:spacing w:line="220" w:lineRule="atLeast"/>
              <w:ind w:left="268" w:right="134" w:firstLine="62"/>
              <w:rPr>
                <w:sz w:val="18"/>
              </w:rPr>
            </w:pPr>
            <w:r>
              <w:rPr>
                <w:sz w:val="18"/>
              </w:rPr>
              <w:t>Number of respondents</w:t>
            </w:r>
          </w:p>
        </w:tc>
      </w:tr>
      <w:tr>
        <w:trPr>
          <w:trHeight w:val="245" w:hRule="atLeast"/>
        </w:trPr>
        <w:tc>
          <w:tcPr>
            <w:tcW w:w="2410" w:type="dxa"/>
            <w:tcBorders>
              <w:bottom w:val="single" w:sz="4" w:space="0" w:color="000000"/>
            </w:tcBorders>
          </w:tcPr>
          <w:p>
            <w:pPr>
              <w:pStyle w:val="TableParagraph"/>
              <w:spacing w:line="199" w:lineRule="exact" w:before="26"/>
              <w:ind w:left="43"/>
              <w:rPr>
                <w:sz w:val="18"/>
              </w:rPr>
            </w:pPr>
            <w:r>
              <w:rPr>
                <w:sz w:val="18"/>
              </w:rPr>
              <w:t>Type of food</w:t>
            </w:r>
          </w:p>
        </w:tc>
        <w:tc>
          <w:tcPr>
            <w:tcW w:w="1312" w:type="dxa"/>
            <w:tcBorders>
              <w:bottom w:val="single" w:sz="4" w:space="0" w:color="000000"/>
            </w:tcBorders>
          </w:tcPr>
          <w:p>
            <w:pPr>
              <w:pStyle w:val="TableParagraph"/>
              <w:spacing w:line="199" w:lineRule="exact" w:before="26"/>
              <w:ind w:right="607"/>
              <w:jc w:val="right"/>
              <w:rPr>
                <w:sz w:val="18"/>
              </w:rPr>
            </w:pPr>
            <w:r>
              <w:rPr>
                <w:sz w:val="18"/>
              </w:rPr>
              <w:t>Daily</w:t>
            </w:r>
          </w:p>
        </w:tc>
        <w:tc>
          <w:tcPr>
            <w:tcW w:w="930" w:type="dxa"/>
            <w:tcBorders>
              <w:bottom w:val="single" w:sz="4" w:space="0" w:color="000000"/>
            </w:tcBorders>
          </w:tcPr>
          <w:p>
            <w:pPr>
              <w:pStyle w:val="TableParagraph"/>
              <w:spacing w:line="199" w:lineRule="exact" w:before="26"/>
              <w:ind w:left="127" w:right="218"/>
              <w:jc w:val="center"/>
              <w:rPr>
                <w:sz w:val="18"/>
              </w:rPr>
            </w:pPr>
            <w:r>
              <w:rPr>
                <w:sz w:val="18"/>
              </w:rPr>
              <w:t>Weekly</w:t>
            </w:r>
          </w:p>
        </w:tc>
        <w:tc>
          <w:tcPr>
            <w:tcW w:w="1417" w:type="dxa"/>
            <w:tcBorders>
              <w:bottom w:val="single" w:sz="4" w:space="0" w:color="000000"/>
            </w:tcBorders>
          </w:tcPr>
          <w:p>
            <w:pPr>
              <w:pStyle w:val="TableParagraph"/>
              <w:spacing w:line="199" w:lineRule="exact" w:before="26"/>
              <w:ind w:left="239"/>
              <w:rPr>
                <w:sz w:val="18"/>
              </w:rPr>
            </w:pPr>
            <w:r>
              <w:rPr>
                <w:sz w:val="18"/>
              </w:rPr>
              <w:t>Occasionally</w:t>
            </w:r>
          </w:p>
        </w:tc>
        <w:tc>
          <w:tcPr>
            <w:tcW w:w="1100" w:type="dxa"/>
            <w:tcBorders>
              <w:bottom w:val="single" w:sz="4" w:space="0" w:color="000000"/>
            </w:tcBorders>
          </w:tcPr>
          <w:p>
            <w:pPr>
              <w:pStyle w:val="TableParagraph"/>
              <w:spacing w:line="199" w:lineRule="exact" w:before="26"/>
              <w:ind w:right="393"/>
              <w:jc w:val="right"/>
              <w:rPr>
                <w:sz w:val="18"/>
              </w:rPr>
            </w:pPr>
            <w:r>
              <w:rPr>
                <w:sz w:val="18"/>
              </w:rPr>
              <w:t>Never</w:t>
            </w:r>
          </w:p>
        </w:tc>
        <w:tc>
          <w:tcPr>
            <w:tcW w:w="1074" w:type="dxa"/>
            <w:tcBorders>
              <w:bottom w:val="single" w:sz="4" w:space="0" w:color="000000"/>
            </w:tcBorders>
          </w:tcPr>
          <w:p>
            <w:pPr>
              <w:pStyle w:val="TableParagraph"/>
              <w:spacing w:line="199" w:lineRule="exact" w:before="26"/>
              <w:ind w:right="291"/>
              <w:jc w:val="right"/>
              <w:rPr>
                <w:sz w:val="18"/>
              </w:rPr>
            </w:pPr>
            <w:r>
              <w:rPr>
                <w:sz w:val="18"/>
              </w:rPr>
              <w:t>Total</w:t>
            </w:r>
          </w:p>
        </w:tc>
        <w:tc>
          <w:tcPr>
            <w:tcW w:w="1339" w:type="dxa"/>
            <w:vMerge/>
            <w:tcBorders>
              <w:top w:val="nil"/>
              <w:bottom w:val="single" w:sz="4" w:space="0" w:color="000000"/>
            </w:tcBorders>
          </w:tcPr>
          <w:p>
            <w:pPr>
              <w:rPr>
                <w:sz w:val="2"/>
                <w:szCs w:val="2"/>
              </w:rPr>
            </w:pPr>
          </w:p>
        </w:tc>
      </w:tr>
      <w:tr>
        <w:trPr>
          <w:trHeight w:val="381" w:hRule="atLeast"/>
        </w:trPr>
        <w:tc>
          <w:tcPr>
            <w:tcW w:w="9582" w:type="dxa"/>
            <w:gridSpan w:val="7"/>
            <w:tcBorders>
              <w:top w:val="single" w:sz="4" w:space="0" w:color="000000"/>
              <w:bottom w:val="single" w:sz="4" w:space="0" w:color="000000"/>
            </w:tcBorders>
          </w:tcPr>
          <w:p>
            <w:pPr>
              <w:pStyle w:val="TableParagraph"/>
              <w:spacing w:before="83"/>
              <w:ind w:left="4456" w:right="4447"/>
              <w:jc w:val="center"/>
              <w:rPr>
                <w:sz w:val="18"/>
              </w:rPr>
            </w:pPr>
            <w:r>
              <w:rPr>
                <w:sz w:val="18"/>
              </w:rPr>
              <w:t>WOMEN</w:t>
            </w:r>
          </w:p>
        </w:tc>
      </w:tr>
      <w:tr>
        <w:trPr>
          <w:trHeight w:val="323" w:hRule="atLeast"/>
        </w:trPr>
        <w:tc>
          <w:tcPr>
            <w:tcW w:w="2410" w:type="dxa"/>
            <w:tcBorders>
              <w:top w:val="single" w:sz="4" w:space="0" w:color="000000"/>
            </w:tcBorders>
          </w:tcPr>
          <w:p>
            <w:pPr>
              <w:pStyle w:val="TableParagraph"/>
              <w:spacing w:line="216" w:lineRule="exact" w:before="87"/>
              <w:ind w:left="43"/>
              <w:rPr>
                <w:sz w:val="18"/>
              </w:rPr>
            </w:pPr>
            <w:r>
              <w:rPr>
                <w:sz w:val="18"/>
              </w:rPr>
              <w:t>Milk or curd</w:t>
            </w:r>
          </w:p>
        </w:tc>
        <w:tc>
          <w:tcPr>
            <w:tcW w:w="1312" w:type="dxa"/>
            <w:tcBorders>
              <w:top w:val="single" w:sz="4" w:space="0" w:color="000000"/>
            </w:tcBorders>
          </w:tcPr>
          <w:p>
            <w:pPr>
              <w:pStyle w:val="TableParagraph"/>
              <w:spacing w:line="216" w:lineRule="exact" w:before="87"/>
              <w:ind w:right="573"/>
              <w:jc w:val="right"/>
              <w:rPr>
                <w:sz w:val="18"/>
              </w:rPr>
            </w:pPr>
            <w:r>
              <w:rPr>
                <w:sz w:val="18"/>
              </w:rPr>
              <w:t>44.4</w:t>
            </w:r>
          </w:p>
        </w:tc>
        <w:tc>
          <w:tcPr>
            <w:tcW w:w="930" w:type="dxa"/>
            <w:tcBorders>
              <w:top w:val="single" w:sz="4" w:space="0" w:color="000000"/>
            </w:tcBorders>
          </w:tcPr>
          <w:p>
            <w:pPr>
              <w:pStyle w:val="TableParagraph"/>
              <w:spacing w:line="216" w:lineRule="exact" w:before="87"/>
              <w:ind w:left="127" w:right="113"/>
              <w:jc w:val="center"/>
              <w:rPr>
                <w:sz w:val="18"/>
              </w:rPr>
            </w:pPr>
            <w:r>
              <w:rPr>
                <w:sz w:val="18"/>
              </w:rPr>
              <w:t>27.3</w:t>
            </w:r>
          </w:p>
        </w:tc>
        <w:tc>
          <w:tcPr>
            <w:tcW w:w="1417" w:type="dxa"/>
            <w:tcBorders>
              <w:top w:val="single" w:sz="4" w:space="0" w:color="000000"/>
            </w:tcBorders>
          </w:tcPr>
          <w:p>
            <w:pPr>
              <w:pStyle w:val="TableParagraph"/>
              <w:spacing w:line="216" w:lineRule="exact" w:before="87"/>
              <w:ind w:left="567" w:right="489"/>
              <w:jc w:val="center"/>
              <w:rPr>
                <w:sz w:val="18"/>
              </w:rPr>
            </w:pPr>
            <w:r>
              <w:rPr>
                <w:sz w:val="18"/>
              </w:rPr>
              <w:t>21.3</w:t>
            </w:r>
          </w:p>
        </w:tc>
        <w:tc>
          <w:tcPr>
            <w:tcW w:w="1100" w:type="dxa"/>
            <w:tcBorders>
              <w:top w:val="single" w:sz="4" w:space="0" w:color="000000"/>
            </w:tcBorders>
          </w:tcPr>
          <w:p>
            <w:pPr>
              <w:pStyle w:val="TableParagraph"/>
              <w:spacing w:line="216" w:lineRule="exact" w:before="87"/>
              <w:ind w:right="398"/>
              <w:jc w:val="right"/>
              <w:rPr>
                <w:sz w:val="18"/>
              </w:rPr>
            </w:pPr>
            <w:r>
              <w:rPr>
                <w:sz w:val="18"/>
              </w:rPr>
              <w:t>7.0</w:t>
            </w:r>
          </w:p>
        </w:tc>
        <w:tc>
          <w:tcPr>
            <w:tcW w:w="1074" w:type="dxa"/>
            <w:tcBorders>
              <w:top w:val="single" w:sz="4" w:space="0" w:color="000000"/>
            </w:tcBorders>
          </w:tcPr>
          <w:p>
            <w:pPr>
              <w:pStyle w:val="TableParagraph"/>
              <w:spacing w:line="216" w:lineRule="exact" w:before="87"/>
              <w:ind w:right="267"/>
              <w:jc w:val="right"/>
              <w:rPr>
                <w:sz w:val="18"/>
              </w:rPr>
            </w:pPr>
            <w:r>
              <w:rPr>
                <w:sz w:val="18"/>
              </w:rPr>
              <w:t>100.0</w:t>
            </w:r>
          </w:p>
        </w:tc>
        <w:tc>
          <w:tcPr>
            <w:tcW w:w="1339" w:type="dxa"/>
            <w:tcBorders>
              <w:top w:val="single" w:sz="4" w:space="0" w:color="000000"/>
            </w:tcBorders>
          </w:tcPr>
          <w:p>
            <w:pPr>
              <w:pStyle w:val="TableParagraph"/>
              <w:spacing w:line="216" w:lineRule="exact" w:before="87"/>
              <w:ind w:left="416" w:right="381"/>
              <w:jc w:val="center"/>
              <w:rPr>
                <w:sz w:val="18"/>
              </w:rPr>
            </w:pPr>
            <w:r>
              <w:rPr>
                <w:sz w:val="18"/>
              </w:rPr>
              <w:t>33,755</w:t>
            </w:r>
          </w:p>
        </w:tc>
      </w:tr>
      <w:tr>
        <w:trPr>
          <w:trHeight w:val="223" w:hRule="atLeast"/>
        </w:trPr>
        <w:tc>
          <w:tcPr>
            <w:tcW w:w="2410" w:type="dxa"/>
          </w:tcPr>
          <w:p>
            <w:pPr>
              <w:pStyle w:val="TableParagraph"/>
              <w:spacing w:line="203" w:lineRule="exact"/>
              <w:ind w:left="43"/>
              <w:rPr>
                <w:sz w:val="18"/>
              </w:rPr>
            </w:pPr>
            <w:r>
              <w:rPr>
                <w:sz w:val="18"/>
              </w:rPr>
              <w:t>Pulses or beans</w:t>
            </w:r>
          </w:p>
        </w:tc>
        <w:tc>
          <w:tcPr>
            <w:tcW w:w="1312" w:type="dxa"/>
          </w:tcPr>
          <w:p>
            <w:pPr>
              <w:pStyle w:val="TableParagraph"/>
              <w:spacing w:line="203" w:lineRule="exact"/>
              <w:ind w:right="573"/>
              <w:jc w:val="right"/>
              <w:rPr>
                <w:sz w:val="18"/>
              </w:rPr>
            </w:pPr>
            <w:r>
              <w:rPr>
                <w:sz w:val="18"/>
              </w:rPr>
              <w:t>47.0</w:t>
            </w:r>
          </w:p>
        </w:tc>
        <w:tc>
          <w:tcPr>
            <w:tcW w:w="930" w:type="dxa"/>
          </w:tcPr>
          <w:p>
            <w:pPr>
              <w:pStyle w:val="TableParagraph"/>
              <w:spacing w:line="203" w:lineRule="exact"/>
              <w:ind w:left="127" w:right="113"/>
              <w:jc w:val="center"/>
              <w:rPr>
                <w:sz w:val="18"/>
              </w:rPr>
            </w:pPr>
            <w:r>
              <w:rPr>
                <w:sz w:val="18"/>
              </w:rPr>
              <w:t>43.9</w:t>
            </w:r>
          </w:p>
        </w:tc>
        <w:tc>
          <w:tcPr>
            <w:tcW w:w="1417" w:type="dxa"/>
          </w:tcPr>
          <w:p>
            <w:pPr>
              <w:pStyle w:val="TableParagraph"/>
              <w:spacing w:line="203" w:lineRule="exact"/>
              <w:ind w:left="567" w:right="398"/>
              <w:jc w:val="center"/>
              <w:rPr>
                <w:sz w:val="18"/>
              </w:rPr>
            </w:pPr>
            <w:r>
              <w:rPr>
                <w:sz w:val="18"/>
              </w:rPr>
              <w:t>8.8</w:t>
            </w:r>
          </w:p>
        </w:tc>
        <w:tc>
          <w:tcPr>
            <w:tcW w:w="1100" w:type="dxa"/>
          </w:tcPr>
          <w:p>
            <w:pPr>
              <w:pStyle w:val="TableParagraph"/>
              <w:spacing w:line="203" w:lineRule="exact"/>
              <w:ind w:right="398"/>
              <w:jc w:val="right"/>
              <w:rPr>
                <w:sz w:val="18"/>
              </w:rPr>
            </w:pPr>
            <w:r>
              <w:rPr>
                <w:sz w:val="18"/>
              </w:rPr>
              <w:t>0.3</w:t>
            </w:r>
          </w:p>
        </w:tc>
        <w:tc>
          <w:tcPr>
            <w:tcW w:w="1074" w:type="dxa"/>
          </w:tcPr>
          <w:p>
            <w:pPr>
              <w:pStyle w:val="TableParagraph"/>
              <w:spacing w:line="203" w:lineRule="exact"/>
              <w:ind w:right="267"/>
              <w:jc w:val="right"/>
              <w:rPr>
                <w:sz w:val="18"/>
              </w:rPr>
            </w:pPr>
            <w:r>
              <w:rPr>
                <w:sz w:val="18"/>
              </w:rPr>
              <w:t>100.0</w:t>
            </w:r>
          </w:p>
        </w:tc>
        <w:tc>
          <w:tcPr>
            <w:tcW w:w="1339" w:type="dxa"/>
          </w:tcPr>
          <w:p>
            <w:pPr>
              <w:pStyle w:val="TableParagraph"/>
              <w:spacing w:line="203" w:lineRule="exact"/>
              <w:ind w:left="416" w:right="381"/>
              <w:jc w:val="center"/>
              <w:rPr>
                <w:sz w:val="18"/>
              </w:rPr>
            </w:pPr>
            <w:r>
              <w:rPr>
                <w:sz w:val="18"/>
              </w:rPr>
              <w:t>33,755</w:t>
            </w:r>
          </w:p>
        </w:tc>
      </w:tr>
      <w:tr>
        <w:trPr>
          <w:trHeight w:val="224" w:hRule="atLeast"/>
        </w:trPr>
        <w:tc>
          <w:tcPr>
            <w:tcW w:w="2410" w:type="dxa"/>
          </w:tcPr>
          <w:p>
            <w:pPr>
              <w:pStyle w:val="TableParagraph"/>
              <w:spacing w:line="204" w:lineRule="exact"/>
              <w:ind w:left="43"/>
              <w:rPr>
                <w:sz w:val="18"/>
              </w:rPr>
            </w:pPr>
            <w:r>
              <w:rPr>
                <w:sz w:val="18"/>
              </w:rPr>
              <w:t>Dark green leafy vegetables</w:t>
            </w:r>
          </w:p>
        </w:tc>
        <w:tc>
          <w:tcPr>
            <w:tcW w:w="1312" w:type="dxa"/>
          </w:tcPr>
          <w:p>
            <w:pPr>
              <w:pStyle w:val="TableParagraph"/>
              <w:spacing w:line="204" w:lineRule="exact"/>
              <w:ind w:right="573"/>
              <w:jc w:val="right"/>
              <w:rPr>
                <w:sz w:val="18"/>
              </w:rPr>
            </w:pPr>
            <w:r>
              <w:rPr>
                <w:sz w:val="18"/>
              </w:rPr>
              <w:t>36.3</w:t>
            </w:r>
          </w:p>
        </w:tc>
        <w:tc>
          <w:tcPr>
            <w:tcW w:w="930" w:type="dxa"/>
          </w:tcPr>
          <w:p>
            <w:pPr>
              <w:pStyle w:val="TableParagraph"/>
              <w:spacing w:line="204" w:lineRule="exact"/>
              <w:ind w:left="127" w:right="113"/>
              <w:jc w:val="center"/>
              <w:rPr>
                <w:sz w:val="18"/>
              </w:rPr>
            </w:pPr>
            <w:r>
              <w:rPr>
                <w:sz w:val="18"/>
              </w:rPr>
              <w:t>53.8</w:t>
            </w:r>
          </w:p>
        </w:tc>
        <w:tc>
          <w:tcPr>
            <w:tcW w:w="1417" w:type="dxa"/>
          </w:tcPr>
          <w:p>
            <w:pPr>
              <w:pStyle w:val="TableParagraph"/>
              <w:spacing w:line="204" w:lineRule="exact"/>
              <w:ind w:left="567" w:right="398"/>
              <w:jc w:val="center"/>
              <w:rPr>
                <w:sz w:val="18"/>
              </w:rPr>
            </w:pPr>
            <w:r>
              <w:rPr>
                <w:sz w:val="18"/>
              </w:rPr>
              <w:t>9.5</w:t>
            </w:r>
          </w:p>
        </w:tc>
        <w:tc>
          <w:tcPr>
            <w:tcW w:w="1100" w:type="dxa"/>
          </w:tcPr>
          <w:p>
            <w:pPr>
              <w:pStyle w:val="TableParagraph"/>
              <w:spacing w:line="204" w:lineRule="exact"/>
              <w:ind w:right="398"/>
              <w:jc w:val="right"/>
              <w:rPr>
                <w:sz w:val="18"/>
              </w:rPr>
            </w:pPr>
            <w:r>
              <w:rPr>
                <w:sz w:val="18"/>
              </w:rPr>
              <w:t>0.3</w:t>
            </w:r>
          </w:p>
        </w:tc>
        <w:tc>
          <w:tcPr>
            <w:tcW w:w="1074" w:type="dxa"/>
          </w:tcPr>
          <w:p>
            <w:pPr>
              <w:pStyle w:val="TableParagraph"/>
              <w:spacing w:line="204" w:lineRule="exact"/>
              <w:ind w:right="267"/>
              <w:jc w:val="right"/>
              <w:rPr>
                <w:sz w:val="18"/>
              </w:rPr>
            </w:pPr>
            <w:r>
              <w:rPr>
                <w:sz w:val="18"/>
              </w:rPr>
              <w:t>100.0</w:t>
            </w:r>
          </w:p>
        </w:tc>
        <w:tc>
          <w:tcPr>
            <w:tcW w:w="1339" w:type="dxa"/>
          </w:tcPr>
          <w:p>
            <w:pPr>
              <w:pStyle w:val="TableParagraph"/>
              <w:spacing w:line="204" w:lineRule="exact"/>
              <w:ind w:left="416" w:right="381"/>
              <w:jc w:val="center"/>
              <w:rPr>
                <w:sz w:val="18"/>
              </w:rPr>
            </w:pPr>
            <w:r>
              <w:rPr>
                <w:sz w:val="18"/>
              </w:rPr>
              <w:t>33,755</w:t>
            </w:r>
          </w:p>
        </w:tc>
      </w:tr>
      <w:tr>
        <w:trPr>
          <w:trHeight w:val="224" w:hRule="atLeast"/>
        </w:trPr>
        <w:tc>
          <w:tcPr>
            <w:tcW w:w="2410" w:type="dxa"/>
          </w:tcPr>
          <w:p>
            <w:pPr>
              <w:pStyle w:val="TableParagraph"/>
              <w:spacing w:line="204" w:lineRule="exact"/>
              <w:ind w:left="43"/>
              <w:rPr>
                <w:sz w:val="18"/>
              </w:rPr>
            </w:pPr>
            <w:r>
              <w:rPr>
                <w:sz w:val="18"/>
              </w:rPr>
              <w:t>Fruits</w:t>
            </w:r>
          </w:p>
        </w:tc>
        <w:tc>
          <w:tcPr>
            <w:tcW w:w="1312" w:type="dxa"/>
          </w:tcPr>
          <w:p>
            <w:pPr>
              <w:pStyle w:val="TableParagraph"/>
              <w:spacing w:line="204" w:lineRule="exact"/>
              <w:ind w:right="573"/>
              <w:jc w:val="right"/>
              <w:rPr>
                <w:sz w:val="18"/>
              </w:rPr>
            </w:pPr>
            <w:r>
              <w:rPr>
                <w:sz w:val="18"/>
              </w:rPr>
              <w:t>12.3</w:t>
            </w:r>
          </w:p>
        </w:tc>
        <w:tc>
          <w:tcPr>
            <w:tcW w:w="930" w:type="dxa"/>
          </w:tcPr>
          <w:p>
            <w:pPr>
              <w:pStyle w:val="TableParagraph"/>
              <w:spacing w:line="204" w:lineRule="exact"/>
              <w:ind w:left="127" w:right="113"/>
              <w:jc w:val="center"/>
              <w:rPr>
                <w:sz w:val="18"/>
              </w:rPr>
            </w:pPr>
            <w:r>
              <w:rPr>
                <w:sz w:val="18"/>
              </w:rPr>
              <w:t>42.2</w:t>
            </w:r>
          </w:p>
        </w:tc>
        <w:tc>
          <w:tcPr>
            <w:tcW w:w="1417" w:type="dxa"/>
          </w:tcPr>
          <w:p>
            <w:pPr>
              <w:pStyle w:val="TableParagraph"/>
              <w:spacing w:line="204" w:lineRule="exact"/>
              <w:ind w:left="567" w:right="489"/>
              <w:jc w:val="center"/>
              <w:rPr>
                <w:sz w:val="18"/>
              </w:rPr>
            </w:pPr>
            <w:r>
              <w:rPr>
                <w:sz w:val="18"/>
              </w:rPr>
              <w:t>43.0</w:t>
            </w:r>
          </w:p>
        </w:tc>
        <w:tc>
          <w:tcPr>
            <w:tcW w:w="1100" w:type="dxa"/>
          </w:tcPr>
          <w:p>
            <w:pPr>
              <w:pStyle w:val="TableParagraph"/>
              <w:spacing w:line="204" w:lineRule="exact"/>
              <w:ind w:right="398"/>
              <w:jc w:val="right"/>
              <w:rPr>
                <w:sz w:val="18"/>
              </w:rPr>
            </w:pPr>
            <w:r>
              <w:rPr>
                <w:sz w:val="18"/>
              </w:rPr>
              <w:t>2.5</w:t>
            </w:r>
          </w:p>
        </w:tc>
        <w:tc>
          <w:tcPr>
            <w:tcW w:w="1074" w:type="dxa"/>
          </w:tcPr>
          <w:p>
            <w:pPr>
              <w:pStyle w:val="TableParagraph"/>
              <w:spacing w:line="204" w:lineRule="exact"/>
              <w:ind w:right="267"/>
              <w:jc w:val="right"/>
              <w:rPr>
                <w:sz w:val="18"/>
              </w:rPr>
            </w:pPr>
            <w:r>
              <w:rPr>
                <w:sz w:val="18"/>
              </w:rPr>
              <w:t>100.0</w:t>
            </w:r>
          </w:p>
        </w:tc>
        <w:tc>
          <w:tcPr>
            <w:tcW w:w="1339" w:type="dxa"/>
          </w:tcPr>
          <w:p>
            <w:pPr>
              <w:pStyle w:val="TableParagraph"/>
              <w:spacing w:line="204" w:lineRule="exact"/>
              <w:ind w:left="416" w:right="381"/>
              <w:jc w:val="center"/>
              <w:rPr>
                <w:sz w:val="18"/>
              </w:rPr>
            </w:pPr>
            <w:r>
              <w:rPr>
                <w:sz w:val="18"/>
              </w:rPr>
              <w:t>33,755</w:t>
            </w:r>
          </w:p>
        </w:tc>
      </w:tr>
      <w:tr>
        <w:trPr>
          <w:trHeight w:val="223" w:hRule="atLeast"/>
        </w:trPr>
        <w:tc>
          <w:tcPr>
            <w:tcW w:w="2410" w:type="dxa"/>
          </w:tcPr>
          <w:p>
            <w:pPr>
              <w:pStyle w:val="TableParagraph"/>
              <w:spacing w:line="203" w:lineRule="exact"/>
              <w:ind w:left="43"/>
              <w:rPr>
                <w:sz w:val="18"/>
              </w:rPr>
            </w:pPr>
            <w:r>
              <w:rPr>
                <w:sz w:val="18"/>
              </w:rPr>
              <w:t>Eggs</w:t>
            </w:r>
          </w:p>
        </w:tc>
        <w:tc>
          <w:tcPr>
            <w:tcW w:w="1312" w:type="dxa"/>
          </w:tcPr>
          <w:p>
            <w:pPr>
              <w:pStyle w:val="TableParagraph"/>
              <w:spacing w:line="203" w:lineRule="exact"/>
              <w:ind w:right="573"/>
              <w:jc w:val="right"/>
              <w:rPr>
                <w:sz w:val="18"/>
              </w:rPr>
            </w:pPr>
            <w:r>
              <w:rPr>
                <w:sz w:val="18"/>
              </w:rPr>
              <w:t>4.4</w:t>
            </w:r>
          </w:p>
        </w:tc>
        <w:tc>
          <w:tcPr>
            <w:tcW w:w="930" w:type="dxa"/>
          </w:tcPr>
          <w:p>
            <w:pPr>
              <w:pStyle w:val="TableParagraph"/>
              <w:spacing w:line="203" w:lineRule="exact"/>
              <w:ind w:left="127" w:right="113"/>
              <w:jc w:val="center"/>
              <w:rPr>
                <w:sz w:val="18"/>
              </w:rPr>
            </w:pPr>
            <w:r>
              <w:rPr>
                <w:sz w:val="18"/>
              </w:rPr>
              <w:t>40.7</w:t>
            </w:r>
          </w:p>
        </w:tc>
        <w:tc>
          <w:tcPr>
            <w:tcW w:w="1417" w:type="dxa"/>
          </w:tcPr>
          <w:p>
            <w:pPr>
              <w:pStyle w:val="TableParagraph"/>
              <w:spacing w:line="203" w:lineRule="exact"/>
              <w:ind w:left="567" w:right="489"/>
              <w:jc w:val="center"/>
              <w:rPr>
                <w:sz w:val="18"/>
              </w:rPr>
            </w:pPr>
            <w:r>
              <w:rPr>
                <w:sz w:val="18"/>
              </w:rPr>
              <w:t>28.1</w:t>
            </w:r>
          </w:p>
        </w:tc>
        <w:tc>
          <w:tcPr>
            <w:tcW w:w="1100" w:type="dxa"/>
          </w:tcPr>
          <w:p>
            <w:pPr>
              <w:pStyle w:val="TableParagraph"/>
              <w:spacing w:line="203" w:lineRule="exact"/>
              <w:ind w:right="398"/>
              <w:jc w:val="right"/>
              <w:rPr>
                <w:sz w:val="18"/>
              </w:rPr>
            </w:pPr>
            <w:r>
              <w:rPr>
                <w:sz w:val="18"/>
              </w:rPr>
              <w:t>26.8</w:t>
            </w:r>
          </w:p>
        </w:tc>
        <w:tc>
          <w:tcPr>
            <w:tcW w:w="1074" w:type="dxa"/>
          </w:tcPr>
          <w:p>
            <w:pPr>
              <w:pStyle w:val="TableParagraph"/>
              <w:spacing w:line="203" w:lineRule="exact"/>
              <w:ind w:right="267"/>
              <w:jc w:val="right"/>
              <w:rPr>
                <w:sz w:val="18"/>
              </w:rPr>
            </w:pPr>
            <w:r>
              <w:rPr>
                <w:sz w:val="18"/>
              </w:rPr>
              <w:t>100.0</w:t>
            </w:r>
          </w:p>
        </w:tc>
        <w:tc>
          <w:tcPr>
            <w:tcW w:w="1339" w:type="dxa"/>
          </w:tcPr>
          <w:p>
            <w:pPr>
              <w:pStyle w:val="TableParagraph"/>
              <w:spacing w:line="203" w:lineRule="exact"/>
              <w:ind w:left="416" w:right="381"/>
              <w:jc w:val="center"/>
              <w:rPr>
                <w:sz w:val="18"/>
              </w:rPr>
            </w:pPr>
            <w:r>
              <w:rPr>
                <w:sz w:val="18"/>
              </w:rPr>
              <w:t>33,755</w:t>
            </w:r>
          </w:p>
        </w:tc>
      </w:tr>
      <w:tr>
        <w:trPr>
          <w:trHeight w:val="223" w:hRule="atLeast"/>
        </w:trPr>
        <w:tc>
          <w:tcPr>
            <w:tcW w:w="2410" w:type="dxa"/>
          </w:tcPr>
          <w:p>
            <w:pPr>
              <w:pStyle w:val="TableParagraph"/>
              <w:spacing w:line="203" w:lineRule="exact"/>
              <w:ind w:left="43"/>
              <w:rPr>
                <w:sz w:val="18"/>
              </w:rPr>
            </w:pPr>
            <w:r>
              <w:rPr>
                <w:sz w:val="18"/>
              </w:rPr>
              <w:t>Fish</w:t>
            </w:r>
          </w:p>
        </w:tc>
        <w:tc>
          <w:tcPr>
            <w:tcW w:w="1312" w:type="dxa"/>
          </w:tcPr>
          <w:p>
            <w:pPr>
              <w:pStyle w:val="TableParagraph"/>
              <w:spacing w:line="203" w:lineRule="exact"/>
              <w:ind w:right="573"/>
              <w:jc w:val="right"/>
              <w:rPr>
                <w:sz w:val="18"/>
              </w:rPr>
            </w:pPr>
            <w:r>
              <w:rPr>
                <w:sz w:val="18"/>
              </w:rPr>
              <w:t>1.9</w:t>
            </w:r>
          </w:p>
        </w:tc>
        <w:tc>
          <w:tcPr>
            <w:tcW w:w="930" w:type="dxa"/>
          </w:tcPr>
          <w:p>
            <w:pPr>
              <w:pStyle w:val="TableParagraph"/>
              <w:spacing w:line="203" w:lineRule="exact"/>
              <w:ind w:left="127" w:right="113"/>
              <w:jc w:val="center"/>
              <w:rPr>
                <w:sz w:val="18"/>
              </w:rPr>
            </w:pPr>
            <w:r>
              <w:rPr>
                <w:sz w:val="18"/>
              </w:rPr>
              <w:t>28.8</w:t>
            </w:r>
          </w:p>
        </w:tc>
        <w:tc>
          <w:tcPr>
            <w:tcW w:w="1417" w:type="dxa"/>
          </w:tcPr>
          <w:p>
            <w:pPr>
              <w:pStyle w:val="TableParagraph"/>
              <w:spacing w:line="203" w:lineRule="exact"/>
              <w:ind w:left="567" w:right="489"/>
              <w:jc w:val="center"/>
              <w:rPr>
                <w:sz w:val="18"/>
              </w:rPr>
            </w:pPr>
            <w:r>
              <w:rPr>
                <w:sz w:val="18"/>
              </w:rPr>
              <w:t>31.8</w:t>
            </w:r>
          </w:p>
        </w:tc>
        <w:tc>
          <w:tcPr>
            <w:tcW w:w="1100" w:type="dxa"/>
          </w:tcPr>
          <w:p>
            <w:pPr>
              <w:pStyle w:val="TableParagraph"/>
              <w:spacing w:line="203" w:lineRule="exact"/>
              <w:ind w:right="398"/>
              <w:jc w:val="right"/>
              <w:rPr>
                <w:sz w:val="18"/>
              </w:rPr>
            </w:pPr>
            <w:r>
              <w:rPr>
                <w:sz w:val="18"/>
              </w:rPr>
              <w:t>37.5</w:t>
            </w:r>
          </w:p>
        </w:tc>
        <w:tc>
          <w:tcPr>
            <w:tcW w:w="1074" w:type="dxa"/>
          </w:tcPr>
          <w:p>
            <w:pPr>
              <w:pStyle w:val="TableParagraph"/>
              <w:spacing w:line="203" w:lineRule="exact"/>
              <w:ind w:right="267"/>
              <w:jc w:val="right"/>
              <w:rPr>
                <w:sz w:val="18"/>
              </w:rPr>
            </w:pPr>
            <w:r>
              <w:rPr>
                <w:sz w:val="18"/>
              </w:rPr>
              <w:t>100.0</w:t>
            </w:r>
          </w:p>
        </w:tc>
        <w:tc>
          <w:tcPr>
            <w:tcW w:w="1339" w:type="dxa"/>
          </w:tcPr>
          <w:p>
            <w:pPr>
              <w:pStyle w:val="TableParagraph"/>
              <w:spacing w:line="203" w:lineRule="exact"/>
              <w:ind w:left="416" w:right="381"/>
              <w:jc w:val="center"/>
              <w:rPr>
                <w:sz w:val="18"/>
              </w:rPr>
            </w:pPr>
            <w:r>
              <w:rPr>
                <w:sz w:val="18"/>
              </w:rPr>
              <w:t>33,755</w:t>
            </w:r>
          </w:p>
        </w:tc>
      </w:tr>
      <w:tr>
        <w:trPr>
          <w:trHeight w:val="224" w:hRule="atLeast"/>
        </w:trPr>
        <w:tc>
          <w:tcPr>
            <w:tcW w:w="2410" w:type="dxa"/>
          </w:tcPr>
          <w:p>
            <w:pPr>
              <w:pStyle w:val="TableParagraph"/>
              <w:spacing w:line="204" w:lineRule="exact"/>
              <w:ind w:left="43"/>
              <w:rPr>
                <w:sz w:val="18"/>
              </w:rPr>
            </w:pPr>
            <w:r>
              <w:rPr>
                <w:sz w:val="18"/>
              </w:rPr>
              <w:t>Chicken or meat</w:t>
            </w:r>
          </w:p>
        </w:tc>
        <w:tc>
          <w:tcPr>
            <w:tcW w:w="1312" w:type="dxa"/>
          </w:tcPr>
          <w:p>
            <w:pPr>
              <w:pStyle w:val="TableParagraph"/>
              <w:spacing w:line="204" w:lineRule="exact"/>
              <w:ind w:right="573"/>
              <w:jc w:val="right"/>
              <w:rPr>
                <w:sz w:val="18"/>
              </w:rPr>
            </w:pPr>
            <w:r>
              <w:rPr>
                <w:sz w:val="18"/>
              </w:rPr>
              <w:t>2.5</w:t>
            </w:r>
          </w:p>
        </w:tc>
        <w:tc>
          <w:tcPr>
            <w:tcW w:w="930" w:type="dxa"/>
          </w:tcPr>
          <w:p>
            <w:pPr>
              <w:pStyle w:val="TableParagraph"/>
              <w:spacing w:line="204" w:lineRule="exact"/>
              <w:ind w:left="127" w:right="113"/>
              <w:jc w:val="center"/>
              <w:rPr>
                <w:sz w:val="18"/>
              </w:rPr>
            </w:pPr>
            <w:r>
              <w:rPr>
                <w:sz w:val="18"/>
              </w:rPr>
              <w:t>38.0</w:t>
            </w:r>
          </w:p>
        </w:tc>
        <w:tc>
          <w:tcPr>
            <w:tcW w:w="1417" w:type="dxa"/>
          </w:tcPr>
          <w:p>
            <w:pPr>
              <w:pStyle w:val="TableParagraph"/>
              <w:spacing w:line="204" w:lineRule="exact"/>
              <w:ind w:left="567" w:right="489"/>
              <w:jc w:val="center"/>
              <w:rPr>
                <w:sz w:val="18"/>
              </w:rPr>
            </w:pPr>
            <w:r>
              <w:rPr>
                <w:sz w:val="18"/>
              </w:rPr>
              <w:t>30.1</w:t>
            </w:r>
          </w:p>
        </w:tc>
        <w:tc>
          <w:tcPr>
            <w:tcW w:w="1100" w:type="dxa"/>
          </w:tcPr>
          <w:p>
            <w:pPr>
              <w:pStyle w:val="TableParagraph"/>
              <w:spacing w:line="204" w:lineRule="exact"/>
              <w:ind w:right="398"/>
              <w:jc w:val="right"/>
              <w:rPr>
                <w:sz w:val="18"/>
              </w:rPr>
            </w:pPr>
            <w:r>
              <w:rPr>
                <w:sz w:val="18"/>
              </w:rPr>
              <w:t>29.4</w:t>
            </w:r>
          </w:p>
        </w:tc>
        <w:tc>
          <w:tcPr>
            <w:tcW w:w="1074" w:type="dxa"/>
          </w:tcPr>
          <w:p>
            <w:pPr>
              <w:pStyle w:val="TableParagraph"/>
              <w:spacing w:line="204" w:lineRule="exact"/>
              <w:ind w:right="267"/>
              <w:jc w:val="right"/>
              <w:rPr>
                <w:sz w:val="18"/>
              </w:rPr>
            </w:pPr>
            <w:r>
              <w:rPr>
                <w:sz w:val="18"/>
              </w:rPr>
              <w:t>100.0</w:t>
            </w:r>
          </w:p>
        </w:tc>
        <w:tc>
          <w:tcPr>
            <w:tcW w:w="1339" w:type="dxa"/>
          </w:tcPr>
          <w:p>
            <w:pPr>
              <w:pStyle w:val="TableParagraph"/>
              <w:spacing w:line="204" w:lineRule="exact"/>
              <w:ind w:left="416" w:right="381"/>
              <w:jc w:val="center"/>
              <w:rPr>
                <w:sz w:val="18"/>
              </w:rPr>
            </w:pPr>
            <w:r>
              <w:rPr>
                <w:sz w:val="18"/>
              </w:rPr>
              <w:t>33,755</w:t>
            </w:r>
          </w:p>
        </w:tc>
      </w:tr>
      <w:tr>
        <w:trPr>
          <w:trHeight w:val="224" w:hRule="atLeast"/>
        </w:trPr>
        <w:tc>
          <w:tcPr>
            <w:tcW w:w="2410" w:type="dxa"/>
          </w:tcPr>
          <w:p>
            <w:pPr>
              <w:pStyle w:val="TableParagraph"/>
              <w:spacing w:line="204" w:lineRule="exact"/>
              <w:ind w:left="43"/>
              <w:rPr>
                <w:sz w:val="18"/>
              </w:rPr>
            </w:pPr>
            <w:r>
              <w:rPr>
                <w:sz w:val="18"/>
              </w:rPr>
              <w:t>Fish or chicken/meat</w:t>
            </w:r>
          </w:p>
        </w:tc>
        <w:tc>
          <w:tcPr>
            <w:tcW w:w="1312" w:type="dxa"/>
          </w:tcPr>
          <w:p>
            <w:pPr>
              <w:pStyle w:val="TableParagraph"/>
              <w:spacing w:line="204" w:lineRule="exact"/>
              <w:ind w:right="573"/>
              <w:jc w:val="right"/>
              <w:rPr>
                <w:sz w:val="18"/>
              </w:rPr>
            </w:pPr>
            <w:r>
              <w:rPr>
                <w:sz w:val="18"/>
              </w:rPr>
              <w:t>3.7</w:t>
            </w:r>
          </w:p>
        </w:tc>
        <w:tc>
          <w:tcPr>
            <w:tcW w:w="930" w:type="dxa"/>
          </w:tcPr>
          <w:p>
            <w:pPr>
              <w:pStyle w:val="TableParagraph"/>
              <w:spacing w:line="204" w:lineRule="exact"/>
              <w:ind w:left="127" w:right="113"/>
              <w:jc w:val="center"/>
              <w:rPr>
                <w:sz w:val="18"/>
              </w:rPr>
            </w:pPr>
            <w:r>
              <w:rPr>
                <w:sz w:val="18"/>
              </w:rPr>
              <w:t>41.6</w:t>
            </w:r>
          </w:p>
        </w:tc>
        <w:tc>
          <w:tcPr>
            <w:tcW w:w="1417" w:type="dxa"/>
          </w:tcPr>
          <w:p>
            <w:pPr>
              <w:pStyle w:val="TableParagraph"/>
              <w:spacing w:line="204" w:lineRule="exact"/>
              <w:ind w:left="567" w:right="489"/>
              <w:jc w:val="center"/>
              <w:rPr>
                <w:sz w:val="18"/>
              </w:rPr>
            </w:pPr>
            <w:r>
              <w:rPr>
                <w:sz w:val="18"/>
              </w:rPr>
              <w:t>26.5</w:t>
            </w:r>
          </w:p>
        </w:tc>
        <w:tc>
          <w:tcPr>
            <w:tcW w:w="1100" w:type="dxa"/>
          </w:tcPr>
          <w:p>
            <w:pPr>
              <w:pStyle w:val="TableParagraph"/>
              <w:spacing w:line="204" w:lineRule="exact"/>
              <w:ind w:right="398"/>
              <w:jc w:val="right"/>
              <w:rPr>
                <w:sz w:val="18"/>
              </w:rPr>
            </w:pPr>
            <w:r>
              <w:rPr>
                <w:sz w:val="18"/>
              </w:rPr>
              <w:t>28.2</w:t>
            </w:r>
          </w:p>
        </w:tc>
        <w:tc>
          <w:tcPr>
            <w:tcW w:w="1074" w:type="dxa"/>
          </w:tcPr>
          <w:p>
            <w:pPr>
              <w:pStyle w:val="TableParagraph"/>
              <w:spacing w:line="204" w:lineRule="exact"/>
              <w:ind w:right="267"/>
              <w:jc w:val="right"/>
              <w:rPr>
                <w:sz w:val="18"/>
              </w:rPr>
            </w:pPr>
            <w:r>
              <w:rPr>
                <w:sz w:val="18"/>
              </w:rPr>
              <w:t>100.0</w:t>
            </w:r>
          </w:p>
        </w:tc>
        <w:tc>
          <w:tcPr>
            <w:tcW w:w="1339" w:type="dxa"/>
          </w:tcPr>
          <w:p>
            <w:pPr>
              <w:pStyle w:val="TableParagraph"/>
              <w:spacing w:line="204" w:lineRule="exact"/>
              <w:ind w:left="416" w:right="381"/>
              <w:jc w:val="center"/>
              <w:rPr>
                <w:sz w:val="18"/>
              </w:rPr>
            </w:pPr>
            <w:r>
              <w:rPr>
                <w:sz w:val="18"/>
              </w:rPr>
              <w:t>33,755</w:t>
            </w:r>
          </w:p>
        </w:tc>
      </w:tr>
      <w:tr>
        <w:trPr>
          <w:trHeight w:val="227" w:hRule="atLeast"/>
        </w:trPr>
        <w:tc>
          <w:tcPr>
            <w:tcW w:w="2410" w:type="dxa"/>
          </w:tcPr>
          <w:p>
            <w:pPr>
              <w:pStyle w:val="TableParagraph"/>
              <w:spacing w:line="207" w:lineRule="exact"/>
              <w:ind w:left="43"/>
              <w:rPr>
                <w:sz w:val="18"/>
              </w:rPr>
            </w:pPr>
            <w:r>
              <w:rPr>
                <w:sz w:val="18"/>
              </w:rPr>
              <w:t>Fried foods</w:t>
            </w:r>
          </w:p>
        </w:tc>
        <w:tc>
          <w:tcPr>
            <w:tcW w:w="1312" w:type="dxa"/>
          </w:tcPr>
          <w:p>
            <w:pPr>
              <w:pStyle w:val="TableParagraph"/>
              <w:spacing w:line="207" w:lineRule="exact"/>
              <w:ind w:right="573"/>
              <w:jc w:val="right"/>
              <w:rPr>
                <w:sz w:val="18"/>
              </w:rPr>
            </w:pPr>
            <w:r>
              <w:rPr>
                <w:sz w:val="18"/>
              </w:rPr>
              <w:t>2.1</w:t>
            </w:r>
          </w:p>
        </w:tc>
        <w:tc>
          <w:tcPr>
            <w:tcW w:w="930" w:type="dxa"/>
          </w:tcPr>
          <w:p>
            <w:pPr>
              <w:pStyle w:val="TableParagraph"/>
              <w:spacing w:line="207" w:lineRule="exact"/>
              <w:ind w:left="127" w:right="113"/>
              <w:jc w:val="center"/>
              <w:rPr>
                <w:sz w:val="18"/>
              </w:rPr>
            </w:pPr>
            <w:r>
              <w:rPr>
                <w:sz w:val="18"/>
              </w:rPr>
              <w:t>27.6</w:t>
            </w:r>
          </w:p>
        </w:tc>
        <w:tc>
          <w:tcPr>
            <w:tcW w:w="1417" w:type="dxa"/>
          </w:tcPr>
          <w:p>
            <w:pPr>
              <w:pStyle w:val="TableParagraph"/>
              <w:spacing w:line="207" w:lineRule="exact"/>
              <w:ind w:left="567" w:right="489"/>
              <w:jc w:val="center"/>
              <w:rPr>
                <w:sz w:val="18"/>
              </w:rPr>
            </w:pPr>
            <w:r>
              <w:rPr>
                <w:sz w:val="18"/>
              </w:rPr>
              <w:t>64.6</w:t>
            </w:r>
          </w:p>
        </w:tc>
        <w:tc>
          <w:tcPr>
            <w:tcW w:w="1100" w:type="dxa"/>
          </w:tcPr>
          <w:p>
            <w:pPr>
              <w:pStyle w:val="TableParagraph"/>
              <w:spacing w:line="207" w:lineRule="exact"/>
              <w:ind w:right="398"/>
              <w:jc w:val="right"/>
              <w:rPr>
                <w:sz w:val="18"/>
              </w:rPr>
            </w:pPr>
            <w:r>
              <w:rPr>
                <w:sz w:val="18"/>
              </w:rPr>
              <w:t>5.7</w:t>
            </w:r>
          </w:p>
        </w:tc>
        <w:tc>
          <w:tcPr>
            <w:tcW w:w="1074" w:type="dxa"/>
          </w:tcPr>
          <w:p>
            <w:pPr>
              <w:pStyle w:val="TableParagraph"/>
              <w:spacing w:line="207" w:lineRule="exact"/>
              <w:ind w:right="267"/>
              <w:jc w:val="right"/>
              <w:rPr>
                <w:sz w:val="18"/>
              </w:rPr>
            </w:pPr>
            <w:r>
              <w:rPr>
                <w:sz w:val="18"/>
              </w:rPr>
              <w:t>100.0</w:t>
            </w:r>
          </w:p>
        </w:tc>
        <w:tc>
          <w:tcPr>
            <w:tcW w:w="1339" w:type="dxa"/>
          </w:tcPr>
          <w:p>
            <w:pPr>
              <w:pStyle w:val="TableParagraph"/>
              <w:spacing w:line="207" w:lineRule="exact"/>
              <w:ind w:left="416" w:right="381"/>
              <w:jc w:val="center"/>
              <w:rPr>
                <w:sz w:val="18"/>
              </w:rPr>
            </w:pPr>
            <w:r>
              <w:rPr>
                <w:sz w:val="18"/>
              </w:rPr>
              <w:t>33,755</w:t>
            </w:r>
          </w:p>
        </w:tc>
      </w:tr>
      <w:tr>
        <w:trPr>
          <w:trHeight w:val="285" w:hRule="atLeast"/>
        </w:trPr>
        <w:tc>
          <w:tcPr>
            <w:tcW w:w="2410" w:type="dxa"/>
            <w:tcBorders>
              <w:bottom w:val="single" w:sz="4" w:space="0" w:color="000000"/>
            </w:tcBorders>
          </w:tcPr>
          <w:p>
            <w:pPr>
              <w:pStyle w:val="TableParagraph"/>
              <w:spacing w:line="206" w:lineRule="exact"/>
              <w:ind w:left="43"/>
              <w:rPr>
                <w:sz w:val="18"/>
              </w:rPr>
            </w:pPr>
            <w:r>
              <w:rPr>
                <w:sz w:val="18"/>
              </w:rPr>
              <w:t>Aerated drinks</w:t>
            </w:r>
          </w:p>
        </w:tc>
        <w:tc>
          <w:tcPr>
            <w:tcW w:w="1312" w:type="dxa"/>
            <w:tcBorders>
              <w:bottom w:val="single" w:sz="4" w:space="0" w:color="000000"/>
            </w:tcBorders>
          </w:tcPr>
          <w:p>
            <w:pPr>
              <w:pStyle w:val="TableParagraph"/>
              <w:spacing w:line="206" w:lineRule="exact"/>
              <w:ind w:right="573"/>
              <w:jc w:val="right"/>
              <w:rPr>
                <w:sz w:val="18"/>
              </w:rPr>
            </w:pPr>
            <w:r>
              <w:rPr>
                <w:sz w:val="18"/>
              </w:rPr>
              <w:t>3.2</w:t>
            </w:r>
          </w:p>
        </w:tc>
        <w:tc>
          <w:tcPr>
            <w:tcW w:w="930" w:type="dxa"/>
            <w:tcBorders>
              <w:bottom w:val="single" w:sz="4" w:space="0" w:color="000000"/>
            </w:tcBorders>
          </w:tcPr>
          <w:p>
            <w:pPr>
              <w:pStyle w:val="TableParagraph"/>
              <w:spacing w:line="206" w:lineRule="exact"/>
              <w:ind w:left="127" w:right="113"/>
              <w:jc w:val="center"/>
              <w:rPr>
                <w:sz w:val="18"/>
              </w:rPr>
            </w:pPr>
            <w:r>
              <w:rPr>
                <w:sz w:val="18"/>
              </w:rPr>
              <w:t>13.6</w:t>
            </w:r>
          </w:p>
        </w:tc>
        <w:tc>
          <w:tcPr>
            <w:tcW w:w="1417" w:type="dxa"/>
            <w:tcBorders>
              <w:bottom w:val="single" w:sz="4" w:space="0" w:color="000000"/>
            </w:tcBorders>
          </w:tcPr>
          <w:p>
            <w:pPr>
              <w:pStyle w:val="TableParagraph"/>
              <w:spacing w:line="206" w:lineRule="exact"/>
              <w:ind w:left="567" w:right="489"/>
              <w:jc w:val="center"/>
              <w:rPr>
                <w:sz w:val="18"/>
              </w:rPr>
            </w:pPr>
            <w:r>
              <w:rPr>
                <w:sz w:val="18"/>
              </w:rPr>
              <w:t>62.0</w:t>
            </w:r>
          </w:p>
        </w:tc>
        <w:tc>
          <w:tcPr>
            <w:tcW w:w="1100" w:type="dxa"/>
            <w:tcBorders>
              <w:bottom w:val="single" w:sz="4" w:space="0" w:color="000000"/>
            </w:tcBorders>
          </w:tcPr>
          <w:p>
            <w:pPr>
              <w:pStyle w:val="TableParagraph"/>
              <w:spacing w:line="206" w:lineRule="exact"/>
              <w:ind w:right="398"/>
              <w:jc w:val="right"/>
              <w:rPr>
                <w:sz w:val="18"/>
              </w:rPr>
            </w:pPr>
            <w:r>
              <w:rPr>
                <w:sz w:val="18"/>
              </w:rPr>
              <w:t>21.2</w:t>
            </w:r>
          </w:p>
        </w:tc>
        <w:tc>
          <w:tcPr>
            <w:tcW w:w="1074" w:type="dxa"/>
            <w:tcBorders>
              <w:bottom w:val="single" w:sz="4" w:space="0" w:color="000000"/>
            </w:tcBorders>
          </w:tcPr>
          <w:p>
            <w:pPr>
              <w:pStyle w:val="TableParagraph"/>
              <w:spacing w:line="206" w:lineRule="exact"/>
              <w:ind w:right="267"/>
              <w:jc w:val="right"/>
              <w:rPr>
                <w:sz w:val="18"/>
              </w:rPr>
            </w:pPr>
            <w:r>
              <w:rPr>
                <w:sz w:val="18"/>
              </w:rPr>
              <w:t>100.0</w:t>
            </w:r>
          </w:p>
        </w:tc>
        <w:tc>
          <w:tcPr>
            <w:tcW w:w="1339" w:type="dxa"/>
            <w:tcBorders>
              <w:bottom w:val="single" w:sz="4" w:space="0" w:color="000000"/>
            </w:tcBorders>
          </w:tcPr>
          <w:p>
            <w:pPr>
              <w:pStyle w:val="TableParagraph"/>
              <w:spacing w:line="206" w:lineRule="exact"/>
              <w:ind w:left="416" w:right="381"/>
              <w:jc w:val="center"/>
              <w:rPr>
                <w:sz w:val="18"/>
              </w:rPr>
            </w:pPr>
            <w:r>
              <w:rPr>
                <w:sz w:val="18"/>
              </w:rPr>
              <w:t>33,755</w:t>
            </w:r>
          </w:p>
        </w:tc>
      </w:tr>
      <w:tr>
        <w:trPr>
          <w:trHeight w:val="381" w:hRule="atLeast"/>
        </w:trPr>
        <w:tc>
          <w:tcPr>
            <w:tcW w:w="9582" w:type="dxa"/>
            <w:gridSpan w:val="7"/>
            <w:tcBorders>
              <w:top w:val="single" w:sz="4" w:space="0" w:color="000000"/>
              <w:bottom w:val="single" w:sz="4" w:space="0" w:color="000000"/>
            </w:tcBorders>
          </w:tcPr>
          <w:p>
            <w:pPr>
              <w:pStyle w:val="TableParagraph"/>
              <w:spacing w:before="83"/>
              <w:ind w:left="4454" w:right="4447"/>
              <w:jc w:val="center"/>
              <w:rPr>
                <w:sz w:val="18"/>
              </w:rPr>
            </w:pPr>
            <w:r>
              <w:rPr>
                <w:sz w:val="18"/>
              </w:rPr>
              <w:t>MEN</w:t>
            </w:r>
          </w:p>
        </w:tc>
      </w:tr>
      <w:tr>
        <w:trPr>
          <w:trHeight w:val="322" w:hRule="atLeast"/>
        </w:trPr>
        <w:tc>
          <w:tcPr>
            <w:tcW w:w="2410" w:type="dxa"/>
            <w:tcBorders>
              <w:top w:val="single" w:sz="4" w:space="0" w:color="000000"/>
            </w:tcBorders>
          </w:tcPr>
          <w:p>
            <w:pPr>
              <w:pStyle w:val="TableParagraph"/>
              <w:spacing w:line="217" w:lineRule="exact" w:before="85"/>
              <w:ind w:left="43"/>
              <w:rPr>
                <w:sz w:val="18"/>
              </w:rPr>
            </w:pPr>
            <w:r>
              <w:rPr>
                <w:sz w:val="18"/>
              </w:rPr>
              <w:t>Milk or curd</w:t>
            </w:r>
          </w:p>
        </w:tc>
        <w:tc>
          <w:tcPr>
            <w:tcW w:w="1312" w:type="dxa"/>
            <w:tcBorders>
              <w:top w:val="single" w:sz="4" w:space="0" w:color="000000"/>
            </w:tcBorders>
          </w:tcPr>
          <w:p>
            <w:pPr>
              <w:pStyle w:val="TableParagraph"/>
              <w:spacing w:line="217" w:lineRule="exact" w:before="85"/>
              <w:ind w:right="573"/>
              <w:jc w:val="right"/>
              <w:rPr>
                <w:sz w:val="18"/>
              </w:rPr>
            </w:pPr>
            <w:r>
              <w:rPr>
                <w:sz w:val="18"/>
              </w:rPr>
              <w:t>41.3</w:t>
            </w:r>
          </w:p>
        </w:tc>
        <w:tc>
          <w:tcPr>
            <w:tcW w:w="930" w:type="dxa"/>
            <w:tcBorders>
              <w:top w:val="single" w:sz="4" w:space="0" w:color="000000"/>
            </w:tcBorders>
          </w:tcPr>
          <w:p>
            <w:pPr>
              <w:pStyle w:val="TableParagraph"/>
              <w:spacing w:line="217" w:lineRule="exact" w:before="85"/>
              <w:ind w:left="127" w:right="113"/>
              <w:jc w:val="center"/>
              <w:rPr>
                <w:sz w:val="18"/>
              </w:rPr>
            </w:pPr>
            <w:r>
              <w:rPr>
                <w:sz w:val="18"/>
              </w:rPr>
              <w:t>40.6</w:t>
            </w:r>
          </w:p>
        </w:tc>
        <w:tc>
          <w:tcPr>
            <w:tcW w:w="1417" w:type="dxa"/>
            <w:tcBorders>
              <w:top w:val="single" w:sz="4" w:space="0" w:color="000000"/>
            </w:tcBorders>
          </w:tcPr>
          <w:p>
            <w:pPr>
              <w:pStyle w:val="TableParagraph"/>
              <w:spacing w:line="217" w:lineRule="exact" w:before="85"/>
              <w:ind w:left="567" w:right="489"/>
              <w:jc w:val="center"/>
              <w:rPr>
                <w:sz w:val="18"/>
              </w:rPr>
            </w:pPr>
            <w:r>
              <w:rPr>
                <w:sz w:val="18"/>
              </w:rPr>
              <w:t>14.6</w:t>
            </w:r>
          </w:p>
        </w:tc>
        <w:tc>
          <w:tcPr>
            <w:tcW w:w="1100" w:type="dxa"/>
            <w:tcBorders>
              <w:top w:val="single" w:sz="4" w:space="0" w:color="000000"/>
            </w:tcBorders>
          </w:tcPr>
          <w:p>
            <w:pPr>
              <w:pStyle w:val="TableParagraph"/>
              <w:spacing w:line="217" w:lineRule="exact" w:before="85"/>
              <w:ind w:right="398"/>
              <w:jc w:val="right"/>
              <w:rPr>
                <w:sz w:val="18"/>
              </w:rPr>
            </w:pPr>
            <w:r>
              <w:rPr>
                <w:sz w:val="18"/>
              </w:rPr>
              <w:t>3.5</w:t>
            </w:r>
          </w:p>
        </w:tc>
        <w:tc>
          <w:tcPr>
            <w:tcW w:w="1074" w:type="dxa"/>
            <w:tcBorders>
              <w:top w:val="single" w:sz="4" w:space="0" w:color="000000"/>
            </w:tcBorders>
          </w:tcPr>
          <w:p>
            <w:pPr>
              <w:pStyle w:val="TableParagraph"/>
              <w:spacing w:line="217" w:lineRule="exact" w:before="85"/>
              <w:ind w:right="267"/>
              <w:jc w:val="right"/>
              <w:rPr>
                <w:sz w:val="18"/>
              </w:rPr>
            </w:pPr>
            <w:r>
              <w:rPr>
                <w:sz w:val="18"/>
              </w:rPr>
              <w:t>100.0</w:t>
            </w:r>
          </w:p>
        </w:tc>
        <w:tc>
          <w:tcPr>
            <w:tcW w:w="1339" w:type="dxa"/>
            <w:tcBorders>
              <w:top w:val="single" w:sz="4" w:space="0" w:color="000000"/>
            </w:tcBorders>
          </w:tcPr>
          <w:p>
            <w:pPr>
              <w:pStyle w:val="TableParagraph"/>
              <w:spacing w:line="217" w:lineRule="exact" w:before="85"/>
              <w:ind w:left="416" w:right="290"/>
              <w:jc w:val="center"/>
              <w:rPr>
                <w:sz w:val="18"/>
              </w:rPr>
            </w:pPr>
            <w:r>
              <w:rPr>
                <w:sz w:val="18"/>
              </w:rPr>
              <w:t>5,048</w:t>
            </w:r>
          </w:p>
        </w:tc>
      </w:tr>
      <w:tr>
        <w:trPr>
          <w:trHeight w:val="224" w:hRule="atLeast"/>
        </w:trPr>
        <w:tc>
          <w:tcPr>
            <w:tcW w:w="2410" w:type="dxa"/>
          </w:tcPr>
          <w:p>
            <w:pPr>
              <w:pStyle w:val="TableParagraph"/>
              <w:spacing w:line="204" w:lineRule="exact"/>
              <w:ind w:left="43"/>
              <w:rPr>
                <w:sz w:val="18"/>
              </w:rPr>
            </w:pPr>
            <w:r>
              <w:rPr>
                <w:sz w:val="18"/>
              </w:rPr>
              <w:t>Pulses or beans</w:t>
            </w:r>
          </w:p>
        </w:tc>
        <w:tc>
          <w:tcPr>
            <w:tcW w:w="1312" w:type="dxa"/>
          </w:tcPr>
          <w:p>
            <w:pPr>
              <w:pStyle w:val="TableParagraph"/>
              <w:spacing w:line="204" w:lineRule="exact"/>
              <w:ind w:right="573"/>
              <w:jc w:val="right"/>
              <w:rPr>
                <w:sz w:val="18"/>
              </w:rPr>
            </w:pPr>
            <w:r>
              <w:rPr>
                <w:sz w:val="18"/>
              </w:rPr>
              <w:t>39.6</w:t>
            </w:r>
          </w:p>
        </w:tc>
        <w:tc>
          <w:tcPr>
            <w:tcW w:w="930" w:type="dxa"/>
          </w:tcPr>
          <w:p>
            <w:pPr>
              <w:pStyle w:val="TableParagraph"/>
              <w:spacing w:line="204" w:lineRule="exact"/>
              <w:ind w:left="127" w:right="113"/>
              <w:jc w:val="center"/>
              <w:rPr>
                <w:sz w:val="18"/>
              </w:rPr>
            </w:pPr>
            <w:r>
              <w:rPr>
                <w:sz w:val="18"/>
              </w:rPr>
              <w:t>49.4</w:t>
            </w:r>
          </w:p>
        </w:tc>
        <w:tc>
          <w:tcPr>
            <w:tcW w:w="1417" w:type="dxa"/>
          </w:tcPr>
          <w:p>
            <w:pPr>
              <w:pStyle w:val="TableParagraph"/>
              <w:spacing w:line="204" w:lineRule="exact"/>
              <w:ind w:left="567" w:right="489"/>
              <w:jc w:val="center"/>
              <w:rPr>
                <w:sz w:val="18"/>
              </w:rPr>
            </w:pPr>
            <w:r>
              <w:rPr>
                <w:sz w:val="18"/>
              </w:rPr>
              <w:t>10.5</w:t>
            </w:r>
          </w:p>
        </w:tc>
        <w:tc>
          <w:tcPr>
            <w:tcW w:w="1100" w:type="dxa"/>
          </w:tcPr>
          <w:p>
            <w:pPr>
              <w:pStyle w:val="TableParagraph"/>
              <w:spacing w:line="204" w:lineRule="exact"/>
              <w:ind w:right="398"/>
              <w:jc w:val="right"/>
              <w:rPr>
                <w:sz w:val="18"/>
              </w:rPr>
            </w:pPr>
            <w:r>
              <w:rPr>
                <w:sz w:val="18"/>
              </w:rPr>
              <w:t>0.4</w:t>
            </w:r>
          </w:p>
        </w:tc>
        <w:tc>
          <w:tcPr>
            <w:tcW w:w="1074" w:type="dxa"/>
          </w:tcPr>
          <w:p>
            <w:pPr>
              <w:pStyle w:val="TableParagraph"/>
              <w:spacing w:line="204" w:lineRule="exact"/>
              <w:ind w:right="267"/>
              <w:jc w:val="right"/>
              <w:rPr>
                <w:sz w:val="18"/>
              </w:rPr>
            </w:pPr>
            <w:r>
              <w:rPr>
                <w:sz w:val="18"/>
              </w:rPr>
              <w:t>100.0</w:t>
            </w:r>
          </w:p>
        </w:tc>
        <w:tc>
          <w:tcPr>
            <w:tcW w:w="1339" w:type="dxa"/>
          </w:tcPr>
          <w:p>
            <w:pPr>
              <w:pStyle w:val="TableParagraph"/>
              <w:spacing w:line="204" w:lineRule="exact"/>
              <w:ind w:left="416" w:right="290"/>
              <w:jc w:val="center"/>
              <w:rPr>
                <w:sz w:val="18"/>
              </w:rPr>
            </w:pPr>
            <w:r>
              <w:rPr>
                <w:sz w:val="18"/>
              </w:rPr>
              <w:t>5,048</w:t>
            </w:r>
          </w:p>
        </w:tc>
      </w:tr>
      <w:tr>
        <w:trPr>
          <w:trHeight w:val="224" w:hRule="atLeast"/>
        </w:trPr>
        <w:tc>
          <w:tcPr>
            <w:tcW w:w="2410" w:type="dxa"/>
          </w:tcPr>
          <w:p>
            <w:pPr>
              <w:pStyle w:val="TableParagraph"/>
              <w:spacing w:line="204" w:lineRule="exact"/>
              <w:ind w:left="43"/>
              <w:rPr>
                <w:sz w:val="18"/>
              </w:rPr>
            </w:pPr>
            <w:r>
              <w:rPr>
                <w:sz w:val="18"/>
              </w:rPr>
              <w:t>Dark green leafy vegetables</w:t>
            </w:r>
          </w:p>
        </w:tc>
        <w:tc>
          <w:tcPr>
            <w:tcW w:w="1312" w:type="dxa"/>
          </w:tcPr>
          <w:p>
            <w:pPr>
              <w:pStyle w:val="TableParagraph"/>
              <w:spacing w:line="204" w:lineRule="exact"/>
              <w:ind w:right="573"/>
              <w:jc w:val="right"/>
              <w:rPr>
                <w:sz w:val="18"/>
              </w:rPr>
            </w:pPr>
            <w:r>
              <w:rPr>
                <w:sz w:val="18"/>
              </w:rPr>
              <w:t>40.5</w:t>
            </w:r>
          </w:p>
        </w:tc>
        <w:tc>
          <w:tcPr>
            <w:tcW w:w="930" w:type="dxa"/>
          </w:tcPr>
          <w:p>
            <w:pPr>
              <w:pStyle w:val="TableParagraph"/>
              <w:spacing w:line="204" w:lineRule="exact"/>
              <w:ind w:left="127" w:right="113"/>
              <w:jc w:val="center"/>
              <w:rPr>
                <w:sz w:val="18"/>
              </w:rPr>
            </w:pPr>
            <w:r>
              <w:rPr>
                <w:sz w:val="18"/>
              </w:rPr>
              <w:t>51.4</w:t>
            </w:r>
          </w:p>
        </w:tc>
        <w:tc>
          <w:tcPr>
            <w:tcW w:w="1417" w:type="dxa"/>
          </w:tcPr>
          <w:p>
            <w:pPr>
              <w:pStyle w:val="TableParagraph"/>
              <w:spacing w:line="204" w:lineRule="exact"/>
              <w:ind w:left="567" w:right="398"/>
              <w:jc w:val="center"/>
              <w:rPr>
                <w:sz w:val="18"/>
              </w:rPr>
            </w:pPr>
            <w:r>
              <w:rPr>
                <w:sz w:val="18"/>
              </w:rPr>
              <w:t>7.6</w:t>
            </w:r>
          </w:p>
        </w:tc>
        <w:tc>
          <w:tcPr>
            <w:tcW w:w="1100" w:type="dxa"/>
          </w:tcPr>
          <w:p>
            <w:pPr>
              <w:pStyle w:val="TableParagraph"/>
              <w:spacing w:line="204" w:lineRule="exact"/>
              <w:ind w:right="398"/>
              <w:jc w:val="right"/>
              <w:rPr>
                <w:sz w:val="18"/>
              </w:rPr>
            </w:pPr>
            <w:r>
              <w:rPr>
                <w:sz w:val="18"/>
              </w:rPr>
              <w:t>0.4</w:t>
            </w:r>
          </w:p>
        </w:tc>
        <w:tc>
          <w:tcPr>
            <w:tcW w:w="1074" w:type="dxa"/>
          </w:tcPr>
          <w:p>
            <w:pPr>
              <w:pStyle w:val="TableParagraph"/>
              <w:spacing w:line="204" w:lineRule="exact"/>
              <w:ind w:right="267"/>
              <w:jc w:val="right"/>
              <w:rPr>
                <w:sz w:val="18"/>
              </w:rPr>
            </w:pPr>
            <w:r>
              <w:rPr>
                <w:sz w:val="18"/>
              </w:rPr>
              <w:t>100.0</w:t>
            </w:r>
          </w:p>
        </w:tc>
        <w:tc>
          <w:tcPr>
            <w:tcW w:w="1339" w:type="dxa"/>
          </w:tcPr>
          <w:p>
            <w:pPr>
              <w:pStyle w:val="TableParagraph"/>
              <w:spacing w:line="204" w:lineRule="exact"/>
              <w:ind w:left="416" w:right="290"/>
              <w:jc w:val="center"/>
              <w:rPr>
                <w:sz w:val="18"/>
              </w:rPr>
            </w:pPr>
            <w:r>
              <w:rPr>
                <w:sz w:val="18"/>
              </w:rPr>
              <w:t>5,048</w:t>
            </w:r>
          </w:p>
        </w:tc>
      </w:tr>
      <w:tr>
        <w:trPr>
          <w:trHeight w:val="224" w:hRule="atLeast"/>
        </w:trPr>
        <w:tc>
          <w:tcPr>
            <w:tcW w:w="2410" w:type="dxa"/>
          </w:tcPr>
          <w:p>
            <w:pPr>
              <w:pStyle w:val="TableParagraph"/>
              <w:spacing w:line="204" w:lineRule="exact"/>
              <w:ind w:left="43"/>
              <w:rPr>
                <w:sz w:val="18"/>
              </w:rPr>
            </w:pPr>
            <w:r>
              <w:rPr>
                <w:sz w:val="18"/>
              </w:rPr>
              <w:t>Fruits</w:t>
            </w:r>
          </w:p>
        </w:tc>
        <w:tc>
          <w:tcPr>
            <w:tcW w:w="1312" w:type="dxa"/>
          </w:tcPr>
          <w:p>
            <w:pPr>
              <w:pStyle w:val="TableParagraph"/>
              <w:spacing w:line="204" w:lineRule="exact"/>
              <w:ind w:right="573"/>
              <w:jc w:val="right"/>
              <w:rPr>
                <w:sz w:val="18"/>
              </w:rPr>
            </w:pPr>
            <w:r>
              <w:rPr>
                <w:sz w:val="18"/>
              </w:rPr>
              <w:t>12.7</w:t>
            </w:r>
          </w:p>
        </w:tc>
        <w:tc>
          <w:tcPr>
            <w:tcW w:w="930" w:type="dxa"/>
          </w:tcPr>
          <w:p>
            <w:pPr>
              <w:pStyle w:val="TableParagraph"/>
              <w:spacing w:line="204" w:lineRule="exact"/>
              <w:ind w:left="127" w:right="113"/>
              <w:jc w:val="center"/>
              <w:rPr>
                <w:sz w:val="18"/>
              </w:rPr>
            </w:pPr>
            <w:r>
              <w:rPr>
                <w:sz w:val="18"/>
              </w:rPr>
              <w:t>49.5</w:t>
            </w:r>
          </w:p>
        </w:tc>
        <w:tc>
          <w:tcPr>
            <w:tcW w:w="1417" w:type="dxa"/>
          </w:tcPr>
          <w:p>
            <w:pPr>
              <w:pStyle w:val="TableParagraph"/>
              <w:spacing w:line="204" w:lineRule="exact"/>
              <w:ind w:left="567" w:right="489"/>
              <w:jc w:val="center"/>
              <w:rPr>
                <w:sz w:val="18"/>
              </w:rPr>
            </w:pPr>
            <w:r>
              <w:rPr>
                <w:sz w:val="18"/>
              </w:rPr>
              <w:t>35.7</w:t>
            </w:r>
          </w:p>
        </w:tc>
        <w:tc>
          <w:tcPr>
            <w:tcW w:w="1100" w:type="dxa"/>
          </w:tcPr>
          <w:p>
            <w:pPr>
              <w:pStyle w:val="TableParagraph"/>
              <w:spacing w:line="204" w:lineRule="exact"/>
              <w:ind w:right="398"/>
              <w:jc w:val="right"/>
              <w:rPr>
                <w:sz w:val="18"/>
              </w:rPr>
            </w:pPr>
            <w:r>
              <w:rPr>
                <w:sz w:val="18"/>
              </w:rPr>
              <w:t>2.1</w:t>
            </w:r>
          </w:p>
        </w:tc>
        <w:tc>
          <w:tcPr>
            <w:tcW w:w="1074" w:type="dxa"/>
          </w:tcPr>
          <w:p>
            <w:pPr>
              <w:pStyle w:val="TableParagraph"/>
              <w:spacing w:line="204" w:lineRule="exact"/>
              <w:ind w:right="267"/>
              <w:jc w:val="right"/>
              <w:rPr>
                <w:sz w:val="18"/>
              </w:rPr>
            </w:pPr>
            <w:r>
              <w:rPr>
                <w:sz w:val="18"/>
              </w:rPr>
              <w:t>100.0</w:t>
            </w:r>
          </w:p>
        </w:tc>
        <w:tc>
          <w:tcPr>
            <w:tcW w:w="1339" w:type="dxa"/>
          </w:tcPr>
          <w:p>
            <w:pPr>
              <w:pStyle w:val="TableParagraph"/>
              <w:spacing w:line="204" w:lineRule="exact"/>
              <w:ind w:left="416" w:right="290"/>
              <w:jc w:val="center"/>
              <w:rPr>
                <w:sz w:val="18"/>
              </w:rPr>
            </w:pPr>
            <w:r>
              <w:rPr>
                <w:sz w:val="18"/>
              </w:rPr>
              <w:t>5,048</w:t>
            </w:r>
          </w:p>
        </w:tc>
      </w:tr>
      <w:tr>
        <w:trPr>
          <w:trHeight w:val="223" w:hRule="atLeast"/>
        </w:trPr>
        <w:tc>
          <w:tcPr>
            <w:tcW w:w="2410" w:type="dxa"/>
          </w:tcPr>
          <w:p>
            <w:pPr>
              <w:pStyle w:val="TableParagraph"/>
              <w:spacing w:line="203" w:lineRule="exact"/>
              <w:ind w:left="43"/>
              <w:rPr>
                <w:sz w:val="18"/>
              </w:rPr>
            </w:pPr>
            <w:r>
              <w:rPr>
                <w:sz w:val="18"/>
              </w:rPr>
              <w:t>Eggs</w:t>
            </w:r>
          </w:p>
        </w:tc>
        <w:tc>
          <w:tcPr>
            <w:tcW w:w="1312" w:type="dxa"/>
          </w:tcPr>
          <w:p>
            <w:pPr>
              <w:pStyle w:val="TableParagraph"/>
              <w:spacing w:line="203" w:lineRule="exact"/>
              <w:ind w:right="573"/>
              <w:jc w:val="right"/>
              <w:rPr>
                <w:sz w:val="18"/>
              </w:rPr>
            </w:pPr>
            <w:r>
              <w:rPr>
                <w:sz w:val="18"/>
              </w:rPr>
              <w:t>5.5</w:t>
            </w:r>
          </w:p>
        </w:tc>
        <w:tc>
          <w:tcPr>
            <w:tcW w:w="930" w:type="dxa"/>
          </w:tcPr>
          <w:p>
            <w:pPr>
              <w:pStyle w:val="TableParagraph"/>
              <w:spacing w:line="203" w:lineRule="exact"/>
              <w:ind w:left="127" w:right="113"/>
              <w:jc w:val="center"/>
              <w:rPr>
                <w:sz w:val="18"/>
              </w:rPr>
            </w:pPr>
            <w:r>
              <w:rPr>
                <w:sz w:val="18"/>
              </w:rPr>
              <w:t>52.0</w:t>
            </w:r>
          </w:p>
        </w:tc>
        <w:tc>
          <w:tcPr>
            <w:tcW w:w="1417" w:type="dxa"/>
          </w:tcPr>
          <w:p>
            <w:pPr>
              <w:pStyle w:val="TableParagraph"/>
              <w:spacing w:line="203" w:lineRule="exact"/>
              <w:ind w:left="567" w:right="489"/>
              <w:jc w:val="center"/>
              <w:rPr>
                <w:sz w:val="18"/>
              </w:rPr>
            </w:pPr>
            <w:r>
              <w:rPr>
                <w:sz w:val="18"/>
              </w:rPr>
              <w:t>26.1</w:t>
            </w:r>
          </w:p>
        </w:tc>
        <w:tc>
          <w:tcPr>
            <w:tcW w:w="1100" w:type="dxa"/>
          </w:tcPr>
          <w:p>
            <w:pPr>
              <w:pStyle w:val="TableParagraph"/>
              <w:spacing w:line="203" w:lineRule="exact"/>
              <w:ind w:right="398"/>
              <w:jc w:val="right"/>
              <w:rPr>
                <w:sz w:val="18"/>
              </w:rPr>
            </w:pPr>
            <w:r>
              <w:rPr>
                <w:sz w:val="18"/>
              </w:rPr>
              <w:t>16.4</w:t>
            </w:r>
          </w:p>
        </w:tc>
        <w:tc>
          <w:tcPr>
            <w:tcW w:w="1074" w:type="dxa"/>
          </w:tcPr>
          <w:p>
            <w:pPr>
              <w:pStyle w:val="TableParagraph"/>
              <w:spacing w:line="203" w:lineRule="exact"/>
              <w:ind w:right="267"/>
              <w:jc w:val="right"/>
              <w:rPr>
                <w:sz w:val="18"/>
              </w:rPr>
            </w:pPr>
            <w:r>
              <w:rPr>
                <w:sz w:val="18"/>
              </w:rPr>
              <w:t>100.0</w:t>
            </w:r>
          </w:p>
        </w:tc>
        <w:tc>
          <w:tcPr>
            <w:tcW w:w="1339" w:type="dxa"/>
          </w:tcPr>
          <w:p>
            <w:pPr>
              <w:pStyle w:val="TableParagraph"/>
              <w:spacing w:line="203" w:lineRule="exact"/>
              <w:ind w:left="416" w:right="290"/>
              <w:jc w:val="center"/>
              <w:rPr>
                <w:sz w:val="18"/>
              </w:rPr>
            </w:pPr>
            <w:r>
              <w:rPr>
                <w:sz w:val="18"/>
              </w:rPr>
              <w:t>5,048</w:t>
            </w:r>
          </w:p>
        </w:tc>
      </w:tr>
      <w:tr>
        <w:trPr>
          <w:trHeight w:val="223" w:hRule="atLeast"/>
        </w:trPr>
        <w:tc>
          <w:tcPr>
            <w:tcW w:w="2410" w:type="dxa"/>
          </w:tcPr>
          <w:p>
            <w:pPr>
              <w:pStyle w:val="TableParagraph"/>
              <w:spacing w:line="203" w:lineRule="exact"/>
              <w:ind w:left="43"/>
              <w:rPr>
                <w:sz w:val="18"/>
              </w:rPr>
            </w:pPr>
            <w:r>
              <w:rPr>
                <w:sz w:val="18"/>
              </w:rPr>
              <w:t>Fish</w:t>
            </w:r>
          </w:p>
        </w:tc>
        <w:tc>
          <w:tcPr>
            <w:tcW w:w="1312" w:type="dxa"/>
          </w:tcPr>
          <w:p>
            <w:pPr>
              <w:pStyle w:val="TableParagraph"/>
              <w:spacing w:line="203" w:lineRule="exact"/>
              <w:ind w:right="573"/>
              <w:jc w:val="right"/>
              <w:rPr>
                <w:sz w:val="18"/>
              </w:rPr>
            </w:pPr>
            <w:r>
              <w:rPr>
                <w:sz w:val="18"/>
              </w:rPr>
              <w:t>3.8</w:t>
            </w:r>
          </w:p>
        </w:tc>
        <w:tc>
          <w:tcPr>
            <w:tcW w:w="930" w:type="dxa"/>
          </w:tcPr>
          <w:p>
            <w:pPr>
              <w:pStyle w:val="TableParagraph"/>
              <w:spacing w:line="203" w:lineRule="exact"/>
              <w:ind w:left="127" w:right="113"/>
              <w:jc w:val="center"/>
              <w:rPr>
                <w:sz w:val="18"/>
              </w:rPr>
            </w:pPr>
            <w:r>
              <w:rPr>
                <w:sz w:val="18"/>
              </w:rPr>
              <w:t>39.5</w:t>
            </w:r>
          </w:p>
        </w:tc>
        <w:tc>
          <w:tcPr>
            <w:tcW w:w="1417" w:type="dxa"/>
          </w:tcPr>
          <w:p>
            <w:pPr>
              <w:pStyle w:val="TableParagraph"/>
              <w:spacing w:line="203" w:lineRule="exact"/>
              <w:ind w:left="567" w:right="489"/>
              <w:jc w:val="center"/>
              <w:rPr>
                <w:sz w:val="18"/>
              </w:rPr>
            </w:pPr>
            <w:r>
              <w:rPr>
                <w:sz w:val="18"/>
              </w:rPr>
              <w:t>32.2</w:t>
            </w:r>
          </w:p>
        </w:tc>
        <w:tc>
          <w:tcPr>
            <w:tcW w:w="1100" w:type="dxa"/>
          </w:tcPr>
          <w:p>
            <w:pPr>
              <w:pStyle w:val="TableParagraph"/>
              <w:spacing w:line="203" w:lineRule="exact"/>
              <w:ind w:right="398"/>
              <w:jc w:val="right"/>
              <w:rPr>
                <w:sz w:val="18"/>
              </w:rPr>
            </w:pPr>
            <w:r>
              <w:rPr>
                <w:sz w:val="18"/>
              </w:rPr>
              <w:t>24.5</w:t>
            </w:r>
          </w:p>
        </w:tc>
        <w:tc>
          <w:tcPr>
            <w:tcW w:w="1074" w:type="dxa"/>
          </w:tcPr>
          <w:p>
            <w:pPr>
              <w:pStyle w:val="TableParagraph"/>
              <w:spacing w:line="203" w:lineRule="exact"/>
              <w:ind w:right="267"/>
              <w:jc w:val="right"/>
              <w:rPr>
                <w:sz w:val="18"/>
              </w:rPr>
            </w:pPr>
            <w:r>
              <w:rPr>
                <w:sz w:val="18"/>
              </w:rPr>
              <w:t>100.0</w:t>
            </w:r>
          </w:p>
        </w:tc>
        <w:tc>
          <w:tcPr>
            <w:tcW w:w="1339" w:type="dxa"/>
          </w:tcPr>
          <w:p>
            <w:pPr>
              <w:pStyle w:val="TableParagraph"/>
              <w:spacing w:line="203" w:lineRule="exact"/>
              <w:ind w:left="416" w:right="290"/>
              <w:jc w:val="center"/>
              <w:rPr>
                <w:sz w:val="18"/>
              </w:rPr>
            </w:pPr>
            <w:r>
              <w:rPr>
                <w:sz w:val="18"/>
              </w:rPr>
              <w:t>5,048</w:t>
            </w:r>
          </w:p>
        </w:tc>
      </w:tr>
      <w:tr>
        <w:trPr>
          <w:trHeight w:val="227" w:hRule="atLeast"/>
        </w:trPr>
        <w:tc>
          <w:tcPr>
            <w:tcW w:w="2410" w:type="dxa"/>
          </w:tcPr>
          <w:p>
            <w:pPr>
              <w:pStyle w:val="TableParagraph"/>
              <w:spacing w:line="207" w:lineRule="exact"/>
              <w:ind w:left="43"/>
              <w:rPr>
                <w:sz w:val="18"/>
              </w:rPr>
            </w:pPr>
            <w:r>
              <w:rPr>
                <w:sz w:val="18"/>
              </w:rPr>
              <w:t>Chicken or meat</w:t>
            </w:r>
          </w:p>
        </w:tc>
        <w:tc>
          <w:tcPr>
            <w:tcW w:w="1312" w:type="dxa"/>
          </w:tcPr>
          <w:p>
            <w:pPr>
              <w:pStyle w:val="TableParagraph"/>
              <w:spacing w:line="207" w:lineRule="exact"/>
              <w:ind w:right="573"/>
              <w:jc w:val="right"/>
              <w:rPr>
                <w:sz w:val="18"/>
              </w:rPr>
            </w:pPr>
            <w:r>
              <w:rPr>
                <w:sz w:val="18"/>
              </w:rPr>
              <w:t>3.4</w:t>
            </w:r>
          </w:p>
        </w:tc>
        <w:tc>
          <w:tcPr>
            <w:tcW w:w="930" w:type="dxa"/>
          </w:tcPr>
          <w:p>
            <w:pPr>
              <w:pStyle w:val="TableParagraph"/>
              <w:spacing w:line="207" w:lineRule="exact"/>
              <w:ind w:left="127" w:right="113"/>
              <w:jc w:val="center"/>
              <w:rPr>
                <w:sz w:val="18"/>
              </w:rPr>
            </w:pPr>
            <w:r>
              <w:rPr>
                <w:sz w:val="18"/>
              </w:rPr>
              <w:t>50.4</w:t>
            </w:r>
          </w:p>
        </w:tc>
        <w:tc>
          <w:tcPr>
            <w:tcW w:w="1417" w:type="dxa"/>
          </w:tcPr>
          <w:p>
            <w:pPr>
              <w:pStyle w:val="TableParagraph"/>
              <w:spacing w:line="207" w:lineRule="exact"/>
              <w:ind w:left="567" w:right="489"/>
              <w:jc w:val="center"/>
              <w:rPr>
                <w:sz w:val="18"/>
              </w:rPr>
            </w:pPr>
            <w:r>
              <w:rPr>
                <w:sz w:val="18"/>
              </w:rPr>
              <w:t>28.2</w:t>
            </w:r>
          </w:p>
        </w:tc>
        <w:tc>
          <w:tcPr>
            <w:tcW w:w="1100" w:type="dxa"/>
          </w:tcPr>
          <w:p>
            <w:pPr>
              <w:pStyle w:val="TableParagraph"/>
              <w:spacing w:line="207" w:lineRule="exact"/>
              <w:ind w:right="398"/>
              <w:jc w:val="right"/>
              <w:rPr>
                <w:sz w:val="18"/>
              </w:rPr>
            </w:pPr>
            <w:r>
              <w:rPr>
                <w:sz w:val="18"/>
              </w:rPr>
              <w:t>18.0</w:t>
            </w:r>
          </w:p>
        </w:tc>
        <w:tc>
          <w:tcPr>
            <w:tcW w:w="1074" w:type="dxa"/>
          </w:tcPr>
          <w:p>
            <w:pPr>
              <w:pStyle w:val="TableParagraph"/>
              <w:spacing w:line="207" w:lineRule="exact"/>
              <w:ind w:right="267"/>
              <w:jc w:val="right"/>
              <w:rPr>
                <w:sz w:val="18"/>
              </w:rPr>
            </w:pPr>
            <w:r>
              <w:rPr>
                <w:sz w:val="18"/>
              </w:rPr>
              <w:t>100.0</w:t>
            </w:r>
          </w:p>
        </w:tc>
        <w:tc>
          <w:tcPr>
            <w:tcW w:w="1339" w:type="dxa"/>
          </w:tcPr>
          <w:p>
            <w:pPr>
              <w:pStyle w:val="TableParagraph"/>
              <w:spacing w:line="207" w:lineRule="exact"/>
              <w:ind w:left="416" w:right="290"/>
              <w:jc w:val="center"/>
              <w:rPr>
                <w:sz w:val="18"/>
              </w:rPr>
            </w:pPr>
            <w:r>
              <w:rPr>
                <w:sz w:val="18"/>
              </w:rPr>
              <w:t>5,048</w:t>
            </w:r>
          </w:p>
        </w:tc>
      </w:tr>
      <w:tr>
        <w:trPr>
          <w:trHeight w:val="224" w:hRule="atLeast"/>
        </w:trPr>
        <w:tc>
          <w:tcPr>
            <w:tcW w:w="2410" w:type="dxa"/>
          </w:tcPr>
          <w:p>
            <w:pPr>
              <w:pStyle w:val="TableParagraph"/>
              <w:spacing w:line="204" w:lineRule="exact"/>
              <w:ind w:left="43"/>
              <w:rPr>
                <w:sz w:val="18"/>
              </w:rPr>
            </w:pPr>
            <w:r>
              <w:rPr>
                <w:sz w:val="18"/>
              </w:rPr>
              <w:t>Fish or chicken/meat</w:t>
            </w:r>
          </w:p>
        </w:tc>
        <w:tc>
          <w:tcPr>
            <w:tcW w:w="1312" w:type="dxa"/>
          </w:tcPr>
          <w:p>
            <w:pPr>
              <w:pStyle w:val="TableParagraph"/>
              <w:spacing w:line="204" w:lineRule="exact"/>
              <w:ind w:right="573"/>
              <w:jc w:val="right"/>
              <w:rPr>
                <w:sz w:val="18"/>
              </w:rPr>
            </w:pPr>
            <w:r>
              <w:rPr>
                <w:sz w:val="18"/>
              </w:rPr>
              <w:t>5.5</w:t>
            </w:r>
          </w:p>
        </w:tc>
        <w:tc>
          <w:tcPr>
            <w:tcW w:w="930" w:type="dxa"/>
          </w:tcPr>
          <w:p>
            <w:pPr>
              <w:pStyle w:val="TableParagraph"/>
              <w:spacing w:line="204" w:lineRule="exact"/>
              <w:ind w:left="127" w:right="113"/>
              <w:jc w:val="center"/>
              <w:rPr>
                <w:sz w:val="18"/>
              </w:rPr>
            </w:pPr>
            <w:r>
              <w:rPr>
                <w:sz w:val="18"/>
              </w:rPr>
              <w:t>53.8</w:t>
            </w:r>
          </w:p>
        </w:tc>
        <w:tc>
          <w:tcPr>
            <w:tcW w:w="1417" w:type="dxa"/>
          </w:tcPr>
          <w:p>
            <w:pPr>
              <w:pStyle w:val="TableParagraph"/>
              <w:spacing w:line="204" w:lineRule="exact"/>
              <w:ind w:left="567" w:right="489"/>
              <w:jc w:val="center"/>
              <w:rPr>
                <w:sz w:val="18"/>
              </w:rPr>
            </w:pPr>
            <w:r>
              <w:rPr>
                <w:sz w:val="18"/>
              </w:rPr>
              <w:t>23.9</w:t>
            </w:r>
          </w:p>
        </w:tc>
        <w:tc>
          <w:tcPr>
            <w:tcW w:w="1100" w:type="dxa"/>
          </w:tcPr>
          <w:p>
            <w:pPr>
              <w:pStyle w:val="TableParagraph"/>
              <w:spacing w:line="204" w:lineRule="exact"/>
              <w:ind w:right="398"/>
              <w:jc w:val="right"/>
              <w:rPr>
                <w:sz w:val="18"/>
              </w:rPr>
            </w:pPr>
            <w:r>
              <w:rPr>
                <w:sz w:val="18"/>
              </w:rPr>
              <w:t>16.8</w:t>
            </w:r>
          </w:p>
        </w:tc>
        <w:tc>
          <w:tcPr>
            <w:tcW w:w="1074" w:type="dxa"/>
          </w:tcPr>
          <w:p>
            <w:pPr>
              <w:pStyle w:val="TableParagraph"/>
              <w:spacing w:line="204" w:lineRule="exact"/>
              <w:ind w:right="267"/>
              <w:jc w:val="right"/>
              <w:rPr>
                <w:sz w:val="18"/>
              </w:rPr>
            </w:pPr>
            <w:r>
              <w:rPr>
                <w:sz w:val="18"/>
              </w:rPr>
              <w:t>100.0</w:t>
            </w:r>
          </w:p>
        </w:tc>
        <w:tc>
          <w:tcPr>
            <w:tcW w:w="1339" w:type="dxa"/>
          </w:tcPr>
          <w:p>
            <w:pPr>
              <w:pStyle w:val="TableParagraph"/>
              <w:spacing w:line="204" w:lineRule="exact"/>
              <w:ind w:left="416" w:right="290"/>
              <w:jc w:val="center"/>
              <w:rPr>
                <w:sz w:val="18"/>
              </w:rPr>
            </w:pPr>
            <w:r>
              <w:rPr>
                <w:sz w:val="18"/>
              </w:rPr>
              <w:t>5,048</w:t>
            </w:r>
          </w:p>
        </w:tc>
      </w:tr>
      <w:tr>
        <w:trPr>
          <w:trHeight w:val="220" w:hRule="atLeast"/>
        </w:trPr>
        <w:tc>
          <w:tcPr>
            <w:tcW w:w="2410" w:type="dxa"/>
          </w:tcPr>
          <w:p>
            <w:pPr>
              <w:pStyle w:val="TableParagraph"/>
              <w:spacing w:line="201" w:lineRule="exact"/>
              <w:ind w:left="43"/>
              <w:rPr>
                <w:sz w:val="18"/>
              </w:rPr>
            </w:pPr>
            <w:r>
              <w:rPr>
                <w:sz w:val="18"/>
              </w:rPr>
              <w:t>Fried foods</w:t>
            </w:r>
          </w:p>
        </w:tc>
        <w:tc>
          <w:tcPr>
            <w:tcW w:w="1312" w:type="dxa"/>
          </w:tcPr>
          <w:p>
            <w:pPr>
              <w:pStyle w:val="TableParagraph"/>
              <w:spacing w:line="201" w:lineRule="exact"/>
              <w:ind w:right="573"/>
              <w:jc w:val="right"/>
              <w:rPr>
                <w:sz w:val="18"/>
              </w:rPr>
            </w:pPr>
            <w:r>
              <w:rPr>
                <w:sz w:val="18"/>
              </w:rPr>
              <w:t>2.9</w:t>
            </w:r>
          </w:p>
        </w:tc>
        <w:tc>
          <w:tcPr>
            <w:tcW w:w="930" w:type="dxa"/>
          </w:tcPr>
          <w:p>
            <w:pPr>
              <w:pStyle w:val="TableParagraph"/>
              <w:spacing w:line="201" w:lineRule="exact"/>
              <w:ind w:left="127" w:right="113"/>
              <w:jc w:val="center"/>
              <w:rPr>
                <w:sz w:val="18"/>
              </w:rPr>
            </w:pPr>
            <w:r>
              <w:rPr>
                <w:sz w:val="18"/>
              </w:rPr>
              <w:t>34.7</w:t>
            </w:r>
          </w:p>
        </w:tc>
        <w:tc>
          <w:tcPr>
            <w:tcW w:w="1417" w:type="dxa"/>
          </w:tcPr>
          <w:p>
            <w:pPr>
              <w:pStyle w:val="TableParagraph"/>
              <w:spacing w:line="201" w:lineRule="exact"/>
              <w:ind w:left="567" w:right="489"/>
              <w:jc w:val="center"/>
              <w:rPr>
                <w:sz w:val="18"/>
              </w:rPr>
            </w:pPr>
            <w:r>
              <w:rPr>
                <w:sz w:val="18"/>
              </w:rPr>
              <w:t>55.1</w:t>
            </w:r>
          </w:p>
        </w:tc>
        <w:tc>
          <w:tcPr>
            <w:tcW w:w="1100" w:type="dxa"/>
          </w:tcPr>
          <w:p>
            <w:pPr>
              <w:pStyle w:val="TableParagraph"/>
              <w:spacing w:line="201" w:lineRule="exact"/>
              <w:ind w:right="398"/>
              <w:jc w:val="right"/>
              <w:rPr>
                <w:sz w:val="18"/>
              </w:rPr>
            </w:pPr>
            <w:r>
              <w:rPr>
                <w:sz w:val="18"/>
              </w:rPr>
              <w:t>7.3</w:t>
            </w:r>
          </w:p>
        </w:tc>
        <w:tc>
          <w:tcPr>
            <w:tcW w:w="1074" w:type="dxa"/>
          </w:tcPr>
          <w:p>
            <w:pPr>
              <w:pStyle w:val="TableParagraph"/>
              <w:spacing w:line="201" w:lineRule="exact"/>
              <w:ind w:right="267"/>
              <w:jc w:val="right"/>
              <w:rPr>
                <w:sz w:val="18"/>
              </w:rPr>
            </w:pPr>
            <w:r>
              <w:rPr>
                <w:sz w:val="18"/>
              </w:rPr>
              <w:t>100.0</w:t>
            </w:r>
          </w:p>
        </w:tc>
        <w:tc>
          <w:tcPr>
            <w:tcW w:w="1339" w:type="dxa"/>
          </w:tcPr>
          <w:p>
            <w:pPr>
              <w:pStyle w:val="TableParagraph"/>
              <w:spacing w:line="201" w:lineRule="exact"/>
              <w:ind w:left="416" w:right="290"/>
              <w:jc w:val="center"/>
              <w:rPr>
                <w:sz w:val="18"/>
              </w:rPr>
            </w:pPr>
            <w:r>
              <w:rPr>
                <w:sz w:val="18"/>
              </w:rPr>
              <w:t>5,048</w:t>
            </w:r>
          </w:p>
        </w:tc>
      </w:tr>
      <w:tr>
        <w:trPr>
          <w:trHeight w:val="288" w:hRule="atLeast"/>
        </w:trPr>
        <w:tc>
          <w:tcPr>
            <w:tcW w:w="2410" w:type="dxa"/>
            <w:tcBorders>
              <w:bottom w:val="single" w:sz="18" w:space="0" w:color="000000"/>
            </w:tcBorders>
          </w:tcPr>
          <w:p>
            <w:pPr>
              <w:pStyle w:val="TableParagraph"/>
              <w:spacing w:line="204" w:lineRule="exact"/>
              <w:ind w:left="43"/>
              <w:rPr>
                <w:sz w:val="18"/>
              </w:rPr>
            </w:pPr>
            <w:r>
              <w:rPr>
                <w:sz w:val="18"/>
              </w:rPr>
              <w:t>Aerated drinks</w:t>
            </w:r>
          </w:p>
        </w:tc>
        <w:tc>
          <w:tcPr>
            <w:tcW w:w="1312" w:type="dxa"/>
            <w:tcBorders>
              <w:bottom w:val="single" w:sz="18" w:space="0" w:color="000000"/>
            </w:tcBorders>
          </w:tcPr>
          <w:p>
            <w:pPr>
              <w:pStyle w:val="TableParagraph"/>
              <w:spacing w:line="204" w:lineRule="exact"/>
              <w:ind w:right="573"/>
              <w:jc w:val="right"/>
              <w:rPr>
                <w:sz w:val="18"/>
              </w:rPr>
            </w:pPr>
            <w:r>
              <w:rPr>
                <w:sz w:val="18"/>
              </w:rPr>
              <w:t>4.3</w:t>
            </w:r>
          </w:p>
        </w:tc>
        <w:tc>
          <w:tcPr>
            <w:tcW w:w="930" w:type="dxa"/>
            <w:tcBorders>
              <w:bottom w:val="single" w:sz="18" w:space="0" w:color="000000"/>
            </w:tcBorders>
          </w:tcPr>
          <w:p>
            <w:pPr>
              <w:pStyle w:val="TableParagraph"/>
              <w:spacing w:line="204" w:lineRule="exact"/>
              <w:ind w:left="127" w:right="113"/>
              <w:jc w:val="center"/>
              <w:rPr>
                <w:sz w:val="18"/>
              </w:rPr>
            </w:pPr>
            <w:r>
              <w:rPr>
                <w:sz w:val="18"/>
              </w:rPr>
              <w:t>21.3</w:t>
            </w:r>
          </w:p>
        </w:tc>
        <w:tc>
          <w:tcPr>
            <w:tcW w:w="1417" w:type="dxa"/>
            <w:tcBorders>
              <w:bottom w:val="single" w:sz="18" w:space="0" w:color="000000"/>
            </w:tcBorders>
          </w:tcPr>
          <w:p>
            <w:pPr>
              <w:pStyle w:val="TableParagraph"/>
              <w:spacing w:line="204" w:lineRule="exact"/>
              <w:ind w:left="567" w:right="489"/>
              <w:jc w:val="center"/>
              <w:rPr>
                <w:sz w:val="18"/>
              </w:rPr>
            </w:pPr>
            <w:r>
              <w:rPr>
                <w:sz w:val="18"/>
              </w:rPr>
              <w:t>59.4</w:t>
            </w:r>
          </w:p>
        </w:tc>
        <w:tc>
          <w:tcPr>
            <w:tcW w:w="1100" w:type="dxa"/>
            <w:tcBorders>
              <w:bottom w:val="single" w:sz="18" w:space="0" w:color="000000"/>
            </w:tcBorders>
          </w:tcPr>
          <w:p>
            <w:pPr>
              <w:pStyle w:val="TableParagraph"/>
              <w:spacing w:line="204" w:lineRule="exact"/>
              <w:ind w:right="398"/>
              <w:jc w:val="right"/>
              <w:rPr>
                <w:sz w:val="18"/>
              </w:rPr>
            </w:pPr>
            <w:r>
              <w:rPr>
                <w:sz w:val="18"/>
              </w:rPr>
              <w:t>15.0</w:t>
            </w:r>
          </w:p>
        </w:tc>
        <w:tc>
          <w:tcPr>
            <w:tcW w:w="1074" w:type="dxa"/>
            <w:tcBorders>
              <w:bottom w:val="single" w:sz="18" w:space="0" w:color="000000"/>
            </w:tcBorders>
          </w:tcPr>
          <w:p>
            <w:pPr>
              <w:pStyle w:val="TableParagraph"/>
              <w:spacing w:line="204" w:lineRule="exact"/>
              <w:ind w:right="267"/>
              <w:jc w:val="right"/>
              <w:rPr>
                <w:sz w:val="18"/>
              </w:rPr>
            </w:pPr>
            <w:r>
              <w:rPr>
                <w:sz w:val="18"/>
              </w:rPr>
              <w:t>100.0</w:t>
            </w:r>
          </w:p>
        </w:tc>
        <w:tc>
          <w:tcPr>
            <w:tcW w:w="1339" w:type="dxa"/>
            <w:tcBorders>
              <w:bottom w:val="single" w:sz="18" w:space="0" w:color="000000"/>
            </w:tcBorders>
          </w:tcPr>
          <w:p>
            <w:pPr>
              <w:pStyle w:val="TableParagraph"/>
              <w:spacing w:line="204" w:lineRule="exact"/>
              <w:ind w:left="416" w:right="290"/>
              <w:jc w:val="center"/>
              <w:rPr>
                <w:sz w:val="18"/>
              </w:rPr>
            </w:pPr>
            <w:r>
              <w:rPr>
                <w:sz w:val="18"/>
              </w:rPr>
              <w:t>5,048</w:t>
            </w:r>
          </w:p>
        </w:tc>
      </w:tr>
    </w:tbl>
    <w:p>
      <w:pPr>
        <w:spacing w:after="0" w:line="204" w:lineRule="exact"/>
        <w:jc w:val="center"/>
        <w:rPr>
          <w:sz w:val="18"/>
        </w:rPr>
        <w:sectPr>
          <w:pgSz w:w="12240" w:h="15840"/>
          <w:pgMar w:header="0" w:footer="727" w:top="1000" w:bottom="920" w:left="1120" w:right="1120"/>
        </w:sectPr>
      </w:pPr>
    </w:p>
    <w:p>
      <w:pPr>
        <w:pStyle w:val="BodyText"/>
        <w:spacing w:before="1"/>
        <w:rPr>
          <w:sz w:val="12"/>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8"/>
        <w:gridCol w:w="776"/>
        <w:gridCol w:w="778"/>
        <w:gridCol w:w="1036"/>
        <w:gridCol w:w="943"/>
        <w:gridCol w:w="1040"/>
        <w:gridCol w:w="722"/>
        <w:gridCol w:w="914"/>
        <w:gridCol w:w="981"/>
        <w:gridCol w:w="839"/>
        <w:gridCol w:w="1064"/>
        <w:gridCol w:w="943"/>
        <w:gridCol w:w="1071"/>
        <w:gridCol w:w="764"/>
        <w:gridCol w:w="951"/>
      </w:tblGrid>
      <w:tr>
        <w:trPr>
          <w:trHeight w:val="396" w:hRule="atLeast"/>
        </w:trPr>
        <w:tc>
          <w:tcPr>
            <w:tcW w:w="14750" w:type="dxa"/>
            <w:gridSpan w:val="15"/>
            <w:tcBorders>
              <w:top w:val="single" w:sz="18" w:space="0" w:color="000000"/>
            </w:tcBorders>
          </w:tcPr>
          <w:p>
            <w:pPr>
              <w:pStyle w:val="TableParagraph"/>
              <w:spacing w:before="79"/>
              <w:ind w:left="38"/>
              <w:rPr>
                <w:sz w:val="18"/>
              </w:rPr>
            </w:pPr>
            <w:r>
              <w:rPr>
                <w:sz w:val="18"/>
                <w:u w:val="single"/>
              </w:rPr>
              <w:t>Table 78 Nutritional status of adults</w:t>
            </w:r>
          </w:p>
        </w:tc>
      </w:tr>
      <w:tr>
        <w:trPr>
          <w:trHeight w:val="362" w:hRule="atLeast"/>
        </w:trPr>
        <w:tc>
          <w:tcPr>
            <w:tcW w:w="14750" w:type="dxa"/>
            <w:gridSpan w:val="15"/>
            <w:tcBorders>
              <w:bottom w:val="single" w:sz="4" w:space="0" w:color="000000"/>
            </w:tcBorders>
          </w:tcPr>
          <w:p>
            <w:pPr>
              <w:pStyle w:val="TableParagraph"/>
              <w:spacing w:before="64"/>
              <w:ind w:left="38"/>
              <w:rPr>
                <w:sz w:val="18"/>
              </w:rPr>
            </w:pPr>
            <w:r>
              <w:rPr>
                <w:sz w:val="18"/>
              </w:rPr>
              <w:t>Percentage of women and men age 15-49 with specific body mass index (BMI) levels, by background characteristics, Maharashtra, 2019-20, and total for NFHS-4</w:t>
            </w:r>
          </w:p>
        </w:tc>
      </w:tr>
      <w:tr>
        <w:trPr>
          <w:trHeight w:val="299" w:hRule="atLeast"/>
        </w:trPr>
        <w:tc>
          <w:tcPr>
            <w:tcW w:w="1928" w:type="dxa"/>
            <w:tcBorders>
              <w:top w:val="single" w:sz="4" w:space="0" w:color="000000"/>
            </w:tcBorders>
          </w:tcPr>
          <w:p>
            <w:pPr>
              <w:pStyle w:val="TableParagraph"/>
              <w:rPr>
                <w:rFonts w:ascii="Times New Roman"/>
                <w:sz w:val="18"/>
              </w:rPr>
            </w:pPr>
          </w:p>
        </w:tc>
        <w:tc>
          <w:tcPr>
            <w:tcW w:w="776" w:type="dxa"/>
            <w:tcBorders>
              <w:top w:val="single" w:sz="4" w:space="0" w:color="000000"/>
              <w:bottom w:val="single" w:sz="4" w:space="0" w:color="000000"/>
            </w:tcBorders>
          </w:tcPr>
          <w:p>
            <w:pPr>
              <w:pStyle w:val="TableParagraph"/>
              <w:rPr>
                <w:rFonts w:ascii="Times New Roman"/>
                <w:sz w:val="18"/>
              </w:rPr>
            </w:pPr>
          </w:p>
        </w:tc>
        <w:tc>
          <w:tcPr>
            <w:tcW w:w="778" w:type="dxa"/>
            <w:tcBorders>
              <w:top w:val="single" w:sz="4" w:space="0" w:color="000000"/>
              <w:bottom w:val="single" w:sz="4" w:space="0" w:color="000000"/>
            </w:tcBorders>
          </w:tcPr>
          <w:p>
            <w:pPr>
              <w:pStyle w:val="TableParagraph"/>
              <w:rPr>
                <w:rFonts w:ascii="Times New Roman"/>
                <w:sz w:val="18"/>
              </w:rPr>
            </w:pPr>
          </w:p>
        </w:tc>
        <w:tc>
          <w:tcPr>
            <w:tcW w:w="3019" w:type="dxa"/>
            <w:gridSpan w:val="3"/>
            <w:tcBorders>
              <w:top w:val="single" w:sz="4" w:space="0" w:color="000000"/>
              <w:bottom w:val="single" w:sz="4" w:space="0" w:color="000000"/>
            </w:tcBorders>
          </w:tcPr>
          <w:p>
            <w:pPr>
              <w:pStyle w:val="TableParagraph"/>
              <w:spacing w:line="199" w:lineRule="exact" w:before="80"/>
              <w:ind w:left="570"/>
              <w:rPr>
                <w:sz w:val="12"/>
              </w:rPr>
            </w:pPr>
            <w:r>
              <w:rPr>
                <w:sz w:val="18"/>
              </w:rPr>
              <w:t>Body Mass Index: Women</w:t>
            </w:r>
            <w:r>
              <w:rPr>
                <w:position w:val="5"/>
                <w:sz w:val="12"/>
              </w:rPr>
              <w:t>1</w:t>
            </w:r>
          </w:p>
        </w:tc>
        <w:tc>
          <w:tcPr>
            <w:tcW w:w="722" w:type="dxa"/>
            <w:tcBorders>
              <w:top w:val="single" w:sz="4" w:space="0" w:color="000000"/>
              <w:bottom w:val="single" w:sz="4" w:space="0" w:color="000000"/>
            </w:tcBorders>
          </w:tcPr>
          <w:p>
            <w:pPr>
              <w:pStyle w:val="TableParagraph"/>
              <w:rPr>
                <w:rFonts w:ascii="Times New Roman"/>
                <w:sz w:val="18"/>
              </w:rPr>
            </w:pPr>
          </w:p>
        </w:tc>
        <w:tc>
          <w:tcPr>
            <w:tcW w:w="914" w:type="dxa"/>
            <w:tcBorders>
              <w:top w:val="single" w:sz="4" w:space="0" w:color="000000"/>
              <w:bottom w:val="single" w:sz="4" w:space="0" w:color="000000"/>
            </w:tcBorders>
          </w:tcPr>
          <w:p>
            <w:pPr>
              <w:pStyle w:val="TableParagraph"/>
              <w:rPr>
                <w:rFonts w:ascii="Times New Roman"/>
                <w:sz w:val="18"/>
              </w:rPr>
            </w:pPr>
          </w:p>
        </w:tc>
        <w:tc>
          <w:tcPr>
            <w:tcW w:w="6613" w:type="dxa"/>
            <w:gridSpan w:val="7"/>
            <w:tcBorders>
              <w:top w:val="single" w:sz="4" w:space="0" w:color="000000"/>
            </w:tcBorders>
          </w:tcPr>
          <w:p>
            <w:pPr>
              <w:pStyle w:val="TableParagraph"/>
              <w:tabs>
                <w:tab w:pos="2511" w:val="left" w:leader="none"/>
                <w:tab w:pos="6618" w:val="left" w:leader="none"/>
              </w:tabs>
              <w:spacing w:line="199" w:lineRule="exact" w:before="80"/>
              <w:ind w:left="70" w:right="-15"/>
              <w:rPr>
                <w:sz w:val="18"/>
              </w:rPr>
            </w:pPr>
            <w:r>
              <w:rPr>
                <w:sz w:val="18"/>
                <w:u w:val="single"/>
              </w:rPr>
              <w:t> </w:t>
              <w:tab/>
              <w:t>Body Mass Index:</w:t>
            </w:r>
            <w:r>
              <w:rPr>
                <w:spacing w:val="-5"/>
                <w:sz w:val="18"/>
                <w:u w:val="single"/>
              </w:rPr>
              <w:t> </w:t>
            </w:r>
            <w:r>
              <w:rPr>
                <w:sz w:val="18"/>
                <w:u w:val="single"/>
              </w:rPr>
              <w:t>Men</w:t>
              <w:tab/>
            </w:r>
          </w:p>
        </w:tc>
      </w:tr>
      <w:tr>
        <w:trPr>
          <w:trHeight w:val="959" w:hRule="atLeast"/>
        </w:trPr>
        <w:tc>
          <w:tcPr>
            <w:tcW w:w="1928" w:type="dxa"/>
            <w:tcBorders>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spacing w:line="220" w:lineRule="atLeast"/>
              <w:ind w:left="38" w:right="57"/>
              <w:rPr>
                <w:sz w:val="18"/>
              </w:rPr>
            </w:pPr>
            <w:r>
              <w:rPr>
                <w:sz w:val="18"/>
              </w:rPr>
              <w:t>Background characteristic</w:t>
            </w:r>
          </w:p>
        </w:tc>
        <w:tc>
          <w:tcPr>
            <w:tcW w:w="776" w:type="dxa"/>
            <w:tcBorders>
              <w:top w:val="single" w:sz="4" w:space="0" w:color="000000"/>
              <w:bottom w:val="single" w:sz="4" w:space="0" w:color="000000"/>
            </w:tcBorders>
          </w:tcPr>
          <w:p>
            <w:pPr>
              <w:pStyle w:val="TableParagraph"/>
              <w:spacing w:before="8"/>
              <w:rPr>
                <w:rFonts w:ascii="P052"/>
                <w:sz w:val="21"/>
              </w:rPr>
            </w:pPr>
          </w:p>
          <w:p>
            <w:pPr>
              <w:pStyle w:val="TableParagraph"/>
              <w:spacing w:line="219" w:lineRule="exact" w:before="1"/>
              <w:ind w:left="187"/>
              <w:rPr>
                <w:sz w:val="18"/>
              </w:rPr>
            </w:pPr>
            <w:r>
              <w:rPr>
                <w:sz w:val="18"/>
              </w:rPr>
              <w:t>&lt;18.5</w:t>
            </w:r>
          </w:p>
          <w:p>
            <w:pPr>
              <w:pStyle w:val="TableParagraph"/>
              <w:spacing w:line="219" w:lineRule="exact"/>
              <w:ind w:left="192"/>
              <w:rPr>
                <w:sz w:val="18"/>
              </w:rPr>
            </w:pPr>
            <w:r>
              <w:rPr>
                <w:sz w:val="18"/>
              </w:rPr>
              <w:t>(total</w:t>
            </w:r>
          </w:p>
          <w:p>
            <w:pPr>
              <w:pStyle w:val="TableParagraph"/>
              <w:spacing w:line="199" w:lineRule="exact" w:before="1"/>
              <w:ind w:left="218"/>
              <w:rPr>
                <w:sz w:val="18"/>
              </w:rPr>
            </w:pPr>
            <w:r>
              <w:rPr>
                <w:sz w:val="18"/>
              </w:rPr>
              <w:t>thin)</w:t>
            </w:r>
          </w:p>
        </w:tc>
        <w:tc>
          <w:tcPr>
            <w:tcW w:w="778" w:type="dxa"/>
            <w:tcBorders>
              <w:top w:val="single" w:sz="4" w:space="0" w:color="000000"/>
              <w:bottom w:val="single" w:sz="4" w:space="0" w:color="000000"/>
            </w:tcBorders>
          </w:tcPr>
          <w:p>
            <w:pPr>
              <w:pStyle w:val="TableParagraph"/>
              <w:spacing w:before="8"/>
              <w:rPr>
                <w:rFonts w:ascii="P052"/>
                <w:sz w:val="21"/>
              </w:rPr>
            </w:pPr>
          </w:p>
          <w:p>
            <w:pPr>
              <w:pStyle w:val="TableParagraph"/>
              <w:spacing w:line="219" w:lineRule="exact" w:before="1"/>
              <w:ind w:left="27" w:right="17"/>
              <w:jc w:val="center"/>
              <w:rPr>
                <w:sz w:val="18"/>
              </w:rPr>
            </w:pPr>
            <w:r>
              <w:rPr>
                <w:sz w:val="18"/>
              </w:rPr>
              <w:t>17.0-18.4</w:t>
            </w:r>
          </w:p>
          <w:p>
            <w:pPr>
              <w:pStyle w:val="TableParagraph"/>
              <w:spacing w:line="219" w:lineRule="exact"/>
              <w:ind w:left="26" w:right="17"/>
              <w:jc w:val="center"/>
              <w:rPr>
                <w:sz w:val="18"/>
              </w:rPr>
            </w:pPr>
            <w:r>
              <w:rPr>
                <w:sz w:val="18"/>
              </w:rPr>
              <w:t>(mildly</w:t>
            </w:r>
          </w:p>
          <w:p>
            <w:pPr>
              <w:pStyle w:val="TableParagraph"/>
              <w:spacing w:line="199" w:lineRule="exact" w:before="1"/>
              <w:ind w:left="26" w:right="17"/>
              <w:jc w:val="center"/>
              <w:rPr>
                <w:sz w:val="18"/>
              </w:rPr>
            </w:pPr>
            <w:r>
              <w:rPr>
                <w:sz w:val="18"/>
              </w:rPr>
              <w:t>thin)</w:t>
            </w:r>
          </w:p>
        </w:tc>
        <w:tc>
          <w:tcPr>
            <w:tcW w:w="1036" w:type="dxa"/>
            <w:tcBorders>
              <w:top w:val="single" w:sz="4" w:space="0" w:color="000000"/>
              <w:bottom w:val="single" w:sz="4" w:space="0" w:color="000000"/>
            </w:tcBorders>
          </w:tcPr>
          <w:p>
            <w:pPr>
              <w:pStyle w:val="TableParagraph"/>
              <w:spacing w:before="80"/>
              <w:ind w:left="39" w:right="26"/>
              <w:jc w:val="center"/>
              <w:rPr>
                <w:sz w:val="18"/>
              </w:rPr>
            </w:pPr>
            <w:r>
              <w:rPr>
                <w:sz w:val="18"/>
              </w:rPr>
              <w:t>&lt;17.0</w:t>
            </w:r>
          </w:p>
          <w:p>
            <w:pPr>
              <w:pStyle w:val="TableParagraph"/>
              <w:spacing w:before="1"/>
              <w:ind w:left="39" w:right="27"/>
              <w:jc w:val="center"/>
              <w:rPr>
                <w:sz w:val="18"/>
              </w:rPr>
            </w:pPr>
            <w:r>
              <w:rPr>
                <w:sz w:val="18"/>
              </w:rPr>
              <w:t>(moderately/ severely</w:t>
            </w:r>
          </w:p>
          <w:p>
            <w:pPr>
              <w:pStyle w:val="TableParagraph"/>
              <w:spacing w:line="199" w:lineRule="exact"/>
              <w:ind w:left="36" w:right="27"/>
              <w:jc w:val="center"/>
              <w:rPr>
                <w:sz w:val="18"/>
              </w:rPr>
            </w:pPr>
            <w:r>
              <w:rPr>
                <w:sz w:val="18"/>
              </w:rPr>
              <w:t>thin)</w:t>
            </w:r>
          </w:p>
        </w:tc>
        <w:tc>
          <w:tcPr>
            <w:tcW w:w="943" w:type="dxa"/>
            <w:tcBorders>
              <w:top w:val="single" w:sz="4" w:space="0" w:color="000000"/>
              <w:bottom w:val="single" w:sz="4" w:space="0" w:color="000000"/>
            </w:tcBorders>
          </w:tcPr>
          <w:p>
            <w:pPr>
              <w:pStyle w:val="TableParagraph"/>
              <w:spacing w:before="8"/>
              <w:rPr>
                <w:rFonts w:ascii="P052"/>
                <w:sz w:val="21"/>
              </w:rPr>
            </w:pPr>
          </w:p>
          <w:p>
            <w:pPr>
              <w:pStyle w:val="TableParagraph"/>
              <w:spacing w:line="219" w:lineRule="exact" w:before="1"/>
              <w:ind w:left="12" w:right="4"/>
              <w:jc w:val="center"/>
              <w:rPr>
                <w:sz w:val="18"/>
              </w:rPr>
            </w:pPr>
            <w:r>
              <w:rPr>
                <w:sz w:val="18"/>
              </w:rPr>
              <w:t>≥25.0</w:t>
            </w:r>
          </w:p>
          <w:p>
            <w:pPr>
              <w:pStyle w:val="TableParagraph"/>
              <w:spacing w:line="219" w:lineRule="exact"/>
              <w:ind w:left="11" w:right="6"/>
              <w:jc w:val="center"/>
              <w:rPr>
                <w:sz w:val="18"/>
              </w:rPr>
            </w:pPr>
            <w:r>
              <w:rPr>
                <w:sz w:val="18"/>
              </w:rPr>
              <w:t>(overweight</w:t>
            </w:r>
          </w:p>
          <w:p>
            <w:pPr>
              <w:pStyle w:val="TableParagraph"/>
              <w:spacing w:line="199" w:lineRule="exact" w:before="1"/>
              <w:ind w:left="12" w:right="6"/>
              <w:jc w:val="center"/>
              <w:rPr>
                <w:sz w:val="18"/>
              </w:rPr>
            </w:pPr>
            <w:r>
              <w:rPr>
                <w:sz w:val="18"/>
              </w:rPr>
              <w:t>or obese)</w:t>
            </w:r>
          </w:p>
        </w:tc>
        <w:tc>
          <w:tcPr>
            <w:tcW w:w="1040" w:type="dxa"/>
            <w:tcBorders>
              <w:top w:val="single" w:sz="4" w:space="0" w:color="000000"/>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ind w:left="12" w:right="48"/>
              <w:jc w:val="center"/>
              <w:rPr>
                <w:sz w:val="18"/>
              </w:rPr>
            </w:pPr>
            <w:r>
              <w:rPr>
                <w:sz w:val="18"/>
              </w:rPr>
              <w:t>25.0-29.9</w:t>
            </w:r>
          </w:p>
          <w:p>
            <w:pPr>
              <w:pStyle w:val="TableParagraph"/>
              <w:spacing w:line="199" w:lineRule="exact" w:before="1"/>
              <w:ind w:left="14" w:right="48"/>
              <w:jc w:val="center"/>
              <w:rPr>
                <w:sz w:val="18"/>
              </w:rPr>
            </w:pPr>
            <w:r>
              <w:rPr>
                <w:sz w:val="18"/>
              </w:rPr>
              <w:t>(overweight)</w:t>
            </w:r>
          </w:p>
        </w:tc>
        <w:tc>
          <w:tcPr>
            <w:tcW w:w="722" w:type="dxa"/>
            <w:tcBorders>
              <w:top w:val="single" w:sz="4" w:space="0" w:color="000000"/>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ind w:left="146"/>
              <w:rPr>
                <w:sz w:val="18"/>
              </w:rPr>
            </w:pPr>
            <w:r>
              <w:rPr>
                <w:sz w:val="18"/>
              </w:rPr>
              <w:t>≥30.0</w:t>
            </w:r>
          </w:p>
          <w:p>
            <w:pPr>
              <w:pStyle w:val="TableParagraph"/>
              <w:spacing w:line="199" w:lineRule="exact" w:before="1"/>
              <w:ind w:left="76"/>
              <w:rPr>
                <w:sz w:val="18"/>
              </w:rPr>
            </w:pPr>
            <w:r>
              <w:rPr>
                <w:sz w:val="18"/>
              </w:rPr>
              <w:t>(obese)</w:t>
            </w:r>
          </w:p>
        </w:tc>
        <w:tc>
          <w:tcPr>
            <w:tcW w:w="914" w:type="dxa"/>
            <w:tcBorders>
              <w:top w:val="single" w:sz="4" w:space="0" w:color="000000"/>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spacing w:line="220" w:lineRule="atLeast"/>
              <w:ind w:left="225" w:right="-3" w:hanging="120"/>
              <w:rPr>
                <w:sz w:val="18"/>
              </w:rPr>
            </w:pPr>
            <w:r>
              <w:rPr>
                <w:sz w:val="18"/>
              </w:rPr>
              <w:t>Number of women</w:t>
            </w:r>
          </w:p>
        </w:tc>
        <w:tc>
          <w:tcPr>
            <w:tcW w:w="981" w:type="dxa"/>
            <w:tcBorders>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ind w:left="102" w:right="54"/>
              <w:jc w:val="center"/>
              <w:rPr>
                <w:sz w:val="18"/>
              </w:rPr>
            </w:pPr>
            <w:r>
              <w:rPr>
                <w:sz w:val="18"/>
              </w:rPr>
              <w:t>&lt;18.5</w:t>
            </w:r>
          </w:p>
          <w:p>
            <w:pPr>
              <w:pStyle w:val="TableParagraph"/>
              <w:spacing w:line="199" w:lineRule="exact" w:before="1"/>
              <w:ind w:left="102" w:right="55"/>
              <w:jc w:val="center"/>
              <w:rPr>
                <w:sz w:val="18"/>
              </w:rPr>
            </w:pPr>
            <w:r>
              <w:rPr>
                <w:sz w:val="18"/>
              </w:rPr>
              <w:t>(total thin)</w:t>
            </w:r>
          </w:p>
        </w:tc>
        <w:tc>
          <w:tcPr>
            <w:tcW w:w="839" w:type="dxa"/>
            <w:tcBorders>
              <w:bottom w:val="single" w:sz="4" w:space="0" w:color="000000"/>
            </w:tcBorders>
          </w:tcPr>
          <w:p>
            <w:pPr>
              <w:pStyle w:val="TableParagraph"/>
              <w:spacing w:before="8"/>
              <w:rPr>
                <w:rFonts w:ascii="P052"/>
                <w:sz w:val="21"/>
              </w:rPr>
            </w:pPr>
          </w:p>
          <w:p>
            <w:pPr>
              <w:pStyle w:val="TableParagraph"/>
              <w:spacing w:line="219" w:lineRule="exact" w:before="1"/>
              <w:ind w:left="62" w:right="42"/>
              <w:jc w:val="center"/>
              <w:rPr>
                <w:sz w:val="18"/>
              </w:rPr>
            </w:pPr>
            <w:r>
              <w:rPr>
                <w:sz w:val="18"/>
              </w:rPr>
              <w:t>17.0-18.4</w:t>
            </w:r>
          </w:p>
          <w:p>
            <w:pPr>
              <w:pStyle w:val="TableParagraph"/>
              <w:spacing w:line="219" w:lineRule="exact"/>
              <w:ind w:left="62" w:right="42"/>
              <w:jc w:val="center"/>
              <w:rPr>
                <w:sz w:val="18"/>
              </w:rPr>
            </w:pPr>
            <w:r>
              <w:rPr>
                <w:sz w:val="18"/>
              </w:rPr>
              <w:t>(mildly</w:t>
            </w:r>
          </w:p>
          <w:p>
            <w:pPr>
              <w:pStyle w:val="TableParagraph"/>
              <w:spacing w:line="199" w:lineRule="exact" w:before="1"/>
              <w:ind w:left="62" w:right="42"/>
              <w:jc w:val="center"/>
              <w:rPr>
                <w:sz w:val="18"/>
              </w:rPr>
            </w:pPr>
            <w:r>
              <w:rPr>
                <w:sz w:val="18"/>
              </w:rPr>
              <w:t>thin)</w:t>
            </w:r>
          </w:p>
        </w:tc>
        <w:tc>
          <w:tcPr>
            <w:tcW w:w="1064" w:type="dxa"/>
            <w:tcBorders>
              <w:bottom w:val="single" w:sz="4" w:space="0" w:color="000000"/>
            </w:tcBorders>
          </w:tcPr>
          <w:p>
            <w:pPr>
              <w:pStyle w:val="TableParagraph"/>
              <w:spacing w:before="80"/>
              <w:ind w:left="69" w:right="24"/>
              <w:jc w:val="center"/>
              <w:rPr>
                <w:sz w:val="18"/>
              </w:rPr>
            </w:pPr>
            <w:r>
              <w:rPr>
                <w:sz w:val="18"/>
              </w:rPr>
              <w:t>&lt;17.0</w:t>
            </w:r>
          </w:p>
          <w:p>
            <w:pPr>
              <w:pStyle w:val="TableParagraph"/>
              <w:spacing w:before="1"/>
              <w:ind w:left="69" w:right="25"/>
              <w:jc w:val="center"/>
              <w:rPr>
                <w:sz w:val="18"/>
              </w:rPr>
            </w:pPr>
            <w:r>
              <w:rPr>
                <w:sz w:val="18"/>
              </w:rPr>
              <w:t>(moderately/ severely</w:t>
            </w:r>
          </w:p>
          <w:p>
            <w:pPr>
              <w:pStyle w:val="TableParagraph"/>
              <w:spacing w:line="199" w:lineRule="exact"/>
              <w:ind w:left="66" w:right="25"/>
              <w:jc w:val="center"/>
              <w:rPr>
                <w:sz w:val="18"/>
              </w:rPr>
            </w:pPr>
            <w:r>
              <w:rPr>
                <w:sz w:val="18"/>
              </w:rPr>
              <w:t>thin)</w:t>
            </w:r>
          </w:p>
        </w:tc>
        <w:tc>
          <w:tcPr>
            <w:tcW w:w="943" w:type="dxa"/>
            <w:tcBorders>
              <w:bottom w:val="single" w:sz="4" w:space="0" w:color="000000"/>
            </w:tcBorders>
          </w:tcPr>
          <w:p>
            <w:pPr>
              <w:pStyle w:val="TableParagraph"/>
              <w:spacing w:before="8"/>
              <w:rPr>
                <w:rFonts w:ascii="P052"/>
                <w:sz w:val="21"/>
              </w:rPr>
            </w:pPr>
          </w:p>
          <w:p>
            <w:pPr>
              <w:pStyle w:val="TableParagraph"/>
              <w:spacing w:line="219" w:lineRule="exact" w:before="1"/>
              <w:ind w:left="12" w:right="2"/>
              <w:jc w:val="center"/>
              <w:rPr>
                <w:sz w:val="18"/>
              </w:rPr>
            </w:pPr>
            <w:r>
              <w:rPr>
                <w:sz w:val="18"/>
              </w:rPr>
              <w:t>≥25.0</w:t>
            </w:r>
          </w:p>
          <w:p>
            <w:pPr>
              <w:pStyle w:val="TableParagraph"/>
              <w:spacing w:line="219" w:lineRule="exact"/>
              <w:ind w:left="12" w:right="4"/>
              <w:jc w:val="center"/>
              <w:rPr>
                <w:sz w:val="18"/>
              </w:rPr>
            </w:pPr>
            <w:r>
              <w:rPr>
                <w:sz w:val="18"/>
              </w:rPr>
              <w:t>(overweight</w:t>
            </w:r>
          </w:p>
          <w:p>
            <w:pPr>
              <w:pStyle w:val="TableParagraph"/>
              <w:spacing w:line="199" w:lineRule="exact" w:before="1"/>
              <w:ind w:left="12" w:right="3"/>
              <w:jc w:val="center"/>
              <w:rPr>
                <w:sz w:val="18"/>
              </w:rPr>
            </w:pPr>
            <w:r>
              <w:rPr>
                <w:sz w:val="18"/>
              </w:rPr>
              <w:t>or obese)</w:t>
            </w:r>
          </w:p>
        </w:tc>
        <w:tc>
          <w:tcPr>
            <w:tcW w:w="1071" w:type="dxa"/>
            <w:tcBorders>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ind w:left="14" w:right="77"/>
              <w:jc w:val="center"/>
              <w:rPr>
                <w:sz w:val="18"/>
              </w:rPr>
            </w:pPr>
            <w:r>
              <w:rPr>
                <w:sz w:val="18"/>
              </w:rPr>
              <w:t>25.0-29.9</w:t>
            </w:r>
          </w:p>
          <w:p>
            <w:pPr>
              <w:pStyle w:val="TableParagraph"/>
              <w:spacing w:line="199" w:lineRule="exact" w:before="1"/>
              <w:ind w:left="16" w:right="77"/>
              <w:jc w:val="center"/>
              <w:rPr>
                <w:sz w:val="18"/>
              </w:rPr>
            </w:pPr>
            <w:r>
              <w:rPr>
                <w:sz w:val="18"/>
              </w:rPr>
              <w:t>(overweight)</w:t>
            </w:r>
          </w:p>
        </w:tc>
        <w:tc>
          <w:tcPr>
            <w:tcW w:w="764" w:type="dxa"/>
            <w:tcBorders>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ind w:left="179"/>
              <w:rPr>
                <w:sz w:val="18"/>
              </w:rPr>
            </w:pPr>
            <w:r>
              <w:rPr>
                <w:sz w:val="18"/>
              </w:rPr>
              <w:t>≥30.0</w:t>
            </w:r>
          </w:p>
          <w:p>
            <w:pPr>
              <w:pStyle w:val="TableParagraph"/>
              <w:spacing w:line="199" w:lineRule="exact" w:before="1"/>
              <w:ind w:left="109"/>
              <w:rPr>
                <w:sz w:val="18"/>
              </w:rPr>
            </w:pPr>
            <w:r>
              <w:rPr>
                <w:sz w:val="18"/>
              </w:rPr>
              <w:t>(obese)</w:t>
            </w:r>
          </w:p>
        </w:tc>
        <w:tc>
          <w:tcPr>
            <w:tcW w:w="951" w:type="dxa"/>
            <w:tcBorders>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spacing w:line="220" w:lineRule="atLeast"/>
              <w:ind w:left="349" w:right="21" w:hanging="231"/>
              <w:rPr>
                <w:sz w:val="18"/>
              </w:rPr>
            </w:pPr>
            <w:r>
              <w:rPr>
                <w:sz w:val="18"/>
              </w:rPr>
              <w:t>Number of men</w:t>
            </w:r>
          </w:p>
        </w:tc>
      </w:tr>
      <w:tr>
        <w:trPr>
          <w:trHeight w:val="535" w:hRule="atLeast"/>
        </w:trPr>
        <w:tc>
          <w:tcPr>
            <w:tcW w:w="1928" w:type="dxa"/>
            <w:tcBorders>
              <w:top w:val="single" w:sz="4" w:space="0" w:color="000000"/>
            </w:tcBorders>
          </w:tcPr>
          <w:p>
            <w:pPr>
              <w:pStyle w:val="TableParagraph"/>
              <w:spacing w:before="6"/>
              <w:rPr>
                <w:rFonts w:ascii="P052"/>
                <w:sz w:val="21"/>
              </w:rPr>
            </w:pPr>
          </w:p>
          <w:p>
            <w:pPr>
              <w:pStyle w:val="TableParagraph"/>
              <w:spacing w:line="217" w:lineRule="exact"/>
              <w:ind w:left="38"/>
              <w:rPr>
                <w:b/>
                <w:sz w:val="18"/>
              </w:rPr>
            </w:pPr>
            <w:r>
              <w:rPr>
                <w:b/>
                <w:sz w:val="18"/>
              </w:rPr>
              <w:t>Age</w:t>
            </w:r>
          </w:p>
        </w:tc>
        <w:tc>
          <w:tcPr>
            <w:tcW w:w="776" w:type="dxa"/>
            <w:tcBorders>
              <w:top w:val="single" w:sz="4" w:space="0" w:color="000000"/>
            </w:tcBorders>
          </w:tcPr>
          <w:p>
            <w:pPr>
              <w:pStyle w:val="TableParagraph"/>
              <w:rPr>
                <w:rFonts w:ascii="Times New Roman"/>
                <w:sz w:val="18"/>
              </w:rPr>
            </w:pPr>
          </w:p>
        </w:tc>
        <w:tc>
          <w:tcPr>
            <w:tcW w:w="778" w:type="dxa"/>
            <w:tcBorders>
              <w:top w:val="single" w:sz="4" w:space="0" w:color="000000"/>
            </w:tcBorders>
          </w:tcPr>
          <w:p>
            <w:pPr>
              <w:pStyle w:val="TableParagraph"/>
              <w:rPr>
                <w:rFonts w:ascii="Times New Roman"/>
                <w:sz w:val="18"/>
              </w:rPr>
            </w:pPr>
          </w:p>
        </w:tc>
        <w:tc>
          <w:tcPr>
            <w:tcW w:w="1036" w:type="dxa"/>
            <w:tcBorders>
              <w:top w:val="single" w:sz="4" w:space="0" w:color="000000"/>
            </w:tcBorders>
          </w:tcPr>
          <w:p>
            <w:pPr>
              <w:pStyle w:val="TableParagraph"/>
              <w:rPr>
                <w:rFonts w:ascii="Times New Roman"/>
                <w:sz w:val="18"/>
              </w:rPr>
            </w:pPr>
          </w:p>
        </w:tc>
        <w:tc>
          <w:tcPr>
            <w:tcW w:w="943" w:type="dxa"/>
            <w:tcBorders>
              <w:top w:val="single" w:sz="4" w:space="0" w:color="000000"/>
            </w:tcBorders>
          </w:tcPr>
          <w:p>
            <w:pPr>
              <w:pStyle w:val="TableParagraph"/>
              <w:rPr>
                <w:rFonts w:ascii="Times New Roman"/>
                <w:sz w:val="18"/>
              </w:rPr>
            </w:pPr>
          </w:p>
        </w:tc>
        <w:tc>
          <w:tcPr>
            <w:tcW w:w="1040" w:type="dxa"/>
            <w:tcBorders>
              <w:top w:val="single" w:sz="4" w:space="0" w:color="000000"/>
            </w:tcBorders>
          </w:tcPr>
          <w:p>
            <w:pPr>
              <w:pStyle w:val="TableParagraph"/>
              <w:rPr>
                <w:rFonts w:ascii="Times New Roman"/>
                <w:sz w:val="18"/>
              </w:rPr>
            </w:pPr>
          </w:p>
        </w:tc>
        <w:tc>
          <w:tcPr>
            <w:tcW w:w="722" w:type="dxa"/>
            <w:tcBorders>
              <w:top w:val="single" w:sz="4" w:space="0" w:color="000000"/>
            </w:tcBorders>
          </w:tcPr>
          <w:p>
            <w:pPr>
              <w:pStyle w:val="TableParagraph"/>
              <w:rPr>
                <w:rFonts w:ascii="Times New Roman"/>
                <w:sz w:val="18"/>
              </w:rPr>
            </w:pPr>
          </w:p>
        </w:tc>
        <w:tc>
          <w:tcPr>
            <w:tcW w:w="914" w:type="dxa"/>
            <w:tcBorders>
              <w:top w:val="single" w:sz="4" w:space="0" w:color="000000"/>
            </w:tcBorders>
          </w:tcPr>
          <w:p>
            <w:pPr>
              <w:pStyle w:val="TableParagraph"/>
              <w:rPr>
                <w:rFonts w:ascii="Times New Roman"/>
                <w:sz w:val="18"/>
              </w:rPr>
            </w:pPr>
          </w:p>
        </w:tc>
        <w:tc>
          <w:tcPr>
            <w:tcW w:w="981" w:type="dxa"/>
            <w:tcBorders>
              <w:top w:val="single" w:sz="4" w:space="0" w:color="000000"/>
            </w:tcBorders>
          </w:tcPr>
          <w:p>
            <w:pPr>
              <w:pStyle w:val="TableParagraph"/>
              <w:rPr>
                <w:rFonts w:ascii="Times New Roman"/>
                <w:sz w:val="18"/>
              </w:rPr>
            </w:pPr>
          </w:p>
        </w:tc>
        <w:tc>
          <w:tcPr>
            <w:tcW w:w="839" w:type="dxa"/>
            <w:tcBorders>
              <w:top w:val="single" w:sz="4" w:space="0" w:color="000000"/>
            </w:tcBorders>
          </w:tcPr>
          <w:p>
            <w:pPr>
              <w:pStyle w:val="TableParagraph"/>
              <w:rPr>
                <w:rFonts w:ascii="Times New Roman"/>
                <w:sz w:val="18"/>
              </w:rPr>
            </w:pPr>
          </w:p>
        </w:tc>
        <w:tc>
          <w:tcPr>
            <w:tcW w:w="1064" w:type="dxa"/>
            <w:tcBorders>
              <w:top w:val="single" w:sz="4" w:space="0" w:color="000000"/>
            </w:tcBorders>
          </w:tcPr>
          <w:p>
            <w:pPr>
              <w:pStyle w:val="TableParagraph"/>
              <w:rPr>
                <w:rFonts w:ascii="Times New Roman"/>
                <w:sz w:val="18"/>
              </w:rPr>
            </w:pPr>
          </w:p>
        </w:tc>
        <w:tc>
          <w:tcPr>
            <w:tcW w:w="943" w:type="dxa"/>
            <w:tcBorders>
              <w:top w:val="single" w:sz="4" w:space="0" w:color="000000"/>
            </w:tcBorders>
          </w:tcPr>
          <w:p>
            <w:pPr>
              <w:pStyle w:val="TableParagraph"/>
              <w:rPr>
                <w:rFonts w:ascii="Times New Roman"/>
                <w:sz w:val="18"/>
              </w:rPr>
            </w:pPr>
          </w:p>
        </w:tc>
        <w:tc>
          <w:tcPr>
            <w:tcW w:w="1071" w:type="dxa"/>
            <w:tcBorders>
              <w:top w:val="single" w:sz="4" w:space="0" w:color="000000"/>
            </w:tcBorders>
          </w:tcPr>
          <w:p>
            <w:pPr>
              <w:pStyle w:val="TableParagraph"/>
              <w:rPr>
                <w:rFonts w:ascii="Times New Roman"/>
                <w:sz w:val="18"/>
              </w:rPr>
            </w:pPr>
          </w:p>
        </w:tc>
        <w:tc>
          <w:tcPr>
            <w:tcW w:w="764" w:type="dxa"/>
            <w:tcBorders>
              <w:top w:val="single" w:sz="4" w:space="0" w:color="000000"/>
            </w:tcBorders>
          </w:tcPr>
          <w:p>
            <w:pPr>
              <w:pStyle w:val="TableParagraph"/>
              <w:rPr>
                <w:rFonts w:ascii="Times New Roman"/>
                <w:sz w:val="18"/>
              </w:rPr>
            </w:pPr>
          </w:p>
        </w:tc>
        <w:tc>
          <w:tcPr>
            <w:tcW w:w="951" w:type="dxa"/>
            <w:tcBorders>
              <w:top w:val="single" w:sz="4" w:space="0" w:color="000000"/>
            </w:tcBorders>
          </w:tcPr>
          <w:p>
            <w:pPr>
              <w:pStyle w:val="TableParagraph"/>
              <w:rPr>
                <w:rFonts w:ascii="Times New Roman"/>
                <w:sz w:val="18"/>
              </w:rPr>
            </w:pPr>
          </w:p>
        </w:tc>
      </w:tr>
      <w:tr>
        <w:trPr>
          <w:trHeight w:val="219" w:hRule="atLeast"/>
        </w:trPr>
        <w:tc>
          <w:tcPr>
            <w:tcW w:w="1928" w:type="dxa"/>
          </w:tcPr>
          <w:p>
            <w:pPr>
              <w:pStyle w:val="TableParagraph"/>
              <w:spacing w:line="200" w:lineRule="exact"/>
              <w:ind w:left="139"/>
              <w:rPr>
                <w:sz w:val="18"/>
              </w:rPr>
            </w:pPr>
            <w:r>
              <w:rPr>
                <w:sz w:val="18"/>
              </w:rPr>
              <w:t>15-19</w:t>
            </w:r>
          </w:p>
        </w:tc>
        <w:tc>
          <w:tcPr>
            <w:tcW w:w="776" w:type="dxa"/>
          </w:tcPr>
          <w:p>
            <w:pPr>
              <w:pStyle w:val="TableParagraph"/>
              <w:spacing w:line="200" w:lineRule="exact"/>
              <w:ind w:left="204"/>
              <w:rPr>
                <w:sz w:val="18"/>
              </w:rPr>
            </w:pPr>
            <w:r>
              <w:rPr>
                <w:sz w:val="18"/>
              </w:rPr>
              <w:t>48.2</w:t>
            </w:r>
          </w:p>
        </w:tc>
        <w:tc>
          <w:tcPr>
            <w:tcW w:w="778" w:type="dxa"/>
          </w:tcPr>
          <w:p>
            <w:pPr>
              <w:pStyle w:val="TableParagraph"/>
              <w:spacing w:line="200" w:lineRule="exact"/>
              <w:ind w:right="246"/>
              <w:jc w:val="right"/>
              <w:rPr>
                <w:sz w:val="18"/>
              </w:rPr>
            </w:pPr>
            <w:r>
              <w:rPr>
                <w:sz w:val="18"/>
              </w:rPr>
              <w:t>23.3</w:t>
            </w:r>
          </w:p>
        </w:tc>
        <w:tc>
          <w:tcPr>
            <w:tcW w:w="1036" w:type="dxa"/>
          </w:tcPr>
          <w:p>
            <w:pPr>
              <w:pStyle w:val="TableParagraph"/>
              <w:spacing w:line="200" w:lineRule="exact"/>
              <w:ind w:right="341"/>
              <w:jc w:val="right"/>
              <w:rPr>
                <w:sz w:val="18"/>
              </w:rPr>
            </w:pPr>
            <w:r>
              <w:rPr>
                <w:sz w:val="18"/>
              </w:rPr>
              <w:t>24.9</w:t>
            </w:r>
          </w:p>
        </w:tc>
        <w:tc>
          <w:tcPr>
            <w:tcW w:w="943" w:type="dxa"/>
          </w:tcPr>
          <w:p>
            <w:pPr>
              <w:pStyle w:val="TableParagraph"/>
              <w:spacing w:line="200" w:lineRule="exact"/>
              <w:ind w:left="93" w:right="6"/>
              <w:jc w:val="center"/>
              <w:rPr>
                <w:sz w:val="18"/>
              </w:rPr>
            </w:pPr>
            <w:r>
              <w:rPr>
                <w:sz w:val="18"/>
              </w:rPr>
              <w:t>7.1</w:t>
            </w:r>
          </w:p>
        </w:tc>
        <w:tc>
          <w:tcPr>
            <w:tcW w:w="1040" w:type="dxa"/>
          </w:tcPr>
          <w:p>
            <w:pPr>
              <w:pStyle w:val="TableParagraph"/>
              <w:spacing w:line="200" w:lineRule="exact"/>
              <w:ind w:right="355"/>
              <w:jc w:val="right"/>
              <w:rPr>
                <w:sz w:val="18"/>
              </w:rPr>
            </w:pPr>
            <w:r>
              <w:rPr>
                <w:sz w:val="18"/>
              </w:rPr>
              <w:t>5.5</w:t>
            </w:r>
          </w:p>
        </w:tc>
        <w:tc>
          <w:tcPr>
            <w:tcW w:w="722" w:type="dxa"/>
          </w:tcPr>
          <w:p>
            <w:pPr>
              <w:pStyle w:val="TableParagraph"/>
              <w:spacing w:line="200" w:lineRule="exact"/>
              <w:ind w:right="237"/>
              <w:jc w:val="right"/>
              <w:rPr>
                <w:sz w:val="18"/>
              </w:rPr>
            </w:pPr>
            <w:r>
              <w:rPr>
                <w:sz w:val="18"/>
              </w:rPr>
              <w:t>1.5</w:t>
            </w:r>
          </w:p>
        </w:tc>
        <w:tc>
          <w:tcPr>
            <w:tcW w:w="914" w:type="dxa"/>
          </w:tcPr>
          <w:p>
            <w:pPr>
              <w:pStyle w:val="TableParagraph"/>
              <w:spacing w:line="200" w:lineRule="exact"/>
              <w:ind w:right="185"/>
              <w:jc w:val="right"/>
              <w:rPr>
                <w:sz w:val="18"/>
              </w:rPr>
            </w:pPr>
            <w:r>
              <w:rPr>
                <w:sz w:val="18"/>
              </w:rPr>
              <w:t>4,239</w:t>
            </w:r>
          </w:p>
        </w:tc>
        <w:tc>
          <w:tcPr>
            <w:tcW w:w="981" w:type="dxa"/>
          </w:tcPr>
          <w:p>
            <w:pPr>
              <w:pStyle w:val="TableParagraph"/>
              <w:spacing w:line="200" w:lineRule="exact"/>
              <w:ind w:left="387"/>
              <w:rPr>
                <w:sz w:val="18"/>
              </w:rPr>
            </w:pPr>
            <w:r>
              <w:rPr>
                <w:sz w:val="18"/>
              </w:rPr>
              <w:t>41.3</w:t>
            </w:r>
          </w:p>
        </w:tc>
        <w:tc>
          <w:tcPr>
            <w:tcW w:w="839" w:type="dxa"/>
          </w:tcPr>
          <w:p>
            <w:pPr>
              <w:pStyle w:val="TableParagraph"/>
              <w:spacing w:line="200" w:lineRule="exact"/>
              <w:ind w:left="301"/>
              <w:rPr>
                <w:sz w:val="18"/>
              </w:rPr>
            </w:pPr>
            <w:r>
              <w:rPr>
                <w:sz w:val="18"/>
              </w:rPr>
              <w:t>20.2</w:t>
            </w:r>
          </w:p>
        </w:tc>
        <w:tc>
          <w:tcPr>
            <w:tcW w:w="1064" w:type="dxa"/>
          </w:tcPr>
          <w:p>
            <w:pPr>
              <w:pStyle w:val="TableParagraph"/>
              <w:spacing w:line="200" w:lineRule="exact"/>
              <w:ind w:right="310"/>
              <w:jc w:val="right"/>
              <w:rPr>
                <w:sz w:val="18"/>
              </w:rPr>
            </w:pPr>
            <w:r>
              <w:rPr>
                <w:sz w:val="18"/>
              </w:rPr>
              <w:t>21.1</w:t>
            </w:r>
          </w:p>
        </w:tc>
        <w:tc>
          <w:tcPr>
            <w:tcW w:w="943" w:type="dxa"/>
          </w:tcPr>
          <w:p>
            <w:pPr>
              <w:pStyle w:val="TableParagraph"/>
              <w:spacing w:line="200" w:lineRule="exact"/>
              <w:ind w:right="339"/>
              <w:jc w:val="right"/>
              <w:rPr>
                <w:sz w:val="18"/>
              </w:rPr>
            </w:pPr>
            <w:r>
              <w:rPr>
                <w:sz w:val="18"/>
              </w:rPr>
              <w:t>8.3</w:t>
            </w:r>
          </w:p>
        </w:tc>
        <w:tc>
          <w:tcPr>
            <w:tcW w:w="1071" w:type="dxa"/>
          </w:tcPr>
          <w:p>
            <w:pPr>
              <w:pStyle w:val="TableParagraph"/>
              <w:spacing w:line="200" w:lineRule="exact"/>
              <w:ind w:right="324"/>
              <w:jc w:val="right"/>
              <w:rPr>
                <w:sz w:val="18"/>
              </w:rPr>
            </w:pPr>
            <w:r>
              <w:rPr>
                <w:sz w:val="18"/>
              </w:rPr>
              <w:t>6.9</w:t>
            </w:r>
          </w:p>
        </w:tc>
        <w:tc>
          <w:tcPr>
            <w:tcW w:w="764" w:type="dxa"/>
          </w:tcPr>
          <w:p>
            <w:pPr>
              <w:pStyle w:val="TableParagraph"/>
              <w:spacing w:line="200" w:lineRule="exact"/>
              <w:ind w:right="244"/>
              <w:jc w:val="right"/>
              <w:rPr>
                <w:sz w:val="18"/>
              </w:rPr>
            </w:pPr>
            <w:r>
              <w:rPr>
                <w:sz w:val="18"/>
              </w:rPr>
              <w:t>1.4</w:t>
            </w:r>
          </w:p>
        </w:tc>
        <w:tc>
          <w:tcPr>
            <w:tcW w:w="951" w:type="dxa"/>
          </w:tcPr>
          <w:p>
            <w:pPr>
              <w:pStyle w:val="TableParagraph"/>
              <w:spacing w:line="200" w:lineRule="exact"/>
              <w:ind w:right="249"/>
              <w:jc w:val="right"/>
              <w:rPr>
                <w:sz w:val="18"/>
              </w:rPr>
            </w:pPr>
            <w:r>
              <w:rPr>
                <w:sz w:val="18"/>
              </w:rPr>
              <w:t>742</w:t>
            </w:r>
          </w:p>
        </w:tc>
      </w:tr>
      <w:tr>
        <w:trPr>
          <w:trHeight w:val="219" w:hRule="atLeast"/>
        </w:trPr>
        <w:tc>
          <w:tcPr>
            <w:tcW w:w="1928" w:type="dxa"/>
          </w:tcPr>
          <w:p>
            <w:pPr>
              <w:pStyle w:val="TableParagraph"/>
              <w:spacing w:line="200" w:lineRule="exact"/>
              <w:ind w:left="139"/>
              <w:rPr>
                <w:sz w:val="18"/>
              </w:rPr>
            </w:pPr>
            <w:r>
              <w:rPr>
                <w:sz w:val="18"/>
              </w:rPr>
              <w:t>20-29</w:t>
            </w:r>
          </w:p>
        </w:tc>
        <w:tc>
          <w:tcPr>
            <w:tcW w:w="776" w:type="dxa"/>
          </w:tcPr>
          <w:p>
            <w:pPr>
              <w:pStyle w:val="TableParagraph"/>
              <w:spacing w:line="200" w:lineRule="exact"/>
              <w:ind w:left="204"/>
              <w:rPr>
                <w:sz w:val="18"/>
              </w:rPr>
            </w:pPr>
            <w:r>
              <w:rPr>
                <w:sz w:val="18"/>
              </w:rPr>
              <w:t>24.8</w:t>
            </w:r>
          </w:p>
        </w:tc>
        <w:tc>
          <w:tcPr>
            <w:tcW w:w="778" w:type="dxa"/>
          </w:tcPr>
          <w:p>
            <w:pPr>
              <w:pStyle w:val="TableParagraph"/>
              <w:spacing w:line="200" w:lineRule="exact"/>
              <w:ind w:right="246"/>
              <w:jc w:val="right"/>
              <w:rPr>
                <w:sz w:val="18"/>
              </w:rPr>
            </w:pPr>
            <w:r>
              <w:rPr>
                <w:sz w:val="18"/>
              </w:rPr>
              <w:t>13.3</w:t>
            </w:r>
          </w:p>
        </w:tc>
        <w:tc>
          <w:tcPr>
            <w:tcW w:w="1036" w:type="dxa"/>
          </w:tcPr>
          <w:p>
            <w:pPr>
              <w:pStyle w:val="TableParagraph"/>
              <w:spacing w:line="200" w:lineRule="exact"/>
              <w:ind w:right="341"/>
              <w:jc w:val="right"/>
              <w:rPr>
                <w:sz w:val="18"/>
              </w:rPr>
            </w:pPr>
            <w:r>
              <w:rPr>
                <w:sz w:val="18"/>
              </w:rPr>
              <w:t>11.5</w:t>
            </w:r>
          </w:p>
        </w:tc>
        <w:tc>
          <w:tcPr>
            <w:tcW w:w="943" w:type="dxa"/>
          </w:tcPr>
          <w:p>
            <w:pPr>
              <w:pStyle w:val="TableParagraph"/>
              <w:spacing w:line="200" w:lineRule="exact"/>
              <w:ind w:left="4" w:right="6"/>
              <w:jc w:val="center"/>
              <w:rPr>
                <w:sz w:val="18"/>
              </w:rPr>
            </w:pPr>
            <w:r>
              <w:rPr>
                <w:sz w:val="18"/>
              </w:rPr>
              <w:t>15.9</w:t>
            </w:r>
          </w:p>
        </w:tc>
        <w:tc>
          <w:tcPr>
            <w:tcW w:w="1040" w:type="dxa"/>
          </w:tcPr>
          <w:p>
            <w:pPr>
              <w:pStyle w:val="TableParagraph"/>
              <w:spacing w:line="200" w:lineRule="exact"/>
              <w:ind w:right="355"/>
              <w:jc w:val="right"/>
              <w:rPr>
                <w:sz w:val="18"/>
              </w:rPr>
            </w:pPr>
            <w:r>
              <w:rPr>
                <w:sz w:val="18"/>
              </w:rPr>
              <w:t>12.5</w:t>
            </w:r>
          </w:p>
        </w:tc>
        <w:tc>
          <w:tcPr>
            <w:tcW w:w="722" w:type="dxa"/>
          </w:tcPr>
          <w:p>
            <w:pPr>
              <w:pStyle w:val="TableParagraph"/>
              <w:spacing w:line="200" w:lineRule="exact"/>
              <w:ind w:right="237"/>
              <w:jc w:val="right"/>
              <w:rPr>
                <w:sz w:val="18"/>
              </w:rPr>
            </w:pPr>
            <w:r>
              <w:rPr>
                <w:sz w:val="18"/>
              </w:rPr>
              <w:t>3.4</w:t>
            </w:r>
          </w:p>
        </w:tc>
        <w:tc>
          <w:tcPr>
            <w:tcW w:w="914" w:type="dxa"/>
          </w:tcPr>
          <w:p>
            <w:pPr>
              <w:pStyle w:val="TableParagraph"/>
              <w:spacing w:line="200" w:lineRule="exact"/>
              <w:ind w:right="185"/>
              <w:jc w:val="right"/>
              <w:rPr>
                <w:sz w:val="18"/>
              </w:rPr>
            </w:pPr>
            <w:r>
              <w:rPr>
                <w:sz w:val="18"/>
              </w:rPr>
              <w:t>9,125</w:t>
            </w:r>
          </w:p>
        </w:tc>
        <w:tc>
          <w:tcPr>
            <w:tcW w:w="981" w:type="dxa"/>
          </w:tcPr>
          <w:p>
            <w:pPr>
              <w:pStyle w:val="TableParagraph"/>
              <w:spacing w:line="200" w:lineRule="exact"/>
              <w:ind w:left="387"/>
              <w:rPr>
                <w:sz w:val="18"/>
              </w:rPr>
            </w:pPr>
            <w:r>
              <w:rPr>
                <w:sz w:val="18"/>
              </w:rPr>
              <w:t>16.8</w:t>
            </w:r>
          </w:p>
        </w:tc>
        <w:tc>
          <w:tcPr>
            <w:tcW w:w="839" w:type="dxa"/>
          </w:tcPr>
          <w:p>
            <w:pPr>
              <w:pStyle w:val="TableParagraph"/>
              <w:spacing w:line="200" w:lineRule="exact"/>
              <w:ind w:left="392"/>
              <w:rPr>
                <w:sz w:val="18"/>
              </w:rPr>
            </w:pPr>
            <w:r>
              <w:rPr>
                <w:sz w:val="18"/>
              </w:rPr>
              <w:t>9.8</w:t>
            </w:r>
          </w:p>
        </w:tc>
        <w:tc>
          <w:tcPr>
            <w:tcW w:w="1064" w:type="dxa"/>
          </w:tcPr>
          <w:p>
            <w:pPr>
              <w:pStyle w:val="TableParagraph"/>
              <w:spacing w:line="200" w:lineRule="exact"/>
              <w:ind w:right="310"/>
              <w:jc w:val="right"/>
              <w:rPr>
                <w:sz w:val="18"/>
              </w:rPr>
            </w:pPr>
            <w:r>
              <w:rPr>
                <w:sz w:val="18"/>
              </w:rPr>
              <w:t>7.0</w:t>
            </w:r>
          </w:p>
        </w:tc>
        <w:tc>
          <w:tcPr>
            <w:tcW w:w="943" w:type="dxa"/>
          </w:tcPr>
          <w:p>
            <w:pPr>
              <w:pStyle w:val="TableParagraph"/>
              <w:spacing w:line="200" w:lineRule="exact"/>
              <w:ind w:right="339"/>
              <w:jc w:val="right"/>
              <w:rPr>
                <w:sz w:val="18"/>
              </w:rPr>
            </w:pPr>
            <w:r>
              <w:rPr>
                <w:sz w:val="18"/>
              </w:rPr>
              <w:t>19.0</w:t>
            </w:r>
          </w:p>
        </w:tc>
        <w:tc>
          <w:tcPr>
            <w:tcW w:w="1071" w:type="dxa"/>
          </w:tcPr>
          <w:p>
            <w:pPr>
              <w:pStyle w:val="TableParagraph"/>
              <w:spacing w:line="200" w:lineRule="exact"/>
              <w:ind w:right="324"/>
              <w:jc w:val="right"/>
              <w:rPr>
                <w:sz w:val="18"/>
              </w:rPr>
            </w:pPr>
            <w:r>
              <w:rPr>
                <w:sz w:val="18"/>
              </w:rPr>
              <w:t>16.2</w:t>
            </w:r>
          </w:p>
        </w:tc>
        <w:tc>
          <w:tcPr>
            <w:tcW w:w="764" w:type="dxa"/>
          </w:tcPr>
          <w:p>
            <w:pPr>
              <w:pStyle w:val="TableParagraph"/>
              <w:spacing w:line="200" w:lineRule="exact"/>
              <w:ind w:right="244"/>
              <w:jc w:val="right"/>
              <w:rPr>
                <w:sz w:val="18"/>
              </w:rPr>
            </w:pPr>
            <w:r>
              <w:rPr>
                <w:sz w:val="18"/>
              </w:rPr>
              <w:t>2.9</w:t>
            </w:r>
          </w:p>
        </w:tc>
        <w:tc>
          <w:tcPr>
            <w:tcW w:w="951" w:type="dxa"/>
          </w:tcPr>
          <w:p>
            <w:pPr>
              <w:pStyle w:val="TableParagraph"/>
              <w:spacing w:line="200" w:lineRule="exact"/>
              <w:ind w:right="249"/>
              <w:jc w:val="right"/>
              <w:rPr>
                <w:sz w:val="18"/>
              </w:rPr>
            </w:pPr>
            <w:r>
              <w:rPr>
                <w:sz w:val="18"/>
              </w:rPr>
              <w:t>1,394</w:t>
            </w:r>
          </w:p>
        </w:tc>
      </w:tr>
      <w:tr>
        <w:trPr>
          <w:trHeight w:val="219" w:hRule="atLeast"/>
        </w:trPr>
        <w:tc>
          <w:tcPr>
            <w:tcW w:w="1928" w:type="dxa"/>
          </w:tcPr>
          <w:p>
            <w:pPr>
              <w:pStyle w:val="TableParagraph"/>
              <w:spacing w:line="200" w:lineRule="exact"/>
              <w:ind w:left="139"/>
              <w:rPr>
                <w:sz w:val="18"/>
              </w:rPr>
            </w:pPr>
            <w:r>
              <w:rPr>
                <w:sz w:val="18"/>
              </w:rPr>
              <w:t>30-39</w:t>
            </w:r>
          </w:p>
        </w:tc>
        <w:tc>
          <w:tcPr>
            <w:tcW w:w="776" w:type="dxa"/>
          </w:tcPr>
          <w:p>
            <w:pPr>
              <w:pStyle w:val="TableParagraph"/>
              <w:spacing w:line="200" w:lineRule="exact"/>
              <w:ind w:left="204"/>
              <w:rPr>
                <w:sz w:val="18"/>
              </w:rPr>
            </w:pPr>
            <w:r>
              <w:rPr>
                <w:sz w:val="18"/>
              </w:rPr>
              <w:t>13.1</w:t>
            </w:r>
          </w:p>
        </w:tc>
        <w:tc>
          <w:tcPr>
            <w:tcW w:w="778" w:type="dxa"/>
          </w:tcPr>
          <w:p>
            <w:pPr>
              <w:pStyle w:val="TableParagraph"/>
              <w:spacing w:line="200" w:lineRule="exact"/>
              <w:ind w:right="246"/>
              <w:jc w:val="right"/>
              <w:rPr>
                <w:sz w:val="18"/>
              </w:rPr>
            </w:pPr>
            <w:r>
              <w:rPr>
                <w:sz w:val="18"/>
              </w:rPr>
              <w:t>8.1</w:t>
            </w:r>
          </w:p>
        </w:tc>
        <w:tc>
          <w:tcPr>
            <w:tcW w:w="1036" w:type="dxa"/>
          </w:tcPr>
          <w:p>
            <w:pPr>
              <w:pStyle w:val="TableParagraph"/>
              <w:spacing w:line="200" w:lineRule="exact"/>
              <w:ind w:right="341"/>
              <w:jc w:val="right"/>
              <w:rPr>
                <w:sz w:val="18"/>
              </w:rPr>
            </w:pPr>
            <w:r>
              <w:rPr>
                <w:sz w:val="18"/>
              </w:rPr>
              <w:t>5.0</w:t>
            </w:r>
          </w:p>
        </w:tc>
        <w:tc>
          <w:tcPr>
            <w:tcW w:w="943" w:type="dxa"/>
          </w:tcPr>
          <w:p>
            <w:pPr>
              <w:pStyle w:val="TableParagraph"/>
              <w:spacing w:line="200" w:lineRule="exact"/>
              <w:ind w:left="4" w:right="6"/>
              <w:jc w:val="center"/>
              <w:rPr>
                <w:sz w:val="18"/>
              </w:rPr>
            </w:pPr>
            <w:r>
              <w:rPr>
                <w:sz w:val="18"/>
              </w:rPr>
              <w:t>29.8</w:t>
            </w:r>
          </w:p>
        </w:tc>
        <w:tc>
          <w:tcPr>
            <w:tcW w:w="1040" w:type="dxa"/>
          </w:tcPr>
          <w:p>
            <w:pPr>
              <w:pStyle w:val="TableParagraph"/>
              <w:spacing w:line="200" w:lineRule="exact"/>
              <w:ind w:right="355"/>
              <w:jc w:val="right"/>
              <w:rPr>
                <w:sz w:val="18"/>
              </w:rPr>
            </w:pPr>
            <w:r>
              <w:rPr>
                <w:sz w:val="18"/>
              </w:rPr>
              <w:t>21.4</w:t>
            </w:r>
          </w:p>
        </w:tc>
        <w:tc>
          <w:tcPr>
            <w:tcW w:w="722" w:type="dxa"/>
          </w:tcPr>
          <w:p>
            <w:pPr>
              <w:pStyle w:val="TableParagraph"/>
              <w:spacing w:line="200" w:lineRule="exact"/>
              <w:ind w:right="237"/>
              <w:jc w:val="right"/>
              <w:rPr>
                <w:sz w:val="18"/>
              </w:rPr>
            </w:pPr>
            <w:r>
              <w:rPr>
                <w:sz w:val="18"/>
              </w:rPr>
              <w:t>8.4</w:t>
            </w:r>
          </w:p>
        </w:tc>
        <w:tc>
          <w:tcPr>
            <w:tcW w:w="914" w:type="dxa"/>
          </w:tcPr>
          <w:p>
            <w:pPr>
              <w:pStyle w:val="TableParagraph"/>
              <w:spacing w:line="200" w:lineRule="exact"/>
              <w:ind w:right="185"/>
              <w:jc w:val="right"/>
              <w:rPr>
                <w:sz w:val="18"/>
              </w:rPr>
            </w:pPr>
            <w:r>
              <w:rPr>
                <w:sz w:val="18"/>
              </w:rPr>
              <w:t>9,061</w:t>
            </w:r>
          </w:p>
        </w:tc>
        <w:tc>
          <w:tcPr>
            <w:tcW w:w="981" w:type="dxa"/>
          </w:tcPr>
          <w:p>
            <w:pPr>
              <w:pStyle w:val="TableParagraph"/>
              <w:spacing w:line="200" w:lineRule="exact"/>
              <w:ind w:left="478"/>
              <w:rPr>
                <w:sz w:val="18"/>
              </w:rPr>
            </w:pPr>
            <w:r>
              <w:rPr>
                <w:sz w:val="18"/>
              </w:rPr>
              <w:t>8.7</w:t>
            </w:r>
          </w:p>
        </w:tc>
        <w:tc>
          <w:tcPr>
            <w:tcW w:w="839" w:type="dxa"/>
          </w:tcPr>
          <w:p>
            <w:pPr>
              <w:pStyle w:val="TableParagraph"/>
              <w:spacing w:line="200" w:lineRule="exact"/>
              <w:ind w:left="392"/>
              <w:rPr>
                <w:sz w:val="18"/>
              </w:rPr>
            </w:pPr>
            <w:r>
              <w:rPr>
                <w:sz w:val="18"/>
              </w:rPr>
              <w:t>5.9</w:t>
            </w:r>
          </w:p>
        </w:tc>
        <w:tc>
          <w:tcPr>
            <w:tcW w:w="1064" w:type="dxa"/>
          </w:tcPr>
          <w:p>
            <w:pPr>
              <w:pStyle w:val="TableParagraph"/>
              <w:spacing w:line="200" w:lineRule="exact"/>
              <w:ind w:right="310"/>
              <w:jc w:val="right"/>
              <w:rPr>
                <w:sz w:val="18"/>
              </w:rPr>
            </w:pPr>
            <w:r>
              <w:rPr>
                <w:sz w:val="18"/>
              </w:rPr>
              <w:t>2.9</w:t>
            </w:r>
          </w:p>
        </w:tc>
        <w:tc>
          <w:tcPr>
            <w:tcW w:w="943" w:type="dxa"/>
          </w:tcPr>
          <w:p>
            <w:pPr>
              <w:pStyle w:val="TableParagraph"/>
              <w:spacing w:line="200" w:lineRule="exact"/>
              <w:ind w:right="339"/>
              <w:jc w:val="right"/>
              <w:rPr>
                <w:sz w:val="18"/>
              </w:rPr>
            </w:pPr>
            <w:r>
              <w:rPr>
                <w:sz w:val="18"/>
              </w:rPr>
              <w:t>31.9</w:t>
            </w:r>
          </w:p>
        </w:tc>
        <w:tc>
          <w:tcPr>
            <w:tcW w:w="1071" w:type="dxa"/>
          </w:tcPr>
          <w:p>
            <w:pPr>
              <w:pStyle w:val="TableParagraph"/>
              <w:spacing w:line="200" w:lineRule="exact"/>
              <w:ind w:right="324"/>
              <w:jc w:val="right"/>
              <w:rPr>
                <w:sz w:val="18"/>
              </w:rPr>
            </w:pPr>
            <w:r>
              <w:rPr>
                <w:sz w:val="18"/>
              </w:rPr>
              <w:t>25.3</w:t>
            </w:r>
          </w:p>
        </w:tc>
        <w:tc>
          <w:tcPr>
            <w:tcW w:w="764" w:type="dxa"/>
          </w:tcPr>
          <w:p>
            <w:pPr>
              <w:pStyle w:val="TableParagraph"/>
              <w:spacing w:line="200" w:lineRule="exact"/>
              <w:ind w:right="244"/>
              <w:jc w:val="right"/>
              <w:rPr>
                <w:sz w:val="18"/>
              </w:rPr>
            </w:pPr>
            <w:r>
              <w:rPr>
                <w:sz w:val="18"/>
              </w:rPr>
              <w:t>6.5</w:t>
            </w:r>
          </w:p>
        </w:tc>
        <w:tc>
          <w:tcPr>
            <w:tcW w:w="951" w:type="dxa"/>
          </w:tcPr>
          <w:p>
            <w:pPr>
              <w:pStyle w:val="TableParagraph"/>
              <w:spacing w:line="200" w:lineRule="exact"/>
              <w:ind w:right="249"/>
              <w:jc w:val="right"/>
              <w:rPr>
                <w:sz w:val="18"/>
              </w:rPr>
            </w:pPr>
            <w:r>
              <w:rPr>
                <w:sz w:val="18"/>
              </w:rPr>
              <w:t>1,303</w:t>
            </w:r>
          </w:p>
        </w:tc>
      </w:tr>
      <w:tr>
        <w:trPr>
          <w:trHeight w:val="330" w:hRule="atLeast"/>
        </w:trPr>
        <w:tc>
          <w:tcPr>
            <w:tcW w:w="1928" w:type="dxa"/>
          </w:tcPr>
          <w:p>
            <w:pPr>
              <w:pStyle w:val="TableParagraph"/>
              <w:spacing w:line="203" w:lineRule="exact"/>
              <w:ind w:left="139"/>
              <w:rPr>
                <w:sz w:val="18"/>
              </w:rPr>
            </w:pPr>
            <w:r>
              <w:rPr>
                <w:sz w:val="18"/>
              </w:rPr>
              <w:t>40-49</w:t>
            </w:r>
          </w:p>
        </w:tc>
        <w:tc>
          <w:tcPr>
            <w:tcW w:w="776" w:type="dxa"/>
          </w:tcPr>
          <w:p>
            <w:pPr>
              <w:pStyle w:val="TableParagraph"/>
              <w:spacing w:line="203" w:lineRule="exact"/>
              <w:ind w:left="204"/>
              <w:rPr>
                <w:sz w:val="18"/>
              </w:rPr>
            </w:pPr>
            <w:r>
              <w:rPr>
                <w:sz w:val="18"/>
              </w:rPr>
              <w:t>10.1</w:t>
            </w:r>
          </w:p>
        </w:tc>
        <w:tc>
          <w:tcPr>
            <w:tcW w:w="778" w:type="dxa"/>
          </w:tcPr>
          <w:p>
            <w:pPr>
              <w:pStyle w:val="TableParagraph"/>
              <w:spacing w:line="203" w:lineRule="exact"/>
              <w:ind w:right="246"/>
              <w:jc w:val="right"/>
              <w:rPr>
                <w:sz w:val="18"/>
              </w:rPr>
            </w:pPr>
            <w:r>
              <w:rPr>
                <w:sz w:val="18"/>
              </w:rPr>
              <w:t>5.8</w:t>
            </w:r>
          </w:p>
        </w:tc>
        <w:tc>
          <w:tcPr>
            <w:tcW w:w="1036" w:type="dxa"/>
          </w:tcPr>
          <w:p>
            <w:pPr>
              <w:pStyle w:val="TableParagraph"/>
              <w:spacing w:line="203" w:lineRule="exact"/>
              <w:ind w:right="341"/>
              <w:jc w:val="right"/>
              <w:rPr>
                <w:sz w:val="18"/>
              </w:rPr>
            </w:pPr>
            <w:r>
              <w:rPr>
                <w:sz w:val="18"/>
              </w:rPr>
              <w:t>4.3</w:t>
            </w:r>
          </w:p>
        </w:tc>
        <w:tc>
          <w:tcPr>
            <w:tcW w:w="943" w:type="dxa"/>
          </w:tcPr>
          <w:p>
            <w:pPr>
              <w:pStyle w:val="TableParagraph"/>
              <w:spacing w:line="203" w:lineRule="exact"/>
              <w:ind w:left="4" w:right="6"/>
              <w:jc w:val="center"/>
              <w:rPr>
                <w:sz w:val="18"/>
              </w:rPr>
            </w:pPr>
            <w:r>
              <w:rPr>
                <w:sz w:val="18"/>
              </w:rPr>
              <w:t>33.8</w:t>
            </w:r>
          </w:p>
        </w:tc>
        <w:tc>
          <w:tcPr>
            <w:tcW w:w="1040" w:type="dxa"/>
          </w:tcPr>
          <w:p>
            <w:pPr>
              <w:pStyle w:val="TableParagraph"/>
              <w:spacing w:line="203" w:lineRule="exact"/>
              <w:ind w:right="355"/>
              <w:jc w:val="right"/>
              <w:rPr>
                <w:sz w:val="18"/>
              </w:rPr>
            </w:pPr>
            <w:r>
              <w:rPr>
                <w:sz w:val="18"/>
              </w:rPr>
              <w:t>24.0</w:t>
            </w:r>
          </w:p>
        </w:tc>
        <w:tc>
          <w:tcPr>
            <w:tcW w:w="722" w:type="dxa"/>
          </w:tcPr>
          <w:p>
            <w:pPr>
              <w:pStyle w:val="TableParagraph"/>
              <w:spacing w:line="203" w:lineRule="exact"/>
              <w:ind w:right="237"/>
              <w:jc w:val="right"/>
              <w:rPr>
                <w:sz w:val="18"/>
              </w:rPr>
            </w:pPr>
            <w:r>
              <w:rPr>
                <w:sz w:val="18"/>
              </w:rPr>
              <w:t>9.8</w:t>
            </w:r>
          </w:p>
        </w:tc>
        <w:tc>
          <w:tcPr>
            <w:tcW w:w="914" w:type="dxa"/>
          </w:tcPr>
          <w:p>
            <w:pPr>
              <w:pStyle w:val="TableParagraph"/>
              <w:spacing w:line="203" w:lineRule="exact"/>
              <w:ind w:right="185"/>
              <w:jc w:val="right"/>
              <w:rPr>
                <w:sz w:val="18"/>
              </w:rPr>
            </w:pPr>
            <w:r>
              <w:rPr>
                <w:sz w:val="18"/>
              </w:rPr>
              <w:t>7,722</w:t>
            </w:r>
          </w:p>
        </w:tc>
        <w:tc>
          <w:tcPr>
            <w:tcW w:w="981" w:type="dxa"/>
          </w:tcPr>
          <w:p>
            <w:pPr>
              <w:pStyle w:val="TableParagraph"/>
              <w:spacing w:line="203" w:lineRule="exact"/>
              <w:ind w:left="478"/>
              <w:rPr>
                <w:sz w:val="18"/>
              </w:rPr>
            </w:pPr>
            <w:r>
              <w:rPr>
                <w:sz w:val="18"/>
              </w:rPr>
              <w:t>6.9</w:t>
            </w:r>
          </w:p>
        </w:tc>
        <w:tc>
          <w:tcPr>
            <w:tcW w:w="839" w:type="dxa"/>
          </w:tcPr>
          <w:p>
            <w:pPr>
              <w:pStyle w:val="TableParagraph"/>
              <w:spacing w:line="203" w:lineRule="exact"/>
              <w:ind w:left="392"/>
              <w:rPr>
                <w:sz w:val="18"/>
              </w:rPr>
            </w:pPr>
            <w:r>
              <w:rPr>
                <w:sz w:val="18"/>
              </w:rPr>
              <w:t>4.0</w:t>
            </w:r>
          </w:p>
        </w:tc>
        <w:tc>
          <w:tcPr>
            <w:tcW w:w="1064" w:type="dxa"/>
          </w:tcPr>
          <w:p>
            <w:pPr>
              <w:pStyle w:val="TableParagraph"/>
              <w:spacing w:line="203" w:lineRule="exact"/>
              <w:ind w:right="310"/>
              <w:jc w:val="right"/>
              <w:rPr>
                <w:sz w:val="18"/>
              </w:rPr>
            </w:pPr>
            <w:r>
              <w:rPr>
                <w:sz w:val="18"/>
              </w:rPr>
              <w:t>2.9</w:t>
            </w:r>
          </w:p>
        </w:tc>
        <w:tc>
          <w:tcPr>
            <w:tcW w:w="943" w:type="dxa"/>
          </w:tcPr>
          <w:p>
            <w:pPr>
              <w:pStyle w:val="TableParagraph"/>
              <w:spacing w:line="203" w:lineRule="exact"/>
              <w:ind w:right="339"/>
              <w:jc w:val="right"/>
              <w:rPr>
                <w:sz w:val="18"/>
              </w:rPr>
            </w:pPr>
            <w:r>
              <w:rPr>
                <w:sz w:val="18"/>
              </w:rPr>
              <w:t>34.7</w:t>
            </w:r>
          </w:p>
        </w:tc>
        <w:tc>
          <w:tcPr>
            <w:tcW w:w="1071" w:type="dxa"/>
          </w:tcPr>
          <w:p>
            <w:pPr>
              <w:pStyle w:val="TableParagraph"/>
              <w:spacing w:line="203" w:lineRule="exact"/>
              <w:ind w:right="324"/>
              <w:jc w:val="right"/>
              <w:rPr>
                <w:sz w:val="18"/>
              </w:rPr>
            </w:pPr>
            <w:r>
              <w:rPr>
                <w:sz w:val="18"/>
              </w:rPr>
              <w:t>27.7</w:t>
            </w:r>
          </w:p>
        </w:tc>
        <w:tc>
          <w:tcPr>
            <w:tcW w:w="764" w:type="dxa"/>
          </w:tcPr>
          <w:p>
            <w:pPr>
              <w:pStyle w:val="TableParagraph"/>
              <w:spacing w:line="203" w:lineRule="exact"/>
              <w:ind w:right="244"/>
              <w:jc w:val="right"/>
              <w:rPr>
                <w:sz w:val="18"/>
              </w:rPr>
            </w:pPr>
            <w:r>
              <w:rPr>
                <w:sz w:val="18"/>
              </w:rPr>
              <w:t>7.0</w:t>
            </w:r>
          </w:p>
        </w:tc>
        <w:tc>
          <w:tcPr>
            <w:tcW w:w="951" w:type="dxa"/>
          </w:tcPr>
          <w:p>
            <w:pPr>
              <w:pStyle w:val="TableParagraph"/>
              <w:spacing w:line="203" w:lineRule="exact"/>
              <w:ind w:right="249"/>
              <w:jc w:val="right"/>
              <w:rPr>
                <w:sz w:val="18"/>
              </w:rPr>
            </w:pPr>
            <w:r>
              <w:rPr>
                <w:sz w:val="18"/>
              </w:rPr>
              <w:t>1,061</w:t>
            </w:r>
          </w:p>
        </w:tc>
      </w:tr>
      <w:tr>
        <w:trPr>
          <w:trHeight w:val="330" w:hRule="atLeast"/>
        </w:trPr>
        <w:tc>
          <w:tcPr>
            <w:tcW w:w="1928" w:type="dxa"/>
          </w:tcPr>
          <w:p>
            <w:pPr>
              <w:pStyle w:val="TableParagraph"/>
              <w:spacing w:line="216" w:lineRule="exact" w:before="94"/>
              <w:ind w:left="38"/>
              <w:rPr>
                <w:b/>
                <w:sz w:val="18"/>
              </w:rPr>
            </w:pPr>
            <w:r>
              <w:rPr>
                <w:b/>
                <w:sz w:val="18"/>
              </w:rPr>
              <w:t>Marital status</w:t>
            </w:r>
          </w:p>
        </w:tc>
        <w:tc>
          <w:tcPr>
            <w:tcW w:w="776" w:type="dxa"/>
          </w:tcPr>
          <w:p>
            <w:pPr>
              <w:pStyle w:val="TableParagraph"/>
              <w:rPr>
                <w:rFonts w:ascii="Times New Roman"/>
                <w:sz w:val="18"/>
              </w:rPr>
            </w:pPr>
          </w:p>
        </w:tc>
        <w:tc>
          <w:tcPr>
            <w:tcW w:w="778" w:type="dxa"/>
          </w:tcPr>
          <w:p>
            <w:pPr>
              <w:pStyle w:val="TableParagraph"/>
              <w:rPr>
                <w:rFonts w:ascii="Times New Roman"/>
                <w:sz w:val="18"/>
              </w:rPr>
            </w:pPr>
          </w:p>
        </w:tc>
        <w:tc>
          <w:tcPr>
            <w:tcW w:w="1036" w:type="dxa"/>
          </w:tcPr>
          <w:p>
            <w:pPr>
              <w:pStyle w:val="TableParagraph"/>
              <w:rPr>
                <w:rFonts w:ascii="Times New Roman"/>
                <w:sz w:val="18"/>
              </w:rPr>
            </w:pPr>
          </w:p>
        </w:tc>
        <w:tc>
          <w:tcPr>
            <w:tcW w:w="943" w:type="dxa"/>
          </w:tcPr>
          <w:p>
            <w:pPr>
              <w:pStyle w:val="TableParagraph"/>
              <w:rPr>
                <w:rFonts w:ascii="Times New Roman"/>
                <w:sz w:val="18"/>
              </w:rPr>
            </w:pPr>
          </w:p>
        </w:tc>
        <w:tc>
          <w:tcPr>
            <w:tcW w:w="1040" w:type="dxa"/>
          </w:tcPr>
          <w:p>
            <w:pPr>
              <w:pStyle w:val="TableParagraph"/>
              <w:rPr>
                <w:rFonts w:ascii="Times New Roman"/>
                <w:sz w:val="18"/>
              </w:rPr>
            </w:pPr>
          </w:p>
        </w:tc>
        <w:tc>
          <w:tcPr>
            <w:tcW w:w="722" w:type="dxa"/>
          </w:tcPr>
          <w:p>
            <w:pPr>
              <w:pStyle w:val="TableParagraph"/>
              <w:rPr>
                <w:rFonts w:ascii="Times New Roman"/>
                <w:sz w:val="18"/>
              </w:rPr>
            </w:pPr>
          </w:p>
        </w:tc>
        <w:tc>
          <w:tcPr>
            <w:tcW w:w="914" w:type="dxa"/>
          </w:tcPr>
          <w:p>
            <w:pPr>
              <w:pStyle w:val="TableParagraph"/>
              <w:rPr>
                <w:rFonts w:ascii="Times New Roman"/>
                <w:sz w:val="18"/>
              </w:rPr>
            </w:pPr>
          </w:p>
        </w:tc>
        <w:tc>
          <w:tcPr>
            <w:tcW w:w="981" w:type="dxa"/>
          </w:tcPr>
          <w:p>
            <w:pPr>
              <w:pStyle w:val="TableParagraph"/>
              <w:rPr>
                <w:rFonts w:ascii="Times New Roman"/>
                <w:sz w:val="18"/>
              </w:rPr>
            </w:pPr>
          </w:p>
        </w:tc>
        <w:tc>
          <w:tcPr>
            <w:tcW w:w="839" w:type="dxa"/>
          </w:tcPr>
          <w:p>
            <w:pPr>
              <w:pStyle w:val="TableParagraph"/>
              <w:rPr>
                <w:rFonts w:ascii="Times New Roman"/>
                <w:sz w:val="18"/>
              </w:rPr>
            </w:pPr>
          </w:p>
        </w:tc>
        <w:tc>
          <w:tcPr>
            <w:tcW w:w="1064" w:type="dxa"/>
          </w:tcPr>
          <w:p>
            <w:pPr>
              <w:pStyle w:val="TableParagraph"/>
              <w:rPr>
                <w:rFonts w:ascii="Times New Roman"/>
                <w:sz w:val="18"/>
              </w:rPr>
            </w:pPr>
          </w:p>
        </w:tc>
        <w:tc>
          <w:tcPr>
            <w:tcW w:w="943" w:type="dxa"/>
          </w:tcPr>
          <w:p>
            <w:pPr>
              <w:pStyle w:val="TableParagraph"/>
              <w:rPr>
                <w:rFonts w:ascii="Times New Roman"/>
                <w:sz w:val="18"/>
              </w:rPr>
            </w:pPr>
          </w:p>
        </w:tc>
        <w:tc>
          <w:tcPr>
            <w:tcW w:w="1071" w:type="dxa"/>
          </w:tcPr>
          <w:p>
            <w:pPr>
              <w:pStyle w:val="TableParagraph"/>
              <w:rPr>
                <w:rFonts w:ascii="Times New Roman"/>
                <w:sz w:val="18"/>
              </w:rPr>
            </w:pPr>
          </w:p>
        </w:tc>
        <w:tc>
          <w:tcPr>
            <w:tcW w:w="764" w:type="dxa"/>
          </w:tcPr>
          <w:p>
            <w:pPr>
              <w:pStyle w:val="TableParagraph"/>
              <w:rPr>
                <w:rFonts w:ascii="Times New Roman"/>
                <w:sz w:val="18"/>
              </w:rPr>
            </w:pPr>
          </w:p>
        </w:tc>
        <w:tc>
          <w:tcPr>
            <w:tcW w:w="951" w:type="dxa"/>
          </w:tcPr>
          <w:p>
            <w:pPr>
              <w:pStyle w:val="TableParagraph"/>
              <w:rPr>
                <w:rFonts w:ascii="Times New Roman"/>
                <w:sz w:val="18"/>
              </w:rPr>
            </w:pPr>
          </w:p>
        </w:tc>
      </w:tr>
      <w:tr>
        <w:trPr>
          <w:trHeight w:val="219" w:hRule="atLeast"/>
        </w:trPr>
        <w:tc>
          <w:tcPr>
            <w:tcW w:w="1928" w:type="dxa"/>
          </w:tcPr>
          <w:p>
            <w:pPr>
              <w:pStyle w:val="TableParagraph"/>
              <w:spacing w:line="200" w:lineRule="exact"/>
              <w:ind w:left="139"/>
              <w:rPr>
                <w:sz w:val="18"/>
              </w:rPr>
            </w:pPr>
            <w:r>
              <w:rPr>
                <w:sz w:val="18"/>
              </w:rPr>
              <w:t>Never married</w:t>
            </w:r>
          </w:p>
        </w:tc>
        <w:tc>
          <w:tcPr>
            <w:tcW w:w="776" w:type="dxa"/>
          </w:tcPr>
          <w:p>
            <w:pPr>
              <w:pStyle w:val="TableParagraph"/>
              <w:spacing w:line="200" w:lineRule="exact"/>
              <w:ind w:left="204"/>
              <w:rPr>
                <w:sz w:val="18"/>
              </w:rPr>
            </w:pPr>
            <w:r>
              <w:rPr>
                <w:sz w:val="18"/>
              </w:rPr>
              <w:t>40.4</w:t>
            </w:r>
          </w:p>
        </w:tc>
        <w:tc>
          <w:tcPr>
            <w:tcW w:w="778" w:type="dxa"/>
          </w:tcPr>
          <w:p>
            <w:pPr>
              <w:pStyle w:val="TableParagraph"/>
              <w:spacing w:line="200" w:lineRule="exact"/>
              <w:ind w:right="246"/>
              <w:jc w:val="right"/>
              <w:rPr>
                <w:sz w:val="18"/>
              </w:rPr>
            </w:pPr>
            <w:r>
              <w:rPr>
                <w:sz w:val="18"/>
              </w:rPr>
              <w:t>19.9</w:t>
            </w:r>
          </w:p>
        </w:tc>
        <w:tc>
          <w:tcPr>
            <w:tcW w:w="1036" w:type="dxa"/>
          </w:tcPr>
          <w:p>
            <w:pPr>
              <w:pStyle w:val="TableParagraph"/>
              <w:spacing w:line="200" w:lineRule="exact"/>
              <w:ind w:right="341"/>
              <w:jc w:val="right"/>
              <w:rPr>
                <w:sz w:val="18"/>
              </w:rPr>
            </w:pPr>
            <w:r>
              <w:rPr>
                <w:sz w:val="18"/>
              </w:rPr>
              <w:t>20.5</w:t>
            </w:r>
          </w:p>
        </w:tc>
        <w:tc>
          <w:tcPr>
            <w:tcW w:w="943" w:type="dxa"/>
          </w:tcPr>
          <w:p>
            <w:pPr>
              <w:pStyle w:val="TableParagraph"/>
              <w:spacing w:line="200" w:lineRule="exact"/>
              <w:ind w:left="93" w:right="6"/>
              <w:jc w:val="center"/>
              <w:rPr>
                <w:sz w:val="18"/>
              </w:rPr>
            </w:pPr>
            <w:r>
              <w:rPr>
                <w:sz w:val="18"/>
              </w:rPr>
              <w:t>9.5</w:t>
            </w:r>
          </w:p>
        </w:tc>
        <w:tc>
          <w:tcPr>
            <w:tcW w:w="1040" w:type="dxa"/>
          </w:tcPr>
          <w:p>
            <w:pPr>
              <w:pStyle w:val="TableParagraph"/>
              <w:spacing w:line="200" w:lineRule="exact"/>
              <w:ind w:right="355"/>
              <w:jc w:val="right"/>
              <w:rPr>
                <w:sz w:val="18"/>
              </w:rPr>
            </w:pPr>
            <w:r>
              <w:rPr>
                <w:sz w:val="18"/>
              </w:rPr>
              <w:t>7.0</w:t>
            </w:r>
          </w:p>
        </w:tc>
        <w:tc>
          <w:tcPr>
            <w:tcW w:w="722" w:type="dxa"/>
          </w:tcPr>
          <w:p>
            <w:pPr>
              <w:pStyle w:val="TableParagraph"/>
              <w:spacing w:line="200" w:lineRule="exact"/>
              <w:ind w:right="237"/>
              <w:jc w:val="right"/>
              <w:rPr>
                <w:sz w:val="18"/>
              </w:rPr>
            </w:pPr>
            <w:r>
              <w:rPr>
                <w:sz w:val="18"/>
              </w:rPr>
              <w:t>2.5</w:t>
            </w:r>
          </w:p>
        </w:tc>
        <w:tc>
          <w:tcPr>
            <w:tcW w:w="914" w:type="dxa"/>
          </w:tcPr>
          <w:p>
            <w:pPr>
              <w:pStyle w:val="TableParagraph"/>
              <w:spacing w:line="200" w:lineRule="exact"/>
              <w:ind w:right="185"/>
              <w:jc w:val="right"/>
              <w:rPr>
                <w:sz w:val="18"/>
              </w:rPr>
            </w:pPr>
            <w:r>
              <w:rPr>
                <w:sz w:val="18"/>
              </w:rPr>
              <w:t>6,460</w:t>
            </w:r>
          </w:p>
        </w:tc>
        <w:tc>
          <w:tcPr>
            <w:tcW w:w="981" w:type="dxa"/>
          </w:tcPr>
          <w:p>
            <w:pPr>
              <w:pStyle w:val="TableParagraph"/>
              <w:spacing w:line="200" w:lineRule="exact"/>
              <w:ind w:left="387"/>
              <w:rPr>
                <w:sz w:val="18"/>
              </w:rPr>
            </w:pPr>
            <w:r>
              <w:rPr>
                <w:sz w:val="18"/>
              </w:rPr>
              <w:t>27.3</w:t>
            </w:r>
          </w:p>
        </w:tc>
        <w:tc>
          <w:tcPr>
            <w:tcW w:w="839" w:type="dxa"/>
          </w:tcPr>
          <w:p>
            <w:pPr>
              <w:pStyle w:val="TableParagraph"/>
              <w:spacing w:line="200" w:lineRule="exact"/>
              <w:ind w:left="301"/>
              <w:rPr>
                <w:sz w:val="18"/>
              </w:rPr>
            </w:pPr>
            <w:r>
              <w:rPr>
                <w:sz w:val="18"/>
              </w:rPr>
              <w:t>13.9</w:t>
            </w:r>
          </w:p>
        </w:tc>
        <w:tc>
          <w:tcPr>
            <w:tcW w:w="1064" w:type="dxa"/>
          </w:tcPr>
          <w:p>
            <w:pPr>
              <w:pStyle w:val="TableParagraph"/>
              <w:spacing w:line="200" w:lineRule="exact"/>
              <w:ind w:right="310"/>
              <w:jc w:val="right"/>
              <w:rPr>
                <w:sz w:val="18"/>
              </w:rPr>
            </w:pPr>
            <w:r>
              <w:rPr>
                <w:sz w:val="18"/>
              </w:rPr>
              <w:t>13.5</w:t>
            </w:r>
          </w:p>
        </w:tc>
        <w:tc>
          <w:tcPr>
            <w:tcW w:w="943" w:type="dxa"/>
          </w:tcPr>
          <w:p>
            <w:pPr>
              <w:pStyle w:val="TableParagraph"/>
              <w:spacing w:line="200" w:lineRule="exact"/>
              <w:ind w:right="339"/>
              <w:jc w:val="right"/>
              <w:rPr>
                <w:sz w:val="18"/>
              </w:rPr>
            </w:pPr>
            <w:r>
              <w:rPr>
                <w:sz w:val="18"/>
              </w:rPr>
              <w:t>14.9</w:t>
            </w:r>
          </w:p>
        </w:tc>
        <w:tc>
          <w:tcPr>
            <w:tcW w:w="1071" w:type="dxa"/>
          </w:tcPr>
          <w:p>
            <w:pPr>
              <w:pStyle w:val="TableParagraph"/>
              <w:spacing w:line="200" w:lineRule="exact"/>
              <w:ind w:right="324"/>
              <w:jc w:val="right"/>
              <w:rPr>
                <w:sz w:val="18"/>
              </w:rPr>
            </w:pPr>
            <w:r>
              <w:rPr>
                <w:sz w:val="18"/>
              </w:rPr>
              <w:t>13.0</w:t>
            </w:r>
          </w:p>
        </w:tc>
        <w:tc>
          <w:tcPr>
            <w:tcW w:w="764" w:type="dxa"/>
          </w:tcPr>
          <w:p>
            <w:pPr>
              <w:pStyle w:val="TableParagraph"/>
              <w:spacing w:line="200" w:lineRule="exact"/>
              <w:ind w:right="244"/>
              <w:jc w:val="right"/>
              <w:rPr>
                <w:sz w:val="18"/>
              </w:rPr>
            </w:pPr>
            <w:r>
              <w:rPr>
                <w:sz w:val="18"/>
              </w:rPr>
              <w:t>2.0</w:t>
            </w:r>
          </w:p>
        </w:tc>
        <w:tc>
          <w:tcPr>
            <w:tcW w:w="951" w:type="dxa"/>
          </w:tcPr>
          <w:p>
            <w:pPr>
              <w:pStyle w:val="TableParagraph"/>
              <w:spacing w:line="200" w:lineRule="exact"/>
              <w:ind w:right="249"/>
              <w:jc w:val="right"/>
              <w:rPr>
                <w:sz w:val="18"/>
              </w:rPr>
            </w:pPr>
            <w:r>
              <w:rPr>
                <w:sz w:val="18"/>
              </w:rPr>
              <w:t>1,817</w:t>
            </w:r>
          </w:p>
        </w:tc>
      </w:tr>
      <w:tr>
        <w:trPr>
          <w:trHeight w:val="219" w:hRule="atLeast"/>
        </w:trPr>
        <w:tc>
          <w:tcPr>
            <w:tcW w:w="1928" w:type="dxa"/>
          </w:tcPr>
          <w:p>
            <w:pPr>
              <w:pStyle w:val="TableParagraph"/>
              <w:spacing w:line="200" w:lineRule="exact"/>
              <w:ind w:left="139"/>
              <w:rPr>
                <w:sz w:val="18"/>
              </w:rPr>
            </w:pPr>
            <w:r>
              <w:rPr>
                <w:sz w:val="18"/>
              </w:rPr>
              <w:t>Currently married</w:t>
            </w:r>
          </w:p>
        </w:tc>
        <w:tc>
          <w:tcPr>
            <w:tcW w:w="776" w:type="dxa"/>
          </w:tcPr>
          <w:p>
            <w:pPr>
              <w:pStyle w:val="TableParagraph"/>
              <w:spacing w:line="200" w:lineRule="exact"/>
              <w:ind w:left="204"/>
              <w:rPr>
                <w:sz w:val="18"/>
              </w:rPr>
            </w:pPr>
            <w:r>
              <w:rPr>
                <w:sz w:val="18"/>
              </w:rPr>
              <w:t>15.4</w:t>
            </w:r>
          </w:p>
        </w:tc>
        <w:tc>
          <w:tcPr>
            <w:tcW w:w="778" w:type="dxa"/>
          </w:tcPr>
          <w:p>
            <w:pPr>
              <w:pStyle w:val="TableParagraph"/>
              <w:spacing w:line="200" w:lineRule="exact"/>
              <w:ind w:right="246"/>
              <w:jc w:val="right"/>
              <w:rPr>
                <w:sz w:val="18"/>
              </w:rPr>
            </w:pPr>
            <w:r>
              <w:rPr>
                <w:sz w:val="18"/>
              </w:rPr>
              <w:t>8.9</w:t>
            </w:r>
          </w:p>
        </w:tc>
        <w:tc>
          <w:tcPr>
            <w:tcW w:w="1036" w:type="dxa"/>
          </w:tcPr>
          <w:p>
            <w:pPr>
              <w:pStyle w:val="TableParagraph"/>
              <w:spacing w:line="200" w:lineRule="exact"/>
              <w:ind w:right="341"/>
              <w:jc w:val="right"/>
              <w:rPr>
                <w:sz w:val="18"/>
              </w:rPr>
            </w:pPr>
            <w:r>
              <w:rPr>
                <w:sz w:val="18"/>
              </w:rPr>
              <w:t>6.5</w:t>
            </w:r>
          </w:p>
        </w:tc>
        <w:tc>
          <w:tcPr>
            <w:tcW w:w="943" w:type="dxa"/>
          </w:tcPr>
          <w:p>
            <w:pPr>
              <w:pStyle w:val="TableParagraph"/>
              <w:spacing w:line="200" w:lineRule="exact"/>
              <w:ind w:left="4" w:right="6"/>
              <w:jc w:val="center"/>
              <w:rPr>
                <w:sz w:val="18"/>
              </w:rPr>
            </w:pPr>
            <w:r>
              <w:rPr>
                <w:sz w:val="18"/>
              </w:rPr>
              <w:t>27.3</w:t>
            </w:r>
          </w:p>
        </w:tc>
        <w:tc>
          <w:tcPr>
            <w:tcW w:w="1040" w:type="dxa"/>
          </w:tcPr>
          <w:p>
            <w:pPr>
              <w:pStyle w:val="TableParagraph"/>
              <w:spacing w:line="200" w:lineRule="exact"/>
              <w:ind w:right="355"/>
              <w:jc w:val="right"/>
              <w:rPr>
                <w:sz w:val="18"/>
              </w:rPr>
            </w:pPr>
            <w:r>
              <w:rPr>
                <w:sz w:val="18"/>
              </w:rPr>
              <w:t>20.1</w:t>
            </w:r>
          </w:p>
        </w:tc>
        <w:tc>
          <w:tcPr>
            <w:tcW w:w="722" w:type="dxa"/>
          </w:tcPr>
          <w:p>
            <w:pPr>
              <w:pStyle w:val="TableParagraph"/>
              <w:spacing w:line="200" w:lineRule="exact"/>
              <w:ind w:right="237"/>
              <w:jc w:val="right"/>
              <w:rPr>
                <w:sz w:val="18"/>
              </w:rPr>
            </w:pPr>
            <w:r>
              <w:rPr>
                <w:sz w:val="18"/>
              </w:rPr>
              <w:t>7.2</w:t>
            </w:r>
          </w:p>
        </w:tc>
        <w:tc>
          <w:tcPr>
            <w:tcW w:w="914" w:type="dxa"/>
          </w:tcPr>
          <w:p>
            <w:pPr>
              <w:pStyle w:val="TableParagraph"/>
              <w:spacing w:line="200" w:lineRule="exact"/>
              <w:ind w:right="185"/>
              <w:jc w:val="right"/>
              <w:rPr>
                <w:sz w:val="18"/>
              </w:rPr>
            </w:pPr>
            <w:r>
              <w:rPr>
                <w:sz w:val="18"/>
              </w:rPr>
              <w:t>22,028</w:t>
            </w:r>
          </w:p>
        </w:tc>
        <w:tc>
          <w:tcPr>
            <w:tcW w:w="981" w:type="dxa"/>
          </w:tcPr>
          <w:p>
            <w:pPr>
              <w:pStyle w:val="TableParagraph"/>
              <w:spacing w:line="200" w:lineRule="exact"/>
              <w:ind w:left="478"/>
              <w:rPr>
                <w:sz w:val="18"/>
              </w:rPr>
            </w:pPr>
            <w:r>
              <w:rPr>
                <w:sz w:val="18"/>
              </w:rPr>
              <w:t>8.5</w:t>
            </w:r>
          </w:p>
        </w:tc>
        <w:tc>
          <w:tcPr>
            <w:tcW w:w="839" w:type="dxa"/>
          </w:tcPr>
          <w:p>
            <w:pPr>
              <w:pStyle w:val="TableParagraph"/>
              <w:spacing w:line="200" w:lineRule="exact"/>
              <w:ind w:left="392"/>
              <w:rPr>
                <w:sz w:val="18"/>
              </w:rPr>
            </w:pPr>
            <w:r>
              <w:rPr>
                <w:sz w:val="18"/>
              </w:rPr>
              <w:t>5.7</w:t>
            </w:r>
          </w:p>
        </w:tc>
        <w:tc>
          <w:tcPr>
            <w:tcW w:w="1064" w:type="dxa"/>
          </w:tcPr>
          <w:p>
            <w:pPr>
              <w:pStyle w:val="TableParagraph"/>
              <w:spacing w:line="200" w:lineRule="exact"/>
              <w:ind w:right="310"/>
              <w:jc w:val="right"/>
              <w:rPr>
                <w:sz w:val="18"/>
              </w:rPr>
            </w:pPr>
            <w:r>
              <w:rPr>
                <w:sz w:val="18"/>
              </w:rPr>
              <w:t>2.8</w:t>
            </w:r>
          </w:p>
        </w:tc>
        <w:tc>
          <w:tcPr>
            <w:tcW w:w="943" w:type="dxa"/>
          </w:tcPr>
          <w:p>
            <w:pPr>
              <w:pStyle w:val="TableParagraph"/>
              <w:spacing w:line="200" w:lineRule="exact"/>
              <w:ind w:right="339"/>
              <w:jc w:val="right"/>
              <w:rPr>
                <w:sz w:val="18"/>
              </w:rPr>
            </w:pPr>
            <w:r>
              <w:rPr>
                <w:sz w:val="18"/>
              </w:rPr>
              <w:t>31.1</w:t>
            </w:r>
          </w:p>
        </w:tc>
        <w:tc>
          <w:tcPr>
            <w:tcW w:w="1071" w:type="dxa"/>
          </w:tcPr>
          <w:p>
            <w:pPr>
              <w:pStyle w:val="TableParagraph"/>
              <w:spacing w:line="200" w:lineRule="exact"/>
              <w:ind w:right="324"/>
              <w:jc w:val="right"/>
              <w:rPr>
                <w:sz w:val="18"/>
              </w:rPr>
            </w:pPr>
            <w:r>
              <w:rPr>
                <w:sz w:val="18"/>
              </w:rPr>
              <w:t>24.6</w:t>
            </w:r>
          </w:p>
        </w:tc>
        <w:tc>
          <w:tcPr>
            <w:tcW w:w="764" w:type="dxa"/>
          </w:tcPr>
          <w:p>
            <w:pPr>
              <w:pStyle w:val="TableParagraph"/>
              <w:spacing w:line="200" w:lineRule="exact"/>
              <w:ind w:right="244"/>
              <w:jc w:val="right"/>
              <w:rPr>
                <w:sz w:val="18"/>
              </w:rPr>
            </w:pPr>
            <w:r>
              <w:rPr>
                <w:sz w:val="18"/>
              </w:rPr>
              <w:t>6.5</w:t>
            </w:r>
          </w:p>
        </w:tc>
        <w:tc>
          <w:tcPr>
            <w:tcW w:w="951" w:type="dxa"/>
          </w:tcPr>
          <w:p>
            <w:pPr>
              <w:pStyle w:val="TableParagraph"/>
              <w:spacing w:line="200" w:lineRule="exact"/>
              <w:ind w:right="249"/>
              <w:jc w:val="right"/>
              <w:rPr>
                <w:sz w:val="18"/>
              </w:rPr>
            </w:pPr>
            <w:r>
              <w:rPr>
                <w:sz w:val="18"/>
              </w:rPr>
              <w:t>2,639</w:t>
            </w:r>
          </w:p>
        </w:tc>
      </w:tr>
      <w:tr>
        <w:trPr>
          <w:trHeight w:val="549" w:hRule="atLeast"/>
        </w:trPr>
        <w:tc>
          <w:tcPr>
            <w:tcW w:w="1928" w:type="dxa"/>
          </w:tcPr>
          <w:p>
            <w:pPr>
              <w:pStyle w:val="TableParagraph"/>
              <w:spacing w:line="203" w:lineRule="exact"/>
              <w:ind w:left="139"/>
              <w:rPr>
                <w:sz w:val="18"/>
              </w:rPr>
            </w:pPr>
            <w:r>
              <w:rPr>
                <w:sz w:val="18"/>
              </w:rPr>
              <w:t>Widowed/divorced/</w:t>
            </w:r>
          </w:p>
          <w:p>
            <w:pPr>
              <w:pStyle w:val="TableParagraph"/>
              <w:spacing w:before="1"/>
              <w:ind w:left="199"/>
              <w:rPr>
                <w:sz w:val="18"/>
              </w:rPr>
            </w:pPr>
            <w:r>
              <w:rPr>
                <w:sz w:val="18"/>
              </w:rPr>
              <w:t>separated/deserted</w:t>
            </w:r>
          </w:p>
        </w:tc>
        <w:tc>
          <w:tcPr>
            <w:tcW w:w="776" w:type="dxa"/>
          </w:tcPr>
          <w:p>
            <w:pPr>
              <w:pStyle w:val="TableParagraph"/>
              <w:spacing w:before="8"/>
              <w:rPr>
                <w:rFonts w:ascii="P052"/>
                <w:sz w:val="14"/>
              </w:rPr>
            </w:pPr>
          </w:p>
          <w:p>
            <w:pPr>
              <w:pStyle w:val="TableParagraph"/>
              <w:ind w:left="204"/>
              <w:rPr>
                <w:sz w:val="18"/>
              </w:rPr>
            </w:pPr>
            <w:r>
              <w:rPr>
                <w:sz w:val="18"/>
              </w:rPr>
              <w:t>15.1</w:t>
            </w:r>
          </w:p>
        </w:tc>
        <w:tc>
          <w:tcPr>
            <w:tcW w:w="778" w:type="dxa"/>
          </w:tcPr>
          <w:p>
            <w:pPr>
              <w:pStyle w:val="TableParagraph"/>
              <w:spacing w:before="8"/>
              <w:rPr>
                <w:rFonts w:ascii="P052"/>
                <w:sz w:val="14"/>
              </w:rPr>
            </w:pPr>
          </w:p>
          <w:p>
            <w:pPr>
              <w:pStyle w:val="TableParagraph"/>
              <w:ind w:right="246"/>
              <w:jc w:val="right"/>
              <w:rPr>
                <w:sz w:val="18"/>
              </w:rPr>
            </w:pPr>
            <w:r>
              <w:rPr>
                <w:sz w:val="18"/>
              </w:rPr>
              <w:t>7.9</w:t>
            </w:r>
          </w:p>
        </w:tc>
        <w:tc>
          <w:tcPr>
            <w:tcW w:w="1036" w:type="dxa"/>
          </w:tcPr>
          <w:p>
            <w:pPr>
              <w:pStyle w:val="TableParagraph"/>
              <w:spacing w:before="8"/>
              <w:rPr>
                <w:rFonts w:ascii="P052"/>
                <w:sz w:val="14"/>
              </w:rPr>
            </w:pPr>
          </w:p>
          <w:p>
            <w:pPr>
              <w:pStyle w:val="TableParagraph"/>
              <w:ind w:right="341"/>
              <w:jc w:val="right"/>
              <w:rPr>
                <w:sz w:val="18"/>
              </w:rPr>
            </w:pPr>
            <w:r>
              <w:rPr>
                <w:sz w:val="18"/>
              </w:rPr>
              <w:t>7.2</w:t>
            </w:r>
          </w:p>
        </w:tc>
        <w:tc>
          <w:tcPr>
            <w:tcW w:w="943" w:type="dxa"/>
          </w:tcPr>
          <w:p>
            <w:pPr>
              <w:pStyle w:val="TableParagraph"/>
              <w:spacing w:before="8"/>
              <w:rPr>
                <w:rFonts w:ascii="P052"/>
                <w:sz w:val="14"/>
              </w:rPr>
            </w:pPr>
          </w:p>
          <w:p>
            <w:pPr>
              <w:pStyle w:val="TableParagraph"/>
              <w:ind w:left="4" w:right="6"/>
              <w:jc w:val="center"/>
              <w:rPr>
                <w:sz w:val="18"/>
              </w:rPr>
            </w:pPr>
            <w:r>
              <w:rPr>
                <w:sz w:val="18"/>
              </w:rPr>
              <w:t>26.7</w:t>
            </w:r>
          </w:p>
        </w:tc>
        <w:tc>
          <w:tcPr>
            <w:tcW w:w="1040" w:type="dxa"/>
          </w:tcPr>
          <w:p>
            <w:pPr>
              <w:pStyle w:val="TableParagraph"/>
              <w:spacing w:before="8"/>
              <w:rPr>
                <w:rFonts w:ascii="P052"/>
                <w:sz w:val="14"/>
              </w:rPr>
            </w:pPr>
          </w:p>
          <w:p>
            <w:pPr>
              <w:pStyle w:val="TableParagraph"/>
              <w:ind w:right="355"/>
              <w:jc w:val="right"/>
              <w:rPr>
                <w:sz w:val="18"/>
              </w:rPr>
            </w:pPr>
            <w:r>
              <w:rPr>
                <w:sz w:val="18"/>
              </w:rPr>
              <w:t>18.3</w:t>
            </w:r>
          </w:p>
        </w:tc>
        <w:tc>
          <w:tcPr>
            <w:tcW w:w="722" w:type="dxa"/>
          </w:tcPr>
          <w:p>
            <w:pPr>
              <w:pStyle w:val="TableParagraph"/>
              <w:spacing w:before="8"/>
              <w:rPr>
                <w:rFonts w:ascii="P052"/>
                <w:sz w:val="14"/>
              </w:rPr>
            </w:pPr>
          </w:p>
          <w:p>
            <w:pPr>
              <w:pStyle w:val="TableParagraph"/>
              <w:ind w:right="237"/>
              <w:jc w:val="right"/>
              <w:rPr>
                <w:sz w:val="18"/>
              </w:rPr>
            </w:pPr>
            <w:r>
              <w:rPr>
                <w:sz w:val="18"/>
              </w:rPr>
              <w:t>8.4</w:t>
            </w:r>
          </w:p>
        </w:tc>
        <w:tc>
          <w:tcPr>
            <w:tcW w:w="914" w:type="dxa"/>
          </w:tcPr>
          <w:p>
            <w:pPr>
              <w:pStyle w:val="TableParagraph"/>
              <w:spacing w:before="8"/>
              <w:rPr>
                <w:rFonts w:ascii="P052"/>
                <w:sz w:val="14"/>
              </w:rPr>
            </w:pPr>
          </w:p>
          <w:p>
            <w:pPr>
              <w:pStyle w:val="TableParagraph"/>
              <w:ind w:right="185"/>
              <w:jc w:val="right"/>
              <w:rPr>
                <w:sz w:val="18"/>
              </w:rPr>
            </w:pPr>
            <w:r>
              <w:rPr>
                <w:sz w:val="18"/>
              </w:rPr>
              <w:t>1,659</w:t>
            </w:r>
          </w:p>
        </w:tc>
        <w:tc>
          <w:tcPr>
            <w:tcW w:w="981" w:type="dxa"/>
          </w:tcPr>
          <w:p>
            <w:pPr>
              <w:pStyle w:val="TableParagraph"/>
              <w:spacing w:before="8"/>
              <w:rPr>
                <w:rFonts w:ascii="P052"/>
                <w:sz w:val="14"/>
              </w:rPr>
            </w:pPr>
          </w:p>
          <w:p>
            <w:pPr>
              <w:pStyle w:val="TableParagraph"/>
              <w:ind w:left="336"/>
              <w:rPr>
                <w:sz w:val="18"/>
              </w:rPr>
            </w:pPr>
            <w:r>
              <w:rPr>
                <w:sz w:val="18"/>
              </w:rPr>
              <w:t>(14.0)</w:t>
            </w:r>
          </w:p>
        </w:tc>
        <w:tc>
          <w:tcPr>
            <w:tcW w:w="839" w:type="dxa"/>
          </w:tcPr>
          <w:p>
            <w:pPr>
              <w:pStyle w:val="TableParagraph"/>
              <w:spacing w:before="8"/>
              <w:rPr>
                <w:rFonts w:ascii="P052"/>
                <w:sz w:val="14"/>
              </w:rPr>
            </w:pPr>
          </w:p>
          <w:p>
            <w:pPr>
              <w:pStyle w:val="TableParagraph"/>
              <w:ind w:left="344"/>
              <w:rPr>
                <w:sz w:val="18"/>
              </w:rPr>
            </w:pPr>
            <w:r>
              <w:rPr>
                <w:sz w:val="18"/>
              </w:rPr>
              <w:t>(8.2)</w:t>
            </w:r>
          </w:p>
        </w:tc>
        <w:tc>
          <w:tcPr>
            <w:tcW w:w="1064" w:type="dxa"/>
          </w:tcPr>
          <w:p>
            <w:pPr>
              <w:pStyle w:val="TableParagraph"/>
              <w:spacing w:before="8"/>
              <w:rPr>
                <w:rFonts w:ascii="P052"/>
                <w:sz w:val="14"/>
              </w:rPr>
            </w:pPr>
          </w:p>
          <w:p>
            <w:pPr>
              <w:pStyle w:val="TableParagraph"/>
              <w:ind w:right="251"/>
              <w:jc w:val="right"/>
              <w:rPr>
                <w:sz w:val="18"/>
              </w:rPr>
            </w:pPr>
            <w:r>
              <w:rPr>
                <w:sz w:val="18"/>
              </w:rPr>
              <w:t>(5.8)</w:t>
            </w:r>
          </w:p>
        </w:tc>
        <w:tc>
          <w:tcPr>
            <w:tcW w:w="943" w:type="dxa"/>
          </w:tcPr>
          <w:p>
            <w:pPr>
              <w:pStyle w:val="TableParagraph"/>
              <w:spacing w:before="8"/>
              <w:rPr>
                <w:rFonts w:ascii="P052"/>
                <w:sz w:val="14"/>
              </w:rPr>
            </w:pPr>
          </w:p>
          <w:p>
            <w:pPr>
              <w:pStyle w:val="TableParagraph"/>
              <w:ind w:right="280"/>
              <w:jc w:val="right"/>
              <w:rPr>
                <w:sz w:val="18"/>
              </w:rPr>
            </w:pPr>
            <w:r>
              <w:rPr>
                <w:sz w:val="18"/>
              </w:rPr>
              <w:t>(37.5)</w:t>
            </w:r>
          </w:p>
        </w:tc>
        <w:tc>
          <w:tcPr>
            <w:tcW w:w="1071" w:type="dxa"/>
          </w:tcPr>
          <w:p>
            <w:pPr>
              <w:pStyle w:val="TableParagraph"/>
              <w:spacing w:before="8"/>
              <w:rPr>
                <w:rFonts w:ascii="P052"/>
                <w:sz w:val="14"/>
              </w:rPr>
            </w:pPr>
          </w:p>
          <w:p>
            <w:pPr>
              <w:pStyle w:val="TableParagraph"/>
              <w:ind w:right="263"/>
              <w:jc w:val="right"/>
              <w:rPr>
                <w:sz w:val="18"/>
              </w:rPr>
            </w:pPr>
            <w:r>
              <w:rPr>
                <w:sz w:val="18"/>
              </w:rPr>
              <w:t>(35.3)</w:t>
            </w:r>
          </w:p>
        </w:tc>
        <w:tc>
          <w:tcPr>
            <w:tcW w:w="764" w:type="dxa"/>
          </w:tcPr>
          <w:p>
            <w:pPr>
              <w:pStyle w:val="TableParagraph"/>
              <w:spacing w:before="8"/>
              <w:rPr>
                <w:rFonts w:ascii="P052"/>
                <w:sz w:val="14"/>
              </w:rPr>
            </w:pPr>
          </w:p>
          <w:p>
            <w:pPr>
              <w:pStyle w:val="TableParagraph"/>
              <w:ind w:right="184"/>
              <w:jc w:val="right"/>
              <w:rPr>
                <w:sz w:val="18"/>
              </w:rPr>
            </w:pPr>
            <w:r>
              <w:rPr>
                <w:sz w:val="18"/>
              </w:rPr>
              <w:t>(2.2)</w:t>
            </w:r>
          </w:p>
        </w:tc>
        <w:tc>
          <w:tcPr>
            <w:tcW w:w="951" w:type="dxa"/>
          </w:tcPr>
          <w:p>
            <w:pPr>
              <w:pStyle w:val="TableParagraph"/>
              <w:spacing w:before="8"/>
              <w:rPr>
                <w:rFonts w:ascii="P052"/>
                <w:sz w:val="14"/>
              </w:rPr>
            </w:pPr>
          </w:p>
          <w:p>
            <w:pPr>
              <w:pStyle w:val="TableParagraph"/>
              <w:ind w:right="249"/>
              <w:jc w:val="right"/>
              <w:rPr>
                <w:sz w:val="18"/>
              </w:rPr>
            </w:pPr>
            <w:r>
              <w:rPr>
                <w:sz w:val="18"/>
              </w:rPr>
              <w:t>44</w:t>
            </w:r>
          </w:p>
        </w:tc>
      </w:tr>
      <w:tr>
        <w:trPr>
          <w:trHeight w:val="329" w:hRule="atLeast"/>
        </w:trPr>
        <w:tc>
          <w:tcPr>
            <w:tcW w:w="1928" w:type="dxa"/>
          </w:tcPr>
          <w:p>
            <w:pPr>
              <w:pStyle w:val="TableParagraph"/>
              <w:spacing w:line="216" w:lineRule="exact" w:before="93"/>
              <w:ind w:left="38"/>
              <w:rPr>
                <w:b/>
                <w:sz w:val="18"/>
              </w:rPr>
            </w:pPr>
            <w:r>
              <w:rPr>
                <w:b/>
                <w:sz w:val="18"/>
              </w:rPr>
              <w:t>Residence</w:t>
            </w:r>
          </w:p>
        </w:tc>
        <w:tc>
          <w:tcPr>
            <w:tcW w:w="776" w:type="dxa"/>
          </w:tcPr>
          <w:p>
            <w:pPr>
              <w:pStyle w:val="TableParagraph"/>
              <w:rPr>
                <w:rFonts w:ascii="Times New Roman"/>
                <w:sz w:val="18"/>
              </w:rPr>
            </w:pPr>
          </w:p>
        </w:tc>
        <w:tc>
          <w:tcPr>
            <w:tcW w:w="778" w:type="dxa"/>
          </w:tcPr>
          <w:p>
            <w:pPr>
              <w:pStyle w:val="TableParagraph"/>
              <w:rPr>
                <w:rFonts w:ascii="Times New Roman"/>
                <w:sz w:val="18"/>
              </w:rPr>
            </w:pPr>
          </w:p>
        </w:tc>
        <w:tc>
          <w:tcPr>
            <w:tcW w:w="1036" w:type="dxa"/>
          </w:tcPr>
          <w:p>
            <w:pPr>
              <w:pStyle w:val="TableParagraph"/>
              <w:rPr>
                <w:rFonts w:ascii="Times New Roman"/>
                <w:sz w:val="18"/>
              </w:rPr>
            </w:pPr>
          </w:p>
        </w:tc>
        <w:tc>
          <w:tcPr>
            <w:tcW w:w="943" w:type="dxa"/>
          </w:tcPr>
          <w:p>
            <w:pPr>
              <w:pStyle w:val="TableParagraph"/>
              <w:rPr>
                <w:rFonts w:ascii="Times New Roman"/>
                <w:sz w:val="18"/>
              </w:rPr>
            </w:pPr>
          </w:p>
        </w:tc>
        <w:tc>
          <w:tcPr>
            <w:tcW w:w="1040" w:type="dxa"/>
          </w:tcPr>
          <w:p>
            <w:pPr>
              <w:pStyle w:val="TableParagraph"/>
              <w:rPr>
                <w:rFonts w:ascii="Times New Roman"/>
                <w:sz w:val="18"/>
              </w:rPr>
            </w:pPr>
          </w:p>
        </w:tc>
        <w:tc>
          <w:tcPr>
            <w:tcW w:w="722" w:type="dxa"/>
          </w:tcPr>
          <w:p>
            <w:pPr>
              <w:pStyle w:val="TableParagraph"/>
              <w:rPr>
                <w:rFonts w:ascii="Times New Roman"/>
                <w:sz w:val="18"/>
              </w:rPr>
            </w:pPr>
          </w:p>
        </w:tc>
        <w:tc>
          <w:tcPr>
            <w:tcW w:w="914" w:type="dxa"/>
          </w:tcPr>
          <w:p>
            <w:pPr>
              <w:pStyle w:val="TableParagraph"/>
              <w:rPr>
                <w:rFonts w:ascii="Times New Roman"/>
                <w:sz w:val="18"/>
              </w:rPr>
            </w:pPr>
          </w:p>
        </w:tc>
        <w:tc>
          <w:tcPr>
            <w:tcW w:w="981" w:type="dxa"/>
          </w:tcPr>
          <w:p>
            <w:pPr>
              <w:pStyle w:val="TableParagraph"/>
              <w:rPr>
                <w:rFonts w:ascii="Times New Roman"/>
                <w:sz w:val="18"/>
              </w:rPr>
            </w:pPr>
          </w:p>
        </w:tc>
        <w:tc>
          <w:tcPr>
            <w:tcW w:w="839" w:type="dxa"/>
          </w:tcPr>
          <w:p>
            <w:pPr>
              <w:pStyle w:val="TableParagraph"/>
              <w:rPr>
                <w:rFonts w:ascii="Times New Roman"/>
                <w:sz w:val="18"/>
              </w:rPr>
            </w:pPr>
          </w:p>
        </w:tc>
        <w:tc>
          <w:tcPr>
            <w:tcW w:w="1064" w:type="dxa"/>
          </w:tcPr>
          <w:p>
            <w:pPr>
              <w:pStyle w:val="TableParagraph"/>
              <w:rPr>
                <w:rFonts w:ascii="Times New Roman"/>
                <w:sz w:val="18"/>
              </w:rPr>
            </w:pPr>
          </w:p>
        </w:tc>
        <w:tc>
          <w:tcPr>
            <w:tcW w:w="943" w:type="dxa"/>
          </w:tcPr>
          <w:p>
            <w:pPr>
              <w:pStyle w:val="TableParagraph"/>
              <w:rPr>
                <w:rFonts w:ascii="Times New Roman"/>
                <w:sz w:val="18"/>
              </w:rPr>
            </w:pPr>
          </w:p>
        </w:tc>
        <w:tc>
          <w:tcPr>
            <w:tcW w:w="1071" w:type="dxa"/>
          </w:tcPr>
          <w:p>
            <w:pPr>
              <w:pStyle w:val="TableParagraph"/>
              <w:rPr>
                <w:rFonts w:ascii="Times New Roman"/>
                <w:sz w:val="18"/>
              </w:rPr>
            </w:pPr>
          </w:p>
        </w:tc>
        <w:tc>
          <w:tcPr>
            <w:tcW w:w="764" w:type="dxa"/>
          </w:tcPr>
          <w:p>
            <w:pPr>
              <w:pStyle w:val="TableParagraph"/>
              <w:rPr>
                <w:rFonts w:ascii="Times New Roman"/>
                <w:sz w:val="18"/>
              </w:rPr>
            </w:pPr>
          </w:p>
        </w:tc>
        <w:tc>
          <w:tcPr>
            <w:tcW w:w="951" w:type="dxa"/>
          </w:tcPr>
          <w:p>
            <w:pPr>
              <w:pStyle w:val="TableParagraph"/>
              <w:rPr>
                <w:rFonts w:ascii="Times New Roman"/>
                <w:sz w:val="18"/>
              </w:rPr>
            </w:pPr>
          </w:p>
        </w:tc>
      </w:tr>
      <w:tr>
        <w:trPr>
          <w:trHeight w:val="219" w:hRule="atLeast"/>
        </w:trPr>
        <w:tc>
          <w:tcPr>
            <w:tcW w:w="1928" w:type="dxa"/>
          </w:tcPr>
          <w:p>
            <w:pPr>
              <w:pStyle w:val="TableParagraph"/>
              <w:spacing w:line="200" w:lineRule="exact"/>
              <w:ind w:left="139"/>
              <w:rPr>
                <w:sz w:val="18"/>
              </w:rPr>
            </w:pPr>
            <w:r>
              <w:rPr>
                <w:sz w:val="18"/>
              </w:rPr>
              <w:t>Urban</w:t>
            </w:r>
          </w:p>
        </w:tc>
        <w:tc>
          <w:tcPr>
            <w:tcW w:w="776" w:type="dxa"/>
          </w:tcPr>
          <w:p>
            <w:pPr>
              <w:pStyle w:val="TableParagraph"/>
              <w:spacing w:line="200" w:lineRule="exact"/>
              <w:ind w:left="204"/>
              <w:rPr>
                <w:sz w:val="18"/>
              </w:rPr>
            </w:pPr>
            <w:r>
              <w:rPr>
                <w:sz w:val="18"/>
              </w:rPr>
              <w:t>15.8</w:t>
            </w:r>
          </w:p>
        </w:tc>
        <w:tc>
          <w:tcPr>
            <w:tcW w:w="778" w:type="dxa"/>
          </w:tcPr>
          <w:p>
            <w:pPr>
              <w:pStyle w:val="TableParagraph"/>
              <w:spacing w:line="200" w:lineRule="exact"/>
              <w:ind w:right="246"/>
              <w:jc w:val="right"/>
              <w:rPr>
                <w:sz w:val="18"/>
              </w:rPr>
            </w:pPr>
            <w:r>
              <w:rPr>
                <w:sz w:val="18"/>
              </w:rPr>
              <w:t>8.7</w:t>
            </w:r>
          </w:p>
        </w:tc>
        <w:tc>
          <w:tcPr>
            <w:tcW w:w="1036" w:type="dxa"/>
          </w:tcPr>
          <w:p>
            <w:pPr>
              <w:pStyle w:val="TableParagraph"/>
              <w:spacing w:line="200" w:lineRule="exact"/>
              <w:ind w:right="341"/>
              <w:jc w:val="right"/>
              <w:rPr>
                <w:sz w:val="18"/>
              </w:rPr>
            </w:pPr>
            <w:r>
              <w:rPr>
                <w:sz w:val="18"/>
              </w:rPr>
              <w:t>7.1</w:t>
            </w:r>
          </w:p>
        </w:tc>
        <w:tc>
          <w:tcPr>
            <w:tcW w:w="943" w:type="dxa"/>
          </w:tcPr>
          <w:p>
            <w:pPr>
              <w:pStyle w:val="TableParagraph"/>
              <w:spacing w:line="200" w:lineRule="exact"/>
              <w:ind w:left="4" w:right="6"/>
              <w:jc w:val="center"/>
              <w:rPr>
                <w:sz w:val="18"/>
              </w:rPr>
            </w:pPr>
            <w:r>
              <w:rPr>
                <w:sz w:val="18"/>
              </w:rPr>
              <w:t>29.6</w:t>
            </w:r>
          </w:p>
        </w:tc>
        <w:tc>
          <w:tcPr>
            <w:tcW w:w="1040" w:type="dxa"/>
          </w:tcPr>
          <w:p>
            <w:pPr>
              <w:pStyle w:val="TableParagraph"/>
              <w:spacing w:line="200" w:lineRule="exact"/>
              <w:ind w:right="355"/>
              <w:jc w:val="right"/>
              <w:rPr>
                <w:sz w:val="18"/>
              </w:rPr>
            </w:pPr>
            <w:r>
              <w:rPr>
                <w:sz w:val="18"/>
              </w:rPr>
              <w:t>20.5</w:t>
            </w:r>
          </w:p>
        </w:tc>
        <w:tc>
          <w:tcPr>
            <w:tcW w:w="722" w:type="dxa"/>
          </w:tcPr>
          <w:p>
            <w:pPr>
              <w:pStyle w:val="TableParagraph"/>
              <w:spacing w:line="200" w:lineRule="exact"/>
              <w:ind w:right="237"/>
              <w:jc w:val="right"/>
              <w:rPr>
                <w:sz w:val="18"/>
              </w:rPr>
            </w:pPr>
            <w:r>
              <w:rPr>
                <w:sz w:val="18"/>
              </w:rPr>
              <w:t>9.1</w:t>
            </w:r>
          </w:p>
        </w:tc>
        <w:tc>
          <w:tcPr>
            <w:tcW w:w="914" w:type="dxa"/>
          </w:tcPr>
          <w:p>
            <w:pPr>
              <w:pStyle w:val="TableParagraph"/>
              <w:spacing w:line="200" w:lineRule="exact"/>
              <w:ind w:right="185"/>
              <w:jc w:val="right"/>
              <w:rPr>
                <w:sz w:val="18"/>
              </w:rPr>
            </w:pPr>
            <w:r>
              <w:rPr>
                <w:sz w:val="18"/>
              </w:rPr>
              <w:t>13,737</w:t>
            </w:r>
          </w:p>
        </w:tc>
        <w:tc>
          <w:tcPr>
            <w:tcW w:w="981" w:type="dxa"/>
          </w:tcPr>
          <w:p>
            <w:pPr>
              <w:pStyle w:val="TableParagraph"/>
              <w:spacing w:line="200" w:lineRule="exact"/>
              <w:ind w:left="387"/>
              <w:rPr>
                <w:sz w:val="18"/>
              </w:rPr>
            </w:pPr>
            <w:r>
              <w:rPr>
                <w:sz w:val="18"/>
              </w:rPr>
              <w:t>15.3</w:t>
            </w:r>
          </w:p>
        </w:tc>
        <w:tc>
          <w:tcPr>
            <w:tcW w:w="839" w:type="dxa"/>
          </w:tcPr>
          <w:p>
            <w:pPr>
              <w:pStyle w:val="TableParagraph"/>
              <w:spacing w:line="200" w:lineRule="exact"/>
              <w:ind w:left="392"/>
              <w:rPr>
                <w:sz w:val="18"/>
              </w:rPr>
            </w:pPr>
            <w:r>
              <w:rPr>
                <w:sz w:val="18"/>
              </w:rPr>
              <w:t>9.3</w:t>
            </w:r>
          </w:p>
        </w:tc>
        <w:tc>
          <w:tcPr>
            <w:tcW w:w="1064" w:type="dxa"/>
          </w:tcPr>
          <w:p>
            <w:pPr>
              <w:pStyle w:val="TableParagraph"/>
              <w:spacing w:line="200" w:lineRule="exact"/>
              <w:ind w:right="310"/>
              <w:jc w:val="right"/>
              <w:rPr>
                <w:sz w:val="18"/>
              </w:rPr>
            </w:pPr>
            <w:r>
              <w:rPr>
                <w:sz w:val="18"/>
              </w:rPr>
              <w:t>6.0</w:t>
            </w:r>
          </w:p>
        </w:tc>
        <w:tc>
          <w:tcPr>
            <w:tcW w:w="943" w:type="dxa"/>
          </w:tcPr>
          <w:p>
            <w:pPr>
              <w:pStyle w:val="TableParagraph"/>
              <w:spacing w:line="200" w:lineRule="exact"/>
              <w:ind w:right="339"/>
              <w:jc w:val="right"/>
              <w:rPr>
                <w:sz w:val="18"/>
              </w:rPr>
            </w:pPr>
            <w:r>
              <w:rPr>
                <w:sz w:val="18"/>
              </w:rPr>
              <w:t>28.9</w:t>
            </w:r>
          </w:p>
        </w:tc>
        <w:tc>
          <w:tcPr>
            <w:tcW w:w="1071" w:type="dxa"/>
          </w:tcPr>
          <w:p>
            <w:pPr>
              <w:pStyle w:val="TableParagraph"/>
              <w:spacing w:line="200" w:lineRule="exact"/>
              <w:ind w:right="324"/>
              <w:jc w:val="right"/>
              <w:rPr>
                <w:sz w:val="18"/>
              </w:rPr>
            </w:pPr>
            <w:r>
              <w:rPr>
                <w:sz w:val="18"/>
              </w:rPr>
              <w:t>22.6</w:t>
            </w:r>
          </w:p>
        </w:tc>
        <w:tc>
          <w:tcPr>
            <w:tcW w:w="764" w:type="dxa"/>
          </w:tcPr>
          <w:p>
            <w:pPr>
              <w:pStyle w:val="TableParagraph"/>
              <w:spacing w:line="200" w:lineRule="exact"/>
              <w:ind w:right="244"/>
              <w:jc w:val="right"/>
              <w:rPr>
                <w:sz w:val="18"/>
              </w:rPr>
            </w:pPr>
            <w:r>
              <w:rPr>
                <w:sz w:val="18"/>
              </w:rPr>
              <w:t>6.3</w:t>
            </w:r>
          </w:p>
        </w:tc>
        <w:tc>
          <w:tcPr>
            <w:tcW w:w="951" w:type="dxa"/>
          </w:tcPr>
          <w:p>
            <w:pPr>
              <w:pStyle w:val="TableParagraph"/>
              <w:spacing w:line="200" w:lineRule="exact"/>
              <w:ind w:right="249"/>
              <w:jc w:val="right"/>
              <w:rPr>
                <w:sz w:val="18"/>
              </w:rPr>
            </w:pPr>
            <w:r>
              <w:rPr>
                <w:sz w:val="18"/>
              </w:rPr>
              <w:t>1,990</w:t>
            </w:r>
          </w:p>
        </w:tc>
      </w:tr>
      <w:tr>
        <w:trPr>
          <w:trHeight w:val="329" w:hRule="atLeast"/>
        </w:trPr>
        <w:tc>
          <w:tcPr>
            <w:tcW w:w="1928" w:type="dxa"/>
          </w:tcPr>
          <w:p>
            <w:pPr>
              <w:pStyle w:val="TableParagraph"/>
              <w:spacing w:line="204" w:lineRule="exact"/>
              <w:ind w:left="139"/>
              <w:rPr>
                <w:sz w:val="18"/>
              </w:rPr>
            </w:pPr>
            <w:r>
              <w:rPr>
                <w:sz w:val="18"/>
              </w:rPr>
              <w:t>Rural</w:t>
            </w:r>
          </w:p>
        </w:tc>
        <w:tc>
          <w:tcPr>
            <w:tcW w:w="776" w:type="dxa"/>
          </w:tcPr>
          <w:p>
            <w:pPr>
              <w:pStyle w:val="TableParagraph"/>
              <w:spacing w:line="204" w:lineRule="exact"/>
              <w:ind w:left="204"/>
              <w:rPr>
                <w:sz w:val="18"/>
              </w:rPr>
            </w:pPr>
            <w:r>
              <w:rPr>
                <w:sz w:val="18"/>
              </w:rPr>
              <w:t>24.9</w:t>
            </w:r>
          </w:p>
        </w:tc>
        <w:tc>
          <w:tcPr>
            <w:tcW w:w="778" w:type="dxa"/>
          </w:tcPr>
          <w:p>
            <w:pPr>
              <w:pStyle w:val="TableParagraph"/>
              <w:spacing w:line="204" w:lineRule="exact"/>
              <w:ind w:right="246"/>
              <w:jc w:val="right"/>
              <w:rPr>
                <w:sz w:val="18"/>
              </w:rPr>
            </w:pPr>
            <w:r>
              <w:rPr>
                <w:sz w:val="18"/>
              </w:rPr>
              <w:t>13.3</w:t>
            </w:r>
          </w:p>
        </w:tc>
        <w:tc>
          <w:tcPr>
            <w:tcW w:w="1036" w:type="dxa"/>
          </w:tcPr>
          <w:p>
            <w:pPr>
              <w:pStyle w:val="TableParagraph"/>
              <w:spacing w:line="204" w:lineRule="exact"/>
              <w:ind w:right="341"/>
              <w:jc w:val="right"/>
              <w:rPr>
                <w:sz w:val="18"/>
              </w:rPr>
            </w:pPr>
            <w:r>
              <w:rPr>
                <w:sz w:val="18"/>
              </w:rPr>
              <w:t>11.6</w:t>
            </w:r>
          </w:p>
        </w:tc>
        <w:tc>
          <w:tcPr>
            <w:tcW w:w="943" w:type="dxa"/>
          </w:tcPr>
          <w:p>
            <w:pPr>
              <w:pStyle w:val="TableParagraph"/>
              <w:spacing w:line="204" w:lineRule="exact"/>
              <w:ind w:left="4" w:right="6"/>
              <w:jc w:val="center"/>
              <w:rPr>
                <w:sz w:val="18"/>
              </w:rPr>
            </w:pPr>
            <w:r>
              <w:rPr>
                <w:sz w:val="18"/>
              </w:rPr>
              <w:t>18.3</w:t>
            </w:r>
          </w:p>
        </w:tc>
        <w:tc>
          <w:tcPr>
            <w:tcW w:w="1040" w:type="dxa"/>
          </w:tcPr>
          <w:p>
            <w:pPr>
              <w:pStyle w:val="TableParagraph"/>
              <w:spacing w:line="204" w:lineRule="exact"/>
              <w:ind w:right="355"/>
              <w:jc w:val="right"/>
              <w:rPr>
                <w:sz w:val="18"/>
              </w:rPr>
            </w:pPr>
            <w:r>
              <w:rPr>
                <w:sz w:val="18"/>
              </w:rPr>
              <w:t>14.4</w:t>
            </w:r>
          </w:p>
        </w:tc>
        <w:tc>
          <w:tcPr>
            <w:tcW w:w="722" w:type="dxa"/>
          </w:tcPr>
          <w:p>
            <w:pPr>
              <w:pStyle w:val="TableParagraph"/>
              <w:spacing w:line="204" w:lineRule="exact"/>
              <w:ind w:right="237"/>
              <w:jc w:val="right"/>
              <w:rPr>
                <w:sz w:val="18"/>
              </w:rPr>
            </w:pPr>
            <w:r>
              <w:rPr>
                <w:sz w:val="18"/>
              </w:rPr>
              <w:t>3.9</w:t>
            </w:r>
          </w:p>
        </w:tc>
        <w:tc>
          <w:tcPr>
            <w:tcW w:w="914" w:type="dxa"/>
          </w:tcPr>
          <w:p>
            <w:pPr>
              <w:pStyle w:val="TableParagraph"/>
              <w:spacing w:line="204" w:lineRule="exact"/>
              <w:ind w:right="185"/>
              <w:jc w:val="right"/>
              <w:rPr>
                <w:sz w:val="18"/>
              </w:rPr>
            </w:pPr>
            <w:r>
              <w:rPr>
                <w:sz w:val="18"/>
              </w:rPr>
              <w:t>16,410</w:t>
            </w:r>
          </w:p>
        </w:tc>
        <w:tc>
          <w:tcPr>
            <w:tcW w:w="981" w:type="dxa"/>
          </w:tcPr>
          <w:p>
            <w:pPr>
              <w:pStyle w:val="TableParagraph"/>
              <w:spacing w:line="204" w:lineRule="exact"/>
              <w:ind w:left="387"/>
              <w:rPr>
                <w:sz w:val="18"/>
              </w:rPr>
            </w:pPr>
            <w:r>
              <w:rPr>
                <w:sz w:val="18"/>
              </w:rPr>
              <w:t>16.9</w:t>
            </w:r>
          </w:p>
        </w:tc>
        <w:tc>
          <w:tcPr>
            <w:tcW w:w="839" w:type="dxa"/>
          </w:tcPr>
          <w:p>
            <w:pPr>
              <w:pStyle w:val="TableParagraph"/>
              <w:spacing w:line="204" w:lineRule="exact"/>
              <w:ind w:left="392"/>
              <w:rPr>
                <w:sz w:val="18"/>
              </w:rPr>
            </w:pPr>
            <w:r>
              <w:rPr>
                <w:sz w:val="18"/>
              </w:rPr>
              <w:t>8.8</w:t>
            </w:r>
          </w:p>
        </w:tc>
        <w:tc>
          <w:tcPr>
            <w:tcW w:w="1064" w:type="dxa"/>
          </w:tcPr>
          <w:p>
            <w:pPr>
              <w:pStyle w:val="TableParagraph"/>
              <w:spacing w:line="204" w:lineRule="exact"/>
              <w:ind w:right="310"/>
              <w:jc w:val="right"/>
              <w:rPr>
                <w:sz w:val="18"/>
              </w:rPr>
            </w:pPr>
            <w:r>
              <w:rPr>
                <w:sz w:val="18"/>
              </w:rPr>
              <w:t>8.0</w:t>
            </w:r>
          </w:p>
        </w:tc>
        <w:tc>
          <w:tcPr>
            <w:tcW w:w="943" w:type="dxa"/>
          </w:tcPr>
          <w:p>
            <w:pPr>
              <w:pStyle w:val="TableParagraph"/>
              <w:spacing w:line="204" w:lineRule="exact"/>
              <w:ind w:right="339"/>
              <w:jc w:val="right"/>
              <w:rPr>
                <w:sz w:val="18"/>
              </w:rPr>
            </w:pPr>
            <w:r>
              <w:rPr>
                <w:sz w:val="18"/>
              </w:rPr>
              <w:t>21.3</w:t>
            </w:r>
          </w:p>
        </w:tc>
        <w:tc>
          <w:tcPr>
            <w:tcW w:w="1071" w:type="dxa"/>
          </w:tcPr>
          <w:p>
            <w:pPr>
              <w:pStyle w:val="TableParagraph"/>
              <w:spacing w:line="204" w:lineRule="exact"/>
              <w:ind w:right="324"/>
              <w:jc w:val="right"/>
              <w:rPr>
                <w:sz w:val="18"/>
              </w:rPr>
            </w:pPr>
            <w:r>
              <w:rPr>
                <w:sz w:val="18"/>
              </w:rPr>
              <w:t>18.0</w:t>
            </w:r>
          </w:p>
        </w:tc>
        <w:tc>
          <w:tcPr>
            <w:tcW w:w="764" w:type="dxa"/>
          </w:tcPr>
          <w:p>
            <w:pPr>
              <w:pStyle w:val="TableParagraph"/>
              <w:spacing w:line="204" w:lineRule="exact"/>
              <w:ind w:right="244"/>
              <w:jc w:val="right"/>
              <w:rPr>
                <w:sz w:val="18"/>
              </w:rPr>
            </w:pPr>
            <w:r>
              <w:rPr>
                <w:sz w:val="18"/>
              </w:rPr>
              <w:t>3.3</w:t>
            </w:r>
          </w:p>
        </w:tc>
        <w:tc>
          <w:tcPr>
            <w:tcW w:w="951" w:type="dxa"/>
          </w:tcPr>
          <w:p>
            <w:pPr>
              <w:pStyle w:val="TableParagraph"/>
              <w:spacing w:line="204" w:lineRule="exact"/>
              <w:ind w:right="249"/>
              <w:jc w:val="right"/>
              <w:rPr>
                <w:sz w:val="18"/>
              </w:rPr>
            </w:pPr>
            <w:r>
              <w:rPr>
                <w:sz w:val="18"/>
              </w:rPr>
              <w:t>2,511</w:t>
            </w:r>
          </w:p>
        </w:tc>
      </w:tr>
      <w:tr>
        <w:trPr>
          <w:trHeight w:val="329" w:hRule="atLeast"/>
        </w:trPr>
        <w:tc>
          <w:tcPr>
            <w:tcW w:w="1928" w:type="dxa"/>
          </w:tcPr>
          <w:p>
            <w:pPr>
              <w:pStyle w:val="TableParagraph"/>
              <w:spacing w:line="217" w:lineRule="exact" w:before="93"/>
              <w:ind w:left="38"/>
              <w:rPr>
                <w:b/>
                <w:sz w:val="18"/>
              </w:rPr>
            </w:pPr>
            <w:r>
              <w:rPr>
                <w:b/>
                <w:sz w:val="18"/>
              </w:rPr>
              <w:t>Schooling</w:t>
            </w:r>
          </w:p>
        </w:tc>
        <w:tc>
          <w:tcPr>
            <w:tcW w:w="776" w:type="dxa"/>
          </w:tcPr>
          <w:p>
            <w:pPr>
              <w:pStyle w:val="TableParagraph"/>
              <w:rPr>
                <w:rFonts w:ascii="Times New Roman"/>
                <w:sz w:val="18"/>
              </w:rPr>
            </w:pPr>
          </w:p>
        </w:tc>
        <w:tc>
          <w:tcPr>
            <w:tcW w:w="778" w:type="dxa"/>
          </w:tcPr>
          <w:p>
            <w:pPr>
              <w:pStyle w:val="TableParagraph"/>
              <w:rPr>
                <w:rFonts w:ascii="Times New Roman"/>
                <w:sz w:val="18"/>
              </w:rPr>
            </w:pPr>
          </w:p>
        </w:tc>
        <w:tc>
          <w:tcPr>
            <w:tcW w:w="1036" w:type="dxa"/>
          </w:tcPr>
          <w:p>
            <w:pPr>
              <w:pStyle w:val="TableParagraph"/>
              <w:rPr>
                <w:rFonts w:ascii="Times New Roman"/>
                <w:sz w:val="18"/>
              </w:rPr>
            </w:pPr>
          </w:p>
        </w:tc>
        <w:tc>
          <w:tcPr>
            <w:tcW w:w="943" w:type="dxa"/>
          </w:tcPr>
          <w:p>
            <w:pPr>
              <w:pStyle w:val="TableParagraph"/>
              <w:rPr>
                <w:rFonts w:ascii="Times New Roman"/>
                <w:sz w:val="18"/>
              </w:rPr>
            </w:pPr>
          </w:p>
        </w:tc>
        <w:tc>
          <w:tcPr>
            <w:tcW w:w="1040" w:type="dxa"/>
          </w:tcPr>
          <w:p>
            <w:pPr>
              <w:pStyle w:val="TableParagraph"/>
              <w:rPr>
                <w:rFonts w:ascii="Times New Roman"/>
                <w:sz w:val="18"/>
              </w:rPr>
            </w:pPr>
          </w:p>
        </w:tc>
        <w:tc>
          <w:tcPr>
            <w:tcW w:w="722" w:type="dxa"/>
          </w:tcPr>
          <w:p>
            <w:pPr>
              <w:pStyle w:val="TableParagraph"/>
              <w:rPr>
                <w:rFonts w:ascii="Times New Roman"/>
                <w:sz w:val="18"/>
              </w:rPr>
            </w:pPr>
          </w:p>
        </w:tc>
        <w:tc>
          <w:tcPr>
            <w:tcW w:w="914" w:type="dxa"/>
          </w:tcPr>
          <w:p>
            <w:pPr>
              <w:pStyle w:val="TableParagraph"/>
              <w:rPr>
                <w:rFonts w:ascii="Times New Roman"/>
                <w:sz w:val="18"/>
              </w:rPr>
            </w:pPr>
          </w:p>
        </w:tc>
        <w:tc>
          <w:tcPr>
            <w:tcW w:w="981" w:type="dxa"/>
          </w:tcPr>
          <w:p>
            <w:pPr>
              <w:pStyle w:val="TableParagraph"/>
              <w:rPr>
                <w:rFonts w:ascii="Times New Roman"/>
                <w:sz w:val="18"/>
              </w:rPr>
            </w:pPr>
          </w:p>
        </w:tc>
        <w:tc>
          <w:tcPr>
            <w:tcW w:w="839" w:type="dxa"/>
          </w:tcPr>
          <w:p>
            <w:pPr>
              <w:pStyle w:val="TableParagraph"/>
              <w:rPr>
                <w:rFonts w:ascii="Times New Roman"/>
                <w:sz w:val="18"/>
              </w:rPr>
            </w:pPr>
          </w:p>
        </w:tc>
        <w:tc>
          <w:tcPr>
            <w:tcW w:w="1064" w:type="dxa"/>
          </w:tcPr>
          <w:p>
            <w:pPr>
              <w:pStyle w:val="TableParagraph"/>
              <w:rPr>
                <w:rFonts w:ascii="Times New Roman"/>
                <w:sz w:val="18"/>
              </w:rPr>
            </w:pPr>
          </w:p>
        </w:tc>
        <w:tc>
          <w:tcPr>
            <w:tcW w:w="943" w:type="dxa"/>
          </w:tcPr>
          <w:p>
            <w:pPr>
              <w:pStyle w:val="TableParagraph"/>
              <w:rPr>
                <w:rFonts w:ascii="Times New Roman"/>
                <w:sz w:val="18"/>
              </w:rPr>
            </w:pPr>
          </w:p>
        </w:tc>
        <w:tc>
          <w:tcPr>
            <w:tcW w:w="1071" w:type="dxa"/>
          </w:tcPr>
          <w:p>
            <w:pPr>
              <w:pStyle w:val="TableParagraph"/>
              <w:rPr>
                <w:rFonts w:ascii="Times New Roman"/>
                <w:sz w:val="18"/>
              </w:rPr>
            </w:pPr>
          </w:p>
        </w:tc>
        <w:tc>
          <w:tcPr>
            <w:tcW w:w="764" w:type="dxa"/>
          </w:tcPr>
          <w:p>
            <w:pPr>
              <w:pStyle w:val="TableParagraph"/>
              <w:rPr>
                <w:rFonts w:ascii="Times New Roman"/>
                <w:sz w:val="18"/>
              </w:rPr>
            </w:pPr>
          </w:p>
        </w:tc>
        <w:tc>
          <w:tcPr>
            <w:tcW w:w="951" w:type="dxa"/>
          </w:tcPr>
          <w:p>
            <w:pPr>
              <w:pStyle w:val="TableParagraph"/>
              <w:rPr>
                <w:rFonts w:ascii="Times New Roman"/>
                <w:sz w:val="18"/>
              </w:rPr>
            </w:pPr>
          </w:p>
        </w:tc>
      </w:tr>
      <w:tr>
        <w:trPr>
          <w:trHeight w:val="219" w:hRule="atLeast"/>
        </w:trPr>
        <w:tc>
          <w:tcPr>
            <w:tcW w:w="1928" w:type="dxa"/>
          </w:tcPr>
          <w:p>
            <w:pPr>
              <w:pStyle w:val="TableParagraph"/>
              <w:spacing w:line="200" w:lineRule="exact"/>
              <w:ind w:left="139"/>
              <w:rPr>
                <w:sz w:val="18"/>
              </w:rPr>
            </w:pPr>
            <w:r>
              <w:rPr>
                <w:sz w:val="18"/>
              </w:rPr>
              <w:t>No schooling</w:t>
            </w:r>
          </w:p>
        </w:tc>
        <w:tc>
          <w:tcPr>
            <w:tcW w:w="776" w:type="dxa"/>
          </w:tcPr>
          <w:p>
            <w:pPr>
              <w:pStyle w:val="TableParagraph"/>
              <w:spacing w:line="200" w:lineRule="exact"/>
              <w:ind w:left="204"/>
              <w:rPr>
                <w:sz w:val="18"/>
              </w:rPr>
            </w:pPr>
            <w:r>
              <w:rPr>
                <w:sz w:val="18"/>
              </w:rPr>
              <w:t>19.4</w:t>
            </w:r>
          </w:p>
        </w:tc>
        <w:tc>
          <w:tcPr>
            <w:tcW w:w="778" w:type="dxa"/>
          </w:tcPr>
          <w:p>
            <w:pPr>
              <w:pStyle w:val="TableParagraph"/>
              <w:spacing w:line="200" w:lineRule="exact"/>
              <w:ind w:right="246"/>
              <w:jc w:val="right"/>
              <w:rPr>
                <w:sz w:val="18"/>
              </w:rPr>
            </w:pPr>
            <w:r>
              <w:rPr>
                <w:sz w:val="18"/>
              </w:rPr>
              <w:t>10.6</w:t>
            </w:r>
          </w:p>
        </w:tc>
        <w:tc>
          <w:tcPr>
            <w:tcW w:w="1036" w:type="dxa"/>
          </w:tcPr>
          <w:p>
            <w:pPr>
              <w:pStyle w:val="TableParagraph"/>
              <w:spacing w:line="200" w:lineRule="exact"/>
              <w:ind w:right="341"/>
              <w:jc w:val="right"/>
              <w:rPr>
                <w:sz w:val="18"/>
              </w:rPr>
            </w:pPr>
            <w:r>
              <w:rPr>
                <w:sz w:val="18"/>
              </w:rPr>
              <w:t>8.8</w:t>
            </w:r>
          </w:p>
        </w:tc>
        <w:tc>
          <w:tcPr>
            <w:tcW w:w="943" w:type="dxa"/>
          </w:tcPr>
          <w:p>
            <w:pPr>
              <w:pStyle w:val="TableParagraph"/>
              <w:spacing w:line="200" w:lineRule="exact"/>
              <w:ind w:left="4" w:right="6"/>
              <w:jc w:val="center"/>
              <w:rPr>
                <w:sz w:val="18"/>
              </w:rPr>
            </w:pPr>
            <w:r>
              <w:rPr>
                <w:sz w:val="18"/>
              </w:rPr>
              <w:t>22.5</w:t>
            </w:r>
          </w:p>
        </w:tc>
        <w:tc>
          <w:tcPr>
            <w:tcW w:w="1040" w:type="dxa"/>
          </w:tcPr>
          <w:p>
            <w:pPr>
              <w:pStyle w:val="TableParagraph"/>
              <w:spacing w:line="200" w:lineRule="exact"/>
              <w:ind w:right="355"/>
              <w:jc w:val="right"/>
              <w:rPr>
                <w:sz w:val="18"/>
              </w:rPr>
            </w:pPr>
            <w:r>
              <w:rPr>
                <w:sz w:val="18"/>
              </w:rPr>
              <w:t>16.5</w:t>
            </w:r>
          </w:p>
        </w:tc>
        <w:tc>
          <w:tcPr>
            <w:tcW w:w="722" w:type="dxa"/>
          </w:tcPr>
          <w:p>
            <w:pPr>
              <w:pStyle w:val="TableParagraph"/>
              <w:spacing w:line="200" w:lineRule="exact"/>
              <w:ind w:right="237"/>
              <w:jc w:val="right"/>
              <w:rPr>
                <w:sz w:val="18"/>
              </w:rPr>
            </w:pPr>
            <w:r>
              <w:rPr>
                <w:sz w:val="18"/>
              </w:rPr>
              <w:t>5.9</w:t>
            </w:r>
          </w:p>
        </w:tc>
        <w:tc>
          <w:tcPr>
            <w:tcW w:w="914" w:type="dxa"/>
          </w:tcPr>
          <w:p>
            <w:pPr>
              <w:pStyle w:val="TableParagraph"/>
              <w:spacing w:line="200" w:lineRule="exact"/>
              <w:ind w:right="185"/>
              <w:jc w:val="right"/>
              <w:rPr>
                <w:sz w:val="18"/>
              </w:rPr>
            </w:pPr>
            <w:r>
              <w:rPr>
                <w:sz w:val="18"/>
              </w:rPr>
              <w:t>3,808</w:t>
            </w:r>
          </w:p>
        </w:tc>
        <w:tc>
          <w:tcPr>
            <w:tcW w:w="981" w:type="dxa"/>
          </w:tcPr>
          <w:p>
            <w:pPr>
              <w:pStyle w:val="TableParagraph"/>
              <w:spacing w:line="200" w:lineRule="exact"/>
              <w:ind w:left="387"/>
              <w:rPr>
                <w:sz w:val="18"/>
              </w:rPr>
            </w:pPr>
            <w:r>
              <w:rPr>
                <w:sz w:val="18"/>
              </w:rPr>
              <w:t>17.5</w:t>
            </w:r>
          </w:p>
        </w:tc>
        <w:tc>
          <w:tcPr>
            <w:tcW w:w="839" w:type="dxa"/>
          </w:tcPr>
          <w:p>
            <w:pPr>
              <w:pStyle w:val="TableParagraph"/>
              <w:spacing w:line="200" w:lineRule="exact"/>
              <w:ind w:left="392"/>
              <w:rPr>
                <w:sz w:val="18"/>
              </w:rPr>
            </w:pPr>
            <w:r>
              <w:rPr>
                <w:sz w:val="18"/>
              </w:rPr>
              <w:t>9.1</w:t>
            </w:r>
          </w:p>
        </w:tc>
        <w:tc>
          <w:tcPr>
            <w:tcW w:w="1064" w:type="dxa"/>
          </w:tcPr>
          <w:p>
            <w:pPr>
              <w:pStyle w:val="TableParagraph"/>
              <w:spacing w:line="200" w:lineRule="exact"/>
              <w:ind w:right="310"/>
              <w:jc w:val="right"/>
              <w:rPr>
                <w:sz w:val="18"/>
              </w:rPr>
            </w:pPr>
            <w:r>
              <w:rPr>
                <w:sz w:val="18"/>
              </w:rPr>
              <w:t>8.4</w:t>
            </w:r>
          </w:p>
        </w:tc>
        <w:tc>
          <w:tcPr>
            <w:tcW w:w="943" w:type="dxa"/>
          </w:tcPr>
          <w:p>
            <w:pPr>
              <w:pStyle w:val="TableParagraph"/>
              <w:spacing w:line="200" w:lineRule="exact"/>
              <w:ind w:right="339"/>
              <w:jc w:val="right"/>
              <w:rPr>
                <w:sz w:val="18"/>
              </w:rPr>
            </w:pPr>
            <w:r>
              <w:rPr>
                <w:sz w:val="18"/>
              </w:rPr>
              <w:t>22.7</w:t>
            </w:r>
          </w:p>
        </w:tc>
        <w:tc>
          <w:tcPr>
            <w:tcW w:w="1071" w:type="dxa"/>
          </w:tcPr>
          <w:p>
            <w:pPr>
              <w:pStyle w:val="TableParagraph"/>
              <w:spacing w:line="200" w:lineRule="exact"/>
              <w:ind w:right="324"/>
              <w:jc w:val="right"/>
              <w:rPr>
                <w:sz w:val="18"/>
              </w:rPr>
            </w:pPr>
            <w:r>
              <w:rPr>
                <w:sz w:val="18"/>
              </w:rPr>
              <w:t>19.6</w:t>
            </w:r>
          </w:p>
        </w:tc>
        <w:tc>
          <w:tcPr>
            <w:tcW w:w="764" w:type="dxa"/>
          </w:tcPr>
          <w:p>
            <w:pPr>
              <w:pStyle w:val="TableParagraph"/>
              <w:spacing w:line="200" w:lineRule="exact"/>
              <w:ind w:right="244"/>
              <w:jc w:val="right"/>
              <w:rPr>
                <w:sz w:val="18"/>
              </w:rPr>
            </w:pPr>
            <w:r>
              <w:rPr>
                <w:sz w:val="18"/>
              </w:rPr>
              <w:t>3.0</w:t>
            </w:r>
          </w:p>
        </w:tc>
        <w:tc>
          <w:tcPr>
            <w:tcW w:w="951" w:type="dxa"/>
          </w:tcPr>
          <w:p>
            <w:pPr>
              <w:pStyle w:val="TableParagraph"/>
              <w:spacing w:line="200" w:lineRule="exact"/>
              <w:ind w:right="249"/>
              <w:jc w:val="right"/>
              <w:rPr>
                <w:sz w:val="18"/>
              </w:rPr>
            </w:pPr>
            <w:r>
              <w:rPr>
                <w:sz w:val="18"/>
              </w:rPr>
              <w:t>211</w:t>
            </w:r>
          </w:p>
        </w:tc>
      </w:tr>
      <w:tr>
        <w:trPr>
          <w:trHeight w:val="219" w:hRule="atLeast"/>
        </w:trPr>
        <w:tc>
          <w:tcPr>
            <w:tcW w:w="1928" w:type="dxa"/>
          </w:tcPr>
          <w:p>
            <w:pPr>
              <w:pStyle w:val="TableParagraph"/>
              <w:spacing w:line="200" w:lineRule="exact"/>
              <w:ind w:left="139"/>
              <w:rPr>
                <w:sz w:val="18"/>
              </w:rPr>
            </w:pPr>
            <w:r>
              <w:rPr>
                <w:sz w:val="18"/>
              </w:rPr>
              <w:t>&lt;5 years complete</w:t>
            </w:r>
          </w:p>
        </w:tc>
        <w:tc>
          <w:tcPr>
            <w:tcW w:w="776" w:type="dxa"/>
          </w:tcPr>
          <w:p>
            <w:pPr>
              <w:pStyle w:val="TableParagraph"/>
              <w:spacing w:line="200" w:lineRule="exact"/>
              <w:ind w:left="204"/>
              <w:rPr>
                <w:sz w:val="18"/>
              </w:rPr>
            </w:pPr>
            <w:r>
              <w:rPr>
                <w:sz w:val="18"/>
              </w:rPr>
              <w:t>15.5</w:t>
            </w:r>
          </w:p>
        </w:tc>
        <w:tc>
          <w:tcPr>
            <w:tcW w:w="778" w:type="dxa"/>
          </w:tcPr>
          <w:p>
            <w:pPr>
              <w:pStyle w:val="TableParagraph"/>
              <w:spacing w:line="200" w:lineRule="exact"/>
              <w:ind w:right="246"/>
              <w:jc w:val="right"/>
              <w:rPr>
                <w:sz w:val="18"/>
              </w:rPr>
            </w:pPr>
            <w:r>
              <w:rPr>
                <w:sz w:val="18"/>
              </w:rPr>
              <w:t>8.9</w:t>
            </w:r>
          </w:p>
        </w:tc>
        <w:tc>
          <w:tcPr>
            <w:tcW w:w="1036" w:type="dxa"/>
          </w:tcPr>
          <w:p>
            <w:pPr>
              <w:pStyle w:val="TableParagraph"/>
              <w:spacing w:line="200" w:lineRule="exact"/>
              <w:ind w:right="341"/>
              <w:jc w:val="right"/>
              <w:rPr>
                <w:sz w:val="18"/>
              </w:rPr>
            </w:pPr>
            <w:r>
              <w:rPr>
                <w:sz w:val="18"/>
              </w:rPr>
              <w:t>6.6</w:t>
            </w:r>
          </w:p>
        </w:tc>
        <w:tc>
          <w:tcPr>
            <w:tcW w:w="943" w:type="dxa"/>
          </w:tcPr>
          <w:p>
            <w:pPr>
              <w:pStyle w:val="TableParagraph"/>
              <w:spacing w:line="200" w:lineRule="exact"/>
              <w:ind w:left="4" w:right="6"/>
              <w:jc w:val="center"/>
              <w:rPr>
                <w:sz w:val="18"/>
              </w:rPr>
            </w:pPr>
            <w:r>
              <w:rPr>
                <w:sz w:val="18"/>
              </w:rPr>
              <w:t>24.6</w:t>
            </w:r>
          </w:p>
        </w:tc>
        <w:tc>
          <w:tcPr>
            <w:tcW w:w="1040" w:type="dxa"/>
          </w:tcPr>
          <w:p>
            <w:pPr>
              <w:pStyle w:val="TableParagraph"/>
              <w:spacing w:line="200" w:lineRule="exact"/>
              <w:ind w:right="355"/>
              <w:jc w:val="right"/>
              <w:rPr>
                <w:sz w:val="18"/>
              </w:rPr>
            </w:pPr>
            <w:r>
              <w:rPr>
                <w:sz w:val="18"/>
              </w:rPr>
              <w:t>18.7</w:t>
            </w:r>
          </w:p>
        </w:tc>
        <w:tc>
          <w:tcPr>
            <w:tcW w:w="722" w:type="dxa"/>
          </w:tcPr>
          <w:p>
            <w:pPr>
              <w:pStyle w:val="TableParagraph"/>
              <w:spacing w:line="200" w:lineRule="exact"/>
              <w:ind w:right="237"/>
              <w:jc w:val="right"/>
              <w:rPr>
                <w:sz w:val="18"/>
              </w:rPr>
            </w:pPr>
            <w:r>
              <w:rPr>
                <w:sz w:val="18"/>
              </w:rPr>
              <w:t>5.9</w:t>
            </w:r>
          </w:p>
        </w:tc>
        <w:tc>
          <w:tcPr>
            <w:tcW w:w="914" w:type="dxa"/>
          </w:tcPr>
          <w:p>
            <w:pPr>
              <w:pStyle w:val="TableParagraph"/>
              <w:spacing w:line="200" w:lineRule="exact"/>
              <w:ind w:right="185"/>
              <w:jc w:val="right"/>
              <w:rPr>
                <w:sz w:val="18"/>
              </w:rPr>
            </w:pPr>
            <w:r>
              <w:rPr>
                <w:sz w:val="18"/>
              </w:rPr>
              <w:t>2,102</w:t>
            </w:r>
          </w:p>
        </w:tc>
        <w:tc>
          <w:tcPr>
            <w:tcW w:w="981" w:type="dxa"/>
          </w:tcPr>
          <w:p>
            <w:pPr>
              <w:pStyle w:val="TableParagraph"/>
              <w:spacing w:line="200" w:lineRule="exact"/>
              <w:ind w:left="387"/>
              <w:rPr>
                <w:sz w:val="18"/>
              </w:rPr>
            </w:pPr>
            <w:r>
              <w:rPr>
                <w:sz w:val="18"/>
              </w:rPr>
              <w:t>15.6</w:t>
            </w:r>
          </w:p>
        </w:tc>
        <w:tc>
          <w:tcPr>
            <w:tcW w:w="839" w:type="dxa"/>
          </w:tcPr>
          <w:p>
            <w:pPr>
              <w:pStyle w:val="TableParagraph"/>
              <w:spacing w:line="200" w:lineRule="exact"/>
              <w:ind w:left="392"/>
              <w:rPr>
                <w:sz w:val="18"/>
              </w:rPr>
            </w:pPr>
            <w:r>
              <w:rPr>
                <w:sz w:val="18"/>
              </w:rPr>
              <w:t>9.1</w:t>
            </w:r>
          </w:p>
        </w:tc>
        <w:tc>
          <w:tcPr>
            <w:tcW w:w="1064" w:type="dxa"/>
          </w:tcPr>
          <w:p>
            <w:pPr>
              <w:pStyle w:val="TableParagraph"/>
              <w:spacing w:line="200" w:lineRule="exact"/>
              <w:ind w:right="310"/>
              <w:jc w:val="right"/>
              <w:rPr>
                <w:sz w:val="18"/>
              </w:rPr>
            </w:pPr>
            <w:r>
              <w:rPr>
                <w:sz w:val="18"/>
              </w:rPr>
              <w:t>6.5</w:t>
            </w:r>
          </w:p>
        </w:tc>
        <w:tc>
          <w:tcPr>
            <w:tcW w:w="943" w:type="dxa"/>
          </w:tcPr>
          <w:p>
            <w:pPr>
              <w:pStyle w:val="TableParagraph"/>
              <w:spacing w:line="200" w:lineRule="exact"/>
              <w:ind w:right="339"/>
              <w:jc w:val="right"/>
              <w:rPr>
                <w:sz w:val="18"/>
              </w:rPr>
            </w:pPr>
            <w:r>
              <w:rPr>
                <w:sz w:val="18"/>
              </w:rPr>
              <w:t>21.7</w:t>
            </w:r>
          </w:p>
        </w:tc>
        <w:tc>
          <w:tcPr>
            <w:tcW w:w="1071" w:type="dxa"/>
          </w:tcPr>
          <w:p>
            <w:pPr>
              <w:pStyle w:val="TableParagraph"/>
              <w:spacing w:line="200" w:lineRule="exact"/>
              <w:ind w:right="324"/>
              <w:jc w:val="right"/>
              <w:rPr>
                <w:sz w:val="18"/>
              </w:rPr>
            </w:pPr>
            <w:r>
              <w:rPr>
                <w:sz w:val="18"/>
              </w:rPr>
              <w:t>18.2</w:t>
            </w:r>
          </w:p>
        </w:tc>
        <w:tc>
          <w:tcPr>
            <w:tcW w:w="764" w:type="dxa"/>
          </w:tcPr>
          <w:p>
            <w:pPr>
              <w:pStyle w:val="TableParagraph"/>
              <w:spacing w:line="200" w:lineRule="exact"/>
              <w:ind w:right="244"/>
              <w:jc w:val="right"/>
              <w:rPr>
                <w:sz w:val="18"/>
              </w:rPr>
            </w:pPr>
            <w:r>
              <w:rPr>
                <w:sz w:val="18"/>
              </w:rPr>
              <w:t>3.5</w:t>
            </w:r>
          </w:p>
        </w:tc>
        <w:tc>
          <w:tcPr>
            <w:tcW w:w="951" w:type="dxa"/>
          </w:tcPr>
          <w:p>
            <w:pPr>
              <w:pStyle w:val="TableParagraph"/>
              <w:spacing w:line="200" w:lineRule="exact"/>
              <w:ind w:right="249"/>
              <w:jc w:val="right"/>
              <w:rPr>
                <w:sz w:val="18"/>
              </w:rPr>
            </w:pPr>
            <w:r>
              <w:rPr>
                <w:sz w:val="18"/>
              </w:rPr>
              <w:t>238</w:t>
            </w:r>
          </w:p>
        </w:tc>
      </w:tr>
      <w:tr>
        <w:trPr>
          <w:trHeight w:val="219" w:hRule="atLeast"/>
        </w:trPr>
        <w:tc>
          <w:tcPr>
            <w:tcW w:w="1928" w:type="dxa"/>
          </w:tcPr>
          <w:p>
            <w:pPr>
              <w:pStyle w:val="TableParagraph"/>
              <w:spacing w:line="200" w:lineRule="exact"/>
              <w:ind w:left="139"/>
              <w:rPr>
                <w:sz w:val="18"/>
              </w:rPr>
            </w:pPr>
            <w:r>
              <w:rPr>
                <w:sz w:val="18"/>
              </w:rPr>
              <w:t>5-9 years complete</w:t>
            </w:r>
          </w:p>
        </w:tc>
        <w:tc>
          <w:tcPr>
            <w:tcW w:w="776" w:type="dxa"/>
          </w:tcPr>
          <w:p>
            <w:pPr>
              <w:pStyle w:val="TableParagraph"/>
              <w:spacing w:line="200" w:lineRule="exact"/>
              <w:ind w:left="204"/>
              <w:rPr>
                <w:sz w:val="18"/>
              </w:rPr>
            </w:pPr>
            <w:r>
              <w:rPr>
                <w:sz w:val="18"/>
              </w:rPr>
              <w:t>20.4</w:t>
            </w:r>
          </w:p>
        </w:tc>
        <w:tc>
          <w:tcPr>
            <w:tcW w:w="778" w:type="dxa"/>
          </w:tcPr>
          <w:p>
            <w:pPr>
              <w:pStyle w:val="TableParagraph"/>
              <w:spacing w:line="200" w:lineRule="exact"/>
              <w:ind w:right="246"/>
              <w:jc w:val="right"/>
              <w:rPr>
                <w:sz w:val="18"/>
              </w:rPr>
            </w:pPr>
            <w:r>
              <w:rPr>
                <w:sz w:val="18"/>
              </w:rPr>
              <w:t>11.1</w:t>
            </w:r>
          </w:p>
        </w:tc>
        <w:tc>
          <w:tcPr>
            <w:tcW w:w="1036" w:type="dxa"/>
          </w:tcPr>
          <w:p>
            <w:pPr>
              <w:pStyle w:val="TableParagraph"/>
              <w:spacing w:line="200" w:lineRule="exact"/>
              <w:ind w:right="341"/>
              <w:jc w:val="right"/>
              <w:rPr>
                <w:sz w:val="18"/>
              </w:rPr>
            </w:pPr>
            <w:r>
              <w:rPr>
                <w:sz w:val="18"/>
              </w:rPr>
              <w:t>9.3</w:t>
            </w:r>
          </w:p>
        </w:tc>
        <w:tc>
          <w:tcPr>
            <w:tcW w:w="943" w:type="dxa"/>
          </w:tcPr>
          <w:p>
            <w:pPr>
              <w:pStyle w:val="TableParagraph"/>
              <w:spacing w:line="200" w:lineRule="exact"/>
              <w:ind w:left="4" w:right="6"/>
              <w:jc w:val="center"/>
              <w:rPr>
                <w:sz w:val="18"/>
              </w:rPr>
            </w:pPr>
            <w:r>
              <w:rPr>
                <w:sz w:val="18"/>
              </w:rPr>
              <w:t>25.3</w:t>
            </w:r>
          </w:p>
        </w:tc>
        <w:tc>
          <w:tcPr>
            <w:tcW w:w="1040" w:type="dxa"/>
          </w:tcPr>
          <w:p>
            <w:pPr>
              <w:pStyle w:val="TableParagraph"/>
              <w:spacing w:line="200" w:lineRule="exact"/>
              <w:ind w:right="355"/>
              <w:jc w:val="right"/>
              <w:rPr>
                <w:sz w:val="18"/>
              </w:rPr>
            </w:pPr>
            <w:r>
              <w:rPr>
                <w:sz w:val="18"/>
              </w:rPr>
              <w:t>18.4</w:t>
            </w:r>
          </w:p>
        </w:tc>
        <w:tc>
          <w:tcPr>
            <w:tcW w:w="722" w:type="dxa"/>
          </w:tcPr>
          <w:p>
            <w:pPr>
              <w:pStyle w:val="TableParagraph"/>
              <w:spacing w:line="200" w:lineRule="exact"/>
              <w:ind w:right="237"/>
              <w:jc w:val="right"/>
              <w:rPr>
                <w:sz w:val="18"/>
              </w:rPr>
            </w:pPr>
            <w:r>
              <w:rPr>
                <w:sz w:val="18"/>
              </w:rPr>
              <w:t>6.9</w:t>
            </w:r>
          </w:p>
        </w:tc>
        <w:tc>
          <w:tcPr>
            <w:tcW w:w="914" w:type="dxa"/>
          </w:tcPr>
          <w:p>
            <w:pPr>
              <w:pStyle w:val="TableParagraph"/>
              <w:spacing w:line="200" w:lineRule="exact"/>
              <w:ind w:right="185"/>
              <w:jc w:val="right"/>
              <w:rPr>
                <w:sz w:val="18"/>
              </w:rPr>
            </w:pPr>
            <w:r>
              <w:rPr>
                <w:sz w:val="18"/>
              </w:rPr>
              <w:t>9,523</w:t>
            </w:r>
          </w:p>
        </w:tc>
        <w:tc>
          <w:tcPr>
            <w:tcW w:w="981" w:type="dxa"/>
          </w:tcPr>
          <w:p>
            <w:pPr>
              <w:pStyle w:val="TableParagraph"/>
              <w:spacing w:line="200" w:lineRule="exact"/>
              <w:ind w:left="387"/>
              <w:rPr>
                <w:sz w:val="18"/>
              </w:rPr>
            </w:pPr>
            <w:r>
              <w:rPr>
                <w:sz w:val="18"/>
              </w:rPr>
              <w:t>19.6</w:t>
            </w:r>
          </w:p>
        </w:tc>
        <w:tc>
          <w:tcPr>
            <w:tcW w:w="839" w:type="dxa"/>
          </w:tcPr>
          <w:p>
            <w:pPr>
              <w:pStyle w:val="TableParagraph"/>
              <w:spacing w:line="200" w:lineRule="exact"/>
              <w:ind w:left="301"/>
              <w:rPr>
                <w:sz w:val="18"/>
              </w:rPr>
            </w:pPr>
            <w:r>
              <w:rPr>
                <w:sz w:val="18"/>
              </w:rPr>
              <w:t>10.4</w:t>
            </w:r>
          </w:p>
        </w:tc>
        <w:tc>
          <w:tcPr>
            <w:tcW w:w="1064" w:type="dxa"/>
          </w:tcPr>
          <w:p>
            <w:pPr>
              <w:pStyle w:val="TableParagraph"/>
              <w:spacing w:line="200" w:lineRule="exact"/>
              <w:ind w:right="310"/>
              <w:jc w:val="right"/>
              <w:rPr>
                <w:sz w:val="18"/>
              </w:rPr>
            </w:pPr>
            <w:r>
              <w:rPr>
                <w:sz w:val="18"/>
              </w:rPr>
              <w:t>9.2</w:t>
            </w:r>
          </w:p>
        </w:tc>
        <w:tc>
          <w:tcPr>
            <w:tcW w:w="943" w:type="dxa"/>
          </w:tcPr>
          <w:p>
            <w:pPr>
              <w:pStyle w:val="TableParagraph"/>
              <w:spacing w:line="200" w:lineRule="exact"/>
              <w:ind w:right="339"/>
              <w:jc w:val="right"/>
              <w:rPr>
                <w:sz w:val="18"/>
              </w:rPr>
            </w:pPr>
            <w:r>
              <w:rPr>
                <w:sz w:val="18"/>
              </w:rPr>
              <w:t>21.8</w:t>
            </w:r>
          </w:p>
        </w:tc>
        <w:tc>
          <w:tcPr>
            <w:tcW w:w="1071" w:type="dxa"/>
          </w:tcPr>
          <w:p>
            <w:pPr>
              <w:pStyle w:val="TableParagraph"/>
              <w:spacing w:line="200" w:lineRule="exact"/>
              <w:ind w:right="324"/>
              <w:jc w:val="right"/>
              <w:rPr>
                <w:sz w:val="18"/>
              </w:rPr>
            </w:pPr>
            <w:r>
              <w:rPr>
                <w:sz w:val="18"/>
              </w:rPr>
              <w:t>17.1</w:t>
            </w:r>
          </w:p>
        </w:tc>
        <w:tc>
          <w:tcPr>
            <w:tcW w:w="764" w:type="dxa"/>
          </w:tcPr>
          <w:p>
            <w:pPr>
              <w:pStyle w:val="TableParagraph"/>
              <w:spacing w:line="200" w:lineRule="exact"/>
              <w:ind w:right="244"/>
              <w:jc w:val="right"/>
              <w:rPr>
                <w:sz w:val="18"/>
              </w:rPr>
            </w:pPr>
            <w:r>
              <w:rPr>
                <w:sz w:val="18"/>
              </w:rPr>
              <w:t>4.7</w:t>
            </w:r>
          </w:p>
        </w:tc>
        <w:tc>
          <w:tcPr>
            <w:tcW w:w="951" w:type="dxa"/>
          </w:tcPr>
          <w:p>
            <w:pPr>
              <w:pStyle w:val="TableParagraph"/>
              <w:spacing w:line="200" w:lineRule="exact"/>
              <w:ind w:right="249"/>
              <w:jc w:val="right"/>
              <w:rPr>
                <w:sz w:val="18"/>
              </w:rPr>
            </w:pPr>
            <w:r>
              <w:rPr>
                <w:sz w:val="18"/>
              </w:rPr>
              <w:t>1,342</w:t>
            </w:r>
          </w:p>
        </w:tc>
      </w:tr>
      <w:tr>
        <w:trPr>
          <w:trHeight w:val="219" w:hRule="atLeast"/>
        </w:trPr>
        <w:tc>
          <w:tcPr>
            <w:tcW w:w="1928" w:type="dxa"/>
          </w:tcPr>
          <w:p>
            <w:pPr>
              <w:pStyle w:val="TableParagraph"/>
              <w:spacing w:line="200" w:lineRule="exact"/>
              <w:ind w:left="139"/>
              <w:rPr>
                <w:sz w:val="18"/>
              </w:rPr>
            </w:pPr>
            <w:r>
              <w:rPr>
                <w:sz w:val="18"/>
              </w:rPr>
              <w:t>10-11 years complete</w:t>
            </w:r>
          </w:p>
        </w:tc>
        <w:tc>
          <w:tcPr>
            <w:tcW w:w="776" w:type="dxa"/>
          </w:tcPr>
          <w:p>
            <w:pPr>
              <w:pStyle w:val="TableParagraph"/>
              <w:spacing w:line="200" w:lineRule="exact"/>
              <w:ind w:left="204"/>
              <w:rPr>
                <w:sz w:val="18"/>
              </w:rPr>
            </w:pPr>
            <w:r>
              <w:rPr>
                <w:sz w:val="18"/>
              </w:rPr>
              <w:t>25.0</w:t>
            </w:r>
          </w:p>
        </w:tc>
        <w:tc>
          <w:tcPr>
            <w:tcW w:w="778" w:type="dxa"/>
          </w:tcPr>
          <w:p>
            <w:pPr>
              <w:pStyle w:val="TableParagraph"/>
              <w:spacing w:line="200" w:lineRule="exact"/>
              <w:ind w:right="246"/>
              <w:jc w:val="right"/>
              <w:rPr>
                <w:sz w:val="18"/>
              </w:rPr>
            </w:pPr>
            <w:r>
              <w:rPr>
                <w:sz w:val="18"/>
              </w:rPr>
              <w:t>13.0</w:t>
            </w:r>
          </w:p>
        </w:tc>
        <w:tc>
          <w:tcPr>
            <w:tcW w:w="1036" w:type="dxa"/>
          </w:tcPr>
          <w:p>
            <w:pPr>
              <w:pStyle w:val="TableParagraph"/>
              <w:spacing w:line="200" w:lineRule="exact"/>
              <w:ind w:right="341"/>
              <w:jc w:val="right"/>
              <w:rPr>
                <w:sz w:val="18"/>
              </w:rPr>
            </w:pPr>
            <w:r>
              <w:rPr>
                <w:sz w:val="18"/>
              </w:rPr>
              <w:t>12.0</w:t>
            </w:r>
          </w:p>
        </w:tc>
        <w:tc>
          <w:tcPr>
            <w:tcW w:w="943" w:type="dxa"/>
          </w:tcPr>
          <w:p>
            <w:pPr>
              <w:pStyle w:val="TableParagraph"/>
              <w:spacing w:line="200" w:lineRule="exact"/>
              <w:ind w:left="4" w:right="6"/>
              <w:jc w:val="center"/>
              <w:rPr>
                <w:sz w:val="18"/>
              </w:rPr>
            </w:pPr>
            <w:r>
              <w:rPr>
                <w:sz w:val="18"/>
              </w:rPr>
              <w:t>21.7</w:t>
            </w:r>
          </w:p>
        </w:tc>
        <w:tc>
          <w:tcPr>
            <w:tcW w:w="1040" w:type="dxa"/>
          </w:tcPr>
          <w:p>
            <w:pPr>
              <w:pStyle w:val="TableParagraph"/>
              <w:spacing w:line="200" w:lineRule="exact"/>
              <w:ind w:right="355"/>
              <w:jc w:val="right"/>
              <w:rPr>
                <w:sz w:val="18"/>
              </w:rPr>
            </w:pPr>
            <w:r>
              <w:rPr>
                <w:sz w:val="18"/>
              </w:rPr>
              <w:t>15.6</w:t>
            </w:r>
          </w:p>
        </w:tc>
        <w:tc>
          <w:tcPr>
            <w:tcW w:w="722" w:type="dxa"/>
          </w:tcPr>
          <w:p>
            <w:pPr>
              <w:pStyle w:val="TableParagraph"/>
              <w:spacing w:line="200" w:lineRule="exact"/>
              <w:ind w:right="237"/>
              <w:jc w:val="right"/>
              <w:rPr>
                <w:sz w:val="18"/>
              </w:rPr>
            </w:pPr>
            <w:r>
              <w:rPr>
                <w:sz w:val="18"/>
              </w:rPr>
              <w:t>6.1</w:t>
            </w:r>
          </w:p>
        </w:tc>
        <w:tc>
          <w:tcPr>
            <w:tcW w:w="914" w:type="dxa"/>
          </w:tcPr>
          <w:p>
            <w:pPr>
              <w:pStyle w:val="TableParagraph"/>
              <w:spacing w:line="200" w:lineRule="exact"/>
              <w:ind w:right="185"/>
              <w:jc w:val="right"/>
              <w:rPr>
                <w:sz w:val="18"/>
              </w:rPr>
            </w:pPr>
            <w:r>
              <w:rPr>
                <w:sz w:val="18"/>
              </w:rPr>
              <w:t>5,491</w:t>
            </w:r>
          </w:p>
        </w:tc>
        <w:tc>
          <w:tcPr>
            <w:tcW w:w="981" w:type="dxa"/>
          </w:tcPr>
          <w:p>
            <w:pPr>
              <w:pStyle w:val="TableParagraph"/>
              <w:spacing w:line="200" w:lineRule="exact"/>
              <w:ind w:left="387"/>
              <w:rPr>
                <w:sz w:val="18"/>
              </w:rPr>
            </w:pPr>
            <w:r>
              <w:rPr>
                <w:sz w:val="18"/>
              </w:rPr>
              <w:t>18.6</w:t>
            </w:r>
          </w:p>
        </w:tc>
        <w:tc>
          <w:tcPr>
            <w:tcW w:w="839" w:type="dxa"/>
          </w:tcPr>
          <w:p>
            <w:pPr>
              <w:pStyle w:val="TableParagraph"/>
              <w:spacing w:line="200" w:lineRule="exact"/>
              <w:ind w:left="392"/>
              <w:rPr>
                <w:sz w:val="18"/>
              </w:rPr>
            </w:pPr>
            <w:r>
              <w:rPr>
                <w:sz w:val="18"/>
              </w:rPr>
              <w:t>8.2</w:t>
            </w:r>
          </w:p>
        </w:tc>
        <w:tc>
          <w:tcPr>
            <w:tcW w:w="1064" w:type="dxa"/>
          </w:tcPr>
          <w:p>
            <w:pPr>
              <w:pStyle w:val="TableParagraph"/>
              <w:spacing w:line="200" w:lineRule="exact"/>
              <w:ind w:right="310"/>
              <w:jc w:val="right"/>
              <w:rPr>
                <w:sz w:val="18"/>
              </w:rPr>
            </w:pPr>
            <w:r>
              <w:rPr>
                <w:sz w:val="18"/>
              </w:rPr>
              <w:t>10.4</w:t>
            </w:r>
          </w:p>
        </w:tc>
        <w:tc>
          <w:tcPr>
            <w:tcW w:w="943" w:type="dxa"/>
          </w:tcPr>
          <w:p>
            <w:pPr>
              <w:pStyle w:val="TableParagraph"/>
              <w:spacing w:line="200" w:lineRule="exact"/>
              <w:ind w:right="339"/>
              <w:jc w:val="right"/>
              <w:rPr>
                <w:sz w:val="18"/>
              </w:rPr>
            </w:pPr>
            <w:r>
              <w:rPr>
                <w:sz w:val="18"/>
              </w:rPr>
              <w:t>23.9</w:t>
            </w:r>
          </w:p>
        </w:tc>
        <w:tc>
          <w:tcPr>
            <w:tcW w:w="1071" w:type="dxa"/>
          </w:tcPr>
          <w:p>
            <w:pPr>
              <w:pStyle w:val="TableParagraph"/>
              <w:spacing w:line="200" w:lineRule="exact"/>
              <w:ind w:right="324"/>
              <w:jc w:val="right"/>
              <w:rPr>
                <w:sz w:val="18"/>
              </w:rPr>
            </w:pPr>
            <w:r>
              <w:rPr>
                <w:sz w:val="18"/>
              </w:rPr>
              <w:t>18.9</w:t>
            </w:r>
          </w:p>
        </w:tc>
        <w:tc>
          <w:tcPr>
            <w:tcW w:w="764" w:type="dxa"/>
          </w:tcPr>
          <w:p>
            <w:pPr>
              <w:pStyle w:val="TableParagraph"/>
              <w:spacing w:line="200" w:lineRule="exact"/>
              <w:ind w:right="244"/>
              <w:jc w:val="right"/>
              <w:rPr>
                <w:sz w:val="18"/>
              </w:rPr>
            </w:pPr>
            <w:r>
              <w:rPr>
                <w:sz w:val="18"/>
              </w:rPr>
              <w:t>4.9</w:t>
            </w:r>
          </w:p>
        </w:tc>
        <w:tc>
          <w:tcPr>
            <w:tcW w:w="951" w:type="dxa"/>
          </w:tcPr>
          <w:p>
            <w:pPr>
              <w:pStyle w:val="TableParagraph"/>
              <w:spacing w:line="200" w:lineRule="exact"/>
              <w:ind w:right="249"/>
              <w:jc w:val="right"/>
              <w:rPr>
                <w:sz w:val="18"/>
              </w:rPr>
            </w:pPr>
            <w:r>
              <w:rPr>
                <w:sz w:val="18"/>
              </w:rPr>
              <w:t>880</w:t>
            </w:r>
          </w:p>
        </w:tc>
      </w:tr>
      <w:tr>
        <w:trPr>
          <w:trHeight w:val="549" w:hRule="atLeast"/>
        </w:trPr>
        <w:tc>
          <w:tcPr>
            <w:tcW w:w="1928" w:type="dxa"/>
          </w:tcPr>
          <w:p>
            <w:pPr>
              <w:pStyle w:val="TableParagraph"/>
              <w:spacing w:line="203" w:lineRule="exact"/>
              <w:ind w:left="139"/>
              <w:rPr>
                <w:sz w:val="18"/>
              </w:rPr>
            </w:pPr>
            <w:r>
              <w:rPr>
                <w:sz w:val="18"/>
              </w:rPr>
              <w:t>12 or more years</w:t>
            </w:r>
          </w:p>
          <w:p>
            <w:pPr>
              <w:pStyle w:val="TableParagraph"/>
              <w:spacing w:line="219" w:lineRule="exact"/>
              <w:ind w:left="199"/>
              <w:rPr>
                <w:sz w:val="18"/>
              </w:rPr>
            </w:pPr>
            <w:r>
              <w:rPr>
                <w:sz w:val="18"/>
              </w:rPr>
              <w:t>complete</w:t>
            </w:r>
          </w:p>
        </w:tc>
        <w:tc>
          <w:tcPr>
            <w:tcW w:w="776" w:type="dxa"/>
          </w:tcPr>
          <w:p>
            <w:pPr>
              <w:pStyle w:val="TableParagraph"/>
              <w:spacing w:before="7"/>
              <w:rPr>
                <w:rFonts w:ascii="P052"/>
                <w:sz w:val="14"/>
              </w:rPr>
            </w:pPr>
          </w:p>
          <w:p>
            <w:pPr>
              <w:pStyle w:val="TableParagraph"/>
              <w:ind w:left="204"/>
              <w:rPr>
                <w:sz w:val="18"/>
              </w:rPr>
            </w:pPr>
            <w:r>
              <w:rPr>
                <w:sz w:val="18"/>
              </w:rPr>
              <w:t>20.4</w:t>
            </w:r>
          </w:p>
        </w:tc>
        <w:tc>
          <w:tcPr>
            <w:tcW w:w="778" w:type="dxa"/>
          </w:tcPr>
          <w:p>
            <w:pPr>
              <w:pStyle w:val="TableParagraph"/>
              <w:spacing w:before="7"/>
              <w:rPr>
                <w:rFonts w:ascii="P052"/>
                <w:sz w:val="14"/>
              </w:rPr>
            </w:pPr>
          </w:p>
          <w:p>
            <w:pPr>
              <w:pStyle w:val="TableParagraph"/>
              <w:ind w:right="246"/>
              <w:jc w:val="right"/>
              <w:rPr>
                <w:sz w:val="18"/>
              </w:rPr>
            </w:pPr>
            <w:r>
              <w:rPr>
                <w:sz w:val="18"/>
              </w:rPr>
              <w:t>11.1</w:t>
            </w:r>
          </w:p>
        </w:tc>
        <w:tc>
          <w:tcPr>
            <w:tcW w:w="1036" w:type="dxa"/>
          </w:tcPr>
          <w:p>
            <w:pPr>
              <w:pStyle w:val="TableParagraph"/>
              <w:spacing w:before="7"/>
              <w:rPr>
                <w:rFonts w:ascii="P052"/>
                <w:sz w:val="14"/>
              </w:rPr>
            </w:pPr>
          </w:p>
          <w:p>
            <w:pPr>
              <w:pStyle w:val="TableParagraph"/>
              <w:ind w:right="341"/>
              <w:jc w:val="right"/>
              <w:rPr>
                <w:sz w:val="18"/>
              </w:rPr>
            </w:pPr>
            <w:r>
              <w:rPr>
                <w:sz w:val="18"/>
              </w:rPr>
              <w:t>9.3</w:t>
            </w:r>
          </w:p>
        </w:tc>
        <w:tc>
          <w:tcPr>
            <w:tcW w:w="943" w:type="dxa"/>
          </w:tcPr>
          <w:p>
            <w:pPr>
              <w:pStyle w:val="TableParagraph"/>
              <w:spacing w:before="7"/>
              <w:rPr>
                <w:rFonts w:ascii="P052"/>
                <w:sz w:val="14"/>
              </w:rPr>
            </w:pPr>
          </w:p>
          <w:p>
            <w:pPr>
              <w:pStyle w:val="TableParagraph"/>
              <w:ind w:left="4" w:right="6"/>
              <w:jc w:val="center"/>
              <w:rPr>
                <w:sz w:val="18"/>
              </w:rPr>
            </w:pPr>
            <w:r>
              <w:rPr>
                <w:sz w:val="18"/>
              </w:rPr>
              <w:t>22.6</w:t>
            </w:r>
          </w:p>
        </w:tc>
        <w:tc>
          <w:tcPr>
            <w:tcW w:w="1040" w:type="dxa"/>
          </w:tcPr>
          <w:p>
            <w:pPr>
              <w:pStyle w:val="TableParagraph"/>
              <w:spacing w:before="7"/>
              <w:rPr>
                <w:rFonts w:ascii="P052"/>
                <w:sz w:val="14"/>
              </w:rPr>
            </w:pPr>
          </w:p>
          <w:p>
            <w:pPr>
              <w:pStyle w:val="TableParagraph"/>
              <w:ind w:right="355"/>
              <w:jc w:val="right"/>
              <w:rPr>
                <w:sz w:val="18"/>
              </w:rPr>
            </w:pPr>
            <w:r>
              <w:rPr>
                <w:sz w:val="18"/>
              </w:rPr>
              <w:t>16.7</w:t>
            </w:r>
          </w:p>
        </w:tc>
        <w:tc>
          <w:tcPr>
            <w:tcW w:w="722" w:type="dxa"/>
          </w:tcPr>
          <w:p>
            <w:pPr>
              <w:pStyle w:val="TableParagraph"/>
              <w:spacing w:before="7"/>
              <w:rPr>
                <w:rFonts w:ascii="P052"/>
                <w:sz w:val="14"/>
              </w:rPr>
            </w:pPr>
          </w:p>
          <w:p>
            <w:pPr>
              <w:pStyle w:val="TableParagraph"/>
              <w:ind w:right="237"/>
              <w:jc w:val="right"/>
              <w:rPr>
                <w:sz w:val="18"/>
              </w:rPr>
            </w:pPr>
            <w:r>
              <w:rPr>
                <w:sz w:val="18"/>
              </w:rPr>
              <w:t>6.0</w:t>
            </w:r>
          </w:p>
        </w:tc>
        <w:tc>
          <w:tcPr>
            <w:tcW w:w="914" w:type="dxa"/>
          </w:tcPr>
          <w:p>
            <w:pPr>
              <w:pStyle w:val="TableParagraph"/>
              <w:spacing w:before="7"/>
              <w:rPr>
                <w:rFonts w:ascii="P052"/>
                <w:sz w:val="14"/>
              </w:rPr>
            </w:pPr>
          </w:p>
          <w:p>
            <w:pPr>
              <w:pStyle w:val="TableParagraph"/>
              <w:ind w:right="185"/>
              <w:jc w:val="right"/>
              <w:rPr>
                <w:sz w:val="18"/>
              </w:rPr>
            </w:pPr>
            <w:r>
              <w:rPr>
                <w:sz w:val="18"/>
              </w:rPr>
              <w:t>9,223</w:t>
            </w:r>
          </w:p>
        </w:tc>
        <w:tc>
          <w:tcPr>
            <w:tcW w:w="981" w:type="dxa"/>
          </w:tcPr>
          <w:p>
            <w:pPr>
              <w:pStyle w:val="TableParagraph"/>
              <w:spacing w:before="7"/>
              <w:rPr>
                <w:rFonts w:ascii="P052"/>
                <w:sz w:val="14"/>
              </w:rPr>
            </w:pPr>
          </w:p>
          <w:p>
            <w:pPr>
              <w:pStyle w:val="TableParagraph"/>
              <w:ind w:left="387"/>
              <w:rPr>
                <w:sz w:val="18"/>
              </w:rPr>
            </w:pPr>
            <w:r>
              <w:rPr>
                <w:sz w:val="18"/>
              </w:rPr>
              <w:t>12.4</w:t>
            </w:r>
          </w:p>
        </w:tc>
        <w:tc>
          <w:tcPr>
            <w:tcW w:w="839" w:type="dxa"/>
          </w:tcPr>
          <w:p>
            <w:pPr>
              <w:pStyle w:val="TableParagraph"/>
              <w:spacing w:before="7"/>
              <w:rPr>
                <w:rFonts w:ascii="P052"/>
                <w:sz w:val="14"/>
              </w:rPr>
            </w:pPr>
          </w:p>
          <w:p>
            <w:pPr>
              <w:pStyle w:val="TableParagraph"/>
              <w:ind w:left="392"/>
              <w:rPr>
                <w:sz w:val="18"/>
              </w:rPr>
            </w:pPr>
            <w:r>
              <w:rPr>
                <w:sz w:val="18"/>
              </w:rPr>
              <w:t>8.4</w:t>
            </w:r>
          </w:p>
        </w:tc>
        <w:tc>
          <w:tcPr>
            <w:tcW w:w="1064" w:type="dxa"/>
          </w:tcPr>
          <w:p>
            <w:pPr>
              <w:pStyle w:val="TableParagraph"/>
              <w:spacing w:before="7"/>
              <w:rPr>
                <w:rFonts w:ascii="P052"/>
                <w:sz w:val="14"/>
              </w:rPr>
            </w:pPr>
          </w:p>
          <w:p>
            <w:pPr>
              <w:pStyle w:val="TableParagraph"/>
              <w:ind w:right="310"/>
              <w:jc w:val="right"/>
              <w:rPr>
                <w:sz w:val="18"/>
              </w:rPr>
            </w:pPr>
            <w:r>
              <w:rPr>
                <w:sz w:val="18"/>
              </w:rPr>
              <w:t>4.0</w:t>
            </w:r>
          </w:p>
        </w:tc>
        <w:tc>
          <w:tcPr>
            <w:tcW w:w="943" w:type="dxa"/>
          </w:tcPr>
          <w:p>
            <w:pPr>
              <w:pStyle w:val="TableParagraph"/>
              <w:spacing w:before="7"/>
              <w:rPr>
                <w:rFonts w:ascii="P052"/>
                <w:sz w:val="14"/>
              </w:rPr>
            </w:pPr>
          </w:p>
          <w:p>
            <w:pPr>
              <w:pStyle w:val="TableParagraph"/>
              <w:ind w:right="339"/>
              <w:jc w:val="right"/>
              <w:rPr>
                <w:sz w:val="18"/>
              </w:rPr>
            </w:pPr>
            <w:r>
              <w:rPr>
                <w:sz w:val="18"/>
              </w:rPr>
              <w:t>27.8</w:t>
            </w:r>
          </w:p>
        </w:tc>
        <w:tc>
          <w:tcPr>
            <w:tcW w:w="1071" w:type="dxa"/>
          </w:tcPr>
          <w:p>
            <w:pPr>
              <w:pStyle w:val="TableParagraph"/>
              <w:spacing w:before="7"/>
              <w:rPr>
                <w:rFonts w:ascii="P052"/>
                <w:sz w:val="14"/>
              </w:rPr>
            </w:pPr>
          </w:p>
          <w:p>
            <w:pPr>
              <w:pStyle w:val="TableParagraph"/>
              <w:ind w:right="324"/>
              <w:jc w:val="right"/>
              <w:rPr>
                <w:sz w:val="18"/>
              </w:rPr>
            </w:pPr>
            <w:r>
              <w:rPr>
                <w:sz w:val="18"/>
              </w:rPr>
              <w:t>23.0</w:t>
            </w:r>
          </w:p>
        </w:tc>
        <w:tc>
          <w:tcPr>
            <w:tcW w:w="764" w:type="dxa"/>
          </w:tcPr>
          <w:p>
            <w:pPr>
              <w:pStyle w:val="TableParagraph"/>
              <w:spacing w:before="7"/>
              <w:rPr>
                <w:rFonts w:ascii="P052"/>
                <w:sz w:val="14"/>
              </w:rPr>
            </w:pPr>
          </w:p>
          <w:p>
            <w:pPr>
              <w:pStyle w:val="TableParagraph"/>
              <w:ind w:right="244"/>
              <w:jc w:val="right"/>
              <w:rPr>
                <w:sz w:val="18"/>
              </w:rPr>
            </w:pPr>
            <w:r>
              <w:rPr>
                <w:sz w:val="18"/>
              </w:rPr>
              <w:t>4.8</w:t>
            </w:r>
          </w:p>
        </w:tc>
        <w:tc>
          <w:tcPr>
            <w:tcW w:w="951" w:type="dxa"/>
          </w:tcPr>
          <w:p>
            <w:pPr>
              <w:pStyle w:val="TableParagraph"/>
              <w:spacing w:before="7"/>
              <w:rPr>
                <w:rFonts w:ascii="P052"/>
                <w:sz w:val="14"/>
              </w:rPr>
            </w:pPr>
          </w:p>
          <w:p>
            <w:pPr>
              <w:pStyle w:val="TableParagraph"/>
              <w:ind w:right="249"/>
              <w:jc w:val="right"/>
              <w:rPr>
                <w:sz w:val="18"/>
              </w:rPr>
            </w:pPr>
            <w:r>
              <w:rPr>
                <w:sz w:val="18"/>
              </w:rPr>
              <w:t>1,830</w:t>
            </w:r>
          </w:p>
        </w:tc>
      </w:tr>
      <w:tr>
        <w:trPr>
          <w:trHeight w:val="330" w:hRule="atLeast"/>
        </w:trPr>
        <w:tc>
          <w:tcPr>
            <w:tcW w:w="1928" w:type="dxa"/>
          </w:tcPr>
          <w:p>
            <w:pPr>
              <w:pStyle w:val="TableParagraph"/>
              <w:spacing w:line="216" w:lineRule="exact" w:before="94"/>
              <w:ind w:left="38"/>
              <w:rPr>
                <w:b/>
                <w:sz w:val="18"/>
              </w:rPr>
            </w:pPr>
            <w:r>
              <w:rPr>
                <w:b/>
                <w:sz w:val="18"/>
              </w:rPr>
              <w:t>Religion</w:t>
            </w:r>
          </w:p>
        </w:tc>
        <w:tc>
          <w:tcPr>
            <w:tcW w:w="776" w:type="dxa"/>
          </w:tcPr>
          <w:p>
            <w:pPr>
              <w:pStyle w:val="TableParagraph"/>
              <w:rPr>
                <w:rFonts w:ascii="Times New Roman"/>
                <w:sz w:val="18"/>
              </w:rPr>
            </w:pPr>
          </w:p>
        </w:tc>
        <w:tc>
          <w:tcPr>
            <w:tcW w:w="778" w:type="dxa"/>
          </w:tcPr>
          <w:p>
            <w:pPr>
              <w:pStyle w:val="TableParagraph"/>
              <w:rPr>
                <w:rFonts w:ascii="Times New Roman"/>
                <w:sz w:val="18"/>
              </w:rPr>
            </w:pPr>
          </w:p>
        </w:tc>
        <w:tc>
          <w:tcPr>
            <w:tcW w:w="1036" w:type="dxa"/>
          </w:tcPr>
          <w:p>
            <w:pPr>
              <w:pStyle w:val="TableParagraph"/>
              <w:rPr>
                <w:rFonts w:ascii="Times New Roman"/>
                <w:sz w:val="18"/>
              </w:rPr>
            </w:pPr>
          </w:p>
        </w:tc>
        <w:tc>
          <w:tcPr>
            <w:tcW w:w="943" w:type="dxa"/>
          </w:tcPr>
          <w:p>
            <w:pPr>
              <w:pStyle w:val="TableParagraph"/>
              <w:rPr>
                <w:rFonts w:ascii="Times New Roman"/>
                <w:sz w:val="18"/>
              </w:rPr>
            </w:pPr>
          </w:p>
        </w:tc>
        <w:tc>
          <w:tcPr>
            <w:tcW w:w="1040" w:type="dxa"/>
          </w:tcPr>
          <w:p>
            <w:pPr>
              <w:pStyle w:val="TableParagraph"/>
              <w:rPr>
                <w:rFonts w:ascii="Times New Roman"/>
                <w:sz w:val="18"/>
              </w:rPr>
            </w:pPr>
          </w:p>
        </w:tc>
        <w:tc>
          <w:tcPr>
            <w:tcW w:w="722" w:type="dxa"/>
          </w:tcPr>
          <w:p>
            <w:pPr>
              <w:pStyle w:val="TableParagraph"/>
              <w:rPr>
                <w:rFonts w:ascii="Times New Roman"/>
                <w:sz w:val="18"/>
              </w:rPr>
            </w:pPr>
          </w:p>
        </w:tc>
        <w:tc>
          <w:tcPr>
            <w:tcW w:w="914" w:type="dxa"/>
          </w:tcPr>
          <w:p>
            <w:pPr>
              <w:pStyle w:val="TableParagraph"/>
              <w:rPr>
                <w:rFonts w:ascii="Times New Roman"/>
                <w:sz w:val="18"/>
              </w:rPr>
            </w:pPr>
          </w:p>
        </w:tc>
        <w:tc>
          <w:tcPr>
            <w:tcW w:w="981" w:type="dxa"/>
          </w:tcPr>
          <w:p>
            <w:pPr>
              <w:pStyle w:val="TableParagraph"/>
              <w:rPr>
                <w:rFonts w:ascii="Times New Roman"/>
                <w:sz w:val="18"/>
              </w:rPr>
            </w:pPr>
          </w:p>
        </w:tc>
        <w:tc>
          <w:tcPr>
            <w:tcW w:w="839" w:type="dxa"/>
          </w:tcPr>
          <w:p>
            <w:pPr>
              <w:pStyle w:val="TableParagraph"/>
              <w:rPr>
                <w:rFonts w:ascii="Times New Roman"/>
                <w:sz w:val="18"/>
              </w:rPr>
            </w:pPr>
          </w:p>
        </w:tc>
        <w:tc>
          <w:tcPr>
            <w:tcW w:w="1064" w:type="dxa"/>
          </w:tcPr>
          <w:p>
            <w:pPr>
              <w:pStyle w:val="TableParagraph"/>
              <w:rPr>
                <w:rFonts w:ascii="Times New Roman"/>
                <w:sz w:val="18"/>
              </w:rPr>
            </w:pPr>
          </w:p>
        </w:tc>
        <w:tc>
          <w:tcPr>
            <w:tcW w:w="943" w:type="dxa"/>
          </w:tcPr>
          <w:p>
            <w:pPr>
              <w:pStyle w:val="TableParagraph"/>
              <w:rPr>
                <w:rFonts w:ascii="Times New Roman"/>
                <w:sz w:val="18"/>
              </w:rPr>
            </w:pPr>
          </w:p>
        </w:tc>
        <w:tc>
          <w:tcPr>
            <w:tcW w:w="1071" w:type="dxa"/>
          </w:tcPr>
          <w:p>
            <w:pPr>
              <w:pStyle w:val="TableParagraph"/>
              <w:rPr>
                <w:rFonts w:ascii="Times New Roman"/>
                <w:sz w:val="18"/>
              </w:rPr>
            </w:pPr>
          </w:p>
        </w:tc>
        <w:tc>
          <w:tcPr>
            <w:tcW w:w="764" w:type="dxa"/>
          </w:tcPr>
          <w:p>
            <w:pPr>
              <w:pStyle w:val="TableParagraph"/>
              <w:rPr>
                <w:rFonts w:ascii="Times New Roman"/>
                <w:sz w:val="18"/>
              </w:rPr>
            </w:pPr>
          </w:p>
        </w:tc>
        <w:tc>
          <w:tcPr>
            <w:tcW w:w="951" w:type="dxa"/>
          </w:tcPr>
          <w:p>
            <w:pPr>
              <w:pStyle w:val="TableParagraph"/>
              <w:rPr>
                <w:rFonts w:ascii="Times New Roman"/>
                <w:sz w:val="18"/>
              </w:rPr>
            </w:pPr>
          </w:p>
        </w:tc>
      </w:tr>
      <w:tr>
        <w:trPr>
          <w:trHeight w:val="219" w:hRule="atLeast"/>
        </w:trPr>
        <w:tc>
          <w:tcPr>
            <w:tcW w:w="1928" w:type="dxa"/>
          </w:tcPr>
          <w:p>
            <w:pPr>
              <w:pStyle w:val="TableParagraph"/>
              <w:spacing w:line="200" w:lineRule="exact"/>
              <w:ind w:left="139"/>
              <w:rPr>
                <w:sz w:val="18"/>
              </w:rPr>
            </w:pPr>
            <w:r>
              <w:rPr>
                <w:sz w:val="18"/>
              </w:rPr>
              <w:t>Hindu</w:t>
            </w:r>
          </w:p>
        </w:tc>
        <w:tc>
          <w:tcPr>
            <w:tcW w:w="776" w:type="dxa"/>
          </w:tcPr>
          <w:p>
            <w:pPr>
              <w:pStyle w:val="TableParagraph"/>
              <w:spacing w:line="200" w:lineRule="exact"/>
              <w:ind w:left="204"/>
              <w:rPr>
                <w:sz w:val="18"/>
              </w:rPr>
            </w:pPr>
            <w:r>
              <w:rPr>
                <w:sz w:val="18"/>
              </w:rPr>
              <w:t>21.5</w:t>
            </w:r>
          </w:p>
        </w:tc>
        <w:tc>
          <w:tcPr>
            <w:tcW w:w="778" w:type="dxa"/>
          </w:tcPr>
          <w:p>
            <w:pPr>
              <w:pStyle w:val="TableParagraph"/>
              <w:spacing w:line="200" w:lineRule="exact"/>
              <w:ind w:right="246"/>
              <w:jc w:val="right"/>
              <w:rPr>
                <w:sz w:val="18"/>
              </w:rPr>
            </w:pPr>
            <w:r>
              <w:rPr>
                <w:sz w:val="18"/>
              </w:rPr>
              <w:t>11.5</w:t>
            </w:r>
          </w:p>
        </w:tc>
        <w:tc>
          <w:tcPr>
            <w:tcW w:w="1036" w:type="dxa"/>
          </w:tcPr>
          <w:p>
            <w:pPr>
              <w:pStyle w:val="TableParagraph"/>
              <w:spacing w:line="200" w:lineRule="exact"/>
              <w:ind w:right="341"/>
              <w:jc w:val="right"/>
              <w:rPr>
                <w:sz w:val="18"/>
              </w:rPr>
            </w:pPr>
            <w:r>
              <w:rPr>
                <w:sz w:val="18"/>
              </w:rPr>
              <w:t>10.0</w:t>
            </w:r>
          </w:p>
        </w:tc>
        <w:tc>
          <w:tcPr>
            <w:tcW w:w="943" w:type="dxa"/>
          </w:tcPr>
          <w:p>
            <w:pPr>
              <w:pStyle w:val="TableParagraph"/>
              <w:spacing w:line="200" w:lineRule="exact"/>
              <w:ind w:left="4" w:right="6"/>
              <w:jc w:val="center"/>
              <w:rPr>
                <w:sz w:val="18"/>
              </w:rPr>
            </w:pPr>
            <w:r>
              <w:rPr>
                <w:sz w:val="18"/>
              </w:rPr>
              <w:t>22.2</w:t>
            </w:r>
          </w:p>
        </w:tc>
        <w:tc>
          <w:tcPr>
            <w:tcW w:w="1040" w:type="dxa"/>
          </w:tcPr>
          <w:p>
            <w:pPr>
              <w:pStyle w:val="TableParagraph"/>
              <w:spacing w:line="200" w:lineRule="exact"/>
              <w:ind w:right="355"/>
              <w:jc w:val="right"/>
              <w:rPr>
                <w:sz w:val="18"/>
              </w:rPr>
            </w:pPr>
            <w:r>
              <w:rPr>
                <w:sz w:val="18"/>
              </w:rPr>
              <w:t>16.5</w:t>
            </w:r>
          </w:p>
        </w:tc>
        <w:tc>
          <w:tcPr>
            <w:tcW w:w="722" w:type="dxa"/>
          </w:tcPr>
          <w:p>
            <w:pPr>
              <w:pStyle w:val="TableParagraph"/>
              <w:spacing w:line="200" w:lineRule="exact"/>
              <w:ind w:right="237"/>
              <w:jc w:val="right"/>
              <w:rPr>
                <w:sz w:val="18"/>
              </w:rPr>
            </w:pPr>
            <w:r>
              <w:rPr>
                <w:sz w:val="18"/>
              </w:rPr>
              <w:t>5.7</w:t>
            </w:r>
          </w:p>
        </w:tc>
        <w:tc>
          <w:tcPr>
            <w:tcW w:w="914" w:type="dxa"/>
          </w:tcPr>
          <w:p>
            <w:pPr>
              <w:pStyle w:val="TableParagraph"/>
              <w:spacing w:line="200" w:lineRule="exact"/>
              <w:ind w:right="185"/>
              <w:jc w:val="right"/>
              <w:rPr>
                <w:sz w:val="18"/>
              </w:rPr>
            </w:pPr>
            <w:r>
              <w:rPr>
                <w:sz w:val="18"/>
              </w:rPr>
              <w:t>24,350</w:t>
            </w:r>
          </w:p>
        </w:tc>
        <w:tc>
          <w:tcPr>
            <w:tcW w:w="981" w:type="dxa"/>
          </w:tcPr>
          <w:p>
            <w:pPr>
              <w:pStyle w:val="TableParagraph"/>
              <w:spacing w:line="200" w:lineRule="exact"/>
              <w:ind w:left="387"/>
              <w:rPr>
                <w:sz w:val="18"/>
              </w:rPr>
            </w:pPr>
            <w:r>
              <w:rPr>
                <w:sz w:val="18"/>
              </w:rPr>
              <w:t>16.1</w:t>
            </w:r>
          </w:p>
        </w:tc>
        <w:tc>
          <w:tcPr>
            <w:tcW w:w="839" w:type="dxa"/>
          </w:tcPr>
          <w:p>
            <w:pPr>
              <w:pStyle w:val="TableParagraph"/>
              <w:spacing w:line="200" w:lineRule="exact"/>
              <w:ind w:left="392"/>
              <w:rPr>
                <w:sz w:val="18"/>
              </w:rPr>
            </w:pPr>
            <w:r>
              <w:rPr>
                <w:sz w:val="18"/>
              </w:rPr>
              <w:t>9.1</w:t>
            </w:r>
          </w:p>
        </w:tc>
        <w:tc>
          <w:tcPr>
            <w:tcW w:w="1064" w:type="dxa"/>
          </w:tcPr>
          <w:p>
            <w:pPr>
              <w:pStyle w:val="TableParagraph"/>
              <w:spacing w:line="200" w:lineRule="exact"/>
              <w:ind w:right="310"/>
              <w:jc w:val="right"/>
              <w:rPr>
                <w:sz w:val="18"/>
              </w:rPr>
            </w:pPr>
            <w:r>
              <w:rPr>
                <w:sz w:val="18"/>
              </w:rPr>
              <w:t>7.0</w:t>
            </w:r>
          </w:p>
        </w:tc>
        <w:tc>
          <w:tcPr>
            <w:tcW w:w="943" w:type="dxa"/>
          </w:tcPr>
          <w:p>
            <w:pPr>
              <w:pStyle w:val="TableParagraph"/>
              <w:spacing w:line="200" w:lineRule="exact"/>
              <w:ind w:right="339"/>
              <w:jc w:val="right"/>
              <w:rPr>
                <w:sz w:val="18"/>
              </w:rPr>
            </w:pPr>
            <w:r>
              <w:rPr>
                <w:sz w:val="18"/>
              </w:rPr>
              <w:t>24.5</w:t>
            </w:r>
          </w:p>
        </w:tc>
        <w:tc>
          <w:tcPr>
            <w:tcW w:w="1071" w:type="dxa"/>
          </w:tcPr>
          <w:p>
            <w:pPr>
              <w:pStyle w:val="TableParagraph"/>
              <w:spacing w:line="200" w:lineRule="exact"/>
              <w:ind w:right="324"/>
              <w:jc w:val="right"/>
              <w:rPr>
                <w:sz w:val="18"/>
              </w:rPr>
            </w:pPr>
            <w:r>
              <w:rPr>
                <w:sz w:val="18"/>
              </w:rPr>
              <w:t>19.8</w:t>
            </w:r>
          </w:p>
        </w:tc>
        <w:tc>
          <w:tcPr>
            <w:tcW w:w="764" w:type="dxa"/>
          </w:tcPr>
          <w:p>
            <w:pPr>
              <w:pStyle w:val="TableParagraph"/>
              <w:spacing w:line="200" w:lineRule="exact"/>
              <w:ind w:right="244"/>
              <w:jc w:val="right"/>
              <w:rPr>
                <w:sz w:val="18"/>
              </w:rPr>
            </w:pPr>
            <w:r>
              <w:rPr>
                <w:sz w:val="18"/>
              </w:rPr>
              <w:t>4.7</w:t>
            </w:r>
          </w:p>
        </w:tc>
        <w:tc>
          <w:tcPr>
            <w:tcW w:w="951" w:type="dxa"/>
          </w:tcPr>
          <w:p>
            <w:pPr>
              <w:pStyle w:val="TableParagraph"/>
              <w:spacing w:line="200" w:lineRule="exact"/>
              <w:ind w:right="249"/>
              <w:jc w:val="right"/>
              <w:rPr>
                <w:sz w:val="18"/>
              </w:rPr>
            </w:pPr>
            <w:r>
              <w:rPr>
                <w:sz w:val="18"/>
              </w:rPr>
              <w:t>3,675</w:t>
            </w:r>
          </w:p>
        </w:tc>
      </w:tr>
      <w:tr>
        <w:trPr>
          <w:trHeight w:val="219" w:hRule="atLeast"/>
        </w:trPr>
        <w:tc>
          <w:tcPr>
            <w:tcW w:w="1928" w:type="dxa"/>
          </w:tcPr>
          <w:p>
            <w:pPr>
              <w:pStyle w:val="TableParagraph"/>
              <w:spacing w:line="200" w:lineRule="exact"/>
              <w:ind w:left="139"/>
              <w:rPr>
                <w:sz w:val="18"/>
              </w:rPr>
            </w:pPr>
            <w:r>
              <w:rPr>
                <w:sz w:val="18"/>
              </w:rPr>
              <w:t>Muslim</w:t>
            </w:r>
          </w:p>
        </w:tc>
        <w:tc>
          <w:tcPr>
            <w:tcW w:w="776" w:type="dxa"/>
          </w:tcPr>
          <w:p>
            <w:pPr>
              <w:pStyle w:val="TableParagraph"/>
              <w:spacing w:line="200" w:lineRule="exact"/>
              <w:ind w:left="204"/>
              <w:rPr>
                <w:sz w:val="18"/>
              </w:rPr>
            </w:pPr>
            <w:r>
              <w:rPr>
                <w:sz w:val="18"/>
              </w:rPr>
              <w:t>17.0</w:t>
            </w:r>
          </w:p>
        </w:tc>
        <w:tc>
          <w:tcPr>
            <w:tcW w:w="778" w:type="dxa"/>
          </w:tcPr>
          <w:p>
            <w:pPr>
              <w:pStyle w:val="TableParagraph"/>
              <w:spacing w:line="200" w:lineRule="exact"/>
              <w:ind w:right="246"/>
              <w:jc w:val="right"/>
              <w:rPr>
                <w:sz w:val="18"/>
              </w:rPr>
            </w:pPr>
            <w:r>
              <w:rPr>
                <w:sz w:val="18"/>
              </w:rPr>
              <w:t>9.8</w:t>
            </w:r>
          </w:p>
        </w:tc>
        <w:tc>
          <w:tcPr>
            <w:tcW w:w="1036" w:type="dxa"/>
          </w:tcPr>
          <w:p>
            <w:pPr>
              <w:pStyle w:val="TableParagraph"/>
              <w:spacing w:line="200" w:lineRule="exact"/>
              <w:ind w:right="341"/>
              <w:jc w:val="right"/>
              <w:rPr>
                <w:sz w:val="18"/>
              </w:rPr>
            </w:pPr>
            <w:r>
              <w:rPr>
                <w:sz w:val="18"/>
              </w:rPr>
              <w:t>7.2</w:t>
            </w:r>
          </w:p>
        </w:tc>
        <w:tc>
          <w:tcPr>
            <w:tcW w:w="943" w:type="dxa"/>
          </w:tcPr>
          <w:p>
            <w:pPr>
              <w:pStyle w:val="TableParagraph"/>
              <w:spacing w:line="200" w:lineRule="exact"/>
              <w:ind w:left="4" w:right="6"/>
              <w:jc w:val="center"/>
              <w:rPr>
                <w:sz w:val="18"/>
              </w:rPr>
            </w:pPr>
            <w:r>
              <w:rPr>
                <w:sz w:val="18"/>
              </w:rPr>
              <w:t>32.0</w:t>
            </w:r>
          </w:p>
        </w:tc>
        <w:tc>
          <w:tcPr>
            <w:tcW w:w="1040" w:type="dxa"/>
          </w:tcPr>
          <w:p>
            <w:pPr>
              <w:pStyle w:val="TableParagraph"/>
              <w:spacing w:line="200" w:lineRule="exact"/>
              <w:ind w:right="355"/>
              <w:jc w:val="right"/>
              <w:rPr>
                <w:sz w:val="18"/>
              </w:rPr>
            </w:pPr>
            <w:r>
              <w:rPr>
                <w:sz w:val="18"/>
              </w:rPr>
              <w:t>22.2</w:t>
            </w:r>
          </w:p>
        </w:tc>
        <w:tc>
          <w:tcPr>
            <w:tcW w:w="722" w:type="dxa"/>
          </w:tcPr>
          <w:p>
            <w:pPr>
              <w:pStyle w:val="TableParagraph"/>
              <w:spacing w:line="200" w:lineRule="exact"/>
              <w:ind w:right="237"/>
              <w:jc w:val="right"/>
              <w:rPr>
                <w:sz w:val="18"/>
              </w:rPr>
            </w:pPr>
            <w:r>
              <w:rPr>
                <w:sz w:val="18"/>
              </w:rPr>
              <w:t>9.8</w:t>
            </w:r>
          </w:p>
        </w:tc>
        <w:tc>
          <w:tcPr>
            <w:tcW w:w="914" w:type="dxa"/>
          </w:tcPr>
          <w:p>
            <w:pPr>
              <w:pStyle w:val="TableParagraph"/>
              <w:spacing w:line="200" w:lineRule="exact"/>
              <w:ind w:right="185"/>
              <w:jc w:val="right"/>
              <w:rPr>
                <w:sz w:val="18"/>
              </w:rPr>
            </w:pPr>
            <w:r>
              <w:rPr>
                <w:sz w:val="18"/>
              </w:rPr>
              <w:t>3,430</w:t>
            </w:r>
          </w:p>
        </w:tc>
        <w:tc>
          <w:tcPr>
            <w:tcW w:w="981" w:type="dxa"/>
          </w:tcPr>
          <w:p>
            <w:pPr>
              <w:pStyle w:val="TableParagraph"/>
              <w:spacing w:line="200" w:lineRule="exact"/>
              <w:ind w:left="387"/>
              <w:rPr>
                <w:sz w:val="18"/>
              </w:rPr>
            </w:pPr>
            <w:r>
              <w:rPr>
                <w:sz w:val="18"/>
              </w:rPr>
              <w:t>16.1</w:t>
            </w:r>
          </w:p>
        </w:tc>
        <w:tc>
          <w:tcPr>
            <w:tcW w:w="839" w:type="dxa"/>
          </w:tcPr>
          <w:p>
            <w:pPr>
              <w:pStyle w:val="TableParagraph"/>
              <w:spacing w:line="200" w:lineRule="exact"/>
              <w:ind w:left="392"/>
              <w:rPr>
                <w:sz w:val="18"/>
              </w:rPr>
            </w:pPr>
            <w:r>
              <w:rPr>
                <w:sz w:val="18"/>
              </w:rPr>
              <w:t>6.8</w:t>
            </w:r>
          </w:p>
        </w:tc>
        <w:tc>
          <w:tcPr>
            <w:tcW w:w="1064" w:type="dxa"/>
          </w:tcPr>
          <w:p>
            <w:pPr>
              <w:pStyle w:val="TableParagraph"/>
              <w:spacing w:line="200" w:lineRule="exact"/>
              <w:ind w:right="310"/>
              <w:jc w:val="right"/>
              <w:rPr>
                <w:sz w:val="18"/>
              </w:rPr>
            </w:pPr>
            <w:r>
              <w:rPr>
                <w:sz w:val="18"/>
              </w:rPr>
              <w:t>9.3</w:t>
            </w:r>
          </w:p>
        </w:tc>
        <w:tc>
          <w:tcPr>
            <w:tcW w:w="943" w:type="dxa"/>
          </w:tcPr>
          <w:p>
            <w:pPr>
              <w:pStyle w:val="TableParagraph"/>
              <w:spacing w:line="200" w:lineRule="exact"/>
              <w:ind w:right="339"/>
              <w:jc w:val="right"/>
              <w:rPr>
                <w:sz w:val="18"/>
              </w:rPr>
            </w:pPr>
            <w:r>
              <w:rPr>
                <w:sz w:val="18"/>
              </w:rPr>
              <w:t>21.7</w:t>
            </w:r>
          </w:p>
        </w:tc>
        <w:tc>
          <w:tcPr>
            <w:tcW w:w="1071" w:type="dxa"/>
          </w:tcPr>
          <w:p>
            <w:pPr>
              <w:pStyle w:val="TableParagraph"/>
              <w:spacing w:line="200" w:lineRule="exact"/>
              <w:ind w:right="324"/>
              <w:jc w:val="right"/>
              <w:rPr>
                <w:sz w:val="18"/>
              </w:rPr>
            </w:pPr>
            <w:r>
              <w:rPr>
                <w:sz w:val="18"/>
              </w:rPr>
              <w:t>18.5</w:t>
            </w:r>
          </w:p>
        </w:tc>
        <w:tc>
          <w:tcPr>
            <w:tcW w:w="764" w:type="dxa"/>
          </w:tcPr>
          <w:p>
            <w:pPr>
              <w:pStyle w:val="TableParagraph"/>
              <w:spacing w:line="200" w:lineRule="exact"/>
              <w:ind w:right="244"/>
              <w:jc w:val="right"/>
              <w:rPr>
                <w:sz w:val="18"/>
              </w:rPr>
            </w:pPr>
            <w:r>
              <w:rPr>
                <w:sz w:val="18"/>
              </w:rPr>
              <w:t>3.1</w:t>
            </w:r>
          </w:p>
        </w:tc>
        <w:tc>
          <w:tcPr>
            <w:tcW w:w="951" w:type="dxa"/>
          </w:tcPr>
          <w:p>
            <w:pPr>
              <w:pStyle w:val="TableParagraph"/>
              <w:spacing w:line="200" w:lineRule="exact"/>
              <w:ind w:right="249"/>
              <w:jc w:val="right"/>
              <w:rPr>
                <w:sz w:val="18"/>
              </w:rPr>
            </w:pPr>
            <w:r>
              <w:rPr>
                <w:sz w:val="18"/>
              </w:rPr>
              <w:t>454</w:t>
            </w:r>
          </w:p>
        </w:tc>
      </w:tr>
      <w:tr>
        <w:trPr>
          <w:trHeight w:val="219" w:hRule="atLeast"/>
        </w:trPr>
        <w:tc>
          <w:tcPr>
            <w:tcW w:w="1928" w:type="dxa"/>
          </w:tcPr>
          <w:p>
            <w:pPr>
              <w:pStyle w:val="TableParagraph"/>
              <w:spacing w:line="200" w:lineRule="exact"/>
              <w:ind w:left="139"/>
              <w:rPr>
                <w:sz w:val="18"/>
              </w:rPr>
            </w:pPr>
            <w:r>
              <w:rPr>
                <w:sz w:val="18"/>
              </w:rPr>
              <w:t>Buddhist/Neo-Buddhist</w:t>
            </w:r>
          </w:p>
        </w:tc>
        <w:tc>
          <w:tcPr>
            <w:tcW w:w="776" w:type="dxa"/>
          </w:tcPr>
          <w:p>
            <w:pPr>
              <w:pStyle w:val="TableParagraph"/>
              <w:spacing w:line="200" w:lineRule="exact"/>
              <w:ind w:left="204"/>
              <w:rPr>
                <w:sz w:val="18"/>
              </w:rPr>
            </w:pPr>
            <w:r>
              <w:rPr>
                <w:sz w:val="18"/>
              </w:rPr>
              <w:t>21.5</w:t>
            </w:r>
          </w:p>
        </w:tc>
        <w:tc>
          <w:tcPr>
            <w:tcW w:w="778" w:type="dxa"/>
          </w:tcPr>
          <w:p>
            <w:pPr>
              <w:pStyle w:val="TableParagraph"/>
              <w:spacing w:line="200" w:lineRule="exact"/>
              <w:ind w:right="246"/>
              <w:jc w:val="right"/>
              <w:rPr>
                <w:sz w:val="18"/>
              </w:rPr>
            </w:pPr>
            <w:r>
              <w:rPr>
                <w:sz w:val="18"/>
              </w:rPr>
              <w:t>11.8</w:t>
            </w:r>
          </w:p>
        </w:tc>
        <w:tc>
          <w:tcPr>
            <w:tcW w:w="1036" w:type="dxa"/>
          </w:tcPr>
          <w:p>
            <w:pPr>
              <w:pStyle w:val="TableParagraph"/>
              <w:spacing w:line="200" w:lineRule="exact"/>
              <w:ind w:right="341"/>
              <w:jc w:val="right"/>
              <w:rPr>
                <w:sz w:val="18"/>
              </w:rPr>
            </w:pPr>
            <w:r>
              <w:rPr>
                <w:sz w:val="18"/>
              </w:rPr>
              <w:t>9.7</w:t>
            </w:r>
          </w:p>
        </w:tc>
        <w:tc>
          <w:tcPr>
            <w:tcW w:w="943" w:type="dxa"/>
          </w:tcPr>
          <w:p>
            <w:pPr>
              <w:pStyle w:val="TableParagraph"/>
              <w:spacing w:line="200" w:lineRule="exact"/>
              <w:ind w:left="4" w:right="6"/>
              <w:jc w:val="center"/>
              <w:rPr>
                <w:sz w:val="18"/>
              </w:rPr>
            </w:pPr>
            <w:r>
              <w:rPr>
                <w:sz w:val="18"/>
              </w:rPr>
              <w:t>20.2</w:t>
            </w:r>
          </w:p>
        </w:tc>
        <w:tc>
          <w:tcPr>
            <w:tcW w:w="1040" w:type="dxa"/>
          </w:tcPr>
          <w:p>
            <w:pPr>
              <w:pStyle w:val="TableParagraph"/>
              <w:spacing w:line="200" w:lineRule="exact"/>
              <w:ind w:right="355"/>
              <w:jc w:val="right"/>
              <w:rPr>
                <w:sz w:val="18"/>
              </w:rPr>
            </w:pPr>
            <w:r>
              <w:rPr>
                <w:sz w:val="18"/>
              </w:rPr>
              <w:t>15.1</w:t>
            </w:r>
          </w:p>
        </w:tc>
        <w:tc>
          <w:tcPr>
            <w:tcW w:w="722" w:type="dxa"/>
          </w:tcPr>
          <w:p>
            <w:pPr>
              <w:pStyle w:val="TableParagraph"/>
              <w:spacing w:line="200" w:lineRule="exact"/>
              <w:ind w:right="237"/>
              <w:jc w:val="right"/>
              <w:rPr>
                <w:sz w:val="18"/>
              </w:rPr>
            </w:pPr>
            <w:r>
              <w:rPr>
                <w:sz w:val="18"/>
              </w:rPr>
              <w:t>5.1</w:t>
            </w:r>
          </w:p>
        </w:tc>
        <w:tc>
          <w:tcPr>
            <w:tcW w:w="914" w:type="dxa"/>
          </w:tcPr>
          <w:p>
            <w:pPr>
              <w:pStyle w:val="TableParagraph"/>
              <w:spacing w:line="200" w:lineRule="exact"/>
              <w:ind w:right="185"/>
              <w:jc w:val="right"/>
              <w:rPr>
                <w:sz w:val="18"/>
              </w:rPr>
            </w:pPr>
            <w:r>
              <w:rPr>
                <w:sz w:val="18"/>
              </w:rPr>
              <w:t>1,789</w:t>
            </w:r>
          </w:p>
        </w:tc>
        <w:tc>
          <w:tcPr>
            <w:tcW w:w="981" w:type="dxa"/>
          </w:tcPr>
          <w:p>
            <w:pPr>
              <w:pStyle w:val="TableParagraph"/>
              <w:spacing w:line="200" w:lineRule="exact"/>
              <w:ind w:left="387"/>
              <w:rPr>
                <w:sz w:val="18"/>
              </w:rPr>
            </w:pPr>
            <w:r>
              <w:rPr>
                <w:sz w:val="18"/>
              </w:rPr>
              <w:t>19.1</w:t>
            </w:r>
          </w:p>
        </w:tc>
        <w:tc>
          <w:tcPr>
            <w:tcW w:w="839" w:type="dxa"/>
          </w:tcPr>
          <w:p>
            <w:pPr>
              <w:pStyle w:val="TableParagraph"/>
              <w:spacing w:line="200" w:lineRule="exact"/>
              <w:ind w:left="301"/>
              <w:rPr>
                <w:sz w:val="18"/>
              </w:rPr>
            </w:pPr>
            <w:r>
              <w:rPr>
                <w:sz w:val="18"/>
              </w:rPr>
              <w:t>12.9</w:t>
            </w:r>
          </w:p>
        </w:tc>
        <w:tc>
          <w:tcPr>
            <w:tcW w:w="1064" w:type="dxa"/>
          </w:tcPr>
          <w:p>
            <w:pPr>
              <w:pStyle w:val="TableParagraph"/>
              <w:spacing w:line="200" w:lineRule="exact"/>
              <w:ind w:right="310"/>
              <w:jc w:val="right"/>
              <w:rPr>
                <w:sz w:val="18"/>
              </w:rPr>
            </w:pPr>
            <w:r>
              <w:rPr>
                <w:sz w:val="18"/>
              </w:rPr>
              <w:t>6.2</w:t>
            </w:r>
          </w:p>
        </w:tc>
        <w:tc>
          <w:tcPr>
            <w:tcW w:w="943" w:type="dxa"/>
          </w:tcPr>
          <w:p>
            <w:pPr>
              <w:pStyle w:val="TableParagraph"/>
              <w:spacing w:line="200" w:lineRule="exact"/>
              <w:ind w:right="339"/>
              <w:jc w:val="right"/>
              <w:rPr>
                <w:sz w:val="18"/>
              </w:rPr>
            </w:pPr>
            <w:r>
              <w:rPr>
                <w:sz w:val="18"/>
              </w:rPr>
              <w:t>26.7</w:t>
            </w:r>
          </w:p>
        </w:tc>
        <w:tc>
          <w:tcPr>
            <w:tcW w:w="1071" w:type="dxa"/>
          </w:tcPr>
          <w:p>
            <w:pPr>
              <w:pStyle w:val="TableParagraph"/>
              <w:spacing w:line="200" w:lineRule="exact"/>
              <w:ind w:right="324"/>
              <w:jc w:val="right"/>
              <w:rPr>
                <w:sz w:val="18"/>
              </w:rPr>
            </w:pPr>
            <w:r>
              <w:rPr>
                <w:sz w:val="18"/>
              </w:rPr>
              <w:t>22.0</w:t>
            </w:r>
          </w:p>
        </w:tc>
        <w:tc>
          <w:tcPr>
            <w:tcW w:w="764" w:type="dxa"/>
          </w:tcPr>
          <w:p>
            <w:pPr>
              <w:pStyle w:val="TableParagraph"/>
              <w:spacing w:line="200" w:lineRule="exact"/>
              <w:ind w:right="244"/>
              <w:jc w:val="right"/>
              <w:rPr>
                <w:sz w:val="18"/>
              </w:rPr>
            </w:pPr>
            <w:r>
              <w:rPr>
                <w:sz w:val="18"/>
              </w:rPr>
              <w:t>4.7</w:t>
            </w:r>
          </w:p>
        </w:tc>
        <w:tc>
          <w:tcPr>
            <w:tcW w:w="951" w:type="dxa"/>
          </w:tcPr>
          <w:p>
            <w:pPr>
              <w:pStyle w:val="TableParagraph"/>
              <w:spacing w:line="200" w:lineRule="exact"/>
              <w:ind w:right="249"/>
              <w:jc w:val="right"/>
              <w:rPr>
                <w:sz w:val="18"/>
              </w:rPr>
            </w:pPr>
            <w:r>
              <w:rPr>
                <w:sz w:val="18"/>
              </w:rPr>
              <w:t>287</w:t>
            </w:r>
          </w:p>
        </w:tc>
      </w:tr>
      <w:tr>
        <w:trPr>
          <w:trHeight w:val="282" w:hRule="atLeast"/>
        </w:trPr>
        <w:tc>
          <w:tcPr>
            <w:tcW w:w="1928" w:type="dxa"/>
            <w:tcBorders>
              <w:bottom w:val="single" w:sz="4" w:space="0" w:color="000000"/>
            </w:tcBorders>
          </w:tcPr>
          <w:p>
            <w:pPr>
              <w:pStyle w:val="TableParagraph"/>
              <w:spacing w:line="204" w:lineRule="exact"/>
              <w:ind w:left="139"/>
              <w:rPr>
                <w:sz w:val="18"/>
              </w:rPr>
            </w:pPr>
            <w:r>
              <w:rPr>
                <w:sz w:val="18"/>
              </w:rPr>
              <w:t>Other</w:t>
            </w:r>
          </w:p>
        </w:tc>
        <w:tc>
          <w:tcPr>
            <w:tcW w:w="776" w:type="dxa"/>
            <w:tcBorders>
              <w:bottom w:val="single" w:sz="4" w:space="0" w:color="000000"/>
            </w:tcBorders>
          </w:tcPr>
          <w:p>
            <w:pPr>
              <w:pStyle w:val="TableParagraph"/>
              <w:spacing w:line="204" w:lineRule="exact"/>
              <w:ind w:left="204"/>
              <w:rPr>
                <w:sz w:val="18"/>
              </w:rPr>
            </w:pPr>
            <w:r>
              <w:rPr>
                <w:sz w:val="18"/>
              </w:rPr>
              <w:t>11.0</w:t>
            </w:r>
          </w:p>
        </w:tc>
        <w:tc>
          <w:tcPr>
            <w:tcW w:w="778" w:type="dxa"/>
            <w:tcBorders>
              <w:bottom w:val="single" w:sz="4" w:space="0" w:color="000000"/>
            </w:tcBorders>
          </w:tcPr>
          <w:p>
            <w:pPr>
              <w:pStyle w:val="TableParagraph"/>
              <w:spacing w:line="204" w:lineRule="exact"/>
              <w:ind w:right="246"/>
              <w:jc w:val="right"/>
              <w:rPr>
                <w:sz w:val="18"/>
              </w:rPr>
            </w:pPr>
            <w:r>
              <w:rPr>
                <w:sz w:val="18"/>
              </w:rPr>
              <w:t>6.8</w:t>
            </w:r>
          </w:p>
        </w:tc>
        <w:tc>
          <w:tcPr>
            <w:tcW w:w="1036" w:type="dxa"/>
            <w:tcBorders>
              <w:bottom w:val="single" w:sz="4" w:space="0" w:color="000000"/>
            </w:tcBorders>
          </w:tcPr>
          <w:p>
            <w:pPr>
              <w:pStyle w:val="TableParagraph"/>
              <w:spacing w:line="204" w:lineRule="exact"/>
              <w:ind w:right="341"/>
              <w:jc w:val="right"/>
              <w:rPr>
                <w:sz w:val="18"/>
              </w:rPr>
            </w:pPr>
            <w:r>
              <w:rPr>
                <w:sz w:val="18"/>
              </w:rPr>
              <w:t>4.2</w:t>
            </w:r>
          </w:p>
        </w:tc>
        <w:tc>
          <w:tcPr>
            <w:tcW w:w="943" w:type="dxa"/>
            <w:tcBorders>
              <w:bottom w:val="single" w:sz="4" w:space="0" w:color="000000"/>
            </w:tcBorders>
          </w:tcPr>
          <w:p>
            <w:pPr>
              <w:pStyle w:val="TableParagraph"/>
              <w:spacing w:line="204" w:lineRule="exact"/>
              <w:ind w:left="4" w:right="6"/>
              <w:jc w:val="center"/>
              <w:rPr>
                <w:sz w:val="18"/>
              </w:rPr>
            </w:pPr>
            <w:r>
              <w:rPr>
                <w:sz w:val="18"/>
              </w:rPr>
              <w:t>32.9</w:t>
            </w:r>
          </w:p>
        </w:tc>
        <w:tc>
          <w:tcPr>
            <w:tcW w:w="1040" w:type="dxa"/>
            <w:tcBorders>
              <w:bottom w:val="single" w:sz="4" w:space="0" w:color="000000"/>
            </w:tcBorders>
          </w:tcPr>
          <w:p>
            <w:pPr>
              <w:pStyle w:val="TableParagraph"/>
              <w:spacing w:line="204" w:lineRule="exact"/>
              <w:ind w:right="355"/>
              <w:jc w:val="right"/>
              <w:rPr>
                <w:sz w:val="18"/>
              </w:rPr>
            </w:pPr>
            <w:r>
              <w:rPr>
                <w:sz w:val="18"/>
              </w:rPr>
              <w:t>21.2</w:t>
            </w:r>
          </w:p>
        </w:tc>
        <w:tc>
          <w:tcPr>
            <w:tcW w:w="722" w:type="dxa"/>
            <w:tcBorders>
              <w:bottom w:val="single" w:sz="4" w:space="0" w:color="000000"/>
            </w:tcBorders>
          </w:tcPr>
          <w:p>
            <w:pPr>
              <w:pStyle w:val="TableParagraph"/>
              <w:spacing w:line="204" w:lineRule="exact"/>
              <w:ind w:right="237"/>
              <w:jc w:val="right"/>
              <w:rPr>
                <w:sz w:val="18"/>
              </w:rPr>
            </w:pPr>
            <w:r>
              <w:rPr>
                <w:sz w:val="18"/>
              </w:rPr>
              <w:t>11.8</w:t>
            </w:r>
          </w:p>
        </w:tc>
        <w:tc>
          <w:tcPr>
            <w:tcW w:w="914" w:type="dxa"/>
            <w:tcBorders>
              <w:bottom w:val="single" w:sz="4" w:space="0" w:color="000000"/>
            </w:tcBorders>
          </w:tcPr>
          <w:p>
            <w:pPr>
              <w:pStyle w:val="TableParagraph"/>
              <w:spacing w:line="204" w:lineRule="exact"/>
              <w:ind w:right="184"/>
              <w:jc w:val="right"/>
              <w:rPr>
                <w:sz w:val="18"/>
              </w:rPr>
            </w:pPr>
            <w:r>
              <w:rPr>
                <w:sz w:val="18"/>
              </w:rPr>
              <w:t>577</w:t>
            </w:r>
          </w:p>
        </w:tc>
        <w:tc>
          <w:tcPr>
            <w:tcW w:w="981" w:type="dxa"/>
            <w:tcBorders>
              <w:bottom w:val="single" w:sz="4" w:space="0" w:color="000000"/>
            </w:tcBorders>
          </w:tcPr>
          <w:p>
            <w:pPr>
              <w:pStyle w:val="TableParagraph"/>
              <w:spacing w:line="204" w:lineRule="exact"/>
              <w:ind w:left="387"/>
              <w:rPr>
                <w:sz w:val="18"/>
              </w:rPr>
            </w:pPr>
            <w:r>
              <w:rPr>
                <w:sz w:val="18"/>
              </w:rPr>
              <w:t>10.1</w:t>
            </w:r>
          </w:p>
        </w:tc>
        <w:tc>
          <w:tcPr>
            <w:tcW w:w="839" w:type="dxa"/>
            <w:tcBorders>
              <w:bottom w:val="single" w:sz="4" w:space="0" w:color="000000"/>
            </w:tcBorders>
          </w:tcPr>
          <w:p>
            <w:pPr>
              <w:pStyle w:val="TableParagraph"/>
              <w:spacing w:line="204" w:lineRule="exact"/>
              <w:ind w:left="392"/>
              <w:rPr>
                <w:sz w:val="18"/>
              </w:rPr>
            </w:pPr>
            <w:r>
              <w:rPr>
                <w:sz w:val="18"/>
              </w:rPr>
              <w:t>6.7</w:t>
            </w:r>
          </w:p>
        </w:tc>
        <w:tc>
          <w:tcPr>
            <w:tcW w:w="1064" w:type="dxa"/>
            <w:tcBorders>
              <w:bottom w:val="single" w:sz="4" w:space="0" w:color="000000"/>
            </w:tcBorders>
          </w:tcPr>
          <w:p>
            <w:pPr>
              <w:pStyle w:val="TableParagraph"/>
              <w:spacing w:line="204" w:lineRule="exact"/>
              <w:ind w:right="310"/>
              <w:jc w:val="right"/>
              <w:rPr>
                <w:sz w:val="18"/>
              </w:rPr>
            </w:pPr>
            <w:r>
              <w:rPr>
                <w:sz w:val="18"/>
              </w:rPr>
              <w:t>3.4</w:t>
            </w:r>
          </w:p>
        </w:tc>
        <w:tc>
          <w:tcPr>
            <w:tcW w:w="943" w:type="dxa"/>
            <w:tcBorders>
              <w:bottom w:val="single" w:sz="4" w:space="0" w:color="000000"/>
            </w:tcBorders>
          </w:tcPr>
          <w:p>
            <w:pPr>
              <w:pStyle w:val="TableParagraph"/>
              <w:spacing w:line="204" w:lineRule="exact"/>
              <w:ind w:right="339"/>
              <w:jc w:val="right"/>
              <w:rPr>
                <w:sz w:val="18"/>
              </w:rPr>
            </w:pPr>
            <w:r>
              <w:rPr>
                <w:sz w:val="18"/>
              </w:rPr>
              <w:t>40.1</w:t>
            </w:r>
          </w:p>
        </w:tc>
        <w:tc>
          <w:tcPr>
            <w:tcW w:w="1071" w:type="dxa"/>
            <w:tcBorders>
              <w:bottom w:val="single" w:sz="4" w:space="0" w:color="000000"/>
            </w:tcBorders>
          </w:tcPr>
          <w:p>
            <w:pPr>
              <w:pStyle w:val="TableParagraph"/>
              <w:spacing w:line="204" w:lineRule="exact"/>
              <w:ind w:right="324"/>
              <w:jc w:val="right"/>
              <w:rPr>
                <w:sz w:val="18"/>
              </w:rPr>
            </w:pPr>
            <w:r>
              <w:rPr>
                <w:sz w:val="18"/>
              </w:rPr>
              <w:t>30.1</w:t>
            </w:r>
          </w:p>
        </w:tc>
        <w:tc>
          <w:tcPr>
            <w:tcW w:w="764" w:type="dxa"/>
            <w:tcBorders>
              <w:bottom w:val="single" w:sz="4" w:space="0" w:color="000000"/>
            </w:tcBorders>
          </w:tcPr>
          <w:p>
            <w:pPr>
              <w:pStyle w:val="TableParagraph"/>
              <w:spacing w:line="204" w:lineRule="exact"/>
              <w:ind w:right="244"/>
              <w:jc w:val="right"/>
              <w:rPr>
                <w:sz w:val="18"/>
              </w:rPr>
            </w:pPr>
            <w:r>
              <w:rPr>
                <w:sz w:val="18"/>
              </w:rPr>
              <w:t>10.0</w:t>
            </w:r>
          </w:p>
        </w:tc>
        <w:tc>
          <w:tcPr>
            <w:tcW w:w="951" w:type="dxa"/>
            <w:tcBorders>
              <w:bottom w:val="single" w:sz="4" w:space="0" w:color="000000"/>
            </w:tcBorders>
          </w:tcPr>
          <w:p>
            <w:pPr>
              <w:pStyle w:val="TableParagraph"/>
              <w:spacing w:line="204" w:lineRule="exact"/>
              <w:ind w:right="249"/>
              <w:jc w:val="right"/>
              <w:rPr>
                <w:sz w:val="18"/>
              </w:rPr>
            </w:pPr>
            <w:r>
              <w:rPr>
                <w:sz w:val="18"/>
              </w:rPr>
              <w:t>85</w:t>
            </w:r>
          </w:p>
        </w:tc>
      </w:tr>
      <w:tr>
        <w:trPr>
          <w:trHeight w:val="381" w:hRule="atLeast"/>
        </w:trPr>
        <w:tc>
          <w:tcPr>
            <w:tcW w:w="1928" w:type="dxa"/>
            <w:tcBorders>
              <w:top w:val="single" w:sz="4" w:space="0" w:color="000000"/>
              <w:bottom w:val="single" w:sz="4" w:space="0" w:color="000000"/>
            </w:tcBorders>
          </w:tcPr>
          <w:p>
            <w:pPr>
              <w:pStyle w:val="TableParagraph"/>
              <w:rPr>
                <w:rFonts w:ascii="Times New Roman"/>
                <w:sz w:val="18"/>
              </w:rPr>
            </w:pPr>
          </w:p>
        </w:tc>
        <w:tc>
          <w:tcPr>
            <w:tcW w:w="776" w:type="dxa"/>
            <w:tcBorders>
              <w:top w:val="single" w:sz="4" w:space="0" w:color="000000"/>
              <w:bottom w:val="single" w:sz="4" w:space="0" w:color="000000"/>
            </w:tcBorders>
          </w:tcPr>
          <w:p>
            <w:pPr>
              <w:pStyle w:val="TableParagraph"/>
              <w:rPr>
                <w:rFonts w:ascii="Times New Roman"/>
                <w:sz w:val="18"/>
              </w:rPr>
            </w:pPr>
          </w:p>
        </w:tc>
        <w:tc>
          <w:tcPr>
            <w:tcW w:w="778" w:type="dxa"/>
            <w:tcBorders>
              <w:top w:val="single" w:sz="4" w:space="0" w:color="000000"/>
              <w:bottom w:val="single" w:sz="4" w:space="0" w:color="000000"/>
            </w:tcBorders>
          </w:tcPr>
          <w:p>
            <w:pPr>
              <w:pStyle w:val="TableParagraph"/>
              <w:rPr>
                <w:rFonts w:ascii="Times New Roman"/>
                <w:sz w:val="18"/>
              </w:rPr>
            </w:pPr>
          </w:p>
        </w:tc>
        <w:tc>
          <w:tcPr>
            <w:tcW w:w="1036" w:type="dxa"/>
            <w:tcBorders>
              <w:top w:val="single" w:sz="4" w:space="0" w:color="000000"/>
              <w:bottom w:val="single" w:sz="4" w:space="0" w:color="000000"/>
            </w:tcBorders>
          </w:tcPr>
          <w:p>
            <w:pPr>
              <w:pStyle w:val="TableParagraph"/>
              <w:rPr>
                <w:rFonts w:ascii="Times New Roman"/>
                <w:sz w:val="18"/>
              </w:rPr>
            </w:pPr>
          </w:p>
        </w:tc>
        <w:tc>
          <w:tcPr>
            <w:tcW w:w="943" w:type="dxa"/>
            <w:tcBorders>
              <w:top w:val="single" w:sz="4" w:space="0" w:color="000000"/>
              <w:bottom w:val="single" w:sz="4" w:space="0" w:color="000000"/>
            </w:tcBorders>
          </w:tcPr>
          <w:p>
            <w:pPr>
              <w:pStyle w:val="TableParagraph"/>
              <w:rPr>
                <w:rFonts w:ascii="Times New Roman"/>
                <w:sz w:val="18"/>
              </w:rPr>
            </w:pPr>
          </w:p>
        </w:tc>
        <w:tc>
          <w:tcPr>
            <w:tcW w:w="1040" w:type="dxa"/>
            <w:tcBorders>
              <w:top w:val="single" w:sz="4" w:space="0" w:color="000000"/>
              <w:bottom w:val="single" w:sz="4" w:space="0" w:color="000000"/>
            </w:tcBorders>
          </w:tcPr>
          <w:p>
            <w:pPr>
              <w:pStyle w:val="TableParagraph"/>
              <w:rPr>
                <w:rFonts w:ascii="Times New Roman"/>
                <w:sz w:val="18"/>
              </w:rPr>
            </w:pPr>
          </w:p>
        </w:tc>
        <w:tc>
          <w:tcPr>
            <w:tcW w:w="722" w:type="dxa"/>
            <w:tcBorders>
              <w:top w:val="single" w:sz="4" w:space="0" w:color="000000"/>
              <w:bottom w:val="single" w:sz="4" w:space="0" w:color="000000"/>
            </w:tcBorders>
          </w:tcPr>
          <w:p>
            <w:pPr>
              <w:pStyle w:val="TableParagraph"/>
              <w:rPr>
                <w:rFonts w:ascii="Times New Roman"/>
                <w:sz w:val="18"/>
              </w:rPr>
            </w:pPr>
          </w:p>
        </w:tc>
        <w:tc>
          <w:tcPr>
            <w:tcW w:w="914" w:type="dxa"/>
            <w:tcBorders>
              <w:top w:val="single" w:sz="4" w:space="0" w:color="000000"/>
              <w:bottom w:val="single" w:sz="4" w:space="0" w:color="000000"/>
            </w:tcBorders>
          </w:tcPr>
          <w:p>
            <w:pPr>
              <w:pStyle w:val="TableParagraph"/>
              <w:rPr>
                <w:rFonts w:ascii="Times New Roman"/>
                <w:sz w:val="18"/>
              </w:rPr>
            </w:pPr>
          </w:p>
        </w:tc>
        <w:tc>
          <w:tcPr>
            <w:tcW w:w="981" w:type="dxa"/>
            <w:tcBorders>
              <w:top w:val="single" w:sz="4" w:space="0" w:color="000000"/>
              <w:bottom w:val="single" w:sz="4" w:space="0" w:color="000000"/>
            </w:tcBorders>
          </w:tcPr>
          <w:p>
            <w:pPr>
              <w:pStyle w:val="TableParagraph"/>
              <w:rPr>
                <w:rFonts w:ascii="Times New Roman"/>
                <w:sz w:val="18"/>
              </w:rPr>
            </w:pPr>
          </w:p>
        </w:tc>
        <w:tc>
          <w:tcPr>
            <w:tcW w:w="839" w:type="dxa"/>
            <w:tcBorders>
              <w:top w:val="single" w:sz="4" w:space="0" w:color="000000"/>
              <w:bottom w:val="single" w:sz="4" w:space="0" w:color="000000"/>
            </w:tcBorders>
          </w:tcPr>
          <w:p>
            <w:pPr>
              <w:pStyle w:val="TableParagraph"/>
              <w:rPr>
                <w:rFonts w:ascii="Times New Roman"/>
                <w:sz w:val="18"/>
              </w:rPr>
            </w:pPr>
          </w:p>
        </w:tc>
        <w:tc>
          <w:tcPr>
            <w:tcW w:w="1064" w:type="dxa"/>
            <w:tcBorders>
              <w:top w:val="single" w:sz="4" w:space="0" w:color="000000"/>
              <w:bottom w:val="single" w:sz="4" w:space="0" w:color="000000"/>
            </w:tcBorders>
          </w:tcPr>
          <w:p>
            <w:pPr>
              <w:pStyle w:val="TableParagraph"/>
              <w:rPr>
                <w:rFonts w:ascii="Times New Roman"/>
                <w:sz w:val="18"/>
              </w:rPr>
            </w:pPr>
          </w:p>
        </w:tc>
        <w:tc>
          <w:tcPr>
            <w:tcW w:w="943" w:type="dxa"/>
            <w:tcBorders>
              <w:top w:val="single" w:sz="4" w:space="0" w:color="000000"/>
              <w:bottom w:val="single" w:sz="4" w:space="0" w:color="000000"/>
            </w:tcBorders>
          </w:tcPr>
          <w:p>
            <w:pPr>
              <w:pStyle w:val="TableParagraph"/>
              <w:rPr>
                <w:rFonts w:ascii="Times New Roman"/>
                <w:sz w:val="18"/>
              </w:rPr>
            </w:pPr>
          </w:p>
        </w:tc>
        <w:tc>
          <w:tcPr>
            <w:tcW w:w="1071" w:type="dxa"/>
            <w:tcBorders>
              <w:top w:val="single" w:sz="4" w:space="0" w:color="000000"/>
              <w:bottom w:val="single" w:sz="4" w:space="0" w:color="000000"/>
            </w:tcBorders>
          </w:tcPr>
          <w:p>
            <w:pPr>
              <w:pStyle w:val="TableParagraph"/>
              <w:rPr>
                <w:rFonts w:ascii="Times New Roman"/>
                <w:sz w:val="18"/>
              </w:rPr>
            </w:pPr>
          </w:p>
        </w:tc>
        <w:tc>
          <w:tcPr>
            <w:tcW w:w="1715" w:type="dxa"/>
            <w:gridSpan w:val="2"/>
            <w:tcBorders>
              <w:top w:val="single" w:sz="4" w:space="0" w:color="000000"/>
              <w:bottom w:val="single" w:sz="4" w:space="0" w:color="000000"/>
            </w:tcBorders>
          </w:tcPr>
          <w:p>
            <w:pPr>
              <w:pStyle w:val="TableParagraph"/>
              <w:spacing w:before="80"/>
              <w:ind w:left="678"/>
              <w:rPr>
                <w:i/>
                <w:sz w:val="18"/>
              </w:rPr>
            </w:pPr>
            <w:r>
              <w:rPr>
                <w:i/>
                <w:sz w:val="18"/>
              </w:rPr>
              <w:t>Continued…</w:t>
            </w:r>
          </w:p>
        </w:tc>
      </w:tr>
    </w:tbl>
    <w:p>
      <w:pPr>
        <w:spacing w:after="0"/>
        <w:rPr>
          <w:sz w:val="18"/>
        </w:rPr>
        <w:sectPr>
          <w:footerReference w:type="default" r:id="rId53"/>
          <w:pgSz w:w="15840" w:h="12240" w:orient="landscape"/>
          <w:pgMar w:footer="717" w:header="0" w:top="1140" w:bottom="900" w:left="420" w:right="440"/>
          <w:pgNumType w:start="135"/>
        </w:sectPr>
      </w:pPr>
    </w:p>
    <w:p>
      <w:pPr>
        <w:pStyle w:val="BodyText"/>
        <w:spacing w:before="5"/>
        <w:rPr>
          <w:sz w:val="6"/>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8"/>
        <w:gridCol w:w="705"/>
        <w:gridCol w:w="844"/>
        <w:gridCol w:w="1033"/>
        <w:gridCol w:w="942"/>
        <w:gridCol w:w="1041"/>
        <w:gridCol w:w="723"/>
        <w:gridCol w:w="917"/>
        <w:gridCol w:w="980"/>
        <w:gridCol w:w="838"/>
        <w:gridCol w:w="1067"/>
        <w:gridCol w:w="945"/>
        <w:gridCol w:w="1069"/>
        <w:gridCol w:w="759"/>
        <w:gridCol w:w="947"/>
      </w:tblGrid>
      <w:tr>
        <w:trPr>
          <w:trHeight w:val="396" w:hRule="atLeast"/>
        </w:trPr>
        <w:tc>
          <w:tcPr>
            <w:tcW w:w="14728" w:type="dxa"/>
            <w:gridSpan w:val="15"/>
            <w:tcBorders>
              <w:top w:val="single" w:sz="4" w:space="0" w:color="000000"/>
            </w:tcBorders>
          </w:tcPr>
          <w:p>
            <w:pPr>
              <w:pStyle w:val="TableParagraph"/>
              <w:spacing w:before="81"/>
              <w:ind w:left="38"/>
              <w:rPr>
                <w:i/>
                <w:sz w:val="18"/>
              </w:rPr>
            </w:pPr>
            <w:r>
              <w:rPr>
                <w:sz w:val="18"/>
                <w:u w:val="single"/>
              </w:rPr>
              <w:t>Table 78 Nutritional status of adults—</w:t>
            </w:r>
            <w:r>
              <w:rPr>
                <w:i/>
                <w:sz w:val="18"/>
                <w:u w:val="single"/>
              </w:rPr>
              <w:t>Continued</w:t>
            </w:r>
          </w:p>
        </w:tc>
      </w:tr>
      <w:tr>
        <w:trPr>
          <w:trHeight w:val="364" w:hRule="atLeast"/>
        </w:trPr>
        <w:tc>
          <w:tcPr>
            <w:tcW w:w="14728" w:type="dxa"/>
            <w:gridSpan w:val="15"/>
            <w:tcBorders>
              <w:bottom w:val="single" w:sz="4" w:space="0" w:color="000000"/>
            </w:tcBorders>
          </w:tcPr>
          <w:p>
            <w:pPr>
              <w:pStyle w:val="TableParagraph"/>
              <w:spacing w:before="63"/>
              <w:ind w:left="38"/>
              <w:rPr>
                <w:sz w:val="18"/>
              </w:rPr>
            </w:pPr>
            <w:r>
              <w:rPr>
                <w:sz w:val="18"/>
              </w:rPr>
              <w:t>Percentage of women and men age 15-49 with specific body mass index (BMI) levels, by background characteristics, Maharashtra, 2019-20, and total for NFHS-4</w:t>
            </w:r>
          </w:p>
        </w:tc>
      </w:tr>
      <w:tr>
        <w:trPr>
          <w:trHeight w:val="299" w:hRule="atLeast"/>
        </w:trPr>
        <w:tc>
          <w:tcPr>
            <w:tcW w:w="1918" w:type="dxa"/>
            <w:tcBorders>
              <w:top w:val="single" w:sz="4" w:space="0" w:color="000000"/>
            </w:tcBorders>
          </w:tcPr>
          <w:p>
            <w:pPr>
              <w:pStyle w:val="TableParagraph"/>
              <w:rPr>
                <w:rFonts w:ascii="Times New Roman"/>
                <w:sz w:val="16"/>
              </w:rPr>
            </w:pPr>
          </w:p>
        </w:tc>
        <w:tc>
          <w:tcPr>
            <w:tcW w:w="705" w:type="dxa"/>
            <w:tcBorders>
              <w:top w:val="single" w:sz="4" w:space="0" w:color="000000"/>
              <w:bottom w:val="single" w:sz="4" w:space="0" w:color="000000"/>
            </w:tcBorders>
          </w:tcPr>
          <w:p>
            <w:pPr>
              <w:pStyle w:val="TableParagraph"/>
              <w:rPr>
                <w:rFonts w:ascii="Times New Roman"/>
                <w:sz w:val="16"/>
              </w:rPr>
            </w:pPr>
          </w:p>
        </w:tc>
        <w:tc>
          <w:tcPr>
            <w:tcW w:w="844" w:type="dxa"/>
            <w:tcBorders>
              <w:top w:val="single" w:sz="4" w:space="0" w:color="000000"/>
              <w:bottom w:val="single" w:sz="4" w:space="0" w:color="000000"/>
            </w:tcBorders>
          </w:tcPr>
          <w:p>
            <w:pPr>
              <w:pStyle w:val="TableParagraph"/>
              <w:rPr>
                <w:rFonts w:ascii="Times New Roman"/>
                <w:sz w:val="16"/>
              </w:rPr>
            </w:pPr>
          </w:p>
        </w:tc>
        <w:tc>
          <w:tcPr>
            <w:tcW w:w="3016" w:type="dxa"/>
            <w:gridSpan w:val="3"/>
            <w:tcBorders>
              <w:top w:val="single" w:sz="4" w:space="0" w:color="000000"/>
              <w:bottom w:val="single" w:sz="4" w:space="0" w:color="000000"/>
            </w:tcBorders>
          </w:tcPr>
          <w:p>
            <w:pPr>
              <w:pStyle w:val="TableParagraph"/>
              <w:spacing w:line="199" w:lineRule="exact" w:before="80"/>
              <w:ind w:left="573"/>
              <w:rPr>
                <w:sz w:val="12"/>
              </w:rPr>
            </w:pPr>
            <w:r>
              <w:rPr>
                <w:sz w:val="18"/>
              </w:rPr>
              <w:t>Body Mass Index: Women</w:t>
            </w:r>
            <w:r>
              <w:rPr>
                <w:position w:val="5"/>
                <w:sz w:val="12"/>
              </w:rPr>
              <w:t>1</w:t>
            </w:r>
          </w:p>
        </w:tc>
        <w:tc>
          <w:tcPr>
            <w:tcW w:w="723" w:type="dxa"/>
            <w:tcBorders>
              <w:top w:val="single" w:sz="4" w:space="0" w:color="000000"/>
              <w:bottom w:val="single" w:sz="4" w:space="0" w:color="000000"/>
            </w:tcBorders>
          </w:tcPr>
          <w:p>
            <w:pPr>
              <w:pStyle w:val="TableParagraph"/>
              <w:rPr>
                <w:rFonts w:ascii="Times New Roman"/>
                <w:sz w:val="16"/>
              </w:rPr>
            </w:pPr>
          </w:p>
        </w:tc>
        <w:tc>
          <w:tcPr>
            <w:tcW w:w="917" w:type="dxa"/>
            <w:tcBorders>
              <w:top w:val="single" w:sz="4" w:space="0" w:color="000000"/>
              <w:bottom w:val="single" w:sz="4" w:space="0" w:color="000000"/>
            </w:tcBorders>
          </w:tcPr>
          <w:p>
            <w:pPr>
              <w:pStyle w:val="TableParagraph"/>
              <w:rPr>
                <w:rFonts w:ascii="Times New Roman"/>
                <w:sz w:val="16"/>
              </w:rPr>
            </w:pPr>
          </w:p>
        </w:tc>
        <w:tc>
          <w:tcPr>
            <w:tcW w:w="6605" w:type="dxa"/>
            <w:gridSpan w:val="7"/>
            <w:tcBorders>
              <w:top w:val="single" w:sz="4" w:space="0" w:color="000000"/>
            </w:tcBorders>
          </w:tcPr>
          <w:p>
            <w:pPr>
              <w:pStyle w:val="TableParagraph"/>
              <w:tabs>
                <w:tab w:pos="2525" w:val="left" w:leader="none"/>
                <w:tab w:pos="6632" w:val="left" w:leader="none"/>
              </w:tabs>
              <w:spacing w:line="199" w:lineRule="exact" w:before="80"/>
              <w:ind w:left="77" w:right="-29"/>
              <w:rPr>
                <w:sz w:val="18"/>
              </w:rPr>
            </w:pPr>
            <w:r>
              <w:rPr>
                <w:sz w:val="18"/>
                <w:u w:val="single"/>
              </w:rPr>
              <w:t> </w:t>
              <w:tab/>
              <w:t>Body Mass Index:</w:t>
            </w:r>
            <w:r>
              <w:rPr>
                <w:spacing w:val="-5"/>
                <w:sz w:val="18"/>
                <w:u w:val="single"/>
              </w:rPr>
              <w:t> </w:t>
            </w:r>
            <w:r>
              <w:rPr>
                <w:sz w:val="18"/>
                <w:u w:val="single"/>
              </w:rPr>
              <w:t>Men</w:t>
              <w:tab/>
            </w:r>
          </w:p>
        </w:tc>
      </w:tr>
      <w:tr>
        <w:trPr>
          <w:trHeight w:val="877" w:hRule="atLeast"/>
        </w:trPr>
        <w:tc>
          <w:tcPr>
            <w:tcW w:w="1918" w:type="dxa"/>
            <w:tcBorders>
              <w:bottom w:val="single" w:sz="4" w:space="0" w:color="000000"/>
            </w:tcBorders>
          </w:tcPr>
          <w:p>
            <w:pPr>
              <w:pStyle w:val="TableParagraph"/>
              <w:rPr>
                <w:rFonts w:ascii="P052"/>
                <w:sz w:val="18"/>
              </w:rPr>
            </w:pPr>
          </w:p>
          <w:p>
            <w:pPr>
              <w:pStyle w:val="TableParagraph"/>
              <w:spacing w:before="6"/>
              <w:rPr>
                <w:rFonts w:ascii="P052"/>
                <w:sz w:val="13"/>
              </w:rPr>
            </w:pPr>
          </w:p>
          <w:p>
            <w:pPr>
              <w:pStyle w:val="TableParagraph"/>
              <w:spacing w:line="220" w:lineRule="atLeast"/>
              <w:ind w:left="38" w:right="47"/>
              <w:rPr>
                <w:sz w:val="18"/>
              </w:rPr>
            </w:pPr>
            <w:r>
              <w:rPr>
                <w:sz w:val="18"/>
              </w:rPr>
              <w:t>Background characteristic</w:t>
            </w:r>
          </w:p>
        </w:tc>
        <w:tc>
          <w:tcPr>
            <w:tcW w:w="705" w:type="dxa"/>
            <w:tcBorders>
              <w:top w:val="single" w:sz="4" w:space="0" w:color="000000"/>
              <w:bottom w:val="single" w:sz="4" w:space="0" w:color="000000"/>
            </w:tcBorders>
          </w:tcPr>
          <w:p>
            <w:pPr>
              <w:pStyle w:val="TableParagraph"/>
              <w:spacing w:before="10"/>
              <w:rPr>
                <w:rFonts w:ascii="P052"/>
                <w:sz w:val="15"/>
              </w:rPr>
            </w:pPr>
          </w:p>
          <w:p>
            <w:pPr>
              <w:pStyle w:val="TableParagraph"/>
              <w:spacing w:line="219" w:lineRule="exact" w:before="1"/>
              <w:ind w:left="182"/>
              <w:rPr>
                <w:sz w:val="18"/>
              </w:rPr>
            </w:pPr>
            <w:r>
              <w:rPr>
                <w:sz w:val="18"/>
              </w:rPr>
              <w:t>&lt;18.5</w:t>
            </w:r>
          </w:p>
          <w:p>
            <w:pPr>
              <w:pStyle w:val="TableParagraph"/>
              <w:spacing w:line="219" w:lineRule="exact"/>
              <w:ind w:left="187"/>
              <w:rPr>
                <w:sz w:val="18"/>
              </w:rPr>
            </w:pPr>
            <w:r>
              <w:rPr>
                <w:sz w:val="18"/>
              </w:rPr>
              <w:t>(total</w:t>
            </w:r>
          </w:p>
          <w:p>
            <w:pPr>
              <w:pStyle w:val="TableParagraph"/>
              <w:spacing w:line="199" w:lineRule="exact" w:before="1"/>
              <w:ind w:left="214"/>
              <w:rPr>
                <w:sz w:val="18"/>
              </w:rPr>
            </w:pPr>
            <w:r>
              <w:rPr>
                <w:sz w:val="18"/>
              </w:rPr>
              <w:t>thin)</w:t>
            </w:r>
          </w:p>
        </w:tc>
        <w:tc>
          <w:tcPr>
            <w:tcW w:w="844" w:type="dxa"/>
            <w:tcBorders>
              <w:top w:val="single" w:sz="4" w:space="0" w:color="000000"/>
              <w:bottom w:val="single" w:sz="4" w:space="0" w:color="000000"/>
            </w:tcBorders>
          </w:tcPr>
          <w:p>
            <w:pPr>
              <w:pStyle w:val="TableParagraph"/>
              <w:spacing w:before="10"/>
              <w:rPr>
                <w:rFonts w:ascii="P052"/>
                <w:sz w:val="15"/>
              </w:rPr>
            </w:pPr>
          </w:p>
          <w:p>
            <w:pPr>
              <w:pStyle w:val="TableParagraph"/>
              <w:spacing w:line="219" w:lineRule="exact" w:before="1"/>
              <w:ind w:left="96" w:right="14"/>
              <w:jc w:val="center"/>
              <w:rPr>
                <w:sz w:val="18"/>
              </w:rPr>
            </w:pPr>
            <w:r>
              <w:rPr>
                <w:sz w:val="18"/>
              </w:rPr>
              <w:t>17.0-18.4</w:t>
            </w:r>
          </w:p>
          <w:p>
            <w:pPr>
              <w:pStyle w:val="TableParagraph"/>
              <w:spacing w:line="219" w:lineRule="exact"/>
              <w:ind w:left="95" w:right="14"/>
              <w:jc w:val="center"/>
              <w:rPr>
                <w:sz w:val="18"/>
              </w:rPr>
            </w:pPr>
            <w:r>
              <w:rPr>
                <w:sz w:val="18"/>
              </w:rPr>
              <w:t>(mildly</w:t>
            </w:r>
          </w:p>
          <w:p>
            <w:pPr>
              <w:pStyle w:val="TableParagraph"/>
              <w:spacing w:line="199" w:lineRule="exact" w:before="1"/>
              <w:ind w:left="95" w:right="14"/>
              <w:jc w:val="center"/>
              <w:rPr>
                <w:sz w:val="18"/>
              </w:rPr>
            </w:pPr>
            <w:r>
              <w:rPr>
                <w:sz w:val="18"/>
              </w:rPr>
              <w:t>thin)</w:t>
            </w:r>
          </w:p>
        </w:tc>
        <w:tc>
          <w:tcPr>
            <w:tcW w:w="1033" w:type="dxa"/>
            <w:tcBorders>
              <w:top w:val="single" w:sz="4" w:space="0" w:color="000000"/>
              <w:bottom w:val="single" w:sz="4" w:space="0" w:color="000000"/>
            </w:tcBorders>
          </w:tcPr>
          <w:p>
            <w:pPr>
              <w:pStyle w:val="TableParagraph"/>
              <w:spacing w:line="219" w:lineRule="exact"/>
              <w:ind w:left="38" w:right="26"/>
              <w:jc w:val="center"/>
              <w:rPr>
                <w:sz w:val="18"/>
              </w:rPr>
            </w:pPr>
            <w:r>
              <w:rPr>
                <w:sz w:val="18"/>
              </w:rPr>
              <w:t>&lt;17.0</w:t>
            </w:r>
          </w:p>
          <w:p>
            <w:pPr>
              <w:pStyle w:val="TableParagraph"/>
              <w:spacing w:before="1"/>
              <w:ind w:left="37" w:right="26"/>
              <w:jc w:val="center"/>
              <w:rPr>
                <w:sz w:val="18"/>
              </w:rPr>
            </w:pPr>
            <w:r>
              <w:rPr>
                <w:sz w:val="18"/>
              </w:rPr>
              <w:t>(moderately/ severely</w:t>
            </w:r>
          </w:p>
          <w:p>
            <w:pPr>
              <w:pStyle w:val="TableParagraph"/>
              <w:spacing w:line="199" w:lineRule="exact"/>
              <w:ind w:left="35" w:right="26"/>
              <w:jc w:val="center"/>
              <w:rPr>
                <w:sz w:val="18"/>
              </w:rPr>
            </w:pPr>
            <w:r>
              <w:rPr>
                <w:sz w:val="18"/>
              </w:rPr>
              <w:t>thin)</w:t>
            </w:r>
          </w:p>
        </w:tc>
        <w:tc>
          <w:tcPr>
            <w:tcW w:w="942" w:type="dxa"/>
            <w:tcBorders>
              <w:top w:val="single" w:sz="4" w:space="0" w:color="000000"/>
              <w:bottom w:val="single" w:sz="4" w:space="0" w:color="000000"/>
            </w:tcBorders>
          </w:tcPr>
          <w:p>
            <w:pPr>
              <w:pStyle w:val="TableParagraph"/>
              <w:spacing w:before="10"/>
              <w:rPr>
                <w:rFonts w:ascii="P052"/>
                <w:sz w:val="15"/>
              </w:rPr>
            </w:pPr>
          </w:p>
          <w:p>
            <w:pPr>
              <w:pStyle w:val="TableParagraph"/>
              <w:spacing w:line="219" w:lineRule="exact" w:before="1"/>
              <w:ind w:left="13" w:right="2"/>
              <w:jc w:val="center"/>
              <w:rPr>
                <w:sz w:val="18"/>
              </w:rPr>
            </w:pPr>
            <w:r>
              <w:rPr>
                <w:sz w:val="18"/>
              </w:rPr>
              <w:t>≥25.0</w:t>
            </w:r>
          </w:p>
          <w:p>
            <w:pPr>
              <w:pStyle w:val="TableParagraph"/>
              <w:spacing w:line="219" w:lineRule="exact"/>
              <w:ind w:left="13" w:right="6"/>
              <w:jc w:val="center"/>
              <w:rPr>
                <w:sz w:val="18"/>
              </w:rPr>
            </w:pPr>
            <w:r>
              <w:rPr>
                <w:sz w:val="18"/>
              </w:rPr>
              <w:t>(overweight</w:t>
            </w:r>
          </w:p>
          <w:p>
            <w:pPr>
              <w:pStyle w:val="TableParagraph"/>
              <w:spacing w:line="199" w:lineRule="exact" w:before="1"/>
              <w:ind w:left="13" w:right="3"/>
              <w:jc w:val="center"/>
              <w:rPr>
                <w:sz w:val="18"/>
              </w:rPr>
            </w:pPr>
            <w:r>
              <w:rPr>
                <w:sz w:val="18"/>
              </w:rPr>
              <w:t>or obese)</w:t>
            </w:r>
          </w:p>
        </w:tc>
        <w:tc>
          <w:tcPr>
            <w:tcW w:w="1041" w:type="dxa"/>
            <w:tcBorders>
              <w:top w:val="single" w:sz="4" w:space="0" w:color="000000"/>
              <w:bottom w:val="single" w:sz="4" w:space="0" w:color="000000"/>
            </w:tcBorders>
          </w:tcPr>
          <w:p>
            <w:pPr>
              <w:pStyle w:val="TableParagraph"/>
              <w:rPr>
                <w:rFonts w:ascii="P052"/>
                <w:sz w:val="18"/>
              </w:rPr>
            </w:pPr>
          </w:p>
          <w:p>
            <w:pPr>
              <w:pStyle w:val="TableParagraph"/>
              <w:spacing w:before="6"/>
              <w:rPr>
                <w:rFonts w:ascii="P052"/>
                <w:sz w:val="13"/>
              </w:rPr>
            </w:pPr>
          </w:p>
          <w:p>
            <w:pPr>
              <w:pStyle w:val="TableParagraph"/>
              <w:ind w:left="15" w:right="47"/>
              <w:jc w:val="center"/>
              <w:rPr>
                <w:sz w:val="18"/>
              </w:rPr>
            </w:pPr>
            <w:r>
              <w:rPr>
                <w:sz w:val="18"/>
              </w:rPr>
              <w:t>25.0-29.9</w:t>
            </w:r>
          </w:p>
          <w:p>
            <w:pPr>
              <w:pStyle w:val="TableParagraph"/>
              <w:spacing w:line="199" w:lineRule="exact" w:before="1"/>
              <w:ind w:left="16" w:right="47"/>
              <w:jc w:val="center"/>
              <w:rPr>
                <w:sz w:val="18"/>
              </w:rPr>
            </w:pPr>
            <w:r>
              <w:rPr>
                <w:sz w:val="18"/>
              </w:rPr>
              <w:t>(overweight)</w:t>
            </w:r>
          </w:p>
        </w:tc>
        <w:tc>
          <w:tcPr>
            <w:tcW w:w="723" w:type="dxa"/>
            <w:tcBorders>
              <w:top w:val="single" w:sz="4" w:space="0" w:color="000000"/>
              <w:bottom w:val="single" w:sz="4" w:space="0" w:color="000000"/>
            </w:tcBorders>
          </w:tcPr>
          <w:p>
            <w:pPr>
              <w:pStyle w:val="TableParagraph"/>
              <w:rPr>
                <w:rFonts w:ascii="P052"/>
                <w:sz w:val="18"/>
              </w:rPr>
            </w:pPr>
          </w:p>
          <w:p>
            <w:pPr>
              <w:pStyle w:val="TableParagraph"/>
              <w:spacing w:before="6"/>
              <w:rPr>
                <w:rFonts w:ascii="P052"/>
                <w:sz w:val="13"/>
              </w:rPr>
            </w:pPr>
          </w:p>
          <w:p>
            <w:pPr>
              <w:pStyle w:val="TableParagraph"/>
              <w:ind w:left="152"/>
              <w:rPr>
                <w:sz w:val="18"/>
              </w:rPr>
            </w:pPr>
            <w:r>
              <w:rPr>
                <w:sz w:val="18"/>
              </w:rPr>
              <w:t>≥30.0</w:t>
            </w:r>
          </w:p>
          <w:p>
            <w:pPr>
              <w:pStyle w:val="TableParagraph"/>
              <w:spacing w:line="199" w:lineRule="exact" w:before="1"/>
              <w:ind w:left="82"/>
              <w:rPr>
                <w:sz w:val="18"/>
              </w:rPr>
            </w:pPr>
            <w:r>
              <w:rPr>
                <w:sz w:val="18"/>
              </w:rPr>
              <w:t>(obese)</w:t>
            </w:r>
          </w:p>
        </w:tc>
        <w:tc>
          <w:tcPr>
            <w:tcW w:w="917" w:type="dxa"/>
            <w:tcBorders>
              <w:top w:val="single" w:sz="4" w:space="0" w:color="000000"/>
              <w:bottom w:val="single" w:sz="4" w:space="0" w:color="000000"/>
            </w:tcBorders>
          </w:tcPr>
          <w:p>
            <w:pPr>
              <w:pStyle w:val="TableParagraph"/>
              <w:rPr>
                <w:rFonts w:ascii="P052"/>
                <w:sz w:val="18"/>
              </w:rPr>
            </w:pPr>
          </w:p>
          <w:p>
            <w:pPr>
              <w:pStyle w:val="TableParagraph"/>
              <w:spacing w:before="6"/>
              <w:rPr>
                <w:rFonts w:ascii="P052"/>
                <w:sz w:val="13"/>
              </w:rPr>
            </w:pPr>
          </w:p>
          <w:p>
            <w:pPr>
              <w:pStyle w:val="TableParagraph"/>
              <w:spacing w:line="220" w:lineRule="atLeast"/>
              <w:ind w:left="230" w:right="-5" w:hanging="120"/>
              <w:rPr>
                <w:sz w:val="18"/>
              </w:rPr>
            </w:pPr>
            <w:r>
              <w:rPr>
                <w:sz w:val="18"/>
              </w:rPr>
              <w:t>Number of women</w:t>
            </w:r>
          </w:p>
        </w:tc>
        <w:tc>
          <w:tcPr>
            <w:tcW w:w="980" w:type="dxa"/>
            <w:tcBorders>
              <w:bottom w:val="single" w:sz="4" w:space="0" w:color="000000"/>
            </w:tcBorders>
          </w:tcPr>
          <w:p>
            <w:pPr>
              <w:pStyle w:val="TableParagraph"/>
              <w:rPr>
                <w:rFonts w:ascii="P052"/>
                <w:sz w:val="18"/>
              </w:rPr>
            </w:pPr>
          </w:p>
          <w:p>
            <w:pPr>
              <w:pStyle w:val="TableParagraph"/>
              <w:spacing w:before="6"/>
              <w:rPr>
                <w:rFonts w:ascii="P052"/>
                <w:sz w:val="13"/>
              </w:rPr>
            </w:pPr>
          </w:p>
          <w:p>
            <w:pPr>
              <w:pStyle w:val="TableParagraph"/>
              <w:ind w:left="111" w:right="44"/>
              <w:jc w:val="center"/>
              <w:rPr>
                <w:sz w:val="18"/>
              </w:rPr>
            </w:pPr>
            <w:r>
              <w:rPr>
                <w:sz w:val="18"/>
              </w:rPr>
              <w:t>&lt;18.5</w:t>
            </w:r>
          </w:p>
          <w:p>
            <w:pPr>
              <w:pStyle w:val="TableParagraph"/>
              <w:spacing w:line="199" w:lineRule="exact" w:before="1"/>
              <w:ind w:left="111" w:right="45"/>
              <w:jc w:val="center"/>
              <w:rPr>
                <w:sz w:val="18"/>
              </w:rPr>
            </w:pPr>
            <w:r>
              <w:rPr>
                <w:sz w:val="18"/>
              </w:rPr>
              <w:t>(total thin)</w:t>
            </w:r>
          </w:p>
        </w:tc>
        <w:tc>
          <w:tcPr>
            <w:tcW w:w="838" w:type="dxa"/>
            <w:tcBorders>
              <w:bottom w:val="single" w:sz="4" w:space="0" w:color="000000"/>
            </w:tcBorders>
          </w:tcPr>
          <w:p>
            <w:pPr>
              <w:pStyle w:val="TableParagraph"/>
              <w:spacing w:before="10"/>
              <w:rPr>
                <w:rFonts w:ascii="P052"/>
                <w:sz w:val="15"/>
              </w:rPr>
            </w:pPr>
          </w:p>
          <w:p>
            <w:pPr>
              <w:pStyle w:val="TableParagraph"/>
              <w:spacing w:line="219" w:lineRule="exact" w:before="1"/>
              <w:ind w:left="70" w:right="33"/>
              <w:jc w:val="center"/>
              <w:rPr>
                <w:sz w:val="18"/>
              </w:rPr>
            </w:pPr>
            <w:r>
              <w:rPr>
                <w:sz w:val="18"/>
              </w:rPr>
              <w:t>17.0-18.4</w:t>
            </w:r>
          </w:p>
          <w:p>
            <w:pPr>
              <w:pStyle w:val="TableParagraph"/>
              <w:spacing w:line="219" w:lineRule="exact"/>
              <w:ind w:left="69" w:right="33"/>
              <w:jc w:val="center"/>
              <w:rPr>
                <w:sz w:val="18"/>
              </w:rPr>
            </w:pPr>
            <w:r>
              <w:rPr>
                <w:sz w:val="18"/>
              </w:rPr>
              <w:t>(mildly</w:t>
            </w:r>
          </w:p>
          <w:p>
            <w:pPr>
              <w:pStyle w:val="TableParagraph"/>
              <w:spacing w:line="199" w:lineRule="exact" w:before="1"/>
              <w:ind w:left="69" w:right="33"/>
              <w:jc w:val="center"/>
              <w:rPr>
                <w:sz w:val="18"/>
              </w:rPr>
            </w:pPr>
            <w:r>
              <w:rPr>
                <w:sz w:val="18"/>
              </w:rPr>
              <w:t>thin)</w:t>
            </w:r>
          </w:p>
        </w:tc>
        <w:tc>
          <w:tcPr>
            <w:tcW w:w="1067" w:type="dxa"/>
            <w:tcBorders>
              <w:bottom w:val="single" w:sz="4" w:space="0" w:color="000000"/>
            </w:tcBorders>
          </w:tcPr>
          <w:p>
            <w:pPr>
              <w:pStyle w:val="TableParagraph"/>
              <w:spacing w:line="219" w:lineRule="exact"/>
              <w:ind w:left="83" w:right="14"/>
              <w:jc w:val="center"/>
              <w:rPr>
                <w:sz w:val="18"/>
              </w:rPr>
            </w:pPr>
            <w:r>
              <w:rPr>
                <w:sz w:val="18"/>
              </w:rPr>
              <w:t>&lt;17.0</w:t>
            </w:r>
          </w:p>
          <w:p>
            <w:pPr>
              <w:pStyle w:val="TableParagraph"/>
              <w:spacing w:before="1"/>
              <w:ind w:left="83" w:right="14"/>
              <w:jc w:val="center"/>
              <w:rPr>
                <w:sz w:val="18"/>
              </w:rPr>
            </w:pPr>
            <w:r>
              <w:rPr>
                <w:sz w:val="18"/>
              </w:rPr>
              <w:t>(moderately/ severely</w:t>
            </w:r>
          </w:p>
          <w:p>
            <w:pPr>
              <w:pStyle w:val="TableParagraph"/>
              <w:spacing w:line="199" w:lineRule="exact"/>
              <w:ind w:left="80" w:right="14"/>
              <w:jc w:val="center"/>
              <w:rPr>
                <w:sz w:val="18"/>
              </w:rPr>
            </w:pPr>
            <w:r>
              <w:rPr>
                <w:sz w:val="18"/>
              </w:rPr>
              <w:t>thin)</w:t>
            </w:r>
          </w:p>
        </w:tc>
        <w:tc>
          <w:tcPr>
            <w:tcW w:w="945" w:type="dxa"/>
            <w:tcBorders>
              <w:bottom w:val="single" w:sz="4" w:space="0" w:color="000000"/>
            </w:tcBorders>
          </w:tcPr>
          <w:p>
            <w:pPr>
              <w:pStyle w:val="TableParagraph"/>
              <w:spacing w:before="10"/>
              <w:rPr>
                <w:rFonts w:ascii="P052"/>
                <w:sz w:val="15"/>
              </w:rPr>
            </w:pPr>
          </w:p>
          <w:p>
            <w:pPr>
              <w:pStyle w:val="TableParagraph"/>
              <w:spacing w:line="219" w:lineRule="exact" w:before="1"/>
              <w:ind w:left="39"/>
              <w:jc w:val="center"/>
              <w:rPr>
                <w:sz w:val="18"/>
              </w:rPr>
            </w:pPr>
            <w:r>
              <w:rPr>
                <w:sz w:val="18"/>
              </w:rPr>
              <w:t>≥25.0</w:t>
            </w:r>
          </w:p>
          <w:p>
            <w:pPr>
              <w:pStyle w:val="TableParagraph"/>
              <w:spacing w:line="219" w:lineRule="exact"/>
              <w:ind w:left="37"/>
              <w:jc w:val="center"/>
              <w:rPr>
                <w:sz w:val="18"/>
              </w:rPr>
            </w:pPr>
            <w:r>
              <w:rPr>
                <w:sz w:val="18"/>
              </w:rPr>
              <w:t>(overweight</w:t>
            </w:r>
          </w:p>
          <w:p>
            <w:pPr>
              <w:pStyle w:val="TableParagraph"/>
              <w:spacing w:line="199" w:lineRule="exact" w:before="1"/>
              <w:ind w:left="38"/>
              <w:jc w:val="center"/>
              <w:rPr>
                <w:sz w:val="18"/>
              </w:rPr>
            </w:pPr>
            <w:r>
              <w:rPr>
                <w:sz w:val="18"/>
              </w:rPr>
              <w:t>or obese)</w:t>
            </w:r>
          </w:p>
        </w:tc>
        <w:tc>
          <w:tcPr>
            <w:tcW w:w="1069" w:type="dxa"/>
            <w:tcBorders>
              <w:bottom w:val="single" w:sz="4" w:space="0" w:color="000000"/>
            </w:tcBorders>
          </w:tcPr>
          <w:p>
            <w:pPr>
              <w:pStyle w:val="TableParagraph"/>
              <w:rPr>
                <w:rFonts w:ascii="P052"/>
                <w:sz w:val="18"/>
              </w:rPr>
            </w:pPr>
          </w:p>
          <w:p>
            <w:pPr>
              <w:pStyle w:val="TableParagraph"/>
              <w:spacing w:before="6"/>
              <w:rPr>
                <w:rFonts w:ascii="P052"/>
                <w:sz w:val="13"/>
              </w:rPr>
            </w:pPr>
          </w:p>
          <w:p>
            <w:pPr>
              <w:pStyle w:val="TableParagraph"/>
              <w:ind w:left="30" w:right="59"/>
              <w:jc w:val="center"/>
              <w:rPr>
                <w:sz w:val="18"/>
              </w:rPr>
            </w:pPr>
            <w:r>
              <w:rPr>
                <w:sz w:val="18"/>
              </w:rPr>
              <w:t>25.0-29.9</w:t>
            </w:r>
          </w:p>
          <w:p>
            <w:pPr>
              <w:pStyle w:val="TableParagraph"/>
              <w:spacing w:line="199" w:lineRule="exact" w:before="1"/>
              <w:ind w:left="32" w:right="59"/>
              <w:jc w:val="center"/>
              <w:rPr>
                <w:sz w:val="18"/>
              </w:rPr>
            </w:pPr>
            <w:r>
              <w:rPr>
                <w:sz w:val="18"/>
              </w:rPr>
              <w:t>(overweight)</w:t>
            </w:r>
          </w:p>
        </w:tc>
        <w:tc>
          <w:tcPr>
            <w:tcW w:w="759" w:type="dxa"/>
            <w:tcBorders>
              <w:bottom w:val="single" w:sz="4" w:space="0" w:color="000000"/>
            </w:tcBorders>
          </w:tcPr>
          <w:p>
            <w:pPr>
              <w:pStyle w:val="TableParagraph"/>
              <w:rPr>
                <w:rFonts w:ascii="P052"/>
                <w:sz w:val="18"/>
              </w:rPr>
            </w:pPr>
          </w:p>
          <w:p>
            <w:pPr>
              <w:pStyle w:val="TableParagraph"/>
              <w:spacing w:before="6"/>
              <w:rPr>
                <w:rFonts w:ascii="P052"/>
                <w:sz w:val="13"/>
              </w:rPr>
            </w:pPr>
          </w:p>
          <w:p>
            <w:pPr>
              <w:pStyle w:val="TableParagraph"/>
              <w:ind w:left="194"/>
              <w:rPr>
                <w:sz w:val="18"/>
              </w:rPr>
            </w:pPr>
            <w:r>
              <w:rPr>
                <w:sz w:val="18"/>
              </w:rPr>
              <w:t>≥30.0</w:t>
            </w:r>
          </w:p>
          <w:p>
            <w:pPr>
              <w:pStyle w:val="TableParagraph"/>
              <w:spacing w:line="199" w:lineRule="exact" w:before="1"/>
              <w:ind w:left="125"/>
              <w:rPr>
                <w:sz w:val="18"/>
              </w:rPr>
            </w:pPr>
            <w:r>
              <w:rPr>
                <w:sz w:val="18"/>
              </w:rPr>
              <w:t>(obese)</w:t>
            </w:r>
          </w:p>
        </w:tc>
        <w:tc>
          <w:tcPr>
            <w:tcW w:w="947" w:type="dxa"/>
            <w:tcBorders>
              <w:bottom w:val="single" w:sz="4" w:space="0" w:color="000000"/>
            </w:tcBorders>
          </w:tcPr>
          <w:p>
            <w:pPr>
              <w:pStyle w:val="TableParagraph"/>
              <w:rPr>
                <w:rFonts w:ascii="P052"/>
                <w:sz w:val="18"/>
              </w:rPr>
            </w:pPr>
          </w:p>
          <w:p>
            <w:pPr>
              <w:pStyle w:val="TableParagraph"/>
              <w:spacing w:before="6"/>
              <w:rPr>
                <w:rFonts w:ascii="P052"/>
                <w:sz w:val="13"/>
              </w:rPr>
            </w:pPr>
          </w:p>
          <w:p>
            <w:pPr>
              <w:pStyle w:val="TableParagraph"/>
              <w:spacing w:line="220" w:lineRule="atLeast"/>
              <w:ind w:left="369" w:right="-1" w:hanging="233"/>
              <w:rPr>
                <w:sz w:val="18"/>
              </w:rPr>
            </w:pPr>
            <w:r>
              <w:rPr>
                <w:sz w:val="18"/>
              </w:rPr>
              <w:t>Number of men</w:t>
            </w:r>
          </w:p>
        </w:tc>
      </w:tr>
      <w:tr>
        <w:trPr>
          <w:trHeight w:val="456" w:hRule="atLeast"/>
        </w:trPr>
        <w:tc>
          <w:tcPr>
            <w:tcW w:w="1918" w:type="dxa"/>
            <w:tcBorders>
              <w:top w:val="single" w:sz="4" w:space="0" w:color="000000"/>
            </w:tcBorders>
          </w:tcPr>
          <w:p>
            <w:pPr>
              <w:pStyle w:val="TableParagraph"/>
              <w:spacing w:before="10"/>
              <w:rPr>
                <w:rFonts w:ascii="P052"/>
                <w:sz w:val="15"/>
              </w:rPr>
            </w:pPr>
          </w:p>
          <w:p>
            <w:pPr>
              <w:pStyle w:val="TableParagraph"/>
              <w:spacing w:line="217" w:lineRule="exact" w:before="1"/>
              <w:ind w:left="38"/>
              <w:rPr>
                <w:b/>
                <w:sz w:val="18"/>
              </w:rPr>
            </w:pPr>
            <w:r>
              <w:rPr>
                <w:b/>
                <w:sz w:val="18"/>
              </w:rPr>
              <w:t>Caste/tribe</w:t>
            </w:r>
          </w:p>
        </w:tc>
        <w:tc>
          <w:tcPr>
            <w:tcW w:w="705" w:type="dxa"/>
            <w:tcBorders>
              <w:top w:val="single" w:sz="4" w:space="0" w:color="000000"/>
            </w:tcBorders>
          </w:tcPr>
          <w:p>
            <w:pPr>
              <w:pStyle w:val="TableParagraph"/>
              <w:rPr>
                <w:rFonts w:ascii="Times New Roman"/>
                <w:sz w:val="16"/>
              </w:rPr>
            </w:pPr>
          </w:p>
        </w:tc>
        <w:tc>
          <w:tcPr>
            <w:tcW w:w="844" w:type="dxa"/>
            <w:tcBorders>
              <w:top w:val="single" w:sz="4" w:space="0" w:color="000000"/>
            </w:tcBorders>
          </w:tcPr>
          <w:p>
            <w:pPr>
              <w:pStyle w:val="TableParagraph"/>
              <w:rPr>
                <w:rFonts w:ascii="Times New Roman"/>
                <w:sz w:val="16"/>
              </w:rPr>
            </w:pPr>
          </w:p>
        </w:tc>
        <w:tc>
          <w:tcPr>
            <w:tcW w:w="1033" w:type="dxa"/>
            <w:tcBorders>
              <w:top w:val="single" w:sz="4" w:space="0" w:color="000000"/>
            </w:tcBorders>
          </w:tcPr>
          <w:p>
            <w:pPr>
              <w:pStyle w:val="TableParagraph"/>
              <w:rPr>
                <w:rFonts w:ascii="Times New Roman"/>
                <w:sz w:val="16"/>
              </w:rPr>
            </w:pPr>
          </w:p>
        </w:tc>
        <w:tc>
          <w:tcPr>
            <w:tcW w:w="942" w:type="dxa"/>
            <w:tcBorders>
              <w:top w:val="single" w:sz="4" w:space="0" w:color="000000"/>
            </w:tcBorders>
          </w:tcPr>
          <w:p>
            <w:pPr>
              <w:pStyle w:val="TableParagraph"/>
              <w:rPr>
                <w:rFonts w:ascii="Times New Roman"/>
                <w:sz w:val="16"/>
              </w:rPr>
            </w:pPr>
          </w:p>
        </w:tc>
        <w:tc>
          <w:tcPr>
            <w:tcW w:w="1041" w:type="dxa"/>
            <w:tcBorders>
              <w:top w:val="single" w:sz="4" w:space="0" w:color="000000"/>
            </w:tcBorders>
          </w:tcPr>
          <w:p>
            <w:pPr>
              <w:pStyle w:val="TableParagraph"/>
              <w:rPr>
                <w:rFonts w:ascii="Times New Roman"/>
                <w:sz w:val="16"/>
              </w:rPr>
            </w:pPr>
          </w:p>
        </w:tc>
        <w:tc>
          <w:tcPr>
            <w:tcW w:w="723" w:type="dxa"/>
            <w:tcBorders>
              <w:top w:val="single" w:sz="4" w:space="0" w:color="000000"/>
            </w:tcBorders>
          </w:tcPr>
          <w:p>
            <w:pPr>
              <w:pStyle w:val="TableParagraph"/>
              <w:rPr>
                <w:rFonts w:ascii="Times New Roman"/>
                <w:sz w:val="16"/>
              </w:rPr>
            </w:pPr>
          </w:p>
        </w:tc>
        <w:tc>
          <w:tcPr>
            <w:tcW w:w="917" w:type="dxa"/>
            <w:tcBorders>
              <w:top w:val="single" w:sz="4" w:space="0" w:color="000000"/>
            </w:tcBorders>
          </w:tcPr>
          <w:p>
            <w:pPr>
              <w:pStyle w:val="TableParagraph"/>
              <w:rPr>
                <w:rFonts w:ascii="Times New Roman"/>
                <w:sz w:val="16"/>
              </w:rPr>
            </w:pPr>
          </w:p>
        </w:tc>
        <w:tc>
          <w:tcPr>
            <w:tcW w:w="980" w:type="dxa"/>
            <w:tcBorders>
              <w:top w:val="single" w:sz="4" w:space="0" w:color="000000"/>
            </w:tcBorders>
          </w:tcPr>
          <w:p>
            <w:pPr>
              <w:pStyle w:val="TableParagraph"/>
              <w:rPr>
                <w:rFonts w:ascii="Times New Roman"/>
                <w:sz w:val="16"/>
              </w:rPr>
            </w:pPr>
          </w:p>
        </w:tc>
        <w:tc>
          <w:tcPr>
            <w:tcW w:w="838" w:type="dxa"/>
            <w:tcBorders>
              <w:top w:val="single" w:sz="4" w:space="0" w:color="000000"/>
            </w:tcBorders>
          </w:tcPr>
          <w:p>
            <w:pPr>
              <w:pStyle w:val="TableParagraph"/>
              <w:rPr>
                <w:rFonts w:ascii="Times New Roman"/>
                <w:sz w:val="16"/>
              </w:rPr>
            </w:pPr>
          </w:p>
        </w:tc>
        <w:tc>
          <w:tcPr>
            <w:tcW w:w="1067" w:type="dxa"/>
            <w:tcBorders>
              <w:top w:val="single" w:sz="4" w:space="0" w:color="000000"/>
            </w:tcBorders>
          </w:tcPr>
          <w:p>
            <w:pPr>
              <w:pStyle w:val="TableParagraph"/>
              <w:rPr>
                <w:rFonts w:ascii="Times New Roman"/>
                <w:sz w:val="16"/>
              </w:rPr>
            </w:pPr>
          </w:p>
        </w:tc>
        <w:tc>
          <w:tcPr>
            <w:tcW w:w="945" w:type="dxa"/>
            <w:tcBorders>
              <w:top w:val="single" w:sz="4" w:space="0" w:color="000000"/>
            </w:tcBorders>
          </w:tcPr>
          <w:p>
            <w:pPr>
              <w:pStyle w:val="TableParagraph"/>
              <w:rPr>
                <w:rFonts w:ascii="Times New Roman"/>
                <w:sz w:val="16"/>
              </w:rPr>
            </w:pPr>
          </w:p>
        </w:tc>
        <w:tc>
          <w:tcPr>
            <w:tcW w:w="1069" w:type="dxa"/>
            <w:tcBorders>
              <w:top w:val="single" w:sz="4" w:space="0" w:color="000000"/>
            </w:tcBorders>
          </w:tcPr>
          <w:p>
            <w:pPr>
              <w:pStyle w:val="TableParagraph"/>
              <w:rPr>
                <w:rFonts w:ascii="Times New Roman"/>
                <w:sz w:val="16"/>
              </w:rPr>
            </w:pPr>
          </w:p>
        </w:tc>
        <w:tc>
          <w:tcPr>
            <w:tcW w:w="759" w:type="dxa"/>
            <w:tcBorders>
              <w:top w:val="single" w:sz="4" w:space="0" w:color="000000"/>
            </w:tcBorders>
          </w:tcPr>
          <w:p>
            <w:pPr>
              <w:pStyle w:val="TableParagraph"/>
              <w:rPr>
                <w:rFonts w:ascii="Times New Roman"/>
                <w:sz w:val="16"/>
              </w:rPr>
            </w:pPr>
          </w:p>
        </w:tc>
        <w:tc>
          <w:tcPr>
            <w:tcW w:w="947" w:type="dxa"/>
            <w:tcBorders>
              <w:top w:val="single" w:sz="4" w:space="0" w:color="000000"/>
            </w:tcBorders>
          </w:tcPr>
          <w:p>
            <w:pPr>
              <w:pStyle w:val="TableParagraph"/>
              <w:rPr>
                <w:rFonts w:ascii="Times New Roman"/>
                <w:sz w:val="16"/>
              </w:rPr>
            </w:pPr>
          </w:p>
        </w:tc>
      </w:tr>
      <w:tr>
        <w:trPr>
          <w:trHeight w:val="219" w:hRule="atLeast"/>
        </w:trPr>
        <w:tc>
          <w:tcPr>
            <w:tcW w:w="1918" w:type="dxa"/>
          </w:tcPr>
          <w:p>
            <w:pPr>
              <w:pStyle w:val="TableParagraph"/>
              <w:spacing w:line="200" w:lineRule="exact"/>
              <w:ind w:left="139"/>
              <w:rPr>
                <w:sz w:val="18"/>
              </w:rPr>
            </w:pPr>
            <w:r>
              <w:rPr>
                <w:sz w:val="18"/>
              </w:rPr>
              <w:t>Scheduled caste</w:t>
            </w:r>
          </w:p>
        </w:tc>
        <w:tc>
          <w:tcPr>
            <w:tcW w:w="705" w:type="dxa"/>
          </w:tcPr>
          <w:p>
            <w:pPr>
              <w:pStyle w:val="TableParagraph"/>
              <w:spacing w:line="200" w:lineRule="exact"/>
              <w:ind w:right="184"/>
              <w:jc w:val="right"/>
              <w:rPr>
                <w:sz w:val="18"/>
              </w:rPr>
            </w:pPr>
            <w:r>
              <w:rPr>
                <w:sz w:val="18"/>
              </w:rPr>
              <w:t>21.1</w:t>
            </w:r>
          </w:p>
        </w:tc>
        <w:tc>
          <w:tcPr>
            <w:tcW w:w="844" w:type="dxa"/>
          </w:tcPr>
          <w:p>
            <w:pPr>
              <w:pStyle w:val="TableParagraph"/>
              <w:spacing w:line="200" w:lineRule="exact"/>
              <w:ind w:right="245"/>
              <w:jc w:val="right"/>
              <w:rPr>
                <w:sz w:val="18"/>
              </w:rPr>
            </w:pPr>
            <w:r>
              <w:rPr>
                <w:sz w:val="18"/>
              </w:rPr>
              <w:t>11.9</w:t>
            </w:r>
          </w:p>
        </w:tc>
        <w:tc>
          <w:tcPr>
            <w:tcW w:w="1033" w:type="dxa"/>
          </w:tcPr>
          <w:p>
            <w:pPr>
              <w:pStyle w:val="TableParagraph"/>
              <w:spacing w:line="200" w:lineRule="exact"/>
              <w:ind w:right="340"/>
              <w:jc w:val="right"/>
              <w:rPr>
                <w:sz w:val="18"/>
              </w:rPr>
            </w:pPr>
            <w:r>
              <w:rPr>
                <w:sz w:val="18"/>
              </w:rPr>
              <w:t>9.2</w:t>
            </w:r>
          </w:p>
        </w:tc>
        <w:tc>
          <w:tcPr>
            <w:tcW w:w="942" w:type="dxa"/>
          </w:tcPr>
          <w:p>
            <w:pPr>
              <w:pStyle w:val="TableParagraph"/>
              <w:spacing w:line="200" w:lineRule="exact"/>
              <w:ind w:right="309"/>
              <w:jc w:val="right"/>
              <w:rPr>
                <w:sz w:val="18"/>
              </w:rPr>
            </w:pPr>
            <w:r>
              <w:rPr>
                <w:sz w:val="18"/>
              </w:rPr>
              <w:t>21.4</w:t>
            </w:r>
          </w:p>
        </w:tc>
        <w:tc>
          <w:tcPr>
            <w:tcW w:w="1041" w:type="dxa"/>
          </w:tcPr>
          <w:p>
            <w:pPr>
              <w:pStyle w:val="TableParagraph"/>
              <w:spacing w:line="200" w:lineRule="exact"/>
              <w:ind w:right="354"/>
              <w:jc w:val="right"/>
              <w:rPr>
                <w:sz w:val="18"/>
              </w:rPr>
            </w:pPr>
            <w:r>
              <w:rPr>
                <w:sz w:val="18"/>
              </w:rPr>
              <w:t>15.5</w:t>
            </w:r>
          </w:p>
        </w:tc>
        <w:tc>
          <w:tcPr>
            <w:tcW w:w="723" w:type="dxa"/>
          </w:tcPr>
          <w:p>
            <w:pPr>
              <w:pStyle w:val="TableParagraph"/>
              <w:spacing w:line="200" w:lineRule="exact"/>
              <w:ind w:left="230" w:right="201"/>
              <w:jc w:val="center"/>
              <w:rPr>
                <w:sz w:val="18"/>
              </w:rPr>
            </w:pPr>
            <w:r>
              <w:rPr>
                <w:sz w:val="18"/>
              </w:rPr>
              <w:t>5.9</w:t>
            </w:r>
          </w:p>
        </w:tc>
        <w:tc>
          <w:tcPr>
            <w:tcW w:w="917" w:type="dxa"/>
          </w:tcPr>
          <w:p>
            <w:pPr>
              <w:pStyle w:val="TableParagraph"/>
              <w:spacing w:line="200" w:lineRule="exact"/>
              <w:ind w:right="180"/>
              <w:jc w:val="right"/>
              <w:rPr>
                <w:sz w:val="18"/>
              </w:rPr>
            </w:pPr>
            <w:r>
              <w:rPr>
                <w:sz w:val="18"/>
              </w:rPr>
              <w:t>5,186</w:t>
            </w:r>
          </w:p>
        </w:tc>
        <w:tc>
          <w:tcPr>
            <w:tcW w:w="980" w:type="dxa"/>
          </w:tcPr>
          <w:p>
            <w:pPr>
              <w:pStyle w:val="TableParagraph"/>
              <w:spacing w:line="200" w:lineRule="exact"/>
              <w:ind w:right="262"/>
              <w:jc w:val="right"/>
              <w:rPr>
                <w:sz w:val="18"/>
              </w:rPr>
            </w:pPr>
            <w:r>
              <w:rPr>
                <w:sz w:val="18"/>
              </w:rPr>
              <w:t>18.9</w:t>
            </w:r>
          </w:p>
        </w:tc>
        <w:tc>
          <w:tcPr>
            <w:tcW w:w="838" w:type="dxa"/>
          </w:tcPr>
          <w:p>
            <w:pPr>
              <w:pStyle w:val="TableParagraph"/>
              <w:spacing w:line="200" w:lineRule="exact"/>
              <w:ind w:left="321"/>
              <w:rPr>
                <w:sz w:val="18"/>
              </w:rPr>
            </w:pPr>
            <w:r>
              <w:rPr>
                <w:sz w:val="18"/>
              </w:rPr>
              <w:t>11.3</w:t>
            </w:r>
          </w:p>
        </w:tc>
        <w:tc>
          <w:tcPr>
            <w:tcW w:w="1067" w:type="dxa"/>
          </w:tcPr>
          <w:p>
            <w:pPr>
              <w:pStyle w:val="TableParagraph"/>
              <w:spacing w:line="200" w:lineRule="exact"/>
              <w:ind w:right="292"/>
              <w:jc w:val="right"/>
              <w:rPr>
                <w:sz w:val="18"/>
              </w:rPr>
            </w:pPr>
            <w:r>
              <w:rPr>
                <w:sz w:val="18"/>
              </w:rPr>
              <w:t>7.6</w:t>
            </w:r>
          </w:p>
        </w:tc>
        <w:tc>
          <w:tcPr>
            <w:tcW w:w="945" w:type="dxa"/>
          </w:tcPr>
          <w:p>
            <w:pPr>
              <w:pStyle w:val="TableParagraph"/>
              <w:spacing w:line="200" w:lineRule="exact"/>
              <w:ind w:right="325"/>
              <w:jc w:val="right"/>
              <w:rPr>
                <w:sz w:val="18"/>
              </w:rPr>
            </w:pPr>
            <w:r>
              <w:rPr>
                <w:sz w:val="18"/>
              </w:rPr>
              <w:t>23.0</w:t>
            </w:r>
          </w:p>
        </w:tc>
        <w:tc>
          <w:tcPr>
            <w:tcW w:w="1069" w:type="dxa"/>
          </w:tcPr>
          <w:p>
            <w:pPr>
              <w:pStyle w:val="TableParagraph"/>
              <w:spacing w:line="200" w:lineRule="exact"/>
              <w:ind w:right="307"/>
              <w:jc w:val="right"/>
              <w:rPr>
                <w:sz w:val="18"/>
              </w:rPr>
            </w:pPr>
            <w:r>
              <w:rPr>
                <w:sz w:val="18"/>
              </w:rPr>
              <w:t>18.9</w:t>
            </w:r>
          </w:p>
        </w:tc>
        <w:tc>
          <w:tcPr>
            <w:tcW w:w="759" w:type="dxa"/>
          </w:tcPr>
          <w:p>
            <w:pPr>
              <w:pStyle w:val="TableParagraph"/>
              <w:spacing w:line="200" w:lineRule="exact"/>
              <w:ind w:right="223"/>
              <w:jc w:val="right"/>
              <w:rPr>
                <w:sz w:val="18"/>
              </w:rPr>
            </w:pPr>
            <w:r>
              <w:rPr>
                <w:sz w:val="18"/>
              </w:rPr>
              <w:t>4.1</w:t>
            </w:r>
          </w:p>
        </w:tc>
        <w:tc>
          <w:tcPr>
            <w:tcW w:w="947" w:type="dxa"/>
          </w:tcPr>
          <w:p>
            <w:pPr>
              <w:pStyle w:val="TableParagraph"/>
              <w:spacing w:line="200" w:lineRule="exact"/>
              <w:ind w:right="227"/>
              <w:jc w:val="right"/>
              <w:rPr>
                <w:sz w:val="18"/>
              </w:rPr>
            </w:pPr>
            <w:r>
              <w:rPr>
                <w:sz w:val="18"/>
              </w:rPr>
              <w:t>821</w:t>
            </w:r>
          </w:p>
        </w:tc>
      </w:tr>
      <w:tr>
        <w:trPr>
          <w:trHeight w:val="219" w:hRule="atLeast"/>
        </w:trPr>
        <w:tc>
          <w:tcPr>
            <w:tcW w:w="1918" w:type="dxa"/>
          </w:tcPr>
          <w:p>
            <w:pPr>
              <w:pStyle w:val="TableParagraph"/>
              <w:spacing w:line="200" w:lineRule="exact"/>
              <w:ind w:left="139"/>
              <w:rPr>
                <w:sz w:val="18"/>
              </w:rPr>
            </w:pPr>
            <w:r>
              <w:rPr>
                <w:sz w:val="18"/>
              </w:rPr>
              <w:t>Scheduled tribe</w:t>
            </w:r>
          </w:p>
        </w:tc>
        <w:tc>
          <w:tcPr>
            <w:tcW w:w="705" w:type="dxa"/>
          </w:tcPr>
          <w:p>
            <w:pPr>
              <w:pStyle w:val="TableParagraph"/>
              <w:spacing w:line="200" w:lineRule="exact"/>
              <w:ind w:right="184"/>
              <w:jc w:val="right"/>
              <w:rPr>
                <w:sz w:val="18"/>
              </w:rPr>
            </w:pPr>
            <w:r>
              <w:rPr>
                <w:sz w:val="18"/>
              </w:rPr>
              <w:t>30.2</w:t>
            </w:r>
          </w:p>
        </w:tc>
        <w:tc>
          <w:tcPr>
            <w:tcW w:w="844" w:type="dxa"/>
          </w:tcPr>
          <w:p>
            <w:pPr>
              <w:pStyle w:val="TableParagraph"/>
              <w:spacing w:line="200" w:lineRule="exact"/>
              <w:ind w:right="245"/>
              <w:jc w:val="right"/>
              <w:rPr>
                <w:sz w:val="18"/>
              </w:rPr>
            </w:pPr>
            <w:r>
              <w:rPr>
                <w:sz w:val="18"/>
              </w:rPr>
              <w:t>15.5</w:t>
            </w:r>
          </w:p>
        </w:tc>
        <w:tc>
          <w:tcPr>
            <w:tcW w:w="1033" w:type="dxa"/>
          </w:tcPr>
          <w:p>
            <w:pPr>
              <w:pStyle w:val="TableParagraph"/>
              <w:spacing w:line="200" w:lineRule="exact"/>
              <w:ind w:right="340"/>
              <w:jc w:val="right"/>
              <w:rPr>
                <w:sz w:val="18"/>
              </w:rPr>
            </w:pPr>
            <w:r>
              <w:rPr>
                <w:sz w:val="18"/>
              </w:rPr>
              <w:t>14.7</w:t>
            </w:r>
          </w:p>
        </w:tc>
        <w:tc>
          <w:tcPr>
            <w:tcW w:w="942" w:type="dxa"/>
          </w:tcPr>
          <w:p>
            <w:pPr>
              <w:pStyle w:val="TableParagraph"/>
              <w:spacing w:line="200" w:lineRule="exact"/>
              <w:ind w:right="309"/>
              <w:jc w:val="right"/>
              <w:rPr>
                <w:sz w:val="18"/>
              </w:rPr>
            </w:pPr>
            <w:r>
              <w:rPr>
                <w:sz w:val="18"/>
              </w:rPr>
              <w:t>13.7</w:t>
            </w:r>
          </w:p>
        </w:tc>
        <w:tc>
          <w:tcPr>
            <w:tcW w:w="1041" w:type="dxa"/>
          </w:tcPr>
          <w:p>
            <w:pPr>
              <w:pStyle w:val="TableParagraph"/>
              <w:spacing w:line="200" w:lineRule="exact"/>
              <w:ind w:right="354"/>
              <w:jc w:val="right"/>
              <w:rPr>
                <w:sz w:val="18"/>
              </w:rPr>
            </w:pPr>
            <w:r>
              <w:rPr>
                <w:sz w:val="18"/>
              </w:rPr>
              <w:t>10.6</w:t>
            </w:r>
          </w:p>
        </w:tc>
        <w:tc>
          <w:tcPr>
            <w:tcW w:w="723" w:type="dxa"/>
          </w:tcPr>
          <w:p>
            <w:pPr>
              <w:pStyle w:val="TableParagraph"/>
              <w:spacing w:line="200" w:lineRule="exact"/>
              <w:ind w:left="230" w:right="201"/>
              <w:jc w:val="center"/>
              <w:rPr>
                <w:sz w:val="18"/>
              </w:rPr>
            </w:pPr>
            <w:r>
              <w:rPr>
                <w:sz w:val="18"/>
              </w:rPr>
              <w:t>3.0</w:t>
            </w:r>
          </w:p>
        </w:tc>
        <w:tc>
          <w:tcPr>
            <w:tcW w:w="917" w:type="dxa"/>
          </w:tcPr>
          <w:p>
            <w:pPr>
              <w:pStyle w:val="TableParagraph"/>
              <w:spacing w:line="200" w:lineRule="exact"/>
              <w:ind w:right="180"/>
              <w:jc w:val="right"/>
              <w:rPr>
                <w:sz w:val="18"/>
              </w:rPr>
            </w:pPr>
            <w:r>
              <w:rPr>
                <w:sz w:val="18"/>
              </w:rPr>
              <w:t>3,623</w:t>
            </w:r>
          </w:p>
        </w:tc>
        <w:tc>
          <w:tcPr>
            <w:tcW w:w="980" w:type="dxa"/>
          </w:tcPr>
          <w:p>
            <w:pPr>
              <w:pStyle w:val="TableParagraph"/>
              <w:spacing w:line="200" w:lineRule="exact"/>
              <w:ind w:right="262"/>
              <w:jc w:val="right"/>
              <w:rPr>
                <w:sz w:val="18"/>
              </w:rPr>
            </w:pPr>
            <w:r>
              <w:rPr>
                <w:sz w:val="18"/>
              </w:rPr>
              <w:t>23.0</w:t>
            </w:r>
          </w:p>
        </w:tc>
        <w:tc>
          <w:tcPr>
            <w:tcW w:w="838" w:type="dxa"/>
          </w:tcPr>
          <w:p>
            <w:pPr>
              <w:pStyle w:val="TableParagraph"/>
              <w:spacing w:line="200" w:lineRule="exact"/>
              <w:ind w:left="321"/>
              <w:rPr>
                <w:sz w:val="18"/>
              </w:rPr>
            </w:pPr>
            <w:r>
              <w:rPr>
                <w:sz w:val="18"/>
              </w:rPr>
              <w:t>14.2</w:t>
            </w:r>
          </w:p>
        </w:tc>
        <w:tc>
          <w:tcPr>
            <w:tcW w:w="1067" w:type="dxa"/>
          </w:tcPr>
          <w:p>
            <w:pPr>
              <w:pStyle w:val="TableParagraph"/>
              <w:spacing w:line="200" w:lineRule="exact"/>
              <w:ind w:right="292"/>
              <w:jc w:val="right"/>
              <w:rPr>
                <w:sz w:val="18"/>
              </w:rPr>
            </w:pPr>
            <w:r>
              <w:rPr>
                <w:sz w:val="18"/>
              </w:rPr>
              <w:t>8.8</w:t>
            </w:r>
          </w:p>
        </w:tc>
        <w:tc>
          <w:tcPr>
            <w:tcW w:w="945" w:type="dxa"/>
          </w:tcPr>
          <w:p>
            <w:pPr>
              <w:pStyle w:val="TableParagraph"/>
              <w:spacing w:line="200" w:lineRule="exact"/>
              <w:ind w:right="325"/>
              <w:jc w:val="right"/>
              <w:rPr>
                <w:sz w:val="18"/>
              </w:rPr>
            </w:pPr>
            <w:r>
              <w:rPr>
                <w:sz w:val="18"/>
              </w:rPr>
              <w:t>17.6</w:t>
            </w:r>
          </w:p>
        </w:tc>
        <w:tc>
          <w:tcPr>
            <w:tcW w:w="1069" w:type="dxa"/>
          </w:tcPr>
          <w:p>
            <w:pPr>
              <w:pStyle w:val="TableParagraph"/>
              <w:spacing w:line="200" w:lineRule="exact"/>
              <w:ind w:right="307"/>
              <w:jc w:val="right"/>
              <w:rPr>
                <w:sz w:val="18"/>
              </w:rPr>
            </w:pPr>
            <w:r>
              <w:rPr>
                <w:sz w:val="18"/>
              </w:rPr>
              <w:t>15.2</w:t>
            </w:r>
          </w:p>
        </w:tc>
        <w:tc>
          <w:tcPr>
            <w:tcW w:w="759" w:type="dxa"/>
          </w:tcPr>
          <w:p>
            <w:pPr>
              <w:pStyle w:val="TableParagraph"/>
              <w:spacing w:line="200" w:lineRule="exact"/>
              <w:ind w:right="223"/>
              <w:jc w:val="right"/>
              <w:rPr>
                <w:sz w:val="18"/>
              </w:rPr>
            </w:pPr>
            <w:r>
              <w:rPr>
                <w:sz w:val="18"/>
              </w:rPr>
              <w:t>2.4</w:t>
            </w:r>
          </w:p>
        </w:tc>
        <w:tc>
          <w:tcPr>
            <w:tcW w:w="947" w:type="dxa"/>
          </w:tcPr>
          <w:p>
            <w:pPr>
              <w:pStyle w:val="TableParagraph"/>
              <w:spacing w:line="200" w:lineRule="exact"/>
              <w:ind w:right="227"/>
              <w:jc w:val="right"/>
              <w:rPr>
                <w:sz w:val="18"/>
              </w:rPr>
            </w:pPr>
            <w:r>
              <w:rPr>
                <w:sz w:val="18"/>
              </w:rPr>
              <w:t>487</w:t>
            </w:r>
          </w:p>
        </w:tc>
      </w:tr>
      <w:tr>
        <w:trPr>
          <w:trHeight w:val="219" w:hRule="atLeast"/>
        </w:trPr>
        <w:tc>
          <w:tcPr>
            <w:tcW w:w="1918" w:type="dxa"/>
          </w:tcPr>
          <w:p>
            <w:pPr>
              <w:pStyle w:val="TableParagraph"/>
              <w:spacing w:line="200" w:lineRule="exact"/>
              <w:ind w:left="139"/>
              <w:rPr>
                <w:sz w:val="18"/>
              </w:rPr>
            </w:pPr>
            <w:r>
              <w:rPr>
                <w:sz w:val="18"/>
              </w:rPr>
              <w:t>Other backward class</w:t>
            </w:r>
          </w:p>
        </w:tc>
        <w:tc>
          <w:tcPr>
            <w:tcW w:w="705" w:type="dxa"/>
          </w:tcPr>
          <w:p>
            <w:pPr>
              <w:pStyle w:val="TableParagraph"/>
              <w:spacing w:line="200" w:lineRule="exact"/>
              <w:ind w:right="184"/>
              <w:jc w:val="right"/>
              <w:rPr>
                <w:sz w:val="18"/>
              </w:rPr>
            </w:pPr>
            <w:r>
              <w:rPr>
                <w:sz w:val="18"/>
              </w:rPr>
              <w:t>20.2</w:t>
            </w:r>
          </w:p>
        </w:tc>
        <w:tc>
          <w:tcPr>
            <w:tcW w:w="844" w:type="dxa"/>
          </w:tcPr>
          <w:p>
            <w:pPr>
              <w:pStyle w:val="TableParagraph"/>
              <w:spacing w:line="200" w:lineRule="exact"/>
              <w:ind w:right="245"/>
              <w:jc w:val="right"/>
              <w:rPr>
                <w:sz w:val="18"/>
              </w:rPr>
            </w:pPr>
            <w:r>
              <w:rPr>
                <w:sz w:val="18"/>
              </w:rPr>
              <w:t>10.7</w:t>
            </w:r>
          </w:p>
        </w:tc>
        <w:tc>
          <w:tcPr>
            <w:tcW w:w="1033" w:type="dxa"/>
          </w:tcPr>
          <w:p>
            <w:pPr>
              <w:pStyle w:val="TableParagraph"/>
              <w:spacing w:line="200" w:lineRule="exact"/>
              <w:ind w:right="340"/>
              <w:jc w:val="right"/>
              <w:rPr>
                <w:sz w:val="18"/>
              </w:rPr>
            </w:pPr>
            <w:r>
              <w:rPr>
                <w:sz w:val="18"/>
              </w:rPr>
              <w:t>9.5</w:t>
            </w:r>
          </w:p>
        </w:tc>
        <w:tc>
          <w:tcPr>
            <w:tcW w:w="942" w:type="dxa"/>
          </w:tcPr>
          <w:p>
            <w:pPr>
              <w:pStyle w:val="TableParagraph"/>
              <w:spacing w:line="200" w:lineRule="exact"/>
              <w:ind w:right="309"/>
              <w:jc w:val="right"/>
              <w:rPr>
                <w:sz w:val="18"/>
              </w:rPr>
            </w:pPr>
            <w:r>
              <w:rPr>
                <w:sz w:val="18"/>
              </w:rPr>
              <w:t>22.7</w:t>
            </w:r>
          </w:p>
        </w:tc>
        <w:tc>
          <w:tcPr>
            <w:tcW w:w="1041" w:type="dxa"/>
          </w:tcPr>
          <w:p>
            <w:pPr>
              <w:pStyle w:val="TableParagraph"/>
              <w:spacing w:line="200" w:lineRule="exact"/>
              <w:ind w:right="354"/>
              <w:jc w:val="right"/>
              <w:rPr>
                <w:sz w:val="18"/>
              </w:rPr>
            </w:pPr>
            <w:r>
              <w:rPr>
                <w:sz w:val="18"/>
              </w:rPr>
              <w:t>17.1</w:t>
            </w:r>
          </w:p>
        </w:tc>
        <w:tc>
          <w:tcPr>
            <w:tcW w:w="723" w:type="dxa"/>
          </w:tcPr>
          <w:p>
            <w:pPr>
              <w:pStyle w:val="TableParagraph"/>
              <w:spacing w:line="200" w:lineRule="exact"/>
              <w:ind w:left="230" w:right="201"/>
              <w:jc w:val="center"/>
              <w:rPr>
                <w:sz w:val="18"/>
              </w:rPr>
            </w:pPr>
            <w:r>
              <w:rPr>
                <w:sz w:val="18"/>
              </w:rPr>
              <w:t>5.6</w:t>
            </w:r>
          </w:p>
        </w:tc>
        <w:tc>
          <w:tcPr>
            <w:tcW w:w="917" w:type="dxa"/>
          </w:tcPr>
          <w:p>
            <w:pPr>
              <w:pStyle w:val="TableParagraph"/>
              <w:spacing w:line="200" w:lineRule="exact"/>
              <w:ind w:right="180"/>
              <w:jc w:val="right"/>
              <w:rPr>
                <w:sz w:val="18"/>
              </w:rPr>
            </w:pPr>
            <w:r>
              <w:rPr>
                <w:sz w:val="18"/>
              </w:rPr>
              <w:t>8,810</w:t>
            </w:r>
          </w:p>
        </w:tc>
        <w:tc>
          <w:tcPr>
            <w:tcW w:w="980" w:type="dxa"/>
          </w:tcPr>
          <w:p>
            <w:pPr>
              <w:pStyle w:val="TableParagraph"/>
              <w:spacing w:line="200" w:lineRule="exact"/>
              <w:ind w:right="262"/>
              <w:jc w:val="right"/>
              <w:rPr>
                <w:sz w:val="18"/>
              </w:rPr>
            </w:pPr>
            <w:r>
              <w:rPr>
                <w:sz w:val="18"/>
              </w:rPr>
              <w:t>15.0</w:t>
            </w:r>
          </w:p>
        </w:tc>
        <w:tc>
          <w:tcPr>
            <w:tcW w:w="838" w:type="dxa"/>
          </w:tcPr>
          <w:p>
            <w:pPr>
              <w:pStyle w:val="TableParagraph"/>
              <w:spacing w:line="200" w:lineRule="exact"/>
              <w:ind w:left="412"/>
              <w:rPr>
                <w:sz w:val="18"/>
              </w:rPr>
            </w:pPr>
            <w:r>
              <w:rPr>
                <w:sz w:val="18"/>
              </w:rPr>
              <w:t>8.1</w:t>
            </w:r>
          </w:p>
        </w:tc>
        <w:tc>
          <w:tcPr>
            <w:tcW w:w="1067" w:type="dxa"/>
          </w:tcPr>
          <w:p>
            <w:pPr>
              <w:pStyle w:val="TableParagraph"/>
              <w:spacing w:line="200" w:lineRule="exact"/>
              <w:ind w:right="292"/>
              <w:jc w:val="right"/>
              <w:rPr>
                <w:sz w:val="18"/>
              </w:rPr>
            </w:pPr>
            <w:r>
              <w:rPr>
                <w:sz w:val="18"/>
              </w:rPr>
              <w:t>6.9</w:t>
            </w:r>
          </w:p>
        </w:tc>
        <w:tc>
          <w:tcPr>
            <w:tcW w:w="945" w:type="dxa"/>
          </w:tcPr>
          <w:p>
            <w:pPr>
              <w:pStyle w:val="TableParagraph"/>
              <w:spacing w:line="200" w:lineRule="exact"/>
              <w:ind w:right="325"/>
              <w:jc w:val="right"/>
              <w:rPr>
                <w:sz w:val="18"/>
              </w:rPr>
            </w:pPr>
            <w:r>
              <w:rPr>
                <w:sz w:val="18"/>
              </w:rPr>
              <w:t>23.8</w:t>
            </w:r>
          </w:p>
        </w:tc>
        <w:tc>
          <w:tcPr>
            <w:tcW w:w="1069" w:type="dxa"/>
          </w:tcPr>
          <w:p>
            <w:pPr>
              <w:pStyle w:val="TableParagraph"/>
              <w:spacing w:line="200" w:lineRule="exact"/>
              <w:ind w:right="307"/>
              <w:jc w:val="right"/>
              <w:rPr>
                <w:sz w:val="18"/>
              </w:rPr>
            </w:pPr>
            <w:r>
              <w:rPr>
                <w:sz w:val="18"/>
              </w:rPr>
              <w:t>20.3</w:t>
            </w:r>
          </w:p>
        </w:tc>
        <w:tc>
          <w:tcPr>
            <w:tcW w:w="759" w:type="dxa"/>
          </w:tcPr>
          <w:p>
            <w:pPr>
              <w:pStyle w:val="TableParagraph"/>
              <w:spacing w:line="200" w:lineRule="exact"/>
              <w:ind w:right="223"/>
              <w:jc w:val="right"/>
              <w:rPr>
                <w:sz w:val="18"/>
              </w:rPr>
            </w:pPr>
            <w:r>
              <w:rPr>
                <w:sz w:val="18"/>
              </w:rPr>
              <w:t>3.5</w:t>
            </w:r>
          </w:p>
        </w:tc>
        <w:tc>
          <w:tcPr>
            <w:tcW w:w="947" w:type="dxa"/>
          </w:tcPr>
          <w:p>
            <w:pPr>
              <w:pStyle w:val="TableParagraph"/>
              <w:spacing w:line="200" w:lineRule="exact"/>
              <w:ind w:right="227"/>
              <w:jc w:val="right"/>
              <w:rPr>
                <w:sz w:val="18"/>
              </w:rPr>
            </w:pPr>
            <w:r>
              <w:rPr>
                <w:sz w:val="18"/>
              </w:rPr>
              <w:t>1,472</w:t>
            </w:r>
          </w:p>
        </w:tc>
      </w:tr>
      <w:tr>
        <w:trPr>
          <w:trHeight w:val="219" w:hRule="atLeast"/>
        </w:trPr>
        <w:tc>
          <w:tcPr>
            <w:tcW w:w="1918" w:type="dxa"/>
          </w:tcPr>
          <w:p>
            <w:pPr>
              <w:pStyle w:val="TableParagraph"/>
              <w:spacing w:line="200" w:lineRule="exact"/>
              <w:ind w:left="139"/>
              <w:rPr>
                <w:sz w:val="18"/>
              </w:rPr>
            </w:pPr>
            <w:r>
              <w:rPr>
                <w:sz w:val="18"/>
              </w:rPr>
              <w:t>Other</w:t>
            </w:r>
          </w:p>
        </w:tc>
        <w:tc>
          <w:tcPr>
            <w:tcW w:w="705" w:type="dxa"/>
          </w:tcPr>
          <w:p>
            <w:pPr>
              <w:pStyle w:val="TableParagraph"/>
              <w:spacing w:line="200" w:lineRule="exact"/>
              <w:ind w:right="184"/>
              <w:jc w:val="right"/>
              <w:rPr>
                <w:sz w:val="18"/>
              </w:rPr>
            </w:pPr>
            <w:r>
              <w:rPr>
                <w:sz w:val="18"/>
              </w:rPr>
              <w:t>18.4</w:t>
            </w:r>
          </w:p>
        </w:tc>
        <w:tc>
          <w:tcPr>
            <w:tcW w:w="844" w:type="dxa"/>
          </w:tcPr>
          <w:p>
            <w:pPr>
              <w:pStyle w:val="TableParagraph"/>
              <w:spacing w:line="200" w:lineRule="exact"/>
              <w:ind w:right="245"/>
              <w:jc w:val="right"/>
              <w:rPr>
                <w:sz w:val="18"/>
              </w:rPr>
            </w:pPr>
            <w:r>
              <w:rPr>
                <w:sz w:val="18"/>
              </w:rPr>
              <w:t>10.1</w:t>
            </w:r>
          </w:p>
        </w:tc>
        <w:tc>
          <w:tcPr>
            <w:tcW w:w="1033" w:type="dxa"/>
          </w:tcPr>
          <w:p>
            <w:pPr>
              <w:pStyle w:val="TableParagraph"/>
              <w:spacing w:line="200" w:lineRule="exact"/>
              <w:ind w:right="340"/>
              <w:jc w:val="right"/>
              <w:rPr>
                <w:sz w:val="18"/>
              </w:rPr>
            </w:pPr>
            <w:r>
              <w:rPr>
                <w:sz w:val="18"/>
              </w:rPr>
              <w:t>8.3</w:t>
            </w:r>
          </w:p>
        </w:tc>
        <w:tc>
          <w:tcPr>
            <w:tcW w:w="942" w:type="dxa"/>
          </w:tcPr>
          <w:p>
            <w:pPr>
              <w:pStyle w:val="TableParagraph"/>
              <w:spacing w:line="200" w:lineRule="exact"/>
              <w:ind w:right="309"/>
              <w:jc w:val="right"/>
              <w:rPr>
                <w:sz w:val="18"/>
              </w:rPr>
            </w:pPr>
            <w:r>
              <w:rPr>
                <w:sz w:val="18"/>
              </w:rPr>
              <w:t>27.4</w:t>
            </w:r>
          </w:p>
        </w:tc>
        <w:tc>
          <w:tcPr>
            <w:tcW w:w="1041" w:type="dxa"/>
          </w:tcPr>
          <w:p>
            <w:pPr>
              <w:pStyle w:val="TableParagraph"/>
              <w:spacing w:line="200" w:lineRule="exact"/>
              <w:ind w:right="354"/>
              <w:jc w:val="right"/>
              <w:rPr>
                <w:sz w:val="18"/>
              </w:rPr>
            </w:pPr>
            <w:r>
              <w:rPr>
                <w:sz w:val="18"/>
              </w:rPr>
              <w:t>19.6</w:t>
            </w:r>
          </w:p>
        </w:tc>
        <w:tc>
          <w:tcPr>
            <w:tcW w:w="723" w:type="dxa"/>
          </w:tcPr>
          <w:p>
            <w:pPr>
              <w:pStyle w:val="TableParagraph"/>
              <w:spacing w:line="200" w:lineRule="exact"/>
              <w:ind w:left="230" w:right="201"/>
              <w:jc w:val="center"/>
              <w:rPr>
                <w:sz w:val="18"/>
              </w:rPr>
            </w:pPr>
            <w:r>
              <w:rPr>
                <w:sz w:val="18"/>
              </w:rPr>
              <w:t>7.9</w:t>
            </w:r>
          </w:p>
        </w:tc>
        <w:tc>
          <w:tcPr>
            <w:tcW w:w="917" w:type="dxa"/>
          </w:tcPr>
          <w:p>
            <w:pPr>
              <w:pStyle w:val="TableParagraph"/>
              <w:spacing w:line="200" w:lineRule="exact"/>
              <w:ind w:right="180"/>
              <w:jc w:val="right"/>
              <w:rPr>
                <w:sz w:val="18"/>
              </w:rPr>
            </w:pPr>
            <w:r>
              <w:rPr>
                <w:sz w:val="18"/>
              </w:rPr>
              <w:t>12,251</w:t>
            </w:r>
          </w:p>
        </w:tc>
        <w:tc>
          <w:tcPr>
            <w:tcW w:w="980" w:type="dxa"/>
          </w:tcPr>
          <w:p>
            <w:pPr>
              <w:pStyle w:val="TableParagraph"/>
              <w:spacing w:line="200" w:lineRule="exact"/>
              <w:ind w:right="262"/>
              <w:jc w:val="right"/>
              <w:rPr>
                <w:sz w:val="18"/>
              </w:rPr>
            </w:pPr>
            <w:r>
              <w:rPr>
                <w:sz w:val="18"/>
              </w:rPr>
              <w:t>13.7</w:t>
            </w:r>
          </w:p>
        </w:tc>
        <w:tc>
          <w:tcPr>
            <w:tcW w:w="838" w:type="dxa"/>
          </w:tcPr>
          <w:p>
            <w:pPr>
              <w:pStyle w:val="TableParagraph"/>
              <w:spacing w:line="200" w:lineRule="exact"/>
              <w:ind w:left="412"/>
              <w:rPr>
                <w:sz w:val="18"/>
              </w:rPr>
            </w:pPr>
            <w:r>
              <w:rPr>
                <w:sz w:val="18"/>
              </w:rPr>
              <w:t>7.0</w:t>
            </w:r>
          </w:p>
        </w:tc>
        <w:tc>
          <w:tcPr>
            <w:tcW w:w="1067" w:type="dxa"/>
          </w:tcPr>
          <w:p>
            <w:pPr>
              <w:pStyle w:val="TableParagraph"/>
              <w:spacing w:line="200" w:lineRule="exact"/>
              <w:ind w:right="292"/>
              <w:jc w:val="right"/>
              <w:rPr>
                <w:sz w:val="18"/>
              </w:rPr>
            </w:pPr>
            <w:r>
              <w:rPr>
                <w:sz w:val="18"/>
              </w:rPr>
              <w:t>6.7</w:t>
            </w:r>
          </w:p>
        </w:tc>
        <w:tc>
          <w:tcPr>
            <w:tcW w:w="945" w:type="dxa"/>
          </w:tcPr>
          <w:p>
            <w:pPr>
              <w:pStyle w:val="TableParagraph"/>
              <w:spacing w:line="200" w:lineRule="exact"/>
              <w:ind w:right="325"/>
              <w:jc w:val="right"/>
              <w:rPr>
                <w:sz w:val="18"/>
              </w:rPr>
            </w:pPr>
            <w:r>
              <w:rPr>
                <w:sz w:val="18"/>
              </w:rPr>
              <w:t>28.1</w:t>
            </w:r>
          </w:p>
        </w:tc>
        <w:tc>
          <w:tcPr>
            <w:tcW w:w="1069" w:type="dxa"/>
          </w:tcPr>
          <w:p>
            <w:pPr>
              <w:pStyle w:val="TableParagraph"/>
              <w:spacing w:line="200" w:lineRule="exact"/>
              <w:ind w:right="307"/>
              <w:jc w:val="right"/>
              <w:rPr>
                <w:sz w:val="18"/>
              </w:rPr>
            </w:pPr>
            <w:r>
              <w:rPr>
                <w:sz w:val="18"/>
              </w:rPr>
              <w:t>21.8</w:t>
            </w:r>
          </w:p>
        </w:tc>
        <w:tc>
          <w:tcPr>
            <w:tcW w:w="759" w:type="dxa"/>
          </w:tcPr>
          <w:p>
            <w:pPr>
              <w:pStyle w:val="TableParagraph"/>
              <w:spacing w:line="200" w:lineRule="exact"/>
              <w:ind w:right="223"/>
              <w:jc w:val="right"/>
              <w:rPr>
                <w:sz w:val="18"/>
              </w:rPr>
            </w:pPr>
            <w:r>
              <w:rPr>
                <w:sz w:val="18"/>
              </w:rPr>
              <w:t>6.3</w:t>
            </w:r>
          </w:p>
        </w:tc>
        <w:tc>
          <w:tcPr>
            <w:tcW w:w="947" w:type="dxa"/>
          </w:tcPr>
          <w:p>
            <w:pPr>
              <w:pStyle w:val="TableParagraph"/>
              <w:spacing w:line="200" w:lineRule="exact"/>
              <w:ind w:right="227"/>
              <w:jc w:val="right"/>
              <w:rPr>
                <w:sz w:val="18"/>
              </w:rPr>
            </w:pPr>
            <w:r>
              <w:rPr>
                <w:sz w:val="18"/>
              </w:rPr>
              <w:t>1,677</w:t>
            </w:r>
          </w:p>
        </w:tc>
      </w:tr>
      <w:tr>
        <w:trPr>
          <w:trHeight w:val="330" w:hRule="atLeast"/>
        </w:trPr>
        <w:tc>
          <w:tcPr>
            <w:tcW w:w="1918" w:type="dxa"/>
          </w:tcPr>
          <w:p>
            <w:pPr>
              <w:pStyle w:val="TableParagraph"/>
              <w:spacing w:line="204" w:lineRule="exact"/>
              <w:ind w:left="139"/>
              <w:rPr>
                <w:sz w:val="18"/>
              </w:rPr>
            </w:pPr>
            <w:r>
              <w:rPr>
                <w:sz w:val="18"/>
              </w:rPr>
              <w:t>Don't know</w:t>
            </w:r>
          </w:p>
        </w:tc>
        <w:tc>
          <w:tcPr>
            <w:tcW w:w="705" w:type="dxa"/>
          </w:tcPr>
          <w:p>
            <w:pPr>
              <w:pStyle w:val="TableParagraph"/>
              <w:spacing w:line="204" w:lineRule="exact"/>
              <w:ind w:right="184"/>
              <w:jc w:val="right"/>
              <w:rPr>
                <w:sz w:val="18"/>
              </w:rPr>
            </w:pPr>
            <w:r>
              <w:rPr>
                <w:sz w:val="18"/>
              </w:rPr>
              <w:t>15.1</w:t>
            </w:r>
          </w:p>
        </w:tc>
        <w:tc>
          <w:tcPr>
            <w:tcW w:w="844" w:type="dxa"/>
          </w:tcPr>
          <w:p>
            <w:pPr>
              <w:pStyle w:val="TableParagraph"/>
              <w:spacing w:line="204" w:lineRule="exact"/>
              <w:ind w:right="245"/>
              <w:jc w:val="right"/>
              <w:rPr>
                <w:sz w:val="18"/>
              </w:rPr>
            </w:pPr>
            <w:r>
              <w:rPr>
                <w:sz w:val="18"/>
              </w:rPr>
              <w:t>8.6</w:t>
            </w:r>
          </w:p>
        </w:tc>
        <w:tc>
          <w:tcPr>
            <w:tcW w:w="1033" w:type="dxa"/>
          </w:tcPr>
          <w:p>
            <w:pPr>
              <w:pStyle w:val="TableParagraph"/>
              <w:spacing w:line="204" w:lineRule="exact"/>
              <w:ind w:right="340"/>
              <w:jc w:val="right"/>
              <w:rPr>
                <w:sz w:val="18"/>
              </w:rPr>
            </w:pPr>
            <w:r>
              <w:rPr>
                <w:sz w:val="18"/>
              </w:rPr>
              <w:t>6.4</w:t>
            </w:r>
          </w:p>
        </w:tc>
        <w:tc>
          <w:tcPr>
            <w:tcW w:w="942" w:type="dxa"/>
          </w:tcPr>
          <w:p>
            <w:pPr>
              <w:pStyle w:val="TableParagraph"/>
              <w:spacing w:line="204" w:lineRule="exact"/>
              <w:ind w:right="309"/>
              <w:jc w:val="right"/>
              <w:rPr>
                <w:sz w:val="18"/>
              </w:rPr>
            </w:pPr>
            <w:r>
              <w:rPr>
                <w:sz w:val="18"/>
              </w:rPr>
              <w:t>35.6</w:t>
            </w:r>
          </w:p>
        </w:tc>
        <w:tc>
          <w:tcPr>
            <w:tcW w:w="1041" w:type="dxa"/>
          </w:tcPr>
          <w:p>
            <w:pPr>
              <w:pStyle w:val="TableParagraph"/>
              <w:spacing w:line="204" w:lineRule="exact"/>
              <w:ind w:right="354"/>
              <w:jc w:val="right"/>
              <w:rPr>
                <w:sz w:val="18"/>
              </w:rPr>
            </w:pPr>
            <w:r>
              <w:rPr>
                <w:sz w:val="18"/>
              </w:rPr>
              <w:t>27.5</w:t>
            </w:r>
          </w:p>
        </w:tc>
        <w:tc>
          <w:tcPr>
            <w:tcW w:w="723" w:type="dxa"/>
          </w:tcPr>
          <w:p>
            <w:pPr>
              <w:pStyle w:val="TableParagraph"/>
              <w:spacing w:line="204" w:lineRule="exact"/>
              <w:ind w:left="230" w:right="201"/>
              <w:jc w:val="center"/>
              <w:rPr>
                <w:sz w:val="18"/>
              </w:rPr>
            </w:pPr>
            <w:r>
              <w:rPr>
                <w:sz w:val="18"/>
              </w:rPr>
              <w:t>8.1</w:t>
            </w:r>
          </w:p>
        </w:tc>
        <w:tc>
          <w:tcPr>
            <w:tcW w:w="917" w:type="dxa"/>
          </w:tcPr>
          <w:p>
            <w:pPr>
              <w:pStyle w:val="TableParagraph"/>
              <w:spacing w:line="204" w:lineRule="exact"/>
              <w:ind w:right="180"/>
              <w:jc w:val="right"/>
              <w:rPr>
                <w:sz w:val="18"/>
              </w:rPr>
            </w:pPr>
            <w:r>
              <w:rPr>
                <w:sz w:val="18"/>
              </w:rPr>
              <w:t>277</w:t>
            </w:r>
          </w:p>
        </w:tc>
        <w:tc>
          <w:tcPr>
            <w:tcW w:w="980" w:type="dxa"/>
          </w:tcPr>
          <w:p>
            <w:pPr>
              <w:pStyle w:val="TableParagraph"/>
              <w:spacing w:line="204" w:lineRule="exact"/>
              <w:ind w:right="203"/>
              <w:jc w:val="right"/>
              <w:rPr>
                <w:sz w:val="18"/>
              </w:rPr>
            </w:pPr>
            <w:r>
              <w:rPr>
                <w:sz w:val="18"/>
              </w:rPr>
              <w:t>(22.3)</w:t>
            </w:r>
          </w:p>
        </w:tc>
        <w:tc>
          <w:tcPr>
            <w:tcW w:w="838" w:type="dxa"/>
          </w:tcPr>
          <w:p>
            <w:pPr>
              <w:pStyle w:val="TableParagraph"/>
              <w:spacing w:line="204" w:lineRule="exact"/>
              <w:ind w:left="270"/>
              <w:rPr>
                <w:sz w:val="18"/>
              </w:rPr>
            </w:pPr>
            <w:r>
              <w:rPr>
                <w:sz w:val="18"/>
              </w:rPr>
              <w:t>(18.2)</w:t>
            </w:r>
          </w:p>
        </w:tc>
        <w:tc>
          <w:tcPr>
            <w:tcW w:w="1067" w:type="dxa"/>
          </w:tcPr>
          <w:p>
            <w:pPr>
              <w:pStyle w:val="TableParagraph"/>
              <w:spacing w:line="204" w:lineRule="exact"/>
              <w:ind w:right="233"/>
              <w:jc w:val="right"/>
              <w:rPr>
                <w:sz w:val="18"/>
              </w:rPr>
            </w:pPr>
            <w:r>
              <w:rPr>
                <w:sz w:val="18"/>
              </w:rPr>
              <w:t>(4.0)</w:t>
            </w:r>
          </w:p>
        </w:tc>
        <w:tc>
          <w:tcPr>
            <w:tcW w:w="945" w:type="dxa"/>
          </w:tcPr>
          <w:p>
            <w:pPr>
              <w:pStyle w:val="TableParagraph"/>
              <w:spacing w:line="204" w:lineRule="exact"/>
              <w:ind w:right="266"/>
              <w:jc w:val="right"/>
              <w:rPr>
                <w:sz w:val="18"/>
              </w:rPr>
            </w:pPr>
            <w:r>
              <w:rPr>
                <w:sz w:val="18"/>
              </w:rPr>
              <w:t>(28.7)</w:t>
            </w:r>
          </w:p>
        </w:tc>
        <w:tc>
          <w:tcPr>
            <w:tcW w:w="1069" w:type="dxa"/>
          </w:tcPr>
          <w:p>
            <w:pPr>
              <w:pStyle w:val="TableParagraph"/>
              <w:spacing w:line="204" w:lineRule="exact"/>
              <w:ind w:right="250"/>
              <w:jc w:val="right"/>
              <w:rPr>
                <w:sz w:val="18"/>
              </w:rPr>
            </w:pPr>
            <w:r>
              <w:rPr>
                <w:sz w:val="18"/>
              </w:rPr>
              <w:t>(16.1)</w:t>
            </w:r>
          </w:p>
        </w:tc>
        <w:tc>
          <w:tcPr>
            <w:tcW w:w="759" w:type="dxa"/>
          </w:tcPr>
          <w:p>
            <w:pPr>
              <w:pStyle w:val="TableParagraph"/>
              <w:spacing w:line="204" w:lineRule="exact"/>
              <w:ind w:right="164"/>
              <w:jc w:val="right"/>
              <w:rPr>
                <w:sz w:val="18"/>
              </w:rPr>
            </w:pPr>
            <w:r>
              <w:rPr>
                <w:sz w:val="18"/>
              </w:rPr>
              <w:t>(12.6)</w:t>
            </w:r>
          </w:p>
        </w:tc>
        <w:tc>
          <w:tcPr>
            <w:tcW w:w="947" w:type="dxa"/>
          </w:tcPr>
          <w:p>
            <w:pPr>
              <w:pStyle w:val="TableParagraph"/>
              <w:spacing w:line="204" w:lineRule="exact"/>
              <w:ind w:right="227"/>
              <w:jc w:val="right"/>
              <w:rPr>
                <w:sz w:val="18"/>
              </w:rPr>
            </w:pPr>
            <w:r>
              <w:rPr>
                <w:sz w:val="18"/>
              </w:rPr>
              <w:t>44</w:t>
            </w:r>
          </w:p>
        </w:tc>
      </w:tr>
      <w:tr>
        <w:trPr>
          <w:trHeight w:val="439" w:hRule="atLeast"/>
        </w:trPr>
        <w:tc>
          <w:tcPr>
            <w:tcW w:w="1918" w:type="dxa"/>
          </w:tcPr>
          <w:p>
            <w:pPr>
              <w:pStyle w:val="TableParagraph"/>
              <w:spacing w:before="93"/>
              <w:ind w:left="38"/>
              <w:rPr>
                <w:sz w:val="18"/>
              </w:rPr>
            </w:pPr>
            <w:r>
              <w:rPr>
                <w:sz w:val="18"/>
              </w:rPr>
              <w:t>Total age 15-49</w:t>
            </w:r>
          </w:p>
        </w:tc>
        <w:tc>
          <w:tcPr>
            <w:tcW w:w="705" w:type="dxa"/>
          </w:tcPr>
          <w:p>
            <w:pPr>
              <w:pStyle w:val="TableParagraph"/>
              <w:spacing w:before="93"/>
              <w:ind w:right="184"/>
              <w:jc w:val="right"/>
              <w:rPr>
                <w:sz w:val="18"/>
              </w:rPr>
            </w:pPr>
            <w:r>
              <w:rPr>
                <w:sz w:val="18"/>
              </w:rPr>
              <w:t>20.8</w:t>
            </w:r>
          </w:p>
        </w:tc>
        <w:tc>
          <w:tcPr>
            <w:tcW w:w="844" w:type="dxa"/>
          </w:tcPr>
          <w:p>
            <w:pPr>
              <w:pStyle w:val="TableParagraph"/>
              <w:spacing w:before="93"/>
              <w:ind w:right="245"/>
              <w:jc w:val="right"/>
              <w:rPr>
                <w:sz w:val="18"/>
              </w:rPr>
            </w:pPr>
            <w:r>
              <w:rPr>
                <w:sz w:val="18"/>
              </w:rPr>
              <w:t>11.2</w:t>
            </w:r>
          </w:p>
        </w:tc>
        <w:tc>
          <w:tcPr>
            <w:tcW w:w="1033" w:type="dxa"/>
          </w:tcPr>
          <w:p>
            <w:pPr>
              <w:pStyle w:val="TableParagraph"/>
              <w:spacing w:before="93"/>
              <w:ind w:right="340"/>
              <w:jc w:val="right"/>
              <w:rPr>
                <w:sz w:val="18"/>
              </w:rPr>
            </w:pPr>
            <w:r>
              <w:rPr>
                <w:sz w:val="18"/>
              </w:rPr>
              <w:t>9.6</w:t>
            </w:r>
          </w:p>
        </w:tc>
        <w:tc>
          <w:tcPr>
            <w:tcW w:w="942" w:type="dxa"/>
          </w:tcPr>
          <w:p>
            <w:pPr>
              <w:pStyle w:val="TableParagraph"/>
              <w:spacing w:before="93"/>
              <w:ind w:right="309"/>
              <w:jc w:val="right"/>
              <w:rPr>
                <w:sz w:val="18"/>
              </w:rPr>
            </w:pPr>
            <w:r>
              <w:rPr>
                <w:sz w:val="18"/>
              </w:rPr>
              <w:t>23.4</w:t>
            </w:r>
          </w:p>
        </w:tc>
        <w:tc>
          <w:tcPr>
            <w:tcW w:w="1041" w:type="dxa"/>
          </w:tcPr>
          <w:p>
            <w:pPr>
              <w:pStyle w:val="TableParagraph"/>
              <w:spacing w:before="93"/>
              <w:ind w:right="354"/>
              <w:jc w:val="right"/>
              <w:rPr>
                <w:sz w:val="18"/>
              </w:rPr>
            </w:pPr>
            <w:r>
              <w:rPr>
                <w:sz w:val="18"/>
              </w:rPr>
              <w:t>17.2</w:t>
            </w:r>
          </w:p>
        </w:tc>
        <w:tc>
          <w:tcPr>
            <w:tcW w:w="723" w:type="dxa"/>
          </w:tcPr>
          <w:p>
            <w:pPr>
              <w:pStyle w:val="TableParagraph"/>
              <w:spacing w:before="93"/>
              <w:ind w:left="230" w:right="201"/>
              <w:jc w:val="center"/>
              <w:rPr>
                <w:sz w:val="18"/>
              </w:rPr>
            </w:pPr>
            <w:r>
              <w:rPr>
                <w:sz w:val="18"/>
              </w:rPr>
              <w:t>6.3</w:t>
            </w:r>
          </w:p>
        </w:tc>
        <w:tc>
          <w:tcPr>
            <w:tcW w:w="917" w:type="dxa"/>
          </w:tcPr>
          <w:p>
            <w:pPr>
              <w:pStyle w:val="TableParagraph"/>
              <w:spacing w:before="93"/>
              <w:ind w:right="180"/>
              <w:jc w:val="right"/>
              <w:rPr>
                <w:sz w:val="18"/>
              </w:rPr>
            </w:pPr>
            <w:r>
              <w:rPr>
                <w:sz w:val="18"/>
              </w:rPr>
              <w:t>30,147</w:t>
            </w:r>
          </w:p>
        </w:tc>
        <w:tc>
          <w:tcPr>
            <w:tcW w:w="980" w:type="dxa"/>
          </w:tcPr>
          <w:p>
            <w:pPr>
              <w:pStyle w:val="TableParagraph"/>
              <w:spacing w:before="93"/>
              <w:ind w:right="262"/>
              <w:jc w:val="right"/>
              <w:rPr>
                <w:sz w:val="18"/>
              </w:rPr>
            </w:pPr>
            <w:r>
              <w:rPr>
                <w:sz w:val="18"/>
              </w:rPr>
              <w:t>16.2</w:t>
            </w:r>
          </w:p>
        </w:tc>
        <w:tc>
          <w:tcPr>
            <w:tcW w:w="838" w:type="dxa"/>
          </w:tcPr>
          <w:p>
            <w:pPr>
              <w:pStyle w:val="TableParagraph"/>
              <w:spacing w:before="93"/>
              <w:ind w:left="412"/>
              <w:rPr>
                <w:sz w:val="18"/>
              </w:rPr>
            </w:pPr>
            <w:r>
              <w:rPr>
                <w:sz w:val="18"/>
              </w:rPr>
              <w:t>9.0</w:t>
            </w:r>
          </w:p>
        </w:tc>
        <w:tc>
          <w:tcPr>
            <w:tcW w:w="1067" w:type="dxa"/>
          </w:tcPr>
          <w:p>
            <w:pPr>
              <w:pStyle w:val="TableParagraph"/>
              <w:spacing w:before="93"/>
              <w:ind w:right="292"/>
              <w:jc w:val="right"/>
              <w:rPr>
                <w:sz w:val="18"/>
              </w:rPr>
            </w:pPr>
            <w:r>
              <w:rPr>
                <w:sz w:val="18"/>
              </w:rPr>
              <w:t>7.1</w:t>
            </w:r>
          </w:p>
        </w:tc>
        <w:tc>
          <w:tcPr>
            <w:tcW w:w="945" w:type="dxa"/>
          </w:tcPr>
          <w:p>
            <w:pPr>
              <w:pStyle w:val="TableParagraph"/>
              <w:spacing w:before="93"/>
              <w:ind w:right="325"/>
              <w:jc w:val="right"/>
              <w:rPr>
                <w:sz w:val="18"/>
              </w:rPr>
            </w:pPr>
            <w:r>
              <w:rPr>
                <w:sz w:val="18"/>
              </w:rPr>
              <w:t>24.7</w:t>
            </w:r>
          </w:p>
        </w:tc>
        <w:tc>
          <w:tcPr>
            <w:tcW w:w="1069" w:type="dxa"/>
          </w:tcPr>
          <w:p>
            <w:pPr>
              <w:pStyle w:val="TableParagraph"/>
              <w:spacing w:before="93"/>
              <w:ind w:right="307"/>
              <w:jc w:val="right"/>
              <w:rPr>
                <w:sz w:val="18"/>
              </w:rPr>
            </w:pPr>
            <w:r>
              <w:rPr>
                <w:sz w:val="18"/>
              </w:rPr>
              <w:t>20.0</w:t>
            </w:r>
          </w:p>
        </w:tc>
        <w:tc>
          <w:tcPr>
            <w:tcW w:w="759" w:type="dxa"/>
          </w:tcPr>
          <w:p>
            <w:pPr>
              <w:pStyle w:val="TableParagraph"/>
              <w:spacing w:before="93"/>
              <w:ind w:right="223"/>
              <w:jc w:val="right"/>
              <w:rPr>
                <w:sz w:val="18"/>
              </w:rPr>
            </w:pPr>
            <w:r>
              <w:rPr>
                <w:sz w:val="18"/>
              </w:rPr>
              <w:t>4.7</w:t>
            </w:r>
          </w:p>
        </w:tc>
        <w:tc>
          <w:tcPr>
            <w:tcW w:w="947" w:type="dxa"/>
          </w:tcPr>
          <w:p>
            <w:pPr>
              <w:pStyle w:val="TableParagraph"/>
              <w:spacing w:before="93"/>
              <w:ind w:right="227"/>
              <w:jc w:val="right"/>
              <w:rPr>
                <w:sz w:val="18"/>
              </w:rPr>
            </w:pPr>
            <w:r>
              <w:rPr>
                <w:sz w:val="18"/>
              </w:rPr>
              <w:t>4,501</w:t>
            </w:r>
          </w:p>
        </w:tc>
      </w:tr>
      <w:tr>
        <w:trPr>
          <w:trHeight w:val="439" w:hRule="atLeast"/>
        </w:trPr>
        <w:tc>
          <w:tcPr>
            <w:tcW w:w="1918" w:type="dxa"/>
          </w:tcPr>
          <w:p>
            <w:pPr>
              <w:pStyle w:val="TableParagraph"/>
              <w:spacing w:before="93"/>
              <w:ind w:left="38"/>
              <w:rPr>
                <w:sz w:val="18"/>
              </w:rPr>
            </w:pPr>
            <w:r>
              <w:rPr>
                <w:sz w:val="18"/>
              </w:rPr>
              <w:t>Age 50-54</w:t>
            </w:r>
          </w:p>
        </w:tc>
        <w:tc>
          <w:tcPr>
            <w:tcW w:w="705" w:type="dxa"/>
          </w:tcPr>
          <w:p>
            <w:pPr>
              <w:pStyle w:val="TableParagraph"/>
              <w:spacing w:before="93"/>
              <w:ind w:right="182"/>
              <w:jc w:val="right"/>
              <w:rPr>
                <w:sz w:val="18"/>
              </w:rPr>
            </w:pPr>
            <w:r>
              <w:rPr>
                <w:sz w:val="18"/>
              </w:rPr>
              <w:t>na</w:t>
            </w:r>
          </w:p>
        </w:tc>
        <w:tc>
          <w:tcPr>
            <w:tcW w:w="844" w:type="dxa"/>
          </w:tcPr>
          <w:p>
            <w:pPr>
              <w:pStyle w:val="TableParagraph"/>
              <w:spacing w:before="93"/>
              <w:ind w:right="246"/>
              <w:jc w:val="right"/>
              <w:rPr>
                <w:sz w:val="18"/>
              </w:rPr>
            </w:pPr>
            <w:r>
              <w:rPr>
                <w:sz w:val="18"/>
              </w:rPr>
              <w:t>na</w:t>
            </w:r>
          </w:p>
        </w:tc>
        <w:tc>
          <w:tcPr>
            <w:tcW w:w="1033" w:type="dxa"/>
          </w:tcPr>
          <w:p>
            <w:pPr>
              <w:pStyle w:val="TableParagraph"/>
              <w:spacing w:before="93"/>
              <w:ind w:right="341"/>
              <w:jc w:val="right"/>
              <w:rPr>
                <w:sz w:val="18"/>
              </w:rPr>
            </w:pPr>
            <w:r>
              <w:rPr>
                <w:sz w:val="18"/>
              </w:rPr>
              <w:t>na</w:t>
            </w:r>
          </w:p>
        </w:tc>
        <w:tc>
          <w:tcPr>
            <w:tcW w:w="942" w:type="dxa"/>
          </w:tcPr>
          <w:p>
            <w:pPr>
              <w:pStyle w:val="TableParagraph"/>
              <w:spacing w:before="93"/>
              <w:ind w:right="310"/>
              <w:jc w:val="right"/>
              <w:rPr>
                <w:sz w:val="18"/>
              </w:rPr>
            </w:pPr>
            <w:r>
              <w:rPr>
                <w:sz w:val="18"/>
              </w:rPr>
              <w:t>na</w:t>
            </w:r>
          </w:p>
        </w:tc>
        <w:tc>
          <w:tcPr>
            <w:tcW w:w="1041" w:type="dxa"/>
          </w:tcPr>
          <w:p>
            <w:pPr>
              <w:pStyle w:val="TableParagraph"/>
              <w:spacing w:before="93"/>
              <w:ind w:right="355"/>
              <w:jc w:val="right"/>
              <w:rPr>
                <w:sz w:val="18"/>
              </w:rPr>
            </w:pPr>
            <w:r>
              <w:rPr>
                <w:sz w:val="18"/>
              </w:rPr>
              <w:t>na</w:t>
            </w:r>
          </w:p>
        </w:tc>
        <w:tc>
          <w:tcPr>
            <w:tcW w:w="723" w:type="dxa"/>
          </w:tcPr>
          <w:p>
            <w:pPr>
              <w:pStyle w:val="TableParagraph"/>
              <w:spacing w:before="93"/>
              <w:ind w:left="242" w:right="166"/>
              <w:jc w:val="center"/>
              <w:rPr>
                <w:sz w:val="18"/>
              </w:rPr>
            </w:pPr>
            <w:r>
              <w:rPr>
                <w:sz w:val="18"/>
              </w:rPr>
              <w:t>na</w:t>
            </w:r>
          </w:p>
        </w:tc>
        <w:tc>
          <w:tcPr>
            <w:tcW w:w="917" w:type="dxa"/>
          </w:tcPr>
          <w:p>
            <w:pPr>
              <w:pStyle w:val="TableParagraph"/>
              <w:spacing w:before="93"/>
              <w:ind w:right="181"/>
              <w:jc w:val="right"/>
              <w:rPr>
                <w:sz w:val="18"/>
              </w:rPr>
            </w:pPr>
            <w:r>
              <w:rPr>
                <w:sz w:val="18"/>
              </w:rPr>
              <w:t>na</w:t>
            </w:r>
          </w:p>
        </w:tc>
        <w:tc>
          <w:tcPr>
            <w:tcW w:w="980" w:type="dxa"/>
          </w:tcPr>
          <w:p>
            <w:pPr>
              <w:pStyle w:val="TableParagraph"/>
              <w:spacing w:before="93"/>
              <w:ind w:right="262"/>
              <w:jc w:val="right"/>
              <w:rPr>
                <w:sz w:val="18"/>
              </w:rPr>
            </w:pPr>
            <w:r>
              <w:rPr>
                <w:sz w:val="18"/>
              </w:rPr>
              <w:t>8.6</w:t>
            </w:r>
          </w:p>
        </w:tc>
        <w:tc>
          <w:tcPr>
            <w:tcW w:w="838" w:type="dxa"/>
          </w:tcPr>
          <w:p>
            <w:pPr>
              <w:pStyle w:val="TableParagraph"/>
              <w:spacing w:before="93"/>
              <w:ind w:left="412"/>
              <w:rPr>
                <w:sz w:val="18"/>
              </w:rPr>
            </w:pPr>
            <w:r>
              <w:rPr>
                <w:sz w:val="18"/>
              </w:rPr>
              <w:t>5.7</w:t>
            </w:r>
          </w:p>
        </w:tc>
        <w:tc>
          <w:tcPr>
            <w:tcW w:w="1067" w:type="dxa"/>
          </w:tcPr>
          <w:p>
            <w:pPr>
              <w:pStyle w:val="TableParagraph"/>
              <w:spacing w:before="93"/>
              <w:ind w:right="292"/>
              <w:jc w:val="right"/>
              <w:rPr>
                <w:sz w:val="18"/>
              </w:rPr>
            </w:pPr>
            <w:r>
              <w:rPr>
                <w:sz w:val="18"/>
              </w:rPr>
              <w:t>2.9</w:t>
            </w:r>
          </w:p>
        </w:tc>
        <w:tc>
          <w:tcPr>
            <w:tcW w:w="945" w:type="dxa"/>
          </w:tcPr>
          <w:p>
            <w:pPr>
              <w:pStyle w:val="TableParagraph"/>
              <w:spacing w:before="93"/>
              <w:ind w:right="325"/>
              <w:jc w:val="right"/>
              <w:rPr>
                <w:sz w:val="18"/>
              </w:rPr>
            </w:pPr>
            <w:r>
              <w:rPr>
                <w:sz w:val="18"/>
              </w:rPr>
              <w:t>32.3</w:t>
            </w:r>
          </w:p>
        </w:tc>
        <w:tc>
          <w:tcPr>
            <w:tcW w:w="1069" w:type="dxa"/>
          </w:tcPr>
          <w:p>
            <w:pPr>
              <w:pStyle w:val="TableParagraph"/>
              <w:spacing w:before="93"/>
              <w:ind w:right="307"/>
              <w:jc w:val="right"/>
              <w:rPr>
                <w:sz w:val="18"/>
              </w:rPr>
            </w:pPr>
            <w:r>
              <w:rPr>
                <w:sz w:val="18"/>
              </w:rPr>
              <w:t>26.4</w:t>
            </w:r>
          </w:p>
        </w:tc>
        <w:tc>
          <w:tcPr>
            <w:tcW w:w="759" w:type="dxa"/>
          </w:tcPr>
          <w:p>
            <w:pPr>
              <w:pStyle w:val="TableParagraph"/>
              <w:spacing w:before="93"/>
              <w:ind w:right="223"/>
              <w:jc w:val="right"/>
              <w:rPr>
                <w:sz w:val="18"/>
              </w:rPr>
            </w:pPr>
            <w:r>
              <w:rPr>
                <w:sz w:val="18"/>
              </w:rPr>
              <w:t>5.9</w:t>
            </w:r>
          </w:p>
        </w:tc>
        <w:tc>
          <w:tcPr>
            <w:tcW w:w="947" w:type="dxa"/>
          </w:tcPr>
          <w:p>
            <w:pPr>
              <w:pStyle w:val="TableParagraph"/>
              <w:spacing w:before="93"/>
              <w:ind w:right="227"/>
              <w:jc w:val="right"/>
              <w:rPr>
                <w:sz w:val="18"/>
              </w:rPr>
            </w:pPr>
            <w:r>
              <w:rPr>
                <w:sz w:val="18"/>
              </w:rPr>
              <w:t>425</w:t>
            </w:r>
          </w:p>
        </w:tc>
      </w:tr>
      <w:tr>
        <w:trPr>
          <w:trHeight w:val="439" w:hRule="atLeast"/>
        </w:trPr>
        <w:tc>
          <w:tcPr>
            <w:tcW w:w="1918" w:type="dxa"/>
          </w:tcPr>
          <w:p>
            <w:pPr>
              <w:pStyle w:val="TableParagraph"/>
              <w:spacing w:before="93"/>
              <w:ind w:left="38"/>
              <w:rPr>
                <w:sz w:val="18"/>
              </w:rPr>
            </w:pPr>
            <w:r>
              <w:rPr>
                <w:sz w:val="18"/>
              </w:rPr>
              <w:t>Total age 15-54</w:t>
            </w:r>
          </w:p>
        </w:tc>
        <w:tc>
          <w:tcPr>
            <w:tcW w:w="705" w:type="dxa"/>
          </w:tcPr>
          <w:p>
            <w:pPr>
              <w:pStyle w:val="TableParagraph"/>
              <w:spacing w:before="93"/>
              <w:ind w:right="182"/>
              <w:jc w:val="right"/>
              <w:rPr>
                <w:sz w:val="18"/>
              </w:rPr>
            </w:pPr>
            <w:r>
              <w:rPr>
                <w:sz w:val="18"/>
              </w:rPr>
              <w:t>na</w:t>
            </w:r>
          </w:p>
        </w:tc>
        <w:tc>
          <w:tcPr>
            <w:tcW w:w="844" w:type="dxa"/>
          </w:tcPr>
          <w:p>
            <w:pPr>
              <w:pStyle w:val="TableParagraph"/>
              <w:spacing w:before="93"/>
              <w:ind w:right="246"/>
              <w:jc w:val="right"/>
              <w:rPr>
                <w:sz w:val="18"/>
              </w:rPr>
            </w:pPr>
            <w:r>
              <w:rPr>
                <w:sz w:val="18"/>
              </w:rPr>
              <w:t>na</w:t>
            </w:r>
          </w:p>
        </w:tc>
        <w:tc>
          <w:tcPr>
            <w:tcW w:w="1033" w:type="dxa"/>
          </w:tcPr>
          <w:p>
            <w:pPr>
              <w:pStyle w:val="TableParagraph"/>
              <w:spacing w:before="93"/>
              <w:ind w:right="341"/>
              <w:jc w:val="right"/>
              <w:rPr>
                <w:sz w:val="18"/>
              </w:rPr>
            </w:pPr>
            <w:r>
              <w:rPr>
                <w:sz w:val="18"/>
              </w:rPr>
              <w:t>na</w:t>
            </w:r>
          </w:p>
        </w:tc>
        <w:tc>
          <w:tcPr>
            <w:tcW w:w="942" w:type="dxa"/>
          </w:tcPr>
          <w:p>
            <w:pPr>
              <w:pStyle w:val="TableParagraph"/>
              <w:spacing w:before="93"/>
              <w:ind w:right="310"/>
              <w:jc w:val="right"/>
              <w:rPr>
                <w:sz w:val="18"/>
              </w:rPr>
            </w:pPr>
            <w:r>
              <w:rPr>
                <w:sz w:val="18"/>
              </w:rPr>
              <w:t>na</w:t>
            </w:r>
          </w:p>
        </w:tc>
        <w:tc>
          <w:tcPr>
            <w:tcW w:w="1041" w:type="dxa"/>
          </w:tcPr>
          <w:p>
            <w:pPr>
              <w:pStyle w:val="TableParagraph"/>
              <w:spacing w:before="93"/>
              <w:ind w:right="355"/>
              <w:jc w:val="right"/>
              <w:rPr>
                <w:sz w:val="18"/>
              </w:rPr>
            </w:pPr>
            <w:r>
              <w:rPr>
                <w:sz w:val="18"/>
              </w:rPr>
              <w:t>na</w:t>
            </w:r>
          </w:p>
        </w:tc>
        <w:tc>
          <w:tcPr>
            <w:tcW w:w="723" w:type="dxa"/>
          </w:tcPr>
          <w:p>
            <w:pPr>
              <w:pStyle w:val="TableParagraph"/>
              <w:spacing w:before="93"/>
              <w:ind w:left="242" w:right="166"/>
              <w:jc w:val="center"/>
              <w:rPr>
                <w:sz w:val="18"/>
              </w:rPr>
            </w:pPr>
            <w:r>
              <w:rPr>
                <w:sz w:val="18"/>
              </w:rPr>
              <w:t>na</w:t>
            </w:r>
          </w:p>
        </w:tc>
        <w:tc>
          <w:tcPr>
            <w:tcW w:w="917" w:type="dxa"/>
          </w:tcPr>
          <w:p>
            <w:pPr>
              <w:pStyle w:val="TableParagraph"/>
              <w:spacing w:before="93"/>
              <w:ind w:right="193"/>
              <w:jc w:val="right"/>
              <w:rPr>
                <w:sz w:val="18"/>
              </w:rPr>
            </w:pPr>
            <w:r>
              <w:rPr>
                <w:sz w:val="18"/>
              </w:rPr>
              <w:t>na</w:t>
            </w:r>
          </w:p>
        </w:tc>
        <w:tc>
          <w:tcPr>
            <w:tcW w:w="980" w:type="dxa"/>
          </w:tcPr>
          <w:p>
            <w:pPr>
              <w:pStyle w:val="TableParagraph"/>
              <w:spacing w:before="93"/>
              <w:ind w:right="274"/>
              <w:jc w:val="right"/>
              <w:rPr>
                <w:sz w:val="18"/>
              </w:rPr>
            </w:pPr>
            <w:r>
              <w:rPr>
                <w:sz w:val="18"/>
              </w:rPr>
              <w:t>15.5</w:t>
            </w:r>
          </w:p>
        </w:tc>
        <w:tc>
          <w:tcPr>
            <w:tcW w:w="838" w:type="dxa"/>
          </w:tcPr>
          <w:p>
            <w:pPr>
              <w:pStyle w:val="TableParagraph"/>
              <w:spacing w:before="93"/>
              <w:ind w:left="400"/>
              <w:rPr>
                <w:sz w:val="18"/>
              </w:rPr>
            </w:pPr>
            <w:r>
              <w:rPr>
                <w:sz w:val="18"/>
              </w:rPr>
              <w:t>8.7</w:t>
            </w:r>
          </w:p>
        </w:tc>
        <w:tc>
          <w:tcPr>
            <w:tcW w:w="1067" w:type="dxa"/>
          </w:tcPr>
          <w:p>
            <w:pPr>
              <w:pStyle w:val="TableParagraph"/>
              <w:spacing w:before="93"/>
              <w:ind w:right="295"/>
              <w:jc w:val="right"/>
              <w:rPr>
                <w:sz w:val="18"/>
              </w:rPr>
            </w:pPr>
            <w:r>
              <w:rPr>
                <w:sz w:val="18"/>
              </w:rPr>
              <w:t>6.8</w:t>
            </w:r>
          </w:p>
        </w:tc>
        <w:tc>
          <w:tcPr>
            <w:tcW w:w="945" w:type="dxa"/>
          </w:tcPr>
          <w:p>
            <w:pPr>
              <w:pStyle w:val="TableParagraph"/>
              <w:spacing w:before="93"/>
              <w:ind w:right="325"/>
              <w:jc w:val="right"/>
              <w:rPr>
                <w:sz w:val="18"/>
              </w:rPr>
            </w:pPr>
            <w:r>
              <w:rPr>
                <w:sz w:val="18"/>
              </w:rPr>
              <w:t>25.3</w:t>
            </w:r>
          </w:p>
        </w:tc>
        <w:tc>
          <w:tcPr>
            <w:tcW w:w="1069" w:type="dxa"/>
          </w:tcPr>
          <w:p>
            <w:pPr>
              <w:pStyle w:val="TableParagraph"/>
              <w:spacing w:before="93"/>
              <w:ind w:right="307"/>
              <w:jc w:val="right"/>
              <w:rPr>
                <w:sz w:val="18"/>
              </w:rPr>
            </w:pPr>
            <w:r>
              <w:rPr>
                <w:sz w:val="18"/>
              </w:rPr>
              <w:t>20.6</w:t>
            </w:r>
          </w:p>
        </w:tc>
        <w:tc>
          <w:tcPr>
            <w:tcW w:w="759" w:type="dxa"/>
          </w:tcPr>
          <w:p>
            <w:pPr>
              <w:pStyle w:val="TableParagraph"/>
              <w:spacing w:before="93"/>
              <w:ind w:right="223"/>
              <w:jc w:val="right"/>
              <w:rPr>
                <w:sz w:val="18"/>
              </w:rPr>
            </w:pPr>
            <w:r>
              <w:rPr>
                <w:sz w:val="18"/>
              </w:rPr>
              <w:t>4.8</w:t>
            </w:r>
          </w:p>
        </w:tc>
        <w:tc>
          <w:tcPr>
            <w:tcW w:w="947" w:type="dxa"/>
          </w:tcPr>
          <w:p>
            <w:pPr>
              <w:pStyle w:val="TableParagraph"/>
              <w:spacing w:before="93"/>
              <w:ind w:right="227"/>
              <w:jc w:val="right"/>
              <w:rPr>
                <w:sz w:val="18"/>
              </w:rPr>
            </w:pPr>
            <w:r>
              <w:rPr>
                <w:sz w:val="18"/>
              </w:rPr>
              <w:t>4,926</w:t>
            </w:r>
          </w:p>
        </w:tc>
      </w:tr>
      <w:tr>
        <w:trPr>
          <w:trHeight w:val="330" w:hRule="atLeast"/>
        </w:trPr>
        <w:tc>
          <w:tcPr>
            <w:tcW w:w="1918" w:type="dxa"/>
          </w:tcPr>
          <w:p>
            <w:pPr>
              <w:pStyle w:val="TableParagraph"/>
              <w:spacing w:line="217" w:lineRule="exact" w:before="93"/>
              <w:ind w:left="38"/>
              <w:rPr>
                <w:b/>
                <w:sz w:val="18"/>
              </w:rPr>
            </w:pPr>
            <w:r>
              <w:rPr>
                <w:b/>
                <w:sz w:val="18"/>
              </w:rPr>
              <w:t>Age 15-49</w:t>
            </w:r>
          </w:p>
        </w:tc>
        <w:tc>
          <w:tcPr>
            <w:tcW w:w="705" w:type="dxa"/>
          </w:tcPr>
          <w:p>
            <w:pPr>
              <w:pStyle w:val="TableParagraph"/>
              <w:rPr>
                <w:rFonts w:ascii="Times New Roman"/>
                <w:sz w:val="16"/>
              </w:rPr>
            </w:pPr>
          </w:p>
        </w:tc>
        <w:tc>
          <w:tcPr>
            <w:tcW w:w="844" w:type="dxa"/>
          </w:tcPr>
          <w:p>
            <w:pPr>
              <w:pStyle w:val="TableParagraph"/>
              <w:rPr>
                <w:rFonts w:ascii="Times New Roman"/>
                <w:sz w:val="16"/>
              </w:rPr>
            </w:pPr>
          </w:p>
        </w:tc>
        <w:tc>
          <w:tcPr>
            <w:tcW w:w="1033" w:type="dxa"/>
          </w:tcPr>
          <w:p>
            <w:pPr>
              <w:pStyle w:val="TableParagraph"/>
              <w:rPr>
                <w:rFonts w:ascii="Times New Roman"/>
                <w:sz w:val="16"/>
              </w:rPr>
            </w:pPr>
          </w:p>
        </w:tc>
        <w:tc>
          <w:tcPr>
            <w:tcW w:w="942" w:type="dxa"/>
          </w:tcPr>
          <w:p>
            <w:pPr>
              <w:pStyle w:val="TableParagraph"/>
              <w:rPr>
                <w:rFonts w:ascii="Times New Roman"/>
                <w:sz w:val="16"/>
              </w:rPr>
            </w:pPr>
          </w:p>
        </w:tc>
        <w:tc>
          <w:tcPr>
            <w:tcW w:w="1041" w:type="dxa"/>
          </w:tcPr>
          <w:p>
            <w:pPr>
              <w:pStyle w:val="TableParagraph"/>
              <w:rPr>
                <w:rFonts w:ascii="Times New Roman"/>
                <w:sz w:val="16"/>
              </w:rPr>
            </w:pPr>
          </w:p>
        </w:tc>
        <w:tc>
          <w:tcPr>
            <w:tcW w:w="723" w:type="dxa"/>
          </w:tcPr>
          <w:p>
            <w:pPr>
              <w:pStyle w:val="TableParagraph"/>
              <w:rPr>
                <w:rFonts w:ascii="Times New Roman"/>
                <w:sz w:val="16"/>
              </w:rPr>
            </w:pPr>
          </w:p>
        </w:tc>
        <w:tc>
          <w:tcPr>
            <w:tcW w:w="917" w:type="dxa"/>
          </w:tcPr>
          <w:p>
            <w:pPr>
              <w:pStyle w:val="TableParagraph"/>
              <w:rPr>
                <w:rFonts w:ascii="Times New Roman"/>
                <w:sz w:val="16"/>
              </w:rPr>
            </w:pPr>
          </w:p>
        </w:tc>
        <w:tc>
          <w:tcPr>
            <w:tcW w:w="980" w:type="dxa"/>
          </w:tcPr>
          <w:p>
            <w:pPr>
              <w:pStyle w:val="TableParagraph"/>
              <w:rPr>
                <w:rFonts w:ascii="Times New Roman"/>
                <w:sz w:val="16"/>
              </w:rPr>
            </w:pPr>
          </w:p>
        </w:tc>
        <w:tc>
          <w:tcPr>
            <w:tcW w:w="838" w:type="dxa"/>
          </w:tcPr>
          <w:p>
            <w:pPr>
              <w:pStyle w:val="TableParagraph"/>
              <w:rPr>
                <w:rFonts w:ascii="Times New Roman"/>
                <w:sz w:val="16"/>
              </w:rPr>
            </w:pPr>
          </w:p>
        </w:tc>
        <w:tc>
          <w:tcPr>
            <w:tcW w:w="1067" w:type="dxa"/>
          </w:tcPr>
          <w:p>
            <w:pPr>
              <w:pStyle w:val="TableParagraph"/>
              <w:rPr>
                <w:rFonts w:ascii="Times New Roman"/>
                <w:sz w:val="16"/>
              </w:rPr>
            </w:pPr>
          </w:p>
        </w:tc>
        <w:tc>
          <w:tcPr>
            <w:tcW w:w="945" w:type="dxa"/>
          </w:tcPr>
          <w:p>
            <w:pPr>
              <w:pStyle w:val="TableParagraph"/>
              <w:rPr>
                <w:rFonts w:ascii="Times New Roman"/>
                <w:sz w:val="16"/>
              </w:rPr>
            </w:pPr>
          </w:p>
        </w:tc>
        <w:tc>
          <w:tcPr>
            <w:tcW w:w="1069" w:type="dxa"/>
          </w:tcPr>
          <w:p>
            <w:pPr>
              <w:pStyle w:val="TableParagraph"/>
              <w:rPr>
                <w:rFonts w:ascii="Times New Roman"/>
                <w:sz w:val="16"/>
              </w:rPr>
            </w:pPr>
          </w:p>
        </w:tc>
        <w:tc>
          <w:tcPr>
            <w:tcW w:w="759" w:type="dxa"/>
          </w:tcPr>
          <w:p>
            <w:pPr>
              <w:pStyle w:val="TableParagraph"/>
              <w:rPr>
                <w:rFonts w:ascii="Times New Roman"/>
                <w:sz w:val="16"/>
              </w:rPr>
            </w:pPr>
          </w:p>
        </w:tc>
        <w:tc>
          <w:tcPr>
            <w:tcW w:w="947" w:type="dxa"/>
          </w:tcPr>
          <w:p>
            <w:pPr>
              <w:pStyle w:val="TableParagraph"/>
              <w:rPr>
                <w:rFonts w:ascii="Times New Roman"/>
                <w:sz w:val="16"/>
              </w:rPr>
            </w:pPr>
          </w:p>
        </w:tc>
      </w:tr>
      <w:tr>
        <w:trPr>
          <w:trHeight w:val="282" w:hRule="atLeast"/>
        </w:trPr>
        <w:tc>
          <w:tcPr>
            <w:tcW w:w="1918" w:type="dxa"/>
            <w:tcBorders>
              <w:bottom w:val="single" w:sz="4" w:space="0" w:color="000000"/>
            </w:tcBorders>
          </w:tcPr>
          <w:p>
            <w:pPr>
              <w:pStyle w:val="TableParagraph"/>
              <w:spacing w:line="204" w:lineRule="exact"/>
              <w:ind w:left="38"/>
              <w:rPr>
                <w:sz w:val="18"/>
              </w:rPr>
            </w:pPr>
            <w:r>
              <w:rPr>
                <w:sz w:val="18"/>
              </w:rPr>
              <w:t>NFHS-4 (2015-16)</w:t>
            </w:r>
          </w:p>
        </w:tc>
        <w:tc>
          <w:tcPr>
            <w:tcW w:w="705" w:type="dxa"/>
            <w:tcBorders>
              <w:bottom w:val="single" w:sz="4" w:space="0" w:color="000000"/>
            </w:tcBorders>
          </w:tcPr>
          <w:p>
            <w:pPr>
              <w:pStyle w:val="TableParagraph"/>
              <w:spacing w:line="204" w:lineRule="exact"/>
              <w:ind w:right="184"/>
              <w:jc w:val="right"/>
              <w:rPr>
                <w:sz w:val="18"/>
              </w:rPr>
            </w:pPr>
            <w:r>
              <w:rPr>
                <w:sz w:val="18"/>
              </w:rPr>
              <w:t>23.5</w:t>
            </w:r>
          </w:p>
        </w:tc>
        <w:tc>
          <w:tcPr>
            <w:tcW w:w="844" w:type="dxa"/>
            <w:tcBorders>
              <w:bottom w:val="single" w:sz="4" w:space="0" w:color="000000"/>
            </w:tcBorders>
          </w:tcPr>
          <w:p>
            <w:pPr>
              <w:pStyle w:val="TableParagraph"/>
              <w:spacing w:line="204" w:lineRule="exact"/>
              <w:ind w:right="245"/>
              <w:jc w:val="right"/>
              <w:rPr>
                <w:sz w:val="18"/>
              </w:rPr>
            </w:pPr>
            <w:r>
              <w:rPr>
                <w:sz w:val="18"/>
              </w:rPr>
              <w:t>12.9</w:t>
            </w:r>
          </w:p>
        </w:tc>
        <w:tc>
          <w:tcPr>
            <w:tcW w:w="1033" w:type="dxa"/>
            <w:tcBorders>
              <w:bottom w:val="single" w:sz="4" w:space="0" w:color="000000"/>
            </w:tcBorders>
          </w:tcPr>
          <w:p>
            <w:pPr>
              <w:pStyle w:val="TableParagraph"/>
              <w:spacing w:line="204" w:lineRule="exact"/>
              <w:ind w:right="340"/>
              <w:jc w:val="right"/>
              <w:rPr>
                <w:sz w:val="18"/>
              </w:rPr>
            </w:pPr>
            <w:r>
              <w:rPr>
                <w:sz w:val="18"/>
              </w:rPr>
              <w:t>10.6</w:t>
            </w:r>
          </w:p>
        </w:tc>
        <w:tc>
          <w:tcPr>
            <w:tcW w:w="942" w:type="dxa"/>
            <w:tcBorders>
              <w:bottom w:val="single" w:sz="4" w:space="0" w:color="000000"/>
            </w:tcBorders>
          </w:tcPr>
          <w:p>
            <w:pPr>
              <w:pStyle w:val="TableParagraph"/>
              <w:spacing w:line="204" w:lineRule="exact"/>
              <w:ind w:right="309"/>
              <w:jc w:val="right"/>
              <w:rPr>
                <w:sz w:val="18"/>
              </w:rPr>
            </w:pPr>
            <w:r>
              <w:rPr>
                <w:sz w:val="18"/>
              </w:rPr>
              <w:t>23.4</w:t>
            </w:r>
          </w:p>
        </w:tc>
        <w:tc>
          <w:tcPr>
            <w:tcW w:w="1041" w:type="dxa"/>
            <w:tcBorders>
              <w:bottom w:val="single" w:sz="4" w:space="0" w:color="000000"/>
            </w:tcBorders>
          </w:tcPr>
          <w:p>
            <w:pPr>
              <w:pStyle w:val="TableParagraph"/>
              <w:spacing w:line="204" w:lineRule="exact"/>
              <w:ind w:right="354"/>
              <w:jc w:val="right"/>
              <w:rPr>
                <w:sz w:val="18"/>
              </w:rPr>
            </w:pPr>
            <w:r>
              <w:rPr>
                <w:sz w:val="18"/>
              </w:rPr>
              <w:t>17.3</w:t>
            </w:r>
          </w:p>
        </w:tc>
        <w:tc>
          <w:tcPr>
            <w:tcW w:w="723" w:type="dxa"/>
            <w:tcBorders>
              <w:bottom w:val="single" w:sz="4" w:space="0" w:color="000000"/>
            </w:tcBorders>
          </w:tcPr>
          <w:p>
            <w:pPr>
              <w:pStyle w:val="TableParagraph"/>
              <w:spacing w:line="204" w:lineRule="exact"/>
              <w:ind w:left="230" w:right="201"/>
              <w:jc w:val="center"/>
              <w:rPr>
                <w:sz w:val="18"/>
              </w:rPr>
            </w:pPr>
            <w:r>
              <w:rPr>
                <w:sz w:val="18"/>
              </w:rPr>
              <w:t>6.1</w:t>
            </w:r>
          </w:p>
        </w:tc>
        <w:tc>
          <w:tcPr>
            <w:tcW w:w="917" w:type="dxa"/>
            <w:tcBorders>
              <w:bottom w:val="single" w:sz="4" w:space="0" w:color="000000"/>
            </w:tcBorders>
          </w:tcPr>
          <w:p>
            <w:pPr>
              <w:pStyle w:val="TableParagraph"/>
              <w:spacing w:line="204" w:lineRule="exact"/>
              <w:ind w:right="192"/>
              <w:jc w:val="right"/>
              <w:rPr>
                <w:sz w:val="18"/>
              </w:rPr>
            </w:pPr>
            <w:r>
              <w:rPr>
                <w:sz w:val="18"/>
              </w:rPr>
              <w:t>27,427</w:t>
            </w:r>
          </w:p>
        </w:tc>
        <w:tc>
          <w:tcPr>
            <w:tcW w:w="980" w:type="dxa"/>
            <w:tcBorders>
              <w:bottom w:val="single" w:sz="4" w:space="0" w:color="000000"/>
            </w:tcBorders>
          </w:tcPr>
          <w:p>
            <w:pPr>
              <w:pStyle w:val="TableParagraph"/>
              <w:spacing w:line="204" w:lineRule="exact"/>
              <w:ind w:right="274"/>
              <w:jc w:val="right"/>
              <w:rPr>
                <w:sz w:val="18"/>
              </w:rPr>
            </w:pPr>
            <w:r>
              <w:rPr>
                <w:sz w:val="18"/>
              </w:rPr>
              <w:t>19.1</w:t>
            </w:r>
          </w:p>
        </w:tc>
        <w:tc>
          <w:tcPr>
            <w:tcW w:w="838" w:type="dxa"/>
            <w:tcBorders>
              <w:bottom w:val="single" w:sz="4" w:space="0" w:color="000000"/>
            </w:tcBorders>
          </w:tcPr>
          <w:p>
            <w:pPr>
              <w:pStyle w:val="TableParagraph"/>
              <w:spacing w:line="204" w:lineRule="exact"/>
              <w:ind w:left="309"/>
              <w:rPr>
                <w:sz w:val="18"/>
              </w:rPr>
            </w:pPr>
            <w:r>
              <w:rPr>
                <w:sz w:val="18"/>
              </w:rPr>
              <w:t>11.6</w:t>
            </w:r>
          </w:p>
        </w:tc>
        <w:tc>
          <w:tcPr>
            <w:tcW w:w="1067" w:type="dxa"/>
            <w:tcBorders>
              <w:bottom w:val="single" w:sz="4" w:space="0" w:color="000000"/>
            </w:tcBorders>
          </w:tcPr>
          <w:p>
            <w:pPr>
              <w:pStyle w:val="TableParagraph"/>
              <w:spacing w:line="204" w:lineRule="exact"/>
              <w:ind w:right="295"/>
              <w:jc w:val="right"/>
              <w:rPr>
                <w:sz w:val="18"/>
              </w:rPr>
            </w:pPr>
            <w:r>
              <w:rPr>
                <w:sz w:val="18"/>
              </w:rPr>
              <w:t>7.5</w:t>
            </w:r>
          </w:p>
        </w:tc>
        <w:tc>
          <w:tcPr>
            <w:tcW w:w="945" w:type="dxa"/>
            <w:tcBorders>
              <w:bottom w:val="single" w:sz="4" w:space="0" w:color="000000"/>
            </w:tcBorders>
          </w:tcPr>
          <w:p>
            <w:pPr>
              <w:pStyle w:val="TableParagraph"/>
              <w:spacing w:line="204" w:lineRule="exact"/>
              <w:ind w:right="325"/>
              <w:jc w:val="right"/>
              <w:rPr>
                <w:sz w:val="18"/>
              </w:rPr>
            </w:pPr>
            <w:r>
              <w:rPr>
                <w:sz w:val="18"/>
              </w:rPr>
              <w:t>23.8</w:t>
            </w:r>
          </w:p>
        </w:tc>
        <w:tc>
          <w:tcPr>
            <w:tcW w:w="1069" w:type="dxa"/>
            <w:tcBorders>
              <w:bottom w:val="single" w:sz="4" w:space="0" w:color="000000"/>
            </w:tcBorders>
          </w:tcPr>
          <w:p>
            <w:pPr>
              <w:pStyle w:val="TableParagraph"/>
              <w:spacing w:line="204" w:lineRule="exact"/>
              <w:ind w:right="307"/>
              <w:jc w:val="right"/>
              <w:rPr>
                <w:sz w:val="18"/>
              </w:rPr>
            </w:pPr>
            <w:r>
              <w:rPr>
                <w:sz w:val="18"/>
              </w:rPr>
              <w:t>19.5</w:t>
            </w:r>
          </w:p>
        </w:tc>
        <w:tc>
          <w:tcPr>
            <w:tcW w:w="759" w:type="dxa"/>
            <w:tcBorders>
              <w:bottom w:val="single" w:sz="4" w:space="0" w:color="000000"/>
            </w:tcBorders>
          </w:tcPr>
          <w:p>
            <w:pPr>
              <w:pStyle w:val="TableParagraph"/>
              <w:spacing w:line="204" w:lineRule="exact"/>
              <w:ind w:right="223"/>
              <w:jc w:val="right"/>
              <w:rPr>
                <w:sz w:val="18"/>
              </w:rPr>
            </w:pPr>
            <w:r>
              <w:rPr>
                <w:sz w:val="18"/>
              </w:rPr>
              <w:t>4.3</w:t>
            </w:r>
          </w:p>
        </w:tc>
        <w:tc>
          <w:tcPr>
            <w:tcW w:w="947" w:type="dxa"/>
            <w:tcBorders>
              <w:bottom w:val="single" w:sz="4" w:space="0" w:color="000000"/>
            </w:tcBorders>
          </w:tcPr>
          <w:p>
            <w:pPr>
              <w:pStyle w:val="TableParagraph"/>
              <w:spacing w:line="204" w:lineRule="exact"/>
              <w:ind w:right="227"/>
              <w:jc w:val="right"/>
              <w:rPr>
                <w:sz w:val="18"/>
              </w:rPr>
            </w:pPr>
            <w:r>
              <w:rPr>
                <w:sz w:val="18"/>
              </w:rPr>
              <w:t>4,217</w:t>
            </w:r>
          </w:p>
        </w:tc>
      </w:tr>
      <w:tr>
        <w:trPr>
          <w:trHeight w:val="738" w:hRule="atLeast"/>
        </w:trPr>
        <w:tc>
          <w:tcPr>
            <w:tcW w:w="13022" w:type="dxa"/>
            <w:gridSpan w:val="13"/>
            <w:tcBorders>
              <w:top w:val="single" w:sz="4" w:space="0" w:color="000000"/>
              <w:bottom w:val="single" w:sz="18" w:space="0" w:color="000000"/>
            </w:tcBorders>
          </w:tcPr>
          <w:p>
            <w:pPr>
              <w:pStyle w:val="TableParagraph"/>
              <w:spacing w:before="70"/>
              <w:ind w:left="38" w:right="973"/>
              <w:rPr>
                <w:sz w:val="16"/>
              </w:rPr>
            </w:pPr>
            <w:r>
              <w:rPr>
                <w:sz w:val="16"/>
              </w:rPr>
              <w:t>Note: The body mass index (BMI) is expressed as the ratio of weight in kilograms to the square of height in metres (kg/m</w:t>
            </w:r>
            <w:r>
              <w:rPr>
                <w:sz w:val="16"/>
                <w:vertAlign w:val="superscript"/>
              </w:rPr>
              <w:t>2</w:t>
            </w:r>
            <w:r>
              <w:rPr>
                <w:sz w:val="16"/>
                <w:vertAlign w:val="baseline"/>
              </w:rPr>
              <w:t>). Figures in parentheses are based on 25-49 unweighted cases. na = Not applicable</w:t>
            </w:r>
          </w:p>
          <w:p>
            <w:pPr>
              <w:pStyle w:val="TableParagraph"/>
              <w:spacing w:line="193" w:lineRule="exact"/>
              <w:ind w:left="38"/>
              <w:rPr>
                <w:sz w:val="16"/>
              </w:rPr>
            </w:pPr>
            <w:r>
              <w:rPr>
                <w:sz w:val="16"/>
                <w:vertAlign w:val="superscript"/>
              </w:rPr>
              <w:t>1</w:t>
            </w:r>
            <w:r>
              <w:rPr>
                <w:sz w:val="16"/>
                <w:vertAlign w:val="baseline"/>
              </w:rPr>
              <w:t> Excludes pregnant women and women with a birth in the preceding 2 months</w:t>
            </w:r>
          </w:p>
        </w:tc>
        <w:tc>
          <w:tcPr>
            <w:tcW w:w="759" w:type="dxa"/>
            <w:tcBorders>
              <w:top w:val="single" w:sz="4" w:space="0" w:color="000000"/>
              <w:bottom w:val="single" w:sz="18" w:space="0" w:color="000000"/>
            </w:tcBorders>
          </w:tcPr>
          <w:p>
            <w:pPr>
              <w:pStyle w:val="TableParagraph"/>
              <w:rPr>
                <w:rFonts w:ascii="Times New Roman"/>
                <w:sz w:val="16"/>
              </w:rPr>
            </w:pPr>
          </w:p>
        </w:tc>
        <w:tc>
          <w:tcPr>
            <w:tcW w:w="947"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5840" w:h="12240" w:orient="landscape"/>
          <w:pgMar w:header="0" w:footer="717" w:top="1140" w:bottom="900" w:left="420" w:right="440"/>
        </w:sectPr>
      </w:pPr>
    </w:p>
    <w:tbl>
      <w:tblPr>
        <w:tblW w:w="0" w:type="auto"/>
        <w:jc w:val="left"/>
        <w:tblInd w:w="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14"/>
        <w:gridCol w:w="910"/>
        <w:gridCol w:w="1217"/>
        <w:gridCol w:w="1317"/>
        <w:gridCol w:w="707"/>
        <w:gridCol w:w="1210"/>
        <w:gridCol w:w="998"/>
        <w:gridCol w:w="794"/>
        <w:gridCol w:w="1176"/>
        <w:gridCol w:w="1129"/>
        <w:gridCol w:w="805"/>
        <w:gridCol w:w="1190"/>
        <w:gridCol w:w="893"/>
      </w:tblGrid>
      <w:tr>
        <w:trPr>
          <w:trHeight w:val="398" w:hRule="atLeast"/>
        </w:trPr>
        <w:tc>
          <w:tcPr>
            <w:tcW w:w="14460" w:type="dxa"/>
            <w:gridSpan w:val="13"/>
            <w:tcBorders>
              <w:top w:val="single" w:sz="18" w:space="0" w:color="000000"/>
            </w:tcBorders>
          </w:tcPr>
          <w:p>
            <w:pPr>
              <w:pStyle w:val="TableParagraph"/>
              <w:spacing w:before="73"/>
              <w:ind w:left="36"/>
              <w:rPr>
                <w:sz w:val="18"/>
              </w:rPr>
            </w:pPr>
            <w:r>
              <w:rPr>
                <w:sz w:val="18"/>
                <w:u w:val="single"/>
              </w:rPr>
              <w:t>Table 79 Waist circumference and waist-to-hip ratio</w:t>
            </w:r>
          </w:p>
        </w:tc>
      </w:tr>
      <w:tr>
        <w:trPr>
          <w:trHeight w:val="361" w:hRule="atLeast"/>
        </w:trPr>
        <w:tc>
          <w:tcPr>
            <w:tcW w:w="14460" w:type="dxa"/>
            <w:gridSpan w:val="13"/>
            <w:tcBorders>
              <w:bottom w:val="single" w:sz="4" w:space="0" w:color="000000"/>
            </w:tcBorders>
          </w:tcPr>
          <w:p>
            <w:pPr>
              <w:pStyle w:val="TableParagraph"/>
              <w:spacing w:before="53"/>
              <w:ind w:left="36"/>
              <w:rPr>
                <w:sz w:val="18"/>
              </w:rPr>
            </w:pPr>
            <w:r>
              <w:rPr>
                <w:sz w:val="18"/>
              </w:rPr>
              <w:t>Among women and men age 15-49, percentage with specific waist circumferences and waist-to-hip ratios, by background characteristics, Maharashtra, 2019-20</w:t>
            </w:r>
          </w:p>
        </w:tc>
      </w:tr>
      <w:tr>
        <w:trPr>
          <w:trHeight w:val="363" w:hRule="atLeast"/>
        </w:trPr>
        <w:tc>
          <w:tcPr>
            <w:tcW w:w="2114" w:type="dxa"/>
            <w:tcBorders>
              <w:top w:val="single" w:sz="4" w:space="0" w:color="000000"/>
            </w:tcBorders>
          </w:tcPr>
          <w:p>
            <w:pPr>
              <w:pStyle w:val="TableParagraph"/>
              <w:rPr>
                <w:rFonts w:ascii="Times New Roman"/>
                <w:sz w:val="18"/>
              </w:rPr>
            </w:pPr>
          </w:p>
        </w:tc>
        <w:tc>
          <w:tcPr>
            <w:tcW w:w="910" w:type="dxa"/>
            <w:tcBorders>
              <w:top w:val="single" w:sz="4" w:space="0" w:color="000000"/>
            </w:tcBorders>
          </w:tcPr>
          <w:p>
            <w:pPr>
              <w:pStyle w:val="TableParagraph"/>
              <w:rPr>
                <w:rFonts w:ascii="Times New Roman"/>
                <w:sz w:val="18"/>
              </w:rPr>
            </w:pPr>
          </w:p>
        </w:tc>
        <w:tc>
          <w:tcPr>
            <w:tcW w:w="1217" w:type="dxa"/>
            <w:tcBorders>
              <w:top w:val="single" w:sz="4" w:space="0" w:color="000000"/>
            </w:tcBorders>
          </w:tcPr>
          <w:p>
            <w:pPr>
              <w:pStyle w:val="TableParagraph"/>
              <w:rPr>
                <w:rFonts w:ascii="Times New Roman"/>
                <w:sz w:val="18"/>
              </w:rPr>
            </w:pPr>
          </w:p>
        </w:tc>
        <w:tc>
          <w:tcPr>
            <w:tcW w:w="1317" w:type="dxa"/>
            <w:tcBorders>
              <w:top w:val="single" w:sz="4" w:space="0" w:color="000000"/>
            </w:tcBorders>
          </w:tcPr>
          <w:p>
            <w:pPr>
              <w:pStyle w:val="TableParagraph"/>
              <w:tabs>
                <w:tab w:pos="701" w:val="left" w:leader="none"/>
                <w:tab w:pos="4153" w:val="left" w:leader="none"/>
              </w:tabs>
              <w:spacing w:before="73"/>
              <w:ind w:left="-2162" w:right="-2837"/>
              <w:rPr>
                <w:sz w:val="18"/>
              </w:rPr>
            </w:pPr>
            <w:r>
              <w:rPr>
                <w:sz w:val="18"/>
                <w:u w:val="single"/>
              </w:rPr>
              <w:t> </w:t>
              <w:tab/>
              <w:t>Women</w:t>
              <w:tab/>
            </w:r>
          </w:p>
        </w:tc>
        <w:tc>
          <w:tcPr>
            <w:tcW w:w="707" w:type="dxa"/>
            <w:tcBorders>
              <w:top w:val="single" w:sz="4" w:space="0" w:color="000000"/>
            </w:tcBorders>
          </w:tcPr>
          <w:p>
            <w:pPr>
              <w:pStyle w:val="TableParagraph"/>
              <w:rPr>
                <w:rFonts w:ascii="Times New Roman"/>
                <w:sz w:val="18"/>
              </w:rPr>
            </w:pPr>
          </w:p>
        </w:tc>
        <w:tc>
          <w:tcPr>
            <w:tcW w:w="1210" w:type="dxa"/>
            <w:tcBorders>
              <w:top w:val="single" w:sz="4" w:space="0" w:color="000000"/>
            </w:tcBorders>
          </w:tcPr>
          <w:p>
            <w:pPr>
              <w:pStyle w:val="TableParagraph"/>
              <w:rPr>
                <w:rFonts w:ascii="Times New Roman"/>
                <w:sz w:val="18"/>
              </w:rPr>
            </w:pPr>
          </w:p>
        </w:tc>
        <w:tc>
          <w:tcPr>
            <w:tcW w:w="998" w:type="dxa"/>
            <w:tcBorders>
              <w:top w:val="single" w:sz="4" w:space="0" w:color="000000"/>
            </w:tcBorders>
          </w:tcPr>
          <w:p>
            <w:pPr>
              <w:pStyle w:val="TableParagraph"/>
              <w:rPr>
                <w:rFonts w:ascii="Times New Roman"/>
                <w:sz w:val="18"/>
              </w:rPr>
            </w:pPr>
          </w:p>
        </w:tc>
        <w:tc>
          <w:tcPr>
            <w:tcW w:w="5987" w:type="dxa"/>
            <w:gridSpan w:val="6"/>
            <w:tcBorders>
              <w:top w:val="single" w:sz="4" w:space="0" w:color="000000"/>
            </w:tcBorders>
          </w:tcPr>
          <w:p>
            <w:pPr>
              <w:pStyle w:val="TableParagraph"/>
              <w:tabs>
                <w:tab w:pos="2827" w:val="left" w:leader="none"/>
                <w:tab w:pos="5994" w:val="left" w:leader="none"/>
              </w:tabs>
              <w:spacing w:before="73"/>
              <w:ind w:left="3" w:right="-15"/>
              <w:rPr>
                <w:sz w:val="18"/>
              </w:rPr>
            </w:pPr>
            <w:r>
              <w:rPr>
                <w:sz w:val="18"/>
                <w:u w:val="single"/>
              </w:rPr>
              <w:t> </w:t>
              <w:tab/>
              <w:t>Men</w:t>
              <w:tab/>
            </w:r>
          </w:p>
        </w:tc>
      </w:tr>
      <w:tr>
        <w:trPr>
          <w:trHeight w:val="315" w:hRule="atLeast"/>
        </w:trPr>
        <w:tc>
          <w:tcPr>
            <w:tcW w:w="5558" w:type="dxa"/>
            <w:gridSpan w:val="4"/>
          </w:tcPr>
          <w:p>
            <w:pPr>
              <w:pStyle w:val="TableParagraph"/>
              <w:tabs>
                <w:tab w:pos="2988" w:val="left" w:leader="none"/>
                <w:tab w:pos="5415" w:val="left" w:leader="none"/>
                <w:tab w:pos="5859" w:val="left" w:leader="none"/>
              </w:tabs>
              <w:spacing w:before="19"/>
              <w:ind w:left="2079" w:right="-303"/>
              <w:rPr>
                <w:sz w:val="18"/>
              </w:rPr>
            </w:pPr>
            <w:r>
              <w:rPr>
                <w:sz w:val="18"/>
                <w:u w:val="single"/>
              </w:rPr>
              <w:t> </w:t>
              <w:tab/>
              <w:t>Waist</w:t>
            </w:r>
            <w:r>
              <w:rPr>
                <w:spacing w:val="-4"/>
                <w:sz w:val="18"/>
                <w:u w:val="single"/>
              </w:rPr>
              <w:t> </w:t>
            </w:r>
            <w:r>
              <w:rPr>
                <w:sz w:val="18"/>
                <w:u w:val="single"/>
              </w:rPr>
              <w:t>circumference</w:t>
              <w:tab/>
            </w:r>
            <w:r>
              <w:rPr>
                <w:sz w:val="18"/>
              </w:rPr>
              <w:t> </w:t>
            </w:r>
            <w:r>
              <w:rPr>
                <w:spacing w:val="7"/>
                <w:sz w:val="18"/>
              </w:rPr>
              <w:t> </w:t>
            </w:r>
            <w:r>
              <w:rPr>
                <w:sz w:val="18"/>
                <w:u w:val="single"/>
              </w:rPr>
              <w:t> </w:t>
              <w:tab/>
            </w:r>
          </w:p>
        </w:tc>
        <w:tc>
          <w:tcPr>
            <w:tcW w:w="1917" w:type="dxa"/>
            <w:gridSpan w:val="2"/>
          </w:tcPr>
          <w:p>
            <w:pPr>
              <w:pStyle w:val="TableParagraph"/>
              <w:tabs>
                <w:tab w:pos="1933" w:val="left" w:leader="none"/>
              </w:tabs>
              <w:spacing w:before="19"/>
              <w:ind w:left="301" w:right="-29"/>
              <w:rPr>
                <w:sz w:val="18"/>
              </w:rPr>
            </w:pPr>
            <w:r>
              <w:rPr>
                <w:sz w:val="18"/>
                <w:u w:val="single"/>
              </w:rPr>
              <w:t>Waist-to-hip</w:t>
            </w:r>
            <w:r>
              <w:rPr>
                <w:spacing w:val="-7"/>
                <w:sz w:val="18"/>
                <w:u w:val="single"/>
              </w:rPr>
              <w:t> </w:t>
            </w:r>
            <w:r>
              <w:rPr>
                <w:sz w:val="18"/>
                <w:u w:val="single"/>
              </w:rPr>
              <w:t>ratio</w:t>
              <w:tab/>
            </w:r>
          </w:p>
        </w:tc>
        <w:tc>
          <w:tcPr>
            <w:tcW w:w="998" w:type="dxa"/>
          </w:tcPr>
          <w:p>
            <w:pPr>
              <w:pStyle w:val="TableParagraph"/>
              <w:rPr>
                <w:rFonts w:ascii="Times New Roman"/>
                <w:sz w:val="18"/>
              </w:rPr>
            </w:pPr>
          </w:p>
        </w:tc>
        <w:tc>
          <w:tcPr>
            <w:tcW w:w="3099" w:type="dxa"/>
            <w:gridSpan w:val="3"/>
          </w:tcPr>
          <w:p>
            <w:pPr>
              <w:pStyle w:val="TableParagraph"/>
              <w:tabs>
                <w:tab w:pos="783" w:val="left" w:leader="none"/>
                <w:tab w:pos="3078" w:val="left" w:leader="none"/>
              </w:tabs>
              <w:spacing w:before="19"/>
              <w:ind w:left="3"/>
              <w:rPr>
                <w:sz w:val="18"/>
              </w:rPr>
            </w:pPr>
            <w:r>
              <w:rPr>
                <w:sz w:val="18"/>
                <w:u w:val="single"/>
              </w:rPr>
              <w:t> </w:t>
              <w:tab/>
              <w:t>Waist</w:t>
            </w:r>
            <w:r>
              <w:rPr>
                <w:spacing w:val="-4"/>
                <w:sz w:val="18"/>
                <w:u w:val="single"/>
              </w:rPr>
              <w:t> </w:t>
            </w:r>
            <w:r>
              <w:rPr>
                <w:sz w:val="18"/>
                <w:u w:val="single"/>
              </w:rPr>
              <w:t>circumference</w:t>
              <w:tab/>
            </w:r>
          </w:p>
        </w:tc>
        <w:tc>
          <w:tcPr>
            <w:tcW w:w="1995" w:type="dxa"/>
            <w:gridSpan w:val="2"/>
          </w:tcPr>
          <w:p>
            <w:pPr>
              <w:pStyle w:val="TableParagraph"/>
              <w:tabs>
                <w:tab w:pos="379" w:val="left" w:leader="none"/>
                <w:tab w:pos="1968" w:val="left" w:leader="none"/>
              </w:tabs>
              <w:spacing w:before="19"/>
              <w:ind w:left="65"/>
              <w:rPr>
                <w:sz w:val="18"/>
              </w:rPr>
            </w:pPr>
            <w:r>
              <w:rPr>
                <w:sz w:val="18"/>
                <w:u w:val="single"/>
              </w:rPr>
              <w:t> </w:t>
              <w:tab/>
              <w:t>Waist-to-hip</w:t>
            </w:r>
            <w:r>
              <w:rPr>
                <w:spacing w:val="-7"/>
                <w:sz w:val="18"/>
                <w:u w:val="single"/>
              </w:rPr>
              <w:t> </w:t>
            </w:r>
            <w:r>
              <w:rPr>
                <w:sz w:val="18"/>
                <w:u w:val="single"/>
              </w:rPr>
              <w:t>ratio</w:t>
              <w:tab/>
            </w:r>
          </w:p>
        </w:tc>
        <w:tc>
          <w:tcPr>
            <w:tcW w:w="893" w:type="dxa"/>
          </w:tcPr>
          <w:p>
            <w:pPr>
              <w:pStyle w:val="TableParagraph"/>
              <w:rPr>
                <w:rFonts w:ascii="Times New Roman"/>
                <w:sz w:val="18"/>
              </w:rPr>
            </w:pPr>
          </w:p>
        </w:tc>
      </w:tr>
      <w:tr>
        <w:trPr>
          <w:trHeight w:val="1119" w:hRule="atLeast"/>
        </w:trPr>
        <w:tc>
          <w:tcPr>
            <w:tcW w:w="2114"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line="209" w:lineRule="exact" w:before="139"/>
              <w:ind w:left="36"/>
              <w:rPr>
                <w:sz w:val="18"/>
              </w:rPr>
            </w:pPr>
            <w:r>
              <w:rPr>
                <w:sz w:val="18"/>
              </w:rPr>
              <w:t>Background characteristic</w:t>
            </w:r>
          </w:p>
        </w:tc>
        <w:tc>
          <w:tcPr>
            <w:tcW w:w="910"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line="209" w:lineRule="exact" w:before="139"/>
              <w:ind w:right="174"/>
              <w:jc w:val="right"/>
              <w:rPr>
                <w:sz w:val="18"/>
              </w:rPr>
            </w:pPr>
            <w:r>
              <w:rPr>
                <w:sz w:val="18"/>
              </w:rPr>
              <w:t>Normal</w:t>
            </w:r>
          </w:p>
        </w:tc>
        <w:tc>
          <w:tcPr>
            <w:tcW w:w="1217" w:type="dxa"/>
            <w:tcBorders>
              <w:bottom w:val="single" w:sz="4" w:space="0" w:color="000000"/>
            </w:tcBorders>
          </w:tcPr>
          <w:p>
            <w:pPr>
              <w:pStyle w:val="TableParagraph"/>
              <w:spacing w:before="8"/>
              <w:rPr>
                <w:rFonts w:ascii="P052"/>
                <w:sz w:val="16"/>
              </w:rPr>
            </w:pPr>
          </w:p>
          <w:p>
            <w:pPr>
              <w:pStyle w:val="TableParagraph"/>
              <w:ind w:left="125" w:right="73" w:firstLine="7"/>
              <w:jc w:val="both"/>
              <w:rPr>
                <w:sz w:val="18"/>
              </w:rPr>
            </w:pPr>
            <w:r>
              <w:rPr>
                <w:sz w:val="18"/>
              </w:rPr>
              <w:t>Increased risk of metabolic complications</w:t>
            </w:r>
          </w:p>
          <w:p>
            <w:pPr>
              <w:pStyle w:val="TableParagraph"/>
              <w:spacing w:line="209" w:lineRule="exact" w:before="1"/>
              <w:ind w:left="312"/>
              <w:jc w:val="both"/>
              <w:rPr>
                <w:sz w:val="18"/>
              </w:rPr>
            </w:pPr>
            <w:r>
              <w:rPr>
                <w:sz w:val="18"/>
              </w:rPr>
              <w:t>(&gt;80 cm)</w:t>
            </w:r>
          </w:p>
        </w:tc>
        <w:tc>
          <w:tcPr>
            <w:tcW w:w="1317" w:type="dxa"/>
            <w:tcBorders>
              <w:bottom w:val="single" w:sz="4" w:space="0" w:color="000000"/>
            </w:tcBorders>
          </w:tcPr>
          <w:p>
            <w:pPr>
              <w:pStyle w:val="TableParagraph"/>
              <w:spacing w:before="12"/>
              <w:ind w:left="79" w:right="219" w:firstLine="40"/>
              <w:jc w:val="both"/>
              <w:rPr>
                <w:sz w:val="18"/>
              </w:rPr>
            </w:pPr>
            <w:r>
              <w:rPr>
                <w:sz w:val="18"/>
              </w:rPr>
              <w:t>Substantially increased risk of metabolic complications</w:t>
            </w:r>
          </w:p>
          <w:p>
            <w:pPr>
              <w:pStyle w:val="TableParagraph"/>
              <w:spacing w:line="208" w:lineRule="exact"/>
              <w:ind w:left="267"/>
              <w:jc w:val="both"/>
              <w:rPr>
                <w:sz w:val="18"/>
              </w:rPr>
            </w:pPr>
            <w:r>
              <w:rPr>
                <w:sz w:val="18"/>
              </w:rPr>
              <w:t>(&gt;88 cm)</w:t>
            </w:r>
          </w:p>
        </w:tc>
        <w:tc>
          <w:tcPr>
            <w:tcW w:w="707"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line="209" w:lineRule="exact" w:before="139"/>
              <w:ind w:right="121"/>
              <w:jc w:val="right"/>
              <w:rPr>
                <w:sz w:val="18"/>
              </w:rPr>
            </w:pPr>
            <w:r>
              <w:rPr>
                <w:sz w:val="18"/>
              </w:rPr>
              <w:t>Normal</w:t>
            </w:r>
          </w:p>
        </w:tc>
        <w:tc>
          <w:tcPr>
            <w:tcW w:w="1210" w:type="dxa"/>
            <w:tcBorders>
              <w:bottom w:val="single" w:sz="4" w:space="0" w:color="000000"/>
            </w:tcBorders>
          </w:tcPr>
          <w:p>
            <w:pPr>
              <w:pStyle w:val="TableParagraph"/>
              <w:spacing w:before="12"/>
              <w:ind w:left="132" w:right="60" w:firstLine="40"/>
              <w:jc w:val="both"/>
              <w:rPr>
                <w:sz w:val="18"/>
              </w:rPr>
            </w:pPr>
            <w:r>
              <w:rPr>
                <w:sz w:val="18"/>
              </w:rPr>
              <w:t>Substantially increased risk of metabolic complications</w:t>
            </w:r>
          </w:p>
          <w:p>
            <w:pPr>
              <w:pStyle w:val="TableParagraph"/>
              <w:spacing w:line="208" w:lineRule="exact"/>
              <w:ind w:left="382"/>
              <w:rPr>
                <w:sz w:val="18"/>
              </w:rPr>
            </w:pPr>
            <w:r>
              <w:rPr>
                <w:sz w:val="18"/>
              </w:rPr>
              <w:t>(≥0.85)</w:t>
            </w:r>
          </w:p>
        </w:tc>
        <w:tc>
          <w:tcPr>
            <w:tcW w:w="998"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1"/>
              <w:rPr>
                <w:rFonts w:ascii="P052"/>
                <w:sz w:val="12"/>
              </w:rPr>
            </w:pPr>
          </w:p>
          <w:p>
            <w:pPr>
              <w:pStyle w:val="TableParagraph"/>
              <w:spacing w:line="220" w:lineRule="atLeast"/>
              <w:ind w:left="192" w:right="114" w:hanging="120"/>
              <w:rPr>
                <w:sz w:val="18"/>
              </w:rPr>
            </w:pPr>
            <w:r>
              <w:rPr>
                <w:sz w:val="18"/>
              </w:rPr>
              <w:t>Number of women</w:t>
            </w:r>
          </w:p>
        </w:tc>
        <w:tc>
          <w:tcPr>
            <w:tcW w:w="794"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line="209" w:lineRule="exact" w:before="139"/>
              <w:ind w:left="92" w:right="52"/>
              <w:jc w:val="center"/>
              <w:rPr>
                <w:sz w:val="18"/>
              </w:rPr>
            </w:pPr>
            <w:r>
              <w:rPr>
                <w:sz w:val="18"/>
              </w:rPr>
              <w:t>Normal</w:t>
            </w:r>
          </w:p>
        </w:tc>
        <w:tc>
          <w:tcPr>
            <w:tcW w:w="1176" w:type="dxa"/>
            <w:tcBorders>
              <w:bottom w:val="single" w:sz="4" w:space="0" w:color="000000"/>
            </w:tcBorders>
          </w:tcPr>
          <w:p>
            <w:pPr>
              <w:pStyle w:val="TableParagraph"/>
              <w:spacing w:before="8"/>
              <w:rPr>
                <w:rFonts w:ascii="P052"/>
                <w:sz w:val="16"/>
              </w:rPr>
            </w:pPr>
          </w:p>
          <w:p>
            <w:pPr>
              <w:pStyle w:val="TableParagraph"/>
              <w:ind w:left="111" w:right="46" w:firstLine="7"/>
              <w:jc w:val="both"/>
              <w:rPr>
                <w:sz w:val="18"/>
              </w:rPr>
            </w:pPr>
            <w:r>
              <w:rPr>
                <w:sz w:val="18"/>
              </w:rPr>
              <w:t>Increased risk of metabolic complications</w:t>
            </w:r>
          </w:p>
          <w:p>
            <w:pPr>
              <w:pStyle w:val="TableParagraph"/>
              <w:spacing w:line="209" w:lineRule="exact" w:before="1"/>
              <w:ind w:left="298"/>
              <w:jc w:val="both"/>
              <w:rPr>
                <w:sz w:val="18"/>
              </w:rPr>
            </w:pPr>
            <w:r>
              <w:rPr>
                <w:sz w:val="18"/>
              </w:rPr>
              <w:t>(&gt;94 cm)</w:t>
            </w:r>
          </w:p>
        </w:tc>
        <w:tc>
          <w:tcPr>
            <w:tcW w:w="1129" w:type="dxa"/>
            <w:tcBorders>
              <w:bottom w:val="single" w:sz="4" w:space="0" w:color="000000"/>
            </w:tcBorders>
          </w:tcPr>
          <w:p>
            <w:pPr>
              <w:pStyle w:val="TableParagraph"/>
              <w:spacing w:before="12"/>
              <w:ind w:left="61" w:right="50" w:firstLine="40"/>
              <w:jc w:val="both"/>
              <w:rPr>
                <w:sz w:val="18"/>
              </w:rPr>
            </w:pPr>
            <w:r>
              <w:rPr>
                <w:sz w:val="18"/>
              </w:rPr>
              <w:t>Substantially increased risk of metabolic complications</w:t>
            </w:r>
          </w:p>
          <w:p>
            <w:pPr>
              <w:pStyle w:val="TableParagraph"/>
              <w:spacing w:line="208" w:lineRule="exact"/>
              <w:ind w:left="202"/>
              <w:jc w:val="both"/>
              <w:rPr>
                <w:sz w:val="18"/>
              </w:rPr>
            </w:pPr>
            <w:r>
              <w:rPr>
                <w:sz w:val="18"/>
              </w:rPr>
              <w:t>(&gt;102 cm)</w:t>
            </w:r>
          </w:p>
        </w:tc>
        <w:tc>
          <w:tcPr>
            <w:tcW w:w="805"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line="209" w:lineRule="exact" w:before="139"/>
              <w:ind w:left="138" w:right="80"/>
              <w:jc w:val="center"/>
              <w:rPr>
                <w:sz w:val="18"/>
              </w:rPr>
            </w:pPr>
            <w:r>
              <w:rPr>
                <w:sz w:val="18"/>
              </w:rPr>
              <w:t>Normal</w:t>
            </w:r>
          </w:p>
        </w:tc>
        <w:tc>
          <w:tcPr>
            <w:tcW w:w="1190" w:type="dxa"/>
            <w:tcBorders>
              <w:bottom w:val="single" w:sz="4" w:space="0" w:color="000000"/>
            </w:tcBorders>
          </w:tcPr>
          <w:p>
            <w:pPr>
              <w:pStyle w:val="TableParagraph"/>
              <w:spacing w:before="12"/>
              <w:ind w:left="115" w:right="57" w:firstLine="40"/>
              <w:jc w:val="both"/>
              <w:rPr>
                <w:sz w:val="18"/>
              </w:rPr>
            </w:pPr>
            <w:r>
              <w:rPr>
                <w:sz w:val="18"/>
              </w:rPr>
              <w:t>Substantially increased risk of metabolic complications</w:t>
            </w:r>
          </w:p>
          <w:p>
            <w:pPr>
              <w:pStyle w:val="TableParagraph"/>
              <w:spacing w:line="208" w:lineRule="exact"/>
              <w:ind w:left="362"/>
              <w:rPr>
                <w:sz w:val="18"/>
              </w:rPr>
            </w:pPr>
            <w:r>
              <w:rPr>
                <w:sz w:val="18"/>
              </w:rPr>
              <w:t>(≥0.90)</w:t>
            </w:r>
          </w:p>
        </w:tc>
        <w:tc>
          <w:tcPr>
            <w:tcW w:w="893"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1"/>
              <w:rPr>
                <w:rFonts w:ascii="P052"/>
                <w:sz w:val="12"/>
              </w:rPr>
            </w:pPr>
          </w:p>
          <w:p>
            <w:pPr>
              <w:pStyle w:val="TableParagraph"/>
              <w:spacing w:line="220" w:lineRule="atLeast"/>
              <w:ind w:left="271" w:right="41" w:hanging="231"/>
              <w:rPr>
                <w:sz w:val="18"/>
              </w:rPr>
            </w:pPr>
            <w:r>
              <w:rPr>
                <w:sz w:val="18"/>
              </w:rPr>
              <w:t>Number of men</w:t>
            </w:r>
          </w:p>
        </w:tc>
      </w:tr>
      <w:tr>
        <w:trPr>
          <w:trHeight w:val="496" w:hRule="atLeast"/>
        </w:trPr>
        <w:tc>
          <w:tcPr>
            <w:tcW w:w="2114" w:type="dxa"/>
            <w:tcBorders>
              <w:top w:val="single" w:sz="4" w:space="0" w:color="000000"/>
            </w:tcBorders>
          </w:tcPr>
          <w:p>
            <w:pPr>
              <w:pStyle w:val="TableParagraph"/>
              <w:rPr>
                <w:rFonts w:ascii="P052"/>
                <w:sz w:val="18"/>
              </w:rPr>
            </w:pPr>
          </w:p>
          <w:p>
            <w:pPr>
              <w:pStyle w:val="TableParagraph"/>
              <w:spacing w:before="1"/>
              <w:ind w:left="36"/>
              <w:rPr>
                <w:b/>
                <w:sz w:val="18"/>
              </w:rPr>
            </w:pPr>
            <w:r>
              <w:rPr>
                <w:b/>
                <w:sz w:val="18"/>
              </w:rPr>
              <w:t>Age</w:t>
            </w:r>
          </w:p>
        </w:tc>
        <w:tc>
          <w:tcPr>
            <w:tcW w:w="910" w:type="dxa"/>
            <w:tcBorders>
              <w:top w:val="single" w:sz="4" w:space="0" w:color="000000"/>
            </w:tcBorders>
          </w:tcPr>
          <w:p>
            <w:pPr>
              <w:pStyle w:val="TableParagraph"/>
              <w:rPr>
                <w:rFonts w:ascii="Times New Roman"/>
                <w:sz w:val="18"/>
              </w:rPr>
            </w:pPr>
          </w:p>
        </w:tc>
        <w:tc>
          <w:tcPr>
            <w:tcW w:w="1217" w:type="dxa"/>
            <w:tcBorders>
              <w:top w:val="single" w:sz="4" w:space="0" w:color="000000"/>
            </w:tcBorders>
          </w:tcPr>
          <w:p>
            <w:pPr>
              <w:pStyle w:val="TableParagraph"/>
              <w:rPr>
                <w:rFonts w:ascii="Times New Roman"/>
                <w:sz w:val="18"/>
              </w:rPr>
            </w:pPr>
          </w:p>
        </w:tc>
        <w:tc>
          <w:tcPr>
            <w:tcW w:w="1317" w:type="dxa"/>
            <w:tcBorders>
              <w:top w:val="single" w:sz="4" w:space="0" w:color="000000"/>
            </w:tcBorders>
          </w:tcPr>
          <w:p>
            <w:pPr>
              <w:pStyle w:val="TableParagraph"/>
              <w:rPr>
                <w:rFonts w:ascii="Times New Roman"/>
                <w:sz w:val="18"/>
              </w:rPr>
            </w:pPr>
          </w:p>
        </w:tc>
        <w:tc>
          <w:tcPr>
            <w:tcW w:w="707" w:type="dxa"/>
            <w:tcBorders>
              <w:top w:val="single" w:sz="4" w:space="0" w:color="000000"/>
            </w:tcBorders>
          </w:tcPr>
          <w:p>
            <w:pPr>
              <w:pStyle w:val="TableParagraph"/>
              <w:rPr>
                <w:rFonts w:ascii="Times New Roman"/>
                <w:sz w:val="18"/>
              </w:rPr>
            </w:pPr>
          </w:p>
        </w:tc>
        <w:tc>
          <w:tcPr>
            <w:tcW w:w="1210" w:type="dxa"/>
            <w:tcBorders>
              <w:top w:val="single" w:sz="4" w:space="0" w:color="000000"/>
            </w:tcBorders>
          </w:tcPr>
          <w:p>
            <w:pPr>
              <w:pStyle w:val="TableParagraph"/>
              <w:rPr>
                <w:rFonts w:ascii="Times New Roman"/>
                <w:sz w:val="18"/>
              </w:rPr>
            </w:pPr>
          </w:p>
        </w:tc>
        <w:tc>
          <w:tcPr>
            <w:tcW w:w="998" w:type="dxa"/>
            <w:tcBorders>
              <w:top w:val="single" w:sz="4" w:space="0" w:color="000000"/>
            </w:tcBorders>
          </w:tcPr>
          <w:p>
            <w:pPr>
              <w:pStyle w:val="TableParagraph"/>
              <w:rPr>
                <w:rFonts w:ascii="Times New Roman"/>
                <w:sz w:val="18"/>
              </w:rPr>
            </w:pPr>
          </w:p>
        </w:tc>
        <w:tc>
          <w:tcPr>
            <w:tcW w:w="794" w:type="dxa"/>
            <w:tcBorders>
              <w:top w:val="single" w:sz="4" w:space="0" w:color="000000"/>
            </w:tcBorders>
          </w:tcPr>
          <w:p>
            <w:pPr>
              <w:pStyle w:val="TableParagraph"/>
              <w:rPr>
                <w:rFonts w:ascii="Times New Roman"/>
                <w:sz w:val="18"/>
              </w:rPr>
            </w:pPr>
          </w:p>
        </w:tc>
        <w:tc>
          <w:tcPr>
            <w:tcW w:w="1176" w:type="dxa"/>
            <w:tcBorders>
              <w:top w:val="single" w:sz="4" w:space="0" w:color="000000"/>
            </w:tcBorders>
          </w:tcPr>
          <w:p>
            <w:pPr>
              <w:pStyle w:val="TableParagraph"/>
              <w:rPr>
                <w:rFonts w:ascii="Times New Roman"/>
                <w:sz w:val="18"/>
              </w:rPr>
            </w:pPr>
          </w:p>
        </w:tc>
        <w:tc>
          <w:tcPr>
            <w:tcW w:w="1129" w:type="dxa"/>
            <w:tcBorders>
              <w:top w:val="single" w:sz="4" w:space="0" w:color="000000"/>
            </w:tcBorders>
          </w:tcPr>
          <w:p>
            <w:pPr>
              <w:pStyle w:val="TableParagraph"/>
              <w:rPr>
                <w:rFonts w:ascii="Times New Roman"/>
                <w:sz w:val="18"/>
              </w:rPr>
            </w:pPr>
          </w:p>
        </w:tc>
        <w:tc>
          <w:tcPr>
            <w:tcW w:w="805" w:type="dxa"/>
            <w:tcBorders>
              <w:top w:val="single" w:sz="4" w:space="0" w:color="000000"/>
            </w:tcBorders>
          </w:tcPr>
          <w:p>
            <w:pPr>
              <w:pStyle w:val="TableParagraph"/>
              <w:rPr>
                <w:rFonts w:ascii="Times New Roman"/>
                <w:sz w:val="18"/>
              </w:rPr>
            </w:pPr>
          </w:p>
        </w:tc>
        <w:tc>
          <w:tcPr>
            <w:tcW w:w="1190" w:type="dxa"/>
            <w:tcBorders>
              <w:top w:val="single" w:sz="4" w:space="0" w:color="000000"/>
            </w:tcBorders>
          </w:tcPr>
          <w:p>
            <w:pPr>
              <w:pStyle w:val="TableParagraph"/>
              <w:rPr>
                <w:rFonts w:ascii="Times New Roman"/>
                <w:sz w:val="18"/>
              </w:rPr>
            </w:pPr>
          </w:p>
        </w:tc>
        <w:tc>
          <w:tcPr>
            <w:tcW w:w="893" w:type="dxa"/>
            <w:tcBorders>
              <w:top w:val="single" w:sz="4" w:space="0" w:color="000000"/>
            </w:tcBorders>
          </w:tcPr>
          <w:p>
            <w:pPr>
              <w:pStyle w:val="TableParagraph"/>
              <w:rPr>
                <w:rFonts w:ascii="Times New Roman"/>
                <w:sz w:val="18"/>
              </w:rPr>
            </w:pPr>
          </w:p>
        </w:tc>
      </w:tr>
      <w:tr>
        <w:trPr>
          <w:trHeight w:val="219" w:hRule="atLeast"/>
        </w:trPr>
        <w:tc>
          <w:tcPr>
            <w:tcW w:w="2114" w:type="dxa"/>
          </w:tcPr>
          <w:p>
            <w:pPr>
              <w:pStyle w:val="TableParagraph"/>
              <w:spacing w:line="193" w:lineRule="exact"/>
              <w:ind w:left="137"/>
              <w:rPr>
                <w:sz w:val="18"/>
              </w:rPr>
            </w:pPr>
            <w:r>
              <w:rPr>
                <w:sz w:val="18"/>
              </w:rPr>
              <w:t>15-19</w:t>
            </w:r>
          </w:p>
        </w:tc>
        <w:tc>
          <w:tcPr>
            <w:tcW w:w="910" w:type="dxa"/>
          </w:tcPr>
          <w:p>
            <w:pPr>
              <w:pStyle w:val="TableParagraph"/>
              <w:spacing w:line="193" w:lineRule="exact"/>
              <w:ind w:right="121"/>
              <w:jc w:val="right"/>
              <w:rPr>
                <w:sz w:val="18"/>
              </w:rPr>
            </w:pPr>
            <w:r>
              <w:rPr>
                <w:sz w:val="18"/>
              </w:rPr>
              <w:t>84.5</w:t>
            </w:r>
          </w:p>
        </w:tc>
        <w:tc>
          <w:tcPr>
            <w:tcW w:w="1217" w:type="dxa"/>
          </w:tcPr>
          <w:p>
            <w:pPr>
              <w:pStyle w:val="TableParagraph"/>
              <w:spacing w:line="193" w:lineRule="exact"/>
              <w:ind w:left="450" w:right="406"/>
              <w:jc w:val="center"/>
              <w:rPr>
                <w:sz w:val="18"/>
              </w:rPr>
            </w:pPr>
            <w:r>
              <w:rPr>
                <w:sz w:val="18"/>
              </w:rPr>
              <w:t>15.5</w:t>
            </w:r>
          </w:p>
        </w:tc>
        <w:tc>
          <w:tcPr>
            <w:tcW w:w="1317" w:type="dxa"/>
          </w:tcPr>
          <w:p>
            <w:pPr>
              <w:pStyle w:val="TableParagraph"/>
              <w:spacing w:line="193" w:lineRule="exact"/>
              <w:ind w:left="467" w:right="402"/>
              <w:jc w:val="center"/>
              <w:rPr>
                <w:sz w:val="18"/>
              </w:rPr>
            </w:pPr>
            <w:r>
              <w:rPr>
                <w:sz w:val="18"/>
              </w:rPr>
              <w:t>5.4</w:t>
            </w:r>
          </w:p>
        </w:tc>
        <w:tc>
          <w:tcPr>
            <w:tcW w:w="707" w:type="dxa"/>
          </w:tcPr>
          <w:p>
            <w:pPr>
              <w:pStyle w:val="TableParagraph"/>
              <w:spacing w:line="193" w:lineRule="exact"/>
              <w:ind w:right="172"/>
              <w:jc w:val="right"/>
              <w:rPr>
                <w:sz w:val="18"/>
              </w:rPr>
            </w:pPr>
            <w:r>
              <w:rPr>
                <w:sz w:val="18"/>
              </w:rPr>
              <w:t>63.2</w:t>
            </w:r>
          </w:p>
        </w:tc>
        <w:tc>
          <w:tcPr>
            <w:tcW w:w="1210" w:type="dxa"/>
          </w:tcPr>
          <w:p>
            <w:pPr>
              <w:pStyle w:val="TableParagraph"/>
              <w:spacing w:line="193" w:lineRule="exact"/>
              <w:ind w:left="425"/>
              <w:rPr>
                <w:sz w:val="18"/>
              </w:rPr>
            </w:pPr>
            <w:r>
              <w:rPr>
                <w:sz w:val="18"/>
              </w:rPr>
              <w:t>36.8</w:t>
            </w:r>
          </w:p>
        </w:tc>
        <w:tc>
          <w:tcPr>
            <w:tcW w:w="998" w:type="dxa"/>
          </w:tcPr>
          <w:p>
            <w:pPr>
              <w:pStyle w:val="TableParagraph"/>
              <w:spacing w:line="193" w:lineRule="exact"/>
              <w:ind w:right="247"/>
              <w:jc w:val="right"/>
              <w:rPr>
                <w:sz w:val="18"/>
              </w:rPr>
            </w:pPr>
            <w:r>
              <w:rPr>
                <w:sz w:val="18"/>
              </w:rPr>
              <w:t>4,238</w:t>
            </w:r>
          </w:p>
        </w:tc>
        <w:tc>
          <w:tcPr>
            <w:tcW w:w="794" w:type="dxa"/>
          </w:tcPr>
          <w:p>
            <w:pPr>
              <w:pStyle w:val="TableParagraph"/>
              <w:spacing w:line="193" w:lineRule="exact"/>
              <w:ind w:left="235" w:right="80"/>
              <w:jc w:val="center"/>
              <w:rPr>
                <w:sz w:val="18"/>
              </w:rPr>
            </w:pPr>
            <w:r>
              <w:rPr>
                <w:sz w:val="18"/>
              </w:rPr>
              <w:t>97.2</w:t>
            </w:r>
          </w:p>
        </w:tc>
        <w:tc>
          <w:tcPr>
            <w:tcW w:w="1176" w:type="dxa"/>
          </w:tcPr>
          <w:p>
            <w:pPr>
              <w:pStyle w:val="TableParagraph"/>
              <w:spacing w:line="193" w:lineRule="exact"/>
              <w:ind w:left="209" w:right="61"/>
              <w:jc w:val="center"/>
              <w:rPr>
                <w:sz w:val="18"/>
              </w:rPr>
            </w:pPr>
            <w:r>
              <w:rPr>
                <w:sz w:val="18"/>
              </w:rPr>
              <w:t>2.8</w:t>
            </w:r>
          </w:p>
        </w:tc>
        <w:tc>
          <w:tcPr>
            <w:tcW w:w="1129" w:type="dxa"/>
          </w:tcPr>
          <w:p>
            <w:pPr>
              <w:pStyle w:val="TableParagraph"/>
              <w:spacing w:line="193" w:lineRule="exact"/>
              <w:ind w:left="510"/>
              <w:rPr>
                <w:sz w:val="18"/>
              </w:rPr>
            </w:pPr>
            <w:r>
              <w:rPr>
                <w:sz w:val="18"/>
              </w:rPr>
              <w:t>0.6</w:t>
            </w:r>
          </w:p>
        </w:tc>
        <w:tc>
          <w:tcPr>
            <w:tcW w:w="805" w:type="dxa"/>
          </w:tcPr>
          <w:p>
            <w:pPr>
              <w:pStyle w:val="TableParagraph"/>
              <w:spacing w:line="193" w:lineRule="exact"/>
              <w:ind w:left="138" w:right="3"/>
              <w:jc w:val="center"/>
              <w:rPr>
                <w:sz w:val="18"/>
              </w:rPr>
            </w:pPr>
            <w:r>
              <w:rPr>
                <w:sz w:val="18"/>
              </w:rPr>
              <w:t>79.6</w:t>
            </w:r>
          </w:p>
        </w:tc>
        <w:tc>
          <w:tcPr>
            <w:tcW w:w="1190" w:type="dxa"/>
          </w:tcPr>
          <w:p>
            <w:pPr>
              <w:pStyle w:val="TableParagraph"/>
              <w:spacing w:line="193" w:lineRule="exact"/>
              <w:ind w:left="92" w:right="125"/>
              <w:jc w:val="center"/>
              <w:rPr>
                <w:sz w:val="18"/>
              </w:rPr>
            </w:pPr>
            <w:r>
              <w:rPr>
                <w:sz w:val="18"/>
              </w:rPr>
              <w:t>20.4</w:t>
            </w:r>
          </w:p>
        </w:tc>
        <w:tc>
          <w:tcPr>
            <w:tcW w:w="893" w:type="dxa"/>
          </w:tcPr>
          <w:p>
            <w:pPr>
              <w:pStyle w:val="TableParagraph"/>
              <w:spacing w:line="193" w:lineRule="exact"/>
              <w:ind w:right="163"/>
              <w:jc w:val="right"/>
              <w:rPr>
                <w:sz w:val="18"/>
              </w:rPr>
            </w:pPr>
            <w:r>
              <w:rPr>
                <w:sz w:val="18"/>
              </w:rPr>
              <w:t>744</w:t>
            </w:r>
          </w:p>
        </w:tc>
      </w:tr>
      <w:tr>
        <w:trPr>
          <w:trHeight w:val="219" w:hRule="atLeast"/>
        </w:trPr>
        <w:tc>
          <w:tcPr>
            <w:tcW w:w="2114" w:type="dxa"/>
          </w:tcPr>
          <w:p>
            <w:pPr>
              <w:pStyle w:val="TableParagraph"/>
              <w:spacing w:line="194" w:lineRule="exact"/>
              <w:ind w:left="137"/>
              <w:rPr>
                <w:sz w:val="18"/>
              </w:rPr>
            </w:pPr>
            <w:r>
              <w:rPr>
                <w:sz w:val="18"/>
              </w:rPr>
              <w:t>20-29</w:t>
            </w:r>
          </w:p>
        </w:tc>
        <w:tc>
          <w:tcPr>
            <w:tcW w:w="910" w:type="dxa"/>
          </w:tcPr>
          <w:p>
            <w:pPr>
              <w:pStyle w:val="TableParagraph"/>
              <w:spacing w:line="194" w:lineRule="exact"/>
              <w:ind w:right="121"/>
              <w:jc w:val="right"/>
              <w:rPr>
                <w:sz w:val="18"/>
              </w:rPr>
            </w:pPr>
            <w:r>
              <w:rPr>
                <w:sz w:val="18"/>
              </w:rPr>
              <w:t>66.8</w:t>
            </w:r>
          </w:p>
        </w:tc>
        <w:tc>
          <w:tcPr>
            <w:tcW w:w="1217" w:type="dxa"/>
          </w:tcPr>
          <w:p>
            <w:pPr>
              <w:pStyle w:val="TableParagraph"/>
              <w:spacing w:line="194" w:lineRule="exact"/>
              <w:ind w:left="450" w:right="406"/>
              <w:jc w:val="center"/>
              <w:rPr>
                <w:sz w:val="18"/>
              </w:rPr>
            </w:pPr>
            <w:r>
              <w:rPr>
                <w:sz w:val="18"/>
              </w:rPr>
              <w:t>33.2</w:t>
            </w:r>
          </w:p>
        </w:tc>
        <w:tc>
          <w:tcPr>
            <w:tcW w:w="1317" w:type="dxa"/>
          </w:tcPr>
          <w:p>
            <w:pPr>
              <w:pStyle w:val="TableParagraph"/>
              <w:spacing w:line="194" w:lineRule="exact"/>
              <w:ind w:left="467" w:right="490"/>
              <w:jc w:val="center"/>
              <w:rPr>
                <w:sz w:val="18"/>
              </w:rPr>
            </w:pPr>
            <w:r>
              <w:rPr>
                <w:sz w:val="18"/>
              </w:rPr>
              <w:t>12.2</w:t>
            </w:r>
          </w:p>
        </w:tc>
        <w:tc>
          <w:tcPr>
            <w:tcW w:w="707" w:type="dxa"/>
          </w:tcPr>
          <w:p>
            <w:pPr>
              <w:pStyle w:val="TableParagraph"/>
              <w:spacing w:line="194" w:lineRule="exact"/>
              <w:ind w:right="172"/>
              <w:jc w:val="right"/>
              <w:rPr>
                <w:sz w:val="18"/>
              </w:rPr>
            </w:pPr>
            <w:r>
              <w:rPr>
                <w:sz w:val="18"/>
              </w:rPr>
              <w:t>58.5</w:t>
            </w:r>
          </w:p>
        </w:tc>
        <w:tc>
          <w:tcPr>
            <w:tcW w:w="1210" w:type="dxa"/>
          </w:tcPr>
          <w:p>
            <w:pPr>
              <w:pStyle w:val="TableParagraph"/>
              <w:spacing w:line="194" w:lineRule="exact"/>
              <w:ind w:left="425"/>
              <w:rPr>
                <w:sz w:val="18"/>
              </w:rPr>
            </w:pPr>
            <w:r>
              <w:rPr>
                <w:sz w:val="18"/>
              </w:rPr>
              <w:t>41.5</w:t>
            </w:r>
          </w:p>
        </w:tc>
        <w:tc>
          <w:tcPr>
            <w:tcW w:w="998" w:type="dxa"/>
          </w:tcPr>
          <w:p>
            <w:pPr>
              <w:pStyle w:val="TableParagraph"/>
              <w:spacing w:line="194" w:lineRule="exact"/>
              <w:ind w:right="247"/>
              <w:jc w:val="right"/>
              <w:rPr>
                <w:sz w:val="18"/>
              </w:rPr>
            </w:pPr>
            <w:r>
              <w:rPr>
                <w:sz w:val="18"/>
              </w:rPr>
              <w:t>9,110</w:t>
            </w:r>
          </w:p>
        </w:tc>
        <w:tc>
          <w:tcPr>
            <w:tcW w:w="794" w:type="dxa"/>
          </w:tcPr>
          <w:p>
            <w:pPr>
              <w:pStyle w:val="TableParagraph"/>
              <w:spacing w:line="194" w:lineRule="exact"/>
              <w:ind w:left="235" w:right="80"/>
              <w:jc w:val="center"/>
              <w:rPr>
                <w:sz w:val="18"/>
              </w:rPr>
            </w:pPr>
            <w:r>
              <w:rPr>
                <w:sz w:val="18"/>
              </w:rPr>
              <w:t>91.6</w:t>
            </w:r>
          </w:p>
        </w:tc>
        <w:tc>
          <w:tcPr>
            <w:tcW w:w="1176" w:type="dxa"/>
          </w:tcPr>
          <w:p>
            <w:pPr>
              <w:pStyle w:val="TableParagraph"/>
              <w:spacing w:line="194" w:lineRule="exact"/>
              <w:ind w:left="209" w:right="61"/>
              <w:jc w:val="center"/>
              <w:rPr>
                <w:sz w:val="18"/>
              </w:rPr>
            </w:pPr>
            <w:r>
              <w:rPr>
                <w:sz w:val="18"/>
              </w:rPr>
              <w:t>8.4</w:t>
            </w:r>
          </w:p>
        </w:tc>
        <w:tc>
          <w:tcPr>
            <w:tcW w:w="1129" w:type="dxa"/>
          </w:tcPr>
          <w:p>
            <w:pPr>
              <w:pStyle w:val="TableParagraph"/>
              <w:spacing w:line="194" w:lineRule="exact"/>
              <w:ind w:left="510"/>
              <w:rPr>
                <w:sz w:val="18"/>
              </w:rPr>
            </w:pPr>
            <w:r>
              <w:rPr>
                <w:sz w:val="18"/>
              </w:rPr>
              <w:t>2.1</w:t>
            </w:r>
          </w:p>
        </w:tc>
        <w:tc>
          <w:tcPr>
            <w:tcW w:w="805" w:type="dxa"/>
          </w:tcPr>
          <w:p>
            <w:pPr>
              <w:pStyle w:val="TableParagraph"/>
              <w:spacing w:line="194" w:lineRule="exact"/>
              <w:ind w:left="138" w:right="3"/>
              <w:jc w:val="center"/>
              <w:rPr>
                <w:sz w:val="18"/>
              </w:rPr>
            </w:pPr>
            <w:r>
              <w:rPr>
                <w:sz w:val="18"/>
              </w:rPr>
              <w:t>65.7</w:t>
            </w:r>
          </w:p>
        </w:tc>
        <w:tc>
          <w:tcPr>
            <w:tcW w:w="1190" w:type="dxa"/>
          </w:tcPr>
          <w:p>
            <w:pPr>
              <w:pStyle w:val="TableParagraph"/>
              <w:spacing w:line="194" w:lineRule="exact"/>
              <w:ind w:left="92" w:right="125"/>
              <w:jc w:val="center"/>
              <w:rPr>
                <w:sz w:val="18"/>
              </w:rPr>
            </w:pPr>
            <w:r>
              <w:rPr>
                <w:sz w:val="18"/>
              </w:rPr>
              <w:t>34.3</w:t>
            </w:r>
          </w:p>
        </w:tc>
        <w:tc>
          <w:tcPr>
            <w:tcW w:w="893" w:type="dxa"/>
          </w:tcPr>
          <w:p>
            <w:pPr>
              <w:pStyle w:val="TableParagraph"/>
              <w:spacing w:line="194" w:lineRule="exact"/>
              <w:ind w:right="163"/>
              <w:jc w:val="right"/>
              <w:rPr>
                <w:sz w:val="18"/>
              </w:rPr>
            </w:pPr>
            <w:r>
              <w:rPr>
                <w:sz w:val="18"/>
              </w:rPr>
              <w:t>1,394</w:t>
            </w:r>
          </w:p>
        </w:tc>
      </w:tr>
      <w:tr>
        <w:trPr>
          <w:trHeight w:val="219" w:hRule="atLeast"/>
        </w:trPr>
        <w:tc>
          <w:tcPr>
            <w:tcW w:w="2114" w:type="dxa"/>
          </w:tcPr>
          <w:p>
            <w:pPr>
              <w:pStyle w:val="TableParagraph"/>
              <w:spacing w:line="193" w:lineRule="exact"/>
              <w:ind w:left="137"/>
              <w:rPr>
                <w:sz w:val="18"/>
              </w:rPr>
            </w:pPr>
            <w:r>
              <w:rPr>
                <w:sz w:val="18"/>
              </w:rPr>
              <w:t>30-39</w:t>
            </w:r>
          </w:p>
        </w:tc>
        <w:tc>
          <w:tcPr>
            <w:tcW w:w="910" w:type="dxa"/>
          </w:tcPr>
          <w:p>
            <w:pPr>
              <w:pStyle w:val="TableParagraph"/>
              <w:spacing w:line="193" w:lineRule="exact"/>
              <w:ind w:right="121"/>
              <w:jc w:val="right"/>
              <w:rPr>
                <w:sz w:val="18"/>
              </w:rPr>
            </w:pPr>
            <w:r>
              <w:rPr>
                <w:sz w:val="18"/>
              </w:rPr>
              <w:t>52.9</w:t>
            </w:r>
          </w:p>
        </w:tc>
        <w:tc>
          <w:tcPr>
            <w:tcW w:w="1217" w:type="dxa"/>
          </w:tcPr>
          <w:p>
            <w:pPr>
              <w:pStyle w:val="TableParagraph"/>
              <w:spacing w:line="193" w:lineRule="exact"/>
              <w:ind w:left="450" w:right="406"/>
              <w:jc w:val="center"/>
              <w:rPr>
                <w:sz w:val="18"/>
              </w:rPr>
            </w:pPr>
            <w:r>
              <w:rPr>
                <w:sz w:val="18"/>
              </w:rPr>
              <w:t>47.1</w:t>
            </w:r>
          </w:p>
        </w:tc>
        <w:tc>
          <w:tcPr>
            <w:tcW w:w="1317" w:type="dxa"/>
          </w:tcPr>
          <w:p>
            <w:pPr>
              <w:pStyle w:val="TableParagraph"/>
              <w:spacing w:line="193" w:lineRule="exact"/>
              <w:ind w:left="467" w:right="490"/>
              <w:jc w:val="center"/>
              <w:rPr>
                <w:sz w:val="18"/>
              </w:rPr>
            </w:pPr>
            <w:r>
              <w:rPr>
                <w:sz w:val="18"/>
              </w:rPr>
              <w:t>22.3</w:t>
            </w:r>
          </w:p>
        </w:tc>
        <w:tc>
          <w:tcPr>
            <w:tcW w:w="707" w:type="dxa"/>
          </w:tcPr>
          <w:p>
            <w:pPr>
              <w:pStyle w:val="TableParagraph"/>
              <w:spacing w:line="193" w:lineRule="exact"/>
              <w:ind w:right="172"/>
              <w:jc w:val="right"/>
              <w:rPr>
                <w:sz w:val="18"/>
              </w:rPr>
            </w:pPr>
            <w:r>
              <w:rPr>
                <w:sz w:val="18"/>
              </w:rPr>
              <w:t>54.4</w:t>
            </w:r>
          </w:p>
        </w:tc>
        <w:tc>
          <w:tcPr>
            <w:tcW w:w="1210" w:type="dxa"/>
          </w:tcPr>
          <w:p>
            <w:pPr>
              <w:pStyle w:val="TableParagraph"/>
              <w:spacing w:line="193" w:lineRule="exact"/>
              <w:ind w:left="425"/>
              <w:rPr>
                <w:sz w:val="18"/>
              </w:rPr>
            </w:pPr>
            <w:r>
              <w:rPr>
                <w:sz w:val="18"/>
              </w:rPr>
              <w:t>45.6</w:t>
            </w:r>
          </w:p>
        </w:tc>
        <w:tc>
          <w:tcPr>
            <w:tcW w:w="998" w:type="dxa"/>
          </w:tcPr>
          <w:p>
            <w:pPr>
              <w:pStyle w:val="TableParagraph"/>
              <w:spacing w:line="193" w:lineRule="exact"/>
              <w:ind w:right="247"/>
              <w:jc w:val="right"/>
              <w:rPr>
                <w:sz w:val="18"/>
              </w:rPr>
            </w:pPr>
            <w:r>
              <w:rPr>
                <w:sz w:val="18"/>
              </w:rPr>
              <w:t>9,055</w:t>
            </w:r>
          </w:p>
        </w:tc>
        <w:tc>
          <w:tcPr>
            <w:tcW w:w="794" w:type="dxa"/>
          </w:tcPr>
          <w:p>
            <w:pPr>
              <w:pStyle w:val="TableParagraph"/>
              <w:spacing w:line="193" w:lineRule="exact"/>
              <w:ind w:left="235" w:right="80"/>
              <w:jc w:val="center"/>
              <w:rPr>
                <w:sz w:val="18"/>
              </w:rPr>
            </w:pPr>
            <w:r>
              <w:rPr>
                <w:sz w:val="18"/>
              </w:rPr>
              <w:t>82.2</w:t>
            </w:r>
          </w:p>
        </w:tc>
        <w:tc>
          <w:tcPr>
            <w:tcW w:w="1176" w:type="dxa"/>
          </w:tcPr>
          <w:p>
            <w:pPr>
              <w:pStyle w:val="TableParagraph"/>
              <w:spacing w:line="193" w:lineRule="exact"/>
              <w:ind w:left="118" w:right="61"/>
              <w:jc w:val="center"/>
              <w:rPr>
                <w:sz w:val="18"/>
              </w:rPr>
            </w:pPr>
            <w:r>
              <w:rPr>
                <w:sz w:val="18"/>
              </w:rPr>
              <w:t>17.8</w:t>
            </w:r>
          </w:p>
        </w:tc>
        <w:tc>
          <w:tcPr>
            <w:tcW w:w="1129" w:type="dxa"/>
          </w:tcPr>
          <w:p>
            <w:pPr>
              <w:pStyle w:val="TableParagraph"/>
              <w:spacing w:line="193" w:lineRule="exact"/>
              <w:ind w:left="510"/>
              <w:rPr>
                <w:sz w:val="18"/>
              </w:rPr>
            </w:pPr>
            <w:r>
              <w:rPr>
                <w:sz w:val="18"/>
              </w:rPr>
              <w:t>5.9</w:t>
            </w:r>
          </w:p>
        </w:tc>
        <w:tc>
          <w:tcPr>
            <w:tcW w:w="805" w:type="dxa"/>
          </w:tcPr>
          <w:p>
            <w:pPr>
              <w:pStyle w:val="TableParagraph"/>
              <w:spacing w:line="193" w:lineRule="exact"/>
              <w:ind w:left="138" w:right="3"/>
              <w:jc w:val="center"/>
              <w:rPr>
                <w:sz w:val="18"/>
              </w:rPr>
            </w:pPr>
            <w:r>
              <w:rPr>
                <w:sz w:val="18"/>
              </w:rPr>
              <w:t>51.1</w:t>
            </w:r>
          </w:p>
        </w:tc>
        <w:tc>
          <w:tcPr>
            <w:tcW w:w="1190" w:type="dxa"/>
          </w:tcPr>
          <w:p>
            <w:pPr>
              <w:pStyle w:val="TableParagraph"/>
              <w:spacing w:line="193" w:lineRule="exact"/>
              <w:ind w:left="92" w:right="125"/>
              <w:jc w:val="center"/>
              <w:rPr>
                <w:sz w:val="18"/>
              </w:rPr>
            </w:pPr>
            <w:r>
              <w:rPr>
                <w:sz w:val="18"/>
              </w:rPr>
              <w:t>48.9</w:t>
            </w:r>
          </w:p>
        </w:tc>
        <w:tc>
          <w:tcPr>
            <w:tcW w:w="893" w:type="dxa"/>
          </w:tcPr>
          <w:p>
            <w:pPr>
              <w:pStyle w:val="TableParagraph"/>
              <w:spacing w:line="193" w:lineRule="exact"/>
              <w:ind w:right="163"/>
              <w:jc w:val="right"/>
              <w:rPr>
                <w:sz w:val="18"/>
              </w:rPr>
            </w:pPr>
            <w:r>
              <w:rPr>
                <w:sz w:val="18"/>
              </w:rPr>
              <w:t>1,301</w:t>
            </w:r>
          </w:p>
        </w:tc>
      </w:tr>
      <w:tr>
        <w:trPr>
          <w:trHeight w:val="330" w:hRule="atLeast"/>
        </w:trPr>
        <w:tc>
          <w:tcPr>
            <w:tcW w:w="2114" w:type="dxa"/>
          </w:tcPr>
          <w:p>
            <w:pPr>
              <w:pStyle w:val="TableParagraph"/>
              <w:spacing w:line="194" w:lineRule="exact"/>
              <w:ind w:left="137"/>
              <w:rPr>
                <w:sz w:val="18"/>
              </w:rPr>
            </w:pPr>
            <w:r>
              <w:rPr>
                <w:sz w:val="18"/>
              </w:rPr>
              <w:t>40-49</w:t>
            </w:r>
          </w:p>
        </w:tc>
        <w:tc>
          <w:tcPr>
            <w:tcW w:w="910" w:type="dxa"/>
          </w:tcPr>
          <w:p>
            <w:pPr>
              <w:pStyle w:val="TableParagraph"/>
              <w:spacing w:line="194" w:lineRule="exact"/>
              <w:ind w:right="121"/>
              <w:jc w:val="right"/>
              <w:rPr>
                <w:sz w:val="18"/>
              </w:rPr>
            </w:pPr>
            <w:r>
              <w:rPr>
                <w:sz w:val="18"/>
              </w:rPr>
              <w:t>47.0</w:t>
            </w:r>
          </w:p>
        </w:tc>
        <w:tc>
          <w:tcPr>
            <w:tcW w:w="1217" w:type="dxa"/>
          </w:tcPr>
          <w:p>
            <w:pPr>
              <w:pStyle w:val="TableParagraph"/>
              <w:spacing w:line="194" w:lineRule="exact"/>
              <w:ind w:left="450" w:right="406"/>
              <w:jc w:val="center"/>
              <w:rPr>
                <w:sz w:val="18"/>
              </w:rPr>
            </w:pPr>
            <w:r>
              <w:rPr>
                <w:sz w:val="18"/>
              </w:rPr>
              <w:t>53.0</w:t>
            </w:r>
          </w:p>
        </w:tc>
        <w:tc>
          <w:tcPr>
            <w:tcW w:w="1317" w:type="dxa"/>
          </w:tcPr>
          <w:p>
            <w:pPr>
              <w:pStyle w:val="TableParagraph"/>
              <w:spacing w:line="194" w:lineRule="exact"/>
              <w:ind w:left="467" w:right="490"/>
              <w:jc w:val="center"/>
              <w:rPr>
                <w:sz w:val="18"/>
              </w:rPr>
            </w:pPr>
            <w:r>
              <w:rPr>
                <w:sz w:val="18"/>
              </w:rPr>
              <w:t>27.2</w:t>
            </w:r>
          </w:p>
        </w:tc>
        <w:tc>
          <w:tcPr>
            <w:tcW w:w="707" w:type="dxa"/>
          </w:tcPr>
          <w:p>
            <w:pPr>
              <w:pStyle w:val="TableParagraph"/>
              <w:spacing w:line="194" w:lineRule="exact"/>
              <w:ind w:right="172"/>
              <w:jc w:val="right"/>
              <w:rPr>
                <w:sz w:val="18"/>
              </w:rPr>
            </w:pPr>
            <w:r>
              <w:rPr>
                <w:sz w:val="18"/>
              </w:rPr>
              <w:t>49.1</w:t>
            </w:r>
          </w:p>
        </w:tc>
        <w:tc>
          <w:tcPr>
            <w:tcW w:w="1210" w:type="dxa"/>
          </w:tcPr>
          <w:p>
            <w:pPr>
              <w:pStyle w:val="TableParagraph"/>
              <w:spacing w:line="194" w:lineRule="exact"/>
              <w:ind w:left="425"/>
              <w:rPr>
                <w:sz w:val="18"/>
              </w:rPr>
            </w:pPr>
            <w:r>
              <w:rPr>
                <w:sz w:val="18"/>
              </w:rPr>
              <w:t>50.9</w:t>
            </w:r>
          </w:p>
        </w:tc>
        <w:tc>
          <w:tcPr>
            <w:tcW w:w="998" w:type="dxa"/>
          </w:tcPr>
          <w:p>
            <w:pPr>
              <w:pStyle w:val="TableParagraph"/>
              <w:spacing w:line="194" w:lineRule="exact"/>
              <w:ind w:right="247"/>
              <w:jc w:val="right"/>
              <w:rPr>
                <w:sz w:val="18"/>
              </w:rPr>
            </w:pPr>
            <w:r>
              <w:rPr>
                <w:sz w:val="18"/>
              </w:rPr>
              <w:t>7,719</w:t>
            </w:r>
          </w:p>
        </w:tc>
        <w:tc>
          <w:tcPr>
            <w:tcW w:w="794" w:type="dxa"/>
          </w:tcPr>
          <w:p>
            <w:pPr>
              <w:pStyle w:val="TableParagraph"/>
              <w:spacing w:line="194" w:lineRule="exact"/>
              <w:ind w:left="235" w:right="80"/>
              <w:jc w:val="center"/>
              <w:rPr>
                <w:sz w:val="18"/>
              </w:rPr>
            </w:pPr>
            <w:r>
              <w:rPr>
                <w:sz w:val="18"/>
              </w:rPr>
              <w:t>76.5</w:t>
            </w:r>
          </w:p>
        </w:tc>
        <w:tc>
          <w:tcPr>
            <w:tcW w:w="1176" w:type="dxa"/>
          </w:tcPr>
          <w:p>
            <w:pPr>
              <w:pStyle w:val="TableParagraph"/>
              <w:spacing w:line="194" w:lineRule="exact"/>
              <w:ind w:left="118" w:right="61"/>
              <w:jc w:val="center"/>
              <w:rPr>
                <w:sz w:val="18"/>
              </w:rPr>
            </w:pPr>
            <w:r>
              <w:rPr>
                <w:sz w:val="18"/>
              </w:rPr>
              <w:t>23.5</w:t>
            </w:r>
          </w:p>
        </w:tc>
        <w:tc>
          <w:tcPr>
            <w:tcW w:w="1129" w:type="dxa"/>
          </w:tcPr>
          <w:p>
            <w:pPr>
              <w:pStyle w:val="TableParagraph"/>
              <w:spacing w:line="194" w:lineRule="exact"/>
              <w:ind w:left="510"/>
              <w:rPr>
                <w:sz w:val="18"/>
              </w:rPr>
            </w:pPr>
            <w:r>
              <w:rPr>
                <w:sz w:val="18"/>
              </w:rPr>
              <w:t>8.3</w:t>
            </w:r>
          </w:p>
        </w:tc>
        <w:tc>
          <w:tcPr>
            <w:tcW w:w="805" w:type="dxa"/>
          </w:tcPr>
          <w:p>
            <w:pPr>
              <w:pStyle w:val="TableParagraph"/>
              <w:spacing w:line="194" w:lineRule="exact"/>
              <w:ind w:left="138" w:right="3"/>
              <w:jc w:val="center"/>
              <w:rPr>
                <w:sz w:val="18"/>
              </w:rPr>
            </w:pPr>
            <w:r>
              <w:rPr>
                <w:sz w:val="18"/>
              </w:rPr>
              <w:t>46.7</w:t>
            </w:r>
          </w:p>
        </w:tc>
        <w:tc>
          <w:tcPr>
            <w:tcW w:w="1190" w:type="dxa"/>
          </w:tcPr>
          <w:p>
            <w:pPr>
              <w:pStyle w:val="TableParagraph"/>
              <w:spacing w:line="194" w:lineRule="exact"/>
              <w:ind w:left="92" w:right="125"/>
              <w:jc w:val="center"/>
              <w:rPr>
                <w:sz w:val="18"/>
              </w:rPr>
            </w:pPr>
            <w:r>
              <w:rPr>
                <w:sz w:val="18"/>
              </w:rPr>
              <w:t>53.3</w:t>
            </w:r>
          </w:p>
        </w:tc>
        <w:tc>
          <w:tcPr>
            <w:tcW w:w="893" w:type="dxa"/>
          </w:tcPr>
          <w:p>
            <w:pPr>
              <w:pStyle w:val="TableParagraph"/>
              <w:spacing w:line="194" w:lineRule="exact"/>
              <w:ind w:right="163"/>
              <w:jc w:val="right"/>
              <w:rPr>
                <w:sz w:val="18"/>
              </w:rPr>
            </w:pPr>
            <w:r>
              <w:rPr>
                <w:sz w:val="18"/>
              </w:rPr>
              <w:t>1,063</w:t>
            </w:r>
          </w:p>
        </w:tc>
      </w:tr>
      <w:tr>
        <w:trPr>
          <w:trHeight w:val="330" w:hRule="atLeast"/>
        </w:trPr>
        <w:tc>
          <w:tcPr>
            <w:tcW w:w="2114" w:type="dxa"/>
          </w:tcPr>
          <w:p>
            <w:pPr>
              <w:pStyle w:val="TableParagraph"/>
              <w:spacing w:before="83"/>
              <w:ind w:left="36"/>
              <w:rPr>
                <w:b/>
                <w:sz w:val="18"/>
              </w:rPr>
            </w:pPr>
            <w:r>
              <w:rPr>
                <w:b/>
                <w:sz w:val="18"/>
              </w:rPr>
              <w:t>Marital status</w:t>
            </w:r>
          </w:p>
        </w:tc>
        <w:tc>
          <w:tcPr>
            <w:tcW w:w="910" w:type="dxa"/>
          </w:tcPr>
          <w:p>
            <w:pPr>
              <w:pStyle w:val="TableParagraph"/>
              <w:rPr>
                <w:rFonts w:ascii="Times New Roman"/>
                <w:sz w:val="18"/>
              </w:rPr>
            </w:pPr>
          </w:p>
        </w:tc>
        <w:tc>
          <w:tcPr>
            <w:tcW w:w="1217" w:type="dxa"/>
          </w:tcPr>
          <w:p>
            <w:pPr>
              <w:pStyle w:val="TableParagraph"/>
              <w:rPr>
                <w:rFonts w:ascii="Times New Roman"/>
                <w:sz w:val="18"/>
              </w:rPr>
            </w:pPr>
          </w:p>
        </w:tc>
        <w:tc>
          <w:tcPr>
            <w:tcW w:w="1317" w:type="dxa"/>
          </w:tcPr>
          <w:p>
            <w:pPr>
              <w:pStyle w:val="TableParagraph"/>
              <w:rPr>
                <w:rFonts w:ascii="Times New Roman"/>
                <w:sz w:val="18"/>
              </w:rPr>
            </w:pPr>
          </w:p>
        </w:tc>
        <w:tc>
          <w:tcPr>
            <w:tcW w:w="707" w:type="dxa"/>
          </w:tcPr>
          <w:p>
            <w:pPr>
              <w:pStyle w:val="TableParagraph"/>
              <w:rPr>
                <w:rFonts w:ascii="Times New Roman"/>
                <w:sz w:val="18"/>
              </w:rPr>
            </w:pPr>
          </w:p>
        </w:tc>
        <w:tc>
          <w:tcPr>
            <w:tcW w:w="1210" w:type="dxa"/>
          </w:tcPr>
          <w:p>
            <w:pPr>
              <w:pStyle w:val="TableParagraph"/>
              <w:rPr>
                <w:rFonts w:ascii="Times New Roman"/>
                <w:sz w:val="18"/>
              </w:rPr>
            </w:pPr>
          </w:p>
        </w:tc>
        <w:tc>
          <w:tcPr>
            <w:tcW w:w="998" w:type="dxa"/>
          </w:tcPr>
          <w:p>
            <w:pPr>
              <w:pStyle w:val="TableParagraph"/>
              <w:rPr>
                <w:rFonts w:ascii="Times New Roman"/>
                <w:sz w:val="18"/>
              </w:rPr>
            </w:pPr>
          </w:p>
        </w:tc>
        <w:tc>
          <w:tcPr>
            <w:tcW w:w="794" w:type="dxa"/>
          </w:tcPr>
          <w:p>
            <w:pPr>
              <w:pStyle w:val="TableParagraph"/>
              <w:rPr>
                <w:rFonts w:ascii="Times New Roman"/>
                <w:sz w:val="18"/>
              </w:rPr>
            </w:pPr>
          </w:p>
        </w:tc>
        <w:tc>
          <w:tcPr>
            <w:tcW w:w="1176" w:type="dxa"/>
          </w:tcPr>
          <w:p>
            <w:pPr>
              <w:pStyle w:val="TableParagraph"/>
              <w:rPr>
                <w:rFonts w:ascii="Times New Roman"/>
                <w:sz w:val="18"/>
              </w:rPr>
            </w:pPr>
          </w:p>
        </w:tc>
        <w:tc>
          <w:tcPr>
            <w:tcW w:w="1129" w:type="dxa"/>
          </w:tcPr>
          <w:p>
            <w:pPr>
              <w:pStyle w:val="TableParagraph"/>
              <w:rPr>
                <w:rFonts w:ascii="Times New Roman"/>
                <w:sz w:val="18"/>
              </w:rPr>
            </w:pPr>
          </w:p>
        </w:tc>
        <w:tc>
          <w:tcPr>
            <w:tcW w:w="805" w:type="dxa"/>
          </w:tcPr>
          <w:p>
            <w:pPr>
              <w:pStyle w:val="TableParagraph"/>
              <w:rPr>
                <w:rFonts w:ascii="Times New Roman"/>
                <w:sz w:val="18"/>
              </w:rPr>
            </w:pPr>
          </w:p>
        </w:tc>
        <w:tc>
          <w:tcPr>
            <w:tcW w:w="1190" w:type="dxa"/>
          </w:tcPr>
          <w:p>
            <w:pPr>
              <w:pStyle w:val="TableParagraph"/>
              <w:rPr>
                <w:rFonts w:ascii="Times New Roman"/>
                <w:sz w:val="18"/>
              </w:rPr>
            </w:pPr>
          </w:p>
        </w:tc>
        <w:tc>
          <w:tcPr>
            <w:tcW w:w="893" w:type="dxa"/>
          </w:tcPr>
          <w:p>
            <w:pPr>
              <w:pStyle w:val="TableParagraph"/>
              <w:rPr>
                <w:rFonts w:ascii="Times New Roman"/>
                <w:sz w:val="18"/>
              </w:rPr>
            </w:pPr>
          </w:p>
        </w:tc>
      </w:tr>
      <w:tr>
        <w:trPr>
          <w:trHeight w:val="219" w:hRule="atLeast"/>
        </w:trPr>
        <w:tc>
          <w:tcPr>
            <w:tcW w:w="2114" w:type="dxa"/>
          </w:tcPr>
          <w:p>
            <w:pPr>
              <w:pStyle w:val="TableParagraph"/>
              <w:spacing w:line="194" w:lineRule="exact"/>
              <w:ind w:left="137"/>
              <w:rPr>
                <w:sz w:val="18"/>
              </w:rPr>
            </w:pPr>
            <w:r>
              <w:rPr>
                <w:sz w:val="18"/>
              </w:rPr>
              <w:t>Never married</w:t>
            </w:r>
          </w:p>
        </w:tc>
        <w:tc>
          <w:tcPr>
            <w:tcW w:w="910" w:type="dxa"/>
          </w:tcPr>
          <w:p>
            <w:pPr>
              <w:pStyle w:val="TableParagraph"/>
              <w:spacing w:line="194" w:lineRule="exact"/>
              <w:ind w:right="121"/>
              <w:jc w:val="right"/>
              <w:rPr>
                <w:sz w:val="18"/>
              </w:rPr>
            </w:pPr>
            <w:r>
              <w:rPr>
                <w:sz w:val="18"/>
              </w:rPr>
              <w:t>78.2</w:t>
            </w:r>
          </w:p>
        </w:tc>
        <w:tc>
          <w:tcPr>
            <w:tcW w:w="1217" w:type="dxa"/>
          </w:tcPr>
          <w:p>
            <w:pPr>
              <w:pStyle w:val="TableParagraph"/>
              <w:spacing w:line="194" w:lineRule="exact"/>
              <w:ind w:left="450" w:right="406"/>
              <w:jc w:val="center"/>
              <w:rPr>
                <w:sz w:val="18"/>
              </w:rPr>
            </w:pPr>
            <w:r>
              <w:rPr>
                <w:sz w:val="18"/>
              </w:rPr>
              <w:t>21.8</w:t>
            </w:r>
          </w:p>
        </w:tc>
        <w:tc>
          <w:tcPr>
            <w:tcW w:w="1317" w:type="dxa"/>
          </w:tcPr>
          <w:p>
            <w:pPr>
              <w:pStyle w:val="TableParagraph"/>
              <w:spacing w:line="194" w:lineRule="exact"/>
              <w:ind w:left="467" w:right="402"/>
              <w:jc w:val="center"/>
              <w:rPr>
                <w:sz w:val="18"/>
              </w:rPr>
            </w:pPr>
            <w:r>
              <w:rPr>
                <w:sz w:val="18"/>
              </w:rPr>
              <w:t>7.3</w:t>
            </w:r>
          </w:p>
        </w:tc>
        <w:tc>
          <w:tcPr>
            <w:tcW w:w="707" w:type="dxa"/>
          </w:tcPr>
          <w:p>
            <w:pPr>
              <w:pStyle w:val="TableParagraph"/>
              <w:spacing w:line="194" w:lineRule="exact"/>
              <w:ind w:right="172"/>
              <w:jc w:val="right"/>
              <w:rPr>
                <w:sz w:val="18"/>
              </w:rPr>
            </w:pPr>
            <w:r>
              <w:rPr>
                <w:sz w:val="18"/>
              </w:rPr>
              <w:t>60.2</w:t>
            </w:r>
          </w:p>
        </w:tc>
        <w:tc>
          <w:tcPr>
            <w:tcW w:w="1210" w:type="dxa"/>
          </w:tcPr>
          <w:p>
            <w:pPr>
              <w:pStyle w:val="TableParagraph"/>
              <w:spacing w:line="194" w:lineRule="exact"/>
              <w:ind w:left="425"/>
              <w:rPr>
                <w:sz w:val="18"/>
              </w:rPr>
            </w:pPr>
            <w:r>
              <w:rPr>
                <w:sz w:val="18"/>
              </w:rPr>
              <w:t>39.8</w:t>
            </w:r>
          </w:p>
        </w:tc>
        <w:tc>
          <w:tcPr>
            <w:tcW w:w="998" w:type="dxa"/>
          </w:tcPr>
          <w:p>
            <w:pPr>
              <w:pStyle w:val="TableParagraph"/>
              <w:spacing w:line="194" w:lineRule="exact"/>
              <w:ind w:right="247"/>
              <w:jc w:val="right"/>
              <w:rPr>
                <w:sz w:val="18"/>
              </w:rPr>
            </w:pPr>
            <w:r>
              <w:rPr>
                <w:sz w:val="18"/>
              </w:rPr>
              <w:t>6,459</w:t>
            </w:r>
          </w:p>
        </w:tc>
        <w:tc>
          <w:tcPr>
            <w:tcW w:w="794" w:type="dxa"/>
          </w:tcPr>
          <w:p>
            <w:pPr>
              <w:pStyle w:val="TableParagraph"/>
              <w:spacing w:line="194" w:lineRule="exact"/>
              <w:ind w:left="235" w:right="80"/>
              <w:jc w:val="center"/>
              <w:rPr>
                <w:sz w:val="18"/>
              </w:rPr>
            </w:pPr>
            <w:r>
              <w:rPr>
                <w:sz w:val="18"/>
              </w:rPr>
              <w:t>94.5</w:t>
            </w:r>
          </w:p>
        </w:tc>
        <w:tc>
          <w:tcPr>
            <w:tcW w:w="1176" w:type="dxa"/>
          </w:tcPr>
          <w:p>
            <w:pPr>
              <w:pStyle w:val="TableParagraph"/>
              <w:spacing w:line="194" w:lineRule="exact"/>
              <w:ind w:left="209" w:right="61"/>
              <w:jc w:val="center"/>
              <w:rPr>
                <w:sz w:val="18"/>
              </w:rPr>
            </w:pPr>
            <w:r>
              <w:rPr>
                <w:sz w:val="18"/>
              </w:rPr>
              <w:t>5.5</w:t>
            </w:r>
          </w:p>
        </w:tc>
        <w:tc>
          <w:tcPr>
            <w:tcW w:w="1129" w:type="dxa"/>
          </w:tcPr>
          <w:p>
            <w:pPr>
              <w:pStyle w:val="TableParagraph"/>
              <w:spacing w:line="194" w:lineRule="exact"/>
              <w:ind w:left="510"/>
              <w:rPr>
                <w:sz w:val="18"/>
              </w:rPr>
            </w:pPr>
            <w:r>
              <w:rPr>
                <w:sz w:val="18"/>
              </w:rPr>
              <w:t>1.5</w:t>
            </w:r>
          </w:p>
        </w:tc>
        <w:tc>
          <w:tcPr>
            <w:tcW w:w="805" w:type="dxa"/>
          </w:tcPr>
          <w:p>
            <w:pPr>
              <w:pStyle w:val="TableParagraph"/>
              <w:spacing w:line="194" w:lineRule="exact"/>
              <w:ind w:left="138" w:right="3"/>
              <w:jc w:val="center"/>
              <w:rPr>
                <w:sz w:val="18"/>
              </w:rPr>
            </w:pPr>
            <w:r>
              <w:rPr>
                <w:sz w:val="18"/>
              </w:rPr>
              <w:t>71.4</w:t>
            </w:r>
          </w:p>
        </w:tc>
        <w:tc>
          <w:tcPr>
            <w:tcW w:w="1190" w:type="dxa"/>
          </w:tcPr>
          <w:p>
            <w:pPr>
              <w:pStyle w:val="TableParagraph"/>
              <w:spacing w:line="194" w:lineRule="exact"/>
              <w:ind w:left="92" w:right="125"/>
              <w:jc w:val="center"/>
              <w:rPr>
                <w:sz w:val="18"/>
              </w:rPr>
            </w:pPr>
            <w:r>
              <w:rPr>
                <w:sz w:val="18"/>
              </w:rPr>
              <w:t>28.6</w:t>
            </w:r>
          </w:p>
        </w:tc>
        <w:tc>
          <w:tcPr>
            <w:tcW w:w="893" w:type="dxa"/>
          </w:tcPr>
          <w:p>
            <w:pPr>
              <w:pStyle w:val="TableParagraph"/>
              <w:spacing w:line="194" w:lineRule="exact"/>
              <w:ind w:right="163"/>
              <w:jc w:val="right"/>
              <w:rPr>
                <w:sz w:val="18"/>
              </w:rPr>
            </w:pPr>
            <w:r>
              <w:rPr>
                <w:sz w:val="18"/>
              </w:rPr>
              <w:t>1,819</w:t>
            </w:r>
          </w:p>
        </w:tc>
      </w:tr>
      <w:tr>
        <w:trPr>
          <w:trHeight w:val="219" w:hRule="atLeast"/>
        </w:trPr>
        <w:tc>
          <w:tcPr>
            <w:tcW w:w="2114" w:type="dxa"/>
          </w:tcPr>
          <w:p>
            <w:pPr>
              <w:pStyle w:val="TableParagraph"/>
              <w:spacing w:line="193" w:lineRule="exact"/>
              <w:ind w:left="137"/>
              <w:rPr>
                <w:sz w:val="18"/>
              </w:rPr>
            </w:pPr>
            <w:r>
              <w:rPr>
                <w:sz w:val="18"/>
              </w:rPr>
              <w:t>Currently married</w:t>
            </w:r>
          </w:p>
        </w:tc>
        <w:tc>
          <w:tcPr>
            <w:tcW w:w="910" w:type="dxa"/>
          </w:tcPr>
          <w:p>
            <w:pPr>
              <w:pStyle w:val="TableParagraph"/>
              <w:spacing w:line="193" w:lineRule="exact"/>
              <w:ind w:right="121"/>
              <w:jc w:val="right"/>
              <w:rPr>
                <w:sz w:val="18"/>
              </w:rPr>
            </w:pPr>
            <w:r>
              <w:rPr>
                <w:sz w:val="18"/>
              </w:rPr>
              <w:t>55.1</w:t>
            </w:r>
          </w:p>
        </w:tc>
        <w:tc>
          <w:tcPr>
            <w:tcW w:w="1217" w:type="dxa"/>
          </w:tcPr>
          <w:p>
            <w:pPr>
              <w:pStyle w:val="TableParagraph"/>
              <w:spacing w:line="193" w:lineRule="exact"/>
              <w:ind w:left="450" w:right="406"/>
              <w:jc w:val="center"/>
              <w:rPr>
                <w:sz w:val="18"/>
              </w:rPr>
            </w:pPr>
            <w:r>
              <w:rPr>
                <w:sz w:val="18"/>
              </w:rPr>
              <w:t>44.9</w:t>
            </w:r>
          </w:p>
        </w:tc>
        <w:tc>
          <w:tcPr>
            <w:tcW w:w="1317" w:type="dxa"/>
          </w:tcPr>
          <w:p>
            <w:pPr>
              <w:pStyle w:val="TableParagraph"/>
              <w:spacing w:line="193" w:lineRule="exact"/>
              <w:ind w:left="467" w:right="490"/>
              <w:jc w:val="center"/>
              <w:rPr>
                <w:sz w:val="18"/>
              </w:rPr>
            </w:pPr>
            <w:r>
              <w:rPr>
                <w:sz w:val="18"/>
              </w:rPr>
              <w:t>20.8</w:t>
            </w:r>
          </w:p>
        </w:tc>
        <w:tc>
          <w:tcPr>
            <w:tcW w:w="707" w:type="dxa"/>
          </w:tcPr>
          <w:p>
            <w:pPr>
              <w:pStyle w:val="TableParagraph"/>
              <w:spacing w:line="193" w:lineRule="exact"/>
              <w:ind w:right="172"/>
              <w:jc w:val="right"/>
              <w:rPr>
                <w:sz w:val="18"/>
              </w:rPr>
            </w:pPr>
            <w:r>
              <w:rPr>
                <w:sz w:val="18"/>
              </w:rPr>
              <w:t>54.4</w:t>
            </w:r>
          </w:p>
        </w:tc>
        <w:tc>
          <w:tcPr>
            <w:tcW w:w="1210" w:type="dxa"/>
          </w:tcPr>
          <w:p>
            <w:pPr>
              <w:pStyle w:val="TableParagraph"/>
              <w:spacing w:line="193" w:lineRule="exact"/>
              <w:ind w:left="425"/>
              <w:rPr>
                <w:sz w:val="18"/>
              </w:rPr>
            </w:pPr>
            <w:r>
              <w:rPr>
                <w:sz w:val="18"/>
              </w:rPr>
              <w:t>45.6</w:t>
            </w:r>
          </w:p>
        </w:tc>
        <w:tc>
          <w:tcPr>
            <w:tcW w:w="998" w:type="dxa"/>
          </w:tcPr>
          <w:p>
            <w:pPr>
              <w:pStyle w:val="TableParagraph"/>
              <w:spacing w:line="193" w:lineRule="exact"/>
              <w:ind w:right="247"/>
              <w:jc w:val="right"/>
              <w:rPr>
                <w:sz w:val="18"/>
              </w:rPr>
            </w:pPr>
            <w:r>
              <w:rPr>
                <w:sz w:val="18"/>
              </w:rPr>
              <w:t>22,003</w:t>
            </w:r>
          </w:p>
        </w:tc>
        <w:tc>
          <w:tcPr>
            <w:tcW w:w="794" w:type="dxa"/>
          </w:tcPr>
          <w:p>
            <w:pPr>
              <w:pStyle w:val="TableParagraph"/>
              <w:spacing w:line="193" w:lineRule="exact"/>
              <w:ind w:left="235" w:right="80"/>
              <w:jc w:val="center"/>
              <w:rPr>
                <w:sz w:val="18"/>
              </w:rPr>
            </w:pPr>
            <w:r>
              <w:rPr>
                <w:sz w:val="18"/>
              </w:rPr>
              <w:t>80.7</w:t>
            </w:r>
          </w:p>
        </w:tc>
        <w:tc>
          <w:tcPr>
            <w:tcW w:w="1176" w:type="dxa"/>
          </w:tcPr>
          <w:p>
            <w:pPr>
              <w:pStyle w:val="TableParagraph"/>
              <w:spacing w:line="193" w:lineRule="exact"/>
              <w:ind w:left="118" w:right="61"/>
              <w:jc w:val="center"/>
              <w:rPr>
                <w:sz w:val="18"/>
              </w:rPr>
            </w:pPr>
            <w:r>
              <w:rPr>
                <w:sz w:val="18"/>
              </w:rPr>
              <w:t>19.3</w:t>
            </w:r>
          </w:p>
        </w:tc>
        <w:tc>
          <w:tcPr>
            <w:tcW w:w="1129" w:type="dxa"/>
          </w:tcPr>
          <w:p>
            <w:pPr>
              <w:pStyle w:val="TableParagraph"/>
              <w:spacing w:line="193" w:lineRule="exact"/>
              <w:ind w:left="510"/>
              <w:rPr>
                <w:sz w:val="18"/>
              </w:rPr>
            </w:pPr>
            <w:r>
              <w:rPr>
                <w:sz w:val="18"/>
              </w:rPr>
              <w:t>6.4</w:t>
            </w:r>
          </w:p>
        </w:tc>
        <w:tc>
          <w:tcPr>
            <w:tcW w:w="805" w:type="dxa"/>
          </w:tcPr>
          <w:p>
            <w:pPr>
              <w:pStyle w:val="TableParagraph"/>
              <w:spacing w:line="193" w:lineRule="exact"/>
              <w:ind w:left="138" w:right="3"/>
              <w:jc w:val="center"/>
              <w:rPr>
                <w:sz w:val="18"/>
              </w:rPr>
            </w:pPr>
            <w:r>
              <w:rPr>
                <w:sz w:val="18"/>
              </w:rPr>
              <w:t>51.2</w:t>
            </w:r>
          </w:p>
        </w:tc>
        <w:tc>
          <w:tcPr>
            <w:tcW w:w="1190" w:type="dxa"/>
          </w:tcPr>
          <w:p>
            <w:pPr>
              <w:pStyle w:val="TableParagraph"/>
              <w:spacing w:line="193" w:lineRule="exact"/>
              <w:ind w:left="92" w:right="125"/>
              <w:jc w:val="center"/>
              <w:rPr>
                <w:sz w:val="18"/>
              </w:rPr>
            </w:pPr>
            <w:r>
              <w:rPr>
                <w:sz w:val="18"/>
              </w:rPr>
              <w:t>48.8</w:t>
            </w:r>
          </w:p>
        </w:tc>
        <w:tc>
          <w:tcPr>
            <w:tcW w:w="893" w:type="dxa"/>
          </w:tcPr>
          <w:p>
            <w:pPr>
              <w:pStyle w:val="TableParagraph"/>
              <w:spacing w:line="193" w:lineRule="exact"/>
              <w:ind w:right="163"/>
              <w:jc w:val="right"/>
              <w:rPr>
                <w:sz w:val="18"/>
              </w:rPr>
            </w:pPr>
            <w:r>
              <w:rPr>
                <w:sz w:val="18"/>
              </w:rPr>
              <w:t>2,639</w:t>
            </w:r>
          </w:p>
        </w:tc>
      </w:tr>
      <w:tr>
        <w:trPr>
          <w:trHeight w:val="548" w:hRule="atLeast"/>
        </w:trPr>
        <w:tc>
          <w:tcPr>
            <w:tcW w:w="2114" w:type="dxa"/>
          </w:tcPr>
          <w:p>
            <w:pPr>
              <w:pStyle w:val="TableParagraph"/>
              <w:spacing w:line="193" w:lineRule="exact"/>
              <w:ind w:left="137"/>
              <w:rPr>
                <w:sz w:val="18"/>
              </w:rPr>
            </w:pPr>
            <w:r>
              <w:rPr>
                <w:sz w:val="18"/>
              </w:rPr>
              <w:t>Widowed/divorced/</w:t>
            </w:r>
          </w:p>
          <w:p>
            <w:pPr>
              <w:pStyle w:val="TableParagraph"/>
              <w:spacing w:line="219" w:lineRule="exact"/>
              <w:ind w:left="197"/>
              <w:rPr>
                <w:sz w:val="18"/>
              </w:rPr>
            </w:pPr>
            <w:r>
              <w:rPr>
                <w:sz w:val="18"/>
              </w:rPr>
              <w:t>separated/deserted</w:t>
            </w:r>
          </w:p>
        </w:tc>
        <w:tc>
          <w:tcPr>
            <w:tcW w:w="910" w:type="dxa"/>
          </w:tcPr>
          <w:p>
            <w:pPr>
              <w:pStyle w:val="TableParagraph"/>
              <w:spacing w:before="11"/>
              <w:rPr>
                <w:rFonts w:ascii="P052"/>
                <w:sz w:val="13"/>
              </w:rPr>
            </w:pPr>
          </w:p>
          <w:p>
            <w:pPr>
              <w:pStyle w:val="TableParagraph"/>
              <w:spacing w:before="1"/>
              <w:ind w:right="121"/>
              <w:jc w:val="right"/>
              <w:rPr>
                <w:sz w:val="18"/>
              </w:rPr>
            </w:pPr>
            <w:r>
              <w:rPr>
                <w:sz w:val="18"/>
              </w:rPr>
              <w:t>54.5</w:t>
            </w:r>
          </w:p>
        </w:tc>
        <w:tc>
          <w:tcPr>
            <w:tcW w:w="1217" w:type="dxa"/>
          </w:tcPr>
          <w:p>
            <w:pPr>
              <w:pStyle w:val="TableParagraph"/>
              <w:spacing w:before="11"/>
              <w:rPr>
                <w:rFonts w:ascii="P052"/>
                <w:sz w:val="13"/>
              </w:rPr>
            </w:pPr>
          </w:p>
          <w:p>
            <w:pPr>
              <w:pStyle w:val="TableParagraph"/>
              <w:spacing w:before="1"/>
              <w:ind w:left="450" w:right="406"/>
              <w:jc w:val="center"/>
              <w:rPr>
                <w:sz w:val="18"/>
              </w:rPr>
            </w:pPr>
            <w:r>
              <w:rPr>
                <w:sz w:val="18"/>
              </w:rPr>
              <w:t>45.5</w:t>
            </w:r>
          </w:p>
        </w:tc>
        <w:tc>
          <w:tcPr>
            <w:tcW w:w="1317" w:type="dxa"/>
          </w:tcPr>
          <w:p>
            <w:pPr>
              <w:pStyle w:val="TableParagraph"/>
              <w:spacing w:before="11"/>
              <w:rPr>
                <w:rFonts w:ascii="P052"/>
                <w:sz w:val="13"/>
              </w:rPr>
            </w:pPr>
          </w:p>
          <w:p>
            <w:pPr>
              <w:pStyle w:val="TableParagraph"/>
              <w:spacing w:before="1"/>
              <w:ind w:left="467" w:right="490"/>
              <w:jc w:val="center"/>
              <w:rPr>
                <w:sz w:val="18"/>
              </w:rPr>
            </w:pPr>
            <w:r>
              <w:rPr>
                <w:sz w:val="18"/>
              </w:rPr>
              <w:t>24.4</w:t>
            </w:r>
          </w:p>
        </w:tc>
        <w:tc>
          <w:tcPr>
            <w:tcW w:w="707" w:type="dxa"/>
          </w:tcPr>
          <w:p>
            <w:pPr>
              <w:pStyle w:val="TableParagraph"/>
              <w:spacing w:before="11"/>
              <w:rPr>
                <w:rFonts w:ascii="P052"/>
                <w:sz w:val="13"/>
              </w:rPr>
            </w:pPr>
          </w:p>
          <w:p>
            <w:pPr>
              <w:pStyle w:val="TableParagraph"/>
              <w:spacing w:before="1"/>
              <w:ind w:right="172"/>
              <w:jc w:val="right"/>
              <w:rPr>
                <w:sz w:val="18"/>
              </w:rPr>
            </w:pPr>
            <w:r>
              <w:rPr>
                <w:sz w:val="18"/>
              </w:rPr>
              <w:t>51.9</w:t>
            </w:r>
          </w:p>
        </w:tc>
        <w:tc>
          <w:tcPr>
            <w:tcW w:w="1210" w:type="dxa"/>
          </w:tcPr>
          <w:p>
            <w:pPr>
              <w:pStyle w:val="TableParagraph"/>
              <w:spacing w:before="11"/>
              <w:rPr>
                <w:rFonts w:ascii="P052"/>
                <w:sz w:val="13"/>
              </w:rPr>
            </w:pPr>
          </w:p>
          <w:p>
            <w:pPr>
              <w:pStyle w:val="TableParagraph"/>
              <w:spacing w:before="1"/>
              <w:ind w:left="425"/>
              <w:rPr>
                <w:sz w:val="18"/>
              </w:rPr>
            </w:pPr>
            <w:r>
              <w:rPr>
                <w:sz w:val="18"/>
              </w:rPr>
              <w:t>48.1</w:t>
            </w:r>
          </w:p>
        </w:tc>
        <w:tc>
          <w:tcPr>
            <w:tcW w:w="998" w:type="dxa"/>
          </w:tcPr>
          <w:p>
            <w:pPr>
              <w:pStyle w:val="TableParagraph"/>
              <w:spacing w:before="11"/>
              <w:rPr>
                <w:rFonts w:ascii="P052"/>
                <w:sz w:val="13"/>
              </w:rPr>
            </w:pPr>
          </w:p>
          <w:p>
            <w:pPr>
              <w:pStyle w:val="TableParagraph"/>
              <w:spacing w:before="1"/>
              <w:ind w:right="247"/>
              <w:jc w:val="right"/>
              <w:rPr>
                <w:sz w:val="18"/>
              </w:rPr>
            </w:pPr>
            <w:r>
              <w:rPr>
                <w:sz w:val="18"/>
              </w:rPr>
              <w:t>1,659</w:t>
            </w:r>
          </w:p>
        </w:tc>
        <w:tc>
          <w:tcPr>
            <w:tcW w:w="794" w:type="dxa"/>
          </w:tcPr>
          <w:p>
            <w:pPr>
              <w:pStyle w:val="TableParagraph"/>
              <w:spacing w:before="11"/>
              <w:rPr>
                <w:rFonts w:ascii="P052"/>
                <w:sz w:val="13"/>
              </w:rPr>
            </w:pPr>
          </w:p>
          <w:p>
            <w:pPr>
              <w:pStyle w:val="TableParagraph"/>
              <w:spacing w:before="1"/>
              <w:ind w:left="244" w:right="80"/>
              <w:jc w:val="center"/>
              <w:rPr>
                <w:sz w:val="18"/>
              </w:rPr>
            </w:pPr>
            <w:r>
              <w:rPr>
                <w:sz w:val="18"/>
              </w:rPr>
              <w:t>(77.2)</w:t>
            </w:r>
          </w:p>
        </w:tc>
        <w:tc>
          <w:tcPr>
            <w:tcW w:w="1176" w:type="dxa"/>
          </w:tcPr>
          <w:p>
            <w:pPr>
              <w:pStyle w:val="TableParagraph"/>
              <w:spacing w:before="11"/>
              <w:rPr>
                <w:rFonts w:ascii="P052"/>
                <w:sz w:val="13"/>
              </w:rPr>
            </w:pPr>
          </w:p>
          <w:p>
            <w:pPr>
              <w:pStyle w:val="TableParagraph"/>
              <w:spacing w:before="1"/>
              <w:ind w:left="127" w:right="61"/>
              <w:jc w:val="center"/>
              <w:rPr>
                <w:sz w:val="18"/>
              </w:rPr>
            </w:pPr>
            <w:r>
              <w:rPr>
                <w:sz w:val="18"/>
              </w:rPr>
              <w:t>(22.8)</w:t>
            </w:r>
          </w:p>
        </w:tc>
        <w:tc>
          <w:tcPr>
            <w:tcW w:w="1129" w:type="dxa"/>
          </w:tcPr>
          <w:p>
            <w:pPr>
              <w:pStyle w:val="TableParagraph"/>
              <w:spacing w:before="11"/>
              <w:rPr>
                <w:rFonts w:ascii="P052"/>
                <w:sz w:val="13"/>
              </w:rPr>
            </w:pPr>
          </w:p>
          <w:p>
            <w:pPr>
              <w:pStyle w:val="TableParagraph"/>
              <w:spacing w:before="1"/>
              <w:ind w:left="459"/>
              <w:rPr>
                <w:sz w:val="18"/>
              </w:rPr>
            </w:pPr>
            <w:r>
              <w:rPr>
                <w:sz w:val="18"/>
              </w:rPr>
              <w:t>(2.2)</w:t>
            </w:r>
          </w:p>
        </w:tc>
        <w:tc>
          <w:tcPr>
            <w:tcW w:w="805" w:type="dxa"/>
          </w:tcPr>
          <w:p>
            <w:pPr>
              <w:pStyle w:val="TableParagraph"/>
              <w:spacing w:before="11"/>
              <w:rPr>
                <w:rFonts w:ascii="P052"/>
                <w:sz w:val="13"/>
              </w:rPr>
            </w:pPr>
          </w:p>
          <w:p>
            <w:pPr>
              <w:pStyle w:val="TableParagraph"/>
              <w:spacing w:before="1"/>
              <w:ind w:left="219" w:right="80"/>
              <w:jc w:val="center"/>
              <w:rPr>
                <w:sz w:val="18"/>
              </w:rPr>
            </w:pPr>
            <w:r>
              <w:rPr>
                <w:sz w:val="18"/>
              </w:rPr>
              <w:t>(42.0)</w:t>
            </w:r>
          </w:p>
        </w:tc>
        <w:tc>
          <w:tcPr>
            <w:tcW w:w="1190" w:type="dxa"/>
          </w:tcPr>
          <w:p>
            <w:pPr>
              <w:pStyle w:val="TableParagraph"/>
              <w:spacing w:before="11"/>
              <w:rPr>
                <w:rFonts w:ascii="P052"/>
                <w:sz w:val="13"/>
              </w:rPr>
            </w:pPr>
          </w:p>
          <w:p>
            <w:pPr>
              <w:pStyle w:val="TableParagraph"/>
              <w:spacing w:before="1"/>
              <w:ind w:left="92" w:right="116"/>
              <w:jc w:val="center"/>
              <w:rPr>
                <w:sz w:val="18"/>
              </w:rPr>
            </w:pPr>
            <w:r>
              <w:rPr>
                <w:sz w:val="18"/>
              </w:rPr>
              <w:t>(58.0)</w:t>
            </w:r>
          </w:p>
        </w:tc>
        <w:tc>
          <w:tcPr>
            <w:tcW w:w="893" w:type="dxa"/>
          </w:tcPr>
          <w:p>
            <w:pPr>
              <w:pStyle w:val="TableParagraph"/>
              <w:spacing w:before="11"/>
              <w:rPr>
                <w:rFonts w:ascii="P052"/>
                <w:sz w:val="13"/>
              </w:rPr>
            </w:pPr>
          </w:p>
          <w:p>
            <w:pPr>
              <w:pStyle w:val="TableParagraph"/>
              <w:spacing w:before="1"/>
              <w:ind w:right="163"/>
              <w:jc w:val="right"/>
              <w:rPr>
                <w:sz w:val="18"/>
              </w:rPr>
            </w:pPr>
            <w:r>
              <w:rPr>
                <w:sz w:val="18"/>
              </w:rPr>
              <w:t>44</w:t>
            </w:r>
          </w:p>
        </w:tc>
      </w:tr>
      <w:tr>
        <w:trPr>
          <w:trHeight w:val="330" w:hRule="atLeast"/>
        </w:trPr>
        <w:tc>
          <w:tcPr>
            <w:tcW w:w="2114" w:type="dxa"/>
          </w:tcPr>
          <w:p>
            <w:pPr>
              <w:pStyle w:val="TableParagraph"/>
              <w:spacing w:before="84"/>
              <w:ind w:left="36"/>
              <w:rPr>
                <w:b/>
                <w:sz w:val="18"/>
              </w:rPr>
            </w:pPr>
            <w:r>
              <w:rPr>
                <w:b/>
                <w:sz w:val="18"/>
              </w:rPr>
              <w:t>Residence</w:t>
            </w:r>
          </w:p>
        </w:tc>
        <w:tc>
          <w:tcPr>
            <w:tcW w:w="910" w:type="dxa"/>
          </w:tcPr>
          <w:p>
            <w:pPr>
              <w:pStyle w:val="TableParagraph"/>
              <w:rPr>
                <w:rFonts w:ascii="Times New Roman"/>
                <w:sz w:val="18"/>
              </w:rPr>
            </w:pPr>
          </w:p>
        </w:tc>
        <w:tc>
          <w:tcPr>
            <w:tcW w:w="1217" w:type="dxa"/>
          </w:tcPr>
          <w:p>
            <w:pPr>
              <w:pStyle w:val="TableParagraph"/>
              <w:rPr>
                <w:rFonts w:ascii="Times New Roman"/>
                <w:sz w:val="18"/>
              </w:rPr>
            </w:pPr>
          </w:p>
        </w:tc>
        <w:tc>
          <w:tcPr>
            <w:tcW w:w="1317" w:type="dxa"/>
          </w:tcPr>
          <w:p>
            <w:pPr>
              <w:pStyle w:val="TableParagraph"/>
              <w:rPr>
                <w:rFonts w:ascii="Times New Roman"/>
                <w:sz w:val="18"/>
              </w:rPr>
            </w:pPr>
          </w:p>
        </w:tc>
        <w:tc>
          <w:tcPr>
            <w:tcW w:w="707" w:type="dxa"/>
          </w:tcPr>
          <w:p>
            <w:pPr>
              <w:pStyle w:val="TableParagraph"/>
              <w:rPr>
                <w:rFonts w:ascii="Times New Roman"/>
                <w:sz w:val="18"/>
              </w:rPr>
            </w:pPr>
          </w:p>
        </w:tc>
        <w:tc>
          <w:tcPr>
            <w:tcW w:w="1210" w:type="dxa"/>
          </w:tcPr>
          <w:p>
            <w:pPr>
              <w:pStyle w:val="TableParagraph"/>
              <w:rPr>
                <w:rFonts w:ascii="Times New Roman"/>
                <w:sz w:val="18"/>
              </w:rPr>
            </w:pPr>
          </w:p>
        </w:tc>
        <w:tc>
          <w:tcPr>
            <w:tcW w:w="998" w:type="dxa"/>
          </w:tcPr>
          <w:p>
            <w:pPr>
              <w:pStyle w:val="TableParagraph"/>
              <w:rPr>
                <w:rFonts w:ascii="Times New Roman"/>
                <w:sz w:val="18"/>
              </w:rPr>
            </w:pPr>
          </w:p>
        </w:tc>
        <w:tc>
          <w:tcPr>
            <w:tcW w:w="794" w:type="dxa"/>
          </w:tcPr>
          <w:p>
            <w:pPr>
              <w:pStyle w:val="TableParagraph"/>
              <w:rPr>
                <w:rFonts w:ascii="Times New Roman"/>
                <w:sz w:val="18"/>
              </w:rPr>
            </w:pPr>
          </w:p>
        </w:tc>
        <w:tc>
          <w:tcPr>
            <w:tcW w:w="1176" w:type="dxa"/>
          </w:tcPr>
          <w:p>
            <w:pPr>
              <w:pStyle w:val="TableParagraph"/>
              <w:rPr>
                <w:rFonts w:ascii="Times New Roman"/>
                <w:sz w:val="18"/>
              </w:rPr>
            </w:pPr>
          </w:p>
        </w:tc>
        <w:tc>
          <w:tcPr>
            <w:tcW w:w="1129" w:type="dxa"/>
          </w:tcPr>
          <w:p>
            <w:pPr>
              <w:pStyle w:val="TableParagraph"/>
              <w:rPr>
                <w:rFonts w:ascii="Times New Roman"/>
                <w:sz w:val="18"/>
              </w:rPr>
            </w:pPr>
          </w:p>
        </w:tc>
        <w:tc>
          <w:tcPr>
            <w:tcW w:w="805" w:type="dxa"/>
          </w:tcPr>
          <w:p>
            <w:pPr>
              <w:pStyle w:val="TableParagraph"/>
              <w:rPr>
                <w:rFonts w:ascii="Times New Roman"/>
                <w:sz w:val="18"/>
              </w:rPr>
            </w:pPr>
          </w:p>
        </w:tc>
        <w:tc>
          <w:tcPr>
            <w:tcW w:w="1190" w:type="dxa"/>
          </w:tcPr>
          <w:p>
            <w:pPr>
              <w:pStyle w:val="TableParagraph"/>
              <w:rPr>
                <w:rFonts w:ascii="Times New Roman"/>
                <w:sz w:val="18"/>
              </w:rPr>
            </w:pPr>
          </w:p>
        </w:tc>
        <w:tc>
          <w:tcPr>
            <w:tcW w:w="893" w:type="dxa"/>
          </w:tcPr>
          <w:p>
            <w:pPr>
              <w:pStyle w:val="TableParagraph"/>
              <w:rPr>
                <w:rFonts w:ascii="Times New Roman"/>
                <w:sz w:val="18"/>
              </w:rPr>
            </w:pPr>
          </w:p>
        </w:tc>
      </w:tr>
      <w:tr>
        <w:trPr>
          <w:trHeight w:val="220" w:hRule="atLeast"/>
        </w:trPr>
        <w:tc>
          <w:tcPr>
            <w:tcW w:w="2114" w:type="dxa"/>
          </w:tcPr>
          <w:p>
            <w:pPr>
              <w:pStyle w:val="TableParagraph"/>
              <w:spacing w:line="194" w:lineRule="exact"/>
              <w:ind w:left="137"/>
              <w:rPr>
                <w:sz w:val="18"/>
              </w:rPr>
            </w:pPr>
            <w:r>
              <w:rPr>
                <w:sz w:val="18"/>
              </w:rPr>
              <w:t>Urban</w:t>
            </w:r>
          </w:p>
        </w:tc>
        <w:tc>
          <w:tcPr>
            <w:tcW w:w="910" w:type="dxa"/>
          </w:tcPr>
          <w:p>
            <w:pPr>
              <w:pStyle w:val="TableParagraph"/>
              <w:spacing w:line="194" w:lineRule="exact"/>
              <w:ind w:right="121"/>
              <w:jc w:val="right"/>
              <w:rPr>
                <w:sz w:val="18"/>
              </w:rPr>
            </w:pPr>
            <w:r>
              <w:rPr>
                <w:sz w:val="18"/>
              </w:rPr>
              <w:t>50.3</w:t>
            </w:r>
          </w:p>
        </w:tc>
        <w:tc>
          <w:tcPr>
            <w:tcW w:w="1217" w:type="dxa"/>
          </w:tcPr>
          <w:p>
            <w:pPr>
              <w:pStyle w:val="TableParagraph"/>
              <w:spacing w:line="194" w:lineRule="exact"/>
              <w:ind w:left="450" w:right="406"/>
              <w:jc w:val="center"/>
              <w:rPr>
                <w:sz w:val="18"/>
              </w:rPr>
            </w:pPr>
            <w:r>
              <w:rPr>
                <w:sz w:val="18"/>
              </w:rPr>
              <w:t>49.7</w:t>
            </w:r>
          </w:p>
        </w:tc>
        <w:tc>
          <w:tcPr>
            <w:tcW w:w="1317" w:type="dxa"/>
          </w:tcPr>
          <w:p>
            <w:pPr>
              <w:pStyle w:val="TableParagraph"/>
              <w:spacing w:line="194" w:lineRule="exact"/>
              <w:ind w:left="467" w:right="490"/>
              <w:jc w:val="center"/>
              <w:rPr>
                <w:sz w:val="18"/>
              </w:rPr>
            </w:pPr>
            <w:r>
              <w:rPr>
                <w:sz w:val="18"/>
              </w:rPr>
              <w:t>24.7</w:t>
            </w:r>
          </w:p>
        </w:tc>
        <w:tc>
          <w:tcPr>
            <w:tcW w:w="707" w:type="dxa"/>
          </w:tcPr>
          <w:p>
            <w:pPr>
              <w:pStyle w:val="TableParagraph"/>
              <w:spacing w:line="194" w:lineRule="exact"/>
              <w:ind w:right="172"/>
              <w:jc w:val="right"/>
              <w:rPr>
                <w:sz w:val="18"/>
              </w:rPr>
            </w:pPr>
            <w:r>
              <w:rPr>
                <w:sz w:val="18"/>
              </w:rPr>
              <w:t>48.5</w:t>
            </w:r>
          </w:p>
        </w:tc>
        <w:tc>
          <w:tcPr>
            <w:tcW w:w="1210" w:type="dxa"/>
          </w:tcPr>
          <w:p>
            <w:pPr>
              <w:pStyle w:val="TableParagraph"/>
              <w:spacing w:line="194" w:lineRule="exact"/>
              <w:ind w:left="425"/>
              <w:rPr>
                <w:sz w:val="18"/>
              </w:rPr>
            </w:pPr>
            <w:r>
              <w:rPr>
                <w:sz w:val="18"/>
              </w:rPr>
              <w:t>51.5</w:t>
            </w:r>
          </w:p>
        </w:tc>
        <w:tc>
          <w:tcPr>
            <w:tcW w:w="998" w:type="dxa"/>
          </w:tcPr>
          <w:p>
            <w:pPr>
              <w:pStyle w:val="TableParagraph"/>
              <w:spacing w:line="194" w:lineRule="exact"/>
              <w:ind w:right="247"/>
              <w:jc w:val="right"/>
              <w:rPr>
                <w:sz w:val="18"/>
              </w:rPr>
            </w:pPr>
            <w:r>
              <w:rPr>
                <w:sz w:val="18"/>
              </w:rPr>
              <w:t>13,728</w:t>
            </w:r>
          </w:p>
        </w:tc>
        <w:tc>
          <w:tcPr>
            <w:tcW w:w="794" w:type="dxa"/>
          </w:tcPr>
          <w:p>
            <w:pPr>
              <w:pStyle w:val="TableParagraph"/>
              <w:spacing w:line="194" w:lineRule="exact"/>
              <w:ind w:left="235" w:right="80"/>
              <w:jc w:val="center"/>
              <w:rPr>
                <w:sz w:val="18"/>
              </w:rPr>
            </w:pPr>
            <w:r>
              <w:rPr>
                <w:sz w:val="18"/>
              </w:rPr>
              <w:t>83.3</w:t>
            </w:r>
          </w:p>
        </w:tc>
        <w:tc>
          <w:tcPr>
            <w:tcW w:w="1176" w:type="dxa"/>
          </w:tcPr>
          <w:p>
            <w:pPr>
              <w:pStyle w:val="TableParagraph"/>
              <w:spacing w:line="194" w:lineRule="exact"/>
              <w:ind w:left="118" w:right="61"/>
              <w:jc w:val="center"/>
              <w:rPr>
                <w:sz w:val="18"/>
              </w:rPr>
            </w:pPr>
            <w:r>
              <w:rPr>
                <w:sz w:val="18"/>
              </w:rPr>
              <w:t>16.7</w:t>
            </w:r>
          </w:p>
        </w:tc>
        <w:tc>
          <w:tcPr>
            <w:tcW w:w="1129" w:type="dxa"/>
          </w:tcPr>
          <w:p>
            <w:pPr>
              <w:pStyle w:val="TableParagraph"/>
              <w:spacing w:line="194" w:lineRule="exact"/>
              <w:ind w:left="510"/>
              <w:rPr>
                <w:sz w:val="18"/>
              </w:rPr>
            </w:pPr>
            <w:r>
              <w:rPr>
                <w:sz w:val="18"/>
              </w:rPr>
              <w:t>6.5</w:t>
            </w:r>
          </w:p>
        </w:tc>
        <w:tc>
          <w:tcPr>
            <w:tcW w:w="805" w:type="dxa"/>
          </w:tcPr>
          <w:p>
            <w:pPr>
              <w:pStyle w:val="TableParagraph"/>
              <w:spacing w:line="194" w:lineRule="exact"/>
              <w:ind w:left="138" w:right="3"/>
              <w:jc w:val="center"/>
              <w:rPr>
                <w:sz w:val="18"/>
              </w:rPr>
            </w:pPr>
            <w:r>
              <w:rPr>
                <w:sz w:val="18"/>
              </w:rPr>
              <w:t>56.8</w:t>
            </w:r>
          </w:p>
        </w:tc>
        <w:tc>
          <w:tcPr>
            <w:tcW w:w="1190" w:type="dxa"/>
          </w:tcPr>
          <w:p>
            <w:pPr>
              <w:pStyle w:val="TableParagraph"/>
              <w:spacing w:line="194" w:lineRule="exact"/>
              <w:ind w:left="92" w:right="125"/>
              <w:jc w:val="center"/>
              <w:rPr>
                <w:sz w:val="18"/>
              </w:rPr>
            </w:pPr>
            <w:r>
              <w:rPr>
                <w:sz w:val="18"/>
              </w:rPr>
              <w:t>43.2</w:t>
            </w:r>
          </w:p>
        </w:tc>
        <w:tc>
          <w:tcPr>
            <w:tcW w:w="893" w:type="dxa"/>
          </w:tcPr>
          <w:p>
            <w:pPr>
              <w:pStyle w:val="TableParagraph"/>
              <w:spacing w:line="194" w:lineRule="exact"/>
              <w:ind w:right="163"/>
              <w:jc w:val="right"/>
              <w:rPr>
                <w:sz w:val="18"/>
              </w:rPr>
            </w:pPr>
            <w:r>
              <w:rPr>
                <w:sz w:val="18"/>
              </w:rPr>
              <w:t>1,990</w:t>
            </w:r>
          </w:p>
        </w:tc>
      </w:tr>
      <w:tr>
        <w:trPr>
          <w:trHeight w:val="330" w:hRule="atLeast"/>
        </w:trPr>
        <w:tc>
          <w:tcPr>
            <w:tcW w:w="2114" w:type="dxa"/>
          </w:tcPr>
          <w:p>
            <w:pPr>
              <w:pStyle w:val="TableParagraph"/>
              <w:spacing w:line="194" w:lineRule="exact"/>
              <w:ind w:left="137"/>
              <w:rPr>
                <w:sz w:val="18"/>
              </w:rPr>
            </w:pPr>
            <w:r>
              <w:rPr>
                <w:sz w:val="18"/>
              </w:rPr>
              <w:t>Rural</w:t>
            </w:r>
          </w:p>
        </w:tc>
        <w:tc>
          <w:tcPr>
            <w:tcW w:w="910" w:type="dxa"/>
          </w:tcPr>
          <w:p>
            <w:pPr>
              <w:pStyle w:val="TableParagraph"/>
              <w:spacing w:line="194" w:lineRule="exact"/>
              <w:ind w:right="121"/>
              <w:jc w:val="right"/>
              <w:rPr>
                <w:sz w:val="18"/>
              </w:rPr>
            </w:pPr>
            <w:r>
              <w:rPr>
                <w:sz w:val="18"/>
              </w:rPr>
              <w:t>68.2</w:t>
            </w:r>
          </w:p>
        </w:tc>
        <w:tc>
          <w:tcPr>
            <w:tcW w:w="1217" w:type="dxa"/>
          </w:tcPr>
          <w:p>
            <w:pPr>
              <w:pStyle w:val="TableParagraph"/>
              <w:spacing w:line="194" w:lineRule="exact"/>
              <w:ind w:left="450" w:right="406"/>
              <w:jc w:val="center"/>
              <w:rPr>
                <w:sz w:val="18"/>
              </w:rPr>
            </w:pPr>
            <w:r>
              <w:rPr>
                <w:sz w:val="18"/>
              </w:rPr>
              <w:t>31.8</w:t>
            </w:r>
          </w:p>
        </w:tc>
        <w:tc>
          <w:tcPr>
            <w:tcW w:w="1317" w:type="dxa"/>
          </w:tcPr>
          <w:p>
            <w:pPr>
              <w:pStyle w:val="TableParagraph"/>
              <w:spacing w:line="194" w:lineRule="exact"/>
              <w:ind w:left="467" w:right="490"/>
              <w:jc w:val="center"/>
              <w:rPr>
                <w:sz w:val="18"/>
              </w:rPr>
            </w:pPr>
            <w:r>
              <w:rPr>
                <w:sz w:val="18"/>
              </w:rPr>
              <w:t>12.6</w:t>
            </w:r>
          </w:p>
        </w:tc>
        <w:tc>
          <w:tcPr>
            <w:tcW w:w="707" w:type="dxa"/>
          </w:tcPr>
          <w:p>
            <w:pPr>
              <w:pStyle w:val="TableParagraph"/>
              <w:spacing w:line="194" w:lineRule="exact"/>
              <w:ind w:right="172"/>
              <w:jc w:val="right"/>
              <w:rPr>
                <w:sz w:val="18"/>
              </w:rPr>
            </w:pPr>
            <w:r>
              <w:rPr>
                <w:sz w:val="18"/>
              </w:rPr>
              <w:t>61.5</w:t>
            </w:r>
          </w:p>
        </w:tc>
        <w:tc>
          <w:tcPr>
            <w:tcW w:w="1210" w:type="dxa"/>
          </w:tcPr>
          <w:p>
            <w:pPr>
              <w:pStyle w:val="TableParagraph"/>
              <w:spacing w:line="194" w:lineRule="exact"/>
              <w:ind w:left="425"/>
              <w:rPr>
                <w:sz w:val="18"/>
              </w:rPr>
            </w:pPr>
            <w:r>
              <w:rPr>
                <w:sz w:val="18"/>
              </w:rPr>
              <w:t>38.5</w:t>
            </w:r>
          </w:p>
        </w:tc>
        <w:tc>
          <w:tcPr>
            <w:tcW w:w="998" w:type="dxa"/>
          </w:tcPr>
          <w:p>
            <w:pPr>
              <w:pStyle w:val="TableParagraph"/>
              <w:spacing w:line="194" w:lineRule="exact"/>
              <w:ind w:right="247"/>
              <w:jc w:val="right"/>
              <w:rPr>
                <w:sz w:val="18"/>
              </w:rPr>
            </w:pPr>
            <w:r>
              <w:rPr>
                <w:sz w:val="18"/>
              </w:rPr>
              <w:t>16,394</w:t>
            </w:r>
          </w:p>
        </w:tc>
        <w:tc>
          <w:tcPr>
            <w:tcW w:w="794" w:type="dxa"/>
          </w:tcPr>
          <w:p>
            <w:pPr>
              <w:pStyle w:val="TableParagraph"/>
              <w:spacing w:line="194" w:lineRule="exact"/>
              <w:ind w:left="235" w:right="80"/>
              <w:jc w:val="center"/>
              <w:rPr>
                <w:sz w:val="18"/>
              </w:rPr>
            </w:pPr>
            <w:r>
              <w:rPr>
                <w:sz w:val="18"/>
              </w:rPr>
              <w:t>88.6</w:t>
            </w:r>
          </w:p>
        </w:tc>
        <w:tc>
          <w:tcPr>
            <w:tcW w:w="1176" w:type="dxa"/>
          </w:tcPr>
          <w:p>
            <w:pPr>
              <w:pStyle w:val="TableParagraph"/>
              <w:spacing w:line="194" w:lineRule="exact"/>
              <w:ind w:left="118" w:right="61"/>
              <w:jc w:val="center"/>
              <w:rPr>
                <w:sz w:val="18"/>
              </w:rPr>
            </w:pPr>
            <w:r>
              <w:rPr>
                <w:sz w:val="18"/>
              </w:rPr>
              <w:t>11.4</w:t>
            </w:r>
          </w:p>
        </w:tc>
        <w:tc>
          <w:tcPr>
            <w:tcW w:w="1129" w:type="dxa"/>
          </w:tcPr>
          <w:p>
            <w:pPr>
              <w:pStyle w:val="TableParagraph"/>
              <w:spacing w:line="194" w:lineRule="exact"/>
              <w:ind w:left="510"/>
              <w:rPr>
                <w:sz w:val="18"/>
              </w:rPr>
            </w:pPr>
            <w:r>
              <w:rPr>
                <w:sz w:val="18"/>
              </w:rPr>
              <w:t>2.7</w:t>
            </w:r>
          </w:p>
        </w:tc>
        <w:tc>
          <w:tcPr>
            <w:tcW w:w="805" w:type="dxa"/>
          </w:tcPr>
          <w:p>
            <w:pPr>
              <w:pStyle w:val="TableParagraph"/>
              <w:spacing w:line="194" w:lineRule="exact"/>
              <w:ind w:left="138" w:right="3"/>
              <w:jc w:val="center"/>
              <w:rPr>
                <w:sz w:val="18"/>
              </w:rPr>
            </w:pPr>
            <w:r>
              <w:rPr>
                <w:sz w:val="18"/>
              </w:rPr>
              <w:t>61.3</w:t>
            </w:r>
          </w:p>
        </w:tc>
        <w:tc>
          <w:tcPr>
            <w:tcW w:w="1190" w:type="dxa"/>
          </w:tcPr>
          <w:p>
            <w:pPr>
              <w:pStyle w:val="TableParagraph"/>
              <w:spacing w:line="194" w:lineRule="exact"/>
              <w:ind w:left="92" w:right="125"/>
              <w:jc w:val="center"/>
              <w:rPr>
                <w:sz w:val="18"/>
              </w:rPr>
            </w:pPr>
            <w:r>
              <w:rPr>
                <w:sz w:val="18"/>
              </w:rPr>
              <w:t>38.7</w:t>
            </w:r>
          </w:p>
        </w:tc>
        <w:tc>
          <w:tcPr>
            <w:tcW w:w="893" w:type="dxa"/>
          </w:tcPr>
          <w:p>
            <w:pPr>
              <w:pStyle w:val="TableParagraph"/>
              <w:spacing w:line="194" w:lineRule="exact"/>
              <w:ind w:right="163"/>
              <w:jc w:val="right"/>
              <w:rPr>
                <w:sz w:val="18"/>
              </w:rPr>
            </w:pPr>
            <w:r>
              <w:rPr>
                <w:sz w:val="18"/>
              </w:rPr>
              <w:t>2,511</w:t>
            </w:r>
          </w:p>
        </w:tc>
      </w:tr>
      <w:tr>
        <w:trPr>
          <w:trHeight w:val="328" w:hRule="atLeast"/>
        </w:trPr>
        <w:tc>
          <w:tcPr>
            <w:tcW w:w="2114" w:type="dxa"/>
          </w:tcPr>
          <w:p>
            <w:pPr>
              <w:pStyle w:val="TableParagraph"/>
              <w:spacing w:before="83"/>
              <w:ind w:left="36"/>
              <w:rPr>
                <w:b/>
                <w:sz w:val="18"/>
              </w:rPr>
            </w:pPr>
            <w:r>
              <w:rPr>
                <w:b/>
                <w:sz w:val="18"/>
              </w:rPr>
              <w:t>Schooling</w:t>
            </w:r>
          </w:p>
        </w:tc>
        <w:tc>
          <w:tcPr>
            <w:tcW w:w="910" w:type="dxa"/>
          </w:tcPr>
          <w:p>
            <w:pPr>
              <w:pStyle w:val="TableParagraph"/>
              <w:rPr>
                <w:rFonts w:ascii="Times New Roman"/>
                <w:sz w:val="18"/>
              </w:rPr>
            </w:pPr>
          </w:p>
        </w:tc>
        <w:tc>
          <w:tcPr>
            <w:tcW w:w="1217" w:type="dxa"/>
          </w:tcPr>
          <w:p>
            <w:pPr>
              <w:pStyle w:val="TableParagraph"/>
              <w:rPr>
                <w:rFonts w:ascii="Times New Roman"/>
                <w:sz w:val="18"/>
              </w:rPr>
            </w:pPr>
          </w:p>
        </w:tc>
        <w:tc>
          <w:tcPr>
            <w:tcW w:w="1317" w:type="dxa"/>
          </w:tcPr>
          <w:p>
            <w:pPr>
              <w:pStyle w:val="TableParagraph"/>
              <w:rPr>
                <w:rFonts w:ascii="Times New Roman"/>
                <w:sz w:val="18"/>
              </w:rPr>
            </w:pPr>
          </w:p>
        </w:tc>
        <w:tc>
          <w:tcPr>
            <w:tcW w:w="707" w:type="dxa"/>
          </w:tcPr>
          <w:p>
            <w:pPr>
              <w:pStyle w:val="TableParagraph"/>
              <w:rPr>
                <w:rFonts w:ascii="Times New Roman"/>
                <w:sz w:val="18"/>
              </w:rPr>
            </w:pPr>
          </w:p>
        </w:tc>
        <w:tc>
          <w:tcPr>
            <w:tcW w:w="1210" w:type="dxa"/>
          </w:tcPr>
          <w:p>
            <w:pPr>
              <w:pStyle w:val="TableParagraph"/>
              <w:rPr>
                <w:rFonts w:ascii="Times New Roman"/>
                <w:sz w:val="18"/>
              </w:rPr>
            </w:pPr>
          </w:p>
        </w:tc>
        <w:tc>
          <w:tcPr>
            <w:tcW w:w="998" w:type="dxa"/>
          </w:tcPr>
          <w:p>
            <w:pPr>
              <w:pStyle w:val="TableParagraph"/>
              <w:rPr>
                <w:rFonts w:ascii="Times New Roman"/>
                <w:sz w:val="18"/>
              </w:rPr>
            </w:pPr>
          </w:p>
        </w:tc>
        <w:tc>
          <w:tcPr>
            <w:tcW w:w="794" w:type="dxa"/>
          </w:tcPr>
          <w:p>
            <w:pPr>
              <w:pStyle w:val="TableParagraph"/>
              <w:rPr>
                <w:rFonts w:ascii="Times New Roman"/>
                <w:sz w:val="18"/>
              </w:rPr>
            </w:pPr>
          </w:p>
        </w:tc>
        <w:tc>
          <w:tcPr>
            <w:tcW w:w="1176" w:type="dxa"/>
          </w:tcPr>
          <w:p>
            <w:pPr>
              <w:pStyle w:val="TableParagraph"/>
              <w:rPr>
                <w:rFonts w:ascii="Times New Roman"/>
                <w:sz w:val="18"/>
              </w:rPr>
            </w:pPr>
          </w:p>
        </w:tc>
        <w:tc>
          <w:tcPr>
            <w:tcW w:w="1129" w:type="dxa"/>
          </w:tcPr>
          <w:p>
            <w:pPr>
              <w:pStyle w:val="TableParagraph"/>
              <w:rPr>
                <w:rFonts w:ascii="Times New Roman"/>
                <w:sz w:val="18"/>
              </w:rPr>
            </w:pPr>
          </w:p>
        </w:tc>
        <w:tc>
          <w:tcPr>
            <w:tcW w:w="805" w:type="dxa"/>
          </w:tcPr>
          <w:p>
            <w:pPr>
              <w:pStyle w:val="TableParagraph"/>
              <w:rPr>
                <w:rFonts w:ascii="Times New Roman"/>
                <w:sz w:val="18"/>
              </w:rPr>
            </w:pPr>
          </w:p>
        </w:tc>
        <w:tc>
          <w:tcPr>
            <w:tcW w:w="1190" w:type="dxa"/>
          </w:tcPr>
          <w:p>
            <w:pPr>
              <w:pStyle w:val="TableParagraph"/>
              <w:rPr>
                <w:rFonts w:ascii="Times New Roman"/>
                <w:sz w:val="18"/>
              </w:rPr>
            </w:pPr>
          </w:p>
        </w:tc>
        <w:tc>
          <w:tcPr>
            <w:tcW w:w="893" w:type="dxa"/>
          </w:tcPr>
          <w:p>
            <w:pPr>
              <w:pStyle w:val="TableParagraph"/>
              <w:rPr>
                <w:rFonts w:ascii="Times New Roman"/>
                <w:sz w:val="18"/>
              </w:rPr>
            </w:pPr>
          </w:p>
        </w:tc>
      </w:tr>
      <w:tr>
        <w:trPr>
          <w:trHeight w:val="219" w:hRule="atLeast"/>
        </w:trPr>
        <w:tc>
          <w:tcPr>
            <w:tcW w:w="2114" w:type="dxa"/>
          </w:tcPr>
          <w:p>
            <w:pPr>
              <w:pStyle w:val="TableParagraph"/>
              <w:spacing w:line="193" w:lineRule="exact"/>
              <w:ind w:left="137"/>
              <w:rPr>
                <w:sz w:val="18"/>
              </w:rPr>
            </w:pPr>
            <w:r>
              <w:rPr>
                <w:sz w:val="18"/>
              </w:rPr>
              <w:t>No schooling</w:t>
            </w:r>
          </w:p>
        </w:tc>
        <w:tc>
          <w:tcPr>
            <w:tcW w:w="910" w:type="dxa"/>
          </w:tcPr>
          <w:p>
            <w:pPr>
              <w:pStyle w:val="TableParagraph"/>
              <w:spacing w:line="193" w:lineRule="exact"/>
              <w:ind w:right="121"/>
              <w:jc w:val="right"/>
              <w:rPr>
                <w:sz w:val="18"/>
              </w:rPr>
            </w:pPr>
            <w:r>
              <w:rPr>
                <w:sz w:val="18"/>
              </w:rPr>
              <w:t>60.9</w:t>
            </w:r>
          </w:p>
        </w:tc>
        <w:tc>
          <w:tcPr>
            <w:tcW w:w="1217" w:type="dxa"/>
          </w:tcPr>
          <w:p>
            <w:pPr>
              <w:pStyle w:val="TableParagraph"/>
              <w:spacing w:line="193" w:lineRule="exact"/>
              <w:ind w:left="450" w:right="406"/>
              <w:jc w:val="center"/>
              <w:rPr>
                <w:sz w:val="18"/>
              </w:rPr>
            </w:pPr>
            <w:r>
              <w:rPr>
                <w:sz w:val="18"/>
              </w:rPr>
              <w:t>39.1</w:t>
            </w:r>
          </w:p>
        </w:tc>
        <w:tc>
          <w:tcPr>
            <w:tcW w:w="1317" w:type="dxa"/>
          </w:tcPr>
          <w:p>
            <w:pPr>
              <w:pStyle w:val="TableParagraph"/>
              <w:spacing w:line="193" w:lineRule="exact"/>
              <w:ind w:left="467" w:right="490"/>
              <w:jc w:val="center"/>
              <w:rPr>
                <w:sz w:val="18"/>
              </w:rPr>
            </w:pPr>
            <w:r>
              <w:rPr>
                <w:sz w:val="18"/>
              </w:rPr>
              <w:t>18.3</w:t>
            </w:r>
          </w:p>
        </w:tc>
        <w:tc>
          <w:tcPr>
            <w:tcW w:w="707" w:type="dxa"/>
          </w:tcPr>
          <w:p>
            <w:pPr>
              <w:pStyle w:val="TableParagraph"/>
              <w:spacing w:line="193" w:lineRule="exact"/>
              <w:ind w:right="172"/>
              <w:jc w:val="right"/>
              <w:rPr>
                <w:sz w:val="18"/>
              </w:rPr>
            </w:pPr>
            <w:r>
              <w:rPr>
                <w:sz w:val="18"/>
              </w:rPr>
              <w:t>56.0</w:t>
            </w:r>
          </w:p>
        </w:tc>
        <w:tc>
          <w:tcPr>
            <w:tcW w:w="1210" w:type="dxa"/>
          </w:tcPr>
          <w:p>
            <w:pPr>
              <w:pStyle w:val="TableParagraph"/>
              <w:spacing w:line="193" w:lineRule="exact"/>
              <w:ind w:left="425"/>
              <w:rPr>
                <w:sz w:val="18"/>
              </w:rPr>
            </w:pPr>
            <w:r>
              <w:rPr>
                <w:sz w:val="18"/>
              </w:rPr>
              <w:t>44.0</w:t>
            </w:r>
          </w:p>
        </w:tc>
        <w:tc>
          <w:tcPr>
            <w:tcW w:w="998" w:type="dxa"/>
          </w:tcPr>
          <w:p>
            <w:pPr>
              <w:pStyle w:val="TableParagraph"/>
              <w:spacing w:line="193" w:lineRule="exact"/>
              <w:ind w:right="247"/>
              <w:jc w:val="right"/>
              <w:rPr>
                <w:sz w:val="18"/>
              </w:rPr>
            </w:pPr>
            <w:r>
              <w:rPr>
                <w:sz w:val="18"/>
              </w:rPr>
              <w:t>3,802</w:t>
            </w:r>
          </w:p>
        </w:tc>
        <w:tc>
          <w:tcPr>
            <w:tcW w:w="794" w:type="dxa"/>
          </w:tcPr>
          <w:p>
            <w:pPr>
              <w:pStyle w:val="TableParagraph"/>
              <w:spacing w:line="193" w:lineRule="exact"/>
              <w:ind w:left="235" w:right="80"/>
              <w:jc w:val="center"/>
              <w:rPr>
                <w:sz w:val="18"/>
              </w:rPr>
            </w:pPr>
            <w:r>
              <w:rPr>
                <w:sz w:val="18"/>
              </w:rPr>
              <w:t>91.7</w:t>
            </w:r>
          </w:p>
        </w:tc>
        <w:tc>
          <w:tcPr>
            <w:tcW w:w="1176" w:type="dxa"/>
          </w:tcPr>
          <w:p>
            <w:pPr>
              <w:pStyle w:val="TableParagraph"/>
              <w:spacing w:line="193" w:lineRule="exact"/>
              <w:ind w:left="209" w:right="61"/>
              <w:jc w:val="center"/>
              <w:rPr>
                <w:sz w:val="18"/>
              </w:rPr>
            </w:pPr>
            <w:r>
              <w:rPr>
                <w:sz w:val="18"/>
              </w:rPr>
              <w:t>8.3</w:t>
            </w:r>
          </w:p>
        </w:tc>
        <w:tc>
          <w:tcPr>
            <w:tcW w:w="1129" w:type="dxa"/>
          </w:tcPr>
          <w:p>
            <w:pPr>
              <w:pStyle w:val="TableParagraph"/>
              <w:spacing w:line="193" w:lineRule="exact"/>
              <w:ind w:left="510"/>
              <w:rPr>
                <w:sz w:val="18"/>
              </w:rPr>
            </w:pPr>
            <w:r>
              <w:rPr>
                <w:sz w:val="18"/>
              </w:rPr>
              <w:t>1.5</w:t>
            </w:r>
          </w:p>
        </w:tc>
        <w:tc>
          <w:tcPr>
            <w:tcW w:w="805" w:type="dxa"/>
          </w:tcPr>
          <w:p>
            <w:pPr>
              <w:pStyle w:val="TableParagraph"/>
              <w:spacing w:line="193" w:lineRule="exact"/>
              <w:ind w:left="138" w:right="3"/>
              <w:jc w:val="center"/>
              <w:rPr>
                <w:sz w:val="18"/>
              </w:rPr>
            </w:pPr>
            <w:r>
              <w:rPr>
                <w:sz w:val="18"/>
              </w:rPr>
              <w:t>53.8</w:t>
            </w:r>
          </w:p>
        </w:tc>
        <w:tc>
          <w:tcPr>
            <w:tcW w:w="1190" w:type="dxa"/>
          </w:tcPr>
          <w:p>
            <w:pPr>
              <w:pStyle w:val="TableParagraph"/>
              <w:spacing w:line="193" w:lineRule="exact"/>
              <w:ind w:left="92" w:right="125"/>
              <w:jc w:val="center"/>
              <w:rPr>
                <w:sz w:val="18"/>
              </w:rPr>
            </w:pPr>
            <w:r>
              <w:rPr>
                <w:sz w:val="18"/>
              </w:rPr>
              <w:t>46.2</w:t>
            </w:r>
          </w:p>
        </w:tc>
        <w:tc>
          <w:tcPr>
            <w:tcW w:w="893" w:type="dxa"/>
          </w:tcPr>
          <w:p>
            <w:pPr>
              <w:pStyle w:val="TableParagraph"/>
              <w:spacing w:line="193" w:lineRule="exact"/>
              <w:ind w:right="163"/>
              <w:jc w:val="right"/>
              <w:rPr>
                <w:sz w:val="18"/>
              </w:rPr>
            </w:pPr>
            <w:r>
              <w:rPr>
                <w:sz w:val="18"/>
              </w:rPr>
              <w:t>211</w:t>
            </w:r>
          </w:p>
        </w:tc>
      </w:tr>
      <w:tr>
        <w:trPr>
          <w:trHeight w:val="219" w:hRule="atLeast"/>
        </w:trPr>
        <w:tc>
          <w:tcPr>
            <w:tcW w:w="2114" w:type="dxa"/>
          </w:tcPr>
          <w:p>
            <w:pPr>
              <w:pStyle w:val="TableParagraph"/>
              <w:spacing w:line="194" w:lineRule="exact"/>
              <w:ind w:left="137"/>
              <w:rPr>
                <w:sz w:val="18"/>
              </w:rPr>
            </w:pPr>
            <w:r>
              <w:rPr>
                <w:sz w:val="18"/>
              </w:rPr>
              <w:t>&lt;5 years complete</w:t>
            </w:r>
          </w:p>
        </w:tc>
        <w:tc>
          <w:tcPr>
            <w:tcW w:w="910" w:type="dxa"/>
          </w:tcPr>
          <w:p>
            <w:pPr>
              <w:pStyle w:val="TableParagraph"/>
              <w:spacing w:line="194" w:lineRule="exact"/>
              <w:ind w:right="121"/>
              <w:jc w:val="right"/>
              <w:rPr>
                <w:sz w:val="18"/>
              </w:rPr>
            </w:pPr>
            <w:r>
              <w:rPr>
                <w:sz w:val="18"/>
              </w:rPr>
              <w:t>59.2</w:t>
            </w:r>
          </w:p>
        </w:tc>
        <w:tc>
          <w:tcPr>
            <w:tcW w:w="1217" w:type="dxa"/>
          </w:tcPr>
          <w:p>
            <w:pPr>
              <w:pStyle w:val="TableParagraph"/>
              <w:spacing w:line="194" w:lineRule="exact"/>
              <w:ind w:left="450" w:right="406"/>
              <w:jc w:val="center"/>
              <w:rPr>
                <w:sz w:val="18"/>
              </w:rPr>
            </w:pPr>
            <w:r>
              <w:rPr>
                <w:sz w:val="18"/>
              </w:rPr>
              <w:t>40.8</w:t>
            </w:r>
          </w:p>
        </w:tc>
        <w:tc>
          <w:tcPr>
            <w:tcW w:w="1317" w:type="dxa"/>
          </w:tcPr>
          <w:p>
            <w:pPr>
              <w:pStyle w:val="TableParagraph"/>
              <w:spacing w:line="194" w:lineRule="exact"/>
              <w:ind w:left="467" w:right="490"/>
              <w:jc w:val="center"/>
              <w:rPr>
                <w:sz w:val="18"/>
              </w:rPr>
            </w:pPr>
            <w:r>
              <w:rPr>
                <w:sz w:val="18"/>
              </w:rPr>
              <w:t>18.5</w:t>
            </w:r>
          </w:p>
        </w:tc>
        <w:tc>
          <w:tcPr>
            <w:tcW w:w="707" w:type="dxa"/>
          </w:tcPr>
          <w:p>
            <w:pPr>
              <w:pStyle w:val="TableParagraph"/>
              <w:spacing w:line="194" w:lineRule="exact"/>
              <w:ind w:right="172"/>
              <w:jc w:val="right"/>
              <w:rPr>
                <w:sz w:val="18"/>
              </w:rPr>
            </w:pPr>
            <w:r>
              <w:rPr>
                <w:sz w:val="18"/>
              </w:rPr>
              <w:t>56.9</w:t>
            </w:r>
          </w:p>
        </w:tc>
        <w:tc>
          <w:tcPr>
            <w:tcW w:w="1210" w:type="dxa"/>
          </w:tcPr>
          <w:p>
            <w:pPr>
              <w:pStyle w:val="TableParagraph"/>
              <w:spacing w:line="194" w:lineRule="exact"/>
              <w:ind w:left="425"/>
              <w:rPr>
                <w:sz w:val="18"/>
              </w:rPr>
            </w:pPr>
            <w:r>
              <w:rPr>
                <w:sz w:val="18"/>
              </w:rPr>
              <w:t>43.1</w:t>
            </w:r>
          </w:p>
        </w:tc>
        <w:tc>
          <w:tcPr>
            <w:tcW w:w="998" w:type="dxa"/>
          </w:tcPr>
          <w:p>
            <w:pPr>
              <w:pStyle w:val="TableParagraph"/>
              <w:spacing w:line="194" w:lineRule="exact"/>
              <w:ind w:right="247"/>
              <w:jc w:val="right"/>
              <w:rPr>
                <w:sz w:val="18"/>
              </w:rPr>
            </w:pPr>
            <w:r>
              <w:rPr>
                <w:sz w:val="18"/>
              </w:rPr>
              <w:t>2,101</w:t>
            </w:r>
          </w:p>
        </w:tc>
        <w:tc>
          <w:tcPr>
            <w:tcW w:w="794" w:type="dxa"/>
          </w:tcPr>
          <w:p>
            <w:pPr>
              <w:pStyle w:val="TableParagraph"/>
              <w:spacing w:line="194" w:lineRule="exact"/>
              <w:ind w:left="235" w:right="80"/>
              <w:jc w:val="center"/>
              <w:rPr>
                <w:sz w:val="18"/>
              </w:rPr>
            </w:pPr>
            <w:r>
              <w:rPr>
                <w:sz w:val="18"/>
              </w:rPr>
              <w:t>84.6</w:t>
            </w:r>
          </w:p>
        </w:tc>
        <w:tc>
          <w:tcPr>
            <w:tcW w:w="1176" w:type="dxa"/>
          </w:tcPr>
          <w:p>
            <w:pPr>
              <w:pStyle w:val="TableParagraph"/>
              <w:spacing w:line="194" w:lineRule="exact"/>
              <w:ind w:left="118" w:right="61"/>
              <w:jc w:val="center"/>
              <w:rPr>
                <w:sz w:val="18"/>
              </w:rPr>
            </w:pPr>
            <w:r>
              <w:rPr>
                <w:sz w:val="18"/>
              </w:rPr>
              <w:t>15.4</w:t>
            </w:r>
          </w:p>
        </w:tc>
        <w:tc>
          <w:tcPr>
            <w:tcW w:w="1129" w:type="dxa"/>
          </w:tcPr>
          <w:p>
            <w:pPr>
              <w:pStyle w:val="TableParagraph"/>
              <w:spacing w:line="194" w:lineRule="exact"/>
              <w:ind w:left="510"/>
              <w:rPr>
                <w:sz w:val="18"/>
              </w:rPr>
            </w:pPr>
            <w:r>
              <w:rPr>
                <w:sz w:val="18"/>
              </w:rPr>
              <w:t>7.8</w:t>
            </w:r>
          </w:p>
        </w:tc>
        <w:tc>
          <w:tcPr>
            <w:tcW w:w="805" w:type="dxa"/>
          </w:tcPr>
          <w:p>
            <w:pPr>
              <w:pStyle w:val="TableParagraph"/>
              <w:spacing w:line="194" w:lineRule="exact"/>
              <w:ind w:left="138" w:right="3"/>
              <w:jc w:val="center"/>
              <w:rPr>
                <w:sz w:val="18"/>
              </w:rPr>
            </w:pPr>
            <w:r>
              <w:rPr>
                <w:sz w:val="18"/>
              </w:rPr>
              <w:t>53.9</w:t>
            </w:r>
          </w:p>
        </w:tc>
        <w:tc>
          <w:tcPr>
            <w:tcW w:w="1190" w:type="dxa"/>
          </w:tcPr>
          <w:p>
            <w:pPr>
              <w:pStyle w:val="TableParagraph"/>
              <w:spacing w:line="194" w:lineRule="exact"/>
              <w:ind w:left="92" w:right="125"/>
              <w:jc w:val="center"/>
              <w:rPr>
                <w:sz w:val="18"/>
              </w:rPr>
            </w:pPr>
            <w:r>
              <w:rPr>
                <w:sz w:val="18"/>
              </w:rPr>
              <w:t>46.1</w:t>
            </w:r>
          </w:p>
        </w:tc>
        <w:tc>
          <w:tcPr>
            <w:tcW w:w="893" w:type="dxa"/>
          </w:tcPr>
          <w:p>
            <w:pPr>
              <w:pStyle w:val="TableParagraph"/>
              <w:spacing w:line="194" w:lineRule="exact"/>
              <w:ind w:right="163"/>
              <w:jc w:val="right"/>
              <w:rPr>
                <w:sz w:val="18"/>
              </w:rPr>
            </w:pPr>
            <w:r>
              <w:rPr>
                <w:sz w:val="18"/>
              </w:rPr>
              <w:t>238</w:t>
            </w:r>
          </w:p>
        </w:tc>
      </w:tr>
      <w:tr>
        <w:trPr>
          <w:trHeight w:val="219" w:hRule="atLeast"/>
        </w:trPr>
        <w:tc>
          <w:tcPr>
            <w:tcW w:w="2114" w:type="dxa"/>
          </w:tcPr>
          <w:p>
            <w:pPr>
              <w:pStyle w:val="TableParagraph"/>
              <w:spacing w:line="193" w:lineRule="exact"/>
              <w:ind w:left="137"/>
              <w:rPr>
                <w:sz w:val="18"/>
              </w:rPr>
            </w:pPr>
            <w:r>
              <w:rPr>
                <w:sz w:val="18"/>
              </w:rPr>
              <w:t>5-9 years complete</w:t>
            </w:r>
          </w:p>
        </w:tc>
        <w:tc>
          <w:tcPr>
            <w:tcW w:w="910" w:type="dxa"/>
          </w:tcPr>
          <w:p>
            <w:pPr>
              <w:pStyle w:val="TableParagraph"/>
              <w:spacing w:line="193" w:lineRule="exact"/>
              <w:ind w:right="121"/>
              <w:jc w:val="right"/>
              <w:rPr>
                <w:sz w:val="18"/>
              </w:rPr>
            </w:pPr>
            <w:r>
              <w:rPr>
                <w:sz w:val="18"/>
              </w:rPr>
              <w:t>59.9</w:t>
            </w:r>
          </w:p>
        </w:tc>
        <w:tc>
          <w:tcPr>
            <w:tcW w:w="1217" w:type="dxa"/>
          </w:tcPr>
          <w:p>
            <w:pPr>
              <w:pStyle w:val="TableParagraph"/>
              <w:spacing w:line="193" w:lineRule="exact"/>
              <w:ind w:left="450" w:right="406"/>
              <w:jc w:val="center"/>
              <w:rPr>
                <w:sz w:val="18"/>
              </w:rPr>
            </w:pPr>
            <w:r>
              <w:rPr>
                <w:sz w:val="18"/>
              </w:rPr>
              <w:t>40.1</w:t>
            </w:r>
          </w:p>
        </w:tc>
        <w:tc>
          <w:tcPr>
            <w:tcW w:w="1317" w:type="dxa"/>
          </w:tcPr>
          <w:p>
            <w:pPr>
              <w:pStyle w:val="TableParagraph"/>
              <w:spacing w:line="193" w:lineRule="exact"/>
              <w:ind w:left="467" w:right="490"/>
              <w:jc w:val="center"/>
              <w:rPr>
                <w:sz w:val="18"/>
              </w:rPr>
            </w:pPr>
            <w:r>
              <w:rPr>
                <w:sz w:val="18"/>
              </w:rPr>
              <w:t>18.7</w:t>
            </w:r>
          </w:p>
        </w:tc>
        <w:tc>
          <w:tcPr>
            <w:tcW w:w="707" w:type="dxa"/>
          </w:tcPr>
          <w:p>
            <w:pPr>
              <w:pStyle w:val="TableParagraph"/>
              <w:spacing w:line="193" w:lineRule="exact"/>
              <w:ind w:right="172"/>
              <w:jc w:val="right"/>
              <w:rPr>
                <w:sz w:val="18"/>
              </w:rPr>
            </w:pPr>
            <w:r>
              <w:rPr>
                <w:sz w:val="18"/>
              </w:rPr>
              <w:t>56.1</w:t>
            </w:r>
          </w:p>
        </w:tc>
        <w:tc>
          <w:tcPr>
            <w:tcW w:w="1210" w:type="dxa"/>
          </w:tcPr>
          <w:p>
            <w:pPr>
              <w:pStyle w:val="TableParagraph"/>
              <w:spacing w:line="193" w:lineRule="exact"/>
              <w:ind w:left="425"/>
              <w:rPr>
                <w:sz w:val="18"/>
              </w:rPr>
            </w:pPr>
            <w:r>
              <w:rPr>
                <w:sz w:val="18"/>
              </w:rPr>
              <w:t>43.9</w:t>
            </w:r>
          </w:p>
        </w:tc>
        <w:tc>
          <w:tcPr>
            <w:tcW w:w="998" w:type="dxa"/>
          </w:tcPr>
          <w:p>
            <w:pPr>
              <w:pStyle w:val="TableParagraph"/>
              <w:spacing w:line="193" w:lineRule="exact"/>
              <w:ind w:right="247"/>
              <w:jc w:val="right"/>
              <w:rPr>
                <w:sz w:val="18"/>
              </w:rPr>
            </w:pPr>
            <w:r>
              <w:rPr>
                <w:sz w:val="18"/>
              </w:rPr>
              <w:t>9,519</w:t>
            </w:r>
          </w:p>
        </w:tc>
        <w:tc>
          <w:tcPr>
            <w:tcW w:w="794" w:type="dxa"/>
          </w:tcPr>
          <w:p>
            <w:pPr>
              <w:pStyle w:val="TableParagraph"/>
              <w:spacing w:line="193" w:lineRule="exact"/>
              <w:ind w:left="235" w:right="80"/>
              <w:jc w:val="center"/>
              <w:rPr>
                <w:sz w:val="18"/>
              </w:rPr>
            </w:pPr>
            <w:r>
              <w:rPr>
                <w:sz w:val="18"/>
              </w:rPr>
              <w:t>87.9</w:t>
            </w:r>
          </w:p>
        </w:tc>
        <w:tc>
          <w:tcPr>
            <w:tcW w:w="1176" w:type="dxa"/>
          </w:tcPr>
          <w:p>
            <w:pPr>
              <w:pStyle w:val="TableParagraph"/>
              <w:spacing w:line="193" w:lineRule="exact"/>
              <w:ind w:left="118" w:right="61"/>
              <w:jc w:val="center"/>
              <w:rPr>
                <w:sz w:val="18"/>
              </w:rPr>
            </w:pPr>
            <w:r>
              <w:rPr>
                <w:sz w:val="18"/>
              </w:rPr>
              <w:t>12.1</w:t>
            </w:r>
          </w:p>
        </w:tc>
        <w:tc>
          <w:tcPr>
            <w:tcW w:w="1129" w:type="dxa"/>
          </w:tcPr>
          <w:p>
            <w:pPr>
              <w:pStyle w:val="TableParagraph"/>
              <w:spacing w:line="193" w:lineRule="exact"/>
              <w:ind w:left="510"/>
              <w:rPr>
                <w:sz w:val="18"/>
              </w:rPr>
            </w:pPr>
            <w:r>
              <w:rPr>
                <w:sz w:val="18"/>
              </w:rPr>
              <w:t>4.6</w:t>
            </w:r>
          </w:p>
        </w:tc>
        <w:tc>
          <w:tcPr>
            <w:tcW w:w="805" w:type="dxa"/>
          </w:tcPr>
          <w:p>
            <w:pPr>
              <w:pStyle w:val="TableParagraph"/>
              <w:spacing w:line="193" w:lineRule="exact"/>
              <w:ind w:left="138" w:right="3"/>
              <w:jc w:val="center"/>
              <w:rPr>
                <w:sz w:val="18"/>
              </w:rPr>
            </w:pPr>
            <w:r>
              <w:rPr>
                <w:sz w:val="18"/>
              </w:rPr>
              <w:t>60.7</w:t>
            </w:r>
          </w:p>
        </w:tc>
        <w:tc>
          <w:tcPr>
            <w:tcW w:w="1190" w:type="dxa"/>
          </w:tcPr>
          <w:p>
            <w:pPr>
              <w:pStyle w:val="TableParagraph"/>
              <w:spacing w:line="193" w:lineRule="exact"/>
              <w:ind w:left="92" w:right="125"/>
              <w:jc w:val="center"/>
              <w:rPr>
                <w:sz w:val="18"/>
              </w:rPr>
            </w:pPr>
            <w:r>
              <w:rPr>
                <w:sz w:val="18"/>
              </w:rPr>
              <w:t>39.3</w:t>
            </w:r>
          </w:p>
        </w:tc>
        <w:tc>
          <w:tcPr>
            <w:tcW w:w="893" w:type="dxa"/>
          </w:tcPr>
          <w:p>
            <w:pPr>
              <w:pStyle w:val="TableParagraph"/>
              <w:spacing w:line="193" w:lineRule="exact"/>
              <w:ind w:right="163"/>
              <w:jc w:val="right"/>
              <w:rPr>
                <w:sz w:val="18"/>
              </w:rPr>
            </w:pPr>
            <w:r>
              <w:rPr>
                <w:sz w:val="18"/>
              </w:rPr>
              <w:t>1,343</w:t>
            </w:r>
          </w:p>
        </w:tc>
      </w:tr>
      <w:tr>
        <w:trPr>
          <w:trHeight w:val="219" w:hRule="atLeast"/>
        </w:trPr>
        <w:tc>
          <w:tcPr>
            <w:tcW w:w="2114" w:type="dxa"/>
          </w:tcPr>
          <w:p>
            <w:pPr>
              <w:pStyle w:val="TableParagraph"/>
              <w:spacing w:line="194" w:lineRule="exact"/>
              <w:ind w:left="137"/>
              <w:rPr>
                <w:sz w:val="18"/>
              </w:rPr>
            </w:pPr>
            <w:r>
              <w:rPr>
                <w:sz w:val="18"/>
              </w:rPr>
              <w:t>10-11 years complete</w:t>
            </w:r>
          </w:p>
        </w:tc>
        <w:tc>
          <w:tcPr>
            <w:tcW w:w="910" w:type="dxa"/>
          </w:tcPr>
          <w:p>
            <w:pPr>
              <w:pStyle w:val="TableParagraph"/>
              <w:spacing w:line="194" w:lineRule="exact"/>
              <w:ind w:right="121"/>
              <w:jc w:val="right"/>
              <w:rPr>
                <w:sz w:val="18"/>
              </w:rPr>
            </w:pPr>
            <w:r>
              <w:rPr>
                <w:sz w:val="18"/>
              </w:rPr>
              <w:t>62.8</w:t>
            </w:r>
          </w:p>
        </w:tc>
        <w:tc>
          <w:tcPr>
            <w:tcW w:w="1217" w:type="dxa"/>
          </w:tcPr>
          <w:p>
            <w:pPr>
              <w:pStyle w:val="TableParagraph"/>
              <w:spacing w:line="194" w:lineRule="exact"/>
              <w:ind w:left="450" w:right="406"/>
              <w:jc w:val="center"/>
              <w:rPr>
                <w:sz w:val="18"/>
              </w:rPr>
            </w:pPr>
            <w:r>
              <w:rPr>
                <w:sz w:val="18"/>
              </w:rPr>
              <w:t>37.2</w:t>
            </w:r>
          </w:p>
        </w:tc>
        <w:tc>
          <w:tcPr>
            <w:tcW w:w="1317" w:type="dxa"/>
          </w:tcPr>
          <w:p>
            <w:pPr>
              <w:pStyle w:val="TableParagraph"/>
              <w:spacing w:line="194" w:lineRule="exact"/>
              <w:ind w:left="467" w:right="490"/>
              <w:jc w:val="center"/>
              <w:rPr>
                <w:sz w:val="18"/>
              </w:rPr>
            </w:pPr>
            <w:r>
              <w:rPr>
                <w:sz w:val="18"/>
              </w:rPr>
              <w:t>16.2</w:t>
            </w:r>
          </w:p>
        </w:tc>
        <w:tc>
          <w:tcPr>
            <w:tcW w:w="707" w:type="dxa"/>
          </w:tcPr>
          <w:p>
            <w:pPr>
              <w:pStyle w:val="TableParagraph"/>
              <w:spacing w:line="194" w:lineRule="exact"/>
              <w:ind w:right="172"/>
              <w:jc w:val="right"/>
              <w:rPr>
                <w:sz w:val="18"/>
              </w:rPr>
            </w:pPr>
            <w:r>
              <w:rPr>
                <w:sz w:val="18"/>
              </w:rPr>
              <w:t>56.7</w:t>
            </w:r>
          </w:p>
        </w:tc>
        <w:tc>
          <w:tcPr>
            <w:tcW w:w="1210" w:type="dxa"/>
          </w:tcPr>
          <w:p>
            <w:pPr>
              <w:pStyle w:val="TableParagraph"/>
              <w:spacing w:line="194" w:lineRule="exact"/>
              <w:ind w:left="425"/>
              <w:rPr>
                <w:sz w:val="18"/>
              </w:rPr>
            </w:pPr>
            <w:r>
              <w:rPr>
                <w:sz w:val="18"/>
              </w:rPr>
              <w:t>43.3</w:t>
            </w:r>
          </w:p>
        </w:tc>
        <w:tc>
          <w:tcPr>
            <w:tcW w:w="998" w:type="dxa"/>
          </w:tcPr>
          <w:p>
            <w:pPr>
              <w:pStyle w:val="TableParagraph"/>
              <w:spacing w:line="194" w:lineRule="exact"/>
              <w:ind w:right="247"/>
              <w:jc w:val="right"/>
              <w:rPr>
                <w:sz w:val="18"/>
              </w:rPr>
            </w:pPr>
            <w:r>
              <w:rPr>
                <w:sz w:val="18"/>
              </w:rPr>
              <w:t>5,489</w:t>
            </w:r>
          </w:p>
        </w:tc>
        <w:tc>
          <w:tcPr>
            <w:tcW w:w="794" w:type="dxa"/>
          </w:tcPr>
          <w:p>
            <w:pPr>
              <w:pStyle w:val="TableParagraph"/>
              <w:spacing w:line="194" w:lineRule="exact"/>
              <w:ind w:left="235" w:right="80"/>
              <w:jc w:val="center"/>
              <w:rPr>
                <w:sz w:val="18"/>
              </w:rPr>
            </w:pPr>
            <w:r>
              <w:rPr>
                <w:sz w:val="18"/>
              </w:rPr>
              <w:t>86.6</w:t>
            </w:r>
          </w:p>
        </w:tc>
        <w:tc>
          <w:tcPr>
            <w:tcW w:w="1176" w:type="dxa"/>
          </w:tcPr>
          <w:p>
            <w:pPr>
              <w:pStyle w:val="TableParagraph"/>
              <w:spacing w:line="194" w:lineRule="exact"/>
              <w:ind w:left="118" w:right="61"/>
              <w:jc w:val="center"/>
              <w:rPr>
                <w:sz w:val="18"/>
              </w:rPr>
            </w:pPr>
            <w:r>
              <w:rPr>
                <w:sz w:val="18"/>
              </w:rPr>
              <w:t>13.4</w:t>
            </w:r>
          </w:p>
        </w:tc>
        <w:tc>
          <w:tcPr>
            <w:tcW w:w="1129" w:type="dxa"/>
          </w:tcPr>
          <w:p>
            <w:pPr>
              <w:pStyle w:val="TableParagraph"/>
              <w:spacing w:line="194" w:lineRule="exact"/>
              <w:ind w:left="510"/>
              <w:rPr>
                <w:sz w:val="18"/>
              </w:rPr>
            </w:pPr>
            <w:r>
              <w:rPr>
                <w:sz w:val="18"/>
              </w:rPr>
              <w:t>4.3</w:t>
            </w:r>
          </w:p>
        </w:tc>
        <w:tc>
          <w:tcPr>
            <w:tcW w:w="805" w:type="dxa"/>
          </w:tcPr>
          <w:p>
            <w:pPr>
              <w:pStyle w:val="TableParagraph"/>
              <w:spacing w:line="194" w:lineRule="exact"/>
              <w:ind w:left="138" w:right="3"/>
              <w:jc w:val="center"/>
              <w:rPr>
                <w:sz w:val="18"/>
              </w:rPr>
            </w:pPr>
            <w:r>
              <w:rPr>
                <w:sz w:val="18"/>
              </w:rPr>
              <w:t>59.7</w:t>
            </w:r>
          </w:p>
        </w:tc>
        <w:tc>
          <w:tcPr>
            <w:tcW w:w="1190" w:type="dxa"/>
          </w:tcPr>
          <w:p>
            <w:pPr>
              <w:pStyle w:val="TableParagraph"/>
              <w:spacing w:line="194" w:lineRule="exact"/>
              <w:ind w:left="92" w:right="125"/>
              <w:jc w:val="center"/>
              <w:rPr>
                <w:sz w:val="18"/>
              </w:rPr>
            </w:pPr>
            <w:r>
              <w:rPr>
                <w:sz w:val="18"/>
              </w:rPr>
              <w:t>40.3</w:t>
            </w:r>
          </w:p>
        </w:tc>
        <w:tc>
          <w:tcPr>
            <w:tcW w:w="893" w:type="dxa"/>
          </w:tcPr>
          <w:p>
            <w:pPr>
              <w:pStyle w:val="TableParagraph"/>
              <w:spacing w:line="194" w:lineRule="exact"/>
              <w:ind w:right="163"/>
              <w:jc w:val="right"/>
              <w:rPr>
                <w:sz w:val="18"/>
              </w:rPr>
            </w:pPr>
            <w:r>
              <w:rPr>
                <w:sz w:val="18"/>
              </w:rPr>
              <w:t>880</w:t>
            </w:r>
          </w:p>
        </w:tc>
      </w:tr>
      <w:tr>
        <w:trPr>
          <w:trHeight w:val="501" w:hRule="atLeast"/>
        </w:trPr>
        <w:tc>
          <w:tcPr>
            <w:tcW w:w="2114" w:type="dxa"/>
            <w:tcBorders>
              <w:bottom w:val="single" w:sz="4" w:space="0" w:color="000000"/>
            </w:tcBorders>
          </w:tcPr>
          <w:p>
            <w:pPr>
              <w:pStyle w:val="TableParagraph"/>
              <w:spacing w:line="193" w:lineRule="exact"/>
              <w:ind w:left="137"/>
              <w:rPr>
                <w:sz w:val="18"/>
              </w:rPr>
            </w:pPr>
            <w:r>
              <w:rPr>
                <w:sz w:val="18"/>
              </w:rPr>
              <w:t>12 or more years</w:t>
            </w:r>
          </w:p>
          <w:p>
            <w:pPr>
              <w:pStyle w:val="TableParagraph"/>
              <w:spacing w:before="1"/>
              <w:ind w:left="197"/>
              <w:rPr>
                <w:sz w:val="18"/>
              </w:rPr>
            </w:pPr>
            <w:r>
              <w:rPr>
                <w:sz w:val="18"/>
              </w:rPr>
              <w:t>complete</w:t>
            </w:r>
          </w:p>
        </w:tc>
        <w:tc>
          <w:tcPr>
            <w:tcW w:w="910" w:type="dxa"/>
            <w:tcBorders>
              <w:bottom w:val="single" w:sz="4" w:space="0" w:color="000000"/>
            </w:tcBorders>
          </w:tcPr>
          <w:p>
            <w:pPr>
              <w:pStyle w:val="TableParagraph"/>
              <w:spacing w:before="13"/>
              <w:rPr>
                <w:rFonts w:ascii="P052"/>
                <w:sz w:val="13"/>
              </w:rPr>
            </w:pPr>
          </w:p>
          <w:p>
            <w:pPr>
              <w:pStyle w:val="TableParagraph"/>
              <w:ind w:right="121"/>
              <w:jc w:val="right"/>
              <w:rPr>
                <w:sz w:val="18"/>
              </w:rPr>
            </w:pPr>
            <w:r>
              <w:rPr>
                <w:sz w:val="18"/>
              </w:rPr>
              <w:t>58.3</w:t>
            </w:r>
          </w:p>
        </w:tc>
        <w:tc>
          <w:tcPr>
            <w:tcW w:w="1217" w:type="dxa"/>
            <w:tcBorders>
              <w:bottom w:val="single" w:sz="4" w:space="0" w:color="000000"/>
            </w:tcBorders>
          </w:tcPr>
          <w:p>
            <w:pPr>
              <w:pStyle w:val="TableParagraph"/>
              <w:spacing w:before="13"/>
              <w:rPr>
                <w:rFonts w:ascii="P052"/>
                <w:sz w:val="13"/>
              </w:rPr>
            </w:pPr>
          </w:p>
          <w:p>
            <w:pPr>
              <w:pStyle w:val="TableParagraph"/>
              <w:ind w:left="450" w:right="406"/>
              <w:jc w:val="center"/>
              <w:rPr>
                <w:sz w:val="18"/>
              </w:rPr>
            </w:pPr>
            <w:r>
              <w:rPr>
                <w:sz w:val="18"/>
              </w:rPr>
              <w:t>41.7</w:t>
            </w:r>
          </w:p>
        </w:tc>
        <w:tc>
          <w:tcPr>
            <w:tcW w:w="1317" w:type="dxa"/>
            <w:tcBorders>
              <w:bottom w:val="single" w:sz="4" w:space="0" w:color="000000"/>
            </w:tcBorders>
          </w:tcPr>
          <w:p>
            <w:pPr>
              <w:pStyle w:val="TableParagraph"/>
              <w:spacing w:before="13"/>
              <w:rPr>
                <w:rFonts w:ascii="P052"/>
                <w:sz w:val="13"/>
              </w:rPr>
            </w:pPr>
          </w:p>
          <w:p>
            <w:pPr>
              <w:pStyle w:val="TableParagraph"/>
              <w:ind w:left="467" w:right="490"/>
              <w:jc w:val="center"/>
              <w:rPr>
                <w:sz w:val="18"/>
              </w:rPr>
            </w:pPr>
            <w:r>
              <w:rPr>
                <w:sz w:val="18"/>
              </w:rPr>
              <w:t>18.6</w:t>
            </w:r>
          </w:p>
        </w:tc>
        <w:tc>
          <w:tcPr>
            <w:tcW w:w="707" w:type="dxa"/>
            <w:tcBorders>
              <w:bottom w:val="single" w:sz="4" w:space="0" w:color="000000"/>
            </w:tcBorders>
          </w:tcPr>
          <w:p>
            <w:pPr>
              <w:pStyle w:val="TableParagraph"/>
              <w:spacing w:before="13"/>
              <w:rPr>
                <w:rFonts w:ascii="P052"/>
                <w:sz w:val="13"/>
              </w:rPr>
            </w:pPr>
          </w:p>
          <w:p>
            <w:pPr>
              <w:pStyle w:val="TableParagraph"/>
              <w:ind w:right="172"/>
              <w:jc w:val="right"/>
              <w:rPr>
                <w:sz w:val="18"/>
              </w:rPr>
            </w:pPr>
            <w:r>
              <w:rPr>
                <w:sz w:val="18"/>
              </w:rPr>
              <w:t>53.7</w:t>
            </w:r>
          </w:p>
        </w:tc>
        <w:tc>
          <w:tcPr>
            <w:tcW w:w="1210" w:type="dxa"/>
            <w:tcBorders>
              <w:bottom w:val="single" w:sz="4" w:space="0" w:color="000000"/>
            </w:tcBorders>
          </w:tcPr>
          <w:p>
            <w:pPr>
              <w:pStyle w:val="TableParagraph"/>
              <w:spacing w:before="13"/>
              <w:rPr>
                <w:rFonts w:ascii="P052"/>
                <w:sz w:val="13"/>
              </w:rPr>
            </w:pPr>
          </w:p>
          <w:p>
            <w:pPr>
              <w:pStyle w:val="TableParagraph"/>
              <w:ind w:left="425"/>
              <w:rPr>
                <w:sz w:val="18"/>
              </w:rPr>
            </w:pPr>
            <w:r>
              <w:rPr>
                <w:sz w:val="18"/>
              </w:rPr>
              <w:t>46.3</w:t>
            </w:r>
          </w:p>
        </w:tc>
        <w:tc>
          <w:tcPr>
            <w:tcW w:w="998" w:type="dxa"/>
            <w:tcBorders>
              <w:bottom w:val="single" w:sz="4" w:space="0" w:color="000000"/>
            </w:tcBorders>
          </w:tcPr>
          <w:p>
            <w:pPr>
              <w:pStyle w:val="TableParagraph"/>
              <w:spacing w:before="13"/>
              <w:rPr>
                <w:rFonts w:ascii="P052"/>
                <w:sz w:val="13"/>
              </w:rPr>
            </w:pPr>
          </w:p>
          <w:p>
            <w:pPr>
              <w:pStyle w:val="TableParagraph"/>
              <w:ind w:right="247"/>
              <w:jc w:val="right"/>
              <w:rPr>
                <w:sz w:val="18"/>
              </w:rPr>
            </w:pPr>
            <w:r>
              <w:rPr>
                <w:sz w:val="18"/>
              </w:rPr>
              <w:t>9,210</w:t>
            </w:r>
          </w:p>
        </w:tc>
        <w:tc>
          <w:tcPr>
            <w:tcW w:w="794" w:type="dxa"/>
            <w:tcBorders>
              <w:bottom w:val="single" w:sz="4" w:space="0" w:color="000000"/>
            </w:tcBorders>
          </w:tcPr>
          <w:p>
            <w:pPr>
              <w:pStyle w:val="TableParagraph"/>
              <w:spacing w:before="13"/>
              <w:rPr>
                <w:rFonts w:ascii="P052"/>
                <w:sz w:val="13"/>
              </w:rPr>
            </w:pPr>
          </w:p>
          <w:p>
            <w:pPr>
              <w:pStyle w:val="TableParagraph"/>
              <w:ind w:left="235" w:right="80"/>
              <w:jc w:val="center"/>
              <w:rPr>
                <w:sz w:val="18"/>
              </w:rPr>
            </w:pPr>
            <w:r>
              <w:rPr>
                <w:sz w:val="18"/>
              </w:rPr>
              <w:t>84.5</w:t>
            </w:r>
          </w:p>
        </w:tc>
        <w:tc>
          <w:tcPr>
            <w:tcW w:w="1176" w:type="dxa"/>
            <w:tcBorders>
              <w:bottom w:val="single" w:sz="4" w:space="0" w:color="000000"/>
            </w:tcBorders>
          </w:tcPr>
          <w:p>
            <w:pPr>
              <w:pStyle w:val="TableParagraph"/>
              <w:spacing w:before="13"/>
              <w:rPr>
                <w:rFonts w:ascii="P052"/>
                <w:sz w:val="13"/>
              </w:rPr>
            </w:pPr>
          </w:p>
          <w:p>
            <w:pPr>
              <w:pStyle w:val="TableParagraph"/>
              <w:ind w:left="118" w:right="61"/>
              <w:jc w:val="center"/>
              <w:rPr>
                <w:sz w:val="18"/>
              </w:rPr>
            </w:pPr>
            <w:r>
              <w:rPr>
                <w:sz w:val="18"/>
              </w:rPr>
              <w:t>15.5</w:t>
            </w:r>
          </w:p>
        </w:tc>
        <w:tc>
          <w:tcPr>
            <w:tcW w:w="1129" w:type="dxa"/>
            <w:tcBorders>
              <w:bottom w:val="single" w:sz="4" w:space="0" w:color="000000"/>
            </w:tcBorders>
          </w:tcPr>
          <w:p>
            <w:pPr>
              <w:pStyle w:val="TableParagraph"/>
              <w:spacing w:before="13"/>
              <w:rPr>
                <w:rFonts w:ascii="P052"/>
                <w:sz w:val="13"/>
              </w:rPr>
            </w:pPr>
          </w:p>
          <w:p>
            <w:pPr>
              <w:pStyle w:val="TableParagraph"/>
              <w:ind w:left="510"/>
              <w:rPr>
                <w:sz w:val="18"/>
              </w:rPr>
            </w:pPr>
            <w:r>
              <w:rPr>
                <w:sz w:val="18"/>
              </w:rPr>
              <w:t>4.2</w:t>
            </w:r>
          </w:p>
        </w:tc>
        <w:tc>
          <w:tcPr>
            <w:tcW w:w="805" w:type="dxa"/>
            <w:tcBorders>
              <w:bottom w:val="single" w:sz="4" w:space="0" w:color="000000"/>
            </w:tcBorders>
          </w:tcPr>
          <w:p>
            <w:pPr>
              <w:pStyle w:val="TableParagraph"/>
              <w:spacing w:before="13"/>
              <w:rPr>
                <w:rFonts w:ascii="P052"/>
                <w:sz w:val="13"/>
              </w:rPr>
            </w:pPr>
          </w:p>
          <w:p>
            <w:pPr>
              <w:pStyle w:val="TableParagraph"/>
              <w:ind w:left="138" w:right="3"/>
              <w:jc w:val="center"/>
              <w:rPr>
                <w:sz w:val="18"/>
              </w:rPr>
            </w:pPr>
            <w:r>
              <w:rPr>
                <w:sz w:val="18"/>
              </w:rPr>
              <w:t>59.4</w:t>
            </w:r>
          </w:p>
        </w:tc>
        <w:tc>
          <w:tcPr>
            <w:tcW w:w="1190" w:type="dxa"/>
            <w:tcBorders>
              <w:bottom w:val="single" w:sz="4" w:space="0" w:color="000000"/>
            </w:tcBorders>
          </w:tcPr>
          <w:p>
            <w:pPr>
              <w:pStyle w:val="TableParagraph"/>
              <w:spacing w:before="13"/>
              <w:rPr>
                <w:rFonts w:ascii="P052"/>
                <w:sz w:val="13"/>
              </w:rPr>
            </w:pPr>
          </w:p>
          <w:p>
            <w:pPr>
              <w:pStyle w:val="TableParagraph"/>
              <w:ind w:left="92" w:right="125"/>
              <w:jc w:val="center"/>
              <w:rPr>
                <w:sz w:val="18"/>
              </w:rPr>
            </w:pPr>
            <w:r>
              <w:rPr>
                <w:sz w:val="18"/>
              </w:rPr>
              <w:t>40.6</w:t>
            </w:r>
          </w:p>
        </w:tc>
        <w:tc>
          <w:tcPr>
            <w:tcW w:w="893" w:type="dxa"/>
            <w:tcBorders>
              <w:bottom w:val="single" w:sz="4" w:space="0" w:color="000000"/>
            </w:tcBorders>
          </w:tcPr>
          <w:p>
            <w:pPr>
              <w:pStyle w:val="TableParagraph"/>
              <w:spacing w:before="13"/>
              <w:rPr>
                <w:rFonts w:ascii="P052"/>
                <w:sz w:val="13"/>
              </w:rPr>
            </w:pPr>
          </w:p>
          <w:p>
            <w:pPr>
              <w:pStyle w:val="TableParagraph"/>
              <w:ind w:right="163"/>
              <w:jc w:val="right"/>
              <w:rPr>
                <w:sz w:val="18"/>
              </w:rPr>
            </w:pPr>
            <w:r>
              <w:rPr>
                <w:sz w:val="18"/>
              </w:rPr>
              <w:t>1,830</w:t>
            </w:r>
          </w:p>
        </w:tc>
      </w:tr>
      <w:tr>
        <w:trPr>
          <w:trHeight w:val="381" w:hRule="atLeast"/>
        </w:trPr>
        <w:tc>
          <w:tcPr>
            <w:tcW w:w="2114" w:type="dxa"/>
            <w:tcBorders>
              <w:top w:val="single" w:sz="4" w:space="0" w:color="000000"/>
              <w:bottom w:val="single" w:sz="4" w:space="0" w:color="000000"/>
            </w:tcBorders>
          </w:tcPr>
          <w:p>
            <w:pPr>
              <w:pStyle w:val="TableParagraph"/>
              <w:rPr>
                <w:rFonts w:ascii="Times New Roman"/>
                <w:sz w:val="18"/>
              </w:rPr>
            </w:pPr>
          </w:p>
        </w:tc>
        <w:tc>
          <w:tcPr>
            <w:tcW w:w="910" w:type="dxa"/>
            <w:tcBorders>
              <w:top w:val="single" w:sz="4" w:space="0" w:color="000000"/>
              <w:bottom w:val="single" w:sz="4" w:space="0" w:color="000000"/>
            </w:tcBorders>
          </w:tcPr>
          <w:p>
            <w:pPr>
              <w:pStyle w:val="TableParagraph"/>
              <w:rPr>
                <w:rFonts w:ascii="Times New Roman"/>
                <w:sz w:val="18"/>
              </w:rPr>
            </w:pPr>
          </w:p>
        </w:tc>
        <w:tc>
          <w:tcPr>
            <w:tcW w:w="1217" w:type="dxa"/>
            <w:tcBorders>
              <w:top w:val="single" w:sz="4" w:space="0" w:color="000000"/>
              <w:bottom w:val="single" w:sz="4" w:space="0" w:color="000000"/>
            </w:tcBorders>
          </w:tcPr>
          <w:p>
            <w:pPr>
              <w:pStyle w:val="TableParagraph"/>
              <w:rPr>
                <w:rFonts w:ascii="Times New Roman"/>
                <w:sz w:val="18"/>
              </w:rPr>
            </w:pPr>
          </w:p>
        </w:tc>
        <w:tc>
          <w:tcPr>
            <w:tcW w:w="1317" w:type="dxa"/>
            <w:tcBorders>
              <w:top w:val="single" w:sz="4" w:space="0" w:color="000000"/>
              <w:bottom w:val="single" w:sz="4" w:space="0" w:color="000000"/>
            </w:tcBorders>
          </w:tcPr>
          <w:p>
            <w:pPr>
              <w:pStyle w:val="TableParagraph"/>
              <w:rPr>
                <w:rFonts w:ascii="Times New Roman"/>
                <w:sz w:val="18"/>
              </w:rPr>
            </w:pPr>
          </w:p>
        </w:tc>
        <w:tc>
          <w:tcPr>
            <w:tcW w:w="707" w:type="dxa"/>
            <w:tcBorders>
              <w:top w:val="single" w:sz="4" w:space="0" w:color="000000"/>
              <w:bottom w:val="single" w:sz="4" w:space="0" w:color="000000"/>
            </w:tcBorders>
          </w:tcPr>
          <w:p>
            <w:pPr>
              <w:pStyle w:val="TableParagraph"/>
              <w:rPr>
                <w:rFonts w:ascii="Times New Roman"/>
                <w:sz w:val="18"/>
              </w:rPr>
            </w:pPr>
          </w:p>
        </w:tc>
        <w:tc>
          <w:tcPr>
            <w:tcW w:w="1210" w:type="dxa"/>
            <w:tcBorders>
              <w:top w:val="single" w:sz="4" w:space="0" w:color="000000"/>
              <w:bottom w:val="single" w:sz="4" w:space="0" w:color="000000"/>
            </w:tcBorders>
          </w:tcPr>
          <w:p>
            <w:pPr>
              <w:pStyle w:val="TableParagraph"/>
              <w:rPr>
                <w:rFonts w:ascii="Times New Roman"/>
                <w:sz w:val="18"/>
              </w:rPr>
            </w:pPr>
          </w:p>
        </w:tc>
        <w:tc>
          <w:tcPr>
            <w:tcW w:w="998" w:type="dxa"/>
            <w:tcBorders>
              <w:top w:val="single" w:sz="4" w:space="0" w:color="000000"/>
              <w:bottom w:val="single" w:sz="4" w:space="0" w:color="000000"/>
            </w:tcBorders>
          </w:tcPr>
          <w:p>
            <w:pPr>
              <w:pStyle w:val="TableParagraph"/>
              <w:rPr>
                <w:rFonts w:ascii="Times New Roman"/>
                <w:sz w:val="18"/>
              </w:rPr>
            </w:pPr>
          </w:p>
        </w:tc>
        <w:tc>
          <w:tcPr>
            <w:tcW w:w="794" w:type="dxa"/>
            <w:tcBorders>
              <w:top w:val="single" w:sz="4" w:space="0" w:color="000000"/>
              <w:bottom w:val="single" w:sz="4" w:space="0" w:color="000000"/>
            </w:tcBorders>
          </w:tcPr>
          <w:p>
            <w:pPr>
              <w:pStyle w:val="TableParagraph"/>
              <w:rPr>
                <w:rFonts w:ascii="Times New Roman"/>
                <w:sz w:val="18"/>
              </w:rPr>
            </w:pPr>
          </w:p>
        </w:tc>
        <w:tc>
          <w:tcPr>
            <w:tcW w:w="1176" w:type="dxa"/>
            <w:tcBorders>
              <w:top w:val="single" w:sz="4" w:space="0" w:color="000000"/>
              <w:bottom w:val="single" w:sz="4" w:space="0" w:color="000000"/>
            </w:tcBorders>
          </w:tcPr>
          <w:p>
            <w:pPr>
              <w:pStyle w:val="TableParagraph"/>
              <w:rPr>
                <w:rFonts w:ascii="Times New Roman"/>
                <w:sz w:val="18"/>
              </w:rPr>
            </w:pPr>
          </w:p>
        </w:tc>
        <w:tc>
          <w:tcPr>
            <w:tcW w:w="1129" w:type="dxa"/>
            <w:tcBorders>
              <w:top w:val="single" w:sz="4" w:space="0" w:color="000000"/>
              <w:bottom w:val="single" w:sz="4" w:space="0" w:color="000000"/>
            </w:tcBorders>
          </w:tcPr>
          <w:p>
            <w:pPr>
              <w:pStyle w:val="TableParagraph"/>
              <w:rPr>
                <w:rFonts w:ascii="Times New Roman"/>
                <w:sz w:val="18"/>
              </w:rPr>
            </w:pPr>
          </w:p>
        </w:tc>
        <w:tc>
          <w:tcPr>
            <w:tcW w:w="805" w:type="dxa"/>
            <w:tcBorders>
              <w:top w:val="single" w:sz="4" w:space="0" w:color="000000"/>
              <w:bottom w:val="single" w:sz="4" w:space="0" w:color="000000"/>
            </w:tcBorders>
          </w:tcPr>
          <w:p>
            <w:pPr>
              <w:pStyle w:val="TableParagraph"/>
              <w:rPr>
                <w:rFonts w:ascii="Times New Roman"/>
                <w:sz w:val="18"/>
              </w:rPr>
            </w:pPr>
          </w:p>
        </w:tc>
        <w:tc>
          <w:tcPr>
            <w:tcW w:w="2083" w:type="dxa"/>
            <w:gridSpan w:val="2"/>
            <w:tcBorders>
              <w:top w:val="single" w:sz="4" w:space="0" w:color="000000"/>
              <w:bottom w:val="single" w:sz="4" w:space="0" w:color="000000"/>
            </w:tcBorders>
          </w:tcPr>
          <w:p>
            <w:pPr>
              <w:pStyle w:val="TableParagraph"/>
              <w:spacing w:before="71"/>
              <w:ind w:left="1046"/>
              <w:rPr>
                <w:i/>
                <w:sz w:val="18"/>
              </w:rPr>
            </w:pPr>
            <w:r>
              <w:rPr>
                <w:i/>
                <w:sz w:val="18"/>
              </w:rPr>
              <w:t>Continued…</w:t>
            </w:r>
          </w:p>
        </w:tc>
      </w:tr>
    </w:tbl>
    <w:p>
      <w:pPr>
        <w:spacing w:after="0"/>
        <w:rPr>
          <w:sz w:val="18"/>
        </w:rPr>
        <w:sectPr>
          <w:pgSz w:w="15840" w:h="12240" w:orient="landscape"/>
          <w:pgMar w:header="0" w:footer="717" w:top="1140" w:bottom="900" w:left="420" w:right="440"/>
        </w:sectPr>
      </w:pPr>
    </w:p>
    <w:tbl>
      <w:tblPr>
        <w:tblW w:w="0" w:type="auto"/>
        <w:jc w:val="left"/>
        <w:tblInd w:w="2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15"/>
        <w:gridCol w:w="908"/>
        <w:gridCol w:w="1217"/>
        <w:gridCol w:w="1318"/>
        <w:gridCol w:w="707"/>
        <w:gridCol w:w="1212"/>
        <w:gridCol w:w="997"/>
        <w:gridCol w:w="790"/>
        <w:gridCol w:w="1176"/>
        <w:gridCol w:w="1130"/>
        <w:gridCol w:w="804"/>
        <w:gridCol w:w="1178"/>
        <w:gridCol w:w="855"/>
      </w:tblGrid>
      <w:tr>
        <w:trPr>
          <w:trHeight w:val="399" w:hRule="atLeast"/>
        </w:trPr>
        <w:tc>
          <w:tcPr>
            <w:tcW w:w="14407" w:type="dxa"/>
            <w:gridSpan w:val="13"/>
            <w:tcBorders>
              <w:top w:val="single" w:sz="4" w:space="0" w:color="000000"/>
            </w:tcBorders>
          </w:tcPr>
          <w:p>
            <w:pPr>
              <w:pStyle w:val="TableParagraph"/>
              <w:spacing w:before="83"/>
              <w:ind w:left="38"/>
              <w:rPr>
                <w:i/>
                <w:sz w:val="18"/>
              </w:rPr>
            </w:pPr>
            <w:r>
              <w:rPr>
                <w:sz w:val="18"/>
                <w:u w:val="single"/>
              </w:rPr>
              <w:t>Table 79 Waist circumference and waist-to-hip ratio—</w:t>
            </w:r>
            <w:r>
              <w:rPr>
                <w:i/>
                <w:sz w:val="18"/>
                <w:u w:val="single"/>
              </w:rPr>
              <w:t>Continued</w:t>
            </w:r>
          </w:p>
        </w:tc>
      </w:tr>
      <w:tr>
        <w:trPr>
          <w:trHeight w:val="361" w:hRule="atLeast"/>
        </w:trPr>
        <w:tc>
          <w:tcPr>
            <w:tcW w:w="14407" w:type="dxa"/>
            <w:gridSpan w:val="13"/>
            <w:tcBorders>
              <w:bottom w:val="single" w:sz="4" w:space="0" w:color="000000"/>
            </w:tcBorders>
          </w:tcPr>
          <w:p>
            <w:pPr>
              <w:pStyle w:val="TableParagraph"/>
              <w:spacing w:before="63"/>
              <w:ind w:left="38"/>
              <w:rPr>
                <w:sz w:val="18"/>
              </w:rPr>
            </w:pPr>
            <w:r>
              <w:rPr>
                <w:sz w:val="18"/>
              </w:rPr>
              <w:t>Among women and men age 15-49, percentage with specific waist circumferences and waist-to-hip ratios, by background characteristics, Maharashtra, 2019-20</w:t>
            </w:r>
          </w:p>
        </w:tc>
      </w:tr>
      <w:tr>
        <w:trPr>
          <w:trHeight w:val="361" w:hRule="atLeast"/>
        </w:trPr>
        <w:tc>
          <w:tcPr>
            <w:tcW w:w="2115" w:type="dxa"/>
            <w:tcBorders>
              <w:top w:val="single" w:sz="4" w:space="0" w:color="000000"/>
            </w:tcBorders>
          </w:tcPr>
          <w:p>
            <w:pPr>
              <w:pStyle w:val="TableParagraph"/>
              <w:rPr>
                <w:rFonts w:ascii="Times New Roman"/>
                <w:sz w:val="18"/>
              </w:rPr>
            </w:pPr>
          </w:p>
        </w:tc>
        <w:tc>
          <w:tcPr>
            <w:tcW w:w="908" w:type="dxa"/>
            <w:tcBorders>
              <w:top w:val="single" w:sz="4" w:space="0" w:color="000000"/>
            </w:tcBorders>
          </w:tcPr>
          <w:p>
            <w:pPr>
              <w:pStyle w:val="TableParagraph"/>
              <w:rPr>
                <w:rFonts w:ascii="Times New Roman"/>
                <w:sz w:val="18"/>
              </w:rPr>
            </w:pPr>
          </w:p>
        </w:tc>
        <w:tc>
          <w:tcPr>
            <w:tcW w:w="1217" w:type="dxa"/>
            <w:tcBorders>
              <w:top w:val="single" w:sz="4" w:space="0" w:color="000000"/>
            </w:tcBorders>
          </w:tcPr>
          <w:p>
            <w:pPr>
              <w:pStyle w:val="TableParagraph"/>
              <w:rPr>
                <w:rFonts w:ascii="Times New Roman"/>
                <w:sz w:val="18"/>
              </w:rPr>
            </w:pPr>
          </w:p>
        </w:tc>
        <w:tc>
          <w:tcPr>
            <w:tcW w:w="1318" w:type="dxa"/>
            <w:tcBorders>
              <w:top w:val="single" w:sz="4" w:space="0" w:color="000000"/>
            </w:tcBorders>
          </w:tcPr>
          <w:p>
            <w:pPr>
              <w:pStyle w:val="TableParagraph"/>
              <w:tabs>
                <w:tab w:pos="702" w:val="left" w:leader="none"/>
                <w:tab w:pos="4152" w:val="left" w:leader="none"/>
              </w:tabs>
              <w:spacing w:before="80"/>
              <w:ind w:left="-2161" w:right="-2837"/>
              <w:rPr>
                <w:sz w:val="18"/>
              </w:rPr>
            </w:pPr>
            <w:r>
              <w:rPr>
                <w:sz w:val="18"/>
                <w:u w:val="single"/>
              </w:rPr>
              <w:t> </w:t>
              <w:tab/>
              <w:t>Women</w:t>
              <w:tab/>
            </w:r>
          </w:p>
        </w:tc>
        <w:tc>
          <w:tcPr>
            <w:tcW w:w="707" w:type="dxa"/>
            <w:tcBorders>
              <w:top w:val="single" w:sz="4" w:space="0" w:color="000000"/>
            </w:tcBorders>
          </w:tcPr>
          <w:p>
            <w:pPr>
              <w:pStyle w:val="TableParagraph"/>
              <w:rPr>
                <w:rFonts w:ascii="Times New Roman"/>
                <w:sz w:val="18"/>
              </w:rPr>
            </w:pPr>
          </w:p>
        </w:tc>
        <w:tc>
          <w:tcPr>
            <w:tcW w:w="1212" w:type="dxa"/>
            <w:tcBorders>
              <w:top w:val="single" w:sz="4" w:space="0" w:color="000000"/>
            </w:tcBorders>
          </w:tcPr>
          <w:p>
            <w:pPr>
              <w:pStyle w:val="TableParagraph"/>
              <w:rPr>
                <w:rFonts w:ascii="Times New Roman"/>
                <w:sz w:val="18"/>
              </w:rPr>
            </w:pPr>
          </w:p>
        </w:tc>
        <w:tc>
          <w:tcPr>
            <w:tcW w:w="997" w:type="dxa"/>
            <w:tcBorders>
              <w:top w:val="single" w:sz="4" w:space="0" w:color="000000"/>
            </w:tcBorders>
          </w:tcPr>
          <w:p>
            <w:pPr>
              <w:pStyle w:val="TableParagraph"/>
              <w:rPr>
                <w:rFonts w:ascii="Times New Roman"/>
                <w:sz w:val="18"/>
              </w:rPr>
            </w:pPr>
          </w:p>
        </w:tc>
        <w:tc>
          <w:tcPr>
            <w:tcW w:w="5933" w:type="dxa"/>
            <w:gridSpan w:val="6"/>
            <w:tcBorders>
              <w:top w:val="single" w:sz="4" w:space="0" w:color="000000"/>
            </w:tcBorders>
          </w:tcPr>
          <w:p>
            <w:pPr>
              <w:pStyle w:val="TableParagraph"/>
              <w:tabs>
                <w:tab w:pos="2798" w:val="left" w:leader="none"/>
                <w:tab w:pos="5935" w:val="left" w:leader="none"/>
              </w:tabs>
              <w:spacing w:before="80"/>
              <w:ind w:left="-3" w:right="-15"/>
              <w:rPr>
                <w:sz w:val="18"/>
              </w:rPr>
            </w:pPr>
            <w:r>
              <w:rPr>
                <w:sz w:val="18"/>
                <w:u w:val="single"/>
              </w:rPr>
              <w:t> </w:t>
              <w:tab/>
              <w:t>Men</w:t>
              <w:tab/>
            </w:r>
          </w:p>
        </w:tc>
      </w:tr>
      <w:tr>
        <w:trPr>
          <w:trHeight w:val="315" w:hRule="atLeast"/>
        </w:trPr>
        <w:tc>
          <w:tcPr>
            <w:tcW w:w="5558" w:type="dxa"/>
            <w:gridSpan w:val="4"/>
          </w:tcPr>
          <w:p>
            <w:pPr>
              <w:pStyle w:val="TableParagraph"/>
              <w:tabs>
                <w:tab w:pos="2988" w:val="left" w:leader="none"/>
                <w:tab w:pos="5413" w:val="left" w:leader="none"/>
                <w:tab w:pos="5859" w:val="left" w:leader="none"/>
              </w:tabs>
              <w:spacing w:before="28"/>
              <w:ind w:left="2079" w:right="-303"/>
              <w:rPr>
                <w:sz w:val="18"/>
              </w:rPr>
            </w:pPr>
            <w:r>
              <w:rPr>
                <w:sz w:val="18"/>
                <w:u w:val="single"/>
              </w:rPr>
              <w:t> </w:t>
              <w:tab/>
              <w:t>Waist</w:t>
            </w:r>
            <w:r>
              <w:rPr>
                <w:spacing w:val="-4"/>
                <w:sz w:val="18"/>
                <w:u w:val="single"/>
              </w:rPr>
              <w:t> </w:t>
            </w:r>
            <w:r>
              <w:rPr>
                <w:sz w:val="18"/>
                <w:u w:val="single"/>
              </w:rPr>
              <w:t>circumference</w:t>
              <w:tab/>
            </w:r>
            <w:r>
              <w:rPr>
                <w:sz w:val="18"/>
              </w:rPr>
              <w:t> </w:t>
            </w:r>
            <w:r>
              <w:rPr>
                <w:spacing w:val="7"/>
                <w:sz w:val="18"/>
              </w:rPr>
              <w:t> </w:t>
            </w:r>
            <w:r>
              <w:rPr>
                <w:sz w:val="18"/>
                <w:u w:val="single"/>
              </w:rPr>
              <w:t> </w:t>
              <w:tab/>
            </w:r>
          </w:p>
        </w:tc>
        <w:tc>
          <w:tcPr>
            <w:tcW w:w="1919" w:type="dxa"/>
            <w:gridSpan w:val="2"/>
          </w:tcPr>
          <w:p>
            <w:pPr>
              <w:pStyle w:val="TableParagraph"/>
              <w:tabs>
                <w:tab w:pos="1931" w:val="left" w:leader="none"/>
              </w:tabs>
              <w:spacing w:before="28"/>
              <w:ind w:left="301" w:right="-15"/>
              <w:rPr>
                <w:sz w:val="18"/>
              </w:rPr>
            </w:pPr>
            <w:r>
              <w:rPr>
                <w:sz w:val="18"/>
                <w:u w:val="single"/>
              </w:rPr>
              <w:t>Waist-to-hip</w:t>
            </w:r>
            <w:r>
              <w:rPr>
                <w:spacing w:val="-7"/>
                <w:sz w:val="18"/>
                <w:u w:val="single"/>
              </w:rPr>
              <w:t> </w:t>
            </w:r>
            <w:r>
              <w:rPr>
                <w:sz w:val="18"/>
                <w:u w:val="single"/>
              </w:rPr>
              <w:t>ratio</w:t>
              <w:tab/>
            </w:r>
          </w:p>
        </w:tc>
        <w:tc>
          <w:tcPr>
            <w:tcW w:w="997" w:type="dxa"/>
          </w:tcPr>
          <w:p>
            <w:pPr>
              <w:pStyle w:val="TableParagraph"/>
              <w:rPr>
                <w:rFonts w:ascii="Times New Roman"/>
                <w:sz w:val="18"/>
              </w:rPr>
            </w:pPr>
          </w:p>
        </w:tc>
        <w:tc>
          <w:tcPr>
            <w:tcW w:w="3096" w:type="dxa"/>
            <w:gridSpan w:val="3"/>
          </w:tcPr>
          <w:p>
            <w:pPr>
              <w:pStyle w:val="TableParagraph"/>
              <w:tabs>
                <w:tab w:pos="777" w:val="left" w:leader="none"/>
                <w:tab w:pos="3069" w:val="left" w:leader="none"/>
              </w:tabs>
              <w:spacing w:before="28"/>
              <w:ind w:left="-3"/>
              <w:rPr>
                <w:sz w:val="18"/>
              </w:rPr>
            </w:pPr>
            <w:r>
              <w:rPr>
                <w:sz w:val="18"/>
                <w:u w:val="single"/>
              </w:rPr>
              <w:t> </w:t>
              <w:tab/>
              <w:t>Waist</w:t>
            </w:r>
            <w:r>
              <w:rPr>
                <w:spacing w:val="-4"/>
                <w:sz w:val="18"/>
                <w:u w:val="single"/>
              </w:rPr>
              <w:t> </w:t>
            </w:r>
            <w:r>
              <w:rPr>
                <w:sz w:val="18"/>
                <w:u w:val="single"/>
              </w:rPr>
              <w:t>circumference</w:t>
              <w:tab/>
            </w:r>
          </w:p>
        </w:tc>
        <w:tc>
          <w:tcPr>
            <w:tcW w:w="1982" w:type="dxa"/>
            <w:gridSpan w:val="2"/>
          </w:tcPr>
          <w:p>
            <w:pPr>
              <w:pStyle w:val="TableParagraph"/>
              <w:tabs>
                <w:tab w:pos="377" w:val="left" w:leader="none"/>
                <w:tab w:pos="1963" w:val="left" w:leader="none"/>
              </w:tabs>
              <w:spacing w:before="28"/>
              <w:ind w:left="62"/>
              <w:rPr>
                <w:sz w:val="18"/>
              </w:rPr>
            </w:pPr>
            <w:r>
              <w:rPr>
                <w:sz w:val="18"/>
                <w:u w:val="single"/>
              </w:rPr>
              <w:t> </w:t>
              <w:tab/>
              <w:t>Waist-to-hip</w:t>
            </w:r>
            <w:r>
              <w:rPr>
                <w:spacing w:val="-7"/>
                <w:sz w:val="18"/>
                <w:u w:val="single"/>
              </w:rPr>
              <w:t> </w:t>
            </w:r>
            <w:r>
              <w:rPr>
                <w:sz w:val="18"/>
                <w:u w:val="single"/>
              </w:rPr>
              <w:t>ratio</w:t>
              <w:tab/>
            </w:r>
          </w:p>
        </w:tc>
        <w:tc>
          <w:tcPr>
            <w:tcW w:w="855" w:type="dxa"/>
          </w:tcPr>
          <w:p>
            <w:pPr>
              <w:pStyle w:val="TableParagraph"/>
              <w:rPr>
                <w:rFonts w:ascii="Times New Roman"/>
                <w:sz w:val="18"/>
              </w:rPr>
            </w:pPr>
          </w:p>
        </w:tc>
      </w:tr>
      <w:tr>
        <w:trPr>
          <w:trHeight w:val="1119" w:hRule="atLeast"/>
        </w:trPr>
        <w:tc>
          <w:tcPr>
            <w:tcW w:w="2115"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line="199" w:lineRule="exact" w:before="149"/>
              <w:ind w:left="38"/>
              <w:rPr>
                <w:sz w:val="18"/>
              </w:rPr>
            </w:pPr>
            <w:r>
              <w:rPr>
                <w:sz w:val="18"/>
              </w:rPr>
              <w:t>Background characteristic</w:t>
            </w:r>
          </w:p>
        </w:tc>
        <w:tc>
          <w:tcPr>
            <w:tcW w:w="908"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line="199" w:lineRule="exact" w:before="149"/>
              <w:ind w:right="173"/>
              <w:jc w:val="right"/>
              <w:rPr>
                <w:sz w:val="18"/>
              </w:rPr>
            </w:pPr>
            <w:r>
              <w:rPr>
                <w:sz w:val="18"/>
              </w:rPr>
              <w:t>Normal</w:t>
            </w:r>
          </w:p>
        </w:tc>
        <w:tc>
          <w:tcPr>
            <w:tcW w:w="1217" w:type="dxa"/>
            <w:tcBorders>
              <w:bottom w:val="single" w:sz="4" w:space="0" w:color="000000"/>
            </w:tcBorders>
          </w:tcPr>
          <w:p>
            <w:pPr>
              <w:pStyle w:val="TableParagraph"/>
              <w:spacing w:before="6"/>
              <w:rPr>
                <w:rFonts w:ascii="P052"/>
                <w:sz w:val="17"/>
              </w:rPr>
            </w:pPr>
          </w:p>
          <w:p>
            <w:pPr>
              <w:pStyle w:val="TableParagraph"/>
              <w:ind w:left="124" w:right="75" w:firstLine="7"/>
              <w:jc w:val="both"/>
              <w:rPr>
                <w:sz w:val="18"/>
              </w:rPr>
            </w:pPr>
            <w:r>
              <w:rPr>
                <w:sz w:val="18"/>
              </w:rPr>
              <w:t>Increased risk of metabolic complications</w:t>
            </w:r>
          </w:p>
          <w:p>
            <w:pPr>
              <w:pStyle w:val="TableParagraph"/>
              <w:spacing w:line="198" w:lineRule="exact"/>
              <w:ind w:left="311"/>
              <w:jc w:val="both"/>
              <w:rPr>
                <w:sz w:val="18"/>
              </w:rPr>
            </w:pPr>
            <w:r>
              <w:rPr>
                <w:sz w:val="18"/>
              </w:rPr>
              <w:t>(&gt;80 cm)</w:t>
            </w:r>
          </w:p>
        </w:tc>
        <w:tc>
          <w:tcPr>
            <w:tcW w:w="1318" w:type="dxa"/>
            <w:tcBorders>
              <w:bottom w:val="single" w:sz="4" w:space="0" w:color="000000"/>
            </w:tcBorders>
          </w:tcPr>
          <w:p>
            <w:pPr>
              <w:pStyle w:val="TableParagraph"/>
              <w:spacing w:before="22"/>
              <w:ind w:left="78" w:right="222" w:firstLine="40"/>
              <w:jc w:val="both"/>
              <w:rPr>
                <w:sz w:val="18"/>
              </w:rPr>
            </w:pPr>
            <w:r>
              <w:rPr>
                <w:sz w:val="18"/>
              </w:rPr>
              <w:t>Substantially increased risk of metabolic complications</w:t>
            </w:r>
          </w:p>
          <w:p>
            <w:pPr>
              <w:pStyle w:val="TableParagraph"/>
              <w:spacing w:line="199" w:lineRule="exact"/>
              <w:ind w:left="266"/>
              <w:jc w:val="both"/>
              <w:rPr>
                <w:sz w:val="18"/>
              </w:rPr>
            </w:pPr>
            <w:r>
              <w:rPr>
                <w:sz w:val="18"/>
              </w:rPr>
              <w:t>(&gt;88 cm)</w:t>
            </w:r>
          </w:p>
        </w:tc>
        <w:tc>
          <w:tcPr>
            <w:tcW w:w="707"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line="199" w:lineRule="exact" w:before="149"/>
              <w:ind w:right="126"/>
              <w:jc w:val="right"/>
              <w:rPr>
                <w:sz w:val="18"/>
              </w:rPr>
            </w:pPr>
            <w:r>
              <w:rPr>
                <w:sz w:val="18"/>
              </w:rPr>
              <w:t>Normal</w:t>
            </w:r>
          </w:p>
        </w:tc>
        <w:tc>
          <w:tcPr>
            <w:tcW w:w="1212" w:type="dxa"/>
            <w:tcBorders>
              <w:bottom w:val="single" w:sz="4" w:space="0" w:color="000000"/>
            </w:tcBorders>
          </w:tcPr>
          <w:p>
            <w:pPr>
              <w:pStyle w:val="TableParagraph"/>
              <w:spacing w:before="22"/>
              <w:ind w:left="130" w:right="64" w:firstLine="40"/>
              <w:jc w:val="both"/>
              <w:rPr>
                <w:sz w:val="18"/>
              </w:rPr>
            </w:pPr>
            <w:r>
              <w:rPr>
                <w:sz w:val="18"/>
              </w:rPr>
              <w:t>Substantially increased risk of metabolic complications</w:t>
            </w:r>
          </w:p>
          <w:p>
            <w:pPr>
              <w:pStyle w:val="TableParagraph"/>
              <w:spacing w:line="199" w:lineRule="exact"/>
              <w:ind w:left="377"/>
              <w:rPr>
                <w:sz w:val="18"/>
              </w:rPr>
            </w:pPr>
            <w:r>
              <w:rPr>
                <w:sz w:val="18"/>
              </w:rPr>
              <w:t>(≥0.85)</w:t>
            </w:r>
          </w:p>
        </w:tc>
        <w:tc>
          <w:tcPr>
            <w:tcW w:w="997"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10"/>
              <w:rPr>
                <w:rFonts w:ascii="P052"/>
                <w:sz w:val="12"/>
              </w:rPr>
            </w:pPr>
          </w:p>
          <w:p>
            <w:pPr>
              <w:pStyle w:val="TableParagraph"/>
              <w:spacing w:line="218" w:lineRule="exact" w:before="1"/>
              <w:ind w:left="187" w:right="118" w:hanging="120"/>
              <w:rPr>
                <w:sz w:val="18"/>
              </w:rPr>
            </w:pPr>
            <w:r>
              <w:rPr>
                <w:sz w:val="18"/>
              </w:rPr>
              <w:t>Number of women</w:t>
            </w:r>
          </w:p>
        </w:tc>
        <w:tc>
          <w:tcPr>
            <w:tcW w:w="790"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line="199" w:lineRule="exact" w:before="149"/>
              <w:ind w:right="103"/>
              <w:jc w:val="right"/>
              <w:rPr>
                <w:sz w:val="18"/>
              </w:rPr>
            </w:pPr>
            <w:r>
              <w:rPr>
                <w:sz w:val="18"/>
              </w:rPr>
              <w:t>Normal</w:t>
            </w:r>
          </w:p>
        </w:tc>
        <w:tc>
          <w:tcPr>
            <w:tcW w:w="1176" w:type="dxa"/>
            <w:tcBorders>
              <w:bottom w:val="single" w:sz="4" w:space="0" w:color="000000"/>
            </w:tcBorders>
          </w:tcPr>
          <w:p>
            <w:pPr>
              <w:pStyle w:val="TableParagraph"/>
              <w:spacing w:before="6"/>
              <w:rPr>
                <w:rFonts w:ascii="P052"/>
                <w:sz w:val="17"/>
              </w:rPr>
            </w:pPr>
          </w:p>
          <w:p>
            <w:pPr>
              <w:pStyle w:val="TableParagraph"/>
              <w:ind w:left="107" w:right="50" w:firstLine="7"/>
              <w:jc w:val="both"/>
              <w:rPr>
                <w:sz w:val="18"/>
              </w:rPr>
            </w:pPr>
            <w:r>
              <w:rPr>
                <w:sz w:val="18"/>
              </w:rPr>
              <w:t>Increased risk of metabolic complications</w:t>
            </w:r>
          </w:p>
          <w:p>
            <w:pPr>
              <w:pStyle w:val="TableParagraph"/>
              <w:spacing w:line="198" w:lineRule="exact"/>
              <w:ind w:left="294"/>
              <w:jc w:val="both"/>
              <w:rPr>
                <w:sz w:val="18"/>
              </w:rPr>
            </w:pPr>
            <w:r>
              <w:rPr>
                <w:sz w:val="18"/>
              </w:rPr>
              <w:t>(&gt;94 cm)</w:t>
            </w:r>
          </w:p>
        </w:tc>
        <w:tc>
          <w:tcPr>
            <w:tcW w:w="1130" w:type="dxa"/>
            <w:tcBorders>
              <w:bottom w:val="single" w:sz="4" w:space="0" w:color="000000"/>
            </w:tcBorders>
          </w:tcPr>
          <w:p>
            <w:pPr>
              <w:pStyle w:val="TableParagraph"/>
              <w:spacing w:before="22"/>
              <w:ind w:left="54" w:right="57" w:firstLine="40"/>
              <w:jc w:val="both"/>
              <w:rPr>
                <w:sz w:val="18"/>
              </w:rPr>
            </w:pPr>
            <w:r>
              <w:rPr>
                <w:sz w:val="18"/>
              </w:rPr>
              <w:t>Substantially increased risk of metabolic complications</w:t>
            </w:r>
          </w:p>
          <w:p>
            <w:pPr>
              <w:pStyle w:val="TableParagraph"/>
              <w:spacing w:line="199" w:lineRule="exact"/>
              <w:ind w:left="196"/>
              <w:jc w:val="both"/>
              <w:rPr>
                <w:sz w:val="18"/>
              </w:rPr>
            </w:pPr>
            <w:r>
              <w:rPr>
                <w:sz w:val="18"/>
              </w:rPr>
              <w:t>(&gt;102 cm)</w:t>
            </w:r>
          </w:p>
        </w:tc>
        <w:tc>
          <w:tcPr>
            <w:tcW w:w="804"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line="199" w:lineRule="exact" w:before="149"/>
              <w:ind w:right="102"/>
              <w:jc w:val="right"/>
              <w:rPr>
                <w:sz w:val="18"/>
              </w:rPr>
            </w:pPr>
            <w:r>
              <w:rPr>
                <w:sz w:val="18"/>
              </w:rPr>
              <w:t>Normal</w:t>
            </w:r>
          </w:p>
        </w:tc>
        <w:tc>
          <w:tcPr>
            <w:tcW w:w="1178" w:type="dxa"/>
            <w:tcBorders>
              <w:bottom w:val="single" w:sz="4" w:space="0" w:color="000000"/>
            </w:tcBorders>
          </w:tcPr>
          <w:p>
            <w:pPr>
              <w:pStyle w:val="TableParagraph"/>
              <w:spacing w:before="22"/>
              <w:ind w:left="108" w:right="52" w:firstLine="40"/>
              <w:jc w:val="both"/>
              <w:rPr>
                <w:sz w:val="18"/>
              </w:rPr>
            </w:pPr>
            <w:r>
              <w:rPr>
                <w:sz w:val="18"/>
              </w:rPr>
              <w:t>Substantially increased risk of metabolic complications</w:t>
            </w:r>
          </w:p>
          <w:p>
            <w:pPr>
              <w:pStyle w:val="TableParagraph"/>
              <w:spacing w:line="199" w:lineRule="exact"/>
              <w:ind w:left="358"/>
              <w:rPr>
                <w:sz w:val="18"/>
              </w:rPr>
            </w:pPr>
            <w:r>
              <w:rPr>
                <w:sz w:val="18"/>
              </w:rPr>
              <w:t>(≥0.90)</w:t>
            </w:r>
          </w:p>
        </w:tc>
        <w:tc>
          <w:tcPr>
            <w:tcW w:w="855"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10"/>
              <w:rPr>
                <w:rFonts w:ascii="P052"/>
                <w:sz w:val="12"/>
              </w:rPr>
            </w:pPr>
          </w:p>
          <w:p>
            <w:pPr>
              <w:pStyle w:val="TableParagraph"/>
              <w:spacing w:line="218" w:lineRule="exact" w:before="1"/>
              <w:ind w:left="252" w:right="22" w:hanging="231"/>
              <w:rPr>
                <w:sz w:val="18"/>
              </w:rPr>
            </w:pPr>
            <w:r>
              <w:rPr>
                <w:sz w:val="18"/>
              </w:rPr>
              <w:t>Number of men</w:t>
            </w:r>
          </w:p>
        </w:tc>
      </w:tr>
      <w:tr>
        <w:trPr>
          <w:trHeight w:val="497" w:hRule="atLeast"/>
        </w:trPr>
        <w:tc>
          <w:tcPr>
            <w:tcW w:w="2115" w:type="dxa"/>
            <w:tcBorders>
              <w:top w:val="single" w:sz="4" w:space="0" w:color="000000"/>
            </w:tcBorders>
          </w:tcPr>
          <w:p>
            <w:pPr>
              <w:pStyle w:val="TableParagraph"/>
              <w:spacing w:before="10"/>
              <w:rPr>
                <w:rFonts w:ascii="P052"/>
                <w:sz w:val="18"/>
              </w:rPr>
            </w:pPr>
          </w:p>
          <w:p>
            <w:pPr>
              <w:pStyle w:val="TableParagraph"/>
              <w:spacing w:line="217" w:lineRule="exact"/>
              <w:ind w:left="38"/>
              <w:rPr>
                <w:b/>
                <w:sz w:val="18"/>
              </w:rPr>
            </w:pPr>
            <w:r>
              <w:rPr>
                <w:b/>
                <w:sz w:val="18"/>
              </w:rPr>
              <w:t>Religion</w:t>
            </w:r>
          </w:p>
        </w:tc>
        <w:tc>
          <w:tcPr>
            <w:tcW w:w="908" w:type="dxa"/>
            <w:tcBorders>
              <w:top w:val="single" w:sz="4" w:space="0" w:color="000000"/>
            </w:tcBorders>
          </w:tcPr>
          <w:p>
            <w:pPr>
              <w:pStyle w:val="TableParagraph"/>
              <w:rPr>
                <w:rFonts w:ascii="Times New Roman"/>
                <w:sz w:val="18"/>
              </w:rPr>
            </w:pPr>
          </w:p>
        </w:tc>
        <w:tc>
          <w:tcPr>
            <w:tcW w:w="1217" w:type="dxa"/>
            <w:tcBorders>
              <w:top w:val="single" w:sz="4" w:space="0" w:color="000000"/>
            </w:tcBorders>
          </w:tcPr>
          <w:p>
            <w:pPr>
              <w:pStyle w:val="TableParagraph"/>
              <w:rPr>
                <w:rFonts w:ascii="Times New Roman"/>
                <w:sz w:val="18"/>
              </w:rPr>
            </w:pPr>
          </w:p>
        </w:tc>
        <w:tc>
          <w:tcPr>
            <w:tcW w:w="1318" w:type="dxa"/>
            <w:tcBorders>
              <w:top w:val="single" w:sz="4" w:space="0" w:color="000000"/>
            </w:tcBorders>
          </w:tcPr>
          <w:p>
            <w:pPr>
              <w:pStyle w:val="TableParagraph"/>
              <w:rPr>
                <w:rFonts w:ascii="Times New Roman"/>
                <w:sz w:val="18"/>
              </w:rPr>
            </w:pPr>
          </w:p>
        </w:tc>
        <w:tc>
          <w:tcPr>
            <w:tcW w:w="707" w:type="dxa"/>
            <w:tcBorders>
              <w:top w:val="single" w:sz="4" w:space="0" w:color="000000"/>
            </w:tcBorders>
          </w:tcPr>
          <w:p>
            <w:pPr>
              <w:pStyle w:val="TableParagraph"/>
              <w:rPr>
                <w:rFonts w:ascii="Times New Roman"/>
                <w:sz w:val="18"/>
              </w:rPr>
            </w:pPr>
          </w:p>
        </w:tc>
        <w:tc>
          <w:tcPr>
            <w:tcW w:w="1212" w:type="dxa"/>
            <w:tcBorders>
              <w:top w:val="single" w:sz="4" w:space="0" w:color="000000"/>
            </w:tcBorders>
          </w:tcPr>
          <w:p>
            <w:pPr>
              <w:pStyle w:val="TableParagraph"/>
              <w:rPr>
                <w:rFonts w:ascii="Times New Roman"/>
                <w:sz w:val="18"/>
              </w:rPr>
            </w:pPr>
          </w:p>
        </w:tc>
        <w:tc>
          <w:tcPr>
            <w:tcW w:w="997" w:type="dxa"/>
            <w:tcBorders>
              <w:top w:val="single" w:sz="4" w:space="0" w:color="000000"/>
            </w:tcBorders>
          </w:tcPr>
          <w:p>
            <w:pPr>
              <w:pStyle w:val="TableParagraph"/>
              <w:rPr>
                <w:rFonts w:ascii="Times New Roman"/>
                <w:sz w:val="18"/>
              </w:rPr>
            </w:pPr>
          </w:p>
        </w:tc>
        <w:tc>
          <w:tcPr>
            <w:tcW w:w="790" w:type="dxa"/>
            <w:tcBorders>
              <w:top w:val="single" w:sz="4" w:space="0" w:color="000000"/>
            </w:tcBorders>
          </w:tcPr>
          <w:p>
            <w:pPr>
              <w:pStyle w:val="TableParagraph"/>
              <w:rPr>
                <w:rFonts w:ascii="Times New Roman"/>
                <w:sz w:val="18"/>
              </w:rPr>
            </w:pPr>
          </w:p>
        </w:tc>
        <w:tc>
          <w:tcPr>
            <w:tcW w:w="1176" w:type="dxa"/>
            <w:tcBorders>
              <w:top w:val="single" w:sz="4" w:space="0" w:color="000000"/>
            </w:tcBorders>
          </w:tcPr>
          <w:p>
            <w:pPr>
              <w:pStyle w:val="TableParagraph"/>
              <w:rPr>
                <w:rFonts w:ascii="Times New Roman"/>
                <w:sz w:val="18"/>
              </w:rPr>
            </w:pPr>
          </w:p>
        </w:tc>
        <w:tc>
          <w:tcPr>
            <w:tcW w:w="1130" w:type="dxa"/>
            <w:tcBorders>
              <w:top w:val="single" w:sz="4" w:space="0" w:color="000000"/>
            </w:tcBorders>
          </w:tcPr>
          <w:p>
            <w:pPr>
              <w:pStyle w:val="TableParagraph"/>
              <w:rPr>
                <w:rFonts w:ascii="Times New Roman"/>
                <w:sz w:val="18"/>
              </w:rPr>
            </w:pPr>
          </w:p>
        </w:tc>
        <w:tc>
          <w:tcPr>
            <w:tcW w:w="804" w:type="dxa"/>
            <w:tcBorders>
              <w:top w:val="single" w:sz="4" w:space="0" w:color="000000"/>
            </w:tcBorders>
          </w:tcPr>
          <w:p>
            <w:pPr>
              <w:pStyle w:val="TableParagraph"/>
              <w:rPr>
                <w:rFonts w:ascii="Times New Roman"/>
                <w:sz w:val="18"/>
              </w:rPr>
            </w:pPr>
          </w:p>
        </w:tc>
        <w:tc>
          <w:tcPr>
            <w:tcW w:w="1178" w:type="dxa"/>
            <w:tcBorders>
              <w:top w:val="single" w:sz="4" w:space="0" w:color="000000"/>
            </w:tcBorders>
          </w:tcPr>
          <w:p>
            <w:pPr>
              <w:pStyle w:val="TableParagraph"/>
              <w:rPr>
                <w:rFonts w:ascii="Times New Roman"/>
                <w:sz w:val="18"/>
              </w:rPr>
            </w:pPr>
          </w:p>
        </w:tc>
        <w:tc>
          <w:tcPr>
            <w:tcW w:w="855" w:type="dxa"/>
            <w:tcBorders>
              <w:top w:val="single" w:sz="4" w:space="0" w:color="000000"/>
            </w:tcBorders>
          </w:tcPr>
          <w:p>
            <w:pPr>
              <w:pStyle w:val="TableParagraph"/>
              <w:rPr>
                <w:rFonts w:ascii="Times New Roman"/>
                <w:sz w:val="18"/>
              </w:rPr>
            </w:pPr>
          </w:p>
        </w:tc>
      </w:tr>
      <w:tr>
        <w:trPr>
          <w:trHeight w:val="219" w:hRule="atLeast"/>
        </w:trPr>
        <w:tc>
          <w:tcPr>
            <w:tcW w:w="2115" w:type="dxa"/>
          </w:tcPr>
          <w:p>
            <w:pPr>
              <w:pStyle w:val="TableParagraph"/>
              <w:spacing w:line="200" w:lineRule="exact"/>
              <w:ind w:left="139"/>
              <w:rPr>
                <w:sz w:val="18"/>
              </w:rPr>
            </w:pPr>
            <w:r>
              <w:rPr>
                <w:sz w:val="18"/>
              </w:rPr>
              <w:t>Hindu</w:t>
            </w:r>
          </w:p>
        </w:tc>
        <w:tc>
          <w:tcPr>
            <w:tcW w:w="908" w:type="dxa"/>
          </w:tcPr>
          <w:p>
            <w:pPr>
              <w:pStyle w:val="TableParagraph"/>
              <w:spacing w:line="200" w:lineRule="exact"/>
              <w:ind w:right="120"/>
              <w:jc w:val="right"/>
              <w:rPr>
                <w:sz w:val="18"/>
              </w:rPr>
            </w:pPr>
            <w:r>
              <w:rPr>
                <w:sz w:val="18"/>
              </w:rPr>
              <w:t>61.1</w:t>
            </w:r>
          </w:p>
        </w:tc>
        <w:tc>
          <w:tcPr>
            <w:tcW w:w="1217" w:type="dxa"/>
          </w:tcPr>
          <w:p>
            <w:pPr>
              <w:pStyle w:val="TableParagraph"/>
              <w:spacing w:line="200" w:lineRule="exact"/>
              <w:ind w:right="423"/>
              <w:jc w:val="right"/>
              <w:rPr>
                <w:sz w:val="18"/>
              </w:rPr>
            </w:pPr>
            <w:r>
              <w:rPr>
                <w:sz w:val="18"/>
              </w:rPr>
              <w:t>38.9</w:t>
            </w:r>
          </w:p>
        </w:tc>
        <w:tc>
          <w:tcPr>
            <w:tcW w:w="1318" w:type="dxa"/>
          </w:tcPr>
          <w:p>
            <w:pPr>
              <w:pStyle w:val="TableParagraph"/>
              <w:spacing w:line="200" w:lineRule="exact"/>
              <w:ind w:left="391" w:right="418"/>
              <w:jc w:val="center"/>
              <w:rPr>
                <w:sz w:val="18"/>
              </w:rPr>
            </w:pPr>
            <w:r>
              <w:rPr>
                <w:sz w:val="18"/>
              </w:rPr>
              <w:t>16.9</w:t>
            </w:r>
          </w:p>
        </w:tc>
        <w:tc>
          <w:tcPr>
            <w:tcW w:w="707" w:type="dxa"/>
          </w:tcPr>
          <w:p>
            <w:pPr>
              <w:pStyle w:val="TableParagraph"/>
              <w:spacing w:line="200" w:lineRule="exact"/>
              <w:ind w:right="175"/>
              <w:jc w:val="right"/>
              <w:rPr>
                <w:sz w:val="18"/>
              </w:rPr>
            </w:pPr>
            <w:r>
              <w:rPr>
                <w:sz w:val="18"/>
              </w:rPr>
              <w:t>56.1</w:t>
            </w:r>
          </w:p>
        </w:tc>
        <w:tc>
          <w:tcPr>
            <w:tcW w:w="1212" w:type="dxa"/>
          </w:tcPr>
          <w:p>
            <w:pPr>
              <w:pStyle w:val="TableParagraph"/>
              <w:spacing w:line="200" w:lineRule="exact"/>
              <w:ind w:left="420"/>
              <w:rPr>
                <w:sz w:val="18"/>
              </w:rPr>
            </w:pPr>
            <w:r>
              <w:rPr>
                <w:sz w:val="18"/>
              </w:rPr>
              <w:t>43.9</w:t>
            </w:r>
          </w:p>
        </w:tc>
        <w:tc>
          <w:tcPr>
            <w:tcW w:w="997" w:type="dxa"/>
          </w:tcPr>
          <w:p>
            <w:pPr>
              <w:pStyle w:val="TableParagraph"/>
              <w:spacing w:line="200" w:lineRule="exact"/>
              <w:ind w:left="221" w:right="233"/>
              <w:jc w:val="center"/>
              <w:rPr>
                <w:sz w:val="18"/>
              </w:rPr>
            </w:pPr>
            <w:r>
              <w:rPr>
                <w:sz w:val="18"/>
              </w:rPr>
              <w:t>24,328</w:t>
            </w:r>
          </w:p>
        </w:tc>
        <w:tc>
          <w:tcPr>
            <w:tcW w:w="790" w:type="dxa"/>
          </w:tcPr>
          <w:p>
            <w:pPr>
              <w:pStyle w:val="TableParagraph"/>
              <w:spacing w:line="200" w:lineRule="exact"/>
              <w:ind w:right="164"/>
              <w:jc w:val="right"/>
              <w:rPr>
                <w:sz w:val="18"/>
              </w:rPr>
            </w:pPr>
            <w:r>
              <w:rPr>
                <w:sz w:val="18"/>
              </w:rPr>
              <w:t>86.8</w:t>
            </w:r>
          </w:p>
        </w:tc>
        <w:tc>
          <w:tcPr>
            <w:tcW w:w="1176" w:type="dxa"/>
          </w:tcPr>
          <w:p>
            <w:pPr>
              <w:pStyle w:val="TableParagraph"/>
              <w:spacing w:line="200" w:lineRule="exact"/>
              <w:ind w:left="453"/>
              <w:rPr>
                <w:sz w:val="18"/>
              </w:rPr>
            </w:pPr>
            <w:r>
              <w:rPr>
                <w:sz w:val="18"/>
              </w:rPr>
              <w:t>13.2</w:t>
            </w:r>
          </w:p>
        </w:tc>
        <w:tc>
          <w:tcPr>
            <w:tcW w:w="1130" w:type="dxa"/>
          </w:tcPr>
          <w:p>
            <w:pPr>
              <w:pStyle w:val="TableParagraph"/>
              <w:spacing w:line="200" w:lineRule="exact"/>
              <w:ind w:left="337" w:right="233"/>
              <w:jc w:val="center"/>
              <w:rPr>
                <w:sz w:val="18"/>
              </w:rPr>
            </w:pPr>
            <w:r>
              <w:rPr>
                <w:sz w:val="18"/>
              </w:rPr>
              <w:t>4.5</w:t>
            </w:r>
          </w:p>
        </w:tc>
        <w:tc>
          <w:tcPr>
            <w:tcW w:w="804" w:type="dxa"/>
          </w:tcPr>
          <w:p>
            <w:pPr>
              <w:pStyle w:val="TableParagraph"/>
              <w:spacing w:line="200" w:lineRule="exact"/>
              <w:ind w:left="302"/>
              <w:rPr>
                <w:sz w:val="18"/>
              </w:rPr>
            </w:pPr>
            <w:r>
              <w:rPr>
                <w:sz w:val="18"/>
              </w:rPr>
              <w:t>58.6</w:t>
            </w:r>
          </w:p>
        </w:tc>
        <w:tc>
          <w:tcPr>
            <w:tcW w:w="1178" w:type="dxa"/>
          </w:tcPr>
          <w:p>
            <w:pPr>
              <w:pStyle w:val="TableParagraph"/>
              <w:spacing w:line="200" w:lineRule="exact"/>
              <w:ind w:left="413"/>
              <w:rPr>
                <w:sz w:val="18"/>
              </w:rPr>
            </w:pPr>
            <w:r>
              <w:rPr>
                <w:sz w:val="18"/>
              </w:rPr>
              <w:t>41.4</w:t>
            </w:r>
          </w:p>
        </w:tc>
        <w:tc>
          <w:tcPr>
            <w:tcW w:w="855" w:type="dxa"/>
          </w:tcPr>
          <w:p>
            <w:pPr>
              <w:pStyle w:val="TableParagraph"/>
              <w:spacing w:line="200" w:lineRule="exact"/>
              <w:ind w:right="168"/>
              <w:jc w:val="right"/>
              <w:rPr>
                <w:sz w:val="18"/>
              </w:rPr>
            </w:pPr>
            <w:r>
              <w:rPr>
                <w:sz w:val="18"/>
              </w:rPr>
              <w:t>3,676</w:t>
            </w:r>
          </w:p>
        </w:tc>
      </w:tr>
      <w:tr>
        <w:trPr>
          <w:trHeight w:val="219" w:hRule="atLeast"/>
        </w:trPr>
        <w:tc>
          <w:tcPr>
            <w:tcW w:w="2115" w:type="dxa"/>
          </w:tcPr>
          <w:p>
            <w:pPr>
              <w:pStyle w:val="TableParagraph"/>
              <w:spacing w:line="200" w:lineRule="exact"/>
              <w:ind w:left="139"/>
              <w:rPr>
                <w:sz w:val="18"/>
              </w:rPr>
            </w:pPr>
            <w:r>
              <w:rPr>
                <w:sz w:val="18"/>
              </w:rPr>
              <w:t>Muslim</w:t>
            </w:r>
          </w:p>
        </w:tc>
        <w:tc>
          <w:tcPr>
            <w:tcW w:w="908" w:type="dxa"/>
          </w:tcPr>
          <w:p>
            <w:pPr>
              <w:pStyle w:val="TableParagraph"/>
              <w:spacing w:line="200" w:lineRule="exact"/>
              <w:ind w:right="120"/>
              <w:jc w:val="right"/>
              <w:rPr>
                <w:sz w:val="18"/>
              </w:rPr>
            </w:pPr>
            <w:r>
              <w:rPr>
                <w:sz w:val="18"/>
              </w:rPr>
              <w:t>51.0</w:t>
            </w:r>
          </w:p>
        </w:tc>
        <w:tc>
          <w:tcPr>
            <w:tcW w:w="1217" w:type="dxa"/>
          </w:tcPr>
          <w:p>
            <w:pPr>
              <w:pStyle w:val="TableParagraph"/>
              <w:spacing w:line="200" w:lineRule="exact"/>
              <w:ind w:right="423"/>
              <w:jc w:val="right"/>
              <w:rPr>
                <w:sz w:val="18"/>
              </w:rPr>
            </w:pPr>
            <w:r>
              <w:rPr>
                <w:sz w:val="18"/>
              </w:rPr>
              <w:t>49.0</w:t>
            </w:r>
          </w:p>
        </w:tc>
        <w:tc>
          <w:tcPr>
            <w:tcW w:w="1318" w:type="dxa"/>
          </w:tcPr>
          <w:p>
            <w:pPr>
              <w:pStyle w:val="TableParagraph"/>
              <w:spacing w:line="200" w:lineRule="exact"/>
              <w:ind w:left="391" w:right="418"/>
              <w:jc w:val="center"/>
              <w:rPr>
                <w:sz w:val="18"/>
              </w:rPr>
            </w:pPr>
            <w:r>
              <w:rPr>
                <w:sz w:val="18"/>
              </w:rPr>
              <w:t>26.9</w:t>
            </w:r>
          </w:p>
        </w:tc>
        <w:tc>
          <w:tcPr>
            <w:tcW w:w="707" w:type="dxa"/>
          </w:tcPr>
          <w:p>
            <w:pPr>
              <w:pStyle w:val="TableParagraph"/>
              <w:spacing w:line="200" w:lineRule="exact"/>
              <w:ind w:right="175"/>
              <w:jc w:val="right"/>
              <w:rPr>
                <w:sz w:val="18"/>
              </w:rPr>
            </w:pPr>
            <w:r>
              <w:rPr>
                <w:sz w:val="18"/>
              </w:rPr>
              <w:t>49.4</w:t>
            </w:r>
          </w:p>
        </w:tc>
        <w:tc>
          <w:tcPr>
            <w:tcW w:w="1212" w:type="dxa"/>
          </w:tcPr>
          <w:p>
            <w:pPr>
              <w:pStyle w:val="TableParagraph"/>
              <w:spacing w:line="200" w:lineRule="exact"/>
              <w:ind w:left="420"/>
              <w:rPr>
                <w:sz w:val="18"/>
              </w:rPr>
            </w:pPr>
            <w:r>
              <w:rPr>
                <w:sz w:val="18"/>
              </w:rPr>
              <w:t>50.6</w:t>
            </w:r>
          </w:p>
        </w:tc>
        <w:tc>
          <w:tcPr>
            <w:tcW w:w="997" w:type="dxa"/>
          </w:tcPr>
          <w:p>
            <w:pPr>
              <w:pStyle w:val="TableParagraph"/>
              <w:spacing w:line="200" w:lineRule="exact"/>
              <w:ind w:left="221" w:right="145"/>
              <w:jc w:val="center"/>
              <w:rPr>
                <w:sz w:val="18"/>
              </w:rPr>
            </w:pPr>
            <w:r>
              <w:rPr>
                <w:sz w:val="18"/>
              </w:rPr>
              <w:t>3,428</w:t>
            </w:r>
          </w:p>
        </w:tc>
        <w:tc>
          <w:tcPr>
            <w:tcW w:w="790" w:type="dxa"/>
          </w:tcPr>
          <w:p>
            <w:pPr>
              <w:pStyle w:val="TableParagraph"/>
              <w:spacing w:line="200" w:lineRule="exact"/>
              <w:ind w:right="164"/>
              <w:jc w:val="right"/>
              <w:rPr>
                <w:sz w:val="18"/>
              </w:rPr>
            </w:pPr>
            <w:r>
              <w:rPr>
                <w:sz w:val="18"/>
              </w:rPr>
              <w:t>89.3</w:t>
            </w:r>
          </w:p>
        </w:tc>
        <w:tc>
          <w:tcPr>
            <w:tcW w:w="1176" w:type="dxa"/>
          </w:tcPr>
          <w:p>
            <w:pPr>
              <w:pStyle w:val="TableParagraph"/>
              <w:spacing w:line="200" w:lineRule="exact"/>
              <w:ind w:left="453"/>
              <w:rPr>
                <w:sz w:val="18"/>
              </w:rPr>
            </w:pPr>
            <w:r>
              <w:rPr>
                <w:sz w:val="18"/>
              </w:rPr>
              <w:t>10.7</w:t>
            </w:r>
          </w:p>
        </w:tc>
        <w:tc>
          <w:tcPr>
            <w:tcW w:w="1130" w:type="dxa"/>
          </w:tcPr>
          <w:p>
            <w:pPr>
              <w:pStyle w:val="TableParagraph"/>
              <w:spacing w:line="200" w:lineRule="exact"/>
              <w:ind w:left="337" w:right="233"/>
              <w:jc w:val="center"/>
              <w:rPr>
                <w:sz w:val="18"/>
              </w:rPr>
            </w:pPr>
            <w:r>
              <w:rPr>
                <w:sz w:val="18"/>
              </w:rPr>
              <w:t>2.9</w:t>
            </w:r>
          </w:p>
        </w:tc>
        <w:tc>
          <w:tcPr>
            <w:tcW w:w="804" w:type="dxa"/>
          </w:tcPr>
          <w:p>
            <w:pPr>
              <w:pStyle w:val="TableParagraph"/>
              <w:spacing w:line="200" w:lineRule="exact"/>
              <w:ind w:left="302"/>
              <w:rPr>
                <w:sz w:val="18"/>
              </w:rPr>
            </w:pPr>
            <w:r>
              <w:rPr>
                <w:sz w:val="18"/>
              </w:rPr>
              <w:t>67.2</w:t>
            </w:r>
          </w:p>
        </w:tc>
        <w:tc>
          <w:tcPr>
            <w:tcW w:w="1178" w:type="dxa"/>
          </w:tcPr>
          <w:p>
            <w:pPr>
              <w:pStyle w:val="TableParagraph"/>
              <w:spacing w:line="200" w:lineRule="exact"/>
              <w:ind w:left="413"/>
              <w:rPr>
                <w:sz w:val="18"/>
              </w:rPr>
            </w:pPr>
            <w:r>
              <w:rPr>
                <w:sz w:val="18"/>
              </w:rPr>
              <w:t>32.8</w:t>
            </w:r>
          </w:p>
        </w:tc>
        <w:tc>
          <w:tcPr>
            <w:tcW w:w="855" w:type="dxa"/>
          </w:tcPr>
          <w:p>
            <w:pPr>
              <w:pStyle w:val="TableParagraph"/>
              <w:spacing w:line="200" w:lineRule="exact"/>
              <w:ind w:right="168"/>
              <w:jc w:val="right"/>
              <w:rPr>
                <w:sz w:val="18"/>
              </w:rPr>
            </w:pPr>
            <w:r>
              <w:rPr>
                <w:sz w:val="18"/>
              </w:rPr>
              <w:t>454</w:t>
            </w:r>
          </w:p>
        </w:tc>
      </w:tr>
      <w:tr>
        <w:trPr>
          <w:trHeight w:val="220" w:hRule="atLeast"/>
        </w:trPr>
        <w:tc>
          <w:tcPr>
            <w:tcW w:w="2115" w:type="dxa"/>
          </w:tcPr>
          <w:p>
            <w:pPr>
              <w:pStyle w:val="TableParagraph"/>
              <w:spacing w:line="201" w:lineRule="exact"/>
              <w:ind w:left="139"/>
              <w:rPr>
                <w:sz w:val="18"/>
              </w:rPr>
            </w:pPr>
            <w:r>
              <w:rPr>
                <w:sz w:val="18"/>
              </w:rPr>
              <w:t>Buddhist/Neo-Buddhist</w:t>
            </w:r>
          </w:p>
        </w:tc>
        <w:tc>
          <w:tcPr>
            <w:tcW w:w="908" w:type="dxa"/>
          </w:tcPr>
          <w:p>
            <w:pPr>
              <w:pStyle w:val="TableParagraph"/>
              <w:spacing w:line="201" w:lineRule="exact"/>
              <w:ind w:right="120"/>
              <w:jc w:val="right"/>
              <w:rPr>
                <w:sz w:val="18"/>
              </w:rPr>
            </w:pPr>
            <w:r>
              <w:rPr>
                <w:sz w:val="18"/>
              </w:rPr>
              <w:t>65.8</w:t>
            </w:r>
          </w:p>
        </w:tc>
        <w:tc>
          <w:tcPr>
            <w:tcW w:w="1217" w:type="dxa"/>
          </w:tcPr>
          <w:p>
            <w:pPr>
              <w:pStyle w:val="TableParagraph"/>
              <w:spacing w:line="201" w:lineRule="exact"/>
              <w:ind w:right="423"/>
              <w:jc w:val="right"/>
              <w:rPr>
                <w:sz w:val="18"/>
              </w:rPr>
            </w:pPr>
            <w:r>
              <w:rPr>
                <w:sz w:val="18"/>
              </w:rPr>
              <w:t>34.2</w:t>
            </w:r>
          </w:p>
        </w:tc>
        <w:tc>
          <w:tcPr>
            <w:tcW w:w="1318" w:type="dxa"/>
          </w:tcPr>
          <w:p>
            <w:pPr>
              <w:pStyle w:val="TableParagraph"/>
              <w:spacing w:line="201" w:lineRule="exact"/>
              <w:ind w:left="391" w:right="418"/>
              <w:jc w:val="center"/>
              <w:rPr>
                <w:sz w:val="18"/>
              </w:rPr>
            </w:pPr>
            <w:r>
              <w:rPr>
                <w:sz w:val="18"/>
              </w:rPr>
              <w:t>15.4</w:t>
            </w:r>
          </w:p>
        </w:tc>
        <w:tc>
          <w:tcPr>
            <w:tcW w:w="707" w:type="dxa"/>
          </w:tcPr>
          <w:p>
            <w:pPr>
              <w:pStyle w:val="TableParagraph"/>
              <w:spacing w:line="201" w:lineRule="exact"/>
              <w:ind w:right="175"/>
              <w:jc w:val="right"/>
              <w:rPr>
                <w:sz w:val="18"/>
              </w:rPr>
            </w:pPr>
            <w:r>
              <w:rPr>
                <w:sz w:val="18"/>
              </w:rPr>
              <w:t>59.7</w:t>
            </w:r>
          </w:p>
        </w:tc>
        <w:tc>
          <w:tcPr>
            <w:tcW w:w="1212" w:type="dxa"/>
          </w:tcPr>
          <w:p>
            <w:pPr>
              <w:pStyle w:val="TableParagraph"/>
              <w:spacing w:line="201" w:lineRule="exact"/>
              <w:ind w:left="420"/>
              <w:rPr>
                <w:sz w:val="18"/>
              </w:rPr>
            </w:pPr>
            <w:r>
              <w:rPr>
                <w:sz w:val="18"/>
              </w:rPr>
              <w:t>40.3</w:t>
            </w:r>
          </w:p>
        </w:tc>
        <w:tc>
          <w:tcPr>
            <w:tcW w:w="997" w:type="dxa"/>
          </w:tcPr>
          <w:p>
            <w:pPr>
              <w:pStyle w:val="TableParagraph"/>
              <w:spacing w:line="201" w:lineRule="exact"/>
              <w:ind w:left="221" w:right="145"/>
              <w:jc w:val="center"/>
              <w:rPr>
                <w:sz w:val="18"/>
              </w:rPr>
            </w:pPr>
            <w:r>
              <w:rPr>
                <w:sz w:val="18"/>
              </w:rPr>
              <w:t>1,789</w:t>
            </w:r>
          </w:p>
        </w:tc>
        <w:tc>
          <w:tcPr>
            <w:tcW w:w="790" w:type="dxa"/>
          </w:tcPr>
          <w:p>
            <w:pPr>
              <w:pStyle w:val="TableParagraph"/>
              <w:spacing w:line="201" w:lineRule="exact"/>
              <w:ind w:right="164"/>
              <w:jc w:val="right"/>
              <w:rPr>
                <w:sz w:val="18"/>
              </w:rPr>
            </w:pPr>
            <w:r>
              <w:rPr>
                <w:sz w:val="18"/>
              </w:rPr>
              <w:t>80.1</w:t>
            </w:r>
          </w:p>
        </w:tc>
        <w:tc>
          <w:tcPr>
            <w:tcW w:w="1176" w:type="dxa"/>
          </w:tcPr>
          <w:p>
            <w:pPr>
              <w:pStyle w:val="TableParagraph"/>
              <w:spacing w:line="201" w:lineRule="exact"/>
              <w:ind w:left="453"/>
              <w:rPr>
                <w:sz w:val="18"/>
              </w:rPr>
            </w:pPr>
            <w:r>
              <w:rPr>
                <w:sz w:val="18"/>
              </w:rPr>
              <w:t>19.9</w:t>
            </w:r>
          </w:p>
        </w:tc>
        <w:tc>
          <w:tcPr>
            <w:tcW w:w="1130" w:type="dxa"/>
          </w:tcPr>
          <w:p>
            <w:pPr>
              <w:pStyle w:val="TableParagraph"/>
              <w:spacing w:line="201" w:lineRule="exact"/>
              <w:ind w:left="337" w:right="233"/>
              <w:jc w:val="center"/>
              <w:rPr>
                <w:sz w:val="18"/>
              </w:rPr>
            </w:pPr>
            <w:r>
              <w:rPr>
                <w:sz w:val="18"/>
              </w:rPr>
              <w:t>3.8</w:t>
            </w:r>
          </w:p>
        </w:tc>
        <w:tc>
          <w:tcPr>
            <w:tcW w:w="804" w:type="dxa"/>
          </w:tcPr>
          <w:p>
            <w:pPr>
              <w:pStyle w:val="TableParagraph"/>
              <w:spacing w:line="201" w:lineRule="exact"/>
              <w:ind w:left="302"/>
              <w:rPr>
                <w:sz w:val="18"/>
              </w:rPr>
            </w:pPr>
            <w:r>
              <w:rPr>
                <w:sz w:val="18"/>
              </w:rPr>
              <w:t>61.3</w:t>
            </w:r>
          </w:p>
        </w:tc>
        <w:tc>
          <w:tcPr>
            <w:tcW w:w="1178" w:type="dxa"/>
          </w:tcPr>
          <w:p>
            <w:pPr>
              <w:pStyle w:val="TableParagraph"/>
              <w:spacing w:line="201" w:lineRule="exact"/>
              <w:ind w:left="413"/>
              <w:rPr>
                <w:sz w:val="18"/>
              </w:rPr>
            </w:pPr>
            <w:r>
              <w:rPr>
                <w:sz w:val="18"/>
              </w:rPr>
              <w:t>38.7</w:t>
            </w:r>
          </w:p>
        </w:tc>
        <w:tc>
          <w:tcPr>
            <w:tcW w:w="855" w:type="dxa"/>
          </w:tcPr>
          <w:p>
            <w:pPr>
              <w:pStyle w:val="TableParagraph"/>
              <w:spacing w:line="201" w:lineRule="exact"/>
              <w:ind w:right="168"/>
              <w:jc w:val="right"/>
              <w:rPr>
                <w:sz w:val="18"/>
              </w:rPr>
            </w:pPr>
            <w:r>
              <w:rPr>
                <w:sz w:val="18"/>
              </w:rPr>
              <w:t>287</w:t>
            </w:r>
          </w:p>
        </w:tc>
      </w:tr>
      <w:tr>
        <w:trPr>
          <w:trHeight w:val="330" w:hRule="atLeast"/>
        </w:trPr>
        <w:tc>
          <w:tcPr>
            <w:tcW w:w="2115" w:type="dxa"/>
          </w:tcPr>
          <w:p>
            <w:pPr>
              <w:pStyle w:val="TableParagraph"/>
              <w:spacing w:line="204" w:lineRule="exact"/>
              <w:ind w:left="139"/>
              <w:rPr>
                <w:sz w:val="18"/>
              </w:rPr>
            </w:pPr>
            <w:r>
              <w:rPr>
                <w:sz w:val="18"/>
              </w:rPr>
              <w:t>Other</w:t>
            </w:r>
          </w:p>
        </w:tc>
        <w:tc>
          <w:tcPr>
            <w:tcW w:w="908" w:type="dxa"/>
          </w:tcPr>
          <w:p>
            <w:pPr>
              <w:pStyle w:val="TableParagraph"/>
              <w:spacing w:line="204" w:lineRule="exact"/>
              <w:ind w:right="120"/>
              <w:jc w:val="right"/>
              <w:rPr>
                <w:sz w:val="18"/>
              </w:rPr>
            </w:pPr>
            <w:r>
              <w:rPr>
                <w:sz w:val="18"/>
              </w:rPr>
              <w:t>49.8</w:t>
            </w:r>
          </w:p>
        </w:tc>
        <w:tc>
          <w:tcPr>
            <w:tcW w:w="1217" w:type="dxa"/>
          </w:tcPr>
          <w:p>
            <w:pPr>
              <w:pStyle w:val="TableParagraph"/>
              <w:spacing w:line="204" w:lineRule="exact"/>
              <w:ind w:right="423"/>
              <w:jc w:val="right"/>
              <w:rPr>
                <w:sz w:val="18"/>
              </w:rPr>
            </w:pPr>
            <w:r>
              <w:rPr>
                <w:sz w:val="18"/>
              </w:rPr>
              <w:t>50.2</w:t>
            </w:r>
          </w:p>
        </w:tc>
        <w:tc>
          <w:tcPr>
            <w:tcW w:w="1318" w:type="dxa"/>
          </w:tcPr>
          <w:p>
            <w:pPr>
              <w:pStyle w:val="TableParagraph"/>
              <w:spacing w:line="204" w:lineRule="exact"/>
              <w:ind w:left="391" w:right="418"/>
              <w:jc w:val="center"/>
              <w:rPr>
                <w:sz w:val="18"/>
              </w:rPr>
            </w:pPr>
            <w:r>
              <w:rPr>
                <w:sz w:val="18"/>
              </w:rPr>
              <w:t>25.3</w:t>
            </w:r>
          </w:p>
        </w:tc>
        <w:tc>
          <w:tcPr>
            <w:tcW w:w="707" w:type="dxa"/>
          </w:tcPr>
          <w:p>
            <w:pPr>
              <w:pStyle w:val="TableParagraph"/>
              <w:spacing w:line="204" w:lineRule="exact"/>
              <w:ind w:right="175"/>
              <w:jc w:val="right"/>
              <w:rPr>
                <w:sz w:val="18"/>
              </w:rPr>
            </w:pPr>
            <w:r>
              <w:rPr>
                <w:sz w:val="18"/>
              </w:rPr>
              <w:t>53.7</w:t>
            </w:r>
          </w:p>
        </w:tc>
        <w:tc>
          <w:tcPr>
            <w:tcW w:w="1212" w:type="dxa"/>
          </w:tcPr>
          <w:p>
            <w:pPr>
              <w:pStyle w:val="TableParagraph"/>
              <w:spacing w:line="204" w:lineRule="exact"/>
              <w:ind w:left="420"/>
              <w:rPr>
                <w:sz w:val="18"/>
              </w:rPr>
            </w:pPr>
            <w:r>
              <w:rPr>
                <w:sz w:val="18"/>
              </w:rPr>
              <w:t>46.3</w:t>
            </w:r>
          </w:p>
        </w:tc>
        <w:tc>
          <w:tcPr>
            <w:tcW w:w="997" w:type="dxa"/>
          </w:tcPr>
          <w:p>
            <w:pPr>
              <w:pStyle w:val="TableParagraph"/>
              <w:spacing w:line="204" w:lineRule="exact"/>
              <w:ind w:left="221" w:right="7"/>
              <w:jc w:val="center"/>
              <w:rPr>
                <w:sz w:val="18"/>
              </w:rPr>
            </w:pPr>
            <w:r>
              <w:rPr>
                <w:sz w:val="18"/>
              </w:rPr>
              <w:t>576</w:t>
            </w:r>
          </w:p>
        </w:tc>
        <w:tc>
          <w:tcPr>
            <w:tcW w:w="790" w:type="dxa"/>
          </w:tcPr>
          <w:p>
            <w:pPr>
              <w:pStyle w:val="TableParagraph"/>
              <w:spacing w:line="204" w:lineRule="exact"/>
              <w:ind w:right="164"/>
              <w:jc w:val="right"/>
              <w:rPr>
                <w:sz w:val="18"/>
              </w:rPr>
            </w:pPr>
            <w:r>
              <w:rPr>
                <w:sz w:val="18"/>
              </w:rPr>
              <w:t>66.9</w:t>
            </w:r>
          </w:p>
        </w:tc>
        <w:tc>
          <w:tcPr>
            <w:tcW w:w="1176" w:type="dxa"/>
          </w:tcPr>
          <w:p>
            <w:pPr>
              <w:pStyle w:val="TableParagraph"/>
              <w:spacing w:line="204" w:lineRule="exact"/>
              <w:ind w:left="453"/>
              <w:rPr>
                <w:sz w:val="18"/>
              </w:rPr>
            </w:pPr>
            <w:r>
              <w:rPr>
                <w:sz w:val="18"/>
              </w:rPr>
              <w:t>33.1</w:t>
            </w:r>
          </w:p>
        </w:tc>
        <w:tc>
          <w:tcPr>
            <w:tcW w:w="1130" w:type="dxa"/>
          </w:tcPr>
          <w:p>
            <w:pPr>
              <w:pStyle w:val="TableParagraph"/>
              <w:spacing w:line="204" w:lineRule="exact"/>
              <w:ind w:left="337" w:right="324"/>
              <w:jc w:val="center"/>
              <w:rPr>
                <w:sz w:val="18"/>
              </w:rPr>
            </w:pPr>
            <w:r>
              <w:rPr>
                <w:sz w:val="18"/>
              </w:rPr>
              <w:t>11.2</w:t>
            </w:r>
          </w:p>
        </w:tc>
        <w:tc>
          <w:tcPr>
            <w:tcW w:w="804" w:type="dxa"/>
          </w:tcPr>
          <w:p>
            <w:pPr>
              <w:pStyle w:val="TableParagraph"/>
              <w:spacing w:line="204" w:lineRule="exact"/>
              <w:ind w:left="302"/>
              <w:rPr>
                <w:sz w:val="18"/>
              </w:rPr>
            </w:pPr>
            <w:r>
              <w:rPr>
                <w:sz w:val="18"/>
              </w:rPr>
              <w:t>39.2</w:t>
            </w:r>
          </w:p>
        </w:tc>
        <w:tc>
          <w:tcPr>
            <w:tcW w:w="1178" w:type="dxa"/>
          </w:tcPr>
          <w:p>
            <w:pPr>
              <w:pStyle w:val="TableParagraph"/>
              <w:spacing w:line="204" w:lineRule="exact"/>
              <w:ind w:left="413"/>
              <w:rPr>
                <w:sz w:val="18"/>
              </w:rPr>
            </w:pPr>
            <w:r>
              <w:rPr>
                <w:sz w:val="18"/>
              </w:rPr>
              <w:t>60.8</w:t>
            </w:r>
          </w:p>
        </w:tc>
        <w:tc>
          <w:tcPr>
            <w:tcW w:w="855" w:type="dxa"/>
          </w:tcPr>
          <w:p>
            <w:pPr>
              <w:pStyle w:val="TableParagraph"/>
              <w:spacing w:line="204" w:lineRule="exact"/>
              <w:ind w:right="168"/>
              <w:jc w:val="right"/>
              <w:rPr>
                <w:sz w:val="18"/>
              </w:rPr>
            </w:pPr>
            <w:r>
              <w:rPr>
                <w:sz w:val="18"/>
              </w:rPr>
              <w:t>85</w:t>
            </w:r>
          </w:p>
        </w:tc>
      </w:tr>
      <w:tr>
        <w:trPr>
          <w:trHeight w:val="328" w:hRule="atLeast"/>
        </w:trPr>
        <w:tc>
          <w:tcPr>
            <w:tcW w:w="2115" w:type="dxa"/>
          </w:tcPr>
          <w:p>
            <w:pPr>
              <w:pStyle w:val="TableParagraph"/>
              <w:spacing w:line="216" w:lineRule="exact" w:before="93"/>
              <w:ind w:left="38"/>
              <w:rPr>
                <w:b/>
                <w:sz w:val="18"/>
              </w:rPr>
            </w:pPr>
            <w:r>
              <w:rPr>
                <w:b/>
                <w:sz w:val="18"/>
              </w:rPr>
              <w:t>Caste/tribe</w:t>
            </w:r>
          </w:p>
        </w:tc>
        <w:tc>
          <w:tcPr>
            <w:tcW w:w="908" w:type="dxa"/>
          </w:tcPr>
          <w:p>
            <w:pPr>
              <w:pStyle w:val="TableParagraph"/>
              <w:rPr>
                <w:rFonts w:ascii="Times New Roman"/>
                <w:sz w:val="18"/>
              </w:rPr>
            </w:pPr>
          </w:p>
        </w:tc>
        <w:tc>
          <w:tcPr>
            <w:tcW w:w="1217" w:type="dxa"/>
          </w:tcPr>
          <w:p>
            <w:pPr>
              <w:pStyle w:val="TableParagraph"/>
              <w:rPr>
                <w:rFonts w:ascii="Times New Roman"/>
                <w:sz w:val="18"/>
              </w:rPr>
            </w:pPr>
          </w:p>
        </w:tc>
        <w:tc>
          <w:tcPr>
            <w:tcW w:w="1318" w:type="dxa"/>
          </w:tcPr>
          <w:p>
            <w:pPr>
              <w:pStyle w:val="TableParagraph"/>
              <w:rPr>
                <w:rFonts w:ascii="Times New Roman"/>
                <w:sz w:val="18"/>
              </w:rPr>
            </w:pPr>
          </w:p>
        </w:tc>
        <w:tc>
          <w:tcPr>
            <w:tcW w:w="707" w:type="dxa"/>
          </w:tcPr>
          <w:p>
            <w:pPr>
              <w:pStyle w:val="TableParagraph"/>
              <w:rPr>
                <w:rFonts w:ascii="Times New Roman"/>
                <w:sz w:val="18"/>
              </w:rPr>
            </w:pPr>
          </w:p>
        </w:tc>
        <w:tc>
          <w:tcPr>
            <w:tcW w:w="1212" w:type="dxa"/>
          </w:tcPr>
          <w:p>
            <w:pPr>
              <w:pStyle w:val="TableParagraph"/>
              <w:rPr>
                <w:rFonts w:ascii="Times New Roman"/>
                <w:sz w:val="18"/>
              </w:rPr>
            </w:pPr>
          </w:p>
        </w:tc>
        <w:tc>
          <w:tcPr>
            <w:tcW w:w="997" w:type="dxa"/>
          </w:tcPr>
          <w:p>
            <w:pPr>
              <w:pStyle w:val="TableParagraph"/>
              <w:rPr>
                <w:rFonts w:ascii="Times New Roman"/>
                <w:sz w:val="18"/>
              </w:rPr>
            </w:pPr>
          </w:p>
        </w:tc>
        <w:tc>
          <w:tcPr>
            <w:tcW w:w="790" w:type="dxa"/>
          </w:tcPr>
          <w:p>
            <w:pPr>
              <w:pStyle w:val="TableParagraph"/>
              <w:rPr>
                <w:rFonts w:ascii="Times New Roman"/>
                <w:sz w:val="18"/>
              </w:rPr>
            </w:pPr>
          </w:p>
        </w:tc>
        <w:tc>
          <w:tcPr>
            <w:tcW w:w="1176" w:type="dxa"/>
          </w:tcPr>
          <w:p>
            <w:pPr>
              <w:pStyle w:val="TableParagraph"/>
              <w:rPr>
                <w:rFonts w:ascii="Times New Roman"/>
                <w:sz w:val="18"/>
              </w:rPr>
            </w:pPr>
          </w:p>
        </w:tc>
        <w:tc>
          <w:tcPr>
            <w:tcW w:w="1130" w:type="dxa"/>
          </w:tcPr>
          <w:p>
            <w:pPr>
              <w:pStyle w:val="TableParagraph"/>
              <w:rPr>
                <w:rFonts w:ascii="Times New Roman"/>
                <w:sz w:val="18"/>
              </w:rPr>
            </w:pPr>
          </w:p>
        </w:tc>
        <w:tc>
          <w:tcPr>
            <w:tcW w:w="804" w:type="dxa"/>
          </w:tcPr>
          <w:p>
            <w:pPr>
              <w:pStyle w:val="TableParagraph"/>
              <w:rPr>
                <w:rFonts w:ascii="Times New Roman"/>
                <w:sz w:val="18"/>
              </w:rPr>
            </w:pPr>
          </w:p>
        </w:tc>
        <w:tc>
          <w:tcPr>
            <w:tcW w:w="1178" w:type="dxa"/>
          </w:tcPr>
          <w:p>
            <w:pPr>
              <w:pStyle w:val="TableParagraph"/>
              <w:rPr>
                <w:rFonts w:ascii="Times New Roman"/>
                <w:sz w:val="18"/>
              </w:rPr>
            </w:pPr>
          </w:p>
        </w:tc>
        <w:tc>
          <w:tcPr>
            <w:tcW w:w="855" w:type="dxa"/>
          </w:tcPr>
          <w:p>
            <w:pPr>
              <w:pStyle w:val="TableParagraph"/>
              <w:rPr>
                <w:rFonts w:ascii="Times New Roman"/>
                <w:sz w:val="18"/>
              </w:rPr>
            </w:pPr>
          </w:p>
        </w:tc>
      </w:tr>
      <w:tr>
        <w:trPr>
          <w:trHeight w:val="219" w:hRule="atLeast"/>
        </w:trPr>
        <w:tc>
          <w:tcPr>
            <w:tcW w:w="2115" w:type="dxa"/>
          </w:tcPr>
          <w:p>
            <w:pPr>
              <w:pStyle w:val="TableParagraph"/>
              <w:spacing w:line="200" w:lineRule="exact"/>
              <w:ind w:left="139"/>
              <w:rPr>
                <w:sz w:val="18"/>
              </w:rPr>
            </w:pPr>
            <w:r>
              <w:rPr>
                <w:sz w:val="18"/>
              </w:rPr>
              <w:t>Scheduled caste</w:t>
            </w:r>
          </w:p>
        </w:tc>
        <w:tc>
          <w:tcPr>
            <w:tcW w:w="908" w:type="dxa"/>
          </w:tcPr>
          <w:p>
            <w:pPr>
              <w:pStyle w:val="TableParagraph"/>
              <w:spacing w:line="200" w:lineRule="exact"/>
              <w:ind w:right="120"/>
              <w:jc w:val="right"/>
              <w:rPr>
                <w:sz w:val="18"/>
              </w:rPr>
            </w:pPr>
            <w:r>
              <w:rPr>
                <w:sz w:val="18"/>
              </w:rPr>
              <w:t>61.9</w:t>
            </w:r>
          </w:p>
        </w:tc>
        <w:tc>
          <w:tcPr>
            <w:tcW w:w="1217" w:type="dxa"/>
          </w:tcPr>
          <w:p>
            <w:pPr>
              <w:pStyle w:val="TableParagraph"/>
              <w:spacing w:line="200" w:lineRule="exact"/>
              <w:ind w:right="423"/>
              <w:jc w:val="right"/>
              <w:rPr>
                <w:sz w:val="18"/>
              </w:rPr>
            </w:pPr>
            <w:r>
              <w:rPr>
                <w:sz w:val="18"/>
              </w:rPr>
              <w:t>38.1</w:t>
            </w:r>
          </w:p>
        </w:tc>
        <w:tc>
          <w:tcPr>
            <w:tcW w:w="1318" w:type="dxa"/>
          </w:tcPr>
          <w:p>
            <w:pPr>
              <w:pStyle w:val="TableParagraph"/>
              <w:spacing w:line="200" w:lineRule="exact"/>
              <w:ind w:left="391" w:right="418"/>
              <w:jc w:val="center"/>
              <w:rPr>
                <w:sz w:val="18"/>
              </w:rPr>
            </w:pPr>
            <w:r>
              <w:rPr>
                <w:sz w:val="18"/>
              </w:rPr>
              <w:t>17.6</w:t>
            </w:r>
          </w:p>
        </w:tc>
        <w:tc>
          <w:tcPr>
            <w:tcW w:w="707" w:type="dxa"/>
          </w:tcPr>
          <w:p>
            <w:pPr>
              <w:pStyle w:val="TableParagraph"/>
              <w:spacing w:line="200" w:lineRule="exact"/>
              <w:ind w:right="175"/>
              <w:jc w:val="right"/>
              <w:rPr>
                <w:sz w:val="18"/>
              </w:rPr>
            </w:pPr>
            <w:r>
              <w:rPr>
                <w:sz w:val="18"/>
              </w:rPr>
              <w:t>56.2</w:t>
            </w:r>
          </w:p>
        </w:tc>
        <w:tc>
          <w:tcPr>
            <w:tcW w:w="1212" w:type="dxa"/>
          </w:tcPr>
          <w:p>
            <w:pPr>
              <w:pStyle w:val="TableParagraph"/>
              <w:spacing w:line="200" w:lineRule="exact"/>
              <w:ind w:left="420"/>
              <w:rPr>
                <w:sz w:val="18"/>
              </w:rPr>
            </w:pPr>
            <w:r>
              <w:rPr>
                <w:sz w:val="18"/>
              </w:rPr>
              <w:t>43.8</w:t>
            </w:r>
          </w:p>
        </w:tc>
        <w:tc>
          <w:tcPr>
            <w:tcW w:w="997" w:type="dxa"/>
          </w:tcPr>
          <w:p>
            <w:pPr>
              <w:pStyle w:val="TableParagraph"/>
              <w:spacing w:line="200" w:lineRule="exact"/>
              <w:ind w:left="221" w:right="145"/>
              <w:jc w:val="center"/>
              <w:rPr>
                <w:sz w:val="18"/>
              </w:rPr>
            </w:pPr>
            <w:r>
              <w:rPr>
                <w:sz w:val="18"/>
              </w:rPr>
              <w:t>5,182</w:t>
            </w:r>
          </w:p>
        </w:tc>
        <w:tc>
          <w:tcPr>
            <w:tcW w:w="790" w:type="dxa"/>
          </w:tcPr>
          <w:p>
            <w:pPr>
              <w:pStyle w:val="TableParagraph"/>
              <w:spacing w:line="200" w:lineRule="exact"/>
              <w:ind w:right="164"/>
              <w:jc w:val="right"/>
              <w:rPr>
                <w:sz w:val="18"/>
              </w:rPr>
            </w:pPr>
            <w:r>
              <w:rPr>
                <w:sz w:val="18"/>
              </w:rPr>
              <w:t>85.2</w:t>
            </w:r>
          </w:p>
        </w:tc>
        <w:tc>
          <w:tcPr>
            <w:tcW w:w="1176" w:type="dxa"/>
          </w:tcPr>
          <w:p>
            <w:pPr>
              <w:pStyle w:val="TableParagraph"/>
              <w:spacing w:line="200" w:lineRule="exact"/>
              <w:ind w:left="453"/>
              <w:rPr>
                <w:sz w:val="18"/>
              </w:rPr>
            </w:pPr>
            <w:r>
              <w:rPr>
                <w:sz w:val="18"/>
              </w:rPr>
              <w:t>14.8</w:t>
            </w:r>
          </w:p>
        </w:tc>
        <w:tc>
          <w:tcPr>
            <w:tcW w:w="1130" w:type="dxa"/>
          </w:tcPr>
          <w:p>
            <w:pPr>
              <w:pStyle w:val="TableParagraph"/>
              <w:spacing w:line="200" w:lineRule="exact"/>
              <w:ind w:left="337" w:right="233"/>
              <w:jc w:val="center"/>
              <w:rPr>
                <w:sz w:val="18"/>
              </w:rPr>
            </w:pPr>
            <w:r>
              <w:rPr>
                <w:sz w:val="18"/>
              </w:rPr>
              <w:t>4.8</w:t>
            </w:r>
          </w:p>
        </w:tc>
        <w:tc>
          <w:tcPr>
            <w:tcW w:w="804" w:type="dxa"/>
          </w:tcPr>
          <w:p>
            <w:pPr>
              <w:pStyle w:val="TableParagraph"/>
              <w:spacing w:line="200" w:lineRule="exact"/>
              <w:ind w:left="302"/>
              <w:rPr>
                <w:sz w:val="18"/>
              </w:rPr>
            </w:pPr>
            <w:r>
              <w:rPr>
                <w:sz w:val="18"/>
              </w:rPr>
              <w:t>58.9</w:t>
            </w:r>
          </w:p>
        </w:tc>
        <w:tc>
          <w:tcPr>
            <w:tcW w:w="1178" w:type="dxa"/>
          </w:tcPr>
          <w:p>
            <w:pPr>
              <w:pStyle w:val="TableParagraph"/>
              <w:spacing w:line="200" w:lineRule="exact"/>
              <w:ind w:left="413"/>
              <w:rPr>
                <w:sz w:val="18"/>
              </w:rPr>
            </w:pPr>
            <w:r>
              <w:rPr>
                <w:sz w:val="18"/>
              </w:rPr>
              <w:t>41.1</w:t>
            </w:r>
          </w:p>
        </w:tc>
        <w:tc>
          <w:tcPr>
            <w:tcW w:w="855" w:type="dxa"/>
          </w:tcPr>
          <w:p>
            <w:pPr>
              <w:pStyle w:val="TableParagraph"/>
              <w:spacing w:line="200" w:lineRule="exact"/>
              <w:ind w:right="168"/>
              <w:jc w:val="right"/>
              <w:rPr>
                <w:sz w:val="18"/>
              </w:rPr>
            </w:pPr>
            <w:r>
              <w:rPr>
                <w:sz w:val="18"/>
              </w:rPr>
              <w:t>821</w:t>
            </w:r>
          </w:p>
        </w:tc>
      </w:tr>
      <w:tr>
        <w:trPr>
          <w:trHeight w:val="219" w:hRule="atLeast"/>
        </w:trPr>
        <w:tc>
          <w:tcPr>
            <w:tcW w:w="2115" w:type="dxa"/>
          </w:tcPr>
          <w:p>
            <w:pPr>
              <w:pStyle w:val="TableParagraph"/>
              <w:spacing w:line="200" w:lineRule="exact"/>
              <w:ind w:left="139"/>
              <w:rPr>
                <w:sz w:val="18"/>
              </w:rPr>
            </w:pPr>
            <w:r>
              <w:rPr>
                <w:sz w:val="18"/>
              </w:rPr>
              <w:t>Scheduled tribe</w:t>
            </w:r>
          </w:p>
        </w:tc>
        <w:tc>
          <w:tcPr>
            <w:tcW w:w="908" w:type="dxa"/>
          </w:tcPr>
          <w:p>
            <w:pPr>
              <w:pStyle w:val="TableParagraph"/>
              <w:spacing w:line="200" w:lineRule="exact"/>
              <w:ind w:right="120"/>
              <w:jc w:val="right"/>
              <w:rPr>
                <w:sz w:val="18"/>
              </w:rPr>
            </w:pPr>
            <w:r>
              <w:rPr>
                <w:sz w:val="18"/>
              </w:rPr>
              <w:t>73.3</w:t>
            </w:r>
          </w:p>
        </w:tc>
        <w:tc>
          <w:tcPr>
            <w:tcW w:w="1217" w:type="dxa"/>
          </w:tcPr>
          <w:p>
            <w:pPr>
              <w:pStyle w:val="TableParagraph"/>
              <w:spacing w:line="200" w:lineRule="exact"/>
              <w:ind w:right="423"/>
              <w:jc w:val="right"/>
              <w:rPr>
                <w:sz w:val="18"/>
              </w:rPr>
            </w:pPr>
            <w:r>
              <w:rPr>
                <w:sz w:val="18"/>
              </w:rPr>
              <w:t>26.7</w:t>
            </w:r>
          </w:p>
        </w:tc>
        <w:tc>
          <w:tcPr>
            <w:tcW w:w="1318" w:type="dxa"/>
          </w:tcPr>
          <w:p>
            <w:pPr>
              <w:pStyle w:val="TableParagraph"/>
              <w:spacing w:line="200" w:lineRule="exact"/>
              <w:ind w:left="391" w:right="418"/>
              <w:jc w:val="center"/>
              <w:rPr>
                <w:sz w:val="18"/>
              </w:rPr>
            </w:pPr>
            <w:r>
              <w:rPr>
                <w:sz w:val="18"/>
              </w:rPr>
              <w:t>10.3</w:t>
            </w:r>
          </w:p>
        </w:tc>
        <w:tc>
          <w:tcPr>
            <w:tcW w:w="707" w:type="dxa"/>
          </w:tcPr>
          <w:p>
            <w:pPr>
              <w:pStyle w:val="TableParagraph"/>
              <w:spacing w:line="200" w:lineRule="exact"/>
              <w:ind w:right="175"/>
              <w:jc w:val="right"/>
              <w:rPr>
                <w:sz w:val="18"/>
              </w:rPr>
            </w:pPr>
            <w:r>
              <w:rPr>
                <w:sz w:val="18"/>
              </w:rPr>
              <w:t>59.4</w:t>
            </w:r>
          </w:p>
        </w:tc>
        <w:tc>
          <w:tcPr>
            <w:tcW w:w="1212" w:type="dxa"/>
          </w:tcPr>
          <w:p>
            <w:pPr>
              <w:pStyle w:val="TableParagraph"/>
              <w:spacing w:line="200" w:lineRule="exact"/>
              <w:ind w:left="420"/>
              <w:rPr>
                <w:sz w:val="18"/>
              </w:rPr>
            </w:pPr>
            <w:r>
              <w:rPr>
                <w:sz w:val="18"/>
              </w:rPr>
              <w:t>40.6</w:t>
            </w:r>
          </w:p>
        </w:tc>
        <w:tc>
          <w:tcPr>
            <w:tcW w:w="997" w:type="dxa"/>
          </w:tcPr>
          <w:p>
            <w:pPr>
              <w:pStyle w:val="TableParagraph"/>
              <w:spacing w:line="200" w:lineRule="exact"/>
              <w:ind w:left="221" w:right="145"/>
              <w:jc w:val="center"/>
              <w:rPr>
                <w:sz w:val="18"/>
              </w:rPr>
            </w:pPr>
            <w:r>
              <w:rPr>
                <w:sz w:val="18"/>
              </w:rPr>
              <w:t>3,619</w:t>
            </w:r>
          </w:p>
        </w:tc>
        <w:tc>
          <w:tcPr>
            <w:tcW w:w="790" w:type="dxa"/>
          </w:tcPr>
          <w:p>
            <w:pPr>
              <w:pStyle w:val="TableParagraph"/>
              <w:spacing w:line="200" w:lineRule="exact"/>
              <w:ind w:right="164"/>
              <w:jc w:val="right"/>
              <w:rPr>
                <w:sz w:val="18"/>
              </w:rPr>
            </w:pPr>
            <w:r>
              <w:rPr>
                <w:sz w:val="18"/>
              </w:rPr>
              <w:t>89.9</w:t>
            </w:r>
          </w:p>
        </w:tc>
        <w:tc>
          <w:tcPr>
            <w:tcW w:w="1176" w:type="dxa"/>
          </w:tcPr>
          <w:p>
            <w:pPr>
              <w:pStyle w:val="TableParagraph"/>
              <w:spacing w:line="200" w:lineRule="exact"/>
              <w:ind w:left="453"/>
              <w:rPr>
                <w:sz w:val="18"/>
              </w:rPr>
            </w:pPr>
            <w:r>
              <w:rPr>
                <w:sz w:val="18"/>
              </w:rPr>
              <w:t>10.1</w:t>
            </w:r>
          </w:p>
        </w:tc>
        <w:tc>
          <w:tcPr>
            <w:tcW w:w="1130" w:type="dxa"/>
          </w:tcPr>
          <w:p>
            <w:pPr>
              <w:pStyle w:val="TableParagraph"/>
              <w:spacing w:line="200" w:lineRule="exact"/>
              <w:ind w:left="337" w:right="233"/>
              <w:jc w:val="center"/>
              <w:rPr>
                <w:sz w:val="18"/>
              </w:rPr>
            </w:pPr>
            <w:r>
              <w:rPr>
                <w:sz w:val="18"/>
              </w:rPr>
              <w:t>1.9</w:t>
            </w:r>
          </w:p>
        </w:tc>
        <w:tc>
          <w:tcPr>
            <w:tcW w:w="804" w:type="dxa"/>
          </w:tcPr>
          <w:p>
            <w:pPr>
              <w:pStyle w:val="TableParagraph"/>
              <w:spacing w:line="200" w:lineRule="exact"/>
              <w:ind w:left="302"/>
              <w:rPr>
                <w:sz w:val="18"/>
              </w:rPr>
            </w:pPr>
            <w:r>
              <w:rPr>
                <w:sz w:val="18"/>
              </w:rPr>
              <w:t>60.4</w:t>
            </w:r>
          </w:p>
        </w:tc>
        <w:tc>
          <w:tcPr>
            <w:tcW w:w="1178" w:type="dxa"/>
          </w:tcPr>
          <w:p>
            <w:pPr>
              <w:pStyle w:val="TableParagraph"/>
              <w:spacing w:line="200" w:lineRule="exact"/>
              <w:ind w:left="413"/>
              <w:rPr>
                <w:sz w:val="18"/>
              </w:rPr>
            </w:pPr>
            <w:r>
              <w:rPr>
                <w:sz w:val="18"/>
              </w:rPr>
              <w:t>39.6</w:t>
            </w:r>
          </w:p>
        </w:tc>
        <w:tc>
          <w:tcPr>
            <w:tcW w:w="855" w:type="dxa"/>
          </w:tcPr>
          <w:p>
            <w:pPr>
              <w:pStyle w:val="TableParagraph"/>
              <w:spacing w:line="200" w:lineRule="exact"/>
              <w:ind w:right="168"/>
              <w:jc w:val="right"/>
              <w:rPr>
                <w:sz w:val="18"/>
              </w:rPr>
            </w:pPr>
            <w:r>
              <w:rPr>
                <w:sz w:val="18"/>
              </w:rPr>
              <w:t>487</w:t>
            </w:r>
          </w:p>
        </w:tc>
      </w:tr>
      <w:tr>
        <w:trPr>
          <w:trHeight w:val="219" w:hRule="atLeast"/>
        </w:trPr>
        <w:tc>
          <w:tcPr>
            <w:tcW w:w="2115" w:type="dxa"/>
          </w:tcPr>
          <w:p>
            <w:pPr>
              <w:pStyle w:val="TableParagraph"/>
              <w:spacing w:line="200" w:lineRule="exact"/>
              <w:ind w:left="139"/>
              <w:rPr>
                <w:sz w:val="18"/>
              </w:rPr>
            </w:pPr>
            <w:r>
              <w:rPr>
                <w:sz w:val="18"/>
              </w:rPr>
              <w:t>Other backward class</w:t>
            </w:r>
          </w:p>
        </w:tc>
        <w:tc>
          <w:tcPr>
            <w:tcW w:w="908" w:type="dxa"/>
          </w:tcPr>
          <w:p>
            <w:pPr>
              <w:pStyle w:val="TableParagraph"/>
              <w:spacing w:line="200" w:lineRule="exact"/>
              <w:ind w:right="120"/>
              <w:jc w:val="right"/>
              <w:rPr>
                <w:sz w:val="18"/>
              </w:rPr>
            </w:pPr>
            <w:r>
              <w:rPr>
                <w:sz w:val="18"/>
              </w:rPr>
              <w:t>61.8</w:t>
            </w:r>
          </w:p>
        </w:tc>
        <w:tc>
          <w:tcPr>
            <w:tcW w:w="1217" w:type="dxa"/>
          </w:tcPr>
          <w:p>
            <w:pPr>
              <w:pStyle w:val="TableParagraph"/>
              <w:spacing w:line="200" w:lineRule="exact"/>
              <w:ind w:right="423"/>
              <w:jc w:val="right"/>
              <w:rPr>
                <w:sz w:val="18"/>
              </w:rPr>
            </w:pPr>
            <w:r>
              <w:rPr>
                <w:sz w:val="18"/>
              </w:rPr>
              <w:t>38.2</w:t>
            </w:r>
          </w:p>
        </w:tc>
        <w:tc>
          <w:tcPr>
            <w:tcW w:w="1318" w:type="dxa"/>
          </w:tcPr>
          <w:p>
            <w:pPr>
              <w:pStyle w:val="TableParagraph"/>
              <w:spacing w:line="200" w:lineRule="exact"/>
              <w:ind w:left="391" w:right="418"/>
              <w:jc w:val="center"/>
              <w:rPr>
                <w:sz w:val="18"/>
              </w:rPr>
            </w:pPr>
            <w:r>
              <w:rPr>
                <w:sz w:val="18"/>
              </w:rPr>
              <w:t>15.9</w:t>
            </w:r>
          </w:p>
        </w:tc>
        <w:tc>
          <w:tcPr>
            <w:tcW w:w="707" w:type="dxa"/>
          </w:tcPr>
          <w:p>
            <w:pPr>
              <w:pStyle w:val="TableParagraph"/>
              <w:spacing w:line="200" w:lineRule="exact"/>
              <w:ind w:right="175"/>
              <w:jc w:val="right"/>
              <w:rPr>
                <w:sz w:val="18"/>
              </w:rPr>
            </w:pPr>
            <w:r>
              <w:rPr>
                <w:sz w:val="18"/>
              </w:rPr>
              <w:t>57.6</w:t>
            </w:r>
          </w:p>
        </w:tc>
        <w:tc>
          <w:tcPr>
            <w:tcW w:w="1212" w:type="dxa"/>
          </w:tcPr>
          <w:p>
            <w:pPr>
              <w:pStyle w:val="TableParagraph"/>
              <w:spacing w:line="200" w:lineRule="exact"/>
              <w:ind w:left="420"/>
              <w:rPr>
                <w:sz w:val="18"/>
              </w:rPr>
            </w:pPr>
            <w:r>
              <w:rPr>
                <w:sz w:val="18"/>
              </w:rPr>
              <w:t>42.4</w:t>
            </w:r>
          </w:p>
        </w:tc>
        <w:tc>
          <w:tcPr>
            <w:tcW w:w="997" w:type="dxa"/>
          </w:tcPr>
          <w:p>
            <w:pPr>
              <w:pStyle w:val="TableParagraph"/>
              <w:spacing w:line="200" w:lineRule="exact"/>
              <w:ind w:left="221" w:right="145"/>
              <w:jc w:val="center"/>
              <w:rPr>
                <w:sz w:val="18"/>
              </w:rPr>
            </w:pPr>
            <w:r>
              <w:rPr>
                <w:sz w:val="18"/>
              </w:rPr>
              <w:t>8,799</w:t>
            </w:r>
          </w:p>
        </w:tc>
        <w:tc>
          <w:tcPr>
            <w:tcW w:w="790" w:type="dxa"/>
          </w:tcPr>
          <w:p>
            <w:pPr>
              <w:pStyle w:val="TableParagraph"/>
              <w:spacing w:line="200" w:lineRule="exact"/>
              <w:ind w:right="164"/>
              <w:jc w:val="right"/>
              <w:rPr>
                <w:sz w:val="18"/>
              </w:rPr>
            </w:pPr>
            <w:r>
              <w:rPr>
                <w:sz w:val="18"/>
              </w:rPr>
              <w:t>87.2</w:t>
            </w:r>
          </w:p>
        </w:tc>
        <w:tc>
          <w:tcPr>
            <w:tcW w:w="1176" w:type="dxa"/>
          </w:tcPr>
          <w:p>
            <w:pPr>
              <w:pStyle w:val="TableParagraph"/>
              <w:spacing w:line="200" w:lineRule="exact"/>
              <w:ind w:left="453"/>
              <w:rPr>
                <w:sz w:val="18"/>
              </w:rPr>
            </w:pPr>
            <w:r>
              <w:rPr>
                <w:sz w:val="18"/>
              </w:rPr>
              <w:t>12.8</w:t>
            </w:r>
          </w:p>
        </w:tc>
        <w:tc>
          <w:tcPr>
            <w:tcW w:w="1130" w:type="dxa"/>
          </w:tcPr>
          <w:p>
            <w:pPr>
              <w:pStyle w:val="TableParagraph"/>
              <w:spacing w:line="200" w:lineRule="exact"/>
              <w:ind w:left="337" w:right="233"/>
              <w:jc w:val="center"/>
              <w:rPr>
                <w:sz w:val="18"/>
              </w:rPr>
            </w:pPr>
            <w:r>
              <w:rPr>
                <w:sz w:val="18"/>
              </w:rPr>
              <w:t>4.2</w:t>
            </w:r>
          </w:p>
        </w:tc>
        <w:tc>
          <w:tcPr>
            <w:tcW w:w="804" w:type="dxa"/>
          </w:tcPr>
          <w:p>
            <w:pPr>
              <w:pStyle w:val="TableParagraph"/>
              <w:spacing w:line="200" w:lineRule="exact"/>
              <w:ind w:left="302"/>
              <w:rPr>
                <w:sz w:val="18"/>
              </w:rPr>
            </w:pPr>
            <w:r>
              <w:rPr>
                <w:sz w:val="18"/>
              </w:rPr>
              <w:t>59.2</w:t>
            </w:r>
          </w:p>
        </w:tc>
        <w:tc>
          <w:tcPr>
            <w:tcW w:w="1178" w:type="dxa"/>
          </w:tcPr>
          <w:p>
            <w:pPr>
              <w:pStyle w:val="TableParagraph"/>
              <w:spacing w:line="200" w:lineRule="exact"/>
              <w:ind w:left="413"/>
              <w:rPr>
                <w:sz w:val="18"/>
              </w:rPr>
            </w:pPr>
            <w:r>
              <w:rPr>
                <w:sz w:val="18"/>
              </w:rPr>
              <w:t>40.8</w:t>
            </w:r>
          </w:p>
        </w:tc>
        <w:tc>
          <w:tcPr>
            <w:tcW w:w="855" w:type="dxa"/>
          </w:tcPr>
          <w:p>
            <w:pPr>
              <w:pStyle w:val="TableParagraph"/>
              <w:spacing w:line="200" w:lineRule="exact"/>
              <w:ind w:right="168"/>
              <w:jc w:val="right"/>
              <w:rPr>
                <w:sz w:val="18"/>
              </w:rPr>
            </w:pPr>
            <w:r>
              <w:rPr>
                <w:sz w:val="18"/>
              </w:rPr>
              <w:t>1,472</w:t>
            </w:r>
          </w:p>
        </w:tc>
      </w:tr>
      <w:tr>
        <w:trPr>
          <w:trHeight w:val="219" w:hRule="atLeast"/>
        </w:trPr>
        <w:tc>
          <w:tcPr>
            <w:tcW w:w="2115" w:type="dxa"/>
          </w:tcPr>
          <w:p>
            <w:pPr>
              <w:pStyle w:val="TableParagraph"/>
              <w:spacing w:line="200" w:lineRule="exact"/>
              <w:ind w:left="139"/>
              <w:rPr>
                <w:sz w:val="18"/>
              </w:rPr>
            </w:pPr>
            <w:r>
              <w:rPr>
                <w:sz w:val="18"/>
              </w:rPr>
              <w:t>Other</w:t>
            </w:r>
          </w:p>
        </w:tc>
        <w:tc>
          <w:tcPr>
            <w:tcW w:w="908" w:type="dxa"/>
          </w:tcPr>
          <w:p>
            <w:pPr>
              <w:pStyle w:val="TableParagraph"/>
              <w:spacing w:line="200" w:lineRule="exact"/>
              <w:ind w:right="120"/>
              <w:jc w:val="right"/>
              <w:rPr>
                <w:sz w:val="18"/>
              </w:rPr>
            </w:pPr>
            <w:r>
              <w:rPr>
                <w:sz w:val="18"/>
              </w:rPr>
              <w:t>54.4</w:t>
            </w:r>
          </w:p>
        </w:tc>
        <w:tc>
          <w:tcPr>
            <w:tcW w:w="1217" w:type="dxa"/>
          </w:tcPr>
          <w:p>
            <w:pPr>
              <w:pStyle w:val="TableParagraph"/>
              <w:spacing w:line="200" w:lineRule="exact"/>
              <w:ind w:right="423"/>
              <w:jc w:val="right"/>
              <w:rPr>
                <w:sz w:val="18"/>
              </w:rPr>
            </w:pPr>
            <w:r>
              <w:rPr>
                <w:sz w:val="18"/>
              </w:rPr>
              <w:t>45.6</w:t>
            </w:r>
          </w:p>
        </w:tc>
        <w:tc>
          <w:tcPr>
            <w:tcW w:w="1318" w:type="dxa"/>
          </w:tcPr>
          <w:p>
            <w:pPr>
              <w:pStyle w:val="TableParagraph"/>
              <w:spacing w:line="200" w:lineRule="exact"/>
              <w:ind w:left="391" w:right="418"/>
              <w:jc w:val="center"/>
              <w:rPr>
                <w:sz w:val="18"/>
              </w:rPr>
            </w:pPr>
            <w:r>
              <w:rPr>
                <w:sz w:val="18"/>
              </w:rPr>
              <w:t>22.1</w:t>
            </w:r>
          </w:p>
        </w:tc>
        <w:tc>
          <w:tcPr>
            <w:tcW w:w="707" w:type="dxa"/>
          </w:tcPr>
          <w:p>
            <w:pPr>
              <w:pStyle w:val="TableParagraph"/>
              <w:spacing w:line="200" w:lineRule="exact"/>
              <w:ind w:right="175"/>
              <w:jc w:val="right"/>
              <w:rPr>
                <w:sz w:val="18"/>
              </w:rPr>
            </w:pPr>
            <w:r>
              <w:rPr>
                <w:sz w:val="18"/>
              </w:rPr>
              <w:t>52.8</w:t>
            </w:r>
          </w:p>
        </w:tc>
        <w:tc>
          <w:tcPr>
            <w:tcW w:w="1212" w:type="dxa"/>
          </w:tcPr>
          <w:p>
            <w:pPr>
              <w:pStyle w:val="TableParagraph"/>
              <w:spacing w:line="200" w:lineRule="exact"/>
              <w:ind w:left="420"/>
              <w:rPr>
                <w:sz w:val="18"/>
              </w:rPr>
            </w:pPr>
            <w:r>
              <w:rPr>
                <w:sz w:val="18"/>
              </w:rPr>
              <w:t>47.2</w:t>
            </w:r>
          </w:p>
        </w:tc>
        <w:tc>
          <w:tcPr>
            <w:tcW w:w="997" w:type="dxa"/>
          </w:tcPr>
          <w:p>
            <w:pPr>
              <w:pStyle w:val="TableParagraph"/>
              <w:spacing w:line="200" w:lineRule="exact"/>
              <w:ind w:left="221" w:right="233"/>
              <w:jc w:val="center"/>
              <w:rPr>
                <w:sz w:val="18"/>
              </w:rPr>
            </w:pPr>
            <w:r>
              <w:rPr>
                <w:sz w:val="18"/>
              </w:rPr>
              <w:t>12,244</w:t>
            </w:r>
          </w:p>
        </w:tc>
        <w:tc>
          <w:tcPr>
            <w:tcW w:w="790" w:type="dxa"/>
          </w:tcPr>
          <w:p>
            <w:pPr>
              <w:pStyle w:val="TableParagraph"/>
              <w:spacing w:line="200" w:lineRule="exact"/>
              <w:ind w:right="164"/>
              <w:jc w:val="right"/>
              <w:rPr>
                <w:sz w:val="18"/>
              </w:rPr>
            </w:pPr>
            <w:r>
              <w:rPr>
                <w:sz w:val="18"/>
              </w:rPr>
              <w:t>84.9</w:t>
            </w:r>
          </w:p>
        </w:tc>
        <w:tc>
          <w:tcPr>
            <w:tcW w:w="1176" w:type="dxa"/>
          </w:tcPr>
          <w:p>
            <w:pPr>
              <w:pStyle w:val="TableParagraph"/>
              <w:spacing w:line="200" w:lineRule="exact"/>
              <w:ind w:left="453"/>
              <w:rPr>
                <w:sz w:val="18"/>
              </w:rPr>
            </w:pPr>
            <w:r>
              <w:rPr>
                <w:sz w:val="18"/>
              </w:rPr>
              <w:t>15.1</w:t>
            </w:r>
          </w:p>
        </w:tc>
        <w:tc>
          <w:tcPr>
            <w:tcW w:w="1130" w:type="dxa"/>
          </w:tcPr>
          <w:p>
            <w:pPr>
              <w:pStyle w:val="TableParagraph"/>
              <w:spacing w:line="200" w:lineRule="exact"/>
              <w:ind w:left="337" w:right="233"/>
              <w:jc w:val="center"/>
              <w:rPr>
                <w:sz w:val="18"/>
              </w:rPr>
            </w:pPr>
            <w:r>
              <w:rPr>
                <w:sz w:val="18"/>
              </w:rPr>
              <w:t>4.9</w:t>
            </w:r>
          </w:p>
        </w:tc>
        <w:tc>
          <w:tcPr>
            <w:tcW w:w="804" w:type="dxa"/>
          </w:tcPr>
          <w:p>
            <w:pPr>
              <w:pStyle w:val="TableParagraph"/>
              <w:spacing w:line="200" w:lineRule="exact"/>
              <w:ind w:left="302"/>
              <w:rPr>
                <w:sz w:val="18"/>
              </w:rPr>
            </w:pPr>
            <w:r>
              <w:rPr>
                <w:sz w:val="18"/>
              </w:rPr>
              <w:t>58.9</w:t>
            </w:r>
          </w:p>
        </w:tc>
        <w:tc>
          <w:tcPr>
            <w:tcW w:w="1178" w:type="dxa"/>
          </w:tcPr>
          <w:p>
            <w:pPr>
              <w:pStyle w:val="TableParagraph"/>
              <w:spacing w:line="200" w:lineRule="exact"/>
              <w:ind w:left="413"/>
              <w:rPr>
                <w:sz w:val="18"/>
              </w:rPr>
            </w:pPr>
            <w:r>
              <w:rPr>
                <w:sz w:val="18"/>
              </w:rPr>
              <w:t>41.1</w:t>
            </w:r>
          </w:p>
        </w:tc>
        <w:tc>
          <w:tcPr>
            <w:tcW w:w="855" w:type="dxa"/>
          </w:tcPr>
          <w:p>
            <w:pPr>
              <w:pStyle w:val="TableParagraph"/>
              <w:spacing w:line="200" w:lineRule="exact"/>
              <w:ind w:right="168"/>
              <w:jc w:val="right"/>
              <w:rPr>
                <w:sz w:val="18"/>
              </w:rPr>
            </w:pPr>
            <w:r>
              <w:rPr>
                <w:sz w:val="18"/>
              </w:rPr>
              <w:t>1,677</w:t>
            </w:r>
          </w:p>
        </w:tc>
      </w:tr>
      <w:tr>
        <w:trPr>
          <w:trHeight w:val="330" w:hRule="atLeast"/>
        </w:trPr>
        <w:tc>
          <w:tcPr>
            <w:tcW w:w="2115" w:type="dxa"/>
          </w:tcPr>
          <w:p>
            <w:pPr>
              <w:pStyle w:val="TableParagraph"/>
              <w:spacing w:line="203" w:lineRule="exact"/>
              <w:ind w:left="139"/>
              <w:rPr>
                <w:sz w:val="18"/>
              </w:rPr>
            </w:pPr>
            <w:r>
              <w:rPr>
                <w:sz w:val="18"/>
              </w:rPr>
              <w:t>Don't know</w:t>
            </w:r>
          </w:p>
        </w:tc>
        <w:tc>
          <w:tcPr>
            <w:tcW w:w="908" w:type="dxa"/>
          </w:tcPr>
          <w:p>
            <w:pPr>
              <w:pStyle w:val="TableParagraph"/>
              <w:spacing w:line="203" w:lineRule="exact"/>
              <w:ind w:right="120"/>
              <w:jc w:val="right"/>
              <w:rPr>
                <w:sz w:val="18"/>
              </w:rPr>
            </w:pPr>
            <w:r>
              <w:rPr>
                <w:sz w:val="18"/>
              </w:rPr>
              <w:t>45.8</w:t>
            </w:r>
          </w:p>
        </w:tc>
        <w:tc>
          <w:tcPr>
            <w:tcW w:w="1217" w:type="dxa"/>
          </w:tcPr>
          <w:p>
            <w:pPr>
              <w:pStyle w:val="TableParagraph"/>
              <w:spacing w:line="203" w:lineRule="exact"/>
              <w:ind w:right="423"/>
              <w:jc w:val="right"/>
              <w:rPr>
                <w:sz w:val="18"/>
              </w:rPr>
            </w:pPr>
            <w:r>
              <w:rPr>
                <w:sz w:val="18"/>
              </w:rPr>
              <w:t>54.2</w:t>
            </w:r>
          </w:p>
        </w:tc>
        <w:tc>
          <w:tcPr>
            <w:tcW w:w="1318" w:type="dxa"/>
          </w:tcPr>
          <w:p>
            <w:pPr>
              <w:pStyle w:val="TableParagraph"/>
              <w:spacing w:line="203" w:lineRule="exact"/>
              <w:ind w:left="391" w:right="418"/>
              <w:jc w:val="center"/>
              <w:rPr>
                <w:sz w:val="18"/>
              </w:rPr>
            </w:pPr>
            <w:r>
              <w:rPr>
                <w:sz w:val="18"/>
              </w:rPr>
              <w:t>27.6</w:t>
            </w:r>
          </w:p>
        </w:tc>
        <w:tc>
          <w:tcPr>
            <w:tcW w:w="707" w:type="dxa"/>
          </w:tcPr>
          <w:p>
            <w:pPr>
              <w:pStyle w:val="TableParagraph"/>
              <w:spacing w:line="203" w:lineRule="exact"/>
              <w:ind w:right="175"/>
              <w:jc w:val="right"/>
              <w:rPr>
                <w:sz w:val="18"/>
              </w:rPr>
            </w:pPr>
            <w:r>
              <w:rPr>
                <w:sz w:val="18"/>
              </w:rPr>
              <w:t>51.4</w:t>
            </w:r>
          </w:p>
        </w:tc>
        <w:tc>
          <w:tcPr>
            <w:tcW w:w="1212" w:type="dxa"/>
          </w:tcPr>
          <w:p>
            <w:pPr>
              <w:pStyle w:val="TableParagraph"/>
              <w:spacing w:line="203" w:lineRule="exact"/>
              <w:ind w:left="420"/>
              <w:rPr>
                <w:sz w:val="18"/>
              </w:rPr>
            </w:pPr>
            <w:r>
              <w:rPr>
                <w:sz w:val="18"/>
              </w:rPr>
              <w:t>48.6</w:t>
            </w:r>
          </w:p>
        </w:tc>
        <w:tc>
          <w:tcPr>
            <w:tcW w:w="997" w:type="dxa"/>
          </w:tcPr>
          <w:p>
            <w:pPr>
              <w:pStyle w:val="TableParagraph"/>
              <w:spacing w:line="203" w:lineRule="exact"/>
              <w:ind w:left="221" w:right="7"/>
              <w:jc w:val="center"/>
              <w:rPr>
                <w:sz w:val="18"/>
              </w:rPr>
            </w:pPr>
            <w:r>
              <w:rPr>
                <w:sz w:val="18"/>
              </w:rPr>
              <w:t>277</w:t>
            </w:r>
          </w:p>
        </w:tc>
        <w:tc>
          <w:tcPr>
            <w:tcW w:w="790" w:type="dxa"/>
          </w:tcPr>
          <w:p>
            <w:pPr>
              <w:pStyle w:val="TableParagraph"/>
              <w:spacing w:line="203" w:lineRule="exact"/>
              <w:ind w:right="107"/>
              <w:jc w:val="right"/>
              <w:rPr>
                <w:sz w:val="18"/>
              </w:rPr>
            </w:pPr>
            <w:r>
              <w:rPr>
                <w:sz w:val="18"/>
              </w:rPr>
              <w:t>(86.2)</w:t>
            </w:r>
          </w:p>
        </w:tc>
        <w:tc>
          <w:tcPr>
            <w:tcW w:w="1176" w:type="dxa"/>
          </w:tcPr>
          <w:p>
            <w:pPr>
              <w:pStyle w:val="TableParagraph"/>
              <w:spacing w:line="203" w:lineRule="exact"/>
              <w:ind w:left="395"/>
              <w:rPr>
                <w:sz w:val="18"/>
              </w:rPr>
            </w:pPr>
            <w:r>
              <w:rPr>
                <w:sz w:val="18"/>
              </w:rPr>
              <w:t>(13.8)</w:t>
            </w:r>
          </w:p>
        </w:tc>
        <w:tc>
          <w:tcPr>
            <w:tcW w:w="1130" w:type="dxa"/>
          </w:tcPr>
          <w:p>
            <w:pPr>
              <w:pStyle w:val="TableParagraph"/>
              <w:spacing w:line="203" w:lineRule="exact"/>
              <w:ind w:left="337" w:right="324"/>
              <w:jc w:val="center"/>
              <w:rPr>
                <w:sz w:val="18"/>
              </w:rPr>
            </w:pPr>
            <w:r>
              <w:rPr>
                <w:sz w:val="18"/>
              </w:rPr>
              <w:t>(12.6)</w:t>
            </w:r>
          </w:p>
        </w:tc>
        <w:tc>
          <w:tcPr>
            <w:tcW w:w="804" w:type="dxa"/>
          </w:tcPr>
          <w:p>
            <w:pPr>
              <w:pStyle w:val="TableParagraph"/>
              <w:spacing w:line="203" w:lineRule="exact"/>
              <w:ind w:right="123"/>
              <w:jc w:val="right"/>
              <w:rPr>
                <w:sz w:val="18"/>
              </w:rPr>
            </w:pPr>
            <w:r>
              <w:rPr>
                <w:sz w:val="18"/>
              </w:rPr>
              <w:t>(70.8)</w:t>
            </w:r>
          </w:p>
        </w:tc>
        <w:tc>
          <w:tcPr>
            <w:tcW w:w="1178" w:type="dxa"/>
          </w:tcPr>
          <w:p>
            <w:pPr>
              <w:pStyle w:val="TableParagraph"/>
              <w:spacing w:line="203" w:lineRule="exact"/>
              <w:ind w:left="355"/>
              <w:rPr>
                <w:sz w:val="18"/>
              </w:rPr>
            </w:pPr>
            <w:r>
              <w:rPr>
                <w:sz w:val="18"/>
              </w:rPr>
              <w:t>(29.2)</w:t>
            </w:r>
          </w:p>
        </w:tc>
        <w:tc>
          <w:tcPr>
            <w:tcW w:w="855" w:type="dxa"/>
          </w:tcPr>
          <w:p>
            <w:pPr>
              <w:pStyle w:val="TableParagraph"/>
              <w:spacing w:line="203" w:lineRule="exact"/>
              <w:ind w:right="168"/>
              <w:jc w:val="right"/>
              <w:rPr>
                <w:sz w:val="18"/>
              </w:rPr>
            </w:pPr>
            <w:r>
              <w:rPr>
                <w:sz w:val="18"/>
              </w:rPr>
              <w:t>44</w:t>
            </w:r>
          </w:p>
        </w:tc>
      </w:tr>
      <w:tr>
        <w:trPr>
          <w:trHeight w:val="392" w:hRule="atLeast"/>
        </w:trPr>
        <w:tc>
          <w:tcPr>
            <w:tcW w:w="2115" w:type="dxa"/>
            <w:tcBorders>
              <w:bottom w:val="single" w:sz="4" w:space="0" w:color="000000"/>
            </w:tcBorders>
          </w:tcPr>
          <w:p>
            <w:pPr>
              <w:pStyle w:val="TableParagraph"/>
              <w:spacing w:before="94"/>
              <w:ind w:left="38"/>
              <w:rPr>
                <w:sz w:val="18"/>
              </w:rPr>
            </w:pPr>
            <w:r>
              <w:rPr>
                <w:sz w:val="18"/>
              </w:rPr>
              <w:t>Total</w:t>
            </w:r>
          </w:p>
        </w:tc>
        <w:tc>
          <w:tcPr>
            <w:tcW w:w="908" w:type="dxa"/>
            <w:tcBorders>
              <w:bottom w:val="single" w:sz="4" w:space="0" w:color="000000"/>
            </w:tcBorders>
          </w:tcPr>
          <w:p>
            <w:pPr>
              <w:pStyle w:val="TableParagraph"/>
              <w:spacing w:before="94"/>
              <w:ind w:right="120"/>
              <w:jc w:val="right"/>
              <w:rPr>
                <w:sz w:val="18"/>
              </w:rPr>
            </w:pPr>
            <w:r>
              <w:rPr>
                <w:sz w:val="18"/>
              </w:rPr>
              <w:t>60.0</w:t>
            </w:r>
          </w:p>
        </w:tc>
        <w:tc>
          <w:tcPr>
            <w:tcW w:w="1217" w:type="dxa"/>
            <w:tcBorders>
              <w:bottom w:val="single" w:sz="4" w:space="0" w:color="000000"/>
            </w:tcBorders>
          </w:tcPr>
          <w:p>
            <w:pPr>
              <w:pStyle w:val="TableParagraph"/>
              <w:spacing w:before="94"/>
              <w:ind w:right="423"/>
              <w:jc w:val="right"/>
              <w:rPr>
                <w:sz w:val="18"/>
              </w:rPr>
            </w:pPr>
            <w:r>
              <w:rPr>
                <w:sz w:val="18"/>
              </w:rPr>
              <w:t>40.0</w:t>
            </w:r>
          </w:p>
        </w:tc>
        <w:tc>
          <w:tcPr>
            <w:tcW w:w="1318" w:type="dxa"/>
            <w:tcBorders>
              <w:bottom w:val="single" w:sz="4" w:space="0" w:color="000000"/>
            </w:tcBorders>
          </w:tcPr>
          <w:p>
            <w:pPr>
              <w:pStyle w:val="TableParagraph"/>
              <w:spacing w:before="94"/>
              <w:ind w:left="391" w:right="418"/>
              <w:jc w:val="center"/>
              <w:rPr>
                <w:sz w:val="18"/>
              </w:rPr>
            </w:pPr>
            <w:r>
              <w:rPr>
                <w:sz w:val="18"/>
              </w:rPr>
              <w:t>18.1</w:t>
            </w:r>
          </w:p>
        </w:tc>
        <w:tc>
          <w:tcPr>
            <w:tcW w:w="707" w:type="dxa"/>
            <w:tcBorders>
              <w:bottom w:val="single" w:sz="4" w:space="0" w:color="000000"/>
            </w:tcBorders>
          </w:tcPr>
          <w:p>
            <w:pPr>
              <w:pStyle w:val="TableParagraph"/>
              <w:spacing w:before="94"/>
              <w:ind w:right="175"/>
              <w:jc w:val="right"/>
              <w:rPr>
                <w:sz w:val="18"/>
              </w:rPr>
            </w:pPr>
            <w:r>
              <w:rPr>
                <w:sz w:val="18"/>
              </w:rPr>
              <w:t>55.5</w:t>
            </w:r>
          </w:p>
        </w:tc>
        <w:tc>
          <w:tcPr>
            <w:tcW w:w="1212" w:type="dxa"/>
            <w:tcBorders>
              <w:bottom w:val="single" w:sz="4" w:space="0" w:color="000000"/>
            </w:tcBorders>
          </w:tcPr>
          <w:p>
            <w:pPr>
              <w:pStyle w:val="TableParagraph"/>
              <w:spacing w:before="94"/>
              <w:ind w:left="420"/>
              <w:rPr>
                <w:sz w:val="18"/>
              </w:rPr>
            </w:pPr>
            <w:r>
              <w:rPr>
                <w:sz w:val="18"/>
              </w:rPr>
              <w:t>44.5</w:t>
            </w:r>
          </w:p>
        </w:tc>
        <w:tc>
          <w:tcPr>
            <w:tcW w:w="997" w:type="dxa"/>
            <w:tcBorders>
              <w:bottom w:val="single" w:sz="4" w:space="0" w:color="000000"/>
            </w:tcBorders>
          </w:tcPr>
          <w:p>
            <w:pPr>
              <w:pStyle w:val="TableParagraph"/>
              <w:spacing w:before="94"/>
              <w:ind w:left="221" w:right="233"/>
              <w:jc w:val="center"/>
              <w:rPr>
                <w:sz w:val="18"/>
              </w:rPr>
            </w:pPr>
            <w:r>
              <w:rPr>
                <w:sz w:val="18"/>
              </w:rPr>
              <w:t>30,121</w:t>
            </w:r>
          </w:p>
        </w:tc>
        <w:tc>
          <w:tcPr>
            <w:tcW w:w="790" w:type="dxa"/>
            <w:tcBorders>
              <w:bottom w:val="single" w:sz="4" w:space="0" w:color="000000"/>
            </w:tcBorders>
          </w:tcPr>
          <w:p>
            <w:pPr>
              <w:pStyle w:val="TableParagraph"/>
              <w:spacing w:before="94"/>
              <w:ind w:right="164"/>
              <w:jc w:val="right"/>
              <w:rPr>
                <w:sz w:val="18"/>
              </w:rPr>
            </w:pPr>
            <w:r>
              <w:rPr>
                <w:sz w:val="18"/>
              </w:rPr>
              <w:t>86.2</w:t>
            </w:r>
          </w:p>
        </w:tc>
        <w:tc>
          <w:tcPr>
            <w:tcW w:w="1176" w:type="dxa"/>
            <w:tcBorders>
              <w:bottom w:val="single" w:sz="4" w:space="0" w:color="000000"/>
            </w:tcBorders>
          </w:tcPr>
          <w:p>
            <w:pPr>
              <w:pStyle w:val="TableParagraph"/>
              <w:spacing w:before="94"/>
              <w:ind w:left="453"/>
              <w:rPr>
                <w:sz w:val="18"/>
              </w:rPr>
            </w:pPr>
            <w:r>
              <w:rPr>
                <w:sz w:val="18"/>
              </w:rPr>
              <w:t>13.8</w:t>
            </w:r>
          </w:p>
        </w:tc>
        <w:tc>
          <w:tcPr>
            <w:tcW w:w="1130" w:type="dxa"/>
            <w:tcBorders>
              <w:bottom w:val="single" w:sz="4" w:space="0" w:color="000000"/>
            </w:tcBorders>
          </w:tcPr>
          <w:p>
            <w:pPr>
              <w:pStyle w:val="TableParagraph"/>
              <w:spacing w:before="94"/>
              <w:ind w:left="337" w:right="233"/>
              <w:jc w:val="center"/>
              <w:rPr>
                <w:sz w:val="18"/>
              </w:rPr>
            </w:pPr>
            <w:r>
              <w:rPr>
                <w:sz w:val="18"/>
              </w:rPr>
              <w:t>4.4</w:t>
            </w:r>
          </w:p>
        </w:tc>
        <w:tc>
          <w:tcPr>
            <w:tcW w:w="804" w:type="dxa"/>
            <w:tcBorders>
              <w:bottom w:val="single" w:sz="4" w:space="0" w:color="000000"/>
            </w:tcBorders>
          </w:tcPr>
          <w:p>
            <w:pPr>
              <w:pStyle w:val="TableParagraph"/>
              <w:spacing w:before="94"/>
              <w:ind w:left="302"/>
              <w:rPr>
                <w:sz w:val="18"/>
              </w:rPr>
            </w:pPr>
            <w:r>
              <w:rPr>
                <w:sz w:val="18"/>
              </w:rPr>
              <w:t>59.3</w:t>
            </w:r>
          </w:p>
        </w:tc>
        <w:tc>
          <w:tcPr>
            <w:tcW w:w="1178" w:type="dxa"/>
            <w:tcBorders>
              <w:bottom w:val="single" w:sz="4" w:space="0" w:color="000000"/>
            </w:tcBorders>
          </w:tcPr>
          <w:p>
            <w:pPr>
              <w:pStyle w:val="TableParagraph"/>
              <w:spacing w:before="94"/>
              <w:ind w:left="413"/>
              <w:rPr>
                <w:sz w:val="18"/>
              </w:rPr>
            </w:pPr>
            <w:r>
              <w:rPr>
                <w:sz w:val="18"/>
              </w:rPr>
              <w:t>40.7</w:t>
            </w:r>
          </w:p>
        </w:tc>
        <w:tc>
          <w:tcPr>
            <w:tcW w:w="855" w:type="dxa"/>
            <w:tcBorders>
              <w:bottom w:val="single" w:sz="4" w:space="0" w:color="000000"/>
            </w:tcBorders>
          </w:tcPr>
          <w:p>
            <w:pPr>
              <w:pStyle w:val="TableParagraph"/>
              <w:spacing w:before="94"/>
              <w:ind w:right="168"/>
              <w:jc w:val="right"/>
              <w:rPr>
                <w:sz w:val="18"/>
              </w:rPr>
            </w:pPr>
            <w:r>
              <w:rPr>
                <w:sz w:val="18"/>
              </w:rPr>
              <w:t>4,502</w:t>
            </w:r>
          </w:p>
        </w:tc>
      </w:tr>
      <w:tr>
        <w:trPr>
          <w:trHeight w:val="318" w:hRule="atLeast"/>
        </w:trPr>
        <w:tc>
          <w:tcPr>
            <w:tcW w:w="11570" w:type="dxa"/>
            <w:gridSpan w:val="10"/>
            <w:tcBorders>
              <w:top w:val="single" w:sz="4" w:space="0" w:color="000000"/>
              <w:bottom w:val="single" w:sz="18" w:space="0" w:color="000000"/>
            </w:tcBorders>
          </w:tcPr>
          <w:p>
            <w:pPr>
              <w:pStyle w:val="TableParagraph"/>
              <w:spacing w:before="49"/>
              <w:ind w:left="38"/>
              <w:rPr>
                <w:sz w:val="18"/>
              </w:rPr>
            </w:pPr>
            <w:r>
              <w:rPr>
                <w:sz w:val="18"/>
              </w:rPr>
              <w:t>Note: Table excludes pregnant women and women with a birth in the preceding 2 months. Figures in parentheses are based on 25-49 unweighted cases.</w:t>
            </w:r>
          </w:p>
        </w:tc>
        <w:tc>
          <w:tcPr>
            <w:tcW w:w="804" w:type="dxa"/>
            <w:tcBorders>
              <w:top w:val="single" w:sz="4" w:space="0" w:color="000000"/>
              <w:bottom w:val="single" w:sz="18" w:space="0" w:color="000000"/>
            </w:tcBorders>
          </w:tcPr>
          <w:p>
            <w:pPr>
              <w:pStyle w:val="TableParagraph"/>
              <w:rPr>
                <w:rFonts w:ascii="Times New Roman"/>
                <w:sz w:val="18"/>
              </w:rPr>
            </w:pPr>
          </w:p>
        </w:tc>
        <w:tc>
          <w:tcPr>
            <w:tcW w:w="1178" w:type="dxa"/>
            <w:tcBorders>
              <w:top w:val="single" w:sz="4" w:space="0" w:color="000000"/>
              <w:bottom w:val="single" w:sz="18" w:space="0" w:color="000000"/>
            </w:tcBorders>
          </w:tcPr>
          <w:p>
            <w:pPr>
              <w:pStyle w:val="TableParagraph"/>
              <w:rPr>
                <w:rFonts w:ascii="Times New Roman"/>
                <w:sz w:val="18"/>
              </w:rPr>
            </w:pPr>
          </w:p>
        </w:tc>
        <w:tc>
          <w:tcPr>
            <w:tcW w:w="855" w:type="dxa"/>
            <w:tcBorders>
              <w:top w:val="single" w:sz="4" w:space="0" w:color="000000"/>
              <w:bottom w:val="single" w:sz="18" w:space="0" w:color="000000"/>
            </w:tcBorders>
          </w:tcPr>
          <w:p>
            <w:pPr>
              <w:pStyle w:val="TableParagraph"/>
              <w:rPr>
                <w:rFonts w:ascii="Times New Roman"/>
                <w:sz w:val="18"/>
              </w:rPr>
            </w:pPr>
          </w:p>
        </w:tc>
      </w:tr>
    </w:tbl>
    <w:p>
      <w:pPr>
        <w:spacing w:after="0"/>
        <w:rPr>
          <w:rFonts w:ascii="Times New Roman"/>
          <w:sz w:val="18"/>
        </w:rPr>
        <w:sectPr>
          <w:pgSz w:w="15840" w:h="12240" w:orient="landscape"/>
          <w:pgMar w:header="0" w:footer="717" w:top="1000" w:bottom="900" w:left="420" w:right="440"/>
        </w:sectPr>
      </w:pPr>
    </w:p>
    <w:tbl>
      <w:tblPr>
        <w:tblW w:w="0" w:type="auto"/>
        <w:jc w:val="left"/>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40"/>
        <w:gridCol w:w="940"/>
        <w:gridCol w:w="1141"/>
        <w:gridCol w:w="629"/>
        <w:gridCol w:w="894"/>
        <w:gridCol w:w="945"/>
        <w:gridCol w:w="892"/>
        <w:gridCol w:w="923"/>
        <w:gridCol w:w="767"/>
        <w:gridCol w:w="841"/>
        <w:gridCol w:w="895"/>
      </w:tblGrid>
      <w:tr>
        <w:trPr>
          <w:trHeight w:val="371" w:hRule="atLeast"/>
        </w:trPr>
        <w:tc>
          <w:tcPr>
            <w:tcW w:w="10907" w:type="dxa"/>
            <w:gridSpan w:val="11"/>
            <w:tcBorders>
              <w:top w:val="single" w:sz="18" w:space="0" w:color="000000"/>
            </w:tcBorders>
          </w:tcPr>
          <w:p>
            <w:pPr>
              <w:pStyle w:val="TableParagraph"/>
              <w:spacing w:before="82"/>
              <w:ind w:left="38"/>
              <w:rPr>
                <w:sz w:val="16"/>
              </w:rPr>
            </w:pPr>
            <w:r>
              <w:rPr>
                <w:sz w:val="16"/>
                <w:u w:val="single"/>
              </w:rPr>
              <w:t>Table 80 Prevalence of anaemia in adults</w:t>
            </w:r>
          </w:p>
        </w:tc>
      </w:tr>
      <w:tr>
        <w:trPr>
          <w:trHeight w:val="340" w:hRule="atLeast"/>
        </w:trPr>
        <w:tc>
          <w:tcPr>
            <w:tcW w:w="10907" w:type="dxa"/>
            <w:gridSpan w:val="11"/>
            <w:tcBorders>
              <w:bottom w:val="single" w:sz="4" w:space="0" w:color="000000"/>
            </w:tcBorders>
          </w:tcPr>
          <w:p>
            <w:pPr>
              <w:pStyle w:val="TableParagraph"/>
              <w:spacing w:before="65"/>
              <w:ind w:left="38"/>
              <w:rPr>
                <w:sz w:val="16"/>
              </w:rPr>
            </w:pPr>
            <w:r>
              <w:rPr>
                <w:sz w:val="16"/>
              </w:rPr>
              <w:t>Percentage of women and men age 15-49 with anaemia by background characteristics, Maharashtra, 2019-20, and total for NFHS-4</w:t>
            </w:r>
          </w:p>
        </w:tc>
      </w:tr>
      <w:tr>
        <w:trPr>
          <w:trHeight w:val="294" w:hRule="atLeast"/>
        </w:trPr>
        <w:tc>
          <w:tcPr>
            <w:tcW w:w="2040" w:type="dxa"/>
            <w:tcBorders>
              <w:top w:val="single" w:sz="4" w:space="0" w:color="000000"/>
            </w:tcBorders>
          </w:tcPr>
          <w:p>
            <w:pPr>
              <w:pStyle w:val="TableParagraph"/>
              <w:rPr>
                <w:rFonts w:ascii="Times New Roman"/>
                <w:sz w:val="16"/>
              </w:rPr>
            </w:pPr>
          </w:p>
        </w:tc>
        <w:tc>
          <w:tcPr>
            <w:tcW w:w="940" w:type="dxa"/>
            <w:tcBorders>
              <w:top w:val="single" w:sz="4" w:space="0" w:color="000000"/>
            </w:tcBorders>
          </w:tcPr>
          <w:p>
            <w:pPr>
              <w:pStyle w:val="TableParagraph"/>
              <w:rPr>
                <w:rFonts w:ascii="Times New Roman"/>
                <w:sz w:val="16"/>
              </w:rPr>
            </w:pPr>
          </w:p>
        </w:tc>
        <w:tc>
          <w:tcPr>
            <w:tcW w:w="1141" w:type="dxa"/>
            <w:tcBorders>
              <w:top w:val="single" w:sz="4" w:space="0" w:color="000000"/>
            </w:tcBorders>
          </w:tcPr>
          <w:p>
            <w:pPr>
              <w:pStyle w:val="TableParagraph"/>
              <w:tabs>
                <w:tab w:pos="630" w:val="left" w:leader="none"/>
                <w:tab w:pos="2699" w:val="left" w:leader="none"/>
              </w:tabs>
              <w:spacing w:line="194" w:lineRule="exact" w:before="80"/>
              <w:ind w:left="-920" w:right="-1570"/>
              <w:rPr>
                <w:sz w:val="16"/>
              </w:rPr>
            </w:pPr>
            <w:r>
              <w:rPr>
                <w:w w:val="100"/>
                <w:sz w:val="16"/>
                <w:u w:val="single"/>
              </w:rPr>
              <w:t> </w:t>
            </w:r>
            <w:r>
              <w:rPr>
                <w:sz w:val="16"/>
                <w:u w:val="single"/>
              </w:rPr>
              <w:tab/>
              <w:t>Women</w:t>
              <w:tab/>
            </w:r>
          </w:p>
        </w:tc>
        <w:tc>
          <w:tcPr>
            <w:tcW w:w="629" w:type="dxa"/>
            <w:tcBorders>
              <w:top w:val="single" w:sz="4" w:space="0" w:color="000000"/>
            </w:tcBorders>
          </w:tcPr>
          <w:p>
            <w:pPr>
              <w:pStyle w:val="TableParagraph"/>
              <w:rPr>
                <w:rFonts w:ascii="Times New Roman"/>
                <w:sz w:val="16"/>
              </w:rPr>
            </w:pPr>
          </w:p>
        </w:tc>
        <w:tc>
          <w:tcPr>
            <w:tcW w:w="894" w:type="dxa"/>
            <w:tcBorders>
              <w:top w:val="single" w:sz="4" w:space="0" w:color="000000"/>
            </w:tcBorders>
          </w:tcPr>
          <w:p>
            <w:pPr>
              <w:pStyle w:val="TableParagraph"/>
              <w:rPr>
                <w:rFonts w:ascii="Times New Roman"/>
                <w:sz w:val="16"/>
              </w:rPr>
            </w:pPr>
          </w:p>
        </w:tc>
        <w:tc>
          <w:tcPr>
            <w:tcW w:w="945" w:type="dxa"/>
            <w:tcBorders>
              <w:top w:val="single" w:sz="4" w:space="0" w:color="000000"/>
            </w:tcBorders>
          </w:tcPr>
          <w:p>
            <w:pPr>
              <w:pStyle w:val="TableParagraph"/>
              <w:rPr>
                <w:rFonts w:ascii="Times New Roman"/>
                <w:sz w:val="16"/>
              </w:rPr>
            </w:pPr>
          </w:p>
        </w:tc>
        <w:tc>
          <w:tcPr>
            <w:tcW w:w="4318" w:type="dxa"/>
            <w:gridSpan w:val="5"/>
            <w:tcBorders>
              <w:top w:val="single" w:sz="4" w:space="0" w:color="000000"/>
            </w:tcBorders>
          </w:tcPr>
          <w:p>
            <w:pPr>
              <w:pStyle w:val="TableParagraph"/>
              <w:tabs>
                <w:tab w:pos="1567" w:val="left" w:leader="none"/>
                <w:tab w:pos="3447" w:val="left" w:leader="none"/>
              </w:tabs>
              <w:spacing w:line="194" w:lineRule="exact" w:before="80"/>
              <w:ind w:left="-9"/>
              <w:rPr>
                <w:sz w:val="16"/>
              </w:rPr>
            </w:pPr>
            <w:r>
              <w:rPr>
                <w:w w:val="100"/>
                <w:sz w:val="16"/>
                <w:u w:val="single"/>
              </w:rPr>
              <w:t> </w:t>
            </w:r>
            <w:r>
              <w:rPr>
                <w:sz w:val="16"/>
                <w:u w:val="single"/>
              </w:rPr>
              <w:tab/>
              <w:t>Men</w:t>
              <w:tab/>
            </w:r>
          </w:p>
        </w:tc>
      </w:tr>
      <w:tr>
        <w:trPr>
          <w:trHeight w:val="770" w:hRule="atLeast"/>
        </w:trPr>
        <w:tc>
          <w:tcPr>
            <w:tcW w:w="2040"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line="175" w:lineRule="exact" w:before="130"/>
              <w:ind w:left="38"/>
              <w:rPr>
                <w:sz w:val="16"/>
              </w:rPr>
            </w:pPr>
            <w:r>
              <w:rPr>
                <w:sz w:val="16"/>
              </w:rPr>
              <w:t>Background characteristic</w:t>
            </w:r>
          </w:p>
        </w:tc>
        <w:tc>
          <w:tcPr>
            <w:tcW w:w="940" w:type="dxa"/>
            <w:tcBorders>
              <w:bottom w:val="single" w:sz="4" w:space="0" w:color="000000"/>
            </w:tcBorders>
          </w:tcPr>
          <w:p>
            <w:pPr>
              <w:pStyle w:val="TableParagraph"/>
              <w:spacing w:before="5"/>
              <w:rPr>
                <w:rFonts w:ascii="P052"/>
                <w:sz w:val="13"/>
              </w:rPr>
            </w:pPr>
          </w:p>
          <w:p>
            <w:pPr>
              <w:pStyle w:val="TableParagraph"/>
              <w:ind w:left="147" w:right="123" w:firstLine="184"/>
              <w:rPr>
                <w:sz w:val="16"/>
              </w:rPr>
            </w:pPr>
            <w:r>
              <w:rPr>
                <w:sz w:val="16"/>
              </w:rPr>
              <w:t>Mild (11.0-11.9</w:t>
            </w:r>
          </w:p>
          <w:p>
            <w:pPr>
              <w:pStyle w:val="TableParagraph"/>
              <w:spacing w:line="174" w:lineRule="exact"/>
              <w:ind w:left="300"/>
              <w:rPr>
                <w:sz w:val="16"/>
              </w:rPr>
            </w:pPr>
            <w:r>
              <w:rPr>
                <w:sz w:val="16"/>
              </w:rPr>
              <w:t>g/dl)</w:t>
            </w:r>
            <w:r>
              <w:rPr>
                <w:sz w:val="16"/>
                <w:vertAlign w:val="superscript"/>
              </w:rPr>
              <w:t>1</w:t>
            </w:r>
          </w:p>
        </w:tc>
        <w:tc>
          <w:tcPr>
            <w:tcW w:w="1141" w:type="dxa"/>
            <w:tcBorders>
              <w:bottom w:val="single" w:sz="4" w:space="0" w:color="000000"/>
            </w:tcBorders>
          </w:tcPr>
          <w:p>
            <w:pPr>
              <w:pStyle w:val="TableParagraph"/>
              <w:spacing w:before="3"/>
              <w:rPr>
                <w:rFonts w:ascii="P052"/>
                <w:sz w:val="13"/>
              </w:rPr>
            </w:pPr>
          </w:p>
          <w:p>
            <w:pPr>
              <w:pStyle w:val="TableParagraph"/>
              <w:ind w:left="124" w:right="366"/>
              <w:jc w:val="center"/>
              <w:rPr>
                <w:sz w:val="16"/>
              </w:rPr>
            </w:pPr>
            <w:r>
              <w:rPr>
                <w:sz w:val="16"/>
              </w:rPr>
              <w:t>Moderate (8.0-10.9</w:t>
            </w:r>
          </w:p>
          <w:p>
            <w:pPr>
              <w:pStyle w:val="TableParagraph"/>
              <w:spacing w:line="175" w:lineRule="exact" w:before="1"/>
              <w:ind w:left="123" w:right="366"/>
              <w:jc w:val="center"/>
              <w:rPr>
                <w:sz w:val="16"/>
              </w:rPr>
            </w:pPr>
            <w:r>
              <w:rPr>
                <w:sz w:val="16"/>
              </w:rPr>
              <w:t>g/dl)</w:t>
            </w:r>
            <w:r>
              <w:rPr>
                <w:sz w:val="16"/>
                <w:vertAlign w:val="superscript"/>
              </w:rPr>
              <w:t>2</w:t>
            </w:r>
          </w:p>
        </w:tc>
        <w:tc>
          <w:tcPr>
            <w:tcW w:w="629" w:type="dxa"/>
            <w:tcBorders>
              <w:bottom w:val="single" w:sz="4" w:space="0" w:color="000000"/>
            </w:tcBorders>
          </w:tcPr>
          <w:p>
            <w:pPr>
              <w:pStyle w:val="TableParagraph"/>
              <w:spacing w:before="3"/>
              <w:rPr>
                <w:rFonts w:ascii="P052"/>
                <w:sz w:val="13"/>
              </w:rPr>
            </w:pPr>
          </w:p>
          <w:p>
            <w:pPr>
              <w:pStyle w:val="TableParagraph"/>
              <w:ind w:left="42" w:right="188" w:hanging="56"/>
              <w:rPr>
                <w:sz w:val="16"/>
              </w:rPr>
            </w:pPr>
            <w:r>
              <w:rPr>
                <w:spacing w:val="-1"/>
                <w:sz w:val="16"/>
              </w:rPr>
              <w:t>Severe </w:t>
            </w:r>
            <w:r>
              <w:rPr>
                <w:sz w:val="16"/>
              </w:rPr>
              <w:t>(&lt;8.0</w:t>
            </w:r>
          </w:p>
          <w:p>
            <w:pPr>
              <w:pStyle w:val="TableParagraph"/>
              <w:spacing w:line="175" w:lineRule="exact" w:before="1"/>
              <w:ind w:left="27"/>
              <w:rPr>
                <w:sz w:val="16"/>
              </w:rPr>
            </w:pPr>
            <w:r>
              <w:rPr>
                <w:sz w:val="16"/>
              </w:rPr>
              <w:t>g/dl)</w:t>
            </w:r>
            <w:r>
              <w:rPr>
                <w:sz w:val="16"/>
                <w:vertAlign w:val="superscript"/>
              </w:rPr>
              <w:t>3</w:t>
            </w:r>
          </w:p>
        </w:tc>
        <w:tc>
          <w:tcPr>
            <w:tcW w:w="894" w:type="dxa"/>
            <w:tcBorders>
              <w:bottom w:val="single" w:sz="4" w:space="0" w:color="000000"/>
            </w:tcBorders>
          </w:tcPr>
          <w:p>
            <w:pPr>
              <w:pStyle w:val="TableParagraph"/>
              <w:spacing w:line="185" w:lineRule="exact"/>
              <w:ind w:left="65" w:right="1"/>
              <w:jc w:val="center"/>
              <w:rPr>
                <w:sz w:val="16"/>
              </w:rPr>
            </w:pPr>
            <w:r>
              <w:rPr>
                <w:sz w:val="16"/>
              </w:rPr>
              <w:t>Any</w:t>
            </w:r>
          </w:p>
          <w:p>
            <w:pPr>
              <w:pStyle w:val="TableParagraph"/>
              <w:ind w:left="128" w:right="60"/>
              <w:jc w:val="center"/>
              <w:rPr>
                <w:sz w:val="16"/>
              </w:rPr>
            </w:pPr>
            <w:r>
              <w:rPr>
                <w:spacing w:val="-1"/>
                <w:sz w:val="16"/>
              </w:rPr>
              <w:t>anaemia </w:t>
            </w:r>
            <w:r>
              <w:rPr>
                <w:sz w:val="16"/>
              </w:rPr>
              <w:t>(&lt;12.0</w:t>
            </w:r>
          </w:p>
          <w:p>
            <w:pPr>
              <w:pStyle w:val="TableParagraph"/>
              <w:spacing w:line="175" w:lineRule="exact"/>
              <w:ind w:left="126" w:right="60"/>
              <w:jc w:val="center"/>
              <w:rPr>
                <w:sz w:val="16"/>
              </w:rPr>
            </w:pPr>
            <w:r>
              <w:rPr>
                <w:sz w:val="16"/>
              </w:rPr>
              <w:t>g/dl)</w:t>
            </w:r>
            <w:r>
              <w:rPr>
                <w:sz w:val="16"/>
                <w:vertAlign w:val="superscript"/>
              </w:rPr>
              <w:t>4</w:t>
            </w:r>
          </w:p>
        </w:tc>
        <w:tc>
          <w:tcPr>
            <w:tcW w:w="945" w:type="dxa"/>
            <w:tcBorders>
              <w:bottom w:val="single" w:sz="4" w:space="0" w:color="000000"/>
            </w:tcBorders>
          </w:tcPr>
          <w:p>
            <w:pPr>
              <w:pStyle w:val="TableParagraph"/>
              <w:rPr>
                <w:rFonts w:ascii="P052"/>
                <w:sz w:val="16"/>
              </w:rPr>
            </w:pPr>
          </w:p>
          <w:p>
            <w:pPr>
              <w:pStyle w:val="TableParagraph"/>
              <w:spacing w:before="2"/>
              <w:rPr>
                <w:rFonts w:ascii="P052"/>
                <w:sz w:val="11"/>
              </w:rPr>
            </w:pPr>
          </w:p>
          <w:p>
            <w:pPr>
              <w:pStyle w:val="TableParagraph"/>
              <w:spacing w:line="194" w:lineRule="exact"/>
              <w:ind w:left="240" w:right="90" w:hanging="109"/>
              <w:rPr>
                <w:sz w:val="16"/>
              </w:rPr>
            </w:pPr>
            <w:r>
              <w:rPr>
                <w:sz w:val="16"/>
              </w:rPr>
              <w:t>Number of women</w:t>
            </w:r>
          </w:p>
        </w:tc>
        <w:tc>
          <w:tcPr>
            <w:tcW w:w="892" w:type="dxa"/>
            <w:tcBorders>
              <w:bottom w:val="single" w:sz="4" w:space="0" w:color="000000"/>
            </w:tcBorders>
          </w:tcPr>
          <w:p>
            <w:pPr>
              <w:pStyle w:val="TableParagraph"/>
              <w:spacing w:before="3"/>
              <w:rPr>
                <w:rFonts w:ascii="P052"/>
                <w:sz w:val="13"/>
              </w:rPr>
            </w:pPr>
          </w:p>
          <w:p>
            <w:pPr>
              <w:pStyle w:val="TableParagraph"/>
              <w:ind w:left="106" w:right="116" w:firstLine="187"/>
              <w:rPr>
                <w:sz w:val="16"/>
              </w:rPr>
            </w:pPr>
            <w:r>
              <w:rPr>
                <w:sz w:val="16"/>
              </w:rPr>
              <w:t>Mild (12.0-12.9</w:t>
            </w:r>
          </w:p>
          <w:p>
            <w:pPr>
              <w:pStyle w:val="TableParagraph"/>
              <w:spacing w:line="175" w:lineRule="exact" w:before="1"/>
              <w:ind w:left="286"/>
              <w:rPr>
                <w:sz w:val="16"/>
              </w:rPr>
            </w:pPr>
            <w:r>
              <w:rPr>
                <w:sz w:val="16"/>
              </w:rPr>
              <w:t>g/dl)</w:t>
            </w:r>
          </w:p>
        </w:tc>
        <w:tc>
          <w:tcPr>
            <w:tcW w:w="923" w:type="dxa"/>
            <w:tcBorders>
              <w:bottom w:val="single" w:sz="4" w:space="0" w:color="000000"/>
            </w:tcBorders>
          </w:tcPr>
          <w:p>
            <w:pPr>
              <w:pStyle w:val="TableParagraph"/>
              <w:spacing w:before="3"/>
              <w:rPr>
                <w:rFonts w:ascii="P052"/>
                <w:sz w:val="13"/>
              </w:rPr>
            </w:pPr>
          </w:p>
          <w:p>
            <w:pPr>
              <w:pStyle w:val="TableParagraph"/>
              <w:ind w:left="114" w:right="157"/>
              <w:jc w:val="center"/>
              <w:rPr>
                <w:sz w:val="16"/>
              </w:rPr>
            </w:pPr>
            <w:r>
              <w:rPr>
                <w:sz w:val="16"/>
              </w:rPr>
              <w:t>Moderate (9.0-11.9</w:t>
            </w:r>
          </w:p>
          <w:p>
            <w:pPr>
              <w:pStyle w:val="TableParagraph"/>
              <w:spacing w:line="175" w:lineRule="exact" w:before="1"/>
              <w:ind w:left="114" w:right="152"/>
              <w:jc w:val="center"/>
              <w:rPr>
                <w:sz w:val="16"/>
              </w:rPr>
            </w:pPr>
            <w:r>
              <w:rPr>
                <w:sz w:val="16"/>
              </w:rPr>
              <w:t>g/dl)</w:t>
            </w:r>
          </w:p>
        </w:tc>
        <w:tc>
          <w:tcPr>
            <w:tcW w:w="767" w:type="dxa"/>
            <w:tcBorders>
              <w:bottom w:val="single" w:sz="4" w:space="0" w:color="000000"/>
            </w:tcBorders>
          </w:tcPr>
          <w:p>
            <w:pPr>
              <w:pStyle w:val="TableParagraph"/>
              <w:spacing w:before="3"/>
              <w:rPr>
                <w:rFonts w:ascii="P052"/>
                <w:sz w:val="13"/>
              </w:rPr>
            </w:pPr>
          </w:p>
          <w:p>
            <w:pPr>
              <w:pStyle w:val="TableParagraph"/>
              <w:ind w:left="209" w:right="159" w:hanging="56"/>
              <w:rPr>
                <w:sz w:val="16"/>
              </w:rPr>
            </w:pPr>
            <w:r>
              <w:rPr>
                <w:spacing w:val="-1"/>
                <w:sz w:val="16"/>
              </w:rPr>
              <w:t>Severe </w:t>
            </w:r>
            <w:r>
              <w:rPr>
                <w:sz w:val="16"/>
              </w:rPr>
              <w:t>(&lt;9.0</w:t>
            </w:r>
          </w:p>
          <w:p>
            <w:pPr>
              <w:pStyle w:val="TableParagraph"/>
              <w:spacing w:line="175" w:lineRule="exact" w:before="1"/>
              <w:ind w:left="221"/>
              <w:rPr>
                <w:sz w:val="16"/>
              </w:rPr>
            </w:pPr>
            <w:r>
              <w:rPr>
                <w:sz w:val="16"/>
              </w:rPr>
              <w:t>g/dl)</w:t>
            </w:r>
          </w:p>
        </w:tc>
        <w:tc>
          <w:tcPr>
            <w:tcW w:w="841" w:type="dxa"/>
            <w:tcBorders>
              <w:bottom w:val="single" w:sz="4" w:space="0" w:color="000000"/>
            </w:tcBorders>
          </w:tcPr>
          <w:p>
            <w:pPr>
              <w:pStyle w:val="TableParagraph"/>
              <w:spacing w:line="185" w:lineRule="exact"/>
              <w:ind w:left="165" w:right="114"/>
              <w:jc w:val="center"/>
              <w:rPr>
                <w:sz w:val="16"/>
              </w:rPr>
            </w:pPr>
            <w:r>
              <w:rPr>
                <w:sz w:val="16"/>
              </w:rPr>
              <w:t>Any</w:t>
            </w:r>
          </w:p>
          <w:p>
            <w:pPr>
              <w:pStyle w:val="TableParagraph"/>
              <w:ind w:left="165" w:right="114"/>
              <w:jc w:val="center"/>
              <w:rPr>
                <w:sz w:val="16"/>
              </w:rPr>
            </w:pPr>
            <w:r>
              <w:rPr>
                <w:sz w:val="16"/>
              </w:rPr>
              <w:t>anaemia (&lt;13.0</w:t>
            </w:r>
          </w:p>
          <w:p>
            <w:pPr>
              <w:pStyle w:val="TableParagraph"/>
              <w:spacing w:line="175" w:lineRule="exact"/>
              <w:ind w:left="165" w:right="114"/>
              <w:jc w:val="center"/>
              <w:rPr>
                <w:sz w:val="16"/>
              </w:rPr>
            </w:pPr>
            <w:r>
              <w:rPr>
                <w:sz w:val="16"/>
              </w:rPr>
              <w:t>g/dl)</w:t>
            </w:r>
          </w:p>
        </w:tc>
        <w:tc>
          <w:tcPr>
            <w:tcW w:w="895" w:type="dxa"/>
            <w:tcBorders>
              <w:bottom w:val="single" w:sz="4" w:space="0" w:color="000000"/>
            </w:tcBorders>
          </w:tcPr>
          <w:p>
            <w:pPr>
              <w:pStyle w:val="TableParagraph"/>
              <w:rPr>
                <w:rFonts w:ascii="P052"/>
                <w:sz w:val="16"/>
              </w:rPr>
            </w:pPr>
          </w:p>
          <w:p>
            <w:pPr>
              <w:pStyle w:val="TableParagraph"/>
              <w:spacing w:before="2"/>
              <w:rPr>
                <w:rFonts w:ascii="P052"/>
                <w:sz w:val="11"/>
              </w:rPr>
            </w:pPr>
          </w:p>
          <w:p>
            <w:pPr>
              <w:pStyle w:val="TableParagraph"/>
              <w:spacing w:line="194" w:lineRule="exact"/>
              <w:ind w:left="312" w:right="66" w:hanging="207"/>
              <w:rPr>
                <w:sz w:val="16"/>
              </w:rPr>
            </w:pPr>
            <w:r>
              <w:rPr>
                <w:sz w:val="16"/>
              </w:rPr>
              <w:t>Number of men</w:t>
            </w:r>
          </w:p>
        </w:tc>
      </w:tr>
      <w:tr>
        <w:trPr>
          <w:trHeight w:val="485" w:hRule="atLeast"/>
        </w:trPr>
        <w:tc>
          <w:tcPr>
            <w:tcW w:w="2040" w:type="dxa"/>
            <w:tcBorders>
              <w:top w:val="single" w:sz="4" w:space="0" w:color="000000"/>
            </w:tcBorders>
          </w:tcPr>
          <w:p>
            <w:pPr>
              <w:pStyle w:val="TableParagraph"/>
              <w:spacing w:before="10"/>
              <w:rPr>
                <w:rFonts w:ascii="P052"/>
                <w:sz w:val="19"/>
              </w:rPr>
            </w:pPr>
          </w:p>
          <w:p>
            <w:pPr>
              <w:pStyle w:val="TableParagraph"/>
              <w:spacing w:line="191" w:lineRule="exact"/>
              <w:ind w:left="38"/>
              <w:rPr>
                <w:b/>
                <w:sz w:val="16"/>
              </w:rPr>
            </w:pPr>
            <w:r>
              <w:rPr>
                <w:b/>
                <w:sz w:val="16"/>
              </w:rPr>
              <w:t>Age</w:t>
            </w:r>
          </w:p>
        </w:tc>
        <w:tc>
          <w:tcPr>
            <w:tcW w:w="940" w:type="dxa"/>
            <w:tcBorders>
              <w:top w:val="single" w:sz="4" w:space="0" w:color="000000"/>
            </w:tcBorders>
          </w:tcPr>
          <w:p>
            <w:pPr>
              <w:pStyle w:val="TableParagraph"/>
              <w:rPr>
                <w:rFonts w:ascii="Times New Roman"/>
                <w:sz w:val="16"/>
              </w:rPr>
            </w:pPr>
          </w:p>
        </w:tc>
        <w:tc>
          <w:tcPr>
            <w:tcW w:w="1141" w:type="dxa"/>
            <w:tcBorders>
              <w:top w:val="single" w:sz="4" w:space="0" w:color="000000"/>
            </w:tcBorders>
          </w:tcPr>
          <w:p>
            <w:pPr>
              <w:pStyle w:val="TableParagraph"/>
              <w:rPr>
                <w:rFonts w:ascii="Times New Roman"/>
                <w:sz w:val="16"/>
              </w:rPr>
            </w:pPr>
          </w:p>
        </w:tc>
        <w:tc>
          <w:tcPr>
            <w:tcW w:w="629" w:type="dxa"/>
            <w:tcBorders>
              <w:top w:val="single" w:sz="4" w:space="0" w:color="000000"/>
            </w:tcBorders>
          </w:tcPr>
          <w:p>
            <w:pPr>
              <w:pStyle w:val="TableParagraph"/>
              <w:rPr>
                <w:rFonts w:ascii="Times New Roman"/>
                <w:sz w:val="16"/>
              </w:rPr>
            </w:pPr>
          </w:p>
        </w:tc>
        <w:tc>
          <w:tcPr>
            <w:tcW w:w="894" w:type="dxa"/>
            <w:tcBorders>
              <w:top w:val="single" w:sz="4" w:space="0" w:color="000000"/>
            </w:tcBorders>
          </w:tcPr>
          <w:p>
            <w:pPr>
              <w:pStyle w:val="TableParagraph"/>
              <w:rPr>
                <w:rFonts w:ascii="Times New Roman"/>
                <w:sz w:val="16"/>
              </w:rPr>
            </w:pPr>
          </w:p>
        </w:tc>
        <w:tc>
          <w:tcPr>
            <w:tcW w:w="945" w:type="dxa"/>
            <w:tcBorders>
              <w:top w:val="single" w:sz="4" w:space="0" w:color="000000"/>
            </w:tcBorders>
          </w:tcPr>
          <w:p>
            <w:pPr>
              <w:pStyle w:val="TableParagraph"/>
              <w:rPr>
                <w:rFonts w:ascii="Times New Roman"/>
                <w:sz w:val="16"/>
              </w:rPr>
            </w:pPr>
          </w:p>
        </w:tc>
        <w:tc>
          <w:tcPr>
            <w:tcW w:w="892" w:type="dxa"/>
            <w:tcBorders>
              <w:top w:val="single" w:sz="4" w:space="0" w:color="000000"/>
            </w:tcBorders>
          </w:tcPr>
          <w:p>
            <w:pPr>
              <w:pStyle w:val="TableParagraph"/>
              <w:rPr>
                <w:rFonts w:ascii="Times New Roman"/>
                <w:sz w:val="16"/>
              </w:rPr>
            </w:pPr>
          </w:p>
        </w:tc>
        <w:tc>
          <w:tcPr>
            <w:tcW w:w="923" w:type="dxa"/>
            <w:tcBorders>
              <w:top w:val="single" w:sz="4" w:space="0" w:color="000000"/>
            </w:tcBorders>
          </w:tcPr>
          <w:p>
            <w:pPr>
              <w:pStyle w:val="TableParagraph"/>
              <w:rPr>
                <w:rFonts w:ascii="Times New Roman"/>
                <w:sz w:val="16"/>
              </w:rPr>
            </w:pPr>
          </w:p>
        </w:tc>
        <w:tc>
          <w:tcPr>
            <w:tcW w:w="767" w:type="dxa"/>
            <w:tcBorders>
              <w:top w:val="single" w:sz="4" w:space="0" w:color="000000"/>
            </w:tcBorders>
          </w:tcPr>
          <w:p>
            <w:pPr>
              <w:pStyle w:val="TableParagraph"/>
              <w:rPr>
                <w:rFonts w:ascii="Times New Roman"/>
                <w:sz w:val="16"/>
              </w:rPr>
            </w:pPr>
          </w:p>
        </w:tc>
        <w:tc>
          <w:tcPr>
            <w:tcW w:w="841" w:type="dxa"/>
            <w:tcBorders>
              <w:top w:val="single" w:sz="4" w:space="0" w:color="000000"/>
            </w:tcBorders>
          </w:tcPr>
          <w:p>
            <w:pPr>
              <w:pStyle w:val="TableParagraph"/>
              <w:rPr>
                <w:rFonts w:ascii="Times New Roman"/>
                <w:sz w:val="16"/>
              </w:rPr>
            </w:pPr>
          </w:p>
        </w:tc>
        <w:tc>
          <w:tcPr>
            <w:tcW w:w="895" w:type="dxa"/>
            <w:tcBorders>
              <w:top w:val="single" w:sz="4" w:space="0" w:color="000000"/>
            </w:tcBorders>
          </w:tcPr>
          <w:p>
            <w:pPr>
              <w:pStyle w:val="TableParagraph"/>
              <w:rPr>
                <w:rFonts w:ascii="Times New Roman"/>
                <w:sz w:val="16"/>
              </w:rPr>
            </w:pPr>
          </w:p>
        </w:tc>
      </w:tr>
      <w:tr>
        <w:trPr>
          <w:trHeight w:val="195" w:hRule="atLeast"/>
        </w:trPr>
        <w:tc>
          <w:tcPr>
            <w:tcW w:w="2040" w:type="dxa"/>
          </w:tcPr>
          <w:p>
            <w:pPr>
              <w:pStyle w:val="TableParagraph"/>
              <w:spacing w:line="176" w:lineRule="exact"/>
              <w:ind w:left="139"/>
              <w:rPr>
                <w:sz w:val="16"/>
              </w:rPr>
            </w:pPr>
            <w:r>
              <w:rPr>
                <w:sz w:val="16"/>
              </w:rPr>
              <w:t>15-19</w:t>
            </w:r>
          </w:p>
        </w:tc>
        <w:tc>
          <w:tcPr>
            <w:tcW w:w="940" w:type="dxa"/>
          </w:tcPr>
          <w:p>
            <w:pPr>
              <w:pStyle w:val="TableParagraph"/>
              <w:spacing w:line="176" w:lineRule="exact"/>
              <w:ind w:right="315"/>
              <w:jc w:val="right"/>
              <w:rPr>
                <w:sz w:val="16"/>
              </w:rPr>
            </w:pPr>
            <w:r>
              <w:rPr>
                <w:sz w:val="16"/>
              </w:rPr>
              <w:t>24.1</w:t>
            </w:r>
          </w:p>
        </w:tc>
        <w:tc>
          <w:tcPr>
            <w:tcW w:w="1141" w:type="dxa"/>
          </w:tcPr>
          <w:p>
            <w:pPr>
              <w:pStyle w:val="TableParagraph"/>
              <w:spacing w:line="176" w:lineRule="exact"/>
              <w:ind w:left="297"/>
              <w:rPr>
                <w:sz w:val="16"/>
              </w:rPr>
            </w:pPr>
            <w:r>
              <w:rPr>
                <w:sz w:val="16"/>
              </w:rPr>
              <w:t>30.4</w:t>
            </w:r>
          </w:p>
        </w:tc>
        <w:tc>
          <w:tcPr>
            <w:tcW w:w="629" w:type="dxa"/>
          </w:tcPr>
          <w:p>
            <w:pPr>
              <w:pStyle w:val="TableParagraph"/>
              <w:spacing w:line="176" w:lineRule="exact"/>
              <w:ind w:left="109"/>
              <w:rPr>
                <w:sz w:val="16"/>
              </w:rPr>
            </w:pPr>
            <w:r>
              <w:rPr>
                <w:sz w:val="16"/>
              </w:rPr>
              <w:t>2.6</w:t>
            </w:r>
          </w:p>
        </w:tc>
        <w:tc>
          <w:tcPr>
            <w:tcW w:w="894" w:type="dxa"/>
          </w:tcPr>
          <w:p>
            <w:pPr>
              <w:pStyle w:val="TableParagraph"/>
              <w:spacing w:line="176" w:lineRule="exact"/>
              <w:ind w:left="65" w:right="15"/>
              <w:jc w:val="center"/>
              <w:rPr>
                <w:sz w:val="16"/>
              </w:rPr>
            </w:pPr>
            <w:r>
              <w:rPr>
                <w:sz w:val="16"/>
              </w:rPr>
              <w:t>57.2</w:t>
            </w:r>
          </w:p>
        </w:tc>
        <w:tc>
          <w:tcPr>
            <w:tcW w:w="945" w:type="dxa"/>
          </w:tcPr>
          <w:p>
            <w:pPr>
              <w:pStyle w:val="TableParagraph"/>
              <w:spacing w:line="176" w:lineRule="exact"/>
              <w:ind w:right="237"/>
              <w:jc w:val="right"/>
              <w:rPr>
                <w:sz w:val="16"/>
              </w:rPr>
            </w:pPr>
            <w:r>
              <w:rPr>
                <w:sz w:val="16"/>
              </w:rPr>
              <w:t>4,350</w:t>
            </w:r>
          </w:p>
        </w:tc>
        <w:tc>
          <w:tcPr>
            <w:tcW w:w="892" w:type="dxa"/>
          </w:tcPr>
          <w:p>
            <w:pPr>
              <w:pStyle w:val="TableParagraph"/>
              <w:spacing w:line="176" w:lineRule="exact"/>
              <w:ind w:left="216" w:right="238"/>
              <w:jc w:val="center"/>
              <w:rPr>
                <w:sz w:val="16"/>
              </w:rPr>
            </w:pPr>
            <w:r>
              <w:rPr>
                <w:sz w:val="16"/>
              </w:rPr>
              <w:t>14.9</w:t>
            </w:r>
          </w:p>
        </w:tc>
        <w:tc>
          <w:tcPr>
            <w:tcW w:w="923" w:type="dxa"/>
          </w:tcPr>
          <w:p>
            <w:pPr>
              <w:pStyle w:val="TableParagraph"/>
              <w:spacing w:line="176" w:lineRule="exact"/>
              <w:ind w:left="82" w:right="157"/>
              <w:jc w:val="center"/>
              <w:rPr>
                <w:sz w:val="16"/>
              </w:rPr>
            </w:pPr>
            <w:r>
              <w:rPr>
                <w:sz w:val="16"/>
              </w:rPr>
              <w:t>12.9</w:t>
            </w:r>
          </w:p>
        </w:tc>
        <w:tc>
          <w:tcPr>
            <w:tcW w:w="767" w:type="dxa"/>
          </w:tcPr>
          <w:p>
            <w:pPr>
              <w:pStyle w:val="TableParagraph"/>
              <w:spacing w:line="176" w:lineRule="exact"/>
              <w:ind w:left="197" w:right="214"/>
              <w:jc w:val="center"/>
              <w:rPr>
                <w:sz w:val="16"/>
              </w:rPr>
            </w:pPr>
            <w:r>
              <w:rPr>
                <w:sz w:val="16"/>
              </w:rPr>
              <w:t>0.1</w:t>
            </w:r>
          </w:p>
        </w:tc>
        <w:tc>
          <w:tcPr>
            <w:tcW w:w="841" w:type="dxa"/>
          </w:tcPr>
          <w:p>
            <w:pPr>
              <w:pStyle w:val="TableParagraph"/>
              <w:spacing w:line="176" w:lineRule="exact"/>
              <w:ind w:right="259"/>
              <w:jc w:val="right"/>
              <w:rPr>
                <w:sz w:val="16"/>
              </w:rPr>
            </w:pPr>
            <w:r>
              <w:rPr>
                <w:sz w:val="16"/>
              </w:rPr>
              <w:t>27.9</w:t>
            </w:r>
          </w:p>
        </w:tc>
        <w:tc>
          <w:tcPr>
            <w:tcW w:w="895" w:type="dxa"/>
          </w:tcPr>
          <w:p>
            <w:pPr>
              <w:pStyle w:val="TableParagraph"/>
              <w:spacing w:line="176" w:lineRule="exact"/>
              <w:ind w:right="260"/>
              <w:jc w:val="right"/>
              <w:rPr>
                <w:sz w:val="16"/>
              </w:rPr>
            </w:pPr>
            <w:r>
              <w:rPr>
                <w:sz w:val="16"/>
              </w:rPr>
              <w:t>741</w:t>
            </w:r>
          </w:p>
        </w:tc>
      </w:tr>
      <w:tr>
        <w:trPr>
          <w:trHeight w:val="194" w:hRule="atLeast"/>
        </w:trPr>
        <w:tc>
          <w:tcPr>
            <w:tcW w:w="2040" w:type="dxa"/>
          </w:tcPr>
          <w:p>
            <w:pPr>
              <w:pStyle w:val="TableParagraph"/>
              <w:spacing w:line="174" w:lineRule="exact"/>
              <w:ind w:left="139"/>
              <w:rPr>
                <w:sz w:val="16"/>
              </w:rPr>
            </w:pPr>
            <w:r>
              <w:rPr>
                <w:sz w:val="16"/>
              </w:rPr>
              <w:t>20-29</w:t>
            </w:r>
          </w:p>
        </w:tc>
        <w:tc>
          <w:tcPr>
            <w:tcW w:w="940" w:type="dxa"/>
          </w:tcPr>
          <w:p>
            <w:pPr>
              <w:pStyle w:val="TableParagraph"/>
              <w:spacing w:line="174" w:lineRule="exact"/>
              <w:ind w:right="315"/>
              <w:jc w:val="right"/>
              <w:rPr>
                <w:sz w:val="16"/>
              </w:rPr>
            </w:pPr>
            <w:r>
              <w:rPr>
                <w:sz w:val="16"/>
              </w:rPr>
              <w:t>24.4</w:t>
            </w:r>
          </w:p>
        </w:tc>
        <w:tc>
          <w:tcPr>
            <w:tcW w:w="1141" w:type="dxa"/>
          </w:tcPr>
          <w:p>
            <w:pPr>
              <w:pStyle w:val="TableParagraph"/>
              <w:spacing w:line="174" w:lineRule="exact"/>
              <w:ind w:left="297"/>
              <w:rPr>
                <w:sz w:val="16"/>
              </w:rPr>
            </w:pPr>
            <w:r>
              <w:rPr>
                <w:sz w:val="16"/>
              </w:rPr>
              <w:t>26.7</w:t>
            </w:r>
          </w:p>
        </w:tc>
        <w:tc>
          <w:tcPr>
            <w:tcW w:w="629" w:type="dxa"/>
          </w:tcPr>
          <w:p>
            <w:pPr>
              <w:pStyle w:val="TableParagraph"/>
              <w:spacing w:line="174" w:lineRule="exact"/>
              <w:ind w:left="109"/>
              <w:rPr>
                <w:sz w:val="16"/>
              </w:rPr>
            </w:pPr>
            <w:r>
              <w:rPr>
                <w:sz w:val="16"/>
              </w:rPr>
              <w:t>2.0</w:t>
            </w:r>
          </w:p>
        </w:tc>
        <w:tc>
          <w:tcPr>
            <w:tcW w:w="894" w:type="dxa"/>
          </w:tcPr>
          <w:p>
            <w:pPr>
              <w:pStyle w:val="TableParagraph"/>
              <w:spacing w:line="174" w:lineRule="exact"/>
              <w:ind w:left="65" w:right="15"/>
              <w:jc w:val="center"/>
              <w:rPr>
                <w:sz w:val="16"/>
              </w:rPr>
            </w:pPr>
            <w:r>
              <w:rPr>
                <w:sz w:val="16"/>
              </w:rPr>
              <w:t>53.1</w:t>
            </w:r>
          </w:p>
        </w:tc>
        <w:tc>
          <w:tcPr>
            <w:tcW w:w="945" w:type="dxa"/>
          </w:tcPr>
          <w:p>
            <w:pPr>
              <w:pStyle w:val="TableParagraph"/>
              <w:spacing w:line="174" w:lineRule="exact"/>
              <w:ind w:right="237"/>
              <w:jc w:val="right"/>
              <w:rPr>
                <w:sz w:val="16"/>
              </w:rPr>
            </w:pPr>
            <w:r>
              <w:rPr>
                <w:sz w:val="16"/>
              </w:rPr>
              <w:t>9,950</w:t>
            </w:r>
          </w:p>
        </w:tc>
        <w:tc>
          <w:tcPr>
            <w:tcW w:w="892" w:type="dxa"/>
          </w:tcPr>
          <w:p>
            <w:pPr>
              <w:pStyle w:val="TableParagraph"/>
              <w:spacing w:line="174" w:lineRule="exact"/>
              <w:ind w:left="216" w:right="238"/>
              <w:jc w:val="center"/>
              <w:rPr>
                <w:sz w:val="16"/>
              </w:rPr>
            </w:pPr>
            <w:r>
              <w:rPr>
                <w:sz w:val="16"/>
              </w:rPr>
              <w:t>11.0</w:t>
            </w:r>
          </w:p>
        </w:tc>
        <w:tc>
          <w:tcPr>
            <w:tcW w:w="923" w:type="dxa"/>
          </w:tcPr>
          <w:p>
            <w:pPr>
              <w:pStyle w:val="TableParagraph"/>
              <w:spacing w:line="174" w:lineRule="exact"/>
              <w:ind w:left="114" w:right="111"/>
              <w:jc w:val="center"/>
              <w:rPr>
                <w:sz w:val="16"/>
              </w:rPr>
            </w:pPr>
            <w:r>
              <w:rPr>
                <w:sz w:val="16"/>
              </w:rPr>
              <w:t>5.5</w:t>
            </w:r>
          </w:p>
        </w:tc>
        <w:tc>
          <w:tcPr>
            <w:tcW w:w="767" w:type="dxa"/>
          </w:tcPr>
          <w:p>
            <w:pPr>
              <w:pStyle w:val="TableParagraph"/>
              <w:spacing w:line="174" w:lineRule="exact"/>
              <w:ind w:left="197" w:right="214"/>
              <w:jc w:val="center"/>
              <w:rPr>
                <w:sz w:val="16"/>
              </w:rPr>
            </w:pPr>
            <w:r>
              <w:rPr>
                <w:sz w:val="16"/>
              </w:rPr>
              <w:t>0.3</w:t>
            </w:r>
          </w:p>
        </w:tc>
        <w:tc>
          <w:tcPr>
            <w:tcW w:w="841" w:type="dxa"/>
          </w:tcPr>
          <w:p>
            <w:pPr>
              <w:pStyle w:val="TableParagraph"/>
              <w:spacing w:line="174" w:lineRule="exact"/>
              <w:ind w:right="259"/>
              <w:jc w:val="right"/>
              <w:rPr>
                <w:sz w:val="16"/>
              </w:rPr>
            </w:pPr>
            <w:r>
              <w:rPr>
                <w:sz w:val="16"/>
              </w:rPr>
              <w:t>16.7</w:t>
            </w:r>
          </w:p>
        </w:tc>
        <w:tc>
          <w:tcPr>
            <w:tcW w:w="895" w:type="dxa"/>
          </w:tcPr>
          <w:p>
            <w:pPr>
              <w:pStyle w:val="TableParagraph"/>
              <w:spacing w:line="174" w:lineRule="exact"/>
              <w:ind w:right="261"/>
              <w:jc w:val="right"/>
              <w:rPr>
                <w:sz w:val="16"/>
              </w:rPr>
            </w:pPr>
            <w:r>
              <w:rPr>
                <w:sz w:val="16"/>
              </w:rPr>
              <w:t>1,383</w:t>
            </w:r>
          </w:p>
        </w:tc>
      </w:tr>
      <w:tr>
        <w:trPr>
          <w:trHeight w:val="195" w:hRule="atLeast"/>
        </w:trPr>
        <w:tc>
          <w:tcPr>
            <w:tcW w:w="2040" w:type="dxa"/>
          </w:tcPr>
          <w:p>
            <w:pPr>
              <w:pStyle w:val="TableParagraph"/>
              <w:spacing w:line="176" w:lineRule="exact"/>
              <w:ind w:left="139"/>
              <w:rPr>
                <w:sz w:val="16"/>
              </w:rPr>
            </w:pPr>
            <w:r>
              <w:rPr>
                <w:sz w:val="16"/>
              </w:rPr>
              <w:t>30-39</w:t>
            </w:r>
          </w:p>
        </w:tc>
        <w:tc>
          <w:tcPr>
            <w:tcW w:w="940" w:type="dxa"/>
          </w:tcPr>
          <w:p>
            <w:pPr>
              <w:pStyle w:val="TableParagraph"/>
              <w:spacing w:line="176" w:lineRule="exact"/>
              <w:ind w:right="315"/>
              <w:jc w:val="right"/>
              <w:rPr>
                <w:sz w:val="16"/>
              </w:rPr>
            </w:pPr>
            <w:r>
              <w:rPr>
                <w:sz w:val="16"/>
              </w:rPr>
              <w:t>24.6</w:t>
            </w:r>
          </w:p>
        </w:tc>
        <w:tc>
          <w:tcPr>
            <w:tcW w:w="1141" w:type="dxa"/>
          </w:tcPr>
          <w:p>
            <w:pPr>
              <w:pStyle w:val="TableParagraph"/>
              <w:spacing w:line="176" w:lineRule="exact"/>
              <w:ind w:left="297"/>
              <w:rPr>
                <w:sz w:val="16"/>
              </w:rPr>
            </w:pPr>
            <w:r>
              <w:rPr>
                <w:sz w:val="16"/>
              </w:rPr>
              <w:t>26.3</w:t>
            </w:r>
          </w:p>
        </w:tc>
        <w:tc>
          <w:tcPr>
            <w:tcW w:w="629" w:type="dxa"/>
          </w:tcPr>
          <w:p>
            <w:pPr>
              <w:pStyle w:val="TableParagraph"/>
              <w:spacing w:line="176" w:lineRule="exact"/>
              <w:ind w:left="109"/>
              <w:rPr>
                <w:sz w:val="16"/>
              </w:rPr>
            </w:pPr>
            <w:r>
              <w:rPr>
                <w:sz w:val="16"/>
              </w:rPr>
              <w:t>3.0</w:t>
            </w:r>
          </w:p>
        </w:tc>
        <w:tc>
          <w:tcPr>
            <w:tcW w:w="894" w:type="dxa"/>
          </w:tcPr>
          <w:p>
            <w:pPr>
              <w:pStyle w:val="TableParagraph"/>
              <w:spacing w:line="176" w:lineRule="exact"/>
              <w:ind w:left="65" w:right="15"/>
              <w:jc w:val="center"/>
              <w:rPr>
                <w:sz w:val="16"/>
              </w:rPr>
            </w:pPr>
            <w:r>
              <w:rPr>
                <w:sz w:val="16"/>
              </w:rPr>
              <w:t>53.9</w:t>
            </w:r>
          </w:p>
        </w:tc>
        <w:tc>
          <w:tcPr>
            <w:tcW w:w="945" w:type="dxa"/>
          </w:tcPr>
          <w:p>
            <w:pPr>
              <w:pStyle w:val="TableParagraph"/>
              <w:spacing w:line="176" w:lineRule="exact"/>
              <w:ind w:right="237"/>
              <w:jc w:val="right"/>
              <w:rPr>
                <w:sz w:val="16"/>
              </w:rPr>
            </w:pPr>
            <w:r>
              <w:rPr>
                <w:sz w:val="16"/>
              </w:rPr>
              <w:t>9,191</w:t>
            </w:r>
          </w:p>
        </w:tc>
        <w:tc>
          <w:tcPr>
            <w:tcW w:w="892" w:type="dxa"/>
          </w:tcPr>
          <w:p>
            <w:pPr>
              <w:pStyle w:val="TableParagraph"/>
              <w:spacing w:line="176" w:lineRule="exact"/>
              <w:ind w:left="216" w:right="238"/>
              <w:jc w:val="center"/>
              <w:rPr>
                <w:sz w:val="16"/>
              </w:rPr>
            </w:pPr>
            <w:r>
              <w:rPr>
                <w:sz w:val="16"/>
              </w:rPr>
              <w:t>10.7</w:t>
            </w:r>
          </w:p>
        </w:tc>
        <w:tc>
          <w:tcPr>
            <w:tcW w:w="923" w:type="dxa"/>
          </w:tcPr>
          <w:p>
            <w:pPr>
              <w:pStyle w:val="TableParagraph"/>
              <w:spacing w:line="176" w:lineRule="exact"/>
              <w:ind w:left="114" w:right="111"/>
              <w:jc w:val="center"/>
              <w:rPr>
                <w:sz w:val="16"/>
              </w:rPr>
            </w:pPr>
            <w:r>
              <w:rPr>
                <w:sz w:val="16"/>
              </w:rPr>
              <w:t>8.2</w:t>
            </w:r>
          </w:p>
        </w:tc>
        <w:tc>
          <w:tcPr>
            <w:tcW w:w="767" w:type="dxa"/>
          </w:tcPr>
          <w:p>
            <w:pPr>
              <w:pStyle w:val="TableParagraph"/>
              <w:spacing w:line="176" w:lineRule="exact"/>
              <w:ind w:left="197" w:right="214"/>
              <w:jc w:val="center"/>
              <w:rPr>
                <w:sz w:val="16"/>
              </w:rPr>
            </w:pPr>
            <w:r>
              <w:rPr>
                <w:sz w:val="16"/>
              </w:rPr>
              <w:t>0.2</w:t>
            </w:r>
          </w:p>
        </w:tc>
        <w:tc>
          <w:tcPr>
            <w:tcW w:w="841" w:type="dxa"/>
          </w:tcPr>
          <w:p>
            <w:pPr>
              <w:pStyle w:val="TableParagraph"/>
              <w:spacing w:line="176" w:lineRule="exact"/>
              <w:ind w:right="259"/>
              <w:jc w:val="right"/>
              <w:rPr>
                <w:sz w:val="16"/>
              </w:rPr>
            </w:pPr>
            <w:r>
              <w:rPr>
                <w:sz w:val="16"/>
              </w:rPr>
              <w:t>19.1</w:t>
            </w:r>
          </w:p>
        </w:tc>
        <w:tc>
          <w:tcPr>
            <w:tcW w:w="895" w:type="dxa"/>
          </w:tcPr>
          <w:p>
            <w:pPr>
              <w:pStyle w:val="TableParagraph"/>
              <w:spacing w:line="176" w:lineRule="exact"/>
              <w:ind w:right="261"/>
              <w:jc w:val="right"/>
              <w:rPr>
                <w:sz w:val="16"/>
              </w:rPr>
            </w:pPr>
            <w:r>
              <w:rPr>
                <w:sz w:val="16"/>
              </w:rPr>
              <w:t>1,293</w:t>
            </w:r>
          </w:p>
        </w:tc>
      </w:tr>
      <w:tr>
        <w:trPr>
          <w:trHeight w:val="294" w:hRule="atLeast"/>
        </w:trPr>
        <w:tc>
          <w:tcPr>
            <w:tcW w:w="2040" w:type="dxa"/>
          </w:tcPr>
          <w:p>
            <w:pPr>
              <w:pStyle w:val="TableParagraph"/>
              <w:spacing w:line="182" w:lineRule="exact"/>
              <w:ind w:left="139"/>
              <w:rPr>
                <w:sz w:val="16"/>
              </w:rPr>
            </w:pPr>
            <w:r>
              <w:rPr>
                <w:sz w:val="16"/>
              </w:rPr>
              <w:t>40-49</w:t>
            </w:r>
          </w:p>
        </w:tc>
        <w:tc>
          <w:tcPr>
            <w:tcW w:w="940" w:type="dxa"/>
          </w:tcPr>
          <w:p>
            <w:pPr>
              <w:pStyle w:val="TableParagraph"/>
              <w:spacing w:line="182" w:lineRule="exact"/>
              <w:ind w:right="315"/>
              <w:jc w:val="right"/>
              <w:rPr>
                <w:sz w:val="16"/>
              </w:rPr>
            </w:pPr>
            <w:r>
              <w:rPr>
                <w:sz w:val="16"/>
              </w:rPr>
              <w:t>23.2</w:t>
            </w:r>
          </w:p>
        </w:tc>
        <w:tc>
          <w:tcPr>
            <w:tcW w:w="1141" w:type="dxa"/>
          </w:tcPr>
          <w:p>
            <w:pPr>
              <w:pStyle w:val="TableParagraph"/>
              <w:spacing w:line="182" w:lineRule="exact"/>
              <w:ind w:left="297"/>
              <w:rPr>
                <w:sz w:val="16"/>
              </w:rPr>
            </w:pPr>
            <w:r>
              <w:rPr>
                <w:sz w:val="16"/>
              </w:rPr>
              <w:t>27.6</w:t>
            </w:r>
          </w:p>
        </w:tc>
        <w:tc>
          <w:tcPr>
            <w:tcW w:w="629" w:type="dxa"/>
          </w:tcPr>
          <w:p>
            <w:pPr>
              <w:pStyle w:val="TableParagraph"/>
              <w:spacing w:line="182" w:lineRule="exact"/>
              <w:ind w:left="109"/>
              <w:rPr>
                <w:sz w:val="16"/>
              </w:rPr>
            </w:pPr>
            <w:r>
              <w:rPr>
                <w:sz w:val="16"/>
              </w:rPr>
              <w:t>3.6</w:t>
            </w:r>
          </w:p>
        </w:tc>
        <w:tc>
          <w:tcPr>
            <w:tcW w:w="894" w:type="dxa"/>
          </w:tcPr>
          <w:p>
            <w:pPr>
              <w:pStyle w:val="TableParagraph"/>
              <w:spacing w:line="182" w:lineRule="exact"/>
              <w:ind w:left="65" w:right="15"/>
              <w:jc w:val="center"/>
              <w:rPr>
                <w:sz w:val="16"/>
              </w:rPr>
            </w:pPr>
            <w:r>
              <w:rPr>
                <w:sz w:val="16"/>
              </w:rPr>
              <w:t>54.4</w:t>
            </w:r>
          </w:p>
        </w:tc>
        <w:tc>
          <w:tcPr>
            <w:tcW w:w="945" w:type="dxa"/>
          </w:tcPr>
          <w:p>
            <w:pPr>
              <w:pStyle w:val="TableParagraph"/>
              <w:spacing w:line="182" w:lineRule="exact"/>
              <w:ind w:right="237"/>
              <w:jc w:val="right"/>
              <w:rPr>
                <w:sz w:val="16"/>
              </w:rPr>
            </w:pPr>
            <w:r>
              <w:rPr>
                <w:sz w:val="16"/>
              </w:rPr>
              <w:t>7,633</w:t>
            </w:r>
          </w:p>
        </w:tc>
        <w:tc>
          <w:tcPr>
            <w:tcW w:w="892" w:type="dxa"/>
          </w:tcPr>
          <w:p>
            <w:pPr>
              <w:pStyle w:val="TableParagraph"/>
              <w:spacing w:line="182" w:lineRule="exact"/>
              <w:ind w:left="216" w:right="238"/>
              <w:jc w:val="center"/>
              <w:rPr>
                <w:sz w:val="16"/>
              </w:rPr>
            </w:pPr>
            <w:r>
              <w:rPr>
                <w:sz w:val="16"/>
              </w:rPr>
              <w:t>15.4</w:t>
            </w:r>
          </w:p>
        </w:tc>
        <w:tc>
          <w:tcPr>
            <w:tcW w:w="923" w:type="dxa"/>
          </w:tcPr>
          <w:p>
            <w:pPr>
              <w:pStyle w:val="TableParagraph"/>
              <w:spacing w:line="182" w:lineRule="exact"/>
              <w:ind w:left="82" w:right="157"/>
              <w:jc w:val="center"/>
              <w:rPr>
                <w:sz w:val="16"/>
              </w:rPr>
            </w:pPr>
            <w:r>
              <w:rPr>
                <w:sz w:val="16"/>
              </w:rPr>
              <w:t>11.3</w:t>
            </w:r>
          </w:p>
        </w:tc>
        <w:tc>
          <w:tcPr>
            <w:tcW w:w="767" w:type="dxa"/>
          </w:tcPr>
          <w:p>
            <w:pPr>
              <w:pStyle w:val="TableParagraph"/>
              <w:spacing w:line="182" w:lineRule="exact"/>
              <w:ind w:left="197" w:right="214"/>
              <w:jc w:val="center"/>
              <w:rPr>
                <w:sz w:val="16"/>
              </w:rPr>
            </w:pPr>
            <w:r>
              <w:rPr>
                <w:sz w:val="16"/>
              </w:rPr>
              <w:t>1.3</w:t>
            </w:r>
          </w:p>
        </w:tc>
        <w:tc>
          <w:tcPr>
            <w:tcW w:w="841" w:type="dxa"/>
          </w:tcPr>
          <w:p>
            <w:pPr>
              <w:pStyle w:val="TableParagraph"/>
              <w:spacing w:line="182" w:lineRule="exact"/>
              <w:ind w:right="259"/>
              <w:jc w:val="right"/>
              <w:rPr>
                <w:sz w:val="16"/>
              </w:rPr>
            </w:pPr>
            <w:r>
              <w:rPr>
                <w:sz w:val="16"/>
              </w:rPr>
              <w:t>27.9</w:t>
            </w:r>
          </w:p>
        </w:tc>
        <w:tc>
          <w:tcPr>
            <w:tcW w:w="895" w:type="dxa"/>
          </w:tcPr>
          <w:p>
            <w:pPr>
              <w:pStyle w:val="TableParagraph"/>
              <w:spacing w:line="182" w:lineRule="exact"/>
              <w:ind w:right="261"/>
              <w:jc w:val="right"/>
              <w:rPr>
                <w:sz w:val="16"/>
              </w:rPr>
            </w:pPr>
            <w:r>
              <w:rPr>
                <w:sz w:val="16"/>
              </w:rPr>
              <w:t>1,036</w:t>
            </w:r>
          </w:p>
        </w:tc>
      </w:tr>
      <w:tr>
        <w:trPr>
          <w:trHeight w:val="292" w:hRule="atLeast"/>
        </w:trPr>
        <w:tc>
          <w:tcPr>
            <w:tcW w:w="2040" w:type="dxa"/>
          </w:tcPr>
          <w:p>
            <w:pPr>
              <w:pStyle w:val="TableParagraph"/>
              <w:spacing w:line="189" w:lineRule="exact" w:before="83"/>
              <w:ind w:left="38"/>
              <w:rPr>
                <w:b/>
                <w:sz w:val="16"/>
              </w:rPr>
            </w:pPr>
            <w:r>
              <w:rPr>
                <w:b/>
                <w:sz w:val="16"/>
              </w:rPr>
              <w:t>Marital status</w:t>
            </w:r>
          </w:p>
        </w:tc>
        <w:tc>
          <w:tcPr>
            <w:tcW w:w="940" w:type="dxa"/>
          </w:tcPr>
          <w:p>
            <w:pPr>
              <w:pStyle w:val="TableParagraph"/>
              <w:rPr>
                <w:rFonts w:ascii="Times New Roman"/>
                <w:sz w:val="16"/>
              </w:rPr>
            </w:pPr>
          </w:p>
        </w:tc>
        <w:tc>
          <w:tcPr>
            <w:tcW w:w="1141" w:type="dxa"/>
          </w:tcPr>
          <w:p>
            <w:pPr>
              <w:pStyle w:val="TableParagraph"/>
              <w:rPr>
                <w:rFonts w:ascii="Times New Roman"/>
                <w:sz w:val="16"/>
              </w:rPr>
            </w:pPr>
          </w:p>
        </w:tc>
        <w:tc>
          <w:tcPr>
            <w:tcW w:w="629" w:type="dxa"/>
          </w:tcPr>
          <w:p>
            <w:pPr>
              <w:pStyle w:val="TableParagraph"/>
              <w:rPr>
                <w:rFonts w:ascii="Times New Roman"/>
                <w:sz w:val="16"/>
              </w:rPr>
            </w:pPr>
          </w:p>
        </w:tc>
        <w:tc>
          <w:tcPr>
            <w:tcW w:w="894" w:type="dxa"/>
          </w:tcPr>
          <w:p>
            <w:pPr>
              <w:pStyle w:val="TableParagraph"/>
              <w:rPr>
                <w:rFonts w:ascii="Times New Roman"/>
                <w:sz w:val="16"/>
              </w:rPr>
            </w:pPr>
          </w:p>
        </w:tc>
        <w:tc>
          <w:tcPr>
            <w:tcW w:w="945" w:type="dxa"/>
          </w:tcPr>
          <w:p>
            <w:pPr>
              <w:pStyle w:val="TableParagraph"/>
              <w:rPr>
                <w:rFonts w:ascii="Times New Roman"/>
                <w:sz w:val="16"/>
              </w:rPr>
            </w:pPr>
          </w:p>
        </w:tc>
        <w:tc>
          <w:tcPr>
            <w:tcW w:w="892" w:type="dxa"/>
          </w:tcPr>
          <w:p>
            <w:pPr>
              <w:pStyle w:val="TableParagraph"/>
              <w:rPr>
                <w:rFonts w:ascii="Times New Roman"/>
                <w:sz w:val="16"/>
              </w:rPr>
            </w:pPr>
          </w:p>
        </w:tc>
        <w:tc>
          <w:tcPr>
            <w:tcW w:w="923" w:type="dxa"/>
          </w:tcPr>
          <w:p>
            <w:pPr>
              <w:pStyle w:val="TableParagraph"/>
              <w:rPr>
                <w:rFonts w:ascii="Times New Roman"/>
                <w:sz w:val="16"/>
              </w:rPr>
            </w:pPr>
          </w:p>
        </w:tc>
        <w:tc>
          <w:tcPr>
            <w:tcW w:w="767" w:type="dxa"/>
          </w:tcPr>
          <w:p>
            <w:pPr>
              <w:pStyle w:val="TableParagraph"/>
              <w:rPr>
                <w:rFonts w:ascii="Times New Roman"/>
                <w:sz w:val="16"/>
              </w:rPr>
            </w:pPr>
          </w:p>
        </w:tc>
        <w:tc>
          <w:tcPr>
            <w:tcW w:w="841" w:type="dxa"/>
          </w:tcPr>
          <w:p>
            <w:pPr>
              <w:pStyle w:val="TableParagraph"/>
              <w:rPr>
                <w:rFonts w:ascii="Times New Roman"/>
                <w:sz w:val="16"/>
              </w:rPr>
            </w:pPr>
          </w:p>
        </w:tc>
        <w:tc>
          <w:tcPr>
            <w:tcW w:w="895" w:type="dxa"/>
          </w:tcPr>
          <w:p>
            <w:pPr>
              <w:pStyle w:val="TableParagraph"/>
              <w:rPr>
                <w:rFonts w:ascii="Times New Roman"/>
                <w:sz w:val="16"/>
              </w:rPr>
            </w:pPr>
          </w:p>
        </w:tc>
      </w:tr>
      <w:tr>
        <w:trPr>
          <w:trHeight w:val="194" w:hRule="atLeast"/>
        </w:trPr>
        <w:tc>
          <w:tcPr>
            <w:tcW w:w="2040" w:type="dxa"/>
          </w:tcPr>
          <w:p>
            <w:pPr>
              <w:pStyle w:val="TableParagraph"/>
              <w:spacing w:line="174" w:lineRule="exact"/>
              <w:ind w:left="139"/>
              <w:rPr>
                <w:sz w:val="16"/>
              </w:rPr>
            </w:pPr>
            <w:r>
              <w:rPr>
                <w:sz w:val="16"/>
              </w:rPr>
              <w:t>Never married</w:t>
            </w:r>
          </w:p>
        </w:tc>
        <w:tc>
          <w:tcPr>
            <w:tcW w:w="940" w:type="dxa"/>
          </w:tcPr>
          <w:p>
            <w:pPr>
              <w:pStyle w:val="TableParagraph"/>
              <w:spacing w:line="174" w:lineRule="exact"/>
              <w:ind w:right="315"/>
              <w:jc w:val="right"/>
              <w:rPr>
                <w:sz w:val="16"/>
              </w:rPr>
            </w:pPr>
            <w:r>
              <w:rPr>
                <w:sz w:val="16"/>
              </w:rPr>
              <w:t>24.2</w:t>
            </w:r>
          </w:p>
        </w:tc>
        <w:tc>
          <w:tcPr>
            <w:tcW w:w="1141" w:type="dxa"/>
          </w:tcPr>
          <w:p>
            <w:pPr>
              <w:pStyle w:val="TableParagraph"/>
              <w:spacing w:line="174" w:lineRule="exact"/>
              <w:ind w:left="297"/>
              <w:rPr>
                <w:sz w:val="16"/>
              </w:rPr>
            </w:pPr>
            <w:r>
              <w:rPr>
                <w:sz w:val="16"/>
              </w:rPr>
              <w:t>27.6</w:t>
            </w:r>
          </w:p>
        </w:tc>
        <w:tc>
          <w:tcPr>
            <w:tcW w:w="629" w:type="dxa"/>
          </w:tcPr>
          <w:p>
            <w:pPr>
              <w:pStyle w:val="TableParagraph"/>
              <w:spacing w:line="174" w:lineRule="exact"/>
              <w:ind w:left="109"/>
              <w:rPr>
                <w:sz w:val="16"/>
              </w:rPr>
            </w:pPr>
            <w:r>
              <w:rPr>
                <w:sz w:val="16"/>
              </w:rPr>
              <w:t>2.5</w:t>
            </w:r>
          </w:p>
        </w:tc>
        <w:tc>
          <w:tcPr>
            <w:tcW w:w="894" w:type="dxa"/>
          </w:tcPr>
          <w:p>
            <w:pPr>
              <w:pStyle w:val="TableParagraph"/>
              <w:spacing w:line="174" w:lineRule="exact"/>
              <w:ind w:left="65" w:right="15"/>
              <w:jc w:val="center"/>
              <w:rPr>
                <w:sz w:val="16"/>
              </w:rPr>
            </w:pPr>
            <w:r>
              <w:rPr>
                <w:sz w:val="16"/>
              </w:rPr>
              <w:t>54.2</w:t>
            </w:r>
          </w:p>
        </w:tc>
        <w:tc>
          <w:tcPr>
            <w:tcW w:w="945" w:type="dxa"/>
          </w:tcPr>
          <w:p>
            <w:pPr>
              <w:pStyle w:val="TableParagraph"/>
              <w:spacing w:line="174" w:lineRule="exact"/>
              <w:ind w:right="237"/>
              <w:jc w:val="right"/>
              <w:rPr>
                <w:sz w:val="16"/>
              </w:rPr>
            </w:pPr>
            <w:r>
              <w:rPr>
                <w:sz w:val="16"/>
              </w:rPr>
              <w:t>6,431</w:t>
            </w:r>
          </w:p>
        </w:tc>
        <w:tc>
          <w:tcPr>
            <w:tcW w:w="892" w:type="dxa"/>
          </w:tcPr>
          <w:p>
            <w:pPr>
              <w:pStyle w:val="TableParagraph"/>
              <w:spacing w:line="174" w:lineRule="exact"/>
              <w:ind w:left="216" w:right="238"/>
              <w:jc w:val="center"/>
              <w:rPr>
                <w:sz w:val="16"/>
              </w:rPr>
            </w:pPr>
            <w:r>
              <w:rPr>
                <w:sz w:val="16"/>
              </w:rPr>
              <w:t>12.6</w:t>
            </w:r>
          </w:p>
        </w:tc>
        <w:tc>
          <w:tcPr>
            <w:tcW w:w="923" w:type="dxa"/>
          </w:tcPr>
          <w:p>
            <w:pPr>
              <w:pStyle w:val="TableParagraph"/>
              <w:spacing w:line="174" w:lineRule="exact"/>
              <w:ind w:left="114" w:right="111"/>
              <w:jc w:val="center"/>
              <w:rPr>
                <w:sz w:val="16"/>
              </w:rPr>
            </w:pPr>
            <w:r>
              <w:rPr>
                <w:sz w:val="16"/>
              </w:rPr>
              <w:t>8.7</w:t>
            </w:r>
          </w:p>
        </w:tc>
        <w:tc>
          <w:tcPr>
            <w:tcW w:w="767" w:type="dxa"/>
          </w:tcPr>
          <w:p>
            <w:pPr>
              <w:pStyle w:val="TableParagraph"/>
              <w:spacing w:line="174" w:lineRule="exact"/>
              <w:ind w:left="197" w:right="214"/>
              <w:jc w:val="center"/>
              <w:rPr>
                <w:sz w:val="16"/>
              </w:rPr>
            </w:pPr>
            <w:r>
              <w:rPr>
                <w:sz w:val="16"/>
              </w:rPr>
              <w:t>0.2</w:t>
            </w:r>
          </w:p>
        </w:tc>
        <w:tc>
          <w:tcPr>
            <w:tcW w:w="841" w:type="dxa"/>
          </w:tcPr>
          <w:p>
            <w:pPr>
              <w:pStyle w:val="TableParagraph"/>
              <w:spacing w:line="174" w:lineRule="exact"/>
              <w:ind w:right="259"/>
              <w:jc w:val="right"/>
              <w:rPr>
                <w:sz w:val="16"/>
              </w:rPr>
            </w:pPr>
            <w:r>
              <w:rPr>
                <w:sz w:val="16"/>
              </w:rPr>
              <w:t>21.5</w:t>
            </w:r>
          </w:p>
        </w:tc>
        <w:tc>
          <w:tcPr>
            <w:tcW w:w="895" w:type="dxa"/>
          </w:tcPr>
          <w:p>
            <w:pPr>
              <w:pStyle w:val="TableParagraph"/>
              <w:spacing w:line="174" w:lineRule="exact"/>
              <w:ind w:right="261"/>
              <w:jc w:val="right"/>
              <w:rPr>
                <w:sz w:val="16"/>
              </w:rPr>
            </w:pPr>
            <w:r>
              <w:rPr>
                <w:sz w:val="16"/>
              </w:rPr>
              <w:t>1,811</w:t>
            </w:r>
          </w:p>
        </w:tc>
      </w:tr>
      <w:tr>
        <w:trPr>
          <w:trHeight w:val="195" w:hRule="atLeast"/>
        </w:trPr>
        <w:tc>
          <w:tcPr>
            <w:tcW w:w="2040" w:type="dxa"/>
          </w:tcPr>
          <w:p>
            <w:pPr>
              <w:pStyle w:val="TableParagraph"/>
              <w:spacing w:line="176" w:lineRule="exact"/>
              <w:ind w:left="139"/>
              <w:rPr>
                <w:sz w:val="16"/>
              </w:rPr>
            </w:pPr>
            <w:r>
              <w:rPr>
                <w:sz w:val="16"/>
              </w:rPr>
              <w:t>Currently married</w:t>
            </w:r>
          </w:p>
        </w:tc>
        <w:tc>
          <w:tcPr>
            <w:tcW w:w="940" w:type="dxa"/>
          </w:tcPr>
          <w:p>
            <w:pPr>
              <w:pStyle w:val="TableParagraph"/>
              <w:spacing w:line="176" w:lineRule="exact"/>
              <w:ind w:right="315"/>
              <w:jc w:val="right"/>
              <w:rPr>
                <w:sz w:val="16"/>
              </w:rPr>
            </w:pPr>
            <w:r>
              <w:rPr>
                <w:sz w:val="16"/>
              </w:rPr>
              <w:t>24.3</w:t>
            </w:r>
          </w:p>
        </w:tc>
        <w:tc>
          <w:tcPr>
            <w:tcW w:w="1141" w:type="dxa"/>
          </w:tcPr>
          <w:p>
            <w:pPr>
              <w:pStyle w:val="TableParagraph"/>
              <w:spacing w:line="176" w:lineRule="exact"/>
              <w:ind w:left="297"/>
              <w:rPr>
                <w:sz w:val="16"/>
              </w:rPr>
            </w:pPr>
            <w:r>
              <w:rPr>
                <w:sz w:val="16"/>
              </w:rPr>
              <w:t>27.1</w:t>
            </w:r>
          </w:p>
        </w:tc>
        <w:tc>
          <w:tcPr>
            <w:tcW w:w="629" w:type="dxa"/>
          </w:tcPr>
          <w:p>
            <w:pPr>
              <w:pStyle w:val="TableParagraph"/>
              <w:spacing w:line="176" w:lineRule="exact"/>
              <w:ind w:left="109"/>
              <w:rPr>
                <w:sz w:val="16"/>
              </w:rPr>
            </w:pPr>
            <w:r>
              <w:rPr>
                <w:sz w:val="16"/>
              </w:rPr>
              <w:t>2.7</w:t>
            </w:r>
          </w:p>
        </w:tc>
        <w:tc>
          <w:tcPr>
            <w:tcW w:w="894" w:type="dxa"/>
          </w:tcPr>
          <w:p>
            <w:pPr>
              <w:pStyle w:val="TableParagraph"/>
              <w:spacing w:line="176" w:lineRule="exact"/>
              <w:ind w:left="65" w:right="15"/>
              <w:jc w:val="center"/>
              <w:rPr>
                <w:sz w:val="16"/>
              </w:rPr>
            </w:pPr>
            <w:r>
              <w:rPr>
                <w:sz w:val="16"/>
              </w:rPr>
              <w:t>54.0</w:t>
            </w:r>
          </w:p>
        </w:tc>
        <w:tc>
          <w:tcPr>
            <w:tcW w:w="945" w:type="dxa"/>
          </w:tcPr>
          <w:p>
            <w:pPr>
              <w:pStyle w:val="TableParagraph"/>
              <w:spacing w:line="176" w:lineRule="exact"/>
              <w:ind w:right="237"/>
              <w:jc w:val="right"/>
              <w:rPr>
                <w:sz w:val="16"/>
              </w:rPr>
            </w:pPr>
            <w:r>
              <w:rPr>
                <w:sz w:val="16"/>
              </w:rPr>
              <w:t>23,055</w:t>
            </w:r>
          </w:p>
        </w:tc>
        <w:tc>
          <w:tcPr>
            <w:tcW w:w="892" w:type="dxa"/>
          </w:tcPr>
          <w:p>
            <w:pPr>
              <w:pStyle w:val="TableParagraph"/>
              <w:spacing w:line="176" w:lineRule="exact"/>
              <w:ind w:left="216" w:right="238"/>
              <w:jc w:val="center"/>
              <w:rPr>
                <w:sz w:val="16"/>
              </w:rPr>
            </w:pPr>
            <w:r>
              <w:rPr>
                <w:sz w:val="16"/>
              </w:rPr>
              <w:t>12.5</w:t>
            </w:r>
          </w:p>
        </w:tc>
        <w:tc>
          <w:tcPr>
            <w:tcW w:w="923" w:type="dxa"/>
          </w:tcPr>
          <w:p>
            <w:pPr>
              <w:pStyle w:val="TableParagraph"/>
              <w:spacing w:line="176" w:lineRule="exact"/>
              <w:ind w:left="114" w:right="111"/>
              <w:jc w:val="center"/>
              <w:rPr>
                <w:sz w:val="16"/>
              </w:rPr>
            </w:pPr>
            <w:r>
              <w:rPr>
                <w:sz w:val="16"/>
              </w:rPr>
              <w:t>8.8</w:t>
            </w:r>
          </w:p>
        </w:tc>
        <w:tc>
          <w:tcPr>
            <w:tcW w:w="767" w:type="dxa"/>
          </w:tcPr>
          <w:p>
            <w:pPr>
              <w:pStyle w:val="TableParagraph"/>
              <w:spacing w:line="176" w:lineRule="exact"/>
              <w:ind w:left="197" w:right="214"/>
              <w:jc w:val="center"/>
              <w:rPr>
                <w:sz w:val="16"/>
              </w:rPr>
            </w:pPr>
            <w:r>
              <w:rPr>
                <w:sz w:val="16"/>
              </w:rPr>
              <w:t>0.7</w:t>
            </w:r>
          </w:p>
        </w:tc>
        <w:tc>
          <w:tcPr>
            <w:tcW w:w="841" w:type="dxa"/>
          </w:tcPr>
          <w:p>
            <w:pPr>
              <w:pStyle w:val="TableParagraph"/>
              <w:spacing w:line="176" w:lineRule="exact"/>
              <w:ind w:right="259"/>
              <w:jc w:val="right"/>
              <w:rPr>
                <w:sz w:val="16"/>
              </w:rPr>
            </w:pPr>
            <w:r>
              <w:rPr>
                <w:sz w:val="16"/>
              </w:rPr>
              <w:t>22.0</w:t>
            </w:r>
          </w:p>
        </w:tc>
        <w:tc>
          <w:tcPr>
            <w:tcW w:w="895" w:type="dxa"/>
          </w:tcPr>
          <w:p>
            <w:pPr>
              <w:pStyle w:val="TableParagraph"/>
              <w:spacing w:line="176" w:lineRule="exact"/>
              <w:ind w:right="261"/>
              <w:jc w:val="right"/>
              <w:rPr>
                <w:sz w:val="16"/>
              </w:rPr>
            </w:pPr>
            <w:r>
              <w:rPr>
                <w:sz w:val="16"/>
              </w:rPr>
              <w:t>2,597</w:t>
            </w:r>
          </w:p>
        </w:tc>
      </w:tr>
      <w:tr>
        <w:trPr>
          <w:trHeight w:val="488" w:hRule="atLeast"/>
        </w:trPr>
        <w:tc>
          <w:tcPr>
            <w:tcW w:w="2040" w:type="dxa"/>
          </w:tcPr>
          <w:p>
            <w:pPr>
              <w:pStyle w:val="TableParagraph"/>
              <w:spacing w:line="181" w:lineRule="exact"/>
              <w:ind w:left="139"/>
              <w:rPr>
                <w:sz w:val="16"/>
              </w:rPr>
            </w:pPr>
            <w:r>
              <w:rPr>
                <w:sz w:val="16"/>
              </w:rPr>
              <w:t>Widowed/divorced/</w:t>
            </w:r>
          </w:p>
          <w:p>
            <w:pPr>
              <w:pStyle w:val="TableParagraph"/>
              <w:spacing w:line="195" w:lineRule="exact"/>
              <w:ind w:left="175"/>
              <w:rPr>
                <w:sz w:val="16"/>
              </w:rPr>
            </w:pPr>
            <w:r>
              <w:rPr>
                <w:sz w:val="16"/>
              </w:rPr>
              <w:t>separated/deserted</w:t>
            </w:r>
          </w:p>
        </w:tc>
        <w:tc>
          <w:tcPr>
            <w:tcW w:w="940" w:type="dxa"/>
          </w:tcPr>
          <w:p>
            <w:pPr>
              <w:pStyle w:val="TableParagraph"/>
              <w:spacing w:before="13"/>
              <w:rPr>
                <w:rFonts w:ascii="P052"/>
                <w:sz w:val="12"/>
              </w:rPr>
            </w:pPr>
          </w:p>
          <w:p>
            <w:pPr>
              <w:pStyle w:val="TableParagraph"/>
              <w:spacing w:before="1"/>
              <w:ind w:right="315"/>
              <w:jc w:val="right"/>
              <w:rPr>
                <w:sz w:val="16"/>
              </w:rPr>
            </w:pPr>
            <w:r>
              <w:rPr>
                <w:sz w:val="16"/>
              </w:rPr>
              <w:t>22.3</w:t>
            </w:r>
          </w:p>
        </w:tc>
        <w:tc>
          <w:tcPr>
            <w:tcW w:w="1141" w:type="dxa"/>
          </w:tcPr>
          <w:p>
            <w:pPr>
              <w:pStyle w:val="TableParagraph"/>
              <w:spacing w:before="13"/>
              <w:rPr>
                <w:rFonts w:ascii="P052"/>
                <w:sz w:val="12"/>
              </w:rPr>
            </w:pPr>
          </w:p>
          <w:p>
            <w:pPr>
              <w:pStyle w:val="TableParagraph"/>
              <w:spacing w:before="1"/>
              <w:ind w:left="297"/>
              <w:rPr>
                <w:sz w:val="16"/>
              </w:rPr>
            </w:pPr>
            <w:r>
              <w:rPr>
                <w:sz w:val="16"/>
              </w:rPr>
              <w:t>29.8</w:t>
            </w:r>
          </w:p>
        </w:tc>
        <w:tc>
          <w:tcPr>
            <w:tcW w:w="629" w:type="dxa"/>
          </w:tcPr>
          <w:p>
            <w:pPr>
              <w:pStyle w:val="TableParagraph"/>
              <w:spacing w:before="13"/>
              <w:rPr>
                <w:rFonts w:ascii="P052"/>
                <w:sz w:val="12"/>
              </w:rPr>
            </w:pPr>
          </w:p>
          <w:p>
            <w:pPr>
              <w:pStyle w:val="TableParagraph"/>
              <w:spacing w:before="1"/>
              <w:ind w:left="109"/>
              <w:rPr>
                <w:sz w:val="16"/>
              </w:rPr>
            </w:pPr>
            <w:r>
              <w:rPr>
                <w:sz w:val="16"/>
              </w:rPr>
              <w:t>4.8</w:t>
            </w:r>
          </w:p>
        </w:tc>
        <w:tc>
          <w:tcPr>
            <w:tcW w:w="894" w:type="dxa"/>
          </w:tcPr>
          <w:p>
            <w:pPr>
              <w:pStyle w:val="TableParagraph"/>
              <w:spacing w:before="13"/>
              <w:rPr>
                <w:rFonts w:ascii="P052"/>
                <w:sz w:val="12"/>
              </w:rPr>
            </w:pPr>
          </w:p>
          <w:p>
            <w:pPr>
              <w:pStyle w:val="TableParagraph"/>
              <w:spacing w:before="1"/>
              <w:ind w:left="65" w:right="15"/>
              <w:jc w:val="center"/>
              <w:rPr>
                <w:sz w:val="16"/>
              </w:rPr>
            </w:pPr>
            <w:r>
              <w:rPr>
                <w:sz w:val="16"/>
              </w:rPr>
              <w:t>57.0</w:t>
            </w:r>
          </w:p>
        </w:tc>
        <w:tc>
          <w:tcPr>
            <w:tcW w:w="945" w:type="dxa"/>
          </w:tcPr>
          <w:p>
            <w:pPr>
              <w:pStyle w:val="TableParagraph"/>
              <w:spacing w:before="13"/>
              <w:rPr>
                <w:rFonts w:ascii="P052"/>
                <w:sz w:val="12"/>
              </w:rPr>
            </w:pPr>
          </w:p>
          <w:p>
            <w:pPr>
              <w:pStyle w:val="TableParagraph"/>
              <w:spacing w:before="1"/>
              <w:ind w:right="237"/>
              <w:jc w:val="right"/>
              <w:rPr>
                <w:sz w:val="16"/>
              </w:rPr>
            </w:pPr>
            <w:r>
              <w:rPr>
                <w:sz w:val="16"/>
              </w:rPr>
              <w:t>1,638</w:t>
            </w:r>
          </w:p>
        </w:tc>
        <w:tc>
          <w:tcPr>
            <w:tcW w:w="892" w:type="dxa"/>
          </w:tcPr>
          <w:p>
            <w:pPr>
              <w:pStyle w:val="TableParagraph"/>
              <w:spacing w:before="13"/>
              <w:rPr>
                <w:rFonts w:ascii="P052"/>
                <w:sz w:val="12"/>
              </w:rPr>
            </w:pPr>
          </w:p>
          <w:p>
            <w:pPr>
              <w:pStyle w:val="TableParagraph"/>
              <w:spacing w:before="1"/>
              <w:ind w:left="232" w:right="238"/>
              <w:jc w:val="center"/>
              <w:rPr>
                <w:sz w:val="16"/>
              </w:rPr>
            </w:pPr>
            <w:r>
              <w:rPr>
                <w:sz w:val="16"/>
              </w:rPr>
              <w:t>(13.9)</w:t>
            </w:r>
          </w:p>
        </w:tc>
        <w:tc>
          <w:tcPr>
            <w:tcW w:w="923" w:type="dxa"/>
          </w:tcPr>
          <w:p>
            <w:pPr>
              <w:pStyle w:val="TableParagraph"/>
              <w:spacing w:before="13"/>
              <w:rPr>
                <w:rFonts w:ascii="P052"/>
                <w:sz w:val="12"/>
              </w:rPr>
            </w:pPr>
          </w:p>
          <w:p>
            <w:pPr>
              <w:pStyle w:val="TableParagraph"/>
              <w:spacing w:before="1"/>
              <w:ind w:left="97" w:right="157"/>
              <w:jc w:val="center"/>
              <w:rPr>
                <w:sz w:val="16"/>
              </w:rPr>
            </w:pPr>
            <w:r>
              <w:rPr>
                <w:sz w:val="16"/>
              </w:rPr>
              <w:t>(14.2)</w:t>
            </w:r>
          </w:p>
        </w:tc>
        <w:tc>
          <w:tcPr>
            <w:tcW w:w="767" w:type="dxa"/>
          </w:tcPr>
          <w:p>
            <w:pPr>
              <w:pStyle w:val="TableParagraph"/>
              <w:spacing w:before="13"/>
              <w:rPr>
                <w:rFonts w:ascii="P052"/>
                <w:sz w:val="12"/>
              </w:rPr>
            </w:pPr>
          </w:p>
          <w:p>
            <w:pPr>
              <w:pStyle w:val="TableParagraph"/>
              <w:spacing w:before="1"/>
              <w:ind w:left="213" w:right="214"/>
              <w:jc w:val="center"/>
              <w:rPr>
                <w:sz w:val="16"/>
              </w:rPr>
            </w:pPr>
            <w:r>
              <w:rPr>
                <w:sz w:val="16"/>
              </w:rPr>
              <w:t>(0.0)</w:t>
            </w:r>
          </w:p>
        </w:tc>
        <w:tc>
          <w:tcPr>
            <w:tcW w:w="841" w:type="dxa"/>
          </w:tcPr>
          <w:p>
            <w:pPr>
              <w:pStyle w:val="TableParagraph"/>
              <w:spacing w:before="13"/>
              <w:rPr>
                <w:rFonts w:ascii="P052"/>
                <w:sz w:val="12"/>
              </w:rPr>
            </w:pPr>
          </w:p>
          <w:p>
            <w:pPr>
              <w:pStyle w:val="TableParagraph"/>
              <w:spacing w:before="1"/>
              <w:ind w:right="202"/>
              <w:jc w:val="right"/>
              <w:rPr>
                <w:sz w:val="16"/>
              </w:rPr>
            </w:pPr>
            <w:r>
              <w:rPr>
                <w:sz w:val="16"/>
              </w:rPr>
              <w:t>(28.1)</w:t>
            </w:r>
          </w:p>
        </w:tc>
        <w:tc>
          <w:tcPr>
            <w:tcW w:w="895" w:type="dxa"/>
          </w:tcPr>
          <w:p>
            <w:pPr>
              <w:pStyle w:val="TableParagraph"/>
              <w:spacing w:before="13"/>
              <w:rPr>
                <w:rFonts w:ascii="P052"/>
                <w:sz w:val="12"/>
              </w:rPr>
            </w:pPr>
          </w:p>
          <w:p>
            <w:pPr>
              <w:pStyle w:val="TableParagraph"/>
              <w:spacing w:before="1"/>
              <w:ind w:right="263"/>
              <w:jc w:val="right"/>
              <w:rPr>
                <w:sz w:val="16"/>
              </w:rPr>
            </w:pPr>
            <w:r>
              <w:rPr>
                <w:sz w:val="16"/>
              </w:rPr>
              <w:t>45</w:t>
            </w:r>
          </w:p>
        </w:tc>
      </w:tr>
      <w:tr>
        <w:trPr>
          <w:trHeight w:val="292" w:hRule="atLeast"/>
        </w:trPr>
        <w:tc>
          <w:tcPr>
            <w:tcW w:w="2040" w:type="dxa"/>
          </w:tcPr>
          <w:p>
            <w:pPr>
              <w:pStyle w:val="TableParagraph"/>
              <w:spacing w:line="189" w:lineRule="exact" w:before="83"/>
              <w:ind w:left="38"/>
              <w:rPr>
                <w:b/>
                <w:sz w:val="16"/>
              </w:rPr>
            </w:pPr>
            <w:r>
              <w:rPr>
                <w:b/>
                <w:sz w:val="16"/>
              </w:rPr>
              <w:t>Maternity status</w:t>
            </w:r>
          </w:p>
        </w:tc>
        <w:tc>
          <w:tcPr>
            <w:tcW w:w="940" w:type="dxa"/>
          </w:tcPr>
          <w:p>
            <w:pPr>
              <w:pStyle w:val="TableParagraph"/>
              <w:rPr>
                <w:rFonts w:ascii="Times New Roman"/>
                <w:sz w:val="16"/>
              </w:rPr>
            </w:pPr>
          </w:p>
        </w:tc>
        <w:tc>
          <w:tcPr>
            <w:tcW w:w="1141" w:type="dxa"/>
          </w:tcPr>
          <w:p>
            <w:pPr>
              <w:pStyle w:val="TableParagraph"/>
              <w:rPr>
                <w:rFonts w:ascii="Times New Roman"/>
                <w:sz w:val="16"/>
              </w:rPr>
            </w:pPr>
          </w:p>
        </w:tc>
        <w:tc>
          <w:tcPr>
            <w:tcW w:w="629" w:type="dxa"/>
          </w:tcPr>
          <w:p>
            <w:pPr>
              <w:pStyle w:val="TableParagraph"/>
              <w:rPr>
                <w:rFonts w:ascii="Times New Roman"/>
                <w:sz w:val="16"/>
              </w:rPr>
            </w:pPr>
          </w:p>
        </w:tc>
        <w:tc>
          <w:tcPr>
            <w:tcW w:w="894" w:type="dxa"/>
          </w:tcPr>
          <w:p>
            <w:pPr>
              <w:pStyle w:val="TableParagraph"/>
              <w:rPr>
                <w:rFonts w:ascii="Times New Roman"/>
                <w:sz w:val="16"/>
              </w:rPr>
            </w:pPr>
          </w:p>
        </w:tc>
        <w:tc>
          <w:tcPr>
            <w:tcW w:w="945" w:type="dxa"/>
          </w:tcPr>
          <w:p>
            <w:pPr>
              <w:pStyle w:val="TableParagraph"/>
              <w:rPr>
                <w:rFonts w:ascii="Times New Roman"/>
                <w:sz w:val="16"/>
              </w:rPr>
            </w:pPr>
          </w:p>
        </w:tc>
        <w:tc>
          <w:tcPr>
            <w:tcW w:w="892" w:type="dxa"/>
          </w:tcPr>
          <w:p>
            <w:pPr>
              <w:pStyle w:val="TableParagraph"/>
              <w:rPr>
                <w:rFonts w:ascii="Times New Roman"/>
                <w:sz w:val="16"/>
              </w:rPr>
            </w:pPr>
          </w:p>
        </w:tc>
        <w:tc>
          <w:tcPr>
            <w:tcW w:w="923" w:type="dxa"/>
          </w:tcPr>
          <w:p>
            <w:pPr>
              <w:pStyle w:val="TableParagraph"/>
              <w:rPr>
                <w:rFonts w:ascii="Times New Roman"/>
                <w:sz w:val="16"/>
              </w:rPr>
            </w:pPr>
          </w:p>
        </w:tc>
        <w:tc>
          <w:tcPr>
            <w:tcW w:w="767" w:type="dxa"/>
          </w:tcPr>
          <w:p>
            <w:pPr>
              <w:pStyle w:val="TableParagraph"/>
              <w:rPr>
                <w:rFonts w:ascii="Times New Roman"/>
                <w:sz w:val="16"/>
              </w:rPr>
            </w:pPr>
          </w:p>
        </w:tc>
        <w:tc>
          <w:tcPr>
            <w:tcW w:w="841" w:type="dxa"/>
          </w:tcPr>
          <w:p>
            <w:pPr>
              <w:pStyle w:val="TableParagraph"/>
              <w:rPr>
                <w:rFonts w:ascii="Times New Roman"/>
                <w:sz w:val="16"/>
              </w:rPr>
            </w:pPr>
          </w:p>
        </w:tc>
        <w:tc>
          <w:tcPr>
            <w:tcW w:w="895" w:type="dxa"/>
          </w:tcPr>
          <w:p>
            <w:pPr>
              <w:pStyle w:val="TableParagraph"/>
              <w:rPr>
                <w:rFonts w:ascii="Times New Roman"/>
                <w:sz w:val="16"/>
              </w:rPr>
            </w:pPr>
          </w:p>
        </w:tc>
      </w:tr>
      <w:tr>
        <w:trPr>
          <w:trHeight w:val="195" w:hRule="atLeast"/>
        </w:trPr>
        <w:tc>
          <w:tcPr>
            <w:tcW w:w="2040" w:type="dxa"/>
          </w:tcPr>
          <w:p>
            <w:pPr>
              <w:pStyle w:val="TableParagraph"/>
              <w:spacing w:line="176" w:lineRule="exact"/>
              <w:ind w:left="139"/>
              <w:rPr>
                <w:sz w:val="16"/>
              </w:rPr>
            </w:pPr>
            <w:r>
              <w:rPr>
                <w:sz w:val="16"/>
              </w:rPr>
              <w:t>Pregnant</w:t>
            </w:r>
          </w:p>
        </w:tc>
        <w:tc>
          <w:tcPr>
            <w:tcW w:w="940" w:type="dxa"/>
          </w:tcPr>
          <w:p>
            <w:pPr>
              <w:pStyle w:val="TableParagraph"/>
              <w:spacing w:line="176" w:lineRule="exact"/>
              <w:ind w:right="315"/>
              <w:jc w:val="right"/>
              <w:rPr>
                <w:sz w:val="16"/>
              </w:rPr>
            </w:pPr>
            <w:r>
              <w:rPr>
                <w:sz w:val="16"/>
              </w:rPr>
              <w:t>19.1</w:t>
            </w:r>
          </w:p>
        </w:tc>
        <w:tc>
          <w:tcPr>
            <w:tcW w:w="1141" w:type="dxa"/>
          </w:tcPr>
          <w:p>
            <w:pPr>
              <w:pStyle w:val="TableParagraph"/>
              <w:spacing w:line="176" w:lineRule="exact"/>
              <w:ind w:left="297"/>
              <w:rPr>
                <w:sz w:val="16"/>
              </w:rPr>
            </w:pPr>
            <w:r>
              <w:rPr>
                <w:sz w:val="16"/>
              </w:rPr>
              <w:t>25.1</w:t>
            </w:r>
          </w:p>
        </w:tc>
        <w:tc>
          <w:tcPr>
            <w:tcW w:w="629" w:type="dxa"/>
          </w:tcPr>
          <w:p>
            <w:pPr>
              <w:pStyle w:val="TableParagraph"/>
              <w:spacing w:line="176" w:lineRule="exact"/>
              <w:ind w:left="109"/>
              <w:rPr>
                <w:sz w:val="16"/>
              </w:rPr>
            </w:pPr>
            <w:r>
              <w:rPr>
                <w:sz w:val="16"/>
              </w:rPr>
              <w:t>1.4</w:t>
            </w:r>
          </w:p>
        </w:tc>
        <w:tc>
          <w:tcPr>
            <w:tcW w:w="894" w:type="dxa"/>
          </w:tcPr>
          <w:p>
            <w:pPr>
              <w:pStyle w:val="TableParagraph"/>
              <w:spacing w:line="176" w:lineRule="exact"/>
              <w:ind w:left="65" w:right="15"/>
              <w:jc w:val="center"/>
              <w:rPr>
                <w:sz w:val="16"/>
              </w:rPr>
            </w:pPr>
            <w:r>
              <w:rPr>
                <w:sz w:val="16"/>
              </w:rPr>
              <w:t>45.7</w:t>
            </w:r>
          </w:p>
        </w:tc>
        <w:tc>
          <w:tcPr>
            <w:tcW w:w="945" w:type="dxa"/>
          </w:tcPr>
          <w:p>
            <w:pPr>
              <w:pStyle w:val="TableParagraph"/>
              <w:spacing w:line="176" w:lineRule="exact"/>
              <w:ind w:right="237"/>
              <w:jc w:val="right"/>
              <w:rPr>
                <w:sz w:val="16"/>
              </w:rPr>
            </w:pPr>
            <w:r>
              <w:rPr>
                <w:sz w:val="16"/>
              </w:rPr>
              <w:t>1,006</w:t>
            </w:r>
          </w:p>
        </w:tc>
        <w:tc>
          <w:tcPr>
            <w:tcW w:w="892" w:type="dxa"/>
          </w:tcPr>
          <w:p>
            <w:pPr>
              <w:pStyle w:val="TableParagraph"/>
              <w:spacing w:line="176" w:lineRule="exact"/>
              <w:ind w:left="232" w:right="137"/>
              <w:jc w:val="center"/>
              <w:rPr>
                <w:sz w:val="16"/>
              </w:rPr>
            </w:pPr>
            <w:r>
              <w:rPr>
                <w:sz w:val="16"/>
              </w:rPr>
              <w:t>na</w:t>
            </w:r>
          </w:p>
        </w:tc>
        <w:tc>
          <w:tcPr>
            <w:tcW w:w="923" w:type="dxa"/>
          </w:tcPr>
          <w:p>
            <w:pPr>
              <w:pStyle w:val="TableParagraph"/>
              <w:spacing w:line="176" w:lineRule="exact"/>
              <w:ind w:left="114" w:right="72"/>
              <w:jc w:val="center"/>
              <w:rPr>
                <w:sz w:val="16"/>
              </w:rPr>
            </w:pPr>
            <w:r>
              <w:rPr>
                <w:sz w:val="16"/>
              </w:rPr>
              <w:t>na</w:t>
            </w:r>
          </w:p>
        </w:tc>
        <w:tc>
          <w:tcPr>
            <w:tcW w:w="767" w:type="dxa"/>
          </w:tcPr>
          <w:p>
            <w:pPr>
              <w:pStyle w:val="TableParagraph"/>
              <w:spacing w:line="176" w:lineRule="exact"/>
              <w:ind w:left="213" w:right="194"/>
              <w:jc w:val="center"/>
              <w:rPr>
                <w:sz w:val="16"/>
              </w:rPr>
            </w:pPr>
            <w:r>
              <w:rPr>
                <w:sz w:val="16"/>
              </w:rPr>
              <w:t>na</w:t>
            </w:r>
          </w:p>
        </w:tc>
        <w:tc>
          <w:tcPr>
            <w:tcW w:w="841" w:type="dxa"/>
          </w:tcPr>
          <w:p>
            <w:pPr>
              <w:pStyle w:val="TableParagraph"/>
              <w:spacing w:line="176" w:lineRule="exact"/>
              <w:ind w:right="261"/>
              <w:jc w:val="right"/>
              <w:rPr>
                <w:sz w:val="16"/>
              </w:rPr>
            </w:pPr>
            <w:r>
              <w:rPr>
                <w:sz w:val="16"/>
              </w:rPr>
              <w:t>na</w:t>
            </w:r>
          </w:p>
        </w:tc>
        <w:tc>
          <w:tcPr>
            <w:tcW w:w="895" w:type="dxa"/>
          </w:tcPr>
          <w:p>
            <w:pPr>
              <w:pStyle w:val="TableParagraph"/>
              <w:spacing w:line="176" w:lineRule="exact"/>
              <w:ind w:right="263"/>
              <w:jc w:val="right"/>
              <w:rPr>
                <w:sz w:val="16"/>
              </w:rPr>
            </w:pPr>
            <w:r>
              <w:rPr>
                <w:sz w:val="16"/>
              </w:rPr>
              <w:t>na</w:t>
            </w:r>
          </w:p>
        </w:tc>
      </w:tr>
      <w:tr>
        <w:trPr>
          <w:trHeight w:val="195" w:hRule="atLeast"/>
        </w:trPr>
        <w:tc>
          <w:tcPr>
            <w:tcW w:w="2040" w:type="dxa"/>
          </w:tcPr>
          <w:p>
            <w:pPr>
              <w:pStyle w:val="TableParagraph"/>
              <w:spacing w:line="176" w:lineRule="exact"/>
              <w:ind w:left="139"/>
              <w:rPr>
                <w:sz w:val="16"/>
              </w:rPr>
            </w:pPr>
            <w:r>
              <w:rPr>
                <w:sz w:val="16"/>
              </w:rPr>
              <w:t>Breastfeeding</w:t>
            </w:r>
          </w:p>
        </w:tc>
        <w:tc>
          <w:tcPr>
            <w:tcW w:w="940" w:type="dxa"/>
          </w:tcPr>
          <w:p>
            <w:pPr>
              <w:pStyle w:val="TableParagraph"/>
              <w:spacing w:line="176" w:lineRule="exact"/>
              <w:ind w:right="315"/>
              <w:jc w:val="right"/>
              <w:rPr>
                <w:sz w:val="16"/>
              </w:rPr>
            </w:pPr>
            <w:r>
              <w:rPr>
                <w:sz w:val="16"/>
              </w:rPr>
              <w:t>24.3</w:t>
            </w:r>
          </w:p>
        </w:tc>
        <w:tc>
          <w:tcPr>
            <w:tcW w:w="1141" w:type="dxa"/>
          </w:tcPr>
          <w:p>
            <w:pPr>
              <w:pStyle w:val="TableParagraph"/>
              <w:spacing w:line="176" w:lineRule="exact"/>
              <w:ind w:left="297"/>
              <w:rPr>
                <w:sz w:val="16"/>
              </w:rPr>
            </w:pPr>
            <w:r>
              <w:rPr>
                <w:sz w:val="16"/>
              </w:rPr>
              <w:t>28.4</w:t>
            </w:r>
          </w:p>
        </w:tc>
        <w:tc>
          <w:tcPr>
            <w:tcW w:w="629" w:type="dxa"/>
          </w:tcPr>
          <w:p>
            <w:pPr>
              <w:pStyle w:val="TableParagraph"/>
              <w:spacing w:line="176" w:lineRule="exact"/>
              <w:ind w:left="109"/>
              <w:rPr>
                <w:sz w:val="16"/>
              </w:rPr>
            </w:pPr>
            <w:r>
              <w:rPr>
                <w:sz w:val="16"/>
              </w:rPr>
              <w:t>1.9</w:t>
            </w:r>
          </w:p>
        </w:tc>
        <w:tc>
          <w:tcPr>
            <w:tcW w:w="894" w:type="dxa"/>
          </w:tcPr>
          <w:p>
            <w:pPr>
              <w:pStyle w:val="TableParagraph"/>
              <w:spacing w:line="176" w:lineRule="exact"/>
              <w:ind w:left="65" w:right="15"/>
              <w:jc w:val="center"/>
              <w:rPr>
                <w:sz w:val="16"/>
              </w:rPr>
            </w:pPr>
            <w:r>
              <w:rPr>
                <w:sz w:val="16"/>
              </w:rPr>
              <w:t>54.5</w:t>
            </w:r>
          </w:p>
        </w:tc>
        <w:tc>
          <w:tcPr>
            <w:tcW w:w="945" w:type="dxa"/>
          </w:tcPr>
          <w:p>
            <w:pPr>
              <w:pStyle w:val="TableParagraph"/>
              <w:spacing w:line="176" w:lineRule="exact"/>
              <w:ind w:right="237"/>
              <w:jc w:val="right"/>
              <w:rPr>
                <w:sz w:val="16"/>
              </w:rPr>
            </w:pPr>
            <w:r>
              <w:rPr>
                <w:sz w:val="16"/>
              </w:rPr>
              <w:t>3,286</w:t>
            </w:r>
          </w:p>
        </w:tc>
        <w:tc>
          <w:tcPr>
            <w:tcW w:w="892" w:type="dxa"/>
          </w:tcPr>
          <w:p>
            <w:pPr>
              <w:pStyle w:val="TableParagraph"/>
              <w:spacing w:line="176" w:lineRule="exact"/>
              <w:ind w:left="232" w:right="137"/>
              <w:jc w:val="center"/>
              <w:rPr>
                <w:sz w:val="16"/>
              </w:rPr>
            </w:pPr>
            <w:r>
              <w:rPr>
                <w:sz w:val="16"/>
              </w:rPr>
              <w:t>na</w:t>
            </w:r>
          </w:p>
        </w:tc>
        <w:tc>
          <w:tcPr>
            <w:tcW w:w="923" w:type="dxa"/>
          </w:tcPr>
          <w:p>
            <w:pPr>
              <w:pStyle w:val="TableParagraph"/>
              <w:spacing w:line="176" w:lineRule="exact"/>
              <w:ind w:left="114" w:right="72"/>
              <w:jc w:val="center"/>
              <w:rPr>
                <w:sz w:val="16"/>
              </w:rPr>
            </w:pPr>
            <w:r>
              <w:rPr>
                <w:sz w:val="16"/>
              </w:rPr>
              <w:t>na</w:t>
            </w:r>
          </w:p>
        </w:tc>
        <w:tc>
          <w:tcPr>
            <w:tcW w:w="767" w:type="dxa"/>
          </w:tcPr>
          <w:p>
            <w:pPr>
              <w:pStyle w:val="TableParagraph"/>
              <w:spacing w:line="176" w:lineRule="exact"/>
              <w:ind w:left="213" w:right="194"/>
              <w:jc w:val="center"/>
              <w:rPr>
                <w:sz w:val="16"/>
              </w:rPr>
            </w:pPr>
            <w:r>
              <w:rPr>
                <w:sz w:val="16"/>
              </w:rPr>
              <w:t>na</w:t>
            </w:r>
          </w:p>
        </w:tc>
        <w:tc>
          <w:tcPr>
            <w:tcW w:w="841" w:type="dxa"/>
          </w:tcPr>
          <w:p>
            <w:pPr>
              <w:pStyle w:val="TableParagraph"/>
              <w:spacing w:line="176" w:lineRule="exact"/>
              <w:ind w:right="261"/>
              <w:jc w:val="right"/>
              <w:rPr>
                <w:sz w:val="16"/>
              </w:rPr>
            </w:pPr>
            <w:r>
              <w:rPr>
                <w:sz w:val="16"/>
              </w:rPr>
              <w:t>na</w:t>
            </w:r>
          </w:p>
        </w:tc>
        <w:tc>
          <w:tcPr>
            <w:tcW w:w="895" w:type="dxa"/>
          </w:tcPr>
          <w:p>
            <w:pPr>
              <w:pStyle w:val="TableParagraph"/>
              <w:spacing w:line="176" w:lineRule="exact"/>
              <w:ind w:right="263"/>
              <w:jc w:val="right"/>
              <w:rPr>
                <w:sz w:val="16"/>
              </w:rPr>
            </w:pPr>
            <w:r>
              <w:rPr>
                <w:sz w:val="16"/>
              </w:rPr>
              <w:t>na</w:t>
            </w:r>
          </w:p>
        </w:tc>
      </w:tr>
      <w:tr>
        <w:trPr>
          <w:trHeight w:val="292" w:hRule="atLeast"/>
        </w:trPr>
        <w:tc>
          <w:tcPr>
            <w:tcW w:w="2040" w:type="dxa"/>
          </w:tcPr>
          <w:p>
            <w:pPr>
              <w:pStyle w:val="TableParagraph"/>
              <w:spacing w:line="180" w:lineRule="exact"/>
              <w:ind w:left="139"/>
              <w:rPr>
                <w:sz w:val="16"/>
              </w:rPr>
            </w:pPr>
            <w:r>
              <w:rPr>
                <w:sz w:val="16"/>
              </w:rPr>
              <w:t>Neither</w:t>
            </w:r>
          </w:p>
        </w:tc>
        <w:tc>
          <w:tcPr>
            <w:tcW w:w="940" w:type="dxa"/>
          </w:tcPr>
          <w:p>
            <w:pPr>
              <w:pStyle w:val="TableParagraph"/>
              <w:spacing w:line="180" w:lineRule="exact"/>
              <w:ind w:right="315"/>
              <w:jc w:val="right"/>
              <w:rPr>
                <w:sz w:val="16"/>
              </w:rPr>
            </w:pPr>
            <w:r>
              <w:rPr>
                <w:sz w:val="16"/>
              </w:rPr>
              <w:t>24.3</w:t>
            </w:r>
          </w:p>
        </w:tc>
        <w:tc>
          <w:tcPr>
            <w:tcW w:w="1141" w:type="dxa"/>
          </w:tcPr>
          <w:p>
            <w:pPr>
              <w:pStyle w:val="TableParagraph"/>
              <w:spacing w:line="180" w:lineRule="exact"/>
              <w:ind w:left="297"/>
              <w:rPr>
                <w:sz w:val="16"/>
              </w:rPr>
            </w:pPr>
            <w:r>
              <w:rPr>
                <w:sz w:val="16"/>
              </w:rPr>
              <w:t>27.3</w:t>
            </w:r>
          </w:p>
        </w:tc>
        <w:tc>
          <w:tcPr>
            <w:tcW w:w="629" w:type="dxa"/>
          </w:tcPr>
          <w:p>
            <w:pPr>
              <w:pStyle w:val="TableParagraph"/>
              <w:spacing w:line="180" w:lineRule="exact"/>
              <w:ind w:left="109"/>
              <w:rPr>
                <w:sz w:val="16"/>
              </w:rPr>
            </w:pPr>
            <w:r>
              <w:rPr>
                <w:sz w:val="16"/>
              </w:rPr>
              <w:t>3.0</w:t>
            </w:r>
          </w:p>
        </w:tc>
        <w:tc>
          <w:tcPr>
            <w:tcW w:w="894" w:type="dxa"/>
          </w:tcPr>
          <w:p>
            <w:pPr>
              <w:pStyle w:val="TableParagraph"/>
              <w:spacing w:line="180" w:lineRule="exact"/>
              <w:ind w:left="65" w:right="15"/>
              <w:jc w:val="center"/>
              <w:rPr>
                <w:sz w:val="16"/>
              </w:rPr>
            </w:pPr>
            <w:r>
              <w:rPr>
                <w:sz w:val="16"/>
              </w:rPr>
              <w:t>54.5</w:t>
            </w:r>
          </w:p>
        </w:tc>
        <w:tc>
          <w:tcPr>
            <w:tcW w:w="945" w:type="dxa"/>
          </w:tcPr>
          <w:p>
            <w:pPr>
              <w:pStyle w:val="TableParagraph"/>
              <w:spacing w:line="180" w:lineRule="exact"/>
              <w:ind w:right="237"/>
              <w:jc w:val="right"/>
              <w:rPr>
                <w:sz w:val="16"/>
              </w:rPr>
            </w:pPr>
            <w:r>
              <w:rPr>
                <w:sz w:val="16"/>
              </w:rPr>
              <w:t>26,832</w:t>
            </w:r>
          </w:p>
        </w:tc>
        <w:tc>
          <w:tcPr>
            <w:tcW w:w="892" w:type="dxa"/>
          </w:tcPr>
          <w:p>
            <w:pPr>
              <w:pStyle w:val="TableParagraph"/>
              <w:spacing w:line="180" w:lineRule="exact"/>
              <w:ind w:left="232" w:right="137"/>
              <w:jc w:val="center"/>
              <w:rPr>
                <w:sz w:val="16"/>
              </w:rPr>
            </w:pPr>
            <w:r>
              <w:rPr>
                <w:sz w:val="16"/>
              </w:rPr>
              <w:t>na</w:t>
            </w:r>
          </w:p>
        </w:tc>
        <w:tc>
          <w:tcPr>
            <w:tcW w:w="923" w:type="dxa"/>
          </w:tcPr>
          <w:p>
            <w:pPr>
              <w:pStyle w:val="TableParagraph"/>
              <w:spacing w:line="180" w:lineRule="exact"/>
              <w:ind w:left="114" w:right="72"/>
              <w:jc w:val="center"/>
              <w:rPr>
                <w:sz w:val="16"/>
              </w:rPr>
            </w:pPr>
            <w:r>
              <w:rPr>
                <w:sz w:val="16"/>
              </w:rPr>
              <w:t>na</w:t>
            </w:r>
          </w:p>
        </w:tc>
        <w:tc>
          <w:tcPr>
            <w:tcW w:w="767" w:type="dxa"/>
          </w:tcPr>
          <w:p>
            <w:pPr>
              <w:pStyle w:val="TableParagraph"/>
              <w:spacing w:line="180" w:lineRule="exact"/>
              <w:ind w:left="213" w:right="194"/>
              <w:jc w:val="center"/>
              <w:rPr>
                <w:sz w:val="16"/>
              </w:rPr>
            </w:pPr>
            <w:r>
              <w:rPr>
                <w:sz w:val="16"/>
              </w:rPr>
              <w:t>na</w:t>
            </w:r>
          </w:p>
        </w:tc>
        <w:tc>
          <w:tcPr>
            <w:tcW w:w="841" w:type="dxa"/>
          </w:tcPr>
          <w:p>
            <w:pPr>
              <w:pStyle w:val="TableParagraph"/>
              <w:spacing w:line="180" w:lineRule="exact"/>
              <w:ind w:right="261"/>
              <w:jc w:val="right"/>
              <w:rPr>
                <w:sz w:val="16"/>
              </w:rPr>
            </w:pPr>
            <w:r>
              <w:rPr>
                <w:sz w:val="16"/>
              </w:rPr>
              <w:t>na</w:t>
            </w:r>
          </w:p>
        </w:tc>
        <w:tc>
          <w:tcPr>
            <w:tcW w:w="895" w:type="dxa"/>
          </w:tcPr>
          <w:p>
            <w:pPr>
              <w:pStyle w:val="TableParagraph"/>
              <w:spacing w:line="180" w:lineRule="exact"/>
              <w:ind w:right="263"/>
              <w:jc w:val="right"/>
              <w:rPr>
                <w:sz w:val="16"/>
              </w:rPr>
            </w:pPr>
            <w:r>
              <w:rPr>
                <w:sz w:val="16"/>
              </w:rPr>
              <w:t>na</w:t>
            </w:r>
          </w:p>
        </w:tc>
      </w:tr>
      <w:tr>
        <w:trPr>
          <w:trHeight w:val="292" w:hRule="atLeast"/>
        </w:trPr>
        <w:tc>
          <w:tcPr>
            <w:tcW w:w="2040" w:type="dxa"/>
          </w:tcPr>
          <w:p>
            <w:pPr>
              <w:pStyle w:val="TableParagraph"/>
              <w:spacing w:line="189" w:lineRule="exact" w:before="83"/>
              <w:ind w:left="38"/>
              <w:rPr>
                <w:b/>
                <w:sz w:val="16"/>
              </w:rPr>
            </w:pPr>
            <w:r>
              <w:rPr>
                <w:b/>
                <w:sz w:val="16"/>
              </w:rPr>
              <w:t>Residence</w:t>
            </w:r>
          </w:p>
        </w:tc>
        <w:tc>
          <w:tcPr>
            <w:tcW w:w="940" w:type="dxa"/>
          </w:tcPr>
          <w:p>
            <w:pPr>
              <w:pStyle w:val="TableParagraph"/>
              <w:rPr>
                <w:rFonts w:ascii="Times New Roman"/>
                <w:sz w:val="16"/>
              </w:rPr>
            </w:pPr>
          </w:p>
        </w:tc>
        <w:tc>
          <w:tcPr>
            <w:tcW w:w="1141" w:type="dxa"/>
          </w:tcPr>
          <w:p>
            <w:pPr>
              <w:pStyle w:val="TableParagraph"/>
              <w:rPr>
                <w:rFonts w:ascii="Times New Roman"/>
                <w:sz w:val="16"/>
              </w:rPr>
            </w:pPr>
          </w:p>
        </w:tc>
        <w:tc>
          <w:tcPr>
            <w:tcW w:w="629" w:type="dxa"/>
          </w:tcPr>
          <w:p>
            <w:pPr>
              <w:pStyle w:val="TableParagraph"/>
              <w:rPr>
                <w:rFonts w:ascii="Times New Roman"/>
                <w:sz w:val="16"/>
              </w:rPr>
            </w:pPr>
          </w:p>
        </w:tc>
        <w:tc>
          <w:tcPr>
            <w:tcW w:w="894" w:type="dxa"/>
          </w:tcPr>
          <w:p>
            <w:pPr>
              <w:pStyle w:val="TableParagraph"/>
              <w:rPr>
                <w:rFonts w:ascii="Times New Roman"/>
                <w:sz w:val="16"/>
              </w:rPr>
            </w:pPr>
          </w:p>
        </w:tc>
        <w:tc>
          <w:tcPr>
            <w:tcW w:w="945" w:type="dxa"/>
          </w:tcPr>
          <w:p>
            <w:pPr>
              <w:pStyle w:val="TableParagraph"/>
              <w:rPr>
                <w:rFonts w:ascii="Times New Roman"/>
                <w:sz w:val="16"/>
              </w:rPr>
            </w:pPr>
          </w:p>
        </w:tc>
        <w:tc>
          <w:tcPr>
            <w:tcW w:w="892" w:type="dxa"/>
          </w:tcPr>
          <w:p>
            <w:pPr>
              <w:pStyle w:val="TableParagraph"/>
              <w:rPr>
                <w:rFonts w:ascii="Times New Roman"/>
                <w:sz w:val="16"/>
              </w:rPr>
            </w:pPr>
          </w:p>
        </w:tc>
        <w:tc>
          <w:tcPr>
            <w:tcW w:w="923" w:type="dxa"/>
          </w:tcPr>
          <w:p>
            <w:pPr>
              <w:pStyle w:val="TableParagraph"/>
              <w:rPr>
                <w:rFonts w:ascii="Times New Roman"/>
                <w:sz w:val="16"/>
              </w:rPr>
            </w:pPr>
          </w:p>
        </w:tc>
        <w:tc>
          <w:tcPr>
            <w:tcW w:w="767" w:type="dxa"/>
          </w:tcPr>
          <w:p>
            <w:pPr>
              <w:pStyle w:val="TableParagraph"/>
              <w:rPr>
                <w:rFonts w:ascii="Times New Roman"/>
                <w:sz w:val="16"/>
              </w:rPr>
            </w:pPr>
          </w:p>
        </w:tc>
        <w:tc>
          <w:tcPr>
            <w:tcW w:w="841" w:type="dxa"/>
          </w:tcPr>
          <w:p>
            <w:pPr>
              <w:pStyle w:val="TableParagraph"/>
              <w:rPr>
                <w:rFonts w:ascii="Times New Roman"/>
                <w:sz w:val="16"/>
              </w:rPr>
            </w:pPr>
          </w:p>
        </w:tc>
        <w:tc>
          <w:tcPr>
            <w:tcW w:w="895" w:type="dxa"/>
          </w:tcPr>
          <w:p>
            <w:pPr>
              <w:pStyle w:val="TableParagraph"/>
              <w:rPr>
                <w:rFonts w:ascii="Times New Roman"/>
                <w:sz w:val="16"/>
              </w:rPr>
            </w:pPr>
          </w:p>
        </w:tc>
      </w:tr>
      <w:tr>
        <w:trPr>
          <w:trHeight w:val="194" w:hRule="atLeast"/>
        </w:trPr>
        <w:tc>
          <w:tcPr>
            <w:tcW w:w="2040" w:type="dxa"/>
          </w:tcPr>
          <w:p>
            <w:pPr>
              <w:pStyle w:val="TableParagraph"/>
              <w:spacing w:line="174" w:lineRule="exact"/>
              <w:ind w:left="139"/>
              <w:rPr>
                <w:sz w:val="16"/>
              </w:rPr>
            </w:pPr>
            <w:r>
              <w:rPr>
                <w:sz w:val="16"/>
              </w:rPr>
              <w:t>Urban</w:t>
            </w:r>
          </w:p>
        </w:tc>
        <w:tc>
          <w:tcPr>
            <w:tcW w:w="940" w:type="dxa"/>
          </w:tcPr>
          <w:p>
            <w:pPr>
              <w:pStyle w:val="TableParagraph"/>
              <w:spacing w:line="174" w:lineRule="exact"/>
              <w:ind w:right="315"/>
              <w:jc w:val="right"/>
              <w:rPr>
                <w:sz w:val="16"/>
              </w:rPr>
            </w:pPr>
            <w:r>
              <w:rPr>
                <w:sz w:val="16"/>
              </w:rPr>
              <w:t>24.2</w:t>
            </w:r>
          </w:p>
        </w:tc>
        <w:tc>
          <w:tcPr>
            <w:tcW w:w="1141" w:type="dxa"/>
          </w:tcPr>
          <w:p>
            <w:pPr>
              <w:pStyle w:val="TableParagraph"/>
              <w:spacing w:line="174" w:lineRule="exact"/>
              <w:ind w:left="297"/>
              <w:rPr>
                <w:sz w:val="16"/>
              </w:rPr>
            </w:pPr>
            <w:r>
              <w:rPr>
                <w:sz w:val="16"/>
              </w:rPr>
              <w:t>25.7</w:t>
            </w:r>
          </w:p>
        </w:tc>
        <w:tc>
          <w:tcPr>
            <w:tcW w:w="629" w:type="dxa"/>
          </w:tcPr>
          <w:p>
            <w:pPr>
              <w:pStyle w:val="TableParagraph"/>
              <w:spacing w:line="174" w:lineRule="exact"/>
              <w:ind w:left="109"/>
              <w:rPr>
                <w:sz w:val="16"/>
              </w:rPr>
            </w:pPr>
            <w:r>
              <w:rPr>
                <w:sz w:val="16"/>
              </w:rPr>
              <w:t>2.2</w:t>
            </w:r>
          </w:p>
        </w:tc>
        <w:tc>
          <w:tcPr>
            <w:tcW w:w="894" w:type="dxa"/>
          </w:tcPr>
          <w:p>
            <w:pPr>
              <w:pStyle w:val="TableParagraph"/>
              <w:spacing w:line="174" w:lineRule="exact"/>
              <w:ind w:left="65" w:right="15"/>
              <w:jc w:val="center"/>
              <w:rPr>
                <w:sz w:val="16"/>
              </w:rPr>
            </w:pPr>
            <w:r>
              <w:rPr>
                <w:sz w:val="16"/>
              </w:rPr>
              <w:t>52.0</w:t>
            </w:r>
          </w:p>
        </w:tc>
        <w:tc>
          <w:tcPr>
            <w:tcW w:w="945" w:type="dxa"/>
          </w:tcPr>
          <w:p>
            <w:pPr>
              <w:pStyle w:val="TableParagraph"/>
              <w:spacing w:line="174" w:lineRule="exact"/>
              <w:ind w:right="237"/>
              <w:jc w:val="right"/>
              <w:rPr>
                <w:sz w:val="16"/>
              </w:rPr>
            </w:pPr>
            <w:r>
              <w:rPr>
                <w:sz w:val="16"/>
              </w:rPr>
              <w:t>14,083</w:t>
            </w:r>
          </w:p>
        </w:tc>
        <w:tc>
          <w:tcPr>
            <w:tcW w:w="892" w:type="dxa"/>
          </w:tcPr>
          <w:p>
            <w:pPr>
              <w:pStyle w:val="TableParagraph"/>
              <w:spacing w:line="174" w:lineRule="exact"/>
              <w:ind w:left="216" w:right="238"/>
              <w:jc w:val="center"/>
              <w:rPr>
                <w:sz w:val="16"/>
              </w:rPr>
            </w:pPr>
            <w:r>
              <w:rPr>
                <w:sz w:val="16"/>
              </w:rPr>
              <w:t>10.6</w:t>
            </w:r>
          </w:p>
        </w:tc>
        <w:tc>
          <w:tcPr>
            <w:tcW w:w="923" w:type="dxa"/>
          </w:tcPr>
          <w:p>
            <w:pPr>
              <w:pStyle w:val="TableParagraph"/>
              <w:spacing w:line="174" w:lineRule="exact"/>
              <w:ind w:left="114" w:right="111"/>
              <w:jc w:val="center"/>
              <w:rPr>
                <w:sz w:val="16"/>
              </w:rPr>
            </w:pPr>
            <w:r>
              <w:rPr>
                <w:sz w:val="16"/>
              </w:rPr>
              <w:t>6.7</w:t>
            </w:r>
          </w:p>
        </w:tc>
        <w:tc>
          <w:tcPr>
            <w:tcW w:w="767" w:type="dxa"/>
          </w:tcPr>
          <w:p>
            <w:pPr>
              <w:pStyle w:val="TableParagraph"/>
              <w:spacing w:line="174" w:lineRule="exact"/>
              <w:ind w:left="197" w:right="214"/>
              <w:jc w:val="center"/>
              <w:rPr>
                <w:sz w:val="16"/>
              </w:rPr>
            </w:pPr>
            <w:r>
              <w:rPr>
                <w:sz w:val="16"/>
              </w:rPr>
              <w:t>0.2</w:t>
            </w:r>
          </w:p>
        </w:tc>
        <w:tc>
          <w:tcPr>
            <w:tcW w:w="841" w:type="dxa"/>
          </w:tcPr>
          <w:p>
            <w:pPr>
              <w:pStyle w:val="TableParagraph"/>
              <w:spacing w:line="174" w:lineRule="exact"/>
              <w:ind w:right="259"/>
              <w:jc w:val="right"/>
              <w:rPr>
                <w:sz w:val="16"/>
              </w:rPr>
            </w:pPr>
            <w:r>
              <w:rPr>
                <w:sz w:val="16"/>
              </w:rPr>
              <w:t>17.5</w:t>
            </w:r>
          </w:p>
        </w:tc>
        <w:tc>
          <w:tcPr>
            <w:tcW w:w="895" w:type="dxa"/>
          </w:tcPr>
          <w:p>
            <w:pPr>
              <w:pStyle w:val="TableParagraph"/>
              <w:spacing w:line="174" w:lineRule="exact"/>
              <w:ind w:right="261"/>
              <w:jc w:val="right"/>
              <w:rPr>
                <w:sz w:val="16"/>
              </w:rPr>
            </w:pPr>
            <w:r>
              <w:rPr>
                <w:sz w:val="16"/>
              </w:rPr>
              <w:t>1,969</w:t>
            </w:r>
          </w:p>
        </w:tc>
      </w:tr>
      <w:tr>
        <w:trPr>
          <w:trHeight w:val="292" w:hRule="atLeast"/>
        </w:trPr>
        <w:tc>
          <w:tcPr>
            <w:tcW w:w="2040" w:type="dxa"/>
          </w:tcPr>
          <w:p>
            <w:pPr>
              <w:pStyle w:val="TableParagraph"/>
              <w:spacing w:line="180" w:lineRule="exact"/>
              <w:ind w:left="139"/>
              <w:rPr>
                <w:sz w:val="16"/>
              </w:rPr>
            </w:pPr>
            <w:r>
              <w:rPr>
                <w:sz w:val="16"/>
              </w:rPr>
              <w:t>Rural</w:t>
            </w:r>
          </w:p>
        </w:tc>
        <w:tc>
          <w:tcPr>
            <w:tcW w:w="940" w:type="dxa"/>
          </w:tcPr>
          <w:p>
            <w:pPr>
              <w:pStyle w:val="TableParagraph"/>
              <w:spacing w:line="180" w:lineRule="exact"/>
              <w:ind w:right="315"/>
              <w:jc w:val="right"/>
              <w:rPr>
                <w:sz w:val="16"/>
              </w:rPr>
            </w:pPr>
            <w:r>
              <w:rPr>
                <w:sz w:val="16"/>
              </w:rPr>
              <w:t>24.1</w:t>
            </w:r>
          </w:p>
        </w:tc>
        <w:tc>
          <w:tcPr>
            <w:tcW w:w="1141" w:type="dxa"/>
          </w:tcPr>
          <w:p>
            <w:pPr>
              <w:pStyle w:val="TableParagraph"/>
              <w:spacing w:line="180" w:lineRule="exact"/>
              <w:ind w:left="297"/>
              <w:rPr>
                <w:sz w:val="16"/>
              </w:rPr>
            </w:pPr>
            <w:r>
              <w:rPr>
                <w:sz w:val="16"/>
              </w:rPr>
              <w:t>28.7</w:t>
            </w:r>
          </w:p>
        </w:tc>
        <w:tc>
          <w:tcPr>
            <w:tcW w:w="629" w:type="dxa"/>
          </w:tcPr>
          <w:p>
            <w:pPr>
              <w:pStyle w:val="TableParagraph"/>
              <w:spacing w:line="180" w:lineRule="exact"/>
              <w:ind w:left="109"/>
              <w:rPr>
                <w:sz w:val="16"/>
              </w:rPr>
            </w:pPr>
            <w:r>
              <w:rPr>
                <w:sz w:val="16"/>
              </w:rPr>
              <w:t>3.3</w:t>
            </w:r>
          </w:p>
        </w:tc>
        <w:tc>
          <w:tcPr>
            <w:tcW w:w="894" w:type="dxa"/>
          </w:tcPr>
          <w:p>
            <w:pPr>
              <w:pStyle w:val="TableParagraph"/>
              <w:spacing w:line="180" w:lineRule="exact"/>
              <w:ind w:left="65" w:right="15"/>
              <w:jc w:val="center"/>
              <w:rPr>
                <w:sz w:val="16"/>
              </w:rPr>
            </w:pPr>
            <w:r>
              <w:rPr>
                <w:sz w:val="16"/>
              </w:rPr>
              <w:t>56.1</w:t>
            </w:r>
          </w:p>
        </w:tc>
        <w:tc>
          <w:tcPr>
            <w:tcW w:w="945" w:type="dxa"/>
          </w:tcPr>
          <w:p>
            <w:pPr>
              <w:pStyle w:val="TableParagraph"/>
              <w:spacing w:line="180" w:lineRule="exact"/>
              <w:ind w:right="237"/>
              <w:jc w:val="right"/>
              <w:rPr>
                <w:sz w:val="16"/>
              </w:rPr>
            </w:pPr>
            <w:r>
              <w:rPr>
                <w:sz w:val="16"/>
              </w:rPr>
              <w:t>17,041</w:t>
            </w:r>
          </w:p>
        </w:tc>
        <w:tc>
          <w:tcPr>
            <w:tcW w:w="892" w:type="dxa"/>
          </w:tcPr>
          <w:p>
            <w:pPr>
              <w:pStyle w:val="TableParagraph"/>
              <w:spacing w:line="180" w:lineRule="exact"/>
              <w:ind w:left="216" w:right="238"/>
              <w:jc w:val="center"/>
              <w:rPr>
                <w:sz w:val="16"/>
              </w:rPr>
            </w:pPr>
            <w:r>
              <w:rPr>
                <w:sz w:val="16"/>
              </w:rPr>
              <w:t>14.2</w:t>
            </w:r>
          </w:p>
        </w:tc>
        <w:tc>
          <w:tcPr>
            <w:tcW w:w="923" w:type="dxa"/>
          </w:tcPr>
          <w:p>
            <w:pPr>
              <w:pStyle w:val="TableParagraph"/>
              <w:spacing w:line="180" w:lineRule="exact"/>
              <w:ind w:left="82" w:right="157"/>
              <w:jc w:val="center"/>
              <w:rPr>
                <w:sz w:val="16"/>
              </w:rPr>
            </w:pPr>
            <w:r>
              <w:rPr>
                <w:sz w:val="16"/>
              </w:rPr>
              <w:t>10.5</w:t>
            </w:r>
          </w:p>
        </w:tc>
        <w:tc>
          <w:tcPr>
            <w:tcW w:w="767" w:type="dxa"/>
          </w:tcPr>
          <w:p>
            <w:pPr>
              <w:pStyle w:val="TableParagraph"/>
              <w:spacing w:line="180" w:lineRule="exact"/>
              <w:ind w:left="197" w:right="214"/>
              <w:jc w:val="center"/>
              <w:rPr>
                <w:sz w:val="16"/>
              </w:rPr>
            </w:pPr>
            <w:r>
              <w:rPr>
                <w:sz w:val="16"/>
              </w:rPr>
              <w:t>0.7</w:t>
            </w:r>
          </w:p>
        </w:tc>
        <w:tc>
          <w:tcPr>
            <w:tcW w:w="841" w:type="dxa"/>
          </w:tcPr>
          <w:p>
            <w:pPr>
              <w:pStyle w:val="TableParagraph"/>
              <w:spacing w:line="180" w:lineRule="exact"/>
              <w:ind w:right="259"/>
              <w:jc w:val="right"/>
              <w:rPr>
                <w:sz w:val="16"/>
              </w:rPr>
            </w:pPr>
            <w:r>
              <w:rPr>
                <w:sz w:val="16"/>
              </w:rPr>
              <w:t>25.4</w:t>
            </w:r>
          </w:p>
        </w:tc>
        <w:tc>
          <w:tcPr>
            <w:tcW w:w="895" w:type="dxa"/>
          </w:tcPr>
          <w:p>
            <w:pPr>
              <w:pStyle w:val="TableParagraph"/>
              <w:spacing w:line="180" w:lineRule="exact"/>
              <w:ind w:right="261"/>
              <w:jc w:val="right"/>
              <w:rPr>
                <w:sz w:val="16"/>
              </w:rPr>
            </w:pPr>
            <w:r>
              <w:rPr>
                <w:sz w:val="16"/>
              </w:rPr>
              <w:t>2,484</w:t>
            </w:r>
          </w:p>
        </w:tc>
      </w:tr>
      <w:tr>
        <w:trPr>
          <w:trHeight w:val="293" w:hRule="atLeast"/>
        </w:trPr>
        <w:tc>
          <w:tcPr>
            <w:tcW w:w="2040" w:type="dxa"/>
          </w:tcPr>
          <w:p>
            <w:pPr>
              <w:pStyle w:val="TableParagraph"/>
              <w:spacing w:line="191" w:lineRule="exact" w:before="83"/>
              <w:ind w:left="38"/>
              <w:rPr>
                <w:b/>
                <w:sz w:val="16"/>
              </w:rPr>
            </w:pPr>
            <w:r>
              <w:rPr>
                <w:b/>
                <w:sz w:val="16"/>
              </w:rPr>
              <w:t>Schooling</w:t>
            </w:r>
          </w:p>
        </w:tc>
        <w:tc>
          <w:tcPr>
            <w:tcW w:w="940" w:type="dxa"/>
          </w:tcPr>
          <w:p>
            <w:pPr>
              <w:pStyle w:val="TableParagraph"/>
              <w:rPr>
                <w:rFonts w:ascii="Times New Roman"/>
                <w:sz w:val="16"/>
              </w:rPr>
            </w:pPr>
          </w:p>
        </w:tc>
        <w:tc>
          <w:tcPr>
            <w:tcW w:w="1141" w:type="dxa"/>
          </w:tcPr>
          <w:p>
            <w:pPr>
              <w:pStyle w:val="TableParagraph"/>
              <w:rPr>
                <w:rFonts w:ascii="Times New Roman"/>
                <w:sz w:val="16"/>
              </w:rPr>
            </w:pPr>
          </w:p>
        </w:tc>
        <w:tc>
          <w:tcPr>
            <w:tcW w:w="629" w:type="dxa"/>
          </w:tcPr>
          <w:p>
            <w:pPr>
              <w:pStyle w:val="TableParagraph"/>
              <w:rPr>
                <w:rFonts w:ascii="Times New Roman"/>
                <w:sz w:val="16"/>
              </w:rPr>
            </w:pPr>
          </w:p>
        </w:tc>
        <w:tc>
          <w:tcPr>
            <w:tcW w:w="894" w:type="dxa"/>
          </w:tcPr>
          <w:p>
            <w:pPr>
              <w:pStyle w:val="TableParagraph"/>
              <w:rPr>
                <w:rFonts w:ascii="Times New Roman"/>
                <w:sz w:val="16"/>
              </w:rPr>
            </w:pPr>
          </w:p>
        </w:tc>
        <w:tc>
          <w:tcPr>
            <w:tcW w:w="945" w:type="dxa"/>
          </w:tcPr>
          <w:p>
            <w:pPr>
              <w:pStyle w:val="TableParagraph"/>
              <w:rPr>
                <w:rFonts w:ascii="Times New Roman"/>
                <w:sz w:val="16"/>
              </w:rPr>
            </w:pPr>
          </w:p>
        </w:tc>
        <w:tc>
          <w:tcPr>
            <w:tcW w:w="892" w:type="dxa"/>
          </w:tcPr>
          <w:p>
            <w:pPr>
              <w:pStyle w:val="TableParagraph"/>
              <w:rPr>
                <w:rFonts w:ascii="Times New Roman"/>
                <w:sz w:val="16"/>
              </w:rPr>
            </w:pPr>
          </w:p>
        </w:tc>
        <w:tc>
          <w:tcPr>
            <w:tcW w:w="923" w:type="dxa"/>
          </w:tcPr>
          <w:p>
            <w:pPr>
              <w:pStyle w:val="TableParagraph"/>
              <w:rPr>
                <w:rFonts w:ascii="Times New Roman"/>
                <w:sz w:val="16"/>
              </w:rPr>
            </w:pPr>
          </w:p>
        </w:tc>
        <w:tc>
          <w:tcPr>
            <w:tcW w:w="767" w:type="dxa"/>
          </w:tcPr>
          <w:p>
            <w:pPr>
              <w:pStyle w:val="TableParagraph"/>
              <w:rPr>
                <w:rFonts w:ascii="Times New Roman"/>
                <w:sz w:val="16"/>
              </w:rPr>
            </w:pPr>
          </w:p>
        </w:tc>
        <w:tc>
          <w:tcPr>
            <w:tcW w:w="841" w:type="dxa"/>
          </w:tcPr>
          <w:p>
            <w:pPr>
              <w:pStyle w:val="TableParagraph"/>
              <w:rPr>
                <w:rFonts w:ascii="Times New Roman"/>
                <w:sz w:val="16"/>
              </w:rPr>
            </w:pPr>
          </w:p>
        </w:tc>
        <w:tc>
          <w:tcPr>
            <w:tcW w:w="895" w:type="dxa"/>
          </w:tcPr>
          <w:p>
            <w:pPr>
              <w:pStyle w:val="TableParagraph"/>
              <w:rPr>
                <w:rFonts w:ascii="Times New Roman"/>
                <w:sz w:val="16"/>
              </w:rPr>
            </w:pPr>
          </w:p>
        </w:tc>
      </w:tr>
      <w:tr>
        <w:trPr>
          <w:trHeight w:val="195" w:hRule="atLeast"/>
        </w:trPr>
        <w:tc>
          <w:tcPr>
            <w:tcW w:w="2040" w:type="dxa"/>
          </w:tcPr>
          <w:p>
            <w:pPr>
              <w:pStyle w:val="TableParagraph"/>
              <w:spacing w:line="176" w:lineRule="exact"/>
              <w:ind w:left="139"/>
              <w:rPr>
                <w:sz w:val="16"/>
              </w:rPr>
            </w:pPr>
            <w:r>
              <w:rPr>
                <w:sz w:val="16"/>
              </w:rPr>
              <w:t>No schooling</w:t>
            </w:r>
          </w:p>
        </w:tc>
        <w:tc>
          <w:tcPr>
            <w:tcW w:w="940" w:type="dxa"/>
          </w:tcPr>
          <w:p>
            <w:pPr>
              <w:pStyle w:val="TableParagraph"/>
              <w:spacing w:line="176" w:lineRule="exact"/>
              <w:ind w:right="315"/>
              <w:jc w:val="right"/>
              <w:rPr>
                <w:sz w:val="16"/>
              </w:rPr>
            </w:pPr>
            <w:r>
              <w:rPr>
                <w:sz w:val="16"/>
              </w:rPr>
              <w:t>23.9</w:t>
            </w:r>
          </w:p>
        </w:tc>
        <w:tc>
          <w:tcPr>
            <w:tcW w:w="1141" w:type="dxa"/>
          </w:tcPr>
          <w:p>
            <w:pPr>
              <w:pStyle w:val="TableParagraph"/>
              <w:spacing w:line="176" w:lineRule="exact"/>
              <w:ind w:left="297"/>
              <w:rPr>
                <w:sz w:val="16"/>
              </w:rPr>
            </w:pPr>
            <w:r>
              <w:rPr>
                <w:sz w:val="16"/>
              </w:rPr>
              <w:t>28.7</w:t>
            </w:r>
          </w:p>
        </w:tc>
        <w:tc>
          <w:tcPr>
            <w:tcW w:w="629" w:type="dxa"/>
          </w:tcPr>
          <w:p>
            <w:pPr>
              <w:pStyle w:val="TableParagraph"/>
              <w:spacing w:line="176" w:lineRule="exact"/>
              <w:ind w:left="109"/>
              <w:rPr>
                <w:sz w:val="16"/>
              </w:rPr>
            </w:pPr>
            <w:r>
              <w:rPr>
                <w:sz w:val="16"/>
              </w:rPr>
              <w:t>3.6</w:t>
            </w:r>
          </w:p>
        </w:tc>
        <w:tc>
          <w:tcPr>
            <w:tcW w:w="894" w:type="dxa"/>
          </w:tcPr>
          <w:p>
            <w:pPr>
              <w:pStyle w:val="TableParagraph"/>
              <w:spacing w:line="176" w:lineRule="exact"/>
              <w:ind w:left="65" w:right="15"/>
              <w:jc w:val="center"/>
              <w:rPr>
                <w:sz w:val="16"/>
              </w:rPr>
            </w:pPr>
            <w:r>
              <w:rPr>
                <w:sz w:val="16"/>
              </w:rPr>
              <w:t>56.2</w:t>
            </w:r>
          </w:p>
        </w:tc>
        <w:tc>
          <w:tcPr>
            <w:tcW w:w="945" w:type="dxa"/>
          </w:tcPr>
          <w:p>
            <w:pPr>
              <w:pStyle w:val="TableParagraph"/>
              <w:spacing w:line="176" w:lineRule="exact"/>
              <w:ind w:right="237"/>
              <w:jc w:val="right"/>
              <w:rPr>
                <w:sz w:val="16"/>
              </w:rPr>
            </w:pPr>
            <w:r>
              <w:rPr>
                <w:sz w:val="16"/>
              </w:rPr>
              <w:t>3,826</w:t>
            </w:r>
          </w:p>
        </w:tc>
        <w:tc>
          <w:tcPr>
            <w:tcW w:w="892" w:type="dxa"/>
          </w:tcPr>
          <w:p>
            <w:pPr>
              <w:pStyle w:val="TableParagraph"/>
              <w:spacing w:line="176" w:lineRule="exact"/>
              <w:ind w:left="216" w:right="238"/>
              <w:jc w:val="center"/>
              <w:rPr>
                <w:sz w:val="16"/>
              </w:rPr>
            </w:pPr>
            <w:r>
              <w:rPr>
                <w:sz w:val="16"/>
              </w:rPr>
              <w:t>14.4</w:t>
            </w:r>
          </w:p>
        </w:tc>
        <w:tc>
          <w:tcPr>
            <w:tcW w:w="923" w:type="dxa"/>
          </w:tcPr>
          <w:p>
            <w:pPr>
              <w:pStyle w:val="TableParagraph"/>
              <w:spacing w:line="176" w:lineRule="exact"/>
              <w:ind w:left="82" w:right="157"/>
              <w:jc w:val="center"/>
              <w:rPr>
                <w:sz w:val="16"/>
              </w:rPr>
            </w:pPr>
            <w:r>
              <w:rPr>
                <w:sz w:val="16"/>
              </w:rPr>
              <w:t>13.5</w:t>
            </w:r>
          </w:p>
        </w:tc>
        <w:tc>
          <w:tcPr>
            <w:tcW w:w="767" w:type="dxa"/>
          </w:tcPr>
          <w:p>
            <w:pPr>
              <w:pStyle w:val="TableParagraph"/>
              <w:spacing w:line="176" w:lineRule="exact"/>
              <w:ind w:left="197" w:right="214"/>
              <w:jc w:val="center"/>
              <w:rPr>
                <w:sz w:val="16"/>
              </w:rPr>
            </w:pPr>
            <w:r>
              <w:rPr>
                <w:sz w:val="16"/>
              </w:rPr>
              <w:t>1.1</w:t>
            </w:r>
          </w:p>
        </w:tc>
        <w:tc>
          <w:tcPr>
            <w:tcW w:w="841" w:type="dxa"/>
          </w:tcPr>
          <w:p>
            <w:pPr>
              <w:pStyle w:val="TableParagraph"/>
              <w:spacing w:line="176" w:lineRule="exact"/>
              <w:ind w:right="259"/>
              <w:jc w:val="right"/>
              <w:rPr>
                <w:sz w:val="16"/>
              </w:rPr>
            </w:pPr>
            <w:r>
              <w:rPr>
                <w:sz w:val="16"/>
              </w:rPr>
              <w:t>29.0</w:t>
            </w:r>
          </w:p>
        </w:tc>
        <w:tc>
          <w:tcPr>
            <w:tcW w:w="895" w:type="dxa"/>
          </w:tcPr>
          <w:p>
            <w:pPr>
              <w:pStyle w:val="TableParagraph"/>
              <w:spacing w:line="176" w:lineRule="exact"/>
              <w:ind w:right="260"/>
              <w:jc w:val="right"/>
              <w:rPr>
                <w:sz w:val="16"/>
              </w:rPr>
            </w:pPr>
            <w:r>
              <w:rPr>
                <w:sz w:val="16"/>
              </w:rPr>
              <w:t>208</w:t>
            </w:r>
          </w:p>
        </w:tc>
      </w:tr>
      <w:tr>
        <w:trPr>
          <w:trHeight w:val="194" w:hRule="atLeast"/>
        </w:trPr>
        <w:tc>
          <w:tcPr>
            <w:tcW w:w="2040" w:type="dxa"/>
          </w:tcPr>
          <w:p>
            <w:pPr>
              <w:pStyle w:val="TableParagraph"/>
              <w:spacing w:line="174" w:lineRule="exact"/>
              <w:ind w:left="139"/>
              <w:rPr>
                <w:sz w:val="16"/>
              </w:rPr>
            </w:pPr>
            <w:r>
              <w:rPr>
                <w:sz w:val="16"/>
              </w:rPr>
              <w:t>&lt;5 years complete</w:t>
            </w:r>
          </w:p>
        </w:tc>
        <w:tc>
          <w:tcPr>
            <w:tcW w:w="940" w:type="dxa"/>
          </w:tcPr>
          <w:p>
            <w:pPr>
              <w:pStyle w:val="TableParagraph"/>
              <w:spacing w:line="174" w:lineRule="exact"/>
              <w:ind w:right="315"/>
              <w:jc w:val="right"/>
              <w:rPr>
                <w:sz w:val="16"/>
              </w:rPr>
            </w:pPr>
            <w:r>
              <w:rPr>
                <w:sz w:val="16"/>
              </w:rPr>
              <w:t>24.7</w:t>
            </w:r>
          </w:p>
        </w:tc>
        <w:tc>
          <w:tcPr>
            <w:tcW w:w="1141" w:type="dxa"/>
          </w:tcPr>
          <w:p>
            <w:pPr>
              <w:pStyle w:val="TableParagraph"/>
              <w:spacing w:line="174" w:lineRule="exact"/>
              <w:ind w:left="297"/>
              <w:rPr>
                <w:sz w:val="16"/>
              </w:rPr>
            </w:pPr>
            <w:r>
              <w:rPr>
                <w:sz w:val="16"/>
              </w:rPr>
              <w:t>27.4</w:t>
            </w:r>
          </w:p>
        </w:tc>
        <w:tc>
          <w:tcPr>
            <w:tcW w:w="629" w:type="dxa"/>
          </w:tcPr>
          <w:p>
            <w:pPr>
              <w:pStyle w:val="TableParagraph"/>
              <w:spacing w:line="174" w:lineRule="exact"/>
              <w:ind w:left="109"/>
              <w:rPr>
                <w:sz w:val="16"/>
              </w:rPr>
            </w:pPr>
            <w:r>
              <w:rPr>
                <w:sz w:val="16"/>
              </w:rPr>
              <w:t>3.8</w:t>
            </w:r>
          </w:p>
        </w:tc>
        <w:tc>
          <w:tcPr>
            <w:tcW w:w="894" w:type="dxa"/>
          </w:tcPr>
          <w:p>
            <w:pPr>
              <w:pStyle w:val="TableParagraph"/>
              <w:spacing w:line="174" w:lineRule="exact"/>
              <w:ind w:left="65" w:right="15"/>
              <w:jc w:val="center"/>
              <w:rPr>
                <w:sz w:val="16"/>
              </w:rPr>
            </w:pPr>
            <w:r>
              <w:rPr>
                <w:sz w:val="16"/>
              </w:rPr>
              <w:t>55.9</w:t>
            </w:r>
          </w:p>
        </w:tc>
        <w:tc>
          <w:tcPr>
            <w:tcW w:w="945" w:type="dxa"/>
          </w:tcPr>
          <w:p>
            <w:pPr>
              <w:pStyle w:val="TableParagraph"/>
              <w:spacing w:line="174" w:lineRule="exact"/>
              <w:ind w:right="237"/>
              <w:jc w:val="right"/>
              <w:rPr>
                <w:sz w:val="16"/>
              </w:rPr>
            </w:pPr>
            <w:r>
              <w:rPr>
                <w:sz w:val="16"/>
              </w:rPr>
              <w:t>2,126</w:t>
            </w:r>
          </w:p>
        </w:tc>
        <w:tc>
          <w:tcPr>
            <w:tcW w:w="892" w:type="dxa"/>
          </w:tcPr>
          <w:p>
            <w:pPr>
              <w:pStyle w:val="TableParagraph"/>
              <w:spacing w:line="174" w:lineRule="exact"/>
              <w:ind w:left="216" w:right="238"/>
              <w:jc w:val="center"/>
              <w:rPr>
                <w:sz w:val="16"/>
              </w:rPr>
            </w:pPr>
            <w:r>
              <w:rPr>
                <w:sz w:val="16"/>
              </w:rPr>
              <w:t>15.3</w:t>
            </w:r>
          </w:p>
        </w:tc>
        <w:tc>
          <w:tcPr>
            <w:tcW w:w="923" w:type="dxa"/>
          </w:tcPr>
          <w:p>
            <w:pPr>
              <w:pStyle w:val="TableParagraph"/>
              <w:spacing w:line="174" w:lineRule="exact"/>
              <w:ind w:left="82" w:right="157"/>
              <w:jc w:val="center"/>
              <w:rPr>
                <w:sz w:val="16"/>
              </w:rPr>
            </w:pPr>
            <w:r>
              <w:rPr>
                <w:sz w:val="16"/>
              </w:rPr>
              <w:t>13.5</w:t>
            </w:r>
          </w:p>
        </w:tc>
        <w:tc>
          <w:tcPr>
            <w:tcW w:w="767" w:type="dxa"/>
          </w:tcPr>
          <w:p>
            <w:pPr>
              <w:pStyle w:val="TableParagraph"/>
              <w:spacing w:line="174" w:lineRule="exact"/>
              <w:ind w:left="197" w:right="214"/>
              <w:jc w:val="center"/>
              <w:rPr>
                <w:sz w:val="16"/>
              </w:rPr>
            </w:pPr>
            <w:r>
              <w:rPr>
                <w:sz w:val="16"/>
              </w:rPr>
              <w:t>0.9</w:t>
            </w:r>
          </w:p>
        </w:tc>
        <w:tc>
          <w:tcPr>
            <w:tcW w:w="841" w:type="dxa"/>
          </w:tcPr>
          <w:p>
            <w:pPr>
              <w:pStyle w:val="TableParagraph"/>
              <w:spacing w:line="174" w:lineRule="exact"/>
              <w:ind w:right="259"/>
              <w:jc w:val="right"/>
              <w:rPr>
                <w:sz w:val="16"/>
              </w:rPr>
            </w:pPr>
            <w:r>
              <w:rPr>
                <w:sz w:val="16"/>
              </w:rPr>
              <w:t>29.6</w:t>
            </w:r>
          </w:p>
        </w:tc>
        <w:tc>
          <w:tcPr>
            <w:tcW w:w="895" w:type="dxa"/>
          </w:tcPr>
          <w:p>
            <w:pPr>
              <w:pStyle w:val="TableParagraph"/>
              <w:spacing w:line="174" w:lineRule="exact"/>
              <w:ind w:right="260"/>
              <w:jc w:val="right"/>
              <w:rPr>
                <w:sz w:val="16"/>
              </w:rPr>
            </w:pPr>
            <w:r>
              <w:rPr>
                <w:sz w:val="16"/>
              </w:rPr>
              <w:t>238</w:t>
            </w:r>
          </w:p>
        </w:tc>
      </w:tr>
      <w:tr>
        <w:trPr>
          <w:trHeight w:val="195" w:hRule="atLeast"/>
        </w:trPr>
        <w:tc>
          <w:tcPr>
            <w:tcW w:w="2040" w:type="dxa"/>
          </w:tcPr>
          <w:p>
            <w:pPr>
              <w:pStyle w:val="TableParagraph"/>
              <w:spacing w:line="176" w:lineRule="exact"/>
              <w:ind w:left="139"/>
              <w:rPr>
                <w:sz w:val="16"/>
              </w:rPr>
            </w:pPr>
            <w:r>
              <w:rPr>
                <w:sz w:val="16"/>
              </w:rPr>
              <w:t>5-9 years complete</w:t>
            </w:r>
          </w:p>
        </w:tc>
        <w:tc>
          <w:tcPr>
            <w:tcW w:w="940" w:type="dxa"/>
          </w:tcPr>
          <w:p>
            <w:pPr>
              <w:pStyle w:val="TableParagraph"/>
              <w:spacing w:line="176" w:lineRule="exact"/>
              <w:ind w:right="315"/>
              <w:jc w:val="right"/>
              <w:rPr>
                <w:sz w:val="16"/>
              </w:rPr>
            </w:pPr>
            <w:r>
              <w:rPr>
                <w:sz w:val="16"/>
              </w:rPr>
              <w:t>24.2</w:t>
            </w:r>
          </w:p>
        </w:tc>
        <w:tc>
          <w:tcPr>
            <w:tcW w:w="1141" w:type="dxa"/>
          </w:tcPr>
          <w:p>
            <w:pPr>
              <w:pStyle w:val="TableParagraph"/>
              <w:spacing w:line="176" w:lineRule="exact"/>
              <w:ind w:left="297"/>
              <w:rPr>
                <w:sz w:val="16"/>
              </w:rPr>
            </w:pPr>
            <w:r>
              <w:rPr>
                <w:sz w:val="16"/>
              </w:rPr>
              <w:t>28.7</w:t>
            </w:r>
          </w:p>
        </w:tc>
        <w:tc>
          <w:tcPr>
            <w:tcW w:w="629" w:type="dxa"/>
          </w:tcPr>
          <w:p>
            <w:pPr>
              <w:pStyle w:val="TableParagraph"/>
              <w:spacing w:line="176" w:lineRule="exact"/>
              <w:ind w:left="109"/>
              <w:rPr>
                <w:sz w:val="16"/>
              </w:rPr>
            </w:pPr>
            <w:r>
              <w:rPr>
                <w:sz w:val="16"/>
              </w:rPr>
              <w:t>2.9</w:t>
            </w:r>
          </w:p>
        </w:tc>
        <w:tc>
          <w:tcPr>
            <w:tcW w:w="894" w:type="dxa"/>
          </w:tcPr>
          <w:p>
            <w:pPr>
              <w:pStyle w:val="TableParagraph"/>
              <w:spacing w:line="176" w:lineRule="exact"/>
              <w:ind w:left="65" w:right="15"/>
              <w:jc w:val="center"/>
              <w:rPr>
                <w:sz w:val="16"/>
              </w:rPr>
            </w:pPr>
            <w:r>
              <w:rPr>
                <w:sz w:val="16"/>
              </w:rPr>
              <w:t>55.9</w:t>
            </w:r>
          </w:p>
        </w:tc>
        <w:tc>
          <w:tcPr>
            <w:tcW w:w="945" w:type="dxa"/>
          </w:tcPr>
          <w:p>
            <w:pPr>
              <w:pStyle w:val="TableParagraph"/>
              <w:spacing w:line="176" w:lineRule="exact"/>
              <w:ind w:right="237"/>
              <w:jc w:val="right"/>
              <w:rPr>
                <w:sz w:val="16"/>
              </w:rPr>
            </w:pPr>
            <w:r>
              <w:rPr>
                <w:sz w:val="16"/>
              </w:rPr>
              <w:t>9,822</w:t>
            </w:r>
          </w:p>
        </w:tc>
        <w:tc>
          <w:tcPr>
            <w:tcW w:w="892" w:type="dxa"/>
          </w:tcPr>
          <w:p>
            <w:pPr>
              <w:pStyle w:val="TableParagraph"/>
              <w:spacing w:line="176" w:lineRule="exact"/>
              <w:ind w:left="216" w:right="238"/>
              <w:jc w:val="center"/>
              <w:rPr>
                <w:sz w:val="16"/>
              </w:rPr>
            </w:pPr>
            <w:r>
              <w:rPr>
                <w:sz w:val="16"/>
              </w:rPr>
              <w:t>16.2</w:t>
            </w:r>
          </w:p>
        </w:tc>
        <w:tc>
          <w:tcPr>
            <w:tcW w:w="923" w:type="dxa"/>
          </w:tcPr>
          <w:p>
            <w:pPr>
              <w:pStyle w:val="TableParagraph"/>
              <w:spacing w:line="176" w:lineRule="exact"/>
              <w:ind w:left="82" w:right="157"/>
              <w:jc w:val="center"/>
              <w:rPr>
                <w:sz w:val="16"/>
              </w:rPr>
            </w:pPr>
            <w:r>
              <w:rPr>
                <w:sz w:val="16"/>
              </w:rPr>
              <w:t>11.0</w:t>
            </w:r>
          </w:p>
        </w:tc>
        <w:tc>
          <w:tcPr>
            <w:tcW w:w="767" w:type="dxa"/>
          </w:tcPr>
          <w:p>
            <w:pPr>
              <w:pStyle w:val="TableParagraph"/>
              <w:spacing w:line="176" w:lineRule="exact"/>
              <w:ind w:left="197" w:right="214"/>
              <w:jc w:val="center"/>
              <w:rPr>
                <w:sz w:val="16"/>
              </w:rPr>
            </w:pPr>
            <w:r>
              <w:rPr>
                <w:sz w:val="16"/>
              </w:rPr>
              <w:t>0.7</w:t>
            </w:r>
          </w:p>
        </w:tc>
        <w:tc>
          <w:tcPr>
            <w:tcW w:w="841" w:type="dxa"/>
          </w:tcPr>
          <w:p>
            <w:pPr>
              <w:pStyle w:val="TableParagraph"/>
              <w:spacing w:line="176" w:lineRule="exact"/>
              <w:ind w:right="259"/>
              <w:jc w:val="right"/>
              <w:rPr>
                <w:sz w:val="16"/>
              </w:rPr>
            </w:pPr>
            <w:r>
              <w:rPr>
                <w:sz w:val="16"/>
              </w:rPr>
              <w:t>27.9</w:t>
            </w:r>
          </w:p>
        </w:tc>
        <w:tc>
          <w:tcPr>
            <w:tcW w:w="895" w:type="dxa"/>
          </w:tcPr>
          <w:p>
            <w:pPr>
              <w:pStyle w:val="TableParagraph"/>
              <w:spacing w:line="176" w:lineRule="exact"/>
              <w:ind w:right="261"/>
              <w:jc w:val="right"/>
              <w:rPr>
                <w:sz w:val="16"/>
              </w:rPr>
            </w:pPr>
            <w:r>
              <w:rPr>
                <w:sz w:val="16"/>
              </w:rPr>
              <w:t>1,326</w:t>
            </w:r>
          </w:p>
        </w:tc>
      </w:tr>
      <w:tr>
        <w:trPr>
          <w:trHeight w:val="195" w:hRule="atLeast"/>
        </w:trPr>
        <w:tc>
          <w:tcPr>
            <w:tcW w:w="2040" w:type="dxa"/>
          </w:tcPr>
          <w:p>
            <w:pPr>
              <w:pStyle w:val="TableParagraph"/>
              <w:spacing w:line="176" w:lineRule="exact"/>
              <w:ind w:left="139"/>
              <w:rPr>
                <w:sz w:val="16"/>
              </w:rPr>
            </w:pPr>
            <w:r>
              <w:rPr>
                <w:sz w:val="16"/>
              </w:rPr>
              <w:t>10-11 years complete</w:t>
            </w:r>
          </w:p>
        </w:tc>
        <w:tc>
          <w:tcPr>
            <w:tcW w:w="940" w:type="dxa"/>
          </w:tcPr>
          <w:p>
            <w:pPr>
              <w:pStyle w:val="TableParagraph"/>
              <w:spacing w:line="176" w:lineRule="exact"/>
              <w:ind w:right="315"/>
              <w:jc w:val="right"/>
              <w:rPr>
                <w:sz w:val="16"/>
              </w:rPr>
            </w:pPr>
            <w:r>
              <w:rPr>
                <w:sz w:val="16"/>
              </w:rPr>
              <w:t>24.0</w:t>
            </w:r>
          </w:p>
        </w:tc>
        <w:tc>
          <w:tcPr>
            <w:tcW w:w="1141" w:type="dxa"/>
          </w:tcPr>
          <w:p>
            <w:pPr>
              <w:pStyle w:val="TableParagraph"/>
              <w:spacing w:line="176" w:lineRule="exact"/>
              <w:ind w:left="297"/>
              <w:rPr>
                <w:sz w:val="16"/>
              </w:rPr>
            </w:pPr>
            <w:r>
              <w:rPr>
                <w:sz w:val="16"/>
              </w:rPr>
              <w:t>28.3</w:t>
            </w:r>
          </w:p>
        </w:tc>
        <w:tc>
          <w:tcPr>
            <w:tcW w:w="629" w:type="dxa"/>
          </w:tcPr>
          <w:p>
            <w:pPr>
              <w:pStyle w:val="TableParagraph"/>
              <w:spacing w:line="176" w:lineRule="exact"/>
              <w:ind w:left="109"/>
              <w:rPr>
                <w:sz w:val="16"/>
              </w:rPr>
            </w:pPr>
            <w:r>
              <w:rPr>
                <w:sz w:val="16"/>
              </w:rPr>
              <w:t>3.1</w:t>
            </w:r>
          </w:p>
        </w:tc>
        <w:tc>
          <w:tcPr>
            <w:tcW w:w="894" w:type="dxa"/>
          </w:tcPr>
          <w:p>
            <w:pPr>
              <w:pStyle w:val="TableParagraph"/>
              <w:spacing w:line="176" w:lineRule="exact"/>
              <w:ind w:left="65" w:right="15"/>
              <w:jc w:val="center"/>
              <w:rPr>
                <w:sz w:val="16"/>
              </w:rPr>
            </w:pPr>
            <w:r>
              <w:rPr>
                <w:sz w:val="16"/>
              </w:rPr>
              <w:t>55.3</w:t>
            </w:r>
          </w:p>
        </w:tc>
        <w:tc>
          <w:tcPr>
            <w:tcW w:w="945" w:type="dxa"/>
          </w:tcPr>
          <w:p>
            <w:pPr>
              <w:pStyle w:val="TableParagraph"/>
              <w:spacing w:line="176" w:lineRule="exact"/>
              <w:ind w:right="237"/>
              <w:jc w:val="right"/>
              <w:rPr>
                <w:sz w:val="16"/>
              </w:rPr>
            </w:pPr>
            <w:r>
              <w:rPr>
                <w:sz w:val="16"/>
              </w:rPr>
              <w:t>5,670</w:t>
            </w:r>
          </w:p>
        </w:tc>
        <w:tc>
          <w:tcPr>
            <w:tcW w:w="892" w:type="dxa"/>
          </w:tcPr>
          <w:p>
            <w:pPr>
              <w:pStyle w:val="TableParagraph"/>
              <w:spacing w:line="176" w:lineRule="exact"/>
              <w:ind w:left="216" w:right="238"/>
              <w:jc w:val="center"/>
              <w:rPr>
                <w:sz w:val="16"/>
              </w:rPr>
            </w:pPr>
            <w:r>
              <w:rPr>
                <w:sz w:val="16"/>
              </w:rPr>
              <w:t>11.9</w:t>
            </w:r>
          </w:p>
        </w:tc>
        <w:tc>
          <w:tcPr>
            <w:tcW w:w="923" w:type="dxa"/>
          </w:tcPr>
          <w:p>
            <w:pPr>
              <w:pStyle w:val="TableParagraph"/>
              <w:spacing w:line="176" w:lineRule="exact"/>
              <w:ind w:left="114" w:right="111"/>
              <w:jc w:val="center"/>
              <w:rPr>
                <w:sz w:val="16"/>
              </w:rPr>
            </w:pPr>
            <w:r>
              <w:rPr>
                <w:sz w:val="16"/>
              </w:rPr>
              <w:t>9.2</w:t>
            </w:r>
          </w:p>
        </w:tc>
        <w:tc>
          <w:tcPr>
            <w:tcW w:w="767" w:type="dxa"/>
          </w:tcPr>
          <w:p>
            <w:pPr>
              <w:pStyle w:val="TableParagraph"/>
              <w:spacing w:line="176" w:lineRule="exact"/>
              <w:ind w:left="197" w:right="214"/>
              <w:jc w:val="center"/>
              <w:rPr>
                <w:sz w:val="16"/>
              </w:rPr>
            </w:pPr>
            <w:r>
              <w:rPr>
                <w:sz w:val="16"/>
              </w:rPr>
              <w:t>0.2</w:t>
            </w:r>
          </w:p>
        </w:tc>
        <w:tc>
          <w:tcPr>
            <w:tcW w:w="841" w:type="dxa"/>
          </w:tcPr>
          <w:p>
            <w:pPr>
              <w:pStyle w:val="TableParagraph"/>
              <w:spacing w:line="176" w:lineRule="exact"/>
              <w:ind w:right="259"/>
              <w:jc w:val="right"/>
              <w:rPr>
                <w:sz w:val="16"/>
              </w:rPr>
            </w:pPr>
            <w:r>
              <w:rPr>
                <w:sz w:val="16"/>
              </w:rPr>
              <w:t>21.2</w:t>
            </w:r>
          </w:p>
        </w:tc>
        <w:tc>
          <w:tcPr>
            <w:tcW w:w="895" w:type="dxa"/>
          </w:tcPr>
          <w:p>
            <w:pPr>
              <w:pStyle w:val="TableParagraph"/>
              <w:spacing w:line="176" w:lineRule="exact"/>
              <w:ind w:right="260"/>
              <w:jc w:val="right"/>
              <w:rPr>
                <w:sz w:val="16"/>
              </w:rPr>
            </w:pPr>
            <w:r>
              <w:rPr>
                <w:sz w:val="16"/>
              </w:rPr>
              <w:t>870</w:t>
            </w:r>
          </w:p>
        </w:tc>
      </w:tr>
      <w:tr>
        <w:trPr>
          <w:trHeight w:val="293" w:hRule="atLeast"/>
        </w:trPr>
        <w:tc>
          <w:tcPr>
            <w:tcW w:w="2040" w:type="dxa"/>
          </w:tcPr>
          <w:p>
            <w:pPr>
              <w:pStyle w:val="TableParagraph"/>
              <w:spacing w:line="181" w:lineRule="exact"/>
              <w:ind w:left="139"/>
              <w:rPr>
                <w:sz w:val="16"/>
              </w:rPr>
            </w:pPr>
            <w:r>
              <w:rPr>
                <w:sz w:val="16"/>
              </w:rPr>
              <w:t>12 or more years complete</w:t>
            </w:r>
          </w:p>
        </w:tc>
        <w:tc>
          <w:tcPr>
            <w:tcW w:w="940" w:type="dxa"/>
          </w:tcPr>
          <w:p>
            <w:pPr>
              <w:pStyle w:val="TableParagraph"/>
              <w:spacing w:line="181" w:lineRule="exact"/>
              <w:ind w:right="315"/>
              <w:jc w:val="right"/>
              <w:rPr>
                <w:sz w:val="16"/>
              </w:rPr>
            </w:pPr>
            <w:r>
              <w:rPr>
                <w:sz w:val="16"/>
              </w:rPr>
              <w:t>24.2</w:t>
            </w:r>
          </w:p>
        </w:tc>
        <w:tc>
          <w:tcPr>
            <w:tcW w:w="1141" w:type="dxa"/>
          </w:tcPr>
          <w:p>
            <w:pPr>
              <w:pStyle w:val="TableParagraph"/>
              <w:spacing w:line="181" w:lineRule="exact"/>
              <w:ind w:left="297"/>
              <w:rPr>
                <w:sz w:val="16"/>
              </w:rPr>
            </w:pPr>
            <w:r>
              <w:rPr>
                <w:sz w:val="16"/>
              </w:rPr>
              <w:t>24.7</w:t>
            </w:r>
          </w:p>
        </w:tc>
        <w:tc>
          <w:tcPr>
            <w:tcW w:w="629" w:type="dxa"/>
          </w:tcPr>
          <w:p>
            <w:pPr>
              <w:pStyle w:val="TableParagraph"/>
              <w:spacing w:line="181" w:lineRule="exact"/>
              <w:ind w:left="109"/>
              <w:rPr>
                <w:sz w:val="16"/>
              </w:rPr>
            </w:pPr>
            <w:r>
              <w:rPr>
                <w:sz w:val="16"/>
              </w:rPr>
              <w:t>1.9</w:t>
            </w:r>
          </w:p>
        </w:tc>
        <w:tc>
          <w:tcPr>
            <w:tcW w:w="894" w:type="dxa"/>
          </w:tcPr>
          <w:p>
            <w:pPr>
              <w:pStyle w:val="TableParagraph"/>
              <w:spacing w:line="181" w:lineRule="exact"/>
              <w:ind w:left="65" w:right="15"/>
              <w:jc w:val="center"/>
              <w:rPr>
                <w:sz w:val="16"/>
              </w:rPr>
            </w:pPr>
            <w:r>
              <w:rPr>
                <w:sz w:val="16"/>
              </w:rPr>
              <w:t>50.8</w:t>
            </w:r>
          </w:p>
        </w:tc>
        <w:tc>
          <w:tcPr>
            <w:tcW w:w="945" w:type="dxa"/>
          </w:tcPr>
          <w:p>
            <w:pPr>
              <w:pStyle w:val="TableParagraph"/>
              <w:spacing w:line="181" w:lineRule="exact"/>
              <w:ind w:right="237"/>
              <w:jc w:val="right"/>
              <w:rPr>
                <w:sz w:val="16"/>
              </w:rPr>
            </w:pPr>
            <w:r>
              <w:rPr>
                <w:sz w:val="16"/>
              </w:rPr>
              <w:t>9,680</w:t>
            </w:r>
          </w:p>
        </w:tc>
        <w:tc>
          <w:tcPr>
            <w:tcW w:w="892" w:type="dxa"/>
          </w:tcPr>
          <w:p>
            <w:pPr>
              <w:pStyle w:val="TableParagraph"/>
              <w:spacing w:line="181" w:lineRule="exact"/>
              <w:ind w:left="232" w:right="175"/>
              <w:jc w:val="center"/>
              <w:rPr>
                <w:sz w:val="16"/>
              </w:rPr>
            </w:pPr>
            <w:r>
              <w:rPr>
                <w:sz w:val="16"/>
              </w:rPr>
              <w:t>9.8</w:t>
            </w:r>
          </w:p>
        </w:tc>
        <w:tc>
          <w:tcPr>
            <w:tcW w:w="923" w:type="dxa"/>
          </w:tcPr>
          <w:p>
            <w:pPr>
              <w:pStyle w:val="TableParagraph"/>
              <w:spacing w:line="181" w:lineRule="exact"/>
              <w:ind w:left="114" w:right="111"/>
              <w:jc w:val="center"/>
              <w:rPr>
                <w:sz w:val="16"/>
              </w:rPr>
            </w:pPr>
            <w:r>
              <w:rPr>
                <w:sz w:val="16"/>
              </w:rPr>
              <w:t>6.0</w:t>
            </w:r>
          </w:p>
        </w:tc>
        <w:tc>
          <w:tcPr>
            <w:tcW w:w="767" w:type="dxa"/>
          </w:tcPr>
          <w:p>
            <w:pPr>
              <w:pStyle w:val="TableParagraph"/>
              <w:spacing w:line="181" w:lineRule="exact"/>
              <w:ind w:left="197" w:right="214"/>
              <w:jc w:val="center"/>
              <w:rPr>
                <w:sz w:val="16"/>
              </w:rPr>
            </w:pPr>
            <w:r>
              <w:rPr>
                <w:sz w:val="16"/>
              </w:rPr>
              <w:t>0.3</w:t>
            </w:r>
          </w:p>
        </w:tc>
        <w:tc>
          <w:tcPr>
            <w:tcW w:w="841" w:type="dxa"/>
          </w:tcPr>
          <w:p>
            <w:pPr>
              <w:pStyle w:val="TableParagraph"/>
              <w:spacing w:line="181" w:lineRule="exact"/>
              <w:ind w:right="259"/>
              <w:jc w:val="right"/>
              <w:rPr>
                <w:sz w:val="16"/>
              </w:rPr>
            </w:pPr>
            <w:r>
              <w:rPr>
                <w:sz w:val="16"/>
              </w:rPr>
              <w:t>16.0</w:t>
            </w:r>
          </w:p>
        </w:tc>
        <w:tc>
          <w:tcPr>
            <w:tcW w:w="895" w:type="dxa"/>
          </w:tcPr>
          <w:p>
            <w:pPr>
              <w:pStyle w:val="TableParagraph"/>
              <w:spacing w:line="181" w:lineRule="exact"/>
              <w:ind w:right="261"/>
              <w:jc w:val="right"/>
              <w:rPr>
                <w:sz w:val="16"/>
              </w:rPr>
            </w:pPr>
            <w:r>
              <w:rPr>
                <w:sz w:val="16"/>
              </w:rPr>
              <w:t>1,810</w:t>
            </w:r>
          </w:p>
        </w:tc>
      </w:tr>
      <w:tr>
        <w:trPr>
          <w:trHeight w:val="292" w:hRule="atLeast"/>
        </w:trPr>
        <w:tc>
          <w:tcPr>
            <w:tcW w:w="2040" w:type="dxa"/>
          </w:tcPr>
          <w:p>
            <w:pPr>
              <w:pStyle w:val="TableParagraph"/>
              <w:spacing w:line="189" w:lineRule="exact" w:before="83"/>
              <w:ind w:left="38"/>
              <w:rPr>
                <w:b/>
                <w:sz w:val="16"/>
              </w:rPr>
            </w:pPr>
            <w:r>
              <w:rPr>
                <w:b/>
                <w:sz w:val="16"/>
              </w:rPr>
              <w:t>Religion</w:t>
            </w:r>
          </w:p>
        </w:tc>
        <w:tc>
          <w:tcPr>
            <w:tcW w:w="940" w:type="dxa"/>
          </w:tcPr>
          <w:p>
            <w:pPr>
              <w:pStyle w:val="TableParagraph"/>
              <w:rPr>
                <w:rFonts w:ascii="Times New Roman"/>
                <w:sz w:val="16"/>
              </w:rPr>
            </w:pPr>
          </w:p>
        </w:tc>
        <w:tc>
          <w:tcPr>
            <w:tcW w:w="1141" w:type="dxa"/>
          </w:tcPr>
          <w:p>
            <w:pPr>
              <w:pStyle w:val="TableParagraph"/>
              <w:rPr>
                <w:rFonts w:ascii="Times New Roman"/>
                <w:sz w:val="16"/>
              </w:rPr>
            </w:pPr>
          </w:p>
        </w:tc>
        <w:tc>
          <w:tcPr>
            <w:tcW w:w="629" w:type="dxa"/>
          </w:tcPr>
          <w:p>
            <w:pPr>
              <w:pStyle w:val="TableParagraph"/>
              <w:rPr>
                <w:rFonts w:ascii="Times New Roman"/>
                <w:sz w:val="16"/>
              </w:rPr>
            </w:pPr>
          </w:p>
        </w:tc>
        <w:tc>
          <w:tcPr>
            <w:tcW w:w="894" w:type="dxa"/>
          </w:tcPr>
          <w:p>
            <w:pPr>
              <w:pStyle w:val="TableParagraph"/>
              <w:rPr>
                <w:rFonts w:ascii="Times New Roman"/>
                <w:sz w:val="16"/>
              </w:rPr>
            </w:pPr>
          </w:p>
        </w:tc>
        <w:tc>
          <w:tcPr>
            <w:tcW w:w="945" w:type="dxa"/>
          </w:tcPr>
          <w:p>
            <w:pPr>
              <w:pStyle w:val="TableParagraph"/>
              <w:rPr>
                <w:rFonts w:ascii="Times New Roman"/>
                <w:sz w:val="16"/>
              </w:rPr>
            </w:pPr>
          </w:p>
        </w:tc>
        <w:tc>
          <w:tcPr>
            <w:tcW w:w="892" w:type="dxa"/>
          </w:tcPr>
          <w:p>
            <w:pPr>
              <w:pStyle w:val="TableParagraph"/>
              <w:rPr>
                <w:rFonts w:ascii="Times New Roman"/>
                <w:sz w:val="16"/>
              </w:rPr>
            </w:pPr>
          </w:p>
        </w:tc>
        <w:tc>
          <w:tcPr>
            <w:tcW w:w="923" w:type="dxa"/>
          </w:tcPr>
          <w:p>
            <w:pPr>
              <w:pStyle w:val="TableParagraph"/>
              <w:rPr>
                <w:rFonts w:ascii="Times New Roman"/>
                <w:sz w:val="16"/>
              </w:rPr>
            </w:pPr>
          </w:p>
        </w:tc>
        <w:tc>
          <w:tcPr>
            <w:tcW w:w="767" w:type="dxa"/>
          </w:tcPr>
          <w:p>
            <w:pPr>
              <w:pStyle w:val="TableParagraph"/>
              <w:rPr>
                <w:rFonts w:ascii="Times New Roman"/>
                <w:sz w:val="16"/>
              </w:rPr>
            </w:pPr>
          </w:p>
        </w:tc>
        <w:tc>
          <w:tcPr>
            <w:tcW w:w="841" w:type="dxa"/>
          </w:tcPr>
          <w:p>
            <w:pPr>
              <w:pStyle w:val="TableParagraph"/>
              <w:rPr>
                <w:rFonts w:ascii="Times New Roman"/>
                <w:sz w:val="16"/>
              </w:rPr>
            </w:pPr>
          </w:p>
        </w:tc>
        <w:tc>
          <w:tcPr>
            <w:tcW w:w="895" w:type="dxa"/>
          </w:tcPr>
          <w:p>
            <w:pPr>
              <w:pStyle w:val="TableParagraph"/>
              <w:rPr>
                <w:rFonts w:ascii="Times New Roman"/>
                <w:sz w:val="16"/>
              </w:rPr>
            </w:pPr>
          </w:p>
        </w:tc>
      </w:tr>
      <w:tr>
        <w:trPr>
          <w:trHeight w:val="195" w:hRule="atLeast"/>
        </w:trPr>
        <w:tc>
          <w:tcPr>
            <w:tcW w:w="2040" w:type="dxa"/>
          </w:tcPr>
          <w:p>
            <w:pPr>
              <w:pStyle w:val="TableParagraph"/>
              <w:spacing w:line="176" w:lineRule="exact"/>
              <w:ind w:left="139"/>
              <w:rPr>
                <w:sz w:val="16"/>
              </w:rPr>
            </w:pPr>
            <w:r>
              <w:rPr>
                <w:sz w:val="16"/>
              </w:rPr>
              <w:t>Hindu</w:t>
            </w:r>
          </w:p>
        </w:tc>
        <w:tc>
          <w:tcPr>
            <w:tcW w:w="940" w:type="dxa"/>
          </w:tcPr>
          <w:p>
            <w:pPr>
              <w:pStyle w:val="TableParagraph"/>
              <w:spacing w:line="176" w:lineRule="exact"/>
              <w:ind w:right="315"/>
              <w:jc w:val="right"/>
              <w:rPr>
                <w:sz w:val="16"/>
              </w:rPr>
            </w:pPr>
            <w:r>
              <w:rPr>
                <w:sz w:val="16"/>
              </w:rPr>
              <w:t>24.2</w:t>
            </w:r>
          </w:p>
        </w:tc>
        <w:tc>
          <w:tcPr>
            <w:tcW w:w="1141" w:type="dxa"/>
          </w:tcPr>
          <w:p>
            <w:pPr>
              <w:pStyle w:val="TableParagraph"/>
              <w:spacing w:line="176" w:lineRule="exact"/>
              <w:ind w:left="297"/>
              <w:rPr>
                <w:sz w:val="16"/>
              </w:rPr>
            </w:pPr>
            <w:r>
              <w:rPr>
                <w:sz w:val="16"/>
              </w:rPr>
              <w:t>27.8</w:t>
            </w:r>
          </w:p>
        </w:tc>
        <w:tc>
          <w:tcPr>
            <w:tcW w:w="629" w:type="dxa"/>
          </w:tcPr>
          <w:p>
            <w:pPr>
              <w:pStyle w:val="TableParagraph"/>
              <w:spacing w:line="176" w:lineRule="exact"/>
              <w:ind w:left="109"/>
              <w:rPr>
                <w:sz w:val="16"/>
              </w:rPr>
            </w:pPr>
            <w:r>
              <w:rPr>
                <w:sz w:val="16"/>
              </w:rPr>
              <w:t>2.9</w:t>
            </w:r>
          </w:p>
        </w:tc>
        <w:tc>
          <w:tcPr>
            <w:tcW w:w="894" w:type="dxa"/>
          </w:tcPr>
          <w:p>
            <w:pPr>
              <w:pStyle w:val="TableParagraph"/>
              <w:spacing w:line="176" w:lineRule="exact"/>
              <w:ind w:left="65" w:right="15"/>
              <w:jc w:val="center"/>
              <w:rPr>
                <w:sz w:val="16"/>
              </w:rPr>
            </w:pPr>
            <w:r>
              <w:rPr>
                <w:sz w:val="16"/>
              </w:rPr>
              <w:t>54.9</w:t>
            </w:r>
          </w:p>
        </w:tc>
        <w:tc>
          <w:tcPr>
            <w:tcW w:w="945" w:type="dxa"/>
          </w:tcPr>
          <w:p>
            <w:pPr>
              <w:pStyle w:val="TableParagraph"/>
              <w:spacing w:line="176" w:lineRule="exact"/>
              <w:ind w:right="237"/>
              <w:jc w:val="right"/>
              <w:rPr>
                <w:sz w:val="16"/>
              </w:rPr>
            </w:pPr>
            <w:r>
              <w:rPr>
                <w:sz w:val="16"/>
              </w:rPr>
              <w:t>25,134</w:t>
            </w:r>
          </w:p>
        </w:tc>
        <w:tc>
          <w:tcPr>
            <w:tcW w:w="892" w:type="dxa"/>
          </w:tcPr>
          <w:p>
            <w:pPr>
              <w:pStyle w:val="TableParagraph"/>
              <w:spacing w:line="176" w:lineRule="exact"/>
              <w:ind w:left="216" w:right="238"/>
              <w:jc w:val="center"/>
              <w:rPr>
                <w:sz w:val="16"/>
              </w:rPr>
            </w:pPr>
            <w:r>
              <w:rPr>
                <w:sz w:val="16"/>
              </w:rPr>
              <w:t>13.0</w:t>
            </w:r>
          </w:p>
        </w:tc>
        <w:tc>
          <w:tcPr>
            <w:tcW w:w="923" w:type="dxa"/>
          </w:tcPr>
          <w:p>
            <w:pPr>
              <w:pStyle w:val="TableParagraph"/>
              <w:spacing w:line="176" w:lineRule="exact"/>
              <w:ind w:left="114" w:right="111"/>
              <w:jc w:val="center"/>
              <w:rPr>
                <w:sz w:val="16"/>
              </w:rPr>
            </w:pPr>
            <w:r>
              <w:rPr>
                <w:sz w:val="16"/>
              </w:rPr>
              <w:t>8.7</w:t>
            </w:r>
          </w:p>
        </w:tc>
        <w:tc>
          <w:tcPr>
            <w:tcW w:w="767" w:type="dxa"/>
          </w:tcPr>
          <w:p>
            <w:pPr>
              <w:pStyle w:val="TableParagraph"/>
              <w:spacing w:line="176" w:lineRule="exact"/>
              <w:ind w:left="197" w:right="214"/>
              <w:jc w:val="center"/>
              <w:rPr>
                <w:sz w:val="16"/>
              </w:rPr>
            </w:pPr>
            <w:r>
              <w:rPr>
                <w:sz w:val="16"/>
              </w:rPr>
              <w:t>0.4</w:t>
            </w:r>
          </w:p>
        </w:tc>
        <w:tc>
          <w:tcPr>
            <w:tcW w:w="841" w:type="dxa"/>
          </w:tcPr>
          <w:p>
            <w:pPr>
              <w:pStyle w:val="TableParagraph"/>
              <w:spacing w:line="176" w:lineRule="exact"/>
              <w:ind w:right="259"/>
              <w:jc w:val="right"/>
              <w:rPr>
                <w:sz w:val="16"/>
              </w:rPr>
            </w:pPr>
            <w:r>
              <w:rPr>
                <w:sz w:val="16"/>
              </w:rPr>
              <w:t>22.2</w:t>
            </w:r>
          </w:p>
        </w:tc>
        <w:tc>
          <w:tcPr>
            <w:tcW w:w="895" w:type="dxa"/>
          </w:tcPr>
          <w:p>
            <w:pPr>
              <w:pStyle w:val="TableParagraph"/>
              <w:spacing w:line="176" w:lineRule="exact"/>
              <w:ind w:right="261"/>
              <w:jc w:val="right"/>
              <w:rPr>
                <w:sz w:val="16"/>
              </w:rPr>
            </w:pPr>
            <w:r>
              <w:rPr>
                <w:sz w:val="16"/>
              </w:rPr>
              <w:t>3,633</w:t>
            </w:r>
          </w:p>
        </w:tc>
      </w:tr>
      <w:tr>
        <w:trPr>
          <w:trHeight w:val="195" w:hRule="atLeast"/>
        </w:trPr>
        <w:tc>
          <w:tcPr>
            <w:tcW w:w="2040" w:type="dxa"/>
          </w:tcPr>
          <w:p>
            <w:pPr>
              <w:pStyle w:val="TableParagraph"/>
              <w:spacing w:line="176" w:lineRule="exact"/>
              <w:ind w:left="139"/>
              <w:rPr>
                <w:sz w:val="16"/>
              </w:rPr>
            </w:pPr>
            <w:r>
              <w:rPr>
                <w:sz w:val="16"/>
              </w:rPr>
              <w:t>Muslim</w:t>
            </w:r>
          </w:p>
        </w:tc>
        <w:tc>
          <w:tcPr>
            <w:tcW w:w="940" w:type="dxa"/>
          </w:tcPr>
          <w:p>
            <w:pPr>
              <w:pStyle w:val="TableParagraph"/>
              <w:spacing w:line="176" w:lineRule="exact"/>
              <w:ind w:right="315"/>
              <w:jc w:val="right"/>
              <w:rPr>
                <w:sz w:val="16"/>
              </w:rPr>
            </w:pPr>
            <w:r>
              <w:rPr>
                <w:sz w:val="16"/>
              </w:rPr>
              <w:t>22.9</w:t>
            </w:r>
          </w:p>
        </w:tc>
        <w:tc>
          <w:tcPr>
            <w:tcW w:w="1141" w:type="dxa"/>
          </w:tcPr>
          <w:p>
            <w:pPr>
              <w:pStyle w:val="TableParagraph"/>
              <w:spacing w:line="176" w:lineRule="exact"/>
              <w:ind w:left="297"/>
              <w:rPr>
                <w:sz w:val="16"/>
              </w:rPr>
            </w:pPr>
            <w:r>
              <w:rPr>
                <w:sz w:val="16"/>
              </w:rPr>
              <w:t>23.1</w:t>
            </w:r>
          </w:p>
        </w:tc>
        <w:tc>
          <w:tcPr>
            <w:tcW w:w="629" w:type="dxa"/>
          </w:tcPr>
          <w:p>
            <w:pPr>
              <w:pStyle w:val="TableParagraph"/>
              <w:spacing w:line="176" w:lineRule="exact"/>
              <w:ind w:left="109"/>
              <w:rPr>
                <w:sz w:val="16"/>
              </w:rPr>
            </w:pPr>
            <w:r>
              <w:rPr>
                <w:sz w:val="16"/>
              </w:rPr>
              <w:t>2.2</w:t>
            </w:r>
          </w:p>
        </w:tc>
        <w:tc>
          <w:tcPr>
            <w:tcW w:w="894" w:type="dxa"/>
          </w:tcPr>
          <w:p>
            <w:pPr>
              <w:pStyle w:val="TableParagraph"/>
              <w:spacing w:line="176" w:lineRule="exact"/>
              <w:ind w:left="65" w:right="15"/>
              <w:jc w:val="center"/>
              <w:rPr>
                <w:sz w:val="16"/>
              </w:rPr>
            </w:pPr>
            <w:r>
              <w:rPr>
                <w:sz w:val="16"/>
              </w:rPr>
              <w:t>48.2</w:t>
            </w:r>
          </w:p>
        </w:tc>
        <w:tc>
          <w:tcPr>
            <w:tcW w:w="945" w:type="dxa"/>
          </w:tcPr>
          <w:p>
            <w:pPr>
              <w:pStyle w:val="TableParagraph"/>
              <w:spacing w:line="176" w:lineRule="exact"/>
              <w:ind w:right="237"/>
              <w:jc w:val="right"/>
              <w:rPr>
                <w:sz w:val="16"/>
              </w:rPr>
            </w:pPr>
            <w:r>
              <w:rPr>
                <w:sz w:val="16"/>
              </w:rPr>
              <w:t>3,564</w:t>
            </w:r>
          </w:p>
        </w:tc>
        <w:tc>
          <w:tcPr>
            <w:tcW w:w="892" w:type="dxa"/>
          </w:tcPr>
          <w:p>
            <w:pPr>
              <w:pStyle w:val="TableParagraph"/>
              <w:spacing w:line="176" w:lineRule="exact"/>
              <w:ind w:left="216" w:right="238"/>
              <w:jc w:val="center"/>
              <w:rPr>
                <w:sz w:val="16"/>
              </w:rPr>
            </w:pPr>
            <w:r>
              <w:rPr>
                <w:sz w:val="16"/>
              </w:rPr>
              <w:t>11.1</w:t>
            </w:r>
          </w:p>
        </w:tc>
        <w:tc>
          <w:tcPr>
            <w:tcW w:w="923" w:type="dxa"/>
          </w:tcPr>
          <w:p>
            <w:pPr>
              <w:pStyle w:val="TableParagraph"/>
              <w:spacing w:line="176" w:lineRule="exact"/>
              <w:ind w:left="114" w:right="111"/>
              <w:jc w:val="center"/>
              <w:rPr>
                <w:sz w:val="16"/>
              </w:rPr>
            </w:pPr>
            <w:r>
              <w:rPr>
                <w:sz w:val="16"/>
              </w:rPr>
              <w:t>7.3</w:t>
            </w:r>
          </w:p>
        </w:tc>
        <w:tc>
          <w:tcPr>
            <w:tcW w:w="767" w:type="dxa"/>
          </w:tcPr>
          <w:p>
            <w:pPr>
              <w:pStyle w:val="TableParagraph"/>
              <w:spacing w:line="176" w:lineRule="exact"/>
              <w:ind w:left="197" w:right="214"/>
              <w:jc w:val="center"/>
              <w:rPr>
                <w:sz w:val="16"/>
              </w:rPr>
            </w:pPr>
            <w:r>
              <w:rPr>
                <w:sz w:val="16"/>
              </w:rPr>
              <w:t>0.4</w:t>
            </w:r>
          </w:p>
        </w:tc>
        <w:tc>
          <w:tcPr>
            <w:tcW w:w="841" w:type="dxa"/>
          </w:tcPr>
          <w:p>
            <w:pPr>
              <w:pStyle w:val="TableParagraph"/>
              <w:spacing w:line="176" w:lineRule="exact"/>
              <w:ind w:right="259"/>
              <w:jc w:val="right"/>
              <w:rPr>
                <w:sz w:val="16"/>
              </w:rPr>
            </w:pPr>
            <w:r>
              <w:rPr>
                <w:sz w:val="16"/>
              </w:rPr>
              <w:t>18.8</w:t>
            </w:r>
          </w:p>
        </w:tc>
        <w:tc>
          <w:tcPr>
            <w:tcW w:w="895" w:type="dxa"/>
          </w:tcPr>
          <w:p>
            <w:pPr>
              <w:pStyle w:val="TableParagraph"/>
              <w:spacing w:line="176" w:lineRule="exact"/>
              <w:ind w:right="260"/>
              <w:jc w:val="right"/>
              <w:rPr>
                <w:sz w:val="16"/>
              </w:rPr>
            </w:pPr>
            <w:r>
              <w:rPr>
                <w:sz w:val="16"/>
              </w:rPr>
              <w:t>450</w:t>
            </w:r>
          </w:p>
        </w:tc>
      </w:tr>
      <w:tr>
        <w:trPr>
          <w:trHeight w:val="194" w:hRule="atLeast"/>
        </w:trPr>
        <w:tc>
          <w:tcPr>
            <w:tcW w:w="2040" w:type="dxa"/>
          </w:tcPr>
          <w:p>
            <w:pPr>
              <w:pStyle w:val="TableParagraph"/>
              <w:spacing w:line="174" w:lineRule="exact"/>
              <w:ind w:left="139"/>
              <w:rPr>
                <w:sz w:val="16"/>
              </w:rPr>
            </w:pPr>
            <w:r>
              <w:rPr>
                <w:sz w:val="16"/>
              </w:rPr>
              <w:t>Buddhist/ Neo-Buddhist</w:t>
            </w:r>
          </w:p>
        </w:tc>
        <w:tc>
          <w:tcPr>
            <w:tcW w:w="940" w:type="dxa"/>
          </w:tcPr>
          <w:p>
            <w:pPr>
              <w:pStyle w:val="TableParagraph"/>
              <w:spacing w:line="174" w:lineRule="exact"/>
              <w:ind w:right="315"/>
              <w:jc w:val="right"/>
              <w:rPr>
                <w:sz w:val="16"/>
              </w:rPr>
            </w:pPr>
            <w:r>
              <w:rPr>
                <w:sz w:val="16"/>
              </w:rPr>
              <w:t>25.1</w:t>
            </w:r>
          </w:p>
        </w:tc>
        <w:tc>
          <w:tcPr>
            <w:tcW w:w="1141" w:type="dxa"/>
          </w:tcPr>
          <w:p>
            <w:pPr>
              <w:pStyle w:val="TableParagraph"/>
              <w:spacing w:line="174" w:lineRule="exact"/>
              <w:ind w:left="297"/>
              <w:rPr>
                <w:sz w:val="16"/>
              </w:rPr>
            </w:pPr>
            <w:r>
              <w:rPr>
                <w:sz w:val="16"/>
              </w:rPr>
              <w:t>30.0</w:t>
            </w:r>
          </w:p>
        </w:tc>
        <w:tc>
          <w:tcPr>
            <w:tcW w:w="629" w:type="dxa"/>
          </w:tcPr>
          <w:p>
            <w:pPr>
              <w:pStyle w:val="TableParagraph"/>
              <w:spacing w:line="174" w:lineRule="exact"/>
              <w:ind w:left="109"/>
              <w:rPr>
                <w:sz w:val="16"/>
              </w:rPr>
            </w:pPr>
            <w:r>
              <w:rPr>
                <w:sz w:val="16"/>
              </w:rPr>
              <w:t>2.7</w:t>
            </w:r>
          </w:p>
        </w:tc>
        <w:tc>
          <w:tcPr>
            <w:tcW w:w="894" w:type="dxa"/>
          </w:tcPr>
          <w:p>
            <w:pPr>
              <w:pStyle w:val="TableParagraph"/>
              <w:spacing w:line="174" w:lineRule="exact"/>
              <w:ind w:left="65" w:right="15"/>
              <w:jc w:val="center"/>
              <w:rPr>
                <w:sz w:val="16"/>
              </w:rPr>
            </w:pPr>
            <w:r>
              <w:rPr>
                <w:sz w:val="16"/>
              </w:rPr>
              <w:t>57.8</w:t>
            </w:r>
          </w:p>
        </w:tc>
        <w:tc>
          <w:tcPr>
            <w:tcW w:w="945" w:type="dxa"/>
          </w:tcPr>
          <w:p>
            <w:pPr>
              <w:pStyle w:val="TableParagraph"/>
              <w:spacing w:line="174" w:lineRule="exact"/>
              <w:ind w:right="237"/>
              <w:jc w:val="right"/>
              <w:rPr>
                <w:sz w:val="16"/>
              </w:rPr>
            </w:pPr>
            <w:r>
              <w:rPr>
                <w:sz w:val="16"/>
              </w:rPr>
              <w:t>1,821</w:t>
            </w:r>
          </w:p>
        </w:tc>
        <w:tc>
          <w:tcPr>
            <w:tcW w:w="892" w:type="dxa"/>
          </w:tcPr>
          <w:p>
            <w:pPr>
              <w:pStyle w:val="TableParagraph"/>
              <w:spacing w:line="174" w:lineRule="exact"/>
              <w:ind w:left="216" w:right="238"/>
              <w:jc w:val="center"/>
              <w:rPr>
                <w:sz w:val="16"/>
              </w:rPr>
            </w:pPr>
            <w:r>
              <w:rPr>
                <w:sz w:val="16"/>
              </w:rPr>
              <w:t>11.9</w:t>
            </w:r>
          </w:p>
        </w:tc>
        <w:tc>
          <w:tcPr>
            <w:tcW w:w="923" w:type="dxa"/>
          </w:tcPr>
          <w:p>
            <w:pPr>
              <w:pStyle w:val="TableParagraph"/>
              <w:spacing w:line="174" w:lineRule="exact"/>
              <w:ind w:left="82" w:right="157"/>
              <w:jc w:val="center"/>
              <w:rPr>
                <w:sz w:val="16"/>
              </w:rPr>
            </w:pPr>
            <w:r>
              <w:rPr>
                <w:sz w:val="16"/>
              </w:rPr>
              <w:t>11.6</w:t>
            </w:r>
          </w:p>
        </w:tc>
        <w:tc>
          <w:tcPr>
            <w:tcW w:w="767" w:type="dxa"/>
          </w:tcPr>
          <w:p>
            <w:pPr>
              <w:pStyle w:val="TableParagraph"/>
              <w:spacing w:line="174" w:lineRule="exact"/>
              <w:ind w:left="197" w:right="214"/>
              <w:jc w:val="center"/>
              <w:rPr>
                <w:sz w:val="16"/>
              </w:rPr>
            </w:pPr>
            <w:r>
              <w:rPr>
                <w:sz w:val="16"/>
              </w:rPr>
              <w:t>1.0</w:t>
            </w:r>
          </w:p>
        </w:tc>
        <w:tc>
          <w:tcPr>
            <w:tcW w:w="841" w:type="dxa"/>
          </w:tcPr>
          <w:p>
            <w:pPr>
              <w:pStyle w:val="TableParagraph"/>
              <w:spacing w:line="174" w:lineRule="exact"/>
              <w:ind w:right="259"/>
              <w:jc w:val="right"/>
              <w:rPr>
                <w:sz w:val="16"/>
              </w:rPr>
            </w:pPr>
            <w:r>
              <w:rPr>
                <w:sz w:val="16"/>
              </w:rPr>
              <w:t>24.5</w:t>
            </w:r>
          </w:p>
        </w:tc>
        <w:tc>
          <w:tcPr>
            <w:tcW w:w="895" w:type="dxa"/>
          </w:tcPr>
          <w:p>
            <w:pPr>
              <w:pStyle w:val="TableParagraph"/>
              <w:spacing w:line="174" w:lineRule="exact"/>
              <w:ind w:right="260"/>
              <w:jc w:val="right"/>
              <w:rPr>
                <w:sz w:val="16"/>
              </w:rPr>
            </w:pPr>
            <w:r>
              <w:rPr>
                <w:sz w:val="16"/>
              </w:rPr>
              <w:t>284</w:t>
            </w:r>
          </w:p>
        </w:tc>
      </w:tr>
      <w:tr>
        <w:trPr>
          <w:trHeight w:val="292" w:hRule="atLeast"/>
        </w:trPr>
        <w:tc>
          <w:tcPr>
            <w:tcW w:w="2040" w:type="dxa"/>
          </w:tcPr>
          <w:p>
            <w:pPr>
              <w:pStyle w:val="TableParagraph"/>
              <w:spacing w:line="180" w:lineRule="exact"/>
              <w:ind w:left="139"/>
              <w:rPr>
                <w:sz w:val="16"/>
              </w:rPr>
            </w:pPr>
            <w:r>
              <w:rPr>
                <w:sz w:val="16"/>
              </w:rPr>
              <w:t>Other</w:t>
            </w:r>
          </w:p>
        </w:tc>
        <w:tc>
          <w:tcPr>
            <w:tcW w:w="940" w:type="dxa"/>
          </w:tcPr>
          <w:p>
            <w:pPr>
              <w:pStyle w:val="TableParagraph"/>
              <w:spacing w:line="180" w:lineRule="exact"/>
              <w:ind w:right="315"/>
              <w:jc w:val="right"/>
              <w:rPr>
                <w:sz w:val="16"/>
              </w:rPr>
            </w:pPr>
            <w:r>
              <w:rPr>
                <w:sz w:val="16"/>
              </w:rPr>
              <w:t>25.9</w:t>
            </w:r>
          </w:p>
        </w:tc>
        <w:tc>
          <w:tcPr>
            <w:tcW w:w="1141" w:type="dxa"/>
          </w:tcPr>
          <w:p>
            <w:pPr>
              <w:pStyle w:val="TableParagraph"/>
              <w:spacing w:line="180" w:lineRule="exact"/>
              <w:ind w:left="297"/>
              <w:rPr>
                <w:sz w:val="16"/>
              </w:rPr>
            </w:pPr>
            <w:r>
              <w:rPr>
                <w:sz w:val="16"/>
              </w:rPr>
              <w:t>25.3</w:t>
            </w:r>
          </w:p>
        </w:tc>
        <w:tc>
          <w:tcPr>
            <w:tcW w:w="629" w:type="dxa"/>
          </w:tcPr>
          <w:p>
            <w:pPr>
              <w:pStyle w:val="TableParagraph"/>
              <w:spacing w:line="180" w:lineRule="exact"/>
              <w:ind w:left="109"/>
              <w:rPr>
                <w:sz w:val="16"/>
              </w:rPr>
            </w:pPr>
            <w:r>
              <w:rPr>
                <w:sz w:val="16"/>
              </w:rPr>
              <w:t>0.7</w:t>
            </w:r>
          </w:p>
        </w:tc>
        <w:tc>
          <w:tcPr>
            <w:tcW w:w="894" w:type="dxa"/>
          </w:tcPr>
          <w:p>
            <w:pPr>
              <w:pStyle w:val="TableParagraph"/>
              <w:spacing w:line="180" w:lineRule="exact"/>
              <w:ind w:left="65" w:right="15"/>
              <w:jc w:val="center"/>
              <w:rPr>
                <w:sz w:val="16"/>
              </w:rPr>
            </w:pPr>
            <w:r>
              <w:rPr>
                <w:sz w:val="16"/>
              </w:rPr>
              <w:t>51.9</w:t>
            </w:r>
          </w:p>
        </w:tc>
        <w:tc>
          <w:tcPr>
            <w:tcW w:w="945" w:type="dxa"/>
          </w:tcPr>
          <w:p>
            <w:pPr>
              <w:pStyle w:val="TableParagraph"/>
              <w:spacing w:line="180" w:lineRule="exact"/>
              <w:ind w:right="237"/>
              <w:jc w:val="right"/>
              <w:rPr>
                <w:sz w:val="16"/>
              </w:rPr>
            </w:pPr>
            <w:r>
              <w:rPr>
                <w:sz w:val="16"/>
              </w:rPr>
              <w:t>605</w:t>
            </w:r>
          </w:p>
        </w:tc>
        <w:tc>
          <w:tcPr>
            <w:tcW w:w="892" w:type="dxa"/>
          </w:tcPr>
          <w:p>
            <w:pPr>
              <w:pStyle w:val="TableParagraph"/>
              <w:spacing w:line="180" w:lineRule="exact"/>
              <w:ind w:left="232" w:right="175"/>
              <w:jc w:val="center"/>
              <w:rPr>
                <w:sz w:val="16"/>
              </w:rPr>
            </w:pPr>
            <w:r>
              <w:rPr>
                <w:sz w:val="16"/>
              </w:rPr>
              <w:t>4.1</w:t>
            </w:r>
          </w:p>
        </w:tc>
        <w:tc>
          <w:tcPr>
            <w:tcW w:w="923" w:type="dxa"/>
          </w:tcPr>
          <w:p>
            <w:pPr>
              <w:pStyle w:val="TableParagraph"/>
              <w:spacing w:line="180" w:lineRule="exact"/>
              <w:ind w:left="82" w:right="157"/>
              <w:jc w:val="center"/>
              <w:rPr>
                <w:sz w:val="16"/>
              </w:rPr>
            </w:pPr>
            <w:r>
              <w:rPr>
                <w:sz w:val="16"/>
              </w:rPr>
              <w:t>12.3</w:t>
            </w:r>
          </w:p>
        </w:tc>
        <w:tc>
          <w:tcPr>
            <w:tcW w:w="767" w:type="dxa"/>
          </w:tcPr>
          <w:p>
            <w:pPr>
              <w:pStyle w:val="TableParagraph"/>
              <w:spacing w:line="180" w:lineRule="exact"/>
              <w:ind w:left="197" w:right="214"/>
              <w:jc w:val="center"/>
              <w:rPr>
                <w:sz w:val="16"/>
              </w:rPr>
            </w:pPr>
            <w:r>
              <w:rPr>
                <w:sz w:val="16"/>
              </w:rPr>
              <w:t>0.0</w:t>
            </w:r>
          </w:p>
        </w:tc>
        <w:tc>
          <w:tcPr>
            <w:tcW w:w="841" w:type="dxa"/>
          </w:tcPr>
          <w:p>
            <w:pPr>
              <w:pStyle w:val="TableParagraph"/>
              <w:spacing w:line="180" w:lineRule="exact"/>
              <w:ind w:right="259"/>
              <w:jc w:val="right"/>
              <w:rPr>
                <w:sz w:val="16"/>
              </w:rPr>
            </w:pPr>
            <w:r>
              <w:rPr>
                <w:sz w:val="16"/>
              </w:rPr>
              <w:t>16.3</w:t>
            </w:r>
          </w:p>
        </w:tc>
        <w:tc>
          <w:tcPr>
            <w:tcW w:w="895" w:type="dxa"/>
          </w:tcPr>
          <w:p>
            <w:pPr>
              <w:pStyle w:val="TableParagraph"/>
              <w:spacing w:line="180" w:lineRule="exact"/>
              <w:ind w:right="263"/>
              <w:jc w:val="right"/>
              <w:rPr>
                <w:sz w:val="16"/>
              </w:rPr>
            </w:pPr>
            <w:r>
              <w:rPr>
                <w:sz w:val="16"/>
              </w:rPr>
              <w:t>85</w:t>
            </w:r>
          </w:p>
        </w:tc>
      </w:tr>
      <w:tr>
        <w:trPr>
          <w:trHeight w:val="294" w:hRule="atLeast"/>
        </w:trPr>
        <w:tc>
          <w:tcPr>
            <w:tcW w:w="2040" w:type="dxa"/>
          </w:tcPr>
          <w:p>
            <w:pPr>
              <w:pStyle w:val="TableParagraph"/>
              <w:spacing w:line="191" w:lineRule="exact" w:before="83"/>
              <w:ind w:left="38"/>
              <w:rPr>
                <w:b/>
                <w:sz w:val="16"/>
              </w:rPr>
            </w:pPr>
            <w:r>
              <w:rPr>
                <w:b/>
                <w:sz w:val="16"/>
              </w:rPr>
              <w:t>Caste/tribe</w:t>
            </w:r>
          </w:p>
        </w:tc>
        <w:tc>
          <w:tcPr>
            <w:tcW w:w="940" w:type="dxa"/>
          </w:tcPr>
          <w:p>
            <w:pPr>
              <w:pStyle w:val="TableParagraph"/>
              <w:rPr>
                <w:rFonts w:ascii="Times New Roman"/>
                <w:sz w:val="16"/>
              </w:rPr>
            </w:pPr>
          </w:p>
        </w:tc>
        <w:tc>
          <w:tcPr>
            <w:tcW w:w="1141" w:type="dxa"/>
          </w:tcPr>
          <w:p>
            <w:pPr>
              <w:pStyle w:val="TableParagraph"/>
              <w:rPr>
                <w:rFonts w:ascii="Times New Roman"/>
                <w:sz w:val="16"/>
              </w:rPr>
            </w:pPr>
          </w:p>
        </w:tc>
        <w:tc>
          <w:tcPr>
            <w:tcW w:w="629" w:type="dxa"/>
          </w:tcPr>
          <w:p>
            <w:pPr>
              <w:pStyle w:val="TableParagraph"/>
              <w:rPr>
                <w:rFonts w:ascii="Times New Roman"/>
                <w:sz w:val="16"/>
              </w:rPr>
            </w:pPr>
          </w:p>
        </w:tc>
        <w:tc>
          <w:tcPr>
            <w:tcW w:w="894" w:type="dxa"/>
          </w:tcPr>
          <w:p>
            <w:pPr>
              <w:pStyle w:val="TableParagraph"/>
              <w:rPr>
                <w:rFonts w:ascii="Times New Roman"/>
                <w:sz w:val="16"/>
              </w:rPr>
            </w:pPr>
          </w:p>
        </w:tc>
        <w:tc>
          <w:tcPr>
            <w:tcW w:w="945" w:type="dxa"/>
          </w:tcPr>
          <w:p>
            <w:pPr>
              <w:pStyle w:val="TableParagraph"/>
              <w:rPr>
                <w:rFonts w:ascii="Times New Roman"/>
                <w:sz w:val="16"/>
              </w:rPr>
            </w:pPr>
          </w:p>
        </w:tc>
        <w:tc>
          <w:tcPr>
            <w:tcW w:w="892" w:type="dxa"/>
          </w:tcPr>
          <w:p>
            <w:pPr>
              <w:pStyle w:val="TableParagraph"/>
              <w:rPr>
                <w:rFonts w:ascii="Times New Roman"/>
                <w:sz w:val="16"/>
              </w:rPr>
            </w:pPr>
          </w:p>
        </w:tc>
        <w:tc>
          <w:tcPr>
            <w:tcW w:w="923" w:type="dxa"/>
          </w:tcPr>
          <w:p>
            <w:pPr>
              <w:pStyle w:val="TableParagraph"/>
              <w:rPr>
                <w:rFonts w:ascii="Times New Roman"/>
                <w:sz w:val="16"/>
              </w:rPr>
            </w:pPr>
          </w:p>
        </w:tc>
        <w:tc>
          <w:tcPr>
            <w:tcW w:w="767" w:type="dxa"/>
          </w:tcPr>
          <w:p>
            <w:pPr>
              <w:pStyle w:val="TableParagraph"/>
              <w:rPr>
                <w:rFonts w:ascii="Times New Roman"/>
                <w:sz w:val="16"/>
              </w:rPr>
            </w:pPr>
          </w:p>
        </w:tc>
        <w:tc>
          <w:tcPr>
            <w:tcW w:w="841" w:type="dxa"/>
          </w:tcPr>
          <w:p>
            <w:pPr>
              <w:pStyle w:val="TableParagraph"/>
              <w:rPr>
                <w:rFonts w:ascii="Times New Roman"/>
                <w:sz w:val="16"/>
              </w:rPr>
            </w:pPr>
          </w:p>
        </w:tc>
        <w:tc>
          <w:tcPr>
            <w:tcW w:w="895" w:type="dxa"/>
          </w:tcPr>
          <w:p>
            <w:pPr>
              <w:pStyle w:val="TableParagraph"/>
              <w:rPr>
                <w:rFonts w:ascii="Times New Roman"/>
                <w:sz w:val="16"/>
              </w:rPr>
            </w:pPr>
          </w:p>
        </w:tc>
      </w:tr>
      <w:tr>
        <w:trPr>
          <w:trHeight w:val="195" w:hRule="atLeast"/>
        </w:trPr>
        <w:tc>
          <w:tcPr>
            <w:tcW w:w="2040" w:type="dxa"/>
          </w:tcPr>
          <w:p>
            <w:pPr>
              <w:pStyle w:val="TableParagraph"/>
              <w:spacing w:line="176" w:lineRule="exact"/>
              <w:ind w:left="139"/>
              <w:rPr>
                <w:sz w:val="16"/>
              </w:rPr>
            </w:pPr>
            <w:r>
              <w:rPr>
                <w:sz w:val="16"/>
              </w:rPr>
              <w:t>Scheduled caste</w:t>
            </w:r>
          </w:p>
        </w:tc>
        <w:tc>
          <w:tcPr>
            <w:tcW w:w="940" w:type="dxa"/>
          </w:tcPr>
          <w:p>
            <w:pPr>
              <w:pStyle w:val="TableParagraph"/>
              <w:spacing w:line="176" w:lineRule="exact"/>
              <w:ind w:right="315"/>
              <w:jc w:val="right"/>
              <w:rPr>
                <w:sz w:val="16"/>
              </w:rPr>
            </w:pPr>
            <w:r>
              <w:rPr>
                <w:sz w:val="16"/>
              </w:rPr>
              <w:t>23.7</w:t>
            </w:r>
          </w:p>
        </w:tc>
        <w:tc>
          <w:tcPr>
            <w:tcW w:w="1141" w:type="dxa"/>
          </w:tcPr>
          <w:p>
            <w:pPr>
              <w:pStyle w:val="TableParagraph"/>
              <w:spacing w:line="176" w:lineRule="exact"/>
              <w:ind w:left="297"/>
              <w:rPr>
                <w:sz w:val="16"/>
              </w:rPr>
            </w:pPr>
            <w:r>
              <w:rPr>
                <w:sz w:val="16"/>
              </w:rPr>
              <w:t>30.6</w:t>
            </w:r>
          </w:p>
        </w:tc>
        <w:tc>
          <w:tcPr>
            <w:tcW w:w="629" w:type="dxa"/>
          </w:tcPr>
          <w:p>
            <w:pPr>
              <w:pStyle w:val="TableParagraph"/>
              <w:spacing w:line="176" w:lineRule="exact"/>
              <w:ind w:left="109"/>
              <w:rPr>
                <w:sz w:val="16"/>
              </w:rPr>
            </w:pPr>
            <w:r>
              <w:rPr>
                <w:sz w:val="16"/>
              </w:rPr>
              <w:t>3.6</w:t>
            </w:r>
          </w:p>
        </w:tc>
        <w:tc>
          <w:tcPr>
            <w:tcW w:w="894" w:type="dxa"/>
          </w:tcPr>
          <w:p>
            <w:pPr>
              <w:pStyle w:val="TableParagraph"/>
              <w:spacing w:line="176" w:lineRule="exact"/>
              <w:ind w:left="65" w:right="15"/>
              <w:jc w:val="center"/>
              <w:rPr>
                <w:sz w:val="16"/>
              </w:rPr>
            </w:pPr>
            <w:r>
              <w:rPr>
                <w:sz w:val="16"/>
              </w:rPr>
              <w:t>58.0</w:t>
            </w:r>
          </w:p>
        </w:tc>
        <w:tc>
          <w:tcPr>
            <w:tcW w:w="945" w:type="dxa"/>
          </w:tcPr>
          <w:p>
            <w:pPr>
              <w:pStyle w:val="TableParagraph"/>
              <w:spacing w:line="176" w:lineRule="exact"/>
              <w:ind w:right="237"/>
              <w:jc w:val="right"/>
              <w:rPr>
                <w:sz w:val="16"/>
              </w:rPr>
            </w:pPr>
            <w:r>
              <w:rPr>
                <w:sz w:val="16"/>
              </w:rPr>
              <w:t>5,317</w:t>
            </w:r>
          </w:p>
        </w:tc>
        <w:tc>
          <w:tcPr>
            <w:tcW w:w="892" w:type="dxa"/>
          </w:tcPr>
          <w:p>
            <w:pPr>
              <w:pStyle w:val="TableParagraph"/>
              <w:spacing w:line="176" w:lineRule="exact"/>
              <w:ind w:left="216" w:right="238"/>
              <w:jc w:val="center"/>
              <w:rPr>
                <w:sz w:val="16"/>
              </w:rPr>
            </w:pPr>
            <w:r>
              <w:rPr>
                <w:sz w:val="16"/>
              </w:rPr>
              <w:t>15.4</w:t>
            </w:r>
          </w:p>
        </w:tc>
        <w:tc>
          <w:tcPr>
            <w:tcW w:w="923" w:type="dxa"/>
          </w:tcPr>
          <w:p>
            <w:pPr>
              <w:pStyle w:val="TableParagraph"/>
              <w:spacing w:line="176" w:lineRule="exact"/>
              <w:ind w:left="114" w:right="111"/>
              <w:jc w:val="center"/>
              <w:rPr>
                <w:sz w:val="16"/>
              </w:rPr>
            </w:pPr>
            <w:r>
              <w:rPr>
                <w:sz w:val="16"/>
              </w:rPr>
              <w:t>8.3</w:t>
            </w:r>
          </w:p>
        </w:tc>
        <w:tc>
          <w:tcPr>
            <w:tcW w:w="767" w:type="dxa"/>
          </w:tcPr>
          <w:p>
            <w:pPr>
              <w:pStyle w:val="TableParagraph"/>
              <w:spacing w:line="176" w:lineRule="exact"/>
              <w:ind w:left="197" w:right="214"/>
              <w:jc w:val="center"/>
              <w:rPr>
                <w:sz w:val="16"/>
              </w:rPr>
            </w:pPr>
            <w:r>
              <w:rPr>
                <w:sz w:val="16"/>
              </w:rPr>
              <w:t>0.7</w:t>
            </w:r>
          </w:p>
        </w:tc>
        <w:tc>
          <w:tcPr>
            <w:tcW w:w="841" w:type="dxa"/>
          </w:tcPr>
          <w:p>
            <w:pPr>
              <w:pStyle w:val="TableParagraph"/>
              <w:spacing w:line="176" w:lineRule="exact"/>
              <w:ind w:right="259"/>
              <w:jc w:val="right"/>
              <w:rPr>
                <w:sz w:val="16"/>
              </w:rPr>
            </w:pPr>
            <w:r>
              <w:rPr>
                <w:sz w:val="16"/>
              </w:rPr>
              <w:t>24.4</w:t>
            </w:r>
          </w:p>
        </w:tc>
        <w:tc>
          <w:tcPr>
            <w:tcW w:w="895" w:type="dxa"/>
          </w:tcPr>
          <w:p>
            <w:pPr>
              <w:pStyle w:val="TableParagraph"/>
              <w:spacing w:line="176" w:lineRule="exact"/>
              <w:ind w:right="260"/>
              <w:jc w:val="right"/>
              <w:rPr>
                <w:sz w:val="16"/>
              </w:rPr>
            </w:pPr>
            <w:r>
              <w:rPr>
                <w:sz w:val="16"/>
              </w:rPr>
              <w:t>807</w:t>
            </w:r>
          </w:p>
        </w:tc>
      </w:tr>
      <w:tr>
        <w:trPr>
          <w:trHeight w:val="194" w:hRule="atLeast"/>
        </w:trPr>
        <w:tc>
          <w:tcPr>
            <w:tcW w:w="2040" w:type="dxa"/>
          </w:tcPr>
          <w:p>
            <w:pPr>
              <w:pStyle w:val="TableParagraph"/>
              <w:spacing w:line="174" w:lineRule="exact"/>
              <w:ind w:left="139"/>
              <w:rPr>
                <w:sz w:val="16"/>
              </w:rPr>
            </w:pPr>
            <w:r>
              <w:rPr>
                <w:sz w:val="16"/>
              </w:rPr>
              <w:t>Scheduled tribe</w:t>
            </w:r>
          </w:p>
        </w:tc>
        <w:tc>
          <w:tcPr>
            <w:tcW w:w="940" w:type="dxa"/>
          </w:tcPr>
          <w:p>
            <w:pPr>
              <w:pStyle w:val="TableParagraph"/>
              <w:spacing w:line="174" w:lineRule="exact"/>
              <w:ind w:right="315"/>
              <w:jc w:val="right"/>
              <w:rPr>
                <w:sz w:val="16"/>
              </w:rPr>
            </w:pPr>
            <w:r>
              <w:rPr>
                <w:sz w:val="16"/>
              </w:rPr>
              <w:t>23.7</w:t>
            </w:r>
          </w:p>
        </w:tc>
        <w:tc>
          <w:tcPr>
            <w:tcW w:w="1141" w:type="dxa"/>
          </w:tcPr>
          <w:p>
            <w:pPr>
              <w:pStyle w:val="TableParagraph"/>
              <w:spacing w:line="174" w:lineRule="exact"/>
              <w:ind w:left="297"/>
              <w:rPr>
                <w:sz w:val="16"/>
              </w:rPr>
            </w:pPr>
            <w:r>
              <w:rPr>
                <w:sz w:val="16"/>
              </w:rPr>
              <w:t>32.9</w:t>
            </w:r>
          </w:p>
        </w:tc>
        <w:tc>
          <w:tcPr>
            <w:tcW w:w="629" w:type="dxa"/>
          </w:tcPr>
          <w:p>
            <w:pPr>
              <w:pStyle w:val="TableParagraph"/>
              <w:spacing w:line="174" w:lineRule="exact"/>
              <w:ind w:left="109"/>
              <w:rPr>
                <w:sz w:val="16"/>
              </w:rPr>
            </w:pPr>
            <w:r>
              <w:rPr>
                <w:sz w:val="16"/>
              </w:rPr>
              <w:t>3.1</w:t>
            </w:r>
          </w:p>
        </w:tc>
        <w:tc>
          <w:tcPr>
            <w:tcW w:w="894" w:type="dxa"/>
          </w:tcPr>
          <w:p>
            <w:pPr>
              <w:pStyle w:val="TableParagraph"/>
              <w:spacing w:line="174" w:lineRule="exact"/>
              <w:ind w:left="65" w:right="15"/>
              <w:jc w:val="center"/>
              <w:rPr>
                <w:sz w:val="16"/>
              </w:rPr>
            </w:pPr>
            <w:r>
              <w:rPr>
                <w:sz w:val="16"/>
              </w:rPr>
              <w:t>59.7</w:t>
            </w:r>
          </w:p>
        </w:tc>
        <w:tc>
          <w:tcPr>
            <w:tcW w:w="945" w:type="dxa"/>
          </w:tcPr>
          <w:p>
            <w:pPr>
              <w:pStyle w:val="TableParagraph"/>
              <w:spacing w:line="174" w:lineRule="exact"/>
              <w:ind w:right="237"/>
              <w:jc w:val="right"/>
              <w:rPr>
                <w:sz w:val="16"/>
              </w:rPr>
            </w:pPr>
            <w:r>
              <w:rPr>
                <w:sz w:val="16"/>
              </w:rPr>
              <w:t>3,799</w:t>
            </w:r>
          </w:p>
        </w:tc>
        <w:tc>
          <w:tcPr>
            <w:tcW w:w="892" w:type="dxa"/>
          </w:tcPr>
          <w:p>
            <w:pPr>
              <w:pStyle w:val="TableParagraph"/>
              <w:spacing w:line="174" w:lineRule="exact"/>
              <w:ind w:left="216" w:right="238"/>
              <w:jc w:val="center"/>
              <w:rPr>
                <w:sz w:val="16"/>
              </w:rPr>
            </w:pPr>
            <w:r>
              <w:rPr>
                <w:sz w:val="16"/>
              </w:rPr>
              <w:t>15.4</w:t>
            </w:r>
          </w:p>
        </w:tc>
        <w:tc>
          <w:tcPr>
            <w:tcW w:w="923" w:type="dxa"/>
          </w:tcPr>
          <w:p>
            <w:pPr>
              <w:pStyle w:val="TableParagraph"/>
              <w:spacing w:line="174" w:lineRule="exact"/>
              <w:ind w:left="82" w:right="157"/>
              <w:jc w:val="center"/>
              <w:rPr>
                <w:sz w:val="16"/>
              </w:rPr>
            </w:pPr>
            <w:r>
              <w:rPr>
                <w:sz w:val="16"/>
              </w:rPr>
              <w:t>16.6</w:t>
            </w:r>
          </w:p>
        </w:tc>
        <w:tc>
          <w:tcPr>
            <w:tcW w:w="767" w:type="dxa"/>
          </w:tcPr>
          <w:p>
            <w:pPr>
              <w:pStyle w:val="TableParagraph"/>
              <w:spacing w:line="174" w:lineRule="exact"/>
              <w:ind w:left="197" w:right="214"/>
              <w:jc w:val="center"/>
              <w:rPr>
                <w:sz w:val="16"/>
              </w:rPr>
            </w:pPr>
            <w:r>
              <w:rPr>
                <w:sz w:val="16"/>
              </w:rPr>
              <w:t>1.1</w:t>
            </w:r>
          </w:p>
        </w:tc>
        <w:tc>
          <w:tcPr>
            <w:tcW w:w="841" w:type="dxa"/>
          </w:tcPr>
          <w:p>
            <w:pPr>
              <w:pStyle w:val="TableParagraph"/>
              <w:spacing w:line="174" w:lineRule="exact"/>
              <w:ind w:right="259"/>
              <w:jc w:val="right"/>
              <w:rPr>
                <w:sz w:val="16"/>
              </w:rPr>
            </w:pPr>
            <w:r>
              <w:rPr>
                <w:sz w:val="16"/>
              </w:rPr>
              <w:t>33.1</w:t>
            </w:r>
          </w:p>
        </w:tc>
        <w:tc>
          <w:tcPr>
            <w:tcW w:w="895" w:type="dxa"/>
          </w:tcPr>
          <w:p>
            <w:pPr>
              <w:pStyle w:val="TableParagraph"/>
              <w:spacing w:line="174" w:lineRule="exact"/>
              <w:ind w:right="260"/>
              <w:jc w:val="right"/>
              <w:rPr>
                <w:sz w:val="16"/>
              </w:rPr>
            </w:pPr>
            <w:r>
              <w:rPr>
                <w:sz w:val="16"/>
              </w:rPr>
              <w:t>485</w:t>
            </w:r>
          </w:p>
        </w:tc>
      </w:tr>
      <w:tr>
        <w:trPr>
          <w:trHeight w:val="195" w:hRule="atLeast"/>
        </w:trPr>
        <w:tc>
          <w:tcPr>
            <w:tcW w:w="2040" w:type="dxa"/>
          </w:tcPr>
          <w:p>
            <w:pPr>
              <w:pStyle w:val="TableParagraph"/>
              <w:spacing w:line="176" w:lineRule="exact"/>
              <w:ind w:left="139"/>
              <w:rPr>
                <w:sz w:val="16"/>
              </w:rPr>
            </w:pPr>
            <w:r>
              <w:rPr>
                <w:sz w:val="16"/>
              </w:rPr>
              <w:t>Other backward class</w:t>
            </w:r>
          </w:p>
        </w:tc>
        <w:tc>
          <w:tcPr>
            <w:tcW w:w="940" w:type="dxa"/>
          </w:tcPr>
          <w:p>
            <w:pPr>
              <w:pStyle w:val="TableParagraph"/>
              <w:spacing w:line="176" w:lineRule="exact"/>
              <w:ind w:right="315"/>
              <w:jc w:val="right"/>
              <w:rPr>
                <w:sz w:val="16"/>
              </w:rPr>
            </w:pPr>
            <w:r>
              <w:rPr>
                <w:sz w:val="16"/>
              </w:rPr>
              <w:t>25.7</w:t>
            </w:r>
          </w:p>
        </w:tc>
        <w:tc>
          <w:tcPr>
            <w:tcW w:w="1141" w:type="dxa"/>
          </w:tcPr>
          <w:p>
            <w:pPr>
              <w:pStyle w:val="TableParagraph"/>
              <w:spacing w:line="176" w:lineRule="exact"/>
              <w:ind w:left="297"/>
              <w:rPr>
                <w:sz w:val="16"/>
              </w:rPr>
            </w:pPr>
            <w:r>
              <w:rPr>
                <w:sz w:val="16"/>
              </w:rPr>
              <w:t>27.0</w:t>
            </w:r>
          </w:p>
        </w:tc>
        <w:tc>
          <w:tcPr>
            <w:tcW w:w="629" w:type="dxa"/>
          </w:tcPr>
          <w:p>
            <w:pPr>
              <w:pStyle w:val="TableParagraph"/>
              <w:spacing w:line="176" w:lineRule="exact"/>
              <w:ind w:left="109"/>
              <w:rPr>
                <w:sz w:val="16"/>
              </w:rPr>
            </w:pPr>
            <w:r>
              <w:rPr>
                <w:sz w:val="16"/>
              </w:rPr>
              <w:t>2.5</w:t>
            </w:r>
          </w:p>
        </w:tc>
        <w:tc>
          <w:tcPr>
            <w:tcW w:w="894" w:type="dxa"/>
          </w:tcPr>
          <w:p>
            <w:pPr>
              <w:pStyle w:val="TableParagraph"/>
              <w:spacing w:line="176" w:lineRule="exact"/>
              <w:ind w:left="65" w:right="15"/>
              <w:jc w:val="center"/>
              <w:rPr>
                <w:sz w:val="16"/>
              </w:rPr>
            </w:pPr>
            <w:r>
              <w:rPr>
                <w:sz w:val="16"/>
              </w:rPr>
              <w:t>55.1</w:t>
            </w:r>
          </w:p>
        </w:tc>
        <w:tc>
          <w:tcPr>
            <w:tcW w:w="945" w:type="dxa"/>
          </w:tcPr>
          <w:p>
            <w:pPr>
              <w:pStyle w:val="TableParagraph"/>
              <w:spacing w:line="176" w:lineRule="exact"/>
              <w:ind w:right="237"/>
              <w:jc w:val="right"/>
              <w:rPr>
                <w:sz w:val="16"/>
              </w:rPr>
            </w:pPr>
            <w:r>
              <w:rPr>
                <w:sz w:val="16"/>
              </w:rPr>
              <w:t>9,071</w:t>
            </w:r>
          </w:p>
        </w:tc>
        <w:tc>
          <w:tcPr>
            <w:tcW w:w="892" w:type="dxa"/>
          </w:tcPr>
          <w:p>
            <w:pPr>
              <w:pStyle w:val="TableParagraph"/>
              <w:spacing w:line="176" w:lineRule="exact"/>
              <w:ind w:left="216" w:right="238"/>
              <w:jc w:val="center"/>
              <w:rPr>
                <w:sz w:val="16"/>
              </w:rPr>
            </w:pPr>
            <w:r>
              <w:rPr>
                <w:sz w:val="16"/>
              </w:rPr>
              <w:t>12.4</w:t>
            </w:r>
          </w:p>
        </w:tc>
        <w:tc>
          <w:tcPr>
            <w:tcW w:w="923" w:type="dxa"/>
          </w:tcPr>
          <w:p>
            <w:pPr>
              <w:pStyle w:val="TableParagraph"/>
              <w:spacing w:line="176" w:lineRule="exact"/>
              <w:ind w:left="114" w:right="111"/>
              <w:jc w:val="center"/>
              <w:rPr>
                <w:sz w:val="16"/>
              </w:rPr>
            </w:pPr>
            <w:r>
              <w:rPr>
                <w:sz w:val="16"/>
              </w:rPr>
              <w:t>8.8</w:t>
            </w:r>
          </w:p>
        </w:tc>
        <w:tc>
          <w:tcPr>
            <w:tcW w:w="767" w:type="dxa"/>
          </w:tcPr>
          <w:p>
            <w:pPr>
              <w:pStyle w:val="TableParagraph"/>
              <w:spacing w:line="176" w:lineRule="exact"/>
              <w:ind w:left="197" w:right="214"/>
              <w:jc w:val="center"/>
              <w:rPr>
                <w:sz w:val="16"/>
              </w:rPr>
            </w:pPr>
            <w:r>
              <w:rPr>
                <w:sz w:val="16"/>
              </w:rPr>
              <w:t>0.2</w:t>
            </w:r>
          </w:p>
        </w:tc>
        <w:tc>
          <w:tcPr>
            <w:tcW w:w="841" w:type="dxa"/>
          </w:tcPr>
          <w:p>
            <w:pPr>
              <w:pStyle w:val="TableParagraph"/>
              <w:spacing w:line="176" w:lineRule="exact"/>
              <w:ind w:right="259"/>
              <w:jc w:val="right"/>
              <w:rPr>
                <w:sz w:val="16"/>
              </w:rPr>
            </w:pPr>
            <w:r>
              <w:rPr>
                <w:sz w:val="16"/>
              </w:rPr>
              <w:t>21.4</w:t>
            </w:r>
          </w:p>
        </w:tc>
        <w:tc>
          <w:tcPr>
            <w:tcW w:w="895" w:type="dxa"/>
          </w:tcPr>
          <w:p>
            <w:pPr>
              <w:pStyle w:val="TableParagraph"/>
              <w:spacing w:line="176" w:lineRule="exact"/>
              <w:ind w:right="261"/>
              <w:jc w:val="right"/>
              <w:rPr>
                <w:sz w:val="16"/>
              </w:rPr>
            </w:pPr>
            <w:r>
              <w:rPr>
                <w:sz w:val="16"/>
              </w:rPr>
              <w:t>1,464</w:t>
            </w:r>
          </w:p>
        </w:tc>
      </w:tr>
      <w:tr>
        <w:trPr>
          <w:trHeight w:val="195" w:hRule="atLeast"/>
        </w:trPr>
        <w:tc>
          <w:tcPr>
            <w:tcW w:w="2040" w:type="dxa"/>
          </w:tcPr>
          <w:p>
            <w:pPr>
              <w:pStyle w:val="TableParagraph"/>
              <w:spacing w:line="176" w:lineRule="exact"/>
              <w:ind w:left="139"/>
              <w:rPr>
                <w:sz w:val="16"/>
              </w:rPr>
            </w:pPr>
            <w:r>
              <w:rPr>
                <w:sz w:val="16"/>
              </w:rPr>
              <w:t>Other</w:t>
            </w:r>
          </w:p>
        </w:tc>
        <w:tc>
          <w:tcPr>
            <w:tcW w:w="940" w:type="dxa"/>
          </w:tcPr>
          <w:p>
            <w:pPr>
              <w:pStyle w:val="TableParagraph"/>
              <w:spacing w:line="176" w:lineRule="exact"/>
              <w:ind w:right="315"/>
              <w:jc w:val="right"/>
              <w:rPr>
                <w:sz w:val="16"/>
              </w:rPr>
            </w:pPr>
            <w:r>
              <w:rPr>
                <w:sz w:val="16"/>
              </w:rPr>
              <w:t>23.3</w:t>
            </w:r>
          </w:p>
        </w:tc>
        <w:tc>
          <w:tcPr>
            <w:tcW w:w="1141" w:type="dxa"/>
          </w:tcPr>
          <w:p>
            <w:pPr>
              <w:pStyle w:val="TableParagraph"/>
              <w:spacing w:line="176" w:lineRule="exact"/>
              <w:ind w:left="297"/>
              <w:rPr>
                <w:sz w:val="16"/>
              </w:rPr>
            </w:pPr>
            <w:r>
              <w:rPr>
                <w:sz w:val="16"/>
              </w:rPr>
              <w:t>24.5</w:t>
            </w:r>
          </w:p>
        </w:tc>
        <w:tc>
          <w:tcPr>
            <w:tcW w:w="629" w:type="dxa"/>
          </w:tcPr>
          <w:p>
            <w:pPr>
              <w:pStyle w:val="TableParagraph"/>
              <w:spacing w:line="176" w:lineRule="exact"/>
              <w:ind w:left="109"/>
              <w:rPr>
                <w:sz w:val="16"/>
              </w:rPr>
            </w:pPr>
            <w:r>
              <w:rPr>
                <w:sz w:val="16"/>
              </w:rPr>
              <w:t>2.6</w:t>
            </w:r>
          </w:p>
        </w:tc>
        <w:tc>
          <w:tcPr>
            <w:tcW w:w="894" w:type="dxa"/>
          </w:tcPr>
          <w:p>
            <w:pPr>
              <w:pStyle w:val="TableParagraph"/>
              <w:spacing w:line="176" w:lineRule="exact"/>
              <w:ind w:left="65" w:right="15"/>
              <w:jc w:val="center"/>
              <w:rPr>
                <w:sz w:val="16"/>
              </w:rPr>
            </w:pPr>
            <w:r>
              <w:rPr>
                <w:sz w:val="16"/>
              </w:rPr>
              <w:t>50.4</w:t>
            </w:r>
          </w:p>
        </w:tc>
        <w:tc>
          <w:tcPr>
            <w:tcW w:w="945" w:type="dxa"/>
          </w:tcPr>
          <w:p>
            <w:pPr>
              <w:pStyle w:val="TableParagraph"/>
              <w:spacing w:line="176" w:lineRule="exact"/>
              <w:ind w:right="237"/>
              <w:jc w:val="right"/>
              <w:rPr>
                <w:sz w:val="16"/>
              </w:rPr>
            </w:pPr>
            <w:r>
              <w:rPr>
                <w:sz w:val="16"/>
              </w:rPr>
              <w:t>12,645</w:t>
            </w:r>
          </w:p>
        </w:tc>
        <w:tc>
          <w:tcPr>
            <w:tcW w:w="892" w:type="dxa"/>
          </w:tcPr>
          <w:p>
            <w:pPr>
              <w:pStyle w:val="TableParagraph"/>
              <w:spacing w:line="176" w:lineRule="exact"/>
              <w:ind w:left="216" w:right="238"/>
              <w:jc w:val="center"/>
              <w:rPr>
                <w:sz w:val="16"/>
              </w:rPr>
            </w:pPr>
            <w:r>
              <w:rPr>
                <w:sz w:val="16"/>
              </w:rPr>
              <w:t>10.2</w:t>
            </w:r>
          </w:p>
        </w:tc>
        <w:tc>
          <w:tcPr>
            <w:tcW w:w="923" w:type="dxa"/>
          </w:tcPr>
          <w:p>
            <w:pPr>
              <w:pStyle w:val="TableParagraph"/>
              <w:spacing w:line="176" w:lineRule="exact"/>
              <w:ind w:left="114" w:right="111"/>
              <w:jc w:val="center"/>
              <w:rPr>
                <w:sz w:val="16"/>
              </w:rPr>
            </w:pPr>
            <w:r>
              <w:rPr>
                <w:sz w:val="16"/>
              </w:rPr>
              <w:t>6.8</w:t>
            </w:r>
          </w:p>
        </w:tc>
        <w:tc>
          <w:tcPr>
            <w:tcW w:w="767" w:type="dxa"/>
          </w:tcPr>
          <w:p>
            <w:pPr>
              <w:pStyle w:val="TableParagraph"/>
              <w:spacing w:line="176" w:lineRule="exact"/>
              <w:ind w:left="197" w:right="214"/>
              <w:jc w:val="center"/>
              <w:rPr>
                <w:sz w:val="16"/>
              </w:rPr>
            </w:pPr>
            <w:r>
              <w:rPr>
                <w:sz w:val="16"/>
              </w:rPr>
              <w:t>0.4</w:t>
            </w:r>
          </w:p>
        </w:tc>
        <w:tc>
          <w:tcPr>
            <w:tcW w:w="841" w:type="dxa"/>
          </w:tcPr>
          <w:p>
            <w:pPr>
              <w:pStyle w:val="TableParagraph"/>
              <w:spacing w:line="176" w:lineRule="exact"/>
              <w:ind w:right="259"/>
              <w:jc w:val="right"/>
              <w:rPr>
                <w:sz w:val="16"/>
              </w:rPr>
            </w:pPr>
            <w:r>
              <w:rPr>
                <w:sz w:val="16"/>
              </w:rPr>
              <w:t>17.4</w:t>
            </w:r>
          </w:p>
        </w:tc>
        <w:tc>
          <w:tcPr>
            <w:tcW w:w="895" w:type="dxa"/>
          </w:tcPr>
          <w:p>
            <w:pPr>
              <w:pStyle w:val="TableParagraph"/>
              <w:spacing w:line="176" w:lineRule="exact"/>
              <w:ind w:right="261"/>
              <w:jc w:val="right"/>
              <w:rPr>
                <w:sz w:val="16"/>
              </w:rPr>
            </w:pPr>
            <w:r>
              <w:rPr>
                <w:sz w:val="16"/>
              </w:rPr>
              <w:t>1,653</w:t>
            </w:r>
          </w:p>
        </w:tc>
      </w:tr>
      <w:tr>
        <w:trPr>
          <w:trHeight w:val="292" w:hRule="atLeast"/>
        </w:trPr>
        <w:tc>
          <w:tcPr>
            <w:tcW w:w="2040" w:type="dxa"/>
          </w:tcPr>
          <w:p>
            <w:pPr>
              <w:pStyle w:val="TableParagraph"/>
              <w:spacing w:line="180" w:lineRule="exact"/>
              <w:ind w:left="139"/>
              <w:rPr>
                <w:sz w:val="16"/>
              </w:rPr>
            </w:pPr>
            <w:r>
              <w:rPr>
                <w:sz w:val="16"/>
              </w:rPr>
              <w:t>Don't know</w:t>
            </w:r>
          </w:p>
        </w:tc>
        <w:tc>
          <w:tcPr>
            <w:tcW w:w="940" w:type="dxa"/>
          </w:tcPr>
          <w:p>
            <w:pPr>
              <w:pStyle w:val="TableParagraph"/>
              <w:spacing w:line="180" w:lineRule="exact"/>
              <w:ind w:right="315"/>
              <w:jc w:val="right"/>
              <w:rPr>
                <w:sz w:val="16"/>
              </w:rPr>
            </w:pPr>
            <w:r>
              <w:rPr>
                <w:sz w:val="16"/>
              </w:rPr>
              <w:t>26.7</w:t>
            </w:r>
          </w:p>
        </w:tc>
        <w:tc>
          <w:tcPr>
            <w:tcW w:w="1141" w:type="dxa"/>
          </w:tcPr>
          <w:p>
            <w:pPr>
              <w:pStyle w:val="TableParagraph"/>
              <w:spacing w:line="180" w:lineRule="exact"/>
              <w:ind w:left="297"/>
              <w:rPr>
                <w:sz w:val="16"/>
              </w:rPr>
            </w:pPr>
            <w:r>
              <w:rPr>
                <w:sz w:val="16"/>
              </w:rPr>
              <w:t>23.9</w:t>
            </w:r>
          </w:p>
        </w:tc>
        <w:tc>
          <w:tcPr>
            <w:tcW w:w="629" w:type="dxa"/>
          </w:tcPr>
          <w:p>
            <w:pPr>
              <w:pStyle w:val="TableParagraph"/>
              <w:spacing w:line="180" w:lineRule="exact"/>
              <w:ind w:left="109"/>
              <w:rPr>
                <w:sz w:val="16"/>
              </w:rPr>
            </w:pPr>
            <w:r>
              <w:rPr>
                <w:sz w:val="16"/>
              </w:rPr>
              <w:t>1.3</w:t>
            </w:r>
          </w:p>
        </w:tc>
        <w:tc>
          <w:tcPr>
            <w:tcW w:w="894" w:type="dxa"/>
          </w:tcPr>
          <w:p>
            <w:pPr>
              <w:pStyle w:val="TableParagraph"/>
              <w:spacing w:line="180" w:lineRule="exact"/>
              <w:ind w:left="65" w:right="15"/>
              <w:jc w:val="center"/>
              <w:rPr>
                <w:sz w:val="16"/>
              </w:rPr>
            </w:pPr>
            <w:r>
              <w:rPr>
                <w:sz w:val="16"/>
              </w:rPr>
              <w:t>52.0</w:t>
            </w:r>
          </w:p>
        </w:tc>
        <w:tc>
          <w:tcPr>
            <w:tcW w:w="945" w:type="dxa"/>
          </w:tcPr>
          <w:p>
            <w:pPr>
              <w:pStyle w:val="TableParagraph"/>
              <w:spacing w:line="180" w:lineRule="exact"/>
              <w:ind w:right="237"/>
              <w:jc w:val="right"/>
              <w:rPr>
                <w:sz w:val="16"/>
              </w:rPr>
            </w:pPr>
            <w:r>
              <w:rPr>
                <w:sz w:val="16"/>
              </w:rPr>
              <w:t>291</w:t>
            </w:r>
          </w:p>
        </w:tc>
        <w:tc>
          <w:tcPr>
            <w:tcW w:w="892" w:type="dxa"/>
          </w:tcPr>
          <w:p>
            <w:pPr>
              <w:pStyle w:val="TableParagraph"/>
              <w:spacing w:line="180" w:lineRule="exact"/>
              <w:ind w:left="232" w:right="238"/>
              <w:jc w:val="center"/>
              <w:rPr>
                <w:sz w:val="16"/>
              </w:rPr>
            </w:pPr>
            <w:r>
              <w:rPr>
                <w:sz w:val="16"/>
              </w:rPr>
              <w:t>(26.2)</w:t>
            </w:r>
          </w:p>
        </w:tc>
        <w:tc>
          <w:tcPr>
            <w:tcW w:w="923" w:type="dxa"/>
          </w:tcPr>
          <w:p>
            <w:pPr>
              <w:pStyle w:val="TableParagraph"/>
              <w:spacing w:line="180" w:lineRule="exact"/>
              <w:ind w:left="97" w:right="157"/>
              <w:jc w:val="center"/>
              <w:rPr>
                <w:sz w:val="16"/>
              </w:rPr>
            </w:pPr>
            <w:r>
              <w:rPr>
                <w:sz w:val="16"/>
              </w:rPr>
              <w:t>(10.7)</w:t>
            </w:r>
          </w:p>
        </w:tc>
        <w:tc>
          <w:tcPr>
            <w:tcW w:w="767" w:type="dxa"/>
          </w:tcPr>
          <w:p>
            <w:pPr>
              <w:pStyle w:val="TableParagraph"/>
              <w:spacing w:line="180" w:lineRule="exact"/>
              <w:ind w:left="213" w:right="214"/>
              <w:jc w:val="center"/>
              <w:rPr>
                <w:sz w:val="16"/>
              </w:rPr>
            </w:pPr>
            <w:r>
              <w:rPr>
                <w:sz w:val="16"/>
              </w:rPr>
              <w:t>(0.0)</w:t>
            </w:r>
          </w:p>
        </w:tc>
        <w:tc>
          <w:tcPr>
            <w:tcW w:w="841" w:type="dxa"/>
          </w:tcPr>
          <w:p>
            <w:pPr>
              <w:pStyle w:val="TableParagraph"/>
              <w:spacing w:line="180" w:lineRule="exact"/>
              <w:ind w:right="202"/>
              <w:jc w:val="right"/>
              <w:rPr>
                <w:sz w:val="16"/>
              </w:rPr>
            </w:pPr>
            <w:r>
              <w:rPr>
                <w:sz w:val="16"/>
              </w:rPr>
              <w:t>(36.9)</w:t>
            </w:r>
          </w:p>
        </w:tc>
        <w:tc>
          <w:tcPr>
            <w:tcW w:w="895" w:type="dxa"/>
          </w:tcPr>
          <w:p>
            <w:pPr>
              <w:pStyle w:val="TableParagraph"/>
              <w:spacing w:line="180" w:lineRule="exact"/>
              <w:ind w:right="263"/>
              <w:jc w:val="right"/>
              <w:rPr>
                <w:sz w:val="16"/>
              </w:rPr>
            </w:pPr>
            <w:r>
              <w:rPr>
                <w:sz w:val="16"/>
              </w:rPr>
              <w:t>44</w:t>
            </w:r>
          </w:p>
        </w:tc>
      </w:tr>
      <w:tr>
        <w:trPr>
          <w:trHeight w:val="391" w:hRule="atLeast"/>
        </w:trPr>
        <w:tc>
          <w:tcPr>
            <w:tcW w:w="2040" w:type="dxa"/>
          </w:tcPr>
          <w:p>
            <w:pPr>
              <w:pStyle w:val="TableParagraph"/>
              <w:spacing w:before="83"/>
              <w:ind w:left="38"/>
              <w:rPr>
                <w:sz w:val="16"/>
              </w:rPr>
            </w:pPr>
            <w:r>
              <w:rPr>
                <w:sz w:val="16"/>
              </w:rPr>
              <w:t>Total age 15-49</w:t>
            </w:r>
          </w:p>
        </w:tc>
        <w:tc>
          <w:tcPr>
            <w:tcW w:w="940" w:type="dxa"/>
          </w:tcPr>
          <w:p>
            <w:pPr>
              <w:pStyle w:val="TableParagraph"/>
              <w:spacing w:before="83"/>
              <w:ind w:right="315"/>
              <w:jc w:val="right"/>
              <w:rPr>
                <w:sz w:val="16"/>
              </w:rPr>
            </w:pPr>
            <w:r>
              <w:rPr>
                <w:sz w:val="16"/>
              </w:rPr>
              <w:t>24.1</w:t>
            </w:r>
          </w:p>
        </w:tc>
        <w:tc>
          <w:tcPr>
            <w:tcW w:w="1141" w:type="dxa"/>
          </w:tcPr>
          <w:p>
            <w:pPr>
              <w:pStyle w:val="TableParagraph"/>
              <w:spacing w:before="83"/>
              <w:ind w:left="297"/>
              <w:rPr>
                <w:sz w:val="16"/>
              </w:rPr>
            </w:pPr>
            <w:r>
              <w:rPr>
                <w:sz w:val="16"/>
              </w:rPr>
              <w:t>27.3</w:t>
            </w:r>
          </w:p>
        </w:tc>
        <w:tc>
          <w:tcPr>
            <w:tcW w:w="629" w:type="dxa"/>
          </w:tcPr>
          <w:p>
            <w:pPr>
              <w:pStyle w:val="TableParagraph"/>
              <w:spacing w:before="83"/>
              <w:ind w:left="109"/>
              <w:rPr>
                <w:sz w:val="16"/>
              </w:rPr>
            </w:pPr>
            <w:r>
              <w:rPr>
                <w:sz w:val="16"/>
              </w:rPr>
              <w:t>2.8</w:t>
            </w:r>
          </w:p>
        </w:tc>
        <w:tc>
          <w:tcPr>
            <w:tcW w:w="894" w:type="dxa"/>
          </w:tcPr>
          <w:p>
            <w:pPr>
              <w:pStyle w:val="TableParagraph"/>
              <w:spacing w:before="83"/>
              <w:ind w:left="65" w:right="15"/>
              <w:jc w:val="center"/>
              <w:rPr>
                <w:sz w:val="16"/>
              </w:rPr>
            </w:pPr>
            <w:r>
              <w:rPr>
                <w:sz w:val="16"/>
              </w:rPr>
              <w:t>54.2</w:t>
            </w:r>
          </w:p>
        </w:tc>
        <w:tc>
          <w:tcPr>
            <w:tcW w:w="945" w:type="dxa"/>
          </w:tcPr>
          <w:p>
            <w:pPr>
              <w:pStyle w:val="TableParagraph"/>
              <w:spacing w:before="83"/>
              <w:ind w:right="237"/>
              <w:jc w:val="right"/>
              <w:rPr>
                <w:sz w:val="16"/>
              </w:rPr>
            </w:pPr>
            <w:r>
              <w:rPr>
                <w:sz w:val="16"/>
              </w:rPr>
              <w:t>31,124</w:t>
            </w:r>
          </w:p>
        </w:tc>
        <w:tc>
          <w:tcPr>
            <w:tcW w:w="892" w:type="dxa"/>
          </w:tcPr>
          <w:p>
            <w:pPr>
              <w:pStyle w:val="TableParagraph"/>
              <w:spacing w:before="83"/>
              <w:ind w:left="216" w:right="238"/>
              <w:jc w:val="center"/>
              <w:rPr>
                <w:sz w:val="16"/>
              </w:rPr>
            </w:pPr>
            <w:r>
              <w:rPr>
                <w:sz w:val="16"/>
              </w:rPr>
              <w:t>12.6</w:t>
            </w:r>
          </w:p>
        </w:tc>
        <w:tc>
          <w:tcPr>
            <w:tcW w:w="923" w:type="dxa"/>
          </w:tcPr>
          <w:p>
            <w:pPr>
              <w:pStyle w:val="TableParagraph"/>
              <w:spacing w:before="83"/>
              <w:ind w:left="114" w:right="111"/>
              <w:jc w:val="center"/>
              <w:rPr>
                <w:sz w:val="16"/>
              </w:rPr>
            </w:pPr>
            <w:r>
              <w:rPr>
                <w:sz w:val="16"/>
              </w:rPr>
              <w:t>8.8</w:t>
            </w:r>
          </w:p>
        </w:tc>
        <w:tc>
          <w:tcPr>
            <w:tcW w:w="767" w:type="dxa"/>
          </w:tcPr>
          <w:p>
            <w:pPr>
              <w:pStyle w:val="TableParagraph"/>
              <w:spacing w:before="83"/>
              <w:ind w:left="197" w:right="214"/>
              <w:jc w:val="center"/>
              <w:rPr>
                <w:sz w:val="16"/>
              </w:rPr>
            </w:pPr>
            <w:r>
              <w:rPr>
                <w:sz w:val="16"/>
              </w:rPr>
              <w:t>0.5</w:t>
            </w:r>
          </w:p>
        </w:tc>
        <w:tc>
          <w:tcPr>
            <w:tcW w:w="841" w:type="dxa"/>
          </w:tcPr>
          <w:p>
            <w:pPr>
              <w:pStyle w:val="TableParagraph"/>
              <w:spacing w:before="83"/>
              <w:ind w:right="259"/>
              <w:jc w:val="right"/>
              <w:rPr>
                <w:sz w:val="16"/>
              </w:rPr>
            </w:pPr>
            <w:r>
              <w:rPr>
                <w:sz w:val="16"/>
              </w:rPr>
              <w:t>21.9</w:t>
            </w:r>
          </w:p>
        </w:tc>
        <w:tc>
          <w:tcPr>
            <w:tcW w:w="895" w:type="dxa"/>
          </w:tcPr>
          <w:p>
            <w:pPr>
              <w:pStyle w:val="TableParagraph"/>
              <w:spacing w:before="83"/>
              <w:ind w:right="261"/>
              <w:jc w:val="right"/>
              <w:rPr>
                <w:sz w:val="16"/>
              </w:rPr>
            </w:pPr>
            <w:r>
              <w:rPr>
                <w:sz w:val="16"/>
              </w:rPr>
              <w:t>4,453</w:t>
            </w:r>
          </w:p>
        </w:tc>
      </w:tr>
      <w:tr>
        <w:trPr>
          <w:trHeight w:val="390" w:hRule="atLeast"/>
        </w:trPr>
        <w:tc>
          <w:tcPr>
            <w:tcW w:w="2040" w:type="dxa"/>
          </w:tcPr>
          <w:p>
            <w:pPr>
              <w:pStyle w:val="TableParagraph"/>
              <w:spacing w:before="83"/>
              <w:ind w:left="38"/>
              <w:rPr>
                <w:sz w:val="16"/>
              </w:rPr>
            </w:pPr>
            <w:r>
              <w:rPr>
                <w:sz w:val="16"/>
              </w:rPr>
              <w:t>Age 50-54</w:t>
            </w:r>
          </w:p>
        </w:tc>
        <w:tc>
          <w:tcPr>
            <w:tcW w:w="940" w:type="dxa"/>
          </w:tcPr>
          <w:p>
            <w:pPr>
              <w:pStyle w:val="TableParagraph"/>
              <w:spacing w:before="83"/>
              <w:ind w:right="318"/>
              <w:jc w:val="right"/>
              <w:rPr>
                <w:sz w:val="16"/>
              </w:rPr>
            </w:pPr>
            <w:r>
              <w:rPr>
                <w:sz w:val="16"/>
              </w:rPr>
              <w:t>na</w:t>
            </w:r>
          </w:p>
        </w:tc>
        <w:tc>
          <w:tcPr>
            <w:tcW w:w="1141" w:type="dxa"/>
          </w:tcPr>
          <w:p>
            <w:pPr>
              <w:pStyle w:val="TableParagraph"/>
              <w:spacing w:before="83"/>
              <w:ind w:left="124" w:right="262"/>
              <w:jc w:val="center"/>
              <w:rPr>
                <w:sz w:val="16"/>
              </w:rPr>
            </w:pPr>
            <w:r>
              <w:rPr>
                <w:sz w:val="16"/>
              </w:rPr>
              <w:t>na</w:t>
            </w:r>
          </w:p>
        </w:tc>
        <w:tc>
          <w:tcPr>
            <w:tcW w:w="629" w:type="dxa"/>
          </w:tcPr>
          <w:p>
            <w:pPr>
              <w:pStyle w:val="TableParagraph"/>
              <w:spacing w:before="83"/>
              <w:ind w:left="150"/>
              <w:rPr>
                <w:sz w:val="16"/>
              </w:rPr>
            </w:pPr>
            <w:r>
              <w:rPr>
                <w:sz w:val="16"/>
              </w:rPr>
              <w:t>na</w:t>
            </w:r>
          </w:p>
        </w:tc>
        <w:tc>
          <w:tcPr>
            <w:tcW w:w="894" w:type="dxa"/>
          </w:tcPr>
          <w:p>
            <w:pPr>
              <w:pStyle w:val="TableParagraph"/>
              <w:spacing w:before="83"/>
              <w:ind w:left="200" w:right="29"/>
              <w:jc w:val="center"/>
              <w:rPr>
                <w:sz w:val="16"/>
              </w:rPr>
            </w:pPr>
            <w:r>
              <w:rPr>
                <w:sz w:val="16"/>
              </w:rPr>
              <w:t>na</w:t>
            </w:r>
          </w:p>
        </w:tc>
        <w:tc>
          <w:tcPr>
            <w:tcW w:w="945" w:type="dxa"/>
          </w:tcPr>
          <w:p>
            <w:pPr>
              <w:pStyle w:val="TableParagraph"/>
              <w:spacing w:before="83"/>
              <w:ind w:right="239"/>
              <w:jc w:val="right"/>
              <w:rPr>
                <w:sz w:val="16"/>
              </w:rPr>
            </w:pPr>
            <w:r>
              <w:rPr>
                <w:sz w:val="16"/>
              </w:rPr>
              <w:t>na</w:t>
            </w:r>
          </w:p>
        </w:tc>
        <w:tc>
          <w:tcPr>
            <w:tcW w:w="892" w:type="dxa"/>
          </w:tcPr>
          <w:p>
            <w:pPr>
              <w:pStyle w:val="TableParagraph"/>
              <w:spacing w:before="83"/>
              <w:ind w:left="216" w:right="238"/>
              <w:jc w:val="center"/>
              <w:rPr>
                <w:sz w:val="16"/>
              </w:rPr>
            </w:pPr>
            <w:r>
              <w:rPr>
                <w:sz w:val="16"/>
              </w:rPr>
              <w:t>12.5</w:t>
            </w:r>
          </w:p>
        </w:tc>
        <w:tc>
          <w:tcPr>
            <w:tcW w:w="923" w:type="dxa"/>
          </w:tcPr>
          <w:p>
            <w:pPr>
              <w:pStyle w:val="TableParagraph"/>
              <w:spacing w:before="83"/>
              <w:ind w:left="82" w:right="157"/>
              <w:jc w:val="center"/>
              <w:rPr>
                <w:sz w:val="16"/>
              </w:rPr>
            </w:pPr>
            <w:r>
              <w:rPr>
                <w:sz w:val="16"/>
              </w:rPr>
              <w:t>14.7</w:t>
            </w:r>
          </w:p>
        </w:tc>
        <w:tc>
          <w:tcPr>
            <w:tcW w:w="767" w:type="dxa"/>
          </w:tcPr>
          <w:p>
            <w:pPr>
              <w:pStyle w:val="TableParagraph"/>
              <w:spacing w:before="83"/>
              <w:ind w:left="197" w:right="214"/>
              <w:jc w:val="center"/>
              <w:rPr>
                <w:sz w:val="16"/>
              </w:rPr>
            </w:pPr>
            <w:r>
              <w:rPr>
                <w:sz w:val="16"/>
              </w:rPr>
              <w:t>1.8</w:t>
            </w:r>
          </w:p>
        </w:tc>
        <w:tc>
          <w:tcPr>
            <w:tcW w:w="841" w:type="dxa"/>
          </w:tcPr>
          <w:p>
            <w:pPr>
              <w:pStyle w:val="TableParagraph"/>
              <w:spacing w:before="83"/>
              <w:ind w:right="259"/>
              <w:jc w:val="right"/>
              <w:rPr>
                <w:sz w:val="16"/>
              </w:rPr>
            </w:pPr>
            <w:r>
              <w:rPr>
                <w:sz w:val="16"/>
              </w:rPr>
              <w:t>28.9</w:t>
            </w:r>
          </w:p>
        </w:tc>
        <w:tc>
          <w:tcPr>
            <w:tcW w:w="895" w:type="dxa"/>
          </w:tcPr>
          <w:p>
            <w:pPr>
              <w:pStyle w:val="TableParagraph"/>
              <w:spacing w:before="83"/>
              <w:ind w:right="260"/>
              <w:jc w:val="right"/>
              <w:rPr>
                <w:sz w:val="16"/>
              </w:rPr>
            </w:pPr>
            <w:r>
              <w:rPr>
                <w:sz w:val="16"/>
              </w:rPr>
              <w:t>407</w:t>
            </w:r>
          </w:p>
        </w:tc>
      </w:tr>
      <w:tr>
        <w:trPr>
          <w:trHeight w:val="390" w:hRule="atLeast"/>
        </w:trPr>
        <w:tc>
          <w:tcPr>
            <w:tcW w:w="2040" w:type="dxa"/>
          </w:tcPr>
          <w:p>
            <w:pPr>
              <w:pStyle w:val="TableParagraph"/>
              <w:spacing w:before="82"/>
              <w:ind w:left="38"/>
              <w:rPr>
                <w:sz w:val="16"/>
              </w:rPr>
            </w:pPr>
            <w:r>
              <w:rPr>
                <w:sz w:val="16"/>
              </w:rPr>
              <w:t>Total age 15-54</w:t>
            </w:r>
          </w:p>
        </w:tc>
        <w:tc>
          <w:tcPr>
            <w:tcW w:w="940" w:type="dxa"/>
          </w:tcPr>
          <w:p>
            <w:pPr>
              <w:pStyle w:val="TableParagraph"/>
              <w:spacing w:before="82"/>
              <w:ind w:right="318"/>
              <w:jc w:val="right"/>
              <w:rPr>
                <w:sz w:val="16"/>
              </w:rPr>
            </w:pPr>
            <w:r>
              <w:rPr>
                <w:sz w:val="16"/>
              </w:rPr>
              <w:t>na</w:t>
            </w:r>
          </w:p>
        </w:tc>
        <w:tc>
          <w:tcPr>
            <w:tcW w:w="1141" w:type="dxa"/>
          </w:tcPr>
          <w:p>
            <w:pPr>
              <w:pStyle w:val="TableParagraph"/>
              <w:spacing w:before="82"/>
              <w:ind w:left="124" w:right="262"/>
              <w:jc w:val="center"/>
              <w:rPr>
                <w:sz w:val="16"/>
              </w:rPr>
            </w:pPr>
            <w:r>
              <w:rPr>
                <w:sz w:val="16"/>
              </w:rPr>
              <w:t>na</w:t>
            </w:r>
          </w:p>
        </w:tc>
        <w:tc>
          <w:tcPr>
            <w:tcW w:w="629" w:type="dxa"/>
          </w:tcPr>
          <w:p>
            <w:pPr>
              <w:pStyle w:val="TableParagraph"/>
              <w:spacing w:before="82"/>
              <w:ind w:left="150"/>
              <w:rPr>
                <w:sz w:val="16"/>
              </w:rPr>
            </w:pPr>
            <w:r>
              <w:rPr>
                <w:sz w:val="16"/>
              </w:rPr>
              <w:t>na</w:t>
            </w:r>
          </w:p>
        </w:tc>
        <w:tc>
          <w:tcPr>
            <w:tcW w:w="894" w:type="dxa"/>
          </w:tcPr>
          <w:p>
            <w:pPr>
              <w:pStyle w:val="TableParagraph"/>
              <w:spacing w:before="82"/>
              <w:ind w:left="200" w:right="29"/>
              <w:jc w:val="center"/>
              <w:rPr>
                <w:sz w:val="16"/>
              </w:rPr>
            </w:pPr>
            <w:r>
              <w:rPr>
                <w:sz w:val="16"/>
              </w:rPr>
              <w:t>na</w:t>
            </w:r>
          </w:p>
        </w:tc>
        <w:tc>
          <w:tcPr>
            <w:tcW w:w="945" w:type="dxa"/>
          </w:tcPr>
          <w:p>
            <w:pPr>
              <w:pStyle w:val="TableParagraph"/>
              <w:spacing w:before="82"/>
              <w:ind w:right="239"/>
              <w:jc w:val="right"/>
              <w:rPr>
                <w:sz w:val="16"/>
              </w:rPr>
            </w:pPr>
            <w:r>
              <w:rPr>
                <w:sz w:val="16"/>
              </w:rPr>
              <w:t>na</w:t>
            </w:r>
          </w:p>
        </w:tc>
        <w:tc>
          <w:tcPr>
            <w:tcW w:w="892" w:type="dxa"/>
          </w:tcPr>
          <w:p>
            <w:pPr>
              <w:pStyle w:val="TableParagraph"/>
              <w:spacing w:before="82"/>
              <w:ind w:left="216" w:right="238"/>
              <w:jc w:val="center"/>
              <w:rPr>
                <w:sz w:val="16"/>
              </w:rPr>
            </w:pPr>
            <w:r>
              <w:rPr>
                <w:sz w:val="16"/>
              </w:rPr>
              <w:t>12.6</w:t>
            </w:r>
          </w:p>
        </w:tc>
        <w:tc>
          <w:tcPr>
            <w:tcW w:w="923" w:type="dxa"/>
          </w:tcPr>
          <w:p>
            <w:pPr>
              <w:pStyle w:val="TableParagraph"/>
              <w:spacing w:before="82"/>
              <w:ind w:left="114" w:right="111"/>
              <w:jc w:val="center"/>
              <w:rPr>
                <w:sz w:val="16"/>
              </w:rPr>
            </w:pPr>
            <w:r>
              <w:rPr>
                <w:sz w:val="16"/>
              </w:rPr>
              <w:t>9.3</w:t>
            </w:r>
          </w:p>
        </w:tc>
        <w:tc>
          <w:tcPr>
            <w:tcW w:w="767" w:type="dxa"/>
          </w:tcPr>
          <w:p>
            <w:pPr>
              <w:pStyle w:val="TableParagraph"/>
              <w:spacing w:before="82"/>
              <w:ind w:left="197" w:right="214"/>
              <w:jc w:val="center"/>
              <w:rPr>
                <w:sz w:val="16"/>
              </w:rPr>
            </w:pPr>
            <w:r>
              <w:rPr>
                <w:sz w:val="16"/>
              </w:rPr>
              <w:t>0.6</w:t>
            </w:r>
          </w:p>
        </w:tc>
        <w:tc>
          <w:tcPr>
            <w:tcW w:w="841" w:type="dxa"/>
          </w:tcPr>
          <w:p>
            <w:pPr>
              <w:pStyle w:val="TableParagraph"/>
              <w:spacing w:before="82"/>
              <w:ind w:right="259"/>
              <w:jc w:val="right"/>
              <w:rPr>
                <w:sz w:val="16"/>
              </w:rPr>
            </w:pPr>
            <w:r>
              <w:rPr>
                <w:sz w:val="16"/>
              </w:rPr>
              <w:t>22.5</w:t>
            </w:r>
          </w:p>
        </w:tc>
        <w:tc>
          <w:tcPr>
            <w:tcW w:w="895" w:type="dxa"/>
          </w:tcPr>
          <w:p>
            <w:pPr>
              <w:pStyle w:val="TableParagraph"/>
              <w:spacing w:before="82"/>
              <w:ind w:right="261"/>
              <w:jc w:val="right"/>
              <w:rPr>
                <w:sz w:val="16"/>
              </w:rPr>
            </w:pPr>
            <w:r>
              <w:rPr>
                <w:sz w:val="16"/>
              </w:rPr>
              <w:t>4,860</w:t>
            </w:r>
          </w:p>
        </w:tc>
      </w:tr>
      <w:tr>
        <w:trPr>
          <w:trHeight w:val="295" w:hRule="atLeast"/>
        </w:trPr>
        <w:tc>
          <w:tcPr>
            <w:tcW w:w="2040" w:type="dxa"/>
          </w:tcPr>
          <w:p>
            <w:pPr>
              <w:pStyle w:val="TableParagraph"/>
              <w:spacing w:line="192" w:lineRule="exact" w:before="83"/>
              <w:ind w:left="38"/>
              <w:rPr>
                <w:b/>
                <w:sz w:val="16"/>
              </w:rPr>
            </w:pPr>
            <w:r>
              <w:rPr>
                <w:b/>
                <w:sz w:val="16"/>
              </w:rPr>
              <w:t>Age 15-49</w:t>
            </w:r>
          </w:p>
        </w:tc>
        <w:tc>
          <w:tcPr>
            <w:tcW w:w="940" w:type="dxa"/>
          </w:tcPr>
          <w:p>
            <w:pPr>
              <w:pStyle w:val="TableParagraph"/>
              <w:rPr>
                <w:rFonts w:ascii="Times New Roman"/>
                <w:sz w:val="16"/>
              </w:rPr>
            </w:pPr>
          </w:p>
        </w:tc>
        <w:tc>
          <w:tcPr>
            <w:tcW w:w="1141" w:type="dxa"/>
          </w:tcPr>
          <w:p>
            <w:pPr>
              <w:pStyle w:val="TableParagraph"/>
              <w:rPr>
                <w:rFonts w:ascii="Times New Roman"/>
                <w:sz w:val="16"/>
              </w:rPr>
            </w:pPr>
          </w:p>
        </w:tc>
        <w:tc>
          <w:tcPr>
            <w:tcW w:w="629" w:type="dxa"/>
          </w:tcPr>
          <w:p>
            <w:pPr>
              <w:pStyle w:val="TableParagraph"/>
              <w:rPr>
                <w:rFonts w:ascii="Times New Roman"/>
                <w:sz w:val="16"/>
              </w:rPr>
            </w:pPr>
          </w:p>
        </w:tc>
        <w:tc>
          <w:tcPr>
            <w:tcW w:w="894" w:type="dxa"/>
          </w:tcPr>
          <w:p>
            <w:pPr>
              <w:pStyle w:val="TableParagraph"/>
              <w:rPr>
                <w:rFonts w:ascii="Times New Roman"/>
                <w:sz w:val="16"/>
              </w:rPr>
            </w:pPr>
          </w:p>
        </w:tc>
        <w:tc>
          <w:tcPr>
            <w:tcW w:w="945" w:type="dxa"/>
          </w:tcPr>
          <w:p>
            <w:pPr>
              <w:pStyle w:val="TableParagraph"/>
              <w:rPr>
                <w:rFonts w:ascii="Times New Roman"/>
                <w:sz w:val="16"/>
              </w:rPr>
            </w:pPr>
          </w:p>
        </w:tc>
        <w:tc>
          <w:tcPr>
            <w:tcW w:w="892" w:type="dxa"/>
          </w:tcPr>
          <w:p>
            <w:pPr>
              <w:pStyle w:val="TableParagraph"/>
              <w:rPr>
                <w:rFonts w:ascii="Times New Roman"/>
                <w:sz w:val="16"/>
              </w:rPr>
            </w:pPr>
          </w:p>
        </w:tc>
        <w:tc>
          <w:tcPr>
            <w:tcW w:w="923" w:type="dxa"/>
          </w:tcPr>
          <w:p>
            <w:pPr>
              <w:pStyle w:val="TableParagraph"/>
              <w:rPr>
                <w:rFonts w:ascii="Times New Roman"/>
                <w:sz w:val="16"/>
              </w:rPr>
            </w:pPr>
          </w:p>
        </w:tc>
        <w:tc>
          <w:tcPr>
            <w:tcW w:w="767" w:type="dxa"/>
          </w:tcPr>
          <w:p>
            <w:pPr>
              <w:pStyle w:val="TableParagraph"/>
              <w:rPr>
                <w:rFonts w:ascii="Times New Roman"/>
                <w:sz w:val="16"/>
              </w:rPr>
            </w:pPr>
          </w:p>
        </w:tc>
        <w:tc>
          <w:tcPr>
            <w:tcW w:w="841" w:type="dxa"/>
          </w:tcPr>
          <w:p>
            <w:pPr>
              <w:pStyle w:val="TableParagraph"/>
              <w:rPr>
                <w:rFonts w:ascii="Times New Roman"/>
                <w:sz w:val="16"/>
              </w:rPr>
            </w:pPr>
          </w:p>
        </w:tc>
        <w:tc>
          <w:tcPr>
            <w:tcW w:w="895" w:type="dxa"/>
          </w:tcPr>
          <w:p>
            <w:pPr>
              <w:pStyle w:val="TableParagraph"/>
              <w:rPr>
                <w:rFonts w:ascii="Times New Roman"/>
                <w:sz w:val="16"/>
              </w:rPr>
            </w:pPr>
          </w:p>
        </w:tc>
      </w:tr>
      <w:tr>
        <w:trPr>
          <w:trHeight w:val="259" w:hRule="atLeast"/>
        </w:trPr>
        <w:tc>
          <w:tcPr>
            <w:tcW w:w="2040" w:type="dxa"/>
            <w:tcBorders>
              <w:bottom w:val="single" w:sz="4" w:space="0" w:color="000000"/>
            </w:tcBorders>
          </w:tcPr>
          <w:p>
            <w:pPr>
              <w:pStyle w:val="TableParagraph"/>
              <w:spacing w:line="183" w:lineRule="exact"/>
              <w:ind w:left="38"/>
              <w:rPr>
                <w:sz w:val="16"/>
              </w:rPr>
            </w:pPr>
            <w:r>
              <w:rPr>
                <w:sz w:val="16"/>
              </w:rPr>
              <w:t>NFHS-4 (2015-16)</w:t>
            </w:r>
          </w:p>
        </w:tc>
        <w:tc>
          <w:tcPr>
            <w:tcW w:w="940" w:type="dxa"/>
            <w:tcBorders>
              <w:bottom w:val="single" w:sz="4" w:space="0" w:color="000000"/>
            </w:tcBorders>
          </w:tcPr>
          <w:p>
            <w:pPr>
              <w:pStyle w:val="TableParagraph"/>
              <w:spacing w:line="183" w:lineRule="exact"/>
              <w:ind w:right="315"/>
              <w:jc w:val="right"/>
              <w:rPr>
                <w:sz w:val="16"/>
              </w:rPr>
            </w:pPr>
            <w:r>
              <w:rPr>
                <w:sz w:val="16"/>
              </w:rPr>
              <w:t>23.7</w:t>
            </w:r>
          </w:p>
        </w:tc>
        <w:tc>
          <w:tcPr>
            <w:tcW w:w="1141" w:type="dxa"/>
            <w:tcBorders>
              <w:bottom w:val="single" w:sz="4" w:space="0" w:color="000000"/>
            </w:tcBorders>
          </w:tcPr>
          <w:p>
            <w:pPr>
              <w:pStyle w:val="TableParagraph"/>
              <w:spacing w:line="183" w:lineRule="exact"/>
              <w:ind w:left="297"/>
              <w:rPr>
                <w:sz w:val="16"/>
              </w:rPr>
            </w:pPr>
            <w:r>
              <w:rPr>
                <w:sz w:val="16"/>
              </w:rPr>
              <w:t>22.4</w:t>
            </w:r>
          </w:p>
        </w:tc>
        <w:tc>
          <w:tcPr>
            <w:tcW w:w="629" w:type="dxa"/>
            <w:tcBorders>
              <w:bottom w:val="single" w:sz="4" w:space="0" w:color="000000"/>
            </w:tcBorders>
          </w:tcPr>
          <w:p>
            <w:pPr>
              <w:pStyle w:val="TableParagraph"/>
              <w:spacing w:line="183" w:lineRule="exact"/>
              <w:ind w:left="109"/>
              <w:rPr>
                <w:sz w:val="16"/>
              </w:rPr>
            </w:pPr>
            <w:r>
              <w:rPr>
                <w:sz w:val="16"/>
              </w:rPr>
              <w:t>1.9</w:t>
            </w:r>
          </w:p>
        </w:tc>
        <w:tc>
          <w:tcPr>
            <w:tcW w:w="894" w:type="dxa"/>
            <w:tcBorders>
              <w:bottom w:val="single" w:sz="4" w:space="0" w:color="000000"/>
            </w:tcBorders>
          </w:tcPr>
          <w:p>
            <w:pPr>
              <w:pStyle w:val="TableParagraph"/>
              <w:spacing w:line="183" w:lineRule="exact"/>
              <w:ind w:left="65" w:right="15"/>
              <w:jc w:val="center"/>
              <w:rPr>
                <w:sz w:val="16"/>
              </w:rPr>
            </w:pPr>
            <w:r>
              <w:rPr>
                <w:sz w:val="16"/>
              </w:rPr>
              <w:t>48.0</w:t>
            </w:r>
          </w:p>
        </w:tc>
        <w:tc>
          <w:tcPr>
            <w:tcW w:w="945" w:type="dxa"/>
            <w:tcBorders>
              <w:bottom w:val="single" w:sz="4" w:space="0" w:color="000000"/>
            </w:tcBorders>
          </w:tcPr>
          <w:p>
            <w:pPr>
              <w:pStyle w:val="TableParagraph"/>
              <w:spacing w:line="183" w:lineRule="exact"/>
              <w:ind w:right="237"/>
              <w:jc w:val="right"/>
              <w:rPr>
                <w:sz w:val="16"/>
              </w:rPr>
            </w:pPr>
            <w:r>
              <w:rPr>
                <w:sz w:val="16"/>
              </w:rPr>
              <w:t>28,474</w:t>
            </w:r>
          </w:p>
        </w:tc>
        <w:tc>
          <w:tcPr>
            <w:tcW w:w="892" w:type="dxa"/>
            <w:tcBorders>
              <w:bottom w:val="single" w:sz="4" w:space="0" w:color="000000"/>
            </w:tcBorders>
          </w:tcPr>
          <w:p>
            <w:pPr>
              <w:pStyle w:val="TableParagraph"/>
              <w:spacing w:line="183" w:lineRule="exact"/>
              <w:ind w:left="232" w:right="175"/>
              <w:jc w:val="center"/>
              <w:rPr>
                <w:sz w:val="16"/>
              </w:rPr>
            </w:pPr>
            <w:r>
              <w:rPr>
                <w:sz w:val="16"/>
              </w:rPr>
              <w:t>9.3</w:t>
            </w:r>
          </w:p>
        </w:tc>
        <w:tc>
          <w:tcPr>
            <w:tcW w:w="923" w:type="dxa"/>
            <w:tcBorders>
              <w:bottom w:val="single" w:sz="4" w:space="0" w:color="000000"/>
            </w:tcBorders>
          </w:tcPr>
          <w:p>
            <w:pPr>
              <w:pStyle w:val="TableParagraph"/>
              <w:spacing w:line="183" w:lineRule="exact"/>
              <w:ind w:left="114" w:right="111"/>
              <w:jc w:val="center"/>
              <w:rPr>
                <w:sz w:val="16"/>
              </w:rPr>
            </w:pPr>
            <w:r>
              <w:rPr>
                <w:sz w:val="16"/>
              </w:rPr>
              <w:t>7.7</w:t>
            </w:r>
          </w:p>
        </w:tc>
        <w:tc>
          <w:tcPr>
            <w:tcW w:w="767" w:type="dxa"/>
            <w:tcBorders>
              <w:bottom w:val="single" w:sz="4" w:space="0" w:color="000000"/>
            </w:tcBorders>
          </w:tcPr>
          <w:p>
            <w:pPr>
              <w:pStyle w:val="TableParagraph"/>
              <w:spacing w:line="183" w:lineRule="exact"/>
              <w:ind w:left="197" w:right="214"/>
              <w:jc w:val="center"/>
              <w:rPr>
                <w:sz w:val="16"/>
              </w:rPr>
            </w:pPr>
            <w:r>
              <w:rPr>
                <w:sz w:val="16"/>
              </w:rPr>
              <w:t>0.7</w:t>
            </w:r>
          </w:p>
        </w:tc>
        <w:tc>
          <w:tcPr>
            <w:tcW w:w="841" w:type="dxa"/>
            <w:tcBorders>
              <w:bottom w:val="single" w:sz="4" w:space="0" w:color="000000"/>
            </w:tcBorders>
          </w:tcPr>
          <w:p>
            <w:pPr>
              <w:pStyle w:val="TableParagraph"/>
              <w:spacing w:line="183" w:lineRule="exact"/>
              <w:ind w:right="259"/>
              <w:jc w:val="right"/>
              <w:rPr>
                <w:sz w:val="16"/>
              </w:rPr>
            </w:pPr>
            <w:r>
              <w:rPr>
                <w:sz w:val="16"/>
              </w:rPr>
              <w:t>17.6</w:t>
            </w:r>
          </w:p>
        </w:tc>
        <w:tc>
          <w:tcPr>
            <w:tcW w:w="895" w:type="dxa"/>
            <w:tcBorders>
              <w:bottom w:val="single" w:sz="4" w:space="0" w:color="000000"/>
            </w:tcBorders>
          </w:tcPr>
          <w:p>
            <w:pPr>
              <w:pStyle w:val="TableParagraph"/>
              <w:spacing w:line="183" w:lineRule="exact"/>
              <w:ind w:right="261"/>
              <w:jc w:val="right"/>
              <w:rPr>
                <w:sz w:val="16"/>
              </w:rPr>
            </w:pPr>
            <w:r>
              <w:rPr>
                <w:sz w:val="16"/>
              </w:rPr>
              <w:t>4,188</w:t>
            </w:r>
          </w:p>
        </w:tc>
      </w:tr>
      <w:tr>
        <w:trPr>
          <w:trHeight w:val="1662" w:hRule="atLeast"/>
        </w:trPr>
        <w:tc>
          <w:tcPr>
            <w:tcW w:w="10907" w:type="dxa"/>
            <w:gridSpan w:val="11"/>
            <w:tcBorders>
              <w:top w:val="single" w:sz="4" w:space="0" w:color="000000"/>
              <w:bottom w:val="single" w:sz="18" w:space="0" w:color="000000"/>
            </w:tcBorders>
          </w:tcPr>
          <w:p>
            <w:pPr>
              <w:pStyle w:val="TableParagraph"/>
              <w:spacing w:before="49"/>
              <w:ind w:left="38" w:right="31"/>
              <w:jc w:val="both"/>
              <w:rPr>
                <w:sz w:val="16"/>
              </w:rPr>
            </w:pPr>
            <w:r>
              <w:rPr>
                <w:sz w:val="16"/>
              </w:rPr>
              <w:t>Note: Table is based on women and men who stayed in the household the night before the interview. Prevalence is adjusted for altitude and for smoking status, if known, using the CDC formulae (Centers for Disease Control (CDC). 1998. Recommendations to prevent and control iron deficiency in the United States. </w:t>
            </w:r>
            <w:r>
              <w:rPr>
                <w:i/>
                <w:sz w:val="16"/>
              </w:rPr>
              <w:t>Morbidity and </w:t>
            </w:r>
            <w:r>
              <w:rPr>
                <w:i/>
                <w:sz w:val="16"/>
              </w:rPr>
              <w:t>Mortality Weekly Report </w:t>
            </w:r>
            <w:r>
              <w:rPr>
                <w:sz w:val="16"/>
              </w:rPr>
              <w:t>47 (RR-3): 1-29). Haemoglobin levels are shown in grams per decilitre (g/dl). Figures in parentheses are based on 25-49 unweighted cases.</w:t>
            </w:r>
          </w:p>
          <w:p>
            <w:pPr>
              <w:pStyle w:val="TableParagraph"/>
              <w:spacing w:line="194" w:lineRule="exact"/>
              <w:ind w:left="38"/>
              <w:rPr>
                <w:sz w:val="16"/>
              </w:rPr>
            </w:pPr>
            <w:r>
              <w:rPr>
                <w:sz w:val="16"/>
              </w:rPr>
              <w:t>na = Not applicable</w:t>
            </w:r>
          </w:p>
          <w:p>
            <w:pPr>
              <w:pStyle w:val="TableParagraph"/>
              <w:spacing w:line="195" w:lineRule="exact"/>
              <w:ind w:left="38"/>
              <w:rPr>
                <w:sz w:val="16"/>
              </w:rPr>
            </w:pPr>
            <w:r>
              <w:rPr>
                <w:sz w:val="16"/>
                <w:vertAlign w:val="superscript"/>
              </w:rPr>
              <w:t>1</w:t>
            </w:r>
            <w:r>
              <w:rPr>
                <w:sz w:val="16"/>
                <w:vertAlign w:val="baseline"/>
              </w:rPr>
              <w:t> For pregnant women the value is 10.0-10.9 g/dl</w:t>
            </w:r>
          </w:p>
          <w:p>
            <w:pPr>
              <w:pStyle w:val="TableParagraph"/>
              <w:spacing w:line="195" w:lineRule="exact" w:before="1"/>
              <w:ind w:left="38"/>
              <w:rPr>
                <w:sz w:val="16"/>
              </w:rPr>
            </w:pPr>
            <w:r>
              <w:rPr>
                <w:sz w:val="16"/>
                <w:vertAlign w:val="superscript"/>
              </w:rPr>
              <w:t>2</w:t>
            </w:r>
            <w:r>
              <w:rPr>
                <w:sz w:val="16"/>
                <w:vertAlign w:val="baseline"/>
              </w:rPr>
              <w:t> For pregnant women, the value is 7.0-9.9 g/dl</w:t>
            </w:r>
          </w:p>
          <w:p>
            <w:pPr>
              <w:pStyle w:val="TableParagraph"/>
              <w:spacing w:line="194" w:lineRule="exact"/>
              <w:ind w:left="38"/>
              <w:rPr>
                <w:sz w:val="16"/>
              </w:rPr>
            </w:pPr>
            <w:r>
              <w:rPr>
                <w:sz w:val="16"/>
                <w:vertAlign w:val="superscript"/>
              </w:rPr>
              <w:t>3</w:t>
            </w:r>
            <w:r>
              <w:rPr>
                <w:sz w:val="16"/>
                <w:vertAlign w:val="baseline"/>
              </w:rPr>
              <w:t> For pregnant women, the value is &lt;7.0 g/dl</w:t>
            </w:r>
          </w:p>
          <w:p>
            <w:pPr>
              <w:pStyle w:val="TableParagraph"/>
              <w:spacing w:line="195" w:lineRule="exact"/>
              <w:ind w:left="38"/>
              <w:rPr>
                <w:sz w:val="16"/>
              </w:rPr>
            </w:pPr>
            <w:r>
              <w:rPr>
                <w:sz w:val="16"/>
                <w:vertAlign w:val="superscript"/>
              </w:rPr>
              <w:t>4</w:t>
            </w:r>
            <w:r>
              <w:rPr>
                <w:sz w:val="16"/>
                <w:vertAlign w:val="baseline"/>
              </w:rPr>
              <w:t> For pregnant women the value is &lt;11.0 g/dl</w:t>
            </w:r>
          </w:p>
        </w:tc>
      </w:tr>
    </w:tbl>
    <w:p>
      <w:pPr>
        <w:spacing w:after="0" w:line="195" w:lineRule="exact"/>
        <w:rPr>
          <w:sz w:val="16"/>
        </w:rPr>
        <w:sectPr>
          <w:footerReference w:type="default" r:id="rId54"/>
          <w:pgSz w:w="12240" w:h="15840"/>
          <w:pgMar w:footer="717" w:header="0" w:top="1220" w:bottom="900" w:left="560" w:right="560"/>
          <w:pgNumType w:start="139"/>
        </w:sectPr>
      </w:pPr>
    </w:p>
    <w:tbl>
      <w:tblPr>
        <w:tblW w:w="0" w:type="auto"/>
        <w:jc w:val="left"/>
        <w:tblInd w:w="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78"/>
        <w:gridCol w:w="1490"/>
        <w:gridCol w:w="1001"/>
        <w:gridCol w:w="1130"/>
        <w:gridCol w:w="988"/>
        <w:gridCol w:w="1157"/>
        <w:gridCol w:w="1156"/>
        <w:gridCol w:w="1025"/>
      </w:tblGrid>
      <w:tr>
        <w:trPr>
          <w:trHeight w:val="398" w:hRule="atLeast"/>
        </w:trPr>
        <w:tc>
          <w:tcPr>
            <w:tcW w:w="9725" w:type="dxa"/>
            <w:gridSpan w:val="8"/>
            <w:tcBorders>
              <w:top w:val="single" w:sz="18" w:space="0" w:color="000000"/>
            </w:tcBorders>
          </w:tcPr>
          <w:p>
            <w:pPr>
              <w:pStyle w:val="TableParagraph"/>
              <w:spacing w:before="82"/>
              <w:ind w:left="38"/>
              <w:rPr>
                <w:sz w:val="18"/>
              </w:rPr>
            </w:pPr>
            <w:r>
              <w:rPr>
                <w:sz w:val="18"/>
                <w:u w:val="single"/>
              </w:rPr>
              <w:t>Table 81 Nutritional status and anaemia among children and women by district</w:t>
            </w:r>
          </w:p>
        </w:tc>
      </w:tr>
      <w:tr>
        <w:trPr>
          <w:trHeight w:val="582" w:hRule="atLeast"/>
        </w:trPr>
        <w:tc>
          <w:tcPr>
            <w:tcW w:w="9725" w:type="dxa"/>
            <w:gridSpan w:val="8"/>
            <w:tcBorders>
              <w:bottom w:val="single" w:sz="4" w:space="0" w:color="000000"/>
            </w:tcBorders>
          </w:tcPr>
          <w:p>
            <w:pPr>
              <w:pStyle w:val="TableParagraph"/>
              <w:spacing w:before="63"/>
              <w:ind w:left="38"/>
              <w:rPr>
                <w:sz w:val="18"/>
              </w:rPr>
            </w:pPr>
            <w:r>
              <w:rPr>
                <w:sz w:val="18"/>
              </w:rPr>
              <w:t>Percentage of children age 6-59 months classified as having anaemia and percentage of women age 15-49 years with anaemia and specific body mass index (BMI) levels by district, Maharashtra, 2019-20</w:t>
            </w:r>
          </w:p>
        </w:tc>
      </w:tr>
      <w:tr>
        <w:trPr>
          <w:trHeight w:val="1178" w:hRule="atLeast"/>
        </w:trPr>
        <w:tc>
          <w:tcPr>
            <w:tcW w:w="1778"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2"/>
              <w:rPr>
                <w:rFonts w:ascii="P052"/>
                <w:sz w:val="14"/>
              </w:rPr>
            </w:pPr>
          </w:p>
          <w:p>
            <w:pPr>
              <w:pStyle w:val="TableParagraph"/>
              <w:spacing w:line="199" w:lineRule="exact"/>
              <w:ind w:left="38"/>
              <w:rPr>
                <w:sz w:val="18"/>
              </w:rPr>
            </w:pPr>
            <w:r>
              <w:rPr>
                <w:sz w:val="18"/>
              </w:rPr>
              <w:t>District</w:t>
            </w:r>
          </w:p>
        </w:tc>
        <w:tc>
          <w:tcPr>
            <w:tcW w:w="1490" w:type="dxa"/>
            <w:tcBorders>
              <w:top w:val="single" w:sz="4" w:space="0" w:color="000000"/>
              <w:bottom w:val="single" w:sz="4" w:space="0" w:color="000000"/>
            </w:tcBorders>
          </w:tcPr>
          <w:p>
            <w:pPr>
              <w:pStyle w:val="TableParagraph"/>
              <w:spacing w:before="80"/>
              <w:ind w:left="379" w:right="93"/>
              <w:jc w:val="center"/>
              <w:rPr>
                <w:sz w:val="18"/>
              </w:rPr>
            </w:pPr>
            <w:r>
              <w:rPr>
                <w:sz w:val="18"/>
              </w:rPr>
              <w:t>Percentage of children having any anaemia</w:t>
            </w:r>
          </w:p>
          <w:p>
            <w:pPr>
              <w:pStyle w:val="TableParagraph"/>
              <w:spacing w:line="199" w:lineRule="exact"/>
              <w:ind w:left="373" w:right="93"/>
              <w:jc w:val="center"/>
              <w:rPr>
                <w:sz w:val="18"/>
              </w:rPr>
            </w:pPr>
            <w:r>
              <w:rPr>
                <w:sz w:val="18"/>
              </w:rPr>
              <w:t>(&lt;11.0 g/dl)</w:t>
            </w:r>
          </w:p>
        </w:tc>
        <w:tc>
          <w:tcPr>
            <w:tcW w:w="1001"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13"/>
              <w:rPr>
                <w:rFonts w:ascii="P052"/>
                <w:sz w:val="16"/>
              </w:rPr>
            </w:pPr>
          </w:p>
          <w:p>
            <w:pPr>
              <w:pStyle w:val="TableParagraph"/>
              <w:spacing w:line="220" w:lineRule="atLeast" w:before="1"/>
              <w:ind w:left="193" w:right="95" w:hanging="99"/>
              <w:rPr>
                <w:sz w:val="18"/>
              </w:rPr>
            </w:pPr>
            <w:r>
              <w:rPr>
                <w:sz w:val="18"/>
              </w:rPr>
              <w:t>Number of children</w:t>
            </w:r>
          </w:p>
        </w:tc>
        <w:tc>
          <w:tcPr>
            <w:tcW w:w="1130" w:type="dxa"/>
            <w:tcBorders>
              <w:top w:val="single" w:sz="4" w:space="0" w:color="000000"/>
              <w:bottom w:val="single" w:sz="4" w:space="0" w:color="000000"/>
            </w:tcBorders>
          </w:tcPr>
          <w:p>
            <w:pPr>
              <w:pStyle w:val="TableParagraph"/>
              <w:spacing w:before="80"/>
              <w:ind w:left="179" w:right="146" w:hanging="22"/>
              <w:jc w:val="both"/>
              <w:rPr>
                <w:sz w:val="18"/>
              </w:rPr>
            </w:pPr>
            <w:r>
              <w:rPr>
                <w:sz w:val="18"/>
              </w:rPr>
              <w:t>Percentage of women having any anaemia</w:t>
            </w:r>
          </w:p>
          <w:p>
            <w:pPr>
              <w:pStyle w:val="TableParagraph"/>
              <w:spacing w:line="199" w:lineRule="exact"/>
              <w:ind w:left="114"/>
              <w:jc w:val="both"/>
              <w:rPr>
                <w:sz w:val="12"/>
              </w:rPr>
            </w:pPr>
            <w:r>
              <w:rPr>
                <w:sz w:val="18"/>
              </w:rPr>
              <w:t>(&lt;12.0 g/dl)</w:t>
            </w:r>
            <w:r>
              <w:rPr>
                <w:position w:val="5"/>
                <w:sz w:val="12"/>
              </w:rPr>
              <w:t>1</w:t>
            </w:r>
          </w:p>
        </w:tc>
        <w:tc>
          <w:tcPr>
            <w:tcW w:w="988"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13"/>
              <w:rPr>
                <w:rFonts w:ascii="P052"/>
                <w:sz w:val="16"/>
              </w:rPr>
            </w:pPr>
          </w:p>
          <w:p>
            <w:pPr>
              <w:pStyle w:val="TableParagraph"/>
              <w:spacing w:line="220" w:lineRule="atLeast" w:before="1"/>
              <w:ind w:left="227" w:right="69" w:hanging="120"/>
              <w:rPr>
                <w:sz w:val="18"/>
              </w:rPr>
            </w:pPr>
            <w:r>
              <w:rPr>
                <w:sz w:val="18"/>
              </w:rPr>
              <w:t>Number of women</w:t>
            </w:r>
          </w:p>
        </w:tc>
        <w:tc>
          <w:tcPr>
            <w:tcW w:w="1157" w:type="dxa"/>
            <w:tcBorders>
              <w:top w:val="single" w:sz="4" w:space="0" w:color="000000"/>
              <w:bottom w:val="single" w:sz="4" w:space="0" w:color="000000"/>
            </w:tcBorders>
          </w:tcPr>
          <w:p>
            <w:pPr>
              <w:pStyle w:val="TableParagraph"/>
              <w:spacing w:before="6"/>
              <w:rPr>
                <w:rFonts w:ascii="P052"/>
                <w:sz w:val="21"/>
              </w:rPr>
            </w:pPr>
          </w:p>
          <w:p>
            <w:pPr>
              <w:pStyle w:val="TableParagraph"/>
              <w:ind w:left="137" w:right="50" w:hanging="48"/>
              <w:jc w:val="both"/>
              <w:rPr>
                <w:sz w:val="18"/>
              </w:rPr>
            </w:pPr>
            <w:r>
              <w:rPr>
                <w:sz w:val="18"/>
              </w:rPr>
              <w:t>Percentage of women with BMI &lt;18.5</w:t>
            </w:r>
          </w:p>
          <w:p>
            <w:pPr>
              <w:pStyle w:val="TableParagraph"/>
              <w:spacing w:line="199" w:lineRule="exact" w:before="1"/>
              <w:ind w:left="204"/>
              <w:rPr>
                <w:sz w:val="18"/>
              </w:rPr>
            </w:pPr>
            <w:r>
              <w:rPr>
                <w:sz w:val="18"/>
              </w:rPr>
              <w:t>(total thin)</w:t>
            </w:r>
          </w:p>
        </w:tc>
        <w:tc>
          <w:tcPr>
            <w:tcW w:w="1156" w:type="dxa"/>
            <w:tcBorders>
              <w:top w:val="single" w:sz="4" w:space="0" w:color="000000"/>
              <w:bottom w:val="single" w:sz="4" w:space="0" w:color="000000"/>
            </w:tcBorders>
          </w:tcPr>
          <w:p>
            <w:pPr>
              <w:pStyle w:val="TableParagraph"/>
              <w:spacing w:before="80"/>
              <w:ind w:left="103" w:right="83" w:hanging="48"/>
              <w:jc w:val="both"/>
              <w:rPr>
                <w:sz w:val="18"/>
              </w:rPr>
            </w:pPr>
            <w:r>
              <w:rPr>
                <w:sz w:val="18"/>
              </w:rPr>
              <w:t>Percentage of women with BMI ≥25.0</w:t>
            </w:r>
          </w:p>
          <w:p>
            <w:pPr>
              <w:pStyle w:val="TableParagraph"/>
              <w:spacing w:line="218" w:lineRule="exact"/>
              <w:ind w:left="122"/>
              <w:rPr>
                <w:sz w:val="18"/>
              </w:rPr>
            </w:pPr>
            <w:r>
              <w:rPr>
                <w:sz w:val="18"/>
              </w:rPr>
              <w:t>(overweight</w:t>
            </w:r>
          </w:p>
          <w:p>
            <w:pPr>
              <w:pStyle w:val="TableParagraph"/>
              <w:spacing w:line="199" w:lineRule="exact" w:before="1"/>
              <w:ind w:left="216"/>
              <w:rPr>
                <w:sz w:val="18"/>
              </w:rPr>
            </w:pPr>
            <w:r>
              <w:rPr>
                <w:sz w:val="18"/>
              </w:rPr>
              <w:t>or obese)</w:t>
            </w:r>
          </w:p>
        </w:tc>
        <w:tc>
          <w:tcPr>
            <w:tcW w:w="1025"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13"/>
              <w:rPr>
                <w:rFonts w:ascii="P052"/>
                <w:sz w:val="16"/>
              </w:rPr>
            </w:pPr>
          </w:p>
          <w:p>
            <w:pPr>
              <w:pStyle w:val="TableParagraph"/>
              <w:spacing w:line="220" w:lineRule="atLeast" w:before="1"/>
              <w:ind w:left="181" w:right="124" w:hanging="92"/>
              <w:rPr>
                <w:sz w:val="12"/>
              </w:rPr>
            </w:pPr>
            <w:r>
              <w:rPr>
                <w:sz w:val="18"/>
              </w:rPr>
              <w:t>Number of women</w:t>
            </w:r>
            <w:r>
              <w:rPr>
                <w:position w:val="5"/>
                <w:sz w:val="12"/>
              </w:rPr>
              <w:t>2</w:t>
            </w:r>
          </w:p>
        </w:tc>
      </w:tr>
      <w:tr>
        <w:trPr>
          <w:trHeight w:val="536" w:hRule="atLeast"/>
        </w:trPr>
        <w:tc>
          <w:tcPr>
            <w:tcW w:w="1778" w:type="dxa"/>
            <w:tcBorders>
              <w:top w:val="single" w:sz="4" w:space="0" w:color="000000"/>
            </w:tcBorders>
          </w:tcPr>
          <w:p>
            <w:pPr>
              <w:pStyle w:val="TableParagraph"/>
              <w:spacing w:before="8"/>
              <w:rPr>
                <w:rFonts w:ascii="P052"/>
                <w:sz w:val="21"/>
              </w:rPr>
            </w:pPr>
          </w:p>
          <w:p>
            <w:pPr>
              <w:pStyle w:val="TableParagraph"/>
              <w:spacing w:line="216" w:lineRule="exact" w:before="1"/>
              <w:ind w:left="38"/>
              <w:rPr>
                <w:sz w:val="18"/>
              </w:rPr>
            </w:pPr>
            <w:r>
              <w:rPr>
                <w:sz w:val="18"/>
              </w:rPr>
              <w:t>Ahmednagar</w:t>
            </w:r>
          </w:p>
        </w:tc>
        <w:tc>
          <w:tcPr>
            <w:tcW w:w="1490" w:type="dxa"/>
            <w:tcBorders>
              <w:top w:val="single" w:sz="4" w:space="0" w:color="000000"/>
            </w:tcBorders>
          </w:tcPr>
          <w:p>
            <w:pPr>
              <w:pStyle w:val="TableParagraph"/>
              <w:spacing w:before="8"/>
              <w:rPr>
                <w:rFonts w:ascii="P052"/>
                <w:sz w:val="21"/>
              </w:rPr>
            </w:pPr>
          </w:p>
          <w:p>
            <w:pPr>
              <w:pStyle w:val="TableParagraph"/>
              <w:spacing w:line="216" w:lineRule="exact" w:before="1"/>
              <w:ind w:right="447"/>
              <w:jc w:val="right"/>
              <w:rPr>
                <w:sz w:val="18"/>
              </w:rPr>
            </w:pPr>
            <w:r>
              <w:rPr>
                <w:sz w:val="18"/>
              </w:rPr>
              <w:t>64.4</w:t>
            </w:r>
          </w:p>
        </w:tc>
        <w:tc>
          <w:tcPr>
            <w:tcW w:w="1001" w:type="dxa"/>
            <w:tcBorders>
              <w:top w:val="single" w:sz="4" w:space="0" w:color="000000"/>
            </w:tcBorders>
          </w:tcPr>
          <w:p>
            <w:pPr>
              <w:pStyle w:val="TableParagraph"/>
              <w:spacing w:before="8"/>
              <w:rPr>
                <w:rFonts w:ascii="P052"/>
                <w:sz w:val="21"/>
              </w:rPr>
            </w:pPr>
          </w:p>
          <w:p>
            <w:pPr>
              <w:pStyle w:val="TableParagraph"/>
              <w:spacing w:line="216" w:lineRule="exact" w:before="1"/>
              <w:ind w:right="344"/>
              <w:jc w:val="right"/>
              <w:rPr>
                <w:sz w:val="18"/>
              </w:rPr>
            </w:pPr>
            <w:r>
              <w:rPr>
                <w:sz w:val="18"/>
              </w:rPr>
              <w:t>293</w:t>
            </w:r>
          </w:p>
        </w:tc>
        <w:tc>
          <w:tcPr>
            <w:tcW w:w="1130" w:type="dxa"/>
            <w:tcBorders>
              <w:top w:val="single" w:sz="4" w:space="0" w:color="000000"/>
            </w:tcBorders>
          </w:tcPr>
          <w:p>
            <w:pPr>
              <w:pStyle w:val="TableParagraph"/>
              <w:spacing w:before="8"/>
              <w:rPr>
                <w:rFonts w:ascii="P052"/>
                <w:sz w:val="21"/>
              </w:rPr>
            </w:pPr>
          </w:p>
          <w:p>
            <w:pPr>
              <w:pStyle w:val="TableParagraph"/>
              <w:spacing w:line="216" w:lineRule="exact" w:before="1"/>
              <w:ind w:left="337" w:right="315"/>
              <w:jc w:val="center"/>
              <w:rPr>
                <w:sz w:val="18"/>
              </w:rPr>
            </w:pPr>
            <w:r>
              <w:rPr>
                <w:sz w:val="18"/>
              </w:rPr>
              <w:t>50.3</w:t>
            </w:r>
          </w:p>
        </w:tc>
        <w:tc>
          <w:tcPr>
            <w:tcW w:w="988" w:type="dxa"/>
            <w:tcBorders>
              <w:top w:val="single" w:sz="4" w:space="0" w:color="000000"/>
            </w:tcBorders>
          </w:tcPr>
          <w:p>
            <w:pPr>
              <w:pStyle w:val="TableParagraph"/>
              <w:spacing w:before="8"/>
              <w:rPr>
                <w:rFonts w:ascii="P052"/>
                <w:sz w:val="21"/>
              </w:rPr>
            </w:pPr>
          </w:p>
          <w:p>
            <w:pPr>
              <w:pStyle w:val="TableParagraph"/>
              <w:spacing w:line="216" w:lineRule="exact" w:before="1"/>
              <w:ind w:right="247"/>
              <w:jc w:val="right"/>
              <w:rPr>
                <w:sz w:val="18"/>
              </w:rPr>
            </w:pPr>
            <w:r>
              <w:rPr>
                <w:sz w:val="18"/>
              </w:rPr>
              <w:t>1,318</w:t>
            </w:r>
          </w:p>
        </w:tc>
        <w:tc>
          <w:tcPr>
            <w:tcW w:w="1157" w:type="dxa"/>
            <w:tcBorders>
              <w:top w:val="single" w:sz="4" w:space="0" w:color="000000"/>
            </w:tcBorders>
          </w:tcPr>
          <w:p>
            <w:pPr>
              <w:pStyle w:val="TableParagraph"/>
              <w:spacing w:before="8"/>
              <w:rPr>
                <w:rFonts w:ascii="P052"/>
                <w:sz w:val="21"/>
              </w:rPr>
            </w:pPr>
          </w:p>
          <w:p>
            <w:pPr>
              <w:pStyle w:val="TableParagraph"/>
              <w:spacing w:line="216" w:lineRule="exact" w:before="1"/>
              <w:ind w:left="438" w:right="358"/>
              <w:jc w:val="center"/>
              <w:rPr>
                <w:sz w:val="18"/>
              </w:rPr>
            </w:pPr>
            <w:r>
              <w:rPr>
                <w:sz w:val="18"/>
              </w:rPr>
              <w:t>21.5</w:t>
            </w:r>
          </w:p>
        </w:tc>
        <w:tc>
          <w:tcPr>
            <w:tcW w:w="1156" w:type="dxa"/>
            <w:tcBorders>
              <w:top w:val="single" w:sz="4" w:space="0" w:color="000000"/>
            </w:tcBorders>
          </w:tcPr>
          <w:p>
            <w:pPr>
              <w:pStyle w:val="TableParagraph"/>
              <w:spacing w:before="8"/>
              <w:rPr>
                <w:rFonts w:ascii="P052"/>
                <w:sz w:val="21"/>
              </w:rPr>
            </w:pPr>
          </w:p>
          <w:p>
            <w:pPr>
              <w:pStyle w:val="TableParagraph"/>
              <w:spacing w:line="216" w:lineRule="exact" w:before="1"/>
              <w:ind w:left="231" w:right="252"/>
              <w:jc w:val="center"/>
              <w:rPr>
                <w:sz w:val="18"/>
              </w:rPr>
            </w:pPr>
            <w:r>
              <w:rPr>
                <w:sz w:val="18"/>
              </w:rPr>
              <w:t>23.0</w:t>
            </w:r>
          </w:p>
        </w:tc>
        <w:tc>
          <w:tcPr>
            <w:tcW w:w="1025" w:type="dxa"/>
            <w:tcBorders>
              <w:top w:val="single" w:sz="4" w:space="0" w:color="000000"/>
            </w:tcBorders>
          </w:tcPr>
          <w:p>
            <w:pPr>
              <w:pStyle w:val="TableParagraph"/>
              <w:spacing w:before="8"/>
              <w:rPr>
                <w:rFonts w:ascii="P052"/>
                <w:sz w:val="21"/>
              </w:rPr>
            </w:pPr>
          </w:p>
          <w:p>
            <w:pPr>
              <w:pStyle w:val="TableParagraph"/>
              <w:spacing w:line="216" w:lineRule="exact" w:before="1"/>
              <w:ind w:right="313"/>
              <w:jc w:val="right"/>
              <w:rPr>
                <w:sz w:val="18"/>
              </w:rPr>
            </w:pPr>
            <w:r>
              <w:rPr>
                <w:sz w:val="18"/>
              </w:rPr>
              <w:t>1,267</w:t>
            </w:r>
          </w:p>
        </w:tc>
      </w:tr>
      <w:tr>
        <w:trPr>
          <w:trHeight w:val="219" w:hRule="atLeast"/>
        </w:trPr>
        <w:tc>
          <w:tcPr>
            <w:tcW w:w="1778" w:type="dxa"/>
          </w:tcPr>
          <w:p>
            <w:pPr>
              <w:pStyle w:val="TableParagraph"/>
              <w:spacing w:line="200" w:lineRule="exact"/>
              <w:ind w:left="38"/>
              <w:rPr>
                <w:sz w:val="18"/>
              </w:rPr>
            </w:pPr>
            <w:r>
              <w:rPr>
                <w:sz w:val="18"/>
              </w:rPr>
              <w:t>Akola</w:t>
            </w:r>
          </w:p>
        </w:tc>
        <w:tc>
          <w:tcPr>
            <w:tcW w:w="1490" w:type="dxa"/>
          </w:tcPr>
          <w:p>
            <w:pPr>
              <w:pStyle w:val="TableParagraph"/>
              <w:spacing w:line="200" w:lineRule="exact"/>
              <w:ind w:right="447"/>
              <w:jc w:val="right"/>
              <w:rPr>
                <w:sz w:val="18"/>
              </w:rPr>
            </w:pPr>
            <w:r>
              <w:rPr>
                <w:sz w:val="18"/>
              </w:rPr>
              <w:t>77.5</w:t>
            </w:r>
          </w:p>
        </w:tc>
        <w:tc>
          <w:tcPr>
            <w:tcW w:w="1001" w:type="dxa"/>
          </w:tcPr>
          <w:p>
            <w:pPr>
              <w:pStyle w:val="TableParagraph"/>
              <w:spacing w:line="200" w:lineRule="exact"/>
              <w:ind w:right="344"/>
              <w:jc w:val="right"/>
              <w:rPr>
                <w:sz w:val="18"/>
              </w:rPr>
            </w:pPr>
            <w:r>
              <w:rPr>
                <w:sz w:val="18"/>
              </w:rPr>
              <w:t>148</w:t>
            </w:r>
          </w:p>
        </w:tc>
        <w:tc>
          <w:tcPr>
            <w:tcW w:w="1130" w:type="dxa"/>
          </w:tcPr>
          <w:p>
            <w:pPr>
              <w:pStyle w:val="TableParagraph"/>
              <w:spacing w:line="200" w:lineRule="exact"/>
              <w:ind w:left="337" w:right="315"/>
              <w:jc w:val="center"/>
              <w:rPr>
                <w:sz w:val="18"/>
              </w:rPr>
            </w:pPr>
            <w:r>
              <w:rPr>
                <w:sz w:val="18"/>
              </w:rPr>
              <w:t>52.6</w:t>
            </w:r>
          </w:p>
        </w:tc>
        <w:tc>
          <w:tcPr>
            <w:tcW w:w="988" w:type="dxa"/>
          </w:tcPr>
          <w:p>
            <w:pPr>
              <w:pStyle w:val="TableParagraph"/>
              <w:spacing w:line="200" w:lineRule="exact"/>
              <w:ind w:right="246"/>
              <w:jc w:val="right"/>
              <w:rPr>
                <w:sz w:val="18"/>
              </w:rPr>
            </w:pPr>
            <w:r>
              <w:rPr>
                <w:sz w:val="18"/>
              </w:rPr>
              <w:t>578</w:t>
            </w:r>
          </w:p>
        </w:tc>
        <w:tc>
          <w:tcPr>
            <w:tcW w:w="1157" w:type="dxa"/>
          </w:tcPr>
          <w:p>
            <w:pPr>
              <w:pStyle w:val="TableParagraph"/>
              <w:spacing w:line="200" w:lineRule="exact"/>
              <w:ind w:left="438" w:right="358"/>
              <w:jc w:val="center"/>
              <w:rPr>
                <w:sz w:val="18"/>
              </w:rPr>
            </w:pPr>
            <w:r>
              <w:rPr>
                <w:sz w:val="18"/>
              </w:rPr>
              <w:t>16.1</w:t>
            </w:r>
          </w:p>
        </w:tc>
        <w:tc>
          <w:tcPr>
            <w:tcW w:w="1156" w:type="dxa"/>
          </w:tcPr>
          <w:p>
            <w:pPr>
              <w:pStyle w:val="TableParagraph"/>
              <w:spacing w:line="200" w:lineRule="exact"/>
              <w:ind w:left="231" w:right="252"/>
              <w:jc w:val="center"/>
              <w:rPr>
                <w:sz w:val="18"/>
              </w:rPr>
            </w:pPr>
            <w:r>
              <w:rPr>
                <w:sz w:val="18"/>
              </w:rPr>
              <w:t>19.6</w:t>
            </w:r>
          </w:p>
        </w:tc>
        <w:tc>
          <w:tcPr>
            <w:tcW w:w="1025" w:type="dxa"/>
          </w:tcPr>
          <w:p>
            <w:pPr>
              <w:pStyle w:val="TableParagraph"/>
              <w:spacing w:line="200" w:lineRule="exact"/>
              <w:ind w:right="313"/>
              <w:jc w:val="right"/>
              <w:rPr>
                <w:sz w:val="18"/>
              </w:rPr>
            </w:pPr>
            <w:r>
              <w:rPr>
                <w:sz w:val="18"/>
              </w:rPr>
              <w:t>550</w:t>
            </w:r>
          </w:p>
        </w:tc>
      </w:tr>
      <w:tr>
        <w:trPr>
          <w:trHeight w:val="219" w:hRule="atLeast"/>
        </w:trPr>
        <w:tc>
          <w:tcPr>
            <w:tcW w:w="1778" w:type="dxa"/>
          </w:tcPr>
          <w:p>
            <w:pPr>
              <w:pStyle w:val="TableParagraph"/>
              <w:spacing w:line="200" w:lineRule="exact"/>
              <w:ind w:left="38"/>
              <w:rPr>
                <w:sz w:val="18"/>
              </w:rPr>
            </w:pPr>
            <w:r>
              <w:rPr>
                <w:sz w:val="18"/>
              </w:rPr>
              <w:t>Amravati</w:t>
            </w:r>
          </w:p>
        </w:tc>
        <w:tc>
          <w:tcPr>
            <w:tcW w:w="1490" w:type="dxa"/>
          </w:tcPr>
          <w:p>
            <w:pPr>
              <w:pStyle w:val="TableParagraph"/>
              <w:spacing w:line="200" w:lineRule="exact"/>
              <w:ind w:right="447"/>
              <w:jc w:val="right"/>
              <w:rPr>
                <w:sz w:val="18"/>
              </w:rPr>
            </w:pPr>
            <w:r>
              <w:rPr>
                <w:sz w:val="18"/>
              </w:rPr>
              <w:t>74.4</w:t>
            </w:r>
          </w:p>
        </w:tc>
        <w:tc>
          <w:tcPr>
            <w:tcW w:w="1001" w:type="dxa"/>
          </w:tcPr>
          <w:p>
            <w:pPr>
              <w:pStyle w:val="TableParagraph"/>
              <w:spacing w:line="200" w:lineRule="exact"/>
              <w:ind w:right="344"/>
              <w:jc w:val="right"/>
              <w:rPr>
                <w:sz w:val="18"/>
              </w:rPr>
            </w:pPr>
            <w:r>
              <w:rPr>
                <w:sz w:val="18"/>
              </w:rPr>
              <w:t>211</w:t>
            </w:r>
          </w:p>
        </w:tc>
        <w:tc>
          <w:tcPr>
            <w:tcW w:w="1130" w:type="dxa"/>
          </w:tcPr>
          <w:p>
            <w:pPr>
              <w:pStyle w:val="TableParagraph"/>
              <w:spacing w:line="200" w:lineRule="exact"/>
              <w:ind w:left="337" w:right="315"/>
              <w:jc w:val="center"/>
              <w:rPr>
                <w:sz w:val="18"/>
              </w:rPr>
            </w:pPr>
            <w:r>
              <w:rPr>
                <w:sz w:val="18"/>
              </w:rPr>
              <w:t>53.4</w:t>
            </w:r>
          </w:p>
        </w:tc>
        <w:tc>
          <w:tcPr>
            <w:tcW w:w="988" w:type="dxa"/>
          </w:tcPr>
          <w:p>
            <w:pPr>
              <w:pStyle w:val="TableParagraph"/>
              <w:spacing w:line="200" w:lineRule="exact"/>
              <w:ind w:right="246"/>
              <w:jc w:val="right"/>
              <w:rPr>
                <w:sz w:val="18"/>
              </w:rPr>
            </w:pPr>
            <w:r>
              <w:rPr>
                <w:sz w:val="18"/>
              </w:rPr>
              <w:t>891</w:t>
            </w:r>
          </w:p>
        </w:tc>
        <w:tc>
          <w:tcPr>
            <w:tcW w:w="1157" w:type="dxa"/>
          </w:tcPr>
          <w:p>
            <w:pPr>
              <w:pStyle w:val="TableParagraph"/>
              <w:spacing w:line="200" w:lineRule="exact"/>
              <w:ind w:left="438" w:right="358"/>
              <w:jc w:val="center"/>
              <w:rPr>
                <w:sz w:val="18"/>
              </w:rPr>
            </w:pPr>
            <w:r>
              <w:rPr>
                <w:sz w:val="18"/>
              </w:rPr>
              <w:t>20.5</w:t>
            </w:r>
          </w:p>
        </w:tc>
        <w:tc>
          <w:tcPr>
            <w:tcW w:w="1156" w:type="dxa"/>
          </w:tcPr>
          <w:p>
            <w:pPr>
              <w:pStyle w:val="TableParagraph"/>
              <w:spacing w:line="200" w:lineRule="exact"/>
              <w:ind w:left="231" w:right="252"/>
              <w:jc w:val="center"/>
              <w:rPr>
                <w:sz w:val="18"/>
              </w:rPr>
            </w:pPr>
            <w:r>
              <w:rPr>
                <w:sz w:val="18"/>
              </w:rPr>
              <w:t>20.3</w:t>
            </w:r>
          </w:p>
        </w:tc>
        <w:tc>
          <w:tcPr>
            <w:tcW w:w="1025" w:type="dxa"/>
          </w:tcPr>
          <w:p>
            <w:pPr>
              <w:pStyle w:val="TableParagraph"/>
              <w:spacing w:line="200" w:lineRule="exact"/>
              <w:ind w:right="313"/>
              <w:jc w:val="right"/>
              <w:rPr>
                <w:sz w:val="18"/>
              </w:rPr>
            </w:pPr>
            <w:r>
              <w:rPr>
                <w:sz w:val="18"/>
              </w:rPr>
              <w:t>862</w:t>
            </w:r>
          </w:p>
        </w:tc>
      </w:tr>
      <w:tr>
        <w:trPr>
          <w:trHeight w:val="219" w:hRule="atLeast"/>
        </w:trPr>
        <w:tc>
          <w:tcPr>
            <w:tcW w:w="1778" w:type="dxa"/>
          </w:tcPr>
          <w:p>
            <w:pPr>
              <w:pStyle w:val="TableParagraph"/>
              <w:spacing w:line="200" w:lineRule="exact"/>
              <w:ind w:left="38"/>
              <w:rPr>
                <w:sz w:val="18"/>
              </w:rPr>
            </w:pPr>
            <w:r>
              <w:rPr>
                <w:sz w:val="18"/>
              </w:rPr>
              <w:t>Aurangabad</w:t>
            </w:r>
          </w:p>
        </w:tc>
        <w:tc>
          <w:tcPr>
            <w:tcW w:w="1490" w:type="dxa"/>
          </w:tcPr>
          <w:p>
            <w:pPr>
              <w:pStyle w:val="TableParagraph"/>
              <w:spacing w:line="200" w:lineRule="exact"/>
              <w:ind w:right="447"/>
              <w:jc w:val="right"/>
              <w:rPr>
                <w:sz w:val="18"/>
              </w:rPr>
            </w:pPr>
            <w:r>
              <w:rPr>
                <w:sz w:val="18"/>
              </w:rPr>
              <w:t>64.5</w:t>
            </w:r>
          </w:p>
        </w:tc>
        <w:tc>
          <w:tcPr>
            <w:tcW w:w="1001" w:type="dxa"/>
          </w:tcPr>
          <w:p>
            <w:pPr>
              <w:pStyle w:val="TableParagraph"/>
              <w:spacing w:line="200" w:lineRule="exact"/>
              <w:ind w:right="344"/>
              <w:jc w:val="right"/>
              <w:rPr>
                <w:sz w:val="18"/>
              </w:rPr>
            </w:pPr>
            <w:r>
              <w:rPr>
                <w:sz w:val="18"/>
              </w:rPr>
              <w:t>232</w:t>
            </w:r>
          </w:p>
        </w:tc>
        <w:tc>
          <w:tcPr>
            <w:tcW w:w="1130" w:type="dxa"/>
          </w:tcPr>
          <w:p>
            <w:pPr>
              <w:pStyle w:val="TableParagraph"/>
              <w:spacing w:line="200" w:lineRule="exact"/>
              <w:ind w:left="337" w:right="315"/>
              <w:jc w:val="center"/>
              <w:rPr>
                <w:sz w:val="18"/>
              </w:rPr>
            </w:pPr>
            <w:r>
              <w:rPr>
                <w:sz w:val="18"/>
              </w:rPr>
              <w:t>52.4</w:t>
            </w:r>
          </w:p>
        </w:tc>
        <w:tc>
          <w:tcPr>
            <w:tcW w:w="988" w:type="dxa"/>
          </w:tcPr>
          <w:p>
            <w:pPr>
              <w:pStyle w:val="TableParagraph"/>
              <w:spacing w:line="200" w:lineRule="exact"/>
              <w:ind w:right="246"/>
              <w:jc w:val="right"/>
              <w:rPr>
                <w:sz w:val="18"/>
              </w:rPr>
            </w:pPr>
            <w:r>
              <w:rPr>
                <w:sz w:val="18"/>
              </w:rPr>
              <w:t>969</w:t>
            </w:r>
          </w:p>
        </w:tc>
        <w:tc>
          <w:tcPr>
            <w:tcW w:w="1157" w:type="dxa"/>
          </w:tcPr>
          <w:p>
            <w:pPr>
              <w:pStyle w:val="TableParagraph"/>
              <w:spacing w:line="200" w:lineRule="exact"/>
              <w:ind w:left="438" w:right="358"/>
              <w:jc w:val="center"/>
              <w:rPr>
                <w:sz w:val="18"/>
              </w:rPr>
            </w:pPr>
            <w:r>
              <w:rPr>
                <w:sz w:val="18"/>
              </w:rPr>
              <w:t>20.3</w:t>
            </w:r>
          </w:p>
        </w:tc>
        <w:tc>
          <w:tcPr>
            <w:tcW w:w="1156" w:type="dxa"/>
          </w:tcPr>
          <w:p>
            <w:pPr>
              <w:pStyle w:val="TableParagraph"/>
              <w:spacing w:line="200" w:lineRule="exact"/>
              <w:ind w:left="231" w:right="252"/>
              <w:jc w:val="center"/>
              <w:rPr>
                <w:sz w:val="18"/>
              </w:rPr>
            </w:pPr>
            <w:r>
              <w:rPr>
                <w:sz w:val="18"/>
              </w:rPr>
              <w:t>24.4</w:t>
            </w:r>
          </w:p>
        </w:tc>
        <w:tc>
          <w:tcPr>
            <w:tcW w:w="1025" w:type="dxa"/>
          </w:tcPr>
          <w:p>
            <w:pPr>
              <w:pStyle w:val="TableParagraph"/>
              <w:spacing w:line="200" w:lineRule="exact"/>
              <w:ind w:right="313"/>
              <w:jc w:val="right"/>
              <w:rPr>
                <w:sz w:val="18"/>
              </w:rPr>
            </w:pPr>
            <w:r>
              <w:rPr>
                <w:sz w:val="18"/>
              </w:rPr>
              <w:t>935</w:t>
            </w:r>
          </w:p>
        </w:tc>
      </w:tr>
      <w:tr>
        <w:trPr>
          <w:trHeight w:val="219" w:hRule="atLeast"/>
        </w:trPr>
        <w:tc>
          <w:tcPr>
            <w:tcW w:w="1778" w:type="dxa"/>
          </w:tcPr>
          <w:p>
            <w:pPr>
              <w:pStyle w:val="TableParagraph"/>
              <w:spacing w:line="200" w:lineRule="exact"/>
              <w:ind w:left="38"/>
              <w:rPr>
                <w:sz w:val="18"/>
              </w:rPr>
            </w:pPr>
            <w:r>
              <w:rPr>
                <w:sz w:val="18"/>
              </w:rPr>
              <w:t>Bhandara</w:t>
            </w:r>
          </w:p>
        </w:tc>
        <w:tc>
          <w:tcPr>
            <w:tcW w:w="1490" w:type="dxa"/>
          </w:tcPr>
          <w:p>
            <w:pPr>
              <w:pStyle w:val="TableParagraph"/>
              <w:spacing w:line="200" w:lineRule="exact"/>
              <w:ind w:right="447"/>
              <w:jc w:val="right"/>
              <w:rPr>
                <w:sz w:val="18"/>
              </w:rPr>
            </w:pPr>
            <w:r>
              <w:rPr>
                <w:sz w:val="18"/>
              </w:rPr>
              <w:t>72.7</w:t>
            </w:r>
          </w:p>
        </w:tc>
        <w:tc>
          <w:tcPr>
            <w:tcW w:w="1001" w:type="dxa"/>
          </w:tcPr>
          <w:p>
            <w:pPr>
              <w:pStyle w:val="TableParagraph"/>
              <w:spacing w:line="200" w:lineRule="exact"/>
              <w:ind w:right="344"/>
              <w:jc w:val="right"/>
              <w:rPr>
                <w:sz w:val="18"/>
              </w:rPr>
            </w:pPr>
            <w:r>
              <w:rPr>
                <w:sz w:val="18"/>
              </w:rPr>
              <w:t>77</w:t>
            </w:r>
          </w:p>
        </w:tc>
        <w:tc>
          <w:tcPr>
            <w:tcW w:w="1130" w:type="dxa"/>
          </w:tcPr>
          <w:p>
            <w:pPr>
              <w:pStyle w:val="TableParagraph"/>
              <w:spacing w:line="200" w:lineRule="exact"/>
              <w:ind w:left="337" w:right="315"/>
              <w:jc w:val="center"/>
              <w:rPr>
                <w:sz w:val="18"/>
              </w:rPr>
            </w:pPr>
            <w:r>
              <w:rPr>
                <w:sz w:val="18"/>
              </w:rPr>
              <w:t>65.3</w:t>
            </w:r>
          </w:p>
        </w:tc>
        <w:tc>
          <w:tcPr>
            <w:tcW w:w="988" w:type="dxa"/>
          </w:tcPr>
          <w:p>
            <w:pPr>
              <w:pStyle w:val="TableParagraph"/>
              <w:spacing w:line="200" w:lineRule="exact"/>
              <w:ind w:right="246"/>
              <w:jc w:val="right"/>
              <w:rPr>
                <w:sz w:val="18"/>
              </w:rPr>
            </w:pPr>
            <w:r>
              <w:rPr>
                <w:sz w:val="18"/>
              </w:rPr>
              <w:t>337</w:t>
            </w:r>
          </w:p>
        </w:tc>
        <w:tc>
          <w:tcPr>
            <w:tcW w:w="1157" w:type="dxa"/>
          </w:tcPr>
          <w:p>
            <w:pPr>
              <w:pStyle w:val="TableParagraph"/>
              <w:spacing w:line="200" w:lineRule="exact"/>
              <w:ind w:left="438" w:right="358"/>
              <w:jc w:val="center"/>
              <w:rPr>
                <w:sz w:val="18"/>
              </w:rPr>
            </w:pPr>
            <w:r>
              <w:rPr>
                <w:sz w:val="18"/>
              </w:rPr>
              <w:t>25.8</w:t>
            </w:r>
          </w:p>
        </w:tc>
        <w:tc>
          <w:tcPr>
            <w:tcW w:w="1156" w:type="dxa"/>
          </w:tcPr>
          <w:p>
            <w:pPr>
              <w:pStyle w:val="TableParagraph"/>
              <w:spacing w:line="200" w:lineRule="exact"/>
              <w:ind w:left="235" w:right="168"/>
              <w:jc w:val="center"/>
              <w:rPr>
                <w:sz w:val="18"/>
              </w:rPr>
            </w:pPr>
            <w:r>
              <w:rPr>
                <w:sz w:val="18"/>
              </w:rPr>
              <w:t>9.8</w:t>
            </w:r>
          </w:p>
        </w:tc>
        <w:tc>
          <w:tcPr>
            <w:tcW w:w="1025" w:type="dxa"/>
          </w:tcPr>
          <w:p>
            <w:pPr>
              <w:pStyle w:val="TableParagraph"/>
              <w:spacing w:line="200" w:lineRule="exact"/>
              <w:ind w:right="313"/>
              <w:jc w:val="right"/>
              <w:rPr>
                <w:sz w:val="18"/>
              </w:rPr>
            </w:pPr>
            <w:r>
              <w:rPr>
                <w:sz w:val="18"/>
              </w:rPr>
              <w:t>325</w:t>
            </w:r>
          </w:p>
        </w:tc>
      </w:tr>
      <w:tr>
        <w:trPr>
          <w:trHeight w:val="219" w:hRule="atLeast"/>
        </w:trPr>
        <w:tc>
          <w:tcPr>
            <w:tcW w:w="1778" w:type="dxa"/>
          </w:tcPr>
          <w:p>
            <w:pPr>
              <w:pStyle w:val="TableParagraph"/>
              <w:spacing w:line="200" w:lineRule="exact"/>
              <w:ind w:left="38"/>
              <w:rPr>
                <w:sz w:val="18"/>
              </w:rPr>
            </w:pPr>
            <w:r>
              <w:rPr>
                <w:sz w:val="18"/>
              </w:rPr>
              <w:t>Bid</w:t>
            </w:r>
          </w:p>
        </w:tc>
        <w:tc>
          <w:tcPr>
            <w:tcW w:w="1490" w:type="dxa"/>
          </w:tcPr>
          <w:p>
            <w:pPr>
              <w:pStyle w:val="TableParagraph"/>
              <w:spacing w:line="200" w:lineRule="exact"/>
              <w:ind w:right="447"/>
              <w:jc w:val="right"/>
              <w:rPr>
                <w:sz w:val="18"/>
              </w:rPr>
            </w:pPr>
            <w:r>
              <w:rPr>
                <w:sz w:val="18"/>
              </w:rPr>
              <w:t>61.0</w:t>
            </w:r>
          </w:p>
        </w:tc>
        <w:tc>
          <w:tcPr>
            <w:tcW w:w="1001" w:type="dxa"/>
          </w:tcPr>
          <w:p>
            <w:pPr>
              <w:pStyle w:val="TableParagraph"/>
              <w:spacing w:line="200" w:lineRule="exact"/>
              <w:ind w:right="344"/>
              <w:jc w:val="right"/>
              <w:rPr>
                <w:sz w:val="18"/>
              </w:rPr>
            </w:pPr>
            <w:r>
              <w:rPr>
                <w:sz w:val="18"/>
              </w:rPr>
              <w:t>135</w:t>
            </w:r>
          </w:p>
        </w:tc>
        <w:tc>
          <w:tcPr>
            <w:tcW w:w="1130" w:type="dxa"/>
          </w:tcPr>
          <w:p>
            <w:pPr>
              <w:pStyle w:val="TableParagraph"/>
              <w:spacing w:line="200" w:lineRule="exact"/>
              <w:ind w:left="337" w:right="315"/>
              <w:jc w:val="center"/>
              <w:rPr>
                <w:sz w:val="18"/>
              </w:rPr>
            </w:pPr>
            <w:r>
              <w:rPr>
                <w:sz w:val="18"/>
              </w:rPr>
              <w:t>50.8</w:t>
            </w:r>
          </w:p>
        </w:tc>
        <w:tc>
          <w:tcPr>
            <w:tcW w:w="988" w:type="dxa"/>
          </w:tcPr>
          <w:p>
            <w:pPr>
              <w:pStyle w:val="TableParagraph"/>
              <w:spacing w:line="200" w:lineRule="exact"/>
              <w:ind w:right="246"/>
              <w:jc w:val="right"/>
              <w:rPr>
                <w:sz w:val="18"/>
              </w:rPr>
            </w:pPr>
            <w:r>
              <w:rPr>
                <w:sz w:val="18"/>
              </w:rPr>
              <w:t>555</w:t>
            </w:r>
          </w:p>
        </w:tc>
        <w:tc>
          <w:tcPr>
            <w:tcW w:w="1157" w:type="dxa"/>
          </w:tcPr>
          <w:p>
            <w:pPr>
              <w:pStyle w:val="TableParagraph"/>
              <w:spacing w:line="200" w:lineRule="exact"/>
              <w:ind w:left="438" w:right="358"/>
              <w:jc w:val="center"/>
              <w:rPr>
                <w:sz w:val="18"/>
              </w:rPr>
            </w:pPr>
            <w:r>
              <w:rPr>
                <w:sz w:val="18"/>
              </w:rPr>
              <w:t>20.8</w:t>
            </w:r>
          </w:p>
        </w:tc>
        <w:tc>
          <w:tcPr>
            <w:tcW w:w="1156" w:type="dxa"/>
          </w:tcPr>
          <w:p>
            <w:pPr>
              <w:pStyle w:val="TableParagraph"/>
              <w:spacing w:line="200" w:lineRule="exact"/>
              <w:ind w:left="231" w:right="252"/>
              <w:jc w:val="center"/>
              <w:rPr>
                <w:sz w:val="18"/>
              </w:rPr>
            </w:pPr>
            <w:r>
              <w:rPr>
                <w:sz w:val="18"/>
              </w:rPr>
              <w:t>21.9</w:t>
            </w:r>
          </w:p>
        </w:tc>
        <w:tc>
          <w:tcPr>
            <w:tcW w:w="1025" w:type="dxa"/>
          </w:tcPr>
          <w:p>
            <w:pPr>
              <w:pStyle w:val="TableParagraph"/>
              <w:spacing w:line="200" w:lineRule="exact"/>
              <w:ind w:right="313"/>
              <w:jc w:val="right"/>
              <w:rPr>
                <w:sz w:val="18"/>
              </w:rPr>
            </w:pPr>
            <w:r>
              <w:rPr>
                <w:sz w:val="18"/>
              </w:rPr>
              <w:t>547</w:t>
            </w:r>
          </w:p>
        </w:tc>
      </w:tr>
      <w:tr>
        <w:trPr>
          <w:trHeight w:val="219" w:hRule="atLeast"/>
        </w:trPr>
        <w:tc>
          <w:tcPr>
            <w:tcW w:w="1778" w:type="dxa"/>
          </w:tcPr>
          <w:p>
            <w:pPr>
              <w:pStyle w:val="TableParagraph"/>
              <w:spacing w:line="200" w:lineRule="exact"/>
              <w:ind w:left="38"/>
              <w:rPr>
                <w:sz w:val="18"/>
              </w:rPr>
            </w:pPr>
            <w:r>
              <w:rPr>
                <w:sz w:val="18"/>
              </w:rPr>
              <w:t>Buldhana</w:t>
            </w:r>
          </w:p>
        </w:tc>
        <w:tc>
          <w:tcPr>
            <w:tcW w:w="1490" w:type="dxa"/>
          </w:tcPr>
          <w:p>
            <w:pPr>
              <w:pStyle w:val="TableParagraph"/>
              <w:spacing w:line="200" w:lineRule="exact"/>
              <w:ind w:right="447"/>
              <w:jc w:val="right"/>
              <w:rPr>
                <w:sz w:val="18"/>
              </w:rPr>
            </w:pPr>
            <w:r>
              <w:rPr>
                <w:sz w:val="18"/>
              </w:rPr>
              <w:t>79.4</w:t>
            </w:r>
          </w:p>
        </w:tc>
        <w:tc>
          <w:tcPr>
            <w:tcW w:w="1001" w:type="dxa"/>
          </w:tcPr>
          <w:p>
            <w:pPr>
              <w:pStyle w:val="TableParagraph"/>
              <w:spacing w:line="200" w:lineRule="exact"/>
              <w:ind w:right="344"/>
              <w:jc w:val="right"/>
              <w:rPr>
                <w:sz w:val="18"/>
              </w:rPr>
            </w:pPr>
            <w:r>
              <w:rPr>
                <w:sz w:val="18"/>
              </w:rPr>
              <w:t>171</w:t>
            </w:r>
          </w:p>
        </w:tc>
        <w:tc>
          <w:tcPr>
            <w:tcW w:w="1130" w:type="dxa"/>
          </w:tcPr>
          <w:p>
            <w:pPr>
              <w:pStyle w:val="TableParagraph"/>
              <w:spacing w:line="200" w:lineRule="exact"/>
              <w:ind w:left="337" w:right="315"/>
              <w:jc w:val="center"/>
              <w:rPr>
                <w:sz w:val="18"/>
              </w:rPr>
            </w:pPr>
            <w:r>
              <w:rPr>
                <w:sz w:val="18"/>
              </w:rPr>
              <w:t>57.8</w:t>
            </w:r>
          </w:p>
        </w:tc>
        <w:tc>
          <w:tcPr>
            <w:tcW w:w="988" w:type="dxa"/>
          </w:tcPr>
          <w:p>
            <w:pPr>
              <w:pStyle w:val="TableParagraph"/>
              <w:spacing w:line="200" w:lineRule="exact"/>
              <w:ind w:right="246"/>
              <w:jc w:val="right"/>
              <w:rPr>
                <w:sz w:val="18"/>
              </w:rPr>
            </w:pPr>
            <w:r>
              <w:rPr>
                <w:sz w:val="18"/>
              </w:rPr>
              <w:t>773</w:t>
            </w:r>
          </w:p>
        </w:tc>
        <w:tc>
          <w:tcPr>
            <w:tcW w:w="1157" w:type="dxa"/>
          </w:tcPr>
          <w:p>
            <w:pPr>
              <w:pStyle w:val="TableParagraph"/>
              <w:spacing w:line="200" w:lineRule="exact"/>
              <w:ind w:left="438" w:right="358"/>
              <w:jc w:val="center"/>
              <w:rPr>
                <w:sz w:val="18"/>
              </w:rPr>
            </w:pPr>
            <w:r>
              <w:rPr>
                <w:sz w:val="18"/>
              </w:rPr>
              <w:t>21.6</w:t>
            </w:r>
          </w:p>
        </w:tc>
        <w:tc>
          <w:tcPr>
            <w:tcW w:w="1156" w:type="dxa"/>
          </w:tcPr>
          <w:p>
            <w:pPr>
              <w:pStyle w:val="TableParagraph"/>
              <w:spacing w:line="200" w:lineRule="exact"/>
              <w:ind w:left="231" w:right="252"/>
              <w:jc w:val="center"/>
              <w:rPr>
                <w:sz w:val="18"/>
              </w:rPr>
            </w:pPr>
            <w:r>
              <w:rPr>
                <w:sz w:val="18"/>
              </w:rPr>
              <w:t>15.7</w:t>
            </w:r>
          </w:p>
        </w:tc>
        <w:tc>
          <w:tcPr>
            <w:tcW w:w="1025" w:type="dxa"/>
          </w:tcPr>
          <w:p>
            <w:pPr>
              <w:pStyle w:val="TableParagraph"/>
              <w:spacing w:line="200" w:lineRule="exact"/>
              <w:ind w:right="313"/>
              <w:jc w:val="right"/>
              <w:rPr>
                <w:sz w:val="18"/>
              </w:rPr>
            </w:pPr>
            <w:r>
              <w:rPr>
                <w:sz w:val="18"/>
              </w:rPr>
              <w:t>756</w:t>
            </w:r>
          </w:p>
        </w:tc>
      </w:tr>
      <w:tr>
        <w:trPr>
          <w:trHeight w:val="219" w:hRule="atLeast"/>
        </w:trPr>
        <w:tc>
          <w:tcPr>
            <w:tcW w:w="1778" w:type="dxa"/>
          </w:tcPr>
          <w:p>
            <w:pPr>
              <w:pStyle w:val="TableParagraph"/>
              <w:spacing w:line="200" w:lineRule="exact"/>
              <w:ind w:left="38"/>
              <w:rPr>
                <w:sz w:val="18"/>
              </w:rPr>
            </w:pPr>
            <w:r>
              <w:rPr>
                <w:sz w:val="18"/>
              </w:rPr>
              <w:t>Chandrapur</w:t>
            </w:r>
          </w:p>
        </w:tc>
        <w:tc>
          <w:tcPr>
            <w:tcW w:w="1490" w:type="dxa"/>
          </w:tcPr>
          <w:p>
            <w:pPr>
              <w:pStyle w:val="TableParagraph"/>
              <w:spacing w:line="200" w:lineRule="exact"/>
              <w:ind w:right="447"/>
              <w:jc w:val="right"/>
              <w:rPr>
                <w:sz w:val="18"/>
              </w:rPr>
            </w:pPr>
            <w:r>
              <w:rPr>
                <w:sz w:val="18"/>
              </w:rPr>
              <w:t>76.6</w:t>
            </w:r>
          </w:p>
        </w:tc>
        <w:tc>
          <w:tcPr>
            <w:tcW w:w="1001" w:type="dxa"/>
          </w:tcPr>
          <w:p>
            <w:pPr>
              <w:pStyle w:val="TableParagraph"/>
              <w:spacing w:line="200" w:lineRule="exact"/>
              <w:ind w:right="344"/>
              <w:jc w:val="right"/>
              <w:rPr>
                <w:sz w:val="18"/>
              </w:rPr>
            </w:pPr>
            <w:r>
              <w:rPr>
                <w:sz w:val="18"/>
              </w:rPr>
              <w:t>110</w:t>
            </w:r>
          </w:p>
        </w:tc>
        <w:tc>
          <w:tcPr>
            <w:tcW w:w="1130" w:type="dxa"/>
          </w:tcPr>
          <w:p>
            <w:pPr>
              <w:pStyle w:val="TableParagraph"/>
              <w:spacing w:line="200" w:lineRule="exact"/>
              <w:ind w:left="337" w:right="315"/>
              <w:jc w:val="center"/>
              <w:rPr>
                <w:sz w:val="18"/>
              </w:rPr>
            </w:pPr>
            <w:r>
              <w:rPr>
                <w:sz w:val="18"/>
              </w:rPr>
              <w:t>55.5</w:t>
            </w:r>
          </w:p>
        </w:tc>
        <w:tc>
          <w:tcPr>
            <w:tcW w:w="988" w:type="dxa"/>
          </w:tcPr>
          <w:p>
            <w:pPr>
              <w:pStyle w:val="TableParagraph"/>
              <w:spacing w:line="200" w:lineRule="exact"/>
              <w:ind w:right="246"/>
              <w:jc w:val="right"/>
              <w:rPr>
                <w:sz w:val="18"/>
              </w:rPr>
            </w:pPr>
            <w:r>
              <w:rPr>
                <w:sz w:val="18"/>
              </w:rPr>
              <w:t>641</w:t>
            </w:r>
          </w:p>
        </w:tc>
        <w:tc>
          <w:tcPr>
            <w:tcW w:w="1157" w:type="dxa"/>
          </w:tcPr>
          <w:p>
            <w:pPr>
              <w:pStyle w:val="TableParagraph"/>
              <w:spacing w:line="200" w:lineRule="exact"/>
              <w:ind w:left="438" w:right="358"/>
              <w:jc w:val="center"/>
              <w:rPr>
                <w:sz w:val="18"/>
              </w:rPr>
            </w:pPr>
            <w:r>
              <w:rPr>
                <w:sz w:val="18"/>
              </w:rPr>
              <w:t>26.5</w:t>
            </w:r>
          </w:p>
        </w:tc>
        <w:tc>
          <w:tcPr>
            <w:tcW w:w="1156" w:type="dxa"/>
          </w:tcPr>
          <w:p>
            <w:pPr>
              <w:pStyle w:val="TableParagraph"/>
              <w:spacing w:line="200" w:lineRule="exact"/>
              <w:ind w:left="235" w:right="168"/>
              <w:jc w:val="center"/>
              <w:rPr>
                <w:sz w:val="18"/>
              </w:rPr>
            </w:pPr>
            <w:r>
              <w:rPr>
                <w:sz w:val="18"/>
              </w:rPr>
              <w:t>9.4</w:t>
            </w:r>
          </w:p>
        </w:tc>
        <w:tc>
          <w:tcPr>
            <w:tcW w:w="1025" w:type="dxa"/>
          </w:tcPr>
          <w:p>
            <w:pPr>
              <w:pStyle w:val="TableParagraph"/>
              <w:spacing w:line="200" w:lineRule="exact"/>
              <w:ind w:right="313"/>
              <w:jc w:val="right"/>
              <w:rPr>
                <w:sz w:val="18"/>
              </w:rPr>
            </w:pPr>
            <w:r>
              <w:rPr>
                <w:sz w:val="18"/>
              </w:rPr>
              <w:t>630</w:t>
            </w:r>
          </w:p>
        </w:tc>
      </w:tr>
      <w:tr>
        <w:trPr>
          <w:trHeight w:val="220" w:hRule="atLeast"/>
        </w:trPr>
        <w:tc>
          <w:tcPr>
            <w:tcW w:w="1778" w:type="dxa"/>
          </w:tcPr>
          <w:p>
            <w:pPr>
              <w:pStyle w:val="TableParagraph"/>
              <w:spacing w:line="201" w:lineRule="exact"/>
              <w:ind w:left="38"/>
              <w:rPr>
                <w:sz w:val="18"/>
              </w:rPr>
            </w:pPr>
            <w:r>
              <w:rPr>
                <w:sz w:val="18"/>
              </w:rPr>
              <w:t>Dhule</w:t>
            </w:r>
          </w:p>
        </w:tc>
        <w:tc>
          <w:tcPr>
            <w:tcW w:w="1490" w:type="dxa"/>
          </w:tcPr>
          <w:p>
            <w:pPr>
              <w:pStyle w:val="TableParagraph"/>
              <w:spacing w:line="201" w:lineRule="exact"/>
              <w:ind w:right="447"/>
              <w:jc w:val="right"/>
              <w:rPr>
                <w:sz w:val="18"/>
              </w:rPr>
            </w:pPr>
            <w:r>
              <w:rPr>
                <w:sz w:val="18"/>
              </w:rPr>
              <w:t>72.2</w:t>
            </w:r>
          </w:p>
        </w:tc>
        <w:tc>
          <w:tcPr>
            <w:tcW w:w="1001" w:type="dxa"/>
          </w:tcPr>
          <w:p>
            <w:pPr>
              <w:pStyle w:val="TableParagraph"/>
              <w:spacing w:line="201" w:lineRule="exact"/>
              <w:ind w:right="344"/>
              <w:jc w:val="right"/>
              <w:rPr>
                <w:sz w:val="18"/>
              </w:rPr>
            </w:pPr>
            <w:r>
              <w:rPr>
                <w:sz w:val="18"/>
              </w:rPr>
              <w:t>103</w:t>
            </w:r>
          </w:p>
        </w:tc>
        <w:tc>
          <w:tcPr>
            <w:tcW w:w="1130" w:type="dxa"/>
          </w:tcPr>
          <w:p>
            <w:pPr>
              <w:pStyle w:val="TableParagraph"/>
              <w:spacing w:line="201" w:lineRule="exact"/>
              <w:ind w:left="337" w:right="315"/>
              <w:jc w:val="center"/>
              <w:rPr>
                <w:sz w:val="18"/>
              </w:rPr>
            </w:pPr>
            <w:r>
              <w:rPr>
                <w:sz w:val="18"/>
              </w:rPr>
              <w:t>61.2</w:t>
            </w:r>
          </w:p>
        </w:tc>
        <w:tc>
          <w:tcPr>
            <w:tcW w:w="988" w:type="dxa"/>
          </w:tcPr>
          <w:p>
            <w:pPr>
              <w:pStyle w:val="TableParagraph"/>
              <w:spacing w:line="201" w:lineRule="exact"/>
              <w:ind w:right="246"/>
              <w:jc w:val="right"/>
              <w:rPr>
                <w:sz w:val="18"/>
              </w:rPr>
            </w:pPr>
            <w:r>
              <w:rPr>
                <w:sz w:val="18"/>
              </w:rPr>
              <w:t>517</w:t>
            </w:r>
          </w:p>
        </w:tc>
        <w:tc>
          <w:tcPr>
            <w:tcW w:w="1157" w:type="dxa"/>
          </w:tcPr>
          <w:p>
            <w:pPr>
              <w:pStyle w:val="TableParagraph"/>
              <w:spacing w:line="201" w:lineRule="exact"/>
              <w:ind w:left="438" w:right="358"/>
              <w:jc w:val="center"/>
              <w:rPr>
                <w:sz w:val="18"/>
              </w:rPr>
            </w:pPr>
            <w:r>
              <w:rPr>
                <w:sz w:val="18"/>
              </w:rPr>
              <w:t>26.5</w:t>
            </w:r>
          </w:p>
        </w:tc>
        <w:tc>
          <w:tcPr>
            <w:tcW w:w="1156" w:type="dxa"/>
          </w:tcPr>
          <w:p>
            <w:pPr>
              <w:pStyle w:val="TableParagraph"/>
              <w:spacing w:line="201" w:lineRule="exact"/>
              <w:ind w:left="231" w:right="252"/>
              <w:jc w:val="center"/>
              <w:rPr>
                <w:sz w:val="18"/>
              </w:rPr>
            </w:pPr>
            <w:r>
              <w:rPr>
                <w:sz w:val="18"/>
              </w:rPr>
              <w:t>23.9</w:t>
            </w:r>
          </w:p>
        </w:tc>
        <w:tc>
          <w:tcPr>
            <w:tcW w:w="1025" w:type="dxa"/>
          </w:tcPr>
          <w:p>
            <w:pPr>
              <w:pStyle w:val="TableParagraph"/>
              <w:spacing w:line="201" w:lineRule="exact"/>
              <w:ind w:right="313"/>
              <w:jc w:val="right"/>
              <w:rPr>
                <w:sz w:val="18"/>
              </w:rPr>
            </w:pPr>
            <w:r>
              <w:rPr>
                <w:sz w:val="18"/>
              </w:rPr>
              <w:t>495</w:t>
            </w:r>
          </w:p>
        </w:tc>
      </w:tr>
      <w:tr>
        <w:trPr>
          <w:trHeight w:val="219" w:hRule="atLeast"/>
        </w:trPr>
        <w:tc>
          <w:tcPr>
            <w:tcW w:w="1778" w:type="dxa"/>
          </w:tcPr>
          <w:p>
            <w:pPr>
              <w:pStyle w:val="TableParagraph"/>
              <w:spacing w:line="200" w:lineRule="exact"/>
              <w:ind w:left="38"/>
              <w:rPr>
                <w:sz w:val="18"/>
              </w:rPr>
            </w:pPr>
            <w:r>
              <w:rPr>
                <w:sz w:val="18"/>
              </w:rPr>
              <w:t>Gadchiroli</w:t>
            </w:r>
          </w:p>
        </w:tc>
        <w:tc>
          <w:tcPr>
            <w:tcW w:w="1490" w:type="dxa"/>
          </w:tcPr>
          <w:p>
            <w:pPr>
              <w:pStyle w:val="TableParagraph"/>
              <w:spacing w:line="200" w:lineRule="exact"/>
              <w:ind w:right="447"/>
              <w:jc w:val="right"/>
              <w:rPr>
                <w:sz w:val="18"/>
              </w:rPr>
            </w:pPr>
            <w:r>
              <w:rPr>
                <w:sz w:val="18"/>
              </w:rPr>
              <w:t>76.6</w:t>
            </w:r>
          </w:p>
        </w:tc>
        <w:tc>
          <w:tcPr>
            <w:tcW w:w="1001" w:type="dxa"/>
          </w:tcPr>
          <w:p>
            <w:pPr>
              <w:pStyle w:val="TableParagraph"/>
              <w:spacing w:line="200" w:lineRule="exact"/>
              <w:ind w:right="344"/>
              <w:jc w:val="right"/>
              <w:rPr>
                <w:sz w:val="18"/>
              </w:rPr>
            </w:pPr>
            <w:r>
              <w:rPr>
                <w:sz w:val="18"/>
              </w:rPr>
              <w:t>64</w:t>
            </w:r>
          </w:p>
        </w:tc>
        <w:tc>
          <w:tcPr>
            <w:tcW w:w="1130" w:type="dxa"/>
          </w:tcPr>
          <w:p>
            <w:pPr>
              <w:pStyle w:val="TableParagraph"/>
              <w:spacing w:line="200" w:lineRule="exact"/>
              <w:ind w:left="337" w:right="315"/>
              <w:jc w:val="center"/>
              <w:rPr>
                <w:sz w:val="18"/>
              </w:rPr>
            </w:pPr>
            <w:r>
              <w:rPr>
                <w:sz w:val="18"/>
              </w:rPr>
              <w:t>66.2</w:t>
            </w:r>
          </w:p>
        </w:tc>
        <w:tc>
          <w:tcPr>
            <w:tcW w:w="988" w:type="dxa"/>
          </w:tcPr>
          <w:p>
            <w:pPr>
              <w:pStyle w:val="TableParagraph"/>
              <w:spacing w:line="200" w:lineRule="exact"/>
              <w:ind w:right="246"/>
              <w:jc w:val="right"/>
              <w:rPr>
                <w:sz w:val="18"/>
              </w:rPr>
            </w:pPr>
            <w:r>
              <w:rPr>
                <w:sz w:val="18"/>
              </w:rPr>
              <w:t>286</w:t>
            </w:r>
          </w:p>
        </w:tc>
        <w:tc>
          <w:tcPr>
            <w:tcW w:w="1157" w:type="dxa"/>
          </w:tcPr>
          <w:p>
            <w:pPr>
              <w:pStyle w:val="TableParagraph"/>
              <w:spacing w:line="200" w:lineRule="exact"/>
              <w:ind w:left="438" w:right="358"/>
              <w:jc w:val="center"/>
              <w:rPr>
                <w:sz w:val="18"/>
              </w:rPr>
            </w:pPr>
            <w:r>
              <w:rPr>
                <w:sz w:val="18"/>
              </w:rPr>
              <w:t>24.3</w:t>
            </w:r>
          </w:p>
        </w:tc>
        <w:tc>
          <w:tcPr>
            <w:tcW w:w="1156" w:type="dxa"/>
          </w:tcPr>
          <w:p>
            <w:pPr>
              <w:pStyle w:val="TableParagraph"/>
              <w:spacing w:line="200" w:lineRule="exact"/>
              <w:ind w:left="235" w:right="168"/>
              <w:jc w:val="center"/>
              <w:rPr>
                <w:sz w:val="18"/>
              </w:rPr>
            </w:pPr>
            <w:r>
              <w:rPr>
                <w:sz w:val="18"/>
              </w:rPr>
              <w:t>5.6</w:t>
            </w:r>
          </w:p>
        </w:tc>
        <w:tc>
          <w:tcPr>
            <w:tcW w:w="1025" w:type="dxa"/>
          </w:tcPr>
          <w:p>
            <w:pPr>
              <w:pStyle w:val="TableParagraph"/>
              <w:spacing w:line="200" w:lineRule="exact"/>
              <w:ind w:right="313"/>
              <w:jc w:val="right"/>
              <w:rPr>
                <w:sz w:val="18"/>
              </w:rPr>
            </w:pPr>
            <w:r>
              <w:rPr>
                <w:sz w:val="18"/>
              </w:rPr>
              <w:t>275</w:t>
            </w:r>
          </w:p>
        </w:tc>
      </w:tr>
      <w:tr>
        <w:trPr>
          <w:trHeight w:val="219" w:hRule="atLeast"/>
        </w:trPr>
        <w:tc>
          <w:tcPr>
            <w:tcW w:w="1778" w:type="dxa"/>
          </w:tcPr>
          <w:p>
            <w:pPr>
              <w:pStyle w:val="TableParagraph"/>
              <w:spacing w:line="200" w:lineRule="exact"/>
              <w:ind w:left="38"/>
              <w:rPr>
                <w:sz w:val="18"/>
              </w:rPr>
            </w:pPr>
            <w:r>
              <w:rPr>
                <w:sz w:val="18"/>
              </w:rPr>
              <w:t>Gondiya</w:t>
            </w:r>
          </w:p>
        </w:tc>
        <w:tc>
          <w:tcPr>
            <w:tcW w:w="1490" w:type="dxa"/>
          </w:tcPr>
          <w:p>
            <w:pPr>
              <w:pStyle w:val="TableParagraph"/>
              <w:spacing w:line="200" w:lineRule="exact"/>
              <w:ind w:right="447"/>
              <w:jc w:val="right"/>
              <w:rPr>
                <w:sz w:val="18"/>
              </w:rPr>
            </w:pPr>
            <w:r>
              <w:rPr>
                <w:sz w:val="18"/>
              </w:rPr>
              <w:t>78.0</w:t>
            </w:r>
          </w:p>
        </w:tc>
        <w:tc>
          <w:tcPr>
            <w:tcW w:w="1001" w:type="dxa"/>
          </w:tcPr>
          <w:p>
            <w:pPr>
              <w:pStyle w:val="TableParagraph"/>
              <w:spacing w:line="200" w:lineRule="exact"/>
              <w:ind w:right="344"/>
              <w:jc w:val="right"/>
              <w:rPr>
                <w:sz w:val="18"/>
              </w:rPr>
            </w:pPr>
            <w:r>
              <w:rPr>
                <w:sz w:val="18"/>
              </w:rPr>
              <w:t>81</w:t>
            </w:r>
          </w:p>
        </w:tc>
        <w:tc>
          <w:tcPr>
            <w:tcW w:w="1130" w:type="dxa"/>
          </w:tcPr>
          <w:p>
            <w:pPr>
              <w:pStyle w:val="TableParagraph"/>
              <w:spacing w:line="200" w:lineRule="exact"/>
              <w:ind w:left="337" w:right="315"/>
              <w:jc w:val="center"/>
              <w:rPr>
                <w:sz w:val="18"/>
              </w:rPr>
            </w:pPr>
            <w:r>
              <w:rPr>
                <w:sz w:val="18"/>
              </w:rPr>
              <w:t>60.4</w:t>
            </w:r>
          </w:p>
        </w:tc>
        <w:tc>
          <w:tcPr>
            <w:tcW w:w="988" w:type="dxa"/>
          </w:tcPr>
          <w:p>
            <w:pPr>
              <w:pStyle w:val="TableParagraph"/>
              <w:spacing w:line="200" w:lineRule="exact"/>
              <w:ind w:right="246"/>
              <w:jc w:val="right"/>
              <w:rPr>
                <w:sz w:val="18"/>
              </w:rPr>
            </w:pPr>
            <w:r>
              <w:rPr>
                <w:sz w:val="18"/>
              </w:rPr>
              <w:t>354</w:t>
            </w:r>
          </w:p>
        </w:tc>
        <w:tc>
          <w:tcPr>
            <w:tcW w:w="1157" w:type="dxa"/>
          </w:tcPr>
          <w:p>
            <w:pPr>
              <w:pStyle w:val="TableParagraph"/>
              <w:spacing w:line="200" w:lineRule="exact"/>
              <w:ind w:left="438" w:right="358"/>
              <w:jc w:val="center"/>
              <w:rPr>
                <w:sz w:val="18"/>
              </w:rPr>
            </w:pPr>
            <w:r>
              <w:rPr>
                <w:sz w:val="18"/>
              </w:rPr>
              <w:t>23.4</w:t>
            </w:r>
          </w:p>
        </w:tc>
        <w:tc>
          <w:tcPr>
            <w:tcW w:w="1156" w:type="dxa"/>
          </w:tcPr>
          <w:p>
            <w:pPr>
              <w:pStyle w:val="TableParagraph"/>
              <w:spacing w:line="200" w:lineRule="exact"/>
              <w:ind w:left="235" w:right="168"/>
              <w:jc w:val="center"/>
              <w:rPr>
                <w:sz w:val="18"/>
              </w:rPr>
            </w:pPr>
            <w:r>
              <w:rPr>
                <w:sz w:val="18"/>
              </w:rPr>
              <w:t>9.4</w:t>
            </w:r>
          </w:p>
        </w:tc>
        <w:tc>
          <w:tcPr>
            <w:tcW w:w="1025" w:type="dxa"/>
          </w:tcPr>
          <w:p>
            <w:pPr>
              <w:pStyle w:val="TableParagraph"/>
              <w:spacing w:line="200" w:lineRule="exact"/>
              <w:ind w:right="313"/>
              <w:jc w:val="right"/>
              <w:rPr>
                <w:sz w:val="18"/>
              </w:rPr>
            </w:pPr>
            <w:r>
              <w:rPr>
                <w:sz w:val="18"/>
              </w:rPr>
              <w:t>346</w:t>
            </w:r>
          </w:p>
        </w:tc>
      </w:tr>
      <w:tr>
        <w:trPr>
          <w:trHeight w:val="219" w:hRule="atLeast"/>
        </w:trPr>
        <w:tc>
          <w:tcPr>
            <w:tcW w:w="1778" w:type="dxa"/>
          </w:tcPr>
          <w:p>
            <w:pPr>
              <w:pStyle w:val="TableParagraph"/>
              <w:spacing w:line="200" w:lineRule="exact"/>
              <w:ind w:left="38"/>
              <w:rPr>
                <w:sz w:val="18"/>
              </w:rPr>
            </w:pPr>
            <w:r>
              <w:rPr>
                <w:sz w:val="18"/>
              </w:rPr>
              <w:t>Hingoli</w:t>
            </w:r>
          </w:p>
        </w:tc>
        <w:tc>
          <w:tcPr>
            <w:tcW w:w="1490" w:type="dxa"/>
          </w:tcPr>
          <w:p>
            <w:pPr>
              <w:pStyle w:val="TableParagraph"/>
              <w:spacing w:line="200" w:lineRule="exact"/>
              <w:ind w:right="447"/>
              <w:jc w:val="right"/>
              <w:rPr>
                <w:sz w:val="18"/>
              </w:rPr>
            </w:pPr>
            <w:r>
              <w:rPr>
                <w:sz w:val="18"/>
              </w:rPr>
              <w:t>72.5</w:t>
            </w:r>
          </w:p>
        </w:tc>
        <w:tc>
          <w:tcPr>
            <w:tcW w:w="1001" w:type="dxa"/>
          </w:tcPr>
          <w:p>
            <w:pPr>
              <w:pStyle w:val="TableParagraph"/>
              <w:spacing w:line="200" w:lineRule="exact"/>
              <w:ind w:right="344"/>
              <w:jc w:val="right"/>
              <w:rPr>
                <w:sz w:val="18"/>
              </w:rPr>
            </w:pPr>
            <w:r>
              <w:rPr>
                <w:sz w:val="18"/>
              </w:rPr>
              <w:t>89</w:t>
            </w:r>
          </w:p>
        </w:tc>
        <w:tc>
          <w:tcPr>
            <w:tcW w:w="1130" w:type="dxa"/>
          </w:tcPr>
          <w:p>
            <w:pPr>
              <w:pStyle w:val="TableParagraph"/>
              <w:spacing w:line="200" w:lineRule="exact"/>
              <w:ind w:left="337" w:right="315"/>
              <w:jc w:val="center"/>
              <w:rPr>
                <w:sz w:val="18"/>
              </w:rPr>
            </w:pPr>
            <w:r>
              <w:rPr>
                <w:sz w:val="18"/>
              </w:rPr>
              <w:t>51.3</w:t>
            </w:r>
          </w:p>
        </w:tc>
        <w:tc>
          <w:tcPr>
            <w:tcW w:w="988" w:type="dxa"/>
          </w:tcPr>
          <w:p>
            <w:pPr>
              <w:pStyle w:val="TableParagraph"/>
              <w:spacing w:line="200" w:lineRule="exact"/>
              <w:ind w:right="246"/>
              <w:jc w:val="right"/>
              <w:rPr>
                <w:sz w:val="18"/>
              </w:rPr>
            </w:pPr>
            <w:r>
              <w:rPr>
                <w:sz w:val="18"/>
              </w:rPr>
              <w:t>345</w:t>
            </w:r>
          </w:p>
        </w:tc>
        <w:tc>
          <w:tcPr>
            <w:tcW w:w="1157" w:type="dxa"/>
          </w:tcPr>
          <w:p>
            <w:pPr>
              <w:pStyle w:val="TableParagraph"/>
              <w:spacing w:line="200" w:lineRule="exact"/>
              <w:ind w:left="438" w:right="358"/>
              <w:jc w:val="center"/>
              <w:rPr>
                <w:sz w:val="18"/>
              </w:rPr>
            </w:pPr>
            <w:r>
              <w:rPr>
                <w:sz w:val="18"/>
              </w:rPr>
              <w:t>24.9</w:t>
            </w:r>
          </w:p>
        </w:tc>
        <w:tc>
          <w:tcPr>
            <w:tcW w:w="1156" w:type="dxa"/>
          </w:tcPr>
          <w:p>
            <w:pPr>
              <w:pStyle w:val="TableParagraph"/>
              <w:spacing w:line="200" w:lineRule="exact"/>
              <w:ind w:left="231" w:right="252"/>
              <w:jc w:val="center"/>
              <w:rPr>
                <w:sz w:val="18"/>
              </w:rPr>
            </w:pPr>
            <w:r>
              <w:rPr>
                <w:sz w:val="18"/>
              </w:rPr>
              <w:t>16.5</w:t>
            </w:r>
          </w:p>
        </w:tc>
        <w:tc>
          <w:tcPr>
            <w:tcW w:w="1025" w:type="dxa"/>
          </w:tcPr>
          <w:p>
            <w:pPr>
              <w:pStyle w:val="TableParagraph"/>
              <w:spacing w:line="200" w:lineRule="exact"/>
              <w:ind w:right="313"/>
              <w:jc w:val="right"/>
              <w:rPr>
                <w:sz w:val="18"/>
              </w:rPr>
            </w:pPr>
            <w:r>
              <w:rPr>
                <w:sz w:val="18"/>
              </w:rPr>
              <w:t>332</w:t>
            </w:r>
          </w:p>
        </w:tc>
      </w:tr>
      <w:tr>
        <w:trPr>
          <w:trHeight w:val="219" w:hRule="atLeast"/>
        </w:trPr>
        <w:tc>
          <w:tcPr>
            <w:tcW w:w="1778" w:type="dxa"/>
          </w:tcPr>
          <w:p>
            <w:pPr>
              <w:pStyle w:val="TableParagraph"/>
              <w:spacing w:line="200" w:lineRule="exact"/>
              <w:ind w:left="38"/>
              <w:rPr>
                <w:sz w:val="18"/>
              </w:rPr>
            </w:pPr>
            <w:r>
              <w:rPr>
                <w:sz w:val="18"/>
              </w:rPr>
              <w:t>Jalgaon</w:t>
            </w:r>
          </w:p>
        </w:tc>
        <w:tc>
          <w:tcPr>
            <w:tcW w:w="1490" w:type="dxa"/>
          </w:tcPr>
          <w:p>
            <w:pPr>
              <w:pStyle w:val="TableParagraph"/>
              <w:spacing w:line="200" w:lineRule="exact"/>
              <w:ind w:right="447"/>
              <w:jc w:val="right"/>
              <w:rPr>
                <w:sz w:val="18"/>
              </w:rPr>
            </w:pPr>
            <w:r>
              <w:rPr>
                <w:sz w:val="18"/>
              </w:rPr>
              <w:t>85.2</w:t>
            </w:r>
          </w:p>
        </w:tc>
        <w:tc>
          <w:tcPr>
            <w:tcW w:w="1001" w:type="dxa"/>
          </w:tcPr>
          <w:p>
            <w:pPr>
              <w:pStyle w:val="TableParagraph"/>
              <w:spacing w:line="200" w:lineRule="exact"/>
              <w:ind w:right="344"/>
              <w:jc w:val="right"/>
              <w:rPr>
                <w:sz w:val="18"/>
              </w:rPr>
            </w:pPr>
            <w:r>
              <w:rPr>
                <w:sz w:val="18"/>
              </w:rPr>
              <w:t>231</w:t>
            </w:r>
          </w:p>
        </w:tc>
        <w:tc>
          <w:tcPr>
            <w:tcW w:w="1130" w:type="dxa"/>
          </w:tcPr>
          <w:p>
            <w:pPr>
              <w:pStyle w:val="TableParagraph"/>
              <w:spacing w:line="200" w:lineRule="exact"/>
              <w:ind w:left="337" w:right="315"/>
              <w:jc w:val="center"/>
              <w:rPr>
                <w:sz w:val="18"/>
              </w:rPr>
            </w:pPr>
            <w:r>
              <w:rPr>
                <w:sz w:val="18"/>
              </w:rPr>
              <w:t>65.2</w:t>
            </w:r>
          </w:p>
        </w:tc>
        <w:tc>
          <w:tcPr>
            <w:tcW w:w="988" w:type="dxa"/>
          </w:tcPr>
          <w:p>
            <w:pPr>
              <w:pStyle w:val="TableParagraph"/>
              <w:spacing w:line="200" w:lineRule="exact"/>
              <w:ind w:right="247"/>
              <w:jc w:val="right"/>
              <w:rPr>
                <w:sz w:val="18"/>
              </w:rPr>
            </w:pPr>
            <w:r>
              <w:rPr>
                <w:sz w:val="18"/>
              </w:rPr>
              <w:t>1,042</w:t>
            </w:r>
          </w:p>
        </w:tc>
        <w:tc>
          <w:tcPr>
            <w:tcW w:w="1157" w:type="dxa"/>
          </w:tcPr>
          <w:p>
            <w:pPr>
              <w:pStyle w:val="TableParagraph"/>
              <w:spacing w:line="200" w:lineRule="exact"/>
              <w:ind w:left="438" w:right="358"/>
              <w:jc w:val="center"/>
              <w:rPr>
                <w:sz w:val="18"/>
              </w:rPr>
            </w:pPr>
            <w:r>
              <w:rPr>
                <w:sz w:val="18"/>
              </w:rPr>
              <w:t>22.2</w:t>
            </w:r>
          </w:p>
        </w:tc>
        <w:tc>
          <w:tcPr>
            <w:tcW w:w="1156" w:type="dxa"/>
          </w:tcPr>
          <w:p>
            <w:pPr>
              <w:pStyle w:val="TableParagraph"/>
              <w:spacing w:line="200" w:lineRule="exact"/>
              <w:ind w:left="231" w:right="252"/>
              <w:jc w:val="center"/>
              <w:rPr>
                <w:sz w:val="18"/>
              </w:rPr>
            </w:pPr>
            <w:r>
              <w:rPr>
                <w:sz w:val="18"/>
              </w:rPr>
              <w:t>26.2</w:t>
            </w:r>
          </w:p>
        </w:tc>
        <w:tc>
          <w:tcPr>
            <w:tcW w:w="1025" w:type="dxa"/>
          </w:tcPr>
          <w:p>
            <w:pPr>
              <w:pStyle w:val="TableParagraph"/>
              <w:spacing w:line="200" w:lineRule="exact"/>
              <w:ind w:right="313"/>
              <w:jc w:val="right"/>
              <w:rPr>
                <w:sz w:val="18"/>
              </w:rPr>
            </w:pPr>
            <w:r>
              <w:rPr>
                <w:sz w:val="18"/>
              </w:rPr>
              <w:t>995</w:t>
            </w:r>
          </w:p>
        </w:tc>
      </w:tr>
      <w:tr>
        <w:trPr>
          <w:trHeight w:val="219" w:hRule="atLeast"/>
        </w:trPr>
        <w:tc>
          <w:tcPr>
            <w:tcW w:w="1778" w:type="dxa"/>
          </w:tcPr>
          <w:p>
            <w:pPr>
              <w:pStyle w:val="TableParagraph"/>
              <w:spacing w:line="200" w:lineRule="exact"/>
              <w:ind w:left="38"/>
              <w:rPr>
                <w:sz w:val="18"/>
              </w:rPr>
            </w:pPr>
            <w:r>
              <w:rPr>
                <w:sz w:val="18"/>
              </w:rPr>
              <w:t>Jalna</w:t>
            </w:r>
          </w:p>
        </w:tc>
        <w:tc>
          <w:tcPr>
            <w:tcW w:w="1490" w:type="dxa"/>
          </w:tcPr>
          <w:p>
            <w:pPr>
              <w:pStyle w:val="TableParagraph"/>
              <w:spacing w:line="200" w:lineRule="exact"/>
              <w:ind w:right="447"/>
              <w:jc w:val="right"/>
              <w:rPr>
                <w:sz w:val="18"/>
              </w:rPr>
            </w:pPr>
            <w:r>
              <w:rPr>
                <w:sz w:val="18"/>
              </w:rPr>
              <w:t>68.3</w:t>
            </w:r>
          </w:p>
        </w:tc>
        <w:tc>
          <w:tcPr>
            <w:tcW w:w="1001" w:type="dxa"/>
          </w:tcPr>
          <w:p>
            <w:pPr>
              <w:pStyle w:val="TableParagraph"/>
              <w:spacing w:line="200" w:lineRule="exact"/>
              <w:ind w:right="344"/>
              <w:jc w:val="right"/>
              <w:rPr>
                <w:sz w:val="18"/>
              </w:rPr>
            </w:pPr>
            <w:r>
              <w:rPr>
                <w:sz w:val="18"/>
              </w:rPr>
              <w:t>111</w:t>
            </w:r>
          </w:p>
        </w:tc>
        <w:tc>
          <w:tcPr>
            <w:tcW w:w="1130" w:type="dxa"/>
          </w:tcPr>
          <w:p>
            <w:pPr>
              <w:pStyle w:val="TableParagraph"/>
              <w:spacing w:line="200" w:lineRule="exact"/>
              <w:ind w:left="337" w:right="315"/>
              <w:jc w:val="center"/>
              <w:rPr>
                <w:sz w:val="18"/>
              </w:rPr>
            </w:pPr>
            <w:r>
              <w:rPr>
                <w:sz w:val="18"/>
              </w:rPr>
              <w:t>58.2</w:t>
            </w:r>
          </w:p>
        </w:tc>
        <w:tc>
          <w:tcPr>
            <w:tcW w:w="988" w:type="dxa"/>
          </w:tcPr>
          <w:p>
            <w:pPr>
              <w:pStyle w:val="TableParagraph"/>
              <w:spacing w:line="200" w:lineRule="exact"/>
              <w:ind w:right="246"/>
              <w:jc w:val="right"/>
              <w:rPr>
                <w:sz w:val="18"/>
              </w:rPr>
            </w:pPr>
            <w:r>
              <w:rPr>
                <w:sz w:val="18"/>
              </w:rPr>
              <w:t>515</w:t>
            </w:r>
          </w:p>
        </w:tc>
        <w:tc>
          <w:tcPr>
            <w:tcW w:w="1157" w:type="dxa"/>
          </w:tcPr>
          <w:p>
            <w:pPr>
              <w:pStyle w:val="TableParagraph"/>
              <w:spacing w:line="200" w:lineRule="exact"/>
              <w:ind w:left="438" w:right="358"/>
              <w:jc w:val="center"/>
              <w:rPr>
                <w:sz w:val="18"/>
              </w:rPr>
            </w:pPr>
            <w:r>
              <w:rPr>
                <w:sz w:val="18"/>
              </w:rPr>
              <w:t>23.3</w:t>
            </w:r>
          </w:p>
        </w:tc>
        <w:tc>
          <w:tcPr>
            <w:tcW w:w="1156" w:type="dxa"/>
          </w:tcPr>
          <w:p>
            <w:pPr>
              <w:pStyle w:val="TableParagraph"/>
              <w:spacing w:line="200" w:lineRule="exact"/>
              <w:ind w:left="231" w:right="252"/>
              <w:jc w:val="center"/>
              <w:rPr>
                <w:sz w:val="18"/>
              </w:rPr>
            </w:pPr>
            <w:r>
              <w:rPr>
                <w:sz w:val="18"/>
              </w:rPr>
              <w:t>20.6</w:t>
            </w:r>
          </w:p>
        </w:tc>
        <w:tc>
          <w:tcPr>
            <w:tcW w:w="1025" w:type="dxa"/>
          </w:tcPr>
          <w:p>
            <w:pPr>
              <w:pStyle w:val="TableParagraph"/>
              <w:spacing w:line="200" w:lineRule="exact"/>
              <w:ind w:right="313"/>
              <w:jc w:val="right"/>
              <w:rPr>
                <w:sz w:val="18"/>
              </w:rPr>
            </w:pPr>
            <w:r>
              <w:rPr>
                <w:sz w:val="18"/>
              </w:rPr>
              <w:t>501</w:t>
            </w:r>
          </w:p>
        </w:tc>
      </w:tr>
      <w:tr>
        <w:trPr>
          <w:trHeight w:val="219" w:hRule="atLeast"/>
        </w:trPr>
        <w:tc>
          <w:tcPr>
            <w:tcW w:w="1778" w:type="dxa"/>
          </w:tcPr>
          <w:p>
            <w:pPr>
              <w:pStyle w:val="TableParagraph"/>
              <w:spacing w:line="200" w:lineRule="exact"/>
              <w:ind w:left="38"/>
              <w:rPr>
                <w:sz w:val="18"/>
              </w:rPr>
            </w:pPr>
            <w:r>
              <w:rPr>
                <w:sz w:val="18"/>
              </w:rPr>
              <w:t>Kolhapur</w:t>
            </w:r>
          </w:p>
        </w:tc>
        <w:tc>
          <w:tcPr>
            <w:tcW w:w="1490" w:type="dxa"/>
          </w:tcPr>
          <w:p>
            <w:pPr>
              <w:pStyle w:val="TableParagraph"/>
              <w:spacing w:line="200" w:lineRule="exact"/>
              <w:ind w:right="447"/>
              <w:jc w:val="right"/>
              <w:rPr>
                <w:sz w:val="18"/>
              </w:rPr>
            </w:pPr>
            <w:r>
              <w:rPr>
                <w:sz w:val="18"/>
              </w:rPr>
              <w:t>66.4</w:t>
            </w:r>
          </w:p>
        </w:tc>
        <w:tc>
          <w:tcPr>
            <w:tcW w:w="1001" w:type="dxa"/>
          </w:tcPr>
          <w:p>
            <w:pPr>
              <w:pStyle w:val="TableParagraph"/>
              <w:spacing w:line="200" w:lineRule="exact"/>
              <w:ind w:right="344"/>
              <w:jc w:val="right"/>
              <w:rPr>
                <w:sz w:val="18"/>
              </w:rPr>
            </w:pPr>
            <w:r>
              <w:rPr>
                <w:sz w:val="18"/>
              </w:rPr>
              <w:t>229</w:t>
            </w:r>
          </w:p>
        </w:tc>
        <w:tc>
          <w:tcPr>
            <w:tcW w:w="1130" w:type="dxa"/>
          </w:tcPr>
          <w:p>
            <w:pPr>
              <w:pStyle w:val="TableParagraph"/>
              <w:spacing w:line="200" w:lineRule="exact"/>
              <w:ind w:left="337" w:right="315"/>
              <w:jc w:val="center"/>
              <w:rPr>
                <w:sz w:val="18"/>
              </w:rPr>
            </w:pPr>
            <w:r>
              <w:rPr>
                <w:sz w:val="18"/>
              </w:rPr>
              <w:t>50.1</w:t>
            </w:r>
          </w:p>
        </w:tc>
        <w:tc>
          <w:tcPr>
            <w:tcW w:w="988" w:type="dxa"/>
          </w:tcPr>
          <w:p>
            <w:pPr>
              <w:pStyle w:val="TableParagraph"/>
              <w:spacing w:line="200" w:lineRule="exact"/>
              <w:ind w:right="247"/>
              <w:jc w:val="right"/>
              <w:rPr>
                <w:sz w:val="18"/>
              </w:rPr>
            </w:pPr>
            <w:r>
              <w:rPr>
                <w:sz w:val="18"/>
              </w:rPr>
              <w:t>1,141</w:t>
            </w:r>
          </w:p>
        </w:tc>
        <w:tc>
          <w:tcPr>
            <w:tcW w:w="1157" w:type="dxa"/>
          </w:tcPr>
          <w:p>
            <w:pPr>
              <w:pStyle w:val="TableParagraph"/>
              <w:spacing w:line="200" w:lineRule="exact"/>
              <w:ind w:left="438" w:right="358"/>
              <w:jc w:val="center"/>
              <w:rPr>
                <w:sz w:val="18"/>
              </w:rPr>
            </w:pPr>
            <w:r>
              <w:rPr>
                <w:sz w:val="18"/>
              </w:rPr>
              <w:t>19.2</w:t>
            </w:r>
          </w:p>
        </w:tc>
        <w:tc>
          <w:tcPr>
            <w:tcW w:w="1156" w:type="dxa"/>
          </w:tcPr>
          <w:p>
            <w:pPr>
              <w:pStyle w:val="TableParagraph"/>
              <w:spacing w:line="200" w:lineRule="exact"/>
              <w:ind w:left="231" w:right="252"/>
              <w:jc w:val="center"/>
              <w:rPr>
                <w:sz w:val="18"/>
              </w:rPr>
            </w:pPr>
            <w:r>
              <w:rPr>
                <w:sz w:val="18"/>
              </w:rPr>
              <w:t>23.7</w:t>
            </w:r>
          </w:p>
        </w:tc>
        <w:tc>
          <w:tcPr>
            <w:tcW w:w="1025" w:type="dxa"/>
          </w:tcPr>
          <w:p>
            <w:pPr>
              <w:pStyle w:val="TableParagraph"/>
              <w:spacing w:line="200" w:lineRule="exact"/>
              <w:ind w:right="313"/>
              <w:jc w:val="right"/>
              <w:rPr>
                <w:sz w:val="18"/>
              </w:rPr>
            </w:pPr>
            <w:r>
              <w:rPr>
                <w:sz w:val="18"/>
              </w:rPr>
              <w:t>1,108</w:t>
            </w:r>
          </w:p>
        </w:tc>
      </w:tr>
      <w:tr>
        <w:trPr>
          <w:trHeight w:val="219" w:hRule="atLeast"/>
        </w:trPr>
        <w:tc>
          <w:tcPr>
            <w:tcW w:w="1778" w:type="dxa"/>
          </w:tcPr>
          <w:p>
            <w:pPr>
              <w:pStyle w:val="TableParagraph"/>
              <w:spacing w:line="200" w:lineRule="exact"/>
              <w:ind w:left="38"/>
              <w:rPr>
                <w:sz w:val="18"/>
              </w:rPr>
            </w:pPr>
            <w:r>
              <w:rPr>
                <w:sz w:val="18"/>
              </w:rPr>
              <w:t>Latur</w:t>
            </w:r>
          </w:p>
        </w:tc>
        <w:tc>
          <w:tcPr>
            <w:tcW w:w="1490" w:type="dxa"/>
          </w:tcPr>
          <w:p>
            <w:pPr>
              <w:pStyle w:val="TableParagraph"/>
              <w:spacing w:line="200" w:lineRule="exact"/>
              <w:ind w:right="447"/>
              <w:jc w:val="right"/>
              <w:rPr>
                <w:sz w:val="18"/>
              </w:rPr>
            </w:pPr>
            <w:r>
              <w:rPr>
                <w:sz w:val="18"/>
              </w:rPr>
              <w:t>59.5</w:t>
            </w:r>
          </w:p>
        </w:tc>
        <w:tc>
          <w:tcPr>
            <w:tcW w:w="1001" w:type="dxa"/>
          </w:tcPr>
          <w:p>
            <w:pPr>
              <w:pStyle w:val="TableParagraph"/>
              <w:spacing w:line="200" w:lineRule="exact"/>
              <w:ind w:right="344"/>
              <w:jc w:val="right"/>
              <w:rPr>
                <w:sz w:val="18"/>
              </w:rPr>
            </w:pPr>
            <w:r>
              <w:rPr>
                <w:sz w:val="18"/>
              </w:rPr>
              <w:t>149</w:t>
            </w:r>
          </w:p>
        </w:tc>
        <w:tc>
          <w:tcPr>
            <w:tcW w:w="1130" w:type="dxa"/>
          </w:tcPr>
          <w:p>
            <w:pPr>
              <w:pStyle w:val="TableParagraph"/>
              <w:spacing w:line="200" w:lineRule="exact"/>
              <w:ind w:left="337" w:right="315"/>
              <w:jc w:val="center"/>
              <w:rPr>
                <w:sz w:val="18"/>
              </w:rPr>
            </w:pPr>
            <w:r>
              <w:rPr>
                <w:sz w:val="18"/>
              </w:rPr>
              <w:t>50.7</w:t>
            </w:r>
          </w:p>
        </w:tc>
        <w:tc>
          <w:tcPr>
            <w:tcW w:w="988" w:type="dxa"/>
          </w:tcPr>
          <w:p>
            <w:pPr>
              <w:pStyle w:val="TableParagraph"/>
              <w:spacing w:line="200" w:lineRule="exact"/>
              <w:ind w:right="246"/>
              <w:jc w:val="right"/>
              <w:rPr>
                <w:sz w:val="18"/>
              </w:rPr>
            </w:pPr>
            <w:r>
              <w:rPr>
                <w:sz w:val="18"/>
              </w:rPr>
              <w:t>588</w:t>
            </w:r>
          </w:p>
        </w:tc>
        <w:tc>
          <w:tcPr>
            <w:tcW w:w="1157" w:type="dxa"/>
          </w:tcPr>
          <w:p>
            <w:pPr>
              <w:pStyle w:val="TableParagraph"/>
              <w:spacing w:line="200" w:lineRule="exact"/>
              <w:ind w:left="438" w:right="358"/>
              <w:jc w:val="center"/>
              <w:rPr>
                <w:sz w:val="18"/>
              </w:rPr>
            </w:pPr>
            <w:r>
              <w:rPr>
                <w:sz w:val="18"/>
              </w:rPr>
              <w:t>24.2</w:t>
            </w:r>
          </w:p>
        </w:tc>
        <w:tc>
          <w:tcPr>
            <w:tcW w:w="1156" w:type="dxa"/>
          </w:tcPr>
          <w:p>
            <w:pPr>
              <w:pStyle w:val="TableParagraph"/>
              <w:spacing w:line="200" w:lineRule="exact"/>
              <w:ind w:left="231" w:right="252"/>
              <w:jc w:val="center"/>
              <w:rPr>
                <w:sz w:val="18"/>
              </w:rPr>
            </w:pPr>
            <w:r>
              <w:rPr>
                <w:sz w:val="18"/>
              </w:rPr>
              <w:t>17.6</w:t>
            </w:r>
          </w:p>
        </w:tc>
        <w:tc>
          <w:tcPr>
            <w:tcW w:w="1025" w:type="dxa"/>
          </w:tcPr>
          <w:p>
            <w:pPr>
              <w:pStyle w:val="TableParagraph"/>
              <w:spacing w:line="200" w:lineRule="exact"/>
              <w:ind w:right="313"/>
              <w:jc w:val="right"/>
              <w:rPr>
                <w:sz w:val="18"/>
              </w:rPr>
            </w:pPr>
            <w:r>
              <w:rPr>
                <w:sz w:val="18"/>
              </w:rPr>
              <w:t>562</w:t>
            </w:r>
          </w:p>
        </w:tc>
      </w:tr>
      <w:tr>
        <w:trPr>
          <w:trHeight w:val="219" w:hRule="atLeast"/>
        </w:trPr>
        <w:tc>
          <w:tcPr>
            <w:tcW w:w="1778" w:type="dxa"/>
          </w:tcPr>
          <w:p>
            <w:pPr>
              <w:pStyle w:val="TableParagraph"/>
              <w:spacing w:line="200" w:lineRule="exact"/>
              <w:ind w:left="38"/>
              <w:rPr>
                <w:sz w:val="18"/>
              </w:rPr>
            </w:pPr>
            <w:r>
              <w:rPr>
                <w:sz w:val="18"/>
              </w:rPr>
              <w:t>Mumbai</w:t>
            </w:r>
          </w:p>
        </w:tc>
        <w:tc>
          <w:tcPr>
            <w:tcW w:w="1490" w:type="dxa"/>
          </w:tcPr>
          <w:p>
            <w:pPr>
              <w:pStyle w:val="TableParagraph"/>
              <w:spacing w:line="200" w:lineRule="exact"/>
              <w:ind w:right="447"/>
              <w:jc w:val="right"/>
              <w:rPr>
                <w:sz w:val="18"/>
              </w:rPr>
            </w:pPr>
            <w:r>
              <w:rPr>
                <w:sz w:val="18"/>
              </w:rPr>
              <w:t>72.8</w:t>
            </w:r>
          </w:p>
        </w:tc>
        <w:tc>
          <w:tcPr>
            <w:tcW w:w="1001" w:type="dxa"/>
          </w:tcPr>
          <w:p>
            <w:pPr>
              <w:pStyle w:val="TableParagraph"/>
              <w:spacing w:line="200" w:lineRule="exact"/>
              <w:ind w:right="344"/>
              <w:jc w:val="right"/>
              <w:rPr>
                <w:sz w:val="18"/>
              </w:rPr>
            </w:pPr>
            <w:r>
              <w:rPr>
                <w:sz w:val="18"/>
              </w:rPr>
              <w:t>110</w:t>
            </w:r>
          </w:p>
        </w:tc>
        <w:tc>
          <w:tcPr>
            <w:tcW w:w="1130" w:type="dxa"/>
          </w:tcPr>
          <w:p>
            <w:pPr>
              <w:pStyle w:val="TableParagraph"/>
              <w:spacing w:line="200" w:lineRule="exact"/>
              <w:ind w:left="337" w:right="315"/>
              <w:jc w:val="center"/>
              <w:rPr>
                <w:sz w:val="18"/>
              </w:rPr>
            </w:pPr>
            <w:r>
              <w:rPr>
                <w:sz w:val="18"/>
              </w:rPr>
              <w:t>45.9</w:t>
            </w:r>
          </w:p>
        </w:tc>
        <w:tc>
          <w:tcPr>
            <w:tcW w:w="988" w:type="dxa"/>
          </w:tcPr>
          <w:p>
            <w:pPr>
              <w:pStyle w:val="TableParagraph"/>
              <w:spacing w:line="200" w:lineRule="exact"/>
              <w:ind w:right="246"/>
              <w:jc w:val="right"/>
              <w:rPr>
                <w:sz w:val="18"/>
              </w:rPr>
            </w:pPr>
            <w:r>
              <w:rPr>
                <w:sz w:val="18"/>
              </w:rPr>
              <w:t>892</w:t>
            </w:r>
          </w:p>
        </w:tc>
        <w:tc>
          <w:tcPr>
            <w:tcW w:w="1157" w:type="dxa"/>
          </w:tcPr>
          <w:p>
            <w:pPr>
              <w:pStyle w:val="TableParagraph"/>
              <w:spacing w:line="200" w:lineRule="exact"/>
              <w:ind w:left="438" w:right="358"/>
              <w:jc w:val="center"/>
              <w:rPr>
                <w:sz w:val="18"/>
              </w:rPr>
            </w:pPr>
            <w:r>
              <w:rPr>
                <w:sz w:val="18"/>
              </w:rPr>
              <w:t>12.0</w:t>
            </w:r>
          </w:p>
        </w:tc>
        <w:tc>
          <w:tcPr>
            <w:tcW w:w="1156" w:type="dxa"/>
          </w:tcPr>
          <w:p>
            <w:pPr>
              <w:pStyle w:val="TableParagraph"/>
              <w:spacing w:line="200" w:lineRule="exact"/>
              <w:ind w:left="231" w:right="252"/>
              <w:jc w:val="center"/>
              <w:rPr>
                <w:sz w:val="18"/>
              </w:rPr>
            </w:pPr>
            <w:r>
              <w:rPr>
                <w:sz w:val="18"/>
              </w:rPr>
              <w:t>25.0</w:t>
            </w:r>
          </w:p>
        </w:tc>
        <w:tc>
          <w:tcPr>
            <w:tcW w:w="1025" w:type="dxa"/>
          </w:tcPr>
          <w:p>
            <w:pPr>
              <w:pStyle w:val="TableParagraph"/>
              <w:spacing w:line="200" w:lineRule="exact"/>
              <w:ind w:right="313"/>
              <w:jc w:val="right"/>
              <w:rPr>
                <w:sz w:val="18"/>
              </w:rPr>
            </w:pPr>
            <w:r>
              <w:rPr>
                <w:sz w:val="18"/>
              </w:rPr>
              <w:t>866</w:t>
            </w:r>
          </w:p>
        </w:tc>
      </w:tr>
      <w:tr>
        <w:trPr>
          <w:trHeight w:val="220" w:hRule="atLeast"/>
        </w:trPr>
        <w:tc>
          <w:tcPr>
            <w:tcW w:w="1778" w:type="dxa"/>
          </w:tcPr>
          <w:p>
            <w:pPr>
              <w:pStyle w:val="TableParagraph"/>
              <w:spacing w:line="201" w:lineRule="exact"/>
              <w:ind w:left="38"/>
              <w:rPr>
                <w:sz w:val="18"/>
              </w:rPr>
            </w:pPr>
            <w:r>
              <w:rPr>
                <w:sz w:val="18"/>
              </w:rPr>
              <w:t>Mumbai Suburban</w:t>
            </w:r>
          </w:p>
        </w:tc>
        <w:tc>
          <w:tcPr>
            <w:tcW w:w="1490" w:type="dxa"/>
          </w:tcPr>
          <w:p>
            <w:pPr>
              <w:pStyle w:val="TableParagraph"/>
              <w:spacing w:line="201" w:lineRule="exact"/>
              <w:ind w:right="447"/>
              <w:jc w:val="right"/>
              <w:rPr>
                <w:sz w:val="18"/>
              </w:rPr>
            </w:pPr>
            <w:r>
              <w:rPr>
                <w:sz w:val="18"/>
              </w:rPr>
              <w:t>65.6</w:t>
            </w:r>
          </w:p>
        </w:tc>
        <w:tc>
          <w:tcPr>
            <w:tcW w:w="1001" w:type="dxa"/>
          </w:tcPr>
          <w:p>
            <w:pPr>
              <w:pStyle w:val="TableParagraph"/>
              <w:spacing w:line="201" w:lineRule="exact"/>
              <w:ind w:right="344"/>
              <w:jc w:val="right"/>
              <w:rPr>
                <w:sz w:val="18"/>
              </w:rPr>
            </w:pPr>
            <w:r>
              <w:rPr>
                <w:sz w:val="18"/>
              </w:rPr>
              <w:t>292</w:t>
            </w:r>
          </w:p>
        </w:tc>
        <w:tc>
          <w:tcPr>
            <w:tcW w:w="1130" w:type="dxa"/>
          </w:tcPr>
          <w:p>
            <w:pPr>
              <w:pStyle w:val="TableParagraph"/>
              <w:spacing w:line="201" w:lineRule="exact"/>
              <w:ind w:left="337" w:right="315"/>
              <w:jc w:val="center"/>
              <w:rPr>
                <w:sz w:val="18"/>
              </w:rPr>
            </w:pPr>
            <w:r>
              <w:rPr>
                <w:sz w:val="18"/>
              </w:rPr>
              <w:t>50.0</w:t>
            </w:r>
          </w:p>
        </w:tc>
        <w:tc>
          <w:tcPr>
            <w:tcW w:w="988" w:type="dxa"/>
          </w:tcPr>
          <w:p>
            <w:pPr>
              <w:pStyle w:val="TableParagraph"/>
              <w:spacing w:line="201" w:lineRule="exact"/>
              <w:ind w:right="247"/>
              <w:jc w:val="right"/>
              <w:rPr>
                <w:sz w:val="18"/>
              </w:rPr>
            </w:pPr>
            <w:r>
              <w:rPr>
                <w:sz w:val="18"/>
              </w:rPr>
              <w:t>1,856</w:t>
            </w:r>
          </w:p>
        </w:tc>
        <w:tc>
          <w:tcPr>
            <w:tcW w:w="1157" w:type="dxa"/>
          </w:tcPr>
          <w:p>
            <w:pPr>
              <w:pStyle w:val="TableParagraph"/>
              <w:spacing w:line="201" w:lineRule="exact"/>
              <w:ind w:left="438" w:right="358"/>
              <w:jc w:val="center"/>
              <w:rPr>
                <w:sz w:val="18"/>
              </w:rPr>
            </w:pPr>
            <w:r>
              <w:rPr>
                <w:sz w:val="18"/>
              </w:rPr>
              <w:t>12.2</w:t>
            </w:r>
          </w:p>
        </w:tc>
        <w:tc>
          <w:tcPr>
            <w:tcW w:w="1156" w:type="dxa"/>
          </w:tcPr>
          <w:p>
            <w:pPr>
              <w:pStyle w:val="TableParagraph"/>
              <w:spacing w:line="201" w:lineRule="exact"/>
              <w:ind w:left="231" w:right="252"/>
              <w:jc w:val="center"/>
              <w:rPr>
                <w:sz w:val="18"/>
              </w:rPr>
            </w:pPr>
            <w:r>
              <w:rPr>
                <w:sz w:val="18"/>
              </w:rPr>
              <w:t>40.4</w:t>
            </w:r>
          </w:p>
        </w:tc>
        <w:tc>
          <w:tcPr>
            <w:tcW w:w="1025" w:type="dxa"/>
          </w:tcPr>
          <w:p>
            <w:pPr>
              <w:pStyle w:val="TableParagraph"/>
              <w:spacing w:line="201" w:lineRule="exact"/>
              <w:ind w:right="313"/>
              <w:jc w:val="right"/>
              <w:rPr>
                <w:sz w:val="18"/>
              </w:rPr>
            </w:pPr>
            <w:r>
              <w:rPr>
                <w:sz w:val="18"/>
              </w:rPr>
              <w:t>1,824</w:t>
            </w:r>
          </w:p>
        </w:tc>
      </w:tr>
      <w:tr>
        <w:trPr>
          <w:trHeight w:val="219" w:hRule="atLeast"/>
        </w:trPr>
        <w:tc>
          <w:tcPr>
            <w:tcW w:w="1778" w:type="dxa"/>
          </w:tcPr>
          <w:p>
            <w:pPr>
              <w:pStyle w:val="TableParagraph"/>
              <w:spacing w:line="200" w:lineRule="exact"/>
              <w:ind w:left="38"/>
              <w:rPr>
                <w:sz w:val="18"/>
              </w:rPr>
            </w:pPr>
            <w:r>
              <w:rPr>
                <w:sz w:val="18"/>
              </w:rPr>
              <w:t>Nagpur</w:t>
            </w:r>
          </w:p>
        </w:tc>
        <w:tc>
          <w:tcPr>
            <w:tcW w:w="1490" w:type="dxa"/>
          </w:tcPr>
          <w:p>
            <w:pPr>
              <w:pStyle w:val="TableParagraph"/>
              <w:spacing w:line="200" w:lineRule="exact"/>
              <w:ind w:right="447"/>
              <w:jc w:val="right"/>
              <w:rPr>
                <w:sz w:val="18"/>
              </w:rPr>
            </w:pPr>
            <w:r>
              <w:rPr>
                <w:sz w:val="18"/>
              </w:rPr>
              <w:t>70.5</w:t>
            </w:r>
          </w:p>
        </w:tc>
        <w:tc>
          <w:tcPr>
            <w:tcW w:w="1001" w:type="dxa"/>
          </w:tcPr>
          <w:p>
            <w:pPr>
              <w:pStyle w:val="TableParagraph"/>
              <w:spacing w:line="200" w:lineRule="exact"/>
              <w:ind w:right="344"/>
              <w:jc w:val="right"/>
              <w:rPr>
                <w:sz w:val="18"/>
              </w:rPr>
            </w:pPr>
            <w:r>
              <w:rPr>
                <w:sz w:val="18"/>
              </w:rPr>
              <w:t>252</w:t>
            </w:r>
          </w:p>
        </w:tc>
        <w:tc>
          <w:tcPr>
            <w:tcW w:w="1130" w:type="dxa"/>
          </w:tcPr>
          <w:p>
            <w:pPr>
              <w:pStyle w:val="TableParagraph"/>
              <w:spacing w:line="200" w:lineRule="exact"/>
              <w:ind w:left="337" w:right="315"/>
              <w:jc w:val="center"/>
              <w:rPr>
                <w:sz w:val="18"/>
              </w:rPr>
            </w:pPr>
            <w:r>
              <w:rPr>
                <w:sz w:val="18"/>
              </w:rPr>
              <w:t>53.6</w:t>
            </w:r>
          </w:p>
        </w:tc>
        <w:tc>
          <w:tcPr>
            <w:tcW w:w="988" w:type="dxa"/>
          </w:tcPr>
          <w:p>
            <w:pPr>
              <w:pStyle w:val="TableParagraph"/>
              <w:spacing w:line="200" w:lineRule="exact"/>
              <w:ind w:right="247"/>
              <w:jc w:val="right"/>
              <w:rPr>
                <w:sz w:val="18"/>
              </w:rPr>
            </w:pPr>
            <w:r>
              <w:rPr>
                <w:sz w:val="18"/>
              </w:rPr>
              <w:t>1,299</w:t>
            </w:r>
          </w:p>
        </w:tc>
        <w:tc>
          <w:tcPr>
            <w:tcW w:w="1157" w:type="dxa"/>
          </w:tcPr>
          <w:p>
            <w:pPr>
              <w:pStyle w:val="TableParagraph"/>
              <w:spacing w:line="200" w:lineRule="exact"/>
              <w:ind w:left="438" w:right="358"/>
              <w:jc w:val="center"/>
              <w:rPr>
                <w:sz w:val="18"/>
              </w:rPr>
            </w:pPr>
            <w:r>
              <w:rPr>
                <w:sz w:val="18"/>
              </w:rPr>
              <w:t>17.1</w:t>
            </w:r>
          </w:p>
        </w:tc>
        <w:tc>
          <w:tcPr>
            <w:tcW w:w="1156" w:type="dxa"/>
          </w:tcPr>
          <w:p>
            <w:pPr>
              <w:pStyle w:val="TableParagraph"/>
              <w:spacing w:line="200" w:lineRule="exact"/>
              <w:ind w:left="231" w:right="252"/>
              <w:jc w:val="center"/>
              <w:rPr>
                <w:sz w:val="18"/>
              </w:rPr>
            </w:pPr>
            <w:r>
              <w:rPr>
                <w:sz w:val="18"/>
              </w:rPr>
              <w:t>13.4</w:t>
            </w:r>
          </w:p>
        </w:tc>
        <w:tc>
          <w:tcPr>
            <w:tcW w:w="1025" w:type="dxa"/>
          </w:tcPr>
          <w:p>
            <w:pPr>
              <w:pStyle w:val="TableParagraph"/>
              <w:spacing w:line="200" w:lineRule="exact"/>
              <w:ind w:right="313"/>
              <w:jc w:val="right"/>
              <w:rPr>
                <w:sz w:val="18"/>
              </w:rPr>
            </w:pPr>
            <w:r>
              <w:rPr>
                <w:sz w:val="18"/>
              </w:rPr>
              <w:t>1,282</w:t>
            </w:r>
          </w:p>
        </w:tc>
      </w:tr>
      <w:tr>
        <w:trPr>
          <w:trHeight w:val="219" w:hRule="atLeast"/>
        </w:trPr>
        <w:tc>
          <w:tcPr>
            <w:tcW w:w="1778" w:type="dxa"/>
          </w:tcPr>
          <w:p>
            <w:pPr>
              <w:pStyle w:val="TableParagraph"/>
              <w:spacing w:line="200" w:lineRule="exact"/>
              <w:ind w:left="38"/>
              <w:rPr>
                <w:sz w:val="18"/>
              </w:rPr>
            </w:pPr>
            <w:r>
              <w:rPr>
                <w:sz w:val="18"/>
              </w:rPr>
              <w:t>Nanded</w:t>
            </w:r>
          </w:p>
        </w:tc>
        <w:tc>
          <w:tcPr>
            <w:tcW w:w="1490" w:type="dxa"/>
          </w:tcPr>
          <w:p>
            <w:pPr>
              <w:pStyle w:val="TableParagraph"/>
              <w:spacing w:line="200" w:lineRule="exact"/>
              <w:ind w:right="447"/>
              <w:jc w:val="right"/>
              <w:rPr>
                <w:sz w:val="18"/>
              </w:rPr>
            </w:pPr>
            <w:r>
              <w:rPr>
                <w:sz w:val="18"/>
              </w:rPr>
              <w:t>76.1</w:t>
            </w:r>
          </w:p>
        </w:tc>
        <w:tc>
          <w:tcPr>
            <w:tcW w:w="1001" w:type="dxa"/>
          </w:tcPr>
          <w:p>
            <w:pPr>
              <w:pStyle w:val="TableParagraph"/>
              <w:spacing w:line="200" w:lineRule="exact"/>
              <w:ind w:right="344"/>
              <w:jc w:val="right"/>
              <w:rPr>
                <w:sz w:val="18"/>
              </w:rPr>
            </w:pPr>
            <w:r>
              <w:rPr>
                <w:sz w:val="18"/>
              </w:rPr>
              <w:t>220</w:t>
            </w:r>
          </w:p>
        </w:tc>
        <w:tc>
          <w:tcPr>
            <w:tcW w:w="1130" w:type="dxa"/>
          </w:tcPr>
          <w:p>
            <w:pPr>
              <w:pStyle w:val="TableParagraph"/>
              <w:spacing w:line="200" w:lineRule="exact"/>
              <w:ind w:left="337" w:right="315"/>
              <w:jc w:val="center"/>
              <w:rPr>
                <w:sz w:val="18"/>
              </w:rPr>
            </w:pPr>
            <w:r>
              <w:rPr>
                <w:sz w:val="18"/>
              </w:rPr>
              <w:t>57.3</w:t>
            </w:r>
          </w:p>
        </w:tc>
        <w:tc>
          <w:tcPr>
            <w:tcW w:w="988" w:type="dxa"/>
          </w:tcPr>
          <w:p>
            <w:pPr>
              <w:pStyle w:val="TableParagraph"/>
              <w:spacing w:line="200" w:lineRule="exact"/>
              <w:ind w:right="246"/>
              <w:jc w:val="right"/>
              <w:rPr>
                <w:sz w:val="18"/>
              </w:rPr>
            </w:pPr>
            <w:r>
              <w:rPr>
                <w:sz w:val="18"/>
              </w:rPr>
              <w:t>850</w:t>
            </w:r>
          </w:p>
        </w:tc>
        <w:tc>
          <w:tcPr>
            <w:tcW w:w="1157" w:type="dxa"/>
          </w:tcPr>
          <w:p>
            <w:pPr>
              <w:pStyle w:val="TableParagraph"/>
              <w:spacing w:line="200" w:lineRule="exact"/>
              <w:ind w:left="438" w:right="358"/>
              <w:jc w:val="center"/>
              <w:rPr>
                <w:sz w:val="18"/>
              </w:rPr>
            </w:pPr>
            <w:r>
              <w:rPr>
                <w:sz w:val="18"/>
              </w:rPr>
              <w:t>22.9</w:t>
            </w:r>
          </w:p>
        </w:tc>
        <w:tc>
          <w:tcPr>
            <w:tcW w:w="1156" w:type="dxa"/>
          </w:tcPr>
          <w:p>
            <w:pPr>
              <w:pStyle w:val="TableParagraph"/>
              <w:spacing w:line="200" w:lineRule="exact"/>
              <w:ind w:left="231" w:right="252"/>
              <w:jc w:val="center"/>
              <w:rPr>
                <w:sz w:val="18"/>
              </w:rPr>
            </w:pPr>
            <w:r>
              <w:rPr>
                <w:sz w:val="18"/>
              </w:rPr>
              <w:t>19.2</w:t>
            </w:r>
          </w:p>
        </w:tc>
        <w:tc>
          <w:tcPr>
            <w:tcW w:w="1025" w:type="dxa"/>
          </w:tcPr>
          <w:p>
            <w:pPr>
              <w:pStyle w:val="TableParagraph"/>
              <w:spacing w:line="200" w:lineRule="exact"/>
              <w:ind w:right="313"/>
              <w:jc w:val="right"/>
              <w:rPr>
                <w:sz w:val="18"/>
              </w:rPr>
            </w:pPr>
            <w:r>
              <w:rPr>
                <w:sz w:val="18"/>
              </w:rPr>
              <w:t>823</w:t>
            </w:r>
          </w:p>
        </w:tc>
      </w:tr>
      <w:tr>
        <w:trPr>
          <w:trHeight w:val="219" w:hRule="atLeast"/>
        </w:trPr>
        <w:tc>
          <w:tcPr>
            <w:tcW w:w="1778" w:type="dxa"/>
          </w:tcPr>
          <w:p>
            <w:pPr>
              <w:pStyle w:val="TableParagraph"/>
              <w:spacing w:line="200" w:lineRule="exact"/>
              <w:ind w:left="38"/>
              <w:rPr>
                <w:sz w:val="18"/>
              </w:rPr>
            </w:pPr>
            <w:r>
              <w:rPr>
                <w:sz w:val="18"/>
              </w:rPr>
              <w:t>Nandurbar</w:t>
            </w:r>
          </w:p>
        </w:tc>
        <w:tc>
          <w:tcPr>
            <w:tcW w:w="1490" w:type="dxa"/>
          </w:tcPr>
          <w:p>
            <w:pPr>
              <w:pStyle w:val="TableParagraph"/>
              <w:spacing w:line="200" w:lineRule="exact"/>
              <w:ind w:right="447"/>
              <w:jc w:val="right"/>
              <w:rPr>
                <w:sz w:val="18"/>
              </w:rPr>
            </w:pPr>
            <w:r>
              <w:rPr>
                <w:sz w:val="18"/>
              </w:rPr>
              <w:t>79.3</w:t>
            </w:r>
          </w:p>
        </w:tc>
        <w:tc>
          <w:tcPr>
            <w:tcW w:w="1001" w:type="dxa"/>
          </w:tcPr>
          <w:p>
            <w:pPr>
              <w:pStyle w:val="TableParagraph"/>
              <w:spacing w:line="200" w:lineRule="exact"/>
              <w:ind w:right="344"/>
              <w:jc w:val="right"/>
              <w:rPr>
                <w:sz w:val="18"/>
              </w:rPr>
            </w:pPr>
            <w:r>
              <w:rPr>
                <w:sz w:val="18"/>
              </w:rPr>
              <w:t>80</w:t>
            </w:r>
          </w:p>
        </w:tc>
        <w:tc>
          <w:tcPr>
            <w:tcW w:w="1130" w:type="dxa"/>
          </w:tcPr>
          <w:p>
            <w:pPr>
              <w:pStyle w:val="TableParagraph"/>
              <w:spacing w:line="200" w:lineRule="exact"/>
              <w:ind w:left="337" w:right="315"/>
              <w:jc w:val="center"/>
              <w:rPr>
                <w:sz w:val="18"/>
              </w:rPr>
            </w:pPr>
            <w:r>
              <w:rPr>
                <w:sz w:val="18"/>
              </w:rPr>
              <w:t>64.2</w:t>
            </w:r>
          </w:p>
        </w:tc>
        <w:tc>
          <w:tcPr>
            <w:tcW w:w="988" w:type="dxa"/>
          </w:tcPr>
          <w:p>
            <w:pPr>
              <w:pStyle w:val="TableParagraph"/>
              <w:spacing w:line="200" w:lineRule="exact"/>
              <w:ind w:right="246"/>
              <w:jc w:val="right"/>
              <w:rPr>
                <w:sz w:val="18"/>
              </w:rPr>
            </w:pPr>
            <w:r>
              <w:rPr>
                <w:sz w:val="18"/>
              </w:rPr>
              <w:t>475</w:t>
            </w:r>
          </w:p>
        </w:tc>
        <w:tc>
          <w:tcPr>
            <w:tcW w:w="1157" w:type="dxa"/>
          </w:tcPr>
          <w:p>
            <w:pPr>
              <w:pStyle w:val="TableParagraph"/>
              <w:spacing w:line="200" w:lineRule="exact"/>
              <w:ind w:left="438" w:right="358"/>
              <w:jc w:val="center"/>
              <w:rPr>
                <w:sz w:val="18"/>
              </w:rPr>
            </w:pPr>
            <w:r>
              <w:rPr>
                <w:sz w:val="18"/>
              </w:rPr>
              <w:t>36.1</w:t>
            </w:r>
          </w:p>
        </w:tc>
        <w:tc>
          <w:tcPr>
            <w:tcW w:w="1156" w:type="dxa"/>
          </w:tcPr>
          <w:p>
            <w:pPr>
              <w:pStyle w:val="TableParagraph"/>
              <w:spacing w:line="200" w:lineRule="exact"/>
              <w:ind w:left="231" w:right="252"/>
              <w:jc w:val="center"/>
              <w:rPr>
                <w:sz w:val="18"/>
              </w:rPr>
            </w:pPr>
            <w:r>
              <w:rPr>
                <w:sz w:val="18"/>
              </w:rPr>
              <w:t>12.9</w:t>
            </w:r>
          </w:p>
        </w:tc>
        <w:tc>
          <w:tcPr>
            <w:tcW w:w="1025" w:type="dxa"/>
          </w:tcPr>
          <w:p>
            <w:pPr>
              <w:pStyle w:val="TableParagraph"/>
              <w:spacing w:line="200" w:lineRule="exact"/>
              <w:ind w:right="313"/>
              <w:jc w:val="right"/>
              <w:rPr>
                <w:sz w:val="18"/>
              </w:rPr>
            </w:pPr>
            <w:r>
              <w:rPr>
                <w:sz w:val="18"/>
              </w:rPr>
              <w:t>457</w:t>
            </w:r>
          </w:p>
        </w:tc>
      </w:tr>
      <w:tr>
        <w:trPr>
          <w:trHeight w:val="219" w:hRule="atLeast"/>
        </w:trPr>
        <w:tc>
          <w:tcPr>
            <w:tcW w:w="1778" w:type="dxa"/>
          </w:tcPr>
          <w:p>
            <w:pPr>
              <w:pStyle w:val="TableParagraph"/>
              <w:spacing w:line="200" w:lineRule="exact"/>
              <w:ind w:left="38"/>
              <w:rPr>
                <w:sz w:val="18"/>
              </w:rPr>
            </w:pPr>
            <w:r>
              <w:rPr>
                <w:sz w:val="18"/>
              </w:rPr>
              <w:t>Nashik</w:t>
            </w:r>
          </w:p>
        </w:tc>
        <w:tc>
          <w:tcPr>
            <w:tcW w:w="1490" w:type="dxa"/>
          </w:tcPr>
          <w:p>
            <w:pPr>
              <w:pStyle w:val="TableParagraph"/>
              <w:spacing w:line="200" w:lineRule="exact"/>
              <w:ind w:right="447"/>
              <w:jc w:val="right"/>
              <w:rPr>
                <w:sz w:val="18"/>
              </w:rPr>
            </w:pPr>
            <w:r>
              <w:rPr>
                <w:sz w:val="18"/>
              </w:rPr>
              <w:t>67.3</w:t>
            </w:r>
          </w:p>
        </w:tc>
        <w:tc>
          <w:tcPr>
            <w:tcW w:w="1001" w:type="dxa"/>
          </w:tcPr>
          <w:p>
            <w:pPr>
              <w:pStyle w:val="TableParagraph"/>
              <w:spacing w:line="200" w:lineRule="exact"/>
              <w:ind w:right="344"/>
              <w:jc w:val="right"/>
              <w:rPr>
                <w:sz w:val="18"/>
              </w:rPr>
            </w:pPr>
            <w:r>
              <w:rPr>
                <w:sz w:val="18"/>
              </w:rPr>
              <w:t>436</w:t>
            </w:r>
          </w:p>
        </w:tc>
        <w:tc>
          <w:tcPr>
            <w:tcW w:w="1130" w:type="dxa"/>
          </w:tcPr>
          <w:p>
            <w:pPr>
              <w:pStyle w:val="TableParagraph"/>
              <w:spacing w:line="200" w:lineRule="exact"/>
              <w:ind w:left="337" w:right="315"/>
              <w:jc w:val="center"/>
              <w:rPr>
                <w:sz w:val="18"/>
              </w:rPr>
            </w:pPr>
            <w:r>
              <w:rPr>
                <w:sz w:val="18"/>
              </w:rPr>
              <w:t>56.2</w:t>
            </w:r>
          </w:p>
        </w:tc>
        <w:tc>
          <w:tcPr>
            <w:tcW w:w="988" w:type="dxa"/>
          </w:tcPr>
          <w:p>
            <w:pPr>
              <w:pStyle w:val="TableParagraph"/>
              <w:spacing w:line="200" w:lineRule="exact"/>
              <w:ind w:right="247"/>
              <w:jc w:val="right"/>
              <w:rPr>
                <w:sz w:val="18"/>
              </w:rPr>
            </w:pPr>
            <w:r>
              <w:rPr>
                <w:sz w:val="18"/>
              </w:rPr>
              <w:t>1,715</w:t>
            </w:r>
          </w:p>
        </w:tc>
        <w:tc>
          <w:tcPr>
            <w:tcW w:w="1157" w:type="dxa"/>
          </w:tcPr>
          <w:p>
            <w:pPr>
              <w:pStyle w:val="TableParagraph"/>
              <w:spacing w:line="200" w:lineRule="exact"/>
              <w:ind w:left="438" w:right="358"/>
              <w:jc w:val="center"/>
              <w:rPr>
                <w:sz w:val="18"/>
              </w:rPr>
            </w:pPr>
            <w:r>
              <w:rPr>
                <w:sz w:val="18"/>
              </w:rPr>
              <w:t>25.6</w:t>
            </w:r>
          </w:p>
        </w:tc>
        <w:tc>
          <w:tcPr>
            <w:tcW w:w="1156" w:type="dxa"/>
          </w:tcPr>
          <w:p>
            <w:pPr>
              <w:pStyle w:val="TableParagraph"/>
              <w:spacing w:line="200" w:lineRule="exact"/>
              <w:ind w:left="231" w:right="252"/>
              <w:jc w:val="center"/>
              <w:rPr>
                <w:sz w:val="18"/>
              </w:rPr>
            </w:pPr>
            <w:r>
              <w:rPr>
                <w:sz w:val="18"/>
              </w:rPr>
              <w:t>21.7</w:t>
            </w:r>
          </w:p>
        </w:tc>
        <w:tc>
          <w:tcPr>
            <w:tcW w:w="1025" w:type="dxa"/>
          </w:tcPr>
          <w:p>
            <w:pPr>
              <w:pStyle w:val="TableParagraph"/>
              <w:spacing w:line="200" w:lineRule="exact"/>
              <w:ind w:right="313"/>
              <w:jc w:val="right"/>
              <w:rPr>
                <w:sz w:val="18"/>
              </w:rPr>
            </w:pPr>
            <w:r>
              <w:rPr>
                <w:sz w:val="18"/>
              </w:rPr>
              <w:t>1,633</w:t>
            </w:r>
          </w:p>
        </w:tc>
      </w:tr>
      <w:tr>
        <w:trPr>
          <w:trHeight w:val="219" w:hRule="atLeast"/>
        </w:trPr>
        <w:tc>
          <w:tcPr>
            <w:tcW w:w="1778" w:type="dxa"/>
          </w:tcPr>
          <w:p>
            <w:pPr>
              <w:pStyle w:val="TableParagraph"/>
              <w:spacing w:line="200" w:lineRule="exact"/>
              <w:ind w:left="38"/>
              <w:rPr>
                <w:sz w:val="18"/>
              </w:rPr>
            </w:pPr>
            <w:r>
              <w:rPr>
                <w:sz w:val="18"/>
              </w:rPr>
              <w:t>Osmanabad</w:t>
            </w:r>
          </w:p>
        </w:tc>
        <w:tc>
          <w:tcPr>
            <w:tcW w:w="1490" w:type="dxa"/>
          </w:tcPr>
          <w:p>
            <w:pPr>
              <w:pStyle w:val="TableParagraph"/>
              <w:spacing w:line="200" w:lineRule="exact"/>
              <w:ind w:right="447"/>
              <w:jc w:val="right"/>
              <w:rPr>
                <w:sz w:val="18"/>
              </w:rPr>
            </w:pPr>
            <w:r>
              <w:rPr>
                <w:sz w:val="18"/>
              </w:rPr>
              <w:t>67.4</w:t>
            </w:r>
          </w:p>
        </w:tc>
        <w:tc>
          <w:tcPr>
            <w:tcW w:w="1001" w:type="dxa"/>
          </w:tcPr>
          <w:p>
            <w:pPr>
              <w:pStyle w:val="TableParagraph"/>
              <w:spacing w:line="200" w:lineRule="exact"/>
              <w:ind w:right="344"/>
              <w:jc w:val="right"/>
              <w:rPr>
                <w:sz w:val="18"/>
              </w:rPr>
            </w:pPr>
            <w:r>
              <w:rPr>
                <w:sz w:val="18"/>
              </w:rPr>
              <w:t>112</w:t>
            </w:r>
          </w:p>
        </w:tc>
        <w:tc>
          <w:tcPr>
            <w:tcW w:w="1130" w:type="dxa"/>
          </w:tcPr>
          <w:p>
            <w:pPr>
              <w:pStyle w:val="TableParagraph"/>
              <w:spacing w:line="200" w:lineRule="exact"/>
              <w:ind w:left="337" w:right="315"/>
              <w:jc w:val="center"/>
              <w:rPr>
                <w:sz w:val="18"/>
              </w:rPr>
            </w:pPr>
            <w:r>
              <w:rPr>
                <w:sz w:val="18"/>
              </w:rPr>
              <w:t>49.1</w:t>
            </w:r>
          </w:p>
        </w:tc>
        <w:tc>
          <w:tcPr>
            <w:tcW w:w="988" w:type="dxa"/>
          </w:tcPr>
          <w:p>
            <w:pPr>
              <w:pStyle w:val="TableParagraph"/>
              <w:spacing w:line="200" w:lineRule="exact"/>
              <w:ind w:right="246"/>
              <w:jc w:val="right"/>
              <w:rPr>
                <w:sz w:val="18"/>
              </w:rPr>
            </w:pPr>
            <w:r>
              <w:rPr>
                <w:sz w:val="18"/>
              </w:rPr>
              <w:t>399</w:t>
            </w:r>
          </w:p>
        </w:tc>
        <w:tc>
          <w:tcPr>
            <w:tcW w:w="1157" w:type="dxa"/>
          </w:tcPr>
          <w:p>
            <w:pPr>
              <w:pStyle w:val="TableParagraph"/>
              <w:spacing w:line="200" w:lineRule="exact"/>
              <w:ind w:left="438" w:right="358"/>
              <w:jc w:val="center"/>
              <w:rPr>
                <w:sz w:val="18"/>
              </w:rPr>
            </w:pPr>
            <w:r>
              <w:rPr>
                <w:sz w:val="18"/>
              </w:rPr>
              <w:t>19.1</w:t>
            </w:r>
          </w:p>
        </w:tc>
        <w:tc>
          <w:tcPr>
            <w:tcW w:w="1156" w:type="dxa"/>
          </w:tcPr>
          <w:p>
            <w:pPr>
              <w:pStyle w:val="TableParagraph"/>
              <w:spacing w:line="200" w:lineRule="exact"/>
              <w:ind w:left="231" w:right="252"/>
              <w:jc w:val="center"/>
              <w:rPr>
                <w:sz w:val="18"/>
              </w:rPr>
            </w:pPr>
            <w:r>
              <w:rPr>
                <w:sz w:val="18"/>
              </w:rPr>
              <w:t>25.1</w:t>
            </w:r>
          </w:p>
        </w:tc>
        <w:tc>
          <w:tcPr>
            <w:tcW w:w="1025" w:type="dxa"/>
          </w:tcPr>
          <w:p>
            <w:pPr>
              <w:pStyle w:val="TableParagraph"/>
              <w:spacing w:line="200" w:lineRule="exact"/>
              <w:ind w:right="313"/>
              <w:jc w:val="right"/>
              <w:rPr>
                <w:sz w:val="18"/>
              </w:rPr>
            </w:pPr>
            <w:r>
              <w:rPr>
                <w:sz w:val="18"/>
              </w:rPr>
              <w:t>384</w:t>
            </w:r>
          </w:p>
        </w:tc>
      </w:tr>
      <w:tr>
        <w:trPr>
          <w:trHeight w:val="219" w:hRule="atLeast"/>
        </w:trPr>
        <w:tc>
          <w:tcPr>
            <w:tcW w:w="1778" w:type="dxa"/>
          </w:tcPr>
          <w:p>
            <w:pPr>
              <w:pStyle w:val="TableParagraph"/>
              <w:spacing w:line="200" w:lineRule="exact"/>
              <w:ind w:left="38"/>
              <w:rPr>
                <w:sz w:val="18"/>
              </w:rPr>
            </w:pPr>
            <w:r>
              <w:rPr>
                <w:sz w:val="18"/>
              </w:rPr>
              <w:t>Palghar</w:t>
            </w:r>
          </w:p>
        </w:tc>
        <w:tc>
          <w:tcPr>
            <w:tcW w:w="1490" w:type="dxa"/>
          </w:tcPr>
          <w:p>
            <w:pPr>
              <w:pStyle w:val="TableParagraph"/>
              <w:spacing w:line="200" w:lineRule="exact"/>
              <w:ind w:right="447"/>
              <w:jc w:val="right"/>
              <w:rPr>
                <w:sz w:val="18"/>
              </w:rPr>
            </w:pPr>
            <w:r>
              <w:rPr>
                <w:sz w:val="18"/>
              </w:rPr>
              <w:t>70.3</w:t>
            </w:r>
          </w:p>
        </w:tc>
        <w:tc>
          <w:tcPr>
            <w:tcW w:w="1001" w:type="dxa"/>
          </w:tcPr>
          <w:p>
            <w:pPr>
              <w:pStyle w:val="TableParagraph"/>
              <w:spacing w:line="200" w:lineRule="exact"/>
              <w:ind w:right="344"/>
              <w:jc w:val="right"/>
              <w:rPr>
                <w:sz w:val="18"/>
              </w:rPr>
            </w:pPr>
            <w:r>
              <w:rPr>
                <w:sz w:val="18"/>
              </w:rPr>
              <w:t>138</w:t>
            </w:r>
          </w:p>
        </w:tc>
        <w:tc>
          <w:tcPr>
            <w:tcW w:w="1130" w:type="dxa"/>
          </w:tcPr>
          <w:p>
            <w:pPr>
              <w:pStyle w:val="TableParagraph"/>
              <w:spacing w:line="200" w:lineRule="exact"/>
              <w:ind w:left="337" w:right="315"/>
              <w:jc w:val="center"/>
              <w:rPr>
                <w:sz w:val="18"/>
              </w:rPr>
            </w:pPr>
            <w:r>
              <w:rPr>
                <w:sz w:val="18"/>
              </w:rPr>
              <w:t>56.9</w:t>
            </w:r>
          </w:p>
        </w:tc>
        <w:tc>
          <w:tcPr>
            <w:tcW w:w="988" w:type="dxa"/>
          </w:tcPr>
          <w:p>
            <w:pPr>
              <w:pStyle w:val="TableParagraph"/>
              <w:spacing w:line="200" w:lineRule="exact"/>
              <w:ind w:right="246"/>
              <w:jc w:val="right"/>
              <w:rPr>
                <w:sz w:val="18"/>
              </w:rPr>
            </w:pPr>
            <w:r>
              <w:rPr>
                <w:sz w:val="18"/>
              </w:rPr>
              <w:t>896</w:t>
            </w:r>
          </w:p>
        </w:tc>
        <w:tc>
          <w:tcPr>
            <w:tcW w:w="1157" w:type="dxa"/>
          </w:tcPr>
          <w:p>
            <w:pPr>
              <w:pStyle w:val="TableParagraph"/>
              <w:spacing w:line="200" w:lineRule="exact"/>
              <w:ind w:left="438" w:right="358"/>
              <w:jc w:val="center"/>
              <w:rPr>
                <w:sz w:val="18"/>
              </w:rPr>
            </w:pPr>
            <w:r>
              <w:rPr>
                <w:sz w:val="18"/>
              </w:rPr>
              <w:t>27.8</w:t>
            </w:r>
          </w:p>
        </w:tc>
        <w:tc>
          <w:tcPr>
            <w:tcW w:w="1156" w:type="dxa"/>
          </w:tcPr>
          <w:p>
            <w:pPr>
              <w:pStyle w:val="TableParagraph"/>
              <w:spacing w:line="200" w:lineRule="exact"/>
              <w:ind w:left="231" w:right="252"/>
              <w:jc w:val="center"/>
              <w:rPr>
                <w:sz w:val="18"/>
              </w:rPr>
            </w:pPr>
            <w:r>
              <w:rPr>
                <w:sz w:val="18"/>
              </w:rPr>
              <w:t>17.0</w:t>
            </w:r>
          </w:p>
        </w:tc>
        <w:tc>
          <w:tcPr>
            <w:tcW w:w="1025" w:type="dxa"/>
          </w:tcPr>
          <w:p>
            <w:pPr>
              <w:pStyle w:val="TableParagraph"/>
              <w:spacing w:line="200" w:lineRule="exact"/>
              <w:ind w:right="313"/>
              <w:jc w:val="right"/>
              <w:rPr>
                <w:sz w:val="18"/>
              </w:rPr>
            </w:pPr>
            <w:r>
              <w:rPr>
                <w:sz w:val="18"/>
              </w:rPr>
              <w:t>876</w:t>
            </w:r>
          </w:p>
        </w:tc>
      </w:tr>
      <w:tr>
        <w:trPr>
          <w:trHeight w:val="219" w:hRule="atLeast"/>
        </w:trPr>
        <w:tc>
          <w:tcPr>
            <w:tcW w:w="1778" w:type="dxa"/>
          </w:tcPr>
          <w:p>
            <w:pPr>
              <w:pStyle w:val="TableParagraph"/>
              <w:spacing w:line="200" w:lineRule="exact"/>
              <w:ind w:left="38"/>
              <w:rPr>
                <w:sz w:val="18"/>
              </w:rPr>
            </w:pPr>
            <w:r>
              <w:rPr>
                <w:sz w:val="18"/>
              </w:rPr>
              <w:t>Parbhani</w:t>
            </w:r>
          </w:p>
        </w:tc>
        <w:tc>
          <w:tcPr>
            <w:tcW w:w="1490" w:type="dxa"/>
          </w:tcPr>
          <w:p>
            <w:pPr>
              <w:pStyle w:val="TableParagraph"/>
              <w:spacing w:line="200" w:lineRule="exact"/>
              <w:ind w:right="447"/>
              <w:jc w:val="right"/>
              <w:rPr>
                <w:sz w:val="18"/>
              </w:rPr>
            </w:pPr>
            <w:r>
              <w:rPr>
                <w:sz w:val="18"/>
              </w:rPr>
              <w:t>75.4</w:t>
            </w:r>
          </w:p>
        </w:tc>
        <w:tc>
          <w:tcPr>
            <w:tcW w:w="1001" w:type="dxa"/>
          </w:tcPr>
          <w:p>
            <w:pPr>
              <w:pStyle w:val="TableParagraph"/>
              <w:spacing w:line="200" w:lineRule="exact"/>
              <w:ind w:right="344"/>
              <w:jc w:val="right"/>
              <w:rPr>
                <w:sz w:val="18"/>
              </w:rPr>
            </w:pPr>
            <w:r>
              <w:rPr>
                <w:sz w:val="18"/>
              </w:rPr>
              <w:t>122</w:t>
            </w:r>
          </w:p>
        </w:tc>
        <w:tc>
          <w:tcPr>
            <w:tcW w:w="1130" w:type="dxa"/>
          </w:tcPr>
          <w:p>
            <w:pPr>
              <w:pStyle w:val="TableParagraph"/>
              <w:spacing w:line="200" w:lineRule="exact"/>
              <w:ind w:left="337" w:right="315"/>
              <w:jc w:val="center"/>
              <w:rPr>
                <w:sz w:val="18"/>
              </w:rPr>
            </w:pPr>
            <w:r>
              <w:rPr>
                <w:sz w:val="18"/>
              </w:rPr>
              <w:t>58.8</w:t>
            </w:r>
          </w:p>
        </w:tc>
        <w:tc>
          <w:tcPr>
            <w:tcW w:w="988" w:type="dxa"/>
          </w:tcPr>
          <w:p>
            <w:pPr>
              <w:pStyle w:val="TableParagraph"/>
              <w:spacing w:line="200" w:lineRule="exact"/>
              <w:ind w:right="246"/>
              <w:jc w:val="right"/>
              <w:rPr>
                <w:sz w:val="18"/>
              </w:rPr>
            </w:pPr>
            <w:r>
              <w:rPr>
                <w:sz w:val="18"/>
              </w:rPr>
              <w:t>419</w:t>
            </w:r>
          </w:p>
        </w:tc>
        <w:tc>
          <w:tcPr>
            <w:tcW w:w="1157" w:type="dxa"/>
          </w:tcPr>
          <w:p>
            <w:pPr>
              <w:pStyle w:val="TableParagraph"/>
              <w:spacing w:line="200" w:lineRule="exact"/>
              <w:ind w:left="438" w:right="358"/>
              <w:jc w:val="center"/>
              <w:rPr>
                <w:sz w:val="18"/>
              </w:rPr>
            </w:pPr>
            <w:r>
              <w:rPr>
                <w:sz w:val="18"/>
              </w:rPr>
              <w:t>20.4</w:t>
            </w:r>
          </w:p>
        </w:tc>
        <w:tc>
          <w:tcPr>
            <w:tcW w:w="1156" w:type="dxa"/>
          </w:tcPr>
          <w:p>
            <w:pPr>
              <w:pStyle w:val="TableParagraph"/>
              <w:spacing w:line="200" w:lineRule="exact"/>
              <w:ind w:left="231" w:right="252"/>
              <w:jc w:val="center"/>
              <w:rPr>
                <w:sz w:val="18"/>
              </w:rPr>
            </w:pPr>
            <w:r>
              <w:rPr>
                <w:sz w:val="18"/>
              </w:rPr>
              <w:t>23.7</w:t>
            </w:r>
          </w:p>
        </w:tc>
        <w:tc>
          <w:tcPr>
            <w:tcW w:w="1025" w:type="dxa"/>
          </w:tcPr>
          <w:p>
            <w:pPr>
              <w:pStyle w:val="TableParagraph"/>
              <w:spacing w:line="200" w:lineRule="exact"/>
              <w:ind w:right="313"/>
              <w:jc w:val="right"/>
              <w:rPr>
                <w:sz w:val="18"/>
              </w:rPr>
            </w:pPr>
            <w:r>
              <w:rPr>
                <w:sz w:val="18"/>
              </w:rPr>
              <w:t>409</w:t>
            </w:r>
          </w:p>
        </w:tc>
      </w:tr>
      <w:tr>
        <w:trPr>
          <w:trHeight w:val="219" w:hRule="atLeast"/>
        </w:trPr>
        <w:tc>
          <w:tcPr>
            <w:tcW w:w="1778" w:type="dxa"/>
          </w:tcPr>
          <w:p>
            <w:pPr>
              <w:pStyle w:val="TableParagraph"/>
              <w:spacing w:line="200" w:lineRule="exact"/>
              <w:ind w:left="38"/>
              <w:rPr>
                <w:sz w:val="18"/>
              </w:rPr>
            </w:pPr>
            <w:r>
              <w:rPr>
                <w:sz w:val="18"/>
              </w:rPr>
              <w:t>Pune</w:t>
            </w:r>
          </w:p>
        </w:tc>
        <w:tc>
          <w:tcPr>
            <w:tcW w:w="1490" w:type="dxa"/>
          </w:tcPr>
          <w:p>
            <w:pPr>
              <w:pStyle w:val="TableParagraph"/>
              <w:spacing w:line="200" w:lineRule="exact"/>
              <w:ind w:right="447"/>
              <w:jc w:val="right"/>
              <w:rPr>
                <w:sz w:val="18"/>
              </w:rPr>
            </w:pPr>
            <w:r>
              <w:rPr>
                <w:sz w:val="18"/>
              </w:rPr>
              <w:t>58.7</w:t>
            </w:r>
          </w:p>
        </w:tc>
        <w:tc>
          <w:tcPr>
            <w:tcW w:w="1001" w:type="dxa"/>
          </w:tcPr>
          <w:p>
            <w:pPr>
              <w:pStyle w:val="TableParagraph"/>
              <w:spacing w:line="200" w:lineRule="exact"/>
              <w:ind w:right="344"/>
              <w:jc w:val="right"/>
              <w:rPr>
                <w:sz w:val="18"/>
              </w:rPr>
            </w:pPr>
            <w:r>
              <w:rPr>
                <w:sz w:val="18"/>
              </w:rPr>
              <w:t>783</w:t>
            </w:r>
          </w:p>
        </w:tc>
        <w:tc>
          <w:tcPr>
            <w:tcW w:w="1130" w:type="dxa"/>
          </w:tcPr>
          <w:p>
            <w:pPr>
              <w:pStyle w:val="TableParagraph"/>
              <w:spacing w:line="200" w:lineRule="exact"/>
              <w:ind w:left="337" w:right="315"/>
              <w:jc w:val="center"/>
              <w:rPr>
                <w:sz w:val="18"/>
              </w:rPr>
            </w:pPr>
            <w:r>
              <w:rPr>
                <w:sz w:val="18"/>
              </w:rPr>
              <w:t>51.9</w:t>
            </w:r>
          </w:p>
        </w:tc>
        <w:tc>
          <w:tcPr>
            <w:tcW w:w="988" w:type="dxa"/>
          </w:tcPr>
          <w:p>
            <w:pPr>
              <w:pStyle w:val="TableParagraph"/>
              <w:spacing w:line="200" w:lineRule="exact"/>
              <w:ind w:right="247"/>
              <w:jc w:val="right"/>
              <w:rPr>
                <w:sz w:val="18"/>
              </w:rPr>
            </w:pPr>
            <w:r>
              <w:rPr>
                <w:sz w:val="18"/>
              </w:rPr>
              <w:t>3,416</w:t>
            </w:r>
          </w:p>
        </w:tc>
        <w:tc>
          <w:tcPr>
            <w:tcW w:w="1157" w:type="dxa"/>
          </w:tcPr>
          <w:p>
            <w:pPr>
              <w:pStyle w:val="TableParagraph"/>
              <w:spacing w:line="200" w:lineRule="exact"/>
              <w:ind w:left="438" w:right="358"/>
              <w:jc w:val="center"/>
              <w:rPr>
                <w:sz w:val="18"/>
              </w:rPr>
            </w:pPr>
            <w:r>
              <w:rPr>
                <w:sz w:val="18"/>
              </w:rPr>
              <w:t>19.6</w:t>
            </w:r>
          </w:p>
        </w:tc>
        <w:tc>
          <w:tcPr>
            <w:tcW w:w="1156" w:type="dxa"/>
          </w:tcPr>
          <w:p>
            <w:pPr>
              <w:pStyle w:val="TableParagraph"/>
              <w:spacing w:line="200" w:lineRule="exact"/>
              <w:ind w:left="231" w:right="252"/>
              <w:jc w:val="center"/>
              <w:rPr>
                <w:sz w:val="18"/>
              </w:rPr>
            </w:pPr>
            <w:r>
              <w:rPr>
                <w:sz w:val="18"/>
              </w:rPr>
              <w:t>31.0</w:t>
            </w:r>
          </w:p>
        </w:tc>
        <w:tc>
          <w:tcPr>
            <w:tcW w:w="1025" w:type="dxa"/>
          </w:tcPr>
          <w:p>
            <w:pPr>
              <w:pStyle w:val="TableParagraph"/>
              <w:spacing w:line="200" w:lineRule="exact"/>
              <w:ind w:right="313"/>
              <w:jc w:val="right"/>
              <w:rPr>
                <w:sz w:val="18"/>
              </w:rPr>
            </w:pPr>
            <w:r>
              <w:rPr>
                <w:sz w:val="18"/>
              </w:rPr>
              <w:t>3,311</w:t>
            </w:r>
          </w:p>
        </w:tc>
      </w:tr>
      <w:tr>
        <w:trPr>
          <w:trHeight w:val="220" w:hRule="atLeast"/>
        </w:trPr>
        <w:tc>
          <w:tcPr>
            <w:tcW w:w="1778" w:type="dxa"/>
          </w:tcPr>
          <w:p>
            <w:pPr>
              <w:pStyle w:val="TableParagraph"/>
              <w:spacing w:line="201" w:lineRule="exact"/>
              <w:ind w:left="38"/>
              <w:rPr>
                <w:sz w:val="18"/>
              </w:rPr>
            </w:pPr>
            <w:r>
              <w:rPr>
                <w:sz w:val="18"/>
              </w:rPr>
              <w:t>Raigarh</w:t>
            </w:r>
          </w:p>
        </w:tc>
        <w:tc>
          <w:tcPr>
            <w:tcW w:w="1490" w:type="dxa"/>
          </w:tcPr>
          <w:p>
            <w:pPr>
              <w:pStyle w:val="TableParagraph"/>
              <w:spacing w:line="201" w:lineRule="exact"/>
              <w:ind w:right="447"/>
              <w:jc w:val="right"/>
              <w:rPr>
                <w:sz w:val="18"/>
              </w:rPr>
            </w:pPr>
            <w:r>
              <w:rPr>
                <w:sz w:val="18"/>
              </w:rPr>
              <w:t>67.0</w:t>
            </w:r>
          </w:p>
        </w:tc>
        <w:tc>
          <w:tcPr>
            <w:tcW w:w="1001" w:type="dxa"/>
          </w:tcPr>
          <w:p>
            <w:pPr>
              <w:pStyle w:val="TableParagraph"/>
              <w:spacing w:line="201" w:lineRule="exact"/>
              <w:ind w:right="344"/>
              <w:jc w:val="right"/>
              <w:rPr>
                <w:sz w:val="18"/>
              </w:rPr>
            </w:pPr>
            <w:r>
              <w:rPr>
                <w:sz w:val="18"/>
              </w:rPr>
              <w:t>172</w:t>
            </w:r>
          </w:p>
        </w:tc>
        <w:tc>
          <w:tcPr>
            <w:tcW w:w="1130" w:type="dxa"/>
          </w:tcPr>
          <w:p>
            <w:pPr>
              <w:pStyle w:val="TableParagraph"/>
              <w:spacing w:line="201" w:lineRule="exact"/>
              <w:ind w:left="337" w:right="315"/>
              <w:jc w:val="center"/>
              <w:rPr>
                <w:sz w:val="18"/>
              </w:rPr>
            </w:pPr>
            <w:r>
              <w:rPr>
                <w:sz w:val="18"/>
              </w:rPr>
              <w:t>54.2</w:t>
            </w:r>
          </w:p>
        </w:tc>
        <w:tc>
          <w:tcPr>
            <w:tcW w:w="988" w:type="dxa"/>
          </w:tcPr>
          <w:p>
            <w:pPr>
              <w:pStyle w:val="TableParagraph"/>
              <w:spacing w:line="201" w:lineRule="exact"/>
              <w:ind w:right="246"/>
              <w:jc w:val="right"/>
              <w:rPr>
                <w:sz w:val="18"/>
              </w:rPr>
            </w:pPr>
            <w:r>
              <w:rPr>
                <w:sz w:val="18"/>
              </w:rPr>
              <w:t>834</w:t>
            </w:r>
          </w:p>
        </w:tc>
        <w:tc>
          <w:tcPr>
            <w:tcW w:w="1157" w:type="dxa"/>
          </w:tcPr>
          <w:p>
            <w:pPr>
              <w:pStyle w:val="TableParagraph"/>
              <w:spacing w:line="201" w:lineRule="exact"/>
              <w:ind w:left="438" w:right="358"/>
              <w:jc w:val="center"/>
              <w:rPr>
                <w:sz w:val="18"/>
              </w:rPr>
            </w:pPr>
            <w:r>
              <w:rPr>
                <w:sz w:val="18"/>
              </w:rPr>
              <w:t>21.8</w:t>
            </w:r>
          </w:p>
        </w:tc>
        <w:tc>
          <w:tcPr>
            <w:tcW w:w="1156" w:type="dxa"/>
          </w:tcPr>
          <w:p>
            <w:pPr>
              <w:pStyle w:val="TableParagraph"/>
              <w:spacing w:line="201" w:lineRule="exact"/>
              <w:ind w:left="231" w:right="252"/>
              <w:jc w:val="center"/>
              <w:rPr>
                <w:sz w:val="18"/>
              </w:rPr>
            </w:pPr>
            <w:r>
              <w:rPr>
                <w:sz w:val="18"/>
              </w:rPr>
              <w:t>23.1</w:t>
            </w:r>
          </w:p>
        </w:tc>
        <w:tc>
          <w:tcPr>
            <w:tcW w:w="1025" w:type="dxa"/>
          </w:tcPr>
          <w:p>
            <w:pPr>
              <w:pStyle w:val="TableParagraph"/>
              <w:spacing w:line="201" w:lineRule="exact"/>
              <w:ind w:right="313"/>
              <w:jc w:val="right"/>
              <w:rPr>
                <w:sz w:val="18"/>
              </w:rPr>
            </w:pPr>
            <w:r>
              <w:rPr>
                <w:sz w:val="18"/>
              </w:rPr>
              <w:t>801</w:t>
            </w:r>
          </w:p>
        </w:tc>
      </w:tr>
      <w:tr>
        <w:trPr>
          <w:trHeight w:val="219" w:hRule="atLeast"/>
        </w:trPr>
        <w:tc>
          <w:tcPr>
            <w:tcW w:w="1778" w:type="dxa"/>
          </w:tcPr>
          <w:p>
            <w:pPr>
              <w:pStyle w:val="TableParagraph"/>
              <w:spacing w:line="200" w:lineRule="exact"/>
              <w:ind w:left="38"/>
              <w:rPr>
                <w:sz w:val="18"/>
              </w:rPr>
            </w:pPr>
            <w:r>
              <w:rPr>
                <w:sz w:val="18"/>
              </w:rPr>
              <w:t>Ratnagiri</w:t>
            </w:r>
          </w:p>
        </w:tc>
        <w:tc>
          <w:tcPr>
            <w:tcW w:w="1490" w:type="dxa"/>
          </w:tcPr>
          <w:p>
            <w:pPr>
              <w:pStyle w:val="TableParagraph"/>
              <w:spacing w:line="200" w:lineRule="exact"/>
              <w:ind w:right="447"/>
              <w:jc w:val="right"/>
              <w:rPr>
                <w:sz w:val="18"/>
              </w:rPr>
            </w:pPr>
            <w:r>
              <w:rPr>
                <w:sz w:val="18"/>
              </w:rPr>
              <w:t>69.4</w:t>
            </w:r>
          </w:p>
        </w:tc>
        <w:tc>
          <w:tcPr>
            <w:tcW w:w="1001" w:type="dxa"/>
          </w:tcPr>
          <w:p>
            <w:pPr>
              <w:pStyle w:val="TableParagraph"/>
              <w:spacing w:line="200" w:lineRule="exact"/>
              <w:ind w:right="344"/>
              <w:jc w:val="right"/>
              <w:rPr>
                <w:sz w:val="18"/>
              </w:rPr>
            </w:pPr>
            <w:r>
              <w:rPr>
                <w:sz w:val="18"/>
              </w:rPr>
              <w:t>70</w:t>
            </w:r>
          </w:p>
        </w:tc>
        <w:tc>
          <w:tcPr>
            <w:tcW w:w="1130" w:type="dxa"/>
          </w:tcPr>
          <w:p>
            <w:pPr>
              <w:pStyle w:val="TableParagraph"/>
              <w:spacing w:line="200" w:lineRule="exact"/>
              <w:ind w:left="337" w:right="315"/>
              <w:jc w:val="center"/>
              <w:rPr>
                <w:sz w:val="18"/>
              </w:rPr>
            </w:pPr>
            <w:r>
              <w:rPr>
                <w:sz w:val="18"/>
              </w:rPr>
              <w:t>43.4</w:t>
            </w:r>
          </w:p>
        </w:tc>
        <w:tc>
          <w:tcPr>
            <w:tcW w:w="988" w:type="dxa"/>
          </w:tcPr>
          <w:p>
            <w:pPr>
              <w:pStyle w:val="TableParagraph"/>
              <w:spacing w:line="200" w:lineRule="exact"/>
              <w:ind w:right="246"/>
              <w:jc w:val="right"/>
              <w:rPr>
                <w:sz w:val="18"/>
              </w:rPr>
            </w:pPr>
            <w:r>
              <w:rPr>
                <w:sz w:val="18"/>
              </w:rPr>
              <w:t>445</w:t>
            </w:r>
          </w:p>
        </w:tc>
        <w:tc>
          <w:tcPr>
            <w:tcW w:w="1157" w:type="dxa"/>
          </w:tcPr>
          <w:p>
            <w:pPr>
              <w:pStyle w:val="TableParagraph"/>
              <w:spacing w:line="200" w:lineRule="exact"/>
              <w:ind w:left="438" w:right="358"/>
              <w:jc w:val="center"/>
              <w:rPr>
                <w:sz w:val="18"/>
              </w:rPr>
            </w:pPr>
            <w:r>
              <w:rPr>
                <w:sz w:val="18"/>
              </w:rPr>
              <w:t>25.7</w:t>
            </w:r>
          </w:p>
        </w:tc>
        <w:tc>
          <w:tcPr>
            <w:tcW w:w="1156" w:type="dxa"/>
          </w:tcPr>
          <w:p>
            <w:pPr>
              <w:pStyle w:val="TableParagraph"/>
              <w:spacing w:line="200" w:lineRule="exact"/>
              <w:ind w:left="231" w:right="252"/>
              <w:jc w:val="center"/>
              <w:rPr>
                <w:sz w:val="18"/>
              </w:rPr>
            </w:pPr>
            <w:r>
              <w:rPr>
                <w:sz w:val="18"/>
              </w:rPr>
              <w:t>17.7</w:t>
            </w:r>
          </w:p>
        </w:tc>
        <w:tc>
          <w:tcPr>
            <w:tcW w:w="1025" w:type="dxa"/>
          </w:tcPr>
          <w:p>
            <w:pPr>
              <w:pStyle w:val="TableParagraph"/>
              <w:spacing w:line="200" w:lineRule="exact"/>
              <w:ind w:right="313"/>
              <w:jc w:val="right"/>
              <w:rPr>
                <w:sz w:val="18"/>
              </w:rPr>
            </w:pPr>
            <w:r>
              <w:rPr>
                <w:sz w:val="18"/>
              </w:rPr>
              <w:t>437</w:t>
            </w:r>
          </w:p>
        </w:tc>
      </w:tr>
      <w:tr>
        <w:trPr>
          <w:trHeight w:val="219" w:hRule="atLeast"/>
        </w:trPr>
        <w:tc>
          <w:tcPr>
            <w:tcW w:w="1778" w:type="dxa"/>
          </w:tcPr>
          <w:p>
            <w:pPr>
              <w:pStyle w:val="TableParagraph"/>
              <w:spacing w:line="200" w:lineRule="exact"/>
              <w:ind w:left="38"/>
              <w:rPr>
                <w:sz w:val="18"/>
              </w:rPr>
            </w:pPr>
            <w:r>
              <w:rPr>
                <w:sz w:val="18"/>
              </w:rPr>
              <w:t>Sangli</w:t>
            </w:r>
          </w:p>
        </w:tc>
        <w:tc>
          <w:tcPr>
            <w:tcW w:w="1490" w:type="dxa"/>
          </w:tcPr>
          <w:p>
            <w:pPr>
              <w:pStyle w:val="TableParagraph"/>
              <w:spacing w:line="200" w:lineRule="exact"/>
              <w:ind w:right="447"/>
              <w:jc w:val="right"/>
              <w:rPr>
                <w:sz w:val="18"/>
              </w:rPr>
            </w:pPr>
            <w:r>
              <w:rPr>
                <w:sz w:val="18"/>
              </w:rPr>
              <w:t>62.7</w:t>
            </w:r>
          </w:p>
        </w:tc>
        <w:tc>
          <w:tcPr>
            <w:tcW w:w="1001" w:type="dxa"/>
          </w:tcPr>
          <w:p>
            <w:pPr>
              <w:pStyle w:val="TableParagraph"/>
              <w:spacing w:line="200" w:lineRule="exact"/>
              <w:ind w:right="344"/>
              <w:jc w:val="right"/>
              <w:rPr>
                <w:sz w:val="18"/>
              </w:rPr>
            </w:pPr>
            <w:r>
              <w:rPr>
                <w:sz w:val="18"/>
              </w:rPr>
              <w:t>159</w:t>
            </w:r>
          </w:p>
        </w:tc>
        <w:tc>
          <w:tcPr>
            <w:tcW w:w="1130" w:type="dxa"/>
          </w:tcPr>
          <w:p>
            <w:pPr>
              <w:pStyle w:val="TableParagraph"/>
              <w:spacing w:line="200" w:lineRule="exact"/>
              <w:ind w:left="337" w:right="315"/>
              <w:jc w:val="center"/>
              <w:rPr>
                <w:sz w:val="18"/>
              </w:rPr>
            </w:pPr>
            <w:r>
              <w:rPr>
                <w:sz w:val="18"/>
              </w:rPr>
              <w:t>47.5</w:t>
            </w:r>
          </w:p>
        </w:tc>
        <w:tc>
          <w:tcPr>
            <w:tcW w:w="988" w:type="dxa"/>
          </w:tcPr>
          <w:p>
            <w:pPr>
              <w:pStyle w:val="TableParagraph"/>
              <w:spacing w:line="200" w:lineRule="exact"/>
              <w:ind w:right="246"/>
              <w:jc w:val="right"/>
              <w:rPr>
                <w:sz w:val="18"/>
              </w:rPr>
            </w:pPr>
            <w:r>
              <w:rPr>
                <w:sz w:val="18"/>
              </w:rPr>
              <w:t>790</w:t>
            </w:r>
          </w:p>
        </w:tc>
        <w:tc>
          <w:tcPr>
            <w:tcW w:w="1157" w:type="dxa"/>
          </w:tcPr>
          <w:p>
            <w:pPr>
              <w:pStyle w:val="TableParagraph"/>
              <w:spacing w:line="200" w:lineRule="exact"/>
              <w:ind w:left="438" w:right="358"/>
              <w:jc w:val="center"/>
              <w:rPr>
                <w:sz w:val="18"/>
              </w:rPr>
            </w:pPr>
            <w:r>
              <w:rPr>
                <w:sz w:val="18"/>
              </w:rPr>
              <w:t>15.0</w:t>
            </w:r>
          </w:p>
        </w:tc>
        <w:tc>
          <w:tcPr>
            <w:tcW w:w="1156" w:type="dxa"/>
          </w:tcPr>
          <w:p>
            <w:pPr>
              <w:pStyle w:val="TableParagraph"/>
              <w:spacing w:line="200" w:lineRule="exact"/>
              <w:ind w:left="231" w:right="252"/>
              <w:jc w:val="center"/>
              <w:rPr>
                <w:sz w:val="18"/>
              </w:rPr>
            </w:pPr>
            <w:r>
              <w:rPr>
                <w:sz w:val="18"/>
              </w:rPr>
              <w:t>27.8</w:t>
            </w:r>
          </w:p>
        </w:tc>
        <w:tc>
          <w:tcPr>
            <w:tcW w:w="1025" w:type="dxa"/>
          </w:tcPr>
          <w:p>
            <w:pPr>
              <w:pStyle w:val="TableParagraph"/>
              <w:spacing w:line="200" w:lineRule="exact"/>
              <w:ind w:right="313"/>
              <w:jc w:val="right"/>
              <w:rPr>
                <w:sz w:val="18"/>
              </w:rPr>
            </w:pPr>
            <w:r>
              <w:rPr>
                <w:sz w:val="18"/>
              </w:rPr>
              <w:t>769</w:t>
            </w:r>
          </w:p>
        </w:tc>
      </w:tr>
      <w:tr>
        <w:trPr>
          <w:trHeight w:val="219" w:hRule="atLeast"/>
        </w:trPr>
        <w:tc>
          <w:tcPr>
            <w:tcW w:w="1778" w:type="dxa"/>
          </w:tcPr>
          <w:p>
            <w:pPr>
              <w:pStyle w:val="TableParagraph"/>
              <w:spacing w:line="200" w:lineRule="exact"/>
              <w:ind w:left="38"/>
              <w:rPr>
                <w:sz w:val="18"/>
              </w:rPr>
            </w:pPr>
            <w:r>
              <w:rPr>
                <w:sz w:val="18"/>
              </w:rPr>
              <w:t>Satara</w:t>
            </w:r>
          </w:p>
        </w:tc>
        <w:tc>
          <w:tcPr>
            <w:tcW w:w="1490" w:type="dxa"/>
          </w:tcPr>
          <w:p>
            <w:pPr>
              <w:pStyle w:val="TableParagraph"/>
              <w:spacing w:line="200" w:lineRule="exact"/>
              <w:ind w:right="447"/>
              <w:jc w:val="right"/>
              <w:rPr>
                <w:sz w:val="18"/>
              </w:rPr>
            </w:pPr>
            <w:r>
              <w:rPr>
                <w:sz w:val="18"/>
              </w:rPr>
              <w:t>68.9</w:t>
            </w:r>
          </w:p>
        </w:tc>
        <w:tc>
          <w:tcPr>
            <w:tcW w:w="1001" w:type="dxa"/>
          </w:tcPr>
          <w:p>
            <w:pPr>
              <w:pStyle w:val="TableParagraph"/>
              <w:spacing w:line="200" w:lineRule="exact"/>
              <w:ind w:right="344"/>
              <w:jc w:val="right"/>
              <w:rPr>
                <w:sz w:val="18"/>
              </w:rPr>
            </w:pPr>
            <w:r>
              <w:rPr>
                <w:sz w:val="18"/>
              </w:rPr>
              <w:t>185</w:t>
            </w:r>
          </w:p>
        </w:tc>
        <w:tc>
          <w:tcPr>
            <w:tcW w:w="1130" w:type="dxa"/>
          </w:tcPr>
          <w:p>
            <w:pPr>
              <w:pStyle w:val="TableParagraph"/>
              <w:spacing w:line="200" w:lineRule="exact"/>
              <w:ind w:left="337" w:right="315"/>
              <w:jc w:val="center"/>
              <w:rPr>
                <w:sz w:val="18"/>
              </w:rPr>
            </w:pPr>
            <w:r>
              <w:rPr>
                <w:sz w:val="18"/>
              </w:rPr>
              <w:t>49.6</w:t>
            </w:r>
          </w:p>
        </w:tc>
        <w:tc>
          <w:tcPr>
            <w:tcW w:w="988" w:type="dxa"/>
          </w:tcPr>
          <w:p>
            <w:pPr>
              <w:pStyle w:val="TableParagraph"/>
              <w:spacing w:line="200" w:lineRule="exact"/>
              <w:ind w:right="246"/>
              <w:jc w:val="right"/>
              <w:rPr>
                <w:sz w:val="18"/>
              </w:rPr>
            </w:pPr>
            <w:r>
              <w:rPr>
                <w:sz w:val="18"/>
              </w:rPr>
              <w:t>863</w:t>
            </w:r>
          </w:p>
        </w:tc>
        <w:tc>
          <w:tcPr>
            <w:tcW w:w="1157" w:type="dxa"/>
          </w:tcPr>
          <w:p>
            <w:pPr>
              <w:pStyle w:val="TableParagraph"/>
              <w:spacing w:line="200" w:lineRule="exact"/>
              <w:ind w:left="438" w:right="358"/>
              <w:jc w:val="center"/>
              <w:rPr>
                <w:sz w:val="18"/>
              </w:rPr>
            </w:pPr>
            <w:r>
              <w:rPr>
                <w:sz w:val="18"/>
              </w:rPr>
              <w:t>22.9</w:t>
            </w:r>
          </w:p>
        </w:tc>
        <w:tc>
          <w:tcPr>
            <w:tcW w:w="1156" w:type="dxa"/>
          </w:tcPr>
          <w:p>
            <w:pPr>
              <w:pStyle w:val="TableParagraph"/>
              <w:spacing w:line="200" w:lineRule="exact"/>
              <w:ind w:left="231" w:right="252"/>
              <w:jc w:val="center"/>
              <w:rPr>
                <w:sz w:val="18"/>
              </w:rPr>
            </w:pPr>
            <w:r>
              <w:rPr>
                <w:sz w:val="18"/>
              </w:rPr>
              <w:t>26.6</w:t>
            </w:r>
          </w:p>
        </w:tc>
        <w:tc>
          <w:tcPr>
            <w:tcW w:w="1025" w:type="dxa"/>
          </w:tcPr>
          <w:p>
            <w:pPr>
              <w:pStyle w:val="TableParagraph"/>
              <w:spacing w:line="200" w:lineRule="exact"/>
              <w:ind w:right="313"/>
              <w:jc w:val="right"/>
              <w:rPr>
                <w:sz w:val="18"/>
              </w:rPr>
            </w:pPr>
            <w:r>
              <w:rPr>
                <w:sz w:val="18"/>
              </w:rPr>
              <w:t>833</w:t>
            </w:r>
          </w:p>
        </w:tc>
      </w:tr>
      <w:tr>
        <w:trPr>
          <w:trHeight w:val="219" w:hRule="atLeast"/>
        </w:trPr>
        <w:tc>
          <w:tcPr>
            <w:tcW w:w="1778" w:type="dxa"/>
          </w:tcPr>
          <w:p>
            <w:pPr>
              <w:pStyle w:val="TableParagraph"/>
              <w:spacing w:line="200" w:lineRule="exact"/>
              <w:ind w:left="38"/>
              <w:rPr>
                <w:sz w:val="18"/>
              </w:rPr>
            </w:pPr>
            <w:r>
              <w:rPr>
                <w:sz w:val="18"/>
              </w:rPr>
              <w:t>Sindhudurg</w:t>
            </w:r>
          </w:p>
        </w:tc>
        <w:tc>
          <w:tcPr>
            <w:tcW w:w="1490" w:type="dxa"/>
          </w:tcPr>
          <w:p>
            <w:pPr>
              <w:pStyle w:val="TableParagraph"/>
              <w:spacing w:line="200" w:lineRule="exact"/>
              <w:ind w:right="447"/>
              <w:jc w:val="right"/>
              <w:rPr>
                <w:sz w:val="18"/>
              </w:rPr>
            </w:pPr>
            <w:r>
              <w:rPr>
                <w:sz w:val="18"/>
              </w:rPr>
              <w:t>55.6</w:t>
            </w:r>
          </w:p>
        </w:tc>
        <w:tc>
          <w:tcPr>
            <w:tcW w:w="1001" w:type="dxa"/>
          </w:tcPr>
          <w:p>
            <w:pPr>
              <w:pStyle w:val="TableParagraph"/>
              <w:spacing w:line="200" w:lineRule="exact"/>
              <w:ind w:right="344"/>
              <w:jc w:val="right"/>
              <w:rPr>
                <w:sz w:val="18"/>
              </w:rPr>
            </w:pPr>
            <w:r>
              <w:rPr>
                <w:sz w:val="18"/>
              </w:rPr>
              <w:t>31</w:t>
            </w:r>
          </w:p>
        </w:tc>
        <w:tc>
          <w:tcPr>
            <w:tcW w:w="1130" w:type="dxa"/>
          </w:tcPr>
          <w:p>
            <w:pPr>
              <w:pStyle w:val="TableParagraph"/>
              <w:spacing w:line="200" w:lineRule="exact"/>
              <w:ind w:left="337" w:right="315"/>
              <w:jc w:val="center"/>
              <w:rPr>
                <w:sz w:val="18"/>
              </w:rPr>
            </w:pPr>
            <w:r>
              <w:rPr>
                <w:sz w:val="18"/>
              </w:rPr>
              <w:t>41.2</w:t>
            </w:r>
          </w:p>
        </w:tc>
        <w:tc>
          <w:tcPr>
            <w:tcW w:w="988" w:type="dxa"/>
          </w:tcPr>
          <w:p>
            <w:pPr>
              <w:pStyle w:val="TableParagraph"/>
              <w:spacing w:line="200" w:lineRule="exact"/>
              <w:ind w:right="246"/>
              <w:jc w:val="right"/>
              <w:rPr>
                <w:sz w:val="18"/>
              </w:rPr>
            </w:pPr>
            <w:r>
              <w:rPr>
                <w:sz w:val="18"/>
              </w:rPr>
              <w:t>205</w:t>
            </w:r>
          </w:p>
        </w:tc>
        <w:tc>
          <w:tcPr>
            <w:tcW w:w="1157" w:type="dxa"/>
          </w:tcPr>
          <w:p>
            <w:pPr>
              <w:pStyle w:val="TableParagraph"/>
              <w:spacing w:line="200" w:lineRule="exact"/>
              <w:ind w:left="438" w:right="358"/>
              <w:jc w:val="center"/>
              <w:rPr>
                <w:sz w:val="18"/>
              </w:rPr>
            </w:pPr>
            <w:r>
              <w:rPr>
                <w:sz w:val="18"/>
              </w:rPr>
              <w:t>21.5</w:t>
            </w:r>
          </w:p>
        </w:tc>
        <w:tc>
          <w:tcPr>
            <w:tcW w:w="1156" w:type="dxa"/>
          </w:tcPr>
          <w:p>
            <w:pPr>
              <w:pStyle w:val="TableParagraph"/>
              <w:spacing w:line="200" w:lineRule="exact"/>
              <w:ind w:left="231" w:right="252"/>
              <w:jc w:val="center"/>
              <w:rPr>
                <w:sz w:val="18"/>
              </w:rPr>
            </w:pPr>
            <w:r>
              <w:rPr>
                <w:sz w:val="18"/>
              </w:rPr>
              <w:t>20.8</w:t>
            </w:r>
          </w:p>
        </w:tc>
        <w:tc>
          <w:tcPr>
            <w:tcW w:w="1025" w:type="dxa"/>
          </w:tcPr>
          <w:p>
            <w:pPr>
              <w:pStyle w:val="TableParagraph"/>
              <w:spacing w:line="200" w:lineRule="exact"/>
              <w:ind w:right="313"/>
              <w:jc w:val="right"/>
              <w:rPr>
                <w:sz w:val="18"/>
              </w:rPr>
            </w:pPr>
            <w:r>
              <w:rPr>
                <w:sz w:val="18"/>
              </w:rPr>
              <w:t>202</w:t>
            </w:r>
          </w:p>
        </w:tc>
      </w:tr>
      <w:tr>
        <w:trPr>
          <w:trHeight w:val="219" w:hRule="atLeast"/>
        </w:trPr>
        <w:tc>
          <w:tcPr>
            <w:tcW w:w="1778" w:type="dxa"/>
          </w:tcPr>
          <w:p>
            <w:pPr>
              <w:pStyle w:val="TableParagraph"/>
              <w:spacing w:line="200" w:lineRule="exact"/>
              <w:ind w:left="38"/>
              <w:rPr>
                <w:sz w:val="18"/>
              </w:rPr>
            </w:pPr>
            <w:r>
              <w:rPr>
                <w:sz w:val="18"/>
              </w:rPr>
              <w:t>Solapur</w:t>
            </w:r>
          </w:p>
        </w:tc>
        <w:tc>
          <w:tcPr>
            <w:tcW w:w="1490" w:type="dxa"/>
          </w:tcPr>
          <w:p>
            <w:pPr>
              <w:pStyle w:val="TableParagraph"/>
              <w:spacing w:line="200" w:lineRule="exact"/>
              <w:ind w:right="447"/>
              <w:jc w:val="right"/>
              <w:rPr>
                <w:sz w:val="18"/>
              </w:rPr>
            </w:pPr>
            <w:r>
              <w:rPr>
                <w:sz w:val="18"/>
              </w:rPr>
              <w:t>70.9</w:t>
            </w:r>
          </w:p>
        </w:tc>
        <w:tc>
          <w:tcPr>
            <w:tcW w:w="1001" w:type="dxa"/>
          </w:tcPr>
          <w:p>
            <w:pPr>
              <w:pStyle w:val="TableParagraph"/>
              <w:spacing w:line="200" w:lineRule="exact"/>
              <w:ind w:right="344"/>
              <w:jc w:val="right"/>
              <w:rPr>
                <w:sz w:val="18"/>
              </w:rPr>
            </w:pPr>
            <w:r>
              <w:rPr>
                <w:sz w:val="18"/>
              </w:rPr>
              <w:t>333</w:t>
            </w:r>
          </w:p>
        </w:tc>
        <w:tc>
          <w:tcPr>
            <w:tcW w:w="1130" w:type="dxa"/>
          </w:tcPr>
          <w:p>
            <w:pPr>
              <w:pStyle w:val="TableParagraph"/>
              <w:spacing w:line="200" w:lineRule="exact"/>
              <w:ind w:left="337" w:right="315"/>
              <w:jc w:val="center"/>
              <w:rPr>
                <w:sz w:val="18"/>
              </w:rPr>
            </w:pPr>
            <w:r>
              <w:rPr>
                <w:sz w:val="18"/>
              </w:rPr>
              <w:t>54.5</w:t>
            </w:r>
          </w:p>
        </w:tc>
        <w:tc>
          <w:tcPr>
            <w:tcW w:w="988" w:type="dxa"/>
          </w:tcPr>
          <w:p>
            <w:pPr>
              <w:pStyle w:val="TableParagraph"/>
              <w:spacing w:line="200" w:lineRule="exact"/>
              <w:ind w:right="247"/>
              <w:jc w:val="right"/>
              <w:rPr>
                <w:sz w:val="18"/>
              </w:rPr>
            </w:pPr>
            <w:r>
              <w:rPr>
                <w:sz w:val="18"/>
              </w:rPr>
              <w:t>1,230</w:t>
            </w:r>
          </w:p>
        </w:tc>
        <w:tc>
          <w:tcPr>
            <w:tcW w:w="1157" w:type="dxa"/>
          </w:tcPr>
          <w:p>
            <w:pPr>
              <w:pStyle w:val="TableParagraph"/>
              <w:spacing w:line="200" w:lineRule="exact"/>
              <w:ind w:left="438" w:right="358"/>
              <w:jc w:val="center"/>
              <w:rPr>
                <w:sz w:val="18"/>
              </w:rPr>
            </w:pPr>
            <w:r>
              <w:rPr>
                <w:sz w:val="18"/>
              </w:rPr>
              <w:t>21.2</w:t>
            </w:r>
          </w:p>
        </w:tc>
        <w:tc>
          <w:tcPr>
            <w:tcW w:w="1156" w:type="dxa"/>
          </w:tcPr>
          <w:p>
            <w:pPr>
              <w:pStyle w:val="TableParagraph"/>
              <w:spacing w:line="200" w:lineRule="exact"/>
              <w:ind w:left="231" w:right="252"/>
              <w:jc w:val="center"/>
              <w:rPr>
                <w:sz w:val="18"/>
              </w:rPr>
            </w:pPr>
            <w:r>
              <w:rPr>
                <w:sz w:val="18"/>
              </w:rPr>
              <w:t>28.2</w:t>
            </w:r>
          </w:p>
        </w:tc>
        <w:tc>
          <w:tcPr>
            <w:tcW w:w="1025" w:type="dxa"/>
          </w:tcPr>
          <w:p>
            <w:pPr>
              <w:pStyle w:val="TableParagraph"/>
              <w:spacing w:line="200" w:lineRule="exact"/>
              <w:ind w:right="313"/>
              <w:jc w:val="right"/>
              <w:rPr>
                <w:sz w:val="18"/>
              </w:rPr>
            </w:pPr>
            <w:r>
              <w:rPr>
                <w:sz w:val="18"/>
              </w:rPr>
              <w:t>1,180</w:t>
            </w:r>
          </w:p>
        </w:tc>
      </w:tr>
      <w:tr>
        <w:trPr>
          <w:trHeight w:val="219" w:hRule="atLeast"/>
        </w:trPr>
        <w:tc>
          <w:tcPr>
            <w:tcW w:w="1778" w:type="dxa"/>
          </w:tcPr>
          <w:p>
            <w:pPr>
              <w:pStyle w:val="TableParagraph"/>
              <w:spacing w:line="200" w:lineRule="exact"/>
              <w:ind w:left="38"/>
              <w:rPr>
                <w:sz w:val="18"/>
              </w:rPr>
            </w:pPr>
            <w:r>
              <w:rPr>
                <w:sz w:val="18"/>
              </w:rPr>
              <w:t>Thane</w:t>
            </w:r>
          </w:p>
        </w:tc>
        <w:tc>
          <w:tcPr>
            <w:tcW w:w="1490" w:type="dxa"/>
          </w:tcPr>
          <w:p>
            <w:pPr>
              <w:pStyle w:val="TableParagraph"/>
              <w:spacing w:line="200" w:lineRule="exact"/>
              <w:ind w:right="447"/>
              <w:jc w:val="right"/>
              <w:rPr>
                <w:sz w:val="18"/>
              </w:rPr>
            </w:pPr>
            <w:r>
              <w:rPr>
                <w:sz w:val="18"/>
              </w:rPr>
              <w:t>67.9</w:t>
            </w:r>
          </w:p>
        </w:tc>
        <w:tc>
          <w:tcPr>
            <w:tcW w:w="1001" w:type="dxa"/>
          </w:tcPr>
          <w:p>
            <w:pPr>
              <w:pStyle w:val="TableParagraph"/>
              <w:spacing w:line="200" w:lineRule="exact"/>
              <w:ind w:right="344"/>
              <w:jc w:val="right"/>
              <w:rPr>
                <w:sz w:val="18"/>
              </w:rPr>
            </w:pPr>
            <w:r>
              <w:rPr>
                <w:sz w:val="18"/>
              </w:rPr>
              <w:t>444</w:t>
            </w:r>
          </w:p>
        </w:tc>
        <w:tc>
          <w:tcPr>
            <w:tcW w:w="1130" w:type="dxa"/>
          </w:tcPr>
          <w:p>
            <w:pPr>
              <w:pStyle w:val="TableParagraph"/>
              <w:spacing w:line="200" w:lineRule="exact"/>
              <w:ind w:left="337" w:right="315"/>
              <w:jc w:val="center"/>
              <w:rPr>
                <w:sz w:val="18"/>
              </w:rPr>
            </w:pPr>
            <w:r>
              <w:rPr>
                <w:sz w:val="18"/>
              </w:rPr>
              <w:t>58.8</w:t>
            </w:r>
          </w:p>
        </w:tc>
        <w:tc>
          <w:tcPr>
            <w:tcW w:w="988" w:type="dxa"/>
          </w:tcPr>
          <w:p>
            <w:pPr>
              <w:pStyle w:val="TableParagraph"/>
              <w:spacing w:line="200" w:lineRule="exact"/>
              <w:ind w:right="247"/>
              <w:jc w:val="right"/>
              <w:rPr>
                <w:sz w:val="18"/>
              </w:rPr>
            </w:pPr>
            <w:r>
              <w:rPr>
                <w:sz w:val="18"/>
              </w:rPr>
              <w:t>2,195</w:t>
            </w:r>
          </w:p>
        </w:tc>
        <w:tc>
          <w:tcPr>
            <w:tcW w:w="1157" w:type="dxa"/>
          </w:tcPr>
          <w:p>
            <w:pPr>
              <w:pStyle w:val="TableParagraph"/>
              <w:spacing w:line="200" w:lineRule="exact"/>
              <w:ind w:left="438" w:right="358"/>
              <w:jc w:val="center"/>
              <w:rPr>
                <w:sz w:val="18"/>
              </w:rPr>
            </w:pPr>
            <w:r>
              <w:rPr>
                <w:sz w:val="18"/>
              </w:rPr>
              <w:t>18.9</w:t>
            </w:r>
          </w:p>
        </w:tc>
        <w:tc>
          <w:tcPr>
            <w:tcW w:w="1156" w:type="dxa"/>
          </w:tcPr>
          <w:p>
            <w:pPr>
              <w:pStyle w:val="TableParagraph"/>
              <w:spacing w:line="200" w:lineRule="exact"/>
              <w:ind w:left="231" w:right="252"/>
              <w:jc w:val="center"/>
              <w:rPr>
                <w:sz w:val="18"/>
              </w:rPr>
            </w:pPr>
            <w:r>
              <w:rPr>
                <w:sz w:val="18"/>
              </w:rPr>
              <w:t>30.7</w:t>
            </w:r>
          </w:p>
        </w:tc>
        <w:tc>
          <w:tcPr>
            <w:tcW w:w="1025" w:type="dxa"/>
          </w:tcPr>
          <w:p>
            <w:pPr>
              <w:pStyle w:val="TableParagraph"/>
              <w:spacing w:line="200" w:lineRule="exact"/>
              <w:ind w:right="313"/>
              <w:jc w:val="right"/>
              <w:rPr>
                <w:sz w:val="18"/>
              </w:rPr>
            </w:pPr>
            <w:r>
              <w:rPr>
                <w:sz w:val="18"/>
              </w:rPr>
              <w:t>2,130</w:t>
            </w:r>
          </w:p>
        </w:tc>
      </w:tr>
      <w:tr>
        <w:trPr>
          <w:trHeight w:val="219" w:hRule="atLeast"/>
        </w:trPr>
        <w:tc>
          <w:tcPr>
            <w:tcW w:w="1778" w:type="dxa"/>
          </w:tcPr>
          <w:p>
            <w:pPr>
              <w:pStyle w:val="TableParagraph"/>
              <w:spacing w:line="200" w:lineRule="exact"/>
              <w:ind w:left="38"/>
              <w:rPr>
                <w:sz w:val="18"/>
              </w:rPr>
            </w:pPr>
            <w:r>
              <w:rPr>
                <w:sz w:val="18"/>
              </w:rPr>
              <w:t>Wardha</w:t>
            </w:r>
          </w:p>
        </w:tc>
        <w:tc>
          <w:tcPr>
            <w:tcW w:w="1490" w:type="dxa"/>
          </w:tcPr>
          <w:p>
            <w:pPr>
              <w:pStyle w:val="TableParagraph"/>
              <w:spacing w:line="200" w:lineRule="exact"/>
              <w:ind w:right="447"/>
              <w:jc w:val="right"/>
              <w:rPr>
                <w:sz w:val="18"/>
              </w:rPr>
            </w:pPr>
            <w:r>
              <w:rPr>
                <w:sz w:val="18"/>
              </w:rPr>
              <w:t>71.4</w:t>
            </w:r>
          </w:p>
        </w:tc>
        <w:tc>
          <w:tcPr>
            <w:tcW w:w="1001" w:type="dxa"/>
          </w:tcPr>
          <w:p>
            <w:pPr>
              <w:pStyle w:val="TableParagraph"/>
              <w:spacing w:line="200" w:lineRule="exact"/>
              <w:ind w:right="344"/>
              <w:jc w:val="right"/>
              <w:rPr>
                <w:sz w:val="18"/>
              </w:rPr>
            </w:pPr>
            <w:r>
              <w:rPr>
                <w:sz w:val="18"/>
              </w:rPr>
              <w:t>74</w:t>
            </w:r>
          </w:p>
        </w:tc>
        <w:tc>
          <w:tcPr>
            <w:tcW w:w="1130" w:type="dxa"/>
          </w:tcPr>
          <w:p>
            <w:pPr>
              <w:pStyle w:val="TableParagraph"/>
              <w:spacing w:line="200" w:lineRule="exact"/>
              <w:ind w:left="337" w:right="315"/>
              <w:jc w:val="center"/>
              <w:rPr>
                <w:sz w:val="18"/>
              </w:rPr>
            </w:pPr>
            <w:r>
              <w:rPr>
                <w:sz w:val="18"/>
              </w:rPr>
              <w:t>60.0</w:t>
            </w:r>
          </w:p>
        </w:tc>
        <w:tc>
          <w:tcPr>
            <w:tcW w:w="988" w:type="dxa"/>
          </w:tcPr>
          <w:p>
            <w:pPr>
              <w:pStyle w:val="TableParagraph"/>
              <w:spacing w:line="200" w:lineRule="exact"/>
              <w:ind w:right="246"/>
              <w:jc w:val="right"/>
              <w:rPr>
                <w:sz w:val="18"/>
              </w:rPr>
            </w:pPr>
            <w:r>
              <w:rPr>
                <w:sz w:val="18"/>
              </w:rPr>
              <w:t>364</w:t>
            </w:r>
          </w:p>
        </w:tc>
        <w:tc>
          <w:tcPr>
            <w:tcW w:w="1157" w:type="dxa"/>
          </w:tcPr>
          <w:p>
            <w:pPr>
              <w:pStyle w:val="TableParagraph"/>
              <w:spacing w:line="200" w:lineRule="exact"/>
              <w:ind w:left="438" w:right="358"/>
              <w:jc w:val="center"/>
              <w:rPr>
                <w:sz w:val="18"/>
              </w:rPr>
            </w:pPr>
            <w:r>
              <w:rPr>
                <w:sz w:val="18"/>
              </w:rPr>
              <w:t>17.1</w:t>
            </w:r>
          </w:p>
        </w:tc>
        <w:tc>
          <w:tcPr>
            <w:tcW w:w="1156" w:type="dxa"/>
          </w:tcPr>
          <w:p>
            <w:pPr>
              <w:pStyle w:val="TableParagraph"/>
              <w:spacing w:line="200" w:lineRule="exact"/>
              <w:ind w:left="231" w:right="252"/>
              <w:jc w:val="center"/>
              <w:rPr>
                <w:sz w:val="18"/>
              </w:rPr>
            </w:pPr>
            <w:r>
              <w:rPr>
                <w:sz w:val="18"/>
              </w:rPr>
              <w:t>19.6</w:t>
            </w:r>
          </w:p>
        </w:tc>
        <w:tc>
          <w:tcPr>
            <w:tcW w:w="1025" w:type="dxa"/>
          </w:tcPr>
          <w:p>
            <w:pPr>
              <w:pStyle w:val="TableParagraph"/>
              <w:spacing w:line="200" w:lineRule="exact"/>
              <w:ind w:right="313"/>
              <w:jc w:val="right"/>
              <w:rPr>
                <w:sz w:val="18"/>
              </w:rPr>
            </w:pPr>
            <w:r>
              <w:rPr>
                <w:sz w:val="18"/>
              </w:rPr>
              <w:t>351</w:t>
            </w:r>
          </w:p>
        </w:tc>
      </w:tr>
      <w:tr>
        <w:trPr>
          <w:trHeight w:val="219" w:hRule="atLeast"/>
        </w:trPr>
        <w:tc>
          <w:tcPr>
            <w:tcW w:w="1778" w:type="dxa"/>
          </w:tcPr>
          <w:p>
            <w:pPr>
              <w:pStyle w:val="TableParagraph"/>
              <w:spacing w:line="200" w:lineRule="exact"/>
              <w:ind w:left="38"/>
              <w:rPr>
                <w:sz w:val="18"/>
              </w:rPr>
            </w:pPr>
            <w:r>
              <w:rPr>
                <w:sz w:val="18"/>
              </w:rPr>
              <w:t>Washim</w:t>
            </w:r>
          </w:p>
        </w:tc>
        <w:tc>
          <w:tcPr>
            <w:tcW w:w="1490" w:type="dxa"/>
          </w:tcPr>
          <w:p>
            <w:pPr>
              <w:pStyle w:val="TableParagraph"/>
              <w:spacing w:line="200" w:lineRule="exact"/>
              <w:ind w:right="447"/>
              <w:jc w:val="right"/>
              <w:rPr>
                <w:sz w:val="18"/>
              </w:rPr>
            </w:pPr>
            <w:r>
              <w:rPr>
                <w:sz w:val="18"/>
              </w:rPr>
              <w:t>70.4</w:t>
            </w:r>
          </w:p>
        </w:tc>
        <w:tc>
          <w:tcPr>
            <w:tcW w:w="1001" w:type="dxa"/>
          </w:tcPr>
          <w:p>
            <w:pPr>
              <w:pStyle w:val="TableParagraph"/>
              <w:spacing w:line="200" w:lineRule="exact"/>
              <w:ind w:right="344"/>
              <w:jc w:val="right"/>
              <w:rPr>
                <w:sz w:val="18"/>
              </w:rPr>
            </w:pPr>
            <w:r>
              <w:rPr>
                <w:sz w:val="18"/>
              </w:rPr>
              <w:t>55</w:t>
            </w:r>
          </w:p>
        </w:tc>
        <w:tc>
          <w:tcPr>
            <w:tcW w:w="1130" w:type="dxa"/>
          </w:tcPr>
          <w:p>
            <w:pPr>
              <w:pStyle w:val="TableParagraph"/>
              <w:spacing w:line="200" w:lineRule="exact"/>
              <w:ind w:left="337" w:right="315"/>
              <w:jc w:val="center"/>
              <w:rPr>
                <w:sz w:val="18"/>
              </w:rPr>
            </w:pPr>
            <w:r>
              <w:rPr>
                <w:sz w:val="18"/>
              </w:rPr>
              <w:t>56.4</w:t>
            </w:r>
          </w:p>
        </w:tc>
        <w:tc>
          <w:tcPr>
            <w:tcW w:w="988" w:type="dxa"/>
          </w:tcPr>
          <w:p>
            <w:pPr>
              <w:pStyle w:val="TableParagraph"/>
              <w:spacing w:line="200" w:lineRule="exact"/>
              <w:ind w:right="246"/>
              <w:jc w:val="right"/>
              <w:rPr>
                <w:sz w:val="18"/>
              </w:rPr>
            </w:pPr>
            <w:r>
              <w:rPr>
                <w:sz w:val="18"/>
              </w:rPr>
              <w:t>333</w:t>
            </w:r>
          </w:p>
        </w:tc>
        <w:tc>
          <w:tcPr>
            <w:tcW w:w="1157" w:type="dxa"/>
          </w:tcPr>
          <w:p>
            <w:pPr>
              <w:pStyle w:val="TableParagraph"/>
              <w:spacing w:line="200" w:lineRule="exact"/>
              <w:ind w:left="438" w:right="358"/>
              <w:jc w:val="center"/>
              <w:rPr>
                <w:sz w:val="18"/>
              </w:rPr>
            </w:pPr>
            <w:r>
              <w:rPr>
                <w:sz w:val="18"/>
              </w:rPr>
              <w:t>20.1</w:t>
            </w:r>
          </w:p>
        </w:tc>
        <w:tc>
          <w:tcPr>
            <w:tcW w:w="1156" w:type="dxa"/>
          </w:tcPr>
          <w:p>
            <w:pPr>
              <w:pStyle w:val="TableParagraph"/>
              <w:spacing w:line="200" w:lineRule="exact"/>
              <w:ind w:left="231" w:right="252"/>
              <w:jc w:val="center"/>
              <w:rPr>
                <w:sz w:val="18"/>
              </w:rPr>
            </w:pPr>
            <w:r>
              <w:rPr>
                <w:sz w:val="18"/>
              </w:rPr>
              <w:t>14.2</w:t>
            </w:r>
          </w:p>
        </w:tc>
        <w:tc>
          <w:tcPr>
            <w:tcW w:w="1025" w:type="dxa"/>
          </w:tcPr>
          <w:p>
            <w:pPr>
              <w:pStyle w:val="TableParagraph"/>
              <w:spacing w:line="200" w:lineRule="exact"/>
              <w:ind w:right="313"/>
              <w:jc w:val="right"/>
              <w:rPr>
                <w:sz w:val="18"/>
              </w:rPr>
            </w:pPr>
            <w:r>
              <w:rPr>
                <w:sz w:val="18"/>
              </w:rPr>
              <w:t>322</w:t>
            </w:r>
          </w:p>
        </w:tc>
      </w:tr>
      <w:tr>
        <w:trPr>
          <w:trHeight w:val="330" w:hRule="atLeast"/>
        </w:trPr>
        <w:tc>
          <w:tcPr>
            <w:tcW w:w="1778" w:type="dxa"/>
          </w:tcPr>
          <w:p>
            <w:pPr>
              <w:pStyle w:val="TableParagraph"/>
              <w:spacing w:line="204" w:lineRule="exact"/>
              <w:ind w:left="38"/>
              <w:rPr>
                <w:sz w:val="18"/>
              </w:rPr>
            </w:pPr>
            <w:r>
              <w:rPr>
                <w:sz w:val="18"/>
              </w:rPr>
              <w:t>Yavatmal</w:t>
            </w:r>
          </w:p>
        </w:tc>
        <w:tc>
          <w:tcPr>
            <w:tcW w:w="1490" w:type="dxa"/>
          </w:tcPr>
          <w:p>
            <w:pPr>
              <w:pStyle w:val="TableParagraph"/>
              <w:spacing w:line="204" w:lineRule="exact"/>
              <w:ind w:right="447"/>
              <w:jc w:val="right"/>
              <w:rPr>
                <w:sz w:val="18"/>
              </w:rPr>
            </w:pPr>
            <w:r>
              <w:rPr>
                <w:sz w:val="18"/>
              </w:rPr>
              <w:t>75.2</w:t>
            </w:r>
          </w:p>
        </w:tc>
        <w:tc>
          <w:tcPr>
            <w:tcW w:w="1001" w:type="dxa"/>
          </w:tcPr>
          <w:p>
            <w:pPr>
              <w:pStyle w:val="TableParagraph"/>
              <w:spacing w:line="204" w:lineRule="exact"/>
              <w:ind w:right="344"/>
              <w:jc w:val="right"/>
              <w:rPr>
                <w:sz w:val="18"/>
              </w:rPr>
            </w:pPr>
            <w:r>
              <w:rPr>
                <w:sz w:val="18"/>
              </w:rPr>
              <w:t>178</w:t>
            </w:r>
          </w:p>
        </w:tc>
        <w:tc>
          <w:tcPr>
            <w:tcW w:w="1130" w:type="dxa"/>
          </w:tcPr>
          <w:p>
            <w:pPr>
              <w:pStyle w:val="TableParagraph"/>
              <w:spacing w:line="204" w:lineRule="exact"/>
              <w:ind w:left="337" w:right="315"/>
              <w:jc w:val="center"/>
              <w:rPr>
                <w:sz w:val="18"/>
              </w:rPr>
            </w:pPr>
            <w:r>
              <w:rPr>
                <w:sz w:val="18"/>
              </w:rPr>
              <w:t>58.4</w:t>
            </w:r>
          </w:p>
        </w:tc>
        <w:tc>
          <w:tcPr>
            <w:tcW w:w="988" w:type="dxa"/>
          </w:tcPr>
          <w:p>
            <w:pPr>
              <w:pStyle w:val="TableParagraph"/>
              <w:spacing w:line="204" w:lineRule="exact"/>
              <w:ind w:right="246"/>
              <w:jc w:val="right"/>
              <w:rPr>
                <w:sz w:val="18"/>
              </w:rPr>
            </w:pPr>
            <w:r>
              <w:rPr>
                <w:sz w:val="18"/>
              </w:rPr>
              <w:t>795</w:t>
            </w:r>
          </w:p>
        </w:tc>
        <w:tc>
          <w:tcPr>
            <w:tcW w:w="1157" w:type="dxa"/>
          </w:tcPr>
          <w:p>
            <w:pPr>
              <w:pStyle w:val="TableParagraph"/>
              <w:spacing w:line="204" w:lineRule="exact"/>
              <w:ind w:left="438" w:right="358"/>
              <w:jc w:val="center"/>
              <w:rPr>
                <w:sz w:val="18"/>
              </w:rPr>
            </w:pPr>
            <w:r>
              <w:rPr>
                <w:sz w:val="18"/>
              </w:rPr>
              <w:t>23.2</w:t>
            </w:r>
          </w:p>
        </w:tc>
        <w:tc>
          <w:tcPr>
            <w:tcW w:w="1156" w:type="dxa"/>
          </w:tcPr>
          <w:p>
            <w:pPr>
              <w:pStyle w:val="TableParagraph"/>
              <w:spacing w:line="204" w:lineRule="exact"/>
              <w:ind w:left="231" w:right="252"/>
              <w:jc w:val="center"/>
              <w:rPr>
                <w:sz w:val="18"/>
              </w:rPr>
            </w:pPr>
            <w:r>
              <w:rPr>
                <w:sz w:val="18"/>
              </w:rPr>
              <w:t>10.5</w:t>
            </w:r>
          </w:p>
        </w:tc>
        <w:tc>
          <w:tcPr>
            <w:tcW w:w="1025" w:type="dxa"/>
          </w:tcPr>
          <w:p>
            <w:pPr>
              <w:pStyle w:val="TableParagraph"/>
              <w:spacing w:line="204" w:lineRule="exact"/>
              <w:ind w:right="313"/>
              <w:jc w:val="right"/>
              <w:rPr>
                <w:sz w:val="18"/>
              </w:rPr>
            </w:pPr>
            <w:r>
              <w:rPr>
                <w:sz w:val="18"/>
              </w:rPr>
              <w:t>774</w:t>
            </w:r>
          </w:p>
        </w:tc>
      </w:tr>
      <w:tr>
        <w:trPr>
          <w:trHeight w:val="391" w:hRule="atLeast"/>
        </w:trPr>
        <w:tc>
          <w:tcPr>
            <w:tcW w:w="1778" w:type="dxa"/>
            <w:tcBorders>
              <w:bottom w:val="single" w:sz="4" w:space="0" w:color="000000"/>
            </w:tcBorders>
          </w:tcPr>
          <w:p>
            <w:pPr>
              <w:pStyle w:val="TableParagraph"/>
              <w:spacing w:before="93"/>
              <w:ind w:left="38"/>
              <w:rPr>
                <w:sz w:val="18"/>
              </w:rPr>
            </w:pPr>
            <w:r>
              <w:rPr>
                <w:sz w:val="18"/>
              </w:rPr>
              <w:t>Maharashtra</w:t>
            </w:r>
          </w:p>
        </w:tc>
        <w:tc>
          <w:tcPr>
            <w:tcW w:w="1490" w:type="dxa"/>
            <w:tcBorders>
              <w:bottom w:val="single" w:sz="4" w:space="0" w:color="000000"/>
            </w:tcBorders>
          </w:tcPr>
          <w:p>
            <w:pPr>
              <w:pStyle w:val="TableParagraph"/>
              <w:spacing w:before="93"/>
              <w:ind w:right="447"/>
              <w:jc w:val="right"/>
              <w:rPr>
                <w:sz w:val="18"/>
              </w:rPr>
            </w:pPr>
            <w:r>
              <w:rPr>
                <w:sz w:val="18"/>
              </w:rPr>
              <w:t>68.9</w:t>
            </w:r>
          </w:p>
        </w:tc>
        <w:tc>
          <w:tcPr>
            <w:tcW w:w="1001" w:type="dxa"/>
            <w:tcBorders>
              <w:bottom w:val="single" w:sz="4" w:space="0" w:color="000000"/>
            </w:tcBorders>
          </w:tcPr>
          <w:p>
            <w:pPr>
              <w:pStyle w:val="TableParagraph"/>
              <w:spacing w:before="93"/>
              <w:ind w:right="344"/>
              <w:jc w:val="right"/>
              <w:rPr>
                <w:sz w:val="18"/>
              </w:rPr>
            </w:pPr>
            <w:r>
              <w:rPr>
                <w:sz w:val="18"/>
              </w:rPr>
              <w:t>6,681</w:t>
            </w:r>
          </w:p>
        </w:tc>
        <w:tc>
          <w:tcPr>
            <w:tcW w:w="1130" w:type="dxa"/>
            <w:tcBorders>
              <w:bottom w:val="single" w:sz="4" w:space="0" w:color="000000"/>
            </w:tcBorders>
          </w:tcPr>
          <w:p>
            <w:pPr>
              <w:pStyle w:val="TableParagraph"/>
              <w:spacing w:before="93"/>
              <w:ind w:left="337" w:right="315"/>
              <w:jc w:val="center"/>
              <w:rPr>
                <w:sz w:val="18"/>
              </w:rPr>
            </w:pPr>
            <w:r>
              <w:rPr>
                <w:sz w:val="18"/>
              </w:rPr>
              <w:t>54.2</w:t>
            </w:r>
          </w:p>
        </w:tc>
        <w:tc>
          <w:tcPr>
            <w:tcW w:w="988" w:type="dxa"/>
            <w:tcBorders>
              <w:bottom w:val="single" w:sz="4" w:space="0" w:color="000000"/>
            </w:tcBorders>
          </w:tcPr>
          <w:p>
            <w:pPr>
              <w:pStyle w:val="TableParagraph"/>
              <w:spacing w:before="93"/>
              <w:ind w:right="247"/>
              <w:jc w:val="right"/>
              <w:rPr>
                <w:sz w:val="18"/>
              </w:rPr>
            </w:pPr>
            <w:r>
              <w:rPr>
                <w:sz w:val="18"/>
              </w:rPr>
              <w:t>31,124</w:t>
            </w:r>
          </w:p>
        </w:tc>
        <w:tc>
          <w:tcPr>
            <w:tcW w:w="1157" w:type="dxa"/>
            <w:tcBorders>
              <w:bottom w:val="single" w:sz="4" w:space="0" w:color="000000"/>
            </w:tcBorders>
          </w:tcPr>
          <w:p>
            <w:pPr>
              <w:pStyle w:val="TableParagraph"/>
              <w:spacing w:before="93"/>
              <w:ind w:left="438" w:right="358"/>
              <w:jc w:val="center"/>
              <w:rPr>
                <w:sz w:val="18"/>
              </w:rPr>
            </w:pPr>
            <w:r>
              <w:rPr>
                <w:sz w:val="18"/>
              </w:rPr>
              <w:t>20.8</w:t>
            </w:r>
          </w:p>
        </w:tc>
        <w:tc>
          <w:tcPr>
            <w:tcW w:w="1156" w:type="dxa"/>
            <w:tcBorders>
              <w:bottom w:val="single" w:sz="4" w:space="0" w:color="000000"/>
            </w:tcBorders>
          </w:tcPr>
          <w:p>
            <w:pPr>
              <w:pStyle w:val="TableParagraph"/>
              <w:spacing w:before="93"/>
              <w:ind w:left="231" w:right="252"/>
              <w:jc w:val="center"/>
              <w:rPr>
                <w:sz w:val="18"/>
              </w:rPr>
            </w:pPr>
            <w:r>
              <w:rPr>
                <w:sz w:val="18"/>
              </w:rPr>
              <w:t>23.4</w:t>
            </w:r>
          </w:p>
        </w:tc>
        <w:tc>
          <w:tcPr>
            <w:tcW w:w="1025" w:type="dxa"/>
            <w:tcBorders>
              <w:bottom w:val="single" w:sz="4" w:space="0" w:color="000000"/>
            </w:tcBorders>
          </w:tcPr>
          <w:p>
            <w:pPr>
              <w:pStyle w:val="TableParagraph"/>
              <w:spacing w:before="93"/>
              <w:ind w:right="313"/>
              <w:jc w:val="right"/>
              <w:rPr>
                <w:sz w:val="18"/>
              </w:rPr>
            </w:pPr>
            <w:r>
              <w:rPr>
                <w:sz w:val="18"/>
              </w:rPr>
              <w:t>30,147</w:t>
            </w:r>
          </w:p>
        </w:tc>
      </w:tr>
      <w:tr>
        <w:trPr>
          <w:trHeight w:val="1369" w:hRule="atLeast"/>
        </w:trPr>
        <w:tc>
          <w:tcPr>
            <w:tcW w:w="9725" w:type="dxa"/>
            <w:gridSpan w:val="8"/>
            <w:tcBorders>
              <w:top w:val="single" w:sz="4" w:space="0" w:color="000000"/>
              <w:bottom w:val="single" w:sz="18" w:space="0" w:color="000000"/>
            </w:tcBorders>
          </w:tcPr>
          <w:p>
            <w:pPr>
              <w:pStyle w:val="TableParagraph"/>
              <w:spacing w:before="97"/>
              <w:ind w:left="38" w:right="22"/>
              <w:jc w:val="both"/>
              <w:rPr>
                <w:sz w:val="16"/>
              </w:rPr>
            </w:pPr>
            <w:r>
              <w:rPr>
                <w:sz w:val="16"/>
              </w:rPr>
              <w:t>Note:</w:t>
            </w:r>
            <w:r>
              <w:rPr>
                <w:spacing w:val="-3"/>
                <w:sz w:val="16"/>
              </w:rPr>
              <w:t> </w:t>
            </w:r>
            <w:r>
              <w:rPr>
                <w:sz w:val="16"/>
              </w:rPr>
              <w:t>Table</w:t>
            </w:r>
            <w:r>
              <w:rPr>
                <w:spacing w:val="-3"/>
                <w:sz w:val="16"/>
              </w:rPr>
              <w:t> </w:t>
            </w:r>
            <w:r>
              <w:rPr>
                <w:sz w:val="16"/>
              </w:rPr>
              <w:t>is</w:t>
            </w:r>
            <w:r>
              <w:rPr>
                <w:spacing w:val="-3"/>
                <w:sz w:val="16"/>
              </w:rPr>
              <w:t> </w:t>
            </w:r>
            <w:r>
              <w:rPr>
                <w:sz w:val="16"/>
              </w:rPr>
              <w:t>based</w:t>
            </w:r>
            <w:r>
              <w:rPr>
                <w:spacing w:val="-3"/>
                <w:sz w:val="16"/>
              </w:rPr>
              <w:t> </w:t>
            </w:r>
            <w:r>
              <w:rPr>
                <w:sz w:val="16"/>
              </w:rPr>
              <w:t>on</w:t>
            </w:r>
            <w:r>
              <w:rPr>
                <w:spacing w:val="-3"/>
                <w:sz w:val="16"/>
              </w:rPr>
              <w:t> </w:t>
            </w:r>
            <w:r>
              <w:rPr>
                <w:sz w:val="16"/>
              </w:rPr>
              <w:t>children</w:t>
            </w:r>
            <w:r>
              <w:rPr>
                <w:spacing w:val="-4"/>
                <w:sz w:val="16"/>
              </w:rPr>
              <w:t> </w:t>
            </w:r>
            <w:r>
              <w:rPr>
                <w:sz w:val="16"/>
              </w:rPr>
              <w:t>who</w:t>
            </w:r>
            <w:r>
              <w:rPr>
                <w:spacing w:val="-3"/>
                <w:sz w:val="16"/>
              </w:rPr>
              <w:t> </w:t>
            </w:r>
            <w:r>
              <w:rPr>
                <w:sz w:val="16"/>
              </w:rPr>
              <w:t>stayed</w:t>
            </w:r>
            <w:r>
              <w:rPr>
                <w:spacing w:val="-3"/>
                <w:sz w:val="16"/>
              </w:rPr>
              <w:t> </w:t>
            </w:r>
            <w:r>
              <w:rPr>
                <w:sz w:val="16"/>
              </w:rPr>
              <w:t>in</w:t>
            </w:r>
            <w:r>
              <w:rPr>
                <w:spacing w:val="-3"/>
                <w:sz w:val="16"/>
              </w:rPr>
              <w:t> </w:t>
            </w:r>
            <w:r>
              <w:rPr>
                <w:sz w:val="16"/>
              </w:rPr>
              <w:t>the</w:t>
            </w:r>
            <w:r>
              <w:rPr>
                <w:spacing w:val="-4"/>
                <w:sz w:val="16"/>
              </w:rPr>
              <w:t> </w:t>
            </w:r>
            <w:r>
              <w:rPr>
                <w:sz w:val="16"/>
              </w:rPr>
              <w:t>household</w:t>
            </w:r>
            <w:r>
              <w:rPr>
                <w:spacing w:val="-3"/>
                <w:sz w:val="16"/>
              </w:rPr>
              <w:t> </w:t>
            </w:r>
            <w:r>
              <w:rPr>
                <w:sz w:val="16"/>
              </w:rPr>
              <w:t>the</w:t>
            </w:r>
            <w:r>
              <w:rPr>
                <w:spacing w:val="-4"/>
                <w:sz w:val="16"/>
              </w:rPr>
              <w:t> </w:t>
            </w:r>
            <w:r>
              <w:rPr>
                <w:sz w:val="16"/>
              </w:rPr>
              <w:t>night</w:t>
            </w:r>
            <w:r>
              <w:rPr>
                <w:spacing w:val="-4"/>
                <w:sz w:val="16"/>
              </w:rPr>
              <w:t> </w:t>
            </w:r>
            <w:r>
              <w:rPr>
                <w:sz w:val="16"/>
              </w:rPr>
              <w:t>before</w:t>
            </w:r>
            <w:r>
              <w:rPr>
                <w:spacing w:val="-3"/>
                <w:sz w:val="16"/>
              </w:rPr>
              <w:t> </w:t>
            </w:r>
            <w:r>
              <w:rPr>
                <w:sz w:val="16"/>
              </w:rPr>
              <w:t>the</w:t>
            </w:r>
            <w:r>
              <w:rPr>
                <w:spacing w:val="-4"/>
                <w:sz w:val="16"/>
              </w:rPr>
              <w:t> </w:t>
            </w:r>
            <w:r>
              <w:rPr>
                <w:sz w:val="16"/>
              </w:rPr>
              <w:t>interview.</w:t>
            </w:r>
            <w:r>
              <w:rPr>
                <w:spacing w:val="-2"/>
                <w:sz w:val="16"/>
              </w:rPr>
              <w:t> </w:t>
            </w:r>
            <w:r>
              <w:rPr>
                <w:sz w:val="16"/>
              </w:rPr>
              <w:t>Prevalence</w:t>
            </w:r>
            <w:r>
              <w:rPr>
                <w:spacing w:val="-3"/>
                <w:sz w:val="16"/>
              </w:rPr>
              <w:t> </w:t>
            </w:r>
            <w:r>
              <w:rPr>
                <w:sz w:val="16"/>
              </w:rPr>
              <w:t>of</w:t>
            </w:r>
            <w:r>
              <w:rPr>
                <w:spacing w:val="-4"/>
                <w:sz w:val="16"/>
              </w:rPr>
              <w:t> </w:t>
            </w:r>
            <w:r>
              <w:rPr>
                <w:sz w:val="16"/>
              </w:rPr>
              <w:t>anaemia,</w:t>
            </w:r>
            <w:r>
              <w:rPr>
                <w:spacing w:val="-2"/>
                <w:sz w:val="16"/>
              </w:rPr>
              <w:t> </w:t>
            </w:r>
            <w:r>
              <w:rPr>
                <w:sz w:val="16"/>
              </w:rPr>
              <w:t>based</w:t>
            </w:r>
            <w:r>
              <w:rPr>
                <w:spacing w:val="-3"/>
                <w:sz w:val="16"/>
              </w:rPr>
              <w:t> </w:t>
            </w:r>
            <w:r>
              <w:rPr>
                <w:sz w:val="16"/>
              </w:rPr>
              <w:t>on</w:t>
            </w:r>
            <w:r>
              <w:rPr>
                <w:spacing w:val="-1"/>
                <w:sz w:val="16"/>
              </w:rPr>
              <w:t> </w:t>
            </w:r>
            <w:r>
              <w:rPr>
                <w:sz w:val="16"/>
              </w:rPr>
              <w:t>haemoglobin</w:t>
            </w:r>
            <w:r>
              <w:rPr>
                <w:spacing w:val="-4"/>
                <w:sz w:val="16"/>
              </w:rPr>
              <w:t> </w:t>
            </w:r>
            <w:r>
              <w:rPr>
                <w:sz w:val="16"/>
              </w:rPr>
              <w:t>levels,</w:t>
            </w:r>
            <w:r>
              <w:rPr>
                <w:spacing w:val="-2"/>
                <w:sz w:val="16"/>
              </w:rPr>
              <w:t> </w:t>
            </w:r>
            <w:r>
              <w:rPr>
                <w:sz w:val="16"/>
              </w:rPr>
              <w:t>is adjusted</w:t>
            </w:r>
            <w:r>
              <w:rPr>
                <w:spacing w:val="-4"/>
                <w:sz w:val="16"/>
              </w:rPr>
              <w:t> </w:t>
            </w:r>
            <w:r>
              <w:rPr>
                <w:sz w:val="16"/>
              </w:rPr>
              <w:t>for</w:t>
            </w:r>
            <w:r>
              <w:rPr>
                <w:spacing w:val="-4"/>
                <w:sz w:val="16"/>
              </w:rPr>
              <w:t> </w:t>
            </w:r>
            <w:r>
              <w:rPr>
                <w:sz w:val="16"/>
              </w:rPr>
              <w:t>altitude</w:t>
            </w:r>
            <w:r>
              <w:rPr>
                <w:spacing w:val="-4"/>
                <w:sz w:val="16"/>
              </w:rPr>
              <w:t> </w:t>
            </w:r>
            <w:r>
              <w:rPr>
                <w:sz w:val="16"/>
              </w:rPr>
              <w:t>using</w:t>
            </w:r>
            <w:r>
              <w:rPr>
                <w:spacing w:val="-3"/>
                <w:sz w:val="16"/>
              </w:rPr>
              <w:t> </w:t>
            </w:r>
            <w:r>
              <w:rPr>
                <w:sz w:val="16"/>
              </w:rPr>
              <w:t>the</w:t>
            </w:r>
            <w:r>
              <w:rPr>
                <w:spacing w:val="-5"/>
                <w:sz w:val="16"/>
              </w:rPr>
              <w:t> </w:t>
            </w:r>
            <w:r>
              <w:rPr>
                <w:sz w:val="16"/>
              </w:rPr>
              <w:t>CDC</w:t>
            </w:r>
            <w:r>
              <w:rPr>
                <w:spacing w:val="-3"/>
                <w:sz w:val="16"/>
              </w:rPr>
              <w:t> </w:t>
            </w:r>
            <w:r>
              <w:rPr>
                <w:sz w:val="16"/>
              </w:rPr>
              <w:t>formula</w:t>
            </w:r>
            <w:r>
              <w:rPr>
                <w:spacing w:val="-4"/>
                <w:sz w:val="16"/>
              </w:rPr>
              <w:t> </w:t>
            </w:r>
            <w:r>
              <w:rPr>
                <w:sz w:val="16"/>
              </w:rPr>
              <w:t>(Centers</w:t>
            </w:r>
            <w:r>
              <w:rPr>
                <w:spacing w:val="-2"/>
                <w:sz w:val="16"/>
              </w:rPr>
              <w:t> </w:t>
            </w:r>
            <w:r>
              <w:rPr>
                <w:sz w:val="16"/>
              </w:rPr>
              <w:t>for</w:t>
            </w:r>
            <w:r>
              <w:rPr>
                <w:spacing w:val="-3"/>
                <w:sz w:val="16"/>
              </w:rPr>
              <w:t> </w:t>
            </w:r>
            <w:r>
              <w:rPr>
                <w:sz w:val="16"/>
              </w:rPr>
              <w:t>Disease</w:t>
            </w:r>
            <w:r>
              <w:rPr>
                <w:spacing w:val="-4"/>
                <w:sz w:val="16"/>
              </w:rPr>
              <w:t> </w:t>
            </w:r>
            <w:r>
              <w:rPr>
                <w:sz w:val="16"/>
              </w:rPr>
              <w:t>Control</w:t>
            </w:r>
            <w:r>
              <w:rPr>
                <w:spacing w:val="-4"/>
                <w:sz w:val="16"/>
              </w:rPr>
              <w:t> </w:t>
            </w:r>
            <w:r>
              <w:rPr>
                <w:sz w:val="16"/>
              </w:rPr>
              <w:t>(CDC).</w:t>
            </w:r>
            <w:r>
              <w:rPr>
                <w:spacing w:val="-3"/>
                <w:sz w:val="16"/>
              </w:rPr>
              <w:t> </w:t>
            </w:r>
            <w:r>
              <w:rPr>
                <w:sz w:val="16"/>
              </w:rPr>
              <w:t>1998.</w:t>
            </w:r>
            <w:r>
              <w:rPr>
                <w:spacing w:val="-3"/>
                <w:sz w:val="16"/>
              </w:rPr>
              <w:t> </w:t>
            </w:r>
            <w:r>
              <w:rPr>
                <w:sz w:val="16"/>
              </w:rPr>
              <w:t>Recommendations</w:t>
            </w:r>
            <w:r>
              <w:rPr>
                <w:spacing w:val="-4"/>
                <w:sz w:val="16"/>
              </w:rPr>
              <w:t> </w:t>
            </w:r>
            <w:r>
              <w:rPr>
                <w:sz w:val="16"/>
              </w:rPr>
              <w:t>to</w:t>
            </w:r>
            <w:r>
              <w:rPr>
                <w:spacing w:val="-4"/>
                <w:sz w:val="16"/>
              </w:rPr>
              <w:t> </w:t>
            </w:r>
            <w:r>
              <w:rPr>
                <w:sz w:val="16"/>
              </w:rPr>
              <w:t>prevent</w:t>
            </w:r>
            <w:r>
              <w:rPr>
                <w:spacing w:val="-4"/>
                <w:sz w:val="16"/>
              </w:rPr>
              <w:t> </w:t>
            </w:r>
            <w:r>
              <w:rPr>
                <w:sz w:val="16"/>
              </w:rPr>
              <w:t>and</w:t>
            </w:r>
            <w:r>
              <w:rPr>
                <w:spacing w:val="-4"/>
                <w:sz w:val="16"/>
              </w:rPr>
              <w:t> </w:t>
            </w:r>
            <w:r>
              <w:rPr>
                <w:sz w:val="16"/>
              </w:rPr>
              <w:t>control</w:t>
            </w:r>
            <w:r>
              <w:rPr>
                <w:spacing w:val="-4"/>
                <w:sz w:val="16"/>
              </w:rPr>
              <w:t> </w:t>
            </w:r>
            <w:r>
              <w:rPr>
                <w:sz w:val="16"/>
              </w:rPr>
              <w:t>iron</w:t>
            </w:r>
            <w:r>
              <w:rPr>
                <w:spacing w:val="-4"/>
                <w:sz w:val="16"/>
              </w:rPr>
              <w:t> </w:t>
            </w:r>
            <w:r>
              <w:rPr>
                <w:sz w:val="16"/>
              </w:rPr>
              <w:t>deficiency</w:t>
            </w:r>
            <w:r>
              <w:rPr>
                <w:spacing w:val="-4"/>
                <w:sz w:val="16"/>
              </w:rPr>
              <w:t> </w:t>
            </w:r>
            <w:r>
              <w:rPr>
                <w:sz w:val="16"/>
              </w:rPr>
              <w:t>in</w:t>
            </w:r>
            <w:r>
              <w:rPr>
                <w:spacing w:val="-4"/>
                <w:sz w:val="16"/>
              </w:rPr>
              <w:t> </w:t>
            </w:r>
            <w:r>
              <w:rPr>
                <w:sz w:val="16"/>
              </w:rPr>
              <w:t>the United States. </w:t>
            </w:r>
            <w:r>
              <w:rPr>
                <w:i/>
                <w:sz w:val="16"/>
              </w:rPr>
              <w:t>Morbidity and Mortality Weekly Report </w:t>
            </w:r>
            <w:r>
              <w:rPr>
                <w:sz w:val="16"/>
              </w:rPr>
              <w:t>47 (RR-3): 1-29). Haemoglobin levels shown in grams per decilitre (g/dl). The Body Mass Index (BMI) is expressed as the ratio of weight in kilograms to the square of height in metres</w:t>
            </w:r>
            <w:r>
              <w:rPr>
                <w:spacing w:val="-19"/>
                <w:sz w:val="16"/>
              </w:rPr>
              <w:t> </w:t>
            </w:r>
            <w:r>
              <w:rPr>
                <w:sz w:val="16"/>
              </w:rPr>
              <w:t>(kg/m</w:t>
            </w:r>
            <w:r>
              <w:rPr>
                <w:sz w:val="16"/>
                <w:vertAlign w:val="superscript"/>
              </w:rPr>
              <w:t>2</w:t>
            </w:r>
            <w:r>
              <w:rPr>
                <w:sz w:val="16"/>
                <w:vertAlign w:val="baseline"/>
              </w:rPr>
              <w:t>).</w:t>
            </w:r>
          </w:p>
          <w:p>
            <w:pPr>
              <w:pStyle w:val="TableParagraph"/>
              <w:spacing w:line="195" w:lineRule="exact" w:before="1"/>
              <w:ind w:left="38"/>
              <w:jc w:val="both"/>
              <w:rPr>
                <w:sz w:val="16"/>
              </w:rPr>
            </w:pPr>
            <w:r>
              <w:rPr>
                <w:sz w:val="16"/>
                <w:vertAlign w:val="superscript"/>
              </w:rPr>
              <w:t>1</w:t>
            </w:r>
            <w:r>
              <w:rPr>
                <w:sz w:val="16"/>
                <w:vertAlign w:val="baseline"/>
              </w:rPr>
              <w:t> For pregnant women, the value is &lt;11.0 g/dl</w:t>
            </w:r>
          </w:p>
          <w:p>
            <w:pPr>
              <w:pStyle w:val="TableParagraph"/>
              <w:spacing w:line="195" w:lineRule="exact"/>
              <w:ind w:left="38"/>
              <w:jc w:val="both"/>
              <w:rPr>
                <w:sz w:val="16"/>
              </w:rPr>
            </w:pPr>
            <w:r>
              <w:rPr>
                <w:sz w:val="16"/>
                <w:vertAlign w:val="superscript"/>
              </w:rPr>
              <w:t>2</w:t>
            </w:r>
            <w:r>
              <w:rPr>
                <w:sz w:val="16"/>
                <w:vertAlign w:val="baseline"/>
              </w:rPr>
              <w:t> Excludes pregnant women and women with a birth in the preceding 2 months</w:t>
            </w:r>
          </w:p>
        </w:tc>
      </w:tr>
    </w:tbl>
    <w:p>
      <w:pPr>
        <w:spacing w:after="0" w:line="195" w:lineRule="exact"/>
        <w:jc w:val="both"/>
        <w:rPr>
          <w:sz w:val="16"/>
        </w:rPr>
        <w:sectPr>
          <w:pgSz w:w="12240" w:h="15840"/>
          <w:pgMar w:header="0" w:footer="717" w:top="1220" w:bottom="900" w:left="560" w:right="560"/>
        </w:sectPr>
      </w:pPr>
    </w:p>
    <w:tbl>
      <w:tblPr>
        <w:tblW w:w="0" w:type="auto"/>
        <w:jc w:val="left"/>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69"/>
        <w:gridCol w:w="849"/>
        <w:gridCol w:w="776"/>
        <w:gridCol w:w="957"/>
        <w:gridCol w:w="812"/>
        <w:gridCol w:w="964"/>
        <w:gridCol w:w="842"/>
        <w:gridCol w:w="72"/>
        <w:gridCol w:w="844"/>
        <w:gridCol w:w="709"/>
        <w:gridCol w:w="978"/>
        <w:gridCol w:w="753"/>
        <w:gridCol w:w="981"/>
        <w:gridCol w:w="886"/>
      </w:tblGrid>
      <w:tr>
        <w:trPr>
          <w:trHeight w:val="385" w:hRule="atLeast"/>
        </w:trPr>
        <w:tc>
          <w:tcPr>
            <w:tcW w:w="3469" w:type="dxa"/>
            <w:tcBorders>
              <w:top w:val="single" w:sz="18" w:space="0" w:color="000000"/>
            </w:tcBorders>
          </w:tcPr>
          <w:p>
            <w:pPr>
              <w:pStyle w:val="TableParagraph"/>
              <w:spacing w:before="82"/>
              <w:ind w:left="36"/>
              <w:rPr>
                <w:sz w:val="17"/>
              </w:rPr>
            </w:pPr>
            <w:r>
              <w:rPr>
                <w:sz w:val="17"/>
                <w:u w:val="single"/>
              </w:rPr>
              <w:t>Table 82 Knowledge and prevention of HIV/AIDS</w:t>
            </w:r>
          </w:p>
        </w:tc>
        <w:tc>
          <w:tcPr>
            <w:tcW w:w="849" w:type="dxa"/>
            <w:tcBorders>
              <w:top w:val="single" w:sz="18" w:space="0" w:color="000000"/>
            </w:tcBorders>
          </w:tcPr>
          <w:p>
            <w:pPr>
              <w:pStyle w:val="TableParagraph"/>
              <w:rPr>
                <w:rFonts w:ascii="Times New Roman"/>
                <w:sz w:val="16"/>
              </w:rPr>
            </w:pPr>
          </w:p>
        </w:tc>
        <w:tc>
          <w:tcPr>
            <w:tcW w:w="776" w:type="dxa"/>
            <w:tcBorders>
              <w:top w:val="single" w:sz="18" w:space="0" w:color="000000"/>
            </w:tcBorders>
          </w:tcPr>
          <w:p>
            <w:pPr>
              <w:pStyle w:val="TableParagraph"/>
              <w:rPr>
                <w:rFonts w:ascii="Times New Roman"/>
                <w:sz w:val="16"/>
              </w:rPr>
            </w:pPr>
          </w:p>
        </w:tc>
        <w:tc>
          <w:tcPr>
            <w:tcW w:w="957" w:type="dxa"/>
            <w:tcBorders>
              <w:top w:val="single" w:sz="18" w:space="0" w:color="000000"/>
            </w:tcBorders>
          </w:tcPr>
          <w:p>
            <w:pPr>
              <w:pStyle w:val="TableParagraph"/>
              <w:rPr>
                <w:rFonts w:ascii="Times New Roman"/>
                <w:sz w:val="16"/>
              </w:rPr>
            </w:pPr>
          </w:p>
        </w:tc>
        <w:tc>
          <w:tcPr>
            <w:tcW w:w="812" w:type="dxa"/>
            <w:tcBorders>
              <w:top w:val="single" w:sz="18" w:space="0" w:color="000000"/>
            </w:tcBorders>
          </w:tcPr>
          <w:p>
            <w:pPr>
              <w:pStyle w:val="TableParagraph"/>
              <w:rPr>
                <w:rFonts w:ascii="Times New Roman"/>
                <w:sz w:val="16"/>
              </w:rPr>
            </w:pPr>
          </w:p>
        </w:tc>
        <w:tc>
          <w:tcPr>
            <w:tcW w:w="964" w:type="dxa"/>
            <w:tcBorders>
              <w:top w:val="single" w:sz="18" w:space="0" w:color="000000"/>
            </w:tcBorders>
          </w:tcPr>
          <w:p>
            <w:pPr>
              <w:pStyle w:val="TableParagraph"/>
              <w:rPr>
                <w:rFonts w:ascii="Times New Roman"/>
                <w:sz w:val="16"/>
              </w:rPr>
            </w:pPr>
          </w:p>
        </w:tc>
        <w:tc>
          <w:tcPr>
            <w:tcW w:w="842" w:type="dxa"/>
            <w:tcBorders>
              <w:top w:val="single" w:sz="18" w:space="0" w:color="000000"/>
            </w:tcBorders>
          </w:tcPr>
          <w:p>
            <w:pPr>
              <w:pStyle w:val="TableParagraph"/>
              <w:rPr>
                <w:rFonts w:ascii="Times New Roman"/>
                <w:sz w:val="16"/>
              </w:rPr>
            </w:pPr>
          </w:p>
        </w:tc>
        <w:tc>
          <w:tcPr>
            <w:tcW w:w="72" w:type="dxa"/>
            <w:tcBorders>
              <w:top w:val="single" w:sz="18" w:space="0" w:color="000000"/>
            </w:tcBorders>
          </w:tcPr>
          <w:p>
            <w:pPr>
              <w:pStyle w:val="TableParagraph"/>
              <w:rPr>
                <w:rFonts w:ascii="Times New Roman"/>
                <w:sz w:val="16"/>
              </w:rPr>
            </w:pPr>
          </w:p>
        </w:tc>
        <w:tc>
          <w:tcPr>
            <w:tcW w:w="844" w:type="dxa"/>
            <w:tcBorders>
              <w:top w:val="single" w:sz="18" w:space="0" w:color="000000"/>
            </w:tcBorders>
          </w:tcPr>
          <w:p>
            <w:pPr>
              <w:pStyle w:val="TableParagraph"/>
              <w:rPr>
                <w:rFonts w:ascii="Times New Roman"/>
                <w:sz w:val="16"/>
              </w:rPr>
            </w:pPr>
          </w:p>
        </w:tc>
        <w:tc>
          <w:tcPr>
            <w:tcW w:w="709" w:type="dxa"/>
            <w:tcBorders>
              <w:top w:val="single" w:sz="18" w:space="0" w:color="000000"/>
            </w:tcBorders>
          </w:tcPr>
          <w:p>
            <w:pPr>
              <w:pStyle w:val="TableParagraph"/>
              <w:rPr>
                <w:rFonts w:ascii="Times New Roman"/>
                <w:sz w:val="16"/>
              </w:rPr>
            </w:pPr>
          </w:p>
        </w:tc>
        <w:tc>
          <w:tcPr>
            <w:tcW w:w="978" w:type="dxa"/>
            <w:tcBorders>
              <w:top w:val="single" w:sz="18" w:space="0" w:color="000000"/>
            </w:tcBorders>
          </w:tcPr>
          <w:p>
            <w:pPr>
              <w:pStyle w:val="TableParagraph"/>
              <w:rPr>
                <w:rFonts w:ascii="Times New Roman"/>
                <w:sz w:val="16"/>
              </w:rPr>
            </w:pPr>
          </w:p>
        </w:tc>
        <w:tc>
          <w:tcPr>
            <w:tcW w:w="753" w:type="dxa"/>
            <w:tcBorders>
              <w:top w:val="single" w:sz="18" w:space="0" w:color="000000"/>
            </w:tcBorders>
          </w:tcPr>
          <w:p>
            <w:pPr>
              <w:pStyle w:val="TableParagraph"/>
              <w:rPr>
                <w:rFonts w:ascii="Times New Roman"/>
                <w:sz w:val="16"/>
              </w:rPr>
            </w:pPr>
          </w:p>
        </w:tc>
        <w:tc>
          <w:tcPr>
            <w:tcW w:w="981" w:type="dxa"/>
            <w:tcBorders>
              <w:top w:val="single" w:sz="18" w:space="0" w:color="000000"/>
            </w:tcBorders>
          </w:tcPr>
          <w:p>
            <w:pPr>
              <w:pStyle w:val="TableParagraph"/>
              <w:rPr>
                <w:rFonts w:ascii="Times New Roman"/>
                <w:sz w:val="16"/>
              </w:rPr>
            </w:pPr>
          </w:p>
        </w:tc>
        <w:tc>
          <w:tcPr>
            <w:tcW w:w="886" w:type="dxa"/>
            <w:tcBorders>
              <w:top w:val="single" w:sz="18" w:space="0" w:color="000000"/>
            </w:tcBorders>
          </w:tcPr>
          <w:p>
            <w:pPr>
              <w:pStyle w:val="TableParagraph"/>
              <w:rPr>
                <w:rFonts w:ascii="Times New Roman"/>
                <w:sz w:val="16"/>
              </w:rPr>
            </w:pPr>
          </w:p>
        </w:tc>
      </w:tr>
      <w:tr>
        <w:trPr>
          <w:trHeight w:val="765" w:hRule="atLeast"/>
        </w:trPr>
        <w:tc>
          <w:tcPr>
            <w:tcW w:w="13892" w:type="dxa"/>
            <w:gridSpan w:val="14"/>
            <w:tcBorders>
              <w:bottom w:val="single" w:sz="4" w:space="0" w:color="000000"/>
            </w:tcBorders>
          </w:tcPr>
          <w:p>
            <w:pPr>
              <w:pStyle w:val="TableParagraph"/>
              <w:spacing w:line="242" w:lineRule="auto" w:before="64"/>
              <w:ind w:left="36" w:right="50"/>
              <w:jc w:val="both"/>
              <w:rPr>
                <w:sz w:val="17"/>
              </w:rPr>
            </w:pPr>
            <w:r>
              <w:rPr>
                <w:sz w:val="17"/>
              </w:rPr>
              <w:t>Percentage of women and men age 15-49 who have heard of HIV or AIDS and who, in response to prompted questions, say that people can reduce the risk of getting HIV/AIDS by using condoms every time</w:t>
            </w:r>
            <w:r>
              <w:rPr>
                <w:spacing w:val="-6"/>
                <w:sz w:val="17"/>
              </w:rPr>
              <w:t> </w:t>
            </w:r>
            <w:r>
              <w:rPr>
                <w:sz w:val="17"/>
              </w:rPr>
              <w:t>they</w:t>
            </w:r>
            <w:r>
              <w:rPr>
                <w:spacing w:val="-4"/>
                <w:sz w:val="17"/>
              </w:rPr>
              <w:t> </w:t>
            </w:r>
            <w:r>
              <w:rPr>
                <w:sz w:val="17"/>
              </w:rPr>
              <w:t>have</w:t>
            </w:r>
            <w:r>
              <w:rPr>
                <w:spacing w:val="-5"/>
                <w:sz w:val="17"/>
              </w:rPr>
              <w:t> </w:t>
            </w:r>
            <w:r>
              <w:rPr>
                <w:sz w:val="17"/>
              </w:rPr>
              <w:t>sexual</w:t>
            </w:r>
            <w:r>
              <w:rPr>
                <w:spacing w:val="-5"/>
                <w:sz w:val="17"/>
              </w:rPr>
              <w:t> </w:t>
            </w:r>
            <w:r>
              <w:rPr>
                <w:sz w:val="17"/>
              </w:rPr>
              <w:t>intercourse,</w:t>
            </w:r>
            <w:r>
              <w:rPr>
                <w:spacing w:val="-6"/>
                <w:sz w:val="17"/>
              </w:rPr>
              <w:t> </w:t>
            </w:r>
            <w:r>
              <w:rPr>
                <w:sz w:val="17"/>
              </w:rPr>
              <w:t>who</w:t>
            </w:r>
            <w:r>
              <w:rPr>
                <w:spacing w:val="-6"/>
                <w:sz w:val="17"/>
              </w:rPr>
              <w:t> </w:t>
            </w:r>
            <w:r>
              <w:rPr>
                <w:sz w:val="17"/>
              </w:rPr>
              <w:t>know</w:t>
            </w:r>
            <w:r>
              <w:rPr>
                <w:spacing w:val="-4"/>
                <w:sz w:val="17"/>
              </w:rPr>
              <w:t> </w:t>
            </w:r>
            <w:r>
              <w:rPr>
                <w:sz w:val="17"/>
              </w:rPr>
              <w:t>that</w:t>
            </w:r>
            <w:r>
              <w:rPr>
                <w:spacing w:val="-3"/>
                <w:sz w:val="17"/>
              </w:rPr>
              <w:t> </w:t>
            </w:r>
            <w:r>
              <w:rPr>
                <w:sz w:val="17"/>
              </w:rPr>
              <w:t>the</w:t>
            </w:r>
            <w:r>
              <w:rPr>
                <w:spacing w:val="-5"/>
                <w:sz w:val="17"/>
              </w:rPr>
              <w:t> </w:t>
            </w:r>
            <w:r>
              <w:rPr>
                <w:sz w:val="17"/>
              </w:rPr>
              <w:t>risk</w:t>
            </w:r>
            <w:r>
              <w:rPr>
                <w:spacing w:val="-5"/>
                <w:sz w:val="17"/>
              </w:rPr>
              <w:t> </w:t>
            </w:r>
            <w:r>
              <w:rPr>
                <w:sz w:val="17"/>
              </w:rPr>
              <w:t>of</w:t>
            </w:r>
            <w:r>
              <w:rPr>
                <w:spacing w:val="-7"/>
                <w:sz w:val="17"/>
              </w:rPr>
              <w:t> </w:t>
            </w:r>
            <w:r>
              <w:rPr>
                <w:sz w:val="17"/>
              </w:rPr>
              <w:t>getting</w:t>
            </w:r>
            <w:r>
              <w:rPr>
                <w:spacing w:val="-5"/>
                <w:sz w:val="17"/>
              </w:rPr>
              <w:t> </w:t>
            </w:r>
            <w:r>
              <w:rPr>
                <w:sz w:val="17"/>
              </w:rPr>
              <w:t>HIV/AIDS</w:t>
            </w:r>
            <w:r>
              <w:rPr>
                <w:spacing w:val="-3"/>
                <w:sz w:val="17"/>
              </w:rPr>
              <w:t> </w:t>
            </w:r>
            <w:r>
              <w:rPr>
                <w:sz w:val="17"/>
              </w:rPr>
              <w:t>can</w:t>
            </w:r>
            <w:r>
              <w:rPr>
                <w:spacing w:val="-5"/>
                <w:sz w:val="17"/>
              </w:rPr>
              <w:t> </w:t>
            </w:r>
            <w:r>
              <w:rPr>
                <w:sz w:val="17"/>
              </w:rPr>
              <w:t>be</w:t>
            </w:r>
            <w:r>
              <w:rPr>
                <w:spacing w:val="-5"/>
                <w:sz w:val="17"/>
              </w:rPr>
              <w:t> </w:t>
            </w:r>
            <w:r>
              <w:rPr>
                <w:sz w:val="17"/>
              </w:rPr>
              <w:t>reduced</w:t>
            </w:r>
            <w:r>
              <w:rPr>
                <w:spacing w:val="-6"/>
                <w:sz w:val="17"/>
              </w:rPr>
              <w:t> </w:t>
            </w:r>
            <w:r>
              <w:rPr>
                <w:sz w:val="17"/>
              </w:rPr>
              <w:t>by</w:t>
            </w:r>
            <w:r>
              <w:rPr>
                <w:spacing w:val="-4"/>
                <w:sz w:val="17"/>
              </w:rPr>
              <w:t> </w:t>
            </w:r>
            <w:r>
              <w:rPr>
                <w:sz w:val="17"/>
              </w:rPr>
              <w:t>limiting</w:t>
            </w:r>
            <w:r>
              <w:rPr>
                <w:spacing w:val="-5"/>
                <w:sz w:val="17"/>
              </w:rPr>
              <w:t> </w:t>
            </w:r>
            <w:r>
              <w:rPr>
                <w:sz w:val="17"/>
              </w:rPr>
              <w:t>sex</w:t>
            </w:r>
            <w:r>
              <w:rPr>
                <w:spacing w:val="-3"/>
                <w:sz w:val="17"/>
              </w:rPr>
              <w:t> </w:t>
            </w:r>
            <w:r>
              <w:rPr>
                <w:sz w:val="17"/>
              </w:rPr>
              <w:t>to</w:t>
            </w:r>
            <w:r>
              <w:rPr>
                <w:spacing w:val="-5"/>
                <w:sz w:val="17"/>
              </w:rPr>
              <w:t> </w:t>
            </w:r>
            <w:r>
              <w:rPr>
                <w:sz w:val="17"/>
              </w:rPr>
              <w:t>one</w:t>
            </w:r>
            <w:r>
              <w:rPr>
                <w:spacing w:val="-6"/>
                <w:sz w:val="17"/>
              </w:rPr>
              <w:t> </w:t>
            </w:r>
            <w:r>
              <w:rPr>
                <w:sz w:val="17"/>
              </w:rPr>
              <w:t>uninfected</w:t>
            </w:r>
            <w:r>
              <w:rPr>
                <w:spacing w:val="-5"/>
                <w:sz w:val="17"/>
              </w:rPr>
              <w:t> </w:t>
            </w:r>
            <w:r>
              <w:rPr>
                <w:sz w:val="17"/>
              </w:rPr>
              <w:t>partner,</w:t>
            </w:r>
            <w:r>
              <w:rPr>
                <w:spacing w:val="-3"/>
                <w:sz w:val="17"/>
              </w:rPr>
              <w:t> </w:t>
            </w:r>
            <w:r>
              <w:rPr>
                <w:sz w:val="17"/>
              </w:rPr>
              <w:t>who</w:t>
            </w:r>
            <w:r>
              <w:rPr>
                <w:spacing w:val="-7"/>
                <w:sz w:val="17"/>
              </w:rPr>
              <w:t> </w:t>
            </w:r>
            <w:r>
              <w:rPr>
                <w:sz w:val="17"/>
              </w:rPr>
              <w:t>have</w:t>
            </w:r>
            <w:r>
              <w:rPr>
                <w:spacing w:val="-5"/>
                <w:sz w:val="17"/>
              </w:rPr>
              <w:t> </w:t>
            </w:r>
            <w:r>
              <w:rPr>
                <w:sz w:val="17"/>
              </w:rPr>
              <w:t>a</w:t>
            </w:r>
            <w:r>
              <w:rPr>
                <w:spacing w:val="-5"/>
                <w:sz w:val="17"/>
              </w:rPr>
              <w:t> </w:t>
            </w:r>
            <w:r>
              <w:rPr>
                <w:sz w:val="17"/>
              </w:rPr>
              <w:t>comprehensive</w:t>
            </w:r>
            <w:r>
              <w:rPr>
                <w:spacing w:val="-5"/>
                <w:sz w:val="17"/>
              </w:rPr>
              <w:t> </w:t>
            </w:r>
            <w:r>
              <w:rPr>
                <w:sz w:val="17"/>
              </w:rPr>
              <w:t>knowledge</w:t>
            </w:r>
            <w:r>
              <w:rPr>
                <w:spacing w:val="-5"/>
                <w:sz w:val="17"/>
              </w:rPr>
              <w:t> </w:t>
            </w:r>
            <w:r>
              <w:rPr>
                <w:sz w:val="17"/>
              </w:rPr>
              <w:t>about</w:t>
            </w:r>
            <w:r>
              <w:rPr>
                <w:spacing w:val="-4"/>
                <w:sz w:val="17"/>
              </w:rPr>
              <w:t> </w:t>
            </w:r>
            <w:r>
              <w:rPr>
                <w:sz w:val="17"/>
              </w:rPr>
              <w:t>HIV/AIDS,</w:t>
            </w:r>
            <w:r>
              <w:rPr>
                <w:spacing w:val="-3"/>
                <w:sz w:val="17"/>
              </w:rPr>
              <w:t> </w:t>
            </w:r>
            <w:r>
              <w:rPr>
                <w:sz w:val="17"/>
              </w:rPr>
              <w:t>and</w:t>
            </w:r>
            <w:r>
              <w:rPr>
                <w:spacing w:val="-6"/>
                <w:sz w:val="17"/>
              </w:rPr>
              <w:t> </w:t>
            </w:r>
            <w:r>
              <w:rPr>
                <w:sz w:val="17"/>
              </w:rPr>
              <w:t>who know that HIV/AIDS can be transmitted from a mother to her baby, by background characteristics, Maharashtra,</w:t>
            </w:r>
            <w:r>
              <w:rPr>
                <w:spacing w:val="-7"/>
                <w:sz w:val="17"/>
              </w:rPr>
              <w:t> </w:t>
            </w:r>
            <w:r>
              <w:rPr>
                <w:sz w:val="17"/>
              </w:rPr>
              <w:t>2019-20</w:t>
            </w:r>
          </w:p>
        </w:tc>
      </w:tr>
      <w:tr>
        <w:trPr>
          <w:trHeight w:val="1444" w:hRule="atLeast"/>
        </w:trPr>
        <w:tc>
          <w:tcPr>
            <w:tcW w:w="3469" w:type="dxa"/>
            <w:tcBorders>
              <w:top w:val="single" w:sz="4" w:space="0" w:color="000000"/>
            </w:tcBorders>
          </w:tcPr>
          <w:p>
            <w:pPr>
              <w:pStyle w:val="TableParagraph"/>
              <w:rPr>
                <w:rFonts w:ascii="Times New Roman"/>
                <w:sz w:val="16"/>
              </w:rPr>
            </w:pPr>
          </w:p>
        </w:tc>
        <w:tc>
          <w:tcPr>
            <w:tcW w:w="1625" w:type="dxa"/>
            <w:gridSpan w:val="2"/>
            <w:tcBorders>
              <w:top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line="207" w:lineRule="exact" w:before="132"/>
              <w:ind w:left="23" w:right="71"/>
              <w:jc w:val="center"/>
              <w:rPr>
                <w:sz w:val="17"/>
              </w:rPr>
            </w:pPr>
            <w:r>
              <w:rPr>
                <w:sz w:val="17"/>
              </w:rPr>
              <w:t>Percentage who have</w:t>
            </w:r>
          </w:p>
          <w:p>
            <w:pPr>
              <w:pStyle w:val="TableParagraph"/>
              <w:spacing w:line="194" w:lineRule="exact"/>
              <w:ind w:left="-130" w:right="-58"/>
              <w:jc w:val="center"/>
              <w:rPr>
                <w:sz w:val="17"/>
              </w:rPr>
            </w:pPr>
            <w:r>
              <w:rPr>
                <w:w w:val="100"/>
                <w:sz w:val="17"/>
                <w:u w:val="single"/>
              </w:rPr>
              <w:t> </w:t>
            </w:r>
            <w:r>
              <w:rPr>
                <w:sz w:val="17"/>
                <w:u w:val="single"/>
              </w:rPr>
              <w:t>   </w:t>
            </w:r>
            <w:r>
              <w:rPr>
                <w:spacing w:val="-3"/>
                <w:sz w:val="17"/>
                <w:u w:val="single"/>
              </w:rPr>
              <w:t> </w:t>
            </w:r>
            <w:r>
              <w:rPr>
                <w:sz w:val="17"/>
                <w:u w:val="single"/>
              </w:rPr>
              <w:t>heard of HIV or</w:t>
            </w:r>
            <w:r>
              <w:rPr>
                <w:spacing w:val="-3"/>
                <w:sz w:val="17"/>
                <w:u w:val="single"/>
              </w:rPr>
              <w:t> </w:t>
            </w:r>
            <w:r>
              <w:rPr>
                <w:sz w:val="17"/>
                <w:u w:val="single"/>
              </w:rPr>
              <w:t>AIDS</w:t>
            </w:r>
            <w:r>
              <w:rPr>
                <w:spacing w:val="1"/>
                <w:sz w:val="17"/>
                <w:u w:val="single"/>
              </w:rPr>
              <w:t> </w:t>
            </w:r>
          </w:p>
        </w:tc>
        <w:tc>
          <w:tcPr>
            <w:tcW w:w="1769" w:type="dxa"/>
            <w:gridSpan w:val="2"/>
            <w:tcBorders>
              <w:top w:val="single" w:sz="4" w:space="0" w:color="000000"/>
            </w:tcBorders>
          </w:tcPr>
          <w:p>
            <w:pPr>
              <w:pStyle w:val="TableParagraph"/>
              <w:spacing w:before="12"/>
              <w:rPr>
                <w:rFonts w:ascii="P052"/>
                <w:sz w:val="13"/>
              </w:rPr>
            </w:pPr>
          </w:p>
          <w:p>
            <w:pPr>
              <w:pStyle w:val="TableParagraph"/>
              <w:ind w:left="93" w:right="48" w:firstLine="2"/>
              <w:jc w:val="center"/>
              <w:rPr>
                <w:sz w:val="17"/>
              </w:rPr>
            </w:pPr>
            <w:r>
              <w:rPr>
                <w:sz w:val="17"/>
              </w:rPr>
              <w:t>Percentage who say that people can reduce their chances of </w:t>
            </w:r>
            <w:r>
              <w:rPr>
                <w:spacing w:val="-3"/>
                <w:sz w:val="17"/>
              </w:rPr>
              <w:t>getting </w:t>
            </w:r>
            <w:r>
              <w:rPr>
                <w:sz w:val="17"/>
              </w:rPr>
              <w:t>HIV/AIDS by using a condom every</w:t>
            </w:r>
            <w:r>
              <w:rPr>
                <w:spacing w:val="-2"/>
                <w:sz w:val="17"/>
              </w:rPr>
              <w:t> </w:t>
            </w:r>
            <w:r>
              <w:rPr>
                <w:sz w:val="17"/>
              </w:rPr>
              <w:t>time</w:t>
            </w:r>
          </w:p>
          <w:p>
            <w:pPr>
              <w:pStyle w:val="TableParagraph"/>
              <w:tabs>
                <w:tab w:pos="333" w:val="left" w:leader="none"/>
                <w:tab w:pos="1562" w:val="left" w:leader="none"/>
              </w:tabs>
              <w:spacing w:line="194" w:lineRule="exact"/>
              <w:ind w:left="31"/>
              <w:jc w:val="center"/>
              <w:rPr>
                <w:sz w:val="17"/>
              </w:rPr>
            </w:pPr>
            <w:r>
              <w:rPr>
                <w:w w:val="100"/>
                <w:sz w:val="17"/>
                <w:u w:val="single"/>
              </w:rPr>
              <w:t> </w:t>
            </w:r>
            <w:r>
              <w:rPr>
                <w:sz w:val="17"/>
                <w:u w:val="single"/>
              </w:rPr>
              <w:tab/>
              <w:t>they have</w:t>
            </w:r>
            <w:r>
              <w:rPr>
                <w:spacing w:val="-5"/>
                <w:sz w:val="17"/>
                <w:u w:val="single"/>
              </w:rPr>
              <w:t> </w:t>
            </w:r>
            <w:r>
              <w:rPr>
                <w:sz w:val="17"/>
                <w:u w:val="single"/>
              </w:rPr>
              <w:t>sex</w:t>
              <w:tab/>
            </w:r>
          </w:p>
        </w:tc>
        <w:tc>
          <w:tcPr>
            <w:tcW w:w="1878" w:type="dxa"/>
            <w:gridSpan w:val="3"/>
            <w:tcBorders>
              <w:top w:val="single" w:sz="4" w:space="0" w:color="000000"/>
              <w:bottom w:val="single" w:sz="4" w:space="0" w:color="000000"/>
            </w:tcBorders>
          </w:tcPr>
          <w:p>
            <w:pPr>
              <w:pStyle w:val="TableParagraph"/>
              <w:rPr>
                <w:rFonts w:ascii="P052"/>
                <w:sz w:val="16"/>
              </w:rPr>
            </w:pPr>
          </w:p>
          <w:p>
            <w:pPr>
              <w:pStyle w:val="TableParagraph"/>
              <w:spacing w:before="12"/>
              <w:rPr>
                <w:rFonts w:ascii="P052"/>
                <w:sz w:val="12"/>
              </w:rPr>
            </w:pPr>
          </w:p>
          <w:p>
            <w:pPr>
              <w:pStyle w:val="TableParagraph"/>
              <w:ind w:left="72" w:right="70" w:hanging="5"/>
              <w:jc w:val="center"/>
              <w:rPr>
                <w:sz w:val="17"/>
              </w:rPr>
            </w:pPr>
            <w:r>
              <w:rPr>
                <w:sz w:val="17"/>
              </w:rPr>
              <w:t>Percentage who know that the risk of getting HIV/AIDS can be reduced by limiting sex to one</w:t>
            </w:r>
          </w:p>
          <w:p>
            <w:pPr>
              <w:pStyle w:val="TableParagraph"/>
              <w:spacing w:line="188" w:lineRule="exact"/>
              <w:ind w:left="106" w:right="108"/>
              <w:jc w:val="center"/>
              <w:rPr>
                <w:sz w:val="11"/>
              </w:rPr>
            </w:pPr>
            <w:r>
              <w:rPr>
                <w:sz w:val="17"/>
              </w:rPr>
              <w:t>uninfected sex partner</w:t>
            </w:r>
            <w:r>
              <w:rPr>
                <w:position w:val="5"/>
                <w:sz w:val="11"/>
              </w:rPr>
              <w:t>1</w:t>
            </w:r>
          </w:p>
        </w:tc>
        <w:tc>
          <w:tcPr>
            <w:tcW w:w="1553" w:type="dxa"/>
            <w:gridSpan w:val="2"/>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9"/>
              <w:rPr>
                <w:rFonts w:ascii="P052"/>
                <w:sz w:val="11"/>
              </w:rPr>
            </w:pPr>
          </w:p>
          <w:p>
            <w:pPr>
              <w:pStyle w:val="TableParagraph"/>
              <w:ind w:left="64"/>
              <w:jc w:val="center"/>
              <w:rPr>
                <w:sz w:val="17"/>
              </w:rPr>
            </w:pPr>
            <w:r>
              <w:rPr>
                <w:sz w:val="17"/>
              </w:rPr>
              <w:t>Percentage who </w:t>
            </w:r>
            <w:r>
              <w:rPr>
                <w:spacing w:val="-5"/>
                <w:sz w:val="17"/>
              </w:rPr>
              <w:t>have </w:t>
            </w:r>
            <w:r>
              <w:rPr>
                <w:sz w:val="17"/>
              </w:rPr>
              <w:t>a comprehensive knowledge about</w:t>
            </w:r>
          </w:p>
          <w:p>
            <w:pPr>
              <w:pStyle w:val="TableParagraph"/>
              <w:spacing w:line="189" w:lineRule="exact"/>
              <w:ind w:left="63"/>
              <w:jc w:val="center"/>
              <w:rPr>
                <w:sz w:val="11"/>
              </w:rPr>
            </w:pPr>
            <w:r>
              <w:rPr>
                <w:sz w:val="17"/>
              </w:rPr>
              <w:t>HIV/AIDS</w:t>
            </w:r>
            <w:r>
              <w:rPr>
                <w:position w:val="5"/>
                <w:sz w:val="11"/>
              </w:rPr>
              <w:t>2</w:t>
            </w:r>
          </w:p>
        </w:tc>
        <w:tc>
          <w:tcPr>
            <w:tcW w:w="1731" w:type="dxa"/>
            <w:gridSpan w:val="2"/>
            <w:tcBorders>
              <w:top w:val="single" w:sz="4" w:space="0" w:color="000000"/>
            </w:tcBorders>
          </w:tcPr>
          <w:p>
            <w:pPr>
              <w:pStyle w:val="TableParagraph"/>
              <w:rPr>
                <w:rFonts w:ascii="P052"/>
                <w:sz w:val="16"/>
              </w:rPr>
            </w:pPr>
          </w:p>
          <w:p>
            <w:pPr>
              <w:pStyle w:val="TableParagraph"/>
              <w:rPr>
                <w:rFonts w:ascii="P052"/>
                <w:sz w:val="16"/>
              </w:rPr>
            </w:pPr>
          </w:p>
          <w:p>
            <w:pPr>
              <w:pStyle w:val="TableParagraph"/>
              <w:spacing w:before="9"/>
              <w:rPr>
                <w:rFonts w:ascii="P052"/>
                <w:sz w:val="11"/>
              </w:rPr>
            </w:pPr>
          </w:p>
          <w:p>
            <w:pPr>
              <w:pStyle w:val="TableParagraph"/>
              <w:ind w:left="193" w:right="43" w:hanging="41"/>
              <w:jc w:val="both"/>
              <w:rPr>
                <w:sz w:val="17"/>
              </w:rPr>
            </w:pPr>
            <w:r>
              <w:rPr>
                <w:sz w:val="17"/>
              </w:rPr>
              <w:t>Percentage who know that HIV/AIDS can be transmitted from a</w:t>
            </w:r>
          </w:p>
          <w:p>
            <w:pPr>
              <w:pStyle w:val="TableParagraph"/>
              <w:spacing w:line="194" w:lineRule="exact"/>
              <w:ind w:left="66"/>
              <w:jc w:val="both"/>
              <w:rPr>
                <w:sz w:val="17"/>
              </w:rPr>
            </w:pPr>
            <w:r>
              <w:rPr>
                <w:w w:val="100"/>
                <w:sz w:val="17"/>
                <w:u w:val="single"/>
              </w:rPr>
              <w:t> </w:t>
            </w:r>
            <w:r>
              <w:rPr>
                <w:sz w:val="17"/>
                <w:u w:val="single"/>
              </w:rPr>
              <w:t>    mother to her baby  </w:t>
            </w:r>
          </w:p>
        </w:tc>
        <w:tc>
          <w:tcPr>
            <w:tcW w:w="1867" w:type="dxa"/>
            <w:gridSpan w:val="2"/>
            <w:tcBorders>
              <w:top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tabs>
                <w:tab w:pos="658" w:val="left" w:leader="none"/>
                <w:tab w:pos="1844" w:val="left" w:leader="none"/>
              </w:tabs>
              <w:spacing w:line="192" w:lineRule="exact" w:before="118"/>
              <w:ind w:left="44"/>
              <w:rPr>
                <w:sz w:val="17"/>
              </w:rPr>
            </w:pPr>
            <w:r>
              <w:rPr>
                <w:w w:val="100"/>
                <w:sz w:val="17"/>
                <w:u w:val="single"/>
              </w:rPr>
              <w:t> </w:t>
            </w:r>
            <w:r>
              <w:rPr>
                <w:sz w:val="17"/>
                <w:u w:val="single"/>
              </w:rPr>
              <w:tab/>
              <w:t>Number</w:t>
              <w:tab/>
            </w:r>
          </w:p>
        </w:tc>
      </w:tr>
      <w:tr>
        <w:trPr>
          <w:trHeight w:val="283" w:hRule="atLeast"/>
        </w:trPr>
        <w:tc>
          <w:tcPr>
            <w:tcW w:w="3469" w:type="dxa"/>
            <w:tcBorders>
              <w:bottom w:val="single" w:sz="4" w:space="0" w:color="000000"/>
            </w:tcBorders>
          </w:tcPr>
          <w:p>
            <w:pPr>
              <w:pStyle w:val="TableParagraph"/>
              <w:spacing w:line="187" w:lineRule="exact" w:before="76"/>
              <w:ind w:left="36"/>
              <w:rPr>
                <w:sz w:val="17"/>
              </w:rPr>
            </w:pPr>
            <w:r>
              <w:rPr>
                <w:sz w:val="17"/>
              </w:rPr>
              <w:t>Background characteristic</w:t>
            </w:r>
          </w:p>
        </w:tc>
        <w:tc>
          <w:tcPr>
            <w:tcW w:w="849" w:type="dxa"/>
            <w:tcBorders>
              <w:bottom w:val="single" w:sz="4" w:space="0" w:color="000000"/>
            </w:tcBorders>
          </w:tcPr>
          <w:p>
            <w:pPr>
              <w:pStyle w:val="TableParagraph"/>
              <w:spacing w:line="190" w:lineRule="exact" w:before="73"/>
              <w:ind w:right="208"/>
              <w:jc w:val="right"/>
              <w:rPr>
                <w:sz w:val="17"/>
              </w:rPr>
            </w:pPr>
            <w:r>
              <w:rPr>
                <w:sz w:val="17"/>
              </w:rPr>
              <w:t>Women</w:t>
            </w:r>
          </w:p>
        </w:tc>
        <w:tc>
          <w:tcPr>
            <w:tcW w:w="776" w:type="dxa"/>
            <w:tcBorders>
              <w:bottom w:val="single" w:sz="4" w:space="0" w:color="000000"/>
            </w:tcBorders>
          </w:tcPr>
          <w:p>
            <w:pPr>
              <w:pStyle w:val="TableParagraph"/>
              <w:spacing w:line="187" w:lineRule="exact" w:before="76"/>
              <w:ind w:left="143" w:right="89"/>
              <w:jc w:val="center"/>
              <w:rPr>
                <w:sz w:val="17"/>
              </w:rPr>
            </w:pPr>
            <w:r>
              <w:rPr>
                <w:sz w:val="17"/>
              </w:rPr>
              <w:t>Men</w:t>
            </w:r>
          </w:p>
        </w:tc>
        <w:tc>
          <w:tcPr>
            <w:tcW w:w="957" w:type="dxa"/>
            <w:tcBorders>
              <w:bottom w:val="single" w:sz="4" w:space="0" w:color="000000"/>
            </w:tcBorders>
          </w:tcPr>
          <w:p>
            <w:pPr>
              <w:pStyle w:val="TableParagraph"/>
              <w:spacing w:line="190" w:lineRule="exact" w:before="73"/>
              <w:ind w:left="42" w:right="43"/>
              <w:jc w:val="center"/>
              <w:rPr>
                <w:sz w:val="17"/>
              </w:rPr>
            </w:pPr>
            <w:r>
              <w:rPr>
                <w:sz w:val="17"/>
              </w:rPr>
              <w:t>Women</w:t>
            </w:r>
          </w:p>
        </w:tc>
        <w:tc>
          <w:tcPr>
            <w:tcW w:w="812" w:type="dxa"/>
            <w:tcBorders>
              <w:bottom w:val="single" w:sz="4" w:space="0" w:color="000000"/>
            </w:tcBorders>
          </w:tcPr>
          <w:p>
            <w:pPr>
              <w:pStyle w:val="TableParagraph"/>
              <w:spacing w:line="190" w:lineRule="exact" w:before="73"/>
              <w:ind w:left="245"/>
              <w:rPr>
                <w:sz w:val="17"/>
              </w:rPr>
            </w:pPr>
            <w:r>
              <w:rPr>
                <w:sz w:val="17"/>
              </w:rPr>
              <w:t>Men</w:t>
            </w:r>
          </w:p>
        </w:tc>
        <w:tc>
          <w:tcPr>
            <w:tcW w:w="964" w:type="dxa"/>
            <w:tcBorders>
              <w:top w:val="single" w:sz="4" w:space="0" w:color="000000"/>
              <w:bottom w:val="single" w:sz="4" w:space="0" w:color="000000"/>
            </w:tcBorders>
          </w:tcPr>
          <w:p>
            <w:pPr>
              <w:pStyle w:val="TableParagraph"/>
              <w:spacing w:line="190" w:lineRule="exact" w:before="78"/>
              <w:ind w:left="149" w:right="224"/>
              <w:jc w:val="center"/>
              <w:rPr>
                <w:sz w:val="17"/>
              </w:rPr>
            </w:pPr>
            <w:r>
              <w:rPr>
                <w:sz w:val="17"/>
              </w:rPr>
              <w:t>Women</w:t>
            </w:r>
          </w:p>
        </w:tc>
        <w:tc>
          <w:tcPr>
            <w:tcW w:w="842" w:type="dxa"/>
            <w:tcBorders>
              <w:top w:val="single" w:sz="4" w:space="0" w:color="000000"/>
              <w:bottom w:val="single" w:sz="4" w:space="0" w:color="000000"/>
            </w:tcBorders>
          </w:tcPr>
          <w:p>
            <w:pPr>
              <w:pStyle w:val="TableParagraph"/>
              <w:spacing w:line="190" w:lineRule="exact" w:before="78"/>
              <w:ind w:left="267"/>
              <w:rPr>
                <w:sz w:val="17"/>
              </w:rPr>
            </w:pPr>
            <w:r>
              <w:rPr>
                <w:sz w:val="17"/>
              </w:rPr>
              <w:t>Men</w:t>
            </w:r>
          </w:p>
        </w:tc>
        <w:tc>
          <w:tcPr>
            <w:tcW w:w="72" w:type="dxa"/>
            <w:tcBorders>
              <w:bottom w:val="single" w:sz="4" w:space="0" w:color="000000"/>
            </w:tcBorders>
          </w:tcPr>
          <w:p>
            <w:pPr>
              <w:pStyle w:val="TableParagraph"/>
              <w:rPr>
                <w:rFonts w:ascii="Times New Roman"/>
                <w:sz w:val="16"/>
              </w:rPr>
            </w:pPr>
          </w:p>
        </w:tc>
        <w:tc>
          <w:tcPr>
            <w:tcW w:w="844" w:type="dxa"/>
            <w:tcBorders>
              <w:top w:val="single" w:sz="4" w:space="0" w:color="000000"/>
              <w:bottom w:val="single" w:sz="4" w:space="0" w:color="000000"/>
            </w:tcBorders>
          </w:tcPr>
          <w:p>
            <w:pPr>
              <w:pStyle w:val="TableParagraph"/>
              <w:spacing w:line="190" w:lineRule="exact" w:before="78"/>
              <w:ind w:left="96" w:right="130"/>
              <w:jc w:val="center"/>
              <w:rPr>
                <w:sz w:val="17"/>
              </w:rPr>
            </w:pPr>
            <w:r>
              <w:rPr>
                <w:sz w:val="17"/>
              </w:rPr>
              <w:t>Women</w:t>
            </w:r>
          </w:p>
        </w:tc>
        <w:tc>
          <w:tcPr>
            <w:tcW w:w="709" w:type="dxa"/>
            <w:tcBorders>
              <w:top w:val="single" w:sz="4" w:space="0" w:color="000000"/>
              <w:bottom w:val="single" w:sz="4" w:space="0" w:color="000000"/>
            </w:tcBorders>
          </w:tcPr>
          <w:p>
            <w:pPr>
              <w:pStyle w:val="TableParagraph"/>
              <w:spacing w:line="190" w:lineRule="exact" w:before="78"/>
              <w:ind w:left="134" w:right="120"/>
              <w:jc w:val="center"/>
              <w:rPr>
                <w:sz w:val="17"/>
              </w:rPr>
            </w:pPr>
            <w:r>
              <w:rPr>
                <w:sz w:val="17"/>
              </w:rPr>
              <w:t>Men</w:t>
            </w:r>
          </w:p>
        </w:tc>
        <w:tc>
          <w:tcPr>
            <w:tcW w:w="978" w:type="dxa"/>
            <w:tcBorders>
              <w:bottom w:val="single" w:sz="4" w:space="0" w:color="000000"/>
            </w:tcBorders>
          </w:tcPr>
          <w:p>
            <w:pPr>
              <w:pStyle w:val="TableParagraph"/>
              <w:spacing w:line="190" w:lineRule="exact" w:before="73"/>
              <w:ind w:left="216" w:right="166"/>
              <w:jc w:val="center"/>
              <w:rPr>
                <w:sz w:val="17"/>
              </w:rPr>
            </w:pPr>
            <w:r>
              <w:rPr>
                <w:sz w:val="17"/>
              </w:rPr>
              <w:t>Women</w:t>
            </w:r>
          </w:p>
        </w:tc>
        <w:tc>
          <w:tcPr>
            <w:tcW w:w="753" w:type="dxa"/>
            <w:tcBorders>
              <w:bottom w:val="single" w:sz="4" w:space="0" w:color="000000"/>
            </w:tcBorders>
          </w:tcPr>
          <w:p>
            <w:pPr>
              <w:pStyle w:val="TableParagraph"/>
              <w:spacing w:line="190" w:lineRule="exact" w:before="73"/>
              <w:ind w:left="112" w:right="93"/>
              <w:jc w:val="center"/>
              <w:rPr>
                <w:sz w:val="17"/>
              </w:rPr>
            </w:pPr>
            <w:r>
              <w:rPr>
                <w:sz w:val="17"/>
              </w:rPr>
              <w:t>Men</w:t>
            </w:r>
          </w:p>
        </w:tc>
        <w:tc>
          <w:tcPr>
            <w:tcW w:w="981" w:type="dxa"/>
            <w:tcBorders>
              <w:bottom w:val="single" w:sz="4" w:space="0" w:color="000000"/>
            </w:tcBorders>
          </w:tcPr>
          <w:p>
            <w:pPr>
              <w:pStyle w:val="TableParagraph"/>
              <w:spacing w:line="190" w:lineRule="exact" w:before="73"/>
              <w:ind w:right="211"/>
              <w:jc w:val="right"/>
              <w:rPr>
                <w:sz w:val="17"/>
              </w:rPr>
            </w:pPr>
            <w:r>
              <w:rPr>
                <w:sz w:val="17"/>
              </w:rPr>
              <w:t>Women</w:t>
            </w:r>
          </w:p>
        </w:tc>
        <w:tc>
          <w:tcPr>
            <w:tcW w:w="886" w:type="dxa"/>
            <w:tcBorders>
              <w:bottom w:val="single" w:sz="4" w:space="0" w:color="000000"/>
            </w:tcBorders>
          </w:tcPr>
          <w:p>
            <w:pPr>
              <w:pStyle w:val="TableParagraph"/>
              <w:spacing w:line="190" w:lineRule="exact" w:before="73"/>
              <w:ind w:right="312"/>
              <w:jc w:val="right"/>
              <w:rPr>
                <w:sz w:val="17"/>
              </w:rPr>
            </w:pPr>
            <w:r>
              <w:rPr>
                <w:sz w:val="17"/>
              </w:rPr>
              <w:t>Men</w:t>
            </w:r>
          </w:p>
        </w:tc>
      </w:tr>
      <w:tr>
        <w:trPr>
          <w:trHeight w:val="507" w:hRule="atLeast"/>
        </w:trPr>
        <w:tc>
          <w:tcPr>
            <w:tcW w:w="3469" w:type="dxa"/>
            <w:tcBorders>
              <w:top w:val="single" w:sz="4" w:space="0" w:color="000000"/>
            </w:tcBorders>
          </w:tcPr>
          <w:p>
            <w:pPr>
              <w:pStyle w:val="TableParagraph"/>
              <w:spacing w:before="5"/>
              <w:rPr>
                <w:rFonts w:ascii="P052"/>
                <w:sz w:val="20"/>
              </w:rPr>
            </w:pPr>
          </w:p>
          <w:p>
            <w:pPr>
              <w:pStyle w:val="TableParagraph"/>
              <w:spacing w:line="204" w:lineRule="exact" w:before="1"/>
              <w:ind w:left="36"/>
              <w:rPr>
                <w:b/>
                <w:sz w:val="17"/>
              </w:rPr>
            </w:pPr>
            <w:r>
              <w:rPr>
                <w:b/>
                <w:sz w:val="17"/>
              </w:rPr>
              <w:t>Age</w:t>
            </w:r>
          </w:p>
        </w:tc>
        <w:tc>
          <w:tcPr>
            <w:tcW w:w="849" w:type="dxa"/>
            <w:tcBorders>
              <w:top w:val="single" w:sz="4" w:space="0" w:color="000000"/>
            </w:tcBorders>
          </w:tcPr>
          <w:p>
            <w:pPr>
              <w:pStyle w:val="TableParagraph"/>
              <w:rPr>
                <w:rFonts w:ascii="Times New Roman"/>
                <w:sz w:val="16"/>
              </w:rPr>
            </w:pPr>
          </w:p>
        </w:tc>
        <w:tc>
          <w:tcPr>
            <w:tcW w:w="776" w:type="dxa"/>
            <w:tcBorders>
              <w:top w:val="single" w:sz="4" w:space="0" w:color="000000"/>
            </w:tcBorders>
          </w:tcPr>
          <w:p>
            <w:pPr>
              <w:pStyle w:val="TableParagraph"/>
              <w:rPr>
                <w:rFonts w:ascii="Times New Roman"/>
                <w:sz w:val="16"/>
              </w:rPr>
            </w:pPr>
          </w:p>
        </w:tc>
        <w:tc>
          <w:tcPr>
            <w:tcW w:w="957" w:type="dxa"/>
            <w:tcBorders>
              <w:top w:val="single" w:sz="4" w:space="0" w:color="000000"/>
            </w:tcBorders>
          </w:tcPr>
          <w:p>
            <w:pPr>
              <w:pStyle w:val="TableParagraph"/>
              <w:rPr>
                <w:rFonts w:ascii="Times New Roman"/>
                <w:sz w:val="16"/>
              </w:rPr>
            </w:pPr>
          </w:p>
        </w:tc>
        <w:tc>
          <w:tcPr>
            <w:tcW w:w="812" w:type="dxa"/>
            <w:tcBorders>
              <w:top w:val="single" w:sz="4" w:space="0" w:color="000000"/>
            </w:tcBorders>
          </w:tcPr>
          <w:p>
            <w:pPr>
              <w:pStyle w:val="TableParagraph"/>
              <w:rPr>
                <w:rFonts w:ascii="Times New Roman"/>
                <w:sz w:val="16"/>
              </w:rPr>
            </w:pPr>
          </w:p>
        </w:tc>
        <w:tc>
          <w:tcPr>
            <w:tcW w:w="964" w:type="dxa"/>
            <w:tcBorders>
              <w:top w:val="single" w:sz="4" w:space="0" w:color="000000"/>
            </w:tcBorders>
          </w:tcPr>
          <w:p>
            <w:pPr>
              <w:pStyle w:val="TableParagraph"/>
              <w:rPr>
                <w:rFonts w:ascii="Times New Roman"/>
                <w:sz w:val="16"/>
              </w:rPr>
            </w:pPr>
          </w:p>
        </w:tc>
        <w:tc>
          <w:tcPr>
            <w:tcW w:w="842" w:type="dxa"/>
            <w:tcBorders>
              <w:top w:val="single" w:sz="4" w:space="0" w:color="000000"/>
            </w:tcBorders>
          </w:tcPr>
          <w:p>
            <w:pPr>
              <w:pStyle w:val="TableParagraph"/>
              <w:rPr>
                <w:rFonts w:ascii="Times New Roman"/>
                <w:sz w:val="16"/>
              </w:rPr>
            </w:pPr>
          </w:p>
        </w:tc>
        <w:tc>
          <w:tcPr>
            <w:tcW w:w="72" w:type="dxa"/>
            <w:tcBorders>
              <w:top w:val="single" w:sz="4" w:space="0" w:color="000000"/>
            </w:tcBorders>
          </w:tcPr>
          <w:p>
            <w:pPr>
              <w:pStyle w:val="TableParagraph"/>
              <w:rPr>
                <w:rFonts w:ascii="Times New Roman"/>
                <w:sz w:val="16"/>
              </w:rPr>
            </w:pPr>
          </w:p>
        </w:tc>
        <w:tc>
          <w:tcPr>
            <w:tcW w:w="844" w:type="dxa"/>
            <w:tcBorders>
              <w:top w:val="single" w:sz="4" w:space="0" w:color="000000"/>
            </w:tcBorders>
          </w:tcPr>
          <w:p>
            <w:pPr>
              <w:pStyle w:val="TableParagraph"/>
              <w:rPr>
                <w:rFonts w:ascii="Times New Roman"/>
                <w:sz w:val="16"/>
              </w:rPr>
            </w:pPr>
          </w:p>
        </w:tc>
        <w:tc>
          <w:tcPr>
            <w:tcW w:w="709" w:type="dxa"/>
            <w:tcBorders>
              <w:top w:val="single" w:sz="4" w:space="0" w:color="000000"/>
            </w:tcBorders>
          </w:tcPr>
          <w:p>
            <w:pPr>
              <w:pStyle w:val="TableParagraph"/>
              <w:rPr>
                <w:rFonts w:ascii="Times New Roman"/>
                <w:sz w:val="16"/>
              </w:rPr>
            </w:pPr>
          </w:p>
        </w:tc>
        <w:tc>
          <w:tcPr>
            <w:tcW w:w="978" w:type="dxa"/>
            <w:tcBorders>
              <w:top w:val="single" w:sz="4" w:space="0" w:color="000000"/>
            </w:tcBorders>
          </w:tcPr>
          <w:p>
            <w:pPr>
              <w:pStyle w:val="TableParagraph"/>
              <w:rPr>
                <w:rFonts w:ascii="Times New Roman"/>
                <w:sz w:val="16"/>
              </w:rPr>
            </w:pPr>
          </w:p>
        </w:tc>
        <w:tc>
          <w:tcPr>
            <w:tcW w:w="753" w:type="dxa"/>
            <w:tcBorders>
              <w:top w:val="single" w:sz="4" w:space="0" w:color="000000"/>
            </w:tcBorders>
          </w:tcPr>
          <w:p>
            <w:pPr>
              <w:pStyle w:val="TableParagraph"/>
              <w:rPr>
                <w:rFonts w:ascii="Times New Roman"/>
                <w:sz w:val="16"/>
              </w:rPr>
            </w:pPr>
          </w:p>
        </w:tc>
        <w:tc>
          <w:tcPr>
            <w:tcW w:w="981" w:type="dxa"/>
            <w:tcBorders>
              <w:top w:val="single" w:sz="4" w:space="0" w:color="000000"/>
            </w:tcBorders>
          </w:tcPr>
          <w:p>
            <w:pPr>
              <w:pStyle w:val="TableParagraph"/>
              <w:rPr>
                <w:rFonts w:ascii="Times New Roman"/>
                <w:sz w:val="16"/>
              </w:rPr>
            </w:pPr>
          </w:p>
        </w:tc>
        <w:tc>
          <w:tcPr>
            <w:tcW w:w="886" w:type="dxa"/>
            <w:tcBorders>
              <w:top w:val="single" w:sz="4" w:space="0" w:color="000000"/>
            </w:tcBorders>
          </w:tcPr>
          <w:p>
            <w:pPr>
              <w:pStyle w:val="TableParagraph"/>
              <w:rPr>
                <w:rFonts w:ascii="Times New Roman"/>
                <w:sz w:val="16"/>
              </w:rPr>
            </w:pPr>
          </w:p>
        </w:tc>
      </w:tr>
      <w:tr>
        <w:trPr>
          <w:trHeight w:val="207" w:hRule="atLeast"/>
        </w:trPr>
        <w:tc>
          <w:tcPr>
            <w:tcW w:w="3469" w:type="dxa"/>
          </w:tcPr>
          <w:p>
            <w:pPr>
              <w:pStyle w:val="TableParagraph"/>
              <w:spacing w:line="188" w:lineRule="exact"/>
              <w:ind w:left="137"/>
              <w:rPr>
                <w:sz w:val="17"/>
              </w:rPr>
            </w:pPr>
            <w:r>
              <w:rPr>
                <w:sz w:val="17"/>
              </w:rPr>
              <w:t>15-24</w:t>
            </w:r>
          </w:p>
        </w:tc>
        <w:tc>
          <w:tcPr>
            <w:tcW w:w="849" w:type="dxa"/>
          </w:tcPr>
          <w:p>
            <w:pPr>
              <w:pStyle w:val="TableParagraph"/>
              <w:spacing w:line="188" w:lineRule="exact"/>
              <w:ind w:right="276"/>
              <w:jc w:val="right"/>
              <w:rPr>
                <w:sz w:val="17"/>
              </w:rPr>
            </w:pPr>
            <w:r>
              <w:rPr>
                <w:sz w:val="17"/>
              </w:rPr>
              <w:t>86.9</w:t>
            </w:r>
          </w:p>
        </w:tc>
        <w:tc>
          <w:tcPr>
            <w:tcW w:w="776" w:type="dxa"/>
          </w:tcPr>
          <w:p>
            <w:pPr>
              <w:pStyle w:val="TableParagraph"/>
              <w:spacing w:line="188" w:lineRule="exact"/>
              <w:ind w:left="143" w:right="102"/>
              <w:jc w:val="center"/>
              <w:rPr>
                <w:sz w:val="17"/>
              </w:rPr>
            </w:pPr>
            <w:r>
              <w:rPr>
                <w:sz w:val="17"/>
              </w:rPr>
              <w:t>93.5</w:t>
            </w:r>
          </w:p>
        </w:tc>
        <w:tc>
          <w:tcPr>
            <w:tcW w:w="957" w:type="dxa"/>
          </w:tcPr>
          <w:p>
            <w:pPr>
              <w:pStyle w:val="TableParagraph"/>
              <w:spacing w:line="188" w:lineRule="exact"/>
              <w:ind w:left="94" w:right="43"/>
              <w:jc w:val="center"/>
              <w:rPr>
                <w:sz w:val="17"/>
              </w:rPr>
            </w:pPr>
            <w:r>
              <w:rPr>
                <w:sz w:val="17"/>
              </w:rPr>
              <w:t>69.1</w:t>
            </w:r>
          </w:p>
        </w:tc>
        <w:tc>
          <w:tcPr>
            <w:tcW w:w="812" w:type="dxa"/>
          </w:tcPr>
          <w:p>
            <w:pPr>
              <w:pStyle w:val="TableParagraph"/>
              <w:spacing w:line="188" w:lineRule="exact"/>
              <w:ind w:left="250"/>
              <w:rPr>
                <w:sz w:val="17"/>
              </w:rPr>
            </w:pPr>
            <w:r>
              <w:rPr>
                <w:sz w:val="17"/>
              </w:rPr>
              <w:t>80.4</w:t>
            </w:r>
          </w:p>
        </w:tc>
        <w:tc>
          <w:tcPr>
            <w:tcW w:w="964" w:type="dxa"/>
          </w:tcPr>
          <w:p>
            <w:pPr>
              <w:pStyle w:val="TableParagraph"/>
              <w:spacing w:line="188" w:lineRule="exact"/>
              <w:ind w:left="149" w:right="218"/>
              <w:jc w:val="center"/>
              <w:rPr>
                <w:sz w:val="17"/>
              </w:rPr>
            </w:pPr>
            <w:r>
              <w:rPr>
                <w:sz w:val="17"/>
              </w:rPr>
              <w:t>71.1</w:t>
            </w:r>
          </w:p>
        </w:tc>
        <w:tc>
          <w:tcPr>
            <w:tcW w:w="842" w:type="dxa"/>
          </w:tcPr>
          <w:p>
            <w:pPr>
              <w:pStyle w:val="TableParagraph"/>
              <w:spacing w:line="188" w:lineRule="exact"/>
              <w:ind w:left="294"/>
              <w:rPr>
                <w:sz w:val="17"/>
              </w:rPr>
            </w:pPr>
            <w:r>
              <w:rPr>
                <w:sz w:val="17"/>
              </w:rPr>
              <w:t>72.7</w:t>
            </w:r>
          </w:p>
        </w:tc>
        <w:tc>
          <w:tcPr>
            <w:tcW w:w="72" w:type="dxa"/>
          </w:tcPr>
          <w:p>
            <w:pPr>
              <w:pStyle w:val="TableParagraph"/>
              <w:rPr>
                <w:rFonts w:ascii="Times New Roman"/>
                <w:sz w:val="14"/>
              </w:rPr>
            </w:pPr>
          </w:p>
        </w:tc>
        <w:tc>
          <w:tcPr>
            <w:tcW w:w="844" w:type="dxa"/>
          </w:tcPr>
          <w:p>
            <w:pPr>
              <w:pStyle w:val="TableParagraph"/>
              <w:spacing w:line="188" w:lineRule="exact"/>
              <w:ind w:left="39" w:right="143"/>
              <w:jc w:val="center"/>
              <w:rPr>
                <w:sz w:val="17"/>
              </w:rPr>
            </w:pPr>
            <w:r>
              <w:rPr>
                <w:sz w:val="17"/>
              </w:rPr>
              <w:t>35.2</w:t>
            </w:r>
          </w:p>
        </w:tc>
        <w:tc>
          <w:tcPr>
            <w:tcW w:w="709" w:type="dxa"/>
          </w:tcPr>
          <w:p>
            <w:pPr>
              <w:pStyle w:val="TableParagraph"/>
              <w:spacing w:line="188" w:lineRule="exact"/>
              <w:ind w:left="135" w:right="120"/>
              <w:jc w:val="center"/>
              <w:rPr>
                <w:sz w:val="17"/>
              </w:rPr>
            </w:pPr>
            <w:r>
              <w:rPr>
                <w:sz w:val="17"/>
              </w:rPr>
              <w:t>37.2</w:t>
            </w:r>
          </w:p>
        </w:tc>
        <w:tc>
          <w:tcPr>
            <w:tcW w:w="978" w:type="dxa"/>
          </w:tcPr>
          <w:p>
            <w:pPr>
              <w:pStyle w:val="TableParagraph"/>
              <w:spacing w:line="188" w:lineRule="exact"/>
              <w:ind w:left="216" w:right="145"/>
              <w:jc w:val="center"/>
              <w:rPr>
                <w:sz w:val="17"/>
              </w:rPr>
            </w:pPr>
            <w:r>
              <w:rPr>
                <w:sz w:val="17"/>
              </w:rPr>
              <w:t>78.6</w:t>
            </w:r>
          </w:p>
        </w:tc>
        <w:tc>
          <w:tcPr>
            <w:tcW w:w="753" w:type="dxa"/>
          </w:tcPr>
          <w:p>
            <w:pPr>
              <w:pStyle w:val="TableParagraph"/>
              <w:spacing w:line="188" w:lineRule="exact"/>
              <w:ind w:left="112" w:right="91"/>
              <w:jc w:val="center"/>
              <w:rPr>
                <w:sz w:val="17"/>
              </w:rPr>
            </w:pPr>
            <w:r>
              <w:rPr>
                <w:sz w:val="17"/>
              </w:rPr>
              <w:t>68.5</w:t>
            </w:r>
          </w:p>
        </w:tc>
        <w:tc>
          <w:tcPr>
            <w:tcW w:w="981" w:type="dxa"/>
          </w:tcPr>
          <w:p>
            <w:pPr>
              <w:pStyle w:val="TableParagraph"/>
              <w:spacing w:line="188" w:lineRule="exact"/>
              <w:ind w:right="264"/>
              <w:jc w:val="right"/>
              <w:rPr>
                <w:sz w:val="17"/>
              </w:rPr>
            </w:pPr>
            <w:r>
              <w:rPr>
                <w:sz w:val="17"/>
              </w:rPr>
              <w:t>1,473</w:t>
            </w:r>
          </w:p>
        </w:tc>
        <w:tc>
          <w:tcPr>
            <w:tcW w:w="886" w:type="dxa"/>
          </w:tcPr>
          <w:p>
            <w:pPr>
              <w:pStyle w:val="TableParagraph"/>
              <w:spacing w:line="188" w:lineRule="exact"/>
              <w:ind w:right="279"/>
              <w:jc w:val="right"/>
              <w:rPr>
                <w:sz w:val="17"/>
              </w:rPr>
            </w:pPr>
            <w:r>
              <w:rPr>
                <w:sz w:val="17"/>
              </w:rPr>
              <w:t>1,666</w:t>
            </w:r>
          </w:p>
        </w:tc>
      </w:tr>
      <w:tr>
        <w:trPr>
          <w:trHeight w:val="207" w:hRule="atLeast"/>
        </w:trPr>
        <w:tc>
          <w:tcPr>
            <w:tcW w:w="3469" w:type="dxa"/>
          </w:tcPr>
          <w:p>
            <w:pPr>
              <w:pStyle w:val="TableParagraph"/>
              <w:spacing w:line="188" w:lineRule="exact"/>
              <w:ind w:left="214"/>
              <w:rPr>
                <w:sz w:val="17"/>
              </w:rPr>
            </w:pPr>
            <w:r>
              <w:rPr>
                <w:sz w:val="17"/>
              </w:rPr>
              <w:t>15-19</w:t>
            </w:r>
          </w:p>
        </w:tc>
        <w:tc>
          <w:tcPr>
            <w:tcW w:w="849" w:type="dxa"/>
          </w:tcPr>
          <w:p>
            <w:pPr>
              <w:pStyle w:val="TableParagraph"/>
              <w:spacing w:line="188" w:lineRule="exact"/>
              <w:ind w:right="276"/>
              <w:jc w:val="right"/>
              <w:rPr>
                <w:sz w:val="17"/>
              </w:rPr>
            </w:pPr>
            <w:r>
              <w:rPr>
                <w:sz w:val="17"/>
              </w:rPr>
              <w:t>84.4</w:t>
            </w:r>
          </w:p>
        </w:tc>
        <w:tc>
          <w:tcPr>
            <w:tcW w:w="776" w:type="dxa"/>
          </w:tcPr>
          <w:p>
            <w:pPr>
              <w:pStyle w:val="TableParagraph"/>
              <w:spacing w:line="188" w:lineRule="exact"/>
              <w:ind w:left="143" w:right="102"/>
              <w:jc w:val="center"/>
              <w:rPr>
                <w:sz w:val="17"/>
              </w:rPr>
            </w:pPr>
            <w:r>
              <w:rPr>
                <w:sz w:val="17"/>
              </w:rPr>
              <w:t>91.5</w:t>
            </w:r>
          </w:p>
        </w:tc>
        <w:tc>
          <w:tcPr>
            <w:tcW w:w="957" w:type="dxa"/>
          </w:tcPr>
          <w:p>
            <w:pPr>
              <w:pStyle w:val="TableParagraph"/>
              <w:spacing w:line="188" w:lineRule="exact"/>
              <w:ind w:left="94" w:right="43"/>
              <w:jc w:val="center"/>
              <w:rPr>
                <w:sz w:val="17"/>
              </w:rPr>
            </w:pPr>
            <w:r>
              <w:rPr>
                <w:sz w:val="17"/>
              </w:rPr>
              <w:t>62.8</w:t>
            </w:r>
          </w:p>
        </w:tc>
        <w:tc>
          <w:tcPr>
            <w:tcW w:w="812" w:type="dxa"/>
          </w:tcPr>
          <w:p>
            <w:pPr>
              <w:pStyle w:val="TableParagraph"/>
              <w:spacing w:line="188" w:lineRule="exact"/>
              <w:ind w:left="250"/>
              <w:rPr>
                <w:sz w:val="17"/>
              </w:rPr>
            </w:pPr>
            <w:r>
              <w:rPr>
                <w:sz w:val="17"/>
              </w:rPr>
              <w:t>76.4</w:t>
            </w:r>
          </w:p>
        </w:tc>
        <w:tc>
          <w:tcPr>
            <w:tcW w:w="964" w:type="dxa"/>
          </w:tcPr>
          <w:p>
            <w:pPr>
              <w:pStyle w:val="TableParagraph"/>
              <w:spacing w:line="188" w:lineRule="exact"/>
              <w:ind w:left="149" w:right="218"/>
              <w:jc w:val="center"/>
              <w:rPr>
                <w:sz w:val="17"/>
              </w:rPr>
            </w:pPr>
            <w:r>
              <w:rPr>
                <w:sz w:val="17"/>
              </w:rPr>
              <w:t>64.4</w:t>
            </w:r>
          </w:p>
        </w:tc>
        <w:tc>
          <w:tcPr>
            <w:tcW w:w="842" w:type="dxa"/>
          </w:tcPr>
          <w:p>
            <w:pPr>
              <w:pStyle w:val="TableParagraph"/>
              <w:spacing w:line="188" w:lineRule="exact"/>
              <w:ind w:left="294"/>
              <w:rPr>
                <w:sz w:val="17"/>
              </w:rPr>
            </w:pPr>
            <w:r>
              <w:rPr>
                <w:sz w:val="17"/>
              </w:rPr>
              <w:t>68.6</w:t>
            </w:r>
          </w:p>
        </w:tc>
        <w:tc>
          <w:tcPr>
            <w:tcW w:w="72" w:type="dxa"/>
          </w:tcPr>
          <w:p>
            <w:pPr>
              <w:pStyle w:val="TableParagraph"/>
              <w:rPr>
                <w:rFonts w:ascii="Times New Roman"/>
                <w:sz w:val="14"/>
              </w:rPr>
            </w:pPr>
          </w:p>
        </w:tc>
        <w:tc>
          <w:tcPr>
            <w:tcW w:w="844" w:type="dxa"/>
          </w:tcPr>
          <w:p>
            <w:pPr>
              <w:pStyle w:val="TableParagraph"/>
              <w:spacing w:line="188" w:lineRule="exact"/>
              <w:ind w:left="39" w:right="143"/>
              <w:jc w:val="center"/>
              <w:rPr>
                <w:sz w:val="17"/>
              </w:rPr>
            </w:pPr>
            <w:r>
              <w:rPr>
                <w:sz w:val="17"/>
              </w:rPr>
              <w:t>32.6</w:t>
            </w:r>
          </w:p>
        </w:tc>
        <w:tc>
          <w:tcPr>
            <w:tcW w:w="709" w:type="dxa"/>
          </w:tcPr>
          <w:p>
            <w:pPr>
              <w:pStyle w:val="TableParagraph"/>
              <w:spacing w:line="188" w:lineRule="exact"/>
              <w:ind w:left="135" w:right="120"/>
              <w:jc w:val="center"/>
              <w:rPr>
                <w:sz w:val="17"/>
              </w:rPr>
            </w:pPr>
            <w:r>
              <w:rPr>
                <w:sz w:val="17"/>
              </w:rPr>
              <w:t>32.4</w:t>
            </w:r>
          </w:p>
        </w:tc>
        <w:tc>
          <w:tcPr>
            <w:tcW w:w="978" w:type="dxa"/>
          </w:tcPr>
          <w:p>
            <w:pPr>
              <w:pStyle w:val="TableParagraph"/>
              <w:spacing w:line="188" w:lineRule="exact"/>
              <w:ind w:left="216" w:right="145"/>
              <w:jc w:val="center"/>
              <w:rPr>
                <w:sz w:val="17"/>
              </w:rPr>
            </w:pPr>
            <w:r>
              <w:rPr>
                <w:sz w:val="17"/>
              </w:rPr>
              <w:t>74.9</w:t>
            </w:r>
          </w:p>
        </w:tc>
        <w:tc>
          <w:tcPr>
            <w:tcW w:w="753" w:type="dxa"/>
          </w:tcPr>
          <w:p>
            <w:pPr>
              <w:pStyle w:val="TableParagraph"/>
              <w:spacing w:line="188" w:lineRule="exact"/>
              <w:ind w:left="112" w:right="91"/>
              <w:jc w:val="center"/>
              <w:rPr>
                <w:sz w:val="17"/>
              </w:rPr>
            </w:pPr>
            <w:r>
              <w:rPr>
                <w:sz w:val="17"/>
              </w:rPr>
              <w:t>64.4</w:t>
            </w:r>
          </w:p>
        </w:tc>
        <w:tc>
          <w:tcPr>
            <w:tcW w:w="981" w:type="dxa"/>
          </w:tcPr>
          <w:p>
            <w:pPr>
              <w:pStyle w:val="TableParagraph"/>
              <w:spacing w:line="188" w:lineRule="exact"/>
              <w:ind w:right="267"/>
              <w:jc w:val="right"/>
              <w:rPr>
                <w:sz w:val="17"/>
              </w:rPr>
            </w:pPr>
            <w:r>
              <w:rPr>
                <w:sz w:val="17"/>
              </w:rPr>
              <w:t>717</w:t>
            </w:r>
          </w:p>
        </w:tc>
        <w:tc>
          <w:tcPr>
            <w:tcW w:w="886" w:type="dxa"/>
          </w:tcPr>
          <w:p>
            <w:pPr>
              <w:pStyle w:val="TableParagraph"/>
              <w:spacing w:line="188" w:lineRule="exact"/>
              <w:ind w:right="281"/>
              <w:jc w:val="right"/>
              <w:rPr>
                <w:sz w:val="17"/>
              </w:rPr>
            </w:pPr>
            <w:r>
              <w:rPr>
                <w:sz w:val="17"/>
              </w:rPr>
              <w:t>846</w:t>
            </w:r>
          </w:p>
        </w:tc>
      </w:tr>
      <w:tr>
        <w:trPr>
          <w:trHeight w:val="207" w:hRule="atLeast"/>
        </w:trPr>
        <w:tc>
          <w:tcPr>
            <w:tcW w:w="3469" w:type="dxa"/>
          </w:tcPr>
          <w:p>
            <w:pPr>
              <w:pStyle w:val="TableParagraph"/>
              <w:spacing w:line="188" w:lineRule="exact"/>
              <w:ind w:left="214"/>
              <w:rPr>
                <w:sz w:val="17"/>
              </w:rPr>
            </w:pPr>
            <w:r>
              <w:rPr>
                <w:sz w:val="17"/>
              </w:rPr>
              <w:t>20-24</w:t>
            </w:r>
          </w:p>
        </w:tc>
        <w:tc>
          <w:tcPr>
            <w:tcW w:w="849" w:type="dxa"/>
          </w:tcPr>
          <w:p>
            <w:pPr>
              <w:pStyle w:val="TableParagraph"/>
              <w:spacing w:line="188" w:lineRule="exact"/>
              <w:ind w:right="276"/>
              <w:jc w:val="right"/>
              <w:rPr>
                <w:sz w:val="17"/>
              </w:rPr>
            </w:pPr>
            <w:r>
              <w:rPr>
                <w:sz w:val="17"/>
              </w:rPr>
              <w:t>89.3</w:t>
            </w:r>
          </w:p>
        </w:tc>
        <w:tc>
          <w:tcPr>
            <w:tcW w:w="776" w:type="dxa"/>
          </w:tcPr>
          <w:p>
            <w:pPr>
              <w:pStyle w:val="TableParagraph"/>
              <w:spacing w:line="188" w:lineRule="exact"/>
              <w:ind w:left="143" w:right="102"/>
              <w:jc w:val="center"/>
              <w:rPr>
                <w:sz w:val="17"/>
              </w:rPr>
            </w:pPr>
            <w:r>
              <w:rPr>
                <w:sz w:val="17"/>
              </w:rPr>
              <w:t>95.6</w:t>
            </w:r>
          </w:p>
        </w:tc>
        <w:tc>
          <w:tcPr>
            <w:tcW w:w="957" w:type="dxa"/>
          </w:tcPr>
          <w:p>
            <w:pPr>
              <w:pStyle w:val="TableParagraph"/>
              <w:spacing w:line="188" w:lineRule="exact"/>
              <w:ind w:left="94" w:right="43"/>
              <w:jc w:val="center"/>
              <w:rPr>
                <w:sz w:val="17"/>
              </w:rPr>
            </w:pPr>
            <w:r>
              <w:rPr>
                <w:sz w:val="17"/>
              </w:rPr>
              <w:t>75.0</w:t>
            </w:r>
          </w:p>
        </w:tc>
        <w:tc>
          <w:tcPr>
            <w:tcW w:w="812" w:type="dxa"/>
          </w:tcPr>
          <w:p>
            <w:pPr>
              <w:pStyle w:val="TableParagraph"/>
              <w:spacing w:line="188" w:lineRule="exact"/>
              <w:ind w:left="250"/>
              <w:rPr>
                <w:sz w:val="17"/>
              </w:rPr>
            </w:pPr>
            <w:r>
              <w:rPr>
                <w:sz w:val="17"/>
              </w:rPr>
              <w:t>84.6</w:t>
            </w:r>
          </w:p>
        </w:tc>
        <w:tc>
          <w:tcPr>
            <w:tcW w:w="964" w:type="dxa"/>
          </w:tcPr>
          <w:p>
            <w:pPr>
              <w:pStyle w:val="TableParagraph"/>
              <w:spacing w:line="188" w:lineRule="exact"/>
              <w:ind w:left="149" w:right="218"/>
              <w:jc w:val="center"/>
              <w:rPr>
                <w:sz w:val="17"/>
              </w:rPr>
            </w:pPr>
            <w:r>
              <w:rPr>
                <w:sz w:val="17"/>
              </w:rPr>
              <w:t>77.4</w:t>
            </w:r>
          </w:p>
        </w:tc>
        <w:tc>
          <w:tcPr>
            <w:tcW w:w="842" w:type="dxa"/>
          </w:tcPr>
          <w:p>
            <w:pPr>
              <w:pStyle w:val="TableParagraph"/>
              <w:spacing w:line="188" w:lineRule="exact"/>
              <w:ind w:left="294"/>
              <w:rPr>
                <w:sz w:val="17"/>
              </w:rPr>
            </w:pPr>
            <w:r>
              <w:rPr>
                <w:sz w:val="17"/>
              </w:rPr>
              <w:t>77.0</w:t>
            </w:r>
          </w:p>
        </w:tc>
        <w:tc>
          <w:tcPr>
            <w:tcW w:w="72" w:type="dxa"/>
          </w:tcPr>
          <w:p>
            <w:pPr>
              <w:pStyle w:val="TableParagraph"/>
              <w:rPr>
                <w:rFonts w:ascii="Times New Roman"/>
                <w:sz w:val="14"/>
              </w:rPr>
            </w:pPr>
          </w:p>
        </w:tc>
        <w:tc>
          <w:tcPr>
            <w:tcW w:w="844" w:type="dxa"/>
          </w:tcPr>
          <w:p>
            <w:pPr>
              <w:pStyle w:val="TableParagraph"/>
              <w:spacing w:line="188" w:lineRule="exact"/>
              <w:ind w:left="39" w:right="143"/>
              <w:jc w:val="center"/>
              <w:rPr>
                <w:sz w:val="17"/>
              </w:rPr>
            </w:pPr>
            <w:r>
              <w:rPr>
                <w:sz w:val="17"/>
              </w:rPr>
              <w:t>37.6</w:t>
            </w:r>
          </w:p>
        </w:tc>
        <w:tc>
          <w:tcPr>
            <w:tcW w:w="709" w:type="dxa"/>
          </w:tcPr>
          <w:p>
            <w:pPr>
              <w:pStyle w:val="TableParagraph"/>
              <w:spacing w:line="188" w:lineRule="exact"/>
              <w:ind w:left="135" w:right="120"/>
              <w:jc w:val="center"/>
              <w:rPr>
                <w:sz w:val="17"/>
              </w:rPr>
            </w:pPr>
            <w:r>
              <w:rPr>
                <w:sz w:val="17"/>
              </w:rPr>
              <w:t>42.2</w:t>
            </w:r>
          </w:p>
        </w:tc>
        <w:tc>
          <w:tcPr>
            <w:tcW w:w="978" w:type="dxa"/>
          </w:tcPr>
          <w:p>
            <w:pPr>
              <w:pStyle w:val="TableParagraph"/>
              <w:spacing w:line="188" w:lineRule="exact"/>
              <w:ind w:left="216" w:right="145"/>
              <w:jc w:val="center"/>
              <w:rPr>
                <w:sz w:val="17"/>
              </w:rPr>
            </w:pPr>
            <w:r>
              <w:rPr>
                <w:sz w:val="17"/>
              </w:rPr>
              <w:t>82.2</w:t>
            </w:r>
          </w:p>
        </w:tc>
        <w:tc>
          <w:tcPr>
            <w:tcW w:w="753" w:type="dxa"/>
          </w:tcPr>
          <w:p>
            <w:pPr>
              <w:pStyle w:val="TableParagraph"/>
              <w:spacing w:line="188" w:lineRule="exact"/>
              <w:ind w:left="112" w:right="91"/>
              <w:jc w:val="center"/>
              <w:rPr>
                <w:sz w:val="17"/>
              </w:rPr>
            </w:pPr>
            <w:r>
              <w:rPr>
                <w:sz w:val="17"/>
              </w:rPr>
              <w:t>72.8</w:t>
            </w:r>
          </w:p>
        </w:tc>
        <w:tc>
          <w:tcPr>
            <w:tcW w:w="981" w:type="dxa"/>
          </w:tcPr>
          <w:p>
            <w:pPr>
              <w:pStyle w:val="TableParagraph"/>
              <w:spacing w:line="188" w:lineRule="exact"/>
              <w:ind w:right="267"/>
              <w:jc w:val="right"/>
              <w:rPr>
                <w:sz w:val="17"/>
              </w:rPr>
            </w:pPr>
            <w:r>
              <w:rPr>
                <w:sz w:val="17"/>
              </w:rPr>
              <w:t>756</w:t>
            </w:r>
          </w:p>
        </w:tc>
        <w:tc>
          <w:tcPr>
            <w:tcW w:w="886" w:type="dxa"/>
          </w:tcPr>
          <w:p>
            <w:pPr>
              <w:pStyle w:val="TableParagraph"/>
              <w:spacing w:line="188" w:lineRule="exact"/>
              <w:ind w:right="281"/>
              <w:jc w:val="right"/>
              <w:rPr>
                <w:sz w:val="17"/>
              </w:rPr>
            </w:pPr>
            <w:r>
              <w:rPr>
                <w:sz w:val="17"/>
              </w:rPr>
              <w:t>821</w:t>
            </w:r>
          </w:p>
        </w:tc>
      </w:tr>
      <w:tr>
        <w:trPr>
          <w:trHeight w:val="207" w:hRule="atLeast"/>
        </w:trPr>
        <w:tc>
          <w:tcPr>
            <w:tcW w:w="3469" w:type="dxa"/>
          </w:tcPr>
          <w:p>
            <w:pPr>
              <w:pStyle w:val="TableParagraph"/>
              <w:spacing w:line="188" w:lineRule="exact"/>
              <w:ind w:left="137"/>
              <w:rPr>
                <w:sz w:val="17"/>
              </w:rPr>
            </w:pPr>
            <w:r>
              <w:rPr>
                <w:sz w:val="17"/>
              </w:rPr>
              <w:t>25-29</w:t>
            </w:r>
          </w:p>
        </w:tc>
        <w:tc>
          <w:tcPr>
            <w:tcW w:w="849" w:type="dxa"/>
          </w:tcPr>
          <w:p>
            <w:pPr>
              <w:pStyle w:val="TableParagraph"/>
              <w:spacing w:line="188" w:lineRule="exact"/>
              <w:ind w:right="276"/>
              <w:jc w:val="right"/>
              <w:rPr>
                <w:sz w:val="17"/>
              </w:rPr>
            </w:pPr>
            <w:r>
              <w:rPr>
                <w:sz w:val="17"/>
              </w:rPr>
              <w:t>92.0</w:t>
            </w:r>
          </w:p>
        </w:tc>
        <w:tc>
          <w:tcPr>
            <w:tcW w:w="776" w:type="dxa"/>
          </w:tcPr>
          <w:p>
            <w:pPr>
              <w:pStyle w:val="TableParagraph"/>
              <w:spacing w:line="188" w:lineRule="exact"/>
              <w:ind w:left="143" w:right="102"/>
              <w:jc w:val="center"/>
              <w:rPr>
                <w:sz w:val="17"/>
              </w:rPr>
            </w:pPr>
            <w:r>
              <w:rPr>
                <w:sz w:val="17"/>
              </w:rPr>
              <w:t>96.4</w:t>
            </w:r>
          </w:p>
        </w:tc>
        <w:tc>
          <w:tcPr>
            <w:tcW w:w="957" w:type="dxa"/>
          </w:tcPr>
          <w:p>
            <w:pPr>
              <w:pStyle w:val="TableParagraph"/>
              <w:spacing w:line="188" w:lineRule="exact"/>
              <w:ind w:left="94" w:right="43"/>
              <w:jc w:val="center"/>
              <w:rPr>
                <w:sz w:val="17"/>
              </w:rPr>
            </w:pPr>
            <w:r>
              <w:rPr>
                <w:sz w:val="17"/>
              </w:rPr>
              <w:t>79.4</w:t>
            </w:r>
          </w:p>
        </w:tc>
        <w:tc>
          <w:tcPr>
            <w:tcW w:w="812" w:type="dxa"/>
          </w:tcPr>
          <w:p>
            <w:pPr>
              <w:pStyle w:val="TableParagraph"/>
              <w:spacing w:line="188" w:lineRule="exact"/>
              <w:ind w:left="250"/>
              <w:rPr>
                <w:sz w:val="17"/>
              </w:rPr>
            </w:pPr>
            <w:r>
              <w:rPr>
                <w:sz w:val="17"/>
              </w:rPr>
              <w:t>87.3</w:t>
            </w:r>
          </w:p>
        </w:tc>
        <w:tc>
          <w:tcPr>
            <w:tcW w:w="964" w:type="dxa"/>
          </w:tcPr>
          <w:p>
            <w:pPr>
              <w:pStyle w:val="TableParagraph"/>
              <w:spacing w:line="188" w:lineRule="exact"/>
              <w:ind w:left="149" w:right="218"/>
              <w:jc w:val="center"/>
              <w:rPr>
                <w:sz w:val="17"/>
              </w:rPr>
            </w:pPr>
            <w:r>
              <w:rPr>
                <w:sz w:val="17"/>
              </w:rPr>
              <w:t>76.6</w:t>
            </w:r>
          </w:p>
        </w:tc>
        <w:tc>
          <w:tcPr>
            <w:tcW w:w="842" w:type="dxa"/>
          </w:tcPr>
          <w:p>
            <w:pPr>
              <w:pStyle w:val="TableParagraph"/>
              <w:spacing w:line="188" w:lineRule="exact"/>
              <w:ind w:left="294"/>
              <w:rPr>
                <w:sz w:val="17"/>
              </w:rPr>
            </w:pPr>
            <w:r>
              <w:rPr>
                <w:sz w:val="17"/>
              </w:rPr>
              <w:t>81.2</w:t>
            </w:r>
          </w:p>
        </w:tc>
        <w:tc>
          <w:tcPr>
            <w:tcW w:w="72" w:type="dxa"/>
          </w:tcPr>
          <w:p>
            <w:pPr>
              <w:pStyle w:val="TableParagraph"/>
              <w:rPr>
                <w:rFonts w:ascii="Times New Roman"/>
                <w:sz w:val="14"/>
              </w:rPr>
            </w:pPr>
          </w:p>
        </w:tc>
        <w:tc>
          <w:tcPr>
            <w:tcW w:w="844" w:type="dxa"/>
          </w:tcPr>
          <w:p>
            <w:pPr>
              <w:pStyle w:val="TableParagraph"/>
              <w:spacing w:line="188" w:lineRule="exact"/>
              <w:ind w:left="39" w:right="143"/>
              <w:jc w:val="center"/>
              <w:rPr>
                <w:sz w:val="17"/>
              </w:rPr>
            </w:pPr>
            <w:r>
              <w:rPr>
                <w:sz w:val="17"/>
              </w:rPr>
              <w:t>40.1</w:t>
            </w:r>
          </w:p>
        </w:tc>
        <w:tc>
          <w:tcPr>
            <w:tcW w:w="709" w:type="dxa"/>
          </w:tcPr>
          <w:p>
            <w:pPr>
              <w:pStyle w:val="TableParagraph"/>
              <w:spacing w:line="188" w:lineRule="exact"/>
              <w:ind w:left="135" w:right="120"/>
              <w:jc w:val="center"/>
              <w:rPr>
                <w:sz w:val="17"/>
              </w:rPr>
            </w:pPr>
            <w:r>
              <w:rPr>
                <w:sz w:val="17"/>
              </w:rPr>
              <w:t>45.7</w:t>
            </w:r>
          </w:p>
        </w:tc>
        <w:tc>
          <w:tcPr>
            <w:tcW w:w="978" w:type="dxa"/>
          </w:tcPr>
          <w:p>
            <w:pPr>
              <w:pStyle w:val="TableParagraph"/>
              <w:spacing w:line="188" w:lineRule="exact"/>
              <w:ind w:left="216" w:right="145"/>
              <w:jc w:val="center"/>
              <w:rPr>
                <w:sz w:val="17"/>
              </w:rPr>
            </w:pPr>
            <w:r>
              <w:rPr>
                <w:sz w:val="17"/>
              </w:rPr>
              <w:t>85.0</w:t>
            </w:r>
          </w:p>
        </w:tc>
        <w:tc>
          <w:tcPr>
            <w:tcW w:w="753" w:type="dxa"/>
          </w:tcPr>
          <w:p>
            <w:pPr>
              <w:pStyle w:val="TableParagraph"/>
              <w:spacing w:line="188" w:lineRule="exact"/>
              <w:ind w:left="112" w:right="91"/>
              <w:jc w:val="center"/>
              <w:rPr>
                <w:sz w:val="17"/>
              </w:rPr>
            </w:pPr>
            <w:r>
              <w:rPr>
                <w:sz w:val="17"/>
              </w:rPr>
              <w:t>81.1</w:t>
            </w:r>
          </w:p>
        </w:tc>
        <w:tc>
          <w:tcPr>
            <w:tcW w:w="981" w:type="dxa"/>
          </w:tcPr>
          <w:p>
            <w:pPr>
              <w:pStyle w:val="TableParagraph"/>
              <w:spacing w:line="188" w:lineRule="exact"/>
              <w:ind w:right="267"/>
              <w:jc w:val="right"/>
              <w:rPr>
                <w:sz w:val="17"/>
              </w:rPr>
            </w:pPr>
            <w:r>
              <w:rPr>
                <w:sz w:val="17"/>
              </w:rPr>
              <w:t>803</w:t>
            </w:r>
          </w:p>
        </w:tc>
        <w:tc>
          <w:tcPr>
            <w:tcW w:w="886" w:type="dxa"/>
          </w:tcPr>
          <w:p>
            <w:pPr>
              <w:pStyle w:val="TableParagraph"/>
              <w:spacing w:line="188" w:lineRule="exact"/>
              <w:ind w:right="281"/>
              <w:jc w:val="right"/>
              <w:rPr>
                <w:sz w:val="17"/>
              </w:rPr>
            </w:pPr>
            <w:r>
              <w:rPr>
                <w:sz w:val="17"/>
              </w:rPr>
              <w:t>775</w:t>
            </w:r>
          </w:p>
        </w:tc>
      </w:tr>
      <w:tr>
        <w:trPr>
          <w:trHeight w:val="207" w:hRule="atLeast"/>
        </w:trPr>
        <w:tc>
          <w:tcPr>
            <w:tcW w:w="3469" w:type="dxa"/>
          </w:tcPr>
          <w:p>
            <w:pPr>
              <w:pStyle w:val="TableParagraph"/>
              <w:spacing w:line="188" w:lineRule="exact"/>
              <w:ind w:left="137"/>
              <w:rPr>
                <w:sz w:val="17"/>
              </w:rPr>
            </w:pPr>
            <w:r>
              <w:rPr>
                <w:sz w:val="17"/>
              </w:rPr>
              <w:t>30-39</w:t>
            </w:r>
          </w:p>
        </w:tc>
        <w:tc>
          <w:tcPr>
            <w:tcW w:w="849" w:type="dxa"/>
          </w:tcPr>
          <w:p>
            <w:pPr>
              <w:pStyle w:val="TableParagraph"/>
              <w:spacing w:line="188" w:lineRule="exact"/>
              <w:ind w:right="276"/>
              <w:jc w:val="right"/>
              <w:rPr>
                <w:sz w:val="17"/>
              </w:rPr>
            </w:pPr>
            <w:r>
              <w:rPr>
                <w:sz w:val="17"/>
              </w:rPr>
              <w:t>88.9</w:t>
            </w:r>
          </w:p>
        </w:tc>
        <w:tc>
          <w:tcPr>
            <w:tcW w:w="776" w:type="dxa"/>
          </w:tcPr>
          <w:p>
            <w:pPr>
              <w:pStyle w:val="TableParagraph"/>
              <w:spacing w:line="188" w:lineRule="exact"/>
              <w:ind w:left="143" w:right="102"/>
              <w:jc w:val="center"/>
              <w:rPr>
                <w:sz w:val="17"/>
              </w:rPr>
            </w:pPr>
            <w:r>
              <w:rPr>
                <w:sz w:val="17"/>
              </w:rPr>
              <w:t>96.4</w:t>
            </w:r>
          </w:p>
        </w:tc>
        <w:tc>
          <w:tcPr>
            <w:tcW w:w="957" w:type="dxa"/>
          </w:tcPr>
          <w:p>
            <w:pPr>
              <w:pStyle w:val="TableParagraph"/>
              <w:spacing w:line="188" w:lineRule="exact"/>
              <w:ind w:left="94" w:right="43"/>
              <w:jc w:val="center"/>
              <w:rPr>
                <w:sz w:val="17"/>
              </w:rPr>
            </w:pPr>
            <w:r>
              <w:rPr>
                <w:sz w:val="17"/>
              </w:rPr>
              <w:t>73.6</w:t>
            </w:r>
          </w:p>
        </w:tc>
        <w:tc>
          <w:tcPr>
            <w:tcW w:w="812" w:type="dxa"/>
          </w:tcPr>
          <w:p>
            <w:pPr>
              <w:pStyle w:val="TableParagraph"/>
              <w:spacing w:line="188" w:lineRule="exact"/>
              <w:ind w:left="250"/>
              <w:rPr>
                <w:sz w:val="17"/>
              </w:rPr>
            </w:pPr>
            <w:r>
              <w:rPr>
                <w:sz w:val="17"/>
              </w:rPr>
              <w:t>87.6</w:t>
            </w:r>
          </w:p>
        </w:tc>
        <w:tc>
          <w:tcPr>
            <w:tcW w:w="964" w:type="dxa"/>
          </w:tcPr>
          <w:p>
            <w:pPr>
              <w:pStyle w:val="TableParagraph"/>
              <w:spacing w:line="188" w:lineRule="exact"/>
              <w:ind w:left="149" w:right="218"/>
              <w:jc w:val="center"/>
              <w:rPr>
                <w:sz w:val="17"/>
              </w:rPr>
            </w:pPr>
            <w:r>
              <w:rPr>
                <w:sz w:val="17"/>
              </w:rPr>
              <w:t>71.9</w:t>
            </w:r>
          </w:p>
        </w:tc>
        <w:tc>
          <w:tcPr>
            <w:tcW w:w="842" w:type="dxa"/>
          </w:tcPr>
          <w:p>
            <w:pPr>
              <w:pStyle w:val="TableParagraph"/>
              <w:spacing w:line="188" w:lineRule="exact"/>
              <w:ind w:left="294"/>
              <w:rPr>
                <w:sz w:val="17"/>
              </w:rPr>
            </w:pPr>
            <w:r>
              <w:rPr>
                <w:sz w:val="17"/>
              </w:rPr>
              <w:t>82.2</w:t>
            </w:r>
          </w:p>
        </w:tc>
        <w:tc>
          <w:tcPr>
            <w:tcW w:w="72" w:type="dxa"/>
          </w:tcPr>
          <w:p>
            <w:pPr>
              <w:pStyle w:val="TableParagraph"/>
              <w:rPr>
                <w:rFonts w:ascii="Times New Roman"/>
                <w:sz w:val="14"/>
              </w:rPr>
            </w:pPr>
          </w:p>
        </w:tc>
        <w:tc>
          <w:tcPr>
            <w:tcW w:w="844" w:type="dxa"/>
          </w:tcPr>
          <w:p>
            <w:pPr>
              <w:pStyle w:val="TableParagraph"/>
              <w:spacing w:line="188" w:lineRule="exact"/>
              <w:ind w:left="39" w:right="143"/>
              <w:jc w:val="center"/>
              <w:rPr>
                <w:sz w:val="17"/>
              </w:rPr>
            </w:pPr>
            <w:r>
              <w:rPr>
                <w:sz w:val="17"/>
              </w:rPr>
              <w:t>33.2</w:t>
            </w:r>
          </w:p>
        </w:tc>
        <w:tc>
          <w:tcPr>
            <w:tcW w:w="709" w:type="dxa"/>
          </w:tcPr>
          <w:p>
            <w:pPr>
              <w:pStyle w:val="TableParagraph"/>
              <w:spacing w:line="188" w:lineRule="exact"/>
              <w:ind w:left="135" w:right="120"/>
              <w:jc w:val="center"/>
              <w:rPr>
                <w:sz w:val="17"/>
              </w:rPr>
            </w:pPr>
            <w:r>
              <w:rPr>
                <w:sz w:val="17"/>
              </w:rPr>
              <w:t>45.6</w:t>
            </w:r>
          </w:p>
        </w:tc>
        <w:tc>
          <w:tcPr>
            <w:tcW w:w="978" w:type="dxa"/>
          </w:tcPr>
          <w:p>
            <w:pPr>
              <w:pStyle w:val="TableParagraph"/>
              <w:spacing w:line="188" w:lineRule="exact"/>
              <w:ind w:left="216" w:right="145"/>
              <w:jc w:val="center"/>
              <w:rPr>
                <w:sz w:val="17"/>
              </w:rPr>
            </w:pPr>
            <w:r>
              <w:rPr>
                <w:sz w:val="17"/>
              </w:rPr>
              <w:t>79.3</w:t>
            </w:r>
          </w:p>
        </w:tc>
        <w:tc>
          <w:tcPr>
            <w:tcW w:w="753" w:type="dxa"/>
          </w:tcPr>
          <w:p>
            <w:pPr>
              <w:pStyle w:val="TableParagraph"/>
              <w:spacing w:line="188" w:lineRule="exact"/>
              <w:ind w:left="112" w:right="91"/>
              <w:jc w:val="center"/>
              <w:rPr>
                <w:sz w:val="17"/>
              </w:rPr>
            </w:pPr>
            <w:r>
              <w:rPr>
                <w:sz w:val="17"/>
              </w:rPr>
              <w:t>81.2</w:t>
            </w:r>
          </w:p>
        </w:tc>
        <w:tc>
          <w:tcPr>
            <w:tcW w:w="981" w:type="dxa"/>
          </w:tcPr>
          <w:p>
            <w:pPr>
              <w:pStyle w:val="TableParagraph"/>
              <w:spacing w:line="188" w:lineRule="exact"/>
              <w:ind w:right="264"/>
              <w:jc w:val="right"/>
              <w:rPr>
                <w:sz w:val="17"/>
              </w:rPr>
            </w:pPr>
            <w:r>
              <w:rPr>
                <w:sz w:val="17"/>
              </w:rPr>
              <w:t>1,468</w:t>
            </w:r>
          </w:p>
        </w:tc>
        <w:tc>
          <w:tcPr>
            <w:tcW w:w="886" w:type="dxa"/>
          </w:tcPr>
          <w:p>
            <w:pPr>
              <w:pStyle w:val="TableParagraph"/>
              <w:spacing w:line="188" w:lineRule="exact"/>
              <w:ind w:right="279"/>
              <w:jc w:val="right"/>
              <w:rPr>
                <w:sz w:val="17"/>
              </w:rPr>
            </w:pPr>
            <w:r>
              <w:rPr>
                <w:sz w:val="17"/>
              </w:rPr>
              <w:t>1,431</w:t>
            </w:r>
          </w:p>
        </w:tc>
      </w:tr>
      <w:tr>
        <w:trPr>
          <w:trHeight w:val="310" w:hRule="atLeast"/>
        </w:trPr>
        <w:tc>
          <w:tcPr>
            <w:tcW w:w="3469" w:type="dxa"/>
          </w:tcPr>
          <w:p>
            <w:pPr>
              <w:pStyle w:val="TableParagraph"/>
              <w:spacing w:line="191" w:lineRule="exact"/>
              <w:ind w:left="137"/>
              <w:rPr>
                <w:sz w:val="17"/>
              </w:rPr>
            </w:pPr>
            <w:r>
              <w:rPr>
                <w:sz w:val="17"/>
              </w:rPr>
              <w:t>40-49</w:t>
            </w:r>
          </w:p>
        </w:tc>
        <w:tc>
          <w:tcPr>
            <w:tcW w:w="849" w:type="dxa"/>
          </w:tcPr>
          <w:p>
            <w:pPr>
              <w:pStyle w:val="TableParagraph"/>
              <w:spacing w:line="191" w:lineRule="exact"/>
              <w:ind w:right="276"/>
              <w:jc w:val="right"/>
              <w:rPr>
                <w:sz w:val="17"/>
              </w:rPr>
            </w:pPr>
            <w:r>
              <w:rPr>
                <w:sz w:val="17"/>
              </w:rPr>
              <w:t>87.3</w:t>
            </w:r>
          </w:p>
        </w:tc>
        <w:tc>
          <w:tcPr>
            <w:tcW w:w="776" w:type="dxa"/>
          </w:tcPr>
          <w:p>
            <w:pPr>
              <w:pStyle w:val="TableParagraph"/>
              <w:spacing w:line="191" w:lineRule="exact"/>
              <w:ind w:left="143" w:right="102"/>
              <w:jc w:val="center"/>
              <w:rPr>
                <w:sz w:val="17"/>
              </w:rPr>
            </w:pPr>
            <w:r>
              <w:rPr>
                <w:sz w:val="17"/>
              </w:rPr>
              <w:t>95.1</w:t>
            </w:r>
          </w:p>
        </w:tc>
        <w:tc>
          <w:tcPr>
            <w:tcW w:w="957" w:type="dxa"/>
          </w:tcPr>
          <w:p>
            <w:pPr>
              <w:pStyle w:val="TableParagraph"/>
              <w:spacing w:line="191" w:lineRule="exact"/>
              <w:ind w:left="94" w:right="43"/>
              <w:jc w:val="center"/>
              <w:rPr>
                <w:sz w:val="17"/>
              </w:rPr>
            </w:pPr>
            <w:r>
              <w:rPr>
                <w:sz w:val="17"/>
              </w:rPr>
              <w:t>69.4</w:t>
            </w:r>
          </w:p>
        </w:tc>
        <w:tc>
          <w:tcPr>
            <w:tcW w:w="812" w:type="dxa"/>
          </w:tcPr>
          <w:p>
            <w:pPr>
              <w:pStyle w:val="TableParagraph"/>
              <w:spacing w:line="191" w:lineRule="exact"/>
              <w:ind w:left="250"/>
              <w:rPr>
                <w:sz w:val="17"/>
              </w:rPr>
            </w:pPr>
            <w:r>
              <w:rPr>
                <w:sz w:val="17"/>
              </w:rPr>
              <w:t>84.5</w:t>
            </w:r>
          </w:p>
        </w:tc>
        <w:tc>
          <w:tcPr>
            <w:tcW w:w="964" w:type="dxa"/>
          </w:tcPr>
          <w:p>
            <w:pPr>
              <w:pStyle w:val="TableParagraph"/>
              <w:spacing w:line="191" w:lineRule="exact"/>
              <w:ind w:left="149" w:right="218"/>
              <w:jc w:val="center"/>
              <w:rPr>
                <w:sz w:val="17"/>
              </w:rPr>
            </w:pPr>
            <w:r>
              <w:rPr>
                <w:sz w:val="17"/>
              </w:rPr>
              <w:t>70.5</w:t>
            </w:r>
          </w:p>
        </w:tc>
        <w:tc>
          <w:tcPr>
            <w:tcW w:w="842" w:type="dxa"/>
          </w:tcPr>
          <w:p>
            <w:pPr>
              <w:pStyle w:val="TableParagraph"/>
              <w:spacing w:line="191" w:lineRule="exact"/>
              <w:ind w:left="294"/>
              <w:rPr>
                <w:sz w:val="17"/>
              </w:rPr>
            </w:pPr>
            <w:r>
              <w:rPr>
                <w:sz w:val="17"/>
              </w:rPr>
              <w:t>78.6</w:t>
            </w:r>
          </w:p>
        </w:tc>
        <w:tc>
          <w:tcPr>
            <w:tcW w:w="72" w:type="dxa"/>
          </w:tcPr>
          <w:p>
            <w:pPr>
              <w:pStyle w:val="TableParagraph"/>
              <w:rPr>
                <w:rFonts w:ascii="Times New Roman"/>
                <w:sz w:val="16"/>
              </w:rPr>
            </w:pPr>
          </w:p>
        </w:tc>
        <w:tc>
          <w:tcPr>
            <w:tcW w:w="844" w:type="dxa"/>
          </w:tcPr>
          <w:p>
            <w:pPr>
              <w:pStyle w:val="TableParagraph"/>
              <w:spacing w:line="191" w:lineRule="exact"/>
              <w:ind w:left="39" w:right="143"/>
              <w:jc w:val="center"/>
              <w:rPr>
                <w:sz w:val="17"/>
              </w:rPr>
            </w:pPr>
            <w:r>
              <w:rPr>
                <w:sz w:val="17"/>
              </w:rPr>
              <w:t>31.1</w:t>
            </w:r>
          </w:p>
        </w:tc>
        <w:tc>
          <w:tcPr>
            <w:tcW w:w="709" w:type="dxa"/>
          </w:tcPr>
          <w:p>
            <w:pPr>
              <w:pStyle w:val="TableParagraph"/>
              <w:spacing w:line="191" w:lineRule="exact"/>
              <w:ind w:left="135" w:right="120"/>
              <w:jc w:val="center"/>
              <w:rPr>
                <w:sz w:val="17"/>
              </w:rPr>
            </w:pPr>
            <w:r>
              <w:rPr>
                <w:sz w:val="17"/>
              </w:rPr>
              <w:t>44.5</w:t>
            </w:r>
          </w:p>
        </w:tc>
        <w:tc>
          <w:tcPr>
            <w:tcW w:w="978" w:type="dxa"/>
          </w:tcPr>
          <w:p>
            <w:pPr>
              <w:pStyle w:val="TableParagraph"/>
              <w:spacing w:line="191" w:lineRule="exact"/>
              <w:ind w:left="216" w:right="145"/>
              <w:jc w:val="center"/>
              <w:rPr>
                <w:sz w:val="17"/>
              </w:rPr>
            </w:pPr>
            <w:r>
              <w:rPr>
                <w:sz w:val="17"/>
              </w:rPr>
              <w:t>78.3</w:t>
            </w:r>
          </w:p>
        </w:tc>
        <w:tc>
          <w:tcPr>
            <w:tcW w:w="753" w:type="dxa"/>
          </w:tcPr>
          <w:p>
            <w:pPr>
              <w:pStyle w:val="TableParagraph"/>
              <w:spacing w:line="191" w:lineRule="exact"/>
              <w:ind w:left="112" w:right="91"/>
              <w:jc w:val="center"/>
              <w:rPr>
                <w:sz w:val="17"/>
              </w:rPr>
            </w:pPr>
            <w:r>
              <w:rPr>
                <w:sz w:val="17"/>
              </w:rPr>
              <w:t>77.5</w:t>
            </w:r>
          </w:p>
        </w:tc>
        <w:tc>
          <w:tcPr>
            <w:tcW w:w="981" w:type="dxa"/>
          </w:tcPr>
          <w:p>
            <w:pPr>
              <w:pStyle w:val="TableParagraph"/>
              <w:spacing w:line="191" w:lineRule="exact"/>
              <w:ind w:right="264"/>
              <w:jc w:val="right"/>
              <w:rPr>
                <w:sz w:val="17"/>
              </w:rPr>
            </w:pPr>
            <w:r>
              <w:rPr>
                <w:sz w:val="17"/>
              </w:rPr>
              <w:t>1,229</w:t>
            </w:r>
          </w:p>
        </w:tc>
        <w:tc>
          <w:tcPr>
            <w:tcW w:w="886" w:type="dxa"/>
          </w:tcPr>
          <w:p>
            <w:pPr>
              <w:pStyle w:val="TableParagraph"/>
              <w:spacing w:line="191" w:lineRule="exact"/>
              <w:ind w:right="279"/>
              <w:jc w:val="right"/>
              <w:rPr>
                <w:sz w:val="17"/>
              </w:rPr>
            </w:pPr>
            <w:r>
              <w:rPr>
                <w:sz w:val="17"/>
              </w:rPr>
              <w:t>1,176</w:t>
            </w:r>
          </w:p>
        </w:tc>
      </w:tr>
      <w:tr>
        <w:trPr>
          <w:trHeight w:val="312" w:hRule="atLeast"/>
        </w:trPr>
        <w:tc>
          <w:tcPr>
            <w:tcW w:w="3469" w:type="dxa"/>
          </w:tcPr>
          <w:p>
            <w:pPr>
              <w:pStyle w:val="TableParagraph"/>
              <w:spacing w:line="204" w:lineRule="exact" w:before="88"/>
              <w:ind w:left="36"/>
              <w:rPr>
                <w:b/>
                <w:sz w:val="17"/>
              </w:rPr>
            </w:pPr>
            <w:r>
              <w:rPr>
                <w:b/>
                <w:sz w:val="17"/>
              </w:rPr>
              <w:t>Residence</w:t>
            </w:r>
          </w:p>
        </w:tc>
        <w:tc>
          <w:tcPr>
            <w:tcW w:w="849" w:type="dxa"/>
          </w:tcPr>
          <w:p>
            <w:pPr>
              <w:pStyle w:val="TableParagraph"/>
              <w:rPr>
                <w:rFonts w:ascii="Times New Roman"/>
                <w:sz w:val="16"/>
              </w:rPr>
            </w:pPr>
          </w:p>
        </w:tc>
        <w:tc>
          <w:tcPr>
            <w:tcW w:w="776" w:type="dxa"/>
          </w:tcPr>
          <w:p>
            <w:pPr>
              <w:pStyle w:val="TableParagraph"/>
              <w:rPr>
                <w:rFonts w:ascii="Times New Roman"/>
                <w:sz w:val="16"/>
              </w:rPr>
            </w:pPr>
          </w:p>
        </w:tc>
        <w:tc>
          <w:tcPr>
            <w:tcW w:w="957" w:type="dxa"/>
          </w:tcPr>
          <w:p>
            <w:pPr>
              <w:pStyle w:val="TableParagraph"/>
              <w:rPr>
                <w:rFonts w:ascii="Times New Roman"/>
                <w:sz w:val="16"/>
              </w:rPr>
            </w:pPr>
          </w:p>
        </w:tc>
        <w:tc>
          <w:tcPr>
            <w:tcW w:w="812" w:type="dxa"/>
          </w:tcPr>
          <w:p>
            <w:pPr>
              <w:pStyle w:val="TableParagraph"/>
              <w:rPr>
                <w:rFonts w:ascii="Times New Roman"/>
                <w:sz w:val="16"/>
              </w:rPr>
            </w:pPr>
          </w:p>
        </w:tc>
        <w:tc>
          <w:tcPr>
            <w:tcW w:w="964" w:type="dxa"/>
          </w:tcPr>
          <w:p>
            <w:pPr>
              <w:pStyle w:val="TableParagraph"/>
              <w:rPr>
                <w:rFonts w:ascii="Times New Roman"/>
                <w:sz w:val="16"/>
              </w:rPr>
            </w:pPr>
          </w:p>
        </w:tc>
        <w:tc>
          <w:tcPr>
            <w:tcW w:w="842" w:type="dxa"/>
          </w:tcPr>
          <w:p>
            <w:pPr>
              <w:pStyle w:val="TableParagraph"/>
              <w:rPr>
                <w:rFonts w:ascii="Times New Roman"/>
                <w:sz w:val="16"/>
              </w:rPr>
            </w:pPr>
          </w:p>
        </w:tc>
        <w:tc>
          <w:tcPr>
            <w:tcW w:w="72" w:type="dxa"/>
          </w:tcPr>
          <w:p>
            <w:pPr>
              <w:pStyle w:val="TableParagraph"/>
              <w:rPr>
                <w:rFonts w:ascii="Times New Roman"/>
                <w:sz w:val="16"/>
              </w:rPr>
            </w:pPr>
          </w:p>
        </w:tc>
        <w:tc>
          <w:tcPr>
            <w:tcW w:w="844" w:type="dxa"/>
          </w:tcPr>
          <w:p>
            <w:pPr>
              <w:pStyle w:val="TableParagraph"/>
              <w:rPr>
                <w:rFonts w:ascii="Times New Roman"/>
                <w:sz w:val="16"/>
              </w:rPr>
            </w:pPr>
          </w:p>
        </w:tc>
        <w:tc>
          <w:tcPr>
            <w:tcW w:w="709" w:type="dxa"/>
          </w:tcPr>
          <w:p>
            <w:pPr>
              <w:pStyle w:val="TableParagraph"/>
              <w:rPr>
                <w:rFonts w:ascii="Times New Roman"/>
                <w:sz w:val="16"/>
              </w:rPr>
            </w:pPr>
          </w:p>
        </w:tc>
        <w:tc>
          <w:tcPr>
            <w:tcW w:w="978" w:type="dxa"/>
          </w:tcPr>
          <w:p>
            <w:pPr>
              <w:pStyle w:val="TableParagraph"/>
              <w:rPr>
                <w:rFonts w:ascii="Times New Roman"/>
                <w:sz w:val="16"/>
              </w:rPr>
            </w:pPr>
          </w:p>
        </w:tc>
        <w:tc>
          <w:tcPr>
            <w:tcW w:w="753" w:type="dxa"/>
          </w:tcPr>
          <w:p>
            <w:pPr>
              <w:pStyle w:val="TableParagraph"/>
              <w:rPr>
                <w:rFonts w:ascii="Times New Roman"/>
                <w:sz w:val="16"/>
              </w:rPr>
            </w:pPr>
          </w:p>
        </w:tc>
        <w:tc>
          <w:tcPr>
            <w:tcW w:w="981" w:type="dxa"/>
          </w:tcPr>
          <w:p>
            <w:pPr>
              <w:pStyle w:val="TableParagraph"/>
              <w:rPr>
                <w:rFonts w:ascii="Times New Roman"/>
                <w:sz w:val="16"/>
              </w:rPr>
            </w:pPr>
          </w:p>
        </w:tc>
        <w:tc>
          <w:tcPr>
            <w:tcW w:w="886" w:type="dxa"/>
          </w:tcPr>
          <w:p>
            <w:pPr>
              <w:pStyle w:val="TableParagraph"/>
              <w:rPr>
                <w:rFonts w:ascii="Times New Roman"/>
                <w:sz w:val="16"/>
              </w:rPr>
            </w:pPr>
          </w:p>
        </w:tc>
      </w:tr>
      <w:tr>
        <w:trPr>
          <w:trHeight w:val="207" w:hRule="atLeast"/>
        </w:trPr>
        <w:tc>
          <w:tcPr>
            <w:tcW w:w="3469" w:type="dxa"/>
          </w:tcPr>
          <w:p>
            <w:pPr>
              <w:pStyle w:val="TableParagraph"/>
              <w:spacing w:line="188" w:lineRule="exact"/>
              <w:ind w:left="137"/>
              <w:rPr>
                <w:sz w:val="17"/>
              </w:rPr>
            </w:pPr>
            <w:r>
              <w:rPr>
                <w:sz w:val="17"/>
              </w:rPr>
              <w:t>Urban</w:t>
            </w:r>
          </w:p>
        </w:tc>
        <w:tc>
          <w:tcPr>
            <w:tcW w:w="849" w:type="dxa"/>
          </w:tcPr>
          <w:p>
            <w:pPr>
              <w:pStyle w:val="TableParagraph"/>
              <w:spacing w:line="188" w:lineRule="exact"/>
              <w:ind w:right="276"/>
              <w:jc w:val="right"/>
              <w:rPr>
                <w:sz w:val="17"/>
              </w:rPr>
            </w:pPr>
            <w:r>
              <w:rPr>
                <w:sz w:val="17"/>
              </w:rPr>
              <w:t>92.8</w:t>
            </w:r>
          </w:p>
        </w:tc>
        <w:tc>
          <w:tcPr>
            <w:tcW w:w="776" w:type="dxa"/>
          </w:tcPr>
          <w:p>
            <w:pPr>
              <w:pStyle w:val="TableParagraph"/>
              <w:spacing w:line="188" w:lineRule="exact"/>
              <w:ind w:left="143" w:right="102"/>
              <w:jc w:val="center"/>
              <w:rPr>
                <w:sz w:val="17"/>
              </w:rPr>
            </w:pPr>
            <w:r>
              <w:rPr>
                <w:sz w:val="17"/>
              </w:rPr>
              <w:t>97.6</w:t>
            </w:r>
          </w:p>
        </w:tc>
        <w:tc>
          <w:tcPr>
            <w:tcW w:w="957" w:type="dxa"/>
          </w:tcPr>
          <w:p>
            <w:pPr>
              <w:pStyle w:val="TableParagraph"/>
              <w:spacing w:line="188" w:lineRule="exact"/>
              <w:ind w:left="94" w:right="43"/>
              <w:jc w:val="center"/>
              <w:rPr>
                <w:sz w:val="17"/>
              </w:rPr>
            </w:pPr>
            <w:r>
              <w:rPr>
                <w:sz w:val="17"/>
              </w:rPr>
              <w:t>76.3</w:t>
            </w:r>
          </w:p>
        </w:tc>
        <w:tc>
          <w:tcPr>
            <w:tcW w:w="812" w:type="dxa"/>
          </w:tcPr>
          <w:p>
            <w:pPr>
              <w:pStyle w:val="TableParagraph"/>
              <w:spacing w:line="188" w:lineRule="exact"/>
              <w:ind w:left="250"/>
              <w:rPr>
                <w:sz w:val="17"/>
              </w:rPr>
            </w:pPr>
            <w:r>
              <w:rPr>
                <w:sz w:val="17"/>
              </w:rPr>
              <w:t>89.6</w:t>
            </w:r>
          </w:p>
        </w:tc>
        <w:tc>
          <w:tcPr>
            <w:tcW w:w="964" w:type="dxa"/>
          </w:tcPr>
          <w:p>
            <w:pPr>
              <w:pStyle w:val="TableParagraph"/>
              <w:spacing w:line="188" w:lineRule="exact"/>
              <w:ind w:left="149" w:right="218"/>
              <w:jc w:val="center"/>
              <w:rPr>
                <w:sz w:val="17"/>
              </w:rPr>
            </w:pPr>
            <w:r>
              <w:rPr>
                <w:sz w:val="17"/>
              </w:rPr>
              <w:t>78.2</w:t>
            </w:r>
          </w:p>
        </w:tc>
        <w:tc>
          <w:tcPr>
            <w:tcW w:w="842" w:type="dxa"/>
          </w:tcPr>
          <w:p>
            <w:pPr>
              <w:pStyle w:val="TableParagraph"/>
              <w:spacing w:line="188" w:lineRule="exact"/>
              <w:ind w:left="294"/>
              <w:rPr>
                <w:sz w:val="17"/>
              </w:rPr>
            </w:pPr>
            <w:r>
              <w:rPr>
                <w:sz w:val="17"/>
              </w:rPr>
              <w:t>83.3</w:t>
            </w:r>
          </w:p>
        </w:tc>
        <w:tc>
          <w:tcPr>
            <w:tcW w:w="72" w:type="dxa"/>
          </w:tcPr>
          <w:p>
            <w:pPr>
              <w:pStyle w:val="TableParagraph"/>
              <w:rPr>
                <w:rFonts w:ascii="Times New Roman"/>
                <w:sz w:val="14"/>
              </w:rPr>
            </w:pPr>
          </w:p>
        </w:tc>
        <w:tc>
          <w:tcPr>
            <w:tcW w:w="844" w:type="dxa"/>
          </w:tcPr>
          <w:p>
            <w:pPr>
              <w:pStyle w:val="TableParagraph"/>
              <w:spacing w:line="188" w:lineRule="exact"/>
              <w:ind w:left="39" w:right="143"/>
              <w:jc w:val="center"/>
              <w:rPr>
                <w:sz w:val="17"/>
              </w:rPr>
            </w:pPr>
            <w:r>
              <w:rPr>
                <w:sz w:val="17"/>
              </w:rPr>
              <w:t>39.2</w:t>
            </w:r>
          </w:p>
        </w:tc>
        <w:tc>
          <w:tcPr>
            <w:tcW w:w="709" w:type="dxa"/>
          </w:tcPr>
          <w:p>
            <w:pPr>
              <w:pStyle w:val="TableParagraph"/>
              <w:spacing w:line="188" w:lineRule="exact"/>
              <w:ind w:left="135" w:right="120"/>
              <w:jc w:val="center"/>
              <w:rPr>
                <w:sz w:val="17"/>
              </w:rPr>
            </w:pPr>
            <w:r>
              <w:rPr>
                <w:sz w:val="17"/>
              </w:rPr>
              <w:t>50.7</w:t>
            </w:r>
          </w:p>
        </w:tc>
        <w:tc>
          <w:tcPr>
            <w:tcW w:w="978" w:type="dxa"/>
          </w:tcPr>
          <w:p>
            <w:pPr>
              <w:pStyle w:val="TableParagraph"/>
              <w:spacing w:line="188" w:lineRule="exact"/>
              <w:ind w:left="216" w:right="145"/>
              <w:jc w:val="center"/>
              <w:rPr>
                <w:sz w:val="17"/>
              </w:rPr>
            </w:pPr>
            <w:r>
              <w:rPr>
                <w:sz w:val="17"/>
              </w:rPr>
              <w:t>82.0</w:t>
            </w:r>
          </w:p>
        </w:tc>
        <w:tc>
          <w:tcPr>
            <w:tcW w:w="753" w:type="dxa"/>
          </w:tcPr>
          <w:p>
            <w:pPr>
              <w:pStyle w:val="TableParagraph"/>
              <w:spacing w:line="188" w:lineRule="exact"/>
              <w:ind w:left="112" w:right="91"/>
              <w:jc w:val="center"/>
              <w:rPr>
                <w:sz w:val="17"/>
              </w:rPr>
            </w:pPr>
            <w:r>
              <w:rPr>
                <w:sz w:val="17"/>
              </w:rPr>
              <w:t>80.1</w:t>
            </w:r>
          </w:p>
        </w:tc>
        <w:tc>
          <w:tcPr>
            <w:tcW w:w="981" w:type="dxa"/>
          </w:tcPr>
          <w:p>
            <w:pPr>
              <w:pStyle w:val="TableParagraph"/>
              <w:spacing w:line="188" w:lineRule="exact"/>
              <w:ind w:right="264"/>
              <w:jc w:val="right"/>
              <w:rPr>
                <w:sz w:val="17"/>
              </w:rPr>
            </w:pPr>
            <w:r>
              <w:rPr>
                <w:sz w:val="17"/>
              </w:rPr>
              <w:t>2,326</w:t>
            </w:r>
          </w:p>
        </w:tc>
        <w:tc>
          <w:tcPr>
            <w:tcW w:w="886" w:type="dxa"/>
          </w:tcPr>
          <w:p>
            <w:pPr>
              <w:pStyle w:val="TableParagraph"/>
              <w:spacing w:line="188" w:lineRule="exact"/>
              <w:ind w:right="279"/>
              <w:jc w:val="right"/>
              <w:rPr>
                <w:sz w:val="17"/>
              </w:rPr>
            </w:pPr>
            <w:r>
              <w:rPr>
                <w:sz w:val="17"/>
              </w:rPr>
              <w:t>2,424</w:t>
            </w:r>
          </w:p>
        </w:tc>
      </w:tr>
      <w:tr>
        <w:trPr>
          <w:trHeight w:val="310" w:hRule="atLeast"/>
        </w:trPr>
        <w:tc>
          <w:tcPr>
            <w:tcW w:w="3469" w:type="dxa"/>
          </w:tcPr>
          <w:p>
            <w:pPr>
              <w:pStyle w:val="TableParagraph"/>
              <w:spacing w:line="192" w:lineRule="exact"/>
              <w:ind w:left="137"/>
              <w:rPr>
                <w:sz w:val="17"/>
              </w:rPr>
            </w:pPr>
            <w:r>
              <w:rPr>
                <w:sz w:val="17"/>
              </w:rPr>
              <w:t>Rural</w:t>
            </w:r>
          </w:p>
        </w:tc>
        <w:tc>
          <w:tcPr>
            <w:tcW w:w="849" w:type="dxa"/>
          </w:tcPr>
          <w:p>
            <w:pPr>
              <w:pStyle w:val="TableParagraph"/>
              <w:spacing w:line="192" w:lineRule="exact"/>
              <w:ind w:right="276"/>
              <w:jc w:val="right"/>
              <w:rPr>
                <w:sz w:val="17"/>
              </w:rPr>
            </w:pPr>
            <w:r>
              <w:rPr>
                <w:sz w:val="17"/>
              </w:rPr>
              <w:t>84.6</w:t>
            </w:r>
          </w:p>
        </w:tc>
        <w:tc>
          <w:tcPr>
            <w:tcW w:w="776" w:type="dxa"/>
          </w:tcPr>
          <w:p>
            <w:pPr>
              <w:pStyle w:val="TableParagraph"/>
              <w:spacing w:line="192" w:lineRule="exact"/>
              <w:ind w:left="143" w:right="102"/>
              <w:jc w:val="center"/>
              <w:rPr>
                <w:sz w:val="17"/>
              </w:rPr>
            </w:pPr>
            <w:r>
              <w:rPr>
                <w:sz w:val="17"/>
              </w:rPr>
              <w:t>92.8</w:t>
            </w:r>
          </w:p>
        </w:tc>
        <w:tc>
          <w:tcPr>
            <w:tcW w:w="957" w:type="dxa"/>
          </w:tcPr>
          <w:p>
            <w:pPr>
              <w:pStyle w:val="TableParagraph"/>
              <w:spacing w:line="192" w:lineRule="exact"/>
              <w:ind w:left="94" w:right="43"/>
              <w:jc w:val="center"/>
              <w:rPr>
                <w:sz w:val="17"/>
              </w:rPr>
            </w:pPr>
            <w:r>
              <w:rPr>
                <w:sz w:val="17"/>
              </w:rPr>
              <w:t>68.5</w:t>
            </w:r>
          </w:p>
        </w:tc>
        <w:tc>
          <w:tcPr>
            <w:tcW w:w="812" w:type="dxa"/>
          </w:tcPr>
          <w:p>
            <w:pPr>
              <w:pStyle w:val="TableParagraph"/>
              <w:spacing w:line="192" w:lineRule="exact"/>
              <w:ind w:left="250"/>
              <w:rPr>
                <w:sz w:val="17"/>
              </w:rPr>
            </w:pPr>
            <w:r>
              <w:rPr>
                <w:sz w:val="17"/>
              </w:rPr>
              <w:t>79.7</w:t>
            </w:r>
          </w:p>
        </w:tc>
        <w:tc>
          <w:tcPr>
            <w:tcW w:w="964" w:type="dxa"/>
          </w:tcPr>
          <w:p>
            <w:pPr>
              <w:pStyle w:val="TableParagraph"/>
              <w:spacing w:line="192" w:lineRule="exact"/>
              <w:ind w:left="149" w:right="218"/>
              <w:jc w:val="center"/>
              <w:rPr>
                <w:sz w:val="17"/>
              </w:rPr>
            </w:pPr>
            <w:r>
              <w:rPr>
                <w:sz w:val="17"/>
              </w:rPr>
              <w:t>66.6</w:t>
            </w:r>
          </w:p>
        </w:tc>
        <w:tc>
          <w:tcPr>
            <w:tcW w:w="842" w:type="dxa"/>
          </w:tcPr>
          <w:p>
            <w:pPr>
              <w:pStyle w:val="TableParagraph"/>
              <w:spacing w:line="192" w:lineRule="exact"/>
              <w:ind w:left="294"/>
              <w:rPr>
                <w:sz w:val="17"/>
              </w:rPr>
            </w:pPr>
            <w:r>
              <w:rPr>
                <w:sz w:val="17"/>
              </w:rPr>
              <w:t>73.2</w:t>
            </w:r>
          </w:p>
        </w:tc>
        <w:tc>
          <w:tcPr>
            <w:tcW w:w="72" w:type="dxa"/>
          </w:tcPr>
          <w:p>
            <w:pPr>
              <w:pStyle w:val="TableParagraph"/>
              <w:rPr>
                <w:rFonts w:ascii="Times New Roman"/>
                <w:sz w:val="16"/>
              </w:rPr>
            </w:pPr>
          </w:p>
        </w:tc>
        <w:tc>
          <w:tcPr>
            <w:tcW w:w="844" w:type="dxa"/>
          </w:tcPr>
          <w:p>
            <w:pPr>
              <w:pStyle w:val="TableParagraph"/>
              <w:spacing w:line="192" w:lineRule="exact"/>
              <w:ind w:left="39" w:right="143"/>
              <w:jc w:val="center"/>
              <w:rPr>
                <w:sz w:val="17"/>
              </w:rPr>
            </w:pPr>
            <w:r>
              <w:rPr>
                <w:sz w:val="17"/>
              </w:rPr>
              <w:t>30.1</w:t>
            </w:r>
          </w:p>
        </w:tc>
        <w:tc>
          <w:tcPr>
            <w:tcW w:w="709" w:type="dxa"/>
          </w:tcPr>
          <w:p>
            <w:pPr>
              <w:pStyle w:val="TableParagraph"/>
              <w:spacing w:line="192" w:lineRule="exact"/>
              <w:ind w:left="135" w:right="120"/>
              <w:jc w:val="center"/>
              <w:rPr>
                <w:sz w:val="17"/>
              </w:rPr>
            </w:pPr>
            <w:r>
              <w:rPr>
                <w:sz w:val="17"/>
              </w:rPr>
              <w:t>35.1</w:t>
            </w:r>
          </w:p>
        </w:tc>
        <w:tc>
          <w:tcPr>
            <w:tcW w:w="978" w:type="dxa"/>
          </w:tcPr>
          <w:p>
            <w:pPr>
              <w:pStyle w:val="TableParagraph"/>
              <w:spacing w:line="192" w:lineRule="exact"/>
              <w:ind w:left="216" w:right="145"/>
              <w:jc w:val="center"/>
              <w:rPr>
                <w:sz w:val="17"/>
              </w:rPr>
            </w:pPr>
            <w:r>
              <w:rPr>
                <w:sz w:val="17"/>
              </w:rPr>
              <w:t>77.7</w:t>
            </w:r>
          </w:p>
        </w:tc>
        <w:tc>
          <w:tcPr>
            <w:tcW w:w="753" w:type="dxa"/>
          </w:tcPr>
          <w:p>
            <w:pPr>
              <w:pStyle w:val="TableParagraph"/>
              <w:spacing w:line="192" w:lineRule="exact"/>
              <w:ind w:left="112" w:right="91"/>
              <w:jc w:val="center"/>
              <w:rPr>
                <w:sz w:val="17"/>
              </w:rPr>
            </w:pPr>
            <w:r>
              <w:rPr>
                <w:sz w:val="17"/>
              </w:rPr>
              <w:t>72.5</w:t>
            </w:r>
          </w:p>
        </w:tc>
        <w:tc>
          <w:tcPr>
            <w:tcW w:w="981" w:type="dxa"/>
          </w:tcPr>
          <w:p>
            <w:pPr>
              <w:pStyle w:val="TableParagraph"/>
              <w:spacing w:line="192" w:lineRule="exact"/>
              <w:ind w:right="264"/>
              <w:jc w:val="right"/>
              <w:rPr>
                <w:sz w:val="17"/>
              </w:rPr>
            </w:pPr>
            <w:r>
              <w:rPr>
                <w:sz w:val="17"/>
              </w:rPr>
              <w:t>2,647</w:t>
            </w:r>
          </w:p>
        </w:tc>
        <w:tc>
          <w:tcPr>
            <w:tcW w:w="886" w:type="dxa"/>
          </w:tcPr>
          <w:p>
            <w:pPr>
              <w:pStyle w:val="TableParagraph"/>
              <w:spacing w:line="192" w:lineRule="exact"/>
              <w:ind w:right="279"/>
              <w:jc w:val="right"/>
              <w:rPr>
                <w:sz w:val="17"/>
              </w:rPr>
            </w:pPr>
            <w:r>
              <w:rPr>
                <w:sz w:val="17"/>
              </w:rPr>
              <w:t>2,625</w:t>
            </w:r>
          </w:p>
        </w:tc>
      </w:tr>
      <w:tr>
        <w:trPr>
          <w:trHeight w:val="312" w:hRule="atLeast"/>
        </w:trPr>
        <w:tc>
          <w:tcPr>
            <w:tcW w:w="3469" w:type="dxa"/>
          </w:tcPr>
          <w:p>
            <w:pPr>
              <w:pStyle w:val="TableParagraph"/>
              <w:spacing w:line="204" w:lineRule="exact" w:before="88"/>
              <w:ind w:left="36"/>
              <w:rPr>
                <w:b/>
                <w:sz w:val="17"/>
              </w:rPr>
            </w:pPr>
            <w:r>
              <w:rPr>
                <w:b/>
                <w:sz w:val="17"/>
              </w:rPr>
              <w:t>Schooling</w:t>
            </w:r>
          </w:p>
        </w:tc>
        <w:tc>
          <w:tcPr>
            <w:tcW w:w="849" w:type="dxa"/>
          </w:tcPr>
          <w:p>
            <w:pPr>
              <w:pStyle w:val="TableParagraph"/>
              <w:rPr>
                <w:rFonts w:ascii="Times New Roman"/>
                <w:sz w:val="16"/>
              </w:rPr>
            </w:pPr>
          </w:p>
        </w:tc>
        <w:tc>
          <w:tcPr>
            <w:tcW w:w="776" w:type="dxa"/>
          </w:tcPr>
          <w:p>
            <w:pPr>
              <w:pStyle w:val="TableParagraph"/>
              <w:rPr>
                <w:rFonts w:ascii="Times New Roman"/>
                <w:sz w:val="16"/>
              </w:rPr>
            </w:pPr>
          </w:p>
        </w:tc>
        <w:tc>
          <w:tcPr>
            <w:tcW w:w="957" w:type="dxa"/>
          </w:tcPr>
          <w:p>
            <w:pPr>
              <w:pStyle w:val="TableParagraph"/>
              <w:rPr>
                <w:rFonts w:ascii="Times New Roman"/>
                <w:sz w:val="16"/>
              </w:rPr>
            </w:pPr>
          </w:p>
        </w:tc>
        <w:tc>
          <w:tcPr>
            <w:tcW w:w="812" w:type="dxa"/>
          </w:tcPr>
          <w:p>
            <w:pPr>
              <w:pStyle w:val="TableParagraph"/>
              <w:rPr>
                <w:rFonts w:ascii="Times New Roman"/>
                <w:sz w:val="16"/>
              </w:rPr>
            </w:pPr>
          </w:p>
        </w:tc>
        <w:tc>
          <w:tcPr>
            <w:tcW w:w="964" w:type="dxa"/>
          </w:tcPr>
          <w:p>
            <w:pPr>
              <w:pStyle w:val="TableParagraph"/>
              <w:rPr>
                <w:rFonts w:ascii="Times New Roman"/>
                <w:sz w:val="16"/>
              </w:rPr>
            </w:pPr>
          </w:p>
        </w:tc>
        <w:tc>
          <w:tcPr>
            <w:tcW w:w="842" w:type="dxa"/>
          </w:tcPr>
          <w:p>
            <w:pPr>
              <w:pStyle w:val="TableParagraph"/>
              <w:rPr>
                <w:rFonts w:ascii="Times New Roman"/>
                <w:sz w:val="16"/>
              </w:rPr>
            </w:pPr>
          </w:p>
        </w:tc>
        <w:tc>
          <w:tcPr>
            <w:tcW w:w="72" w:type="dxa"/>
          </w:tcPr>
          <w:p>
            <w:pPr>
              <w:pStyle w:val="TableParagraph"/>
              <w:rPr>
                <w:rFonts w:ascii="Times New Roman"/>
                <w:sz w:val="16"/>
              </w:rPr>
            </w:pPr>
          </w:p>
        </w:tc>
        <w:tc>
          <w:tcPr>
            <w:tcW w:w="844" w:type="dxa"/>
          </w:tcPr>
          <w:p>
            <w:pPr>
              <w:pStyle w:val="TableParagraph"/>
              <w:rPr>
                <w:rFonts w:ascii="Times New Roman"/>
                <w:sz w:val="16"/>
              </w:rPr>
            </w:pPr>
          </w:p>
        </w:tc>
        <w:tc>
          <w:tcPr>
            <w:tcW w:w="709" w:type="dxa"/>
          </w:tcPr>
          <w:p>
            <w:pPr>
              <w:pStyle w:val="TableParagraph"/>
              <w:rPr>
                <w:rFonts w:ascii="Times New Roman"/>
                <w:sz w:val="16"/>
              </w:rPr>
            </w:pPr>
          </w:p>
        </w:tc>
        <w:tc>
          <w:tcPr>
            <w:tcW w:w="978" w:type="dxa"/>
          </w:tcPr>
          <w:p>
            <w:pPr>
              <w:pStyle w:val="TableParagraph"/>
              <w:rPr>
                <w:rFonts w:ascii="Times New Roman"/>
                <w:sz w:val="16"/>
              </w:rPr>
            </w:pPr>
          </w:p>
        </w:tc>
        <w:tc>
          <w:tcPr>
            <w:tcW w:w="753" w:type="dxa"/>
          </w:tcPr>
          <w:p>
            <w:pPr>
              <w:pStyle w:val="TableParagraph"/>
              <w:rPr>
                <w:rFonts w:ascii="Times New Roman"/>
                <w:sz w:val="16"/>
              </w:rPr>
            </w:pPr>
          </w:p>
        </w:tc>
        <w:tc>
          <w:tcPr>
            <w:tcW w:w="981" w:type="dxa"/>
          </w:tcPr>
          <w:p>
            <w:pPr>
              <w:pStyle w:val="TableParagraph"/>
              <w:rPr>
                <w:rFonts w:ascii="Times New Roman"/>
                <w:sz w:val="16"/>
              </w:rPr>
            </w:pPr>
          </w:p>
        </w:tc>
        <w:tc>
          <w:tcPr>
            <w:tcW w:w="886" w:type="dxa"/>
          </w:tcPr>
          <w:p>
            <w:pPr>
              <w:pStyle w:val="TableParagraph"/>
              <w:rPr>
                <w:rFonts w:ascii="Times New Roman"/>
                <w:sz w:val="16"/>
              </w:rPr>
            </w:pPr>
          </w:p>
        </w:tc>
      </w:tr>
      <w:tr>
        <w:trPr>
          <w:trHeight w:val="207" w:hRule="atLeast"/>
        </w:trPr>
        <w:tc>
          <w:tcPr>
            <w:tcW w:w="3469" w:type="dxa"/>
          </w:tcPr>
          <w:p>
            <w:pPr>
              <w:pStyle w:val="TableParagraph"/>
              <w:spacing w:line="188" w:lineRule="exact"/>
              <w:ind w:left="137"/>
              <w:rPr>
                <w:sz w:val="17"/>
              </w:rPr>
            </w:pPr>
            <w:r>
              <w:rPr>
                <w:sz w:val="17"/>
              </w:rPr>
              <w:t>No schooling</w:t>
            </w:r>
          </w:p>
        </w:tc>
        <w:tc>
          <w:tcPr>
            <w:tcW w:w="849" w:type="dxa"/>
          </w:tcPr>
          <w:p>
            <w:pPr>
              <w:pStyle w:val="TableParagraph"/>
              <w:spacing w:line="188" w:lineRule="exact"/>
              <w:ind w:right="276"/>
              <w:jc w:val="right"/>
              <w:rPr>
                <w:sz w:val="17"/>
              </w:rPr>
            </w:pPr>
            <w:r>
              <w:rPr>
                <w:sz w:val="17"/>
              </w:rPr>
              <w:t>72.0</w:t>
            </w:r>
          </w:p>
        </w:tc>
        <w:tc>
          <w:tcPr>
            <w:tcW w:w="776" w:type="dxa"/>
          </w:tcPr>
          <w:p>
            <w:pPr>
              <w:pStyle w:val="TableParagraph"/>
              <w:spacing w:line="188" w:lineRule="exact"/>
              <w:ind w:left="143" w:right="102"/>
              <w:jc w:val="center"/>
              <w:rPr>
                <w:sz w:val="17"/>
              </w:rPr>
            </w:pPr>
            <w:r>
              <w:rPr>
                <w:sz w:val="17"/>
              </w:rPr>
              <w:t>82.1</w:t>
            </w:r>
          </w:p>
        </w:tc>
        <w:tc>
          <w:tcPr>
            <w:tcW w:w="957" w:type="dxa"/>
          </w:tcPr>
          <w:p>
            <w:pPr>
              <w:pStyle w:val="TableParagraph"/>
              <w:spacing w:line="188" w:lineRule="exact"/>
              <w:ind w:left="94" w:right="43"/>
              <w:jc w:val="center"/>
              <w:rPr>
                <w:sz w:val="17"/>
              </w:rPr>
            </w:pPr>
            <w:r>
              <w:rPr>
                <w:sz w:val="17"/>
              </w:rPr>
              <w:t>49.9</w:t>
            </w:r>
          </w:p>
        </w:tc>
        <w:tc>
          <w:tcPr>
            <w:tcW w:w="812" w:type="dxa"/>
          </w:tcPr>
          <w:p>
            <w:pPr>
              <w:pStyle w:val="TableParagraph"/>
              <w:spacing w:line="188" w:lineRule="exact"/>
              <w:ind w:left="250"/>
              <w:rPr>
                <w:sz w:val="17"/>
              </w:rPr>
            </w:pPr>
            <w:r>
              <w:rPr>
                <w:sz w:val="17"/>
              </w:rPr>
              <w:t>66.1</w:t>
            </w:r>
          </w:p>
        </w:tc>
        <w:tc>
          <w:tcPr>
            <w:tcW w:w="964" w:type="dxa"/>
          </w:tcPr>
          <w:p>
            <w:pPr>
              <w:pStyle w:val="TableParagraph"/>
              <w:spacing w:line="188" w:lineRule="exact"/>
              <w:ind w:left="149" w:right="218"/>
              <w:jc w:val="center"/>
              <w:rPr>
                <w:sz w:val="17"/>
              </w:rPr>
            </w:pPr>
            <w:r>
              <w:rPr>
                <w:sz w:val="17"/>
              </w:rPr>
              <w:t>50.7</w:t>
            </w:r>
          </w:p>
        </w:tc>
        <w:tc>
          <w:tcPr>
            <w:tcW w:w="842" w:type="dxa"/>
          </w:tcPr>
          <w:p>
            <w:pPr>
              <w:pStyle w:val="TableParagraph"/>
              <w:spacing w:line="188" w:lineRule="exact"/>
              <w:ind w:left="294"/>
              <w:rPr>
                <w:sz w:val="17"/>
              </w:rPr>
            </w:pPr>
            <w:r>
              <w:rPr>
                <w:sz w:val="17"/>
              </w:rPr>
              <w:t>58.8</w:t>
            </w:r>
          </w:p>
        </w:tc>
        <w:tc>
          <w:tcPr>
            <w:tcW w:w="72" w:type="dxa"/>
          </w:tcPr>
          <w:p>
            <w:pPr>
              <w:pStyle w:val="TableParagraph"/>
              <w:rPr>
                <w:rFonts w:ascii="Times New Roman"/>
                <w:sz w:val="14"/>
              </w:rPr>
            </w:pPr>
          </w:p>
        </w:tc>
        <w:tc>
          <w:tcPr>
            <w:tcW w:w="844" w:type="dxa"/>
          </w:tcPr>
          <w:p>
            <w:pPr>
              <w:pStyle w:val="TableParagraph"/>
              <w:spacing w:line="188" w:lineRule="exact"/>
              <w:ind w:left="39" w:right="143"/>
              <w:jc w:val="center"/>
              <w:rPr>
                <w:sz w:val="17"/>
              </w:rPr>
            </w:pPr>
            <w:r>
              <w:rPr>
                <w:sz w:val="17"/>
              </w:rPr>
              <w:t>15.4</w:t>
            </w:r>
          </w:p>
        </w:tc>
        <w:tc>
          <w:tcPr>
            <w:tcW w:w="709" w:type="dxa"/>
          </w:tcPr>
          <w:p>
            <w:pPr>
              <w:pStyle w:val="TableParagraph"/>
              <w:spacing w:line="188" w:lineRule="exact"/>
              <w:ind w:left="135" w:right="120"/>
              <w:jc w:val="center"/>
              <w:rPr>
                <w:sz w:val="17"/>
              </w:rPr>
            </w:pPr>
            <w:r>
              <w:rPr>
                <w:sz w:val="17"/>
              </w:rPr>
              <w:t>25.7</w:t>
            </w:r>
          </w:p>
        </w:tc>
        <w:tc>
          <w:tcPr>
            <w:tcW w:w="978" w:type="dxa"/>
          </w:tcPr>
          <w:p>
            <w:pPr>
              <w:pStyle w:val="TableParagraph"/>
              <w:spacing w:line="188" w:lineRule="exact"/>
              <w:ind w:left="216" w:right="145"/>
              <w:jc w:val="center"/>
              <w:rPr>
                <w:sz w:val="17"/>
              </w:rPr>
            </w:pPr>
            <w:r>
              <w:rPr>
                <w:sz w:val="17"/>
              </w:rPr>
              <w:t>59.3</w:t>
            </w:r>
          </w:p>
        </w:tc>
        <w:tc>
          <w:tcPr>
            <w:tcW w:w="753" w:type="dxa"/>
          </w:tcPr>
          <w:p>
            <w:pPr>
              <w:pStyle w:val="TableParagraph"/>
              <w:spacing w:line="188" w:lineRule="exact"/>
              <w:ind w:left="112" w:right="91"/>
              <w:jc w:val="center"/>
              <w:rPr>
                <w:sz w:val="17"/>
              </w:rPr>
            </w:pPr>
            <w:r>
              <w:rPr>
                <w:sz w:val="17"/>
              </w:rPr>
              <w:t>51.6</w:t>
            </w:r>
          </w:p>
        </w:tc>
        <w:tc>
          <w:tcPr>
            <w:tcW w:w="981" w:type="dxa"/>
          </w:tcPr>
          <w:p>
            <w:pPr>
              <w:pStyle w:val="TableParagraph"/>
              <w:spacing w:line="188" w:lineRule="exact"/>
              <w:ind w:right="267"/>
              <w:jc w:val="right"/>
              <w:rPr>
                <w:sz w:val="17"/>
              </w:rPr>
            </w:pPr>
            <w:r>
              <w:rPr>
                <w:sz w:val="17"/>
              </w:rPr>
              <w:t>602</w:t>
            </w:r>
          </w:p>
        </w:tc>
        <w:tc>
          <w:tcPr>
            <w:tcW w:w="886" w:type="dxa"/>
          </w:tcPr>
          <w:p>
            <w:pPr>
              <w:pStyle w:val="TableParagraph"/>
              <w:spacing w:line="188" w:lineRule="exact"/>
              <w:ind w:right="281"/>
              <w:jc w:val="right"/>
              <w:rPr>
                <w:sz w:val="17"/>
              </w:rPr>
            </w:pPr>
            <w:r>
              <w:rPr>
                <w:sz w:val="17"/>
              </w:rPr>
              <w:t>229</w:t>
            </w:r>
          </w:p>
        </w:tc>
      </w:tr>
      <w:tr>
        <w:trPr>
          <w:trHeight w:val="206" w:hRule="atLeast"/>
        </w:trPr>
        <w:tc>
          <w:tcPr>
            <w:tcW w:w="3469" w:type="dxa"/>
          </w:tcPr>
          <w:p>
            <w:pPr>
              <w:pStyle w:val="TableParagraph"/>
              <w:spacing w:line="186" w:lineRule="exact"/>
              <w:ind w:left="137"/>
              <w:rPr>
                <w:sz w:val="17"/>
              </w:rPr>
            </w:pPr>
            <w:r>
              <w:rPr>
                <w:sz w:val="17"/>
              </w:rPr>
              <w:t>&lt;5 years complete</w:t>
            </w:r>
          </w:p>
        </w:tc>
        <w:tc>
          <w:tcPr>
            <w:tcW w:w="849" w:type="dxa"/>
          </w:tcPr>
          <w:p>
            <w:pPr>
              <w:pStyle w:val="TableParagraph"/>
              <w:spacing w:line="186" w:lineRule="exact"/>
              <w:ind w:right="276"/>
              <w:jc w:val="right"/>
              <w:rPr>
                <w:sz w:val="17"/>
              </w:rPr>
            </w:pPr>
            <w:r>
              <w:rPr>
                <w:sz w:val="17"/>
              </w:rPr>
              <w:t>76.2</w:t>
            </w:r>
          </w:p>
        </w:tc>
        <w:tc>
          <w:tcPr>
            <w:tcW w:w="776" w:type="dxa"/>
          </w:tcPr>
          <w:p>
            <w:pPr>
              <w:pStyle w:val="TableParagraph"/>
              <w:spacing w:line="186" w:lineRule="exact"/>
              <w:ind w:left="143" w:right="102"/>
              <w:jc w:val="center"/>
              <w:rPr>
                <w:sz w:val="17"/>
              </w:rPr>
            </w:pPr>
            <w:r>
              <w:rPr>
                <w:sz w:val="17"/>
              </w:rPr>
              <w:t>91.3</w:t>
            </w:r>
          </w:p>
        </w:tc>
        <w:tc>
          <w:tcPr>
            <w:tcW w:w="957" w:type="dxa"/>
          </w:tcPr>
          <w:p>
            <w:pPr>
              <w:pStyle w:val="TableParagraph"/>
              <w:spacing w:line="186" w:lineRule="exact"/>
              <w:ind w:left="94" w:right="43"/>
              <w:jc w:val="center"/>
              <w:rPr>
                <w:sz w:val="17"/>
              </w:rPr>
            </w:pPr>
            <w:r>
              <w:rPr>
                <w:sz w:val="17"/>
              </w:rPr>
              <w:t>58.4</w:t>
            </w:r>
          </w:p>
        </w:tc>
        <w:tc>
          <w:tcPr>
            <w:tcW w:w="812" w:type="dxa"/>
          </w:tcPr>
          <w:p>
            <w:pPr>
              <w:pStyle w:val="TableParagraph"/>
              <w:spacing w:line="186" w:lineRule="exact"/>
              <w:ind w:left="250"/>
              <w:rPr>
                <w:sz w:val="17"/>
              </w:rPr>
            </w:pPr>
            <w:r>
              <w:rPr>
                <w:sz w:val="17"/>
              </w:rPr>
              <w:t>78.9</w:t>
            </w:r>
          </w:p>
        </w:tc>
        <w:tc>
          <w:tcPr>
            <w:tcW w:w="964" w:type="dxa"/>
          </w:tcPr>
          <w:p>
            <w:pPr>
              <w:pStyle w:val="TableParagraph"/>
              <w:spacing w:line="186" w:lineRule="exact"/>
              <w:ind w:left="149" w:right="218"/>
              <w:jc w:val="center"/>
              <w:rPr>
                <w:sz w:val="17"/>
              </w:rPr>
            </w:pPr>
            <w:r>
              <w:rPr>
                <w:sz w:val="17"/>
              </w:rPr>
              <w:t>58.6</w:t>
            </w:r>
          </w:p>
        </w:tc>
        <w:tc>
          <w:tcPr>
            <w:tcW w:w="842" w:type="dxa"/>
          </w:tcPr>
          <w:p>
            <w:pPr>
              <w:pStyle w:val="TableParagraph"/>
              <w:spacing w:line="186" w:lineRule="exact"/>
              <w:ind w:left="294"/>
              <w:rPr>
                <w:sz w:val="17"/>
              </w:rPr>
            </w:pPr>
            <w:r>
              <w:rPr>
                <w:sz w:val="17"/>
              </w:rPr>
              <w:t>67.9</w:t>
            </w:r>
          </w:p>
        </w:tc>
        <w:tc>
          <w:tcPr>
            <w:tcW w:w="72" w:type="dxa"/>
          </w:tcPr>
          <w:p>
            <w:pPr>
              <w:pStyle w:val="TableParagraph"/>
              <w:rPr>
                <w:rFonts w:ascii="Times New Roman"/>
                <w:sz w:val="14"/>
              </w:rPr>
            </w:pPr>
          </w:p>
        </w:tc>
        <w:tc>
          <w:tcPr>
            <w:tcW w:w="844" w:type="dxa"/>
          </w:tcPr>
          <w:p>
            <w:pPr>
              <w:pStyle w:val="TableParagraph"/>
              <w:spacing w:line="186" w:lineRule="exact"/>
              <w:ind w:left="39" w:right="143"/>
              <w:jc w:val="center"/>
              <w:rPr>
                <w:sz w:val="17"/>
              </w:rPr>
            </w:pPr>
            <w:r>
              <w:rPr>
                <w:sz w:val="17"/>
              </w:rPr>
              <w:t>18.9</w:t>
            </w:r>
          </w:p>
        </w:tc>
        <w:tc>
          <w:tcPr>
            <w:tcW w:w="709" w:type="dxa"/>
          </w:tcPr>
          <w:p>
            <w:pPr>
              <w:pStyle w:val="TableParagraph"/>
              <w:spacing w:line="186" w:lineRule="exact"/>
              <w:ind w:left="135" w:right="120"/>
              <w:jc w:val="center"/>
              <w:rPr>
                <w:sz w:val="17"/>
              </w:rPr>
            </w:pPr>
            <w:r>
              <w:rPr>
                <w:sz w:val="17"/>
              </w:rPr>
              <w:t>24.8</w:t>
            </w:r>
          </w:p>
        </w:tc>
        <w:tc>
          <w:tcPr>
            <w:tcW w:w="978" w:type="dxa"/>
          </w:tcPr>
          <w:p>
            <w:pPr>
              <w:pStyle w:val="TableParagraph"/>
              <w:spacing w:line="186" w:lineRule="exact"/>
              <w:ind w:left="216" w:right="145"/>
              <w:jc w:val="center"/>
              <w:rPr>
                <w:sz w:val="17"/>
              </w:rPr>
            </w:pPr>
            <w:r>
              <w:rPr>
                <w:sz w:val="17"/>
              </w:rPr>
              <w:t>60.8</w:t>
            </w:r>
          </w:p>
        </w:tc>
        <w:tc>
          <w:tcPr>
            <w:tcW w:w="753" w:type="dxa"/>
          </w:tcPr>
          <w:p>
            <w:pPr>
              <w:pStyle w:val="TableParagraph"/>
              <w:spacing w:line="186" w:lineRule="exact"/>
              <w:ind w:left="112" w:right="91"/>
              <w:jc w:val="center"/>
              <w:rPr>
                <w:sz w:val="17"/>
              </w:rPr>
            </w:pPr>
            <w:r>
              <w:rPr>
                <w:sz w:val="17"/>
              </w:rPr>
              <w:t>63.9</w:t>
            </w:r>
          </w:p>
        </w:tc>
        <w:tc>
          <w:tcPr>
            <w:tcW w:w="981" w:type="dxa"/>
          </w:tcPr>
          <w:p>
            <w:pPr>
              <w:pStyle w:val="TableParagraph"/>
              <w:spacing w:line="186" w:lineRule="exact"/>
              <w:ind w:right="267"/>
              <w:jc w:val="right"/>
              <w:rPr>
                <w:sz w:val="17"/>
              </w:rPr>
            </w:pPr>
            <w:r>
              <w:rPr>
                <w:sz w:val="17"/>
              </w:rPr>
              <w:t>356</w:t>
            </w:r>
          </w:p>
        </w:tc>
        <w:tc>
          <w:tcPr>
            <w:tcW w:w="886" w:type="dxa"/>
          </w:tcPr>
          <w:p>
            <w:pPr>
              <w:pStyle w:val="TableParagraph"/>
              <w:spacing w:line="186" w:lineRule="exact"/>
              <w:ind w:right="281"/>
              <w:jc w:val="right"/>
              <w:rPr>
                <w:sz w:val="17"/>
              </w:rPr>
            </w:pPr>
            <w:r>
              <w:rPr>
                <w:sz w:val="17"/>
              </w:rPr>
              <w:t>258</w:t>
            </w:r>
          </w:p>
        </w:tc>
      </w:tr>
      <w:tr>
        <w:trPr>
          <w:trHeight w:val="207" w:hRule="atLeast"/>
        </w:trPr>
        <w:tc>
          <w:tcPr>
            <w:tcW w:w="3469" w:type="dxa"/>
          </w:tcPr>
          <w:p>
            <w:pPr>
              <w:pStyle w:val="TableParagraph"/>
              <w:spacing w:line="188" w:lineRule="exact"/>
              <w:ind w:left="137"/>
              <w:rPr>
                <w:sz w:val="17"/>
              </w:rPr>
            </w:pPr>
            <w:r>
              <w:rPr>
                <w:sz w:val="17"/>
              </w:rPr>
              <w:t>5-7 years complete</w:t>
            </w:r>
          </w:p>
        </w:tc>
        <w:tc>
          <w:tcPr>
            <w:tcW w:w="849" w:type="dxa"/>
          </w:tcPr>
          <w:p>
            <w:pPr>
              <w:pStyle w:val="TableParagraph"/>
              <w:spacing w:line="188" w:lineRule="exact"/>
              <w:ind w:right="276"/>
              <w:jc w:val="right"/>
              <w:rPr>
                <w:sz w:val="17"/>
              </w:rPr>
            </w:pPr>
            <w:r>
              <w:rPr>
                <w:sz w:val="17"/>
              </w:rPr>
              <w:t>80.5</w:t>
            </w:r>
          </w:p>
        </w:tc>
        <w:tc>
          <w:tcPr>
            <w:tcW w:w="776" w:type="dxa"/>
          </w:tcPr>
          <w:p>
            <w:pPr>
              <w:pStyle w:val="TableParagraph"/>
              <w:spacing w:line="188" w:lineRule="exact"/>
              <w:ind w:left="143" w:right="102"/>
              <w:jc w:val="center"/>
              <w:rPr>
                <w:sz w:val="17"/>
              </w:rPr>
            </w:pPr>
            <w:r>
              <w:rPr>
                <w:sz w:val="17"/>
              </w:rPr>
              <w:t>90.3</w:t>
            </w:r>
          </w:p>
        </w:tc>
        <w:tc>
          <w:tcPr>
            <w:tcW w:w="957" w:type="dxa"/>
          </w:tcPr>
          <w:p>
            <w:pPr>
              <w:pStyle w:val="TableParagraph"/>
              <w:spacing w:line="188" w:lineRule="exact"/>
              <w:ind w:left="94" w:right="43"/>
              <w:jc w:val="center"/>
              <w:rPr>
                <w:sz w:val="17"/>
              </w:rPr>
            </w:pPr>
            <w:r>
              <w:rPr>
                <w:sz w:val="17"/>
              </w:rPr>
              <w:t>63.1</w:t>
            </w:r>
          </w:p>
        </w:tc>
        <w:tc>
          <w:tcPr>
            <w:tcW w:w="812" w:type="dxa"/>
          </w:tcPr>
          <w:p>
            <w:pPr>
              <w:pStyle w:val="TableParagraph"/>
              <w:spacing w:line="188" w:lineRule="exact"/>
              <w:ind w:left="250"/>
              <w:rPr>
                <w:sz w:val="17"/>
              </w:rPr>
            </w:pPr>
            <w:r>
              <w:rPr>
                <w:sz w:val="17"/>
              </w:rPr>
              <w:t>77.0</w:t>
            </w:r>
          </w:p>
        </w:tc>
        <w:tc>
          <w:tcPr>
            <w:tcW w:w="964" w:type="dxa"/>
          </w:tcPr>
          <w:p>
            <w:pPr>
              <w:pStyle w:val="TableParagraph"/>
              <w:spacing w:line="188" w:lineRule="exact"/>
              <w:ind w:left="149" w:right="218"/>
              <w:jc w:val="center"/>
              <w:rPr>
                <w:sz w:val="17"/>
              </w:rPr>
            </w:pPr>
            <w:r>
              <w:rPr>
                <w:sz w:val="17"/>
              </w:rPr>
              <w:t>63.4</w:t>
            </w:r>
          </w:p>
        </w:tc>
        <w:tc>
          <w:tcPr>
            <w:tcW w:w="842" w:type="dxa"/>
          </w:tcPr>
          <w:p>
            <w:pPr>
              <w:pStyle w:val="TableParagraph"/>
              <w:spacing w:line="188" w:lineRule="exact"/>
              <w:ind w:left="294"/>
              <w:rPr>
                <w:sz w:val="17"/>
              </w:rPr>
            </w:pPr>
            <w:r>
              <w:rPr>
                <w:sz w:val="17"/>
              </w:rPr>
              <w:t>73.9</w:t>
            </w:r>
          </w:p>
        </w:tc>
        <w:tc>
          <w:tcPr>
            <w:tcW w:w="72" w:type="dxa"/>
          </w:tcPr>
          <w:p>
            <w:pPr>
              <w:pStyle w:val="TableParagraph"/>
              <w:rPr>
                <w:rFonts w:ascii="Times New Roman"/>
                <w:sz w:val="14"/>
              </w:rPr>
            </w:pPr>
          </w:p>
        </w:tc>
        <w:tc>
          <w:tcPr>
            <w:tcW w:w="844" w:type="dxa"/>
          </w:tcPr>
          <w:p>
            <w:pPr>
              <w:pStyle w:val="TableParagraph"/>
              <w:spacing w:line="188" w:lineRule="exact"/>
              <w:ind w:left="39" w:right="143"/>
              <w:jc w:val="center"/>
              <w:rPr>
                <w:sz w:val="17"/>
              </w:rPr>
            </w:pPr>
            <w:r>
              <w:rPr>
                <w:sz w:val="17"/>
              </w:rPr>
              <w:t>23.1</w:t>
            </w:r>
          </w:p>
        </w:tc>
        <w:tc>
          <w:tcPr>
            <w:tcW w:w="709" w:type="dxa"/>
          </w:tcPr>
          <w:p>
            <w:pPr>
              <w:pStyle w:val="TableParagraph"/>
              <w:spacing w:line="188" w:lineRule="exact"/>
              <w:ind w:left="135" w:right="120"/>
              <w:jc w:val="center"/>
              <w:rPr>
                <w:sz w:val="17"/>
              </w:rPr>
            </w:pPr>
            <w:r>
              <w:rPr>
                <w:sz w:val="17"/>
              </w:rPr>
              <w:t>31.5</w:t>
            </w:r>
          </w:p>
        </w:tc>
        <w:tc>
          <w:tcPr>
            <w:tcW w:w="978" w:type="dxa"/>
          </w:tcPr>
          <w:p>
            <w:pPr>
              <w:pStyle w:val="TableParagraph"/>
              <w:spacing w:line="188" w:lineRule="exact"/>
              <w:ind w:left="216" w:right="145"/>
              <w:jc w:val="center"/>
              <w:rPr>
                <w:sz w:val="17"/>
              </w:rPr>
            </w:pPr>
            <w:r>
              <w:rPr>
                <w:sz w:val="17"/>
              </w:rPr>
              <w:t>70.7</w:t>
            </w:r>
          </w:p>
        </w:tc>
        <w:tc>
          <w:tcPr>
            <w:tcW w:w="753" w:type="dxa"/>
          </w:tcPr>
          <w:p>
            <w:pPr>
              <w:pStyle w:val="TableParagraph"/>
              <w:spacing w:line="188" w:lineRule="exact"/>
              <w:ind w:left="112" w:right="91"/>
              <w:jc w:val="center"/>
              <w:rPr>
                <w:sz w:val="17"/>
              </w:rPr>
            </w:pPr>
            <w:r>
              <w:rPr>
                <w:sz w:val="17"/>
              </w:rPr>
              <w:t>69.6</w:t>
            </w:r>
          </w:p>
        </w:tc>
        <w:tc>
          <w:tcPr>
            <w:tcW w:w="981" w:type="dxa"/>
          </w:tcPr>
          <w:p>
            <w:pPr>
              <w:pStyle w:val="TableParagraph"/>
              <w:spacing w:line="188" w:lineRule="exact"/>
              <w:ind w:right="267"/>
              <w:jc w:val="right"/>
              <w:rPr>
                <w:sz w:val="17"/>
              </w:rPr>
            </w:pPr>
            <w:r>
              <w:rPr>
                <w:sz w:val="17"/>
              </w:rPr>
              <w:t>681</w:t>
            </w:r>
          </w:p>
        </w:tc>
        <w:tc>
          <w:tcPr>
            <w:tcW w:w="886" w:type="dxa"/>
          </w:tcPr>
          <w:p>
            <w:pPr>
              <w:pStyle w:val="TableParagraph"/>
              <w:spacing w:line="188" w:lineRule="exact"/>
              <w:ind w:right="281"/>
              <w:jc w:val="right"/>
              <w:rPr>
                <w:sz w:val="17"/>
              </w:rPr>
            </w:pPr>
            <w:r>
              <w:rPr>
                <w:sz w:val="17"/>
              </w:rPr>
              <w:t>464</w:t>
            </w:r>
          </w:p>
        </w:tc>
      </w:tr>
      <w:tr>
        <w:trPr>
          <w:trHeight w:val="207" w:hRule="atLeast"/>
        </w:trPr>
        <w:tc>
          <w:tcPr>
            <w:tcW w:w="3469" w:type="dxa"/>
          </w:tcPr>
          <w:p>
            <w:pPr>
              <w:pStyle w:val="TableParagraph"/>
              <w:spacing w:line="188" w:lineRule="exact"/>
              <w:ind w:left="137"/>
              <w:rPr>
                <w:sz w:val="17"/>
              </w:rPr>
            </w:pPr>
            <w:r>
              <w:rPr>
                <w:sz w:val="17"/>
              </w:rPr>
              <w:t>8-9 years complete</w:t>
            </w:r>
          </w:p>
        </w:tc>
        <w:tc>
          <w:tcPr>
            <w:tcW w:w="849" w:type="dxa"/>
          </w:tcPr>
          <w:p>
            <w:pPr>
              <w:pStyle w:val="TableParagraph"/>
              <w:spacing w:line="188" w:lineRule="exact"/>
              <w:ind w:right="276"/>
              <w:jc w:val="right"/>
              <w:rPr>
                <w:sz w:val="17"/>
              </w:rPr>
            </w:pPr>
            <w:r>
              <w:rPr>
                <w:sz w:val="17"/>
              </w:rPr>
              <w:t>90.0</w:t>
            </w:r>
          </w:p>
        </w:tc>
        <w:tc>
          <w:tcPr>
            <w:tcW w:w="776" w:type="dxa"/>
          </w:tcPr>
          <w:p>
            <w:pPr>
              <w:pStyle w:val="TableParagraph"/>
              <w:spacing w:line="188" w:lineRule="exact"/>
              <w:ind w:left="143" w:right="102"/>
              <w:jc w:val="center"/>
              <w:rPr>
                <w:sz w:val="17"/>
              </w:rPr>
            </w:pPr>
            <w:r>
              <w:rPr>
                <w:sz w:val="17"/>
              </w:rPr>
              <w:t>93.7</w:t>
            </w:r>
          </w:p>
        </w:tc>
        <w:tc>
          <w:tcPr>
            <w:tcW w:w="957" w:type="dxa"/>
          </w:tcPr>
          <w:p>
            <w:pPr>
              <w:pStyle w:val="TableParagraph"/>
              <w:spacing w:line="188" w:lineRule="exact"/>
              <w:ind w:left="94" w:right="43"/>
              <w:jc w:val="center"/>
              <w:rPr>
                <w:sz w:val="17"/>
              </w:rPr>
            </w:pPr>
            <w:r>
              <w:rPr>
                <w:sz w:val="17"/>
              </w:rPr>
              <w:t>71.4</w:t>
            </w:r>
          </w:p>
        </w:tc>
        <w:tc>
          <w:tcPr>
            <w:tcW w:w="812" w:type="dxa"/>
          </w:tcPr>
          <w:p>
            <w:pPr>
              <w:pStyle w:val="TableParagraph"/>
              <w:spacing w:line="188" w:lineRule="exact"/>
              <w:ind w:left="250"/>
              <w:rPr>
                <w:sz w:val="17"/>
              </w:rPr>
            </w:pPr>
            <w:r>
              <w:rPr>
                <w:sz w:val="17"/>
              </w:rPr>
              <w:t>79.2</w:t>
            </w:r>
          </w:p>
        </w:tc>
        <w:tc>
          <w:tcPr>
            <w:tcW w:w="964" w:type="dxa"/>
          </w:tcPr>
          <w:p>
            <w:pPr>
              <w:pStyle w:val="TableParagraph"/>
              <w:spacing w:line="188" w:lineRule="exact"/>
              <w:ind w:left="149" w:right="218"/>
              <w:jc w:val="center"/>
              <w:rPr>
                <w:sz w:val="17"/>
              </w:rPr>
            </w:pPr>
            <w:r>
              <w:rPr>
                <w:sz w:val="17"/>
              </w:rPr>
              <w:t>70.8</w:t>
            </w:r>
          </w:p>
        </w:tc>
        <w:tc>
          <w:tcPr>
            <w:tcW w:w="842" w:type="dxa"/>
          </w:tcPr>
          <w:p>
            <w:pPr>
              <w:pStyle w:val="TableParagraph"/>
              <w:spacing w:line="188" w:lineRule="exact"/>
              <w:ind w:left="294"/>
              <w:rPr>
                <w:sz w:val="17"/>
              </w:rPr>
            </w:pPr>
            <w:r>
              <w:rPr>
                <w:sz w:val="17"/>
              </w:rPr>
              <w:t>73.4</w:t>
            </w:r>
          </w:p>
        </w:tc>
        <w:tc>
          <w:tcPr>
            <w:tcW w:w="72" w:type="dxa"/>
          </w:tcPr>
          <w:p>
            <w:pPr>
              <w:pStyle w:val="TableParagraph"/>
              <w:rPr>
                <w:rFonts w:ascii="Times New Roman"/>
                <w:sz w:val="14"/>
              </w:rPr>
            </w:pPr>
          </w:p>
        </w:tc>
        <w:tc>
          <w:tcPr>
            <w:tcW w:w="844" w:type="dxa"/>
          </w:tcPr>
          <w:p>
            <w:pPr>
              <w:pStyle w:val="TableParagraph"/>
              <w:spacing w:line="188" w:lineRule="exact"/>
              <w:ind w:left="39" w:right="143"/>
              <w:jc w:val="center"/>
              <w:rPr>
                <w:sz w:val="17"/>
              </w:rPr>
            </w:pPr>
            <w:r>
              <w:rPr>
                <w:sz w:val="17"/>
              </w:rPr>
              <w:t>30.6</w:t>
            </w:r>
          </w:p>
        </w:tc>
        <w:tc>
          <w:tcPr>
            <w:tcW w:w="709" w:type="dxa"/>
          </w:tcPr>
          <w:p>
            <w:pPr>
              <w:pStyle w:val="TableParagraph"/>
              <w:spacing w:line="188" w:lineRule="exact"/>
              <w:ind w:left="135" w:right="120"/>
              <w:jc w:val="center"/>
              <w:rPr>
                <w:sz w:val="17"/>
              </w:rPr>
            </w:pPr>
            <w:r>
              <w:rPr>
                <w:sz w:val="17"/>
              </w:rPr>
              <w:t>34.8</w:t>
            </w:r>
          </w:p>
        </w:tc>
        <w:tc>
          <w:tcPr>
            <w:tcW w:w="978" w:type="dxa"/>
          </w:tcPr>
          <w:p>
            <w:pPr>
              <w:pStyle w:val="TableParagraph"/>
              <w:spacing w:line="188" w:lineRule="exact"/>
              <w:ind w:left="216" w:right="145"/>
              <w:jc w:val="center"/>
              <w:rPr>
                <w:sz w:val="17"/>
              </w:rPr>
            </w:pPr>
            <w:r>
              <w:rPr>
                <w:sz w:val="17"/>
              </w:rPr>
              <w:t>82.5</w:t>
            </w:r>
          </w:p>
        </w:tc>
        <w:tc>
          <w:tcPr>
            <w:tcW w:w="753" w:type="dxa"/>
          </w:tcPr>
          <w:p>
            <w:pPr>
              <w:pStyle w:val="TableParagraph"/>
              <w:spacing w:line="188" w:lineRule="exact"/>
              <w:ind w:left="112" w:right="91"/>
              <w:jc w:val="center"/>
              <w:rPr>
                <w:sz w:val="17"/>
              </w:rPr>
            </w:pPr>
            <w:r>
              <w:rPr>
                <w:sz w:val="17"/>
              </w:rPr>
              <w:t>69.5</w:t>
            </w:r>
          </w:p>
        </w:tc>
        <w:tc>
          <w:tcPr>
            <w:tcW w:w="981" w:type="dxa"/>
          </w:tcPr>
          <w:p>
            <w:pPr>
              <w:pStyle w:val="TableParagraph"/>
              <w:spacing w:line="188" w:lineRule="exact"/>
              <w:ind w:right="267"/>
              <w:jc w:val="right"/>
              <w:rPr>
                <w:sz w:val="17"/>
              </w:rPr>
            </w:pPr>
            <w:r>
              <w:rPr>
                <w:sz w:val="17"/>
              </w:rPr>
              <w:t>871</w:t>
            </w:r>
          </w:p>
        </w:tc>
        <w:tc>
          <w:tcPr>
            <w:tcW w:w="886" w:type="dxa"/>
          </w:tcPr>
          <w:p>
            <w:pPr>
              <w:pStyle w:val="TableParagraph"/>
              <w:spacing w:line="188" w:lineRule="exact"/>
              <w:ind w:right="279"/>
              <w:jc w:val="right"/>
              <w:rPr>
                <w:sz w:val="17"/>
              </w:rPr>
            </w:pPr>
            <w:r>
              <w:rPr>
                <w:sz w:val="17"/>
              </w:rPr>
              <w:t>1,018</w:t>
            </w:r>
          </w:p>
        </w:tc>
      </w:tr>
      <w:tr>
        <w:trPr>
          <w:trHeight w:val="207" w:hRule="atLeast"/>
        </w:trPr>
        <w:tc>
          <w:tcPr>
            <w:tcW w:w="3469" w:type="dxa"/>
          </w:tcPr>
          <w:p>
            <w:pPr>
              <w:pStyle w:val="TableParagraph"/>
              <w:spacing w:line="188" w:lineRule="exact"/>
              <w:ind w:left="137"/>
              <w:rPr>
                <w:sz w:val="17"/>
              </w:rPr>
            </w:pPr>
            <w:r>
              <w:rPr>
                <w:sz w:val="17"/>
              </w:rPr>
              <w:t>10-11 years complete</w:t>
            </w:r>
          </w:p>
        </w:tc>
        <w:tc>
          <w:tcPr>
            <w:tcW w:w="849" w:type="dxa"/>
          </w:tcPr>
          <w:p>
            <w:pPr>
              <w:pStyle w:val="TableParagraph"/>
              <w:spacing w:line="188" w:lineRule="exact"/>
              <w:ind w:right="276"/>
              <w:jc w:val="right"/>
              <w:rPr>
                <w:sz w:val="17"/>
              </w:rPr>
            </w:pPr>
            <w:r>
              <w:rPr>
                <w:sz w:val="17"/>
              </w:rPr>
              <w:t>92.5</w:t>
            </w:r>
          </w:p>
        </w:tc>
        <w:tc>
          <w:tcPr>
            <w:tcW w:w="776" w:type="dxa"/>
          </w:tcPr>
          <w:p>
            <w:pPr>
              <w:pStyle w:val="TableParagraph"/>
              <w:spacing w:line="188" w:lineRule="exact"/>
              <w:ind w:left="143" w:right="102"/>
              <w:jc w:val="center"/>
              <w:rPr>
                <w:sz w:val="17"/>
              </w:rPr>
            </w:pPr>
            <w:r>
              <w:rPr>
                <w:sz w:val="17"/>
              </w:rPr>
              <w:t>95.2</w:t>
            </w:r>
          </w:p>
        </w:tc>
        <w:tc>
          <w:tcPr>
            <w:tcW w:w="957" w:type="dxa"/>
          </w:tcPr>
          <w:p>
            <w:pPr>
              <w:pStyle w:val="TableParagraph"/>
              <w:spacing w:line="188" w:lineRule="exact"/>
              <w:ind w:left="94" w:right="43"/>
              <w:jc w:val="center"/>
              <w:rPr>
                <w:sz w:val="17"/>
              </w:rPr>
            </w:pPr>
            <w:r>
              <w:rPr>
                <w:sz w:val="17"/>
              </w:rPr>
              <w:t>76.2</w:t>
            </w:r>
          </w:p>
        </w:tc>
        <w:tc>
          <w:tcPr>
            <w:tcW w:w="812" w:type="dxa"/>
          </w:tcPr>
          <w:p>
            <w:pPr>
              <w:pStyle w:val="TableParagraph"/>
              <w:spacing w:line="188" w:lineRule="exact"/>
              <w:ind w:left="250"/>
              <w:rPr>
                <w:sz w:val="17"/>
              </w:rPr>
            </w:pPr>
            <w:r>
              <w:rPr>
                <w:sz w:val="17"/>
              </w:rPr>
              <w:t>84.1</w:t>
            </w:r>
          </w:p>
        </w:tc>
        <w:tc>
          <w:tcPr>
            <w:tcW w:w="964" w:type="dxa"/>
          </w:tcPr>
          <w:p>
            <w:pPr>
              <w:pStyle w:val="TableParagraph"/>
              <w:spacing w:line="188" w:lineRule="exact"/>
              <w:ind w:left="149" w:right="218"/>
              <w:jc w:val="center"/>
              <w:rPr>
                <w:sz w:val="17"/>
              </w:rPr>
            </w:pPr>
            <w:r>
              <w:rPr>
                <w:sz w:val="17"/>
              </w:rPr>
              <w:t>74.8</w:t>
            </w:r>
          </w:p>
        </w:tc>
        <w:tc>
          <w:tcPr>
            <w:tcW w:w="842" w:type="dxa"/>
          </w:tcPr>
          <w:p>
            <w:pPr>
              <w:pStyle w:val="TableParagraph"/>
              <w:spacing w:line="188" w:lineRule="exact"/>
              <w:ind w:left="294"/>
              <w:rPr>
                <w:sz w:val="17"/>
              </w:rPr>
            </w:pPr>
            <w:r>
              <w:rPr>
                <w:sz w:val="17"/>
              </w:rPr>
              <w:t>77.4</w:t>
            </w:r>
          </w:p>
        </w:tc>
        <w:tc>
          <w:tcPr>
            <w:tcW w:w="72" w:type="dxa"/>
          </w:tcPr>
          <w:p>
            <w:pPr>
              <w:pStyle w:val="TableParagraph"/>
              <w:rPr>
                <w:rFonts w:ascii="Times New Roman"/>
                <w:sz w:val="14"/>
              </w:rPr>
            </w:pPr>
          </w:p>
        </w:tc>
        <w:tc>
          <w:tcPr>
            <w:tcW w:w="844" w:type="dxa"/>
          </w:tcPr>
          <w:p>
            <w:pPr>
              <w:pStyle w:val="TableParagraph"/>
              <w:spacing w:line="188" w:lineRule="exact"/>
              <w:ind w:left="39" w:right="143"/>
              <w:jc w:val="center"/>
              <w:rPr>
                <w:sz w:val="17"/>
              </w:rPr>
            </w:pPr>
            <w:r>
              <w:rPr>
                <w:sz w:val="17"/>
              </w:rPr>
              <w:t>34.8</w:t>
            </w:r>
          </w:p>
        </w:tc>
        <w:tc>
          <w:tcPr>
            <w:tcW w:w="709" w:type="dxa"/>
          </w:tcPr>
          <w:p>
            <w:pPr>
              <w:pStyle w:val="TableParagraph"/>
              <w:spacing w:line="188" w:lineRule="exact"/>
              <w:ind w:left="135" w:right="120"/>
              <w:jc w:val="center"/>
              <w:rPr>
                <w:sz w:val="17"/>
              </w:rPr>
            </w:pPr>
            <w:r>
              <w:rPr>
                <w:sz w:val="17"/>
              </w:rPr>
              <w:t>38.6</w:t>
            </w:r>
          </w:p>
        </w:tc>
        <w:tc>
          <w:tcPr>
            <w:tcW w:w="978" w:type="dxa"/>
          </w:tcPr>
          <w:p>
            <w:pPr>
              <w:pStyle w:val="TableParagraph"/>
              <w:spacing w:line="188" w:lineRule="exact"/>
              <w:ind w:left="216" w:right="145"/>
              <w:jc w:val="center"/>
              <w:rPr>
                <w:sz w:val="17"/>
              </w:rPr>
            </w:pPr>
            <w:r>
              <w:rPr>
                <w:sz w:val="17"/>
              </w:rPr>
              <w:t>83.1</w:t>
            </w:r>
          </w:p>
        </w:tc>
        <w:tc>
          <w:tcPr>
            <w:tcW w:w="753" w:type="dxa"/>
          </w:tcPr>
          <w:p>
            <w:pPr>
              <w:pStyle w:val="TableParagraph"/>
              <w:spacing w:line="188" w:lineRule="exact"/>
              <w:ind w:left="112" w:right="91"/>
              <w:jc w:val="center"/>
              <w:rPr>
                <w:sz w:val="17"/>
              </w:rPr>
            </w:pPr>
            <w:r>
              <w:rPr>
                <w:sz w:val="17"/>
              </w:rPr>
              <w:t>77.2</w:t>
            </w:r>
          </w:p>
        </w:tc>
        <w:tc>
          <w:tcPr>
            <w:tcW w:w="981" w:type="dxa"/>
          </w:tcPr>
          <w:p>
            <w:pPr>
              <w:pStyle w:val="TableParagraph"/>
              <w:spacing w:line="188" w:lineRule="exact"/>
              <w:ind w:right="267"/>
              <w:jc w:val="right"/>
              <w:rPr>
                <w:sz w:val="17"/>
              </w:rPr>
            </w:pPr>
            <w:r>
              <w:rPr>
                <w:sz w:val="17"/>
              </w:rPr>
              <w:t>905</w:t>
            </w:r>
          </w:p>
        </w:tc>
        <w:tc>
          <w:tcPr>
            <w:tcW w:w="886" w:type="dxa"/>
          </w:tcPr>
          <w:p>
            <w:pPr>
              <w:pStyle w:val="TableParagraph"/>
              <w:spacing w:line="188" w:lineRule="exact"/>
              <w:ind w:right="281"/>
              <w:jc w:val="right"/>
              <w:rPr>
                <w:sz w:val="17"/>
              </w:rPr>
            </w:pPr>
            <w:r>
              <w:rPr>
                <w:sz w:val="17"/>
              </w:rPr>
              <w:t>956</w:t>
            </w:r>
          </w:p>
        </w:tc>
      </w:tr>
      <w:tr>
        <w:trPr>
          <w:trHeight w:val="309" w:hRule="atLeast"/>
        </w:trPr>
        <w:tc>
          <w:tcPr>
            <w:tcW w:w="3469" w:type="dxa"/>
          </w:tcPr>
          <w:p>
            <w:pPr>
              <w:pStyle w:val="TableParagraph"/>
              <w:spacing w:line="193" w:lineRule="exact"/>
              <w:ind w:left="137"/>
              <w:rPr>
                <w:sz w:val="17"/>
              </w:rPr>
            </w:pPr>
            <w:r>
              <w:rPr>
                <w:sz w:val="17"/>
              </w:rPr>
              <w:t>12 or more years complete</w:t>
            </w:r>
          </w:p>
        </w:tc>
        <w:tc>
          <w:tcPr>
            <w:tcW w:w="849" w:type="dxa"/>
          </w:tcPr>
          <w:p>
            <w:pPr>
              <w:pStyle w:val="TableParagraph"/>
              <w:spacing w:line="193" w:lineRule="exact"/>
              <w:ind w:right="276"/>
              <w:jc w:val="right"/>
              <w:rPr>
                <w:sz w:val="17"/>
              </w:rPr>
            </w:pPr>
            <w:r>
              <w:rPr>
                <w:sz w:val="17"/>
              </w:rPr>
              <w:t>97.7</w:t>
            </w:r>
          </w:p>
        </w:tc>
        <w:tc>
          <w:tcPr>
            <w:tcW w:w="776" w:type="dxa"/>
          </w:tcPr>
          <w:p>
            <w:pPr>
              <w:pStyle w:val="TableParagraph"/>
              <w:spacing w:line="193" w:lineRule="exact"/>
              <w:ind w:left="143" w:right="102"/>
              <w:jc w:val="center"/>
              <w:rPr>
                <w:sz w:val="17"/>
              </w:rPr>
            </w:pPr>
            <w:r>
              <w:rPr>
                <w:sz w:val="17"/>
              </w:rPr>
              <w:t>98.7</w:t>
            </w:r>
          </w:p>
        </w:tc>
        <w:tc>
          <w:tcPr>
            <w:tcW w:w="957" w:type="dxa"/>
          </w:tcPr>
          <w:p>
            <w:pPr>
              <w:pStyle w:val="TableParagraph"/>
              <w:spacing w:line="193" w:lineRule="exact"/>
              <w:ind w:left="94" w:right="43"/>
              <w:jc w:val="center"/>
              <w:rPr>
                <w:sz w:val="17"/>
              </w:rPr>
            </w:pPr>
            <w:r>
              <w:rPr>
                <w:sz w:val="17"/>
              </w:rPr>
              <w:t>85.9</w:t>
            </w:r>
          </w:p>
        </w:tc>
        <w:tc>
          <w:tcPr>
            <w:tcW w:w="812" w:type="dxa"/>
          </w:tcPr>
          <w:p>
            <w:pPr>
              <w:pStyle w:val="TableParagraph"/>
              <w:spacing w:line="193" w:lineRule="exact"/>
              <w:ind w:left="250"/>
              <w:rPr>
                <w:sz w:val="17"/>
              </w:rPr>
            </w:pPr>
            <w:r>
              <w:rPr>
                <w:sz w:val="17"/>
              </w:rPr>
              <w:t>91.4</w:t>
            </w:r>
          </w:p>
        </w:tc>
        <w:tc>
          <w:tcPr>
            <w:tcW w:w="964" w:type="dxa"/>
          </w:tcPr>
          <w:p>
            <w:pPr>
              <w:pStyle w:val="TableParagraph"/>
              <w:spacing w:line="193" w:lineRule="exact"/>
              <w:ind w:left="149" w:right="218"/>
              <w:jc w:val="center"/>
              <w:rPr>
                <w:sz w:val="17"/>
              </w:rPr>
            </w:pPr>
            <w:r>
              <w:rPr>
                <w:sz w:val="17"/>
              </w:rPr>
              <w:t>86.3</w:t>
            </w:r>
          </w:p>
        </w:tc>
        <w:tc>
          <w:tcPr>
            <w:tcW w:w="842" w:type="dxa"/>
          </w:tcPr>
          <w:p>
            <w:pPr>
              <w:pStyle w:val="TableParagraph"/>
              <w:spacing w:line="193" w:lineRule="exact"/>
              <w:ind w:left="294"/>
              <w:rPr>
                <w:sz w:val="17"/>
              </w:rPr>
            </w:pPr>
            <w:r>
              <w:rPr>
                <w:sz w:val="17"/>
              </w:rPr>
              <w:t>84.8</w:t>
            </w:r>
          </w:p>
        </w:tc>
        <w:tc>
          <w:tcPr>
            <w:tcW w:w="72" w:type="dxa"/>
          </w:tcPr>
          <w:p>
            <w:pPr>
              <w:pStyle w:val="TableParagraph"/>
              <w:rPr>
                <w:rFonts w:ascii="Times New Roman"/>
                <w:sz w:val="16"/>
              </w:rPr>
            </w:pPr>
          </w:p>
        </w:tc>
        <w:tc>
          <w:tcPr>
            <w:tcW w:w="844" w:type="dxa"/>
          </w:tcPr>
          <w:p>
            <w:pPr>
              <w:pStyle w:val="TableParagraph"/>
              <w:spacing w:line="193" w:lineRule="exact"/>
              <w:ind w:left="39" w:right="143"/>
              <w:jc w:val="center"/>
              <w:rPr>
                <w:sz w:val="17"/>
              </w:rPr>
            </w:pPr>
            <w:r>
              <w:rPr>
                <w:sz w:val="17"/>
              </w:rPr>
              <w:t>52.0</w:t>
            </w:r>
          </w:p>
        </w:tc>
        <w:tc>
          <w:tcPr>
            <w:tcW w:w="709" w:type="dxa"/>
          </w:tcPr>
          <w:p>
            <w:pPr>
              <w:pStyle w:val="TableParagraph"/>
              <w:spacing w:line="193" w:lineRule="exact"/>
              <w:ind w:left="135" w:right="120"/>
              <w:jc w:val="center"/>
              <w:rPr>
                <w:sz w:val="17"/>
              </w:rPr>
            </w:pPr>
            <w:r>
              <w:rPr>
                <w:sz w:val="17"/>
              </w:rPr>
              <w:t>54.5</w:t>
            </w:r>
          </w:p>
        </w:tc>
        <w:tc>
          <w:tcPr>
            <w:tcW w:w="978" w:type="dxa"/>
          </w:tcPr>
          <w:p>
            <w:pPr>
              <w:pStyle w:val="TableParagraph"/>
              <w:spacing w:line="193" w:lineRule="exact"/>
              <w:ind w:left="216" w:right="145"/>
              <w:jc w:val="center"/>
              <w:rPr>
                <w:sz w:val="17"/>
              </w:rPr>
            </w:pPr>
            <w:r>
              <w:rPr>
                <w:sz w:val="17"/>
              </w:rPr>
              <w:t>92.4</w:t>
            </w:r>
          </w:p>
        </w:tc>
        <w:tc>
          <w:tcPr>
            <w:tcW w:w="753" w:type="dxa"/>
          </w:tcPr>
          <w:p>
            <w:pPr>
              <w:pStyle w:val="TableParagraph"/>
              <w:spacing w:line="193" w:lineRule="exact"/>
              <w:ind w:left="112" w:right="91"/>
              <w:jc w:val="center"/>
              <w:rPr>
                <w:sz w:val="17"/>
              </w:rPr>
            </w:pPr>
            <w:r>
              <w:rPr>
                <w:sz w:val="17"/>
              </w:rPr>
              <w:t>84.4</w:t>
            </w:r>
          </w:p>
        </w:tc>
        <w:tc>
          <w:tcPr>
            <w:tcW w:w="981" w:type="dxa"/>
          </w:tcPr>
          <w:p>
            <w:pPr>
              <w:pStyle w:val="TableParagraph"/>
              <w:spacing w:line="193" w:lineRule="exact"/>
              <w:ind w:right="264"/>
              <w:jc w:val="right"/>
              <w:rPr>
                <w:sz w:val="17"/>
              </w:rPr>
            </w:pPr>
            <w:r>
              <w:rPr>
                <w:sz w:val="17"/>
              </w:rPr>
              <w:t>1,558</w:t>
            </w:r>
          </w:p>
        </w:tc>
        <w:tc>
          <w:tcPr>
            <w:tcW w:w="886" w:type="dxa"/>
          </w:tcPr>
          <w:p>
            <w:pPr>
              <w:pStyle w:val="TableParagraph"/>
              <w:spacing w:line="193" w:lineRule="exact"/>
              <w:ind w:right="279"/>
              <w:jc w:val="right"/>
              <w:rPr>
                <w:sz w:val="17"/>
              </w:rPr>
            </w:pPr>
            <w:r>
              <w:rPr>
                <w:sz w:val="17"/>
              </w:rPr>
              <w:t>2,123</w:t>
            </w:r>
          </w:p>
        </w:tc>
      </w:tr>
      <w:tr>
        <w:trPr>
          <w:trHeight w:val="313" w:hRule="atLeast"/>
        </w:trPr>
        <w:tc>
          <w:tcPr>
            <w:tcW w:w="3469" w:type="dxa"/>
          </w:tcPr>
          <w:p>
            <w:pPr>
              <w:pStyle w:val="TableParagraph"/>
              <w:spacing w:line="202" w:lineRule="exact" w:before="91"/>
              <w:ind w:left="36"/>
              <w:rPr>
                <w:sz w:val="11"/>
              </w:rPr>
            </w:pPr>
            <w:r>
              <w:rPr>
                <w:b/>
                <w:sz w:val="17"/>
              </w:rPr>
              <w:t>Regular media exposure</w:t>
            </w:r>
            <w:r>
              <w:rPr>
                <w:position w:val="5"/>
                <w:sz w:val="11"/>
              </w:rPr>
              <w:t>3</w:t>
            </w:r>
          </w:p>
        </w:tc>
        <w:tc>
          <w:tcPr>
            <w:tcW w:w="849" w:type="dxa"/>
          </w:tcPr>
          <w:p>
            <w:pPr>
              <w:pStyle w:val="TableParagraph"/>
              <w:rPr>
                <w:rFonts w:ascii="Times New Roman"/>
                <w:sz w:val="16"/>
              </w:rPr>
            </w:pPr>
          </w:p>
        </w:tc>
        <w:tc>
          <w:tcPr>
            <w:tcW w:w="776" w:type="dxa"/>
          </w:tcPr>
          <w:p>
            <w:pPr>
              <w:pStyle w:val="TableParagraph"/>
              <w:rPr>
                <w:rFonts w:ascii="Times New Roman"/>
                <w:sz w:val="16"/>
              </w:rPr>
            </w:pPr>
          </w:p>
        </w:tc>
        <w:tc>
          <w:tcPr>
            <w:tcW w:w="957" w:type="dxa"/>
          </w:tcPr>
          <w:p>
            <w:pPr>
              <w:pStyle w:val="TableParagraph"/>
              <w:rPr>
                <w:rFonts w:ascii="Times New Roman"/>
                <w:sz w:val="16"/>
              </w:rPr>
            </w:pPr>
          </w:p>
        </w:tc>
        <w:tc>
          <w:tcPr>
            <w:tcW w:w="812" w:type="dxa"/>
          </w:tcPr>
          <w:p>
            <w:pPr>
              <w:pStyle w:val="TableParagraph"/>
              <w:rPr>
                <w:rFonts w:ascii="Times New Roman"/>
                <w:sz w:val="16"/>
              </w:rPr>
            </w:pPr>
          </w:p>
        </w:tc>
        <w:tc>
          <w:tcPr>
            <w:tcW w:w="964" w:type="dxa"/>
          </w:tcPr>
          <w:p>
            <w:pPr>
              <w:pStyle w:val="TableParagraph"/>
              <w:rPr>
                <w:rFonts w:ascii="Times New Roman"/>
                <w:sz w:val="16"/>
              </w:rPr>
            </w:pPr>
          </w:p>
        </w:tc>
        <w:tc>
          <w:tcPr>
            <w:tcW w:w="842" w:type="dxa"/>
          </w:tcPr>
          <w:p>
            <w:pPr>
              <w:pStyle w:val="TableParagraph"/>
              <w:rPr>
                <w:rFonts w:ascii="Times New Roman"/>
                <w:sz w:val="16"/>
              </w:rPr>
            </w:pPr>
          </w:p>
        </w:tc>
        <w:tc>
          <w:tcPr>
            <w:tcW w:w="72" w:type="dxa"/>
          </w:tcPr>
          <w:p>
            <w:pPr>
              <w:pStyle w:val="TableParagraph"/>
              <w:rPr>
                <w:rFonts w:ascii="Times New Roman"/>
                <w:sz w:val="16"/>
              </w:rPr>
            </w:pPr>
          </w:p>
        </w:tc>
        <w:tc>
          <w:tcPr>
            <w:tcW w:w="844" w:type="dxa"/>
          </w:tcPr>
          <w:p>
            <w:pPr>
              <w:pStyle w:val="TableParagraph"/>
              <w:rPr>
                <w:rFonts w:ascii="Times New Roman"/>
                <w:sz w:val="16"/>
              </w:rPr>
            </w:pPr>
          </w:p>
        </w:tc>
        <w:tc>
          <w:tcPr>
            <w:tcW w:w="709" w:type="dxa"/>
          </w:tcPr>
          <w:p>
            <w:pPr>
              <w:pStyle w:val="TableParagraph"/>
              <w:rPr>
                <w:rFonts w:ascii="Times New Roman"/>
                <w:sz w:val="16"/>
              </w:rPr>
            </w:pPr>
          </w:p>
        </w:tc>
        <w:tc>
          <w:tcPr>
            <w:tcW w:w="978" w:type="dxa"/>
          </w:tcPr>
          <w:p>
            <w:pPr>
              <w:pStyle w:val="TableParagraph"/>
              <w:rPr>
                <w:rFonts w:ascii="Times New Roman"/>
                <w:sz w:val="16"/>
              </w:rPr>
            </w:pPr>
          </w:p>
        </w:tc>
        <w:tc>
          <w:tcPr>
            <w:tcW w:w="753" w:type="dxa"/>
          </w:tcPr>
          <w:p>
            <w:pPr>
              <w:pStyle w:val="TableParagraph"/>
              <w:rPr>
                <w:rFonts w:ascii="Times New Roman"/>
                <w:sz w:val="16"/>
              </w:rPr>
            </w:pPr>
          </w:p>
        </w:tc>
        <w:tc>
          <w:tcPr>
            <w:tcW w:w="981" w:type="dxa"/>
          </w:tcPr>
          <w:p>
            <w:pPr>
              <w:pStyle w:val="TableParagraph"/>
              <w:rPr>
                <w:rFonts w:ascii="Times New Roman"/>
                <w:sz w:val="16"/>
              </w:rPr>
            </w:pPr>
          </w:p>
        </w:tc>
        <w:tc>
          <w:tcPr>
            <w:tcW w:w="886" w:type="dxa"/>
          </w:tcPr>
          <w:p>
            <w:pPr>
              <w:pStyle w:val="TableParagraph"/>
              <w:rPr>
                <w:rFonts w:ascii="Times New Roman"/>
                <w:sz w:val="16"/>
              </w:rPr>
            </w:pPr>
          </w:p>
        </w:tc>
      </w:tr>
      <w:tr>
        <w:trPr>
          <w:trHeight w:val="207" w:hRule="atLeast"/>
        </w:trPr>
        <w:tc>
          <w:tcPr>
            <w:tcW w:w="3469" w:type="dxa"/>
          </w:tcPr>
          <w:p>
            <w:pPr>
              <w:pStyle w:val="TableParagraph"/>
              <w:spacing w:line="188" w:lineRule="exact"/>
              <w:ind w:left="137"/>
              <w:rPr>
                <w:sz w:val="17"/>
              </w:rPr>
            </w:pPr>
            <w:r>
              <w:rPr>
                <w:sz w:val="17"/>
              </w:rPr>
              <w:t>Yes</w:t>
            </w:r>
          </w:p>
        </w:tc>
        <w:tc>
          <w:tcPr>
            <w:tcW w:w="849" w:type="dxa"/>
          </w:tcPr>
          <w:p>
            <w:pPr>
              <w:pStyle w:val="TableParagraph"/>
              <w:spacing w:line="188" w:lineRule="exact"/>
              <w:ind w:right="276"/>
              <w:jc w:val="right"/>
              <w:rPr>
                <w:sz w:val="17"/>
              </w:rPr>
            </w:pPr>
            <w:r>
              <w:rPr>
                <w:sz w:val="17"/>
              </w:rPr>
              <w:t>92.4</w:t>
            </w:r>
          </w:p>
        </w:tc>
        <w:tc>
          <w:tcPr>
            <w:tcW w:w="776" w:type="dxa"/>
          </w:tcPr>
          <w:p>
            <w:pPr>
              <w:pStyle w:val="TableParagraph"/>
              <w:spacing w:line="188" w:lineRule="exact"/>
              <w:ind w:left="143" w:right="102"/>
              <w:jc w:val="center"/>
              <w:rPr>
                <w:sz w:val="17"/>
              </w:rPr>
            </w:pPr>
            <w:r>
              <w:rPr>
                <w:sz w:val="17"/>
              </w:rPr>
              <w:t>96.8</w:t>
            </w:r>
          </w:p>
        </w:tc>
        <w:tc>
          <w:tcPr>
            <w:tcW w:w="957" w:type="dxa"/>
          </w:tcPr>
          <w:p>
            <w:pPr>
              <w:pStyle w:val="TableParagraph"/>
              <w:spacing w:line="188" w:lineRule="exact"/>
              <w:ind w:left="94" w:right="43"/>
              <w:jc w:val="center"/>
              <w:rPr>
                <w:sz w:val="17"/>
              </w:rPr>
            </w:pPr>
            <w:r>
              <w:rPr>
                <w:sz w:val="17"/>
              </w:rPr>
              <w:t>78.1</w:t>
            </w:r>
          </w:p>
        </w:tc>
        <w:tc>
          <w:tcPr>
            <w:tcW w:w="812" w:type="dxa"/>
          </w:tcPr>
          <w:p>
            <w:pPr>
              <w:pStyle w:val="TableParagraph"/>
              <w:spacing w:line="188" w:lineRule="exact"/>
              <w:ind w:left="250"/>
              <w:rPr>
                <w:sz w:val="17"/>
              </w:rPr>
            </w:pPr>
            <w:r>
              <w:rPr>
                <w:sz w:val="17"/>
              </w:rPr>
              <w:t>88.4</w:t>
            </w:r>
          </w:p>
        </w:tc>
        <w:tc>
          <w:tcPr>
            <w:tcW w:w="964" w:type="dxa"/>
          </w:tcPr>
          <w:p>
            <w:pPr>
              <w:pStyle w:val="TableParagraph"/>
              <w:spacing w:line="188" w:lineRule="exact"/>
              <w:ind w:left="149" w:right="218"/>
              <w:jc w:val="center"/>
              <w:rPr>
                <w:sz w:val="17"/>
              </w:rPr>
            </w:pPr>
            <w:r>
              <w:rPr>
                <w:sz w:val="17"/>
              </w:rPr>
              <w:t>78.2</w:t>
            </w:r>
          </w:p>
        </w:tc>
        <w:tc>
          <w:tcPr>
            <w:tcW w:w="842" w:type="dxa"/>
          </w:tcPr>
          <w:p>
            <w:pPr>
              <w:pStyle w:val="TableParagraph"/>
              <w:spacing w:line="188" w:lineRule="exact"/>
              <w:ind w:left="294"/>
              <w:rPr>
                <w:sz w:val="17"/>
              </w:rPr>
            </w:pPr>
            <w:r>
              <w:rPr>
                <w:sz w:val="17"/>
              </w:rPr>
              <w:t>80.7</w:t>
            </w:r>
          </w:p>
        </w:tc>
        <w:tc>
          <w:tcPr>
            <w:tcW w:w="72" w:type="dxa"/>
          </w:tcPr>
          <w:p>
            <w:pPr>
              <w:pStyle w:val="TableParagraph"/>
              <w:rPr>
                <w:rFonts w:ascii="Times New Roman"/>
                <w:sz w:val="14"/>
              </w:rPr>
            </w:pPr>
          </w:p>
        </w:tc>
        <w:tc>
          <w:tcPr>
            <w:tcW w:w="844" w:type="dxa"/>
          </w:tcPr>
          <w:p>
            <w:pPr>
              <w:pStyle w:val="TableParagraph"/>
              <w:spacing w:line="188" w:lineRule="exact"/>
              <w:ind w:left="39" w:right="143"/>
              <w:jc w:val="center"/>
              <w:rPr>
                <w:sz w:val="17"/>
              </w:rPr>
            </w:pPr>
            <w:r>
              <w:rPr>
                <w:sz w:val="17"/>
              </w:rPr>
              <w:t>40.4</w:t>
            </w:r>
          </w:p>
        </w:tc>
        <w:tc>
          <w:tcPr>
            <w:tcW w:w="709" w:type="dxa"/>
          </w:tcPr>
          <w:p>
            <w:pPr>
              <w:pStyle w:val="TableParagraph"/>
              <w:spacing w:line="188" w:lineRule="exact"/>
              <w:ind w:left="135" w:right="120"/>
              <w:jc w:val="center"/>
              <w:rPr>
                <w:sz w:val="17"/>
              </w:rPr>
            </w:pPr>
            <w:r>
              <w:rPr>
                <w:sz w:val="17"/>
              </w:rPr>
              <w:t>46.7</w:t>
            </w:r>
          </w:p>
        </w:tc>
        <w:tc>
          <w:tcPr>
            <w:tcW w:w="978" w:type="dxa"/>
          </w:tcPr>
          <w:p>
            <w:pPr>
              <w:pStyle w:val="TableParagraph"/>
              <w:spacing w:line="188" w:lineRule="exact"/>
              <w:ind w:left="216" w:right="145"/>
              <w:jc w:val="center"/>
              <w:rPr>
                <w:sz w:val="17"/>
              </w:rPr>
            </w:pPr>
            <w:r>
              <w:rPr>
                <w:sz w:val="17"/>
              </w:rPr>
              <w:t>84.4</w:t>
            </w:r>
          </w:p>
        </w:tc>
        <w:tc>
          <w:tcPr>
            <w:tcW w:w="753" w:type="dxa"/>
          </w:tcPr>
          <w:p>
            <w:pPr>
              <w:pStyle w:val="TableParagraph"/>
              <w:spacing w:line="188" w:lineRule="exact"/>
              <w:ind w:left="112" w:right="91"/>
              <w:jc w:val="center"/>
              <w:rPr>
                <w:sz w:val="17"/>
              </w:rPr>
            </w:pPr>
            <w:r>
              <w:rPr>
                <w:sz w:val="17"/>
              </w:rPr>
              <w:t>79.9</w:t>
            </w:r>
          </w:p>
        </w:tc>
        <w:tc>
          <w:tcPr>
            <w:tcW w:w="981" w:type="dxa"/>
          </w:tcPr>
          <w:p>
            <w:pPr>
              <w:pStyle w:val="TableParagraph"/>
              <w:spacing w:line="188" w:lineRule="exact"/>
              <w:ind w:right="264"/>
              <w:jc w:val="right"/>
              <w:rPr>
                <w:sz w:val="17"/>
              </w:rPr>
            </w:pPr>
            <w:r>
              <w:rPr>
                <w:sz w:val="17"/>
              </w:rPr>
              <w:t>3,471</w:t>
            </w:r>
          </w:p>
        </w:tc>
        <w:tc>
          <w:tcPr>
            <w:tcW w:w="886" w:type="dxa"/>
          </w:tcPr>
          <w:p>
            <w:pPr>
              <w:pStyle w:val="TableParagraph"/>
              <w:spacing w:line="188" w:lineRule="exact"/>
              <w:ind w:right="279"/>
              <w:jc w:val="right"/>
              <w:rPr>
                <w:sz w:val="17"/>
              </w:rPr>
            </w:pPr>
            <w:r>
              <w:rPr>
                <w:sz w:val="17"/>
              </w:rPr>
              <w:t>3,923</w:t>
            </w:r>
          </w:p>
        </w:tc>
      </w:tr>
      <w:tr>
        <w:trPr>
          <w:trHeight w:val="312" w:hRule="atLeast"/>
        </w:trPr>
        <w:tc>
          <w:tcPr>
            <w:tcW w:w="3469" w:type="dxa"/>
          </w:tcPr>
          <w:p>
            <w:pPr>
              <w:pStyle w:val="TableParagraph"/>
              <w:spacing w:line="193" w:lineRule="exact"/>
              <w:ind w:left="137"/>
              <w:rPr>
                <w:sz w:val="17"/>
              </w:rPr>
            </w:pPr>
            <w:r>
              <w:rPr>
                <w:sz w:val="17"/>
              </w:rPr>
              <w:t>No</w:t>
            </w:r>
          </w:p>
        </w:tc>
        <w:tc>
          <w:tcPr>
            <w:tcW w:w="849" w:type="dxa"/>
          </w:tcPr>
          <w:p>
            <w:pPr>
              <w:pStyle w:val="TableParagraph"/>
              <w:spacing w:line="193" w:lineRule="exact"/>
              <w:ind w:right="276"/>
              <w:jc w:val="right"/>
              <w:rPr>
                <w:sz w:val="17"/>
              </w:rPr>
            </w:pPr>
            <w:r>
              <w:rPr>
                <w:sz w:val="17"/>
              </w:rPr>
              <w:t>79.2</w:t>
            </w:r>
          </w:p>
        </w:tc>
        <w:tc>
          <w:tcPr>
            <w:tcW w:w="776" w:type="dxa"/>
          </w:tcPr>
          <w:p>
            <w:pPr>
              <w:pStyle w:val="TableParagraph"/>
              <w:spacing w:line="193" w:lineRule="exact"/>
              <w:ind w:left="143" w:right="102"/>
              <w:jc w:val="center"/>
              <w:rPr>
                <w:sz w:val="17"/>
              </w:rPr>
            </w:pPr>
            <w:r>
              <w:rPr>
                <w:sz w:val="17"/>
              </w:rPr>
              <w:t>89.2</w:t>
            </w:r>
          </w:p>
        </w:tc>
        <w:tc>
          <w:tcPr>
            <w:tcW w:w="957" w:type="dxa"/>
          </w:tcPr>
          <w:p>
            <w:pPr>
              <w:pStyle w:val="TableParagraph"/>
              <w:spacing w:line="193" w:lineRule="exact"/>
              <w:ind w:left="94" w:right="43"/>
              <w:jc w:val="center"/>
              <w:rPr>
                <w:sz w:val="17"/>
              </w:rPr>
            </w:pPr>
            <w:r>
              <w:rPr>
                <w:sz w:val="17"/>
              </w:rPr>
              <w:t>58.4</w:t>
            </w:r>
          </w:p>
        </w:tc>
        <w:tc>
          <w:tcPr>
            <w:tcW w:w="812" w:type="dxa"/>
          </w:tcPr>
          <w:p>
            <w:pPr>
              <w:pStyle w:val="TableParagraph"/>
              <w:spacing w:line="193" w:lineRule="exact"/>
              <w:ind w:left="250"/>
              <w:rPr>
                <w:sz w:val="17"/>
              </w:rPr>
            </w:pPr>
            <w:r>
              <w:rPr>
                <w:sz w:val="17"/>
              </w:rPr>
              <w:t>70.8</w:t>
            </w:r>
          </w:p>
        </w:tc>
        <w:tc>
          <w:tcPr>
            <w:tcW w:w="964" w:type="dxa"/>
          </w:tcPr>
          <w:p>
            <w:pPr>
              <w:pStyle w:val="TableParagraph"/>
              <w:spacing w:line="193" w:lineRule="exact"/>
              <w:ind w:left="149" w:right="218"/>
              <w:jc w:val="center"/>
              <w:rPr>
                <w:sz w:val="17"/>
              </w:rPr>
            </w:pPr>
            <w:r>
              <w:rPr>
                <w:sz w:val="17"/>
              </w:rPr>
              <w:t>57.8</w:t>
            </w:r>
          </w:p>
        </w:tc>
        <w:tc>
          <w:tcPr>
            <w:tcW w:w="842" w:type="dxa"/>
          </w:tcPr>
          <w:p>
            <w:pPr>
              <w:pStyle w:val="TableParagraph"/>
              <w:spacing w:line="193" w:lineRule="exact"/>
              <w:ind w:left="294"/>
              <w:rPr>
                <w:sz w:val="17"/>
              </w:rPr>
            </w:pPr>
            <w:r>
              <w:rPr>
                <w:sz w:val="17"/>
              </w:rPr>
              <w:t>69.0</w:t>
            </w:r>
          </w:p>
        </w:tc>
        <w:tc>
          <w:tcPr>
            <w:tcW w:w="72" w:type="dxa"/>
          </w:tcPr>
          <w:p>
            <w:pPr>
              <w:pStyle w:val="TableParagraph"/>
              <w:rPr>
                <w:rFonts w:ascii="Times New Roman"/>
                <w:sz w:val="16"/>
              </w:rPr>
            </w:pPr>
          </w:p>
        </w:tc>
        <w:tc>
          <w:tcPr>
            <w:tcW w:w="844" w:type="dxa"/>
          </w:tcPr>
          <w:p>
            <w:pPr>
              <w:pStyle w:val="TableParagraph"/>
              <w:spacing w:line="193" w:lineRule="exact"/>
              <w:ind w:left="39" w:right="143"/>
              <w:jc w:val="center"/>
              <w:rPr>
                <w:sz w:val="17"/>
              </w:rPr>
            </w:pPr>
            <w:r>
              <w:rPr>
                <w:sz w:val="17"/>
              </w:rPr>
              <w:t>20.3</w:t>
            </w:r>
          </w:p>
        </w:tc>
        <w:tc>
          <w:tcPr>
            <w:tcW w:w="709" w:type="dxa"/>
          </w:tcPr>
          <w:p>
            <w:pPr>
              <w:pStyle w:val="TableParagraph"/>
              <w:spacing w:line="193" w:lineRule="exact"/>
              <w:ind w:left="135" w:right="120"/>
              <w:jc w:val="center"/>
              <w:rPr>
                <w:sz w:val="17"/>
              </w:rPr>
            </w:pPr>
            <w:r>
              <w:rPr>
                <w:sz w:val="17"/>
              </w:rPr>
              <w:t>28.3</w:t>
            </w:r>
          </w:p>
        </w:tc>
        <w:tc>
          <w:tcPr>
            <w:tcW w:w="978" w:type="dxa"/>
          </w:tcPr>
          <w:p>
            <w:pPr>
              <w:pStyle w:val="TableParagraph"/>
              <w:spacing w:line="193" w:lineRule="exact"/>
              <w:ind w:left="216" w:right="145"/>
              <w:jc w:val="center"/>
              <w:rPr>
                <w:sz w:val="17"/>
              </w:rPr>
            </w:pPr>
            <w:r>
              <w:rPr>
                <w:sz w:val="17"/>
              </w:rPr>
              <w:t>69.0</w:t>
            </w:r>
          </w:p>
        </w:tc>
        <w:tc>
          <w:tcPr>
            <w:tcW w:w="753" w:type="dxa"/>
          </w:tcPr>
          <w:p>
            <w:pPr>
              <w:pStyle w:val="TableParagraph"/>
              <w:spacing w:line="193" w:lineRule="exact"/>
              <w:ind w:left="112" w:right="91"/>
              <w:jc w:val="center"/>
              <w:rPr>
                <w:sz w:val="17"/>
              </w:rPr>
            </w:pPr>
            <w:r>
              <w:rPr>
                <w:sz w:val="17"/>
              </w:rPr>
              <w:t>63.0</w:t>
            </w:r>
          </w:p>
        </w:tc>
        <w:tc>
          <w:tcPr>
            <w:tcW w:w="981" w:type="dxa"/>
          </w:tcPr>
          <w:p>
            <w:pPr>
              <w:pStyle w:val="TableParagraph"/>
              <w:spacing w:line="193" w:lineRule="exact"/>
              <w:ind w:right="264"/>
              <w:jc w:val="right"/>
              <w:rPr>
                <w:sz w:val="17"/>
              </w:rPr>
            </w:pPr>
            <w:r>
              <w:rPr>
                <w:sz w:val="17"/>
              </w:rPr>
              <w:t>1,502</w:t>
            </w:r>
          </w:p>
        </w:tc>
        <w:tc>
          <w:tcPr>
            <w:tcW w:w="886" w:type="dxa"/>
          </w:tcPr>
          <w:p>
            <w:pPr>
              <w:pStyle w:val="TableParagraph"/>
              <w:spacing w:line="193" w:lineRule="exact"/>
              <w:ind w:right="279"/>
              <w:jc w:val="right"/>
              <w:rPr>
                <w:sz w:val="17"/>
              </w:rPr>
            </w:pPr>
            <w:r>
              <w:rPr>
                <w:sz w:val="17"/>
              </w:rPr>
              <w:t>1,125</w:t>
            </w:r>
          </w:p>
        </w:tc>
      </w:tr>
      <w:tr>
        <w:trPr>
          <w:trHeight w:val="311" w:hRule="atLeast"/>
        </w:trPr>
        <w:tc>
          <w:tcPr>
            <w:tcW w:w="3469" w:type="dxa"/>
          </w:tcPr>
          <w:p>
            <w:pPr>
              <w:pStyle w:val="TableParagraph"/>
              <w:spacing w:line="202" w:lineRule="exact" w:before="88"/>
              <w:ind w:left="36"/>
              <w:rPr>
                <w:b/>
                <w:sz w:val="17"/>
              </w:rPr>
            </w:pPr>
            <w:r>
              <w:rPr>
                <w:b/>
                <w:sz w:val="17"/>
              </w:rPr>
              <w:t>Marital status</w:t>
            </w:r>
          </w:p>
        </w:tc>
        <w:tc>
          <w:tcPr>
            <w:tcW w:w="849" w:type="dxa"/>
          </w:tcPr>
          <w:p>
            <w:pPr>
              <w:pStyle w:val="TableParagraph"/>
              <w:rPr>
                <w:rFonts w:ascii="Times New Roman"/>
                <w:sz w:val="16"/>
              </w:rPr>
            </w:pPr>
          </w:p>
        </w:tc>
        <w:tc>
          <w:tcPr>
            <w:tcW w:w="776" w:type="dxa"/>
          </w:tcPr>
          <w:p>
            <w:pPr>
              <w:pStyle w:val="TableParagraph"/>
              <w:rPr>
                <w:rFonts w:ascii="Times New Roman"/>
                <w:sz w:val="16"/>
              </w:rPr>
            </w:pPr>
          </w:p>
        </w:tc>
        <w:tc>
          <w:tcPr>
            <w:tcW w:w="957" w:type="dxa"/>
          </w:tcPr>
          <w:p>
            <w:pPr>
              <w:pStyle w:val="TableParagraph"/>
              <w:rPr>
                <w:rFonts w:ascii="Times New Roman"/>
                <w:sz w:val="16"/>
              </w:rPr>
            </w:pPr>
          </w:p>
        </w:tc>
        <w:tc>
          <w:tcPr>
            <w:tcW w:w="812" w:type="dxa"/>
          </w:tcPr>
          <w:p>
            <w:pPr>
              <w:pStyle w:val="TableParagraph"/>
              <w:rPr>
                <w:rFonts w:ascii="Times New Roman"/>
                <w:sz w:val="16"/>
              </w:rPr>
            </w:pPr>
          </w:p>
        </w:tc>
        <w:tc>
          <w:tcPr>
            <w:tcW w:w="964" w:type="dxa"/>
          </w:tcPr>
          <w:p>
            <w:pPr>
              <w:pStyle w:val="TableParagraph"/>
              <w:rPr>
                <w:rFonts w:ascii="Times New Roman"/>
                <w:sz w:val="16"/>
              </w:rPr>
            </w:pPr>
          </w:p>
        </w:tc>
        <w:tc>
          <w:tcPr>
            <w:tcW w:w="842" w:type="dxa"/>
          </w:tcPr>
          <w:p>
            <w:pPr>
              <w:pStyle w:val="TableParagraph"/>
              <w:rPr>
                <w:rFonts w:ascii="Times New Roman"/>
                <w:sz w:val="16"/>
              </w:rPr>
            </w:pPr>
          </w:p>
        </w:tc>
        <w:tc>
          <w:tcPr>
            <w:tcW w:w="72" w:type="dxa"/>
          </w:tcPr>
          <w:p>
            <w:pPr>
              <w:pStyle w:val="TableParagraph"/>
              <w:rPr>
                <w:rFonts w:ascii="Times New Roman"/>
                <w:sz w:val="16"/>
              </w:rPr>
            </w:pPr>
          </w:p>
        </w:tc>
        <w:tc>
          <w:tcPr>
            <w:tcW w:w="844" w:type="dxa"/>
          </w:tcPr>
          <w:p>
            <w:pPr>
              <w:pStyle w:val="TableParagraph"/>
              <w:rPr>
                <w:rFonts w:ascii="Times New Roman"/>
                <w:sz w:val="16"/>
              </w:rPr>
            </w:pPr>
          </w:p>
        </w:tc>
        <w:tc>
          <w:tcPr>
            <w:tcW w:w="709" w:type="dxa"/>
          </w:tcPr>
          <w:p>
            <w:pPr>
              <w:pStyle w:val="TableParagraph"/>
              <w:rPr>
                <w:rFonts w:ascii="Times New Roman"/>
                <w:sz w:val="16"/>
              </w:rPr>
            </w:pPr>
          </w:p>
        </w:tc>
        <w:tc>
          <w:tcPr>
            <w:tcW w:w="978" w:type="dxa"/>
          </w:tcPr>
          <w:p>
            <w:pPr>
              <w:pStyle w:val="TableParagraph"/>
              <w:rPr>
                <w:rFonts w:ascii="Times New Roman"/>
                <w:sz w:val="16"/>
              </w:rPr>
            </w:pPr>
          </w:p>
        </w:tc>
        <w:tc>
          <w:tcPr>
            <w:tcW w:w="753" w:type="dxa"/>
          </w:tcPr>
          <w:p>
            <w:pPr>
              <w:pStyle w:val="TableParagraph"/>
              <w:rPr>
                <w:rFonts w:ascii="Times New Roman"/>
                <w:sz w:val="16"/>
              </w:rPr>
            </w:pPr>
          </w:p>
        </w:tc>
        <w:tc>
          <w:tcPr>
            <w:tcW w:w="981" w:type="dxa"/>
          </w:tcPr>
          <w:p>
            <w:pPr>
              <w:pStyle w:val="TableParagraph"/>
              <w:rPr>
                <w:rFonts w:ascii="Times New Roman"/>
                <w:sz w:val="16"/>
              </w:rPr>
            </w:pPr>
          </w:p>
        </w:tc>
        <w:tc>
          <w:tcPr>
            <w:tcW w:w="886" w:type="dxa"/>
          </w:tcPr>
          <w:p>
            <w:pPr>
              <w:pStyle w:val="TableParagraph"/>
              <w:rPr>
                <w:rFonts w:ascii="Times New Roman"/>
                <w:sz w:val="16"/>
              </w:rPr>
            </w:pPr>
          </w:p>
        </w:tc>
      </w:tr>
      <w:tr>
        <w:trPr>
          <w:trHeight w:val="207" w:hRule="atLeast"/>
        </w:trPr>
        <w:tc>
          <w:tcPr>
            <w:tcW w:w="3469" w:type="dxa"/>
          </w:tcPr>
          <w:p>
            <w:pPr>
              <w:pStyle w:val="TableParagraph"/>
              <w:spacing w:line="188" w:lineRule="exact"/>
              <w:ind w:left="137"/>
              <w:rPr>
                <w:sz w:val="17"/>
              </w:rPr>
            </w:pPr>
            <w:r>
              <w:rPr>
                <w:sz w:val="17"/>
              </w:rPr>
              <w:t>Never married</w:t>
            </w:r>
          </w:p>
        </w:tc>
        <w:tc>
          <w:tcPr>
            <w:tcW w:w="849" w:type="dxa"/>
          </w:tcPr>
          <w:p>
            <w:pPr>
              <w:pStyle w:val="TableParagraph"/>
              <w:spacing w:line="188" w:lineRule="exact"/>
              <w:ind w:right="276"/>
              <w:jc w:val="right"/>
              <w:rPr>
                <w:sz w:val="17"/>
              </w:rPr>
            </w:pPr>
            <w:r>
              <w:rPr>
                <w:sz w:val="17"/>
              </w:rPr>
              <w:t>90.7</w:t>
            </w:r>
          </w:p>
        </w:tc>
        <w:tc>
          <w:tcPr>
            <w:tcW w:w="776" w:type="dxa"/>
          </w:tcPr>
          <w:p>
            <w:pPr>
              <w:pStyle w:val="TableParagraph"/>
              <w:spacing w:line="188" w:lineRule="exact"/>
              <w:ind w:left="143" w:right="102"/>
              <w:jc w:val="center"/>
              <w:rPr>
                <w:sz w:val="17"/>
              </w:rPr>
            </w:pPr>
            <w:r>
              <w:rPr>
                <w:sz w:val="17"/>
              </w:rPr>
              <w:t>95.5</w:t>
            </w:r>
          </w:p>
        </w:tc>
        <w:tc>
          <w:tcPr>
            <w:tcW w:w="957" w:type="dxa"/>
          </w:tcPr>
          <w:p>
            <w:pPr>
              <w:pStyle w:val="TableParagraph"/>
              <w:spacing w:line="188" w:lineRule="exact"/>
              <w:ind w:left="94" w:right="43"/>
              <w:jc w:val="center"/>
              <w:rPr>
                <w:sz w:val="17"/>
              </w:rPr>
            </w:pPr>
            <w:r>
              <w:rPr>
                <w:sz w:val="17"/>
              </w:rPr>
              <w:t>71.4</w:t>
            </w:r>
          </w:p>
        </w:tc>
        <w:tc>
          <w:tcPr>
            <w:tcW w:w="812" w:type="dxa"/>
          </w:tcPr>
          <w:p>
            <w:pPr>
              <w:pStyle w:val="TableParagraph"/>
              <w:spacing w:line="188" w:lineRule="exact"/>
              <w:ind w:left="250"/>
              <w:rPr>
                <w:sz w:val="17"/>
              </w:rPr>
            </w:pPr>
            <w:r>
              <w:rPr>
                <w:sz w:val="17"/>
              </w:rPr>
              <w:t>83.2</w:t>
            </w:r>
          </w:p>
        </w:tc>
        <w:tc>
          <w:tcPr>
            <w:tcW w:w="964" w:type="dxa"/>
          </w:tcPr>
          <w:p>
            <w:pPr>
              <w:pStyle w:val="TableParagraph"/>
              <w:spacing w:line="188" w:lineRule="exact"/>
              <w:ind w:left="149" w:right="218"/>
              <w:jc w:val="center"/>
              <w:rPr>
                <w:sz w:val="17"/>
              </w:rPr>
            </w:pPr>
            <w:r>
              <w:rPr>
                <w:sz w:val="17"/>
              </w:rPr>
              <w:t>72.9</w:t>
            </w:r>
          </w:p>
        </w:tc>
        <w:tc>
          <w:tcPr>
            <w:tcW w:w="842" w:type="dxa"/>
          </w:tcPr>
          <w:p>
            <w:pPr>
              <w:pStyle w:val="TableParagraph"/>
              <w:spacing w:line="188" w:lineRule="exact"/>
              <w:ind w:left="294"/>
              <w:rPr>
                <w:sz w:val="17"/>
              </w:rPr>
            </w:pPr>
            <w:r>
              <w:rPr>
                <w:sz w:val="17"/>
              </w:rPr>
              <w:t>75.5</w:t>
            </w:r>
          </w:p>
        </w:tc>
        <w:tc>
          <w:tcPr>
            <w:tcW w:w="72" w:type="dxa"/>
          </w:tcPr>
          <w:p>
            <w:pPr>
              <w:pStyle w:val="TableParagraph"/>
              <w:rPr>
                <w:rFonts w:ascii="Times New Roman"/>
                <w:sz w:val="14"/>
              </w:rPr>
            </w:pPr>
          </w:p>
        </w:tc>
        <w:tc>
          <w:tcPr>
            <w:tcW w:w="844" w:type="dxa"/>
          </w:tcPr>
          <w:p>
            <w:pPr>
              <w:pStyle w:val="TableParagraph"/>
              <w:spacing w:line="188" w:lineRule="exact"/>
              <w:ind w:left="39" w:right="143"/>
              <w:jc w:val="center"/>
              <w:rPr>
                <w:sz w:val="17"/>
              </w:rPr>
            </w:pPr>
            <w:r>
              <w:rPr>
                <w:sz w:val="17"/>
              </w:rPr>
              <w:t>39.9</w:t>
            </w:r>
          </w:p>
        </w:tc>
        <w:tc>
          <w:tcPr>
            <w:tcW w:w="709" w:type="dxa"/>
          </w:tcPr>
          <w:p>
            <w:pPr>
              <w:pStyle w:val="TableParagraph"/>
              <w:spacing w:line="188" w:lineRule="exact"/>
              <w:ind w:left="135" w:right="120"/>
              <w:jc w:val="center"/>
              <w:rPr>
                <w:sz w:val="17"/>
              </w:rPr>
            </w:pPr>
            <w:r>
              <w:rPr>
                <w:sz w:val="17"/>
              </w:rPr>
              <w:t>41.1</w:t>
            </w:r>
          </w:p>
        </w:tc>
        <w:tc>
          <w:tcPr>
            <w:tcW w:w="978" w:type="dxa"/>
          </w:tcPr>
          <w:p>
            <w:pPr>
              <w:pStyle w:val="TableParagraph"/>
              <w:spacing w:line="188" w:lineRule="exact"/>
              <w:ind w:left="216" w:right="145"/>
              <w:jc w:val="center"/>
              <w:rPr>
                <w:sz w:val="17"/>
              </w:rPr>
            </w:pPr>
            <w:r>
              <w:rPr>
                <w:sz w:val="17"/>
              </w:rPr>
              <w:t>82.6</w:t>
            </w:r>
          </w:p>
        </w:tc>
        <w:tc>
          <w:tcPr>
            <w:tcW w:w="753" w:type="dxa"/>
          </w:tcPr>
          <w:p>
            <w:pPr>
              <w:pStyle w:val="TableParagraph"/>
              <w:spacing w:line="188" w:lineRule="exact"/>
              <w:ind w:left="112" w:right="91"/>
              <w:jc w:val="center"/>
              <w:rPr>
                <w:sz w:val="17"/>
              </w:rPr>
            </w:pPr>
            <w:r>
              <w:rPr>
                <w:sz w:val="17"/>
              </w:rPr>
              <w:t>72.1</w:t>
            </w:r>
          </w:p>
        </w:tc>
        <w:tc>
          <w:tcPr>
            <w:tcW w:w="981" w:type="dxa"/>
          </w:tcPr>
          <w:p>
            <w:pPr>
              <w:pStyle w:val="TableParagraph"/>
              <w:spacing w:line="188" w:lineRule="exact"/>
              <w:ind w:right="264"/>
              <w:jc w:val="right"/>
              <w:rPr>
                <w:sz w:val="17"/>
              </w:rPr>
            </w:pPr>
            <w:r>
              <w:rPr>
                <w:sz w:val="17"/>
              </w:rPr>
              <w:t>1,099</w:t>
            </w:r>
          </w:p>
        </w:tc>
        <w:tc>
          <w:tcPr>
            <w:tcW w:w="886" w:type="dxa"/>
          </w:tcPr>
          <w:p>
            <w:pPr>
              <w:pStyle w:val="TableParagraph"/>
              <w:spacing w:line="188" w:lineRule="exact"/>
              <w:ind w:right="279"/>
              <w:jc w:val="right"/>
              <w:rPr>
                <w:sz w:val="17"/>
              </w:rPr>
            </w:pPr>
            <w:r>
              <w:rPr>
                <w:sz w:val="17"/>
              </w:rPr>
              <w:t>2,097</w:t>
            </w:r>
          </w:p>
        </w:tc>
      </w:tr>
      <w:tr>
        <w:trPr>
          <w:trHeight w:val="208" w:hRule="atLeast"/>
        </w:trPr>
        <w:tc>
          <w:tcPr>
            <w:tcW w:w="3469" w:type="dxa"/>
          </w:tcPr>
          <w:p>
            <w:pPr>
              <w:pStyle w:val="TableParagraph"/>
              <w:spacing w:line="189" w:lineRule="exact"/>
              <w:ind w:left="137"/>
              <w:rPr>
                <w:sz w:val="17"/>
              </w:rPr>
            </w:pPr>
            <w:r>
              <w:rPr>
                <w:sz w:val="17"/>
              </w:rPr>
              <w:t>Currently married</w:t>
            </w:r>
          </w:p>
        </w:tc>
        <w:tc>
          <w:tcPr>
            <w:tcW w:w="849" w:type="dxa"/>
          </w:tcPr>
          <w:p>
            <w:pPr>
              <w:pStyle w:val="TableParagraph"/>
              <w:spacing w:line="189" w:lineRule="exact"/>
              <w:ind w:right="276"/>
              <w:jc w:val="right"/>
              <w:rPr>
                <w:sz w:val="17"/>
              </w:rPr>
            </w:pPr>
            <w:r>
              <w:rPr>
                <w:sz w:val="17"/>
              </w:rPr>
              <w:t>88.4</w:t>
            </w:r>
          </w:p>
        </w:tc>
        <w:tc>
          <w:tcPr>
            <w:tcW w:w="776" w:type="dxa"/>
          </w:tcPr>
          <w:p>
            <w:pPr>
              <w:pStyle w:val="TableParagraph"/>
              <w:spacing w:line="189" w:lineRule="exact"/>
              <w:ind w:left="143" w:right="102"/>
              <w:jc w:val="center"/>
              <w:rPr>
                <w:sz w:val="17"/>
              </w:rPr>
            </w:pPr>
            <w:r>
              <w:rPr>
                <w:sz w:val="17"/>
              </w:rPr>
              <w:t>94.9</w:t>
            </w:r>
          </w:p>
        </w:tc>
        <w:tc>
          <w:tcPr>
            <w:tcW w:w="957" w:type="dxa"/>
          </w:tcPr>
          <w:p>
            <w:pPr>
              <w:pStyle w:val="TableParagraph"/>
              <w:spacing w:line="189" w:lineRule="exact"/>
              <w:ind w:left="94" w:right="43"/>
              <w:jc w:val="center"/>
              <w:rPr>
                <w:sz w:val="17"/>
              </w:rPr>
            </w:pPr>
            <w:r>
              <w:rPr>
                <w:sz w:val="17"/>
              </w:rPr>
              <w:t>73.5</w:t>
            </w:r>
          </w:p>
        </w:tc>
        <w:tc>
          <w:tcPr>
            <w:tcW w:w="812" w:type="dxa"/>
          </w:tcPr>
          <w:p>
            <w:pPr>
              <w:pStyle w:val="TableParagraph"/>
              <w:spacing w:line="189" w:lineRule="exact"/>
              <w:ind w:left="250"/>
              <w:rPr>
                <w:sz w:val="17"/>
              </w:rPr>
            </w:pPr>
            <w:r>
              <w:rPr>
                <w:sz w:val="17"/>
              </w:rPr>
              <w:t>85.5</w:t>
            </w:r>
          </w:p>
        </w:tc>
        <w:tc>
          <w:tcPr>
            <w:tcW w:w="964" w:type="dxa"/>
          </w:tcPr>
          <w:p>
            <w:pPr>
              <w:pStyle w:val="TableParagraph"/>
              <w:spacing w:line="189" w:lineRule="exact"/>
              <w:ind w:left="149" w:right="218"/>
              <w:jc w:val="center"/>
              <w:rPr>
                <w:sz w:val="17"/>
              </w:rPr>
            </w:pPr>
            <w:r>
              <w:rPr>
                <w:sz w:val="17"/>
              </w:rPr>
              <w:t>72.5</w:t>
            </w:r>
          </w:p>
        </w:tc>
        <w:tc>
          <w:tcPr>
            <w:tcW w:w="842" w:type="dxa"/>
          </w:tcPr>
          <w:p>
            <w:pPr>
              <w:pStyle w:val="TableParagraph"/>
              <w:spacing w:line="189" w:lineRule="exact"/>
              <w:ind w:left="294"/>
              <w:rPr>
                <w:sz w:val="17"/>
              </w:rPr>
            </w:pPr>
            <w:r>
              <w:rPr>
                <w:sz w:val="17"/>
              </w:rPr>
              <w:t>79.9</w:t>
            </w:r>
          </w:p>
        </w:tc>
        <w:tc>
          <w:tcPr>
            <w:tcW w:w="72" w:type="dxa"/>
          </w:tcPr>
          <w:p>
            <w:pPr>
              <w:pStyle w:val="TableParagraph"/>
              <w:rPr>
                <w:rFonts w:ascii="Times New Roman"/>
                <w:sz w:val="14"/>
              </w:rPr>
            </w:pPr>
          </w:p>
        </w:tc>
        <w:tc>
          <w:tcPr>
            <w:tcW w:w="844" w:type="dxa"/>
          </w:tcPr>
          <w:p>
            <w:pPr>
              <w:pStyle w:val="TableParagraph"/>
              <w:spacing w:line="189" w:lineRule="exact"/>
              <w:ind w:left="39" w:right="143"/>
              <w:jc w:val="center"/>
              <w:rPr>
                <w:sz w:val="17"/>
              </w:rPr>
            </w:pPr>
            <w:r>
              <w:rPr>
                <w:sz w:val="17"/>
              </w:rPr>
              <w:t>33.5</w:t>
            </w:r>
          </w:p>
        </w:tc>
        <w:tc>
          <w:tcPr>
            <w:tcW w:w="709" w:type="dxa"/>
          </w:tcPr>
          <w:p>
            <w:pPr>
              <w:pStyle w:val="TableParagraph"/>
              <w:spacing w:line="189" w:lineRule="exact"/>
              <w:ind w:left="135" w:right="120"/>
              <w:jc w:val="center"/>
              <w:rPr>
                <w:sz w:val="17"/>
              </w:rPr>
            </w:pPr>
            <w:r>
              <w:rPr>
                <w:sz w:val="17"/>
              </w:rPr>
              <w:t>43.7</w:t>
            </w:r>
          </w:p>
        </w:tc>
        <w:tc>
          <w:tcPr>
            <w:tcW w:w="978" w:type="dxa"/>
          </w:tcPr>
          <w:p>
            <w:pPr>
              <w:pStyle w:val="TableParagraph"/>
              <w:spacing w:line="189" w:lineRule="exact"/>
              <w:ind w:left="216" w:right="145"/>
              <w:jc w:val="center"/>
              <w:rPr>
                <w:sz w:val="17"/>
              </w:rPr>
            </w:pPr>
            <w:r>
              <w:rPr>
                <w:sz w:val="17"/>
              </w:rPr>
              <w:t>80.5</w:t>
            </w:r>
          </w:p>
        </w:tc>
        <w:tc>
          <w:tcPr>
            <w:tcW w:w="753" w:type="dxa"/>
          </w:tcPr>
          <w:p>
            <w:pPr>
              <w:pStyle w:val="TableParagraph"/>
              <w:spacing w:line="189" w:lineRule="exact"/>
              <w:ind w:left="112" w:right="91"/>
              <w:jc w:val="center"/>
              <w:rPr>
                <w:sz w:val="17"/>
              </w:rPr>
            </w:pPr>
            <w:r>
              <w:rPr>
                <w:sz w:val="17"/>
              </w:rPr>
              <w:t>79.2</w:t>
            </w:r>
          </w:p>
        </w:tc>
        <w:tc>
          <w:tcPr>
            <w:tcW w:w="981" w:type="dxa"/>
          </w:tcPr>
          <w:p>
            <w:pPr>
              <w:pStyle w:val="TableParagraph"/>
              <w:spacing w:line="189" w:lineRule="exact"/>
              <w:ind w:right="264"/>
              <w:jc w:val="right"/>
              <w:rPr>
                <w:sz w:val="17"/>
              </w:rPr>
            </w:pPr>
            <w:r>
              <w:rPr>
                <w:sz w:val="17"/>
              </w:rPr>
              <w:t>3,589</w:t>
            </w:r>
          </w:p>
        </w:tc>
        <w:tc>
          <w:tcPr>
            <w:tcW w:w="886" w:type="dxa"/>
          </w:tcPr>
          <w:p>
            <w:pPr>
              <w:pStyle w:val="TableParagraph"/>
              <w:spacing w:line="189" w:lineRule="exact"/>
              <w:ind w:right="279"/>
              <w:jc w:val="right"/>
              <w:rPr>
                <w:sz w:val="17"/>
              </w:rPr>
            </w:pPr>
            <w:r>
              <w:rPr>
                <w:sz w:val="17"/>
              </w:rPr>
              <w:t>2,905</w:t>
            </w:r>
          </w:p>
        </w:tc>
      </w:tr>
      <w:tr>
        <w:trPr>
          <w:trHeight w:val="271" w:hRule="atLeast"/>
        </w:trPr>
        <w:tc>
          <w:tcPr>
            <w:tcW w:w="3469" w:type="dxa"/>
            <w:tcBorders>
              <w:bottom w:val="single" w:sz="4" w:space="0" w:color="000000"/>
            </w:tcBorders>
          </w:tcPr>
          <w:p>
            <w:pPr>
              <w:pStyle w:val="TableParagraph"/>
              <w:spacing w:line="193" w:lineRule="exact"/>
              <w:ind w:left="137"/>
              <w:rPr>
                <w:sz w:val="17"/>
              </w:rPr>
            </w:pPr>
            <w:r>
              <w:rPr>
                <w:sz w:val="17"/>
              </w:rPr>
              <w:t>Widowed/divorced/separated/deserted</w:t>
            </w:r>
          </w:p>
        </w:tc>
        <w:tc>
          <w:tcPr>
            <w:tcW w:w="849" w:type="dxa"/>
            <w:tcBorders>
              <w:bottom w:val="single" w:sz="4" w:space="0" w:color="000000"/>
            </w:tcBorders>
          </w:tcPr>
          <w:p>
            <w:pPr>
              <w:pStyle w:val="TableParagraph"/>
              <w:spacing w:line="193" w:lineRule="exact"/>
              <w:ind w:right="276"/>
              <w:jc w:val="right"/>
              <w:rPr>
                <w:sz w:val="17"/>
              </w:rPr>
            </w:pPr>
            <w:r>
              <w:rPr>
                <w:sz w:val="17"/>
              </w:rPr>
              <w:t>79.4</w:t>
            </w:r>
          </w:p>
        </w:tc>
        <w:tc>
          <w:tcPr>
            <w:tcW w:w="776" w:type="dxa"/>
            <w:tcBorders>
              <w:bottom w:val="single" w:sz="4" w:space="0" w:color="000000"/>
            </w:tcBorders>
          </w:tcPr>
          <w:p>
            <w:pPr>
              <w:pStyle w:val="TableParagraph"/>
              <w:spacing w:line="193" w:lineRule="exact"/>
              <w:ind w:left="143" w:right="93"/>
              <w:jc w:val="center"/>
              <w:rPr>
                <w:sz w:val="17"/>
              </w:rPr>
            </w:pPr>
            <w:r>
              <w:rPr>
                <w:sz w:val="17"/>
              </w:rPr>
              <w:t>(94.8)</w:t>
            </w:r>
          </w:p>
        </w:tc>
        <w:tc>
          <w:tcPr>
            <w:tcW w:w="957" w:type="dxa"/>
            <w:tcBorders>
              <w:bottom w:val="single" w:sz="4" w:space="0" w:color="000000"/>
            </w:tcBorders>
          </w:tcPr>
          <w:p>
            <w:pPr>
              <w:pStyle w:val="TableParagraph"/>
              <w:spacing w:line="193" w:lineRule="exact"/>
              <w:ind w:left="94" w:right="43"/>
              <w:jc w:val="center"/>
              <w:rPr>
                <w:sz w:val="17"/>
              </w:rPr>
            </w:pPr>
            <w:r>
              <w:rPr>
                <w:sz w:val="17"/>
              </w:rPr>
              <w:t>57.9</w:t>
            </w:r>
          </w:p>
        </w:tc>
        <w:tc>
          <w:tcPr>
            <w:tcW w:w="812" w:type="dxa"/>
            <w:tcBorders>
              <w:bottom w:val="single" w:sz="4" w:space="0" w:color="000000"/>
            </w:tcBorders>
          </w:tcPr>
          <w:p>
            <w:pPr>
              <w:pStyle w:val="TableParagraph"/>
              <w:spacing w:line="193" w:lineRule="exact"/>
              <w:ind w:left="204"/>
              <w:rPr>
                <w:sz w:val="17"/>
              </w:rPr>
            </w:pPr>
            <w:r>
              <w:rPr>
                <w:sz w:val="17"/>
              </w:rPr>
              <w:t>(78.5)</w:t>
            </w:r>
          </w:p>
        </w:tc>
        <w:tc>
          <w:tcPr>
            <w:tcW w:w="964" w:type="dxa"/>
            <w:tcBorders>
              <w:bottom w:val="single" w:sz="4" w:space="0" w:color="000000"/>
            </w:tcBorders>
          </w:tcPr>
          <w:p>
            <w:pPr>
              <w:pStyle w:val="TableParagraph"/>
              <w:spacing w:line="193" w:lineRule="exact"/>
              <w:ind w:left="149" w:right="218"/>
              <w:jc w:val="center"/>
              <w:rPr>
                <w:sz w:val="17"/>
              </w:rPr>
            </w:pPr>
            <w:r>
              <w:rPr>
                <w:sz w:val="17"/>
              </w:rPr>
              <w:t>63.2</w:t>
            </w:r>
          </w:p>
        </w:tc>
        <w:tc>
          <w:tcPr>
            <w:tcW w:w="842" w:type="dxa"/>
            <w:tcBorders>
              <w:bottom w:val="single" w:sz="4" w:space="0" w:color="000000"/>
            </w:tcBorders>
          </w:tcPr>
          <w:p>
            <w:pPr>
              <w:pStyle w:val="TableParagraph"/>
              <w:spacing w:line="193" w:lineRule="exact"/>
              <w:ind w:left="246"/>
              <w:rPr>
                <w:sz w:val="17"/>
              </w:rPr>
            </w:pPr>
            <w:r>
              <w:rPr>
                <w:sz w:val="17"/>
              </w:rPr>
              <w:t>(80.8)</w:t>
            </w:r>
          </w:p>
        </w:tc>
        <w:tc>
          <w:tcPr>
            <w:tcW w:w="72" w:type="dxa"/>
            <w:tcBorders>
              <w:bottom w:val="single" w:sz="4" w:space="0" w:color="000000"/>
            </w:tcBorders>
          </w:tcPr>
          <w:p>
            <w:pPr>
              <w:pStyle w:val="TableParagraph"/>
              <w:rPr>
                <w:rFonts w:ascii="Times New Roman"/>
                <w:sz w:val="16"/>
              </w:rPr>
            </w:pPr>
          </w:p>
        </w:tc>
        <w:tc>
          <w:tcPr>
            <w:tcW w:w="844" w:type="dxa"/>
            <w:tcBorders>
              <w:bottom w:val="single" w:sz="4" w:space="0" w:color="000000"/>
            </w:tcBorders>
          </w:tcPr>
          <w:p>
            <w:pPr>
              <w:pStyle w:val="TableParagraph"/>
              <w:spacing w:line="193" w:lineRule="exact"/>
              <w:ind w:left="39" w:right="143"/>
              <w:jc w:val="center"/>
              <w:rPr>
                <w:sz w:val="17"/>
              </w:rPr>
            </w:pPr>
            <w:r>
              <w:rPr>
                <w:sz w:val="17"/>
              </w:rPr>
              <w:t>24.4</w:t>
            </w:r>
          </w:p>
        </w:tc>
        <w:tc>
          <w:tcPr>
            <w:tcW w:w="709" w:type="dxa"/>
            <w:tcBorders>
              <w:bottom w:val="single" w:sz="4" w:space="0" w:color="000000"/>
            </w:tcBorders>
          </w:tcPr>
          <w:p>
            <w:pPr>
              <w:pStyle w:val="TableParagraph"/>
              <w:spacing w:line="193" w:lineRule="exact"/>
              <w:ind w:left="144" w:right="120"/>
              <w:jc w:val="center"/>
              <w:rPr>
                <w:sz w:val="17"/>
              </w:rPr>
            </w:pPr>
            <w:r>
              <w:rPr>
                <w:sz w:val="17"/>
              </w:rPr>
              <w:t>(41.4)</w:t>
            </w:r>
          </w:p>
        </w:tc>
        <w:tc>
          <w:tcPr>
            <w:tcW w:w="978" w:type="dxa"/>
            <w:tcBorders>
              <w:bottom w:val="single" w:sz="4" w:space="0" w:color="000000"/>
            </w:tcBorders>
          </w:tcPr>
          <w:p>
            <w:pPr>
              <w:pStyle w:val="TableParagraph"/>
              <w:spacing w:line="193" w:lineRule="exact"/>
              <w:ind w:left="216" w:right="145"/>
              <w:jc w:val="center"/>
              <w:rPr>
                <w:sz w:val="17"/>
              </w:rPr>
            </w:pPr>
            <w:r>
              <w:rPr>
                <w:sz w:val="17"/>
              </w:rPr>
              <w:t>59.6</w:t>
            </w:r>
          </w:p>
        </w:tc>
        <w:tc>
          <w:tcPr>
            <w:tcW w:w="753" w:type="dxa"/>
            <w:tcBorders>
              <w:bottom w:val="single" w:sz="4" w:space="0" w:color="000000"/>
            </w:tcBorders>
          </w:tcPr>
          <w:p>
            <w:pPr>
              <w:pStyle w:val="TableParagraph"/>
              <w:spacing w:line="193" w:lineRule="exact"/>
              <w:ind w:left="112" w:right="83"/>
              <w:jc w:val="center"/>
              <w:rPr>
                <w:sz w:val="17"/>
              </w:rPr>
            </w:pPr>
            <w:r>
              <w:rPr>
                <w:sz w:val="17"/>
              </w:rPr>
              <w:t>(63.9)</w:t>
            </w:r>
          </w:p>
        </w:tc>
        <w:tc>
          <w:tcPr>
            <w:tcW w:w="981" w:type="dxa"/>
            <w:tcBorders>
              <w:bottom w:val="single" w:sz="4" w:space="0" w:color="000000"/>
            </w:tcBorders>
          </w:tcPr>
          <w:p>
            <w:pPr>
              <w:pStyle w:val="TableParagraph"/>
              <w:spacing w:line="193" w:lineRule="exact"/>
              <w:ind w:right="267"/>
              <w:jc w:val="right"/>
              <w:rPr>
                <w:sz w:val="17"/>
              </w:rPr>
            </w:pPr>
            <w:r>
              <w:rPr>
                <w:sz w:val="17"/>
              </w:rPr>
              <w:t>285</w:t>
            </w:r>
          </w:p>
        </w:tc>
        <w:tc>
          <w:tcPr>
            <w:tcW w:w="886" w:type="dxa"/>
            <w:tcBorders>
              <w:bottom w:val="single" w:sz="4" w:space="0" w:color="000000"/>
            </w:tcBorders>
          </w:tcPr>
          <w:p>
            <w:pPr>
              <w:pStyle w:val="TableParagraph"/>
              <w:spacing w:line="193" w:lineRule="exact"/>
              <w:ind w:right="281"/>
              <w:jc w:val="right"/>
              <w:rPr>
                <w:sz w:val="17"/>
              </w:rPr>
            </w:pPr>
            <w:r>
              <w:rPr>
                <w:sz w:val="17"/>
              </w:rPr>
              <w:t>47</w:t>
            </w:r>
          </w:p>
        </w:tc>
      </w:tr>
      <w:tr>
        <w:trPr>
          <w:trHeight w:val="366" w:hRule="atLeast"/>
        </w:trPr>
        <w:tc>
          <w:tcPr>
            <w:tcW w:w="3469" w:type="dxa"/>
            <w:tcBorders>
              <w:top w:val="single" w:sz="4" w:space="0" w:color="000000"/>
              <w:bottom w:val="single" w:sz="4" w:space="0" w:color="000000"/>
            </w:tcBorders>
          </w:tcPr>
          <w:p>
            <w:pPr>
              <w:pStyle w:val="TableParagraph"/>
              <w:rPr>
                <w:rFonts w:ascii="Times New Roman"/>
                <w:sz w:val="16"/>
              </w:rPr>
            </w:pPr>
          </w:p>
        </w:tc>
        <w:tc>
          <w:tcPr>
            <w:tcW w:w="849" w:type="dxa"/>
            <w:tcBorders>
              <w:top w:val="single" w:sz="4" w:space="0" w:color="000000"/>
              <w:bottom w:val="single" w:sz="4" w:space="0" w:color="000000"/>
            </w:tcBorders>
          </w:tcPr>
          <w:p>
            <w:pPr>
              <w:pStyle w:val="TableParagraph"/>
              <w:rPr>
                <w:rFonts w:ascii="Times New Roman"/>
                <w:sz w:val="16"/>
              </w:rPr>
            </w:pPr>
          </w:p>
        </w:tc>
        <w:tc>
          <w:tcPr>
            <w:tcW w:w="776" w:type="dxa"/>
            <w:tcBorders>
              <w:top w:val="single" w:sz="4" w:space="0" w:color="000000"/>
              <w:bottom w:val="single" w:sz="4" w:space="0" w:color="000000"/>
            </w:tcBorders>
          </w:tcPr>
          <w:p>
            <w:pPr>
              <w:pStyle w:val="TableParagraph"/>
              <w:rPr>
                <w:rFonts w:ascii="Times New Roman"/>
                <w:sz w:val="16"/>
              </w:rPr>
            </w:pPr>
          </w:p>
        </w:tc>
        <w:tc>
          <w:tcPr>
            <w:tcW w:w="957" w:type="dxa"/>
            <w:tcBorders>
              <w:top w:val="single" w:sz="4" w:space="0" w:color="000000"/>
              <w:bottom w:val="single" w:sz="4" w:space="0" w:color="000000"/>
            </w:tcBorders>
          </w:tcPr>
          <w:p>
            <w:pPr>
              <w:pStyle w:val="TableParagraph"/>
              <w:rPr>
                <w:rFonts w:ascii="Times New Roman"/>
                <w:sz w:val="16"/>
              </w:rPr>
            </w:pPr>
          </w:p>
        </w:tc>
        <w:tc>
          <w:tcPr>
            <w:tcW w:w="812" w:type="dxa"/>
            <w:tcBorders>
              <w:top w:val="single" w:sz="4" w:space="0" w:color="000000"/>
              <w:bottom w:val="single" w:sz="4" w:space="0" w:color="000000"/>
            </w:tcBorders>
          </w:tcPr>
          <w:p>
            <w:pPr>
              <w:pStyle w:val="TableParagraph"/>
              <w:rPr>
                <w:rFonts w:ascii="Times New Roman"/>
                <w:sz w:val="16"/>
              </w:rPr>
            </w:pPr>
          </w:p>
        </w:tc>
        <w:tc>
          <w:tcPr>
            <w:tcW w:w="964" w:type="dxa"/>
            <w:tcBorders>
              <w:top w:val="single" w:sz="4" w:space="0" w:color="000000"/>
              <w:bottom w:val="single" w:sz="4" w:space="0" w:color="000000"/>
            </w:tcBorders>
          </w:tcPr>
          <w:p>
            <w:pPr>
              <w:pStyle w:val="TableParagraph"/>
              <w:rPr>
                <w:rFonts w:ascii="Times New Roman"/>
                <w:sz w:val="16"/>
              </w:rPr>
            </w:pPr>
          </w:p>
        </w:tc>
        <w:tc>
          <w:tcPr>
            <w:tcW w:w="842" w:type="dxa"/>
            <w:tcBorders>
              <w:top w:val="single" w:sz="4" w:space="0" w:color="000000"/>
              <w:bottom w:val="single" w:sz="4" w:space="0" w:color="000000"/>
            </w:tcBorders>
          </w:tcPr>
          <w:p>
            <w:pPr>
              <w:pStyle w:val="TableParagraph"/>
              <w:rPr>
                <w:rFonts w:ascii="Times New Roman"/>
                <w:sz w:val="16"/>
              </w:rPr>
            </w:pPr>
          </w:p>
        </w:tc>
        <w:tc>
          <w:tcPr>
            <w:tcW w:w="72" w:type="dxa"/>
            <w:tcBorders>
              <w:top w:val="single" w:sz="4" w:space="0" w:color="000000"/>
              <w:bottom w:val="single" w:sz="4" w:space="0" w:color="000000"/>
            </w:tcBorders>
          </w:tcPr>
          <w:p>
            <w:pPr>
              <w:pStyle w:val="TableParagraph"/>
              <w:rPr>
                <w:rFonts w:ascii="Times New Roman"/>
                <w:sz w:val="16"/>
              </w:rPr>
            </w:pPr>
          </w:p>
        </w:tc>
        <w:tc>
          <w:tcPr>
            <w:tcW w:w="844" w:type="dxa"/>
            <w:tcBorders>
              <w:top w:val="single" w:sz="4" w:space="0" w:color="000000"/>
              <w:bottom w:val="single" w:sz="4" w:space="0" w:color="000000"/>
            </w:tcBorders>
          </w:tcPr>
          <w:p>
            <w:pPr>
              <w:pStyle w:val="TableParagraph"/>
              <w:rPr>
                <w:rFonts w:ascii="Times New Roman"/>
                <w:sz w:val="16"/>
              </w:rPr>
            </w:pPr>
          </w:p>
        </w:tc>
        <w:tc>
          <w:tcPr>
            <w:tcW w:w="709" w:type="dxa"/>
            <w:tcBorders>
              <w:top w:val="single" w:sz="4" w:space="0" w:color="000000"/>
              <w:bottom w:val="single" w:sz="4" w:space="0" w:color="000000"/>
            </w:tcBorders>
          </w:tcPr>
          <w:p>
            <w:pPr>
              <w:pStyle w:val="TableParagraph"/>
              <w:rPr>
                <w:rFonts w:ascii="Times New Roman"/>
                <w:sz w:val="16"/>
              </w:rPr>
            </w:pPr>
          </w:p>
        </w:tc>
        <w:tc>
          <w:tcPr>
            <w:tcW w:w="978" w:type="dxa"/>
            <w:tcBorders>
              <w:top w:val="single" w:sz="4" w:space="0" w:color="000000"/>
              <w:bottom w:val="single" w:sz="4" w:space="0" w:color="000000"/>
            </w:tcBorders>
          </w:tcPr>
          <w:p>
            <w:pPr>
              <w:pStyle w:val="TableParagraph"/>
              <w:rPr>
                <w:rFonts w:ascii="Times New Roman"/>
                <w:sz w:val="16"/>
              </w:rPr>
            </w:pPr>
          </w:p>
        </w:tc>
        <w:tc>
          <w:tcPr>
            <w:tcW w:w="753" w:type="dxa"/>
            <w:tcBorders>
              <w:top w:val="single" w:sz="4" w:space="0" w:color="000000"/>
              <w:bottom w:val="single" w:sz="4" w:space="0" w:color="000000"/>
            </w:tcBorders>
          </w:tcPr>
          <w:p>
            <w:pPr>
              <w:pStyle w:val="TableParagraph"/>
              <w:rPr>
                <w:rFonts w:ascii="Times New Roman"/>
                <w:sz w:val="16"/>
              </w:rPr>
            </w:pPr>
          </w:p>
        </w:tc>
        <w:tc>
          <w:tcPr>
            <w:tcW w:w="1867" w:type="dxa"/>
            <w:gridSpan w:val="2"/>
            <w:tcBorders>
              <w:top w:val="single" w:sz="4" w:space="0" w:color="000000"/>
              <w:bottom w:val="single" w:sz="4" w:space="0" w:color="000000"/>
            </w:tcBorders>
          </w:tcPr>
          <w:p>
            <w:pPr>
              <w:pStyle w:val="TableParagraph"/>
              <w:spacing w:before="80"/>
              <w:ind w:left="879"/>
              <w:rPr>
                <w:i/>
                <w:sz w:val="17"/>
              </w:rPr>
            </w:pPr>
            <w:r>
              <w:rPr>
                <w:i/>
                <w:sz w:val="17"/>
              </w:rPr>
              <w:t>Continued…</w:t>
            </w:r>
          </w:p>
        </w:tc>
      </w:tr>
    </w:tbl>
    <w:p>
      <w:pPr>
        <w:spacing w:after="0"/>
        <w:rPr>
          <w:sz w:val="17"/>
        </w:rPr>
        <w:sectPr>
          <w:footerReference w:type="default" r:id="rId55"/>
          <w:pgSz w:w="15840" w:h="12240" w:orient="landscape"/>
          <w:pgMar w:footer="717" w:header="0" w:top="1140" w:bottom="900" w:left="860" w:right="860"/>
          <w:pgNumType w:start="141"/>
        </w:sectPr>
      </w:pPr>
    </w:p>
    <w:tbl>
      <w:tblPr>
        <w:tblW w:w="0" w:type="auto"/>
        <w:jc w:val="left"/>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85"/>
        <w:gridCol w:w="1802"/>
        <w:gridCol w:w="791"/>
        <w:gridCol w:w="880"/>
        <w:gridCol w:w="823"/>
        <w:gridCol w:w="956"/>
        <w:gridCol w:w="850"/>
        <w:gridCol w:w="74"/>
        <w:gridCol w:w="866"/>
        <w:gridCol w:w="691"/>
        <w:gridCol w:w="971"/>
        <w:gridCol w:w="769"/>
        <w:gridCol w:w="971"/>
        <w:gridCol w:w="856"/>
      </w:tblGrid>
      <w:tr>
        <w:trPr>
          <w:trHeight w:val="397" w:hRule="atLeast"/>
        </w:trPr>
        <w:tc>
          <w:tcPr>
            <w:tcW w:w="13885" w:type="dxa"/>
            <w:gridSpan w:val="14"/>
            <w:tcBorders>
              <w:top w:val="single" w:sz="4" w:space="0" w:color="000000"/>
            </w:tcBorders>
          </w:tcPr>
          <w:p>
            <w:pPr>
              <w:pStyle w:val="TableParagraph"/>
              <w:spacing w:before="83"/>
              <w:ind w:left="36"/>
              <w:rPr>
                <w:i/>
                <w:sz w:val="17"/>
              </w:rPr>
            </w:pPr>
            <w:r>
              <w:rPr>
                <w:sz w:val="17"/>
                <w:u w:val="single"/>
              </w:rPr>
              <w:t>Table 82 Knowledge and prevention of HIV/AIDS</w:t>
            </w:r>
            <w:r>
              <w:rPr>
                <w:sz w:val="18"/>
                <w:u w:val="single"/>
              </w:rPr>
              <w:t>—</w:t>
            </w:r>
            <w:r>
              <w:rPr>
                <w:i/>
                <w:sz w:val="17"/>
                <w:u w:val="single"/>
              </w:rPr>
              <w:t>Continued</w:t>
            </w:r>
          </w:p>
        </w:tc>
      </w:tr>
      <w:tr>
        <w:trPr>
          <w:trHeight w:val="766" w:hRule="atLeast"/>
        </w:trPr>
        <w:tc>
          <w:tcPr>
            <w:tcW w:w="13885" w:type="dxa"/>
            <w:gridSpan w:val="14"/>
            <w:tcBorders>
              <w:bottom w:val="single" w:sz="4" w:space="0" w:color="000000"/>
            </w:tcBorders>
          </w:tcPr>
          <w:p>
            <w:pPr>
              <w:pStyle w:val="TableParagraph"/>
              <w:spacing w:before="64"/>
              <w:ind w:left="36" w:right="14"/>
              <w:jc w:val="both"/>
              <w:rPr>
                <w:sz w:val="17"/>
              </w:rPr>
            </w:pPr>
            <w:r>
              <w:rPr>
                <w:sz w:val="17"/>
              </w:rPr>
              <w:t>Percentage of women and men age 15-49 who have heard of HIV or AIDS and who, in response to prompted questions, say that people can reduce the risk of getting HIV/AIDS by using condoms every time</w:t>
            </w:r>
            <w:r>
              <w:rPr>
                <w:spacing w:val="-6"/>
                <w:sz w:val="17"/>
              </w:rPr>
              <w:t> </w:t>
            </w:r>
            <w:r>
              <w:rPr>
                <w:sz w:val="17"/>
              </w:rPr>
              <w:t>they</w:t>
            </w:r>
            <w:r>
              <w:rPr>
                <w:spacing w:val="-4"/>
                <w:sz w:val="17"/>
              </w:rPr>
              <w:t> </w:t>
            </w:r>
            <w:r>
              <w:rPr>
                <w:sz w:val="17"/>
              </w:rPr>
              <w:t>have</w:t>
            </w:r>
            <w:r>
              <w:rPr>
                <w:spacing w:val="-4"/>
                <w:sz w:val="17"/>
              </w:rPr>
              <w:t> </w:t>
            </w:r>
            <w:r>
              <w:rPr>
                <w:sz w:val="17"/>
              </w:rPr>
              <w:t>sexual</w:t>
            </w:r>
            <w:r>
              <w:rPr>
                <w:spacing w:val="-5"/>
                <w:sz w:val="17"/>
              </w:rPr>
              <w:t> </w:t>
            </w:r>
            <w:r>
              <w:rPr>
                <w:sz w:val="17"/>
              </w:rPr>
              <w:t>intercourse,</w:t>
            </w:r>
            <w:r>
              <w:rPr>
                <w:spacing w:val="-3"/>
                <w:sz w:val="17"/>
              </w:rPr>
              <w:t> </w:t>
            </w:r>
            <w:r>
              <w:rPr>
                <w:sz w:val="17"/>
              </w:rPr>
              <w:t>who</w:t>
            </w:r>
            <w:r>
              <w:rPr>
                <w:spacing w:val="-5"/>
                <w:sz w:val="17"/>
              </w:rPr>
              <w:t> </w:t>
            </w:r>
            <w:r>
              <w:rPr>
                <w:sz w:val="17"/>
              </w:rPr>
              <w:t>know</w:t>
            </w:r>
            <w:r>
              <w:rPr>
                <w:spacing w:val="-5"/>
                <w:sz w:val="17"/>
              </w:rPr>
              <w:t> </w:t>
            </w:r>
            <w:r>
              <w:rPr>
                <w:sz w:val="17"/>
              </w:rPr>
              <w:t>that</w:t>
            </w:r>
            <w:r>
              <w:rPr>
                <w:spacing w:val="-3"/>
                <w:sz w:val="17"/>
              </w:rPr>
              <w:t> </w:t>
            </w:r>
            <w:r>
              <w:rPr>
                <w:sz w:val="17"/>
              </w:rPr>
              <w:t>the</w:t>
            </w:r>
            <w:r>
              <w:rPr>
                <w:spacing w:val="-5"/>
                <w:sz w:val="17"/>
              </w:rPr>
              <w:t> </w:t>
            </w:r>
            <w:r>
              <w:rPr>
                <w:sz w:val="17"/>
              </w:rPr>
              <w:t>risk</w:t>
            </w:r>
            <w:r>
              <w:rPr>
                <w:spacing w:val="-5"/>
                <w:sz w:val="17"/>
              </w:rPr>
              <w:t> </w:t>
            </w:r>
            <w:r>
              <w:rPr>
                <w:sz w:val="17"/>
              </w:rPr>
              <w:t>of</w:t>
            </w:r>
            <w:r>
              <w:rPr>
                <w:spacing w:val="-3"/>
                <w:sz w:val="17"/>
              </w:rPr>
              <w:t> </w:t>
            </w:r>
            <w:r>
              <w:rPr>
                <w:sz w:val="17"/>
              </w:rPr>
              <w:t>getting</w:t>
            </w:r>
            <w:r>
              <w:rPr>
                <w:spacing w:val="-5"/>
                <w:sz w:val="17"/>
              </w:rPr>
              <w:t> </w:t>
            </w:r>
            <w:r>
              <w:rPr>
                <w:sz w:val="17"/>
              </w:rPr>
              <w:t>HIV/AIDS</w:t>
            </w:r>
            <w:r>
              <w:rPr>
                <w:spacing w:val="-4"/>
                <w:sz w:val="17"/>
              </w:rPr>
              <w:t> </w:t>
            </w:r>
            <w:r>
              <w:rPr>
                <w:sz w:val="17"/>
              </w:rPr>
              <w:t>can</w:t>
            </w:r>
            <w:r>
              <w:rPr>
                <w:spacing w:val="-5"/>
                <w:sz w:val="17"/>
              </w:rPr>
              <w:t> </w:t>
            </w:r>
            <w:r>
              <w:rPr>
                <w:sz w:val="17"/>
              </w:rPr>
              <w:t>be</w:t>
            </w:r>
            <w:r>
              <w:rPr>
                <w:spacing w:val="-5"/>
                <w:sz w:val="17"/>
              </w:rPr>
              <w:t> </w:t>
            </w:r>
            <w:r>
              <w:rPr>
                <w:sz w:val="17"/>
              </w:rPr>
              <w:t>reduced</w:t>
            </w:r>
            <w:r>
              <w:rPr>
                <w:spacing w:val="-5"/>
                <w:sz w:val="17"/>
              </w:rPr>
              <w:t> </w:t>
            </w:r>
            <w:r>
              <w:rPr>
                <w:sz w:val="17"/>
              </w:rPr>
              <w:t>by</w:t>
            </w:r>
            <w:r>
              <w:rPr>
                <w:spacing w:val="-1"/>
                <w:sz w:val="17"/>
              </w:rPr>
              <w:t> </w:t>
            </w:r>
            <w:r>
              <w:rPr>
                <w:sz w:val="17"/>
              </w:rPr>
              <w:t>limiting</w:t>
            </w:r>
            <w:r>
              <w:rPr>
                <w:spacing w:val="-2"/>
                <w:sz w:val="17"/>
              </w:rPr>
              <w:t> </w:t>
            </w:r>
            <w:r>
              <w:rPr>
                <w:sz w:val="17"/>
              </w:rPr>
              <w:t>sex</w:t>
            </w:r>
            <w:r>
              <w:rPr>
                <w:spacing w:val="-5"/>
                <w:sz w:val="17"/>
              </w:rPr>
              <w:t> </w:t>
            </w:r>
            <w:r>
              <w:rPr>
                <w:sz w:val="17"/>
              </w:rPr>
              <w:t>to</w:t>
            </w:r>
            <w:r>
              <w:rPr>
                <w:spacing w:val="-5"/>
                <w:sz w:val="17"/>
              </w:rPr>
              <w:t> </w:t>
            </w:r>
            <w:r>
              <w:rPr>
                <w:sz w:val="17"/>
              </w:rPr>
              <w:t>one</w:t>
            </w:r>
            <w:r>
              <w:rPr>
                <w:spacing w:val="-5"/>
                <w:sz w:val="17"/>
              </w:rPr>
              <w:t> </w:t>
            </w:r>
            <w:r>
              <w:rPr>
                <w:sz w:val="17"/>
              </w:rPr>
              <w:t>uninfected</w:t>
            </w:r>
            <w:r>
              <w:rPr>
                <w:spacing w:val="-5"/>
                <w:sz w:val="17"/>
              </w:rPr>
              <w:t> </w:t>
            </w:r>
            <w:r>
              <w:rPr>
                <w:sz w:val="17"/>
              </w:rPr>
              <w:t>partner,</w:t>
            </w:r>
            <w:r>
              <w:rPr>
                <w:spacing w:val="-3"/>
                <w:sz w:val="17"/>
              </w:rPr>
              <w:t> </w:t>
            </w:r>
            <w:r>
              <w:rPr>
                <w:sz w:val="17"/>
              </w:rPr>
              <w:t>who</w:t>
            </w:r>
            <w:r>
              <w:rPr>
                <w:spacing w:val="4"/>
                <w:sz w:val="17"/>
              </w:rPr>
              <w:t> </w:t>
            </w:r>
            <w:r>
              <w:rPr>
                <w:sz w:val="17"/>
              </w:rPr>
              <w:t>have</w:t>
            </w:r>
            <w:r>
              <w:rPr>
                <w:spacing w:val="-5"/>
                <w:sz w:val="17"/>
              </w:rPr>
              <w:t> </w:t>
            </w:r>
            <w:r>
              <w:rPr>
                <w:sz w:val="17"/>
              </w:rPr>
              <w:t>a</w:t>
            </w:r>
            <w:r>
              <w:rPr>
                <w:spacing w:val="-4"/>
                <w:sz w:val="17"/>
              </w:rPr>
              <w:t> </w:t>
            </w:r>
            <w:r>
              <w:rPr>
                <w:sz w:val="17"/>
              </w:rPr>
              <w:t>comprehensive</w:t>
            </w:r>
            <w:r>
              <w:rPr>
                <w:spacing w:val="-5"/>
                <w:sz w:val="17"/>
              </w:rPr>
              <w:t> </w:t>
            </w:r>
            <w:r>
              <w:rPr>
                <w:sz w:val="17"/>
              </w:rPr>
              <w:t>knowledge</w:t>
            </w:r>
            <w:r>
              <w:rPr>
                <w:spacing w:val="-2"/>
                <w:sz w:val="17"/>
              </w:rPr>
              <w:t> </w:t>
            </w:r>
            <w:r>
              <w:rPr>
                <w:sz w:val="17"/>
              </w:rPr>
              <w:t>about</w:t>
            </w:r>
            <w:r>
              <w:rPr>
                <w:spacing w:val="-4"/>
                <w:sz w:val="17"/>
              </w:rPr>
              <w:t> </w:t>
            </w:r>
            <w:r>
              <w:rPr>
                <w:sz w:val="17"/>
              </w:rPr>
              <w:t>HIV/AIDS,</w:t>
            </w:r>
            <w:r>
              <w:rPr>
                <w:spacing w:val="-4"/>
                <w:sz w:val="17"/>
              </w:rPr>
              <w:t> </w:t>
            </w:r>
            <w:r>
              <w:rPr>
                <w:sz w:val="17"/>
              </w:rPr>
              <w:t>and</w:t>
            </w:r>
            <w:r>
              <w:rPr>
                <w:spacing w:val="-5"/>
                <w:sz w:val="17"/>
              </w:rPr>
              <w:t> </w:t>
            </w:r>
            <w:r>
              <w:rPr>
                <w:sz w:val="17"/>
              </w:rPr>
              <w:t>who know that HIV/AIDS can be transmitted from a mother to her baby, by background characteristics, Maharashtra,</w:t>
            </w:r>
            <w:r>
              <w:rPr>
                <w:spacing w:val="-7"/>
                <w:sz w:val="17"/>
              </w:rPr>
              <w:t> </w:t>
            </w:r>
            <w:r>
              <w:rPr>
                <w:sz w:val="17"/>
              </w:rPr>
              <w:t>2019-20</w:t>
            </w:r>
          </w:p>
        </w:tc>
      </w:tr>
      <w:tr>
        <w:trPr>
          <w:trHeight w:val="1442" w:hRule="atLeast"/>
        </w:trPr>
        <w:tc>
          <w:tcPr>
            <w:tcW w:w="2585" w:type="dxa"/>
            <w:tcBorders>
              <w:top w:val="single" w:sz="4" w:space="0" w:color="000000"/>
            </w:tcBorders>
          </w:tcPr>
          <w:p>
            <w:pPr>
              <w:pStyle w:val="TableParagraph"/>
              <w:rPr>
                <w:rFonts w:ascii="Times New Roman"/>
                <w:sz w:val="16"/>
              </w:rPr>
            </w:pPr>
          </w:p>
        </w:tc>
        <w:tc>
          <w:tcPr>
            <w:tcW w:w="2593" w:type="dxa"/>
            <w:gridSpan w:val="2"/>
            <w:tcBorders>
              <w:top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130"/>
              <w:ind w:left="768"/>
              <w:jc w:val="center"/>
              <w:rPr>
                <w:sz w:val="17"/>
              </w:rPr>
            </w:pPr>
            <w:r>
              <w:rPr>
                <w:sz w:val="17"/>
              </w:rPr>
              <w:t>Percentage who have</w:t>
            </w:r>
          </w:p>
          <w:p>
            <w:pPr>
              <w:pStyle w:val="TableParagraph"/>
              <w:spacing w:line="192" w:lineRule="exact" w:before="1"/>
              <w:ind w:left="735"/>
              <w:jc w:val="center"/>
              <w:rPr>
                <w:sz w:val="17"/>
              </w:rPr>
            </w:pPr>
            <w:r>
              <w:rPr>
                <w:w w:val="100"/>
                <w:sz w:val="17"/>
                <w:u w:val="single"/>
              </w:rPr>
              <w:t> </w:t>
            </w:r>
            <w:r>
              <w:rPr>
                <w:sz w:val="17"/>
                <w:u w:val="single"/>
              </w:rPr>
              <w:t>    heard of HIV or AIDS </w:t>
            </w:r>
          </w:p>
        </w:tc>
        <w:tc>
          <w:tcPr>
            <w:tcW w:w="1703" w:type="dxa"/>
            <w:gridSpan w:val="2"/>
            <w:tcBorders>
              <w:top w:val="single" w:sz="4" w:space="0" w:color="000000"/>
            </w:tcBorders>
          </w:tcPr>
          <w:p>
            <w:pPr>
              <w:pStyle w:val="TableParagraph"/>
              <w:spacing w:before="12"/>
              <w:rPr>
                <w:rFonts w:ascii="P052"/>
                <w:sz w:val="13"/>
              </w:rPr>
            </w:pPr>
          </w:p>
          <w:p>
            <w:pPr>
              <w:pStyle w:val="TableParagraph"/>
              <w:ind w:left="24" w:right="52" w:hanging="3"/>
              <w:jc w:val="center"/>
              <w:rPr>
                <w:sz w:val="17"/>
              </w:rPr>
            </w:pPr>
            <w:r>
              <w:rPr>
                <w:sz w:val="17"/>
              </w:rPr>
              <w:t>Percentage who say that people can reduce their chances of </w:t>
            </w:r>
            <w:r>
              <w:rPr>
                <w:spacing w:val="-3"/>
                <w:sz w:val="17"/>
              </w:rPr>
              <w:t>getting </w:t>
            </w:r>
            <w:r>
              <w:rPr>
                <w:sz w:val="17"/>
              </w:rPr>
              <w:t>HIV/AIDS by using a condom every</w:t>
            </w:r>
            <w:r>
              <w:rPr>
                <w:spacing w:val="-2"/>
                <w:sz w:val="17"/>
              </w:rPr>
              <w:t> </w:t>
            </w:r>
            <w:r>
              <w:rPr>
                <w:sz w:val="17"/>
              </w:rPr>
              <w:t>time</w:t>
            </w:r>
          </w:p>
          <w:p>
            <w:pPr>
              <w:pStyle w:val="TableParagraph"/>
              <w:tabs>
                <w:tab w:pos="302" w:val="left" w:leader="none"/>
                <w:tab w:pos="1533" w:val="left" w:leader="none"/>
              </w:tabs>
              <w:spacing w:line="191" w:lineRule="exact"/>
              <w:ind w:right="42"/>
              <w:jc w:val="center"/>
              <w:rPr>
                <w:sz w:val="17"/>
              </w:rPr>
            </w:pPr>
            <w:r>
              <w:rPr>
                <w:w w:val="100"/>
                <w:sz w:val="17"/>
                <w:u w:val="single"/>
              </w:rPr>
              <w:t> </w:t>
            </w:r>
            <w:r>
              <w:rPr>
                <w:sz w:val="17"/>
                <w:u w:val="single"/>
              </w:rPr>
              <w:tab/>
              <w:t>they have</w:t>
            </w:r>
            <w:r>
              <w:rPr>
                <w:spacing w:val="-5"/>
                <w:sz w:val="17"/>
                <w:u w:val="single"/>
              </w:rPr>
              <w:t> </w:t>
            </w:r>
            <w:r>
              <w:rPr>
                <w:sz w:val="17"/>
                <w:u w:val="single"/>
              </w:rPr>
              <w:t>sex</w:t>
              <w:tab/>
            </w:r>
          </w:p>
        </w:tc>
        <w:tc>
          <w:tcPr>
            <w:tcW w:w="1880" w:type="dxa"/>
            <w:gridSpan w:val="3"/>
            <w:tcBorders>
              <w:top w:val="single" w:sz="4" w:space="0" w:color="000000"/>
              <w:bottom w:val="single" w:sz="4" w:space="0" w:color="000000"/>
            </w:tcBorders>
          </w:tcPr>
          <w:p>
            <w:pPr>
              <w:pStyle w:val="TableParagraph"/>
              <w:rPr>
                <w:rFonts w:ascii="P052"/>
                <w:sz w:val="16"/>
              </w:rPr>
            </w:pPr>
          </w:p>
          <w:p>
            <w:pPr>
              <w:pStyle w:val="TableParagraph"/>
              <w:spacing w:before="9"/>
              <w:rPr>
                <w:rFonts w:ascii="P052"/>
                <w:sz w:val="12"/>
              </w:rPr>
            </w:pPr>
          </w:p>
          <w:p>
            <w:pPr>
              <w:pStyle w:val="TableParagraph"/>
              <w:ind w:left="70" w:right="73" w:hanging="5"/>
              <w:jc w:val="center"/>
              <w:rPr>
                <w:sz w:val="17"/>
              </w:rPr>
            </w:pPr>
            <w:r>
              <w:rPr>
                <w:sz w:val="17"/>
              </w:rPr>
              <w:t>Percentage who know that the risk of getting HIV/AIDS can be reduced by limiting sex to one</w:t>
            </w:r>
          </w:p>
          <w:p>
            <w:pPr>
              <w:pStyle w:val="TableParagraph"/>
              <w:spacing w:line="187" w:lineRule="exact" w:before="1"/>
              <w:ind w:left="104" w:right="111"/>
              <w:jc w:val="center"/>
              <w:rPr>
                <w:sz w:val="11"/>
              </w:rPr>
            </w:pPr>
            <w:r>
              <w:rPr>
                <w:sz w:val="17"/>
              </w:rPr>
              <w:t>uninfected sex partner</w:t>
            </w:r>
            <w:r>
              <w:rPr>
                <w:position w:val="5"/>
                <w:sz w:val="11"/>
              </w:rPr>
              <w:t>1</w:t>
            </w:r>
          </w:p>
        </w:tc>
        <w:tc>
          <w:tcPr>
            <w:tcW w:w="1557" w:type="dxa"/>
            <w:gridSpan w:val="2"/>
            <w:tcBorders>
              <w:top w:val="single" w:sz="4" w:space="0" w:color="000000"/>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9"/>
              <w:rPr>
                <w:rFonts w:ascii="P052"/>
                <w:sz w:val="11"/>
              </w:rPr>
            </w:pPr>
          </w:p>
          <w:p>
            <w:pPr>
              <w:pStyle w:val="TableParagraph"/>
              <w:ind w:left="65"/>
              <w:jc w:val="center"/>
              <w:rPr>
                <w:sz w:val="17"/>
              </w:rPr>
            </w:pPr>
            <w:r>
              <w:rPr>
                <w:sz w:val="17"/>
              </w:rPr>
              <w:t>Percentage who have a comprehensive knowledge about</w:t>
            </w:r>
          </w:p>
          <w:p>
            <w:pPr>
              <w:pStyle w:val="TableParagraph"/>
              <w:spacing w:line="186" w:lineRule="exact"/>
              <w:ind w:left="63"/>
              <w:jc w:val="center"/>
              <w:rPr>
                <w:sz w:val="11"/>
              </w:rPr>
            </w:pPr>
            <w:r>
              <w:rPr>
                <w:sz w:val="17"/>
              </w:rPr>
              <w:t>HIV/AIDS</w:t>
            </w:r>
            <w:r>
              <w:rPr>
                <w:position w:val="5"/>
                <w:sz w:val="11"/>
              </w:rPr>
              <w:t>2</w:t>
            </w:r>
          </w:p>
        </w:tc>
        <w:tc>
          <w:tcPr>
            <w:tcW w:w="1740" w:type="dxa"/>
            <w:gridSpan w:val="2"/>
            <w:tcBorders>
              <w:top w:val="single" w:sz="4" w:space="0" w:color="000000"/>
            </w:tcBorders>
          </w:tcPr>
          <w:p>
            <w:pPr>
              <w:pStyle w:val="TableParagraph"/>
              <w:rPr>
                <w:rFonts w:ascii="P052"/>
                <w:sz w:val="16"/>
              </w:rPr>
            </w:pPr>
          </w:p>
          <w:p>
            <w:pPr>
              <w:pStyle w:val="TableParagraph"/>
              <w:rPr>
                <w:rFonts w:ascii="P052"/>
                <w:sz w:val="16"/>
              </w:rPr>
            </w:pPr>
          </w:p>
          <w:p>
            <w:pPr>
              <w:pStyle w:val="TableParagraph"/>
              <w:spacing w:before="9"/>
              <w:rPr>
                <w:rFonts w:ascii="P052"/>
                <w:sz w:val="11"/>
              </w:rPr>
            </w:pPr>
          </w:p>
          <w:p>
            <w:pPr>
              <w:pStyle w:val="TableParagraph"/>
              <w:ind w:left="195" w:right="50" w:hanging="41"/>
              <w:jc w:val="both"/>
              <w:rPr>
                <w:sz w:val="17"/>
              </w:rPr>
            </w:pPr>
            <w:r>
              <w:rPr>
                <w:sz w:val="17"/>
              </w:rPr>
              <w:t>Percentage who know that HIV/AIDS can be transmitted from a</w:t>
            </w:r>
          </w:p>
          <w:p>
            <w:pPr>
              <w:pStyle w:val="TableParagraph"/>
              <w:spacing w:line="191" w:lineRule="exact"/>
              <w:ind w:left="66"/>
              <w:jc w:val="both"/>
              <w:rPr>
                <w:sz w:val="17"/>
              </w:rPr>
            </w:pPr>
            <w:r>
              <w:rPr>
                <w:w w:val="100"/>
                <w:sz w:val="17"/>
                <w:u w:val="single"/>
              </w:rPr>
              <w:t> </w:t>
            </w:r>
            <w:r>
              <w:rPr>
                <w:sz w:val="17"/>
                <w:u w:val="single"/>
              </w:rPr>
              <w:t>    mother to her baby   </w:t>
            </w:r>
          </w:p>
        </w:tc>
        <w:tc>
          <w:tcPr>
            <w:tcW w:w="1827" w:type="dxa"/>
            <w:gridSpan w:val="2"/>
            <w:tcBorders>
              <w:top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tabs>
                <w:tab w:pos="657" w:val="left" w:leader="none"/>
                <w:tab w:pos="1842" w:val="left" w:leader="none"/>
              </w:tabs>
              <w:spacing w:line="192" w:lineRule="exact" w:before="116"/>
              <w:ind w:left="40" w:right="-29"/>
              <w:rPr>
                <w:sz w:val="17"/>
              </w:rPr>
            </w:pPr>
            <w:r>
              <w:rPr>
                <w:w w:val="100"/>
                <w:sz w:val="17"/>
                <w:u w:val="single"/>
              </w:rPr>
              <w:t> </w:t>
            </w:r>
            <w:r>
              <w:rPr>
                <w:sz w:val="17"/>
                <w:u w:val="single"/>
              </w:rPr>
              <w:tab/>
              <w:t>Number</w:t>
              <w:tab/>
            </w:r>
          </w:p>
        </w:tc>
      </w:tr>
      <w:tr>
        <w:trPr>
          <w:trHeight w:val="283" w:hRule="atLeast"/>
        </w:trPr>
        <w:tc>
          <w:tcPr>
            <w:tcW w:w="2585" w:type="dxa"/>
            <w:tcBorders>
              <w:bottom w:val="single" w:sz="4" w:space="0" w:color="000000"/>
            </w:tcBorders>
          </w:tcPr>
          <w:p>
            <w:pPr>
              <w:pStyle w:val="TableParagraph"/>
              <w:spacing w:line="188" w:lineRule="exact" w:before="75"/>
              <w:ind w:left="36"/>
              <w:rPr>
                <w:sz w:val="17"/>
              </w:rPr>
            </w:pPr>
            <w:r>
              <w:rPr>
                <w:sz w:val="17"/>
              </w:rPr>
              <w:t>Background characteristic</w:t>
            </w:r>
          </w:p>
        </w:tc>
        <w:tc>
          <w:tcPr>
            <w:tcW w:w="1802" w:type="dxa"/>
            <w:tcBorders>
              <w:bottom w:val="single" w:sz="4" w:space="0" w:color="000000"/>
            </w:tcBorders>
          </w:tcPr>
          <w:p>
            <w:pPr>
              <w:pStyle w:val="TableParagraph"/>
              <w:spacing w:line="188" w:lineRule="exact" w:before="75"/>
              <w:ind w:right="269"/>
              <w:jc w:val="right"/>
              <w:rPr>
                <w:sz w:val="17"/>
              </w:rPr>
            </w:pPr>
            <w:r>
              <w:rPr>
                <w:sz w:val="17"/>
              </w:rPr>
              <w:t>Women</w:t>
            </w:r>
          </w:p>
        </w:tc>
        <w:tc>
          <w:tcPr>
            <w:tcW w:w="791" w:type="dxa"/>
            <w:tcBorders>
              <w:bottom w:val="single" w:sz="4" w:space="0" w:color="000000"/>
            </w:tcBorders>
          </w:tcPr>
          <w:p>
            <w:pPr>
              <w:pStyle w:val="TableParagraph"/>
              <w:spacing w:line="188" w:lineRule="exact" w:before="75"/>
              <w:ind w:left="196"/>
              <w:rPr>
                <w:sz w:val="17"/>
              </w:rPr>
            </w:pPr>
            <w:r>
              <w:rPr>
                <w:sz w:val="17"/>
              </w:rPr>
              <w:t>Men</w:t>
            </w:r>
          </w:p>
        </w:tc>
        <w:tc>
          <w:tcPr>
            <w:tcW w:w="880" w:type="dxa"/>
            <w:tcBorders>
              <w:bottom w:val="single" w:sz="4" w:space="0" w:color="000000"/>
            </w:tcBorders>
          </w:tcPr>
          <w:p>
            <w:pPr>
              <w:pStyle w:val="TableParagraph"/>
              <w:spacing w:line="188" w:lineRule="exact" w:before="75"/>
              <w:ind w:left="129"/>
              <w:rPr>
                <w:sz w:val="17"/>
              </w:rPr>
            </w:pPr>
            <w:r>
              <w:rPr>
                <w:sz w:val="17"/>
              </w:rPr>
              <w:t>Women</w:t>
            </w:r>
          </w:p>
        </w:tc>
        <w:tc>
          <w:tcPr>
            <w:tcW w:w="823" w:type="dxa"/>
            <w:tcBorders>
              <w:bottom w:val="single" w:sz="4" w:space="0" w:color="000000"/>
            </w:tcBorders>
          </w:tcPr>
          <w:p>
            <w:pPr>
              <w:pStyle w:val="TableParagraph"/>
              <w:spacing w:line="188" w:lineRule="exact" w:before="75"/>
              <w:ind w:left="253"/>
              <w:rPr>
                <w:sz w:val="17"/>
              </w:rPr>
            </w:pPr>
            <w:r>
              <w:rPr>
                <w:sz w:val="17"/>
              </w:rPr>
              <w:t>Men</w:t>
            </w:r>
          </w:p>
        </w:tc>
        <w:tc>
          <w:tcPr>
            <w:tcW w:w="956" w:type="dxa"/>
            <w:tcBorders>
              <w:top w:val="single" w:sz="4" w:space="0" w:color="000000"/>
              <w:bottom w:val="single" w:sz="4" w:space="0" w:color="000000"/>
            </w:tcBorders>
          </w:tcPr>
          <w:p>
            <w:pPr>
              <w:pStyle w:val="TableParagraph"/>
              <w:spacing w:line="188" w:lineRule="exact" w:before="80"/>
              <w:ind w:left="166"/>
              <w:rPr>
                <w:sz w:val="17"/>
              </w:rPr>
            </w:pPr>
            <w:r>
              <w:rPr>
                <w:sz w:val="17"/>
              </w:rPr>
              <w:t>Women</w:t>
            </w:r>
          </w:p>
        </w:tc>
        <w:tc>
          <w:tcPr>
            <w:tcW w:w="850" w:type="dxa"/>
            <w:tcBorders>
              <w:top w:val="single" w:sz="4" w:space="0" w:color="000000"/>
              <w:bottom w:val="single" w:sz="4" w:space="0" w:color="000000"/>
            </w:tcBorders>
          </w:tcPr>
          <w:p>
            <w:pPr>
              <w:pStyle w:val="TableParagraph"/>
              <w:spacing w:line="188" w:lineRule="exact" w:before="80"/>
              <w:ind w:left="94" w:right="66"/>
              <w:jc w:val="center"/>
              <w:rPr>
                <w:sz w:val="17"/>
              </w:rPr>
            </w:pPr>
            <w:r>
              <w:rPr>
                <w:sz w:val="17"/>
              </w:rPr>
              <w:t>Men</w:t>
            </w:r>
          </w:p>
        </w:tc>
        <w:tc>
          <w:tcPr>
            <w:tcW w:w="74" w:type="dxa"/>
            <w:tcBorders>
              <w:bottom w:val="single" w:sz="4" w:space="0" w:color="000000"/>
            </w:tcBorders>
          </w:tcPr>
          <w:p>
            <w:pPr>
              <w:pStyle w:val="TableParagraph"/>
              <w:rPr>
                <w:rFonts w:ascii="Times New Roman"/>
                <w:sz w:val="16"/>
              </w:rPr>
            </w:pPr>
          </w:p>
        </w:tc>
        <w:tc>
          <w:tcPr>
            <w:tcW w:w="866" w:type="dxa"/>
            <w:tcBorders>
              <w:top w:val="single" w:sz="4" w:space="0" w:color="000000"/>
              <w:bottom w:val="single" w:sz="4" w:space="0" w:color="000000"/>
            </w:tcBorders>
          </w:tcPr>
          <w:p>
            <w:pPr>
              <w:pStyle w:val="TableParagraph"/>
              <w:spacing w:line="188" w:lineRule="exact" w:before="80"/>
              <w:ind w:left="128"/>
              <w:rPr>
                <w:sz w:val="17"/>
              </w:rPr>
            </w:pPr>
            <w:r>
              <w:rPr>
                <w:sz w:val="17"/>
              </w:rPr>
              <w:t>Women</w:t>
            </w:r>
          </w:p>
        </w:tc>
        <w:tc>
          <w:tcPr>
            <w:tcW w:w="691" w:type="dxa"/>
            <w:tcBorders>
              <w:top w:val="single" w:sz="4" w:space="0" w:color="000000"/>
              <w:bottom w:val="single" w:sz="4" w:space="0" w:color="000000"/>
            </w:tcBorders>
          </w:tcPr>
          <w:p>
            <w:pPr>
              <w:pStyle w:val="TableParagraph"/>
              <w:spacing w:line="188" w:lineRule="exact" w:before="80"/>
              <w:ind w:right="185"/>
              <w:jc w:val="right"/>
              <w:rPr>
                <w:sz w:val="17"/>
              </w:rPr>
            </w:pPr>
            <w:r>
              <w:rPr>
                <w:sz w:val="17"/>
              </w:rPr>
              <w:t>Men</w:t>
            </w:r>
          </w:p>
        </w:tc>
        <w:tc>
          <w:tcPr>
            <w:tcW w:w="971" w:type="dxa"/>
            <w:tcBorders>
              <w:bottom w:val="single" w:sz="4" w:space="0" w:color="000000"/>
            </w:tcBorders>
          </w:tcPr>
          <w:p>
            <w:pPr>
              <w:pStyle w:val="TableParagraph"/>
              <w:spacing w:line="188" w:lineRule="exact" w:before="75"/>
              <w:ind w:left="241"/>
              <w:rPr>
                <w:sz w:val="17"/>
              </w:rPr>
            </w:pPr>
            <w:r>
              <w:rPr>
                <w:sz w:val="17"/>
              </w:rPr>
              <w:t>Women</w:t>
            </w:r>
          </w:p>
        </w:tc>
        <w:tc>
          <w:tcPr>
            <w:tcW w:w="769" w:type="dxa"/>
            <w:tcBorders>
              <w:bottom w:val="single" w:sz="4" w:space="0" w:color="000000"/>
            </w:tcBorders>
          </w:tcPr>
          <w:p>
            <w:pPr>
              <w:pStyle w:val="TableParagraph"/>
              <w:spacing w:line="188" w:lineRule="exact" w:before="75"/>
              <w:ind w:right="211"/>
              <w:jc w:val="right"/>
              <w:rPr>
                <w:sz w:val="17"/>
              </w:rPr>
            </w:pPr>
            <w:r>
              <w:rPr>
                <w:sz w:val="17"/>
              </w:rPr>
              <w:t>Men</w:t>
            </w:r>
          </w:p>
        </w:tc>
        <w:tc>
          <w:tcPr>
            <w:tcW w:w="971" w:type="dxa"/>
            <w:tcBorders>
              <w:bottom w:val="single" w:sz="4" w:space="0" w:color="000000"/>
            </w:tcBorders>
          </w:tcPr>
          <w:p>
            <w:pPr>
              <w:pStyle w:val="TableParagraph"/>
              <w:spacing w:line="188" w:lineRule="exact" w:before="75"/>
              <w:ind w:left="215"/>
              <w:rPr>
                <w:sz w:val="17"/>
              </w:rPr>
            </w:pPr>
            <w:r>
              <w:rPr>
                <w:sz w:val="17"/>
              </w:rPr>
              <w:t>Women</w:t>
            </w:r>
          </w:p>
        </w:tc>
        <w:tc>
          <w:tcPr>
            <w:tcW w:w="856" w:type="dxa"/>
            <w:tcBorders>
              <w:bottom w:val="single" w:sz="4" w:space="0" w:color="000000"/>
            </w:tcBorders>
          </w:tcPr>
          <w:p>
            <w:pPr>
              <w:pStyle w:val="TableParagraph"/>
              <w:spacing w:line="188" w:lineRule="exact" w:before="75"/>
              <w:ind w:right="272"/>
              <w:jc w:val="right"/>
              <w:rPr>
                <w:sz w:val="17"/>
              </w:rPr>
            </w:pPr>
            <w:r>
              <w:rPr>
                <w:sz w:val="17"/>
              </w:rPr>
              <w:t>Men</w:t>
            </w:r>
          </w:p>
        </w:tc>
      </w:tr>
      <w:tr>
        <w:trPr>
          <w:trHeight w:val="716" w:hRule="atLeast"/>
        </w:trPr>
        <w:tc>
          <w:tcPr>
            <w:tcW w:w="13885" w:type="dxa"/>
            <w:gridSpan w:val="14"/>
            <w:tcBorders>
              <w:top w:val="single" w:sz="4" w:space="0" w:color="000000"/>
            </w:tcBorders>
          </w:tcPr>
          <w:p>
            <w:pPr>
              <w:pStyle w:val="TableParagraph"/>
              <w:spacing w:before="5"/>
              <w:rPr>
                <w:rFonts w:ascii="P052"/>
                <w:sz w:val="20"/>
              </w:rPr>
            </w:pPr>
          </w:p>
          <w:p>
            <w:pPr>
              <w:pStyle w:val="TableParagraph"/>
              <w:spacing w:line="206" w:lineRule="exact"/>
              <w:ind w:left="74" w:right="10692" w:hanging="39"/>
              <w:rPr>
                <w:sz w:val="11"/>
              </w:rPr>
            </w:pPr>
            <w:r>
              <w:rPr>
                <w:b/>
                <w:sz w:val="17"/>
              </w:rPr>
              <w:t>Whether been away from home for 1 month or more at a time in the past 12 months</w:t>
            </w:r>
            <w:r>
              <w:rPr>
                <w:position w:val="5"/>
                <w:sz w:val="11"/>
              </w:rPr>
              <w:t>4</w:t>
            </w:r>
          </w:p>
        </w:tc>
      </w:tr>
      <w:tr>
        <w:trPr>
          <w:trHeight w:val="207" w:hRule="atLeast"/>
        </w:trPr>
        <w:tc>
          <w:tcPr>
            <w:tcW w:w="2585" w:type="dxa"/>
          </w:tcPr>
          <w:p>
            <w:pPr>
              <w:pStyle w:val="TableParagraph"/>
              <w:spacing w:line="188" w:lineRule="exact"/>
              <w:ind w:left="137"/>
              <w:rPr>
                <w:sz w:val="17"/>
              </w:rPr>
            </w:pPr>
            <w:r>
              <w:rPr>
                <w:sz w:val="17"/>
              </w:rPr>
              <w:t>Been away</w:t>
            </w:r>
          </w:p>
        </w:tc>
        <w:tc>
          <w:tcPr>
            <w:tcW w:w="1802" w:type="dxa"/>
          </w:tcPr>
          <w:p>
            <w:pPr>
              <w:pStyle w:val="TableParagraph"/>
              <w:spacing w:line="188" w:lineRule="exact"/>
              <w:ind w:right="345"/>
              <w:jc w:val="right"/>
              <w:rPr>
                <w:sz w:val="17"/>
              </w:rPr>
            </w:pPr>
            <w:r>
              <w:rPr>
                <w:sz w:val="17"/>
              </w:rPr>
              <w:t>91.2</w:t>
            </w:r>
          </w:p>
        </w:tc>
        <w:tc>
          <w:tcPr>
            <w:tcW w:w="791" w:type="dxa"/>
          </w:tcPr>
          <w:p>
            <w:pPr>
              <w:pStyle w:val="TableParagraph"/>
              <w:spacing w:line="188" w:lineRule="exact"/>
              <w:ind w:left="188"/>
              <w:rPr>
                <w:sz w:val="17"/>
              </w:rPr>
            </w:pPr>
            <w:r>
              <w:rPr>
                <w:sz w:val="17"/>
              </w:rPr>
              <w:t>91.7</w:t>
            </w:r>
          </w:p>
        </w:tc>
        <w:tc>
          <w:tcPr>
            <w:tcW w:w="880" w:type="dxa"/>
          </w:tcPr>
          <w:p>
            <w:pPr>
              <w:pStyle w:val="TableParagraph"/>
              <w:spacing w:line="188" w:lineRule="exact"/>
              <w:ind w:left="269"/>
              <w:rPr>
                <w:sz w:val="17"/>
              </w:rPr>
            </w:pPr>
            <w:r>
              <w:rPr>
                <w:sz w:val="17"/>
              </w:rPr>
              <w:t>79.4</w:t>
            </w:r>
          </w:p>
        </w:tc>
        <w:tc>
          <w:tcPr>
            <w:tcW w:w="823" w:type="dxa"/>
          </w:tcPr>
          <w:p>
            <w:pPr>
              <w:pStyle w:val="TableParagraph"/>
              <w:spacing w:line="188" w:lineRule="exact"/>
              <w:ind w:left="243"/>
              <w:rPr>
                <w:sz w:val="17"/>
              </w:rPr>
            </w:pPr>
            <w:r>
              <w:rPr>
                <w:sz w:val="17"/>
              </w:rPr>
              <w:t>81.6</w:t>
            </w:r>
          </w:p>
        </w:tc>
        <w:tc>
          <w:tcPr>
            <w:tcW w:w="956" w:type="dxa"/>
          </w:tcPr>
          <w:p>
            <w:pPr>
              <w:pStyle w:val="TableParagraph"/>
              <w:spacing w:line="188" w:lineRule="exact"/>
              <w:ind w:left="277"/>
              <w:rPr>
                <w:sz w:val="17"/>
              </w:rPr>
            </w:pPr>
            <w:r>
              <w:rPr>
                <w:sz w:val="17"/>
              </w:rPr>
              <w:t>79.2</w:t>
            </w:r>
          </w:p>
        </w:tc>
        <w:tc>
          <w:tcPr>
            <w:tcW w:w="850" w:type="dxa"/>
          </w:tcPr>
          <w:p>
            <w:pPr>
              <w:pStyle w:val="TableParagraph"/>
              <w:spacing w:line="188" w:lineRule="exact"/>
              <w:ind w:left="86" w:right="66"/>
              <w:jc w:val="center"/>
              <w:rPr>
                <w:sz w:val="17"/>
              </w:rPr>
            </w:pPr>
            <w:r>
              <w:rPr>
                <w:sz w:val="17"/>
              </w:rPr>
              <w:t>71.8</w:t>
            </w:r>
          </w:p>
        </w:tc>
        <w:tc>
          <w:tcPr>
            <w:tcW w:w="74" w:type="dxa"/>
          </w:tcPr>
          <w:p>
            <w:pPr>
              <w:pStyle w:val="TableParagraph"/>
              <w:rPr>
                <w:rFonts w:ascii="Times New Roman"/>
                <w:sz w:val="14"/>
              </w:rPr>
            </w:pPr>
          </w:p>
        </w:tc>
        <w:tc>
          <w:tcPr>
            <w:tcW w:w="866" w:type="dxa"/>
          </w:tcPr>
          <w:p>
            <w:pPr>
              <w:pStyle w:val="TableParagraph"/>
              <w:spacing w:line="188" w:lineRule="exact"/>
              <w:ind w:left="197"/>
              <w:rPr>
                <w:sz w:val="17"/>
              </w:rPr>
            </w:pPr>
            <w:r>
              <w:rPr>
                <w:sz w:val="17"/>
              </w:rPr>
              <w:t>39.1</w:t>
            </w:r>
          </w:p>
        </w:tc>
        <w:tc>
          <w:tcPr>
            <w:tcW w:w="691" w:type="dxa"/>
          </w:tcPr>
          <w:p>
            <w:pPr>
              <w:pStyle w:val="TableParagraph"/>
              <w:spacing w:line="188" w:lineRule="exact"/>
              <w:ind w:right="162"/>
              <w:jc w:val="right"/>
              <w:rPr>
                <w:sz w:val="17"/>
              </w:rPr>
            </w:pPr>
            <w:r>
              <w:rPr>
                <w:sz w:val="17"/>
              </w:rPr>
              <w:t>36.1</w:t>
            </w:r>
          </w:p>
        </w:tc>
        <w:tc>
          <w:tcPr>
            <w:tcW w:w="971" w:type="dxa"/>
          </w:tcPr>
          <w:p>
            <w:pPr>
              <w:pStyle w:val="TableParagraph"/>
              <w:spacing w:line="188" w:lineRule="exact"/>
              <w:ind w:left="349"/>
              <w:rPr>
                <w:sz w:val="17"/>
              </w:rPr>
            </w:pPr>
            <w:r>
              <w:rPr>
                <w:sz w:val="17"/>
              </w:rPr>
              <w:t>85.5</w:t>
            </w:r>
          </w:p>
        </w:tc>
        <w:tc>
          <w:tcPr>
            <w:tcW w:w="769" w:type="dxa"/>
          </w:tcPr>
          <w:p>
            <w:pPr>
              <w:pStyle w:val="TableParagraph"/>
              <w:spacing w:line="188" w:lineRule="exact"/>
              <w:ind w:right="245"/>
              <w:jc w:val="right"/>
              <w:rPr>
                <w:sz w:val="17"/>
              </w:rPr>
            </w:pPr>
            <w:r>
              <w:rPr>
                <w:sz w:val="17"/>
              </w:rPr>
              <w:t>75.9</w:t>
            </w:r>
          </w:p>
        </w:tc>
        <w:tc>
          <w:tcPr>
            <w:tcW w:w="971" w:type="dxa"/>
          </w:tcPr>
          <w:p>
            <w:pPr>
              <w:pStyle w:val="TableParagraph"/>
              <w:spacing w:line="188" w:lineRule="exact"/>
              <w:ind w:left="419"/>
              <w:rPr>
                <w:sz w:val="17"/>
              </w:rPr>
            </w:pPr>
            <w:r>
              <w:rPr>
                <w:sz w:val="17"/>
              </w:rPr>
              <w:t>331</w:t>
            </w:r>
          </w:p>
        </w:tc>
        <w:tc>
          <w:tcPr>
            <w:tcW w:w="856" w:type="dxa"/>
          </w:tcPr>
          <w:p>
            <w:pPr>
              <w:pStyle w:val="TableParagraph"/>
              <w:spacing w:line="188" w:lineRule="exact"/>
              <w:ind w:right="274"/>
              <w:jc w:val="right"/>
              <w:rPr>
                <w:sz w:val="17"/>
              </w:rPr>
            </w:pPr>
            <w:r>
              <w:rPr>
                <w:sz w:val="17"/>
              </w:rPr>
              <w:t>635</w:t>
            </w:r>
          </w:p>
        </w:tc>
      </w:tr>
      <w:tr>
        <w:trPr>
          <w:trHeight w:val="310" w:hRule="atLeast"/>
        </w:trPr>
        <w:tc>
          <w:tcPr>
            <w:tcW w:w="2585" w:type="dxa"/>
          </w:tcPr>
          <w:p>
            <w:pPr>
              <w:pStyle w:val="TableParagraph"/>
              <w:spacing w:line="191" w:lineRule="exact"/>
              <w:ind w:left="137"/>
              <w:rPr>
                <w:sz w:val="17"/>
              </w:rPr>
            </w:pPr>
            <w:r>
              <w:rPr>
                <w:sz w:val="17"/>
              </w:rPr>
              <w:t>Not been away</w:t>
            </w:r>
          </w:p>
        </w:tc>
        <w:tc>
          <w:tcPr>
            <w:tcW w:w="1802" w:type="dxa"/>
          </w:tcPr>
          <w:p>
            <w:pPr>
              <w:pStyle w:val="TableParagraph"/>
              <w:spacing w:line="191" w:lineRule="exact"/>
              <w:ind w:right="345"/>
              <w:jc w:val="right"/>
              <w:rPr>
                <w:sz w:val="17"/>
              </w:rPr>
            </w:pPr>
            <w:r>
              <w:rPr>
                <w:sz w:val="17"/>
              </w:rPr>
              <w:t>88.2</w:t>
            </w:r>
          </w:p>
        </w:tc>
        <w:tc>
          <w:tcPr>
            <w:tcW w:w="791" w:type="dxa"/>
          </w:tcPr>
          <w:p>
            <w:pPr>
              <w:pStyle w:val="TableParagraph"/>
              <w:spacing w:line="191" w:lineRule="exact"/>
              <w:ind w:left="188"/>
              <w:rPr>
                <w:sz w:val="17"/>
              </w:rPr>
            </w:pPr>
            <w:r>
              <w:rPr>
                <w:sz w:val="17"/>
              </w:rPr>
              <w:t>95.6</w:t>
            </w:r>
          </w:p>
        </w:tc>
        <w:tc>
          <w:tcPr>
            <w:tcW w:w="880" w:type="dxa"/>
          </w:tcPr>
          <w:p>
            <w:pPr>
              <w:pStyle w:val="TableParagraph"/>
              <w:spacing w:line="191" w:lineRule="exact"/>
              <w:ind w:left="269"/>
              <w:rPr>
                <w:sz w:val="17"/>
              </w:rPr>
            </w:pPr>
            <w:r>
              <w:rPr>
                <w:sz w:val="17"/>
              </w:rPr>
              <w:t>71.6</w:t>
            </w:r>
          </w:p>
        </w:tc>
        <w:tc>
          <w:tcPr>
            <w:tcW w:w="823" w:type="dxa"/>
          </w:tcPr>
          <w:p>
            <w:pPr>
              <w:pStyle w:val="TableParagraph"/>
              <w:spacing w:line="191" w:lineRule="exact"/>
              <w:ind w:left="243"/>
              <w:rPr>
                <w:sz w:val="17"/>
              </w:rPr>
            </w:pPr>
            <w:r>
              <w:rPr>
                <w:sz w:val="17"/>
              </w:rPr>
              <w:t>84.9</w:t>
            </w:r>
          </w:p>
        </w:tc>
        <w:tc>
          <w:tcPr>
            <w:tcW w:w="956" w:type="dxa"/>
          </w:tcPr>
          <w:p>
            <w:pPr>
              <w:pStyle w:val="TableParagraph"/>
              <w:spacing w:line="191" w:lineRule="exact"/>
              <w:ind w:left="277"/>
              <w:rPr>
                <w:sz w:val="17"/>
              </w:rPr>
            </w:pPr>
            <w:r>
              <w:rPr>
                <w:sz w:val="17"/>
              </w:rPr>
              <w:t>71.6</w:t>
            </w:r>
          </w:p>
        </w:tc>
        <w:tc>
          <w:tcPr>
            <w:tcW w:w="850" w:type="dxa"/>
          </w:tcPr>
          <w:p>
            <w:pPr>
              <w:pStyle w:val="TableParagraph"/>
              <w:spacing w:line="191" w:lineRule="exact"/>
              <w:ind w:left="86" w:right="66"/>
              <w:jc w:val="center"/>
              <w:rPr>
                <w:sz w:val="17"/>
              </w:rPr>
            </w:pPr>
            <w:r>
              <w:rPr>
                <w:sz w:val="17"/>
              </w:rPr>
              <w:t>79.0</w:t>
            </w:r>
          </w:p>
        </w:tc>
        <w:tc>
          <w:tcPr>
            <w:tcW w:w="74" w:type="dxa"/>
          </w:tcPr>
          <w:p>
            <w:pPr>
              <w:pStyle w:val="TableParagraph"/>
              <w:rPr>
                <w:rFonts w:ascii="Times New Roman"/>
                <w:sz w:val="16"/>
              </w:rPr>
            </w:pPr>
          </w:p>
        </w:tc>
        <w:tc>
          <w:tcPr>
            <w:tcW w:w="866" w:type="dxa"/>
          </w:tcPr>
          <w:p>
            <w:pPr>
              <w:pStyle w:val="TableParagraph"/>
              <w:spacing w:line="191" w:lineRule="exact"/>
              <w:ind w:left="197"/>
              <w:rPr>
                <w:sz w:val="17"/>
              </w:rPr>
            </w:pPr>
            <w:r>
              <w:rPr>
                <w:sz w:val="17"/>
              </w:rPr>
              <w:t>34.0</w:t>
            </w:r>
          </w:p>
        </w:tc>
        <w:tc>
          <w:tcPr>
            <w:tcW w:w="691" w:type="dxa"/>
          </w:tcPr>
          <w:p>
            <w:pPr>
              <w:pStyle w:val="TableParagraph"/>
              <w:spacing w:line="191" w:lineRule="exact"/>
              <w:ind w:right="162"/>
              <w:jc w:val="right"/>
              <w:rPr>
                <w:sz w:val="17"/>
              </w:rPr>
            </w:pPr>
            <w:r>
              <w:rPr>
                <w:sz w:val="17"/>
              </w:rPr>
              <w:t>43.5</w:t>
            </w:r>
          </w:p>
        </w:tc>
        <w:tc>
          <w:tcPr>
            <w:tcW w:w="971" w:type="dxa"/>
          </w:tcPr>
          <w:p>
            <w:pPr>
              <w:pStyle w:val="TableParagraph"/>
              <w:spacing w:line="191" w:lineRule="exact"/>
              <w:ind w:left="349"/>
              <w:rPr>
                <w:sz w:val="17"/>
              </w:rPr>
            </w:pPr>
            <w:r>
              <w:rPr>
                <w:sz w:val="17"/>
              </w:rPr>
              <w:t>79.3</w:t>
            </w:r>
          </w:p>
        </w:tc>
        <w:tc>
          <w:tcPr>
            <w:tcW w:w="769" w:type="dxa"/>
          </w:tcPr>
          <w:p>
            <w:pPr>
              <w:pStyle w:val="TableParagraph"/>
              <w:spacing w:line="191" w:lineRule="exact"/>
              <w:ind w:right="245"/>
              <w:jc w:val="right"/>
              <w:rPr>
                <w:sz w:val="17"/>
              </w:rPr>
            </w:pPr>
            <w:r>
              <w:rPr>
                <w:sz w:val="17"/>
              </w:rPr>
              <w:t>76.2</w:t>
            </w:r>
          </w:p>
        </w:tc>
        <w:tc>
          <w:tcPr>
            <w:tcW w:w="971" w:type="dxa"/>
          </w:tcPr>
          <w:p>
            <w:pPr>
              <w:pStyle w:val="TableParagraph"/>
              <w:spacing w:line="191" w:lineRule="exact"/>
              <w:ind w:left="292"/>
              <w:rPr>
                <w:sz w:val="17"/>
              </w:rPr>
            </w:pPr>
            <w:r>
              <w:rPr>
                <w:sz w:val="17"/>
              </w:rPr>
              <w:t>4,643</w:t>
            </w:r>
          </w:p>
        </w:tc>
        <w:tc>
          <w:tcPr>
            <w:tcW w:w="856" w:type="dxa"/>
          </w:tcPr>
          <w:p>
            <w:pPr>
              <w:pStyle w:val="TableParagraph"/>
              <w:spacing w:line="191" w:lineRule="exact"/>
              <w:ind w:right="272"/>
              <w:jc w:val="right"/>
              <w:rPr>
                <w:sz w:val="17"/>
              </w:rPr>
            </w:pPr>
            <w:r>
              <w:rPr>
                <w:sz w:val="17"/>
              </w:rPr>
              <w:t>4,414</w:t>
            </w:r>
          </w:p>
        </w:tc>
      </w:tr>
      <w:tr>
        <w:trPr>
          <w:trHeight w:val="519" w:hRule="atLeast"/>
        </w:trPr>
        <w:tc>
          <w:tcPr>
            <w:tcW w:w="13885" w:type="dxa"/>
            <w:gridSpan w:val="14"/>
          </w:tcPr>
          <w:p>
            <w:pPr>
              <w:pStyle w:val="TableParagraph"/>
              <w:spacing w:line="210" w:lineRule="atLeast" w:before="86"/>
              <w:ind w:left="74" w:right="10624" w:hanging="39"/>
              <w:rPr>
                <w:sz w:val="11"/>
              </w:rPr>
            </w:pPr>
            <w:r>
              <w:rPr>
                <w:b/>
                <w:sz w:val="17"/>
              </w:rPr>
              <w:t>Whether been away from home for 6 months or more at a time in the past 12 months</w:t>
            </w:r>
            <w:r>
              <w:rPr>
                <w:position w:val="5"/>
                <w:sz w:val="11"/>
              </w:rPr>
              <w:t>4</w:t>
            </w:r>
          </w:p>
        </w:tc>
      </w:tr>
      <w:tr>
        <w:trPr>
          <w:trHeight w:val="207" w:hRule="atLeast"/>
        </w:trPr>
        <w:tc>
          <w:tcPr>
            <w:tcW w:w="2585" w:type="dxa"/>
          </w:tcPr>
          <w:p>
            <w:pPr>
              <w:pStyle w:val="TableParagraph"/>
              <w:spacing w:line="188" w:lineRule="exact"/>
              <w:ind w:left="137"/>
              <w:rPr>
                <w:sz w:val="17"/>
              </w:rPr>
            </w:pPr>
            <w:r>
              <w:rPr>
                <w:sz w:val="17"/>
              </w:rPr>
              <w:t>Been away</w:t>
            </w:r>
          </w:p>
        </w:tc>
        <w:tc>
          <w:tcPr>
            <w:tcW w:w="1802" w:type="dxa"/>
          </w:tcPr>
          <w:p>
            <w:pPr>
              <w:pStyle w:val="TableParagraph"/>
              <w:spacing w:line="188" w:lineRule="exact"/>
              <w:ind w:right="345"/>
              <w:jc w:val="right"/>
              <w:rPr>
                <w:sz w:val="17"/>
              </w:rPr>
            </w:pPr>
            <w:r>
              <w:rPr>
                <w:sz w:val="17"/>
              </w:rPr>
              <w:t>82.0</w:t>
            </w:r>
          </w:p>
        </w:tc>
        <w:tc>
          <w:tcPr>
            <w:tcW w:w="791" w:type="dxa"/>
          </w:tcPr>
          <w:p>
            <w:pPr>
              <w:pStyle w:val="TableParagraph"/>
              <w:spacing w:line="188" w:lineRule="exact"/>
              <w:ind w:left="188"/>
              <w:rPr>
                <w:sz w:val="17"/>
              </w:rPr>
            </w:pPr>
            <w:r>
              <w:rPr>
                <w:sz w:val="17"/>
              </w:rPr>
              <w:t>92.7</w:t>
            </w:r>
          </w:p>
        </w:tc>
        <w:tc>
          <w:tcPr>
            <w:tcW w:w="880" w:type="dxa"/>
          </w:tcPr>
          <w:p>
            <w:pPr>
              <w:pStyle w:val="TableParagraph"/>
              <w:spacing w:line="188" w:lineRule="exact"/>
              <w:ind w:left="269"/>
              <w:rPr>
                <w:sz w:val="17"/>
              </w:rPr>
            </w:pPr>
            <w:r>
              <w:rPr>
                <w:sz w:val="17"/>
              </w:rPr>
              <w:t>67.1</w:t>
            </w:r>
          </w:p>
        </w:tc>
        <w:tc>
          <w:tcPr>
            <w:tcW w:w="823" w:type="dxa"/>
          </w:tcPr>
          <w:p>
            <w:pPr>
              <w:pStyle w:val="TableParagraph"/>
              <w:spacing w:line="188" w:lineRule="exact"/>
              <w:ind w:left="243"/>
              <w:rPr>
                <w:sz w:val="17"/>
              </w:rPr>
            </w:pPr>
            <w:r>
              <w:rPr>
                <w:sz w:val="17"/>
              </w:rPr>
              <w:t>79.8</w:t>
            </w:r>
          </w:p>
        </w:tc>
        <w:tc>
          <w:tcPr>
            <w:tcW w:w="956" w:type="dxa"/>
          </w:tcPr>
          <w:p>
            <w:pPr>
              <w:pStyle w:val="TableParagraph"/>
              <w:spacing w:line="188" w:lineRule="exact"/>
              <w:ind w:left="277"/>
              <w:rPr>
                <w:sz w:val="17"/>
              </w:rPr>
            </w:pPr>
            <w:r>
              <w:rPr>
                <w:sz w:val="17"/>
              </w:rPr>
              <w:t>65.8</w:t>
            </w:r>
          </w:p>
        </w:tc>
        <w:tc>
          <w:tcPr>
            <w:tcW w:w="850" w:type="dxa"/>
          </w:tcPr>
          <w:p>
            <w:pPr>
              <w:pStyle w:val="TableParagraph"/>
              <w:spacing w:line="188" w:lineRule="exact"/>
              <w:ind w:left="86" w:right="66"/>
              <w:jc w:val="center"/>
              <w:rPr>
                <w:sz w:val="17"/>
              </w:rPr>
            </w:pPr>
            <w:r>
              <w:rPr>
                <w:sz w:val="17"/>
              </w:rPr>
              <w:t>69.0</w:t>
            </w:r>
          </w:p>
        </w:tc>
        <w:tc>
          <w:tcPr>
            <w:tcW w:w="74" w:type="dxa"/>
          </w:tcPr>
          <w:p>
            <w:pPr>
              <w:pStyle w:val="TableParagraph"/>
              <w:rPr>
                <w:rFonts w:ascii="Times New Roman"/>
                <w:sz w:val="14"/>
              </w:rPr>
            </w:pPr>
          </w:p>
        </w:tc>
        <w:tc>
          <w:tcPr>
            <w:tcW w:w="866" w:type="dxa"/>
          </w:tcPr>
          <w:p>
            <w:pPr>
              <w:pStyle w:val="TableParagraph"/>
              <w:spacing w:line="188" w:lineRule="exact"/>
              <w:ind w:left="197"/>
              <w:rPr>
                <w:sz w:val="17"/>
              </w:rPr>
            </w:pPr>
            <w:r>
              <w:rPr>
                <w:sz w:val="17"/>
              </w:rPr>
              <w:t>24.9</w:t>
            </w:r>
          </w:p>
        </w:tc>
        <w:tc>
          <w:tcPr>
            <w:tcW w:w="691" w:type="dxa"/>
          </w:tcPr>
          <w:p>
            <w:pPr>
              <w:pStyle w:val="TableParagraph"/>
              <w:spacing w:line="188" w:lineRule="exact"/>
              <w:ind w:right="162"/>
              <w:jc w:val="right"/>
              <w:rPr>
                <w:sz w:val="17"/>
              </w:rPr>
            </w:pPr>
            <w:r>
              <w:rPr>
                <w:sz w:val="17"/>
              </w:rPr>
              <w:t>34.3</w:t>
            </w:r>
          </w:p>
        </w:tc>
        <w:tc>
          <w:tcPr>
            <w:tcW w:w="971" w:type="dxa"/>
          </w:tcPr>
          <w:p>
            <w:pPr>
              <w:pStyle w:val="TableParagraph"/>
              <w:spacing w:line="188" w:lineRule="exact"/>
              <w:ind w:left="349"/>
              <w:rPr>
                <w:sz w:val="17"/>
              </w:rPr>
            </w:pPr>
            <w:r>
              <w:rPr>
                <w:sz w:val="17"/>
              </w:rPr>
              <w:t>75.8</w:t>
            </w:r>
          </w:p>
        </w:tc>
        <w:tc>
          <w:tcPr>
            <w:tcW w:w="769" w:type="dxa"/>
          </w:tcPr>
          <w:p>
            <w:pPr>
              <w:pStyle w:val="TableParagraph"/>
              <w:spacing w:line="188" w:lineRule="exact"/>
              <w:ind w:right="245"/>
              <w:jc w:val="right"/>
              <w:rPr>
                <w:sz w:val="17"/>
              </w:rPr>
            </w:pPr>
            <w:r>
              <w:rPr>
                <w:sz w:val="17"/>
              </w:rPr>
              <w:t>75.6</w:t>
            </w:r>
          </w:p>
        </w:tc>
        <w:tc>
          <w:tcPr>
            <w:tcW w:w="971" w:type="dxa"/>
          </w:tcPr>
          <w:p>
            <w:pPr>
              <w:pStyle w:val="TableParagraph"/>
              <w:spacing w:line="188" w:lineRule="exact"/>
              <w:ind w:left="419"/>
              <w:rPr>
                <w:sz w:val="17"/>
              </w:rPr>
            </w:pPr>
            <w:r>
              <w:rPr>
                <w:sz w:val="17"/>
              </w:rPr>
              <w:t>177</w:t>
            </w:r>
          </w:p>
        </w:tc>
        <w:tc>
          <w:tcPr>
            <w:tcW w:w="856" w:type="dxa"/>
          </w:tcPr>
          <w:p>
            <w:pPr>
              <w:pStyle w:val="TableParagraph"/>
              <w:spacing w:line="188" w:lineRule="exact"/>
              <w:ind w:right="274"/>
              <w:jc w:val="right"/>
              <w:rPr>
                <w:sz w:val="17"/>
              </w:rPr>
            </w:pPr>
            <w:r>
              <w:rPr>
                <w:sz w:val="17"/>
              </w:rPr>
              <w:t>324</w:t>
            </w:r>
          </w:p>
        </w:tc>
      </w:tr>
      <w:tr>
        <w:trPr>
          <w:trHeight w:val="311" w:hRule="atLeast"/>
        </w:trPr>
        <w:tc>
          <w:tcPr>
            <w:tcW w:w="2585" w:type="dxa"/>
          </w:tcPr>
          <w:p>
            <w:pPr>
              <w:pStyle w:val="TableParagraph"/>
              <w:spacing w:line="193" w:lineRule="exact"/>
              <w:ind w:left="137"/>
              <w:rPr>
                <w:sz w:val="17"/>
              </w:rPr>
            </w:pPr>
            <w:r>
              <w:rPr>
                <w:sz w:val="17"/>
              </w:rPr>
              <w:t>Not been away</w:t>
            </w:r>
          </w:p>
        </w:tc>
        <w:tc>
          <w:tcPr>
            <w:tcW w:w="1802" w:type="dxa"/>
          </w:tcPr>
          <w:p>
            <w:pPr>
              <w:pStyle w:val="TableParagraph"/>
              <w:spacing w:line="193" w:lineRule="exact"/>
              <w:ind w:right="345"/>
              <w:jc w:val="right"/>
              <w:rPr>
                <w:sz w:val="17"/>
              </w:rPr>
            </w:pPr>
            <w:r>
              <w:rPr>
                <w:sz w:val="17"/>
              </w:rPr>
              <w:t>88.7</w:t>
            </w:r>
          </w:p>
        </w:tc>
        <w:tc>
          <w:tcPr>
            <w:tcW w:w="791" w:type="dxa"/>
          </w:tcPr>
          <w:p>
            <w:pPr>
              <w:pStyle w:val="TableParagraph"/>
              <w:spacing w:line="193" w:lineRule="exact"/>
              <w:ind w:left="188"/>
              <w:rPr>
                <w:sz w:val="17"/>
              </w:rPr>
            </w:pPr>
            <w:r>
              <w:rPr>
                <w:sz w:val="17"/>
              </w:rPr>
              <w:t>95.3</w:t>
            </w:r>
          </w:p>
        </w:tc>
        <w:tc>
          <w:tcPr>
            <w:tcW w:w="880" w:type="dxa"/>
          </w:tcPr>
          <w:p>
            <w:pPr>
              <w:pStyle w:val="TableParagraph"/>
              <w:spacing w:line="193" w:lineRule="exact"/>
              <w:ind w:left="269"/>
              <w:rPr>
                <w:sz w:val="17"/>
              </w:rPr>
            </w:pPr>
            <w:r>
              <w:rPr>
                <w:sz w:val="17"/>
              </w:rPr>
              <w:t>72.3</w:t>
            </w:r>
          </w:p>
        </w:tc>
        <w:tc>
          <w:tcPr>
            <w:tcW w:w="823" w:type="dxa"/>
          </w:tcPr>
          <w:p>
            <w:pPr>
              <w:pStyle w:val="TableParagraph"/>
              <w:spacing w:line="193" w:lineRule="exact"/>
              <w:ind w:left="243"/>
              <w:rPr>
                <w:sz w:val="17"/>
              </w:rPr>
            </w:pPr>
            <w:r>
              <w:rPr>
                <w:sz w:val="17"/>
              </w:rPr>
              <w:t>84.8</w:t>
            </w:r>
          </w:p>
        </w:tc>
        <w:tc>
          <w:tcPr>
            <w:tcW w:w="956" w:type="dxa"/>
          </w:tcPr>
          <w:p>
            <w:pPr>
              <w:pStyle w:val="TableParagraph"/>
              <w:spacing w:line="193" w:lineRule="exact"/>
              <w:ind w:left="277"/>
              <w:rPr>
                <w:sz w:val="17"/>
              </w:rPr>
            </w:pPr>
            <w:r>
              <w:rPr>
                <w:sz w:val="17"/>
              </w:rPr>
              <w:t>72.3</w:t>
            </w:r>
          </w:p>
        </w:tc>
        <w:tc>
          <w:tcPr>
            <w:tcW w:w="850" w:type="dxa"/>
          </w:tcPr>
          <w:p>
            <w:pPr>
              <w:pStyle w:val="TableParagraph"/>
              <w:spacing w:line="193" w:lineRule="exact"/>
              <w:ind w:left="86" w:right="66"/>
              <w:jc w:val="center"/>
              <w:rPr>
                <w:sz w:val="17"/>
              </w:rPr>
            </w:pPr>
            <w:r>
              <w:rPr>
                <w:sz w:val="17"/>
              </w:rPr>
              <w:t>78.7</w:t>
            </w:r>
          </w:p>
        </w:tc>
        <w:tc>
          <w:tcPr>
            <w:tcW w:w="74" w:type="dxa"/>
          </w:tcPr>
          <w:p>
            <w:pPr>
              <w:pStyle w:val="TableParagraph"/>
              <w:rPr>
                <w:rFonts w:ascii="Times New Roman"/>
                <w:sz w:val="16"/>
              </w:rPr>
            </w:pPr>
          </w:p>
        </w:tc>
        <w:tc>
          <w:tcPr>
            <w:tcW w:w="866" w:type="dxa"/>
          </w:tcPr>
          <w:p>
            <w:pPr>
              <w:pStyle w:val="TableParagraph"/>
              <w:spacing w:line="193" w:lineRule="exact"/>
              <w:ind w:left="197"/>
              <w:rPr>
                <w:sz w:val="17"/>
              </w:rPr>
            </w:pPr>
            <w:r>
              <w:rPr>
                <w:sz w:val="17"/>
              </w:rPr>
              <w:t>34.7</w:t>
            </w:r>
          </w:p>
        </w:tc>
        <w:tc>
          <w:tcPr>
            <w:tcW w:w="691" w:type="dxa"/>
          </w:tcPr>
          <w:p>
            <w:pPr>
              <w:pStyle w:val="TableParagraph"/>
              <w:spacing w:line="193" w:lineRule="exact"/>
              <w:ind w:right="162"/>
              <w:jc w:val="right"/>
              <w:rPr>
                <w:sz w:val="17"/>
              </w:rPr>
            </w:pPr>
            <w:r>
              <w:rPr>
                <w:sz w:val="17"/>
              </w:rPr>
              <w:t>43.2</w:t>
            </w:r>
          </w:p>
        </w:tc>
        <w:tc>
          <w:tcPr>
            <w:tcW w:w="971" w:type="dxa"/>
          </w:tcPr>
          <w:p>
            <w:pPr>
              <w:pStyle w:val="TableParagraph"/>
              <w:spacing w:line="193" w:lineRule="exact"/>
              <w:ind w:left="349"/>
              <w:rPr>
                <w:sz w:val="17"/>
              </w:rPr>
            </w:pPr>
            <w:r>
              <w:rPr>
                <w:sz w:val="17"/>
              </w:rPr>
              <w:t>79.9</w:t>
            </w:r>
          </w:p>
        </w:tc>
        <w:tc>
          <w:tcPr>
            <w:tcW w:w="769" w:type="dxa"/>
          </w:tcPr>
          <w:p>
            <w:pPr>
              <w:pStyle w:val="TableParagraph"/>
              <w:spacing w:line="193" w:lineRule="exact"/>
              <w:ind w:right="245"/>
              <w:jc w:val="right"/>
              <w:rPr>
                <w:sz w:val="17"/>
              </w:rPr>
            </w:pPr>
            <w:r>
              <w:rPr>
                <w:sz w:val="17"/>
              </w:rPr>
              <w:t>76.2</w:t>
            </w:r>
          </w:p>
        </w:tc>
        <w:tc>
          <w:tcPr>
            <w:tcW w:w="971" w:type="dxa"/>
          </w:tcPr>
          <w:p>
            <w:pPr>
              <w:pStyle w:val="TableParagraph"/>
              <w:spacing w:line="193" w:lineRule="exact"/>
              <w:ind w:left="292"/>
              <w:rPr>
                <w:sz w:val="17"/>
              </w:rPr>
            </w:pPr>
            <w:r>
              <w:rPr>
                <w:sz w:val="17"/>
              </w:rPr>
              <w:t>4,797</w:t>
            </w:r>
          </w:p>
        </w:tc>
        <w:tc>
          <w:tcPr>
            <w:tcW w:w="856" w:type="dxa"/>
          </w:tcPr>
          <w:p>
            <w:pPr>
              <w:pStyle w:val="TableParagraph"/>
              <w:spacing w:line="193" w:lineRule="exact"/>
              <w:ind w:right="272"/>
              <w:jc w:val="right"/>
              <w:rPr>
                <w:sz w:val="17"/>
              </w:rPr>
            </w:pPr>
            <w:r>
              <w:rPr>
                <w:sz w:val="17"/>
              </w:rPr>
              <w:t>4,724</w:t>
            </w:r>
          </w:p>
        </w:tc>
      </w:tr>
      <w:tr>
        <w:trPr>
          <w:trHeight w:val="311" w:hRule="atLeast"/>
        </w:trPr>
        <w:tc>
          <w:tcPr>
            <w:tcW w:w="2585" w:type="dxa"/>
          </w:tcPr>
          <w:p>
            <w:pPr>
              <w:pStyle w:val="TableParagraph"/>
              <w:spacing w:line="203" w:lineRule="exact" w:before="88"/>
              <w:ind w:left="36"/>
              <w:rPr>
                <w:b/>
                <w:sz w:val="17"/>
              </w:rPr>
            </w:pPr>
            <w:r>
              <w:rPr>
                <w:b/>
                <w:sz w:val="17"/>
              </w:rPr>
              <w:t>Religion</w:t>
            </w:r>
          </w:p>
        </w:tc>
        <w:tc>
          <w:tcPr>
            <w:tcW w:w="1802" w:type="dxa"/>
          </w:tcPr>
          <w:p>
            <w:pPr>
              <w:pStyle w:val="TableParagraph"/>
              <w:rPr>
                <w:rFonts w:ascii="Times New Roman"/>
                <w:sz w:val="16"/>
              </w:rPr>
            </w:pPr>
          </w:p>
        </w:tc>
        <w:tc>
          <w:tcPr>
            <w:tcW w:w="791" w:type="dxa"/>
          </w:tcPr>
          <w:p>
            <w:pPr>
              <w:pStyle w:val="TableParagraph"/>
              <w:rPr>
                <w:rFonts w:ascii="Times New Roman"/>
                <w:sz w:val="16"/>
              </w:rPr>
            </w:pPr>
          </w:p>
        </w:tc>
        <w:tc>
          <w:tcPr>
            <w:tcW w:w="880" w:type="dxa"/>
          </w:tcPr>
          <w:p>
            <w:pPr>
              <w:pStyle w:val="TableParagraph"/>
              <w:rPr>
                <w:rFonts w:ascii="Times New Roman"/>
                <w:sz w:val="16"/>
              </w:rPr>
            </w:pPr>
          </w:p>
        </w:tc>
        <w:tc>
          <w:tcPr>
            <w:tcW w:w="823" w:type="dxa"/>
          </w:tcPr>
          <w:p>
            <w:pPr>
              <w:pStyle w:val="TableParagraph"/>
              <w:rPr>
                <w:rFonts w:ascii="Times New Roman"/>
                <w:sz w:val="16"/>
              </w:rPr>
            </w:pPr>
          </w:p>
        </w:tc>
        <w:tc>
          <w:tcPr>
            <w:tcW w:w="956" w:type="dxa"/>
          </w:tcPr>
          <w:p>
            <w:pPr>
              <w:pStyle w:val="TableParagraph"/>
              <w:rPr>
                <w:rFonts w:ascii="Times New Roman"/>
                <w:sz w:val="16"/>
              </w:rPr>
            </w:pPr>
          </w:p>
        </w:tc>
        <w:tc>
          <w:tcPr>
            <w:tcW w:w="850" w:type="dxa"/>
          </w:tcPr>
          <w:p>
            <w:pPr>
              <w:pStyle w:val="TableParagraph"/>
              <w:rPr>
                <w:rFonts w:ascii="Times New Roman"/>
                <w:sz w:val="16"/>
              </w:rPr>
            </w:pPr>
          </w:p>
        </w:tc>
        <w:tc>
          <w:tcPr>
            <w:tcW w:w="74" w:type="dxa"/>
          </w:tcPr>
          <w:p>
            <w:pPr>
              <w:pStyle w:val="TableParagraph"/>
              <w:rPr>
                <w:rFonts w:ascii="Times New Roman"/>
                <w:sz w:val="16"/>
              </w:rPr>
            </w:pPr>
          </w:p>
        </w:tc>
        <w:tc>
          <w:tcPr>
            <w:tcW w:w="866" w:type="dxa"/>
          </w:tcPr>
          <w:p>
            <w:pPr>
              <w:pStyle w:val="TableParagraph"/>
              <w:rPr>
                <w:rFonts w:ascii="Times New Roman"/>
                <w:sz w:val="16"/>
              </w:rPr>
            </w:pPr>
          </w:p>
        </w:tc>
        <w:tc>
          <w:tcPr>
            <w:tcW w:w="691" w:type="dxa"/>
          </w:tcPr>
          <w:p>
            <w:pPr>
              <w:pStyle w:val="TableParagraph"/>
              <w:rPr>
                <w:rFonts w:ascii="Times New Roman"/>
                <w:sz w:val="16"/>
              </w:rPr>
            </w:pPr>
          </w:p>
        </w:tc>
        <w:tc>
          <w:tcPr>
            <w:tcW w:w="971" w:type="dxa"/>
          </w:tcPr>
          <w:p>
            <w:pPr>
              <w:pStyle w:val="TableParagraph"/>
              <w:rPr>
                <w:rFonts w:ascii="Times New Roman"/>
                <w:sz w:val="16"/>
              </w:rPr>
            </w:pPr>
          </w:p>
        </w:tc>
        <w:tc>
          <w:tcPr>
            <w:tcW w:w="769" w:type="dxa"/>
          </w:tcPr>
          <w:p>
            <w:pPr>
              <w:pStyle w:val="TableParagraph"/>
              <w:rPr>
                <w:rFonts w:ascii="Times New Roman"/>
                <w:sz w:val="16"/>
              </w:rPr>
            </w:pPr>
          </w:p>
        </w:tc>
        <w:tc>
          <w:tcPr>
            <w:tcW w:w="971" w:type="dxa"/>
          </w:tcPr>
          <w:p>
            <w:pPr>
              <w:pStyle w:val="TableParagraph"/>
              <w:rPr>
                <w:rFonts w:ascii="Times New Roman"/>
                <w:sz w:val="16"/>
              </w:rPr>
            </w:pPr>
          </w:p>
        </w:tc>
        <w:tc>
          <w:tcPr>
            <w:tcW w:w="856" w:type="dxa"/>
          </w:tcPr>
          <w:p>
            <w:pPr>
              <w:pStyle w:val="TableParagraph"/>
              <w:rPr>
                <w:rFonts w:ascii="Times New Roman"/>
                <w:sz w:val="16"/>
              </w:rPr>
            </w:pPr>
          </w:p>
        </w:tc>
      </w:tr>
      <w:tr>
        <w:trPr>
          <w:trHeight w:val="207" w:hRule="atLeast"/>
        </w:trPr>
        <w:tc>
          <w:tcPr>
            <w:tcW w:w="2585" w:type="dxa"/>
          </w:tcPr>
          <w:p>
            <w:pPr>
              <w:pStyle w:val="TableParagraph"/>
              <w:spacing w:line="188" w:lineRule="exact"/>
              <w:ind w:left="137"/>
              <w:rPr>
                <w:sz w:val="17"/>
              </w:rPr>
            </w:pPr>
            <w:r>
              <w:rPr>
                <w:sz w:val="17"/>
              </w:rPr>
              <w:t>Hindu</w:t>
            </w:r>
          </w:p>
        </w:tc>
        <w:tc>
          <w:tcPr>
            <w:tcW w:w="1802" w:type="dxa"/>
          </w:tcPr>
          <w:p>
            <w:pPr>
              <w:pStyle w:val="TableParagraph"/>
              <w:spacing w:line="188" w:lineRule="exact"/>
              <w:ind w:right="345"/>
              <w:jc w:val="right"/>
              <w:rPr>
                <w:sz w:val="17"/>
              </w:rPr>
            </w:pPr>
            <w:r>
              <w:rPr>
                <w:sz w:val="17"/>
              </w:rPr>
              <w:t>88.8</w:t>
            </w:r>
          </w:p>
        </w:tc>
        <w:tc>
          <w:tcPr>
            <w:tcW w:w="791" w:type="dxa"/>
          </w:tcPr>
          <w:p>
            <w:pPr>
              <w:pStyle w:val="TableParagraph"/>
              <w:spacing w:line="188" w:lineRule="exact"/>
              <w:ind w:left="188"/>
              <w:rPr>
                <w:sz w:val="17"/>
              </w:rPr>
            </w:pPr>
            <w:r>
              <w:rPr>
                <w:sz w:val="17"/>
              </w:rPr>
              <w:t>94.9</w:t>
            </w:r>
          </w:p>
        </w:tc>
        <w:tc>
          <w:tcPr>
            <w:tcW w:w="880" w:type="dxa"/>
          </w:tcPr>
          <w:p>
            <w:pPr>
              <w:pStyle w:val="TableParagraph"/>
              <w:spacing w:line="188" w:lineRule="exact"/>
              <w:ind w:left="269"/>
              <w:rPr>
                <w:sz w:val="17"/>
              </w:rPr>
            </w:pPr>
            <w:r>
              <w:rPr>
                <w:sz w:val="17"/>
              </w:rPr>
              <w:t>72.7</w:t>
            </w:r>
          </w:p>
        </w:tc>
        <w:tc>
          <w:tcPr>
            <w:tcW w:w="823" w:type="dxa"/>
          </w:tcPr>
          <w:p>
            <w:pPr>
              <w:pStyle w:val="TableParagraph"/>
              <w:spacing w:line="188" w:lineRule="exact"/>
              <w:ind w:left="243"/>
              <w:rPr>
                <w:sz w:val="17"/>
              </w:rPr>
            </w:pPr>
            <w:r>
              <w:rPr>
                <w:sz w:val="17"/>
              </w:rPr>
              <w:t>84.5</w:t>
            </w:r>
          </w:p>
        </w:tc>
        <w:tc>
          <w:tcPr>
            <w:tcW w:w="956" w:type="dxa"/>
          </w:tcPr>
          <w:p>
            <w:pPr>
              <w:pStyle w:val="TableParagraph"/>
              <w:spacing w:line="188" w:lineRule="exact"/>
              <w:ind w:left="277"/>
              <w:rPr>
                <w:sz w:val="17"/>
              </w:rPr>
            </w:pPr>
            <w:r>
              <w:rPr>
                <w:sz w:val="17"/>
              </w:rPr>
              <w:t>72.8</w:t>
            </w:r>
          </w:p>
        </w:tc>
        <w:tc>
          <w:tcPr>
            <w:tcW w:w="850" w:type="dxa"/>
          </w:tcPr>
          <w:p>
            <w:pPr>
              <w:pStyle w:val="TableParagraph"/>
              <w:spacing w:line="188" w:lineRule="exact"/>
              <w:ind w:left="86" w:right="66"/>
              <w:jc w:val="center"/>
              <w:rPr>
                <w:sz w:val="17"/>
              </w:rPr>
            </w:pPr>
            <w:r>
              <w:rPr>
                <w:sz w:val="17"/>
              </w:rPr>
              <w:t>77.7</w:t>
            </w:r>
          </w:p>
        </w:tc>
        <w:tc>
          <w:tcPr>
            <w:tcW w:w="74" w:type="dxa"/>
          </w:tcPr>
          <w:p>
            <w:pPr>
              <w:pStyle w:val="TableParagraph"/>
              <w:rPr>
                <w:rFonts w:ascii="Times New Roman"/>
                <w:sz w:val="14"/>
              </w:rPr>
            </w:pPr>
          </w:p>
        </w:tc>
        <w:tc>
          <w:tcPr>
            <w:tcW w:w="866" w:type="dxa"/>
          </w:tcPr>
          <w:p>
            <w:pPr>
              <w:pStyle w:val="TableParagraph"/>
              <w:spacing w:line="188" w:lineRule="exact"/>
              <w:ind w:left="197"/>
              <w:rPr>
                <w:sz w:val="17"/>
              </w:rPr>
            </w:pPr>
            <w:r>
              <w:rPr>
                <w:sz w:val="17"/>
              </w:rPr>
              <w:t>34.1</w:t>
            </w:r>
          </w:p>
        </w:tc>
        <w:tc>
          <w:tcPr>
            <w:tcW w:w="691" w:type="dxa"/>
          </w:tcPr>
          <w:p>
            <w:pPr>
              <w:pStyle w:val="TableParagraph"/>
              <w:spacing w:line="188" w:lineRule="exact"/>
              <w:ind w:right="162"/>
              <w:jc w:val="right"/>
              <w:rPr>
                <w:sz w:val="17"/>
              </w:rPr>
            </w:pPr>
            <w:r>
              <w:rPr>
                <w:sz w:val="17"/>
              </w:rPr>
              <w:t>42.8</w:t>
            </w:r>
          </w:p>
        </w:tc>
        <w:tc>
          <w:tcPr>
            <w:tcW w:w="971" w:type="dxa"/>
          </w:tcPr>
          <w:p>
            <w:pPr>
              <w:pStyle w:val="TableParagraph"/>
              <w:spacing w:line="188" w:lineRule="exact"/>
              <w:ind w:left="349"/>
              <w:rPr>
                <w:sz w:val="17"/>
              </w:rPr>
            </w:pPr>
            <w:r>
              <w:rPr>
                <w:sz w:val="17"/>
              </w:rPr>
              <w:t>80.1</w:t>
            </w:r>
          </w:p>
        </w:tc>
        <w:tc>
          <w:tcPr>
            <w:tcW w:w="769" w:type="dxa"/>
          </w:tcPr>
          <w:p>
            <w:pPr>
              <w:pStyle w:val="TableParagraph"/>
              <w:spacing w:line="188" w:lineRule="exact"/>
              <w:ind w:right="245"/>
              <w:jc w:val="right"/>
              <w:rPr>
                <w:sz w:val="17"/>
              </w:rPr>
            </w:pPr>
            <w:r>
              <w:rPr>
                <w:sz w:val="17"/>
              </w:rPr>
              <w:t>76.5</w:t>
            </w:r>
          </w:p>
        </w:tc>
        <w:tc>
          <w:tcPr>
            <w:tcW w:w="971" w:type="dxa"/>
          </w:tcPr>
          <w:p>
            <w:pPr>
              <w:pStyle w:val="TableParagraph"/>
              <w:spacing w:line="188" w:lineRule="exact"/>
              <w:ind w:left="292"/>
              <w:rPr>
                <w:sz w:val="17"/>
              </w:rPr>
            </w:pPr>
            <w:r>
              <w:rPr>
                <w:sz w:val="17"/>
              </w:rPr>
              <w:t>4,033</w:t>
            </w:r>
          </w:p>
        </w:tc>
        <w:tc>
          <w:tcPr>
            <w:tcW w:w="856" w:type="dxa"/>
          </w:tcPr>
          <w:p>
            <w:pPr>
              <w:pStyle w:val="TableParagraph"/>
              <w:spacing w:line="188" w:lineRule="exact"/>
              <w:ind w:right="272"/>
              <w:jc w:val="right"/>
              <w:rPr>
                <w:sz w:val="17"/>
              </w:rPr>
            </w:pPr>
            <w:r>
              <w:rPr>
                <w:sz w:val="17"/>
              </w:rPr>
              <w:t>4,074</w:t>
            </w:r>
          </w:p>
        </w:tc>
      </w:tr>
      <w:tr>
        <w:trPr>
          <w:trHeight w:val="207" w:hRule="atLeast"/>
        </w:trPr>
        <w:tc>
          <w:tcPr>
            <w:tcW w:w="2585" w:type="dxa"/>
          </w:tcPr>
          <w:p>
            <w:pPr>
              <w:pStyle w:val="TableParagraph"/>
              <w:spacing w:line="188" w:lineRule="exact"/>
              <w:ind w:left="137"/>
              <w:rPr>
                <w:sz w:val="17"/>
              </w:rPr>
            </w:pPr>
            <w:r>
              <w:rPr>
                <w:sz w:val="17"/>
              </w:rPr>
              <w:t>Muslim</w:t>
            </w:r>
          </w:p>
        </w:tc>
        <w:tc>
          <w:tcPr>
            <w:tcW w:w="1802" w:type="dxa"/>
          </w:tcPr>
          <w:p>
            <w:pPr>
              <w:pStyle w:val="TableParagraph"/>
              <w:spacing w:line="188" w:lineRule="exact"/>
              <w:ind w:right="345"/>
              <w:jc w:val="right"/>
              <w:rPr>
                <w:sz w:val="17"/>
              </w:rPr>
            </w:pPr>
            <w:r>
              <w:rPr>
                <w:sz w:val="17"/>
              </w:rPr>
              <w:t>82.9</w:t>
            </w:r>
          </w:p>
        </w:tc>
        <w:tc>
          <w:tcPr>
            <w:tcW w:w="791" w:type="dxa"/>
          </w:tcPr>
          <w:p>
            <w:pPr>
              <w:pStyle w:val="TableParagraph"/>
              <w:spacing w:line="188" w:lineRule="exact"/>
              <w:ind w:left="188"/>
              <w:rPr>
                <w:sz w:val="17"/>
              </w:rPr>
            </w:pPr>
            <w:r>
              <w:rPr>
                <w:sz w:val="17"/>
              </w:rPr>
              <w:t>94.7</w:t>
            </w:r>
          </w:p>
        </w:tc>
        <w:tc>
          <w:tcPr>
            <w:tcW w:w="880" w:type="dxa"/>
          </w:tcPr>
          <w:p>
            <w:pPr>
              <w:pStyle w:val="TableParagraph"/>
              <w:spacing w:line="188" w:lineRule="exact"/>
              <w:ind w:left="269"/>
              <w:rPr>
                <w:sz w:val="17"/>
              </w:rPr>
            </w:pPr>
            <w:r>
              <w:rPr>
                <w:sz w:val="17"/>
              </w:rPr>
              <w:t>66.8</w:t>
            </w:r>
          </w:p>
        </w:tc>
        <w:tc>
          <w:tcPr>
            <w:tcW w:w="823" w:type="dxa"/>
          </w:tcPr>
          <w:p>
            <w:pPr>
              <w:pStyle w:val="TableParagraph"/>
              <w:spacing w:line="188" w:lineRule="exact"/>
              <w:ind w:left="243"/>
              <w:rPr>
                <w:sz w:val="17"/>
              </w:rPr>
            </w:pPr>
            <w:r>
              <w:rPr>
                <w:sz w:val="17"/>
              </w:rPr>
              <w:t>80.1</w:t>
            </w:r>
          </w:p>
        </w:tc>
        <w:tc>
          <w:tcPr>
            <w:tcW w:w="956" w:type="dxa"/>
          </w:tcPr>
          <w:p>
            <w:pPr>
              <w:pStyle w:val="TableParagraph"/>
              <w:spacing w:line="188" w:lineRule="exact"/>
              <w:ind w:left="277"/>
              <w:rPr>
                <w:sz w:val="17"/>
              </w:rPr>
            </w:pPr>
            <w:r>
              <w:rPr>
                <w:sz w:val="17"/>
              </w:rPr>
              <w:t>64.6</w:t>
            </w:r>
          </w:p>
        </w:tc>
        <w:tc>
          <w:tcPr>
            <w:tcW w:w="850" w:type="dxa"/>
          </w:tcPr>
          <w:p>
            <w:pPr>
              <w:pStyle w:val="TableParagraph"/>
              <w:spacing w:line="188" w:lineRule="exact"/>
              <w:ind w:left="86" w:right="66"/>
              <w:jc w:val="center"/>
              <w:rPr>
                <w:sz w:val="17"/>
              </w:rPr>
            </w:pPr>
            <w:r>
              <w:rPr>
                <w:sz w:val="17"/>
              </w:rPr>
              <w:t>75.9</w:t>
            </w:r>
          </w:p>
        </w:tc>
        <w:tc>
          <w:tcPr>
            <w:tcW w:w="74" w:type="dxa"/>
          </w:tcPr>
          <w:p>
            <w:pPr>
              <w:pStyle w:val="TableParagraph"/>
              <w:rPr>
                <w:rFonts w:ascii="Times New Roman"/>
                <w:sz w:val="14"/>
              </w:rPr>
            </w:pPr>
          </w:p>
        </w:tc>
        <w:tc>
          <w:tcPr>
            <w:tcW w:w="866" w:type="dxa"/>
          </w:tcPr>
          <w:p>
            <w:pPr>
              <w:pStyle w:val="TableParagraph"/>
              <w:spacing w:line="188" w:lineRule="exact"/>
              <w:ind w:left="197"/>
              <w:rPr>
                <w:sz w:val="17"/>
              </w:rPr>
            </w:pPr>
            <w:r>
              <w:rPr>
                <w:sz w:val="17"/>
              </w:rPr>
              <w:t>31.7</w:t>
            </w:r>
          </w:p>
        </w:tc>
        <w:tc>
          <w:tcPr>
            <w:tcW w:w="691" w:type="dxa"/>
          </w:tcPr>
          <w:p>
            <w:pPr>
              <w:pStyle w:val="TableParagraph"/>
              <w:spacing w:line="188" w:lineRule="exact"/>
              <w:ind w:right="162"/>
              <w:jc w:val="right"/>
              <w:rPr>
                <w:sz w:val="17"/>
              </w:rPr>
            </w:pPr>
            <w:r>
              <w:rPr>
                <w:sz w:val="17"/>
              </w:rPr>
              <w:t>34.6</w:t>
            </w:r>
          </w:p>
        </w:tc>
        <w:tc>
          <w:tcPr>
            <w:tcW w:w="971" w:type="dxa"/>
          </w:tcPr>
          <w:p>
            <w:pPr>
              <w:pStyle w:val="TableParagraph"/>
              <w:spacing w:line="188" w:lineRule="exact"/>
              <w:ind w:left="349"/>
              <w:rPr>
                <w:sz w:val="17"/>
              </w:rPr>
            </w:pPr>
            <w:r>
              <w:rPr>
                <w:sz w:val="17"/>
              </w:rPr>
              <w:t>75.5</w:t>
            </w:r>
          </w:p>
        </w:tc>
        <w:tc>
          <w:tcPr>
            <w:tcW w:w="769" w:type="dxa"/>
          </w:tcPr>
          <w:p>
            <w:pPr>
              <w:pStyle w:val="TableParagraph"/>
              <w:spacing w:line="188" w:lineRule="exact"/>
              <w:ind w:right="245"/>
              <w:jc w:val="right"/>
              <w:rPr>
                <w:sz w:val="17"/>
              </w:rPr>
            </w:pPr>
            <w:r>
              <w:rPr>
                <w:sz w:val="17"/>
              </w:rPr>
              <w:t>69.5</w:t>
            </w:r>
          </w:p>
        </w:tc>
        <w:tc>
          <w:tcPr>
            <w:tcW w:w="971" w:type="dxa"/>
          </w:tcPr>
          <w:p>
            <w:pPr>
              <w:pStyle w:val="TableParagraph"/>
              <w:spacing w:line="188" w:lineRule="exact"/>
              <w:ind w:left="419"/>
              <w:rPr>
                <w:sz w:val="17"/>
              </w:rPr>
            </w:pPr>
            <w:r>
              <w:rPr>
                <w:sz w:val="17"/>
              </w:rPr>
              <w:t>540</w:t>
            </w:r>
          </w:p>
        </w:tc>
        <w:tc>
          <w:tcPr>
            <w:tcW w:w="856" w:type="dxa"/>
          </w:tcPr>
          <w:p>
            <w:pPr>
              <w:pStyle w:val="TableParagraph"/>
              <w:spacing w:line="188" w:lineRule="exact"/>
              <w:ind w:right="274"/>
              <w:jc w:val="right"/>
              <w:rPr>
                <w:sz w:val="17"/>
              </w:rPr>
            </w:pPr>
            <w:r>
              <w:rPr>
                <w:sz w:val="17"/>
              </w:rPr>
              <w:t>533</w:t>
            </w:r>
          </w:p>
        </w:tc>
      </w:tr>
      <w:tr>
        <w:trPr>
          <w:trHeight w:val="206" w:hRule="atLeast"/>
        </w:trPr>
        <w:tc>
          <w:tcPr>
            <w:tcW w:w="2585" w:type="dxa"/>
          </w:tcPr>
          <w:p>
            <w:pPr>
              <w:pStyle w:val="TableParagraph"/>
              <w:spacing w:line="186" w:lineRule="exact"/>
              <w:ind w:left="137"/>
              <w:rPr>
                <w:sz w:val="17"/>
              </w:rPr>
            </w:pPr>
            <w:r>
              <w:rPr>
                <w:sz w:val="17"/>
              </w:rPr>
              <w:t>Buddhist/Neo-Buddhist</w:t>
            </w:r>
          </w:p>
        </w:tc>
        <w:tc>
          <w:tcPr>
            <w:tcW w:w="1802" w:type="dxa"/>
          </w:tcPr>
          <w:p>
            <w:pPr>
              <w:pStyle w:val="TableParagraph"/>
              <w:spacing w:line="186" w:lineRule="exact"/>
              <w:ind w:right="345"/>
              <w:jc w:val="right"/>
              <w:rPr>
                <w:sz w:val="17"/>
              </w:rPr>
            </w:pPr>
            <w:r>
              <w:rPr>
                <w:sz w:val="17"/>
              </w:rPr>
              <w:t>90.0</w:t>
            </w:r>
          </w:p>
        </w:tc>
        <w:tc>
          <w:tcPr>
            <w:tcW w:w="791" w:type="dxa"/>
          </w:tcPr>
          <w:p>
            <w:pPr>
              <w:pStyle w:val="TableParagraph"/>
              <w:spacing w:line="186" w:lineRule="exact"/>
              <w:ind w:left="188"/>
              <w:rPr>
                <w:sz w:val="17"/>
              </w:rPr>
            </w:pPr>
            <w:r>
              <w:rPr>
                <w:sz w:val="17"/>
              </w:rPr>
              <w:t>97.9</w:t>
            </w:r>
          </w:p>
        </w:tc>
        <w:tc>
          <w:tcPr>
            <w:tcW w:w="880" w:type="dxa"/>
          </w:tcPr>
          <w:p>
            <w:pPr>
              <w:pStyle w:val="TableParagraph"/>
              <w:spacing w:line="186" w:lineRule="exact"/>
              <w:ind w:left="269"/>
              <w:rPr>
                <w:sz w:val="17"/>
              </w:rPr>
            </w:pPr>
            <w:r>
              <w:rPr>
                <w:sz w:val="17"/>
              </w:rPr>
              <w:t>71.2</w:t>
            </w:r>
          </w:p>
        </w:tc>
        <w:tc>
          <w:tcPr>
            <w:tcW w:w="823" w:type="dxa"/>
          </w:tcPr>
          <w:p>
            <w:pPr>
              <w:pStyle w:val="TableParagraph"/>
              <w:spacing w:line="186" w:lineRule="exact"/>
              <w:ind w:left="243"/>
              <w:rPr>
                <w:sz w:val="17"/>
              </w:rPr>
            </w:pPr>
            <w:r>
              <w:rPr>
                <w:sz w:val="17"/>
              </w:rPr>
              <w:t>86.8</w:t>
            </w:r>
          </w:p>
        </w:tc>
        <w:tc>
          <w:tcPr>
            <w:tcW w:w="956" w:type="dxa"/>
          </w:tcPr>
          <w:p>
            <w:pPr>
              <w:pStyle w:val="TableParagraph"/>
              <w:spacing w:line="186" w:lineRule="exact"/>
              <w:ind w:left="277"/>
              <w:rPr>
                <w:sz w:val="17"/>
              </w:rPr>
            </w:pPr>
            <w:r>
              <w:rPr>
                <w:sz w:val="17"/>
              </w:rPr>
              <w:t>69.6</w:t>
            </w:r>
          </w:p>
        </w:tc>
        <w:tc>
          <w:tcPr>
            <w:tcW w:w="850" w:type="dxa"/>
          </w:tcPr>
          <w:p>
            <w:pPr>
              <w:pStyle w:val="TableParagraph"/>
              <w:spacing w:line="186" w:lineRule="exact"/>
              <w:ind w:left="86" w:right="66"/>
              <w:jc w:val="center"/>
              <w:rPr>
                <w:sz w:val="17"/>
              </w:rPr>
            </w:pPr>
            <w:r>
              <w:rPr>
                <w:sz w:val="17"/>
              </w:rPr>
              <w:t>82.1</w:t>
            </w:r>
          </w:p>
        </w:tc>
        <w:tc>
          <w:tcPr>
            <w:tcW w:w="74" w:type="dxa"/>
          </w:tcPr>
          <w:p>
            <w:pPr>
              <w:pStyle w:val="TableParagraph"/>
              <w:rPr>
                <w:rFonts w:ascii="Times New Roman"/>
                <w:sz w:val="14"/>
              </w:rPr>
            </w:pPr>
          </w:p>
        </w:tc>
        <w:tc>
          <w:tcPr>
            <w:tcW w:w="866" w:type="dxa"/>
          </w:tcPr>
          <w:p>
            <w:pPr>
              <w:pStyle w:val="TableParagraph"/>
              <w:spacing w:line="186" w:lineRule="exact"/>
              <w:ind w:left="197"/>
              <w:rPr>
                <w:sz w:val="17"/>
              </w:rPr>
            </w:pPr>
            <w:r>
              <w:rPr>
                <w:sz w:val="17"/>
              </w:rPr>
              <w:t>34.0</w:t>
            </w:r>
          </w:p>
        </w:tc>
        <w:tc>
          <w:tcPr>
            <w:tcW w:w="691" w:type="dxa"/>
          </w:tcPr>
          <w:p>
            <w:pPr>
              <w:pStyle w:val="TableParagraph"/>
              <w:spacing w:line="186" w:lineRule="exact"/>
              <w:ind w:right="162"/>
              <w:jc w:val="right"/>
              <w:rPr>
                <w:sz w:val="17"/>
              </w:rPr>
            </w:pPr>
            <w:r>
              <w:rPr>
                <w:sz w:val="17"/>
              </w:rPr>
              <w:t>40.0</w:t>
            </w:r>
          </w:p>
        </w:tc>
        <w:tc>
          <w:tcPr>
            <w:tcW w:w="971" w:type="dxa"/>
          </w:tcPr>
          <w:p>
            <w:pPr>
              <w:pStyle w:val="TableParagraph"/>
              <w:spacing w:line="186" w:lineRule="exact"/>
              <w:ind w:left="349"/>
              <w:rPr>
                <w:sz w:val="17"/>
              </w:rPr>
            </w:pPr>
            <w:r>
              <w:rPr>
                <w:sz w:val="17"/>
              </w:rPr>
              <w:t>80.6</w:t>
            </w:r>
          </w:p>
        </w:tc>
        <w:tc>
          <w:tcPr>
            <w:tcW w:w="769" w:type="dxa"/>
          </w:tcPr>
          <w:p>
            <w:pPr>
              <w:pStyle w:val="TableParagraph"/>
              <w:spacing w:line="186" w:lineRule="exact"/>
              <w:ind w:right="245"/>
              <w:jc w:val="right"/>
              <w:rPr>
                <w:sz w:val="17"/>
              </w:rPr>
            </w:pPr>
            <w:r>
              <w:rPr>
                <w:sz w:val="17"/>
              </w:rPr>
              <w:t>75.7</w:t>
            </w:r>
          </w:p>
        </w:tc>
        <w:tc>
          <w:tcPr>
            <w:tcW w:w="971" w:type="dxa"/>
          </w:tcPr>
          <w:p>
            <w:pPr>
              <w:pStyle w:val="TableParagraph"/>
              <w:spacing w:line="186" w:lineRule="exact"/>
              <w:ind w:left="419"/>
              <w:rPr>
                <w:sz w:val="17"/>
              </w:rPr>
            </w:pPr>
            <w:r>
              <w:rPr>
                <w:sz w:val="17"/>
              </w:rPr>
              <w:t>275</w:t>
            </w:r>
          </w:p>
        </w:tc>
        <w:tc>
          <w:tcPr>
            <w:tcW w:w="856" w:type="dxa"/>
          </w:tcPr>
          <w:p>
            <w:pPr>
              <w:pStyle w:val="TableParagraph"/>
              <w:spacing w:line="186" w:lineRule="exact"/>
              <w:ind w:right="274"/>
              <w:jc w:val="right"/>
              <w:rPr>
                <w:sz w:val="17"/>
              </w:rPr>
            </w:pPr>
            <w:r>
              <w:rPr>
                <w:sz w:val="17"/>
              </w:rPr>
              <w:t>311</w:t>
            </w:r>
          </w:p>
        </w:tc>
      </w:tr>
      <w:tr>
        <w:trPr>
          <w:trHeight w:val="310" w:hRule="atLeast"/>
        </w:trPr>
        <w:tc>
          <w:tcPr>
            <w:tcW w:w="2585" w:type="dxa"/>
          </w:tcPr>
          <w:p>
            <w:pPr>
              <w:pStyle w:val="TableParagraph"/>
              <w:spacing w:line="191" w:lineRule="exact"/>
              <w:ind w:left="137"/>
              <w:rPr>
                <w:sz w:val="17"/>
              </w:rPr>
            </w:pPr>
            <w:r>
              <w:rPr>
                <w:sz w:val="17"/>
              </w:rPr>
              <w:t>Other</w:t>
            </w:r>
          </w:p>
        </w:tc>
        <w:tc>
          <w:tcPr>
            <w:tcW w:w="1802" w:type="dxa"/>
          </w:tcPr>
          <w:p>
            <w:pPr>
              <w:pStyle w:val="TableParagraph"/>
              <w:spacing w:line="191" w:lineRule="exact"/>
              <w:ind w:right="345"/>
              <w:jc w:val="right"/>
              <w:rPr>
                <w:sz w:val="17"/>
              </w:rPr>
            </w:pPr>
            <w:r>
              <w:rPr>
                <w:sz w:val="17"/>
              </w:rPr>
              <w:t>95.8</w:t>
            </w:r>
          </w:p>
        </w:tc>
        <w:tc>
          <w:tcPr>
            <w:tcW w:w="791" w:type="dxa"/>
          </w:tcPr>
          <w:p>
            <w:pPr>
              <w:pStyle w:val="TableParagraph"/>
              <w:spacing w:line="191" w:lineRule="exact"/>
              <w:ind w:left="188"/>
              <w:rPr>
                <w:sz w:val="17"/>
              </w:rPr>
            </w:pPr>
            <w:r>
              <w:rPr>
                <w:sz w:val="17"/>
              </w:rPr>
              <w:t>95.8</w:t>
            </w:r>
          </w:p>
        </w:tc>
        <w:tc>
          <w:tcPr>
            <w:tcW w:w="880" w:type="dxa"/>
          </w:tcPr>
          <w:p>
            <w:pPr>
              <w:pStyle w:val="TableParagraph"/>
              <w:spacing w:line="191" w:lineRule="exact"/>
              <w:ind w:left="269"/>
              <w:rPr>
                <w:sz w:val="17"/>
              </w:rPr>
            </w:pPr>
            <w:r>
              <w:rPr>
                <w:sz w:val="17"/>
              </w:rPr>
              <w:t>80.0</w:t>
            </w:r>
          </w:p>
        </w:tc>
        <w:tc>
          <w:tcPr>
            <w:tcW w:w="823" w:type="dxa"/>
          </w:tcPr>
          <w:p>
            <w:pPr>
              <w:pStyle w:val="TableParagraph"/>
              <w:spacing w:line="191" w:lineRule="exact"/>
              <w:ind w:left="243"/>
              <w:rPr>
                <w:sz w:val="17"/>
              </w:rPr>
            </w:pPr>
            <w:r>
              <w:rPr>
                <w:sz w:val="17"/>
              </w:rPr>
              <w:t>94.5</w:t>
            </w:r>
          </w:p>
        </w:tc>
        <w:tc>
          <w:tcPr>
            <w:tcW w:w="956" w:type="dxa"/>
          </w:tcPr>
          <w:p>
            <w:pPr>
              <w:pStyle w:val="TableParagraph"/>
              <w:spacing w:line="191" w:lineRule="exact"/>
              <w:ind w:left="277"/>
              <w:rPr>
                <w:sz w:val="17"/>
              </w:rPr>
            </w:pPr>
            <w:r>
              <w:rPr>
                <w:sz w:val="17"/>
              </w:rPr>
              <w:t>84.9</w:t>
            </w:r>
          </w:p>
        </w:tc>
        <w:tc>
          <w:tcPr>
            <w:tcW w:w="850" w:type="dxa"/>
          </w:tcPr>
          <w:p>
            <w:pPr>
              <w:pStyle w:val="TableParagraph"/>
              <w:spacing w:line="191" w:lineRule="exact"/>
              <w:ind w:left="86" w:right="66"/>
              <w:jc w:val="center"/>
              <w:rPr>
                <w:sz w:val="17"/>
              </w:rPr>
            </w:pPr>
            <w:r>
              <w:rPr>
                <w:sz w:val="17"/>
              </w:rPr>
              <w:t>87.7</w:t>
            </w:r>
          </w:p>
        </w:tc>
        <w:tc>
          <w:tcPr>
            <w:tcW w:w="74" w:type="dxa"/>
          </w:tcPr>
          <w:p>
            <w:pPr>
              <w:pStyle w:val="TableParagraph"/>
              <w:rPr>
                <w:rFonts w:ascii="Times New Roman"/>
                <w:sz w:val="16"/>
              </w:rPr>
            </w:pPr>
          </w:p>
        </w:tc>
        <w:tc>
          <w:tcPr>
            <w:tcW w:w="866" w:type="dxa"/>
          </w:tcPr>
          <w:p>
            <w:pPr>
              <w:pStyle w:val="TableParagraph"/>
              <w:spacing w:line="191" w:lineRule="exact"/>
              <w:ind w:left="197"/>
              <w:rPr>
                <w:sz w:val="17"/>
              </w:rPr>
            </w:pPr>
            <w:r>
              <w:rPr>
                <w:sz w:val="17"/>
              </w:rPr>
              <w:t>56.5</w:t>
            </w:r>
          </w:p>
        </w:tc>
        <w:tc>
          <w:tcPr>
            <w:tcW w:w="691" w:type="dxa"/>
          </w:tcPr>
          <w:p>
            <w:pPr>
              <w:pStyle w:val="TableParagraph"/>
              <w:spacing w:line="191" w:lineRule="exact"/>
              <w:ind w:right="162"/>
              <w:jc w:val="right"/>
              <w:rPr>
                <w:sz w:val="17"/>
              </w:rPr>
            </w:pPr>
            <w:r>
              <w:rPr>
                <w:sz w:val="17"/>
              </w:rPr>
              <w:t>74.2</w:t>
            </w:r>
          </w:p>
        </w:tc>
        <w:tc>
          <w:tcPr>
            <w:tcW w:w="971" w:type="dxa"/>
          </w:tcPr>
          <w:p>
            <w:pPr>
              <w:pStyle w:val="TableParagraph"/>
              <w:spacing w:line="191" w:lineRule="exact"/>
              <w:ind w:left="349"/>
              <w:rPr>
                <w:sz w:val="17"/>
              </w:rPr>
            </w:pPr>
            <w:r>
              <w:rPr>
                <w:sz w:val="17"/>
              </w:rPr>
              <w:t>84.0</w:t>
            </w:r>
          </w:p>
        </w:tc>
        <w:tc>
          <w:tcPr>
            <w:tcW w:w="769" w:type="dxa"/>
          </w:tcPr>
          <w:p>
            <w:pPr>
              <w:pStyle w:val="TableParagraph"/>
              <w:spacing w:line="191" w:lineRule="exact"/>
              <w:ind w:right="245"/>
              <w:jc w:val="right"/>
              <w:rPr>
                <w:sz w:val="17"/>
              </w:rPr>
            </w:pPr>
            <w:r>
              <w:rPr>
                <w:sz w:val="17"/>
              </w:rPr>
              <w:t>92.2</w:t>
            </w:r>
          </w:p>
        </w:tc>
        <w:tc>
          <w:tcPr>
            <w:tcW w:w="971" w:type="dxa"/>
          </w:tcPr>
          <w:p>
            <w:pPr>
              <w:pStyle w:val="TableParagraph"/>
              <w:spacing w:line="191" w:lineRule="exact"/>
              <w:ind w:left="419"/>
              <w:rPr>
                <w:sz w:val="17"/>
              </w:rPr>
            </w:pPr>
            <w:r>
              <w:rPr>
                <w:sz w:val="17"/>
              </w:rPr>
              <w:t>125</w:t>
            </w:r>
          </w:p>
        </w:tc>
        <w:tc>
          <w:tcPr>
            <w:tcW w:w="856" w:type="dxa"/>
          </w:tcPr>
          <w:p>
            <w:pPr>
              <w:pStyle w:val="TableParagraph"/>
              <w:spacing w:line="191" w:lineRule="exact"/>
              <w:ind w:right="274"/>
              <w:jc w:val="right"/>
              <w:rPr>
                <w:sz w:val="17"/>
              </w:rPr>
            </w:pPr>
            <w:r>
              <w:rPr>
                <w:sz w:val="17"/>
              </w:rPr>
              <w:t>130</w:t>
            </w:r>
          </w:p>
        </w:tc>
      </w:tr>
      <w:tr>
        <w:trPr>
          <w:trHeight w:val="312" w:hRule="atLeast"/>
        </w:trPr>
        <w:tc>
          <w:tcPr>
            <w:tcW w:w="2585" w:type="dxa"/>
          </w:tcPr>
          <w:p>
            <w:pPr>
              <w:pStyle w:val="TableParagraph"/>
              <w:spacing w:line="204" w:lineRule="exact" w:before="88"/>
              <w:ind w:left="36"/>
              <w:rPr>
                <w:b/>
                <w:sz w:val="17"/>
              </w:rPr>
            </w:pPr>
            <w:r>
              <w:rPr>
                <w:b/>
                <w:sz w:val="17"/>
              </w:rPr>
              <w:t>Caste/tribe</w:t>
            </w:r>
          </w:p>
        </w:tc>
        <w:tc>
          <w:tcPr>
            <w:tcW w:w="1802" w:type="dxa"/>
          </w:tcPr>
          <w:p>
            <w:pPr>
              <w:pStyle w:val="TableParagraph"/>
              <w:rPr>
                <w:rFonts w:ascii="Times New Roman"/>
                <w:sz w:val="16"/>
              </w:rPr>
            </w:pPr>
          </w:p>
        </w:tc>
        <w:tc>
          <w:tcPr>
            <w:tcW w:w="791" w:type="dxa"/>
          </w:tcPr>
          <w:p>
            <w:pPr>
              <w:pStyle w:val="TableParagraph"/>
              <w:rPr>
                <w:rFonts w:ascii="Times New Roman"/>
                <w:sz w:val="16"/>
              </w:rPr>
            </w:pPr>
          </w:p>
        </w:tc>
        <w:tc>
          <w:tcPr>
            <w:tcW w:w="880" w:type="dxa"/>
          </w:tcPr>
          <w:p>
            <w:pPr>
              <w:pStyle w:val="TableParagraph"/>
              <w:rPr>
                <w:rFonts w:ascii="Times New Roman"/>
                <w:sz w:val="16"/>
              </w:rPr>
            </w:pPr>
          </w:p>
        </w:tc>
        <w:tc>
          <w:tcPr>
            <w:tcW w:w="823" w:type="dxa"/>
          </w:tcPr>
          <w:p>
            <w:pPr>
              <w:pStyle w:val="TableParagraph"/>
              <w:rPr>
                <w:rFonts w:ascii="Times New Roman"/>
                <w:sz w:val="16"/>
              </w:rPr>
            </w:pPr>
          </w:p>
        </w:tc>
        <w:tc>
          <w:tcPr>
            <w:tcW w:w="956" w:type="dxa"/>
          </w:tcPr>
          <w:p>
            <w:pPr>
              <w:pStyle w:val="TableParagraph"/>
              <w:rPr>
                <w:rFonts w:ascii="Times New Roman"/>
                <w:sz w:val="16"/>
              </w:rPr>
            </w:pPr>
          </w:p>
        </w:tc>
        <w:tc>
          <w:tcPr>
            <w:tcW w:w="850" w:type="dxa"/>
          </w:tcPr>
          <w:p>
            <w:pPr>
              <w:pStyle w:val="TableParagraph"/>
              <w:rPr>
                <w:rFonts w:ascii="Times New Roman"/>
                <w:sz w:val="16"/>
              </w:rPr>
            </w:pPr>
          </w:p>
        </w:tc>
        <w:tc>
          <w:tcPr>
            <w:tcW w:w="74" w:type="dxa"/>
          </w:tcPr>
          <w:p>
            <w:pPr>
              <w:pStyle w:val="TableParagraph"/>
              <w:rPr>
                <w:rFonts w:ascii="Times New Roman"/>
                <w:sz w:val="16"/>
              </w:rPr>
            </w:pPr>
          </w:p>
        </w:tc>
        <w:tc>
          <w:tcPr>
            <w:tcW w:w="866" w:type="dxa"/>
          </w:tcPr>
          <w:p>
            <w:pPr>
              <w:pStyle w:val="TableParagraph"/>
              <w:rPr>
                <w:rFonts w:ascii="Times New Roman"/>
                <w:sz w:val="16"/>
              </w:rPr>
            </w:pPr>
          </w:p>
        </w:tc>
        <w:tc>
          <w:tcPr>
            <w:tcW w:w="691" w:type="dxa"/>
          </w:tcPr>
          <w:p>
            <w:pPr>
              <w:pStyle w:val="TableParagraph"/>
              <w:rPr>
                <w:rFonts w:ascii="Times New Roman"/>
                <w:sz w:val="16"/>
              </w:rPr>
            </w:pPr>
          </w:p>
        </w:tc>
        <w:tc>
          <w:tcPr>
            <w:tcW w:w="971" w:type="dxa"/>
          </w:tcPr>
          <w:p>
            <w:pPr>
              <w:pStyle w:val="TableParagraph"/>
              <w:rPr>
                <w:rFonts w:ascii="Times New Roman"/>
                <w:sz w:val="16"/>
              </w:rPr>
            </w:pPr>
          </w:p>
        </w:tc>
        <w:tc>
          <w:tcPr>
            <w:tcW w:w="769" w:type="dxa"/>
          </w:tcPr>
          <w:p>
            <w:pPr>
              <w:pStyle w:val="TableParagraph"/>
              <w:rPr>
                <w:rFonts w:ascii="Times New Roman"/>
                <w:sz w:val="16"/>
              </w:rPr>
            </w:pPr>
          </w:p>
        </w:tc>
        <w:tc>
          <w:tcPr>
            <w:tcW w:w="971" w:type="dxa"/>
          </w:tcPr>
          <w:p>
            <w:pPr>
              <w:pStyle w:val="TableParagraph"/>
              <w:rPr>
                <w:rFonts w:ascii="Times New Roman"/>
                <w:sz w:val="16"/>
              </w:rPr>
            </w:pPr>
          </w:p>
        </w:tc>
        <w:tc>
          <w:tcPr>
            <w:tcW w:w="856" w:type="dxa"/>
          </w:tcPr>
          <w:p>
            <w:pPr>
              <w:pStyle w:val="TableParagraph"/>
              <w:rPr>
                <w:rFonts w:ascii="Times New Roman"/>
                <w:sz w:val="16"/>
              </w:rPr>
            </w:pPr>
          </w:p>
        </w:tc>
      </w:tr>
      <w:tr>
        <w:trPr>
          <w:trHeight w:val="207" w:hRule="atLeast"/>
        </w:trPr>
        <w:tc>
          <w:tcPr>
            <w:tcW w:w="2585" w:type="dxa"/>
          </w:tcPr>
          <w:p>
            <w:pPr>
              <w:pStyle w:val="TableParagraph"/>
              <w:spacing w:line="188" w:lineRule="exact"/>
              <w:ind w:left="137"/>
              <w:rPr>
                <w:sz w:val="17"/>
              </w:rPr>
            </w:pPr>
            <w:r>
              <w:rPr>
                <w:sz w:val="17"/>
              </w:rPr>
              <w:t>Scheduled caste</w:t>
            </w:r>
          </w:p>
        </w:tc>
        <w:tc>
          <w:tcPr>
            <w:tcW w:w="1802" w:type="dxa"/>
          </w:tcPr>
          <w:p>
            <w:pPr>
              <w:pStyle w:val="TableParagraph"/>
              <w:spacing w:line="188" w:lineRule="exact"/>
              <w:ind w:right="345"/>
              <w:jc w:val="right"/>
              <w:rPr>
                <w:sz w:val="17"/>
              </w:rPr>
            </w:pPr>
            <w:r>
              <w:rPr>
                <w:sz w:val="17"/>
              </w:rPr>
              <w:t>86.1</w:t>
            </w:r>
          </w:p>
        </w:tc>
        <w:tc>
          <w:tcPr>
            <w:tcW w:w="791" w:type="dxa"/>
          </w:tcPr>
          <w:p>
            <w:pPr>
              <w:pStyle w:val="TableParagraph"/>
              <w:spacing w:line="188" w:lineRule="exact"/>
              <w:ind w:left="188"/>
              <w:rPr>
                <w:sz w:val="17"/>
              </w:rPr>
            </w:pPr>
            <w:r>
              <w:rPr>
                <w:sz w:val="17"/>
              </w:rPr>
              <w:t>95.6</w:t>
            </w:r>
          </w:p>
        </w:tc>
        <w:tc>
          <w:tcPr>
            <w:tcW w:w="880" w:type="dxa"/>
          </w:tcPr>
          <w:p>
            <w:pPr>
              <w:pStyle w:val="TableParagraph"/>
              <w:spacing w:line="188" w:lineRule="exact"/>
              <w:ind w:left="269"/>
              <w:rPr>
                <w:sz w:val="17"/>
              </w:rPr>
            </w:pPr>
            <w:r>
              <w:rPr>
                <w:sz w:val="17"/>
              </w:rPr>
              <w:t>66.3</w:t>
            </w:r>
          </w:p>
        </w:tc>
        <w:tc>
          <w:tcPr>
            <w:tcW w:w="823" w:type="dxa"/>
          </w:tcPr>
          <w:p>
            <w:pPr>
              <w:pStyle w:val="TableParagraph"/>
              <w:spacing w:line="188" w:lineRule="exact"/>
              <w:ind w:left="243"/>
              <w:rPr>
                <w:sz w:val="17"/>
              </w:rPr>
            </w:pPr>
            <w:r>
              <w:rPr>
                <w:sz w:val="17"/>
              </w:rPr>
              <w:t>84.7</w:t>
            </w:r>
          </w:p>
        </w:tc>
        <w:tc>
          <w:tcPr>
            <w:tcW w:w="956" w:type="dxa"/>
          </w:tcPr>
          <w:p>
            <w:pPr>
              <w:pStyle w:val="TableParagraph"/>
              <w:spacing w:line="188" w:lineRule="exact"/>
              <w:ind w:left="277"/>
              <w:rPr>
                <w:sz w:val="17"/>
              </w:rPr>
            </w:pPr>
            <w:r>
              <w:rPr>
                <w:sz w:val="17"/>
              </w:rPr>
              <w:t>70.1</w:t>
            </w:r>
          </w:p>
        </w:tc>
        <w:tc>
          <w:tcPr>
            <w:tcW w:w="850" w:type="dxa"/>
          </w:tcPr>
          <w:p>
            <w:pPr>
              <w:pStyle w:val="TableParagraph"/>
              <w:spacing w:line="188" w:lineRule="exact"/>
              <w:ind w:left="86" w:right="66"/>
              <w:jc w:val="center"/>
              <w:rPr>
                <w:sz w:val="17"/>
              </w:rPr>
            </w:pPr>
            <w:r>
              <w:rPr>
                <w:sz w:val="17"/>
              </w:rPr>
              <w:t>79.1</w:t>
            </w:r>
          </w:p>
        </w:tc>
        <w:tc>
          <w:tcPr>
            <w:tcW w:w="74" w:type="dxa"/>
          </w:tcPr>
          <w:p>
            <w:pPr>
              <w:pStyle w:val="TableParagraph"/>
              <w:rPr>
                <w:rFonts w:ascii="Times New Roman"/>
                <w:sz w:val="14"/>
              </w:rPr>
            </w:pPr>
          </w:p>
        </w:tc>
        <w:tc>
          <w:tcPr>
            <w:tcW w:w="866" w:type="dxa"/>
          </w:tcPr>
          <w:p>
            <w:pPr>
              <w:pStyle w:val="TableParagraph"/>
              <w:spacing w:line="188" w:lineRule="exact"/>
              <w:ind w:left="197"/>
              <w:rPr>
                <w:sz w:val="17"/>
              </w:rPr>
            </w:pPr>
            <w:r>
              <w:rPr>
                <w:sz w:val="17"/>
              </w:rPr>
              <w:t>30.6</w:t>
            </w:r>
          </w:p>
        </w:tc>
        <w:tc>
          <w:tcPr>
            <w:tcW w:w="691" w:type="dxa"/>
          </w:tcPr>
          <w:p>
            <w:pPr>
              <w:pStyle w:val="TableParagraph"/>
              <w:spacing w:line="188" w:lineRule="exact"/>
              <w:ind w:right="162"/>
              <w:jc w:val="right"/>
              <w:rPr>
                <w:sz w:val="17"/>
              </w:rPr>
            </w:pPr>
            <w:r>
              <w:rPr>
                <w:sz w:val="17"/>
              </w:rPr>
              <w:t>40.6</w:t>
            </w:r>
          </w:p>
        </w:tc>
        <w:tc>
          <w:tcPr>
            <w:tcW w:w="971" w:type="dxa"/>
          </w:tcPr>
          <w:p>
            <w:pPr>
              <w:pStyle w:val="TableParagraph"/>
              <w:spacing w:line="188" w:lineRule="exact"/>
              <w:ind w:left="349"/>
              <w:rPr>
                <w:sz w:val="17"/>
              </w:rPr>
            </w:pPr>
            <w:r>
              <w:rPr>
                <w:sz w:val="17"/>
              </w:rPr>
              <w:t>77.2</w:t>
            </w:r>
          </w:p>
        </w:tc>
        <w:tc>
          <w:tcPr>
            <w:tcW w:w="769" w:type="dxa"/>
          </w:tcPr>
          <w:p>
            <w:pPr>
              <w:pStyle w:val="TableParagraph"/>
              <w:spacing w:line="188" w:lineRule="exact"/>
              <w:ind w:right="245"/>
              <w:jc w:val="right"/>
              <w:rPr>
                <w:sz w:val="17"/>
              </w:rPr>
            </w:pPr>
            <w:r>
              <w:rPr>
                <w:sz w:val="17"/>
              </w:rPr>
              <w:t>72.4</w:t>
            </w:r>
          </w:p>
        </w:tc>
        <w:tc>
          <w:tcPr>
            <w:tcW w:w="971" w:type="dxa"/>
          </w:tcPr>
          <w:p>
            <w:pPr>
              <w:pStyle w:val="TableParagraph"/>
              <w:spacing w:line="188" w:lineRule="exact"/>
              <w:ind w:left="419"/>
              <w:rPr>
                <w:sz w:val="17"/>
              </w:rPr>
            </w:pPr>
            <w:r>
              <w:rPr>
                <w:sz w:val="17"/>
              </w:rPr>
              <w:t>901</w:t>
            </w:r>
          </w:p>
        </w:tc>
        <w:tc>
          <w:tcPr>
            <w:tcW w:w="856" w:type="dxa"/>
          </w:tcPr>
          <w:p>
            <w:pPr>
              <w:pStyle w:val="TableParagraph"/>
              <w:spacing w:line="188" w:lineRule="exact"/>
              <w:ind w:right="274"/>
              <w:jc w:val="right"/>
              <w:rPr>
                <w:sz w:val="17"/>
              </w:rPr>
            </w:pPr>
            <w:r>
              <w:rPr>
                <w:sz w:val="17"/>
              </w:rPr>
              <w:t>903</w:t>
            </w:r>
          </w:p>
        </w:tc>
      </w:tr>
      <w:tr>
        <w:trPr>
          <w:trHeight w:val="207" w:hRule="atLeast"/>
        </w:trPr>
        <w:tc>
          <w:tcPr>
            <w:tcW w:w="2585" w:type="dxa"/>
          </w:tcPr>
          <w:p>
            <w:pPr>
              <w:pStyle w:val="TableParagraph"/>
              <w:spacing w:line="188" w:lineRule="exact"/>
              <w:ind w:left="137"/>
              <w:rPr>
                <w:sz w:val="17"/>
              </w:rPr>
            </w:pPr>
            <w:r>
              <w:rPr>
                <w:sz w:val="17"/>
              </w:rPr>
              <w:t>Scheduled tribe</w:t>
            </w:r>
          </w:p>
        </w:tc>
        <w:tc>
          <w:tcPr>
            <w:tcW w:w="1802" w:type="dxa"/>
          </w:tcPr>
          <w:p>
            <w:pPr>
              <w:pStyle w:val="TableParagraph"/>
              <w:spacing w:line="188" w:lineRule="exact"/>
              <w:ind w:right="345"/>
              <w:jc w:val="right"/>
              <w:rPr>
                <w:sz w:val="17"/>
              </w:rPr>
            </w:pPr>
            <w:r>
              <w:rPr>
                <w:sz w:val="17"/>
              </w:rPr>
              <w:t>75.3</w:t>
            </w:r>
          </w:p>
        </w:tc>
        <w:tc>
          <w:tcPr>
            <w:tcW w:w="791" w:type="dxa"/>
          </w:tcPr>
          <w:p>
            <w:pPr>
              <w:pStyle w:val="TableParagraph"/>
              <w:spacing w:line="188" w:lineRule="exact"/>
              <w:ind w:left="188"/>
              <w:rPr>
                <w:sz w:val="17"/>
              </w:rPr>
            </w:pPr>
            <w:r>
              <w:rPr>
                <w:sz w:val="17"/>
              </w:rPr>
              <w:t>84.5</w:t>
            </w:r>
          </w:p>
        </w:tc>
        <w:tc>
          <w:tcPr>
            <w:tcW w:w="880" w:type="dxa"/>
          </w:tcPr>
          <w:p>
            <w:pPr>
              <w:pStyle w:val="TableParagraph"/>
              <w:spacing w:line="188" w:lineRule="exact"/>
              <w:ind w:left="269"/>
              <w:rPr>
                <w:sz w:val="17"/>
              </w:rPr>
            </w:pPr>
            <w:r>
              <w:rPr>
                <w:sz w:val="17"/>
              </w:rPr>
              <w:t>58.9</w:t>
            </w:r>
          </w:p>
        </w:tc>
        <w:tc>
          <w:tcPr>
            <w:tcW w:w="823" w:type="dxa"/>
          </w:tcPr>
          <w:p>
            <w:pPr>
              <w:pStyle w:val="TableParagraph"/>
              <w:spacing w:line="188" w:lineRule="exact"/>
              <w:ind w:left="243"/>
              <w:rPr>
                <w:sz w:val="17"/>
              </w:rPr>
            </w:pPr>
            <w:r>
              <w:rPr>
                <w:sz w:val="17"/>
              </w:rPr>
              <w:t>72.9</w:t>
            </w:r>
          </w:p>
        </w:tc>
        <w:tc>
          <w:tcPr>
            <w:tcW w:w="956" w:type="dxa"/>
          </w:tcPr>
          <w:p>
            <w:pPr>
              <w:pStyle w:val="TableParagraph"/>
              <w:spacing w:line="188" w:lineRule="exact"/>
              <w:ind w:left="277"/>
              <w:rPr>
                <w:sz w:val="17"/>
              </w:rPr>
            </w:pPr>
            <w:r>
              <w:rPr>
                <w:sz w:val="17"/>
              </w:rPr>
              <w:t>57.2</w:t>
            </w:r>
          </w:p>
        </w:tc>
        <w:tc>
          <w:tcPr>
            <w:tcW w:w="850" w:type="dxa"/>
          </w:tcPr>
          <w:p>
            <w:pPr>
              <w:pStyle w:val="TableParagraph"/>
              <w:spacing w:line="188" w:lineRule="exact"/>
              <w:ind w:left="86" w:right="66"/>
              <w:jc w:val="center"/>
              <w:rPr>
                <w:sz w:val="17"/>
              </w:rPr>
            </w:pPr>
            <w:r>
              <w:rPr>
                <w:sz w:val="17"/>
              </w:rPr>
              <w:t>67.1</w:t>
            </w:r>
          </w:p>
        </w:tc>
        <w:tc>
          <w:tcPr>
            <w:tcW w:w="74" w:type="dxa"/>
          </w:tcPr>
          <w:p>
            <w:pPr>
              <w:pStyle w:val="TableParagraph"/>
              <w:rPr>
                <w:rFonts w:ascii="Times New Roman"/>
                <w:sz w:val="14"/>
              </w:rPr>
            </w:pPr>
          </w:p>
        </w:tc>
        <w:tc>
          <w:tcPr>
            <w:tcW w:w="866" w:type="dxa"/>
          </w:tcPr>
          <w:p>
            <w:pPr>
              <w:pStyle w:val="TableParagraph"/>
              <w:spacing w:line="188" w:lineRule="exact"/>
              <w:ind w:left="197"/>
              <w:rPr>
                <w:sz w:val="17"/>
              </w:rPr>
            </w:pPr>
            <w:r>
              <w:rPr>
                <w:sz w:val="17"/>
              </w:rPr>
              <w:t>24.7</w:t>
            </w:r>
          </w:p>
        </w:tc>
        <w:tc>
          <w:tcPr>
            <w:tcW w:w="691" w:type="dxa"/>
          </w:tcPr>
          <w:p>
            <w:pPr>
              <w:pStyle w:val="TableParagraph"/>
              <w:spacing w:line="188" w:lineRule="exact"/>
              <w:ind w:right="162"/>
              <w:jc w:val="right"/>
              <w:rPr>
                <w:sz w:val="17"/>
              </w:rPr>
            </w:pPr>
            <w:r>
              <w:rPr>
                <w:sz w:val="17"/>
              </w:rPr>
              <w:t>26.7</w:t>
            </w:r>
          </w:p>
        </w:tc>
        <w:tc>
          <w:tcPr>
            <w:tcW w:w="971" w:type="dxa"/>
          </w:tcPr>
          <w:p>
            <w:pPr>
              <w:pStyle w:val="TableParagraph"/>
              <w:spacing w:line="188" w:lineRule="exact"/>
              <w:ind w:left="349"/>
              <w:rPr>
                <w:sz w:val="17"/>
              </w:rPr>
            </w:pPr>
            <w:r>
              <w:rPr>
                <w:sz w:val="17"/>
              </w:rPr>
              <w:t>67.2</w:t>
            </w:r>
          </w:p>
        </w:tc>
        <w:tc>
          <w:tcPr>
            <w:tcW w:w="769" w:type="dxa"/>
          </w:tcPr>
          <w:p>
            <w:pPr>
              <w:pStyle w:val="TableParagraph"/>
              <w:spacing w:line="188" w:lineRule="exact"/>
              <w:ind w:right="245"/>
              <w:jc w:val="right"/>
              <w:rPr>
                <w:sz w:val="17"/>
              </w:rPr>
            </w:pPr>
            <w:r>
              <w:rPr>
                <w:sz w:val="17"/>
              </w:rPr>
              <w:t>63.0</w:t>
            </w:r>
          </w:p>
        </w:tc>
        <w:tc>
          <w:tcPr>
            <w:tcW w:w="971" w:type="dxa"/>
          </w:tcPr>
          <w:p>
            <w:pPr>
              <w:pStyle w:val="TableParagraph"/>
              <w:spacing w:line="188" w:lineRule="exact"/>
              <w:ind w:left="419"/>
              <w:rPr>
                <w:sz w:val="17"/>
              </w:rPr>
            </w:pPr>
            <w:r>
              <w:rPr>
                <w:sz w:val="17"/>
              </w:rPr>
              <w:t>568</w:t>
            </w:r>
          </w:p>
        </w:tc>
        <w:tc>
          <w:tcPr>
            <w:tcW w:w="856" w:type="dxa"/>
          </w:tcPr>
          <w:p>
            <w:pPr>
              <w:pStyle w:val="TableParagraph"/>
              <w:spacing w:line="188" w:lineRule="exact"/>
              <w:ind w:right="274"/>
              <w:jc w:val="right"/>
              <w:rPr>
                <w:sz w:val="17"/>
              </w:rPr>
            </w:pPr>
            <w:r>
              <w:rPr>
                <w:sz w:val="17"/>
              </w:rPr>
              <w:t>526</w:t>
            </w:r>
          </w:p>
        </w:tc>
      </w:tr>
      <w:tr>
        <w:trPr>
          <w:trHeight w:val="207" w:hRule="atLeast"/>
        </w:trPr>
        <w:tc>
          <w:tcPr>
            <w:tcW w:w="2585" w:type="dxa"/>
          </w:tcPr>
          <w:p>
            <w:pPr>
              <w:pStyle w:val="TableParagraph"/>
              <w:spacing w:line="188" w:lineRule="exact"/>
              <w:ind w:left="137"/>
              <w:rPr>
                <w:sz w:val="17"/>
              </w:rPr>
            </w:pPr>
            <w:r>
              <w:rPr>
                <w:sz w:val="17"/>
              </w:rPr>
              <w:t>Other backward class</w:t>
            </w:r>
          </w:p>
        </w:tc>
        <w:tc>
          <w:tcPr>
            <w:tcW w:w="1802" w:type="dxa"/>
          </w:tcPr>
          <w:p>
            <w:pPr>
              <w:pStyle w:val="TableParagraph"/>
              <w:spacing w:line="188" w:lineRule="exact"/>
              <w:ind w:right="345"/>
              <w:jc w:val="right"/>
              <w:rPr>
                <w:sz w:val="17"/>
              </w:rPr>
            </w:pPr>
            <w:r>
              <w:rPr>
                <w:sz w:val="17"/>
              </w:rPr>
              <w:t>93.4</w:t>
            </w:r>
          </w:p>
        </w:tc>
        <w:tc>
          <w:tcPr>
            <w:tcW w:w="791" w:type="dxa"/>
          </w:tcPr>
          <w:p>
            <w:pPr>
              <w:pStyle w:val="TableParagraph"/>
              <w:spacing w:line="188" w:lineRule="exact"/>
              <w:ind w:left="188"/>
              <w:rPr>
                <w:sz w:val="17"/>
              </w:rPr>
            </w:pPr>
            <w:r>
              <w:rPr>
                <w:sz w:val="17"/>
              </w:rPr>
              <w:t>96.1</w:t>
            </w:r>
          </w:p>
        </w:tc>
        <w:tc>
          <w:tcPr>
            <w:tcW w:w="880" w:type="dxa"/>
          </w:tcPr>
          <w:p>
            <w:pPr>
              <w:pStyle w:val="TableParagraph"/>
              <w:spacing w:line="188" w:lineRule="exact"/>
              <w:ind w:left="269"/>
              <w:rPr>
                <w:sz w:val="17"/>
              </w:rPr>
            </w:pPr>
            <w:r>
              <w:rPr>
                <w:sz w:val="17"/>
              </w:rPr>
              <w:t>76.6</w:t>
            </w:r>
          </w:p>
        </w:tc>
        <w:tc>
          <w:tcPr>
            <w:tcW w:w="823" w:type="dxa"/>
          </w:tcPr>
          <w:p>
            <w:pPr>
              <w:pStyle w:val="TableParagraph"/>
              <w:spacing w:line="188" w:lineRule="exact"/>
              <w:ind w:left="243"/>
              <w:rPr>
                <w:sz w:val="17"/>
              </w:rPr>
            </w:pPr>
            <w:r>
              <w:rPr>
                <w:sz w:val="17"/>
              </w:rPr>
              <w:t>85.4</w:t>
            </w:r>
          </w:p>
        </w:tc>
        <w:tc>
          <w:tcPr>
            <w:tcW w:w="956" w:type="dxa"/>
          </w:tcPr>
          <w:p>
            <w:pPr>
              <w:pStyle w:val="TableParagraph"/>
              <w:spacing w:line="188" w:lineRule="exact"/>
              <w:ind w:left="277"/>
              <w:rPr>
                <w:sz w:val="17"/>
              </w:rPr>
            </w:pPr>
            <w:r>
              <w:rPr>
                <w:sz w:val="17"/>
              </w:rPr>
              <w:t>75.3</w:t>
            </w:r>
          </w:p>
        </w:tc>
        <w:tc>
          <w:tcPr>
            <w:tcW w:w="850" w:type="dxa"/>
          </w:tcPr>
          <w:p>
            <w:pPr>
              <w:pStyle w:val="TableParagraph"/>
              <w:spacing w:line="188" w:lineRule="exact"/>
              <w:ind w:left="86" w:right="66"/>
              <w:jc w:val="center"/>
              <w:rPr>
                <w:sz w:val="17"/>
              </w:rPr>
            </w:pPr>
            <w:r>
              <w:rPr>
                <w:sz w:val="17"/>
              </w:rPr>
              <w:t>81.7</w:t>
            </w:r>
          </w:p>
        </w:tc>
        <w:tc>
          <w:tcPr>
            <w:tcW w:w="74" w:type="dxa"/>
          </w:tcPr>
          <w:p>
            <w:pPr>
              <w:pStyle w:val="TableParagraph"/>
              <w:rPr>
                <w:rFonts w:ascii="Times New Roman"/>
                <w:sz w:val="14"/>
              </w:rPr>
            </w:pPr>
          </w:p>
        </w:tc>
        <w:tc>
          <w:tcPr>
            <w:tcW w:w="866" w:type="dxa"/>
          </w:tcPr>
          <w:p>
            <w:pPr>
              <w:pStyle w:val="TableParagraph"/>
              <w:spacing w:line="188" w:lineRule="exact"/>
              <w:ind w:left="197"/>
              <w:rPr>
                <w:sz w:val="17"/>
              </w:rPr>
            </w:pPr>
            <w:r>
              <w:rPr>
                <w:sz w:val="17"/>
              </w:rPr>
              <w:t>32.5</w:t>
            </w:r>
          </w:p>
        </w:tc>
        <w:tc>
          <w:tcPr>
            <w:tcW w:w="691" w:type="dxa"/>
          </w:tcPr>
          <w:p>
            <w:pPr>
              <w:pStyle w:val="TableParagraph"/>
              <w:spacing w:line="188" w:lineRule="exact"/>
              <w:ind w:right="162"/>
              <w:jc w:val="right"/>
              <w:rPr>
                <w:sz w:val="17"/>
              </w:rPr>
            </w:pPr>
            <w:r>
              <w:rPr>
                <w:sz w:val="17"/>
              </w:rPr>
              <w:t>47.6</w:t>
            </w:r>
          </w:p>
        </w:tc>
        <w:tc>
          <w:tcPr>
            <w:tcW w:w="971" w:type="dxa"/>
          </w:tcPr>
          <w:p>
            <w:pPr>
              <w:pStyle w:val="TableParagraph"/>
              <w:spacing w:line="188" w:lineRule="exact"/>
              <w:ind w:left="349"/>
              <w:rPr>
                <w:sz w:val="17"/>
              </w:rPr>
            </w:pPr>
            <w:r>
              <w:rPr>
                <w:sz w:val="17"/>
              </w:rPr>
              <w:t>84.3</w:t>
            </w:r>
          </w:p>
        </w:tc>
        <w:tc>
          <w:tcPr>
            <w:tcW w:w="769" w:type="dxa"/>
          </w:tcPr>
          <w:p>
            <w:pPr>
              <w:pStyle w:val="TableParagraph"/>
              <w:spacing w:line="188" w:lineRule="exact"/>
              <w:ind w:right="245"/>
              <w:jc w:val="right"/>
              <w:rPr>
                <w:sz w:val="17"/>
              </w:rPr>
            </w:pPr>
            <w:r>
              <w:rPr>
                <w:sz w:val="17"/>
              </w:rPr>
              <w:t>78.5</w:t>
            </w:r>
          </w:p>
        </w:tc>
        <w:tc>
          <w:tcPr>
            <w:tcW w:w="971" w:type="dxa"/>
          </w:tcPr>
          <w:p>
            <w:pPr>
              <w:pStyle w:val="TableParagraph"/>
              <w:spacing w:line="188" w:lineRule="exact"/>
              <w:ind w:left="292"/>
              <w:rPr>
                <w:sz w:val="17"/>
              </w:rPr>
            </w:pPr>
            <w:r>
              <w:rPr>
                <w:sz w:val="17"/>
              </w:rPr>
              <w:t>1,502</w:t>
            </w:r>
          </w:p>
        </w:tc>
        <w:tc>
          <w:tcPr>
            <w:tcW w:w="856" w:type="dxa"/>
          </w:tcPr>
          <w:p>
            <w:pPr>
              <w:pStyle w:val="TableParagraph"/>
              <w:spacing w:line="188" w:lineRule="exact"/>
              <w:ind w:right="272"/>
              <w:jc w:val="right"/>
              <w:rPr>
                <w:sz w:val="17"/>
              </w:rPr>
            </w:pPr>
            <w:r>
              <w:rPr>
                <w:sz w:val="17"/>
              </w:rPr>
              <w:t>1,625</w:t>
            </w:r>
          </w:p>
        </w:tc>
      </w:tr>
      <w:tr>
        <w:trPr>
          <w:trHeight w:val="207" w:hRule="atLeast"/>
        </w:trPr>
        <w:tc>
          <w:tcPr>
            <w:tcW w:w="2585" w:type="dxa"/>
          </w:tcPr>
          <w:p>
            <w:pPr>
              <w:pStyle w:val="TableParagraph"/>
              <w:spacing w:line="188" w:lineRule="exact"/>
              <w:ind w:left="137"/>
              <w:rPr>
                <w:sz w:val="17"/>
              </w:rPr>
            </w:pPr>
            <w:r>
              <w:rPr>
                <w:sz w:val="17"/>
              </w:rPr>
              <w:t>Other</w:t>
            </w:r>
          </w:p>
        </w:tc>
        <w:tc>
          <w:tcPr>
            <w:tcW w:w="1802" w:type="dxa"/>
          </w:tcPr>
          <w:p>
            <w:pPr>
              <w:pStyle w:val="TableParagraph"/>
              <w:spacing w:line="188" w:lineRule="exact"/>
              <w:ind w:right="345"/>
              <w:jc w:val="right"/>
              <w:rPr>
                <w:sz w:val="17"/>
              </w:rPr>
            </w:pPr>
            <w:r>
              <w:rPr>
                <w:sz w:val="17"/>
              </w:rPr>
              <w:t>89.8</w:t>
            </w:r>
          </w:p>
        </w:tc>
        <w:tc>
          <w:tcPr>
            <w:tcW w:w="791" w:type="dxa"/>
          </w:tcPr>
          <w:p>
            <w:pPr>
              <w:pStyle w:val="TableParagraph"/>
              <w:spacing w:line="188" w:lineRule="exact"/>
              <w:ind w:left="188"/>
              <w:rPr>
                <w:sz w:val="17"/>
              </w:rPr>
            </w:pPr>
            <w:r>
              <w:rPr>
                <w:sz w:val="17"/>
              </w:rPr>
              <w:t>97.0</w:t>
            </w:r>
          </w:p>
        </w:tc>
        <w:tc>
          <w:tcPr>
            <w:tcW w:w="880" w:type="dxa"/>
          </w:tcPr>
          <w:p>
            <w:pPr>
              <w:pStyle w:val="TableParagraph"/>
              <w:spacing w:line="188" w:lineRule="exact"/>
              <w:ind w:left="269"/>
              <w:rPr>
                <w:sz w:val="17"/>
              </w:rPr>
            </w:pPr>
            <w:r>
              <w:rPr>
                <w:sz w:val="17"/>
              </w:rPr>
              <w:t>75.8</w:t>
            </w:r>
          </w:p>
        </w:tc>
        <w:tc>
          <w:tcPr>
            <w:tcW w:w="823" w:type="dxa"/>
          </w:tcPr>
          <w:p>
            <w:pPr>
              <w:pStyle w:val="TableParagraph"/>
              <w:spacing w:line="188" w:lineRule="exact"/>
              <w:ind w:left="243"/>
              <w:rPr>
                <w:sz w:val="17"/>
              </w:rPr>
            </w:pPr>
            <w:r>
              <w:rPr>
                <w:sz w:val="17"/>
              </w:rPr>
              <w:t>86.8</w:t>
            </w:r>
          </w:p>
        </w:tc>
        <w:tc>
          <w:tcPr>
            <w:tcW w:w="956" w:type="dxa"/>
          </w:tcPr>
          <w:p>
            <w:pPr>
              <w:pStyle w:val="TableParagraph"/>
              <w:spacing w:line="188" w:lineRule="exact"/>
              <w:ind w:left="277"/>
              <w:rPr>
                <w:sz w:val="17"/>
              </w:rPr>
            </w:pPr>
            <w:r>
              <w:rPr>
                <w:sz w:val="17"/>
              </w:rPr>
              <w:t>75.1</w:t>
            </w:r>
          </w:p>
        </w:tc>
        <w:tc>
          <w:tcPr>
            <w:tcW w:w="850" w:type="dxa"/>
          </w:tcPr>
          <w:p>
            <w:pPr>
              <w:pStyle w:val="TableParagraph"/>
              <w:spacing w:line="188" w:lineRule="exact"/>
              <w:ind w:left="86" w:right="66"/>
              <w:jc w:val="center"/>
              <w:rPr>
                <w:sz w:val="17"/>
              </w:rPr>
            </w:pPr>
            <w:r>
              <w:rPr>
                <w:sz w:val="17"/>
              </w:rPr>
              <w:t>78.0</w:t>
            </w:r>
          </w:p>
        </w:tc>
        <w:tc>
          <w:tcPr>
            <w:tcW w:w="74" w:type="dxa"/>
          </w:tcPr>
          <w:p>
            <w:pPr>
              <w:pStyle w:val="TableParagraph"/>
              <w:rPr>
                <w:rFonts w:ascii="Times New Roman"/>
                <w:sz w:val="14"/>
              </w:rPr>
            </w:pPr>
          </w:p>
        </w:tc>
        <w:tc>
          <w:tcPr>
            <w:tcW w:w="866" w:type="dxa"/>
          </w:tcPr>
          <w:p>
            <w:pPr>
              <w:pStyle w:val="TableParagraph"/>
              <w:spacing w:line="188" w:lineRule="exact"/>
              <w:ind w:left="197"/>
              <w:rPr>
                <w:sz w:val="17"/>
              </w:rPr>
            </w:pPr>
            <w:r>
              <w:rPr>
                <w:sz w:val="17"/>
              </w:rPr>
              <w:t>40.7</w:t>
            </w:r>
          </w:p>
        </w:tc>
        <w:tc>
          <w:tcPr>
            <w:tcW w:w="691" w:type="dxa"/>
          </w:tcPr>
          <w:p>
            <w:pPr>
              <w:pStyle w:val="TableParagraph"/>
              <w:spacing w:line="188" w:lineRule="exact"/>
              <w:ind w:right="162"/>
              <w:jc w:val="right"/>
              <w:rPr>
                <w:sz w:val="17"/>
              </w:rPr>
            </w:pPr>
            <w:r>
              <w:rPr>
                <w:sz w:val="17"/>
              </w:rPr>
              <w:t>44.4</w:t>
            </w:r>
          </w:p>
        </w:tc>
        <w:tc>
          <w:tcPr>
            <w:tcW w:w="971" w:type="dxa"/>
          </w:tcPr>
          <w:p>
            <w:pPr>
              <w:pStyle w:val="TableParagraph"/>
              <w:spacing w:line="188" w:lineRule="exact"/>
              <w:ind w:left="349"/>
              <w:rPr>
                <w:sz w:val="17"/>
              </w:rPr>
            </w:pPr>
            <w:r>
              <w:rPr>
                <w:sz w:val="17"/>
              </w:rPr>
              <w:t>81.6</w:t>
            </w:r>
          </w:p>
        </w:tc>
        <w:tc>
          <w:tcPr>
            <w:tcW w:w="769" w:type="dxa"/>
          </w:tcPr>
          <w:p>
            <w:pPr>
              <w:pStyle w:val="TableParagraph"/>
              <w:spacing w:line="188" w:lineRule="exact"/>
              <w:ind w:right="245"/>
              <w:jc w:val="right"/>
              <w:rPr>
                <w:sz w:val="17"/>
              </w:rPr>
            </w:pPr>
            <w:r>
              <w:rPr>
                <w:sz w:val="17"/>
              </w:rPr>
              <w:t>80.2</w:t>
            </w:r>
          </w:p>
        </w:tc>
        <w:tc>
          <w:tcPr>
            <w:tcW w:w="971" w:type="dxa"/>
          </w:tcPr>
          <w:p>
            <w:pPr>
              <w:pStyle w:val="TableParagraph"/>
              <w:spacing w:line="188" w:lineRule="exact"/>
              <w:ind w:left="292"/>
              <w:rPr>
                <w:sz w:val="17"/>
              </w:rPr>
            </w:pPr>
            <w:r>
              <w:rPr>
                <w:sz w:val="17"/>
              </w:rPr>
              <w:t>1,978</w:t>
            </w:r>
          </w:p>
        </w:tc>
        <w:tc>
          <w:tcPr>
            <w:tcW w:w="856" w:type="dxa"/>
          </w:tcPr>
          <w:p>
            <w:pPr>
              <w:pStyle w:val="TableParagraph"/>
              <w:spacing w:line="188" w:lineRule="exact"/>
              <w:ind w:right="272"/>
              <w:jc w:val="right"/>
              <w:rPr>
                <w:sz w:val="17"/>
              </w:rPr>
            </w:pPr>
            <w:r>
              <w:rPr>
                <w:sz w:val="17"/>
              </w:rPr>
              <w:t>1,951</w:t>
            </w:r>
          </w:p>
        </w:tc>
      </w:tr>
      <w:tr>
        <w:trPr>
          <w:trHeight w:val="313" w:hRule="atLeast"/>
        </w:trPr>
        <w:tc>
          <w:tcPr>
            <w:tcW w:w="2585" w:type="dxa"/>
          </w:tcPr>
          <w:p>
            <w:pPr>
              <w:pStyle w:val="TableParagraph"/>
              <w:spacing w:line="193" w:lineRule="exact"/>
              <w:ind w:left="137"/>
              <w:rPr>
                <w:sz w:val="17"/>
              </w:rPr>
            </w:pPr>
            <w:r>
              <w:rPr>
                <w:sz w:val="17"/>
              </w:rPr>
              <w:t>Don't know</w:t>
            </w:r>
          </w:p>
        </w:tc>
        <w:tc>
          <w:tcPr>
            <w:tcW w:w="1802" w:type="dxa"/>
          </w:tcPr>
          <w:p>
            <w:pPr>
              <w:pStyle w:val="TableParagraph"/>
              <w:spacing w:line="193" w:lineRule="exact"/>
              <w:ind w:right="344"/>
              <w:jc w:val="right"/>
              <w:rPr>
                <w:sz w:val="17"/>
              </w:rPr>
            </w:pPr>
            <w:r>
              <w:rPr>
                <w:w w:val="100"/>
                <w:sz w:val="17"/>
              </w:rPr>
              <w:t>*</w:t>
            </w:r>
          </w:p>
        </w:tc>
        <w:tc>
          <w:tcPr>
            <w:tcW w:w="791" w:type="dxa"/>
          </w:tcPr>
          <w:p>
            <w:pPr>
              <w:pStyle w:val="TableParagraph"/>
              <w:spacing w:line="193" w:lineRule="exact"/>
              <w:ind w:left="140"/>
              <w:rPr>
                <w:sz w:val="17"/>
              </w:rPr>
            </w:pPr>
            <w:r>
              <w:rPr>
                <w:sz w:val="17"/>
              </w:rPr>
              <w:t>(90.9)</w:t>
            </w:r>
          </w:p>
        </w:tc>
        <w:tc>
          <w:tcPr>
            <w:tcW w:w="880" w:type="dxa"/>
          </w:tcPr>
          <w:p>
            <w:pPr>
              <w:pStyle w:val="TableParagraph"/>
              <w:spacing w:line="193" w:lineRule="exact"/>
              <w:ind w:left="179"/>
              <w:jc w:val="center"/>
              <w:rPr>
                <w:sz w:val="17"/>
              </w:rPr>
            </w:pPr>
            <w:r>
              <w:rPr>
                <w:w w:val="100"/>
                <w:sz w:val="17"/>
              </w:rPr>
              <w:t>*</w:t>
            </w:r>
          </w:p>
        </w:tc>
        <w:tc>
          <w:tcPr>
            <w:tcW w:w="823" w:type="dxa"/>
          </w:tcPr>
          <w:p>
            <w:pPr>
              <w:pStyle w:val="TableParagraph"/>
              <w:spacing w:line="193" w:lineRule="exact"/>
              <w:ind w:left="197"/>
              <w:rPr>
                <w:sz w:val="17"/>
              </w:rPr>
            </w:pPr>
            <w:r>
              <w:rPr>
                <w:sz w:val="17"/>
              </w:rPr>
              <w:t>(79.3)</w:t>
            </w:r>
          </w:p>
        </w:tc>
        <w:tc>
          <w:tcPr>
            <w:tcW w:w="956" w:type="dxa"/>
          </w:tcPr>
          <w:p>
            <w:pPr>
              <w:pStyle w:val="TableParagraph"/>
              <w:spacing w:line="193" w:lineRule="exact"/>
              <w:ind w:left="120"/>
              <w:jc w:val="center"/>
              <w:rPr>
                <w:sz w:val="17"/>
              </w:rPr>
            </w:pPr>
            <w:r>
              <w:rPr>
                <w:w w:val="100"/>
                <w:sz w:val="17"/>
              </w:rPr>
              <w:t>*</w:t>
            </w:r>
          </w:p>
        </w:tc>
        <w:tc>
          <w:tcPr>
            <w:tcW w:w="850" w:type="dxa"/>
          </w:tcPr>
          <w:p>
            <w:pPr>
              <w:pStyle w:val="TableParagraph"/>
              <w:spacing w:line="193" w:lineRule="exact"/>
              <w:ind w:left="94" w:right="66"/>
              <w:jc w:val="center"/>
              <w:rPr>
                <w:sz w:val="17"/>
              </w:rPr>
            </w:pPr>
            <w:r>
              <w:rPr>
                <w:sz w:val="17"/>
              </w:rPr>
              <w:t>(53.0)</w:t>
            </w:r>
          </w:p>
        </w:tc>
        <w:tc>
          <w:tcPr>
            <w:tcW w:w="74" w:type="dxa"/>
          </w:tcPr>
          <w:p>
            <w:pPr>
              <w:pStyle w:val="TableParagraph"/>
              <w:rPr>
                <w:rFonts w:ascii="Times New Roman"/>
                <w:sz w:val="16"/>
              </w:rPr>
            </w:pPr>
          </w:p>
        </w:tc>
        <w:tc>
          <w:tcPr>
            <w:tcW w:w="866" w:type="dxa"/>
          </w:tcPr>
          <w:p>
            <w:pPr>
              <w:pStyle w:val="TableParagraph"/>
              <w:spacing w:line="193" w:lineRule="exact"/>
              <w:ind w:left="50"/>
              <w:jc w:val="center"/>
              <w:rPr>
                <w:sz w:val="17"/>
              </w:rPr>
            </w:pPr>
            <w:r>
              <w:rPr>
                <w:w w:val="100"/>
                <w:sz w:val="17"/>
              </w:rPr>
              <w:t>*</w:t>
            </w:r>
          </w:p>
        </w:tc>
        <w:tc>
          <w:tcPr>
            <w:tcW w:w="691" w:type="dxa"/>
          </w:tcPr>
          <w:p>
            <w:pPr>
              <w:pStyle w:val="TableParagraph"/>
              <w:spacing w:line="193" w:lineRule="exact"/>
              <w:ind w:right="101"/>
              <w:jc w:val="right"/>
              <w:rPr>
                <w:sz w:val="17"/>
              </w:rPr>
            </w:pPr>
            <w:r>
              <w:rPr>
                <w:sz w:val="17"/>
              </w:rPr>
              <w:t>(4.7)</w:t>
            </w:r>
          </w:p>
        </w:tc>
        <w:tc>
          <w:tcPr>
            <w:tcW w:w="971" w:type="dxa"/>
          </w:tcPr>
          <w:p>
            <w:pPr>
              <w:pStyle w:val="TableParagraph"/>
              <w:spacing w:line="193" w:lineRule="exact"/>
              <w:ind w:left="567"/>
              <w:rPr>
                <w:sz w:val="17"/>
              </w:rPr>
            </w:pPr>
            <w:r>
              <w:rPr>
                <w:w w:val="100"/>
                <w:sz w:val="17"/>
              </w:rPr>
              <w:t>*</w:t>
            </w:r>
          </w:p>
        </w:tc>
        <w:tc>
          <w:tcPr>
            <w:tcW w:w="769" w:type="dxa"/>
          </w:tcPr>
          <w:p>
            <w:pPr>
              <w:pStyle w:val="TableParagraph"/>
              <w:spacing w:line="193" w:lineRule="exact"/>
              <w:ind w:right="189"/>
              <w:jc w:val="right"/>
              <w:rPr>
                <w:sz w:val="17"/>
              </w:rPr>
            </w:pPr>
            <w:r>
              <w:rPr>
                <w:sz w:val="17"/>
              </w:rPr>
              <w:t>(42.6)</w:t>
            </w:r>
          </w:p>
        </w:tc>
        <w:tc>
          <w:tcPr>
            <w:tcW w:w="971" w:type="dxa"/>
          </w:tcPr>
          <w:p>
            <w:pPr>
              <w:pStyle w:val="TableParagraph"/>
              <w:spacing w:line="193" w:lineRule="exact"/>
              <w:ind w:left="506"/>
              <w:rPr>
                <w:sz w:val="17"/>
              </w:rPr>
            </w:pPr>
            <w:r>
              <w:rPr>
                <w:sz w:val="17"/>
              </w:rPr>
              <w:t>24</w:t>
            </w:r>
          </w:p>
        </w:tc>
        <w:tc>
          <w:tcPr>
            <w:tcW w:w="856" w:type="dxa"/>
          </w:tcPr>
          <w:p>
            <w:pPr>
              <w:pStyle w:val="TableParagraph"/>
              <w:spacing w:line="193" w:lineRule="exact"/>
              <w:ind w:right="274"/>
              <w:jc w:val="right"/>
              <w:rPr>
                <w:sz w:val="17"/>
              </w:rPr>
            </w:pPr>
            <w:r>
              <w:rPr>
                <w:sz w:val="17"/>
              </w:rPr>
              <w:t>44</w:t>
            </w:r>
          </w:p>
        </w:tc>
      </w:tr>
      <w:tr>
        <w:trPr>
          <w:trHeight w:val="374" w:hRule="atLeast"/>
        </w:trPr>
        <w:tc>
          <w:tcPr>
            <w:tcW w:w="2585" w:type="dxa"/>
            <w:tcBorders>
              <w:bottom w:val="single" w:sz="4" w:space="0" w:color="000000"/>
            </w:tcBorders>
          </w:tcPr>
          <w:p>
            <w:pPr>
              <w:pStyle w:val="TableParagraph"/>
              <w:spacing w:before="89"/>
              <w:ind w:left="36"/>
              <w:rPr>
                <w:sz w:val="17"/>
              </w:rPr>
            </w:pPr>
            <w:r>
              <w:rPr>
                <w:sz w:val="17"/>
              </w:rPr>
              <w:t>Total</w:t>
            </w:r>
          </w:p>
        </w:tc>
        <w:tc>
          <w:tcPr>
            <w:tcW w:w="1802" w:type="dxa"/>
            <w:tcBorders>
              <w:bottom w:val="single" w:sz="4" w:space="0" w:color="000000"/>
            </w:tcBorders>
          </w:tcPr>
          <w:p>
            <w:pPr>
              <w:pStyle w:val="TableParagraph"/>
              <w:spacing w:before="89"/>
              <w:ind w:right="345"/>
              <w:jc w:val="right"/>
              <w:rPr>
                <w:sz w:val="17"/>
              </w:rPr>
            </w:pPr>
            <w:r>
              <w:rPr>
                <w:sz w:val="17"/>
              </w:rPr>
              <w:t>88.4</w:t>
            </w:r>
          </w:p>
        </w:tc>
        <w:tc>
          <w:tcPr>
            <w:tcW w:w="791" w:type="dxa"/>
            <w:tcBorders>
              <w:bottom w:val="single" w:sz="4" w:space="0" w:color="000000"/>
            </w:tcBorders>
          </w:tcPr>
          <w:p>
            <w:pPr>
              <w:pStyle w:val="TableParagraph"/>
              <w:spacing w:before="89"/>
              <w:ind w:left="188"/>
              <w:rPr>
                <w:sz w:val="17"/>
              </w:rPr>
            </w:pPr>
            <w:r>
              <w:rPr>
                <w:sz w:val="17"/>
              </w:rPr>
              <w:t>95.1</w:t>
            </w:r>
          </w:p>
        </w:tc>
        <w:tc>
          <w:tcPr>
            <w:tcW w:w="880" w:type="dxa"/>
            <w:tcBorders>
              <w:bottom w:val="single" w:sz="4" w:space="0" w:color="000000"/>
            </w:tcBorders>
          </w:tcPr>
          <w:p>
            <w:pPr>
              <w:pStyle w:val="TableParagraph"/>
              <w:spacing w:before="89"/>
              <w:ind w:left="269"/>
              <w:rPr>
                <w:sz w:val="17"/>
              </w:rPr>
            </w:pPr>
            <w:r>
              <w:rPr>
                <w:sz w:val="17"/>
              </w:rPr>
              <w:t>72.1</w:t>
            </w:r>
          </w:p>
        </w:tc>
        <w:tc>
          <w:tcPr>
            <w:tcW w:w="823" w:type="dxa"/>
            <w:tcBorders>
              <w:bottom w:val="single" w:sz="4" w:space="0" w:color="000000"/>
            </w:tcBorders>
          </w:tcPr>
          <w:p>
            <w:pPr>
              <w:pStyle w:val="TableParagraph"/>
              <w:spacing w:before="89"/>
              <w:ind w:left="243"/>
              <w:rPr>
                <w:sz w:val="17"/>
              </w:rPr>
            </w:pPr>
            <w:r>
              <w:rPr>
                <w:sz w:val="17"/>
              </w:rPr>
              <w:t>84.5</w:t>
            </w:r>
          </w:p>
        </w:tc>
        <w:tc>
          <w:tcPr>
            <w:tcW w:w="956" w:type="dxa"/>
            <w:tcBorders>
              <w:bottom w:val="single" w:sz="4" w:space="0" w:color="000000"/>
            </w:tcBorders>
          </w:tcPr>
          <w:p>
            <w:pPr>
              <w:pStyle w:val="TableParagraph"/>
              <w:spacing w:before="89"/>
              <w:ind w:left="277"/>
              <w:rPr>
                <w:sz w:val="17"/>
              </w:rPr>
            </w:pPr>
            <w:r>
              <w:rPr>
                <w:sz w:val="17"/>
              </w:rPr>
              <w:t>72.1</w:t>
            </w:r>
          </w:p>
        </w:tc>
        <w:tc>
          <w:tcPr>
            <w:tcW w:w="850" w:type="dxa"/>
            <w:tcBorders>
              <w:bottom w:val="single" w:sz="4" w:space="0" w:color="000000"/>
            </w:tcBorders>
          </w:tcPr>
          <w:p>
            <w:pPr>
              <w:pStyle w:val="TableParagraph"/>
              <w:spacing w:before="89"/>
              <w:ind w:left="86" w:right="66"/>
              <w:jc w:val="center"/>
              <w:rPr>
                <w:sz w:val="17"/>
              </w:rPr>
            </w:pPr>
            <w:r>
              <w:rPr>
                <w:sz w:val="17"/>
              </w:rPr>
              <w:t>78.1</w:t>
            </w:r>
          </w:p>
        </w:tc>
        <w:tc>
          <w:tcPr>
            <w:tcW w:w="74" w:type="dxa"/>
            <w:tcBorders>
              <w:bottom w:val="single" w:sz="4" w:space="0" w:color="000000"/>
            </w:tcBorders>
          </w:tcPr>
          <w:p>
            <w:pPr>
              <w:pStyle w:val="TableParagraph"/>
              <w:rPr>
                <w:rFonts w:ascii="Times New Roman"/>
                <w:sz w:val="16"/>
              </w:rPr>
            </w:pPr>
          </w:p>
        </w:tc>
        <w:tc>
          <w:tcPr>
            <w:tcW w:w="866" w:type="dxa"/>
            <w:tcBorders>
              <w:bottom w:val="single" w:sz="4" w:space="0" w:color="000000"/>
            </w:tcBorders>
          </w:tcPr>
          <w:p>
            <w:pPr>
              <w:pStyle w:val="TableParagraph"/>
              <w:spacing w:before="89"/>
              <w:ind w:left="197"/>
              <w:rPr>
                <w:sz w:val="17"/>
              </w:rPr>
            </w:pPr>
            <w:r>
              <w:rPr>
                <w:sz w:val="17"/>
              </w:rPr>
              <w:t>34.4</w:t>
            </w:r>
          </w:p>
        </w:tc>
        <w:tc>
          <w:tcPr>
            <w:tcW w:w="691" w:type="dxa"/>
            <w:tcBorders>
              <w:bottom w:val="single" w:sz="4" w:space="0" w:color="000000"/>
            </w:tcBorders>
          </w:tcPr>
          <w:p>
            <w:pPr>
              <w:pStyle w:val="TableParagraph"/>
              <w:spacing w:before="89"/>
              <w:ind w:right="162"/>
              <w:jc w:val="right"/>
              <w:rPr>
                <w:sz w:val="17"/>
              </w:rPr>
            </w:pPr>
            <w:r>
              <w:rPr>
                <w:sz w:val="17"/>
              </w:rPr>
              <w:t>42.6</w:t>
            </w:r>
          </w:p>
        </w:tc>
        <w:tc>
          <w:tcPr>
            <w:tcW w:w="971" w:type="dxa"/>
            <w:tcBorders>
              <w:bottom w:val="single" w:sz="4" w:space="0" w:color="000000"/>
            </w:tcBorders>
          </w:tcPr>
          <w:p>
            <w:pPr>
              <w:pStyle w:val="TableParagraph"/>
              <w:spacing w:before="89"/>
              <w:ind w:left="349"/>
              <w:rPr>
                <w:sz w:val="17"/>
              </w:rPr>
            </w:pPr>
            <w:r>
              <w:rPr>
                <w:sz w:val="17"/>
              </w:rPr>
              <w:t>79.7</w:t>
            </w:r>
          </w:p>
        </w:tc>
        <w:tc>
          <w:tcPr>
            <w:tcW w:w="769" w:type="dxa"/>
            <w:tcBorders>
              <w:bottom w:val="single" w:sz="4" w:space="0" w:color="000000"/>
            </w:tcBorders>
          </w:tcPr>
          <w:p>
            <w:pPr>
              <w:pStyle w:val="TableParagraph"/>
              <w:spacing w:before="89"/>
              <w:ind w:right="245"/>
              <w:jc w:val="right"/>
              <w:rPr>
                <w:sz w:val="17"/>
              </w:rPr>
            </w:pPr>
            <w:r>
              <w:rPr>
                <w:sz w:val="17"/>
              </w:rPr>
              <w:t>76.1</w:t>
            </w:r>
          </w:p>
        </w:tc>
        <w:tc>
          <w:tcPr>
            <w:tcW w:w="971" w:type="dxa"/>
            <w:tcBorders>
              <w:bottom w:val="single" w:sz="4" w:space="0" w:color="000000"/>
            </w:tcBorders>
          </w:tcPr>
          <w:p>
            <w:pPr>
              <w:pStyle w:val="TableParagraph"/>
              <w:spacing w:before="89"/>
              <w:ind w:left="292"/>
              <w:rPr>
                <w:sz w:val="17"/>
              </w:rPr>
            </w:pPr>
            <w:r>
              <w:rPr>
                <w:sz w:val="17"/>
              </w:rPr>
              <w:t>4,973</w:t>
            </w:r>
          </w:p>
        </w:tc>
        <w:tc>
          <w:tcPr>
            <w:tcW w:w="856" w:type="dxa"/>
            <w:tcBorders>
              <w:bottom w:val="single" w:sz="4" w:space="0" w:color="000000"/>
            </w:tcBorders>
          </w:tcPr>
          <w:p>
            <w:pPr>
              <w:pStyle w:val="TableParagraph"/>
              <w:spacing w:before="89"/>
              <w:ind w:right="272"/>
              <w:jc w:val="right"/>
              <w:rPr>
                <w:sz w:val="17"/>
              </w:rPr>
            </w:pPr>
            <w:r>
              <w:rPr>
                <w:sz w:val="17"/>
              </w:rPr>
              <w:t>5,048</w:t>
            </w:r>
          </w:p>
        </w:tc>
      </w:tr>
      <w:tr>
        <w:trPr>
          <w:trHeight w:val="1443" w:hRule="atLeast"/>
        </w:trPr>
        <w:tc>
          <w:tcPr>
            <w:tcW w:w="13885" w:type="dxa"/>
            <w:gridSpan w:val="14"/>
            <w:tcBorders>
              <w:top w:val="single" w:sz="4" w:space="0" w:color="000000"/>
              <w:bottom w:val="single" w:sz="18" w:space="0" w:color="000000"/>
            </w:tcBorders>
          </w:tcPr>
          <w:p>
            <w:pPr>
              <w:pStyle w:val="TableParagraph"/>
              <w:spacing w:before="97"/>
              <w:ind w:left="36"/>
              <w:rPr>
                <w:sz w:val="17"/>
              </w:rPr>
            </w:pPr>
            <w:r>
              <w:rPr>
                <w:sz w:val="17"/>
              </w:rPr>
              <w:t>Note: Figures in parentheses are based on 25-49 unweighted cases. An asterisk indicates that a figure is based on fewer than 25 unweighted cases and has been suppressed.</w:t>
            </w:r>
          </w:p>
          <w:p>
            <w:pPr>
              <w:pStyle w:val="TableParagraph"/>
              <w:spacing w:line="207" w:lineRule="exact" w:before="1"/>
              <w:ind w:left="36"/>
              <w:rPr>
                <w:sz w:val="17"/>
              </w:rPr>
            </w:pPr>
            <w:r>
              <w:rPr>
                <w:position w:val="5"/>
                <w:sz w:val="11"/>
              </w:rPr>
              <w:t>1 </w:t>
            </w:r>
            <w:r>
              <w:rPr>
                <w:sz w:val="17"/>
              </w:rPr>
              <w:t>Partner who has no other partners</w:t>
            </w:r>
          </w:p>
          <w:p>
            <w:pPr>
              <w:pStyle w:val="TableParagraph"/>
              <w:ind w:left="36"/>
              <w:rPr>
                <w:sz w:val="17"/>
              </w:rPr>
            </w:pPr>
            <w:r>
              <w:rPr>
                <w:position w:val="5"/>
                <w:sz w:val="11"/>
              </w:rPr>
              <w:t>2 </w:t>
            </w:r>
            <w:r>
              <w:rPr>
                <w:sz w:val="17"/>
              </w:rPr>
              <w:t>Comprehensive knowledge means knowing that consistent use of a condom every time they have sex and having just one uninfected faithful sex partner can reduce the chance of getting HIV/AIDS, knowing that a healthy-looking person can have HIV/AIDS, and rejecting two common misconceptions about transmission or prevention of HIV/AIDS.</w:t>
            </w:r>
          </w:p>
          <w:p>
            <w:pPr>
              <w:pStyle w:val="TableParagraph"/>
              <w:ind w:left="36"/>
              <w:rPr>
                <w:sz w:val="17"/>
              </w:rPr>
            </w:pPr>
            <w:r>
              <w:rPr>
                <w:position w:val="5"/>
                <w:sz w:val="11"/>
              </w:rPr>
              <w:t>3 </w:t>
            </w:r>
            <w:r>
              <w:rPr>
                <w:sz w:val="17"/>
              </w:rPr>
              <w:t>Exposure to radio, television, or newspapers/magazines at least once a week or cinema at least once a month</w:t>
            </w:r>
          </w:p>
          <w:p>
            <w:pPr>
              <w:pStyle w:val="TableParagraph"/>
              <w:spacing w:before="1"/>
              <w:ind w:left="36"/>
              <w:rPr>
                <w:sz w:val="17"/>
              </w:rPr>
            </w:pPr>
            <w:r>
              <w:rPr>
                <w:position w:val="5"/>
                <w:sz w:val="11"/>
              </w:rPr>
              <w:t>4 </w:t>
            </w:r>
            <w:r>
              <w:rPr>
                <w:sz w:val="17"/>
              </w:rPr>
              <w:t>For women, visits to parental/in-laws' home excluded</w:t>
            </w:r>
          </w:p>
        </w:tc>
      </w:tr>
    </w:tbl>
    <w:p>
      <w:pPr>
        <w:spacing w:after="0"/>
        <w:rPr>
          <w:sz w:val="17"/>
        </w:rPr>
        <w:sectPr>
          <w:pgSz w:w="15840" w:h="12240" w:orient="landscape"/>
          <w:pgMar w:header="0" w:footer="717" w:top="1000" w:bottom="900" w:left="860" w:right="860"/>
        </w:sectPr>
      </w:pPr>
    </w:p>
    <w:p>
      <w:pPr>
        <w:pStyle w:val="BodyText"/>
        <w:spacing w:before="5"/>
        <w:rPr>
          <w:sz w:val="6"/>
        </w:rPr>
      </w:pPr>
    </w:p>
    <w:tbl>
      <w:tblPr>
        <w:tblW w:w="0" w:type="auto"/>
        <w:jc w:val="left"/>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65"/>
        <w:gridCol w:w="1607"/>
        <w:gridCol w:w="1218"/>
        <w:gridCol w:w="1189"/>
        <w:gridCol w:w="1196"/>
        <w:gridCol w:w="1202"/>
        <w:gridCol w:w="1204"/>
        <w:gridCol w:w="1146"/>
        <w:gridCol w:w="1068"/>
        <w:gridCol w:w="1116"/>
      </w:tblGrid>
      <w:tr>
        <w:trPr>
          <w:trHeight w:val="398" w:hRule="atLeast"/>
        </w:trPr>
        <w:tc>
          <w:tcPr>
            <w:tcW w:w="13611" w:type="dxa"/>
            <w:gridSpan w:val="10"/>
            <w:tcBorders>
              <w:top w:val="single" w:sz="18" w:space="0" w:color="000000"/>
            </w:tcBorders>
          </w:tcPr>
          <w:p>
            <w:pPr>
              <w:pStyle w:val="TableParagraph"/>
              <w:spacing w:before="82"/>
              <w:ind w:left="38"/>
              <w:rPr>
                <w:sz w:val="18"/>
              </w:rPr>
            </w:pPr>
            <w:r>
              <w:rPr>
                <w:sz w:val="18"/>
                <w:u w:val="single"/>
              </w:rPr>
              <w:t>Table 83.1 Accepting attitudes toward those living with HIV/AIDS: Women</w:t>
            </w:r>
          </w:p>
        </w:tc>
      </w:tr>
      <w:tr>
        <w:trPr>
          <w:trHeight w:val="582" w:hRule="atLeast"/>
        </w:trPr>
        <w:tc>
          <w:tcPr>
            <w:tcW w:w="13611" w:type="dxa"/>
            <w:gridSpan w:val="10"/>
            <w:tcBorders>
              <w:bottom w:val="single" w:sz="4" w:space="0" w:color="000000"/>
            </w:tcBorders>
          </w:tcPr>
          <w:p>
            <w:pPr>
              <w:pStyle w:val="TableParagraph"/>
              <w:spacing w:before="63"/>
              <w:ind w:left="38" w:right="32"/>
              <w:rPr>
                <w:sz w:val="18"/>
              </w:rPr>
            </w:pPr>
            <w:r>
              <w:rPr>
                <w:sz w:val="18"/>
              </w:rPr>
              <w:t>Among women age 15-49 who have heard of HIV or AIDS, percentage expressing specific accepting attitudes toward people with HIV/AIDS, by background characteristic, Maharashtra, 2019-20</w:t>
            </w:r>
          </w:p>
        </w:tc>
      </w:tr>
      <w:tr>
        <w:trPr>
          <w:trHeight w:val="341" w:hRule="atLeast"/>
        </w:trPr>
        <w:tc>
          <w:tcPr>
            <w:tcW w:w="13611" w:type="dxa"/>
            <w:gridSpan w:val="10"/>
            <w:tcBorders>
              <w:top w:val="single" w:sz="4" w:space="0" w:color="000000"/>
            </w:tcBorders>
          </w:tcPr>
          <w:p>
            <w:pPr>
              <w:pStyle w:val="TableParagraph"/>
              <w:tabs>
                <w:tab w:pos="6805" w:val="left" w:leader="none"/>
                <w:tab w:pos="12523" w:val="left" w:leader="none"/>
              </w:tabs>
              <w:spacing w:before="80"/>
              <w:ind w:left="3104"/>
              <w:rPr>
                <w:sz w:val="18"/>
              </w:rPr>
            </w:pPr>
            <w:r>
              <w:rPr>
                <w:sz w:val="18"/>
                <w:u w:val="single"/>
              </w:rPr>
              <w:t> </w:t>
              <w:tab/>
              <w:t>Percentage of women</w:t>
            </w:r>
            <w:r>
              <w:rPr>
                <w:spacing w:val="-7"/>
                <w:sz w:val="18"/>
                <w:u w:val="single"/>
              </w:rPr>
              <w:t> </w:t>
            </w:r>
            <w:r>
              <w:rPr>
                <w:sz w:val="18"/>
                <w:u w:val="single"/>
              </w:rPr>
              <w:t>who:</w:t>
              <w:tab/>
            </w:r>
          </w:p>
        </w:tc>
      </w:tr>
      <w:tr>
        <w:trPr>
          <w:trHeight w:val="2205" w:hRule="atLeast"/>
        </w:trPr>
        <w:tc>
          <w:tcPr>
            <w:tcW w:w="2665"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9"/>
              <w:rPr>
                <w:rFonts w:ascii="P052"/>
                <w:sz w:val="16"/>
              </w:rPr>
            </w:pPr>
          </w:p>
          <w:p>
            <w:pPr>
              <w:pStyle w:val="TableParagraph"/>
              <w:spacing w:line="199" w:lineRule="exact"/>
              <w:ind w:left="38"/>
              <w:rPr>
                <w:sz w:val="18"/>
              </w:rPr>
            </w:pPr>
            <w:r>
              <w:rPr>
                <w:sz w:val="18"/>
              </w:rPr>
              <w:t>Background characteristic</w:t>
            </w:r>
          </w:p>
        </w:tc>
        <w:tc>
          <w:tcPr>
            <w:tcW w:w="1607"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7"/>
              <w:rPr>
                <w:rFonts w:ascii="P052"/>
                <w:sz w:val="25"/>
              </w:rPr>
            </w:pPr>
          </w:p>
          <w:p>
            <w:pPr>
              <w:pStyle w:val="TableParagraph"/>
              <w:ind w:left="551" w:right="89"/>
              <w:jc w:val="center"/>
              <w:rPr>
                <w:sz w:val="18"/>
              </w:rPr>
            </w:pPr>
            <w:r>
              <w:rPr>
                <w:sz w:val="18"/>
              </w:rPr>
              <w:t>Are willing </w:t>
            </w:r>
            <w:r>
              <w:rPr>
                <w:spacing w:val="-6"/>
                <w:sz w:val="18"/>
              </w:rPr>
              <w:t>to </w:t>
            </w:r>
            <w:r>
              <w:rPr>
                <w:sz w:val="18"/>
              </w:rPr>
              <w:t>care for a relative with HIV/AIDS</w:t>
            </w:r>
            <w:r>
              <w:rPr>
                <w:spacing w:val="-3"/>
                <w:sz w:val="18"/>
              </w:rPr>
              <w:t> </w:t>
            </w:r>
            <w:r>
              <w:rPr>
                <w:sz w:val="18"/>
              </w:rPr>
              <w:t>in</w:t>
            </w:r>
          </w:p>
          <w:p>
            <w:pPr>
              <w:pStyle w:val="TableParagraph"/>
              <w:spacing w:line="199" w:lineRule="exact"/>
              <w:ind w:left="550" w:right="89"/>
              <w:jc w:val="center"/>
              <w:rPr>
                <w:sz w:val="18"/>
              </w:rPr>
            </w:pPr>
            <w:r>
              <w:rPr>
                <w:sz w:val="18"/>
              </w:rPr>
              <w:t>own</w:t>
            </w:r>
            <w:r>
              <w:rPr>
                <w:spacing w:val="-2"/>
                <w:sz w:val="18"/>
              </w:rPr>
              <w:t> </w:t>
            </w:r>
            <w:r>
              <w:rPr>
                <w:sz w:val="18"/>
              </w:rPr>
              <w:t>home</w:t>
            </w:r>
          </w:p>
        </w:tc>
        <w:tc>
          <w:tcPr>
            <w:tcW w:w="1218"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13"/>
              <w:rPr>
                <w:rFonts w:ascii="P052"/>
                <w:sz w:val="11"/>
              </w:rPr>
            </w:pPr>
          </w:p>
          <w:p>
            <w:pPr>
              <w:pStyle w:val="TableParagraph"/>
              <w:ind w:left="90" w:right="67" w:hanging="1"/>
              <w:jc w:val="center"/>
              <w:rPr>
                <w:sz w:val="18"/>
              </w:rPr>
            </w:pPr>
            <w:r>
              <w:rPr>
                <w:sz w:val="18"/>
              </w:rPr>
              <w:t>Would buy fresh vegetables from a shopkeeper or vendor who</w:t>
            </w:r>
          </w:p>
          <w:p>
            <w:pPr>
              <w:pStyle w:val="TableParagraph"/>
              <w:spacing w:line="199" w:lineRule="exact"/>
              <w:ind w:left="115" w:right="98"/>
              <w:jc w:val="center"/>
              <w:rPr>
                <w:sz w:val="18"/>
              </w:rPr>
            </w:pPr>
            <w:r>
              <w:rPr>
                <w:sz w:val="18"/>
              </w:rPr>
              <w:t>has HIV/AIDS</w:t>
            </w:r>
          </w:p>
        </w:tc>
        <w:tc>
          <w:tcPr>
            <w:tcW w:w="1189" w:type="dxa"/>
            <w:tcBorders>
              <w:bottom w:val="single" w:sz="4" w:space="0" w:color="000000"/>
            </w:tcBorders>
          </w:tcPr>
          <w:p>
            <w:pPr>
              <w:pStyle w:val="TableParagraph"/>
              <w:rPr>
                <w:rFonts w:ascii="P052"/>
                <w:sz w:val="18"/>
              </w:rPr>
            </w:pPr>
          </w:p>
          <w:p>
            <w:pPr>
              <w:pStyle w:val="TableParagraph"/>
              <w:spacing w:before="1"/>
              <w:rPr>
                <w:rFonts w:ascii="P052"/>
                <w:sz w:val="14"/>
              </w:rPr>
            </w:pPr>
          </w:p>
          <w:p>
            <w:pPr>
              <w:pStyle w:val="TableParagraph"/>
              <w:ind w:left="36" w:right="38" w:hanging="2"/>
              <w:jc w:val="center"/>
              <w:rPr>
                <w:sz w:val="18"/>
              </w:rPr>
            </w:pPr>
            <w:r>
              <w:rPr>
                <w:sz w:val="18"/>
              </w:rPr>
              <w:t>Say that a female</w:t>
            </w:r>
            <w:r>
              <w:rPr>
                <w:spacing w:val="-7"/>
                <w:sz w:val="18"/>
              </w:rPr>
              <w:t> </w:t>
            </w:r>
            <w:r>
              <w:rPr>
                <w:sz w:val="18"/>
              </w:rPr>
              <w:t>teacher who has HIV/AIDS but </w:t>
            </w:r>
            <w:r>
              <w:rPr>
                <w:spacing w:val="-8"/>
                <w:sz w:val="18"/>
              </w:rPr>
              <w:t>is </w:t>
            </w:r>
            <w:r>
              <w:rPr>
                <w:sz w:val="18"/>
              </w:rPr>
              <w:t>not sick should be allowed to continue</w:t>
            </w:r>
          </w:p>
          <w:p>
            <w:pPr>
              <w:pStyle w:val="TableParagraph"/>
              <w:spacing w:line="199" w:lineRule="exact" w:before="1"/>
              <w:ind w:left="258" w:right="263"/>
              <w:jc w:val="center"/>
              <w:rPr>
                <w:sz w:val="18"/>
              </w:rPr>
            </w:pPr>
            <w:r>
              <w:rPr>
                <w:sz w:val="18"/>
              </w:rPr>
              <w:t>teaching</w:t>
            </w:r>
          </w:p>
        </w:tc>
        <w:tc>
          <w:tcPr>
            <w:tcW w:w="1196"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34"/>
              <w:ind w:left="37" w:right="44" w:hanging="1"/>
              <w:jc w:val="center"/>
              <w:rPr>
                <w:sz w:val="18"/>
              </w:rPr>
            </w:pPr>
            <w:r>
              <w:rPr>
                <w:sz w:val="18"/>
              </w:rPr>
              <w:t>Would not want to keep secret that a family member got infected</w:t>
            </w:r>
          </w:p>
          <w:p>
            <w:pPr>
              <w:pStyle w:val="TableParagraph"/>
              <w:spacing w:line="199" w:lineRule="exact" w:before="2"/>
              <w:ind w:left="54" w:right="63"/>
              <w:jc w:val="center"/>
              <w:rPr>
                <w:sz w:val="18"/>
              </w:rPr>
            </w:pPr>
            <w:r>
              <w:rPr>
                <w:sz w:val="18"/>
              </w:rPr>
              <w:t>with HIV/AIDS</w:t>
            </w:r>
          </w:p>
        </w:tc>
        <w:tc>
          <w:tcPr>
            <w:tcW w:w="1202"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13"/>
              <w:rPr>
                <w:rFonts w:ascii="P052"/>
                <w:sz w:val="11"/>
              </w:rPr>
            </w:pPr>
          </w:p>
          <w:p>
            <w:pPr>
              <w:pStyle w:val="TableParagraph"/>
              <w:ind w:left="42" w:right="63"/>
              <w:jc w:val="center"/>
              <w:rPr>
                <w:sz w:val="18"/>
              </w:rPr>
            </w:pPr>
            <w:r>
              <w:rPr>
                <w:sz w:val="18"/>
              </w:rPr>
              <w:t>Would allow an HIV positive student to attend school with students who are HIV</w:t>
            </w:r>
          </w:p>
          <w:p>
            <w:pPr>
              <w:pStyle w:val="TableParagraph"/>
              <w:spacing w:line="199" w:lineRule="exact"/>
              <w:ind w:left="42" w:right="63"/>
              <w:jc w:val="center"/>
              <w:rPr>
                <w:sz w:val="18"/>
              </w:rPr>
            </w:pPr>
            <w:r>
              <w:rPr>
                <w:sz w:val="18"/>
              </w:rPr>
              <w:t>negative</w:t>
            </w:r>
          </w:p>
        </w:tc>
        <w:tc>
          <w:tcPr>
            <w:tcW w:w="1204" w:type="dxa"/>
            <w:tcBorders>
              <w:bottom w:val="single" w:sz="4" w:space="0" w:color="000000"/>
            </w:tcBorders>
          </w:tcPr>
          <w:p>
            <w:pPr>
              <w:pStyle w:val="TableParagraph"/>
              <w:spacing w:before="8"/>
              <w:ind w:left="59" w:right="105" w:hanging="1"/>
              <w:jc w:val="center"/>
              <w:rPr>
                <w:sz w:val="18"/>
              </w:rPr>
            </w:pPr>
            <w:r>
              <w:rPr>
                <w:sz w:val="18"/>
              </w:rPr>
              <w:t>Think that people living with HIV/AIDS should be treated in the same public hospital as persons who are HIV</w:t>
            </w:r>
          </w:p>
          <w:p>
            <w:pPr>
              <w:pStyle w:val="TableParagraph"/>
              <w:spacing w:line="199" w:lineRule="exact"/>
              <w:ind w:left="7" w:right="53"/>
              <w:jc w:val="center"/>
              <w:rPr>
                <w:sz w:val="18"/>
              </w:rPr>
            </w:pPr>
            <w:r>
              <w:rPr>
                <w:sz w:val="18"/>
              </w:rPr>
              <w:t>negative</w:t>
            </w:r>
          </w:p>
        </w:tc>
        <w:tc>
          <w:tcPr>
            <w:tcW w:w="1146" w:type="dxa"/>
            <w:tcBorders>
              <w:bottom w:val="single" w:sz="4" w:space="0" w:color="000000"/>
            </w:tcBorders>
          </w:tcPr>
          <w:p>
            <w:pPr>
              <w:pStyle w:val="TableParagraph"/>
              <w:spacing w:before="8"/>
              <w:ind w:left="100" w:right="116" w:hanging="1"/>
              <w:jc w:val="center"/>
              <w:rPr>
                <w:sz w:val="18"/>
              </w:rPr>
            </w:pPr>
            <w:r>
              <w:rPr>
                <w:sz w:val="18"/>
              </w:rPr>
              <w:t>Think that people living with HIV should be allowed to work in the same office with people who are HIV</w:t>
            </w:r>
          </w:p>
          <w:p>
            <w:pPr>
              <w:pStyle w:val="TableParagraph"/>
              <w:spacing w:line="199" w:lineRule="exact"/>
              <w:ind w:left="231" w:right="246"/>
              <w:jc w:val="center"/>
              <w:rPr>
                <w:sz w:val="18"/>
              </w:rPr>
            </w:pPr>
            <w:r>
              <w:rPr>
                <w:sz w:val="18"/>
              </w:rPr>
              <w:t>negative</w:t>
            </w:r>
          </w:p>
        </w:tc>
        <w:tc>
          <w:tcPr>
            <w:tcW w:w="1068"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7"/>
              <w:rPr>
                <w:rFonts w:ascii="P052"/>
                <w:sz w:val="25"/>
              </w:rPr>
            </w:pPr>
          </w:p>
          <w:p>
            <w:pPr>
              <w:pStyle w:val="TableParagraph"/>
              <w:ind w:left="112" w:right="67" w:hanging="3"/>
              <w:jc w:val="center"/>
              <w:rPr>
                <w:sz w:val="18"/>
              </w:rPr>
            </w:pPr>
            <w:r>
              <w:rPr>
                <w:sz w:val="18"/>
              </w:rPr>
              <w:t>Express accepting attitudes on all seven</w:t>
            </w:r>
          </w:p>
          <w:p>
            <w:pPr>
              <w:pStyle w:val="TableParagraph"/>
              <w:spacing w:line="199" w:lineRule="exact"/>
              <w:ind w:left="172" w:right="132"/>
              <w:jc w:val="center"/>
              <w:rPr>
                <w:sz w:val="18"/>
              </w:rPr>
            </w:pPr>
            <w:r>
              <w:rPr>
                <w:sz w:val="18"/>
              </w:rPr>
              <w:t>indicators</w:t>
            </w:r>
          </w:p>
        </w:tc>
        <w:tc>
          <w:tcPr>
            <w:tcW w:w="1116"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3"/>
              <w:rPr>
                <w:rFonts w:ascii="P052"/>
                <w:sz w:val="23"/>
              </w:rPr>
            </w:pPr>
          </w:p>
          <w:p>
            <w:pPr>
              <w:pStyle w:val="TableParagraph"/>
              <w:spacing w:before="1"/>
              <w:ind w:left="64" w:right="40" w:hanging="2"/>
              <w:jc w:val="center"/>
              <w:rPr>
                <w:sz w:val="18"/>
              </w:rPr>
            </w:pPr>
            <w:r>
              <w:rPr>
                <w:sz w:val="18"/>
              </w:rPr>
              <w:t>Number of women who have heard</w:t>
            </w:r>
            <w:r>
              <w:rPr>
                <w:spacing w:val="-3"/>
                <w:sz w:val="18"/>
              </w:rPr>
              <w:t> </w:t>
            </w:r>
            <w:r>
              <w:rPr>
                <w:spacing w:val="-8"/>
                <w:sz w:val="18"/>
              </w:rPr>
              <w:t>of</w:t>
            </w:r>
          </w:p>
          <w:p>
            <w:pPr>
              <w:pStyle w:val="TableParagraph"/>
              <w:spacing w:line="199" w:lineRule="exact"/>
              <w:ind w:left="128" w:right="105"/>
              <w:jc w:val="center"/>
              <w:rPr>
                <w:sz w:val="18"/>
              </w:rPr>
            </w:pPr>
            <w:r>
              <w:rPr>
                <w:sz w:val="18"/>
              </w:rPr>
              <w:t>HIV or AIDS</w:t>
            </w:r>
          </w:p>
        </w:tc>
      </w:tr>
      <w:tr>
        <w:trPr>
          <w:trHeight w:val="536" w:hRule="atLeast"/>
        </w:trPr>
        <w:tc>
          <w:tcPr>
            <w:tcW w:w="2665" w:type="dxa"/>
            <w:tcBorders>
              <w:top w:val="single" w:sz="4" w:space="0" w:color="000000"/>
            </w:tcBorders>
          </w:tcPr>
          <w:p>
            <w:pPr>
              <w:pStyle w:val="TableParagraph"/>
              <w:spacing w:before="8"/>
              <w:rPr>
                <w:rFonts w:ascii="P052"/>
                <w:sz w:val="21"/>
              </w:rPr>
            </w:pPr>
          </w:p>
          <w:p>
            <w:pPr>
              <w:pStyle w:val="TableParagraph"/>
              <w:spacing w:line="216" w:lineRule="exact" w:before="1"/>
              <w:ind w:left="38"/>
              <w:rPr>
                <w:b/>
                <w:sz w:val="18"/>
              </w:rPr>
            </w:pPr>
            <w:r>
              <w:rPr>
                <w:b/>
                <w:sz w:val="18"/>
              </w:rPr>
              <w:t>Age</w:t>
            </w:r>
          </w:p>
        </w:tc>
        <w:tc>
          <w:tcPr>
            <w:tcW w:w="1607" w:type="dxa"/>
            <w:tcBorders>
              <w:top w:val="single" w:sz="4" w:space="0" w:color="000000"/>
            </w:tcBorders>
          </w:tcPr>
          <w:p>
            <w:pPr>
              <w:pStyle w:val="TableParagraph"/>
              <w:rPr>
                <w:rFonts w:ascii="Times New Roman"/>
                <w:sz w:val="16"/>
              </w:rPr>
            </w:pPr>
          </w:p>
        </w:tc>
        <w:tc>
          <w:tcPr>
            <w:tcW w:w="1218" w:type="dxa"/>
            <w:tcBorders>
              <w:top w:val="single" w:sz="4" w:space="0" w:color="000000"/>
            </w:tcBorders>
          </w:tcPr>
          <w:p>
            <w:pPr>
              <w:pStyle w:val="TableParagraph"/>
              <w:rPr>
                <w:rFonts w:ascii="Times New Roman"/>
                <w:sz w:val="16"/>
              </w:rPr>
            </w:pPr>
          </w:p>
        </w:tc>
        <w:tc>
          <w:tcPr>
            <w:tcW w:w="1189" w:type="dxa"/>
            <w:tcBorders>
              <w:top w:val="single" w:sz="4" w:space="0" w:color="000000"/>
            </w:tcBorders>
          </w:tcPr>
          <w:p>
            <w:pPr>
              <w:pStyle w:val="TableParagraph"/>
              <w:rPr>
                <w:rFonts w:ascii="Times New Roman"/>
                <w:sz w:val="16"/>
              </w:rPr>
            </w:pPr>
          </w:p>
        </w:tc>
        <w:tc>
          <w:tcPr>
            <w:tcW w:w="1196" w:type="dxa"/>
            <w:tcBorders>
              <w:top w:val="single" w:sz="4" w:space="0" w:color="000000"/>
            </w:tcBorders>
          </w:tcPr>
          <w:p>
            <w:pPr>
              <w:pStyle w:val="TableParagraph"/>
              <w:rPr>
                <w:rFonts w:ascii="Times New Roman"/>
                <w:sz w:val="16"/>
              </w:rPr>
            </w:pPr>
          </w:p>
        </w:tc>
        <w:tc>
          <w:tcPr>
            <w:tcW w:w="1202" w:type="dxa"/>
            <w:tcBorders>
              <w:top w:val="single" w:sz="4" w:space="0" w:color="000000"/>
            </w:tcBorders>
          </w:tcPr>
          <w:p>
            <w:pPr>
              <w:pStyle w:val="TableParagraph"/>
              <w:rPr>
                <w:rFonts w:ascii="Times New Roman"/>
                <w:sz w:val="16"/>
              </w:rPr>
            </w:pPr>
          </w:p>
        </w:tc>
        <w:tc>
          <w:tcPr>
            <w:tcW w:w="1204" w:type="dxa"/>
            <w:tcBorders>
              <w:top w:val="single" w:sz="4" w:space="0" w:color="000000"/>
            </w:tcBorders>
          </w:tcPr>
          <w:p>
            <w:pPr>
              <w:pStyle w:val="TableParagraph"/>
              <w:rPr>
                <w:rFonts w:ascii="Times New Roman"/>
                <w:sz w:val="16"/>
              </w:rPr>
            </w:pPr>
          </w:p>
        </w:tc>
        <w:tc>
          <w:tcPr>
            <w:tcW w:w="1146" w:type="dxa"/>
            <w:tcBorders>
              <w:top w:val="single" w:sz="4" w:space="0" w:color="000000"/>
            </w:tcBorders>
          </w:tcPr>
          <w:p>
            <w:pPr>
              <w:pStyle w:val="TableParagraph"/>
              <w:rPr>
                <w:rFonts w:ascii="Times New Roman"/>
                <w:sz w:val="16"/>
              </w:rPr>
            </w:pPr>
          </w:p>
        </w:tc>
        <w:tc>
          <w:tcPr>
            <w:tcW w:w="1068" w:type="dxa"/>
            <w:tcBorders>
              <w:top w:val="single" w:sz="4" w:space="0" w:color="000000"/>
            </w:tcBorders>
          </w:tcPr>
          <w:p>
            <w:pPr>
              <w:pStyle w:val="TableParagraph"/>
              <w:rPr>
                <w:rFonts w:ascii="Times New Roman"/>
                <w:sz w:val="16"/>
              </w:rPr>
            </w:pPr>
          </w:p>
        </w:tc>
        <w:tc>
          <w:tcPr>
            <w:tcW w:w="1116" w:type="dxa"/>
            <w:tcBorders>
              <w:top w:val="single" w:sz="4" w:space="0" w:color="000000"/>
            </w:tcBorders>
          </w:tcPr>
          <w:p>
            <w:pPr>
              <w:pStyle w:val="TableParagraph"/>
              <w:rPr>
                <w:rFonts w:ascii="Times New Roman"/>
                <w:sz w:val="16"/>
              </w:rPr>
            </w:pPr>
          </w:p>
        </w:tc>
      </w:tr>
      <w:tr>
        <w:trPr>
          <w:trHeight w:val="219" w:hRule="atLeast"/>
        </w:trPr>
        <w:tc>
          <w:tcPr>
            <w:tcW w:w="2665" w:type="dxa"/>
          </w:tcPr>
          <w:p>
            <w:pPr>
              <w:pStyle w:val="TableParagraph"/>
              <w:spacing w:line="200" w:lineRule="exact"/>
              <w:ind w:left="139"/>
              <w:rPr>
                <w:sz w:val="18"/>
              </w:rPr>
            </w:pPr>
            <w:r>
              <w:rPr>
                <w:sz w:val="18"/>
              </w:rPr>
              <w:t>15-24</w:t>
            </w:r>
          </w:p>
        </w:tc>
        <w:tc>
          <w:tcPr>
            <w:tcW w:w="1607" w:type="dxa"/>
          </w:tcPr>
          <w:p>
            <w:pPr>
              <w:pStyle w:val="TableParagraph"/>
              <w:spacing w:line="200" w:lineRule="exact"/>
              <w:ind w:right="407"/>
              <w:jc w:val="right"/>
              <w:rPr>
                <w:sz w:val="18"/>
              </w:rPr>
            </w:pPr>
            <w:r>
              <w:rPr>
                <w:sz w:val="18"/>
              </w:rPr>
              <w:t>76.7</w:t>
            </w:r>
          </w:p>
        </w:tc>
        <w:tc>
          <w:tcPr>
            <w:tcW w:w="1218" w:type="dxa"/>
          </w:tcPr>
          <w:p>
            <w:pPr>
              <w:pStyle w:val="TableParagraph"/>
              <w:spacing w:line="200" w:lineRule="exact"/>
              <w:ind w:left="69" w:right="98"/>
              <w:jc w:val="center"/>
              <w:rPr>
                <w:sz w:val="18"/>
              </w:rPr>
            </w:pPr>
            <w:r>
              <w:rPr>
                <w:sz w:val="18"/>
              </w:rPr>
              <w:t>70.3</w:t>
            </w:r>
          </w:p>
        </w:tc>
        <w:tc>
          <w:tcPr>
            <w:tcW w:w="1189" w:type="dxa"/>
          </w:tcPr>
          <w:p>
            <w:pPr>
              <w:pStyle w:val="TableParagraph"/>
              <w:spacing w:line="200" w:lineRule="exact"/>
              <w:ind w:left="258" w:right="258"/>
              <w:jc w:val="center"/>
              <w:rPr>
                <w:sz w:val="18"/>
              </w:rPr>
            </w:pPr>
            <w:r>
              <w:rPr>
                <w:sz w:val="18"/>
              </w:rPr>
              <w:t>78.9</w:t>
            </w:r>
          </w:p>
        </w:tc>
        <w:tc>
          <w:tcPr>
            <w:tcW w:w="1196" w:type="dxa"/>
          </w:tcPr>
          <w:p>
            <w:pPr>
              <w:pStyle w:val="TableParagraph"/>
              <w:spacing w:line="200" w:lineRule="exact"/>
              <w:ind w:right="438"/>
              <w:jc w:val="right"/>
              <w:rPr>
                <w:sz w:val="18"/>
              </w:rPr>
            </w:pPr>
            <w:r>
              <w:rPr>
                <w:sz w:val="18"/>
              </w:rPr>
              <w:t>50.6</w:t>
            </w:r>
          </w:p>
        </w:tc>
        <w:tc>
          <w:tcPr>
            <w:tcW w:w="1202" w:type="dxa"/>
          </w:tcPr>
          <w:p>
            <w:pPr>
              <w:pStyle w:val="TableParagraph"/>
              <w:spacing w:line="200" w:lineRule="exact"/>
              <w:ind w:right="447"/>
              <w:jc w:val="right"/>
              <w:rPr>
                <w:sz w:val="18"/>
              </w:rPr>
            </w:pPr>
            <w:r>
              <w:rPr>
                <w:sz w:val="18"/>
              </w:rPr>
              <w:t>77.6</w:t>
            </w:r>
          </w:p>
        </w:tc>
        <w:tc>
          <w:tcPr>
            <w:tcW w:w="1204" w:type="dxa"/>
          </w:tcPr>
          <w:p>
            <w:pPr>
              <w:pStyle w:val="TableParagraph"/>
              <w:spacing w:line="200" w:lineRule="exact"/>
              <w:ind w:right="461"/>
              <w:jc w:val="right"/>
              <w:rPr>
                <w:sz w:val="18"/>
              </w:rPr>
            </w:pPr>
            <w:r>
              <w:rPr>
                <w:sz w:val="18"/>
              </w:rPr>
              <w:t>70.4</w:t>
            </w:r>
          </w:p>
        </w:tc>
        <w:tc>
          <w:tcPr>
            <w:tcW w:w="1146" w:type="dxa"/>
          </w:tcPr>
          <w:p>
            <w:pPr>
              <w:pStyle w:val="TableParagraph"/>
              <w:spacing w:line="200" w:lineRule="exact"/>
              <w:ind w:right="416"/>
              <w:jc w:val="right"/>
              <w:rPr>
                <w:sz w:val="18"/>
              </w:rPr>
            </w:pPr>
            <w:r>
              <w:rPr>
                <w:sz w:val="18"/>
              </w:rPr>
              <w:t>78.5</w:t>
            </w:r>
          </w:p>
        </w:tc>
        <w:tc>
          <w:tcPr>
            <w:tcW w:w="1068" w:type="dxa"/>
          </w:tcPr>
          <w:p>
            <w:pPr>
              <w:pStyle w:val="TableParagraph"/>
              <w:spacing w:line="200" w:lineRule="exact"/>
              <w:ind w:right="346"/>
              <w:jc w:val="right"/>
              <w:rPr>
                <w:sz w:val="18"/>
              </w:rPr>
            </w:pPr>
            <w:r>
              <w:rPr>
                <w:sz w:val="18"/>
              </w:rPr>
              <w:t>23.6</w:t>
            </w:r>
          </w:p>
        </w:tc>
        <w:tc>
          <w:tcPr>
            <w:tcW w:w="1116" w:type="dxa"/>
          </w:tcPr>
          <w:p>
            <w:pPr>
              <w:pStyle w:val="TableParagraph"/>
              <w:spacing w:line="200" w:lineRule="exact"/>
              <w:ind w:left="108" w:right="105"/>
              <w:jc w:val="center"/>
              <w:rPr>
                <w:sz w:val="18"/>
              </w:rPr>
            </w:pPr>
            <w:r>
              <w:rPr>
                <w:sz w:val="18"/>
              </w:rPr>
              <w:t>1,281</w:t>
            </w:r>
          </w:p>
        </w:tc>
      </w:tr>
      <w:tr>
        <w:trPr>
          <w:trHeight w:val="219" w:hRule="atLeast"/>
        </w:trPr>
        <w:tc>
          <w:tcPr>
            <w:tcW w:w="2665" w:type="dxa"/>
          </w:tcPr>
          <w:p>
            <w:pPr>
              <w:pStyle w:val="TableParagraph"/>
              <w:spacing w:line="200" w:lineRule="exact"/>
              <w:ind w:left="221"/>
              <w:rPr>
                <w:sz w:val="18"/>
              </w:rPr>
            </w:pPr>
            <w:r>
              <w:rPr>
                <w:sz w:val="18"/>
              </w:rPr>
              <w:t>15-19</w:t>
            </w:r>
          </w:p>
        </w:tc>
        <w:tc>
          <w:tcPr>
            <w:tcW w:w="1607" w:type="dxa"/>
          </w:tcPr>
          <w:p>
            <w:pPr>
              <w:pStyle w:val="TableParagraph"/>
              <w:spacing w:line="200" w:lineRule="exact"/>
              <w:ind w:right="407"/>
              <w:jc w:val="right"/>
              <w:rPr>
                <w:sz w:val="18"/>
              </w:rPr>
            </w:pPr>
            <w:r>
              <w:rPr>
                <w:sz w:val="18"/>
              </w:rPr>
              <w:t>73.3</w:t>
            </w:r>
          </w:p>
        </w:tc>
        <w:tc>
          <w:tcPr>
            <w:tcW w:w="1218" w:type="dxa"/>
          </w:tcPr>
          <w:p>
            <w:pPr>
              <w:pStyle w:val="TableParagraph"/>
              <w:spacing w:line="200" w:lineRule="exact"/>
              <w:ind w:left="69" w:right="98"/>
              <w:jc w:val="center"/>
              <w:rPr>
                <w:sz w:val="18"/>
              </w:rPr>
            </w:pPr>
            <w:r>
              <w:rPr>
                <w:sz w:val="18"/>
              </w:rPr>
              <w:t>66.6</w:t>
            </w:r>
          </w:p>
        </w:tc>
        <w:tc>
          <w:tcPr>
            <w:tcW w:w="1189" w:type="dxa"/>
          </w:tcPr>
          <w:p>
            <w:pPr>
              <w:pStyle w:val="TableParagraph"/>
              <w:spacing w:line="200" w:lineRule="exact"/>
              <w:ind w:left="258" w:right="258"/>
              <w:jc w:val="center"/>
              <w:rPr>
                <w:sz w:val="18"/>
              </w:rPr>
            </w:pPr>
            <w:r>
              <w:rPr>
                <w:sz w:val="18"/>
              </w:rPr>
              <w:t>78.9</w:t>
            </w:r>
          </w:p>
        </w:tc>
        <w:tc>
          <w:tcPr>
            <w:tcW w:w="1196" w:type="dxa"/>
          </w:tcPr>
          <w:p>
            <w:pPr>
              <w:pStyle w:val="TableParagraph"/>
              <w:spacing w:line="200" w:lineRule="exact"/>
              <w:ind w:right="438"/>
              <w:jc w:val="right"/>
              <w:rPr>
                <w:sz w:val="18"/>
              </w:rPr>
            </w:pPr>
            <w:r>
              <w:rPr>
                <w:sz w:val="18"/>
              </w:rPr>
              <w:t>47.9</w:t>
            </w:r>
          </w:p>
        </w:tc>
        <w:tc>
          <w:tcPr>
            <w:tcW w:w="1202" w:type="dxa"/>
          </w:tcPr>
          <w:p>
            <w:pPr>
              <w:pStyle w:val="TableParagraph"/>
              <w:spacing w:line="200" w:lineRule="exact"/>
              <w:ind w:right="447"/>
              <w:jc w:val="right"/>
              <w:rPr>
                <w:sz w:val="18"/>
              </w:rPr>
            </w:pPr>
            <w:r>
              <w:rPr>
                <w:sz w:val="18"/>
              </w:rPr>
              <w:t>77.9</w:t>
            </w:r>
          </w:p>
        </w:tc>
        <w:tc>
          <w:tcPr>
            <w:tcW w:w="1204" w:type="dxa"/>
          </w:tcPr>
          <w:p>
            <w:pPr>
              <w:pStyle w:val="TableParagraph"/>
              <w:spacing w:line="200" w:lineRule="exact"/>
              <w:ind w:right="461"/>
              <w:jc w:val="right"/>
              <w:rPr>
                <w:sz w:val="18"/>
              </w:rPr>
            </w:pPr>
            <w:r>
              <w:rPr>
                <w:sz w:val="18"/>
              </w:rPr>
              <w:t>69.9</w:t>
            </w:r>
          </w:p>
        </w:tc>
        <w:tc>
          <w:tcPr>
            <w:tcW w:w="1146" w:type="dxa"/>
          </w:tcPr>
          <w:p>
            <w:pPr>
              <w:pStyle w:val="TableParagraph"/>
              <w:spacing w:line="200" w:lineRule="exact"/>
              <w:ind w:right="416"/>
              <w:jc w:val="right"/>
              <w:rPr>
                <w:sz w:val="18"/>
              </w:rPr>
            </w:pPr>
            <w:r>
              <w:rPr>
                <w:sz w:val="18"/>
              </w:rPr>
              <w:t>78.8</w:t>
            </w:r>
          </w:p>
        </w:tc>
        <w:tc>
          <w:tcPr>
            <w:tcW w:w="1068" w:type="dxa"/>
          </w:tcPr>
          <w:p>
            <w:pPr>
              <w:pStyle w:val="TableParagraph"/>
              <w:spacing w:line="200" w:lineRule="exact"/>
              <w:ind w:right="346"/>
              <w:jc w:val="right"/>
              <w:rPr>
                <w:sz w:val="18"/>
              </w:rPr>
            </w:pPr>
            <w:r>
              <w:rPr>
                <w:sz w:val="18"/>
              </w:rPr>
              <w:t>22.0</w:t>
            </w:r>
          </w:p>
        </w:tc>
        <w:tc>
          <w:tcPr>
            <w:tcW w:w="1116" w:type="dxa"/>
          </w:tcPr>
          <w:p>
            <w:pPr>
              <w:pStyle w:val="TableParagraph"/>
              <w:spacing w:line="200" w:lineRule="exact"/>
              <w:ind w:left="245" w:right="105"/>
              <w:jc w:val="center"/>
              <w:rPr>
                <w:sz w:val="18"/>
              </w:rPr>
            </w:pPr>
            <w:r>
              <w:rPr>
                <w:sz w:val="18"/>
              </w:rPr>
              <w:t>606</w:t>
            </w:r>
          </w:p>
        </w:tc>
      </w:tr>
      <w:tr>
        <w:trPr>
          <w:trHeight w:val="219" w:hRule="atLeast"/>
        </w:trPr>
        <w:tc>
          <w:tcPr>
            <w:tcW w:w="2665" w:type="dxa"/>
          </w:tcPr>
          <w:p>
            <w:pPr>
              <w:pStyle w:val="TableParagraph"/>
              <w:spacing w:line="200" w:lineRule="exact"/>
              <w:ind w:left="221"/>
              <w:rPr>
                <w:sz w:val="18"/>
              </w:rPr>
            </w:pPr>
            <w:r>
              <w:rPr>
                <w:sz w:val="18"/>
              </w:rPr>
              <w:t>20-24</w:t>
            </w:r>
          </w:p>
        </w:tc>
        <w:tc>
          <w:tcPr>
            <w:tcW w:w="1607" w:type="dxa"/>
          </w:tcPr>
          <w:p>
            <w:pPr>
              <w:pStyle w:val="TableParagraph"/>
              <w:spacing w:line="200" w:lineRule="exact"/>
              <w:ind w:right="407"/>
              <w:jc w:val="right"/>
              <w:rPr>
                <w:sz w:val="18"/>
              </w:rPr>
            </w:pPr>
            <w:r>
              <w:rPr>
                <w:sz w:val="18"/>
              </w:rPr>
              <w:t>79.7</w:t>
            </w:r>
          </w:p>
        </w:tc>
        <w:tc>
          <w:tcPr>
            <w:tcW w:w="1218" w:type="dxa"/>
          </w:tcPr>
          <w:p>
            <w:pPr>
              <w:pStyle w:val="TableParagraph"/>
              <w:spacing w:line="200" w:lineRule="exact"/>
              <w:ind w:left="69" w:right="98"/>
              <w:jc w:val="center"/>
              <w:rPr>
                <w:sz w:val="18"/>
              </w:rPr>
            </w:pPr>
            <w:r>
              <w:rPr>
                <w:sz w:val="18"/>
              </w:rPr>
              <w:t>73.7</w:t>
            </w:r>
          </w:p>
        </w:tc>
        <w:tc>
          <w:tcPr>
            <w:tcW w:w="1189" w:type="dxa"/>
          </w:tcPr>
          <w:p>
            <w:pPr>
              <w:pStyle w:val="TableParagraph"/>
              <w:spacing w:line="200" w:lineRule="exact"/>
              <w:ind w:left="258" w:right="258"/>
              <w:jc w:val="center"/>
              <w:rPr>
                <w:sz w:val="18"/>
              </w:rPr>
            </w:pPr>
            <w:r>
              <w:rPr>
                <w:sz w:val="18"/>
              </w:rPr>
              <w:t>78.8</w:t>
            </w:r>
          </w:p>
        </w:tc>
        <w:tc>
          <w:tcPr>
            <w:tcW w:w="1196" w:type="dxa"/>
          </w:tcPr>
          <w:p>
            <w:pPr>
              <w:pStyle w:val="TableParagraph"/>
              <w:spacing w:line="200" w:lineRule="exact"/>
              <w:ind w:right="438"/>
              <w:jc w:val="right"/>
              <w:rPr>
                <w:sz w:val="18"/>
              </w:rPr>
            </w:pPr>
            <w:r>
              <w:rPr>
                <w:sz w:val="18"/>
              </w:rPr>
              <w:t>53.0</w:t>
            </w:r>
          </w:p>
        </w:tc>
        <w:tc>
          <w:tcPr>
            <w:tcW w:w="1202" w:type="dxa"/>
          </w:tcPr>
          <w:p>
            <w:pPr>
              <w:pStyle w:val="TableParagraph"/>
              <w:spacing w:line="200" w:lineRule="exact"/>
              <w:ind w:right="447"/>
              <w:jc w:val="right"/>
              <w:rPr>
                <w:sz w:val="18"/>
              </w:rPr>
            </w:pPr>
            <w:r>
              <w:rPr>
                <w:sz w:val="18"/>
              </w:rPr>
              <w:t>77.3</w:t>
            </w:r>
          </w:p>
        </w:tc>
        <w:tc>
          <w:tcPr>
            <w:tcW w:w="1204" w:type="dxa"/>
          </w:tcPr>
          <w:p>
            <w:pPr>
              <w:pStyle w:val="TableParagraph"/>
              <w:spacing w:line="200" w:lineRule="exact"/>
              <w:ind w:right="461"/>
              <w:jc w:val="right"/>
              <w:rPr>
                <w:sz w:val="18"/>
              </w:rPr>
            </w:pPr>
            <w:r>
              <w:rPr>
                <w:sz w:val="18"/>
              </w:rPr>
              <w:t>70.9</w:t>
            </w:r>
          </w:p>
        </w:tc>
        <w:tc>
          <w:tcPr>
            <w:tcW w:w="1146" w:type="dxa"/>
          </w:tcPr>
          <w:p>
            <w:pPr>
              <w:pStyle w:val="TableParagraph"/>
              <w:spacing w:line="200" w:lineRule="exact"/>
              <w:ind w:right="416"/>
              <w:jc w:val="right"/>
              <w:rPr>
                <w:sz w:val="18"/>
              </w:rPr>
            </w:pPr>
            <w:r>
              <w:rPr>
                <w:sz w:val="18"/>
              </w:rPr>
              <w:t>78.3</w:t>
            </w:r>
          </w:p>
        </w:tc>
        <w:tc>
          <w:tcPr>
            <w:tcW w:w="1068" w:type="dxa"/>
          </w:tcPr>
          <w:p>
            <w:pPr>
              <w:pStyle w:val="TableParagraph"/>
              <w:spacing w:line="200" w:lineRule="exact"/>
              <w:ind w:right="346"/>
              <w:jc w:val="right"/>
              <w:rPr>
                <w:sz w:val="18"/>
              </w:rPr>
            </w:pPr>
            <w:r>
              <w:rPr>
                <w:sz w:val="18"/>
              </w:rPr>
              <w:t>25.0</w:t>
            </w:r>
          </w:p>
        </w:tc>
        <w:tc>
          <w:tcPr>
            <w:tcW w:w="1116" w:type="dxa"/>
          </w:tcPr>
          <w:p>
            <w:pPr>
              <w:pStyle w:val="TableParagraph"/>
              <w:spacing w:line="200" w:lineRule="exact"/>
              <w:ind w:left="245" w:right="105"/>
              <w:jc w:val="center"/>
              <w:rPr>
                <w:sz w:val="18"/>
              </w:rPr>
            </w:pPr>
            <w:r>
              <w:rPr>
                <w:sz w:val="18"/>
              </w:rPr>
              <w:t>675</w:t>
            </w:r>
          </w:p>
        </w:tc>
      </w:tr>
      <w:tr>
        <w:trPr>
          <w:trHeight w:val="219" w:hRule="atLeast"/>
        </w:trPr>
        <w:tc>
          <w:tcPr>
            <w:tcW w:w="2665" w:type="dxa"/>
          </w:tcPr>
          <w:p>
            <w:pPr>
              <w:pStyle w:val="TableParagraph"/>
              <w:spacing w:line="200" w:lineRule="exact"/>
              <w:ind w:left="139"/>
              <w:rPr>
                <w:sz w:val="18"/>
              </w:rPr>
            </w:pPr>
            <w:r>
              <w:rPr>
                <w:sz w:val="18"/>
              </w:rPr>
              <w:t>25-29</w:t>
            </w:r>
          </w:p>
        </w:tc>
        <w:tc>
          <w:tcPr>
            <w:tcW w:w="1607" w:type="dxa"/>
          </w:tcPr>
          <w:p>
            <w:pPr>
              <w:pStyle w:val="TableParagraph"/>
              <w:spacing w:line="200" w:lineRule="exact"/>
              <w:ind w:right="407"/>
              <w:jc w:val="right"/>
              <w:rPr>
                <w:sz w:val="18"/>
              </w:rPr>
            </w:pPr>
            <w:r>
              <w:rPr>
                <w:sz w:val="18"/>
              </w:rPr>
              <w:t>78.1</w:t>
            </w:r>
          </w:p>
        </w:tc>
        <w:tc>
          <w:tcPr>
            <w:tcW w:w="1218" w:type="dxa"/>
          </w:tcPr>
          <w:p>
            <w:pPr>
              <w:pStyle w:val="TableParagraph"/>
              <w:spacing w:line="200" w:lineRule="exact"/>
              <w:ind w:left="69" w:right="98"/>
              <w:jc w:val="center"/>
              <w:rPr>
                <w:sz w:val="18"/>
              </w:rPr>
            </w:pPr>
            <w:r>
              <w:rPr>
                <w:sz w:val="18"/>
              </w:rPr>
              <w:t>75.1</w:t>
            </w:r>
          </w:p>
        </w:tc>
        <w:tc>
          <w:tcPr>
            <w:tcW w:w="1189" w:type="dxa"/>
          </w:tcPr>
          <w:p>
            <w:pPr>
              <w:pStyle w:val="TableParagraph"/>
              <w:spacing w:line="200" w:lineRule="exact"/>
              <w:ind w:left="258" w:right="258"/>
              <w:jc w:val="center"/>
              <w:rPr>
                <w:sz w:val="18"/>
              </w:rPr>
            </w:pPr>
            <w:r>
              <w:rPr>
                <w:sz w:val="18"/>
              </w:rPr>
              <w:t>84.1</w:t>
            </w:r>
          </w:p>
        </w:tc>
        <w:tc>
          <w:tcPr>
            <w:tcW w:w="1196" w:type="dxa"/>
          </w:tcPr>
          <w:p>
            <w:pPr>
              <w:pStyle w:val="TableParagraph"/>
              <w:spacing w:line="200" w:lineRule="exact"/>
              <w:ind w:right="438"/>
              <w:jc w:val="right"/>
              <w:rPr>
                <w:sz w:val="18"/>
              </w:rPr>
            </w:pPr>
            <w:r>
              <w:rPr>
                <w:sz w:val="18"/>
              </w:rPr>
              <w:t>52.8</w:t>
            </w:r>
          </w:p>
        </w:tc>
        <w:tc>
          <w:tcPr>
            <w:tcW w:w="1202" w:type="dxa"/>
          </w:tcPr>
          <w:p>
            <w:pPr>
              <w:pStyle w:val="TableParagraph"/>
              <w:spacing w:line="200" w:lineRule="exact"/>
              <w:ind w:right="447"/>
              <w:jc w:val="right"/>
              <w:rPr>
                <w:sz w:val="18"/>
              </w:rPr>
            </w:pPr>
            <w:r>
              <w:rPr>
                <w:sz w:val="18"/>
              </w:rPr>
              <w:t>83.1</w:t>
            </w:r>
          </w:p>
        </w:tc>
        <w:tc>
          <w:tcPr>
            <w:tcW w:w="1204" w:type="dxa"/>
          </w:tcPr>
          <w:p>
            <w:pPr>
              <w:pStyle w:val="TableParagraph"/>
              <w:spacing w:line="200" w:lineRule="exact"/>
              <w:ind w:right="461"/>
              <w:jc w:val="right"/>
              <w:rPr>
                <w:sz w:val="18"/>
              </w:rPr>
            </w:pPr>
            <w:r>
              <w:rPr>
                <w:sz w:val="18"/>
              </w:rPr>
              <w:t>74.1</w:t>
            </w:r>
          </w:p>
        </w:tc>
        <w:tc>
          <w:tcPr>
            <w:tcW w:w="1146" w:type="dxa"/>
          </w:tcPr>
          <w:p>
            <w:pPr>
              <w:pStyle w:val="TableParagraph"/>
              <w:spacing w:line="200" w:lineRule="exact"/>
              <w:ind w:right="416"/>
              <w:jc w:val="right"/>
              <w:rPr>
                <w:sz w:val="18"/>
              </w:rPr>
            </w:pPr>
            <w:r>
              <w:rPr>
                <w:sz w:val="18"/>
              </w:rPr>
              <w:t>82.6</w:t>
            </w:r>
          </w:p>
        </w:tc>
        <w:tc>
          <w:tcPr>
            <w:tcW w:w="1068" w:type="dxa"/>
          </w:tcPr>
          <w:p>
            <w:pPr>
              <w:pStyle w:val="TableParagraph"/>
              <w:spacing w:line="200" w:lineRule="exact"/>
              <w:ind w:right="346"/>
              <w:jc w:val="right"/>
              <w:rPr>
                <w:sz w:val="18"/>
              </w:rPr>
            </w:pPr>
            <w:r>
              <w:rPr>
                <w:sz w:val="18"/>
              </w:rPr>
              <w:t>24.9</w:t>
            </w:r>
          </w:p>
        </w:tc>
        <w:tc>
          <w:tcPr>
            <w:tcW w:w="1116" w:type="dxa"/>
          </w:tcPr>
          <w:p>
            <w:pPr>
              <w:pStyle w:val="TableParagraph"/>
              <w:spacing w:line="200" w:lineRule="exact"/>
              <w:ind w:left="245" w:right="105"/>
              <w:jc w:val="center"/>
              <w:rPr>
                <w:sz w:val="18"/>
              </w:rPr>
            </w:pPr>
            <w:r>
              <w:rPr>
                <w:sz w:val="18"/>
              </w:rPr>
              <w:t>739</w:t>
            </w:r>
          </w:p>
        </w:tc>
      </w:tr>
      <w:tr>
        <w:trPr>
          <w:trHeight w:val="219" w:hRule="atLeast"/>
        </w:trPr>
        <w:tc>
          <w:tcPr>
            <w:tcW w:w="2665" w:type="dxa"/>
          </w:tcPr>
          <w:p>
            <w:pPr>
              <w:pStyle w:val="TableParagraph"/>
              <w:spacing w:line="200" w:lineRule="exact"/>
              <w:ind w:left="139"/>
              <w:rPr>
                <w:sz w:val="18"/>
              </w:rPr>
            </w:pPr>
            <w:r>
              <w:rPr>
                <w:sz w:val="18"/>
              </w:rPr>
              <w:t>30-39</w:t>
            </w:r>
          </w:p>
        </w:tc>
        <w:tc>
          <w:tcPr>
            <w:tcW w:w="1607" w:type="dxa"/>
          </w:tcPr>
          <w:p>
            <w:pPr>
              <w:pStyle w:val="TableParagraph"/>
              <w:spacing w:line="200" w:lineRule="exact"/>
              <w:ind w:right="407"/>
              <w:jc w:val="right"/>
              <w:rPr>
                <w:sz w:val="18"/>
              </w:rPr>
            </w:pPr>
            <w:r>
              <w:rPr>
                <w:sz w:val="18"/>
              </w:rPr>
              <w:t>75.8</w:t>
            </w:r>
          </w:p>
        </w:tc>
        <w:tc>
          <w:tcPr>
            <w:tcW w:w="1218" w:type="dxa"/>
          </w:tcPr>
          <w:p>
            <w:pPr>
              <w:pStyle w:val="TableParagraph"/>
              <w:spacing w:line="200" w:lineRule="exact"/>
              <w:ind w:left="69" w:right="98"/>
              <w:jc w:val="center"/>
              <w:rPr>
                <w:sz w:val="18"/>
              </w:rPr>
            </w:pPr>
            <w:r>
              <w:rPr>
                <w:sz w:val="18"/>
              </w:rPr>
              <w:t>73.4</w:t>
            </w:r>
          </w:p>
        </w:tc>
        <w:tc>
          <w:tcPr>
            <w:tcW w:w="1189" w:type="dxa"/>
          </w:tcPr>
          <w:p>
            <w:pPr>
              <w:pStyle w:val="TableParagraph"/>
              <w:spacing w:line="200" w:lineRule="exact"/>
              <w:ind w:left="258" w:right="258"/>
              <w:jc w:val="center"/>
              <w:rPr>
                <w:sz w:val="18"/>
              </w:rPr>
            </w:pPr>
            <w:r>
              <w:rPr>
                <w:sz w:val="18"/>
              </w:rPr>
              <w:t>82.5</w:t>
            </w:r>
          </w:p>
        </w:tc>
        <w:tc>
          <w:tcPr>
            <w:tcW w:w="1196" w:type="dxa"/>
          </w:tcPr>
          <w:p>
            <w:pPr>
              <w:pStyle w:val="TableParagraph"/>
              <w:spacing w:line="200" w:lineRule="exact"/>
              <w:ind w:right="438"/>
              <w:jc w:val="right"/>
              <w:rPr>
                <w:sz w:val="18"/>
              </w:rPr>
            </w:pPr>
            <w:r>
              <w:rPr>
                <w:sz w:val="18"/>
              </w:rPr>
              <w:t>45.0</w:t>
            </w:r>
          </w:p>
        </w:tc>
        <w:tc>
          <w:tcPr>
            <w:tcW w:w="1202" w:type="dxa"/>
          </w:tcPr>
          <w:p>
            <w:pPr>
              <w:pStyle w:val="TableParagraph"/>
              <w:spacing w:line="200" w:lineRule="exact"/>
              <w:ind w:right="447"/>
              <w:jc w:val="right"/>
              <w:rPr>
                <w:sz w:val="18"/>
              </w:rPr>
            </w:pPr>
            <w:r>
              <w:rPr>
                <w:sz w:val="18"/>
              </w:rPr>
              <w:t>80.7</w:t>
            </w:r>
          </w:p>
        </w:tc>
        <w:tc>
          <w:tcPr>
            <w:tcW w:w="1204" w:type="dxa"/>
          </w:tcPr>
          <w:p>
            <w:pPr>
              <w:pStyle w:val="TableParagraph"/>
              <w:spacing w:line="200" w:lineRule="exact"/>
              <w:ind w:right="461"/>
              <w:jc w:val="right"/>
              <w:rPr>
                <w:sz w:val="18"/>
              </w:rPr>
            </w:pPr>
            <w:r>
              <w:rPr>
                <w:sz w:val="18"/>
              </w:rPr>
              <w:t>74.2</w:t>
            </w:r>
          </w:p>
        </w:tc>
        <w:tc>
          <w:tcPr>
            <w:tcW w:w="1146" w:type="dxa"/>
          </w:tcPr>
          <w:p>
            <w:pPr>
              <w:pStyle w:val="TableParagraph"/>
              <w:spacing w:line="200" w:lineRule="exact"/>
              <w:ind w:right="416"/>
              <w:jc w:val="right"/>
              <w:rPr>
                <w:sz w:val="18"/>
              </w:rPr>
            </w:pPr>
            <w:r>
              <w:rPr>
                <w:sz w:val="18"/>
              </w:rPr>
              <w:t>82.1</w:t>
            </w:r>
          </w:p>
        </w:tc>
        <w:tc>
          <w:tcPr>
            <w:tcW w:w="1068" w:type="dxa"/>
          </w:tcPr>
          <w:p>
            <w:pPr>
              <w:pStyle w:val="TableParagraph"/>
              <w:spacing w:line="200" w:lineRule="exact"/>
              <w:ind w:right="346"/>
              <w:jc w:val="right"/>
              <w:rPr>
                <w:sz w:val="18"/>
              </w:rPr>
            </w:pPr>
            <w:r>
              <w:rPr>
                <w:sz w:val="18"/>
              </w:rPr>
              <w:t>22.6</w:t>
            </w:r>
          </w:p>
        </w:tc>
        <w:tc>
          <w:tcPr>
            <w:tcW w:w="1116" w:type="dxa"/>
          </w:tcPr>
          <w:p>
            <w:pPr>
              <w:pStyle w:val="TableParagraph"/>
              <w:spacing w:line="200" w:lineRule="exact"/>
              <w:ind w:left="108" w:right="105"/>
              <w:jc w:val="center"/>
              <w:rPr>
                <w:sz w:val="18"/>
              </w:rPr>
            </w:pPr>
            <w:r>
              <w:rPr>
                <w:sz w:val="18"/>
              </w:rPr>
              <w:t>1,304</w:t>
            </w:r>
          </w:p>
        </w:tc>
      </w:tr>
      <w:tr>
        <w:trPr>
          <w:trHeight w:val="330" w:hRule="atLeast"/>
        </w:trPr>
        <w:tc>
          <w:tcPr>
            <w:tcW w:w="2665" w:type="dxa"/>
          </w:tcPr>
          <w:p>
            <w:pPr>
              <w:pStyle w:val="TableParagraph"/>
              <w:spacing w:line="204" w:lineRule="exact"/>
              <w:ind w:left="139"/>
              <w:rPr>
                <w:sz w:val="18"/>
              </w:rPr>
            </w:pPr>
            <w:r>
              <w:rPr>
                <w:sz w:val="18"/>
              </w:rPr>
              <w:t>40-49</w:t>
            </w:r>
          </w:p>
        </w:tc>
        <w:tc>
          <w:tcPr>
            <w:tcW w:w="1607" w:type="dxa"/>
          </w:tcPr>
          <w:p>
            <w:pPr>
              <w:pStyle w:val="TableParagraph"/>
              <w:spacing w:line="204" w:lineRule="exact"/>
              <w:ind w:right="407"/>
              <w:jc w:val="right"/>
              <w:rPr>
                <w:sz w:val="18"/>
              </w:rPr>
            </w:pPr>
            <w:r>
              <w:rPr>
                <w:sz w:val="18"/>
              </w:rPr>
              <w:t>71.7</w:t>
            </w:r>
          </w:p>
        </w:tc>
        <w:tc>
          <w:tcPr>
            <w:tcW w:w="1218" w:type="dxa"/>
          </w:tcPr>
          <w:p>
            <w:pPr>
              <w:pStyle w:val="TableParagraph"/>
              <w:spacing w:line="204" w:lineRule="exact"/>
              <w:ind w:left="69" w:right="98"/>
              <w:jc w:val="center"/>
              <w:rPr>
                <w:sz w:val="18"/>
              </w:rPr>
            </w:pPr>
            <w:r>
              <w:rPr>
                <w:sz w:val="18"/>
              </w:rPr>
              <w:t>67.0</w:t>
            </w:r>
          </w:p>
        </w:tc>
        <w:tc>
          <w:tcPr>
            <w:tcW w:w="1189" w:type="dxa"/>
          </w:tcPr>
          <w:p>
            <w:pPr>
              <w:pStyle w:val="TableParagraph"/>
              <w:spacing w:line="204" w:lineRule="exact"/>
              <w:ind w:left="258" w:right="258"/>
              <w:jc w:val="center"/>
              <w:rPr>
                <w:sz w:val="18"/>
              </w:rPr>
            </w:pPr>
            <w:r>
              <w:rPr>
                <w:sz w:val="18"/>
              </w:rPr>
              <w:t>76.0</w:t>
            </w:r>
          </w:p>
        </w:tc>
        <w:tc>
          <w:tcPr>
            <w:tcW w:w="1196" w:type="dxa"/>
          </w:tcPr>
          <w:p>
            <w:pPr>
              <w:pStyle w:val="TableParagraph"/>
              <w:spacing w:line="204" w:lineRule="exact"/>
              <w:ind w:right="438"/>
              <w:jc w:val="right"/>
              <w:rPr>
                <w:sz w:val="18"/>
              </w:rPr>
            </w:pPr>
            <w:r>
              <w:rPr>
                <w:sz w:val="18"/>
              </w:rPr>
              <w:t>46.3</w:t>
            </w:r>
          </w:p>
        </w:tc>
        <w:tc>
          <w:tcPr>
            <w:tcW w:w="1202" w:type="dxa"/>
          </w:tcPr>
          <w:p>
            <w:pPr>
              <w:pStyle w:val="TableParagraph"/>
              <w:spacing w:line="204" w:lineRule="exact"/>
              <w:ind w:right="447"/>
              <w:jc w:val="right"/>
              <w:rPr>
                <w:sz w:val="18"/>
              </w:rPr>
            </w:pPr>
            <w:r>
              <w:rPr>
                <w:sz w:val="18"/>
              </w:rPr>
              <w:t>75.8</w:t>
            </w:r>
          </w:p>
        </w:tc>
        <w:tc>
          <w:tcPr>
            <w:tcW w:w="1204" w:type="dxa"/>
          </w:tcPr>
          <w:p>
            <w:pPr>
              <w:pStyle w:val="TableParagraph"/>
              <w:spacing w:line="204" w:lineRule="exact"/>
              <w:ind w:right="461"/>
              <w:jc w:val="right"/>
              <w:rPr>
                <w:sz w:val="18"/>
              </w:rPr>
            </w:pPr>
            <w:r>
              <w:rPr>
                <w:sz w:val="18"/>
              </w:rPr>
              <w:t>67.0</w:t>
            </w:r>
          </w:p>
        </w:tc>
        <w:tc>
          <w:tcPr>
            <w:tcW w:w="1146" w:type="dxa"/>
          </w:tcPr>
          <w:p>
            <w:pPr>
              <w:pStyle w:val="TableParagraph"/>
              <w:spacing w:line="204" w:lineRule="exact"/>
              <w:ind w:right="416"/>
              <w:jc w:val="right"/>
              <w:rPr>
                <w:sz w:val="18"/>
              </w:rPr>
            </w:pPr>
            <w:r>
              <w:rPr>
                <w:sz w:val="18"/>
              </w:rPr>
              <w:t>74.9</w:t>
            </w:r>
          </w:p>
        </w:tc>
        <w:tc>
          <w:tcPr>
            <w:tcW w:w="1068" w:type="dxa"/>
          </w:tcPr>
          <w:p>
            <w:pPr>
              <w:pStyle w:val="TableParagraph"/>
              <w:spacing w:line="204" w:lineRule="exact"/>
              <w:ind w:right="346"/>
              <w:jc w:val="right"/>
              <w:rPr>
                <w:sz w:val="18"/>
              </w:rPr>
            </w:pPr>
            <w:r>
              <w:rPr>
                <w:sz w:val="18"/>
              </w:rPr>
              <w:t>19.3</w:t>
            </w:r>
          </w:p>
        </w:tc>
        <w:tc>
          <w:tcPr>
            <w:tcW w:w="1116" w:type="dxa"/>
          </w:tcPr>
          <w:p>
            <w:pPr>
              <w:pStyle w:val="TableParagraph"/>
              <w:spacing w:line="204" w:lineRule="exact"/>
              <w:ind w:left="108" w:right="105"/>
              <w:jc w:val="center"/>
              <w:rPr>
                <w:sz w:val="18"/>
              </w:rPr>
            </w:pPr>
            <w:r>
              <w:rPr>
                <w:sz w:val="18"/>
              </w:rPr>
              <w:t>1,074</w:t>
            </w:r>
          </w:p>
        </w:tc>
      </w:tr>
      <w:tr>
        <w:trPr>
          <w:trHeight w:val="330" w:hRule="atLeast"/>
        </w:trPr>
        <w:tc>
          <w:tcPr>
            <w:tcW w:w="2665" w:type="dxa"/>
          </w:tcPr>
          <w:p>
            <w:pPr>
              <w:pStyle w:val="TableParagraph"/>
              <w:spacing w:line="217" w:lineRule="exact" w:before="93"/>
              <w:ind w:left="38"/>
              <w:rPr>
                <w:b/>
                <w:sz w:val="18"/>
              </w:rPr>
            </w:pPr>
            <w:r>
              <w:rPr>
                <w:b/>
                <w:sz w:val="18"/>
              </w:rPr>
              <w:t>Residence</w:t>
            </w:r>
          </w:p>
        </w:tc>
        <w:tc>
          <w:tcPr>
            <w:tcW w:w="1607" w:type="dxa"/>
          </w:tcPr>
          <w:p>
            <w:pPr>
              <w:pStyle w:val="TableParagraph"/>
              <w:rPr>
                <w:rFonts w:ascii="Times New Roman"/>
                <w:sz w:val="16"/>
              </w:rPr>
            </w:pPr>
          </w:p>
        </w:tc>
        <w:tc>
          <w:tcPr>
            <w:tcW w:w="1218" w:type="dxa"/>
          </w:tcPr>
          <w:p>
            <w:pPr>
              <w:pStyle w:val="TableParagraph"/>
              <w:rPr>
                <w:rFonts w:ascii="Times New Roman"/>
                <w:sz w:val="16"/>
              </w:rPr>
            </w:pPr>
          </w:p>
        </w:tc>
        <w:tc>
          <w:tcPr>
            <w:tcW w:w="1189" w:type="dxa"/>
          </w:tcPr>
          <w:p>
            <w:pPr>
              <w:pStyle w:val="TableParagraph"/>
              <w:rPr>
                <w:rFonts w:ascii="Times New Roman"/>
                <w:sz w:val="16"/>
              </w:rPr>
            </w:pPr>
          </w:p>
        </w:tc>
        <w:tc>
          <w:tcPr>
            <w:tcW w:w="1196" w:type="dxa"/>
          </w:tcPr>
          <w:p>
            <w:pPr>
              <w:pStyle w:val="TableParagraph"/>
              <w:rPr>
                <w:rFonts w:ascii="Times New Roman"/>
                <w:sz w:val="16"/>
              </w:rPr>
            </w:pPr>
          </w:p>
        </w:tc>
        <w:tc>
          <w:tcPr>
            <w:tcW w:w="1202" w:type="dxa"/>
          </w:tcPr>
          <w:p>
            <w:pPr>
              <w:pStyle w:val="TableParagraph"/>
              <w:rPr>
                <w:rFonts w:ascii="Times New Roman"/>
                <w:sz w:val="16"/>
              </w:rPr>
            </w:pPr>
          </w:p>
        </w:tc>
        <w:tc>
          <w:tcPr>
            <w:tcW w:w="1204" w:type="dxa"/>
          </w:tcPr>
          <w:p>
            <w:pPr>
              <w:pStyle w:val="TableParagraph"/>
              <w:rPr>
                <w:rFonts w:ascii="Times New Roman"/>
                <w:sz w:val="16"/>
              </w:rPr>
            </w:pPr>
          </w:p>
        </w:tc>
        <w:tc>
          <w:tcPr>
            <w:tcW w:w="1146" w:type="dxa"/>
          </w:tcPr>
          <w:p>
            <w:pPr>
              <w:pStyle w:val="TableParagraph"/>
              <w:rPr>
                <w:rFonts w:ascii="Times New Roman"/>
                <w:sz w:val="16"/>
              </w:rPr>
            </w:pPr>
          </w:p>
        </w:tc>
        <w:tc>
          <w:tcPr>
            <w:tcW w:w="1068" w:type="dxa"/>
          </w:tcPr>
          <w:p>
            <w:pPr>
              <w:pStyle w:val="TableParagraph"/>
              <w:rPr>
                <w:rFonts w:ascii="Times New Roman"/>
                <w:sz w:val="16"/>
              </w:rPr>
            </w:pPr>
          </w:p>
        </w:tc>
        <w:tc>
          <w:tcPr>
            <w:tcW w:w="1116" w:type="dxa"/>
          </w:tcPr>
          <w:p>
            <w:pPr>
              <w:pStyle w:val="TableParagraph"/>
              <w:rPr>
                <w:rFonts w:ascii="Times New Roman"/>
                <w:sz w:val="16"/>
              </w:rPr>
            </w:pPr>
          </w:p>
        </w:tc>
      </w:tr>
      <w:tr>
        <w:trPr>
          <w:trHeight w:val="219" w:hRule="atLeast"/>
        </w:trPr>
        <w:tc>
          <w:tcPr>
            <w:tcW w:w="2665" w:type="dxa"/>
          </w:tcPr>
          <w:p>
            <w:pPr>
              <w:pStyle w:val="TableParagraph"/>
              <w:spacing w:line="200" w:lineRule="exact"/>
              <w:ind w:left="139"/>
              <w:rPr>
                <w:sz w:val="18"/>
              </w:rPr>
            </w:pPr>
            <w:r>
              <w:rPr>
                <w:sz w:val="18"/>
              </w:rPr>
              <w:t>Urban</w:t>
            </w:r>
          </w:p>
        </w:tc>
        <w:tc>
          <w:tcPr>
            <w:tcW w:w="1607" w:type="dxa"/>
          </w:tcPr>
          <w:p>
            <w:pPr>
              <w:pStyle w:val="TableParagraph"/>
              <w:spacing w:line="200" w:lineRule="exact"/>
              <w:ind w:right="407"/>
              <w:jc w:val="right"/>
              <w:rPr>
                <w:sz w:val="18"/>
              </w:rPr>
            </w:pPr>
            <w:r>
              <w:rPr>
                <w:sz w:val="18"/>
              </w:rPr>
              <w:t>78.8</w:t>
            </w:r>
          </w:p>
        </w:tc>
        <w:tc>
          <w:tcPr>
            <w:tcW w:w="1218" w:type="dxa"/>
          </w:tcPr>
          <w:p>
            <w:pPr>
              <w:pStyle w:val="TableParagraph"/>
              <w:spacing w:line="200" w:lineRule="exact"/>
              <w:ind w:left="69" w:right="98"/>
              <w:jc w:val="center"/>
              <w:rPr>
                <w:sz w:val="18"/>
              </w:rPr>
            </w:pPr>
            <w:r>
              <w:rPr>
                <w:sz w:val="18"/>
              </w:rPr>
              <w:t>75.2</w:t>
            </w:r>
          </w:p>
        </w:tc>
        <w:tc>
          <w:tcPr>
            <w:tcW w:w="1189" w:type="dxa"/>
          </w:tcPr>
          <w:p>
            <w:pPr>
              <w:pStyle w:val="TableParagraph"/>
              <w:spacing w:line="200" w:lineRule="exact"/>
              <w:ind w:left="258" w:right="258"/>
              <w:jc w:val="center"/>
              <w:rPr>
                <w:sz w:val="18"/>
              </w:rPr>
            </w:pPr>
            <w:r>
              <w:rPr>
                <w:sz w:val="18"/>
              </w:rPr>
              <w:t>83.7</w:t>
            </w:r>
          </w:p>
        </w:tc>
        <w:tc>
          <w:tcPr>
            <w:tcW w:w="1196" w:type="dxa"/>
          </w:tcPr>
          <w:p>
            <w:pPr>
              <w:pStyle w:val="TableParagraph"/>
              <w:spacing w:line="200" w:lineRule="exact"/>
              <w:ind w:right="438"/>
              <w:jc w:val="right"/>
              <w:rPr>
                <w:sz w:val="18"/>
              </w:rPr>
            </w:pPr>
            <w:r>
              <w:rPr>
                <w:sz w:val="18"/>
              </w:rPr>
              <w:t>47.6</w:t>
            </w:r>
          </w:p>
        </w:tc>
        <w:tc>
          <w:tcPr>
            <w:tcW w:w="1202" w:type="dxa"/>
          </w:tcPr>
          <w:p>
            <w:pPr>
              <w:pStyle w:val="TableParagraph"/>
              <w:spacing w:line="200" w:lineRule="exact"/>
              <w:ind w:right="447"/>
              <w:jc w:val="right"/>
              <w:rPr>
                <w:sz w:val="18"/>
              </w:rPr>
            </w:pPr>
            <w:r>
              <w:rPr>
                <w:sz w:val="18"/>
              </w:rPr>
              <w:t>83.0</w:t>
            </w:r>
          </w:p>
        </w:tc>
        <w:tc>
          <w:tcPr>
            <w:tcW w:w="1204" w:type="dxa"/>
          </w:tcPr>
          <w:p>
            <w:pPr>
              <w:pStyle w:val="TableParagraph"/>
              <w:spacing w:line="200" w:lineRule="exact"/>
              <w:ind w:right="461"/>
              <w:jc w:val="right"/>
              <w:rPr>
                <w:sz w:val="18"/>
              </w:rPr>
            </w:pPr>
            <w:r>
              <w:rPr>
                <w:sz w:val="18"/>
              </w:rPr>
              <w:t>74.2</w:t>
            </w:r>
          </w:p>
        </w:tc>
        <w:tc>
          <w:tcPr>
            <w:tcW w:w="1146" w:type="dxa"/>
          </w:tcPr>
          <w:p>
            <w:pPr>
              <w:pStyle w:val="TableParagraph"/>
              <w:spacing w:line="200" w:lineRule="exact"/>
              <w:ind w:right="416"/>
              <w:jc w:val="right"/>
              <w:rPr>
                <w:sz w:val="18"/>
              </w:rPr>
            </w:pPr>
            <w:r>
              <w:rPr>
                <w:sz w:val="18"/>
              </w:rPr>
              <w:t>83.8</w:t>
            </w:r>
          </w:p>
        </w:tc>
        <w:tc>
          <w:tcPr>
            <w:tcW w:w="1068" w:type="dxa"/>
          </w:tcPr>
          <w:p>
            <w:pPr>
              <w:pStyle w:val="TableParagraph"/>
              <w:spacing w:line="200" w:lineRule="exact"/>
              <w:ind w:right="346"/>
              <w:jc w:val="right"/>
              <w:rPr>
                <w:sz w:val="18"/>
              </w:rPr>
            </w:pPr>
            <w:r>
              <w:rPr>
                <w:sz w:val="18"/>
              </w:rPr>
              <w:t>25.0</w:t>
            </w:r>
          </w:p>
        </w:tc>
        <w:tc>
          <w:tcPr>
            <w:tcW w:w="1116" w:type="dxa"/>
          </w:tcPr>
          <w:p>
            <w:pPr>
              <w:pStyle w:val="TableParagraph"/>
              <w:spacing w:line="200" w:lineRule="exact"/>
              <w:ind w:left="108" w:right="105"/>
              <w:jc w:val="center"/>
              <w:rPr>
                <w:sz w:val="18"/>
              </w:rPr>
            </w:pPr>
            <w:r>
              <w:rPr>
                <w:sz w:val="18"/>
              </w:rPr>
              <w:t>2,157</w:t>
            </w:r>
          </w:p>
        </w:tc>
      </w:tr>
      <w:tr>
        <w:trPr>
          <w:trHeight w:val="328" w:hRule="atLeast"/>
        </w:trPr>
        <w:tc>
          <w:tcPr>
            <w:tcW w:w="2665" w:type="dxa"/>
          </w:tcPr>
          <w:p>
            <w:pPr>
              <w:pStyle w:val="TableParagraph"/>
              <w:spacing w:line="203" w:lineRule="exact"/>
              <w:ind w:left="139"/>
              <w:rPr>
                <w:sz w:val="18"/>
              </w:rPr>
            </w:pPr>
            <w:r>
              <w:rPr>
                <w:sz w:val="18"/>
              </w:rPr>
              <w:t>Rural</w:t>
            </w:r>
          </w:p>
        </w:tc>
        <w:tc>
          <w:tcPr>
            <w:tcW w:w="1607" w:type="dxa"/>
          </w:tcPr>
          <w:p>
            <w:pPr>
              <w:pStyle w:val="TableParagraph"/>
              <w:spacing w:line="203" w:lineRule="exact"/>
              <w:ind w:right="407"/>
              <w:jc w:val="right"/>
              <w:rPr>
                <w:sz w:val="18"/>
              </w:rPr>
            </w:pPr>
            <w:r>
              <w:rPr>
                <w:sz w:val="18"/>
              </w:rPr>
              <w:t>72.2</w:t>
            </w:r>
          </w:p>
        </w:tc>
        <w:tc>
          <w:tcPr>
            <w:tcW w:w="1218" w:type="dxa"/>
          </w:tcPr>
          <w:p>
            <w:pPr>
              <w:pStyle w:val="TableParagraph"/>
              <w:spacing w:line="203" w:lineRule="exact"/>
              <w:ind w:left="69" w:right="98"/>
              <w:jc w:val="center"/>
              <w:rPr>
                <w:sz w:val="18"/>
              </w:rPr>
            </w:pPr>
            <w:r>
              <w:rPr>
                <w:sz w:val="18"/>
              </w:rPr>
              <w:t>67.4</w:t>
            </w:r>
          </w:p>
        </w:tc>
        <w:tc>
          <w:tcPr>
            <w:tcW w:w="1189" w:type="dxa"/>
          </w:tcPr>
          <w:p>
            <w:pPr>
              <w:pStyle w:val="TableParagraph"/>
              <w:spacing w:line="203" w:lineRule="exact"/>
              <w:ind w:left="258" w:right="258"/>
              <w:jc w:val="center"/>
              <w:rPr>
                <w:sz w:val="18"/>
              </w:rPr>
            </w:pPr>
            <w:r>
              <w:rPr>
                <w:sz w:val="18"/>
              </w:rPr>
              <w:t>76.7</w:t>
            </w:r>
          </w:p>
        </w:tc>
        <w:tc>
          <w:tcPr>
            <w:tcW w:w="1196" w:type="dxa"/>
          </w:tcPr>
          <w:p>
            <w:pPr>
              <w:pStyle w:val="TableParagraph"/>
              <w:spacing w:line="203" w:lineRule="exact"/>
              <w:ind w:right="438"/>
              <w:jc w:val="right"/>
              <w:rPr>
                <w:sz w:val="18"/>
              </w:rPr>
            </w:pPr>
            <w:r>
              <w:rPr>
                <w:sz w:val="18"/>
              </w:rPr>
              <w:t>48.8</w:t>
            </w:r>
          </w:p>
        </w:tc>
        <w:tc>
          <w:tcPr>
            <w:tcW w:w="1202" w:type="dxa"/>
          </w:tcPr>
          <w:p>
            <w:pPr>
              <w:pStyle w:val="TableParagraph"/>
              <w:spacing w:line="203" w:lineRule="exact"/>
              <w:ind w:right="447"/>
              <w:jc w:val="right"/>
              <w:rPr>
                <w:sz w:val="18"/>
              </w:rPr>
            </w:pPr>
            <w:r>
              <w:rPr>
                <w:sz w:val="18"/>
              </w:rPr>
              <w:t>75.1</w:t>
            </w:r>
          </w:p>
        </w:tc>
        <w:tc>
          <w:tcPr>
            <w:tcW w:w="1204" w:type="dxa"/>
          </w:tcPr>
          <w:p>
            <w:pPr>
              <w:pStyle w:val="TableParagraph"/>
              <w:spacing w:line="203" w:lineRule="exact"/>
              <w:ind w:right="461"/>
              <w:jc w:val="right"/>
              <w:rPr>
                <w:sz w:val="18"/>
              </w:rPr>
            </w:pPr>
            <w:r>
              <w:rPr>
                <w:sz w:val="18"/>
              </w:rPr>
              <w:t>68.6</w:t>
            </w:r>
          </w:p>
        </w:tc>
        <w:tc>
          <w:tcPr>
            <w:tcW w:w="1146" w:type="dxa"/>
          </w:tcPr>
          <w:p>
            <w:pPr>
              <w:pStyle w:val="TableParagraph"/>
              <w:spacing w:line="203" w:lineRule="exact"/>
              <w:ind w:right="416"/>
              <w:jc w:val="right"/>
              <w:rPr>
                <w:sz w:val="18"/>
              </w:rPr>
            </w:pPr>
            <w:r>
              <w:rPr>
                <w:sz w:val="18"/>
              </w:rPr>
              <w:t>75.1</w:t>
            </w:r>
          </w:p>
        </w:tc>
        <w:tc>
          <w:tcPr>
            <w:tcW w:w="1068" w:type="dxa"/>
          </w:tcPr>
          <w:p>
            <w:pPr>
              <w:pStyle w:val="TableParagraph"/>
              <w:spacing w:line="203" w:lineRule="exact"/>
              <w:ind w:right="346"/>
              <w:jc w:val="right"/>
              <w:rPr>
                <w:sz w:val="18"/>
              </w:rPr>
            </w:pPr>
            <w:r>
              <w:rPr>
                <w:sz w:val="18"/>
              </w:rPr>
              <w:t>20.0</w:t>
            </w:r>
          </w:p>
        </w:tc>
        <w:tc>
          <w:tcPr>
            <w:tcW w:w="1116" w:type="dxa"/>
          </w:tcPr>
          <w:p>
            <w:pPr>
              <w:pStyle w:val="TableParagraph"/>
              <w:spacing w:line="203" w:lineRule="exact"/>
              <w:ind w:left="108" w:right="105"/>
              <w:jc w:val="center"/>
              <w:rPr>
                <w:sz w:val="18"/>
              </w:rPr>
            </w:pPr>
            <w:r>
              <w:rPr>
                <w:sz w:val="18"/>
              </w:rPr>
              <w:t>2,240</w:t>
            </w:r>
          </w:p>
        </w:tc>
      </w:tr>
      <w:tr>
        <w:trPr>
          <w:trHeight w:val="330" w:hRule="atLeast"/>
        </w:trPr>
        <w:tc>
          <w:tcPr>
            <w:tcW w:w="2665" w:type="dxa"/>
          </w:tcPr>
          <w:p>
            <w:pPr>
              <w:pStyle w:val="TableParagraph"/>
              <w:spacing w:line="217" w:lineRule="exact" w:before="93"/>
              <w:ind w:left="38"/>
              <w:rPr>
                <w:b/>
                <w:sz w:val="18"/>
              </w:rPr>
            </w:pPr>
            <w:r>
              <w:rPr>
                <w:b/>
                <w:sz w:val="18"/>
              </w:rPr>
              <w:t>Schooling</w:t>
            </w:r>
          </w:p>
        </w:tc>
        <w:tc>
          <w:tcPr>
            <w:tcW w:w="1607" w:type="dxa"/>
          </w:tcPr>
          <w:p>
            <w:pPr>
              <w:pStyle w:val="TableParagraph"/>
              <w:rPr>
                <w:rFonts w:ascii="Times New Roman"/>
                <w:sz w:val="16"/>
              </w:rPr>
            </w:pPr>
          </w:p>
        </w:tc>
        <w:tc>
          <w:tcPr>
            <w:tcW w:w="1218" w:type="dxa"/>
          </w:tcPr>
          <w:p>
            <w:pPr>
              <w:pStyle w:val="TableParagraph"/>
              <w:rPr>
                <w:rFonts w:ascii="Times New Roman"/>
                <w:sz w:val="16"/>
              </w:rPr>
            </w:pPr>
          </w:p>
        </w:tc>
        <w:tc>
          <w:tcPr>
            <w:tcW w:w="1189" w:type="dxa"/>
          </w:tcPr>
          <w:p>
            <w:pPr>
              <w:pStyle w:val="TableParagraph"/>
              <w:rPr>
                <w:rFonts w:ascii="Times New Roman"/>
                <w:sz w:val="16"/>
              </w:rPr>
            </w:pPr>
          </w:p>
        </w:tc>
        <w:tc>
          <w:tcPr>
            <w:tcW w:w="1196" w:type="dxa"/>
          </w:tcPr>
          <w:p>
            <w:pPr>
              <w:pStyle w:val="TableParagraph"/>
              <w:rPr>
                <w:rFonts w:ascii="Times New Roman"/>
                <w:sz w:val="16"/>
              </w:rPr>
            </w:pPr>
          </w:p>
        </w:tc>
        <w:tc>
          <w:tcPr>
            <w:tcW w:w="1202" w:type="dxa"/>
          </w:tcPr>
          <w:p>
            <w:pPr>
              <w:pStyle w:val="TableParagraph"/>
              <w:rPr>
                <w:rFonts w:ascii="Times New Roman"/>
                <w:sz w:val="16"/>
              </w:rPr>
            </w:pPr>
          </w:p>
        </w:tc>
        <w:tc>
          <w:tcPr>
            <w:tcW w:w="1204" w:type="dxa"/>
          </w:tcPr>
          <w:p>
            <w:pPr>
              <w:pStyle w:val="TableParagraph"/>
              <w:rPr>
                <w:rFonts w:ascii="Times New Roman"/>
                <w:sz w:val="16"/>
              </w:rPr>
            </w:pPr>
          </w:p>
        </w:tc>
        <w:tc>
          <w:tcPr>
            <w:tcW w:w="1146" w:type="dxa"/>
          </w:tcPr>
          <w:p>
            <w:pPr>
              <w:pStyle w:val="TableParagraph"/>
              <w:rPr>
                <w:rFonts w:ascii="Times New Roman"/>
                <w:sz w:val="16"/>
              </w:rPr>
            </w:pPr>
          </w:p>
        </w:tc>
        <w:tc>
          <w:tcPr>
            <w:tcW w:w="1068" w:type="dxa"/>
          </w:tcPr>
          <w:p>
            <w:pPr>
              <w:pStyle w:val="TableParagraph"/>
              <w:rPr>
                <w:rFonts w:ascii="Times New Roman"/>
                <w:sz w:val="16"/>
              </w:rPr>
            </w:pPr>
          </w:p>
        </w:tc>
        <w:tc>
          <w:tcPr>
            <w:tcW w:w="1116" w:type="dxa"/>
          </w:tcPr>
          <w:p>
            <w:pPr>
              <w:pStyle w:val="TableParagraph"/>
              <w:rPr>
                <w:rFonts w:ascii="Times New Roman"/>
                <w:sz w:val="16"/>
              </w:rPr>
            </w:pPr>
          </w:p>
        </w:tc>
      </w:tr>
      <w:tr>
        <w:trPr>
          <w:trHeight w:val="219" w:hRule="atLeast"/>
        </w:trPr>
        <w:tc>
          <w:tcPr>
            <w:tcW w:w="2665" w:type="dxa"/>
          </w:tcPr>
          <w:p>
            <w:pPr>
              <w:pStyle w:val="TableParagraph"/>
              <w:spacing w:line="200" w:lineRule="exact"/>
              <w:ind w:left="139"/>
              <w:rPr>
                <w:sz w:val="18"/>
              </w:rPr>
            </w:pPr>
            <w:r>
              <w:rPr>
                <w:sz w:val="18"/>
              </w:rPr>
              <w:t>No schooling</w:t>
            </w:r>
          </w:p>
        </w:tc>
        <w:tc>
          <w:tcPr>
            <w:tcW w:w="1607" w:type="dxa"/>
          </w:tcPr>
          <w:p>
            <w:pPr>
              <w:pStyle w:val="TableParagraph"/>
              <w:spacing w:line="200" w:lineRule="exact"/>
              <w:ind w:right="407"/>
              <w:jc w:val="right"/>
              <w:rPr>
                <w:sz w:val="18"/>
              </w:rPr>
            </w:pPr>
            <w:r>
              <w:rPr>
                <w:sz w:val="18"/>
              </w:rPr>
              <w:t>64.5</w:t>
            </w:r>
          </w:p>
        </w:tc>
        <w:tc>
          <w:tcPr>
            <w:tcW w:w="1218" w:type="dxa"/>
          </w:tcPr>
          <w:p>
            <w:pPr>
              <w:pStyle w:val="TableParagraph"/>
              <w:spacing w:line="200" w:lineRule="exact"/>
              <w:ind w:left="69" w:right="98"/>
              <w:jc w:val="center"/>
              <w:rPr>
                <w:sz w:val="18"/>
              </w:rPr>
            </w:pPr>
            <w:r>
              <w:rPr>
                <w:sz w:val="18"/>
              </w:rPr>
              <w:t>60.8</w:t>
            </w:r>
          </w:p>
        </w:tc>
        <w:tc>
          <w:tcPr>
            <w:tcW w:w="1189" w:type="dxa"/>
          </w:tcPr>
          <w:p>
            <w:pPr>
              <w:pStyle w:val="TableParagraph"/>
              <w:spacing w:line="200" w:lineRule="exact"/>
              <w:ind w:left="258" w:right="258"/>
              <w:jc w:val="center"/>
              <w:rPr>
                <w:sz w:val="18"/>
              </w:rPr>
            </w:pPr>
            <w:r>
              <w:rPr>
                <w:sz w:val="18"/>
              </w:rPr>
              <w:t>73.5</w:t>
            </w:r>
          </w:p>
        </w:tc>
        <w:tc>
          <w:tcPr>
            <w:tcW w:w="1196" w:type="dxa"/>
          </w:tcPr>
          <w:p>
            <w:pPr>
              <w:pStyle w:val="TableParagraph"/>
              <w:spacing w:line="200" w:lineRule="exact"/>
              <w:ind w:right="438"/>
              <w:jc w:val="right"/>
              <w:rPr>
                <w:sz w:val="18"/>
              </w:rPr>
            </w:pPr>
            <w:r>
              <w:rPr>
                <w:sz w:val="18"/>
              </w:rPr>
              <w:t>44.9</w:t>
            </w:r>
          </w:p>
        </w:tc>
        <w:tc>
          <w:tcPr>
            <w:tcW w:w="1202" w:type="dxa"/>
          </w:tcPr>
          <w:p>
            <w:pPr>
              <w:pStyle w:val="TableParagraph"/>
              <w:spacing w:line="200" w:lineRule="exact"/>
              <w:ind w:right="447"/>
              <w:jc w:val="right"/>
              <w:rPr>
                <w:sz w:val="18"/>
              </w:rPr>
            </w:pPr>
            <w:r>
              <w:rPr>
                <w:sz w:val="18"/>
              </w:rPr>
              <w:t>71.8</w:t>
            </w:r>
          </w:p>
        </w:tc>
        <w:tc>
          <w:tcPr>
            <w:tcW w:w="1204" w:type="dxa"/>
          </w:tcPr>
          <w:p>
            <w:pPr>
              <w:pStyle w:val="TableParagraph"/>
              <w:spacing w:line="200" w:lineRule="exact"/>
              <w:ind w:right="461"/>
              <w:jc w:val="right"/>
              <w:rPr>
                <w:sz w:val="18"/>
              </w:rPr>
            </w:pPr>
            <w:r>
              <w:rPr>
                <w:sz w:val="18"/>
              </w:rPr>
              <w:t>66.1</w:t>
            </w:r>
          </w:p>
        </w:tc>
        <w:tc>
          <w:tcPr>
            <w:tcW w:w="1146" w:type="dxa"/>
          </w:tcPr>
          <w:p>
            <w:pPr>
              <w:pStyle w:val="TableParagraph"/>
              <w:spacing w:line="200" w:lineRule="exact"/>
              <w:ind w:right="416"/>
              <w:jc w:val="right"/>
              <w:rPr>
                <w:sz w:val="18"/>
              </w:rPr>
            </w:pPr>
            <w:r>
              <w:rPr>
                <w:sz w:val="18"/>
              </w:rPr>
              <w:t>70.7</w:t>
            </w:r>
          </w:p>
        </w:tc>
        <w:tc>
          <w:tcPr>
            <w:tcW w:w="1068" w:type="dxa"/>
          </w:tcPr>
          <w:p>
            <w:pPr>
              <w:pStyle w:val="TableParagraph"/>
              <w:spacing w:line="200" w:lineRule="exact"/>
              <w:ind w:right="346"/>
              <w:jc w:val="right"/>
              <w:rPr>
                <w:sz w:val="18"/>
              </w:rPr>
            </w:pPr>
            <w:r>
              <w:rPr>
                <w:sz w:val="18"/>
              </w:rPr>
              <w:t>17.9</w:t>
            </w:r>
          </w:p>
        </w:tc>
        <w:tc>
          <w:tcPr>
            <w:tcW w:w="1116" w:type="dxa"/>
          </w:tcPr>
          <w:p>
            <w:pPr>
              <w:pStyle w:val="TableParagraph"/>
              <w:spacing w:line="200" w:lineRule="exact"/>
              <w:ind w:left="245" w:right="105"/>
              <w:jc w:val="center"/>
              <w:rPr>
                <w:sz w:val="18"/>
              </w:rPr>
            </w:pPr>
            <w:r>
              <w:rPr>
                <w:sz w:val="18"/>
              </w:rPr>
              <w:t>434</w:t>
            </w:r>
          </w:p>
        </w:tc>
      </w:tr>
      <w:tr>
        <w:trPr>
          <w:trHeight w:val="219" w:hRule="atLeast"/>
        </w:trPr>
        <w:tc>
          <w:tcPr>
            <w:tcW w:w="2665" w:type="dxa"/>
          </w:tcPr>
          <w:p>
            <w:pPr>
              <w:pStyle w:val="TableParagraph"/>
              <w:spacing w:line="200" w:lineRule="exact"/>
              <w:ind w:left="139"/>
              <w:rPr>
                <w:sz w:val="18"/>
              </w:rPr>
            </w:pPr>
            <w:r>
              <w:rPr>
                <w:sz w:val="18"/>
              </w:rPr>
              <w:t>&lt;5 years complete</w:t>
            </w:r>
          </w:p>
        </w:tc>
        <w:tc>
          <w:tcPr>
            <w:tcW w:w="1607" w:type="dxa"/>
          </w:tcPr>
          <w:p>
            <w:pPr>
              <w:pStyle w:val="TableParagraph"/>
              <w:spacing w:line="200" w:lineRule="exact"/>
              <w:ind w:right="407"/>
              <w:jc w:val="right"/>
              <w:rPr>
                <w:sz w:val="18"/>
              </w:rPr>
            </w:pPr>
            <w:r>
              <w:rPr>
                <w:sz w:val="18"/>
              </w:rPr>
              <w:t>67.1</w:t>
            </w:r>
          </w:p>
        </w:tc>
        <w:tc>
          <w:tcPr>
            <w:tcW w:w="1218" w:type="dxa"/>
          </w:tcPr>
          <w:p>
            <w:pPr>
              <w:pStyle w:val="TableParagraph"/>
              <w:spacing w:line="200" w:lineRule="exact"/>
              <w:ind w:left="69" w:right="98"/>
              <w:jc w:val="center"/>
              <w:rPr>
                <w:sz w:val="18"/>
              </w:rPr>
            </w:pPr>
            <w:r>
              <w:rPr>
                <w:sz w:val="18"/>
              </w:rPr>
              <w:t>63.4</w:t>
            </w:r>
          </w:p>
        </w:tc>
        <w:tc>
          <w:tcPr>
            <w:tcW w:w="1189" w:type="dxa"/>
          </w:tcPr>
          <w:p>
            <w:pPr>
              <w:pStyle w:val="TableParagraph"/>
              <w:spacing w:line="200" w:lineRule="exact"/>
              <w:ind w:left="258" w:right="258"/>
              <w:jc w:val="center"/>
              <w:rPr>
                <w:sz w:val="18"/>
              </w:rPr>
            </w:pPr>
            <w:r>
              <w:rPr>
                <w:sz w:val="18"/>
              </w:rPr>
              <w:t>73.6</w:t>
            </w:r>
          </w:p>
        </w:tc>
        <w:tc>
          <w:tcPr>
            <w:tcW w:w="1196" w:type="dxa"/>
          </w:tcPr>
          <w:p>
            <w:pPr>
              <w:pStyle w:val="TableParagraph"/>
              <w:spacing w:line="200" w:lineRule="exact"/>
              <w:ind w:right="438"/>
              <w:jc w:val="right"/>
              <w:rPr>
                <w:sz w:val="18"/>
              </w:rPr>
            </w:pPr>
            <w:r>
              <w:rPr>
                <w:sz w:val="18"/>
              </w:rPr>
              <w:t>46.1</w:t>
            </w:r>
          </w:p>
        </w:tc>
        <w:tc>
          <w:tcPr>
            <w:tcW w:w="1202" w:type="dxa"/>
          </w:tcPr>
          <w:p>
            <w:pPr>
              <w:pStyle w:val="TableParagraph"/>
              <w:spacing w:line="200" w:lineRule="exact"/>
              <w:ind w:right="447"/>
              <w:jc w:val="right"/>
              <w:rPr>
                <w:sz w:val="18"/>
              </w:rPr>
            </w:pPr>
            <w:r>
              <w:rPr>
                <w:sz w:val="18"/>
              </w:rPr>
              <w:t>73.3</w:t>
            </w:r>
          </w:p>
        </w:tc>
        <w:tc>
          <w:tcPr>
            <w:tcW w:w="1204" w:type="dxa"/>
          </w:tcPr>
          <w:p>
            <w:pPr>
              <w:pStyle w:val="TableParagraph"/>
              <w:spacing w:line="200" w:lineRule="exact"/>
              <w:ind w:right="461"/>
              <w:jc w:val="right"/>
              <w:rPr>
                <w:sz w:val="18"/>
              </w:rPr>
            </w:pPr>
            <w:r>
              <w:rPr>
                <w:sz w:val="18"/>
              </w:rPr>
              <w:t>66.3</w:t>
            </w:r>
          </w:p>
        </w:tc>
        <w:tc>
          <w:tcPr>
            <w:tcW w:w="1146" w:type="dxa"/>
          </w:tcPr>
          <w:p>
            <w:pPr>
              <w:pStyle w:val="TableParagraph"/>
              <w:spacing w:line="200" w:lineRule="exact"/>
              <w:ind w:right="416"/>
              <w:jc w:val="right"/>
              <w:rPr>
                <w:sz w:val="18"/>
              </w:rPr>
            </w:pPr>
            <w:r>
              <w:rPr>
                <w:sz w:val="18"/>
              </w:rPr>
              <w:t>71.3</w:t>
            </w:r>
          </w:p>
        </w:tc>
        <w:tc>
          <w:tcPr>
            <w:tcW w:w="1068" w:type="dxa"/>
          </w:tcPr>
          <w:p>
            <w:pPr>
              <w:pStyle w:val="TableParagraph"/>
              <w:spacing w:line="200" w:lineRule="exact"/>
              <w:ind w:right="346"/>
              <w:jc w:val="right"/>
              <w:rPr>
                <w:sz w:val="18"/>
              </w:rPr>
            </w:pPr>
            <w:r>
              <w:rPr>
                <w:sz w:val="18"/>
              </w:rPr>
              <w:t>17.2</w:t>
            </w:r>
          </w:p>
        </w:tc>
        <w:tc>
          <w:tcPr>
            <w:tcW w:w="1116" w:type="dxa"/>
          </w:tcPr>
          <w:p>
            <w:pPr>
              <w:pStyle w:val="TableParagraph"/>
              <w:spacing w:line="200" w:lineRule="exact"/>
              <w:ind w:left="245" w:right="105"/>
              <w:jc w:val="center"/>
              <w:rPr>
                <w:sz w:val="18"/>
              </w:rPr>
            </w:pPr>
            <w:r>
              <w:rPr>
                <w:sz w:val="18"/>
              </w:rPr>
              <w:t>271</w:t>
            </w:r>
          </w:p>
        </w:tc>
      </w:tr>
      <w:tr>
        <w:trPr>
          <w:trHeight w:val="220" w:hRule="atLeast"/>
        </w:trPr>
        <w:tc>
          <w:tcPr>
            <w:tcW w:w="2665" w:type="dxa"/>
          </w:tcPr>
          <w:p>
            <w:pPr>
              <w:pStyle w:val="TableParagraph"/>
              <w:spacing w:line="201" w:lineRule="exact"/>
              <w:ind w:left="139"/>
              <w:rPr>
                <w:sz w:val="18"/>
              </w:rPr>
            </w:pPr>
            <w:r>
              <w:rPr>
                <w:sz w:val="18"/>
              </w:rPr>
              <w:t>5-7 years complete</w:t>
            </w:r>
          </w:p>
        </w:tc>
        <w:tc>
          <w:tcPr>
            <w:tcW w:w="1607" w:type="dxa"/>
          </w:tcPr>
          <w:p>
            <w:pPr>
              <w:pStyle w:val="TableParagraph"/>
              <w:spacing w:line="201" w:lineRule="exact"/>
              <w:ind w:right="407"/>
              <w:jc w:val="right"/>
              <w:rPr>
                <w:sz w:val="18"/>
              </w:rPr>
            </w:pPr>
            <w:r>
              <w:rPr>
                <w:sz w:val="18"/>
              </w:rPr>
              <w:t>70.5</w:t>
            </w:r>
          </w:p>
        </w:tc>
        <w:tc>
          <w:tcPr>
            <w:tcW w:w="1218" w:type="dxa"/>
          </w:tcPr>
          <w:p>
            <w:pPr>
              <w:pStyle w:val="TableParagraph"/>
              <w:spacing w:line="201" w:lineRule="exact"/>
              <w:ind w:left="69" w:right="98"/>
              <w:jc w:val="center"/>
              <w:rPr>
                <w:sz w:val="18"/>
              </w:rPr>
            </w:pPr>
            <w:r>
              <w:rPr>
                <w:sz w:val="18"/>
              </w:rPr>
              <w:t>62.3</w:t>
            </w:r>
          </w:p>
        </w:tc>
        <w:tc>
          <w:tcPr>
            <w:tcW w:w="1189" w:type="dxa"/>
          </w:tcPr>
          <w:p>
            <w:pPr>
              <w:pStyle w:val="TableParagraph"/>
              <w:spacing w:line="201" w:lineRule="exact"/>
              <w:ind w:left="258" w:right="258"/>
              <w:jc w:val="center"/>
              <w:rPr>
                <w:sz w:val="18"/>
              </w:rPr>
            </w:pPr>
            <w:r>
              <w:rPr>
                <w:sz w:val="18"/>
              </w:rPr>
              <w:t>74.8</w:t>
            </w:r>
          </w:p>
        </w:tc>
        <w:tc>
          <w:tcPr>
            <w:tcW w:w="1196" w:type="dxa"/>
          </w:tcPr>
          <w:p>
            <w:pPr>
              <w:pStyle w:val="TableParagraph"/>
              <w:spacing w:line="201" w:lineRule="exact"/>
              <w:ind w:right="438"/>
              <w:jc w:val="right"/>
              <w:rPr>
                <w:sz w:val="18"/>
              </w:rPr>
            </w:pPr>
            <w:r>
              <w:rPr>
                <w:sz w:val="18"/>
              </w:rPr>
              <w:t>47.3</w:t>
            </w:r>
          </w:p>
        </w:tc>
        <w:tc>
          <w:tcPr>
            <w:tcW w:w="1202" w:type="dxa"/>
          </w:tcPr>
          <w:p>
            <w:pPr>
              <w:pStyle w:val="TableParagraph"/>
              <w:spacing w:line="201" w:lineRule="exact"/>
              <w:ind w:right="447"/>
              <w:jc w:val="right"/>
              <w:rPr>
                <w:sz w:val="18"/>
              </w:rPr>
            </w:pPr>
            <w:r>
              <w:rPr>
                <w:sz w:val="18"/>
              </w:rPr>
              <w:t>72.0</w:t>
            </w:r>
          </w:p>
        </w:tc>
        <w:tc>
          <w:tcPr>
            <w:tcW w:w="1204" w:type="dxa"/>
          </w:tcPr>
          <w:p>
            <w:pPr>
              <w:pStyle w:val="TableParagraph"/>
              <w:spacing w:line="201" w:lineRule="exact"/>
              <w:ind w:right="461"/>
              <w:jc w:val="right"/>
              <w:rPr>
                <w:sz w:val="18"/>
              </w:rPr>
            </w:pPr>
            <w:r>
              <w:rPr>
                <w:sz w:val="18"/>
              </w:rPr>
              <w:t>61.7</w:t>
            </w:r>
          </w:p>
        </w:tc>
        <w:tc>
          <w:tcPr>
            <w:tcW w:w="1146" w:type="dxa"/>
          </w:tcPr>
          <w:p>
            <w:pPr>
              <w:pStyle w:val="TableParagraph"/>
              <w:spacing w:line="201" w:lineRule="exact"/>
              <w:ind w:right="416"/>
              <w:jc w:val="right"/>
              <w:rPr>
                <w:sz w:val="18"/>
              </w:rPr>
            </w:pPr>
            <w:r>
              <w:rPr>
                <w:sz w:val="18"/>
              </w:rPr>
              <w:t>71.7</w:t>
            </w:r>
          </w:p>
        </w:tc>
        <w:tc>
          <w:tcPr>
            <w:tcW w:w="1068" w:type="dxa"/>
          </w:tcPr>
          <w:p>
            <w:pPr>
              <w:pStyle w:val="TableParagraph"/>
              <w:spacing w:line="201" w:lineRule="exact"/>
              <w:ind w:right="346"/>
              <w:jc w:val="right"/>
              <w:rPr>
                <w:sz w:val="18"/>
              </w:rPr>
            </w:pPr>
            <w:r>
              <w:rPr>
                <w:sz w:val="18"/>
              </w:rPr>
              <w:t>14.3</w:t>
            </w:r>
          </w:p>
        </w:tc>
        <w:tc>
          <w:tcPr>
            <w:tcW w:w="1116" w:type="dxa"/>
          </w:tcPr>
          <w:p>
            <w:pPr>
              <w:pStyle w:val="TableParagraph"/>
              <w:spacing w:line="201" w:lineRule="exact"/>
              <w:ind w:left="245" w:right="105"/>
              <w:jc w:val="center"/>
              <w:rPr>
                <w:sz w:val="18"/>
              </w:rPr>
            </w:pPr>
            <w:r>
              <w:rPr>
                <w:sz w:val="18"/>
              </w:rPr>
              <w:t>548</w:t>
            </w:r>
          </w:p>
        </w:tc>
      </w:tr>
      <w:tr>
        <w:trPr>
          <w:trHeight w:val="219" w:hRule="atLeast"/>
        </w:trPr>
        <w:tc>
          <w:tcPr>
            <w:tcW w:w="2665" w:type="dxa"/>
          </w:tcPr>
          <w:p>
            <w:pPr>
              <w:pStyle w:val="TableParagraph"/>
              <w:spacing w:line="200" w:lineRule="exact"/>
              <w:ind w:left="139"/>
              <w:rPr>
                <w:sz w:val="18"/>
              </w:rPr>
            </w:pPr>
            <w:r>
              <w:rPr>
                <w:sz w:val="18"/>
              </w:rPr>
              <w:t>8-9 years complete</w:t>
            </w:r>
          </w:p>
        </w:tc>
        <w:tc>
          <w:tcPr>
            <w:tcW w:w="1607" w:type="dxa"/>
          </w:tcPr>
          <w:p>
            <w:pPr>
              <w:pStyle w:val="TableParagraph"/>
              <w:spacing w:line="200" w:lineRule="exact"/>
              <w:ind w:right="407"/>
              <w:jc w:val="right"/>
              <w:rPr>
                <w:sz w:val="18"/>
              </w:rPr>
            </w:pPr>
            <w:r>
              <w:rPr>
                <w:sz w:val="18"/>
              </w:rPr>
              <w:t>77.8</w:t>
            </w:r>
          </w:p>
        </w:tc>
        <w:tc>
          <w:tcPr>
            <w:tcW w:w="1218" w:type="dxa"/>
          </w:tcPr>
          <w:p>
            <w:pPr>
              <w:pStyle w:val="TableParagraph"/>
              <w:spacing w:line="200" w:lineRule="exact"/>
              <w:ind w:left="69" w:right="98"/>
              <w:jc w:val="center"/>
              <w:rPr>
                <w:sz w:val="18"/>
              </w:rPr>
            </w:pPr>
            <w:r>
              <w:rPr>
                <w:sz w:val="18"/>
              </w:rPr>
              <w:t>68.7</w:t>
            </w:r>
          </w:p>
        </w:tc>
        <w:tc>
          <w:tcPr>
            <w:tcW w:w="1189" w:type="dxa"/>
          </w:tcPr>
          <w:p>
            <w:pPr>
              <w:pStyle w:val="TableParagraph"/>
              <w:spacing w:line="200" w:lineRule="exact"/>
              <w:ind w:left="258" w:right="258"/>
              <w:jc w:val="center"/>
              <w:rPr>
                <w:sz w:val="18"/>
              </w:rPr>
            </w:pPr>
            <w:r>
              <w:rPr>
                <w:sz w:val="18"/>
              </w:rPr>
              <w:t>79.0</w:t>
            </w:r>
          </w:p>
        </w:tc>
        <w:tc>
          <w:tcPr>
            <w:tcW w:w="1196" w:type="dxa"/>
          </w:tcPr>
          <w:p>
            <w:pPr>
              <w:pStyle w:val="TableParagraph"/>
              <w:spacing w:line="200" w:lineRule="exact"/>
              <w:ind w:right="438"/>
              <w:jc w:val="right"/>
              <w:rPr>
                <w:sz w:val="18"/>
              </w:rPr>
            </w:pPr>
            <w:r>
              <w:rPr>
                <w:sz w:val="18"/>
              </w:rPr>
              <w:t>52.9</w:t>
            </w:r>
          </w:p>
        </w:tc>
        <w:tc>
          <w:tcPr>
            <w:tcW w:w="1202" w:type="dxa"/>
          </w:tcPr>
          <w:p>
            <w:pPr>
              <w:pStyle w:val="TableParagraph"/>
              <w:spacing w:line="200" w:lineRule="exact"/>
              <w:ind w:right="447"/>
              <w:jc w:val="right"/>
              <w:rPr>
                <w:sz w:val="18"/>
              </w:rPr>
            </w:pPr>
            <w:r>
              <w:rPr>
                <w:sz w:val="18"/>
              </w:rPr>
              <w:t>76.6</w:t>
            </w:r>
          </w:p>
        </w:tc>
        <w:tc>
          <w:tcPr>
            <w:tcW w:w="1204" w:type="dxa"/>
          </w:tcPr>
          <w:p>
            <w:pPr>
              <w:pStyle w:val="TableParagraph"/>
              <w:spacing w:line="200" w:lineRule="exact"/>
              <w:ind w:right="461"/>
              <w:jc w:val="right"/>
              <w:rPr>
                <w:sz w:val="18"/>
              </w:rPr>
            </w:pPr>
            <w:r>
              <w:rPr>
                <w:sz w:val="18"/>
              </w:rPr>
              <w:t>71.3</w:t>
            </w:r>
          </w:p>
        </w:tc>
        <w:tc>
          <w:tcPr>
            <w:tcW w:w="1146" w:type="dxa"/>
          </w:tcPr>
          <w:p>
            <w:pPr>
              <w:pStyle w:val="TableParagraph"/>
              <w:spacing w:line="200" w:lineRule="exact"/>
              <w:ind w:right="416"/>
              <w:jc w:val="right"/>
              <w:rPr>
                <w:sz w:val="18"/>
              </w:rPr>
            </w:pPr>
            <w:r>
              <w:rPr>
                <w:sz w:val="18"/>
              </w:rPr>
              <w:t>77.4</w:t>
            </w:r>
          </w:p>
        </w:tc>
        <w:tc>
          <w:tcPr>
            <w:tcW w:w="1068" w:type="dxa"/>
          </w:tcPr>
          <w:p>
            <w:pPr>
              <w:pStyle w:val="TableParagraph"/>
              <w:spacing w:line="200" w:lineRule="exact"/>
              <w:ind w:right="346"/>
              <w:jc w:val="right"/>
              <w:rPr>
                <w:sz w:val="18"/>
              </w:rPr>
            </w:pPr>
            <w:r>
              <w:rPr>
                <w:sz w:val="18"/>
              </w:rPr>
              <w:t>23.3</w:t>
            </w:r>
          </w:p>
        </w:tc>
        <w:tc>
          <w:tcPr>
            <w:tcW w:w="1116" w:type="dxa"/>
          </w:tcPr>
          <w:p>
            <w:pPr>
              <w:pStyle w:val="TableParagraph"/>
              <w:spacing w:line="200" w:lineRule="exact"/>
              <w:ind w:left="245" w:right="105"/>
              <w:jc w:val="center"/>
              <w:rPr>
                <w:sz w:val="18"/>
              </w:rPr>
            </w:pPr>
            <w:r>
              <w:rPr>
                <w:sz w:val="18"/>
              </w:rPr>
              <w:t>784</w:t>
            </w:r>
          </w:p>
        </w:tc>
      </w:tr>
      <w:tr>
        <w:trPr>
          <w:trHeight w:val="219" w:hRule="atLeast"/>
        </w:trPr>
        <w:tc>
          <w:tcPr>
            <w:tcW w:w="2665" w:type="dxa"/>
          </w:tcPr>
          <w:p>
            <w:pPr>
              <w:pStyle w:val="TableParagraph"/>
              <w:spacing w:line="200" w:lineRule="exact"/>
              <w:ind w:left="139"/>
              <w:rPr>
                <w:sz w:val="18"/>
              </w:rPr>
            </w:pPr>
            <w:r>
              <w:rPr>
                <w:sz w:val="18"/>
              </w:rPr>
              <w:t>10-11 years complete</w:t>
            </w:r>
          </w:p>
        </w:tc>
        <w:tc>
          <w:tcPr>
            <w:tcW w:w="1607" w:type="dxa"/>
          </w:tcPr>
          <w:p>
            <w:pPr>
              <w:pStyle w:val="TableParagraph"/>
              <w:spacing w:line="200" w:lineRule="exact"/>
              <w:ind w:right="407"/>
              <w:jc w:val="right"/>
              <w:rPr>
                <w:sz w:val="18"/>
              </w:rPr>
            </w:pPr>
            <w:r>
              <w:rPr>
                <w:sz w:val="18"/>
              </w:rPr>
              <w:t>74.6</w:t>
            </w:r>
          </w:p>
        </w:tc>
        <w:tc>
          <w:tcPr>
            <w:tcW w:w="1218" w:type="dxa"/>
          </w:tcPr>
          <w:p>
            <w:pPr>
              <w:pStyle w:val="TableParagraph"/>
              <w:spacing w:line="200" w:lineRule="exact"/>
              <w:ind w:left="69" w:right="98"/>
              <w:jc w:val="center"/>
              <w:rPr>
                <w:sz w:val="18"/>
              </w:rPr>
            </w:pPr>
            <w:r>
              <w:rPr>
                <w:sz w:val="18"/>
              </w:rPr>
              <w:t>71.3</w:t>
            </w:r>
          </w:p>
        </w:tc>
        <w:tc>
          <w:tcPr>
            <w:tcW w:w="1189" w:type="dxa"/>
          </w:tcPr>
          <w:p>
            <w:pPr>
              <w:pStyle w:val="TableParagraph"/>
              <w:spacing w:line="200" w:lineRule="exact"/>
              <w:ind w:left="258" w:right="258"/>
              <w:jc w:val="center"/>
              <w:rPr>
                <w:sz w:val="18"/>
              </w:rPr>
            </w:pPr>
            <w:r>
              <w:rPr>
                <w:sz w:val="18"/>
              </w:rPr>
              <w:t>80.2</w:t>
            </w:r>
          </w:p>
        </w:tc>
        <w:tc>
          <w:tcPr>
            <w:tcW w:w="1196" w:type="dxa"/>
          </w:tcPr>
          <w:p>
            <w:pPr>
              <w:pStyle w:val="TableParagraph"/>
              <w:spacing w:line="200" w:lineRule="exact"/>
              <w:ind w:right="438"/>
              <w:jc w:val="right"/>
              <w:rPr>
                <w:sz w:val="18"/>
              </w:rPr>
            </w:pPr>
            <w:r>
              <w:rPr>
                <w:sz w:val="18"/>
              </w:rPr>
              <w:t>45.5</w:t>
            </w:r>
          </w:p>
        </w:tc>
        <w:tc>
          <w:tcPr>
            <w:tcW w:w="1202" w:type="dxa"/>
          </w:tcPr>
          <w:p>
            <w:pPr>
              <w:pStyle w:val="TableParagraph"/>
              <w:spacing w:line="200" w:lineRule="exact"/>
              <w:ind w:right="447"/>
              <w:jc w:val="right"/>
              <w:rPr>
                <w:sz w:val="18"/>
              </w:rPr>
            </w:pPr>
            <w:r>
              <w:rPr>
                <w:sz w:val="18"/>
              </w:rPr>
              <w:t>79.7</w:t>
            </w:r>
          </w:p>
        </w:tc>
        <w:tc>
          <w:tcPr>
            <w:tcW w:w="1204" w:type="dxa"/>
          </w:tcPr>
          <w:p>
            <w:pPr>
              <w:pStyle w:val="TableParagraph"/>
              <w:spacing w:line="200" w:lineRule="exact"/>
              <w:ind w:right="461"/>
              <w:jc w:val="right"/>
              <w:rPr>
                <w:sz w:val="18"/>
              </w:rPr>
            </w:pPr>
            <w:r>
              <w:rPr>
                <w:sz w:val="18"/>
              </w:rPr>
              <w:t>72.0</w:t>
            </w:r>
          </w:p>
        </w:tc>
        <w:tc>
          <w:tcPr>
            <w:tcW w:w="1146" w:type="dxa"/>
          </w:tcPr>
          <w:p>
            <w:pPr>
              <w:pStyle w:val="TableParagraph"/>
              <w:spacing w:line="200" w:lineRule="exact"/>
              <w:ind w:right="416"/>
              <w:jc w:val="right"/>
              <w:rPr>
                <w:sz w:val="18"/>
              </w:rPr>
            </w:pPr>
            <w:r>
              <w:rPr>
                <w:sz w:val="18"/>
              </w:rPr>
              <w:t>79.5</w:t>
            </w:r>
          </w:p>
        </w:tc>
        <w:tc>
          <w:tcPr>
            <w:tcW w:w="1068" w:type="dxa"/>
          </w:tcPr>
          <w:p>
            <w:pPr>
              <w:pStyle w:val="TableParagraph"/>
              <w:spacing w:line="200" w:lineRule="exact"/>
              <w:ind w:right="346"/>
              <w:jc w:val="right"/>
              <w:rPr>
                <w:sz w:val="18"/>
              </w:rPr>
            </w:pPr>
            <w:r>
              <w:rPr>
                <w:sz w:val="18"/>
              </w:rPr>
              <w:t>22.6</w:t>
            </w:r>
          </w:p>
        </w:tc>
        <w:tc>
          <w:tcPr>
            <w:tcW w:w="1116" w:type="dxa"/>
          </w:tcPr>
          <w:p>
            <w:pPr>
              <w:pStyle w:val="TableParagraph"/>
              <w:spacing w:line="200" w:lineRule="exact"/>
              <w:ind w:left="245" w:right="105"/>
              <w:jc w:val="center"/>
              <w:rPr>
                <w:sz w:val="18"/>
              </w:rPr>
            </w:pPr>
            <w:r>
              <w:rPr>
                <w:sz w:val="18"/>
              </w:rPr>
              <w:t>837</w:t>
            </w:r>
          </w:p>
        </w:tc>
      </w:tr>
      <w:tr>
        <w:trPr>
          <w:trHeight w:val="327" w:hRule="atLeast"/>
        </w:trPr>
        <w:tc>
          <w:tcPr>
            <w:tcW w:w="2665" w:type="dxa"/>
          </w:tcPr>
          <w:p>
            <w:pPr>
              <w:pStyle w:val="TableParagraph"/>
              <w:spacing w:line="204" w:lineRule="exact"/>
              <w:ind w:left="139"/>
              <w:rPr>
                <w:sz w:val="18"/>
              </w:rPr>
            </w:pPr>
            <w:r>
              <w:rPr>
                <w:sz w:val="18"/>
              </w:rPr>
              <w:t>12 or more years complete</w:t>
            </w:r>
          </w:p>
        </w:tc>
        <w:tc>
          <w:tcPr>
            <w:tcW w:w="1607" w:type="dxa"/>
          </w:tcPr>
          <w:p>
            <w:pPr>
              <w:pStyle w:val="TableParagraph"/>
              <w:spacing w:line="204" w:lineRule="exact"/>
              <w:ind w:right="407"/>
              <w:jc w:val="right"/>
              <w:rPr>
                <w:sz w:val="18"/>
              </w:rPr>
            </w:pPr>
            <w:r>
              <w:rPr>
                <w:sz w:val="18"/>
              </w:rPr>
              <w:t>81.1</w:t>
            </w:r>
          </w:p>
        </w:tc>
        <w:tc>
          <w:tcPr>
            <w:tcW w:w="1218" w:type="dxa"/>
          </w:tcPr>
          <w:p>
            <w:pPr>
              <w:pStyle w:val="TableParagraph"/>
              <w:spacing w:line="204" w:lineRule="exact"/>
              <w:ind w:left="69" w:right="98"/>
              <w:jc w:val="center"/>
              <w:rPr>
                <w:sz w:val="18"/>
              </w:rPr>
            </w:pPr>
            <w:r>
              <w:rPr>
                <w:sz w:val="18"/>
              </w:rPr>
              <w:t>80.1</w:t>
            </w:r>
          </w:p>
        </w:tc>
        <w:tc>
          <w:tcPr>
            <w:tcW w:w="1189" w:type="dxa"/>
          </w:tcPr>
          <w:p>
            <w:pPr>
              <w:pStyle w:val="TableParagraph"/>
              <w:spacing w:line="204" w:lineRule="exact"/>
              <w:ind w:left="258" w:right="258"/>
              <w:jc w:val="center"/>
              <w:rPr>
                <w:sz w:val="18"/>
              </w:rPr>
            </w:pPr>
            <w:r>
              <w:rPr>
                <w:sz w:val="18"/>
              </w:rPr>
              <w:t>85.6</w:t>
            </w:r>
          </w:p>
        </w:tc>
        <w:tc>
          <w:tcPr>
            <w:tcW w:w="1196" w:type="dxa"/>
          </w:tcPr>
          <w:p>
            <w:pPr>
              <w:pStyle w:val="TableParagraph"/>
              <w:spacing w:line="204" w:lineRule="exact"/>
              <w:ind w:right="438"/>
              <w:jc w:val="right"/>
              <w:rPr>
                <w:sz w:val="18"/>
              </w:rPr>
            </w:pPr>
            <w:r>
              <w:rPr>
                <w:sz w:val="18"/>
              </w:rPr>
              <w:t>49.0</w:t>
            </w:r>
          </w:p>
        </w:tc>
        <w:tc>
          <w:tcPr>
            <w:tcW w:w="1202" w:type="dxa"/>
          </w:tcPr>
          <w:p>
            <w:pPr>
              <w:pStyle w:val="TableParagraph"/>
              <w:spacing w:line="204" w:lineRule="exact"/>
              <w:ind w:right="447"/>
              <w:jc w:val="right"/>
              <w:rPr>
                <w:sz w:val="18"/>
              </w:rPr>
            </w:pPr>
            <w:r>
              <w:rPr>
                <w:sz w:val="18"/>
              </w:rPr>
              <w:t>85.4</w:t>
            </w:r>
          </w:p>
        </w:tc>
        <w:tc>
          <w:tcPr>
            <w:tcW w:w="1204" w:type="dxa"/>
          </w:tcPr>
          <w:p>
            <w:pPr>
              <w:pStyle w:val="TableParagraph"/>
              <w:spacing w:line="204" w:lineRule="exact"/>
              <w:ind w:right="461"/>
              <w:jc w:val="right"/>
              <w:rPr>
                <w:sz w:val="18"/>
              </w:rPr>
            </w:pPr>
            <w:r>
              <w:rPr>
                <w:sz w:val="18"/>
              </w:rPr>
              <w:t>76.8</w:t>
            </w:r>
          </w:p>
        </w:tc>
        <w:tc>
          <w:tcPr>
            <w:tcW w:w="1146" w:type="dxa"/>
          </w:tcPr>
          <w:p>
            <w:pPr>
              <w:pStyle w:val="TableParagraph"/>
              <w:spacing w:line="204" w:lineRule="exact"/>
              <w:ind w:right="416"/>
              <w:jc w:val="right"/>
              <w:rPr>
                <w:sz w:val="18"/>
              </w:rPr>
            </w:pPr>
            <w:r>
              <w:rPr>
                <w:sz w:val="18"/>
              </w:rPr>
              <w:t>87.1</w:t>
            </w:r>
          </w:p>
        </w:tc>
        <w:tc>
          <w:tcPr>
            <w:tcW w:w="1068" w:type="dxa"/>
          </w:tcPr>
          <w:p>
            <w:pPr>
              <w:pStyle w:val="TableParagraph"/>
              <w:spacing w:line="204" w:lineRule="exact"/>
              <w:ind w:right="346"/>
              <w:jc w:val="right"/>
              <w:rPr>
                <w:sz w:val="18"/>
              </w:rPr>
            </w:pPr>
            <w:r>
              <w:rPr>
                <w:sz w:val="18"/>
              </w:rPr>
              <w:t>27.1</w:t>
            </w:r>
          </w:p>
        </w:tc>
        <w:tc>
          <w:tcPr>
            <w:tcW w:w="1116" w:type="dxa"/>
          </w:tcPr>
          <w:p>
            <w:pPr>
              <w:pStyle w:val="TableParagraph"/>
              <w:spacing w:line="204" w:lineRule="exact"/>
              <w:ind w:left="108" w:right="105"/>
              <w:jc w:val="center"/>
              <w:rPr>
                <w:sz w:val="18"/>
              </w:rPr>
            </w:pPr>
            <w:r>
              <w:rPr>
                <w:sz w:val="18"/>
              </w:rPr>
              <w:t>1,523</w:t>
            </w:r>
          </w:p>
        </w:tc>
      </w:tr>
      <w:tr>
        <w:trPr>
          <w:trHeight w:val="331" w:hRule="atLeast"/>
        </w:trPr>
        <w:tc>
          <w:tcPr>
            <w:tcW w:w="2665" w:type="dxa"/>
          </w:tcPr>
          <w:p>
            <w:pPr>
              <w:pStyle w:val="TableParagraph"/>
              <w:spacing w:line="216" w:lineRule="exact" w:before="96"/>
              <w:ind w:left="38"/>
              <w:rPr>
                <w:sz w:val="12"/>
              </w:rPr>
            </w:pPr>
            <w:r>
              <w:rPr>
                <w:b/>
                <w:sz w:val="18"/>
              </w:rPr>
              <w:t>Regular media exposure</w:t>
            </w:r>
            <w:r>
              <w:rPr>
                <w:position w:val="5"/>
                <w:sz w:val="12"/>
              </w:rPr>
              <w:t>1</w:t>
            </w:r>
          </w:p>
        </w:tc>
        <w:tc>
          <w:tcPr>
            <w:tcW w:w="1607" w:type="dxa"/>
          </w:tcPr>
          <w:p>
            <w:pPr>
              <w:pStyle w:val="TableParagraph"/>
              <w:rPr>
                <w:rFonts w:ascii="Times New Roman"/>
                <w:sz w:val="16"/>
              </w:rPr>
            </w:pPr>
          </w:p>
        </w:tc>
        <w:tc>
          <w:tcPr>
            <w:tcW w:w="1218" w:type="dxa"/>
          </w:tcPr>
          <w:p>
            <w:pPr>
              <w:pStyle w:val="TableParagraph"/>
              <w:rPr>
                <w:rFonts w:ascii="Times New Roman"/>
                <w:sz w:val="16"/>
              </w:rPr>
            </w:pPr>
          </w:p>
        </w:tc>
        <w:tc>
          <w:tcPr>
            <w:tcW w:w="1189" w:type="dxa"/>
          </w:tcPr>
          <w:p>
            <w:pPr>
              <w:pStyle w:val="TableParagraph"/>
              <w:rPr>
                <w:rFonts w:ascii="Times New Roman"/>
                <w:sz w:val="16"/>
              </w:rPr>
            </w:pPr>
          </w:p>
        </w:tc>
        <w:tc>
          <w:tcPr>
            <w:tcW w:w="1196" w:type="dxa"/>
          </w:tcPr>
          <w:p>
            <w:pPr>
              <w:pStyle w:val="TableParagraph"/>
              <w:rPr>
                <w:rFonts w:ascii="Times New Roman"/>
                <w:sz w:val="16"/>
              </w:rPr>
            </w:pPr>
          </w:p>
        </w:tc>
        <w:tc>
          <w:tcPr>
            <w:tcW w:w="1202" w:type="dxa"/>
          </w:tcPr>
          <w:p>
            <w:pPr>
              <w:pStyle w:val="TableParagraph"/>
              <w:rPr>
                <w:rFonts w:ascii="Times New Roman"/>
                <w:sz w:val="16"/>
              </w:rPr>
            </w:pPr>
          </w:p>
        </w:tc>
        <w:tc>
          <w:tcPr>
            <w:tcW w:w="1204" w:type="dxa"/>
          </w:tcPr>
          <w:p>
            <w:pPr>
              <w:pStyle w:val="TableParagraph"/>
              <w:rPr>
                <w:rFonts w:ascii="Times New Roman"/>
                <w:sz w:val="16"/>
              </w:rPr>
            </w:pPr>
          </w:p>
        </w:tc>
        <w:tc>
          <w:tcPr>
            <w:tcW w:w="1146" w:type="dxa"/>
          </w:tcPr>
          <w:p>
            <w:pPr>
              <w:pStyle w:val="TableParagraph"/>
              <w:rPr>
                <w:rFonts w:ascii="Times New Roman"/>
                <w:sz w:val="16"/>
              </w:rPr>
            </w:pPr>
          </w:p>
        </w:tc>
        <w:tc>
          <w:tcPr>
            <w:tcW w:w="1068" w:type="dxa"/>
          </w:tcPr>
          <w:p>
            <w:pPr>
              <w:pStyle w:val="TableParagraph"/>
              <w:rPr>
                <w:rFonts w:ascii="Times New Roman"/>
                <w:sz w:val="16"/>
              </w:rPr>
            </w:pPr>
          </w:p>
        </w:tc>
        <w:tc>
          <w:tcPr>
            <w:tcW w:w="1116" w:type="dxa"/>
          </w:tcPr>
          <w:p>
            <w:pPr>
              <w:pStyle w:val="TableParagraph"/>
              <w:rPr>
                <w:rFonts w:ascii="Times New Roman"/>
                <w:sz w:val="16"/>
              </w:rPr>
            </w:pPr>
          </w:p>
        </w:tc>
      </w:tr>
      <w:tr>
        <w:trPr>
          <w:trHeight w:val="219" w:hRule="atLeast"/>
        </w:trPr>
        <w:tc>
          <w:tcPr>
            <w:tcW w:w="2665" w:type="dxa"/>
          </w:tcPr>
          <w:p>
            <w:pPr>
              <w:pStyle w:val="TableParagraph"/>
              <w:spacing w:line="200" w:lineRule="exact"/>
              <w:ind w:left="139"/>
              <w:rPr>
                <w:sz w:val="18"/>
              </w:rPr>
            </w:pPr>
            <w:r>
              <w:rPr>
                <w:sz w:val="18"/>
              </w:rPr>
              <w:t>Yes</w:t>
            </w:r>
          </w:p>
        </w:tc>
        <w:tc>
          <w:tcPr>
            <w:tcW w:w="1607" w:type="dxa"/>
          </w:tcPr>
          <w:p>
            <w:pPr>
              <w:pStyle w:val="TableParagraph"/>
              <w:spacing w:line="200" w:lineRule="exact"/>
              <w:ind w:right="407"/>
              <w:jc w:val="right"/>
              <w:rPr>
                <w:sz w:val="18"/>
              </w:rPr>
            </w:pPr>
            <w:r>
              <w:rPr>
                <w:sz w:val="18"/>
              </w:rPr>
              <w:t>78.4</w:t>
            </w:r>
          </w:p>
        </w:tc>
        <w:tc>
          <w:tcPr>
            <w:tcW w:w="1218" w:type="dxa"/>
          </w:tcPr>
          <w:p>
            <w:pPr>
              <w:pStyle w:val="TableParagraph"/>
              <w:spacing w:line="200" w:lineRule="exact"/>
              <w:ind w:left="69" w:right="98"/>
              <w:jc w:val="center"/>
              <w:rPr>
                <w:sz w:val="18"/>
              </w:rPr>
            </w:pPr>
            <w:r>
              <w:rPr>
                <w:sz w:val="18"/>
              </w:rPr>
              <w:t>73.6</w:t>
            </w:r>
          </w:p>
        </w:tc>
        <w:tc>
          <w:tcPr>
            <w:tcW w:w="1189" w:type="dxa"/>
          </w:tcPr>
          <w:p>
            <w:pPr>
              <w:pStyle w:val="TableParagraph"/>
              <w:spacing w:line="200" w:lineRule="exact"/>
              <w:ind w:left="258" w:right="258"/>
              <w:jc w:val="center"/>
              <w:rPr>
                <w:sz w:val="18"/>
              </w:rPr>
            </w:pPr>
            <w:r>
              <w:rPr>
                <w:sz w:val="18"/>
              </w:rPr>
              <w:t>82.5</w:t>
            </w:r>
          </w:p>
        </w:tc>
        <w:tc>
          <w:tcPr>
            <w:tcW w:w="1196" w:type="dxa"/>
          </w:tcPr>
          <w:p>
            <w:pPr>
              <w:pStyle w:val="TableParagraph"/>
              <w:spacing w:line="200" w:lineRule="exact"/>
              <w:ind w:right="438"/>
              <w:jc w:val="right"/>
              <w:rPr>
                <w:sz w:val="18"/>
              </w:rPr>
            </w:pPr>
            <w:r>
              <w:rPr>
                <w:sz w:val="18"/>
              </w:rPr>
              <w:t>48.6</w:t>
            </w:r>
          </w:p>
        </w:tc>
        <w:tc>
          <w:tcPr>
            <w:tcW w:w="1202" w:type="dxa"/>
          </w:tcPr>
          <w:p>
            <w:pPr>
              <w:pStyle w:val="TableParagraph"/>
              <w:spacing w:line="200" w:lineRule="exact"/>
              <w:ind w:right="447"/>
              <w:jc w:val="right"/>
              <w:rPr>
                <w:sz w:val="18"/>
              </w:rPr>
            </w:pPr>
            <w:r>
              <w:rPr>
                <w:sz w:val="18"/>
              </w:rPr>
              <w:t>81.3</w:t>
            </w:r>
          </w:p>
        </w:tc>
        <w:tc>
          <w:tcPr>
            <w:tcW w:w="1204" w:type="dxa"/>
          </w:tcPr>
          <w:p>
            <w:pPr>
              <w:pStyle w:val="TableParagraph"/>
              <w:spacing w:line="200" w:lineRule="exact"/>
              <w:ind w:right="461"/>
              <w:jc w:val="right"/>
              <w:rPr>
                <w:sz w:val="18"/>
              </w:rPr>
            </w:pPr>
            <w:r>
              <w:rPr>
                <w:sz w:val="18"/>
              </w:rPr>
              <w:t>73.3</w:t>
            </w:r>
          </w:p>
        </w:tc>
        <w:tc>
          <w:tcPr>
            <w:tcW w:w="1146" w:type="dxa"/>
          </w:tcPr>
          <w:p>
            <w:pPr>
              <w:pStyle w:val="TableParagraph"/>
              <w:spacing w:line="200" w:lineRule="exact"/>
              <w:ind w:right="416"/>
              <w:jc w:val="right"/>
              <w:rPr>
                <w:sz w:val="18"/>
              </w:rPr>
            </w:pPr>
            <w:r>
              <w:rPr>
                <w:sz w:val="18"/>
              </w:rPr>
              <w:t>82.0</w:t>
            </w:r>
          </w:p>
        </w:tc>
        <w:tc>
          <w:tcPr>
            <w:tcW w:w="1068" w:type="dxa"/>
          </w:tcPr>
          <w:p>
            <w:pPr>
              <w:pStyle w:val="TableParagraph"/>
              <w:spacing w:line="200" w:lineRule="exact"/>
              <w:ind w:right="346"/>
              <w:jc w:val="right"/>
              <w:rPr>
                <w:sz w:val="18"/>
              </w:rPr>
            </w:pPr>
            <w:r>
              <w:rPr>
                <w:sz w:val="18"/>
              </w:rPr>
              <w:t>24.4</w:t>
            </w:r>
          </w:p>
        </w:tc>
        <w:tc>
          <w:tcPr>
            <w:tcW w:w="1116" w:type="dxa"/>
          </w:tcPr>
          <w:p>
            <w:pPr>
              <w:pStyle w:val="TableParagraph"/>
              <w:spacing w:line="200" w:lineRule="exact"/>
              <w:ind w:left="108" w:right="105"/>
              <w:jc w:val="center"/>
              <w:rPr>
                <w:sz w:val="18"/>
              </w:rPr>
            </w:pPr>
            <w:r>
              <w:rPr>
                <w:sz w:val="18"/>
              </w:rPr>
              <w:t>3,208</w:t>
            </w:r>
          </w:p>
        </w:tc>
      </w:tr>
      <w:tr>
        <w:trPr>
          <w:trHeight w:val="282" w:hRule="atLeast"/>
        </w:trPr>
        <w:tc>
          <w:tcPr>
            <w:tcW w:w="2665" w:type="dxa"/>
            <w:tcBorders>
              <w:bottom w:val="single" w:sz="4" w:space="0" w:color="000000"/>
            </w:tcBorders>
          </w:tcPr>
          <w:p>
            <w:pPr>
              <w:pStyle w:val="TableParagraph"/>
              <w:spacing w:line="204" w:lineRule="exact"/>
              <w:ind w:left="139"/>
              <w:rPr>
                <w:sz w:val="18"/>
              </w:rPr>
            </w:pPr>
            <w:r>
              <w:rPr>
                <w:sz w:val="18"/>
              </w:rPr>
              <w:t>No</w:t>
            </w:r>
          </w:p>
        </w:tc>
        <w:tc>
          <w:tcPr>
            <w:tcW w:w="1607" w:type="dxa"/>
            <w:tcBorders>
              <w:bottom w:val="single" w:sz="4" w:space="0" w:color="000000"/>
            </w:tcBorders>
          </w:tcPr>
          <w:p>
            <w:pPr>
              <w:pStyle w:val="TableParagraph"/>
              <w:spacing w:line="204" w:lineRule="exact"/>
              <w:ind w:right="407"/>
              <w:jc w:val="right"/>
              <w:rPr>
                <w:sz w:val="18"/>
              </w:rPr>
            </w:pPr>
            <w:r>
              <w:rPr>
                <w:sz w:val="18"/>
              </w:rPr>
              <w:t>67.6</w:t>
            </w:r>
          </w:p>
        </w:tc>
        <w:tc>
          <w:tcPr>
            <w:tcW w:w="1218" w:type="dxa"/>
            <w:tcBorders>
              <w:bottom w:val="single" w:sz="4" w:space="0" w:color="000000"/>
            </w:tcBorders>
          </w:tcPr>
          <w:p>
            <w:pPr>
              <w:pStyle w:val="TableParagraph"/>
              <w:spacing w:line="204" w:lineRule="exact"/>
              <w:ind w:left="69" w:right="98"/>
              <w:jc w:val="center"/>
              <w:rPr>
                <w:sz w:val="18"/>
              </w:rPr>
            </w:pPr>
            <w:r>
              <w:rPr>
                <w:sz w:val="18"/>
              </w:rPr>
              <w:t>64.9</w:t>
            </w:r>
          </w:p>
        </w:tc>
        <w:tc>
          <w:tcPr>
            <w:tcW w:w="1189" w:type="dxa"/>
            <w:tcBorders>
              <w:bottom w:val="single" w:sz="4" w:space="0" w:color="000000"/>
            </w:tcBorders>
          </w:tcPr>
          <w:p>
            <w:pPr>
              <w:pStyle w:val="TableParagraph"/>
              <w:spacing w:line="204" w:lineRule="exact"/>
              <w:ind w:left="258" w:right="258"/>
              <w:jc w:val="center"/>
              <w:rPr>
                <w:sz w:val="18"/>
              </w:rPr>
            </w:pPr>
            <w:r>
              <w:rPr>
                <w:sz w:val="18"/>
              </w:rPr>
              <w:t>73.7</w:t>
            </w:r>
          </w:p>
        </w:tc>
        <w:tc>
          <w:tcPr>
            <w:tcW w:w="1196" w:type="dxa"/>
            <w:tcBorders>
              <w:bottom w:val="single" w:sz="4" w:space="0" w:color="000000"/>
            </w:tcBorders>
          </w:tcPr>
          <w:p>
            <w:pPr>
              <w:pStyle w:val="TableParagraph"/>
              <w:spacing w:line="204" w:lineRule="exact"/>
              <w:ind w:right="438"/>
              <w:jc w:val="right"/>
              <w:rPr>
                <w:sz w:val="18"/>
              </w:rPr>
            </w:pPr>
            <w:r>
              <w:rPr>
                <w:sz w:val="18"/>
              </w:rPr>
              <w:t>47.2</w:t>
            </w:r>
          </w:p>
        </w:tc>
        <w:tc>
          <w:tcPr>
            <w:tcW w:w="1202" w:type="dxa"/>
            <w:tcBorders>
              <w:bottom w:val="single" w:sz="4" w:space="0" w:color="000000"/>
            </w:tcBorders>
          </w:tcPr>
          <w:p>
            <w:pPr>
              <w:pStyle w:val="TableParagraph"/>
              <w:spacing w:line="204" w:lineRule="exact"/>
              <w:ind w:right="447"/>
              <w:jc w:val="right"/>
              <w:rPr>
                <w:sz w:val="18"/>
              </w:rPr>
            </w:pPr>
            <w:r>
              <w:rPr>
                <w:sz w:val="18"/>
              </w:rPr>
              <w:t>72.9</w:t>
            </w:r>
          </w:p>
        </w:tc>
        <w:tc>
          <w:tcPr>
            <w:tcW w:w="1204" w:type="dxa"/>
            <w:tcBorders>
              <w:bottom w:val="single" w:sz="4" w:space="0" w:color="000000"/>
            </w:tcBorders>
          </w:tcPr>
          <w:p>
            <w:pPr>
              <w:pStyle w:val="TableParagraph"/>
              <w:spacing w:line="204" w:lineRule="exact"/>
              <w:ind w:right="461"/>
              <w:jc w:val="right"/>
              <w:rPr>
                <w:sz w:val="18"/>
              </w:rPr>
            </w:pPr>
            <w:r>
              <w:rPr>
                <w:sz w:val="18"/>
              </w:rPr>
              <w:t>66.0</w:t>
            </w:r>
          </w:p>
        </w:tc>
        <w:tc>
          <w:tcPr>
            <w:tcW w:w="1146" w:type="dxa"/>
            <w:tcBorders>
              <w:bottom w:val="single" w:sz="4" w:space="0" w:color="000000"/>
            </w:tcBorders>
          </w:tcPr>
          <w:p>
            <w:pPr>
              <w:pStyle w:val="TableParagraph"/>
              <w:spacing w:line="204" w:lineRule="exact"/>
              <w:ind w:right="416"/>
              <w:jc w:val="right"/>
              <w:rPr>
                <w:sz w:val="18"/>
              </w:rPr>
            </w:pPr>
            <w:r>
              <w:rPr>
                <w:sz w:val="18"/>
              </w:rPr>
              <w:t>72.2</w:t>
            </w:r>
          </w:p>
        </w:tc>
        <w:tc>
          <w:tcPr>
            <w:tcW w:w="1068" w:type="dxa"/>
            <w:tcBorders>
              <w:bottom w:val="single" w:sz="4" w:space="0" w:color="000000"/>
            </w:tcBorders>
          </w:tcPr>
          <w:p>
            <w:pPr>
              <w:pStyle w:val="TableParagraph"/>
              <w:spacing w:line="204" w:lineRule="exact"/>
              <w:ind w:right="346"/>
              <w:jc w:val="right"/>
              <w:rPr>
                <w:sz w:val="18"/>
              </w:rPr>
            </w:pPr>
            <w:r>
              <w:rPr>
                <w:sz w:val="18"/>
              </w:rPr>
              <w:t>17.3</w:t>
            </w:r>
          </w:p>
        </w:tc>
        <w:tc>
          <w:tcPr>
            <w:tcW w:w="1116" w:type="dxa"/>
            <w:tcBorders>
              <w:bottom w:val="single" w:sz="4" w:space="0" w:color="000000"/>
            </w:tcBorders>
          </w:tcPr>
          <w:p>
            <w:pPr>
              <w:pStyle w:val="TableParagraph"/>
              <w:spacing w:line="204" w:lineRule="exact"/>
              <w:ind w:left="108" w:right="105"/>
              <w:jc w:val="center"/>
              <w:rPr>
                <w:sz w:val="18"/>
              </w:rPr>
            </w:pPr>
            <w:r>
              <w:rPr>
                <w:sz w:val="18"/>
              </w:rPr>
              <w:t>1,189</w:t>
            </w:r>
          </w:p>
        </w:tc>
      </w:tr>
      <w:tr>
        <w:trPr>
          <w:trHeight w:val="345" w:hRule="atLeast"/>
        </w:trPr>
        <w:tc>
          <w:tcPr>
            <w:tcW w:w="2665" w:type="dxa"/>
            <w:tcBorders>
              <w:top w:val="single" w:sz="4" w:space="0" w:color="000000"/>
              <w:bottom w:val="single" w:sz="4" w:space="0" w:color="000000"/>
            </w:tcBorders>
          </w:tcPr>
          <w:p>
            <w:pPr>
              <w:pStyle w:val="TableParagraph"/>
              <w:rPr>
                <w:rFonts w:ascii="Times New Roman"/>
                <w:sz w:val="16"/>
              </w:rPr>
            </w:pPr>
          </w:p>
        </w:tc>
        <w:tc>
          <w:tcPr>
            <w:tcW w:w="1607" w:type="dxa"/>
            <w:tcBorders>
              <w:top w:val="single" w:sz="4" w:space="0" w:color="000000"/>
              <w:bottom w:val="single" w:sz="4" w:space="0" w:color="000000"/>
            </w:tcBorders>
          </w:tcPr>
          <w:p>
            <w:pPr>
              <w:pStyle w:val="TableParagraph"/>
              <w:rPr>
                <w:rFonts w:ascii="Times New Roman"/>
                <w:sz w:val="16"/>
              </w:rPr>
            </w:pPr>
          </w:p>
        </w:tc>
        <w:tc>
          <w:tcPr>
            <w:tcW w:w="1218" w:type="dxa"/>
            <w:tcBorders>
              <w:top w:val="single" w:sz="4" w:space="0" w:color="000000"/>
              <w:bottom w:val="single" w:sz="4" w:space="0" w:color="000000"/>
            </w:tcBorders>
          </w:tcPr>
          <w:p>
            <w:pPr>
              <w:pStyle w:val="TableParagraph"/>
              <w:rPr>
                <w:rFonts w:ascii="Times New Roman"/>
                <w:sz w:val="16"/>
              </w:rPr>
            </w:pPr>
          </w:p>
        </w:tc>
        <w:tc>
          <w:tcPr>
            <w:tcW w:w="1189" w:type="dxa"/>
            <w:tcBorders>
              <w:top w:val="single" w:sz="4" w:space="0" w:color="000000"/>
              <w:bottom w:val="single" w:sz="4" w:space="0" w:color="000000"/>
            </w:tcBorders>
          </w:tcPr>
          <w:p>
            <w:pPr>
              <w:pStyle w:val="TableParagraph"/>
              <w:rPr>
                <w:rFonts w:ascii="Times New Roman"/>
                <w:sz w:val="16"/>
              </w:rPr>
            </w:pPr>
          </w:p>
        </w:tc>
        <w:tc>
          <w:tcPr>
            <w:tcW w:w="1196" w:type="dxa"/>
            <w:tcBorders>
              <w:top w:val="single" w:sz="4" w:space="0" w:color="000000"/>
              <w:bottom w:val="single" w:sz="4" w:space="0" w:color="000000"/>
            </w:tcBorders>
          </w:tcPr>
          <w:p>
            <w:pPr>
              <w:pStyle w:val="TableParagraph"/>
              <w:rPr>
                <w:rFonts w:ascii="Times New Roman"/>
                <w:sz w:val="16"/>
              </w:rPr>
            </w:pPr>
          </w:p>
        </w:tc>
        <w:tc>
          <w:tcPr>
            <w:tcW w:w="1202" w:type="dxa"/>
            <w:tcBorders>
              <w:top w:val="single" w:sz="4" w:space="0" w:color="000000"/>
              <w:bottom w:val="single" w:sz="4" w:space="0" w:color="000000"/>
            </w:tcBorders>
          </w:tcPr>
          <w:p>
            <w:pPr>
              <w:pStyle w:val="TableParagraph"/>
              <w:rPr>
                <w:rFonts w:ascii="Times New Roman"/>
                <w:sz w:val="16"/>
              </w:rPr>
            </w:pPr>
          </w:p>
        </w:tc>
        <w:tc>
          <w:tcPr>
            <w:tcW w:w="1204" w:type="dxa"/>
            <w:tcBorders>
              <w:top w:val="single" w:sz="4" w:space="0" w:color="000000"/>
              <w:bottom w:val="single" w:sz="4" w:space="0" w:color="000000"/>
            </w:tcBorders>
          </w:tcPr>
          <w:p>
            <w:pPr>
              <w:pStyle w:val="TableParagraph"/>
              <w:rPr>
                <w:rFonts w:ascii="Times New Roman"/>
                <w:sz w:val="16"/>
              </w:rPr>
            </w:pPr>
          </w:p>
        </w:tc>
        <w:tc>
          <w:tcPr>
            <w:tcW w:w="1146" w:type="dxa"/>
            <w:tcBorders>
              <w:top w:val="single" w:sz="4" w:space="0" w:color="000000"/>
              <w:bottom w:val="single" w:sz="4" w:space="0" w:color="000000"/>
            </w:tcBorders>
          </w:tcPr>
          <w:p>
            <w:pPr>
              <w:pStyle w:val="TableParagraph"/>
              <w:rPr>
                <w:rFonts w:ascii="Times New Roman"/>
                <w:sz w:val="16"/>
              </w:rPr>
            </w:pPr>
          </w:p>
        </w:tc>
        <w:tc>
          <w:tcPr>
            <w:tcW w:w="1068" w:type="dxa"/>
            <w:tcBorders>
              <w:top w:val="single" w:sz="4" w:space="0" w:color="000000"/>
              <w:bottom w:val="single" w:sz="4" w:space="0" w:color="000000"/>
            </w:tcBorders>
          </w:tcPr>
          <w:p>
            <w:pPr>
              <w:pStyle w:val="TableParagraph"/>
              <w:rPr>
                <w:rFonts w:ascii="Times New Roman"/>
                <w:sz w:val="16"/>
              </w:rPr>
            </w:pPr>
          </w:p>
        </w:tc>
        <w:tc>
          <w:tcPr>
            <w:tcW w:w="1116" w:type="dxa"/>
            <w:tcBorders>
              <w:top w:val="single" w:sz="4" w:space="0" w:color="000000"/>
              <w:bottom w:val="single" w:sz="4" w:space="0" w:color="000000"/>
            </w:tcBorders>
          </w:tcPr>
          <w:p>
            <w:pPr>
              <w:pStyle w:val="TableParagraph"/>
              <w:spacing w:before="70"/>
              <w:ind w:left="97" w:right="105"/>
              <w:jc w:val="center"/>
              <w:rPr>
                <w:i/>
                <w:sz w:val="16"/>
              </w:rPr>
            </w:pPr>
            <w:r>
              <w:rPr>
                <w:i/>
                <w:sz w:val="16"/>
              </w:rPr>
              <w:t>Continued…</w:t>
            </w:r>
          </w:p>
        </w:tc>
      </w:tr>
    </w:tbl>
    <w:p>
      <w:pPr>
        <w:spacing w:after="0"/>
        <w:jc w:val="center"/>
        <w:rPr>
          <w:sz w:val="16"/>
        </w:rPr>
        <w:sectPr>
          <w:pgSz w:w="15840" w:h="12240" w:orient="landscape"/>
          <w:pgMar w:header="0" w:footer="717" w:top="1140" w:bottom="900" w:left="860" w:right="860"/>
        </w:sectPr>
      </w:pPr>
    </w:p>
    <w:tbl>
      <w:tblPr>
        <w:tblW w:w="0" w:type="auto"/>
        <w:jc w:val="left"/>
        <w:tblInd w:w="1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43"/>
        <w:gridCol w:w="1129"/>
        <w:gridCol w:w="1202"/>
        <w:gridCol w:w="1205"/>
        <w:gridCol w:w="1194"/>
        <w:gridCol w:w="1199"/>
        <w:gridCol w:w="1203"/>
        <w:gridCol w:w="1147"/>
        <w:gridCol w:w="1104"/>
        <w:gridCol w:w="1221"/>
      </w:tblGrid>
      <w:tr>
        <w:trPr>
          <w:trHeight w:val="399" w:hRule="atLeast"/>
        </w:trPr>
        <w:tc>
          <w:tcPr>
            <w:tcW w:w="13747" w:type="dxa"/>
            <w:gridSpan w:val="10"/>
            <w:tcBorders>
              <w:top w:val="single" w:sz="4" w:space="0" w:color="000000"/>
            </w:tcBorders>
          </w:tcPr>
          <w:p>
            <w:pPr>
              <w:pStyle w:val="TableParagraph"/>
              <w:spacing w:before="83"/>
              <w:ind w:left="36"/>
              <w:rPr>
                <w:i/>
                <w:sz w:val="18"/>
              </w:rPr>
            </w:pPr>
            <w:r>
              <w:rPr>
                <w:sz w:val="18"/>
                <w:u w:val="single"/>
              </w:rPr>
              <w:t>Table 83.1 Accepting attitudes toward those living with HIV/AIDS: Women—</w:t>
            </w:r>
            <w:r>
              <w:rPr>
                <w:i/>
                <w:sz w:val="18"/>
                <w:u w:val="single"/>
              </w:rPr>
              <w:t>Continued</w:t>
            </w:r>
          </w:p>
        </w:tc>
      </w:tr>
      <w:tr>
        <w:trPr>
          <w:trHeight w:val="582" w:hRule="atLeast"/>
        </w:trPr>
        <w:tc>
          <w:tcPr>
            <w:tcW w:w="13747" w:type="dxa"/>
            <w:gridSpan w:val="10"/>
            <w:tcBorders>
              <w:bottom w:val="single" w:sz="4" w:space="0" w:color="000000"/>
            </w:tcBorders>
          </w:tcPr>
          <w:p>
            <w:pPr>
              <w:pStyle w:val="TableParagraph"/>
              <w:spacing w:before="63"/>
              <w:ind w:left="36" w:right="35"/>
              <w:rPr>
                <w:sz w:val="18"/>
              </w:rPr>
            </w:pPr>
            <w:r>
              <w:rPr>
                <w:sz w:val="18"/>
              </w:rPr>
              <w:t>Among women age 15-49 who have heard of HIV or AIDS, percentage expressing specific accepting attitudes toward people with HIV/AIDS, by background characteristic, Maharashtra, 2019-20</w:t>
            </w:r>
          </w:p>
        </w:tc>
      </w:tr>
      <w:tr>
        <w:trPr>
          <w:trHeight w:val="341" w:hRule="atLeast"/>
        </w:trPr>
        <w:tc>
          <w:tcPr>
            <w:tcW w:w="13747" w:type="dxa"/>
            <w:gridSpan w:val="10"/>
            <w:tcBorders>
              <w:top w:val="single" w:sz="4" w:space="0" w:color="000000"/>
            </w:tcBorders>
          </w:tcPr>
          <w:p>
            <w:pPr>
              <w:pStyle w:val="TableParagraph"/>
              <w:tabs>
                <w:tab w:pos="6805" w:val="left" w:leader="none"/>
                <w:tab w:pos="12523" w:val="left" w:leader="none"/>
              </w:tabs>
              <w:spacing w:before="80"/>
              <w:ind w:left="3104"/>
              <w:rPr>
                <w:sz w:val="18"/>
              </w:rPr>
            </w:pPr>
            <w:r>
              <w:rPr>
                <w:sz w:val="18"/>
                <w:u w:val="single"/>
              </w:rPr>
              <w:t> </w:t>
              <w:tab/>
              <w:t>Percentage of women</w:t>
            </w:r>
            <w:r>
              <w:rPr>
                <w:spacing w:val="-7"/>
                <w:sz w:val="18"/>
                <w:u w:val="single"/>
              </w:rPr>
              <w:t> </w:t>
            </w:r>
            <w:r>
              <w:rPr>
                <w:sz w:val="18"/>
                <w:u w:val="single"/>
              </w:rPr>
              <w:t>who:</w:t>
              <w:tab/>
            </w:r>
          </w:p>
        </w:tc>
      </w:tr>
      <w:tr>
        <w:trPr>
          <w:trHeight w:val="2205" w:hRule="atLeast"/>
        </w:trPr>
        <w:tc>
          <w:tcPr>
            <w:tcW w:w="3143"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9"/>
              <w:rPr>
                <w:rFonts w:ascii="P052"/>
                <w:sz w:val="16"/>
              </w:rPr>
            </w:pPr>
          </w:p>
          <w:p>
            <w:pPr>
              <w:pStyle w:val="TableParagraph"/>
              <w:spacing w:line="199" w:lineRule="exact"/>
              <w:ind w:left="36"/>
              <w:rPr>
                <w:sz w:val="18"/>
              </w:rPr>
            </w:pPr>
            <w:r>
              <w:rPr>
                <w:sz w:val="18"/>
              </w:rPr>
              <w:t>Background characteristic</w:t>
            </w:r>
          </w:p>
        </w:tc>
        <w:tc>
          <w:tcPr>
            <w:tcW w:w="1129"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7"/>
              <w:rPr>
                <w:rFonts w:ascii="P052"/>
                <w:sz w:val="25"/>
              </w:rPr>
            </w:pPr>
          </w:p>
          <w:p>
            <w:pPr>
              <w:pStyle w:val="TableParagraph"/>
              <w:ind w:left="62" w:right="72"/>
              <w:jc w:val="center"/>
              <w:rPr>
                <w:sz w:val="18"/>
              </w:rPr>
            </w:pPr>
            <w:r>
              <w:rPr>
                <w:sz w:val="18"/>
              </w:rPr>
              <w:t>Are willing </w:t>
            </w:r>
            <w:r>
              <w:rPr>
                <w:spacing w:val="-6"/>
                <w:sz w:val="18"/>
              </w:rPr>
              <w:t>to </w:t>
            </w:r>
            <w:r>
              <w:rPr>
                <w:sz w:val="18"/>
              </w:rPr>
              <w:t>care for a relative with HIV/AIDS</w:t>
            </w:r>
            <w:r>
              <w:rPr>
                <w:spacing w:val="-3"/>
                <w:sz w:val="18"/>
              </w:rPr>
              <w:t> </w:t>
            </w:r>
            <w:r>
              <w:rPr>
                <w:sz w:val="18"/>
              </w:rPr>
              <w:t>in</w:t>
            </w:r>
          </w:p>
          <w:p>
            <w:pPr>
              <w:pStyle w:val="TableParagraph"/>
              <w:spacing w:line="199" w:lineRule="exact"/>
              <w:ind w:left="63" w:right="72"/>
              <w:jc w:val="center"/>
              <w:rPr>
                <w:sz w:val="18"/>
              </w:rPr>
            </w:pPr>
            <w:r>
              <w:rPr>
                <w:sz w:val="18"/>
              </w:rPr>
              <w:t>own</w:t>
            </w:r>
            <w:r>
              <w:rPr>
                <w:spacing w:val="-2"/>
                <w:sz w:val="18"/>
              </w:rPr>
              <w:t> </w:t>
            </w:r>
            <w:r>
              <w:rPr>
                <w:sz w:val="18"/>
              </w:rPr>
              <w:t>home</w:t>
            </w:r>
          </w:p>
        </w:tc>
        <w:tc>
          <w:tcPr>
            <w:tcW w:w="1202"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13"/>
              <w:rPr>
                <w:rFonts w:ascii="P052"/>
                <w:sz w:val="11"/>
              </w:rPr>
            </w:pPr>
          </w:p>
          <w:p>
            <w:pPr>
              <w:pStyle w:val="TableParagraph"/>
              <w:ind w:left="90" w:right="51" w:hanging="1"/>
              <w:jc w:val="center"/>
              <w:rPr>
                <w:sz w:val="18"/>
              </w:rPr>
            </w:pPr>
            <w:r>
              <w:rPr>
                <w:sz w:val="18"/>
              </w:rPr>
              <w:t>Would buy fresh vegetables from a shopkeeper or vendor who</w:t>
            </w:r>
          </w:p>
          <w:p>
            <w:pPr>
              <w:pStyle w:val="TableParagraph"/>
              <w:spacing w:line="199" w:lineRule="exact"/>
              <w:ind w:left="42" w:right="5"/>
              <w:jc w:val="center"/>
              <w:rPr>
                <w:sz w:val="18"/>
              </w:rPr>
            </w:pPr>
            <w:r>
              <w:rPr>
                <w:sz w:val="18"/>
              </w:rPr>
              <w:t>has HIV/AIDS</w:t>
            </w:r>
          </w:p>
        </w:tc>
        <w:tc>
          <w:tcPr>
            <w:tcW w:w="1205" w:type="dxa"/>
            <w:tcBorders>
              <w:bottom w:val="single" w:sz="4" w:space="0" w:color="000000"/>
            </w:tcBorders>
          </w:tcPr>
          <w:p>
            <w:pPr>
              <w:pStyle w:val="TableParagraph"/>
              <w:rPr>
                <w:rFonts w:ascii="P052"/>
                <w:sz w:val="18"/>
              </w:rPr>
            </w:pPr>
          </w:p>
          <w:p>
            <w:pPr>
              <w:pStyle w:val="TableParagraph"/>
              <w:spacing w:before="1"/>
              <w:rPr>
                <w:rFonts w:ascii="P052"/>
                <w:sz w:val="14"/>
              </w:rPr>
            </w:pPr>
          </w:p>
          <w:p>
            <w:pPr>
              <w:pStyle w:val="TableParagraph"/>
              <w:ind w:left="54" w:right="36" w:hanging="2"/>
              <w:jc w:val="center"/>
              <w:rPr>
                <w:sz w:val="18"/>
              </w:rPr>
            </w:pPr>
            <w:r>
              <w:rPr>
                <w:sz w:val="18"/>
              </w:rPr>
              <w:t>Say that a female</w:t>
            </w:r>
            <w:r>
              <w:rPr>
                <w:spacing w:val="-7"/>
                <w:sz w:val="18"/>
              </w:rPr>
              <w:t> </w:t>
            </w:r>
            <w:r>
              <w:rPr>
                <w:sz w:val="18"/>
              </w:rPr>
              <w:t>teacher who has HIV/AIDS but </w:t>
            </w:r>
            <w:r>
              <w:rPr>
                <w:spacing w:val="-8"/>
                <w:sz w:val="18"/>
              </w:rPr>
              <w:t>is </w:t>
            </w:r>
            <w:r>
              <w:rPr>
                <w:sz w:val="18"/>
              </w:rPr>
              <w:t>not sick should be allowed to continue</w:t>
            </w:r>
          </w:p>
          <w:p>
            <w:pPr>
              <w:pStyle w:val="TableParagraph"/>
              <w:spacing w:line="199" w:lineRule="exact" w:before="1"/>
              <w:ind w:left="38" w:right="25"/>
              <w:jc w:val="center"/>
              <w:rPr>
                <w:sz w:val="18"/>
              </w:rPr>
            </w:pPr>
            <w:r>
              <w:rPr>
                <w:sz w:val="18"/>
              </w:rPr>
              <w:t>teaching</w:t>
            </w:r>
          </w:p>
        </w:tc>
        <w:tc>
          <w:tcPr>
            <w:tcW w:w="1194"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34"/>
              <w:ind w:left="40" w:right="40" w:hanging="1"/>
              <w:jc w:val="center"/>
              <w:rPr>
                <w:sz w:val="18"/>
              </w:rPr>
            </w:pPr>
            <w:r>
              <w:rPr>
                <w:sz w:val="18"/>
              </w:rPr>
              <w:t>Would not want to keep secret that a family member got infected</w:t>
            </w:r>
          </w:p>
          <w:p>
            <w:pPr>
              <w:pStyle w:val="TableParagraph"/>
              <w:spacing w:line="199" w:lineRule="exact" w:before="2"/>
              <w:ind w:left="58" w:right="58"/>
              <w:jc w:val="center"/>
              <w:rPr>
                <w:sz w:val="18"/>
              </w:rPr>
            </w:pPr>
            <w:r>
              <w:rPr>
                <w:sz w:val="18"/>
              </w:rPr>
              <w:t>with HIV/AIDS</w:t>
            </w:r>
          </w:p>
        </w:tc>
        <w:tc>
          <w:tcPr>
            <w:tcW w:w="1199"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13"/>
              <w:rPr>
                <w:rFonts w:ascii="P052"/>
                <w:sz w:val="11"/>
              </w:rPr>
            </w:pPr>
          </w:p>
          <w:p>
            <w:pPr>
              <w:pStyle w:val="TableParagraph"/>
              <w:ind w:left="44" w:right="58" w:hanging="5"/>
              <w:jc w:val="center"/>
              <w:rPr>
                <w:sz w:val="18"/>
              </w:rPr>
            </w:pPr>
            <w:r>
              <w:rPr>
                <w:sz w:val="18"/>
              </w:rPr>
              <w:t>Would allow an HIV </w:t>
            </w:r>
            <w:r>
              <w:rPr>
                <w:spacing w:val="-3"/>
                <w:sz w:val="18"/>
              </w:rPr>
              <w:t>positive </w:t>
            </w:r>
            <w:r>
              <w:rPr>
                <w:sz w:val="18"/>
              </w:rPr>
              <w:t>student to attend school with students who are</w:t>
            </w:r>
            <w:r>
              <w:rPr>
                <w:spacing w:val="-2"/>
                <w:sz w:val="18"/>
              </w:rPr>
              <w:t> </w:t>
            </w:r>
            <w:r>
              <w:rPr>
                <w:sz w:val="18"/>
              </w:rPr>
              <w:t>HIV</w:t>
            </w:r>
          </w:p>
          <w:p>
            <w:pPr>
              <w:pStyle w:val="TableParagraph"/>
              <w:spacing w:line="199" w:lineRule="exact"/>
              <w:ind w:left="34" w:right="52"/>
              <w:jc w:val="center"/>
              <w:rPr>
                <w:sz w:val="18"/>
              </w:rPr>
            </w:pPr>
            <w:r>
              <w:rPr>
                <w:sz w:val="18"/>
              </w:rPr>
              <w:t>negative</w:t>
            </w:r>
          </w:p>
        </w:tc>
        <w:tc>
          <w:tcPr>
            <w:tcW w:w="1203" w:type="dxa"/>
            <w:tcBorders>
              <w:bottom w:val="single" w:sz="4" w:space="0" w:color="000000"/>
            </w:tcBorders>
          </w:tcPr>
          <w:p>
            <w:pPr>
              <w:pStyle w:val="TableParagraph"/>
              <w:spacing w:before="8"/>
              <w:ind w:left="61" w:right="101" w:hanging="1"/>
              <w:jc w:val="center"/>
              <w:rPr>
                <w:sz w:val="18"/>
              </w:rPr>
            </w:pPr>
            <w:r>
              <w:rPr>
                <w:sz w:val="18"/>
              </w:rPr>
              <w:t>Think that people living with HIV/AIDS should be treated in the same public hospital as persons who are HIV</w:t>
            </w:r>
          </w:p>
          <w:p>
            <w:pPr>
              <w:pStyle w:val="TableParagraph"/>
              <w:spacing w:line="199" w:lineRule="exact"/>
              <w:ind w:left="107" w:right="151"/>
              <w:jc w:val="center"/>
              <w:rPr>
                <w:sz w:val="18"/>
              </w:rPr>
            </w:pPr>
            <w:r>
              <w:rPr>
                <w:sz w:val="18"/>
              </w:rPr>
              <w:t>negative</w:t>
            </w:r>
          </w:p>
        </w:tc>
        <w:tc>
          <w:tcPr>
            <w:tcW w:w="1147" w:type="dxa"/>
            <w:tcBorders>
              <w:bottom w:val="single" w:sz="4" w:space="0" w:color="000000"/>
            </w:tcBorders>
          </w:tcPr>
          <w:p>
            <w:pPr>
              <w:pStyle w:val="TableParagraph"/>
              <w:spacing w:before="8"/>
              <w:ind w:left="104" w:right="113" w:hanging="1"/>
              <w:jc w:val="center"/>
              <w:rPr>
                <w:sz w:val="18"/>
              </w:rPr>
            </w:pPr>
            <w:r>
              <w:rPr>
                <w:sz w:val="18"/>
              </w:rPr>
              <w:t>Think that people living with HIV should be allowed to work in the same office with people who are HIV</w:t>
            </w:r>
          </w:p>
          <w:p>
            <w:pPr>
              <w:pStyle w:val="TableParagraph"/>
              <w:spacing w:line="199" w:lineRule="exact"/>
              <w:ind w:left="49" w:right="63"/>
              <w:jc w:val="center"/>
              <w:rPr>
                <w:sz w:val="18"/>
              </w:rPr>
            </w:pPr>
            <w:r>
              <w:rPr>
                <w:sz w:val="18"/>
              </w:rPr>
              <w:t>negative</w:t>
            </w:r>
          </w:p>
        </w:tc>
        <w:tc>
          <w:tcPr>
            <w:tcW w:w="1104"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7"/>
              <w:rPr>
                <w:rFonts w:ascii="P052"/>
                <w:sz w:val="25"/>
              </w:rPr>
            </w:pPr>
          </w:p>
          <w:p>
            <w:pPr>
              <w:pStyle w:val="TableParagraph"/>
              <w:ind w:left="114" w:right="101" w:hanging="3"/>
              <w:jc w:val="center"/>
              <w:rPr>
                <w:sz w:val="18"/>
              </w:rPr>
            </w:pPr>
            <w:r>
              <w:rPr>
                <w:sz w:val="18"/>
              </w:rPr>
              <w:t>Express accepting attitudes on all seven</w:t>
            </w:r>
          </w:p>
          <w:p>
            <w:pPr>
              <w:pStyle w:val="TableParagraph"/>
              <w:spacing w:line="199" w:lineRule="exact"/>
              <w:ind w:left="175" w:right="165"/>
              <w:jc w:val="center"/>
              <w:rPr>
                <w:sz w:val="18"/>
              </w:rPr>
            </w:pPr>
            <w:r>
              <w:rPr>
                <w:sz w:val="18"/>
              </w:rPr>
              <w:t>indicators</w:t>
            </w:r>
          </w:p>
        </w:tc>
        <w:tc>
          <w:tcPr>
            <w:tcW w:w="1221"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3"/>
              <w:rPr>
                <w:rFonts w:ascii="P052"/>
                <w:sz w:val="23"/>
              </w:rPr>
            </w:pPr>
          </w:p>
          <w:p>
            <w:pPr>
              <w:pStyle w:val="TableParagraph"/>
              <w:ind w:left="100" w:right="109" w:hanging="2"/>
              <w:jc w:val="center"/>
              <w:rPr>
                <w:sz w:val="18"/>
              </w:rPr>
            </w:pPr>
            <w:r>
              <w:rPr>
                <w:sz w:val="18"/>
              </w:rPr>
              <w:t>Number of women who have heard</w:t>
            </w:r>
            <w:r>
              <w:rPr>
                <w:spacing w:val="-3"/>
                <w:sz w:val="18"/>
              </w:rPr>
              <w:t> </w:t>
            </w:r>
            <w:r>
              <w:rPr>
                <w:spacing w:val="-8"/>
                <w:sz w:val="18"/>
              </w:rPr>
              <w:t>of</w:t>
            </w:r>
          </w:p>
          <w:p>
            <w:pPr>
              <w:pStyle w:val="TableParagraph"/>
              <w:spacing w:line="199" w:lineRule="exact" w:before="1"/>
              <w:ind w:left="166" w:right="172"/>
              <w:jc w:val="center"/>
              <w:rPr>
                <w:sz w:val="18"/>
              </w:rPr>
            </w:pPr>
            <w:r>
              <w:rPr>
                <w:sz w:val="18"/>
              </w:rPr>
              <w:t>HIV or AIDS</w:t>
            </w:r>
          </w:p>
        </w:tc>
      </w:tr>
      <w:tr>
        <w:trPr>
          <w:trHeight w:val="536" w:hRule="atLeast"/>
        </w:trPr>
        <w:tc>
          <w:tcPr>
            <w:tcW w:w="3143" w:type="dxa"/>
            <w:tcBorders>
              <w:top w:val="single" w:sz="4" w:space="0" w:color="000000"/>
            </w:tcBorders>
          </w:tcPr>
          <w:p>
            <w:pPr>
              <w:pStyle w:val="TableParagraph"/>
              <w:spacing w:before="8"/>
              <w:rPr>
                <w:rFonts w:ascii="P052"/>
                <w:sz w:val="21"/>
              </w:rPr>
            </w:pPr>
          </w:p>
          <w:p>
            <w:pPr>
              <w:pStyle w:val="TableParagraph"/>
              <w:spacing w:line="216" w:lineRule="exact" w:before="1"/>
              <w:ind w:left="36"/>
              <w:rPr>
                <w:b/>
                <w:sz w:val="18"/>
              </w:rPr>
            </w:pPr>
            <w:r>
              <w:rPr>
                <w:b/>
                <w:sz w:val="18"/>
              </w:rPr>
              <w:t>Marital status</w:t>
            </w:r>
          </w:p>
        </w:tc>
        <w:tc>
          <w:tcPr>
            <w:tcW w:w="1129" w:type="dxa"/>
            <w:tcBorders>
              <w:top w:val="single" w:sz="4" w:space="0" w:color="000000"/>
            </w:tcBorders>
          </w:tcPr>
          <w:p>
            <w:pPr>
              <w:pStyle w:val="TableParagraph"/>
              <w:rPr>
                <w:rFonts w:ascii="Times New Roman"/>
                <w:sz w:val="16"/>
              </w:rPr>
            </w:pPr>
          </w:p>
        </w:tc>
        <w:tc>
          <w:tcPr>
            <w:tcW w:w="1202" w:type="dxa"/>
            <w:tcBorders>
              <w:top w:val="single" w:sz="4" w:space="0" w:color="000000"/>
            </w:tcBorders>
          </w:tcPr>
          <w:p>
            <w:pPr>
              <w:pStyle w:val="TableParagraph"/>
              <w:rPr>
                <w:rFonts w:ascii="Times New Roman"/>
                <w:sz w:val="16"/>
              </w:rPr>
            </w:pPr>
          </w:p>
        </w:tc>
        <w:tc>
          <w:tcPr>
            <w:tcW w:w="1205" w:type="dxa"/>
            <w:tcBorders>
              <w:top w:val="single" w:sz="4" w:space="0" w:color="000000"/>
            </w:tcBorders>
          </w:tcPr>
          <w:p>
            <w:pPr>
              <w:pStyle w:val="TableParagraph"/>
              <w:rPr>
                <w:rFonts w:ascii="Times New Roman"/>
                <w:sz w:val="16"/>
              </w:rPr>
            </w:pPr>
          </w:p>
        </w:tc>
        <w:tc>
          <w:tcPr>
            <w:tcW w:w="1194" w:type="dxa"/>
            <w:tcBorders>
              <w:top w:val="single" w:sz="4" w:space="0" w:color="000000"/>
            </w:tcBorders>
          </w:tcPr>
          <w:p>
            <w:pPr>
              <w:pStyle w:val="TableParagraph"/>
              <w:rPr>
                <w:rFonts w:ascii="Times New Roman"/>
                <w:sz w:val="16"/>
              </w:rPr>
            </w:pPr>
          </w:p>
        </w:tc>
        <w:tc>
          <w:tcPr>
            <w:tcW w:w="1199" w:type="dxa"/>
            <w:tcBorders>
              <w:top w:val="single" w:sz="4" w:space="0" w:color="000000"/>
            </w:tcBorders>
          </w:tcPr>
          <w:p>
            <w:pPr>
              <w:pStyle w:val="TableParagraph"/>
              <w:rPr>
                <w:rFonts w:ascii="Times New Roman"/>
                <w:sz w:val="16"/>
              </w:rPr>
            </w:pPr>
          </w:p>
        </w:tc>
        <w:tc>
          <w:tcPr>
            <w:tcW w:w="1203" w:type="dxa"/>
            <w:tcBorders>
              <w:top w:val="single" w:sz="4" w:space="0" w:color="000000"/>
            </w:tcBorders>
          </w:tcPr>
          <w:p>
            <w:pPr>
              <w:pStyle w:val="TableParagraph"/>
              <w:rPr>
                <w:rFonts w:ascii="Times New Roman"/>
                <w:sz w:val="16"/>
              </w:rPr>
            </w:pPr>
          </w:p>
        </w:tc>
        <w:tc>
          <w:tcPr>
            <w:tcW w:w="1147" w:type="dxa"/>
            <w:tcBorders>
              <w:top w:val="single" w:sz="4" w:space="0" w:color="000000"/>
            </w:tcBorders>
          </w:tcPr>
          <w:p>
            <w:pPr>
              <w:pStyle w:val="TableParagraph"/>
              <w:rPr>
                <w:rFonts w:ascii="Times New Roman"/>
                <w:sz w:val="16"/>
              </w:rPr>
            </w:pPr>
          </w:p>
        </w:tc>
        <w:tc>
          <w:tcPr>
            <w:tcW w:w="1104" w:type="dxa"/>
            <w:tcBorders>
              <w:top w:val="single" w:sz="4" w:space="0" w:color="000000"/>
            </w:tcBorders>
          </w:tcPr>
          <w:p>
            <w:pPr>
              <w:pStyle w:val="TableParagraph"/>
              <w:rPr>
                <w:rFonts w:ascii="Times New Roman"/>
                <w:sz w:val="16"/>
              </w:rPr>
            </w:pPr>
          </w:p>
        </w:tc>
        <w:tc>
          <w:tcPr>
            <w:tcW w:w="1221" w:type="dxa"/>
            <w:tcBorders>
              <w:top w:val="single" w:sz="4" w:space="0" w:color="000000"/>
            </w:tcBorders>
          </w:tcPr>
          <w:p>
            <w:pPr>
              <w:pStyle w:val="TableParagraph"/>
              <w:rPr>
                <w:rFonts w:ascii="Times New Roman"/>
                <w:sz w:val="16"/>
              </w:rPr>
            </w:pPr>
          </w:p>
        </w:tc>
      </w:tr>
      <w:tr>
        <w:trPr>
          <w:trHeight w:val="219" w:hRule="atLeast"/>
        </w:trPr>
        <w:tc>
          <w:tcPr>
            <w:tcW w:w="3143" w:type="dxa"/>
          </w:tcPr>
          <w:p>
            <w:pPr>
              <w:pStyle w:val="TableParagraph"/>
              <w:spacing w:line="200" w:lineRule="exact"/>
              <w:ind w:left="137"/>
              <w:rPr>
                <w:sz w:val="18"/>
              </w:rPr>
            </w:pPr>
            <w:r>
              <w:rPr>
                <w:sz w:val="18"/>
              </w:rPr>
              <w:t>Never married</w:t>
            </w:r>
          </w:p>
        </w:tc>
        <w:tc>
          <w:tcPr>
            <w:tcW w:w="1129" w:type="dxa"/>
          </w:tcPr>
          <w:p>
            <w:pPr>
              <w:pStyle w:val="TableParagraph"/>
              <w:spacing w:line="200" w:lineRule="exact"/>
              <w:ind w:left="70" w:right="72"/>
              <w:jc w:val="center"/>
              <w:rPr>
                <w:sz w:val="18"/>
              </w:rPr>
            </w:pPr>
            <w:r>
              <w:rPr>
                <w:sz w:val="18"/>
              </w:rPr>
              <w:t>76.2</w:t>
            </w:r>
          </w:p>
        </w:tc>
        <w:tc>
          <w:tcPr>
            <w:tcW w:w="1202" w:type="dxa"/>
          </w:tcPr>
          <w:p>
            <w:pPr>
              <w:pStyle w:val="TableParagraph"/>
              <w:spacing w:line="200" w:lineRule="exact"/>
              <w:ind w:left="42" w:right="51"/>
              <w:jc w:val="center"/>
              <w:rPr>
                <w:sz w:val="18"/>
              </w:rPr>
            </w:pPr>
            <w:r>
              <w:rPr>
                <w:sz w:val="18"/>
              </w:rPr>
              <w:t>74.9</w:t>
            </w:r>
          </w:p>
        </w:tc>
        <w:tc>
          <w:tcPr>
            <w:tcW w:w="1205" w:type="dxa"/>
          </w:tcPr>
          <w:p>
            <w:pPr>
              <w:pStyle w:val="TableParagraph"/>
              <w:spacing w:line="200" w:lineRule="exact"/>
              <w:ind w:left="455"/>
              <w:rPr>
                <w:sz w:val="18"/>
              </w:rPr>
            </w:pPr>
            <w:r>
              <w:rPr>
                <w:sz w:val="18"/>
              </w:rPr>
              <w:t>83.6</w:t>
            </w:r>
          </w:p>
        </w:tc>
        <w:tc>
          <w:tcPr>
            <w:tcW w:w="1194" w:type="dxa"/>
          </w:tcPr>
          <w:p>
            <w:pPr>
              <w:pStyle w:val="TableParagraph"/>
              <w:spacing w:line="200" w:lineRule="exact"/>
              <w:ind w:left="64" w:right="58"/>
              <w:jc w:val="center"/>
              <w:rPr>
                <w:sz w:val="18"/>
              </w:rPr>
            </w:pPr>
            <w:r>
              <w:rPr>
                <w:sz w:val="18"/>
              </w:rPr>
              <w:t>50.0</w:t>
            </w:r>
          </w:p>
        </w:tc>
        <w:tc>
          <w:tcPr>
            <w:tcW w:w="1199" w:type="dxa"/>
          </w:tcPr>
          <w:p>
            <w:pPr>
              <w:pStyle w:val="TableParagraph"/>
              <w:spacing w:line="200" w:lineRule="exact"/>
              <w:ind w:right="442"/>
              <w:jc w:val="right"/>
              <w:rPr>
                <w:sz w:val="18"/>
              </w:rPr>
            </w:pPr>
            <w:r>
              <w:rPr>
                <w:sz w:val="18"/>
              </w:rPr>
              <w:t>82.9</w:t>
            </w:r>
          </w:p>
        </w:tc>
        <w:tc>
          <w:tcPr>
            <w:tcW w:w="1203" w:type="dxa"/>
          </w:tcPr>
          <w:p>
            <w:pPr>
              <w:pStyle w:val="TableParagraph"/>
              <w:spacing w:line="200" w:lineRule="exact"/>
              <w:ind w:left="3" w:right="36"/>
              <w:jc w:val="center"/>
              <w:rPr>
                <w:sz w:val="18"/>
              </w:rPr>
            </w:pPr>
            <w:r>
              <w:rPr>
                <w:sz w:val="18"/>
              </w:rPr>
              <w:t>72.2</w:t>
            </w:r>
          </w:p>
        </w:tc>
        <w:tc>
          <w:tcPr>
            <w:tcW w:w="1147" w:type="dxa"/>
          </w:tcPr>
          <w:p>
            <w:pPr>
              <w:pStyle w:val="TableParagraph"/>
              <w:spacing w:line="200" w:lineRule="exact"/>
              <w:ind w:left="61" w:right="63"/>
              <w:jc w:val="center"/>
              <w:rPr>
                <w:sz w:val="18"/>
              </w:rPr>
            </w:pPr>
            <w:r>
              <w:rPr>
                <w:sz w:val="18"/>
              </w:rPr>
              <w:t>83.3</w:t>
            </w:r>
          </w:p>
        </w:tc>
        <w:tc>
          <w:tcPr>
            <w:tcW w:w="1104" w:type="dxa"/>
          </w:tcPr>
          <w:p>
            <w:pPr>
              <w:pStyle w:val="TableParagraph"/>
              <w:spacing w:line="200" w:lineRule="exact"/>
              <w:ind w:left="175" w:right="150"/>
              <w:jc w:val="center"/>
              <w:rPr>
                <w:sz w:val="18"/>
              </w:rPr>
            </w:pPr>
            <w:r>
              <w:rPr>
                <w:sz w:val="18"/>
              </w:rPr>
              <w:t>25.9</w:t>
            </w:r>
          </w:p>
        </w:tc>
        <w:tc>
          <w:tcPr>
            <w:tcW w:w="1221" w:type="dxa"/>
          </w:tcPr>
          <w:p>
            <w:pPr>
              <w:pStyle w:val="TableParagraph"/>
              <w:spacing w:line="200" w:lineRule="exact"/>
              <w:ind w:right="350"/>
              <w:jc w:val="right"/>
              <w:rPr>
                <w:sz w:val="18"/>
              </w:rPr>
            </w:pPr>
            <w:r>
              <w:rPr>
                <w:sz w:val="18"/>
              </w:rPr>
              <w:t>997</w:t>
            </w:r>
          </w:p>
        </w:tc>
      </w:tr>
      <w:tr>
        <w:trPr>
          <w:trHeight w:val="219" w:hRule="atLeast"/>
        </w:trPr>
        <w:tc>
          <w:tcPr>
            <w:tcW w:w="3143" w:type="dxa"/>
          </w:tcPr>
          <w:p>
            <w:pPr>
              <w:pStyle w:val="TableParagraph"/>
              <w:spacing w:line="200" w:lineRule="exact"/>
              <w:ind w:left="137"/>
              <w:rPr>
                <w:sz w:val="18"/>
              </w:rPr>
            </w:pPr>
            <w:r>
              <w:rPr>
                <w:sz w:val="18"/>
              </w:rPr>
              <w:t>Currently married</w:t>
            </w:r>
          </w:p>
        </w:tc>
        <w:tc>
          <w:tcPr>
            <w:tcW w:w="1129" w:type="dxa"/>
          </w:tcPr>
          <w:p>
            <w:pPr>
              <w:pStyle w:val="TableParagraph"/>
              <w:spacing w:line="200" w:lineRule="exact"/>
              <w:ind w:left="70" w:right="72"/>
              <w:jc w:val="center"/>
              <w:rPr>
                <w:sz w:val="18"/>
              </w:rPr>
            </w:pPr>
            <w:r>
              <w:rPr>
                <w:sz w:val="18"/>
              </w:rPr>
              <w:t>75.1</w:t>
            </w:r>
          </w:p>
        </w:tc>
        <w:tc>
          <w:tcPr>
            <w:tcW w:w="1202" w:type="dxa"/>
          </w:tcPr>
          <w:p>
            <w:pPr>
              <w:pStyle w:val="TableParagraph"/>
              <w:spacing w:line="200" w:lineRule="exact"/>
              <w:ind w:left="42" w:right="51"/>
              <w:jc w:val="center"/>
              <w:rPr>
                <w:sz w:val="18"/>
              </w:rPr>
            </w:pPr>
            <w:r>
              <w:rPr>
                <w:sz w:val="18"/>
              </w:rPr>
              <w:t>70.0</w:t>
            </w:r>
          </w:p>
        </w:tc>
        <w:tc>
          <w:tcPr>
            <w:tcW w:w="1205" w:type="dxa"/>
          </w:tcPr>
          <w:p>
            <w:pPr>
              <w:pStyle w:val="TableParagraph"/>
              <w:spacing w:line="200" w:lineRule="exact"/>
              <w:ind w:left="455"/>
              <w:rPr>
                <w:sz w:val="18"/>
              </w:rPr>
            </w:pPr>
            <w:r>
              <w:rPr>
                <w:sz w:val="18"/>
              </w:rPr>
              <w:t>79.0</w:t>
            </w:r>
          </w:p>
        </w:tc>
        <w:tc>
          <w:tcPr>
            <w:tcW w:w="1194" w:type="dxa"/>
          </w:tcPr>
          <w:p>
            <w:pPr>
              <w:pStyle w:val="TableParagraph"/>
              <w:spacing w:line="200" w:lineRule="exact"/>
              <w:ind w:left="64" w:right="58"/>
              <w:jc w:val="center"/>
              <w:rPr>
                <w:sz w:val="18"/>
              </w:rPr>
            </w:pPr>
            <w:r>
              <w:rPr>
                <w:sz w:val="18"/>
              </w:rPr>
              <w:t>48.7</w:t>
            </w:r>
          </w:p>
        </w:tc>
        <w:tc>
          <w:tcPr>
            <w:tcW w:w="1199" w:type="dxa"/>
          </w:tcPr>
          <w:p>
            <w:pPr>
              <w:pStyle w:val="TableParagraph"/>
              <w:spacing w:line="200" w:lineRule="exact"/>
              <w:ind w:right="442"/>
              <w:jc w:val="right"/>
              <w:rPr>
                <w:sz w:val="18"/>
              </w:rPr>
            </w:pPr>
            <w:r>
              <w:rPr>
                <w:sz w:val="18"/>
              </w:rPr>
              <w:t>77.9</w:t>
            </w:r>
          </w:p>
        </w:tc>
        <w:tc>
          <w:tcPr>
            <w:tcW w:w="1203" w:type="dxa"/>
          </w:tcPr>
          <w:p>
            <w:pPr>
              <w:pStyle w:val="TableParagraph"/>
              <w:spacing w:line="200" w:lineRule="exact"/>
              <w:ind w:left="3" w:right="36"/>
              <w:jc w:val="center"/>
              <w:rPr>
                <w:sz w:val="18"/>
              </w:rPr>
            </w:pPr>
            <w:r>
              <w:rPr>
                <w:sz w:val="18"/>
              </w:rPr>
              <w:t>70.7</w:t>
            </w:r>
          </w:p>
        </w:tc>
        <w:tc>
          <w:tcPr>
            <w:tcW w:w="1147" w:type="dxa"/>
          </w:tcPr>
          <w:p>
            <w:pPr>
              <w:pStyle w:val="TableParagraph"/>
              <w:spacing w:line="200" w:lineRule="exact"/>
              <w:ind w:left="61" w:right="63"/>
              <w:jc w:val="center"/>
              <w:rPr>
                <w:sz w:val="18"/>
              </w:rPr>
            </w:pPr>
            <w:r>
              <w:rPr>
                <w:sz w:val="18"/>
              </w:rPr>
              <w:t>78.0</w:t>
            </w:r>
          </w:p>
        </w:tc>
        <w:tc>
          <w:tcPr>
            <w:tcW w:w="1104" w:type="dxa"/>
          </w:tcPr>
          <w:p>
            <w:pPr>
              <w:pStyle w:val="TableParagraph"/>
              <w:spacing w:line="200" w:lineRule="exact"/>
              <w:ind w:left="175" w:right="150"/>
              <w:jc w:val="center"/>
              <w:rPr>
                <w:sz w:val="18"/>
              </w:rPr>
            </w:pPr>
            <w:r>
              <w:rPr>
                <w:sz w:val="18"/>
              </w:rPr>
              <w:t>21.9</w:t>
            </w:r>
          </w:p>
        </w:tc>
        <w:tc>
          <w:tcPr>
            <w:tcW w:w="1221" w:type="dxa"/>
          </w:tcPr>
          <w:p>
            <w:pPr>
              <w:pStyle w:val="TableParagraph"/>
              <w:spacing w:line="200" w:lineRule="exact"/>
              <w:ind w:right="350"/>
              <w:jc w:val="right"/>
              <w:rPr>
                <w:sz w:val="18"/>
              </w:rPr>
            </w:pPr>
            <w:r>
              <w:rPr>
                <w:sz w:val="18"/>
              </w:rPr>
              <w:t>3,175</w:t>
            </w:r>
          </w:p>
        </w:tc>
      </w:tr>
      <w:tr>
        <w:trPr>
          <w:trHeight w:val="328" w:hRule="atLeast"/>
        </w:trPr>
        <w:tc>
          <w:tcPr>
            <w:tcW w:w="3143" w:type="dxa"/>
          </w:tcPr>
          <w:p>
            <w:pPr>
              <w:pStyle w:val="TableParagraph"/>
              <w:spacing w:line="203" w:lineRule="exact"/>
              <w:ind w:left="137"/>
              <w:rPr>
                <w:sz w:val="18"/>
              </w:rPr>
            </w:pPr>
            <w:r>
              <w:rPr>
                <w:sz w:val="18"/>
              </w:rPr>
              <w:t>Widowed/divorced/separated/deserted</w:t>
            </w:r>
          </w:p>
        </w:tc>
        <w:tc>
          <w:tcPr>
            <w:tcW w:w="1129" w:type="dxa"/>
          </w:tcPr>
          <w:p>
            <w:pPr>
              <w:pStyle w:val="TableParagraph"/>
              <w:spacing w:line="203" w:lineRule="exact"/>
              <w:ind w:left="70" w:right="72"/>
              <w:jc w:val="center"/>
              <w:rPr>
                <w:sz w:val="18"/>
              </w:rPr>
            </w:pPr>
            <w:r>
              <w:rPr>
                <w:sz w:val="18"/>
              </w:rPr>
              <w:t>76.8</w:t>
            </w:r>
          </w:p>
        </w:tc>
        <w:tc>
          <w:tcPr>
            <w:tcW w:w="1202" w:type="dxa"/>
          </w:tcPr>
          <w:p>
            <w:pPr>
              <w:pStyle w:val="TableParagraph"/>
              <w:spacing w:line="203" w:lineRule="exact"/>
              <w:ind w:left="42" w:right="51"/>
              <w:jc w:val="center"/>
              <w:rPr>
                <w:sz w:val="18"/>
              </w:rPr>
            </w:pPr>
            <w:r>
              <w:rPr>
                <w:sz w:val="18"/>
              </w:rPr>
              <w:t>71.9</w:t>
            </w:r>
          </w:p>
        </w:tc>
        <w:tc>
          <w:tcPr>
            <w:tcW w:w="1205" w:type="dxa"/>
          </w:tcPr>
          <w:p>
            <w:pPr>
              <w:pStyle w:val="TableParagraph"/>
              <w:spacing w:line="203" w:lineRule="exact"/>
              <w:ind w:left="455"/>
              <w:rPr>
                <w:sz w:val="18"/>
              </w:rPr>
            </w:pPr>
            <w:r>
              <w:rPr>
                <w:sz w:val="18"/>
              </w:rPr>
              <w:t>80.4</w:t>
            </w:r>
          </w:p>
        </w:tc>
        <w:tc>
          <w:tcPr>
            <w:tcW w:w="1194" w:type="dxa"/>
          </w:tcPr>
          <w:p>
            <w:pPr>
              <w:pStyle w:val="TableParagraph"/>
              <w:spacing w:line="203" w:lineRule="exact"/>
              <w:ind w:left="64" w:right="58"/>
              <w:jc w:val="center"/>
              <w:rPr>
                <w:sz w:val="18"/>
              </w:rPr>
            </w:pPr>
            <w:r>
              <w:rPr>
                <w:sz w:val="18"/>
              </w:rPr>
              <w:t>33.8</w:t>
            </w:r>
          </w:p>
        </w:tc>
        <w:tc>
          <w:tcPr>
            <w:tcW w:w="1199" w:type="dxa"/>
          </w:tcPr>
          <w:p>
            <w:pPr>
              <w:pStyle w:val="TableParagraph"/>
              <w:spacing w:line="203" w:lineRule="exact"/>
              <w:ind w:right="442"/>
              <w:jc w:val="right"/>
              <w:rPr>
                <w:sz w:val="18"/>
              </w:rPr>
            </w:pPr>
            <w:r>
              <w:rPr>
                <w:sz w:val="18"/>
              </w:rPr>
              <w:t>76.8</w:t>
            </w:r>
          </w:p>
        </w:tc>
        <w:tc>
          <w:tcPr>
            <w:tcW w:w="1203" w:type="dxa"/>
          </w:tcPr>
          <w:p>
            <w:pPr>
              <w:pStyle w:val="TableParagraph"/>
              <w:spacing w:line="203" w:lineRule="exact"/>
              <w:ind w:left="3" w:right="36"/>
              <w:jc w:val="center"/>
              <w:rPr>
                <w:sz w:val="18"/>
              </w:rPr>
            </w:pPr>
            <w:r>
              <w:rPr>
                <w:sz w:val="18"/>
              </w:rPr>
              <w:t>76.6</w:t>
            </w:r>
          </w:p>
        </w:tc>
        <w:tc>
          <w:tcPr>
            <w:tcW w:w="1147" w:type="dxa"/>
          </w:tcPr>
          <w:p>
            <w:pPr>
              <w:pStyle w:val="TableParagraph"/>
              <w:spacing w:line="203" w:lineRule="exact"/>
              <w:ind w:left="61" w:right="63"/>
              <w:jc w:val="center"/>
              <w:rPr>
                <w:sz w:val="18"/>
              </w:rPr>
            </w:pPr>
            <w:r>
              <w:rPr>
                <w:sz w:val="18"/>
              </w:rPr>
              <w:t>81.8</w:t>
            </w:r>
          </w:p>
        </w:tc>
        <w:tc>
          <w:tcPr>
            <w:tcW w:w="1104" w:type="dxa"/>
          </w:tcPr>
          <w:p>
            <w:pPr>
              <w:pStyle w:val="TableParagraph"/>
              <w:spacing w:line="203" w:lineRule="exact"/>
              <w:ind w:left="175" w:right="150"/>
              <w:jc w:val="center"/>
              <w:rPr>
                <w:sz w:val="18"/>
              </w:rPr>
            </w:pPr>
            <w:r>
              <w:rPr>
                <w:sz w:val="18"/>
              </w:rPr>
              <w:t>15.3</w:t>
            </w:r>
          </w:p>
        </w:tc>
        <w:tc>
          <w:tcPr>
            <w:tcW w:w="1221" w:type="dxa"/>
          </w:tcPr>
          <w:p>
            <w:pPr>
              <w:pStyle w:val="TableParagraph"/>
              <w:spacing w:line="203" w:lineRule="exact"/>
              <w:ind w:right="350"/>
              <w:jc w:val="right"/>
              <w:rPr>
                <w:sz w:val="18"/>
              </w:rPr>
            </w:pPr>
            <w:r>
              <w:rPr>
                <w:sz w:val="18"/>
              </w:rPr>
              <w:t>226</w:t>
            </w:r>
          </w:p>
        </w:tc>
      </w:tr>
      <w:tr>
        <w:trPr>
          <w:trHeight w:val="330" w:hRule="atLeast"/>
        </w:trPr>
        <w:tc>
          <w:tcPr>
            <w:tcW w:w="3143" w:type="dxa"/>
          </w:tcPr>
          <w:p>
            <w:pPr>
              <w:pStyle w:val="TableParagraph"/>
              <w:spacing w:line="217" w:lineRule="exact" w:before="93"/>
              <w:ind w:left="36"/>
              <w:rPr>
                <w:b/>
                <w:sz w:val="18"/>
              </w:rPr>
            </w:pPr>
            <w:r>
              <w:rPr>
                <w:b/>
                <w:sz w:val="18"/>
              </w:rPr>
              <w:t>Religion</w:t>
            </w:r>
          </w:p>
        </w:tc>
        <w:tc>
          <w:tcPr>
            <w:tcW w:w="1129" w:type="dxa"/>
          </w:tcPr>
          <w:p>
            <w:pPr>
              <w:pStyle w:val="TableParagraph"/>
              <w:rPr>
                <w:rFonts w:ascii="Times New Roman"/>
                <w:sz w:val="16"/>
              </w:rPr>
            </w:pPr>
          </w:p>
        </w:tc>
        <w:tc>
          <w:tcPr>
            <w:tcW w:w="1202" w:type="dxa"/>
          </w:tcPr>
          <w:p>
            <w:pPr>
              <w:pStyle w:val="TableParagraph"/>
              <w:rPr>
                <w:rFonts w:ascii="Times New Roman"/>
                <w:sz w:val="16"/>
              </w:rPr>
            </w:pPr>
          </w:p>
        </w:tc>
        <w:tc>
          <w:tcPr>
            <w:tcW w:w="1205" w:type="dxa"/>
          </w:tcPr>
          <w:p>
            <w:pPr>
              <w:pStyle w:val="TableParagraph"/>
              <w:rPr>
                <w:rFonts w:ascii="Times New Roman"/>
                <w:sz w:val="16"/>
              </w:rPr>
            </w:pPr>
          </w:p>
        </w:tc>
        <w:tc>
          <w:tcPr>
            <w:tcW w:w="1194" w:type="dxa"/>
          </w:tcPr>
          <w:p>
            <w:pPr>
              <w:pStyle w:val="TableParagraph"/>
              <w:rPr>
                <w:rFonts w:ascii="Times New Roman"/>
                <w:sz w:val="16"/>
              </w:rPr>
            </w:pPr>
          </w:p>
        </w:tc>
        <w:tc>
          <w:tcPr>
            <w:tcW w:w="1199" w:type="dxa"/>
          </w:tcPr>
          <w:p>
            <w:pPr>
              <w:pStyle w:val="TableParagraph"/>
              <w:rPr>
                <w:rFonts w:ascii="Times New Roman"/>
                <w:sz w:val="16"/>
              </w:rPr>
            </w:pPr>
          </w:p>
        </w:tc>
        <w:tc>
          <w:tcPr>
            <w:tcW w:w="1203" w:type="dxa"/>
          </w:tcPr>
          <w:p>
            <w:pPr>
              <w:pStyle w:val="TableParagraph"/>
              <w:rPr>
                <w:rFonts w:ascii="Times New Roman"/>
                <w:sz w:val="16"/>
              </w:rPr>
            </w:pPr>
          </w:p>
        </w:tc>
        <w:tc>
          <w:tcPr>
            <w:tcW w:w="1147" w:type="dxa"/>
          </w:tcPr>
          <w:p>
            <w:pPr>
              <w:pStyle w:val="TableParagraph"/>
              <w:rPr>
                <w:rFonts w:ascii="Times New Roman"/>
                <w:sz w:val="16"/>
              </w:rPr>
            </w:pPr>
          </w:p>
        </w:tc>
        <w:tc>
          <w:tcPr>
            <w:tcW w:w="1104" w:type="dxa"/>
          </w:tcPr>
          <w:p>
            <w:pPr>
              <w:pStyle w:val="TableParagraph"/>
              <w:rPr>
                <w:rFonts w:ascii="Times New Roman"/>
                <w:sz w:val="16"/>
              </w:rPr>
            </w:pPr>
          </w:p>
        </w:tc>
        <w:tc>
          <w:tcPr>
            <w:tcW w:w="1221" w:type="dxa"/>
          </w:tcPr>
          <w:p>
            <w:pPr>
              <w:pStyle w:val="TableParagraph"/>
              <w:rPr>
                <w:rFonts w:ascii="Times New Roman"/>
                <w:sz w:val="16"/>
              </w:rPr>
            </w:pPr>
          </w:p>
        </w:tc>
      </w:tr>
      <w:tr>
        <w:trPr>
          <w:trHeight w:val="219" w:hRule="atLeast"/>
        </w:trPr>
        <w:tc>
          <w:tcPr>
            <w:tcW w:w="3143" w:type="dxa"/>
          </w:tcPr>
          <w:p>
            <w:pPr>
              <w:pStyle w:val="TableParagraph"/>
              <w:spacing w:line="200" w:lineRule="exact"/>
              <w:ind w:left="137"/>
              <w:rPr>
                <w:sz w:val="18"/>
              </w:rPr>
            </w:pPr>
            <w:r>
              <w:rPr>
                <w:sz w:val="18"/>
              </w:rPr>
              <w:t>Hindu</w:t>
            </w:r>
          </w:p>
        </w:tc>
        <w:tc>
          <w:tcPr>
            <w:tcW w:w="1129" w:type="dxa"/>
          </w:tcPr>
          <w:p>
            <w:pPr>
              <w:pStyle w:val="TableParagraph"/>
              <w:spacing w:line="200" w:lineRule="exact"/>
              <w:ind w:left="70" w:right="72"/>
              <w:jc w:val="center"/>
              <w:rPr>
                <w:sz w:val="18"/>
              </w:rPr>
            </w:pPr>
            <w:r>
              <w:rPr>
                <w:sz w:val="18"/>
              </w:rPr>
              <w:t>75.1</w:t>
            </w:r>
          </w:p>
        </w:tc>
        <w:tc>
          <w:tcPr>
            <w:tcW w:w="1202" w:type="dxa"/>
          </w:tcPr>
          <w:p>
            <w:pPr>
              <w:pStyle w:val="TableParagraph"/>
              <w:spacing w:line="200" w:lineRule="exact"/>
              <w:ind w:left="42" w:right="51"/>
              <w:jc w:val="center"/>
              <w:rPr>
                <w:sz w:val="18"/>
              </w:rPr>
            </w:pPr>
            <w:r>
              <w:rPr>
                <w:sz w:val="18"/>
              </w:rPr>
              <w:t>71.2</w:t>
            </w:r>
          </w:p>
        </w:tc>
        <w:tc>
          <w:tcPr>
            <w:tcW w:w="1205" w:type="dxa"/>
          </w:tcPr>
          <w:p>
            <w:pPr>
              <w:pStyle w:val="TableParagraph"/>
              <w:spacing w:line="200" w:lineRule="exact"/>
              <w:ind w:left="455"/>
              <w:rPr>
                <w:sz w:val="18"/>
              </w:rPr>
            </w:pPr>
            <w:r>
              <w:rPr>
                <w:sz w:val="18"/>
              </w:rPr>
              <w:t>79.8</w:t>
            </w:r>
          </w:p>
        </w:tc>
        <w:tc>
          <w:tcPr>
            <w:tcW w:w="1194" w:type="dxa"/>
          </w:tcPr>
          <w:p>
            <w:pPr>
              <w:pStyle w:val="TableParagraph"/>
              <w:spacing w:line="200" w:lineRule="exact"/>
              <w:ind w:left="64" w:right="58"/>
              <w:jc w:val="center"/>
              <w:rPr>
                <w:sz w:val="18"/>
              </w:rPr>
            </w:pPr>
            <w:r>
              <w:rPr>
                <w:sz w:val="18"/>
              </w:rPr>
              <w:t>48.0</w:t>
            </w:r>
          </w:p>
        </w:tc>
        <w:tc>
          <w:tcPr>
            <w:tcW w:w="1199" w:type="dxa"/>
          </w:tcPr>
          <w:p>
            <w:pPr>
              <w:pStyle w:val="TableParagraph"/>
              <w:spacing w:line="200" w:lineRule="exact"/>
              <w:ind w:right="442"/>
              <w:jc w:val="right"/>
              <w:rPr>
                <w:sz w:val="18"/>
              </w:rPr>
            </w:pPr>
            <w:r>
              <w:rPr>
                <w:sz w:val="18"/>
              </w:rPr>
              <w:t>78.4</w:t>
            </w:r>
          </w:p>
        </w:tc>
        <w:tc>
          <w:tcPr>
            <w:tcW w:w="1203" w:type="dxa"/>
          </w:tcPr>
          <w:p>
            <w:pPr>
              <w:pStyle w:val="TableParagraph"/>
              <w:spacing w:line="200" w:lineRule="exact"/>
              <w:ind w:left="3" w:right="36"/>
              <w:jc w:val="center"/>
              <w:rPr>
                <w:sz w:val="18"/>
              </w:rPr>
            </w:pPr>
            <w:r>
              <w:rPr>
                <w:sz w:val="18"/>
              </w:rPr>
              <w:t>70.9</w:t>
            </w:r>
          </w:p>
        </w:tc>
        <w:tc>
          <w:tcPr>
            <w:tcW w:w="1147" w:type="dxa"/>
          </w:tcPr>
          <w:p>
            <w:pPr>
              <w:pStyle w:val="TableParagraph"/>
              <w:spacing w:line="200" w:lineRule="exact"/>
              <w:ind w:left="61" w:right="63"/>
              <w:jc w:val="center"/>
              <w:rPr>
                <w:sz w:val="18"/>
              </w:rPr>
            </w:pPr>
            <w:r>
              <w:rPr>
                <w:sz w:val="18"/>
              </w:rPr>
              <w:t>78.9</w:t>
            </w:r>
          </w:p>
        </w:tc>
        <w:tc>
          <w:tcPr>
            <w:tcW w:w="1104" w:type="dxa"/>
          </w:tcPr>
          <w:p>
            <w:pPr>
              <w:pStyle w:val="TableParagraph"/>
              <w:spacing w:line="200" w:lineRule="exact"/>
              <w:ind w:left="175" w:right="150"/>
              <w:jc w:val="center"/>
              <w:rPr>
                <w:sz w:val="18"/>
              </w:rPr>
            </w:pPr>
            <w:r>
              <w:rPr>
                <w:sz w:val="18"/>
              </w:rPr>
              <w:t>22.1</w:t>
            </w:r>
          </w:p>
        </w:tc>
        <w:tc>
          <w:tcPr>
            <w:tcW w:w="1221" w:type="dxa"/>
          </w:tcPr>
          <w:p>
            <w:pPr>
              <w:pStyle w:val="TableParagraph"/>
              <w:spacing w:line="200" w:lineRule="exact"/>
              <w:ind w:right="350"/>
              <w:jc w:val="right"/>
              <w:rPr>
                <w:sz w:val="18"/>
              </w:rPr>
            </w:pPr>
            <w:r>
              <w:rPr>
                <w:sz w:val="18"/>
              </w:rPr>
              <w:t>3,582</w:t>
            </w:r>
          </w:p>
        </w:tc>
      </w:tr>
      <w:tr>
        <w:trPr>
          <w:trHeight w:val="219" w:hRule="atLeast"/>
        </w:trPr>
        <w:tc>
          <w:tcPr>
            <w:tcW w:w="3143" w:type="dxa"/>
          </w:tcPr>
          <w:p>
            <w:pPr>
              <w:pStyle w:val="TableParagraph"/>
              <w:spacing w:line="200" w:lineRule="exact"/>
              <w:ind w:left="137"/>
              <w:rPr>
                <w:sz w:val="18"/>
              </w:rPr>
            </w:pPr>
            <w:r>
              <w:rPr>
                <w:sz w:val="18"/>
              </w:rPr>
              <w:t>Muslim</w:t>
            </w:r>
          </w:p>
        </w:tc>
        <w:tc>
          <w:tcPr>
            <w:tcW w:w="1129" w:type="dxa"/>
          </w:tcPr>
          <w:p>
            <w:pPr>
              <w:pStyle w:val="TableParagraph"/>
              <w:spacing w:line="200" w:lineRule="exact"/>
              <w:ind w:left="70" w:right="72"/>
              <w:jc w:val="center"/>
              <w:rPr>
                <w:sz w:val="18"/>
              </w:rPr>
            </w:pPr>
            <w:r>
              <w:rPr>
                <w:sz w:val="18"/>
              </w:rPr>
              <w:t>74.8</w:t>
            </w:r>
          </w:p>
        </w:tc>
        <w:tc>
          <w:tcPr>
            <w:tcW w:w="1202" w:type="dxa"/>
          </w:tcPr>
          <w:p>
            <w:pPr>
              <w:pStyle w:val="TableParagraph"/>
              <w:spacing w:line="200" w:lineRule="exact"/>
              <w:ind w:left="42" w:right="51"/>
              <w:jc w:val="center"/>
              <w:rPr>
                <w:sz w:val="18"/>
              </w:rPr>
            </w:pPr>
            <w:r>
              <w:rPr>
                <w:sz w:val="18"/>
              </w:rPr>
              <w:t>68.0</w:t>
            </w:r>
          </w:p>
        </w:tc>
        <w:tc>
          <w:tcPr>
            <w:tcW w:w="1205" w:type="dxa"/>
          </w:tcPr>
          <w:p>
            <w:pPr>
              <w:pStyle w:val="TableParagraph"/>
              <w:spacing w:line="200" w:lineRule="exact"/>
              <w:ind w:left="455"/>
              <w:rPr>
                <w:sz w:val="18"/>
              </w:rPr>
            </w:pPr>
            <w:r>
              <w:rPr>
                <w:sz w:val="18"/>
              </w:rPr>
              <w:t>77.8</w:t>
            </w:r>
          </w:p>
        </w:tc>
        <w:tc>
          <w:tcPr>
            <w:tcW w:w="1194" w:type="dxa"/>
          </w:tcPr>
          <w:p>
            <w:pPr>
              <w:pStyle w:val="TableParagraph"/>
              <w:spacing w:line="200" w:lineRule="exact"/>
              <w:ind w:left="64" w:right="58"/>
              <w:jc w:val="center"/>
              <w:rPr>
                <w:sz w:val="18"/>
              </w:rPr>
            </w:pPr>
            <w:r>
              <w:rPr>
                <w:sz w:val="18"/>
              </w:rPr>
              <w:t>49.3</w:t>
            </w:r>
          </w:p>
        </w:tc>
        <w:tc>
          <w:tcPr>
            <w:tcW w:w="1199" w:type="dxa"/>
          </w:tcPr>
          <w:p>
            <w:pPr>
              <w:pStyle w:val="TableParagraph"/>
              <w:spacing w:line="200" w:lineRule="exact"/>
              <w:ind w:right="442"/>
              <w:jc w:val="right"/>
              <w:rPr>
                <w:sz w:val="18"/>
              </w:rPr>
            </w:pPr>
            <w:r>
              <w:rPr>
                <w:sz w:val="18"/>
              </w:rPr>
              <w:t>78.7</w:t>
            </w:r>
          </w:p>
        </w:tc>
        <w:tc>
          <w:tcPr>
            <w:tcW w:w="1203" w:type="dxa"/>
          </w:tcPr>
          <w:p>
            <w:pPr>
              <w:pStyle w:val="TableParagraph"/>
              <w:spacing w:line="200" w:lineRule="exact"/>
              <w:ind w:left="3" w:right="36"/>
              <w:jc w:val="center"/>
              <w:rPr>
                <w:sz w:val="18"/>
              </w:rPr>
            </w:pPr>
            <w:r>
              <w:rPr>
                <w:sz w:val="18"/>
              </w:rPr>
              <w:t>71.2</w:t>
            </w:r>
          </w:p>
        </w:tc>
        <w:tc>
          <w:tcPr>
            <w:tcW w:w="1147" w:type="dxa"/>
          </w:tcPr>
          <w:p>
            <w:pPr>
              <w:pStyle w:val="TableParagraph"/>
              <w:spacing w:line="200" w:lineRule="exact"/>
              <w:ind w:left="61" w:right="63"/>
              <w:jc w:val="center"/>
              <w:rPr>
                <w:sz w:val="18"/>
              </w:rPr>
            </w:pPr>
            <w:r>
              <w:rPr>
                <w:sz w:val="18"/>
              </w:rPr>
              <w:t>78.3</w:t>
            </w:r>
          </w:p>
        </w:tc>
        <w:tc>
          <w:tcPr>
            <w:tcW w:w="1104" w:type="dxa"/>
          </w:tcPr>
          <w:p>
            <w:pPr>
              <w:pStyle w:val="TableParagraph"/>
              <w:spacing w:line="200" w:lineRule="exact"/>
              <w:ind w:left="175" w:right="150"/>
              <w:jc w:val="center"/>
              <w:rPr>
                <w:sz w:val="18"/>
              </w:rPr>
            </w:pPr>
            <w:r>
              <w:rPr>
                <w:sz w:val="18"/>
              </w:rPr>
              <w:t>23.7</w:t>
            </w:r>
          </w:p>
        </w:tc>
        <w:tc>
          <w:tcPr>
            <w:tcW w:w="1221" w:type="dxa"/>
          </w:tcPr>
          <w:p>
            <w:pPr>
              <w:pStyle w:val="TableParagraph"/>
              <w:spacing w:line="200" w:lineRule="exact"/>
              <w:ind w:right="350"/>
              <w:jc w:val="right"/>
              <w:rPr>
                <w:sz w:val="18"/>
              </w:rPr>
            </w:pPr>
            <w:r>
              <w:rPr>
                <w:sz w:val="18"/>
              </w:rPr>
              <w:t>448</w:t>
            </w:r>
          </w:p>
        </w:tc>
      </w:tr>
      <w:tr>
        <w:trPr>
          <w:trHeight w:val="220" w:hRule="atLeast"/>
        </w:trPr>
        <w:tc>
          <w:tcPr>
            <w:tcW w:w="3143" w:type="dxa"/>
          </w:tcPr>
          <w:p>
            <w:pPr>
              <w:pStyle w:val="TableParagraph"/>
              <w:spacing w:line="201" w:lineRule="exact"/>
              <w:ind w:left="137"/>
              <w:rPr>
                <w:sz w:val="18"/>
              </w:rPr>
            </w:pPr>
            <w:r>
              <w:rPr>
                <w:sz w:val="18"/>
              </w:rPr>
              <w:t>Buddhist/Neo-Buddhist</w:t>
            </w:r>
          </w:p>
        </w:tc>
        <w:tc>
          <w:tcPr>
            <w:tcW w:w="1129" w:type="dxa"/>
          </w:tcPr>
          <w:p>
            <w:pPr>
              <w:pStyle w:val="TableParagraph"/>
              <w:spacing w:line="201" w:lineRule="exact"/>
              <w:ind w:left="70" w:right="72"/>
              <w:jc w:val="center"/>
              <w:rPr>
                <w:sz w:val="18"/>
              </w:rPr>
            </w:pPr>
            <w:r>
              <w:rPr>
                <w:sz w:val="18"/>
              </w:rPr>
              <w:t>76.6</w:t>
            </w:r>
          </w:p>
        </w:tc>
        <w:tc>
          <w:tcPr>
            <w:tcW w:w="1202" w:type="dxa"/>
          </w:tcPr>
          <w:p>
            <w:pPr>
              <w:pStyle w:val="TableParagraph"/>
              <w:spacing w:line="201" w:lineRule="exact"/>
              <w:ind w:left="42" w:right="51"/>
              <w:jc w:val="center"/>
              <w:rPr>
                <w:sz w:val="18"/>
              </w:rPr>
            </w:pPr>
            <w:r>
              <w:rPr>
                <w:sz w:val="18"/>
              </w:rPr>
              <w:t>66.5</w:t>
            </w:r>
          </w:p>
        </w:tc>
        <w:tc>
          <w:tcPr>
            <w:tcW w:w="1205" w:type="dxa"/>
          </w:tcPr>
          <w:p>
            <w:pPr>
              <w:pStyle w:val="TableParagraph"/>
              <w:spacing w:line="201" w:lineRule="exact"/>
              <w:ind w:left="455"/>
              <w:rPr>
                <w:sz w:val="18"/>
              </w:rPr>
            </w:pPr>
            <w:r>
              <w:rPr>
                <w:sz w:val="18"/>
              </w:rPr>
              <w:t>81.0</w:t>
            </w:r>
          </w:p>
        </w:tc>
        <w:tc>
          <w:tcPr>
            <w:tcW w:w="1194" w:type="dxa"/>
          </w:tcPr>
          <w:p>
            <w:pPr>
              <w:pStyle w:val="TableParagraph"/>
              <w:spacing w:line="201" w:lineRule="exact"/>
              <w:ind w:left="64" w:right="58"/>
              <w:jc w:val="center"/>
              <w:rPr>
                <w:sz w:val="18"/>
              </w:rPr>
            </w:pPr>
            <w:r>
              <w:rPr>
                <w:sz w:val="18"/>
              </w:rPr>
              <w:t>48.5</w:t>
            </w:r>
          </w:p>
        </w:tc>
        <w:tc>
          <w:tcPr>
            <w:tcW w:w="1199" w:type="dxa"/>
          </w:tcPr>
          <w:p>
            <w:pPr>
              <w:pStyle w:val="TableParagraph"/>
              <w:spacing w:line="201" w:lineRule="exact"/>
              <w:ind w:right="442"/>
              <w:jc w:val="right"/>
              <w:rPr>
                <w:sz w:val="18"/>
              </w:rPr>
            </w:pPr>
            <w:r>
              <w:rPr>
                <w:sz w:val="18"/>
              </w:rPr>
              <w:t>80.1</w:t>
            </w:r>
          </w:p>
        </w:tc>
        <w:tc>
          <w:tcPr>
            <w:tcW w:w="1203" w:type="dxa"/>
          </w:tcPr>
          <w:p>
            <w:pPr>
              <w:pStyle w:val="TableParagraph"/>
              <w:spacing w:line="201" w:lineRule="exact"/>
              <w:ind w:left="3" w:right="36"/>
              <w:jc w:val="center"/>
              <w:rPr>
                <w:sz w:val="18"/>
              </w:rPr>
            </w:pPr>
            <w:r>
              <w:rPr>
                <w:sz w:val="18"/>
              </w:rPr>
              <w:t>73.1</w:t>
            </w:r>
          </w:p>
        </w:tc>
        <w:tc>
          <w:tcPr>
            <w:tcW w:w="1147" w:type="dxa"/>
          </w:tcPr>
          <w:p>
            <w:pPr>
              <w:pStyle w:val="TableParagraph"/>
              <w:spacing w:line="201" w:lineRule="exact"/>
              <w:ind w:left="61" w:right="63"/>
              <w:jc w:val="center"/>
              <w:rPr>
                <w:sz w:val="18"/>
              </w:rPr>
            </w:pPr>
            <w:r>
              <w:rPr>
                <w:sz w:val="18"/>
              </w:rPr>
              <w:t>81.2</w:t>
            </w:r>
          </w:p>
        </w:tc>
        <w:tc>
          <w:tcPr>
            <w:tcW w:w="1104" w:type="dxa"/>
          </w:tcPr>
          <w:p>
            <w:pPr>
              <w:pStyle w:val="TableParagraph"/>
              <w:spacing w:line="201" w:lineRule="exact"/>
              <w:ind w:left="175" w:right="150"/>
              <w:jc w:val="center"/>
              <w:rPr>
                <w:sz w:val="18"/>
              </w:rPr>
            </w:pPr>
            <w:r>
              <w:rPr>
                <w:sz w:val="18"/>
              </w:rPr>
              <w:t>21.2</w:t>
            </w:r>
          </w:p>
        </w:tc>
        <w:tc>
          <w:tcPr>
            <w:tcW w:w="1221" w:type="dxa"/>
          </w:tcPr>
          <w:p>
            <w:pPr>
              <w:pStyle w:val="TableParagraph"/>
              <w:spacing w:line="201" w:lineRule="exact"/>
              <w:ind w:right="350"/>
              <w:jc w:val="right"/>
              <w:rPr>
                <w:sz w:val="18"/>
              </w:rPr>
            </w:pPr>
            <w:r>
              <w:rPr>
                <w:sz w:val="18"/>
              </w:rPr>
              <w:t>248</w:t>
            </w:r>
          </w:p>
        </w:tc>
      </w:tr>
      <w:tr>
        <w:trPr>
          <w:trHeight w:val="330" w:hRule="atLeast"/>
        </w:trPr>
        <w:tc>
          <w:tcPr>
            <w:tcW w:w="3143" w:type="dxa"/>
          </w:tcPr>
          <w:p>
            <w:pPr>
              <w:pStyle w:val="TableParagraph"/>
              <w:spacing w:line="204" w:lineRule="exact"/>
              <w:ind w:left="137"/>
              <w:rPr>
                <w:sz w:val="18"/>
              </w:rPr>
            </w:pPr>
            <w:r>
              <w:rPr>
                <w:sz w:val="18"/>
              </w:rPr>
              <w:t>Other</w:t>
            </w:r>
          </w:p>
        </w:tc>
        <w:tc>
          <w:tcPr>
            <w:tcW w:w="1129" w:type="dxa"/>
          </w:tcPr>
          <w:p>
            <w:pPr>
              <w:pStyle w:val="TableParagraph"/>
              <w:spacing w:line="204" w:lineRule="exact"/>
              <w:ind w:left="70" w:right="72"/>
              <w:jc w:val="center"/>
              <w:rPr>
                <w:sz w:val="18"/>
              </w:rPr>
            </w:pPr>
            <w:r>
              <w:rPr>
                <w:sz w:val="18"/>
              </w:rPr>
              <w:t>84.4</w:t>
            </w:r>
          </w:p>
        </w:tc>
        <w:tc>
          <w:tcPr>
            <w:tcW w:w="1202" w:type="dxa"/>
          </w:tcPr>
          <w:p>
            <w:pPr>
              <w:pStyle w:val="TableParagraph"/>
              <w:spacing w:line="204" w:lineRule="exact"/>
              <w:ind w:left="42" w:right="51"/>
              <w:jc w:val="center"/>
              <w:rPr>
                <w:sz w:val="18"/>
              </w:rPr>
            </w:pPr>
            <w:r>
              <w:rPr>
                <w:sz w:val="18"/>
              </w:rPr>
              <w:t>93.7</w:t>
            </w:r>
          </w:p>
        </w:tc>
        <w:tc>
          <w:tcPr>
            <w:tcW w:w="1205" w:type="dxa"/>
          </w:tcPr>
          <w:p>
            <w:pPr>
              <w:pStyle w:val="TableParagraph"/>
              <w:spacing w:line="204" w:lineRule="exact"/>
              <w:ind w:left="455"/>
              <w:rPr>
                <w:sz w:val="18"/>
              </w:rPr>
            </w:pPr>
            <w:r>
              <w:rPr>
                <w:sz w:val="18"/>
              </w:rPr>
              <w:t>95.5</w:t>
            </w:r>
          </w:p>
        </w:tc>
        <w:tc>
          <w:tcPr>
            <w:tcW w:w="1194" w:type="dxa"/>
          </w:tcPr>
          <w:p>
            <w:pPr>
              <w:pStyle w:val="TableParagraph"/>
              <w:spacing w:line="204" w:lineRule="exact"/>
              <w:ind w:left="64" w:right="58"/>
              <w:jc w:val="center"/>
              <w:rPr>
                <w:sz w:val="18"/>
              </w:rPr>
            </w:pPr>
            <w:r>
              <w:rPr>
                <w:sz w:val="18"/>
              </w:rPr>
              <w:t>49.8</w:t>
            </w:r>
          </w:p>
        </w:tc>
        <w:tc>
          <w:tcPr>
            <w:tcW w:w="1199" w:type="dxa"/>
          </w:tcPr>
          <w:p>
            <w:pPr>
              <w:pStyle w:val="TableParagraph"/>
              <w:spacing w:line="204" w:lineRule="exact"/>
              <w:ind w:right="442"/>
              <w:jc w:val="right"/>
              <w:rPr>
                <w:sz w:val="18"/>
              </w:rPr>
            </w:pPr>
            <w:r>
              <w:rPr>
                <w:sz w:val="18"/>
              </w:rPr>
              <w:t>94.6</w:t>
            </w:r>
          </w:p>
        </w:tc>
        <w:tc>
          <w:tcPr>
            <w:tcW w:w="1203" w:type="dxa"/>
          </w:tcPr>
          <w:p>
            <w:pPr>
              <w:pStyle w:val="TableParagraph"/>
              <w:spacing w:line="204" w:lineRule="exact"/>
              <w:ind w:left="3" w:right="36"/>
              <w:jc w:val="center"/>
              <w:rPr>
                <w:sz w:val="18"/>
              </w:rPr>
            </w:pPr>
            <w:r>
              <w:rPr>
                <w:sz w:val="18"/>
              </w:rPr>
              <w:t>80.6</w:t>
            </w:r>
          </w:p>
        </w:tc>
        <w:tc>
          <w:tcPr>
            <w:tcW w:w="1147" w:type="dxa"/>
          </w:tcPr>
          <w:p>
            <w:pPr>
              <w:pStyle w:val="TableParagraph"/>
              <w:spacing w:line="204" w:lineRule="exact"/>
              <w:ind w:left="61" w:right="63"/>
              <w:jc w:val="center"/>
              <w:rPr>
                <w:sz w:val="18"/>
              </w:rPr>
            </w:pPr>
            <w:r>
              <w:rPr>
                <w:sz w:val="18"/>
              </w:rPr>
              <w:t>93.8</w:t>
            </w:r>
          </w:p>
        </w:tc>
        <w:tc>
          <w:tcPr>
            <w:tcW w:w="1104" w:type="dxa"/>
          </w:tcPr>
          <w:p>
            <w:pPr>
              <w:pStyle w:val="TableParagraph"/>
              <w:spacing w:line="204" w:lineRule="exact"/>
              <w:ind w:left="175" w:right="150"/>
              <w:jc w:val="center"/>
              <w:rPr>
                <w:sz w:val="18"/>
              </w:rPr>
            </w:pPr>
            <w:r>
              <w:rPr>
                <w:sz w:val="18"/>
              </w:rPr>
              <w:t>32.8</w:t>
            </w:r>
          </w:p>
        </w:tc>
        <w:tc>
          <w:tcPr>
            <w:tcW w:w="1221" w:type="dxa"/>
          </w:tcPr>
          <w:p>
            <w:pPr>
              <w:pStyle w:val="TableParagraph"/>
              <w:spacing w:line="204" w:lineRule="exact"/>
              <w:ind w:right="350"/>
              <w:jc w:val="right"/>
              <w:rPr>
                <w:sz w:val="18"/>
              </w:rPr>
            </w:pPr>
            <w:r>
              <w:rPr>
                <w:sz w:val="18"/>
              </w:rPr>
              <w:t>120</w:t>
            </w:r>
          </w:p>
        </w:tc>
      </w:tr>
      <w:tr>
        <w:trPr>
          <w:trHeight w:val="328" w:hRule="atLeast"/>
        </w:trPr>
        <w:tc>
          <w:tcPr>
            <w:tcW w:w="3143" w:type="dxa"/>
          </w:tcPr>
          <w:p>
            <w:pPr>
              <w:pStyle w:val="TableParagraph"/>
              <w:spacing w:line="216" w:lineRule="exact" w:before="93"/>
              <w:ind w:left="36"/>
              <w:rPr>
                <w:b/>
                <w:sz w:val="18"/>
              </w:rPr>
            </w:pPr>
            <w:r>
              <w:rPr>
                <w:b/>
                <w:sz w:val="18"/>
              </w:rPr>
              <w:t>Caste/tribe</w:t>
            </w:r>
          </w:p>
        </w:tc>
        <w:tc>
          <w:tcPr>
            <w:tcW w:w="1129" w:type="dxa"/>
          </w:tcPr>
          <w:p>
            <w:pPr>
              <w:pStyle w:val="TableParagraph"/>
              <w:rPr>
                <w:rFonts w:ascii="Times New Roman"/>
                <w:sz w:val="16"/>
              </w:rPr>
            </w:pPr>
          </w:p>
        </w:tc>
        <w:tc>
          <w:tcPr>
            <w:tcW w:w="1202" w:type="dxa"/>
          </w:tcPr>
          <w:p>
            <w:pPr>
              <w:pStyle w:val="TableParagraph"/>
              <w:rPr>
                <w:rFonts w:ascii="Times New Roman"/>
                <w:sz w:val="16"/>
              </w:rPr>
            </w:pPr>
          </w:p>
        </w:tc>
        <w:tc>
          <w:tcPr>
            <w:tcW w:w="1205" w:type="dxa"/>
          </w:tcPr>
          <w:p>
            <w:pPr>
              <w:pStyle w:val="TableParagraph"/>
              <w:rPr>
                <w:rFonts w:ascii="Times New Roman"/>
                <w:sz w:val="16"/>
              </w:rPr>
            </w:pPr>
          </w:p>
        </w:tc>
        <w:tc>
          <w:tcPr>
            <w:tcW w:w="1194" w:type="dxa"/>
          </w:tcPr>
          <w:p>
            <w:pPr>
              <w:pStyle w:val="TableParagraph"/>
              <w:rPr>
                <w:rFonts w:ascii="Times New Roman"/>
                <w:sz w:val="16"/>
              </w:rPr>
            </w:pPr>
          </w:p>
        </w:tc>
        <w:tc>
          <w:tcPr>
            <w:tcW w:w="1199" w:type="dxa"/>
          </w:tcPr>
          <w:p>
            <w:pPr>
              <w:pStyle w:val="TableParagraph"/>
              <w:rPr>
                <w:rFonts w:ascii="Times New Roman"/>
                <w:sz w:val="16"/>
              </w:rPr>
            </w:pPr>
          </w:p>
        </w:tc>
        <w:tc>
          <w:tcPr>
            <w:tcW w:w="1203" w:type="dxa"/>
          </w:tcPr>
          <w:p>
            <w:pPr>
              <w:pStyle w:val="TableParagraph"/>
              <w:rPr>
                <w:rFonts w:ascii="Times New Roman"/>
                <w:sz w:val="16"/>
              </w:rPr>
            </w:pPr>
          </w:p>
        </w:tc>
        <w:tc>
          <w:tcPr>
            <w:tcW w:w="1147" w:type="dxa"/>
          </w:tcPr>
          <w:p>
            <w:pPr>
              <w:pStyle w:val="TableParagraph"/>
              <w:rPr>
                <w:rFonts w:ascii="Times New Roman"/>
                <w:sz w:val="16"/>
              </w:rPr>
            </w:pPr>
          </w:p>
        </w:tc>
        <w:tc>
          <w:tcPr>
            <w:tcW w:w="1104" w:type="dxa"/>
          </w:tcPr>
          <w:p>
            <w:pPr>
              <w:pStyle w:val="TableParagraph"/>
              <w:rPr>
                <w:rFonts w:ascii="Times New Roman"/>
                <w:sz w:val="16"/>
              </w:rPr>
            </w:pPr>
          </w:p>
        </w:tc>
        <w:tc>
          <w:tcPr>
            <w:tcW w:w="1221" w:type="dxa"/>
          </w:tcPr>
          <w:p>
            <w:pPr>
              <w:pStyle w:val="TableParagraph"/>
              <w:rPr>
                <w:rFonts w:ascii="Times New Roman"/>
                <w:sz w:val="16"/>
              </w:rPr>
            </w:pPr>
          </w:p>
        </w:tc>
      </w:tr>
      <w:tr>
        <w:trPr>
          <w:trHeight w:val="219" w:hRule="atLeast"/>
        </w:trPr>
        <w:tc>
          <w:tcPr>
            <w:tcW w:w="3143" w:type="dxa"/>
          </w:tcPr>
          <w:p>
            <w:pPr>
              <w:pStyle w:val="TableParagraph"/>
              <w:spacing w:line="200" w:lineRule="exact"/>
              <w:ind w:left="137"/>
              <w:rPr>
                <w:sz w:val="18"/>
              </w:rPr>
            </w:pPr>
            <w:r>
              <w:rPr>
                <w:sz w:val="18"/>
              </w:rPr>
              <w:t>Scheduled caste</w:t>
            </w:r>
          </w:p>
        </w:tc>
        <w:tc>
          <w:tcPr>
            <w:tcW w:w="1129" w:type="dxa"/>
          </w:tcPr>
          <w:p>
            <w:pPr>
              <w:pStyle w:val="TableParagraph"/>
              <w:spacing w:line="200" w:lineRule="exact"/>
              <w:ind w:left="70" w:right="72"/>
              <w:jc w:val="center"/>
              <w:rPr>
                <w:sz w:val="18"/>
              </w:rPr>
            </w:pPr>
            <w:r>
              <w:rPr>
                <w:sz w:val="18"/>
              </w:rPr>
              <w:t>78.8</w:t>
            </w:r>
          </w:p>
        </w:tc>
        <w:tc>
          <w:tcPr>
            <w:tcW w:w="1202" w:type="dxa"/>
          </w:tcPr>
          <w:p>
            <w:pPr>
              <w:pStyle w:val="TableParagraph"/>
              <w:spacing w:line="200" w:lineRule="exact"/>
              <w:ind w:left="42" w:right="51"/>
              <w:jc w:val="center"/>
              <w:rPr>
                <w:sz w:val="18"/>
              </w:rPr>
            </w:pPr>
            <w:r>
              <w:rPr>
                <w:sz w:val="18"/>
              </w:rPr>
              <w:t>73.5</w:t>
            </w:r>
          </w:p>
        </w:tc>
        <w:tc>
          <w:tcPr>
            <w:tcW w:w="1205" w:type="dxa"/>
          </w:tcPr>
          <w:p>
            <w:pPr>
              <w:pStyle w:val="TableParagraph"/>
              <w:spacing w:line="200" w:lineRule="exact"/>
              <w:ind w:left="455"/>
              <w:rPr>
                <w:sz w:val="18"/>
              </w:rPr>
            </w:pPr>
            <w:r>
              <w:rPr>
                <w:sz w:val="18"/>
              </w:rPr>
              <w:t>81.5</w:t>
            </w:r>
          </w:p>
        </w:tc>
        <w:tc>
          <w:tcPr>
            <w:tcW w:w="1194" w:type="dxa"/>
          </w:tcPr>
          <w:p>
            <w:pPr>
              <w:pStyle w:val="TableParagraph"/>
              <w:spacing w:line="200" w:lineRule="exact"/>
              <w:ind w:left="64" w:right="58"/>
              <w:jc w:val="center"/>
              <w:rPr>
                <w:sz w:val="18"/>
              </w:rPr>
            </w:pPr>
            <w:r>
              <w:rPr>
                <w:sz w:val="18"/>
              </w:rPr>
              <w:t>45.8</w:t>
            </w:r>
          </w:p>
        </w:tc>
        <w:tc>
          <w:tcPr>
            <w:tcW w:w="1199" w:type="dxa"/>
          </w:tcPr>
          <w:p>
            <w:pPr>
              <w:pStyle w:val="TableParagraph"/>
              <w:spacing w:line="200" w:lineRule="exact"/>
              <w:ind w:right="442"/>
              <w:jc w:val="right"/>
              <w:rPr>
                <w:sz w:val="18"/>
              </w:rPr>
            </w:pPr>
            <w:r>
              <w:rPr>
                <w:sz w:val="18"/>
              </w:rPr>
              <w:t>81.7</w:t>
            </w:r>
          </w:p>
        </w:tc>
        <w:tc>
          <w:tcPr>
            <w:tcW w:w="1203" w:type="dxa"/>
          </w:tcPr>
          <w:p>
            <w:pPr>
              <w:pStyle w:val="TableParagraph"/>
              <w:spacing w:line="200" w:lineRule="exact"/>
              <w:ind w:left="3" w:right="36"/>
              <w:jc w:val="center"/>
              <w:rPr>
                <w:sz w:val="18"/>
              </w:rPr>
            </w:pPr>
            <w:r>
              <w:rPr>
                <w:sz w:val="18"/>
              </w:rPr>
              <w:t>74.0</w:t>
            </w:r>
          </w:p>
        </w:tc>
        <w:tc>
          <w:tcPr>
            <w:tcW w:w="1147" w:type="dxa"/>
          </w:tcPr>
          <w:p>
            <w:pPr>
              <w:pStyle w:val="TableParagraph"/>
              <w:spacing w:line="200" w:lineRule="exact"/>
              <w:ind w:left="61" w:right="63"/>
              <w:jc w:val="center"/>
              <w:rPr>
                <w:sz w:val="18"/>
              </w:rPr>
            </w:pPr>
            <w:r>
              <w:rPr>
                <w:sz w:val="18"/>
              </w:rPr>
              <w:t>81.7</w:t>
            </w:r>
          </w:p>
        </w:tc>
        <w:tc>
          <w:tcPr>
            <w:tcW w:w="1104" w:type="dxa"/>
          </w:tcPr>
          <w:p>
            <w:pPr>
              <w:pStyle w:val="TableParagraph"/>
              <w:spacing w:line="200" w:lineRule="exact"/>
              <w:ind w:left="175" w:right="150"/>
              <w:jc w:val="center"/>
              <w:rPr>
                <w:sz w:val="18"/>
              </w:rPr>
            </w:pPr>
            <w:r>
              <w:rPr>
                <w:sz w:val="18"/>
              </w:rPr>
              <w:t>21.2</w:t>
            </w:r>
          </w:p>
        </w:tc>
        <w:tc>
          <w:tcPr>
            <w:tcW w:w="1221" w:type="dxa"/>
          </w:tcPr>
          <w:p>
            <w:pPr>
              <w:pStyle w:val="TableParagraph"/>
              <w:spacing w:line="200" w:lineRule="exact"/>
              <w:ind w:right="350"/>
              <w:jc w:val="right"/>
              <w:rPr>
                <w:sz w:val="18"/>
              </w:rPr>
            </w:pPr>
            <w:r>
              <w:rPr>
                <w:sz w:val="18"/>
              </w:rPr>
              <w:t>776</w:t>
            </w:r>
          </w:p>
        </w:tc>
      </w:tr>
      <w:tr>
        <w:trPr>
          <w:trHeight w:val="219" w:hRule="atLeast"/>
        </w:trPr>
        <w:tc>
          <w:tcPr>
            <w:tcW w:w="3143" w:type="dxa"/>
          </w:tcPr>
          <w:p>
            <w:pPr>
              <w:pStyle w:val="TableParagraph"/>
              <w:spacing w:line="200" w:lineRule="exact"/>
              <w:ind w:left="137"/>
              <w:rPr>
                <w:sz w:val="18"/>
              </w:rPr>
            </w:pPr>
            <w:r>
              <w:rPr>
                <w:sz w:val="18"/>
              </w:rPr>
              <w:t>Scheduled tribe</w:t>
            </w:r>
          </w:p>
        </w:tc>
        <w:tc>
          <w:tcPr>
            <w:tcW w:w="1129" w:type="dxa"/>
          </w:tcPr>
          <w:p>
            <w:pPr>
              <w:pStyle w:val="TableParagraph"/>
              <w:spacing w:line="200" w:lineRule="exact"/>
              <w:ind w:left="70" w:right="72"/>
              <w:jc w:val="center"/>
              <w:rPr>
                <w:sz w:val="18"/>
              </w:rPr>
            </w:pPr>
            <w:r>
              <w:rPr>
                <w:sz w:val="18"/>
              </w:rPr>
              <w:t>64.5</w:t>
            </w:r>
          </w:p>
        </w:tc>
        <w:tc>
          <w:tcPr>
            <w:tcW w:w="1202" w:type="dxa"/>
          </w:tcPr>
          <w:p>
            <w:pPr>
              <w:pStyle w:val="TableParagraph"/>
              <w:spacing w:line="200" w:lineRule="exact"/>
              <w:ind w:left="42" w:right="51"/>
              <w:jc w:val="center"/>
              <w:rPr>
                <w:sz w:val="18"/>
              </w:rPr>
            </w:pPr>
            <w:r>
              <w:rPr>
                <w:sz w:val="18"/>
              </w:rPr>
              <w:t>60.0</w:t>
            </w:r>
          </w:p>
        </w:tc>
        <w:tc>
          <w:tcPr>
            <w:tcW w:w="1205" w:type="dxa"/>
          </w:tcPr>
          <w:p>
            <w:pPr>
              <w:pStyle w:val="TableParagraph"/>
              <w:spacing w:line="200" w:lineRule="exact"/>
              <w:ind w:left="455"/>
              <w:rPr>
                <w:sz w:val="18"/>
              </w:rPr>
            </w:pPr>
            <w:r>
              <w:rPr>
                <w:sz w:val="18"/>
              </w:rPr>
              <w:t>69.9</w:t>
            </w:r>
          </w:p>
        </w:tc>
        <w:tc>
          <w:tcPr>
            <w:tcW w:w="1194" w:type="dxa"/>
          </w:tcPr>
          <w:p>
            <w:pPr>
              <w:pStyle w:val="TableParagraph"/>
              <w:spacing w:line="200" w:lineRule="exact"/>
              <w:ind w:left="64" w:right="58"/>
              <w:jc w:val="center"/>
              <w:rPr>
                <w:sz w:val="18"/>
              </w:rPr>
            </w:pPr>
            <w:r>
              <w:rPr>
                <w:sz w:val="18"/>
              </w:rPr>
              <w:t>48.8</w:t>
            </w:r>
          </w:p>
        </w:tc>
        <w:tc>
          <w:tcPr>
            <w:tcW w:w="1199" w:type="dxa"/>
          </w:tcPr>
          <w:p>
            <w:pPr>
              <w:pStyle w:val="TableParagraph"/>
              <w:spacing w:line="200" w:lineRule="exact"/>
              <w:ind w:right="442"/>
              <w:jc w:val="right"/>
              <w:rPr>
                <w:sz w:val="18"/>
              </w:rPr>
            </w:pPr>
            <w:r>
              <w:rPr>
                <w:sz w:val="18"/>
              </w:rPr>
              <w:t>68.1</w:t>
            </w:r>
          </w:p>
        </w:tc>
        <w:tc>
          <w:tcPr>
            <w:tcW w:w="1203" w:type="dxa"/>
          </w:tcPr>
          <w:p>
            <w:pPr>
              <w:pStyle w:val="TableParagraph"/>
              <w:spacing w:line="200" w:lineRule="exact"/>
              <w:ind w:left="3" w:right="36"/>
              <w:jc w:val="center"/>
              <w:rPr>
                <w:sz w:val="18"/>
              </w:rPr>
            </w:pPr>
            <w:r>
              <w:rPr>
                <w:sz w:val="18"/>
              </w:rPr>
              <w:t>63.6</w:t>
            </w:r>
          </w:p>
        </w:tc>
        <w:tc>
          <w:tcPr>
            <w:tcW w:w="1147" w:type="dxa"/>
          </w:tcPr>
          <w:p>
            <w:pPr>
              <w:pStyle w:val="TableParagraph"/>
              <w:spacing w:line="200" w:lineRule="exact"/>
              <w:ind w:left="61" w:right="63"/>
              <w:jc w:val="center"/>
              <w:rPr>
                <w:sz w:val="18"/>
              </w:rPr>
            </w:pPr>
            <w:r>
              <w:rPr>
                <w:sz w:val="18"/>
              </w:rPr>
              <w:t>68.0</w:t>
            </w:r>
          </w:p>
        </w:tc>
        <w:tc>
          <w:tcPr>
            <w:tcW w:w="1104" w:type="dxa"/>
          </w:tcPr>
          <w:p>
            <w:pPr>
              <w:pStyle w:val="TableParagraph"/>
              <w:spacing w:line="200" w:lineRule="exact"/>
              <w:ind w:left="175" w:right="150"/>
              <w:jc w:val="center"/>
              <w:rPr>
                <w:sz w:val="18"/>
              </w:rPr>
            </w:pPr>
            <w:r>
              <w:rPr>
                <w:sz w:val="18"/>
              </w:rPr>
              <w:t>15.7</w:t>
            </w:r>
          </w:p>
        </w:tc>
        <w:tc>
          <w:tcPr>
            <w:tcW w:w="1221" w:type="dxa"/>
          </w:tcPr>
          <w:p>
            <w:pPr>
              <w:pStyle w:val="TableParagraph"/>
              <w:spacing w:line="200" w:lineRule="exact"/>
              <w:ind w:right="350"/>
              <w:jc w:val="right"/>
              <w:rPr>
                <w:sz w:val="18"/>
              </w:rPr>
            </w:pPr>
            <w:r>
              <w:rPr>
                <w:sz w:val="18"/>
              </w:rPr>
              <w:t>427</w:t>
            </w:r>
          </w:p>
        </w:tc>
      </w:tr>
      <w:tr>
        <w:trPr>
          <w:trHeight w:val="219" w:hRule="atLeast"/>
        </w:trPr>
        <w:tc>
          <w:tcPr>
            <w:tcW w:w="3143" w:type="dxa"/>
          </w:tcPr>
          <w:p>
            <w:pPr>
              <w:pStyle w:val="TableParagraph"/>
              <w:spacing w:line="200" w:lineRule="exact"/>
              <w:ind w:left="137"/>
              <w:rPr>
                <w:sz w:val="18"/>
              </w:rPr>
            </w:pPr>
            <w:r>
              <w:rPr>
                <w:sz w:val="18"/>
              </w:rPr>
              <w:t>Other backward class</w:t>
            </w:r>
          </w:p>
        </w:tc>
        <w:tc>
          <w:tcPr>
            <w:tcW w:w="1129" w:type="dxa"/>
          </w:tcPr>
          <w:p>
            <w:pPr>
              <w:pStyle w:val="TableParagraph"/>
              <w:spacing w:line="200" w:lineRule="exact"/>
              <w:ind w:left="70" w:right="72"/>
              <w:jc w:val="center"/>
              <w:rPr>
                <w:sz w:val="18"/>
              </w:rPr>
            </w:pPr>
            <w:r>
              <w:rPr>
                <w:sz w:val="18"/>
              </w:rPr>
              <w:t>73.3</w:t>
            </w:r>
          </w:p>
        </w:tc>
        <w:tc>
          <w:tcPr>
            <w:tcW w:w="1202" w:type="dxa"/>
          </w:tcPr>
          <w:p>
            <w:pPr>
              <w:pStyle w:val="TableParagraph"/>
              <w:spacing w:line="200" w:lineRule="exact"/>
              <w:ind w:left="42" w:right="51"/>
              <w:jc w:val="center"/>
              <w:rPr>
                <w:sz w:val="18"/>
              </w:rPr>
            </w:pPr>
            <w:r>
              <w:rPr>
                <w:sz w:val="18"/>
              </w:rPr>
              <w:t>72.2</w:t>
            </w:r>
          </w:p>
        </w:tc>
        <w:tc>
          <w:tcPr>
            <w:tcW w:w="1205" w:type="dxa"/>
          </w:tcPr>
          <w:p>
            <w:pPr>
              <w:pStyle w:val="TableParagraph"/>
              <w:spacing w:line="200" w:lineRule="exact"/>
              <w:ind w:left="455"/>
              <w:rPr>
                <w:sz w:val="18"/>
              </w:rPr>
            </w:pPr>
            <w:r>
              <w:rPr>
                <w:sz w:val="18"/>
              </w:rPr>
              <w:t>79.8</w:t>
            </w:r>
          </w:p>
        </w:tc>
        <w:tc>
          <w:tcPr>
            <w:tcW w:w="1194" w:type="dxa"/>
          </w:tcPr>
          <w:p>
            <w:pPr>
              <w:pStyle w:val="TableParagraph"/>
              <w:spacing w:line="200" w:lineRule="exact"/>
              <w:ind w:left="64" w:right="58"/>
              <w:jc w:val="center"/>
              <w:rPr>
                <w:sz w:val="18"/>
              </w:rPr>
            </w:pPr>
            <w:r>
              <w:rPr>
                <w:sz w:val="18"/>
              </w:rPr>
              <w:t>45.7</w:t>
            </w:r>
          </w:p>
        </w:tc>
        <w:tc>
          <w:tcPr>
            <w:tcW w:w="1199" w:type="dxa"/>
          </w:tcPr>
          <w:p>
            <w:pPr>
              <w:pStyle w:val="TableParagraph"/>
              <w:spacing w:line="200" w:lineRule="exact"/>
              <w:ind w:right="442"/>
              <w:jc w:val="right"/>
              <w:rPr>
                <w:sz w:val="18"/>
              </w:rPr>
            </w:pPr>
            <w:r>
              <w:rPr>
                <w:sz w:val="18"/>
              </w:rPr>
              <w:t>78.6</w:t>
            </w:r>
          </w:p>
        </w:tc>
        <w:tc>
          <w:tcPr>
            <w:tcW w:w="1203" w:type="dxa"/>
          </w:tcPr>
          <w:p>
            <w:pPr>
              <w:pStyle w:val="TableParagraph"/>
              <w:spacing w:line="200" w:lineRule="exact"/>
              <w:ind w:left="3" w:right="36"/>
              <w:jc w:val="center"/>
              <w:rPr>
                <w:sz w:val="18"/>
              </w:rPr>
            </w:pPr>
            <w:r>
              <w:rPr>
                <w:sz w:val="18"/>
              </w:rPr>
              <w:t>69.1</w:t>
            </w:r>
          </w:p>
        </w:tc>
        <w:tc>
          <w:tcPr>
            <w:tcW w:w="1147" w:type="dxa"/>
          </w:tcPr>
          <w:p>
            <w:pPr>
              <w:pStyle w:val="TableParagraph"/>
              <w:spacing w:line="200" w:lineRule="exact"/>
              <w:ind w:left="61" w:right="63"/>
              <w:jc w:val="center"/>
              <w:rPr>
                <w:sz w:val="18"/>
              </w:rPr>
            </w:pPr>
            <w:r>
              <w:rPr>
                <w:sz w:val="18"/>
              </w:rPr>
              <w:t>79.9</w:t>
            </w:r>
          </w:p>
        </w:tc>
        <w:tc>
          <w:tcPr>
            <w:tcW w:w="1104" w:type="dxa"/>
          </w:tcPr>
          <w:p>
            <w:pPr>
              <w:pStyle w:val="TableParagraph"/>
              <w:spacing w:line="200" w:lineRule="exact"/>
              <w:ind w:left="175" w:right="150"/>
              <w:jc w:val="center"/>
              <w:rPr>
                <w:sz w:val="18"/>
              </w:rPr>
            </w:pPr>
            <w:r>
              <w:rPr>
                <w:sz w:val="18"/>
              </w:rPr>
              <w:t>19.1</w:t>
            </w:r>
          </w:p>
        </w:tc>
        <w:tc>
          <w:tcPr>
            <w:tcW w:w="1221" w:type="dxa"/>
          </w:tcPr>
          <w:p>
            <w:pPr>
              <w:pStyle w:val="TableParagraph"/>
              <w:spacing w:line="200" w:lineRule="exact"/>
              <w:ind w:right="350"/>
              <w:jc w:val="right"/>
              <w:rPr>
                <w:sz w:val="18"/>
              </w:rPr>
            </w:pPr>
            <w:r>
              <w:rPr>
                <w:sz w:val="18"/>
              </w:rPr>
              <w:t>1,404</w:t>
            </w:r>
          </w:p>
        </w:tc>
      </w:tr>
      <w:tr>
        <w:trPr>
          <w:trHeight w:val="330" w:hRule="atLeast"/>
        </w:trPr>
        <w:tc>
          <w:tcPr>
            <w:tcW w:w="3143" w:type="dxa"/>
          </w:tcPr>
          <w:p>
            <w:pPr>
              <w:pStyle w:val="TableParagraph"/>
              <w:spacing w:line="204" w:lineRule="exact"/>
              <w:ind w:left="137"/>
              <w:rPr>
                <w:sz w:val="18"/>
              </w:rPr>
            </w:pPr>
            <w:r>
              <w:rPr>
                <w:sz w:val="18"/>
              </w:rPr>
              <w:t>Other</w:t>
            </w:r>
          </w:p>
        </w:tc>
        <w:tc>
          <w:tcPr>
            <w:tcW w:w="1129" w:type="dxa"/>
          </w:tcPr>
          <w:p>
            <w:pPr>
              <w:pStyle w:val="TableParagraph"/>
              <w:spacing w:line="204" w:lineRule="exact"/>
              <w:ind w:left="70" w:right="72"/>
              <w:jc w:val="center"/>
              <w:rPr>
                <w:sz w:val="18"/>
              </w:rPr>
            </w:pPr>
            <w:r>
              <w:rPr>
                <w:sz w:val="18"/>
              </w:rPr>
              <w:t>78.5</w:t>
            </w:r>
          </w:p>
        </w:tc>
        <w:tc>
          <w:tcPr>
            <w:tcW w:w="1202" w:type="dxa"/>
          </w:tcPr>
          <w:p>
            <w:pPr>
              <w:pStyle w:val="TableParagraph"/>
              <w:spacing w:line="204" w:lineRule="exact"/>
              <w:ind w:left="42" w:right="51"/>
              <w:jc w:val="center"/>
              <w:rPr>
                <w:sz w:val="18"/>
              </w:rPr>
            </w:pPr>
            <w:r>
              <w:rPr>
                <w:sz w:val="18"/>
              </w:rPr>
              <w:t>72.2</w:t>
            </w:r>
          </w:p>
        </w:tc>
        <w:tc>
          <w:tcPr>
            <w:tcW w:w="1205" w:type="dxa"/>
          </w:tcPr>
          <w:p>
            <w:pPr>
              <w:pStyle w:val="TableParagraph"/>
              <w:spacing w:line="204" w:lineRule="exact"/>
              <w:ind w:left="455"/>
              <w:rPr>
                <w:sz w:val="18"/>
              </w:rPr>
            </w:pPr>
            <w:r>
              <w:rPr>
                <w:sz w:val="18"/>
              </w:rPr>
              <w:t>82.3</w:t>
            </w:r>
          </w:p>
        </w:tc>
        <w:tc>
          <w:tcPr>
            <w:tcW w:w="1194" w:type="dxa"/>
          </w:tcPr>
          <w:p>
            <w:pPr>
              <w:pStyle w:val="TableParagraph"/>
              <w:spacing w:line="204" w:lineRule="exact"/>
              <w:ind w:left="64" w:right="58"/>
              <w:jc w:val="center"/>
              <w:rPr>
                <w:sz w:val="18"/>
              </w:rPr>
            </w:pPr>
            <w:r>
              <w:rPr>
                <w:sz w:val="18"/>
              </w:rPr>
              <w:t>50.8</w:t>
            </w:r>
          </w:p>
        </w:tc>
        <w:tc>
          <w:tcPr>
            <w:tcW w:w="1199" w:type="dxa"/>
          </w:tcPr>
          <w:p>
            <w:pPr>
              <w:pStyle w:val="TableParagraph"/>
              <w:spacing w:line="204" w:lineRule="exact"/>
              <w:ind w:right="442"/>
              <w:jc w:val="right"/>
              <w:rPr>
                <w:sz w:val="18"/>
              </w:rPr>
            </w:pPr>
            <w:r>
              <w:rPr>
                <w:sz w:val="18"/>
              </w:rPr>
              <w:t>80.8</w:t>
            </w:r>
          </w:p>
        </w:tc>
        <w:tc>
          <w:tcPr>
            <w:tcW w:w="1203" w:type="dxa"/>
          </w:tcPr>
          <w:p>
            <w:pPr>
              <w:pStyle w:val="TableParagraph"/>
              <w:spacing w:line="204" w:lineRule="exact"/>
              <w:ind w:left="3" w:right="36"/>
              <w:jc w:val="center"/>
              <w:rPr>
                <w:sz w:val="18"/>
              </w:rPr>
            </w:pPr>
            <w:r>
              <w:rPr>
                <w:sz w:val="18"/>
              </w:rPr>
              <w:t>73.9</w:t>
            </w:r>
          </w:p>
        </w:tc>
        <w:tc>
          <w:tcPr>
            <w:tcW w:w="1147" w:type="dxa"/>
          </w:tcPr>
          <w:p>
            <w:pPr>
              <w:pStyle w:val="TableParagraph"/>
              <w:spacing w:line="204" w:lineRule="exact"/>
              <w:ind w:left="61" w:right="63"/>
              <w:jc w:val="center"/>
              <w:rPr>
                <w:sz w:val="18"/>
              </w:rPr>
            </w:pPr>
            <w:r>
              <w:rPr>
                <w:sz w:val="18"/>
              </w:rPr>
              <w:t>80.8</w:t>
            </w:r>
          </w:p>
        </w:tc>
        <w:tc>
          <w:tcPr>
            <w:tcW w:w="1104" w:type="dxa"/>
          </w:tcPr>
          <w:p>
            <w:pPr>
              <w:pStyle w:val="TableParagraph"/>
              <w:spacing w:line="204" w:lineRule="exact"/>
              <w:ind w:left="175" w:right="150"/>
              <w:jc w:val="center"/>
              <w:rPr>
                <w:sz w:val="18"/>
              </w:rPr>
            </w:pPr>
            <w:r>
              <w:rPr>
                <w:sz w:val="18"/>
              </w:rPr>
              <w:t>27.3</w:t>
            </w:r>
          </w:p>
        </w:tc>
        <w:tc>
          <w:tcPr>
            <w:tcW w:w="1221" w:type="dxa"/>
          </w:tcPr>
          <w:p>
            <w:pPr>
              <w:pStyle w:val="TableParagraph"/>
              <w:spacing w:line="204" w:lineRule="exact"/>
              <w:ind w:right="350"/>
              <w:jc w:val="right"/>
              <w:rPr>
                <w:sz w:val="18"/>
              </w:rPr>
            </w:pPr>
            <w:r>
              <w:rPr>
                <w:sz w:val="18"/>
              </w:rPr>
              <w:t>1,775</w:t>
            </w:r>
          </w:p>
        </w:tc>
      </w:tr>
      <w:tr>
        <w:trPr>
          <w:trHeight w:val="391" w:hRule="atLeast"/>
        </w:trPr>
        <w:tc>
          <w:tcPr>
            <w:tcW w:w="3143" w:type="dxa"/>
            <w:tcBorders>
              <w:bottom w:val="single" w:sz="4" w:space="0" w:color="000000"/>
            </w:tcBorders>
          </w:tcPr>
          <w:p>
            <w:pPr>
              <w:pStyle w:val="TableParagraph"/>
              <w:spacing w:before="93"/>
              <w:ind w:left="36"/>
              <w:rPr>
                <w:sz w:val="18"/>
              </w:rPr>
            </w:pPr>
            <w:r>
              <w:rPr>
                <w:sz w:val="18"/>
              </w:rPr>
              <w:t>Total</w:t>
            </w:r>
          </w:p>
        </w:tc>
        <w:tc>
          <w:tcPr>
            <w:tcW w:w="1129" w:type="dxa"/>
            <w:tcBorders>
              <w:bottom w:val="single" w:sz="4" w:space="0" w:color="000000"/>
            </w:tcBorders>
          </w:tcPr>
          <w:p>
            <w:pPr>
              <w:pStyle w:val="TableParagraph"/>
              <w:spacing w:before="93"/>
              <w:ind w:left="70" w:right="72"/>
              <w:jc w:val="center"/>
              <w:rPr>
                <w:sz w:val="18"/>
              </w:rPr>
            </w:pPr>
            <w:r>
              <w:rPr>
                <w:sz w:val="18"/>
              </w:rPr>
              <w:t>75.4</w:t>
            </w:r>
          </w:p>
        </w:tc>
        <w:tc>
          <w:tcPr>
            <w:tcW w:w="1202" w:type="dxa"/>
            <w:tcBorders>
              <w:bottom w:val="single" w:sz="4" w:space="0" w:color="000000"/>
            </w:tcBorders>
          </w:tcPr>
          <w:p>
            <w:pPr>
              <w:pStyle w:val="TableParagraph"/>
              <w:spacing w:before="93"/>
              <w:ind w:left="42" w:right="51"/>
              <w:jc w:val="center"/>
              <w:rPr>
                <w:sz w:val="18"/>
              </w:rPr>
            </w:pPr>
            <w:r>
              <w:rPr>
                <w:sz w:val="18"/>
              </w:rPr>
              <w:t>71.2</w:t>
            </w:r>
          </w:p>
        </w:tc>
        <w:tc>
          <w:tcPr>
            <w:tcW w:w="1205" w:type="dxa"/>
            <w:tcBorders>
              <w:bottom w:val="single" w:sz="4" w:space="0" w:color="000000"/>
            </w:tcBorders>
          </w:tcPr>
          <w:p>
            <w:pPr>
              <w:pStyle w:val="TableParagraph"/>
              <w:spacing w:before="93"/>
              <w:ind w:left="455"/>
              <w:rPr>
                <w:sz w:val="18"/>
              </w:rPr>
            </w:pPr>
            <w:r>
              <w:rPr>
                <w:sz w:val="18"/>
              </w:rPr>
              <w:t>80.1</w:t>
            </w:r>
          </w:p>
        </w:tc>
        <w:tc>
          <w:tcPr>
            <w:tcW w:w="1194" w:type="dxa"/>
            <w:tcBorders>
              <w:bottom w:val="single" w:sz="4" w:space="0" w:color="000000"/>
            </w:tcBorders>
          </w:tcPr>
          <w:p>
            <w:pPr>
              <w:pStyle w:val="TableParagraph"/>
              <w:spacing w:before="93"/>
              <w:ind w:left="64" w:right="58"/>
              <w:jc w:val="center"/>
              <w:rPr>
                <w:sz w:val="18"/>
              </w:rPr>
            </w:pPr>
            <w:r>
              <w:rPr>
                <w:sz w:val="18"/>
              </w:rPr>
              <w:t>48.2</w:t>
            </w:r>
          </w:p>
        </w:tc>
        <w:tc>
          <w:tcPr>
            <w:tcW w:w="1199" w:type="dxa"/>
            <w:tcBorders>
              <w:bottom w:val="single" w:sz="4" w:space="0" w:color="000000"/>
            </w:tcBorders>
          </w:tcPr>
          <w:p>
            <w:pPr>
              <w:pStyle w:val="TableParagraph"/>
              <w:spacing w:before="93"/>
              <w:ind w:right="442"/>
              <w:jc w:val="right"/>
              <w:rPr>
                <w:sz w:val="18"/>
              </w:rPr>
            </w:pPr>
            <w:r>
              <w:rPr>
                <w:sz w:val="18"/>
              </w:rPr>
              <w:t>79.0</w:t>
            </w:r>
          </w:p>
        </w:tc>
        <w:tc>
          <w:tcPr>
            <w:tcW w:w="1203" w:type="dxa"/>
            <w:tcBorders>
              <w:bottom w:val="single" w:sz="4" w:space="0" w:color="000000"/>
            </w:tcBorders>
          </w:tcPr>
          <w:p>
            <w:pPr>
              <w:pStyle w:val="TableParagraph"/>
              <w:spacing w:before="93"/>
              <w:ind w:left="3" w:right="36"/>
              <w:jc w:val="center"/>
              <w:rPr>
                <w:sz w:val="18"/>
              </w:rPr>
            </w:pPr>
            <w:r>
              <w:rPr>
                <w:sz w:val="18"/>
              </w:rPr>
              <w:t>71.3</w:t>
            </w:r>
          </w:p>
        </w:tc>
        <w:tc>
          <w:tcPr>
            <w:tcW w:w="1147" w:type="dxa"/>
            <w:tcBorders>
              <w:bottom w:val="single" w:sz="4" w:space="0" w:color="000000"/>
            </w:tcBorders>
          </w:tcPr>
          <w:p>
            <w:pPr>
              <w:pStyle w:val="TableParagraph"/>
              <w:spacing w:before="93"/>
              <w:ind w:left="61" w:right="63"/>
              <w:jc w:val="center"/>
              <w:rPr>
                <w:sz w:val="18"/>
              </w:rPr>
            </w:pPr>
            <w:r>
              <w:rPr>
                <w:sz w:val="18"/>
              </w:rPr>
              <w:t>79.4</w:t>
            </w:r>
          </w:p>
        </w:tc>
        <w:tc>
          <w:tcPr>
            <w:tcW w:w="1104" w:type="dxa"/>
            <w:tcBorders>
              <w:bottom w:val="single" w:sz="4" w:space="0" w:color="000000"/>
            </w:tcBorders>
          </w:tcPr>
          <w:p>
            <w:pPr>
              <w:pStyle w:val="TableParagraph"/>
              <w:spacing w:before="93"/>
              <w:ind w:left="175" w:right="150"/>
              <w:jc w:val="center"/>
              <w:rPr>
                <w:sz w:val="18"/>
              </w:rPr>
            </w:pPr>
            <w:r>
              <w:rPr>
                <w:sz w:val="18"/>
              </w:rPr>
              <w:t>22.5</w:t>
            </w:r>
          </w:p>
        </w:tc>
        <w:tc>
          <w:tcPr>
            <w:tcW w:w="1221" w:type="dxa"/>
            <w:tcBorders>
              <w:bottom w:val="single" w:sz="4" w:space="0" w:color="000000"/>
            </w:tcBorders>
          </w:tcPr>
          <w:p>
            <w:pPr>
              <w:pStyle w:val="TableParagraph"/>
              <w:spacing w:before="93"/>
              <w:ind w:right="350"/>
              <w:jc w:val="right"/>
              <w:rPr>
                <w:sz w:val="18"/>
              </w:rPr>
            </w:pPr>
            <w:r>
              <w:rPr>
                <w:sz w:val="18"/>
              </w:rPr>
              <w:t>4,397</w:t>
            </w:r>
          </w:p>
        </w:tc>
      </w:tr>
      <w:tr>
        <w:trPr>
          <w:trHeight w:val="556" w:hRule="atLeast"/>
        </w:trPr>
        <w:tc>
          <w:tcPr>
            <w:tcW w:w="7873" w:type="dxa"/>
            <w:gridSpan w:val="5"/>
            <w:tcBorders>
              <w:top w:val="single" w:sz="4" w:space="0" w:color="000000"/>
              <w:bottom w:val="single" w:sz="18" w:space="0" w:color="000000"/>
            </w:tcBorders>
          </w:tcPr>
          <w:p>
            <w:pPr>
              <w:pStyle w:val="TableParagraph"/>
              <w:spacing w:line="207" w:lineRule="exact" w:before="70"/>
              <w:ind w:left="36"/>
              <w:rPr>
                <w:sz w:val="16"/>
              </w:rPr>
            </w:pPr>
            <w:r>
              <w:rPr>
                <w:sz w:val="17"/>
              </w:rPr>
              <w:t>Note</w:t>
            </w:r>
            <w:r>
              <w:rPr>
                <w:sz w:val="16"/>
              </w:rPr>
              <w:t>: Total includes women who don’t know their caste/tribe, who are not shown separately.</w:t>
            </w:r>
          </w:p>
          <w:p>
            <w:pPr>
              <w:pStyle w:val="TableParagraph"/>
              <w:spacing w:line="195" w:lineRule="exact"/>
              <w:ind w:left="36"/>
              <w:rPr>
                <w:sz w:val="16"/>
              </w:rPr>
            </w:pPr>
            <w:r>
              <w:rPr>
                <w:sz w:val="16"/>
                <w:vertAlign w:val="superscript"/>
              </w:rPr>
              <w:t>1</w:t>
            </w:r>
            <w:r>
              <w:rPr>
                <w:sz w:val="16"/>
                <w:vertAlign w:val="baseline"/>
              </w:rPr>
              <w:t> Exposure to radio, television, or newspapers/magazines at least once a week or cinema at least once a month</w:t>
            </w:r>
          </w:p>
        </w:tc>
        <w:tc>
          <w:tcPr>
            <w:tcW w:w="1199" w:type="dxa"/>
            <w:tcBorders>
              <w:top w:val="single" w:sz="4" w:space="0" w:color="000000"/>
              <w:bottom w:val="single" w:sz="18" w:space="0" w:color="000000"/>
            </w:tcBorders>
          </w:tcPr>
          <w:p>
            <w:pPr>
              <w:pStyle w:val="TableParagraph"/>
              <w:rPr>
                <w:rFonts w:ascii="Times New Roman"/>
                <w:sz w:val="16"/>
              </w:rPr>
            </w:pPr>
          </w:p>
        </w:tc>
        <w:tc>
          <w:tcPr>
            <w:tcW w:w="1203" w:type="dxa"/>
            <w:tcBorders>
              <w:top w:val="single" w:sz="4" w:space="0" w:color="000000"/>
              <w:bottom w:val="single" w:sz="18" w:space="0" w:color="000000"/>
            </w:tcBorders>
          </w:tcPr>
          <w:p>
            <w:pPr>
              <w:pStyle w:val="TableParagraph"/>
              <w:rPr>
                <w:rFonts w:ascii="Times New Roman"/>
                <w:sz w:val="16"/>
              </w:rPr>
            </w:pPr>
          </w:p>
        </w:tc>
        <w:tc>
          <w:tcPr>
            <w:tcW w:w="1147" w:type="dxa"/>
            <w:tcBorders>
              <w:top w:val="single" w:sz="4" w:space="0" w:color="000000"/>
              <w:bottom w:val="single" w:sz="18" w:space="0" w:color="000000"/>
            </w:tcBorders>
          </w:tcPr>
          <w:p>
            <w:pPr>
              <w:pStyle w:val="TableParagraph"/>
              <w:rPr>
                <w:rFonts w:ascii="Times New Roman"/>
                <w:sz w:val="16"/>
              </w:rPr>
            </w:pPr>
          </w:p>
        </w:tc>
        <w:tc>
          <w:tcPr>
            <w:tcW w:w="1104" w:type="dxa"/>
            <w:tcBorders>
              <w:top w:val="single" w:sz="4" w:space="0" w:color="000000"/>
              <w:bottom w:val="single" w:sz="18" w:space="0" w:color="000000"/>
            </w:tcBorders>
          </w:tcPr>
          <w:p>
            <w:pPr>
              <w:pStyle w:val="TableParagraph"/>
              <w:rPr>
                <w:rFonts w:ascii="Times New Roman"/>
                <w:sz w:val="16"/>
              </w:rPr>
            </w:pPr>
          </w:p>
        </w:tc>
        <w:tc>
          <w:tcPr>
            <w:tcW w:w="1221"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5840" w:h="12240" w:orient="landscape"/>
          <w:pgMar w:header="0" w:footer="717" w:top="1000" w:bottom="900" w:left="860" w:right="860"/>
        </w:sectPr>
      </w:pPr>
    </w:p>
    <w:p>
      <w:pPr>
        <w:pStyle w:val="BodyText"/>
        <w:spacing w:before="13"/>
        <w:rPr>
          <w:sz w:val="7"/>
        </w:r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80"/>
        <w:gridCol w:w="1612"/>
        <w:gridCol w:w="1203"/>
        <w:gridCol w:w="1254"/>
        <w:gridCol w:w="1112"/>
        <w:gridCol w:w="1222"/>
        <w:gridCol w:w="1202"/>
        <w:gridCol w:w="1151"/>
        <w:gridCol w:w="1122"/>
        <w:gridCol w:w="1266"/>
      </w:tblGrid>
      <w:tr>
        <w:trPr>
          <w:trHeight w:val="398" w:hRule="atLeast"/>
        </w:trPr>
        <w:tc>
          <w:tcPr>
            <w:tcW w:w="13824" w:type="dxa"/>
            <w:gridSpan w:val="10"/>
            <w:tcBorders>
              <w:top w:val="single" w:sz="18" w:space="0" w:color="000000"/>
            </w:tcBorders>
          </w:tcPr>
          <w:p>
            <w:pPr>
              <w:pStyle w:val="TableParagraph"/>
              <w:spacing w:before="82"/>
              <w:ind w:left="38"/>
              <w:rPr>
                <w:sz w:val="18"/>
              </w:rPr>
            </w:pPr>
            <w:r>
              <w:rPr>
                <w:sz w:val="18"/>
                <w:u w:val="single"/>
              </w:rPr>
              <w:t>Table 83.2 Accepting attitudes toward those living with HIV/AIDS: Men</w:t>
            </w:r>
          </w:p>
        </w:tc>
      </w:tr>
      <w:tr>
        <w:trPr>
          <w:trHeight w:val="361" w:hRule="atLeast"/>
        </w:trPr>
        <w:tc>
          <w:tcPr>
            <w:tcW w:w="13824" w:type="dxa"/>
            <w:gridSpan w:val="10"/>
            <w:tcBorders>
              <w:bottom w:val="single" w:sz="4" w:space="0" w:color="000000"/>
            </w:tcBorders>
          </w:tcPr>
          <w:p>
            <w:pPr>
              <w:pStyle w:val="TableParagraph"/>
              <w:spacing w:before="63"/>
              <w:ind w:left="38"/>
              <w:rPr>
                <w:sz w:val="18"/>
              </w:rPr>
            </w:pPr>
            <w:r>
              <w:rPr>
                <w:sz w:val="18"/>
              </w:rPr>
              <w:t>Among</w:t>
            </w:r>
            <w:r>
              <w:rPr>
                <w:spacing w:val="-6"/>
                <w:sz w:val="18"/>
              </w:rPr>
              <w:t> </w:t>
            </w:r>
            <w:r>
              <w:rPr>
                <w:sz w:val="18"/>
              </w:rPr>
              <w:t>men</w:t>
            </w:r>
            <w:r>
              <w:rPr>
                <w:spacing w:val="-4"/>
                <w:sz w:val="18"/>
              </w:rPr>
              <w:t> </w:t>
            </w:r>
            <w:r>
              <w:rPr>
                <w:sz w:val="18"/>
              </w:rPr>
              <w:t>age</w:t>
            </w:r>
            <w:r>
              <w:rPr>
                <w:spacing w:val="-5"/>
                <w:sz w:val="18"/>
              </w:rPr>
              <w:t> </w:t>
            </w:r>
            <w:r>
              <w:rPr>
                <w:sz w:val="18"/>
              </w:rPr>
              <w:t>15-49</w:t>
            </w:r>
            <w:r>
              <w:rPr>
                <w:spacing w:val="-3"/>
                <w:sz w:val="18"/>
              </w:rPr>
              <w:t> </w:t>
            </w:r>
            <w:r>
              <w:rPr>
                <w:sz w:val="18"/>
              </w:rPr>
              <w:t>who</w:t>
            </w:r>
            <w:r>
              <w:rPr>
                <w:spacing w:val="-3"/>
                <w:sz w:val="18"/>
              </w:rPr>
              <w:t> </w:t>
            </w:r>
            <w:r>
              <w:rPr>
                <w:sz w:val="18"/>
              </w:rPr>
              <w:t>have</w:t>
            </w:r>
            <w:r>
              <w:rPr>
                <w:spacing w:val="-3"/>
                <w:sz w:val="18"/>
              </w:rPr>
              <w:t> </w:t>
            </w:r>
            <w:r>
              <w:rPr>
                <w:sz w:val="18"/>
              </w:rPr>
              <w:t>heard</w:t>
            </w:r>
            <w:r>
              <w:rPr>
                <w:spacing w:val="-5"/>
                <w:sz w:val="18"/>
              </w:rPr>
              <w:t> </w:t>
            </w:r>
            <w:r>
              <w:rPr>
                <w:sz w:val="18"/>
              </w:rPr>
              <w:t>of</w:t>
            </w:r>
            <w:r>
              <w:rPr>
                <w:spacing w:val="-5"/>
                <w:sz w:val="18"/>
              </w:rPr>
              <w:t> </w:t>
            </w:r>
            <w:r>
              <w:rPr>
                <w:sz w:val="18"/>
              </w:rPr>
              <w:t>HIV</w:t>
            </w:r>
            <w:r>
              <w:rPr>
                <w:spacing w:val="-1"/>
                <w:sz w:val="18"/>
              </w:rPr>
              <w:t> </w:t>
            </w:r>
            <w:r>
              <w:rPr>
                <w:sz w:val="18"/>
              </w:rPr>
              <w:t>or</w:t>
            </w:r>
            <w:r>
              <w:rPr>
                <w:spacing w:val="-5"/>
                <w:sz w:val="18"/>
              </w:rPr>
              <w:t> </w:t>
            </w:r>
            <w:r>
              <w:rPr>
                <w:sz w:val="18"/>
              </w:rPr>
              <w:t>AIDS,</w:t>
            </w:r>
            <w:r>
              <w:rPr>
                <w:spacing w:val="-1"/>
                <w:sz w:val="18"/>
              </w:rPr>
              <w:t> </w:t>
            </w:r>
            <w:r>
              <w:rPr>
                <w:sz w:val="18"/>
              </w:rPr>
              <w:t>percentage</w:t>
            </w:r>
            <w:r>
              <w:rPr>
                <w:spacing w:val="-1"/>
                <w:sz w:val="18"/>
              </w:rPr>
              <w:t> </w:t>
            </w:r>
            <w:r>
              <w:rPr>
                <w:sz w:val="18"/>
              </w:rPr>
              <w:t>expressing</w:t>
            </w:r>
            <w:r>
              <w:rPr>
                <w:spacing w:val="-3"/>
                <w:sz w:val="18"/>
              </w:rPr>
              <w:t> </w:t>
            </w:r>
            <w:r>
              <w:rPr>
                <w:sz w:val="18"/>
              </w:rPr>
              <w:t>specific</w:t>
            </w:r>
            <w:r>
              <w:rPr>
                <w:spacing w:val="-4"/>
                <w:sz w:val="18"/>
              </w:rPr>
              <w:t> </w:t>
            </w:r>
            <w:r>
              <w:rPr>
                <w:sz w:val="18"/>
              </w:rPr>
              <w:t>accepting</w:t>
            </w:r>
            <w:r>
              <w:rPr>
                <w:spacing w:val="-6"/>
                <w:sz w:val="18"/>
              </w:rPr>
              <w:t> </w:t>
            </w:r>
            <w:r>
              <w:rPr>
                <w:sz w:val="18"/>
              </w:rPr>
              <w:t>attitudes</w:t>
            </w:r>
            <w:r>
              <w:rPr>
                <w:spacing w:val="-2"/>
                <w:sz w:val="18"/>
              </w:rPr>
              <w:t> </w:t>
            </w:r>
            <w:r>
              <w:rPr>
                <w:sz w:val="18"/>
              </w:rPr>
              <w:t>toward</w:t>
            </w:r>
            <w:r>
              <w:rPr>
                <w:spacing w:val="-6"/>
                <w:sz w:val="18"/>
              </w:rPr>
              <w:t> </w:t>
            </w:r>
            <w:r>
              <w:rPr>
                <w:sz w:val="18"/>
              </w:rPr>
              <w:t>people</w:t>
            </w:r>
            <w:r>
              <w:rPr>
                <w:spacing w:val="-5"/>
                <w:sz w:val="18"/>
              </w:rPr>
              <w:t> </w:t>
            </w:r>
            <w:r>
              <w:rPr>
                <w:sz w:val="18"/>
              </w:rPr>
              <w:t>with</w:t>
            </w:r>
            <w:r>
              <w:rPr>
                <w:spacing w:val="-6"/>
                <w:sz w:val="18"/>
              </w:rPr>
              <w:t> </w:t>
            </w:r>
            <w:r>
              <w:rPr>
                <w:sz w:val="18"/>
              </w:rPr>
              <w:t>HIV/AIDS,</w:t>
            </w:r>
            <w:r>
              <w:rPr>
                <w:spacing w:val="-3"/>
                <w:sz w:val="18"/>
              </w:rPr>
              <w:t> </w:t>
            </w:r>
            <w:r>
              <w:rPr>
                <w:sz w:val="18"/>
              </w:rPr>
              <w:t>by</w:t>
            </w:r>
            <w:r>
              <w:rPr>
                <w:spacing w:val="-5"/>
                <w:sz w:val="18"/>
              </w:rPr>
              <w:t> </w:t>
            </w:r>
            <w:r>
              <w:rPr>
                <w:sz w:val="18"/>
              </w:rPr>
              <w:t>background</w:t>
            </w:r>
            <w:r>
              <w:rPr>
                <w:spacing w:val="-3"/>
                <w:sz w:val="18"/>
              </w:rPr>
              <w:t> </w:t>
            </w:r>
            <w:r>
              <w:rPr>
                <w:sz w:val="18"/>
              </w:rPr>
              <w:t>characteristic,</w:t>
            </w:r>
            <w:r>
              <w:rPr>
                <w:spacing w:val="-2"/>
                <w:sz w:val="18"/>
              </w:rPr>
              <w:t> </w:t>
            </w:r>
            <w:r>
              <w:rPr>
                <w:sz w:val="18"/>
              </w:rPr>
              <w:t>Maharashtra,</w:t>
            </w:r>
            <w:r>
              <w:rPr>
                <w:spacing w:val="-3"/>
                <w:sz w:val="18"/>
              </w:rPr>
              <w:t> </w:t>
            </w:r>
            <w:r>
              <w:rPr>
                <w:sz w:val="18"/>
              </w:rPr>
              <w:t>2019-20</w:t>
            </w:r>
          </w:p>
        </w:tc>
      </w:tr>
      <w:tr>
        <w:trPr>
          <w:trHeight w:val="341" w:hRule="atLeast"/>
        </w:trPr>
        <w:tc>
          <w:tcPr>
            <w:tcW w:w="13824" w:type="dxa"/>
            <w:gridSpan w:val="10"/>
            <w:tcBorders>
              <w:top w:val="single" w:sz="4" w:space="0" w:color="000000"/>
            </w:tcBorders>
          </w:tcPr>
          <w:p>
            <w:pPr>
              <w:pStyle w:val="TableParagraph"/>
              <w:tabs>
                <w:tab w:pos="6949" w:val="left" w:leader="none"/>
                <w:tab w:pos="12544" w:val="left" w:leader="none"/>
              </w:tabs>
              <w:spacing w:before="80"/>
              <w:ind w:left="3147"/>
              <w:rPr>
                <w:sz w:val="18"/>
              </w:rPr>
            </w:pPr>
            <w:r>
              <w:rPr>
                <w:sz w:val="18"/>
                <w:u w:val="single"/>
              </w:rPr>
              <w:t> </w:t>
              <w:tab/>
              <w:t>Percentage of men</w:t>
            </w:r>
            <w:r>
              <w:rPr>
                <w:spacing w:val="-8"/>
                <w:sz w:val="18"/>
                <w:u w:val="single"/>
              </w:rPr>
              <w:t> </w:t>
            </w:r>
            <w:r>
              <w:rPr>
                <w:sz w:val="18"/>
                <w:u w:val="single"/>
              </w:rPr>
              <w:t>who:</w:t>
              <w:tab/>
            </w:r>
          </w:p>
        </w:tc>
      </w:tr>
      <w:tr>
        <w:trPr>
          <w:trHeight w:val="245" w:hRule="atLeast"/>
        </w:trPr>
        <w:tc>
          <w:tcPr>
            <w:tcW w:w="2680" w:type="dxa"/>
          </w:tcPr>
          <w:p>
            <w:pPr>
              <w:pStyle w:val="TableParagraph"/>
              <w:rPr>
                <w:rFonts w:ascii="Times New Roman"/>
                <w:sz w:val="16"/>
              </w:rPr>
            </w:pPr>
          </w:p>
        </w:tc>
        <w:tc>
          <w:tcPr>
            <w:tcW w:w="1612" w:type="dxa"/>
          </w:tcPr>
          <w:p>
            <w:pPr>
              <w:pStyle w:val="TableParagraph"/>
              <w:rPr>
                <w:rFonts w:ascii="Times New Roman"/>
                <w:sz w:val="16"/>
              </w:rPr>
            </w:pPr>
          </w:p>
        </w:tc>
        <w:tc>
          <w:tcPr>
            <w:tcW w:w="1203" w:type="dxa"/>
          </w:tcPr>
          <w:p>
            <w:pPr>
              <w:pStyle w:val="TableParagraph"/>
              <w:rPr>
                <w:rFonts w:ascii="Times New Roman"/>
                <w:sz w:val="16"/>
              </w:rPr>
            </w:pPr>
          </w:p>
        </w:tc>
        <w:tc>
          <w:tcPr>
            <w:tcW w:w="1254" w:type="dxa"/>
          </w:tcPr>
          <w:p>
            <w:pPr>
              <w:pStyle w:val="TableParagraph"/>
              <w:rPr>
                <w:rFonts w:ascii="Times New Roman"/>
                <w:sz w:val="16"/>
              </w:rPr>
            </w:pPr>
          </w:p>
        </w:tc>
        <w:tc>
          <w:tcPr>
            <w:tcW w:w="1112" w:type="dxa"/>
          </w:tcPr>
          <w:p>
            <w:pPr>
              <w:pStyle w:val="TableParagraph"/>
              <w:rPr>
                <w:rFonts w:ascii="Times New Roman"/>
                <w:sz w:val="16"/>
              </w:rPr>
            </w:pPr>
          </w:p>
        </w:tc>
        <w:tc>
          <w:tcPr>
            <w:tcW w:w="1222" w:type="dxa"/>
          </w:tcPr>
          <w:p>
            <w:pPr>
              <w:pStyle w:val="TableParagraph"/>
              <w:rPr>
                <w:rFonts w:ascii="Times New Roman"/>
                <w:sz w:val="16"/>
              </w:rPr>
            </w:pPr>
          </w:p>
        </w:tc>
        <w:tc>
          <w:tcPr>
            <w:tcW w:w="1202" w:type="dxa"/>
          </w:tcPr>
          <w:p>
            <w:pPr>
              <w:pStyle w:val="TableParagraph"/>
              <w:spacing w:line="218" w:lineRule="exact" w:before="8"/>
              <w:ind w:left="26" w:right="63"/>
              <w:jc w:val="center"/>
              <w:rPr>
                <w:sz w:val="18"/>
              </w:rPr>
            </w:pPr>
            <w:r>
              <w:rPr>
                <w:sz w:val="18"/>
              </w:rPr>
              <w:t>Think that</w:t>
            </w:r>
          </w:p>
        </w:tc>
        <w:tc>
          <w:tcPr>
            <w:tcW w:w="1151" w:type="dxa"/>
          </w:tcPr>
          <w:p>
            <w:pPr>
              <w:pStyle w:val="TableParagraph"/>
              <w:spacing w:line="216" w:lineRule="exact" w:before="10"/>
              <w:ind w:left="88" w:right="92"/>
              <w:jc w:val="center"/>
              <w:rPr>
                <w:sz w:val="18"/>
              </w:rPr>
            </w:pPr>
            <w:r>
              <w:rPr>
                <w:sz w:val="18"/>
              </w:rPr>
              <w:t>Think that</w:t>
            </w:r>
          </w:p>
        </w:tc>
        <w:tc>
          <w:tcPr>
            <w:tcW w:w="1122" w:type="dxa"/>
          </w:tcPr>
          <w:p>
            <w:pPr>
              <w:pStyle w:val="TableParagraph"/>
              <w:rPr>
                <w:rFonts w:ascii="Times New Roman"/>
                <w:sz w:val="16"/>
              </w:rPr>
            </w:pPr>
          </w:p>
        </w:tc>
        <w:tc>
          <w:tcPr>
            <w:tcW w:w="1266" w:type="dxa"/>
          </w:tcPr>
          <w:p>
            <w:pPr>
              <w:pStyle w:val="TableParagraph"/>
              <w:rPr>
                <w:rFonts w:ascii="Times New Roman"/>
                <w:sz w:val="16"/>
              </w:rPr>
            </w:pPr>
          </w:p>
        </w:tc>
      </w:tr>
      <w:tr>
        <w:trPr>
          <w:trHeight w:val="219" w:hRule="atLeast"/>
        </w:trPr>
        <w:tc>
          <w:tcPr>
            <w:tcW w:w="2680" w:type="dxa"/>
          </w:tcPr>
          <w:p>
            <w:pPr>
              <w:pStyle w:val="TableParagraph"/>
              <w:rPr>
                <w:rFonts w:ascii="Times New Roman"/>
                <w:sz w:val="14"/>
              </w:rPr>
            </w:pPr>
          </w:p>
        </w:tc>
        <w:tc>
          <w:tcPr>
            <w:tcW w:w="1612" w:type="dxa"/>
          </w:tcPr>
          <w:p>
            <w:pPr>
              <w:pStyle w:val="TableParagraph"/>
              <w:rPr>
                <w:rFonts w:ascii="Times New Roman"/>
                <w:sz w:val="14"/>
              </w:rPr>
            </w:pPr>
          </w:p>
        </w:tc>
        <w:tc>
          <w:tcPr>
            <w:tcW w:w="1203" w:type="dxa"/>
          </w:tcPr>
          <w:p>
            <w:pPr>
              <w:pStyle w:val="TableParagraph"/>
              <w:rPr>
                <w:rFonts w:ascii="Times New Roman"/>
                <w:sz w:val="14"/>
              </w:rPr>
            </w:pPr>
          </w:p>
        </w:tc>
        <w:tc>
          <w:tcPr>
            <w:tcW w:w="1254" w:type="dxa"/>
          </w:tcPr>
          <w:p>
            <w:pPr>
              <w:pStyle w:val="TableParagraph"/>
              <w:rPr>
                <w:rFonts w:ascii="Times New Roman"/>
                <w:sz w:val="14"/>
              </w:rPr>
            </w:pPr>
          </w:p>
        </w:tc>
        <w:tc>
          <w:tcPr>
            <w:tcW w:w="1112" w:type="dxa"/>
          </w:tcPr>
          <w:p>
            <w:pPr>
              <w:pStyle w:val="TableParagraph"/>
              <w:rPr>
                <w:rFonts w:ascii="Times New Roman"/>
                <w:sz w:val="14"/>
              </w:rPr>
            </w:pPr>
          </w:p>
        </w:tc>
        <w:tc>
          <w:tcPr>
            <w:tcW w:w="1222" w:type="dxa"/>
          </w:tcPr>
          <w:p>
            <w:pPr>
              <w:pStyle w:val="TableParagraph"/>
              <w:rPr>
                <w:rFonts w:ascii="Times New Roman"/>
                <w:sz w:val="14"/>
              </w:rPr>
            </w:pPr>
          </w:p>
        </w:tc>
        <w:tc>
          <w:tcPr>
            <w:tcW w:w="1202" w:type="dxa"/>
          </w:tcPr>
          <w:p>
            <w:pPr>
              <w:pStyle w:val="TableParagraph"/>
              <w:spacing w:line="200" w:lineRule="exact"/>
              <w:ind w:left="26" w:right="63"/>
              <w:jc w:val="center"/>
              <w:rPr>
                <w:sz w:val="18"/>
              </w:rPr>
            </w:pPr>
            <w:r>
              <w:rPr>
                <w:sz w:val="18"/>
              </w:rPr>
              <w:t>people living</w:t>
            </w:r>
          </w:p>
        </w:tc>
        <w:tc>
          <w:tcPr>
            <w:tcW w:w="1151" w:type="dxa"/>
          </w:tcPr>
          <w:p>
            <w:pPr>
              <w:pStyle w:val="TableParagraph"/>
              <w:spacing w:line="200" w:lineRule="exact"/>
              <w:ind w:left="88" w:right="92"/>
              <w:jc w:val="center"/>
              <w:rPr>
                <w:sz w:val="18"/>
              </w:rPr>
            </w:pPr>
            <w:r>
              <w:rPr>
                <w:sz w:val="18"/>
              </w:rPr>
              <w:t>people living</w:t>
            </w:r>
          </w:p>
        </w:tc>
        <w:tc>
          <w:tcPr>
            <w:tcW w:w="1122" w:type="dxa"/>
          </w:tcPr>
          <w:p>
            <w:pPr>
              <w:pStyle w:val="TableParagraph"/>
              <w:rPr>
                <w:rFonts w:ascii="Times New Roman"/>
                <w:sz w:val="14"/>
              </w:rPr>
            </w:pPr>
          </w:p>
        </w:tc>
        <w:tc>
          <w:tcPr>
            <w:tcW w:w="1266" w:type="dxa"/>
          </w:tcPr>
          <w:p>
            <w:pPr>
              <w:pStyle w:val="TableParagraph"/>
              <w:rPr>
                <w:rFonts w:ascii="Times New Roman"/>
                <w:sz w:val="14"/>
              </w:rPr>
            </w:pPr>
          </w:p>
        </w:tc>
      </w:tr>
      <w:tr>
        <w:trPr>
          <w:trHeight w:val="219" w:hRule="atLeast"/>
        </w:trPr>
        <w:tc>
          <w:tcPr>
            <w:tcW w:w="2680" w:type="dxa"/>
          </w:tcPr>
          <w:p>
            <w:pPr>
              <w:pStyle w:val="TableParagraph"/>
              <w:rPr>
                <w:rFonts w:ascii="Times New Roman"/>
                <w:sz w:val="14"/>
              </w:rPr>
            </w:pPr>
          </w:p>
        </w:tc>
        <w:tc>
          <w:tcPr>
            <w:tcW w:w="1612" w:type="dxa"/>
          </w:tcPr>
          <w:p>
            <w:pPr>
              <w:pStyle w:val="TableParagraph"/>
              <w:rPr>
                <w:rFonts w:ascii="Times New Roman"/>
                <w:sz w:val="14"/>
              </w:rPr>
            </w:pPr>
          </w:p>
        </w:tc>
        <w:tc>
          <w:tcPr>
            <w:tcW w:w="1203" w:type="dxa"/>
          </w:tcPr>
          <w:p>
            <w:pPr>
              <w:pStyle w:val="TableParagraph"/>
              <w:rPr>
                <w:rFonts w:ascii="Times New Roman"/>
                <w:sz w:val="14"/>
              </w:rPr>
            </w:pPr>
          </w:p>
        </w:tc>
        <w:tc>
          <w:tcPr>
            <w:tcW w:w="1254" w:type="dxa"/>
          </w:tcPr>
          <w:p>
            <w:pPr>
              <w:pStyle w:val="TableParagraph"/>
              <w:spacing w:line="200" w:lineRule="exact"/>
              <w:ind w:left="43" w:right="54"/>
              <w:jc w:val="center"/>
              <w:rPr>
                <w:sz w:val="18"/>
              </w:rPr>
            </w:pPr>
            <w:r>
              <w:rPr>
                <w:sz w:val="18"/>
              </w:rPr>
              <w:t>Say that a</w:t>
            </w:r>
          </w:p>
        </w:tc>
        <w:tc>
          <w:tcPr>
            <w:tcW w:w="1112" w:type="dxa"/>
          </w:tcPr>
          <w:p>
            <w:pPr>
              <w:pStyle w:val="TableParagraph"/>
              <w:rPr>
                <w:rFonts w:ascii="Times New Roman"/>
                <w:sz w:val="14"/>
              </w:rPr>
            </w:pPr>
          </w:p>
        </w:tc>
        <w:tc>
          <w:tcPr>
            <w:tcW w:w="1222" w:type="dxa"/>
          </w:tcPr>
          <w:p>
            <w:pPr>
              <w:pStyle w:val="TableParagraph"/>
              <w:rPr>
                <w:rFonts w:ascii="Times New Roman"/>
                <w:sz w:val="14"/>
              </w:rPr>
            </w:pPr>
          </w:p>
        </w:tc>
        <w:tc>
          <w:tcPr>
            <w:tcW w:w="1202" w:type="dxa"/>
          </w:tcPr>
          <w:p>
            <w:pPr>
              <w:pStyle w:val="TableParagraph"/>
              <w:spacing w:line="200" w:lineRule="exact"/>
              <w:ind w:left="27" w:right="63"/>
              <w:jc w:val="center"/>
              <w:rPr>
                <w:sz w:val="18"/>
              </w:rPr>
            </w:pPr>
            <w:r>
              <w:rPr>
                <w:sz w:val="18"/>
              </w:rPr>
              <w:t>with HIV/AIDS</w:t>
            </w:r>
          </w:p>
        </w:tc>
        <w:tc>
          <w:tcPr>
            <w:tcW w:w="1151" w:type="dxa"/>
          </w:tcPr>
          <w:p>
            <w:pPr>
              <w:pStyle w:val="TableParagraph"/>
              <w:spacing w:line="200" w:lineRule="exact"/>
              <w:ind w:left="84" w:right="92"/>
              <w:jc w:val="center"/>
              <w:rPr>
                <w:sz w:val="18"/>
              </w:rPr>
            </w:pPr>
            <w:r>
              <w:rPr>
                <w:sz w:val="18"/>
              </w:rPr>
              <w:t>with HIV</w:t>
            </w:r>
          </w:p>
        </w:tc>
        <w:tc>
          <w:tcPr>
            <w:tcW w:w="1122" w:type="dxa"/>
          </w:tcPr>
          <w:p>
            <w:pPr>
              <w:pStyle w:val="TableParagraph"/>
              <w:rPr>
                <w:rFonts w:ascii="Times New Roman"/>
                <w:sz w:val="14"/>
              </w:rPr>
            </w:pPr>
          </w:p>
        </w:tc>
        <w:tc>
          <w:tcPr>
            <w:tcW w:w="1266" w:type="dxa"/>
          </w:tcPr>
          <w:p>
            <w:pPr>
              <w:pStyle w:val="TableParagraph"/>
              <w:rPr>
                <w:rFonts w:ascii="Times New Roman"/>
                <w:sz w:val="14"/>
              </w:rPr>
            </w:pPr>
          </w:p>
        </w:tc>
      </w:tr>
      <w:tr>
        <w:trPr>
          <w:trHeight w:val="219" w:hRule="atLeast"/>
        </w:trPr>
        <w:tc>
          <w:tcPr>
            <w:tcW w:w="2680" w:type="dxa"/>
          </w:tcPr>
          <w:p>
            <w:pPr>
              <w:pStyle w:val="TableParagraph"/>
              <w:rPr>
                <w:rFonts w:ascii="Times New Roman"/>
                <w:sz w:val="14"/>
              </w:rPr>
            </w:pPr>
          </w:p>
        </w:tc>
        <w:tc>
          <w:tcPr>
            <w:tcW w:w="1612" w:type="dxa"/>
          </w:tcPr>
          <w:p>
            <w:pPr>
              <w:pStyle w:val="TableParagraph"/>
              <w:rPr>
                <w:rFonts w:ascii="Times New Roman"/>
                <w:sz w:val="14"/>
              </w:rPr>
            </w:pPr>
          </w:p>
        </w:tc>
        <w:tc>
          <w:tcPr>
            <w:tcW w:w="1203" w:type="dxa"/>
          </w:tcPr>
          <w:p>
            <w:pPr>
              <w:pStyle w:val="TableParagraph"/>
              <w:spacing w:line="200" w:lineRule="exact"/>
              <w:ind w:left="55" w:right="36"/>
              <w:jc w:val="center"/>
              <w:rPr>
                <w:sz w:val="18"/>
              </w:rPr>
            </w:pPr>
            <w:r>
              <w:rPr>
                <w:sz w:val="18"/>
              </w:rPr>
              <w:t>Would buy</w:t>
            </w:r>
          </w:p>
        </w:tc>
        <w:tc>
          <w:tcPr>
            <w:tcW w:w="1254" w:type="dxa"/>
          </w:tcPr>
          <w:p>
            <w:pPr>
              <w:pStyle w:val="TableParagraph"/>
              <w:spacing w:line="200" w:lineRule="exact"/>
              <w:ind w:left="44" w:right="53"/>
              <w:jc w:val="center"/>
              <w:rPr>
                <w:sz w:val="18"/>
              </w:rPr>
            </w:pPr>
            <w:r>
              <w:rPr>
                <w:sz w:val="18"/>
              </w:rPr>
              <w:t>female teacher</w:t>
            </w:r>
          </w:p>
        </w:tc>
        <w:tc>
          <w:tcPr>
            <w:tcW w:w="1112" w:type="dxa"/>
          </w:tcPr>
          <w:p>
            <w:pPr>
              <w:pStyle w:val="TableParagraph"/>
              <w:spacing w:line="200" w:lineRule="exact"/>
              <w:ind w:left="55" w:right="45"/>
              <w:jc w:val="center"/>
              <w:rPr>
                <w:sz w:val="18"/>
              </w:rPr>
            </w:pPr>
            <w:r>
              <w:rPr>
                <w:sz w:val="18"/>
              </w:rPr>
              <w:t>Would not</w:t>
            </w:r>
          </w:p>
        </w:tc>
        <w:tc>
          <w:tcPr>
            <w:tcW w:w="1222" w:type="dxa"/>
          </w:tcPr>
          <w:p>
            <w:pPr>
              <w:pStyle w:val="TableParagraph"/>
              <w:spacing w:line="200" w:lineRule="exact"/>
              <w:ind w:left="45" w:right="36"/>
              <w:jc w:val="center"/>
              <w:rPr>
                <w:sz w:val="18"/>
              </w:rPr>
            </w:pPr>
            <w:r>
              <w:rPr>
                <w:sz w:val="18"/>
              </w:rPr>
              <w:t>Would allow</w:t>
            </w:r>
          </w:p>
        </w:tc>
        <w:tc>
          <w:tcPr>
            <w:tcW w:w="1202" w:type="dxa"/>
          </w:tcPr>
          <w:p>
            <w:pPr>
              <w:pStyle w:val="TableParagraph"/>
              <w:spacing w:line="200" w:lineRule="exact"/>
              <w:ind w:left="29" w:right="63"/>
              <w:jc w:val="center"/>
              <w:rPr>
                <w:sz w:val="18"/>
              </w:rPr>
            </w:pPr>
            <w:r>
              <w:rPr>
                <w:sz w:val="18"/>
              </w:rPr>
              <w:t>should be</w:t>
            </w:r>
          </w:p>
        </w:tc>
        <w:tc>
          <w:tcPr>
            <w:tcW w:w="1151" w:type="dxa"/>
          </w:tcPr>
          <w:p>
            <w:pPr>
              <w:pStyle w:val="TableParagraph"/>
              <w:spacing w:line="200" w:lineRule="exact"/>
              <w:ind w:left="86" w:right="92"/>
              <w:jc w:val="center"/>
              <w:rPr>
                <w:sz w:val="18"/>
              </w:rPr>
            </w:pPr>
            <w:r>
              <w:rPr>
                <w:sz w:val="18"/>
              </w:rPr>
              <w:t>should be</w:t>
            </w:r>
          </w:p>
        </w:tc>
        <w:tc>
          <w:tcPr>
            <w:tcW w:w="1122" w:type="dxa"/>
          </w:tcPr>
          <w:p>
            <w:pPr>
              <w:pStyle w:val="TableParagraph"/>
              <w:rPr>
                <w:rFonts w:ascii="Times New Roman"/>
                <w:sz w:val="14"/>
              </w:rPr>
            </w:pPr>
          </w:p>
        </w:tc>
        <w:tc>
          <w:tcPr>
            <w:tcW w:w="1266" w:type="dxa"/>
          </w:tcPr>
          <w:p>
            <w:pPr>
              <w:pStyle w:val="TableParagraph"/>
              <w:rPr>
                <w:rFonts w:ascii="Times New Roman"/>
                <w:sz w:val="14"/>
              </w:rPr>
            </w:pPr>
          </w:p>
        </w:tc>
      </w:tr>
      <w:tr>
        <w:trPr>
          <w:trHeight w:val="219" w:hRule="atLeast"/>
        </w:trPr>
        <w:tc>
          <w:tcPr>
            <w:tcW w:w="2680" w:type="dxa"/>
          </w:tcPr>
          <w:p>
            <w:pPr>
              <w:pStyle w:val="TableParagraph"/>
              <w:rPr>
                <w:rFonts w:ascii="Times New Roman"/>
                <w:sz w:val="14"/>
              </w:rPr>
            </w:pPr>
          </w:p>
        </w:tc>
        <w:tc>
          <w:tcPr>
            <w:tcW w:w="1612" w:type="dxa"/>
          </w:tcPr>
          <w:p>
            <w:pPr>
              <w:pStyle w:val="TableParagraph"/>
              <w:rPr>
                <w:rFonts w:ascii="Times New Roman"/>
                <w:sz w:val="14"/>
              </w:rPr>
            </w:pPr>
          </w:p>
        </w:tc>
        <w:tc>
          <w:tcPr>
            <w:tcW w:w="1203" w:type="dxa"/>
          </w:tcPr>
          <w:p>
            <w:pPr>
              <w:pStyle w:val="TableParagraph"/>
              <w:spacing w:line="200" w:lineRule="exact"/>
              <w:ind w:left="54" w:right="36"/>
              <w:jc w:val="center"/>
              <w:rPr>
                <w:sz w:val="18"/>
              </w:rPr>
            </w:pPr>
            <w:r>
              <w:rPr>
                <w:sz w:val="18"/>
              </w:rPr>
              <w:t>fresh</w:t>
            </w:r>
          </w:p>
        </w:tc>
        <w:tc>
          <w:tcPr>
            <w:tcW w:w="1254" w:type="dxa"/>
          </w:tcPr>
          <w:p>
            <w:pPr>
              <w:pStyle w:val="TableParagraph"/>
              <w:spacing w:line="200" w:lineRule="exact"/>
              <w:ind w:left="44" w:right="52"/>
              <w:jc w:val="center"/>
              <w:rPr>
                <w:sz w:val="18"/>
              </w:rPr>
            </w:pPr>
            <w:r>
              <w:rPr>
                <w:sz w:val="18"/>
              </w:rPr>
              <w:t>who has</w:t>
            </w:r>
          </w:p>
        </w:tc>
        <w:tc>
          <w:tcPr>
            <w:tcW w:w="1112" w:type="dxa"/>
          </w:tcPr>
          <w:p>
            <w:pPr>
              <w:pStyle w:val="TableParagraph"/>
              <w:spacing w:line="200" w:lineRule="exact"/>
              <w:ind w:left="59" w:right="45"/>
              <w:jc w:val="center"/>
              <w:rPr>
                <w:sz w:val="18"/>
              </w:rPr>
            </w:pPr>
            <w:r>
              <w:rPr>
                <w:sz w:val="18"/>
              </w:rPr>
              <w:t>want to keep</w:t>
            </w:r>
          </w:p>
        </w:tc>
        <w:tc>
          <w:tcPr>
            <w:tcW w:w="1222" w:type="dxa"/>
          </w:tcPr>
          <w:p>
            <w:pPr>
              <w:pStyle w:val="TableParagraph"/>
              <w:spacing w:line="200" w:lineRule="exact"/>
              <w:ind w:left="49" w:right="36"/>
              <w:jc w:val="center"/>
              <w:rPr>
                <w:sz w:val="18"/>
              </w:rPr>
            </w:pPr>
            <w:r>
              <w:rPr>
                <w:sz w:val="18"/>
              </w:rPr>
              <w:t>an HIV positive</w:t>
            </w:r>
          </w:p>
        </w:tc>
        <w:tc>
          <w:tcPr>
            <w:tcW w:w="1202" w:type="dxa"/>
          </w:tcPr>
          <w:p>
            <w:pPr>
              <w:pStyle w:val="TableParagraph"/>
              <w:spacing w:line="200" w:lineRule="exact"/>
              <w:ind w:left="26" w:right="63"/>
              <w:jc w:val="center"/>
              <w:rPr>
                <w:sz w:val="18"/>
              </w:rPr>
            </w:pPr>
            <w:r>
              <w:rPr>
                <w:sz w:val="18"/>
              </w:rPr>
              <w:t>treated in the</w:t>
            </w:r>
          </w:p>
        </w:tc>
        <w:tc>
          <w:tcPr>
            <w:tcW w:w="1151" w:type="dxa"/>
          </w:tcPr>
          <w:p>
            <w:pPr>
              <w:pStyle w:val="TableParagraph"/>
              <w:spacing w:line="200" w:lineRule="exact"/>
              <w:ind w:left="86" w:right="92"/>
              <w:jc w:val="center"/>
              <w:rPr>
                <w:sz w:val="18"/>
              </w:rPr>
            </w:pPr>
            <w:r>
              <w:rPr>
                <w:sz w:val="18"/>
              </w:rPr>
              <w:t>allowed to</w:t>
            </w:r>
          </w:p>
        </w:tc>
        <w:tc>
          <w:tcPr>
            <w:tcW w:w="1122" w:type="dxa"/>
          </w:tcPr>
          <w:p>
            <w:pPr>
              <w:pStyle w:val="TableParagraph"/>
              <w:rPr>
                <w:rFonts w:ascii="Times New Roman"/>
                <w:sz w:val="14"/>
              </w:rPr>
            </w:pPr>
          </w:p>
        </w:tc>
        <w:tc>
          <w:tcPr>
            <w:tcW w:w="1266" w:type="dxa"/>
          </w:tcPr>
          <w:p>
            <w:pPr>
              <w:pStyle w:val="TableParagraph"/>
              <w:rPr>
                <w:rFonts w:ascii="Times New Roman"/>
                <w:sz w:val="14"/>
              </w:rPr>
            </w:pPr>
          </w:p>
        </w:tc>
      </w:tr>
      <w:tr>
        <w:trPr>
          <w:trHeight w:val="219" w:hRule="atLeast"/>
        </w:trPr>
        <w:tc>
          <w:tcPr>
            <w:tcW w:w="2680" w:type="dxa"/>
          </w:tcPr>
          <w:p>
            <w:pPr>
              <w:pStyle w:val="TableParagraph"/>
              <w:rPr>
                <w:rFonts w:ascii="Times New Roman"/>
                <w:sz w:val="14"/>
              </w:rPr>
            </w:pPr>
          </w:p>
        </w:tc>
        <w:tc>
          <w:tcPr>
            <w:tcW w:w="1612" w:type="dxa"/>
          </w:tcPr>
          <w:p>
            <w:pPr>
              <w:pStyle w:val="TableParagraph"/>
              <w:spacing w:line="200" w:lineRule="exact"/>
              <w:ind w:right="78"/>
              <w:jc w:val="right"/>
              <w:rPr>
                <w:sz w:val="18"/>
              </w:rPr>
            </w:pPr>
            <w:r>
              <w:rPr>
                <w:sz w:val="18"/>
              </w:rPr>
              <w:t>Are willing to</w:t>
            </w:r>
          </w:p>
        </w:tc>
        <w:tc>
          <w:tcPr>
            <w:tcW w:w="1203" w:type="dxa"/>
          </w:tcPr>
          <w:p>
            <w:pPr>
              <w:pStyle w:val="TableParagraph"/>
              <w:spacing w:line="200" w:lineRule="exact"/>
              <w:ind w:left="56" w:right="36"/>
              <w:jc w:val="center"/>
              <w:rPr>
                <w:sz w:val="18"/>
              </w:rPr>
            </w:pPr>
            <w:r>
              <w:rPr>
                <w:sz w:val="18"/>
              </w:rPr>
              <w:t>vegetables</w:t>
            </w:r>
          </w:p>
        </w:tc>
        <w:tc>
          <w:tcPr>
            <w:tcW w:w="1254" w:type="dxa"/>
          </w:tcPr>
          <w:p>
            <w:pPr>
              <w:pStyle w:val="TableParagraph"/>
              <w:spacing w:line="200" w:lineRule="exact"/>
              <w:ind w:left="44" w:right="54"/>
              <w:jc w:val="center"/>
              <w:rPr>
                <w:sz w:val="18"/>
              </w:rPr>
            </w:pPr>
            <w:r>
              <w:rPr>
                <w:sz w:val="18"/>
              </w:rPr>
              <w:t>HIV/AIDS but is</w:t>
            </w:r>
          </w:p>
        </w:tc>
        <w:tc>
          <w:tcPr>
            <w:tcW w:w="1112" w:type="dxa"/>
          </w:tcPr>
          <w:p>
            <w:pPr>
              <w:pStyle w:val="TableParagraph"/>
              <w:spacing w:line="200" w:lineRule="exact"/>
              <w:ind w:left="58" w:right="45"/>
              <w:jc w:val="center"/>
              <w:rPr>
                <w:sz w:val="18"/>
              </w:rPr>
            </w:pPr>
            <w:r>
              <w:rPr>
                <w:sz w:val="18"/>
              </w:rPr>
              <w:t>secret that a</w:t>
            </w:r>
          </w:p>
        </w:tc>
        <w:tc>
          <w:tcPr>
            <w:tcW w:w="1222" w:type="dxa"/>
          </w:tcPr>
          <w:p>
            <w:pPr>
              <w:pStyle w:val="TableParagraph"/>
              <w:spacing w:line="200" w:lineRule="exact"/>
              <w:ind w:left="48" w:right="36"/>
              <w:jc w:val="center"/>
              <w:rPr>
                <w:sz w:val="18"/>
              </w:rPr>
            </w:pPr>
            <w:r>
              <w:rPr>
                <w:sz w:val="18"/>
              </w:rPr>
              <w:t>student to</w:t>
            </w:r>
          </w:p>
        </w:tc>
        <w:tc>
          <w:tcPr>
            <w:tcW w:w="1202" w:type="dxa"/>
          </w:tcPr>
          <w:p>
            <w:pPr>
              <w:pStyle w:val="TableParagraph"/>
              <w:spacing w:line="200" w:lineRule="exact"/>
              <w:ind w:left="28" w:right="63"/>
              <w:jc w:val="center"/>
              <w:rPr>
                <w:sz w:val="18"/>
              </w:rPr>
            </w:pPr>
            <w:r>
              <w:rPr>
                <w:sz w:val="18"/>
              </w:rPr>
              <w:t>same public</w:t>
            </w:r>
          </w:p>
        </w:tc>
        <w:tc>
          <w:tcPr>
            <w:tcW w:w="1151" w:type="dxa"/>
          </w:tcPr>
          <w:p>
            <w:pPr>
              <w:pStyle w:val="TableParagraph"/>
              <w:spacing w:line="200" w:lineRule="exact"/>
              <w:ind w:left="86" w:right="92"/>
              <w:jc w:val="center"/>
              <w:rPr>
                <w:sz w:val="18"/>
              </w:rPr>
            </w:pPr>
            <w:r>
              <w:rPr>
                <w:sz w:val="18"/>
              </w:rPr>
              <w:t>work in the</w:t>
            </w:r>
          </w:p>
        </w:tc>
        <w:tc>
          <w:tcPr>
            <w:tcW w:w="1122" w:type="dxa"/>
          </w:tcPr>
          <w:p>
            <w:pPr>
              <w:pStyle w:val="TableParagraph"/>
              <w:spacing w:line="200" w:lineRule="exact"/>
              <w:ind w:left="101" w:right="90"/>
              <w:jc w:val="center"/>
              <w:rPr>
                <w:sz w:val="18"/>
              </w:rPr>
            </w:pPr>
            <w:r>
              <w:rPr>
                <w:sz w:val="18"/>
              </w:rPr>
              <w:t>Express</w:t>
            </w:r>
          </w:p>
        </w:tc>
        <w:tc>
          <w:tcPr>
            <w:tcW w:w="1266" w:type="dxa"/>
          </w:tcPr>
          <w:p>
            <w:pPr>
              <w:pStyle w:val="TableParagraph"/>
              <w:rPr>
                <w:rFonts w:ascii="Times New Roman"/>
                <w:sz w:val="14"/>
              </w:rPr>
            </w:pPr>
          </w:p>
        </w:tc>
      </w:tr>
      <w:tr>
        <w:trPr>
          <w:trHeight w:val="219" w:hRule="atLeast"/>
        </w:trPr>
        <w:tc>
          <w:tcPr>
            <w:tcW w:w="2680" w:type="dxa"/>
          </w:tcPr>
          <w:p>
            <w:pPr>
              <w:pStyle w:val="TableParagraph"/>
              <w:rPr>
                <w:rFonts w:ascii="Times New Roman"/>
                <w:sz w:val="14"/>
              </w:rPr>
            </w:pPr>
          </w:p>
        </w:tc>
        <w:tc>
          <w:tcPr>
            <w:tcW w:w="1612" w:type="dxa"/>
          </w:tcPr>
          <w:p>
            <w:pPr>
              <w:pStyle w:val="TableParagraph"/>
              <w:spacing w:line="200" w:lineRule="exact"/>
              <w:ind w:left="702"/>
              <w:rPr>
                <w:sz w:val="18"/>
              </w:rPr>
            </w:pPr>
            <w:r>
              <w:rPr>
                <w:sz w:val="18"/>
              </w:rPr>
              <w:t>care for a</w:t>
            </w:r>
          </w:p>
        </w:tc>
        <w:tc>
          <w:tcPr>
            <w:tcW w:w="1203" w:type="dxa"/>
          </w:tcPr>
          <w:p>
            <w:pPr>
              <w:pStyle w:val="TableParagraph"/>
              <w:spacing w:line="200" w:lineRule="exact"/>
              <w:ind w:left="52" w:right="36"/>
              <w:jc w:val="center"/>
              <w:rPr>
                <w:sz w:val="18"/>
              </w:rPr>
            </w:pPr>
            <w:r>
              <w:rPr>
                <w:sz w:val="18"/>
              </w:rPr>
              <w:t>from a</w:t>
            </w:r>
          </w:p>
        </w:tc>
        <w:tc>
          <w:tcPr>
            <w:tcW w:w="1254" w:type="dxa"/>
          </w:tcPr>
          <w:p>
            <w:pPr>
              <w:pStyle w:val="TableParagraph"/>
              <w:spacing w:line="200" w:lineRule="exact"/>
              <w:ind w:left="44" w:right="52"/>
              <w:jc w:val="center"/>
              <w:rPr>
                <w:sz w:val="18"/>
              </w:rPr>
            </w:pPr>
            <w:r>
              <w:rPr>
                <w:sz w:val="18"/>
              </w:rPr>
              <w:t>not sick should</w:t>
            </w:r>
          </w:p>
        </w:tc>
        <w:tc>
          <w:tcPr>
            <w:tcW w:w="1112" w:type="dxa"/>
          </w:tcPr>
          <w:p>
            <w:pPr>
              <w:pStyle w:val="TableParagraph"/>
              <w:spacing w:line="200" w:lineRule="exact"/>
              <w:ind w:left="56" w:right="45"/>
              <w:jc w:val="center"/>
              <w:rPr>
                <w:sz w:val="18"/>
              </w:rPr>
            </w:pPr>
            <w:r>
              <w:rPr>
                <w:sz w:val="18"/>
              </w:rPr>
              <w:t>family</w:t>
            </w:r>
          </w:p>
        </w:tc>
        <w:tc>
          <w:tcPr>
            <w:tcW w:w="1222" w:type="dxa"/>
          </w:tcPr>
          <w:p>
            <w:pPr>
              <w:pStyle w:val="TableParagraph"/>
              <w:spacing w:line="200" w:lineRule="exact"/>
              <w:ind w:left="48" w:right="36"/>
              <w:jc w:val="center"/>
              <w:rPr>
                <w:sz w:val="18"/>
              </w:rPr>
            </w:pPr>
            <w:r>
              <w:rPr>
                <w:sz w:val="18"/>
              </w:rPr>
              <w:t>attend school</w:t>
            </w:r>
          </w:p>
        </w:tc>
        <w:tc>
          <w:tcPr>
            <w:tcW w:w="1202" w:type="dxa"/>
          </w:tcPr>
          <w:p>
            <w:pPr>
              <w:pStyle w:val="TableParagraph"/>
              <w:spacing w:line="200" w:lineRule="exact"/>
              <w:ind w:left="26" w:right="63"/>
              <w:jc w:val="center"/>
              <w:rPr>
                <w:sz w:val="18"/>
              </w:rPr>
            </w:pPr>
            <w:r>
              <w:rPr>
                <w:sz w:val="18"/>
              </w:rPr>
              <w:t>hospital as</w:t>
            </w:r>
          </w:p>
        </w:tc>
        <w:tc>
          <w:tcPr>
            <w:tcW w:w="1151" w:type="dxa"/>
          </w:tcPr>
          <w:p>
            <w:pPr>
              <w:pStyle w:val="TableParagraph"/>
              <w:spacing w:line="200" w:lineRule="exact"/>
              <w:ind w:left="85" w:right="92"/>
              <w:jc w:val="center"/>
              <w:rPr>
                <w:sz w:val="18"/>
              </w:rPr>
            </w:pPr>
            <w:r>
              <w:rPr>
                <w:sz w:val="18"/>
              </w:rPr>
              <w:t>same office</w:t>
            </w:r>
          </w:p>
        </w:tc>
        <w:tc>
          <w:tcPr>
            <w:tcW w:w="1122" w:type="dxa"/>
          </w:tcPr>
          <w:p>
            <w:pPr>
              <w:pStyle w:val="TableParagraph"/>
              <w:spacing w:line="200" w:lineRule="exact"/>
              <w:ind w:left="101" w:right="90"/>
              <w:jc w:val="center"/>
              <w:rPr>
                <w:sz w:val="18"/>
              </w:rPr>
            </w:pPr>
            <w:r>
              <w:rPr>
                <w:sz w:val="18"/>
              </w:rPr>
              <w:t>accepting</w:t>
            </w:r>
          </w:p>
        </w:tc>
        <w:tc>
          <w:tcPr>
            <w:tcW w:w="1266" w:type="dxa"/>
          </w:tcPr>
          <w:p>
            <w:pPr>
              <w:pStyle w:val="TableParagraph"/>
              <w:spacing w:line="200" w:lineRule="exact"/>
              <w:ind w:left="234"/>
              <w:rPr>
                <w:sz w:val="18"/>
              </w:rPr>
            </w:pPr>
            <w:r>
              <w:rPr>
                <w:sz w:val="18"/>
              </w:rPr>
              <w:t>Number of</w:t>
            </w:r>
          </w:p>
        </w:tc>
      </w:tr>
      <w:tr>
        <w:trPr>
          <w:trHeight w:val="219" w:hRule="atLeast"/>
        </w:trPr>
        <w:tc>
          <w:tcPr>
            <w:tcW w:w="2680" w:type="dxa"/>
          </w:tcPr>
          <w:p>
            <w:pPr>
              <w:pStyle w:val="TableParagraph"/>
              <w:rPr>
                <w:rFonts w:ascii="Times New Roman"/>
                <w:sz w:val="14"/>
              </w:rPr>
            </w:pPr>
          </w:p>
        </w:tc>
        <w:tc>
          <w:tcPr>
            <w:tcW w:w="1612" w:type="dxa"/>
          </w:tcPr>
          <w:p>
            <w:pPr>
              <w:pStyle w:val="TableParagraph"/>
              <w:spacing w:line="200" w:lineRule="exact"/>
              <w:ind w:right="99"/>
              <w:jc w:val="right"/>
              <w:rPr>
                <w:sz w:val="18"/>
              </w:rPr>
            </w:pPr>
            <w:r>
              <w:rPr>
                <w:sz w:val="18"/>
              </w:rPr>
              <w:t>relative with</w:t>
            </w:r>
          </w:p>
        </w:tc>
        <w:tc>
          <w:tcPr>
            <w:tcW w:w="1203" w:type="dxa"/>
          </w:tcPr>
          <w:p>
            <w:pPr>
              <w:pStyle w:val="TableParagraph"/>
              <w:spacing w:line="200" w:lineRule="exact"/>
              <w:ind w:left="55" w:right="36"/>
              <w:jc w:val="center"/>
              <w:rPr>
                <w:sz w:val="18"/>
              </w:rPr>
            </w:pPr>
            <w:r>
              <w:rPr>
                <w:sz w:val="18"/>
              </w:rPr>
              <w:t>shopkeeper or</w:t>
            </w:r>
          </w:p>
        </w:tc>
        <w:tc>
          <w:tcPr>
            <w:tcW w:w="1254" w:type="dxa"/>
          </w:tcPr>
          <w:p>
            <w:pPr>
              <w:pStyle w:val="TableParagraph"/>
              <w:spacing w:line="200" w:lineRule="exact"/>
              <w:ind w:left="42" w:right="54"/>
              <w:jc w:val="center"/>
              <w:rPr>
                <w:sz w:val="18"/>
              </w:rPr>
            </w:pPr>
            <w:r>
              <w:rPr>
                <w:sz w:val="18"/>
              </w:rPr>
              <w:t>be allowed to</w:t>
            </w:r>
          </w:p>
        </w:tc>
        <w:tc>
          <w:tcPr>
            <w:tcW w:w="1112" w:type="dxa"/>
          </w:tcPr>
          <w:p>
            <w:pPr>
              <w:pStyle w:val="TableParagraph"/>
              <w:spacing w:line="200" w:lineRule="exact"/>
              <w:ind w:left="58" w:right="45"/>
              <w:jc w:val="center"/>
              <w:rPr>
                <w:sz w:val="18"/>
              </w:rPr>
            </w:pPr>
            <w:r>
              <w:rPr>
                <w:sz w:val="18"/>
              </w:rPr>
              <w:t>member got</w:t>
            </w:r>
          </w:p>
        </w:tc>
        <w:tc>
          <w:tcPr>
            <w:tcW w:w="1222" w:type="dxa"/>
          </w:tcPr>
          <w:p>
            <w:pPr>
              <w:pStyle w:val="TableParagraph"/>
              <w:spacing w:line="200" w:lineRule="exact"/>
              <w:ind w:left="49" w:right="36"/>
              <w:jc w:val="center"/>
              <w:rPr>
                <w:sz w:val="18"/>
              </w:rPr>
            </w:pPr>
            <w:r>
              <w:rPr>
                <w:sz w:val="18"/>
              </w:rPr>
              <w:t>with students</w:t>
            </w:r>
          </w:p>
        </w:tc>
        <w:tc>
          <w:tcPr>
            <w:tcW w:w="1202" w:type="dxa"/>
          </w:tcPr>
          <w:p>
            <w:pPr>
              <w:pStyle w:val="TableParagraph"/>
              <w:spacing w:line="200" w:lineRule="exact"/>
              <w:ind w:left="24" w:right="63"/>
              <w:jc w:val="center"/>
              <w:rPr>
                <w:sz w:val="18"/>
              </w:rPr>
            </w:pPr>
            <w:r>
              <w:rPr>
                <w:sz w:val="18"/>
              </w:rPr>
              <w:t>persons who</w:t>
            </w:r>
          </w:p>
        </w:tc>
        <w:tc>
          <w:tcPr>
            <w:tcW w:w="1151" w:type="dxa"/>
          </w:tcPr>
          <w:p>
            <w:pPr>
              <w:pStyle w:val="TableParagraph"/>
              <w:spacing w:line="200" w:lineRule="exact"/>
              <w:ind w:left="88" w:right="92"/>
              <w:jc w:val="center"/>
              <w:rPr>
                <w:sz w:val="18"/>
              </w:rPr>
            </w:pPr>
            <w:r>
              <w:rPr>
                <w:sz w:val="18"/>
              </w:rPr>
              <w:t>with people</w:t>
            </w:r>
          </w:p>
        </w:tc>
        <w:tc>
          <w:tcPr>
            <w:tcW w:w="1122" w:type="dxa"/>
          </w:tcPr>
          <w:p>
            <w:pPr>
              <w:pStyle w:val="TableParagraph"/>
              <w:spacing w:line="200" w:lineRule="exact"/>
              <w:ind w:left="103" w:right="90"/>
              <w:jc w:val="center"/>
              <w:rPr>
                <w:sz w:val="18"/>
              </w:rPr>
            </w:pPr>
            <w:r>
              <w:rPr>
                <w:sz w:val="18"/>
              </w:rPr>
              <w:t>attitudes on</w:t>
            </w:r>
          </w:p>
        </w:tc>
        <w:tc>
          <w:tcPr>
            <w:tcW w:w="1266" w:type="dxa"/>
          </w:tcPr>
          <w:p>
            <w:pPr>
              <w:pStyle w:val="TableParagraph"/>
              <w:spacing w:line="200" w:lineRule="exact"/>
              <w:ind w:left="286"/>
              <w:rPr>
                <w:sz w:val="18"/>
              </w:rPr>
            </w:pPr>
            <w:r>
              <w:rPr>
                <w:sz w:val="18"/>
              </w:rPr>
              <w:t>men who</w:t>
            </w:r>
          </w:p>
        </w:tc>
      </w:tr>
      <w:tr>
        <w:trPr>
          <w:trHeight w:val="220" w:hRule="atLeast"/>
        </w:trPr>
        <w:tc>
          <w:tcPr>
            <w:tcW w:w="2680" w:type="dxa"/>
          </w:tcPr>
          <w:p>
            <w:pPr>
              <w:pStyle w:val="TableParagraph"/>
              <w:rPr>
                <w:rFonts w:ascii="Times New Roman"/>
                <w:sz w:val="14"/>
              </w:rPr>
            </w:pPr>
          </w:p>
        </w:tc>
        <w:tc>
          <w:tcPr>
            <w:tcW w:w="1612" w:type="dxa"/>
          </w:tcPr>
          <w:p>
            <w:pPr>
              <w:pStyle w:val="TableParagraph"/>
              <w:spacing w:line="201" w:lineRule="exact"/>
              <w:ind w:right="133"/>
              <w:jc w:val="right"/>
              <w:rPr>
                <w:sz w:val="18"/>
              </w:rPr>
            </w:pPr>
            <w:r>
              <w:rPr>
                <w:sz w:val="18"/>
              </w:rPr>
              <w:t>HIV/AIDS in</w:t>
            </w:r>
          </w:p>
        </w:tc>
        <w:tc>
          <w:tcPr>
            <w:tcW w:w="1203" w:type="dxa"/>
          </w:tcPr>
          <w:p>
            <w:pPr>
              <w:pStyle w:val="TableParagraph"/>
              <w:spacing w:line="201" w:lineRule="exact"/>
              <w:ind w:left="54" w:right="36"/>
              <w:jc w:val="center"/>
              <w:rPr>
                <w:sz w:val="18"/>
              </w:rPr>
            </w:pPr>
            <w:r>
              <w:rPr>
                <w:sz w:val="18"/>
              </w:rPr>
              <w:t>vendor who</w:t>
            </w:r>
          </w:p>
        </w:tc>
        <w:tc>
          <w:tcPr>
            <w:tcW w:w="1254" w:type="dxa"/>
          </w:tcPr>
          <w:p>
            <w:pPr>
              <w:pStyle w:val="TableParagraph"/>
              <w:spacing w:line="201" w:lineRule="exact"/>
              <w:ind w:left="44" w:right="52"/>
              <w:jc w:val="center"/>
              <w:rPr>
                <w:sz w:val="18"/>
              </w:rPr>
            </w:pPr>
            <w:r>
              <w:rPr>
                <w:sz w:val="18"/>
              </w:rPr>
              <w:t>continue</w:t>
            </w:r>
          </w:p>
        </w:tc>
        <w:tc>
          <w:tcPr>
            <w:tcW w:w="1112" w:type="dxa"/>
          </w:tcPr>
          <w:p>
            <w:pPr>
              <w:pStyle w:val="TableParagraph"/>
              <w:spacing w:line="201" w:lineRule="exact"/>
              <w:ind w:left="59" w:right="45"/>
              <w:jc w:val="center"/>
              <w:rPr>
                <w:sz w:val="18"/>
              </w:rPr>
            </w:pPr>
            <w:r>
              <w:rPr>
                <w:sz w:val="18"/>
              </w:rPr>
              <w:t>infected with</w:t>
            </w:r>
          </w:p>
        </w:tc>
        <w:tc>
          <w:tcPr>
            <w:tcW w:w="1222" w:type="dxa"/>
          </w:tcPr>
          <w:p>
            <w:pPr>
              <w:pStyle w:val="TableParagraph"/>
              <w:spacing w:line="201" w:lineRule="exact"/>
              <w:ind w:left="44" w:right="36"/>
              <w:jc w:val="center"/>
              <w:rPr>
                <w:sz w:val="18"/>
              </w:rPr>
            </w:pPr>
            <w:r>
              <w:rPr>
                <w:sz w:val="18"/>
              </w:rPr>
              <w:t>who are HIV</w:t>
            </w:r>
          </w:p>
        </w:tc>
        <w:tc>
          <w:tcPr>
            <w:tcW w:w="1202" w:type="dxa"/>
          </w:tcPr>
          <w:p>
            <w:pPr>
              <w:pStyle w:val="TableParagraph"/>
              <w:spacing w:line="201" w:lineRule="exact"/>
              <w:ind w:left="27" w:right="63"/>
              <w:jc w:val="center"/>
              <w:rPr>
                <w:sz w:val="18"/>
              </w:rPr>
            </w:pPr>
            <w:r>
              <w:rPr>
                <w:sz w:val="18"/>
              </w:rPr>
              <w:t>are HIV</w:t>
            </w:r>
          </w:p>
        </w:tc>
        <w:tc>
          <w:tcPr>
            <w:tcW w:w="1151" w:type="dxa"/>
          </w:tcPr>
          <w:p>
            <w:pPr>
              <w:pStyle w:val="TableParagraph"/>
              <w:spacing w:line="201" w:lineRule="exact"/>
              <w:ind w:left="83" w:right="92"/>
              <w:jc w:val="center"/>
              <w:rPr>
                <w:sz w:val="18"/>
              </w:rPr>
            </w:pPr>
            <w:r>
              <w:rPr>
                <w:sz w:val="18"/>
              </w:rPr>
              <w:t>who are HIV</w:t>
            </w:r>
          </w:p>
        </w:tc>
        <w:tc>
          <w:tcPr>
            <w:tcW w:w="1122" w:type="dxa"/>
          </w:tcPr>
          <w:p>
            <w:pPr>
              <w:pStyle w:val="TableParagraph"/>
              <w:spacing w:line="201" w:lineRule="exact"/>
              <w:ind w:left="101" w:right="90"/>
              <w:jc w:val="center"/>
              <w:rPr>
                <w:sz w:val="18"/>
              </w:rPr>
            </w:pPr>
            <w:r>
              <w:rPr>
                <w:sz w:val="18"/>
              </w:rPr>
              <w:t>all seven</w:t>
            </w:r>
          </w:p>
        </w:tc>
        <w:tc>
          <w:tcPr>
            <w:tcW w:w="1266" w:type="dxa"/>
          </w:tcPr>
          <w:p>
            <w:pPr>
              <w:pStyle w:val="TableParagraph"/>
              <w:spacing w:line="201" w:lineRule="exact"/>
              <w:ind w:right="130"/>
              <w:jc w:val="right"/>
              <w:rPr>
                <w:sz w:val="18"/>
              </w:rPr>
            </w:pPr>
            <w:r>
              <w:rPr>
                <w:sz w:val="18"/>
              </w:rPr>
              <w:t>have heard of</w:t>
            </w:r>
          </w:p>
        </w:tc>
      </w:tr>
      <w:tr>
        <w:trPr>
          <w:trHeight w:val="203" w:hRule="atLeast"/>
        </w:trPr>
        <w:tc>
          <w:tcPr>
            <w:tcW w:w="2680" w:type="dxa"/>
            <w:tcBorders>
              <w:bottom w:val="single" w:sz="4" w:space="0" w:color="000000"/>
            </w:tcBorders>
          </w:tcPr>
          <w:p>
            <w:pPr>
              <w:pStyle w:val="TableParagraph"/>
              <w:spacing w:line="183" w:lineRule="exact"/>
              <w:ind w:left="38"/>
              <w:rPr>
                <w:sz w:val="18"/>
              </w:rPr>
            </w:pPr>
            <w:r>
              <w:rPr>
                <w:sz w:val="18"/>
              </w:rPr>
              <w:t>Background characteristic</w:t>
            </w:r>
          </w:p>
        </w:tc>
        <w:tc>
          <w:tcPr>
            <w:tcW w:w="1612" w:type="dxa"/>
            <w:tcBorders>
              <w:bottom w:val="single" w:sz="4" w:space="0" w:color="000000"/>
            </w:tcBorders>
          </w:tcPr>
          <w:p>
            <w:pPr>
              <w:pStyle w:val="TableParagraph"/>
              <w:spacing w:line="183" w:lineRule="exact"/>
              <w:ind w:right="168"/>
              <w:jc w:val="right"/>
              <w:rPr>
                <w:sz w:val="18"/>
              </w:rPr>
            </w:pPr>
            <w:r>
              <w:rPr>
                <w:sz w:val="18"/>
              </w:rPr>
              <w:t>own home</w:t>
            </w:r>
          </w:p>
        </w:tc>
        <w:tc>
          <w:tcPr>
            <w:tcW w:w="1203" w:type="dxa"/>
            <w:tcBorders>
              <w:bottom w:val="single" w:sz="4" w:space="0" w:color="000000"/>
            </w:tcBorders>
          </w:tcPr>
          <w:p>
            <w:pPr>
              <w:pStyle w:val="TableParagraph"/>
              <w:spacing w:line="183" w:lineRule="exact"/>
              <w:ind w:left="52" w:right="36"/>
              <w:jc w:val="center"/>
              <w:rPr>
                <w:sz w:val="18"/>
              </w:rPr>
            </w:pPr>
            <w:r>
              <w:rPr>
                <w:sz w:val="18"/>
              </w:rPr>
              <w:t>has HIV/AIDS</w:t>
            </w:r>
          </w:p>
        </w:tc>
        <w:tc>
          <w:tcPr>
            <w:tcW w:w="1254" w:type="dxa"/>
            <w:tcBorders>
              <w:bottom w:val="single" w:sz="4" w:space="0" w:color="000000"/>
            </w:tcBorders>
          </w:tcPr>
          <w:p>
            <w:pPr>
              <w:pStyle w:val="TableParagraph"/>
              <w:spacing w:line="183" w:lineRule="exact"/>
              <w:ind w:left="42" w:right="54"/>
              <w:jc w:val="center"/>
              <w:rPr>
                <w:sz w:val="18"/>
              </w:rPr>
            </w:pPr>
            <w:r>
              <w:rPr>
                <w:sz w:val="18"/>
              </w:rPr>
              <w:t>teaching</w:t>
            </w:r>
          </w:p>
        </w:tc>
        <w:tc>
          <w:tcPr>
            <w:tcW w:w="1112" w:type="dxa"/>
            <w:tcBorders>
              <w:bottom w:val="single" w:sz="4" w:space="0" w:color="000000"/>
            </w:tcBorders>
          </w:tcPr>
          <w:p>
            <w:pPr>
              <w:pStyle w:val="TableParagraph"/>
              <w:spacing w:line="183" w:lineRule="exact"/>
              <w:ind w:left="59" w:right="45"/>
              <w:jc w:val="center"/>
              <w:rPr>
                <w:sz w:val="18"/>
              </w:rPr>
            </w:pPr>
            <w:r>
              <w:rPr>
                <w:sz w:val="18"/>
              </w:rPr>
              <w:t>HIV/AIDS</w:t>
            </w:r>
          </w:p>
        </w:tc>
        <w:tc>
          <w:tcPr>
            <w:tcW w:w="1222" w:type="dxa"/>
            <w:tcBorders>
              <w:bottom w:val="single" w:sz="4" w:space="0" w:color="000000"/>
            </w:tcBorders>
          </w:tcPr>
          <w:p>
            <w:pPr>
              <w:pStyle w:val="TableParagraph"/>
              <w:spacing w:line="183" w:lineRule="exact"/>
              <w:ind w:left="44" w:right="36"/>
              <w:jc w:val="center"/>
              <w:rPr>
                <w:sz w:val="18"/>
              </w:rPr>
            </w:pPr>
            <w:r>
              <w:rPr>
                <w:sz w:val="18"/>
              </w:rPr>
              <w:t>negative</w:t>
            </w:r>
          </w:p>
        </w:tc>
        <w:tc>
          <w:tcPr>
            <w:tcW w:w="1202" w:type="dxa"/>
            <w:tcBorders>
              <w:bottom w:val="single" w:sz="4" w:space="0" w:color="000000"/>
            </w:tcBorders>
          </w:tcPr>
          <w:p>
            <w:pPr>
              <w:pStyle w:val="TableParagraph"/>
              <w:spacing w:line="183" w:lineRule="exact"/>
              <w:ind w:left="26" w:right="63"/>
              <w:jc w:val="center"/>
              <w:rPr>
                <w:sz w:val="18"/>
              </w:rPr>
            </w:pPr>
            <w:r>
              <w:rPr>
                <w:sz w:val="18"/>
              </w:rPr>
              <w:t>negative</w:t>
            </w:r>
          </w:p>
        </w:tc>
        <w:tc>
          <w:tcPr>
            <w:tcW w:w="1151" w:type="dxa"/>
            <w:tcBorders>
              <w:bottom w:val="single" w:sz="4" w:space="0" w:color="000000"/>
            </w:tcBorders>
          </w:tcPr>
          <w:p>
            <w:pPr>
              <w:pStyle w:val="TableParagraph"/>
              <w:spacing w:line="183" w:lineRule="exact"/>
              <w:ind w:left="83" w:right="92"/>
              <w:jc w:val="center"/>
              <w:rPr>
                <w:sz w:val="18"/>
              </w:rPr>
            </w:pPr>
            <w:r>
              <w:rPr>
                <w:sz w:val="18"/>
              </w:rPr>
              <w:t>negative</w:t>
            </w:r>
          </w:p>
        </w:tc>
        <w:tc>
          <w:tcPr>
            <w:tcW w:w="1122" w:type="dxa"/>
            <w:tcBorders>
              <w:bottom w:val="single" w:sz="4" w:space="0" w:color="000000"/>
            </w:tcBorders>
          </w:tcPr>
          <w:p>
            <w:pPr>
              <w:pStyle w:val="TableParagraph"/>
              <w:spacing w:line="183" w:lineRule="exact"/>
              <w:ind w:left="102" w:right="90"/>
              <w:jc w:val="center"/>
              <w:rPr>
                <w:sz w:val="18"/>
              </w:rPr>
            </w:pPr>
            <w:r>
              <w:rPr>
                <w:sz w:val="18"/>
              </w:rPr>
              <w:t>indicators</w:t>
            </w:r>
          </w:p>
        </w:tc>
        <w:tc>
          <w:tcPr>
            <w:tcW w:w="1266" w:type="dxa"/>
            <w:tcBorders>
              <w:bottom w:val="single" w:sz="4" w:space="0" w:color="000000"/>
            </w:tcBorders>
          </w:tcPr>
          <w:p>
            <w:pPr>
              <w:pStyle w:val="TableParagraph"/>
              <w:spacing w:line="183" w:lineRule="exact"/>
              <w:ind w:right="212"/>
              <w:jc w:val="right"/>
              <w:rPr>
                <w:sz w:val="18"/>
              </w:rPr>
            </w:pPr>
            <w:r>
              <w:rPr>
                <w:sz w:val="18"/>
              </w:rPr>
              <w:t>HIV or AIDS</w:t>
            </w:r>
          </w:p>
        </w:tc>
      </w:tr>
      <w:tr>
        <w:trPr>
          <w:trHeight w:val="535" w:hRule="atLeast"/>
        </w:trPr>
        <w:tc>
          <w:tcPr>
            <w:tcW w:w="2680" w:type="dxa"/>
            <w:tcBorders>
              <w:top w:val="single" w:sz="4" w:space="0" w:color="000000"/>
            </w:tcBorders>
          </w:tcPr>
          <w:p>
            <w:pPr>
              <w:pStyle w:val="TableParagraph"/>
              <w:spacing w:before="6"/>
              <w:rPr>
                <w:rFonts w:ascii="P052"/>
                <w:sz w:val="21"/>
              </w:rPr>
            </w:pPr>
          </w:p>
          <w:p>
            <w:pPr>
              <w:pStyle w:val="TableParagraph"/>
              <w:spacing w:line="217" w:lineRule="exact"/>
              <w:ind w:left="38"/>
              <w:rPr>
                <w:b/>
                <w:sz w:val="18"/>
              </w:rPr>
            </w:pPr>
            <w:r>
              <w:rPr>
                <w:b/>
                <w:sz w:val="18"/>
              </w:rPr>
              <w:t>Age</w:t>
            </w:r>
          </w:p>
        </w:tc>
        <w:tc>
          <w:tcPr>
            <w:tcW w:w="1612" w:type="dxa"/>
            <w:tcBorders>
              <w:top w:val="single" w:sz="4" w:space="0" w:color="000000"/>
            </w:tcBorders>
          </w:tcPr>
          <w:p>
            <w:pPr>
              <w:pStyle w:val="TableParagraph"/>
              <w:rPr>
                <w:rFonts w:ascii="Times New Roman"/>
                <w:sz w:val="16"/>
              </w:rPr>
            </w:pPr>
          </w:p>
        </w:tc>
        <w:tc>
          <w:tcPr>
            <w:tcW w:w="1203" w:type="dxa"/>
            <w:tcBorders>
              <w:top w:val="single" w:sz="4" w:space="0" w:color="000000"/>
            </w:tcBorders>
          </w:tcPr>
          <w:p>
            <w:pPr>
              <w:pStyle w:val="TableParagraph"/>
              <w:rPr>
                <w:rFonts w:ascii="Times New Roman"/>
                <w:sz w:val="16"/>
              </w:rPr>
            </w:pPr>
          </w:p>
        </w:tc>
        <w:tc>
          <w:tcPr>
            <w:tcW w:w="1254" w:type="dxa"/>
            <w:tcBorders>
              <w:top w:val="single" w:sz="4" w:space="0" w:color="000000"/>
            </w:tcBorders>
          </w:tcPr>
          <w:p>
            <w:pPr>
              <w:pStyle w:val="TableParagraph"/>
              <w:rPr>
                <w:rFonts w:ascii="Times New Roman"/>
                <w:sz w:val="16"/>
              </w:rPr>
            </w:pPr>
          </w:p>
        </w:tc>
        <w:tc>
          <w:tcPr>
            <w:tcW w:w="1112" w:type="dxa"/>
            <w:tcBorders>
              <w:top w:val="single" w:sz="4" w:space="0" w:color="000000"/>
            </w:tcBorders>
          </w:tcPr>
          <w:p>
            <w:pPr>
              <w:pStyle w:val="TableParagraph"/>
              <w:rPr>
                <w:rFonts w:ascii="Times New Roman"/>
                <w:sz w:val="16"/>
              </w:rPr>
            </w:pPr>
          </w:p>
        </w:tc>
        <w:tc>
          <w:tcPr>
            <w:tcW w:w="1222" w:type="dxa"/>
            <w:tcBorders>
              <w:top w:val="single" w:sz="4" w:space="0" w:color="000000"/>
            </w:tcBorders>
          </w:tcPr>
          <w:p>
            <w:pPr>
              <w:pStyle w:val="TableParagraph"/>
              <w:rPr>
                <w:rFonts w:ascii="Times New Roman"/>
                <w:sz w:val="16"/>
              </w:rPr>
            </w:pPr>
          </w:p>
        </w:tc>
        <w:tc>
          <w:tcPr>
            <w:tcW w:w="1202" w:type="dxa"/>
            <w:tcBorders>
              <w:top w:val="single" w:sz="4" w:space="0" w:color="000000"/>
            </w:tcBorders>
          </w:tcPr>
          <w:p>
            <w:pPr>
              <w:pStyle w:val="TableParagraph"/>
              <w:rPr>
                <w:rFonts w:ascii="Times New Roman"/>
                <w:sz w:val="16"/>
              </w:rPr>
            </w:pPr>
          </w:p>
        </w:tc>
        <w:tc>
          <w:tcPr>
            <w:tcW w:w="1151" w:type="dxa"/>
            <w:tcBorders>
              <w:top w:val="single" w:sz="4" w:space="0" w:color="000000"/>
            </w:tcBorders>
          </w:tcPr>
          <w:p>
            <w:pPr>
              <w:pStyle w:val="TableParagraph"/>
              <w:rPr>
                <w:rFonts w:ascii="Times New Roman"/>
                <w:sz w:val="16"/>
              </w:rPr>
            </w:pPr>
          </w:p>
        </w:tc>
        <w:tc>
          <w:tcPr>
            <w:tcW w:w="1122" w:type="dxa"/>
            <w:tcBorders>
              <w:top w:val="single" w:sz="4" w:space="0" w:color="000000"/>
            </w:tcBorders>
          </w:tcPr>
          <w:p>
            <w:pPr>
              <w:pStyle w:val="TableParagraph"/>
              <w:rPr>
                <w:rFonts w:ascii="Times New Roman"/>
                <w:sz w:val="16"/>
              </w:rPr>
            </w:pPr>
          </w:p>
        </w:tc>
        <w:tc>
          <w:tcPr>
            <w:tcW w:w="1266" w:type="dxa"/>
            <w:tcBorders>
              <w:top w:val="single" w:sz="4" w:space="0" w:color="000000"/>
            </w:tcBorders>
          </w:tcPr>
          <w:p>
            <w:pPr>
              <w:pStyle w:val="TableParagraph"/>
              <w:rPr>
                <w:rFonts w:ascii="Times New Roman"/>
                <w:sz w:val="16"/>
              </w:rPr>
            </w:pPr>
          </w:p>
        </w:tc>
      </w:tr>
      <w:tr>
        <w:trPr>
          <w:trHeight w:val="219" w:hRule="atLeast"/>
        </w:trPr>
        <w:tc>
          <w:tcPr>
            <w:tcW w:w="2680" w:type="dxa"/>
          </w:tcPr>
          <w:p>
            <w:pPr>
              <w:pStyle w:val="TableParagraph"/>
              <w:spacing w:line="200" w:lineRule="exact"/>
              <w:ind w:left="139"/>
              <w:rPr>
                <w:sz w:val="18"/>
              </w:rPr>
            </w:pPr>
            <w:r>
              <w:rPr>
                <w:sz w:val="18"/>
              </w:rPr>
              <w:t>15-24</w:t>
            </w:r>
          </w:p>
        </w:tc>
        <w:tc>
          <w:tcPr>
            <w:tcW w:w="1612" w:type="dxa"/>
          </w:tcPr>
          <w:p>
            <w:pPr>
              <w:pStyle w:val="TableParagraph"/>
              <w:spacing w:line="200" w:lineRule="exact"/>
              <w:ind w:left="882"/>
              <w:rPr>
                <w:sz w:val="18"/>
              </w:rPr>
            </w:pPr>
            <w:r>
              <w:rPr>
                <w:sz w:val="18"/>
              </w:rPr>
              <w:t>78.0</w:t>
            </w:r>
          </w:p>
        </w:tc>
        <w:tc>
          <w:tcPr>
            <w:tcW w:w="1203" w:type="dxa"/>
          </w:tcPr>
          <w:p>
            <w:pPr>
              <w:pStyle w:val="TableParagraph"/>
              <w:spacing w:line="200" w:lineRule="exact"/>
              <w:ind w:left="107" w:right="152"/>
              <w:jc w:val="center"/>
              <w:rPr>
                <w:sz w:val="18"/>
              </w:rPr>
            </w:pPr>
            <w:r>
              <w:rPr>
                <w:sz w:val="18"/>
              </w:rPr>
              <w:t>70.0</w:t>
            </w:r>
          </w:p>
        </w:tc>
        <w:tc>
          <w:tcPr>
            <w:tcW w:w="1254" w:type="dxa"/>
          </w:tcPr>
          <w:p>
            <w:pPr>
              <w:pStyle w:val="TableParagraph"/>
              <w:spacing w:line="200" w:lineRule="exact"/>
              <w:ind w:left="108" w:right="54"/>
              <w:jc w:val="center"/>
              <w:rPr>
                <w:sz w:val="18"/>
              </w:rPr>
            </w:pPr>
            <w:r>
              <w:rPr>
                <w:sz w:val="18"/>
              </w:rPr>
              <w:t>81.9</w:t>
            </w:r>
          </w:p>
        </w:tc>
        <w:tc>
          <w:tcPr>
            <w:tcW w:w="1112" w:type="dxa"/>
          </w:tcPr>
          <w:p>
            <w:pPr>
              <w:pStyle w:val="TableParagraph"/>
              <w:spacing w:line="200" w:lineRule="exact"/>
              <w:ind w:left="16" w:right="45"/>
              <w:jc w:val="center"/>
              <w:rPr>
                <w:sz w:val="18"/>
              </w:rPr>
            </w:pPr>
            <w:r>
              <w:rPr>
                <w:sz w:val="18"/>
              </w:rPr>
              <w:t>44.2</w:t>
            </w:r>
          </w:p>
        </w:tc>
        <w:tc>
          <w:tcPr>
            <w:tcW w:w="1222" w:type="dxa"/>
          </w:tcPr>
          <w:p>
            <w:pPr>
              <w:pStyle w:val="TableParagraph"/>
              <w:spacing w:line="200" w:lineRule="exact"/>
              <w:ind w:left="49" w:right="24"/>
              <w:jc w:val="center"/>
              <w:rPr>
                <w:sz w:val="18"/>
              </w:rPr>
            </w:pPr>
            <w:r>
              <w:rPr>
                <w:sz w:val="18"/>
              </w:rPr>
              <w:t>77.3</w:t>
            </w:r>
          </w:p>
        </w:tc>
        <w:tc>
          <w:tcPr>
            <w:tcW w:w="1202" w:type="dxa"/>
          </w:tcPr>
          <w:p>
            <w:pPr>
              <w:pStyle w:val="TableParagraph"/>
              <w:spacing w:line="200" w:lineRule="exact"/>
              <w:ind w:left="19" w:right="63"/>
              <w:jc w:val="center"/>
              <w:rPr>
                <w:sz w:val="18"/>
              </w:rPr>
            </w:pPr>
            <w:r>
              <w:rPr>
                <w:sz w:val="18"/>
              </w:rPr>
              <w:t>67.4</w:t>
            </w:r>
          </w:p>
        </w:tc>
        <w:tc>
          <w:tcPr>
            <w:tcW w:w="1151" w:type="dxa"/>
          </w:tcPr>
          <w:p>
            <w:pPr>
              <w:pStyle w:val="TableParagraph"/>
              <w:spacing w:line="200" w:lineRule="exact"/>
              <w:ind w:left="88" w:right="69"/>
              <w:jc w:val="center"/>
              <w:rPr>
                <w:sz w:val="18"/>
              </w:rPr>
            </w:pPr>
            <w:r>
              <w:rPr>
                <w:sz w:val="18"/>
              </w:rPr>
              <w:t>78.0</w:t>
            </w:r>
          </w:p>
        </w:tc>
        <w:tc>
          <w:tcPr>
            <w:tcW w:w="1122" w:type="dxa"/>
          </w:tcPr>
          <w:p>
            <w:pPr>
              <w:pStyle w:val="TableParagraph"/>
              <w:spacing w:line="200" w:lineRule="exact"/>
              <w:ind w:left="103" w:right="81"/>
              <w:jc w:val="center"/>
              <w:rPr>
                <w:sz w:val="18"/>
              </w:rPr>
            </w:pPr>
            <w:r>
              <w:rPr>
                <w:sz w:val="18"/>
              </w:rPr>
              <w:t>17.6</w:t>
            </w:r>
          </w:p>
        </w:tc>
        <w:tc>
          <w:tcPr>
            <w:tcW w:w="1266" w:type="dxa"/>
          </w:tcPr>
          <w:p>
            <w:pPr>
              <w:pStyle w:val="TableParagraph"/>
              <w:spacing w:line="200" w:lineRule="exact"/>
              <w:ind w:left="459"/>
              <w:rPr>
                <w:sz w:val="18"/>
              </w:rPr>
            </w:pPr>
            <w:r>
              <w:rPr>
                <w:sz w:val="18"/>
              </w:rPr>
              <w:t>1,558</w:t>
            </w:r>
          </w:p>
        </w:tc>
      </w:tr>
      <w:tr>
        <w:trPr>
          <w:trHeight w:val="219" w:hRule="atLeast"/>
        </w:trPr>
        <w:tc>
          <w:tcPr>
            <w:tcW w:w="2680" w:type="dxa"/>
          </w:tcPr>
          <w:p>
            <w:pPr>
              <w:pStyle w:val="TableParagraph"/>
              <w:spacing w:line="200" w:lineRule="exact"/>
              <w:ind w:left="221"/>
              <w:rPr>
                <w:sz w:val="18"/>
              </w:rPr>
            </w:pPr>
            <w:r>
              <w:rPr>
                <w:sz w:val="18"/>
              </w:rPr>
              <w:t>15-19</w:t>
            </w:r>
          </w:p>
        </w:tc>
        <w:tc>
          <w:tcPr>
            <w:tcW w:w="1612" w:type="dxa"/>
          </w:tcPr>
          <w:p>
            <w:pPr>
              <w:pStyle w:val="TableParagraph"/>
              <w:spacing w:line="200" w:lineRule="exact"/>
              <w:ind w:left="882"/>
              <w:rPr>
                <w:sz w:val="18"/>
              </w:rPr>
            </w:pPr>
            <w:r>
              <w:rPr>
                <w:sz w:val="18"/>
              </w:rPr>
              <w:t>74.9</w:t>
            </w:r>
          </w:p>
        </w:tc>
        <w:tc>
          <w:tcPr>
            <w:tcW w:w="1203" w:type="dxa"/>
          </w:tcPr>
          <w:p>
            <w:pPr>
              <w:pStyle w:val="TableParagraph"/>
              <w:spacing w:line="200" w:lineRule="exact"/>
              <w:ind w:left="107" w:right="152"/>
              <w:jc w:val="center"/>
              <w:rPr>
                <w:sz w:val="18"/>
              </w:rPr>
            </w:pPr>
            <w:r>
              <w:rPr>
                <w:sz w:val="18"/>
              </w:rPr>
              <w:t>64.9</w:t>
            </w:r>
          </w:p>
        </w:tc>
        <w:tc>
          <w:tcPr>
            <w:tcW w:w="1254" w:type="dxa"/>
          </w:tcPr>
          <w:p>
            <w:pPr>
              <w:pStyle w:val="TableParagraph"/>
              <w:spacing w:line="200" w:lineRule="exact"/>
              <w:ind w:left="108" w:right="54"/>
              <w:jc w:val="center"/>
              <w:rPr>
                <w:sz w:val="18"/>
              </w:rPr>
            </w:pPr>
            <w:r>
              <w:rPr>
                <w:sz w:val="18"/>
              </w:rPr>
              <w:t>79.3</w:t>
            </w:r>
          </w:p>
        </w:tc>
        <w:tc>
          <w:tcPr>
            <w:tcW w:w="1112" w:type="dxa"/>
          </w:tcPr>
          <w:p>
            <w:pPr>
              <w:pStyle w:val="TableParagraph"/>
              <w:spacing w:line="200" w:lineRule="exact"/>
              <w:ind w:left="16" w:right="45"/>
              <w:jc w:val="center"/>
              <w:rPr>
                <w:sz w:val="18"/>
              </w:rPr>
            </w:pPr>
            <w:r>
              <w:rPr>
                <w:sz w:val="18"/>
              </w:rPr>
              <w:t>42.0</w:t>
            </w:r>
          </w:p>
        </w:tc>
        <w:tc>
          <w:tcPr>
            <w:tcW w:w="1222" w:type="dxa"/>
          </w:tcPr>
          <w:p>
            <w:pPr>
              <w:pStyle w:val="TableParagraph"/>
              <w:spacing w:line="200" w:lineRule="exact"/>
              <w:ind w:left="49" w:right="24"/>
              <w:jc w:val="center"/>
              <w:rPr>
                <w:sz w:val="18"/>
              </w:rPr>
            </w:pPr>
            <w:r>
              <w:rPr>
                <w:sz w:val="18"/>
              </w:rPr>
              <w:t>73.2</w:t>
            </w:r>
          </w:p>
        </w:tc>
        <w:tc>
          <w:tcPr>
            <w:tcW w:w="1202" w:type="dxa"/>
          </w:tcPr>
          <w:p>
            <w:pPr>
              <w:pStyle w:val="TableParagraph"/>
              <w:spacing w:line="200" w:lineRule="exact"/>
              <w:ind w:left="19" w:right="63"/>
              <w:jc w:val="center"/>
              <w:rPr>
                <w:sz w:val="18"/>
              </w:rPr>
            </w:pPr>
            <w:r>
              <w:rPr>
                <w:sz w:val="18"/>
              </w:rPr>
              <w:t>63.2</w:t>
            </w:r>
          </w:p>
        </w:tc>
        <w:tc>
          <w:tcPr>
            <w:tcW w:w="1151" w:type="dxa"/>
          </w:tcPr>
          <w:p>
            <w:pPr>
              <w:pStyle w:val="TableParagraph"/>
              <w:spacing w:line="200" w:lineRule="exact"/>
              <w:ind w:left="88" w:right="69"/>
              <w:jc w:val="center"/>
              <w:rPr>
                <w:sz w:val="18"/>
              </w:rPr>
            </w:pPr>
            <w:r>
              <w:rPr>
                <w:sz w:val="18"/>
              </w:rPr>
              <w:t>75.5</w:t>
            </w:r>
          </w:p>
        </w:tc>
        <w:tc>
          <w:tcPr>
            <w:tcW w:w="1122" w:type="dxa"/>
          </w:tcPr>
          <w:p>
            <w:pPr>
              <w:pStyle w:val="TableParagraph"/>
              <w:spacing w:line="200" w:lineRule="exact"/>
              <w:ind w:left="103" w:right="81"/>
              <w:jc w:val="center"/>
              <w:rPr>
                <w:sz w:val="18"/>
              </w:rPr>
            </w:pPr>
            <w:r>
              <w:rPr>
                <w:sz w:val="18"/>
              </w:rPr>
              <w:t>14.8</w:t>
            </w:r>
          </w:p>
        </w:tc>
        <w:tc>
          <w:tcPr>
            <w:tcW w:w="1266" w:type="dxa"/>
          </w:tcPr>
          <w:p>
            <w:pPr>
              <w:pStyle w:val="TableParagraph"/>
              <w:spacing w:line="200" w:lineRule="exact"/>
              <w:ind w:left="596"/>
              <w:rPr>
                <w:sz w:val="18"/>
              </w:rPr>
            </w:pPr>
            <w:r>
              <w:rPr>
                <w:sz w:val="18"/>
              </w:rPr>
              <w:t>774</w:t>
            </w:r>
          </w:p>
        </w:tc>
      </w:tr>
      <w:tr>
        <w:trPr>
          <w:trHeight w:val="219" w:hRule="atLeast"/>
        </w:trPr>
        <w:tc>
          <w:tcPr>
            <w:tcW w:w="2680" w:type="dxa"/>
          </w:tcPr>
          <w:p>
            <w:pPr>
              <w:pStyle w:val="TableParagraph"/>
              <w:spacing w:line="200" w:lineRule="exact"/>
              <w:ind w:left="221"/>
              <w:rPr>
                <w:sz w:val="18"/>
              </w:rPr>
            </w:pPr>
            <w:r>
              <w:rPr>
                <w:sz w:val="18"/>
              </w:rPr>
              <w:t>20-24</w:t>
            </w:r>
          </w:p>
        </w:tc>
        <w:tc>
          <w:tcPr>
            <w:tcW w:w="1612" w:type="dxa"/>
          </w:tcPr>
          <w:p>
            <w:pPr>
              <w:pStyle w:val="TableParagraph"/>
              <w:spacing w:line="200" w:lineRule="exact"/>
              <w:ind w:left="882"/>
              <w:rPr>
                <w:sz w:val="18"/>
              </w:rPr>
            </w:pPr>
            <w:r>
              <w:rPr>
                <w:sz w:val="18"/>
              </w:rPr>
              <w:t>81.1</w:t>
            </w:r>
          </w:p>
        </w:tc>
        <w:tc>
          <w:tcPr>
            <w:tcW w:w="1203" w:type="dxa"/>
          </w:tcPr>
          <w:p>
            <w:pPr>
              <w:pStyle w:val="TableParagraph"/>
              <w:spacing w:line="200" w:lineRule="exact"/>
              <w:ind w:left="107" w:right="152"/>
              <w:jc w:val="center"/>
              <w:rPr>
                <w:sz w:val="18"/>
              </w:rPr>
            </w:pPr>
            <w:r>
              <w:rPr>
                <w:sz w:val="18"/>
              </w:rPr>
              <w:t>75.1</w:t>
            </w:r>
          </w:p>
        </w:tc>
        <w:tc>
          <w:tcPr>
            <w:tcW w:w="1254" w:type="dxa"/>
          </w:tcPr>
          <w:p>
            <w:pPr>
              <w:pStyle w:val="TableParagraph"/>
              <w:spacing w:line="200" w:lineRule="exact"/>
              <w:ind w:left="108" w:right="54"/>
              <w:jc w:val="center"/>
              <w:rPr>
                <w:sz w:val="18"/>
              </w:rPr>
            </w:pPr>
            <w:r>
              <w:rPr>
                <w:sz w:val="18"/>
              </w:rPr>
              <w:t>84.5</w:t>
            </w:r>
          </w:p>
        </w:tc>
        <w:tc>
          <w:tcPr>
            <w:tcW w:w="1112" w:type="dxa"/>
          </w:tcPr>
          <w:p>
            <w:pPr>
              <w:pStyle w:val="TableParagraph"/>
              <w:spacing w:line="200" w:lineRule="exact"/>
              <w:ind w:left="16" w:right="45"/>
              <w:jc w:val="center"/>
              <w:rPr>
                <w:sz w:val="18"/>
              </w:rPr>
            </w:pPr>
            <w:r>
              <w:rPr>
                <w:sz w:val="18"/>
              </w:rPr>
              <w:t>46.4</w:t>
            </w:r>
          </w:p>
        </w:tc>
        <w:tc>
          <w:tcPr>
            <w:tcW w:w="1222" w:type="dxa"/>
          </w:tcPr>
          <w:p>
            <w:pPr>
              <w:pStyle w:val="TableParagraph"/>
              <w:spacing w:line="200" w:lineRule="exact"/>
              <w:ind w:left="49" w:right="24"/>
              <w:jc w:val="center"/>
              <w:rPr>
                <w:sz w:val="18"/>
              </w:rPr>
            </w:pPr>
            <w:r>
              <w:rPr>
                <w:sz w:val="18"/>
              </w:rPr>
              <w:t>81.3</w:t>
            </w:r>
          </w:p>
        </w:tc>
        <w:tc>
          <w:tcPr>
            <w:tcW w:w="1202" w:type="dxa"/>
          </w:tcPr>
          <w:p>
            <w:pPr>
              <w:pStyle w:val="TableParagraph"/>
              <w:spacing w:line="200" w:lineRule="exact"/>
              <w:ind w:left="19" w:right="63"/>
              <w:jc w:val="center"/>
              <w:rPr>
                <w:sz w:val="18"/>
              </w:rPr>
            </w:pPr>
            <w:r>
              <w:rPr>
                <w:sz w:val="18"/>
              </w:rPr>
              <w:t>71.6</w:t>
            </w:r>
          </w:p>
        </w:tc>
        <w:tc>
          <w:tcPr>
            <w:tcW w:w="1151" w:type="dxa"/>
          </w:tcPr>
          <w:p>
            <w:pPr>
              <w:pStyle w:val="TableParagraph"/>
              <w:spacing w:line="200" w:lineRule="exact"/>
              <w:ind w:left="88" w:right="69"/>
              <w:jc w:val="center"/>
              <w:rPr>
                <w:sz w:val="18"/>
              </w:rPr>
            </w:pPr>
            <w:r>
              <w:rPr>
                <w:sz w:val="18"/>
              </w:rPr>
              <w:t>80.4</w:t>
            </w:r>
          </w:p>
        </w:tc>
        <w:tc>
          <w:tcPr>
            <w:tcW w:w="1122" w:type="dxa"/>
          </w:tcPr>
          <w:p>
            <w:pPr>
              <w:pStyle w:val="TableParagraph"/>
              <w:spacing w:line="200" w:lineRule="exact"/>
              <w:ind w:left="103" w:right="81"/>
              <w:jc w:val="center"/>
              <w:rPr>
                <w:sz w:val="18"/>
              </w:rPr>
            </w:pPr>
            <w:r>
              <w:rPr>
                <w:sz w:val="18"/>
              </w:rPr>
              <w:t>20.4</w:t>
            </w:r>
          </w:p>
        </w:tc>
        <w:tc>
          <w:tcPr>
            <w:tcW w:w="1266" w:type="dxa"/>
          </w:tcPr>
          <w:p>
            <w:pPr>
              <w:pStyle w:val="TableParagraph"/>
              <w:spacing w:line="200" w:lineRule="exact"/>
              <w:ind w:left="596"/>
              <w:rPr>
                <w:sz w:val="18"/>
              </w:rPr>
            </w:pPr>
            <w:r>
              <w:rPr>
                <w:sz w:val="18"/>
              </w:rPr>
              <w:t>785</w:t>
            </w:r>
          </w:p>
        </w:tc>
      </w:tr>
      <w:tr>
        <w:trPr>
          <w:trHeight w:val="219" w:hRule="atLeast"/>
        </w:trPr>
        <w:tc>
          <w:tcPr>
            <w:tcW w:w="2680" w:type="dxa"/>
          </w:tcPr>
          <w:p>
            <w:pPr>
              <w:pStyle w:val="TableParagraph"/>
              <w:spacing w:line="200" w:lineRule="exact"/>
              <w:ind w:left="139"/>
              <w:rPr>
                <w:sz w:val="18"/>
              </w:rPr>
            </w:pPr>
            <w:r>
              <w:rPr>
                <w:sz w:val="18"/>
              </w:rPr>
              <w:t>25-29</w:t>
            </w:r>
          </w:p>
        </w:tc>
        <w:tc>
          <w:tcPr>
            <w:tcW w:w="1612" w:type="dxa"/>
          </w:tcPr>
          <w:p>
            <w:pPr>
              <w:pStyle w:val="TableParagraph"/>
              <w:spacing w:line="200" w:lineRule="exact"/>
              <w:ind w:left="882"/>
              <w:rPr>
                <w:sz w:val="18"/>
              </w:rPr>
            </w:pPr>
            <w:r>
              <w:rPr>
                <w:sz w:val="18"/>
              </w:rPr>
              <w:t>83.0</w:t>
            </w:r>
          </w:p>
        </w:tc>
        <w:tc>
          <w:tcPr>
            <w:tcW w:w="1203" w:type="dxa"/>
          </w:tcPr>
          <w:p>
            <w:pPr>
              <w:pStyle w:val="TableParagraph"/>
              <w:spacing w:line="200" w:lineRule="exact"/>
              <w:ind w:left="107" w:right="152"/>
              <w:jc w:val="center"/>
              <w:rPr>
                <w:sz w:val="18"/>
              </w:rPr>
            </w:pPr>
            <w:r>
              <w:rPr>
                <w:sz w:val="18"/>
              </w:rPr>
              <w:t>78.5</w:t>
            </w:r>
          </w:p>
        </w:tc>
        <w:tc>
          <w:tcPr>
            <w:tcW w:w="1254" w:type="dxa"/>
          </w:tcPr>
          <w:p>
            <w:pPr>
              <w:pStyle w:val="TableParagraph"/>
              <w:spacing w:line="200" w:lineRule="exact"/>
              <w:ind w:left="108" w:right="54"/>
              <w:jc w:val="center"/>
              <w:rPr>
                <w:sz w:val="18"/>
              </w:rPr>
            </w:pPr>
            <w:r>
              <w:rPr>
                <w:sz w:val="18"/>
              </w:rPr>
              <w:t>84.7</w:t>
            </w:r>
          </w:p>
        </w:tc>
        <w:tc>
          <w:tcPr>
            <w:tcW w:w="1112" w:type="dxa"/>
          </w:tcPr>
          <w:p>
            <w:pPr>
              <w:pStyle w:val="TableParagraph"/>
              <w:spacing w:line="200" w:lineRule="exact"/>
              <w:ind w:left="16" w:right="45"/>
              <w:jc w:val="center"/>
              <w:rPr>
                <w:sz w:val="18"/>
              </w:rPr>
            </w:pPr>
            <w:r>
              <w:rPr>
                <w:sz w:val="18"/>
              </w:rPr>
              <w:t>45.9</w:t>
            </w:r>
          </w:p>
        </w:tc>
        <w:tc>
          <w:tcPr>
            <w:tcW w:w="1222" w:type="dxa"/>
          </w:tcPr>
          <w:p>
            <w:pPr>
              <w:pStyle w:val="TableParagraph"/>
              <w:spacing w:line="200" w:lineRule="exact"/>
              <w:ind w:left="49" w:right="24"/>
              <w:jc w:val="center"/>
              <w:rPr>
                <w:sz w:val="18"/>
              </w:rPr>
            </w:pPr>
            <w:r>
              <w:rPr>
                <w:sz w:val="18"/>
              </w:rPr>
              <w:t>83.5</w:t>
            </w:r>
          </w:p>
        </w:tc>
        <w:tc>
          <w:tcPr>
            <w:tcW w:w="1202" w:type="dxa"/>
          </w:tcPr>
          <w:p>
            <w:pPr>
              <w:pStyle w:val="TableParagraph"/>
              <w:spacing w:line="200" w:lineRule="exact"/>
              <w:ind w:left="19" w:right="63"/>
              <w:jc w:val="center"/>
              <w:rPr>
                <w:sz w:val="18"/>
              </w:rPr>
            </w:pPr>
            <w:r>
              <w:rPr>
                <w:sz w:val="18"/>
              </w:rPr>
              <w:t>68.1</w:t>
            </w:r>
          </w:p>
        </w:tc>
        <w:tc>
          <w:tcPr>
            <w:tcW w:w="1151" w:type="dxa"/>
          </w:tcPr>
          <w:p>
            <w:pPr>
              <w:pStyle w:val="TableParagraph"/>
              <w:spacing w:line="200" w:lineRule="exact"/>
              <w:ind w:left="88" w:right="69"/>
              <w:jc w:val="center"/>
              <w:rPr>
                <w:sz w:val="18"/>
              </w:rPr>
            </w:pPr>
            <w:r>
              <w:rPr>
                <w:sz w:val="18"/>
              </w:rPr>
              <w:t>76.7</w:t>
            </w:r>
          </w:p>
        </w:tc>
        <w:tc>
          <w:tcPr>
            <w:tcW w:w="1122" w:type="dxa"/>
          </w:tcPr>
          <w:p>
            <w:pPr>
              <w:pStyle w:val="TableParagraph"/>
              <w:spacing w:line="200" w:lineRule="exact"/>
              <w:ind w:left="103" w:right="81"/>
              <w:jc w:val="center"/>
              <w:rPr>
                <w:sz w:val="18"/>
              </w:rPr>
            </w:pPr>
            <w:r>
              <w:rPr>
                <w:sz w:val="18"/>
              </w:rPr>
              <w:t>23.1</w:t>
            </w:r>
          </w:p>
        </w:tc>
        <w:tc>
          <w:tcPr>
            <w:tcW w:w="1266" w:type="dxa"/>
          </w:tcPr>
          <w:p>
            <w:pPr>
              <w:pStyle w:val="TableParagraph"/>
              <w:spacing w:line="200" w:lineRule="exact"/>
              <w:ind w:left="596"/>
              <w:rPr>
                <w:sz w:val="18"/>
              </w:rPr>
            </w:pPr>
            <w:r>
              <w:rPr>
                <w:sz w:val="18"/>
              </w:rPr>
              <w:t>747</w:t>
            </w:r>
          </w:p>
        </w:tc>
      </w:tr>
      <w:tr>
        <w:trPr>
          <w:trHeight w:val="219" w:hRule="atLeast"/>
        </w:trPr>
        <w:tc>
          <w:tcPr>
            <w:tcW w:w="2680" w:type="dxa"/>
          </w:tcPr>
          <w:p>
            <w:pPr>
              <w:pStyle w:val="TableParagraph"/>
              <w:spacing w:line="200" w:lineRule="exact"/>
              <w:ind w:left="139"/>
              <w:rPr>
                <w:sz w:val="18"/>
              </w:rPr>
            </w:pPr>
            <w:r>
              <w:rPr>
                <w:sz w:val="18"/>
              </w:rPr>
              <w:t>30-39</w:t>
            </w:r>
          </w:p>
        </w:tc>
        <w:tc>
          <w:tcPr>
            <w:tcW w:w="1612" w:type="dxa"/>
          </w:tcPr>
          <w:p>
            <w:pPr>
              <w:pStyle w:val="TableParagraph"/>
              <w:spacing w:line="200" w:lineRule="exact"/>
              <w:ind w:left="882"/>
              <w:rPr>
                <w:sz w:val="18"/>
              </w:rPr>
            </w:pPr>
            <w:r>
              <w:rPr>
                <w:sz w:val="18"/>
              </w:rPr>
              <w:t>81.7</w:t>
            </w:r>
          </w:p>
        </w:tc>
        <w:tc>
          <w:tcPr>
            <w:tcW w:w="1203" w:type="dxa"/>
          </w:tcPr>
          <w:p>
            <w:pPr>
              <w:pStyle w:val="TableParagraph"/>
              <w:spacing w:line="200" w:lineRule="exact"/>
              <w:ind w:left="107" w:right="152"/>
              <w:jc w:val="center"/>
              <w:rPr>
                <w:sz w:val="18"/>
              </w:rPr>
            </w:pPr>
            <w:r>
              <w:rPr>
                <w:sz w:val="18"/>
              </w:rPr>
              <w:t>78.0</w:t>
            </w:r>
          </w:p>
        </w:tc>
        <w:tc>
          <w:tcPr>
            <w:tcW w:w="1254" w:type="dxa"/>
          </w:tcPr>
          <w:p>
            <w:pPr>
              <w:pStyle w:val="TableParagraph"/>
              <w:spacing w:line="200" w:lineRule="exact"/>
              <w:ind w:left="108" w:right="54"/>
              <w:jc w:val="center"/>
              <w:rPr>
                <w:sz w:val="18"/>
              </w:rPr>
            </w:pPr>
            <w:r>
              <w:rPr>
                <w:sz w:val="18"/>
              </w:rPr>
              <w:t>84.7</w:t>
            </w:r>
          </w:p>
        </w:tc>
        <w:tc>
          <w:tcPr>
            <w:tcW w:w="1112" w:type="dxa"/>
          </w:tcPr>
          <w:p>
            <w:pPr>
              <w:pStyle w:val="TableParagraph"/>
              <w:spacing w:line="200" w:lineRule="exact"/>
              <w:ind w:left="16" w:right="45"/>
              <w:jc w:val="center"/>
              <w:rPr>
                <w:sz w:val="18"/>
              </w:rPr>
            </w:pPr>
            <w:r>
              <w:rPr>
                <w:sz w:val="18"/>
              </w:rPr>
              <w:t>45.4</w:t>
            </w:r>
          </w:p>
        </w:tc>
        <w:tc>
          <w:tcPr>
            <w:tcW w:w="1222" w:type="dxa"/>
          </w:tcPr>
          <w:p>
            <w:pPr>
              <w:pStyle w:val="TableParagraph"/>
              <w:spacing w:line="200" w:lineRule="exact"/>
              <w:ind w:left="49" w:right="24"/>
              <w:jc w:val="center"/>
              <w:rPr>
                <w:sz w:val="18"/>
              </w:rPr>
            </w:pPr>
            <w:r>
              <w:rPr>
                <w:sz w:val="18"/>
              </w:rPr>
              <w:t>83.0</w:t>
            </w:r>
          </w:p>
        </w:tc>
        <w:tc>
          <w:tcPr>
            <w:tcW w:w="1202" w:type="dxa"/>
          </w:tcPr>
          <w:p>
            <w:pPr>
              <w:pStyle w:val="TableParagraph"/>
              <w:spacing w:line="200" w:lineRule="exact"/>
              <w:ind w:left="19" w:right="63"/>
              <w:jc w:val="center"/>
              <w:rPr>
                <w:sz w:val="18"/>
              </w:rPr>
            </w:pPr>
            <w:r>
              <w:rPr>
                <w:sz w:val="18"/>
              </w:rPr>
              <w:t>69.3</w:t>
            </w:r>
          </w:p>
        </w:tc>
        <w:tc>
          <w:tcPr>
            <w:tcW w:w="1151" w:type="dxa"/>
          </w:tcPr>
          <w:p>
            <w:pPr>
              <w:pStyle w:val="TableParagraph"/>
              <w:spacing w:line="200" w:lineRule="exact"/>
              <w:ind w:left="88" w:right="69"/>
              <w:jc w:val="center"/>
              <w:rPr>
                <w:sz w:val="18"/>
              </w:rPr>
            </w:pPr>
            <w:r>
              <w:rPr>
                <w:sz w:val="18"/>
              </w:rPr>
              <w:t>79.5</w:t>
            </w:r>
          </w:p>
        </w:tc>
        <w:tc>
          <w:tcPr>
            <w:tcW w:w="1122" w:type="dxa"/>
          </w:tcPr>
          <w:p>
            <w:pPr>
              <w:pStyle w:val="TableParagraph"/>
              <w:spacing w:line="200" w:lineRule="exact"/>
              <w:ind w:left="103" w:right="81"/>
              <w:jc w:val="center"/>
              <w:rPr>
                <w:sz w:val="18"/>
              </w:rPr>
            </w:pPr>
            <w:r>
              <w:rPr>
                <w:sz w:val="18"/>
              </w:rPr>
              <w:t>24.1</w:t>
            </w:r>
          </w:p>
        </w:tc>
        <w:tc>
          <w:tcPr>
            <w:tcW w:w="1266" w:type="dxa"/>
          </w:tcPr>
          <w:p>
            <w:pPr>
              <w:pStyle w:val="TableParagraph"/>
              <w:spacing w:line="200" w:lineRule="exact"/>
              <w:ind w:left="459"/>
              <w:rPr>
                <w:sz w:val="18"/>
              </w:rPr>
            </w:pPr>
            <w:r>
              <w:rPr>
                <w:sz w:val="18"/>
              </w:rPr>
              <w:t>1,379</w:t>
            </w:r>
          </w:p>
        </w:tc>
      </w:tr>
      <w:tr>
        <w:trPr>
          <w:trHeight w:val="330" w:hRule="atLeast"/>
        </w:trPr>
        <w:tc>
          <w:tcPr>
            <w:tcW w:w="2680" w:type="dxa"/>
          </w:tcPr>
          <w:p>
            <w:pPr>
              <w:pStyle w:val="TableParagraph"/>
              <w:spacing w:line="203" w:lineRule="exact"/>
              <w:ind w:left="139"/>
              <w:rPr>
                <w:sz w:val="18"/>
              </w:rPr>
            </w:pPr>
            <w:r>
              <w:rPr>
                <w:sz w:val="18"/>
              </w:rPr>
              <w:t>40-49</w:t>
            </w:r>
          </w:p>
        </w:tc>
        <w:tc>
          <w:tcPr>
            <w:tcW w:w="1612" w:type="dxa"/>
          </w:tcPr>
          <w:p>
            <w:pPr>
              <w:pStyle w:val="TableParagraph"/>
              <w:spacing w:line="203" w:lineRule="exact"/>
              <w:ind w:left="882"/>
              <w:rPr>
                <w:sz w:val="18"/>
              </w:rPr>
            </w:pPr>
            <w:r>
              <w:rPr>
                <w:sz w:val="18"/>
              </w:rPr>
              <w:t>73.7</w:t>
            </w:r>
          </w:p>
        </w:tc>
        <w:tc>
          <w:tcPr>
            <w:tcW w:w="1203" w:type="dxa"/>
          </w:tcPr>
          <w:p>
            <w:pPr>
              <w:pStyle w:val="TableParagraph"/>
              <w:spacing w:line="203" w:lineRule="exact"/>
              <w:ind w:left="107" w:right="152"/>
              <w:jc w:val="center"/>
              <w:rPr>
                <w:sz w:val="18"/>
              </w:rPr>
            </w:pPr>
            <w:r>
              <w:rPr>
                <w:sz w:val="18"/>
              </w:rPr>
              <w:t>72.1</w:t>
            </w:r>
          </w:p>
        </w:tc>
        <w:tc>
          <w:tcPr>
            <w:tcW w:w="1254" w:type="dxa"/>
          </w:tcPr>
          <w:p>
            <w:pPr>
              <w:pStyle w:val="TableParagraph"/>
              <w:spacing w:line="203" w:lineRule="exact"/>
              <w:ind w:left="108" w:right="54"/>
              <w:jc w:val="center"/>
              <w:rPr>
                <w:sz w:val="18"/>
              </w:rPr>
            </w:pPr>
            <w:r>
              <w:rPr>
                <w:sz w:val="18"/>
              </w:rPr>
              <w:t>81.3</w:t>
            </w:r>
          </w:p>
        </w:tc>
        <w:tc>
          <w:tcPr>
            <w:tcW w:w="1112" w:type="dxa"/>
          </w:tcPr>
          <w:p>
            <w:pPr>
              <w:pStyle w:val="TableParagraph"/>
              <w:spacing w:line="203" w:lineRule="exact"/>
              <w:ind w:left="16" w:right="45"/>
              <w:jc w:val="center"/>
              <w:rPr>
                <w:sz w:val="18"/>
              </w:rPr>
            </w:pPr>
            <w:r>
              <w:rPr>
                <w:sz w:val="18"/>
              </w:rPr>
              <w:t>49.0</w:t>
            </w:r>
          </w:p>
        </w:tc>
        <w:tc>
          <w:tcPr>
            <w:tcW w:w="1222" w:type="dxa"/>
          </w:tcPr>
          <w:p>
            <w:pPr>
              <w:pStyle w:val="TableParagraph"/>
              <w:spacing w:line="203" w:lineRule="exact"/>
              <w:ind w:left="49" w:right="24"/>
              <w:jc w:val="center"/>
              <w:rPr>
                <w:sz w:val="18"/>
              </w:rPr>
            </w:pPr>
            <w:r>
              <w:rPr>
                <w:sz w:val="18"/>
              </w:rPr>
              <w:t>76.5</w:t>
            </w:r>
          </w:p>
        </w:tc>
        <w:tc>
          <w:tcPr>
            <w:tcW w:w="1202" w:type="dxa"/>
          </w:tcPr>
          <w:p>
            <w:pPr>
              <w:pStyle w:val="TableParagraph"/>
              <w:spacing w:line="203" w:lineRule="exact"/>
              <w:ind w:left="19" w:right="63"/>
              <w:jc w:val="center"/>
              <w:rPr>
                <w:sz w:val="18"/>
              </w:rPr>
            </w:pPr>
            <w:r>
              <w:rPr>
                <w:sz w:val="18"/>
              </w:rPr>
              <w:t>65.0</w:t>
            </w:r>
          </w:p>
        </w:tc>
        <w:tc>
          <w:tcPr>
            <w:tcW w:w="1151" w:type="dxa"/>
          </w:tcPr>
          <w:p>
            <w:pPr>
              <w:pStyle w:val="TableParagraph"/>
              <w:spacing w:line="203" w:lineRule="exact"/>
              <w:ind w:left="88" w:right="69"/>
              <w:jc w:val="center"/>
              <w:rPr>
                <w:sz w:val="18"/>
              </w:rPr>
            </w:pPr>
            <w:r>
              <w:rPr>
                <w:sz w:val="18"/>
              </w:rPr>
              <w:t>75.5</w:t>
            </w:r>
          </w:p>
        </w:tc>
        <w:tc>
          <w:tcPr>
            <w:tcW w:w="1122" w:type="dxa"/>
          </w:tcPr>
          <w:p>
            <w:pPr>
              <w:pStyle w:val="TableParagraph"/>
              <w:spacing w:line="203" w:lineRule="exact"/>
              <w:ind w:left="103" w:right="81"/>
              <w:jc w:val="center"/>
              <w:rPr>
                <w:sz w:val="18"/>
              </w:rPr>
            </w:pPr>
            <w:r>
              <w:rPr>
                <w:sz w:val="18"/>
              </w:rPr>
              <w:t>20.9</w:t>
            </w:r>
          </w:p>
        </w:tc>
        <w:tc>
          <w:tcPr>
            <w:tcW w:w="1266" w:type="dxa"/>
          </w:tcPr>
          <w:p>
            <w:pPr>
              <w:pStyle w:val="TableParagraph"/>
              <w:spacing w:line="203" w:lineRule="exact"/>
              <w:ind w:left="459"/>
              <w:rPr>
                <w:sz w:val="18"/>
              </w:rPr>
            </w:pPr>
            <w:r>
              <w:rPr>
                <w:sz w:val="18"/>
              </w:rPr>
              <w:t>1,118</w:t>
            </w:r>
          </w:p>
        </w:tc>
      </w:tr>
      <w:tr>
        <w:trPr>
          <w:trHeight w:val="330" w:hRule="atLeast"/>
        </w:trPr>
        <w:tc>
          <w:tcPr>
            <w:tcW w:w="2680" w:type="dxa"/>
          </w:tcPr>
          <w:p>
            <w:pPr>
              <w:pStyle w:val="TableParagraph"/>
              <w:spacing w:line="216" w:lineRule="exact" w:before="94"/>
              <w:ind w:left="38"/>
              <w:rPr>
                <w:b/>
                <w:sz w:val="18"/>
              </w:rPr>
            </w:pPr>
            <w:r>
              <w:rPr>
                <w:b/>
                <w:sz w:val="18"/>
              </w:rPr>
              <w:t>Residence</w:t>
            </w:r>
          </w:p>
        </w:tc>
        <w:tc>
          <w:tcPr>
            <w:tcW w:w="1612" w:type="dxa"/>
          </w:tcPr>
          <w:p>
            <w:pPr>
              <w:pStyle w:val="TableParagraph"/>
              <w:rPr>
                <w:rFonts w:ascii="Times New Roman"/>
                <w:sz w:val="16"/>
              </w:rPr>
            </w:pPr>
          </w:p>
        </w:tc>
        <w:tc>
          <w:tcPr>
            <w:tcW w:w="1203" w:type="dxa"/>
          </w:tcPr>
          <w:p>
            <w:pPr>
              <w:pStyle w:val="TableParagraph"/>
              <w:rPr>
                <w:rFonts w:ascii="Times New Roman"/>
                <w:sz w:val="16"/>
              </w:rPr>
            </w:pPr>
          </w:p>
        </w:tc>
        <w:tc>
          <w:tcPr>
            <w:tcW w:w="1254" w:type="dxa"/>
          </w:tcPr>
          <w:p>
            <w:pPr>
              <w:pStyle w:val="TableParagraph"/>
              <w:rPr>
                <w:rFonts w:ascii="Times New Roman"/>
                <w:sz w:val="16"/>
              </w:rPr>
            </w:pPr>
          </w:p>
        </w:tc>
        <w:tc>
          <w:tcPr>
            <w:tcW w:w="1112" w:type="dxa"/>
          </w:tcPr>
          <w:p>
            <w:pPr>
              <w:pStyle w:val="TableParagraph"/>
              <w:rPr>
                <w:rFonts w:ascii="Times New Roman"/>
                <w:sz w:val="16"/>
              </w:rPr>
            </w:pPr>
          </w:p>
        </w:tc>
        <w:tc>
          <w:tcPr>
            <w:tcW w:w="1222" w:type="dxa"/>
          </w:tcPr>
          <w:p>
            <w:pPr>
              <w:pStyle w:val="TableParagraph"/>
              <w:rPr>
                <w:rFonts w:ascii="Times New Roman"/>
                <w:sz w:val="16"/>
              </w:rPr>
            </w:pPr>
          </w:p>
        </w:tc>
        <w:tc>
          <w:tcPr>
            <w:tcW w:w="1202" w:type="dxa"/>
          </w:tcPr>
          <w:p>
            <w:pPr>
              <w:pStyle w:val="TableParagraph"/>
              <w:rPr>
                <w:rFonts w:ascii="Times New Roman"/>
                <w:sz w:val="16"/>
              </w:rPr>
            </w:pPr>
          </w:p>
        </w:tc>
        <w:tc>
          <w:tcPr>
            <w:tcW w:w="1151" w:type="dxa"/>
          </w:tcPr>
          <w:p>
            <w:pPr>
              <w:pStyle w:val="TableParagraph"/>
              <w:rPr>
                <w:rFonts w:ascii="Times New Roman"/>
                <w:sz w:val="16"/>
              </w:rPr>
            </w:pPr>
          </w:p>
        </w:tc>
        <w:tc>
          <w:tcPr>
            <w:tcW w:w="1122" w:type="dxa"/>
          </w:tcPr>
          <w:p>
            <w:pPr>
              <w:pStyle w:val="TableParagraph"/>
              <w:rPr>
                <w:rFonts w:ascii="Times New Roman"/>
                <w:sz w:val="16"/>
              </w:rPr>
            </w:pPr>
          </w:p>
        </w:tc>
        <w:tc>
          <w:tcPr>
            <w:tcW w:w="1266" w:type="dxa"/>
          </w:tcPr>
          <w:p>
            <w:pPr>
              <w:pStyle w:val="TableParagraph"/>
              <w:rPr>
                <w:rFonts w:ascii="Times New Roman"/>
                <w:sz w:val="16"/>
              </w:rPr>
            </w:pPr>
          </w:p>
        </w:tc>
      </w:tr>
      <w:tr>
        <w:trPr>
          <w:trHeight w:val="219" w:hRule="atLeast"/>
        </w:trPr>
        <w:tc>
          <w:tcPr>
            <w:tcW w:w="2680" w:type="dxa"/>
          </w:tcPr>
          <w:p>
            <w:pPr>
              <w:pStyle w:val="TableParagraph"/>
              <w:spacing w:line="200" w:lineRule="exact"/>
              <w:ind w:left="139"/>
              <w:rPr>
                <w:sz w:val="18"/>
              </w:rPr>
            </w:pPr>
            <w:r>
              <w:rPr>
                <w:sz w:val="18"/>
              </w:rPr>
              <w:t>Urban</w:t>
            </w:r>
          </w:p>
        </w:tc>
        <w:tc>
          <w:tcPr>
            <w:tcW w:w="1612" w:type="dxa"/>
          </w:tcPr>
          <w:p>
            <w:pPr>
              <w:pStyle w:val="TableParagraph"/>
              <w:spacing w:line="200" w:lineRule="exact"/>
              <w:ind w:left="882"/>
              <w:rPr>
                <w:sz w:val="18"/>
              </w:rPr>
            </w:pPr>
            <w:r>
              <w:rPr>
                <w:sz w:val="18"/>
              </w:rPr>
              <w:t>81.7</w:t>
            </w:r>
          </w:p>
        </w:tc>
        <w:tc>
          <w:tcPr>
            <w:tcW w:w="1203" w:type="dxa"/>
          </w:tcPr>
          <w:p>
            <w:pPr>
              <w:pStyle w:val="TableParagraph"/>
              <w:spacing w:line="200" w:lineRule="exact"/>
              <w:ind w:left="107" w:right="152"/>
              <w:jc w:val="center"/>
              <w:rPr>
                <w:sz w:val="18"/>
              </w:rPr>
            </w:pPr>
            <w:r>
              <w:rPr>
                <w:sz w:val="18"/>
              </w:rPr>
              <w:t>78.8</w:t>
            </w:r>
          </w:p>
        </w:tc>
        <w:tc>
          <w:tcPr>
            <w:tcW w:w="1254" w:type="dxa"/>
          </w:tcPr>
          <w:p>
            <w:pPr>
              <w:pStyle w:val="TableParagraph"/>
              <w:spacing w:line="200" w:lineRule="exact"/>
              <w:ind w:left="108" w:right="54"/>
              <w:jc w:val="center"/>
              <w:rPr>
                <w:sz w:val="18"/>
              </w:rPr>
            </w:pPr>
            <w:r>
              <w:rPr>
                <w:sz w:val="18"/>
              </w:rPr>
              <w:t>89.8</w:t>
            </w:r>
          </w:p>
        </w:tc>
        <w:tc>
          <w:tcPr>
            <w:tcW w:w="1112" w:type="dxa"/>
          </w:tcPr>
          <w:p>
            <w:pPr>
              <w:pStyle w:val="TableParagraph"/>
              <w:spacing w:line="200" w:lineRule="exact"/>
              <w:ind w:left="16" w:right="45"/>
              <w:jc w:val="center"/>
              <w:rPr>
                <w:sz w:val="18"/>
              </w:rPr>
            </w:pPr>
            <w:r>
              <w:rPr>
                <w:sz w:val="18"/>
              </w:rPr>
              <w:t>46.5</w:t>
            </w:r>
          </w:p>
        </w:tc>
        <w:tc>
          <w:tcPr>
            <w:tcW w:w="1222" w:type="dxa"/>
          </w:tcPr>
          <w:p>
            <w:pPr>
              <w:pStyle w:val="TableParagraph"/>
              <w:spacing w:line="200" w:lineRule="exact"/>
              <w:ind w:left="49" w:right="24"/>
              <w:jc w:val="center"/>
              <w:rPr>
                <w:sz w:val="18"/>
              </w:rPr>
            </w:pPr>
            <w:r>
              <w:rPr>
                <w:sz w:val="18"/>
              </w:rPr>
              <w:t>86.9</w:t>
            </w:r>
          </w:p>
        </w:tc>
        <w:tc>
          <w:tcPr>
            <w:tcW w:w="1202" w:type="dxa"/>
          </w:tcPr>
          <w:p>
            <w:pPr>
              <w:pStyle w:val="TableParagraph"/>
              <w:spacing w:line="200" w:lineRule="exact"/>
              <w:ind w:left="19" w:right="63"/>
              <w:jc w:val="center"/>
              <w:rPr>
                <w:sz w:val="18"/>
              </w:rPr>
            </w:pPr>
            <w:r>
              <w:rPr>
                <w:sz w:val="18"/>
              </w:rPr>
              <w:t>74.3</w:t>
            </w:r>
          </w:p>
        </w:tc>
        <w:tc>
          <w:tcPr>
            <w:tcW w:w="1151" w:type="dxa"/>
          </w:tcPr>
          <w:p>
            <w:pPr>
              <w:pStyle w:val="TableParagraph"/>
              <w:spacing w:line="200" w:lineRule="exact"/>
              <w:ind w:left="88" w:right="69"/>
              <w:jc w:val="center"/>
              <w:rPr>
                <w:sz w:val="18"/>
              </w:rPr>
            </w:pPr>
            <w:r>
              <w:rPr>
                <w:sz w:val="18"/>
              </w:rPr>
              <w:t>81.6</w:t>
            </w:r>
          </w:p>
        </w:tc>
        <w:tc>
          <w:tcPr>
            <w:tcW w:w="1122" w:type="dxa"/>
          </w:tcPr>
          <w:p>
            <w:pPr>
              <w:pStyle w:val="TableParagraph"/>
              <w:spacing w:line="200" w:lineRule="exact"/>
              <w:ind w:left="103" w:right="81"/>
              <w:jc w:val="center"/>
              <w:rPr>
                <w:sz w:val="18"/>
              </w:rPr>
            </w:pPr>
            <w:r>
              <w:rPr>
                <w:sz w:val="18"/>
              </w:rPr>
              <w:t>26.0</w:t>
            </w:r>
          </w:p>
        </w:tc>
        <w:tc>
          <w:tcPr>
            <w:tcW w:w="1266" w:type="dxa"/>
          </w:tcPr>
          <w:p>
            <w:pPr>
              <w:pStyle w:val="TableParagraph"/>
              <w:spacing w:line="200" w:lineRule="exact"/>
              <w:ind w:left="459"/>
              <w:rPr>
                <w:sz w:val="18"/>
              </w:rPr>
            </w:pPr>
            <w:r>
              <w:rPr>
                <w:sz w:val="18"/>
              </w:rPr>
              <w:t>2,366</w:t>
            </w:r>
          </w:p>
        </w:tc>
      </w:tr>
      <w:tr>
        <w:trPr>
          <w:trHeight w:val="330" w:hRule="atLeast"/>
        </w:trPr>
        <w:tc>
          <w:tcPr>
            <w:tcW w:w="2680" w:type="dxa"/>
          </w:tcPr>
          <w:p>
            <w:pPr>
              <w:pStyle w:val="TableParagraph"/>
              <w:spacing w:line="204" w:lineRule="exact"/>
              <w:ind w:left="139"/>
              <w:rPr>
                <w:sz w:val="18"/>
              </w:rPr>
            </w:pPr>
            <w:r>
              <w:rPr>
                <w:sz w:val="18"/>
              </w:rPr>
              <w:t>Rural</w:t>
            </w:r>
          </w:p>
        </w:tc>
        <w:tc>
          <w:tcPr>
            <w:tcW w:w="1612" w:type="dxa"/>
          </w:tcPr>
          <w:p>
            <w:pPr>
              <w:pStyle w:val="TableParagraph"/>
              <w:spacing w:line="204" w:lineRule="exact"/>
              <w:ind w:left="882"/>
              <w:rPr>
                <w:sz w:val="18"/>
              </w:rPr>
            </w:pPr>
            <w:r>
              <w:rPr>
                <w:sz w:val="18"/>
              </w:rPr>
              <w:t>76.1</w:t>
            </w:r>
          </w:p>
        </w:tc>
        <w:tc>
          <w:tcPr>
            <w:tcW w:w="1203" w:type="dxa"/>
          </w:tcPr>
          <w:p>
            <w:pPr>
              <w:pStyle w:val="TableParagraph"/>
              <w:spacing w:line="204" w:lineRule="exact"/>
              <w:ind w:left="107" w:right="152"/>
              <w:jc w:val="center"/>
              <w:rPr>
                <w:sz w:val="18"/>
              </w:rPr>
            </w:pPr>
            <w:r>
              <w:rPr>
                <w:sz w:val="18"/>
              </w:rPr>
              <w:t>69.5</w:t>
            </w:r>
          </w:p>
        </w:tc>
        <w:tc>
          <w:tcPr>
            <w:tcW w:w="1254" w:type="dxa"/>
          </w:tcPr>
          <w:p>
            <w:pPr>
              <w:pStyle w:val="TableParagraph"/>
              <w:spacing w:line="204" w:lineRule="exact"/>
              <w:ind w:left="108" w:right="54"/>
              <w:jc w:val="center"/>
              <w:rPr>
                <w:sz w:val="18"/>
              </w:rPr>
            </w:pPr>
            <w:r>
              <w:rPr>
                <w:sz w:val="18"/>
              </w:rPr>
              <w:t>76.3</w:t>
            </w:r>
          </w:p>
        </w:tc>
        <w:tc>
          <w:tcPr>
            <w:tcW w:w="1112" w:type="dxa"/>
          </w:tcPr>
          <w:p>
            <w:pPr>
              <w:pStyle w:val="TableParagraph"/>
              <w:spacing w:line="204" w:lineRule="exact"/>
              <w:ind w:left="16" w:right="45"/>
              <w:jc w:val="center"/>
              <w:rPr>
                <w:sz w:val="18"/>
              </w:rPr>
            </w:pPr>
            <w:r>
              <w:rPr>
                <w:sz w:val="18"/>
              </w:rPr>
              <w:t>45.4</w:t>
            </w:r>
          </w:p>
        </w:tc>
        <w:tc>
          <w:tcPr>
            <w:tcW w:w="1222" w:type="dxa"/>
          </w:tcPr>
          <w:p>
            <w:pPr>
              <w:pStyle w:val="TableParagraph"/>
              <w:spacing w:line="204" w:lineRule="exact"/>
              <w:ind w:left="49" w:right="24"/>
              <w:jc w:val="center"/>
              <w:rPr>
                <w:sz w:val="18"/>
              </w:rPr>
            </w:pPr>
            <w:r>
              <w:rPr>
                <w:sz w:val="18"/>
              </w:rPr>
              <w:t>72.7</w:t>
            </w:r>
          </w:p>
        </w:tc>
        <w:tc>
          <w:tcPr>
            <w:tcW w:w="1202" w:type="dxa"/>
          </w:tcPr>
          <w:p>
            <w:pPr>
              <w:pStyle w:val="TableParagraph"/>
              <w:spacing w:line="204" w:lineRule="exact"/>
              <w:ind w:left="19" w:right="63"/>
              <w:jc w:val="center"/>
              <w:rPr>
                <w:sz w:val="18"/>
              </w:rPr>
            </w:pPr>
            <w:r>
              <w:rPr>
                <w:sz w:val="18"/>
              </w:rPr>
              <w:t>60.8</w:t>
            </w:r>
          </w:p>
        </w:tc>
        <w:tc>
          <w:tcPr>
            <w:tcW w:w="1151" w:type="dxa"/>
          </w:tcPr>
          <w:p>
            <w:pPr>
              <w:pStyle w:val="TableParagraph"/>
              <w:spacing w:line="204" w:lineRule="exact"/>
              <w:ind w:left="88" w:right="69"/>
              <w:jc w:val="center"/>
              <w:rPr>
                <w:sz w:val="18"/>
              </w:rPr>
            </w:pPr>
            <w:r>
              <w:rPr>
                <w:sz w:val="18"/>
              </w:rPr>
              <w:t>73.8</w:t>
            </w:r>
          </w:p>
        </w:tc>
        <w:tc>
          <w:tcPr>
            <w:tcW w:w="1122" w:type="dxa"/>
          </w:tcPr>
          <w:p>
            <w:pPr>
              <w:pStyle w:val="TableParagraph"/>
              <w:spacing w:line="204" w:lineRule="exact"/>
              <w:ind w:left="103" w:right="81"/>
              <w:jc w:val="center"/>
              <w:rPr>
                <w:sz w:val="18"/>
              </w:rPr>
            </w:pPr>
            <w:r>
              <w:rPr>
                <w:sz w:val="18"/>
              </w:rPr>
              <w:t>16.3</w:t>
            </w:r>
          </w:p>
        </w:tc>
        <w:tc>
          <w:tcPr>
            <w:tcW w:w="1266" w:type="dxa"/>
          </w:tcPr>
          <w:p>
            <w:pPr>
              <w:pStyle w:val="TableParagraph"/>
              <w:spacing w:line="204" w:lineRule="exact"/>
              <w:ind w:left="459"/>
              <w:rPr>
                <w:sz w:val="18"/>
              </w:rPr>
            </w:pPr>
            <w:r>
              <w:rPr>
                <w:sz w:val="18"/>
              </w:rPr>
              <w:t>2,436</w:t>
            </w:r>
          </w:p>
        </w:tc>
      </w:tr>
      <w:tr>
        <w:trPr>
          <w:trHeight w:val="328" w:hRule="atLeast"/>
        </w:trPr>
        <w:tc>
          <w:tcPr>
            <w:tcW w:w="2680" w:type="dxa"/>
          </w:tcPr>
          <w:p>
            <w:pPr>
              <w:pStyle w:val="TableParagraph"/>
              <w:spacing w:line="216" w:lineRule="exact" w:before="93"/>
              <w:ind w:left="38"/>
              <w:rPr>
                <w:b/>
                <w:sz w:val="18"/>
              </w:rPr>
            </w:pPr>
            <w:r>
              <w:rPr>
                <w:b/>
                <w:sz w:val="18"/>
              </w:rPr>
              <w:t>Schooling</w:t>
            </w:r>
          </w:p>
        </w:tc>
        <w:tc>
          <w:tcPr>
            <w:tcW w:w="1612" w:type="dxa"/>
          </w:tcPr>
          <w:p>
            <w:pPr>
              <w:pStyle w:val="TableParagraph"/>
              <w:rPr>
                <w:rFonts w:ascii="Times New Roman"/>
                <w:sz w:val="16"/>
              </w:rPr>
            </w:pPr>
          </w:p>
        </w:tc>
        <w:tc>
          <w:tcPr>
            <w:tcW w:w="1203" w:type="dxa"/>
          </w:tcPr>
          <w:p>
            <w:pPr>
              <w:pStyle w:val="TableParagraph"/>
              <w:rPr>
                <w:rFonts w:ascii="Times New Roman"/>
                <w:sz w:val="16"/>
              </w:rPr>
            </w:pPr>
          </w:p>
        </w:tc>
        <w:tc>
          <w:tcPr>
            <w:tcW w:w="1254" w:type="dxa"/>
          </w:tcPr>
          <w:p>
            <w:pPr>
              <w:pStyle w:val="TableParagraph"/>
              <w:rPr>
                <w:rFonts w:ascii="Times New Roman"/>
                <w:sz w:val="16"/>
              </w:rPr>
            </w:pPr>
          </w:p>
        </w:tc>
        <w:tc>
          <w:tcPr>
            <w:tcW w:w="1112" w:type="dxa"/>
          </w:tcPr>
          <w:p>
            <w:pPr>
              <w:pStyle w:val="TableParagraph"/>
              <w:rPr>
                <w:rFonts w:ascii="Times New Roman"/>
                <w:sz w:val="16"/>
              </w:rPr>
            </w:pPr>
          </w:p>
        </w:tc>
        <w:tc>
          <w:tcPr>
            <w:tcW w:w="1222" w:type="dxa"/>
          </w:tcPr>
          <w:p>
            <w:pPr>
              <w:pStyle w:val="TableParagraph"/>
              <w:rPr>
                <w:rFonts w:ascii="Times New Roman"/>
                <w:sz w:val="16"/>
              </w:rPr>
            </w:pPr>
          </w:p>
        </w:tc>
        <w:tc>
          <w:tcPr>
            <w:tcW w:w="1202" w:type="dxa"/>
          </w:tcPr>
          <w:p>
            <w:pPr>
              <w:pStyle w:val="TableParagraph"/>
              <w:rPr>
                <w:rFonts w:ascii="Times New Roman"/>
                <w:sz w:val="16"/>
              </w:rPr>
            </w:pPr>
          </w:p>
        </w:tc>
        <w:tc>
          <w:tcPr>
            <w:tcW w:w="1151" w:type="dxa"/>
          </w:tcPr>
          <w:p>
            <w:pPr>
              <w:pStyle w:val="TableParagraph"/>
              <w:rPr>
                <w:rFonts w:ascii="Times New Roman"/>
                <w:sz w:val="16"/>
              </w:rPr>
            </w:pPr>
          </w:p>
        </w:tc>
        <w:tc>
          <w:tcPr>
            <w:tcW w:w="1122" w:type="dxa"/>
          </w:tcPr>
          <w:p>
            <w:pPr>
              <w:pStyle w:val="TableParagraph"/>
              <w:rPr>
                <w:rFonts w:ascii="Times New Roman"/>
                <w:sz w:val="16"/>
              </w:rPr>
            </w:pPr>
          </w:p>
        </w:tc>
        <w:tc>
          <w:tcPr>
            <w:tcW w:w="1266" w:type="dxa"/>
          </w:tcPr>
          <w:p>
            <w:pPr>
              <w:pStyle w:val="TableParagraph"/>
              <w:rPr>
                <w:rFonts w:ascii="Times New Roman"/>
                <w:sz w:val="16"/>
              </w:rPr>
            </w:pPr>
          </w:p>
        </w:tc>
      </w:tr>
      <w:tr>
        <w:trPr>
          <w:trHeight w:val="219" w:hRule="atLeast"/>
        </w:trPr>
        <w:tc>
          <w:tcPr>
            <w:tcW w:w="2680" w:type="dxa"/>
          </w:tcPr>
          <w:p>
            <w:pPr>
              <w:pStyle w:val="TableParagraph"/>
              <w:spacing w:line="200" w:lineRule="exact"/>
              <w:ind w:left="139"/>
              <w:rPr>
                <w:sz w:val="18"/>
              </w:rPr>
            </w:pPr>
            <w:r>
              <w:rPr>
                <w:sz w:val="18"/>
              </w:rPr>
              <w:t>No schooling</w:t>
            </w:r>
          </w:p>
        </w:tc>
        <w:tc>
          <w:tcPr>
            <w:tcW w:w="1612" w:type="dxa"/>
          </w:tcPr>
          <w:p>
            <w:pPr>
              <w:pStyle w:val="TableParagraph"/>
              <w:spacing w:line="200" w:lineRule="exact"/>
              <w:ind w:left="882"/>
              <w:rPr>
                <w:sz w:val="18"/>
              </w:rPr>
            </w:pPr>
            <w:r>
              <w:rPr>
                <w:sz w:val="18"/>
              </w:rPr>
              <w:t>63.7</w:t>
            </w:r>
          </w:p>
        </w:tc>
        <w:tc>
          <w:tcPr>
            <w:tcW w:w="1203" w:type="dxa"/>
          </w:tcPr>
          <w:p>
            <w:pPr>
              <w:pStyle w:val="TableParagraph"/>
              <w:spacing w:line="200" w:lineRule="exact"/>
              <w:ind w:left="107" w:right="152"/>
              <w:jc w:val="center"/>
              <w:rPr>
                <w:sz w:val="18"/>
              </w:rPr>
            </w:pPr>
            <w:r>
              <w:rPr>
                <w:sz w:val="18"/>
              </w:rPr>
              <w:t>56.7</w:t>
            </w:r>
          </w:p>
        </w:tc>
        <w:tc>
          <w:tcPr>
            <w:tcW w:w="1254" w:type="dxa"/>
          </w:tcPr>
          <w:p>
            <w:pPr>
              <w:pStyle w:val="TableParagraph"/>
              <w:spacing w:line="200" w:lineRule="exact"/>
              <w:ind w:left="108" w:right="54"/>
              <w:jc w:val="center"/>
              <w:rPr>
                <w:sz w:val="18"/>
              </w:rPr>
            </w:pPr>
            <w:r>
              <w:rPr>
                <w:sz w:val="18"/>
              </w:rPr>
              <w:t>67.6</w:t>
            </w:r>
          </w:p>
        </w:tc>
        <w:tc>
          <w:tcPr>
            <w:tcW w:w="1112" w:type="dxa"/>
          </w:tcPr>
          <w:p>
            <w:pPr>
              <w:pStyle w:val="TableParagraph"/>
              <w:spacing w:line="200" w:lineRule="exact"/>
              <w:ind w:left="16" w:right="45"/>
              <w:jc w:val="center"/>
              <w:rPr>
                <w:sz w:val="18"/>
              </w:rPr>
            </w:pPr>
            <w:r>
              <w:rPr>
                <w:sz w:val="18"/>
              </w:rPr>
              <w:t>43.9</w:t>
            </w:r>
          </w:p>
        </w:tc>
        <w:tc>
          <w:tcPr>
            <w:tcW w:w="1222" w:type="dxa"/>
          </w:tcPr>
          <w:p>
            <w:pPr>
              <w:pStyle w:val="TableParagraph"/>
              <w:spacing w:line="200" w:lineRule="exact"/>
              <w:ind w:left="49" w:right="24"/>
              <w:jc w:val="center"/>
              <w:rPr>
                <w:sz w:val="18"/>
              </w:rPr>
            </w:pPr>
            <w:r>
              <w:rPr>
                <w:sz w:val="18"/>
              </w:rPr>
              <w:t>57.4</w:t>
            </w:r>
          </w:p>
        </w:tc>
        <w:tc>
          <w:tcPr>
            <w:tcW w:w="1202" w:type="dxa"/>
          </w:tcPr>
          <w:p>
            <w:pPr>
              <w:pStyle w:val="TableParagraph"/>
              <w:spacing w:line="200" w:lineRule="exact"/>
              <w:ind w:left="19" w:right="63"/>
              <w:jc w:val="center"/>
              <w:rPr>
                <w:sz w:val="18"/>
              </w:rPr>
            </w:pPr>
            <w:r>
              <w:rPr>
                <w:sz w:val="18"/>
              </w:rPr>
              <w:t>56.4</w:t>
            </w:r>
          </w:p>
        </w:tc>
        <w:tc>
          <w:tcPr>
            <w:tcW w:w="1151" w:type="dxa"/>
          </w:tcPr>
          <w:p>
            <w:pPr>
              <w:pStyle w:val="TableParagraph"/>
              <w:spacing w:line="200" w:lineRule="exact"/>
              <w:ind w:left="88" w:right="69"/>
              <w:jc w:val="center"/>
              <w:rPr>
                <w:sz w:val="18"/>
              </w:rPr>
            </w:pPr>
            <w:r>
              <w:rPr>
                <w:sz w:val="18"/>
              </w:rPr>
              <w:t>61.8</w:t>
            </w:r>
          </w:p>
        </w:tc>
        <w:tc>
          <w:tcPr>
            <w:tcW w:w="1122" w:type="dxa"/>
          </w:tcPr>
          <w:p>
            <w:pPr>
              <w:pStyle w:val="TableParagraph"/>
              <w:spacing w:line="200" w:lineRule="exact"/>
              <w:ind w:left="204" w:right="90"/>
              <w:jc w:val="center"/>
              <w:rPr>
                <w:sz w:val="18"/>
              </w:rPr>
            </w:pPr>
            <w:r>
              <w:rPr>
                <w:sz w:val="18"/>
              </w:rPr>
              <w:t>8.3</w:t>
            </w:r>
          </w:p>
        </w:tc>
        <w:tc>
          <w:tcPr>
            <w:tcW w:w="1266" w:type="dxa"/>
          </w:tcPr>
          <w:p>
            <w:pPr>
              <w:pStyle w:val="TableParagraph"/>
              <w:spacing w:line="200" w:lineRule="exact"/>
              <w:ind w:left="596"/>
              <w:rPr>
                <w:sz w:val="18"/>
              </w:rPr>
            </w:pPr>
            <w:r>
              <w:rPr>
                <w:sz w:val="18"/>
              </w:rPr>
              <w:t>188</w:t>
            </w:r>
          </w:p>
        </w:tc>
      </w:tr>
      <w:tr>
        <w:trPr>
          <w:trHeight w:val="219" w:hRule="atLeast"/>
        </w:trPr>
        <w:tc>
          <w:tcPr>
            <w:tcW w:w="2680" w:type="dxa"/>
          </w:tcPr>
          <w:p>
            <w:pPr>
              <w:pStyle w:val="TableParagraph"/>
              <w:spacing w:line="200" w:lineRule="exact"/>
              <w:ind w:left="139"/>
              <w:rPr>
                <w:sz w:val="18"/>
              </w:rPr>
            </w:pPr>
            <w:r>
              <w:rPr>
                <w:sz w:val="18"/>
              </w:rPr>
              <w:t>&lt;5 years complete</w:t>
            </w:r>
          </w:p>
        </w:tc>
        <w:tc>
          <w:tcPr>
            <w:tcW w:w="1612" w:type="dxa"/>
          </w:tcPr>
          <w:p>
            <w:pPr>
              <w:pStyle w:val="TableParagraph"/>
              <w:spacing w:line="200" w:lineRule="exact"/>
              <w:ind w:left="882"/>
              <w:rPr>
                <w:sz w:val="18"/>
              </w:rPr>
            </w:pPr>
            <w:r>
              <w:rPr>
                <w:sz w:val="18"/>
              </w:rPr>
              <w:t>65.1</w:t>
            </w:r>
          </w:p>
        </w:tc>
        <w:tc>
          <w:tcPr>
            <w:tcW w:w="1203" w:type="dxa"/>
          </w:tcPr>
          <w:p>
            <w:pPr>
              <w:pStyle w:val="TableParagraph"/>
              <w:spacing w:line="200" w:lineRule="exact"/>
              <w:ind w:left="107" w:right="152"/>
              <w:jc w:val="center"/>
              <w:rPr>
                <w:sz w:val="18"/>
              </w:rPr>
            </w:pPr>
            <w:r>
              <w:rPr>
                <w:sz w:val="18"/>
              </w:rPr>
              <w:t>56.5</w:t>
            </w:r>
          </w:p>
        </w:tc>
        <w:tc>
          <w:tcPr>
            <w:tcW w:w="1254" w:type="dxa"/>
          </w:tcPr>
          <w:p>
            <w:pPr>
              <w:pStyle w:val="TableParagraph"/>
              <w:spacing w:line="200" w:lineRule="exact"/>
              <w:ind w:left="108" w:right="54"/>
              <w:jc w:val="center"/>
              <w:rPr>
                <w:sz w:val="18"/>
              </w:rPr>
            </w:pPr>
            <w:r>
              <w:rPr>
                <w:sz w:val="18"/>
              </w:rPr>
              <w:t>66.2</w:t>
            </w:r>
          </w:p>
        </w:tc>
        <w:tc>
          <w:tcPr>
            <w:tcW w:w="1112" w:type="dxa"/>
          </w:tcPr>
          <w:p>
            <w:pPr>
              <w:pStyle w:val="TableParagraph"/>
              <w:spacing w:line="200" w:lineRule="exact"/>
              <w:ind w:left="16" w:right="45"/>
              <w:jc w:val="center"/>
              <w:rPr>
                <w:sz w:val="18"/>
              </w:rPr>
            </w:pPr>
            <w:r>
              <w:rPr>
                <w:sz w:val="18"/>
              </w:rPr>
              <w:t>50.8</w:t>
            </w:r>
          </w:p>
        </w:tc>
        <w:tc>
          <w:tcPr>
            <w:tcW w:w="1222" w:type="dxa"/>
          </w:tcPr>
          <w:p>
            <w:pPr>
              <w:pStyle w:val="TableParagraph"/>
              <w:spacing w:line="200" w:lineRule="exact"/>
              <w:ind w:left="49" w:right="24"/>
              <w:jc w:val="center"/>
              <w:rPr>
                <w:sz w:val="18"/>
              </w:rPr>
            </w:pPr>
            <w:r>
              <w:rPr>
                <w:sz w:val="18"/>
              </w:rPr>
              <w:t>63.6</w:t>
            </w:r>
          </w:p>
        </w:tc>
        <w:tc>
          <w:tcPr>
            <w:tcW w:w="1202" w:type="dxa"/>
          </w:tcPr>
          <w:p>
            <w:pPr>
              <w:pStyle w:val="TableParagraph"/>
              <w:spacing w:line="200" w:lineRule="exact"/>
              <w:ind w:left="19" w:right="63"/>
              <w:jc w:val="center"/>
              <w:rPr>
                <w:sz w:val="18"/>
              </w:rPr>
            </w:pPr>
            <w:r>
              <w:rPr>
                <w:sz w:val="18"/>
              </w:rPr>
              <w:t>55.3</w:t>
            </w:r>
          </w:p>
        </w:tc>
        <w:tc>
          <w:tcPr>
            <w:tcW w:w="1151" w:type="dxa"/>
          </w:tcPr>
          <w:p>
            <w:pPr>
              <w:pStyle w:val="TableParagraph"/>
              <w:spacing w:line="200" w:lineRule="exact"/>
              <w:ind w:left="88" w:right="69"/>
              <w:jc w:val="center"/>
              <w:rPr>
                <w:sz w:val="18"/>
              </w:rPr>
            </w:pPr>
            <w:r>
              <w:rPr>
                <w:sz w:val="18"/>
              </w:rPr>
              <w:t>62.3</w:t>
            </w:r>
          </w:p>
        </w:tc>
        <w:tc>
          <w:tcPr>
            <w:tcW w:w="1122" w:type="dxa"/>
          </w:tcPr>
          <w:p>
            <w:pPr>
              <w:pStyle w:val="TableParagraph"/>
              <w:spacing w:line="200" w:lineRule="exact"/>
              <w:ind w:left="103" w:right="81"/>
              <w:jc w:val="center"/>
              <w:rPr>
                <w:sz w:val="18"/>
              </w:rPr>
            </w:pPr>
            <w:r>
              <w:rPr>
                <w:sz w:val="18"/>
              </w:rPr>
              <w:t>13.9</w:t>
            </w:r>
          </w:p>
        </w:tc>
        <w:tc>
          <w:tcPr>
            <w:tcW w:w="1266" w:type="dxa"/>
          </w:tcPr>
          <w:p>
            <w:pPr>
              <w:pStyle w:val="TableParagraph"/>
              <w:spacing w:line="200" w:lineRule="exact"/>
              <w:ind w:left="596"/>
              <w:rPr>
                <w:sz w:val="18"/>
              </w:rPr>
            </w:pPr>
            <w:r>
              <w:rPr>
                <w:sz w:val="18"/>
              </w:rPr>
              <w:t>236</w:t>
            </w:r>
          </w:p>
        </w:tc>
      </w:tr>
      <w:tr>
        <w:trPr>
          <w:trHeight w:val="219" w:hRule="atLeast"/>
        </w:trPr>
        <w:tc>
          <w:tcPr>
            <w:tcW w:w="2680" w:type="dxa"/>
          </w:tcPr>
          <w:p>
            <w:pPr>
              <w:pStyle w:val="TableParagraph"/>
              <w:spacing w:line="200" w:lineRule="exact"/>
              <w:ind w:left="139"/>
              <w:rPr>
                <w:sz w:val="18"/>
              </w:rPr>
            </w:pPr>
            <w:r>
              <w:rPr>
                <w:sz w:val="18"/>
              </w:rPr>
              <w:t>5-7 years complete</w:t>
            </w:r>
          </w:p>
        </w:tc>
        <w:tc>
          <w:tcPr>
            <w:tcW w:w="1612" w:type="dxa"/>
          </w:tcPr>
          <w:p>
            <w:pPr>
              <w:pStyle w:val="TableParagraph"/>
              <w:spacing w:line="200" w:lineRule="exact"/>
              <w:ind w:left="882"/>
              <w:rPr>
                <w:sz w:val="18"/>
              </w:rPr>
            </w:pPr>
            <w:r>
              <w:rPr>
                <w:sz w:val="18"/>
              </w:rPr>
              <w:t>72.6</w:t>
            </w:r>
          </w:p>
        </w:tc>
        <w:tc>
          <w:tcPr>
            <w:tcW w:w="1203" w:type="dxa"/>
          </w:tcPr>
          <w:p>
            <w:pPr>
              <w:pStyle w:val="TableParagraph"/>
              <w:spacing w:line="200" w:lineRule="exact"/>
              <w:ind w:left="107" w:right="152"/>
              <w:jc w:val="center"/>
              <w:rPr>
                <w:sz w:val="18"/>
              </w:rPr>
            </w:pPr>
            <w:r>
              <w:rPr>
                <w:sz w:val="18"/>
              </w:rPr>
              <w:t>63.0</w:t>
            </w:r>
          </w:p>
        </w:tc>
        <w:tc>
          <w:tcPr>
            <w:tcW w:w="1254" w:type="dxa"/>
          </w:tcPr>
          <w:p>
            <w:pPr>
              <w:pStyle w:val="TableParagraph"/>
              <w:spacing w:line="200" w:lineRule="exact"/>
              <w:ind w:left="108" w:right="54"/>
              <w:jc w:val="center"/>
              <w:rPr>
                <w:sz w:val="18"/>
              </w:rPr>
            </w:pPr>
            <w:r>
              <w:rPr>
                <w:sz w:val="18"/>
              </w:rPr>
              <w:t>73.3</w:t>
            </w:r>
          </w:p>
        </w:tc>
        <w:tc>
          <w:tcPr>
            <w:tcW w:w="1112" w:type="dxa"/>
          </w:tcPr>
          <w:p>
            <w:pPr>
              <w:pStyle w:val="TableParagraph"/>
              <w:spacing w:line="200" w:lineRule="exact"/>
              <w:ind w:left="16" w:right="45"/>
              <w:jc w:val="center"/>
              <w:rPr>
                <w:sz w:val="18"/>
              </w:rPr>
            </w:pPr>
            <w:r>
              <w:rPr>
                <w:sz w:val="18"/>
              </w:rPr>
              <w:t>42.9</w:t>
            </w:r>
          </w:p>
        </w:tc>
        <w:tc>
          <w:tcPr>
            <w:tcW w:w="1222" w:type="dxa"/>
          </w:tcPr>
          <w:p>
            <w:pPr>
              <w:pStyle w:val="TableParagraph"/>
              <w:spacing w:line="200" w:lineRule="exact"/>
              <w:ind w:left="49" w:right="24"/>
              <w:jc w:val="center"/>
              <w:rPr>
                <w:sz w:val="18"/>
              </w:rPr>
            </w:pPr>
            <w:r>
              <w:rPr>
                <w:sz w:val="18"/>
              </w:rPr>
              <w:t>72.5</w:t>
            </w:r>
          </w:p>
        </w:tc>
        <w:tc>
          <w:tcPr>
            <w:tcW w:w="1202" w:type="dxa"/>
          </w:tcPr>
          <w:p>
            <w:pPr>
              <w:pStyle w:val="TableParagraph"/>
              <w:spacing w:line="200" w:lineRule="exact"/>
              <w:ind w:left="19" w:right="63"/>
              <w:jc w:val="center"/>
              <w:rPr>
                <w:sz w:val="18"/>
              </w:rPr>
            </w:pPr>
            <w:r>
              <w:rPr>
                <w:sz w:val="18"/>
              </w:rPr>
              <w:t>54.9</w:t>
            </w:r>
          </w:p>
        </w:tc>
        <w:tc>
          <w:tcPr>
            <w:tcW w:w="1151" w:type="dxa"/>
          </w:tcPr>
          <w:p>
            <w:pPr>
              <w:pStyle w:val="TableParagraph"/>
              <w:spacing w:line="200" w:lineRule="exact"/>
              <w:ind w:left="88" w:right="69"/>
              <w:jc w:val="center"/>
              <w:rPr>
                <w:sz w:val="18"/>
              </w:rPr>
            </w:pPr>
            <w:r>
              <w:rPr>
                <w:sz w:val="18"/>
              </w:rPr>
              <w:t>65.1</w:t>
            </w:r>
          </w:p>
        </w:tc>
        <w:tc>
          <w:tcPr>
            <w:tcW w:w="1122" w:type="dxa"/>
          </w:tcPr>
          <w:p>
            <w:pPr>
              <w:pStyle w:val="TableParagraph"/>
              <w:spacing w:line="200" w:lineRule="exact"/>
              <w:ind w:left="103" w:right="81"/>
              <w:jc w:val="center"/>
              <w:rPr>
                <w:sz w:val="18"/>
              </w:rPr>
            </w:pPr>
            <w:r>
              <w:rPr>
                <w:sz w:val="18"/>
              </w:rPr>
              <w:t>13.8</w:t>
            </w:r>
          </w:p>
        </w:tc>
        <w:tc>
          <w:tcPr>
            <w:tcW w:w="1266" w:type="dxa"/>
          </w:tcPr>
          <w:p>
            <w:pPr>
              <w:pStyle w:val="TableParagraph"/>
              <w:spacing w:line="200" w:lineRule="exact"/>
              <w:ind w:left="596"/>
              <w:rPr>
                <w:sz w:val="18"/>
              </w:rPr>
            </w:pPr>
            <w:r>
              <w:rPr>
                <w:sz w:val="18"/>
              </w:rPr>
              <w:t>419</w:t>
            </w:r>
          </w:p>
        </w:tc>
      </w:tr>
      <w:tr>
        <w:trPr>
          <w:trHeight w:val="220" w:hRule="atLeast"/>
        </w:trPr>
        <w:tc>
          <w:tcPr>
            <w:tcW w:w="2680" w:type="dxa"/>
          </w:tcPr>
          <w:p>
            <w:pPr>
              <w:pStyle w:val="TableParagraph"/>
              <w:spacing w:line="201" w:lineRule="exact"/>
              <w:ind w:left="139"/>
              <w:rPr>
                <w:sz w:val="18"/>
              </w:rPr>
            </w:pPr>
            <w:r>
              <w:rPr>
                <w:sz w:val="18"/>
              </w:rPr>
              <w:t>8-9 years complete</w:t>
            </w:r>
          </w:p>
        </w:tc>
        <w:tc>
          <w:tcPr>
            <w:tcW w:w="1612" w:type="dxa"/>
          </w:tcPr>
          <w:p>
            <w:pPr>
              <w:pStyle w:val="TableParagraph"/>
              <w:spacing w:line="201" w:lineRule="exact"/>
              <w:ind w:left="882"/>
              <w:rPr>
                <w:sz w:val="18"/>
              </w:rPr>
            </w:pPr>
            <w:r>
              <w:rPr>
                <w:sz w:val="18"/>
              </w:rPr>
              <w:t>73.8</w:t>
            </w:r>
          </w:p>
        </w:tc>
        <w:tc>
          <w:tcPr>
            <w:tcW w:w="1203" w:type="dxa"/>
          </w:tcPr>
          <w:p>
            <w:pPr>
              <w:pStyle w:val="TableParagraph"/>
              <w:spacing w:line="201" w:lineRule="exact"/>
              <w:ind w:left="107" w:right="152"/>
              <w:jc w:val="center"/>
              <w:rPr>
                <w:sz w:val="18"/>
              </w:rPr>
            </w:pPr>
            <w:r>
              <w:rPr>
                <w:sz w:val="18"/>
              </w:rPr>
              <w:t>71.0</w:t>
            </w:r>
          </w:p>
        </w:tc>
        <w:tc>
          <w:tcPr>
            <w:tcW w:w="1254" w:type="dxa"/>
          </w:tcPr>
          <w:p>
            <w:pPr>
              <w:pStyle w:val="TableParagraph"/>
              <w:spacing w:line="201" w:lineRule="exact"/>
              <w:ind w:left="108" w:right="54"/>
              <w:jc w:val="center"/>
              <w:rPr>
                <w:sz w:val="18"/>
              </w:rPr>
            </w:pPr>
            <w:r>
              <w:rPr>
                <w:sz w:val="18"/>
              </w:rPr>
              <w:t>78.8</w:t>
            </w:r>
          </w:p>
        </w:tc>
        <w:tc>
          <w:tcPr>
            <w:tcW w:w="1112" w:type="dxa"/>
          </w:tcPr>
          <w:p>
            <w:pPr>
              <w:pStyle w:val="TableParagraph"/>
              <w:spacing w:line="201" w:lineRule="exact"/>
              <w:ind w:left="16" w:right="45"/>
              <w:jc w:val="center"/>
              <w:rPr>
                <w:sz w:val="18"/>
              </w:rPr>
            </w:pPr>
            <w:r>
              <w:rPr>
                <w:sz w:val="18"/>
              </w:rPr>
              <w:t>42.3</w:t>
            </w:r>
          </w:p>
        </w:tc>
        <w:tc>
          <w:tcPr>
            <w:tcW w:w="1222" w:type="dxa"/>
          </w:tcPr>
          <w:p>
            <w:pPr>
              <w:pStyle w:val="TableParagraph"/>
              <w:spacing w:line="201" w:lineRule="exact"/>
              <w:ind w:left="49" w:right="24"/>
              <w:jc w:val="center"/>
              <w:rPr>
                <w:sz w:val="18"/>
              </w:rPr>
            </w:pPr>
            <w:r>
              <w:rPr>
                <w:sz w:val="18"/>
              </w:rPr>
              <w:t>77.8</w:t>
            </w:r>
          </w:p>
        </w:tc>
        <w:tc>
          <w:tcPr>
            <w:tcW w:w="1202" w:type="dxa"/>
          </w:tcPr>
          <w:p>
            <w:pPr>
              <w:pStyle w:val="TableParagraph"/>
              <w:spacing w:line="201" w:lineRule="exact"/>
              <w:ind w:left="19" w:right="63"/>
              <w:jc w:val="center"/>
              <w:rPr>
                <w:sz w:val="18"/>
              </w:rPr>
            </w:pPr>
            <w:r>
              <w:rPr>
                <w:sz w:val="18"/>
              </w:rPr>
              <w:t>63.4</w:t>
            </w:r>
          </w:p>
        </w:tc>
        <w:tc>
          <w:tcPr>
            <w:tcW w:w="1151" w:type="dxa"/>
          </w:tcPr>
          <w:p>
            <w:pPr>
              <w:pStyle w:val="TableParagraph"/>
              <w:spacing w:line="201" w:lineRule="exact"/>
              <w:ind w:left="88" w:right="69"/>
              <w:jc w:val="center"/>
              <w:rPr>
                <w:sz w:val="18"/>
              </w:rPr>
            </w:pPr>
            <w:r>
              <w:rPr>
                <w:sz w:val="18"/>
              </w:rPr>
              <w:t>73.1</w:t>
            </w:r>
          </w:p>
        </w:tc>
        <w:tc>
          <w:tcPr>
            <w:tcW w:w="1122" w:type="dxa"/>
          </w:tcPr>
          <w:p>
            <w:pPr>
              <w:pStyle w:val="TableParagraph"/>
              <w:spacing w:line="201" w:lineRule="exact"/>
              <w:ind w:left="103" w:right="81"/>
              <w:jc w:val="center"/>
              <w:rPr>
                <w:sz w:val="18"/>
              </w:rPr>
            </w:pPr>
            <w:r>
              <w:rPr>
                <w:sz w:val="18"/>
              </w:rPr>
              <w:t>16.5</w:t>
            </w:r>
          </w:p>
        </w:tc>
        <w:tc>
          <w:tcPr>
            <w:tcW w:w="1266" w:type="dxa"/>
          </w:tcPr>
          <w:p>
            <w:pPr>
              <w:pStyle w:val="TableParagraph"/>
              <w:spacing w:line="201" w:lineRule="exact"/>
              <w:ind w:left="596"/>
              <w:rPr>
                <w:sz w:val="18"/>
              </w:rPr>
            </w:pPr>
            <w:r>
              <w:rPr>
                <w:sz w:val="18"/>
              </w:rPr>
              <w:t>954</w:t>
            </w:r>
          </w:p>
        </w:tc>
      </w:tr>
      <w:tr>
        <w:trPr>
          <w:trHeight w:val="219" w:hRule="atLeast"/>
        </w:trPr>
        <w:tc>
          <w:tcPr>
            <w:tcW w:w="2680" w:type="dxa"/>
          </w:tcPr>
          <w:p>
            <w:pPr>
              <w:pStyle w:val="TableParagraph"/>
              <w:spacing w:line="200" w:lineRule="exact"/>
              <w:ind w:left="139"/>
              <w:rPr>
                <w:sz w:val="18"/>
              </w:rPr>
            </w:pPr>
            <w:r>
              <w:rPr>
                <w:sz w:val="18"/>
              </w:rPr>
              <w:t>10-11 years complete</w:t>
            </w:r>
          </w:p>
        </w:tc>
        <w:tc>
          <w:tcPr>
            <w:tcW w:w="1612" w:type="dxa"/>
          </w:tcPr>
          <w:p>
            <w:pPr>
              <w:pStyle w:val="TableParagraph"/>
              <w:spacing w:line="200" w:lineRule="exact"/>
              <w:ind w:left="882"/>
              <w:rPr>
                <w:sz w:val="18"/>
              </w:rPr>
            </w:pPr>
            <w:r>
              <w:rPr>
                <w:sz w:val="18"/>
              </w:rPr>
              <w:t>77.6</w:t>
            </w:r>
          </w:p>
        </w:tc>
        <w:tc>
          <w:tcPr>
            <w:tcW w:w="1203" w:type="dxa"/>
          </w:tcPr>
          <w:p>
            <w:pPr>
              <w:pStyle w:val="TableParagraph"/>
              <w:spacing w:line="200" w:lineRule="exact"/>
              <w:ind w:left="107" w:right="152"/>
              <w:jc w:val="center"/>
              <w:rPr>
                <w:sz w:val="18"/>
              </w:rPr>
            </w:pPr>
            <w:r>
              <w:rPr>
                <w:sz w:val="18"/>
              </w:rPr>
              <w:t>70.5</w:t>
            </w:r>
          </w:p>
        </w:tc>
        <w:tc>
          <w:tcPr>
            <w:tcW w:w="1254" w:type="dxa"/>
          </w:tcPr>
          <w:p>
            <w:pPr>
              <w:pStyle w:val="TableParagraph"/>
              <w:spacing w:line="200" w:lineRule="exact"/>
              <w:ind w:left="108" w:right="54"/>
              <w:jc w:val="center"/>
              <w:rPr>
                <w:sz w:val="18"/>
              </w:rPr>
            </w:pPr>
            <w:r>
              <w:rPr>
                <w:sz w:val="18"/>
              </w:rPr>
              <w:t>83.0</w:t>
            </w:r>
          </w:p>
        </w:tc>
        <w:tc>
          <w:tcPr>
            <w:tcW w:w="1112" w:type="dxa"/>
          </w:tcPr>
          <w:p>
            <w:pPr>
              <w:pStyle w:val="TableParagraph"/>
              <w:spacing w:line="200" w:lineRule="exact"/>
              <w:ind w:left="16" w:right="45"/>
              <w:jc w:val="center"/>
              <w:rPr>
                <w:sz w:val="18"/>
              </w:rPr>
            </w:pPr>
            <w:r>
              <w:rPr>
                <w:sz w:val="18"/>
              </w:rPr>
              <w:t>49.4</w:t>
            </w:r>
          </w:p>
        </w:tc>
        <w:tc>
          <w:tcPr>
            <w:tcW w:w="1222" w:type="dxa"/>
          </w:tcPr>
          <w:p>
            <w:pPr>
              <w:pStyle w:val="TableParagraph"/>
              <w:spacing w:line="200" w:lineRule="exact"/>
              <w:ind w:left="49" w:right="24"/>
              <w:jc w:val="center"/>
              <w:rPr>
                <w:sz w:val="18"/>
              </w:rPr>
            </w:pPr>
            <w:r>
              <w:rPr>
                <w:sz w:val="18"/>
              </w:rPr>
              <w:t>76.7</w:t>
            </w:r>
          </w:p>
        </w:tc>
        <w:tc>
          <w:tcPr>
            <w:tcW w:w="1202" w:type="dxa"/>
          </w:tcPr>
          <w:p>
            <w:pPr>
              <w:pStyle w:val="TableParagraph"/>
              <w:spacing w:line="200" w:lineRule="exact"/>
              <w:ind w:left="19" w:right="63"/>
              <w:jc w:val="center"/>
              <w:rPr>
                <w:sz w:val="18"/>
              </w:rPr>
            </w:pPr>
            <w:r>
              <w:rPr>
                <w:sz w:val="18"/>
              </w:rPr>
              <w:t>65.4</w:t>
            </w:r>
          </w:p>
        </w:tc>
        <w:tc>
          <w:tcPr>
            <w:tcW w:w="1151" w:type="dxa"/>
          </w:tcPr>
          <w:p>
            <w:pPr>
              <w:pStyle w:val="TableParagraph"/>
              <w:spacing w:line="200" w:lineRule="exact"/>
              <w:ind w:left="88" w:right="69"/>
              <w:jc w:val="center"/>
              <w:rPr>
                <w:sz w:val="18"/>
              </w:rPr>
            </w:pPr>
            <w:r>
              <w:rPr>
                <w:sz w:val="18"/>
              </w:rPr>
              <w:t>78.9</w:t>
            </w:r>
          </w:p>
        </w:tc>
        <w:tc>
          <w:tcPr>
            <w:tcW w:w="1122" w:type="dxa"/>
          </w:tcPr>
          <w:p>
            <w:pPr>
              <w:pStyle w:val="TableParagraph"/>
              <w:spacing w:line="200" w:lineRule="exact"/>
              <w:ind w:left="103" w:right="81"/>
              <w:jc w:val="center"/>
              <w:rPr>
                <w:sz w:val="18"/>
              </w:rPr>
            </w:pPr>
            <w:r>
              <w:rPr>
                <w:sz w:val="18"/>
              </w:rPr>
              <w:t>18.6</w:t>
            </w:r>
          </w:p>
        </w:tc>
        <w:tc>
          <w:tcPr>
            <w:tcW w:w="1266" w:type="dxa"/>
          </w:tcPr>
          <w:p>
            <w:pPr>
              <w:pStyle w:val="TableParagraph"/>
              <w:spacing w:line="200" w:lineRule="exact"/>
              <w:ind w:left="596"/>
              <w:rPr>
                <w:sz w:val="18"/>
              </w:rPr>
            </w:pPr>
            <w:r>
              <w:rPr>
                <w:sz w:val="18"/>
              </w:rPr>
              <w:t>910</w:t>
            </w:r>
          </w:p>
        </w:tc>
      </w:tr>
      <w:tr>
        <w:trPr>
          <w:trHeight w:val="326" w:hRule="atLeast"/>
        </w:trPr>
        <w:tc>
          <w:tcPr>
            <w:tcW w:w="2680" w:type="dxa"/>
          </w:tcPr>
          <w:p>
            <w:pPr>
              <w:pStyle w:val="TableParagraph"/>
              <w:spacing w:line="203" w:lineRule="exact"/>
              <w:ind w:left="139"/>
              <w:rPr>
                <w:sz w:val="18"/>
              </w:rPr>
            </w:pPr>
            <w:r>
              <w:rPr>
                <w:sz w:val="18"/>
              </w:rPr>
              <w:t>12 or more years complete</w:t>
            </w:r>
          </w:p>
        </w:tc>
        <w:tc>
          <w:tcPr>
            <w:tcW w:w="1612" w:type="dxa"/>
          </w:tcPr>
          <w:p>
            <w:pPr>
              <w:pStyle w:val="TableParagraph"/>
              <w:spacing w:line="203" w:lineRule="exact"/>
              <w:ind w:left="882"/>
              <w:rPr>
                <w:sz w:val="18"/>
              </w:rPr>
            </w:pPr>
            <w:r>
              <w:rPr>
                <w:sz w:val="18"/>
              </w:rPr>
              <w:t>85.8</w:t>
            </w:r>
          </w:p>
        </w:tc>
        <w:tc>
          <w:tcPr>
            <w:tcW w:w="1203" w:type="dxa"/>
          </w:tcPr>
          <w:p>
            <w:pPr>
              <w:pStyle w:val="TableParagraph"/>
              <w:spacing w:line="203" w:lineRule="exact"/>
              <w:ind w:left="107" w:right="152"/>
              <w:jc w:val="center"/>
              <w:rPr>
                <w:sz w:val="18"/>
              </w:rPr>
            </w:pPr>
            <w:r>
              <w:rPr>
                <w:sz w:val="18"/>
              </w:rPr>
              <w:t>82.9</w:t>
            </w:r>
          </w:p>
        </w:tc>
        <w:tc>
          <w:tcPr>
            <w:tcW w:w="1254" w:type="dxa"/>
          </w:tcPr>
          <w:p>
            <w:pPr>
              <w:pStyle w:val="TableParagraph"/>
              <w:spacing w:line="203" w:lineRule="exact"/>
              <w:ind w:left="108" w:right="54"/>
              <w:jc w:val="center"/>
              <w:rPr>
                <w:sz w:val="18"/>
              </w:rPr>
            </w:pPr>
            <w:r>
              <w:rPr>
                <w:sz w:val="18"/>
              </w:rPr>
              <w:t>90.1</w:t>
            </w:r>
          </w:p>
        </w:tc>
        <w:tc>
          <w:tcPr>
            <w:tcW w:w="1112" w:type="dxa"/>
          </w:tcPr>
          <w:p>
            <w:pPr>
              <w:pStyle w:val="TableParagraph"/>
              <w:spacing w:line="203" w:lineRule="exact"/>
              <w:ind w:left="16" w:right="45"/>
              <w:jc w:val="center"/>
              <w:rPr>
                <w:sz w:val="18"/>
              </w:rPr>
            </w:pPr>
            <w:r>
              <w:rPr>
                <w:sz w:val="18"/>
              </w:rPr>
              <w:t>46.3</w:t>
            </w:r>
          </w:p>
        </w:tc>
        <w:tc>
          <w:tcPr>
            <w:tcW w:w="1222" w:type="dxa"/>
          </w:tcPr>
          <w:p>
            <w:pPr>
              <w:pStyle w:val="TableParagraph"/>
              <w:spacing w:line="203" w:lineRule="exact"/>
              <w:ind w:left="49" w:right="24"/>
              <w:jc w:val="center"/>
              <w:rPr>
                <w:sz w:val="18"/>
              </w:rPr>
            </w:pPr>
            <w:r>
              <w:rPr>
                <w:sz w:val="18"/>
              </w:rPr>
              <w:t>87.2</w:t>
            </w:r>
          </w:p>
        </w:tc>
        <w:tc>
          <w:tcPr>
            <w:tcW w:w="1202" w:type="dxa"/>
          </w:tcPr>
          <w:p>
            <w:pPr>
              <w:pStyle w:val="TableParagraph"/>
              <w:spacing w:line="203" w:lineRule="exact"/>
              <w:ind w:left="19" w:right="63"/>
              <w:jc w:val="center"/>
              <w:rPr>
                <w:sz w:val="18"/>
              </w:rPr>
            </w:pPr>
            <w:r>
              <w:rPr>
                <w:sz w:val="18"/>
              </w:rPr>
              <w:t>75.2</w:t>
            </w:r>
          </w:p>
        </w:tc>
        <w:tc>
          <w:tcPr>
            <w:tcW w:w="1151" w:type="dxa"/>
          </w:tcPr>
          <w:p>
            <w:pPr>
              <w:pStyle w:val="TableParagraph"/>
              <w:spacing w:line="203" w:lineRule="exact"/>
              <w:ind w:left="88" w:right="69"/>
              <w:jc w:val="center"/>
              <w:rPr>
                <w:sz w:val="18"/>
              </w:rPr>
            </w:pPr>
            <w:r>
              <w:rPr>
                <w:sz w:val="18"/>
              </w:rPr>
              <w:t>84.8</w:t>
            </w:r>
          </w:p>
        </w:tc>
        <w:tc>
          <w:tcPr>
            <w:tcW w:w="1122" w:type="dxa"/>
          </w:tcPr>
          <w:p>
            <w:pPr>
              <w:pStyle w:val="TableParagraph"/>
              <w:spacing w:line="203" w:lineRule="exact"/>
              <w:ind w:left="103" w:right="81"/>
              <w:jc w:val="center"/>
              <w:rPr>
                <w:sz w:val="18"/>
              </w:rPr>
            </w:pPr>
            <w:r>
              <w:rPr>
                <w:sz w:val="18"/>
              </w:rPr>
              <w:t>27.7</w:t>
            </w:r>
          </w:p>
        </w:tc>
        <w:tc>
          <w:tcPr>
            <w:tcW w:w="1266" w:type="dxa"/>
          </w:tcPr>
          <w:p>
            <w:pPr>
              <w:pStyle w:val="TableParagraph"/>
              <w:spacing w:line="203" w:lineRule="exact"/>
              <w:ind w:left="459"/>
              <w:rPr>
                <w:sz w:val="18"/>
              </w:rPr>
            </w:pPr>
            <w:r>
              <w:rPr>
                <w:sz w:val="18"/>
              </w:rPr>
              <w:t>2,095</w:t>
            </w:r>
          </w:p>
        </w:tc>
      </w:tr>
      <w:tr>
        <w:trPr>
          <w:trHeight w:val="333" w:hRule="atLeast"/>
        </w:trPr>
        <w:tc>
          <w:tcPr>
            <w:tcW w:w="2680" w:type="dxa"/>
          </w:tcPr>
          <w:p>
            <w:pPr>
              <w:pStyle w:val="TableParagraph"/>
              <w:spacing w:line="217" w:lineRule="exact" w:before="96"/>
              <w:ind w:left="38"/>
              <w:rPr>
                <w:sz w:val="12"/>
              </w:rPr>
            </w:pPr>
            <w:r>
              <w:rPr>
                <w:b/>
                <w:sz w:val="18"/>
              </w:rPr>
              <w:t>Regular media exposure</w:t>
            </w:r>
            <w:r>
              <w:rPr>
                <w:position w:val="5"/>
                <w:sz w:val="12"/>
              </w:rPr>
              <w:t>1</w:t>
            </w:r>
          </w:p>
        </w:tc>
        <w:tc>
          <w:tcPr>
            <w:tcW w:w="1612" w:type="dxa"/>
          </w:tcPr>
          <w:p>
            <w:pPr>
              <w:pStyle w:val="TableParagraph"/>
              <w:rPr>
                <w:rFonts w:ascii="Times New Roman"/>
                <w:sz w:val="16"/>
              </w:rPr>
            </w:pPr>
          </w:p>
        </w:tc>
        <w:tc>
          <w:tcPr>
            <w:tcW w:w="1203" w:type="dxa"/>
          </w:tcPr>
          <w:p>
            <w:pPr>
              <w:pStyle w:val="TableParagraph"/>
              <w:rPr>
                <w:rFonts w:ascii="Times New Roman"/>
                <w:sz w:val="16"/>
              </w:rPr>
            </w:pPr>
          </w:p>
        </w:tc>
        <w:tc>
          <w:tcPr>
            <w:tcW w:w="1254" w:type="dxa"/>
          </w:tcPr>
          <w:p>
            <w:pPr>
              <w:pStyle w:val="TableParagraph"/>
              <w:rPr>
                <w:rFonts w:ascii="Times New Roman"/>
                <w:sz w:val="16"/>
              </w:rPr>
            </w:pPr>
          </w:p>
        </w:tc>
        <w:tc>
          <w:tcPr>
            <w:tcW w:w="1112" w:type="dxa"/>
          </w:tcPr>
          <w:p>
            <w:pPr>
              <w:pStyle w:val="TableParagraph"/>
              <w:rPr>
                <w:rFonts w:ascii="Times New Roman"/>
                <w:sz w:val="16"/>
              </w:rPr>
            </w:pPr>
          </w:p>
        </w:tc>
        <w:tc>
          <w:tcPr>
            <w:tcW w:w="1222" w:type="dxa"/>
          </w:tcPr>
          <w:p>
            <w:pPr>
              <w:pStyle w:val="TableParagraph"/>
              <w:rPr>
                <w:rFonts w:ascii="Times New Roman"/>
                <w:sz w:val="16"/>
              </w:rPr>
            </w:pPr>
          </w:p>
        </w:tc>
        <w:tc>
          <w:tcPr>
            <w:tcW w:w="1202" w:type="dxa"/>
          </w:tcPr>
          <w:p>
            <w:pPr>
              <w:pStyle w:val="TableParagraph"/>
              <w:rPr>
                <w:rFonts w:ascii="Times New Roman"/>
                <w:sz w:val="16"/>
              </w:rPr>
            </w:pPr>
          </w:p>
        </w:tc>
        <w:tc>
          <w:tcPr>
            <w:tcW w:w="1151" w:type="dxa"/>
          </w:tcPr>
          <w:p>
            <w:pPr>
              <w:pStyle w:val="TableParagraph"/>
              <w:rPr>
                <w:rFonts w:ascii="Times New Roman"/>
                <w:sz w:val="16"/>
              </w:rPr>
            </w:pPr>
          </w:p>
        </w:tc>
        <w:tc>
          <w:tcPr>
            <w:tcW w:w="1122" w:type="dxa"/>
          </w:tcPr>
          <w:p>
            <w:pPr>
              <w:pStyle w:val="TableParagraph"/>
              <w:rPr>
                <w:rFonts w:ascii="Times New Roman"/>
                <w:sz w:val="16"/>
              </w:rPr>
            </w:pPr>
          </w:p>
        </w:tc>
        <w:tc>
          <w:tcPr>
            <w:tcW w:w="1266" w:type="dxa"/>
          </w:tcPr>
          <w:p>
            <w:pPr>
              <w:pStyle w:val="TableParagraph"/>
              <w:rPr>
                <w:rFonts w:ascii="Times New Roman"/>
                <w:sz w:val="16"/>
              </w:rPr>
            </w:pPr>
          </w:p>
        </w:tc>
      </w:tr>
      <w:tr>
        <w:trPr>
          <w:trHeight w:val="220" w:hRule="atLeast"/>
        </w:trPr>
        <w:tc>
          <w:tcPr>
            <w:tcW w:w="2680" w:type="dxa"/>
          </w:tcPr>
          <w:p>
            <w:pPr>
              <w:pStyle w:val="TableParagraph"/>
              <w:spacing w:line="201" w:lineRule="exact"/>
              <w:ind w:left="139"/>
              <w:rPr>
                <w:sz w:val="18"/>
              </w:rPr>
            </w:pPr>
            <w:r>
              <w:rPr>
                <w:sz w:val="18"/>
              </w:rPr>
              <w:t>Yes</w:t>
            </w:r>
          </w:p>
        </w:tc>
        <w:tc>
          <w:tcPr>
            <w:tcW w:w="1612" w:type="dxa"/>
          </w:tcPr>
          <w:p>
            <w:pPr>
              <w:pStyle w:val="TableParagraph"/>
              <w:spacing w:line="201" w:lineRule="exact"/>
              <w:ind w:left="882"/>
              <w:rPr>
                <w:sz w:val="18"/>
              </w:rPr>
            </w:pPr>
            <w:r>
              <w:rPr>
                <w:sz w:val="18"/>
              </w:rPr>
              <w:t>80.8</w:t>
            </w:r>
          </w:p>
        </w:tc>
        <w:tc>
          <w:tcPr>
            <w:tcW w:w="1203" w:type="dxa"/>
          </w:tcPr>
          <w:p>
            <w:pPr>
              <w:pStyle w:val="TableParagraph"/>
              <w:spacing w:line="201" w:lineRule="exact"/>
              <w:ind w:left="107" w:right="152"/>
              <w:jc w:val="center"/>
              <w:rPr>
                <w:sz w:val="18"/>
              </w:rPr>
            </w:pPr>
            <w:r>
              <w:rPr>
                <w:sz w:val="18"/>
              </w:rPr>
              <w:t>76.0</w:t>
            </w:r>
          </w:p>
        </w:tc>
        <w:tc>
          <w:tcPr>
            <w:tcW w:w="1254" w:type="dxa"/>
          </w:tcPr>
          <w:p>
            <w:pPr>
              <w:pStyle w:val="TableParagraph"/>
              <w:spacing w:line="201" w:lineRule="exact"/>
              <w:ind w:left="108" w:right="54"/>
              <w:jc w:val="center"/>
              <w:rPr>
                <w:sz w:val="18"/>
              </w:rPr>
            </w:pPr>
            <w:r>
              <w:rPr>
                <w:sz w:val="18"/>
              </w:rPr>
              <w:t>85.9</w:t>
            </w:r>
          </w:p>
        </w:tc>
        <w:tc>
          <w:tcPr>
            <w:tcW w:w="1112" w:type="dxa"/>
          </w:tcPr>
          <w:p>
            <w:pPr>
              <w:pStyle w:val="TableParagraph"/>
              <w:spacing w:line="201" w:lineRule="exact"/>
              <w:ind w:left="16" w:right="45"/>
              <w:jc w:val="center"/>
              <w:rPr>
                <w:sz w:val="18"/>
              </w:rPr>
            </w:pPr>
            <w:r>
              <w:rPr>
                <w:sz w:val="18"/>
              </w:rPr>
              <w:t>45.4</w:t>
            </w:r>
          </w:p>
        </w:tc>
        <w:tc>
          <w:tcPr>
            <w:tcW w:w="1222" w:type="dxa"/>
          </w:tcPr>
          <w:p>
            <w:pPr>
              <w:pStyle w:val="TableParagraph"/>
              <w:spacing w:line="201" w:lineRule="exact"/>
              <w:ind w:left="49" w:right="24"/>
              <w:jc w:val="center"/>
              <w:rPr>
                <w:sz w:val="18"/>
              </w:rPr>
            </w:pPr>
            <w:r>
              <w:rPr>
                <w:sz w:val="18"/>
              </w:rPr>
              <w:t>82.4</w:t>
            </w:r>
          </w:p>
        </w:tc>
        <w:tc>
          <w:tcPr>
            <w:tcW w:w="1202" w:type="dxa"/>
          </w:tcPr>
          <w:p>
            <w:pPr>
              <w:pStyle w:val="TableParagraph"/>
              <w:spacing w:line="201" w:lineRule="exact"/>
              <w:ind w:left="19" w:right="63"/>
              <w:jc w:val="center"/>
              <w:rPr>
                <w:sz w:val="18"/>
              </w:rPr>
            </w:pPr>
            <w:r>
              <w:rPr>
                <w:sz w:val="18"/>
              </w:rPr>
              <w:t>70.4</w:t>
            </w:r>
          </w:p>
        </w:tc>
        <w:tc>
          <w:tcPr>
            <w:tcW w:w="1151" w:type="dxa"/>
          </w:tcPr>
          <w:p>
            <w:pPr>
              <w:pStyle w:val="TableParagraph"/>
              <w:spacing w:line="201" w:lineRule="exact"/>
              <w:ind w:left="88" w:right="69"/>
              <w:jc w:val="center"/>
              <w:rPr>
                <w:sz w:val="18"/>
              </w:rPr>
            </w:pPr>
            <w:r>
              <w:rPr>
                <w:sz w:val="18"/>
              </w:rPr>
              <w:t>80.4</w:t>
            </w:r>
          </w:p>
        </w:tc>
        <w:tc>
          <w:tcPr>
            <w:tcW w:w="1122" w:type="dxa"/>
          </w:tcPr>
          <w:p>
            <w:pPr>
              <w:pStyle w:val="TableParagraph"/>
              <w:spacing w:line="201" w:lineRule="exact"/>
              <w:ind w:left="103" w:right="81"/>
              <w:jc w:val="center"/>
              <w:rPr>
                <w:sz w:val="18"/>
              </w:rPr>
            </w:pPr>
            <w:r>
              <w:rPr>
                <w:sz w:val="18"/>
              </w:rPr>
              <w:t>22.1</w:t>
            </w:r>
          </w:p>
        </w:tc>
        <w:tc>
          <w:tcPr>
            <w:tcW w:w="1266" w:type="dxa"/>
          </w:tcPr>
          <w:p>
            <w:pPr>
              <w:pStyle w:val="TableParagraph"/>
              <w:spacing w:line="201" w:lineRule="exact"/>
              <w:ind w:left="459"/>
              <w:rPr>
                <w:sz w:val="18"/>
              </w:rPr>
            </w:pPr>
            <w:r>
              <w:rPr>
                <w:sz w:val="18"/>
              </w:rPr>
              <w:t>3,798</w:t>
            </w:r>
          </w:p>
        </w:tc>
      </w:tr>
      <w:tr>
        <w:trPr>
          <w:trHeight w:val="282" w:hRule="atLeast"/>
        </w:trPr>
        <w:tc>
          <w:tcPr>
            <w:tcW w:w="2680" w:type="dxa"/>
            <w:tcBorders>
              <w:bottom w:val="single" w:sz="4" w:space="0" w:color="000000"/>
            </w:tcBorders>
          </w:tcPr>
          <w:p>
            <w:pPr>
              <w:pStyle w:val="TableParagraph"/>
              <w:spacing w:line="204" w:lineRule="exact"/>
              <w:ind w:left="139"/>
              <w:rPr>
                <w:sz w:val="18"/>
              </w:rPr>
            </w:pPr>
            <w:r>
              <w:rPr>
                <w:sz w:val="18"/>
              </w:rPr>
              <w:t>No</w:t>
            </w:r>
          </w:p>
        </w:tc>
        <w:tc>
          <w:tcPr>
            <w:tcW w:w="1612" w:type="dxa"/>
            <w:tcBorders>
              <w:bottom w:val="single" w:sz="4" w:space="0" w:color="000000"/>
            </w:tcBorders>
          </w:tcPr>
          <w:p>
            <w:pPr>
              <w:pStyle w:val="TableParagraph"/>
              <w:spacing w:line="204" w:lineRule="exact"/>
              <w:ind w:left="882"/>
              <w:rPr>
                <w:sz w:val="18"/>
              </w:rPr>
            </w:pPr>
            <w:r>
              <w:rPr>
                <w:sz w:val="18"/>
              </w:rPr>
              <w:t>71.7</w:t>
            </w:r>
          </w:p>
        </w:tc>
        <w:tc>
          <w:tcPr>
            <w:tcW w:w="1203" w:type="dxa"/>
            <w:tcBorders>
              <w:bottom w:val="single" w:sz="4" w:space="0" w:color="000000"/>
            </w:tcBorders>
          </w:tcPr>
          <w:p>
            <w:pPr>
              <w:pStyle w:val="TableParagraph"/>
              <w:spacing w:line="204" w:lineRule="exact"/>
              <w:ind w:left="107" w:right="152"/>
              <w:jc w:val="center"/>
              <w:rPr>
                <w:sz w:val="18"/>
              </w:rPr>
            </w:pPr>
            <w:r>
              <w:rPr>
                <w:sz w:val="18"/>
              </w:rPr>
              <w:t>67.1</w:t>
            </w:r>
          </w:p>
        </w:tc>
        <w:tc>
          <w:tcPr>
            <w:tcW w:w="1254" w:type="dxa"/>
            <w:tcBorders>
              <w:bottom w:val="single" w:sz="4" w:space="0" w:color="000000"/>
            </w:tcBorders>
          </w:tcPr>
          <w:p>
            <w:pPr>
              <w:pStyle w:val="TableParagraph"/>
              <w:spacing w:line="204" w:lineRule="exact"/>
              <w:ind w:left="108" w:right="54"/>
              <w:jc w:val="center"/>
              <w:rPr>
                <w:sz w:val="18"/>
              </w:rPr>
            </w:pPr>
            <w:r>
              <w:rPr>
                <w:sz w:val="18"/>
              </w:rPr>
              <w:t>72.0</w:t>
            </w:r>
          </w:p>
        </w:tc>
        <w:tc>
          <w:tcPr>
            <w:tcW w:w="1112" w:type="dxa"/>
            <w:tcBorders>
              <w:bottom w:val="single" w:sz="4" w:space="0" w:color="000000"/>
            </w:tcBorders>
          </w:tcPr>
          <w:p>
            <w:pPr>
              <w:pStyle w:val="TableParagraph"/>
              <w:spacing w:line="204" w:lineRule="exact"/>
              <w:ind w:left="16" w:right="45"/>
              <w:jc w:val="center"/>
              <w:rPr>
                <w:sz w:val="18"/>
              </w:rPr>
            </w:pPr>
            <w:r>
              <w:rPr>
                <w:sz w:val="18"/>
              </w:rPr>
              <w:t>47.8</w:t>
            </w:r>
          </w:p>
        </w:tc>
        <w:tc>
          <w:tcPr>
            <w:tcW w:w="1222" w:type="dxa"/>
            <w:tcBorders>
              <w:bottom w:val="single" w:sz="4" w:space="0" w:color="000000"/>
            </w:tcBorders>
          </w:tcPr>
          <w:p>
            <w:pPr>
              <w:pStyle w:val="TableParagraph"/>
              <w:spacing w:line="204" w:lineRule="exact"/>
              <w:ind w:left="49" w:right="24"/>
              <w:jc w:val="center"/>
              <w:rPr>
                <w:sz w:val="18"/>
              </w:rPr>
            </w:pPr>
            <w:r>
              <w:rPr>
                <w:sz w:val="18"/>
              </w:rPr>
              <w:t>69.6</w:t>
            </w:r>
          </w:p>
        </w:tc>
        <w:tc>
          <w:tcPr>
            <w:tcW w:w="1202" w:type="dxa"/>
            <w:tcBorders>
              <w:bottom w:val="single" w:sz="4" w:space="0" w:color="000000"/>
            </w:tcBorders>
          </w:tcPr>
          <w:p>
            <w:pPr>
              <w:pStyle w:val="TableParagraph"/>
              <w:spacing w:line="204" w:lineRule="exact"/>
              <w:ind w:left="19" w:right="63"/>
              <w:jc w:val="center"/>
              <w:rPr>
                <w:sz w:val="18"/>
              </w:rPr>
            </w:pPr>
            <w:r>
              <w:rPr>
                <w:sz w:val="18"/>
              </w:rPr>
              <w:t>56.6</w:t>
            </w:r>
          </w:p>
        </w:tc>
        <w:tc>
          <w:tcPr>
            <w:tcW w:w="1151" w:type="dxa"/>
            <w:tcBorders>
              <w:bottom w:val="single" w:sz="4" w:space="0" w:color="000000"/>
            </w:tcBorders>
          </w:tcPr>
          <w:p>
            <w:pPr>
              <w:pStyle w:val="TableParagraph"/>
              <w:spacing w:line="204" w:lineRule="exact"/>
              <w:ind w:left="88" w:right="69"/>
              <w:jc w:val="center"/>
              <w:rPr>
                <w:sz w:val="18"/>
              </w:rPr>
            </w:pPr>
            <w:r>
              <w:rPr>
                <w:sz w:val="18"/>
              </w:rPr>
              <w:t>67.0</w:t>
            </w:r>
          </w:p>
        </w:tc>
        <w:tc>
          <w:tcPr>
            <w:tcW w:w="1122" w:type="dxa"/>
            <w:tcBorders>
              <w:bottom w:val="single" w:sz="4" w:space="0" w:color="000000"/>
            </w:tcBorders>
          </w:tcPr>
          <w:p>
            <w:pPr>
              <w:pStyle w:val="TableParagraph"/>
              <w:spacing w:line="204" w:lineRule="exact"/>
              <w:ind w:left="103" w:right="81"/>
              <w:jc w:val="center"/>
              <w:rPr>
                <w:sz w:val="18"/>
              </w:rPr>
            </w:pPr>
            <w:r>
              <w:rPr>
                <w:sz w:val="18"/>
              </w:rPr>
              <w:t>17.3</w:t>
            </w:r>
          </w:p>
        </w:tc>
        <w:tc>
          <w:tcPr>
            <w:tcW w:w="1266" w:type="dxa"/>
            <w:tcBorders>
              <w:bottom w:val="single" w:sz="4" w:space="0" w:color="000000"/>
            </w:tcBorders>
          </w:tcPr>
          <w:p>
            <w:pPr>
              <w:pStyle w:val="TableParagraph"/>
              <w:spacing w:line="204" w:lineRule="exact"/>
              <w:ind w:left="459"/>
              <w:rPr>
                <w:sz w:val="18"/>
              </w:rPr>
            </w:pPr>
            <w:r>
              <w:rPr>
                <w:sz w:val="18"/>
              </w:rPr>
              <w:t>1,004</w:t>
            </w:r>
          </w:p>
        </w:tc>
      </w:tr>
      <w:tr>
        <w:trPr>
          <w:trHeight w:val="345" w:hRule="atLeast"/>
        </w:trPr>
        <w:tc>
          <w:tcPr>
            <w:tcW w:w="2680" w:type="dxa"/>
            <w:tcBorders>
              <w:top w:val="single" w:sz="4" w:space="0" w:color="000000"/>
              <w:bottom w:val="single" w:sz="4" w:space="0" w:color="000000"/>
            </w:tcBorders>
          </w:tcPr>
          <w:p>
            <w:pPr>
              <w:pStyle w:val="TableParagraph"/>
              <w:rPr>
                <w:rFonts w:ascii="Times New Roman"/>
                <w:sz w:val="16"/>
              </w:rPr>
            </w:pPr>
          </w:p>
        </w:tc>
        <w:tc>
          <w:tcPr>
            <w:tcW w:w="1612" w:type="dxa"/>
            <w:tcBorders>
              <w:top w:val="single" w:sz="4" w:space="0" w:color="000000"/>
              <w:bottom w:val="single" w:sz="4" w:space="0" w:color="000000"/>
            </w:tcBorders>
          </w:tcPr>
          <w:p>
            <w:pPr>
              <w:pStyle w:val="TableParagraph"/>
              <w:rPr>
                <w:rFonts w:ascii="Times New Roman"/>
                <w:sz w:val="16"/>
              </w:rPr>
            </w:pPr>
          </w:p>
        </w:tc>
        <w:tc>
          <w:tcPr>
            <w:tcW w:w="1203" w:type="dxa"/>
            <w:tcBorders>
              <w:top w:val="single" w:sz="4" w:space="0" w:color="000000"/>
              <w:bottom w:val="single" w:sz="4" w:space="0" w:color="000000"/>
            </w:tcBorders>
          </w:tcPr>
          <w:p>
            <w:pPr>
              <w:pStyle w:val="TableParagraph"/>
              <w:rPr>
                <w:rFonts w:ascii="Times New Roman"/>
                <w:sz w:val="16"/>
              </w:rPr>
            </w:pPr>
          </w:p>
        </w:tc>
        <w:tc>
          <w:tcPr>
            <w:tcW w:w="1254" w:type="dxa"/>
            <w:tcBorders>
              <w:top w:val="single" w:sz="4" w:space="0" w:color="000000"/>
              <w:bottom w:val="single" w:sz="4" w:space="0" w:color="000000"/>
            </w:tcBorders>
          </w:tcPr>
          <w:p>
            <w:pPr>
              <w:pStyle w:val="TableParagraph"/>
              <w:rPr>
                <w:rFonts w:ascii="Times New Roman"/>
                <w:sz w:val="16"/>
              </w:rPr>
            </w:pPr>
          </w:p>
        </w:tc>
        <w:tc>
          <w:tcPr>
            <w:tcW w:w="1112" w:type="dxa"/>
            <w:tcBorders>
              <w:top w:val="single" w:sz="4" w:space="0" w:color="000000"/>
              <w:bottom w:val="single" w:sz="4" w:space="0" w:color="000000"/>
            </w:tcBorders>
          </w:tcPr>
          <w:p>
            <w:pPr>
              <w:pStyle w:val="TableParagraph"/>
              <w:rPr>
                <w:rFonts w:ascii="Times New Roman"/>
                <w:sz w:val="16"/>
              </w:rPr>
            </w:pPr>
          </w:p>
        </w:tc>
        <w:tc>
          <w:tcPr>
            <w:tcW w:w="1222" w:type="dxa"/>
            <w:tcBorders>
              <w:top w:val="single" w:sz="4" w:space="0" w:color="000000"/>
              <w:bottom w:val="single" w:sz="4" w:space="0" w:color="000000"/>
            </w:tcBorders>
          </w:tcPr>
          <w:p>
            <w:pPr>
              <w:pStyle w:val="TableParagraph"/>
              <w:rPr>
                <w:rFonts w:ascii="Times New Roman"/>
                <w:sz w:val="16"/>
              </w:rPr>
            </w:pPr>
          </w:p>
        </w:tc>
        <w:tc>
          <w:tcPr>
            <w:tcW w:w="1202" w:type="dxa"/>
            <w:tcBorders>
              <w:top w:val="single" w:sz="4" w:space="0" w:color="000000"/>
              <w:bottom w:val="single" w:sz="4" w:space="0" w:color="000000"/>
            </w:tcBorders>
          </w:tcPr>
          <w:p>
            <w:pPr>
              <w:pStyle w:val="TableParagraph"/>
              <w:rPr>
                <w:rFonts w:ascii="Times New Roman"/>
                <w:sz w:val="16"/>
              </w:rPr>
            </w:pPr>
          </w:p>
        </w:tc>
        <w:tc>
          <w:tcPr>
            <w:tcW w:w="1151" w:type="dxa"/>
            <w:tcBorders>
              <w:top w:val="single" w:sz="4" w:space="0" w:color="000000"/>
              <w:bottom w:val="single" w:sz="4" w:space="0" w:color="000000"/>
            </w:tcBorders>
          </w:tcPr>
          <w:p>
            <w:pPr>
              <w:pStyle w:val="TableParagraph"/>
              <w:rPr>
                <w:rFonts w:ascii="Times New Roman"/>
                <w:sz w:val="16"/>
              </w:rPr>
            </w:pPr>
          </w:p>
        </w:tc>
        <w:tc>
          <w:tcPr>
            <w:tcW w:w="1122" w:type="dxa"/>
            <w:tcBorders>
              <w:top w:val="single" w:sz="4" w:space="0" w:color="000000"/>
              <w:bottom w:val="single" w:sz="4" w:space="0" w:color="000000"/>
            </w:tcBorders>
          </w:tcPr>
          <w:p>
            <w:pPr>
              <w:pStyle w:val="TableParagraph"/>
              <w:rPr>
                <w:rFonts w:ascii="Times New Roman"/>
                <w:sz w:val="16"/>
              </w:rPr>
            </w:pPr>
          </w:p>
        </w:tc>
        <w:tc>
          <w:tcPr>
            <w:tcW w:w="1266" w:type="dxa"/>
            <w:tcBorders>
              <w:top w:val="single" w:sz="4" w:space="0" w:color="000000"/>
              <w:bottom w:val="single" w:sz="4" w:space="0" w:color="000000"/>
            </w:tcBorders>
          </w:tcPr>
          <w:p>
            <w:pPr>
              <w:pStyle w:val="TableParagraph"/>
              <w:spacing w:before="68"/>
              <w:ind w:right="165"/>
              <w:jc w:val="right"/>
              <w:rPr>
                <w:i/>
                <w:sz w:val="16"/>
              </w:rPr>
            </w:pPr>
            <w:r>
              <w:rPr>
                <w:i/>
                <w:sz w:val="16"/>
              </w:rPr>
              <w:t>Continued…</w:t>
            </w:r>
          </w:p>
        </w:tc>
      </w:tr>
    </w:tbl>
    <w:p>
      <w:pPr>
        <w:spacing w:after="0"/>
        <w:jc w:val="right"/>
        <w:rPr>
          <w:sz w:val="16"/>
        </w:rPr>
        <w:sectPr>
          <w:pgSz w:w="15840" w:h="12240" w:orient="landscape"/>
          <w:pgMar w:header="0" w:footer="717" w:top="1140" w:bottom="900" w:left="860" w:right="860"/>
        </w:sectPr>
      </w:pPr>
    </w:p>
    <w:p>
      <w:pPr>
        <w:pStyle w:val="BodyText"/>
        <w:spacing w:before="5"/>
        <w:rPr>
          <w:sz w:val="6"/>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0"/>
        <w:gridCol w:w="1129"/>
        <w:gridCol w:w="1186"/>
        <w:gridCol w:w="1205"/>
        <w:gridCol w:w="1197"/>
        <w:gridCol w:w="1202"/>
        <w:gridCol w:w="1205"/>
        <w:gridCol w:w="1156"/>
        <w:gridCol w:w="1115"/>
        <w:gridCol w:w="1214"/>
      </w:tblGrid>
      <w:tr>
        <w:trPr>
          <w:trHeight w:val="396" w:hRule="atLeast"/>
        </w:trPr>
        <w:tc>
          <w:tcPr>
            <w:tcW w:w="13769" w:type="dxa"/>
            <w:gridSpan w:val="10"/>
            <w:tcBorders>
              <w:top w:val="single" w:sz="4" w:space="0" w:color="000000"/>
            </w:tcBorders>
          </w:tcPr>
          <w:p>
            <w:pPr>
              <w:pStyle w:val="TableParagraph"/>
              <w:spacing w:before="81"/>
              <w:ind w:left="38"/>
              <w:rPr>
                <w:i/>
                <w:sz w:val="18"/>
              </w:rPr>
            </w:pPr>
            <w:r>
              <w:rPr>
                <w:sz w:val="18"/>
                <w:u w:val="single"/>
              </w:rPr>
              <w:t>Table 83.2 Accepting attitudes toward those living with HIV/AIDS: Men—</w:t>
            </w:r>
            <w:r>
              <w:rPr>
                <w:i/>
                <w:sz w:val="18"/>
                <w:u w:val="single"/>
              </w:rPr>
              <w:t>Continued</w:t>
            </w:r>
          </w:p>
        </w:tc>
      </w:tr>
      <w:tr>
        <w:trPr>
          <w:trHeight w:val="582" w:hRule="atLeast"/>
        </w:trPr>
        <w:tc>
          <w:tcPr>
            <w:tcW w:w="13769" w:type="dxa"/>
            <w:gridSpan w:val="10"/>
            <w:tcBorders>
              <w:bottom w:val="single" w:sz="4" w:space="0" w:color="000000"/>
            </w:tcBorders>
          </w:tcPr>
          <w:p>
            <w:pPr>
              <w:pStyle w:val="TableParagraph"/>
              <w:spacing w:before="63"/>
              <w:ind w:left="38" w:right="564"/>
              <w:rPr>
                <w:sz w:val="18"/>
              </w:rPr>
            </w:pPr>
            <w:r>
              <w:rPr>
                <w:sz w:val="18"/>
              </w:rPr>
              <w:t>Among men age 15-49 who have heard of HIV or AIDS, percentage expressing specific accepting attitudes toward people with HIV/AIDS, by background characteristic, Maharashtra, 2019-20</w:t>
            </w:r>
          </w:p>
        </w:tc>
      </w:tr>
      <w:tr>
        <w:trPr>
          <w:trHeight w:val="341" w:hRule="atLeast"/>
        </w:trPr>
        <w:tc>
          <w:tcPr>
            <w:tcW w:w="13769" w:type="dxa"/>
            <w:gridSpan w:val="10"/>
            <w:tcBorders>
              <w:top w:val="single" w:sz="4" w:space="0" w:color="000000"/>
            </w:tcBorders>
          </w:tcPr>
          <w:p>
            <w:pPr>
              <w:pStyle w:val="TableParagraph"/>
              <w:tabs>
                <w:tab w:pos="6970" w:val="left" w:leader="none"/>
                <w:tab w:pos="12568" w:val="left" w:leader="none"/>
              </w:tabs>
              <w:spacing w:before="80"/>
              <w:ind w:left="3168"/>
              <w:rPr>
                <w:sz w:val="18"/>
              </w:rPr>
            </w:pPr>
            <w:r>
              <w:rPr>
                <w:sz w:val="18"/>
                <w:u w:val="single"/>
              </w:rPr>
              <w:t> </w:t>
              <w:tab/>
              <w:t>Percentage of men</w:t>
            </w:r>
            <w:r>
              <w:rPr>
                <w:spacing w:val="-8"/>
                <w:sz w:val="18"/>
                <w:u w:val="single"/>
              </w:rPr>
              <w:t> </w:t>
            </w:r>
            <w:r>
              <w:rPr>
                <w:sz w:val="18"/>
                <w:u w:val="single"/>
              </w:rPr>
              <w:t>who:</w:t>
              <w:tab/>
            </w:r>
          </w:p>
        </w:tc>
      </w:tr>
      <w:tr>
        <w:trPr>
          <w:trHeight w:val="2207" w:hRule="atLeast"/>
        </w:trPr>
        <w:tc>
          <w:tcPr>
            <w:tcW w:w="3160"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1"/>
              <w:rPr>
                <w:rFonts w:ascii="P052"/>
                <w:sz w:val="16"/>
              </w:rPr>
            </w:pPr>
          </w:p>
          <w:p>
            <w:pPr>
              <w:pStyle w:val="TableParagraph"/>
              <w:spacing w:line="199" w:lineRule="exact" w:before="1"/>
              <w:ind w:left="38"/>
              <w:rPr>
                <w:sz w:val="18"/>
              </w:rPr>
            </w:pPr>
            <w:r>
              <w:rPr>
                <w:sz w:val="18"/>
              </w:rPr>
              <w:t>Background characteristic</w:t>
            </w:r>
          </w:p>
        </w:tc>
        <w:tc>
          <w:tcPr>
            <w:tcW w:w="1129"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7"/>
              <w:rPr>
                <w:rFonts w:ascii="P052"/>
                <w:sz w:val="25"/>
              </w:rPr>
            </w:pPr>
          </w:p>
          <w:p>
            <w:pPr>
              <w:pStyle w:val="TableParagraph"/>
              <w:ind w:left="76" w:right="58"/>
              <w:jc w:val="center"/>
              <w:rPr>
                <w:sz w:val="18"/>
              </w:rPr>
            </w:pPr>
            <w:r>
              <w:rPr>
                <w:sz w:val="18"/>
              </w:rPr>
              <w:t>Are willing to care for a relative with</w:t>
            </w:r>
          </w:p>
          <w:p>
            <w:pPr>
              <w:pStyle w:val="TableParagraph"/>
              <w:spacing w:line="220" w:lineRule="atLeast" w:before="1"/>
              <w:ind w:left="76" w:right="53"/>
              <w:jc w:val="center"/>
              <w:rPr>
                <w:sz w:val="18"/>
              </w:rPr>
            </w:pPr>
            <w:r>
              <w:rPr>
                <w:sz w:val="18"/>
              </w:rPr>
              <w:t>HIV/AIDS in own home</w:t>
            </w:r>
          </w:p>
        </w:tc>
        <w:tc>
          <w:tcPr>
            <w:tcW w:w="1186"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13"/>
              <w:rPr>
                <w:rFonts w:ascii="P052"/>
                <w:sz w:val="11"/>
              </w:rPr>
            </w:pPr>
          </w:p>
          <w:p>
            <w:pPr>
              <w:pStyle w:val="TableParagraph"/>
              <w:ind w:left="75" w:right="49" w:hanging="1"/>
              <w:jc w:val="center"/>
              <w:rPr>
                <w:sz w:val="18"/>
              </w:rPr>
            </w:pPr>
            <w:r>
              <w:rPr>
                <w:sz w:val="18"/>
              </w:rPr>
              <w:t>Would buy fresh vegetables from a shopkeeper or vendor who</w:t>
            </w:r>
          </w:p>
          <w:p>
            <w:pPr>
              <w:pStyle w:val="TableParagraph"/>
              <w:spacing w:line="199" w:lineRule="exact" w:before="3"/>
              <w:ind w:left="103" w:right="79"/>
              <w:jc w:val="center"/>
              <w:rPr>
                <w:sz w:val="18"/>
              </w:rPr>
            </w:pPr>
            <w:r>
              <w:rPr>
                <w:sz w:val="18"/>
              </w:rPr>
              <w:t>has HIV/AIDS</w:t>
            </w:r>
          </w:p>
        </w:tc>
        <w:tc>
          <w:tcPr>
            <w:tcW w:w="1205" w:type="dxa"/>
            <w:tcBorders>
              <w:bottom w:val="single" w:sz="4" w:space="0" w:color="000000"/>
            </w:tcBorders>
          </w:tcPr>
          <w:p>
            <w:pPr>
              <w:pStyle w:val="TableParagraph"/>
              <w:rPr>
                <w:rFonts w:ascii="P052"/>
                <w:sz w:val="18"/>
              </w:rPr>
            </w:pPr>
          </w:p>
          <w:p>
            <w:pPr>
              <w:pStyle w:val="TableParagraph"/>
              <w:spacing w:before="4"/>
              <w:rPr>
                <w:rFonts w:ascii="P052"/>
                <w:sz w:val="14"/>
              </w:rPr>
            </w:pPr>
          </w:p>
          <w:p>
            <w:pPr>
              <w:pStyle w:val="TableParagraph"/>
              <w:ind w:left="53" w:right="37" w:hanging="2"/>
              <w:jc w:val="center"/>
              <w:rPr>
                <w:sz w:val="18"/>
              </w:rPr>
            </w:pPr>
            <w:r>
              <w:rPr>
                <w:sz w:val="18"/>
              </w:rPr>
              <w:t>Say that a female</w:t>
            </w:r>
            <w:r>
              <w:rPr>
                <w:spacing w:val="-7"/>
                <w:sz w:val="18"/>
              </w:rPr>
              <w:t> </w:t>
            </w:r>
            <w:r>
              <w:rPr>
                <w:sz w:val="18"/>
              </w:rPr>
              <w:t>teacher who has HIV/AIDS but </w:t>
            </w:r>
            <w:r>
              <w:rPr>
                <w:spacing w:val="-8"/>
                <w:sz w:val="18"/>
              </w:rPr>
              <w:t>is </w:t>
            </w:r>
            <w:r>
              <w:rPr>
                <w:sz w:val="18"/>
              </w:rPr>
              <w:t>not sick should be allowed to continue</w:t>
            </w:r>
          </w:p>
          <w:p>
            <w:pPr>
              <w:pStyle w:val="TableParagraph"/>
              <w:spacing w:line="199" w:lineRule="exact" w:before="1"/>
              <w:ind w:left="38" w:right="27"/>
              <w:jc w:val="center"/>
              <w:rPr>
                <w:sz w:val="18"/>
              </w:rPr>
            </w:pPr>
            <w:r>
              <w:rPr>
                <w:sz w:val="18"/>
              </w:rPr>
              <w:t>teaching</w:t>
            </w:r>
          </w:p>
        </w:tc>
        <w:tc>
          <w:tcPr>
            <w:tcW w:w="1197"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137"/>
              <w:ind w:left="41" w:right="41" w:hanging="1"/>
              <w:jc w:val="center"/>
              <w:rPr>
                <w:sz w:val="18"/>
              </w:rPr>
            </w:pPr>
            <w:r>
              <w:rPr>
                <w:sz w:val="18"/>
              </w:rPr>
              <w:t>Would not want to keep secret that a family member got infected</w:t>
            </w:r>
          </w:p>
          <w:p>
            <w:pPr>
              <w:pStyle w:val="TableParagraph"/>
              <w:spacing w:line="199" w:lineRule="exact" w:before="1"/>
              <w:ind w:left="59" w:right="59"/>
              <w:jc w:val="center"/>
              <w:rPr>
                <w:sz w:val="18"/>
              </w:rPr>
            </w:pPr>
            <w:r>
              <w:rPr>
                <w:sz w:val="18"/>
              </w:rPr>
              <w:t>with HIV/AIDS</w:t>
            </w:r>
          </w:p>
        </w:tc>
        <w:tc>
          <w:tcPr>
            <w:tcW w:w="1202"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13"/>
              <w:rPr>
                <w:rFonts w:ascii="P052"/>
                <w:sz w:val="11"/>
              </w:rPr>
            </w:pPr>
          </w:p>
          <w:p>
            <w:pPr>
              <w:pStyle w:val="TableParagraph"/>
              <w:ind w:left="47" w:right="58" w:hanging="5"/>
              <w:jc w:val="center"/>
              <w:rPr>
                <w:sz w:val="18"/>
              </w:rPr>
            </w:pPr>
            <w:r>
              <w:rPr>
                <w:sz w:val="18"/>
              </w:rPr>
              <w:t>Would allow an HIV </w:t>
            </w:r>
            <w:r>
              <w:rPr>
                <w:spacing w:val="-3"/>
                <w:sz w:val="18"/>
              </w:rPr>
              <w:t>positive </w:t>
            </w:r>
            <w:r>
              <w:rPr>
                <w:sz w:val="18"/>
              </w:rPr>
              <w:t>student to attend school with students who are</w:t>
            </w:r>
            <w:r>
              <w:rPr>
                <w:spacing w:val="-2"/>
                <w:sz w:val="18"/>
              </w:rPr>
              <w:t> </w:t>
            </w:r>
            <w:r>
              <w:rPr>
                <w:sz w:val="18"/>
              </w:rPr>
              <w:t>HIV</w:t>
            </w:r>
          </w:p>
          <w:p>
            <w:pPr>
              <w:pStyle w:val="TableParagraph"/>
              <w:spacing w:line="199" w:lineRule="exact" w:before="3"/>
              <w:ind w:left="42" w:right="57"/>
              <w:jc w:val="center"/>
              <w:rPr>
                <w:sz w:val="18"/>
              </w:rPr>
            </w:pPr>
            <w:r>
              <w:rPr>
                <w:sz w:val="18"/>
              </w:rPr>
              <w:t>negative</w:t>
            </w:r>
          </w:p>
        </w:tc>
        <w:tc>
          <w:tcPr>
            <w:tcW w:w="1205" w:type="dxa"/>
            <w:tcBorders>
              <w:bottom w:val="single" w:sz="4" w:space="0" w:color="000000"/>
            </w:tcBorders>
          </w:tcPr>
          <w:p>
            <w:pPr>
              <w:pStyle w:val="TableParagraph"/>
              <w:spacing w:before="8"/>
              <w:ind w:left="64" w:right="101" w:hanging="1"/>
              <w:jc w:val="center"/>
              <w:rPr>
                <w:sz w:val="18"/>
              </w:rPr>
            </w:pPr>
            <w:r>
              <w:rPr>
                <w:sz w:val="18"/>
              </w:rPr>
              <w:t>Think that people living with HIV/AIDS should be treated in the same public hospital as persons who are HIV</w:t>
            </w:r>
          </w:p>
          <w:p>
            <w:pPr>
              <w:pStyle w:val="TableParagraph"/>
              <w:spacing w:line="199" w:lineRule="exact" w:before="3"/>
              <w:ind w:left="15" w:right="56"/>
              <w:jc w:val="center"/>
              <w:rPr>
                <w:sz w:val="18"/>
              </w:rPr>
            </w:pPr>
            <w:r>
              <w:rPr>
                <w:sz w:val="18"/>
              </w:rPr>
              <w:t>negative</w:t>
            </w:r>
          </w:p>
        </w:tc>
        <w:tc>
          <w:tcPr>
            <w:tcW w:w="1156" w:type="dxa"/>
            <w:tcBorders>
              <w:bottom w:val="single" w:sz="4" w:space="0" w:color="000000"/>
            </w:tcBorders>
          </w:tcPr>
          <w:p>
            <w:pPr>
              <w:pStyle w:val="TableParagraph"/>
              <w:spacing w:before="10"/>
              <w:ind w:left="107" w:right="119" w:hanging="1"/>
              <w:jc w:val="center"/>
              <w:rPr>
                <w:sz w:val="18"/>
              </w:rPr>
            </w:pPr>
            <w:r>
              <w:rPr>
                <w:sz w:val="18"/>
              </w:rPr>
              <w:t>Think that people living with HIV should be allowed to work in the same office with people who are HIV</w:t>
            </w:r>
          </w:p>
          <w:p>
            <w:pPr>
              <w:pStyle w:val="TableParagraph"/>
              <w:spacing w:line="199" w:lineRule="exact" w:before="1"/>
              <w:ind w:left="235" w:right="252"/>
              <w:jc w:val="center"/>
              <w:rPr>
                <w:sz w:val="18"/>
              </w:rPr>
            </w:pPr>
            <w:r>
              <w:rPr>
                <w:sz w:val="18"/>
              </w:rPr>
              <w:t>negative</w:t>
            </w:r>
          </w:p>
        </w:tc>
        <w:tc>
          <w:tcPr>
            <w:tcW w:w="1115"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7"/>
              <w:rPr>
                <w:rFonts w:ascii="P052"/>
                <w:sz w:val="25"/>
              </w:rPr>
            </w:pPr>
          </w:p>
          <w:p>
            <w:pPr>
              <w:pStyle w:val="TableParagraph"/>
              <w:ind w:left="125" w:right="101" w:firstLine="2"/>
              <w:jc w:val="center"/>
              <w:rPr>
                <w:sz w:val="18"/>
              </w:rPr>
            </w:pPr>
            <w:r>
              <w:rPr>
                <w:sz w:val="18"/>
              </w:rPr>
              <w:t>Express accepting attitudes</w:t>
            </w:r>
            <w:r>
              <w:rPr>
                <w:spacing w:val="-3"/>
                <w:sz w:val="18"/>
              </w:rPr>
              <w:t> </w:t>
            </w:r>
            <w:r>
              <w:rPr>
                <w:spacing w:val="-8"/>
                <w:sz w:val="18"/>
              </w:rPr>
              <w:t>on</w:t>
            </w:r>
          </w:p>
          <w:p>
            <w:pPr>
              <w:pStyle w:val="TableParagraph"/>
              <w:spacing w:line="220" w:lineRule="atLeast" w:before="1"/>
              <w:ind w:left="207" w:right="184" w:firstLine="3"/>
              <w:jc w:val="center"/>
              <w:rPr>
                <w:sz w:val="18"/>
              </w:rPr>
            </w:pPr>
            <w:r>
              <w:rPr>
                <w:sz w:val="18"/>
              </w:rPr>
              <w:t>all seven </w:t>
            </w:r>
            <w:r>
              <w:rPr>
                <w:spacing w:val="-1"/>
                <w:sz w:val="18"/>
              </w:rPr>
              <w:t>indicators</w:t>
            </w:r>
          </w:p>
        </w:tc>
        <w:tc>
          <w:tcPr>
            <w:tcW w:w="1214"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before="6"/>
              <w:rPr>
                <w:rFonts w:ascii="P052"/>
                <w:sz w:val="23"/>
              </w:rPr>
            </w:pPr>
          </w:p>
          <w:p>
            <w:pPr>
              <w:pStyle w:val="TableParagraph"/>
              <w:ind w:left="107" w:right="95" w:firstLine="3"/>
              <w:jc w:val="center"/>
              <w:rPr>
                <w:sz w:val="18"/>
              </w:rPr>
            </w:pPr>
            <w:r>
              <w:rPr>
                <w:sz w:val="18"/>
              </w:rPr>
              <w:t>Number of men who have heard</w:t>
            </w:r>
            <w:r>
              <w:rPr>
                <w:spacing w:val="-3"/>
                <w:sz w:val="18"/>
              </w:rPr>
              <w:t> </w:t>
            </w:r>
            <w:r>
              <w:rPr>
                <w:spacing w:val="-8"/>
                <w:sz w:val="18"/>
              </w:rPr>
              <w:t>of</w:t>
            </w:r>
          </w:p>
          <w:p>
            <w:pPr>
              <w:pStyle w:val="TableParagraph"/>
              <w:spacing w:line="199" w:lineRule="exact" w:before="1"/>
              <w:ind w:left="172" w:right="160"/>
              <w:jc w:val="center"/>
              <w:rPr>
                <w:sz w:val="18"/>
              </w:rPr>
            </w:pPr>
            <w:r>
              <w:rPr>
                <w:sz w:val="18"/>
              </w:rPr>
              <w:t>HIV or AIDS</w:t>
            </w:r>
          </w:p>
        </w:tc>
      </w:tr>
      <w:tr>
        <w:trPr>
          <w:trHeight w:val="535" w:hRule="atLeast"/>
        </w:trPr>
        <w:tc>
          <w:tcPr>
            <w:tcW w:w="3160" w:type="dxa"/>
            <w:tcBorders>
              <w:top w:val="single" w:sz="4" w:space="0" w:color="000000"/>
            </w:tcBorders>
          </w:tcPr>
          <w:p>
            <w:pPr>
              <w:pStyle w:val="TableParagraph"/>
              <w:spacing w:before="6"/>
              <w:rPr>
                <w:rFonts w:ascii="P052"/>
                <w:sz w:val="21"/>
              </w:rPr>
            </w:pPr>
          </w:p>
          <w:p>
            <w:pPr>
              <w:pStyle w:val="TableParagraph"/>
              <w:spacing w:line="217" w:lineRule="exact"/>
              <w:ind w:left="38"/>
              <w:rPr>
                <w:b/>
                <w:sz w:val="18"/>
              </w:rPr>
            </w:pPr>
            <w:r>
              <w:rPr>
                <w:b/>
                <w:sz w:val="18"/>
              </w:rPr>
              <w:t>Marital status</w:t>
            </w:r>
          </w:p>
        </w:tc>
        <w:tc>
          <w:tcPr>
            <w:tcW w:w="1129" w:type="dxa"/>
            <w:tcBorders>
              <w:top w:val="single" w:sz="4" w:space="0" w:color="000000"/>
            </w:tcBorders>
          </w:tcPr>
          <w:p>
            <w:pPr>
              <w:pStyle w:val="TableParagraph"/>
              <w:rPr>
                <w:rFonts w:ascii="Times New Roman"/>
                <w:sz w:val="16"/>
              </w:rPr>
            </w:pPr>
          </w:p>
        </w:tc>
        <w:tc>
          <w:tcPr>
            <w:tcW w:w="1186" w:type="dxa"/>
            <w:tcBorders>
              <w:top w:val="single" w:sz="4" w:space="0" w:color="000000"/>
            </w:tcBorders>
          </w:tcPr>
          <w:p>
            <w:pPr>
              <w:pStyle w:val="TableParagraph"/>
              <w:rPr>
                <w:rFonts w:ascii="Times New Roman"/>
                <w:sz w:val="16"/>
              </w:rPr>
            </w:pPr>
          </w:p>
        </w:tc>
        <w:tc>
          <w:tcPr>
            <w:tcW w:w="1205" w:type="dxa"/>
            <w:tcBorders>
              <w:top w:val="single" w:sz="4" w:space="0" w:color="000000"/>
            </w:tcBorders>
          </w:tcPr>
          <w:p>
            <w:pPr>
              <w:pStyle w:val="TableParagraph"/>
              <w:rPr>
                <w:rFonts w:ascii="Times New Roman"/>
                <w:sz w:val="16"/>
              </w:rPr>
            </w:pPr>
          </w:p>
        </w:tc>
        <w:tc>
          <w:tcPr>
            <w:tcW w:w="1197" w:type="dxa"/>
            <w:tcBorders>
              <w:top w:val="single" w:sz="4" w:space="0" w:color="000000"/>
            </w:tcBorders>
          </w:tcPr>
          <w:p>
            <w:pPr>
              <w:pStyle w:val="TableParagraph"/>
              <w:rPr>
                <w:rFonts w:ascii="Times New Roman"/>
                <w:sz w:val="16"/>
              </w:rPr>
            </w:pPr>
          </w:p>
        </w:tc>
        <w:tc>
          <w:tcPr>
            <w:tcW w:w="1202" w:type="dxa"/>
            <w:tcBorders>
              <w:top w:val="single" w:sz="4" w:space="0" w:color="000000"/>
            </w:tcBorders>
          </w:tcPr>
          <w:p>
            <w:pPr>
              <w:pStyle w:val="TableParagraph"/>
              <w:rPr>
                <w:rFonts w:ascii="Times New Roman"/>
                <w:sz w:val="16"/>
              </w:rPr>
            </w:pPr>
          </w:p>
        </w:tc>
        <w:tc>
          <w:tcPr>
            <w:tcW w:w="1205" w:type="dxa"/>
            <w:tcBorders>
              <w:top w:val="single" w:sz="4" w:space="0" w:color="000000"/>
            </w:tcBorders>
          </w:tcPr>
          <w:p>
            <w:pPr>
              <w:pStyle w:val="TableParagraph"/>
              <w:rPr>
                <w:rFonts w:ascii="Times New Roman"/>
                <w:sz w:val="16"/>
              </w:rPr>
            </w:pPr>
          </w:p>
        </w:tc>
        <w:tc>
          <w:tcPr>
            <w:tcW w:w="1156" w:type="dxa"/>
            <w:tcBorders>
              <w:top w:val="single" w:sz="4" w:space="0" w:color="000000"/>
            </w:tcBorders>
          </w:tcPr>
          <w:p>
            <w:pPr>
              <w:pStyle w:val="TableParagraph"/>
              <w:rPr>
                <w:rFonts w:ascii="Times New Roman"/>
                <w:sz w:val="16"/>
              </w:rPr>
            </w:pPr>
          </w:p>
        </w:tc>
        <w:tc>
          <w:tcPr>
            <w:tcW w:w="1115" w:type="dxa"/>
            <w:tcBorders>
              <w:top w:val="single" w:sz="4" w:space="0" w:color="000000"/>
            </w:tcBorders>
          </w:tcPr>
          <w:p>
            <w:pPr>
              <w:pStyle w:val="TableParagraph"/>
              <w:rPr>
                <w:rFonts w:ascii="Times New Roman"/>
                <w:sz w:val="16"/>
              </w:rPr>
            </w:pPr>
          </w:p>
        </w:tc>
        <w:tc>
          <w:tcPr>
            <w:tcW w:w="1214" w:type="dxa"/>
            <w:tcBorders>
              <w:top w:val="single" w:sz="4" w:space="0" w:color="000000"/>
            </w:tcBorders>
          </w:tcPr>
          <w:p>
            <w:pPr>
              <w:pStyle w:val="TableParagraph"/>
              <w:rPr>
                <w:rFonts w:ascii="Times New Roman"/>
                <w:sz w:val="16"/>
              </w:rPr>
            </w:pPr>
          </w:p>
        </w:tc>
      </w:tr>
      <w:tr>
        <w:trPr>
          <w:trHeight w:val="219" w:hRule="atLeast"/>
        </w:trPr>
        <w:tc>
          <w:tcPr>
            <w:tcW w:w="3160" w:type="dxa"/>
          </w:tcPr>
          <w:p>
            <w:pPr>
              <w:pStyle w:val="TableParagraph"/>
              <w:spacing w:line="200" w:lineRule="exact"/>
              <w:ind w:left="139"/>
              <w:rPr>
                <w:sz w:val="18"/>
              </w:rPr>
            </w:pPr>
            <w:r>
              <w:rPr>
                <w:sz w:val="18"/>
              </w:rPr>
              <w:t>Never married</w:t>
            </w:r>
          </w:p>
        </w:tc>
        <w:tc>
          <w:tcPr>
            <w:tcW w:w="1129" w:type="dxa"/>
          </w:tcPr>
          <w:p>
            <w:pPr>
              <w:pStyle w:val="TableParagraph"/>
              <w:spacing w:line="200" w:lineRule="exact"/>
              <w:ind w:left="385"/>
              <w:rPr>
                <w:sz w:val="18"/>
              </w:rPr>
            </w:pPr>
            <w:r>
              <w:rPr>
                <w:sz w:val="18"/>
              </w:rPr>
              <w:t>79.6</w:t>
            </w:r>
          </w:p>
        </w:tc>
        <w:tc>
          <w:tcPr>
            <w:tcW w:w="1186" w:type="dxa"/>
          </w:tcPr>
          <w:p>
            <w:pPr>
              <w:pStyle w:val="TableParagraph"/>
              <w:spacing w:line="200" w:lineRule="exact"/>
              <w:ind w:left="57" w:right="79"/>
              <w:jc w:val="center"/>
              <w:rPr>
                <w:sz w:val="18"/>
              </w:rPr>
            </w:pPr>
            <w:r>
              <w:rPr>
                <w:sz w:val="18"/>
              </w:rPr>
              <w:t>72.8</w:t>
            </w:r>
          </w:p>
        </w:tc>
        <w:tc>
          <w:tcPr>
            <w:tcW w:w="1205" w:type="dxa"/>
          </w:tcPr>
          <w:p>
            <w:pPr>
              <w:pStyle w:val="TableParagraph"/>
              <w:spacing w:line="200" w:lineRule="exact"/>
              <w:ind w:left="38" w:right="15"/>
              <w:jc w:val="center"/>
              <w:rPr>
                <w:sz w:val="18"/>
              </w:rPr>
            </w:pPr>
            <w:r>
              <w:rPr>
                <w:sz w:val="18"/>
              </w:rPr>
              <w:t>84.1</w:t>
            </w:r>
          </w:p>
        </w:tc>
        <w:tc>
          <w:tcPr>
            <w:tcW w:w="1197" w:type="dxa"/>
          </w:tcPr>
          <w:p>
            <w:pPr>
              <w:pStyle w:val="TableParagraph"/>
              <w:spacing w:line="200" w:lineRule="exact"/>
              <w:ind w:left="442"/>
              <w:rPr>
                <w:sz w:val="18"/>
              </w:rPr>
            </w:pPr>
            <w:r>
              <w:rPr>
                <w:sz w:val="18"/>
              </w:rPr>
              <w:t>45.3</w:t>
            </w:r>
          </w:p>
        </w:tc>
        <w:tc>
          <w:tcPr>
            <w:tcW w:w="1202" w:type="dxa"/>
          </w:tcPr>
          <w:p>
            <w:pPr>
              <w:pStyle w:val="TableParagraph"/>
              <w:spacing w:line="200" w:lineRule="exact"/>
              <w:ind w:left="438"/>
              <w:rPr>
                <w:sz w:val="18"/>
              </w:rPr>
            </w:pPr>
            <w:r>
              <w:rPr>
                <w:sz w:val="18"/>
              </w:rPr>
              <w:t>80.4</w:t>
            </w:r>
          </w:p>
        </w:tc>
        <w:tc>
          <w:tcPr>
            <w:tcW w:w="1205" w:type="dxa"/>
          </w:tcPr>
          <w:p>
            <w:pPr>
              <w:pStyle w:val="TableParagraph"/>
              <w:spacing w:line="200" w:lineRule="exact"/>
              <w:ind w:left="26" w:right="56"/>
              <w:jc w:val="center"/>
              <w:rPr>
                <w:sz w:val="18"/>
              </w:rPr>
            </w:pPr>
            <w:r>
              <w:rPr>
                <w:sz w:val="18"/>
              </w:rPr>
              <w:t>70.5</w:t>
            </w:r>
          </w:p>
        </w:tc>
        <w:tc>
          <w:tcPr>
            <w:tcW w:w="1156" w:type="dxa"/>
          </w:tcPr>
          <w:p>
            <w:pPr>
              <w:pStyle w:val="TableParagraph"/>
              <w:spacing w:line="200" w:lineRule="exact"/>
              <w:ind w:left="235" w:right="240"/>
              <w:jc w:val="center"/>
              <w:rPr>
                <w:sz w:val="18"/>
              </w:rPr>
            </w:pPr>
            <w:r>
              <w:rPr>
                <w:sz w:val="18"/>
              </w:rPr>
              <w:t>79.1</w:t>
            </w:r>
          </w:p>
        </w:tc>
        <w:tc>
          <w:tcPr>
            <w:tcW w:w="1115" w:type="dxa"/>
          </w:tcPr>
          <w:p>
            <w:pPr>
              <w:pStyle w:val="TableParagraph"/>
              <w:spacing w:line="200" w:lineRule="exact"/>
              <w:ind w:left="432"/>
              <w:rPr>
                <w:sz w:val="18"/>
              </w:rPr>
            </w:pPr>
            <w:r>
              <w:rPr>
                <w:sz w:val="18"/>
              </w:rPr>
              <w:t>19.9</w:t>
            </w:r>
          </w:p>
        </w:tc>
        <w:tc>
          <w:tcPr>
            <w:tcW w:w="1214" w:type="dxa"/>
          </w:tcPr>
          <w:p>
            <w:pPr>
              <w:pStyle w:val="TableParagraph"/>
              <w:spacing w:line="200" w:lineRule="exact"/>
              <w:ind w:right="401"/>
              <w:jc w:val="right"/>
              <w:rPr>
                <w:sz w:val="18"/>
              </w:rPr>
            </w:pPr>
            <w:r>
              <w:rPr>
                <w:sz w:val="18"/>
              </w:rPr>
              <w:t>2,002</w:t>
            </w:r>
          </w:p>
        </w:tc>
      </w:tr>
      <w:tr>
        <w:trPr>
          <w:trHeight w:val="219" w:hRule="atLeast"/>
        </w:trPr>
        <w:tc>
          <w:tcPr>
            <w:tcW w:w="3160" w:type="dxa"/>
          </w:tcPr>
          <w:p>
            <w:pPr>
              <w:pStyle w:val="TableParagraph"/>
              <w:spacing w:line="200" w:lineRule="exact"/>
              <w:ind w:left="139"/>
              <w:rPr>
                <w:sz w:val="18"/>
              </w:rPr>
            </w:pPr>
            <w:r>
              <w:rPr>
                <w:sz w:val="18"/>
              </w:rPr>
              <w:t>Currently married</w:t>
            </w:r>
          </w:p>
        </w:tc>
        <w:tc>
          <w:tcPr>
            <w:tcW w:w="1129" w:type="dxa"/>
          </w:tcPr>
          <w:p>
            <w:pPr>
              <w:pStyle w:val="TableParagraph"/>
              <w:spacing w:line="200" w:lineRule="exact"/>
              <w:ind w:left="385"/>
              <w:rPr>
                <w:sz w:val="18"/>
              </w:rPr>
            </w:pPr>
            <w:r>
              <w:rPr>
                <w:sz w:val="18"/>
              </w:rPr>
              <w:t>78.6</w:t>
            </w:r>
          </w:p>
        </w:tc>
        <w:tc>
          <w:tcPr>
            <w:tcW w:w="1186" w:type="dxa"/>
          </w:tcPr>
          <w:p>
            <w:pPr>
              <w:pStyle w:val="TableParagraph"/>
              <w:spacing w:line="200" w:lineRule="exact"/>
              <w:ind w:left="57" w:right="79"/>
              <w:jc w:val="center"/>
              <w:rPr>
                <w:sz w:val="18"/>
              </w:rPr>
            </w:pPr>
            <w:r>
              <w:rPr>
                <w:sz w:val="18"/>
              </w:rPr>
              <w:t>75.0</w:t>
            </w:r>
          </w:p>
        </w:tc>
        <w:tc>
          <w:tcPr>
            <w:tcW w:w="1205" w:type="dxa"/>
          </w:tcPr>
          <w:p>
            <w:pPr>
              <w:pStyle w:val="TableParagraph"/>
              <w:spacing w:line="200" w:lineRule="exact"/>
              <w:ind w:left="38" w:right="15"/>
              <w:jc w:val="center"/>
              <w:rPr>
                <w:sz w:val="18"/>
              </w:rPr>
            </w:pPr>
            <w:r>
              <w:rPr>
                <w:sz w:val="18"/>
              </w:rPr>
              <w:t>82.2</w:t>
            </w:r>
          </w:p>
        </w:tc>
        <w:tc>
          <w:tcPr>
            <w:tcW w:w="1197" w:type="dxa"/>
          </w:tcPr>
          <w:p>
            <w:pPr>
              <w:pStyle w:val="TableParagraph"/>
              <w:spacing w:line="200" w:lineRule="exact"/>
              <w:ind w:left="442"/>
              <w:rPr>
                <w:sz w:val="18"/>
              </w:rPr>
            </w:pPr>
            <w:r>
              <w:rPr>
                <w:sz w:val="18"/>
              </w:rPr>
              <w:t>46.5</w:t>
            </w:r>
          </w:p>
        </w:tc>
        <w:tc>
          <w:tcPr>
            <w:tcW w:w="1202" w:type="dxa"/>
          </w:tcPr>
          <w:p>
            <w:pPr>
              <w:pStyle w:val="TableParagraph"/>
              <w:spacing w:line="200" w:lineRule="exact"/>
              <w:ind w:left="438"/>
              <w:rPr>
                <w:sz w:val="18"/>
              </w:rPr>
            </w:pPr>
            <w:r>
              <w:rPr>
                <w:sz w:val="18"/>
              </w:rPr>
              <w:t>79.2</w:t>
            </w:r>
          </w:p>
        </w:tc>
        <w:tc>
          <w:tcPr>
            <w:tcW w:w="1205" w:type="dxa"/>
          </w:tcPr>
          <w:p>
            <w:pPr>
              <w:pStyle w:val="TableParagraph"/>
              <w:spacing w:line="200" w:lineRule="exact"/>
              <w:ind w:left="26" w:right="56"/>
              <w:jc w:val="center"/>
              <w:rPr>
                <w:sz w:val="18"/>
              </w:rPr>
            </w:pPr>
            <w:r>
              <w:rPr>
                <w:sz w:val="18"/>
              </w:rPr>
              <w:t>65.4</w:t>
            </w:r>
          </w:p>
        </w:tc>
        <w:tc>
          <w:tcPr>
            <w:tcW w:w="1156" w:type="dxa"/>
          </w:tcPr>
          <w:p>
            <w:pPr>
              <w:pStyle w:val="TableParagraph"/>
              <w:spacing w:line="200" w:lineRule="exact"/>
              <w:ind w:left="235" w:right="240"/>
              <w:jc w:val="center"/>
              <w:rPr>
                <w:sz w:val="18"/>
              </w:rPr>
            </w:pPr>
            <w:r>
              <w:rPr>
                <w:sz w:val="18"/>
              </w:rPr>
              <w:t>76.6</w:t>
            </w:r>
          </w:p>
        </w:tc>
        <w:tc>
          <w:tcPr>
            <w:tcW w:w="1115" w:type="dxa"/>
          </w:tcPr>
          <w:p>
            <w:pPr>
              <w:pStyle w:val="TableParagraph"/>
              <w:spacing w:line="200" w:lineRule="exact"/>
              <w:ind w:left="432"/>
              <w:rPr>
                <w:sz w:val="18"/>
              </w:rPr>
            </w:pPr>
            <w:r>
              <w:rPr>
                <w:sz w:val="18"/>
              </w:rPr>
              <w:t>22.0</w:t>
            </w:r>
          </w:p>
        </w:tc>
        <w:tc>
          <w:tcPr>
            <w:tcW w:w="1214" w:type="dxa"/>
          </w:tcPr>
          <w:p>
            <w:pPr>
              <w:pStyle w:val="TableParagraph"/>
              <w:spacing w:line="200" w:lineRule="exact"/>
              <w:ind w:right="401"/>
              <w:jc w:val="right"/>
              <w:rPr>
                <w:sz w:val="18"/>
              </w:rPr>
            </w:pPr>
            <w:r>
              <w:rPr>
                <w:sz w:val="18"/>
              </w:rPr>
              <w:t>2,756</w:t>
            </w:r>
          </w:p>
        </w:tc>
      </w:tr>
      <w:tr>
        <w:trPr>
          <w:trHeight w:val="330" w:hRule="atLeast"/>
        </w:trPr>
        <w:tc>
          <w:tcPr>
            <w:tcW w:w="3160" w:type="dxa"/>
          </w:tcPr>
          <w:p>
            <w:pPr>
              <w:pStyle w:val="TableParagraph"/>
              <w:spacing w:line="204" w:lineRule="exact"/>
              <w:ind w:left="139"/>
              <w:rPr>
                <w:sz w:val="18"/>
              </w:rPr>
            </w:pPr>
            <w:r>
              <w:rPr>
                <w:sz w:val="18"/>
              </w:rPr>
              <w:t>Widowed/divorced/separated/deserted</w:t>
            </w:r>
          </w:p>
        </w:tc>
        <w:tc>
          <w:tcPr>
            <w:tcW w:w="1129" w:type="dxa"/>
          </w:tcPr>
          <w:p>
            <w:pPr>
              <w:pStyle w:val="TableParagraph"/>
              <w:spacing w:line="204" w:lineRule="exact"/>
              <w:ind w:left="335"/>
              <w:rPr>
                <w:sz w:val="18"/>
              </w:rPr>
            </w:pPr>
            <w:r>
              <w:rPr>
                <w:sz w:val="18"/>
              </w:rPr>
              <w:t>(59.1)</w:t>
            </w:r>
          </w:p>
        </w:tc>
        <w:tc>
          <w:tcPr>
            <w:tcW w:w="1186" w:type="dxa"/>
          </w:tcPr>
          <w:p>
            <w:pPr>
              <w:pStyle w:val="TableParagraph"/>
              <w:spacing w:line="204" w:lineRule="exact"/>
              <w:ind w:left="66" w:right="79"/>
              <w:jc w:val="center"/>
              <w:rPr>
                <w:sz w:val="18"/>
              </w:rPr>
            </w:pPr>
            <w:r>
              <w:rPr>
                <w:sz w:val="18"/>
              </w:rPr>
              <w:t>(82.6)</w:t>
            </w:r>
          </w:p>
        </w:tc>
        <w:tc>
          <w:tcPr>
            <w:tcW w:w="1205" w:type="dxa"/>
          </w:tcPr>
          <w:p>
            <w:pPr>
              <w:pStyle w:val="TableParagraph"/>
              <w:spacing w:line="204" w:lineRule="exact"/>
              <w:ind w:left="38" w:right="6"/>
              <w:jc w:val="center"/>
              <w:rPr>
                <w:sz w:val="18"/>
              </w:rPr>
            </w:pPr>
            <w:r>
              <w:rPr>
                <w:sz w:val="18"/>
              </w:rPr>
              <w:t>(81.2)</w:t>
            </w:r>
          </w:p>
        </w:tc>
        <w:tc>
          <w:tcPr>
            <w:tcW w:w="1197" w:type="dxa"/>
          </w:tcPr>
          <w:p>
            <w:pPr>
              <w:pStyle w:val="TableParagraph"/>
              <w:spacing w:line="204" w:lineRule="exact"/>
              <w:ind w:left="391"/>
              <w:rPr>
                <w:sz w:val="18"/>
              </w:rPr>
            </w:pPr>
            <w:r>
              <w:rPr>
                <w:sz w:val="18"/>
              </w:rPr>
              <w:t>(39.9)</w:t>
            </w:r>
          </w:p>
        </w:tc>
        <w:tc>
          <w:tcPr>
            <w:tcW w:w="1202" w:type="dxa"/>
          </w:tcPr>
          <w:p>
            <w:pPr>
              <w:pStyle w:val="TableParagraph"/>
              <w:spacing w:line="204" w:lineRule="exact"/>
              <w:ind w:left="388"/>
              <w:rPr>
                <w:sz w:val="18"/>
              </w:rPr>
            </w:pPr>
            <w:r>
              <w:rPr>
                <w:sz w:val="18"/>
              </w:rPr>
              <w:t>(82.6)</w:t>
            </w:r>
          </w:p>
        </w:tc>
        <w:tc>
          <w:tcPr>
            <w:tcW w:w="1205" w:type="dxa"/>
          </w:tcPr>
          <w:p>
            <w:pPr>
              <w:pStyle w:val="TableParagraph"/>
              <w:spacing w:line="204" w:lineRule="exact"/>
              <w:ind w:left="35" w:right="56"/>
              <w:jc w:val="center"/>
              <w:rPr>
                <w:sz w:val="18"/>
              </w:rPr>
            </w:pPr>
            <w:r>
              <w:rPr>
                <w:sz w:val="18"/>
              </w:rPr>
              <w:t>(58.4)</w:t>
            </w:r>
          </w:p>
        </w:tc>
        <w:tc>
          <w:tcPr>
            <w:tcW w:w="1156" w:type="dxa"/>
          </w:tcPr>
          <w:p>
            <w:pPr>
              <w:pStyle w:val="TableParagraph"/>
              <w:spacing w:line="204" w:lineRule="exact"/>
              <w:ind w:left="235" w:right="234"/>
              <w:jc w:val="center"/>
              <w:rPr>
                <w:sz w:val="18"/>
              </w:rPr>
            </w:pPr>
            <w:r>
              <w:rPr>
                <w:sz w:val="18"/>
              </w:rPr>
              <w:t>(73.9)</w:t>
            </w:r>
          </w:p>
        </w:tc>
        <w:tc>
          <w:tcPr>
            <w:tcW w:w="1115" w:type="dxa"/>
          </w:tcPr>
          <w:p>
            <w:pPr>
              <w:pStyle w:val="TableParagraph"/>
              <w:spacing w:line="204" w:lineRule="exact"/>
              <w:ind w:left="382"/>
              <w:rPr>
                <w:sz w:val="18"/>
              </w:rPr>
            </w:pPr>
            <w:r>
              <w:rPr>
                <w:sz w:val="18"/>
              </w:rPr>
              <w:t>(15.3)</w:t>
            </w:r>
          </w:p>
        </w:tc>
        <w:tc>
          <w:tcPr>
            <w:tcW w:w="1214" w:type="dxa"/>
          </w:tcPr>
          <w:p>
            <w:pPr>
              <w:pStyle w:val="TableParagraph"/>
              <w:spacing w:line="204" w:lineRule="exact"/>
              <w:ind w:right="401"/>
              <w:jc w:val="right"/>
              <w:rPr>
                <w:sz w:val="18"/>
              </w:rPr>
            </w:pPr>
            <w:r>
              <w:rPr>
                <w:sz w:val="18"/>
              </w:rPr>
              <w:t>44</w:t>
            </w:r>
          </w:p>
        </w:tc>
      </w:tr>
      <w:tr>
        <w:trPr>
          <w:trHeight w:val="328" w:hRule="atLeast"/>
        </w:trPr>
        <w:tc>
          <w:tcPr>
            <w:tcW w:w="3160" w:type="dxa"/>
          </w:tcPr>
          <w:p>
            <w:pPr>
              <w:pStyle w:val="TableParagraph"/>
              <w:spacing w:line="216" w:lineRule="exact" w:before="93"/>
              <w:ind w:left="38"/>
              <w:rPr>
                <w:b/>
                <w:sz w:val="18"/>
              </w:rPr>
            </w:pPr>
            <w:r>
              <w:rPr>
                <w:b/>
                <w:sz w:val="18"/>
              </w:rPr>
              <w:t>Religion</w:t>
            </w:r>
          </w:p>
        </w:tc>
        <w:tc>
          <w:tcPr>
            <w:tcW w:w="1129" w:type="dxa"/>
          </w:tcPr>
          <w:p>
            <w:pPr>
              <w:pStyle w:val="TableParagraph"/>
              <w:rPr>
                <w:rFonts w:ascii="Times New Roman"/>
                <w:sz w:val="16"/>
              </w:rPr>
            </w:pPr>
          </w:p>
        </w:tc>
        <w:tc>
          <w:tcPr>
            <w:tcW w:w="1186" w:type="dxa"/>
          </w:tcPr>
          <w:p>
            <w:pPr>
              <w:pStyle w:val="TableParagraph"/>
              <w:rPr>
                <w:rFonts w:ascii="Times New Roman"/>
                <w:sz w:val="16"/>
              </w:rPr>
            </w:pPr>
          </w:p>
        </w:tc>
        <w:tc>
          <w:tcPr>
            <w:tcW w:w="1205" w:type="dxa"/>
          </w:tcPr>
          <w:p>
            <w:pPr>
              <w:pStyle w:val="TableParagraph"/>
              <w:rPr>
                <w:rFonts w:ascii="Times New Roman"/>
                <w:sz w:val="16"/>
              </w:rPr>
            </w:pPr>
          </w:p>
        </w:tc>
        <w:tc>
          <w:tcPr>
            <w:tcW w:w="1197" w:type="dxa"/>
          </w:tcPr>
          <w:p>
            <w:pPr>
              <w:pStyle w:val="TableParagraph"/>
              <w:rPr>
                <w:rFonts w:ascii="Times New Roman"/>
                <w:sz w:val="16"/>
              </w:rPr>
            </w:pPr>
          </w:p>
        </w:tc>
        <w:tc>
          <w:tcPr>
            <w:tcW w:w="1202" w:type="dxa"/>
          </w:tcPr>
          <w:p>
            <w:pPr>
              <w:pStyle w:val="TableParagraph"/>
              <w:rPr>
                <w:rFonts w:ascii="Times New Roman"/>
                <w:sz w:val="16"/>
              </w:rPr>
            </w:pPr>
          </w:p>
        </w:tc>
        <w:tc>
          <w:tcPr>
            <w:tcW w:w="1205" w:type="dxa"/>
          </w:tcPr>
          <w:p>
            <w:pPr>
              <w:pStyle w:val="TableParagraph"/>
              <w:rPr>
                <w:rFonts w:ascii="Times New Roman"/>
                <w:sz w:val="16"/>
              </w:rPr>
            </w:pPr>
          </w:p>
        </w:tc>
        <w:tc>
          <w:tcPr>
            <w:tcW w:w="1156" w:type="dxa"/>
          </w:tcPr>
          <w:p>
            <w:pPr>
              <w:pStyle w:val="TableParagraph"/>
              <w:rPr>
                <w:rFonts w:ascii="Times New Roman"/>
                <w:sz w:val="16"/>
              </w:rPr>
            </w:pPr>
          </w:p>
        </w:tc>
        <w:tc>
          <w:tcPr>
            <w:tcW w:w="1115" w:type="dxa"/>
          </w:tcPr>
          <w:p>
            <w:pPr>
              <w:pStyle w:val="TableParagraph"/>
              <w:rPr>
                <w:rFonts w:ascii="Times New Roman"/>
                <w:sz w:val="16"/>
              </w:rPr>
            </w:pPr>
          </w:p>
        </w:tc>
        <w:tc>
          <w:tcPr>
            <w:tcW w:w="1214" w:type="dxa"/>
          </w:tcPr>
          <w:p>
            <w:pPr>
              <w:pStyle w:val="TableParagraph"/>
              <w:rPr>
                <w:rFonts w:ascii="Times New Roman"/>
                <w:sz w:val="16"/>
              </w:rPr>
            </w:pPr>
          </w:p>
        </w:tc>
      </w:tr>
      <w:tr>
        <w:trPr>
          <w:trHeight w:val="219" w:hRule="atLeast"/>
        </w:trPr>
        <w:tc>
          <w:tcPr>
            <w:tcW w:w="3160" w:type="dxa"/>
          </w:tcPr>
          <w:p>
            <w:pPr>
              <w:pStyle w:val="TableParagraph"/>
              <w:spacing w:line="200" w:lineRule="exact"/>
              <w:ind w:left="139"/>
              <w:rPr>
                <w:sz w:val="18"/>
              </w:rPr>
            </w:pPr>
            <w:r>
              <w:rPr>
                <w:sz w:val="18"/>
              </w:rPr>
              <w:t>Hindu</w:t>
            </w:r>
          </w:p>
        </w:tc>
        <w:tc>
          <w:tcPr>
            <w:tcW w:w="1129" w:type="dxa"/>
          </w:tcPr>
          <w:p>
            <w:pPr>
              <w:pStyle w:val="TableParagraph"/>
              <w:spacing w:line="200" w:lineRule="exact"/>
              <w:ind w:left="385"/>
              <w:rPr>
                <w:sz w:val="18"/>
              </w:rPr>
            </w:pPr>
            <w:r>
              <w:rPr>
                <w:sz w:val="18"/>
              </w:rPr>
              <w:t>78.4</w:t>
            </w:r>
          </w:p>
        </w:tc>
        <w:tc>
          <w:tcPr>
            <w:tcW w:w="1186" w:type="dxa"/>
          </w:tcPr>
          <w:p>
            <w:pPr>
              <w:pStyle w:val="TableParagraph"/>
              <w:spacing w:line="200" w:lineRule="exact"/>
              <w:ind w:left="57" w:right="79"/>
              <w:jc w:val="center"/>
              <w:rPr>
                <w:sz w:val="18"/>
              </w:rPr>
            </w:pPr>
            <w:r>
              <w:rPr>
                <w:sz w:val="18"/>
              </w:rPr>
              <w:t>73.6</w:t>
            </w:r>
          </w:p>
        </w:tc>
        <w:tc>
          <w:tcPr>
            <w:tcW w:w="1205" w:type="dxa"/>
          </w:tcPr>
          <w:p>
            <w:pPr>
              <w:pStyle w:val="TableParagraph"/>
              <w:spacing w:line="200" w:lineRule="exact"/>
              <w:ind w:left="38" w:right="15"/>
              <w:jc w:val="center"/>
              <w:rPr>
                <w:sz w:val="18"/>
              </w:rPr>
            </w:pPr>
            <w:r>
              <w:rPr>
                <w:sz w:val="18"/>
              </w:rPr>
              <w:t>82.7</w:t>
            </w:r>
          </w:p>
        </w:tc>
        <w:tc>
          <w:tcPr>
            <w:tcW w:w="1197" w:type="dxa"/>
          </w:tcPr>
          <w:p>
            <w:pPr>
              <w:pStyle w:val="TableParagraph"/>
              <w:spacing w:line="200" w:lineRule="exact"/>
              <w:ind w:left="442"/>
              <w:rPr>
                <w:sz w:val="18"/>
              </w:rPr>
            </w:pPr>
            <w:r>
              <w:rPr>
                <w:sz w:val="18"/>
              </w:rPr>
              <w:t>45.4</w:t>
            </w:r>
          </w:p>
        </w:tc>
        <w:tc>
          <w:tcPr>
            <w:tcW w:w="1202" w:type="dxa"/>
          </w:tcPr>
          <w:p>
            <w:pPr>
              <w:pStyle w:val="TableParagraph"/>
              <w:spacing w:line="200" w:lineRule="exact"/>
              <w:ind w:left="438"/>
              <w:rPr>
                <w:sz w:val="18"/>
              </w:rPr>
            </w:pPr>
            <w:r>
              <w:rPr>
                <w:sz w:val="18"/>
              </w:rPr>
              <w:t>79.7</w:t>
            </w:r>
          </w:p>
        </w:tc>
        <w:tc>
          <w:tcPr>
            <w:tcW w:w="1205" w:type="dxa"/>
          </w:tcPr>
          <w:p>
            <w:pPr>
              <w:pStyle w:val="TableParagraph"/>
              <w:spacing w:line="200" w:lineRule="exact"/>
              <w:ind w:left="26" w:right="56"/>
              <w:jc w:val="center"/>
              <w:rPr>
                <w:sz w:val="18"/>
              </w:rPr>
            </w:pPr>
            <w:r>
              <w:rPr>
                <w:sz w:val="18"/>
              </w:rPr>
              <w:t>66.5</w:t>
            </w:r>
          </w:p>
        </w:tc>
        <w:tc>
          <w:tcPr>
            <w:tcW w:w="1156" w:type="dxa"/>
          </w:tcPr>
          <w:p>
            <w:pPr>
              <w:pStyle w:val="TableParagraph"/>
              <w:spacing w:line="200" w:lineRule="exact"/>
              <w:ind w:left="235" w:right="240"/>
              <w:jc w:val="center"/>
              <w:rPr>
                <w:sz w:val="18"/>
              </w:rPr>
            </w:pPr>
            <w:r>
              <w:rPr>
                <w:sz w:val="18"/>
              </w:rPr>
              <w:t>77.2</w:t>
            </w:r>
          </w:p>
        </w:tc>
        <w:tc>
          <w:tcPr>
            <w:tcW w:w="1115" w:type="dxa"/>
          </w:tcPr>
          <w:p>
            <w:pPr>
              <w:pStyle w:val="TableParagraph"/>
              <w:spacing w:line="200" w:lineRule="exact"/>
              <w:ind w:left="432"/>
              <w:rPr>
                <w:sz w:val="18"/>
              </w:rPr>
            </w:pPr>
            <w:r>
              <w:rPr>
                <w:sz w:val="18"/>
              </w:rPr>
              <w:t>20.2</w:t>
            </w:r>
          </w:p>
        </w:tc>
        <w:tc>
          <w:tcPr>
            <w:tcW w:w="1214" w:type="dxa"/>
          </w:tcPr>
          <w:p>
            <w:pPr>
              <w:pStyle w:val="TableParagraph"/>
              <w:spacing w:line="200" w:lineRule="exact"/>
              <w:ind w:right="401"/>
              <w:jc w:val="right"/>
              <w:rPr>
                <w:sz w:val="18"/>
              </w:rPr>
            </w:pPr>
            <w:r>
              <w:rPr>
                <w:sz w:val="18"/>
              </w:rPr>
              <w:t>3,868</w:t>
            </w:r>
          </w:p>
        </w:tc>
      </w:tr>
      <w:tr>
        <w:trPr>
          <w:trHeight w:val="220" w:hRule="atLeast"/>
        </w:trPr>
        <w:tc>
          <w:tcPr>
            <w:tcW w:w="3160" w:type="dxa"/>
          </w:tcPr>
          <w:p>
            <w:pPr>
              <w:pStyle w:val="TableParagraph"/>
              <w:spacing w:line="201" w:lineRule="exact"/>
              <w:ind w:left="139"/>
              <w:rPr>
                <w:sz w:val="18"/>
              </w:rPr>
            </w:pPr>
            <w:r>
              <w:rPr>
                <w:sz w:val="18"/>
              </w:rPr>
              <w:t>Muslim</w:t>
            </w:r>
          </w:p>
        </w:tc>
        <w:tc>
          <w:tcPr>
            <w:tcW w:w="1129" w:type="dxa"/>
          </w:tcPr>
          <w:p>
            <w:pPr>
              <w:pStyle w:val="TableParagraph"/>
              <w:spacing w:line="201" w:lineRule="exact"/>
              <w:ind w:left="385"/>
              <w:rPr>
                <w:sz w:val="18"/>
              </w:rPr>
            </w:pPr>
            <w:r>
              <w:rPr>
                <w:sz w:val="18"/>
              </w:rPr>
              <w:t>75.2</w:t>
            </w:r>
          </w:p>
        </w:tc>
        <w:tc>
          <w:tcPr>
            <w:tcW w:w="1186" w:type="dxa"/>
          </w:tcPr>
          <w:p>
            <w:pPr>
              <w:pStyle w:val="TableParagraph"/>
              <w:spacing w:line="201" w:lineRule="exact"/>
              <w:ind w:left="57" w:right="79"/>
              <w:jc w:val="center"/>
              <w:rPr>
                <w:sz w:val="18"/>
              </w:rPr>
            </w:pPr>
            <w:r>
              <w:rPr>
                <w:sz w:val="18"/>
              </w:rPr>
              <w:t>73.7</w:t>
            </w:r>
          </w:p>
        </w:tc>
        <w:tc>
          <w:tcPr>
            <w:tcW w:w="1205" w:type="dxa"/>
          </w:tcPr>
          <w:p>
            <w:pPr>
              <w:pStyle w:val="TableParagraph"/>
              <w:spacing w:line="201" w:lineRule="exact"/>
              <w:ind w:left="38" w:right="15"/>
              <w:jc w:val="center"/>
              <w:rPr>
                <w:sz w:val="18"/>
              </w:rPr>
            </w:pPr>
            <w:r>
              <w:rPr>
                <w:sz w:val="18"/>
              </w:rPr>
              <w:t>83.5</w:t>
            </w:r>
          </w:p>
        </w:tc>
        <w:tc>
          <w:tcPr>
            <w:tcW w:w="1197" w:type="dxa"/>
          </w:tcPr>
          <w:p>
            <w:pPr>
              <w:pStyle w:val="TableParagraph"/>
              <w:spacing w:line="201" w:lineRule="exact"/>
              <w:ind w:left="442"/>
              <w:rPr>
                <w:sz w:val="18"/>
              </w:rPr>
            </w:pPr>
            <w:r>
              <w:rPr>
                <w:sz w:val="18"/>
              </w:rPr>
              <w:t>42.6</w:t>
            </w:r>
          </w:p>
        </w:tc>
        <w:tc>
          <w:tcPr>
            <w:tcW w:w="1202" w:type="dxa"/>
          </w:tcPr>
          <w:p>
            <w:pPr>
              <w:pStyle w:val="TableParagraph"/>
              <w:spacing w:line="201" w:lineRule="exact"/>
              <w:ind w:left="438"/>
              <w:rPr>
                <w:sz w:val="18"/>
              </w:rPr>
            </w:pPr>
            <w:r>
              <w:rPr>
                <w:sz w:val="18"/>
              </w:rPr>
              <w:t>79.2</w:t>
            </w:r>
          </w:p>
        </w:tc>
        <w:tc>
          <w:tcPr>
            <w:tcW w:w="1205" w:type="dxa"/>
          </w:tcPr>
          <w:p>
            <w:pPr>
              <w:pStyle w:val="TableParagraph"/>
              <w:spacing w:line="201" w:lineRule="exact"/>
              <w:ind w:left="26" w:right="56"/>
              <w:jc w:val="center"/>
              <w:rPr>
                <w:sz w:val="18"/>
              </w:rPr>
            </w:pPr>
            <w:r>
              <w:rPr>
                <w:sz w:val="18"/>
              </w:rPr>
              <w:t>68.4</w:t>
            </w:r>
          </w:p>
        </w:tc>
        <w:tc>
          <w:tcPr>
            <w:tcW w:w="1156" w:type="dxa"/>
          </w:tcPr>
          <w:p>
            <w:pPr>
              <w:pStyle w:val="TableParagraph"/>
              <w:spacing w:line="201" w:lineRule="exact"/>
              <w:ind w:left="235" w:right="240"/>
              <w:jc w:val="center"/>
              <w:rPr>
                <w:sz w:val="18"/>
              </w:rPr>
            </w:pPr>
            <w:r>
              <w:rPr>
                <w:sz w:val="18"/>
              </w:rPr>
              <w:t>75.8</w:t>
            </w:r>
          </w:p>
        </w:tc>
        <w:tc>
          <w:tcPr>
            <w:tcW w:w="1115" w:type="dxa"/>
          </w:tcPr>
          <w:p>
            <w:pPr>
              <w:pStyle w:val="TableParagraph"/>
              <w:spacing w:line="201" w:lineRule="exact"/>
              <w:ind w:left="432"/>
              <w:rPr>
                <w:sz w:val="18"/>
              </w:rPr>
            </w:pPr>
            <w:r>
              <w:rPr>
                <w:sz w:val="18"/>
              </w:rPr>
              <w:t>17.3</w:t>
            </w:r>
          </w:p>
        </w:tc>
        <w:tc>
          <w:tcPr>
            <w:tcW w:w="1214" w:type="dxa"/>
          </w:tcPr>
          <w:p>
            <w:pPr>
              <w:pStyle w:val="TableParagraph"/>
              <w:spacing w:line="201" w:lineRule="exact"/>
              <w:ind w:right="401"/>
              <w:jc w:val="right"/>
              <w:rPr>
                <w:sz w:val="18"/>
              </w:rPr>
            </w:pPr>
            <w:r>
              <w:rPr>
                <w:sz w:val="18"/>
              </w:rPr>
              <w:t>505</w:t>
            </w:r>
          </w:p>
        </w:tc>
      </w:tr>
      <w:tr>
        <w:trPr>
          <w:trHeight w:val="219" w:hRule="atLeast"/>
        </w:trPr>
        <w:tc>
          <w:tcPr>
            <w:tcW w:w="3160" w:type="dxa"/>
          </w:tcPr>
          <w:p>
            <w:pPr>
              <w:pStyle w:val="TableParagraph"/>
              <w:spacing w:line="200" w:lineRule="exact"/>
              <w:ind w:left="139"/>
              <w:rPr>
                <w:sz w:val="18"/>
              </w:rPr>
            </w:pPr>
            <w:r>
              <w:rPr>
                <w:sz w:val="18"/>
              </w:rPr>
              <w:t>Buddhist/Neo-Buddhist</w:t>
            </w:r>
          </w:p>
        </w:tc>
        <w:tc>
          <w:tcPr>
            <w:tcW w:w="1129" w:type="dxa"/>
          </w:tcPr>
          <w:p>
            <w:pPr>
              <w:pStyle w:val="TableParagraph"/>
              <w:spacing w:line="200" w:lineRule="exact"/>
              <w:ind w:left="385"/>
              <w:rPr>
                <w:sz w:val="18"/>
              </w:rPr>
            </w:pPr>
            <w:r>
              <w:rPr>
                <w:sz w:val="18"/>
              </w:rPr>
              <w:t>85.2</w:t>
            </w:r>
          </w:p>
        </w:tc>
        <w:tc>
          <w:tcPr>
            <w:tcW w:w="1186" w:type="dxa"/>
          </w:tcPr>
          <w:p>
            <w:pPr>
              <w:pStyle w:val="TableParagraph"/>
              <w:spacing w:line="200" w:lineRule="exact"/>
              <w:ind w:left="57" w:right="79"/>
              <w:jc w:val="center"/>
              <w:rPr>
                <w:sz w:val="18"/>
              </w:rPr>
            </w:pPr>
            <w:r>
              <w:rPr>
                <w:sz w:val="18"/>
              </w:rPr>
              <w:t>77.0</w:t>
            </w:r>
          </w:p>
        </w:tc>
        <w:tc>
          <w:tcPr>
            <w:tcW w:w="1205" w:type="dxa"/>
          </w:tcPr>
          <w:p>
            <w:pPr>
              <w:pStyle w:val="TableParagraph"/>
              <w:spacing w:line="200" w:lineRule="exact"/>
              <w:ind w:left="38" w:right="15"/>
              <w:jc w:val="center"/>
              <w:rPr>
                <w:sz w:val="18"/>
              </w:rPr>
            </w:pPr>
            <w:r>
              <w:rPr>
                <w:sz w:val="18"/>
              </w:rPr>
              <w:t>82.0</w:t>
            </w:r>
          </w:p>
        </w:tc>
        <w:tc>
          <w:tcPr>
            <w:tcW w:w="1197" w:type="dxa"/>
          </w:tcPr>
          <w:p>
            <w:pPr>
              <w:pStyle w:val="TableParagraph"/>
              <w:spacing w:line="200" w:lineRule="exact"/>
              <w:ind w:left="442"/>
              <w:rPr>
                <w:sz w:val="18"/>
              </w:rPr>
            </w:pPr>
            <w:r>
              <w:rPr>
                <w:sz w:val="18"/>
              </w:rPr>
              <w:t>50.5</w:t>
            </w:r>
          </w:p>
        </w:tc>
        <w:tc>
          <w:tcPr>
            <w:tcW w:w="1202" w:type="dxa"/>
          </w:tcPr>
          <w:p>
            <w:pPr>
              <w:pStyle w:val="TableParagraph"/>
              <w:spacing w:line="200" w:lineRule="exact"/>
              <w:ind w:left="438"/>
              <w:rPr>
                <w:sz w:val="18"/>
              </w:rPr>
            </w:pPr>
            <w:r>
              <w:rPr>
                <w:sz w:val="18"/>
              </w:rPr>
              <w:t>78.5</w:t>
            </w:r>
          </w:p>
        </w:tc>
        <w:tc>
          <w:tcPr>
            <w:tcW w:w="1205" w:type="dxa"/>
          </w:tcPr>
          <w:p>
            <w:pPr>
              <w:pStyle w:val="TableParagraph"/>
              <w:spacing w:line="200" w:lineRule="exact"/>
              <w:ind w:left="26" w:right="56"/>
              <w:jc w:val="center"/>
              <w:rPr>
                <w:sz w:val="18"/>
              </w:rPr>
            </w:pPr>
            <w:r>
              <w:rPr>
                <w:sz w:val="18"/>
              </w:rPr>
              <w:t>70.3</w:t>
            </w:r>
          </w:p>
        </w:tc>
        <w:tc>
          <w:tcPr>
            <w:tcW w:w="1156" w:type="dxa"/>
          </w:tcPr>
          <w:p>
            <w:pPr>
              <w:pStyle w:val="TableParagraph"/>
              <w:spacing w:line="200" w:lineRule="exact"/>
              <w:ind w:left="235" w:right="240"/>
              <w:jc w:val="center"/>
              <w:rPr>
                <w:sz w:val="18"/>
              </w:rPr>
            </w:pPr>
            <w:r>
              <w:rPr>
                <w:sz w:val="18"/>
              </w:rPr>
              <w:t>82.4</w:t>
            </w:r>
          </w:p>
        </w:tc>
        <w:tc>
          <w:tcPr>
            <w:tcW w:w="1115" w:type="dxa"/>
          </w:tcPr>
          <w:p>
            <w:pPr>
              <w:pStyle w:val="TableParagraph"/>
              <w:spacing w:line="200" w:lineRule="exact"/>
              <w:ind w:left="432"/>
              <w:rPr>
                <w:sz w:val="18"/>
              </w:rPr>
            </w:pPr>
            <w:r>
              <w:rPr>
                <w:sz w:val="18"/>
              </w:rPr>
              <w:t>26.5</w:t>
            </w:r>
          </w:p>
        </w:tc>
        <w:tc>
          <w:tcPr>
            <w:tcW w:w="1214" w:type="dxa"/>
          </w:tcPr>
          <w:p>
            <w:pPr>
              <w:pStyle w:val="TableParagraph"/>
              <w:spacing w:line="200" w:lineRule="exact"/>
              <w:ind w:right="401"/>
              <w:jc w:val="right"/>
              <w:rPr>
                <w:sz w:val="18"/>
              </w:rPr>
            </w:pPr>
            <w:r>
              <w:rPr>
                <w:sz w:val="18"/>
              </w:rPr>
              <w:t>305</w:t>
            </w:r>
          </w:p>
        </w:tc>
      </w:tr>
      <w:tr>
        <w:trPr>
          <w:trHeight w:val="328" w:hRule="atLeast"/>
        </w:trPr>
        <w:tc>
          <w:tcPr>
            <w:tcW w:w="3160" w:type="dxa"/>
          </w:tcPr>
          <w:p>
            <w:pPr>
              <w:pStyle w:val="TableParagraph"/>
              <w:spacing w:line="203" w:lineRule="exact"/>
              <w:ind w:left="139"/>
              <w:rPr>
                <w:sz w:val="18"/>
              </w:rPr>
            </w:pPr>
            <w:r>
              <w:rPr>
                <w:sz w:val="18"/>
              </w:rPr>
              <w:t>Other</w:t>
            </w:r>
          </w:p>
        </w:tc>
        <w:tc>
          <w:tcPr>
            <w:tcW w:w="1129" w:type="dxa"/>
          </w:tcPr>
          <w:p>
            <w:pPr>
              <w:pStyle w:val="TableParagraph"/>
              <w:spacing w:line="203" w:lineRule="exact"/>
              <w:ind w:left="385"/>
              <w:rPr>
                <w:sz w:val="18"/>
              </w:rPr>
            </w:pPr>
            <w:r>
              <w:rPr>
                <w:sz w:val="18"/>
              </w:rPr>
              <w:t>93.3</w:t>
            </w:r>
          </w:p>
        </w:tc>
        <w:tc>
          <w:tcPr>
            <w:tcW w:w="1186" w:type="dxa"/>
          </w:tcPr>
          <w:p>
            <w:pPr>
              <w:pStyle w:val="TableParagraph"/>
              <w:spacing w:line="203" w:lineRule="exact"/>
              <w:ind w:left="57" w:right="79"/>
              <w:jc w:val="center"/>
              <w:rPr>
                <w:sz w:val="18"/>
              </w:rPr>
            </w:pPr>
            <w:r>
              <w:rPr>
                <w:sz w:val="18"/>
              </w:rPr>
              <w:t>86.3</w:t>
            </w:r>
          </w:p>
        </w:tc>
        <w:tc>
          <w:tcPr>
            <w:tcW w:w="1205" w:type="dxa"/>
          </w:tcPr>
          <w:p>
            <w:pPr>
              <w:pStyle w:val="TableParagraph"/>
              <w:spacing w:line="203" w:lineRule="exact"/>
              <w:ind w:left="38" w:right="15"/>
              <w:jc w:val="center"/>
              <w:rPr>
                <w:sz w:val="18"/>
              </w:rPr>
            </w:pPr>
            <w:r>
              <w:rPr>
                <w:sz w:val="18"/>
              </w:rPr>
              <w:t>90.6</w:t>
            </w:r>
          </w:p>
        </w:tc>
        <w:tc>
          <w:tcPr>
            <w:tcW w:w="1197" w:type="dxa"/>
          </w:tcPr>
          <w:p>
            <w:pPr>
              <w:pStyle w:val="TableParagraph"/>
              <w:spacing w:line="203" w:lineRule="exact"/>
              <w:ind w:left="442"/>
              <w:rPr>
                <w:sz w:val="18"/>
              </w:rPr>
            </w:pPr>
            <w:r>
              <w:rPr>
                <w:sz w:val="18"/>
              </w:rPr>
              <w:t>63.3</w:t>
            </w:r>
          </w:p>
        </w:tc>
        <w:tc>
          <w:tcPr>
            <w:tcW w:w="1202" w:type="dxa"/>
          </w:tcPr>
          <w:p>
            <w:pPr>
              <w:pStyle w:val="TableParagraph"/>
              <w:spacing w:line="203" w:lineRule="exact"/>
              <w:ind w:left="438"/>
              <w:rPr>
                <w:sz w:val="18"/>
              </w:rPr>
            </w:pPr>
            <w:r>
              <w:rPr>
                <w:sz w:val="18"/>
              </w:rPr>
              <w:t>86.0</w:t>
            </w:r>
          </w:p>
        </w:tc>
        <w:tc>
          <w:tcPr>
            <w:tcW w:w="1205" w:type="dxa"/>
          </w:tcPr>
          <w:p>
            <w:pPr>
              <w:pStyle w:val="TableParagraph"/>
              <w:spacing w:line="203" w:lineRule="exact"/>
              <w:ind w:left="26" w:right="56"/>
              <w:jc w:val="center"/>
              <w:rPr>
                <w:sz w:val="18"/>
              </w:rPr>
            </w:pPr>
            <w:r>
              <w:rPr>
                <w:sz w:val="18"/>
              </w:rPr>
              <w:t>86.4</w:t>
            </w:r>
          </w:p>
        </w:tc>
        <w:tc>
          <w:tcPr>
            <w:tcW w:w="1156" w:type="dxa"/>
          </w:tcPr>
          <w:p>
            <w:pPr>
              <w:pStyle w:val="TableParagraph"/>
              <w:spacing w:line="203" w:lineRule="exact"/>
              <w:ind w:left="235" w:right="240"/>
              <w:jc w:val="center"/>
              <w:rPr>
                <w:sz w:val="18"/>
              </w:rPr>
            </w:pPr>
            <w:r>
              <w:rPr>
                <w:sz w:val="18"/>
              </w:rPr>
              <w:t>88.1</w:t>
            </w:r>
          </w:p>
        </w:tc>
        <w:tc>
          <w:tcPr>
            <w:tcW w:w="1115" w:type="dxa"/>
          </w:tcPr>
          <w:p>
            <w:pPr>
              <w:pStyle w:val="TableParagraph"/>
              <w:spacing w:line="203" w:lineRule="exact"/>
              <w:ind w:left="432"/>
              <w:rPr>
                <w:sz w:val="18"/>
              </w:rPr>
            </w:pPr>
            <w:r>
              <w:rPr>
                <w:sz w:val="18"/>
              </w:rPr>
              <w:t>52.0</w:t>
            </w:r>
          </w:p>
        </w:tc>
        <w:tc>
          <w:tcPr>
            <w:tcW w:w="1214" w:type="dxa"/>
          </w:tcPr>
          <w:p>
            <w:pPr>
              <w:pStyle w:val="TableParagraph"/>
              <w:spacing w:line="203" w:lineRule="exact"/>
              <w:ind w:right="401"/>
              <w:jc w:val="right"/>
              <w:rPr>
                <w:sz w:val="18"/>
              </w:rPr>
            </w:pPr>
            <w:r>
              <w:rPr>
                <w:sz w:val="18"/>
              </w:rPr>
              <w:t>124</w:t>
            </w:r>
          </w:p>
        </w:tc>
      </w:tr>
      <w:tr>
        <w:trPr>
          <w:trHeight w:val="330" w:hRule="atLeast"/>
        </w:trPr>
        <w:tc>
          <w:tcPr>
            <w:tcW w:w="3160" w:type="dxa"/>
          </w:tcPr>
          <w:p>
            <w:pPr>
              <w:pStyle w:val="TableParagraph"/>
              <w:spacing w:line="217" w:lineRule="exact" w:before="93"/>
              <w:ind w:left="38"/>
              <w:rPr>
                <w:b/>
                <w:sz w:val="18"/>
              </w:rPr>
            </w:pPr>
            <w:r>
              <w:rPr>
                <w:b/>
                <w:sz w:val="18"/>
              </w:rPr>
              <w:t>Caste/tribe</w:t>
            </w:r>
          </w:p>
        </w:tc>
        <w:tc>
          <w:tcPr>
            <w:tcW w:w="1129" w:type="dxa"/>
          </w:tcPr>
          <w:p>
            <w:pPr>
              <w:pStyle w:val="TableParagraph"/>
              <w:rPr>
                <w:rFonts w:ascii="Times New Roman"/>
                <w:sz w:val="16"/>
              </w:rPr>
            </w:pPr>
          </w:p>
        </w:tc>
        <w:tc>
          <w:tcPr>
            <w:tcW w:w="1186" w:type="dxa"/>
          </w:tcPr>
          <w:p>
            <w:pPr>
              <w:pStyle w:val="TableParagraph"/>
              <w:rPr>
                <w:rFonts w:ascii="Times New Roman"/>
                <w:sz w:val="16"/>
              </w:rPr>
            </w:pPr>
          </w:p>
        </w:tc>
        <w:tc>
          <w:tcPr>
            <w:tcW w:w="1205" w:type="dxa"/>
          </w:tcPr>
          <w:p>
            <w:pPr>
              <w:pStyle w:val="TableParagraph"/>
              <w:rPr>
                <w:rFonts w:ascii="Times New Roman"/>
                <w:sz w:val="16"/>
              </w:rPr>
            </w:pPr>
          </w:p>
        </w:tc>
        <w:tc>
          <w:tcPr>
            <w:tcW w:w="1197" w:type="dxa"/>
          </w:tcPr>
          <w:p>
            <w:pPr>
              <w:pStyle w:val="TableParagraph"/>
              <w:rPr>
                <w:rFonts w:ascii="Times New Roman"/>
                <w:sz w:val="16"/>
              </w:rPr>
            </w:pPr>
          </w:p>
        </w:tc>
        <w:tc>
          <w:tcPr>
            <w:tcW w:w="1202" w:type="dxa"/>
          </w:tcPr>
          <w:p>
            <w:pPr>
              <w:pStyle w:val="TableParagraph"/>
              <w:rPr>
                <w:rFonts w:ascii="Times New Roman"/>
                <w:sz w:val="16"/>
              </w:rPr>
            </w:pPr>
          </w:p>
        </w:tc>
        <w:tc>
          <w:tcPr>
            <w:tcW w:w="1205" w:type="dxa"/>
          </w:tcPr>
          <w:p>
            <w:pPr>
              <w:pStyle w:val="TableParagraph"/>
              <w:rPr>
                <w:rFonts w:ascii="Times New Roman"/>
                <w:sz w:val="16"/>
              </w:rPr>
            </w:pPr>
          </w:p>
        </w:tc>
        <w:tc>
          <w:tcPr>
            <w:tcW w:w="1156" w:type="dxa"/>
          </w:tcPr>
          <w:p>
            <w:pPr>
              <w:pStyle w:val="TableParagraph"/>
              <w:rPr>
                <w:rFonts w:ascii="Times New Roman"/>
                <w:sz w:val="16"/>
              </w:rPr>
            </w:pPr>
          </w:p>
        </w:tc>
        <w:tc>
          <w:tcPr>
            <w:tcW w:w="1115" w:type="dxa"/>
          </w:tcPr>
          <w:p>
            <w:pPr>
              <w:pStyle w:val="TableParagraph"/>
              <w:rPr>
                <w:rFonts w:ascii="Times New Roman"/>
                <w:sz w:val="16"/>
              </w:rPr>
            </w:pPr>
          </w:p>
        </w:tc>
        <w:tc>
          <w:tcPr>
            <w:tcW w:w="1214" w:type="dxa"/>
          </w:tcPr>
          <w:p>
            <w:pPr>
              <w:pStyle w:val="TableParagraph"/>
              <w:rPr>
                <w:rFonts w:ascii="Times New Roman"/>
                <w:sz w:val="16"/>
              </w:rPr>
            </w:pPr>
          </w:p>
        </w:tc>
      </w:tr>
      <w:tr>
        <w:trPr>
          <w:trHeight w:val="219" w:hRule="atLeast"/>
        </w:trPr>
        <w:tc>
          <w:tcPr>
            <w:tcW w:w="3160" w:type="dxa"/>
          </w:tcPr>
          <w:p>
            <w:pPr>
              <w:pStyle w:val="TableParagraph"/>
              <w:spacing w:line="200" w:lineRule="exact"/>
              <w:ind w:left="139"/>
              <w:rPr>
                <w:sz w:val="18"/>
              </w:rPr>
            </w:pPr>
            <w:r>
              <w:rPr>
                <w:sz w:val="18"/>
              </w:rPr>
              <w:t>Scheduled caste</w:t>
            </w:r>
          </w:p>
        </w:tc>
        <w:tc>
          <w:tcPr>
            <w:tcW w:w="1129" w:type="dxa"/>
          </w:tcPr>
          <w:p>
            <w:pPr>
              <w:pStyle w:val="TableParagraph"/>
              <w:spacing w:line="200" w:lineRule="exact"/>
              <w:ind w:left="385"/>
              <w:rPr>
                <w:sz w:val="18"/>
              </w:rPr>
            </w:pPr>
            <w:r>
              <w:rPr>
                <w:sz w:val="18"/>
              </w:rPr>
              <w:t>79.6</w:t>
            </w:r>
          </w:p>
        </w:tc>
        <w:tc>
          <w:tcPr>
            <w:tcW w:w="1186" w:type="dxa"/>
          </w:tcPr>
          <w:p>
            <w:pPr>
              <w:pStyle w:val="TableParagraph"/>
              <w:spacing w:line="200" w:lineRule="exact"/>
              <w:ind w:left="57" w:right="79"/>
              <w:jc w:val="center"/>
              <w:rPr>
                <w:sz w:val="18"/>
              </w:rPr>
            </w:pPr>
            <w:r>
              <w:rPr>
                <w:sz w:val="18"/>
              </w:rPr>
              <w:t>73.8</w:t>
            </w:r>
          </w:p>
        </w:tc>
        <w:tc>
          <w:tcPr>
            <w:tcW w:w="1205" w:type="dxa"/>
          </w:tcPr>
          <w:p>
            <w:pPr>
              <w:pStyle w:val="TableParagraph"/>
              <w:spacing w:line="200" w:lineRule="exact"/>
              <w:ind w:left="38" w:right="15"/>
              <w:jc w:val="center"/>
              <w:rPr>
                <w:sz w:val="18"/>
              </w:rPr>
            </w:pPr>
            <w:r>
              <w:rPr>
                <w:sz w:val="18"/>
              </w:rPr>
              <w:t>82.8</w:t>
            </w:r>
          </w:p>
        </w:tc>
        <w:tc>
          <w:tcPr>
            <w:tcW w:w="1197" w:type="dxa"/>
          </w:tcPr>
          <w:p>
            <w:pPr>
              <w:pStyle w:val="TableParagraph"/>
              <w:spacing w:line="200" w:lineRule="exact"/>
              <w:ind w:left="442"/>
              <w:rPr>
                <w:sz w:val="18"/>
              </w:rPr>
            </w:pPr>
            <w:r>
              <w:rPr>
                <w:sz w:val="18"/>
              </w:rPr>
              <w:t>43.1</w:t>
            </w:r>
          </w:p>
        </w:tc>
        <w:tc>
          <w:tcPr>
            <w:tcW w:w="1202" w:type="dxa"/>
          </w:tcPr>
          <w:p>
            <w:pPr>
              <w:pStyle w:val="TableParagraph"/>
              <w:spacing w:line="200" w:lineRule="exact"/>
              <w:ind w:left="438"/>
              <w:rPr>
                <w:sz w:val="18"/>
              </w:rPr>
            </w:pPr>
            <w:r>
              <w:rPr>
                <w:sz w:val="18"/>
              </w:rPr>
              <w:t>82.3</w:t>
            </w:r>
          </w:p>
        </w:tc>
        <w:tc>
          <w:tcPr>
            <w:tcW w:w="1205" w:type="dxa"/>
          </w:tcPr>
          <w:p>
            <w:pPr>
              <w:pStyle w:val="TableParagraph"/>
              <w:spacing w:line="200" w:lineRule="exact"/>
              <w:ind w:left="26" w:right="56"/>
              <w:jc w:val="center"/>
              <w:rPr>
                <w:sz w:val="18"/>
              </w:rPr>
            </w:pPr>
            <w:r>
              <w:rPr>
                <w:sz w:val="18"/>
              </w:rPr>
              <w:t>65.0</w:t>
            </w:r>
          </w:p>
        </w:tc>
        <w:tc>
          <w:tcPr>
            <w:tcW w:w="1156" w:type="dxa"/>
          </w:tcPr>
          <w:p>
            <w:pPr>
              <w:pStyle w:val="TableParagraph"/>
              <w:spacing w:line="200" w:lineRule="exact"/>
              <w:ind w:left="235" w:right="240"/>
              <w:jc w:val="center"/>
              <w:rPr>
                <w:sz w:val="18"/>
              </w:rPr>
            </w:pPr>
            <w:r>
              <w:rPr>
                <w:sz w:val="18"/>
              </w:rPr>
              <w:t>74.3</w:t>
            </w:r>
          </w:p>
        </w:tc>
        <w:tc>
          <w:tcPr>
            <w:tcW w:w="1115" w:type="dxa"/>
          </w:tcPr>
          <w:p>
            <w:pPr>
              <w:pStyle w:val="TableParagraph"/>
              <w:spacing w:line="200" w:lineRule="exact"/>
              <w:ind w:left="432"/>
              <w:rPr>
                <w:sz w:val="18"/>
              </w:rPr>
            </w:pPr>
            <w:r>
              <w:rPr>
                <w:sz w:val="18"/>
              </w:rPr>
              <w:t>20.6</w:t>
            </w:r>
          </w:p>
        </w:tc>
        <w:tc>
          <w:tcPr>
            <w:tcW w:w="1214" w:type="dxa"/>
          </w:tcPr>
          <w:p>
            <w:pPr>
              <w:pStyle w:val="TableParagraph"/>
              <w:spacing w:line="200" w:lineRule="exact"/>
              <w:ind w:right="401"/>
              <w:jc w:val="right"/>
              <w:rPr>
                <w:sz w:val="18"/>
              </w:rPr>
            </w:pPr>
            <w:r>
              <w:rPr>
                <w:sz w:val="18"/>
              </w:rPr>
              <w:t>863</w:t>
            </w:r>
          </w:p>
        </w:tc>
      </w:tr>
      <w:tr>
        <w:trPr>
          <w:trHeight w:val="219" w:hRule="atLeast"/>
        </w:trPr>
        <w:tc>
          <w:tcPr>
            <w:tcW w:w="3160" w:type="dxa"/>
          </w:tcPr>
          <w:p>
            <w:pPr>
              <w:pStyle w:val="TableParagraph"/>
              <w:spacing w:line="200" w:lineRule="exact"/>
              <w:ind w:left="139"/>
              <w:rPr>
                <w:sz w:val="18"/>
              </w:rPr>
            </w:pPr>
            <w:r>
              <w:rPr>
                <w:sz w:val="18"/>
              </w:rPr>
              <w:t>Scheduled tribe</w:t>
            </w:r>
          </w:p>
        </w:tc>
        <w:tc>
          <w:tcPr>
            <w:tcW w:w="1129" w:type="dxa"/>
          </w:tcPr>
          <w:p>
            <w:pPr>
              <w:pStyle w:val="TableParagraph"/>
              <w:spacing w:line="200" w:lineRule="exact"/>
              <w:ind w:left="385"/>
              <w:rPr>
                <w:sz w:val="18"/>
              </w:rPr>
            </w:pPr>
            <w:r>
              <w:rPr>
                <w:sz w:val="18"/>
              </w:rPr>
              <w:t>72.8</w:t>
            </w:r>
          </w:p>
        </w:tc>
        <w:tc>
          <w:tcPr>
            <w:tcW w:w="1186" w:type="dxa"/>
          </w:tcPr>
          <w:p>
            <w:pPr>
              <w:pStyle w:val="TableParagraph"/>
              <w:spacing w:line="200" w:lineRule="exact"/>
              <w:ind w:left="57" w:right="79"/>
              <w:jc w:val="center"/>
              <w:rPr>
                <w:sz w:val="18"/>
              </w:rPr>
            </w:pPr>
            <w:r>
              <w:rPr>
                <w:sz w:val="18"/>
              </w:rPr>
              <w:t>62.4</w:t>
            </w:r>
          </w:p>
        </w:tc>
        <w:tc>
          <w:tcPr>
            <w:tcW w:w="1205" w:type="dxa"/>
          </w:tcPr>
          <w:p>
            <w:pPr>
              <w:pStyle w:val="TableParagraph"/>
              <w:spacing w:line="200" w:lineRule="exact"/>
              <w:ind w:left="38" w:right="15"/>
              <w:jc w:val="center"/>
              <w:rPr>
                <w:sz w:val="18"/>
              </w:rPr>
            </w:pPr>
            <w:r>
              <w:rPr>
                <w:sz w:val="18"/>
              </w:rPr>
              <w:t>69.0</w:t>
            </w:r>
          </w:p>
        </w:tc>
        <w:tc>
          <w:tcPr>
            <w:tcW w:w="1197" w:type="dxa"/>
          </w:tcPr>
          <w:p>
            <w:pPr>
              <w:pStyle w:val="TableParagraph"/>
              <w:spacing w:line="200" w:lineRule="exact"/>
              <w:ind w:left="442"/>
              <w:rPr>
                <w:sz w:val="18"/>
              </w:rPr>
            </w:pPr>
            <w:r>
              <w:rPr>
                <w:sz w:val="18"/>
              </w:rPr>
              <w:t>50.7</w:t>
            </w:r>
          </w:p>
        </w:tc>
        <w:tc>
          <w:tcPr>
            <w:tcW w:w="1202" w:type="dxa"/>
          </w:tcPr>
          <w:p>
            <w:pPr>
              <w:pStyle w:val="TableParagraph"/>
              <w:spacing w:line="200" w:lineRule="exact"/>
              <w:ind w:left="438"/>
              <w:rPr>
                <w:sz w:val="18"/>
              </w:rPr>
            </w:pPr>
            <w:r>
              <w:rPr>
                <w:sz w:val="18"/>
              </w:rPr>
              <w:t>69.4</w:t>
            </w:r>
          </w:p>
        </w:tc>
        <w:tc>
          <w:tcPr>
            <w:tcW w:w="1205" w:type="dxa"/>
          </w:tcPr>
          <w:p>
            <w:pPr>
              <w:pStyle w:val="TableParagraph"/>
              <w:spacing w:line="200" w:lineRule="exact"/>
              <w:ind w:left="26" w:right="56"/>
              <w:jc w:val="center"/>
              <w:rPr>
                <w:sz w:val="18"/>
              </w:rPr>
            </w:pPr>
            <w:r>
              <w:rPr>
                <w:sz w:val="18"/>
              </w:rPr>
              <w:t>56.7</w:t>
            </w:r>
          </w:p>
        </w:tc>
        <w:tc>
          <w:tcPr>
            <w:tcW w:w="1156" w:type="dxa"/>
          </w:tcPr>
          <w:p>
            <w:pPr>
              <w:pStyle w:val="TableParagraph"/>
              <w:spacing w:line="200" w:lineRule="exact"/>
              <w:ind w:left="235" w:right="240"/>
              <w:jc w:val="center"/>
              <w:rPr>
                <w:sz w:val="18"/>
              </w:rPr>
            </w:pPr>
            <w:r>
              <w:rPr>
                <w:sz w:val="18"/>
              </w:rPr>
              <w:t>66.7</w:t>
            </w:r>
          </w:p>
        </w:tc>
        <w:tc>
          <w:tcPr>
            <w:tcW w:w="1115" w:type="dxa"/>
          </w:tcPr>
          <w:p>
            <w:pPr>
              <w:pStyle w:val="TableParagraph"/>
              <w:spacing w:line="200" w:lineRule="exact"/>
              <w:ind w:left="432"/>
              <w:rPr>
                <w:sz w:val="18"/>
              </w:rPr>
            </w:pPr>
            <w:r>
              <w:rPr>
                <w:sz w:val="18"/>
              </w:rPr>
              <w:t>18.7</w:t>
            </w:r>
          </w:p>
        </w:tc>
        <w:tc>
          <w:tcPr>
            <w:tcW w:w="1214" w:type="dxa"/>
          </w:tcPr>
          <w:p>
            <w:pPr>
              <w:pStyle w:val="TableParagraph"/>
              <w:spacing w:line="200" w:lineRule="exact"/>
              <w:ind w:right="401"/>
              <w:jc w:val="right"/>
              <w:rPr>
                <w:sz w:val="18"/>
              </w:rPr>
            </w:pPr>
            <w:r>
              <w:rPr>
                <w:sz w:val="18"/>
              </w:rPr>
              <w:t>444</w:t>
            </w:r>
          </w:p>
        </w:tc>
      </w:tr>
      <w:tr>
        <w:trPr>
          <w:trHeight w:val="219" w:hRule="atLeast"/>
        </w:trPr>
        <w:tc>
          <w:tcPr>
            <w:tcW w:w="3160" w:type="dxa"/>
          </w:tcPr>
          <w:p>
            <w:pPr>
              <w:pStyle w:val="TableParagraph"/>
              <w:spacing w:line="200" w:lineRule="exact"/>
              <w:ind w:left="139"/>
              <w:rPr>
                <w:sz w:val="18"/>
              </w:rPr>
            </w:pPr>
            <w:r>
              <w:rPr>
                <w:sz w:val="18"/>
              </w:rPr>
              <w:t>Other backward class</w:t>
            </w:r>
          </w:p>
        </w:tc>
        <w:tc>
          <w:tcPr>
            <w:tcW w:w="1129" w:type="dxa"/>
          </w:tcPr>
          <w:p>
            <w:pPr>
              <w:pStyle w:val="TableParagraph"/>
              <w:spacing w:line="200" w:lineRule="exact"/>
              <w:ind w:left="385"/>
              <w:rPr>
                <w:sz w:val="18"/>
              </w:rPr>
            </w:pPr>
            <w:r>
              <w:rPr>
                <w:sz w:val="18"/>
              </w:rPr>
              <w:t>78.0</w:t>
            </w:r>
          </w:p>
        </w:tc>
        <w:tc>
          <w:tcPr>
            <w:tcW w:w="1186" w:type="dxa"/>
          </w:tcPr>
          <w:p>
            <w:pPr>
              <w:pStyle w:val="TableParagraph"/>
              <w:spacing w:line="200" w:lineRule="exact"/>
              <w:ind w:left="57" w:right="79"/>
              <w:jc w:val="center"/>
              <w:rPr>
                <w:sz w:val="18"/>
              </w:rPr>
            </w:pPr>
            <w:r>
              <w:rPr>
                <w:sz w:val="18"/>
              </w:rPr>
              <w:t>75.5</w:t>
            </w:r>
          </w:p>
        </w:tc>
        <w:tc>
          <w:tcPr>
            <w:tcW w:w="1205" w:type="dxa"/>
          </w:tcPr>
          <w:p>
            <w:pPr>
              <w:pStyle w:val="TableParagraph"/>
              <w:spacing w:line="200" w:lineRule="exact"/>
              <w:ind w:left="38" w:right="15"/>
              <w:jc w:val="center"/>
              <w:rPr>
                <w:sz w:val="18"/>
              </w:rPr>
            </w:pPr>
            <w:r>
              <w:rPr>
                <w:sz w:val="18"/>
              </w:rPr>
              <w:t>83.7</w:t>
            </w:r>
          </w:p>
        </w:tc>
        <w:tc>
          <w:tcPr>
            <w:tcW w:w="1197" w:type="dxa"/>
          </w:tcPr>
          <w:p>
            <w:pPr>
              <w:pStyle w:val="TableParagraph"/>
              <w:spacing w:line="200" w:lineRule="exact"/>
              <w:ind w:left="442"/>
              <w:rPr>
                <w:sz w:val="18"/>
              </w:rPr>
            </w:pPr>
            <w:r>
              <w:rPr>
                <w:sz w:val="18"/>
              </w:rPr>
              <w:t>44.9</w:t>
            </w:r>
          </w:p>
        </w:tc>
        <w:tc>
          <w:tcPr>
            <w:tcW w:w="1202" w:type="dxa"/>
          </w:tcPr>
          <w:p>
            <w:pPr>
              <w:pStyle w:val="TableParagraph"/>
              <w:spacing w:line="200" w:lineRule="exact"/>
              <w:ind w:left="438"/>
              <w:rPr>
                <w:sz w:val="18"/>
              </w:rPr>
            </w:pPr>
            <w:r>
              <w:rPr>
                <w:sz w:val="18"/>
              </w:rPr>
              <w:t>79.0</w:t>
            </w:r>
          </w:p>
        </w:tc>
        <w:tc>
          <w:tcPr>
            <w:tcW w:w="1205" w:type="dxa"/>
          </w:tcPr>
          <w:p>
            <w:pPr>
              <w:pStyle w:val="TableParagraph"/>
              <w:spacing w:line="200" w:lineRule="exact"/>
              <w:ind w:left="26" w:right="56"/>
              <w:jc w:val="center"/>
              <w:rPr>
                <w:sz w:val="18"/>
              </w:rPr>
            </w:pPr>
            <w:r>
              <w:rPr>
                <w:sz w:val="18"/>
              </w:rPr>
              <w:t>70.1</w:t>
            </w:r>
          </w:p>
        </w:tc>
        <w:tc>
          <w:tcPr>
            <w:tcW w:w="1156" w:type="dxa"/>
          </w:tcPr>
          <w:p>
            <w:pPr>
              <w:pStyle w:val="TableParagraph"/>
              <w:spacing w:line="200" w:lineRule="exact"/>
              <w:ind w:left="235" w:right="240"/>
              <w:jc w:val="center"/>
              <w:rPr>
                <w:sz w:val="18"/>
              </w:rPr>
            </w:pPr>
            <w:r>
              <w:rPr>
                <w:sz w:val="18"/>
              </w:rPr>
              <w:t>79.9</w:t>
            </w:r>
          </w:p>
        </w:tc>
        <w:tc>
          <w:tcPr>
            <w:tcW w:w="1115" w:type="dxa"/>
          </w:tcPr>
          <w:p>
            <w:pPr>
              <w:pStyle w:val="TableParagraph"/>
              <w:spacing w:line="200" w:lineRule="exact"/>
              <w:ind w:left="432"/>
              <w:rPr>
                <w:sz w:val="18"/>
              </w:rPr>
            </w:pPr>
            <w:r>
              <w:rPr>
                <w:sz w:val="18"/>
              </w:rPr>
              <w:t>23.2</w:t>
            </w:r>
          </w:p>
        </w:tc>
        <w:tc>
          <w:tcPr>
            <w:tcW w:w="1214" w:type="dxa"/>
          </w:tcPr>
          <w:p>
            <w:pPr>
              <w:pStyle w:val="TableParagraph"/>
              <w:spacing w:line="200" w:lineRule="exact"/>
              <w:ind w:right="401"/>
              <w:jc w:val="right"/>
              <w:rPr>
                <w:sz w:val="18"/>
              </w:rPr>
            </w:pPr>
            <w:r>
              <w:rPr>
                <w:sz w:val="18"/>
              </w:rPr>
              <w:t>1,562</w:t>
            </w:r>
          </w:p>
        </w:tc>
      </w:tr>
      <w:tr>
        <w:trPr>
          <w:trHeight w:val="330" w:hRule="atLeast"/>
        </w:trPr>
        <w:tc>
          <w:tcPr>
            <w:tcW w:w="3160" w:type="dxa"/>
          </w:tcPr>
          <w:p>
            <w:pPr>
              <w:pStyle w:val="TableParagraph"/>
              <w:spacing w:line="203" w:lineRule="exact"/>
              <w:ind w:left="139"/>
              <w:rPr>
                <w:sz w:val="18"/>
              </w:rPr>
            </w:pPr>
            <w:r>
              <w:rPr>
                <w:sz w:val="18"/>
              </w:rPr>
              <w:t>Other</w:t>
            </w:r>
          </w:p>
        </w:tc>
        <w:tc>
          <w:tcPr>
            <w:tcW w:w="1129" w:type="dxa"/>
          </w:tcPr>
          <w:p>
            <w:pPr>
              <w:pStyle w:val="TableParagraph"/>
              <w:spacing w:line="203" w:lineRule="exact"/>
              <w:ind w:left="385"/>
              <w:rPr>
                <w:sz w:val="18"/>
              </w:rPr>
            </w:pPr>
            <w:r>
              <w:rPr>
                <w:sz w:val="18"/>
              </w:rPr>
              <w:t>81.0</w:t>
            </w:r>
          </w:p>
        </w:tc>
        <w:tc>
          <w:tcPr>
            <w:tcW w:w="1186" w:type="dxa"/>
          </w:tcPr>
          <w:p>
            <w:pPr>
              <w:pStyle w:val="TableParagraph"/>
              <w:spacing w:line="203" w:lineRule="exact"/>
              <w:ind w:left="57" w:right="79"/>
              <w:jc w:val="center"/>
              <w:rPr>
                <w:sz w:val="18"/>
              </w:rPr>
            </w:pPr>
            <w:r>
              <w:rPr>
                <w:sz w:val="18"/>
              </w:rPr>
              <w:t>76.4</w:t>
            </w:r>
          </w:p>
        </w:tc>
        <w:tc>
          <w:tcPr>
            <w:tcW w:w="1205" w:type="dxa"/>
          </w:tcPr>
          <w:p>
            <w:pPr>
              <w:pStyle w:val="TableParagraph"/>
              <w:spacing w:line="203" w:lineRule="exact"/>
              <w:ind w:left="38" w:right="15"/>
              <w:jc w:val="center"/>
              <w:rPr>
                <w:sz w:val="18"/>
              </w:rPr>
            </w:pPr>
            <w:r>
              <w:rPr>
                <w:sz w:val="18"/>
              </w:rPr>
              <w:t>85.8</w:t>
            </w:r>
          </w:p>
        </w:tc>
        <w:tc>
          <w:tcPr>
            <w:tcW w:w="1197" w:type="dxa"/>
          </w:tcPr>
          <w:p>
            <w:pPr>
              <w:pStyle w:val="TableParagraph"/>
              <w:spacing w:line="203" w:lineRule="exact"/>
              <w:ind w:left="442"/>
              <w:rPr>
                <w:sz w:val="18"/>
              </w:rPr>
            </w:pPr>
            <w:r>
              <w:rPr>
                <w:sz w:val="18"/>
              </w:rPr>
              <w:t>46.7</w:t>
            </w:r>
          </w:p>
        </w:tc>
        <w:tc>
          <w:tcPr>
            <w:tcW w:w="1202" w:type="dxa"/>
          </w:tcPr>
          <w:p>
            <w:pPr>
              <w:pStyle w:val="TableParagraph"/>
              <w:spacing w:line="203" w:lineRule="exact"/>
              <w:ind w:left="438"/>
              <w:rPr>
                <w:sz w:val="18"/>
              </w:rPr>
            </w:pPr>
            <w:r>
              <w:rPr>
                <w:sz w:val="18"/>
              </w:rPr>
              <w:t>81.7</w:t>
            </w:r>
          </w:p>
        </w:tc>
        <w:tc>
          <w:tcPr>
            <w:tcW w:w="1205" w:type="dxa"/>
          </w:tcPr>
          <w:p>
            <w:pPr>
              <w:pStyle w:val="TableParagraph"/>
              <w:spacing w:line="203" w:lineRule="exact"/>
              <w:ind w:left="26" w:right="56"/>
              <w:jc w:val="center"/>
              <w:rPr>
                <w:sz w:val="18"/>
              </w:rPr>
            </w:pPr>
            <w:r>
              <w:rPr>
                <w:sz w:val="18"/>
              </w:rPr>
              <w:t>69.9</w:t>
            </w:r>
          </w:p>
        </w:tc>
        <w:tc>
          <w:tcPr>
            <w:tcW w:w="1156" w:type="dxa"/>
          </w:tcPr>
          <w:p>
            <w:pPr>
              <w:pStyle w:val="TableParagraph"/>
              <w:spacing w:line="203" w:lineRule="exact"/>
              <w:ind w:left="235" w:right="240"/>
              <w:jc w:val="center"/>
              <w:rPr>
                <w:sz w:val="18"/>
              </w:rPr>
            </w:pPr>
            <w:r>
              <w:rPr>
                <w:sz w:val="18"/>
              </w:rPr>
              <w:t>80.4</w:t>
            </w:r>
          </w:p>
        </w:tc>
        <w:tc>
          <w:tcPr>
            <w:tcW w:w="1115" w:type="dxa"/>
          </w:tcPr>
          <w:p>
            <w:pPr>
              <w:pStyle w:val="TableParagraph"/>
              <w:spacing w:line="203" w:lineRule="exact"/>
              <w:ind w:left="432"/>
              <w:rPr>
                <w:sz w:val="18"/>
              </w:rPr>
            </w:pPr>
            <w:r>
              <w:rPr>
                <w:sz w:val="18"/>
              </w:rPr>
              <w:t>20.1</w:t>
            </w:r>
          </w:p>
        </w:tc>
        <w:tc>
          <w:tcPr>
            <w:tcW w:w="1214" w:type="dxa"/>
          </w:tcPr>
          <w:p>
            <w:pPr>
              <w:pStyle w:val="TableParagraph"/>
              <w:spacing w:line="203" w:lineRule="exact"/>
              <w:ind w:right="401"/>
              <w:jc w:val="right"/>
              <w:rPr>
                <w:sz w:val="18"/>
              </w:rPr>
            </w:pPr>
            <w:r>
              <w:rPr>
                <w:sz w:val="18"/>
              </w:rPr>
              <w:t>1,892</w:t>
            </w:r>
          </w:p>
        </w:tc>
      </w:tr>
      <w:tr>
        <w:trPr>
          <w:trHeight w:val="392" w:hRule="atLeast"/>
        </w:trPr>
        <w:tc>
          <w:tcPr>
            <w:tcW w:w="3160" w:type="dxa"/>
            <w:tcBorders>
              <w:bottom w:val="single" w:sz="4" w:space="0" w:color="000000"/>
            </w:tcBorders>
          </w:tcPr>
          <w:p>
            <w:pPr>
              <w:pStyle w:val="TableParagraph"/>
              <w:spacing w:before="94"/>
              <w:ind w:left="38"/>
              <w:rPr>
                <w:sz w:val="18"/>
              </w:rPr>
            </w:pPr>
            <w:r>
              <w:rPr>
                <w:sz w:val="18"/>
              </w:rPr>
              <w:t>Total</w:t>
            </w:r>
          </w:p>
        </w:tc>
        <w:tc>
          <w:tcPr>
            <w:tcW w:w="1129" w:type="dxa"/>
            <w:tcBorders>
              <w:bottom w:val="single" w:sz="4" w:space="0" w:color="000000"/>
            </w:tcBorders>
          </w:tcPr>
          <w:p>
            <w:pPr>
              <w:pStyle w:val="TableParagraph"/>
              <w:spacing w:before="94"/>
              <w:ind w:left="385"/>
              <w:rPr>
                <w:sz w:val="18"/>
              </w:rPr>
            </w:pPr>
            <w:r>
              <w:rPr>
                <w:sz w:val="18"/>
              </w:rPr>
              <w:t>78.8</w:t>
            </w:r>
          </w:p>
        </w:tc>
        <w:tc>
          <w:tcPr>
            <w:tcW w:w="1186" w:type="dxa"/>
            <w:tcBorders>
              <w:bottom w:val="single" w:sz="4" w:space="0" w:color="000000"/>
            </w:tcBorders>
          </w:tcPr>
          <w:p>
            <w:pPr>
              <w:pStyle w:val="TableParagraph"/>
              <w:spacing w:before="94"/>
              <w:ind w:left="57" w:right="79"/>
              <w:jc w:val="center"/>
              <w:rPr>
                <w:sz w:val="18"/>
              </w:rPr>
            </w:pPr>
            <w:r>
              <w:rPr>
                <w:sz w:val="18"/>
              </w:rPr>
              <w:t>74.1</w:t>
            </w:r>
          </w:p>
        </w:tc>
        <w:tc>
          <w:tcPr>
            <w:tcW w:w="1205" w:type="dxa"/>
            <w:tcBorders>
              <w:bottom w:val="single" w:sz="4" w:space="0" w:color="000000"/>
            </w:tcBorders>
          </w:tcPr>
          <w:p>
            <w:pPr>
              <w:pStyle w:val="TableParagraph"/>
              <w:spacing w:before="94"/>
              <w:ind w:left="38" w:right="15"/>
              <w:jc w:val="center"/>
              <w:rPr>
                <w:sz w:val="18"/>
              </w:rPr>
            </w:pPr>
            <w:r>
              <w:rPr>
                <w:sz w:val="18"/>
              </w:rPr>
              <w:t>83.0</w:t>
            </w:r>
          </w:p>
        </w:tc>
        <w:tc>
          <w:tcPr>
            <w:tcW w:w="1197" w:type="dxa"/>
            <w:tcBorders>
              <w:bottom w:val="single" w:sz="4" w:space="0" w:color="000000"/>
            </w:tcBorders>
          </w:tcPr>
          <w:p>
            <w:pPr>
              <w:pStyle w:val="TableParagraph"/>
              <w:spacing w:before="94"/>
              <w:ind w:left="442"/>
              <w:rPr>
                <w:sz w:val="18"/>
              </w:rPr>
            </w:pPr>
            <w:r>
              <w:rPr>
                <w:sz w:val="18"/>
              </w:rPr>
              <w:t>45.9</w:t>
            </w:r>
          </w:p>
        </w:tc>
        <w:tc>
          <w:tcPr>
            <w:tcW w:w="1202" w:type="dxa"/>
            <w:tcBorders>
              <w:bottom w:val="single" w:sz="4" w:space="0" w:color="000000"/>
            </w:tcBorders>
          </w:tcPr>
          <w:p>
            <w:pPr>
              <w:pStyle w:val="TableParagraph"/>
              <w:spacing w:before="94"/>
              <w:ind w:left="438"/>
              <w:rPr>
                <w:sz w:val="18"/>
              </w:rPr>
            </w:pPr>
            <w:r>
              <w:rPr>
                <w:sz w:val="18"/>
              </w:rPr>
              <w:t>79.7</w:t>
            </w:r>
          </w:p>
        </w:tc>
        <w:tc>
          <w:tcPr>
            <w:tcW w:w="1205" w:type="dxa"/>
            <w:tcBorders>
              <w:bottom w:val="single" w:sz="4" w:space="0" w:color="000000"/>
            </w:tcBorders>
          </w:tcPr>
          <w:p>
            <w:pPr>
              <w:pStyle w:val="TableParagraph"/>
              <w:spacing w:before="94"/>
              <w:ind w:left="26" w:right="56"/>
              <w:jc w:val="center"/>
              <w:rPr>
                <w:sz w:val="18"/>
              </w:rPr>
            </w:pPr>
            <w:r>
              <w:rPr>
                <w:sz w:val="18"/>
              </w:rPr>
              <w:t>67.5</w:t>
            </w:r>
          </w:p>
        </w:tc>
        <w:tc>
          <w:tcPr>
            <w:tcW w:w="1156" w:type="dxa"/>
            <w:tcBorders>
              <w:bottom w:val="single" w:sz="4" w:space="0" w:color="000000"/>
            </w:tcBorders>
          </w:tcPr>
          <w:p>
            <w:pPr>
              <w:pStyle w:val="TableParagraph"/>
              <w:spacing w:before="94"/>
              <w:ind w:left="235" w:right="240"/>
              <w:jc w:val="center"/>
              <w:rPr>
                <w:sz w:val="18"/>
              </w:rPr>
            </w:pPr>
            <w:r>
              <w:rPr>
                <w:sz w:val="18"/>
              </w:rPr>
              <w:t>77.6</w:t>
            </w:r>
          </w:p>
        </w:tc>
        <w:tc>
          <w:tcPr>
            <w:tcW w:w="1115" w:type="dxa"/>
            <w:tcBorders>
              <w:bottom w:val="single" w:sz="4" w:space="0" w:color="000000"/>
            </w:tcBorders>
          </w:tcPr>
          <w:p>
            <w:pPr>
              <w:pStyle w:val="TableParagraph"/>
              <w:spacing w:before="94"/>
              <w:ind w:left="432"/>
              <w:rPr>
                <w:sz w:val="18"/>
              </w:rPr>
            </w:pPr>
            <w:r>
              <w:rPr>
                <w:sz w:val="18"/>
              </w:rPr>
              <w:t>21.1</w:t>
            </w:r>
          </w:p>
        </w:tc>
        <w:tc>
          <w:tcPr>
            <w:tcW w:w="1214" w:type="dxa"/>
            <w:tcBorders>
              <w:bottom w:val="single" w:sz="4" w:space="0" w:color="000000"/>
            </w:tcBorders>
          </w:tcPr>
          <w:p>
            <w:pPr>
              <w:pStyle w:val="TableParagraph"/>
              <w:spacing w:before="94"/>
              <w:ind w:right="401"/>
              <w:jc w:val="right"/>
              <w:rPr>
                <w:sz w:val="18"/>
              </w:rPr>
            </w:pPr>
            <w:r>
              <w:rPr>
                <w:sz w:val="18"/>
              </w:rPr>
              <w:t>4,802</w:t>
            </w:r>
          </w:p>
        </w:tc>
      </w:tr>
      <w:tr>
        <w:trPr>
          <w:trHeight w:val="541" w:hRule="atLeast"/>
        </w:trPr>
        <w:tc>
          <w:tcPr>
            <w:tcW w:w="10284" w:type="dxa"/>
            <w:gridSpan w:val="7"/>
            <w:tcBorders>
              <w:top w:val="single" w:sz="4" w:space="0" w:color="000000"/>
              <w:bottom w:val="single" w:sz="18" w:space="0" w:color="000000"/>
            </w:tcBorders>
          </w:tcPr>
          <w:p>
            <w:pPr>
              <w:pStyle w:val="TableParagraph"/>
              <w:spacing w:before="69"/>
              <w:ind w:left="38"/>
              <w:rPr>
                <w:sz w:val="16"/>
              </w:rPr>
            </w:pPr>
            <w:r>
              <w:rPr>
                <w:sz w:val="16"/>
              </w:rPr>
              <w:t>Note: Figures in parentheses are based on 25-49 unweighted cases. Total includes men who don’t know their caste/tribe, who are not shown separately.</w:t>
            </w:r>
          </w:p>
          <w:p>
            <w:pPr>
              <w:pStyle w:val="TableParagraph"/>
              <w:spacing w:before="1"/>
              <w:ind w:left="38"/>
              <w:rPr>
                <w:sz w:val="16"/>
              </w:rPr>
            </w:pPr>
            <w:r>
              <w:rPr>
                <w:sz w:val="16"/>
                <w:vertAlign w:val="superscript"/>
              </w:rPr>
              <w:t>1</w:t>
            </w:r>
            <w:r>
              <w:rPr>
                <w:sz w:val="16"/>
                <w:vertAlign w:val="baseline"/>
              </w:rPr>
              <w:t> Exposure to radio, television, or newspapers/magazines at least once a week or cinema at least once a month</w:t>
            </w:r>
          </w:p>
        </w:tc>
        <w:tc>
          <w:tcPr>
            <w:tcW w:w="1156" w:type="dxa"/>
            <w:tcBorders>
              <w:top w:val="single" w:sz="4" w:space="0" w:color="000000"/>
              <w:bottom w:val="single" w:sz="18" w:space="0" w:color="000000"/>
            </w:tcBorders>
          </w:tcPr>
          <w:p>
            <w:pPr>
              <w:pStyle w:val="TableParagraph"/>
              <w:rPr>
                <w:rFonts w:ascii="Times New Roman"/>
                <w:sz w:val="16"/>
              </w:rPr>
            </w:pPr>
          </w:p>
        </w:tc>
        <w:tc>
          <w:tcPr>
            <w:tcW w:w="1115" w:type="dxa"/>
            <w:tcBorders>
              <w:top w:val="single" w:sz="4" w:space="0" w:color="000000"/>
              <w:bottom w:val="single" w:sz="18" w:space="0" w:color="000000"/>
            </w:tcBorders>
          </w:tcPr>
          <w:p>
            <w:pPr>
              <w:pStyle w:val="TableParagraph"/>
              <w:rPr>
                <w:rFonts w:ascii="Times New Roman"/>
                <w:sz w:val="16"/>
              </w:rPr>
            </w:pPr>
          </w:p>
        </w:tc>
        <w:tc>
          <w:tcPr>
            <w:tcW w:w="1214"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5840" w:h="12240" w:orient="landscape"/>
          <w:pgMar w:header="0" w:footer="717" w:top="1140" w:bottom="900" w:left="860" w:right="860"/>
        </w:sectPr>
      </w:pPr>
    </w:p>
    <w:tbl>
      <w:tblPr>
        <w:tblW w:w="0" w:type="auto"/>
        <w:jc w:val="left"/>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38"/>
        <w:gridCol w:w="745"/>
        <w:gridCol w:w="879"/>
        <w:gridCol w:w="848"/>
        <w:gridCol w:w="908"/>
        <w:gridCol w:w="889"/>
        <w:gridCol w:w="749"/>
        <w:gridCol w:w="814"/>
        <w:gridCol w:w="823"/>
        <w:gridCol w:w="870"/>
      </w:tblGrid>
      <w:tr>
        <w:trPr>
          <w:trHeight w:val="385" w:hRule="atLeast"/>
        </w:trPr>
        <w:tc>
          <w:tcPr>
            <w:tcW w:w="11263" w:type="dxa"/>
            <w:gridSpan w:val="10"/>
            <w:tcBorders>
              <w:top w:val="single" w:sz="18" w:space="0" w:color="000000"/>
            </w:tcBorders>
          </w:tcPr>
          <w:p>
            <w:pPr>
              <w:pStyle w:val="TableParagraph"/>
              <w:spacing w:before="82"/>
              <w:ind w:left="38"/>
              <w:rPr>
                <w:sz w:val="17"/>
              </w:rPr>
            </w:pPr>
            <w:r>
              <w:rPr>
                <w:sz w:val="17"/>
                <w:u w:val="single"/>
              </w:rPr>
              <w:t>Table 84 Sexual behaviour, HIV testing, blood transfusion, and injections</w:t>
            </w:r>
          </w:p>
        </w:tc>
      </w:tr>
      <w:tr>
        <w:trPr>
          <w:trHeight w:val="557" w:hRule="atLeast"/>
        </w:trPr>
        <w:tc>
          <w:tcPr>
            <w:tcW w:w="11263" w:type="dxa"/>
            <w:gridSpan w:val="10"/>
            <w:tcBorders>
              <w:bottom w:val="single" w:sz="4" w:space="0" w:color="000000"/>
            </w:tcBorders>
          </w:tcPr>
          <w:p>
            <w:pPr>
              <w:pStyle w:val="TableParagraph"/>
              <w:spacing w:before="64"/>
              <w:ind w:left="38" w:right="28"/>
              <w:rPr>
                <w:sz w:val="17"/>
              </w:rPr>
            </w:pPr>
            <w:r>
              <w:rPr>
                <w:sz w:val="17"/>
              </w:rPr>
              <w:t>Indicators</w:t>
            </w:r>
            <w:r>
              <w:rPr>
                <w:spacing w:val="-5"/>
                <w:sz w:val="17"/>
              </w:rPr>
              <w:t> </w:t>
            </w:r>
            <w:r>
              <w:rPr>
                <w:sz w:val="17"/>
              </w:rPr>
              <w:t>of</w:t>
            </w:r>
            <w:r>
              <w:rPr>
                <w:spacing w:val="-3"/>
                <w:sz w:val="17"/>
              </w:rPr>
              <w:t> </w:t>
            </w:r>
            <w:r>
              <w:rPr>
                <w:sz w:val="17"/>
              </w:rPr>
              <w:t>higher-risk</w:t>
            </w:r>
            <w:r>
              <w:rPr>
                <w:spacing w:val="-5"/>
                <w:sz w:val="17"/>
              </w:rPr>
              <w:t> </w:t>
            </w:r>
            <w:r>
              <w:rPr>
                <w:sz w:val="17"/>
              </w:rPr>
              <w:t>sexual</w:t>
            </w:r>
            <w:r>
              <w:rPr>
                <w:spacing w:val="-5"/>
                <w:sz w:val="17"/>
              </w:rPr>
              <w:t> </w:t>
            </w:r>
            <w:r>
              <w:rPr>
                <w:sz w:val="17"/>
              </w:rPr>
              <w:t>behaviour,</w:t>
            </w:r>
            <w:r>
              <w:rPr>
                <w:spacing w:val="-3"/>
                <w:sz w:val="17"/>
              </w:rPr>
              <w:t> </w:t>
            </w:r>
            <w:r>
              <w:rPr>
                <w:sz w:val="17"/>
              </w:rPr>
              <w:t>use</w:t>
            </w:r>
            <w:r>
              <w:rPr>
                <w:spacing w:val="-5"/>
                <w:sz w:val="17"/>
              </w:rPr>
              <w:t> </w:t>
            </w:r>
            <w:r>
              <w:rPr>
                <w:sz w:val="17"/>
              </w:rPr>
              <w:t>of</w:t>
            </w:r>
            <w:r>
              <w:rPr>
                <w:spacing w:val="-3"/>
                <w:sz w:val="17"/>
              </w:rPr>
              <w:t> </w:t>
            </w:r>
            <w:r>
              <w:rPr>
                <w:sz w:val="17"/>
              </w:rPr>
              <w:t>blood</w:t>
            </w:r>
            <w:r>
              <w:rPr>
                <w:spacing w:val="-5"/>
                <w:sz w:val="17"/>
              </w:rPr>
              <w:t> </w:t>
            </w:r>
            <w:r>
              <w:rPr>
                <w:sz w:val="17"/>
              </w:rPr>
              <w:t>transfusion,</w:t>
            </w:r>
            <w:r>
              <w:rPr>
                <w:spacing w:val="-3"/>
                <w:sz w:val="17"/>
              </w:rPr>
              <w:t> </w:t>
            </w:r>
            <w:r>
              <w:rPr>
                <w:sz w:val="17"/>
              </w:rPr>
              <w:t>prior</w:t>
            </w:r>
            <w:r>
              <w:rPr>
                <w:spacing w:val="-4"/>
                <w:sz w:val="17"/>
              </w:rPr>
              <w:t> </w:t>
            </w:r>
            <w:r>
              <w:rPr>
                <w:sz w:val="17"/>
              </w:rPr>
              <w:t>HIV</w:t>
            </w:r>
            <w:r>
              <w:rPr>
                <w:spacing w:val="-4"/>
                <w:sz w:val="17"/>
              </w:rPr>
              <w:t> </w:t>
            </w:r>
            <w:r>
              <w:rPr>
                <w:sz w:val="17"/>
              </w:rPr>
              <w:t>testing,</w:t>
            </w:r>
            <w:r>
              <w:rPr>
                <w:spacing w:val="-3"/>
                <w:sz w:val="17"/>
              </w:rPr>
              <w:t> </w:t>
            </w:r>
            <w:r>
              <w:rPr>
                <w:sz w:val="17"/>
              </w:rPr>
              <w:t>and</w:t>
            </w:r>
            <w:r>
              <w:rPr>
                <w:spacing w:val="-5"/>
                <w:sz w:val="17"/>
              </w:rPr>
              <w:t> </w:t>
            </w:r>
            <w:r>
              <w:rPr>
                <w:sz w:val="17"/>
              </w:rPr>
              <w:t>any</w:t>
            </w:r>
            <w:r>
              <w:rPr>
                <w:spacing w:val="-4"/>
                <w:sz w:val="17"/>
              </w:rPr>
              <w:t> </w:t>
            </w:r>
            <w:r>
              <w:rPr>
                <w:sz w:val="17"/>
              </w:rPr>
              <w:t>injections</w:t>
            </w:r>
            <w:r>
              <w:rPr>
                <w:spacing w:val="-4"/>
                <w:sz w:val="17"/>
              </w:rPr>
              <w:t> </w:t>
            </w:r>
            <w:r>
              <w:rPr>
                <w:sz w:val="17"/>
              </w:rPr>
              <w:t>for</w:t>
            </w:r>
            <w:r>
              <w:rPr>
                <w:spacing w:val="-4"/>
                <w:sz w:val="17"/>
              </w:rPr>
              <w:t> </w:t>
            </w:r>
            <w:r>
              <w:rPr>
                <w:sz w:val="17"/>
              </w:rPr>
              <w:t>women</w:t>
            </w:r>
            <w:r>
              <w:rPr>
                <w:spacing w:val="-5"/>
                <w:sz w:val="17"/>
              </w:rPr>
              <w:t> </w:t>
            </w:r>
            <w:r>
              <w:rPr>
                <w:sz w:val="17"/>
              </w:rPr>
              <w:t>and</w:t>
            </w:r>
            <w:r>
              <w:rPr>
                <w:spacing w:val="-5"/>
                <w:sz w:val="17"/>
              </w:rPr>
              <w:t> </w:t>
            </w:r>
            <w:r>
              <w:rPr>
                <w:sz w:val="17"/>
              </w:rPr>
              <w:t>men</w:t>
            </w:r>
            <w:r>
              <w:rPr>
                <w:spacing w:val="-5"/>
                <w:sz w:val="17"/>
              </w:rPr>
              <w:t> </w:t>
            </w:r>
            <w:r>
              <w:rPr>
                <w:sz w:val="17"/>
              </w:rPr>
              <w:t>age</w:t>
            </w:r>
            <w:r>
              <w:rPr>
                <w:spacing w:val="-5"/>
                <w:sz w:val="17"/>
              </w:rPr>
              <w:t> </w:t>
            </w:r>
            <w:r>
              <w:rPr>
                <w:sz w:val="17"/>
              </w:rPr>
              <w:t>15-49</w:t>
            </w:r>
            <w:r>
              <w:rPr>
                <w:spacing w:val="-4"/>
                <w:sz w:val="17"/>
              </w:rPr>
              <w:t> </w:t>
            </w:r>
            <w:r>
              <w:rPr>
                <w:sz w:val="17"/>
              </w:rPr>
              <w:t>by</w:t>
            </w:r>
            <w:r>
              <w:rPr>
                <w:spacing w:val="-4"/>
                <w:sz w:val="17"/>
              </w:rPr>
              <w:t> </w:t>
            </w:r>
            <w:r>
              <w:rPr>
                <w:sz w:val="17"/>
              </w:rPr>
              <w:t>residence,</w:t>
            </w:r>
            <w:r>
              <w:rPr>
                <w:spacing w:val="-4"/>
                <w:sz w:val="17"/>
              </w:rPr>
              <w:t> </w:t>
            </w:r>
            <w:r>
              <w:rPr>
                <w:sz w:val="17"/>
              </w:rPr>
              <w:t>Maharashtra, 2019-20</w:t>
            </w:r>
          </w:p>
        </w:tc>
      </w:tr>
      <w:tr>
        <w:trPr>
          <w:trHeight w:val="348" w:hRule="atLeast"/>
        </w:trPr>
        <w:tc>
          <w:tcPr>
            <w:tcW w:w="3738" w:type="dxa"/>
            <w:tcBorders>
              <w:top w:val="single" w:sz="4" w:space="0" w:color="000000"/>
            </w:tcBorders>
          </w:tcPr>
          <w:p>
            <w:pPr>
              <w:pStyle w:val="TableParagraph"/>
              <w:rPr>
                <w:rFonts w:ascii="Times New Roman"/>
                <w:sz w:val="16"/>
              </w:rPr>
            </w:pPr>
          </w:p>
        </w:tc>
        <w:tc>
          <w:tcPr>
            <w:tcW w:w="745" w:type="dxa"/>
            <w:tcBorders>
              <w:top w:val="single" w:sz="4" w:space="0" w:color="000000"/>
            </w:tcBorders>
          </w:tcPr>
          <w:p>
            <w:pPr>
              <w:pStyle w:val="TableParagraph"/>
              <w:rPr>
                <w:rFonts w:ascii="Times New Roman"/>
                <w:sz w:val="16"/>
              </w:rPr>
            </w:pPr>
          </w:p>
        </w:tc>
        <w:tc>
          <w:tcPr>
            <w:tcW w:w="879" w:type="dxa"/>
            <w:tcBorders>
              <w:top w:val="single" w:sz="4" w:space="0" w:color="000000"/>
            </w:tcBorders>
          </w:tcPr>
          <w:p>
            <w:pPr>
              <w:pStyle w:val="TableParagraph"/>
              <w:tabs>
                <w:tab w:pos="260" w:val="left" w:leader="none"/>
                <w:tab w:pos="1737" w:val="left" w:leader="none"/>
              </w:tabs>
              <w:spacing w:before="80"/>
              <w:ind w:left="-784" w:right="-864"/>
              <w:rPr>
                <w:sz w:val="17"/>
              </w:rPr>
            </w:pPr>
            <w:r>
              <w:rPr>
                <w:w w:val="100"/>
                <w:sz w:val="17"/>
                <w:u w:val="single"/>
              </w:rPr>
              <w:t> </w:t>
            </w:r>
            <w:r>
              <w:rPr>
                <w:sz w:val="17"/>
                <w:u w:val="single"/>
              </w:rPr>
              <w:tab/>
              <w:t>Urban</w:t>
              <w:tab/>
            </w:r>
          </w:p>
        </w:tc>
        <w:tc>
          <w:tcPr>
            <w:tcW w:w="848" w:type="dxa"/>
            <w:tcBorders>
              <w:top w:val="single" w:sz="4" w:space="0" w:color="000000"/>
            </w:tcBorders>
          </w:tcPr>
          <w:p>
            <w:pPr>
              <w:pStyle w:val="TableParagraph"/>
              <w:rPr>
                <w:rFonts w:ascii="Times New Roman"/>
                <w:sz w:val="16"/>
              </w:rPr>
            </w:pPr>
          </w:p>
        </w:tc>
        <w:tc>
          <w:tcPr>
            <w:tcW w:w="908" w:type="dxa"/>
            <w:tcBorders>
              <w:top w:val="single" w:sz="4" w:space="0" w:color="000000"/>
            </w:tcBorders>
          </w:tcPr>
          <w:p>
            <w:pPr>
              <w:pStyle w:val="TableParagraph"/>
              <w:rPr>
                <w:rFonts w:ascii="Times New Roman"/>
                <w:sz w:val="16"/>
              </w:rPr>
            </w:pPr>
          </w:p>
        </w:tc>
        <w:tc>
          <w:tcPr>
            <w:tcW w:w="889" w:type="dxa"/>
            <w:tcBorders>
              <w:top w:val="single" w:sz="4" w:space="0" w:color="000000"/>
            </w:tcBorders>
          </w:tcPr>
          <w:p>
            <w:pPr>
              <w:pStyle w:val="TableParagraph"/>
              <w:tabs>
                <w:tab w:pos="237" w:val="left" w:leader="none"/>
                <w:tab w:pos="1646" w:val="left" w:leader="none"/>
              </w:tabs>
              <w:spacing w:before="80"/>
              <w:ind w:left="-819" w:right="-764"/>
              <w:rPr>
                <w:sz w:val="17"/>
              </w:rPr>
            </w:pPr>
            <w:r>
              <w:rPr>
                <w:w w:val="100"/>
                <w:sz w:val="17"/>
                <w:u w:val="single"/>
              </w:rPr>
              <w:t> </w:t>
            </w:r>
            <w:r>
              <w:rPr>
                <w:sz w:val="17"/>
                <w:u w:val="single"/>
              </w:rPr>
              <w:tab/>
              <w:t>Rural</w:t>
              <w:tab/>
            </w:r>
          </w:p>
        </w:tc>
        <w:tc>
          <w:tcPr>
            <w:tcW w:w="749" w:type="dxa"/>
            <w:tcBorders>
              <w:top w:val="single" w:sz="4" w:space="0" w:color="000000"/>
            </w:tcBorders>
          </w:tcPr>
          <w:p>
            <w:pPr>
              <w:pStyle w:val="TableParagraph"/>
              <w:rPr>
                <w:rFonts w:ascii="Times New Roman"/>
                <w:sz w:val="16"/>
              </w:rPr>
            </w:pPr>
          </w:p>
        </w:tc>
        <w:tc>
          <w:tcPr>
            <w:tcW w:w="2507" w:type="dxa"/>
            <w:gridSpan w:val="3"/>
            <w:tcBorders>
              <w:top w:val="single" w:sz="4" w:space="0" w:color="000000"/>
            </w:tcBorders>
          </w:tcPr>
          <w:p>
            <w:pPr>
              <w:pStyle w:val="TableParagraph"/>
              <w:tabs>
                <w:tab w:pos="1127" w:val="left" w:leader="none"/>
                <w:tab w:pos="2504" w:val="left" w:leader="none"/>
              </w:tabs>
              <w:spacing w:before="80"/>
              <w:ind w:left="100"/>
              <w:rPr>
                <w:sz w:val="17"/>
              </w:rPr>
            </w:pPr>
            <w:r>
              <w:rPr>
                <w:w w:val="100"/>
                <w:sz w:val="17"/>
                <w:u w:val="single"/>
              </w:rPr>
              <w:t> </w:t>
            </w:r>
            <w:r>
              <w:rPr>
                <w:sz w:val="17"/>
                <w:u w:val="single"/>
              </w:rPr>
              <w:tab/>
              <w:t>Total</w:t>
              <w:tab/>
            </w:r>
          </w:p>
        </w:tc>
      </w:tr>
      <w:tr>
        <w:trPr>
          <w:trHeight w:val="236" w:hRule="atLeast"/>
        </w:trPr>
        <w:tc>
          <w:tcPr>
            <w:tcW w:w="3738" w:type="dxa"/>
            <w:tcBorders>
              <w:bottom w:val="single" w:sz="4" w:space="0" w:color="000000"/>
            </w:tcBorders>
          </w:tcPr>
          <w:p>
            <w:pPr>
              <w:pStyle w:val="TableParagraph"/>
              <w:spacing w:line="187" w:lineRule="exact" w:before="29"/>
              <w:ind w:left="38"/>
              <w:rPr>
                <w:sz w:val="17"/>
              </w:rPr>
            </w:pPr>
            <w:r>
              <w:rPr>
                <w:sz w:val="17"/>
              </w:rPr>
              <w:t>Behaviour</w:t>
            </w:r>
          </w:p>
        </w:tc>
        <w:tc>
          <w:tcPr>
            <w:tcW w:w="745" w:type="dxa"/>
            <w:tcBorders>
              <w:bottom w:val="single" w:sz="4" w:space="0" w:color="000000"/>
            </w:tcBorders>
          </w:tcPr>
          <w:p>
            <w:pPr>
              <w:pStyle w:val="TableParagraph"/>
              <w:spacing w:line="187" w:lineRule="exact" w:before="29"/>
              <w:ind w:right="187"/>
              <w:jc w:val="right"/>
              <w:rPr>
                <w:sz w:val="17"/>
              </w:rPr>
            </w:pPr>
            <w:r>
              <w:rPr>
                <w:sz w:val="17"/>
              </w:rPr>
              <w:t>Male</w:t>
            </w:r>
          </w:p>
        </w:tc>
        <w:tc>
          <w:tcPr>
            <w:tcW w:w="879" w:type="dxa"/>
            <w:tcBorders>
              <w:bottom w:val="single" w:sz="4" w:space="0" w:color="000000"/>
            </w:tcBorders>
          </w:tcPr>
          <w:p>
            <w:pPr>
              <w:pStyle w:val="TableParagraph"/>
              <w:spacing w:line="187" w:lineRule="exact" w:before="29"/>
              <w:ind w:left="191"/>
              <w:rPr>
                <w:sz w:val="17"/>
              </w:rPr>
            </w:pPr>
            <w:r>
              <w:rPr>
                <w:sz w:val="17"/>
              </w:rPr>
              <w:t>Female</w:t>
            </w:r>
          </w:p>
        </w:tc>
        <w:tc>
          <w:tcPr>
            <w:tcW w:w="848" w:type="dxa"/>
            <w:tcBorders>
              <w:bottom w:val="single" w:sz="4" w:space="0" w:color="000000"/>
            </w:tcBorders>
          </w:tcPr>
          <w:p>
            <w:pPr>
              <w:pStyle w:val="TableParagraph"/>
              <w:spacing w:line="187" w:lineRule="exact" w:before="29"/>
              <w:ind w:right="263"/>
              <w:jc w:val="right"/>
              <w:rPr>
                <w:sz w:val="17"/>
              </w:rPr>
            </w:pPr>
            <w:r>
              <w:rPr>
                <w:sz w:val="17"/>
              </w:rPr>
              <w:t>Total</w:t>
            </w:r>
          </w:p>
        </w:tc>
        <w:tc>
          <w:tcPr>
            <w:tcW w:w="908" w:type="dxa"/>
            <w:tcBorders>
              <w:bottom w:val="single" w:sz="4" w:space="0" w:color="000000"/>
            </w:tcBorders>
          </w:tcPr>
          <w:p>
            <w:pPr>
              <w:pStyle w:val="TableParagraph"/>
              <w:spacing w:line="187" w:lineRule="exact" w:before="29"/>
              <w:ind w:right="230"/>
              <w:jc w:val="right"/>
              <w:rPr>
                <w:sz w:val="17"/>
              </w:rPr>
            </w:pPr>
            <w:r>
              <w:rPr>
                <w:sz w:val="17"/>
              </w:rPr>
              <w:t>Male</w:t>
            </w:r>
          </w:p>
        </w:tc>
        <w:tc>
          <w:tcPr>
            <w:tcW w:w="889" w:type="dxa"/>
            <w:tcBorders>
              <w:bottom w:val="single" w:sz="4" w:space="0" w:color="000000"/>
            </w:tcBorders>
          </w:tcPr>
          <w:p>
            <w:pPr>
              <w:pStyle w:val="TableParagraph"/>
              <w:spacing w:line="187" w:lineRule="exact" w:before="29"/>
              <w:ind w:left="206"/>
              <w:rPr>
                <w:sz w:val="17"/>
              </w:rPr>
            </w:pPr>
            <w:r>
              <w:rPr>
                <w:sz w:val="17"/>
              </w:rPr>
              <w:t>Female</w:t>
            </w:r>
          </w:p>
        </w:tc>
        <w:tc>
          <w:tcPr>
            <w:tcW w:w="749" w:type="dxa"/>
            <w:tcBorders>
              <w:bottom w:val="single" w:sz="4" w:space="0" w:color="000000"/>
            </w:tcBorders>
          </w:tcPr>
          <w:p>
            <w:pPr>
              <w:pStyle w:val="TableParagraph"/>
              <w:spacing w:line="187" w:lineRule="exact" w:before="29"/>
              <w:ind w:right="178"/>
              <w:jc w:val="right"/>
              <w:rPr>
                <w:sz w:val="17"/>
              </w:rPr>
            </w:pPr>
            <w:r>
              <w:rPr>
                <w:sz w:val="17"/>
              </w:rPr>
              <w:t>Total</w:t>
            </w:r>
          </w:p>
        </w:tc>
        <w:tc>
          <w:tcPr>
            <w:tcW w:w="814" w:type="dxa"/>
            <w:tcBorders>
              <w:bottom w:val="single" w:sz="4" w:space="0" w:color="000000"/>
            </w:tcBorders>
          </w:tcPr>
          <w:p>
            <w:pPr>
              <w:pStyle w:val="TableParagraph"/>
              <w:spacing w:line="187" w:lineRule="exact" w:before="29"/>
              <w:ind w:right="181"/>
              <w:jc w:val="right"/>
              <w:rPr>
                <w:sz w:val="17"/>
              </w:rPr>
            </w:pPr>
            <w:r>
              <w:rPr>
                <w:sz w:val="17"/>
              </w:rPr>
              <w:t>Male</w:t>
            </w:r>
          </w:p>
        </w:tc>
        <w:tc>
          <w:tcPr>
            <w:tcW w:w="823" w:type="dxa"/>
            <w:tcBorders>
              <w:bottom w:val="single" w:sz="4" w:space="0" w:color="000000"/>
            </w:tcBorders>
          </w:tcPr>
          <w:p>
            <w:pPr>
              <w:pStyle w:val="TableParagraph"/>
              <w:spacing w:line="187" w:lineRule="exact" w:before="29"/>
              <w:ind w:left="181"/>
              <w:rPr>
                <w:sz w:val="17"/>
              </w:rPr>
            </w:pPr>
            <w:r>
              <w:rPr>
                <w:sz w:val="17"/>
              </w:rPr>
              <w:t>Female</w:t>
            </w:r>
          </w:p>
        </w:tc>
        <w:tc>
          <w:tcPr>
            <w:tcW w:w="870" w:type="dxa"/>
            <w:tcBorders>
              <w:bottom w:val="single" w:sz="4" w:space="0" w:color="000000"/>
            </w:tcBorders>
          </w:tcPr>
          <w:p>
            <w:pPr>
              <w:pStyle w:val="TableParagraph"/>
              <w:spacing w:line="187" w:lineRule="exact" w:before="29"/>
              <w:ind w:right="234"/>
              <w:jc w:val="right"/>
              <w:rPr>
                <w:sz w:val="17"/>
              </w:rPr>
            </w:pPr>
            <w:r>
              <w:rPr>
                <w:sz w:val="17"/>
              </w:rPr>
              <w:t>Total</w:t>
            </w:r>
          </w:p>
        </w:tc>
      </w:tr>
      <w:tr>
        <w:trPr>
          <w:trHeight w:val="647" w:hRule="atLeast"/>
        </w:trPr>
        <w:tc>
          <w:tcPr>
            <w:tcW w:w="3738" w:type="dxa"/>
            <w:tcBorders>
              <w:top w:val="single" w:sz="4" w:space="0" w:color="000000"/>
            </w:tcBorders>
          </w:tcPr>
          <w:p>
            <w:pPr>
              <w:pStyle w:val="TableParagraph"/>
              <w:spacing w:before="3"/>
              <w:rPr>
                <w:rFonts w:ascii="P052"/>
                <w:sz w:val="15"/>
              </w:rPr>
            </w:pPr>
          </w:p>
          <w:p>
            <w:pPr>
              <w:pStyle w:val="TableParagraph"/>
              <w:spacing w:line="206" w:lineRule="exact"/>
              <w:ind w:left="77" w:right="758" w:hanging="39"/>
              <w:rPr>
                <w:b/>
                <w:sz w:val="17"/>
              </w:rPr>
            </w:pPr>
            <w:r>
              <w:rPr>
                <w:b/>
                <w:sz w:val="17"/>
              </w:rPr>
              <w:t>Among those who had sexual intercourse in the past 12 months:</w:t>
            </w:r>
          </w:p>
        </w:tc>
        <w:tc>
          <w:tcPr>
            <w:tcW w:w="745" w:type="dxa"/>
            <w:tcBorders>
              <w:top w:val="single" w:sz="4" w:space="0" w:color="000000"/>
            </w:tcBorders>
          </w:tcPr>
          <w:p>
            <w:pPr>
              <w:pStyle w:val="TableParagraph"/>
              <w:rPr>
                <w:rFonts w:ascii="Times New Roman"/>
                <w:sz w:val="16"/>
              </w:rPr>
            </w:pPr>
          </w:p>
        </w:tc>
        <w:tc>
          <w:tcPr>
            <w:tcW w:w="879" w:type="dxa"/>
            <w:tcBorders>
              <w:top w:val="single" w:sz="4" w:space="0" w:color="000000"/>
            </w:tcBorders>
          </w:tcPr>
          <w:p>
            <w:pPr>
              <w:pStyle w:val="TableParagraph"/>
              <w:rPr>
                <w:rFonts w:ascii="Times New Roman"/>
                <w:sz w:val="16"/>
              </w:rPr>
            </w:pPr>
          </w:p>
        </w:tc>
        <w:tc>
          <w:tcPr>
            <w:tcW w:w="848" w:type="dxa"/>
            <w:tcBorders>
              <w:top w:val="single" w:sz="4" w:space="0" w:color="000000"/>
            </w:tcBorders>
          </w:tcPr>
          <w:p>
            <w:pPr>
              <w:pStyle w:val="TableParagraph"/>
              <w:rPr>
                <w:rFonts w:ascii="Times New Roman"/>
                <w:sz w:val="16"/>
              </w:rPr>
            </w:pPr>
          </w:p>
        </w:tc>
        <w:tc>
          <w:tcPr>
            <w:tcW w:w="908" w:type="dxa"/>
            <w:tcBorders>
              <w:top w:val="single" w:sz="4" w:space="0" w:color="000000"/>
            </w:tcBorders>
          </w:tcPr>
          <w:p>
            <w:pPr>
              <w:pStyle w:val="TableParagraph"/>
              <w:rPr>
                <w:rFonts w:ascii="Times New Roman"/>
                <w:sz w:val="16"/>
              </w:rPr>
            </w:pPr>
          </w:p>
        </w:tc>
        <w:tc>
          <w:tcPr>
            <w:tcW w:w="889" w:type="dxa"/>
            <w:tcBorders>
              <w:top w:val="single" w:sz="4" w:space="0" w:color="000000"/>
            </w:tcBorders>
          </w:tcPr>
          <w:p>
            <w:pPr>
              <w:pStyle w:val="TableParagraph"/>
              <w:rPr>
                <w:rFonts w:ascii="Times New Roman"/>
                <w:sz w:val="16"/>
              </w:rPr>
            </w:pPr>
          </w:p>
        </w:tc>
        <w:tc>
          <w:tcPr>
            <w:tcW w:w="749" w:type="dxa"/>
            <w:tcBorders>
              <w:top w:val="single" w:sz="4" w:space="0" w:color="000000"/>
            </w:tcBorders>
          </w:tcPr>
          <w:p>
            <w:pPr>
              <w:pStyle w:val="TableParagraph"/>
              <w:rPr>
                <w:rFonts w:ascii="Times New Roman"/>
                <w:sz w:val="16"/>
              </w:rPr>
            </w:pPr>
          </w:p>
        </w:tc>
        <w:tc>
          <w:tcPr>
            <w:tcW w:w="814" w:type="dxa"/>
            <w:tcBorders>
              <w:top w:val="single" w:sz="4" w:space="0" w:color="000000"/>
            </w:tcBorders>
          </w:tcPr>
          <w:p>
            <w:pPr>
              <w:pStyle w:val="TableParagraph"/>
              <w:rPr>
                <w:rFonts w:ascii="Times New Roman"/>
                <w:sz w:val="16"/>
              </w:rPr>
            </w:pPr>
          </w:p>
        </w:tc>
        <w:tc>
          <w:tcPr>
            <w:tcW w:w="823" w:type="dxa"/>
            <w:tcBorders>
              <w:top w:val="single" w:sz="4" w:space="0" w:color="000000"/>
            </w:tcBorders>
          </w:tcPr>
          <w:p>
            <w:pPr>
              <w:pStyle w:val="TableParagraph"/>
              <w:rPr>
                <w:rFonts w:ascii="Times New Roman"/>
                <w:sz w:val="16"/>
              </w:rPr>
            </w:pPr>
          </w:p>
        </w:tc>
        <w:tc>
          <w:tcPr>
            <w:tcW w:w="870" w:type="dxa"/>
            <w:tcBorders>
              <w:top w:val="single" w:sz="4" w:space="0" w:color="000000"/>
            </w:tcBorders>
          </w:tcPr>
          <w:p>
            <w:pPr>
              <w:pStyle w:val="TableParagraph"/>
              <w:rPr>
                <w:rFonts w:ascii="Times New Roman"/>
                <w:sz w:val="16"/>
              </w:rPr>
            </w:pPr>
          </w:p>
        </w:tc>
      </w:tr>
      <w:tr>
        <w:trPr>
          <w:trHeight w:val="417" w:hRule="atLeast"/>
        </w:trPr>
        <w:tc>
          <w:tcPr>
            <w:tcW w:w="3738" w:type="dxa"/>
          </w:tcPr>
          <w:p>
            <w:pPr>
              <w:pStyle w:val="TableParagraph"/>
              <w:spacing w:line="194" w:lineRule="exact"/>
              <w:ind w:left="139"/>
              <w:rPr>
                <w:sz w:val="17"/>
              </w:rPr>
            </w:pPr>
            <w:r>
              <w:rPr>
                <w:sz w:val="17"/>
              </w:rPr>
              <w:t>Percentage who had two or more partners</w:t>
            </w:r>
          </w:p>
          <w:p>
            <w:pPr>
              <w:pStyle w:val="TableParagraph"/>
              <w:spacing w:line="203" w:lineRule="exact"/>
              <w:ind w:left="178"/>
              <w:rPr>
                <w:sz w:val="17"/>
              </w:rPr>
            </w:pPr>
            <w:r>
              <w:rPr>
                <w:sz w:val="17"/>
              </w:rPr>
              <w:t>in the past 12 months</w:t>
            </w:r>
          </w:p>
        </w:tc>
        <w:tc>
          <w:tcPr>
            <w:tcW w:w="745" w:type="dxa"/>
          </w:tcPr>
          <w:p>
            <w:pPr>
              <w:pStyle w:val="TableParagraph"/>
              <w:spacing w:before="12"/>
              <w:rPr>
                <w:rFonts w:ascii="P052"/>
                <w:sz w:val="13"/>
              </w:rPr>
            </w:pPr>
          </w:p>
          <w:p>
            <w:pPr>
              <w:pStyle w:val="TableParagraph"/>
              <w:spacing w:line="204" w:lineRule="exact" w:before="1"/>
              <w:ind w:right="205"/>
              <w:jc w:val="right"/>
              <w:rPr>
                <w:sz w:val="17"/>
              </w:rPr>
            </w:pPr>
            <w:r>
              <w:rPr>
                <w:sz w:val="17"/>
              </w:rPr>
              <w:t>3.2</w:t>
            </w:r>
          </w:p>
        </w:tc>
        <w:tc>
          <w:tcPr>
            <w:tcW w:w="879" w:type="dxa"/>
          </w:tcPr>
          <w:p>
            <w:pPr>
              <w:pStyle w:val="TableParagraph"/>
              <w:spacing w:before="12"/>
              <w:rPr>
                <w:rFonts w:ascii="P052"/>
                <w:sz w:val="13"/>
              </w:rPr>
            </w:pPr>
          </w:p>
          <w:p>
            <w:pPr>
              <w:pStyle w:val="TableParagraph"/>
              <w:spacing w:line="204" w:lineRule="exact" w:before="1"/>
              <w:ind w:left="296" w:right="241"/>
              <w:jc w:val="center"/>
              <w:rPr>
                <w:sz w:val="17"/>
              </w:rPr>
            </w:pPr>
            <w:r>
              <w:rPr>
                <w:sz w:val="17"/>
              </w:rPr>
              <w:t>0.1</w:t>
            </w:r>
          </w:p>
        </w:tc>
        <w:tc>
          <w:tcPr>
            <w:tcW w:w="848" w:type="dxa"/>
          </w:tcPr>
          <w:p>
            <w:pPr>
              <w:pStyle w:val="TableParagraph"/>
              <w:spacing w:before="12"/>
              <w:rPr>
                <w:rFonts w:ascii="P052"/>
                <w:sz w:val="13"/>
              </w:rPr>
            </w:pPr>
          </w:p>
          <w:p>
            <w:pPr>
              <w:pStyle w:val="TableParagraph"/>
              <w:spacing w:line="204" w:lineRule="exact" w:before="1"/>
              <w:ind w:right="278"/>
              <w:jc w:val="right"/>
              <w:rPr>
                <w:sz w:val="17"/>
              </w:rPr>
            </w:pPr>
            <w:r>
              <w:rPr>
                <w:sz w:val="17"/>
              </w:rPr>
              <w:t>1.6</w:t>
            </w:r>
          </w:p>
        </w:tc>
        <w:tc>
          <w:tcPr>
            <w:tcW w:w="908" w:type="dxa"/>
          </w:tcPr>
          <w:p>
            <w:pPr>
              <w:pStyle w:val="TableParagraph"/>
              <w:spacing w:before="12"/>
              <w:rPr>
                <w:rFonts w:ascii="P052"/>
                <w:sz w:val="13"/>
              </w:rPr>
            </w:pPr>
          </w:p>
          <w:p>
            <w:pPr>
              <w:pStyle w:val="TableParagraph"/>
              <w:spacing w:line="204" w:lineRule="exact" w:before="1"/>
              <w:ind w:right="257"/>
              <w:jc w:val="right"/>
              <w:rPr>
                <w:sz w:val="17"/>
              </w:rPr>
            </w:pPr>
            <w:r>
              <w:rPr>
                <w:sz w:val="17"/>
              </w:rPr>
              <w:t>2.4</w:t>
            </w:r>
          </w:p>
        </w:tc>
        <w:tc>
          <w:tcPr>
            <w:tcW w:w="889" w:type="dxa"/>
          </w:tcPr>
          <w:p>
            <w:pPr>
              <w:pStyle w:val="TableParagraph"/>
              <w:spacing w:before="12"/>
              <w:rPr>
                <w:rFonts w:ascii="P052"/>
                <w:sz w:val="13"/>
              </w:rPr>
            </w:pPr>
          </w:p>
          <w:p>
            <w:pPr>
              <w:pStyle w:val="TableParagraph"/>
              <w:spacing w:line="204" w:lineRule="exact" w:before="1"/>
              <w:ind w:left="76" w:right="16"/>
              <w:jc w:val="center"/>
              <w:rPr>
                <w:sz w:val="17"/>
              </w:rPr>
            </w:pPr>
            <w:r>
              <w:rPr>
                <w:sz w:val="17"/>
              </w:rPr>
              <w:t>0.6</w:t>
            </w:r>
          </w:p>
        </w:tc>
        <w:tc>
          <w:tcPr>
            <w:tcW w:w="749" w:type="dxa"/>
          </w:tcPr>
          <w:p>
            <w:pPr>
              <w:pStyle w:val="TableParagraph"/>
              <w:spacing w:before="12"/>
              <w:rPr>
                <w:rFonts w:ascii="P052"/>
                <w:sz w:val="13"/>
              </w:rPr>
            </w:pPr>
          </w:p>
          <w:p>
            <w:pPr>
              <w:pStyle w:val="TableParagraph"/>
              <w:spacing w:line="204" w:lineRule="exact" w:before="1"/>
              <w:ind w:right="186"/>
              <w:jc w:val="right"/>
              <w:rPr>
                <w:sz w:val="17"/>
              </w:rPr>
            </w:pPr>
            <w:r>
              <w:rPr>
                <w:sz w:val="17"/>
              </w:rPr>
              <w:t>1.4</w:t>
            </w:r>
          </w:p>
        </w:tc>
        <w:tc>
          <w:tcPr>
            <w:tcW w:w="814" w:type="dxa"/>
          </w:tcPr>
          <w:p>
            <w:pPr>
              <w:pStyle w:val="TableParagraph"/>
              <w:spacing w:before="12"/>
              <w:rPr>
                <w:rFonts w:ascii="P052"/>
                <w:sz w:val="13"/>
              </w:rPr>
            </w:pPr>
          </w:p>
          <w:p>
            <w:pPr>
              <w:pStyle w:val="TableParagraph"/>
              <w:spacing w:line="204" w:lineRule="exact" w:before="1"/>
              <w:ind w:right="220"/>
              <w:jc w:val="right"/>
              <w:rPr>
                <w:sz w:val="17"/>
              </w:rPr>
            </w:pPr>
            <w:r>
              <w:rPr>
                <w:sz w:val="17"/>
              </w:rPr>
              <w:t>2.8</w:t>
            </w:r>
          </w:p>
        </w:tc>
        <w:tc>
          <w:tcPr>
            <w:tcW w:w="823" w:type="dxa"/>
          </w:tcPr>
          <w:p>
            <w:pPr>
              <w:pStyle w:val="TableParagraph"/>
              <w:spacing w:before="12"/>
              <w:rPr>
                <w:rFonts w:ascii="P052"/>
                <w:sz w:val="13"/>
              </w:rPr>
            </w:pPr>
          </w:p>
          <w:p>
            <w:pPr>
              <w:pStyle w:val="TableParagraph"/>
              <w:spacing w:line="204" w:lineRule="exact" w:before="1"/>
              <w:ind w:left="349"/>
              <w:rPr>
                <w:sz w:val="17"/>
              </w:rPr>
            </w:pPr>
            <w:r>
              <w:rPr>
                <w:sz w:val="17"/>
              </w:rPr>
              <w:t>0.4</w:t>
            </w:r>
          </w:p>
        </w:tc>
        <w:tc>
          <w:tcPr>
            <w:tcW w:w="870" w:type="dxa"/>
          </w:tcPr>
          <w:p>
            <w:pPr>
              <w:pStyle w:val="TableParagraph"/>
              <w:spacing w:before="12"/>
              <w:rPr>
                <w:rFonts w:ascii="P052"/>
                <w:sz w:val="13"/>
              </w:rPr>
            </w:pPr>
          </w:p>
          <w:p>
            <w:pPr>
              <w:pStyle w:val="TableParagraph"/>
              <w:spacing w:line="204" w:lineRule="exact" w:before="1"/>
              <w:ind w:right="261"/>
              <w:jc w:val="right"/>
              <w:rPr>
                <w:sz w:val="17"/>
              </w:rPr>
            </w:pPr>
            <w:r>
              <w:rPr>
                <w:sz w:val="17"/>
              </w:rPr>
              <w:t>1.5</w:t>
            </w:r>
          </w:p>
        </w:tc>
      </w:tr>
      <w:tr>
        <w:trPr>
          <w:trHeight w:val="417" w:hRule="atLeast"/>
        </w:trPr>
        <w:tc>
          <w:tcPr>
            <w:tcW w:w="3738" w:type="dxa"/>
          </w:tcPr>
          <w:p>
            <w:pPr>
              <w:pStyle w:val="TableParagraph"/>
              <w:spacing w:line="192" w:lineRule="exact"/>
              <w:ind w:left="139"/>
              <w:rPr>
                <w:sz w:val="17"/>
              </w:rPr>
            </w:pPr>
            <w:r>
              <w:rPr>
                <w:sz w:val="17"/>
              </w:rPr>
              <w:t>Percentage who had higher-risk intercourse</w:t>
            </w:r>
          </w:p>
          <w:p>
            <w:pPr>
              <w:pStyle w:val="TableParagraph"/>
              <w:spacing w:line="206" w:lineRule="exact"/>
              <w:ind w:left="178"/>
              <w:rPr>
                <w:sz w:val="11"/>
              </w:rPr>
            </w:pPr>
            <w:r>
              <w:rPr>
                <w:sz w:val="17"/>
              </w:rPr>
              <w:t>in the past 12 months</w:t>
            </w:r>
            <w:r>
              <w:rPr>
                <w:position w:val="5"/>
                <w:sz w:val="11"/>
              </w:rPr>
              <w:t>1</w:t>
            </w:r>
          </w:p>
        </w:tc>
        <w:tc>
          <w:tcPr>
            <w:tcW w:w="745" w:type="dxa"/>
          </w:tcPr>
          <w:p>
            <w:pPr>
              <w:pStyle w:val="TableParagraph"/>
              <w:spacing w:before="10"/>
              <w:rPr>
                <w:rFonts w:ascii="P052"/>
                <w:sz w:val="13"/>
              </w:rPr>
            </w:pPr>
          </w:p>
          <w:p>
            <w:pPr>
              <w:pStyle w:val="TableParagraph"/>
              <w:spacing w:line="206" w:lineRule="exact"/>
              <w:ind w:right="205"/>
              <w:jc w:val="right"/>
              <w:rPr>
                <w:sz w:val="17"/>
              </w:rPr>
            </w:pPr>
            <w:r>
              <w:rPr>
                <w:sz w:val="17"/>
              </w:rPr>
              <w:t>10.0</w:t>
            </w:r>
          </w:p>
        </w:tc>
        <w:tc>
          <w:tcPr>
            <w:tcW w:w="879" w:type="dxa"/>
          </w:tcPr>
          <w:p>
            <w:pPr>
              <w:pStyle w:val="TableParagraph"/>
              <w:spacing w:before="10"/>
              <w:rPr>
                <w:rFonts w:ascii="P052"/>
                <w:sz w:val="13"/>
              </w:rPr>
            </w:pPr>
          </w:p>
          <w:p>
            <w:pPr>
              <w:pStyle w:val="TableParagraph"/>
              <w:spacing w:line="206" w:lineRule="exact"/>
              <w:ind w:left="296" w:right="241"/>
              <w:jc w:val="center"/>
              <w:rPr>
                <w:sz w:val="17"/>
              </w:rPr>
            </w:pPr>
            <w:r>
              <w:rPr>
                <w:sz w:val="17"/>
              </w:rPr>
              <w:t>1.2</w:t>
            </w:r>
          </w:p>
        </w:tc>
        <w:tc>
          <w:tcPr>
            <w:tcW w:w="848" w:type="dxa"/>
          </w:tcPr>
          <w:p>
            <w:pPr>
              <w:pStyle w:val="TableParagraph"/>
              <w:spacing w:before="10"/>
              <w:rPr>
                <w:rFonts w:ascii="P052"/>
                <w:sz w:val="13"/>
              </w:rPr>
            </w:pPr>
          </w:p>
          <w:p>
            <w:pPr>
              <w:pStyle w:val="TableParagraph"/>
              <w:spacing w:line="206" w:lineRule="exact"/>
              <w:ind w:right="278"/>
              <w:jc w:val="right"/>
              <w:rPr>
                <w:sz w:val="17"/>
              </w:rPr>
            </w:pPr>
            <w:r>
              <w:rPr>
                <w:sz w:val="17"/>
              </w:rPr>
              <w:t>5.3</w:t>
            </w:r>
          </w:p>
        </w:tc>
        <w:tc>
          <w:tcPr>
            <w:tcW w:w="908" w:type="dxa"/>
          </w:tcPr>
          <w:p>
            <w:pPr>
              <w:pStyle w:val="TableParagraph"/>
              <w:spacing w:before="10"/>
              <w:rPr>
                <w:rFonts w:ascii="P052"/>
                <w:sz w:val="13"/>
              </w:rPr>
            </w:pPr>
          </w:p>
          <w:p>
            <w:pPr>
              <w:pStyle w:val="TableParagraph"/>
              <w:spacing w:line="206" w:lineRule="exact"/>
              <w:ind w:right="257"/>
              <w:jc w:val="right"/>
              <w:rPr>
                <w:sz w:val="17"/>
              </w:rPr>
            </w:pPr>
            <w:r>
              <w:rPr>
                <w:sz w:val="17"/>
              </w:rPr>
              <w:t>6.7</w:t>
            </w:r>
          </w:p>
        </w:tc>
        <w:tc>
          <w:tcPr>
            <w:tcW w:w="889" w:type="dxa"/>
          </w:tcPr>
          <w:p>
            <w:pPr>
              <w:pStyle w:val="TableParagraph"/>
              <w:spacing w:before="10"/>
              <w:rPr>
                <w:rFonts w:ascii="P052"/>
                <w:sz w:val="13"/>
              </w:rPr>
            </w:pPr>
          </w:p>
          <w:p>
            <w:pPr>
              <w:pStyle w:val="TableParagraph"/>
              <w:spacing w:line="206" w:lineRule="exact"/>
              <w:ind w:left="76" w:right="16"/>
              <w:jc w:val="center"/>
              <w:rPr>
                <w:sz w:val="17"/>
              </w:rPr>
            </w:pPr>
            <w:r>
              <w:rPr>
                <w:sz w:val="17"/>
              </w:rPr>
              <w:t>0.2</w:t>
            </w:r>
          </w:p>
        </w:tc>
        <w:tc>
          <w:tcPr>
            <w:tcW w:w="749" w:type="dxa"/>
          </w:tcPr>
          <w:p>
            <w:pPr>
              <w:pStyle w:val="TableParagraph"/>
              <w:spacing w:before="10"/>
              <w:rPr>
                <w:rFonts w:ascii="P052"/>
                <w:sz w:val="13"/>
              </w:rPr>
            </w:pPr>
          </w:p>
          <w:p>
            <w:pPr>
              <w:pStyle w:val="TableParagraph"/>
              <w:spacing w:line="206" w:lineRule="exact"/>
              <w:ind w:right="186"/>
              <w:jc w:val="right"/>
              <w:rPr>
                <w:sz w:val="17"/>
              </w:rPr>
            </w:pPr>
            <w:r>
              <w:rPr>
                <w:sz w:val="17"/>
              </w:rPr>
              <w:t>3.2</w:t>
            </w:r>
          </w:p>
        </w:tc>
        <w:tc>
          <w:tcPr>
            <w:tcW w:w="814" w:type="dxa"/>
          </w:tcPr>
          <w:p>
            <w:pPr>
              <w:pStyle w:val="TableParagraph"/>
              <w:spacing w:before="10"/>
              <w:rPr>
                <w:rFonts w:ascii="P052"/>
                <w:sz w:val="13"/>
              </w:rPr>
            </w:pPr>
          </w:p>
          <w:p>
            <w:pPr>
              <w:pStyle w:val="TableParagraph"/>
              <w:spacing w:line="206" w:lineRule="exact"/>
              <w:ind w:right="220"/>
              <w:jc w:val="right"/>
              <w:rPr>
                <w:sz w:val="17"/>
              </w:rPr>
            </w:pPr>
            <w:r>
              <w:rPr>
                <w:sz w:val="17"/>
              </w:rPr>
              <w:t>8.2</w:t>
            </w:r>
          </w:p>
        </w:tc>
        <w:tc>
          <w:tcPr>
            <w:tcW w:w="823" w:type="dxa"/>
          </w:tcPr>
          <w:p>
            <w:pPr>
              <w:pStyle w:val="TableParagraph"/>
              <w:spacing w:before="10"/>
              <w:rPr>
                <w:rFonts w:ascii="P052"/>
                <w:sz w:val="13"/>
              </w:rPr>
            </w:pPr>
          </w:p>
          <w:p>
            <w:pPr>
              <w:pStyle w:val="TableParagraph"/>
              <w:spacing w:line="206" w:lineRule="exact"/>
              <w:ind w:left="349"/>
              <w:rPr>
                <w:sz w:val="17"/>
              </w:rPr>
            </w:pPr>
            <w:r>
              <w:rPr>
                <w:sz w:val="17"/>
              </w:rPr>
              <w:t>0.6</w:t>
            </w:r>
          </w:p>
        </w:tc>
        <w:tc>
          <w:tcPr>
            <w:tcW w:w="870" w:type="dxa"/>
          </w:tcPr>
          <w:p>
            <w:pPr>
              <w:pStyle w:val="TableParagraph"/>
              <w:spacing w:before="10"/>
              <w:rPr>
                <w:rFonts w:ascii="P052"/>
                <w:sz w:val="13"/>
              </w:rPr>
            </w:pPr>
          </w:p>
          <w:p>
            <w:pPr>
              <w:pStyle w:val="TableParagraph"/>
              <w:spacing w:line="206" w:lineRule="exact"/>
              <w:ind w:right="261"/>
              <w:jc w:val="right"/>
              <w:rPr>
                <w:sz w:val="17"/>
              </w:rPr>
            </w:pPr>
            <w:r>
              <w:rPr>
                <w:sz w:val="17"/>
              </w:rPr>
              <w:t>4.1</w:t>
            </w:r>
          </w:p>
        </w:tc>
      </w:tr>
      <w:tr>
        <w:trPr>
          <w:trHeight w:val="418" w:hRule="atLeast"/>
        </w:trPr>
        <w:tc>
          <w:tcPr>
            <w:tcW w:w="3738" w:type="dxa"/>
          </w:tcPr>
          <w:p>
            <w:pPr>
              <w:pStyle w:val="TableParagraph"/>
              <w:spacing w:line="195" w:lineRule="exact"/>
              <w:ind w:left="139"/>
              <w:rPr>
                <w:sz w:val="17"/>
              </w:rPr>
            </w:pPr>
            <w:r>
              <w:rPr>
                <w:sz w:val="17"/>
              </w:rPr>
              <w:t>Percentage who had two or more partners</w:t>
            </w:r>
            <w:r>
              <w:rPr>
                <w:spacing w:val="-12"/>
                <w:sz w:val="17"/>
              </w:rPr>
              <w:t> </w:t>
            </w:r>
            <w:r>
              <w:rPr>
                <w:sz w:val="17"/>
              </w:rPr>
              <w:t>and</w:t>
            </w:r>
          </w:p>
          <w:p>
            <w:pPr>
              <w:pStyle w:val="TableParagraph"/>
              <w:spacing w:line="202" w:lineRule="exact" w:before="1"/>
              <w:ind w:left="199"/>
              <w:rPr>
                <w:sz w:val="11"/>
              </w:rPr>
            </w:pPr>
            <w:r>
              <w:rPr>
                <w:sz w:val="17"/>
              </w:rPr>
              <w:t>higher-risk intercourse in the past 12</w:t>
            </w:r>
            <w:r>
              <w:rPr>
                <w:spacing w:val="-10"/>
                <w:sz w:val="17"/>
              </w:rPr>
              <w:t> </w:t>
            </w:r>
            <w:r>
              <w:rPr>
                <w:sz w:val="17"/>
              </w:rPr>
              <w:t>months</w:t>
            </w:r>
            <w:r>
              <w:rPr>
                <w:position w:val="5"/>
                <w:sz w:val="11"/>
              </w:rPr>
              <w:t>1</w:t>
            </w:r>
          </w:p>
        </w:tc>
        <w:tc>
          <w:tcPr>
            <w:tcW w:w="745" w:type="dxa"/>
          </w:tcPr>
          <w:p>
            <w:pPr>
              <w:pStyle w:val="TableParagraph"/>
              <w:spacing w:before="1"/>
              <w:rPr>
                <w:rFonts w:ascii="P052"/>
                <w:sz w:val="14"/>
              </w:rPr>
            </w:pPr>
          </w:p>
          <w:p>
            <w:pPr>
              <w:pStyle w:val="TableParagraph"/>
              <w:spacing w:line="202" w:lineRule="exact"/>
              <w:ind w:right="205"/>
              <w:jc w:val="right"/>
              <w:rPr>
                <w:sz w:val="17"/>
              </w:rPr>
            </w:pPr>
            <w:r>
              <w:rPr>
                <w:sz w:val="17"/>
              </w:rPr>
              <w:t>1.9</w:t>
            </w:r>
          </w:p>
        </w:tc>
        <w:tc>
          <w:tcPr>
            <w:tcW w:w="879" w:type="dxa"/>
          </w:tcPr>
          <w:p>
            <w:pPr>
              <w:pStyle w:val="TableParagraph"/>
              <w:spacing w:before="1"/>
              <w:rPr>
                <w:rFonts w:ascii="P052"/>
                <w:sz w:val="14"/>
              </w:rPr>
            </w:pPr>
          </w:p>
          <w:p>
            <w:pPr>
              <w:pStyle w:val="TableParagraph"/>
              <w:spacing w:line="202" w:lineRule="exact"/>
              <w:ind w:left="296" w:right="241"/>
              <w:jc w:val="center"/>
              <w:rPr>
                <w:sz w:val="17"/>
              </w:rPr>
            </w:pPr>
            <w:r>
              <w:rPr>
                <w:sz w:val="17"/>
              </w:rPr>
              <w:t>0.1</w:t>
            </w:r>
          </w:p>
        </w:tc>
        <w:tc>
          <w:tcPr>
            <w:tcW w:w="848" w:type="dxa"/>
          </w:tcPr>
          <w:p>
            <w:pPr>
              <w:pStyle w:val="TableParagraph"/>
              <w:spacing w:before="1"/>
              <w:rPr>
                <w:rFonts w:ascii="P052"/>
                <w:sz w:val="14"/>
              </w:rPr>
            </w:pPr>
          </w:p>
          <w:p>
            <w:pPr>
              <w:pStyle w:val="TableParagraph"/>
              <w:spacing w:line="202" w:lineRule="exact"/>
              <w:ind w:right="278"/>
              <w:jc w:val="right"/>
              <w:rPr>
                <w:sz w:val="17"/>
              </w:rPr>
            </w:pPr>
            <w:r>
              <w:rPr>
                <w:sz w:val="17"/>
              </w:rPr>
              <w:t>0.9</w:t>
            </w:r>
          </w:p>
        </w:tc>
        <w:tc>
          <w:tcPr>
            <w:tcW w:w="908" w:type="dxa"/>
          </w:tcPr>
          <w:p>
            <w:pPr>
              <w:pStyle w:val="TableParagraph"/>
              <w:spacing w:before="1"/>
              <w:rPr>
                <w:rFonts w:ascii="P052"/>
                <w:sz w:val="14"/>
              </w:rPr>
            </w:pPr>
          </w:p>
          <w:p>
            <w:pPr>
              <w:pStyle w:val="TableParagraph"/>
              <w:spacing w:line="202" w:lineRule="exact"/>
              <w:ind w:right="257"/>
              <w:jc w:val="right"/>
              <w:rPr>
                <w:sz w:val="17"/>
              </w:rPr>
            </w:pPr>
            <w:r>
              <w:rPr>
                <w:sz w:val="17"/>
              </w:rPr>
              <w:t>1.9</w:t>
            </w:r>
          </w:p>
        </w:tc>
        <w:tc>
          <w:tcPr>
            <w:tcW w:w="889" w:type="dxa"/>
          </w:tcPr>
          <w:p>
            <w:pPr>
              <w:pStyle w:val="TableParagraph"/>
              <w:spacing w:before="1"/>
              <w:rPr>
                <w:rFonts w:ascii="P052"/>
                <w:sz w:val="14"/>
              </w:rPr>
            </w:pPr>
          </w:p>
          <w:p>
            <w:pPr>
              <w:pStyle w:val="TableParagraph"/>
              <w:spacing w:line="202" w:lineRule="exact"/>
              <w:ind w:left="76" w:right="16"/>
              <w:jc w:val="center"/>
              <w:rPr>
                <w:sz w:val="17"/>
              </w:rPr>
            </w:pPr>
            <w:r>
              <w:rPr>
                <w:sz w:val="17"/>
              </w:rPr>
              <w:t>0.1</w:t>
            </w:r>
          </w:p>
        </w:tc>
        <w:tc>
          <w:tcPr>
            <w:tcW w:w="749" w:type="dxa"/>
          </w:tcPr>
          <w:p>
            <w:pPr>
              <w:pStyle w:val="TableParagraph"/>
              <w:spacing w:before="1"/>
              <w:rPr>
                <w:rFonts w:ascii="P052"/>
                <w:sz w:val="14"/>
              </w:rPr>
            </w:pPr>
          </w:p>
          <w:p>
            <w:pPr>
              <w:pStyle w:val="TableParagraph"/>
              <w:spacing w:line="202" w:lineRule="exact"/>
              <w:ind w:right="186"/>
              <w:jc w:val="right"/>
              <w:rPr>
                <w:sz w:val="17"/>
              </w:rPr>
            </w:pPr>
            <w:r>
              <w:rPr>
                <w:sz w:val="17"/>
              </w:rPr>
              <w:t>0.9</w:t>
            </w:r>
          </w:p>
        </w:tc>
        <w:tc>
          <w:tcPr>
            <w:tcW w:w="814" w:type="dxa"/>
          </w:tcPr>
          <w:p>
            <w:pPr>
              <w:pStyle w:val="TableParagraph"/>
              <w:spacing w:before="1"/>
              <w:rPr>
                <w:rFonts w:ascii="P052"/>
                <w:sz w:val="14"/>
              </w:rPr>
            </w:pPr>
          </w:p>
          <w:p>
            <w:pPr>
              <w:pStyle w:val="TableParagraph"/>
              <w:spacing w:line="202" w:lineRule="exact"/>
              <w:ind w:right="220"/>
              <w:jc w:val="right"/>
              <w:rPr>
                <w:sz w:val="17"/>
              </w:rPr>
            </w:pPr>
            <w:r>
              <w:rPr>
                <w:sz w:val="17"/>
              </w:rPr>
              <w:t>1.9</w:t>
            </w:r>
          </w:p>
        </w:tc>
        <w:tc>
          <w:tcPr>
            <w:tcW w:w="823" w:type="dxa"/>
          </w:tcPr>
          <w:p>
            <w:pPr>
              <w:pStyle w:val="TableParagraph"/>
              <w:spacing w:before="1"/>
              <w:rPr>
                <w:rFonts w:ascii="P052"/>
                <w:sz w:val="14"/>
              </w:rPr>
            </w:pPr>
          </w:p>
          <w:p>
            <w:pPr>
              <w:pStyle w:val="TableParagraph"/>
              <w:spacing w:line="202" w:lineRule="exact"/>
              <w:ind w:left="349"/>
              <w:rPr>
                <w:sz w:val="17"/>
              </w:rPr>
            </w:pPr>
            <w:r>
              <w:rPr>
                <w:sz w:val="17"/>
              </w:rPr>
              <w:t>0.1</w:t>
            </w:r>
          </w:p>
        </w:tc>
        <w:tc>
          <w:tcPr>
            <w:tcW w:w="870" w:type="dxa"/>
          </w:tcPr>
          <w:p>
            <w:pPr>
              <w:pStyle w:val="TableParagraph"/>
              <w:spacing w:before="1"/>
              <w:rPr>
                <w:rFonts w:ascii="P052"/>
                <w:sz w:val="14"/>
              </w:rPr>
            </w:pPr>
          </w:p>
          <w:p>
            <w:pPr>
              <w:pStyle w:val="TableParagraph"/>
              <w:spacing w:line="202" w:lineRule="exact"/>
              <w:ind w:right="261"/>
              <w:jc w:val="right"/>
              <w:rPr>
                <w:sz w:val="17"/>
              </w:rPr>
            </w:pPr>
            <w:r>
              <w:rPr>
                <w:sz w:val="17"/>
              </w:rPr>
              <w:t>0.9</w:t>
            </w:r>
          </w:p>
        </w:tc>
      </w:tr>
      <w:tr>
        <w:trPr>
          <w:trHeight w:val="492" w:hRule="atLeast"/>
        </w:trPr>
        <w:tc>
          <w:tcPr>
            <w:tcW w:w="3738" w:type="dxa"/>
          </w:tcPr>
          <w:p>
            <w:pPr>
              <w:pStyle w:val="TableParagraph"/>
              <w:spacing w:line="191" w:lineRule="exact"/>
              <w:ind w:left="139"/>
              <w:rPr>
                <w:sz w:val="17"/>
              </w:rPr>
            </w:pPr>
            <w:r>
              <w:rPr>
                <w:sz w:val="17"/>
              </w:rPr>
              <w:t>Number who had sexual intercourse</w:t>
            </w:r>
          </w:p>
          <w:p>
            <w:pPr>
              <w:pStyle w:val="TableParagraph"/>
              <w:spacing w:before="1"/>
              <w:ind w:left="178"/>
              <w:rPr>
                <w:sz w:val="17"/>
              </w:rPr>
            </w:pPr>
            <w:r>
              <w:rPr>
                <w:sz w:val="17"/>
              </w:rPr>
              <w:t>in the past 12 months</w:t>
            </w:r>
          </w:p>
        </w:tc>
        <w:tc>
          <w:tcPr>
            <w:tcW w:w="745" w:type="dxa"/>
          </w:tcPr>
          <w:p>
            <w:pPr>
              <w:pStyle w:val="TableParagraph"/>
              <w:spacing w:before="11"/>
              <w:rPr>
                <w:rFonts w:ascii="P052"/>
                <w:sz w:val="13"/>
              </w:rPr>
            </w:pPr>
          </w:p>
          <w:p>
            <w:pPr>
              <w:pStyle w:val="TableParagraph"/>
              <w:ind w:right="202"/>
              <w:jc w:val="right"/>
              <w:rPr>
                <w:sz w:val="17"/>
              </w:rPr>
            </w:pPr>
            <w:r>
              <w:rPr>
                <w:sz w:val="17"/>
              </w:rPr>
              <w:t>1,246</w:t>
            </w:r>
          </w:p>
        </w:tc>
        <w:tc>
          <w:tcPr>
            <w:tcW w:w="879" w:type="dxa"/>
          </w:tcPr>
          <w:p>
            <w:pPr>
              <w:pStyle w:val="TableParagraph"/>
              <w:spacing w:before="11"/>
              <w:rPr>
                <w:rFonts w:ascii="P052"/>
                <w:sz w:val="13"/>
              </w:rPr>
            </w:pPr>
          </w:p>
          <w:p>
            <w:pPr>
              <w:pStyle w:val="TableParagraph"/>
              <w:ind w:left="188"/>
              <w:rPr>
                <w:sz w:val="17"/>
              </w:rPr>
            </w:pPr>
            <w:r>
              <w:rPr>
                <w:sz w:val="17"/>
              </w:rPr>
              <w:t>1,381</w:t>
            </w:r>
          </w:p>
        </w:tc>
        <w:tc>
          <w:tcPr>
            <w:tcW w:w="848" w:type="dxa"/>
          </w:tcPr>
          <w:p>
            <w:pPr>
              <w:pStyle w:val="TableParagraph"/>
              <w:spacing w:before="11"/>
              <w:rPr>
                <w:rFonts w:ascii="P052"/>
                <w:sz w:val="13"/>
              </w:rPr>
            </w:pPr>
          </w:p>
          <w:p>
            <w:pPr>
              <w:pStyle w:val="TableParagraph"/>
              <w:ind w:right="276"/>
              <w:jc w:val="right"/>
              <w:rPr>
                <w:sz w:val="17"/>
              </w:rPr>
            </w:pPr>
            <w:r>
              <w:rPr>
                <w:sz w:val="17"/>
              </w:rPr>
              <w:t>2,627</w:t>
            </w:r>
          </w:p>
        </w:tc>
        <w:tc>
          <w:tcPr>
            <w:tcW w:w="908" w:type="dxa"/>
          </w:tcPr>
          <w:p>
            <w:pPr>
              <w:pStyle w:val="TableParagraph"/>
              <w:spacing w:before="11"/>
              <w:rPr>
                <w:rFonts w:ascii="P052"/>
                <w:sz w:val="13"/>
              </w:rPr>
            </w:pPr>
          </w:p>
          <w:p>
            <w:pPr>
              <w:pStyle w:val="TableParagraph"/>
              <w:ind w:right="255"/>
              <w:jc w:val="right"/>
              <w:rPr>
                <w:sz w:val="17"/>
              </w:rPr>
            </w:pPr>
            <w:r>
              <w:rPr>
                <w:sz w:val="17"/>
              </w:rPr>
              <w:t>1,558</w:t>
            </w:r>
          </w:p>
        </w:tc>
        <w:tc>
          <w:tcPr>
            <w:tcW w:w="889" w:type="dxa"/>
          </w:tcPr>
          <w:p>
            <w:pPr>
              <w:pStyle w:val="TableParagraph"/>
              <w:spacing w:before="11"/>
              <w:rPr>
                <w:rFonts w:ascii="P052"/>
                <w:sz w:val="13"/>
              </w:rPr>
            </w:pPr>
          </w:p>
          <w:p>
            <w:pPr>
              <w:pStyle w:val="TableParagraph"/>
              <w:ind w:left="196"/>
              <w:rPr>
                <w:sz w:val="17"/>
              </w:rPr>
            </w:pPr>
            <w:r>
              <w:rPr>
                <w:sz w:val="17"/>
              </w:rPr>
              <w:t>1,839</w:t>
            </w:r>
          </w:p>
        </w:tc>
        <w:tc>
          <w:tcPr>
            <w:tcW w:w="749" w:type="dxa"/>
          </w:tcPr>
          <w:p>
            <w:pPr>
              <w:pStyle w:val="TableParagraph"/>
              <w:spacing w:before="11"/>
              <w:rPr>
                <w:rFonts w:ascii="P052"/>
                <w:sz w:val="13"/>
              </w:rPr>
            </w:pPr>
          </w:p>
          <w:p>
            <w:pPr>
              <w:pStyle w:val="TableParagraph"/>
              <w:ind w:right="184"/>
              <w:jc w:val="right"/>
              <w:rPr>
                <w:sz w:val="17"/>
              </w:rPr>
            </w:pPr>
            <w:r>
              <w:rPr>
                <w:sz w:val="17"/>
              </w:rPr>
              <w:t>3,397</w:t>
            </w:r>
          </w:p>
        </w:tc>
        <w:tc>
          <w:tcPr>
            <w:tcW w:w="814" w:type="dxa"/>
          </w:tcPr>
          <w:p>
            <w:pPr>
              <w:pStyle w:val="TableParagraph"/>
              <w:spacing w:before="11"/>
              <w:rPr>
                <w:rFonts w:ascii="P052"/>
                <w:sz w:val="13"/>
              </w:rPr>
            </w:pPr>
          </w:p>
          <w:p>
            <w:pPr>
              <w:pStyle w:val="TableParagraph"/>
              <w:ind w:right="217"/>
              <w:jc w:val="right"/>
              <w:rPr>
                <w:sz w:val="17"/>
              </w:rPr>
            </w:pPr>
            <w:r>
              <w:rPr>
                <w:sz w:val="17"/>
              </w:rPr>
              <w:t>2,804</w:t>
            </w:r>
          </w:p>
        </w:tc>
        <w:tc>
          <w:tcPr>
            <w:tcW w:w="823" w:type="dxa"/>
          </w:tcPr>
          <w:p>
            <w:pPr>
              <w:pStyle w:val="TableParagraph"/>
              <w:spacing w:before="11"/>
              <w:rPr>
                <w:rFonts w:ascii="P052"/>
                <w:sz w:val="13"/>
              </w:rPr>
            </w:pPr>
          </w:p>
          <w:p>
            <w:pPr>
              <w:pStyle w:val="TableParagraph"/>
              <w:ind w:left="178"/>
              <w:rPr>
                <w:sz w:val="17"/>
              </w:rPr>
            </w:pPr>
            <w:r>
              <w:rPr>
                <w:sz w:val="17"/>
              </w:rPr>
              <w:t>3,220</w:t>
            </w:r>
          </w:p>
        </w:tc>
        <w:tc>
          <w:tcPr>
            <w:tcW w:w="870" w:type="dxa"/>
          </w:tcPr>
          <w:p>
            <w:pPr>
              <w:pStyle w:val="TableParagraph"/>
              <w:spacing w:before="11"/>
              <w:rPr>
                <w:rFonts w:ascii="P052"/>
                <w:sz w:val="13"/>
              </w:rPr>
            </w:pPr>
          </w:p>
          <w:p>
            <w:pPr>
              <w:pStyle w:val="TableParagraph"/>
              <w:ind w:right="259"/>
              <w:jc w:val="right"/>
              <w:rPr>
                <w:sz w:val="17"/>
              </w:rPr>
            </w:pPr>
            <w:r>
              <w:rPr>
                <w:sz w:val="17"/>
              </w:rPr>
              <w:t>6,024</w:t>
            </w:r>
          </w:p>
        </w:tc>
      </w:tr>
      <w:tr>
        <w:trPr>
          <w:trHeight w:val="493" w:hRule="atLeast"/>
        </w:trPr>
        <w:tc>
          <w:tcPr>
            <w:tcW w:w="3738" w:type="dxa"/>
          </w:tcPr>
          <w:p>
            <w:pPr>
              <w:pStyle w:val="TableParagraph"/>
              <w:spacing w:line="206" w:lineRule="exact" w:before="58"/>
              <w:ind w:left="77" w:right="809" w:hanging="39"/>
              <w:rPr>
                <w:b/>
                <w:sz w:val="17"/>
              </w:rPr>
            </w:pPr>
            <w:r>
              <w:rPr>
                <w:b/>
                <w:sz w:val="17"/>
              </w:rPr>
              <w:t>Among those who had higher-risk sexual intercourse in the past 12 months:</w:t>
            </w:r>
          </w:p>
        </w:tc>
        <w:tc>
          <w:tcPr>
            <w:tcW w:w="745" w:type="dxa"/>
          </w:tcPr>
          <w:p>
            <w:pPr>
              <w:pStyle w:val="TableParagraph"/>
              <w:rPr>
                <w:rFonts w:ascii="Times New Roman"/>
                <w:sz w:val="16"/>
              </w:rPr>
            </w:pPr>
          </w:p>
        </w:tc>
        <w:tc>
          <w:tcPr>
            <w:tcW w:w="879" w:type="dxa"/>
          </w:tcPr>
          <w:p>
            <w:pPr>
              <w:pStyle w:val="TableParagraph"/>
              <w:rPr>
                <w:rFonts w:ascii="Times New Roman"/>
                <w:sz w:val="16"/>
              </w:rPr>
            </w:pPr>
          </w:p>
        </w:tc>
        <w:tc>
          <w:tcPr>
            <w:tcW w:w="848" w:type="dxa"/>
          </w:tcPr>
          <w:p>
            <w:pPr>
              <w:pStyle w:val="TableParagraph"/>
              <w:rPr>
                <w:rFonts w:ascii="Times New Roman"/>
                <w:sz w:val="16"/>
              </w:rPr>
            </w:pPr>
          </w:p>
        </w:tc>
        <w:tc>
          <w:tcPr>
            <w:tcW w:w="908" w:type="dxa"/>
          </w:tcPr>
          <w:p>
            <w:pPr>
              <w:pStyle w:val="TableParagraph"/>
              <w:rPr>
                <w:rFonts w:ascii="Times New Roman"/>
                <w:sz w:val="16"/>
              </w:rPr>
            </w:pPr>
          </w:p>
        </w:tc>
        <w:tc>
          <w:tcPr>
            <w:tcW w:w="889" w:type="dxa"/>
          </w:tcPr>
          <w:p>
            <w:pPr>
              <w:pStyle w:val="TableParagraph"/>
              <w:rPr>
                <w:rFonts w:ascii="Times New Roman"/>
                <w:sz w:val="16"/>
              </w:rPr>
            </w:pPr>
          </w:p>
        </w:tc>
        <w:tc>
          <w:tcPr>
            <w:tcW w:w="749" w:type="dxa"/>
          </w:tcPr>
          <w:p>
            <w:pPr>
              <w:pStyle w:val="TableParagraph"/>
              <w:rPr>
                <w:rFonts w:ascii="Times New Roman"/>
                <w:sz w:val="16"/>
              </w:rPr>
            </w:pPr>
          </w:p>
        </w:tc>
        <w:tc>
          <w:tcPr>
            <w:tcW w:w="814" w:type="dxa"/>
          </w:tcPr>
          <w:p>
            <w:pPr>
              <w:pStyle w:val="TableParagraph"/>
              <w:rPr>
                <w:rFonts w:ascii="Times New Roman"/>
                <w:sz w:val="16"/>
              </w:rPr>
            </w:pPr>
          </w:p>
        </w:tc>
        <w:tc>
          <w:tcPr>
            <w:tcW w:w="823" w:type="dxa"/>
          </w:tcPr>
          <w:p>
            <w:pPr>
              <w:pStyle w:val="TableParagraph"/>
              <w:rPr>
                <w:rFonts w:ascii="Times New Roman"/>
                <w:sz w:val="16"/>
              </w:rPr>
            </w:pPr>
          </w:p>
        </w:tc>
        <w:tc>
          <w:tcPr>
            <w:tcW w:w="870" w:type="dxa"/>
          </w:tcPr>
          <w:p>
            <w:pPr>
              <w:pStyle w:val="TableParagraph"/>
              <w:rPr>
                <w:rFonts w:ascii="Times New Roman"/>
                <w:sz w:val="16"/>
              </w:rPr>
            </w:pPr>
          </w:p>
        </w:tc>
      </w:tr>
      <w:tr>
        <w:trPr>
          <w:trHeight w:val="418" w:hRule="atLeast"/>
        </w:trPr>
        <w:tc>
          <w:tcPr>
            <w:tcW w:w="3738" w:type="dxa"/>
          </w:tcPr>
          <w:p>
            <w:pPr>
              <w:pStyle w:val="TableParagraph"/>
              <w:spacing w:line="195" w:lineRule="exact"/>
              <w:ind w:left="139"/>
              <w:rPr>
                <w:sz w:val="17"/>
              </w:rPr>
            </w:pPr>
            <w:r>
              <w:rPr>
                <w:sz w:val="17"/>
              </w:rPr>
              <w:t>Percentage who reported using a condom at</w:t>
            </w:r>
          </w:p>
          <w:p>
            <w:pPr>
              <w:pStyle w:val="TableParagraph"/>
              <w:spacing w:line="202" w:lineRule="exact" w:before="1"/>
              <w:ind w:left="178"/>
              <w:rPr>
                <w:sz w:val="11"/>
              </w:rPr>
            </w:pPr>
            <w:r>
              <w:rPr>
                <w:sz w:val="17"/>
              </w:rPr>
              <w:t>last higher-risk intercourse</w:t>
            </w:r>
            <w:r>
              <w:rPr>
                <w:position w:val="5"/>
                <w:sz w:val="11"/>
              </w:rPr>
              <w:t>1</w:t>
            </w:r>
          </w:p>
        </w:tc>
        <w:tc>
          <w:tcPr>
            <w:tcW w:w="745" w:type="dxa"/>
          </w:tcPr>
          <w:p>
            <w:pPr>
              <w:pStyle w:val="TableParagraph"/>
              <w:spacing w:before="1"/>
              <w:rPr>
                <w:rFonts w:ascii="P052"/>
                <w:sz w:val="14"/>
              </w:rPr>
            </w:pPr>
          </w:p>
          <w:p>
            <w:pPr>
              <w:pStyle w:val="TableParagraph"/>
              <w:spacing w:line="202" w:lineRule="exact"/>
              <w:ind w:right="205"/>
              <w:jc w:val="right"/>
              <w:rPr>
                <w:sz w:val="17"/>
              </w:rPr>
            </w:pPr>
            <w:r>
              <w:rPr>
                <w:sz w:val="17"/>
              </w:rPr>
              <w:t>80.0</w:t>
            </w:r>
          </w:p>
        </w:tc>
        <w:tc>
          <w:tcPr>
            <w:tcW w:w="879" w:type="dxa"/>
          </w:tcPr>
          <w:p>
            <w:pPr>
              <w:pStyle w:val="TableParagraph"/>
              <w:spacing w:before="1"/>
              <w:rPr>
                <w:rFonts w:ascii="P052"/>
                <w:sz w:val="14"/>
              </w:rPr>
            </w:pPr>
          </w:p>
          <w:p>
            <w:pPr>
              <w:pStyle w:val="TableParagraph"/>
              <w:spacing w:line="202" w:lineRule="exact"/>
              <w:ind w:left="188"/>
              <w:jc w:val="center"/>
              <w:rPr>
                <w:sz w:val="17"/>
              </w:rPr>
            </w:pPr>
            <w:r>
              <w:rPr>
                <w:w w:val="100"/>
                <w:sz w:val="17"/>
              </w:rPr>
              <w:t>*</w:t>
            </w:r>
          </w:p>
        </w:tc>
        <w:tc>
          <w:tcPr>
            <w:tcW w:w="848" w:type="dxa"/>
          </w:tcPr>
          <w:p>
            <w:pPr>
              <w:pStyle w:val="TableParagraph"/>
              <w:spacing w:before="1"/>
              <w:rPr>
                <w:rFonts w:ascii="P052"/>
                <w:sz w:val="14"/>
              </w:rPr>
            </w:pPr>
          </w:p>
          <w:p>
            <w:pPr>
              <w:pStyle w:val="TableParagraph"/>
              <w:spacing w:line="202" w:lineRule="exact"/>
              <w:ind w:right="278"/>
              <w:jc w:val="right"/>
              <w:rPr>
                <w:sz w:val="17"/>
              </w:rPr>
            </w:pPr>
            <w:r>
              <w:rPr>
                <w:sz w:val="17"/>
              </w:rPr>
              <w:t>81.8</w:t>
            </w:r>
          </w:p>
        </w:tc>
        <w:tc>
          <w:tcPr>
            <w:tcW w:w="908" w:type="dxa"/>
          </w:tcPr>
          <w:p>
            <w:pPr>
              <w:pStyle w:val="TableParagraph"/>
              <w:spacing w:before="1"/>
              <w:rPr>
                <w:rFonts w:ascii="P052"/>
                <w:sz w:val="14"/>
              </w:rPr>
            </w:pPr>
          </w:p>
          <w:p>
            <w:pPr>
              <w:pStyle w:val="TableParagraph"/>
              <w:spacing w:line="202" w:lineRule="exact"/>
              <w:ind w:right="257"/>
              <w:jc w:val="right"/>
              <w:rPr>
                <w:sz w:val="17"/>
              </w:rPr>
            </w:pPr>
            <w:r>
              <w:rPr>
                <w:sz w:val="17"/>
              </w:rPr>
              <w:t>83.4</w:t>
            </w:r>
          </w:p>
        </w:tc>
        <w:tc>
          <w:tcPr>
            <w:tcW w:w="889" w:type="dxa"/>
          </w:tcPr>
          <w:p>
            <w:pPr>
              <w:pStyle w:val="TableParagraph"/>
              <w:spacing w:before="1"/>
              <w:rPr>
                <w:rFonts w:ascii="P052"/>
                <w:sz w:val="14"/>
              </w:rPr>
            </w:pPr>
          </w:p>
          <w:p>
            <w:pPr>
              <w:pStyle w:val="TableParagraph"/>
              <w:spacing w:line="202" w:lineRule="exact"/>
              <w:ind w:left="193"/>
              <w:jc w:val="center"/>
              <w:rPr>
                <w:sz w:val="17"/>
              </w:rPr>
            </w:pPr>
            <w:r>
              <w:rPr>
                <w:w w:val="100"/>
                <w:sz w:val="17"/>
              </w:rPr>
              <w:t>*</w:t>
            </w:r>
          </w:p>
        </w:tc>
        <w:tc>
          <w:tcPr>
            <w:tcW w:w="749" w:type="dxa"/>
          </w:tcPr>
          <w:p>
            <w:pPr>
              <w:pStyle w:val="TableParagraph"/>
              <w:spacing w:before="1"/>
              <w:rPr>
                <w:rFonts w:ascii="P052"/>
                <w:sz w:val="14"/>
              </w:rPr>
            </w:pPr>
          </w:p>
          <w:p>
            <w:pPr>
              <w:pStyle w:val="TableParagraph"/>
              <w:spacing w:line="202" w:lineRule="exact"/>
              <w:ind w:right="186"/>
              <w:jc w:val="right"/>
              <w:rPr>
                <w:sz w:val="17"/>
              </w:rPr>
            </w:pPr>
            <w:r>
              <w:rPr>
                <w:sz w:val="17"/>
              </w:rPr>
              <w:t>82.5</w:t>
            </w:r>
          </w:p>
        </w:tc>
        <w:tc>
          <w:tcPr>
            <w:tcW w:w="814" w:type="dxa"/>
          </w:tcPr>
          <w:p>
            <w:pPr>
              <w:pStyle w:val="TableParagraph"/>
              <w:spacing w:before="1"/>
              <w:rPr>
                <w:rFonts w:ascii="P052"/>
                <w:sz w:val="14"/>
              </w:rPr>
            </w:pPr>
          </w:p>
          <w:p>
            <w:pPr>
              <w:pStyle w:val="TableParagraph"/>
              <w:spacing w:line="202" w:lineRule="exact"/>
              <w:ind w:right="248"/>
              <w:jc w:val="right"/>
              <w:rPr>
                <w:sz w:val="17"/>
              </w:rPr>
            </w:pPr>
            <w:r>
              <w:rPr>
                <w:sz w:val="17"/>
              </w:rPr>
              <w:t>81.5</w:t>
            </w:r>
          </w:p>
        </w:tc>
        <w:tc>
          <w:tcPr>
            <w:tcW w:w="823" w:type="dxa"/>
          </w:tcPr>
          <w:p>
            <w:pPr>
              <w:pStyle w:val="TableParagraph"/>
              <w:spacing w:before="1"/>
              <w:rPr>
                <w:rFonts w:ascii="P052"/>
                <w:sz w:val="14"/>
              </w:rPr>
            </w:pPr>
          </w:p>
          <w:p>
            <w:pPr>
              <w:pStyle w:val="TableParagraph"/>
              <w:spacing w:line="202" w:lineRule="exact"/>
              <w:ind w:left="481"/>
              <w:rPr>
                <w:sz w:val="17"/>
              </w:rPr>
            </w:pPr>
            <w:r>
              <w:rPr>
                <w:w w:val="100"/>
                <w:sz w:val="17"/>
              </w:rPr>
              <w:t>*</w:t>
            </w:r>
          </w:p>
        </w:tc>
        <w:tc>
          <w:tcPr>
            <w:tcW w:w="870" w:type="dxa"/>
          </w:tcPr>
          <w:p>
            <w:pPr>
              <w:pStyle w:val="TableParagraph"/>
              <w:spacing w:before="1"/>
              <w:rPr>
                <w:rFonts w:ascii="P052"/>
                <w:sz w:val="14"/>
              </w:rPr>
            </w:pPr>
          </w:p>
          <w:p>
            <w:pPr>
              <w:pStyle w:val="TableParagraph"/>
              <w:spacing w:line="202" w:lineRule="exact"/>
              <w:ind w:right="261"/>
              <w:jc w:val="right"/>
              <w:rPr>
                <w:sz w:val="17"/>
              </w:rPr>
            </w:pPr>
            <w:r>
              <w:rPr>
                <w:sz w:val="17"/>
              </w:rPr>
              <w:t>82.1</w:t>
            </w:r>
          </w:p>
        </w:tc>
      </w:tr>
      <w:tr>
        <w:trPr>
          <w:trHeight w:val="487" w:hRule="atLeast"/>
        </w:trPr>
        <w:tc>
          <w:tcPr>
            <w:tcW w:w="3738" w:type="dxa"/>
          </w:tcPr>
          <w:p>
            <w:pPr>
              <w:pStyle w:val="TableParagraph"/>
              <w:spacing w:line="191" w:lineRule="exact"/>
              <w:ind w:left="139"/>
              <w:rPr>
                <w:sz w:val="17"/>
              </w:rPr>
            </w:pPr>
            <w:r>
              <w:rPr>
                <w:sz w:val="17"/>
              </w:rPr>
              <w:t>Number who had higher-risk sexual intercourse in</w:t>
            </w:r>
          </w:p>
          <w:p>
            <w:pPr>
              <w:pStyle w:val="TableParagraph"/>
              <w:spacing w:line="207" w:lineRule="exact"/>
              <w:ind w:left="199"/>
              <w:rPr>
                <w:sz w:val="17"/>
              </w:rPr>
            </w:pPr>
            <w:r>
              <w:rPr>
                <w:sz w:val="17"/>
              </w:rPr>
              <w:t>the past 12 months</w:t>
            </w:r>
          </w:p>
        </w:tc>
        <w:tc>
          <w:tcPr>
            <w:tcW w:w="745" w:type="dxa"/>
          </w:tcPr>
          <w:p>
            <w:pPr>
              <w:pStyle w:val="TableParagraph"/>
              <w:spacing w:before="9"/>
              <w:rPr>
                <w:rFonts w:ascii="P052"/>
                <w:sz w:val="13"/>
              </w:rPr>
            </w:pPr>
          </w:p>
          <w:p>
            <w:pPr>
              <w:pStyle w:val="TableParagraph"/>
              <w:ind w:right="205"/>
              <w:jc w:val="right"/>
              <w:rPr>
                <w:sz w:val="17"/>
              </w:rPr>
            </w:pPr>
            <w:r>
              <w:rPr>
                <w:sz w:val="17"/>
              </w:rPr>
              <w:t>124</w:t>
            </w:r>
          </w:p>
        </w:tc>
        <w:tc>
          <w:tcPr>
            <w:tcW w:w="879" w:type="dxa"/>
          </w:tcPr>
          <w:p>
            <w:pPr>
              <w:pStyle w:val="TableParagraph"/>
              <w:spacing w:before="9"/>
              <w:rPr>
                <w:rFonts w:ascii="P052"/>
                <w:sz w:val="13"/>
              </w:rPr>
            </w:pPr>
          </w:p>
          <w:p>
            <w:pPr>
              <w:pStyle w:val="TableParagraph"/>
              <w:ind w:left="296" w:right="198"/>
              <w:jc w:val="center"/>
              <w:rPr>
                <w:sz w:val="17"/>
              </w:rPr>
            </w:pPr>
            <w:r>
              <w:rPr>
                <w:sz w:val="17"/>
              </w:rPr>
              <w:t>16</w:t>
            </w:r>
          </w:p>
        </w:tc>
        <w:tc>
          <w:tcPr>
            <w:tcW w:w="848" w:type="dxa"/>
          </w:tcPr>
          <w:p>
            <w:pPr>
              <w:pStyle w:val="TableParagraph"/>
              <w:spacing w:before="9"/>
              <w:rPr>
                <w:rFonts w:ascii="P052"/>
                <w:sz w:val="13"/>
              </w:rPr>
            </w:pPr>
          </w:p>
          <w:p>
            <w:pPr>
              <w:pStyle w:val="TableParagraph"/>
              <w:ind w:right="278"/>
              <w:jc w:val="right"/>
              <w:rPr>
                <w:sz w:val="17"/>
              </w:rPr>
            </w:pPr>
            <w:r>
              <w:rPr>
                <w:sz w:val="17"/>
              </w:rPr>
              <w:t>141</w:t>
            </w:r>
          </w:p>
        </w:tc>
        <w:tc>
          <w:tcPr>
            <w:tcW w:w="908" w:type="dxa"/>
          </w:tcPr>
          <w:p>
            <w:pPr>
              <w:pStyle w:val="TableParagraph"/>
              <w:spacing w:before="9"/>
              <w:rPr>
                <w:rFonts w:ascii="P052"/>
                <w:sz w:val="13"/>
              </w:rPr>
            </w:pPr>
          </w:p>
          <w:p>
            <w:pPr>
              <w:pStyle w:val="TableParagraph"/>
              <w:ind w:right="257"/>
              <w:jc w:val="right"/>
              <w:rPr>
                <w:sz w:val="17"/>
              </w:rPr>
            </w:pPr>
            <w:r>
              <w:rPr>
                <w:sz w:val="17"/>
              </w:rPr>
              <w:t>105</w:t>
            </w:r>
          </w:p>
        </w:tc>
        <w:tc>
          <w:tcPr>
            <w:tcW w:w="889" w:type="dxa"/>
          </w:tcPr>
          <w:p>
            <w:pPr>
              <w:pStyle w:val="TableParagraph"/>
              <w:spacing w:before="9"/>
              <w:rPr>
                <w:rFonts w:ascii="P052"/>
                <w:sz w:val="13"/>
              </w:rPr>
            </w:pPr>
          </w:p>
          <w:p>
            <w:pPr>
              <w:pStyle w:val="TableParagraph"/>
              <w:ind w:left="190"/>
              <w:jc w:val="center"/>
              <w:rPr>
                <w:sz w:val="17"/>
              </w:rPr>
            </w:pPr>
            <w:r>
              <w:rPr>
                <w:w w:val="100"/>
                <w:sz w:val="17"/>
              </w:rPr>
              <w:t>3</w:t>
            </w:r>
          </w:p>
        </w:tc>
        <w:tc>
          <w:tcPr>
            <w:tcW w:w="749" w:type="dxa"/>
          </w:tcPr>
          <w:p>
            <w:pPr>
              <w:pStyle w:val="TableParagraph"/>
              <w:spacing w:before="9"/>
              <w:rPr>
                <w:rFonts w:ascii="P052"/>
                <w:sz w:val="13"/>
              </w:rPr>
            </w:pPr>
          </w:p>
          <w:p>
            <w:pPr>
              <w:pStyle w:val="TableParagraph"/>
              <w:ind w:right="186"/>
              <w:jc w:val="right"/>
              <w:rPr>
                <w:sz w:val="17"/>
              </w:rPr>
            </w:pPr>
            <w:r>
              <w:rPr>
                <w:sz w:val="17"/>
              </w:rPr>
              <w:t>107</w:t>
            </w:r>
          </w:p>
        </w:tc>
        <w:tc>
          <w:tcPr>
            <w:tcW w:w="814" w:type="dxa"/>
          </w:tcPr>
          <w:p>
            <w:pPr>
              <w:pStyle w:val="TableParagraph"/>
              <w:spacing w:before="9"/>
              <w:rPr>
                <w:rFonts w:ascii="P052"/>
                <w:sz w:val="13"/>
              </w:rPr>
            </w:pPr>
          </w:p>
          <w:p>
            <w:pPr>
              <w:pStyle w:val="TableParagraph"/>
              <w:ind w:right="248"/>
              <w:jc w:val="right"/>
              <w:rPr>
                <w:sz w:val="17"/>
              </w:rPr>
            </w:pPr>
            <w:r>
              <w:rPr>
                <w:sz w:val="17"/>
              </w:rPr>
              <w:t>229</w:t>
            </w:r>
          </w:p>
        </w:tc>
        <w:tc>
          <w:tcPr>
            <w:tcW w:w="823" w:type="dxa"/>
          </w:tcPr>
          <w:p>
            <w:pPr>
              <w:pStyle w:val="TableParagraph"/>
              <w:spacing w:before="9"/>
              <w:rPr>
                <w:rFonts w:ascii="P052"/>
                <w:sz w:val="13"/>
              </w:rPr>
            </w:pPr>
          </w:p>
          <w:p>
            <w:pPr>
              <w:pStyle w:val="TableParagraph"/>
              <w:ind w:left="392"/>
              <w:rPr>
                <w:sz w:val="17"/>
              </w:rPr>
            </w:pPr>
            <w:r>
              <w:rPr>
                <w:sz w:val="17"/>
              </w:rPr>
              <w:t>19</w:t>
            </w:r>
          </w:p>
        </w:tc>
        <w:tc>
          <w:tcPr>
            <w:tcW w:w="870" w:type="dxa"/>
          </w:tcPr>
          <w:p>
            <w:pPr>
              <w:pStyle w:val="TableParagraph"/>
              <w:spacing w:before="9"/>
              <w:rPr>
                <w:rFonts w:ascii="P052"/>
                <w:sz w:val="13"/>
              </w:rPr>
            </w:pPr>
          </w:p>
          <w:p>
            <w:pPr>
              <w:pStyle w:val="TableParagraph"/>
              <w:ind w:right="261"/>
              <w:jc w:val="right"/>
              <w:rPr>
                <w:sz w:val="17"/>
              </w:rPr>
            </w:pPr>
            <w:r>
              <w:rPr>
                <w:sz w:val="17"/>
              </w:rPr>
              <w:t>248</w:t>
            </w:r>
          </w:p>
        </w:tc>
      </w:tr>
      <w:tr>
        <w:trPr>
          <w:trHeight w:val="488" w:hRule="atLeast"/>
        </w:trPr>
        <w:tc>
          <w:tcPr>
            <w:tcW w:w="3738" w:type="dxa"/>
          </w:tcPr>
          <w:p>
            <w:pPr>
              <w:pStyle w:val="TableParagraph"/>
              <w:spacing w:line="206" w:lineRule="exact" w:before="55"/>
              <w:ind w:left="38" w:right="872"/>
              <w:rPr>
                <w:b/>
                <w:sz w:val="17"/>
              </w:rPr>
            </w:pPr>
            <w:r>
              <w:rPr>
                <w:b/>
                <w:sz w:val="17"/>
              </w:rPr>
              <w:t>Among those who have ever had sexual intercourse:</w:t>
            </w:r>
          </w:p>
        </w:tc>
        <w:tc>
          <w:tcPr>
            <w:tcW w:w="745" w:type="dxa"/>
          </w:tcPr>
          <w:p>
            <w:pPr>
              <w:pStyle w:val="TableParagraph"/>
              <w:rPr>
                <w:rFonts w:ascii="Times New Roman"/>
                <w:sz w:val="16"/>
              </w:rPr>
            </w:pPr>
          </w:p>
        </w:tc>
        <w:tc>
          <w:tcPr>
            <w:tcW w:w="879" w:type="dxa"/>
          </w:tcPr>
          <w:p>
            <w:pPr>
              <w:pStyle w:val="TableParagraph"/>
              <w:rPr>
                <w:rFonts w:ascii="Times New Roman"/>
                <w:sz w:val="16"/>
              </w:rPr>
            </w:pPr>
          </w:p>
        </w:tc>
        <w:tc>
          <w:tcPr>
            <w:tcW w:w="848" w:type="dxa"/>
          </w:tcPr>
          <w:p>
            <w:pPr>
              <w:pStyle w:val="TableParagraph"/>
              <w:rPr>
                <w:rFonts w:ascii="Times New Roman"/>
                <w:sz w:val="16"/>
              </w:rPr>
            </w:pPr>
          </w:p>
        </w:tc>
        <w:tc>
          <w:tcPr>
            <w:tcW w:w="908" w:type="dxa"/>
          </w:tcPr>
          <w:p>
            <w:pPr>
              <w:pStyle w:val="TableParagraph"/>
              <w:rPr>
                <w:rFonts w:ascii="Times New Roman"/>
                <w:sz w:val="16"/>
              </w:rPr>
            </w:pPr>
          </w:p>
        </w:tc>
        <w:tc>
          <w:tcPr>
            <w:tcW w:w="889" w:type="dxa"/>
          </w:tcPr>
          <w:p>
            <w:pPr>
              <w:pStyle w:val="TableParagraph"/>
              <w:rPr>
                <w:rFonts w:ascii="Times New Roman"/>
                <w:sz w:val="16"/>
              </w:rPr>
            </w:pPr>
          </w:p>
        </w:tc>
        <w:tc>
          <w:tcPr>
            <w:tcW w:w="749" w:type="dxa"/>
          </w:tcPr>
          <w:p>
            <w:pPr>
              <w:pStyle w:val="TableParagraph"/>
              <w:rPr>
                <w:rFonts w:ascii="Times New Roman"/>
                <w:sz w:val="16"/>
              </w:rPr>
            </w:pPr>
          </w:p>
        </w:tc>
        <w:tc>
          <w:tcPr>
            <w:tcW w:w="814" w:type="dxa"/>
          </w:tcPr>
          <w:p>
            <w:pPr>
              <w:pStyle w:val="TableParagraph"/>
              <w:rPr>
                <w:rFonts w:ascii="Times New Roman"/>
                <w:sz w:val="16"/>
              </w:rPr>
            </w:pPr>
          </w:p>
        </w:tc>
        <w:tc>
          <w:tcPr>
            <w:tcW w:w="823" w:type="dxa"/>
          </w:tcPr>
          <w:p>
            <w:pPr>
              <w:pStyle w:val="TableParagraph"/>
              <w:rPr>
                <w:rFonts w:ascii="Times New Roman"/>
                <w:sz w:val="16"/>
              </w:rPr>
            </w:pPr>
          </w:p>
        </w:tc>
        <w:tc>
          <w:tcPr>
            <w:tcW w:w="870" w:type="dxa"/>
          </w:tcPr>
          <w:p>
            <w:pPr>
              <w:pStyle w:val="TableParagraph"/>
              <w:rPr>
                <w:rFonts w:ascii="Times New Roman"/>
                <w:sz w:val="16"/>
              </w:rPr>
            </w:pPr>
          </w:p>
        </w:tc>
      </w:tr>
      <w:tr>
        <w:trPr>
          <w:trHeight w:val="207" w:hRule="atLeast"/>
        </w:trPr>
        <w:tc>
          <w:tcPr>
            <w:tcW w:w="3738" w:type="dxa"/>
          </w:tcPr>
          <w:p>
            <w:pPr>
              <w:pStyle w:val="TableParagraph"/>
              <w:spacing w:line="188" w:lineRule="exact"/>
              <w:ind w:left="139"/>
              <w:rPr>
                <w:sz w:val="17"/>
              </w:rPr>
            </w:pPr>
            <w:r>
              <w:rPr>
                <w:sz w:val="17"/>
              </w:rPr>
              <w:t>Mean number of sexual partners in lifetime</w:t>
            </w:r>
          </w:p>
        </w:tc>
        <w:tc>
          <w:tcPr>
            <w:tcW w:w="745" w:type="dxa"/>
          </w:tcPr>
          <w:p>
            <w:pPr>
              <w:pStyle w:val="TableParagraph"/>
              <w:spacing w:line="188" w:lineRule="exact"/>
              <w:ind w:right="205"/>
              <w:jc w:val="right"/>
              <w:rPr>
                <w:sz w:val="17"/>
              </w:rPr>
            </w:pPr>
            <w:r>
              <w:rPr>
                <w:sz w:val="17"/>
              </w:rPr>
              <w:t>1.4</w:t>
            </w:r>
          </w:p>
        </w:tc>
        <w:tc>
          <w:tcPr>
            <w:tcW w:w="879" w:type="dxa"/>
          </w:tcPr>
          <w:p>
            <w:pPr>
              <w:pStyle w:val="TableParagraph"/>
              <w:spacing w:line="188" w:lineRule="exact"/>
              <w:ind w:left="296" w:right="241"/>
              <w:jc w:val="center"/>
              <w:rPr>
                <w:sz w:val="17"/>
              </w:rPr>
            </w:pPr>
            <w:r>
              <w:rPr>
                <w:sz w:val="17"/>
              </w:rPr>
              <w:t>1.4</w:t>
            </w:r>
          </w:p>
        </w:tc>
        <w:tc>
          <w:tcPr>
            <w:tcW w:w="848" w:type="dxa"/>
          </w:tcPr>
          <w:p>
            <w:pPr>
              <w:pStyle w:val="TableParagraph"/>
              <w:spacing w:line="188" w:lineRule="exact"/>
              <w:ind w:right="278"/>
              <w:jc w:val="right"/>
              <w:rPr>
                <w:sz w:val="17"/>
              </w:rPr>
            </w:pPr>
            <w:r>
              <w:rPr>
                <w:sz w:val="17"/>
              </w:rPr>
              <w:t>1.4</w:t>
            </w:r>
          </w:p>
        </w:tc>
        <w:tc>
          <w:tcPr>
            <w:tcW w:w="908" w:type="dxa"/>
          </w:tcPr>
          <w:p>
            <w:pPr>
              <w:pStyle w:val="TableParagraph"/>
              <w:spacing w:line="188" w:lineRule="exact"/>
              <w:ind w:right="257"/>
              <w:jc w:val="right"/>
              <w:rPr>
                <w:sz w:val="17"/>
              </w:rPr>
            </w:pPr>
            <w:r>
              <w:rPr>
                <w:sz w:val="17"/>
              </w:rPr>
              <w:t>2.1</w:t>
            </w:r>
          </w:p>
        </w:tc>
        <w:tc>
          <w:tcPr>
            <w:tcW w:w="889" w:type="dxa"/>
          </w:tcPr>
          <w:p>
            <w:pPr>
              <w:pStyle w:val="TableParagraph"/>
              <w:spacing w:line="188" w:lineRule="exact"/>
              <w:ind w:left="76" w:right="16"/>
              <w:jc w:val="center"/>
              <w:rPr>
                <w:sz w:val="17"/>
              </w:rPr>
            </w:pPr>
            <w:r>
              <w:rPr>
                <w:sz w:val="17"/>
              </w:rPr>
              <w:t>1.2</w:t>
            </w:r>
          </w:p>
        </w:tc>
        <w:tc>
          <w:tcPr>
            <w:tcW w:w="749" w:type="dxa"/>
          </w:tcPr>
          <w:p>
            <w:pPr>
              <w:pStyle w:val="TableParagraph"/>
              <w:spacing w:line="188" w:lineRule="exact"/>
              <w:ind w:right="186"/>
              <w:jc w:val="right"/>
              <w:rPr>
                <w:sz w:val="17"/>
              </w:rPr>
            </w:pPr>
            <w:r>
              <w:rPr>
                <w:sz w:val="17"/>
              </w:rPr>
              <w:t>1.6</w:t>
            </w:r>
          </w:p>
        </w:tc>
        <w:tc>
          <w:tcPr>
            <w:tcW w:w="814" w:type="dxa"/>
          </w:tcPr>
          <w:p>
            <w:pPr>
              <w:pStyle w:val="TableParagraph"/>
              <w:spacing w:line="188" w:lineRule="exact"/>
              <w:ind w:right="248"/>
              <w:jc w:val="right"/>
              <w:rPr>
                <w:sz w:val="17"/>
              </w:rPr>
            </w:pPr>
            <w:r>
              <w:rPr>
                <w:sz w:val="17"/>
              </w:rPr>
              <w:t>1.8</w:t>
            </w:r>
          </w:p>
        </w:tc>
        <w:tc>
          <w:tcPr>
            <w:tcW w:w="823" w:type="dxa"/>
          </w:tcPr>
          <w:p>
            <w:pPr>
              <w:pStyle w:val="TableParagraph"/>
              <w:spacing w:line="188" w:lineRule="exact"/>
              <w:ind w:left="349"/>
              <w:rPr>
                <w:sz w:val="17"/>
              </w:rPr>
            </w:pPr>
            <w:r>
              <w:rPr>
                <w:sz w:val="17"/>
              </w:rPr>
              <w:t>1.3</w:t>
            </w:r>
          </w:p>
        </w:tc>
        <w:tc>
          <w:tcPr>
            <w:tcW w:w="870" w:type="dxa"/>
          </w:tcPr>
          <w:p>
            <w:pPr>
              <w:pStyle w:val="TableParagraph"/>
              <w:spacing w:line="188" w:lineRule="exact"/>
              <w:ind w:right="261"/>
              <w:jc w:val="right"/>
              <w:rPr>
                <w:sz w:val="17"/>
              </w:rPr>
            </w:pPr>
            <w:r>
              <w:rPr>
                <w:sz w:val="17"/>
              </w:rPr>
              <w:t>1.5</w:t>
            </w:r>
          </w:p>
        </w:tc>
      </w:tr>
      <w:tr>
        <w:trPr>
          <w:trHeight w:val="285" w:hRule="atLeast"/>
        </w:trPr>
        <w:tc>
          <w:tcPr>
            <w:tcW w:w="3738" w:type="dxa"/>
          </w:tcPr>
          <w:p>
            <w:pPr>
              <w:pStyle w:val="TableParagraph"/>
              <w:spacing w:line="191" w:lineRule="exact"/>
              <w:ind w:left="139"/>
              <w:rPr>
                <w:sz w:val="17"/>
              </w:rPr>
            </w:pPr>
            <w:r>
              <w:rPr>
                <w:sz w:val="17"/>
              </w:rPr>
              <w:t>Number who have ever had sexual intercourse</w:t>
            </w:r>
          </w:p>
        </w:tc>
        <w:tc>
          <w:tcPr>
            <w:tcW w:w="745" w:type="dxa"/>
          </w:tcPr>
          <w:p>
            <w:pPr>
              <w:pStyle w:val="TableParagraph"/>
              <w:spacing w:line="191" w:lineRule="exact"/>
              <w:ind w:right="202"/>
              <w:jc w:val="right"/>
              <w:rPr>
                <w:sz w:val="17"/>
              </w:rPr>
            </w:pPr>
            <w:r>
              <w:rPr>
                <w:sz w:val="17"/>
              </w:rPr>
              <w:t>1,369</w:t>
            </w:r>
          </w:p>
        </w:tc>
        <w:tc>
          <w:tcPr>
            <w:tcW w:w="879" w:type="dxa"/>
          </w:tcPr>
          <w:p>
            <w:pPr>
              <w:pStyle w:val="TableParagraph"/>
              <w:spacing w:line="191" w:lineRule="exact"/>
              <w:ind w:left="188"/>
              <w:rPr>
                <w:sz w:val="17"/>
              </w:rPr>
            </w:pPr>
            <w:r>
              <w:rPr>
                <w:sz w:val="17"/>
              </w:rPr>
              <w:t>1,619</w:t>
            </w:r>
          </w:p>
        </w:tc>
        <w:tc>
          <w:tcPr>
            <w:tcW w:w="848" w:type="dxa"/>
          </w:tcPr>
          <w:p>
            <w:pPr>
              <w:pStyle w:val="TableParagraph"/>
              <w:spacing w:line="191" w:lineRule="exact"/>
              <w:ind w:right="276"/>
              <w:jc w:val="right"/>
              <w:rPr>
                <w:sz w:val="17"/>
              </w:rPr>
            </w:pPr>
            <w:r>
              <w:rPr>
                <w:sz w:val="17"/>
              </w:rPr>
              <w:t>2,988</w:t>
            </w:r>
          </w:p>
        </w:tc>
        <w:tc>
          <w:tcPr>
            <w:tcW w:w="908" w:type="dxa"/>
          </w:tcPr>
          <w:p>
            <w:pPr>
              <w:pStyle w:val="TableParagraph"/>
              <w:spacing w:line="191" w:lineRule="exact"/>
              <w:ind w:right="255"/>
              <w:jc w:val="right"/>
              <w:rPr>
                <w:sz w:val="17"/>
              </w:rPr>
            </w:pPr>
            <w:r>
              <w:rPr>
                <w:sz w:val="17"/>
              </w:rPr>
              <w:t>1,692</w:t>
            </w:r>
          </w:p>
        </w:tc>
        <w:tc>
          <w:tcPr>
            <w:tcW w:w="889" w:type="dxa"/>
          </w:tcPr>
          <w:p>
            <w:pPr>
              <w:pStyle w:val="TableParagraph"/>
              <w:spacing w:line="191" w:lineRule="exact"/>
              <w:ind w:left="196"/>
              <w:rPr>
                <w:sz w:val="17"/>
              </w:rPr>
            </w:pPr>
            <w:r>
              <w:rPr>
                <w:sz w:val="17"/>
              </w:rPr>
              <w:t>2,135</w:t>
            </w:r>
          </w:p>
        </w:tc>
        <w:tc>
          <w:tcPr>
            <w:tcW w:w="749" w:type="dxa"/>
          </w:tcPr>
          <w:p>
            <w:pPr>
              <w:pStyle w:val="TableParagraph"/>
              <w:spacing w:line="191" w:lineRule="exact"/>
              <w:ind w:right="184"/>
              <w:jc w:val="right"/>
              <w:rPr>
                <w:sz w:val="17"/>
              </w:rPr>
            </w:pPr>
            <w:r>
              <w:rPr>
                <w:sz w:val="17"/>
              </w:rPr>
              <w:t>3,828</w:t>
            </w:r>
          </w:p>
        </w:tc>
        <w:tc>
          <w:tcPr>
            <w:tcW w:w="814" w:type="dxa"/>
          </w:tcPr>
          <w:p>
            <w:pPr>
              <w:pStyle w:val="TableParagraph"/>
              <w:spacing w:line="191" w:lineRule="exact"/>
              <w:ind w:right="246"/>
              <w:jc w:val="right"/>
              <w:rPr>
                <w:sz w:val="17"/>
              </w:rPr>
            </w:pPr>
            <w:r>
              <w:rPr>
                <w:sz w:val="17"/>
              </w:rPr>
              <w:t>3,062</w:t>
            </w:r>
          </w:p>
        </w:tc>
        <w:tc>
          <w:tcPr>
            <w:tcW w:w="823" w:type="dxa"/>
          </w:tcPr>
          <w:p>
            <w:pPr>
              <w:pStyle w:val="TableParagraph"/>
              <w:spacing w:line="191" w:lineRule="exact"/>
              <w:ind w:left="178"/>
              <w:rPr>
                <w:sz w:val="17"/>
              </w:rPr>
            </w:pPr>
            <w:r>
              <w:rPr>
                <w:sz w:val="17"/>
              </w:rPr>
              <w:t>3,754</w:t>
            </w:r>
          </w:p>
        </w:tc>
        <w:tc>
          <w:tcPr>
            <w:tcW w:w="870" w:type="dxa"/>
          </w:tcPr>
          <w:p>
            <w:pPr>
              <w:pStyle w:val="TableParagraph"/>
              <w:spacing w:line="191" w:lineRule="exact"/>
              <w:ind w:right="259"/>
              <w:jc w:val="right"/>
              <w:rPr>
                <w:sz w:val="17"/>
              </w:rPr>
            </w:pPr>
            <w:r>
              <w:rPr>
                <w:sz w:val="17"/>
              </w:rPr>
              <w:t>6,816</w:t>
            </w:r>
          </w:p>
        </w:tc>
      </w:tr>
      <w:tr>
        <w:trPr>
          <w:trHeight w:val="285" w:hRule="atLeast"/>
        </w:trPr>
        <w:tc>
          <w:tcPr>
            <w:tcW w:w="3738" w:type="dxa"/>
          </w:tcPr>
          <w:p>
            <w:pPr>
              <w:pStyle w:val="TableParagraph"/>
              <w:spacing w:line="202" w:lineRule="exact" w:before="63"/>
              <w:ind w:left="38"/>
              <w:rPr>
                <w:b/>
                <w:sz w:val="17"/>
              </w:rPr>
            </w:pPr>
            <w:r>
              <w:rPr>
                <w:b/>
                <w:sz w:val="17"/>
              </w:rPr>
              <w:t>Among all men:</w:t>
            </w:r>
          </w:p>
        </w:tc>
        <w:tc>
          <w:tcPr>
            <w:tcW w:w="745" w:type="dxa"/>
          </w:tcPr>
          <w:p>
            <w:pPr>
              <w:pStyle w:val="TableParagraph"/>
              <w:rPr>
                <w:rFonts w:ascii="Times New Roman"/>
                <w:sz w:val="16"/>
              </w:rPr>
            </w:pPr>
          </w:p>
        </w:tc>
        <w:tc>
          <w:tcPr>
            <w:tcW w:w="879" w:type="dxa"/>
          </w:tcPr>
          <w:p>
            <w:pPr>
              <w:pStyle w:val="TableParagraph"/>
              <w:rPr>
                <w:rFonts w:ascii="Times New Roman"/>
                <w:sz w:val="16"/>
              </w:rPr>
            </w:pPr>
          </w:p>
        </w:tc>
        <w:tc>
          <w:tcPr>
            <w:tcW w:w="848" w:type="dxa"/>
          </w:tcPr>
          <w:p>
            <w:pPr>
              <w:pStyle w:val="TableParagraph"/>
              <w:rPr>
                <w:rFonts w:ascii="Times New Roman"/>
                <w:sz w:val="16"/>
              </w:rPr>
            </w:pPr>
          </w:p>
        </w:tc>
        <w:tc>
          <w:tcPr>
            <w:tcW w:w="908" w:type="dxa"/>
          </w:tcPr>
          <w:p>
            <w:pPr>
              <w:pStyle w:val="TableParagraph"/>
              <w:rPr>
                <w:rFonts w:ascii="Times New Roman"/>
                <w:sz w:val="16"/>
              </w:rPr>
            </w:pPr>
          </w:p>
        </w:tc>
        <w:tc>
          <w:tcPr>
            <w:tcW w:w="889" w:type="dxa"/>
          </w:tcPr>
          <w:p>
            <w:pPr>
              <w:pStyle w:val="TableParagraph"/>
              <w:rPr>
                <w:rFonts w:ascii="Times New Roman"/>
                <w:sz w:val="16"/>
              </w:rPr>
            </w:pPr>
          </w:p>
        </w:tc>
        <w:tc>
          <w:tcPr>
            <w:tcW w:w="749" w:type="dxa"/>
          </w:tcPr>
          <w:p>
            <w:pPr>
              <w:pStyle w:val="TableParagraph"/>
              <w:rPr>
                <w:rFonts w:ascii="Times New Roman"/>
                <w:sz w:val="16"/>
              </w:rPr>
            </w:pPr>
          </w:p>
        </w:tc>
        <w:tc>
          <w:tcPr>
            <w:tcW w:w="814" w:type="dxa"/>
          </w:tcPr>
          <w:p>
            <w:pPr>
              <w:pStyle w:val="TableParagraph"/>
              <w:rPr>
                <w:rFonts w:ascii="Times New Roman"/>
                <w:sz w:val="16"/>
              </w:rPr>
            </w:pPr>
          </w:p>
        </w:tc>
        <w:tc>
          <w:tcPr>
            <w:tcW w:w="823" w:type="dxa"/>
          </w:tcPr>
          <w:p>
            <w:pPr>
              <w:pStyle w:val="TableParagraph"/>
              <w:rPr>
                <w:rFonts w:ascii="Times New Roman"/>
                <w:sz w:val="16"/>
              </w:rPr>
            </w:pPr>
          </w:p>
        </w:tc>
        <w:tc>
          <w:tcPr>
            <w:tcW w:w="870" w:type="dxa"/>
          </w:tcPr>
          <w:p>
            <w:pPr>
              <w:pStyle w:val="TableParagraph"/>
              <w:rPr>
                <w:rFonts w:ascii="Times New Roman"/>
                <w:sz w:val="16"/>
              </w:rPr>
            </w:pPr>
          </w:p>
        </w:tc>
      </w:tr>
      <w:tr>
        <w:trPr>
          <w:trHeight w:val="420" w:hRule="atLeast"/>
        </w:trPr>
        <w:tc>
          <w:tcPr>
            <w:tcW w:w="3738" w:type="dxa"/>
          </w:tcPr>
          <w:p>
            <w:pPr>
              <w:pStyle w:val="TableParagraph"/>
              <w:spacing w:line="191" w:lineRule="exact"/>
              <w:ind w:left="139"/>
              <w:rPr>
                <w:sz w:val="17"/>
              </w:rPr>
            </w:pPr>
            <w:r>
              <w:rPr>
                <w:sz w:val="17"/>
              </w:rPr>
              <w:t>Percentage who paid for sexual intercourse</w:t>
            </w:r>
          </w:p>
          <w:p>
            <w:pPr>
              <w:pStyle w:val="TableParagraph"/>
              <w:spacing w:line="207" w:lineRule="exact" w:before="1"/>
              <w:ind w:left="178"/>
              <w:rPr>
                <w:sz w:val="17"/>
              </w:rPr>
            </w:pPr>
            <w:r>
              <w:rPr>
                <w:sz w:val="17"/>
              </w:rPr>
              <w:t>in the past 12 months</w:t>
            </w:r>
          </w:p>
        </w:tc>
        <w:tc>
          <w:tcPr>
            <w:tcW w:w="745" w:type="dxa"/>
          </w:tcPr>
          <w:p>
            <w:pPr>
              <w:pStyle w:val="TableParagraph"/>
              <w:spacing w:before="11"/>
              <w:rPr>
                <w:rFonts w:ascii="P052"/>
                <w:sz w:val="13"/>
              </w:rPr>
            </w:pPr>
          </w:p>
          <w:p>
            <w:pPr>
              <w:pStyle w:val="TableParagraph"/>
              <w:spacing w:line="207" w:lineRule="exact"/>
              <w:ind w:right="205"/>
              <w:jc w:val="right"/>
              <w:rPr>
                <w:sz w:val="17"/>
              </w:rPr>
            </w:pPr>
            <w:r>
              <w:rPr>
                <w:sz w:val="17"/>
              </w:rPr>
              <w:t>1.3</w:t>
            </w:r>
          </w:p>
        </w:tc>
        <w:tc>
          <w:tcPr>
            <w:tcW w:w="879" w:type="dxa"/>
          </w:tcPr>
          <w:p>
            <w:pPr>
              <w:pStyle w:val="TableParagraph"/>
              <w:spacing w:before="11"/>
              <w:rPr>
                <w:rFonts w:ascii="P052"/>
                <w:sz w:val="13"/>
              </w:rPr>
            </w:pPr>
          </w:p>
          <w:p>
            <w:pPr>
              <w:pStyle w:val="TableParagraph"/>
              <w:spacing w:line="207" w:lineRule="exact"/>
              <w:ind w:left="296" w:right="196"/>
              <w:jc w:val="center"/>
              <w:rPr>
                <w:sz w:val="17"/>
              </w:rPr>
            </w:pPr>
            <w:r>
              <w:rPr>
                <w:sz w:val="17"/>
              </w:rPr>
              <w:t>na</w:t>
            </w:r>
          </w:p>
        </w:tc>
        <w:tc>
          <w:tcPr>
            <w:tcW w:w="848" w:type="dxa"/>
          </w:tcPr>
          <w:p>
            <w:pPr>
              <w:pStyle w:val="TableParagraph"/>
              <w:spacing w:before="11"/>
              <w:rPr>
                <w:rFonts w:ascii="P052"/>
                <w:sz w:val="13"/>
              </w:rPr>
            </w:pPr>
          </w:p>
          <w:p>
            <w:pPr>
              <w:pStyle w:val="TableParagraph"/>
              <w:spacing w:line="207" w:lineRule="exact"/>
              <w:ind w:right="279"/>
              <w:jc w:val="right"/>
              <w:rPr>
                <w:sz w:val="17"/>
              </w:rPr>
            </w:pPr>
            <w:r>
              <w:rPr>
                <w:sz w:val="17"/>
              </w:rPr>
              <w:t>na</w:t>
            </w:r>
          </w:p>
        </w:tc>
        <w:tc>
          <w:tcPr>
            <w:tcW w:w="908" w:type="dxa"/>
          </w:tcPr>
          <w:p>
            <w:pPr>
              <w:pStyle w:val="TableParagraph"/>
              <w:spacing w:before="11"/>
              <w:rPr>
                <w:rFonts w:ascii="P052"/>
                <w:sz w:val="13"/>
              </w:rPr>
            </w:pPr>
          </w:p>
          <w:p>
            <w:pPr>
              <w:pStyle w:val="TableParagraph"/>
              <w:spacing w:line="207" w:lineRule="exact"/>
              <w:ind w:right="257"/>
              <w:jc w:val="right"/>
              <w:rPr>
                <w:sz w:val="17"/>
              </w:rPr>
            </w:pPr>
            <w:r>
              <w:rPr>
                <w:sz w:val="17"/>
              </w:rPr>
              <w:t>1.3</w:t>
            </w:r>
          </w:p>
        </w:tc>
        <w:tc>
          <w:tcPr>
            <w:tcW w:w="889" w:type="dxa"/>
          </w:tcPr>
          <w:p>
            <w:pPr>
              <w:pStyle w:val="TableParagraph"/>
              <w:spacing w:before="11"/>
              <w:rPr>
                <w:rFonts w:ascii="P052"/>
                <w:sz w:val="13"/>
              </w:rPr>
            </w:pPr>
          </w:p>
          <w:p>
            <w:pPr>
              <w:pStyle w:val="TableParagraph"/>
              <w:spacing w:line="207" w:lineRule="exact"/>
              <w:ind w:left="121" w:right="16"/>
              <w:jc w:val="center"/>
              <w:rPr>
                <w:sz w:val="17"/>
              </w:rPr>
            </w:pPr>
            <w:r>
              <w:rPr>
                <w:sz w:val="17"/>
              </w:rPr>
              <w:t>na</w:t>
            </w:r>
          </w:p>
        </w:tc>
        <w:tc>
          <w:tcPr>
            <w:tcW w:w="749" w:type="dxa"/>
          </w:tcPr>
          <w:p>
            <w:pPr>
              <w:pStyle w:val="TableParagraph"/>
              <w:spacing w:before="11"/>
              <w:rPr>
                <w:rFonts w:ascii="P052"/>
                <w:sz w:val="13"/>
              </w:rPr>
            </w:pPr>
          </w:p>
          <w:p>
            <w:pPr>
              <w:pStyle w:val="TableParagraph"/>
              <w:spacing w:line="207" w:lineRule="exact"/>
              <w:ind w:right="187"/>
              <w:jc w:val="right"/>
              <w:rPr>
                <w:sz w:val="17"/>
              </w:rPr>
            </w:pPr>
            <w:r>
              <w:rPr>
                <w:sz w:val="17"/>
              </w:rPr>
              <w:t>na</w:t>
            </w:r>
          </w:p>
        </w:tc>
        <w:tc>
          <w:tcPr>
            <w:tcW w:w="814" w:type="dxa"/>
          </w:tcPr>
          <w:p>
            <w:pPr>
              <w:pStyle w:val="TableParagraph"/>
              <w:spacing w:before="11"/>
              <w:rPr>
                <w:rFonts w:ascii="P052"/>
                <w:sz w:val="13"/>
              </w:rPr>
            </w:pPr>
          </w:p>
          <w:p>
            <w:pPr>
              <w:pStyle w:val="TableParagraph"/>
              <w:spacing w:line="207" w:lineRule="exact"/>
              <w:ind w:right="248"/>
              <w:jc w:val="right"/>
              <w:rPr>
                <w:sz w:val="17"/>
              </w:rPr>
            </w:pPr>
            <w:r>
              <w:rPr>
                <w:sz w:val="17"/>
              </w:rPr>
              <w:t>1.3</w:t>
            </w:r>
          </w:p>
        </w:tc>
        <w:tc>
          <w:tcPr>
            <w:tcW w:w="823" w:type="dxa"/>
          </w:tcPr>
          <w:p>
            <w:pPr>
              <w:pStyle w:val="TableParagraph"/>
              <w:spacing w:before="11"/>
              <w:rPr>
                <w:rFonts w:ascii="P052"/>
                <w:sz w:val="13"/>
              </w:rPr>
            </w:pPr>
          </w:p>
          <w:p>
            <w:pPr>
              <w:pStyle w:val="TableParagraph"/>
              <w:spacing w:line="207" w:lineRule="exact"/>
              <w:ind w:left="394"/>
              <w:rPr>
                <w:sz w:val="17"/>
              </w:rPr>
            </w:pPr>
            <w:r>
              <w:rPr>
                <w:sz w:val="17"/>
              </w:rPr>
              <w:t>na</w:t>
            </w:r>
          </w:p>
        </w:tc>
        <w:tc>
          <w:tcPr>
            <w:tcW w:w="870" w:type="dxa"/>
          </w:tcPr>
          <w:p>
            <w:pPr>
              <w:pStyle w:val="TableParagraph"/>
              <w:spacing w:before="11"/>
              <w:rPr>
                <w:rFonts w:ascii="P052"/>
                <w:sz w:val="13"/>
              </w:rPr>
            </w:pPr>
          </w:p>
          <w:p>
            <w:pPr>
              <w:pStyle w:val="TableParagraph"/>
              <w:spacing w:line="207" w:lineRule="exact"/>
              <w:ind w:right="262"/>
              <w:jc w:val="right"/>
              <w:rPr>
                <w:sz w:val="17"/>
              </w:rPr>
            </w:pPr>
            <w:r>
              <w:rPr>
                <w:sz w:val="17"/>
              </w:rPr>
              <w:t>na</w:t>
            </w:r>
          </w:p>
        </w:tc>
      </w:tr>
      <w:tr>
        <w:trPr>
          <w:trHeight w:val="287" w:hRule="atLeast"/>
        </w:trPr>
        <w:tc>
          <w:tcPr>
            <w:tcW w:w="3738" w:type="dxa"/>
          </w:tcPr>
          <w:p>
            <w:pPr>
              <w:pStyle w:val="TableParagraph"/>
              <w:spacing w:line="196" w:lineRule="exact"/>
              <w:ind w:left="139"/>
              <w:rPr>
                <w:sz w:val="17"/>
              </w:rPr>
            </w:pPr>
            <w:r>
              <w:rPr>
                <w:sz w:val="17"/>
              </w:rPr>
              <w:t>Number of men</w:t>
            </w:r>
          </w:p>
        </w:tc>
        <w:tc>
          <w:tcPr>
            <w:tcW w:w="745" w:type="dxa"/>
          </w:tcPr>
          <w:p>
            <w:pPr>
              <w:pStyle w:val="TableParagraph"/>
              <w:spacing w:line="196" w:lineRule="exact"/>
              <w:ind w:right="202"/>
              <w:jc w:val="right"/>
              <w:rPr>
                <w:sz w:val="17"/>
              </w:rPr>
            </w:pPr>
            <w:r>
              <w:rPr>
                <w:sz w:val="17"/>
              </w:rPr>
              <w:t>2,424</w:t>
            </w:r>
          </w:p>
        </w:tc>
        <w:tc>
          <w:tcPr>
            <w:tcW w:w="879" w:type="dxa"/>
          </w:tcPr>
          <w:p>
            <w:pPr>
              <w:pStyle w:val="TableParagraph"/>
              <w:spacing w:line="196" w:lineRule="exact"/>
              <w:ind w:left="296" w:right="196"/>
              <w:jc w:val="center"/>
              <w:rPr>
                <w:sz w:val="17"/>
              </w:rPr>
            </w:pPr>
            <w:r>
              <w:rPr>
                <w:sz w:val="17"/>
              </w:rPr>
              <w:t>na</w:t>
            </w:r>
          </w:p>
        </w:tc>
        <w:tc>
          <w:tcPr>
            <w:tcW w:w="848" w:type="dxa"/>
          </w:tcPr>
          <w:p>
            <w:pPr>
              <w:pStyle w:val="TableParagraph"/>
              <w:spacing w:line="196" w:lineRule="exact"/>
              <w:ind w:right="279"/>
              <w:jc w:val="right"/>
              <w:rPr>
                <w:sz w:val="17"/>
              </w:rPr>
            </w:pPr>
            <w:r>
              <w:rPr>
                <w:sz w:val="17"/>
              </w:rPr>
              <w:t>na</w:t>
            </w:r>
          </w:p>
        </w:tc>
        <w:tc>
          <w:tcPr>
            <w:tcW w:w="908" w:type="dxa"/>
          </w:tcPr>
          <w:p>
            <w:pPr>
              <w:pStyle w:val="TableParagraph"/>
              <w:spacing w:line="196" w:lineRule="exact"/>
              <w:ind w:right="255"/>
              <w:jc w:val="right"/>
              <w:rPr>
                <w:sz w:val="17"/>
              </w:rPr>
            </w:pPr>
            <w:r>
              <w:rPr>
                <w:sz w:val="17"/>
              </w:rPr>
              <w:t>2,625</w:t>
            </w:r>
          </w:p>
        </w:tc>
        <w:tc>
          <w:tcPr>
            <w:tcW w:w="889" w:type="dxa"/>
          </w:tcPr>
          <w:p>
            <w:pPr>
              <w:pStyle w:val="TableParagraph"/>
              <w:spacing w:line="196" w:lineRule="exact"/>
              <w:ind w:left="121" w:right="16"/>
              <w:jc w:val="center"/>
              <w:rPr>
                <w:sz w:val="17"/>
              </w:rPr>
            </w:pPr>
            <w:r>
              <w:rPr>
                <w:sz w:val="17"/>
              </w:rPr>
              <w:t>na</w:t>
            </w:r>
          </w:p>
        </w:tc>
        <w:tc>
          <w:tcPr>
            <w:tcW w:w="749" w:type="dxa"/>
          </w:tcPr>
          <w:p>
            <w:pPr>
              <w:pStyle w:val="TableParagraph"/>
              <w:spacing w:line="196" w:lineRule="exact"/>
              <w:ind w:right="187"/>
              <w:jc w:val="right"/>
              <w:rPr>
                <w:sz w:val="17"/>
              </w:rPr>
            </w:pPr>
            <w:r>
              <w:rPr>
                <w:sz w:val="17"/>
              </w:rPr>
              <w:t>na</w:t>
            </w:r>
          </w:p>
        </w:tc>
        <w:tc>
          <w:tcPr>
            <w:tcW w:w="814" w:type="dxa"/>
          </w:tcPr>
          <w:p>
            <w:pPr>
              <w:pStyle w:val="TableParagraph"/>
              <w:spacing w:line="196" w:lineRule="exact"/>
              <w:ind w:right="246"/>
              <w:jc w:val="right"/>
              <w:rPr>
                <w:sz w:val="17"/>
              </w:rPr>
            </w:pPr>
            <w:r>
              <w:rPr>
                <w:sz w:val="17"/>
              </w:rPr>
              <w:t>5,048</w:t>
            </w:r>
          </w:p>
        </w:tc>
        <w:tc>
          <w:tcPr>
            <w:tcW w:w="823" w:type="dxa"/>
          </w:tcPr>
          <w:p>
            <w:pPr>
              <w:pStyle w:val="TableParagraph"/>
              <w:spacing w:line="196" w:lineRule="exact"/>
              <w:ind w:left="394"/>
              <w:rPr>
                <w:sz w:val="17"/>
              </w:rPr>
            </w:pPr>
            <w:r>
              <w:rPr>
                <w:sz w:val="17"/>
              </w:rPr>
              <w:t>na</w:t>
            </w:r>
          </w:p>
        </w:tc>
        <w:tc>
          <w:tcPr>
            <w:tcW w:w="870" w:type="dxa"/>
          </w:tcPr>
          <w:p>
            <w:pPr>
              <w:pStyle w:val="TableParagraph"/>
              <w:spacing w:line="196" w:lineRule="exact"/>
              <w:ind w:right="262"/>
              <w:jc w:val="right"/>
              <w:rPr>
                <w:sz w:val="17"/>
              </w:rPr>
            </w:pPr>
            <w:r>
              <w:rPr>
                <w:sz w:val="17"/>
              </w:rPr>
              <w:t>na</w:t>
            </w:r>
          </w:p>
        </w:tc>
      </w:tr>
      <w:tr>
        <w:trPr>
          <w:trHeight w:val="697" w:hRule="atLeast"/>
        </w:trPr>
        <w:tc>
          <w:tcPr>
            <w:tcW w:w="3738" w:type="dxa"/>
          </w:tcPr>
          <w:p>
            <w:pPr>
              <w:pStyle w:val="TableParagraph"/>
              <w:spacing w:before="59"/>
              <w:ind w:left="77" w:right="533" w:hanging="39"/>
              <w:rPr>
                <w:sz w:val="17"/>
              </w:rPr>
            </w:pPr>
            <w:r>
              <w:rPr>
                <w:sz w:val="17"/>
              </w:rPr>
              <w:t>Among men who paid for sexual intercourse in the past 12 months, percentage reporting</w:t>
            </w:r>
          </w:p>
          <w:p>
            <w:pPr>
              <w:pStyle w:val="TableParagraph"/>
              <w:spacing w:line="202" w:lineRule="exact" w:before="1"/>
              <w:ind w:left="77"/>
              <w:rPr>
                <w:sz w:val="17"/>
              </w:rPr>
            </w:pPr>
            <w:r>
              <w:rPr>
                <w:sz w:val="17"/>
              </w:rPr>
              <w:t>condom use at last paid intercourse</w:t>
            </w:r>
          </w:p>
        </w:tc>
        <w:tc>
          <w:tcPr>
            <w:tcW w:w="745" w:type="dxa"/>
          </w:tcPr>
          <w:p>
            <w:pPr>
              <w:pStyle w:val="TableParagraph"/>
              <w:rPr>
                <w:rFonts w:ascii="P052"/>
                <w:sz w:val="16"/>
              </w:rPr>
            </w:pPr>
          </w:p>
          <w:p>
            <w:pPr>
              <w:pStyle w:val="TableParagraph"/>
              <w:spacing w:before="1"/>
              <w:rPr>
                <w:rFonts w:ascii="P052"/>
                <w:sz w:val="18"/>
              </w:rPr>
            </w:pPr>
          </w:p>
          <w:p>
            <w:pPr>
              <w:pStyle w:val="TableParagraph"/>
              <w:spacing w:line="202" w:lineRule="exact"/>
              <w:ind w:right="204"/>
              <w:jc w:val="right"/>
              <w:rPr>
                <w:sz w:val="17"/>
              </w:rPr>
            </w:pPr>
            <w:r>
              <w:rPr>
                <w:w w:val="100"/>
                <w:sz w:val="17"/>
              </w:rPr>
              <w:t>*</w:t>
            </w:r>
          </w:p>
        </w:tc>
        <w:tc>
          <w:tcPr>
            <w:tcW w:w="879" w:type="dxa"/>
          </w:tcPr>
          <w:p>
            <w:pPr>
              <w:pStyle w:val="TableParagraph"/>
              <w:rPr>
                <w:rFonts w:ascii="P052"/>
                <w:sz w:val="16"/>
              </w:rPr>
            </w:pPr>
          </w:p>
          <w:p>
            <w:pPr>
              <w:pStyle w:val="TableParagraph"/>
              <w:spacing w:before="1"/>
              <w:rPr>
                <w:rFonts w:ascii="P052"/>
                <w:sz w:val="18"/>
              </w:rPr>
            </w:pPr>
          </w:p>
          <w:p>
            <w:pPr>
              <w:pStyle w:val="TableParagraph"/>
              <w:spacing w:line="202" w:lineRule="exact"/>
              <w:ind w:left="296" w:right="196"/>
              <w:jc w:val="center"/>
              <w:rPr>
                <w:sz w:val="17"/>
              </w:rPr>
            </w:pPr>
            <w:r>
              <w:rPr>
                <w:sz w:val="17"/>
              </w:rPr>
              <w:t>na</w:t>
            </w:r>
          </w:p>
        </w:tc>
        <w:tc>
          <w:tcPr>
            <w:tcW w:w="848" w:type="dxa"/>
          </w:tcPr>
          <w:p>
            <w:pPr>
              <w:pStyle w:val="TableParagraph"/>
              <w:rPr>
                <w:rFonts w:ascii="P052"/>
                <w:sz w:val="16"/>
              </w:rPr>
            </w:pPr>
          </w:p>
          <w:p>
            <w:pPr>
              <w:pStyle w:val="TableParagraph"/>
              <w:spacing w:before="1"/>
              <w:rPr>
                <w:rFonts w:ascii="P052"/>
                <w:sz w:val="18"/>
              </w:rPr>
            </w:pPr>
          </w:p>
          <w:p>
            <w:pPr>
              <w:pStyle w:val="TableParagraph"/>
              <w:spacing w:line="202" w:lineRule="exact"/>
              <w:ind w:right="279"/>
              <w:jc w:val="right"/>
              <w:rPr>
                <w:sz w:val="17"/>
              </w:rPr>
            </w:pPr>
            <w:r>
              <w:rPr>
                <w:sz w:val="17"/>
              </w:rPr>
              <w:t>na</w:t>
            </w:r>
          </w:p>
        </w:tc>
        <w:tc>
          <w:tcPr>
            <w:tcW w:w="908" w:type="dxa"/>
          </w:tcPr>
          <w:p>
            <w:pPr>
              <w:pStyle w:val="TableParagraph"/>
              <w:rPr>
                <w:rFonts w:ascii="P052"/>
                <w:sz w:val="16"/>
              </w:rPr>
            </w:pPr>
          </w:p>
          <w:p>
            <w:pPr>
              <w:pStyle w:val="TableParagraph"/>
              <w:spacing w:before="1"/>
              <w:rPr>
                <w:rFonts w:ascii="P052"/>
                <w:sz w:val="18"/>
              </w:rPr>
            </w:pPr>
          </w:p>
          <w:p>
            <w:pPr>
              <w:pStyle w:val="TableParagraph"/>
              <w:spacing w:line="202" w:lineRule="exact"/>
              <w:ind w:right="198"/>
              <w:jc w:val="right"/>
              <w:rPr>
                <w:sz w:val="17"/>
              </w:rPr>
            </w:pPr>
            <w:r>
              <w:rPr>
                <w:sz w:val="17"/>
              </w:rPr>
              <w:t>(81.1)</w:t>
            </w:r>
          </w:p>
        </w:tc>
        <w:tc>
          <w:tcPr>
            <w:tcW w:w="889" w:type="dxa"/>
          </w:tcPr>
          <w:p>
            <w:pPr>
              <w:pStyle w:val="TableParagraph"/>
              <w:rPr>
                <w:rFonts w:ascii="P052"/>
                <w:sz w:val="16"/>
              </w:rPr>
            </w:pPr>
          </w:p>
          <w:p>
            <w:pPr>
              <w:pStyle w:val="TableParagraph"/>
              <w:spacing w:before="1"/>
              <w:rPr>
                <w:rFonts w:ascii="P052"/>
                <w:sz w:val="18"/>
              </w:rPr>
            </w:pPr>
          </w:p>
          <w:p>
            <w:pPr>
              <w:pStyle w:val="TableParagraph"/>
              <w:spacing w:line="202" w:lineRule="exact"/>
              <w:ind w:left="121" w:right="16"/>
              <w:jc w:val="center"/>
              <w:rPr>
                <w:sz w:val="17"/>
              </w:rPr>
            </w:pPr>
            <w:r>
              <w:rPr>
                <w:sz w:val="17"/>
              </w:rPr>
              <w:t>na</w:t>
            </w:r>
          </w:p>
        </w:tc>
        <w:tc>
          <w:tcPr>
            <w:tcW w:w="749" w:type="dxa"/>
          </w:tcPr>
          <w:p>
            <w:pPr>
              <w:pStyle w:val="TableParagraph"/>
              <w:rPr>
                <w:rFonts w:ascii="P052"/>
                <w:sz w:val="16"/>
              </w:rPr>
            </w:pPr>
          </w:p>
          <w:p>
            <w:pPr>
              <w:pStyle w:val="TableParagraph"/>
              <w:spacing w:before="1"/>
              <w:rPr>
                <w:rFonts w:ascii="P052"/>
                <w:sz w:val="18"/>
              </w:rPr>
            </w:pPr>
          </w:p>
          <w:p>
            <w:pPr>
              <w:pStyle w:val="TableParagraph"/>
              <w:spacing w:line="202" w:lineRule="exact"/>
              <w:ind w:right="187"/>
              <w:jc w:val="right"/>
              <w:rPr>
                <w:sz w:val="17"/>
              </w:rPr>
            </w:pPr>
            <w:r>
              <w:rPr>
                <w:sz w:val="17"/>
              </w:rPr>
              <w:t>na</w:t>
            </w:r>
          </w:p>
        </w:tc>
        <w:tc>
          <w:tcPr>
            <w:tcW w:w="814" w:type="dxa"/>
          </w:tcPr>
          <w:p>
            <w:pPr>
              <w:pStyle w:val="TableParagraph"/>
              <w:rPr>
                <w:rFonts w:ascii="P052"/>
                <w:sz w:val="16"/>
              </w:rPr>
            </w:pPr>
          </w:p>
          <w:p>
            <w:pPr>
              <w:pStyle w:val="TableParagraph"/>
              <w:spacing w:before="1"/>
              <w:rPr>
                <w:rFonts w:ascii="P052"/>
                <w:sz w:val="18"/>
              </w:rPr>
            </w:pPr>
          </w:p>
          <w:p>
            <w:pPr>
              <w:pStyle w:val="TableParagraph"/>
              <w:spacing w:line="202" w:lineRule="exact"/>
              <w:ind w:right="248"/>
              <w:jc w:val="right"/>
              <w:rPr>
                <w:sz w:val="17"/>
              </w:rPr>
            </w:pPr>
            <w:r>
              <w:rPr>
                <w:sz w:val="17"/>
              </w:rPr>
              <w:t>70.5</w:t>
            </w:r>
          </w:p>
        </w:tc>
        <w:tc>
          <w:tcPr>
            <w:tcW w:w="823" w:type="dxa"/>
          </w:tcPr>
          <w:p>
            <w:pPr>
              <w:pStyle w:val="TableParagraph"/>
              <w:rPr>
                <w:rFonts w:ascii="P052"/>
                <w:sz w:val="16"/>
              </w:rPr>
            </w:pPr>
          </w:p>
          <w:p>
            <w:pPr>
              <w:pStyle w:val="TableParagraph"/>
              <w:spacing w:before="1"/>
              <w:rPr>
                <w:rFonts w:ascii="P052"/>
                <w:sz w:val="18"/>
              </w:rPr>
            </w:pPr>
          </w:p>
          <w:p>
            <w:pPr>
              <w:pStyle w:val="TableParagraph"/>
              <w:spacing w:line="202" w:lineRule="exact"/>
              <w:ind w:left="394"/>
              <w:rPr>
                <w:sz w:val="17"/>
              </w:rPr>
            </w:pPr>
            <w:r>
              <w:rPr>
                <w:sz w:val="17"/>
              </w:rPr>
              <w:t>na</w:t>
            </w:r>
          </w:p>
        </w:tc>
        <w:tc>
          <w:tcPr>
            <w:tcW w:w="870" w:type="dxa"/>
          </w:tcPr>
          <w:p>
            <w:pPr>
              <w:pStyle w:val="TableParagraph"/>
              <w:rPr>
                <w:rFonts w:ascii="P052"/>
                <w:sz w:val="16"/>
              </w:rPr>
            </w:pPr>
          </w:p>
          <w:p>
            <w:pPr>
              <w:pStyle w:val="TableParagraph"/>
              <w:spacing w:before="1"/>
              <w:rPr>
                <w:rFonts w:ascii="P052"/>
                <w:sz w:val="18"/>
              </w:rPr>
            </w:pPr>
          </w:p>
          <w:p>
            <w:pPr>
              <w:pStyle w:val="TableParagraph"/>
              <w:spacing w:line="202" w:lineRule="exact"/>
              <w:ind w:right="262"/>
              <w:jc w:val="right"/>
              <w:rPr>
                <w:sz w:val="17"/>
              </w:rPr>
            </w:pPr>
            <w:r>
              <w:rPr>
                <w:sz w:val="17"/>
              </w:rPr>
              <w:t>na</w:t>
            </w:r>
          </w:p>
        </w:tc>
      </w:tr>
      <w:tr>
        <w:trPr>
          <w:trHeight w:val="489" w:hRule="atLeast"/>
        </w:trPr>
        <w:tc>
          <w:tcPr>
            <w:tcW w:w="3738" w:type="dxa"/>
          </w:tcPr>
          <w:p>
            <w:pPr>
              <w:pStyle w:val="TableParagraph"/>
              <w:spacing w:line="191" w:lineRule="exact"/>
              <w:ind w:left="38"/>
              <w:rPr>
                <w:sz w:val="17"/>
              </w:rPr>
            </w:pPr>
            <w:r>
              <w:rPr>
                <w:sz w:val="17"/>
              </w:rPr>
              <w:t>Number of men who paid for sexual intercourse</w:t>
            </w:r>
          </w:p>
          <w:p>
            <w:pPr>
              <w:pStyle w:val="TableParagraph"/>
              <w:spacing w:before="1"/>
              <w:ind w:left="77"/>
              <w:rPr>
                <w:sz w:val="17"/>
              </w:rPr>
            </w:pPr>
            <w:r>
              <w:rPr>
                <w:sz w:val="17"/>
              </w:rPr>
              <w:t>the past 12 months</w:t>
            </w:r>
          </w:p>
        </w:tc>
        <w:tc>
          <w:tcPr>
            <w:tcW w:w="745" w:type="dxa"/>
          </w:tcPr>
          <w:p>
            <w:pPr>
              <w:pStyle w:val="TableParagraph"/>
              <w:spacing w:before="11"/>
              <w:rPr>
                <w:rFonts w:ascii="P052"/>
                <w:sz w:val="13"/>
              </w:rPr>
            </w:pPr>
          </w:p>
          <w:p>
            <w:pPr>
              <w:pStyle w:val="TableParagraph"/>
              <w:ind w:right="205"/>
              <w:jc w:val="right"/>
              <w:rPr>
                <w:sz w:val="17"/>
              </w:rPr>
            </w:pPr>
            <w:r>
              <w:rPr>
                <w:sz w:val="17"/>
              </w:rPr>
              <w:t>33</w:t>
            </w:r>
          </w:p>
        </w:tc>
        <w:tc>
          <w:tcPr>
            <w:tcW w:w="879" w:type="dxa"/>
          </w:tcPr>
          <w:p>
            <w:pPr>
              <w:pStyle w:val="TableParagraph"/>
              <w:spacing w:before="11"/>
              <w:rPr>
                <w:rFonts w:ascii="P052"/>
                <w:sz w:val="13"/>
              </w:rPr>
            </w:pPr>
          </w:p>
          <w:p>
            <w:pPr>
              <w:pStyle w:val="TableParagraph"/>
              <w:ind w:left="296" w:right="196"/>
              <w:jc w:val="center"/>
              <w:rPr>
                <w:sz w:val="17"/>
              </w:rPr>
            </w:pPr>
            <w:r>
              <w:rPr>
                <w:sz w:val="17"/>
              </w:rPr>
              <w:t>na</w:t>
            </w:r>
          </w:p>
        </w:tc>
        <w:tc>
          <w:tcPr>
            <w:tcW w:w="848" w:type="dxa"/>
          </w:tcPr>
          <w:p>
            <w:pPr>
              <w:pStyle w:val="TableParagraph"/>
              <w:spacing w:before="11"/>
              <w:rPr>
                <w:rFonts w:ascii="P052"/>
                <w:sz w:val="13"/>
              </w:rPr>
            </w:pPr>
          </w:p>
          <w:p>
            <w:pPr>
              <w:pStyle w:val="TableParagraph"/>
              <w:ind w:right="279"/>
              <w:jc w:val="right"/>
              <w:rPr>
                <w:sz w:val="17"/>
              </w:rPr>
            </w:pPr>
            <w:r>
              <w:rPr>
                <w:sz w:val="17"/>
              </w:rPr>
              <w:t>na</w:t>
            </w:r>
          </w:p>
        </w:tc>
        <w:tc>
          <w:tcPr>
            <w:tcW w:w="908" w:type="dxa"/>
          </w:tcPr>
          <w:p>
            <w:pPr>
              <w:pStyle w:val="TableParagraph"/>
              <w:spacing w:before="11"/>
              <w:rPr>
                <w:rFonts w:ascii="P052"/>
                <w:sz w:val="13"/>
              </w:rPr>
            </w:pPr>
          </w:p>
          <w:p>
            <w:pPr>
              <w:pStyle w:val="TableParagraph"/>
              <w:ind w:right="257"/>
              <w:jc w:val="right"/>
              <w:rPr>
                <w:sz w:val="17"/>
              </w:rPr>
            </w:pPr>
            <w:r>
              <w:rPr>
                <w:sz w:val="17"/>
              </w:rPr>
              <w:t>33</w:t>
            </w:r>
          </w:p>
        </w:tc>
        <w:tc>
          <w:tcPr>
            <w:tcW w:w="889" w:type="dxa"/>
          </w:tcPr>
          <w:p>
            <w:pPr>
              <w:pStyle w:val="TableParagraph"/>
              <w:spacing w:before="11"/>
              <w:rPr>
                <w:rFonts w:ascii="P052"/>
                <w:sz w:val="13"/>
              </w:rPr>
            </w:pPr>
          </w:p>
          <w:p>
            <w:pPr>
              <w:pStyle w:val="TableParagraph"/>
              <w:ind w:left="121" w:right="16"/>
              <w:jc w:val="center"/>
              <w:rPr>
                <w:sz w:val="17"/>
              </w:rPr>
            </w:pPr>
            <w:r>
              <w:rPr>
                <w:sz w:val="17"/>
              </w:rPr>
              <w:t>na</w:t>
            </w:r>
          </w:p>
        </w:tc>
        <w:tc>
          <w:tcPr>
            <w:tcW w:w="749" w:type="dxa"/>
          </w:tcPr>
          <w:p>
            <w:pPr>
              <w:pStyle w:val="TableParagraph"/>
              <w:spacing w:before="11"/>
              <w:rPr>
                <w:rFonts w:ascii="P052"/>
                <w:sz w:val="13"/>
              </w:rPr>
            </w:pPr>
          </w:p>
          <w:p>
            <w:pPr>
              <w:pStyle w:val="TableParagraph"/>
              <w:ind w:right="187"/>
              <w:jc w:val="right"/>
              <w:rPr>
                <w:sz w:val="17"/>
              </w:rPr>
            </w:pPr>
            <w:r>
              <w:rPr>
                <w:sz w:val="17"/>
              </w:rPr>
              <w:t>na</w:t>
            </w:r>
          </w:p>
        </w:tc>
        <w:tc>
          <w:tcPr>
            <w:tcW w:w="814" w:type="dxa"/>
          </w:tcPr>
          <w:p>
            <w:pPr>
              <w:pStyle w:val="TableParagraph"/>
              <w:spacing w:before="11"/>
              <w:rPr>
                <w:rFonts w:ascii="P052"/>
                <w:sz w:val="13"/>
              </w:rPr>
            </w:pPr>
          </w:p>
          <w:p>
            <w:pPr>
              <w:pStyle w:val="TableParagraph"/>
              <w:ind w:right="248"/>
              <w:jc w:val="right"/>
              <w:rPr>
                <w:sz w:val="17"/>
              </w:rPr>
            </w:pPr>
            <w:r>
              <w:rPr>
                <w:sz w:val="17"/>
              </w:rPr>
              <w:t>66</w:t>
            </w:r>
          </w:p>
        </w:tc>
        <w:tc>
          <w:tcPr>
            <w:tcW w:w="823" w:type="dxa"/>
          </w:tcPr>
          <w:p>
            <w:pPr>
              <w:pStyle w:val="TableParagraph"/>
              <w:spacing w:before="11"/>
              <w:rPr>
                <w:rFonts w:ascii="P052"/>
                <w:sz w:val="13"/>
              </w:rPr>
            </w:pPr>
          </w:p>
          <w:p>
            <w:pPr>
              <w:pStyle w:val="TableParagraph"/>
              <w:ind w:left="394"/>
              <w:rPr>
                <w:sz w:val="17"/>
              </w:rPr>
            </w:pPr>
            <w:r>
              <w:rPr>
                <w:sz w:val="17"/>
              </w:rPr>
              <w:t>na</w:t>
            </w:r>
          </w:p>
        </w:tc>
        <w:tc>
          <w:tcPr>
            <w:tcW w:w="870" w:type="dxa"/>
          </w:tcPr>
          <w:p>
            <w:pPr>
              <w:pStyle w:val="TableParagraph"/>
              <w:spacing w:before="11"/>
              <w:rPr>
                <w:rFonts w:ascii="P052"/>
                <w:sz w:val="13"/>
              </w:rPr>
            </w:pPr>
          </w:p>
          <w:p>
            <w:pPr>
              <w:pStyle w:val="TableParagraph"/>
              <w:ind w:right="262"/>
              <w:jc w:val="right"/>
              <w:rPr>
                <w:sz w:val="17"/>
              </w:rPr>
            </w:pPr>
            <w:r>
              <w:rPr>
                <w:sz w:val="17"/>
              </w:rPr>
              <w:t>na</w:t>
            </w:r>
          </w:p>
        </w:tc>
      </w:tr>
      <w:tr>
        <w:trPr>
          <w:trHeight w:val="699" w:hRule="atLeast"/>
        </w:trPr>
        <w:tc>
          <w:tcPr>
            <w:tcW w:w="3738" w:type="dxa"/>
          </w:tcPr>
          <w:p>
            <w:pPr>
              <w:pStyle w:val="TableParagraph"/>
              <w:spacing w:before="58"/>
              <w:ind w:left="77" w:right="201" w:hanging="39"/>
              <w:rPr>
                <w:sz w:val="17"/>
              </w:rPr>
            </w:pPr>
            <w:r>
              <w:rPr>
                <w:sz w:val="17"/>
              </w:rPr>
              <w:t>Among women with a birth in the last 5 years who received ANC during pregnancy, percentage who</w:t>
            </w:r>
          </w:p>
          <w:p>
            <w:pPr>
              <w:pStyle w:val="TableParagraph"/>
              <w:spacing w:line="206" w:lineRule="exact"/>
              <w:ind w:left="77"/>
              <w:rPr>
                <w:sz w:val="17"/>
              </w:rPr>
            </w:pPr>
            <w:r>
              <w:rPr>
                <w:sz w:val="17"/>
              </w:rPr>
              <w:t>were tested for HIV during ANC</w:t>
            </w:r>
          </w:p>
        </w:tc>
        <w:tc>
          <w:tcPr>
            <w:tcW w:w="745" w:type="dxa"/>
          </w:tcPr>
          <w:p>
            <w:pPr>
              <w:pStyle w:val="TableParagraph"/>
              <w:rPr>
                <w:rFonts w:ascii="P052"/>
                <w:sz w:val="16"/>
              </w:rPr>
            </w:pPr>
          </w:p>
          <w:p>
            <w:pPr>
              <w:pStyle w:val="TableParagraph"/>
              <w:rPr>
                <w:rFonts w:ascii="P052"/>
                <w:sz w:val="18"/>
              </w:rPr>
            </w:pPr>
          </w:p>
          <w:p>
            <w:pPr>
              <w:pStyle w:val="TableParagraph"/>
              <w:spacing w:line="206" w:lineRule="exact"/>
              <w:ind w:right="205"/>
              <w:jc w:val="right"/>
              <w:rPr>
                <w:sz w:val="17"/>
              </w:rPr>
            </w:pPr>
            <w:r>
              <w:rPr>
                <w:sz w:val="17"/>
              </w:rPr>
              <w:t>na</w:t>
            </w:r>
          </w:p>
        </w:tc>
        <w:tc>
          <w:tcPr>
            <w:tcW w:w="879" w:type="dxa"/>
          </w:tcPr>
          <w:p>
            <w:pPr>
              <w:pStyle w:val="TableParagraph"/>
              <w:rPr>
                <w:rFonts w:ascii="P052"/>
                <w:sz w:val="16"/>
              </w:rPr>
            </w:pPr>
          </w:p>
          <w:p>
            <w:pPr>
              <w:pStyle w:val="TableParagraph"/>
              <w:rPr>
                <w:rFonts w:ascii="P052"/>
                <w:sz w:val="18"/>
              </w:rPr>
            </w:pPr>
          </w:p>
          <w:p>
            <w:pPr>
              <w:pStyle w:val="TableParagraph"/>
              <w:spacing w:line="206" w:lineRule="exact"/>
              <w:ind w:left="272"/>
              <w:rPr>
                <w:sz w:val="17"/>
              </w:rPr>
            </w:pPr>
            <w:r>
              <w:rPr>
                <w:sz w:val="17"/>
              </w:rPr>
              <w:t>37.9</w:t>
            </w:r>
          </w:p>
        </w:tc>
        <w:tc>
          <w:tcPr>
            <w:tcW w:w="848" w:type="dxa"/>
          </w:tcPr>
          <w:p>
            <w:pPr>
              <w:pStyle w:val="TableParagraph"/>
              <w:rPr>
                <w:rFonts w:ascii="P052"/>
                <w:sz w:val="16"/>
              </w:rPr>
            </w:pPr>
          </w:p>
          <w:p>
            <w:pPr>
              <w:pStyle w:val="TableParagraph"/>
              <w:rPr>
                <w:rFonts w:ascii="P052"/>
                <w:sz w:val="18"/>
              </w:rPr>
            </w:pPr>
          </w:p>
          <w:p>
            <w:pPr>
              <w:pStyle w:val="TableParagraph"/>
              <w:spacing w:line="206" w:lineRule="exact"/>
              <w:ind w:right="279"/>
              <w:jc w:val="right"/>
              <w:rPr>
                <w:sz w:val="17"/>
              </w:rPr>
            </w:pPr>
            <w:r>
              <w:rPr>
                <w:sz w:val="17"/>
              </w:rPr>
              <w:t>na</w:t>
            </w:r>
          </w:p>
        </w:tc>
        <w:tc>
          <w:tcPr>
            <w:tcW w:w="908" w:type="dxa"/>
          </w:tcPr>
          <w:p>
            <w:pPr>
              <w:pStyle w:val="TableParagraph"/>
              <w:rPr>
                <w:rFonts w:ascii="P052"/>
                <w:sz w:val="16"/>
              </w:rPr>
            </w:pPr>
          </w:p>
          <w:p>
            <w:pPr>
              <w:pStyle w:val="TableParagraph"/>
              <w:rPr>
                <w:rFonts w:ascii="P052"/>
                <w:sz w:val="18"/>
              </w:rPr>
            </w:pPr>
          </w:p>
          <w:p>
            <w:pPr>
              <w:pStyle w:val="TableParagraph"/>
              <w:spacing w:line="206" w:lineRule="exact"/>
              <w:ind w:right="258"/>
              <w:jc w:val="right"/>
              <w:rPr>
                <w:sz w:val="17"/>
              </w:rPr>
            </w:pPr>
            <w:r>
              <w:rPr>
                <w:sz w:val="17"/>
              </w:rPr>
              <w:t>na</w:t>
            </w:r>
          </w:p>
        </w:tc>
        <w:tc>
          <w:tcPr>
            <w:tcW w:w="889" w:type="dxa"/>
          </w:tcPr>
          <w:p>
            <w:pPr>
              <w:pStyle w:val="TableParagraph"/>
              <w:rPr>
                <w:rFonts w:ascii="P052"/>
                <w:sz w:val="16"/>
              </w:rPr>
            </w:pPr>
          </w:p>
          <w:p>
            <w:pPr>
              <w:pStyle w:val="TableParagraph"/>
              <w:rPr>
                <w:rFonts w:ascii="P052"/>
                <w:sz w:val="18"/>
              </w:rPr>
            </w:pPr>
          </w:p>
          <w:p>
            <w:pPr>
              <w:pStyle w:val="TableParagraph"/>
              <w:spacing w:line="206" w:lineRule="exact"/>
              <w:ind w:left="280"/>
              <w:rPr>
                <w:sz w:val="17"/>
              </w:rPr>
            </w:pPr>
            <w:r>
              <w:rPr>
                <w:sz w:val="17"/>
              </w:rPr>
              <w:t>39.7</w:t>
            </w:r>
          </w:p>
        </w:tc>
        <w:tc>
          <w:tcPr>
            <w:tcW w:w="749" w:type="dxa"/>
          </w:tcPr>
          <w:p>
            <w:pPr>
              <w:pStyle w:val="TableParagraph"/>
              <w:rPr>
                <w:rFonts w:ascii="P052"/>
                <w:sz w:val="16"/>
              </w:rPr>
            </w:pPr>
          </w:p>
          <w:p>
            <w:pPr>
              <w:pStyle w:val="TableParagraph"/>
              <w:rPr>
                <w:rFonts w:ascii="P052"/>
                <w:sz w:val="18"/>
              </w:rPr>
            </w:pPr>
          </w:p>
          <w:p>
            <w:pPr>
              <w:pStyle w:val="TableParagraph"/>
              <w:spacing w:line="206" w:lineRule="exact"/>
              <w:ind w:right="187"/>
              <w:jc w:val="right"/>
              <w:rPr>
                <w:sz w:val="17"/>
              </w:rPr>
            </w:pPr>
            <w:r>
              <w:rPr>
                <w:sz w:val="17"/>
              </w:rPr>
              <w:t>na</w:t>
            </w:r>
          </w:p>
        </w:tc>
        <w:tc>
          <w:tcPr>
            <w:tcW w:w="814" w:type="dxa"/>
          </w:tcPr>
          <w:p>
            <w:pPr>
              <w:pStyle w:val="TableParagraph"/>
              <w:rPr>
                <w:rFonts w:ascii="P052"/>
                <w:sz w:val="16"/>
              </w:rPr>
            </w:pPr>
          </w:p>
          <w:p>
            <w:pPr>
              <w:pStyle w:val="TableParagraph"/>
              <w:rPr>
                <w:rFonts w:ascii="P052"/>
                <w:sz w:val="18"/>
              </w:rPr>
            </w:pPr>
          </w:p>
          <w:p>
            <w:pPr>
              <w:pStyle w:val="TableParagraph"/>
              <w:spacing w:line="206" w:lineRule="exact"/>
              <w:ind w:right="249"/>
              <w:jc w:val="right"/>
              <w:rPr>
                <w:sz w:val="17"/>
              </w:rPr>
            </w:pPr>
            <w:r>
              <w:rPr>
                <w:sz w:val="17"/>
              </w:rPr>
              <w:t>na</w:t>
            </w:r>
          </w:p>
        </w:tc>
        <w:tc>
          <w:tcPr>
            <w:tcW w:w="823" w:type="dxa"/>
          </w:tcPr>
          <w:p>
            <w:pPr>
              <w:pStyle w:val="TableParagraph"/>
              <w:rPr>
                <w:rFonts w:ascii="P052"/>
                <w:sz w:val="16"/>
              </w:rPr>
            </w:pPr>
          </w:p>
          <w:p>
            <w:pPr>
              <w:pStyle w:val="TableParagraph"/>
              <w:rPr>
                <w:rFonts w:ascii="P052"/>
                <w:sz w:val="18"/>
              </w:rPr>
            </w:pPr>
          </w:p>
          <w:p>
            <w:pPr>
              <w:pStyle w:val="TableParagraph"/>
              <w:spacing w:line="206" w:lineRule="exact"/>
              <w:ind w:left="262"/>
              <w:rPr>
                <w:sz w:val="17"/>
              </w:rPr>
            </w:pPr>
            <w:r>
              <w:rPr>
                <w:sz w:val="17"/>
              </w:rPr>
              <w:t>38.9</w:t>
            </w:r>
          </w:p>
        </w:tc>
        <w:tc>
          <w:tcPr>
            <w:tcW w:w="870" w:type="dxa"/>
          </w:tcPr>
          <w:p>
            <w:pPr>
              <w:pStyle w:val="TableParagraph"/>
              <w:rPr>
                <w:rFonts w:ascii="P052"/>
                <w:sz w:val="16"/>
              </w:rPr>
            </w:pPr>
          </w:p>
          <w:p>
            <w:pPr>
              <w:pStyle w:val="TableParagraph"/>
              <w:rPr>
                <w:rFonts w:ascii="P052"/>
                <w:sz w:val="18"/>
              </w:rPr>
            </w:pPr>
          </w:p>
          <w:p>
            <w:pPr>
              <w:pStyle w:val="TableParagraph"/>
              <w:spacing w:line="206" w:lineRule="exact"/>
              <w:ind w:right="262"/>
              <w:jc w:val="right"/>
              <w:rPr>
                <w:sz w:val="17"/>
              </w:rPr>
            </w:pPr>
            <w:r>
              <w:rPr>
                <w:sz w:val="17"/>
              </w:rPr>
              <w:t>na</w:t>
            </w:r>
          </w:p>
        </w:tc>
      </w:tr>
      <w:tr>
        <w:trPr>
          <w:trHeight w:val="490" w:hRule="atLeast"/>
        </w:trPr>
        <w:tc>
          <w:tcPr>
            <w:tcW w:w="3738" w:type="dxa"/>
          </w:tcPr>
          <w:p>
            <w:pPr>
              <w:pStyle w:val="TableParagraph"/>
              <w:spacing w:line="194" w:lineRule="exact"/>
              <w:ind w:left="38"/>
              <w:rPr>
                <w:sz w:val="17"/>
              </w:rPr>
            </w:pPr>
            <w:r>
              <w:rPr>
                <w:sz w:val="17"/>
              </w:rPr>
              <w:t>Number of women with a birth in the last 5 years</w:t>
            </w:r>
          </w:p>
          <w:p>
            <w:pPr>
              <w:pStyle w:val="TableParagraph"/>
              <w:spacing w:line="207" w:lineRule="exact"/>
              <w:ind w:left="77"/>
              <w:rPr>
                <w:sz w:val="17"/>
              </w:rPr>
            </w:pPr>
            <w:r>
              <w:rPr>
                <w:sz w:val="17"/>
              </w:rPr>
              <w:t>who received ANC during pregnancy</w:t>
            </w:r>
          </w:p>
        </w:tc>
        <w:tc>
          <w:tcPr>
            <w:tcW w:w="745" w:type="dxa"/>
          </w:tcPr>
          <w:p>
            <w:pPr>
              <w:pStyle w:val="TableParagraph"/>
              <w:spacing w:before="12"/>
              <w:rPr>
                <w:rFonts w:ascii="P052"/>
                <w:sz w:val="13"/>
              </w:rPr>
            </w:pPr>
          </w:p>
          <w:p>
            <w:pPr>
              <w:pStyle w:val="TableParagraph"/>
              <w:spacing w:before="1"/>
              <w:ind w:right="205"/>
              <w:jc w:val="right"/>
              <w:rPr>
                <w:sz w:val="17"/>
              </w:rPr>
            </w:pPr>
            <w:r>
              <w:rPr>
                <w:sz w:val="17"/>
              </w:rPr>
              <w:t>na</w:t>
            </w:r>
          </w:p>
        </w:tc>
        <w:tc>
          <w:tcPr>
            <w:tcW w:w="879" w:type="dxa"/>
          </w:tcPr>
          <w:p>
            <w:pPr>
              <w:pStyle w:val="TableParagraph"/>
              <w:spacing w:before="12"/>
              <w:rPr>
                <w:rFonts w:ascii="P052"/>
                <w:sz w:val="13"/>
              </w:rPr>
            </w:pPr>
          </w:p>
          <w:p>
            <w:pPr>
              <w:pStyle w:val="TableParagraph"/>
              <w:spacing w:before="1"/>
              <w:ind w:left="296" w:right="284"/>
              <w:jc w:val="center"/>
              <w:rPr>
                <w:sz w:val="17"/>
              </w:rPr>
            </w:pPr>
            <w:r>
              <w:rPr>
                <w:sz w:val="17"/>
              </w:rPr>
              <w:t>409</w:t>
            </w:r>
          </w:p>
        </w:tc>
        <w:tc>
          <w:tcPr>
            <w:tcW w:w="848" w:type="dxa"/>
          </w:tcPr>
          <w:p>
            <w:pPr>
              <w:pStyle w:val="TableParagraph"/>
              <w:spacing w:before="12"/>
              <w:rPr>
                <w:rFonts w:ascii="P052"/>
                <w:sz w:val="13"/>
              </w:rPr>
            </w:pPr>
          </w:p>
          <w:p>
            <w:pPr>
              <w:pStyle w:val="TableParagraph"/>
              <w:spacing w:before="1"/>
              <w:ind w:right="279"/>
              <w:jc w:val="right"/>
              <w:rPr>
                <w:sz w:val="17"/>
              </w:rPr>
            </w:pPr>
            <w:r>
              <w:rPr>
                <w:sz w:val="17"/>
              </w:rPr>
              <w:t>na</w:t>
            </w:r>
          </w:p>
        </w:tc>
        <w:tc>
          <w:tcPr>
            <w:tcW w:w="908" w:type="dxa"/>
          </w:tcPr>
          <w:p>
            <w:pPr>
              <w:pStyle w:val="TableParagraph"/>
              <w:spacing w:before="12"/>
              <w:rPr>
                <w:rFonts w:ascii="P052"/>
                <w:sz w:val="13"/>
              </w:rPr>
            </w:pPr>
          </w:p>
          <w:p>
            <w:pPr>
              <w:pStyle w:val="TableParagraph"/>
              <w:spacing w:before="1"/>
              <w:ind w:right="258"/>
              <w:jc w:val="right"/>
              <w:rPr>
                <w:sz w:val="17"/>
              </w:rPr>
            </w:pPr>
            <w:r>
              <w:rPr>
                <w:sz w:val="17"/>
              </w:rPr>
              <w:t>na</w:t>
            </w:r>
          </w:p>
        </w:tc>
        <w:tc>
          <w:tcPr>
            <w:tcW w:w="889" w:type="dxa"/>
          </w:tcPr>
          <w:p>
            <w:pPr>
              <w:pStyle w:val="TableParagraph"/>
              <w:spacing w:before="12"/>
              <w:rPr>
                <w:rFonts w:ascii="P052"/>
                <w:sz w:val="13"/>
              </w:rPr>
            </w:pPr>
          </w:p>
          <w:p>
            <w:pPr>
              <w:pStyle w:val="TableParagraph"/>
              <w:spacing w:before="1"/>
              <w:ind w:left="33" w:right="16"/>
              <w:jc w:val="center"/>
              <w:rPr>
                <w:sz w:val="17"/>
              </w:rPr>
            </w:pPr>
            <w:r>
              <w:rPr>
                <w:sz w:val="17"/>
              </w:rPr>
              <w:t>567</w:t>
            </w:r>
          </w:p>
        </w:tc>
        <w:tc>
          <w:tcPr>
            <w:tcW w:w="749" w:type="dxa"/>
          </w:tcPr>
          <w:p>
            <w:pPr>
              <w:pStyle w:val="TableParagraph"/>
              <w:spacing w:before="12"/>
              <w:rPr>
                <w:rFonts w:ascii="P052"/>
                <w:sz w:val="13"/>
              </w:rPr>
            </w:pPr>
          </w:p>
          <w:p>
            <w:pPr>
              <w:pStyle w:val="TableParagraph"/>
              <w:spacing w:before="1"/>
              <w:ind w:right="187"/>
              <w:jc w:val="right"/>
              <w:rPr>
                <w:sz w:val="17"/>
              </w:rPr>
            </w:pPr>
            <w:r>
              <w:rPr>
                <w:sz w:val="17"/>
              </w:rPr>
              <w:t>na</w:t>
            </w:r>
          </w:p>
        </w:tc>
        <w:tc>
          <w:tcPr>
            <w:tcW w:w="814" w:type="dxa"/>
          </w:tcPr>
          <w:p>
            <w:pPr>
              <w:pStyle w:val="TableParagraph"/>
              <w:spacing w:before="12"/>
              <w:rPr>
                <w:rFonts w:ascii="P052"/>
                <w:sz w:val="13"/>
              </w:rPr>
            </w:pPr>
          </w:p>
          <w:p>
            <w:pPr>
              <w:pStyle w:val="TableParagraph"/>
              <w:spacing w:before="1"/>
              <w:ind w:right="249"/>
              <w:jc w:val="right"/>
              <w:rPr>
                <w:sz w:val="17"/>
              </w:rPr>
            </w:pPr>
            <w:r>
              <w:rPr>
                <w:sz w:val="17"/>
              </w:rPr>
              <w:t>na</w:t>
            </w:r>
          </w:p>
        </w:tc>
        <w:tc>
          <w:tcPr>
            <w:tcW w:w="823" w:type="dxa"/>
          </w:tcPr>
          <w:p>
            <w:pPr>
              <w:pStyle w:val="TableParagraph"/>
              <w:spacing w:before="12"/>
              <w:rPr>
                <w:rFonts w:ascii="P052"/>
                <w:sz w:val="13"/>
              </w:rPr>
            </w:pPr>
          </w:p>
          <w:p>
            <w:pPr>
              <w:pStyle w:val="TableParagraph"/>
              <w:spacing w:before="1"/>
              <w:ind w:left="306"/>
              <w:rPr>
                <w:sz w:val="17"/>
              </w:rPr>
            </w:pPr>
            <w:r>
              <w:rPr>
                <w:sz w:val="17"/>
              </w:rPr>
              <w:t>976</w:t>
            </w:r>
          </w:p>
        </w:tc>
        <w:tc>
          <w:tcPr>
            <w:tcW w:w="870" w:type="dxa"/>
          </w:tcPr>
          <w:p>
            <w:pPr>
              <w:pStyle w:val="TableParagraph"/>
              <w:spacing w:before="12"/>
              <w:rPr>
                <w:rFonts w:ascii="P052"/>
                <w:sz w:val="13"/>
              </w:rPr>
            </w:pPr>
          </w:p>
          <w:p>
            <w:pPr>
              <w:pStyle w:val="TableParagraph"/>
              <w:spacing w:before="1"/>
              <w:ind w:right="262"/>
              <w:jc w:val="right"/>
              <w:rPr>
                <w:sz w:val="17"/>
              </w:rPr>
            </w:pPr>
            <w:r>
              <w:rPr>
                <w:sz w:val="17"/>
              </w:rPr>
              <w:t>na</w:t>
            </w:r>
          </w:p>
        </w:tc>
      </w:tr>
      <w:tr>
        <w:trPr>
          <w:trHeight w:val="285" w:hRule="atLeast"/>
        </w:trPr>
        <w:tc>
          <w:tcPr>
            <w:tcW w:w="3738" w:type="dxa"/>
          </w:tcPr>
          <w:p>
            <w:pPr>
              <w:pStyle w:val="TableParagraph"/>
              <w:spacing w:line="207" w:lineRule="exact" w:before="58"/>
              <w:ind w:left="38"/>
              <w:rPr>
                <w:sz w:val="17"/>
              </w:rPr>
            </w:pPr>
            <w:r>
              <w:rPr>
                <w:sz w:val="17"/>
              </w:rPr>
              <w:t>Percentage ever tested for HIV prior to NFHS-5</w:t>
            </w:r>
          </w:p>
        </w:tc>
        <w:tc>
          <w:tcPr>
            <w:tcW w:w="745" w:type="dxa"/>
          </w:tcPr>
          <w:p>
            <w:pPr>
              <w:pStyle w:val="TableParagraph"/>
              <w:spacing w:line="207" w:lineRule="exact" w:before="58"/>
              <w:ind w:right="205"/>
              <w:jc w:val="right"/>
              <w:rPr>
                <w:sz w:val="17"/>
              </w:rPr>
            </w:pPr>
            <w:r>
              <w:rPr>
                <w:sz w:val="17"/>
              </w:rPr>
              <w:t>18.6</w:t>
            </w:r>
          </w:p>
        </w:tc>
        <w:tc>
          <w:tcPr>
            <w:tcW w:w="879" w:type="dxa"/>
          </w:tcPr>
          <w:p>
            <w:pPr>
              <w:pStyle w:val="TableParagraph"/>
              <w:spacing w:line="207" w:lineRule="exact" w:before="58"/>
              <w:ind w:left="272"/>
              <w:rPr>
                <w:sz w:val="17"/>
              </w:rPr>
            </w:pPr>
            <w:r>
              <w:rPr>
                <w:sz w:val="17"/>
              </w:rPr>
              <w:t>39.9</w:t>
            </w:r>
          </w:p>
        </w:tc>
        <w:tc>
          <w:tcPr>
            <w:tcW w:w="848" w:type="dxa"/>
          </w:tcPr>
          <w:p>
            <w:pPr>
              <w:pStyle w:val="TableParagraph"/>
              <w:spacing w:line="207" w:lineRule="exact" w:before="58"/>
              <w:ind w:right="278"/>
              <w:jc w:val="right"/>
              <w:rPr>
                <w:sz w:val="17"/>
              </w:rPr>
            </w:pPr>
            <w:r>
              <w:rPr>
                <w:sz w:val="17"/>
              </w:rPr>
              <w:t>29.0</w:t>
            </w:r>
          </w:p>
        </w:tc>
        <w:tc>
          <w:tcPr>
            <w:tcW w:w="908" w:type="dxa"/>
          </w:tcPr>
          <w:p>
            <w:pPr>
              <w:pStyle w:val="TableParagraph"/>
              <w:spacing w:line="207" w:lineRule="exact" w:before="58"/>
              <w:ind w:right="257"/>
              <w:jc w:val="right"/>
              <w:rPr>
                <w:sz w:val="17"/>
              </w:rPr>
            </w:pPr>
            <w:r>
              <w:rPr>
                <w:sz w:val="17"/>
              </w:rPr>
              <w:t>13.0</w:t>
            </w:r>
          </w:p>
        </w:tc>
        <w:tc>
          <w:tcPr>
            <w:tcW w:w="889" w:type="dxa"/>
          </w:tcPr>
          <w:p>
            <w:pPr>
              <w:pStyle w:val="TableParagraph"/>
              <w:spacing w:line="207" w:lineRule="exact" w:before="58"/>
              <w:ind w:left="280"/>
              <w:rPr>
                <w:sz w:val="17"/>
              </w:rPr>
            </w:pPr>
            <w:r>
              <w:rPr>
                <w:sz w:val="17"/>
              </w:rPr>
              <w:t>30.5</w:t>
            </w:r>
          </w:p>
        </w:tc>
        <w:tc>
          <w:tcPr>
            <w:tcW w:w="749" w:type="dxa"/>
          </w:tcPr>
          <w:p>
            <w:pPr>
              <w:pStyle w:val="TableParagraph"/>
              <w:spacing w:line="207" w:lineRule="exact" w:before="58"/>
              <w:ind w:right="186"/>
              <w:jc w:val="right"/>
              <w:rPr>
                <w:sz w:val="17"/>
              </w:rPr>
            </w:pPr>
            <w:r>
              <w:rPr>
                <w:sz w:val="17"/>
              </w:rPr>
              <w:t>21.8</w:t>
            </w:r>
          </w:p>
        </w:tc>
        <w:tc>
          <w:tcPr>
            <w:tcW w:w="814" w:type="dxa"/>
          </w:tcPr>
          <w:p>
            <w:pPr>
              <w:pStyle w:val="TableParagraph"/>
              <w:spacing w:line="207" w:lineRule="exact" w:before="58"/>
              <w:ind w:right="248"/>
              <w:jc w:val="right"/>
              <w:rPr>
                <w:sz w:val="17"/>
              </w:rPr>
            </w:pPr>
            <w:r>
              <w:rPr>
                <w:sz w:val="17"/>
              </w:rPr>
              <w:t>15.7</w:t>
            </w:r>
          </w:p>
        </w:tc>
        <w:tc>
          <w:tcPr>
            <w:tcW w:w="823" w:type="dxa"/>
          </w:tcPr>
          <w:p>
            <w:pPr>
              <w:pStyle w:val="TableParagraph"/>
              <w:spacing w:line="207" w:lineRule="exact" w:before="58"/>
              <w:ind w:left="262"/>
              <w:rPr>
                <w:sz w:val="17"/>
              </w:rPr>
            </w:pPr>
            <w:r>
              <w:rPr>
                <w:sz w:val="17"/>
              </w:rPr>
              <w:t>34.9</w:t>
            </w:r>
          </w:p>
        </w:tc>
        <w:tc>
          <w:tcPr>
            <w:tcW w:w="870" w:type="dxa"/>
          </w:tcPr>
          <w:p>
            <w:pPr>
              <w:pStyle w:val="TableParagraph"/>
              <w:spacing w:line="207" w:lineRule="exact" w:before="58"/>
              <w:ind w:right="261"/>
              <w:jc w:val="right"/>
              <w:rPr>
                <w:sz w:val="17"/>
              </w:rPr>
            </w:pPr>
            <w:r>
              <w:rPr>
                <w:sz w:val="17"/>
              </w:rPr>
              <w:t>25.2</w:t>
            </w:r>
          </w:p>
        </w:tc>
      </w:tr>
      <w:tr>
        <w:trPr>
          <w:trHeight w:val="212" w:hRule="atLeast"/>
        </w:trPr>
        <w:tc>
          <w:tcPr>
            <w:tcW w:w="3738" w:type="dxa"/>
          </w:tcPr>
          <w:p>
            <w:pPr>
              <w:pStyle w:val="TableParagraph"/>
              <w:spacing w:line="192" w:lineRule="exact"/>
              <w:ind w:left="38"/>
              <w:rPr>
                <w:sz w:val="17"/>
              </w:rPr>
            </w:pPr>
            <w:r>
              <w:rPr>
                <w:sz w:val="17"/>
              </w:rPr>
              <w:t>Percentage who have ever had a blood transfusion</w:t>
            </w:r>
          </w:p>
        </w:tc>
        <w:tc>
          <w:tcPr>
            <w:tcW w:w="745" w:type="dxa"/>
          </w:tcPr>
          <w:p>
            <w:pPr>
              <w:pStyle w:val="TableParagraph"/>
              <w:spacing w:line="192" w:lineRule="exact"/>
              <w:ind w:right="205"/>
              <w:jc w:val="right"/>
              <w:rPr>
                <w:sz w:val="17"/>
              </w:rPr>
            </w:pPr>
            <w:r>
              <w:rPr>
                <w:sz w:val="17"/>
              </w:rPr>
              <w:t>10.9</w:t>
            </w:r>
          </w:p>
        </w:tc>
        <w:tc>
          <w:tcPr>
            <w:tcW w:w="879" w:type="dxa"/>
          </w:tcPr>
          <w:p>
            <w:pPr>
              <w:pStyle w:val="TableParagraph"/>
              <w:spacing w:line="192" w:lineRule="exact"/>
              <w:ind w:left="296" w:right="241"/>
              <w:jc w:val="center"/>
              <w:rPr>
                <w:sz w:val="17"/>
              </w:rPr>
            </w:pPr>
            <w:r>
              <w:rPr>
                <w:sz w:val="17"/>
              </w:rPr>
              <w:t>7.4</w:t>
            </w:r>
          </w:p>
        </w:tc>
        <w:tc>
          <w:tcPr>
            <w:tcW w:w="848" w:type="dxa"/>
          </w:tcPr>
          <w:p>
            <w:pPr>
              <w:pStyle w:val="TableParagraph"/>
              <w:spacing w:line="192" w:lineRule="exact"/>
              <w:ind w:right="278"/>
              <w:jc w:val="right"/>
              <w:rPr>
                <w:sz w:val="17"/>
              </w:rPr>
            </w:pPr>
            <w:r>
              <w:rPr>
                <w:sz w:val="17"/>
              </w:rPr>
              <w:t>9.2</w:t>
            </w:r>
          </w:p>
        </w:tc>
        <w:tc>
          <w:tcPr>
            <w:tcW w:w="908" w:type="dxa"/>
          </w:tcPr>
          <w:p>
            <w:pPr>
              <w:pStyle w:val="TableParagraph"/>
              <w:spacing w:line="192" w:lineRule="exact"/>
              <w:ind w:right="257"/>
              <w:jc w:val="right"/>
              <w:rPr>
                <w:sz w:val="17"/>
              </w:rPr>
            </w:pPr>
            <w:r>
              <w:rPr>
                <w:sz w:val="17"/>
              </w:rPr>
              <w:t>7.9</w:t>
            </w:r>
          </w:p>
        </w:tc>
        <w:tc>
          <w:tcPr>
            <w:tcW w:w="889" w:type="dxa"/>
          </w:tcPr>
          <w:p>
            <w:pPr>
              <w:pStyle w:val="TableParagraph"/>
              <w:spacing w:line="192" w:lineRule="exact"/>
              <w:ind w:left="76" w:right="16"/>
              <w:jc w:val="center"/>
              <w:rPr>
                <w:sz w:val="17"/>
              </w:rPr>
            </w:pPr>
            <w:r>
              <w:rPr>
                <w:sz w:val="17"/>
              </w:rPr>
              <w:t>8.8</w:t>
            </w:r>
          </w:p>
        </w:tc>
        <w:tc>
          <w:tcPr>
            <w:tcW w:w="749" w:type="dxa"/>
          </w:tcPr>
          <w:p>
            <w:pPr>
              <w:pStyle w:val="TableParagraph"/>
              <w:spacing w:line="192" w:lineRule="exact"/>
              <w:ind w:right="186"/>
              <w:jc w:val="right"/>
              <w:rPr>
                <w:sz w:val="17"/>
              </w:rPr>
            </w:pPr>
            <w:r>
              <w:rPr>
                <w:sz w:val="17"/>
              </w:rPr>
              <w:t>8.3</w:t>
            </w:r>
          </w:p>
        </w:tc>
        <w:tc>
          <w:tcPr>
            <w:tcW w:w="814" w:type="dxa"/>
          </w:tcPr>
          <w:p>
            <w:pPr>
              <w:pStyle w:val="TableParagraph"/>
              <w:spacing w:line="192" w:lineRule="exact"/>
              <w:ind w:right="248"/>
              <w:jc w:val="right"/>
              <w:rPr>
                <w:sz w:val="17"/>
              </w:rPr>
            </w:pPr>
            <w:r>
              <w:rPr>
                <w:sz w:val="17"/>
              </w:rPr>
              <w:t>9.3</w:t>
            </w:r>
          </w:p>
        </w:tc>
        <w:tc>
          <w:tcPr>
            <w:tcW w:w="823" w:type="dxa"/>
          </w:tcPr>
          <w:p>
            <w:pPr>
              <w:pStyle w:val="TableParagraph"/>
              <w:spacing w:line="192" w:lineRule="exact"/>
              <w:ind w:left="349"/>
              <w:rPr>
                <w:sz w:val="17"/>
              </w:rPr>
            </w:pPr>
            <w:r>
              <w:rPr>
                <w:sz w:val="17"/>
              </w:rPr>
              <w:t>8.1</w:t>
            </w:r>
          </w:p>
        </w:tc>
        <w:tc>
          <w:tcPr>
            <w:tcW w:w="870" w:type="dxa"/>
          </w:tcPr>
          <w:p>
            <w:pPr>
              <w:pStyle w:val="TableParagraph"/>
              <w:spacing w:line="192" w:lineRule="exact"/>
              <w:ind w:right="261"/>
              <w:jc w:val="right"/>
              <w:rPr>
                <w:sz w:val="17"/>
              </w:rPr>
            </w:pPr>
            <w:r>
              <w:rPr>
                <w:sz w:val="17"/>
              </w:rPr>
              <w:t>8.7</w:t>
            </w:r>
          </w:p>
        </w:tc>
      </w:tr>
      <w:tr>
        <w:trPr>
          <w:trHeight w:val="420" w:hRule="atLeast"/>
        </w:trPr>
        <w:tc>
          <w:tcPr>
            <w:tcW w:w="3738" w:type="dxa"/>
          </w:tcPr>
          <w:p>
            <w:pPr>
              <w:pStyle w:val="TableParagraph"/>
              <w:spacing w:line="192" w:lineRule="exact"/>
              <w:ind w:left="38"/>
              <w:rPr>
                <w:sz w:val="17"/>
              </w:rPr>
            </w:pPr>
            <w:r>
              <w:rPr>
                <w:sz w:val="17"/>
              </w:rPr>
              <w:t>Percentage who received any injection in the</w:t>
            </w:r>
          </w:p>
          <w:p>
            <w:pPr>
              <w:pStyle w:val="TableParagraph"/>
              <w:spacing w:line="207" w:lineRule="exact"/>
              <w:ind w:left="77"/>
              <w:rPr>
                <w:sz w:val="17"/>
              </w:rPr>
            </w:pPr>
            <w:r>
              <w:rPr>
                <w:sz w:val="17"/>
              </w:rPr>
              <w:t>past 12 months</w:t>
            </w:r>
          </w:p>
        </w:tc>
        <w:tc>
          <w:tcPr>
            <w:tcW w:w="745" w:type="dxa"/>
          </w:tcPr>
          <w:p>
            <w:pPr>
              <w:pStyle w:val="TableParagraph"/>
              <w:spacing w:before="10"/>
              <w:rPr>
                <w:rFonts w:ascii="P052"/>
                <w:sz w:val="13"/>
              </w:rPr>
            </w:pPr>
          </w:p>
          <w:p>
            <w:pPr>
              <w:pStyle w:val="TableParagraph"/>
              <w:ind w:right="205"/>
              <w:jc w:val="right"/>
              <w:rPr>
                <w:sz w:val="17"/>
              </w:rPr>
            </w:pPr>
            <w:r>
              <w:rPr>
                <w:sz w:val="17"/>
              </w:rPr>
              <w:t>50.3</w:t>
            </w:r>
          </w:p>
        </w:tc>
        <w:tc>
          <w:tcPr>
            <w:tcW w:w="879" w:type="dxa"/>
          </w:tcPr>
          <w:p>
            <w:pPr>
              <w:pStyle w:val="TableParagraph"/>
              <w:spacing w:before="10"/>
              <w:rPr>
                <w:rFonts w:ascii="P052"/>
                <w:sz w:val="13"/>
              </w:rPr>
            </w:pPr>
          </w:p>
          <w:p>
            <w:pPr>
              <w:pStyle w:val="TableParagraph"/>
              <w:ind w:left="272"/>
              <w:rPr>
                <w:sz w:val="17"/>
              </w:rPr>
            </w:pPr>
            <w:r>
              <w:rPr>
                <w:sz w:val="17"/>
              </w:rPr>
              <w:t>54.0</w:t>
            </w:r>
          </w:p>
        </w:tc>
        <w:tc>
          <w:tcPr>
            <w:tcW w:w="848" w:type="dxa"/>
          </w:tcPr>
          <w:p>
            <w:pPr>
              <w:pStyle w:val="TableParagraph"/>
              <w:spacing w:before="10"/>
              <w:rPr>
                <w:rFonts w:ascii="P052"/>
                <w:sz w:val="13"/>
              </w:rPr>
            </w:pPr>
          </w:p>
          <w:p>
            <w:pPr>
              <w:pStyle w:val="TableParagraph"/>
              <w:ind w:right="278"/>
              <w:jc w:val="right"/>
              <w:rPr>
                <w:sz w:val="17"/>
              </w:rPr>
            </w:pPr>
            <w:r>
              <w:rPr>
                <w:sz w:val="17"/>
              </w:rPr>
              <w:t>52.1</w:t>
            </w:r>
          </w:p>
        </w:tc>
        <w:tc>
          <w:tcPr>
            <w:tcW w:w="908" w:type="dxa"/>
          </w:tcPr>
          <w:p>
            <w:pPr>
              <w:pStyle w:val="TableParagraph"/>
              <w:spacing w:before="10"/>
              <w:rPr>
                <w:rFonts w:ascii="P052"/>
                <w:sz w:val="13"/>
              </w:rPr>
            </w:pPr>
          </w:p>
          <w:p>
            <w:pPr>
              <w:pStyle w:val="TableParagraph"/>
              <w:ind w:right="257"/>
              <w:jc w:val="right"/>
              <w:rPr>
                <w:sz w:val="17"/>
              </w:rPr>
            </w:pPr>
            <w:r>
              <w:rPr>
                <w:sz w:val="17"/>
              </w:rPr>
              <w:t>59.6</w:t>
            </w:r>
          </w:p>
        </w:tc>
        <w:tc>
          <w:tcPr>
            <w:tcW w:w="889" w:type="dxa"/>
          </w:tcPr>
          <w:p>
            <w:pPr>
              <w:pStyle w:val="TableParagraph"/>
              <w:spacing w:before="10"/>
              <w:rPr>
                <w:rFonts w:ascii="P052"/>
                <w:sz w:val="13"/>
              </w:rPr>
            </w:pPr>
          </w:p>
          <w:p>
            <w:pPr>
              <w:pStyle w:val="TableParagraph"/>
              <w:ind w:left="280"/>
              <w:rPr>
                <w:sz w:val="17"/>
              </w:rPr>
            </w:pPr>
            <w:r>
              <w:rPr>
                <w:sz w:val="17"/>
              </w:rPr>
              <w:t>67.5</w:t>
            </w:r>
          </w:p>
        </w:tc>
        <w:tc>
          <w:tcPr>
            <w:tcW w:w="749" w:type="dxa"/>
          </w:tcPr>
          <w:p>
            <w:pPr>
              <w:pStyle w:val="TableParagraph"/>
              <w:spacing w:before="10"/>
              <w:rPr>
                <w:rFonts w:ascii="P052"/>
                <w:sz w:val="13"/>
              </w:rPr>
            </w:pPr>
          </w:p>
          <w:p>
            <w:pPr>
              <w:pStyle w:val="TableParagraph"/>
              <w:ind w:right="186"/>
              <w:jc w:val="right"/>
              <w:rPr>
                <w:sz w:val="17"/>
              </w:rPr>
            </w:pPr>
            <w:r>
              <w:rPr>
                <w:sz w:val="17"/>
              </w:rPr>
              <w:t>63.6</w:t>
            </w:r>
          </w:p>
        </w:tc>
        <w:tc>
          <w:tcPr>
            <w:tcW w:w="814" w:type="dxa"/>
          </w:tcPr>
          <w:p>
            <w:pPr>
              <w:pStyle w:val="TableParagraph"/>
              <w:spacing w:before="10"/>
              <w:rPr>
                <w:rFonts w:ascii="P052"/>
                <w:sz w:val="13"/>
              </w:rPr>
            </w:pPr>
          </w:p>
          <w:p>
            <w:pPr>
              <w:pStyle w:val="TableParagraph"/>
              <w:ind w:right="248"/>
              <w:jc w:val="right"/>
              <w:rPr>
                <w:sz w:val="17"/>
              </w:rPr>
            </w:pPr>
            <w:r>
              <w:rPr>
                <w:sz w:val="17"/>
              </w:rPr>
              <w:t>55.1</w:t>
            </w:r>
          </w:p>
        </w:tc>
        <w:tc>
          <w:tcPr>
            <w:tcW w:w="823" w:type="dxa"/>
          </w:tcPr>
          <w:p>
            <w:pPr>
              <w:pStyle w:val="TableParagraph"/>
              <w:spacing w:before="10"/>
              <w:rPr>
                <w:rFonts w:ascii="P052"/>
                <w:sz w:val="13"/>
              </w:rPr>
            </w:pPr>
          </w:p>
          <w:p>
            <w:pPr>
              <w:pStyle w:val="TableParagraph"/>
              <w:ind w:left="262"/>
              <w:rPr>
                <w:sz w:val="17"/>
              </w:rPr>
            </w:pPr>
            <w:r>
              <w:rPr>
                <w:sz w:val="17"/>
              </w:rPr>
              <w:t>61.2</w:t>
            </w:r>
          </w:p>
        </w:tc>
        <w:tc>
          <w:tcPr>
            <w:tcW w:w="870" w:type="dxa"/>
          </w:tcPr>
          <w:p>
            <w:pPr>
              <w:pStyle w:val="TableParagraph"/>
              <w:spacing w:before="10"/>
              <w:rPr>
                <w:rFonts w:ascii="P052"/>
                <w:sz w:val="13"/>
              </w:rPr>
            </w:pPr>
          </w:p>
          <w:p>
            <w:pPr>
              <w:pStyle w:val="TableParagraph"/>
              <w:ind w:right="261"/>
              <w:jc w:val="right"/>
              <w:rPr>
                <w:sz w:val="17"/>
              </w:rPr>
            </w:pPr>
            <w:r>
              <w:rPr>
                <w:sz w:val="17"/>
              </w:rPr>
              <w:t>58.2</w:t>
            </w:r>
          </w:p>
        </w:tc>
      </w:tr>
      <w:tr>
        <w:trPr>
          <w:trHeight w:val="212" w:hRule="atLeast"/>
        </w:trPr>
        <w:tc>
          <w:tcPr>
            <w:tcW w:w="3738" w:type="dxa"/>
          </w:tcPr>
          <w:p>
            <w:pPr>
              <w:pStyle w:val="TableParagraph"/>
              <w:spacing w:line="193" w:lineRule="exact"/>
              <w:ind w:left="38"/>
              <w:rPr>
                <w:sz w:val="17"/>
              </w:rPr>
            </w:pPr>
            <w:r>
              <w:rPr>
                <w:sz w:val="17"/>
              </w:rPr>
              <w:t>Mean number of injections in the past 12 months</w:t>
            </w:r>
          </w:p>
        </w:tc>
        <w:tc>
          <w:tcPr>
            <w:tcW w:w="745" w:type="dxa"/>
          </w:tcPr>
          <w:p>
            <w:pPr>
              <w:pStyle w:val="TableParagraph"/>
              <w:spacing w:line="193" w:lineRule="exact"/>
              <w:ind w:right="205"/>
              <w:jc w:val="right"/>
              <w:rPr>
                <w:sz w:val="17"/>
              </w:rPr>
            </w:pPr>
            <w:r>
              <w:rPr>
                <w:sz w:val="17"/>
              </w:rPr>
              <w:t>3.7</w:t>
            </w:r>
          </w:p>
        </w:tc>
        <w:tc>
          <w:tcPr>
            <w:tcW w:w="879" w:type="dxa"/>
          </w:tcPr>
          <w:p>
            <w:pPr>
              <w:pStyle w:val="TableParagraph"/>
              <w:spacing w:line="193" w:lineRule="exact"/>
              <w:ind w:left="296" w:right="241"/>
              <w:jc w:val="center"/>
              <w:rPr>
                <w:sz w:val="17"/>
              </w:rPr>
            </w:pPr>
            <w:r>
              <w:rPr>
                <w:sz w:val="17"/>
              </w:rPr>
              <w:t>3.7</w:t>
            </w:r>
          </w:p>
        </w:tc>
        <w:tc>
          <w:tcPr>
            <w:tcW w:w="848" w:type="dxa"/>
          </w:tcPr>
          <w:p>
            <w:pPr>
              <w:pStyle w:val="TableParagraph"/>
              <w:spacing w:line="193" w:lineRule="exact"/>
              <w:ind w:right="278"/>
              <w:jc w:val="right"/>
              <w:rPr>
                <w:sz w:val="17"/>
              </w:rPr>
            </w:pPr>
            <w:r>
              <w:rPr>
                <w:sz w:val="17"/>
              </w:rPr>
              <w:t>3.7</w:t>
            </w:r>
          </w:p>
        </w:tc>
        <w:tc>
          <w:tcPr>
            <w:tcW w:w="908" w:type="dxa"/>
          </w:tcPr>
          <w:p>
            <w:pPr>
              <w:pStyle w:val="TableParagraph"/>
              <w:spacing w:line="193" w:lineRule="exact"/>
              <w:ind w:right="257"/>
              <w:jc w:val="right"/>
              <w:rPr>
                <w:sz w:val="17"/>
              </w:rPr>
            </w:pPr>
            <w:r>
              <w:rPr>
                <w:sz w:val="17"/>
              </w:rPr>
              <w:t>3.9</w:t>
            </w:r>
          </w:p>
        </w:tc>
        <w:tc>
          <w:tcPr>
            <w:tcW w:w="889" w:type="dxa"/>
          </w:tcPr>
          <w:p>
            <w:pPr>
              <w:pStyle w:val="TableParagraph"/>
              <w:spacing w:line="193" w:lineRule="exact"/>
              <w:ind w:left="76" w:right="16"/>
              <w:jc w:val="center"/>
              <w:rPr>
                <w:sz w:val="17"/>
              </w:rPr>
            </w:pPr>
            <w:r>
              <w:rPr>
                <w:sz w:val="17"/>
              </w:rPr>
              <w:t>4.1</w:t>
            </w:r>
          </w:p>
        </w:tc>
        <w:tc>
          <w:tcPr>
            <w:tcW w:w="749" w:type="dxa"/>
          </w:tcPr>
          <w:p>
            <w:pPr>
              <w:pStyle w:val="TableParagraph"/>
              <w:spacing w:line="193" w:lineRule="exact"/>
              <w:ind w:right="186"/>
              <w:jc w:val="right"/>
              <w:rPr>
                <w:sz w:val="17"/>
              </w:rPr>
            </w:pPr>
            <w:r>
              <w:rPr>
                <w:sz w:val="17"/>
              </w:rPr>
              <w:t>4.0</w:t>
            </w:r>
          </w:p>
        </w:tc>
        <w:tc>
          <w:tcPr>
            <w:tcW w:w="814" w:type="dxa"/>
          </w:tcPr>
          <w:p>
            <w:pPr>
              <w:pStyle w:val="TableParagraph"/>
              <w:spacing w:line="193" w:lineRule="exact"/>
              <w:ind w:right="248"/>
              <w:jc w:val="right"/>
              <w:rPr>
                <w:sz w:val="17"/>
              </w:rPr>
            </w:pPr>
            <w:r>
              <w:rPr>
                <w:sz w:val="17"/>
              </w:rPr>
              <w:t>3.8</w:t>
            </w:r>
          </w:p>
        </w:tc>
        <w:tc>
          <w:tcPr>
            <w:tcW w:w="823" w:type="dxa"/>
          </w:tcPr>
          <w:p>
            <w:pPr>
              <w:pStyle w:val="TableParagraph"/>
              <w:spacing w:line="193" w:lineRule="exact"/>
              <w:ind w:left="349"/>
              <w:rPr>
                <w:sz w:val="17"/>
              </w:rPr>
            </w:pPr>
            <w:r>
              <w:rPr>
                <w:sz w:val="17"/>
              </w:rPr>
              <w:t>4.0</w:t>
            </w:r>
          </w:p>
        </w:tc>
        <w:tc>
          <w:tcPr>
            <w:tcW w:w="870" w:type="dxa"/>
          </w:tcPr>
          <w:p>
            <w:pPr>
              <w:pStyle w:val="TableParagraph"/>
              <w:spacing w:line="193" w:lineRule="exact"/>
              <w:ind w:right="261"/>
              <w:jc w:val="right"/>
              <w:rPr>
                <w:sz w:val="17"/>
              </w:rPr>
            </w:pPr>
            <w:r>
              <w:rPr>
                <w:sz w:val="17"/>
              </w:rPr>
              <w:t>3.9</w:t>
            </w:r>
          </w:p>
        </w:tc>
      </w:tr>
      <w:tr>
        <w:trPr>
          <w:trHeight w:val="281" w:hRule="atLeast"/>
        </w:trPr>
        <w:tc>
          <w:tcPr>
            <w:tcW w:w="3738" w:type="dxa"/>
          </w:tcPr>
          <w:p>
            <w:pPr>
              <w:pStyle w:val="TableParagraph"/>
              <w:spacing w:line="191" w:lineRule="exact"/>
              <w:ind w:left="38"/>
              <w:rPr>
                <w:sz w:val="17"/>
              </w:rPr>
            </w:pPr>
            <w:r>
              <w:rPr>
                <w:sz w:val="17"/>
              </w:rPr>
              <w:t>Number of respondents</w:t>
            </w:r>
          </w:p>
        </w:tc>
        <w:tc>
          <w:tcPr>
            <w:tcW w:w="745" w:type="dxa"/>
          </w:tcPr>
          <w:p>
            <w:pPr>
              <w:pStyle w:val="TableParagraph"/>
              <w:spacing w:line="191" w:lineRule="exact"/>
              <w:ind w:right="202"/>
              <w:jc w:val="right"/>
              <w:rPr>
                <w:sz w:val="17"/>
              </w:rPr>
            </w:pPr>
            <w:r>
              <w:rPr>
                <w:sz w:val="17"/>
              </w:rPr>
              <w:t>2,424</w:t>
            </w:r>
          </w:p>
        </w:tc>
        <w:tc>
          <w:tcPr>
            <w:tcW w:w="879" w:type="dxa"/>
          </w:tcPr>
          <w:p>
            <w:pPr>
              <w:pStyle w:val="TableParagraph"/>
              <w:spacing w:line="191" w:lineRule="exact"/>
              <w:ind w:left="188"/>
              <w:rPr>
                <w:sz w:val="17"/>
              </w:rPr>
            </w:pPr>
            <w:r>
              <w:rPr>
                <w:sz w:val="17"/>
              </w:rPr>
              <w:t>2,326</w:t>
            </w:r>
          </w:p>
        </w:tc>
        <w:tc>
          <w:tcPr>
            <w:tcW w:w="848" w:type="dxa"/>
          </w:tcPr>
          <w:p>
            <w:pPr>
              <w:pStyle w:val="TableParagraph"/>
              <w:spacing w:line="191" w:lineRule="exact"/>
              <w:ind w:right="276"/>
              <w:jc w:val="right"/>
              <w:rPr>
                <w:sz w:val="17"/>
              </w:rPr>
            </w:pPr>
            <w:r>
              <w:rPr>
                <w:sz w:val="17"/>
              </w:rPr>
              <w:t>4,749</w:t>
            </w:r>
          </w:p>
        </w:tc>
        <w:tc>
          <w:tcPr>
            <w:tcW w:w="908" w:type="dxa"/>
          </w:tcPr>
          <w:p>
            <w:pPr>
              <w:pStyle w:val="TableParagraph"/>
              <w:spacing w:line="191" w:lineRule="exact"/>
              <w:ind w:right="255"/>
              <w:jc w:val="right"/>
              <w:rPr>
                <w:sz w:val="17"/>
              </w:rPr>
            </w:pPr>
            <w:r>
              <w:rPr>
                <w:sz w:val="17"/>
              </w:rPr>
              <w:t>2,625</w:t>
            </w:r>
          </w:p>
        </w:tc>
        <w:tc>
          <w:tcPr>
            <w:tcW w:w="889" w:type="dxa"/>
          </w:tcPr>
          <w:p>
            <w:pPr>
              <w:pStyle w:val="TableParagraph"/>
              <w:spacing w:line="191" w:lineRule="exact"/>
              <w:ind w:left="196"/>
              <w:rPr>
                <w:sz w:val="17"/>
              </w:rPr>
            </w:pPr>
            <w:r>
              <w:rPr>
                <w:sz w:val="17"/>
              </w:rPr>
              <w:t>2,647</w:t>
            </w:r>
          </w:p>
        </w:tc>
        <w:tc>
          <w:tcPr>
            <w:tcW w:w="749" w:type="dxa"/>
          </w:tcPr>
          <w:p>
            <w:pPr>
              <w:pStyle w:val="TableParagraph"/>
              <w:spacing w:line="191" w:lineRule="exact"/>
              <w:ind w:right="184"/>
              <w:jc w:val="right"/>
              <w:rPr>
                <w:sz w:val="17"/>
              </w:rPr>
            </w:pPr>
            <w:r>
              <w:rPr>
                <w:sz w:val="17"/>
              </w:rPr>
              <w:t>5,272</w:t>
            </w:r>
          </w:p>
        </w:tc>
        <w:tc>
          <w:tcPr>
            <w:tcW w:w="814" w:type="dxa"/>
          </w:tcPr>
          <w:p>
            <w:pPr>
              <w:pStyle w:val="TableParagraph"/>
              <w:spacing w:line="191" w:lineRule="exact"/>
              <w:ind w:right="246"/>
              <w:jc w:val="right"/>
              <w:rPr>
                <w:sz w:val="17"/>
              </w:rPr>
            </w:pPr>
            <w:r>
              <w:rPr>
                <w:sz w:val="17"/>
              </w:rPr>
              <w:t>5,048</w:t>
            </w:r>
          </w:p>
        </w:tc>
        <w:tc>
          <w:tcPr>
            <w:tcW w:w="823" w:type="dxa"/>
          </w:tcPr>
          <w:p>
            <w:pPr>
              <w:pStyle w:val="TableParagraph"/>
              <w:spacing w:line="191" w:lineRule="exact"/>
              <w:ind w:left="178"/>
              <w:rPr>
                <w:sz w:val="17"/>
              </w:rPr>
            </w:pPr>
            <w:r>
              <w:rPr>
                <w:sz w:val="17"/>
              </w:rPr>
              <w:t>4,973</w:t>
            </w:r>
          </w:p>
        </w:tc>
        <w:tc>
          <w:tcPr>
            <w:tcW w:w="870" w:type="dxa"/>
          </w:tcPr>
          <w:p>
            <w:pPr>
              <w:pStyle w:val="TableParagraph"/>
              <w:spacing w:line="191" w:lineRule="exact"/>
              <w:ind w:right="259"/>
              <w:jc w:val="right"/>
              <w:rPr>
                <w:sz w:val="17"/>
              </w:rPr>
            </w:pPr>
            <w:r>
              <w:rPr>
                <w:sz w:val="17"/>
              </w:rPr>
              <w:t>10,021</w:t>
            </w:r>
          </w:p>
        </w:tc>
      </w:tr>
      <w:tr>
        <w:trPr>
          <w:trHeight w:val="734" w:hRule="atLeast"/>
        </w:trPr>
        <w:tc>
          <w:tcPr>
            <w:tcW w:w="3738" w:type="dxa"/>
          </w:tcPr>
          <w:p>
            <w:pPr>
              <w:pStyle w:val="TableParagraph"/>
              <w:spacing w:before="59"/>
              <w:ind w:left="77" w:right="503" w:hanging="39"/>
              <w:jc w:val="both"/>
              <w:rPr>
                <w:sz w:val="17"/>
              </w:rPr>
            </w:pPr>
            <w:r>
              <w:rPr>
                <w:sz w:val="17"/>
              </w:rPr>
              <w:t>Among those who received an injection in the past 12 months, percentage for whom for the last injection, a disposable syringe was used</w:t>
            </w:r>
          </w:p>
        </w:tc>
        <w:tc>
          <w:tcPr>
            <w:tcW w:w="745" w:type="dxa"/>
          </w:tcPr>
          <w:p>
            <w:pPr>
              <w:pStyle w:val="TableParagraph"/>
              <w:rPr>
                <w:rFonts w:ascii="P052"/>
                <w:sz w:val="16"/>
              </w:rPr>
            </w:pPr>
          </w:p>
          <w:p>
            <w:pPr>
              <w:pStyle w:val="TableParagraph"/>
              <w:spacing w:before="1"/>
              <w:rPr>
                <w:rFonts w:ascii="P052"/>
                <w:sz w:val="18"/>
              </w:rPr>
            </w:pPr>
          </w:p>
          <w:p>
            <w:pPr>
              <w:pStyle w:val="TableParagraph"/>
              <w:ind w:right="205"/>
              <w:jc w:val="right"/>
              <w:rPr>
                <w:sz w:val="17"/>
              </w:rPr>
            </w:pPr>
            <w:r>
              <w:rPr>
                <w:sz w:val="17"/>
              </w:rPr>
              <w:t>92.2</w:t>
            </w:r>
          </w:p>
        </w:tc>
        <w:tc>
          <w:tcPr>
            <w:tcW w:w="879" w:type="dxa"/>
          </w:tcPr>
          <w:p>
            <w:pPr>
              <w:pStyle w:val="TableParagraph"/>
              <w:rPr>
                <w:rFonts w:ascii="P052"/>
                <w:sz w:val="16"/>
              </w:rPr>
            </w:pPr>
          </w:p>
          <w:p>
            <w:pPr>
              <w:pStyle w:val="TableParagraph"/>
              <w:spacing w:before="1"/>
              <w:rPr>
                <w:rFonts w:ascii="P052"/>
                <w:sz w:val="18"/>
              </w:rPr>
            </w:pPr>
          </w:p>
          <w:p>
            <w:pPr>
              <w:pStyle w:val="TableParagraph"/>
              <w:ind w:left="272"/>
              <w:rPr>
                <w:sz w:val="17"/>
              </w:rPr>
            </w:pPr>
            <w:r>
              <w:rPr>
                <w:sz w:val="17"/>
              </w:rPr>
              <w:t>77.8</w:t>
            </w:r>
          </w:p>
        </w:tc>
        <w:tc>
          <w:tcPr>
            <w:tcW w:w="848" w:type="dxa"/>
          </w:tcPr>
          <w:p>
            <w:pPr>
              <w:pStyle w:val="TableParagraph"/>
              <w:rPr>
                <w:rFonts w:ascii="P052"/>
                <w:sz w:val="16"/>
              </w:rPr>
            </w:pPr>
          </w:p>
          <w:p>
            <w:pPr>
              <w:pStyle w:val="TableParagraph"/>
              <w:spacing w:before="1"/>
              <w:rPr>
                <w:rFonts w:ascii="P052"/>
                <w:sz w:val="18"/>
              </w:rPr>
            </w:pPr>
          </w:p>
          <w:p>
            <w:pPr>
              <w:pStyle w:val="TableParagraph"/>
              <w:ind w:right="278"/>
              <w:jc w:val="right"/>
              <w:rPr>
                <w:sz w:val="17"/>
              </w:rPr>
            </w:pPr>
            <w:r>
              <w:rPr>
                <w:sz w:val="17"/>
              </w:rPr>
              <w:t>84.9</w:t>
            </w:r>
          </w:p>
        </w:tc>
        <w:tc>
          <w:tcPr>
            <w:tcW w:w="908" w:type="dxa"/>
          </w:tcPr>
          <w:p>
            <w:pPr>
              <w:pStyle w:val="TableParagraph"/>
              <w:rPr>
                <w:rFonts w:ascii="P052"/>
                <w:sz w:val="16"/>
              </w:rPr>
            </w:pPr>
          </w:p>
          <w:p>
            <w:pPr>
              <w:pStyle w:val="TableParagraph"/>
              <w:spacing w:before="1"/>
              <w:rPr>
                <w:rFonts w:ascii="P052"/>
                <w:sz w:val="18"/>
              </w:rPr>
            </w:pPr>
          </w:p>
          <w:p>
            <w:pPr>
              <w:pStyle w:val="TableParagraph"/>
              <w:ind w:right="257"/>
              <w:jc w:val="right"/>
              <w:rPr>
                <w:sz w:val="17"/>
              </w:rPr>
            </w:pPr>
            <w:r>
              <w:rPr>
                <w:sz w:val="17"/>
              </w:rPr>
              <w:t>89.9</w:t>
            </w:r>
          </w:p>
        </w:tc>
        <w:tc>
          <w:tcPr>
            <w:tcW w:w="889" w:type="dxa"/>
          </w:tcPr>
          <w:p>
            <w:pPr>
              <w:pStyle w:val="TableParagraph"/>
              <w:rPr>
                <w:rFonts w:ascii="P052"/>
                <w:sz w:val="16"/>
              </w:rPr>
            </w:pPr>
          </w:p>
          <w:p>
            <w:pPr>
              <w:pStyle w:val="TableParagraph"/>
              <w:spacing w:before="1"/>
              <w:rPr>
                <w:rFonts w:ascii="P052"/>
                <w:sz w:val="18"/>
              </w:rPr>
            </w:pPr>
          </w:p>
          <w:p>
            <w:pPr>
              <w:pStyle w:val="TableParagraph"/>
              <w:ind w:left="280"/>
              <w:rPr>
                <w:sz w:val="17"/>
              </w:rPr>
            </w:pPr>
            <w:r>
              <w:rPr>
                <w:sz w:val="17"/>
              </w:rPr>
              <w:t>72.3</w:t>
            </w:r>
          </w:p>
        </w:tc>
        <w:tc>
          <w:tcPr>
            <w:tcW w:w="749" w:type="dxa"/>
          </w:tcPr>
          <w:p>
            <w:pPr>
              <w:pStyle w:val="TableParagraph"/>
              <w:rPr>
                <w:rFonts w:ascii="P052"/>
                <w:sz w:val="16"/>
              </w:rPr>
            </w:pPr>
          </w:p>
          <w:p>
            <w:pPr>
              <w:pStyle w:val="TableParagraph"/>
              <w:spacing w:before="1"/>
              <w:rPr>
                <w:rFonts w:ascii="P052"/>
                <w:sz w:val="18"/>
              </w:rPr>
            </w:pPr>
          </w:p>
          <w:p>
            <w:pPr>
              <w:pStyle w:val="TableParagraph"/>
              <w:ind w:right="186"/>
              <w:jc w:val="right"/>
              <w:rPr>
                <w:sz w:val="17"/>
              </w:rPr>
            </w:pPr>
            <w:r>
              <w:rPr>
                <w:sz w:val="17"/>
              </w:rPr>
              <w:t>80.5</w:t>
            </w:r>
          </w:p>
        </w:tc>
        <w:tc>
          <w:tcPr>
            <w:tcW w:w="814" w:type="dxa"/>
          </w:tcPr>
          <w:p>
            <w:pPr>
              <w:pStyle w:val="TableParagraph"/>
              <w:rPr>
                <w:rFonts w:ascii="P052"/>
                <w:sz w:val="16"/>
              </w:rPr>
            </w:pPr>
          </w:p>
          <w:p>
            <w:pPr>
              <w:pStyle w:val="TableParagraph"/>
              <w:spacing w:before="1"/>
              <w:rPr>
                <w:rFonts w:ascii="P052"/>
                <w:sz w:val="18"/>
              </w:rPr>
            </w:pPr>
          </w:p>
          <w:p>
            <w:pPr>
              <w:pStyle w:val="TableParagraph"/>
              <w:ind w:right="248"/>
              <w:jc w:val="right"/>
              <w:rPr>
                <w:sz w:val="17"/>
              </w:rPr>
            </w:pPr>
            <w:r>
              <w:rPr>
                <w:sz w:val="17"/>
              </w:rPr>
              <w:t>90.9</w:t>
            </w:r>
          </w:p>
        </w:tc>
        <w:tc>
          <w:tcPr>
            <w:tcW w:w="823" w:type="dxa"/>
          </w:tcPr>
          <w:p>
            <w:pPr>
              <w:pStyle w:val="TableParagraph"/>
              <w:rPr>
                <w:rFonts w:ascii="P052"/>
                <w:sz w:val="16"/>
              </w:rPr>
            </w:pPr>
          </w:p>
          <w:p>
            <w:pPr>
              <w:pStyle w:val="TableParagraph"/>
              <w:spacing w:before="1"/>
              <w:rPr>
                <w:rFonts w:ascii="P052"/>
                <w:sz w:val="18"/>
              </w:rPr>
            </w:pPr>
          </w:p>
          <w:p>
            <w:pPr>
              <w:pStyle w:val="TableParagraph"/>
              <w:ind w:left="262"/>
              <w:rPr>
                <w:sz w:val="17"/>
              </w:rPr>
            </w:pPr>
            <w:r>
              <w:rPr>
                <w:sz w:val="17"/>
              </w:rPr>
              <w:t>74.6</w:t>
            </w:r>
          </w:p>
        </w:tc>
        <w:tc>
          <w:tcPr>
            <w:tcW w:w="870" w:type="dxa"/>
          </w:tcPr>
          <w:p>
            <w:pPr>
              <w:pStyle w:val="TableParagraph"/>
              <w:rPr>
                <w:rFonts w:ascii="P052"/>
                <w:sz w:val="16"/>
              </w:rPr>
            </w:pPr>
          </w:p>
          <w:p>
            <w:pPr>
              <w:pStyle w:val="TableParagraph"/>
              <w:spacing w:before="1"/>
              <w:rPr>
                <w:rFonts w:ascii="P052"/>
                <w:sz w:val="18"/>
              </w:rPr>
            </w:pPr>
          </w:p>
          <w:p>
            <w:pPr>
              <w:pStyle w:val="TableParagraph"/>
              <w:ind w:right="261"/>
              <w:jc w:val="right"/>
              <w:rPr>
                <w:sz w:val="17"/>
              </w:rPr>
            </w:pPr>
            <w:r>
              <w:rPr>
                <w:sz w:val="17"/>
              </w:rPr>
              <w:t>82.4</w:t>
            </w:r>
          </w:p>
        </w:tc>
      </w:tr>
      <w:tr>
        <w:trPr>
          <w:trHeight w:val="437" w:hRule="atLeast"/>
        </w:trPr>
        <w:tc>
          <w:tcPr>
            <w:tcW w:w="3738" w:type="dxa"/>
            <w:tcBorders>
              <w:bottom w:val="single" w:sz="4" w:space="0" w:color="000000"/>
            </w:tcBorders>
          </w:tcPr>
          <w:p>
            <w:pPr>
              <w:pStyle w:val="TableParagraph"/>
              <w:spacing w:line="206" w:lineRule="exact" w:before="18"/>
              <w:ind w:left="77" w:right="1129" w:hanging="39"/>
              <w:rPr>
                <w:sz w:val="17"/>
              </w:rPr>
            </w:pPr>
            <w:r>
              <w:rPr>
                <w:sz w:val="17"/>
              </w:rPr>
              <w:t>Number who received an injection in the past 12 months</w:t>
            </w:r>
          </w:p>
        </w:tc>
        <w:tc>
          <w:tcPr>
            <w:tcW w:w="745" w:type="dxa"/>
            <w:tcBorders>
              <w:bottom w:val="single" w:sz="4" w:space="0" w:color="000000"/>
            </w:tcBorders>
          </w:tcPr>
          <w:p>
            <w:pPr>
              <w:pStyle w:val="TableParagraph"/>
              <w:spacing w:before="11"/>
              <w:rPr>
                <w:rFonts w:ascii="P052"/>
                <w:sz w:val="10"/>
              </w:rPr>
            </w:pPr>
          </w:p>
          <w:p>
            <w:pPr>
              <w:pStyle w:val="TableParagraph"/>
              <w:ind w:right="202"/>
              <w:jc w:val="right"/>
              <w:rPr>
                <w:sz w:val="17"/>
              </w:rPr>
            </w:pPr>
            <w:r>
              <w:rPr>
                <w:sz w:val="17"/>
              </w:rPr>
              <w:t>1,219</w:t>
            </w:r>
          </w:p>
        </w:tc>
        <w:tc>
          <w:tcPr>
            <w:tcW w:w="879" w:type="dxa"/>
            <w:tcBorders>
              <w:bottom w:val="single" w:sz="4" w:space="0" w:color="000000"/>
            </w:tcBorders>
          </w:tcPr>
          <w:p>
            <w:pPr>
              <w:pStyle w:val="TableParagraph"/>
              <w:spacing w:before="11"/>
              <w:rPr>
                <w:rFonts w:ascii="P052"/>
                <w:sz w:val="10"/>
              </w:rPr>
            </w:pPr>
          </w:p>
          <w:p>
            <w:pPr>
              <w:pStyle w:val="TableParagraph"/>
              <w:ind w:left="188"/>
              <w:rPr>
                <w:sz w:val="17"/>
              </w:rPr>
            </w:pPr>
            <w:r>
              <w:rPr>
                <w:sz w:val="17"/>
              </w:rPr>
              <w:t>1,257</w:t>
            </w:r>
          </w:p>
        </w:tc>
        <w:tc>
          <w:tcPr>
            <w:tcW w:w="848" w:type="dxa"/>
            <w:tcBorders>
              <w:bottom w:val="single" w:sz="4" w:space="0" w:color="000000"/>
            </w:tcBorders>
          </w:tcPr>
          <w:p>
            <w:pPr>
              <w:pStyle w:val="TableParagraph"/>
              <w:spacing w:before="11"/>
              <w:rPr>
                <w:rFonts w:ascii="P052"/>
                <w:sz w:val="10"/>
              </w:rPr>
            </w:pPr>
          </w:p>
          <w:p>
            <w:pPr>
              <w:pStyle w:val="TableParagraph"/>
              <w:ind w:right="276"/>
              <w:jc w:val="right"/>
              <w:rPr>
                <w:sz w:val="17"/>
              </w:rPr>
            </w:pPr>
            <w:r>
              <w:rPr>
                <w:sz w:val="17"/>
              </w:rPr>
              <w:t>2,476</w:t>
            </w:r>
          </w:p>
        </w:tc>
        <w:tc>
          <w:tcPr>
            <w:tcW w:w="908" w:type="dxa"/>
            <w:tcBorders>
              <w:bottom w:val="single" w:sz="4" w:space="0" w:color="000000"/>
            </w:tcBorders>
          </w:tcPr>
          <w:p>
            <w:pPr>
              <w:pStyle w:val="TableParagraph"/>
              <w:spacing w:before="11"/>
              <w:rPr>
                <w:rFonts w:ascii="P052"/>
                <w:sz w:val="10"/>
              </w:rPr>
            </w:pPr>
          </w:p>
          <w:p>
            <w:pPr>
              <w:pStyle w:val="TableParagraph"/>
              <w:ind w:right="255"/>
              <w:jc w:val="right"/>
              <w:rPr>
                <w:sz w:val="17"/>
              </w:rPr>
            </w:pPr>
            <w:r>
              <w:rPr>
                <w:sz w:val="17"/>
              </w:rPr>
              <w:t>1,565</w:t>
            </w:r>
          </w:p>
        </w:tc>
        <w:tc>
          <w:tcPr>
            <w:tcW w:w="889" w:type="dxa"/>
            <w:tcBorders>
              <w:bottom w:val="single" w:sz="4" w:space="0" w:color="000000"/>
            </w:tcBorders>
          </w:tcPr>
          <w:p>
            <w:pPr>
              <w:pStyle w:val="TableParagraph"/>
              <w:spacing w:before="11"/>
              <w:rPr>
                <w:rFonts w:ascii="P052"/>
                <w:sz w:val="10"/>
              </w:rPr>
            </w:pPr>
          </w:p>
          <w:p>
            <w:pPr>
              <w:pStyle w:val="TableParagraph"/>
              <w:ind w:left="196"/>
              <w:rPr>
                <w:sz w:val="17"/>
              </w:rPr>
            </w:pPr>
            <w:r>
              <w:rPr>
                <w:sz w:val="17"/>
              </w:rPr>
              <w:t>1,787</w:t>
            </w:r>
          </w:p>
        </w:tc>
        <w:tc>
          <w:tcPr>
            <w:tcW w:w="749" w:type="dxa"/>
            <w:tcBorders>
              <w:bottom w:val="single" w:sz="4" w:space="0" w:color="000000"/>
            </w:tcBorders>
          </w:tcPr>
          <w:p>
            <w:pPr>
              <w:pStyle w:val="TableParagraph"/>
              <w:spacing w:before="11"/>
              <w:rPr>
                <w:rFonts w:ascii="P052"/>
                <w:sz w:val="10"/>
              </w:rPr>
            </w:pPr>
          </w:p>
          <w:p>
            <w:pPr>
              <w:pStyle w:val="TableParagraph"/>
              <w:ind w:right="184"/>
              <w:jc w:val="right"/>
              <w:rPr>
                <w:sz w:val="17"/>
              </w:rPr>
            </w:pPr>
            <w:r>
              <w:rPr>
                <w:sz w:val="17"/>
              </w:rPr>
              <w:t>3,352</w:t>
            </w:r>
          </w:p>
        </w:tc>
        <w:tc>
          <w:tcPr>
            <w:tcW w:w="814" w:type="dxa"/>
            <w:tcBorders>
              <w:bottom w:val="single" w:sz="4" w:space="0" w:color="000000"/>
            </w:tcBorders>
          </w:tcPr>
          <w:p>
            <w:pPr>
              <w:pStyle w:val="TableParagraph"/>
              <w:spacing w:before="11"/>
              <w:rPr>
                <w:rFonts w:ascii="P052"/>
                <w:sz w:val="10"/>
              </w:rPr>
            </w:pPr>
          </w:p>
          <w:p>
            <w:pPr>
              <w:pStyle w:val="TableParagraph"/>
              <w:ind w:right="246"/>
              <w:jc w:val="right"/>
              <w:rPr>
                <w:sz w:val="17"/>
              </w:rPr>
            </w:pPr>
            <w:r>
              <w:rPr>
                <w:sz w:val="17"/>
              </w:rPr>
              <w:t>2,784</w:t>
            </w:r>
          </w:p>
        </w:tc>
        <w:tc>
          <w:tcPr>
            <w:tcW w:w="823" w:type="dxa"/>
            <w:tcBorders>
              <w:bottom w:val="single" w:sz="4" w:space="0" w:color="000000"/>
            </w:tcBorders>
          </w:tcPr>
          <w:p>
            <w:pPr>
              <w:pStyle w:val="TableParagraph"/>
              <w:spacing w:before="11"/>
              <w:rPr>
                <w:rFonts w:ascii="P052"/>
                <w:sz w:val="10"/>
              </w:rPr>
            </w:pPr>
          </w:p>
          <w:p>
            <w:pPr>
              <w:pStyle w:val="TableParagraph"/>
              <w:ind w:left="178"/>
              <w:rPr>
                <w:sz w:val="17"/>
              </w:rPr>
            </w:pPr>
            <w:r>
              <w:rPr>
                <w:sz w:val="17"/>
              </w:rPr>
              <w:t>3,044</w:t>
            </w:r>
          </w:p>
        </w:tc>
        <w:tc>
          <w:tcPr>
            <w:tcW w:w="870" w:type="dxa"/>
            <w:tcBorders>
              <w:bottom w:val="single" w:sz="4" w:space="0" w:color="000000"/>
            </w:tcBorders>
          </w:tcPr>
          <w:p>
            <w:pPr>
              <w:pStyle w:val="TableParagraph"/>
              <w:spacing w:before="11"/>
              <w:rPr>
                <w:rFonts w:ascii="P052"/>
                <w:sz w:val="10"/>
              </w:rPr>
            </w:pPr>
          </w:p>
          <w:p>
            <w:pPr>
              <w:pStyle w:val="TableParagraph"/>
              <w:ind w:right="259"/>
              <w:jc w:val="right"/>
              <w:rPr>
                <w:sz w:val="17"/>
              </w:rPr>
            </w:pPr>
            <w:r>
              <w:rPr>
                <w:sz w:val="17"/>
              </w:rPr>
              <w:t>5,828</w:t>
            </w:r>
          </w:p>
        </w:tc>
      </w:tr>
      <w:tr>
        <w:trPr>
          <w:trHeight w:val="932" w:hRule="atLeast"/>
        </w:trPr>
        <w:tc>
          <w:tcPr>
            <w:tcW w:w="11263" w:type="dxa"/>
            <w:gridSpan w:val="10"/>
            <w:tcBorders>
              <w:top w:val="single" w:sz="4" w:space="0" w:color="000000"/>
              <w:bottom w:val="single" w:sz="18" w:space="0" w:color="000000"/>
            </w:tcBorders>
          </w:tcPr>
          <w:p>
            <w:pPr>
              <w:pStyle w:val="TableParagraph"/>
              <w:spacing w:before="68"/>
              <w:ind w:left="38" w:right="-8"/>
              <w:rPr>
                <w:sz w:val="16"/>
              </w:rPr>
            </w:pPr>
            <w:r>
              <w:rPr>
                <w:sz w:val="16"/>
              </w:rPr>
              <w:t>Note: Figures in parentheses are based on 25-49 unweighted cases. An asterisk indicates that a figure is based on fewer than 25 unweighted cases and has been suppressed. na = Not applicable</w:t>
            </w:r>
          </w:p>
          <w:p>
            <w:pPr>
              <w:pStyle w:val="TableParagraph"/>
              <w:spacing w:line="195" w:lineRule="exact"/>
              <w:ind w:left="38"/>
              <w:rPr>
                <w:sz w:val="16"/>
              </w:rPr>
            </w:pPr>
            <w:r>
              <w:rPr>
                <w:sz w:val="16"/>
              </w:rPr>
              <w:t>ANC = Antenatal care</w:t>
            </w:r>
          </w:p>
          <w:p>
            <w:pPr>
              <w:pStyle w:val="TableParagraph"/>
              <w:spacing w:line="195" w:lineRule="exact"/>
              <w:ind w:left="38"/>
              <w:rPr>
                <w:sz w:val="16"/>
              </w:rPr>
            </w:pPr>
            <w:r>
              <w:rPr>
                <w:sz w:val="16"/>
                <w:vertAlign w:val="superscript"/>
              </w:rPr>
              <w:t>1</w:t>
            </w:r>
            <w:r>
              <w:rPr>
                <w:sz w:val="16"/>
                <w:vertAlign w:val="baseline"/>
              </w:rPr>
              <w:t> Sexual intercourse with a partner who was neither a spouse nor who lived with the respondent</w:t>
            </w:r>
          </w:p>
        </w:tc>
      </w:tr>
    </w:tbl>
    <w:p>
      <w:pPr>
        <w:spacing w:after="0" w:line="195" w:lineRule="exact"/>
        <w:rPr>
          <w:sz w:val="16"/>
        </w:rPr>
        <w:sectPr>
          <w:footerReference w:type="default" r:id="rId56"/>
          <w:pgSz w:w="12240" w:h="15840"/>
          <w:pgMar w:footer="717" w:header="0" w:top="1220" w:bottom="900" w:left="380" w:right="380"/>
          <w:pgNumType w:start="147"/>
        </w:sectPr>
      </w:pPr>
    </w:p>
    <w:tbl>
      <w:tblPr>
        <w:tblW w:w="0" w:type="auto"/>
        <w:jc w:val="left"/>
        <w:tblInd w:w="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17"/>
        <w:gridCol w:w="727"/>
        <w:gridCol w:w="868"/>
        <w:gridCol w:w="899"/>
        <w:gridCol w:w="802"/>
        <w:gridCol w:w="861"/>
        <w:gridCol w:w="777"/>
        <w:gridCol w:w="784"/>
        <w:gridCol w:w="883"/>
        <w:gridCol w:w="864"/>
      </w:tblGrid>
      <w:tr>
        <w:trPr>
          <w:trHeight w:val="385" w:hRule="atLeast"/>
        </w:trPr>
        <w:tc>
          <w:tcPr>
            <w:tcW w:w="10982" w:type="dxa"/>
            <w:gridSpan w:val="10"/>
            <w:tcBorders>
              <w:top w:val="single" w:sz="18" w:space="0" w:color="000000"/>
            </w:tcBorders>
          </w:tcPr>
          <w:p>
            <w:pPr>
              <w:pStyle w:val="TableParagraph"/>
              <w:spacing w:before="82"/>
              <w:ind w:left="36"/>
              <w:rPr>
                <w:sz w:val="17"/>
              </w:rPr>
            </w:pPr>
            <w:r>
              <w:rPr>
                <w:sz w:val="17"/>
                <w:u w:val="single"/>
              </w:rPr>
              <w:t>Table 85 Knowledge of HIV/AIDS and sexual behaviour among youth</w:t>
            </w:r>
          </w:p>
        </w:tc>
      </w:tr>
      <w:tr>
        <w:trPr>
          <w:trHeight w:val="350" w:hRule="atLeast"/>
        </w:trPr>
        <w:tc>
          <w:tcPr>
            <w:tcW w:w="10982" w:type="dxa"/>
            <w:gridSpan w:val="10"/>
            <w:tcBorders>
              <w:bottom w:val="single" w:sz="4" w:space="0" w:color="000000"/>
            </w:tcBorders>
          </w:tcPr>
          <w:p>
            <w:pPr>
              <w:pStyle w:val="TableParagraph"/>
              <w:spacing w:before="64"/>
              <w:ind w:left="36"/>
              <w:rPr>
                <w:sz w:val="17"/>
              </w:rPr>
            </w:pPr>
            <w:r>
              <w:rPr>
                <w:sz w:val="17"/>
              </w:rPr>
              <w:t>Indicators of HIV/AIDS knowledge and sexual behaviour for women and men age 15-24 by residence, Maharashtra, 2019-20</w:t>
            </w:r>
          </w:p>
        </w:tc>
      </w:tr>
      <w:tr>
        <w:trPr>
          <w:trHeight w:val="347" w:hRule="atLeast"/>
        </w:trPr>
        <w:tc>
          <w:tcPr>
            <w:tcW w:w="3517" w:type="dxa"/>
            <w:tcBorders>
              <w:top w:val="single" w:sz="4" w:space="0" w:color="000000"/>
            </w:tcBorders>
          </w:tcPr>
          <w:p>
            <w:pPr>
              <w:pStyle w:val="TableParagraph"/>
              <w:rPr>
                <w:rFonts w:ascii="Times New Roman"/>
                <w:sz w:val="16"/>
              </w:rPr>
            </w:pPr>
          </w:p>
        </w:tc>
        <w:tc>
          <w:tcPr>
            <w:tcW w:w="727" w:type="dxa"/>
            <w:tcBorders>
              <w:top w:val="single" w:sz="4" w:space="0" w:color="000000"/>
            </w:tcBorders>
          </w:tcPr>
          <w:p>
            <w:pPr>
              <w:pStyle w:val="TableParagraph"/>
              <w:rPr>
                <w:rFonts w:ascii="Times New Roman"/>
                <w:sz w:val="16"/>
              </w:rPr>
            </w:pPr>
          </w:p>
        </w:tc>
        <w:tc>
          <w:tcPr>
            <w:tcW w:w="868" w:type="dxa"/>
            <w:tcBorders>
              <w:top w:val="single" w:sz="4" w:space="0" w:color="000000"/>
            </w:tcBorders>
          </w:tcPr>
          <w:p>
            <w:pPr>
              <w:pStyle w:val="TableParagraph"/>
              <w:tabs>
                <w:tab w:pos="250" w:val="left" w:leader="none"/>
                <w:tab w:pos="1733" w:val="left" w:leader="none"/>
              </w:tabs>
              <w:spacing w:before="80"/>
              <w:ind w:left="-801" w:right="-879"/>
              <w:rPr>
                <w:sz w:val="17"/>
              </w:rPr>
            </w:pPr>
            <w:r>
              <w:rPr>
                <w:w w:val="100"/>
                <w:sz w:val="17"/>
                <w:u w:val="single"/>
              </w:rPr>
              <w:t> </w:t>
            </w:r>
            <w:r>
              <w:rPr>
                <w:sz w:val="17"/>
                <w:u w:val="single"/>
              </w:rPr>
              <w:tab/>
              <w:t>Urban</w:t>
              <w:tab/>
            </w:r>
          </w:p>
        </w:tc>
        <w:tc>
          <w:tcPr>
            <w:tcW w:w="899" w:type="dxa"/>
            <w:tcBorders>
              <w:top w:val="single" w:sz="4" w:space="0" w:color="000000"/>
            </w:tcBorders>
          </w:tcPr>
          <w:p>
            <w:pPr>
              <w:pStyle w:val="TableParagraph"/>
              <w:rPr>
                <w:rFonts w:ascii="Times New Roman"/>
                <w:sz w:val="16"/>
              </w:rPr>
            </w:pPr>
          </w:p>
        </w:tc>
        <w:tc>
          <w:tcPr>
            <w:tcW w:w="802" w:type="dxa"/>
            <w:tcBorders>
              <w:top w:val="single" w:sz="4" w:space="0" w:color="000000"/>
            </w:tcBorders>
          </w:tcPr>
          <w:p>
            <w:pPr>
              <w:pStyle w:val="TableParagraph"/>
              <w:rPr>
                <w:rFonts w:ascii="Times New Roman"/>
                <w:sz w:val="16"/>
              </w:rPr>
            </w:pPr>
          </w:p>
        </w:tc>
        <w:tc>
          <w:tcPr>
            <w:tcW w:w="861" w:type="dxa"/>
            <w:tcBorders>
              <w:top w:val="single" w:sz="4" w:space="0" w:color="000000"/>
            </w:tcBorders>
          </w:tcPr>
          <w:p>
            <w:pPr>
              <w:pStyle w:val="TableParagraph"/>
              <w:tabs>
                <w:tab w:pos="227" w:val="left" w:leader="none"/>
                <w:tab w:pos="1567" w:val="left" w:leader="none"/>
              </w:tabs>
              <w:spacing w:before="80"/>
              <w:ind w:left="-747" w:right="-720"/>
              <w:rPr>
                <w:sz w:val="17"/>
              </w:rPr>
            </w:pPr>
            <w:r>
              <w:rPr>
                <w:w w:val="100"/>
                <w:sz w:val="17"/>
                <w:u w:val="single"/>
              </w:rPr>
              <w:t> </w:t>
            </w:r>
            <w:r>
              <w:rPr>
                <w:sz w:val="17"/>
                <w:u w:val="single"/>
              </w:rPr>
              <w:tab/>
              <w:t>Rural</w:t>
              <w:tab/>
            </w:r>
          </w:p>
        </w:tc>
        <w:tc>
          <w:tcPr>
            <w:tcW w:w="777" w:type="dxa"/>
            <w:tcBorders>
              <w:top w:val="single" w:sz="4" w:space="0" w:color="000000"/>
            </w:tcBorders>
          </w:tcPr>
          <w:p>
            <w:pPr>
              <w:pStyle w:val="TableParagraph"/>
              <w:rPr>
                <w:rFonts w:ascii="Times New Roman"/>
                <w:sz w:val="16"/>
              </w:rPr>
            </w:pPr>
          </w:p>
        </w:tc>
        <w:tc>
          <w:tcPr>
            <w:tcW w:w="2531" w:type="dxa"/>
            <w:gridSpan w:val="3"/>
            <w:tcBorders>
              <w:top w:val="single" w:sz="4" w:space="0" w:color="000000"/>
            </w:tcBorders>
          </w:tcPr>
          <w:p>
            <w:pPr>
              <w:pStyle w:val="TableParagraph"/>
              <w:tabs>
                <w:tab w:pos="1100" w:val="left" w:leader="none"/>
                <w:tab w:pos="2538" w:val="left" w:leader="none"/>
              </w:tabs>
              <w:spacing w:before="80"/>
              <w:ind w:left="18" w:right="-15"/>
              <w:rPr>
                <w:sz w:val="17"/>
              </w:rPr>
            </w:pPr>
            <w:r>
              <w:rPr>
                <w:w w:val="100"/>
                <w:sz w:val="17"/>
                <w:u w:val="single"/>
              </w:rPr>
              <w:t> </w:t>
            </w:r>
            <w:r>
              <w:rPr>
                <w:sz w:val="17"/>
                <w:u w:val="single"/>
              </w:rPr>
              <w:tab/>
              <w:t>Total</w:t>
              <w:tab/>
            </w:r>
          </w:p>
        </w:tc>
      </w:tr>
      <w:tr>
        <w:trPr>
          <w:trHeight w:val="238" w:hRule="atLeast"/>
        </w:trPr>
        <w:tc>
          <w:tcPr>
            <w:tcW w:w="3517" w:type="dxa"/>
            <w:tcBorders>
              <w:bottom w:val="single" w:sz="4" w:space="0" w:color="000000"/>
            </w:tcBorders>
          </w:tcPr>
          <w:p>
            <w:pPr>
              <w:pStyle w:val="TableParagraph"/>
              <w:spacing w:line="190" w:lineRule="exact" w:before="28"/>
              <w:ind w:left="36"/>
              <w:rPr>
                <w:sz w:val="17"/>
              </w:rPr>
            </w:pPr>
            <w:r>
              <w:rPr>
                <w:sz w:val="17"/>
              </w:rPr>
              <w:t>Knowledge and behaviour</w:t>
            </w:r>
          </w:p>
        </w:tc>
        <w:tc>
          <w:tcPr>
            <w:tcW w:w="727" w:type="dxa"/>
            <w:tcBorders>
              <w:bottom w:val="single" w:sz="4" w:space="0" w:color="000000"/>
            </w:tcBorders>
          </w:tcPr>
          <w:p>
            <w:pPr>
              <w:pStyle w:val="TableParagraph"/>
              <w:spacing w:line="187" w:lineRule="exact" w:before="30"/>
              <w:ind w:right="210"/>
              <w:jc w:val="right"/>
              <w:rPr>
                <w:sz w:val="17"/>
              </w:rPr>
            </w:pPr>
            <w:r>
              <w:rPr>
                <w:sz w:val="17"/>
              </w:rPr>
              <w:t>Male</w:t>
            </w:r>
          </w:p>
        </w:tc>
        <w:tc>
          <w:tcPr>
            <w:tcW w:w="868" w:type="dxa"/>
            <w:tcBorders>
              <w:bottom w:val="single" w:sz="4" w:space="0" w:color="000000"/>
            </w:tcBorders>
          </w:tcPr>
          <w:p>
            <w:pPr>
              <w:pStyle w:val="TableParagraph"/>
              <w:spacing w:line="190" w:lineRule="exact" w:before="28"/>
              <w:ind w:left="178"/>
              <w:rPr>
                <w:sz w:val="17"/>
              </w:rPr>
            </w:pPr>
            <w:r>
              <w:rPr>
                <w:sz w:val="17"/>
              </w:rPr>
              <w:t>Female</w:t>
            </w:r>
          </w:p>
        </w:tc>
        <w:tc>
          <w:tcPr>
            <w:tcW w:w="899" w:type="dxa"/>
            <w:tcBorders>
              <w:bottom w:val="single" w:sz="4" w:space="0" w:color="000000"/>
            </w:tcBorders>
          </w:tcPr>
          <w:p>
            <w:pPr>
              <w:pStyle w:val="TableParagraph"/>
              <w:spacing w:line="190" w:lineRule="exact" w:before="28"/>
              <w:ind w:right="307"/>
              <w:jc w:val="right"/>
              <w:rPr>
                <w:sz w:val="17"/>
              </w:rPr>
            </w:pPr>
            <w:r>
              <w:rPr>
                <w:sz w:val="17"/>
              </w:rPr>
              <w:t>Total</w:t>
            </w:r>
          </w:p>
        </w:tc>
        <w:tc>
          <w:tcPr>
            <w:tcW w:w="802" w:type="dxa"/>
            <w:tcBorders>
              <w:bottom w:val="single" w:sz="4" w:space="0" w:color="000000"/>
            </w:tcBorders>
          </w:tcPr>
          <w:p>
            <w:pPr>
              <w:pStyle w:val="TableParagraph"/>
              <w:spacing w:line="190" w:lineRule="exact" w:before="28"/>
              <w:ind w:right="179"/>
              <w:jc w:val="right"/>
              <w:rPr>
                <w:sz w:val="17"/>
              </w:rPr>
            </w:pPr>
            <w:r>
              <w:rPr>
                <w:sz w:val="17"/>
              </w:rPr>
              <w:t>Male</w:t>
            </w:r>
          </w:p>
        </w:tc>
        <w:tc>
          <w:tcPr>
            <w:tcW w:w="861" w:type="dxa"/>
            <w:tcBorders>
              <w:bottom w:val="single" w:sz="4" w:space="0" w:color="000000"/>
            </w:tcBorders>
          </w:tcPr>
          <w:p>
            <w:pPr>
              <w:pStyle w:val="TableParagraph"/>
              <w:spacing w:line="190" w:lineRule="exact" w:before="28"/>
              <w:ind w:left="187"/>
              <w:rPr>
                <w:sz w:val="17"/>
              </w:rPr>
            </w:pPr>
            <w:r>
              <w:rPr>
                <w:sz w:val="17"/>
              </w:rPr>
              <w:t>Female</w:t>
            </w:r>
          </w:p>
        </w:tc>
        <w:tc>
          <w:tcPr>
            <w:tcW w:w="777" w:type="dxa"/>
            <w:tcBorders>
              <w:bottom w:val="single" w:sz="4" w:space="0" w:color="000000"/>
            </w:tcBorders>
          </w:tcPr>
          <w:p>
            <w:pPr>
              <w:pStyle w:val="TableParagraph"/>
              <w:spacing w:line="190" w:lineRule="exact" w:before="28"/>
              <w:ind w:right="197"/>
              <w:jc w:val="right"/>
              <w:rPr>
                <w:sz w:val="17"/>
              </w:rPr>
            </w:pPr>
            <w:r>
              <w:rPr>
                <w:sz w:val="17"/>
              </w:rPr>
              <w:t>Total</w:t>
            </w:r>
          </w:p>
        </w:tc>
        <w:tc>
          <w:tcPr>
            <w:tcW w:w="784" w:type="dxa"/>
            <w:tcBorders>
              <w:bottom w:val="single" w:sz="4" w:space="0" w:color="000000"/>
            </w:tcBorders>
          </w:tcPr>
          <w:p>
            <w:pPr>
              <w:pStyle w:val="TableParagraph"/>
              <w:spacing w:line="190" w:lineRule="exact" w:before="28"/>
              <w:ind w:right="184"/>
              <w:jc w:val="right"/>
              <w:rPr>
                <w:sz w:val="17"/>
              </w:rPr>
            </w:pPr>
            <w:r>
              <w:rPr>
                <w:sz w:val="17"/>
              </w:rPr>
              <w:t>Male</w:t>
            </w:r>
          </w:p>
        </w:tc>
        <w:tc>
          <w:tcPr>
            <w:tcW w:w="883" w:type="dxa"/>
            <w:tcBorders>
              <w:bottom w:val="single" w:sz="4" w:space="0" w:color="000000"/>
            </w:tcBorders>
          </w:tcPr>
          <w:p>
            <w:pPr>
              <w:pStyle w:val="TableParagraph"/>
              <w:spacing w:line="190" w:lineRule="exact" w:before="28"/>
              <w:ind w:right="179"/>
              <w:jc w:val="right"/>
              <w:rPr>
                <w:sz w:val="17"/>
              </w:rPr>
            </w:pPr>
            <w:r>
              <w:rPr>
                <w:sz w:val="17"/>
              </w:rPr>
              <w:t>Female</w:t>
            </w:r>
          </w:p>
        </w:tc>
        <w:tc>
          <w:tcPr>
            <w:tcW w:w="864" w:type="dxa"/>
            <w:tcBorders>
              <w:bottom w:val="single" w:sz="4" w:space="0" w:color="000000"/>
            </w:tcBorders>
          </w:tcPr>
          <w:p>
            <w:pPr>
              <w:pStyle w:val="TableParagraph"/>
              <w:spacing w:line="190" w:lineRule="exact" w:before="28"/>
              <w:ind w:right="265"/>
              <w:jc w:val="right"/>
              <w:rPr>
                <w:sz w:val="17"/>
              </w:rPr>
            </w:pPr>
            <w:r>
              <w:rPr>
                <w:sz w:val="17"/>
              </w:rPr>
              <w:t>Total</w:t>
            </w:r>
          </w:p>
        </w:tc>
      </w:tr>
      <w:tr>
        <w:trPr>
          <w:trHeight w:val="430" w:hRule="atLeast"/>
        </w:trPr>
        <w:tc>
          <w:tcPr>
            <w:tcW w:w="3517" w:type="dxa"/>
            <w:tcBorders>
              <w:top w:val="single" w:sz="4" w:space="0" w:color="000000"/>
            </w:tcBorders>
          </w:tcPr>
          <w:p>
            <w:pPr>
              <w:pStyle w:val="TableParagraph"/>
              <w:spacing w:before="12"/>
              <w:rPr>
                <w:rFonts w:ascii="P052"/>
                <w:sz w:val="14"/>
              </w:rPr>
            </w:pPr>
          </w:p>
          <w:p>
            <w:pPr>
              <w:pStyle w:val="TableParagraph"/>
              <w:spacing w:line="202" w:lineRule="exact"/>
              <w:ind w:left="36"/>
              <w:rPr>
                <w:b/>
                <w:sz w:val="17"/>
              </w:rPr>
            </w:pPr>
            <w:r>
              <w:rPr>
                <w:b/>
                <w:sz w:val="17"/>
              </w:rPr>
              <w:t>Knowledge</w:t>
            </w:r>
          </w:p>
        </w:tc>
        <w:tc>
          <w:tcPr>
            <w:tcW w:w="727" w:type="dxa"/>
            <w:tcBorders>
              <w:top w:val="single" w:sz="4" w:space="0" w:color="000000"/>
            </w:tcBorders>
          </w:tcPr>
          <w:p>
            <w:pPr>
              <w:pStyle w:val="TableParagraph"/>
              <w:rPr>
                <w:rFonts w:ascii="Times New Roman"/>
                <w:sz w:val="16"/>
              </w:rPr>
            </w:pPr>
          </w:p>
        </w:tc>
        <w:tc>
          <w:tcPr>
            <w:tcW w:w="868" w:type="dxa"/>
            <w:tcBorders>
              <w:top w:val="single" w:sz="4" w:space="0" w:color="000000"/>
            </w:tcBorders>
          </w:tcPr>
          <w:p>
            <w:pPr>
              <w:pStyle w:val="TableParagraph"/>
              <w:rPr>
                <w:rFonts w:ascii="Times New Roman"/>
                <w:sz w:val="16"/>
              </w:rPr>
            </w:pPr>
          </w:p>
        </w:tc>
        <w:tc>
          <w:tcPr>
            <w:tcW w:w="899" w:type="dxa"/>
            <w:tcBorders>
              <w:top w:val="single" w:sz="4" w:space="0" w:color="000000"/>
            </w:tcBorders>
          </w:tcPr>
          <w:p>
            <w:pPr>
              <w:pStyle w:val="TableParagraph"/>
              <w:rPr>
                <w:rFonts w:ascii="Times New Roman"/>
                <w:sz w:val="16"/>
              </w:rPr>
            </w:pPr>
          </w:p>
        </w:tc>
        <w:tc>
          <w:tcPr>
            <w:tcW w:w="802" w:type="dxa"/>
            <w:tcBorders>
              <w:top w:val="single" w:sz="4" w:space="0" w:color="000000"/>
            </w:tcBorders>
          </w:tcPr>
          <w:p>
            <w:pPr>
              <w:pStyle w:val="TableParagraph"/>
              <w:rPr>
                <w:rFonts w:ascii="Times New Roman"/>
                <w:sz w:val="16"/>
              </w:rPr>
            </w:pPr>
          </w:p>
        </w:tc>
        <w:tc>
          <w:tcPr>
            <w:tcW w:w="861" w:type="dxa"/>
            <w:tcBorders>
              <w:top w:val="single" w:sz="4" w:space="0" w:color="000000"/>
            </w:tcBorders>
          </w:tcPr>
          <w:p>
            <w:pPr>
              <w:pStyle w:val="TableParagraph"/>
              <w:rPr>
                <w:rFonts w:ascii="Times New Roman"/>
                <w:sz w:val="16"/>
              </w:rPr>
            </w:pPr>
          </w:p>
        </w:tc>
        <w:tc>
          <w:tcPr>
            <w:tcW w:w="777" w:type="dxa"/>
            <w:tcBorders>
              <w:top w:val="single" w:sz="4" w:space="0" w:color="000000"/>
            </w:tcBorders>
          </w:tcPr>
          <w:p>
            <w:pPr>
              <w:pStyle w:val="TableParagraph"/>
              <w:rPr>
                <w:rFonts w:ascii="Times New Roman"/>
                <w:sz w:val="16"/>
              </w:rPr>
            </w:pPr>
          </w:p>
        </w:tc>
        <w:tc>
          <w:tcPr>
            <w:tcW w:w="784" w:type="dxa"/>
            <w:tcBorders>
              <w:top w:val="single" w:sz="4" w:space="0" w:color="000000"/>
            </w:tcBorders>
          </w:tcPr>
          <w:p>
            <w:pPr>
              <w:pStyle w:val="TableParagraph"/>
              <w:rPr>
                <w:rFonts w:ascii="Times New Roman"/>
                <w:sz w:val="16"/>
              </w:rPr>
            </w:pPr>
          </w:p>
        </w:tc>
        <w:tc>
          <w:tcPr>
            <w:tcW w:w="883" w:type="dxa"/>
            <w:tcBorders>
              <w:top w:val="single" w:sz="4" w:space="0" w:color="000000"/>
            </w:tcBorders>
          </w:tcPr>
          <w:p>
            <w:pPr>
              <w:pStyle w:val="TableParagraph"/>
              <w:rPr>
                <w:rFonts w:ascii="Times New Roman"/>
                <w:sz w:val="16"/>
              </w:rPr>
            </w:pPr>
          </w:p>
        </w:tc>
        <w:tc>
          <w:tcPr>
            <w:tcW w:w="864" w:type="dxa"/>
            <w:tcBorders>
              <w:top w:val="single" w:sz="4" w:space="0" w:color="000000"/>
            </w:tcBorders>
          </w:tcPr>
          <w:p>
            <w:pPr>
              <w:pStyle w:val="TableParagraph"/>
              <w:rPr>
                <w:rFonts w:ascii="Times New Roman"/>
                <w:sz w:val="16"/>
              </w:rPr>
            </w:pPr>
          </w:p>
        </w:tc>
      </w:tr>
      <w:tr>
        <w:trPr>
          <w:trHeight w:val="414" w:hRule="atLeast"/>
        </w:trPr>
        <w:tc>
          <w:tcPr>
            <w:tcW w:w="3517" w:type="dxa"/>
          </w:tcPr>
          <w:p>
            <w:pPr>
              <w:pStyle w:val="TableParagraph"/>
              <w:spacing w:line="191" w:lineRule="exact"/>
              <w:ind w:left="137"/>
              <w:rPr>
                <w:sz w:val="17"/>
              </w:rPr>
            </w:pPr>
            <w:r>
              <w:rPr>
                <w:sz w:val="17"/>
              </w:rPr>
              <w:t>Percentage with comprehensive</w:t>
            </w:r>
          </w:p>
          <w:p>
            <w:pPr>
              <w:pStyle w:val="TableParagraph"/>
              <w:spacing w:line="203" w:lineRule="exact"/>
              <w:ind w:left="175"/>
              <w:rPr>
                <w:sz w:val="11"/>
              </w:rPr>
            </w:pPr>
            <w:r>
              <w:rPr>
                <w:sz w:val="17"/>
              </w:rPr>
              <w:t>knowledge about HIV/AIDS</w:t>
            </w:r>
            <w:r>
              <w:rPr>
                <w:position w:val="5"/>
                <w:sz w:val="11"/>
              </w:rPr>
              <w:t>1</w:t>
            </w:r>
          </w:p>
        </w:tc>
        <w:tc>
          <w:tcPr>
            <w:tcW w:w="727" w:type="dxa"/>
          </w:tcPr>
          <w:p>
            <w:pPr>
              <w:pStyle w:val="TableParagraph"/>
              <w:spacing w:before="9"/>
              <w:rPr>
                <w:rFonts w:ascii="P052"/>
                <w:sz w:val="13"/>
              </w:rPr>
            </w:pPr>
          </w:p>
          <w:p>
            <w:pPr>
              <w:pStyle w:val="TableParagraph"/>
              <w:spacing w:line="204" w:lineRule="exact"/>
              <w:ind w:right="232"/>
              <w:jc w:val="right"/>
              <w:rPr>
                <w:sz w:val="17"/>
              </w:rPr>
            </w:pPr>
            <w:r>
              <w:rPr>
                <w:sz w:val="17"/>
              </w:rPr>
              <w:t>42.5</w:t>
            </w:r>
          </w:p>
        </w:tc>
        <w:tc>
          <w:tcPr>
            <w:tcW w:w="868" w:type="dxa"/>
          </w:tcPr>
          <w:p>
            <w:pPr>
              <w:pStyle w:val="TableParagraph"/>
              <w:spacing w:before="9"/>
              <w:rPr>
                <w:rFonts w:ascii="P052"/>
                <w:sz w:val="13"/>
              </w:rPr>
            </w:pPr>
          </w:p>
          <w:p>
            <w:pPr>
              <w:pStyle w:val="TableParagraph"/>
              <w:spacing w:line="204" w:lineRule="exact"/>
              <w:ind w:left="274"/>
              <w:rPr>
                <w:sz w:val="17"/>
              </w:rPr>
            </w:pPr>
            <w:r>
              <w:rPr>
                <w:sz w:val="17"/>
              </w:rPr>
              <w:t>37.8</w:t>
            </w:r>
          </w:p>
        </w:tc>
        <w:tc>
          <w:tcPr>
            <w:tcW w:w="899" w:type="dxa"/>
          </w:tcPr>
          <w:p>
            <w:pPr>
              <w:pStyle w:val="TableParagraph"/>
              <w:spacing w:before="9"/>
              <w:rPr>
                <w:rFonts w:ascii="P052"/>
                <w:sz w:val="13"/>
              </w:rPr>
            </w:pPr>
          </w:p>
          <w:p>
            <w:pPr>
              <w:pStyle w:val="TableParagraph"/>
              <w:spacing w:line="204" w:lineRule="exact"/>
              <w:ind w:right="322"/>
              <w:jc w:val="right"/>
              <w:rPr>
                <w:sz w:val="17"/>
              </w:rPr>
            </w:pPr>
            <w:r>
              <w:rPr>
                <w:sz w:val="17"/>
              </w:rPr>
              <w:t>40.4</w:t>
            </w:r>
          </w:p>
        </w:tc>
        <w:tc>
          <w:tcPr>
            <w:tcW w:w="802" w:type="dxa"/>
          </w:tcPr>
          <w:p>
            <w:pPr>
              <w:pStyle w:val="TableParagraph"/>
              <w:spacing w:before="9"/>
              <w:rPr>
                <w:rFonts w:ascii="P052"/>
                <w:sz w:val="13"/>
              </w:rPr>
            </w:pPr>
          </w:p>
          <w:p>
            <w:pPr>
              <w:pStyle w:val="TableParagraph"/>
              <w:spacing w:line="204" w:lineRule="exact"/>
              <w:ind w:right="194"/>
              <w:jc w:val="right"/>
              <w:rPr>
                <w:sz w:val="17"/>
              </w:rPr>
            </w:pPr>
            <w:r>
              <w:rPr>
                <w:sz w:val="17"/>
              </w:rPr>
              <w:t>32.1</w:t>
            </w:r>
          </w:p>
        </w:tc>
        <w:tc>
          <w:tcPr>
            <w:tcW w:w="861" w:type="dxa"/>
          </w:tcPr>
          <w:p>
            <w:pPr>
              <w:pStyle w:val="TableParagraph"/>
              <w:spacing w:before="9"/>
              <w:rPr>
                <w:rFonts w:ascii="P052"/>
                <w:sz w:val="13"/>
              </w:rPr>
            </w:pPr>
          </w:p>
          <w:p>
            <w:pPr>
              <w:pStyle w:val="TableParagraph"/>
              <w:spacing w:line="204" w:lineRule="exact"/>
              <w:ind w:left="283"/>
              <w:rPr>
                <w:sz w:val="17"/>
              </w:rPr>
            </w:pPr>
            <w:r>
              <w:rPr>
                <w:sz w:val="17"/>
              </w:rPr>
              <w:t>32.8</w:t>
            </w:r>
          </w:p>
        </w:tc>
        <w:tc>
          <w:tcPr>
            <w:tcW w:w="777" w:type="dxa"/>
          </w:tcPr>
          <w:p>
            <w:pPr>
              <w:pStyle w:val="TableParagraph"/>
              <w:spacing w:before="9"/>
              <w:rPr>
                <w:rFonts w:ascii="P052"/>
                <w:sz w:val="13"/>
              </w:rPr>
            </w:pPr>
          </w:p>
          <w:p>
            <w:pPr>
              <w:pStyle w:val="TableParagraph"/>
              <w:spacing w:line="204" w:lineRule="exact"/>
              <w:ind w:right="212"/>
              <w:jc w:val="right"/>
              <w:rPr>
                <w:sz w:val="17"/>
              </w:rPr>
            </w:pPr>
            <w:r>
              <w:rPr>
                <w:sz w:val="17"/>
              </w:rPr>
              <w:t>32.4</w:t>
            </w:r>
          </w:p>
        </w:tc>
        <w:tc>
          <w:tcPr>
            <w:tcW w:w="784" w:type="dxa"/>
          </w:tcPr>
          <w:p>
            <w:pPr>
              <w:pStyle w:val="TableParagraph"/>
              <w:spacing w:before="9"/>
              <w:rPr>
                <w:rFonts w:ascii="P052"/>
                <w:sz w:val="13"/>
              </w:rPr>
            </w:pPr>
          </w:p>
          <w:p>
            <w:pPr>
              <w:pStyle w:val="TableParagraph"/>
              <w:spacing w:line="204" w:lineRule="exact"/>
              <w:ind w:right="187"/>
              <w:jc w:val="right"/>
              <w:rPr>
                <w:sz w:val="17"/>
              </w:rPr>
            </w:pPr>
            <w:r>
              <w:rPr>
                <w:sz w:val="17"/>
              </w:rPr>
              <w:t>37.2</w:t>
            </w:r>
          </w:p>
        </w:tc>
        <w:tc>
          <w:tcPr>
            <w:tcW w:w="883" w:type="dxa"/>
          </w:tcPr>
          <w:p>
            <w:pPr>
              <w:pStyle w:val="TableParagraph"/>
              <w:spacing w:before="9"/>
              <w:rPr>
                <w:rFonts w:ascii="P052"/>
                <w:sz w:val="13"/>
              </w:rPr>
            </w:pPr>
          </w:p>
          <w:p>
            <w:pPr>
              <w:pStyle w:val="TableParagraph"/>
              <w:spacing w:line="204" w:lineRule="exact"/>
              <w:ind w:right="259"/>
              <w:jc w:val="right"/>
              <w:rPr>
                <w:sz w:val="17"/>
              </w:rPr>
            </w:pPr>
            <w:r>
              <w:rPr>
                <w:sz w:val="17"/>
              </w:rPr>
              <w:t>35.2</w:t>
            </w:r>
          </w:p>
        </w:tc>
        <w:tc>
          <w:tcPr>
            <w:tcW w:w="864" w:type="dxa"/>
          </w:tcPr>
          <w:p>
            <w:pPr>
              <w:pStyle w:val="TableParagraph"/>
              <w:spacing w:before="9"/>
              <w:rPr>
                <w:rFonts w:ascii="P052"/>
                <w:sz w:val="13"/>
              </w:rPr>
            </w:pPr>
          </w:p>
          <w:p>
            <w:pPr>
              <w:pStyle w:val="TableParagraph"/>
              <w:spacing w:line="204" w:lineRule="exact"/>
              <w:ind w:right="280"/>
              <w:jc w:val="right"/>
              <w:rPr>
                <w:sz w:val="17"/>
              </w:rPr>
            </w:pPr>
            <w:r>
              <w:rPr>
                <w:sz w:val="17"/>
              </w:rPr>
              <w:t>36.3</w:t>
            </w:r>
          </w:p>
        </w:tc>
      </w:tr>
      <w:tr>
        <w:trPr>
          <w:trHeight w:val="280" w:hRule="atLeast"/>
        </w:trPr>
        <w:tc>
          <w:tcPr>
            <w:tcW w:w="3517" w:type="dxa"/>
          </w:tcPr>
          <w:p>
            <w:pPr>
              <w:pStyle w:val="TableParagraph"/>
              <w:spacing w:line="193" w:lineRule="exact"/>
              <w:ind w:left="137"/>
              <w:rPr>
                <w:sz w:val="17"/>
              </w:rPr>
            </w:pPr>
            <w:r>
              <w:rPr>
                <w:sz w:val="17"/>
              </w:rPr>
              <w:t>Percentage who know a condom source</w:t>
            </w:r>
          </w:p>
        </w:tc>
        <w:tc>
          <w:tcPr>
            <w:tcW w:w="727" w:type="dxa"/>
          </w:tcPr>
          <w:p>
            <w:pPr>
              <w:pStyle w:val="TableParagraph"/>
              <w:spacing w:line="193" w:lineRule="exact"/>
              <w:ind w:right="232"/>
              <w:jc w:val="right"/>
              <w:rPr>
                <w:sz w:val="17"/>
              </w:rPr>
            </w:pPr>
            <w:r>
              <w:rPr>
                <w:sz w:val="17"/>
              </w:rPr>
              <w:t>92.9</w:t>
            </w:r>
          </w:p>
        </w:tc>
        <w:tc>
          <w:tcPr>
            <w:tcW w:w="868" w:type="dxa"/>
          </w:tcPr>
          <w:p>
            <w:pPr>
              <w:pStyle w:val="TableParagraph"/>
              <w:spacing w:line="193" w:lineRule="exact"/>
              <w:ind w:left="274"/>
              <w:rPr>
                <w:sz w:val="17"/>
              </w:rPr>
            </w:pPr>
            <w:r>
              <w:rPr>
                <w:sz w:val="17"/>
              </w:rPr>
              <w:t>58.0</w:t>
            </w:r>
          </w:p>
        </w:tc>
        <w:tc>
          <w:tcPr>
            <w:tcW w:w="899" w:type="dxa"/>
          </w:tcPr>
          <w:p>
            <w:pPr>
              <w:pStyle w:val="TableParagraph"/>
              <w:spacing w:line="193" w:lineRule="exact"/>
              <w:ind w:right="322"/>
              <w:jc w:val="right"/>
              <w:rPr>
                <w:sz w:val="17"/>
              </w:rPr>
            </w:pPr>
            <w:r>
              <w:rPr>
                <w:sz w:val="17"/>
              </w:rPr>
              <w:t>76.9</w:t>
            </w:r>
          </w:p>
        </w:tc>
        <w:tc>
          <w:tcPr>
            <w:tcW w:w="802" w:type="dxa"/>
          </w:tcPr>
          <w:p>
            <w:pPr>
              <w:pStyle w:val="TableParagraph"/>
              <w:spacing w:line="193" w:lineRule="exact"/>
              <w:ind w:right="194"/>
              <w:jc w:val="right"/>
              <w:rPr>
                <w:sz w:val="17"/>
              </w:rPr>
            </w:pPr>
            <w:r>
              <w:rPr>
                <w:sz w:val="17"/>
              </w:rPr>
              <w:t>87.4</w:t>
            </w:r>
          </w:p>
        </w:tc>
        <w:tc>
          <w:tcPr>
            <w:tcW w:w="861" w:type="dxa"/>
          </w:tcPr>
          <w:p>
            <w:pPr>
              <w:pStyle w:val="TableParagraph"/>
              <w:spacing w:line="193" w:lineRule="exact"/>
              <w:ind w:left="283"/>
              <w:rPr>
                <w:sz w:val="17"/>
              </w:rPr>
            </w:pPr>
            <w:r>
              <w:rPr>
                <w:sz w:val="17"/>
              </w:rPr>
              <w:t>50.2</w:t>
            </w:r>
          </w:p>
        </w:tc>
        <w:tc>
          <w:tcPr>
            <w:tcW w:w="777" w:type="dxa"/>
          </w:tcPr>
          <w:p>
            <w:pPr>
              <w:pStyle w:val="TableParagraph"/>
              <w:spacing w:line="193" w:lineRule="exact"/>
              <w:ind w:right="212"/>
              <w:jc w:val="right"/>
              <w:rPr>
                <w:sz w:val="17"/>
              </w:rPr>
            </w:pPr>
            <w:r>
              <w:rPr>
                <w:sz w:val="17"/>
              </w:rPr>
              <w:t>69.5</w:t>
            </w:r>
          </w:p>
        </w:tc>
        <w:tc>
          <w:tcPr>
            <w:tcW w:w="784" w:type="dxa"/>
          </w:tcPr>
          <w:p>
            <w:pPr>
              <w:pStyle w:val="TableParagraph"/>
              <w:spacing w:line="193" w:lineRule="exact"/>
              <w:ind w:right="187"/>
              <w:jc w:val="right"/>
              <w:rPr>
                <w:sz w:val="17"/>
              </w:rPr>
            </w:pPr>
            <w:r>
              <w:rPr>
                <w:sz w:val="17"/>
              </w:rPr>
              <w:t>90.1</w:t>
            </w:r>
          </w:p>
        </w:tc>
        <w:tc>
          <w:tcPr>
            <w:tcW w:w="883" w:type="dxa"/>
          </w:tcPr>
          <w:p>
            <w:pPr>
              <w:pStyle w:val="TableParagraph"/>
              <w:spacing w:line="193" w:lineRule="exact"/>
              <w:ind w:right="259"/>
              <w:jc w:val="right"/>
              <w:rPr>
                <w:sz w:val="17"/>
              </w:rPr>
            </w:pPr>
            <w:r>
              <w:rPr>
                <w:sz w:val="17"/>
              </w:rPr>
              <w:t>53.9</w:t>
            </w:r>
          </w:p>
        </w:tc>
        <w:tc>
          <w:tcPr>
            <w:tcW w:w="864" w:type="dxa"/>
          </w:tcPr>
          <w:p>
            <w:pPr>
              <w:pStyle w:val="TableParagraph"/>
              <w:spacing w:line="193" w:lineRule="exact"/>
              <w:ind w:right="280"/>
              <w:jc w:val="right"/>
              <w:rPr>
                <w:sz w:val="17"/>
              </w:rPr>
            </w:pPr>
            <w:r>
              <w:rPr>
                <w:sz w:val="17"/>
              </w:rPr>
              <w:t>73.1</w:t>
            </w:r>
          </w:p>
        </w:tc>
      </w:tr>
      <w:tr>
        <w:trPr>
          <w:trHeight w:val="280" w:hRule="atLeast"/>
        </w:trPr>
        <w:tc>
          <w:tcPr>
            <w:tcW w:w="3517" w:type="dxa"/>
          </w:tcPr>
          <w:p>
            <w:pPr>
              <w:pStyle w:val="TableParagraph"/>
              <w:spacing w:line="204" w:lineRule="exact" w:before="57"/>
              <w:ind w:left="36"/>
              <w:rPr>
                <w:b/>
                <w:sz w:val="17"/>
              </w:rPr>
            </w:pPr>
            <w:r>
              <w:rPr>
                <w:b/>
                <w:sz w:val="17"/>
              </w:rPr>
              <w:t>Sexual behaviour</w:t>
            </w:r>
          </w:p>
        </w:tc>
        <w:tc>
          <w:tcPr>
            <w:tcW w:w="727" w:type="dxa"/>
          </w:tcPr>
          <w:p>
            <w:pPr>
              <w:pStyle w:val="TableParagraph"/>
              <w:rPr>
                <w:rFonts w:ascii="Times New Roman"/>
                <w:sz w:val="16"/>
              </w:rPr>
            </w:pPr>
          </w:p>
        </w:tc>
        <w:tc>
          <w:tcPr>
            <w:tcW w:w="868" w:type="dxa"/>
          </w:tcPr>
          <w:p>
            <w:pPr>
              <w:pStyle w:val="TableParagraph"/>
              <w:rPr>
                <w:rFonts w:ascii="Times New Roman"/>
                <w:sz w:val="16"/>
              </w:rPr>
            </w:pPr>
          </w:p>
        </w:tc>
        <w:tc>
          <w:tcPr>
            <w:tcW w:w="899" w:type="dxa"/>
          </w:tcPr>
          <w:p>
            <w:pPr>
              <w:pStyle w:val="TableParagraph"/>
              <w:rPr>
                <w:rFonts w:ascii="Times New Roman"/>
                <w:sz w:val="16"/>
              </w:rPr>
            </w:pPr>
          </w:p>
        </w:tc>
        <w:tc>
          <w:tcPr>
            <w:tcW w:w="802" w:type="dxa"/>
          </w:tcPr>
          <w:p>
            <w:pPr>
              <w:pStyle w:val="TableParagraph"/>
              <w:rPr>
                <w:rFonts w:ascii="Times New Roman"/>
                <w:sz w:val="16"/>
              </w:rPr>
            </w:pPr>
          </w:p>
        </w:tc>
        <w:tc>
          <w:tcPr>
            <w:tcW w:w="861" w:type="dxa"/>
          </w:tcPr>
          <w:p>
            <w:pPr>
              <w:pStyle w:val="TableParagraph"/>
              <w:rPr>
                <w:rFonts w:ascii="Times New Roman"/>
                <w:sz w:val="16"/>
              </w:rPr>
            </w:pPr>
          </w:p>
        </w:tc>
        <w:tc>
          <w:tcPr>
            <w:tcW w:w="777" w:type="dxa"/>
          </w:tcPr>
          <w:p>
            <w:pPr>
              <w:pStyle w:val="TableParagraph"/>
              <w:rPr>
                <w:rFonts w:ascii="Times New Roman"/>
                <w:sz w:val="16"/>
              </w:rPr>
            </w:pPr>
          </w:p>
        </w:tc>
        <w:tc>
          <w:tcPr>
            <w:tcW w:w="784" w:type="dxa"/>
          </w:tcPr>
          <w:p>
            <w:pPr>
              <w:pStyle w:val="TableParagraph"/>
              <w:rPr>
                <w:rFonts w:ascii="Times New Roman"/>
                <w:sz w:val="16"/>
              </w:rPr>
            </w:pPr>
          </w:p>
        </w:tc>
        <w:tc>
          <w:tcPr>
            <w:tcW w:w="883" w:type="dxa"/>
          </w:tcPr>
          <w:p>
            <w:pPr>
              <w:pStyle w:val="TableParagraph"/>
              <w:rPr>
                <w:rFonts w:ascii="Times New Roman"/>
                <w:sz w:val="16"/>
              </w:rPr>
            </w:pPr>
          </w:p>
        </w:tc>
        <w:tc>
          <w:tcPr>
            <w:tcW w:w="864" w:type="dxa"/>
          </w:tcPr>
          <w:p>
            <w:pPr>
              <w:pStyle w:val="TableParagraph"/>
              <w:rPr>
                <w:rFonts w:ascii="Times New Roman"/>
                <w:sz w:val="16"/>
              </w:rPr>
            </w:pPr>
          </w:p>
        </w:tc>
      </w:tr>
      <w:tr>
        <w:trPr>
          <w:trHeight w:val="415" w:hRule="atLeast"/>
        </w:trPr>
        <w:tc>
          <w:tcPr>
            <w:tcW w:w="3517" w:type="dxa"/>
          </w:tcPr>
          <w:p>
            <w:pPr>
              <w:pStyle w:val="TableParagraph"/>
              <w:spacing w:line="192" w:lineRule="exact"/>
              <w:ind w:left="137"/>
              <w:rPr>
                <w:sz w:val="17"/>
              </w:rPr>
            </w:pPr>
            <w:r>
              <w:rPr>
                <w:sz w:val="17"/>
              </w:rPr>
              <w:t>Percentage who have ever had sexual</w:t>
            </w:r>
          </w:p>
          <w:p>
            <w:pPr>
              <w:pStyle w:val="TableParagraph"/>
              <w:spacing w:line="203" w:lineRule="exact"/>
              <w:ind w:left="197"/>
              <w:rPr>
                <w:sz w:val="17"/>
              </w:rPr>
            </w:pPr>
            <w:r>
              <w:rPr>
                <w:sz w:val="17"/>
              </w:rPr>
              <w:t>intercourse</w:t>
            </w:r>
          </w:p>
        </w:tc>
        <w:tc>
          <w:tcPr>
            <w:tcW w:w="727" w:type="dxa"/>
          </w:tcPr>
          <w:p>
            <w:pPr>
              <w:pStyle w:val="TableParagraph"/>
              <w:spacing w:before="10"/>
              <w:rPr>
                <w:rFonts w:ascii="P052"/>
                <w:sz w:val="13"/>
              </w:rPr>
            </w:pPr>
          </w:p>
          <w:p>
            <w:pPr>
              <w:pStyle w:val="TableParagraph"/>
              <w:spacing w:line="204" w:lineRule="exact"/>
              <w:ind w:right="232"/>
              <w:jc w:val="right"/>
              <w:rPr>
                <w:sz w:val="17"/>
              </w:rPr>
            </w:pPr>
            <w:r>
              <w:rPr>
                <w:sz w:val="17"/>
              </w:rPr>
              <w:t>13.3</w:t>
            </w:r>
          </w:p>
        </w:tc>
        <w:tc>
          <w:tcPr>
            <w:tcW w:w="868" w:type="dxa"/>
          </w:tcPr>
          <w:p>
            <w:pPr>
              <w:pStyle w:val="TableParagraph"/>
              <w:spacing w:before="10"/>
              <w:rPr>
                <w:rFonts w:ascii="P052"/>
                <w:sz w:val="13"/>
              </w:rPr>
            </w:pPr>
          </w:p>
          <w:p>
            <w:pPr>
              <w:pStyle w:val="TableParagraph"/>
              <w:spacing w:line="204" w:lineRule="exact"/>
              <w:ind w:left="274"/>
              <w:rPr>
                <w:sz w:val="17"/>
              </w:rPr>
            </w:pPr>
            <w:r>
              <w:rPr>
                <w:sz w:val="17"/>
              </w:rPr>
              <w:t>30.7</w:t>
            </w:r>
          </w:p>
        </w:tc>
        <w:tc>
          <w:tcPr>
            <w:tcW w:w="899" w:type="dxa"/>
          </w:tcPr>
          <w:p>
            <w:pPr>
              <w:pStyle w:val="TableParagraph"/>
              <w:spacing w:before="10"/>
              <w:rPr>
                <w:rFonts w:ascii="P052"/>
                <w:sz w:val="13"/>
              </w:rPr>
            </w:pPr>
          </w:p>
          <w:p>
            <w:pPr>
              <w:pStyle w:val="TableParagraph"/>
              <w:spacing w:line="204" w:lineRule="exact"/>
              <w:ind w:right="322"/>
              <w:jc w:val="right"/>
              <w:rPr>
                <w:sz w:val="17"/>
              </w:rPr>
            </w:pPr>
            <w:r>
              <w:rPr>
                <w:sz w:val="17"/>
              </w:rPr>
              <w:t>21.3</w:t>
            </w:r>
          </w:p>
        </w:tc>
        <w:tc>
          <w:tcPr>
            <w:tcW w:w="802" w:type="dxa"/>
          </w:tcPr>
          <w:p>
            <w:pPr>
              <w:pStyle w:val="TableParagraph"/>
              <w:spacing w:before="10"/>
              <w:rPr>
                <w:rFonts w:ascii="P052"/>
                <w:sz w:val="13"/>
              </w:rPr>
            </w:pPr>
          </w:p>
          <w:p>
            <w:pPr>
              <w:pStyle w:val="TableParagraph"/>
              <w:spacing w:line="204" w:lineRule="exact"/>
              <w:ind w:right="194"/>
              <w:jc w:val="right"/>
              <w:rPr>
                <w:sz w:val="17"/>
              </w:rPr>
            </w:pPr>
            <w:r>
              <w:rPr>
                <w:sz w:val="17"/>
              </w:rPr>
              <w:t>21.0</w:t>
            </w:r>
          </w:p>
        </w:tc>
        <w:tc>
          <w:tcPr>
            <w:tcW w:w="861" w:type="dxa"/>
          </w:tcPr>
          <w:p>
            <w:pPr>
              <w:pStyle w:val="TableParagraph"/>
              <w:spacing w:before="10"/>
              <w:rPr>
                <w:rFonts w:ascii="P052"/>
                <w:sz w:val="13"/>
              </w:rPr>
            </w:pPr>
          </w:p>
          <w:p>
            <w:pPr>
              <w:pStyle w:val="TableParagraph"/>
              <w:spacing w:line="204" w:lineRule="exact"/>
              <w:ind w:left="283"/>
              <w:rPr>
                <w:sz w:val="17"/>
              </w:rPr>
            </w:pPr>
            <w:r>
              <w:rPr>
                <w:sz w:val="17"/>
              </w:rPr>
              <w:t>43.6</w:t>
            </w:r>
          </w:p>
        </w:tc>
        <w:tc>
          <w:tcPr>
            <w:tcW w:w="777" w:type="dxa"/>
          </w:tcPr>
          <w:p>
            <w:pPr>
              <w:pStyle w:val="TableParagraph"/>
              <w:spacing w:before="10"/>
              <w:rPr>
                <w:rFonts w:ascii="P052"/>
                <w:sz w:val="13"/>
              </w:rPr>
            </w:pPr>
          </w:p>
          <w:p>
            <w:pPr>
              <w:pStyle w:val="TableParagraph"/>
              <w:spacing w:line="204" w:lineRule="exact"/>
              <w:ind w:right="212"/>
              <w:jc w:val="right"/>
              <w:rPr>
                <w:sz w:val="17"/>
              </w:rPr>
            </w:pPr>
            <w:r>
              <w:rPr>
                <w:sz w:val="17"/>
              </w:rPr>
              <w:t>31.9</w:t>
            </w:r>
          </w:p>
        </w:tc>
        <w:tc>
          <w:tcPr>
            <w:tcW w:w="784" w:type="dxa"/>
          </w:tcPr>
          <w:p>
            <w:pPr>
              <w:pStyle w:val="TableParagraph"/>
              <w:spacing w:before="10"/>
              <w:rPr>
                <w:rFonts w:ascii="P052"/>
                <w:sz w:val="13"/>
              </w:rPr>
            </w:pPr>
          </w:p>
          <w:p>
            <w:pPr>
              <w:pStyle w:val="TableParagraph"/>
              <w:spacing w:line="204" w:lineRule="exact"/>
              <w:ind w:right="187"/>
              <w:jc w:val="right"/>
              <w:rPr>
                <w:sz w:val="17"/>
              </w:rPr>
            </w:pPr>
            <w:r>
              <w:rPr>
                <w:sz w:val="17"/>
              </w:rPr>
              <w:t>17.2</w:t>
            </w:r>
          </w:p>
        </w:tc>
        <w:tc>
          <w:tcPr>
            <w:tcW w:w="883" w:type="dxa"/>
          </w:tcPr>
          <w:p>
            <w:pPr>
              <w:pStyle w:val="TableParagraph"/>
              <w:spacing w:before="10"/>
              <w:rPr>
                <w:rFonts w:ascii="P052"/>
                <w:sz w:val="13"/>
              </w:rPr>
            </w:pPr>
          </w:p>
          <w:p>
            <w:pPr>
              <w:pStyle w:val="TableParagraph"/>
              <w:spacing w:line="204" w:lineRule="exact"/>
              <w:ind w:right="259"/>
              <w:jc w:val="right"/>
              <w:rPr>
                <w:sz w:val="17"/>
              </w:rPr>
            </w:pPr>
            <w:r>
              <w:rPr>
                <w:sz w:val="17"/>
              </w:rPr>
              <w:t>37.5</w:t>
            </w:r>
          </w:p>
        </w:tc>
        <w:tc>
          <w:tcPr>
            <w:tcW w:w="864" w:type="dxa"/>
          </w:tcPr>
          <w:p>
            <w:pPr>
              <w:pStyle w:val="TableParagraph"/>
              <w:spacing w:before="10"/>
              <w:rPr>
                <w:rFonts w:ascii="P052"/>
                <w:sz w:val="13"/>
              </w:rPr>
            </w:pPr>
          </w:p>
          <w:p>
            <w:pPr>
              <w:pStyle w:val="TableParagraph"/>
              <w:spacing w:line="204" w:lineRule="exact"/>
              <w:ind w:right="280"/>
              <w:jc w:val="right"/>
              <w:rPr>
                <w:sz w:val="17"/>
              </w:rPr>
            </w:pPr>
            <w:r>
              <w:rPr>
                <w:sz w:val="17"/>
              </w:rPr>
              <w:t>26.8</w:t>
            </w:r>
          </w:p>
        </w:tc>
      </w:tr>
      <w:tr>
        <w:trPr>
          <w:trHeight w:val="488" w:hRule="atLeast"/>
        </w:trPr>
        <w:tc>
          <w:tcPr>
            <w:tcW w:w="3517" w:type="dxa"/>
          </w:tcPr>
          <w:p>
            <w:pPr>
              <w:pStyle w:val="TableParagraph"/>
              <w:spacing w:line="192" w:lineRule="exact"/>
              <w:ind w:left="137"/>
              <w:rPr>
                <w:sz w:val="17"/>
              </w:rPr>
            </w:pPr>
            <w:r>
              <w:rPr>
                <w:sz w:val="17"/>
              </w:rPr>
              <w:t>Percentage who had sexual intercourse</w:t>
            </w:r>
          </w:p>
          <w:p>
            <w:pPr>
              <w:pStyle w:val="TableParagraph"/>
              <w:spacing w:line="207" w:lineRule="exact"/>
              <w:ind w:left="175"/>
              <w:rPr>
                <w:sz w:val="17"/>
              </w:rPr>
            </w:pPr>
            <w:r>
              <w:rPr>
                <w:sz w:val="17"/>
              </w:rPr>
              <w:t>before age 15</w:t>
            </w:r>
          </w:p>
        </w:tc>
        <w:tc>
          <w:tcPr>
            <w:tcW w:w="727" w:type="dxa"/>
          </w:tcPr>
          <w:p>
            <w:pPr>
              <w:pStyle w:val="TableParagraph"/>
              <w:spacing w:before="10"/>
              <w:rPr>
                <w:rFonts w:ascii="P052"/>
                <w:sz w:val="13"/>
              </w:rPr>
            </w:pPr>
          </w:p>
          <w:p>
            <w:pPr>
              <w:pStyle w:val="TableParagraph"/>
              <w:ind w:right="232"/>
              <w:jc w:val="right"/>
              <w:rPr>
                <w:sz w:val="17"/>
              </w:rPr>
            </w:pPr>
            <w:r>
              <w:rPr>
                <w:sz w:val="17"/>
              </w:rPr>
              <w:t>0.2</w:t>
            </w:r>
          </w:p>
        </w:tc>
        <w:tc>
          <w:tcPr>
            <w:tcW w:w="868" w:type="dxa"/>
          </w:tcPr>
          <w:p>
            <w:pPr>
              <w:pStyle w:val="TableParagraph"/>
              <w:spacing w:before="10"/>
              <w:rPr>
                <w:rFonts w:ascii="P052"/>
                <w:sz w:val="13"/>
              </w:rPr>
            </w:pPr>
          </w:p>
          <w:p>
            <w:pPr>
              <w:pStyle w:val="TableParagraph"/>
              <w:ind w:left="297" w:right="228"/>
              <w:jc w:val="center"/>
              <w:rPr>
                <w:sz w:val="17"/>
              </w:rPr>
            </w:pPr>
            <w:r>
              <w:rPr>
                <w:sz w:val="17"/>
              </w:rPr>
              <w:t>2.8</w:t>
            </w:r>
          </w:p>
        </w:tc>
        <w:tc>
          <w:tcPr>
            <w:tcW w:w="899" w:type="dxa"/>
          </w:tcPr>
          <w:p>
            <w:pPr>
              <w:pStyle w:val="TableParagraph"/>
              <w:spacing w:before="10"/>
              <w:rPr>
                <w:rFonts w:ascii="P052"/>
                <w:sz w:val="13"/>
              </w:rPr>
            </w:pPr>
          </w:p>
          <w:p>
            <w:pPr>
              <w:pStyle w:val="TableParagraph"/>
              <w:ind w:right="322"/>
              <w:jc w:val="right"/>
              <w:rPr>
                <w:sz w:val="17"/>
              </w:rPr>
            </w:pPr>
            <w:r>
              <w:rPr>
                <w:sz w:val="17"/>
              </w:rPr>
              <w:t>1.4</w:t>
            </w:r>
          </w:p>
        </w:tc>
        <w:tc>
          <w:tcPr>
            <w:tcW w:w="802" w:type="dxa"/>
          </w:tcPr>
          <w:p>
            <w:pPr>
              <w:pStyle w:val="TableParagraph"/>
              <w:spacing w:before="10"/>
              <w:rPr>
                <w:rFonts w:ascii="P052"/>
                <w:sz w:val="13"/>
              </w:rPr>
            </w:pPr>
          </w:p>
          <w:p>
            <w:pPr>
              <w:pStyle w:val="TableParagraph"/>
              <w:ind w:right="194"/>
              <w:jc w:val="right"/>
              <w:rPr>
                <w:sz w:val="17"/>
              </w:rPr>
            </w:pPr>
            <w:r>
              <w:rPr>
                <w:sz w:val="17"/>
              </w:rPr>
              <w:t>0.2</w:t>
            </w:r>
          </w:p>
        </w:tc>
        <w:tc>
          <w:tcPr>
            <w:tcW w:w="861" w:type="dxa"/>
          </w:tcPr>
          <w:p>
            <w:pPr>
              <w:pStyle w:val="TableParagraph"/>
              <w:spacing w:before="10"/>
              <w:rPr>
                <w:rFonts w:ascii="P052"/>
                <w:sz w:val="13"/>
              </w:rPr>
            </w:pPr>
          </w:p>
          <w:p>
            <w:pPr>
              <w:pStyle w:val="TableParagraph"/>
              <w:ind w:left="369"/>
              <w:rPr>
                <w:sz w:val="17"/>
              </w:rPr>
            </w:pPr>
            <w:r>
              <w:rPr>
                <w:sz w:val="17"/>
              </w:rPr>
              <w:t>1.8</w:t>
            </w:r>
          </w:p>
        </w:tc>
        <w:tc>
          <w:tcPr>
            <w:tcW w:w="777" w:type="dxa"/>
          </w:tcPr>
          <w:p>
            <w:pPr>
              <w:pStyle w:val="TableParagraph"/>
              <w:spacing w:before="10"/>
              <w:rPr>
                <w:rFonts w:ascii="P052"/>
                <w:sz w:val="13"/>
              </w:rPr>
            </w:pPr>
          </w:p>
          <w:p>
            <w:pPr>
              <w:pStyle w:val="TableParagraph"/>
              <w:ind w:right="212"/>
              <w:jc w:val="right"/>
              <w:rPr>
                <w:sz w:val="17"/>
              </w:rPr>
            </w:pPr>
            <w:r>
              <w:rPr>
                <w:sz w:val="17"/>
              </w:rPr>
              <w:t>1.0</w:t>
            </w:r>
          </w:p>
        </w:tc>
        <w:tc>
          <w:tcPr>
            <w:tcW w:w="784" w:type="dxa"/>
          </w:tcPr>
          <w:p>
            <w:pPr>
              <w:pStyle w:val="TableParagraph"/>
              <w:spacing w:before="10"/>
              <w:rPr>
                <w:rFonts w:ascii="P052"/>
                <w:sz w:val="13"/>
              </w:rPr>
            </w:pPr>
          </w:p>
          <w:p>
            <w:pPr>
              <w:pStyle w:val="TableParagraph"/>
              <w:ind w:right="187"/>
              <w:jc w:val="right"/>
              <w:rPr>
                <w:sz w:val="17"/>
              </w:rPr>
            </w:pPr>
            <w:r>
              <w:rPr>
                <w:sz w:val="17"/>
              </w:rPr>
              <w:t>0.2</w:t>
            </w:r>
          </w:p>
        </w:tc>
        <w:tc>
          <w:tcPr>
            <w:tcW w:w="883" w:type="dxa"/>
          </w:tcPr>
          <w:p>
            <w:pPr>
              <w:pStyle w:val="TableParagraph"/>
              <w:spacing w:before="10"/>
              <w:rPr>
                <w:rFonts w:ascii="P052"/>
                <w:sz w:val="13"/>
              </w:rPr>
            </w:pPr>
          </w:p>
          <w:p>
            <w:pPr>
              <w:pStyle w:val="TableParagraph"/>
              <w:ind w:right="259"/>
              <w:jc w:val="right"/>
              <w:rPr>
                <w:sz w:val="17"/>
              </w:rPr>
            </w:pPr>
            <w:r>
              <w:rPr>
                <w:sz w:val="17"/>
              </w:rPr>
              <w:t>2.3</w:t>
            </w:r>
          </w:p>
        </w:tc>
        <w:tc>
          <w:tcPr>
            <w:tcW w:w="864" w:type="dxa"/>
          </w:tcPr>
          <w:p>
            <w:pPr>
              <w:pStyle w:val="TableParagraph"/>
              <w:spacing w:before="10"/>
              <w:rPr>
                <w:rFonts w:ascii="P052"/>
                <w:sz w:val="13"/>
              </w:rPr>
            </w:pPr>
          </w:p>
          <w:p>
            <w:pPr>
              <w:pStyle w:val="TableParagraph"/>
              <w:ind w:right="280"/>
              <w:jc w:val="right"/>
              <w:rPr>
                <w:sz w:val="17"/>
              </w:rPr>
            </w:pPr>
            <w:r>
              <w:rPr>
                <w:sz w:val="17"/>
              </w:rPr>
              <w:t>1.2</w:t>
            </w:r>
          </w:p>
        </w:tc>
      </w:tr>
      <w:tr>
        <w:trPr>
          <w:trHeight w:val="281" w:hRule="atLeast"/>
        </w:trPr>
        <w:tc>
          <w:tcPr>
            <w:tcW w:w="3517" w:type="dxa"/>
          </w:tcPr>
          <w:p>
            <w:pPr>
              <w:pStyle w:val="TableParagraph"/>
              <w:spacing w:line="202" w:lineRule="exact" w:before="58"/>
              <w:ind w:left="36"/>
              <w:rPr>
                <w:b/>
                <w:sz w:val="17"/>
              </w:rPr>
            </w:pPr>
            <w:r>
              <w:rPr>
                <w:b/>
                <w:sz w:val="17"/>
              </w:rPr>
              <w:t>HIV testing, injections, and blood transfusion</w:t>
            </w:r>
          </w:p>
        </w:tc>
        <w:tc>
          <w:tcPr>
            <w:tcW w:w="727" w:type="dxa"/>
          </w:tcPr>
          <w:p>
            <w:pPr>
              <w:pStyle w:val="TableParagraph"/>
              <w:rPr>
                <w:rFonts w:ascii="Times New Roman"/>
                <w:sz w:val="16"/>
              </w:rPr>
            </w:pPr>
          </w:p>
        </w:tc>
        <w:tc>
          <w:tcPr>
            <w:tcW w:w="868" w:type="dxa"/>
          </w:tcPr>
          <w:p>
            <w:pPr>
              <w:pStyle w:val="TableParagraph"/>
              <w:rPr>
                <w:rFonts w:ascii="Times New Roman"/>
                <w:sz w:val="16"/>
              </w:rPr>
            </w:pPr>
          </w:p>
        </w:tc>
        <w:tc>
          <w:tcPr>
            <w:tcW w:w="899" w:type="dxa"/>
          </w:tcPr>
          <w:p>
            <w:pPr>
              <w:pStyle w:val="TableParagraph"/>
              <w:rPr>
                <w:rFonts w:ascii="Times New Roman"/>
                <w:sz w:val="16"/>
              </w:rPr>
            </w:pPr>
          </w:p>
        </w:tc>
        <w:tc>
          <w:tcPr>
            <w:tcW w:w="802" w:type="dxa"/>
          </w:tcPr>
          <w:p>
            <w:pPr>
              <w:pStyle w:val="TableParagraph"/>
              <w:rPr>
                <w:rFonts w:ascii="Times New Roman"/>
                <w:sz w:val="16"/>
              </w:rPr>
            </w:pPr>
          </w:p>
        </w:tc>
        <w:tc>
          <w:tcPr>
            <w:tcW w:w="861" w:type="dxa"/>
          </w:tcPr>
          <w:p>
            <w:pPr>
              <w:pStyle w:val="TableParagraph"/>
              <w:rPr>
                <w:rFonts w:ascii="Times New Roman"/>
                <w:sz w:val="16"/>
              </w:rPr>
            </w:pPr>
          </w:p>
        </w:tc>
        <w:tc>
          <w:tcPr>
            <w:tcW w:w="777" w:type="dxa"/>
          </w:tcPr>
          <w:p>
            <w:pPr>
              <w:pStyle w:val="TableParagraph"/>
              <w:rPr>
                <w:rFonts w:ascii="Times New Roman"/>
                <w:sz w:val="16"/>
              </w:rPr>
            </w:pPr>
          </w:p>
        </w:tc>
        <w:tc>
          <w:tcPr>
            <w:tcW w:w="784" w:type="dxa"/>
          </w:tcPr>
          <w:p>
            <w:pPr>
              <w:pStyle w:val="TableParagraph"/>
              <w:rPr>
                <w:rFonts w:ascii="Times New Roman"/>
                <w:sz w:val="16"/>
              </w:rPr>
            </w:pPr>
          </w:p>
        </w:tc>
        <w:tc>
          <w:tcPr>
            <w:tcW w:w="883" w:type="dxa"/>
          </w:tcPr>
          <w:p>
            <w:pPr>
              <w:pStyle w:val="TableParagraph"/>
              <w:rPr>
                <w:rFonts w:ascii="Times New Roman"/>
                <w:sz w:val="16"/>
              </w:rPr>
            </w:pPr>
          </w:p>
        </w:tc>
        <w:tc>
          <w:tcPr>
            <w:tcW w:w="864" w:type="dxa"/>
          </w:tcPr>
          <w:p>
            <w:pPr>
              <w:pStyle w:val="TableParagraph"/>
              <w:rPr>
                <w:rFonts w:ascii="Times New Roman"/>
                <w:sz w:val="16"/>
              </w:rPr>
            </w:pPr>
          </w:p>
        </w:tc>
      </w:tr>
      <w:tr>
        <w:trPr>
          <w:trHeight w:val="207" w:hRule="atLeast"/>
        </w:trPr>
        <w:tc>
          <w:tcPr>
            <w:tcW w:w="3517" w:type="dxa"/>
          </w:tcPr>
          <w:p>
            <w:pPr>
              <w:pStyle w:val="TableParagraph"/>
              <w:spacing w:line="188" w:lineRule="exact"/>
              <w:ind w:left="137"/>
              <w:rPr>
                <w:sz w:val="17"/>
              </w:rPr>
            </w:pPr>
            <w:r>
              <w:rPr>
                <w:sz w:val="17"/>
              </w:rPr>
              <w:t>Percentage ever tested for HIV prior to NFHS-5</w:t>
            </w:r>
          </w:p>
        </w:tc>
        <w:tc>
          <w:tcPr>
            <w:tcW w:w="727" w:type="dxa"/>
          </w:tcPr>
          <w:p>
            <w:pPr>
              <w:pStyle w:val="TableParagraph"/>
              <w:spacing w:line="188" w:lineRule="exact"/>
              <w:ind w:right="232"/>
              <w:jc w:val="right"/>
              <w:rPr>
                <w:sz w:val="17"/>
              </w:rPr>
            </w:pPr>
            <w:r>
              <w:rPr>
                <w:sz w:val="17"/>
              </w:rPr>
              <w:t>4.9</w:t>
            </w:r>
          </w:p>
        </w:tc>
        <w:tc>
          <w:tcPr>
            <w:tcW w:w="868" w:type="dxa"/>
          </w:tcPr>
          <w:p>
            <w:pPr>
              <w:pStyle w:val="TableParagraph"/>
              <w:spacing w:line="188" w:lineRule="exact"/>
              <w:ind w:left="274"/>
              <w:rPr>
                <w:sz w:val="17"/>
              </w:rPr>
            </w:pPr>
            <w:r>
              <w:rPr>
                <w:sz w:val="17"/>
              </w:rPr>
              <w:t>18.9</w:t>
            </w:r>
          </w:p>
        </w:tc>
        <w:tc>
          <w:tcPr>
            <w:tcW w:w="899" w:type="dxa"/>
          </w:tcPr>
          <w:p>
            <w:pPr>
              <w:pStyle w:val="TableParagraph"/>
              <w:spacing w:line="188" w:lineRule="exact"/>
              <w:ind w:right="322"/>
              <w:jc w:val="right"/>
              <w:rPr>
                <w:sz w:val="17"/>
              </w:rPr>
            </w:pPr>
            <w:r>
              <w:rPr>
                <w:sz w:val="17"/>
              </w:rPr>
              <w:t>11.3</w:t>
            </w:r>
          </w:p>
        </w:tc>
        <w:tc>
          <w:tcPr>
            <w:tcW w:w="802" w:type="dxa"/>
          </w:tcPr>
          <w:p>
            <w:pPr>
              <w:pStyle w:val="TableParagraph"/>
              <w:spacing w:line="188" w:lineRule="exact"/>
              <w:ind w:right="194"/>
              <w:jc w:val="right"/>
              <w:rPr>
                <w:sz w:val="17"/>
              </w:rPr>
            </w:pPr>
            <w:r>
              <w:rPr>
                <w:sz w:val="17"/>
              </w:rPr>
              <w:t>5.9</w:t>
            </w:r>
          </w:p>
        </w:tc>
        <w:tc>
          <w:tcPr>
            <w:tcW w:w="861" w:type="dxa"/>
          </w:tcPr>
          <w:p>
            <w:pPr>
              <w:pStyle w:val="TableParagraph"/>
              <w:spacing w:line="188" w:lineRule="exact"/>
              <w:ind w:left="283"/>
              <w:rPr>
                <w:sz w:val="17"/>
              </w:rPr>
            </w:pPr>
            <w:r>
              <w:rPr>
                <w:sz w:val="17"/>
              </w:rPr>
              <w:t>21.1</w:t>
            </w:r>
          </w:p>
        </w:tc>
        <w:tc>
          <w:tcPr>
            <w:tcW w:w="777" w:type="dxa"/>
          </w:tcPr>
          <w:p>
            <w:pPr>
              <w:pStyle w:val="TableParagraph"/>
              <w:spacing w:line="188" w:lineRule="exact"/>
              <w:ind w:right="212"/>
              <w:jc w:val="right"/>
              <w:rPr>
                <w:sz w:val="17"/>
              </w:rPr>
            </w:pPr>
            <w:r>
              <w:rPr>
                <w:sz w:val="17"/>
              </w:rPr>
              <w:t>13.2</w:t>
            </w:r>
          </w:p>
        </w:tc>
        <w:tc>
          <w:tcPr>
            <w:tcW w:w="784" w:type="dxa"/>
          </w:tcPr>
          <w:p>
            <w:pPr>
              <w:pStyle w:val="TableParagraph"/>
              <w:spacing w:line="188" w:lineRule="exact"/>
              <w:ind w:right="187"/>
              <w:jc w:val="right"/>
              <w:rPr>
                <w:sz w:val="17"/>
              </w:rPr>
            </w:pPr>
            <w:r>
              <w:rPr>
                <w:sz w:val="17"/>
              </w:rPr>
              <w:t>5.4</w:t>
            </w:r>
          </w:p>
        </w:tc>
        <w:tc>
          <w:tcPr>
            <w:tcW w:w="883" w:type="dxa"/>
          </w:tcPr>
          <w:p>
            <w:pPr>
              <w:pStyle w:val="TableParagraph"/>
              <w:spacing w:line="188" w:lineRule="exact"/>
              <w:ind w:right="259"/>
              <w:jc w:val="right"/>
              <w:rPr>
                <w:sz w:val="17"/>
              </w:rPr>
            </w:pPr>
            <w:r>
              <w:rPr>
                <w:sz w:val="17"/>
              </w:rPr>
              <w:t>20.1</w:t>
            </w:r>
          </w:p>
        </w:tc>
        <w:tc>
          <w:tcPr>
            <w:tcW w:w="864" w:type="dxa"/>
          </w:tcPr>
          <w:p>
            <w:pPr>
              <w:pStyle w:val="TableParagraph"/>
              <w:spacing w:line="188" w:lineRule="exact"/>
              <w:ind w:right="280"/>
              <w:jc w:val="right"/>
              <w:rPr>
                <w:sz w:val="17"/>
              </w:rPr>
            </w:pPr>
            <w:r>
              <w:rPr>
                <w:sz w:val="17"/>
              </w:rPr>
              <w:t>12.3</w:t>
            </w:r>
          </w:p>
        </w:tc>
      </w:tr>
      <w:tr>
        <w:trPr>
          <w:trHeight w:val="415" w:hRule="atLeast"/>
        </w:trPr>
        <w:tc>
          <w:tcPr>
            <w:tcW w:w="3517" w:type="dxa"/>
          </w:tcPr>
          <w:p>
            <w:pPr>
              <w:pStyle w:val="TableParagraph"/>
              <w:spacing w:line="192" w:lineRule="exact"/>
              <w:ind w:left="137"/>
              <w:rPr>
                <w:sz w:val="17"/>
              </w:rPr>
            </w:pPr>
            <w:r>
              <w:rPr>
                <w:sz w:val="17"/>
              </w:rPr>
              <w:t>Percentage who have ever had a blood</w:t>
            </w:r>
          </w:p>
          <w:p>
            <w:pPr>
              <w:pStyle w:val="TableParagraph"/>
              <w:spacing w:line="203" w:lineRule="exact"/>
              <w:ind w:left="197"/>
              <w:rPr>
                <w:sz w:val="17"/>
              </w:rPr>
            </w:pPr>
            <w:r>
              <w:rPr>
                <w:sz w:val="17"/>
              </w:rPr>
              <w:t>transfusion</w:t>
            </w:r>
          </w:p>
        </w:tc>
        <w:tc>
          <w:tcPr>
            <w:tcW w:w="727" w:type="dxa"/>
          </w:tcPr>
          <w:p>
            <w:pPr>
              <w:pStyle w:val="TableParagraph"/>
              <w:spacing w:before="10"/>
              <w:rPr>
                <w:rFonts w:ascii="P052"/>
                <w:sz w:val="13"/>
              </w:rPr>
            </w:pPr>
          </w:p>
          <w:p>
            <w:pPr>
              <w:pStyle w:val="TableParagraph"/>
              <w:spacing w:line="204" w:lineRule="exact"/>
              <w:ind w:right="232"/>
              <w:jc w:val="right"/>
              <w:rPr>
                <w:sz w:val="17"/>
              </w:rPr>
            </w:pPr>
            <w:r>
              <w:rPr>
                <w:sz w:val="17"/>
              </w:rPr>
              <w:t>7.8</w:t>
            </w:r>
          </w:p>
        </w:tc>
        <w:tc>
          <w:tcPr>
            <w:tcW w:w="868" w:type="dxa"/>
          </w:tcPr>
          <w:p>
            <w:pPr>
              <w:pStyle w:val="TableParagraph"/>
              <w:spacing w:before="10"/>
              <w:rPr>
                <w:rFonts w:ascii="P052"/>
                <w:sz w:val="13"/>
              </w:rPr>
            </w:pPr>
          </w:p>
          <w:p>
            <w:pPr>
              <w:pStyle w:val="TableParagraph"/>
              <w:spacing w:line="204" w:lineRule="exact"/>
              <w:ind w:left="297" w:right="228"/>
              <w:jc w:val="center"/>
              <w:rPr>
                <w:sz w:val="17"/>
              </w:rPr>
            </w:pPr>
            <w:r>
              <w:rPr>
                <w:sz w:val="17"/>
              </w:rPr>
              <w:t>4.0</w:t>
            </w:r>
          </w:p>
        </w:tc>
        <w:tc>
          <w:tcPr>
            <w:tcW w:w="899" w:type="dxa"/>
          </w:tcPr>
          <w:p>
            <w:pPr>
              <w:pStyle w:val="TableParagraph"/>
              <w:spacing w:before="10"/>
              <w:rPr>
                <w:rFonts w:ascii="P052"/>
                <w:sz w:val="13"/>
              </w:rPr>
            </w:pPr>
          </w:p>
          <w:p>
            <w:pPr>
              <w:pStyle w:val="TableParagraph"/>
              <w:spacing w:line="204" w:lineRule="exact"/>
              <w:ind w:right="322"/>
              <w:jc w:val="right"/>
              <w:rPr>
                <w:sz w:val="17"/>
              </w:rPr>
            </w:pPr>
            <w:r>
              <w:rPr>
                <w:sz w:val="17"/>
              </w:rPr>
              <w:t>6.0</w:t>
            </w:r>
          </w:p>
        </w:tc>
        <w:tc>
          <w:tcPr>
            <w:tcW w:w="802" w:type="dxa"/>
          </w:tcPr>
          <w:p>
            <w:pPr>
              <w:pStyle w:val="TableParagraph"/>
              <w:spacing w:before="10"/>
              <w:rPr>
                <w:rFonts w:ascii="P052"/>
                <w:sz w:val="13"/>
              </w:rPr>
            </w:pPr>
          </w:p>
          <w:p>
            <w:pPr>
              <w:pStyle w:val="TableParagraph"/>
              <w:spacing w:line="204" w:lineRule="exact"/>
              <w:ind w:right="194"/>
              <w:jc w:val="right"/>
              <w:rPr>
                <w:sz w:val="17"/>
              </w:rPr>
            </w:pPr>
            <w:r>
              <w:rPr>
                <w:sz w:val="17"/>
              </w:rPr>
              <w:t>5.8</w:t>
            </w:r>
          </w:p>
        </w:tc>
        <w:tc>
          <w:tcPr>
            <w:tcW w:w="861" w:type="dxa"/>
          </w:tcPr>
          <w:p>
            <w:pPr>
              <w:pStyle w:val="TableParagraph"/>
              <w:spacing w:before="10"/>
              <w:rPr>
                <w:rFonts w:ascii="P052"/>
                <w:sz w:val="13"/>
              </w:rPr>
            </w:pPr>
          </w:p>
          <w:p>
            <w:pPr>
              <w:pStyle w:val="TableParagraph"/>
              <w:spacing w:line="204" w:lineRule="exact"/>
              <w:ind w:left="369"/>
              <w:rPr>
                <w:sz w:val="17"/>
              </w:rPr>
            </w:pPr>
            <w:r>
              <w:rPr>
                <w:sz w:val="17"/>
              </w:rPr>
              <w:t>6.0</w:t>
            </w:r>
          </w:p>
        </w:tc>
        <w:tc>
          <w:tcPr>
            <w:tcW w:w="777" w:type="dxa"/>
          </w:tcPr>
          <w:p>
            <w:pPr>
              <w:pStyle w:val="TableParagraph"/>
              <w:spacing w:before="10"/>
              <w:rPr>
                <w:rFonts w:ascii="P052"/>
                <w:sz w:val="13"/>
              </w:rPr>
            </w:pPr>
          </w:p>
          <w:p>
            <w:pPr>
              <w:pStyle w:val="TableParagraph"/>
              <w:spacing w:line="204" w:lineRule="exact"/>
              <w:ind w:right="212"/>
              <w:jc w:val="right"/>
              <w:rPr>
                <w:sz w:val="17"/>
              </w:rPr>
            </w:pPr>
            <w:r>
              <w:rPr>
                <w:sz w:val="17"/>
              </w:rPr>
              <w:t>5.9</w:t>
            </w:r>
          </w:p>
        </w:tc>
        <w:tc>
          <w:tcPr>
            <w:tcW w:w="784" w:type="dxa"/>
          </w:tcPr>
          <w:p>
            <w:pPr>
              <w:pStyle w:val="TableParagraph"/>
              <w:spacing w:before="10"/>
              <w:rPr>
                <w:rFonts w:ascii="P052"/>
                <w:sz w:val="13"/>
              </w:rPr>
            </w:pPr>
          </w:p>
          <w:p>
            <w:pPr>
              <w:pStyle w:val="TableParagraph"/>
              <w:spacing w:line="204" w:lineRule="exact"/>
              <w:ind w:right="187"/>
              <w:jc w:val="right"/>
              <w:rPr>
                <w:sz w:val="17"/>
              </w:rPr>
            </w:pPr>
            <w:r>
              <w:rPr>
                <w:sz w:val="17"/>
              </w:rPr>
              <w:t>6.8</w:t>
            </w:r>
          </w:p>
        </w:tc>
        <w:tc>
          <w:tcPr>
            <w:tcW w:w="883" w:type="dxa"/>
          </w:tcPr>
          <w:p>
            <w:pPr>
              <w:pStyle w:val="TableParagraph"/>
              <w:spacing w:before="10"/>
              <w:rPr>
                <w:rFonts w:ascii="P052"/>
                <w:sz w:val="13"/>
              </w:rPr>
            </w:pPr>
          </w:p>
          <w:p>
            <w:pPr>
              <w:pStyle w:val="TableParagraph"/>
              <w:spacing w:line="204" w:lineRule="exact"/>
              <w:ind w:right="259"/>
              <w:jc w:val="right"/>
              <w:rPr>
                <w:sz w:val="17"/>
              </w:rPr>
            </w:pPr>
            <w:r>
              <w:rPr>
                <w:sz w:val="17"/>
              </w:rPr>
              <w:t>5.0</w:t>
            </w:r>
          </w:p>
        </w:tc>
        <w:tc>
          <w:tcPr>
            <w:tcW w:w="864" w:type="dxa"/>
          </w:tcPr>
          <w:p>
            <w:pPr>
              <w:pStyle w:val="TableParagraph"/>
              <w:spacing w:before="10"/>
              <w:rPr>
                <w:rFonts w:ascii="P052"/>
                <w:sz w:val="13"/>
              </w:rPr>
            </w:pPr>
          </w:p>
          <w:p>
            <w:pPr>
              <w:pStyle w:val="TableParagraph"/>
              <w:spacing w:line="204" w:lineRule="exact"/>
              <w:ind w:right="280"/>
              <w:jc w:val="right"/>
              <w:rPr>
                <w:sz w:val="17"/>
              </w:rPr>
            </w:pPr>
            <w:r>
              <w:rPr>
                <w:sz w:val="17"/>
              </w:rPr>
              <w:t>6.0</w:t>
            </w:r>
          </w:p>
        </w:tc>
      </w:tr>
      <w:tr>
        <w:trPr>
          <w:trHeight w:val="415" w:hRule="atLeast"/>
        </w:trPr>
        <w:tc>
          <w:tcPr>
            <w:tcW w:w="3517" w:type="dxa"/>
          </w:tcPr>
          <w:p>
            <w:pPr>
              <w:pStyle w:val="TableParagraph"/>
              <w:spacing w:line="192" w:lineRule="exact"/>
              <w:ind w:left="137"/>
              <w:rPr>
                <w:sz w:val="17"/>
              </w:rPr>
            </w:pPr>
            <w:r>
              <w:rPr>
                <w:sz w:val="17"/>
              </w:rPr>
              <w:t>Percentage who received any injection in the</w:t>
            </w:r>
          </w:p>
          <w:p>
            <w:pPr>
              <w:pStyle w:val="TableParagraph"/>
              <w:spacing w:line="203" w:lineRule="exact"/>
              <w:ind w:left="197"/>
              <w:rPr>
                <w:sz w:val="17"/>
              </w:rPr>
            </w:pPr>
            <w:r>
              <w:rPr>
                <w:sz w:val="17"/>
              </w:rPr>
              <w:t>past 12 months</w:t>
            </w:r>
          </w:p>
        </w:tc>
        <w:tc>
          <w:tcPr>
            <w:tcW w:w="727" w:type="dxa"/>
          </w:tcPr>
          <w:p>
            <w:pPr>
              <w:pStyle w:val="TableParagraph"/>
              <w:spacing w:before="10"/>
              <w:rPr>
                <w:rFonts w:ascii="P052"/>
                <w:sz w:val="13"/>
              </w:rPr>
            </w:pPr>
          </w:p>
          <w:p>
            <w:pPr>
              <w:pStyle w:val="TableParagraph"/>
              <w:spacing w:line="204" w:lineRule="exact"/>
              <w:ind w:right="232"/>
              <w:jc w:val="right"/>
              <w:rPr>
                <w:sz w:val="17"/>
              </w:rPr>
            </w:pPr>
            <w:r>
              <w:rPr>
                <w:sz w:val="17"/>
              </w:rPr>
              <w:t>42.8</w:t>
            </w:r>
          </w:p>
        </w:tc>
        <w:tc>
          <w:tcPr>
            <w:tcW w:w="868" w:type="dxa"/>
          </w:tcPr>
          <w:p>
            <w:pPr>
              <w:pStyle w:val="TableParagraph"/>
              <w:spacing w:before="10"/>
              <w:rPr>
                <w:rFonts w:ascii="P052"/>
                <w:sz w:val="13"/>
              </w:rPr>
            </w:pPr>
          </w:p>
          <w:p>
            <w:pPr>
              <w:pStyle w:val="TableParagraph"/>
              <w:spacing w:line="204" w:lineRule="exact"/>
              <w:ind w:left="274"/>
              <w:rPr>
                <w:sz w:val="17"/>
              </w:rPr>
            </w:pPr>
            <w:r>
              <w:rPr>
                <w:sz w:val="17"/>
              </w:rPr>
              <w:t>50.2</w:t>
            </w:r>
          </w:p>
        </w:tc>
        <w:tc>
          <w:tcPr>
            <w:tcW w:w="899" w:type="dxa"/>
          </w:tcPr>
          <w:p>
            <w:pPr>
              <w:pStyle w:val="TableParagraph"/>
              <w:spacing w:before="10"/>
              <w:rPr>
                <w:rFonts w:ascii="P052"/>
                <w:sz w:val="13"/>
              </w:rPr>
            </w:pPr>
          </w:p>
          <w:p>
            <w:pPr>
              <w:pStyle w:val="TableParagraph"/>
              <w:spacing w:line="204" w:lineRule="exact"/>
              <w:ind w:right="322"/>
              <w:jc w:val="right"/>
              <w:rPr>
                <w:sz w:val="17"/>
              </w:rPr>
            </w:pPr>
            <w:r>
              <w:rPr>
                <w:sz w:val="17"/>
              </w:rPr>
              <w:t>46.2</w:t>
            </w:r>
          </w:p>
        </w:tc>
        <w:tc>
          <w:tcPr>
            <w:tcW w:w="802" w:type="dxa"/>
          </w:tcPr>
          <w:p>
            <w:pPr>
              <w:pStyle w:val="TableParagraph"/>
              <w:spacing w:before="10"/>
              <w:rPr>
                <w:rFonts w:ascii="P052"/>
                <w:sz w:val="13"/>
              </w:rPr>
            </w:pPr>
          </w:p>
          <w:p>
            <w:pPr>
              <w:pStyle w:val="TableParagraph"/>
              <w:spacing w:line="204" w:lineRule="exact"/>
              <w:ind w:right="194"/>
              <w:jc w:val="right"/>
              <w:rPr>
                <w:sz w:val="17"/>
              </w:rPr>
            </w:pPr>
            <w:r>
              <w:rPr>
                <w:sz w:val="17"/>
              </w:rPr>
              <w:t>59.6</w:t>
            </w:r>
          </w:p>
        </w:tc>
        <w:tc>
          <w:tcPr>
            <w:tcW w:w="861" w:type="dxa"/>
          </w:tcPr>
          <w:p>
            <w:pPr>
              <w:pStyle w:val="TableParagraph"/>
              <w:spacing w:before="10"/>
              <w:rPr>
                <w:rFonts w:ascii="P052"/>
                <w:sz w:val="13"/>
              </w:rPr>
            </w:pPr>
          </w:p>
          <w:p>
            <w:pPr>
              <w:pStyle w:val="TableParagraph"/>
              <w:spacing w:line="204" w:lineRule="exact"/>
              <w:ind w:left="283"/>
              <w:rPr>
                <w:sz w:val="17"/>
              </w:rPr>
            </w:pPr>
            <w:r>
              <w:rPr>
                <w:sz w:val="17"/>
              </w:rPr>
              <w:t>64.3</w:t>
            </w:r>
          </w:p>
        </w:tc>
        <w:tc>
          <w:tcPr>
            <w:tcW w:w="777" w:type="dxa"/>
          </w:tcPr>
          <w:p>
            <w:pPr>
              <w:pStyle w:val="TableParagraph"/>
              <w:spacing w:before="10"/>
              <w:rPr>
                <w:rFonts w:ascii="P052"/>
                <w:sz w:val="13"/>
              </w:rPr>
            </w:pPr>
          </w:p>
          <w:p>
            <w:pPr>
              <w:pStyle w:val="TableParagraph"/>
              <w:spacing w:line="204" w:lineRule="exact"/>
              <w:ind w:right="212"/>
              <w:jc w:val="right"/>
              <w:rPr>
                <w:sz w:val="17"/>
              </w:rPr>
            </w:pPr>
            <w:r>
              <w:rPr>
                <w:sz w:val="17"/>
              </w:rPr>
              <w:t>61.8</w:t>
            </w:r>
          </w:p>
        </w:tc>
        <w:tc>
          <w:tcPr>
            <w:tcW w:w="784" w:type="dxa"/>
          </w:tcPr>
          <w:p>
            <w:pPr>
              <w:pStyle w:val="TableParagraph"/>
              <w:spacing w:before="10"/>
              <w:rPr>
                <w:rFonts w:ascii="P052"/>
                <w:sz w:val="13"/>
              </w:rPr>
            </w:pPr>
          </w:p>
          <w:p>
            <w:pPr>
              <w:pStyle w:val="TableParagraph"/>
              <w:spacing w:line="204" w:lineRule="exact"/>
              <w:ind w:right="187"/>
              <w:jc w:val="right"/>
              <w:rPr>
                <w:sz w:val="17"/>
              </w:rPr>
            </w:pPr>
            <w:r>
              <w:rPr>
                <w:sz w:val="17"/>
              </w:rPr>
              <w:t>51.3</w:t>
            </w:r>
          </w:p>
        </w:tc>
        <w:tc>
          <w:tcPr>
            <w:tcW w:w="883" w:type="dxa"/>
          </w:tcPr>
          <w:p>
            <w:pPr>
              <w:pStyle w:val="TableParagraph"/>
              <w:spacing w:before="10"/>
              <w:rPr>
                <w:rFonts w:ascii="P052"/>
                <w:sz w:val="13"/>
              </w:rPr>
            </w:pPr>
          </w:p>
          <w:p>
            <w:pPr>
              <w:pStyle w:val="TableParagraph"/>
              <w:spacing w:line="204" w:lineRule="exact"/>
              <w:ind w:right="259"/>
              <w:jc w:val="right"/>
              <w:rPr>
                <w:sz w:val="17"/>
              </w:rPr>
            </w:pPr>
            <w:r>
              <w:rPr>
                <w:sz w:val="17"/>
              </w:rPr>
              <w:t>57.7</w:t>
            </w:r>
          </w:p>
        </w:tc>
        <w:tc>
          <w:tcPr>
            <w:tcW w:w="864" w:type="dxa"/>
          </w:tcPr>
          <w:p>
            <w:pPr>
              <w:pStyle w:val="TableParagraph"/>
              <w:spacing w:before="10"/>
              <w:rPr>
                <w:rFonts w:ascii="P052"/>
                <w:sz w:val="13"/>
              </w:rPr>
            </w:pPr>
          </w:p>
          <w:p>
            <w:pPr>
              <w:pStyle w:val="TableParagraph"/>
              <w:spacing w:line="204" w:lineRule="exact"/>
              <w:ind w:right="280"/>
              <w:jc w:val="right"/>
              <w:rPr>
                <w:sz w:val="17"/>
              </w:rPr>
            </w:pPr>
            <w:r>
              <w:rPr>
                <w:sz w:val="17"/>
              </w:rPr>
              <w:t>54.3</w:t>
            </w:r>
          </w:p>
        </w:tc>
      </w:tr>
      <w:tr>
        <w:trPr>
          <w:trHeight w:val="488" w:hRule="atLeast"/>
        </w:trPr>
        <w:tc>
          <w:tcPr>
            <w:tcW w:w="3517" w:type="dxa"/>
          </w:tcPr>
          <w:p>
            <w:pPr>
              <w:pStyle w:val="TableParagraph"/>
              <w:spacing w:line="192" w:lineRule="exact"/>
              <w:ind w:left="137"/>
              <w:rPr>
                <w:sz w:val="17"/>
              </w:rPr>
            </w:pPr>
            <w:r>
              <w:rPr>
                <w:sz w:val="17"/>
              </w:rPr>
              <w:t>Mean number of injections in the</w:t>
            </w:r>
          </w:p>
          <w:p>
            <w:pPr>
              <w:pStyle w:val="TableParagraph"/>
              <w:spacing w:line="207" w:lineRule="exact"/>
              <w:ind w:left="175"/>
              <w:rPr>
                <w:sz w:val="17"/>
              </w:rPr>
            </w:pPr>
            <w:r>
              <w:rPr>
                <w:sz w:val="17"/>
              </w:rPr>
              <w:t>past 12 months</w:t>
            </w:r>
          </w:p>
        </w:tc>
        <w:tc>
          <w:tcPr>
            <w:tcW w:w="727" w:type="dxa"/>
          </w:tcPr>
          <w:p>
            <w:pPr>
              <w:pStyle w:val="TableParagraph"/>
              <w:spacing w:before="10"/>
              <w:rPr>
                <w:rFonts w:ascii="P052"/>
                <w:sz w:val="13"/>
              </w:rPr>
            </w:pPr>
          </w:p>
          <w:p>
            <w:pPr>
              <w:pStyle w:val="TableParagraph"/>
              <w:ind w:right="232"/>
              <w:jc w:val="right"/>
              <w:rPr>
                <w:sz w:val="17"/>
              </w:rPr>
            </w:pPr>
            <w:r>
              <w:rPr>
                <w:sz w:val="17"/>
              </w:rPr>
              <w:t>3.6</w:t>
            </w:r>
          </w:p>
        </w:tc>
        <w:tc>
          <w:tcPr>
            <w:tcW w:w="868" w:type="dxa"/>
          </w:tcPr>
          <w:p>
            <w:pPr>
              <w:pStyle w:val="TableParagraph"/>
              <w:spacing w:before="10"/>
              <w:rPr>
                <w:rFonts w:ascii="P052"/>
                <w:sz w:val="13"/>
              </w:rPr>
            </w:pPr>
          </w:p>
          <w:p>
            <w:pPr>
              <w:pStyle w:val="TableParagraph"/>
              <w:ind w:left="297" w:right="228"/>
              <w:jc w:val="center"/>
              <w:rPr>
                <w:sz w:val="17"/>
              </w:rPr>
            </w:pPr>
            <w:r>
              <w:rPr>
                <w:sz w:val="17"/>
              </w:rPr>
              <w:t>3.4</w:t>
            </w:r>
          </w:p>
        </w:tc>
        <w:tc>
          <w:tcPr>
            <w:tcW w:w="899" w:type="dxa"/>
          </w:tcPr>
          <w:p>
            <w:pPr>
              <w:pStyle w:val="TableParagraph"/>
              <w:spacing w:before="10"/>
              <w:rPr>
                <w:rFonts w:ascii="P052"/>
                <w:sz w:val="13"/>
              </w:rPr>
            </w:pPr>
          </w:p>
          <w:p>
            <w:pPr>
              <w:pStyle w:val="TableParagraph"/>
              <w:ind w:right="322"/>
              <w:jc w:val="right"/>
              <w:rPr>
                <w:sz w:val="17"/>
              </w:rPr>
            </w:pPr>
            <w:r>
              <w:rPr>
                <w:sz w:val="17"/>
              </w:rPr>
              <w:t>3.5</w:t>
            </w:r>
          </w:p>
        </w:tc>
        <w:tc>
          <w:tcPr>
            <w:tcW w:w="802" w:type="dxa"/>
          </w:tcPr>
          <w:p>
            <w:pPr>
              <w:pStyle w:val="TableParagraph"/>
              <w:spacing w:before="10"/>
              <w:rPr>
                <w:rFonts w:ascii="P052"/>
                <w:sz w:val="13"/>
              </w:rPr>
            </w:pPr>
          </w:p>
          <w:p>
            <w:pPr>
              <w:pStyle w:val="TableParagraph"/>
              <w:ind w:right="194"/>
              <w:jc w:val="right"/>
              <w:rPr>
                <w:sz w:val="17"/>
              </w:rPr>
            </w:pPr>
            <w:r>
              <w:rPr>
                <w:sz w:val="17"/>
              </w:rPr>
              <w:t>3.3</w:t>
            </w:r>
          </w:p>
        </w:tc>
        <w:tc>
          <w:tcPr>
            <w:tcW w:w="861" w:type="dxa"/>
          </w:tcPr>
          <w:p>
            <w:pPr>
              <w:pStyle w:val="TableParagraph"/>
              <w:spacing w:before="10"/>
              <w:rPr>
                <w:rFonts w:ascii="P052"/>
                <w:sz w:val="13"/>
              </w:rPr>
            </w:pPr>
          </w:p>
          <w:p>
            <w:pPr>
              <w:pStyle w:val="TableParagraph"/>
              <w:ind w:left="369"/>
              <w:rPr>
                <w:sz w:val="17"/>
              </w:rPr>
            </w:pPr>
            <w:r>
              <w:rPr>
                <w:sz w:val="17"/>
              </w:rPr>
              <w:t>3.6</w:t>
            </w:r>
          </w:p>
        </w:tc>
        <w:tc>
          <w:tcPr>
            <w:tcW w:w="777" w:type="dxa"/>
          </w:tcPr>
          <w:p>
            <w:pPr>
              <w:pStyle w:val="TableParagraph"/>
              <w:spacing w:before="10"/>
              <w:rPr>
                <w:rFonts w:ascii="P052"/>
                <w:sz w:val="13"/>
              </w:rPr>
            </w:pPr>
          </w:p>
          <w:p>
            <w:pPr>
              <w:pStyle w:val="TableParagraph"/>
              <w:ind w:right="212"/>
              <w:jc w:val="right"/>
              <w:rPr>
                <w:sz w:val="17"/>
              </w:rPr>
            </w:pPr>
            <w:r>
              <w:rPr>
                <w:sz w:val="17"/>
              </w:rPr>
              <w:t>3.5</w:t>
            </w:r>
          </w:p>
        </w:tc>
        <w:tc>
          <w:tcPr>
            <w:tcW w:w="784" w:type="dxa"/>
          </w:tcPr>
          <w:p>
            <w:pPr>
              <w:pStyle w:val="TableParagraph"/>
              <w:spacing w:before="10"/>
              <w:rPr>
                <w:rFonts w:ascii="P052"/>
                <w:sz w:val="13"/>
              </w:rPr>
            </w:pPr>
          </w:p>
          <w:p>
            <w:pPr>
              <w:pStyle w:val="TableParagraph"/>
              <w:ind w:right="187"/>
              <w:jc w:val="right"/>
              <w:rPr>
                <w:sz w:val="17"/>
              </w:rPr>
            </w:pPr>
            <w:r>
              <w:rPr>
                <w:sz w:val="17"/>
              </w:rPr>
              <w:t>3.4</w:t>
            </w:r>
          </w:p>
        </w:tc>
        <w:tc>
          <w:tcPr>
            <w:tcW w:w="883" w:type="dxa"/>
          </w:tcPr>
          <w:p>
            <w:pPr>
              <w:pStyle w:val="TableParagraph"/>
              <w:spacing w:before="10"/>
              <w:rPr>
                <w:rFonts w:ascii="P052"/>
                <w:sz w:val="13"/>
              </w:rPr>
            </w:pPr>
          </w:p>
          <w:p>
            <w:pPr>
              <w:pStyle w:val="TableParagraph"/>
              <w:ind w:right="259"/>
              <w:jc w:val="right"/>
              <w:rPr>
                <w:sz w:val="17"/>
              </w:rPr>
            </w:pPr>
            <w:r>
              <w:rPr>
                <w:sz w:val="17"/>
              </w:rPr>
              <w:t>3.5</w:t>
            </w:r>
          </w:p>
        </w:tc>
        <w:tc>
          <w:tcPr>
            <w:tcW w:w="864" w:type="dxa"/>
          </w:tcPr>
          <w:p>
            <w:pPr>
              <w:pStyle w:val="TableParagraph"/>
              <w:spacing w:before="10"/>
              <w:rPr>
                <w:rFonts w:ascii="P052"/>
                <w:sz w:val="13"/>
              </w:rPr>
            </w:pPr>
          </w:p>
          <w:p>
            <w:pPr>
              <w:pStyle w:val="TableParagraph"/>
              <w:ind w:right="280"/>
              <w:jc w:val="right"/>
              <w:rPr>
                <w:sz w:val="17"/>
              </w:rPr>
            </w:pPr>
            <w:r>
              <w:rPr>
                <w:sz w:val="17"/>
              </w:rPr>
              <w:t>3.5</w:t>
            </w:r>
          </w:p>
        </w:tc>
      </w:tr>
      <w:tr>
        <w:trPr>
          <w:trHeight w:val="353" w:hRule="atLeast"/>
        </w:trPr>
        <w:tc>
          <w:tcPr>
            <w:tcW w:w="3517" w:type="dxa"/>
          </w:tcPr>
          <w:p>
            <w:pPr>
              <w:pStyle w:val="TableParagraph"/>
              <w:spacing w:before="58"/>
              <w:ind w:left="36"/>
              <w:rPr>
                <w:sz w:val="17"/>
              </w:rPr>
            </w:pPr>
            <w:r>
              <w:rPr>
                <w:sz w:val="17"/>
              </w:rPr>
              <w:t>Number age 15-24</w:t>
            </w:r>
          </w:p>
        </w:tc>
        <w:tc>
          <w:tcPr>
            <w:tcW w:w="727" w:type="dxa"/>
          </w:tcPr>
          <w:p>
            <w:pPr>
              <w:pStyle w:val="TableParagraph"/>
              <w:spacing w:before="58"/>
              <w:ind w:right="232"/>
              <w:jc w:val="right"/>
              <w:rPr>
                <w:sz w:val="17"/>
              </w:rPr>
            </w:pPr>
            <w:r>
              <w:rPr>
                <w:sz w:val="17"/>
              </w:rPr>
              <w:t>821</w:t>
            </w:r>
          </w:p>
        </w:tc>
        <w:tc>
          <w:tcPr>
            <w:tcW w:w="868" w:type="dxa"/>
          </w:tcPr>
          <w:p>
            <w:pPr>
              <w:pStyle w:val="TableParagraph"/>
              <w:spacing w:before="58"/>
              <w:ind w:left="297" w:right="271"/>
              <w:jc w:val="center"/>
              <w:rPr>
                <w:sz w:val="17"/>
              </w:rPr>
            </w:pPr>
            <w:r>
              <w:rPr>
                <w:sz w:val="17"/>
              </w:rPr>
              <w:t>693</w:t>
            </w:r>
          </w:p>
        </w:tc>
        <w:tc>
          <w:tcPr>
            <w:tcW w:w="899" w:type="dxa"/>
          </w:tcPr>
          <w:p>
            <w:pPr>
              <w:pStyle w:val="TableParagraph"/>
              <w:spacing w:before="58"/>
              <w:ind w:right="319"/>
              <w:jc w:val="right"/>
              <w:rPr>
                <w:sz w:val="17"/>
              </w:rPr>
            </w:pPr>
            <w:r>
              <w:rPr>
                <w:sz w:val="17"/>
              </w:rPr>
              <w:t>1,514</w:t>
            </w:r>
          </w:p>
        </w:tc>
        <w:tc>
          <w:tcPr>
            <w:tcW w:w="802" w:type="dxa"/>
          </w:tcPr>
          <w:p>
            <w:pPr>
              <w:pStyle w:val="TableParagraph"/>
              <w:spacing w:before="58"/>
              <w:ind w:right="194"/>
              <w:jc w:val="right"/>
              <w:rPr>
                <w:sz w:val="17"/>
              </w:rPr>
            </w:pPr>
            <w:r>
              <w:rPr>
                <w:sz w:val="17"/>
              </w:rPr>
              <w:t>845</w:t>
            </w:r>
          </w:p>
        </w:tc>
        <w:tc>
          <w:tcPr>
            <w:tcW w:w="861" w:type="dxa"/>
          </w:tcPr>
          <w:p>
            <w:pPr>
              <w:pStyle w:val="TableParagraph"/>
              <w:spacing w:before="58"/>
              <w:ind w:left="326"/>
              <w:rPr>
                <w:sz w:val="17"/>
              </w:rPr>
            </w:pPr>
            <w:r>
              <w:rPr>
                <w:sz w:val="17"/>
              </w:rPr>
              <w:t>780</w:t>
            </w:r>
          </w:p>
        </w:tc>
        <w:tc>
          <w:tcPr>
            <w:tcW w:w="777" w:type="dxa"/>
          </w:tcPr>
          <w:p>
            <w:pPr>
              <w:pStyle w:val="TableParagraph"/>
              <w:spacing w:before="58"/>
              <w:ind w:right="210"/>
              <w:jc w:val="right"/>
              <w:rPr>
                <w:sz w:val="17"/>
              </w:rPr>
            </w:pPr>
            <w:r>
              <w:rPr>
                <w:sz w:val="17"/>
              </w:rPr>
              <w:t>1,626</w:t>
            </w:r>
          </w:p>
        </w:tc>
        <w:tc>
          <w:tcPr>
            <w:tcW w:w="784" w:type="dxa"/>
          </w:tcPr>
          <w:p>
            <w:pPr>
              <w:pStyle w:val="TableParagraph"/>
              <w:spacing w:before="58"/>
              <w:ind w:right="185"/>
              <w:jc w:val="right"/>
              <w:rPr>
                <w:sz w:val="17"/>
              </w:rPr>
            </w:pPr>
            <w:r>
              <w:rPr>
                <w:sz w:val="17"/>
              </w:rPr>
              <w:t>1,666</w:t>
            </w:r>
          </w:p>
        </w:tc>
        <w:tc>
          <w:tcPr>
            <w:tcW w:w="883" w:type="dxa"/>
          </w:tcPr>
          <w:p>
            <w:pPr>
              <w:pStyle w:val="TableParagraph"/>
              <w:spacing w:before="58"/>
              <w:ind w:right="256"/>
              <w:jc w:val="right"/>
              <w:rPr>
                <w:sz w:val="17"/>
              </w:rPr>
            </w:pPr>
            <w:r>
              <w:rPr>
                <w:sz w:val="17"/>
              </w:rPr>
              <w:t>1,473</w:t>
            </w:r>
          </w:p>
        </w:tc>
        <w:tc>
          <w:tcPr>
            <w:tcW w:w="864" w:type="dxa"/>
          </w:tcPr>
          <w:p>
            <w:pPr>
              <w:pStyle w:val="TableParagraph"/>
              <w:spacing w:before="58"/>
              <w:ind w:right="278"/>
              <w:jc w:val="right"/>
              <w:rPr>
                <w:sz w:val="17"/>
              </w:rPr>
            </w:pPr>
            <w:r>
              <w:rPr>
                <w:sz w:val="17"/>
              </w:rPr>
              <w:t>3,140</w:t>
            </w:r>
          </w:p>
        </w:tc>
      </w:tr>
      <w:tr>
        <w:trPr>
          <w:trHeight w:val="694" w:hRule="atLeast"/>
        </w:trPr>
        <w:tc>
          <w:tcPr>
            <w:tcW w:w="3517" w:type="dxa"/>
          </w:tcPr>
          <w:p>
            <w:pPr>
              <w:pStyle w:val="TableParagraph"/>
              <w:spacing w:before="57"/>
              <w:ind w:left="74" w:right="728" w:hanging="39"/>
              <w:rPr>
                <w:sz w:val="17"/>
              </w:rPr>
            </w:pPr>
            <w:r>
              <w:rPr>
                <w:sz w:val="17"/>
              </w:rPr>
              <w:t>Among those who received an injection in the past 12 months, percentage for</w:t>
            </w:r>
          </w:p>
          <w:p>
            <w:pPr>
              <w:pStyle w:val="TableParagraph"/>
              <w:spacing w:line="202" w:lineRule="exact"/>
              <w:ind w:left="74"/>
              <w:rPr>
                <w:sz w:val="17"/>
              </w:rPr>
            </w:pPr>
            <w:r>
              <w:rPr>
                <w:sz w:val="17"/>
              </w:rPr>
              <w:t>whom a disposable syringe was used</w:t>
            </w:r>
          </w:p>
        </w:tc>
        <w:tc>
          <w:tcPr>
            <w:tcW w:w="727" w:type="dxa"/>
          </w:tcPr>
          <w:p>
            <w:pPr>
              <w:pStyle w:val="TableParagraph"/>
              <w:rPr>
                <w:rFonts w:ascii="P052"/>
                <w:sz w:val="16"/>
              </w:rPr>
            </w:pPr>
          </w:p>
          <w:p>
            <w:pPr>
              <w:pStyle w:val="TableParagraph"/>
              <w:spacing w:before="12"/>
              <w:rPr>
                <w:rFonts w:ascii="P052"/>
                <w:sz w:val="17"/>
              </w:rPr>
            </w:pPr>
          </w:p>
          <w:p>
            <w:pPr>
              <w:pStyle w:val="TableParagraph"/>
              <w:spacing w:line="202" w:lineRule="exact" w:before="1"/>
              <w:ind w:right="232"/>
              <w:jc w:val="right"/>
              <w:rPr>
                <w:sz w:val="17"/>
              </w:rPr>
            </w:pPr>
            <w:r>
              <w:rPr>
                <w:sz w:val="17"/>
              </w:rPr>
              <w:t>90.7</w:t>
            </w:r>
          </w:p>
        </w:tc>
        <w:tc>
          <w:tcPr>
            <w:tcW w:w="868" w:type="dxa"/>
          </w:tcPr>
          <w:p>
            <w:pPr>
              <w:pStyle w:val="TableParagraph"/>
              <w:rPr>
                <w:rFonts w:ascii="P052"/>
                <w:sz w:val="16"/>
              </w:rPr>
            </w:pPr>
          </w:p>
          <w:p>
            <w:pPr>
              <w:pStyle w:val="TableParagraph"/>
              <w:spacing w:before="12"/>
              <w:rPr>
                <w:rFonts w:ascii="P052"/>
                <w:sz w:val="17"/>
              </w:rPr>
            </w:pPr>
          </w:p>
          <w:p>
            <w:pPr>
              <w:pStyle w:val="TableParagraph"/>
              <w:spacing w:line="202" w:lineRule="exact" w:before="1"/>
              <w:ind w:left="274"/>
              <w:rPr>
                <w:sz w:val="17"/>
              </w:rPr>
            </w:pPr>
            <w:r>
              <w:rPr>
                <w:sz w:val="17"/>
              </w:rPr>
              <w:t>77.9</w:t>
            </w:r>
          </w:p>
        </w:tc>
        <w:tc>
          <w:tcPr>
            <w:tcW w:w="899" w:type="dxa"/>
          </w:tcPr>
          <w:p>
            <w:pPr>
              <w:pStyle w:val="TableParagraph"/>
              <w:rPr>
                <w:rFonts w:ascii="P052"/>
                <w:sz w:val="16"/>
              </w:rPr>
            </w:pPr>
          </w:p>
          <w:p>
            <w:pPr>
              <w:pStyle w:val="TableParagraph"/>
              <w:spacing w:before="12"/>
              <w:rPr>
                <w:rFonts w:ascii="P052"/>
                <w:sz w:val="17"/>
              </w:rPr>
            </w:pPr>
          </w:p>
          <w:p>
            <w:pPr>
              <w:pStyle w:val="TableParagraph"/>
              <w:spacing w:line="202" w:lineRule="exact" w:before="1"/>
              <w:ind w:right="322"/>
              <w:jc w:val="right"/>
              <w:rPr>
                <w:sz w:val="17"/>
              </w:rPr>
            </w:pPr>
            <w:r>
              <w:rPr>
                <w:sz w:val="17"/>
              </w:rPr>
              <w:t>84.4</w:t>
            </w:r>
          </w:p>
        </w:tc>
        <w:tc>
          <w:tcPr>
            <w:tcW w:w="802" w:type="dxa"/>
          </w:tcPr>
          <w:p>
            <w:pPr>
              <w:pStyle w:val="TableParagraph"/>
              <w:rPr>
                <w:rFonts w:ascii="P052"/>
                <w:sz w:val="16"/>
              </w:rPr>
            </w:pPr>
          </w:p>
          <w:p>
            <w:pPr>
              <w:pStyle w:val="TableParagraph"/>
              <w:spacing w:before="12"/>
              <w:rPr>
                <w:rFonts w:ascii="P052"/>
                <w:sz w:val="17"/>
              </w:rPr>
            </w:pPr>
          </w:p>
          <w:p>
            <w:pPr>
              <w:pStyle w:val="TableParagraph"/>
              <w:spacing w:line="202" w:lineRule="exact" w:before="1"/>
              <w:ind w:right="194"/>
              <w:jc w:val="right"/>
              <w:rPr>
                <w:sz w:val="17"/>
              </w:rPr>
            </w:pPr>
            <w:r>
              <w:rPr>
                <w:sz w:val="17"/>
              </w:rPr>
              <w:t>90.7</w:t>
            </w:r>
          </w:p>
        </w:tc>
        <w:tc>
          <w:tcPr>
            <w:tcW w:w="861" w:type="dxa"/>
          </w:tcPr>
          <w:p>
            <w:pPr>
              <w:pStyle w:val="TableParagraph"/>
              <w:rPr>
                <w:rFonts w:ascii="P052"/>
                <w:sz w:val="16"/>
              </w:rPr>
            </w:pPr>
          </w:p>
          <w:p>
            <w:pPr>
              <w:pStyle w:val="TableParagraph"/>
              <w:spacing w:before="12"/>
              <w:rPr>
                <w:rFonts w:ascii="P052"/>
                <w:sz w:val="17"/>
              </w:rPr>
            </w:pPr>
          </w:p>
          <w:p>
            <w:pPr>
              <w:pStyle w:val="TableParagraph"/>
              <w:spacing w:line="202" w:lineRule="exact" w:before="1"/>
              <w:ind w:left="283"/>
              <w:rPr>
                <w:sz w:val="17"/>
              </w:rPr>
            </w:pPr>
            <w:r>
              <w:rPr>
                <w:sz w:val="17"/>
              </w:rPr>
              <w:t>73.6</w:t>
            </w:r>
          </w:p>
        </w:tc>
        <w:tc>
          <w:tcPr>
            <w:tcW w:w="777" w:type="dxa"/>
          </w:tcPr>
          <w:p>
            <w:pPr>
              <w:pStyle w:val="TableParagraph"/>
              <w:rPr>
                <w:rFonts w:ascii="P052"/>
                <w:sz w:val="16"/>
              </w:rPr>
            </w:pPr>
          </w:p>
          <w:p>
            <w:pPr>
              <w:pStyle w:val="TableParagraph"/>
              <w:spacing w:before="12"/>
              <w:rPr>
                <w:rFonts w:ascii="P052"/>
                <w:sz w:val="17"/>
              </w:rPr>
            </w:pPr>
          </w:p>
          <w:p>
            <w:pPr>
              <w:pStyle w:val="TableParagraph"/>
              <w:spacing w:line="202" w:lineRule="exact" w:before="1"/>
              <w:ind w:right="212"/>
              <w:jc w:val="right"/>
              <w:rPr>
                <w:sz w:val="17"/>
              </w:rPr>
            </w:pPr>
            <w:r>
              <w:rPr>
                <w:sz w:val="17"/>
              </w:rPr>
              <w:t>82.2</w:t>
            </w:r>
          </w:p>
        </w:tc>
        <w:tc>
          <w:tcPr>
            <w:tcW w:w="784" w:type="dxa"/>
          </w:tcPr>
          <w:p>
            <w:pPr>
              <w:pStyle w:val="TableParagraph"/>
              <w:rPr>
                <w:rFonts w:ascii="P052"/>
                <w:sz w:val="16"/>
              </w:rPr>
            </w:pPr>
          </w:p>
          <w:p>
            <w:pPr>
              <w:pStyle w:val="TableParagraph"/>
              <w:spacing w:before="12"/>
              <w:rPr>
                <w:rFonts w:ascii="P052"/>
                <w:sz w:val="17"/>
              </w:rPr>
            </w:pPr>
          </w:p>
          <w:p>
            <w:pPr>
              <w:pStyle w:val="TableParagraph"/>
              <w:spacing w:line="202" w:lineRule="exact" w:before="1"/>
              <w:ind w:right="187"/>
              <w:jc w:val="right"/>
              <w:rPr>
                <w:sz w:val="17"/>
              </w:rPr>
            </w:pPr>
            <w:r>
              <w:rPr>
                <w:sz w:val="17"/>
              </w:rPr>
              <w:t>90.7</w:t>
            </w:r>
          </w:p>
        </w:tc>
        <w:tc>
          <w:tcPr>
            <w:tcW w:w="883" w:type="dxa"/>
          </w:tcPr>
          <w:p>
            <w:pPr>
              <w:pStyle w:val="TableParagraph"/>
              <w:rPr>
                <w:rFonts w:ascii="P052"/>
                <w:sz w:val="16"/>
              </w:rPr>
            </w:pPr>
          </w:p>
          <w:p>
            <w:pPr>
              <w:pStyle w:val="TableParagraph"/>
              <w:spacing w:before="12"/>
              <w:rPr>
                <w:rFonts w:ascii="P052"/>
                <w:sz w:val="17"/>
              </w:rPr>
            </w:pPr>
          </w:p>
          <w:p>
            <w:pPr>
              <w:pStyle w:val="TableParagraph"/>
              <w:spacing w:line="202" w:lineRule="exact" w:before="1"/>
              <w:ind w:right="259"/>
              <w:jc w:val="right"/>
              <w:rPr>
                <w:sz w:val="17"/>
              </w:rPr>
            </w:pPr>
            <w:r>
              <w:rPr>
                <w:sz w:val="17"/>
              </w:rPr>
              <w:t>75.4</w:t>
            </w:r>
          </w:p>
        </w:tc>
        <w:tc>
          <w:tcPr>
            <w:tcW w:w="864" w:type="dxa"/>
          </w:tcPr>
          <w:p>
            <w:pPr>
              <w:pStyle w:val="TableParagraph"/>
              <w:rPr>
                <w:rFonts w:ascii="P052"/>
                <w:sz w:val="16"/>
              </w:rPr>
            </w:pPr>
          </w:p>
          <w:p>
            <w:pPr>
              <w:pStyle w:val="TableParagraph"/>
              <w:spacing w:before="12"/>
              <w:rPr>
                <w:rFonts w:ascii="P052"/>
                <w:sz w:val="17"/>
              </w:rPr>
            </w:pPr>
          </w:p>
          <w:p>
            <w:pPr>
              <w:pStyle w:val="TableParagraph"/>
              <w:spacing w:line="202" w:lineRule="exact" w:before="1"/>
              <w:ind w:right="280"/>
              <w:jc w:val="right"/>
              <w:rPr>
                <w:sz w:val="17"/>
              </w:rPr>
            </w:pPr>
            <w:r>
              <w:rPr>
                <w:sz w:val="17"/>
              </w:rPr>
              <w:t>83.1</w:t>
            </w:r>
          </w:p>
        </w:tc>
      </w:tr>
      <w:tr>
        <w:trPr>
          <w:trHeight w:val="488" w:hRule="atLeast"/>
        </w:trPr>
        <w:tc>
          <w:tcPr>
            <w:tcW w:w="3517" w:type="dxa"/>
          </w:tcPr>
          <w:p>
            <w:pPr>
              <w:pStyle w:val="TableParagraph"/>
              <w:spacing w:line="191" w:lineRule="exact"/>
              <w:ind w:left="36"/>
              <w:rPr>
                <w:sz w:val="17"/>
              </w:rPr>
            </w:pPr>
            <w:r>
              <w:rPr>
                <w:sz w:val="17"/>
              </w:rPr>
              <w:t>Number who received an injection in the</w:t>
            </w:r>
          </w:p>
          <w:p>
            <w:pPr>
              <w:pStyle w:val="TableParagraph"/>
              <w:spacing w:before="1"/>
              <w:ind w:left="74"/>
              <w:rPr>
                <w:sz w:val="17"/>
              </w:rPr>
            </w:pPr>
            <w:r>
              <w:rPr>
                <w:sz w:val="17"/>
              </w:rPr>
              <w:t>past 12 months</w:t>
            </w:r>
          </w:p>
        </w:tc>
        <w:tc>
          <w:tcPr>
            <w:tcW w:w="727" w:type="dxa"/>
          </w:tcPr>
          <w:p>
            <w:pPr>
              <w:pStyle w:val="TableParagraph"/>
              <w:spacing w:before="11"/>
              <w:rPr>
                <w:rFonts w:ascii="P052"/>
                <w:sz w:val="13"/>
              </w:rPr>
            </w:pPr>
          </w:p>
          <w:p>
            <w:pPr>
              <w:pStyle w:val="TableParagraph"/>
              <w:ind w:right="232"/>
              <w:jc w:val="right"/>
              <w:rPr>
                <w:sz w:val="17"/>
              </w:rPr>
            </w:pPr>
            <w:r>
              <w:rPr>
                <w:sz w:val="17"/>
              </w:rPr>
              <w:t>351</w:t>
            </w:r>
          </w:p>
        </w:tc>
        <w:tc>
          <w:tcPr>
            <w:tcW w:w="868" w:type="dxa"/>
          </w:tcPr>
          <w:p>
            <w:pPr>
              <w:pStyle w:val="TableParagraph"/>
              <w:spacing w:before="11"/>
              <w:rPr>
                <w:rFonts w:ascii="P052"/>
                <w:sz w:val="13"/>
              </w:rPr>
            </w:pPr>
          </w:p>
          <w:p>
            <w:pPr>
              <w:pStyle w:val="TableParagraph"/>
              <w:ind w:left="297" w:right="271"/>
              <w:jc w:val="center"/>
              <w:rPr>
                <w:sz w:val="17"/>
              </w:rPr>
            </w:pPr>
            <w:r>
              <w:rPr>
                <w:sz w:val="17"/>
              </w:rPr>
              <w:t>348</w:t>
            </w:r>
          </w:p>
        </w:tc>
        <w:tc>
          <w:tcPr>
            <w:tcW w:w="899" w:type="dxa"/>
          </w:tcPr>
          <w:p>
            <w:pPr>
              <w:pStyle w:val="TableParagraph"/>
              <w:spacing w:before="11"/>
              <w:rPr>
                <w:rFonts w:ascii="P052"/>
                <w:sz w:val="13"/>
              </w:rPr>
            </w:pPr>
          </w:p>
          <w:p>
            <w:pPr>
              <w:pStyle w:val="TableParagraph"/>
              <w:ind w:right="321"/>
              <w:jc w:val="right"/>
              <w:rPr>
                <w:sz w:val="17"/>
              </w:rPr>
            </w:pPr>
            <w:r>
              <w:rPr>
                <w:sz w:val="17"/>
              </w:rPr>
              <w:t>699</w:t>
            </w:r>
          </w:p>
        </w:tc>
        <w:tc>
          <w:tcPr>
            <w:tcW w:w="802" w:type="dxa"/>
          </w:tcPr>
          <w:p>
            <w:pPr>
              <w:pStyle w:val="TableParagraph"/>
              <w:spacing w:before="11"/>
              <w:rPr>
                <w:rFonts w:ascii="P052"/>
                <w:sz w:val="13"/>
              </w:rPr>
            </w:pPr>
          </w:p>
          <w:p>
            <w:pPr>
              <w:pStyle w:val="TableParagraph"/>
              <w:ind w:right="194"/>
              <w:jc w:val="right"/>
              <w:rPr>
                <w:sz w:val="17"/>
              </w:rPr>
            </w:pPr>
            <w:r>
              <w:rPr>
                <w:sz w:val="17"/>
              </w:rPr>
              <w:t>504</w:t>
            </w:r>
          </w:p>
        </w:tc>
        <w:tc>
          <w:tcPr>
            <w:tcW w:w="861" w:type="dxa"/>
          </w:tcPr>
          <w:p>
            <w:pPr>
              <w:pStyle w:val="TableParagraph"/>
              <w:spacing w:before="11"/>
              <w:rPr>
                <w:rFonts w:ascii="P052"/>
                <w:sz w:val="13"/>
              </w:rPr>
            </w:pPr>
          </w:p>
          <w:p>
            <w:pPr>
              <w:pStyle w:val="TableParagraph"/>
              <w:ind w:left="326"/>
              <w:rPr>
                <w:sz w:val="17"/>
              </w:rPr>
            </w:pPr>
            <w:r>
              <w:rPr>
                <w:sz w:val="17"/>
              </w:rPr>
              <w:t>502</w:t>
            </w:r>
          </w:p>
        </w:tc>
        <w:tc>
          <w:tcPr>
            <w:tcW w:w="777" w:type="dxa"/>
          </w:tcPr>
          <w:p>
            <w:pPr>
              <w:pStyle w:val="TableParagraph"/>
              <w:spacing w:before="11"/>
              <w:rPr>
                <w:rFonts w:ascii="P052"/>
                <w:sz w:val="13"/>
              </w:rPr>
            </w:pPr>
          </w:p>
          <w:p>
            <w:pPr>
              <w:pStyle w:val="TableParagraph"/>
              <w:ind w:right="210"/>
              <w:jc w:val="right"/>
              <w:rPr>
                <w:sz w:val="17"/>
              </w:rPr>
            </w:pPr>
            <w:r>
              <w:rPr>
                <w:sz w:val="17"/>
              </w:rPr>
              <w:t>1,005</w:t>
            </w:r>
          </w:p>
        </w:tc>
        <w:tc>
          <w:tcPr>
            <w:tcW w:w="784" w:type="dxa"/>
          </w:tcPr>
          <w:p>
            <w:pPr>
              <w:pStyle w:val="TableParagraph"/>
              <w:spacing w:before="11"/>
              <w:rPr>
                <w:rFonts w:ascii="P052"/>
                <w:sz w:val="13"/>
              </w:rPr>
            </w:pPr>
          </w:p>
          <w:p>
            <w:pPr>
              <w:pStyle w:val="TableParagraph"/>
              <w:ind w:right="187"/>
              <w:jc w:val="right"/>
              <w:rPr>
                <w:sz w:val="17"/>
              </w:rPr>
            </w:pPr>
            <w:r>
              <w:rPr>
                <w:sz w:val="17"/>
              </w:rPr>
              <w:t>855</w:t>
            </w:r>
          </w:p>
        </w:tc>
        <w:tc>
          <w:tcPr>
            <w:tcW w:w="883" w:type="dxa"/>
          </w:tcPr>
          <w:p>
            <w:pPr>
              <w:pStyle w:val="TableParagraph"/>
              <w:spacing w:before="11"/>
              <w:rPr>
                <w:rFonts w:ascii="P052"/>
                <w:sz w:val="13"/>
              </w:rPr>
            </w:pPr>
          </w:p>
          <w:p>
            <w:pPr>
              <w:pStyle w:val="TableParagraph"/>
              <w:ind w:right="259"/>
              <w:jc w:val="right"/>
              <w:rPr>
                <w:sz w:val="17"/>
              </w:rPr>
            </w:pPr>
            <w:r>
              <w:rPr>
                <w:sz w:val="17"/>
              </w:rPr>
              <w:t>850</w:t>
            </w:r>
          </w:p>
        </w:tc>
        <w:tc>
          <w:tcPr>
            <w:tcW w:w="864" w:type="dxa"/>
          </w:tcPr>
          <w:p>
            <w:pPr>
              <w:pStyle w:val="TableParagraph"/>
              <w:spacing w:before="11"/>
              <w:rPr>
                <w:rFonts w:ascii="P052"/>
                <w:sz w:val="13"/>
              </w:rPr>
            </w:pPr>
          </w:p>
          <w:p>
            <w:pPr>
              <w:pStyle w:val="TableParagraph"/>
              <w:ind w:right="278"/>
              <w:jc w:val="right"/>
              <w:rPr>
                <w:sz w:val="17"/>
              </w:rPr>
            </w:pPr>
            <w:r>
              <w:rPr>
                <w:sz w:val="17"/>
              </w:rPr>
              <w:t>1,705</w:t>
            </w:r>
          </w:p>
        </w:tc>
      </w:tr>
      <w:tr>
        <w:trPr>
          <w:trHeight w:val="696" w:hRule="atLeast"/>
        </w:trPr>
        <w:tc>
          <w:tcPr>
            <w:tcW w:w="3517" w:type="dxa"/>
          </w:tcPr>
          <w:p>
            <w:pPr>
              <w:pStyle w:val="TableParagraph"/>
              <w:spacing w:before="57"/>
              <w:ind w:left="74" w:right="718" w:hanging="39"/>
              <w:rPr>
                <w:sz w:val="17"/>
              </w:rPr>
            </w:pPr>
            <w:r>
              <w:rPr>
                <w:sz w:val="17"/>
              </w:rPr>
              <w:t>Among those who have ever had sexual intercourse, percentage who used a</w:t>
            </w:r>
          </w:p>
          <w:p>
            <w:pPr>
              <w:pStyle w:val="TableParagraph"/>
              <w:spacing w:line="204" w:lineRule="exact"/>
              <w:ind w:left="74"/>
              <w:rPr>
                <w:sz w:val="17"/>
              </w:rPr>
            </w:pPr>
            <w:r>
              <w:rPr>
                <w:sz w:val="17"/>
              </w:rPr>
              <w:t>condom at first sexual intercourse</w:t>
            </w:r>
          </w:p>
        </w:tc>
        <w:tc>
          <w:tcPr>
            <w:tcW w:w="727" w:type="dxa"/>
          </w:tcPr>
          <w:p>
            <w:pPr>
              <w:pStyle w:val="TableParagraph"/>
              <w:rPr>
                <w:rFonts w:ascii="P052"/>
                <w:sz w:val="16"/>
              </w:rPr>
            </w:pPr>
          </w:p>
          <w:p>
            <w:pPr>
              <w:pStyle w:val="TableParagraph"/>
              <w:spacing w:before="13"/>
              <w:rPr>
                <w:rFonts w:ascii="P052"/>
                <w:sz w:val="17"/>
              </w:rPr>
            </w:pPr>
          </w:p>
          <w:p>
            <w:pPr>
              <w:pStyle w:val="TableParagraph"/>
              <w:spacing w:line="204" w:lineRule="exact"/>
              <w:ind w:right="232"/>
              <w:jc w:val="right"/>
              <w:rPr>
                <w:sz w:val="17"/>
              </w:rPr>
            </w:pPr>
            <w:r>
              <w:rPr>
                <w:sz w:val="17"/>
              </w:rPr>
              <w:t>72.7</w:t>
            </w:r>
          </w:p>
        </w:tc>
        <w:tc>
          <w:tcPr>
            <w:tcW w:w="868" w:type="dxa"/>
          </w:tcPr>
          <w:p>
            <w:pPr>
              <w:pStyle w:val="TableParagraph"/>
              <w:rPr>
                <w:rFonts w:ascii="P052"/>
                <w:sz w:val="16"/>
              </w:rPr>
            </w:pPr>
          </w:p>
          <w:p>
            <w:pPr>
              <w:pStyle w:val="TableParagraph"/>
              <w:spacing w:before="13"/>
              <w:rPr>
                <w:rFonts w:ascii="P052"/>
                <w:sz w:val="17"/>
              </w:rPr>
            </w:pPr>
          </w:p>
          <w:p>
            <w:pPr>
              <w:pStyle w:val="TableParagraph"/>
              <w:spacing w:line="204" w:lineRule="exact"/>
              <w:ind w:left="274"/>
              <w:rPr>
                <w:sz w:val="17"/>
              </w:rPr>
            </w:pPr>
            <w:r>
              <w:rPr>
                <w:sz w:val="17"/>
              </w:rPr>
              <w:t>26.2</w:t>
            </w:r>
          </w:p>
        </w:tc>
        <w:tc>
          <w:tcPr>
            <w:tcW w:w="899" w:type="dxa"/>
          </w:tcPr>
          <w:p>
            <w:pPr>
              <w:pStyle w:val="TableParagraph"/>
              <w:rPr>
                <w:rFonts w:ascii="P052"/>
                <w:sz w:val="16"/>
              </w:rPr>
            </w:pPr>
          </w:p>
          <w:p>
            <w:pPr>
              <w:pStyle w:val="TableParagraph"/>
              <w:spacing w:before="13"/>
              <w:rPr>
                <w:rFonts w:ascii="P052"/>
                <w:sz w:val="17"/>
              </w:rPr>
            </w:pPr>
          </w:p>
          <w:p>
            <w:pPr>
              <w:pStyle w:val="TableParagraph"/>
              <w:spacing w:line="204" w:lineRule="exact"/>
              <w:ind w:right="322"/>
              <w:jc w:val="right"/>
              <w:rPr>
                <w:sz w:val="17"/>
              </w:rPr>
            </w:pPr>
            <w:r>
              <w:rPr>
                <w:sz w:val="17"/>
              </w:rPr>
              <w:t>41.7</w:t>
            </w:r>
          </w:p>
        </w:tc>
        <w:tc>
          <w:tcPr>
            <w:tcW w:w="802" w:type="dxa"/>
          </w:tcPr>
          <w:p>
            <w:pPr>
              <w:pStyle w:val="TableParagraph"/>
              <w:rPr>
                <w:rFonts w:ascii="P052"/>
                <w:sz w:val="16"/>
              </w:rPr>
            </w:pPr>
          </w:p>
          <w:p>
            <w:pPr>
              <w:pStyle w:val="TableParagraph"/>
              <w:spacing w:before="13"/>
              <w:rPr>
                <w:rFonts w:ascii="P052"/>
                <w:sz w:val="17"/>
              </w:rPr>
            </w:pPr>
          </w:p>
          <w:p>
            <w:pPr>
              <w:pStyle w:val="TableParagraph"/>
              <w:spacing w:line="204" w:lineRule="exact"/>
              <w:ind w:right="194"/>
              <w:jc w:val="right"/>
              <w:rPr>
                <w:sz w:val="17"/>
              </w:rPr>
            </w:pPr>
            <w:r>
              <w:rPr>
                <w:sz w:val="17"/>
              </w:rPr>
              <w:t>56.9</w:t>
            </w:r>
          </w:p>
        </w:tc>
        <w:tc>
          <w:tcPr>
            <w:tcW w:w="861" w:type="dxa"/>
          </w:tcPr>
          <w:p>
            <w:pPr>
              <w:pStyle w:val="TableParagraph"/>
              <w:rPr>
                <w:rFonts w:ascii="P052"/>
                <w:sz w:val="16"/>
              </w:rPr>
            </w:pPr>
          </w:p>
          <w:p>
            <w:pPr>
              <w:pStyle w:val="TableParagraph"/>
              <w:spacing w:before="13"/>
              <w:rPr>
                <w:rFonts w:ascii="P052"/>
                <w:sz w:val="17"/>
              </w:rPr>
            </w:pPr>
          </w:p>
          <w:p>
            <w:pPr>
              <w:pStyle w:val="TableParagraph"/>
              <w:spacing w:line="204" w:lineRule="exact"/>
              <w:ind w:left="283"/>
              <w:rPr>
                <w:sz w:val="17"/>
              </w:rPr>
            </w:pPr>
            <w:r>
              <w:rPr>
                <w:sz w:val="17"/>
              </w:rPr>
              <w:t>19.7</w:t>
            </w:r>
          </w:p>
        </w:tc>
        <w:tc>
          <w:tcPr>
            <w:tcW w:w="777" w:type="dxa"/>
          </w:tcPr>
          <w:p>
            <w:pPr>
              <w:pStyle w:val="TableParagraph"/>
              <w:rPr>
                <w:rFonts w:ascii="P052"/>
                <w:sz w:val="16"/>
              </w:rPr>
            </w:pPr>
          </w:p>
          <w:p>
            <w:pPr>
              <w:pStyle w:val="TableParagraph"/>
              <w:spacing w:before="13"/>
              <w:rPr>
                <w:rFonts w:ascii="P052"/>
                <w:sz w:val="17"/>
              </w:rPr>
            </w:pPr>
          </w:p>
          <w:p>
            <w:pPr>
              <w:pStyle w:val="TableParagraph"/>
              <w:spacing w:line="204" w:lineRule="exact"/>
              <w:ind w:right="212"/>
              <w:jc w:val="right"/>
              <w:rPr>
                <w:sz w:val="17"/>
              </w:rPr>
            </w:pPr>
            <w:r>
              <w:rPr>
                <w:sz w:val="17"/>
              </w:rPr>
              <w:t>32.4</w:t>
            </w:r>
          </w:p>
        </w:tc>
        <w:tc>
          <w:tcPr>
            <w:tcW w:w="784" w:type="dxa"/>
          </w:tcPr>
          <w:p>
            <w:pPr>
              <w:pStyle w:val="TableParagraph"/>
              <w:rPr>
                <w:rFonts w:ascii="P052"/>
                <w:sz w:val="16"/>
              </w:rPr>
            </w:pPr>
          </w:p>
          <w:p>
            <w:pPr>
              <w:pStyle w:val="TableParagraph"/>
              <w:spacing w:before="13"/>
              <w:rPr>
                <w:rFonts w:ascii="P052"/>
                <w:sz w:val="17"/>
              </w:rPr>
            </w:pPr>
          </w:p>
          <w:p>
            <w:pPr>
              <w:pStyle w:val="TableParagraph"/>
              <w:spacing w:line="204" w:lineRule="exact"/>
              <w:ind w:right="187"/>
              <w:jc w:val="right"/>
              <w:rPr>
                <w:sz w:val="17"/>
              </w:rPr>
            </w:pPr>
            <w:r>
              <w:rPr>
                <w:sz w:val="17"/>
              </w:rPr>
              <w:t>62.9</w:t>
            </w:r>
          </w:p>
        </w:tc>
        <w:tc>
          <w:tcPr>
            <w:tcW w:w="883" w:type="dxa"/>
          </w:tcPr>
          <w:p>
            <w:pPr>
              <w:pStyle w:val="TableParagraph"/>
              <w:rPr>
                <w:rFonts w:ascii="P052"/>
                <w:sz w:val="16"/>
              </w:rPr>
            </w:pPr>
          </w:p>
          <w:p>
            <w:pPr>
              <w:pStyle w:val="TableParagraph"/>
              <w:spacing w:before="13"/>
              <w:rPr>
                <w:rFonts w:ascii="P052"/>
                <w:sz w:val="17"/>
              </w:rPr>
            </w:pPr>
          </w:p>
          <w:p>
            <w:pPr>
              <w:pStyle w:val="TableParagraph"/>
              <w:spacing w:line="204" w:lineRule="exact"/>
              <w:ind w:right="259"/>
              <w:jc w:val="right"/>
              <w:rPr>
                <w:sz w:val="17"/>
              </w:rPr>
            </w:pPr>
            <w:r>
              <w:rPr>
                <w:sz w:val="17"/>
              </w:rPr>
              <w:t>22.2</w:t>
            </w:r>
          </w:p>
        </w:tc>
        <w:tc>
          <w:tcPr>
            <w:tcW w:w="864" w:type="dxa"/>
          </w:tcPr>
          <w:p>
            <w:pPr>
              <w:pStyle w:val="TableParagraph"/>
              <w:rPr>
                <w:rFonts w:ascii="P052"/>
                <w:sz w:val="16"/>
              </w:rPr>
            </w:pPr>
          </w:p>
          <w:p>
            <w:pPr>
              <w:pStyle w:val="TableParagraph"/>
              <w:spacing w:before="13"/>
              <w:rPr>
                <w:rFonts w:ascii="P052"/>
                <w:sz w:val="17"/>
              </w:rPr>
            </w:pPr>
          </w:p>
          <w:p>
            <w:pPr>
              <w:pStyle w:val="TableParagraph"/>
              <w:spacing w:line="204" w:lineRule="exact"/>
              <w:ind w:right="280"/>
              <w:jc w:val="right"/>
              <w:rPr>
                <w:sz w:val="17"/>
              </w:rPr>
            </w:pPr>
            <w:r>
              <w:rPr>
                <w:sz w:val="17"/>
              </w:rPr>
              <w:t>35.9</w:t>
            </w:r>
          </w:p>
        </w:tc>
      </w:tr>
      <w:tr>
        <w:trPr>
          <w:trHeight w:val="280" w:hRule="atLeast"/>
        </w:trPr>
        <w:tc>
          <w:tcPr>
            <w:tcW w:w="3517" w:type="dxa"/>
          </w:tcPr>
          <w:p>
            <w:pPr>
              <w:pStyle w:val="TableParagraph"/>
              <w:spacing w:line="193" w:lineRule="exact"/>
              <w:ind w:left="36"/>
              <w:rPr>
                <w:sz w:val="17"/>
              </w:rPr>
            </w:pPr>
            <w:r>
              <w:rPr>
                <w:sz w:val="17"/>
              </w:rPr>
              <w:t>Number who have ever had sexual intercourse</w:t>
            </w:r>
          </w:p>
        </w:tc>
        <w:tc>
          <w:tcPr>
            <w:tcW w:w="727" w:type="dxa"/>
          </w:tcPr>
          <w:p>
            <w:pPr>
              <w:pStyle w:val="TableParagraph"/>
              <w:spacing w:line="193" w:lineRule="exact"/>
              <w:ind w:right="232"/>
              <w:jc w:val="right"/>
              <w:rPr>
                <w:sz w:val="17"/>
              </w:rPr>
            </w:pPr>
            <w:r>
              <w:rPr>
                <w:sz w:val="17"/>
              </w:rPr>
              <w:t>109</w:t>
            </w:r>
          </w:p>
        </w:tc>
        <w:tc>
          <w:tcPr>
            <w:tcW w:w="868" w:type="dxa"/>
          </w:tcPr>
          <w:p>
            <w:pPr>
              <w:pStyle w:val="TableParagraph"/>
              <w:spacing w:line="193" w:lineRule="exact"/>
              <w:ind w:left="297" w:right="271"/>
              <w:jc w:val="center"/>
              <w:rPr>
                <w:sz w:val="17"/>
              </w:rPr>
            </w:pPr>
            <w:r>
              <w:rPr>
                <w:sz w:val="17"/>
              </w:rPr>
              <w:t>219</w:t>
            </w:r>
          </w:p>
        </w:tc>
        <w:tc>
          <w:tcPr>
            <w:tcW w:w="899" w:type="dxa"/>
          </w:tcPr>
          <w:p>
            <w:pPr>
              <w:pStyle w:val="TableParagraph"/>
              <w:spacing w:line="193" w:lineRule="exact"/>
              <w:ind w:right="321"/>
              <w:jc w:val="right"/>
              <w:rPr>
                <w:sz w:val="17"/>
              </w:rPr>
            </w:pPr>
            <w:r>
              <w:rPr>
                <w:sz w:val="17"/>
              </w:rPr>
              <w:t>328</w:t>
            </w:r>
          </w:p>
        </w:tc>
        <w:tc>
          <w:tcPr>
            <w:tcW w:w="802" w:type="dxa"/>
          </w:tcPr>
          <w:p>
            <w:pPr>
              <w:pStyle w:val="TableParagraph"/>
              <w:spacing w:line="193" w:lineRule="exact"/>
              <w:ind w:right="194"/>
              <w:jc w:val="right"/>
              <w:rPr>
                <w:sz w:val="17"/>
              </w:rPr>
            </w:pPr>
            <w:r>
              <w:rPr>
                <w:sz w:val="17"/>
              </w:rPr>
              <w:t>179</w:t>
            </w:r>
          </w:p>
        </w:tc>
        <w:tc>
          <w:tcPr>
            <w:tcW w:w="861" w:type="dxa"/>
          </w:tcPr>
          <w:p>
            <w:pPr>
              <w:pStyle w:val="TableParagraph"/>
              <w:spacing w:line="193" w:lineRule="exact"/>
              <w:ind w:left="326"/>
              <w:rPr>
                <w:sz w:val="17"/>
              </w:rPr>
            </w:pPr>
            <w:r>
              <w:rPr>
                <w:sz w:val="17"/>
              </w:rPr>
              <w:t>346</w:t>
            </w:r>
          </w:p>
        </w:tc>
        <w:tc>
          <w:tcPr>
            <w:tcW w:w="777" w:type="dxa"/>
          </w:tcPr>
          <w:p>
            <w:pPr>
              <w:pStyle w:val="TableParagraph"/>
              <w:spacing w:line="193" w:lineRule="exact"/>
              <w:ind w:right="212"/>
              <w:jc w:val="right"/>
              <w:rPr>
                <w:sz w:val="17"/>
              </w:rPr>
            </w:pPr>
            <w:r>
              <w:rPr>
                <w:sz w:val="17"/>
              </w:rPr>
              <w:t>525</w:t>
            </w:r>
          </w:p>
        </w:tc>
        <w:tc>
          <w:tcPr>
            <w:tcW w:w="784" w:type="dxa"/>
          </w:tcPr>
          <w:p>
            <w:pPr>
              <w:pStyle w:val="TableParagraph"/>
              <w:spacing w:line="193" w:lineRule="exact"/>
              <w:ind w:right="187"/>
              <w:jc w:val="right"/>
              <w:rPr>
                <w:sz w:val="17"/>
              </w:rPr>
            </w:pPr>
            <w:r>
              <w:rPr>
                <w:sz w:val="17"/>
              </w:rPr>
              <w:t>288</w:t>
            </w:r>
          </w:p>
        </w:tc>
        <w:tc>
          <w:tcPr>
            <w:tcW w:w="883" w:type="dxa"/>
          </w:tcPr>
          <w:p>
            <w:pPr>
              <w:pStyle w:val="TableParagraph"/>
              <w:spacing w:line="193" w:lineRule="exact"/>
              <w:ind w:right="259"/>
              <w:jc w:val="right"/>
              <w:rPr>
                <w:sz w:val="17"/>
              </w:rPr>
            </w:pPr>
            <w:r>
              <w:rPr>
                <w:sz w:val="17"/>
              </w:rPr>
              <w:t>565</w:t>
            </w:r>
          </w:p>
        </w:tc>
        <w:tc>
          <w:tcPr>
            <w:tcW w:w="864" w:type="dxa"/>
          </w:tcPr>
          <w:p>
            <w:pPr>
              <w:pStyle w:val="TableParagraph"/>
              <w:spacing w:line="193" w:lineRule="exact"/>
              <w:ind w:right="280"/>
              <w:jc w:val="right"/>
              <w:rPr>
                <w:sz w:val="17"/>
              </w:rPr>
            </w:pPr>
            <w:r>
              <w:rPr>
                <w:sz w:val="17"/>
              </w:rPr>
              <w:t>853</w:t>
            </w:r>
          </w:p>
        </w:tc>
      </w:tr>
      <w:tr>
        <w:trPr>
          <w:trHeight w:val="903" w:hRule="atLeast"/>
        </w:trPr>
        <w:tc>
          <w:tcPr>
            <w:tcW w:w="3517" w:type="dxa"/>
          </w:tcPr>
          <w:p>
            <w:pPr>
              <w:pStyle w:val="TableParagraph"/>
              <w:spacing w:before="57"/>
              <w:ind w:left="74" w:right="604" w:hanging="39"/>
              <w:rPr>
                <w:sz w:val="17"/>
              </w:rPr>
            </w:pPr>
            <w:r>
              <w:rPr>
                <w:sz w:val="17"/>
              </w:rPr>
              <w:t>Among those who had sexual intercourse in the past 12 months, percentage who had higher-risk sexual intercourse in the</w:t>
            </w:r>
          </w:p>
          <w:p>
            <w:pPr>
              <w:pStyle w:val="TableParagraph"/>
              <w:spacing w:line="202" w:lineRule="exact" w:before="1"/>
              <w:ind w:left="74"/>
              <w:rPr>
                <w:sz w:val="11"/>
              </w:rPr>
            </w:pPr>
            <w:r>
              <w:rPr>
                <w:sz w:val="17"/>
              </w:rPr>
              <w:t>past 12 months</w:t>
            </w:r>
            <w:r>
              <w:rPr>
                <w:position w:val="5"/>
                <w:sz w:val="11"/>
              </w:rPr>
              <w:t>2</w:t>
            </w:r>
          </w:p>
        </w:tc>
        <w:tc>
          <w:tcPr>
            <w:tcW w:w="727" w:type="dxa"/>
          </w:tcPr>
          <w:p>
            <w:pPr>
              <w:pStyle w:val="TableParagraph"/>
              <w:rPr>
                <w:rFonts w:ascii="P052"/>
                <w:sz w:val="16"/>
              </w:rPr>
            </w:pPr>
          </w:p>
          <w:p>
            <w:pPr>
              <w:pStyle w:val="TableParagraph"/>
              <w:rPr>
                <w:rFonts w:ascii="P052"/>
                <w:sz w:val="16"/>
              </w:rPr>
            </w:pPr>
          </w:p>
          <w:p>
            <w:pPr>
              <w:pStyle w:val="TableParagraph"/>
              <w:spacing w:before="12"/>
              <w:rPr>
                <w:rFonts w:ascii="P052"/>
                <w:sz w:val="16"/>
              </w:rPr>
            </w:pPr>
          </w:p>
          <w:p>
            <w:pPr>
              <w:pStyle w:val="TableParagraph"/>
              <w:spacing w:line="202" w:lineRule="exact" w:before="1"/>
              <w:ind w:right="232"/>
              <w:jc w:val="right"/>
              <w:rPr>
                <w:sz w:val="17"/>
              </w:rPr>
            </w:pPr>
            <w:r>
              <w:rPr>
                <w:sz w:val="17"/>
              </w:rPr>
              <w:t>63.3</w:t>
            </w:r>
          </w:p>
        </w:tc>
        <w:tc>
          <w:tcPr>
            <w:tcW w:w="868" w:type="dxa"/>
          </w:tcPr>
          <w:p>
            <w:pPr>
              <w:pStyle w:val="TableParagraph"/>
              <w:rPr>
                <w:rFonts w:ascii="P052"/>
                <w:sz w:val="16"/>
              </w:rPr>
            </w:pPr>
          </w:p>
          <w:p>
            <w:pPr>
              <w:pStyle w:val="TableParagraph"/>
              <w:rPr>
                <w:rFonts w:ascii="P052"/>
                <w:sz w:val="16"/>
              </w:rPr>
            </w:pPr>
          </w:p>
          <w:p>
            <w:pPr>
              <w:pStyle w:val="TableParagraph"/>
              <w:spacing w:before="12"/>
              <w:rPr>
                <w:rFonts w:ascii="P052"/>
                <w:sz w:val="16"/>
              </w:rPr>
            </w:pPr>
          </w:p>
          <w:p>
            <w:pPr>
              <w:pStyle w:val="TableParagraph"/>
              <w:spacing w:line="202" w:lineRule="exact" w:before="1"/>
              <w:ind w:left="297" w:right="228"/>
              <w:jc w:val="center"/>
              <w:rPr>
                <w:sz w:val="17"/>
              </w:rPr>
            </w:pPr>
            <w:r>
              <w:rPr>
                <w:sz w:val="17"/>
              </w:rPr>
              <w:t>0.6</w:t>
            </w:r>
          </w:p>
        </w:tc>
        <w:tc>
          <w:tcPr>
            <w:tcW w:w="899" w:type="dxa"/>
          </w:tcPr>
          <w:p>
            <w:pPr>
              <w:pStyle w:val="TableParagraph"/>
              <w:rPr>
                <w:rFonts w:ascii="P052"/>
                <w:sz w:val="16"/>
              </w:rPr>
            </w:pPr>
          </w:p>
          <w:p>
            <w:pPr>
              <w:pStyle w:val="TableParagraph"/>
              <w:rPr>
                <w:rFonts w:ascii="P052"/>
                <w:sz w:val="16"/>
              </w:rPr>
            </w:pPr>
          </w:p>
          <w:p>
            <w:pPr>
              <w:pStyle w:val="TableParagraph"/>
              <w:spacing w:before="12"/>
              <w:rPr>
                <w:rFonts w:ascii="P052"/>
                <w:sz w:val="16"/>
              </w:rPr>
            </w:pPr>
          </w:p>
          <w:p>
            <w:pPr>
              <w:pStyle w:val="TableParagraph"/>
              <w:spacing w:line="202" w:lineRule="exact" w:before="1"/>
              <w:ind w:right="322"/>
              <w:jc w:val="right"/>
              <w:rPr>
                <w:sz w:val="17"/>
              </w:rPr>
            </w:pPr>
            <w:r>
              <w:rPr>
                <w:sz w:val="17"/>
              </w:rPr>
              <w:t>19.0</w:t>
            </w:r>
          </w:p>
        </w:tc>
        <w:tc>
          <w:tcPr>
            <w:tcW w:w="802" w:type="dxa"/>
          </w:tcPr>
          <w:p>
            <w:pPr>
              <w:pStyle w:val="TableParagraph"/>
              <w:rPr>
                <w:rFonts w:ascii="P052"/>
                <w:sz w:val="16"/>
              </w:rPr>
            </w:pPr>
          </w:p>
          <w:p>
            <w:pPr>
              <w:pStyle w:val="TableParagraph"/>
              <w:rPr>
                <w:rFonts w:ascii="P052"/>
                <w:sz w:val="16"/>
              </w:rPr>
            </w:pPr>
          </w:p>
          <w:p>
            <w:pPr>
              <w:pStyle w:val="TableParagraph"/>
              <w:spacing w:before="12"/>
              <w:rPr>
                <w:rFonts w:ascii="P052"/>
                <w:sz w:val="16"/>
              </w:rPr>
            </w:pPr>
          </w:p>
          <w:p>
            <w:pPr>
              <w:pStyle w:val="TableParagraph"/>
              <w:spacing w:line="202" w:lineRule="exact" w:before="1"/>
              <w:ind w:right="194"/>
              <w:jc w:val="right"/>
              <w:rPr>
                <w:sz w:val="17"/>
              </w:rPr>
            </w:pPr>
            <w:r>
              <w:rPr>
                <w:sz w:val="17"/>
              </w:rPr>
              <w:t>37.4</w:t>
            </w:r>
          </w:p>
        </w:tc>
        <w:tc>
          <w:tcPr>
            <w:tcW w:w="861" w:type="dxa"/>
          </w:tcPr>
          <w:p>
            <w:pPr>
              <w:pStyle w:val="TableParagraph"/>
              <w:rPr>
                <w:rFonts w:ascii="P052"/>
                <w:sz w:val="16"/>
              </w:rPr>
            </w:pPr>
          </w:p>
          <w:p>
            <w:pPr>
              <w:pStyle w:val="TableParagraph"/>
              <w:rPr>
                <w:rFonts w:ascii="P052"/>
                <w:sz w:val="16"/>
              </w:rPr>
            </w:pPr>
          </w:p>
          <w:p>
            <w:pPr>
              <w:pStyle w:val="TableParagraph"/>
              <w:spacing w:before="12"/>
              <w:rPr>
                <w:rFonts w:ascii="P052"/>
                <w:sz w:val="16"/>
              </w:rPr>
            </w:pPr>
          </w:p>
          <w:p>
            <w:pPr>
              <w:pStyle w:val="TableParagraph"/>
              <w:spacing w:line="202" w:lineRule="exact" w:before="1"/>
              <w:ind w:left="369"/>
              <w:rPr>
                <w:sz w:val="17"/>
              </w:rPr>
            </w:pPr>
            <w:r>
              <w:rPr>
                <w:sz w:val="17"/>
              </w:rPr>
              <w:t>0.2</w:t>
            </w:r>
          </w:p>
        </w:tc>
        <w:tc>
          <w:tcPr>
            <w:tcW w:w="777" w:type="dxa"/>
          </w:tcPr>
          <w:p>
            <w:pPr>
              <w:pStyle w:val="TableParagraph"/>
              <w:rPr>
                <w:rFonts w:ascii="P052"/>
                <w:sz w:val="16"/>
              </w:rPr>
            </w:pPr>
          </w:p>
          <w:p>
            <w:pPr>
              <w:pStyle w:val="TableParagraph"/>
              <w:rPr>
                <w:rFonts w:ascii="P052"/>
                <w:sz w:val="16"/>
              </w:rPr>
            </w:pPr>
          </w:p>
          <w:p>
            <w:pPr>
              <w:pStyle w:val="TableParagraph"/>
              <w:spacing w:before="12"/>
              <w:rPr>
                <w:rFonts w:ascii="P052"/>
                <w:sz w:val="16"/>
              </w:rPr>
            </w:pPr>
          </w:p>
          <w:p>
            <w:pPr>
              <w:pStyle w:val="TableParagraph"/>
              <w:spacing w:line="202" w:lineRule="exact" w:before="1"/>
              <w:ind w:right="212"/>
              <w:jc w:val="right"/>
              <w:rPr>
                <w:sz w:val="17"/>
              </w:rPr>
            </w:pPr>
            <w:r>
              <w:rPr>
                <w:sz w:val="17"/>
              </w:rPr>
              <w:t>11.1</w:t>
            </w:r>
          </w:p>
        </w:tc>
        <w:tc>
          <w:tcPr>
            <w:tcW w:w="784" w:type="dxa"/>
          </w:tcPr>
          <w:p>
            <w:pPr>
              <w:pStyle w:val="TableParagraph"/>
              <w:rPr>
                <w:rFonts w:ascii="P052"/>
                <w:sz w:val="16"/>
              </w:rPr>
            </w:pPr>
          </w:p>
          <w:p>
            <w:pPr>
              <w:pStyle w:val="TableParagraph"/>
              <w:rPr>
                <w:rFonts w:ascii="P052"/>
                <w:sz w:val="16"/>
              </w:rPr>
            </w:pPr>
          </w:p>
          <w:p>
            <w:pPr>
              <w:pStyle w:val="TableParagraph"/>
              <w:spacing w:before="12"/>
              <w:rPr>
                <w:rFonts w:ascii="P052"/>
                <w:sz w:val="16"/>
              </w:rPr>
            </w:pPr>
          </w:p>
          <w:p>
            <w:pPr>
              <w:pStyle w:val="TableParagraph"/>
              <w:spacing w:line="202" w:lineRule="exact" w:before="1"/>
              <w:ind w:right="187"/>
              <w:jc w:val="right"/>
              <w:rPr>
                <w:sz w:val="17"/>
              </w:rPr>
            </w:pPr>
            <w:r>
              <w:rPr>
                <w:sz w:val="17"/>
              </w:rPr>
              <w:t>47.3</w:t>
            </w:r>
          </w:p>
        </w:tc>
        <w:tc>
          <w:tcPr>
            <w:tcW w:w="883" w:type="dxa"/>
          </w:tcPr>
          <w:p>
            <w:pPr>
              <w:pStyle w:val="TableParagraph"/>
              <w:rPr>
                <w:rFonts w:ascii="P052"/>
                <w:sz w:val="16"/>
              </w:rPr>
            </w:pPr>
          </w:p>
          <w:p>
            <w:pPr>
              <w:pStyle w:val="TableParagraph"/>
              <w:rPr>
                <w:rFonts w:ascii="P052"/>
                <w:sz w:val="16"/>
              </w:rPr>
            </w:pPr>
          </w:p>
          <w:p>
            <w:pPr>
              <w:pStyle w:val="TableParagraph"/>
              <w:spacing w:before="12"/>
              <w:rPr>
                <w:rFonts w:ascii="P052"/>
                <w:sz w:val="16"/>
              </w:rPr>
            </w:pPr>
          </w:p>
          <w:p>
            <w:pPr>
              <w:pStyle w:val="TableParagraph"/>
              <w:spacing w:line="202" w:lineRule="exact" w:before="1"/>
              <w:ind w:right="259"/>
              <w:jc w:val="right"/>
              <w:rPr>
                <w:sz w:val="17"/>
              </w:rPr>
            </w:pPr>
            <w:r>
              <w:rPr>
                <w:sz w:val="17"/>
              </w:rPr>
              <w:t>0.4</w:t>
            </w:r>
          </w:p>
        </w:tc>
        <w:tc>
          <w:tcPr>
            <w:tcW w:w="864" w:type="dxa"/>
          </w:tcPr>
          <w:p>
            <w:pPr>
              <w:pStyle w:val="TableParagraph"/>
              <w:rPr>
                <w:rFonts w:ascii="P052"/>
                <w:sz w:val="16"/>
              </w:rPr>
            </w:pPr>
          </w:p>
          <w:p>
            <w:pPr>
              <w:pStyle w:val="TableParagraph"/>
              <w:rPr>
                <w:rFonts w:ascii="P052"/>
                <w:sz w:val="16"/>
              </w:rPr>
            </w:pPr>
          </w:p>
          <w:p>
            <w:pPr>
              <w:pStyle w:val="TableParagraph"/>
              <w:spacing w:before="12"/>
              <w:rPr>
                <w:rFonts w:ascii="P052"/>
                <w:sz w:val="16"/>
              </w:rPr>
            </w:pPr>
          </w:p>
          <w:p>
            <w:pPr>
              <w:pStyle w:val="TableParagraph"/>
              <w:spacing w:line="202" w:lineRule="exact" w:before="1"/>
              <w:ind w:right="280"/>
              <w:jc w:val="right"/>
              <w:rPr>
                <w:sz w:val="17"/>
              </w:rPr>
            </w:pPr>
            <w:r>
              <w:rPr>
                <w:sz w:val="17"/>
              </w:rPr>
              <w:t>14.1</w:t>
            </w:r>
          </w:p>
        </w:tc>
      </w:tr>
      <w:tr>
        <w:trPr>
          <w:trHeight w:val="488" w:hRule="atLeast"/>
        </w:trPr>
        <w:tc>
          <w:tcPr>
            <w:tcW w:w="3517" w:type="dxa"/>
          </w:tcPr>
          <w:p>
            <w:pPr>
              <w:pStyle w:val="TableParagraph"/>
              <w:spacing w:line="191" w:lineRule="exact"/>
              <w:ind w:left="36"/>
              <w:rPr>
                <w:sz w:val="17"/>
              </w:rPr>
            </w:pPr>
            <w:r>
              <w:rPr>
                <w:sz w:val="17"/>
              </w:rPr>
              <w:t>Number who had sexual intercourse</w:t>
            </w:r>
          </w:p>
          <w:p>
            <w:pPr>
              <w:pStyle w:val="TableParagraph"/>
              <w:spacing w:before="1"/>
              <w:ind w:left="74"/>
              <w:rPr>
                <w:sz w:val="17"/>
              </w:rPr>
            </w:pPr>
            <w:r>
              <w:rPr>
                <w:sz w:val="17"/>
              </w:rPr>
              <w:t>in the past 12 months</w:t>
            </w:r>
          </w:p>
        </w:tc>
        <w:tc>
          <w:tcPr>
            <w:tcW w:w="727" w:type="dxa"/>
          </w:tcPr>
          <w:p>
            <w:pPr>
              <w:pStyle w:val="TableParagraph"/>
              <w:spacing w:before="11"/>
              <w:rPr>
                <w:rFonts w:ascii="P052"/>
                <w:sz w:val="13"/>
              </w:rPr>
            </w:pPr>
          </w:p>
          <w:p>
            <w:pPr>
              <w:pStyle w:val="TableParagraph"/>
              <w:ind w:right="232"/>
              <w:jc w:val="right"/>
              <w:rPr>
                <w:sz w:val="17"/>
              </w:rPr>
            </w:pPr>
            <w:r>
              <w:rPr>
                <w:sz w:val="17"/>
              </w:rPr>
              <w:t>83</w:t>
            </w:r>
          </w:p>
        </w:tc>
        <w:tc>
          <w:tcPr>
            <w:tcW w:w="868" w:type="dxa"/>
          </w:tcPr>
          <w:p>
            <w:pPr>
              <w:pStyle w:val="TableParagraph"/>
              <w:spacing w:before="11"/>
              <w:rPr>
                <w:rFonts w:ascii="P052"/>
                <w:sz w:val="13"/>
              </w:rPr>
            </w:pPr>
          </w:p>
          <w:p>
            <w:pPr>
              <w:pStyle w:val="TableParagraph"/>
              <w:ind w:left="297" w:right="271"/>
              <w:jc w:val="center"/>
              <w:rPr>
                <w:sz w:val="17"/>
              </w:rPr>
            </w:pPr>
            <w:r>
              <w:rPr>
                <w:sz w:val="17"/>
              </w:rPr>
              <w:t>200</w:t>
            </w:r>
          </w:p>
        </w:tc>
        <w:tc>
          <w:tcPr>
            <w:tcW w:w="899" w:type="dxa"/>
          </w:tcPr>
          <w:p>
            <w:pPr>
              <w:pStyle w:val="TableParagraph"/>
              <w:spacing w:before="11"/>
              <w:rPr>
                <w:rFonts w:ascii="P052"/>
                <w:sz w:val="13"/>
              </w:rPr>
            </w:pPr>
          </w:p>
          <w:p>
            <w:pPr>
              <w:pStyle w:val="TableParagraph"/>
              <w:ind w:right="321"/>
              <w:jc w:val="right"/>
              <w:rPr>
                <w:sz w:val="17"/>
              </w:rPr>
            </w:pPr>
            <w:r>
              <w:rPr>
                <w:sz w:val="17"/>
              </w:rPr>
              <w:t>282</w:t>
            </w:r>
          </w:p>
        </w:tc>
        <w:tc>
          <w:tcPr>
            <w:tcW w:w="802" w:type="dxa"/>
          </w:tcPr>
          <w:p>
            <w:pPr>
              <w:pStyle w:val="TableParagraph"/>
              <w:spacing w:before="11"/>
              <w:rPr>
                <w:rFonts w:ascii="P052"/>
                <w:sz w:val="13"/>
              </w:rPr>
            </w:pPr>
          </w:p>
          <w:p>
            <w:pPr>
              <w:pStyle w:val="TableParagraph"/>
              <w:ind w:right="194"/>
              <w:jc w:val="right"/>
              <w:rPr>
                <w:sz w:val="17"/>
              </w:rPr>
            </w:pPr>
            <w:r>
              <w:rPr>
                <w:sz w:val="17"/>
              </w:rPr>
              <w:t>133</w:t>
            </w:r>
          </w:p>
        </w:tc>
        <w:tc>
          <w:tcPr>
            <w:tcW w:w="861" w:type="dxa"/>
          </w:tcPr>
          <w:p>
            <w:pPr>
              <w:pStyle w:val="TableParagraph"/>
              <w:spacing w:before="11"/>
              <w:rPr>
                <w:rFonts w:ascii="P052"/>
                <w:sz w:val="13"/>
              </w:rPr>
            </w:pPr>
          </w:p>
          <w:p>
            <w:pPr>
              <w:pStyle w:val="TableParagraph"/>
              <w:ind w:left="326"/>
              <w:rPr>
                <w:sz w:val="17"/>
              </w:rPr>
            </w:pPr>
            <w:r>
              <w:rPr>
                <w:sz w:val="17"/>
              </w:rPr>
              <w:t>324</w:t>
            </w:r>
          </w:p>
        </w:tc>
        <w:tc>
          <w:tcPr>
            <w:tcW w:w="777" w:type="dxa"/>
          </w:tcPr>
          <w:p>
            <w:pPr>
              <w:pStyle w:val="TableParagraph"/>
              <w:spacing w:before="11"/>
              <w:rPr>
                <w:rFonts w:ascii="P052"/>
                <w:sz w:val="13"/>
              </w:rPr>
            </w:pPr>
          </w:p>
          <w:p>
            <w:pPr>
              <w:pStyle w:val="TableParagraph"/>
              <w:ind w:right="212"/>
              <w:jc w:val="right"/>
              <w:rPr>
                <w:sz w:val="17"/>
              </w:rPr>
            </w:pPr>
            <w:r>
              <w:rPr>
                <w:sz w:val="17"/>
              </w:rPr>
              <w:t>457</w:t>
            </w:r>
          </w:p>
        </w:tc>
        <w:tc>
          <w:tcPr>
            <w:tcW w:w="784" w:type="dxa"/>
          </w:tcPr>
          <w:p>
            <w:pPr>
              <w:pStyle w:val="TableParagraph"/>
              <w:spacing w:before="11"/>
              <w:rPr>
                <w:rFonts w:ascii="P052"/>
                <w:sz w:val="13"/>
              </w:rPr>
            </w:pPr>
          </w:p>
          <w:p>
            <w:pPr>
              <w:pStyle w:val="TableParagraph"/>
              <w:ind w:right="187"/>
              <w:jc w:val="right"/>
              <w:rPr>
                <w:sz w:val="17"/>
              </w:rPr>
            </w:pPr>
            <w:r>
              <w:rPr>
                <w:sz w:val="17"/>
              </w:rPr>
              <w:t>216</w:t>
            </w:r>
          </w:p>
        </w:tc>
        <w:tc>
          <w:tcPr>
            <w:tcW w:w="883" w:type="dxa"/>
          </w:tcPr>
          <w:p>
            <w:pPr>
              <w:pStyle w:val="TableParagraph"/>
              <w:spacing w:before="11"/>
              <w:rPr>
                <w:rFonts w:ascii="P052"/>
                <w:sz w:val="13"/>
              </w:rPr>
            </w:pPr>
          </w:p>
          <w:p>
            <w:pPr>
              <w:pStyle w:val="TableParagraph"/>
              <w:ind w:right="259"/>
              <w:jc w:val="right"/>
              <w:rPr>
                <w:sz w:val="17"/>
              </w:rPr>
            </w:pPr>
            <w:r>
              <w:rPr>
                <w:sz w:val="17"/>
              </w:rPr>
              <w:t>523</w:t>
            </w:r>
          </w:p>
        </w:tc>
        <w:tc>
          <w:tcPr>
            <w:tcW w:w="864" w:type="dxa"/>
          </w:tcPr>
          <w:p>
            <w:pPr>
              <w:pStyle w:val="TableParagraph"/>
              <w:spacing w:before="11"/>
              <w:rPr>
                <w:rFonts w:ascii="P052"/>
                <w:sz w:val="13"/>
              </w:rPr>
            </w:pPr>
          </w:p>
          <w:p>
            <w:pPr>
              <w:pStyle w:val="TableParagraph"/>
              <w:ind w:right="280"/>
              <w:jc w:val="right"/>
              <w:rPr>
                <w:sz w:val="17"/>
              </w:rPr>
            </w:pPr>
            <w:r>
              <w:rPr>
                <w:sz w:val="17"/>
              </w:rPr>
              <w:t>739</w:t>
            </w:r>
          </w:p>
        </w:tc>
      </w:tr>
      <w:tr>
        <w:trPr>
          <w:trHeight w:val="903" w:hRule="atLeast"/>
        </w:trPr>
        <w:tc>
          <w:tcPr>
            <w:tcW w:w="3517" w:type="dxa"/>
          </w:tcPr>
          <w:p>
            <w:pPr>
              <w:pStyle w:val="TableParagraph"/>
              <w:spacing w:before="57"/>
              <w:ind w:left="74" w:right="659" w:hanging="39"/>
              <w:rPr>
                <w:sz w:val="17"/>
              </w:rPr>
            </w:pPr>
            <w:r>
              <w:rPr>
                <w:sz w:val="17"/>
              </w:rPr>
              <w:t>Among those who had higher-risk sexual intercourse in the past 12 months, percentage who used a condom at their</w:t>
            </w:r>
          </w:p>
          <w:p>
            <w:pPr>
              <w:pStyle w:val="TableParagraph"/>
              <w:spacing w:line="202" w:lineRule="exact" w:before="1"/>
              <w:ind w:left="74"/>
              <w:rPr>
                <w:sz w:val="17"/>
              </w:rPr>
            </w:pPr>
            <w:r>
              <w:rPr>
                <w:sz w:val="17"/>
              </w:rPr>
              <w:t>last higher-risk sexual intercourse</w:t>
            </w:r>
          </w:p>
        </w:tc>
        <w:tc>
          <w:tcPr>
            <w:tcW w:w="727" w:type="dxa"/>
          </w:tcPr>
          <w:p>
            <w:pPr>
              <w:pStyle w:val="TableParagraph"/>
              <w:rPr>
                <w:rFonts w:ascii="P052"/>
                <w:sz w:val="16"/>
              </w:rPr>
            </w:pPr>
          </w:p>
          <w:p>
            <w:pPr>
              <w:pStyle w:val="TableParagraph"/>
              <w:rPr>
                <w:rFonts w:ascii="P052"/>
                <w:sz w:val="16"/>
              </w:rPr>
            </w:pPr>
          </w:p>
          <w:p>
            <w:pPr>
              <w:pStyle w:val="TableParagraph"/>
              <w:spacing w:before="12"/>
              <w:rPr>
                <w:rFonts w:ascii="P052"/>
                <w:sz w:val="16"/>
              </w:rPr>
            </w:pPr>
          </w:p>
          <w:p>
            <w:pPr>
              <w:pStyle w:val="TableParagraph"/>
              <w:spacing w:line="202" w:lineRule="exact" w:before="1"/>
              <w:ind w:right="173"/>
              <w:jc w:val="right"/>
              <w:rPr>
                <w:sz w:val="17"/>
              </w:rPr>
            </w:pPr>
            <w:r>
              <w:rPr>
                <w:sz w:val="17"/>
              </w:rPr>
              <w:t>(90.4)</w:t>
            </w:r>
          </w:p>
        </w:tc>
        <w:tc>
          <w:tcPr>
            <w:tcW w:w="868" w:type="dxa"/>
          </w:tcPr>
          <w:p>
            <w:pPr>
              <w:pStyle w:val="TableParagraph"/>
              <w:rPr>
                <w:rFonts w:ascii="P052"/>
                <w:sz w:val="16"/>
              </w:rPr>
            </w:pPr>
          </w:p>
          <w:p>
            <w:pPr>
              <w:pStyle w:val="TableParagraph"/>
              <w:rPr>
                <w:rFonts w:ascii="P052"/>
                <w:sz w:val="16"/>
              </w:rPr>
            </w:pPr>
          </w:p>
          <w:p>
            <w:pPr>
              <w:pStyle w:val="TableParagraph"/>
              <w:spacing w:before="12"/>
              <w:rPr>
                <w:rFonts w:ascii="P052"/>
                <w:sz w:val="16"/>
              </w:rPr>
            </w:pPr>
          </w:p>
          <w:p>
            <w:pPr>
              <w:pStyle w:val="TableParagraph"/>
              <w:spacing w:line="202" w:lineRule="exact" w:before="1"/>
              <w:ind w:left="202"/>
              <w:jc w:val="center"/>
              <w:rPr>
                <w:sz w:val="17"/>
              </w:rPr>
            </w:pPr>
            <w:r>
              <w:rPr>
                <w:w w:val="100"/>
                <w:sz w:val="17"/>
              </w:rPr>
              <w:t>*</w:t>
            </w:r>
          </w:p>
        </w:tc>
        <w:tc>
          <w:tcPr>
            <w:tcW w:w="899" w:type="dxa"/>
          </w:tcPr>
          <w:p>
            <w:pPr>
              <w:pStyle w:val="TableParagraph"/>
              <w:rPr>
                <w:rFonts w:ascii="P052"/>
                <w:sz w:val="16"/>
              </w:rPr>
            </w:pPr>
          </w:p>
          <w:p>
            <w:pPr>
              <w:pStyle w:val="TableParagraph"/>
              <w:rPr>
                <w:rFonts w:ascii="P052"/>
                <w:sz w:val="16"/>
              </w:rPr>
            </w:pPr>
          </w:p>
          <w:p>
            <w:pPr>
              <w:pStyle w:val="TableParagraph"/>
              <w:spacing w:before="12"/>
              <w:rPr>
                <w:rFonts w:ascii="P052"/>
                <w:sz w:val="16"/>
              </w:rPr>
            </w:pPr>
          </w:p>
          <w:p>
            <w:pPr>
              <w:pStyle w:val="TableParagraph"/>
              <w:spacing w:line="202" w:lineRule="exact" w:before="1"/>
              <w:ind w:right="263"/>
              <w:jc w:val="right"/>
              <w:rPr>
                <w:sz w:val="17"/>
              </w:rPr>
            </w:pPr>
            <w:r>
              <w:rPr>
                <w:sz w:val="17"/>
              </w:rPr>
              <w:t>(90.6)</w:t>
            </w:r>
          </w:p>
        </w:tc>
        <w:tc>
          <w:tcPr>
            <w:tcW w:w="802" w:type="dxa"/>
          </w:tcPr>
          <w:p>
            <w:pPr>
              <w:pStyle w:val="TableParagraph"/>
              <w:rPr>
                <w:rFonts w:ascii="P052"/>
                <w:sz w:val="16"/>
              </w:rPr>
            </w:pPr>
          </w:p>
          <w:p>
            <w:pPr>
              <w:pStyle w:val="TableParagraph"/>
              <w:rPr>
                <w:rFonts w:ascii="P052"/>
                <w:sz w:val="16"/>
              </w:rPr>
            </w:pPr>
          </w:p>
          <w:p>
            <w:pPr>
              <w:pStyle w:val="TableParagraph"/>
              <w:spacing w:before="12"/>
              <w:rPr>
                <w:rFonts w:ascii="P052"/>
                <w:sz w:val="16"/>
              </w:rPr>
            </w:pPr>
          </w:p>
          <w:p>
            <w:pPr>
              <w:pStyle w:val="TableParagraph"/>
              <w:spacing w:line="202" w:lineRule="exact" w:before="1"/>
              <w:ind w:right="194"/>
              <w:jc w:val="right"/>
              <w:rPr>
                <w:sz w:val="17"/>
              </w:rPr>
            </w:pPr>
            <w:r>
              <w:rPr>
                <w:sz w:val="17"/>
              </w:rPr>
              <w:t>82.5</w:t>
            </w:r>
          </w:p>
        </w:tc>
        <w:tc>
          <w:tcPr>
            <w:tcW w:w="861" w:type="dxa"/>
          </w:tcPr>
          <w:p>
            <w:pPr>
              <w:pStyle w:val="TableParagraph"/>
              <w:rPr>
                <w:rFonts w:ascii="P052"/>
                <w:sz w:val="16"/>
              </w:rPr>
            </w:pPr>
          </w:p>
          <w:p>
            <w:pPr>
              <w:pStyle w:val="TableParagraph"/>
              <w:rPr>
                <w:rFonts w:ascii="P052"/>
                <w:sz w:val="16"/>
              </w:rPr>
            </w:pPr>
          </w:p>
          <w:p>
            <w:pPr>
              <w:pStyle w:val="TableParagraph"/>
              <w:spacing w:before="12"/>
              <w:rPr>
                <w:rFonts w:ascii="P052"/>
                <w:sz w:val="16"/>
              </w:rPr>
            </w:pPr>
          </w:p>
          <w:p>
            <w:pPr>
              <w:pStyle w:val="TableParagraph"/>
              <w:spacing w:line="202" w:lineRule="exact" w:before="1"/>
              <w:ind w:left="501"/>
              <w:rPr>
                <w:sz w:val="17"/>
              </w:rPr>
            </w:pPr>
            <w:r>
              <w:rPr>
                <w:w w:val="100"/>
                <w:sz w:val="17"/>
              </w:rPr>
              <w:t>*</w:t>
            </w:r>
          </w:p>
        </w:tc>
        <w:tc>
          <w:tcPr>
            <w:tcW w:w="777" w:type="dxa"/>
          </w:tcPr>
          <w:p>
            <w:pPr>
              <w:pStyle w:val="TableParagraph"/>
              <w:rPr>
                <w:rFonts w:ascii="P052"/>
                <w:sz w:val="16"/>
              </w:rPr>
            </w:pPr>
          </w:p>
          <w:p>
            <w:pPr>
              <w:pStyle w:val="TableParagraph"/>
              <w:rPr>
                <w:rFonts w:ascii="P052"/>
                <w:sz w:val="16"/>
              </w:rPr>
            </w:pPr>
          </w:p>
          <w:p>
            <w:pPr>
              <w:pStyle w:val="TableParagraph"/>
              <w:spacing w:before="12"/>
              <w:rPr>
                <w:rFonts w:ascii="P052"/>
                <w:sz w:val="16"/>
              </w:rPr>
            </w:pPr>
          </w:p>
          <w:p>
            <w:pPr>
              <w:pStyle w:val="TableParagraph"/>
              <w:spacing w:line="202" w:lineRule="exact" w:before="1"/>
              <w:ind w:right="212"/>
              <w:jc w:val="right"/>
              <w:rPr>
                <w:sz w:val="17"/>
              </w:rPr>
            </w:pPr>
            <w:r>
              <w:rPr>
                <w:sz w:val="17"/>
              </w:rPr>
              <w:t>82.0</w:t>
            </w:r>
          </w:p>
        </w:tc>
        <w:tc>
          <w:tcPr>
            <w:tcW w:w="784" w:type="dxa"/>
          </w:tcPr>
          <w:p>
            <w:pPr>
              <w:pStyle w:val="TableParagraph"/>
              <w:rPr>
                <w:rFonts w:ascii="P052"/>
                <w:sz w:val="16"/>
              </w:rPr>
            </w:pPr>
          </w:p>
          <w:p>
            <w:pPr>
              <w:pStyle w:val="TableParagraph"/>
              <w:rPr>
                <w:rFonts w:ascii="P052"/>
                <w:sz w:val="16"/>
              </w:rPr>
            </w:pPr>
          </w:p>
          <w:p>
            <w:pPr>
              <w:pStyle w:val="TableParagraph"/>
              <w:spacing w:before="12"/>
              <w:rPr>
                <w:rFonts w:ascii="P052"/>
                <w:sz w:val="16"/>
              </w:rPr>
            </w:pPr>
          </w:p>
          <w:p>
            <w:pPr>
              <w:pStyle w:val="TableParagraph"/>
              <w:spacing w:line="202" w:lineRule="exact" w:before="1"/>
              <w:ind w:right="187"/>
              <w:jc w:val="right"/>
              <w:rPr>
                <w:sz w:val="17"/>
              </w:rPr>
            </w:pPr>
            <w:r>
              <w:rPr>
                <w:sz w:val="17"/>
              </w:rPr>
              <w:t>86.5</w:t>
            </w:r>
          </w:p>
        </w:tc>
        <w:tc>
          <w:tcPr>
            <w:tcW w:w="883" w:type="dxa"/>
          </w:tcPr>
          <w:p>
            <w:pPr>
              <w:pStyle w:val="TableParagraph"/>
              <w:rPr>
                <w:rFonts w:ascii="P052"/>
                <w:sz w:val="16"/>
              </w:rPr>
            </w:pPr>
          </w:p>
          <w:p>
            <w:pPr>
              <w:pStyle w:val="TableParagraph"/>
              <w:rPr>
                <w:rFonts w:ascii="P052"/>
                <w:sz w:val="16"/>
              </w:rPr>
            </w:pPr>
          </w:p>
          <w:p>
            <w:pPr>
              <w:pStyle w:val="TableParagraph"/>
              <w:spacing w:before="12"/>
              <w:rPr>
                <w:rFonts w:ascii="P052"/>
                <w:sz w:val="16"/>
              </w:rPr>
            </w:pPr>
          </w:p>
          <w:p>
            <w:pPr>
              <w:pStyle w:val="TableParagraph"/>
              <w:spacing w:line="202" w:lineRule="exact" w:before="1"/>
              <w:ind w:right="258"/>
              <w:jc w:val="right"/>
              <w:rPr>
                <w:sz w:val="17"/>
              </w:rPr>
            </w:pPr>
            <w:r>
              <w:rPr>
                <w:w w:val="100"/>
                <w:sz w:val="17"/>
              </w:rPr>
              <w:t>*</w:t>
            </w:r>
          </w:p>
        </w:tc>
        <w:tc>
          <w:tcPr>
            <w:tcW w:w="864" w:type="dxa"/>
          </w:tcPr>
          <w:p>
            <w:pPr>
              <w:pStyle w:val="TableParagraph"/>
              <w:rPr>
                <w:rFonts w:ascii="P052"/>
                <w:sz w:val="16"/>
              </w:rPr>
            </w:pPr>
          </w:p>
          <w:p>
            <w:pPr>
              <w:pStyle w:val="TableParagraph"/>
              <w:rPr>
                <w:rFonts w:ascii="P052"/>
                <w:sz w:val="16"/>
              </w:rPr>
            </w:pPr>
          </w:p>
          <w:p>
            <w:pPr>
              <w:pStyle w:val="TableParagraph"/>
              <w:spacing w:before="12"/>
              <w:rPr>
                <w:rFonts w:ascii="P052"/>
                <w:sz w:val="16"/>
              </w:rPr>
            </w:pPr>
          </w:p>
          <w:p>
            <w:pPr>
              <w:pStyle w:val="TableParagraph"/>
              <w:spacing w:line="202" w:lineRule="exact" w:before="1"/>
              <w:ind w:right="280"/>
              <w:jc w:val="right"/>
              <w:rPr>
                <w:sz w:val="17"/>
              </w:rPr>
            </w:pPr>
            <w:r>
              <w:rPr>
                <w:sz w:val="17"/>
              </w:rPr>
              <w:t>86.4</w:t>
            </w:r>
          </w:p>
        </w:tc>
      </w:tr>
      <w:tr>
        <w:trPr>
          <w:trHeight w:val="488" w:hRule="atLeast"/>
        </w:trPr>
        <w:tc>
          <w:tcPr>
            <w:tcW w:w="3517" w:type="dxa"/>
          </w:tcPr>
          <w:p>
            <w:pPr>
              <w:pStyle w:val="TableParagraph"/>
              <w:spacing w:line="191" w:lineRule="exact"/>
              <w:ind w:left="36"/>
              <w:rPr>
                <w:sz w:val="17"/>
              </w:rPr>
            </w:pPr>
            <w:r>
              <w:rPr>
                <w:sz w:val="17"/>
              </w:rPr>
              <w:t>Number who had higher-risk sexual</w:t>
            </w:r>
          </w:p>
          <w:p>
            <w:pPr>
              <w:pStyle w:val="TableParagraph"/>
              <w:spacing w:before="1"/>
              <w:ind w:left="74"/>
              <w:rPr>
                <w:sz w:val="17"/>
              </w:rPr>
            </w:pPr>
            <w:r>
              <w:rPr>
                <w:sz w:val="17"/>
              </w:rPr>
              <w:t>intercourse in the past 12 months</w:t>
            </w:r>
          </w:p>
        </w:tc>
        <w:tc>
          <w:tcPr>
            <w:tcW w:w="727" w:type="dxa"/>
          </w:tcPr>
          <w:p>
            <w:pPr>
              <w:pStyle w:val="TableParagraph"/>
              <w:spacing w:before="11"/>
              <w:rPr>
                <w:rFonts w:ascii="P052"/>
                <w:sz w:val="13"/>
              </w:rPr>
            </w:pPr>
          </w:p>
          <w:p>
            <w:pPr>
              <w:pStyle w:val="TableParagraph"/>
              <w:ind w:right="232"/>
              <w:jc w:val="right"/>
              <w:rPr>
                <w:sz w:val="17"/>
              </w:rPr>
            </w:pPr>
            <w:r>
              <w:rPr>
                <w:sz w:val="17"/>
              </w:rPr>
              <w:t>52</w:t>
            </w:r>
          </w:p>
        </w:tc>
        <w:tc>
          <w:tcPr>
            <w:tcW w:w="868" w:type="dxa"/>
          </w:tcPr>
          <w:p>
            <w:pPr>
              <w:pStyle w:val="TableParagraph"/>
              <w:spacing w:before="11"/>
              <w:rPr>
                <w:rFonts w:ascii="P052"/>
                <w:sz w:val="13"/>
              </w:rPr>
            </w:pPr>
          </w:p>
          <w:p>
            <w:pPr>
              <w:pStyle w:val="TableParagraph"/>
              <w:ind w:left="198"/>
              <w:jc w:val="center"/>
              <w:rPr>
                <w:sz w:val="17"/>
              </w:rPr>
            </w:pPr>
            <w:r>
              <w:rPr>
                <w:w w:val="100"/>
                <w:sz w:val="17"/>
              </w:rPr>
              <w:t>1</w:t>
            </w:r>
          </w:p>
        </w:tc>
        <w:tc>
          <w:tcPr>
            <w:tcW w:w="899" w:type="dxa"/>
          </w:tcPr>
          <w:p>
            <w:pPr>
              <w:pStyle w:val="TableParagraph"/>
              <w:spacing w:before="11"/>
              <w:rPr>
                <w:rFonts w:ascii="P052"/>
                <w:sz w:val="13"/>
              </w:rPr>
            </w:pPr>
          </w:p>
          <w:p>
            <w:pPr>
              <w:pStyle w:val="TableParagraph"/>
              <w:ind w:right="321"/>
              <w:jc w:val="right"/>
              <w:rPr>
                <w:sz w:val="17"/>
              </w:rPr>
            </w:pPr>
            <w:r>
              <w:rPr>
                <w:sz w:val="17"/>
              </w:rPr>
              <w:t>54</w:t>
            </w:r>
          </w:p>
        </w:tc>
        <w:tc>
          <w:tcPr>
            <w:tcW w:w="802" w:type="dxa"/>
          </w:tcPr>
          <w:p>
            <w:pPr>
              <w:pStyle w:val="TableParagraph"/>
              <w:spacing w:before="11"/>
              <w:rPr>
                <w:rFonts w:ascii="P052"/>
                <w:sz w:val="13"/>
              </w:rPr>
            </w:pPr>
          </w:p>
          <w:p>
            <w:pPr>
              <w:pStyle w:val="TableParagraph"/>
              <w:ind w:right="194"/>
              <w:jc w:val="right"/>
              <w:rPr>
                <w:sz w:val="17"/>
              </w:rPr>
            </w:pPr>
            <w:r>
              <w:rPr>
                <w:sz w:val="17"/>
              </w:rPr>
              <w:t>50</w:t>
            </w:r>
          </w:p>
        </w:tc>
        <w:tc>
          <w:tcPr>
            <w:tcW w:w="861" w:type="dxa"/>
          </w:tcPr>
          <w:p>
            <w:pPr>
              <w:pStyle w:val="TableParagraph"/>
              <w:spacing w:before="11"/>
              <w:rPr>
                <w:rFonts w:ascii="P052"/>
                <w:sz w:val="13"/>
              </w:rPr>
            </w:pPr>
          </w:p>
          <w:p>
            <w:pPr>
              <w:pStyle w:val="TableParagraph"/>
              <w:ind w:left="499"/>
              <w:rPr>
                <w:sz w:val="17"/>
              </w:rPr>
            </w:pPr>
            <w:r>
              <w:rPr>
                <w:w w:val="100"/>
                <w:sz w:val="17"/>
              </w:rPr>
              <w:t>1</w:t>
            </w:r>
          </w:p>
        </w:tc>
        <w:tc>
          <w:tcPr>
            <w:tcW w:w="777" w:type="dxa"/>
          </w:tcPr>
          <w:p>
            <w:pPr>
              <w:pStyle w:val="TableParagraph"/>
              <w:spacing w:before="11"/>
              <w:rPr>
                <w:rFonts w:ascii="P052"/>
                <w:sz w:val="13"/>
              </w:rPr>
            </w:pPr>
          </w:p>
          <w:p>
            <w:pPr>
              <w:pStyle w:val="TableParagraph"/>
              <w:ind w:right="212"/>
              <w:jc w:val="right"/>
              <w:rPr>
                <w:sz w:val="17"/>
              </w:rPr>
            </w:pPr>
            <w:r>
              <w:rPr>
                <w:sz w:val="17"/>
              </w:rPr>
              <w:t>51</w:t>
            </w:r>
          </w:p>
        </w:tc>
        <w:tc>
          <w:tcPr>
            <w:tcW w:w="784" w:type="dxa"/>
          </w:tcPr>
          <w:p>
            <w:pPr>
              <w:pStyle w:val="TableParagraph"/>
              <w:spacing w:before="11"/>
              <w:rPr>
                <w:rFonts w:ascii="P052"/>
                <w:sz w:val="13"/>
              </w:rPr>
            </w:pPr>
          </w:p>
          <w:p>
            <w:pPr>
              <w:pStyle w:val="TableParagraph"/>
              <w:ind w:right="187"/>
              <w:jc w:val="right"/>
              <w:rPr>
                <w:sz w:val="17"/>
              </w:rPr>
            </w:pPr>
            <w:r>
              <w:rPr>
                <w:sz w:val="17"/>
              </w:rPr>
              <w:t>102</w:t>
            </w:r>
          </w:p>
        </w:tc>
        <w:tc>
          <w:tcPr>
            <w:tcW w:w="883" w:type="dxa"/>
          </w:tcPr>
          <w:p>
            <w:pPr>
              <w:pStyle w:val="TableParagraph"/>
              <w:spacing w:before="11"/>
              <w:rPr>
                <w:rFonts w:ascii="P052"/>
                <w:sz w:val="13"/>
              </w:rPr>
            </w:pPr>
          </w:p>
          <w:p>
            <w:pPr>
              <w:pStyle w:val="TableParagraph"/>
              <w:ind w:right="259"/>
              <w:jc w:val="right"/>
              <w:rPr>
                <w:sz w:val="17"/>
              </w:rPr>
            </w:pPr>
            <w:r>
              <w:rPr>
                <w:w w:val="100"/>
                <w:sz w:val="17"/>
              </w:rPr>
              <w:t>2</w:t>
            </w:r>
          </w:p>
        </w:tc>
        <w:tc>
          <w:tcPr>
            <w:tcW w:w="864" w:type="dxa"/>
          </w:tcPr>
          <w:p>
            <w:pPr>
              <w:pStyle w:val="TableParagraph"/>
              <w:spacing w:before="11"/>
              <w:rPr>
                <w:rFonts w:ascii="P052"/>
                <w:sz w:val="13"/>
              </w:rPr>
            </w:pPr>
          </w:p>
          <w:p>
            <w:pPr>
              <w:pStyle w:val="TableParagraph"/>
              <w:ind w:right="280"/>
              <w:jc w:val="right"/>
              <w:rPr>
                <w:sz w:val="17"/>
              </w:rPr>
            </w:pPr>
            <w:r>
              <w:rPr>
                <w:sz w:val="17"/>
              </w:rPr>
              <w:t>104</w:t>
            </w:r>
          </w:p>
        </w:tc>
      </w:tr>
      <w:tr>
        <w:trPr>
          <w:trHeight w:val="279" w:hRule="atLeast"/>
        </w:trPr>
        <w:tc>
          <w:tcPr>
            <w:tcW w:w="3517" w:type="dxa"/>
          </w:tcPr>
          <w:p>
            <w:pPr>
              <w:pStyle w:val="TableParagraph"/>
              <w:spacing w:line="202" w:lineRule="exact" w:before="57"/>
              <w:ind w:left="36"/>
              <w:rPr>
                <w:b/>
                <w:sz w:val="17"/>
              </w:rPr>
            </w:pPr>
            <w:r>
              <w:rPr>
                <w:b/>
                <w:sz w:val="17"/>
              </w:rPr>
              <w:t>Among the never married:</w:t>
            </w:r>
          </w:p>
        </w:tc>
        <w:tc>
          <w:tcPr>
            <w:tcW w:w="727" w:type="dxa"/>
          </w:tcPr>
          <w:p>
            <w:pPr>
              <w:pStyle w:val="TableParagraph"/>
              <w:rPr>
                <w:rFonts w:ascii="Times New Roman"/>
                <w:sz w:val="16"/>
              </w:rPr>
            </w:pPr>
          </w:p>
        </w:tc>
        <w:tc>
          <w:tcPr>
            <w:tcW w:w="868" w:type="dxa"/>
          </w:tcPr>
          <w:p>
            <w:pPr>
              <w:pStyle w:val="TableParagraph"/>
              <w:rPr>
                <w:rFonts w:ascii="Times New Roman"/>
                <w:sz w:val="16"/>
              </w:rPr>
            </w:pPr>
          </w:p>
        </w:tc>
        <w:tc>
          <w:tcPr>
            <w:tcW w:w="899" w:type="dxa"/>
          </w:tcPr>
          <w:p>
            <w:pPr>
              <w:pStyle w:val="TableParagraph"/>
              <w:rPr>
                <w:rFonts w:ascii="Times New Roman"/>
                <w:sz w:val="16"/>
              </w:rPr>
            </w:pPr>
          </w:p>
        </w:tc>
        <w:tc>
          <w:tcPr>
            <w:tcW w:w="802" w:type="dxa"/>
          </w:tcPr>
          <w:p>
            <w:pPr>
              <w:pStyle w:val="TableParagraph"/>
              <w:rPr>
                <w:rFonts w:ascii="Times New Roman"/>
                <w:sz w:val="16"/>
              </w:rPr>
            </w:pPr>
          </w:p>
        </w:tc>
        <w:tc>
          <w:tcPr>
            <w:tcW w:w="861" w:type="dxa"/>
          </w:tcPr>
          <w:p>
            <w:pPr>
              <w:pStyle w:val="TableParagraph"/>
              <w:rPr>
                <w:rFonts w:ascii="Times New Roman"/>
                <w:sz w:val="16"/>
              </w:rPr>
            </w:pPr>
          </w:p>
        </w:tc>
        <w:tc>
          <w:tcPr>
            <w:tcW w:w="777" w:type="dxa"/>
          </w:tcPr>
          <w:p>
            <w:pPr>
              <w:pStyle w:val="TableParagraph"/>
              <w:rPr>
                <w:rFonts w:ascii="Times New Roman"/>
                <w:sz w:val="16"/>
              </w:rPr>
            </w:pPr>
          </w:p>
        </w:tc>
        <w:tc>
          <w:tcPr>
            <w:tcW w:w="784" w:type="dxa"/>
          </w:tcPr>
          <w:p>
            <w:pPr>
              <w:pStyle w:val="TableParagraph"/>
              <w:rPr>
                <w:rFonts w:ascii="Times New Roman"/>
                <w:sz w:val="16"/>
              </w:rPr>
            </w:pPr>
          </w:p>
        </w:tc>
        <w:tc>
          <w:tcPr>
            <w:tcW w:w="883" w:type="dxa"/>
          </w:tcPr>
          <w:p>
            <w:pPr>
              <w:pStyle w:val="TableParagraph"/>
              <w:rPr>
                <w:rFonts w:ascii="Times New Roman"/>
                <w:sz w:val="16"/>
              </w:rPr>
            </w:pPr>
          </w:p>
        </w:tc>
        <w:tc>
          <w:tcPr>
            <w:tcW w:w="864" w:type="dxa"/>
          </w:tcPr>
          <w:p>
            <w:pPr>
              <w:pStyle w:val="TableParagraph"/>
              <w:rPr>
                <w:rFonts w:ascii="Times New Roman"/>
                <w:sz w:val="16"/>
              </w:rPr>
            </w:pPr>
          </w:p>
        </w:tc>
      </w:tr>
      <w:tr>
        <w:trPr>
          <w:trHeight w:val="415" w:hRule="atLeast"/>
        </w:trPr>
        <w:tc>
          <w:tcPr>
            <w:tcW w:w="3517" w:type="dxa"/>
          </w:tcPr>
          <w:p>
            <w:pPr>
              <w:pStyle w:val="TableParagraph"/>
              <w:spacing w:line="191" w:lineRule="exact"/>
              <w:ind w:left="137"/>
              <w:rPr>
                <w:sz w:val="17"/>
              </w:rPr>
            </w:pPr>
            <w:r>
              <w:rPr>
                <w:sz w:val="17"/>
              </w:rPr>
              <w:t>Percentage who have never had sexual</w:t>
            </w:r>
          </w:p>
          <w:p>
            <w:pPr>
              <w:pStyle w:val="TableParagraph"/>
              <w:spacing w:line="202" w:lineRule="exact" w:before="1"/>
              <w:ind w:left="175"/>
              <w:rPr>
                <w:sz w:val="17"/>
              </w:rPr>
            </w:pPr>
            <w:r>
              <w:rPr>
                <w:sz w:val="17"/>
              </w:rPr>
              <w:t>intercourse</w:t>
            </w:r>
          </w:p>
        </w:tc>
        <w:tc>
          <w:tcPr>
            <w:tcW w:w="727" w:type="dxa"/>
          </w:tcPr>
          <w:p>
            <w:pPr>
              <w:pStyle w:val="TableParagraph"/>
              <w:spacing w:before="11"/>
              <w:rPr>
                <w:rFonts w:ascii="P052"/>
                <w:sz w:val="13"/>
              </w:rPr>
            </w:pPr>
          </w:p>
          <w:p>
            <w:pPr>
              <w:pStyle w:val="TableParagraph"/>
              <w:spacing w:line="202" w:lineRule="exact"/>
              <w:ind w:right="232"/>
              <w:jc w:val="right"/>
              <w:rPr>
                <w:sz w:val="17"/>
              </w:rPr>
            </w:pPr>
            <w:r>
              <w:rPr>
                <w:sz w:val="17"/>
              </w:rPr>
              <w:t>90.6</w:t>
            </w:r>
          </w:p>
        </w:tc>
        <w:tc>
          <w:tcPr>
            <w:tcW w:w="868" w:type="dxa"/>
          </w:tcPr>
          <w:p>
            <w:pPr>
              <w:pStyle w:val="TableParagraph"/>
              <w:spacing w:before="11"/>
              <w:rPr>
                <w:rFonts w:ascii="P052"/>
                <w:sz w:val="13"/>
              </w:rPr>
            </w:pPr>
          </w:p>
          <w:p>
            <w:pPr>
              <w:pStyle w:val="TableParagraph"/>
              <w:spacing w:line="202" w:lineRule="exact"/>
              <w:ind w:left="274"/>
              <w:rPr>
                <w:sz w:val="17"/>
              </w:rPr>
            </w:pPr>
            <w:r>
              <w:rPr>
                <w:sz w:val="17"/>
              </w:rPr>
              <w:t>99.5</w:t>
            </w:r>
          </w:p>
        </w:tc>
        <w:tc>
          <w:tcPr>
            <w:tcW w:w="899" w:type="dxa"/>
          </w:tcPr>
          <w:p>
            <w:pPr>
              <w:pStyle w:val="TableParagraph"/>
              <w:spacing w:before="11"/>
              <w:rPr>
                <w:rFonts w:ascii="P052"/>
                <w:sz w:val="13"/>
              </w:rPr>
            </w:pPr>
          </w:p>
          <w:p>
            <w:pPr>
              <w:pStyle w:val="TableParagraph"/>
              <w:spacing w:line="202" w:lineRule="exact"/>
              <w:ind w:right="322"/>
              <w:jc w:val="right"/>
              <w:rPr>
                <w:sz w:val="17"/>
              </w:rPr>
            </w:pPr>
            <w:r>
              <w:rPr>
                <w:sz w:val="17"/>
              </w:rPr>
              <w:t>93.9</w:t>
            </w:r>
          </w:p>
        </w:tc>
        <w:tc>
          <w:tcPr>
            <w:tcW w:w="802" w:type="dxa"/>
          </w:tcPr>
          <w:p>
            <w:pPr>
              <w:pStyle w:val="TableParagraph"/>
              <w:spacing w:before="11"/>
              <w:rPr>
                <w:rFonts w:ascii="P052"/>
                <w:sz w:val="13"/>
              </w:rPr>
            </w:pPr>
          </w:p>
          <w:p>
            <w:pPr>
              <w:pStyle w:val="TableParagraph"/>
              <w:spacing w:line="202" w:lineRule="exact"/>
              <w:ind w:right="194"/>
              <w:jc w:val="right"/>
              <w:rPr>
                <w:sz w:val="17"/>
              </w:rPr>
            </w:pPr>
            <w:r>
              <w:rPr>
                <w:sz w:val="17"/>
              </w:rPr>
              <w:t>88.1</w:t>
            </w:r>
          </w:p>
        </w:tc>
        <w:tc>
          <w:tcPr>
            <w:tcW w:w="861" w:type="dxa"/>
          </w:tcPr>
          <w:p>
            <w:pPr>
              <w:pStyle w:val="TableParagraph"/>
              <w:spacing w:before="11"/>
              <w:rPr>
                <w:rFonts w:ascii="P052"/>
                <w:sz w:val="13"/>
              </w:rPr>
            </w:pPr>
          </w:p>
          <w:p>
            <w:pPr>
              <w:pStyle w:val="TableParagraph"/>
              <w:spacing w:line="202" w:lineRule="exact"/>
              <w:ind w:left="283"/>
              <w:rPr>
                <w:sz w:val="17"/>
              </w:rPr>
            </w:pPr>
            <w:r>
              <w:rPr>
                <w:sz w:val="17"/>
              </w:rPr>
              <w:t>99.5</w:t>
            </w:r>
          </w:p>
        </w:tc>
        <w:tc>
          <w:tcPr>
            <w:tcW w:w="777" w:type="dxa"/>
          </w:tcPr>
          <w:p>
            <w:pPr>
              <w:pStyle w:val="TableParagraph"/>
              <w:spacing w:before="11"/>
              <w:rPr>
                <w:rFonts w:ascii="P052"/>
                <w:sz w:val="13"/>
              </w:rPr>
            </w:pPr>
          </w:p>
          <w:p>
            <w:pPr>
              <w:pStyle w:val="TableParagraph"/>
              <w:spacing w:line="202" w:lineRule="exact"/>
              <w:ind w:right="212"/>
              <w:jc w:val="right"/>
              <w:rPr>
                <w:sz w:val="17"/>
              </w:rPr>
            </w:pPr>
            <w:r>
              <w:rPr>
                <w:sz w:val="17"/>
              </w:rPr>
              <w:t>92.3</w:t>
            </w:r>
          </w:p>
        </w:tc>
        <w:tc>
          <w:tcPr>
            <w:tcW w:w="784" w:type="dxa"/>
          </w:tcPr>
          <w:p>
            <w:pPr>
              <w:pStyle w:val="TableParagraph"/>
              <w:spacing w:before="11"/>
              <w:rPr>
                <w:rFonts w:ascii="P052"/>
                <w:sz w:val="13"/>
              </w:rPr>
            </w:pPr>
          </w:p>
          <w:p>
            <w:pPr>
              <w:pStyle w:val="TableParagraph"/>
              <w:spacing w:line="202" w:lineRule="exact"/>
              <w:ind w:right="187"/>
              <w:jc w:val="right"/>
              <w:rPr>
                <w:sz w:val="17"/>
              </w:rPr>
            </w:pPr>
            <w:r>
              <w:rPr>
                <w:sz w:val="17"/>
              </w:rPr>
              <w:t>89.4</w:t>
            </w:r>
          </w:p>
        </w:tc>
        <w:tc>
          <w:tcPr>
            <w:tcW w:w="883" w:type="dxa"/>
          </w:tcPr>
          <w:p>
            <w:pPr>
              <w:pStyle w:val="TableParagraph"/>
              <w:spacing w:before="11"/>
              <w:rPr>
                <w:rFonts w:ascii="P052"/>
                <w:sz w:val="13"/>
              </w:rPr>
            </w:pPr>
          </w:p>
          <w:p>
            <w:pPr>
              <w:pStyle w:val="TableParagraph"/>
              <w:spacing w:line="202" w:lineRule="exact"/>
              <w:ind w:right="259"/>
              <w:jc w:val="right"/>
              <w:rPr>
                <w:sz w:val="17"/>
              </w:rPr>
            </w:pPr>
            <w:r>
              <w:rPr>
                <w:sz w:val="17"/>
              </w:rPr>
              <w:t>99.5</w:t>
            </w:r>
          </w:p>
        </w:tc>
        <w:tc>
          <w:tcPr>
            <w:tcW w:w="864" w:type="dxa"/>
          </w:tcPr>
          <w:p>
            <w:pPr>
              <w:pStyle w:val="TableParagraph"/>
              <w:spacing w:before="11"/>
              <w:rPr>
                <w:rFonts w:ascii="P052"/>
                <w:sz w:val="13"/>
              </w:rPr>
            </w:pPr>
          </w:p>
          <w:p>
            <w:pPr>
              <w:pStyle w:val="TableParagraph"/>
              <w:spacing w:line="202" w:lineRule="exact"/>
              <w:ind w:right="280"/>
              <w:jc w:val="right"/>
              <w:rPr>
                <w:sz w:val="17"/>
              </w:rPr>
            </w:pPr>
            <w:r>
              <w:rPr>
                <w:sz w:val="17"/>
              </w:rPr>
              <w:t>93.1</w:t>
            </w:r>
          </w:p>
        </w:tc>
      </w:tr>
      <w:tr>
        <w:trPr>
          <w:trHeight w:val="416" w:hRule="atLeast"/>
        </w:trPr>
        <w:tc>
          <w:tcPr>
            <w:tcW w:w="3517" w:type="dxa"/>
          </w:tcPr>
          <w:p>
            <w:pPr>
              <w:pStyle w:val="TableParagraph"/>
              <w:spacing w:line="191" w:lineRule="exact"/>
              <w:ind w:left="137"/>
              <w:rPr>
                <w:sz w:val="17"/>
              </w:rPr>
            </w:pPr>
            <w:r>
              <w:rPr>
                <w:sz w:val="17"/>
              </w:rPr>
              <w:t>Percentage who had sexual intercourse</w:t>
            </w:r>
          </w:p>
          <w:p>
            <w:pPr>
              <w:pStyle w:val="TableParagraph"/>
              <w:spacing w:line="204" w:lineRule="exact" w:before="1"/>
              <w:ind w:left="175"/>
              <w:rPr>
                <w:sz w:val="17"/>
              </w:rPr>
            </w:pPr>
            <w:r>
              <w:rPr>
                <w:sz w:val="17"/>
              </w:rPr>
              <w:t>in the past 12 months</w:t>
            </w:r>
          </w:p>
        </w:tc>
        <w:tc>
          <w:tcPr>
            <w:tcW w:w="727" w:type="dxa"/>
          </w:tcPr>
          <w:p>
            <w:pPr>
              <w:pStyle w:val="TableParagraph"/>
              <w:spacing w:before="11"/>
              <w:rPr>
                <w:rFonts w:ascii="P052"/>
                <w:sz w:val="13"/>
              </w:rPr>
            </w:pPr>
          </w:p>
          <w:p>
            <w:pPr>
              <w:pStyle w:val="TableParagraph"/>
              <w:spacing w:line="204" w:lineRule="exact"/>
              <w:ind w:right="232"/>
              <w:jc w:val="right"/>
              <w:rPr>
                <w:sz w:val="17"/>
              </w:rPr>
            </w:pPr>
            <w:r>
              <w:rPr>
                <w:sz w:val="17"/>
              </w:rPr>
              <w:t>6.8</w:t>
            </w:r>
          </w:p>
        </w:tc>
        <w:tc>
          <w:tcPr>
            <w:tcW w:w="868" w:type="dxa"/>
          </w:tcPr>
          <w:p>
            <w:pPr>
              <w:pStyle w:val="TableParagraph"/>
              <w:spacing w:before="11"/>
              <w:rPr>
                <w:rFonts w:ascii="P052"/>
                <w:sz w:val="13"/>
              </w:rPr>
            </w:pPr>
          </w:p>
          <w:p>
            <w:pPr>
              <w:pStyle w:val="TableParagraph"/>
              <w:spacing w:line="204" w:lineRule="exact"/>
              <w:ind w:left="297" w:right="228"/>
              <w:jc w:val="center"/>
              <w:rPr>
                <w:sz w:val="17"/>
              </w:rPr>
            </w:pPr>
            <w:r>
              <w:rPr>
                <w:sz w:val="17"/>
              </w:rPr>
              <w:t>0.3</w:t>
            </w:r>
          </w:p>
        </w:tc>
        <w:tc>
          <w:tcPr>
            <w:tcW w:w="899" w:type="dxa"/>
          </w:tcPr>
          <w:p>
            <w:pPr>
              <w:pStyle w:val="TableParagraph"/>
              <w:spacing w:before="11"/>
              <w:rPr>
                <w:rFonts w:ascii="P052"/>
                <w:sz w:val="13"/>
              </w:rPr>
            </w:pPr>
          </w:p>
          <w:p>
            <w:pPr>
              <w:pStyle w:val="TableParagraph"/>
              <w:spacing w:line="204" w:lineRule="exact"/>
              <w:ind w:right="322"/>
              <w:jc w:val="right"/>
              <w:rPr>
                <w:sz w:val="17"/>
              </w:rPr>
            </w:pPr>
            <w:r>
              <w:rPr>
                <w:sz w:val="17"/>
              </w:rPr>
              <w:t>4.4</w:t>
            </w:r>
          </w:p>
        </w:tc>
        <w:tc>
          <w:tcPr>
            <w:tcW w:w="802" w:type="dxa"/>
          </w:tcPr>
          <w:p>
            <w:pPr>
              <w:pStyle w:val="TableParagraph"/>
              <w:spacing w:before="11"/>
              <w:rPr>
                <w:rFonts w:ascii="P052"/>
                <w:sz w:val="13"/>
              </w:rPr>
            </w:pPr>
          </w:p>
          <w:p>
            <w:pPr>
              <w:pStyle w:val="TableParagraph"/>
              <w:spacing w:line="204" w:lineRule="exact"/>
              <w:ind w:right="194"/>
              <w:jc w:val="right"/>
              <w:rPr>
                <w:sz w:val="17"/>
              </w:rPr>
            </w:pPr>
            <w:r>
              <w:rPr>
                <w:sz w:val="17"/>
              </w:rPr>
              <w:t>6.7</w:t>
            </w:r>
          </w:p>
        </w:tc>
        <w:tc>
          <w:tcPr>
            <w:tcW w:w="861" w:type="dxa"/>
          </w:tcPr>
          <w:p>
            <w:pPr>
              <w:pStyle w:val="TableParagraph"/>
              <w:spacing w:before="11"/>
              <w:rPr>
                <w:rFonts w:ascii="P052"/>
                <w:sz w:val="13"/>
              </w:rPr>
            </w:pPr>
          </w:p>
          <w:p>
            <w:pPr>
              <w:pStyle w:val="TableParagraph"/>
              <w:spacing w:line="204" w:lineRule="exact"/>
              <w:ind w:left="369"/>
              <w:rPr>
                <w:sz w:val="17"/>
              </w:rPr>
            </w:pPr>
            <w:r>
              <w:rPr>
                <w:sz w:val="17"/>
              </w:rPr>
              <w:t>0.1</w:t>
            </w:r>
          </w:p>
        </w:tc>
        <w:tc>
          <w:tcPr>
            <w:tcW w:w="777" w:type="dxa"/>
          </w:tcPr>
          <w:p>
            <w:pPr>
              <w:pStyle w:val="TableParagraph"/>
              <w:spacing w:before="11"/>
              <w:rPr>
                <w:rFonts w:ascii="P052"/>
                <w:sz w:val="13"/>
              </w:rPr>
            </w:pPr>
          </w:p>
          <w:p>
            <w:pPr>
              <w:pStyle w:val="TableParagraph"/>
              <w:spacing w:line="204" w:lineRule="exact"/>
              <w:ind w:right="212"/>
              <w:jc w:val="right"/>
              <w:rPr>
                <w:sz w:val="17"/>
              </w:rPr>
            </w:pPr>
            <w:r>
              <w:rPr>
                <w:sz w:val="17"/>
              </w:rPr>
              <w:t>4.3</w:t>
            </w:r>
          </w:p>
        </w:tc>
        <w:tc>
          <w:tcPr>
            <w:tcW w:w="784" w:type="dxa"/>
          </w:tcPr>
          <w:p>
            <w:pPr>
              <w:pStyle w:val="TableParagraph"/>
              <w:spacing w:before="11"/>
              <w:rPr>
                <w:rFonts w:ascii="P052"/>
                <w:sz w:val="13"/>
              </w:rPr>
            </w:pPr>
          </w:p>
          <w:p>
            <w:pPr>
              <w:pStyle w:val="TableParagraph"/>
              <w:spacing w:line="204" w:lineRule="exact"/>
              <w:ind w:right="187"/>
              <w:jc w:val="right"/>
              <w:rPr>
                <w:sz w:val="17"/>
              </w:rPr>
            </w:pPr>
            <w:r>
              <w:rPr>
                <w:sz w:val="17"/>
              </w:rPr>
              <w:t>6.8</w:t>
            </w:r>
          </w:p>
        </w:tc>
        <w:tc>
          <w:tcPr>
            <w:tcW w:w="883" w:type="dxa"/>
          </w:tcPr>
          <w:p>
            <w:pPr>
              <w:pStyle w:val="TableParagraph"/>
              <w:spacing w:before="11"/>
              <w:rPr>
                <w:rFonts w:ascii="P052"/>
                <w:sz w:val="13"/>
              </w:rPr>
            </w:pPr>
          </w:p>
          <w:p>
            <w:pPr>
              <w:pStyle w:val="TableParagraph"/>
              <w:spacing w:line="204" w:lineRule="exact"/>
              <w:ind w:right="259"/>
              <w:jc w:val="right"/>
              <w:rPr>
                <w:sz w:val="17"/>
              </w:rPr>
            </w:pPr>
            <w:r>
              <w:rPr>
                <w:sz w:val="17"/>
              </w:rPr>
              <w:t>0.2</w:t>
            </w:r>
          </w:p>
        </w:tc>
        <w:tc>
          <w:tcPr>
            <w:tcW w:w="864" w:type="dxa"/>
          </w:tcPr>
          <w:p>
            <w:pPr>
              <w:pStyle w:val="TableParagraph"/>
              <w:spacing w:before="11"/>
              <w:rPr>
                <w:rFonts w:ascii="P052"/>
                <w:sz w:val="13"/>
              </w:rPr>
            </w:pPr>
          </w:p>
          <w:p>
            <w:pPr>
              <w:pStyle w:val="TableParagraph"/>
              <w:spacing w:line="204" w:lineRule="exact"/>
              <w:ind w:right="280"/>
              <w:jc w:val="right"/>
              <w:rPr>
                <w:sz w:val="17"/>
              </w:rPr>
            </w:pPr>
            <w:r>
              <w:rPr>
                <w:sz w:val="17"/>
              </w:rPr>
              <w:t>4.3</w:t>
            </w:r>
          </w:p>
        </w:tc>
      </w:tr>
      <w:tr>
        <w:trPr>
          <w:trHeight w:val="271" w:hRule="atLeast"/>
        </w:trPr>
        <w:tc>
          <w:tcPr>
            <w:tcW w:w="3517" w:type="dxa"/>
            <w:tcBorders>
              <w:bottom w:val="single" w:sz="4" w:space="0" w:color="000000"/>
            </w:tcBorders>
          </w:tcPr>
          <w:p>
            <w:pPr>
              <w:pStyle w:val="TableParagraph"/>
              <w:spacing w:line="193" w:lineRule="exact"/>
              <w:ind w:left="36"/>
              <w:rPr>
                <w:sz w:val="17"/>
              </w:rPr>
            </w:pPr>
            <w:r>
              <w:rPr>
                <w:sz w:val="17"/>
              </w:rPr>
              <w:t>Number never married</w:t>
            </w:r>
          </w:p>
        </w:tc>
        <w:tc>
          <w:tcPr>
            <w:tcW w:w="727" w:type="dxa"/>
            <w:tcBorders>
              <w:bottom w:val="single" w:sz="4" w:space="0" w:color="000000"/>
            </w:tcBorders>
          </w:tcPr>
          <w:p>
            <w:pPr>
              <w:pStyle w:val="TableParagraph"/>
              <w:spacing w:line="193" w:lineRule="exact"/>
              <w:ind w:right="232"/>
              <w:jc w:val="right"/>
              <w:rPr>
                <w:sz w:val="17"/>
              </w:rPr>
            </w:pPr>
            <w:r>
              <w:rPr>
                <w:sz w:val="17"/>
              </w:rPr>
              <w:t>785</w:t>
            </w:r>
          </w:p>
        </w:tc>
        <w:tc>
          <w:tcPr>
            <w:tcW w:w="868" w:type="dxa"/>
            <w:tcBorders>
              <w:bottom w:val="single" w:sz="4" w:space="0" w:color="000000"/>
            </w:tcBorders>
          </w:tcPr>
          <w:p>
            <w:pPr>
              <w:pStyle w:val="TableParagraph"/>
              <w:spacing w:line="193" w:lineRule="exact"/>
              <w:ind w:left="297" w:right="271"/>
              <w:jc w:val="center"/>
              <w:rPr>
                <w:sz w:val="17"/>
              </w:rPr>
            </w:pPr>
            <w:r>
              <w:rPr>
                <w:sz w:val="17"/>
              </w:rPr>
              <w:t>477</w:t>
            </w:r>
          </w:p>
        </w:tc>
        <w:tc>
          <w:tcPr>
            <w:tcW w:w="899" w:type="dxa"/>
            <w:tcBorders>
              <w:bottom w:val="single" w:sz="4" w:space="0" w:color="000000"/>
            </w:tcBorders>
          </w:tcPr>
          <w:p>
            <w:pPr>
              <w:pStyle w:val="TableParagraph"/>
              <w:spacing w:line="193" w:lineRule="exact"/>
              <w:ind w:right="319"/>
              <w:jc w:val="right"/>
              <w:rPr>
                <w:sz w:val="17"/>
              </w:rPr>
            </w:pPr>
            <w:r>
              <w:rPr>
                <w:sz w:val="17"/>
              </w:rPr>
              <w:t>1,262</w:t>
            </w:r>
          </w:p>
        </w:tc>
        <w:tc>
          <w:tcPr>
            <w:tcW w:w="802" w:type="dxa"/>
            <w:tcBorders>
              <w:bottom w:val="single" w:sz="4" w:space="0" w:color="000000"/>
            </w:tcBorders>
          </w:tcPr>
          <w:p>
            <w:pPr>
              <w:pStyle w:val="TableParagraph"/>
              <w:spacing w:line="193" w:lineRule="exact"/>
              <w:ind w:right="194"/>
              <w:jc w:val="right"/>
              <w:rPr>
                <w:sz w:val="17"/>
              </w:rPr>
            </w:pPr>
            <w:r>
              <w:rPr>
                <w:sz w:val="17"/>
              </w:rPr>
              <w:t>756</w:t>
            </w:r>
          </w:p>
        </w:tc>
        <w:tc>
          <w:tcPr>
            <w:tcW w:w="861" w:type="dxa"/>
            <w:tcBorders>
              <w:bottom w:val="single" w:sz="4" w:space="0" w:color="000000"/>
            </w:tcBorders>
          </w:tcPr>
          <w:p>
            <w:pPr>
              <w:pStyle w:val="TableParagraph"/>
              <w:spacing w:line="193" w:lineRule="exact"/>
              <w:ind w:left="326"/>
              <w:rPr>
                <w:sz w:val="17"/>
              </w:rPr>
            </w:pPr>
            <w:r>
              <w:rPr>
                <w:sz w:val="17"/>
              </w:rPr>
              <w:t>434</w:t>
            </w:r>
          </w:p>
        </w:tc>
        <w:tc>
          <w:tcPr>
            <w:tcW w:w="777" w:type="dxa"/>
            <w:tcBorders>
              <w:bottom w:val="single" w:sz="4" w:space="0" w:color="000000"/>
            </w:tcBorders>
          </w:tcPr>
          <w:p>
            <w:pPr>
              <w:pStyle w:val="TableParagraph"/>
              <w:spacing w:line="193" w:lineRule="exact"/>
              <w:ind w:right="210"/>
              <w:jc w:val="right"/>
              <w:rPr>
                <w:sz w:val="17"/>
              </w:rPr>
            </w:pPr>
            <w:r>
              <w:rPr>
                <w:sz w:val="17"/>
              </w:rPr>
              <w:t>1,191</w:t>
            </w:r>
          </w:p>
        </w:tc>
        <w:tc>
          <w:tcPr>
            <w:tcW w:w="784" w:type="dxa"/>
            <w:tcBorders>
              <w:bottom w:val="single" w:sz="4" w:space="0" w:color="000000"/>
            </w:tcBorders>
          </w:tcPr>
          <w:p>
            <w:pPr>
              <w:pStyle w:val="TableParagraph"/>
              <w:spacing w:line="193" w:lineRule="exact"/>
              <w:ind w:right="185"/>
              <w:jc w:val="right"/>
              <w:rPr>
                <w:sz w:val="17"/>
              </w:rPr>
            </w:pPr>
            <w:r>
              <w:rPr>
                <w:sz w:val="17"/>
              </w:rPr>
              <w:t>1,542</w:t>
            </w:r>
          </w:p>
        </w:tc>
        <w:tc>
          <w:tcPr>
            <w:tcW w:w="883" w:type="dxa"/>
            <w:tcBorders>
              <w:bottom w:val="single" w:sz="4" w:space="0" w:color="000000"/>
            </w:tcBorders>
          </w:tcPr>
          <w:p>
            <w:pPr>
              <w:pStyle w:val="TableParagraph"/>
              <w:spacing w:line="193" w:lineRule="exact"/>
              <w:ind w:right="259"/>
              <w:jc w:val="right"/>
              <w:rPr>
                <w:sz w:val="17"/>
              </w:rPr>
            </w:pPr>
            <w:r>
              <w:rPr>
                <w:sz w:val="17"/>
              </w:rPr>
              <w:t>911</w:t>
            </w:r>
          </w:p>
        </w:tc>
        <w:tc>
          <w:tcPr>
            <w:tcW w:w="864" w:type="dxa"/>
            <w:tcBorders>
              <w:bottom w:val="single" w:sz="4" w:space="0" w:color="000000"/>
            </w:tcBorders>
          </w:tcPr>
          <w:p>
            <w:pPr>
              <w:pStyle w:val="TableParagraph"/>
              <w:spacing w:line="193" w:lineRule="exact"/>
              <w:ind w:right="278"/>
              <w:jc w:val="right"/>
              <w:rPr>
                <w:sz w:val="17"/>
              </w:rPr>
            </w:pPr>
            <w:r>
              <w:rPr>
                <w:sz w:val="17"/>
              </w:rPr>
              <w:t>2,452</w:t>
            </w:r>
          </w:p>
        </w:tc>
      </w:tr>
      <w:tr>
        <w:trPr>
          <w:trHeight w:val="862" w:hRule="atLeast"/>
        </w:trPr>
        <w:tc>
          <w:tcPr>
            <w:tcW w:w="10982" w:type="dxa"/>
            <w:gridSpan w:val="10"/>
            <w:tcBorders>
              <w:top w:val="single" w:sz="4" w:space="0" w:color="000000"/>
              <w:bottom w:val="single" w:sz="18" w:space="0" w:color="000000"/>
            </w:tcBorders>
          </w:tcPr>
          <w:p>
            <w:pPr>
              <w:pStyle w:val="TableParagraph"/>
              <w:spacing w:before="68"/>
              <w:ind w:left="36"/>
              <w:rPr>
                <w:sz w:val="15"/>
              </w:rPr>
            </w:pPr>
            <w:r>
              <w:rPr>
                <w:sz w:val="15"/>
              </w:rPr>
              <w:t>Note: Figures in parentheses are based on 25-49 unweighted cases. An asterisk indicates that a figure is based on fewer than 25 unweighted cases and has been suppressed.</w:t>
            </w:r>
          </w:p>
          <w:p>
            <w:pPr>
              <w:pStyle w:val="TableParagraph"/>
              <w:spacing w:before="2"/>
              <w:ind w:left="36"/>
              <w:rPr>
                <w:sz w:val="15"/>
              </w:rPr>
            </w:pPr>
            <w:r>
              <w:rPr>
                <w:position w:val="4"/>
                <w:sz w:val="10"/>
              </w:rPr>
              <w:t>1 </w:t>
            </w:r>
            <w:r>
              <w:rPr>
                <w:sz w:val="15"/>
              </w:rPr>
              <w:t>Comprehensive knowledge means knowing that consistent use of condoms every time they have sex and having just one uninfected faithful sex partner can reduce the chance of getting HIV/AIDS, knowing that a healthy-looking person can have HIV/AIDS, and rejecting two common misconceptions about transmission or prevention of HIV/AIDS</w:t>
            </w:r>
          </w:p>
          <w:p>
            <w:pPr>
              <w:pStyle w:val="TableParagraph"/>
              <w:spacing w:line="182" w:lineRule="exact"/>
              <w:ind w:left="36"/>
              <w:rPr>
                <w:sz w:val="15"/>
              </w:rPr>
            </w:pPr>
            <w:r>
              <w:rPr>
                <w:position w:val="4"/>
                <w:sz w:val="10"/>
              </w:rPr>
              <w:t>2 </w:t>
            </w:r>
            <w:r>
              <w:rPr>
                <w:sz w:val="15"/>
              </w:rPr>
              <w:t>Sexual intercourse with a partner who was neither a spouse nor lived with the respondent</w:t>
            </w:r>
          </w:p>
        </w:tc>
      </w:tr>
    </w:tbl>
    <w:p>
      <w:pPr>
        <w:spacing w:after="0" w:line="182" w:lineRule="exact"/>
        <w:rPr>
          <w:sz w:val="15"/>
        </w:rPr>
        <w:sectPr>
          <w:pgSz w:w="12240" w:h="15840"/>
          <w:pgMar w:header="0" w:footer="717" w:top="1220" w:bottom="900" w:left="380" w:right="380"/>
        </w:sectPr>
      </w:pPr>
    </w:p>
    <w:tbl>
      <w:tblPr>
        <w:tblW w:w="0" w:type="auto"/>
        <w:jc w:val="left"/>
        <w:tblInd w:w="2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62"/>
        <w:gridCol w:w="2091"/>
        <w:gridCol w:w="1923"/>
        <w:gridCol w:w="1386"/>
      </w:tblGrid>
      <w:tr>
        <w:trPr>
          <w:trHeight w:val="398" w:hRule="atLeast"/>
        </w:trPr>
        <w:tc>
          <w:tcPr>
            <w:tcW w:w="6762" w:type="dxa"/>
            <w:gridSpan w:val="4"/>
            <w:tcBorders>
              <w:top w:val="single" w:sz="18" w:space="0" w:color="000000"/>
            </w:tcBorders>
          </w:tcPr>
          <w:p>
            <w:pPr>
              <w:pStyle w:val="TableParagraph"/>
              <w:spacing w:before="82"/>
              <w:ind w:left="36"/>
              <w:rPr>
                <w:sz w:val="18"/>
              </w:rPr>
            </w:pPr>
            <w:r>
              <w:rPr>
                <w:sz w:val="18"/>
                <w:u w:val="single"/>
              </w:rPr>
              <w:t>Table 86 Prevalence of tuberculosis</w:t>
            </w:r>
          </w:p>
        </w:tc>
      </w:tr>
      <w:tr>
        <w:trPr>
          <w:trHeight w:val="801" w:hRule="atLeast"/>
        </w:trPr>
        <w:tc>
          <w:tcPr>
            <w:tcW w:w="6762" w:type="dxa"/>
            <w:gridSpan w:val="4"/>
            <w:tcBorders>
              <w:bottom w:val="single" w:sz="4" w:space="0" w:color="000000"/>
            </w:tcBorders>
          </w:tcPr>
          <w:p>
            <w:pPr>
              <w:pStyle w:val="TableParagraph"/>
              <w:spacing w:before="63"/>
              <w:ind w:left="36" w:right="36"/>
              <w:jc w:val="both"/>
              <w:rPr>
                <w:sz w:val="18"/>
              </w:rPr>
            </w:pPr>
            <w:r>
              <w:rPr>
                <w:sz w:val="18"/>
              </w:rPr>
              <w:t>Number of persons per 100,000 usual household residents suffering from any tuberculosis and medically treated tuberculosis by age, sex, and main type of cooking fuel, according to residence, Maharashtra, 2019-20</w:t>
            </w:r>
          </w:p>
        </w:tc>
      </w:tr>
      <w:tr>
        <w:trPr>
          <w:trHeight w:val="367" w:hRule="atLeast"/>
        </w:trPr>
        <w:tc>
          <w:tcPr>
            <w:tcW w:w="6762" w:type="dxa"/>
            <w:gridSpan w:val="4"/>
            <w:tcBorders>
              <w:top w:val="single" w:sz="4" w:space="0" w:color="000000"/>
            </w:tcBorders>
          </w:tcPr>
          <w:p>
            <w:pPr>
              <w:pStyle w:val="TableParagraph"/>
              <w:spacing w:before="80"/>
              <w:ind w:left="1771"/>
              <w:rPr>
                <w:sz w:val="18"/>
              </w:rPr>
            </w:pPr>
            <w:r>
              <w:rPr>
                <w:sz w:val="18"/>
                <w:u w:val="single"/>
              </w:rPr>
              <w:t> Number of persons per 100,000 suffering from: </w:t>
            </w:r>
          </w:p>
        </w:tc>
      </w:tr>
      <w:tr>
        <w:trPr>
          <w:trHeight w:val="462" w:hRule="atLeast"/>
        </w:trPr>
        <w:tc>
          <w:tcPr>
            <w:tcW w:w="1362" w:type="dxa"/>
            <w:tcBorders>
              <w:bottom w:val="single" w:sz="4" w:space="0" w:color="000000"/>
            </w:tcBorders>
          </w:tcPr>
          <w:p>
            <w:pPr>
              <w:pStyle w:val="TableParagraph"/>
              <w:spacing w:before="6"/>
              <w:rPr>
                <w:rFonts w:ascii="P052"/>
                <w:sz w:val="17"/>
              </w:rPr>
            </w:pPr>
          </w:p>
          <w:p>
            <w:pPr>
              <w:pStyle w:val="TableParagraph"/>
              <w:spacing w:line="199" w:lineRule="exact"/>
              <w:ind w:left="36"/>
              <w:rPr>
                <w:sz w:val="18"/>
              </w:rPr>
            </w:pPr>
            <w:r>
              <w:rPr>
                <w:sz w:val="18"/>
              </w:rPr>
              <w:t>Age and sex</w:t>
            </w:r>
          </w:p>
        </w:tc>
        <w:tc>
          <w:tcPr>
            <w:tcW w:w="2091" w:type="dxa"/>
            <w:tcBorders>
              <w:bottom w:val="single" w:sz="4" w:space="0" w:color="000000"/>
            </w:tcBorders>
          </w:tcPr>
          <w:p>
            <w:pPr>
              <w:pStyle w:val="TableParagraph"/>
              <w:spacing w:before="6"/>
              <w:rPr>
                <w:rFonts w:ascii="P052"/>
                <w:sz w:val="17"/>
              </w:rPr>
            </w:pPr>
          </w:p>
          <w:p>
            <w:pPr>
              <w:pStyle w:val="TableParagraph"/>
              <w:spacing w:line="199" w:lineRule="exact"/>
              <w:ind w:left="770" w:right="301"/>
              <w:jc w:val="center"/>
              <w:rPr>
                <w:sz w:val="12"/>
              </w:rPr>
            </w:pPr>
            <w:r>
              <w:rPr>
                <w:sz w:val="18"/>
              </w:rPr>
              <w:t>Tuberculosis</w:t>
            </w:r>
            <w:r>
              <w:rPr>
                <w:position w:val="5"/>
                <w:sz w:val="12"/>
              </w:rPr>
              <w:t>1</w:t>
            </w:r>
          </w:p>
        </w:tc>
        <w:tc>
          <w:tcPr>
            <w:tcW w:w="1923" w:type="dxa"/>
            <w:tcBorders>
              <w:bottom w:val="single" w:sz="4" w:space="0" w:color="000000"/>
            </w:tcBorders>
          </w:tcPr>
          <w:p>
            <w:pPr>
              <w:pStyle w:val="TableParagraph"/>
              <w:spacing w:line="220" w:lineRule="atLeast" w:before="22"/>
              <w:ind w:left="486" w:right="293" w:hanging="166"/>
              <w:rPr>
                <w:sz w:val="12"/>
              </w:rPr>
            </w:pPr>
            <w:r>
              <w:rPr>
                <w:sz w:val="18"/>
              </w:rPr>
              <w:t>Medically treated tuberculosis</w:t>
            </w:r>
            <w:r>
              <w:rPr>
                <w:position w:val="5"/>
                <w:sz w:val="12"/>
              </w:rPr>
              <w:t>2</w:t>
            </w:r>
          </w:p>
        </w:tc>
        <w:tc>
          <w:tcPr>
            <w:tcW w:w="1386" w:type="dxa"/>
            <w:tcBorders>
              <w:bottom w:val="single" w:sz="4" w:space="0" w:color="000000"/>
            </w:tcBorders>
          </w:tcPr>
          <w:p>
            <w:pPr>
              <w:pStyle w:val="TableParagraph"/>
              <w:spacing w:line="220" w:lineRule="atLeast" w:before="22"/>
              <w:ind w:left="325" w:right="93" w:hanging="272"/>
              <w:rPr>
                <w:sz w:val="18"/>
              </w:rPr>
            </w:pPr>
            <w:r>
              <w:rPr>
                <w:sz w:val="18"/>
              </w:rPr>
              <w:t>Number of usual residents</w:t>
            </w:r>
          </w:p>
        </w:tc>
      </w:tr>
      <w:tr>
        <w:trPr>
          <w:trHeight w:val="378" w:hRule="atLeast"/>
        </w:trPr>
        <w:tc>
          <w:tcPr>
            <w:tcW w:w="6762" w:type="dxa"/>
            <w:gridSpan w:val="4"/>
            <w:tcBorders>
              <w:top w:val="single" w:sz="4" w:space="0" w:color="000000"/>
              <w:bottom w:val="single" w:sz="4" w:space="0" w:color="000000"/>
            </w:tcBorders>
          </w:tcPr>
          <w:p>
            <w:pPr>
              <w:pStyle w:val="TableParagraph"/>
              <w:spacing w:before="80"/>
              <w:ind w:left="3095" w:right="3095"/>
              <w:jc w:val="center"/>
              <w:rPr>
                <w:sz w:val="18"/>
              </w:rPr>
            </w:pPr>
            <w:r>
              <w:rPr>
                <w:sz w:val="18"/>
              </w:rPr>
              <w:t>URBAN</w:t>
            </w:r>
          </w:p>
        </w:tc>
      </w:tr>
      <w:tr>
        <w:trPr>
          <w:trHeight w:val="317" w:hRule="atLeast"/>
        </w:trPr>
        <w:tc>
          <w:tcPr>
            <w:tcW w:w="1362" w:type="dxa"/>
            <w:tcBorders>
              <w:top w:val="single" w:sz="4" w:space="0" w:color="000000"/>
            </w:tcBorders>
          </w:tcPr>
          <w:p>
            <w:pPr>
              <w:pStyle w:val="TableParagraph"/>
              <w:spacing w:line="217" w:lineRule="exact" w:before="80"/>
              <w:ind w:left="36"/>
              <w:rPr>
                <w:b/>
                <w:sz w:val="18"/>
              </w:rPr>
            </w:pPr>
            <w:r>
              <w:rPr>
                <w:b/>
                <w:sz w:val="18"/>
              </w:rPr>
              <w:t>Sex</w:t>
            </w:r>
          </w:p>
        </w:tc>
        <w:tc>
          <w:tcPr>
            <w:tcW w:w="2091" w:type="dxa"/>
            <w:tcBorders>
              <w:top w:val="single" w:sz="4" w:space="0" w:color="000000"/>
            </w:tcBorders>
          </w:tcPr>
          <w:p>
            <w:pPr>
              <w:pStyle w:val="TableParagraph"/>
              <w:rPr>
                <w:rFonts w:ascii="Times New Roman"/>
                <w:sz w:val="16"/>
              </w:rPr>
            </w:pPr>
          </w:p>
        </w:tc>
        <w:tc>
          <w:tcPr>
            <w:tcW w:w="1923" w:type="dxa"/>
            <w:tcBorders>
              <w:top w:val="single" w:sz="4" w:space="0" w:color="000000"/>
            </w:tcBorders>
          </w:tcPr>
          <w:p>
            <w:pPr>
              <w:pStyle w:val="TableParagraph"/>
              <w:rPr>
                <w:rFonts w:ascii="Times New Roman"/>
                <w:sz w:val="16"/>
              </w:rPr>
            </w:pPr>
          </w:p>
        </w:tc>
        <w:tc>
          <w:tcPr>
            <w:tcW w:w="1386" w:type="dxa"/>
            <w:tcBorders>
              <w:top w:val="single" w:sz="4" w:space="0" w:color="000000"/>
            </w:tcBorders>
          </w:tcPr>
          <w:p>
            <w:pPr>
              <w:pStyle w:val="TableParagraph"/>
              <w:rPr>
                <w:rFonts w:ascii="Times New Roman"/>
                <w:sz w:val="16"/>
              </w:rPr>
            </w:pPr>
          </w:p>
        </w:tc>
      </w:tr>
      <w:tr>
        <w:trPr>
          <w:trHeight w:val="219" w:hRule="atLeast"/>
        </w:trPr>
        <w:tc>
          <w:tcPr>
            <w:tcW w:w="1362" w:type="dxa"/>
          </w:tcPr>
          <w:p>
            <w:pPr>
              <w:pStyle w:val="TableParagraph"/>
              <w:spacing w:line="200" w:lineRule="exact"/>
              <w:ind w:left="136"/>
              <w:rPr>
                <w:sz w:val="18"/>
              </w:rPr>
            </w:pPr>
            <w:r>
              <w:rPr>
                <w:sz w:val="18"/>
              </w:rPr>
              <w:t>Female</w:t>
            </w:r>
          </w:p>
        </w:tc>
        <w:tc>
          <w:tcPr>
            <w:tcW w:w="2091" w:type="dxa"/>
          </w:tcPr>
          <w:p>
            <w:pPr>
              <w:pStyle w:val="TableParagraph"/>
              <w:spacing w:line="200" w:lineRule="exact"/>
              <w:ind w:left="743" w:right="301"/>
              <w:jc w:val="center"/>
              <w:rPr>
                <w:sz w:val="18"/>
              </w:rPr>
            </w:pPr>
            <w:r>
              <w:rPr>
                <w:sz w:val="18"/>
              </w:rPr>
              <w:t>165</w:t>
            </w:r>
          </w:p>
        </w:tc>
        <w:tc>
          <w:tcPr>
            <w:tcW w:w="1923" w:type="dxa"/>
          </w:tcPr>
          <w:p>
            <w:pPr>
              <w:pStyle w:val="TableParagraph"/>
              <w:spacing w:line="200" w:lineRule="exact"/>
              <w:ind w:right="805"/>
              <w:jc w:val="right"/>
              <w:rPr>
                <w:sz w:val="18"/>
              </w:rPr>
            </w:pPr>
            <w:r>
              <w:rPr>
                <w:sz w:val="18"/>
              </w:rPr>
              <w:t>156</w:t>
            </w:r>
          </w:p>
        </w:tc>
        <w:tc>
          <w:tcPr>
            <w:tcW w:w="1386" w:type="dxa"/>
          </w:tcPr>
          <w:p>
            <w:pPr>
              <w:pStyle w:val="TableParagraph"/>
              <w:spacing w:line="200" w:lineRule="exact"/>
              <w:ind w:right="464"/>
              <w:jc w:val="right"/>
              <w:rPr>
                <w:sz w:val="18"/>
              </w:rPr>
            </w:pPr>
            <w:r>
              <w:rPr>
                <w:sz w:val="18"/>
              </w:rPr>
              <w:t>30,272</w:t>
            </w:r>
          </w:p>
        </w:tc>
      </w:tr>
      <w:tr>
        <w:trPr>
          <w:trHeight w:val="292" w:hRule="atLeast"/>
        </w:trPr>
        <w:tc>
          <w:tcPr>
            <w:tcW w:w="1362" w:type="dxa"/>
          </w:tcPr>
          <w:p>
            <w:pPr>
              <w:pStyle w:val="TableParagraph"/>
              <w:spacing w:line="203" w:lineRule="exact"/>
              <w:ind w:left="136"/>
              <w:rPr>
                <w:sz w:val="18"/>
              </w:rPr>
            </w:pPr>
            <w:r>
              <w:rPr>
                <w:sz w:val="18"/>
              </w:rPr>
              <w:t>Male</w:t>
            </w:r>
          </w:p>
        </w:tc>
        <w:tc>
          <w:tcPr>
            <w:tcW w:w="2091" w:type="dxa"/>
          </w:tcPr>
          <w:p>
            <w:pPr>
              <w:pStyle w:val="TableParagraph"/>
              <w:spacing w:line="203" w:lineRule="exact"/>
              <w:ind w:left="743" w:right="301"/>
              <w:jc w:val="center"/>
              <w:rPr>
                <w:sz w:val="18"/>
              </w:rPr>
            </w:pPr>
            <w:r>
              <w:rPr>
                <w:sz w:val="18"/>
              </w:rPr>
              <w:t>141</w:t>
            </w:r>
          </w:p>
        </w:tc>
        <w:tc>
          <w:tcPr>
            <w:tcW w:w="1923" w:type="dxa"/>
          </w:tcPr>
          <w:p>
            <w:pPr>
              <w:pStyle w:val="TableParagraph"/>
              <w:spacing w:line="203" w:lineRule="exact"/>
              <w:ind w:right="805"/>
              <w:jc w:val="right"/>
              <w:rPr>
                <w:sz w:val="18"/>
              </w:rPr>
            </w:pPr>
            <w:r>
              <w:rPr>
                <w:sz w:val="18"/>
              </w:rPr>
              <w:t>141</w:t>
            </w:r>
          </w:p>
        </w:tc>
        <w:tc>
          <w:tcPr>
            <w:tcW w:w="1386" w:type="dxa"/>
          </w:tcPr>
          <w:p>
            <w:pPr>
              <w:pStyle w:val="TableParagraph"/>
              <w:spacing w:line="203" w:lineRule="exact"/>
              <w:ind w:right="464"/>
              <w:jc w:val="right"/>
              <w:rPr>
                <w:sz w:val="18"/>
              </w:rPr>
            </w:pPr>
            <w:r>
              <w:rPr>
                <w:sz w:val="18"/>
              </w:rPr>
              <w:t>32,081</w:t>
            </w:r>
          </w:p>
        </w:tc>
      </w:tr>
      <w:tr>
        <w:trPr>
          <w:trHeight w:val="294" w:hRule="atLeast"/>
        </w:trPr>
        <w:tc>
          <w:tcPr>
            <w:tcW w:w="1362" w:type="dxa"/>
          </w:tcPr>
          <w:p>
            <w:pPr>
              <w:pStyle w:val="TableParagraph"/>
              <w:spacing w:line="217" w:lineRule="exact" w:before="57"/>
              <w:ind w:left="36"/>
              <w:rPr>
                <w:b/>
                <w:sz w:val="18"/>
              </w:rPr>
            </w:pPr>
            <w:r>
              <w:rPr>
                <w:b/>
                <w:sz w:val="18"/>
              </w:rPr>
              <w:t>Age</w:t>
            </w:r>
          </w:p>
        </w:tc>
        <w:tc>
          <w:tcPr>
            <w:tcW w:w="2091" w:type="dxa"/>
          </w:tcPr>
          <w:p>
            <w:pPr>
              <w:pStyle w:val="TableParagraph"/>
              <w:rPr>
                <w:rFonts w:ascii="Times New Roman"/>
                <w:sz w:val="16"/>
              </w:rPr>
            </w:pPr>
          </w:p>
        </w:tc>
        <w:tc>
          <w:tcPr>
            <w:tcW w:w="1923" w:type="dxa"/>
          </w:tcPr>
          <w:p>
            <w:pPr>
              <w:pStyle w:val="TableParagraph"/>
              <w:rPr>
                <w:rFonts w:ascii="Times New Roman"/>
                <w:sz w:val="16"/>
              </w:rPr>
            </w:pPr>
          </w:p>
        </w:tc>
        <w:tc>
          <w:tcPr>
            <w:tcW w:w="1386" w:type="dxa"/>
          </w:tcPr>
          <w:p>
            <w:pPr>
              <w:pStyle w:val="TableParagraph"/>
              <w:rPr>
                <w:rFonts w:ascii="Times New Roman"/>
                <w:sz w:val="16"/>
              </w:rPr>
            </w:pPr>
          </w:p>
        </w:tc>
      </w:tr>
      <w:tr>
        <w:trPr>
          <w:trHeight w:val="219" w:hRule="atLeast"/>
        </w:trPr>
        <w:tc>
          <w:tcPr>
            <w:tcW w:w="1362" w:type="dxa"/>
          </w:tcPr>
          <w:p>
            <w:pPr>
              <w:pStyle w:val="TableParagraph"/>
              <w:spacing w:line="200" w:lineRule="exact"/>
              <w:ind w:left="136"/>
              <w:rPr>
                <w:sz w:val="18"/>
              </w:rPr>
            </w:pPr>
            <w:r>
              <w:rPr>
                <w:sz w:val="18"/>
              </w:rPr>
              <w:t>&lt;15</w:t>
            </w:r>
          </w:p>
        </w:tc>
        <w:tc>
          <w:tcPr>
            <w:tcW w:w="2091" w:type="dxa"/>
          </w:tcPr>
          <w:p>
            <w:pPr>
              <w:pStyle w:val="TableParagraph"/>
              <w:spacing w:line="200" w:lineRule="exact"/>
              <w:ind w:left="743" w:right="301"/>
              <w:jc w:val="center"/>
              <w:rPr>
                <w:sz w:val="18"/>
              </w:rPr>
            </w:pPr>
            <w:r>
              <w:rPr>
                <w:sz w:val="18"/>
              </w:rPr>
              <w:t>288</w:t>
            </w:r>
          </w:p>
        </w:tc>
        <w:tc>
          <w:tcPr>
            <w:tcW w:w="1923" w:type="dxa"/>
          </w:tcPr>
          <w:p>
            <w:pPr>
              <w:pStyle w:val="TableParagraph"/>
              <w:spacing w:line="200" w:lineRule="exact"/>
              <w:ind w:right="805"/>
              <w:jc w:val="right"/>
              <w:rPr>
                <w:sz w:val="18"/>
              </w:rPr>
            </w:pPr>
            <w:r>
              <w:rPr>
                <w:sz w:val="18"/>
              </w:rPr>
              <w:t>288</w:t>
            </w:r>
          </w:p>
        </w:tc>
        <w:tc>
          <w:tcPr>
            <w:tcW w:w="1386" w:type="dxa"/>
          </w:tcPr>
          <w:p>
            <w:pPr>
              <w:pStyle w:val="TableParagraph"/>
              <w:spacing w:line="200" w:lineRule="exact"/>
              <w:ind w:right="464"/>
              <w:jc w:val="right"/>
              <w:rPr>
                <w:sz w:val="18"/>
              </w:rPr>
            </w:pPr>
            <w:r>
              <w:rPr>
                <w:sz w:val="18"/>
              </w:rPr>
              <w:t>13,595</w:t>
            </w:r>
          </w:p>
        </w:tc>
      </w:tr>
      <w:tr>
        <w:trPr>
          <w:trHeight w:val="219" w:hRule="atLeast"/>
        </w:trPr>
        <w:tc>
          <w:tcPr>
            <w:tcW w:w="1362" w:type="dxa"/>
          </w:tcPr>
          <w:p>
            <w:pPr>
              <w:pStyle w:val="TableParagraph"/>
              <w:spacing w:line="200" w:lineRule="exact"/>
              <w:ind w:left="136"/>
              <w:rPr>
                <w:sz w:val="18"/>
              </w:rPr>
            </w:pPr>
            <w:r>
              <w:rPr>
                <w:sz w:val="18"/>
              </w:rPr>
              <w:t>15-59</w:t>
            </w:r>
          </w:p>
        </w:tc>
        <w:tc>
          <w:tcPr>
            <w:tcW w:w="2091" w:type="dxa"/>
          </w:tcPr>
          <w:p>
            <w:pPr>
              <w:pStyle w:val="TableParagraph"/>
              <w:spacing w:line="200" w:lineRule="exact"/>
              <w:ind w:left="743" w:right="301"/>
              <w:jc w:val="center"/>
              <w:rPr>
                <w:sz w:val="18"/>
              </w:rPr>
            </w:pPr>
            <w:r>
              <w:rPr>
                <w:sz w:val="18"/>
              </w:rPr>
              <w:t>126</w:t>
            </w:r>
          </w:p>
        </w:tc>
        <w:tc>
          <w:tcPr>
            <w:tcW w:w="1923" w:type="dxa"/>
          </w:tcPr>
          <w:p>
            <w:pPr>
              <w:pStyle w:val="TableParagraph"/>
              <w:spacing w:line="200" w:lineRule="exact"/>
              <w:ind w:right="805"/>
              <w:jc w:val="right"/>
              <w:rPr>
                <w:sz w:val="18"/>
              </w:rPr>
            </w:pPr>
            <w:r>
              <w:rPr>
                <w:sz w:val="18"/>
              </w:rPr>
              <w:t>119</w:t>
            </w:r>
          </w:p>
        </w:tc>
        <w:tc>
          <w:tcPr>
            <w:tcW w:w="1386" w:type="dxa"/>
          </w:tcPr>
          <w:p>
            <w:pPr>
              <w:pStyle w:val="TableParagraph"/>
              <w:spacing w:line="200" w:lineRule="exact"/>
              <w:ind w:right="464"/>
              <w:jc w:val="right"/>
              <w:rPr>
                <w:sz w:val="18"/>
              </w:rPr>
            </w:pPr>
            <w:r>
              <w:rPr>
                <w:sz w:val="18"/>
              </w:rPr>
              <w:t>41,182</w:t>
            </w:r>
          </w:p>
        </w:tc>
      </w:tr>
      <w:tr>
        <w:trPr>
          <w:trHeight w:val="292" w:hRule="atLeast"/>
        </w:trPr>
        <w:tc>
          <w:tcPr>
            <w:tcW w:w="1362" w:type="dxa"/>
          </w:tcPr>
          <w:p>
            <w:pPr>
              <w:pStyle w:val="TableParagraph"/>
              <w:spacing w:line="204" w:lineRule="exact"/>
              <w:ind w:right="408"/>
              <w:jc w:val="right"/>
              <w:rPr>
                <w:sz w:val="18"/>
              </w:rPr>
            </w:pPr>
            <w:r>
              <w:rPr>
                <w:sz w:val="18"/>
              </w:rPr>
              <w:t>60 or more</w:t>
            </w:r>
          </w:p>
        </w:tc>
        <w:tc>
          <w:tcPr>
            <w:tcW w:w="2091" w:type="dxa"/>
          </w:tcPr>
          <w:p>
            <w:pPr>
              <w:pStyle w:val="TableParagraph"/>
              <w:spacing w:line="204" w:lineRule="exact"/>
              <w:ind w:left="770" w:right="237"/>
              <w:jc w:val="center"/>
              <w:rPr>
                <w:sz w:val="18"/>
              </w:rPr>
            </w:pPr>
            <w:r>
              <w:rPr>
                <w:sz w:val="18"/>
              </w:rPr>
              <w:t>55</w:t>
            </w:r>
          </w:p>
        </w:tc>
        <w:tc>
          <w:tcPr>
            <w:tcW w:w="1923" w:type="dxa"/>
          </w:tcPr>
          <w:p>
            <w:pPr>
              <w:pStyle w:val="TableParagraph"/>
              <w:spacing w:line="204" w:lineRule="exact"/>
              <w:ind w:right="805"/>
              <w:jc w:val="right"/>
              <w:rPr>
                <w:sz w:val="18"/>
              </w:rPr>
            </w:pPr>
            <w:r>
              <w:rPr>
                <w:sz w:val="18"/>
              </w:rPr>
              <w:t>55</w:t>
            </w:r>
          </w:p>
        </w:tc>
        <w:tc>
          <w:tcPr>
            <w:tcW w:w="1386" w:type="dxa"/>
          </w:tcPr>
          <w:p>
            <w:pPr>
              <w:pStyle w:val="TableParagraph"/>
              <w:spacing w:line="204" w:lineRule="exact"/>
              <w:ind w:right="464"/>
              <w:jc w:val="right"/>
              <w:rPr>
                <w:sz w:val="18"/>
              </w:rPr>
            </w:pPr>
            <w:r>
              <w:rPr>
                <w:sz w:val="18"/>
              </w:rPr>
              <w:t>7,580</w:t>
            </w:r>
          </w:p>
        </w:tc>
      </w:tr>
      <w:tr>
        <w:trPr>
          <w:trHeight w:val="290" w:hRule="atLeast"/>
        </w:trPr>
        <w:tc>
          <w:tcPr>
            <w:tcW w:w="1362" w:type="dxa"/>
          </w:tcPr>
          <w:p>
            <w:pPr>
              <w:pStyle w:val="TableParagraph"/>
              <w:spacing w:line="214" w:lineRule="exact" w:before="56"/>
              <w:ind w:left="36"/>
              <w:rPr>
                <w:b/>
                <w:sz w:val="18"/>
              </w:rPr>
            </w:pPr>
            <w:r>
              <w:rPr>
                <w:b/>
                <w:sz w:val="18"/>
              </w:rPr>
              <w:t>Cooking fuel</w:t>
            </w:r>
          </w:p>
        </w:tc>
        <w:tc>
          <w:tcPr>
            <w:tcW w:w="2091" w:type="dxa"/>
          </w:tcPr>
          <w:p>
            <w:pPr>
              <w:pStyle w:val="TableParagraph"/>
              <w:rPr>
                <w:rFonts w:ascii="Times New Roman"/>
                <w:sz w:val="16"/>
              </w:rPr>
            </w:pPr>
          </w:p>
        </w:tc>
        <w:tc>
          <w:tcPr>
            <w:tcW w:w="1923" w:type="dxa"/>
          </w:tcPr>
          <w:p>
            <w:pPr>
              <w:pStyle w:val="TableParagraph"/>
              <w:rPr>
                <w:rFonts w:ascii="Times New Roman"/>
                <w:sz w:val="16"/>
              </w:rPr>
            </w:pPr>
          </w:p>
        </w:tc>
        <w:tc>
          <w:tcPr>
            <w:tcW w:w="1386" w:type="dxa"/>
          </w:tcPr>
          <w:p>
            <w:pPr>
              <w:pStyle w:val="TableParagraph"/>
              <w:rPr>
                <w:rFonts w:ascii="Times New Roman"/>
                <w:sz w:val="16"/>
              </w:rPr>
            </w:pPr>
          </w:p>
        </w:tc>
      </w:tr>
      <w:tr>
        <w:trPr>
          <w:trHeight w:val="222" w:hRule="atLeast"/>
        </w:trPr>
        <w:tc>
          <w:tcPr>
            <w:tcW w:w="1362" w:type="dxa"/>
          </w:tcPr>
          <w:p>
            <w:pPr>
              <w:pStyle w:val="TableParagraph"/>
              <w:spacing w:line="202" w:lineRule="exact"/>
              <w:ind w:left="136"/>
              <w:rPr>
                <w:sz w:val="12"/>
              </w:rPr>
            </w:pPr>
            <w:r>
              <w:rPr>
                <w:sz w:val="18"/>
              </w:rPr>
              <w:t>Solid fuel</w:t>
            </w:r>
            <w:r>
              <w:rPr>
                <w:position w:val="5"/>
                <w:sz w:val="12"/>
              </w:rPr>
              <w:t>3</w:t>
            </w:r>
          </w:p>
        </w:tc>
        <w:tc>
          <w:tcPr>
            <w:tcW w:w="2091" w:type="dxa"/>
          </w:tcPr>
          <w:p>
            <w:pPr>
              <w:pStyle w:val="TableParagraph"/>
              <w:spacing w:line="202" w:lineRule="exact"/>
              <w:ind w:left="743" w:right="301"/>
              <w:jc w:val="center"/>
              <w:rPr>
                <w:sz w:val="18"/>
              </w:rPr>
            </w:pPr>
            <w:r>
              <w:rPr>
                <w:sz w:val="18"/>
              </w:rPr>
              <w:t>191</w:t>
            </w:r>
          </w:p>
        </w:tc>
        <w:tc>
          <w:tcPr>
            <w:tcW w:w="1923" w:type="dxa"/>
          </w:tcPr>
          <w:p>
            <w:pPr>
              <w:pStyle w:val="TableParagraph"/>
              <w:spacing w:line="202" w:lineRule="exact"/>
              <w:ind w:right="805"/>
              <w:jc w:val="right"/>
              <w:rPr>
                <w:sz w:val="18"/>
              </w:rPr>
            </w:pPr>
            <w:r>
              <w:rPr>
                <w:sz w:val="18"/>
              </w:rPr>
              <w:t>191</w:t>
            </w:r>
          </w:p>
        </w:tc>
        <w:tc>
          <w:tcPr>
            <w:tcW w:w="1386" w:type="dxa"/>
          </w:tcPr>
          <w:p>
            <w:pPr>
              <w:pStyle w:val="TableParagraph"/>
              <w:spacing w:line="202" w:lineRule="exact"/>
              <w:ind w:right="464"/>
              <w:jc w:val="right"/>
              <w:rPr>
                <w:sz w:val="18"/>
              </w:rPr>
            </w:pPr>
            <w:r>
              <w:rPr>
                <w:sz w:val="18"/>
              </w:rPr>
              <w:t>1,794</w:t>
            </w:r>
          </w:p>
        </w:tc>
      </w:tr>
      <w:tr>
        <w:trPr>
          <w:trHeight w:val="292" w:hRule="atLeast"/>
        </w:trPr>
        <w:tc>
          <w:tcPr>
            <w:tcW w:w="1362" w:type="dxa"/>
          </w:tcPr>
          <w:p>
            <w:pPr>
              <w:pStyle w:val="TableParagraph"/>
              <w:spacing w:line="203" w:lineRule="exact"/>
              <w:ind w:left="136"/>
              <w:rPr>
                <w:sz w:val="18"/>
              </w:rPr>
            </w:pPr>
            <w:r>
              <w:rPr>
                <w:sz w:val="18"/>
              </w:rPr>
              <w:t>Other fuel</w:t>
            </w:r>
          </w:p>
        </w:tc>
        <w:tc>
          <w:tcPr>
            <w:tcW w:w="2091" w:type="dxa"/>
          </w:tcPr>
          <w:p>
            <w:pPr>
              <w:pStyle w:val="TableParagraph"/>
              <w:spacing w:line="203" w:lineRule="exact"/>
              <w:ind w:left="743" w:right="301"/>
              <w:jc w:val="center"/>
              <w:rPr>
                <w:sz w:val="18"/>
              </w:rPr>
            </w:pPr>
            <w:r>
              <w:rPr>
                <w:sz w:val="18"/>
              </w:rPr>
              <w:t>151</w:t>
            </w:r>
          </w:p>
        </w:tc>
        <w:tc>
          <w:tcPr>
            <w:tcW w:w="1923" w:type="dxa"/>
          </w:tcPr>
          <w:p>
            <w:pPr>
              <w:pStyle w:val="TableParagraph"/>
              <w:spacing w:line="203" w:lineRule="exact"/>
              <w:ind w:right="805"/>
              <w:jc w:val="right"/>
              <w:rPr>
                <w:sz w:val="18"/>
              </w:rPr>
            </w:pPr>
            <w:r>
              <w:rPr>
                <w:sz w:val="18"/>
              </w:rPr>
              <w:t>147</w:t>
            </w:r>
          </w:p>
        </w:tc>
        <w:tc>
          <w:tcPr>
            <w:tcW w:w="1386" w:type="dxa"/>
          </w:tcPr>
          <w:p>
            <w:pPr>
              <w:pStyle w:val="TableParagraph"/>
              <w:spacing w:line="203" w:lineRule="exact"/>
              <w:ind w:right="464"/>
              <w:jc w:val="right"/>
              <w:rPr>
                <w:sz w:val="18"/>
              </w:rPr>
            </w:pPr>
            <w:r>
              <w:rPr>
                <w:sz w:val="18"/>
              </w:rPr>
              <w:t>60,564</w:t>
            </w:r>
          </w:p>
        </w:tc>
      </w:tr>
      <w:tr>
        <w:trPr>
          <w:trHeight w:val="355" w:hRule="atLeast"/>
        </w:trPr>
        <w:tc>
          <w:tcPr>
            <w:tcW w:w="1362" w:type="dxa"/>
            <w:tcBorders>
              <w:bottom w:val="single" w:sz="4" w:space="0" w:color="000000"/>
            </w:tcBorders>
          </w:tcPr>
          <w:p>
            <w:pPr>
              <w:pStyle w:val="TableParagraph"/>
              <w:spacing w:before="57"/>
              <w:ind w:left="36"/>
              <w:rPr>
                <w:sz w:val="18"/>
              </w:rPr>
            </w:pPr>
            <w:r>
              <w:rPr>
                <w:sz w:val="18"/>
              </w:rPr>
              <w:t>Total</w:t>
            </w:r>
          </w:p>
        </w:tc>
        <w:tc>
          <w:tcPr>
            <w:tcW w:w="2091" w:type="dxa"/>
            <w:tcBorders>
              <w:bottom w:val="single" w:sz="4" w:space="0" w:color="000000"/>
            </w:tcBorders>
          </w:tcPr>
          <w:p>
            <w:pPr>
              <w:pStyle w:val="TableParagraph"/>
              <w:spacing w:before="57"/>
              <w:ind w:left="743" w:right="301"/>
              <w:jc w:val="center"/>
              <w:rPr>
                <w:sz w:val="18"/>
              </w:rPr>
            </w:pPr>
            <w:r>
              <w:rPr>
                <w:sz w:val="18"/>
              </w:rPr>
              <w:t>153</w:t>
            </w:r>
          </w:p>
        </w:tc>
        <w:tc>
          <w:tcPr>
            <w:tcW w:w="1923" w:type="dxa"/>
            <w:tcBorders>
              <w:bottom w:val="single" w:sz="4" w:space="0" w:color="000000"/>
            </w:tcBorders>
          </w:tcPr>
          <w:p>
            <w:pPr>
              <w:pStyle w:val="TableParagraph"/>
              <w:spacing w:before="57"/>
              <w:ind w:right="805"/>
              <w:jc w:val="right"/>
              <w:rPr>
                <w:sz w:val="18"/>
              </w:rPr>
            </w:pPr>
            <w:r>
              <w:rPr>
                <w:sz w:val="18"/>
              </w:rPr>
              <w:t>148</w:t>
            </w:r>
          </w:p>
        </w:tc>
        <w:tc>
          <w:tcPr>
            <w:tcW w:w="1386" w:type="dxa"/>
            <w:tcBorders>
              <w:bottom w:val="single" w:sz="4" w:space="0" w:color="000000"/>
            </w:tcBorders>
          </w:tcPr>
          <w:p>
            <w:pPr>
              <w:pStyle w:val="TableParagraph"/>
              <w:spacing w:before="57"/>
              <w:ind w:right="464"/>
              <w:jc w:val="right"/>
              <w:rPr>
                <w:sz w:val="18"/>
              </w:rPr>
            </w:pPr>
            <w:r>
              <w:rPr>
                <w:sz w:val="18"/>
              </w:rPr>
              <w:t>62,358</w:t>
            </w:r>
          </w:p>
        </w:tc>
      </w:tr>
      <w:tr>
        <w:trPr>
          <w:trHeight w:val="381" w:hRule="atLeast"/>
        </w:trPr>
        <w:tc>
          <w:tcPr>
            <w:tcW w:w="6762" w:type="dxa"/>
            <w:gridSpan w:val="4"/>
            <w:tcBorders>
              <w:top w:val="single" w:sz="4" w:space="0" w:color="000000"/>
              <w:bottom w:val="single" w:sz="4" w:space="0" w:color="000000"/>
            </w:tcBorders>
          </w:tcPr>
          <w:p>
            <w:pPr>
              <w:pStyle w:val="TableParagraph"/>
              <w:spacing w:before="80"/>
              <w:ind w:left="3094" w:right="3095"/>
              <w:jc w:val="center"/>
              <w:rPr>
                <w:sz w:val="18"/>
              </w:rPr>
            </w:pPr>
            <w:r>
              <w:rPr>
                <w:sz w:val="18"/>
              </w:rPr>
              <w:t>RURAL</w:t>
            </w:r>
          </w:p>
        </w:tc>
      </w:tr>
      <w:tr>
        <w:trPr>
          <w:trHeight w:val="315" w:hRule="atLeast"/>
        </w:trPr>
        <w:tc>
          <w:tcPr>
            <w:tcW w:w="1362" w:type="dxa"/>
            <w:tcBorders>
              <w:top w:val="single" w:sz="4" w:space="0" w:color="000000"/>
            </w:tcBorders>
          </w:tcPr>
          <w:p>
            <w:pPr>
              <w:pStyle w:val="TableParagraph"/>
              <w:spacing w:line="216" w:lineRule="exact" w:before="80"/>
              <w:ind w:left="36"/>
              <w:rPr>
                <w:b/>
                <w:sz w:val="18"/>
              </w:rPr>
            </w:pPr>
            <w:r>
              <w:rPr>
                <w:b/>
                <w:sz w:val="18"/>
              </w:rPr>
              <w:t>Sex</w:t>
            </w:r>
          </w:p>
        </w:tc>
        <w:tc>
          <w:tcPr>
            <w:tcW w:w="2091" w:type="dxa"/>
            <w:tcBorders>
              <w:top w:val="single" w:sz="4" w:space="0" w:color="000000"/>
            </w:tcBorders>
          </w:tcPr>
          <w:p>
            <w:pPr>
              <w:pStyle w:val="TableParagraph"/>
              <w:rPr>
                <w:rFonts w:ascii="Times New Roman"/>
                <w:sz w:val="16"/>
              </w:rPr>
            </w:pPr>
          </w:p>
        </w:tc>
        <w:tc>
          <w:tcPr>
            <w:tcW w:w="1923" w:type="dxa"/>
            <w:tcBorders>
              <w:top w:val="single" w:sz="4" w:space="0" w:color="000000"/>
            </w:tcBorders>
          </w:tcPr>
          <w:p>
            <w:pPr>
              <w:pStyle w:val="TableParagraph"/>
              <w:rPr>
                <w:rFonts w:ascii="Times New Roman"/>
                <w:sz w:val="16"/>
              </w:rPr>
            </w:pPr>
          </w:p>
        </w:tc>
        <w:tc>
          <w:tcPr>
            <w:tcW w:w="1386" w:type="dxa"/>
            <w:tcBorders>
              <w:top w:val="single" w:sz="4" w:space="0" w:color="000000"/>
            </w:tcBorders>
          </w:tcPr>
          <w:p>
            <w:pPr>
              <w:pStyle w:val="TableParagraph"/>
              <w:rPr>
                <w:rFonts w:ascii="Times New Roman"/>
                <w:sz w:val="16"/>
              </w:rPr>
            </w:pPr>
          </w:p>
        </w:tc>
      </w:tr>
      <w:tr>
        <w:trPr>
          <w:trHeight w:val="219" w:hRule="atLeast"/>
        </w:trPr>
        <w:tc>
          <w:tcPr>
            <w:tcW w:w="1362" w:type="dxa"/>
          </w:tcPr>
          <w:p>
            <w:pPr>
              <w:pStyle w:val="TableParagraph"/>
              <w:spacing w:line="200" w:lineRule="exact"/>
              <w:ind w:left="136"/>
              <w:rPr>
                <w:sz w:val="18"/>
              </w:rPr>
            </w:pPr>
            <w:r>
              <w:rPr>
                <w:sz w:val="18"/>
              </w:rPr>
              <w:t>Female</w:t>
            </w:r>
          </w:p>
        </w:tc>
        <w:tc>
          <w:tcPr>
            <w:tcW w:w="2091" w:type="dxa"/>
          </w:tcPr>
          <w:p>
            <w:pPr>
              <w:pStyle w:val="TableParagraph"/>
              <w:spacing w:line="200" w:lineRule="exact"/>
              <w:ind w:left="743" w:right="301"/>
              <w:jc w:val="center"/>
              <w:rPr>
                <w:sz w:val="18"/>
              </w:rPr>
            </w:pPr>
            <w:r>
              <w:rPr>
                <w:sz w:val="18"/>
              </w:rPr>
              <w:t>148</w:t>
            </w:r>
          </w:p>
        </w:tc>
        <w:tc>
          <w:tcPr>
            <w:tcW w:w="1923" w:type="dxa"/>
          </w:tcPr>
          <w:p>
            <w:pPr>
              <w:pStyle w:val="TableParagraph"/>
              <w:spacing w:line="200" w:lineRule="exact"/>
              <w:ind w:right="805"/>
              <w:jc w:val="right"/>
              <w:rPr>
                <w:sz w:val="18"/>
              </w:rPr>
            </w:pPr>
            <w:r>
              <w:rPr>
                <w:sz w:val="18"/>
              </w:rPr>
              <w:t>142</w:t>
            </w:r>
          </w:p>
        </w:tc>
        <w:tc>
          <w:tcPr>
            <w:tcW w:w="1386" w:type="dxa"/>
          </w:tcPr>
          <w:p>
            <w:pPr>
              <w:pStyle w:val="TableParagraph"/>
              <w:spacing w:line="200" w:lineRule="exact"/>
              <w:ind w:right="464"/>
              <w:jc w:val="right"/>
              <w:rPr>
                <w:sz w:val="18"/>
              </w:rPr>
            </w:pPr>
            <w:r>
              <w:rPr>
                <w:sz w:val="18"/>
              </w:rPr>
              <w:t>35,700</w:t>
            </w:r>
          </w:p>
        </w:tc>
      </w:tr>
      <w:tr>
        <w:trPr>
          <w:trHeight w:val="292" w:hRule="atLeast"/>
        </w:trPr>
        <w:tc>
          <w:tcPr>
            <w:tcW w:w="1362" w:type="dxa"/>
          </w:tcPr>
          <w:p>
            <w:pPr>
              <w:pStyle w:val="TableParagraph"/>
              <w:spacing w:line="204" w:lineRule="exact"/>
              <w:ind w:left="136"/>
              <w:rPr>
                <w:sz w:val="18"/>
              </w:rPr>
            </w:pPr>
            <w:r>
              <w:rPr>
                <w:sz w:val="18"/>
              </w:rPr>
              <w:t>Male</w:t>
            </w:r>
          </w:p>
        </w:tc>
        <w:tc>
          <w:tcPr>
            <w:tcW w:w="2091" w:type="dxa"/>
          </w:tcPr>
          <w:p>
            <w:pPr>
              <w:pStyle w:val="TableParagraph"/>
              <w:spacing w:line="204" w:lineRule="exact"/>
              <w:ind w:left="770" w:right="237"/>
              <w:jc w:val="center"/>
              <w:rPr>
                <w:sz w:val="18"/>
              </w:rPr>
            </w:pPr>
            <w:r>
              <w:rPr>
                <w:sz w:val="18"/>
              </w:rPr>
              <w:t>95</w:t>
            </w:r>
          </w:p>
        </w:tc>
        <w:tc>
          <w:tcPr>
            <w:tcW w:w="1923" w:type="dxa"/>
          </w:tcPr>
          <w:p>
            <w:pPr>
              <w:pStyle w:val="TableParagraph"/>
              <w:spacing w:line="204" w:lineRule="exact"/>
              <w:ind w:right="805"/>
              <w:jc w:val="right"/>
              <w:rPr>
                <w:sz w:val="18"/>
              </w:rPr>
            </w:pPr>
            <w:r>
              <w:rPr>
                <w:sz w:val="18"/>
              </w:rPr>
              <w:t>93</w:t>
            </w:r>
          </w:p>
        </w:tc>
        <w:tc>
          <w:tcPr>
            <w:tcW w:w="1386" w:type="dxa"/>
          </w:tcPr>
          <w:p>
            <w:pPr>
              <w:pStyle w:val="TableParagraph"/>
              <w:spacing w:line="204" w:lineRule="exact"/>
              <w:ind w:right="464"/>
              <w:jc w:val="right"/>
              <w:rPr>
                <w:sz w:val="18"/>
              </w:rPr>
            </w:pPr>
            <w:r>
              <w:rPr>
                <w:sz w:val="18"/>
              </w:rPr>
              <w:t>36,693</w:t>
            </w:r>
          </w:p>
        </w:tc>
      </w:tr>
      <w:tr>
        <w:trPr>
          <w:trHeight w:val="292" w:hRule="atLeast"/>
        </w:trPr>
        <w:tc>
          <w:tcPr>
            <w:tcW w:w="1362" w:type="dxa"/>
          </w:tcPr>
          <w:p>
            <w:pPr>
              <w:pStyle w:val="TableParagraph"/>
              <w:spacing w:line="217" w:lineRule="exact" w:before="56"/>
              <w:ind w:left="36"/>
              <w:rPr>
                <w:b/>
                <w:sz w:val="18"/>
              </w:rPr>
            </w:pPr>
            <w:r>
              <w:rPr>
                <w:b/>
                <w:sz w:val="18"/>
              </w:rPr>
              <w:t>Age</w:t>
            </w:r>
          </w:p>
        </w:tc>
        <w:tc>
          <w:tcPr>
            <w:tcW w:w="2091" w:type="dxa"/>
          </w:tcPr>
          <w:p>
            <w:pPr>
              <w:pStyle w:val="TableParagraph"/>
              <w:rPr>
                <w:rFonts w:ascii="Times New Roman"/>
                <w:sz w:val="16"/>
              </w:rPr>
            </w:pPr>
          </w:p>
        </w:tc>
        <w:tc>
          <w:tcPr>
            <w:tcW w:w="1923" w:type="dxa"/>
          </w:tcPr>
          <w:p>
            <w:pPr>
              <w:pStyle w:val="TableParagraph"/>
              <w:rPr>
                <w:rFonts w:ascii="Times New Roman"/>
                <w:sz w:val="16"/>
              </w:rPr>
            </w:pPr>
          </w:p>
        </w:tc>
        <w:tc>
          <w:tcPr>
            <w:tcW w:w="1386" w:type="dxa"/>
          </w:tcPr>
          <w:p>
            <w:pPr>
              <w:pStyle w:val="TableParagraph"/>
              <w:rPr>
                <w:rFonts w:ascii="Times New Roman"/>
                <w:sz w:val="16"/>
              </w:rPr>
            </w:pPr>
          </w:p>
        </w:tc>
      </w:tr>
      <w:tr>
        <w:trPr>
          <w:trHeight w:val="221" w:hRule="atLeast"/>
        </w:trPr>
        <w:tc>
          <w:tcPr>
            <w:tcW w:w="1362" w:type="dxa"/>
          </w:tcPr>
          <w:p>
            <w:pPr>
              <w:pStyle w:val="TableParagraph"/>
              <w:spacing w:line="201" w:lineRule="exact"/>
              <w:ind w:left="136"/>
              <w:rPr>
                <w:sz w:val="18"/>
              </w:rPr>
            </w:pPr>
            <w:r>
              <w:rPr>
                <w:sz w:val="18"/>
              </w:rPr>
              <w:t>&lt;15</w:t>
            </w:r>
          </w:p>
        </w:tc>
        <w:tc>
          <w:tcPr>
            <w:tcW w:w="2091" w:type="dxa"/>
          </w:tcPr>
          <w:p>
            <w:pPr>
              <w:pStyle w:val="TableParagraph"/>
              <w:spacing w:line="201" w:lineRule="exact"/>
              <w:ind w:left="743" w:right="301"/>
              <w:jc w:val="center"/>
              <w:rPr>
                <w:sz w:val="18"/>
              </w:rPr>
            </w:pPr>
            <w:r>
              <w:rPr>
                <w:sz w:val="18"/>
              </w:rPr>
              <w:t>185</w:t>
            </w:r>
          </w:p>
        </w:tc>
        <w:tc>
          <w:tcPr>
            <w:tcW w:w="1923" w:type="dxa"/>
          </w:tcPr>
          <w:p>
            <w:pPr>
              <w:pStyle w:val="TableParagraph"/>
              <w:spacing w:line="201" w:lineRule="exact"/>
              <w:ind w:right="805"/>
              <w:jc w:val="right"/>
              <w:rPr>
                <w:sz w:val="18"/>
              </w:rPr>
            </w:pPr>
            <w:r>
              <w:rPr>
                <w:sz w:val="18"/>
              </w:rPr>
              <w:t>182</w:t>
            </w:r>
          </w:p>
        </w:tc>
        <w:tc>
          <w:tcPr>
            <w:tcW w:w="1386" w:type="dxa"/>
          </w:tcPr>
          <w:p>
            <w:pPr>
              <w:pStyle w:val="TableParagraph"/>
              <w:spacing w:line="201" w:lineRule="exact"/>
              <w:ind w:right="464"/>
              <w:jc w:val="right"/>
              <w:rPr>
                <w:sz w:val="18"/>
              </w:rPr>
            </w:pPr>
            <w:r>
              <w:rPr>
                <w:sz w:val="18"/>
              </w:rPr>
              <w:t>17,009</w:t>
            </w:r>
          </w:p>
        </w:tc>
      </w:tr>
      <w:tr>
        <w:trPr>
          <w:trHeight w:val="219" w:hRule="atLeast"/>
        </w:trPr>
        <w:tc>
          <w:tcPr>
            <w:tcW w:w="1362" w:type="dxa"/>
          </w:tcPr>
          <w:p>
            <w:pPr>
              <w:pStyle w:val="TableParagraph"/>
              <w:spacing w:line="200" w:lineRule="exact"/>
              <w:ind w:left="136"/>
              <w:rPr>
                <w:sz w:val="18"/>
              </w:rPr>
            </w:pPr>
            <w:r>
              <w:rPr>
                <w:sz w:val="18"/>
              </w:rPr>
              <w:t>15-59</w:t>
            </w:r>
          </w:p>
        </w:tc>
        <w:tc>
          <w:tcPr>
            <w:tcW w:w="2091" w:type="dxa"/>
          </w:tcPr>
          <w:p>
            <w:pPr>
              <w:pStyle w:val="TableParagraph"/>
              <w:spacing w:line="200" w:lineRule="exact"/>
              <w:ind w:left="770" w:right="237"/>
              <w:jc w:val="center"/>
              <w:rPr>
                <w:sz w:val="18"/>
              </w:rPr>
            </w:pPr>
            <w:r>
              <w:rPr>
                <w:sz w:val="18"/>
              </w:rPr>
              <w:t>82</w:t>
            </w:r>
          </w:p>
        </w:tc>
        <w:tc>
          <w:tcPr>
            <w:tcW w:w="1923" w:type="dxa"/>
          </w:tcPr>
          <w:p>
            <w:pPr>
              <w:pStyle w:val="TableParagraph"/>
              <w:spacing w:line="200" w:lineRule="exact"/>
              <w:ind w:right="805"/>
              <w:jc w:val="right"/>
              <w:rPr>
                <w:sz w:val="18"/>
              </w:rPr>
            </w:pPr>
            <w:r>
              <w:rPr>
                <w:sz w:val="18"/>
              </w:rPr>
              <w:t>79</w:t>
            </w:r>
          </w:p>
        </w:tc>
        <w:tc>
          <w:tcPr>
            <w:tcW w:w="1386" w:type="dxa"/>
          </w:tcPr>
          <w:p>
            <w:pPr>
              <w:pStyle w:val="TableParagraph"/>
              <w:spacing w:line="200" w:lineRule="exact"/>
              <w:ind w:right="464"/>
              <w:jc w:val="right"/>
              <w:rPr>
                <w:sz w:val="18"/>
              </w:rPr>
            </w:pPr>
            <w:r>
              <w:rPr>
                <w:sz w:val="18"/>
              </w:rPr>
              <w:t>44,492</w:t>
            </w:r>
          </w:p>
        </w:tc>
      </w:tr>
      <w:tr>
        <w:trPr>
          <w:trHeight w:val="292" w:hRule="atLeast"/>
        </w:trPr>
        <w:tc>
          <w:tcPr>
            <w:tcW w:w="1362" w:type="dxa"/>
          </w:tcPr>
          <w:p>
            <w:pPr>
              <w:pStyle w:val="TableParagraph"/>
              <w:spacing w:line="203" w:lineRule="exact"/>
              <w:ind w:right="408"/>
              <w:jc w:val="right"/>
              <w:rPr>
                <w:sz w:val="18"/>
              </w:rPr>
            </w:pPr>
            <w:r>
              <w:rPr>
                <w:sz w:val="18"/>
              </w:rPr>
              <w:t>60 or more</w:t>
            </w:r>
          </w:p>
        </w:tc>
        <w:tc>
          <w:tcPr>
            <w:tcW w:w="2091" w:type="dxa"/>
          </w:tcPr>
          <w:p>
            <w:pPr>
              <w:pStyle w:val="TableParagraph"/>
              <w:spacing w:line="203" w:lineRule="exact"/>
              <w:ind w:left="743" w:right="301"/>
              <w:jc w:val="center"/>
              <w:rPr>
                <w:sz w:val="18"/>
              </w:rPr>
            </w:pPr>
            <w:r>
              <w:rPr>
                <w:sz w:val="18"/>
              </w:rPr>
              <w:t>183</w:t>
            </w:r>
          </w:p>
        </w:tc>
        <w:tc>
          <w:tcPr>
            <w:tcW w:w="1923" w:type="dxa"/>
          </w:tcPr>
          <w:p>
            <w:pPr>
              <w:pStyle w:val="TableParagraph"/>
              <w:spacing w:line="203" w:lineRule="exact"/>
              <w:ind w:right="805"/>
              <w:jc w:val="right"/>
              <w:rPr>
                <w:sz w:val="18"/>
              </w:rPr>
            </w:pPr>
            <w:r>
              <w:rPr>
                <w:sz w:val="18"/>
              </w:rPr>
              <w:t>170</w:t>
            </w:r>
          </w:p>
        </w:tc>
        <w:tc>
          <w:tcPr>
            <w:tcW w:w="1386" w:type="dxa"/>
          </w:tcPr>
          <w:p>
            <w:pPr>
              <w:pStyle w:val="TableParagraph"/>
              <w:spacing w:line="203" w:lineRule="exact"/>
              <w:ind w:right="464"/>
              <w:jc w:val="right"/>
              <w:rPr>
                <w:sz w:val="18"/>
              </w:rPr>
            </w:pPr>
            <w:r>
              <w:rPr>
                <w:sz w:val="18"/>
              </w:rPr>
              <w:t>10,899</w:t>
            </w:r>
          </w:p>
        </w:tc>
      </w:tr>
      <w:tr>
        <w:trPr>
          <w:trHeight w:val="290" w:hRule="atLeast"/>
        </w:trPr>
        <w:tc>
          <w:tcPr>
            <w:tcW w:w="1362" w:type="dxa"/>
          </w:tcPr>
          <w:p>
            <w:pPr>
              <w:pStyle w:val="TableParagraph"/>
              <w:spacing w:line="213" w:lineRule="exact" w:before="57"/>
              <w:ind w:left="36"/>
              <w:rPr>
                <w:b/>
                <w:sz w:val="18"/>
              </w:rPr>
            </w:pPr>
            <w:r>
              <w:rPr>
                <w:b/>
                <w:sz w:val="18"/>
              </w:rPr>
              <w:t>Cooking fuel</w:t>
            </w:r>
          </w:p>
        </w:tc>
        <w:tc>
          <w:tcPr>
            <w:tcW w:w="2091" w:type="dxa"/>
          </w:tcPr>
          <w:p>
            <w:pPr>
              <w:pStyle w:val="TableParagraph"/>
              <w:rPr>
                <w:rFonts w:ascii="Times New Roman"/>
                <w:sz w:val="16"/>
              </w:rPr>
            </w:pPr>
          </w:p>
        </w:tc>
        <w:tc>
          <w:tcPr>
            <w:tcW w:w="1923" w:type="dxa"/>
          </w:tcPr>
          <w:p>
            <w:pPr>
              <w:pStyle w:val="TableParagraph"/>
              <w:rPr>
                <w:rFonts w:ascii="Times New Roman"/>
                <w:sz w:val="16"/>
              </w:rPr>
            </w:pPr>
          </w:p>
        </w:tc>
        <w:tc>
          <w:tcPr>
            <w:tcW w:w="1386" w:type="dxa"/>
          </w:tcPr>
          <w:p>
            <w:pPr>
              <w:pStyle w:val="TableParagraph"/>
              <w:rPr>
                <w:rFonts w:ascii="Times New Roman"/>
                <w:sz w:val="16"/>
              </w:rPr>
            </w:pPr>
          </w:p>
        </w:tc>
      </w:tr>
      <w:tr>
        <w:trPr>
          <w:trHeight w:val="222" w:hRule="atLeast"/>
        </w:trPr>
        <w:tc>
          <w:tcPr>
            <w:tcW w:w="1362" w:type="dxa"/>
          </w:tcPr>
          <w:p>
            <w:pPr>
              <w:pStyle w:val="TableParagraph"/>
              <w:spacing w:line="202" w:lineRule="exact"/>
              <w:ind w:left="136"/>
              <w:rPr>
                <w:sz w:val="12"/>
              </w:rPr>
            </w:pPr>
            <w:r>
              <w:rPr>
                <w:sz w:val="18"/>
              </w:rPr>
              <w:t>Solid fuel</w:t>
            </w:r>
            <w:r>
              <w:rPr>
                <w:position w:val="5"/>
                <w:sz w:val="12"/>
              </w:rPr>
              <w:t>3</w:t>
            </w:r>
          </w:p>
        </w:tc>
        <w:tc>
          <w:tcPr>
            <w:tcW w:w="2091" w:type="dxa"/>
          </w:tcPr>
          <w:p>
            <w:pPr>
              <w:pStyle w:val="TableParagraph"/>
              <w:spacing w:line="202" w:lineRule="exact"/>
              <w:ind w:left="743" w:right="301"/>
              <w:jc w:val="center"/>
              <w:rPr>
                <w:sz w:val="18"/>
              </w:rPr>
            </w:pPr>
            <w:r>
              <w:rPr>
                <w:sz w:val="18"/>
              </w:rPr>
              <w:t>146</w:t>
            </w:r>
          </w:p>
        </w:tc>
        <w:tc>
          <w:tcPr>
            <w:tcW w:w="1923" w:type="dxa"/>
          </w:tcPr>
          <w:p>
            <w:pPr>
              <w:pStyle w:val="TableParagraph"/>
              <w:spacing w:line="202" w:lineRule="exact"/>
              <w:ind w:right="805"/>
              <w:jc w:val="right"/>
              <w:rPr>
                <w:sz w:val="18"/>
              </w:rPr>
            </w:pPr>
            <w:r>
              <w:rPr>
                <w:sz w:val="18"/>
              </w:rPr>
              <w:t>144</w:t>
            </w:r>
          </w:p>
        </w:tc>
        <w:tc>
          <w:tcPr>
            <w:tcW w:w="1386" w:type="dxa"/>
          </w:tcPr>
          <w:p>
            <w:pPr>
              <w:pStyle w:val="TableParagraph"/>
              <w:spacing w:line="202" w:lineRule="exact"/>
              <w:ind w:right="464"/>
              <w:jc w:val="right"/>
              <w:rPr>
                <w:sz w:val="18"/>
              </w:rPr>
            </w:pPr>
            <w:r>
              <w:rPr>
                <w:sz w:val="18"/>
              </w:rPr>
              <w:t>23,891</w:t>
            </w:r>
          </w:p>
        </w:tc>
      </w:tr>
      <w:tr>
        <w:trPr>
          <w:trHeight w:val="293" w:hRule="atLeast"/>
        </w:trPr>
        <w:tc>
          <w:tcPr>
            <w:tcW w:w="1362" w:type="dxa"/>
          </w:tcPr>
          <w:p>
            <w:pPr>
              <w:pStyle w:val="TableParagraph"/>
              <w:spacing w:line="204" w:lineRule="exact"/>
              <w:ind w:left="136"/>
              <w:rPr>
                <w:sz w:val="18"/>
              </w:rPr>
            </w:pPr>
            <w:r>
              <w:rPr>
                <w:sz w:val="18"/>
              </w:rPr>
              <w:t>Other fuel</w:t>
            </w:r>
          </w:p>
        </w:tc>
        <w:tc>
          <w:tcPr>
            <w:tcW w:w="2091" w:type="dxa"/>
          </w:tcPr>
          <w:p>
            <w:pPr>
              <w:pStyle w:val="TableParagraph"/>
              <w:spacing w:line="204" w:lineRule="exact"/>
              <w:ind w:left="743" w:right="301"/>
              <w:jc w:val="center"/>
              <w:rPr>
                <w:sz w:val="18"/>
              </w:rPr>
            </w:pPr>
            <w:r>
              <w:rPr>
                <w:sz w:val="18"/>
              </w:rPr>
              <w:t>109</w:t>
            </w:r>
          </w:p>
        </w:tc>
        <w:tc>
          <w:tcPr>
            <w:tcW w:w="1923" w:type="dxa"/>
          </w:tcPr>
          <w:p>
            <w:pPr>
              <w:pStyle w:val="TableParagraph"/>
              <w:spacing w:line="204" w:lineRule="exact"/>
              <w:ind w:right="805"/>
              <w:jc w:val="right"/>
              <w:rPr>
                <w:sz w:val="18"/>
              </w:rPr>
            </w:pPr>
            <w:r>
              <w:rPr>
                <w:sz w:val="18"/>
              </w:rPr>
              <w:t>104</w:t>
            </w:r>
          </w:p>
        </w:tc>
        <w:tc>
          <w:tcPr>
            <w:tcW w:w="1386" w:type="dxa"/>
          </w:tcPr>
          <w:p>
            <w:pPr>
              <w:pStyle w:val="TableParagraph"/>
              <w:spacing w:line="204" w:lineRule="exact"/>
              <w:ind w:right="464"/>
              <w:jc w:val="right"/>
              <w:rPr>
                <w:sz w:val="18"/>
              </w:rPr>
            </w:pPr>
            <w:r>
              <w:rPr>
                <w:sz w:val="18"/>
              </w:rPr>
              <w:t>48,509</w:t>
            </w:r>
          </w:p>
        </w:tc>
      </w:tr>
      <w:tr>
        <w:trPr>
          <w:trHeight w:val="355" w:hRule="atLeast"/>
        </w:trPr>
        <w:tc>
          <w:tcPr>
            <w:tcW w:w="1362" w:type="dxa"/>
            <w:tcBorders>
              <w:bottom w:val="single" w:sz="4" w:space="0" w:color="000000"/>
            </w:tcBorders>
          </w:tcPr>
          <w:p>
            <w:pPr>
              <w:pStyle w:val="TableParagraph"/>
              <w:spacing w:before="57"/>
              <w:ind w:left="36"/>
              <w:rPr>
                <w:sz w:val="18"/>
              </w:rPr>
            </w:pPr>
            <w:r>
              <w:rPr>
                <w:sz w:val="18"/>
              </w:rPr>
              <w:t>Total</w:t>
            </w:r>
          </w:p>
        </w:tc>
        <w:tc>
          <w:tcPr>
            <w:tcW w:w="2091" w:type="dxa"/>
            <w:tcBorders>
              <w:bottom w:val="single" w:sz="4" w:space="0" w:color="000000"/>
            </w:tcBorders>
          </w:tcPr>
          <w:p>
            <w:pPr>
              <w:pStyle w:val="TableParagraph"/>
              <w:spacing w:before="57"/>
              <w:ind w:left="743" w:right="301"/>
              <w:jc w:val="center"/>
              <w:rPr>
                <w:sz w:val="18"/>
              </w:rPr>
            </w:pPr>
            <w:r>
              <w:rPr>
                <w:sz w:val="18"/>
              </w:rPr>
              <w:t>121</w:t>
            </w:r>
          </w:p>
        </w:tc>
        <w:tc>
          <w:tcPr>
            <w:tcW w:w="1923" w:type="dxa"/>
            <w:tcBorders>
              <w:bottom w:val="single" w:sz="4" w:space="0" w:color="000000"/>
            </w:tcBorders>
          </w:tcPr>
          <w:p>
            <w:pPr>
              <w:pStyle w:val="TableParagraph"/>
              <w:spacing w:before="57"/>
              <w:ind w:right="805"/>
              <w:jc w:val="right"/>
              <w:rPr>
                <w:sz w:val="18"/>
              </w:rPr>
            </w:pPr>
            <w:r>
              <w:rPr>
                <w:sz w:val="18"/>
              </w:rPr>
              <w:t>117</w:t>
            </w:r>
          </w:p>
        </w:tc>
        <w:tc>
          <w:tcPr>
            <w:tcW w:w="1386" w:type="dxa"/>
            <w:tcBorders>
              <w:bottom w:val="single" w:sz="4" w:space="0" w:color="000000"/>
            </w:tcBorders>
          </w:tcPr>
          <w:p>
            <w:pPr>
              <w:pStyle w:val="TableParagraph"/>
              <w:spacing w:before="57"/>
              <w:ind w:right="464"/>
              <w:jc w:val="right"/>
              <w:rPr>
                <w:sz w:val="18"/>
              </w:rPr>
            </w:pPr>
            <w:r>
              <w:rPr>
                <w:sz w:val="18"/>
              </w:rPr>
              <w:t>72,400</w:t>
            </w:r>
          </w:p>
        </w:tc>
      </w:tr>
      <w:tr>
        <w:trPr>
          <w:trHeight w:val="378" w:hRule="atLeast"/>
        </w:trPr>
        <w:tc>
          <w:tcPr>
            <w:tcW w:w="6762" w:type="dxa"/>
            <w:gridSpan w:val="4"/>
            <w:tcBorders>
              <w:top w:val="single" w:sz="4" w:space="0" w:color="000000"/>
              <w:bottom w:val="single" w:sz="4" w:space="0" w:color="000000"/>
            </w:tcBorders>
          </w:tcPr>
          <w:p>
            <w:pPr>
              <w:pStyle w:val="TableParagraph"/>
              <w:spacing w:before="80"/>
              <w:ind w:left="3095" w:right="3092"/>
              <w:jc w:val="center"/>
              <w:rPr>
                <w:sz w:val="18"/>
              </w:rPr>
            </w:pPr>
            <w:r>
              <w:rPr>
                <w:sz w:val="18"/>
              </w:rPr>
              <w:t>TOTAL</w:t>
            </w:r>
          </w:p>
        </w:tc>
      </w:tr>
      <w:tr>
        <w:trPr>
          <w:trHeight w:val="317" w:hRule="atLeast"/>
        </w:trPr>
        <w:tc>
          <w:tcPr>
            <w:tcW w:w="1362" w:type="dxa"/>
            <w:tcBorders>
              <w:top w:val="single" w:sz="4" w:space="0" w:color="000000"/>
            </w:tcBorders>
          </w:tcPr>
          <w:p>
            <w:pPr>
              <w:pStyle w:val="TableParagraph"/>
              <w:spacing w:line="217" w:lineRule="exact" w:before="80"/>
              <w:ind w:left="36"/>
              <w:rPr>
                <w:b/>
                <w:sz w:val="18"/>
              </w:rPr>
            </w:pPr>
            <w:r>
              <w:rPr>
                <w:b/>
                <w:sz w:val="18"/>
              </w:rPr>
              <w:t>Sex</w:t>
            </w:r>
          </w:p>
        </w:tc>
        <w:tc>
          <w:tcPr>
            <w:tcW w:w="2091" w:type="dxa"/>
            <w:tcBorders>
              <w:top w:val="single" w:sz="4" w:space="0" w:color="000000"/>
            </w:tcBorders>
          </w:tcPr>
          <w:p>
            <w:pPr>
              <w:pStyle w:val="TableParagraph"/>
              <w:rPr>
                <w:rFonts w:ascii="Times New Roman"/>
                <w:sz w:val="16"/>
              </w:rPr>
            </w:pPr>
          </w:p>
        </w:tc>
        <w:tc>
          <w:tcPr>
            <w:tcW w:w="1923" w:type="dxa"/>
            <w:tcBorders>
              <w:top w:val="single" w:sz="4" w:space="0" w:color="000000"/>
            </w:tcBorders>
          </w:tcPr>
          <w:p>
            <w:pPr>
              <w:pStyle w:val="TableParagraph"/>
              <w:rPr>
                <w:rFonts w:ascii="Times New Roman"/>
                <w:sz w:val="16"/>
              </w:rPr>
            </w:pPr>
          </w:p>
        </w:tc>
        <w:tc>
          <w:tcPr>
            <w:tcW w:w="1386" w:type="dxa"/>
            <w:tcBorders>
              <w:top w:val="single" w:sz="4" w:space="0" w:color="000000"/>
            </w:tcBorders>
          </w:tcPr>
          <w:p>
            <w:pPr>
              <w:pStyle w:val="TableParagraph"/>
              <w:rPr>
                <w:rFonts w:ascii="Times New Roman"/>
                <w:sz w:val="16"/>
              </w:rPr>
            </w:pPr>
          </w:p>
        </w:tc>
      </w:tr>
      <w:tr>
        <w:trPr>
          <w:trHeight w:val="219" w:hRule="atLeast"/>
        </w:trPr>
        <w:tc>
          <w:tcPr>
            <w:tcW w:w="1362" w:type="dxa"/>
          </w:tcPr>
          <w:p>
            <w:pPr>
              <w:pStyle w:val="TableParagraph"/>
              <w:spacing w:line="200" w:lineRule="exact"/>
              <w:ind w:left="136"/>
              <w:rPr>
                <w:sz w:val="18"/>
              </w:rPr>
            </w:pPr>
            <w:r>
              <w:rPr>
                <w:sz w:val="18"/>
              </w:rPr>
              <w:t>Female</w:t>
            </w:r>
          </w:p>
        </w:tc>
        <w:tc>
          <w:tcPr>
            <w:tcW w:w="2091" w:type="dxa"/>
          </w:tcPr>
          <w:p>
            <w:pPr>
              <w:pStyle w:val="TableParagraph"/>
              <w:spacing w:line="200" w:lineRule="exact"/>
              <w:ind w:left="743" w:right="301"/>
              <w:jc w:val="center"/>
              <w:rPr>
                <w:sz w:val="18"/>
              </w:rPr>
            </w:pPr>
            <w:r>
              <w:rPr>
                <w:sz w:val="18"/>
              </w:rPr>
              <w:t>156</w:t>
            </w:r>
          </w:p>
        </w:tc>
        <w:tc>
          <w:tcPr>
            <w:tcW w:w="1923" w:type="dxa"/>
          </w:tcPr>
          <w:p>
            <w:pPr>
              <w:pStyle w:val="TableParagraph"/>
              <w:spacing w:line="200" w:lineRule="exact"/>
              <w:ind w:right="805"/>
              <w:jc w:val="right"/>
              <w:rPr>
                <w:sz w:val="18"/>
              </w:rPr>
            </w:pPr>
            <w:r>
              <w:rPr>
                <w:sz w:val="18"/>
              </w:rPr>
              <w:t>148</w:t>
            </w:r>
          </w:p>
        </w:tc>
        <w:tc>
          <w:tcPr>
            <w:tcW w:w="1386" w:type="dxa"/>
          </w:tcPr>
          <w:p>
            <w:pPr>
              <w:pStyle w:val="TableParagraph"/>
              <w:spacing w:line="200" w:lineRule="exact"/>
              <w:ind w:right="464"/>
              <w:jc w:val="right"/>
              <w:rPr>
                <w:sz w:val="18"/>
              </w:rPr>
            </w:pPr>
            <w:r>
              <w:rPr>
                <w:sz w:val="18"/>
              </w:rPr>
              <w:t>65,972</w:t>
            </w:r>
          </w:p>
        </w:tc>
      </w:tr>
      <w:tr>
        <w:trPr>
          <w:trHeight w:val="292" w:hRule="atLeast"/>
        </w:trPr>
        <w:tc>
          <w:tcPr>
            <w:tcW w:w="1362" w:type="dxa"/>
          </w:tcPr>
          <w:p>
            <w:pPr>
              <w:pStyle w:val="TableParagraph"/>
              <w:spacing w:line="203" w:lineRule="exact"/>
              <w:ind w:left="136"/>
              <w:rPr>
                <w:sz w:val="18"/>
              </w:rPr>
            </w:pPr>
            <w:r>
              <w:rPr>
                <w:sz w:val="18"/>
              </w:rPr>
              <w:t>Male</w:t>
            </w:r>
          </w:p>
        </w:tc>
        <w:tc>
          <w:tcPr>
            <w:tcW w:w="2091" w:type="dxa"/>
          </w:tcPr>
          <w:p>
            <w:pPr>
              <w:pStyle w:val="TableParagraph"/>
              <w:spacing w:line="203" w:lineRule="exact"/>
              <w:ind w:left="743" w:right="301"/>
              <w:jc w:val="center"/>
              <w:rPr>
                <w:sz w:val="18"/>
              </w:rPr>
            </w:pPr>
            <w:r>
              <w:rPr>
                <w:sz w:val="18"/>
              </w:rPr>
              <w:t>117</w:t>
            </w:r>
          </w:p>
        </w:tc>
        <w:tc>
          <w:tcPr>
            <w:tcW w:w="1923" w:type="dxa"/>
          </w:tcPr>
          <w:p>
            <w:pPr>
              <w:pStyle w:val="TableParagraph"/>
              <w:spacing w:line="203" w:lineRule="exact"/>
              <w:ind w:right="805"/>
              <w:jc w:val="right"/>
              <w:rPr>
                <w:sz w:val="18"/>
              </w:rPr>
            </w:pPr>
            <w:r>
              <w:rPr>
                <w:sz w:val="18"/>
              </w:rPr>
              <w:t>115</w:t>
            </w:r>
          </w:p>
        </w:tc>
        <w:tc>
          <w:tcPr>
            <w:tcW w:w="1386" w:type="dxa"/>
          </w:tcPr>
          <w:p>
            <w:pPr>
              <w:pStyle w:val="TableParagraph"/>
              <w:spacing w:line="203" w:lineRule="exact"/>
              <w:ind w:right="464"/>
              <w:jc w:val="right"/>
              <w:rPr>
                <w:sz w:val="18"/>
              </w:rPr>
            </w:pPr>
            <w:r>
              <w:rPr>
                <w:sz w:val="18"/>
              </w:rPr>
              <w:t>68,774</w:t>
            </w:r>
          </w:p>
        </w:tc>
      </w:tr>
      <w:tr>
        <w:trPr>
          <w:trHeight w:val="292" w:hRule="atLeast"/>
        </w:trPr>
        <w:tc>
          <w:tcPr>
            <w:tcW w:w="1362" w:type="dxa"/>
          </w:tcPr>
          <w:p>
            <w:pPr>
              <w:pStyle w:val="TableParagraph"/>
              <w:spacing w:line="216" w:lineRule="exact" w:before="57"/>
              <w:ind w:left="36"/>
              <w:rPr>
                <w:b/>
                <w:sz w:val="18"/>
              </w:rPr>
            </w:pPr>
            <w:r>
              <w:rPr>
                <w:b/>
                <w:sz w:val="18"/>
              </w:rPr>
              <w:t>Age</w:t>
            </w:r>
          </w:p>
        </w:tc>
        <w:tc>
          <w:tcPr>
            <w:tcW w:w="2091" w:type="dxa"/>
          </w:tcPr>
          <w:p>
            <w:pPr>
              <w:pStyle w:val="TableParagraph"/>
              <w:rPr>
                <w:rFonts w:ascii="Times New Roman"/>
                <w:sz w:val="16"/>
              </w:rPr>
            </w:pPr>
          </w:p>
        </w:tc>
        <w:tc>
          <w:tcPr>
            <w:tcW w:w="1923" w:type="dxa"/>
          </w:tcPr>
          <w:p>
            <w:pPr>
              <w:pStyle w:val="TableParagraph"/>
              <w:rPr>
                <w:rFonts w:ascii="Times New Roman"/>
                <w:sz w:val="16"/>
              </w:rPr>
            </w:pPr>
          </w:p>
        </w:tc>
        <w:tc>
          <w:tcPr>
            <w:tcW w:w="1386" w:type="dxa"/>
          </w:tcPr>
          <w:p>
            <w:pPr>
              <w:pStyle w:val="TableParagraph"/>
              <w:rPr>
                <w:rFonts w:ascii="Times New Roman"/>
                <w:sz w:val="16"/>
              </w:rPr>
            </w:pPr>
          </w:p>
        </w:tc>
      </w:tr>
      <w:tr>
        <w:trPr>
          <w:trHeight w:val="219" w:hRule="atLeast"/>
        </w:trPr>
        <w:tc>
          <w:tcPr>
            <w:tcW w:w="1362" w:type="dxa"/>
          </w:tcPr>
          <w:p>
            <w:pPr>
              <w:pStyle w:val="TableParagraph"/>
              <w:spacing w:line="200" w:lineRule="exact"/>
              <w:ind w:left="136"/>
              <w:rPr>
                <w:sz w:val="18"/>
              </w:rPr>
            </w:pPr>
            <w:r>
              <w:rPr>
                <w:sz w:val="18"/>
              </w:rPr>
              <w:t>&lt;15</w:t>
            </w:r>
          </w:p>
        </w:tc>
        <w:tc>
          <w:tcPr>
            <w:tcW w:w="2091" w:type="dxa"/>
          </w:tcPr>
          <w:p>
            <w:pPr>
              <w:pStyle w:val="TableParagraph"/>
              <w:spacing w:line="200" w:lineRule="exact"/>
              <w:ind w:left="743" w:right="301"/>
              <w:jc w:val="center"/>
              <w:rPr>
                <w:sz w:val="18"/>
              </w:rPr>
            </w:pPr>
            <w:r>
              <w:rPr>
                <w:sz w:val="18"/>
              </w:rPr>
              <w:t>231</w:t>
            </w:r>
          </w:p>
        </w:tc>
        <w:tc>
          <w:tcPr>
            <w:tcW w:w="1923" w:type="dxa"/>
          </w:tcPr>
          <w:p>
            <w:pPr>
              <w:pStyle w:val="TableParagraph"/>
              <w:spacing w:line="200" w:lineRule="exact"/>
              <w:ind w:right="805"/>
              <w:jc w:val="right"/>
              <w:rPr>
                <w:sz w:val="18"/>
              </w:rPr>
            </w:pPr>
            <w:r>
              <w:rPr>
                <w:sz w:val="18"/>
              </w:rPr>
              <w:t>229</w:t>
            </w:r>
          </w:p>
        </w:tc>
        <w:tc>
          <w:tcPr>
            <w:tcW w:w="1386" w:type="dxa"/>
          </w:tcPr>
          <w:p>
            <w:pPr>
              <w:pStyle w:val="TableParagraph"/>
              <w:spacing w:line="200" w:lineRule="exact"/>
              <w:ind w:right="464"/>
              <w:jc w:val="right"/>
              <w:rPr>
                <w:sz w:val="18"/>
              </w:rPr>
            </w:pPr>
            <w:r>
              <w:rPr>
                <w:sz w:val="18"/>
              </w:rPr>
              <w:t>30,604</w:t>
            </w:r>
          </w:p>
        </w:tc>
      </w:tr>
      <w:tr>
        <w:trPr>
          <w:trHeight w:val="221" w:hRule="atLeast"/>
        </w:trPr>
        <w:tc>
          <w:tcPr>
            <w:tcW w:w="1362" w:type="dxa"/>
          </w:tcPr>
          <w:p>
            <w:pPr>
              <w:pStyle w:val="TableParagraph"/>
              <w:spacing w:line="201" w:lineRule="exact"/>
              <w:ind w:left="136"/>
              <w:rPr>
                <w:sz w:val="18"/>
              </w:rPr>
            </w:pPr>
            <w:r>
              <w:rPr>
                <w:sz w:val="18"/>
              </w:rPr>
              <w:t>15-59</w:t>
            </w:r>
          </w:p>
        </w:tc>
        <w:tc>
          <w:tcPr>
            <w:tcW w:w="2091" w:type="dxa"/>
          </w:tcPr>
          <w:p>
            <w:pPr>
              <w:pStyle w:val="TableParagraph"/>
              <w:spacing w:line="201" w:lineRule="exact"/>
              <w:ind w:left="743" w:right="301"/>
              <w:jc w:val="center"/>
              <w:rPr>
                <w:sz w:val="18"/>
              </w:rPr>
            </w:pPr>
            <w:r>
              <w:rPr>
                <w:sz w:val="18"/>
              </w:rPr>
              <w:t>103</w:t>
            </w:r>
          </w:p>
        </w:tc>
        <w:tc>
          <w:tcPr>
            <w:tcW w:w="1923" w:type="dxa"/>
          </w:tcPr>
          <w:p>
            <w:pPr>
              <w:pStyle w:val="TableParagraph"/>
              <w:spacing w:line="201" w:lineRule="exact"/>
              <w:ind w:right="805"/>
              <w:jc w:val="right"/>
              <w:rPr>
                <w:sz w:val="18"/>
              </w:rPr>
            </w:pPr>
            <w:r>
              <w:rPr>
                <w:sz w:val="18"/>
              </w:rPr>
              <w:t>98</w:t>
            </w:r>
          </w:p>
        </w:tc>
        <w:tc>
          <w:tcPr>
            <w:tcW w:w="1386" w:type="dxa"/>
          </w:tcPr>
          <w:p>
            <w:pPr>
              <w:pStyle w:val="TableParagraph"/>
              <w:spacing w:line="201" w:lineRule="exact"/>
              <w:ind w:right="464"/>
              <w:jc w:val="right"/>
              <w:rPr>
                <w:sz w:val="18"/>
              </w:rPr>
            </w:pPr>
            <w:r>
              <w:rPr>
                <w:sz w:val="18"/>
              </w:rPr>
              <w:t>85,674</w:t>
            </w:r>
          </w:p>
        </w:tc>
      </w:tr>
      <w:tr>
        <w:trPr>
          <w:trHeight w:val="292" w:hRule="atLeast"/>
        </w:trPr>
        <w:tc>
          <w:tcPr>
            <w:tcW w:w="1362" w:type="dxa"/>
          </w:tcPr>
          <w:p>
            <w:pPr>
              <w:pStyle w:val="TableParagraph"/>
              <w:spacing w:line="204" w:lineRule="exact"/>
              <w:ind w:right="408"/>
              <w:jc w:val="right"/>
              <w:rPr>
                <w:sz w:val="18"/>
              </w:rPr>
            </w:pPr>
            <w:r>
              <w:rPr>
                <w:sz w:val="18"/>
              </w:rPr>
              <w:t>60 or more</w:t>
            </w:r>
          </w:p>
        </w:tc>
        <w:tc>
          <w:tcPr>
            <w:tcW w:w="2091" w:type="dxa"/>
          </w:tcPr>
          <w:p>
            <w:pPr>
              <w:pStyle w:val="TableParagraph"/>
              <w:spacing w:line="204" w:lineRule="exact"/>
              <w:ind w:left="743" w:right="301"/>
              <w:jc w:val="center"/>
              <w:rPr>
                <w:sz w:val="18"/>
              </w:rPr>
            </w:pPr>
            <w:r>
              <w:rPr>
                <w:sz w:val="18"/>
              </w:rPr>
              <w:t>131</w:t>
            </w:r>
          </w:p>
        </w:tc>
        <w:tc>
          <w:tcPr>
            <w:tcW w:w="1923" w:type="dxa"/>
          </w:tcPr>
          <w:p>
            <w:pPr>
              <w:pStyle w:val="TableParagraph"/>
              <w:spacing w:line="204" w:lineRule="exact"/>
              <w:ind w:right="805"/>
              <w:jc w:val="right"/>
              <w:rPr>
                <w:sz w:val="18"/>
              </w:rPr>
            </w:pPr>
            <w:r>
              <w:rPr>
                <w:sz w:val="18"/>
              </w:rPr>
              <w:t>123</w:t>
            </w:r>
          </w:p>
        </w:tc>
        <w:tc>
          <w:tcPr>
            <w:tcW w:w="1386" w:type="dxa"/>
          </w:tcPr>
          <w:p>
            <w:pPr>
              <w:pStyle w:val="TableParagraph"/>
              <w:spacing w:line="204" w:lineRule="exact"/>
              <w:ind w:right="464"/>
              <w:jc w:val="right"/>
              <w:rPr>
                <w:sz w:val="18"/>
              </w:rPr>
            </w:pPr>
            <w:r>
              <w:rPr>
                <w:sz w:val="18"/>
              </w:rPr>
              <w:t>18,479</w:t>
            </w:r>
          </w:p>
        </w:tc>
      </w:tr>
      <w:tr>
        <w:trPr>
          <w:trHeight w:val="290" w:hRule="atLeast"/>
        </w:trPr>
        <w:tc>
          <w:tcPr>
            <w:tcW w:w="1362" w:type="dxa"/>
          </w:tcPr>
          <w:p>
            <w:pPr>
              <w:pStyle w:val="TableParagraph"/>
              <w:spacing w:line="214" w:lineRule="exact" w:before="56"/>
              <w:ind w:left="36"/>
              <w:rPr>
                <w:b/>
                <w:sz w:val="18"/>
              </w:rPr>
            </w:pPr>
            <w:r>
              <w:rPr>
                <w:b/>
                <w:sz w:val="18"/>
              </w:rPr>
              <w:t>Cooking fuel</w:t>
            </w:r>
          </w:p>
        </w:tc>
        <w:tc>
          <w:tcPr>
            <w:tcW w:w="2091" w:type="dxa"/>
          </w:tcPr>
          <w:p>
            <w:pPr>
              <w:pStyle w:val="TableParagraph"/>
              <w:rPr>
                <w:rFonts w:ascii="Times New Roman"/>
                <w:sz w:val="16"/>
              </w:rPr>
            </w:pPr>
          </w:p>
        </w:tc>
        <w:tc>
          <w:tcPr>
            <w:tcW w:w="1923" w:type="dxa"/>
          </w:tcPr>
          <w:p>
            <w:pPr>
              <w:pStyle w:val="TableParagraph"/>
              <w:rPr>
                <w:rFonts w:ascii="Times New Roman"/>
                <w:sz w:val="16"/>
              </w:rPr>
            </w:pPr>
          </w:p>
        </w:tc>
        <w:tc>
          <w:tcPr>
            <w:tcW w:w="1386" w:type="dxa"/>
          </w:tcPr>
          <w:p>
            <w:pPr>
              <w:pStyle w:val="TableParagraph"/>
              <w:rPr>
                <w:rFonts w:ascii="Times New Roman"/>
                <w:sz w:val="16"/>
              </w:rPr>
            </w:pPr>
          </w:p>
        </w:tc>
      </w:tr>
      <w:tr>
        <w:trPr>
          <w:trHeight w:val="222" w:hRule="atLeast"/>
        </w:trPr>
        <w:tc>
          <w:tcPr>
            <w:tcW w:w="1362" w:type="dxa"/>
          </w:tcPr>
          <w:p>
            <w:pPr>
              <w:pStyle w:val="TableParagraph"/>
              <w:spacing w:line="202" w:lineRule="exact"/>
              <w:ind w:left="136"/>
              <w:rPr>
                <w:sz w:val="12"/>
              </w:rPr>
            </w:pPr>
            <w:r>
              <w:rPr>
                <w:sz w:val="18"/>
              </w:rPr>
              <w:t>Solid fuel</w:t>
            </w:r>
            <w:r>
              <w:rPr>
                <w:position w:val="5"/>
                <w:sz w:val="12"/>
              </w:rPr>
              <w:t>3</w:t>
            </w:r>
          </w:p>
        </w:tc>
        <w:tc>
          <w:tcPr>
            <w:tcW w:w="2091" w:type="dxa"/>
          </w:tcPr>
          <w:p>
            <w:pPr>
              <w:pStyle w:val="TableParagraph"/>
              <w:spacing w:line="202" w:lineRule="exact"/>
              <w:ind w:left="743" w:right="301"/>
              <w:jc w:val="center"/>
              <w:rPr>
                <w:sz w:val="18"/>
              </w:rPr>
            </w:pPr>
            <w:r>
              <w:rPr>
                <w:sz w:val="18"/>
              </w:rPr>
              <w:t>149</w:t>
            </w:r>
          </w:p>
        </w:tc>
        <w:tc>
          <w:tcPr>
            <w:tcW w:w="1923" w:type="dxa"/>
          </w:tcPr>
          <w:p>
            <w:pPr>
              <w:pStyle w:val="TableParagraph"/>
              <w:spacing w:line="202" w:lineRule="exact"/>
              <w:ind w:right="805"/>
              <w:jc w:val="right"/>
              <w:rPr>
                <w:sz w:val="18"/>
              </w:rPr>
            </w:pPr>
            <w:r>
              <w:rPr>
                <w:sz w:val="18"/>
              </w:rPr>
              <w:t>147</w:t>
            </w:r>
          </w:p>
        </w:tc>
        <w:tc>
          <w:tcPr>
            <w:tcW w:w="1386" w:type="dxa"/>
          </w:tcPr>
          <w:p>
            <w:pPr>
              <w:pStyle w:val="TableParagraph"/>
              <w:spacing w:line="202" w:lineRule="exact"/>
              <w:ind w:right="464"/>
              <w:jc w:val="right"/>
              <w:rPr>
                <w:sz w:val="18"/>
              </w:rPr>
            </w:pPr>
            <w:r>
              <w:rPr>
                <w:sz w:val="18"/>
              </w:rPr>
              <w:t>25,685</w:t>
            </w:r>
          </w:p>
        </w:tc>
      </w:tr>
      <w:tr>
        <w:trPr>
          <w:trHeight w:val="292" w:hRule="atLeast"/>
        </w:trPr>
        <w:tc>
          <w:tcPr>
            <w:tcW w:w="1362" w:type="dxa"/>
          </w:tcPr>
          <w:p>
            <w:pPr>
              <w:pStyle w:val="TableParagraph"/>
              <w:spacing w:line="203" w:lineRule="exact"/>
              <w:ind w:left="136"/>
              <w:rPr>
                <w:sz w:val="18"/>
              </w:rPr>
            </w:pPr>
            <w:r>
              <w:rPr>
                <w:sz w:val="18"/>
              </w:rPr>
              <w:t>Other fuel</w:t>
            </w:r>
          </w:p>
        </w:tc>
        <w:tc>
          <w:tcPr>
            <w:tcW w:w="2091" w:type="dxa"/>
          </w:tcPr>
          <w:p>
            <w:pPr>
              <w:pStyle w:val="TableParagraph"/>
              <w:spacing w:line="203" w:lineRule="exact"/>
              <w:ind w:left="743" w:right="301"/>
              <w:jc w:val="center"/>
              <w:rPr>
                <w:sz w:val="18"/>
              </w:rPr>
            </w:pPr>
            <w:r>
              <w:rPr>
                <w:sz w:val="18"/>
              </w:rPr>
              <w:t>133</w:t>
            </w:r>
          </w:p>
        </w:tc>
        <w:tc>
          <w:tcPr>
            <w:tcW w:w="1923" w:type="dxa"/>
          </w:tcPr>
          <w:p>
            <w:pPr>
              <w:pStyle w:val="TableParagraph"/>
              <w:spacing w:line="203" w:lineRule="exact"/>
              <w:ind w:right="805"/>
              <w:jc w:val="right"/>
              <w:rPr>
                <w:sz w:val="18"/>
              </w:rPr>
            </w:pPr>
            <w:r>
              <w:rPr>
                <w:sz w:val="18"/>
              </w:rPr>
              <w:t>128</w:t>
            </w:r>
          </w:p>
        </w:tc>
        <w:tc>
          <w:tcPr>
            <w:tcW w:w="1386" w:type="dxa"/>
          </w:tcPr>
          <w:p>
            <w:pPr>
              <w:pStyle w:val="TableParagraph"/>
              <w:spacing w:line="203" w:lineRule="exact"/>
              <w:ind w:right="464"/>
              <w:jc w:val="right"/>
              <w:rPr>
                <w:sz w:val="18"/>
              </w:rPr>
            </w:pPr>
            <w:r>
              <w:rPr>
                <w:sz w:val="18"/>
              </w:rPr>
              <w:t>109,073</w:t>
            </w:r>
          </w:p>
        </w:tc>
      </w:tr>
      <w:tr>
        <w:trPr>
          <w:trHeight w:val="355" w:hRule="atLeast"/>
        </w:trPr>
        <w:tc>
          <w:tcPr>
            <w:tcW w:w="1362" w:type="dxa"/>
            <w:tcBorders>
              <w:bottom w:val="single" w:sz="4" w:space="0" w:color="000000"/>
            </w:tcBorders>
          </w:tcPr>
          <w:p>
            <w:pPr>
              <w:pStyle w:val="TableParagraph"/>
              <w:spacing w:before="57"/>
              <w:ind w:left="36"/>
              <w:rPr>
                <w:sz w:val="18"/>
              </w:rPr>
            </w:pPr>
            <w:r>
              <w:rPr>
                <w:sz w:val="18"/>
              </w:rPr>
              <w:t>Total</w:t>
            </w:r>
          </w:p>
        </w:tc>
        <w:tc>
          <w:tcPr>
            <w:tcW w:w="2091" w:type="dxa"/>
            <w:tcBorders>
              <w:bottom w:val="single" w:sz="4" w:space="0" w:color="000000"/>
            </w:tcBorders>
          </w:tcPr>
          <w:p>
            <w:pPr>
              <w:pStyle w:val="TableParagraph"/>
              <w:spacing w:before="57"/>
              <w:ind w:left="743" w:right="301"/>
              <w:jc w:val="center"/>
              <w:rPr>
                <w:sz w:val="18"/>
              </w:rPr>
            </w:pPr>
            <w:r>
              <w:rPr>
                <w:sz w:val="18"/>
              </w:rPr>
              <w:t>136</w:t>
            </w:r>
          </w:p>
        </w:tc>
        <w:tc>
          <w:tcPr>
            <w:tcW w:w="1923" w:type="dxa"/>
            <w:tcBorders>
              <w:bottom w:val="single" w:sz="4" w:space="0" w:color="000000"/>
            </w:tcBorders>
          </w:tcPr>
          <w:p>
            <w:pPr>
              <w:pStyle w:val="TableParagraph"/>
              <w:spacing w:before="57"/>
              <w:ind w:right="805"/>
              <w:jc w:val="right"/>
              <w:rPr>
                <w:sz w:val="18"/>
              </w:rPr>
            </w:pPr>
            <w:r>
              <w:rPr>
                <w:sz w:val="18"/>
              </w:rPr>
              <w:t>131</w:t>
            </w:r>
          </w:p>
        </w:tc>
        <w:tc>
          <w:tcPr>
            <w:tcW w:w="1386" w:type="dxa"/>
            <w:tcBorders>
              <w:bottom w:val="single" w:sz="4" w:space="0" w:color="000000"/>
            </w:tcBorders>
          </w:tcPr>
          <w:p>
            <w:pPr>
              <w:pStyle w:val="TableParagraph"/>
              <w:spacing w:before="57"/>
              <w:ind w:right="464"/>
              <w:jc w:val="right"/>
              <w:rPr>
                <w:sz w:val="18"/>
              </w:rPr>
            </w:pPr>
            <w:r>
              <w:rPr>
                <w:sz w:val="18"/>
              </w:rPr>
              <w:t>134,757</w:t>
            </w:r>
          </w:p>
        </w:tc>
      </w:tr>
      <w:tr>
        <w:trPr>
          <w:trHeight w:val="723" w:hRule="atLeast"/>
        </w:trPr>
        <w:tc>
          <w:tcPr>
            <w:tcW w:w="6762" w:type="dxa"/>
            <w:gridSpan w:val="4"/>
            <w:tcBorders>
              <w:top w:val="single" w:sz="4" w:space="0" w:color="000000"/>
              <w:bottom w:val="single" w:sz="18" w:space="0" w:color="000000"/>
            </w:tcBorders>
          </w:tcPr>
          <w:p>
            <w:pPr>
              <w:pStyle w:val="TableParagraph"/>
              <w:spacing w:line="195" w:lineRule="exact" w:before="63"/>
              <w:ind w:left="36"/>
              <w:rPr>
                <w:sz w:val="16"/>
              </w:rPr>
            </w:pPr>
            <w:r>
              <w:rPr>
                <w:sz w:val="16"/>
                <w:vertAlign w:val="superscript"/>
              </w:rPr>
              <w:t>1</w:t>
            </w:r>
            <w:r>
              <w:rPr>
                <w:sz w:val="16"/>
                <w:vertAlign w:val="baseline"/>
              </w:rPr>
              <w:t> Includes medically treated tuberculosis</w:t>
            </w:r>
          </w:p>
          <w:p>
            <w:pPr>
              <w:pStyle w:val="TableParagraph"/>
              <w:spacing w:line="194" w:lineRule="exact"/>
              <w:ind w:left="36"/>
              <w:rPr>
                <w:sz w:val="16"/>
              </w:rPr>
            </w:pPr>
            <w:r>
              <w:rPr>
                <w:sz w:val="16"/>
                <w:vertAlign w:val="superscript"/>
              </w:rPr>
              <w:t>2</w:t>
            </w:r>
            <w:r>
              <w:rPr>
                <w:sz w:val="16"/>
                <w:vertAlign w:val="baseline"/>
              </w:rPr>
              <w:t> Suffering from tuberculosis and received medical treatment</w:t>
            </w:r>
          </w:p>
          <w:p>
            <w:pPr>
              <w:pStyle w:val="TableParagraph"/>
              <w:spacing w:line="195" w:lineRule="exact"/>
              <w:ind w:left="36"/>
              <w:rPr>
                <w:sz w:val="16"/>
              </w:rPr>
            </w:pPr>
            <w:r>
              <w:rPr>
                <w:sz w:val="16"/>
                <w:vertAlign w:val="superscript"/>
              </w:rPr>
              <w:t>3</w:t>
            </w:r>
            <w:r>
              <w:rPr>
                <w:sz w:val="16"/>
                <w:vertAlign w:val="baseline"/>
              </w:rPr>
              <w:t> Includes coal, lignite, charcoal, wood, straw/shrubs/grass, agricultural crop waste, and dung cakes</w:t>
            </w:r>
          </w:p>
        </w:tc>
      </w:tr>
    </w:tbl>
    <w:p>
      <w:pPr>
        <w:spacing w:after="0" w:line="195" w:lineRule="exact"/>
        <w:rPr>
          <w:sz w:val="16"/>
        </w:rPr>
        <w:sectPr>
          <w:pgSz w:w="12240" w:h="15840"/>
          <w:pgMar w:header="0" w:footer="717" w:top="1220" w:bottom="900" w:left="380" w:right="380"/>
        </w:sectPr>
      </w:pPr>
    </w:p>
    <w:p>
      <w:pPr>
        <w:pStyle w:val="BodyText"/>
        <w:spacing w:before="8"/>
        <w:rPr>
          <w:sz w:val="3"/>
        </w:rPr>
      </w:pPr>
    </w:p>
    <w:tbl>
      <w:tblPr>
        <w:tblW w:w="0" w:type="auto"/>
        <w:jc w:val="left"/>
        <w:tblInd w:w="1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6"/>
        <w:gridCol w:w="899"/>
        <w:gridCol w:w="645"/>
        <w:gridCol w:w="1039"/>
        <w:gridCol w:w="1075"/>
        <w:gridCol w:w="735"/>
        <w:gridCol w:w="926"/>
        <w:gridCol w:w="709"/>
        <w:gridCol w:w="833"/>
        <w:gridCol w:w="646"/>
        <w:gridCol w:w="942"/>
        <w:gridCol w:w="986"/>
        <w:gridCol w:w="689"/>
        <w:gridCol w:w="914"/>
        <w:gridCol w:w="834"/>
      </w:tblGrid>
      <w:tr>
        <w:trPr>
          <w:trHeight w:val="372" w:hRule="atLeast"/>
        </w:trPr>
        <w:tc>
          <w:tcPr>
            <w:tcW w:w="13688" w:type="dxa"/>
            <w:gridSpan w:val="15"/>
            <w:tcBorders>
              <w:top w:val="single" w:sz="18" w:space="0" w:color="000000"/>
            </w:tcBorders>
          </w:tcPr>
          <w:p>
            <w:pPr>
              <w:pStyle w:val="TableParagraph"/>
              <w:spacing w:before="82"/>
              <w:ind w:left="36"/>
              <w:rPr>
                <w:sz w:val="16"/>
              </w:rPr>
            </w:pPr>
            <w:r>
              <w:rPr>
                <w:sz w:val="16"/>
                <w:u w:val="single"/>
              </w:rPr>
              <w:t>Table 87 Knowledge and attitudes toward tuberculosis</w:t>
            </w:r>
          </w:p>
        </w:tc>
      </w:tr>
      <w:tr>
        <w:trPr>
          <w:trHeight w:val="536" w:hRule="atLeast"/>
        </w:trPr>
        <w:tc>
          <w:tcPr>
            <w:tcW w:w="13688" w:type="dxa"/>
            <w:gridSpan w:val="15"/>
            <w:tcBorders>
              <w:bottom w:val="single" w:sz="4" w:space="0" w:color="000000"/>
            </w:tcBorders>
          </w:tcPr>
          <w:p>
            <w:pPr>
              <w:pStyle w:val="TableParagraph"/>
              <w:spacing w:before="65"/>
              <w:ind w:left="36" w:right="25"/>
              <w:rPr>
                <w:sz w:val="16"/>
              </w:rPr>
            </w:pPr>
            <w:r>
              <w:rPr>
                <w:sz w:val="16"/>
              </w:rPr>
              <w:t>Percentage of women and men age 15-49 who have heard of tuberculosis (TB), and among those who have heard of TB, percentage with specific knowledge and beliefs, according to background characteristics, Maharashtra, 2019-20</w:t>
            </w:r>
          </w:p>
        </w:tc>
      </w:tr>
      <w:tr>
        <w:trPr>
          <w:trHeight w:val="535" w:hRule="atLeast"/>
        </w:trPr>
        <w:tc>
          <w:tcPr>
            <w:tcW w:w="1816" w:type="dxa"/>
            <w:tcBorders>
              <w:top w:val="single" w:sz="4" w:space="0" w:color="000000"/>
            </w:tcBorders>
          </w:tcPr>
          <w:p>
            <w:pPr>
              <w:pStyle w:val="TableParagraph"/>
              <w:rPr>
                <w:rFonts w:ascii="Times New Roman"/>
                <w:sz w:val="16"/>
              </w:rPr>
            </w:pPr>
          </w:p>
        </w:tc>
        <w:tc>
          <w:tcPr>
            <w:tcW w:w="899" w:type="dxa"/>
            <w:tcBorders>
              <w:top w:val="single" w:sz="4" w:space="0" w:color="000000"/>
            </w:tcBorders>
          </w:tcPr>
          <w:p>
            <w:pPr>
              <w:pStyle w:val="TableParagraph"/>
              <w:rPr>
                <w:rFonts w:ascii="Times New Roman"/>
                <w:sz w:val="16"/>
              </w:rPr>
            </w:pPr>
          </w:p>
        </w:tc>
        <w:tc>
          <w:tcPr>
            <w:tcW w:w="645" w:type="dxa"/>
            <w:tcBorders>
              <w:top w:val="single" w:sz="4" w:space="0" w:color="000000"/>
            </w:tcBorders>
          </w:tcPr>
          <w:p>
            <w:pPr>
              <w:pStyle w:val="TableParagraph"/>
              <w:rPr>
                <w:rFonts w:ascii="Times New Roman"/>
                <w:sz w:val="16"/>
              </w:rPr>
            </w:pPr>
          </w:p>
        </w:tc>
        <w:tc>
          <w:tcPr>
            <w:tcW w:w="3775" w:type="dxa"/>
            <w:gridSpan w:val="4"/>
            <w:tcBorders>
              <w:top w:val="single" w:sz="4" w:space="0" w:color="000000"/>
            </w:tcBorders>
          </w:tcPr>
          <w:p>
            <w:pPr>
              <w:pStyle w:val="TableParagraph"/>
              <w:spacing w:line="195" w:lineRule="exact" w:before="78"/>
              <w:ind w:left="27"/>
              <w:jc w:val="center"/>
              <w:rPr>
                <w:sz w:val="16"/>
              </w:rPr>
            </w:pPr>
            <w:r>
              <w:rPr>
                <w:sz w:val="16"/>
              </w:rPr>
              <w:t>Among women who have heard of TB,</w:t>
            </w:r>
          </w:p>
          <w:p>
            <w:pPr>
              <w:pStyle w:val="TableParagraph"/>
              <w:tabs>
                <w:tab w:pos="1342" w:val="left" w:leader="none"/>
                <w:tab w:pos="3749" w:val="left" w:leader="none"/>
              </w:tabs>
              <w:spacing w:line="195" w:lineRule="exact"/>
              <w:ind w:left="33"/>
              <w:jc w:val="center"/>
              <w:rPr>
                <w:sz w:val="16"/>
              </w:rPr>
            </w:pPr>
            <w:r>
              <w:rPr>
                <w:w w:val="100"/>
                <w:sz w:val="16"/>
                <w:u w:val="single"/>
              </w:rPr>
              <w:t> </w:t>
            </w:r>
            <w:r>
              <w:rPr>
                <w:sz w:val="16"/>
                <w:u w:val="single"/>
              </w:rPr>
              <w:tab/>
              <w:t>percentage</w:t>
            </w:r>
            <w:r>
              <w:rPr>
                <w:spacing w:val="-7"/>
                <w:sz w:val="16"/>
                <w:u w:val="single"/>
              </w:rPr>
              <w:t> </w:t>
            </w:r>
            <w:r>
              <w:rPr>
                <w:sz w:val="16"/>
                <w:u w:val="single"/>
              </w:rPr>
              <w:t>who:</w:t>
              <w:tab/>
            </w:r>
          </w:p>
        </w:tc>
        <w:tc>
          <w:tcPr>
            <w:tcW w:w="709" w:type="dxa"/>
            <w:tcBorders>
              <w:top w:val="single" w:sz="4" w:space="0" w:color="000000"/>
            </w:tcBorders>
          </w:tcPr>
          <w:p>
            <w:pPr>
              <w:pStyle w:val="TableParagraph"/>
              <w:rPr>
                <w:rFonts w:ascii="Times New Roman"/>
                <w:sz w:val="16"/>
              </w:rPr>
            </w:pPr>
          </w:p>
        </w:tc>
        <w:tc>
          <w:tcPr>
            <w:tcW w:w="833" w:type="dxa"/>
            <w:tcBorders>
              <w:top w:val="single" w:sz="4" w:space="0" w:color="000000"/>
            </w:tcBorders>
          </w:tcPr>
          <w:p>
            <w:pPr>
              <w:pStyle w:val="TableParagraph"/>
              <w:rPr>
                <w:rFonts w:ascii="Times New Roman"/>
                <w:sz w:val="16"/>
              </w:rPr>
            </w:pPr>
          </w:p>
        </w:tc>
        <w:tc>
          <w:tcPr>
            <w:tcW w:w="646" w:type="dxa"/>
            <w:tcBorders>
              <w:top w:val="single" w:sz="4" w:space="0" w:color="000000"/>
            </w:tcBorders>
          </w:tcPr>
          <w:p>
            <w:pPr>
              <w:pStyle w:val="TableParagraph"/>
              <w:rPr>
                <w:rFonts w:ascii="Times New Roman"/>
                <w:sz w:val="16"/>
              </w:rPr>
            </w:pPr>
          </w:p>
        </w:tc>
        <w:tc>
          <w:tcPr>
            <w:tcW w:w="3531" w:type="dxa"/>
            <w:gridSpan w:val="4"/>
            <w:tcBorders>
              <w:top w:val="single" w:sz="4" w:space="0" w:color="000000"/>
            </w:tcBorders>
          </w:tcPr>
          <w:p>
            <w:pPr>
              <w:pStyle w:val="TableParagraph"/>
              <w:spacing w:line="195" w:lineRule="exact" w:before="78"/>
              <w:ind w:right="23"/>
              <w:jc w:val="center"/>
              <w:rPr>
                <w:sz w:val="16"/>
              </w:rPr>
            </w:pPr>
            <w:r>
              <w:rPr>
                <w:sz w:val="16"/>
              </w:rPr>
              <w:t>Among men who have heard of TB,</w:t>
            </w:r>
          </w:p>
          <w:p>
            <w:pPr>
              <w:pStyle w:val="TableParagraph"/>
              <w:tabs>
                <w:tab w:pos="1159" w:val="left" w:leader="none"/>
                <w:tab w:pos="3420" w:val="left" w:leader="none"/>
              </w:tabs>
              <w:spacing w:line="195" w:lineRule="exact"/>
              <w:ind w:right="16"/>
              <w:jc w:val="center"/>
              <w:rPr>
                <w:sz w:val="16"/>
              </w:rPr>
            </w:pPr>
            <w:r>
              <w:rPr>
                <w:w w:val="100"/>
                <w:sz w:val="16"/>
                <w:u w:val="single"/>
              </w:rPr>
              <w:t> </w:t>
            </w:r>
            <w:r>
              <w:rPr>
                <w:sz w:val="16"/>
                <w:u w:val="single"/>
              </w:rPr>
              <w:tab/>
              <w:t>percentage</w:t>
            </w:r>
            <w:r>
              <w:rPr>
                <w:spacing w:val="-7"/>
                <w:sz w:val="16"/>
                <w:u w:val="single"/>
              </w:rPr>
              <w:t> </w:t>
            </w:r>
            <w:r>
              <w:rPr>
                <w:sz w:val="16"/>
                <w:u w:val="single"/>
              </w:rPr>
              <w:t>who:</w:t>
              <w:tab/>
            </w:r>
          </w:p>
        </w:tc>
        <w:tc>
          <w:tcPr>
            <w:tcW w:w="834" w:type="dxa"/>
            <w:tcBorders>
              <w:top w:val="single" w:sz="4" w:space="0" w:color="000000"/>
            </w:tcBorders>
          </w:tcPr>
          <w:p>
            <w:pPr>
              <w:pStyle w:val="TableParagraph"/>
              <w:rPr>
                <w:rFonts w:ascii="Times New Roman"/>
                <w:sz w:val="16"/>
              </w:rPr>
            </w:pPr>
          </w:p>
        </w:tc>
      </w:tr>
      <w:tr>
        <w:trPr>
          <w:trHeight w:val="1196" w:hRule="atLeast"/>
        </w:trPr>
        <w:tc>
          <w:tcPr>
            <w:tcW w:w="1816"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12"/>
              <w:rPr>
                <w:rFonts w:ascii="P052"/>
                <w:sz w:val="23"/>
              </w:rPr>
            </w:pPr>
          </w:p>
          <w:p>
            <w:pPr>
              <w:pStyle w:val="TableParagraph"/>
              <w:spacing w:line="175" w:lineRule="exact" w:before="1"/>
              <w:ind w:left="36"/>
              <w:rPr>
                <w:sz w:val="16"/>
              </w:rPr>
            </w:pPr>
            <w:r>
              <w:rPr>
                <w:sz w:val="16"/>
              </w:rPr>
              <w:t>Background characteristic</w:t>
            </w:r>
          </w:p>
        </w:tc>
        <w:tc>
          <w:tcPr>
            <w:tcW w:w="899" w:type="dxa"/>
            <w:tcBorders>
              <w:bottom w:val="single" w:sz="4" w:space="0" w:color="000000"/>
            </w:tcBorders>
          </w:tcPr>
          <w:p>
            <w:pPr>
              <w:pStyle w:val="TableParagraph"/>
              <w:spacing w:before="9"/>
              <w:rPr>
                <w:rFonts w:ascii="P052"/>
                <w:sz w:val="15"/>
              </w:rPr>
            </w:pPr>
          </w:p>
          <w:p>
            <w:pPr>
              <w:pStyle w:val="TableParagraph"/>
              <w:spacing w:before="1"/>
              <w:ind w:left="100" w:right="62"/>
              <w:jc w:val="center"/>
              <w:rPr>
                <w:sz w:val="16"/>
              </w:rPr>
            </w:pPr>
            <w:r>
              <w:rPr>
                <w:sz w:val="16"/>
              </w:rPr>
              <w:t>Percentage of women who have heard of</w:t>
            </w:r>
          </w:p>
          <w:p>
            <w:pPr>
              <w:pStyle w:val="TableParagraph"/>
              <w:spacing w:line="176" w:lineRule="exact"/>
              <w:ind w:left="100" w:right="61"/>
              <w:jc w:val="center"/>
              <w:rPr>
                <w:sz w:val="16"/>
              </w:rPr>
            </w:pPr>
            <w:r>
              <w:rPr>
                <w:sz w:val="16"/>
              </w:rPr>
              <w:t>TB</w:t>
            </w:r>
          </w:p>
        </w:tc>
        <w:tc>
          <w:tcPr>
            <w:tcW w:w="645"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8"/>
              <w:rPr>
                <w:rFonts w:ascii="P052"/>
                <w:sz w:val="11"/>
              </w:rPr>
            </w:pPr>
          </w:p>
          <w:p>
            <w:pPr>
              <w:pStyle w:val="TableParagraph"/>
              <w:spacing w:line="194" w:lineRule="exact"/>
              <w:ind w:left="65" w:right="42"/>
              <w:jc w:val="center"/>
              <w:rPr>
                <w:sz w:val="16"/>
              </w:rPr>
            </w:pPr>
            <w:r>
              <w:rPr>
                <w:sz w:val="16"/>
              </w:rPr>
              <w:t>Number of  women</w:t>
            </w:r>
          </w:p>
        </w:tc>
        <w:tc>
          <w:tcPr>
            <w:tcW w:w="1039" w:type="dxa"/>
            <w:tcBorders>
              <w:bottom w:val="single" w:sz="4" w:space="0" w:color="000000"/>
            </w:tcBorders>
          </w:tcPr>
          <w:p>
            <w:pPr>
              <w:pStyle w:val="TableParagraph"/>
              <w:spacing w:before="24"/>
              <w:ind w:left="147" w:right="111" w:firstLine="2"/>
              <w:jc w:val="center"/>
              <w:rPr>
                <w:sz w:val="16"/>
              </w:rPr>
            </w:pPr>
            <w:r>
              <w:rPr>
                <w:sz w:val="16"/>
              </w:rPr>
              <w:t>Report that TB is spread through the air by coughing or</w:t>
            </w:r>
          </w:p>
          <w:p>
            <w:pPr>
              <w:pStyle w:val="TableParagraph"/>
              <w:spacing w:line="176" w:lineRule="exact"/>
              <w:ind w:left="231" w:right="201"/>
              <w:jc w:val="center"/>
              <w:rPr>
                <w:sz w:val="16"/>
              </w:rPr>
            </w:pPr>
            <w:r>
              <w:rPr>
                <w:sz w:val="16"/>
              </w:rPr>
              <w:t>sneezing</w:t>
            </w:r>
          </w:p>
        </w:tc>
        <w:tc>
          <w:tcPr>
            <w:tcW w:w="1075" w:type="dxa"/>
            <w:tcBorders>
              <w:bottom w:val="single" w:sz="4" w:space="0" w:color="000000"/>
            </w:tcBorders>
          </w:tcPr>
          <w:p>
            <w:pPr>
              <w:pStyle w:val="TableParagraph"/>
              <w:spacing w:before="9"/>
              <w:rPr>
                <w:rFonts w:ascii="P052"/>
                <w:sz w:val="15"/>
              </w:rPr>
            </w:pPr>
          </w:p>
          <w:p>
            <w:pPr>
              <w:pStyle w:val="TableParagraph"/>
              <w:spacing w:before="1"/>
              <w:ind w:left="116" w:right="130" w:firstLine="3"/>
              <w:jc w:val="center"/>
              <w:rPr>
                <w:sz w:val="16"/>
              </w:rPr>
            </w:pPr>
            <w:r>
              <w:rPr>
                <w:sz w:val="16"/>
              </w:rPr>
              <w:t>Have mis- conceptions about transmission</w:t>
            </w:r>
          </w:p>
          <w:p>
            <w:pPr>
              <w:pStyle w:val="TableParagraph"/>
              <w:spacing w:line="176" w:lineRule="exact"/>
              <w:ind w:left="39" w:right="52"/>
              <w:jc w:val="center"/>
              <w:rPr>
                <w:sz w:val="16"/>
              </w:rPr>
            </w:pPr>
            <w:r>
              <w:rPr>
                <w:sz w:val="16"/>
              </w:rPr>
              <w:t>of TB</w:t>
            </w:r>
            <w:r>
              <w:rPr>
                <w:sz w:val="16"/>
                <w:vertAlign w:val="superscript"/>
              </w:rPr>
              <w:t>1</w:t>
            </w:r>
          </w:p>
        </w:tc>
        <w:tc>
          <w:tcPr>
            <w:tcW w:w="735" w:type="dxa"/>
            <w:tcBorders>
              <w:bottom w:val="single" w:sz="4" w:space="0" w:color="000000"/>
            </w:tcBorders>
          </w:tcPr>
          <w:p>
            <w:pPr>
              <w:pStyle w:val="TableParagraph"/>
              <w:rPr>
                <w:rFonts w:ascii="P052"/>
                <w:sz w:val="16"/>
              </w:rPr>
            </w:pPr>
          </w:p>
          <w:p>
            <w:pPr>
              <w:pStyle w:val="TableParagraph"/>
              <w:spacing w:before="9"/>
              <w:rPr>
                <w:rFonts w:ascii="P052"/>
                <w:sz w:val="13"/>
              </w:rPr>
            </w:pPr>
          </w:p>
          <w:p>
            <w:pPr>
              <w:pStyle w:val="TableParagraph"/>
              <w:ind w:left="136" w:right="127"/>
              <w:jc w:val="both"/>
              <w:rPr>
                <w:sz w:val="16"/>
              </w:rPr>
            </w:pPr>
            <w:r>
              <w:rPr>
                <w:spacing w:val="-1"/>
                <w:sz w:val="16"/>
              </w:rPr>
              <w:t>Believe </w:t>
            </w:r>
            <w:r>
              <w:rPr>
                <w:sz w:val="16"/>
              </w:rPr>
              <w:t>that </w:t>
            </w:r>
            <w:r>
              <w:rPr>
                <w:spacing w:val="-8"/>
                <w:sz w:val="16"/>
              </w:rPr>
              <w:t>TB </w:t>
            </w:r>
            <w:r>
              <w:rPr>
                <w:sz w:val="16"/>
              </w:rPr>
              <w:t>can</w:t>
            </w:r>
            <w:r>
              <w:rPr>
                <w:spacing w:val="-2"/>
                <w:sz w:val="16"/>
              </w:rPr>
              <w:t> </w:t>
            </w:r>
            <w:r>
              <w:rPr>
                <w:sz w:val="16"/>
              </w:rPr>
              <w:t>be</w:t>
            </w:r>
          </w:p>
          <w:p>
            <w:pPr>
              <w:pStyle w:val="TableParagraph"/>
              <w:spacing w:line="177" w:lineRule="exact"/>
              <w:ind w:left="184"/>
              <w:rPr>
                <w:sz w:val="16"/>
              </w:rPr>
            </w:pPr>
            <w:r>
              <w:rPr>
                <w:sz w:val="16"/>
              </w:rPr>
              <w:t>cured</w:t>
            </w:r>
          </w:p>
        </w:tc>
        <w:tc>
          <w:tcPr>
            <w:tcW w:w="926" w:type="dxa"/>
            <w:tcBorders>
              <w:bottom w:val="single" w:sz="4" w:space="0" w:color="000000"/>
            </w:tcBorders>
          </w:tcPr>
          <w:p>
            <w:pPr>
              <w:pStyle w:val="TableParagraph"/>
              <w:spacing w:before="24"/>
              <w:ind w:left="133" w:right="135" w:firstLine="2"/>
              <w:jc w:val="center"/>
              <w:rPr>
                <w:sz w:val="16"/>
              </w:rPr>
            </w:pPr>
            <w:r>
              <w:rPr>
                <w:sz w:val="16"/>
              </w:rPr>
              <w:t>Would want a family member's TB kept</w:t>
            </w:r>
          </w:p>
          <w:p>
            <w:pPr>
              <w:pStyle w:val="TableParagraph"/>
              <w:spacing w:line="176" w:lineRule="exact"/>
              <w:ind w:left="243" w:right="244"/>
              <w:jc w:val="center"/>
              <w:rPr>
                <w:sz w:val="16"/>
              </w:rPr>
            </w:pPr>
            <w:r>
              <w:rPr>
                <w:sz w:val="16"/>
              </w:rPr>
              <w:t>secret</w:t>
            </w:r>
          </w:p>
        </w:tc>
        <w:tc>
          <w:tcPr>
            <w:tcW w:w="709" w:type="dxa"/>
            <w:tcBorders>
              <w:bottom w:val="single" w:sz="4" w:space="0" w:color="000000"/>
            </w:tcBorders>
          </w:tcPr>
          <w:p>
            <w:pPr>
              <w:pStyle w:val="TableParagraph"/>
              <w:spacing w:before="9"/>
              <w:rPr>
                <w:rFonts w:ascii="P052"/>
                <w:sz w:val="15"/>
              </w:rPr>
            </w:pPr>
          </w:p>
          <w:p>
            <w:pPr>
              <w:pStyle w:val="TableParagraph"/>
              <w:spacing w:before="1"/>
              <w:ind w:left="16" w:right="30" w:hanging="1"/>
              <w:jc w:val="center"/>
              <w:rPr>
                <w:sz w:val="16"/>
              </w:rPr>
            </w:pPr>
            <w:r>
              <w:rPr>
                <w:sz w:val="16"/>
              </w:rPr>
              <w:t>Number of </w:t>
            </w:r>
            <w:r>
              <w:rPr>
                <w:spacing w:val="-5"/>
                <w:sz w:val="16"/>
              </w:rPr>
              <w:t>women </w:t>
            </w:r>
            <w:r>
              <w:rPr>
                <w:sz w:val="16"/>
              </w:rPr>
              <w:t>who have heard</w:t>
            </w:r>
          </w:p>
          <w:p>
            <w:pPr>
              <w:pStyle w:val="TableParagraph"/>
              <w:spacing w:line="176" w:lineRule="exact"/>
              <w:ind w:left="106" w:right="120"/>
              <w:jc w:val="center"/>
              <w:rPr>
                <w:sz w:val="16"/>
              </w:rPr>
            </w:pPr>
            <w:r>
              <w:rPr>
                <w:sz w:val="16"/>
              </w:rPr>
              <w:t>of</w:t>
            </w:r>
            <w:r>
              <w:rPr>
                <w:spacing w:val="-1"/>
                <w:sz w:val="16"/>
              </w:rPr>
              <w:t> </w:t>
            </w:r>
            <w:r>
              <w:rPr>
                <w:sz w:val="16"/>
              </w:rPr>
              <w:t>TB</w:t>
            </w:r>
          </w:p>
        </w:tc>
        <w:tc>
          <w:tcPr>
            <w:tcW w:w="833" w:type="dxa"/>
            <w:tcBorders>
              <w:bottom w:val="single" w:sz="4" w:space="0" w:color="000000"/>
            </w:tcBorders>
          </w:tcPr>
          <w:p>
            <w:pPr>
              <w:pStyle w:val="TableParagraph"/>
              <w:spacing w:before="9"/>
              <w:rPr>
                <w:rFonts w:ascii="P052"/>
                <w:sz w:val="15"/>
              </w:rPr>
            </w:pPr>
          </w:p>
          <w:p>
            <w:pPr>
              <w:pStyle w:val="TableParagraph"/>
              <w:spacing w:before="1"/>
              <w:ind w:left="34" w:right="61"/>
              <w:jc w:val="center"/>
              <w:rPr>
                <w:sz w:val="16"/>
              </w:rPr>
            </w:pPr>
            <w:r>
              <w:rPr>
                <w:spacing w:val="-1"/>
                <w:sz w:val="16"/>
              </w:rPr>
              <w:t>Percentage </w:t>
            </w:r>
            <w:r>
              <w:rPr>
                <w:sz w:val="16"/>
              </w:rPr>
              <w:t>of men who have heard</w:t>
            </w:r>
          </w:p>
          <w:p>
            <w:pPr>
              <w:pStyle w:val="TableParagraph"/>
              <w:spacing w:line="176" w:lineRule="exact"/>
              <w:ind w:left="34" w:right="58"/>
              <w:jc w:val="center"/>
              <w:rPr>
                <w:sz w:val="16"/>
              </w:rPr>
            </w:pPr>
            <w:r>
              <w:rPr>
                <w:sz w:val="16"/>
              </w:rPr>
              <w:t>of</w:t>
            </w:r>
            <w:r>
              <w:rPr>
                <w:spacing w:val="-1"/>
                <w:sz w:val="16"/>
              </w:rPr>
              <w:t> </w:t>
            </w:r>
            <w:r>
              <w:rPr>
                <w:sz w:val="16"/>
              </w:rPr>
              <w:t>TB</w:t>
            </w:r>
          </w:p>
        </w:tc>
        <w:tc>
          <w:tcPr>
            <w:tcW w:w="646"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line="194" w:lineRule="exact" w:before="133"/>
              <w:ind w:left="104" w:right="26" w:hanging="39"/>
              <w:rPr>
                <w:sz w:val="16"/>
              </w:rPr>
            </w:pPr>
            <w:r>
              <w:rPr>
                <w:sz w:val="16"/>
              </w:rPr>
              <w:t>Number of men</w:t>
            </w:r>
          </w:p>
        </w:tc>
        <w:tc>
          <w:tcPr>
            <w:tcW w:w="942" w:type="dxa"/>
            <w:tcBorders>
              <w:bottom w:val="single" w:sz="4" w:space="0" w:color="000000"/>
            </w:tcBorders>
          </w:tcPr>
          <w:p>
            <w:pPr>
              <w:pStyle w:val="TableParagraph"/>
              <w:spacing w:before="24"/>
              <w:ind w:left="106" w:right="55" w:firstLine="2"/>
              <w:jc w:val="center"/>
              <w:rPr>
                <w:sz w:val="16"/>
              </w:rPr>
            </w:pPr>
            <w:r>
              <w:rPr>
                <w:sz w:val="16"/>
              </w:rPr>
              <w:t>Report that TB is spread through the air by coughing or</w:t>
            </w:r>
          </w:p>
          <w:p>
            <w:pPr>
              <w:pStyle w:val="TableParagraph"/>
              <w:spacing w:line="176" w:lineRule="exact"/>
              <w:ind w:left="50" w:right="6"/>
              <w:jc w:val="center"/>
              <w:rPr>
                <w:sz w:val="16"/>
              </w:rPr>
            </w:pPr>
            <w:r>
              <w:rPr>
                <w:sz w:val="16"/>
              </w:rPr>
              <w:t>sneezing</w:t>
            </w:r>
          </w:p>
        </w:tc>
        <w:tc>
          <w:tcPr>
            <w:tcW w:w="986" w:type="dxa"/>
            <w:tcBorders>
              <w:bottom w:val="single" w:sz="4" w:space="0" w:color="000000"/>
            </w:tcBorders>
          </w:tcPr>
          <w:p>
            <w:pPr>
              <w:pStyle w:val="TableParagraph"/>
              <w:spacing w:before="9"/>
              <w:rPr>
                <w:rFonts w:ascii="P052"/>
                <w:sz w:val="15"/>
              </w:rPr>
            </w:pPr>
          </w:p>
          <w:p>
            <w:pPr>
              <w:pStyle w:val="TableParagraph"/>
              <w:spacing w:before="1"/>
              <w:ind w:left="59" w:right="98" w:hanging="1"/>
              <w:jc w:val="center"/>
              <w:rPr>
                <w:sz w:val="16"/>
              </w:rPr>
            </w:pPr>
            <w:r>
              <w:rPr>
                <w:sz w:val="16"/>
              </w:rPr>
              <w:t>Have mis- conceptions about transmission</w:t>
            </w:r>
          </w:p>
          <w:p>
            <w:pPr>
              <w:pStyle w:val="TableParagraph"/>
              <w:spacing w:line="176" w:lineRule="exact"/>
              <w:ind w:left="209" w:right="248"/>
              <w:jc w:val="center"/>
              <w:rPr>
                <w:sz w:val="16"/>
              </w:rPr>
            </w:pPr>
            <w:r>
              <w:rPr>
                <w:sz w:val="16"/>
              </w:rPr>
              <w:t>of TB</w:t>
            </w:r>
            <w:r>
              <w:rPr>
                <w:sz w:val="16"/>
                <w:vertAlign w:val="superscript"/>
              </w:rPr>
              <w:t>1</w:t>
            </w:r>
          </w:p>
        </w:tc>
        <w:tc>
          <w:tcPr>
            <w:tcW w:w="689" w:type="dxa"/>
            <w:tcBorders>
              <w:bottom w:val="single" w:sz="4" w:space="0" w:color="000000"/>
            </w:tcBorders>
          </w:tcPr>
          <w:p>
            <w:pPr>
              <w:pStyle w:val="TableParagraph"/>
              <w:rPr>
                <w:rFonts w:ascii="P052"/>
                <w:sz w:val="16"/>
              </w:rPr>
            </w:pPr>
          </w:p>
          <w:p>
            <w:pPr>
              <w:pStyle w:val="TableParagraph"/>
              <w:spacing w:before="9"/>
              <w:rPr>
                <w:rFonts w:ascii="P052"/>
                <w:sz w:val="13"/>
              </w:rPr>
            </w:pPr>
          </w:p>
          <w:p>
            <w:pPr>
              <w:pStyle w:val="TableParagraph"/>
              <w:ind w:left="105" w:right="112" w:hanging="3"/>
              <w:jc w:val="both"/>
              <w:rPr>
                <w:sz w:val="16"/>
              </w:rPr>
            </w:pPr>
            <w:r>
              <w:rPr>
                <w:spacing w:val="-1"/>
                <w:sz w:val="16"/>
              </w:rPr>
              <w:t>Believe </w:t>
            </w:r>
            <w:r>
              <w:rPr>
                <w:sz w:val="16"/>
              </w:rPr>
              <w:t>that </w:t>
            </w:r>
            <w:r>
              <w:rPr>
                <w:spacing w:val="-8"/>
                <w:sz w:val="16"/>
              </w:rPr>
              <w:t>TB </w:t>
            </w:r>
            <w:r>
              <w:rPr>
                <w:sz w:val="16"/>
              </w:rPr>
              <w:t>can</w:t>
            </w:r>
            <w:r>
              <w:rPr>
                <w:spacing w:val="-2"/>
                <w:sz w:val="16"/>
              </w:rPr>
              <w:t> </w:t>
            </w:r>
            <w:r>
              <w:rPr>
                <w:sz w:val="16"/>
              </w:rPr>
              <w:t>be</w:t>
            </w:r>
          </w:p>
          <w:p>
            <w:pPr>
              <w:pStyle w:val="TableParagraph"/>
              <w:spacing w:line="177" w:lineRule="exact"/>
              <w:ind w:left="153"/>
              <w:rPr>
                <w:sz w:val="16"/>
              </w:rPr>
            </w:pPr>
            <w:r>
              <w:rPr>
                <w:sz w:val="16"/>
              </w:rPr>
              <w:t>cured</w:t>
            </w:r>
          </w:p>
        </w:tc>
        <w:tc>
          <w:tcPr>
            <w:tcW w:w="914" w:type="dxa"/>
            <w:tcBorders>
              <w:bottom w:val="single" w:sz="4" w:space="0" w:color="000000"/>
            </w:tcBorders>
          </w:tcPr>
          <w:p>
            <w:pPr>
              <w:pStyle w:val="TableParagraph"/>
              <w:spacing w:before="24"/>
              <w:ind w:left="117" w:right="139" w:hanging="3"/>
              <w:jc w:val="center"/>
              <w:rPr>
                <w:sz w:val="16"/>
              </w:rPr>
            </w:pPr>
            <w:r>
              <w:rPr>
                <w:sz w:val="16"/>
              </w:rPr>
              <w:t>Would want a family member's TB kept</w:t>
            </w:r>
          </w:p>
          <w:p>
            <w:pPr>
              <w:pStyle w:val="TableParagraph"/>
              <w:spacing w:line="176" w:lineRule="exact"/>
              <w:ind w:left="225" w:right="250"/>
              <w:jc w:val="center"/>
              <w:rPr>
                <w:sz w:val="16"/>
              </w:rPr>
            </w:pPr>
            <w:r>
              <w:rPr>
                <w:sz w:val="16"/>
              </w:rPr>
              <w:t>secret</w:t>
            </w:r>
          </w:p>
        </w:tc>
        <w:tc>
          <w:tcPr>
            <w:tcW w:w="834" w:type="dxa"/>
            <w:tcBorders>
              <w:bottom w:val="single" w:sz="4" w:space="0" w:color="000000"/>
            </w:tcBorders>
          </w:tcPr>
          <w:p>
            <w:pPr>
              <w:pStyle w:val="TableParagraph"/>
              <w:spacing w:before="9"/>
              <w:rPr>
                <w:rFonts w:ascii="P052"/>
                <w:sz w:val="15"/>
              </w:rPr>
            </w:pPr>
          </w:p>
          <w:p>
            <w:pPr>
              <w:pStyle w:val="TableParagraph"/>
              <w:spacing w:before="1"/>
              <w:ind w:left="67" w:right="132" w:hanging="1"/>
              <w:jc w:val="center"/>
              <w:rPr>
                <w:sz w:val="16"/>
              </w:rPr>
            </w:pPr>
            <w:r>
              <w:rPr>
                <w:sz w:val="16"/>
              </w:rPr>
              <w:t>Number of men who </w:t>
            </w:r>
            <w:r>
              <w:rPr>
                <w:spacing w:val="-6"/>
                <w:sz w:val="16"/>
              </w:rPr>
              <w:t>have </w:t>
            </w:r>
            <w:r>
              <w:rPr>
                <w:sz w:val="16"/>
              </w:rPr>
              <w:t>heard</w:t>
            </w:r>
          </w:p>
          <w:p>
            <w:pPr>
              <w:pStyle w:val="TableParagraph"/>
              <w:spacing w:line="176" w:lineRule="exact"/>
              <w:ind w:left="76" w:right="140"/>
              <w:jc w:val="center"/>
              <w:rPr>
                <w:sz w:val="16"/>
              </w:rPr>
            </w:pPr>
            <w:r>
              <w:rPr>
                <w:sz w:val="16"/>
              </w:rPr>
              <w:t>of</w:t>
            </w:r>
            <w:r>
              <w:rPr>
                <w:spacing w:val="-1"/>
                <w:sz w:val="16"/>
              </w:rPr>
              <w:t> </w:t>
            </w:r>
            <w:r>
              <w:rPr>
                <w:sz w:val="16"/>
              </w:rPr>
              <w:t>TB</w:t>
            </w:r>
          </w:p>
        </w:tc>
      </w:tr>
      <w:tr>
        <w:trPr>
          <w:trHeight w:val="403" w:hRule="atLeast"/>
        </w:trPr>
        <w:tc>
          <w:tcPr>
            <w:tcW w:w="1816" w:type="dxa"/>
            <w:tcBorders>
              <w:top w:val="single" w:sz="4" w:space="0" w:color="000000"/>
            </w:tcBorders>
          </w:tcPr>
          <w:p>
            <w:pPr>
              <w:pStyle w:val="TableParagraph"/>
              <w:spacing w:before="12"/>
              <w:rPr>
                <w:rFonts w:ascii="P052"/>
                <w:sz w:val="13"/>
              </w:rPr>
            </w:pPr>
          </w:p>
          <w:p>
            <w:pPr>
              <w:pStyle w:val="TableParagraph"/>
              <w:spacing w:line="189" w:lineRule="exact"/>
              <w:ind w:left="36"/>
              <w:rPr>
                <w:b/>
                <w:sz w:val="16"/>
              </w:rPr>
            </w:pPr>
            <w:r>
              <w:rPr>
                <w:b/>
                <w:sz w:val="16"/>
              </w:rPr>
              <w:t>Age</w:t>
            </w:r>
          </w:p>
        </w:tc>
        <w:tc>
          <w:tcPr>
            <w:tcW w:w="899" w:type="dxa"/>
            <w:tcBorders>
              <w:top w:val="single" w:sz="4" w:space="0" w:color="000000"/>
            </w:tcBorders>
          </w:tcPr>
          <w:p>
            <w:pPr>
              <w:pStyle w:val="TableParagraph"/>
              <w:rPr>
                <w:rFonts w:ascii="Times New Roman"/>
                <w:sz w:val="16"/>
              </w:rPr>
            </w:pPr>
          </w:p>
        </w:tc>
        <w:tc>
          <w:tcPr>
            <w:tcW w:w="645" w:type="dxa"/>
            <w:tcBorders>
              <w:top w:val="single" w:sz="4" w:space="0" w:color="000000"/>
            </w:tcBorders>
          </w:tcPr>
          <w:p>
            <w:pPr>
              <w:pStyle w:val="TableParagraph"/>
              <w:rPr>
                <w:rFonts w:ascii="Times New Roman"/>
                <w:sz w:val="16"/>
              </w:rPr>
            </w:pPr>
          </w:p>
        </w:tc>
        <w:tc>
          <w:tcPr>
            <w:tcW w:w="1039" w:type="dxa"/>
            <w:tcBorders>
              <w:top w:val="single" w:sz="4" w:space="0" w:color="000000"/>
            </w:tcBorders>
          </w:tcPr>
          <w:p>
            <w:pPr>
              <w:pStyle w:val="TableParagraph"/>
              <w:rPr>
                <w:rFonts w:ascii="Times New Roman"/>
                <w:sz w:val="16"/>
              </w:rPr>
            </w:pPr>
          </w:p>
        </w:tc>
        <w:tc>
          <w:tcPr>
            <w:tcW w:w="1075" w:type="dxa"/>
            <w:tcBorders>
              <w:top w:val="single" w:sz="4" w:space="0" w:color="000000"/>
            </w:tcBorders>
          </w:tcPr>
          <w:p>
            <w:pPr>
              <w:pStyle w:val="TableParagraph"/>
              <w:rPr>
                <w:rFonts w:ascii="Times New Roman"/>
                <w:sz w:val="16"/>
              </w:rPr>
            </w:pPr>
          </w:p>
        </w:tc>
        <w:tc>
          <w:tcPr>
            <w:tcW w:w="735" w:type="dxa"/>
            <w:tcBorders>
              <w:top w:val="single" w:sz="4" w:space="0" w:color="000000"/>
            </w:tcBorders>
          </w:tcPr>
          <w:p>
            <w:pPr>
              <w:pStyle w:val="TableParagraph"/>
              <w:rPr>
                <w:rFonts w:ascii="Times New Roman"/>
                <w:sz w:val="16"/>
              </w:rPr>
            </w:pPr>
          </w:p>
        </w:tc>
        <w:tc>
          <w:tcPr>
            <w:tcW w:w="926" w:type="dxa"/>
            <w:tcBorders>
              <w:top w:val="single" w:sz="4" w:space="0" w:color="000000"/>
            </w:tcBorders>
          </w:tcPr>
          <w:p>
            <w:pPr>
              <w:pStyle w:val="TableParagraph"/>
              <w:rPr>
                <w:rFonts w:ascii="Times New Roman"/>
                <w:sz w:val="16"/>
              </w:rPr>
            </w:pPr>
          </w:p>
        </w:tc>
        <w:tc>
          <w:tcPr>
            <w:tcW w:w="709" w:type="dxa"/>
            <w:tcBorders>
              <w:top w:val="single" w:sz="4" w:space="0" w:color="000000"/>
            </w:tcBorders>
          </w:tcPr>
          <w:p>
            <w:pPr>
              <w:pStyle w:val="TableParagraph"/>
              <w:rPr>
                <w:rFonts w:ascii="Times New Roman"/>
                <w:sz w:val="16"/>
              </w:rPr>
            </w:pPr>
          </w:p>
        </w:tc>
        <w:tc>
          <w:tcPr>
            <w:tcW w:w="833" w:type="dxa"/>
            <w:tcBorders>
              <w:top w:val="single" w:sz="4" w:space="0" w:color="000000"/>
            </w:tcBorders>
          </w:tcPr>
          <w:p>
            <w:pPr>
              <w:pStyle w:val="TableParagraph"/>
              <w:rPr>
                <w:rFonts w:ascii="Times New Roman"/>
                <w:sz w:val="16"/>
              </w:rPr>
            </w:pPr>
          </w:p>
        </w:tc>
        <w:tc>
          <w:tcPr>
            <w:tcW w:w="646" w:type="dxa"/>
            <w:tcBorders>
              <w:top w:val="single" w:sz="4" w:space="0" w:color="000000"/>
            </w:tcBorders>
          </w:tcPr>
          <w:p>
            <w:pPr>
              <w:pStyle w:val="TableParagraph"/>
              <w:rPr>
                <w:rFonts w:ascii="Times New Roman"/>
                <w:sz w:val="16"/>
              </w:rPr>
            </w:pPr>
          </w:p>
        </w:tc>
        <w:tc>
          <w:tcPr>
            <w:tcW w:w="942" w:type="dxa"/>
            <w:tcBorders>
              <w:top w:val="single" w:sz="4" w:space="0" w:color="000000"/>
            </w:tcBorders>
          </w:tcPr>
          <w:p>
            <w:pPr>
              <w:pStyle w:val="TableParagraph"/>
              <w:rPr>
                <w:rFonts w:ascii="Times New Roman"/>
                <w:sz w:val="16"/>
              </w:rPr>
            </w:pPr>
          </w:p>
        </w:tc>
        <w:tc>
          <w:tcPr>
            <w:tcW w:w="986" w:type="dxa"/>
            <w:tcBorders>
              <w:top w:val="single" w:sz="4" w:space="0" w:color="000000"/>
            </w:tcBorders>
          </w:tcPr>
          <w:p>
            <w:pPr>
              <w:pStyle w:val="TableParagraph"/>
              <w:rPr>
                <w:rFonts w:ascii="Times New Roman"/>
                <w:sz w:val="16"/>
              </w:rPr>
            </w:pPr>
          </w:p>
        </w:tc>
        <w:tc>
          <w:tcPr>
            <w:tcW w:w="689" w:type="dxa"/>
            <w:tcBorders>
              <w:top w:val="single" w:sz="4" w:space="0" w:color="000000"/>
            </w:tcBorders>
          </w:tcPr>
          <w:p>
            <w:pPr>
              <w:pStyle w:val="TableParagraph"/>
              <w:rPr>
                <w:rFonts w:ascii="Times New Roman"/>
                <w:sz w:val="16"/>
              </w:rPr>
            </w:pPr>
          </w:p>
        </w:tc>
        <w:tc>
          <w:tcPr>
            <w:tcW w:w="914" w:type="dxa"/>
            <w:tcBorders>
              <w:top w:val="single" w:sz="4" w:space="0" w:color="000000"/>
            </w:tcBorders>
          </w:tcPr>
          <w:p>
            <w:pPr>
              <w:pStyle w:val="TableParagraph"/>
              <w:rPr>
                <w:rFonts w:ascii="Times New Roman"/>
                <w:sz w:val="16"/>
              </w:rPr>
            </w:pPr>
          </w:p>
        </w:tc>
        <w:tc>
          <w:tcPr>
            <w:tcW w:w="834" w:type="dxa"/>
            <w:tcBorders>
              <w:top w:val="single" w:sz="4" w:space="0" w:color="000000"/>
            </w:tcBorders>
          </w:tcPr>
          <w:p>
            <w:pPr>
              <w:pStyle w:val="TableParagraph"/>
              <w:rPr>
                <w:rFonts w:ascii="Times New Roman"/>
                <w:sz w:val="16"/>
              </w:rPr>
            </w:pPr>
          </w:p>
        </w:tc>
      </w:tr>
      <w:tr>
        <w:trPr>
          <w:trHeight w:val="195" w:hRule="atLeast"/>
        </w:trPr>
        <w:tc>
          <w:tcPr>
            <w:tcW w:w="1816" w:type="dxa"/>
          </w:tcPr>
          <w:p>
            <w:pPr>
              <w:pStyle w:val="TableParagraph"/>
              <w:spacing w:line="176" w:lineRule="exact"/>
              <w:ind w:left="137"/>
              <w:rPr>
                <w:sz w:val="16"/>
              </w:rPr>
            </w:pPr>
            <w:r>
              <w:rPr>
                <w:sz w:val="16"/>
              </w:rPr>
              <w:t>15-19</w:t>
            </w:r>
          </w:p>
        </w:tc>
        <w:tc>
          <w:tcPr>
            <w:tcW w:w="899" w:type="dxa"/>
          </w:tcPr>
          <w:p>
            <w:pPr>
              <w:pStyle w:val="TableParagraph"/>
              <w:spacing w:line="176" w:lineRule="exact"/>
              <w:ind w:right="281"/>
              <w:jc w:val="right"/>
              <w:rPr>
                <w:sz w:val="16"/>
              </w:rPr>
            </w:pPr>
            <w:r>
              <w:rPr>
                <w:sz w:val="16"/>
              </w:rPr>
              <w:t>88.9</w:t>
            </w:r>
          </w:p>
        </w:tc>
        <w:tc>
          <w:tcPr>
            <w:tcW w:w="645" w:type="dxa"/>
          </w:tcPr>
          <w:p>
            <w:pPr>
              <w:pStyle w:val="TableParagraph"/>
              <w:spacing w:line="176" w:lineRule="exact"/>
              <w:ind w:right="93"/>
              <w:jc w:val="right"/>
              <w:rPr>
                <w:sz w:val="16"/>
              </w:rPr>
            </w:pPr>
            <w:r>
              <w:rPr>
                <w:sz w:val="16"/>
              </w:rPr>
              <w:t>4,703</w:t>
            </w:r>
          </w:p>
        </w:tc>
        <w:tc>
          <w:tcPr>
            <w:tcW w:w="1039" w:type="dxa"/>
          </w:tcPr>
          <w:p>
            <w:pPr>
              <w:pStyle w:val="TableParagraph"/>
              <w:spacing w:line="176" w:lineRule="exact"/>
              <w:ind w:right="352"/>
              <w:jc w:val="right"/>
              <w:rPr>
                <w:sz w:val="16"/>
              </w:rPr>
            </w:pPr>
            <w:r>
              <w:rPr>
                <w:sz w:val="16"/>
              </w:rPr>
              <w:t>78.2</w:t>
            </w:r>
          </w:p>
        </w:tc>
        <w:tc>
          <w:tcPr>
            <w:tcW w:w="1075" w:type="dxa"/>
          </w:tcPr>
          <w:p>
            <w:pPr>
              <w:pStyle w:val="TableParagraph"/>
              <w:spacing w:line="176" w:lineRule="exact"/>
              <w:ind w:left="26" w:right="52"/>
              <w:jc w:val="center"/>
              <w:rPr>
                <w:sz w:val="16"/>
              </w:rPr>
            </w:pPr>
            <w:r>
              <w:rPr>
                <w:sz w:val="16"/>
              </w:rPr>
              <w:t>43.6</w:t>
            </w:r>
          </w:p>
        </w:tc>
        <w:tc>
          <w:tcPr>
            <w:tcW w:w="735" w:type="dxa"/>
          </w:tcPr>
          <w:p>
            <w:pPr>
              <w:pStyle w:val="TableParagraph"/>
              <w:spacing w:line="176" w:lineRule="exact"/>
              <w:ind w:left="212" w:right="198"/>
              <w:jc w:val="center"/>
              <w:rPr>
                <w:sz w:val="16"/>
              </w:rPr>
            </w:pPr>
            <w:r>
              <w:rPr>
                <w:sz w:val="16"/>
              </w:rPr>
              <w:t>86.6</w:t>
            </w:r>
          </w:p>
        </w:tc>
        <w:tc>
          <w:tcPr>
            <w:tcW w:w="926" w:type="dxa"/>
          </w:tcPr>
          <w:p>
            <w:pPr>
              <w:pStyle w:val="TableParagraph"/>
              <w:spacing w:line="176" w:lineRule="exact"/>
              <w:ind w:left="310"/>
              <w:rPr>
                <w:sz w:val="16"/>
              </w:rPr>
            </w:pPr>
            <w:r>
              <w:rPr>
                <w:sz w:val="16"/>
              </w:rPr>
              <w:t>25.7</w:t>
            </w:r>
          </w:p>
        </w:tc>
        <w:tc>
          <w:tcPr>
            <w:tcW w:w="709" w:type="dxa"/>
          </w:tcPr>
          <w:p>
            <w:pPr>
              <w:pStyle w:val="TableParagraph"/>
              <w:spacing w:line="176" w:lineRule="exact"/>
              <w:ind w:right="144"/>
              <w:jc w:val="right"/>
              <w:rPr>
                <w:sz w:val="16"/>
              </w:rPr>
            </w:pPr>
            <w:r>
              <w:rPr>
                <w:sz w:val="16"/>
              </w:rPr>
              <w:t>4,182</w:t>
            </w:r>
          </w:p>
        </w:tc>
        <w:tc>
          <w:tcPr>
            <w:tcW w:w="833" w:type="dxa"/>
          </w:tcPr>
          <w:p>
            <w:pPr>
              <w:pStyle w:val="TableParagraph"/>
              <w:spacing w:line="176" w:lineRule="exact"/>
              <w:ind w:left="34" w:right="49"/>
              <w:jc w:val="center"/>
              <w:rPr>
                <w:sz w:val="16"/>
              </w:rPr>
            </w:pPr>
            <w:r>
              <w:rPr>
                <w:sz w:val="16"/>
              </w:rPr>
              <w:t>87.6</w:t>
            </w:r>
          </w:p>
        </w:tc>
        <w:tc>
          <w:tcPr>
            <w:tcW w:w="646" w:type="dxa"/>
          </w:tcPr>
          <w:p>
            <w:pPr>
              <w:pStyle w:val="TableParagraph"/>
              <w:spacing w:line="176" w:lineRule="exact"/>
              <w:ind w:right="151"/>
              <w:jc w:val="right"/>
              <w:rPr>
                <w:sz w:val="16"/>
              </w:rPr>
            </w:pPr>
            <w:r>
              <w:rPr>
                <w:sz w:val="16"/>
              </w:rPr>
              <w:t>846</w:t>
            </w:r>
          </w:p>
        </w:tc>
        <w:tc>
          <w:tcPr>
            <w:tcW w:w="942" w:type="dxa"/>
          </w:tcPr>
          <w:p>
            <w:pPr>
              <w:pStyle w:val="TableParagraph"/>
              <w:spacing w:line="176" w:lineRule="exact"/>
              <w:ind w:right="308"/>
              <w:jc w:val="right"/>
              <w:rPr>
                <w:sz w:val="16"/>
              </w:rPr>
            </w:pPr>
            <w:r>
              <w:rPr>
                <w:sz w:val="16"/>
              </w:rPr>
              <w:t>74.6</w:t>
            </w:r>
          </w:p>
        </w:tc>
        <w:tc>
          <w:tcPr>
            <w:tcW w:w="986" w:type="dxa"/>
          </w:tcPr>
          <w:p>
            <w:pPr>
              <w:pStyle w:val="TableParagraph"/>
              <w:spacing w:line="176" w:lineRule="exact"/>
              <w:ind w:right="392"/>
              <w:jc w:val="right"/>
              <w:rPr>
                <w:sz w:val="16"/>
              </w:rPr>
            </w:pPr>
            <w:r>
              <w:rPr>
                <w:sz w:val="16"/>
              </w:rPr>
              <w:t>45.4</w:t>
            </w:r>
          </w:p>
        </w:tc>
        <w:tc>
          <w:tcPr>
            <w:tcW w:w="689" w:type="dxa"/>
          </w:tcPr>
          <w:p>
            <w:pPr>
              <w:pStyle w:val="TableParagraph"/>
              <w:spacing w:line="176" w:lineRule="exact"/>
              <w:ind w:right="185"/>
              <w:jc w:val="right"/>
              <w:rPr>
                <w:sz w:val="16"/>
              </w:rPr>
            </w:pPr>
            <w:r>
              <w:rPr>
                <w:sz w:val="16"/>
              </w:rPr>
              <w:t>85.1</w:t>
            </w:r>
          </w:p>
        </w:tc>
        <w:tc>
          <w:tcPr>
            <w:tcW w:w="914" w:type="dxa"/>
          </w:tcPr>
          <w:p>
            <w:pPr>
              <w:pStyle w:val="TableParagraph"/>
              <w:spacing w:line="176" w:lineRule="exact"/>
              <w:ind w:right="321"/>
              <w:jc w:val="right"/>
              <w:rPr>
                <w:sz w:val="16"/>
              </w:rPr>
            </w:pPr>
            <w:r>
              <w:rPr>
                <w:sz w:val="16"/>
              </w:rPr>
              <w:t>39.1</w:t>
            </w:r>
          </w:p>
        </w:tc>
        <w:tc>
          <w:tcPr>
            <w:tcW w:w="834" w:type="dxa"/>
          </w:tcPr>
          <w:p>
            <w:pPr>
              <w:pStyle w:val="TableParagraph"/>
              <w:spacing w:line="176" w:lineRule="exact"/>
              <w:ind w:right="255"/>
              <w:jc w:val="right"/>
              <w:rPr>
                <w:sz w:val="16"/>
              </w:rPr>
            </w:pPr>
            <w:r>
              <w:rPr>
                <w:sz w:val="16"/>
              </w:rPr>
              <w:t>741</w:t>
            </w:r>
          </w:p>
        </w:tc>
      </w:tr>
      <w:tr>
        <w:trPr>
          <w:trHeight w:val="195" w:hRule="atLeast"/>
        </w:trPr>
        <w:tc>
          <w:tcPr>
            <w:tcW w:w="1816" w:type="dxa"/>
          </w:tcPr>
          <w:p>
            <w:pPr>
              <w:pStyle w:val="TableParagraph"/>
              <w:spacing w:line="176" w:lineRule="exact"/>
              <w:ind w:left="137"/>
              <w:rPr>
                <w:sz w:val="16"/>
              </w:rPr>
            </w:pPr>
            <w:r>
              <w:rPr>
                <w:sz w:val="16"/>
              </w:rPr>
              <w:t>20-34</w:t>
            </w:r>
          </w:p>
        </w:tc>
        <w:tc>
          <w:tcPr>
            <w:tcW w:w="899" w:type="dxa"/>
          </w:tcPr>
          <w:p>
            <w:pPr>
              <w:pStyle w:val="TableParagraph"/>
              <w:spacing w:line="176" w:lineRule="exact"/>
              <w:ind w:right="281"/>
              <w:jc w:val="right"/>
              <w:rPr>
                <w:sz w:val="16"/>
              </w:rPr>
            </w:pPr>
            <w:r>
              <w:rPr>
                <w:sz w:val="16"/>
              </w:rPr>
              <w:t>89.8</w:t>
            </w:r>
          </w:p>
        </w:tc>
        <w:tc>
          <w:tcPr>
            <w:tcW w:w="645" w:type="dxa"/>
          </w:tcPr>
          <w:p>
            <w:pPr>
              <w:pStyle w:val="TableParagraph"/>
              <w:spacing w:line="176" w:lineRule="exact"/>
              <w:ind w:right="93"/>
              <w:jc w:val="right"/>
              <w:rPr>
                <w:sz w:val="16"/>
              </w:rPr>
            </w:pPr>
            <w:r>
              <w:rPr>
                <w:sz w:val="16"/>
              </w:rPr>
              <w:t>16,003</w:t>
            </w:r>
          </w:p>
        </w:tc>
        <w:tc>
          <w:tcPr>
            <w:tcW w:w="1039" w:type="dxa"/>
          </w:tcPr>
          <w:p>
            <w:pPr>
              <w:pStyle w:val="TableParagraph"/>
              <w:spacing w:line="176" w:lineRule="exact"/>
              <w:ind w:right="352"/>
              <w:jc w:val="right"/>
              <w:rPr>
                <w:sz w:val="16"/>
              </w:rPr>
            </w:pPr>
            <w:r>
              <w:rPr>
                <w:sz w:val="16"/>
              </w:rPr>
              <w:t>78.6</w:t>
            </w:r>
          </w:p>
        </w:tc>
        <w:tc>
          <w:tcPr>
            <w:tcW w:w="1075" w:type="dxa"/>
          </w:tcPr>
          <w:p>
            <w:pPr>
              <w:pStyle w:val="TableParagraph"/>
              <w:spacing w:line="176" w:lineRule="exact"/>
              <w:ind w:left="26" w:right="52"/>
              <w:jc w:val="center"/>
              <w:rPr>
                <w:sz w:val="16"/>
              </w:rPr>
            </w:pPr>
            <w:r>
              <w:rPr>
                <w:sz w:val="16"/>
              </w:rPr>
              <w:t>43.1</w:t>
            </w:r>
          </w:p>
        </w:tc>
        <w:tc>
          <w:tcPr>
            <w:tcW w:w="735" w:type="dxa"/>
          </w:tcPr>
          <w:p>
            <w:pPr>
              <w:pStyle w:val="TableParagraph"/>
              <w:spacing w:line="176" w:lineRule="exact"/>
              <w:ind w:left="212" w:right="198"/>
              <w:jc w:val="center"/>
              <w:rPr>
                <w:sz w:val="16"/>
              </w:rPr>
            </w:pPr>
            <w:r>
              <w:rPr>
                <w:sz w:val="16"/>
              </w:rPr>
              <w:t>89.3</w:t>
            </w:r>
          </w:p>
        </w:tc>
        <w:tc>
          <w:tcPr>
            <w:tcW w:w="926" w:type="dxa"/>
          </w:tcPr>
          <w:p>
            <w:pPr>
              <w:pStyle w:val="TableParagraph"/>
              <w:spacing w:line="176" w:lineRule="exact"/>
              <w:ind w:left="310"/>
              <w:rPr>
                <w:sz w:val="16"/>
              </w:rPr>
            </w:pPr>
            <w:r>
              <w:rPr>
                <w:sz w:val="16"/>
              </w:rPr>
              <w:t>25.4</w:t>
            </w:r>
          </w:p>
        </w:tc>
        <w:tc>
          <w:tcPr>
            <w:tcW w:w="709" w:type="dxa"/>
          </w:tcPr>
          <w:p>
            <w:pPr>
              <w:pStyle w:val="TableParagraph"/>
              <w:spacing w:line="176" w:lineRule="exact"/>
              <w:ind w:right="144"/>
              <w:jc w:val="right"/>
              <w:rPr>
                <w:sz w:val="16"/>
              </w:rPr>
            </w:pPr>
            <w:r>
              <w:rPr>
                <w:sz w:val="16"/>
              </w:rPr>
              <w:t>14,368</w:t>
            </w:r>
          </w:p>
        </w:tc>
        <w:tc>
          <w:tcPr>
            <w:tcW w:w="833" w:type="dxa"/>
          </w:tcPr>
          <w:p>
            <w:pPr>
              <w:pStyle w:val="TableParagraph"/>
              <w:spacing w:line="176" w:lineRule="exact"/>
              <w:ind w:left="34" w:right="49"/>
              <w:jc w:val="center"/>
              <w:rPr>
                <w:sz w:val="16"/>
              </w:rPr>
            </w:pPr>
            <w:r>
              <w:rPr>
                <w:sz w:val="16"/>
              </w:rPr>
              <w:t>90.8</w:t>
            </w:r>
          </w:p>
        </w:tc>
        <w:tc>
          <w:tcPr>
            <w:tcW w:w="646" w:type="dxa"/>
          </w:tcPr>
          <w:p>
            <w:pPr>
              <w:pStyle w:val="TableParagraph"/>
              <w:spacing w:line="176" w:lineRule="exact"/>
              <w:ind w:right="151"/>
              <w:jc w:val="right"/>
              <w:rPr>
                <w:sz w:val="16"/>
              </w:rPr>
            </w:pPr>
            <w:r>
              <w:rPr>
                <w:sz w:val="16"/>
              </w:rPr>
              <w:t>2,338</w:t>
            </w:r>
          </w:p>
        </w:tc>
        <w:tc>
          <w:tcPr>
            <w:tcW w:w="942" w:type="dxa"/>
          </w:tcPr>
          <w:p>
            <w:pPr>
              <w:pStyle w:val="TableParagraph"/>
              <w:spacing w:line="176" w:lineRule="exact"/>
              <w:ind w:right="308"/>
              <w:jc w:val="right"/>
              <w:rPr>
                <w:sz w:val="16"/>
              </w:rPr>
            </w:pPr>
            <w:r>
              <w:rPr>
                <w:sz w:val="16"/>
              </w:rPr>
              <w:t>79.8</w:t>
            </w:r>
          </w:p>
        </w:tc>
        <w:tc>
          <w:tcPr>
            <w:tcW w:w="986" w:type="dxa"/>
          </w:tcPr>
          <w:p>
            <w:pPr>
              <w:pStyle w:val="TableParagraph"/>
              <w:spacing w:line="176" w:lineRule="exact"/>
              <w:ind w:right="392"/>
              <w:jc w:val="right"/>
              <w:rPr>
                <w:sz w:val="16"/>
              </w:rPr>
            </w:pPr>
            <w:r>
              <w:rPr>
                <w:sz w:val="16"/>
              </w:rPr>
              <w:t>53.4</w:t>
            </w:r>
          </w:p>
        </w:tc>
        <w:tc>
          <w:tcPr>
            <w:tcW w:w="689" w:type="dxa"/>
          </w:tcPr>
          <w:p>
            <w:pPr>
              <w:pStyle w:val="TableParagraph"/>
              <w:spacing w:line="176" w:lineRule="exact"/>
              <w:ind w:right="185"/>
              <w:jc w:val="right"/>
              <w:rPr>
                <w:sz w:val="16"/>
              </w:rPr>
            </w:pPr>
            <w:r>
              <w:rPr>
                <w:sz w:val="16"/>
              </w:rPr>
              <w:t>93.0</w:t>
            </w:r>
          </w:p>
        </w:tc>
        <w:tc>
          <w:tcPr>
            <w:tcW w:w="914" w:type="dxa"/>
          </w:tcPr>
          <w:p>
            <w:pPr>
              <w:pStyle w:val="TableParagraph"/>
              <w:spacing w:line="176" w:lineRule="exact"/>
              <w:ind w:right="321"/>
              <w:jc w:val="right"/>
              <w:rPr>
                <w:sz w:val="16"/>
              </w:rPr>
            </w:pPr>
            <w:r>
              <w:rPr>
                <w:sz w:val="16"/>
              </w:rPr>
              <w:t>30.2</w:t>
            </w:r>
          </w:p>
        </w:tc>
        <w:tc>
          <w:tcPr>
            <w:tcW w:w="834" w:type="dxa"/>
          </w:tcPr>
          <w:p>
            <w:pPr>
              <w:pStyle w:val="TableParagraph"/>
              <w:spacing w:line="176" w:lineRule="exact"/>
              <w:ind w:right="256"/>
              <w:jc w:val="right"/>
              <w:rPr>
                <w:sz w:val="16"/>
              </w:rPr>
            </w:pPr>
            <w:r>
              <w:rPr>
                <w:sz w:val="16"/>
              </w:rPr>
              <w:t>2,123</w:t>
            </w:r>
          </w:p>
        </w:tc>
      </w:tr>
      <w:tr>
        <w:trPr>
          <w:trHeight w:val="292" w:hRule="atLeast"/>
        </w:trPr>
        <w:tc>
          <w:tcPr>
            <w:tcW w:w="1816" w:type="dxa"/>
          </w:tcPr>
          <w:p>
            <w:pPr>
              <w:pStyle w:val="TableParagraph"/>
              <w:spacing w:line="180" w:lineRule="exact"/>
              <w:ind w:left="137"/>
              <w:rPr>
                <w:sz w:val="16"/>
              </w:rPr>
            </w:pPr>
            <w:r>
              <w:rPr>
                <w:sz w:val="16"/>
              </w:rPr>
              <w:t>35-49</w:t>
            </w:r>
          </w:p>
        </w:tc>
        <w:tc>
          <w:tcPr>
            <w:tcW w:w="899" w:type="dxa"/>
          </w:tcPr>
          <w:p>
            <w:pPr>
              <w:pStyle w:val="TableParagraph"/>
              <w:spacing w:line="180" w:lineRule="exact"/>
              <w:ind w:right="281"/>
              <w:jc w:val="right"/>
              <w:rPr>
                <w:sz w:val="16"/>
              </w:rPr>
            </w:pPr>
            <w:r>
              <w:rPr>
                <w:sz w:val="16"/>
              </w:rPr>
              <w:t>88.3</w:t>
            </w:r>
          </w:p>
        </w:tc>
        <w:tc>
          <w:tcPr>
            <w:tcW w:w="645" w:type="dxa"/>
          </w:tcPr>
          <w:p>
            <w:pPr>
              <w:pStyle w:val="TableParagraph"/>
              <w:spacing w:line="180" w:lineRule="exact"/>
              <w:ind w:right="93"/>
              <w:jc w:val="right"/>
              <w:rPr>
                <w:sz w:val="16"/>
              </w:rPr>
            </w:pPr>
            <w:r>
              <w:rPr>
                <w:sz w:val="16"/>
              </w:rPr>
              <w:t>13,049</w:t>
            </w:r>
          </w:p>
        </w:tc>
        <w:tc>
          <w:tcPr>
            <w:tcW w:w="1039" w:type="dxa"/>
          </w:tcPr>
          <w:p>
            <w:pPr>
              <w:pStyle w:val="TableParagraph"/>
              <w:spacing w:line="180" w:lineRule="exact"/>
              <w:ind w:right="352"/>
              <w:jc w:val="right"/>
              <w:rPr>
                <w:sz w:val="16"/>
              </w:rPr>
            </w:pPr>
            <w:r>
              <w:rPr>
                <w:sz w:val="16"/>
              </w:rPr>
              <w:t>75.4</w:t>
            </w:r>
          </w:p>
        </w:tc>
        <w:tc>
          <w:tcPr>
            <w:tcW w:w="1075" w:type="dxa"/>
          </w:tcPr>
          <w:p>
            <w:pPr>
              <w:pStyle w:val="TableParagraph"/>
              <w:spacing w:line="180" w:lineRule="exact"/>
              <w:ind w:left="26" w:right="52"/>
              <w:jc w:val="center"/>
              <w:rPr>
                <w:sz w:val="16"/>
              </w:rPr>
            </w:pPr>
            <w:r>
              <w:rPr>
                <w:sz w:val="16"/>
              </w:rPr>
              <w:t>41.1</w:t>
            </w:r>
          </w:p>
        </w:tc>
        <w:tc>
          <w:tcPr>
            <w:tcW w:w="735" w:type="dxa"/>
          </w:tcPr>
          <w:p>
            <w:pPr>
              <w:pStyle w:val="TableParagraph"/>
              <w:spacing w:line="180" w:lineRule="exact"/>
              <w:ind w:left="212" w:right="198"/>
              <w:jc w:val="center"/>
              <w:rPr>
                <w:sz w:val="16"/>
              </w:rPr>
            </w:pPr>
            <w:r>
              <w:rPr>
                <w:sz w:val="16"/>
              </w:rPr>
              <w:t>90.4</w:t>
            </w:r>
          </w:p>
        </w:tc>
        <w:tc>
          <w:tcPr>
            <w:tcW w:w="926" w:type="dxa"/>
          </w:tcPr>
          <w:p>
            <w:pPr>
              <w:pStyle w:val="TableParagraph"/>
              <w:spacing w:line="180" w:lineRule="exact"/>
              <w:ind w:left="310"/>
              <w:rPr>
                <w:sz w:val="16"/>
              </w:rPr>
            </w:pPr>
            <w:r>
              <w:rPr>
                <w:sz w:val="16"/>
              </w:rPr>
              <w:t>25.4</w:t>
            </w:r>
          </w:p>
        </w:tc>
        <w:tc>
          <w:tcPr>
            <w:tcW w:w="709" w:type="dxa"/>
          </w:tcPr>
          <w:p>
            <w:pPr>
              <w:pStyle w:val="TableParagraph"/>
              <w:spacing w:line="180" w:lineRule="exact"/>
              <w:ind w:right="144"/>
              <w:jc w:val="right"/>
              <w:rPr>
                <w:sz w:val="16"/>
              </w:rPr>
            </w:pPr>
            <w:r>
              <w:rPr>
                <w:sz w:val="16"/>
              </w:rPr>
              <w:t>11,518</w:t>
            </w:r>
          </w:p>
        </w:tc>
        <w:tc>
          <w:tcPr>
            <w:tcW w:w="833" w:type="dxa"/>
          </w:tcPr>
          <w:p>
            <w:pPr>
              <w:pStyle w:val="TableParagraph"/>
              <w:spacing w:line="180" w:lineRule="exact"/>
              <w:ind w:left="34" w:right="49"/>
              <w:jc w:val="center"/>
              <w:rPr>
                <w:sz w:val="16"/>
              </w:rPr>
            </w:pPr>
            <w:r>
              <w:rPr>
                <w:sz w:val="16"/>
              </w:rPr>
              <w:t>89.1</w:t>
            </w:r>
          </w:p>
        </w:tc>
        <w:tc>
          <w:tcPr>
            <w:tcW w:w="646" w:type="dxa"/>
          </w:tcPr>
          <w:p>
            <w:pPr>
              <w:pStyle w:val="TableParagraph"/>
              <w:spacing w:line="180" w:lineRule="exact"/>
              <w:ind w:right="151"/>
              <w:jc w:val="right"/>
              <w:rPr>
                <w:sz w:val="16"/>
              </w:rPr>
            </w:pPr>
            <w:r>
              <w:rPr>
                <w:sz w:val="16"/>
              </w:rPr>
              <w:t>1,864</w:t>
            </w:r>
          </w:p>
        </w:tc>
        <w:tc>
          <w:tcPr>
            <w:tcW w:w="942" w:type="dxa"/>
          </w:tcPr>
          <w:p>
            <w:pPr>
              <w:pStyle w:val="TableParagraph"/>
              <w:spacing w:line="180" w:lineRule="exact"/>
              <w:ind w:right="308"/>
              <w:jc w:val="right"/>
              <w:rPr>
                <w:sz w:val="16"/>
              </w:rPr>
            </w:pPr>
            <w:r>
              <w:rPr>
                <w:sz w:val="16"/>
              </w:rPr>
              <w:t>78.0</w:t>
            </w:r>
          </w:p>
        </w:tc>
        <w:tc>
          <w:tcPr>
            <w:tcW w:w="986" w:type="dxa"/>
          </w:tcPr>
          <w:p>
            <w:pPr>
              <w:pStyle w:val="TableParagraph"/>
              <w:spacing w:line="180" w:lineRule="exact"/>
              <w:ind w:right="392"/>
              <w:jc w:val="right"/>
              <w:rPr>
                <w:sz w:val="16"/>
              </w:rPr>
            </w:pPr>
            <w:r>
              <w:rPr>
                <w:sz w:val="16"/>
              </w:rPr>
              <w:t>47.7</w:t>
            </w:r>
          </w:p>
        </w:tc>
        <w:tc>
          <w:tcPr>
            <w:tcW w:w="689" w:type="dxa"/>
          </w:tcPr>
          <w:p>
            <w:pPr>
              <w:pStyle w:val="TableParagraph"/>
              <w:spacing w:line="180" w:lineRule="exact"/>
              <w:ind w:right="185"/>
              <w:jc w:val="right"/>
              <w:rPr>
                <w:sz w:val="16"/>
              </w:rPr>
            </w:pPr>
            <w:r>
              <w:rPr>
                <w:sz w:val="16"/>
              </w:rPr>
              <w:t>93.2</w:t>
            </w:r>
          </w:p>
        </w:tc>
        <w:tc>
          <w:tcPr>
            <w:tcW w:w="914" w:type="dxa"/>
          </w:tcPr>
          <w:p>
            <w:pPr>
              <w:pStyle w:val="TableParagraph"/>
              <w:spacing w:line="180" w:lineRule="exact"/>
              <w:ind w:right="321"/>
              <w:jc w:val="right"/>
              <w:rPr>
                <w:sz w:val="16"/>
              </w:rPr>
            </w:pPr>
            <w:r>
              <w:rPr>
                <w:sz w:val="16"/>
              </w:rPr>
              <w:t>32.3</w:t>
            </w:r>
          </w:p>
        </w:tc>
        <w:tc>
          <w:tcPr>
            <w:tcW w:w="834" w:type="dxa"/>
          </w:tcPr>
          <w:p>
            <w:pPr>
              <w:pStyle w:val="TableParagraph"/>
              <w:spacing w:line="180" w:lineRule="exact"/>
              <w:ind w:right="256"/>
              <w:jc w:val="right"/>
              <w:rPr>
                <w:sz w:val="16"/>
              </w:rPr>
            </w:pPr>
            <w:r>
              <w:rPr>
                <w:sz w:val="16"/>
              </w:rPr>
              <w:t>1,662</w:t>
            </w:r>
          </w:p>
        </w:tc>
      </w:tr>
      <w:tr>
        <w:trPr>
          <w:trHeight w:val="292" w:hRule="atLeast"/>
        </w:trPr>
        <w:tc>
          <w:tcPr>
            <w:tcW w:w="1816" w:type="dxa"/>
          </w:tcPr>
          <w:p>
            <w:pPr>
              <w:pStyle w:val="TableParagraph"/>
              <w:spacing w:line="189" w:lineRule="exact" w:before="83"/>
              <w:ind w:left="36"/>
              <w:rPr>
                <w:b/>
                <w:sz w:val="16"/>
              </w:rPr>
            </w:pPr>
            <w:r>
              <w:rPr>
                <w:b/>
                <w:sz w:val="16"/>
              </w:rPr>
              <w:t>Residence</w:t>
            </w:r>
          </w:p>
        </w:tc>
        <w:tc>
          <w:tcPr>
            <w:tcW w:w="899" w:type="dxa"/>
          </w:tcPr>
          <w:p>
            <w:pPr>
              <w:pStyle w:val="TableParagraph"/>
              <w:rPr>
                <w:rFonts w:ascii="Times New Roman"/>
                <w:sz w:val="16"/>
              </w:rPr>
            </w:pPr>
          </w:p>
        </w:tc>
        <w:tc>
          <w:tcPr>
            <w:tcW w:w="645" w:type="dxa"/>
          </w:tcPr>
          <w:p>
            <w:pPr>
              <w:pStyle w:val="TableParagraph"/>
              <w:rPr>
                <w:rFonts w:ascii="Times New Roman"/>
                <w:sz w:val="16"/>
              </w:rPr>
            </w:pPr>
          </w:p>
        </w:tc>
        <w:tc>
          <w:tcPr>
            <w:tcW w:w="1039" w:type="dxa"/>
          </w:tcPr>
          <w:p>
            <w:pPr>
              <w:pStyle w:val="TableParagraph"/>
              <w:rPr>
                <w:rFonts w:ascii="Times New Roman"/>
                <w:sz w:val="16"/>
              </w:rPr>
            </w:pPr>
          </w:p>
        </w:tc>
        <w:tc>
          <w:tcPr>
            <w:tcW w:w="1075" w:type="dxa"/>
          </w:tcPr>
          <w:p>
            <w:pPr>
              <w:pStyle w:val="TableParagraph"/>
              <w:rPr>
                <w:rFonts w:ascii="Times New Roman"/>
                <w:sz w:val="16"/>
              </w:rPr>
            </w:pPr>
          </w:p>
        </w:tc>
        <w:tc>
          <w:tcPr>
            <w:tcW w:w="735" w:type="dxa"/>
          </w:tcPr>
          <w:p>
            <w:pPr>
              <w:pStyle w:val="TableParagraph"/>
              <w:rPr>
                <w:rFonts w:ascii="Times New Roman"/>
                <w:sz w:val="16"/>
              </w:rPr>
            </w:pPr>
          </w:p>
        </w:tc>
        <w:tc>
          <w:tcPr>
            <w:tcW w:w="926" w:type="dxa"/>
          </w:tcPr>
          <w:p>
            <w:pPr>
              <w:pStyle w:val="TableParagraph"/>
              <w:rPr>
                <w:rFonts w:ascii="Times New Roman"/>
                <w:sz w:val="16"/>
              </w:rPr>
            </w:pPr>
          </w:p>
        </w:tc>
        <w:tc>
          <w:tcPr>
            <w:tcW w:w="709" w:type="dxa"/>
          </w:tcPr>
          <w:p>
            <w:pPr>
              <w:pStyle w:val="TableParagraph"/>
              <w:rPr>
                <w:rFonts w:ascii="Times New Roman"/>
                <w:sz w:val="16"/>
              </w:rPr>
            </w:pPr>
          </w:p>
        </w:tc>
        <w:tc>
          <w:tcPr>
            <w:tcW w:w="833" w:type="dxa"/>
          </w:tcPr>
          <w:p>
            <w:pPr>
              <w:pStyle w:val="TableParagraph"/>
              <w:rPr>
                <w:rFonts w:ascii="Times New Roman"/>
                <w:sz w:val="16"/>
              </w:rPr>
            </w:pPr>
          </w:p>
        </w:tc>
        <w:tc>
          <w:tcPr>
            <w:tcW w:w="646" w:type="dxa"/>
          </w:tcPr>
          <w:p>
            <w:pPr>
              <w:pStyle w:val="TableParagraph"/>
              <w:rPr>
                <w:rFonts w:ascii="Times New Roman"/>
                <w:sz w:val="16"/>
              </w:rPr>
            </w:pPr>
          </w:p>
        </w:tc>
        <w:tc>
          <w:tcPr>
            <w:tcW w:w="942" w:type="dxa"/>
          </w:tcPr>
          <w:p>
            <w:pPr>
              <w:pStyle w:val="TableParagraph"/>
              <w:rPr>
                <w:rFonts w:ascii="Times New Roman"/>
                <w:sz w:val="16"/>
              </w:rPr>
            </w:pPr>
          </w:p>
        </w:tc>
        <w:tc>
          <w:tcPr>
            <w:tcW w:w="986" w:type="dxa"/>
          </w:tcPr>
          <w:p>
            <w:pPr>
              <w:pStyle w:val="TableParagraph"/>
              <w:rPr>
                <w:rFonts w:ascii="Times New Roman"/>
                <w:sz w:val="16"/>
              </w:rPr>
            </w:pPr>
          </w:p>
        </w:tc>
        <w:tc>
          <w:tcPr>
            <w:tcW w:w="689" w:type="dxa"/>
          </w:tcPr>
          <w:p>
            <w:pPr>
              <w:pStyle w:val="TableParagraph"/>
              <w:rPr>
                <w:rFonts w:ascii="Times New Roman"/>
                <w:sz w:val="16"/>
              </w:rPr>
            </w:pPr>
          </w:p>
        </w:tc>
        <w:tc>
          <w:tcPr>
            <w:tcW w:w="914" w:type="dxa"/>
          </w:tcPr>
          <w:p>
            <w:pPr>
              <w:pStyle w:val="TableParagraph"/>
              <w:rPr>
                <w:rFonts w:ascii="Times New Roman"/>
                <w:sz w:val="16"/>
              </w:rPr>
            </w:pPr>
          </w:p>
        </w:tc>
        <w:tc>
          <w:tcPr>
            <w:tcW w:w="834" w:type="dxa"/>
          </w:tcPr>
          <w:p>
            <w:pPr>
              <w:pStyle w:val="TableParagraph"/>
              <w:rPr>
                <w:rFonts w:ascii="Times New Roman"/>
                <w:sz w:val="16"/>
              </w:rPr>
            </w:pPr>
          </w:p>
        </w:tc>
      </w:tr>
      <w:tr>
        <w:trPr>
          <w:trHeight w:val="195" w:hRule="atLeast"/>
        </w:trPr>
        <w:tc>
          <w:tcPr>
            <w:tcW w:w="1816" w:type="dxa"/>
          </w:tcPr>
          <w:p>
            <w:pPr>
              <w:pStyle w:val="TableParagraph"/>
              <w:spacing w:line="176" w:lineRule="exact"/>
              <w:ind w:left="137"/>
              <w:rPr>
                <w:sz w:val="16"/>
              </w:rPr>
            </w:pPr>
            <w:r>
              <w:rPr>
                <w:sz w:val="16"/>
              </w:rPr>
              <w:t>Urban</w:t>
            </w:r>
          </w:p>
        </w:tc>
        <w:tc>
          <w:tcPr>
            <w:tcW w:w="899" w:type="dxa"/>
          </w:tcPr>
          <w:p>
            <w:pPr>
              <w:pStyle w:val="TableParagraph"/>
              <w:spacing w:line="176" w:lineRule="exact"/>
              <w:ind w:right="281"/>
              <w:jc w:val="right"/>
              <w:rPr>
                <w:sz w:val="16"/>
              </w:rPr>
            </w:pPr>
            <w:r>
              <w:rPr>
                <w:sz w:val="16"/>
              </w:rPr>
              <w:t>93.0</w:t>
            </w:r>
          </w:p>
        </w:tc>
        <w:tc>
          <w:tcPr>
            <w:tcW w:w="645" w:type="dxa"/>
          </w:tcPr>
          <w:p>
            <w:pPr>
              <w:pStyle w:val="TableParagraph"/>
              <w:spacing w:line="176" w:lineRule="exact"/>
              <w:ind w:right="93"/>
              <w:jc w:val="right"/>
              <w:rPr>
                <w:sz w:val="16"/>
              </w:rPr>
            </w:pPr>
            <w:r>
              <w:rPr>
                <w:sz w:val="16"/>
              </w:rPr>
              <w:t>16,080</w:t>
            </w:r>
          </w:p>
        </w:tc>
        <w:tc>
          <w:tcPr>
            <w:tcW w:w="1039" w:type="dxa"/>
          </w:tcPr>
          <w:p>
            <w:pPr>
              <w:pStyle w:val="TableParagraph"/>
              <w:spacing w:line="176" w:lineRule="exact"/>
              <w:ind w:right="352"/>
              <w:jc w:val="right"/>
              <w:rPr>
                <w:sz w:val="16"/>
              </w:rPr>
            </w:pPr>
            <w:r>
              <w:rPr>
                <w:sz w:val="16"/>
              </w:rPr>
              <w:t>82.2</w:t>
            </w:r>
          </w:p>
        </w:tc>
        <w:tc>
          <w:tcPr>
            <w:tcW w:w="1075" w:type="dxa"/>
          </w:tcPr>
          <w:p>
            <w:pPr>
              <w:pStyle w:val="TableParagraph"/>
              <w:spacing w:line="176" w:lineRule="exact"/>
              <w:ind w:left="26" w:right="52"/>
              <w:jc w:val="center"/>
              <w:rPr>
                <w:sz w:val="16"/>
              </w:rPr>
            </w:pPr>
            <w:r>
              <w:rPr>
                <w:sz w:val="16"/>
              </w:rPr>
              <w:t>44.1</w:t>
            </w:r>
          </w:p>
        </w:tc>
        <w:tc>
          <w:tcPr>
            <w:tcW w:w="735" w:type="dxa"/>
          </w:tcPr>
          <w:p>
            <w:pPr>
              <w:pStyle w:val="TableParagraph"/>
              <w:spacing w:line="176" w:lineRule="exact"/>
              <w:ind w:left="212" w:right="198"/>
              <w:jc w:val="center"/>
              <w:rPr>
                <w:sz w:val="16"/>
              </w:rPr>
            </w:pPr>
            <w:r>
              <w:rPr>
                <w:sz w:val="16"/>
              </w:rPr>
              <w:t>92.0</w:t>
            </w:r>
          </w:p>
        </w:tc>
        <w:tc>
          <w:tcPr>
            <w:tcW w:w="926" w:type="dxa"/>
          </w:tcPr>
          <w:p>
            <w:pPr>
              <w:pStyle w:val="TableParagraph"/>
              <w:spacing w:line="176" w:lineRule="exact"/>
              <w:ind w:left="310"/>
              <w:rPr>
                <w:sz w:val="16"/>
              </w:rPr>
            </w:pPr>
            <w:r>
              <w:rPr>
                <w:sz w:val="16"/>
              </w:rPr>
              <w:t>22.8</w:t>
            </w:r>
          </w:p>
        </w:tc>
        <w:tc>
          <w:tcPr>
            <w:tcW w:w="709" w:type="dxa"/>
          </w:tcPr>
          <w:p>
            <w:pPr>
              <w:pStyle w:val="TableParagraph"/>
              <w:spacing w:line="176" w:lineRule="exact"/>
              <w:ind w:right="144"/>
              <w:jc w:val="right"/>
              <w:rPr>
                <w:sz w:val="16"/>
              </w:rPr>
            </w:pPr>
            <w:r>
              <w:rPr>
                <w:sz w:val="16"/>
              </w:rPr>
              <w:t>14,957</w:t>
            </w:r>
          </w:p>
        </w:tc>
        <w:tc>
          <w:tcPr>
            <w:tcW w:w="833" w:type="dxa"/>
          </w:tcPr>
          <w:p>
            <w:pPr>
              <w:pStyle w:val="TableParagraph"/>
              <w:spacing w:line="176" w:lineRule="exact"/>
              <w:ind w:left="34" w:right="49"/>
              <w:jc w:val="center"/>
              <w:rPr>
                <w:sz w:val="16"/>
              </w:rPr>
            </w:pPr>
            <w:r>
              <w:rPr>
                <w:sz w:val="16"/>
              </w:rPr>
              <w:t>91.5</w:t>
            </w:r>
          </w:p>
        </w:tc>
        <w:tc>
          <w:tcPr>
            <w:tcW w:w="646" w:type="dxa"/>
          </w:tcPr>
          <w:p>
            <w:pPr>
              <w:pStyle w:val="TableParagraph"/>
              <w:spacing w:line="176" w:lineRule="exact"/>
              <w:ind w:right="151"/>
              <w:jc w:val="right"/>
              <w:rPr>
                <w:sz w:val="16"/>
              </w:rPr>
            </w:pPr>
            <w:r>
              <w:rPr>
                <w:sz w:val="16"/>
              </w:rPr>
              <w:t>2,424</w:t>
            </w:r>
          </w:p>
        </w:tc>
        <w:tc>
          <w:tcPr>
            <w:tcW w:w="942" w:type="dxa"/>
          </w:tcPr>
          <w:p>
            <w:pPr>
              <w:pStyle w:val="TableParagraph"/>
              <w:spacing w:line="176" w:lineRule="exact"/>
              <w:ind w:right="308"/>
              <w:jc w:val="right"/>
              <w:rPr>
                <w:sz w:val="16"/>
              </w:rPr>
            </w:pPr>
            <w:r>
              <w:rPr>
                <w:sz w:val="16"/>
              </w:rPr>
              <w:t>82.2</w:t>
            </w:r>
          </w:p>
        </w:tc>
        <w:tc>
          <w:tcPr>
            <w:tcW w:w="986" w:type="dxa"/>
          </w:tcPr>
          <w:p>
            <w:pPr>
              <w:pStyle w:val="TableParagraph"/>
              <w:spacing w:line="176" w:lineRule="exact"/>
              <w:ind w:right="392"/>
              <w:jc w:val="right"/>
              <w:rPr>
                <w:sz w:val="16"/>
              </w:rPr>
            </w:pPr>
            <w:r>
              <w:rPr>
                <w:sz w:val="16"/>
              </w:rPr>
              <w:t>51.2</w:t>
            </w:r>
          </w:p>
        </w:tc>
        <w:tc>
          <w:tcPr>
            <w:tcW w:w="689" w:type="dxa"/>
          </w:tcPr>
          <w:p>
            <w:pPr>
              <w:pStyle w:val="TableParagraph"/>
              <w:spacing w:line="176" w:lineRule="exact"/>
              <w:ind w:right="185"/>
              <w:jc w:val="right"/>
              <w:rPr>
                <w:sz w:val="16"/>
              </w:rPr>
            </w:pPr>
            <w:r>
              <w:rPr>
                <w:sz w:val="16"/>
              </w:rPr>
              <w:t>94.6</w:t>
            </w:r>
          </w:p>
        </w:tc>
        <w:tc>
          <w:tcPr>
            <w:tcW w:w="914" w:type="dxa"/>
          </w:tcPr>
          <w:p>
            <w:pPr>
              <w:pStyle w:val="TableParagraph"/>
              <w:spacing w:line="176" w:lineRule="exact"/>
              <w:ind w:right="321"/>
              <w:jc w:val="right"/>
              <w:rPr>
                <w:sz w:val="16"/>
              </w:rPr>
            </w:pPr>
            <w:r>
              <w:rPr>
                <w:sz w:val="16"/>
              </w:rPr>
              <w:t>29.7</w:t>
            </w:r>
          </w:p>
        </w:tc>
        <w:tc>
          <w:tcPr>
            <w:tcW w:w="834" w:type="dxa"/>
          </w:tcPr>
          <w:p>
            <w:pPr>
              <w:pStyle w:val="TableParagraph"/>
              <w:spacing w:line="176" w:lineRule="exact"/>
              <w:ind w:right="256"/>
              <w:jc w:val="right"/>
              <w:rPr>
                <w:sz w:val="16"/>
              </w:rPr>
            </w:pPr>
            <w:r>
              <w:rPr>
                <w:sz w:val="16"/>
              </w:rPr>
              <w:t>2,217</w:t>
            </w:r>
          </w:p>
        </w:tc>
      </w:tr>
      <w:tr>
        <w:trPr>
          <w:trHeight w:val="293" w:hRule="atLeast"/>
        </w:trPr>
        <w:tc>
          <w:tcPr>
            <w:tcW w:w="1816" w:type="dxa"/>
          </w:tcPr>
          <w:p>
            <w:pPr>
              <w:pStyle w:val="TableParagraph"/>
              <w:spacing w:line="182" w:lineRule="exact"/>
              <w:ind w:left="137"/>
              <w:rPr>
                <w:sz w:val="16"/>
              </w:rPr>
            </w:pPr>
            <w:r>
              <w:rPr>
                <w:sz w:val="16"/>
              </w:rPr>
              <w:t>Rural</w:t>
            </w:r>
          </w:p>
        </w:tc>
        <w:tc>
          <w:tcPr>
            <w:tcW w:w="899" w:type="dxa"/>
          </w:tcPr>
          <w:p>
            <w:pPr>
              <w:pStyle w:val="TableParagraph"/>
              <w:spacing w:line="182" w:lineRule="exact"/>
              <w:ind w:right="281"/>
              <w:jc w:val="right"/>
              <w:rPr>
                <w:sz w:val="16"/>
              </w:rPr>
            </w:pPr>
            <w:r>
              <w:rPr>
                <w:sz w:val="16"/>
              </w:rPr>
              <w:t>85.5</w:t>
            </w:r>
          </w:p>
        </w:tc>
        <w:tc>
          <w:tcPr>
            <w:tcW w:w="645" w:type="dxa"/>
          </w:tcPr>
          <w:p>
            <w:pPr>
              <w:pStyle w:val="TableParagraph"/>
              <w:spacing w:line="182" w:lineRule="exact"/>
              <w:ind w:right="93"/>
              <w:jc w:val="right"/>
              <w:rPr>
                <w:sz w:val="16"/>
              </w:rPr>
            </w:pPr>
            <w:r>
              <w:rPr>
                <w:sz w:val="16"/>
              </w:rPr>
              <w:t>17,675</w:t>
            </w:r>
          </w:p>
        </w:tc>
        <w:tc>
          <w:tcPr>
            <w:tcW w:w="1039" w:type="dxa"/>
          </w:tcPr>
          <w:p>
            <w:pPr>
              <w:pStyle w:val="TableParagraph"/>
              <w:spacing w:line="182" w:lineRule="exact"/>
              <w:ind w:right="352"/>
              <w:jc w:val="right"/>
              <w:rPr>
                <w:sz w:val="16"/>
              </w:rPr>
            </w:pPr>
            <w:r>
              <w:rPr>
                <w:sz w:val="16"/>
              </w:rPr>
              <w:t>72.5</w:t>
            </w:r>
          </w:p>
        </w:tc>
        <w:tc>
          <w:tcPr>
            <w:tcW w:w="1075" w:type="dxa"/>
          </w:tcPr>
          <w:p>
            <w:pPr>
              <w:pStyle w:val="TableParagraph"/>
              <w:spacing w:line="182" w:lineRule="exact"/>
              <w:ind w:left="26" w:right="52"/>
              <w:jc w:val="center"/>
              <w:rPr>
                <w:sz w:val="16"/>
              </w:rPr>
            </w:pPr>
            <w:r>
              <w:rPr>
                <w:sz w:val="16"/>
              </w:rPr>
              <w:t>40.7</w:t>
            </w:r>
          </w:p>
        </w:tc>
        <w:tc>
          <w:tcPr>
            <w:tcW w:w="735" w:type="dxa"/>
          </w:tcPr>
          <w:p>
            <w:pPr>
              <w:pStyle w:val="TableParagraph"/>
              <w:spacing w:line="182" w:lineRule="exact"/>
              <w:ind w:left="212" w:right="198"/>
              <w:jc w:val="center"/>
              <w:rPr>
                <w:sz w:val="16"/>
              </w:rPr>
            </w:pPr>
            <w:r>
              <w:rPr>
                <w:sz w:val="16"/>
              </w:rPr>
              <w:t>86.7</w:t>
            </w:r>
          </w:p>
        </w:tc>
        <w:tc>
          <w:tcPr>
            <w:tcW w:w="926" w:type="dxa"/>
          </w:tcPr>
          <w:p>
            <w:pPr>
              <w:pStyle w:val="TableParagraph"/>
              <w:spacing w:line="182" w:lineRule="exact"/>
              <w:ind w:left="310"/>
              <w:rPr>
                <w:sz w:val="16"/>
              </w:rPr>
            </w:pPr>
            <w:r>
              <w:rPr>
                <w:sz w:val="16"/>
              </w:rPr>
              <w:t>28.0</w:t>
            </w:r>
          </w:p>
        </w:tc>
        <w:tc>
          <w:tcPr>
            <w:tcW w:w="709" w:type="dxa"/>
          </w:tcPr>
          <w:p>
            <w:pPr>
              <w:pStyle w:val="TableParagraph"/>
              <w:spacing w:line="182" w:lineRule="exact"/>
              <w:ind w:right="144"/>
              <w:jc w:val="right"/>
              <w:rPr>
                <w:sz w:val="16"/>
              </w:rPr>
            </w:pPr>
            <w:r>
              <w:rPr>
                <w:sz w:val="16"/>
              </w:rPr>
              <w:t>15,111</w:t>
            </w:r>
          </w:p>
        </w:tc>
        <w:tc>
          <w:tcPr>
            <w:tcW w:w="833" w:type="dxa"/>
          </w:tcPr>
          <w:p>
            <w:pPr>
              <w:pStyle w:val="TableParagraph"/>
              <w:spacing w:line="182" w:lineRule="exact"/>
              <w:ind w:left="34" w:right="49"/>
              <w:jc w:val="center"/>
              <w:rPr>
                <w:sz w:val="16"/>
              </w:rPr>
            </w:pPr>
            <w:r>
              <w:rPr>
                <w:sz w:val="16"/>
              </w:rPr>
              <w:t>88.0</w:t>
            </w:r>
          </w:p>
        </w:tc>
        <w:tc>
          <w:tcPr>
            <w:tcW w:w="646" w:type="dxa"/>
          </w:tcPr>
          <w:p>
            <w:pPr>
              <w:pStyle w:val="TableParagraph"/>
              <w:spacing w:line="182" w:lineRule="exact"/>
              <w:ind w:right="151"/>
              <w:jc w:val="right"/>
              <w:rPr>
                <w:sz w:val="16"/>
              </w:rPr>
            </w:pPr>
            <w:r>
              <w:rPr>
                <w:sz w:val="16"/>
              </w:rPr>
              <w:t>2,625</w:t>
            </w:r>
          </w:p>
        </w:tc>
        <w:tc>
          <w:tcPr>
            <w:tcW w:w="942" w:type="dxa"/>
          </w:tcPr>
          <w:p>
            <w:pPr>
              <w:pStyle w:val="TableParagraph"/>
              <w:spacing w:line="182" w:lineRule="exact"/>
              <w:ind w:right="308"/>
              <w:jc w:val="right"/>
              <w:rPr>
                <w:sz w:val="16"/>
              </w:rPr>
            </w:pPr>
            <w:r>
              <w:rPr>
                <w:sz w:val="16"/>
              </w:rPr>
              <w:t>74.5</w:t>
            </w:r>
          </w:p>
        </w:tc>
        <w:tc>
          <w:tcPr>
            <w:tcW w:w="986" w:type="dxa"/>
          </w:tcPr>
          <w:p>
            <w:pPr>
              <w:pStyle w:val="TableParagraph"/>
              <w:spacing w:line="182" w:lineRule="exact"/>
              <w:ind w:right="392"/>
              <w:jc w:val="right"/>
              <w:rPr>
                <w:sz w:val="16"/>
              </w:rPr>
            </w:pPr>
            <w:r>
              <w:rPr>
                <w:sz w:val="16"/>
              </w:rPr>
              <w:t>48.9</w:t>
            </w:r>
          </w:p>
        </w:tc>
        <w:tc>
          <w:tcPr>
            <w:tcW w:w="689" w:type="dxa"/>
          </w:tcPr>
          <w:p>
            <w:pPr>
              <w:pStyle w:val="TableParagraph"/>
              <w:spacing w:line="182" w:lineRule="exact"/>
              <w:ind w:right="185"/>
              <w:jc w:val="right"/>
              <w:rPr>
                <w:sz w:val="16"/>
              </w:rPr>
            </w:pPr>
            <w:r>
              <w:rPr>
                <w:sz w:val="16"/>
              </w:rPr>
              <w:t>89.1</w:t>
            </w:r>
          </w:p>
        </w:tc>
        <w:tc>
          <w:tcPr>
            <w:tcW w:w="914" w:type="dxa"/>
          </w:tcPr>
          <w:p>
            <w:pPr>
              <w:pStyle w:val="TableParagraph"/>
              <w:spacing w:line="182" w:lineRule="exact"/>
              <w:ind w:right="321"/>
              <w:jc w:val="right"/>
              <w:rPr>
                <w:sz w:val="16"/>
              </w:rPr>
            </w:pPr>
            <w:r>
              <w:rPr>
                <w:sz w:val="16"/>
              </w:rPr>
              <w:t>35.0</w:t>
            </w:r>
          </w:p>
        </w:tc>
        <w:tc>
          <w:tcPr>
            <w:tcW w:w="834" w:type="dxa"/>
          </w:tcPr>
          <w:p>
            <w:pPr>
              <w:pStyle w:val="TableParagraph"/>
              <w:spacing w:line="182" w:lineRule="exact"/>
              <w:ind w:right="256"/>
              <w:jc w:val="right"/>
              <w:rPr>
                <w:sz w:val="16"/>
              </w:rPr>
            </w:pPr>
            <w:r>
              <w:rPr>
                <w:sz w:val="16"/>
              </w:rPr>
              <w:t>2,309</w:t>
            </w:r>
          </w:p>
        </w:tc>
      </w:tr>
      <w:tr>
        <w:trPr>
          <w:trHeight w:val="292" w:hRule="atLeast"/>
        </w:trPr>
        <w:tc>
          <w:tcPr>
            <w:tcW w:w="1816" w:type="dxa"/>
          </w:tcPr>
          <w:p>
            <w:pPr>
              <w:pStyle w:val="TableParagraph"/>
              <w:spacing w:line="189" w:lineRule="exact" w:before="83"/>
              <w:ind w:left="36"/>
              <w:rPr>
                <w:b/>
                <w:sz w:val="16"/>
              </w:rPr>
            </w:pPr>
            <w:r>
              <w:rPr>
                <w:b/>
                <w:sz w:val="16"/>
              </w:rPr>
              <w:t>Schooling</w:t>
            </w:r>
          </w:p>
        </w:tc>
        <w:tc>
          <w:tcPr>
            <w:tcW w:w="899" w:type="dxa"/>
          </w:tcPr>
          <w:p>
            <w:pPr>
              <w:pStyle w:val="TableParagraph"/>
              <w:rPr>
                <w:rFonts w:ascii="Times New Roman"/>
                <w:sz w:val="16"/>
              </w:rPr>
            </w:pPr>
          </w:p>
        </w:tc>
        <w:tc>
          <w:tcPr>
            <w:tcW w:w="645" w:type="dxa"/>
          </w:tcPr>
          <w:p>
            <w:pPr>
              <w:pStyle w:val="TableParagraph"/>
              <w:rPr>
                <w:rFonts w:ascii="Times New Roman"/>
                <w:sz w:val="16"/>
              </w:rPr>
            </w:pPr>
          </w:p>
        </w:tc>
        <w:tc>
          <w:tcPr>
            <w:tcW w:w="1039" w:type="dxa"/>
          </w:tcPr>
          <w:p>
            <w:pPr>
              <w:pStyle w:val="TableParagraph"/>
              <w:rPr>
                <w:rFonts w:ascii="Times New Roman"/>
                <w:sz w:val="16"/>
              </w:rPr>
            </w:pPr>
          </w:p>
        </w:tc>
        <w:tc>
          <w:tcPr>
            <w:tcW w:w="1075" w:type="dxa"/>
          </w:tcPr>
          <w:p>
            <w:pPr>
              <w:pStyle w:val="TableParagraph"/>
              <w:rPr>
                <w:rFonts w:ascii="Times New Roman"/>
                <w:sz w:val="16"/>
              </w:rPr>
            </w:pPr>
          </w:p>
        </w:tc>
        <w:tc>
          <w:tcPr>
            <w:tcW w:w="735" w:type="dxa"/>
          </w:tcPr>
          <w:p>
            <w:pPr>
              <w:pStyle w:val="TableParagraph"/>
              <w:rPr>
                <w:rFonts w:ascii="Times New Roman"/>
                <w:sz w:val="16"/>
              </w:rPr>
            </w:pPr>
          </w:p>
        </w:tc>
        <w:tc>
          <w:tcPr>
            <w:tcW w:w="926" w:type="dxa"/>
          </w:tcPr>
          <w:p>
            <w:pPr>
              <w:pStyle w:val="TableParagraph"/>
              <w:rPr>
                <w:rFonts w:ascii="Times New Roman"/>
                <w:sz w:val="16"/>
              </w:rPr>
            </w:pPr>
          </w:p>
        </w:tc>
        <w:tc>
          <w:tcPr>
            <w:tcW w:w="709" w:type="dxa"/>
          </w:tcPr>
          <w:p>
            <w:pPr>
              <w:pStyle w:val="TableParagraph"/>
              <w:rPr>
                <w:rFonts w:ascii="Times New Roman"/>
                <w:sz w:val="16"/>
              </w:rPr>
            </w:pPr>
          </w:p>
        </w:tc>
        <w:tc>
          <w:tcPr>
            <w:tcW w:w="833" w:type="dxa"/>
          </w:tcPr>
          <w:p>
            <w:pPr>
              <w:pStyle w:val="TableParagraph"/>
              <w:rPr>
                <w:rFonts w:ascii="Times New Roman"/>
                <w:sz w:val="16"/>
              </w:rPr>
            </w:pPr>
          </w:p>
        </w:tc>
        <w:tc>
          <w:tcPr>
            <w:tcW w:w="646" w:type="dxa"/>
          </w:tcPr>
          <w:p>
            <w:pPr>
              <w:pStyle w:val="TableParagraph"/>
              <w:rPr>
                <w:rFonts w:ascii="Times New Roman"/>
                <w:sz w:val="16"/>
              </w:rPr>
            </w:pPr>
          </w:p>
        </w:tc>
        <w:tc>
          <w:tcPr>
            <w:tcW w:w="942" w:type="dxa"/>
          </w:tcPr>
          <w:p>
            <w:pPr>
              <w:pStyle w:val="TableParagraph"/>
              <w:rPr>
                <w:rFonts w:ascii="Times New Roman"/>
                <w:sz w:val="16"/>
              </w:rPr>
            </w:pPr>
          </w:p>
        </w:tc>
        <w:tc>
          <w:tcPr>
            <w:tcW w:w="986" w:type="dxa"/>
          </w:tcPr>
          <w:p>
            <w:pPr>
              <w:pStyle w:val="TableParagraph"/>
              <w:rPr>
                <w:rFonts w:ascii="Times New Roman"/>
                <w:sz w:val="16"/>
              </w:rPr>
            </w:pPr>
          </w:p>
        </w:tc>
        <w:tc>
          <w:tcPr>
            <w:tcW w:w="689" w:type="dxa"/>
          </w:tcPr>
          <w:p>
            <w:pPr>
              <w:pStyle w:val="TableParagraph"/>
              <w:rPr>
                <w:rFonts w:ascii="Times New Roman"/>
                <w:sz w:val="16"/>
              </w:rPr>
            </w:pPr>
          </w:p>
        </w:tc>
        <w:tc>
          <w:tcPr>
            <w:tcW w:w="914" w:type="dxa"/>
          </w:tcPr>
          <w:p>
            <w:pPr>
              <w:pStyle w:val="TableParagraph"/>
              <w:rPr>
                <w:rFonts w:ascii="Times New Roman"/>
                <w:sz w:val="16"/>
              </w:rPr>
            </w:pPr>
          </w:p>
        </w:tc>
        <w:tc>
          <w:tcPr>
            <w:tcW w:w="834" w:type="dxa"/>
          </w:tcPr>
          <w:p>
            <w:pPr>
              <w:pStyle w:val="TableParagraph"/>
              <w:rPr>
                <w:rFonts w:ascii="Times New Roman"/>
                <w:sz w:val="16"/>
              </w:rPr>
            </w:pPr>
          </w:p>
        </w:tc>
      </w:tr>
      <w:tr>
        <w:trPr>
          <w:trHeight w:val="194" w:hRule="atLeast"/>
        </w:trPr>
        <w:tc>
          <w:tcPr>
            <w:tcW w:w="1816" w:type="dxa"/>
          </w:tcPr>
          <w:p>
            <w:pPr>
              <w:pStyle w:val="TableParagraph"/>
              <w:spacing w:line="174" w:lineRule="exact"/>
              <w:ind w:left="137"/>
              <w:rPr>
                <w:sz w:val="16"/>
              </w:rPr>
            </w:pPr>
            <w:r>
              <w:rPr>
                <w:sz w:val="16"/>
              </w:rPr>
              <w:t>No schooling</w:t>
            </w:r>
          </w:p>
        </w:tc>
        <w:tc>
          <w:tcPr>
            <w:tcW w:w="899" w:type="dxa"/>
          </w:tcPr>
          <w:p>
            <w:pPr>
              <w:pStyle w:val="TableParagraph"/>
              <w:spacing w:line="174" w:lineRule="exact"/>
              <w:ind w:right="281"/>
              <w:jc w:val="right"/>
              <w:rPr>
                <w:sz w:val="16"/>
              </w:rPr>
            </w:pPr>
            <w:r>
              <w:rPr>
                <w:sz w:val="16"/>
              </w:rPr>
              <w:t>73.3</w:t>
            </w:r>
          </w:p>
        </w:tc>
        <w:tc>
          <w:tcPr>
            <w:tcW w:w="645" w:type="dxa"/>
          </w:tcPr>
          <w:p>
            <w:pPr>
              <w:pStyle w:val="TableParagraph"/>
              <w:spacing w:line="174" w:lineRule="exact"/>
              <w:ind w:right="93"/>
              <w:jc w:val="right"/>
              <w:rPr>
                <w:sz w:val="16"/>
              </w:rPr>
            </w:pPr>
            <w:r>
              <w:rPr>
                <w:sz w:val="16"/>
              </w:rPr>
              <w:t>4,042</w:t>
            </w:r>
          </w:p>
        </w:tc>
        <w:tc>
          <w:tcPr>
            <w:tcW w:w="1039" w:type="dxa"/>
          </w:tcPr>
          <w:p>
            <w:pPr>
              <w:pStyle w:val="TableParagraph"/>
              <w:spacing w:line="174" w:lineRule="exact"/>
              <w:ind w:right="352"/>
              <w:jc w:val="right"/>
              <w:rPr>
                <w:sz w:val="16"/>
              </w:rPr>
            </w:pPr>
            <w:r>
              <w:rPr>
                <w:sz w:val="16"/>
              </w:rPr>
              <w:t>62.2</w:t>
            </w:r>
          </w:p>
        </w:tc>
        <w:tc>
          <w:tcPr>
            <w:tcW w:w="1075" w:type="dxa"/>
          </w:tcPr>
          <w:p>
            <w:pPr>
              <w:pStyle w:val="TableParagraph"/>
              <w:spacing w:line="174" w:lineRule="exact"/>
              <w:ind w:left="26" w:right="52"/>
              <w:jc w:val="center"/>
              <w:rPr>
                <w:sz w:val="16"/>
              </w:rPr>
            </w:pPr>
            <w:r>
              <w:rPr>
                <w:sz w:val="16"/>
              </w:rPr>
              <w:t>32.7</w:t>
            </w:r>
          </w:p>
        </w:tc>
        <w:tc>
          <w:tcPr>
            <w:tcW w:w="735" w:type="dxa"/>
          </w:tcPr>
          <w:p>
            <w:pPr>
              <w:pStyle w:val="TableParagraph"/>
              <w:spacing w:line="174" w:lineRule="exact"/>
              <w:ind w:left="212" w:right="198"/>
              <w:jc w:val="center"/>
              <w:rPr>
                <w:sz w:val="16"/>
              </w:rPr>
            </w:pPr>
            <w:r>
              <w:rPr>
                <w:sz w:val="16"/>
              </w:rPr>
              <w:t>79.8</w:t>
            </w:r>
          </w:p>
        </w:tc>
        <w:tc>
          <w:tcPr>
            <w:tcW w:w="926" w:type="dxa"/>
          </w:tcPr>
          <w:p>
            <w:pPr>
              <w:pStyle w:val="TableParagraph"/>
              <w:spacing w:line="174" w:lineRule="exact"/>
              <w:ind w:left="310"/>
              <w:rPr>
                <w:sz w:val="16"/>
              </w:rPr>
            </w:pPr>
            <w:r>
              <w:rPr>
                <w:sz w:val="16"/>
              </w:rPr>
              <w:t>27.5</w:t>
            </w:r>
          </w:p>
        </w:tc>
        <w:tc>
          <w:tcPr>
            <w:tcW w:w="709" w:type="dxa"/>
          </w:tcPr>
          <w:p>
            <w:pPr>
              <w:pStyle w:val="TableParagraph"/>
              <w:spacing w:line="174" w:lineRule="exact"/>
              <w:ind w:right="144"/>
              <w:jc w:val="right"/>
              <w:rPr>
                <w:sz w:val="16"/>
              </w:rPr>
            </w:pPr>
            <w:r>
              <w:rPr>
                <w:sz w:val="16"/>
              </w:rPr>
              <w:t>2,962</w:t>
            </w:r>
          </w:p>
        </w:tc>
        <w:tc>
          <w:tcPr>
            <w:tcW w:w="833" w:type="dxa"/>
          </w:tcPr>
          <w:p>
            <w:pPr>
              <w:pStyle w:val="TableParagraph"/>
              <w:spacing w:line="174" w:lineRule="exact"/>
              <w:ind w:left="34" w:right="49"/>
              <w:jc w:val="center"/>
              <w:rPr>
                <w:sz w:val="16"/>
              </w:rPr>
            </w:pPr>
            <w:r>
              <w:rPr>
                <w:sz w:val="16"/>
              </w:rPr>
              <w:t>73.7</w:t>
            </w:r>
          </w:p>
        </w:tc>
        <w:tc>
          <w:tcPr>
            <w:tcW w:w="646" w:type="dxa"/>
          </w:tcPr>
          <w:p>
            <w:pPr>
              <w:pStyle w:val="TableParagraph"/>
              <w:spacing w:line="174" w:lineRule="exact"/>
              <w:ind w:right="151"/>
              <w:jc w:val="right"/>
              <w:rPr>
                <w:sz w:val="16"/>
              </w:rPr>
            </w:pPr>
            <w:r>
              <w:rPr>
                <w:sz w:val="16"/>
              </w:rPr>
              <w:t>229</w:t>
            </w:r>
          </w:p>
        </w:tc>
        <w:tc>
          <w:tcPr>
            <w:tcW w:w="942" w:type="dxa"/>
          </w:tcPr>
          <w:p>
            <w:pPr>
              <w:pStyle w:val="TableParagraph"/>
              <w:spacing w:line="174" w:lineRule="exact"/>
              <w:ind w:right="308"/>
              <w:jc w:val="right"/>
              <w:rPr>
                <w:sz w:val="16"/>
              </w:rPr>
            </w:pPr>
            <w:r>
              <w:rPr>
                <w:sz w:val="16"/>
              </w:rPr>
              <w:t>71.0</w:t>
            </w:r>
          </w:p>
        </w:tc>
        <w:tc>
          <w:tcPr>
            <w:tcW w:w="986" w:type="dxa"/>
          </w:tcPr>
          <w:p>
            <w:pPr>
              <w:pStyle w:val="TableParagraph"/>
              <w:spacing w:line="174" w:lineRule="exact"/>
              <w:ind w:right="392"/>
              <w:jc w:val="right"/>
              <w:rPr>
                <w:sz w:val="16"/>
              </w:rPr>
            </w:pPr>
            <w:r>
              <w:rPr>
                <w:sz w:val="16"/>
              </w:rPr>
              <w:t>35.0</w:t>
            </w:r>
          </w:p>
        </w:tc>
        <w:tc>
          <w:tcPr>
            <w:tcW w:w="689" w:type="dxa"/>
          </w:tcPr>
          <w:p>
            <w:pPr>
              <w:pStyle w:val="TableParagraph"/>
              <w:spacing w:line="174" w:lineRule="exact"/>
              <w:ind w:right="185"/>
              <w:jc w:val="right"/>
              <w:rPr>
                <w:sz w:val="16"/>
              </w:rPr>
            </w:pPr>
            <w:r>
              <w:rPr>
                <w:sz w:val="16"/>
              </w:rPr>
              <w:t>85.2</w:t>
            </w:r>
          </w:p>
        </w:tc>
        <w:tc>
          <w:tcPr>
            <w:tcW w:w="914" w:type="dxa"/>
          </w:tcPr>
          <w:p>
            <w:pPr>
              <w:pStyle w:val="TableParagraph"/>
              <w:spacing w:line="174" w:lineRule="exact"/>
              <w:ind w:right="321"/>
              <w:jc w:val="right"/>
              <w:rPr>
                <w:sz w:val="16"/>
              </w:rPr>
            </w:pPr>
            <w:r>
              <w:rPr>
                <w:sz w:val="16"/>
              </w:rPr>
              <w:t>35.6</w:t>
            </w:r>
          </w:p>
        </w:tc>
        <w:tc>
          <w:tcPr>
            <w:tcW w:w="834" w:type="dxa"/>
          </w:tcPr>
          <w:p>
            <w:pPr>
              <w:pStyle w:val="TableParagraph"/>
              <w:spacing w:line="174" w:lineRule="exact"/>
              <w:ind w:right="255"/>
              <w:jc w:val="right"/>
              <w:rPr>
                <w:sz w:val="16"/>
              </w:rPr>
            </w:pPr>
            <w:r>
              <w:rPr>
                <w:sz w:val="16"/>
              </w:rPr>
              <w:t>169</w:t>
            </w:r>
          </w:p>
        </w:tc>
      </w:tr>
      <w:tr>
        <w:trPr>
          <w:trHeight w:val="195" w:hRule="atLeast"/>
        </w:trPr>
        <w:tc>
          <w:tcPr>
            <w:tcW w:w="1816" w:type="dxa"/>
          </w:tcPr>
          <w:p>
            <w:pPr>
              <w:pStyle w:val="TableParagraph"/>
              <w:spacing w:line="176" w:lineRule="exact"/>
              <w:ind w:left="137"/>
              <w:rPr>
                <w:sz w:val="16"/>
              </w:rPr>
            </w:pPr>
            <w:r>
              <w:rPr>
                <w:sz w:val="16"/>
              </w:rPr>
              <w:t>&lt;5 years complete</w:t>
            </w:r>
          </w:p>
        </w:tc>
        <w:tc>
          <w:tcPr>
            <w:tcW w:w="899" w:type="dxa"/>
          </w:tcPr>
          <w:p>
            <w:pPr>
              <w:pStyle w:val="TableParagraph"/>
              <w:spacing w:line="176" w:lineRule="exact"/>
              <w:ind w:right="281"/>
              <w:jc w:val="right"/>
              <w:rPr>
                <w:sz w:val="16"/>
              </w:rPr>
            </w:pPr>
            <w:r>
              <w:rPr>
                <w:sz w:val="16"/>
              </w:rPr>
              <w:t>81.7</w:t>
            </w:r>
          </w:p>
        </w:tc>
        <w:tc>
          <w:tcPr>
            <w:tcW w:w="645" w:type="dxa"/>
          </w:tcPr>
          <w:p>
            <w:pPr>
              <w:pStyle w:val="TableParagraph"/>
              <w:spacing w:line="176" w:lineRule="exact"/>
              <w:ind w:right="93"/>
              <w:jc w:val="right"/>
              <w:rPr>
                <w:sz w:val="16"/>
              </w:rPr>
            </w:pPr>
            <w:r>
              <w:rPr>
                <w:sz w:val="16"/>
              </w:rPr>
              <w:t>2,226</w:t>
            </w:r>
          </w:p>
        </w:tc>
        <w:tc>
          <w:tcPr>
            <w:tcW w:w="1039" w:type="dxa"/>
          </w:tcPr>
          <w:p>
            <w:pPr>
              <w:pStyle w:val="TableParagraph"/>
              <w:spacing w:line="176" w:lineRule="exact"/>
              <w:ind w:right="352"/>
              <w:jc w:val="right"/>
              <w:rPr>
                <w:sz w:val="16"/>
              </w:rPr>
            </w:pPr>
            <w:r>
              <w:rPr>
                <w:sz w:val="16"/>
              </w:rPr>
              <w:t>64.3</w:t>
            </w:r>
          </w:p>
        </w:tc>
        <w:tc>
          <w:tcPr>
            <w:tcW w:w="1075" w:type="dxa"/>
          </w:tcPr>
          <w:p>
            <w:pPr>
              <w:pStyle w:val="TableParagraph"/>
              <w:spacing w:line="176" w:lineRule="exact"/>
              <w:ind w:left="26" w:right="52"/>
              <w:jc w:val="center"/>
              <w:rPr>
                <w:sz w:val="16"/>
              </w:rPr>
            </w:pPr>
            <w:r>
              <w:rPr>
                <w:sz w:val="16"/>
              </w:rPr>
              <w:t>35.5</w:t>
            </w:r>
          </w:p>
        </w:tc>
        <w:tc>
          <w:tcPr>
            <w:tcW w:w="735" w:type="dxa"/>
          </w:tcPr>
          <w:p>
            <w:pPr>
              <w:pStyle w:val="TableParagraph"/>
              <w:spacing w:line="176" w:lineRule="exact"/>
              <w:ind w:left="212" w:right="198"/>
              <w:jc w:val="center"/>
              <w:rPr>
                <w:sz w:val="16"/>
              </w:rPr>
            </w:pPr>
            <w:r>
              <w:rPr>
                <w:sz w:val="16"/>
              </w:rPr>
              <w:t>84.3</w:t>
            </w:r>
          </w:p>
        </w:tc>
        <w:tc>
          <w:tcPr>
            <w:tcW w:w="926" w:type="dxa"/>
          </w:tcPr>
          <w:p>
            <w:pPr>
              <w:pStyle w:val="TableParagraph"/>
              <w:spacing w:line="176" w:lineRule="exact"/>
              <w:ind w:left="310"/>
              <w:rPr>
                <w:sz w:val="16"/>
              </w:rPr>
            </w:pPr>
            <w:r>
              <w:rPr>
                <w:sz w:val="16"/>
              </w:rPr>
              <w:t>26.5</w:t>
            </w:r>
          </w:p>
        </w:tc>
        <w:tc>
          <w:tcPr>
            <w:tcW w:w="709" w:type="dxa"/>
          </w:tcPr>
          <w:p>
            <w:pPr>
              <w:pStyle w:val="TableParagraph"/>
              <w:spacing w:line="176" w:lineRule="exact"/>
              <w:ind w:right="144"/>
              <w:jc w:val="right"/>
              <w:rPr>
                <w:sz w:val="16"/>
              </w:rPr>
            </w:pPr>
            <w:r>
              <w:rPr>
                <w:sz w:val="16"/>
              </w:rPr>
              <w:t>1,819</w:t>
            </w:r>
          </w:p>
        </w:tc>
        <w:tc>
          <w:tcPr>
            <w:tcW w:w="833" w:type="dxa"/>
          </w:tcPr>
          <w:p>
            <w:pPr>
              <w:pStyle w:val="TableParagraph"/>
              <w:spacing w:line="176" w:lineRule="exact"/>
              <w:ind w:left="34" w:right="49"/>
              <w:jc w:val="center"/>
              <w:rPr>
                <w:sz w:val="16"/>
              </w:rPr>
            </w:pPr>
            <w:r>
              <w:rPr>
                <w:sz w:val="16"/>
              </w:rPr>
              <w:t>84.3</w:t>
            </w:r>
          </w:p>
        </w:tc>
        <w:tc>
          <w:tcPr>
            <w:tcW w:w="646" w:type="dxa"/>
          </w:tcPr>
          <w:p>
            <w:pPr>
              <w:pStyle w:val="TableParagraph"/>
              <w:spacing w:line="176" w:lineRule="exact"/>
              <w:ind w:right="151"/>
              <w:jc w:val="right"/>
              <w:rPr>
                <w:sz w:val="16"/>
              </w:rPr>
            </w:pPr>
            <w:r>
              <w:rPr>
                <w:sz w:val="16"/>
              </w:rPr>
              <w:t>258</w:t>
            </w:r>
          </w:p>
        </w:tc>
        <w:tc>
          <w:tcPr>
            <w:tcW w:w="942" w:type="dxa"/>
          </w:tcPr>
          <w:p>
            <w:pPr>
              <w:pStyle w:val="TableParagraph"/>
              <w:spacing w:line="176" w:lineRule="exact"/>
              <w:ind w:right="308"/>
              <w:jc w:val="right"/>
              <w:rPr>
                <w:sz w:val="16"/>
              </w:rPr>
            </w:pPr>
            <w:r>
              <w:rPr>
                <w:sz w:val="16"/>
              </w:rPr>
              <w:t>76.7</w:t>
            </w:r>
          </w:p>
        </w:tc>
        <w:tc>
          <w:tcPr>
            <w:tcW w:w="986" w:type="dxa"/>
          </w:tcPr>
          <w:p>
            <w:pPr>
              <w:pStyle w:val="TableParagraph"/>
              <w:spacing w:line="176" w:lineRule="exact"/>
              <w:ind w:right="392"/>
              <w:jc w:val="right"/>
              <w:rPr>
                <w:sz w:val="16"/>
              </w:rPr>
            </w:pPr>
            <w:r>
              <w:rPr>
                <w:sz w:val="16"/>
              </w:rPr>
              <w:t>39.7</w:t>
            </w:r>
          </w:p>
        </w:tc>
        <w:tc>
          <w:tcPr>
            <w:tcW w:w="689" w:type="dxa"/>
          </w:tcPr>
          <w:p>
            <w:pPr>
              <w:pStyle w:val="TableParagraph"/>
              <w:spacing w:line="176" w:lineRule="exact"/>
              <w:ind w:right="185"/>
              <w:jc w:val="right"/>
              <w:rPr>
                <w:sz w:val="16"/>
              </w:rPr>
            </w:pPr>
            <w:r>
              <w:rPr>
                <w:sz w:val="16"/>
              </w:rPr>
              <w:t>82.6</w:t>
            </w:r>
          </w:p>
        </w:tc>
        <w:tc>
          <w:tcPr>
            <w:tcW w:w="914" w:type="dxa"/>
          </w:tcPr>
          <w:p>
            <w:pPr>
              <w:pStyle w:val="TableParagraph"/>
              <w:spacing w:line="176" w:lineRule="exact"/>
              <w:ind w:right="321"/>
              <w:jc w:val="right"/>
              <w:rPr>
                <w:sz w:val="16"/>
              </w:rPr>
            </w:pPr>
            <w:r>
              <w:rPr>
                <w:sz w:val="16"/>
              </w:rPr>
              <w:t>35.4</w:t>
            </w:r>
          </w:p>
        </w:tc>
        <w:tc>
          <w:tcPr>
            <w:tcW w:w="834" w:type="dxa"/>
          </w:tcPr>
          <w:p>
            <w:pPr>
              <w:pStyle w:val="TableParagraph"/>
              <w:spacing w:line="176" w:lineRule="exact"/>
              <w:ind w:right="255"/>
              <w:jc w:val="right"/>
              <w:rPr>
                <w:sz w:val="16"/>
              </w:rPr>
            </w:pPr>
            <w:r>
              <w:rPr>
                <w:sz w:val="16"/>
              </w:rPr>
              <w:t>218</w:t>
            </w:r>
          </w:p>
        </w:tc>
      </w:tr>
      <w:tr>
        <w:trPr>
          <w:trHeight w:val="195" w:hRule="atLeast"/>
        </w:trPr>
        <w:tc>
          <w:tcPr>
            <w:tcW w:w="1816" w:type="dxa"/>
          </w:tcPr>
          <w:p>
            <w:pPr>
              <w:pStyle w:val="TableParagraph"/>
              <w:spacing w:line="176" w:lineRule="exact"/>
              <w:ind w:left="137"/>
              <w:rPr>
                <w:sz w:val="16"/>
              </w:rPr>
            </w:pPr>
            <w:r>
              <w:rPr>
                <w:sz w:val="16"/>
              </w:rPr>
              <w:t>5-7 years complete</w:t>
            </w:r>
          </w:p>
        </w:tc>
        <w:tc>
          <w:tcPr>
            <w:tcW w:w="899" w:type="dxa"/>
          </w:tcPr>
          <w:p>
            <w:pPr>
              <w:pStyle w:val="TableParagraph"/>
              <w:spacing w:line="176" w:lineRule="exact"/>
              <w:ind w:right="281"/>
              <w:jc w:val="right"/>
              <w:rPr>
                <w:sz w:val="16"/>
              </w:rPr>
            </w:pPr>
            <w:r>
              <w:rPr>
                <w:sz w:val="16"/>
              </w:rPr>
              <w:t>86.5</w:t>
            </w:r>
          </w:p>
        </w:tc>
        <w:tc>
          <w:tcPr>
            <w:tcW w:w="645" w:type="dxa"/>
          </w:tcPr>
          <w:p>
            <w:pPr>
              <w:pStyle w:val="TableParagraph"/>
              <w:spacing w:line="176" w:lineRule="exact"/>
              <w:ind w:right="93"/>
              <w:jc w:val="right"/>
              <w:rPr>
                <w:sz w:val="16"/>
              </w:rPr>
            </w:pPr>
            <w:r>
              <w:rPr>
                <w:sz w:val="16"/>
              </w:rPr>
              <w:t>4,602</w:t>
            </w:r>
          </w:p>
        </w:tc>
        <w:tc>
          <w:tcPr>
            <w:tcW w:w="1039" w:type="dxa"/>
          </w:tcPr>
          <w:p>
            <w:pPr>
              <w:pStyle w:val="TableParagraph"/>
              <w:spacing w:line="176" w:lineRule="exact"/>
              <w:ind w:right="352"/>
              <w:jc w:val="right"/>
              <w:rPr>
                <w:sz w:val="16"/>
              </w:rPr>
            </w:pPr>
            <w:r>
              <w:rPr>
                <w:sz w:val="16"/>
              </w:rPr>
              <w:t>70.9</w:t>
            </w:r>
          </w:p>
        </w:tc>
        <w:tc>
          <w:tcPr>
            <w:tcW w:w="1075" w:type="dxa"/>
          </w:tcPr>
          <w:p>
            <w:pPr>
              <w:pStyle w:val="TableParagraph"/>
              <w:spacing w:line="176" w:lineRule="exact"/>
              <w:ind w:left="26" w:right="52"/>
              <w:jc w:val="center"/>
              <w:rPr>
                <w:sz w:val="16"/>
              </w:rPr>
            </w:pPr>
            <w:r>
              <w:rPr>
                <w:sz w:val="16"/>
              </w:rPr>
              <w:t>34.1</w:t>
            </w:r>
          </w:p>
        </w:tc>
        <w:tc>
          <w:tcPr>
            <w:tcW w:w="735" w:type="dxa"/>
          </w:tcPr>
          <w:p>
            <w:pPr>
              <w:pStyle w:val="TableParagraph"/>
              <w:spacing w:line="176" w:lineRule="exact"/>
              <w:ind w:left="212" w:right="198"/>
              <w:jc w:val="center"/>
              <w:rPr>
                <w:sz w:val="16"/>
              </w:rPr>
            </w:pPr>
            <w:r>
              <w:rPr>
                <w:sz w:val="16"/>
              </w:rPr>
              <w:t>86.1</w:t>
            </w:r>
          </w:p>
        </w:tc>
        <w:tc>
          <w:tcPr>
            <w:tcW w:w="926" w:type="dxa"/>
          </w:tcPr>
          <w:p>
            <w:pPr>
              <w:pStyle w:val="TableParagraph"/>
              <w:spacing w:line="176" w:lineRule="exact"/>
              <w:ind w:left="310"/>
              <w:rPr>
                <w:sz w:val="16"/>
              </w:rPr>
            </w:pPr>
            <w:r>
              <w:rPr>
                <w:sz w:val="16"/>
              </w:rPr>
              <w:t>26.2</w:t>
            </w:r>
          </w:p>
        </w:tc>
        <w:tc>
          <w:tcPr>
            <w:tcW w:w="709" w:type="dxa"/>
          </w:tcPr>
          <w:p>
            <w:pPr>
              <w:pStyle w:val="TableParagraph"/>
              <w:spacing w:line="176" w:lineRule="exact"/>
              <w:ind w:right="144"/>
              <w:jc w:val="right"/>
              <w:rPr>
                <w:sz w:val="16"/>
              </w:rPr>
            </w:pPr>
            <w:r>
              <w:rPr>
                <w:sz w:val="16"/>
              </w:rPr>
              <w:t>3,981</w:t>
            </w:r>
          </w:p>
        </w:tc>
        <w:tc>
          <w:tcPr>
            <w:tcW w:w="833" w:type="dxa"/>
          </w:tcPr>
          <w:p>
            <w:pPr>
              <w:pStyle w:val="TableParagraph"/>
              <w:spacing w:line="176" w:lineRule="exact"/>
              <w:ind w:left="34" w:right="49"/>
              <w:jc w:val="center"/>
              <w:rPr>
                <w:sz w:val="16"/>
              </w:rPr>
            </w:pPr>
            <w:r>
              <w:rPr>
                <w:sz w:val="16"/>
              </w:rPr>
              <w:t>83.6</w:t>
            </w:r>
          </w:p>
        </w:tc>
        <w:tc>
          <w:tcPr>
            <w:tcW w:w="646" w:type="dxa"/>
          </w:tcPr>
          <w:p>
            <w:pPr>
              <w:pStyle w:val="TableParagraph"/>
              <w:spacing w:line="176" w:lineRule="exact"/>
              <w:ind w:right="151"/>
              <w:jc w:val="right"/>
              <w:rPr>
                <w:sz w:val="16"/>
              </w:rPr>
            </w:pPr>
            <w:r>
              <w:rPr>
                <w:sz w:val="16"/>
              </w:rPr>
              <w:t>464</w:t>
            </w:r>
          </w:p>
        </w:tc>
        <w:tc>
          <w:tcPr>
            <w:tcW w:w="942" w:type="dxa"/>
          </w:tcPr>
          <w:p>
            <w:pPr>
              <w:pStyle w:val="TableParagraph"/>
              <w:spacing w:line="176" w:lineRule="exact"/>
              <w:ind w:right="308"/>
              <w:jc w:val="right"/>
              <w:rPr>
                <w:sz w:val="16"/>
              </w:rPr>
            </w:pPr>
            <w:r>
              <w:rPr>
                <w:sz w:val="16"/>
              </w:rPr>
              <w:t>75.3</w:t>
            </w:r>
          </w:p>
        </w:tc>
        <w:tc>
          <w:tcPr>
            <w:tcW w:w="986" w:type="dxa"/>
          </w:tcPr>
          <w:p>
            <w:pPr>
              <w:pStyle w:val="TableParagraph"/>
              <w:spacing w:line="176" w:lineRule="exact"/>
              <w:ind w:right="392"/>
              <w:jc w:val="right"/>
              <w:rPr>
                <w:sz w:val="16"/>
              </w:rPr>
            </w:pPr>
            <w:r>
              <w:rPr>
                <w:sz w:val="16"/>
              </w:rPr>
              <w:t>47.7</w:t>
            </w:r>
          </w:p>
        </w:tc>
        <w:tc>
          <w:tcPr>
            <w:tcW w:w="689" w:type="dxa"/>
          </w:tcPr>
          <w:p>
            <w:pPr>
              <w:pStyle w:val="TableParagraph"/>
              <w:spacing w:line="176" w:lineRule="exact"/>
              <w:ind w:right="185"/>
              <w:jc w:val="right"/>
              <w:rPr>
                <w:sz w:val="16"/>
              </w:rPr>
            </w:pPr>
            <w:r>
              <w:rPr>
                <w:sz w:val="16"/>
              </w:rPr>
              <w:t>90.8</w:t>
            </w:r>
          </w:p>
        </w:tc>
        <w:tc>
          <w:tcPr>
            <w:tcW w:w="914" w:type="dxa"/>
          </w:tcPr>
          <w:p>
            <w:pPr>
              <w:pStyle w:val="TableParagraph"/>
              <w:spacing w:line="176" w:lineRule="exact"/>
              <w:ind w:right="321"/>
              <w:jc w:val="right"/>
              <w:rPr>
                <w:sz w:val="16"/>
              </w:rPr>
            </w:pPr>
            <w:r>
              <w:rPr>
                <w:sz w:val="16"/>
              </w:rPr>
              <w:t>38.2</w:t>
            </w:r>
          </w:p>
        </w:tc>
        <w:tc>
          <w:tcPr>
            <w:tcW w:w="834" w:type="dxa"/>
          </w:tcPr>
          <w:p>
            <w:pPr>
              <w:pStyle w:val="TableParagraph"/>
              <w:spacing w:line="176" w:lineRule="exact"/>
              <w:ind w:right="255"/>
              <w:jc w:val="right"/>
              <w:rPr>
                <w:sz w:val="16"/>
              </w:rPr>
            </w:pPr>
            <w:r>
              <w:rPr>
                <w:sz w:val="16"/>
              </w:rPr>
              <w:t>388</w:t>
            </w:r>
          </w:p>
        </w:tc>
      </w:tr>
      <w:tr>
        <w:trPr>
          <w:trHeight w:val="194" w:hRule="atLeast"/>
        </w:trPr>
        <w:tc>
          <w:tcPr>
            <w:tcW w:w="1816" w:type="dxa"/>
          </w:tcPr>
          <w:p>
            <w:pPr>
              <w:pStyle w:val="TableParagraph"/>
              <w:spacing w:line="174" w:lineRule="exact"/>
              <w:ind w:left="137"/>
              <w:rPr>
                <w:sz w:val="16"/>
              </w:rPr>
            </w:pPr>
            <w:r>
              <w:rPr>
                <w:sz w:val="16"/>
              </w:rPr>
              <w:t>8-9 years complete</w:t>
            </w:r>
          </w:p>
        </w:tc>
        <w:tc>
          <w:tcPr>
            <w:tcW w:w="899" w:type="dxa"/>
          </w:tcPr>
          <w:p>
            <w:pPr>
              <w:pStyle w:val="TableParagraph"/>
              <w:spacing w:line="174" w:lineRule="exact"/>
              <w:ind w:right="281"/>
              <w:jc w:val="right"/>
              <w:rPr>
                <w:sz w:val="16"/>
              </w:rPr>
            </w:pPr>
            <w:r>
              <w:rPr>
                <w:sz w:val="16"/>
              </w:rPr>
              <w:t>89.3</w:t>
            </w:r>
          </w:p>
        </w:tc>
        <w:tc>
          <w:tcPr>
            <w:tcW w:w="645" w:type="dxa"/>
          </w:tcPr>
          <w:p>
            <w:pPr>
              <w:pStyle w:val="TableParagraph"/>
              <w:spacing w:line="174" w:lineRule="exact"/>
              <w:ind w:right="93"/>
              <w:jc w:val="right"/>
              <w:rPr>
                <w:sz w:val="16"/>
              </w:rPr>
            </w:pPr>
            <w:r>
              <w:rPr>
                <w:sz w:val="16"/>
              </w:rPr>
              <w:t>5,860</w:t>
            </w:r>
          </w:p>
        </w:tc>
        <w:tc>
          <w:tcPr>
            <w:tcW w:w="1039" w:type="dxa"/>
          </w:tcPr>
          <w:p>
            <w:pPr>
              <w:pStyle w:val="TableParagraph"/>
              <w:spacing w:line="174" w:lineRule="exact"/>
              <w:ind w:right="352"/>
              <w:jc w:val="right"/>
              <w:rPr>
                <w:sz w:val="16"/>
              </w:rPr>
            </w:pPr>
            <w:r>
              <w:rPr>
                <w:sz w:val="16"/>
              </w:rPr>
              <w:t>75.5</w:t>
            </w:r>
          </w:p>
        </w:tc>
        <w:tc>
          <w:tcPr>
            <w:tcW w:w="1075" w:type="dxa"/>
          </w:tcPr>
          <w:p>
            <w:pPr>
              <w:pStyle w:val="TableParagraph"/>
              <w:spacing w:line="174" w:lineRule="exact"/>
              <w:ind w:left="26" w:right="52"/>
              <w:jc w:val="center"/>
              <w:rPr>
                <w:sz w:val="16"/>
              </w:rPr>
            </w:pPr>
            <w:r>
              <w:rPr>
                <w:sz w:val="16"/>
              </w:rPr>
              <w:t>40.2</w:t>
            </w:r>
          </w:p>
        </w:tc>
        <w:tc>
          <w:tcPr>
            <w:tcW w:w="735" w:type="dxa"/>
          </w:tcPr>
          <w:p>
            <w:pPr>
              <w:pStyle w:val="TableParagraph"/>
              <w:spacing w:line="174" w:lineRule="exact"/>
              <w:ind w:left="212" w:right="198"/>
              <w:jc w:val="center"/>
              <w:rPr>
                <w:sz w:val="16"/>
              </w:rPr>
            </w:pPr>
            <w:r>
              <w:rPr>
                <w:sz w:val="16"/>
              </w:rPr>
              <w:t>88.1</w:t>
            </w:r>
          </w:p>
        </w:tc>
        <w:tc>
          <w:tcPr>
            <w:tcW w:w="926" w:type="dxa"/>
          </w:tcPr>
          <w:p>
            <w:pPr>
              <w:pStyle w:val="TableParagraph"/>
              <w:spacing w:line="174" w:lineRule="exact"/>
              <w:ind w:left="310"/>
              <w:rPr>
                <w:sz w:val="16"/>
              </w:rPr>
            </w:pPr>
            <w:r>
              <w:rPr>
                <w:sz w:val="16"/>
              </w:rPr>
              <w:t>24.9</w:t>
            </w:r>
          </w:p>
        </w:tc>
        <w:tc>
          <w:tcPr>
            <w:tcW w:w="709" w:type="dxa"/>
          </w:tcPr>
          <w:p>
            <w:pPr>
              <w:pStyle w:val="TableParagraph"/>
              <w:spacing w:line="174" w:lineRule="exact"/>
              <w:ind w:right="144"/>
              <w:jc w:val="right"/>
              <w:rPr>
                <w:sz w:val="16"/>
              </w:rPr>
            </w:pPr>
            <w:r>
              <w:rPr>
                <w:sz w:val="16"/>
              </w:rPr>
              <w:t>5,232</w:t>
            </w:r>
          </w:p>
        </w:tc>
        <w:tc>
          <w:tcPr>
            <w:tcW w:w="833" w:type="dxa"/>
          </w:tcPr>
          <w:p>
            <w:pPr>
              <w:pStyle w:val="TableParagraph"/>
              <w:spacing w:line="174" w:lineRule="exact"/>
              <w:ind w:left="34" w:right="49"/>
              <w:jc w:val="center"/>
              <w:rPr>
                <w:sz w:val="16"/>
              </w:rPr>
            </w:pPr>
            <w:r>
              <w:rPr>
                <w:sz w:val="16"/>
              </w:rPr>
              <w:t>87.2</w:t>
            </w:r>
          </w:p>
        </w:tc>
        <w:tc>
          <w:tcPr>
            <w:tcW w:w="646" w:type="dxa"/>
          </w:tcPr>
          <w:p>
            <w:pPr>
              <w:pStyle w:val="TableParagraph"/>
              <w:spacing w:line="174" w:lineRule="exact"/>
              <w:ind w:right="151"/>
              <w:jc w:val="right"/>
              <w:rPr>
                <w:sz w:val="16"/>
              </w:rPr>
            </w:pPr>
            <w:r>
              <w:rPr>
                <w:sz w:val="16"/>
              </w:rPr>
              <w:t>1,018</w:t>
            </w:r>
          </w:p>
        </w:tc>
        <w:tc>
          <w:tcPr>
            <w:tcW w:w="942" w:type="dxa"/>
          </w:tcPr>
          <w:p>
            <w:pPr>
              <w:pStyle w:val="TableParagraph"/>
              <w:spacing w:line="174" w:lineRule="exact"/>
              <w:ind w:right="308"/>
              <w:jc w:val="right"/>
              <w:rPr>
                <w:sz w:val="16"/>
              </w:rPr>
            </w:pPr>
            <w:r>
              <w:rPr>
                <w:sz w:val="16"/>
              </w:rPr>
              <w:t>75.0</w:t>
            </w:r>
          </w:p>
        </w:tc>
        <w:tc>
          <w:tcPr>
            <w:tcW w:w="986" w:type="dxa"/>
          </w:tcPr>
          <w:p>
            <w:pPr>
              <w:pStyle w:val="TableParagraph"/>
              <w:spacing w:line="174" w:lineRule="exact"/>
              <w:ind w:right="392"/>
              <w:jc w:val="right"/>
              <w:rPr>
                <w:sz w:val="16"/>
              </w:rPr>
            </w:pPr>
            <w:r>
              <w:rPr>
                <w:sz w:val="16"/>
              </w:rPr>
              <w:t>45.9</w:t>
            </w:r>
          </w:p>
        </w:tc>
        <w:tc>
          <w:tcPr>
            <w:tcW w:w="689" w:type="dxa"/>
          </w:tcPr>
          <w:p>
            <w:pPr>
              <w:pStyle w:val="TableParagraph"/>
              <w:spacing w:line="174" w:lineRule="exact"/>
              <w:ind w:right="185"/>
              <w:jc w:val="right"/>
              <w:rPr>
                <w:sz w:val="16"/>
              </w:rPr>
            </w:pPr>
            <w:r>
              <w:rPr>
                <w:sz w:val="16"/>
              </w:rPr>
              <w:t>90.8</w:t>
            </w:r>
          </w:p>
        </w:tc>
        <w:tc>
          <w:tcPr>
            <w:tcW w:w="914" w:type="dxa"/>
          </w:tcPr>
          <w:p>
            <w:pPr>
              <w:pStyle w:val="TableParagraph"/>
              <w:spacing w:line="174" w:lineRule="exact"/>
              <w:ind w:right="321"/>
              <w:jc w:val="right"/>
              <w:rPr>
                <w:sz w:val="16"/>
              </w:rPr>
            </w:pPr>
            <w:r>
              <w:rPr>
                <w:sz w:val="16"/>
              </w:rPr>
              <w:t>34.0</w:t>
            </w:r>
          </w:p>
        </w:tc>
        <w:tc>
          <w:tcPr>
            <w:tcW w:w="834" w:type="dxa"/>
          </w:tcPr>
          <w:p>
            <w:pPr>
              <w:pStyle w:val="TableParagraph"/>
              <w:spacing w:line="174" w:lineRule="exact"/>
              <w:ind w:right="255"/>
              <w:jc w:val="right"/>
              <w:rPr>
                <w:sz w:val="16"/>
              </w:rPr>
            </w:pPr>
            <w:r>
              <w:rPr>
                <w:sz w:val="16"/>
              </w:rPr>
              <w:t>887</w:t>
            </w:r>
          </w:p>
        </w:tc>
      </w:tr>
      <w:tr>
        <w:trPr>
          <w:trHeight w:val="195" w:hRule="atLeast"/>
        </w:trPr>
        <w:tc>
          <w:tcPr>
            <w:tcW w:w="1816" w:type="dxa"/>
          </w:tcPr>
          <w:p>
            <w:pPr>
              <w:pStyle w:val="TableParagraph"/>
              <w:spacing w:line="176" w:lineRule="exact"/>
              <w:ind w:left="137"/>
              <w:rPr>
                <w:sz w:val="16"/>
              </w:rPr>
            </w:pPr>
            <w:r>
              <w:rPr>
                <w:sz w:val="16"/>
              </w:rPr>
              <w:t>10-11 years complete</w:t>
            </w:r>
          </w:p>
        </w:tc>
        <w:tc>
          <w:tcPr>
            <w:tcW w:w="899" w:type="dxa"/>
          </w:tcPr>
          <w:p>
            <w:pPr>
              <w:pStyle w:val="TableParagraph"/>
              <w:spacing w:line="176" w:lineRule="exact"/>
              <w:ind w:right="281"/>
              <w:jc w:val="right"/>
              <w:rPr>
                <w:sz w:val="16"/>
              </w:rPr>
            </w:pPr>
            <w:r>
              <w:rPr>
                <w:sz w:val="16"/>
              </w:rPr>
              <w:t>91.7</w:t>
            </w:r>
          </w:p>
        </w:tc>
        <w:tc>
          <w:tcPr>
            <w:tcW w:w="645" w:type="dxa"/>
          </w:tcPr>
          <w:p>
            <w:pPr>
              <w:pStyle w:val="TableParagraph"/>
              <w:spacing w:line="176" w:lineRule="exact"/>
              <w:ind w:right="93"/>
              <w:jc w:val="right"/>
              <w:rPr>
                <w:sz w:val="16"/>
              </w:rPr>
            </w:pPr>
            <w:r>
              <w:rPr>
                <w:sz w:val="16"/>
              </w:rPr>
              <w:t>6,150</w:t>
            </w:r>
          </w:p>
        </w:tc>
        <w:tc>
          <w:tcPr>
            <w:tcW w:w="1039" w:type="dxa"/>
          </w:tcPr>
          <w:p>
            <w:pPr>
              <w:pStyle w:val="TableParagraph"/>
              <w:spacing w:line="176" w:lineRule="exact"/>
              <w:ind w:right="352"/>
              <w:jc w:val="right"/>
              <w:rPr>
                <w:sz w:val="16"/>
              </w:rPr>
            </w:pPr>
            <w:r>
              <w:rPr>
                <w:sz w:val="16"/>
              </w:rPr>
              <w:t>79.3</w:t>
            </w:r>
          </w:p>
        </w:tc>
        <w:tc>
          <w:tcPr>
            <w:tcW w:w="1075" w:type="dxa"/>
          </w:tcPr>
          <w:p>
            <w:pPr>
              <w:pStyle w:val="TableParagraph"/>
              <w:spacing w:line="176" w:lineRule="exact"/>
              <w:ind w:left="26" w:right="52"/>
              <w:jc w:val="center"/>
              <w:rPr>
                <w:sz w:val="16"/>
              </w:rPr>
            </w:pPr>
            <w:r>
              <w:rPr>
                <w:sz w:val="16"/>
              </w:rPr>
              <w:t>44.7</w:t>
            </w:r>
          </w:p>
        </w:tc>
        <w:tc>
          <w:tcPr>
            <w:tcW w:w="735" w:type="dxa"/>
          </w:tcPr>
          <w:p>
            <w:pPr>
              <w:pStyle w:val="TableParagraph"/>
              <w:spacing w:line="176" w:lineRule="exact"/>
              <w:ind w:left="212" w:right="198"/>
              <w:jc w:val="center"/>
              <w:rPr>
                <w:sz w:val="16"/>
              </w:rPr>
            </w:pPr>
            <w:r>
              <w:rPr>
                <w:sz w:val="16"/>
              </w:rPr>
              <w:t>90.1</w:t>
            </w:r>
          </w:p>
        </w:tc>
        <w:tc>
          <w:tcPr>
            <w:tcW w:w="926" w:type="dxa"/>
          </w:tcPr>
          <w:p>
            <w:pPr>
              <w:pStyle w:val="TableParagraph"/>
              <w:spacing w:line="176" w:lineRule="exact"/>
              <w:ind w:left="310"/>
              <w:rPr>
                <w:sz w:val="16"/>
              </w:rPr>
            </w:pPr>
            <w:r>
              <w:rPr>
                <w:sz w:val="16"/>
              </w:rPr>
              <w:t>25.8</w:t>
            </w:r>
          </w:p>
        </w:tc>
        <w:tc>
          <w:tcPr>
            <w:tcW w:w="709" w:type="dxa"/>
          </w:tcPr>
          <w:p>
            <w:pPr>
              <w:pStyle w:val="TableParagraph"/>
              <w:spacing w:line="176" w:lineRule="exact"/>
              <w:ind w:right="144"/>
              <w:jc w:val="right"/>
              <w:rPr>
                <w:sz w:val="16"/>
              </w:rPr>
            </w:pPr>
            <w:r>
              <w:rPr>
                <w:sz w:val="16"/>
              </w:rPr>
              <w:t>5,643</w:t>
            </w:r>
          </w:p>
        </w:tc>
        <w:tc>
          <w:tcPr>
            <w:tcW w:w="833" w:type="dxa"/>
          </w:tcPr>
          <w:p>
            <w:pPr>
              <w:pStyle w:val="TableParagraph"/>
              <w:spacing w:line="176" w:lineRule="exact"/>
              <w:ind w:left="34" w:right="49"/>
              <w:jc w:val="center"/>
              <w:rPr>
                <w:sz w:val="16"/>
              </w:rPr>
            </w:pPr>
            <w:r>
              <w:rPr>
                <w:sz w:val="16"/>
              </w:rPr>
              <w:t>89.6</w:t>
            </w:r>
          </w:p>
        </w:tc>
        <w:tc>
          <w:tcPr>
            <w:tcW w:w="646" w:type="dxa"/>
          </w:tcPr>
          <w:p>
            <w:pPr>
              <w:pStyle w:val="TableParagraph"/>
              <w:spacing w:line="176" w:lineRule="exact"/>
              <w:ind w:right="151"/>
              <w:jc w:val="right"/>
              <w:rPr>
                <w:sz w:val="16"/>
              </w:rPr>
            </w:pPr>
            <w:r>
              <w:rPr>
                <w:sz w:val="16"/>
              </w:rPr>
              <w:t>956</w:t>
            </w:r>
          </w:p>
        </w:tc>
        <w:tc>
          <w:tcPr>
            <w:tcW w:w="942" w:type="dxa"/>
          </w:tcPr>
          <w:p>
            <w:pPr>
              <w:pStyle w:val="TableParagraph"/>
              <w:spacing w:line="176" w:lineRule="exact"/>
              <w:ind w:right="308"/>
              <w:jc w:val="right"/>
              <w:rPr>
                <w:sz w:val="16"/>
              </w:rPr>
            </w:pPr>
            <w:r>
              <w:rPr>
                <w:sz w:val="16"/>
              </w:rPr>
              <w:t>78.0</w:t>
            </w:r>
          </w:p>
        </w:tc>
        <w:tc>
          <w:tcPr>
            <w:tcW w:w="986" w:type="dxa"/>
          </w:tcPr>
          <w:p>
            <w:pPr>
              <w:pStyle w:val="TableParagraph"/>
              <w:spacing w:line="176" w:lineRule="exact"/>
              <w:ind w:right="392"/>
              <w:jc w:val="right"/>
              <w:rPr>
                <w:sz w:val="16"/>
              </w:rPr>
            </w:pPr>
            <w:r>
              <w:rPr>
                <w:sz w:val="16"/>
              </w:rPr>
              <w:t>48.6</w:t>
            </w:r>
          </w:p>
        </w:tc>
        <w:tc>
          <w:tcPr>
            <w:tcW w:w="689" w:type="dxa"/>
          </w:tcPr>
          <w:p>
            <w:pPr>
              <w:pStyle w:val="TableParagraph"/>
              <w:spacing w:line="176" w:lineRule="exact"/>
              <w:ind w:right="185"/>
              <w:jc w:val="right"/>
              <w:rPr>
                <w:sz w:val="16"/>
              </w:rPr>
            </w:pPr>
            <w:r>
              <w:rPr>
                <w:sz w:val="16"/>
              </w:rPr>
              <w:t>91.1</w:t>
            </w:r>
          </w:p>
        </w:tc>
        <w:tc>
          <w:tcPr>
            <w:tcW w:w="914" w:type="dxa"/>
          </w:tcPr>
          <w:p>
            <w:pPr>
              <w:pStyle w:val="TableParagraph"/>
              <w:spacing w:line="176" w:lineRule="exact"/>
              <w:ind w:right="321"/>
              <w:jc w:val="right"/>
              <w:rPr>
                <w:sz w:val="16"/>
              </w:rPr>
            </w:pPr>
            <w:r>
              <w:rPr>
                <w:sz w:val="16"/>
              </w:rPr>
              <w:t>34.9</w:t>
            </w:r>
          </w:p>
        </w:tc>
        <w:tc>
          <w:tcPr>
            <w:tcW w:w="834" w:type="dxa"/>
          </w:tcPr>
          <w:p>
            <w:pPr>
              <w:pStyle w:val="TableParagraph"/>
              <w:spacing w:line="176" w:lineRule="exact"/>
              <w:ind w:right="255"/>
              <w:jc w:val="right"/>
              <w:rPr>
                <w:sz w:val="16"/>
              </w:rPr>
            </w:pPr>
            <w:r>
              <w:rPr>
                <w:sz w:val="16"/>
              </w:rPr>
              <w:t>856</w:t>
            </w:r>
          </w:p>
        </w:tc>
      </w:tr>
      <w:tr>
        <w:trPr>
          <w:trHeight w:val="488" w:hRule="atLeast"/>
        </w:trPr>
        <w:tc>
          <w:tcPr>
            <w:tcW w:w="1816" w:type="dxa"/>
          </w:tcPr>
          <w:p>
            <w:pPr>
              <w:pStyle w:val="TableParagraph"/>
              <w:spacing w:line="181" w:lineRule="exact"/>
              <w:ind w:left="137"/>
              <w:rPr>
                <w:sz w:val="16"/>
              </w:rPr>
            </w:pPr>
            <w:r>
              <w:rPr>
                <w:sz w:val="16"/>
              </w:rPr>
              <w:t>12 or more years</w:t>
            </w:r>
          </w:p>
          <w:p>
            <w:pPr>
              <w:pStyle w:val="TableParagraph"/>
              <w:spacing w:line="195" w:lineRule="exact"/>
              <w:ind w:left="197"/>
              <w:rPr>
                <w:sz w:val="16"/>
              </w:rPr>
            </w:pPr>
            <w:r>
              <w:rPr>
                <w:sz w:val="16"/>
              </w:rPr>
              <w:t>complete</w:t>
            </w:r>
          </w:p>
        </w:tc>
        <w:tc>
          <w:tcPr>
            <w:tcW w:w="899" w:type="dxa"/>
          </w:tcPr>
          <w:p>
            <w:pPr>
              <w:pStyle w:val="TableParagraph"/>
              <w:spacing w:before="13"/>
              <w:rPr>
                <w:rFonts w:ascii="P052"/>
                <w:sz w:val="12"/>
              </w:rPr>
            </w:pPr>
          </w:p>
          <w:p>
            <w:pPr>
              <w:pStyle w:val="TableParagraph"/>
              <w:ind w:right="281"/>
              <w:jc w:val="right"/>
              <w:rPr>
                <w:sz w:val="16"/>
              </w:rPr>
            </w:pPr>
            <w:r>
              <w:rPr>
                <w:sz w:val="16"/>
              </w:rPr>
              <w:t>95.9</w:t>
            </w:r>
          </w:p>
        </w:tc>
        <w:tc>
          <w:tcPr>
            <w:tcW w:w="645" w:type="dxa"/>
          </w:tcPr>
          <w:p>
            <w:pPr>
              <w:pStyle w:val="TableParagraph"/>
              <w:spacing w:before="13"/>
              <w:rPr>
                <w:rFonts w:ascii="P052"/>
                <w:sz w:val="12"/>
              </w:rPr>
            </w:pPr>
          </w:p>
          <w:p>
            <w:pPr>
              <w:pStyle w:val="TableParagraph"/>
              <w:ind w:right="93"/>
              <w:jc w:val="right"/>
              <w:rPr>
                <w:sz w:val="16"/>
              </w:rPr>
            </w:pPr>
            <w:r>
              <w:rPr>
                <w:sz w:val="16"/>
              </w:rPr>
              <w:t>10,875</w:t>
            </w:r>
          </w:p>
        </w:tc>
        <w:tc>
          <w:tcPr>
            <w:tcW w:w="1039" w:type="dxa"/>
          </w:tcPr>
          <w:p>
            <w:pPr>
              <w:pStyle w:val="TableParagraph"/>
              <w:spacing w:before="13"/>
              <w:rPr>
                <w:rFonts w:ascii="P052"/>
                <w:sz w:val="12"/>
              </w:rPr>
            </w:pPr>
          </w:p>
          <w:p>
            <w:pPr>
              <w:pStyle w:val="TableParagraph"/>
              <w:ind w:right="352"/>
              <w:jc w:val="right"/>
              <w:rPr>
                <w:sz w:val="16"/>
              </w:rPr>
            </w:pPr>
            <w:r>
              <w:rPr>
                <w:sz w:val="16"/>
              </w:rPr>
              <w:t>86.2</w:t>
            </w:r>
          </w:p>
        </w:tc>
        <w:tc>
          <w:tcPr>
            <w:tcW w:w="1075" w:type="dxa"/>
          </w:tcPr>
          <w:p>
            <w:pPr>
              <w:pStyle w:val="TableParagraph"/>
              <w:spacing w:before="13"/>
              <w:rPr>
                <w:rFonts w:ascii="P052"/>
                <w:sz w:val="12"/>
              </w:rPr>
            </w:pPr>
          </w:p>
          <w:p>
            <w:pPr>
              <w:pStyle w:val="TableParagraph"/>
              <w:ind w:left="26" w:right="52"/>
              <w:jc w:val="center"/>
              <w:rPr>
                <w:sz w:val="16"/>
              </w:rPr>
            </w:pPr>
            <w:r>
              <w:rPr>
                <w:sz w:val="16"/>
              </w:rPr>
              <w:t>49.4</w:t>
            </w:r>
          </w:p>
        </w:tc>
        <w:tc>
          <w:tcPr>
            <w:tcW w:w="735" w:type="dxa"/>
          </w:tcPr>
          <w:p>
            <w:pPr>
              <w:pStyle w:val="TableParagraph"/>
              <w:spacing w:before="13"/>
              <w:rPr>
                <w:rFonts w:ascii="P052"/>
                <w:sz w:val="12"/>
              </w:rPr>
            </w:pPr>
          </w:p>
          <w:p>
            <w:pPr>
              <w:pStyle w:val="TableParagraph"/>
              <w:ind w:left="212" w:right="198"/>
              <w:jc w:val="center"/>
              <w:rPr>
                <w:sz w:val="16"/>
              </w:rPr>
            </w:pPr>
            <w:r>
              <w:rPr>
                <w:sz w:val="16"/>
              </w:rPr>
              <w:t>94.4</w:t>
            </w:r>
          </w:p>
        </w:tc>
        <w:tc>
          <w:tcPr>
            <w:tcW w:w="926" w:type="dxa"/>
          </w:tcPr>
          <w:p>
            <w:pPr>
              <w:pStyle w:val="TableParagraph"/>
              <w:spacing w:before="13"/>
              <w:rPr>
                <w:rFonts w:ascii="P052"/>
                <w:sz w:val="12"/>
              </w:rPr>
            </w:pPr>
          </w:p>
          <w:p>
            <w:pPr>
              <w:pStyle w:val="TableParagraph"/>
              <w:ind w:left="310"/>
              <w:rPr>
                <w:sz w:val="16"/>
              </w:rPr>
            </w:pPr>
            <w:r>
              <w:rPr>
                <w:sz w:val="16"/>
              </w:rPr>
              <w:t>24.4</w:t>
            </w:r>
          </w:p>
        </w:tc>
        <w:tc>
          <w:tcPr>
            <w:tcW w:w="709" w:type="dxa"/>
          </w:tcPr>
          <w:p>
            <w:pPr>
              <w:pStyle w:val="TableParagraph"/>
              <w:spacing w:before="13"/>
              <w:rPr>
                <w:rFonts w:ascii="P052"/>
                <w:sz w:val="12"/>
              </w:rPr>
            </w:pPr>
          </w:p>
          <w:p>
            <w:pPr>
              <w:pStyle w:val="TableParagraph"/>
              <w:ind w:right="144"/>
              <w:jc w:val="right"/>
              <w:rPr>
                <w:sz w:val="16"/>
              </w:rPr>
            </w:pPr>
            <w:r>
              <w:rPr>
                <w:sz w:val="16"/>
              </w:rPr>
              <w:t>10,432</w:t>
            </w:r>
          </w:p>
        </w:tc>
        <w:tc>
          <w:tcPr>
            <w:tcW w:w="833" w:type="dxa"/>
          </w:tcPr>
          <w:p>
            <w:pPr>
              <w:pStyle w:val="TableParagraph"/>
              <w:spacing w:before="13"/>
              <w:rPr>
                <w:rFonts w:ascii="P052"/>
                <w:sz w:val="12"/>
              </w:rPr>
            </w:pPr>
          </w:p>
          <w:p>
            <w:pPr>
              <w:pStyle w:val="TableParagraph"/>
              <w:ind w:left="34" w:right="49"/>
              <w:jc w:val="center"/>
              <w:rPr>
                <w:sz w:val="16"/>
              </w:rPr>
            </w:pPr>
            <w:r>
              <w:rPr>
                <w:sz w:val="16"/>
              </w:rPr>
              <w:t>94.5</w:t>
            </w:r>
          </w:p>
        </w:tc>
        <w:tc>
          <w:tcPr>
            <w:tcW w:w="646" w:type="dxa"/>
          </w:tcPr>
          <w:p>
            <w:pPr>
              <w:pStyle w:val="TableParagraph"/>
              <w:spacing w:before="13"/>
              <w:rPr>
                <w:rFonts w:ascii="P052"/>
                <w:sz w:val="12"/>
              </w:rPr>
            </w:pPr>
          </w:p>
          <w:p>
            <w:pPr>
              <w:pStyle w:val="TableParagraph"/>
              <w:ind w:right="151"/>
              <w:jc w:val="right"/>
              <w:rPr>
                <w:sz w:val="16"/>
              </w:rPr>
            </w:pPr>
            <w:r>
              <w:rPr>
                <w:sz w:val="16"/>
              </w:rPr>
              <w:t>2,123</w:t>
            </w:r>
          </w:p>
        </w:tc>
        <w:tc>
          <w:tcPr>
            <w:tcW w:w="942" w:type="dxa"/>
          </w:tcPr>
          <w:p>
            <w:pPr>
              <w:pStyle w:val="TableParagraph"/>
              <w:spacing w:before="13"/>
              <w:rPr>
                <w:rFonts w:ascii="P052"/>
                <w:sz w:val="12"/>
              </w:rPr>
            </w:pPr>
          </w:p>
          <w:p>
            <w:pPr>
              <w:pStyle w:val="TableParagraph"/>
              <w:ind w:right="308"/>
              <w:jc w:val="right"/>
              <w:rPr>
                <w:sz w:val="16"/>
              </w:rPr>
            </w:pPr>
            <w:r>
              <w:rPr>
                <w:sz w:val="16"/>
              </w:rPr>
              <w:t>81.2</w:t>
            </w:r>
          </w:p>
        </w:tc>
        <w:tc>
          <w:tcPr>
            <w:tcW w:w="986" w:type="dxa"/>
          </w:tcPr>
          <w:p>
            <w:pPr>
              <w:pStyle w:val="TableParagraph"/>
              <w:spacing w:before="13"/>
              <w:rPr>
                <w:rFonts w:ascii="P052"/>
                <w:sz w:val="12"/>
              </w:rPr>
            </w:pPr>
          </w:p>
          <w:p>
            <w:pPr>
              <w:pStyle w:val="TableParagraph"/>
              <w:ind w:right="392"/>
              <w:jc w:val="right"/>
              <w:rPr>
                <w:sz w:val="16"/>
              </w:rPr>
            </w:pPr>
            <w:r>
              <w:rPr>
                <w:sz w:val="16"/>
              </w:rPr>
              <w:t>55.3</w:t>
            </w:r>
          </w:p>
        </w:tc>
        <w:tc>
          <w:tcPr>
            <w:tcW w:w="689" w:type="dxa"/>
          </w:tcPr>
          <w:p>
            <w:pPr>
              <w:pStyle w:val="TableParagraph"/>
              <w:spacing w:before="13"/>
              <w:rPr>
                <w:rFonts w:ascii="P052"/>
                <w:sz w:val="12"/>
              </w:rPr>
            </w:pPr>
          </w:p>
          <w:p>
            <w:pPr>
              <w:pStyle w:val="TableParagraph"/>
              <w:ind w:right="185"/>
              <w:jc w:val="right"/>
              <w:rPr>
                <w:sz w:val="16"/>
              </w:rPr>
            </w:pPr>
            <w:r>
              <w:rPr>
                <w:sz w:val="16"/>
              </w:rPr>
              <w:t>94.3</w:t>
            </w:r>
          </w:p>
        </w:tc>
        <w:tc>
          <w:tcPr>
            <w:tcW w:w="914" w:type="dxa"/>
          </w:tcPr>
          <w:p>
            <w:pPr>
              <w:pStyle w:val="TableParagraph"/>
              <w:spacing w:before="13"/>
              <w:rPr>
                <w:rFonts w:ascii="P052"/>
                <w:sz w:val="12"/>
              </w:rPr>
            </w:pPr>
          </w:p>
          <w:p>
            <w:pPr>
              <w:pStyle w:val="TableParagraph"/>
              <w:ind w:right="321"/>
              <w:jc w:val="right"/>
              <w:rPr>
                <w:sz w:val="16"/>
              </w:rPr>
            </w:pPr>
            <w:r>
              <w:rPr>
                <w:sz w:val="16"/>
              </w:rPr>
              <w:t>28.9</w:t>
            </w:r>
          </w:p>
        </w:tc>
        <w:tc>
          <w:tcPr>
            <w:tcW w:w="834" w:type="dxa"/>
          </w:tcPr>
          <w:p>
            <w:pPr>
              <w:pStyle w:val="TableParagraph"/>
              <w:spacing w:before="13"/>
              <w:rPr>
                <w:rFonts w:ascii="P052"/>
                <w:sz w:val="12"/>
              </w:rPr>
            </w:pPr>
          </w:p>
          <w:p>
            <w:pPr>
              <w:pStyle w:val="TableParagraph"/>
              <w:ind w:right="256"/>
              <w:jc w:val="right"/>
              <w:rPr>
                <w:sz w:val="16"/>
              </w:rPr>
            </w:pPr>
            <w:r>
              <w:rPr>
                <w:sz w:val="16"/>
              </w:rPr>
              <w:t>2,007</w:t>
            </w:r>
          </w:p>
        </w:tc>
      </w:tr>
      <w:tr>
        <w:trPr>
          <w:trHeight w:val="292" w:hRule="atLeast"/>
        </w:trPr>
        <w:tc>
          <w:tcPr>
            <w:tcW w:w="1816" w:type="dxa"/>
          </w:tcPr>
          <w:p>
            <w:pPr>
              <w:pStyle w:val="TableParagraph"/>
              <w:spacing w:line="189" w:lineRule="exact" w:before="83"/>
              <w:ind w:left="36"/>
              <w:rPr>
                <w:b/>
                <w:sz w:val="16"/>
              </w:rPr>
            </w:pPr>
            <w:r>
              <w:rPr>
                <w:b/>
                <w:sz w:val="16"/>
              </w:rPr>
              <w:t>Religion</w:t>
            </w:r>
          </w:p>
        </w:tc>
        <w:tc>
          <w:tcPr>
            <w:tcW w:w="899" w:type="dxa"/>
          </w:tcPr>
          <w:p>
            <w:pPr>
              <w:pStyle w:val="TableParagraph"/>
              <w:rPr>
                <w:rFonts w:ascii="Times New Roman"/>
                <w:sz w:val="16"/>
              </w:rPr>
            </w:pPr>
          </w:p>
        </w:tc>
        <w:tc>
          <w:tcPr>
            <w:tcW w:w="645" w:type="dxa"/>
          </w:tcPr>
          <w:p>
            <w:pPr>
              <w:pStyle w:val="TableParagraph"/>
              <w:rPr>
                <w:rFonts w:ascii="Times New Roman"/>
                <w:sz w:val="16"/>
              </w:rPr>
            </w:pPr>
          </w:p>
        </w:tc>
        <w:tc>
          <w:tcPr>
            <w:tcW w:w="1039" w:type="dxa"/>
          </w:tcPr>
          <w:p>
            <w:pPr>
              <w:pStyle w:val="TableParagraph"/>
              <w:rPr>
                <w:rFonts w:ascii="Times New Roman"/>
                <w:sz w:val="16"/>
              </w:rPr>
            </w:pPr>
          </w:p>
        </w:tc>
        <w:tc>
          <w:tcPr>
            <w:tcW w:w="1075" w:type="dxa"/>
          </w:tcPr>
          <w:p>
            <w:pPr>
              <w:pStyle w:val="TableParagraph"/>
              <w:rPr>
                <w:rFonts w:ascii="Times New Roman"/>
                <w:sz w:val="16"/>
              </w:rPr>
            </w:pPr>
          </w:p>
        </w:tc>
        <w:tc>
          <w:tcPr>
            <w:tcW w:w="735" w:type="dxa"/>
          </w:tcPr>
          <w:p>
            <w:pPr>
              <w:pStyle w:val="TableParagraph"/>
              <w:rPr>
                <w:rFonts w:ascii="Times New Roman"/>
                <w:sz w:val="16"/>
              </w:rPr>
            </w:pPr>
          </w:p>
        </w:tc>
        <w:tc>
          <w:tcPr>
            <w:tcW w:w="926" w:type="dxa"/>
          </w:tcPr>
          <w:p>
            <w:pPr>
              <w:pStyle w:val="TableParagraph"/>
              <w:rPr>
                <w:rFonts w:ascii="Times New Roman"/>
                <w:sz w:val="16"/>
              </w:rPr>
            </w:pPr>
          </w:p>
        </w:tc>
        <w:tc>
          <w:tcPr>
            <w:tcW w:w="709" w:type="dxa"/>
          </w:tcPr>
          <w:p>
            <w:pPr>
              <w:pStyle w:val="TableParagraph"/>
              <w:rPr>
                <w:rFonts w:ascii="Times New Roman"/>
                <w:sz w:val="16"/>
              </w:rPr>
            </w:pPr>
          </w:p>
        </w:tc>
        <w:tc>
          <w:tcPr>
            <w:tcW w:w="833" w:type="dxa"/>
          </w:tcPr>
          <w:p>
            <w:pPr>
              <w:pStyle w:val="TableParagraph"/>
              <w:rPr>
                <w:rFonts w:ascii="Times New Roman"/>
                <w:sz w:val="16"/>
              </w:rPr>
            </w:pPr>
          </w:p>
        </w:tc>
        <w:tc>
          <w:tcPr>
            <w:tcW w:w="646" w:type="dxa"/>
          </w:tcPr>
          <w:p>
            <w:pPr>
              <w:pStyle w:val="TableParagraph"/>
              <w:rPr>
                <w:rFonts w:ascii="Times New Roman"/>
                <w:sz w:val="16"/>
              </w:rPr>
            </w:pPr>
          </w:p>
        </w:tc>
        <w:tc>
          <w:tcPr>
            <w:tcW w:w="942" w:type="dxa"/>
          </w:tcPr>
          <w:p>
            <w:pPr>
              <w:pStyle w:val="TableParagraph"/>
              <w:rPr>
                <w:rFonts w:ascii="Times New Roman"/>
                <w:sz w:val="16"/>
              </w:rPr>
            </w:pPr>
          </w:p>
        </w:tc>
        <w:tc>
          <w:tcPr>
            <w:tcW w:w="986" w:type="dxa"/>
          </w:tcPr>
          <w:p>
            <w:pPr>
              <w:pStyle w:val="TableParagraph"/>
              <w:rPr>
                <w:rFonts w:ascii="Times New Roman"/>
                <w:sz w:val="16"/>
              </w:rPr>
            </w:pPr>
          </w:p>
        </w:tc>
        <w:tc>
          <w:tcPr>
            <w:tcW w:w="689" w:type="dxa"/>
          </w:tcPr>
          <w:p>
            <w:pPr>
              <w:pStyle w:val="TableParagraph"/>
              <w:rPr>
                <w:rFonts w:ascii="Times New Roman"/>
                <w:sz w:val="16"/>
              </w:rPr>
            </w:pPr>
          </w:p>
        </w:tc>
        <w:tc>
          <w:tcPr>
            <w:tcW w:w="914" w:type="dxa"/>
          </w:tcPr>
          <w:p>
            <w:pPr>
              <w:pStyle w:val="TableParagraph"/>
              <w:rPr>
                <w:rFonts w:ascii="Times New Roman"/>
                <w:sz w:val="16"/>
              </w:rPr>
            </w:pPr>
          </w:p>
        </w:tc>
        <w:tc>
          <w:tcPr>
            <w:tcW w:w="834" w:type="dxa"/>
          </w:tcPr>
          <w:p>
            <w:pPr>
              <w:pStyle w:val="TableParagraph"/>
              <w:rPr>
                <w:rFonts w:ascii="Times New Roman"/>
                <w:sz w:val="16"/>
              </w:rPr>
            </w:pPr>
          </w:p>
        </w:tc>
      </w:tr>
      <w:tr>
        <w:trPr>
          <w:trHeight w:val="195" w:hRule="atLeast"/>
        </w:trPr>
        <w:tc>
          <w:tcPr>
            <w:tcW w:w="1816" w:type="dxa"/>
          </w:tcPr>
          <w:p>
            <w:pPr>
              <w:pStyle w:val="TableParagraph"/>
              <w:spacing w:line="176" w:lineRule="exact"/>
              <w:ind w:left="137"/>
              <w:rPr>
                <w:sz w:val="16"/>
              </w:rPr>
            </w:pPr>
            <w:r>
              <w:rPr>
                <w:sz w:val="16"/>
              </w:rPr>
              <w:t>Hindu</w:t>
            </w:r>
          </w:p>
        </w:tc>
        <w:tc>
          <w:tcPr>
            <w:tcW w:w="899" w:type="dxa"/>
          </w:tcPr>
          <w:p>
            <w:pPr>
              <w:pStyle w:val="TableParagraph"/>
              <w:spacing w:line="176" w:lineRule="exact"/>
              <w:ind w:right="281"/>
              <w:jc w:val="right"/>
              <w:rPr>
                <w:sz w:val="16"/>
              </w:rPr>
            </w:pPr>
            <w:r>
              <w:rPr>
                <w:sz w:val="16"/>
              </w:rPr>
              <w:t>89.3</w:t>
            </w:r>
          </w:p>
        </w:tc>
        <w:tc>
          <w:tcPr>
            <w:tcW w:w="645" w:type="dxa"/>
          </w:tcPr>
          <w:p>
            <w:pPr>
              <w:pStyle w:val="TableParagraph"/>
              <w:spacing w:line="176" w:lineRule="exact"/>
              <w:ind w:right="93"/>
              <w:jc w:val="right"/>
              <w:rPr>
                <w:sz w:val="16"/>
              </w:rPr>
            </w:pPr>
            <w:r>
              <w:rPr>
                <w:sz w:val="16"/>
              </w:rPr>
              <w:t>27,006</w:t>
            </w:r>
          </w:p>
        </w:tc>
        <w:tc>
          <w:tcPr>
            <w:tcW w:w="1039" w:type="dxa"/>
          </w:tcPr>
          <w:p>
            <w:pPr>
              <w:pStyle w:val="TableParagraph"/>
              <w:spacing w:line="176" w:lineRule="exact"/>
              <w:ind w:right="352"/>
              <w:jc w:val="right"/>
              <w:rPr>
                <w:sz w:val="16"/>
              </w:rPr>
            </w:pPr>
            <w:r>
              <w:rPr>
                <w:sz w:val="16"/>
              </w:rPr>
              <w:t>77.2</w:t>
            </w:r>
          </w:p>
        </w:tc>
        <w:tc>
          <w:tcPr>
            <w:tcW w:w="1075" w:type="dxa"/>
          </w:tcPr>
          <w:p>
            <w:pPr>
              <w:pStyle w:val="TableParagraph"/>
              <w:spacing w:line="176" w:lineRule="exact"/>
              <w:ind w:left="26" w:right="52"/>
              <w:jc w:val="center"/>
              <w:rPr>
                <w:sz w:val="16"/>
              </w:rPr>
            </w:pPr>
            <w:r>
              <w:rPr>
                <w:sz w:val="16"/>
              </w:rPr>
              <w:t>42.6</w:t>
            </w:r>
          </w:p>
        </w:tc>
        <w:tc>
          <w:tcPr>
            <w:tcW w:w="735" w:type="dxa"/>
          </w:tcPr>
          <w:p>
            <w:pPr>
              <w:pStyle w:val="TableParagraph"/>
              <w:spacing w:line="176" w:lineRule="exact"/>
              <w:ind w:left="212" w:right="198"/>
              <w:jc w:val="center"/>
              <w:rPr>
                <w:sz w:val="16"/>
              </w:rPr>
            </w:pPr>
            <w:r>
              <w:rPr>
                <w:sz w:val="16"/>
              </w:rPr>
              <w:t>89.3</w:t>
            </w:r>
          </w:p>
        </w:tc>
        <w:tc>
          <w:tcPr>
            <w:tcW w:w="926" w:type="dxa"/>
          </w:tcPr>
          <w:p>
            <w:pPr>
              <w:pStyle w:val="TableParagraph"/>
              <w:spacing w:line="176" w:lineRule="exact"/>
              <w:ind w:left="310"/>
              <w:rPr>
                <w:sz w:val="16"/>
              </w:rPr>
            </w:pPr>
            <w:r>
              <w:rPr>
                <w:sz w:val="16"/>
              </w:rPr>
              <w:t>25.1</w:t>
            </w:r>
          </w:p>
        </w:tc>
        <w:tc>
          <w:tcPr>
            <w:tcW w:w="709" w:type="dxa"/>
          </w:tcPr>
          <w:p>
            <w:pPr>
              <w:pStyle w:val="TableParagraph"/>
              <w:spacing w:line="176" w:lineRule="exact"/>
              <w:ind w:right="144"/>
              <w:jc w:val="right"/>
              <w:rPr>
                <w:sz w:val="16"/>
              </w:rPr>
            </w:pPr>
            <w:r>
              <w:rPr>
                <w:sz w:val="16"/>
              </w:rPr>
              <w:t>24,112</w:t>
            </w:r>
          </w:p>
        </w:tc>
        <w:tc>
          <w:tcPr>
            <w:tcW w:w="833" w:type="dxa"/>
          </w:tcPr>
          <w:p>
            <w:pPr>
              <w:pStyle w:val="TableParagraph"/>
              <w:spacing w:line="176" w:lineRule="exact"/>
              <w:ind w:left="34" w:right="49"/>
              <w:jc w:val="center"/>
              <w:rPr>
                <w:sz w:val="16"/>
              </w:rPr>
            </w:pPr>
            <w:r>
              <w:rPr>
                <w:sz w:val="16"/>
              </w:rPr>
              <w:t>90.7</w:t>
            </w:r>
          </w:p>
        </w:tc>
        <w:tc>
          <w:tcPr>
            <w:tcW w:w="646" w:type="dxa"/>
          </w:tcPr>
          <w:p>
            <w:pPr>
              <w:pStyle w:val="TableParagraph"/>
              <w:spacing w:line="176" w:lineRule="exact"/>
              <w:ind w:right="151"/>
              <w:jc w:val="right"/>
              <w:rPr>
                <w:sz w:val="16"/>
              </w:rPr>
            </w:pPr>
            <w:r>
              <w:rPr>
                <w:sz w:val="16"/>
              </w:rPr>
              <w:t>4,074</w:t>
            </w:r>
          </w:p>
        </w:tc>
        <w:tc>
          <w:tcPr>
            <w:tcW w:w="942" w:type="dxa"/>
          </w:tcPr>
          <w:p>
            <w:pPr>
              <w:pStyle w:val="TableParagraph"/>
              <w:spacing w:line="176" w:lineRule="exact"/>
              <w:ind w:right="308"/>
              <w:jc w:val="right"/>
              <w:rPr>
                <w:sz w:val="16"/>
              </w:rPr>
            </w:pPr>
            <w:r>
              <w:rPr>
                <w:sz w:val="16"/>
              </w:rPr>
              <w:t>78.3</w:t>
            </w:r>
          </w:p>
        </w:tc>
        <w:tc>
          <w:tcPr>
            <w:tcW w:w="986" w:type="dxa"/>
          </w:tcPr>
          <w:p>
            <w:pPr>
              <w:pStyle w:val="TableParagraph"/>
              <w:spacing w:line="176" w:lineRule="exact"/>
              <w:ind w:right="392"/>
              <w:jc w:val="right"/>
              <w:rPr>
                <w:sz w:val="16"/>
              </w:rPr>
            </w:pPr>
            <w:r>
              <w:rPr>
                <w:sz w:val="16"/>
              </w:rPr>
              <w:t>50.9</w:t>
            </w:r>
          </w:p>
        </w:tc>
        <w:tc>
          <w:tcPr>
            <w:tcW w:w="689" w:type="dxa"/>
          </w:tcPr>
          <w:p>
            <w:pPr>
              <w:pStyle w:val="TableParagraph"/>
              <w:spacing w:line="176" w:lineRule="exact"/>
              <w:ind w:right="185"/>
              <w:jc w:val="right"/>
              <w:rPr>
                <w:sz w:val="16"/>
              </w:rPr>
            </w:pPr>
            <w:r>
              <w:rPr>
                <w:sz w:val="16"/>
              </w:rPr>
              <w:t>91.7</w:t>
            </w:r>
          </w:p>
        </w:tc>
        <w:tc>
          <w:tcPr>
            <w:tcW w:w="914" w:type="dxa"/>
          </w:tcPr>
          <w:p>
            <w:pPr>
              <w:pStyle w:val="TableParagraph"/>
              <w:spacing w:line="176" w:lineRule="exact"/>
              <w:ind w:right="321"/>
              <w:jc w:val="right"/>
              <w:rPr>
                <w:sz w:val="16"/>
              </w:rPr>
            </w:pPr>
            <w:r>
              <w:rPr>
                <w:sz w:val="16"/>
              </w:rPr>
              <w:t>32.2</w:t>
            </w:r>
          </w:p>
        </w:tc>
        <w:tc>
          <w:tcPr>
            <w:tcW w:w="834" w:type="dxa"/>
          </w:tcPr>
          <w:p>
            <w:pPr>
              <w:pStyle w:val="TableParagraph"/>
              <w:spacing w:line="176" w:lineRule="exact"/>
              <w:ind w:right="256"/>
              <w:jc w:val="right"/>
              <w:rPr>
                <w:sz w:val="16"/>
              </w:rPr>
            </w:pPr>
            <w:r>
              <w:rPr>
                <w:sz w:val="16"/>
              </w:rPr>
              <w:t>3,695</w:t>
            </w:r>
          </w:p>
        </w:tc>
      </w:tr>
      <w:tr>
        <w:trPr>
          <w:trHeight w:val="195" w:hRule="atLeast"/>
        </w:trPr>
        <w:tc>
          <w:tcPr>
            <w:tcW w:w="1816" w:type="dxa"/>
          </w:tcPr>
          <w:p>
            <w:pPr>
              <w:pStyle w:val="TableParagraph"/>
              <w:spacing w:line="176" w:lineRule="exact"/>
              <w:ind w:left="137"/>
              <w:rPr>
                <w:sz w:val="16"/>
              </w:rPr>
            </w:pPr>
            <w:r>
              <w:rPr>
                <w:sz w:val="16"/>
              </w:rPr>
              <w:t>Muslim</w:t>
            </w:r>
          </w:p>
        </w:tc>
        <w:tc>
          <w:tcPr>
            <w:tcW w:w="899" w:type="dxa"/>
          </w:tcPr>
          <w:p>
            <w:pPr>
              <w:pStyle w:val="TableParagraph"/>
              <w:spacing w:line="176" w:lineRule="exact"/>
              <w:ind w:right="281"/>
              <w:jc w:val="right"/>
              <w:rPr>
                <w:sz w:val="16"/>
              </w:rPr>
            </w:pPr>
            <w:r>
              <w:rPr>
                <w:sz w:val="16"/>
              </w:rPr>
              <w:t>85.9</w:t>
            </w:r>
          </w:p>
        </w:tc>
        <w:tc>
          <w:tcPr>
            <w:tcW w:w="645" w:type="dxa"/>
          </w:tcPr>
          <w:p>
            <w:pPr>
              <w:pStyle w:val="TableParagraph"/>
              <w:spacing w:line="176" w:lineRule="exact"/>
              <w:ind w:right="93"/>
              <w:jc w:val="right"/>
              <w:rPr>
                <w:sz w:val="16"/>
              </w:rPr>
            </w:pPr>
            <w:r>
              <w:rPr>
                <w:sz w:val="16"/>
              </w:rPr>
              <w:t>3,938</w:t>
            </w:r>
          </w:p>
        </w:tc>
        <w:tc>
          <w:tcPr>
            <w:tcW w:w="1039" w:type="dxa"/>
          </w:tcPr>
          <w:p>
            <w:pPr>
              <w:pStyle w:val="TableParagraph"/>
              <w:spacing w:line="176" w:lineRule="exact"/>
              <w:ind w:right="352"/>
              <w:jc w:val="right"/>
              <w:rPr>
                <w:sz w:val="16"/>
              </w:rPr>
            </w:pPr>
            <w:r>
              <w:rPr>
                <w:sz w:val="16"/>
              </w:rPr>
              <w:t>75.6</w:t>
            </w:r>
          </w:p>
        </w:tc>
        <w:tc>
          <w:tcPr>
            <w:tcW w:w="1075" w:type="dxa"/>
          </w:tcPr>
          <w:p>
            <w:pPr>
              <w:pStyle w:val="TableParagraph"/>
              <w:spacing w:line="176" w:lineRule="exact"/>
              <w:ind w:left="26" w:right="52"/>
              <w:jc w:val="center"/>
              <w:rPr>
                <w:sz w:val="16"/>
              </w:rPr>
            </w:pPr>
            <w:r>
              <w:rPr>
                <w:sz w:val="16"/>
              </w:rPr>
              <w:t>42.3</w:t>
            </w:r>
          </w:p>
        </w:tc>
        <w:tc>
          <w:tcPr>
            <w:tcW w:w="735" w:type="dxa"/>
          </w:tcPr>
          <w:p>
            <w:pPr>
              <w:pStyle w:val="TableParagraph"/>
              <w:spacing w:line="176" w:lineRule="exact"/>
              <w:ind w:left="212" w:right="198"/>
              <w:jc w:val="center"/>
              <w:rPr>
                <w:sz w:val="16"/>
              </w:rPr>
            </w:pPr>
            <w:r>
              <w:rPr>
                <w:sz w:val="16"/>
              </w:rPr>
              <w:t>87.5</w:t>
            </w:r>
          </w:p>
        </w:tc>
        <w:tc>
          <w:tcPr>
            <w:tcW w:w="926" w:type="dxa"/>
          </w:tcPr>
          <w:p>
            <w:pPr>
              <w:pStyle w:val="TableParagraph"/>
              <w:spacing w:line="176" w:lineRule="exact"/>
              <w:ind w:left="310"/>
              <w:rPr>
                <w:sz w:val="16"/>
              </w:rPr>
            </w:pPr>
            <w:r>
              <w:rPr>
                <w:sz w:val="16"/>
              </w:rPr>
              <w:t>26.9</w:t>
            </w:r>
          </w:p>
        </w:tc>
        <w:tc>
          <w:tcPr>
            <w:tcW w:w="709" w:type="dxa"/>
          </w:tcPr>
          <w:p>
            <w:pPr>
              <w:pStyle w:val="TableParagraph"/>
              <w:spacing w:line="176" w:lineRule="exact"/>
              <w:ind w:right="144"/>
              <w:jc w:val="right"/>
              <w:rPr>
                <w:sz w:val="16"/>
              </w:rPr>
            </w:pPr>
            <w:r>
              <w:rPr>
                <w:sz w:val="16"/>
              </w:rPr>
              <w:t>3,383</w:t>
            </w:r>
          </w:p>
        </w:tc>
        <w:tc>
          <w:tcPr>
            <w:tcW w:w="833" w:type="dxa"/>
          </w:tcPr>
          <w:p>
            <w:pPr>
              <w:pStyle w:val="TableParagraph"/>
              <w:spacing w:line="176" w:lineRule="exact"/>
              <w:ind w:left="34" w:right="49"/>
              <w:jc w:val="center"/>
              <w:rPr>
                <w:sz w:val="16"/>
              </w:rPr>
            </w:pPr>
            <w:r>
              <w:rPr>
                <w:sz w:val="16"/>
              </w:rPr>
              <w:t>81.5</w:t>
            </w:r>
          </w:p>
        </w:tc>
        <w:tc>
          <w:tcPr>
            <w:tcW w:w="646" w:type="dxa"/>
          </w:tcPr>
          <w:p>
            <w:pPr>
              <w:pStyle w:val="TableParagraph"/>
              <w:spacing w:line="176" w:lineRule="exact"/>
              <w:ind w:right="151"/>
              <w:jc w:val="right"/>
              <w:rPr>
                <w:sz w:val="16"/>
              </w:rPr>
            </w:pPr>
            <w:r>
              <w:rPr>
                <w:sz w:val="16"/>
              </w:rPr>
              <w:t>533</w:t>
            </w:r>
          </w:p>
        </w:tc>
        <w:tc>
          <w:tcPr>
            <w:tcW w:w="942" w:type="dxa"/>
          </w:tcPr>
          <w:p>
            <w:pPr>
              <w:pStyle w:val="TableParagraph"/>
              <w:spacing w:line="176" w:lineRule="exact"/>
              <w:ind w:right="308"/>
              <w:jc w:val="right"/>
              <w:rPr>
                <w:sz w:val="16"/>
              </w:rPr>
            </w:pPr>
            <w:r>
              <w:rPr>
                <w:sz w:val="16"/>
              </w:rPr>
              <w:t>73.3</w:t>
            </w:r>
          </w:p>
        </w:tc>
        <w:tc>
          <w:tcPr>
            <w:tcW w:w="986" w:type="dxa"/>
          </w:tcPr>
          <w:p>
            <w:pPr>
              <w:pStyle w:val="TableParagraph"/>
              <w:spacing w:line="176" w:lineRule="exact"/>
              <w:ind w:right="392"/>
              <w:jc w:val="right"/>
              <w:rPr>
                <w:sz w:val="16"/>
              </w:rPr>
            </w:pPr>
            <w:r>
              <w:rPr>
                <w:sz w:val="16"/>
              </w:rPr>
              <w:t>44.5</w:t>
            </w:r>
          </w:p>
        </w:tc>
        <w:tc>
          <w:tcPr>
            <w:tcW w:w="689" w:type="dxa"/>
          </w:tcPr>
          <w:p>
            <w:pPr>
              <w:pStyle w:val="TableParagraph"/>
              <w:spacing w:line="176" w:lineRule="exact"/>
              <w:ind w:right="185"/>
              <w:jc w:val="right"/>
              <w:rPr>
                <w:sz w:val="16"/>
              </w:rPr>
            </w:pPr>
            <w:r>
              <w:rPr>
                <w:sz w:val="16"/>
              </w:rPr>
              <w:t>89.5</w:t>
            </w:r>
          </w:p>
        </w:tc>
        <w:tc>
          <w:tcPr>
            <w:tcW w:w="914" w:type="dxa"/>
          </w:tcPr>
          <w:p>
            <w:pPr>
              <w:pStyle w:val="TableParagraph"/>
              <w:spacing w:line="176" w:lineRule="exact"/>
              <w:ind w:right="321"/>
              <w:jc w:val="right"/>
              <w:rPr>
                <w:sz w:val="16"/>
              </w:rPr>
            </w:pPr>
            <w:r>
              <w:rPr>
                <w:sz w:val="16"/>
              </w:rPr>
              <w:t>34.3</w:t>
            </w:r>
          </w:p>
        </w:tc>
        <w:tc>
          <w:tcPr>
            <w:tcW w:w="834" w:type="dxa"/>
          </w:tcPr>
          <w:p>
            <w:pPr>
              <w:pStyle w:val="TableParagraph"/>
              <w:spacing w:line="176" w:lineRule="exact"/>
              <w:ind w:right="255"/>
              <w:jc w:val="right"/>
              <w:rPr>
                <w:sz w:val="16"/>
              </w:rPr>
            </w:pPr>
            <w:r>
              <w:rPr>
                <w:sz w:val="16"/>
              </w:rPr>
              <w:t>435</w:t>
            </w:r>
          </w:p>
        </w:tc>
      </w:tr>
      <w:tr>
        <w:trPr>
          <w:trHeight w:val="194" w:hRule="atLeast"/>
        </w:trPr>
        <w:tc>
          <w:tcPr>
            <w:tcW w:w="1816" w:type="dxa"/>
          </w:tcPr>
          <w:p>
            <w:pPr>
              <w:pStyle w:val="TableParagraph"/>
              <w:spacing w:line="174" w:lineRule="exact"/>
              <w:ind w:left="137"/>
              <w:rPr>
                <w:sz w:val="16"/>
              </w:rPr>
            </w:pPr>
            <w:r>
              <w:rPr>
                <w:sz w:val="16"/>
              </w:rPr>
              <w:t>Buddhist/Neo-Buddhist</w:t>
            </w:r>
          </w:p>
        </w:tc>
        <w:tc>
          <w:tcPr>
            <w:tcW w:w="899" w:type="dxa"/>
          </w:tcPr>
          <w:p>
            <w:pPr>
              <w:pStyle w:val="TableParagraph"/>
              <w:spacing w:line="174" w:lineRule="exact"/>
              <w:ind w:right="281"/>
              <w:jc w:val="right"/>
              <w:rPr>
                <w:sz w:val="16"/>
              </w:rPr>
            </w:pPr>
            <w:r>
              <w:rPr>
                <w:sz w:val="16"/>
              </w:rPr>
              <w:t>90.5</w:t>
            </w:r>
          </w:p>
        </w:tc>
        <w:tc>
          <w:tcPr>
            <w:tcW w:w="645" w:type="dxa"/>
          </w:tcPr>
          <w:p>
            <w:pPr>
              <w:pStyle w:val="TableParagraph"/>
              <w:spacing w:line="174" w:lineRule="exact"/>
              <w:ind w:right="93"/>
              <w:jc w:val="right"/>
              <w:rPr>
                <w:sz w:val="16"/>
              </w:rPr>
            </w:pPr>
            <w:r>
              <w:rPr>
                <w:sz w:val="16"/>
              </w:rPr>
              <w:t>1,963</w:t>
            </w:r>
          </w:p>
        </w:tc>
        <w:tc>
          <w:tcPr>
            <w:tcW w:w="1039" w:type="dxa"/>
          </w:tcPr>
          <w:p>
            <w:pPr>
              <w:pStyle w:val="TableParagraph"/>
              <w:spacing w:line="174" w:lineRule="exact"/>
              <w:ind w:right="352"/>
              <w:jc w:val="right"/>
              <w:rPr>
                <w:sz w:val="16"/>
              </w:rPr>
            </w:pPr>
            <w:r>
              <w:rPr>
                <w:sz w:val="16"/>
              </w:rPr>
              <w:t>79.4</w:t>
            </w:r>
          </w:p>
        </w:tc>
        <w:tc>
          <w:tcPr>
            <w:tcW w:w="1075" w:type="dxa"/>
          </w:tcPr>
          <w:p>
            <w:pPr>
              <w:pStyle w:val="TableParagraph"/>
              <w:spacing w:line="174" w:lineRule="exact"/>
              <w:ind w:left="26" w:right="52"/>
              <w:jc w:val="center"/>
              <w:rPr>
                <w:sz w:val="16"/>
              </w:rPr>
            </w:pPr>
            <w:r>
              <w:rPr>
                <w:sz w:val="16"/>
              </w:rPr>
              <w:t>42.4</w:t>
            </w:r>
          </w:p>
        </w:tc>
        <w:tc>
          <w:tcPr>
            <w:tcW w:w="735" w:type="dxa"/>
          </w:tcPr>
          <w:p>
            <w:pPr>
              <w:pStyle w:val="TableParagraph"/>
              <w:spacing w:line="174" w:lineRule="exact"/>
              <w:ind w:left="212" w:right="198"/>
              <w:jc w:val="center"/>
              <w:rPr>
                <w:sz w:val="16"/>
              </w:rPr>
            </w:pPr>
            <w:r>
              <w:rPr>
                <w:sz w:val="16"/>
              </w:rPr>
              <w:t>92.1</w:t>
            </w:r>
          </w:p>
        </w:tc>
        <w:tc>
          <w:tcPr>
            <w:tcW w:w="926" w:type="dxa"/>
          </w:tcPr>
          <w:p>
            <w:pPr>
              <w:pStyle w:val="TableParagraph"/>
              <w:spacing w:line="174" w:lineRule="exact"/>
              <w:ind w:left="310"/>
              <w:rPr>
                <w:sz w:val="16"/>
              </w:rPr>
            </w:pPr>
            <w:r>
              <w:rPr>
                <w:sz w:val="16"/>
              </w:rPr>
              <w:t>28.3</w:t>
            </w:r>
          </w:p>
        </w:tc>
        <w:tc>
          <w:tcPr>
            <w:tcW w:w="709" w:type="dxa"/>
          </w:tcPr>
          <w:p>
            <w:pPr>
              <w:pStyle w:val="TableParagraph"/>
              <w:spacing w:line="174" w:lineRule="exact"/>
              <w:ind w:right="144"/>
              <w:jc w:val="right"/>
              <w:rPr>
                <w:sz w:val="16"/>
              </w:rPr>
            </w:pPr>
            <w:r>
              <w:rPr>
                <w:sz w:val="16"/>
              </w:rPr>
              <w:t>1,777</w:t>
            </w:r>
          </w:p>
        </w:tc>
        <w:tc>
          <w:tcPr>
            <w:tcW w:w="833" w:type="dxa"/>
          </w:tcPr>
          <w:p>
            <w:pPr>
              <w:pStyle w:val="TableParagraph"/>
              <w:spacing w:line="174" w:lineRule="exact"/>
              <w:ind w:left="34" w:right="49"/>
              <w:jc w:val="center"/>
              <w:rPr>
                <w:sz w:val="16"/>
              </w:rPr>
            </w:pPr>
            <w:r>
              <w:rPr>
                <w:sz w:val="16"/>
              </w:rPr>
              <w:t>87.3</w:t>
            </w:r>
          </w:p>
        </w:tc>
        <w:tc>
          <w:tcPr>
            <w:tcW w:w="646" w:type="dxa"/>
          </w:tcPr>
          <w:p>
            <w:pPr>
              <w:pStyle w:val="TableParagraph"/>
              <w:spacing w:line="174" w:lineRule="exact"/>
              <w:ind w:right="151"/>
              <w:jc w:val="right"/>
              <w:rPr>
                <w:sz w:val="16"/>
              </w:rPr>
            </w:pPr>
            <w:r>
              <w:rPr>
                <w:sz w:val="16"/>
              </w:rPr>
              <w:t>311</w:t>
            </w:r>
          </w:p>
        </w:tc>
        <w:tc>
          <w:tcPr>
            <w:tcW w:w="942" w:type="dxa"/>
          </w:tcPr>
          <w:p>
            <w:pPr>
              <w:pStyle w:val="TableParagraph"/>
              <w:spacing w:line="174" w:lineRule="exact"/>
              <w:ind w:right="308"/>
              <w:jc w:val="right"/>
              <w:rPr>
                <w:sz w:val="16"/>
              </w:rPr>
            </w:pPr>
            <w:r>
              <w:rPr>
                <w:sz w:val="16"/>
              </w:rPr>
              <w:t>82.1</w:t>
            </w:r>
          </w:p>
        </w:tc>
        <w:tc>
          <w:tcPr>
            <w:tcW w:w="986" w:type="dxa"/>
          </w:tcPr>
          <w:p>
            <w:pPr>
              <w:pStyle w:val="TableParagraph"/>
              <w:spacing w:line="174" w:lineRule="exact"/>
              <w:ind w:right="392"/>
              <w:jc w:val="right"/>
              <w:rPr>
                <w:sz w:val="16"/>
              </w:rPr>
            </w:pPr>
            <w:r>
              <w:rPr>
                <w:sz w:val="16"/>
              </w:rPr>
              <w:t>45.9</w:t>
            </w:r>
          </w:p>
        </w:tc>
        <w:tc>
          <w:tcPr>
            <w:tcW w:w="689" w:type="dxa"/>
          </w:tcPr>
          <w:p>
            <w:pPr>
              <w:pStyle w:val="TableParagraph"/>
              <w:spacing w:line="174" w:lineRule="exact"/>
              <w:ind w:right="185"/>
              <w:jc w:val="right"/>
              <w:rPr>
                <w:sz w:val="16"/>
              </w:rPr>
            </w:pPr>
            <w:r>
              <w:rPr>
                <w:sz w:val="16"/>
              </w:rPr>
              <w:t>94.3</w:t>
            </w:r>
          </w:p>
        </w:tc>
        <w:tc>
          <w:tcPr>
            <w:tcW w:w="914" w:type="dxa"/>
          </w:tcPr>
          <w:p>
            <w:pPr>
              <w:pStyle w:val="TableParagraph"/>
              <w:spacing w:line="174" w:lineRule="exact"/>
              <w:ind w:right="321"/>
              <w:jc w:val="right"/>
              <w:rPr>
                <w:sz w:val="16"/>
              </w:rPr>
            </w:pPr>
            <w:r>
              <w:rPr>
                <w:sz w:val="16"/>
              </w:rPr>
              <w:t>39.5</w:t>
            </w:r>
          </w:p>
        </w:tc>
        <w:tc>
          <w:tcPr>
            <w:tcW w:w="834" w:type="dxa"/>
          </w:tcPr>
          <w:p>
            <w:pPr>
              <w:pStyle w:val="TableParagraph"/>
              <w:spacing w:line="174" w:lineRule="exact"/>
              <w:ind w:right="255"/>
              <w:jc w:val="right"/>
              <w:rPr>
                <w:sz w:val="16"/>
              </w:rPr>
            </w:pPr>
            <w:r>
              <w:rPr>
                <w:sz w:val="16"/>
              </w:rPr>
              <w:t>272</w:t>
            </w:r>
          </w:p>
        </w:tc>
      </w:tr>
      <w:tr>
        <w:trPr>
          <w:trHeight w:val="292" w:hRule="atLeast"/>
        </w:trPr>
        <w:tc>
          <w:tcPr>
            <w:tcW w:w="1816" w:type="dxa"/>
          </w:tcPr>
          <w:p>
            <w:pPr>
              <w:pStyle w:val="TableParagraph"/>
              <w:spacing w:line="180" w:lineRule="exact"/>
              <w:ind w:left="137"/>
              <w:rPr>
                <w:sz w:val="16"/>
              </w:rPr>
            </w:pPr>
            <w:r>
              <w:rPr>
                <w:sz w:val="16"/>
              </w:rPr>
              <w:t>Other</w:t>
            </w:r>
          </w:p>
        </w:tc>
        <w:tc>
          <w:tcPr>
            <w:tcW w:w="899" w:type="dxa"/>
          </w:tcPr>
          <w:p>
            <w:pPr>
              <w:pStyle w:val="TableParagraph"/>
              <w:spacing w:line="180" w:lineRule="exact"/>
              <w:ind w:right="281"/>
              <w:jc w:val="right"/>
              <w:rPr>
                <w:sz w:val="16"/>
              </w:rPr>
            </w:pPr>
            <w:r>
              <w:rPr>
                <w:sz w:val="16"/>
              </w:rPr>
              <w:t>93.8</w:t>
            </w:r>
          </w:p>
        </w:tc>
        <w:tc>
          <w:tcPr>
            <w:tcW w:w="645" w:type="dxa"/>
          </w:tcPr>
          <w:p>
            <w:pPr>
              <w:pStyle w:val="TableParagraph"/>
              <w:spacing w:line="180" w:lineRule="exact"/>
              <w:ind w:right="93"/>
              <w:jc w:val="right"/>
              <w:rPr>
                <w:sz w:val="16"/>
              </w:rPr>
            </w:pPr>
            <w:r>
              <w:rPr>
                <w:sz w:val="16"/>
              </w:rPr>
              <w:t>848</w:t>
            </w:r>
          </w:p>
        </w:tc>
        <w:tc>
          <w:tcPr>
            <w:tcW w:w="1039" w:type="dxa"/>
          </w:tcPr>
          <w:p>
            <w:pPr>
              <w:pStyle w:val="TableParagraph"/>
              <w:spacing w:line="180" w:lineRule="exact"/>
              <w:ind w:right="352"/>
              <w:jc w:val="right"/>
              <w:rPr>
                <w:sz w:val="16"/>
              </w:rPr>
            </w:pPr>
            <w:r>
              <w:rPr>
                <w:sz w:val="16"/>
              </w:rPr>
              <w:t>82.3</w:t>
            </w:r>
          </w:p>
        </w:tc>
        <w:tc>
          <w:tcPr>
            <w:tcW w:w="1075" w:type="dxa"/>
          </w:tcPr>
          <w:p>
            <w:pPr>
              <w:pStyle w:val="TableParagraph"/>
              <w:spacing w:line="180" w:lineRule="exact"/>
              <w:ind w:left="26" w:right="52"/>
              <w:jc w:val="center"/>
              <w:rPr>
                <w:sz w:val="16"/>
              </w:rPr>
            </w:pPr>
            <w:r>
              <w:rPr>
                <w:sz w:val="16"/>
              </w:rPr>
              <w:t>35.3</w:t>
            </w:r>
          </w:p>
        </w:tc>
        <w:tc>
          <w:tcPr>
            <w:tcW w:w="735" w:type="dxa"/>
          </w:tcPr>
          <w:p>
            <w:pPr>
              <w:pStyle w:val="TableParagraph"/>
              <w:spacing w:line="180" w:lineRule="exact"/>
              <w:ind w:left="212" w:right="198"/>
              <w:jc w:val="center"/>
              <w:rPr>
                <w:sz w:val="16"/>
              </w:rPr>
            </w:pPr>
            <w:r>
              <w:rPr>
                <w:sz w:val="16"/>
              </w:rPr>
              <w:t>93.3</w:t>
            </w:r>
          </w:p>
        </w:tc>
        <w:tc>
          <w:tcPr>
            <w:tcW w:w="926" w:type="dxa"/>
          </w:tcPr>
          <w:p>
            <w:pPr>
              <w:pStyle w:val="TableParagraph"/>
              <w:spacing w:line="180" w:lineRule="exact"/>
              <w:ind w:left="310"/>
              <w:rPr>
                <w:sz w:val="16"/>
              </w:rPr>
            </w:pPr>
            <w:r>
              <w:rPr>
                <w:sz w:val="16"/>
              </w:rPr>
              <w:t>21.4</w:t>
            </w:r>
          </w:p>
        </w:tc>
        <w:tc>
          <w:tcPr>
            <w:tcW w:w="709" w:type="dxa"/>
          </w:tcPr>
          <w:p>
            <w:pPr>
              <w:pStyle w:val="TableParagraph"/>
              <w:spacing w:line="180" w:lineRule="exact"/>
              <w:ind w:right="143"/>
              <w:jc w:val="right"/>
              <w:rPr>
                <w:sz w:val="16"/>
              </w:rPr>
            </w:pPr>
            <w:r>
              <w:rPr>
                <w:sz w:val="16"/>
              </w:rPr>
              <w:t>796</w:t>
            </w:r>
          </w:p>
        </w:tc>
        <w:tc>
          <w:tcPr>
            <w:tcW w:w="833" w:type="dxa"/>
          </w:tcPr>
          <w:p>
            <w:pPr>
              <w:pStyle w:val="TableParagraph"/>
              <w:spacing w:line="180" w:lineRule="exact"/>
              <w:ind w:left="34" w:right="49"/>
              <w:jc w:val="center"/>
              <w:rPr>
                <w:sz w:val="16"/>
              </w:rPr>
            </w:pPr>
            <w:r>
              <w:rPr>
                <w:sz w:val="16"/>
              </w:rPr>
              <w:t>95.7</w:t>
            </w:r>
          </w:p>
        </w:tc>
        <w:tc>
          <w:tcPr>
            <w:tcW w:w="646" w:type="dxa"/>
          </w:tcPr>
          <w:p>
            <w:pPr>
              <w:pStyle w:val="TableParagraph"/>
              <w:spacing w:line="180" w:lineRule="exact"/>
              <w:ind w:right="151"/>
              <w:jc w:val="right"/>
              <w:rPr>
                <w:sz w:val="16"/>
              </w:rPr>
            </w:pPr>
            <w:r>
              <w:rPr>
                <w:sz w:val="16"/>
              </w:rPr>
              <w:t>130</w:t>
            </w:r>
          </w:p>
        </w:tc>
        <w:tc>
          <w:tcPr>
            <w:tcW w:w="942" w:type="dxa"/>
          </w:tcPr>
          <w:p>
            <w:pPr>
              <w:pStyle w:val="TableParagraph"/>
              <w:spacing w:line="180" w:lineRule="exact"/>
              <w:ind w:right="308"/>
              <w:jc w:val="right"/>
              <w:rPr>
                <w:sz w:val="16"/>
              </w:rPr>
            </w:pPr>
            <w:r>
              <w:rPr>
                <w:sz w:val="16"/>
              </w:rPr>
              <w:t>86.3</w:t>
            </w:r>
          </w:p>
        </w:tc>
        <w:tc>
          <w:tcPr>
            <w:tcW w:w="986" w:type="dxa"/>
          </w:tcPr>
          <w:p>
            <w:pPr>
              <w:pStyle w:val="TableParagraph"/>
              <w:spacing w:line="180" w:lineRule="exact"/>
              <w:ind w:right="392"/>
              <w:jc w:val="right"/>
              <w:rPr>
                <w:sz w:val="16"/>
              </w:rPr>
            </w:pPr>
            <w:r>
              <w:rPr>
                <w:sz w:val="16"/>
              </w:rPr>
              <w:t>51.7</w:t>
            </w:r>
          </w:p>
        </w:tc>
        <w:tc>
          <w:tcPr>
            <w:tcW w:w="689" w:type="dxa"/>
          </w:tcPr>
          <w:p>
            <w:pPr>
              <w:pStyle w:val="TableParagraph"/>
              <w:spacing w:line="180" w:lineRule="exact"/>
              <w:ind w:right="185"/>
              <w:jc w:val="right"/>
              <w:rPr>
                <w:sz w:val="16"/>
              </w:rPr>
            </w:pPr>
            <w:r>
              <w:rPr>
                <w:sz w:val="16"/>
              </w:rPr>
              <w:t>96.7</w:t>
            </w:r>
          </w:p>
        </w:tc>
        <w:tc>
          <w:tcPr>
            <w:tcW w:w="914" w:type="dxa"/>
          </w:tcPr>
          <w:p>
            <w:pPr>
              <w:pStyle w:val="TableParagraph"/>
              <w:spacing w:line="180" w:lineRule="exact"/>
              <w:ind w:right="321"/>
              <w:jc w:val="right"/>
              <w:rPr>
                <w:sz w:val="16"/>
              </w:rPr>
            </w:pPr>
            <w:r>
              <w:rPr>
                <w:sz w:val="16"/>
              </w:rPr>
              <w:t>15.5</w:t>
            </w:r>
          </w:p>
        </w:tc>
        <w:tc>
          <w:tcPr>
            <w:tcW w:w="834" w:type="dxa"/>
          </w:tcPr>
          <w:p>
            <w:pPr>
              <w:pStyle w:val="TableParagraph"/>
              <w:spacing w:line="180" w:lineRule="exact"/>
              <w:ind w:right="255"/>
              <w:jc w:val="right"/>
              <w:rPr>
                <w:sz w:val="16"/>
              </w:rPr>
            </w:pPr>
            <w:r>
              <w:rPr>
                <w:sz w:val="16"/>
              </w:rPr>
              <w:t>124</w:t>
            </w:r>
          </w:p>
        </w:tc>
      </w:tr>
      <w:tr>
        <w:trPr>
          <w:trHeight w:val="293" w:hRule="atLeast"/>
        </w:trPr>
        <w:tc>
          <w:tcPr>
            <w:tcW w:w="1816" w:type="dxa"/>
          </w:tcPr>
          <w:p>
            <w:pPr>
              <w:pStyle w:val="TableParagraph"/>
              <w:spacing w:line="191" w:lineRule="exact" w:before="83"/>
              <w:ind w:left="36"/>
              <w:rPr>
                <w:b/>
                <w:sz w:val="16"/>
              </w:rPr>
            </w:pPr>
            <w:r>
              <w:rPr>
                <w:b/>
                <w:sz w:val="16"/>
              </w:rPr>
              <w:t>Caste/tribe</w:t>
            </w:r>
          </w:p>
        </w:tc>
        <w:tc>
          <w:tcPr>
            <w:tcW w:w="899" w:type="dxa"/>
          </w:tcPr>
          <w:p>
            <w:pPr>
              <w:pStyle w:val="TableParagraph"/>
              <w:rPr>
                <w:rFonts w:ascii="Times New Roman"/>
                <w:sz w:val="16"/>
              </w:rPr>
            </w:pPr>
          </w:p>
        </w:tc>
        <w:tc>
          <w:tcPr>
            <w:tcW w:w="645" w:type="dxa"/>
          </w:tcPr>
          <w:p>
            <w:pPr>
              <w:pStyle w:val="TableParagraph"/>
              <w:rPr>
                <w:rFonts w:ascii="Times New Roman"/>
                <w:sz w:val="16"/>
              </w:rPr>
            </w:pPr>
          </w:p>
        </w:tc>
        <w:tc>
          <w:tcPr>
            <w:tcW w:w="1039" w:type="dxa"/>
          </w:tcPr>
          <w:p>
            <w:pPr>
              <w:pStyle w:val="TableParagraph"/>
              <w:rPr>
                <w:rFonts w:ascii="Times New Roman"/>
                <w:sz w:val="16"/>
              </w:rPr>
            </w:pPr>
          </w:p>
        </w:tc>
        <w:tc>
          <w:tcPr>
            <w:tcW w:w="1075" w:type="dxa"/>
          </w:tcPr>
          <w:p>
            <w:pPr>
              <w:pStyle w:val="TableParagraph"/>
              <w:rPr>
                <w:rFonts w:ascii="Times New Roman"/>
                <w:sz w:val="16"/>
              </w:rPr>
            </w:pPr>
          </w:p>
        </w:tc>
        <w:tc>
          <w:tcPr>
            <w:tcW w:w="735" w:type="dxa"/>
          </w:tcPr>
          <w:p>
            <w:pPr>
              <w:pStyle w:val="TableParagraph"/>
              <w:rPr>
                <w:rFonts w:ascii="Times New Roman"/>
                <w:sz w:val="16"/>
              </w:rPr>
            </w:pPr>
          </w:p>
        </w:tc>
        <w:tc>
          <w:tcPr>
            <w:tcW w:w="926" w:type="dxa"/>
          </w:tcPr>
          <w:p>
            <w:pPr>
              <w:pStyle w:val="TableParagraph"/>
              <w:rPr>
                <w:rFonts w:ascii="Times New Roman"/>
                <w:sz w:val="16"/>
              </w:rPr>
            </w:pPr>
          </w:p>
        </w:tc>
        <w:tc>
          <w:tcPr>
            <w:tcW w:w="709" w:type="dxa"/>
          </w:tcPr>
          <w:p>
            <w:pPr>
              <w:pStyle w:val="TableParagraph"/>
              <w:rPr>
                <w:rFonts w:ascii="Times New Roman"/>
                <w:sz w:val="16"/>
              </w:rPr>
            </w:pPr>
          </w:p>
        </w:tc>
        <w:tc>
          <w:tcPr>
            <w:tcW w:w="833" w:type="dxa"/>
          </w:tcPr>
          <w:p>
            <w:pPr>
              <w:pStyle w:val="TableParagraph"/>
              <w:rPr>
                <w:rFonts w:ascii="Times New Roman"/>
                <w:sz w:val="16"/>
              </w:rPr>
            </w:pPr>
          </w:p>
        </w:tc>
        <w:tc>
          <w:tcPr>
            <w:tcW w:w="646" w:type="dxa"/>
          </w:tcPr>
          <w:p>
            <w:pPr>
              <w:pStyle w:val="TableParagraph"/>
              <w:rPr>
                <w:rFonts w:ascii="Times New Roman"/>
                <w:sz w:val="16"/>
              </w:rPr>
            </w:pPr>
          </w:p>
        </w:tc>
        <w:tc>
          <w:tcPr>
            <w:tcW w:w="942" w:type="dxa"/>
          </w:tcPr>
          <w:p>
            <w:pPr>
              <w:pStyle w:val="TableParagraph"/>
              <w:rPr>
                <w:rFonts w:ascii="Times New Roman"/>
                <w:sz w:val="16"/>
              </w:rPr>
            </w:pPr>
          </w:p>
        </w:tc>
        <w:tc>
          <w:tcPr>
            <w:tcW w:w="986" w:type="dxa"/>
          </w:tcPr>
          <w:p>
            <w:pPr>
              <w:pStyle w:val="TableParagraph"/>
              <w:rPr>
                <w:rFonts w:ascii="Times New Roman"/>
                <w:sz w:val="16"/>
              </w:rPr>
            </w:pPr>
          </w:p>
        </w:tc>
        <w:tc>
          <w:tcPr>
            <w:tcW w:w="689" w:type="dxa"/>
          </w:tcPr>
          <w:p>
            <w:pPr>
              <w:pStyle w:val="TableParagraph"/>
              <w:rPr>
                <w:rFonts w:ascii="Times New Roman"/>
                <w:sz w:val="16"/>
              </w:rPr>
            </w:pPr>
          </w:p>
        </w:tc>
        <w:tc>
          <w:tcPr>
            <w:tcW w:w="914" w:type="dxa"/>
          </w:tcPr>
          <w:p>
            <w:pPr>
              <w:pStyle w:val="TableParagraph"/>
              <w:rPr>
                <w:rFonts w:ascii="Times New Roman"/>
                <w:sz w:val="16"/>
              </w:rPr>
            </w:pPr>
          </w:p>
        </w:tc>
        <w:tc>
          <w:tcPr>
            <w:tcW w:w="834" w:type="dxa"/>
          </w:tcPr>
          <w:p>
            <w:pPr>
              <w:pStyle w:val="TableParagraph"/>
              <w:rPr>
                <w:rFonts w:ascii="Times New Roman"/>
                <w:sz w:val="16"/>
              </w:rPr>
            </w:pPr>
          </w:p>
        </w:tc>
      </w:tr>
      <w:tr>
        <w:trPr>
          <w:trHeight w:val="195" w:hRule="atLeast"/>
        </w:trPr>
        <w:tc>
          <w:tcPr>
            <w:tcW w:w="1816" w:type="dxa"/>
          </w:tcPr>
          <w:p>
            <w:pPr>
              <w:pStyle w:val="TableParagraph"/>
              <w:spacing w:line="176" w:lineRule="exact"/>
              <w:ind w:left="137"/>
              <w:rPr>
                <w:sz w:val="16"/>
              </w:rPr>
            </w:pPr>
            <w:r>
              <w:rPr>
                <w:sz w:val="16"/>
              </w:rPr>
              <w:t>Scheduled caste</w:t>
            </w:r>
          </w:p>
        </w:tc>
        <w:tc>
          <w:tcPr>
            <w:tcW w:w="899" w:type="dxa"/>
          </w:tcPr>
          <w:p>
            <w:pPr>
              <w:pStyle w:val="TableParagraph"/>
              <w:spacing w:line="176" w:lineRule="exact"/>
              <w:ind w:right="281"/>
              <w:jc w:val="right"/>
              <w:rPr>
                <w:sz w:val="16"/>
              </w:rPr>
            </w:pPr>
            <w:r>
              <w:rPr>
                <w:sz w:val="16"/>
              </w:rPr>
              <w:t>88.4</w:t>
            </w:r>
          </w:p>
        </w:tc>
        <w:tc>
          <w:tcPr>
            <w:tcW w:w="645" w:type="dxa"/>
          </w:tcPr>
          <w:p>
            <w:pPr>
              <w:pStyle w:val="TableParagraph"/>
              <w:spacing w:line="176" w:lineRule="exact"/>
              <w:ind w:right="93"/>
              <w:jc w:val="right"/>
              <w:rPr>
                <w:sz w:val="16"/>
              </w:rPr>
            </w:pPr>
            <w:r>
              <w:rPr>
                <w:sz w:val="16"/>
              </w:rPr>
              <w:t>5,685</w:t>
            </w:r>
          </w:p>
        </w:tc>
        <w:tc>
          <w:tcPr>
            <w:tcW w:w="1039" w:type="dxa"/>
          </w:tcPr>
          <w:p>
            <w:pPr>
              <w:pStyle w:val="TableParagraph"/>
              <w:spacing w:line="176" w:lineRule="exact"/>
              <w:ind w:right="352"/>
              <w:jc w:val="right"/>
              <w:rPr>
                <w:sz w:val="16"/>
              </w:rPr>
            </w:pPr>
            <w:r>
              <w:rPr>
                <w:sz w:val="16"/>
              </w:rPr>
              <w:t>77.1</w:t>
            </w:r>
          </w:p>
        </w:tc>
        <w:tc>
          <w:tcPr>
            <w:tcW w:w="1075" w:type="dxa"/>
          </w:tcPr>
          <w:p>
            <w:pPr>
              <w:pStyle w:val="TableParagraph"/>
              <w:spacing w:line="176" w:lineRule="exact"/>
              <w:ind w:left="26" w:right="52"/>
              <w:jc w:val="center"/>
              <w:rPr>
                <w:sz w:val="16"/>
              </w:rPr>
            </w:pPr>
            <w:r>
              <w:rPr>
                <w:sz w:val="16"/>
              </w:rPr>
              <w:t>41.9</w:t>
            </w:r>
          </w:p>
        </w:tc>
        <w:tc>
          <w:tcPr>
            <w:tcW w:w="735" w:type="dxa"/>
          </w:tcPr>
          <w:p>
            <w:pPr>
              <w:pStyle w:val="TableParagraph"/>
              <w:spacing w:line="176" w:lineRule="exact"/>
              <w:ind w:left="212" w:right="198"/>
              <w:jc w:val="center"/>
              <w:rPr>
                <w:sz w:val="16"/>
              </w:rPr>
            </w:pPr>
            <w:r>
              <w:rPr>
                <w:sz w:val="16"/>
              </w:rPr>
              <w:t>90.0</w:t>
            </w:r>
          </w:p>
        </w:tc>
        <w:tc>
          <w:tcPr>
            <w:tcW w:w="926" w:type="dxa"/>
          </w:tcPr>
          <w:p>
            <w:pPr>
              <w:pStyle w:val="TableParagraph"/>
              <w:spacing w:line="176" w:lineRule="exact"/>
              <w:ind w:left="310"/>
              <w:rPr>
                <w:sz w:val="16"/>
              </w:rPr>
            </w:pPr>
            <w:r>
              <w:rPr>
                <w:sz w:val="16"/>
              </w:rPr>
              <w:t>27.5</w:t>
            </w:r>
          </w:p>
        </w:tc>
        <w:tc>
          <w:tcPr>
            <w:tcW w:w="709" w:type="dxa"/>
          </w:tcPr>
          <w:p>
            <w:pPr>
              <w:pStyle w:val="TableParagraph"/>
              <w:spacing w:line="176" w:lineRule="exact"/>
              <w:ind w:right="144"/>
              <w:jc w:val="right"/>
              <w:rPr>
                <w:sz w:val="16"/>
              </w:rPr>
            </w:pPr>
            <w:r>
              <w:rPr>
                <w:sz w:val="16"/>
              </w:rPr>
              <w:t>5,023</w:t>
            </w:r>
          </w:p>
        </w:tc>
        <w:tc>
          <w:tcPr>
            <w:tcW w:w="833" w:type="dxa"/>
          </w:tcPr>
          <w:p>
            <w:pPr>
              <w:pStyle w:val="TableParagraph"/>
              <w:spacing w:line="176" w:lineRule="exact"/>
              <w:ind w:left="34" w:right="49"/>
              <w:jc w:val="center"/>
              <w:rPr>
                <w:sz w:val="16"/>
              </w:rPr>
            </w:pPr>
            <w:r>
              <w:rPr>
                <w:sz w:val="16"/>
              </w:rPr>
              <w:t>88.6</w:t>
            </w:r>
          </w:p>
        </w:tc>
        <w:tc>
          <w:tcPr>
            <w:tcW w:w="646" w:type="dxa"/>
          </w:tcPr>
          <w:p>
            <w:pPr>
              <w:pStyle w:val="TableParagraph"/>
              <w:spacing w:line="176" w:lineRule="exact"/>
              <w:ind w:right="151"/>
              <w:jc w:val="right"/>
              <w:rPr>
                <w:sz w:val="16"/>
              </w:rPr>
            </w:pPr>
            <w:r>
              <w:rPr>
                <w:sz w:val="16"/>
              </w:rPr>
              <w:t>903</w:t>
            </w:r>
          </w:p>
        </w:tc>
        <w:tc>
          <w:tcPr>
            <w:tcW w:w="942" w:type="dxa"/>
          </w:tcPr>
          <w:p>
            <w:pPr>
              <w:pStyle w:val="TableParagraph"/>
              <w:spacing w:line="176" w:lineRule="exact"/>
              <w:ind w:right="308"/>
              <w:jc w:val="right"/>
              <w:rPr>
                <w:sz w:val="16"/>
              </w:rPr>
            </w:pPr>
            <w:r>
              <w:rPr>
                <w:sz w:val="16"/>
              </w:rPr>
              <w:t>84.8</w:t>
            </w:r>
          </w:p>
        </w:tc>
        <w:tc>
          <w:tcPr>
            <w:tcW w:w="986" w:type="dxa"/>
          </w:tcPr>
          <w:p>
            <w:pPr>
              <w:pStyle w:val="TableParagraph"/>
              <w:spacing w:line="176" w:lineRule="exact"/>
              <w:ind w:right="392"/>
              <w:jc w:val="right"/>
              <w:rPr>
                <w:sz w:val="16"/>
              </w:rPr>
            </w:pPr>
            <w:r>
              <w:rPr>
                <w:sz w:val="16"/>
              </w:rPr>
              <w:t>47.3</w:t>
            </w:r>
          </w:p>
        </w:tc>
        <w:tc>
          <w:tcPr>
            <w:tcW w:w="689" w:type="dxa"/>
          </w:tcPr>
          <w:p>
            <w:pPr>
              <w:pStyle w:val="TableParagraph"/>
              <w:spacing w:line="176" w:lineRule="exact"/>
              <w:ind w:right="185"/>
              <w:jc w:val="right"/>
              <w:rPr>
                <w:sz w:val="16"/>
              </w:rPr>
            </w:pPr>
            <w:r>
              <w:rPr>
                <w:sz w:val="16"/>
              </w:rPr>
              <w:t>93.4</w:t>
            </w:r>
          </w:p>
        </w:tc>
        <w:tc>
          <w:tcPr>
            <w:tcW w:w="914" w:type="dxa"/>
          </w:tcPr>
          <w:p>
            <w:pPr>
              <w:pStyle w:val="TableParagraph"/>
              <w:spacing w:line="176" w:lineRule="exact"/>
              <w:ind w:right="321"/>
              <w:jc w:val="right"/>
              <w:rPr>
                <w:sz w:val="16"/>
              </w:rPr>
            </w:pPr>
            <w:r>
              <w:rPr>
                <w:sz w:val="16"/>
              </w:rPr>
              <w:t>35.5</w:t>
            </w:r>
          </w:p>
        </w:tc>
        <w:tc>
          <w:tcPr>
            <w:tcW w:w="834" w:type="dxa"/>
          </w:tcPr>
          <w:p>
            <w:pPr>
              <w:pStyle w:val="TableParagraph"/>
              <w:spacing w:line="176" w:lineRule="exact"/>
              <w:ind w:right="255"/>
              <w:jc w:val="right"/>
              <w:rPr>
                <w:sz w:val="16"/>
              </w:rPr>
            </w:pPr>
            <w:r>
              <w:rPr>
                <w:sz w:val="16"/>
              </w:rPr>
              <w:t>799</w:t>
            </w:r>
          </w:p>
        </w:tc>
      </w:tr>
      <w:tr>
        <w:trPr>
          <w:trHeight w:val="194" w:hRule="atLeast"/>
        </w:trPr>
        <w:tc>
          <w:tcPr>
            <w:tcW w:w="1816" w:type="dxa"/>
          </w:tcPr>
          <w:p>
            <w:pPr>
              <w:pStyle w:val="TableParagraph"/>
              <w:spacing w:line="175" w:lineRule="exact"/>
              <w:ind w:left="137"/>
              <w:rPr>
                <w:sz w:val="16"/>
              </w:rPr>
            </w:pPr>
            <w:r>
              <w:rPr>
                <w:sz w:val="16"/>
              </w:rPr>
              <w:t>Scheduled tribe</w:t>
            </w:r>
          </w:p>
        </w:tc>
        <w:tc>
          <w:tcPr>
            <w:tcW w:w="899" w:type="dxa"/>
          </w:tcPr>
          <w:p>
            <w:pPr>
              <w:pStyle w:val="TableParagraph"/>
              <w:spacing w:line="175" w:lineRule="exact"/>
              <w:ind w:right="281"/>
              <w:jc w:val="right"/>
              <w:rPr>
                <w:sz w:val="16"/>
              </w:rPr>
            </w:pPr>
            <w:r>
              <w:rPr>
                <w:sz w:val="16"/>
              </w:rPr>
              <w:t>82.1</w:t>
            </w:r>
          </w:p>
        </w:tc>
        <w:tc>
          <w:tcPr>
            <w:tcW w:w="645" w:type="dxa"/>
          </w:tcPr>
          <w:p>
            <w:pPr>
              <w:pStyle w:val="TableParagraph"/>
              <w:spacing w:line="175" w:lineRule="exact"/>
              <w:ind w:right="93"/>
              <w:jc w:val="right"/>
              <w:rPr>
                <w:sz w:val="16"/>
              </w:rPr>
            </w:pPr>
            <w:r>
              <w:rPr>
                <w:sz w:val="16"/>
              </w:rPr>
              <w:t>3,931</w:t>
            </w:r>
          </w:p>
        </w:tc>
        <w:tc>
          <w:tcPr>
            <w:tcW w:w="1039" w:type="dxa"/>
          </w:tcPr>
          <w:p>
            <w:pPr>
              <w:pStyle w:val="TableParagraph"/>
              <w:spacing w:line="175" w:lineRule="exact"/>
              <w:ind w:right="352"/>
              <w:jc w:val="right"/>
              <w:rPr>
                <w:sz w:val="16"/>
              </w:rPr>
            </w:pPr>
            <w:r>
              <w:rPr>
                <w:sz w:val="16"/>
              </w:rPr>
              <w:t>68.2</w:t>
            </w:r>
          </w:p>
        </w:tc>
        <w:tc>
          <w:tcPr>
            <w:tcW w:w="1075" w:type="dxa"/>
          </w:tcPr>
          <w:p>
            <w:pPr>
              <w:pStyle w:val="TableParagraph"/>
              <w:spacing w:line="175" w:lineRule="exact"/>
              <w:ind w:left="26" w:right="52"/>
              <w:jc w:val="center"/>
              <w:rPr>
                <w:sz w:val="16"/>
              </w:rPr>
            </w:pPr>
            <w:r>
              <w:rPr>
                <w:sz w:val="16"/>
              </w:rPr>
              <w:t>38.3</w:t>
            </w:r>
          </w:p>
        </w:tc>
        <w:tc>
          <w:tcPr>
            <w:tcW w:w="735" w:type="dxa"/>
          </w:tcPr>
          <w:p>
            <w:pPr>
              <w:pStyle w:val="TableParagraph"/>
              <w:spacing w:line="175" w:lineRule="exact"/>
              <w:ind w:left="212" w:right="198"/>
              <w:jc w:val="center"/>
              <w:rPr>
                <w:sz w:val="16"/>
              </w:rPr>
            </w:pPr>
            <w:r>
              <w:rPr>
                <w:sz w:val="16"/>
              </w:rPr>
              <w:t>81.3</w:t>
            </w:r>
          </w:p>
        </w:tc>
        <w:tc>
          <w:tcPr>
            <w:tcW w:w="926" w:type="dxa"/>
          </w:tcPr>
          <w:p>
            <w:pPr>
              <w:pStyle w:val="TableParagraph"/>
              <w:spacing w:line="175" w:lineRule="exact"/>
              <w:ind w:left="310"/>
              <w:rPr>
                <w:sz w:val="16"/>
              </w:rPr>
            </w:pPr>
            <w:r>
              <w:rPr>
                <w:sz w:val="16"/>
              </w:rPr>
              <w:t>29.5</w:t>
            </w:r>
          </w:p>
        </w:tc>
        <w:tc>
          <w:tcPr>
            <w:tcW w:w="709" w:type="dxa"/>
          </w:tcPr>
          <w:p>
            <w:pPr>
              <w:pStyle w:val="TableParagraph"/>
              <w:spacing w:line="175" w:lineRule="exact"/>
              <w:ind w:right="144"/>
              <w:jc w:val="right"/>
              <w:rPr>
                <w:sz w:val="16"/>
              </w:rPr>
            </w:pPr>
            <w:r>
              <w:rPr>
                <w:sz w:val="16"/>
              </w:rPr>
              <w:t>3,229</w:t>
            </w:r>
          </w:p>
        </w:tc>
        <w:tc>
          <w:tcPr>
            <w:tcW w:w="833" w:type="dxa"/>
          </w:tcPr>
          <w:p>
            <w:pPr>
              <w:pStyle w:val="TableParagraph"/>
              <w:spacing w:line="175" w:lineRule="exact"/>
              <w:ind w:left="34" w:right="49"/>
              <w:jc w:val="center"/>
              <w:rPr>
                <w:sz w:val="16"/>
              </w:rPr>
            </w:pPr>
            <w:r>
              <w:rPr>
                <w:sz w:val="16"/>
              </w:rPr>
              <w:t>85.9</w:t>
            </w:r>
          </w:p>
        </w:tc>
        <w:tc>
          <w:tcPr>
            <w:tcW w:w="646" w:type="dxa"/>
          </w:tcPr>
          <w:p>
            <w:pPr>
              <w:pStyle w:val="TableParagraph"/>
              <w:spacing w:line="175" w:lineRule="exact"/>
              <w:ind w:right="151"/>
              <w:jc w:val="right"/>
              <w:rPr>
                <w:sz w:val="16"/>
              </w:rPr>
            </w:pPr>
            <w:r>
              <w:rPr>
                <w:sz w:val="16"/>
              </w:rPr>
              <w:t>526</w:t>
            </w:r>
          </w:p>
        </w:tc>
        <w:tc>
          <w:tcPr>
            <w:tcW w:w="942" w:type="dxa"/>
          </w:tcPr>
          <w:p>
            <w:pPr>
              <w:pStyle w:val="TableParagraph"/>
              <w:spacing w:line="175" w:lineRule="exact"/>
              <w:ind w:right="308"/>
              <w:jc w:val="right"/>
              <w:rPr>
                <w:sz w:val="16"/>
              </w:rPr>
            </w:pPr>
            <w:r>
              <w:rPr>
                <w:sz w:val="16"/>
              </w:rPr>
              <w:t>73.8</w:t>
            </w:r>
          </w:p>
        </w:tc>
        <w:tc>
          <w:tcPr>
            <w:tcW w:w="986" w:type="dxa"/>
          </w:tcPr>
          <w:p>
            <w:pPr>
              <w:pStyle w:val="TableParagraph"/>
              <w:spacing w:line="175" w:lineRule="exact"/>
              <w:ind w:right="392"/>
              <w:jc w:val="right"/>
              <w:rPr>
                <w:sz w:val="16"/>
              </w:rPr>
            </w:pPr>
            <w:r>
              <w:rPr>
                <w:sz w:val="16"/>
              </w:rPr>
              <w:t>39.3</w:t>
            </w:r>
          </w:p>
        </w:tc>
        <w:tc>
          <w:tcPr>
            <w:tcW w:w="689" w:type="dxa"/>
          </w:tcPr>
          <w:p>
            <w:pPr>
              <w:pStyle w:val="TableParagraph"/>
              <w:spacing w:line="175" w:lineRule="exact"/>
              <w:ind w:right="185"/>
              <w:jc w:val="right"/>
              <w:rPr>
                <w:sz w:val="16"/>
              </w:rPr>
            </w:pPr>
            <w:r>
              <w:rPr>
                <w:sz w:val="16"/>
              </w:rPr>
              <w:t>87.2</w:t>
            </w:r>
          </w:p>
        </w:tc>
        <w:tc>
          <w:tcPr>
            <w:tcW w:w="914" w:type="dxa"/>
          </w:tcPr>
          <w:p>
            <w:pPr>
              <w:pStyle w:val="TableParagraph"/>
              <w:spacing w:line="175" w:lineRule="exact"/>
              <w:ind w:right="321"/>
              <w:jc w:val="right"/>
              <w:rPr>
                <w:sz w:val="16"/>
              </w:rPr>
            </w:pPr>
            <w:r>
              <w:rPr>
                <w:sz w:val="16"/>
              </w:rPr>
              <w:t>31.9</w:t>
            </w:r>
          </w:p>
        </w:tc>
        <w:tc>
          <w:tcPr>
            <w:tcW w:w="834" w:type="dxa"/>
          </w:tcPr>
          <w:p>
            <w:pPr>
              <w:pStyle w:val="TableParagraph"/>
              <w:spacing w:line="175" w:lineRule="exact"/>
              <w:ind w:right="255"/>
              <w:jc w:val="right"/>
              <w:rPr>
                <w:sz w:val="16"/>
              </w:rPr>
            </w:pPr>
            <w:r>
              <w:rPr>
                <w:sz w:val="16"/>
              </w:rPr>
              <w:t>452</w:t>
            </w:r>
          </w:p>
        </w:tc>
      </w:tr>
      <w:tr>
        <w:trPr>
          <w:trHeight w:val="195" w:hRule="atLeast"/>
        </w:trPr>
        <w:tc>
          <w:tcPr>
            <w:tcW w:w="1816" w:type="dxa"/>
          </w:tcPr>
          <w:p>
            <w:pPr>
              <w:pStyle w:val="TableParagraph"/>
              <w:spacing w:line="176" w:lineRule="exact"/>
              <w:ind w:left="137"/>
              <w:rPr>
                <w:sz w:val="16"/>
              </w:rPr>
            </w:pPr>
            <w:r>
              <w:rPr>
                <w:sz w:val="16"/>
              </w:rPr>
              <w:t>Other backward class</w:t>
            </w:r>
          </w:p>
        </w:tc>
        <w:tc>
          <w:tcPr>
            <w:tcW w:w="899" w:type="dxa"/>
          </w:tcPr>
          <w:p>
            <w:pPr>
              <w:pStyle w:val="TableParagraph"/>
              <w:spacing w:line="176" w:lineRule="exact"/>
              <w:ind w:right="281"/>
              <w:jc w:val="right"/>
              <w:rPr>
                <w:sz w:val="16"/>
              </w:rPr>
            </w:pPr>
            <w:r>
              <w:rPr>
                <w:sz w:val="16"/>
              </w:rPr>
              <w:t>91.7</w:t>
            </w:r>
          </w:p>
        </w:tc>
        <w:tc>
          <w:tcPr>
            <w:tcW w:w="645" w:type="dxa"/>
          </w:tcPr>
          <w:p>
            <w:pPr>
              <w:pStyle w:val="TableParagraph"/>
              <w:spacing w:line="176" w:lineRule="exact"/>
              <w:ind w:right="93"/>
              <w:jc w:val="right"/>
              <w:rPr>
                <w:sz w:val="16"/>
              </w:rPr>
            </w:pPr>
            <w:r>
              <w:rPr>
                <w:sz w:val="16"/>
              </w:rPr>
              <w:t>9,654</w:t>
            </w:r>
          </w:p>
        </w:tc>
        <w:tc>
          <w:tcPr>
            <w:tcW w:w="1039" w:type="dxa"/>
          </w:tcPr>
          <w:p>
            <w:pPr>
              <w:pStyle w:val="TableParagraph"/>
              <w:spacing w:line="176" w:lineRule="exact"/>
              <w:ind w:right="352"/>
              <w:jc w:val="right"/>
              <w:rPr>
                <w:sz w:val="16"/>
              </w:rPr>
            </w:pPr>
            <w:r>
              <w:rPr>
                <w:sz w:val="16"/>
              </w:rPr>
              <w:t>79.1</w:t>
            </w:r>
          </w:p>
        </w:tc>
        <w:tc>
          <w:tcPr>
            <w:tcW w:w="1075" w:type="dxa"/>
          </w:tcPr>
          <w:p>
            <w:pPr>
              <w:pStyle w:val="TableParagraph"/>
              <w:spacing w:line="176" w:lineRule="exact"/>
              <w:ind w:left="26" w:right="52"/>
              <w:jc w:val="center"/>
              <w:rPr>
                <w:sz w:val="16"/>
              </w:rPr>
            </w:pPr>
            <w:r>
              <w:rPr>
                <w:sz w:val="16"/>
              </w:rPr>
              <w:t>44.5</w:t>
            </w:r>
          </w:p>
        </w:tc>
        <w:tc>
          <w:tcPr>
            <w:tcW w:w="735" w:type="dxa"/>
          </w:tcPr>
          <w:p>
            <w:pPr>
              <w:pStyle w:val="TableParagraph"/>
              <w:spacing w:line="176" w:lineRule="exact"/>
              <w:ind w:left="212" w:right="198"/>
              <w:jc w:val="center"/>
              <w:rPr>
                <w:sz w:val="16"/>
              </w:rPr>
            </w:pPr>
            <w:r>
              <w:rPr>
                <w:sz w:val="16"/>
              </w:rPr>
              <w:t>90.5</w:t>
            </w:r>
          </w:p>
        </w:tc>
        <w:tc>
          <w:tcPr>
            <w:tcW w:w="926" w:type="dxa"/>
          </w:tcPr>
          <w:p>
            <w:pPr>
              <w:pStyle w:val="TableParagraph"/>
              <w:spacing w:line="176" w:lineRule="exact"/>
              <w:ind w:left="310"/>
              <w:rPr>
                <w:sz w:val="16"/>
              </w:rPr>
            </w:pPr>
            <w:r>
              <w:rPr>
                <w:sz w:val="16"/>
              </w:rPr>
              <w:t>26.4</w:t>
            </w:r>
          </w:p>
        </w:tc>
        <w:tc>
          <w:tcPr>
            <w:tcW w:w="709" w:type="dxa"/>
          </w:tcPr>
          <w:p>
            <w:pPr>
              <w:pStyle w:val="TableParagraph"/>
              <w:spacing w:line="176" w:lineRule="exact"/>
              <w:ind w:right="144"/>
              <w:jc w:val="right"/>
              <w:rPr>
                <w:sz w:val="16"/>
              </w:rPr>
            </w:pPr>
            <w:r>
              <w:rPr>
                <w:sz w:val="16"/>
              </w:rPr>
              <w:t>8,856</w:t>
            </w:r>
          </w:p>
        </w:tc>
        <w:tc>
          <w:tcPr>
            <w:tcW w:w="833" w:type="dxa"/>
          </w:tcPr>
          <w:p>
            <w:pPr>
              <w:pStyle w:val="TableParagraph"/>
              <w:spacing w:line="176" w:lineRule="exact"/>
              <w:ind w:left="34" w:right="49"/>
              <w:jc w:val="center"/>
              <w:rPr>
                <w:sz w:val="16"/>
              </w:rPr>
            </w:pPr>
            <w:r>
              <w:rPr>
                <w:sz w:val="16"/>
              </w:rPr>
              <w:t>92.2</w:t>
            </w:r>
          </w:p>
        </w:tc>
        <w:tc>
          <w:tcPr>
            <w:tcW w:w="646" w:type="dxa"/>
          </w:tcPr>
          <w:p>
            <w:pPr>
              <w:pStyle w:val="TableParagraph"/>
              <w:spacing w:line="176" w:lineRule="exact"/>
              <w:ind w:right="151"/>
              <w:jc w:val="right"/>
              <w:rPr>
                <w:sz w:val="16"/>
              </w:rPr>
            </w:pPr>
            <w:r>
              <w:rPr>
                <w:sz w:val="16"/>
              </w:rPr>
              <w:t>1,625</w:t>
            </w:r>
          </w:p>
        </w:tc>
        <w:tc>
          <w:tcPr>
            <w:tcW w:w="942" w:type="dxa"/>
          </w:tcPr>
          <w:p>
            <w:pPr>
              <w:pStyle w:val="TableParagraph"/>
              <w:spacing w:line="176" w:lineRule="exact"/>
              <w:ind w:right="308"/>
              <w:jc w:val="right"/>
              <w:rPr>
                <w:sz w:val="16"/>
              </w:rPr>
            </w:pPr>
            <w:r>
              <w:rPr>
                <w:sz w:val="16"/>
              </w:rPr>
              <w:t>76.1</w:t>
            </w:r>
          </w:p>
        </w:tc>
        <w:tc>
          <w:tcPr>
            <w:tcW w:w="986" w:type="dxa"/>
          </w:tcPr>
          <w:p>
            <w:pPr>
              <w:pStyle w:val="TableParagraph"/>
              <w:spacing w:line="176" w:lineRule="exact"/>
              <w:ind w:right="392"/>
              <w:jc w:val="right"/>
              <w:rPr>
                <w:sz w:val="16"/>
              </w:rPr>
            </w:pPr>
            <w:r>
              <w:rPr>
                <w:sz w:val="16"/>
              </w:rPr>
              <w:t>56.1</w:t>
            </w:r>
          </w:p>
        </w:tc>
        <w:tc>
          <w:tcPr>
            <w:tcW w:w="689" w:type="dxa"/>
          </w:tcPr>
          <w:p>
            <w:pPr>
              <w:pStyle w:val="TableParagraph"/>
              <w:spacing w:line="176" w:lineRule="exact"/>
              <w:ind w:right="185"/>
              <w:jc w:val="right"/>
              <w:rPr>
                <w:sz w:val="16"/>
              </w:rPr>
            </w:pPr>
            <w:r>
              <w:rPr>
                <w:sz w:val="16"/>
              </w:rPr>
              <w:t>92.3</w:t>
            </w:r>
          </w:p>
        </w:tc>
        <w:tc>
          <w:tcPr>
            <w:tcW w:w="914" w:type="dxa"/>
          </w:tcPr>
          <w:p>
            <w:pPr>
              <w:pStyle w:val="TableParagraph"/>
              <w:spacing w:line="176" w:lineRule="exact"/>
              <w:ind w:right="321"/>
              <w:jc w:val="right"/>
              <w:rPr>
                <w:sz w:val="16"/>
              </w:rPr>
            </w:pPr>
            <w:r>
              <w:rPr>
                <w:sz w:val="16"/>
              </w:rPr>
              <w:t>33.3</w:t>
            </w:r>
          </w:p>
        </w:tc>
        <w:tc>
          <w:tcPr>
            <w:tcW w:w="834" w:type="dxa"/>
          </w:tcPr>
          <w:p>
            <w:pPr>
              <w:pStyle w:val="TableParagraph"/>
              <w:spacing w:line="176" w:lineRule="exact"/>
              <w:ind w:right="256"/>
              <w:jc w:val="right"/>
              <w:rPr>
                <w:sz w:val="16"/>
              </w:rPr>
            </w:pPr>
            <w:r>
              <w:rPr>
                <w:sz w:val="16"/>
              </w:rPr>
              <w:t>1,499</w:t>
            </w:r>
          </w:p>
        </w:tc>
      </w:tr>
      <w:tr>
        <w:trPr>
          <w:trHeight w:val="195" w:hRule="atLeast"/>
        </w:trPr>
        <w:tc>
          <w:tcPr>
            <w:tcW w:w="1816" w:type="dxa"/>
          </w:tcPr>
          <w:p>
            <w:pPr>
              <w:pStyle w:val="TableParagraph"/>
              <w:spacing w:line="176" w:lineRule="exact"/>
              <w:ind w:left="137"/>
              <w:rPr>
                <w:sz w:val="16"/>
              </w:rPr>
            </w:pPr>
            <w:r>
              <w:rPr>
                <w:sz w:val="16"/>
              </w:rPr>
              <w:t>Other</w:t>
            </w:r>
          </w:p>
        </w:tc>
        <w:tc>
          <w:tcPr>
            <w:tcW w:w="899" w:type="dxa"/>
          </w:tcPr>
          <w:p>
            <w:pPr>
              <w:pStyle w:val="TableParagraph"/>
              <w:spacing w:line="176" w:lineRule="exact"/>
              <w:ind w:right="281"/>
              <w:jc w:val="right"/>
              <w:rPr>
                <w:sz w:val="16"/>
              </w:rPr>
            </w:pPr>
            <w:r>
              <w:rPr>
                <w:sz w:val="16"/>
              </w:rPr>
              <w:t>89.6</w:t>
            </w:r>
          </w:p>
        </w:tc>
        <w:tc>
          <w:tcPr>
            <w:tcW w:w="645" w:type="dxa"/>
          </w:tcPr>
          <w:p>
            <w:pPr>
              <w:pStyle w:val="TableParagraph"/>
              <w:spacing w:line="176" w:lineRule="exact"/>
              <w:ind w:right="93"/>
              <w:jc w:val="right"/>
              <w:rPr>
                <w:sz w:val="16"/>
              </w:rPr>
            </w:pPr>
            <w:r>
              <w:rPr>
                <w:sz w:val="16"/>
              </w:rPr>
              <w:t>14,151</w:t>
            </w:r>
          </w:p>
        </w:tc>
        <w:tc>
          <w:tcPr>
            <w:tcW w:w="1039" w:type="dxa"/>
          </w:tcPr>
          <w:p>
            <w:pPr>
              <w:pStyle w:val="TableParagraph"/>
              <w:spacing w:line="176" w:lineRule="exact"/>
              <w:ind w:right="352"/>
              <w:jc w:val="right"/>
              <w:rPr>
                <w:sz w:val="16"/>
              </w:rPr>
            </w:pPr>
            <w:r>
              <w:rPr>
                <w:sz w:val="16"/>
              </w:rPr>
              <w:t>78.6</w:t>
            </w:r>
          </w:p>
        </w:tc>
        <w:tc>
          <w:tcPr>
            <w:tcW w:w="1075" w:type="dxa"/>
          </w:tcPr>
          <w:p>
            <w:pPr>
              <w:pStyle w:val="TableParagraph"/>
              <w:spacing w:line="176" w:lineRule="exact"/>
              <w:ind w:left="26" w:right="52"/>
              <w:jc w:val="center"/>
              <w:rPr>
                <w:sz w:val="16"/>
              </w:rPr>
            </w:pPr>
            <w:r>
              <w:rPr>
                <w:sz w:val="16"/>
              </w:rPr>
              <w:t>42.2</w:t>
            </w:r>
          </w:p>
        </w:tc>
        <w:tc>
          <w:tcPr>
            <w:tcW w:w="735" w:type="dxa"/>
          </w:tcPr>
          <w:p>
            <w:pPr>
              <w:pStyle w:val="TableParagraph"/>
              <w:spacing w:line="176" w:lineRule="exact"/>
              <w:ind w:left="212" w:right="198"/>
              <w:jc w:val="center"/>
              <w:rPr>
                <w:sz w:val="16"/>
              </w:rPr>
            </w:pPr>
            <w:r>
              <w:rPr>
                <w:sz w:val="16"/>
              </w:rPr>
              <w:t>90.3</w:t>
            </w:r>
          </w:p>
        </w:tc>
        <w:tc>
          <w:tcPr>
            <w:tcW w:w="926" w:type="dxa"/>
          </w:tcPr>
          <w:p>
            <w:pPr>
              <w:pStyle w:val="TableParagraph"/>
              <w:spacing w:line="176" w:lineRule="exact"/>
              <w:ind w:left="310"/>
              <w:rPr>
                <w:sz w:val="16"/>
              </w:rPr>
            </w:pPr>
            <w:r>
              <w:rPr>
                <w:sz w:val="16"/>
              </w:rPr>
              <w:t>22.8</w:t>
            </w:r>
          </w:p>
        </w:tc>
        <w:tc>
          <w:tcPr>
            <w:tcW w:w="709" w:type="dxa"/>
          </w:tcPr>
          <w:p>
            <w:pPr>
              <w:pStyle w:val="TableParagraph"/>
              <w:spacing w:line="176" w:lineRule="exact"/>
              <w:ind w:right="144"/>
              <w:jc w:val="right"/>
              <w:rPr>
                <w:sz w:val="16"/>
              </w:rPr>
            </w:pPr>
            <w:r>
              <w:rPr>
                <w:sz w:val="16"/>
              </w:rPr>
              <w:t>12,676</w:t>
            </w:r>
          </w:p>
        </w:tc>
        <w:tc>
          <w:tcPr>
            <w:tcW w:w="833" w:type="dxa"/>
          </w:tcPr>
          <w:p>
            <w:pPr>
              <w:pStyle w:val="TableParagraph"/>
              <w:spacing w:line="176" w:lineRule="exact"/>
              <w:ind w:left="34" w:right="49"/>
              <w:jc w:val="center"/>
              <w:rPr>
                <w:sz w:val="16"/>
              </w:rPr>
            </w:pPr>
            <w:r>
              <w:rPr>
                <w:sz w:val="16"/>
              </w:rPr>
              <w:t>89.1</w:t>
            </w:r>
          </w:p>
        </w:tc>
        <w:tc>
          <w:tcPr>
            <w:tcW w:w="646" w:type="dxa"/>
          </w:tcPr>
          <w:p>
            <w:pPr>
              <w:pStyle w:val="TableParagraph"/>
              <w:spacing w:line="176" w:lineRule="exact"/>
              <w:ind w:right="151"/>
              <w:jc w:val="right"/>
              <w:rPr>
                <w:sz w:val="16"/>
              </w:rPr>
            </w:pPr>
            <w:r>
              <w:rPr>
                <w:sz w:val="16"/>
              </w:rPr>
              <w:t>1,951</w:t>
            </w:r>
          </w:p>
        </w:tc>
        <w:tc>
          <w:tcPr>
            <w:tcW w:w="942" w:type="dxa"/>
          </w:tcPr>
          <w:p>
            <w:pPr>
              <w:pStyle w:val="TableParagraph"/>
              <w:spacing w:line="176" w:lineRule="exact"/>
              <w:ind w:right="308"/>
              <w:jc w:val="right"/>
              <w:rPr>
                <w:sz w:val="16"/>
              </w:rPr>
            </w:pPr>
            <w:r>
              <w:rPr>
                <w:sz w:val="16"/>
              </w:rPr>
              <w:t>78.4</w:t>
            </w:r>
          </w:p>
        </w:tc>
        <w:tc>
          <w:tcPr>
            <w:tcW w:w="986" w:type="dxa"/>
          </w:tcPr>
          <w:p>
            <w:pPr>
              <w:pStyle w:val="TableParagraph"/>
              <w:spacing w:line="176" w:lineRule="exact"/>
              <w:ind w:right="392"/>
              <w:jc w:val="right"/>
              <w:rPr>
                <w:sz w:val="16"/>
              </w:rPr>
            </w:pPr>
            <w:r>
              <w:rPr>
                <w:sz w:val="16"/>
              </w:rPr>
              <w:t>49.2</w:t>
            </w:r>
          </w:p>
        </w:tc>
        <w:tc>
          <w:tcPr>
            <w:tcW w:w="689" w:type="dxa"/>
          </w:tcPr>
          <w:p>
            <w:pPr>
              <w:pStyle w:val="TableParagraph"/>
              <w:spacing w:line="176" w:lineRule="exact"/>
              <w:ind w:right="185"/>
              <w:jc w:val="right"/>
              <w:rPr>
                <w:sz w:val="16"/>
              </w:rPr>
            </w:pPr>
            <w:r>
              <w:rPr>
                <w:sz w:val="16"/>
              </w:rPr>
              <w:t>92.0</w:t>
            </w:r>
          </w:p>
        </w:tc>
        <w:tc>
          <w:tcPr>
            <w:tcW w:w="914" w:type="dxa"/>
          </w:tcPr>
          <w:p>
            <w:pPr>
              <w:pStyle w:val="TableParagraph"/>
              <w:spacing w:line="176" w:lineRule="exact"/>
              <w:ind w:right="321"/>
              <w:jc w:val="right"/>
              <w:rPr>
                <w:sz w:val="16"/>
              </w:rPr>
            </w:pPr>
            <w:r>
              <w:rPr>
                <w:sz w:val="16"/>
              </w:rPr>
              <w:t>30.9</w:t>
            </w:r>
          </w:p>
        </w:tc>
        <w:tc>
          <w:tcPr>
            <w:tcW w:w="834" w:type="dxa"/>
          </w:tcPr>
          <w:p>
            <w:pPr>
              <w:pStyle w:val="TableParagraph"/>
              <w:spacing w:line="176" w:lineRule="exact"/>
              <w:ind w:right="256"/>
              <w:jc w:val="right"/>
              <w:rPr>
                <w:sz w:val="16"/>
              </w:rPr>
            </w:pPr>
            <w:r>
              <w:rPr>
                <w:sz w:val="16"/>
              </w:rPr>
              <w:t>1,738</w:t>
            </w:r>
          </w:p>
        </w:tc>
      </w:tr>
      <w:tr>
        <w:trPr>
          <w:trHeight w:val="293" w:hRule="atLeast"/>
        </w:trPr>
        <w:tc>
          <w:tcPr>
            <w:tcW w:w="1816" w:type="dxa"/>
          </w:tcPr>
          <w:p>
            <w:pPr>
              <w:pStyle w:val="TableParagraph"/>
              <w:spacing w:line="180" w:lineRule="exact"/>
              <w:ind w:left="137"/>
              <w:rPr>
                <w:sz w:val="16"/>
              </w:rPr>
            </w:pPr>
            <w:r>
              <w:rPr>
                <w:sz w:val="16"/>
              </w:rPr>
              <w:t>Don't know</w:t>
            </w:r>
          </w:p>
        </w:tc>
        <w:tc>
          <w:tcPr>
            <w:tcW w:w="899" w:type="dxa"/>
          </w:tcPr>
          <w:p>
            <w:pPr>
              <w:pStyle w:val="TableParagraph"/>
              <w:spacing w:line="180" w:lineRule="exact"/>
              <w:ind w:right="281"/>
              <w:jc w:val="right"/>
              <w:rPr>
                <w:sz w:val="16"/>
              </w:rPr>
            </w:pPr>
            <w:r>
              <w:rPr>
                <w:sz w:val="16"/>
              </w:rPr>
              <w:t>85.1</w:t>
            </w:r>
          </w:p>
        </w:tc>
        <w:tc>
          <w:tcPr>
            <w:tcW w:w="645" w:type="dxa"/>
          </w:tcPr>
          <w:p>
            <w:pPr>
              <w:pStyle w:val="TableParagraph"/>
              <w:spacing w:line="180" w:lineRule="exact"/>
              <w:ind w:right="93"/>
              <w:jc w:val="right"/>
              <w:rPr>
                <w:sz w:val="16"/>
              </w:rPr>
            </w:pPr>
            <w:r>
              <w:rPr>
                <w:sz w:val="16"/>
              </w:rPr>
              <w:t>334</w:t>
            </w:r>
          </w:p>
        </w:tc>
        <w:tc>
          <w:tcPr>
            <w:tcW w:w="1039" w:type="dxa"/>
          </w:tcPr>
          <w:p>
            <w:pPr>
              <w:pStyle w:val="TableParagraph"/>
              <w:spacing w:line="180" w:lineRule="exact"/>
              <w:ind w:right="352"/>
              <w:jc w:val="right"/>
              <w:rPr>
                <w:sz w:val="16"/>
              </w:rPr>
            </w:pPr>
            <w:r>
              <w:rPr>
                <w:sz w:val="16"/>
              </w:rPr>
              <w:t>70.5</w:t>
            </w:r>
          </w:p>
        </w:tc>
        <w:tc>
          <w:tcPr>
            <w:tcW w:w="1075" w:type="dxa"/>
          </w:tcPr>
          <w:p>
            <w:pPr>
              <w:pStyle w:val="TableParagraph"/>
              <w:spacing w:line="180" w:lineRule="exact"/>
              <w:ind w:left="26" w:right="52"/>
              <w:jc w:val="center"/>
              <w:rPr>
                <w:sz w:val="16"/>
              </w:rPr>
            </w:pPr>
            <w:r>
              <w:rPr>
                <w:sz w:val="16"/>
              </w:rPr>
              <w:t>37.8</w:t>
            </w:r>
          </w:p>
        </w:tc>
        <w:tc>
          <w:tcPr>
            <w:tcW w:w="735" w:type="dxa"/>
          </w:tcPr>
          <w:p>
            <w:pPr>
              <w:pStyle w:val="TableParagraph"/>
              <w:spacing w:line="180" w:lineRule="exact"/>
              <w:ind w:left="212" w:right="198"/>
              <w:jc w:val="center"/>
              <w:rPr>
                <w:sz w:val="16"/>
              </w:rPr>
            </w:pPr>
            <w:r>
              <w:rPr>
                <w:sz w:val="16"/>
              </w:rPr>
              <w:t>87.3</w:t>
            </w:r>
          </w:p>
        </w:tc>
        <w:tc>
          <w:tcPr>
            <w:tcW w:w="926" w:type="dxa"/>
          </w:tcPr>
          <w:p>
            <w:pPr>
              <w:pStyle w:val="TableParagraph"/>
              <w:spacing w:line="180" w:lineRule="exact"/>
              <w:ind w:left="310"/>
              <w:rPr>
                <w:sz w:val="16"/>
              </w:rPr>
            </w:pPr>
            <w:r>
              <w:rPr>
                <w:sz w:val="16"/>
              </w:rPr>
              <w:t>26.6</w:t>
            </w:r>
          </w:p>
        </w:tc>
        <w:tc>
          <w:tcPr>
            <w:tcW w:w="709" w:type="dxa"/>
          </w:tcPr>
          <w:p>
            <w:pPr>
              <w:pStyle w:val="TableParagraph"/>
              <w:spacing w:line="180" w:lineRule="exact"/>
              <w:ind w:right="143"/>
              <w:jc w:val="right"/>
              <w:rPr>
                <w:sz w:val="16"/>
              </w:rPr>
            </w:pPr>
            <w:r>
              <w:rPr>
                <w:sz w:val="16"/>
              </w:rPr>
              <w:t>285</w:t>
            </w:r>
          </w:p>
        </w:tc>
        <w:tc>
          <w:tcPr>
            <w:tcW w:w="833" w:type="dxa"/>
          </w:tcPr>
          <w:p>
            <w:pPr>
              <w:pStyle w:val="TableParagraph"/>
              <w:spacing w:line="180" w:lineRule="exact"/>
              <w:ind w:left="34" w:right="38"/>
              <w:jc w:val="center"/>
              <w:rPr>
                <w:sz w:val="16"/>
              </w:rPr>
            </w:pPr>
            <w:r>
              <w:rPr>
                <w:sz w:val="16"/>
              </w:rPr>
              <w:t>(86.6)</w:t>
            </w:r>
          </w:p>
        </w:tc>
        <w:tc>
          <w:tcPr>
            <w:tcW w:w="646" w:type="dxa"/>
          </w:tcPr>
          <w:p>
            <w:pPr>
              <w:pStyle w:val="TableParagraph"/>
              <w:spacing w:line="180" w:lineRule="exact"/>
              <w:ind w:right="153"/>
              <w:jc w:val="right"/>
              <w:rPr>
                <w:sz w:val="16"/>
              </w:rPr>
            </w:pPr>
            <w:r>
              <w:rPr>
                <w:sz w:val="16"/>
              </w:rPr>
              <w:t>44</w:t>
            </w:r>
          </w:p>
        </w:tc>
        <w:tc>
          <w:tcPr>
            <w:tcW w:w="942" w:type="dxa"/>
          </w:tcPr>
          <w:p>
            <w:pPr>
              <w:pStyle w:val="TableParagraph"/>
              <w:spacing w:line="180" w:lineRule="exact"/>
              <w:ind w:right="309"/>
              <w:jc w:val="right"/>
              <w:rPr>
                <w:sz w:val="16"/>
              </w:rPr>
            </w:pPr>
            <w:r>
              <w:rPr>
                <w:w w:val="100"/>
                <w:sz w:val="16"/>
              </w:rPr>
              <w:t>*</w:t>
            </w:r>
          </w:p>
        </w:tc>
        <w:tc>
          <w:tcPr>
            <w:tcW w:w="986" w:type="dxa"/>
          </w:tcPr>
          <w:p>
            <w:pPr>
              <w:pStyle w:val="TableParagraph"/>
              <w:spacing w:line="180" w:lineRule="exact"/>
              <w:ind w:right="393"/>
              <w:jc w:val="right"/>
              <w:rPr>
                <w:sz w:val="16"/>
              </w:rPr>
            </w:pPr>
            <w:r>
              <w:rPr>
                <w:w w:val="100"/>
                <w:sz w:val="16"/>
              </w:rPr>
              <w:t>*</w:t>
            </w:r>
          </w:p>
        </w:tc>
        <w:tc>
          <w:tcPr>
            <w:tcW w:w="689" w:type="dxa"/>
          </w:tcPr>
          <w:p>
            <w:pPr>
              <w:pStyle w:val="TableParagraph"/>
              <w:spacing w:line="180" w:lineRule="exact"/>
              <w:ind w:right="186"/>
              <w:jc w:val="right"/>
              <w:rPr>
                <w:sz w:val="16"/>
              </w:rPr>
            </w:pPr>
            <w:r>
              <w:rPr>
                <w:w w:val="100"/>
                <w:sz w:val="16"/>
              </w:rPr>
              <w:t>*</w:t>
            </w:r>
          </w:p>
        </w:tc>
        <w:tc>
          <w:tcPr>
            <w:tcW w:w="914" w:type="dxa"/>
          </w:tcPr>
          <w:p>
            <w:pPr>
              <w:pStyle w:val="TableParagraph"/>
              <w:spacing w:line="180" w:lineRule="exact"/>
              <w:ind w:right="323"/>
              <w:jc w:val="right"/>
              <w:rPr>
                <w:sz w:val="16"/>
              </w:rPr>
            </w:pPr>
            <w:r>
              <w:rPr>
                <w:w w:val="100"/>
                <w:sz w:val="16"/>
              </w:rPr>
              <w:t>*</w:t>
            </w:r>
          </w:p>
        </w:tc>
        <w:tc>
          <w:tcPr>
            <w:tcW w:w="834" w:type="dxa"/>
          </w:tcPr>
          <w:p>
            <w:pPr>
              <w:pStyle w:val="TableParagraph"/>
              <w:spacing w:line="180" w:lineRule="exact"/>
              <w:ind w:right="257"/>
              <w:jc w:val="right"/>
              <w:rPr>
                <w:sz w:val="16"/>
              </w:rPr>
            </w:pPr>
            <w:r>
              <w:rPr>
                <w:sz w:val="16"/>
              </w:rPr>
              <w:t>38</w:t>
            </w:r>
          </w:p>
        </w:tc>
      </w:tr>
      <w:tr>
        <w:trPr>
          <w:trHeight w:val="359" w:hRule="atLeast"/>
        </w:trPr>
        <w:tc>
          <w:tcPr>
            <w:tcW w:w="1816" w:type="dxa"/>
            <w:tcBorders>
              <w:bottom w:val="single" w:sz="4" w:space="0" w:color="000000"/>
            </w:tcBorders>
          </w:tcPr>
          <w:p>
            <w:pPr>
              <w:pStyle w:val="TableParagraph"/>
              <w:spacing w:before="84"/>
              <w:ind w:left="36"/>
              <w:rPr>
                <w:sz w:val="16"/>
              </w:rPr>
            </w:pPr>
            <w:r>
              <w:rPr>
                <w:sz w:val="16"/>
              </w:rPr>
              <w:t>Total</w:t>
            </w:r>
          </w:p>
        </w:tc>
        <w:tc>
          <w:tcPr>
            <w:tcW w:w="899" w:type="dxa"/>
            <w:tcBorders>
              <w:bottom w:val="single" w:sz="4" w:space="0" w:color="000000"/>
            </w:tcBorders>
          </w:tcPr>
          <w:p>
            <w:pPr>
              <w:pStyle w:val="TableParagraph"/>
              <w:spacing w:before="84"/>
              <w:ind w:right="281"/>
              <w:jc w:val="right"/>
              <w:rPr>
                <w:sz w:val="16"/>
              </w:rPr>
            </w:pPr>
            <w:r>
              <w:rPr>
                <w:sz w:val="16"/>
              </w:rPr>
              <w:t>89.1</w:t>
            </w:r>
          </w:p>
        </w:tc>
        <w:tc>
          <w:tcPr>
            <w:tcW w:w="645" w:type="dxa"/>
            <w:tcBorders>
              <w:bottom w:val="single" w:sz="4" w:space="0" w:color="000000"/>
            </w:tcBorders>
          </w:tcPr>
          <w:p>
            <w:pPr>
              <w:pStyle w:val="TableParagraph"/>
              <w:spacing w:before="84"/>
              <w:ind w:right="93"/>
              <w:jc w:val="right"/>
              <w:rPr>
                <w:sz w:val="16"/>
              </w:rPr>
            </w:pPr>
            <w:r>
              <w:rPr>
                <w:sz w:val="16"/>
              </w:rPr>
              <w:t>33,755</w:t>
            </w:r>
          </w:p>
        </w:tc>
        <w:tc>
          <w:tcPr>
            <w:tcW w:w="1039" w:type="dxa"/>
            <w:tcBorders>
              <w:bottom w:val="single" w:sz="4" w:space="0" w:color="000000"/>
            </w:tcBorders>
          </w:tcPr>
          <w:p>
            <w:pPr>
              <w:pStyle w:val="TableParagraph"/>
              <w:spacing w:before="84"/>
              <w:ind w:right="352"/>
              <w:jc w:val="right"/>
              <w:rPr>
                <w:sz w:val="16"/>
              </w:rPr>
            </w:pPr>
            <w:r>
              <w:rPr>
                <w:sz w:val="16"/>
              </w:rPr>
              <w:t>77.3</w:t>
            </w:r>
          </w:p>
        </w:tc>
        <w:tc>
          <w:tcPr>
            <w:tcW w:w="1075" w:type="dxa"/>
            <w:tcBorders>
              <w:bottom w:val="single" w:sz="4" w:space="0" w:color="000000"/>
            </w:tcBorders>
          </w:tcPr>
          <w:p>
            <w:pPr>
              <w:pStyle w:val="TableParagraph"/>
              <w:spacing w:before="84"/>
              <w:ind w:left="26" w:right="52"/>
              <w:jc w:val="center"/>
              <w:rPr>
                <w:sz w:val="16"/>
              </w:rPr>
            </w:pPr>
            <w:r>
              <w:rPr>
                <w:sz w:val="16"/>
              </w:rPr>
              <w:t>42.4</w:t>
            </w:r>
          </w:p>
        </w:tc>
        <w:tc>
          <w:tcPr>
            <w:tcW w:w="735" w:type="dxa"/>
            <w:tcBorders>
              <w:bottom w:val="single" w:sz="4" w:space="0" w:color="000000"/>
            </w:tcBorders>
          </w:tcPr>
          <w:p>
            <w:pPr>
              <w:pStyle w:val="TableParagraph"/>
              <w:spacing w:before="84"/>
              <w:ind w:left="212" w:right="198"/>
              <w:jc w:val="center"/>
              <w:rPr>
                <w:sz w:val="16"/>
              </w:rPr>
            </w:pPr>
            <w:r>
              <w:rPr>
                <w:sz w:val="16"/>
              </w:rPr>
              <w:t>89.3</w:t>
            </w:r>
          </w:p>
        </w:tc>
        <w:tc>
          <w:tcPr>
            <w:tcW w:w="926" w:type="dxa"/>
            <w:tcBorders>
              <w:bottom w:val="single" w:sz="4" w:space="0" w:color="000000"/>
            </w:tcBorders>
          </w:tcPr>
          <w:p>
            <w:pPr>
              <w:pStyle w:val="TableParagraph"/>
              <w:spacing w:before="84"/>
              <w:ind w:left="310"/>
              <w:rPr>
                <w:sz w:val="16"/>
              </w:rPr>
            </w:pPr>
            <w:r>
              <w:rPr>
                <w:sz w:val="16"/>
              </w:rPr>
              <w:t>25.4</w:t>
            </w:r>
          </w:p>
        </w:tc>
        <w:tc>
          <w:tcPr>
            <w:tcW w:w="709" w:type="dxa"/>
            <w:tcBorders>
              <w:bottom w:val="single" w:sz="4" w:space="0" w:color="000000"/>
            </w:tcBorders>
          </w:tcPr>
          <w:p>
            <w:pPr>
              <w:pStyle w:val="TableParagraph"/>
              <w:spacing w:before="84"/>
              <w:ind w:right="144"/>
              <w:jc w:val="right"/>
              <w:rPr>
                <w:sz w:val="16"/>
              </w:rPr>
            </w:pPr>
            <w:r>
              <w:rPr>
                <w:sz w:val="16"/>
              </w:rPr>
              <w:t>30,068</w:t>
            </w:r>
          </w:p>
        </w:tc>
        <w:tc>
          <w:tcPr>
            <w:tcW w:w="833" w:type="dxa"/>
            <w:tcBorders>
              <w:bottom w:val="single" w:sz="4" w:space="0" w:color="000000"/>
            </w:tcBorders>
          </w:tcPr>
          <w:p>
            <w:pPr>
              <w:pStyle w:val="TableParagraph"/>
              <w:spacing w:before="84"/>
              <w:ind w:left="34" w:right="49"/>
              <w:jc w:val="center"/>
              <w:rPr>
                <w:sz w:val="16"/>
              </w:rPr>
            </w:pPr>
            <w:r>
              <w:rPr>
                <w:sz w:val="16"/>
              </w:rPr>
              <w:t>89.7</w:t>
            </w:r>
          </w:p>
        </w:tc>
        <w:tc>
          <w:tcPr>
            <w:tcW w:w="646" w:type="dxa"/>
            <w:tcBorders>
              <w:bottom w:val="single" w:sz="4" w:space="0" w:color="000000"/>
            </w:tcBorders>
          </w:tcPr>
          <w:p>
            <w:pPr>
              <w:pStyle w:val="TableParagraph"/>
              <w:spacing w:before="84"/>
              <w:ind w:right="151"/>
              <w:jc w:val="right"/>
              <w:rPr>
                <w:sz w:val="16"/>
              </w:rPr>
            </w:pPr>
            <w:r>
              <w:rPr>
                <w:sz w:val="16"/>
              </w:rPr>
              <w:t>5,048</w:t>
            </w:r>
          </w:p>
        </w:tc>
        <w:tc>
          <w:tcPr>
            <w:tcW w:w="942" w:type="dxa"/>
            <w:tcBorders>
              <w:bottom w:val="single" w:sz="4" w:space="0" w:color="000000"/>
            </w:tcBorders>
          </w:tcPr>
          <w:p>
            <w:pPr>
              <w:pStyle w:val="TableParagraph"/>
              <w:spacing w:before="84"/>
              <w:ind w:right="308"/>
              <w:jc w:val="right"/>
              <w:rPr>
                <w:sz w:val="16"/>
              </w:rPr>
            </w:pPr>
            <w:r>
              <w:rPr>
                <w:sz w:val="16"/>
              </w:rPr>
              <w:t>78.3</w:t>
            </w:r>
          </w:p>
        </w:tc>
        <w:tc>
          <w:tcPr>
            <w:tcW w:w="986" w:type="dxa"/>
            <w:tcBorders>
              <w:bottom w:val="single" w:sz="4" w:space="0" w:color="000000"/>
            </w:tcBorders>
          </w:tcPr>
          <w:p>
            <w:pPr>
              <w:pStyle w:val="TableParagraph"/>
              <w:spacing w:before="84"/>
              <w:ind w:right="392"/>
              <w:jc w:val="right"/>
              <w:rPr>
                <w:sz w:val="16"/>
              </w:rPr>
            </w:pPr>
            <w:r>
              <w:rPr>
                <w:sz w:val="16"/>
              </w:rPr>
              <w:t>50.0</w:t>
            </w:r>
          </w:p>
        </w:tc>
        <w:tc>
          <w:tcPr>
            <w:tcW w:w="689" w:type="dxa"/>
            <w:tcBorders>
              <w:bottom w:val="single" w:sz="4" w:space="0" w:color="000000"/>
            </w:tcBorders>
          </w:tcPr>
          <w:p>
            <w:pPr>
              <w:pStyle w:val="TableParagraph"/>
              <w:spacing w:before="84"/>
              <w:ind w:right="185"/>
              <w:jc w:val="right"/>
              <w:rPr>
                <w:sz w:val="16"/>
              </w:rPr>
            </w:pPr>
            <w:r>
              <w:rPr>
                <w:sz w:val="16"/>
              </w:rPr>
              <w:t>91.8</w:t>
            </w:r>
          </w:p>
        </w:tc>
        <w:tc>
          <w:tcPr>
            <w:tcW w:w="914" w:type="dxa"/>
            <w:tcBorders>
              <w:bottom w:val="single" w:sz="4" w:space="0" w:color="000000"/>
            </w:tcBorders>
          </w:tcPr>
          <w:p>
            <w:pPr>
              <w:pStyle w:val="TableParagraph"/>
              <w:spacing w:before="84"/>
              <w:ind w:right="321"/>
              <w:jc w:val="right"/>
              <w:rPr>
                <w:sz w:val="16"/>
              </w:rPr>
            </w:pPr>
            <w:r>
              <w:rPr>
                <w:sz w:val="16"/>
              </w:rPr>
              <w:t>32.4</w:t>
            </w:r>
          </w:p>
        </w:tc>
        <w:tc>
          <w:tcPr>
            <w:tcW w:w="834" w:type="dxa"/>
            <w:tcBorders>
              <w:bottom w:val="single" w:sz="4" w:space="0" w:color="000000"/>
            </w:tcBorders>
          </w:tcPr>
          <w:p>
            <w:pPr>
              <w:pStyle w:val="TableParagraph"/>
              <w:spacing w:before="84"/>
              <w:ind w:right="256"/>
              <w:jc w:val="right"/>
              <w:rPr>
                <w:sz w:val="16"/>
              </w:rPr>
            </w:pPr>
            <w:r>
              <w:rPr>
                <w:sz w:val="16"/>
              </w:rPr>
              <w:t>4,526</w:t>
            </w:r>
          </w:p>
        </w:tc>
      </w:tr>
      <w:tr>
        <w:trPr>
          <w:trHeight w:val="735" w:hRule="atLeast"/>
        </w:trPr>
        <w:tc>
          <w:tcPr>
            <w:tcW w:w="13688" w:type="dxa"/>
            <w:gridSpan w:val="15"/>
            <w:tcBorders>
              <w:top w:val="single" w:sz="4" w:space="0" w:color="000000"/>
              <w:bottom w:val="single" w:sz="18" w:space="0" w:color="000000"/>
            </w:tcBorders>
          </w:tcPr>
          <w:p>
            <w:pPr>
              <w:pStyle w:val="TableParagraph"/>
              <w:spacing w:line="195" w:lineRule="exact" w:before="68"/>
              <w:ind w:left="36"/>
              <w:rPr>
                <w:sz w:val="16"/>
              </w:rPr>
            </w:pPr>
            <w:r>
              <w:rPr>
                <w:sz w:val="16"/>
              </w:rPr>
              <w:t>Note: Figures in parentheses are based on 25-49 unweighted cases. An asterisk indicates that a figure is based on fewer than 25 unweighted cases and has been suppressed.</w:t>
            </w:r>
          </w:p>
          <w:p>
            <w:pPr>
              <w:pStyle w:val="TableParagraph"/>
              <w:ind w:left="36" w:right="-18"/>
              <w:rPr>
                <w:sz w:val="16"/>
              </w:rPr>
            </w:pPr>
            <w:r>
              <w:rPr>
                <w:sz w:val="16"/>
                <w:vertAlign w:val="superscript"/>
              </w:rPr>
              <w:t>1</w:t>
            </w:r>
            <w:r>
              <w:rPr>
                <w:sz w:val="16"/>
                <w:vertAlign w:val="baseline"/>
              </w:rPr>
              <w:t> Misconceptions about the transmission of TB include that it can be spread by sharing utensils, by touching a person with TB, through food, through sexual contact, through mosquito bites, or through any other means except through the air when coughing or sneezing</w:t>
            </w:r>
          </w:p>
        </w:tc>
      </w:tr>
    </w:tbl>
    <w:p>
      <w:pPr>
        <w:spacing w:after="0"/>
        <w:rPr>
          <w:sz w:val="16"/>
        </w:rPr>
        <w:sectPr>
          <w:footerReference w:type="default" r:id="rId57"/>
          <w:pgSz w:w="15840" w:h="12240" w:orient="landscape"/>
          <w:pgMar w:footer="727" w:header="0" w:top="1140" w:bottom="920" w:left="960" w:right="960"/>
        </w:sectPr>
      </w:pPr>
    </w:p>
    <w:p>
      <w:pPr>
        <w:pStyle w:val="BodyText"/>
        <w:spacing w:before="8"/>
        <w:rPr>
          <w:sz w:val="11"/>
        </w:rPr>
      </w:pPr>
    </w:p>
    <w:tbl>
      <w:tblPr>
        <w:tblW w:w="0" w:type="auto"/>
        <w:jc w:val="left"/>
        <w:tblInd w:w="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5"/>
        <w:gridCol w:w="1751"/>
        <w:gridCol w:w="1034"/>
        <w:gridCol w:w="1713"/>
        <w:gridCol w:w="1098"/>
      </w:tblGrid>
      <w:tr>
        <w:trPr>
          <w:trHeight w:val="395" w:hRule="atLeast"/>
        </w:trPr>
        <w:tc>
          <w:tcPr>
            <w:tcW w:w="7751" w:type="dxa"/>
            <w:gridSpan w:val="5"/>
            <w:tcBorders>
              <w:top w:val="single" w:sz="18" w:space="0" w:color="000000"/>
            </w:tcBorders>
          </w:tcPr>
          <w:p>
            <w:pPr>
              <w:pStyle w:val="TableParagraph"/>
              <w:spacing w:before="79"/>
              <w:ind w:left="36"/>
              <w:rPr>
                <w:sz w:val="18"/>
              </w:rPr>
            </w:pPr>
            <w:r>
              <w:rPr>
                <w:sz w:val="18"/>
                <w:u w:val="single"/>
              </w:rPr>
              <w:t>Table 88 Health insurance coverage among women and men</w:t>
            </w:r>
          </w:p>
        </w:tc>
      </w:tr>
      <w:tr>
        <w:trPr>
          <w:trHeight w:val="582" w:hRule="atLeast"/>
        </w:trPr>
        <w:tc>
          <w:tcPr>
            <w:tcW w:w="7751" w:type="dxa"/>
            <w:gridSpan w:val="5"/>
            <w:tcBorders>
              <w:bottom w:val="single" w:sz="4" w:space="0" w:color="000000"/>
            </w:tcBorders>
          </w:tcPr>
          <w:p>
            <w:pPr>
              <w:pStyle w:val="TableParagraph"/>
              <w:spacing w:before="63"/>
              <w:ind w:left="36"/>
              <w:rPr>
                <w:sz w:val="18"/>
              </w:rPr>
            </w:pPr>
            <w:r>
              <w:rPr>
                <w:sz w:val="18"/>
              </w:rPr>
              <w:t>Percentage of women and men age 15-49 who are covered by a health insurance/financing scheme, by background characteristics, Maharashtra, 2019-20</w:t>
            </w:r>
          </w:p>
        </w:tc>
      </w:tr>
      <w:tr>
        <w:trPr>
          <w:trHeight w:val="959" w:hRule="atLeast"/>
        </w:trPr>
        <w:tc>
          <w:tcPr>
            <w:tcW w:w="2155" w:type="dxa"/>
            <w:tcBorders>
              <w:top w:val="single" w:sz="4" w:space="0" w:color="000000"/>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2"/>
              <w:rPr>
                <w:rFonts w:ascii="P052"/>
                <w:sz w:val="17"/>
              </w:rPr>
            </w:pPr>
          </w:p>
          <w:p>
            <w:pPr>
              <w:pStyle w:val="TableParagraph"/>
              <w:spacing w:line="199" w:lineRule="exact"/>
              <w:ind w:left="36"/>
              <w:rPr>
                <w:sz w:val="18"/>
              </w:rPr>
            </w:pPr>
            <w:r>
              <w:rPr>
                <w:sz w:val="18"/>
              </w:rPr>
              <w:t>Background characteristic</w:t>
            </w:r>
          </w:p>
        </w:tc>
        <w:tc>
          <w:tcPr>
            <w:tcW w:w="1751" w:type="dxa"/>
            <w:tcBorders>
              <w:top w:val="single" w:sz="4" w:space="0" w:color="000000"/>
              <w:bottom w:val="single" w:sz="4" w:space="0" w:color="000000"/>
            </w:tcBorders>
          </w:tcPr>
          <w:p>
            <w:pPr>
              <w:pStyle w:val="TableParagraph"/>
              <w:spacing w:before="80"/>
              <w:ind w:left="44" w:right="118" w:hanging="1"/>
              <w:jc w:val="center"/>
              <w:rPr>
                <w:sz w:val="18"/>
              </w:rPr>
            </w:pPr>
            <w:r>
              <w:rPr>
                <w:sz w:val="18"/>
              </w:rPr>
              <w:t>Percentage of women covered by any health</w:t>
            </w:r>
            <w:r>
              <w:rPr>
                <w:spacing w:val="8"/>
                <w:sz w:val="18"/>
              </w:rPr>
              <w:t> </w:t>
            </w:r>
            <w:r>
              <w:rPr>
                <w:spacing w:val="-3"/>
                <w:sz w:val="18"/>
              </w:rPr>
              <w:t>insurance/</w:t>
            </w:r>
          </w:p>
          <w:p>
            <w:pPr>
              <w:pStyle w:val="TableParagraph"/>
              <w:spacing w:line="199" w:lineRule="exact" w:before="1"/>
              <w:ind w:left="182" w:right="255"/>
              <w:jc w:val="center"/>
              <w:rPr>
                <w:sz w:val="18"/>
              </w:rPr>
            </w:pPr>
            <w:r>
              <w:rPr>
                <w:sz w:val="18"/>
              </w:rPr>
              <w:t>financing scheme</w:t>
            </w:r>
          </w:p>
        </w:tc>
        <w:tc>
          <w:tcPr>
            <w:tcW w:w="1034" w:type="dxa"/>
            <w:tcBorders>
              <w:top w:val="single" w:sz="4" w:space="0" w:color="000000"/>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spacing w:line="220" w:lineRule="atLeast"/>
              <w:ind w:left="239" w:right="103" w:hanging="120"/>
              <w:rPr>
                <w:sz w:val="18"/>
              </w:rPr>
            </w:pPr>
            <w:r>
              <w:rPr>
                <w:sz w:val="18"/>
              </w:rPr>
              <w:t>Number of women</w:t>
            </w:r>
          </w:p>
        </w:tc>
        <w:tc>
          <w:tcPr>
            <w:tcW w:w="1713" w:type="dxa"/>
            <w:tcBorders>
              <w:top w:val="single" w:sz="4" w:space="0" w:color="000000"/>
              <w:bottom w:val="single" w:sz="4" w:space="0" w:color="000000"/>
            </w:tcBorders>
          </w:tcPr>
          <w:p>
            <w:pPr>
              <w:pStyle w:val="TableParagraph"/>
              <w:spacing w:before="80"/>
              <w:ind w:left="120" w:right="95" w:firstLine="230"/>
              <w:rPr>
                <w:sz w:val="18"/>
              </w:rPr>
            </w:pPr>
            <w:r>
              <w:rPr>
                <w:sz w:val="18"/>
              </w:rPr>
              <w:t>Percentage of men covered by any health insurance/</w:t>
            </w:r>
          </w:p>
          <w:p>
            <w:pPr>
              <w:pStyle w:val="TableParagraph"/>
              <w:spacing w:line="199" w:lineRule="exact" w:before="1"/>
              <w:ind w:left="223"/>
              <w:rPr>
                <w:sz w:val="18"/>
              </w:rPr>
            </w:pPr>
            <w:r>
              <w:rPr>
                <w:sz w:val="18"/>
              </w:rPr>
              <w:t>financing scheme</w:t>
            </w:r>
          </w:p>
        </w:tc>
        <w:tc>
          <w:tcPr>
            <w:tcW w:w="1098" w:type="dxa"/>
            <w:tcBorders>
              <w:top w:val="single" w:sz="4" w:space="0" w:color="000000"/>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spacing w:line="220" w:lineRule="atLeast"/>
              <w:ind w:left="347" w:right="173" w:hanging="234"/>
              <w:rPr>
                <w:sz w:val="18"/>
              </w:rPr>
            </w:pPr>
            <w:r>
              <w:rPr>
                <w:sz w:val="18"/>
              </w:rPr>
              <w:t>Number of men</w:t>
            </w:r>
          </w:p>
        </w:tc>
      </w:tr>
      <w:tr>
        <w:trPr>
          <w:trHeight w:val="536" w:hRule="atLeast"/>
        </w:trPr>
        <w:tc>
          <w:tcPr>
            <w:tcW w:w="2155" w:type="dxa"/>
            <w:tcBorders>
              <w:top w:val="single" w:sz="4" w:space="0" w:color="000000"/>
            </w:tcBorders>
          </w:tcPr>
          <w:p>
            <w:pPr>
              <w:pStyle w:val="TableParagraph"/>
              <w:spacing w:before="8"/>
              <w:rPr>
                <w:rFonts w:ascii="P052"/>
                <w:sz w:val="21"/>
              </w:rPr>
            </w:pPr>
          </w:p>
          <w:p>
            <w:pPr>
              <w:pStyle w:val="TableParagraph"/>
              <w:spacing w:line="216" w:lineRule="exact" w:before="1"/>
              <w:ind w:left="36"/>
              <w:rPr>
                <w:b/>
                <w:sz w:val="18"/>
              </w:rPr>
            </w:pPr>
            <w:r>
              <w:rPr>
                <w:b/>
                <w:sz w:val="18"/>
              </w:rPr>
              <w:t>Age</w:t>
            </w:r>
          </w:p>
        </w:tc>
        <w:tc>
          <w:tcPr>
            <w:tcW w:w="1751" w:type="dxa"/>
            <w:tcBorders>
              <w:top w:val="single" w:sz="4" w:space="0" w:color="000000"/>
            </w:tcBorders>
          </w:tcPr>
          <w:p>
            <w:pPr>
              <w:pStyle w:val="TableParagraph"/>
              <w:rPr>
                <w:rFonts w:ascii="Times New Roman"/>
                <w:sz w:val="16"/>
              </w:rPr>
            </w:pPr>
          </w:p>
        </w:tc>
        <w:tc>
          <w:tcPr>
            <w:tcW w:w="1034" w:type="dxa"/>
            <w:tcBorders>
              <w:top w:val="single" w:sz="4" w:space="0" w:color="000000"/>
            </w:tcBorders>
          </w:tcPr>
          <w:p>
            <w:pPr>
              <w:pStyle w:val="TableParagraph"/>
              <w:rPr>
                <w:rFonts w:ascii="Times New Roman"/>
                <w:sz w:val="16"/>
              </w:rPr>
            </w:pPr>
          </w:p>
        </w:tc>
        <w:tc>
          <w:tcPr>
            <w:tcW w:w="1713" w:type="dxa"/>
            <w:tcBorders>
              <w:top w:val="single" w:sz="4" w:space="0" w:color="000000"/>
            </w:tcBorders>
          </w:tcPr>
          <w:p>
            <w:pPr>
              <w:pStyle w:val="TableParagraph"/>
              <w:rPr>
                <w:rFonts w:ascii="Times New Roman"/>
                <w:sz w:val="16"/>
              </w:rPr>
            </w:pPr>
          </w:p>
        </w:tc>
        <w:tc>
          <w:tcPr>
            <w:tcW w:w="1098" w:type="dxa"/>
            <w:tcBorders>
              <w:top w:val="single" w:sz="4" w:space="0" w:color="000000"/>
            </w:tcBorders>
          </w:tcPr>
          <w:p>
            <w:pPr>
              <w:pStyle w:val="TableParagraph"/>
              <w:rPr>
                <w:rFonts w:ascii="Times New Roman"/>
                <w:sz w:val="16"/>
              </w:rPr>
            </w:pPr>
          </w:p>
        </w:tc>
      </w:tr>
      <w:tr>
        <w:trPr>
          <w:trHeight w:val="219" w:hRule="atLeast"/>
        </w:trPr>
        <w:tc>
          <w:tcPr>
            <w:tcW w:w="2155" w:type="dxa"/>
          </w:tcPr>
          <w:p>
            <w:pPr>
              <w:pStyle w:val="TableParagraph"/>
              <w:spacing w:line="200" w:lineRule="exact"/>
              <w:ind w:left="137"/>
              <w:rPr>
                <w:sz w:val="18"/>
              </w:rPr>
            </w:pPr>
            <w:r>
              <w:rPr>
                <w:sz w:val="18"/>
              </w:rPr>
              <w:t>15-19</w:t>
            </w:r>
          </w:p>
        </w:tc>
        <w:tc>
          <w:tcPr>
            <w:tcW w:w="1751" w:type="dxa"/>
          </w:tcPr>
          <w:p>
            <w:pPr>
              <w:pStyle w:val="TableParagraph"/>
              <w:spacing w:line="200" w:lineRule="exact"/>
              <w:ind w:right="689"/>
              <w:jc w:val="right"/>
              <w:rPr>
                <w:sz w:val="18"/>
              </w:rPr>
            </w:pPr>
            <w:r>
              <w:rPr>
                <w:sz w:val="18"/>
              </w:rPr>
              <w:t>11.9</w:t>
            </w:r>
          </w:p>
        </w:tc>
        <w:tc>
          <w:tcPr>
            <w:tcW w:w="1034" w:type="dxa"/>
          </w:tcPr>
          <w:p>
            <w:pPr>
              <w:pStyle w:val="TableParagraph"/>
              <w:spacing w:line="200" w:lineRule="exact"/>
              <w:ind w:right="233"/>
              <w:jc w:val="right"/>
              <w:rPr>
                <w:sz w:val="18"/>
              </w:rPr>
            </w:pPr>
            <w:r>
              <w:rPr>
                <w:sz w:val="18"/>
              </w:rPr>
              <w:t>4,703</w:t>
            </w:r>
          </w:p>
        </w:tc>
        <w:tc>
          <w:tcPr>
            <w:tcW w:w="1713" w:type="dxa"/>
          </w:tcPr>
          <w:p>
            <w:pPr>
              <w:pStyle w:val="TableParagraph"/>
              <w:spacing w:line="200" w:lineRule="exact"/>
              <w:ind w:right="680"/>
              <w:jc w:val="right"/>
              <w:rPr>
                <w:sz w:val="18"/>
              </w:rPr>
            </w:pPr>
            <w:r>
              <w:rPr>
                <w:sz w:val="18"/>
              </w:rPr>
              <w:t>11.9</w:t>
            </w:r>
          </w:p>
        </w:tc>
        <w:tc>
          <w:tcPr>
            <w:tcW w:w="1098" w:type="dxa"/>
          </w:tcPr>
          <w:p>
            <w:pPr>
              <w:pStyle w:val="TableParagraph"/>
              <w:spacing w:line="200" w:lineRule="exact"/>
              <w:ind w:right="316"/>
              <w:jc w:val="right"/>
              <w:rPr>
                <w:sz w:val="18"/>
              </w:rPr>
            </w:pPr>
            <w:r>
              <w:rPr>
                <w:sz w:val="18"/>
              </w:rPr>
              <w:t>846</w:t>
            </w:r>
          </w:p>
        </w:tc>
      </w:tr>
      <w:tr>
        <w:trPr>
          <w:trHeight w:val="219" w:hRule="atLeast"/>
        </w:trPr>
        <w:tc>
          <w:tcPr>
            <w:tcW w:w="2155" w:type="dxa"/>
          </w:tcPr>
          <w:p>
            <w:pPr>
              <w:pStyle w:val="TableParagraph"/>
              <w:spacing w:line="200" w:lineRule="exact"/>
              <w:ind w:left="137"/>
              <w:rPr>
                <w:sz w:val="18"/>
              </w:rPr>
            </w:pPr>
            <w:r>
              <w:rPr>
                <w:sz w:val="18"/>
              </w:rPr>
              <w:t>20-24</w:t>
            </w:r>
          </w:p>
        </w:tc>
        <w:tc>
          <w:tcPr>
            <w:tcW w:w="1751" w:type="dxa"/>
          </w:tcPr>
          <w:p>
            <w:pPr>
              <w:pStyle w:val="TableParagraph"/>
              <w:spacing w:line="200" w:lineRule="exact"/>
              <w:ind w:right="689"/>
              <w:jc w:val="right"/>
              <w:rPr>
                <w:sz w:val="18"/>
              </w:rPr>
            </w:pPr>
            <w:r>
              <w:rPr>
                <w:sz w:val="18"/>
              </w:rPr>
              <w:t>10.9</w:t>
            </w:r>
          </w:p>
        </w:tc>
        <w:tc>
          <w:tcPr>
            <w:tcW w:w="1034" w:type="dxa"/>
          </w:tcPr>
          <w:p>
            <w:pPr>
              <w:pStyle w:val="TableParagraph"/>
              <w:spacing w:line="200" w:lineRule="exact"/>
              <w:ind w:right="233"/>
              <w:jc w:val="right"/>
              <w:rPr>
                <w:sz w:val="18"/>
              </w:rPr>
            </w:pPr>
            <w:r>
              <w:rPr>
                <w:sz w:val="18"/>
              </w:rPr>
              <w:t>5,115</w:t>
            </w:r>
          </w:p>
        </w:tc>
        <w:tc>
          <w:tcPr>
            <w:tcW w:w="1713" w:type="dxa"/>
          </w:tcPr>
          <w:p>
            <w:pPr>
              <w:pStyle w:val="TableParagraph"/>
              <w:spacing w:line="200" w:lineRule="exact"/>
              <w:ind w:right="680"/>
              <w:jc w:val="right"/>
              <w:rPr>
                <w:sz w:val="18"/>
              </w:rPr>
            </w:pPr>
            <w:r>
              <w:rPr>
                <w:sz w:val="18"/>
              </w:rPr>
              <w:t>20.1</w:t>
            </w:r>
          </w:p>
        </w:tc>
        <w:tc>
          <w:tcPr>
            <w:tcW w:w="1098" w:type="dxa"/>
          </w:tcPr>
          <w:p>
            <w:pPr>
              <w:pStyle w:val="TableParagraph"/>
              <w:spacing w:line="200" w:lineRule="exact"/>
              <w:ind w:right="316"/>
              <w:jc w:val="right"/>
              <w:rPr>
                <w:sz w:val="18"/>
              </w:rPr>
            </w:pPr>
            <w:r>
              <w:rPr>
                <w:sz w:val="18"/>
              </w:rPr>
              <w:t>821</w:t>
            </w:r>
          </w:p>
        </w:tc>
      </w:tr>
      <w:tr>
        <w:trPr>
          <w:trHeight w:val="219" w:hRule="atLeast"/>
        </w:trPr>
        <w:tc>
          <w:tcPr>
            <w:tcW w:w="2155" w:type="dxa"/>
          </w:tcPr>
          <w:p>
            <w:pPr>
              <w:pStyle w:val="TableParagraph"/>
              <w:spacing w:line="200" w:lineRule="exact"/>
              <w:ind w:left="137"/>
              <w:rPr>
                <w:sz w:val="18"/>
              </w:rPr>
            </w:pPr>
            <w:r>
              <w:rPr>
                <w:sz w:val="18"/>
              </w:rPr>
              <w:t>25-34</w:t>
            </w:r>
          </w:p>
        </w:tc>
        <w:tc>
          <w:tcPr>
            <w:tcW w:w="1751" w:type="dxa"/>
          </w:tcPr>
          <w:p>
            <w:pPr>
              <w:pStyle w:val="TableParagraph"/>
              <w:spacing w:line="200" w:lineRule="exact"/>
              <w:ind w:right="689"/>
              <w:jc w:val="right"/>
              <w:rPr>
                <w:sz w:val="18"/>
              </w:rPr>
            </w:pPr>
            <w:r>
              <w:rPr>
                <w:sz w:val="18"/>
              </w:rPr>
              <w:t>13.0</w:t>
            </w:r>
          </w:p>
        </w:tc>
        <w:tc>
          <w:tcPr>
            <w:tcW w:w="1034" w:type="dxa"/>
          </w:tcPr>
          <w:p>
            <w:pPr>
              <w:pStyle w:val="TableParagraph"/>
              <w:spacing w:line="200" w:lineRule="exact"/>
              <w:ind w:right="233"/>
              <w:jc w:val="right"/>
              <w:rPr>
                <w:sz w:val="18"/>
              </w:rPr>
            </w:pPr>
            <w:r>
              <w:rPr>
                <w:sz w:val="18"/>
              </w:rPr>
              <w:t>10,888</w:t>
            </w:r>
          </w:p>
        </w:tc>
        <w:tc>
          <w:tcPr>
            <w:tcW w:w="1713" w:type="dxa"/>
          </w:tcPr>
          <w:p>
            <w:pPr>
              <w:pStyle w:val="TableParagraph"/>
              <w:spacing w:line="200" w:lineRule="exact"/>
              <w:ind w:right="680"/>
              <w:jc w:val="right"/>
              <w:rPr>
                <w:sz w:val="18"/>
              </w:rPr>
            </w:pPr>
            <w:r>
              <w:rPr>
                <w:sz w:val="18"/>
              </w:rPr>
              <w:t>20.8</w:t>
            </w:r>
          </w:p>
        </w:tc>
        <w:tc>
          <w:tcPr>
            <w:tcW w:w="1098" w:type="dxa"/>
          </w:tcPr>
          <w:p>
            <w:pPr>
              <w:pStyle w:val="TableParagraph"/>
              <w:spacing w:line="200" w:lineRule="exact"/>
              <w:ind w:right="316"/>
              <w:jc w:val="right"/>
              <w:rPr>
                <w:sz w:val="18"/>
              </w:rPr>
            </w:pPr>
            <w:r>
              <w:rPr>
                <w:sz w:val="18"/>
              </w:rPr>
              <w:t>1,518</w:t>
            </w:r>
          </w:p>
        </w:tc>
      </w:tr>
      <w:tr>
        <w:trPr>
          <w:trHeight w:val="330" w:hRule="atLeast"/>
        </w:trPr>
        <w:tc>
          <w:tcPr>
            <w:tcW w:w="2155" w:type="dxa"/>
          </w:tcPr>
          <w:p>
            <w:pPr>
              <w:pStyle w:val="TableParagraph"/>
              <w:spacing w:line="204" w:lineRule="exact"/>
              <w:ind w:left="137"/>
              <w:rPr>
                <w:sz w:val="18"/>
              </w:rPr>
            </w:pPr>
            <w:r>
              <w:rPr>
                <w:sz w:val="18"/>
              </w:rPr>
              <w:t>35-49</w:t>
            </w:r>
          </w:p>
        </w:tc>
        <w:tc>
          <w:tcPr>
            <w:tcW w:w="1751" w:type="dxa"/>
          </w:tcPr>
          <w:p>
            <w:pPr>
              <w:pStyle w:val="TableParagraph"/>
              <w:spacing w:line="204" w:lineRule="exact"/>
              <w:ind w:right="689"/>
              <w:jc w:val="right"/>
              <w:rPr>
                <w:sz w:val="18"/>
              </w:rPr>
            </w:pPr>
            <w:r>
              <w:rPr>
                <w:sz w:val="18"/>
              </w:rPr>
              <w:t>16.4</w:t>
            </w:r>
          </w:p>
        </w:tc>
        <w:tc>
          <w:tcPr>
            <w:tcW w:w="1034" w:type="dxa"/>
          </w:tcPr>
          <w:p>
            <w:pPr>
              <w:pStyle w:val="TableParagraph"/>
              <w:spacing w:line="204" w:lineRule="exact"/>
              <w:ind w:right="233"/>
              <w:jc w:val="right"/>
              <w:rPr>
                <w:sz w:val="18"/>
              </w:rPr>
            </w:pPr>
            <w:r>
              <w:rPr>
                <w:sz w:val="18"/>
              </w:rPr>
              <w:t>13,049</w:t>
            </w:r>
          </w:p>
        </w:tc>
        <w:tc>
          <w:tcPr>
            <w:tcW w:w="1713" w:type="dxa"/>
          </w:tcPr>
          <w:p>
            <w:pPr>
              <w:pStyle w:val="TableParagraph"/>
              <w:spacing w:line="204" w:lineRule="exact"/>
              <w:ind w:right="680"/>
              <w:jc w:val="right"/>
              <w:rPr>
                <w:sz w:val="18"/>
              </w:rPr>
            </w:pPr>
            <w:r>
              <w:rPr>
                <w:sz w:val="18"/>
              </w:rPr>
              <w:t>21.2</w:t>
            </w:r>
          </w:p>
        </w:tc>
        <w:tc>
          <w:tcPr>
            <w:tcW w:w="1098" w:type="dxa"/>
          </w:tcPr>
          <w:p>
            <w:pPr>
              <w:pStyle w:val="TableParagraph"/>
              <w:spacing w:line="204" w:lineRule="exact"/>
              <w:ind w:right="316"/>
              <w:jc w:val="right"/>
              <w:rPr>
                <w:sz w:val="18"/>
              </w:rPr>
            </w:pPr>
            <w:r>
              <w:rPr>
                <w:sz w:val="18"/>
              </w:rPr>
              <w:t>1,864</w:t>
            </w:r>
          </w:p>
        </w:tc>
      </w:tr>
      <w:tr>
        <w:trPr>
          <w:trHeight w:val="329" w:hRule="atLeast"/>
        </w:trPr>
        <w:tc>
          <w:tcPr>
            <w:tcW w:w="2155" w:type="dxa"/>
          </w:tcPr>
          <w:p>
            <w:pPr>
              <w:pStyle w:val="TableParagraph"/>
              <w:spacing w:line="216" w:lineRule="exact" w:before="93"/>
              <w:ind w:left="36"/>
              <w:rPr>
                <w:b/>
                <w:sz w:val="18"/>
              </w:rPr>
            </w:pPr>
            <w:r>
              <w:rPr>
                <w:b/>
                <w:sz w:val="18"/>
              </w:rPr>
              <w:t>Residence</w:t>
            </w:r>
          </w:p>
        </w:tc>
        <w:tc>
          <w:tcPr>
            <w:tcW w:w="1751" w:type="dxa"/>
          </w:tcPr>
          <w:p>
            <w:pPr>
              <w:pStyle w:val="TableParagraph"/>
              <w:rPr>
                <w:rFonts w:ascii="Times New Roman"/>
                <w:sz w:val="16"/>
              </w:rPr>
            </w:pPr>
          </w:p>
        </w:tc>
        <w:tc>
          <w:tcPr>
            <w:tcW w:w="1034" w:type="dxa"/>
          </w:tcPr>
          <w:p>
            <w:pPr>
              <w:pStyle w:val="TableParagraph"/>
              <w:rPr>
                <w:rFonts w:ascii="Times New Roman"/>
                <w:sz w:val="16"/>
              </w:rPr>
            </w:pPr>
          </w:p>
        </w:tc>
        <w:tc>
          <w:tcPr>
            <w:tcW w:w="1713" w:type="dxa"/>
          </w:tcPr>
          <w:p>
            <w:pPr>
              <w:pStyle w:val="TableParagraph"/>
              <w:rPr>
                <w:rFonts w:ascii="Times New Roman"/>
                <w:sz w:val="16"/>
              </w:rPr>
            </w:pPr>
          </w:p>
        </w:tc>
        <w:tc>
          <w:tcPr>
            <w:tcW w:w="1098" w:type="dxa"/>
          </w:tcPr>
          <w:p>
            <w:pPr>
              <w:pStyle w:val="TableParagraph"/>
              <w:rPr>
                <w:rFonts w:ascii="Times New Roman"/>
                <w:sz w:val="16"/>
              </w:rPr>
            </w:pPr>
          </w:p>
        </w:tc>
      </w:tr>
      <w:tr>
        <w:trPr>
          <w:trHeight w:val="219" w:hRule="atLeast"/>
        </w:trPr>
        <w:tc>
          <w:tcPr>
            <w:tcW w:w="2155" w:type="dxa"/>
          </w:tcPr>
          <w:p>
            <w:pPr>
              <w:pStyle w:val="TableParagraph"/>
              <w:spacing w:line="200" w:lineRule="exact"/>
              <w:ind w:left="137"/>
              <w:rPr>
                <w:sz w:val="18"/>
              </w:rPr>
            </w:pPr>
            <w:r>
              <w:rPr>
                <w:sz w:val="18"/>
              </w:rPr>
              <w:t>Urban</w:t>
            </w:r>
          </w:p>
        </w:tc>
        <w:tc>
          <w:tcPr>
            <w:tcW w:w="1751" w:type="dxa"/>
          </w:tcPr>
          <w:p>
            <w:pPr>
              <w:pStyle w:val="TableParagraph"/>
              <w:spacing w:line="200" w:lineRule="exact"/>
              <w:ind w:right="689"/>
              <w:jc w:val="right"/>
              <w:rPr>
                <w:sz w:val="18"/>
              </w:rPr>
            </w:pPr>
            <w:r>
              <w:rPr>
                <w:sz w:val="18"/>
              </w:rPr>
              <w:t>12.3</w:t>
            </w:r>
          </w:p>
        </w:tc>
        <w:tc>
          <w:tcPr>
            <w:tcW w:w="1034" w:type="dxa"/>
          </w:tcPr>
          <w:p>
            <w:pPr>
              <w:pStyle w:val="TableParagraph"/>
              <w:spacing w:line="200" w:lineRule="exact"/>
              <w:ind w:right="233"/>
              <w:jc w:val="right"/>
              <w:rPr>
                <w:sz w:val="18"/>
              </w:rPr>
            </w:pPr>
            <w:r>
              <w:rPr>
                <w:sz w:val="18"/>
              </w:rPr>
              <w:t>16,080</w:t>
            </w:r>
          </w:p>
        </w:tc>
        <w:tc>
          <w:tcPr>
            <w:tcW w:w="1713" w:type="dxa"/>
          </w:tcPr>
          <w:p>
            <w:pPr>
              <w:pStyle w:val="TableParagraph"/>
              <w:spacing w:line="200" w:lineRule="exact"/>
              <w:ind w:right="680"/>
              <w:jc w:val="right"/>
              <w:rPr>
                <w:sz w:val="18"/>
              </w:rPr>
            </w:pPr>
            <w:r>
              <w:rPr>
                <w:sz w:val="18"/>
              </w:rPr>
              <w:t>18.4</w:t>
            </w:r>
          </w:p>
        </w:tc>
        <w:tc>
          <w:tcPr>
            <w:tcW w:w="1098" w:type="dxa"/>
          </w:tcPr>
          <w:p>
            <w:pPr>
              <w:pStyle w:val="TableParagraph"/>
              <w:spacing w:line="200" w:lineRule="exact"/>
              <w:ind w:right="316"/>
              <w:jc w:val="right"/>
              <w:rPr>
                <w:sz w:val="18"/>
              </w:rPr>
            </w:pPr>
            <w:r>
              <w:rPr>
                <w:sz w:val="18"/>
              </w:rPr>
              <w:t>2,424</w:t>
            </w:r>
          </w:p>
        </w:tc>
      </w:tr>
      <w:tr>
        <w:trPr>
          <w:trHeight w:val="330" w:hRule="atLeast"/>
        </w:trPr>
        <w:tc>
          <w:tcPr>
            <w:tcW w:w="2155" w:type="dxa"/>
          </w:tcPr>
          <w:p>
            <w:pPr>
              <w:pStyle w:val="TableParagraph"/>
              <w:spacing w:line="204" w:lineRule="exact"/>
              <w:ind w:left="137"/>
              <w:rPr>
                <w:sz w:val="18"/>
              </w:rPr>
            </w:pPr>
            <w:r>
              <w:rPr>
                <w:sz w:val="18"/>
              </w:rPr>
              <w:t>Rural</w:t>
            </w:r>
          </w:p>
        </w:tc>
        <w:tc>
          <w:tcPr>
            <w:tcW w:w="1751" w:type="dxa"/>
          </w:tcPr>
          <w:p>
            <w:pPr>
              <w:pStyle w:val="TableParagraph"/>
              <w:spacing w:line="204" w:lineRule="exact"/>
              <w:ind w:right="689"/>
              <w:jc w:val="right"/>
              <w:rPr>
                <w:sz w:val="18"/>
              </w:rPr>
            </w:pPr>
            <w:r>
              <w:rPr>
                <w:sz w:val="18"/>
              </w:rPr>
              <w:t>15.3</w:t>
            </w:r>
          </w:p>
        </w:tc>
        <w:tc>
          <w:tcPr>
            <w:tcW w:w="1034" w:type="dxa"/>
          </w:tcPr>
          <w:p>
            <w:pPr>
              <w:pStyle w:val="TableParagraph"/>
              <w:spacing w:line="204" w:lineRule="exact"/>
              <w:ind w:right="233"/>
              <w:jc w:val="right"/>
              <w:rPr>
                <w:sz w:val="18"/>
              </w:rPr>
            </w:pPr>
            <w:r>
              <w:rPr>
                <w:sz w:val="18"/>
              </w:rPr>
              <w:t>17,675</w:t>
            </w:r>
          </w:p>
        </w:tc>
        <w:tc>
          <w:tcPr>
            <w:tcW w:w="1713" w:type="dxa"/>
          </w:tcPr>
          <w:p>
            <w:pPr>
              <w:pStyle w:val="TableParagraph"/>
              <w:spacing w:line="204" w:lineRule="exact"/>
              <w:ind w:right="680"/>
              <w:jc w:val="right"/>
              <w:rPr>
                <w:sz w:val="18"/>
              </w:rPr>
            </w:pPr>
            <w:r>
              <w:rPr>
                <w:sz w:val="18"/>
              </w:rPr>
              <w:t>20.2</w:t>
            </w:r>
          </w:p>
        </w:tc>
        <w:tc>
          <w:tcPr>
            <w:tcW w:w="1098" w:type="dxa"/>
          </w:tcPr>
          <w:p>
            <w:pPr>
              <w:pStyle w:val="TableParagraph"/>
              <w:spacing w:line="204" w:lineRule="exact"/>
              <w:ind w:right="316"/>
              <w:jc w:val="right"/>
              <w:rPr>
                <w:sz w:val="18"/>
              </w:rPr>
            </w:pPr>
            <w:r>
              <w:rPr>
                <w:sz w:val="18"/>
              </w:rPr>
              <w:t>2,625</w:t>
            </w:r>
          </w:p>
        </w:tc>
      </w:tr>
      <w:tr>
        <w:trPr>
          <w:trHeight w:val="330" w:hRule="atLeast"/>
        </w:trPr>
        <w:tc>
          <w:tcPr>
            <w:tcW w:w="2155" w:type="dxa"/>
          </w:tcPr>
          <w:p>
            <w:pPr>
              <w:pStyle w:val="TableParagraph"/>
              <w:spacing w:line="217" w:lineRule="exact" w:before="93"/>
              <w:ind w:left="36"/>
              <w:rPr>
                <w:b/>
                <w:sz w:val="18"/>
              </w:rPr>
            </w:pPr>
            <w:r>
              <w:rPr>
                <w:b/>
                <w:sz w:val="18"/>
              </w:rPr>
              <w:t>Schooling</w:t>
            </w:r>
          </w:p>
        </w:tc>
        <w:tc>
          <w:tcPr>
            <w:tcW w:w="1751" w:type="dxa"/>
          </w:tcPr>
          <w:p>
            <w:pPr>
              <w:pStyle w:val="TableParagraph"/>
              <w:rPr>
                <w:rFonts w:ascii="Times New Roman"/>
                <w:sz w:val="16"/>
              </w:rPr>
            </w:pPr>
          </w:p>
        </w:tc>
        <w:tc>
          <w:tcPr>
            <w:tcW w:w="1034" w:type="dxa"/>
          </w:tcPr>
          <w:p>
            <w:pPr>
              <w:pStyle w:val="TableParagraph"/>
              <w:rPr>
                <w:rFonts w:ascii="Times New Roman"/>
                <w:sz w:val="16"/>
              </w:rPr>
            </w:pPr>
          </w:p>
        </w:tc>
        <w:tc>
          <w:tcPr>
            <w:tcW w:w="1713" w:type="dxa"/>
          </w:tcPr>
          <w:p>
            <w:pPr>
              <w:pStyle w:val="TableParagraph"/>
              <w:rPr>
                <w:rFonts w:ascii="Times New Roman"/>
                <w:sz w:val="16"/>
              </w:rPr>
            </w:pPr>
          </w:p>
        </w:tc>
        <w:tc>
          <w:tcPr>
            <w:tcW w:w="1098" w:type="dxa"/>
          </w:tcPr>
          <w:p>
            <w:pPr>
              <w:pStyle w:val="TableParagraph"/>
              <w:rPr>
                <w:rFonts w:ascii="Times New Roman"/>
                <w:sz w:val="16"/>
              </w:rPr>
            </w:pPr>
          </w:p>
        </w:tc>
      </w:tr>
      <w:tr>
        <w:trPr>
          <w:trHeight w:val="219" w:hRule="atLeast"/>
        </w:trPr>
        <w:tc>
          <w:tcPr>
            <w:tcW w:w="2155" w:type="dxa"/>
          </w:tcPr>
          <w:p>
            <w:pPr>
              <w:pStyle w:val="TableParagraph"/>
              <w:spacing w:line="200" w:lineRule="exact"/>
              <w:ind w:left="137"/>
              <w:rPr>
                <w:sz w:val="18"/>
              </w:rPr>
            </w:pPr>
            <w:r>
              <w:rPr>
                <w:sz w:val="18"/>
              </w:rPr>
              <w:t>No schooling</w:t>
            </w:r>
          </w:p>
        </w:tc>
        <w:tc>
          <w:tcPr>
            <w:tcW w:w="1751" w:type="dxa"/>
          </w:tcPr>
          <w:p>
            <w:pPr>
              <w:pStyle w:val="TableParagraph"/>
              <w:spacing w:line="200" w:lineRule="exact"/>
              <w:ind w:right="689"/>
              <w:jc w:val="right"/>
              <w:rPr>
                <w:sz w:val="18"/>
              </w:rPr>
            </w:pPr>
            <w:r>
              <w:rPr>
                <w:sz w:val="18"/>
              </w:rPr>
              <w:t>12.7</w:t>
            </w:r>
          </w:p>
        </w:tc>
        <w:tc>
          <w:tcPr>
            <w:tcW w:w="1034" w:type="dxa"/>
          </w:tcPr>
          <w:p>
            <w:pPr>
              <w:pStyle w:val="TableParagraph"/>
              <w:spacing w:line="200" w:lineRule="exact"/>
              <w:ind w:right="233"/>
              <w:jc w:val="right"/>
              <w:rPr>
                <w:sz w:val="18"/>
              </w:rPr>
            </w:pPr>
            <w:r>
              <w:rPr>
                <w:sz w:val="18"/>
              </w:rPr>
              <w:t>4,042</w:t>
            </w:r>
          </w:p>
        </w:tc>
        <w:tc>
          <w:tcPr>
            <w:tcW w:w="1713" w:type="dxa"/>
          </w:tcPr>
          <w:p>
            <w:pPr>
              <w:pStyle w:val="TableParagraph"/>
              <w:spacing w:line="200" w:lineRule="exact"/>
              <w:ind w:right="680"/>
              <w:jc w:val="right"/>
              <w:rPr>
                <w:sz w:val="18"/>
              </w:rPr>
            </w:pPr>
            <w:r>
              <w:rPr>
                <w:sz w:val="18"/>
              </w:rPr>
              <w:t>12.9</w:t>
            </w:r>
          </w:p>
        </w:tc>
        <w:tc>
          <w:tcPr>
            <w:tcW w:w="1098" w:type="dxa"/>
          </w:tcPr>
          <w:p>
            <w:pPr>
              <w:pStyle w:val="TableParagraph"/>
              <w:spacing w:line="200" w:lineRule="exact"/>
              <w:ind w:right="316"/>
              <w:jc w:val="right"/>
              <w:rPr>
                <w:sz w:val="18"/>
              </w:rPr>
            </w:pPr>
            <w:r>
              <w:rPr>
                <w:sz w:val="18"/>
              </w:rPr>
              <w:t>229</w:t>
            </w:r>
          </w:p>
        </w:tc>
      </w:tr>
      <w:tr>
        <w:trPr>
          <w:trHeight w:val="219" w:hRule="atLeast"/>
        </w:trPr>
        <w:tc>
          <w:tcPr>
            <w:tcW w:w="2155" w:type="dxa"/>
          </w:tcPr>
          <w:p>
            <w:pPr>
              <w:pStyle w:val="TableParagraph"/>
              <w:spacing w:line="200" w:lineRule="exact"/>
              <w:ind w:left="137"/>
              <w:rPr>
                <w:sz w:val="18"/>
              </w:rPr>
            </w:pPr>
            <w:r>
              <w:rPr>
                <w:sz w:val="18"/>
              </w:rPr>
              <w:t>&lt;5 years complete</w:t>
            </w:r>
          </w:p>
        </w:tc>
        <w:tc>
          <w:tcPr>
            <w:tcW w:w="1751" w:type="dxa"/>
          </w:tcPr>
          <w:p>
            <w:pPr>
              <w:pStyle w:val="TableParagraph"/>
              <w:spacing w:line="200" w:lineRule="exact"/>
              <w:ind w:right="689"/>
              <w:jc w:val="right"/>
              <w:rPr>
                <w:sz w:val="18"/>
              </w:rPr>
            </w:pPr>
            <w:r>
              <w:rPr>
                <w:sz w:val="18"/>
              </w:rPr>
              <w:t>16.0</w:t>
            </w:r>
          </w:p>
        </w:tc>
        <w:tc>
          <w:tcPr>
            <w:tcW w:w="1034" w:type="dxa"/>
          </w:tcPr>
          <w:p>
            <w:pPr>
              <w:pStyle w:val="TableParagraph"/>
              <w:spacing w:line="200" w:lineRule="exact"/>
              <w:ind w:right="233"/>
              <w:jc w:val="right"/>
              <w:rPr>
                <w:sz w:val="18"/>
              </w:rPr>
            </w:pPr>
            <w:r>
              <w:rPr>
                <w:sz w:val="18"/>
              </w:rPr>
              <w:t>2,226</w:t>
            </w:r>
          </w:p>
        </w:tc>
        <w:tc>
          <w:tcPr>
            <w:tcW w:w="1713" w:type="dxa"/>
          </w:tcPr>
          <w:p>
            <w:pPr>
              <w:pStyle w:val="TableParagraph"/>
              <w:spacing w:line="200" w:lineRule="exact"/>
              <w:ind w:right="680"/>
              <w:jc w:val="right"/>
              <w:rPr>
                <w:sz w:val="18"/>
              </w:rPr>
            </w:pPr>
            <w:r>
              <w:rPr>
                <w:sz w:val="18"/>
              </w:rPr>
              <w:t>17.5</w:t>
            </w:r>
          </w:p>
        </w:tc>
        <w:tc>
          <w:tcPr>
            <w:tcW w:w="1098" w:type="dxa"/>
          </w:tcPr>
          <w:p>
            <w:pPr>
              <w:pStyle w:val="TableParagraph"/>
              <w:spacing w:line="200" w:lineRule="exact"/>
              <w:ind w:right="316"/>
              <w:jc w:val="right"/>
              <w:rPr>
                <w:sz w:val="18"/>
              </w:rPr>
            </w:pPr>
            <w:r>
              <w:rPr>
                <w:sz w:val="18"/>
              </w:rPr>
              <w:t>258</w:t>
            </w:r>
          </w:p>
        </w:tc>
      </w:tr>
      <w:tr>
        <w:trPr>
          <w:trHeight w:val="219" w:hRule="atLeast"/>
        </w:trPr>
        <w:tc>
          <w:tcPr>
            <w:tcW w:w="2155" w:type="dxa"/>
          </w:tcPr>
          <w:p>
            <w:pPr>
              <w:pStyle w:val="TableParagraph"/>
              <w:spacing w:line="200" w:lineRule="exact"/>
              <w:ind w:left="137"/>
              <w:rPr>
                <w:sz w:val="18"/>
              </w:rPr>
            </w:pPr>
            <w:r>
              <w:rPr>
                <w:sz w:val="18"/>
              </w:rPr>
              <w:t>5-7 years complete</w:t>
            </w:r>
          </w:p>
        </w:tc>
        <w:tc>
          <w:tcPr>
            <w:tcW w:w="1751" w:type="dxa"/>
          </w:tcPr>
          <w:p>
            <w:pPr>
              <w:pStyle w:val="TableParagraph"/>
              <w:spacing w:line="200" w:lineRule="exact"/>
              <w:ind w:right="689"/>
              <w:jc w:val="right"/>
              <w:rPr>
                <w:sz w:val="18"/>
              </w:rPr>
            </w:pPr>
            <w:r>
              <w:rPr>
                <w:sz w:val="18"/>
              </w:rPr>
              <w:t>12.6</w:t>
            </w:r>
          </w:p>
        </w:tc>
        <w:tc>
          <w:tcPr>
            <w:tcW w:w="1034" w:type="dxa"/>
          </w:tcPr>
          <w:p>
            <w:pPr>
              <w:pStyle w:val="TableParagraph"/>
              <w:spacing w:line="200" w:lineRule="exact"/>
              <w:ind w:right="233"/>
              <w:jc w:val="right"/>
              <w:rPr>
                <w:sz w:val="18"/>
              </w:rPr>
            </w:pPr>
            <w:r>
              <w:rPr>
                <w:sz w:val="18"/>
              </w:rPr>
              <w:t>4,602</w:t>
            </w:r>
          </w:p>
        </w:tc>
        <w:tc>
          <w:tcPr>
            <w:tcW w:w="1713" w:type="dxa"/>
          </w:tcPr>
          <w:p>
            <w:pPr>
              <w:pStyle w:val="TableParagraph"/>
              <w:spacing w:line="200" w:lineRule="exact"/>
              <w:ind w:right="680"/>
              <w:jc w:val="right"/>
              <w:rPr>
                <w:sz w:val="18"/>
              </w:rPr>
            </w:pPr>
            <w:r>
              <w:rPr>
                <w:sz w:val="18"/>
              </w:rPr>
              <w:t>13.7</w:t>
            </w:r>
          </w:p>
        </w:tc>
        <w:tc>
          <w:tcPr>
            <w:tcW w:w="1098" w:type="dxa"/>
          </w:tcPr>
          <w:p>
            <w:pPr>
              <w:pStyle w:val="TableParagraph"/>
              <w:spacing w:line="200" w:lineRule="exact"/>
              <w:ind w:right="316"/>
              <w:jc w:val="right"/>
              <w:rPr>
                <w:sz w:val="18"/>
              </w:rPr>
            </w:pPr>
            <w:r>
              <w:rPr>
                <w:sz w:val="18"/>
              </w:rPr>
              <w:t>464</w:t>
            </w:r>
          </w:p>
        </w:tc>
      </w:tr>
      <w:tr>
        <w:trPr>
          <w:trHeight w:val="219" w:hRule="atLeast"/>
        </w:trPr>
        <w:tc>
          <w:tcPr>
            <w:tcW w:w="2155" w:type="dxa"/>
          </w:tcPr>
          <w:p>
            <w:pPr>
              <w:pStyle w:val="TableParagraph"/>
              <w:spacing w:line="200" w:lineRule="exact"/>
              <w:ind w:left="137"/>
              <w:rPr>
                <w:sz w:val="18"/>
              </w:rPr>
            </w:pPr>
            <w:r>
              <w:rPr>
                <w:sz w:val="18"/>
              </w:rPr>
              <w:t>8-9 years complete</w:t>
            </w:r>
          </w:p>
        </w:tc>
        <w:tc>
          <w:tcPr>
            <w:tcW w:w="1751" w:type="dxa"/>
          </w:tcPr>
          <w:p>
            <w:pPr>
              <w:pStyle w:val="TableParagraph"/>
              <w:spacing w:line="200" w:lineRule="exact"/>
              <w:ind w:right="689"/>
              <w:jc w:val="right"/>
              <w:rPr>
                <w:sz w:val="18"/>
              </w:rPr>
            </w:pPr>
            <w:r>
              <w:rPr>
                <w:sz w:val="18"/>
              </w:rPr>
              <w:t>12.0</w:t>
            </w:r>
          </w:p>
        </w:tc>
        <w:tc>
          <w:tcPr>
            <w:tcW w:w="1034" w:type="dxa"/>
          </w:tcPr>
          <w:p>
            <w:pPr>
              <w:pStyle w:val="TableParagraph"/>
              <w:spacing w:line="200" w:lineRule="exact"/>
              <w:ind w:right="233"/>
              <w:jc w:val="right"/>
              <w:rPr>
                <w:sz w:val="18"/>
              </w:rPr>
            </w:pPr>
            <w:r>
              <w:rPr>
                <w:sz w:val="18"/>
              </w:rPr>
              <w:t>5,860</w:t>
            </w:r>
          </w:p>
        </w:tc>
        <w:tc>
          <w:tcPr>
            <w:tcW w:w="1713" w:type="dxa"/>
          </w:tcPr>
          <w:p>
            <w:pPr>
              <w:pStyle w:val="TableParagraph"/>
              <w:spacing w:line="200" w:lineRule="exact"/>
              <w:ind w:right="680"/>
              <w:jc w:val="right"/>
              <w:rPr>
                <w:sz w:val="18"/>
              </w:rPr>
            </w:pPr>
            <w:r>
              <w:rPr>
                <w:sz w:val="18"/>
              </w:rPr>
              <w:t>15.7</w:t>
            </w:r>
          </w:p>
        </w:tc>
        <w:tc>
          <w:tcPr>
            <w:tcW w:w="1098" w:type="dxa"/>
          </w:tcPr>
          <w:p>
            <w:pPr>
              <w:pStyle w:val="TableParagraph"/>
              <w:spacing w:line="200" w:lineRule="exact"/>
              <w:ind w:right="316"/>
              <w:jc w:val="right"/>
              <w:rPr>
                <w:sz w:val="18"/>
              </w:rPr>
            </w:pPr>
            <w:r>
              <w:rPr>
                <w:sz w:val="18"/>
              </w:rPr>
              <w:t>1,018</w:t>
            </w:r>
          </w:p>
        </w:tc>
      </w:tr>
      <w:tr>
        <w:trPr>
          <w:trHeight w:val="219" w:hRule="atLeast"/>
        </w:trPr>
        <w:tc>
          <w:tcPr>
            <w:tcW w:w="2155" w:type="dxa"/>
          </w:tcPr>
          <w:p>
            <w:pPr>
              <w:pStyle w:val="TableParagraph"/>
              <w:spacing w:line="200" w:lineRule="exact"/>
              <w:ind w:left="137"/>
              <w:rPr>
                <w:sz w:val="18"/>
              </w:rPr>
            </w:pPr>
            <w:r>
              <w:rPr>
                <w:sz w:val="18"/>
              </w:rPr>
              <w:t>10-11 years complete</w:t>
            </w:r>
          </w:p>
        </w:tc>
        <w:tc>
          <w:tcPr>
            <w:tcW w:w="1751" w:type="dxa"/>
          </w:tcPr>
          <w:p>
            <w:pPr>
              <w:pStyle w:val="TableParagraph"/>
              <w:spacing w:line="200" w:lineRule="exact"/>
              <w:ind w:right="689"/>
              <w:jc w:val="right"/>
              <w:rPr>
                <w:sz w:val="18"/>
              </w:rPr>
            </w:pPr>
            <w:r>
              <w:rPr>
                <w:sz w:val="18"/>
              </w:rPr>
              <w:t>13.1</w:t>
            </w:r>
          </w:p>
        </w:tc>
        <w:tc>
          <w:tcPr>
            <w:tcW w:w="1034" w:type="dxa"/>
          </w:tcPr>
          <w:p>
            <w:pPr>
              <w:pStyle w:val="TableParagraph"/>
              <w:spacing w:line="200" w:lineRule="exact"/>
              <w:ind w:right="233"/>
              <w:jc w:val="right"/>
              <w:rPr>
                <w:sz w:val="18"/>
              </w:rPr>
            </w:pPr>
            <w:r>
              <w:rPr>
                <w:sz w:val="18"/>
              </w:rPr>
              <w:t>6,150</w:t>
            </w:r>
          </w:p>
        </w:tc>
        <w:tc>
          <w:tcPr>
            <w:tcW w:w="1713" w:type="dxa"/>
          </w:tcPr>
          <w:p>
            <w:pPr>
              <w:pStyle w:val="TableParagraph"/>
              <w:spacing w:line="200" w:lineRule="exact"/>
              <w:ind w:right="680"/>
              <w:jc w:val="right"/>
              <w:rPr>
                <w:sz w:val="18"/>
              </w:rPr>
            </w:pPr>
            <w:r>
              <w:rPr>
                <w:sz w:val="18"/>
              </w:rPr>
              <w:t>17.8</w:t>
            </w:r>
          </w:p>
        </w:tc>
        <w:tc>
          <w:tcPr>
            <w:tcW w:w="1098" w:type="dxa"/>
          </w:tcPr>
          <w:p>
            <w:pPr>
              <w:pStyle w:val="TableParagraph"/>
              <w:spacing w:line="200" w:lineRule="exact"/>
              <w:ind w:right="316"/>
              <w:jc w:val="right"/>
              <w:rPr>
                <w:sz w:val="18"/>
              </w:rPr>
            </w:pPr>
            <w:r>
              <w:rPr>
                <w:sz w:val="18"/>
              </w:rPr>
              <w:t>956</w:t>
            </w:r>
          </w:p>
        </w:tc>
      </w:tr>
      <w:tr>
        <w:trPr>
          <w:trHeight w:val="330" w:hRule="atLeast"/>
        </w:trPr>
        <w:tc>
          <w:tcPr>
            <w:tcW w:w="2155" w:type="dxa"/>
          </w:tcPr>
          <w:p>
            <w:pPr>
              <w:pStyle w:val="TableParagraph"/>
              <w:spacing w:line="203" w:lineRule="exact"/>
              <w:ind w:left="137"/>
              <w:rPr>
                <w:sz w:val="18"/>
              </w:rPr>
            </w:pPr>
            <w:r>
              <w:rPr>
                <w:sz w:val="18"/>
              </w:rPr>
              <w:t>12 or more years complete</w:t>
            </w:r>
          </w:p>
        </w:tc>
        <w:tc>
          <w:tcPr>
            <w:tcW w:w="1751" w:type="dxa"/>
          </w:tcPr>
          <w:p>
            <w:pPr>
              <w:pStyle w:val="TableParagraph"/>
              <w:spacing w:line="203" w:lineRule="exact"/>
              <w:ind w:right="689"/>
              <w:jc w:val="right"/>
              <w:rPr>
                <w:sz w:val="18"/>
              </w:rPr>
            </w:pPr>
            <w:r>
              <w:rPr>
                <w:sz w:val="18"/>
              </w:rPr>
              <w:t>15.8</w:t>
            </w:r>
          </w:p>
        </w:tc>
        <w:tc>
          <w:tcPr>
            <w:tcW w:w="1034" w:type="dxa"/>
          </w:tcPr>
          <w:p>
            <w:pPr>
              <w:pStyle w:val="TableParagraph"/>
              <w:spacing w:line="203" w:lineRule="exact"/>
              <w:ind w:right="233"/>
              <w:jc w:val="right"/>
              <w:rPr>
                <w:sz w:val="18"/>
              </w:rPr>
            </w:pPr>
            <w:r>
              <w:rPr>
                <w:sz w:val="18"/>
              </w:rPr>
              <w:t>10,875</w:t>
            </w:r>
          </w:p>
        </w:tc>
        <w:tc>
          <w:tcPr>
            <w:tcW w:w="1713" w:type="dxa"/>
          </w:tcPr>
          <w:p>
            <w:pPr>
              <w:pStyle w:val="TableParagraph"/>
              <w:spacing w:line="203" w:lineRule="exact"/>
              <w:ind w:right="680"/>
              <w:jc w:val="right"/>
              <w:rPr>
                <w:sz w:val="18"/>
              </w:rPr>
            </w:pPr>
            <w:r>
              <w:rPr>
                <w:sz w:val="18"/>
              </w:rPr>
              <w:t>23.9</w:t>
            </w:r>
          </w:p>
        </w:tc>
        <w:tc>
          <w:tcPr>
            <w:tcW w:w="1098" w:type="dxa"/>
          </w:tcPr>
          <w:p>
            <w:pPr>
              <w:pStyle w:val="TableParagraph"/>
              <w:spacing w:line="203" w:lineRule="exact"/>
              <w:ind w:right="316"/>
              <w:jc w:val="right"/>
              <w:rPr>
                <w:sz w:val="18"/>
              </w:rPr>
            </w:pPr>
            <w:r>
              <w:rPr>
                <w:sz w:val="18"/>
              </w:rPr>
              <w:t>2,123</w:t>
            </w:r>
          </w:p>
        </w:tc>
      </w:tr>
      <w:tr>
        <w:trPr>
          <w:trHeight w:val="330" w:hRule="atLeast"/>
        </w:trPr>
        <w:tc>
          <w:tcPr>
            <w:tcW w:w="2155" w:type="dxa"/>
          </w:tcPr>
          <w:p>
            <w:pPr>
              <w:pStyle w:val="TableParagraph"/>
              <w:spacing w:line="216" w:lineRule="exact" w:before="94"/>
              <w:ind w:left="36"/>
              <w:rPr>
                <w:b/>
                <w:sz w:val="18"/>
              </w:rPr>
            </w:pPr>
            <w:r>
              <w:rPr>
                <w:b/>
                <w:sz w:val="18"/>
              </w:rPr>
              <w:t>Religion</w:t>
            </w:r>
          </w:p>
        </w:tc>
        <w:tc>
          <w:tcPr>
            <w:tcW w:w="1751" w:type="dxa"/>
          </w:tcPr>
          <w:p>
            <w:pPr>
              <w:pStyle w:val="TableParagraph"/>
              <w:rPr>
                <w:rFonts w:ascii="Times New Roman"/>
                <w:sz w:val="16"/>
              </w:rPr>
            </w:pPr>
          </w:p>
        </w:tc>
        <w:tc>
          <w:tcPr>
            <w:tcW w:w="1034" w:type="dxa"/>
          </w:tcPr>
          <w:p>
            <w:pPr>
              <w:pStyle w:val="TableParagraph"/>
              <w:rPr>
                <w:rFonts w:ascii="Times New Roman"/>
                <w:sz w:val="16"/>
              </w:rPr>
            </w:pPr>
          </w:p>
        </w:tc>
        <w:tc>
          <w:tcPr>
            <w:tcW w:w="1713" w:type="dxa"/>
          </w:tcPr>
          <w:p>
            <w:pPr>
              <w:pStyle w:val="TableParagraph"/>
              <w:rPr>
                <w:rFonts w:ascii="Times New Roman"/>
                <w:sz w:val="16"/>
              </w:rPr>
            </w:pPr>
          </w:p>
        </w:tc>
        <w:tc>
          <w:tcPr>
            <w:tcW w:w="1098" w:type="dxa"/>
          </w:tcPr>
          <w:p>
            <w:pPr>
              <w:pStyle w:val="TableParagraph"/>
              <w:rPr>
                <w:rFonts w:ascii="Times New Roman"/>
                <w:sz w:val="16"/>
              </w:rPr>
            </w:pPr>
          </w:p>
        </w:tc>
      </w:tr>
      <w:tr>
        <w:trPr>
          <w:trHeight w:val="219" w:hRule="atLeast"/>
        </w:trPr>
        <w:tc>
          <w:tcPr>
            <w:tcW w:w="2155" w:type="dxa"/>
          </w:tcPr>
          <w:p>
            <w:pPr>
              <w:pStyle w:val="TableParagraph"/>
              <w:spacing w:line="200" w:lineRule="exact"/>
              <w:ind w:left="137"/>
              <w:rPr>
                <w:sz w:val="18"/>
              </w:rPr>
            </w:pPr>
            <w:r>
              <w:rPr>
                <w:sz w:val="18"/>
              </w:rPr>
              <w:t>Hindu</w:t>
            </w:r>
          </w:p>
        </w:tc>
        <w:tc>
          <w:tcPr>
            <w:tcW w:w="1751" w:type="dxa"/>
          </w:tcPr>
          <w:p>
            <w:pPr>
              <w:pStyle w:val="TableParagraph"/>
              <w:spacing w:line="200" w:lineRule="exact"/>
              <w:ind w:right="689"/>
              <w:jc w:val="right"/>
              <w:rPr>
                <w:sz w:val="18"/>
              </w:rPr>
            </w:pPr>
            <w:r>
              <w:rPr>
                <w:sz w:val="18"/>
              </w:rPr>
              <w:t>14.1</w:t>
            </w:r>
          </w:p>
        </w:tc>
        <w:tc>
          <w:tcPr>
            <w:tcW w:w="1034" w:type="dxa"/>
          </w:tcPr>
          <w:p>
            <w:pPr>
              <w:pStyle w:val="TableParagraph"/>
              <w:spacing w:line="200" w:lineRule="exact"/>
              <w:ind w:right="233"/>
              <w:jc w:val="right"/>
              <w:rPr>
                <w:sz w:val="18"/>
              </w:rPr>
            </w:pPr>
            <w:r>
              <w:rPr>
                <w:sz w:val="18"/>
              </w:rPr>
              <w:t>27,006</w:t>
            </w:r>
          </w:p>
        </w:tc>
        <w:tc>
          <w:tcPr>
            <w:tcW w:w="1713" w:type="dxa"/>
          </w:tcPr>
          <w:p>
            <w:pPr>
              <w:pStyle w:val="TableParagraph"/>
              <w:spacing w:line="200" w:lineRule="exact"/>
              <w:ind w:right="680"/>
              <w:jc w:val="right"/>
              <w:rPr>
                <w:sz w:val="18"/>
              </w:rPr>
            </w:pPr>
            <w:r>
              <w:rPr>
                <w:sz w:val="18"/>
              </w:rPr>
              <w:t>19.6</w:t>
            </w:r>
          </w:p>
        </w:tc>
        <w:tc>
          <w:tcPr>
            <w:tcW w:w="1098" w:type="dxa"/>
          </w:tcPr>
          <w:p>
            <w:pPr>
              <w:pStyle w:val="TableParagraph"/>
              <w:spacing w:line="200" w:lineRule="exact"/>
              <w:ind w:right="316"/>
              <w:jc w:val="right"/>
              <w:rPr>
                <w:sz w:val="18"/>
              </w:rPr>
            </w:pPr>
            <w:r>
              <w:rPr>
                <w:sz w:val="18"/>
              </w:rPr>
              <w:t>4,074</w:t>
            </w:r>
          </w:p>
        </w:tc>
      </w:tr>
      <w:tr>
        <w:trPr>
          <w:trHeight w:val="219" w:hRule="atLeast"/>
        </w:trPr>
        <w:tc>
          <w:tcPr>
            <w:tcW w:w="2155" w:type="dxa"/>
          </w:tcPr>
          <w:p>
            <w:pPr>
              <w:pStyle w:val="TableParagraph"/>
              <w:spacing w:line="200" w:lineRule="exact"/>
              <w:ind w:left="137"/>
              <w:rPr>
                <w:sz w:val="18"/>
              </w:rPr>
            </w:pPr>
            <w:r>
              <w:rPr>
                <w:sz w:val="18"/>
              </w:rPr>
              <w:t>Muslim</w:t>
            </w:r>
          </w:p>
        </w:tc>
        <w:tc>
          <w:tcPr>
            <w:tcW w:w="1751" w:type="dxa"/>
          </w:tcPr>
          <w:p>
            <w:pPr>
              <w:pStyle w:val="TableParagraph"/>
              <w:spacing w:line="200" w:lineRule="exact"/>
              <w:ind w:right="689"/>
              <w:jc w:val="right"/>
              <w:rPr>
                <w:sz w:val="18"/>
              </w:rPr>
            </w:pPr>
            <w:r>
              <w:rPr>
                <w:sz w:val="18"/>
              </w:rPr>
              <w:t>8.2</w:t>
            </w:r>
          </w:p>
        </w:tc>
        <w:tc>
          <w:tcPr>
            <w:tcW w:w="1034" w:type="dxa"/>
          </w:tcPr>
          <w:p>
            <w:pPr>
              <w:pStyle w:val="TableParagraph"/>
              <w:spacing w:line="200" w:lineRule="exact"/>
              <w:ind w:right="233"/>
              <w:jc w:val="right"/>
              <w:rPr>
                <w:sz w:val="18"/>
              </w:rPr>
            </w:pPr>
            <w:r>
              <w:rPr>
                <w:sz w:val="18"/>
              </w:rPr>
              <w:t>3,938</w:t>
            </w:r>
          </w:p>
        </w:tc>
        <w:tc>
          <w:tcPr>
            <w:tcW w:w="1713" w:type="dxa"/>
          </w:tcPr>
          <w:p>
            <w:pPr>
              <w:pStyle w:val="TableParagraph"/>
              <w:spacing w:line="200" w:lineRule="exact"/>
              <w:ind w:right="680"/>
              <w:jc w:val="right"/>
              <w:rPr>
                <w:sz w:val="18"/>
              </w:rPr>
            </w:pPr>
            <w:r>
              <w:rPr>
                <w:sz w:val="18"/>
              </w:rPr>
              <w:t>7.3</w:t>
            </w:r>
          </w:p>
        </w:tc>
        <w:tc>
          <w:tcPr>
            <w:tcW w:w="1098" w:type="dxa"/>
          </w:tcPr>
          <w:p>
            <w:pPr>
              <w:pStyle w:val="TableParagraph"/>
              <w:spacing w:line="200" w:lineRule="exact"/>
              <w:ind w:right="316"/>
              <w:jc w:val="right"/>
              <w:rPr>
                <w:sz w:val="18"/>
              </w:rPr>
            </w:pPr>
            <w:r>
              <w:rPr>
                <w:sz w:val="18"/>
              </w:rPr>
              <w:t>533</w:t>
            </w:r>
          </w:p>
        </w:tc>
      </w:tr>
      <w:tr>
        <w:trPr>
          <w:trHeight w:val="219" w:hRule="atLeast"/>
        </w:trPr>
        <w:tc>
          <w:tcPr>
            <w:tcW w:w="2155" w:type="dxa"/>
          </w:tcPr>
          <w:p>
            <w:pPr>
              <w:pStyle w:val="TableParagraph"/>
              <w:spacing w:line="200" w:lineRule="exact"/>
              <w:ind w:left="137"/>
              <w:rPr>
                <w:sz w:val="18"/>
              </w:rPr>
            </w:pPr>
            <w:r>
              <w:rPr>
                <w:sz w:val="18"/>
              </w:rPr>
              <w:t>Buddhist/Neo-Buddhist</w:t>
            </w:r>
          </w:p>
        </w:tc>
        <w:tc>
          <w:tcPr>
            <w:tcW w:w="1751" w:type="dxa"/>
          </w:tcPr>
          <w:p>
            <w:pPr>
              <w:pStyle w:val="TableParagraph"/>
              <w:spacing w:line="200" w:lineRule="exact"/>
              <w:ind w:right="689"/>
              <w:jc w:val="right"/>
              <w:rPr>
                <w:sz w:val="18"/>
              </w:rPr>
            </w:pPr>
            <w:r>
              <w:rPr>
                <w:sz w:val="18"/>
              </w:rPr>
              <w:t>21.0</w:t>
            </w:r>
          </w:p>
        </w:tc>
        <w:tc>
          <w:tcPr>
            <w:tcW w:w="1034" w:type="dxa"/>
          </w:tcPr>
          <w:p>
            <w:pPr>
              <w:pStyle w:val="TableParagraph"/>
              <w:spacing w:line="200" w:lineRule="exact"/>
              <w:ind w:right="233"/>
              <w:jc w:val="right"/>
              <w:rPr>
                <w:sz w:val="18"/>
              </w:rPr>
            </w:pPr>
            <w:r>
              <w:rPr>
                <w:sz w:val="18"/>
              </w:rPr>
              <w:t>1,963</w:t>
            </w:r>
          </w:p>
        </w:tc>
        <w:tc>
          <w:tcPr>
            <w:tcW w:w="1713" w:type="dxa"/>
          </w:tcPr>
          <w:p>
            <w:pPr>
              <w:pStyle w:val="TableParagraph"/>
              <w:spacing w:line="200" w:lineRule="exact"/>
              <w:ind w:right="680"/>
              <w:jc w:val="right"/>
              <w:rPr>
                <w:sz w:val="18"/>
              </w:rPr>
            </w:pPr>
            <w:r>
              <w:rPr>
                <w:sz w:val="18"/>
              </w:rPr>
              <w:t>27.3</w:t>
            </w:r>
          </w:p>
        </w:tc>
        <w:tc>
          <w:tcPr>
            <w:tcW w:w="1098" w:type="dxa"/>
          </w:tcPr>
          <w:p>
            <w:pPr>
              <w:pStyle w:val="TableParagraph"/>
              <w:spacing w:line="200" w:lineRule="exact"/>
              <w:ind w:right="316"/>
              <w:jc w:val="right"/>
              <w:rPr>
                <w:sz w:val="18"/>
              </w:rPr>
            </w:pPr>
            <w:r>
              <w:rPr>
                <w:sz w:val="18"/>
              </w:rPr>
              <w:t>311</w:t>
            </w:r>
          </w:p>
        </w:tc>
      </w:tr>
      <w:tr>
        <w:trPr>
          <w:trHeight w:val="330" w:hRule="atLeast"/>
        </w:trPr>
        <w:tc>
          <w:tcPr>
            <w:tcW w:w="2155" w:type="dxa"/>
          </w:tcPr>
          <w:p>
            <w:pPr>
              <w:pStyle w:val="TableParagraph"/>
              <w:spacing w:line="204" w:lineRule="exact"/>
              <w:ind w:left="137"/>
              <w:rPr>
                <w:sz w:val="18"/>
              </w:rPr>
            </w:pPr>
            <w:r>
              <w:rPr>
                <w:sz w:val="18"/>
              </w:rPr>
              <w:t>Other</w:t>
            </w:r>
          </w:p>
        </w:tc>
        <w:tc>
          <w:tcPr>
            <w:tcW w:w="1751" w:type="dxa"/>
          </w:tcPr>
          <w:p>
            <w:pPr>
              <w:pStyle w:val="TableParagraph"/>
              <w:spacing w:line="204" w:lineRule="exact"/>
              <w:ind w:right="689"/>
              <w:jc w:val="right"/>
              <w:rPr>
                <w:sz w:val="18"/>
              </w:rPr>
            </w:pPr>
            <w:r>
              <w:rPr>
                <w:sz w:val="18"/>
              </w:rPr>
              <w:t>15.8</w:t>
            </w:r>
          </w:p>
        </w:tc>
        <w:tc>
          <w:tcPr>
            <w:tcW w:w="1034" w:type="dxa"/>
          </w:tcPr>
          <w:p>
            <w:pPr>
              <w:pStyle w:val="TableParagraph"/>
              <w:spacing w:line="204" w:lineRule="exact"/>
              <w:ind w:right="232"/>
              <w:jc w:val="right"/>
              <w:rPr>
                <w:sz w:val="18"/>
              </w:rPr>
            </w:pPr>
            <w:r>
              <w:rPr>
                <w:sz w:val="18"/>
              </w:rPr>
              <w:t>848</w:t>
            </w:r>
          </w:p>
        </w:tc>
        <w:tc>
          <w:tcPr>
            <w:tcW w:w="1713" w:type="dxa"/>
          </w:tcPr>
          <w:p>
            <w:pPr>
              <w:pStyle w:val="TableParagraph"/>
              <w:spacing w:line="204" w:lineRule="exact"/>
              <w:ind w:right="680"/>
              <w:jc w:val="right"/>
              <w:rPr>
                <w:sz w:val="18"/>
              </w:rPr>
            </w:pPr>
            <w:r>
              <w:rPr>
                <w:sz w:val="18"/>
              </w:rPr>
              <w:t>39.3</w:t>
            </w:r>
          </w:p>
        </w:tc>
        <w:tc>
          <w:tcPr>
            <w:tcW w:w="1098" w:type="dxa"/>
          </w:tcPr>
          <w:p>
            <w:pPr>
              <w:pStyle w:val="TableParagraph"/>
              <w:spacing w:line="204" w:lineRule="exact"/>
              <w:ind w:right="316"/>
              <w:jc w:val="right"/>
              <w:rPr>
                <w:sz w:val="18"/>
              </w:rPr>
            </w:pPr>
            <w:r>
              <w:rPr>
                <w:sz w:val="18"/>
              </w:rPr>
              <w:t>130</w:t>
            </w:r>
          </w:p>
        </w:tc>
      </w:tr>
      <w:tr>
        <w:trPr>
          <w:trHeight w:val="328" w:hRule="atLeast"/>
        </w:trPr>
        <w:tc>
          <w:tcPr>
            <w:tcW w:w="2155" w:type="dxa"/>
          </w:tcPr>
          <w:p>
            <w:pPr>
              <w:pStyle w:val="TableParagraph"/>
              <w:spacing w:line="216" w:lineRule="exact" w:before="93"/>
              <w:ind w:left="36"/>
              <w:rPr>
                <w:b/>
                <w:sz w:val="18"/>
              </w:rPr>
            </w:pPr>
            <w:r>
              <w:rPr>
                <w:b/>
                <w:sz w:val="18"/>
              </w:rPr>
              <w:t>Caste/tribe</w:t>
            </w:r>
          </w:p>
        </w:tc>
        <w:tc>
          <w:tcPr>
            <w:tcW w:w="1751" w:type="dxa"/>
          </w:tcPr>
          <w:p>
            <w:pPr>
              <w:pStyle w:val="TableParagraph"/>
              <w:rPr>
                <w:rFonts w:ascii="Times New Roman"/>
                <w:sz w:val="16"/>
              </w:rPr>
            </w:pPr>
          </w:p>
        </w:tc>
        <w:tc>
          <w:tcPr>
            <w:tcW w:w="1034" w:type="dxa"/>
          </w:tcPr>
          <w:p>
            <w:pPr>
              <w:pStyle w:val="TableParagraph"/>
              <w:rPr>
                <w:rFonts w:ascii="Times New Roman"/>
                <w:sz w:val="16"/>
              </w:rPr>
            </w:pPr>
          </w:p>
        </w:tc>
        <w:tc>
          <w:tcPr>
            <w:tcW w:w="1713" w:type="dxa"/>
          </w:tcPr>
          <w:p>
            <w:pPr>
              <w:pStyle w:val="TableParagraph"/>
              <w:rPr>
                <w:rFonts w:ascii="Times New Roman"/>
                <w:sz w:val="16"/>
              </w:rPr>
            </w:pPr>
          </w:p>
        </w:tc>
        <w:tc>
          <w:tcPr>
            <w:tcW w:w="1098" w:type="dxa"/>
          </w:tcPr>
          <w:p>
            <w:pPr>
              <w:pStyle w:val="TableParagraph"/>
              <w:rPr>
                <w:rFonts w:ascii="Times New Roman"/>
                <w:sz w:val="16"/>
              </w:rPr>
            </w:pPr>
          </w:p>
        </w:tc>
      </w:tr>
      <w:tr>
        <w:trPr>
          <w:trHeight w:val="219" w:hRule="atLeast"/>
        </w:trPr>
        <w:tc>
          <w:tcPr>
            <w:tcW w:w="2155" w:type="dxa"/>
          </w:tcPr>
          <w:p>
            <w:pPr>
              <w:pStyle w:val="TableParagraph"/>
              <w:spacing w:line="200" w:lineRule="exact"/>
              <w:ind w:left="137"/>
              <w:rPr>
                <w:sz w:val="18"/>
              </w:rPr>
            </w:pPr>
            <w:r>
              <w:rPr>
                <w:sz w:val="18"/>
              </w:rPr>
              <w:t>Scheduled caste</w:t>
            </w:r>
          </w:p>
        </w:tc>
        <w:tc>
          <w:tcPr>
            <w:tcW w:w="1751" w:type="dxa"/>
          </w:tcPr>
          <w:p>
            <w:pPr>
              <w:pStyle w:val="TableParagraph"/>
              <w:spacing w:line="200" w:lineRule="exact"/>
              <w:ind w:right="689"/>
              <w:jc w:val="right"/>
              <w:rPr>
                <w:sz w:val="18"/>
              </w:rPr>
            </w:pPr>
            <w:r>
              <w:rPr>
                <w:sz w:val="18"/>
              </w:rPr>
              <w:t>17.2</w:t>
            </w:r>
          </w:p>
        </w:tc>
        <w:tc>
          <w:tcPr>
            <w:tcW w:w="1034" w:type="dxa"/>
          </w:tcPr>
          <w:p>
            <w:pPr>
              <w:pStyle w:val="TableParagraph"/>
              <w:spacing w:line="200" w:lineRule="exact"/>
              <w:ind w:right="233"/>
              <w:jc w:val="right"/>
              <w:rPr>
                <w:sz w:val="18"/>
              </w:rPr>
            </w:pPr>
            <w:r>
              <w:rPr>
                <w:sz w:val="18"/>
              </w:rPr>
              <w:t>5,685</w:t>
            </w:r>
          </w:p>
        </w:tc>
        <w:tc>
          <w:tcPr>
            <w:tcW w:w="1713" w:type="dxa"/>
          </w:tcPr>
          <w:p>
            <w:pPr>
              <w:pStyle w:val="TableParagraph"/>
              <w:spacing w:line="200" w:lineRule="exact"/>
              <w:ind w:right="680"/>
              <w:jc w:val="right"/>
              <w:rPr>
                <w:sz w:val="18"/>
              </w:rPr>
            </w:pPr>
            <w:r>
              <w:rPr>
                <w:sz w:val="18"/>
              </w:rPr>
              <w:t>18.7</w:t>
            </w:r>
          </w:p>
        </w:tc>
        <w:tc>
          <w:tcPr>
            <w:tcW w:w="1098" w:type="dxa"/>
          </w:tcPr>
          <w:p>
            <w:pPr>
              <w:pStyle w:val="TableParagraph"/>
              <w:spacing w:line="200" w:lineRule="exact"/>
              <w:ind w:right="316"/>
              <w:jc w:val="right"/>
              <w:rPr>
                <w:sz w:val="18"/>
              </w:rPr>
            </w:pPr>
            <w:r>
              <w:rPr>
                <w:sz w:val="18"/>
              </w:rPr>
              <w:t>903</w:t>
            </w:r>
          </w:p>
        </w:tc>
      </w:tr>
      <w:tr>
        <w:trPr>
          <w:trHeight w:val="220" w:hRule="atLeast"/>
        </w:trPr>
        <w:tc>
          <w:tcPr>
            <w:tcW w:w="2155" w:type="dxa"/>
          </w:tcPr>
          <w:p>
            <w:pPr>
              <w:pStyle w:val="TableParagraph"/>
              <w:spacing w:line="201" w:lineRule="exact"/>
              <w:ind w:left="137"/>
              <w:rPr>
                <w:sz w:val="18"/>
              </w:rPr>
            </w:pPr>
            <w:r>
              <w:rPr>
                <w:sz w:val="18"/>
              </w:rPr>
              <w:t>Scheduled tribe</w:t>
            </w:r>
          </w:p>
        </w:tc>
        <w:tc>
          <w:tcPr>
            <w:tcW w:w="1751" w:type="dxa"/>
          </w:tcPr>
          <w:p>
            <w:pPr>
              <w:pStyle w:val="TableParagraph"/>
              <w:spacing w:line="201" w:lineRule="exact"/>
              <w:ind w:right="689"/>
              <w:jc w:val="right"/>
              <w:rPr>
                <w:sz w:val="18"/>
              </w:rPr>
            </w:pPr>
            <w:r>
              <w:rPr>
                <w:sz w:val="18"/>
              </w:rPr>
              <w:t>14.7</w:t>
            </w:r>
          </w:p>
        </w:tc>
        <w:tc>
          <w:tcPr>
            <w:tcW w:w="1034" w:type="dxa"/>
          </w:tcPr>
          <w:p>
            <w:pPr>
              <w:pStyle w:val="TableParagraph"/>
              <w:spacing w:line="201" w:lineRule="exact"/>
              <w:ind w:right="233"/>
              <w:jc w:val="right"/>
              <w:rPr>
                <w:sz w:val="18"/>
              </w:rPr>
            </w:pPr>
            <w:r>
              <w:rPr>
                <w:sz w:val="18"/>
              </w:rPr>
              <w:t>3,931</w:t>
            </w:r>
          </w:p>
        </w:tc>
        <w:tc>
          <w:tcPr>
            <w:tcW w:w="1713" w:type="dxa"/>
          </w:tcPr>
          <w:p>
            <w:pPr>
              <w:pStyle w:val="TableParagraph"/>
              <w:spacing w:line="201" w:lineRule="exact"/>
              <w:ind w:right="680"/>
              <w:jc w:val="right"/>
              <w:rPr>
                <w:sz w:val="18"/>
              </w:rPr>
            </w:pPr>
            <w:r>
              <w:rPr>
                <w:sz w:val="18"/>
              </w:rPr>
              <w:t>22.5</w:t>
            </w:r>
          </w:p>
        </w:tc>
        <w:tc>
          <w:tcPr>
            <w:tcW w:w="1098" w:type="dxa"/>
          </w:tcPr>
          <w:p>
            <w:pPr>
              <w:pStyle w:val="TableParagraph"/>
              <w:spacing w:line="201" w:lineRule="exact"/>
              <w:ind w:right="316"/>
              <w:jc w:val="right"/>
              <w:rPr>
                <w:sz w:val="18"/>
              </w:rPr>
            </w:pPr>
            <w:r>
              <w:rPr>
                <w:sz w:val="18"/>
              </w:rPr>
              <w:t>526</w:t>
            </w:r>
          </w:p>
        </w:tc>
      </w:tr>
      <w:tr>
        <w:trPr>
          <w:trHeight w:val="219" w:hRule="atLeast"/>
        </w:trPr>
        <w:tc>
          <w:tcPr>
            <w:tcW w:w="2155" w:type="dxa"/>
          </w:tcPr>
          <w:p>
            <w:pPr>
              <w:pStyle w:val="TableParagraph"/>
              <w:spacing w:line="200" w:lineRule="exact"/>
              <w:ind w:left="137"/>
              <w:rPr>
                <w:sz w:val="18"/>
              </w:rPr>
            </w:pPr>
            <w:r>
              <w:rPr>
                <w:sz w:val="18"/>
              </w:rPr>
              <w:t>Other backward class</w:t>
            </w:r>
          </w:p>
        </w:tc>
        <w:tc>
          <w:tcPr>
            <w:tcW w:w="1751" w:type="dxa"/>
          </w:tcPr>
          <w:p>
            <w:pPr>
              <w:pStyle w:val="TableParagraph"/>
              <w:spacing w:line="200" w:lineRule="exact"/>
              <w:ind w:right="689"/>
              <w:jc w:val="right"/>
              <w:rPr>
                <w:sz w:val="18"/>
              </w:rPr>
            </w:pPr>
            <w:r>
              <w:rPr>
                <w:sz w:val="18"/>
              </w:rPr>
              <w:t>15.0</w:t>
            </w:r>
          </w:p>
        </w:tc>
        <w:tc>
          <w:tcPr>
            <w:tcW w:w="1034" w:type="dxa"/>
          </w:tcPr>
          <w:p>
            <w:pPr>
              <w:pStyle w:val="TableParagraph"/>
              <w:spacing w:line="200" w:lineRule="exact"/>
              <w:ind w:right="233"/>
              <w:jc w:val="right"/>
              <w:rPr>
                <w:sz w:val="18"/>
              </w:rPr>
            </w:pPr>
            <w:r>
              <w:rPr>
                <w:sz w:val="18"/>
              </w:rPr>
              <w:t>9,654</w:t>
            </w:r>
          </w:p>
        </w:tc>
        <w:tc>
          <w:tcPr>
            <w:tcW w:w="1713" w:type="dxa"/>
          </w:tcPr>
          <w:p>
            <w:pPr>
              <w:pStyle w:val="TableParagraph"/>
              <w:spacing w:line="200" w:lineRule="exact"/>
              <w:ind w:right="680"/>
              <w:jc w:val="right"/>
              <w:rPr>
                <w:sz w:val="18"/>
              </w:rPr>
            </w:pPr>
            <w:r>
              <w:rPr>
                <w:sz w:val="18"/>
              </w:rPr>
              <w:t>21.8</w:t>
            </w:r>
          </w:p>
        </w:tc>
        <w:tc>
          <w:tcPr>
            <w:tcW w:w="1098" w:type="dxa"/>
          </w:tcPr>
          <w:p>
            <w:pPr>
              <w:pStyle w:val="TableParagraph"/>
              <w:spacing w:line="200" w:lineRule="exact"/>
              <w:ind w:right="316"/>
              <w:jc w:val="right"/>
              <w:rPr>
                <w:sz w:val="18"/>
              </w:rPr>
            </w:pPr>
            <w:r>
              <w:rPr>
                <w:sz w:val="18"/>
              </w:rPr>
              <w:t>1,625</w:t>
            </w:r>
          </w:p>
        </w:tc>
      </w:tr>
      <w:tr>
        <w:trPr>
          <w:trHeight w:val="219" w:hRule="atLeast"/>
        </w:trPr>
        <w:tc>
          <w:tcPr>
            <w:tcW w:w="2155" w:type="dxa"/>
          </w:tcPr>
          <w:p>
            <w:pPr>
              <w:pStyle w:val="TableParagraph"/>
              <w:spacing w:line="200" w:lineRule="exact"/>
              <w:ind w:left="137"/>
              <w:rPr>
                <w:sz w:val="18"/>
              </w:rPr>
            </w:pPr>
            <w:r>
              <w:rPr>
                <w:sz w:val="18"/>
              </w:rPr>
              <w:t>Other</w:t>
            </w:r>
          </w:p>
        </w:tc>
        <w:tc>
          <w:tcPr>
            <w:tcW w:w="1751" w:type="dxa"/>
          </w:tcPr>
          <w:p>
            <w:pPr>
              <w:pStyle w:val="TableParagraph"/>
              <w:spacing w:line="200" w:lineRule="exact"/>
              <w:ind w:right="689"/>
              <w:jc w:val="right"/>
              <w:rPr>
                <w:sz w:val="18"/>
              </w:rPr>
            </w:pPr>
            <w:r>
              <w:rPr>
                <w:sz w:val="18"/>
              </w:rPr>
              <w:t>11.6</w:t>
            </w:r>
          </w:p>
        </w:tc>
        <w:tc>
          <w:tcPr>
            <w:tcW w:w="1034" w:type="dxa"/>
          </w:tcPr>
          <w:p>
            <w:pPr>
              <w:pStyle w:val="TableParagraph"/>
              <w:spacing w:line="200" w:lineRule="exact"/>
              <w:ind w:right="233"/>
              <w:jc w:val="right"/>
              <w:rPr>
                <w:sz w:val="18"/>
              </w:rPr>
            </w:pPr>
            <w:r>
              <w:rPr>
                <w:sz w:val="18"/>
              </w:rPr>
              <w:t>14,151</w:t>
            </w:r>
          </w:p>
        </w:tc>
        <w:tc>
          <w:tcPr>
            <w:tcW w:w="1713" w:type="dxa"/>
          </w:tcPr>
          <w:p>
            <w:pPr>
              <w:pStyle w:val="TableParagraph"/>
              <w:spacing w:line="200" w:lineRule="exact"/>
              <w:ind w:right="680"/>
              <w:jc w:val="right"/>
              <w:rPr>
                <w:sz w:val="18"/>
              </w:rPr>
            </w:pPr>
            <w:r>
              <w:rPr>
                <w:sz w:val="18"/>
              </w:rPr>
              <w:t>17.0</w:t>
            </w:r>
          </w:p>
        </w:tc>
        <w:tc>
          <w:tcPr>
            <w:tcW w:w="1098" w:type="dxa"/>
          </w:tcPr>
          <w:p>
            <w:pPr>
              <w:pStyle w:val="TableParagraph"/>
              <w:spacing w:line="200" w:lineRule="exact"/>
              <w:ind w:right="316"/>
              <w:jc w:val="right"/>
              <w:rPr>
                <w:sz w:val="18"/>
              </w:rPr>
            </w:pPr>
            <w:r>
              <w:rPr>
                <w:sz w:val="18"/>
              </w:rPr>
              <w:t>1,951</w:t>
            </w:r>
          </w:p>
        </w:tc>
      </w:tr>
      <w:tr>
        <w:trPr>
          <w:trHeight w:val="330" w:hRule="atLeast"/>
        </w:trPr>
        <w:tc>
          <w:tcPr>
            <w:tcW w:w="2155" w:type="dxa"/>
          </w:tcPr>
          <w:p>
            <w:pPr>
              <w:pStyle w:val="TableParagraph"/>
              <w:spacing w:line="204" w:lineRule="exact"/>
              <w:ind w:left="137"/>
              <w:rPr>
                <w:sz w:val="18"/>
              </w:rPr>
            </w:pPr>
            <w:r>
              <w:rPr>
                <w:sz w:val="18"/>
              </w:rPr>
              <w:t>Don't know</w:t>
            </w:r>
          </w:p>
        </w:tc>
        <w:tc>
          <w:tcPr>
            <w:tcW w:w="1751" w:type="dxa"/>
          </w:tcPr>
          <w:p>
            <w:pPr>
              <w:pStyle w:val="TableParagraph"/>
              <w:spacing w:line="204" w:lineRule="exact"/>
              <w:ind w:right="689"/>
              <w:jc w:val="right"/>
              <w:rPr>
                <w:sz w:val="18"/>
              </w:rPr>
            </w:pPr>
            <w:r>
              <w:rPr>
                <w:sz w:val="18"/>
              </w:rPr>
              <w:t>5.7</w:t>
            </w:r>
          </w:p>
        </w:tc>
        <w:tc>
          <w:tcPr>
            <w:tcW w:w="1034" w:type="dxa"/>
          </w:tcPr>
          <w:p>
            <w:pPr>
              <w:pStyle w:val="TableParagraph"/>
              <w:spacing w:line="204" w:lineRule="exact"/>
              <w:ind w:right="232"/>
              <w:jc w:val="right"/>
              <w:rPr>
                <w:sz w:val="18"/>
              </w:rPr>
            </w:pPr>
            <w:r>
              <w:rPr>
                <w:sz w:val="18"/>
              </w:rPr>
              <w:t>334</w:t>
            </w:r>
          </w:p>
        </w:tc>
        <w:tc>
          <w:tcPr>
            <w:tcW w:w="1713" w:type="dxa"/>
          </w:tcPr>
          <w:p>
            <w:pPr>
              <w:pStyle w:val="TableParagraph"/>
              <w:spacing w:line="204" w:lineRule="exact"/>
              <w:ind w:right="619"/>
              <w:jc w:val="right"/>
              <w:rPr>
                <w:sz w:val="18"/>
              </w:rPr>
            </w:pPr>
            <w:r>
              <w:rPr>
                <w:sz w:val="18"/>
              </w:rPr>
              <w:t>(3.8)</w:t>
            </w:r>
          </w:p>
        </w:tc>
        <w:tc>
          <w:tcPr>
            <w:tcW w:w="1098" w:type="dxa"/>
          </w:tcPr>
          <w:p>
            <w:pPr>
              <w:pStyle w:val="TableParagraph"/>
              <w:spacing w:line="204" w:lineRule="exact"/>
              <w:ind w:right="316"/>
              <w:jc w:val="right"/>
              <w:rPr>
                <w:sz w:val="18"/>
              </w:rPr>
            </w:pPr>
            <w:r>
              <w:rPr>
                <w:sz w:val="18"/>
              </w:rPr>
              <w:t>44</w:t>
            </w:r>
          </w:p>
        </w:tc>
      </w:tr>
      <w:tr>
        <w:trPr>
          <w:trHeight w:val="439" w:hRule="atLeast"/>
        </w:trPr>
        <w:tc>
          <w:tcPr>
            <w:tcW w:w="2155" w:type="dxa"/>
          </w:tcPr>
          <w:p>
            <w:pPr>
              <w:pStyle w:val="TableParagraph"/>
              <w:spacing w:before="93"/>
              <w:ind w:left="36"/>
              <w:rPr>
                <w:sz w:val="18"/>
              </w:rPr>
            </w:pPr>
            <w:r>
              <w:rPr>
                <w:sz w:val="18"/>
              </w:rPr>
              <w:t>Total age 15-49</w:t>
            </w:r>
          </w:p>
        </w:tc>
        <w:tc>
          <w:tcPr>
            <w:tcW w:w="1751" w:type="dxa"/>
          </w:tcPr>
          <w:p>
            <w:pPr>
              <w:pStyle w:val="TableParagraph"/>
              <w:spacing w:before="93"/>
              <w:ind w:right="689"/>
              <w:jc w:val="right"/>
              <w:rPr>
                <w:sz w:val="18"/>
              </w:rPr>
            </w:pPr>
            <w:r>
              <w:rPr>
                <w:sz w:val="18"/>
              </w:rPr>
              <w:t>13.8</w:t>
            </w:r>
          </w:p>
        </w:tc>
        <w:tc>
          <w:tcPr>
            <w:tcW w:w="1034" w:type="dxa"/>
          </w:tcPr>
          <w:p>
            <w:pPr>
              <w:pStyle w:val="TableParagraph"/>
              <w:spacing w:before="93"/>
              <w:ind w:right="233"/>
              <w:jc w:val="right"/>
              <w:rPr>
                <w:sz w:val="18"/>
              </w:rPr>
            </w:pPr>
            <w:r>
              <w:rPr>
                <w:sz w:val="18"/>
              </w:rPr>
              <w:t>33,755</w:t>
            </w:r>
          </w:p>
        </w:tc>
        <w:tc>
          <w:tcPr>
            <w:tcW w:w="1713" w:type="dxa"/>
          </w:tcPr>
          <w:p>
            <w:pPr>
              <w:pStyle w:val="TableParagraph"/>
              <w:spacing w:before="93"/>
              <w:ind w:right="680"/>
              <w:jc w:val="right"/>
              <w:rPr>
                <w:sz w:val="18"/>
              </w:rPr>
            </w:pPr>
            <w:r>
              <w:rPr>
                <w:sz w:val="18"/>
              </w:rPr>
              <w:t>19.3</w:t>
            </w:r>
          </w:p>
        </w:tc>
        <w:tc>
          <w:tcPr>
            <w:tcW w:w="1098" w:type="dxa"/>
          </w:tcPr>
          <w:p>
            <w:pPr>
              <w:pStyle w:val="TableParagraph"/>
              <w:spacing w:before="93"/>
              <w:ind w:right="316"/>
              <w:jc w:val="right"/>
              <w:rPr>
                <w:sz w:val="18"/>
              </w:rPr>
            </w:pPr>
            <w:r>
              <w:rPr>
                <w:sz w:val="18"/>
              </w:rPr>
              <w:t>5,048</w:t>
            </w:r>
          </w:p>
        </w:tc>
      </w:tr>
      <w:tr>
        <w:trPr>
          <w:trHeight w:val="439" w:hRule="atLeast"/>
        </w:trPr>
        <w:tc>
          <w:tcPr>
            <w:tcW w:w="2155" w:type="dxa"/>
          </w:tcPr>
          <w:p>
            <w:pPr>
              <w:pStyle w:val="TableParagraph"/>
              <w:spacing w:before="93"/>
              <w:ind w:left="36"/>
              <w:rPr>
                <w:sz w:val="18"/>
              </w:rPr>
            </w:pPr>
            <w:r>
              <w:rPr>
                <w:sz w:val="18"/>
              </w:rPr>
              <w:t>Age 50-54</w:t>
            </w:r>
          </w:p>
        </w:tc>
        <w:tc>
          <w:tcPr>
            <w:tcW w:w="1751" w:type="dxa"/>
          </w:tcPr>
          <w:p>
            <w:pPr>
              <w:pStyle w:val="TableParagraph"/>
              <w:spacing w:before="93"/>
              <w:ind w:right="690"/>
              <w:jc w:val="right"/>
              <w:rPr>
                <w:sz w:val="18"/>
              </w:rPr>
            </w:pPr>
            <w:r>
              <w:rPr>
                <w:sz w:val="18"/>
              </w:rPr>
              <w:t>na</w:t>
            </w:r>
          </w:p>
        </w:tc>
        <w:tc>
          <w:tcPr>
            <w:tcW w:w="1034" w:type="dxa"/>
          </w:tcPr>
          <w:p>
            <w:pPr>
              <w:pStyle w:val="TableParagraph"/>
              <w:spacing w:before="93"/>
              <w:ind w:right="233"/>
              <w:jc w:val="right"/>
              <w:rPr>
                <w:sz w:val="18"/>
              </w:rPr>
            </w:pPr>
            <w:r>
              <w:rPr>
                <w:sz w:val="18"/>
              </w:rPr>
              <w:t>na</w:t>
            </w:r>
          </w:p>
        </w:tc>
        <w:tc>
          <w:tcPr>
            <w:tcW w:w="1713" w:type="dxa"/>
          </w:tcPr>
          <w:p>
            <w:pPr>
              <w:pStyle w:val="TableParagraph"/>
              <w:spacing w:before="93"/>
              <w:ind w:right="680"/>
              <w:jc w:val="right"/>
              <w:rPr>
                <w:sz w:val="18"/>
              </w:rPr>
            </w:pPr>
            <w:r>
              <w:rPr>
                <w:sz w:val="18"/>
              </w:rPr>
              <w:t>23.0</w:t>
            </w:r>
          </w:p>
        </w:tc>
        <w:tc>
          <w:tcPr>
            <w:tcW w:w="1098" w:type="dxa"/>
          </w:tcPr>
          <w:p>
            <w:pPr>
              <w:pStyle w:val="TableParagraph"/>
              <w:spacing w:before="93"/>
              <w:ind w:right="316"/>
              <w:jc w:val="right"/>
              <w:rPr>
                <w:sz w:val="18"/>
              </w:rPr>
            </w:pPr>
            <w:r>
              <w:rPr>
                <w:sz w:val="18"/>
              </w:rPr>
              <w:t>449</w:t>
            </w:r>
          </w:p>
        </w:tc>
      </w:tr>
      <w:tr>
        <w:trPr>
          <w:trHeight w:val="391" w:hRule="atLeast"/>
        </w:trPr>
        <w:tc>
          <w:tcPr>
            <w:tcW w:w="2155" w:type="dxa"/>
            <w:tcBorders>
              <w:bottom w:val="single" w:sz="4" w:space="0" w:color="000000"/>
            </w:tcBorders>
          </w:tcPr>
          <w:p>
            <w:pPr>
              <w:pStyle w:val="TableParagraph"/>
              <w:spacing w:before="93"/>
              <w:ind w:left="36"/>
              <w:rPr>
                <w:sz w:val="18"/>
              </w:rPr>
            </w:pPr>
            <w:r>
              <w:rPr>
                <w:sz w:val="18"/>
              </w:rPr>
              <w:t>Total age 15-54</w:t>
            </w:r>
          </w:p>
        </w:tc>
        <w:tc>
          <w:tcPr>
            <w:tcW w:w="1751" w:type="dxa"/>
            <w:tcBorders>
              <w:bottom w:val="single" w:sz="4" w:space="0" w:color="000000"/>
            </w:tcBorders>
          </w:tcPr>
          <w:p>
            <w:pPr>
              <w:pStyle w:val="TableParagraph"/>
              <w:spacing w:before="93"/>
              <w:ind w:right="690"/>
              <w:jc w:val="right"/>
              <w:rPr>
                <w:sz w:val="18"/>
              </w:rPr>
            </w:pPr>
            <w:r>
              <w:rPr>
                <w:sz w:val="18"/>
              </w:rPr>
              <w:t>na</w:t>
            </w:r>
          </w:p>
        </w:tc>
        <w:tc>
          <w:tcPr>
            <w:tcW w:w="1034" w:type="dxa"/>
            <w:tcBorders>
              <w:bottom w:val="single" w:sz="4" w:space="0" w:color="000000"/>
            </w:tcBorders>
          </w:tcPr>
          <w:p>
            <w:pPr>
              <w:pStyle w:val="TableParagraph"/>
              <w:spacing w:before="93"/>
              <w:ind w:right="233"/>
              <w:jc w:val="right"/>
              <w:rPr>
                <w:sz w:val="18"/>
              </w:rPr>
            </w:pPr>
            <w:r>
              <w:rPr>
                <w:sz w:val="18"/>
              </w:rPr>
              <w:t>na</w:t>
            </w:r>
          </w:p>
        </w:tc>
        <w:tc>
          <w:tcPr>
            <w:tcW w:w="1713" w:type="dxa"/>
            <w:tcBorders>
              <w:bottom w:val="single" w:sz="4" w:space="0" w:color="000000"/>
            </w:tcBorders>
          </w:tcPr>
          <w:p>
            <w:pPr>
              <w:pStyle w:val="TableParagraph"/>
              <w:spacing w:before="93"/>
              <w:ind w:right="680"/>
              <w:jc w:val="right"/>
              <w:rPr>
                <w:sz w:val="18"/>
              </w:rPr>
            </w:pPr>
            <w:r>
              <w:rPr>
                <w:sz w:val="18"/>
              </w:rPr>
              <w:t>19.6</w:t>
            </w:r>
          </w:p>
        </w:tc>
        <w:tc>
          <w:tcPr>
            <w:tcW w:w="1098" w:type="dxa"/>
            <w:tcBorders>
              <w:bottom w:val="single" w:sz="4" w:space="0" w:color="000000"/>
            </w:tcBorders>
          </w:tcPr>
          <w:p>
            <w:pPr>
              <w:pStyle w:val="TableParagraph"/>
              <w:spacing w:before="93"/>
              <w:ind w:right="316"/>
              <w:jc w:val="right"/>
              <w:rPr>
                <w:sz w:val="18"/>
              </w:rPr>
            </w:pPr>
            <w:r>
              <w:rPr>
                <w:sz w:val="18"/>
              </w:rPr>
              <w:t>5,497</w:t>
            </w:r>
          </w:p>
        </w:tc>
      </w:tr>
      <w:tr>
        <w:trPr>
          <w:trHeight w:val="541" w:hRule="atLeast"/>
        </w:trPr>
        <w:tc>
          <w:tcPr>
            <w:tcW w:w="4940" w:type="dxa"/>
            <w:gridSpan w:val="3"/>
            <w:tcBorders>
              <w:top w:val="single" w:sz="4" w:space="0" w:color="000000"/>
              <w:bottom w:val="single" w:sz="18" w:space="0" w:color="000000"/>
            </w:tcBorders>
          </w:tcPr>
          <w:p>
            <w:pPr>
              <w:pStyle w:val="TableParagraph"/>
              <w:spacing w:before="71"/>
              <w:ind w:left="36" w:right="498"/>
              <w:rPr>
                <w:sz w:val="16"/>
              </w:rPr>
            </w:pPr>
            <w:r>
              <w:rPr>
                <w:sz w:val="16"/>
              </w:rPr>
              <w:t>Note: Figures in parentheses are based on 25-49 unweighted cases. na = Not applicable</w:t>
            </w:r>
          </w:p>
        </w:tc>
        <w:tc>
          <w:tcPr>
            <w:tcW w:w="1713" w:type="dxa"/>
            <w:tcBorders>
              <w:top w:val="single" w:sz="4" w:space="0" w:color="000000"/>
              <w:bottom w:val="single" w:sz="18" w:space="0" w:color="000000"/>
            </w:tcBorders>
          </w:tcPr>
          <w:p>
            <w:pPr>
              <w:pStyle w:val="TableParagraph"/>
              <w:rPr>
                <w:rFonts w:ascii="Times New Roman"/>
                <w:sz w:val="16"/>
              </w:rPr>
            </w:pPr>
          </w:p>
        </w:tc>
        <w:tc>
          <w:tcPr>
            <w:tcW w:w="1098"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footerReference w:type="default" r:id="rId58"/>
          <w:pgSz w:w="12240" w:h="15840"/>
          <w:pgMar w:footer="727" w:header="0" w:top="1500" w:bottom="920" w:left="1720" w:right="1720"/>
          <w:pgNumType w:start="151"/>
        </w:sectPr>
      </w:pPr>
    </w:p>
    <w:p>
      <w:pPr>
        <w:pStyle w:val="BodyText"/>
        <w:spacing w:before="6"/>
        <w:rPr>
          <w:sz w:val="4"/>
        </w:rPr>
      </w:pPr>
    </w:p>
    <w:tbl>
      <w:tblPr>
        <w:tblW w:w="0" w:type="auto"/>
        <w:jc w:val="left"/>
        <w:tblInd w:w="3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70"/>
        <w:gridCol w:w="1360"/>
        <w:gridCol w:w="1120"/>
        <w:gridCol w:w="951"/>
      </w:tblGrid>
      <w:tr>
        <w:trPr>
          <w:trHeight w:val="357" w:hRule="atLeast"/>
        </w:trPr>
        <w:tc>
          <w:tcPr>
            <w:tcW w:w="8201" w:type="dxa"/>
            <w:gridSpan w:val="4"/>
            <w:tcBorders>
              <w:top w:val="single" w:sz="18" w:space="0" w:color="000000"/>
            </w:tcBorders>
          </w:tcPr>
          <w:p>
            <w:pPr>
              <w:pStyle w:val="TableParagraph"/>
              <w:spacing w:before="82"/>
              <w:ind w:left="36"/>
              <w:rPr>
                <w:sz w:val="18"/>
              </w:rPr>
            </w:pPr>
            <w:r>
              <w:rPr>
                <w:sz w:val="18"/>
                <w:u w:val="single"/>
              </w:rPr>
              <w:t>Table 89 Source of health care and health insurance coverage among households</w:t>
            </w:r>
          </w:p>
        </w:tc>
      </w:tr>
      <w:tr>
        <w:trPr>
          <w:trHeight w:val="980" w:hRule="atLeast"/>
        </w:trPr>
        <w:tc>
          <w:tcPr>
            <w:tcW w:w="8201" w:type="dxa"/>
            <w:gridSpan w:val="4"/>
            <w:tcBorders>
              <w:bottom w:val="single" w:sz="4" w:space="0" w:color="000000"/>
            </w:tcBorders>
          </w:tcPr>
          <w:p>
            <w:pPr>
              <w:pStyle w:val="TableParagraph"/>
              <w:spacing w:before="22"/>
              <w:ind w:left="36" w:right="33"/>
              <w:jc w:val="both"/>
              <w:rPr>
                <w:sz w:val="18"/>
              </w:rPr>
            </w:pPr>
            <w:r>
              <w:rPr>
                <w:sz w:val="18"/>
              </w:rPr>
              <w:t>Percent distribution of households by the source of health care that household members generally use when they</w:t>
            </w:r>
            <w:r>
              <w:rPr>
                <w:spacing w:val="-8"/>
                <w:sz w:val="18"/>
              </w:rPr>
              <w:t> </w:t>
            </w:r>
            <w:r>
              <w:rPr>
                <w:sz w:val="18"/>
              </w:rPr>
              <w:t>get</w:t>
            </w:r>
            <w:r>
              <w:rPr>
                <w:spacing w:val="-8"/>
                <w:sz w:val="18"/>
              </w:rPr>
              <w:t> </w:t>
            </w:r>
            <w:r>
              <w:rPr>
                <w:sz w:val="18"/>
              </w:rPr>
              <w:t>sick,</w:t>
            </w:r>
            <w:r>
              <w:rPr>
                <w:spacing w:val="-7"/>
                <w:sz w:val="18"/>
              </w:rPr>
              <w:t> </w:t>
            </w:r>
            <w:r>
              <w:rPr>
                <w:sz w:val="18"/>
              </w:rPr>
              <w:t>percentage</w:t>
            </w:r>
            <w:r>
              <w:rPr>
                <w:spacing w:val="-8"/>
                <w:sz w:val="18"/>
              </w:rPr>
              <w:t> </w:t>
            </w:r>
            <w:r>
              <w:rPr>
                <w:sz w:val="18"/>
              </w:rPr>
              <w:t>of</w:t>
            </w:r>
            <w:r>
              <w:rPr>
                <w:spacing w:val="-7"/>
                <w:sz w:val="18"/>
              </w:rPr>
              <w:t> </w:t>
            </w:r>
            <w:r>
              <w:rPr>
                <w:sz w:val="18"/>
              </w:rPr>
              <w:t>households</w:t>
            </w:r>
            <w:r>
              <w:rPr>
                <w:spacing w:val="-8"/>
                <w:sz w:val="18"/>
              </w:rPr>
              <w:t> </w:t>
            </w:r>
            <w:r>
              <w:rPr>
                <w:sz w:val="18"/>
              </w:rPr>
              <w:t>with</w:t>
            </w:r>
            <w:r>
              <w:rPr>
                <w:spacing w:val="-8"/>
                <w:sz w:val="18"/>
              </w:rPr>
              <w:t> </w:t>
            </w:r>
            <w:r>
              <w:rPr>
                <w:sz w:val="18"/>
              </w:rPr>
              <w:t>at</w:t>
            </w:r>
            <w:r>
              <w:rPr>
                <w:spacing w:val="-7"/>
                <w:sz w:val="18"/>
              </w:rPr>
              <w:t> </w:t>
            </w:r>
            <w:r>
              <w:rPr>
                <w:sz w:val="18"/>
              </w:rPr>
              <w:t>least</w:t>
            </w:r>
            <w:r>
              <w:rPr>
                <w:spacing w:val="-8"/>
                <w:sz w:val="18"/>
              </w:rPr>
              <w:t> </w:t>
            </w:r>
            <w:r>
              <w:rPr>
                <w:sz w:val="18"/>
              </w:rPr>
              <w:t>one</w:t>
            </w:r>
            <w:r>
              <w:rPr>
                <w:spacing w:val="-8"/>
                <w:sz w:val="18"/>
              </w:rPr>
              <w:t> </w:t>
            </w:r>
            <w:r>
              <w:rPr>
                <w:sz w:val="18"/>
              </w:rPr>
              <w:t>usual</w:t>
            </w:r>
            <w:r>
              <w:rPr>
                <w:spacing w:val="-8"/>
                <w:sz w:val="18"/>
              </w:rPr>
              <w:t> </w:t>
            </w:r>
            <w:r>
              <w:rPr>
                <w:sz w:val="18"/>
              </w:rPr>
              <w:t>member</w:t>
            </w:r>
            <w:r>
              <w:rPr>
                <w:spacing w:val="-7"/>
                <w:sz w:val="18"/>
              </w:rPr>
              <w:t> </w:t>
            </w:r>
            <w:r>
              <w:rPr>
                <w:sz w:val="18"/>
              </w:rPr>
              <w:t>covered</w:t>
            </w:r>
            <w:r>
              <w:rPr>
                <w:spacing w:val="-8"/>
                <w:sz w:val="18"/>
              </w:rPr>
              <w:t> </w:t>
            </w:r>
            <w:r>
              <w:rPr>
                <w:sz w:val="18"/>
              </w:rPr>
              <w:t>by</w:t>
            </w:r>
            <w:r>
              <w:rPr>
                <w:spacing w:val="-7"/>
                <w:sz w:val="18"/>
              </w:rPr>
              <w:t> </w:t>
            </w:r>
            <w:r>
              <w:rPr>
                <w:sz w:val="18"/>
              </w:rPr>
              <w:t>a</w:t>
            </w:r>
            <w:r>
              <w:rPr>
                <w:spacing w:val="-7"/>
                <w:sz w:val="18"/>
              </w:rPr>
              <w:t> </w:t>
            </w:r>
            <w:r>
              <w:rPr>
                <w:sz w:val="18"/>
              </w:rPr>
              <w:t>health</w:t>
            </w:r>
            <w:r>
              <w:rPr>
                <w:spacing w:val="-8"/>
                <w:sz w:val="18"/>
              </w:rPr>
              <w:t> </w:t>
            </w:r>
            <w:r>
              <w:rPr>
                <w:sz w:val="18"/>
              </w:rPr>
              <w:t>insurance/financing scheme, and among households with at least one usual member covered by a health insurance/financing scheme, type of health insurance/financing scheme coverage, according to residence, Maharashtra,</w:t>
            </w:r>
            <w:r>
              <w:rPr>
                <w:spacing w:val="-19"/>
                <w:sz w:val="18"/>
              </w:rPr>
              <w:t> </w:t>
            </w:r>
            <w:r>
              <w:rPr>
                <w:sz w:val="18"/>
              </w:rPr>
              <w:t>2019-20</w:t>
            </w:r>
          </w:p>
        </w:tc>
      </w:tr>
      <w:tr>
        <w:trPr>
          <w:trHeight w:val="367" w:hRule="atLeast"/>
        </w:trPr>
        <w:tc>
          <w:tcPr>
            <w:tcW w:w="8201" w:type="dxa"/>
            <w:gridSpan w:val="4"/>
            <w:tcBorders>
              <w:top w:val="single" w:sz="4" w:space="0" w:color="000000"/>
            </w:tcBorders>
          </w:tcPr>
          <w:p>
            <w:pPr>
              <w:pStyle w:val="TableParagraph"/>
              <w:tabs>
                <w:tab w:pos="5619" w:val="left" w:leader="none"/>
                <w:tab w:pos="7119" w:val="left" w:leader="none"/>
              </w:tabs>
              <w:spacing w:before="80"/>
              <w:ind w:left="4868"/>
              <w:rPr>
                <w:sz w:val="18"/>
              </w:rPr>
            </w:pPr>
            <w:r>
              <w:rPr>
                <w:sz w:val="18"/>
                <w:u w:val="single"/>
              </w:rPr>
              <w:t> </w:t>
              <w:tab/>
              <w:t>Residence</w:t>
              <w:tab/>
            </w:r>
          </w:p>
        </w:tc>
      </w:tr>
      <w:tr>
        <w:trPr>
          <w:trHeight w:val="241" w:hRule="atLeast"/>
        </w:trPr>
        <w:tc>
          <w:tcPr>
            <w:tcW w:w="4770" w:type="dxa"/>
            <w:tcBorders>
              <w:bottom w:val="single" w:sz="4" w:space="0" w:color="000000"/>
            </w:tcBorders>
          </w:tcPr>
          <w:p>
            <w:pPr>
              <w:pStyle w:val="TableParagraph"/>
              <w:spacing w:line="199" w:lineRule="exact" w:before="22"/>
              <w:ind w:left="36"/>
              <w:rPr>
                <w:sz w:val="18"/>
              </w:rPr>
            </w:pPr>
            <w:r>
              <w:rPr>
                <w:sz w:val="18"/>
              </w:rPr>
              <w:t>Source</w:t>
            </w:r>
          </w:p>
        </w:tc>
        <w:tc>
          <w:tcPr>
            <w:tcW w:w="1360" w:type="dxa"/>
            <w:tcBorders>
              <w:bottom w:val="single" w:sz="4" w:space="0" w:color="000000"/>
            </w:tcBorders>
          </w:tcPr>
          <w:p>
            <w:pPr>
              <w:pStyle w:val="TableParagraph"/>
              <w:spacing w:line="199" w:lineRule="exact" w:before="22"/>
              <w:ind w:right="408"/>
              <w:jc w:val="right"/>
              <w:rPr>
                <w:sz w:val="18"/>
              </w:rPr>
            </w:pPr>
            <w:r>
              <w:rPr>
                <w:sz w:val="18"/>
              </w:rPr>
              <w:t>Urban</w:t>
            </w:r>
          </w:p>
        </w:tc>
        <w:tc>
          <w:tcPr>
            <w:tcW w:w="1120" w:type="dxa"/>
            <w:tcBorders>
              <w:bottom w:val="single" w:sz="4" w:space="0" w:color="000000"/>
            </w:tcBorders>
          </w:tcPr>
          <w:p>
            <w:pPr>
              <w:pStyle w:val="TableParagraph"/>
              <w:spacing w:line="199" w:lineRule="exact" w:before="22"/>
              <w:ind w:right="446"/>
              <w:jc w:val="right"/>
              <w:rPr>
                <w:sz w:val="18"/>
              </w:rPr>
            </w:pPr>
            <w:r>
              <w:rPr>
                <w:sz w:val="18"/>
              </w:rPr>
              <w:t>Rural</w:t>
            </w:r>
          </w:p>
        </w:tc>
        <w:tc>
          <w:tcPr>
            <w:tcW w:w="951" w:type="dxa"/>
            <w:tcBorders>
              <w:bottom w:val="single" w:sz="4" w:space="0" w:color="000000"/>
            </w:tcBorders>
          </w:tcPr>
          <w:p>
            <w:pPr>
              <w:pStyle w:val="TableParagraph"/>
              <w:spacing w:line="199" w:lineRule="exact" w:before="22"/>
              <w:ind w:right="315"/>
              <w:jc w:val="right"/>
              <w:rPr>
                <w:sz w:val="18"/>
              </w:rPr>
            </w:pPr>
            <w:r>
              <w:rPr>
                <w:sz w:val="18"/>
              </w:rPr>
              <w:t>Total</w:t>
            </w:r>
          </w:p>
        </w:tc>
      </w:tr>
      <w:tr>
        <w:trPr>
          <w:trHeight w:val="360" w:hRule="atLeast"/>
        </w:trPr>
        <w:tc>
          <w:tcPr>
            <w:tcW w:w="4770" w:type="dxa"/>
            <w:tcBorders>
              <w:top w:val="single" w:sz="4" w:space="0" w:color="000000"/>
            </w:tcBorders>
          </w:tcPr>
          <w:p>
            <w:pPr>
              <w:pStyle w:val="TableParagraph"/>
              <w:spacing w:line="217" w:lineRule="exact" w:before="123"/>
              <w:ind w:left="36"/>
              <w:rPr>
                <w:b/>
                <w:sz w:val="18"/>
              </w:rPr>
            </w:pPr>
            <w:r>
              <w:rPr>
                <w:b/>
                <w:sz w:val="18"/>
              </w:rPr>
              <w:t>Public health sector</w:t>
            </w:r>
          </w:p>
        </w:tc>
        <w:tc>
          <w:tcPr>
            <w:tcW w:w="1360" w:type="dxa"/>
            <w:tcBorders>
              <w:top w:val="single" w:sz="4" w:space="0" w:color="000000"/>
            </w:tcBorders>
          </w:tcPr>
          <w:p>
            <w:pPr>
              <w:pStyle w:val="TableParagraph"/>
              <w:spacing w:line="217" w:lineRule="exact" w:before="123"/>
              <w:ind w:right="407"/>
              <w:jc w:val="right"/>
              <w:rPr>
                <w:sz w:val="18"/>
              </w:rPr>
            </w:pPr>
            <w:r>
              <w:rPr>
                <w:sz w:val="18"/>
              </w:rPr>
              <w:t>30.9</w:t>
            </w:r>
          </w:p>
        </w:tc>
        <w:tc>
          <w:tcPr>
            <w:tcW w:w="1120" w:type="dxa"/>
            <w:tcBorders>
              <w:top w:val="single" w:sz="4" w:space="0" w:color="000000"/>
            </w:tcBorders>
          </w:tcPr>
          <w:p>
            <w:pPr>
              <w:pStyle w:val="TableParagraph"/>
              <w:spacing w:line="217" w:lineRule="exact" w:before="123"/>
              <w:ind w:right="447"/>
              <w:jc w:val="right"/>
              <w:rPr>
                <w:sz w:val="18"/>
              </w:rPr>
            </w:pPr>
            <w:r>
              <w:rPr>
                <w:sz w:val="18"/>
              </w:rPr>
              <w:t>40.6</w:t>
            </w:r>
          </w:p>
        </w:tc>
        <w:tc>
          <w:tcPr>
            <w:tcW w:w="951" w:type="dxa"/>
            <w:tcBorders>
              <w:top w:val="single" w:sz="4" w:space="0" w:color="000000"/>
            </w:tcBorders>
          </w:tcPr>
          <w:p>
            <w:pPr>
              <w:pStyle w:val="TableParagraph"/>
              <w:spacing w:line="217" w:lineRule="exact" w:before="123"/>
              <w:ind w:right="317"/>
              <w:jc w:val="right"/>
              <w:rPr>
                <w:sz w:val="18"/>
              </w:rPr>
            </w:pPr>
            <w:r>
              <w:rPr>
                <w:sz w:val="18"/>
              </w:rPr>
              <w:t>36.0</w:t>
            </w:r>
          </w:p>
        </w:tc>
      </w:tr>
      <w:tr>
        <w:trPr>
          <w:trHeight w:val="219" w:hRule="atLeast"/>
        </w:trPr>
        <w:tc>
          <w:tcPr>
            <w:tcW w:w="4770" w:type="dxa"/>
          </w:tcPr>
          <w:p>
            <w:pPr>
              <w:pStyle w:val="TableParagraph"/>
              <w:spacing w:line="200" w:lineRule="exact"/>
              <w:ind w:left="137"/>
              <w:rPr>
                <w:sz w:val="18"/>
              </w:rPr>
            </w:pPr>
            <w:r>
              <w:rPr>
                <w:sz w:val="18"/>
              </w:rPr>
              <w:t>Government/municipal hospital</w:t>
            </w:r>
          </w:p>
        </w:tc>
        <w:tc>
          <w:tcPr>
            <w:tcW w:w="1360" w:type="dxa"/>
          </w:tcPr>
          <w:p>
            <w:pPr>
              <w:pStyle w:val="TableParagraph"/>
              <w:spacing w:line="200" w:lineRule="exact"/>
              <w:ind w:right="407"/>
              <w:jc w:val="right"/>
              <w:rPr>
                <w:sz w:val="18"/>
              </w:rPr>
            </w:pPr>
            <w:r>
              <w:rPr>
                <w:sz w:val="18"/>
              </w:rPr>
              <w:t>23.2</w:t>
            </w:r>
          </w:p>
        </w:tc>
        <w:tc>
          <w:tcPr>
            <w:tcW w:w="1120" w:type="dxa"/>
          </w:tcPr>
          <w:p>
            <w:pPr>
              <w:pStyle w:val="TableParagraph"/>
              <w:spacing w:line="200" w:lineRule="exact"/>
              <w:ind w:right="447"/>
              <w:jc w:val="right"/>
              <w:rPr>
                <w:sz w:val="18"/>
              </w:rPr>
            </w:pPr>
            <w:r>
              <w:rPr>
                <w:sz w:val="18"/>
              </w:rPr>
              <w:t>18.1</w:t>
            </w:r>
          </w:p>
        </w:tc>
        <w:tc>
          <w:tcPr>
            <w:tcW w:w="951" w:type="dxa"/>
          </w:tcPr>
          <w:p>
            <w:pPr>
              <w:pStyle w:val="TableParagraph"/>
              <w:spacing w:line="200" w:lineRule="exact"/>
              <w:ind w:right="317"/>
              <w:jc w:val="right"/>
              <w:rPr>
                <w:sz w:val="18"/>
              </w:rPr>
            </w:pPr>
            <w:r>
              <w:rPr>
                <w:sz w:val="18"/>
              </w:rPr>
              <w:t>20.5</w:t>
            </w:r>
          </w:p>
        </w:tc>
      </w:tr>
      <w:tr>
        <w:trPr>
          <w:trHeight w:val="219" w:hRule="atLeast"/>
        </w:trPr>
        <w:tc>
          <w:tcPr>
            <w:tcW w:w="4770" w:type="dxa"/>
          </w:tcPr>
          <w:p>
            <w:pPr>
              <w:pStyle w:val="TableParagraph"/>
              <w:spacing w:line="200" w:lineRule="exact"/>
              <w:ind w:left="137"/>
              <w:rPr>
                <w:sz w:val="18"/>
              </w:rPr>
            </w:pPr>
            <w:r>
              <w:rPr>
                <w:sz w:val="18"/>
              </w:rPr>
              <w:t>Government dispensary</w:t>
            </w:r>
          </w:p>
        </w:tc>
        <w:tc>
          <w:tcPr>
            <w:tcW w:w="1360" w:type="dxa"/>
          </w:tcPr>
          <w:p>
            <w:pPr>
              <w:pStyle w:val="TableParagraph"/>
              <w:spacing w:line="200" w:lineRule="exact"/>
              <w:ind w:right="407"/>
              <w:jc w:val="right"/>
              <w:rPr>
                <w:sz w:val="18"/>
              </w:rPr>
            </w:pPr>
            <w:r>
              <w:rPr>
                <w:sz w:val="18"/>
              </w:rPr>
              <w:t>1.8</w:t>
            </w:r>
          </w:p>
        </w:tc>
        <w:tc>
          <w:tcPr>
            <w:tcW w:w="1120" w:type="dxa"/>
          </w:tcPr>
          <w:p>
            <w:pPr>
              <w:pStyle w:val="TableParagraph"/>
              <w:spacing w:line="200" w:lineRule="exact"/>
              <w:ind w:right="447"/>
              <w:jc w:val="right"/>
              <w:rPr>
                <w:sz w:val="18"/>
              </w:rPr>
            </w:pPr>
            <w:r>
              <w:rPr>
                <w:sz w:val="18"/>
              </w:rPr>
              <w:t>1.3</w:t>
            </w:r>
          </w:p>
        </w:tc>
        <w:tc>
          <w:tcPr>
            <w:tcW w:w="951" w:type="dxa"/>
          </w:tcPr>
          <w:p>
            <w:pPr>
              <w:pStyle w:val="TableParagraph"/>
              <w:spacing w:line="200" w:lineRule="exact"/>
              <w:ind w:right="317"/>
              <w:jc w:val="right"/>
              <w:rPr>
                <w:sz w:val="18"/>
              </w:rPr>
            </w:pPr>
            <w:r>
              <w:rPr>
                <w:sz w:val="18"/>
              </w:rPr>
              <w:t>1.5</w:t>
            </w:r>
          </w:p>
        </w:tc>
      </w:tr>
      <w:tr>
        <w:trPr>
          <w:trHeight w:val="219" w:hRule="atLeast"/>
        </w:trPr>
        <w:tc>
          <w:tcPr>
            <w:tcW w:w="4770" w:type="dxa"/>
          </w:tcPr>
          <w:p>
            <w:pPr>
              <w:pStyle w:val="TableParagraph"/>
              <w:spacing w:line="200" w:lineRule="exact"/>
              <w:ind w:left="137"/>
              <w:rPr>
                <w:sz w:val="18"/>
              </w:rPr>
            </w:pPr>
            <w:r>
              <w:rPr>
                <w:sz w:val="18"/>
              </w:rPr>
              <w:t>UHC/UHP/UFWC</w:t>
            </w:r>
          </w:p>
        </w:tc>
        <w:tc>
          <w:tcPr>
            <w:tcW w:w="1360" w:type="dxa"/>
          </w:tcPr>
          <w:p>
            <w:pPr>
              <w:pStyle w:val="TableParagraph"/>
              <w:spacing w:line="200" w:lineRule="exact"/>
              <w:ind w:right="407"/>
              <w:jc w:val="right"/>
              <w:rPr>
                <w:sz w:val="18"/>
              </w:rPr>
            </w:pPr>
            <w:r>
              <w:rPr>
                <w:sz w:val="18"/>
              </w:rPr>
              <w:t>1.0</w:t>
            </w:r>
          </w:p>
        </w:tc>
        <w:tc>
          <w:tcPr>
            <w:tcW w:w="1120" w:type="dxa"/>
          </w:tcPr>
          <w:p>
            <w:pPr>
              <w:pStyle w:val="TableParagraph"/>
              <w:spacing w:line="200" w:lineRule="exact"/>
              <w:ind w:right="447"/>
              <w:jc w:val="right"/>
              <w:rPr>
                <w:sz w:val="18"/>
              </w:rPr>
            </w:pPr>
            <w:r>
              <w:rPr>
                <w:sz w:val="18"/>
              </w:rPr>
              <w:t>0.4</w:t>
            </w:r>
          </w:p>
        </w:tc>
        <w:tc>
          <w:tcPr>
            <w:tcW w:w="951" w:type="dxa"/>
          </w:tcPr>
          <w:p>
            <w:pPr>
              <w:pStyle w:val="TableParagraph"/>
              <w:spacing w:line="200" w:lineRule="exact"/>
              <w:ind w:right="317"/>
              <w:jc w:val="right"/>
              <w:rPr>
                <w:sz w:val="18"/>
              </w:rPr>
            </w:pPr>
            <w:r>
              <w:rPr>
                <w:sz w:val="18"/>
              </w:rPr>
              <w:t>0.7</w:t>
            </w:r>
          </w:p>
        </w:tc>
      </w:tr>
      <w:tr>
        <w:trPr>
          <w:trHeight w:val="219" w:hRule="atLeast"/>
        </w:trPr>
        <w:tc>
          <w:tcPr>
            <w:tcW w:w="4770" w:type="dxa"/>
          </w:tcPr>
          <w:p>
            <w:pPr>
              <w:pStyle w:val="TableParagraph"/>
              <w:spacing w:line="200" w:lineRule="exact"/>
              <w:ind w:left="137"/>
              <w:rPr>
                <w:sz w:val="18"/>
              </w:rPr>
            </w:pPr>
            <w:r>
              <w:rPr>
                <w:sz w:val="18"/>
              </w:rPr>
              <w:t>CHC/rural hospital/block PHC</w:t>
            </w:r>
          </w:p>
        </w:tc>
        <w:tc>
          <w:tcPr>
            <w:tcW w:w="1360" w:type="dxa"/>
          </w:tcPr>
          <w:p>
            <w:pPr>
              <w:pStyle w:val="TableParagraph"/>
              <w:spacing w:line="200" w:lineRule="exact"/>
              <w:ind w:right="407"/>
              <w:jc w:val="right"/>
              <w:rPr>
                <w:sz w:val="18"/>
              </w:rPr>
            </w:pPr>
            <w:r>
              <w:rPr>
                <w:sz w:val="18"/>
              </w:rPr>
              <w:t>2.4</w:t>
            </w:r>
          </w:p>
        </w:tc>
        <w:tc>
          <w:tcPr>
            <w:tcW w:w="1120" w:type="dxa"/>
          </w:tcPr>
          <w:p>
            <w:pPr>
              <w:pStyle w:val="TableParagraph"/>
              <w:spacing w:line="200" w:lineRule="exact"/>
              <w:ind w:right="447"/>
              <w:jc w:val="right"/>
              <w:rPr>
                <w:sz w:val="18"/>
              </w:rPr>
            </w:pPr>
            <w:r>
              <w:rPr>
                <w:sz w:val="18"/>
              </w:rPr>
              <w:t>6.6</w:t>
            </w:r>
          </w:p>
        </w:tc>
        <w:tc>
          <w:tcPr>
            <w:tcW w:w="951" w:type="dxa"/>
          </w:tcPr>
          <w:p>
            <w:pPr>
              <w:pStyle w:val="TableParagraph"/>
              <w:spacing w:line="200" w:lineRule="exact"/>
              <w:ind w:right="317"/>
              <w:jc w:val="right"/>
              <w:rPr>
                <w:sz w:val="18"/>
              </w:rPr>
            </w:pPr>
            <w:r>
              <w:rPr>
                <w:sz w:val="18"/>
              </w:rPr>
              <w:t>4.6</w:t>
            </w:r>
          </w:p>
        </w:tc>
      </w:tr>
      <w:tr>
        <w:trPr>
          <w:trHeight w:val="219" w:hRule="atLeast"/>
        </w:trPr>
        <w:tc>
          <w:tcPr>
            <w:tcW w:w="4770" w:type="dxa"/>
          </w:tcPr>
          <w:p>
            <w:pPr>
              <w:pStyle w:val="TableParagraph"/>
              <w:spacing w:line="200" w:lineRule="exact"/>
              <w:ind w:left="137"/>
              <w:rPr>
                <w:sz w:val="18"/>
              </w:rPr>
            </w:pPr>
            <w:r>
              <w:rPr>
                <w:sz w:val="18"/>
              </w:rPr>
              <w:t>PHC/additional PHC</w:t>
            </w:r>
          </w:p>
        </w:tc>
        <w:tc>
          <w:tcPr>
            <w:tcW w:w="1360" w:type="dxa"/>
          </w:tcPr>
          <w:p>
            <w:pPr>
              <w:pStyle w:val="TableParagraph"/>
              <w:spacing w:line="200" w:lineRule="exact"/>
              <w:ind w:right="407"/>
              <w:jc w:val="right"/>
              <w:rPr>
                <w:sz w:val="18"/>
              </w:rPr>
            </w:pPr>
            <w:r>
              <w:rPr>
                <w:sz w:val="18"/>
              </w:rPr>
              <w:t>2.0</w:t>
            </w:r>
          </w:p>
        </w:tc>
        <w:tc>
          <w:tcPr>
            <w:tcW w:w="1120" w:type="dxa"/>
          </w:tcPr>
          <w:p>
            <w:pPr>
              <w:pStyle w:val="TableParagraph"/>
              <w:spacing w:line="200" w:lineRule="exact"/>
              <w:ind w:right="447"/>
              <w:jc w:val="right"/>
              <w:rPr>
                <w:sz w:val="18"/>
              </w:rPr>
            </w:pPr>
            <w:r>
              <w:rPr>
                <w:sz w:val="18"/>
              </w:rPr>
              <w:t>12.2</w:t>
            </w:r>
          </w:p>
        </w:tc>
        <w:tc>
          <w:tcPr>
            <w:tcW w:w="951" w:type="dxa"/>
          </w:tcPr>
          <w:p>
            <w:pPr>
              <w:pStyle w:val="TableParagraph"/>
              <w:spacing w:line="200" w:lineRule="exact"/>
              <w:ind w:right="317"/>
              <w:jc w:val="right"/>
              <w:rPr>
                <w:sz w:val="18"/>
              </w:rPr>
            </w:pPr>
            <w:r>
              <w:rPr>
                <w:sz w:val="18"/>
              </w:rPr>
              <w:t>7.4</w:t>
            </w:r>
          </w:p>
        </w:tc>
      </w:tr>
      <w:tr>
        <w:trPr>
          <w:trHeight w:val="219" w:hRule="atLeast"/>
        </w:trPr>
        <w:tc>
          <w:tcPr>
            <w:tcW w:w="4770" w:type="dxa"/>
          </w:tcPr>
          <w:p>
            <w:pPr>
              <w:pStyle w:val="TableParagraph"/>
              <w:spacing w:line="200" w:lineRule="exact"/>
              <w:ind w:left="137"/>
              <w:rPr>
                <w:sz w:val="18"/>
              </w:rPr>
            </w:pPr>
            <w:r>
              <w:rPr>
                <w:sz w:val="18"/>
              </w:rPr>
              <w:t>Sub-centre</w:t>
            </w:r>
          </w:p>
        </w:tc>
        <w:tc>
          <w:tcPr>
            <w:tcW w:w="1360" w:type="dxa"/>
          </w:tcPr>
          <w:p>
            <w:pPr>
              <w:pStyle w:val="TableParagraph"/>
              <w:spacing w:line="200" w:lineRule="exact"/>
              <w:ind w:right="407"/>
              <w:jc w:val="right"/>
              <w:rPr>
                <w:sz w:val="18"/>
              </w:rPr>
            </w:pPr>
            <w:r>
              <w:rPr>
                <w:sz w:val="18"/>
              </w:rPr>
              <w:t>0.2</w:t>
            </w:r>
          </w:p>
        </w:tc>
        <w:tc>
          <w:tcPr>
            <w:tcW w:w="1120" w:type="dxa"/>
          </w:tcPr>
          <w:p>
            <w:pPr>
              <w:pStyle w:val="TableParagraph"/>
              <w:spacing w:line="200" w:lineRule="exact"/>
              <w:ind w:right="447"/>
              <w:jc w:val="right"/>
              <w:rPr>
                <w:sz w:val="18"/>
              </w:rPr>
            </w:pPr>
            <w:r>
              <w:rPr>
                <w:sz w:val="18"/>
              </w:rPr>
              <w:t>2.0</w:t>
            </w:r>
          </w:p>
        </w:tc>
        <w:tc>
          <w:tcPr>
            <w:tcW w:w="951" w:type="dxa"/>
          </w:tcPr>
          <w:p>
            <w:pPr>
              <w:pStyle w:val="TableParagraph"/>
              <w:spacing w:line="200" w:lineRule="exact"/>
              <w:ind w:right="317"/>
              <w:jc w:val="right"/>
              <w:rPr>
                <w:sz w:val="18"/>
              </w:rPr>
            </w:pPr>
            <w:r>
              <w:rPr>
                <w:sz w:val="18"/>
              </w:rPr>
              <w:t>1.2</w:t>
            </w:r>
          </w:p>
        </w:tc>
      </w:tr>
      <w:tr>
        <w:trPr>
          <w:trHeight w:val="219" w:hRule="atLeast"/>
        </w:trPr>
        <w:tc>
          <w:tcPr>
            <w:tcW w:w="4770" w:type="dxa"/>
          </w:tcPr>
          <w:p>
            <w:pPr>
              <w:pStyle w:val="TableParagraph"/>
              <w:spacing w:line="200" w:lineRule="exact"/>
              <w:ind w:left="137"/>
              <w:rPr>
                <w:sz w:val="18"/>
              </w:rPr>
            </w:pPr>
            <w:r>
              <w:rPr>
                <w:i/>
                <w:sz w:val="18"/>
              </w:rPr>
              <w:t>Vaidya</w:t>
            </w:r>
            <w:r>
              <w:rPr>
                <w:sz w:val="18"/>
              </w:rPr>
              <w:t>/</w:t>
            </w:r>
            <w:r>
              <w:rPr>
                <w:i/>
                <w:sz w:val="18"/>
              </w:rPr>
              <w:t>hakim</w:t>
            </w:r>
            <w:r>
              <w:rPr>
                <w:sz w:val="18"/>
              </w:rPr>
              <w:t>/homeopath (AYUSH)</w:t>
            </w:r>
          </w:p>
        </w:tc>
        <w:tc>
          <w:tcPr>
            <w:tcW w:w="1360" w:type="dxa"/>
          </w:tcPr>
          <w:p>
            <w:pPr>
              <w:pStyle w:val="TableParagraph"/>
              <w:spacing w:line="200" w:lineRule="exact"/>
              <w:ind w:right="407"/>
              <w:jc w:val="right"/>
              <w:rPr>
                <w:sz w:val="18"/>
              </w:rPr>
            </w:pPr>
            <w:r>
              <w:rPr>
                <w:sz w:val="18"/>
              </w:rPr>
              <w:t>0.0</w:t>
            </w:r>
          </w:p>
        </w:tc>
        <w:tc>
          <w:tcPr>
            <w:tcW w:w="1120" w:type="dxa"/>
          </w:tcPr>
          <w:p>
            <w:pPr>
              <w:pStyle w:val="TableParagraph"/>
              <w:spacing w:line="200" w:lineRule="exact"/>
              <w:ind w:right="447"/>
              <w:jc w:val="right"/>
              <w:rPr>
                <w:sz w:val="18"/>
              </w:rPr>
            </w:pPr>
            <w:r>
              <w:rPr>
                <w:sz w:val="18"/>
              </w:rPr>
              <w:t>0.0</w:t>
            </w:r>
          </w:p>
        </w:tc>
        <w:tc>
          <w:tcPr>
            <w:tcW w:w="951" w:type="dxa"/>
          </w:tcPr>
          <w:p>
            <w:pPr>
              <w:pStyle w:val="TableParagraph"/>
              <w:spacing w:line="200" w:lineRule="exact"/>
              <w:ind w:right="317"/>
              <w:jc w:val="right"/>
              <w:rPr>
                <w:sz w:val="18"/>
              </w:rPr>
            </w:pPr>
            <w:r>
              <w:rPr>
                <w:sz w:val="18"/>
              </w:rPr>
              <w:t>0.0</w:t>
            </w:r>
          </w:p>
        </w:tc>
      </w:tr>
      <w:tr>
        <w:trPr>
          <w:trHeight w:val="219" w:hRule="atLeast"/>
        </w:trPr>
        <w:tc>
          <w:tcPr>
            <w:tcW w:w="4770" w:type="dxa"/>
          </w:tcPr>
          <w:p>
            <w:pPr>
              <w:pStyle w:val="TableParagraph"/>
              <w:spacing w:line="200" w:lineRule="exact"/>
              <w:ind w:left="137"/>
              <w:rPr>
                <w:sz w:val="18"/>
              </w:rPr>
            </w:pPr>
            <w:r>
              <w:rPr>
                <w:i/>
                <w:sz w:val="18"/>
              </w:rPr>
              <w:t>Anganwadi</w:t>
            </w:r>
            <w:r>
              <w:rPr>
                <w:sz w:val="18"/>
              </w:rPr>
              <w:t>/ICDS centre</w:t>
            </w:r>
          </w:p>
        </w:tc>
        <w:tc>
          <w:tcPr>
            <w:tcW w:w="1360" w:type="dxa"/>
          </w:tcPr>
          <w:p>
            <w:pPr>
              <w:pStyle w:val="TableParagraph"/>
              <w:spacing w:line="200" w:lineRule="exact"/>
              <w:ind w:right="407"/>
              <w:jc w:val="right"/>
              <w:rPr>
                <w:sz w:val="18"/>
              </w:rPr>
            </w:pPr>
            <w:r>
              <w:rPr>
                <w:sz w:val="18"/>
              </w:rPr>
              <w:t>0.0</w:t>
            </w:r>
          </w:p>
        </w:tc>
        <w:tc>
          <w:tcPr>
            <w:tcW w:w="1120" w:type="dxa"/>
          </w:tcPr>
          <w:p>
            <w:pPr>
              <w:pStyle w:val="TableParagraph"/>
              <w:spacing w:line="200" w:lineRule="exact"/>
              <w:ind w:right="447"/>
              <w:jc w:val="right"/>
              <w:rPr>
                <w:sz w:val="18"/>
              </w:rPr>
            </w:pPr>
            <w:r>
              <w:rPr>
                <w:sz w:val="18"/>
              </w:rPr>
              <w:t>0.0</w:t>
            </w:r>
          </w:p>
        </w:tc>
        <w:tc>
          <w:tcPr>
            <w:tcW w:w="951" w:type="dxa"/>
          </w:tcPr>
          <w:p>
            <w:pPr>
              <w:pStyle w:val="TableParagraph"/>
              <w:spacing w:line="200" w:lineRule="exact"/>
              <w:ind w:right="317"/>
              <w:jc w:val="right"/>
              <w:rPr>
                <w:sz w:val="18"/>
              </w:rPr>
            </w:pPr>
            <w:r>
              <w:rPr>
                <w:sz w:val="18"/>
              </w:rPr>
              <w:t>0.0</w:t>
            </w:r>
          </w:p>
        </w:tc>
      </w:tr>
      <w:tr>
        <w:trPr>
          <w:trHeight w:val="220" w:hRule="atLeast"/>
        </w:trPr>
        <w:tc>
          <w:tcPr>
            <w:tcW w:w="4770" w:type="dxa"/>
          </w:tcPr>
          <w:p>
            <w:pPr>
              <w:pStyle w:val="TableParagraph"/>
              <w:spacing w:line="201" w:lineRule="exact"/>
              <w:ind w:left="137"/>
              <w:rPr>
                <w:sz w:val="18"/>
              </w:rPr>
            </w:pPr>
            <w:r>
              <w:rPr>
                <w:sz w:val="18"/>
              </w:rPr>
              <w:t>Government mobile clinic</w:t>
            </w:r>
          </w:p>
        </w:tc>
        <w:tc>
          <w:tcPr>
            <w:tcW w:w="1360" w:type="dxa"/>
          </w:tcPr>
          <w:p>
            <w:pPr>
              <w:pStyle w:val="TableParagraph"/>
              <w:spacing w:line="201" w:lineRule="exact"/>
              <w:ind w:right="407"/>
              <w:jc w:val="right"/>
              <w:rPr>
                <w:sz w:val="18"/>
              </w:rPr>
            </w:pPr>
            <w:r>
              <w:rPr>
                <w:sz w:val="18"/>
              </w:rPr>
              <w:t>0.0</w:t>
            </w:r>
          </w:p>
        </w:tc>
        <w:tc>
          <w:tcPr>
            <w:tcW w:w="1120" w:type="dxa"/>
          </w:tcPr>
          <w:p>
            <w:pPr>
              <w:pStyle w:val="TableParagraph"/>
              <w:spacing w:line="201" w:lineRule="exact"/>
              <w:ind w:right="447"/>
              <w:jc w:val="right"/>
              <w:rPr>
                <w:sz w:val="18"/>
              </w:rPr>
            </w:pPr>
            <w:r>
              <w:rPr>
                <w:sz w:val="18"/>
              </w:rPr>
              <w:t>0.0</w:t>
            </w:r>
          </w:p>
        </w:tc>
        <w:tc>
          <w:tcPr>
            <w:tcW w:w="951" w:type="dxa"/>
          </w:tcPr>
          <w:p>
            <w:pPr>
              <w:pStyle w:val="TableParagraph"/>
              <w:spacing w:line="201" w:lineRule="exact"/>
              <w:ind w:right="317"/>
              <w:jc w:val="right"/>
              <w:rPr>
                <w:sz w:val="18"/>
              </w:rPr>
            </w:pPr>
            <w:r>
              <w:rPr>
                <w:sz w:val="18"/>
              </w:rPr>
              <w:t>0.0</w:t>
            </w:r>
          </w:p>
        </w:tc>
      </w:tr>
      <w:tr>
        <w:trPr>
          <w:trHeight w:val="268" w:hRule="atLeast"/>
        </w:trPr>
        <w:tc>
          <w:tcPr>
            <w:tcW w:w="4770" w:type="dxa"/>
          </w:tcPr>
          <w:p>
            <w:pPr>
              <w:pStyle w:val="TableParagraph"/>
              <w:spacing w:line="204" w:lineRule="exact"/>
              <w:ind w:left="137"/>
              <w:rPr>
                <w:sz w:val="18"/>
              </w:rPr>
            </w:pPr>
            <w:r>
              <w:rPr>
                <w:sz w:val="18"/>
              </w:rPr>
              <w:t>Other public health sector</w:t>
            </w:r>
          </w:p>
        </w:tc>
        <w:tc>
          <w:tcPr>
            <w:tcW w:w="1360" w:type="dxa"/>
          </w:tcPr>
          <w:p>
            <w:pPr>
              <w:pStyle w:val="TableParagraph"/>
              <w:spacing w:line="204" w:lineRule="exact"/>
              <w:ind w:right="407"/>
              <w:jc w:val="right"/>
              <w:rPr>
                <w:sz w:val="18"/>
              </w:rPr>
            </w:pPr>
            <w:r>
              <w:rPr>
                <w:sz w:val="18"/>
              </w:rPr>
              <w:t>0.0</w:t>
            </w:r>
          </w:p>
        </w:tc>
        <w:tc>
          <w:tcPr>
            <w:tcW w:w="1120" w:type="dxa"/>
          </w:tcPr>
          <w:p>
            <w:pPr>
              <w:pStyle w:val="TableParagraph"/>
              <w:spacing w:line="204" w:lineRule="exact"/>
              <w:ind w:right="447"/>
              <w:jc w:val="right"/>
              <w:rPr>
                <w:sz w:val="18"/>
              </w:rPr>
            </w:pPr>
            <w:r>
              <w:rPr>
                <w:sz w:val="18"/>
              </w:rPr>
              <w:t>0.0</w:t>
            </w:r>
          </w:p>
        </w:tc>
        <w:tc>
          <w:tcPr>
            <w:tcW w:w="951" w:type="dxa"/>
          </w:tcPr>
          <w:p>
            <w:pPr>
              <w:pStyle w:val="TableParagraph"/>
              <w:spacing w:line="204" w:lineRule="exact"/>
              <w:ind w:right="317"/>
              <w:jc w:val="right"/>
              <w:rPr>
                <w:sz w:val="18"/>
              </w:rPr>
            </w:pPr>
            <w:r>
              <w:rPr>
                <w:sz w:val="18"/>
              </w:rPr>
              <w:t>0.0</w:t>
            </w:r>
          </w:p>
        </w:tc>
      </w:tr>
      <w:tr>
        <w:trPr>
          <w:trHeight w:val="316" w:hRule="atLeast"/>
        </w:trPr>
        <w:tc>
          <w:tcPr>
            <w:tcW w:w="4770" w:type="dxa"/>
          </w:tcPr>
          <w:p>
            <w:pPr>
              <w:pStyle w:val="TableParagraph"/>
              <w:spacing w:before="32"/>
              <w:ind w:left="36"/>
              <w:rPr>
                <w:sz w:val="18"/>
              </w:rPr>
            </w:pPr>
            <w:r>
              <w:rPr>
                <w:sz w:val="18"/>
              </w:rPr>
              <w:t>NGO or trust hospital/clinic</w:t>
            </w:r>
          </w:p>
        </w:tc>
        <w:tc>
          <w:tcPr>
            <w:tcW w:w="1360" w:type="dxa"/>
          </w:tcPr>
          <w:p>
            <w:pPr>
              <w:pStyle w:val="TableParagraph"/>
              <w:spacing w:before="32"/>
              <w:ind w:right="407"/>
              <w:jc w:val="right"/>
              <w:rPr>
                <w:sz w:val="18"/>
              </w:rPr>
            </w:pPr>
            <w:r>
              <w:rPr>
                <w:sz w:val="18"/>
              </w:rPr>
              <w:t>1.2</w:t>
            </w:r>
          </w:p>
        </w:tc>
        <w:tc>
          <w:tcPr>
            <w:tcW w:w="1120" w:type="dxa"/>
          </w:tcPr>
          <w:p>
            <w:pPr>
              <w:pStyle w:val="TableParagraph"/>
              <w:spacing w:before="32"/>
              <w:ind w:right="447"/>
              <w:jc w:val="right"/>
              <w:rPr>
                <w:sz w:val="18"/>
              </w:rPr>
            </w:pPr>
            <w:r>
              <w:rPr>
                <w:sz w:val="18"/>
              </w:rPr>
              <w:t>0.6</w:t>
            </w:r>
          </w:p>
        </w:tc>
        <w:tc>
          <w:tcPr>
            <w:tcW w:w="951" w:type="dxa"/>
          </w:tcPr>
          <w:p>
            <w:pPr>
              <w:pStyle w:val="TableParagraph"/>
              <w:spacing w:before="32"/>
              <w:ind w:right="317"/>
              <w:jc w:val="right"/>
              <w:rPr>
                <w:sz w:val="18"/>
              </w:rPr>
            </w:pPr>
            <w:r>
              <w:rPr>
                <w:sz w:val="18"/>
              </w:rPr>
              <w:t>0.9</w:t>
            </w:r>
          </w:p>
        </w:tc>
      </w:tr>
      <w:tr>
        <w:trPr>
          <w:trHeight w:val="268" w:hRule="atLeast"/>
        </w:trPr>
        <w:tc>
          <w:tcPr>
            <w:tcW w:w="4770" w:type="dxa"/>
          </w:tcPr>
          <w:p>
            <w:pPr>
              <w:pStyle w:val="TableParagraph"/>
              <w:spacing w:line="217" w:lineRule="exact" w:before="32"/>
              <w:ind w:left="36"/>
              <w:rPr>
                <w:b/>
                <w:sz w:val="18"/>
              </w:rPr>
            </w:pPr>
            <w:r>
              <w:rPr>
                <w:b/>
                <w:sz w:val="18"/>
              </w:rPr>
              <w:t>Private health sector</w:t>
            </w:r>
          </w:p>
        </w:tc>
        <w:tc>
          <w:tcPr>
            <w:tcW w:w="1360" w:type="dxa"/>
          </w:tcPr>
          <w:p>
            <w:pPr>
              <w:pStyle w:val="TableParagraph"/>
              <w:spacing w:line="217" w:lineRule="exact" w:before="32"/>
              <w:ind w:right="407"/>
              <w:jc w:val="right"/>
              <w:rPr>
                <w:sz w:val="18"/>
              </w:rPr>
            </w:pPr>
            <w:r>
              <w:rPr>
                <w:sz w:val="18"/>
              </w:rPr>
              <w:t>67.1</w:t>
            </w:r>
          </w:p>
        </w:tc>
        <w:tc>
          <w:tcPr>
            <w:tcW w:w="1120" w:type="dxa"/>
          </w:tcPr>
          <w:p>
            <w:pPr>
              <w:pStyle w:val="TableParagraph"/>
              <w:spacing w:line="217" w:lineRule="exact" w:before="32"/>
              <w:ind w:right="447"/>
              <w:jc w:val="right"/>
              <w:rPr>
                <w:sz w:val="18"/>
              </w:rPr>
            </w:pPr>
            <w:r>
              <w:rPr>
                <w:sz w:val="18"/>
              </w:rPr>
              <w:t>58.2</w:t>
            </w:r>
          </w:p>
        </w:tc>
        <w:tc>
          <w:tcPr>
            <w:tcW w:w="951" w:type="dxa"/>
          </w:tcPr>
          <w:p>
            <w:pPr>
              <w:pStyle w:val="TableParagraph"/>
              <w:spacing w:line="217" w:lineRule="exact" w:before="32"/>
              <w:ind w:right="317"/>
              <w:jc w:val="right"/>
              <w:rPr>
                <w:sz w:val="18"/>
              </w:rPr>
            </w:pPr>
            <w:r>
              <w:rPr>
                <w:sz w:val="18"/>
              </w:rPr>
              <w:t>62.4</w:t>
            </w:r>
          </w:p>
        </w:tc>
      </w:tr>
      <w:tr>
        <w:trPr>
          <w:trHeight w:val="219" w:hRule="atLeast"/>
        </w:trPr>
        <w:tc>
          <w:tcPr>
            <w:tcW w:w="4770" w:type="dxa"/>
          </w:tcPr>
          <w:p>
            <w:pPr>
              <w:pStyle w:val="TableParagraph"/>
              <w:spacing w:line="200" w:lineRule="exact"/>
              <w:ind w:left="137"/>
              <w:rPr>
                <w:sz w:val="18"/>
              </w:rPr>
            </w:pPr>
            <w:r>
              <w:rPr>
                <w:sz w:val="18"/>
              </w:rPr>
              <w:t>Private hospital</w:t>
            </w:r>
          </w:p>
        </w:tc>
        <w:tc>
          <w:tcPr>
            <w:tcW w:w="1360" w:type="dxa"/>
          </w:tcPr>
          <w:p>
            <w:pPr>
              <w:pStyle w:val="TableParagraph"/>
              <w:spacing w:line="200" w:lineRule="exact"/>
              <w:ind w:right="407"/>
              <w:jc w:val="right"/>
              <w:rPr>
                <w:sz w:val="18"/>
              </w:rPr>
            </w:pPr>
            <w:r>
              <w:rPr>
                <w:sz w:val="18"/>
              </w:rPr>
              <w:t>23.4</w:t>
            </w:r>
          </w:p>
        </w:tc>
        <w:tc>
          <w:tcPr>
            <w:tcW w:w="1120" w:type="dxa"/>
          </w:tcPr>
          <w:p>
            <w:pPr>
              <w:pStyle w:val="TableParagraph"/>
              <w:spacing w:line="200" w:lineRule="exact"/>
              <w:ind w:right="447"/>
              <w:jc w:val="right"/>
              <w:rPr>
                <w:sz w:val="18"/>
              </w:rPr>
            </w:pPr>
            <w:r>
              <w:rPr>
                <w:sz w:val="18"/>
              </w:rPr>
              <w:t>25.7</w:t>
            </w:r>
          </w:p>
        </w:tc>
        <w:tc>
          <w:tcPr>
            <w:tcW w:w="951" w:type="dxa"/>
          </w:tcPr>
          <w:p>
            <w:pPr>
              <w:pStyle w:val="TableParagraph"/>
              <w:spacing w:line="200" w:lineRule="exact"/>
              <w:ind w:right="317"/>
              <w:jc w:val="right"/>
              <w:rPr>
                <w:sz w:val="18"/>
              </w:rPr>
            </w:pPr>
            <w:r>
              <w:rPr>
                <w:sz w:val="18"/>
              </w:rPr>
              <w:t>24.6</w:t>
            </w:r>
          </w:p>
        </w:tc>
      </w:tr>
      <w:tr>
        <w:trPr>
          <w:trHeight w:val="219" w:hRule="atLeast"/>
        </w:trPr>
        <w:tc>
          <w:tcPr>
            <w:tcW w:w="4770" w:type="dxa"/>
          </w:tcPr>
          <w:p>
            <w:pPr>
              <w:pStyle w:val="TableParagraph"/>
              <w:spacing w:line="200" w:lineRule="exact"/>
              <w:ind w:left="137"/>
              <w:rPr>
                <w:sz w:val="18"/>
              </w:rPr>
            </w:pPr>
            <w:r>
              <w:rPr>
                <w:sz w:val="18"/>
              </w:rPr>
              <w:t>Private doctor/clinic</w:t>
            </w:r>
          </w:p>
        </w:tc>
        <w:tc>
          <w:tcPr>
            <w:tcW w:w="1360" w:type="dxa"/>
          </w:tcPr>
          <w:p>
            <w:pPr>
              <w:pStyle w:val="TableParagraph"/>
              <w:spacing w:line="200" w:lineRule="exact"/>
              <w:ind w:right="407"/>
              <w:jc w:val="right"/>
              <w:rPr>
                <w:sz w:val="18"/>
              </w:rPr>
            </w:pPr>
            <w:r>
              <w:rPr>
                <w:sz w:val="18"/>
              </w:rPr>
              <w:t>43.3</w:t>
            </w:r>
          </w:p>
        </w:tc>
        <w:tc>
          <w:tcPr>
            <w:tcW w:w="1120" w:type="dxa"/>
          </w:tcPr>
          <w:p>
            <w:pPr>
              <w:pStyle w:val="TableParagraph"/>
              <w:spacing w:line="200" w:lineRule="exact"/>
              <w:ind w:right="447"/>
              <w:jc w:val="right"/>
              <w:rPr>
                <w:sz w:val="18"/>
              </w:rPr>
            </w:pPr>
            <w:r>
              <w:rPr>
                <w:sz w:val="18"/>
              </w:rPr>
              <w:t>32.2</w:t>
            </w:r>
          </w:p>
        </w:tc>
        <w:tc>
          <w:tcPr>
            <w:tcW w:w="951" w:type="dxa"/>
          </w:tcPr>
          <w:p>
            <w:pPr>
              <w:pStyle w:val="TableParagraph"/>
              <w:spacing w:line="200" w:lineRule="exact"/>
              <w:ind w:right="317"/>
              <w:jc w:val="right"/>
              <w:rPr>
                <w:sz w:val="18"/>
              </w:rPr>
            </w:pPr>
            <w:r>
              <w:rPr>
                <w:sz w:val="18"/>
              </w:rPr>
              <w:t>37.5</w:t>
            </w:r>
          </w:p>
        </w:tc>
      </w:tr>
      <w:tr>
        <w:trPr>
          <w:trHeight w:val="219" w:hRule="atLeast"/>
        </w:trPr>
        <w:tc>
          <w:tcPr>
            <w:tcW w:w="4770" w:type="dxa"/>
          </w:tcPr>
          <w:p>
            <w:pPr>
              <w:pStyle w:val="TableParagraph"/>
              <w:spacing w:line="200" w:lineRule="exact"/>
              <w:ind w:left="137"/>
              <w:rPr>
                <w:sz w:val="18"/>
              </w:rPr>
            </w:pPr>
            <w:r>
              <w:rPr>
                <w:sz w:val="18"/>
              </w:rPr>
              <w:t>Private paramedic</w:t>
            </w:r>
          </w:p>
        </w:tc>
        <w:tc>
          <w:tcPr>
            <w:tcW w:w="1360" w:type="dxa"/>
          </w:tcPr>
          <w:p>
            <w:pPr>
              <w:pStyle w:val="TableParagraph"/>
              <w:spacing w:line="200" w:lineRule="exact"/>
              <w:ind w:right="407"/>
              <w:jc w:val="right"/>
              <w:rPr>
                <w:sz w:val="18"/>
              </w:rPr>
            </w:pPr>
            <w:r>
              <w:rPr>
                <w:sz w:val="18"/>
              </w:rPr>
              <w:t>0.3</w:t>
            </w:r>
          </w:p>
        </w:tc>
        <w:tc>
          <w:tcPr>
            <w:tcW w:w="1120" w:type="dxa"/>
          </w:tcPr>
          <w:p>
            <w:pPr>
              <w:pStyle w:val="TableParagraph"/>
              <w:spacing w:line="200" w:lineRule="exact"/>
              <w:ind w:right="447"/>
              <w:jc w:val="right"/>
              <w:rPr>
                <w:sz w:val="18"/>
              </w:rPr>
            </w:pPr>
            <w:r>
              <w:rPr>
                <w:sz w:val="18"/>
              </w:rPr>
              <w:t>0.3</w:t>
            </w:r>
          </w:p>
        </w:tc>
        <w:tc>
          <w:tcPr>
            <w:tcW w:w="951" w:type="dxa"/>
          </w:tcPr>
          <w:p>
            <w:pPr>
              <w:pStyle w:val="TableParagraph"/>
              <w:spacing w:line="200" w:lineRule="exact"/>
              <w:ind w:right="317"/>
              <w:jc w:val="right"/>
              <w:rPr>
                <w:sz w:val="18"/>
              </w:rPr>
            </w:pPr>
            <w:r>
              <w:rPr>
                <w:sz w:val="18"/>
              </w:rPr>
              <w:t>0.3</w:t>
            </w:r>
          </w:p>
        </w:tc>
      </w:tr>
      <w:tr>
        <w:trPr>
          <w:trHeight w:val="219" w:hRule="atLeast"/>
        </w:trPr>
        <w:tc>
          <w:tcPr>
            <w:tcW w:w="4770" w:type="dxa"/>
          </w:tcPr>
          <w:p>
            <w:pPr>
              <w:pStyle w:val="TableParagraph"/>
              <w:spacing w:line="200" w:lineRule="exact"/>
              <w:ind w:left="137"/>
              <w:rPr>
                <w:sz w:val="18"/>
              </w:rPr>
            </w:pPr>
            <w:r>
              <w:rPr>
                <w:i/>
                <w:sz w:val="18"/>
              </w:rPr>
              <w:t>Vaidya</w:t>
            </w:r>
            <w:r>
              <w:rPr>
                <w:sz w:val="18"/>
              </w:rPr>
              <w:t>/</w:t>
            </w:r>
            <w:r>
              <w:rPr>
                <w:i/>
                <w:sz w:val="18"/>
              </w:rPr>
              <w:t>hakim</w:t>
            </w:r>
            <w:r>
              <w:rPr>
                <w:sz w:val="18"/>
              </w:rPr>
              <w:t>/homeopath (AYUSH)</w:t>
            </w:r>
          </w:p>
        </w:tc>
        <w:tc>
          <w:tcPr>
            <w:tcW w:w="1360" w:type="dxa"/>
          </w:tcPr>
          <w:p>
            <w:pPr>
              <w:pStyle w:val="TableParagraph"/>
              <w:spacing w:line="200" w:lineRule="exact"/>
              <w:ind w:right="407"/>
              <w:jc w:val="right"/>
              <w:rPr>
                <w:sz w:val="18"/>
              </w:rPr>
            </w:pPr>
            <w:r>
              <w:rPr>
                <w:sz w:val="18"/>
              </w:rPr>
              <w:t>0.0</w:t>
            </w:r>
          </w:p>
        </w:tc>
        <w:tc>
          <w:tcPr>
            <w:tcW w:w="1120" w:type="dxa"/>
          </w:tcPr>
          <w:p>
            <w:pPr>
              <w:pStyle w:val="TableParagraph"/>
              <w:spacing w:line="200" w:lineRule="exact"/>
              <w:ind w:right="447"/>
              <w:jc w:val="right"/>
              <w:rPr>
                <w:sz w:val="18"/>
              </w:rPr>
            </w:pPr>
            <w:r>
              <w:rPr>
                <w:sz w:val="18"/>
              </w:rPr>
              <w:t>0.0</w:t>
            </w:r>
          </w:p>
        </w:tc>
        <w:tc>
          <w:tcPr>
            <w:tcW w:w="951" w:type="dxa"/>
          </w:tcPr>
          <w:p>
            <w:pPr>
              <w:pStyle w:val="TableParagraph"/>
              <w:spacing w:line="200" w:lineRule="exact"/>
              <w:ind w:right="317"/>
              <w:jc w:val="right"/>
              <w:rPr>
                <w:sz w:val="18"/>
              </w:rPr>
            </w:pPr>
            <w:r>
              <w:rPr>
                <w:sz w:val="18"/>
              </w:rPr>
              <w:t>0.0</w:t>
            </w:r>
          </w:p>
        </w:tc>
      </w:tr>
      <w:tr>
        <w:trPr>
          <w:trHeight w:val="219" w:hRule="atLeast"/>
        </w:trPr>
        <w:tc>
          <w:tcPr>
            <w:tcW w:w="4770" w:type="dxa"/>
          </w:tcPr>
          <w:p>
            <w:pPr>
              <w:pStyle w:val="TableParagraph"/>
              <w:spacing w:line="200" w:lineRule="exact"/>
              <w:ind w:left="137"/>
              <w:rPr>
                <w:sz w:val="18"/>
              </w:rPr>
            </w:pPr>
            <w:r>
              <w:rPr>
                <w:sz w:val="18"/>
              </w:rPr>
              <w:t>Traditional healer</w:t>
            </w:r>
          </w:p>
        </w:tc>
        <w:tc>
          <w:tcPr>
            <w:tcW w:w="1360" w:type="dxa"/>
          </w:tcPr>
          <w:p>
            <w:pPr>
              <w:pStyle w:val="TableParagraph"/>
              <w:spacing w:line="200" w:lineRule="exact"/>
              <w:ind w:right="407"/>
              <w:jc w:val="right"/>
              <w:rPr>
                <w:sz w:val="18"/>
              </w:rPr>
            </w:pPr>
            <w:r>
              <w:rPr>
                <w:sz w:val="18"/>
              </w:rPr>
              <w:t>0.0</w:t>
            </w:r>
          </w:p>
        </w:tc>
        <w:tc>
          <w:tcPr>
            <w:tcW w:w="1120" w:type="dxa"/>
          </w:tcPr>
          <w:p>
            <w:pPr>
              <w:pStyle w:val="TableParagraph"/>
              <w:spacing w:line="200" w:lineRule="exact"/>
              <w:ind w:right="447"/>
              <w:jc w:val="right"/>
              <w:rPr>
                <w:sz w:val="18"/>
              </w:rPr>
            </w:pPr>
            <w:r>
              <w:rPr>
                <w:sz w:val="18"/>
              </w:rPr>
              <w:t>0.0</w:t>
            </w:r>
          </w:p>
        </w:tc>
        <w:tc>
          <w:tcPr>
            <w:tcW w:w="951" w:type="dxa"/>
          </w:tcPr>
          <w:p>
            <w:pPr>
              <w:pStyle w:val="TableParagraph"/>
              <w:spacing w:line="200" w:lineRule="exact"/>
              <w:ind w:right="317"/>
              <w:jc w:val="right"/>
              <w:rPr>
                <w:sz w:val="18"/>
              </w:rPr>
            </w:pPr>
            <w:r>
              <w:rPr>
                <w:sz w:val="18"/>
              </w:rPr>
              <w:t>0.0</w:t>
            </w:r>
          </w:p>
        </w:tc>
      </w:tr>
      <w:tr>
        <w:trPr>
          <w:trHeight w:val="219" w:hRule="atLeast"/>
        </w:trPr>
        <w:tc>
          <w:tcPr>
            <w:tcW w:w="4770" w:type="dxa"/>
          </w:tcPr>
          <w:p>
            <w:pPr>
              <w:pStyle w:val="TableParagraph"/>
              <w:spacing w:line="200" w:lineRule="exact"/>
              <w:ind w:left="137"/>
              <w:rPr>
                <w:sz w:val="18"/>
              </w:rPr>
            </w:pPr>
            <w:r>
              <w:rPr>
                <w:sz w:val="18"/>
              </w:rPr>
              <w:t>Pharmacy/drugstore</w:t>
            </w:r>
          </w:p>
        </w:tc>
        <w:tc>
          <w:tcPr>
            <w:tcW w:w="1360" w:type="dxa"/>
          </w:tcPr>
          <w:p>
            <w:pPr>
              <w:pStyle w:val="TableParagraph"/>
              <w:spacing w:line="200" w:lineRule="exact"/>
              <w:ind w:right="407"/>
              <w:jc w:val="right"/>
              <w:rPr>
                <w:sz w:val="18"/>
              </w:rPr>
            </w:pPr>
            <w:r>
              <w:rPr>
                <w:sz w:val="18"/>
              </w:rPr>
              <w:t>0.0</w:t>
            </w:r>
          </w:p>
        </w:tc>
        <w:tc>
          <w:tcPr>
            <w:tcW w:w="1120" w:type="dxa"/>
          </w:tcPr>
          <w:p>
            <w:pPr>
              <w:pStyle w:val="TableParagraph"/>
              <w:spacing w:line="200" w:lineRule="exact"/>
              <w:ind w:right="447"/>
              <w:jc w:val="right"/>
              <w:rPr>
                <w:sz w:val="18"/>
              </w:rPr>
            </w:pPr>
            <w:r>
              <w:rPr>
                <w:sz w:val="18"/>
              </w:rPr>
              <w:t>0.0</w:t>
            </w:r>
          </w:p>
        </w:tc>
        <w:tc>
          <w:tcPr>
            <w:tcW w:w="951" w:type="dxa"/>
          </w:tcPr>
          <w:p>
            <w:pPr>
              <w:pStyle w:val="TableParagraph"/>
              <w:spacing w:line="200" w:lineRule="exact"/>
              <w:ind w:right="317"/>
              <w:jc w:val="right"/>
              <w:rPr>
                <w:sz w:val="18"/>
              </w:rPr>
            </w:pPr>
            <w:r>
              <w:rPr>
                <w:sz w:val="18"/>
              </w:rPr>
              <w:t>0.0</w:t>
            </w:r>
          </w:p>
        </w:tc>
      </w:tr>
      <w:tr>
        <w:trPr>
          <w:trHeight w:val="268" w:hRule="atLeast"/>
        </w:trPr>
        <w:tc>
          <w:tcPr>
            <w:tcW w:w="4770" w:type="dxa"/>
          </w:tcPr>
          <w:p>
            <w:pPr>
              <w:pStyle w:val="TableParagraph"/>
              <w:spacing w:line="204" w:lineRule="exact"/>
              <w:ind w:left="137"/>
              <w:rPr>
                <w:sz w:val="18"/>
              </w:rPr>
            </w:pPr>
            <w:r>
              <w:rPr>
                <w:sz w:val="18"/>
              </w:rPr>
              <w:t>Other private health sector</w:t>
            </w:r>
          </w:p>
        </w:tc>
        <w:tc>
          <w:tcPr>
            <w:tcW w:w="1360" w:type="dxa"/>
          </w:tcPr>
          <w:p>
            <w:pPr>
              <w:pStyle w:val="TableParagraph"/>
              <w:spacing w:line="204" w:lineRule="exact"/>
              <w:ind w:right="407"/>
              <w:jc w:val="right"/>
              <w:rPr>
                <w:sz w:val="18"/>
              </w:rPr>
            </w:pPr>
            <w:r>
              <w:rPr>
                <w:sz w:val="18"/>
              </w:rPr>
              <w:t>0.0</w:t>
            </w:r>
          </w:p>
        </w:tc>
        <w:tc>
          <w:tcPr>
            <w:tcW w:w="1120" w:type="dxa"/>
          </w:tcPr>
          <w:p>
            <w:pPr>
              <w:pStyle w:val="TableParagraph"/>
              <w:spacing w:line="204" w:lineRule="exact"/>
              <w:ind w:right="447"/>
              <w:jc w:val="right"/>
              <w:rPr>
                <w:sz w:val="18"/>
              </w:rPr>
            </w:pPr>
            <w:r>
              <w:rPr>
                <w:sz w:val="18"/>
              </w:rPr>
              <w:t>0.0</w:t>
            </w:r>
          </w:p>
        </w:tc>
        <w:tc>
          <w:tcPr>
            <w:tcW w:w="951" w:type="dxa"/>
          </w:tcPr>
          <w:p>
            <w:pPr>
              <w:pStyle w:val="TableParagraph"/>
              <w:spacing w:line="204" w:lineRule="exact"/>
              <w:ind w:right="317"/>
              <w:jc w:val="right"/>
              <w:rPr>
                <w:sz w:val="18"/>
              </w:rPr>
            </w:pPr>
            <w:r>
              <w:rPr>
                <w:sz w:val="18"/>
              </w:rPr>
              <w:t>0.0</w:t>
            </w:r>
          </w:p>
        </w:tc>
      </w:tr>
      <w:tr>
        <w:trPr>
          <w:trHeight w:val="268" w:hRule="atLeast"/>
        </w:trPr>
        <w:tc>
          <w:tcPr>
            <w:tcW w:w="4770" w:type="dxa"/>
          </w:tcPr>
          <w:p>
            <w:pPr>
              <w:pStyle w:val="TableParagraph"/>
              <w:spacing w:line="217" w:lineRule="exact" w:before="32"/>
              <w:ind w:left="36"/>
              <w:rPr>
                <w:b/>
                <w:sz w:val="18"/>
              </w:rPr>
            </w:pPr>
            <w:r>
              <w:rPr>
                <w:b/>
                <w:sz w:val="18"/>
              </w:rPr>
              <w:t>Other source</w:t>
            </w:r>
          </w:p>
        </w:tc>
        <w:tc>
          <w:tcPr>
            <w:tcW w:w="1360" w:type="dxa"/>
          </w:tcPr>
          <w:p>
            <w:pPr>
              <w:pStyle w:val="TableParagraph"/>
              <w:spacing w:line="217" w:lineRule="exact" w:before="32"/>
              <w:ind w:right="407"/>
              <w:jc w:val="right"/>
              <w:rPr>
                <w:sz w:val="18"/>
              </w:rPr>
            </w:pPr>
            <w:r>
              <w:rPr>
                <w:sz w:val="18"/>
              </w:rPr>
              <w:t>0.5</w:t>
            </w:r>
          </w:p>
        </w:tc>
        <w:tc>
          <w:tcPr>
            <w:tcW w:w="1120" w:type="dxa"/>
          </w:tcPr>
          <w:p>
            <w:pPr>
              <w:pStyle w:val="TableParagraph"/>
              <w:spacing w:line="217" w:lineRule="exact" w:before="32"/>
              <w:ind w:right="447"/>
              <w:jc w:val="right"/>
              <w:rPr>
                <w:sz w:val="18"/>
              </w:rPr>
            </w:pPr>
            <w:r>
              <w:rPr>
                <w:sz w:val="18"/>
              </w:rPr>
              <w:t>0.2</w:t>
            </w:r>
          </w:p>
        </w:tc>
        <w:tc>
          <w:tcPr>
            <w:tcW w:w="951" w:type="dxa"/>
          </w:tcPr>
          <w:p>
            <w:pPr>
              <w:pStyle w:val="TableParagraph"/>
              <w:spacing w:line="217" w:lineRule="exact" w:before="32"/>
              <w:ind w:right="317"/>
              <w:jc w:val="right"/>
              <w:rPr>
                <w:sz w:val="18"/>
              </w:rPr>
            </w:pPr>
            <w:r>
              <w:rPr>
                <w:sz w:val="18"/>
              </w:rPr>
              <w:t>0.4</w:t>
            </w:r>
          </w:p>
        </w:tc>
      </w:tr>
      <w:tr>
        <w:trPr>
          <w:trHeight w:val="219" w:hRule="atLeast"/>
        </w:trPr>
        <w:tc>
          <w:tcPr>
            <w:tcW w:w="4770" w:type="dxa"/>
          </w:tcPr>
          <w:p>
            <w:pPr>
              <w:pStyle w:val="TableParagraph"/>
              <w:spacing w:line="200" w:lineRule="exact"/>
              <w:ind w:left="137"/>
              <w:rPr>
                <w:sz w:val="18"/>
              </w:rPr>
            </w:pPr>
            <w:r>
              <w:rPr>
                <w:sz w:val="18"/>
              </w:rPr>
              <w:t>Shop</w:t>
            </w:r>
          </w:p>
        </w:tc>
        <w:tc>
          <w:tcPr>
            <w:tcW w:w="1360" w:type="dxa"/>
          </w:tcPr>
          <w:p>
            <w:pPr>
              <w:pStyle w:val="TableParagraph"/>
              <w:spacing w:line="200" w:lineRule="exact"/>
              <w:ind w:right="407"/>
              <w:jc w:val="right"/>
              <w:rPr>
                <w:sz w:val="18"/>
              </w:rPr>
            </w:pPr>
            <w:r>
              <w:rPr>
                <w:sz w:val="18"/>
              </w:rPr>
              <w:t>0.0</w:t>
            </w:r>
          </w:p>
        </w:tc>
        <w:tc>
          <w:tcPr>
            <w:tcW w:w="1120" w:type="dxa"/>
          </w:tcPr>
          <w:p>
            <w:pPr>
              <w:pStyle w:val="TableParagraph"/>
              <w:spacing w:line="200" w:lineRule="exact"/>
              <w:ind w:right="447"/>
              <w:jc w:val="right"/>
              <w:rPr>
                <w:sz w:val="18"/>
              </w:rPr>
            </w:pPr>
            <w:r>
              <w:rPr>
                <w:sz w:val="18"/>
              </w:rPr>
              <w:t>0.0</w:t>
            </w:r>
          </w:p>
        </w:tc>
        <w:tc>
          <w:tcPr>
            <w:tcW w:w="951" w:type="dxa"/>
          </w:tcPr>
          <w:p>
            <w:pPr>
              <w:pStyle w:val="TableParagraph"/>
              <w:spacing w:line="200" w:lineRule="exact"/>
              <w:ind w:right="317"/>
              <w:jc w:val="right"/>
              <w:rPr>
                <w:sz w:val="18"/>
              </w:rPr>
            </w:pPr>
            <w:r>
              <w:rPr>
                <w:sz w:val="18"/>
              </w:rPr>
              <w:t>0.0</w:t>
            </w:r>
          </w:p>
        </w:tc>
      </w:tr>
      <w:tr>
        <w:trPr>
          <w:trHeight w:val="219" w:hRule="atLeast"/>
        </w:trPr>
        <w:tc>
          <w:tcPr>
            <w:tcW w:w="4770" w:type="dxa"/>
          </w:tcPr>
          <w:p>
            <w:pPr>
              <w:pStyle w:val="TableParagraph"/>
              <w:spacing w:line="200" w:lineRule="exact"/>
              <w:ind w:left="137"/>
              <w:rPr>
                <w:sz w:val="18"/>
              </w:rPr>
            </w:pPr>
            <w:r>
              <w:rPr>
                <w:sz w:val="18"/>
              </w:rPr>
              <w:t>Home treatment</w:t>
            </w:r>
          </w:p>
        </w:tc>
        <w:tc>
          <w:tcPr>
            <w:tcW w:w="1360" w:type="dxa"/>
          </w:tcPr>
          <w:p>
            <w:pPr>
              <w:pStyle w:val="TableParagraph"/>
              <w:spacing w:line="200" w:lineRule="exact"/>
              <w:ind w:right="407"/>
              <w:jc w:val="right"/>
              <w:rPr>
                <w:sz w:val="18"/>
              </w:rPr>
            </w:pPr>
            <w:r>
              <w:rPr>
                <w:sz w:val="18"/>
              </w:rPr>
              <w:t>0.2</w:t>
            </w:r>
          </w:p>
        </w:tc>
        <w:tc>
          <w:tcPr>
            <w:tcW w:w="1120" w:type="dxa"/>
          </w:tcPr>
          <w:p>
            <w:pPr>
              <w:pStyle w:val="TableParagraph"/>
              <w:spacing w:line="200" w:lineRule="exact"/>
              <w:ind w:right="447"/>
              <w:jc w:val="right"/>
              <w:rPr>
                <w:sz w:val="18"/>
              </w:rPr>
            </w:pPr>
            <w:r>
              <w:rPr>
                <w:sz w:val="18"/>
              </w:rPr>
              <w:t>0.1</w:t>
            </w:r>
          </w:p>
        </w:tc>
        <w:tc>
          <w:tcPr>
            <w:tcW w:w="951" w:type="dxa"/>
          </w:tcPr>
          <w:p>
            <w:pPr>
              <w:pStyle w:val="TableParagraph"/>
              <w:spacing w:line="200" w:lineRule="exact"/>
              <w:ind w:right="317"/>
              <w:jc w:val="right"/>
              <w:rPr>
                <w:sz w:val="18"/>
              </w:rPr>
            </w:pPr>
            <w:r>
              <w:rPr>
                <w:sz w:val="18"/>
              </w:rPr>
              <w:t>0.2</w:t>
            </w:r>
          </w:p>
        </w:tc>
      </w:tr>
      <w:tr>
        <w:trPr>
          <w:trHeight w:val="268" w:hRule="atLeast"/>
        </w:trPr>
        <w:tc>
          <w:tcPr>
            <w:tcW w:w="4770" w:type="dxa"/>
          </w:tcPr>
          <w:p>
            <w:pPr>
              <w:pStyle w:val="TableParagraph"/>
              <w:spacing w:line="204" w:lineRule="exact"/>
              <w:ind w:left="137"/>
              <w:rPr>
                <w:sz w:val="18"/>
              </w:rPr>
            </w:pPr>
            <w:r>
              <w:rPr>
                <w:sz w:val="18"/>
              </w:rPr>
              <w:t>Other</w:t>
            </w:r>
          </w:p>
        </w:tc>
        <w:tc>
          <w:tcPr>
            <w:tcW w:w="1360" w:type="dxa"/>
          </w:tcPr>
          <w:p>
            <w:pPr>
              <w:pStyle w:val="TableParagraph"/>
              <w:spacing w:line="204" w:lineRule="exact"/>
              <w:ind w:right="407"/>
              <w:jc w:val="right"/>
              <w:rPr>
                <w:sz w:val="18"/>
              </w:rPr>
            </w:pPr>
            <w:r>
              <w:rPr>
                <w:sz w:val="18"/>
              </w:rPr>
              <w:t>0.3</w:t>
            </w:r>
          </w:p>
        </w:tc>
        <w:tc>
          <w:tcPr>
            <w:tcW w:w="1120" w:type="dxa"/>
          </w:tcPr>
          <w:p>
            <w:pPr>
              <w:pStyle w:val="TableParagraph"/>
              <w:spacing w:line="204" w:lineRule="exact"/>
              <w:ind w:right="447"/>
              <w:jc w:val="right"/>
              <w:rPr>
                <w:sz w:val="18"/>
              </w:rPr>
            </w:pPr>
            <w:r>
              <w:rPr>
                <w:sz w:val="18"/>
              </w:rPr>
              <w:t>0.1</w:t>
            </w:r>
          </w:p>
        </w:tc>
        <w:tc>
          <w:tcPr>
            <w:tcW w:w="951" w:type="dxa"/>
          </w:tcPr>
          <w:p>
            <w:pPr>
              <w:pStyle w:val="TableParagraph"/>
              <w:spacing w:line="204" w:lineRule="exact"/>
              <w:ind w:right="317"/>
              <w:jc w:val="right"/>
              <w:rPr>
                <w:sz w:val="18"/>
              </w:rPr>
            </w:pPr>
            <w:r>
              <w:rPr>
                <w:sz w:val="18"/>
              </w:rPr>
              <w:t>0.2</w:t>
            </w:r>
          </w:p>
        </w:tc>
      </w:tr>
      <w:tr>
        <w:trPr>
          <w:trHeight w:val="316" w:hRule="atLeast"/>
        </w:trPr>
        <w:tc>
          <w:tcPr>
            <w:tcW w:w="4770" w:type="dxa"/>
          </w:tcPr>
          <w:p>
            <w:pPr>
              <w:pStyle w:val="TableParagraph"/>
              <w:spacing w:before="32"/>
              <w:ind w:left="36"/>
              <w:rPr>
                <w:sz w:val="18"/>
              </w:rPr>
            </w:pPr>
            <w:r>
              <w:rPr>
                <w:sz w:val="18"/>
              </w:rPr>
              <w:t>Total</w:t>
            </w:r>
          </w:p>
        </w:tc>
        <w:tc>
          <w:tcPr>
            <w:tcW w:w="1360" w:type="dxa"/>
          </w:tcPr>
          <w:p>
            <w:pPr>
              <w:pStyle w:val="TableParagraph"/>
              <w:spacing w:before="32"/>
              <w:ind w:right="407"/>
              <w:jc w:val="right"/>
              <w:rPr>
                <w:sz w:val="18"/>
              </w:rPr>
            </w:pPr>
            <w:r>
              <w:rPr>
                <w:sz w:val="18"/>
              </w:rPr>
              <w:t>100.0</w:t>
            </w:r>
          </w:p>
        </w:tc>
        <w:tc>
          <w:tcPr>
            <w:tcW w:w="1120" w:type="dxa"/>
          </w:tcPr>
          <w:p>
            <w:pPr>
              <w:pStyle w:val="TableParagraph"/>
              <w:spacing w:before="32"/>
              <w:ind w:right="447"/>
              <w:jc w:val="right"/>
              <w:rPr>
                <w:sz w:val="18"/>
              </w:rPr>
            </w:pPr>
            <w:r>
              <w:rPr>
                <w:sz w:val="18"/>
              </w:rPr>
              <w:t>100.0</w:t>
            </w:r>
          </w:p>
        </w:tc>
        <w:tc>
          <w:tcPr>
            <w:tcW w:w="951" w:type="dxa"/>
          </w:tcPr>
          <w:p>
            <w:pPr>
              <w:pStyle w:val="TableParagraph"/>
              <w:spacing w:before="32"/>
              <w:ind w:right="317"/>
              <w:jc w:val="right"/>
              <w:rPr>
                <w:sz w:val="18"/>
              </w:rPr>
            </w:pPr>
            <w:r>
              <w:rPr>
                <w:sz w:val="18"/>
              </w:rPr>
              <w:t>100.0</w:t>
            </w:r>
          </w:p>
        </w:tc>
      </w:tr>
      <w:tr>
        <w:trPr>
          <w:trHeight w:val="268" w:hRule="atLeast"/>
        </w:trPr>
        <w:tc>
          <w:tcPr>
            <w:tcW w:w="4770" w:type="dxa"/>
          </w:tcPr>
          <w:p>
            <w:pPr>
              <w:pStyle w:val="TableParagraph"/>
              <w:spacing w:line="217" w:lineRule="exact" w:before="32"/>
              <w:ind w:left="36"/>
              <w:rPr>
                <w:b/>
                <w:sz w:val="18"/>
              </w:rPr>
            </w:pPr>
            <w:r>
              <w:rPr>
                <w:b/>
                <w:sz w:val="18"/>
              </w:rPr>
              <w:t>Health insurance</w:t>
            </w:r>
          </w:p>
        </w:tc>
        <w:tc>
          <w:tcPr>
            <w:tcW w:w="1360" w:type="dxa"/>
          </w:tcPr>
          <w:p>
            <w:pPr>
              <w:pStyle w:val="TableParagraph"/>
              <w:rPr>
                <w:rFonts w:ascii="Times New Roman"/>
                <w:sz w:val="16"/>
              </w:rPr>
            </w:pPr>
          </w:p>
        </w:tc>
        <w:tc>
          <w:tcPr>
            <w:tcW w:w="1120" w:type="dxa"/>
          </w:tcPr>
          <w:p>
            <w:pPr>
              <w:pStyle w:val="TableParagraph"/>
              <w:rPr>
                <w:rFonts w:ascii="Times New Roman"/>
                <w:sz w:val="16"/>
              </w:rPr>
            </w:pPr>
          </w:p>
        </w:tc>
        <w:tc>
          <w:tcPr>
            <w:tcW w:w="951" w:type="dxa"/>
          </w:tcPr>
          <w:p>
            <w:pPr>
              <w:pStyle w:val="TableParagraph"/>
              <w:rPr>
                <w:rFonts w:ascii="Times New Roman"/>
                <w:sz w:val="16"/>
              </w:rPr>
            </w:pPr>
          </w:p>
        </w:tc>
      </w:tr>
      <w:tr>
        <w:trPr>
          <w:trHeight w:val="488" w:hRule="atLeast"/>
        </w:trPr>
        <w:tc>
          <w:tcPr>
            <w:tcW w:w="4770" w:type="dxa"/>
          </w:tcPr>
          <w:p>
            <w:pPr>
              <w:pStyle w:val="TableParagraph"/>
              <w:spacing w:line="203" w:lineRule="exact"/>
              <w:ind w:left="137"/>
              <w:rPr>
                <w:sz w:val="18"/>
              </w:rPr>
            </w:pPr>
            <w:r>
              <w:rPr>
                <w:sz w:val="18"/>
              </w:rPr>
              <w:t>Percentage of households in which at least one usual member</w:t>
            </w:r>
          </w:p>
          <w:p>
            <w:pPr>
              <w:pStyle w:val="TableParagraph"/>
              <w:spacing w:line="219" w:lineRule="exact"/>
              <w:ind w:left="197"/>
              <w:rPr>
                <w:sz w:val="18"/>
              </w:rPr>
            </w:pPr>
            <w:r>
              <w:rPr>
                <w:sz w:val="18"/>
              </w:rPr>
              <w:t>is covered by a health insurance/financing scheme</w:t>
            </w:r>
          </w:p>
        </w:tc>
        <w:tc>
          <w:tcPr>
            <w:tcW w:w="1360" w:type="dxa"/>
          </w:tcPr>
          <w:p>
            <w:pPr>
              <w:pStyle w:val="TableParagraph"/>
              <w:spacing w:before="7"/>
              <w:rPr>
                <w:rFonts w:ascii="P052"/>
                <w:sz w:val="14"/>
              </w:rPr>
            </w:pPr>
          </w:p>
          <w:p>
            <w:pPr>
              <w:pStyle w:val="TableParagraph"/>
              <w:ind w:right="407"/>
              <w:jc w:val="right"/>
              <w:rPr>
                <w:sz w:val="18"/>
              </w:rPr>
            </w:pPr>
            <w:r>
              <w:rPr>
                <w:sz w:val="18"/>
              </w:rPr>
              <w:t>20.1</w:t>
            </w:r>
          </w:p>
        </w:tc>
        <w:tc>
          <w:tcPr>
            <w:tcW w:w="1120" w:type="dxa"/>
          </w:tcPr>
          <w:p>
            <w:pPr>
              <w:pStyle w:val="TableParagraph"/>
              <w:spacing w:before="7"/>
              <w:rPr>
                <w:rFonts w:ascii="P052"/>
                <w:sz w:val="14"/>
              </w:rPr>
            </w:pPr>
          </w:p>
          <w:p>
            <w:pPr>
              <w:pStyle w:val="TableParagraph"/>
              <w:ind w:right="447"/>
              <w:jc w:val="right"/>
              <w:rPr>
                <w:sz w:val="18"/>
              </w:rPr>
            </w:pPr>
            <w:r>
              <w:rPr>
                <w:sz w:val="18"/>
              </w:rPr>
              <w:t>19.9</w:t>
            </w:r>
          </w:p>
        </w:tc>
        <w:tc>
          <w:tcPr>
            <w:tcW w:w="951" w:type="dxa"/>
          </w:tcPr>
          <w:p>
            <w:pPr>
              <w:pStyle w:val="TableParagraph"/>
              <w:spacing w:before="7"/>
              <w:rPr>
                <w:rFonts w:ascii="P052"/>
                <w:sz w:val="14"/>
              </w:rPr>
            </w:pPr>
          </w:p>
          <w:p>
            <w:pPr>
              <w:pStyle w:val="TableParagraph"/>
              <w:ind w:right="317"/>
              <w:jc w:val="right"/>
              <w:rPr>
                <w:sz w:val="18"/>
              </w:rPr>
            </w:pPr>
            <w:r>
              <w:rPr>
                <w:sz w:val="18"/>
              </w:rPr>
              <w:t>20.0</w:t>
            </w:r>
          </w:p>
        </w:tc>
      </w:tr>
      <w:tr>
        <w:trPr>
          <w:trHeight w:val="318" w:hRule="atLeast"/>
        </w:trPr>
        <w:tc>
          <w:tcPr>
            <w:tcW w:w="4770" w:type="dxa"/>
          </w:tcPr>
          <w:p>
            <w:pPr>
              <w:pStyle w:val="TableParagraph"/>
              <w:spacing w:before="33"/>
              <w:ind w:left="36"/>
              <w:rPr>
                <w:sz w:val="18"/>
              </w:rPr>
            </w:pPr>
            <w:r>
              <w:rPr>
                <w:sz w:val="18"/>
              </w:rPr>
              <w:t>Number of households</w:t>
            </w:r>
          </w:p>
        </w:tc>
        <w:tc>
          <w:tcPr>
            <w:tcW w:w="1360" w:type="dxa"/>
          </w:tcPr>
          <w:p>
            <w:pPr>
              <w:pStyle w:val="TableParagraph"/>
              <w:spacing w:before="33"/>
              <w:ind w:right="407"/>
              <w:jc w:val="right"/>
              <w:rPr>
                <w:sz w:val="18"/>
              </w:rPr>
            </w:pPr>
            <w:r>
              <w:rPr>
                <w:sz w:val="18"/>
              </w:rPr>
              <w:t>15,015</w:t>
            </w:r>
          </w:p>
        </w:tc>
        <w:tc>
          <w:tcPr>
            <w:tcW w:w="1120" w:type="dxa"/>
          </w:tcPr>
          <w:p>
            <w:pPr>
              <w:pStyle w:val="TableParagraph"/>
              <w:spacing w:before="33"/>
              <w:ind w:right="447"/>
              <w:jc w:val="right"/>
              <w:rPr>
                <w:sz w:val="18"/>
              </w:rPr>
            </w:pPr>
            <w:r>
              <w:rPr>
                <w:sz w:val="18"/>
              </w:rPr>
              <w:t>16,628</w:t>
            </w:r>
          </w:p>
        </w:tc>
        <w:tc>
          <w:tcPr>
            <w:tcW w:w="951" w:type="dxa"/>
          </w:tcPr>
          <w:p>
            <w:pPr>
              <w:pStyle w:val="TableParagraph"/>
              <w:spacing w:before="33"/>
              <w:ind w:right="318"/>
              <w:jc w:val="right"/>
              <w:rPr>
                <w:sz w:val="18"/>
              </w:rPr>
            </w:pPr>
            <w:r>
              <w:rPr>
                <w:sz w:val="18"/>
              </w:rPr>
              <w:t>31,643</w:t>
            </w:r>
          </w:p>
        </w:tc>
      </w:tr>
      <w:tr>
        <w:trPr>
          <w:trHeight w:val="487" w:hRule="atLeast"/>
        </w:trPr>
        <w:tc>
          <w:tcPr>
            <w:tcW w:w="4770" w:type="dxa"/>
          </w:tcPr>
          <w:p>
            <w:pPr>
              <w:pStyle w:val="TableParagraph"/>
              <w:spacing w:line="218" w:lineRule="exact" w:before="29"/>
              <w:ind w:left="77" w:right="-15" w:hanging="41"/>
              <w:rPr>
                <w:b/>
                <w:sz w:val="18"/>
              </w:rPr>
            </w:pPr>
            <w:r>
              <w:rPr>
                <w:b/>
                <w:sz w:val="18"/>
              </w:rPr>
              <w:t>Type of coverage among households in which at least one</w:t>
            </w:r>
            <w:r>
              <w:rPr>
                <w:b/>
                <w:spacing w:val="-22"/>
                <w:sz w:val="18"/>
              </w:rPr>
              <w:t> </w:t>
            </w:r>
            <w:r>
              <w:rPr>
                <w:b/>
                <w:sz w:val="18"/>
              </w:rPr>
              <w:t>usual member is covered by a health insurance/financing</w:t>
            </w:r>
            <w:r>
              <w:rPr>
                <w:b/>
                <w:spacing w:val="-13"/>
                <w:sz w:val="18"/>
              </w:rPr>
              <w:t> </w:t>
            </w:r>
            <w:r>
              <w:rPr>
                <w:b/>
                <w:sz w:val="18"/>
              </w:rPr>
              <w:t>scheme</w:t>
            </w:r>
          </w:p>
        </w:tc>
        <w:tc>
          <w:tcPr>
            <w:tcW w:w="1360" w:type="dxa"/>
          </w:tcPr>
          <w:p>
            <w:pPr>
              <w:pStyle w:val="TableParagraph"/>
              <w:rPr>
                <w:rFonts w:ascii="Times New Roman"/>
                <w:sz w:val="16"/>
              </w:rPr>
            </w:pPr>
          </w:p>
        </w:tc>
        <w:tc>
          <w:tcPr>
            <w:tcW w:w="1120" w:type="dxa"/>
          </w:tcPr>
          <w:p>
            <w:pPr>
              <w:pStyle w:val="TableParagraph"/>
              <w:rPr>
                <w:rFonts w:ascii="Times New Roman"/>
                <w:sz w:val="16"/>
              </w:rPr>
            </w:pPr>
          </w:p>
        </w:tc>
        <w:tc>
          <w:tcPr>
            <w:tcW w:w="951" w:type="dxa"/>
          </w:tcPr>
          <w:p>
            <w:pPr>
              <w:pStyle w:val="TableParagraph"/>
              <w:rPr>
                <w:rFonts w:ascii="Times New Roman"/>
                <w:sz w:val="16"/>
              </w:rPr>
            </w:pPr>
          </w:p>
        </w:tc>
      </w:tr>
      <w:tr>
        <w:trPr>
          <w:trHeight w:val="220" w:hRule="atLeast"/>
        </w:trPr>
        <w:tc>
          <w:tcPr>
            <w:tcW w:w="4770" w:type="dxa"/>
          </w:tcPr>
          <w:p>
            <w:pPr>
              <w:pStyle w:val="TableParagraph"/>
              <w:spacing w:line="201" w:lineRule="exact"/>
              <w:ind w:left="137"/>
              <w:rPr>
                <w:sz w:val="18"/>
              </w:rPr>
            </w:pPr>
            <w:r>
              <w:rPr>
                <w:sz w:val="18"/>
              </w:rPr>
              <w:t>Employees' State Insurance Scheme (ESIS)</w:t>
            </w:r>
          </w:p>
        </w:tc>
        <w:tc>
          <w:tcPr>
            <w:tcW w:w="1360" w:type="dxa"/>
          </w:tcPr>
          <w:p>
            <w:pPr>
              <w:pStyle w:val="TableParagraph"/>
              <w:spacing w:line="201" w:lineRule="exact"/>
              <w:ind w:right="407"/>
              <w:jc w:val="right"/>
              <w:rPr>
                <w:sz w:val="18"/>
              </w:rPr>
            </w:pPr>
            <w:r>
              <w:rPr>
                <w:sz w:val="18"/>
              </w:rPr>
              <w:t>8.3</w:t>
            </w:r>
          </w:p>
        </w:tc>
        <w:tc>
          <w:tcPr>
            <w:tcW w:w="1120" w:type="dxa"/>
          </w:tcPr>
          <w:p>
            <w:pPr>
              <w:pStyle w:val="TableParagraph"/>
              <w:spacing w:line="201" w:lineRule="exact"/>
              <w:ind w:right="447"/>
              <w:jc w:val="right"/>
              <w:rPr>
                <w:sz w:val="18"/>
              </w:rPr>
            </w:pPr>
            <w:r>
              <w:rPr>
                <w:sz w:val="18"/>
              </w:rPr>
              <w:t>3.1</w:t>
            </w:r>
          </w:p>
        </w:tc>
        <w:tc>
          <w:tcPr>
            <w:tcW w:w="951" w:type="dxa"/>
          </w:tcPr>
          <w:p>
            <w:pPr>
              <w:pStyle w:val="TableParagraph"/>
              <w:spacing w:line="201" w:lineRule="exact"/>
              <w:ind w:right="317"/>
              <w:jc w:val="right"/>
              <w:rPr>
                <w:sz w:val="18"/>
              </w:rPr>
            </w:pPr>
            <w:r>
              <w:rPr>
                <w:sz w:val="18"/>
              </w:rPr>
              <w:t>5.6</w:t>
            </w:r>
          </w:p>
        </w:tc>
      </w:tr>
      <w:tr>
        <w:trPr>
          <w:trHeight w:val="219" w:hRule="atLeast"/>
        </w:trPr>
        <w:tc>
          <w:tcPr>
            <w:tcW w:w="4770" w:type="dxa"/>
          </w:tcPr>
          <w:p>
            <w:pPr>
              <w:pStyle w:val="TableParagraph"/>
              <w:spacing w:line="200" w:lineRule="exact"/>
              <w:ind w:left="137"/>
              <w:rPr>
                <w:sz w:val="18"/>
              </w:rPr>
            </w:pPr>
            <w:r>
              <w:rPr>
                <w:sz w:val="18"/>
              </w:rPr>
              <w:t>Central Government Health Scheme (CGHS)</w:t>
            </w:r>
          </w:p>
        </w:tc>
        <w:tc>
          <w:tcPr>
            <w:tcW w:w="1360" w:type="dxa"/>
          </w:tcPr>
          <w:p>
            <w:pPr>
              <w:pStyle w:val="TableParagraph"/>
              <w:spacing w:line="200" w:lineRule="exact"/>
              <w:ind w:right="407"/>
              <w:jc w:val="right"/>
              <w:rPr>
                <w:sz w:val="18"/>
              </w:rPr>
            </w:pPr>
            <w:r>
              <w:rPr>
                <w:sz w:val="18"/>
              </w:rPr>
              <w:t>17.0</w:t>
            </w:r>
          </w:p>
        </w:tc>
        <w:tc>
          <w:tcPr>
            <w:tcW w:w="1120" w:type="dxa"/>
          </w:tcPr>
          <w:p>
            <w:pPr>
              <w:pStyle w:val="TableParagraph"/>
              <w:spacing w:line="200" w:lineRule="exact"/>
              <w:ind w:right="447"/>
              <w:jc w:val="right"/>
              <w:rPr>
                <w:sz w:val="18"/>
              </w:rPr>
            </w:pPr>
            <w:r>
              <w:rPr>
                <w:sz w:val="18"/>
              </w:rPr>
              <w:t>20.2</w:t>
            </w:r>
          </w:p>
        </w:tc>
        <w:tc>
          <w:tcPr>
            <w:tcW w:w="951" w:type="dxa"/>
          </w:tcPr>
          <w:p>
            <w:pPr>
              <w:pStyle w:val="TableParagraph"/>
              <w:spacing w:line="200" w:lineRule="exact"/>
              <w:ind w:right="317"/>
              <w:jc w:val="right"/>
              <w:rPr>
                <w:sz w:val="18"/>
              </w:rPr>
            </w:pPr>
            <w:r>
              <w:rPr>
                <w:sz w:val="18"/>
              </w:rPr>
              <w:t>18.7</w:t>
            </w:r>
          </w:p>
        </w:tc>
      </w:tr>
      <w:tr>
        <w:trPr>
          <w:trHeight w:val="219" w:hRule="atLeast"/>
        </w:trPr>
        <w:tc>
          <w:tcPr>
            <w:tcW w:w="4770" w:type="dxa"/>
          </w:tcPr>
          <w:p>
            <w:pPr>
              <w:pStyle w:val="TableParagraph"/>
              <w:spacing w:line="200" w:lineRule="exact"/>
              <w:ind w:left="137"/>
              <w:rPr>
                <w:sz w:val="18"/>
              </w:rPr>
            </w:pPr>
            <w:r>
              <w:rPr>
                <w:sz w:val="18"/>
              </w:rPr>
              <w:t>State health insurance scheme</w:t>
            </w:r>
          </w:p>
        </w:tc>
        <w:tc>
          <w:tcPr>
            <w:tcW w:w="1360" w:type="dxa"/>
          </w:tcPr>
          <w:p>
            <w:pPr>
              <w:pStyle w:val="TableParagraph"/>
              <w:spacing w:line="200" w:lineRule="exact"/>
              <w:ind w:right="407"/>
              <w:jc w:val="right"/>
              <w:rPr>
                <w:sz w:val="18"/>
              </w:rPr>
            </w:pPr>
            <w:r>
              <w:rPr>
                <w:sz w:val="18"/>
              </w:rPr>
              <w:t>12.9</w:t>
            </w:r>
          </w:p>
        </w:tc>
        <w:tc>
          <w:tcPr>
            <w:tcW w:w="1120" w:type="dxa"/>
          </w:tcPr>
          <w:p>
            <w:pPr>
              <w:pStyle w:val="TableParagraph"/>
              <w:spacing w:line="200" w:lineRule="exact"/>
              <w:ind w:right="447"/>
              <w:jc w:val="right"/>
              <w:rPr>
                <w:sz w:val="18"/>
              </w:rPr>
            </w:pPr>
            <w:r>
              <w:rPr>
                <w:sz w:val="18"/>
              </w:rPr>
              <w:t>16.1</w:t>
            </w:r>
          </w:p>
        </w:tc>
        <w:tc>
          <w:tcPr>
            <w:tcW w:w="951" w:type="dxa"/>
          </w:tcPr>
          <w:p>
            <w:pPr>
              <w:pStyle w:val="TableParagraph"/>
              <w:spacing w:line="200" w:lineRule="exact"/>
              <w:ind w:right="317"/>
              <w:jc w:val="right"/>
              <w:rPr>
                <w:sz w:val="18"/>
              </w:rPr>
            </w:pPr>
            <w:r>
              <w:rPr>
                <w:sz w:val="18"/>
              </w:rPr>
              <w:t>14.6</w:t>
            </w:r>
          </w:p>
        </w:tc>
      </w:tr>
      <w:tr>
        <w:trPr>
          <w:trHeight w:val="219" w:hRule="atLeast"/>
        </w:trPr>
        <w:tc>
          <w:tcPr>
            <w:tcW w:w="4770" w:type="dxa"/>
          </w:tcPr>
          <w:p>
            <w:pPr>
              <w:pStyle w:val="TableParagraph"/>
              <w:spacing w:line="200" w:lineRule="exact"/>
              <w:ind w:left="137"/>
              <w:rPr>
                <w:sz w:val="18"/>
              </w:rPr>
            </w:pPr>
            <w:r>
              <w:rPr>
                <w:i/>
                <w:sz w:val="18"/>
              </w:rPr>
              <w:t>Rashtriya Swasthya Bima Yojana </w:t>
            </w:r>
            <w:r>
              <w:rPr>
                <w:sz w:val="18"/>
              </w:rPr>
              <w:t>(RSBY)</w:t>
            </w:r>
          </w:p>
        </w:tc>
        <w:tc>
          <w:tcPr>
            <w:tcW w:w="1360" w:type="dxa"/>
          </w:tcPr>
          <w:p>
            <w:pPr>
              <w:pStyle w:val="TableParagraph"/>
              <w:spacing w:line="200" w:lineRule="exact"/>
              <w:ind w:right="407"/>
              <w:jc w:val="right"/>
              <w:rPr>
                <w:sz w:val="18"/>
              </w:rPr>
            </w:pPr>
            <w:r>
              <w:rPr>
                <w:sz w:val="18"/>
              </w:rPr>
              <w:t>7.4</w:t>
            </w:r>
          </w:p>
        </w:tc>
        <w:tc>
          <w:tcPr>
            <w:tcW w:w="1120" w:type="dxa"/>
          </w:tcPr>
          <w:p>
            <w:pPr>
              <w:pStyle w:val="TableParagraph"/>
              <w:spacing w:line="200" w:lineRule="exact"/>
              <w:ind w:right="447"/>
              <w:jc w:val="right"/>
              <w:rPr>
                <w:sz w:val="18"/>
              </w:rPr>
            </w:pPr>
            <w:r>
              <w:rPr>
                <w:sz w:val="18"/>
              </w:rPr>
              <w:t>11.8</w:t>
            </w:r>
          </w:p>
        </w:tc>
        <w:tc>
          <w:tcPr>
            <w:tcW w:w="951" w:type="dxa"/>
          </w:tcPr>
          <w:p>
            <w:pPr>
              <w:pStyle w:val="TableParagraph"/>
              <w:spacing w:line="200" w:lineRule="exact"/>
              <w:ind w:right="317"/>
              <w:jc w:val="right"/>
              <w:rPr>
                <w:sz w:val="18"/>
              </w:rPr>
            </w:pPr>
            <w:r>
              <w:rPr>
                <w:sz w:val="18"/>
              </w:rPr>
              <w:t>9.7</w:t>
            </w:r>
          </w:p>
        </w:tc>
      </w:tr>
      <w:tr>
        <w:trPr>
          <w:trHeight w:val="219" w:hRule="atLeast"/>
        </w:trPr>
        <w:tc>
          <w:tcPr>
            <w:tcW w:w="4770" w:type="dxa"/>
          </w:tcPr>
          <w:p>
            <w:pPr>
              <w:pStyle w:val="TableParagraph"/>
              <w:spacing w:line="200" w:lineRule="exact"/>
              <w:ind w:left="137"/>
              <w:rPr>
                <w:sz w:val="18"/>
              </w:rPr>
            </w:pPr>
            <w:r>
              <w:rPr>
                <w:sz w:val="18"/>
              </w:rPr>
              <w:t>Community health insurance programme</w:t>
            </w:r>
          </w:p>
        </w:tc>
        <w:tc>
          <w:tcPr>
            <w:tcW w:w="1360" w:type="dxa"/>
          </w:tcPr>
          <w:p>
            <w:pPr>
              <w:pStyle w:val="TableParagraph"/>
              <w:spacing w:line="200" w:lineRule="exact"/>
              <w:ind w:right="407"/>
              <w:jc w:val="right"/>
              <w:rPr>
                <w:sz w:val="18"/>
              </w:rPr>
            </w:pPr>
            <w:r>
              <w:rPr>
                <w:sz w:val="18"/>
              </w:rPr>
              <w:t>0.6</w:t>
            </w:r>
          </w:p>
        </w:tc>
        <w:tc>
          <w:tcPr>
            <w:tcW w:w="1120" w:type="dxa"/>
          </w:tcPr>
          <w:p>
            <w:pPr>
              <w:pStyle w:val="TableParagraph"/>
              <w:spacing w:line="200" w:lineRule="exact"/>
              <w:ind w:right="447"/>
              <w:jc w:val="right"/>
              <w:rPr>
                <w:sz w:val="18"/>
              </w:rPr>
            </w:pPr>
            <w:r>
              <w:rPr>
                <w:sz w:val="18"/>
              </w:rPr>
              <w:t>0.5</w:t>
            </w:r>
          </w:p>
        </w:tc>
        <w:tc>
          <w:tcPr>
            <w:tcW w:w="951" w:type="dxa"/>
          </w:tcPr>
          <w:p>
            <w:pPr>
              <w:pStyle w:val="TableParagraph"/>
              <w:spacing w:line="200" w:lineRule="exact"/>
              <w:ind w:right="317"/>
              <w:jc w:val="right"/>
              <w:rPr>
                <w:sz w:val="18"/>
              </w:rPr>
            </w:pPr>
            <w:r>
              <w:rPr>
                <w:sz w:val="18"/>
              </w:rPr>
              <w:t>0.5</w:t>
            </w:r>
          </w:p>
        </w:tc>
      </w:tr>
      <w:tr>
        <w:trPr>
          <w:trHeight w:val="219" w:hRule="atLeast"/>
        </w:trPr>
        <w:tc>
          <w:tcPr>
            <w:tcW w:w="4770" w:type="dxa"/>
          </w:tcPr>
          <w:p>
            <w:pPr>
              <w:pStyle w:val="TableParagraph"/>
              <w:spacing w:line="200" w:lineRule="exact"/>
              <w:ind w:left="137"/>
              <w:rPr>
                <w:sz w:val="18"/>
              </w:rPr>
            </w:pPr>
            <w:r>
              <w:rPr>
                <w:sz w:val="18"/>
              </w:rPr>
              <w:t>Other health insurance through employer</w:t>
            </w:r>
          </w:p>
        </w:tc>
        <w:tc>
          <w:tcPr>
            <w:tcW w:w="1360" w:type="dxa"/>
          </w:tcPr>
          <w:p>
            <w:pPr>
              <w:pStyle w:val="TableParagraph"/>
              <w:spacing w:line="200" w:lineRule="exact"/>
              <w:ind w:right="407"/>
              <w:jc w:val="right"/>
              <w:rPr>
                <w:sz w:val="18"/>
              </w:rPr>
            </w:pPr>
            <w:r>
              <w:rPr>
                <w:sz w:val="18"/>
              </w:rPr>
              <w:t>6.3</w:t>
            </w:r>
          </w:p>
        </w:tc>
        <w:tc>
          <w:tcPr>
            <w:tcW w:w="1120" w:type="dxa"/>
          </w:tcPr>
          <w:p>
            <w:pPr>
              <w:pStyle w:val="TableParagraph"/>
              <w:spacing w:line="200" w:lineRule="exact"/>
              <w:ind w:right="447"/>
              <w:jc w:val="right"/>
              <w:rPr>
                <w:sz w:val="18"/>
              </w:rPr>
            </w:pPr>
            <w:r>
              <w:rPr>
                <w:sz w:val="18"/>
              </w:rPr>
              <w:t>1.0</w:t>
            </w:r>
          </w:p>
        </w:tc>
        <w:tc>
          <w:tcPr>
            <w:tcW w:w="951" w:type="dxa"/>
          </w:tcPr>
          <w:p>
            <w:pPr>
              <w:pStyle w:val="TableParagraph"/>
              <w:spacing w:line="200" w:lineRule="exact"/>
              <w:ind w:right="317"/>
              <w:jc w:val="right"/>
              <w:rPr>
                <w:sz w:val="18"/>
              </w:rPr>
            </w:pPr>
            <w:r>
              <w:rPr>
                <w:sz w:val="18"/>
              </w:rPr>
              <w:t>3.5</w:t>
            </w:r>
          </w:p>
        </w:tc>
      </w:tr>
      <w:tr>
        <w:trPr>
          <w:trHeight w:val="219" w:hRule="atLeast"/>
        </w:trPr>
        <w:tc>
          <w:tcPr>
            <w:tcW w:w="4770" w:type="dxa"/>
          </w:tcPr>
          <w:p>
            <w:pPr>
              <w:pStyle w:val="TableParagraph"/>
              <w:spacing w:line="200" w:lineRule="exact"/>
              <w:ind w:left="137"/>
              <w:rPr>
                <w:sz w:val="18"/>
              </w:rPr>
            </w:pPr>
            <w:r>
              <w:rPr>
                <w:sz w:val="18"/>
              </w:rPr>
              <w:t>Medical reimbursement from employer</w:t>
            </w:r>
          </w:p>
        </w:tc>
        <w:tc>
          <w:tcPr>
            <w:tcW w:w="1360" w:type="dxa"/>
          </w:tcPr>
          <w:p>
            <w:pPr>
              <w:pStyle w:val="TableParagraph"/>
              <w:spacing w:line="200" w:lineRule="exact"/>
              <w:ind w:right="407"/>
              <w:jc w:val="right"/>
              <w:rPr>
                <w:sz w:val="18"/>
              </w:rPr>
            </w:pPr>
            <w:r>
              <w:rPr>
                <w:sz w:val="18"/>
              </w:rPr>
              <w:t>4.5</w:t>
            </w:r>
          </w:p>
        </w:tc>
        <w:tc>
          <w:tcPr>
            <w:tcW w:w="1120" w:type="dxa"/>
          </w:tcPr>
          <w:p>
            <w:pPr>
              <w:pStyle w:val="TableParagraph"/>
              <w:spacing w:line="200" w:lineRule="exact"/>
              <w:ind w:right="447"/>
              <w:jc w:val="right"/>
              <w:rPr>
                <w:sz w:val="18"/>
              </w:rPr>
            </w:pPr>
            <w:r>
              <w:rPr>
                <w:sz w:val="18"/>
              </w:rPr>
              <w:t>0.4</w:t>
            </w:r>
          </w:p>
        </w:tc>
        <w:tc>
          <w:tcPr>
            <w:tcW w:w="951" w:type="dxa"/>
          </w:tcPr>
          <w:p>
            <w:pPr>
              <w:pStyle w:val="TableParagraph"/>
              <w:spacing w:line="200" w:lineRule="exact"/>
              <w:ind w:right="317"/>
              <w:jc w:val="right"/>
              <w:rPr>
                <w:sz w:val="18"/>
              </w:rPr>
            </w:pPr>
            <w:r>
              <w:rPr>
                <w:sz w:val="18"/>
              </w:rPr>
              <w:t>2.4</w:t>
            </w:r>
          </w:p>
        </w:tc>
      </w:tr>
      <w:tr>
        <w:trPr>
          <w:trHeight w:val="219" w:hRule="atLeast"/>
        </w:trPr>
        <w:tc>
          <w:tcPr>
            <w:tcW w:w="4770" w:type="dxa"/>
          </w:tcPr>
          <w:p>
            <w:pPr>
              <w:pStyle w:val="TableParagraph"/>
              <w:spacing w:line="200" w:lineRule="exact"/>
              <w:ind w:left="137"/>
              <w:rPr>
                <w:sz w:val="18"/>
              </w:rPr>
            </w:pPr>
            <w:r>
              <w:rPr>
                <w:sz w:val="18"/>
              </w:rPr>
              <w:t>Other privately purchased commercial health insurance</w:t>
            </w:r>
          </w:p>
        </w:tc>
        <w:tc>
          <w:tcPr>
            <w:tcW w:w="1360" w:type="dxa"/>
          </w:tcPr>
          <w:p>
            <w:pPr>
              <w:pStyle w:val="TableParagraph"/>
              <w:spacing w:line="200" w:lineRule="exact"/>
              <w:ind w:right="407"/>
              <w:jc w:val="right"/>
              <w:rPr>
                <w:sz w:val="18"/>
              </w:rPr>
            </w:pPr>
            <w:r>
              <w:rPr>
                <w:sz w:val="18"/>
              </w:rPr>
              <w:t>26.5</w:t>
            </w:r>
          </w:p>
        </w:tc>
        <w:tc>
          <w:tcPr>
            <w:tcW w:w="1120" w:type="dxa"/>
          </w:tcPr>
          <w:p>
            <w:pPr>
              <w:pStyle w:val="TableParagraph"/>
              <w:spacing w:line="200" w:lineRule="exact"/>
              <w:ind w:right="447"/>
              <w:jc w:val="right"/>
              <w:rPr>
                <w:sz w:val="18"/>
              </w:rPr>
            </w:pPr>
            <w:r>
              <w:rPr>
                <w:sz w:val="18"/>
              </w:rPr>
              <w:t>5.0</w:t>
            </w:r>
          </w:p>
        </w:tc>
        <w:tc>
          <w:tcPr>
            <w:tcW w:w="951" w:type="dxa"/>
          </w:tcPr>
          <w:p>
            <w:pPr>
              <w:pStyle w:val="TableParagraph"/>
              <w:spacing w:line="200" w:lineRule="exact"/>
              <w:ind w:right="317"/>
              <w:jc w:val="right"/>
              <w:rPr>
                <w:sz w:val="18"/>
              </w:rPr>
            </w:pPr>
            <w:r>
              <w:rPr>
                <w:sz w:val="18"/>
              </w:rPr>
              <w:t>15.3</w:t>
            </w:r>
          </w:p>
        </w:tc>
      </w:tr>
      <w:tr>
        <w:trPr>
          <w:trHeight w:val="268" w:hRule="atLeast"/>
        </w:trPr>
        <w:tc>
          <w:tcPr>
            <w:tcW w:w="4770" w:type="dxa"/>
          </w:tcPr>
          <w:p>
            <w:pPr>
              <w:pStyle w:val="TableParagraph"/>
              <w:spacing w:line="203" w:lineRule="exact"/>
              <w:ind w:left="137"/>
              <w:rPr>
                <w:sz w:val="18"/>
              </w:rPr>
            </w:pPr>
            <w:r>
              <w:rPr>
                <w:sz w:val="18"/>
              </w:rPr>
              <w:t>Other</w:t>
            </w:r>
          </w:p>
        </w:tc>
        <w:tc>
          <w:tcPr>
            <w:tcW w:w="1360" w:type="dxa"/>
          </w:tcPr>
          <w:p>
            <w:pPr>
              <w:pStyle w:val="TableParagraph"/>
              <w:spacing w:line="203" w:lineRule="exact"/>
              <w:ind w:right="407"/>
              <w:jc w:val="right"/>
              <w:rPr>
                <w:sz w:val="18"/>
              </w:rPr>
            </w:pPr>
            <w:r>
              <w:rPr>
                <w:sz w:val="18"/>
              </w:rPr>
              <w:t>19.8</w:t>
            </w:r>
          </w:p>
        </w:tc>
        <w:tc>
          <w:tcPr>
            <w:tcW w:w="1120" w:type="dxa"/>
          </w:tcPr>
          <w:p>
            <w:pPr>
              <w:pStyle w:val="TableParagraph"/>
              <w:spacing w:line="203" w:lineRule="exact"/>
              <w:ind w:right="447"/>
              <w:jc w:val="right"/>
              <w:rPr>
                <w:sz w:val="18"/>
              </w:rPr>
            </w:pPr>
            <w:r>
              <w:rPr>
                <w:sz w:val="18"/>
              </w:rPr>
              <w:t>45.1</w:t>
            </w:r>
          </w:p>
        </w:tc>
        <w:tc>
          <w:tcPr>
            <w:tcW w:w="951" w:type="dxa"/>
          </w:tcPr>
          <w:p>
            <w:pPr>
              <w:pStyle w:val="TableParagraph"/>
              <w:spacing w:line="203" w:lineRule="exact"/>
              <w:ind w:right="317"/>
              <w:jc w:val="right"/>
              <w:rPr>
                <w:sz w:val="18"/>
              </w:rPr>
            </w:pPr>
            <w:r>
              <w:rPr>
                <w:sz w:val="18"/>
              </w:rPr>
              <w:t>33.0</w:t>
            </w:r>
          </w:p>
        </w:tc>
      </w:tr>
      <w:tr>
        <w:trPr>
          <w:trHeight w:val="331" w:hRule="atLeast"/>
        </w:trPr>
        <w:tc>
          <w:tcPr>
            <w:tcW w:w="4770" w:type="dxa"/>
            <w:tcBorders>
              <w:bottom w:val="single" w:sz="4" w:space="0" w:color="000000"/>
            </w:tcBorders>
          </w:tcPr>
          <w:p>
            <w:pPr>
              <w:pStyle w:val="TableParagraph"/>
              <w:spacing w:before="33"/>
              <w:ind w:left="36"/>
              <w:rPr>
                <w:sz w:val="18"/>
              </w:rPr>
            </w:pPr>
            <w:r>
              <w:rPr>
                <w:sz w:val="18"/>
              </w:rPr>
              <w:t>Number of households</w:t>
            </w:r>
          </w:p>
        </w:tc>
        <w:tc>
          <w:tcPr>
            <w:tcW w:w="1360" w:type="dxa"/>
            <w:tcBorders>
              <w:bottom w:val="single" w:sz="4" w:space="0" w:color="000000"/>
            </w:tcBorders>
          </w:tcPr>
          <w:p>
            <w:pPr>
              <w:pStyle w:val="TableParagraph"/>
              <w:spacing w:before="33"/>
              <w:ind w:right="407"/>
              <w:jc w:val="right"/>
              <w:rPr>
                <w:sz w:val="18"/>
              </w:rPr>
            </w:pPr>
            <w:r>
              <w:rPr>
                <w:sz w:val="18"/>
              </w:rPr>
              <w:t>3,019</w:t>
            </w:r>
          </w:p>
        </w:tc>
        <w:tc>
          <w:tcPr>
            <w:tcW w:w="1120" w:type="dxa"/>
            <w:tcBorders>
              <w:bottom w:val="single" w:sz="4" w:space="0" w:color="000000"/>
            </w:tcBorders>
          </w:tcPr>
          <w:p>
            <w:pPr>
              <w:pStyle w:val="TableParagraph"/>
              <w:spacing w:before="33"/>
              <w:ind w:right="447"/>
              <w:jc w:val="right"/>
              <w:rPr>
                <w:sz w:val="18"/>
              </w:rPr>
            </w:pPr>
            <w:r>
              <w:rPr>
                <w:sz w:val="18"/>
              </w:rPr>
              <w:t>3,301</w:t>
            </w:r>
          </w:p>
        </w:tc>
        <w:tc>
          <w:tcPr>
            <w:tcW w:w="951" w:type="dxa"/>
            <w:tcBorders>
              <w:bottom w:val="single" w:sz="4" w:space="0" w:color="000000"/>
            </w:tcBorders>
          </w:tcPr>
          <w:p>
            <w:pPr>
              <w:pStyle w:val="TableParagraph"/>
              <w:spacing w:before="33"/>
              <w:ind w:right="318"/>
              <w:jc w:val="right"/>
              <w:rPr>
                <w:sz w:val="18"/>
              </w:rPr>
            </w:pPr>
            <w:r>
              <w:rPr>
                <w:sz w:val="18"/>
              </w:rPr>
              <w:t>6,320</w:t>
            </w:r>
          </w:p>
        </w:tc>
      </w:tr>
      <w:tr>
        <w:trPr>
          <w:trHeight w:val="738" w:hRule="atLeast"/>
        </w:trPr>
        <w:tc>
          <w:tcPr>
            <w:tcW w:w="8201" w:type="dxa"/>
            <w:gridSpan w:val="4"/>
            <w:tcBorders>
              <w:top w:val="single" w:sz="4" w:space="0" w:color="000000"/>
              <w:bottom w:val="single" w:sz="18" w:space="0" w:color="000000"/>
            </w:tcBorders>
          </w:tcPr>
          <w:p>
            <w:pPr>
              <w:pStyle w:val="TableParagraph"/>
              <w:spacing w:before="68"/>
              <w:ind w:left="36" w:right="35"/>
              <w:jc w:val="both"/>
              <w:rPr>
                <w:sz w:val="16"/>
              </w:rPr>
            </w:pPr>
            <w:r>
              <w:rPr>
                <w:sz w:val="16"/>
              </w:rPr>
              <w:t>UHC = Urban health centre; UHP = Urban health post; UFWC = Urban family welfare centre; CHC = Community health centre; PHC = Primary health centre; AYUSH = Ayurveda, yoga and naturopathy, unani, siddha and homeopathy; ICDS = Integrated Child Development Services; ASHA = Accredited Social Health Activist; NGO = Nongovernmental organization</w:t>
            </w:r>
          </w:p>
        </w:tc>
      </w:tr>
    </w:tbl>
    <w:p>
      <w:pPr>
        <w:spacing w:after="0"/>
        <w:jc w:val="both"/>
        <w:rPr>
          <w:sz w:val="16"/>
        </w:rPr>
        <w:sectPr>
          <w:pgSz w:w="12240" w:h="15840"/>
          <w:pgMar w:header="0" w:footer="727" w:top="1500" w:bottom="920" w:left="1720" w:right="1720"/>
        </w:sect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34"/>
        <w:gridCol w:w="1019"/>
        <w:gridCol w:w="784"/>
        <w:gridCol w:w="1263"/>
        <w:gridCol w:w="856"/>
        <w:gridCol w:w="719"/>
        <w:gridCol w:w="953"/>
        <w:gridCol w:w="802"/>
        <w:gridCol w:w="786"/>
        <w:gridCol w:w="1307"/>
        <w:gridCol w:w="956"/>
        <w:gridCol w:w="887"/>
        <w:gridCol w:w="820"/>
      </w:tblGrid>
      <w:tr>
        <w:trPr>
          <w:trHeight w:val="372" w:hRule="atLeast"/>
        </w:trPr>
        <w:tc>
          <w:tcPr>
            <w:tcW w:w="3034" w:type="dxa"/>
            <w:tcBorders>
              <w:top w:val="single" w:sz="18" w:space="0" w:color="000000"/>
            </w:tcBorders>
          </w:tcPr>
          <w:p>
            <w:pPr>
              <w:pStyle w:val="TableParagraph"/>
              <w:spacing w:before="82"/>
              <w:ind w:left="38"/>
              <w:rPr>
                <w:sz w:val="16"/>
              </w:rPr>
            </w:pPr>
            <w:r>
              <w:rPr>
                <w:sz w:val="16"/>
                <w:u w:val="single"/>
              </w:rPr>
              <w:t>Table 90 Health problems</w:t>
            </w:r>
          </w:p>
        </w:tc>
        <w:tc>
          <w:tcPr>
            <w:tcW w:w="1019" w:type="dxa"/>
            <w:tcBorders>
              <w:top w:val="single" w:sz="18" w:space="0" w:color="000000"/>
            </w:tcBorders>
          </w:tcPr>
          <w:p>
            <w:pPr>
              <w:pStyle w:val="TableParagraph"/>
              <w:rPr>
                <w:rFonts w:ascii="Times New Roman"/>
                <w:sz w:val="16"/>
              </w:rPr>
            </w:pPr>
          </w:p>
        </w:tc>
        <w:tc>
          <w:tcPr>
            <w:tcW w:w="784" w:type="dxa"/>
            <w:tcBorders>
              <w:top w:val="single" w:sz="18" w:space="0" w:color="000000"/>
            </w:tcBorders>
          </w:tcPr>
          <w:p>
            <w:pPr>
              <w:pStyle w:val="TableParagraph"/>
              <w:rPr>
                <w:rFonts w:ascii="Times New Roman"/>
                <w:sz w:val="16"/>
              </w:rPr>
            </w:pPr>
          </w:p>
        </w:tc>
        <w:tc>
          <w:tcPr>
            <w:tcW w:w="1263" w:type="dxa"/>
            <w:tcBorders>
              <w:top w:val="single" w:sz="18" w:space="0" w:color="000000"/>
            </w:tcBorders>
          </w:tcPr>
          <w:p>
            <w:pPr>
              <w:pStyle w:val="TableParagraph"/>
              <w:rPr>
                <w:rFonts w:ascii="Times New Roman"/>
                <w:sz w:val="16"/>
              </w:rPr>
            </w:pPr>
          </w:p>
        </w:tc>
        <w:tc>
          <w:tcPr>
            <w:tcW w:w="856" w:type="dxa"/>
            <w:tcBorders>
              <w:top w:val="single" w:sz="18" w:space="0" w:color="000000"/>
            </w:tcBorders>
          </w:tcPr>
          <w:p>
            <w:pPr>
              <w:pStyle w:val="TableParagraph"/>
              <w:rPr>
                <w:rFonts w:ascii="Times New Roman"/>
                <w:sz w:val="16"/>
              </w:rPr>
            </w:pPr>
          </w:p>
        </w:tc>
        <w:tc>
          <w:tcPr>
            <w:tcW w:w="719" w:type="dxa"/>
            <w:tcBorders>
              <w:top w:val="single" w:sz="18" w:space="0" w:color="000000"/>
            </w:tcBorders>
          </w:tcPr>
          <w:p>
            <w:pPr>
              <w:pStyle w:val="TableParagraph"/>
              <w:rPr>
                <w:rFonts w:ascii="Times New Roman"/>
                <w:sz w:val="16"/>
              </w:rPr>
            </w:pPr>
          </w:p>
        </w:tc>
        <w:tc>
          <w:tcPr>
            <w:tcW w:w="953" w:type="dxa"/>
            <w:tcBorders>
              <w:top w:val="single" w:sz="18" w:space="0" w:color="000000"/>
            </w:tcBorders>
          </w:tcPr>
          <w:p>
            <w:pPr>
              <w:pStyle w:val="TableParagraph"/>
              <w:rPr>
                <w:rFonts w:ascii="Times New Roman"/>
                <w:sz w:val="16"/>
              </w:rPr>
            </w:pPr>
          </w:p>
        </w:tc>
        <w:tc>
          <w:tcPr>
            <w:tcW w:w="802" w:type="dxa"/>
            <w:tcBorders>
              <w:top w:val="single" w:sz="18" w:space="0" w:color="000000"/>
            </w:tcBorders>
          </w:tcPr>
          <w:p>
            <w:pPr>
              <w:pStyle w:val="TableParagraph"/>
              <w:rPr>
                <w:rFonts w:ascii="Times New Roman"/>
                <w:sz w:val="16"/>
              </w:rPr>
            </w:pPr>
          </w:p>
        </w:tc>
        <w:tc>
          <w:tcPr>
            <w:tcW w:w="786" w:type="dxa"/>
            <w:tcBorders>
              <w:top w:val="single" w:sz="18" w:space="0" w:color="000000"/>
            </w:tcBorders>
          </w:tcPr>
          <w:p>
            <w:pPr>
              <w:pStyle w:val="TableParagraph"/>
              <w:rPr>
                <w:rFonts w:ascii="Times New Roman"/>
                <w:sz w:val="16"/>
              </w:rPr>
            </w:pPr>
          </w:p>
        </w:tc>
        <w:tc>
          <w:tcPr>
            <w:tcW w:w="1307" w:type="dxa"/>
            <w:tcBorders>
              <w:top w:val="single" w:sz="18" w:space="0" w:color="000000"/>
            </w:tcBorders>
          </w:tcPr>
          <w:p>
            <w:pPr>
              <w:pStyle w:val="TableParagraph"/>
              <w:rPr>
                <w:rFonts w:ascii="Times New Roman"/>
                <w:sz w:val="16"/>
              </w:rPr>
            </w:pPr>
          </w:p>
        </w:tc>
        <w:tc>
          <w:tcPr>
            <w:tcW w:w="956" w:type="dxa"/>
            <w:tcBorders>
              <w:top w:val="single" w:sz="18" w:space="0" w:color="000000"/>
            </w:tcBorders>
          </w:tcPr>
          <w:p>
            <w:pPr>
              <w:pStyle w:val="TableParagraph"/>
              <w:rPr>
                <w:rFonts w:ascii="Times New Roman"/>
                <w:sz w:val="16"/>
              </w:rPr>
            </w:pPr>
          </w:p>
        </w:tc>
        <w:tc>
          <w:tcPr>
            <w:tcW w:w="887" w:type="dxa"/>
            <w:tcBorders>
              <w:top w:val="single" w:sz="18" w:space="0" w:color="000000"/>
            </w:tcBorders>
          </w:tcPr>
          <w:p>
            <w:pPr>
              <w:pStyle w:val="TableParagraph"/>
              <w:rPr>
                <w:rFonts w:ascii="Times New Roman"/>
                <w:sz w:val="16"/>
              </w:rPr>
            </w:pPr>
          </w:p>
        </w:tc>
        <w:tc>
          <w:tcPr>
            <w:tcW w:w="820" w:type="dxa"/>
            <w:tcBorders>
              <w:top w:val="single" w:sz="18" w:space="0" w:color="000000"/>
            </w:tcBorders>
          </w:tcPr>
          <w:p>
            <w:pPr>
              <w:pStyle w:val="TableParagraph"/>
              <w:rPr>
                <w:rFonts w:ascii="Times New Roman"/>
                <w:sz w:val="16"/>
              </w:rPr>
            </w:pPr>
          </w:p>
        </w:tc>
      </w:tr>
      <w:tr>
        <w:trPr>
          <w:trHeight w:val="340" w:hRule="atLeast"/>
        </w:trPr>
        <w:tc>
          <w:tcPr>
            <w:tcW w:w="14186" w:type="dxa"/>
            <w:gridSpan w:val="13"/>
            <w:tcBorders>
              <w:bottom w:val="single" w:sz="4" w:space="0" w:color="000000"/>
            </w:tcBorders>
          </w:tcPr>
          <w:p>
            <w:pPr>
              <w:pStyle w:val="TableParagraph"/>
              <w:spacing w:before="65"/>
              <w:ind w:left="38"/>
              <w:rPr>
                <w:sz w:val="16"/>
              </w:rPr>
            </w:pPr>
            <w:r>
              <w:rPr>
                <w:sz w:val="16"/>
              </w:rPr>
              <w:t>Number of women and men age 15-49 per 100,000 who reported that they have diabetes, asthma, goitre or any other thyroid disorder, heart disease, or cancer, by background characteristics, Maharashtra, 2019-20</w:t>
            </w:r>
          </w:p>
        </w:tc>
      </w:tr>
      <w:tr>
        <w:trPr>
          <w:trHeight w:val="529" w:hRule="atLeast"/>
        </w:trPr>
        <w:tc>
          <w:tcPr>
            <w:tcW w:w="3034" w:type="dxa"/>
            <w:tcBorders>
              <w:top w:val="single" w:sz="4" w:space="0" w:color="000000"/>
            </w:tcBorders>
          </w:tcPr>
          <w:p>
            <w:pPr>
              <w:pStyle w:val="TableParagraph"/>
              <w:rPr>
                <w:rFonts w:ascii="Times New Roman"/>
                <w:sz w:val="16"/>
              </w:rPr>
            </w:pPr>
          </w:p>
        </w:tc>
        <w:tc>
          <w:tcPr>
            <w:tcW w:w="1019" w:type="dxa"/>
            <w:tcBorders>
              <w:top w:val="single" w:sz="4" w:space="0" w:color="000000"/>
            </w:tcBorders>
          </w:tcPr>
          <w:p>
            <w:pPr>
              <w:pStyle w:val="TableParagraph"/>
              <w:rPr>
                <w:rFonts w:ascii="Times New Roman"/>
                <w:sz w:val="16"/>
              </w:rPr>
            </w:pPr>
          </w:p>
        </w:tc>
        <w:tc>
          <w:tcPr>
            <w:tcW w:w="2903" w:type="dxa"/>
            <w:gridSpan w:val="3"/>
            <w:tcBorders>
              <w:top w:val="single" w:sz="4" w:space="0" w:color="000000"/>
            </w:tcBorders>
          </w:tcPr>
          <w:p>
            <w:pPr>
              <w:pStyle w:val="TableParagraph"/>
              <w:spacing w:before="10"/>
              <w:rPr>
                <w:rFonts w:ascii="P052"/>
                <w:sz w:val="19"/>
              </w:rPr>
            </w:pPr>
          </w:p>
          <w:p>
            <w:pPr>
              <w:pStyle w:val="TableParagraph"/>
              <w:tabs>
                <w:tab w:pos="359" w:val="left" w:leader="none"/>
                <w:tab w:pos="3661" w:val="left" w:leader="none"/>
              </w:tabs>
              <w:ind w:left="-894" w:right="-764"/>
              <w:rPr>
                <w:sz w:val="16"/>
              </w:rPr>
            </w:pPr>
            <w:r>
              <w:rPr>
                <w:w w:val="100"/>
                <w:sz w:val="16"/>
                <w:u w:val="single"/>
              </w:rPr>
              <w:t> </w:t>
            </w:r>
            <w:r>
              <w:rPr>
                <w:sz w:val="16"/>
                <w:u w:val="single"/>
              </w:rPr>
              <w:tab/>
              <w:t>Number of women per</w:t>
            </w:r>
            <w:r>
              <w:rPr>
                <w:spacing w:val="-6"/>
                <w:sz w:val="16"/>
                <w:u w:val="single"/>
              </w:rPr>
              <w:t> </w:t>
            </w:r>
            <w:r>
              <w:rPr>
                <w:sz w:val="16"/>
                <w:u w:val="single"/>
              </w:rPr>
              <w:t>100,000</w:t>
              <w:tab/>
            </w:r>
          </w:p>
        </w:tc>
        <w:tc>
          <w:tcPr>
            <w:tcW w:w="719" w:type="dxa"/>
            <w:tcBorders>
              <w:top w:val="single" w:sz="4" w:space="0" w:color="000000"/>
            </w:tcBorders>
          </w:tcPr>
          <w:p>
            <w:pPr>
              <w:pStyle w:val="TableParagraph"/>
              <w:rPr>
                <w:rFonts w:ascii="Times New Roman"/>
                <w:sz w:val="16"/>
              </w:rPr>
            </w:pPr>
          </w:p>
        </w:tc>
        <w:tc>
          <w:tcPr>
            <w:tcW w:w="953" w:type="dxa"/>
            <w:tcBorders>
              <w:top w:val="single" w:sz="4" w:space="0" w:color="000000"/>
            </w:tcBorders>
          </w:tcPr>
          <w:p>
            <w:pPr>
              <w:pStyle w:val="TableParagraph"/>
              <w:rPr>
                <w:rFonts w:ascii="Times New Roman"/>
                <w:sz w:val="16"/>
              </w:rPr>
            </w:pPr>
          </w:p>
        </w:tc>
        <w:tc>
          <w:tcPr>
            <w:tcW w:w="802" w:type="dxa"/>
            <w:tcBorders>
              <w:top w:val="single" w:sz="4" w:space="0" w:color="000000"/>
            </w:tcBorders>
          </w:tcPr>
          <w:p>
            <w:pPr>
              <w:pStyle w:val="TableParagraph"/>
              <w:rPr>
                <w:rFonts w:ascii="Times New Roman"/>
                <w:sz w:val="16"/>
              </w:rPr>
            </w:pPr>
          </w:p>
        </w:tc>
        <w:tc>
          <w:tcPr>
            <w:tcW w:w="3049" w:type="dxa"/>
            <w:gridSpan w:val="3"/>
            <w:tcBorders>
              <w:top w:val="single" w:sz="4" w:space="0" w:color="000000"/>
            </w:tcBorders>
          </w:tcPr>
          <w:p>
            <w:pPr>
              <w:pStyle w:val="TableParagraph"/>
              <w:spacing w:before="10"/>
              <w:rPr>
                <w:rFonts w:ascii="P052"/>
                <w:sz w:val="19"/>
              </w:rPr>
            </w:pPr>
          </w:p>
          <w:p>
            <w:pPr>
              <w:pStyle w:val="TableParagraph"/>
              <w:tabs>
                <w:tab w:pos="606" w:val="left" w:leader="none"/>
                <w:tab w:pos="3868" w:val="left" w:leader="none"/>
              </w:tabs>
              <w:ind w:left="-805" w:right="-821"/>
              <w:rPr>
                <w:sz w:val="16"/>
              </w:rPr>
            </w:pPr>
            <w:r>
              <w:rPr>
                <w:w w:val="100"/>
                <w:sz w:val="16"/>
                <w:u w:val="single"/>
              </w:rPr>
              <w:t> </w:t>
            </w:r>
            <w:r>
              <w:rPr>
                <w:sz w:val="16"/>
                <w:u w:val="single"/>
              </w:rPr>
              <w:tab/>
              <w:t>Number of men per</w:t>
            </w:r>
            <w:r>
              <w:rPr>
                <w:spacing w:val="-7"/>
                <w:sz w:val="16"/>
                <w:u w:val="single"/>
              </w:rPr>
              <w:t> </w:t>
            </w:r>
            <w:r>
              <w:rPr>
                <w:sz w:val="16"/>
                <w:u w:val="single"/>
              </w:rPr>
              <w:t>100,000</w:t>
              <w:tab/>
            </w:r>
          </w:p>
        </w:tc>
        <w:tc>
          <w:tcPr>
            <w:tcW w:w="887" w:type="dxa"/>
            <w:tcBorders>
              <w:top w:val="single" w:sz="4" w:space="0" w:color="000000"/>
            </w:tcBorders>
          </w:tcPr>
          <w:p>
            <w:pPr>
              <w:pStyle w:val="TableParagraph"/>
              <w:rPr>
                <w:rFonts w:ascii="Times New Roman"/>
                <w:sz w:val="16"/>
              </w:rPr>
            </w:pPr>
          </w:p>
        </w:tc>
        <w:tc>
          <w:tcPr>
            <w:tcW w:w="820" w:type="dxa"/>
            <w:tcBorders>
              <w:top w:val="single" w:sz="4" w:space="0" w:color="000000"/>
            </w:tcBorders>
          </w:tcPr>
          <w:p>
            <w:pPr>
              <w:pStyle w:val="TableParagraph"/>
              <w:spacing w:before="80"/>
              <w:ind w:left="234" w:right="69" w:hanging="207"/>
              <w:rPr>
                <w:sz w:val="16"/>
              </w:rPr>
            </w:pPr>
            <w:r>
              <w:rPr>
                <w:sz w:val="16"/>
              </w:rPr>
              <w:t>Number of men</w:t>
            </w:r>
          </w:p>
        </w:tc>
      </w:tr>
      <w:tr>
        <w:trPr>
          <w:trHeight w:val="420" w:hRule="atLeast"/>
        </w:trPr>
        <w:tc>
          <w:tcPr>
            <w:tcW w:w="3034" w:type="dxa"/>
            <w:tcBorders>
              <w:bottom w:val="single" w:sz="4" w:space="0" w:color="000000"/>
            </w:tcBorders>
          </w:tcPr>
          <w:p>
            <w:pPr>
              <w:pStyle w:val="TableParagraph"/>
              <w:spacing w:before="2"/>
              <w:rPr>
                <w:rFonts w:ascii="P052"/>
                <w:sz w:val="16"/>
              </w:rPr>
            </w:pPr>
          </w:p>
          <w:p>
            <w:pPr>
              <w:pStyle w:val="TableParagraph"/>
              <w:spacing w:line="175" w:lineRule="exact"/>
              <w:ind w:left="38"/>
              <w:rPr>
                <w:sz w:val="16"/>
              </w:rPr>
            </w:pPr>
            <w:r>
              <w:rPr>
                <w:sz w:val="16"/>
              </w:rPr>
              <w:t>Background characteristic</w:t>
            </w:r>
          </w:p>
        </w:tc>
        <w:tc>
          <w:tcPr>
            <w:tcW w:w="1019" w:type="dxa"/>
            <w:tcBorders>
              <w:bottom w:val="single" w:sz="4" w:space="0" w:color="000000"/>
            </w:tcBorders>
          </w:tcPr>
          <w:p>
            <w:pPr>
              <w:pStyle w:val="TableParagraph"/>
              <w:spacing w:before="2"/>
              <w:rPr>
                <w:rFonts w:ascii="P052"/>
                <w:sz w:val="16"/>
              </w:rPr>
            </w:pPr>
          </w:p>
          <w:p>
            <w:pPr>
              <w:pStyle w:val="TableParagraph"/>
              <w:spacing w:line="175" w:lineRule="exact"/>
              <w:ind w:right="159"/>
              <w:jc w:val="right"/>
              <w:rPr>
                <w:sz w:val="16"/>
              </w:rPr>
            </w:pPr>
            <w:r>
              <w:rPr>
                <w:sz w:val="16"/>
              </w:rPr>
              <w:t>Diabetes</w:t>
            </w:r>
          </w:p>
        </w:tc>
        <w:tc>
          <w:tcPr>
            <w:tcW w:w="784" w:type="dxa"/>
            <w:tcBorders>
              <w:bottom w:val="single" w:sz="4" w:space="0" w:color="000000"/>
            </w:tcBorders>
          </w:tcPr>
          <w:p>
            <w:pPr>
              <w:pStyle w:val="TableParagraph"/>
              <w:spacing w:before="2"/>
              <w:rPr>
                <w:rFonts w:ascii="P052"/>
                <w:sz w:val="16"/>
              </w:rPr>
            </w:pPr>
          </w:p>
          <w:p>
            <w:pPr>
              <w:pStyle w:val="TableParagraph"/>
              <w:spacing w:line="175" w:lineRule="exact"/>
              <w:ind w:right="120"/>
              <w:jc w:val="right"/>
              <w:rPr>
                <w:sz w:val="16"/>
              </w:rPr>
            </w:pPr>
            <w:r>
              <w:rPr>
                <w:sz w:val="16"/>
              </w:rPr>
              <w:t>Asthma</w:t>
            </w:r>
          </w:p>
        </w:tc>
        <w:tc>
          <w:tcPr>
            <w:tcW w:w="1263" w:type="dxa"/>
            <w:tcBorders>
              <w:bottom w:val="single" w:sz="4" w:space="0" w:color="000000"/>
            </w:tcBorders>
          </w:tcPr>
          <w:p>
            <w:pPr>
              <w:pStyle w:val="TableParagraph"/>
              <w:spacing w:line="194" w:lineRule="exact" w:before="27"/>
              <w:ind w:left="125" w:right="67" w:firstLine="36"/>
              <w:rPr>
                <w:sz w:val="16"/>
              </w:rPr>
            </w:pPr>
            <w:r>
              <w:rPr>
                <w:sz w:val="16"/>
              </w:rPr>
              <w:t>Goitre or other thyroid disorder</w:t>
            </w:r>
          </w:p>
        </w:tc>
        <w:tc>
          <w:tcPr>
            <w:tcW w:w="856" w:type="dxa"/>
            <w:tcBorders>
              <w:bottom w:val="single" w:sz="4" w:space="0" w:color="000000"/>
            </w:tcBorders>
          </w:tcPr>
          <w:p>
            <w:pPr>
              <w:pStyle w:val="TableParagraph"/>
              <w:spacing w:line="194" w:lineRule="exact" w:before="27"/>
              <w:ind w:left="170" w:right="108" w:hanging="77"/>
              <w:rPr>
                <w:sz w:val="16"/>
              </w:rPr>
            </w:pPr>
            <w:r>
              <w:rPr>
                <w:sz w:val="16"/>
              </w:rPr>
              <w:t>Any heart disease</w:t>
            </w:r>
          </w:p>
        </w:tc>
        <w:tc>
          <w:tcPr>
            <w:tcW w:w="719" w:type="dxa"/>
            <w:tcBorders>
              <w:bottom w:val="single" w:sz="4" w:space="0" w:color="000000"/>
            </w:tcBorders>
          </w:tcPr>
          <w:p>
            <w:pPr>
              <w:pStyle w:val="TableParagraph"/>
              <w:spacing w:before="2"/>
              <w:rPr>
                <w:rFonts w:ascii="P052"/>
                <w:sz w:val="16"/>
              </w:rPr>
            </w:pPr>
          </w:p>
          <w:p>
            <w:pPr>
              <w:pStyle w:val="TableParagraph"/>
              <w:spacing w:line="175" w:lineRule="exact"/>
              <w:ind w:right="132"/>
              <w:jc w:val="right"/>
              <w:rPr>
                <w:sz w:val="16"/>
              </w:rPr>
            </w:pPr>
            <w:r>
              <w:rPr>
                <w:sz w:val="16"/>
              </w:rPr>
              <w:t>Cancer</w:t>
            </w:r>
          </w:p>
        </w:tc>
        <w:tc>
          <w:tcPr>
            <w:tcW w:w="953" w:type="dxa"/>
            <w:tcBorders>
              <w:bottom w:val="single" w:sz="4" w:space="0" w:color="000000"/>
            </w:tcBorders>
          </w:tcPr>
          <w:p>
            <w:pPr>
              <w:pStyle w:val="TableParagraph"/>
              <w:spacing w:line="194" w:lineRule="exact" w:before="27"/>
              <w:ind w:left="251" w:right="86" w:hanging="108"/>
              <w:rPr>
                <w:sz w:val="16"/>
              </w:rPr>
            </w:pPr>
            <w:r>
              <w:rPr>
                <w:sz w:val="16"/>
              </w:rPr>
              <w:t>Number of women</w:t>
            </w:r>
          </w:p>
        </w:tc>
        <w:tc>
          <w:tcPr>
            <w:tcW w:w="802" w:type="dxa"/>
            <w:tcBorders>
              <w:bottom w:val="single" w:sz="4" w:space="0" w:color="000000"/>
            </w:tcBorders>
          </w:tcPr>
          <w:p>
            <w:pPr>
              <w:pStyle w:val="TableParagraph"/>
              <w:spacing w:before="2"/>
              <w:rPr>
                <w:rFonts w:ascii="P052"/>
                <w:sz w:val="16"/>
              </w:rPr>
            </w:pPr>
          </w:p>
          <w:p>
            <w:pPr>
              <w:pStyle w:val="TableParagraph"/>
              <w:spacing w:line="175" w:lineRule="exact"/>
              <w:ind w:right="113"/>
              <w:jc w:val="right"/>
              <w:rPr>
                <w:sz w:val="16"/>
              </w:rPr>
            </w:pPr>
            <w:r>
              <w:rPr>
                <w:sz w:val="16"/>
              </w:rPr>
              <w:t>Diabetes</w:t>
            </w:r>
          </w:p>
        </w:tc>
        <w:tc>
          <w:tcPr>
            <w:tcW w:w="786" w:type="dxa"/>
            <w:tcBorders>
              <w:bottom w:val="single" w:sz="4" w:space="0" w:color="000000"/>
            </w:tcBorders>
          </w:tcPr>
          <w:p>
            <w:pPr>
              <w:pStyle w:val="TableParagraph"/>
              <w:spacing w:before="2"/>
              <w:rPr>
                <w:rFonts w:ascii="P052"/>
                <w:sz w:val="16"/>
              </w:rPr>
            </w:pPr>
          </w:p>
          <w:p>
            <w:pPr>
              <w:pStyle w:val="TableParagraph"/>
              <w:spacing w:line="175" w:lineRule="exact"/>
              <w:ind w:right="122"/>
              <w:jc w:val="right"/>
              <w:rPr>
                <w:sz w:val="16"/>
              </w:rPr>
            </w:pPr>
            <w:r>
              <w:rPr>
                <w:sz w:val="16"/>
              </w:rPr>
              <w:t>Asthma</w:t>
            </w:r>
          </w:p>
        </w:tc>
        <w:tc>
          <w:tcPr>
            <w:tcW w:w="1307" w:type="dxa"/>
            <w:tcBorders>
              <w:bottom w:val="single" w:sz="4" w:space="0" w:color="000000"/>
            </w:tcBorders>
          </w:tcPr>
          <w:p>
            <w:pPr>
              <w:pStyle w:val="TableParagraph"/>
              <w:spacing w:line="194" w:lineRule="exact" w:before="27"/>
              <w:ind w:left="127" w:right="109" w:firstLine="36"/>
              <w:rPr>
                <w:sz w:val="16"/>
              </w:rPr>
            </w:pPr>
            <w:r>
              <w:rPr>
                <w:sz w:val="16"/>
              </w:rPr>
              <w:t>Goitre or other thyroid disorder</w:t>
            </w:r>
          </w:p>
        </w:tc>
        <w:tc>
          <w:tcPr>
            <w:tcW w:w="956" w:type="dxa"/>
            <w:tcBorders>
              <w:bottom w:val="single" w:sz="4" w:space="0" w:color="000000"/>
            </w:tcBorders>
          </w:tcPr>
          <w:p>
            <w:pPr>
              <w:pStyle w:val="TableParagraph"/>
              <w:spacing w:line="194" w:lineRule="exact" w:before="27"/>
              <w:ind w:left="222" w:right="154" w:hanging="75"/>
              <w:rPr>
                <w:sz w:val="16"/>
              </w:rPr>
            </w:pPr>
            <w:r>
              <w:rPr>
                <w:sz w:val="16"/>
              </w:rPr>
              <w:t>Any heart disease</w:t>
            </w:r>
          </w:p>
        </w:tc>
        <w:tc>
          <w:tcPr>
            <w:tcW w:w="887" w:type="dxa"/>
            <w:tcBorders>
              <w:bottom w:val="single" w:sz="4" w:space="0" w:color="000000"/>
            </w:tcBorders>
          </w:tcPr>
          <w:p>
            <w:pPr>
              <w:pStyle w:val="TableParagraph"/>
              <w:spacing w:before="2"/>
              <w:rPr>
                <w:rFonts w:ascii="P052"/>
                <w:sz w:val="16"/>
              </w:rPr>
            </w:pPr>
          </w:p>
          <w:p>
            <w:pPr>
              <w:pStyle w:val="TableParagraph"/>
              <w:spacing w:line="175" w:lineRule="exact"/>
              <w:ind w:right="249"/>
              <w:jc w:val="right"/>
              <w:rPr>
                <w:sz w:val="16"/>
              </w:rPr>
            </w:pPr>
            <w:r>
              <w:rPr>
                <w:sz w:val="16"/>
              </w:rPr>
              <w:t>Cancer</w:t>
            </w:r>
          </w:p>
        </w:tc>
        <w:tc>
          <w:tcPr>
            <w:tcW w:w="820" w:type="dxa"/>
            <w:tcBorders>
              <w:bottom w:val="single" w:sz="4" w:space="0" w:color="000000"/>
            </w:tcBorders>
          </w:tcPr>
          <w:p>
            <w:pPr>
              <w:pStyle w:val="TableParagraph"/>
              <w:rPr>
                <w:rFonts w:ascii="Times New Roman"/>
                <w:sz w:val="16"/>
              </w:rPr>
            </w:pPr>
          </w:p>
        </w:tc>
      </w:tr>
      <w:tr>
        <w:trPr>
          <w:trHeight w:val="475" w:hRule="atLeast"/>
        </w:trPr>
        <w:tc>
          <w:tcPr>
            <w:tcW w:w="3034" w:type="dxa"/>
            <w:tcBorders>
              <w:top w:val="single" w:sz="4" w:space="0" w:color="000000"/>
            </w:tcBorders>
          </w:tcPr>
          <w:p>
            <w:pPr>
              <w:pStyle w:val="TableParagraph"/>
              <w:rPr>
                <w:rFonts w:ascii="P052"/>
                <w:sz w:val="19"/>
              </w:rPr>
            </w:pPr>
          </w:p>
          <w:p>
            <w:pPr>
              <w:pStyle w:val="TableParagraph"/>
              <w:spacing w:line="191" w:lineRule="exact"/>
              <w:ind w:left="38"/>
              <w:rPr>
                <w:b/>
                <w:sz w:val="16"/>
              </w:rPr>
            </w:pPr>
            <w:r>
              <w:rPr>
                <w:b/>
                <w:sz w:val="16"/>
              </w:rPr>
              <w:t>Age</w:t>
            </w:r>
          </w:p>
        </w:tc>
        <w:tc>
          <w:tcPr>
            <w:tcW w:w="1019" w:type="dxa"/>
            <w:tcBorders>
              <w:top w:val="single" w:sz="4" w:space="0" w:color="000000"/>
            </w:tcBorders>
          </w:tcPr>
          <w:p>
            <w:pPr>
              <w:pStyle w:val="TableParagraph"/>
              <w:rPr>
                <w:rFonts w:ascii="Times New Roman"/>
                <w:sz w:val="16"/>
              </w:rPr>
            </w:pPr>
          </w:p>
        </w:tc>
        <w:tc>
          <w:tcPr>
            <w:tcW w:w="784" w:type="dxa"/>
            <w:tcBorders>
              <w:top w:val="single" w:sz="4" w:space="0" w:color="000000"/>
            </w:tcBorders>
          </w:tcPr>
          <w:p>
            <w:pPr>
              <w:pStyle w:val="TableParagraph"/>
              <w:rPr>
                <w:rFonts w:ascii="Times New Roman"/>
                <w:sz w:val="16"/>
              </w:rPr>
            </w:pPr>
          </w:p>
        </w:tc>
        <w:tc>
          <w:tcPr>
            <w:tcW w:w="1263" w:type="dxa"/>
            <w:tcBorders>
              <w:top w:val="single" w:sz="4" w:space="0" w:color="000000"/>
            </w:tcBorders>
          </w:tcPr>
          <w:p>
            <w:pPr>
              <w:pStyle w:val="TableParagraph"/>
              <w:rPr>
                <w:rFonts w:ascii="Times New Roman"/>
                <w:sz w:val="16"/>
              </w:rPr>
            </w:pPr>
          </w:p>
        </w:tc>
        <w:tc>
          <w:tcPr>
            <w:tcW w:w="856" w:type="dxa"/>
            <w:tcBorders>
              <w:top w:val="single" w:sz="4" w:space="0" w:color="000000"/>
            </w:tcBorders>
          </w:tcPr>
          <w:p>
            <w:pPr>
              <w:pStyle w:val="TableParagraph"/>
              <w:rPr>
                <w:rFonts w:ascii="Times New Roman"/>
                <w:sz w:val="16"/>
              </w:rPr>
            </w:pPr>
          </w:p>
        </w:tc>
        <w:tc>
          <w:tcPr>
            <w:tcW w:w="719" w:type="dxa"/>
            <w:tcBorders>
              <w:top w:val="single" w:sz="4" w:space="0" w:color="000000"/>
            </w:tcBorders>
          </w:tcPr>
          <w:p>
            <w:pPr>
              <w:pStyle w:val="TableParagraph"/>
              <w:rPr>
                <w:rFonts w:ascii="Times New Roman"/>
                <w:sz w:val="16"/>
              </w:rPr>
            </w:pPr>
          </w:p>
        </w:tc>
        <w:tc>
          <w:tcPr>
            <w:tcW w:w="953" w:type="dxa"/>
            <w:tcBorders>
              <w:top w:val="single" w:sz="4" w:space="0" w:color="000000"/>
            </w:tcBorders>
          </w:tcPr>
          <w:p>
            <w:pPr>
              <w:pStyle w:val="TableParagraph"/>
              <w:rPr>
                <w:rFonts w:ascii="Times New Roman"/>
                <w:sz w:val="16"/>
              </w:rPr>
            </w:pPr>
          </w:p>
        </w:tc>
        <w:tc>
          <w:tcPr>
            <w:tcW w:w="802" w:type="dxa"/>
            <w:tcBorders>
              <w:top w:val="single" w:sz="4" w:space="0" w:color="000000"/>
            </w:tcBorders>
          </w:tcPr>
          <w:p>
            <w:pPr>
              <w:pStyle w:val="TableParagraph"/>
              <w:rPr>
                <w:rFonts w:ascii="Times New Roman"/>
                <w:sz w:val="16"/>
              </w:rPr>
            </w:pPr>
          </w:p>
        </w:tc>
        <w:tc>
          <w:tcPr>
            <w:tcW w:w="786" w:type="dxa"/>
            <w:tcBorders>
              <w:top w:val="single" w:sz="4" w:space="0" w:color="000000"/>
            </w:tcBorders>
          </w:tcPr>
          <w:p>
            <w:pPr>
              <w:pStyle w:val="TableParagraph"/>
              <w:rPr>
                <w:rFonts w:ascii="Times New Roman"/>
                <w:sz w:val="16"/>
              </w:rPr>
            </w:pPr>
          </w:p>
        </w:tc>
        <w:tc>
          <w:tcPr>
            <w:tcW w:w="1307" w:type="dxa"/>
            <w:tcBorders>
              <w:top w:val="single" w:sz="4" w:space="0" w:color="000000"/>
            </w:tcBorders>
          </w:tcPr>
          <w:p>
            <w:pPr>
              <w:pStyle w:val="TableParagraph"/>
              <w:rPr>
                <w:rFonts w:ascii="Times New Roman"/>
                <w:sz w:val="16"/>
              </w:rPr>
            </w:pPr>
          </w:p>
        </w:tc>
        <w:tc>
          <w:tcPr>
            <w:tcW w:w="956" w:type="dxa"/>
            <w:tcBorders>
              <w:top w:val="single" w:sz="4" w:space="0" w:color="000000"/>
            </w:tcBorders>
          </w:tcPr>
          <w:p>
            <w:pPr>
              <w:pStyle w:val="TableParagraph"/>
              <w:rPr>
                <w:rFonts w:ascii="Times New Roman"/>
                <w:sz w:val="16"/>
              </w:rPr>
            </w:pPr>
          </w:p>
        </w:tc>
        <w:tc>
          <w:tcPr>
            <w:tcW w:w="887" w:type="dxa"/>
            <w:tcBorders>
              <w:top w:val="single" w:sz="4" w:space="0" w:color="000000"/>
            </w:tcBorders>
          </w:tcPr>
          <w:p>
            <w:pPr>
              <w:pStyle w:val="TableParagraph"/>
              <w:rPr>
                <w:rFonts w:ascii="Times New Roman"/>
                <w:sz w:val="16"/>
              </w:rPr>
            </w:pPr>
          </w:p>
        </w:tc>
        <w:tc>
          <w:tcPr>
            <w:tcW w:w="820" w:type="dxa"/>
            <w:tcBorders>
              <w:top w:val="single" w:sz="4" w:space="0" w:color="000000"/>
            </w:tcBorders>
          </w:tcPr>
          <w:p>
            <w:pPr>
              <w:pStyle w:val="TableParagraph"/>
              <w:rPr>
                <w:rFonts w:ascii="Times New Roman"/>
                <w:sz w:val="16"/>
              </w:rPr>
            </w:pPr>
          </w:p>
        </w:tc>
      </w:tr>
      <w:tr>
        <w:trPr>
          <w:trHeight w:val="195" w:hRule="atLeast"/>
        </w:trPr>
        <w:tc>
          <w:tcPr>
            <w:tcW w:w="3034" w:type="dxa"/>
          </w:tcPr>
          <w:p>
            <w:pPr>
              <w:pStyle w:val="TableParagraph"/>
              <w:spacing w:line="176" w:lineRule="exact"/>
              <w:ind w:left="139"/>
              <w:rPr>
                <w:sz w:val="16"/>
              </w:rPr>
            </w:pPr>
            <w:r>
              <w:rPr>
                <w:sz w:val="16"/>
              </w:rPr>
              <w:t>15-19</w:t>
            </w:r>
          </w:p>
        </w:tc>
        <w:tc>
          <w:tcPr>
            <w:tcW w:w="1019" w:type="dxa"/>
          </w:tcPr>
          <w:p>
            <w:pPr>
              <w:pStyle w:val="TableParagraph"/>
              <w:spacing w:line="176" w:lineRule="exact"/>
              <w:ind w:right="222"/>
              <w:jc w:val="right"/>
              <w:rPr>
                <w:sz w:val="16"/>
              </w:rPr>
            </w:pPr>
            <w:r>
              <w:rPr>
                <w:sz w:val="16"/>
              </w:rPr>
              <w:t>295</w:t>
            </w:r>
          </w:p>
        </w:tc>
        <w:tc>
          <w:tcPr>
            <w:tcW w:w="784" w:type="dxa"/>
          </w:tcPr>
          <w:p>
            <w:pPr>
              <w:pStyle w:val="TableParagraph"/>
              <w:spacing w:line="176" w:lineRule="exact"/>
              <w:ind w:right="167"/>
              <w:jc w:val="right"/>
              <w:rPr>
                <w:sz w:val="16"/>
              </w:rPr>
            </w:pPr>
            <w:r>
              <w:rPr>
                <w:sz w:val="16"/>
              </w:rPr>
              <w:t>900</w:t>
            </w:r>
          </w:p>
        </w:tc>
        <w:tc>
          <w:tcPr>
            <w:tcW w:w="1263" w:type="dxa"/>
          </w:tcPr>
          <w:p>
            <w:pPr>
              <w:pStyle w:val="TableParagraph"/>
              <w:spacing w:line="176" w:lineRule="exact"/>
              <w:ind w:right="473"/>
              <w:jc w:val="right"/>
              <w:rPr>
                <w:sz w:val="16"/>
              </w:rPr>
            </w:pPr>
            <w:r>
              <w:rPr>
                <w:sz w:val="16"/>
              </w:rPr>
              <w:t>601</w:t>
            </w:r>
          </w:p>
        </w:tc>
        <w:tc>
          <w:tcPr>
            <w:tcW w:w="856" w:type="dxa"/>
          </w:tcPr>
          <w:p>
            <w:pPr>
              <w:pStyle w:val="TableParagraph"/>
              <w:spacing w:line="176" w:lineRule="exact"/>
              <w:ind w:right="294"/>
              <w:jc w:val="right"/>
              <w:rPr>
                <w:sz w:val="16"/>
              </w:rPr>
            </w:pPr>
            <w:r>
              <w:rPr>
                <w:sz w:val="16"/>
              </w:rPr>
              <w:t>237</w:t>
            </w:r>
          </w:p>
        </w:tc>
        <w:tc>
          <w:tcPr>
            <w:tcW w:w="719" w:type="dxa"/>
          </w:tcPr>
          <w:p>
            <w:pPr>
              <w:pStyle w:val="TableParagraph"/>
              <w:spacing w:line="176" w:lineRule="exact"/>
              <w:ind w:right="202"/>
              <w:jc w:val="right"/>
              <w:rPr>
                <w:sz w:val="16"/>
              </w:rPr>
            </w:pPr>
            <w:r>
              <w:rPr>
                <w:sz w:val="16"/>
              </w:rPr>
              <w:t>99</w:t>
            </w:r>
          </w:p>
        </w:tc>
        <w:tc>
          <w:tcPr>
            <w:tcW w:w="953" w:type="dxa"/>
          </w:tcPr>
          <w:p>
            <w:pPr>
              <w:pStyle w:val="TableParagraph"/>
              <w:spacing w:line="176" w:lineRule="exact"/>
              <w:ind w:right="200"/>
              <w:jc w:val="right"/>
              <w:rPr>
                <w:sz w:val="16"/>
              </w:rPr>
            </w:pPr>
            <w:r>
              <w:rPr>
                <w:sz w:val="16"/>
              </w:rPr>
              <w:t>4,703</w:t>
            </w:r>
          </w:p>
        </w:tc>
        <w:tc>
          <w:tcPr>
            <w:tcW w:w="802" w:type="dxa"/>
          </w:tcPr>
          <w:p>
            <w:pPr>
              <w:pStyle w:val="TableParagraph"/>
              <w:spacing w:line="176" w:lineRule="exact"/>
              <w:ind w:right="193"/>
              <w:jc w:val="right"/>
              <w:rPr>
                <w:sz w:val="16"/>
              </w:rPr>
            </w:pPr>
            <w:r>
              <w:rPr>
                <w:sz w:val="16"/>
              </w:rPr>
              <w:t>781</w:t>
            </w:r>
          </w:p>
        </w:tc>
        <w:tc>
          <w:tcPr>
            <w:tcW w:w="786" w:type="dxa"/>
          </w:tcPr>
          <w:p>
            <w:pPr>
              <w:pStyle w:val="TableParagraph"/>
              <w:spacing w:line="176" w:lineRule="exact"/>
              <w:ind w:right="170"/>
              <w:jc w:val="right"/>
              <w:rPr>
                <w:sz w:val="16"/>
              </w:rPr>
            </w:pPr>
            <w:r>
              <w:rPr>
                <w:sz w:val="16"/>
              </w:rPr>
              <w:t>452</w:t>
            </w:r>
          </w:p>
        </w:tc>
        <w:tc>
          <w:tcPr>
            <w:tcW w:w="1307" w:type="dxa"/>
          </w:tcPr>
          <w:p>
            <w:pPr>
              <w:pStyle w:val="TableParagraph"/>
              <w:spacing w:line="176" w:lineRule="exact"/>
              <w:ind w:right="510"/>
              <w:jc w:val="right"/>
              <w:rPr>
                <w:sz w:val="16"/>
              </w:rPr>
            </w:pPr>
            <w:r>
              <w:rPr>
                <w:sz w:val="16"/>
              </w:rPr>
              <w:t>221</w:t>
            </w:r>
          </w:p>
        </w:tc>
        <w:tc>
          <w:tcPr>
            <w:tcW w:w="956" w:type="dxa"/>
          </w:tcPr>
          <w:p>
            <w:pPr>
              <w:pStyle w:val="TableParagraph"/>
              <w:spacing w:line="176" w:lineRule="exact"/>
              <w:ind w:left="486"/>
              <w:rPr>
                <w:sz w:val="16"/>
              </w:rPr>
            </w:pPr>
            <w:r>
              <w:rPr>
                <w:sz w:val="16"/>
              </w:rPr>
              <w:t>237</w:t>
            </w:r>
          </w:p>
        </w:tc>
        <w:tc>
          <w:tcPr>
            <w:tcW w:w="887" w:type="dxa"/>
          </w:tcPr>
          <w:p>
            <w:pPr>
              <w:pStyle w:val="TableParagraph"/>
              <w:spacing w:line="176" w:lineRule="exact"/>
              <w:ind w:right="295"/>
              <w:jc w:val="right"/>
              <w:rPr>
                <w:sz w:val="16"/>
              </w:rPr>
            </w:pPr>
            <w:r>
              <w:rPr>
                <w:sz w:val="16"/>
              </w:rPr>
              <w:t>110</w:t>
            </w:r>
          </w:p>
        </w:tc>
        <w:tc>
          <w:tcPr>
            <w:tcW w:w="820" w:type="dxa"/>
          </w:tcPr>
          <w:p>
            <w:pPr>
              <w:pStyle w:val="TableParagraph"/>
              <w:spacing w:line="176" w:lineRule="exact"/>
              <w:ind w:right="187"/>
              <w:jc w:val="right"/>
              <w:rPr>
                <w:sz w:val="16"/>
              </w:rPr>
            </w:pPr>
            <w:r>
              <w:rPr>
                <w:sz w:val="16"/>
              </w:rPr>
              <w:t>846</w:t>
            </w:r>
          </w:p>
        </w:tc>
      </w:tr>
      <w:tr>
        <w:trPr>
          <w:trHeight w:val="195" w:hRule="atLeast"/>
        </w:trPr>
        <w:tc>
          <w:tcPr>
            <w:tcW w:w="3034" w:type="dxa"/>
          </w:tcPr>
          <w:p>
            <w:pPr>
              <w:pStyle w:val="TableParagraph"/>
              <w:spacing w:line="176" w:lineRule="exact"/>
              <w:ind w:left="139"/>
              <w:rPr>
                <w:sz w:val="16"/>
              </w:rPr>
            </w:pPr>
            <w:r>
              <w:rPr>
                <w:sz w:val="16"/>
              </w:rPr>
              <w:t>20-34</w:t>
            </w:r>
          </w:p>
        </w:tc>
        <w:tc>
          <w:tcPr>
            <w:tcW w:w="1019" w:type="dxa"/>
          </w:tcPr>
          <w:p>
            <w:pPr>
              <w:pStyle w:val="TableParagraph"/>
              <w:spacing w:line="176" w:lineRule="exact"/>
              <w:ind w:right="222"/>
              <w:jc w:val="right"/>
              <w:rPr>
                <w:sz w:val="16"/>
              </w:rPr>
            </w:pPr>
            <w:r>
              <w:rPr>
                <w:sz w:val="16"/>
              </w:rPr>
              <w:t>785</w:t>
            </w:r>
          </w:p>
        </w:tc>
        <w:tc>
          <w:tcPr>
            <w:tcW w:w="784" w:type="dxa"/>
          </w:tcPr>
          <w:p>
            <w:pPr>
              <w:pStyle w:val="TableParagraph"/>
              <w:spacing w:line="176" w:lineRule="exact"/>
              <w:ind w:right="168"/>
              <w:jc w:val="right"/>
              <w:rPr>
                <w:sz w:val="16"/>
              </w:rPr>
            </w:pPr>
            <w:r>
              <w:rPr>
                <w:sz w:val="16"/>
              </w:rPr>
              <w:t>1,127</w:t>
            </w:r>
          </w:p>
        </w:tc>
        <w:tc>
          <w:tcPr>
            <w:tcW w:w="1263" w:type="dxa"/>
          </w:tcPr>
          <w:p>
            <w:pPr>
              <w:pStyle w:val="TableParagraph"/>
              <w:spacing w:line="176" w:lineRule="exact"/>
              <w:ind w:right="473"/>
              <w:jc w:val="right"/>
              <w:rPr>
                <w:sz w:val="16"/>
              </w:rPr>
            </w:pPr>
            <w:r>
              <w:rPr>
                <w:sz w:val="16"/>
              </w:rPr>
              <w:t>1,649</w:t>
            </w:r>
          </w:p>
        </w:tc>
        <w:tc>
          <w:tcPr>
            <w:tcW w:w="856" w:type="dxa"/>
          </w:tcPr>
          <w:p>
            <w:pPr>
              <w:pStyle w:val="TableParagraph"/>
              <w:spacing w:line="176" w:lineRule="exact"/>
              <w:ind w:right="294"/>
              <w:jc w:val="right"/>
              <w:rPr>
                <w:sz w:val="16"/>
              </w:rPr>
            </w:pPr>
            <w:r>
              <w:rPr>
                <w:sz w:val="16"/>
              </w:rPr>
              <w:t>322</w:t>
            </w:r>
          </w:p>
        </w:tc>
        <w:tc>
          <w:tcPr>
            <w:tcW w:w="719" w:type="dxa"/>
          </w:tcPr>
          <w:p>
            <w:pPr>
              <w:pStyle w:val="TableParagraph"/>
              <w:spacing w:line="176" w:lineRule="exact"/>
              <w:ind w:right="200"/>
              <w:jc w:val="right"/>
              <w:rPr>
                <w:sz w:val="16"/>
              </w:rPr>
            </w:pPr>
            <w:r>
              <w:rPr>
                <w:sz w:val="16"/>
              </w:rPr>
              <w:t>116</w:t>
            </w:r>
          </w:p>
        </w:tc>
        <w:tc>
          <w:tcPr>
            <w:tcW w:w="953" w:type="dxa"/>
          </w:tcPr>
          <w:p>
            <w:pPr>
              <w:pStyle w:val="TableParagraph"/>
              <w:spacing w:line="176" w:lineRule="exact"/>
              <w:ind w:right="200"/>
              <w:jc w:val="right"/>
              <w:rPr>
                <w:sz w:val="16"/>
              </w:rPr>
            </w:pPr>
            <w:r>
              <w:rPr>
                <w:sz w:val="16"/>
              </w:rPr>
              <w:t>16,003</w:t>
            </w:r>
          </w:p>
        </w:tc>
        <w:tc>
          <w:tcPr>
            <w:tcW w:w="802" w:type="dxa"/>
          </w:tcPr>
          <w:p>
            <w:pPr>
              <w:pStyle w:val="TableParagraph"/>
              <w:spacing w:line="176" w:lineRule="exact"/>
              <w:ind w:right="193"/>
              <w:jc w:val="right"/>
              <w:rPr>
                <w:sz w:val="16"/>
              </w:rPr>
            </w:pPr>
            <w:r>
              <w:rPr>
                <w:sz w:val="16"/>
              </w:rPr>
              <w:t>927</w:t>
            </w:r>
          </w:p>
        </w:tc>
        <w:tc>
          <w:tcPr>
            <w:tcW w:w="786" w:type="dxa"/>
          </w:tcPr>
          <w:p>
            <w:pPr>
              <w:pStyle w:val="TableParagraph"/>
              <w:spacing w:line="176" w:lineRule="exact"/>
              <w:ind w:right="170"/>
              <w:jc w:val="right"/>
              <w:rPr>
                <w:sz w:val="16"/>
              </w:rPr>
            </w:pPr>
            <w:r>
              <w:rPr>
                <w:sz w:val="16"/>
              </w:rPr>
              <w:t>931</w:t>
            </w:r>
          </w:p>
        </w:tc>
        <w:tc>
          <w:tcPr>
            <w:tcW w:w="1307" w:type="dxa"/>
          </w:tcPr>
          <w:p>
            <w:pPr>
              <w:pStyle w:val="TableParagraph"/>
              <w:spacing w:line="176" w:lineRule="exact"/>
              <w:ind w:right="510"/>
              <w:jc w:val="right"/>
              <w:rPr>
                <w:sz w:val="16"/>
              </w:rPr>
            </w:pPr>
            <w:r>
              <w:rPr>
                <w:sz w:val="16"/>
              </w:rPr>
              <w:t>202</w:t>
            </w:r>
          </w:p>
        </w:tc>
        <w:tc>
          <w:tcPr>
            <w:tcW w:w="956" w:type="dxa"/>
          </w:tcPr>
          <w:p>
            <w:pPr>
              <w:pStyle w:val="TableParagraph"/>
              <w:spacing w:line="176" w:lineRule="exact"/>
              <w:ind w:left="486"/>
              <w:rPr>
                <w:sz w:val="16"/>
              </w:rPr>
            </w:pPr>
            <w:r>
              <w:rPr>
                <w:sz w:val="16"/>
              </w:rPr>
              <w:t>284</w:t>
            </w:r>
          </w:p>
        </w:tc>
        <w:tc>
          <w:tcPr>
            <w:tcW w:w="887" w:type="dxa"/>
          </w:tcPr>
          <w:p>
            <w:pPr>
              <w:pStyle w:val="TableParagraph"/>
              <w:spacing w:line="176" w:lineRule="exact"/>
              <w:ind w:right="298"/>
              <w:jc w:val="right"/>
              <w:rPr>
                <w:sz w:val="16"/>
              </w:rPr>
            </w:pPr>
            <w:r>
              <w:rPr>
                <w:sz w:val="16"/>
              </w:rPr>
              <w:t>47</w:t>
            </w:r>
          </w:p>
        </w:tc>
        <w:tc>
          <w:tcPr>
            <w:tcW w:w="820" w:type="dxa"/>
          </w:tcPr>
          <w:p>
            <w:pPr>
              <w:pStyle w:val="TableParagraph"/>
              <w:spacing w:line="176" w:lineRule="exact"/>
              <w:ind w:right="187"/>
              <w:jc w:val="right"/>
              <w:rPr>
                <w:sz w:val="16"/>
              </w:rPr>
            </w:pPr>
            <w:r>
              <w:rPr>
                <w:sz w:val="16"/>
              </w:rPr>
              <w:t>2,338</w:t>
            </w:r>
          </w:p>
        </w:tc>
      </w:tr>
      <w:tr>
        <w:trPr>
          <w:trHeight w:val="257" w:hRule="atLeast"/>
        </w:trPr>
        <w:tc>
          <w:tcPr>
            <w:tcW w:w="3034" w:type="dxa"/>
          </w:tcPr>
          <w:p>
            <w:pPr>
              <w:pStyle w:val="TableParagraph"/>
              <w:spacing w:line="182" w:lineRule="exact"/>
              <w:ind w:left="139"/>
              <w:rPr>
                <w:sz w:val="16"/>
              </w:rPr>
            </w:pPr>
            <w:r>
              <w:rPr>
                <w:sz w:val="16"/>
              </w:rPr>
              <w:t>35-49</w:t>
            </w:r>
          </w:p>
        </w:tc>
        <w:tc>
          <w:tcPr>
            <w:tcW w:w="1019" w:type="dxa"/>
          </w:tcPr>
          <w:p>
            <w:pPr>
              <w:pStyle w:val="TableParagraph"/>
              <w:spacing w:line="182" w:lineRule="exact"/>
              <w:ind w:right="222"/>
              <w:jc w:val="right"/>
              <w:rPr>
                <w:sz w:val="16"/>
              </w:rPr>
            </w:pPr>
            <w:r>
              <w:rPr>
                <w:sz w:val="16"/>
              </w:rPr>
              <w:t>3,382</w:t>
            </w:r>
          </w:p>
        </w:tc>
        <w:tc>
          <w:tcPr>
            <w:tcW w:w="784" w:type="dxa"/>
          </w:tcPr>
          <w:p>
            <w:pPr>
              <w:pStyle w:val="TableParagraph"/>
              <w:spacing w:line="182" w:lineRule="exact"/>
              <w:ind w:right="168"/>
              <w:jc w:val="right"/>
              <w:rPr>
                <w:sz w:val="16"/>
              </w:rPr>
            </w:pPr>
            <w:r>
              <w:rPr>
                <w:sz w:val="16"/>
              </w:rPr>
              <w:t>2,295</w:t>
            </w:r>
          </w:p>
        </w:tc>
        <w:tc>
          <w:tcPr>
            <w:tcW w:w="1263" w:type="dxa"/>
          </w:tcPr>
          <w:p>
            <w:pPr>
              <w:pStyle w:val="TableParagraph"/>
              <w:spacing w:line="182" w:lineRule="exact"/>
              <w:ind w:right="473"/>
              <w:jc w:val="right"/>
              <w:rPr>
                <w:sz w:val="16"/>
              </w:rPr>
            </w:pPr>
            <w:r>
              <w:rPr>
                <w:sz w:val="16"/>
              </w:rPr>
              <w:t>3,260</w:t>
            </w:r>
          </w:p>
        </w:tc>
        <w:tc>
          <w:tcPr>
            <w:tcW w:w="856" w:type="dxa"/>
          </w:tcPr>
          <w:p>
            <w:pPr>
              <w:pStyle w:val="TableParagraph"/>
              <w:spacing w:line="182" w:lineRule="exact"/>
              <w:ind w:right="294"/>
              <w:jc w:val="right"/>
              <w:rPr>
                <w:sz w:val="16"/>
              </w:rPr>
            </w:pPr>
            <w:r>
              <w:rPr>
                <w:sz w:val="16"/>
              </w:rPr>
              <w:t>426</w:t>
            </w:r>
          </w:p>
        </w:tc>
        <w:tc>
          <w:tcPr>
            <w:tcW w:w="719" w:type="dxa"/>
          </w:tcPr>
          <w:p>
            <w:pPr>
              <w:pStyle w:val="TableParagraph"/>
              <w:spacing w:line="182" w:lineRule="exact"/>
              <w:ind w:right="200"/>
              <w:jc w:val="right"/>
              <w:rPr>
                <w:sz w:val="16"/>
              </w:rPr>
            </w:pPr>
            <w:r>
              <w:rPr>
                <w:sz w:val="16"/>
              </w:rPr>
              <w:t>168</w:t>
            </w:r>
          </w:p>
        </w:tc>
        <w:tc>
          <w:tcPr>
            <w:tcW w:w="953" w:type="dxa"/>
          </w:tcPr>
          <w:p>
            <w:pPr>
              <w:pStyle w:val="TableParagraph"/>
              <w:spacing w:line="182" w:lineRule="exact"/>
              <w:ind w:right="200"/>
              <w:jc w:val="right"/>
              <w:rPr>
                <w:sz w:val="16"/>
              </w:rPr>
            </w:pPr>
            <w:r>
              <w:rPr>
                <w:sz w:val="16"/>
              </w:rPr>
              <w:t>13,049</w:t>
            </w:r>
          </w:p>
        </w:tc>
        <w:tc>
          <w:tcPr>
            <w:tcW w:w="802" w:type="dxa"/>
          </w:tcPr>
          <w:p>
            <w:pPr>
              <w:pStyle w:val="TableParagraph"/>
              <w:spacing w:line="182" w:lineRule="exact"/>
              <w:ind w:right="193"/>
              <w:jc w:val="right"/>
              <w:rPr>
                <w:sz w:val="16"/>
              </w:rPr>
            </w:pPr>
            <w:r>
              <w:rPr>
                <w:sz w:val="16"/>
              </w:rPr>
              <w:t>4,821</w:t>
            </w:r>
          </w:p>
        </w:tc>
        <w:tc>
          <w:tcPr>
            <w:tcW w:w="786" w:type="dxa"/>
          </w:tcPr>
          <w:p>
            <w:pPr>
              <w:pStyle w:val="TableParagraph"/>
              <w:spacing w:line="182" w:lineRule="exact"/>
              <w:ind w:right="171"/>
              <w:jc w:val="right"/>
              <w:rPr>
                <w:sz w:val="16"/>
              </w:rPr>
            </w:pPr>
            <w:r>
              <w:rPr>
                <w:sz w:val="16"/>
              </w:rPr>
              <w:t>2,752</w:t>
            </w:r>
          </w:p>
        </w:tc>
        <w:tc>
          <w:tcPr>
            <w:tcW w:w="1307" w:type="dxa"/>
          </w:tcPr>
          <w:p>
            <w:pPr>
              <w:pStyle w:val="TableParagraph"/>
              <w:spacing w:line="182" w:lineRule="exact"/>
              <w:ind w:right="510"/>
              <w:jc w:val="right"/>
              <w:rPr>
                <w:sz w:val="16"/>
              </w:rPr>
            </w:pPr>
            <w:r>
              <w:rPr>
                <w:sz w:val="16"/>
              </w:rPr>
              <w:t>341</w:t>
            </w:r>
          </w:p>
        </w:tc>
        <w:tc>
          <w:tcPr>
            <w:tcW w:w="956" w:type="dxa"/>
          </w:tcPr>
          <w:p>
            <w:pPr>
              <w:pStyle w:val="TableParagraph"/>
              <w:spacing w:line="182" w:lineRule="exact"/>
              <w:ind w:left="486"/>
              <w:rPr>
                <w:sz w:val="16"/>
              </w:rPr>
            </w:pPr>
            <w:r>
              <w:rPr>
                <w:sz w:val="16"/>
              </w:rPr>
              <w:t>929</w:t>
            </w:r>
          </w:p>
        </w:tc>
        <w:tc>
          <w:tcPr>
            <w:tcW w:w="887" w:type="dxa"/>
          </w:tcPr>
          <w:p>
            <w:pPr>
              <w:pStyle w:val="TableParagraph"/>
              <w:spacing w:line="182" w:lineRule="exact"/>
              <w:ind w:right="295"/>
              <w:jc w:val="right"/>
              <w:rPr>
                <w:sz w:val="16"/>
              </w:rPr>
            </w:pPr>
            <w:r>
              <w:rPr>
                <w:sz w:val="16"/>
              </w:rPr>
              <w:t>242</w:t>
            </w:r>
          </w:p>
        </w:tc>
        <w:tc>
          <w:tcPr>
            <w:tcW w:w="820" w:type="dxa"/>
          </w:tcPr>
          <w:p>
            <w:pPr>
              <w:pStyle w:val="TableParagraph"/>
              <w:spacing w:line="182" w:lineRule="exact"/>
              <w:ind w:right="187"/>
              <w:jc w:val="right"/>
              <w:rPr>
                <w:sz w:val="16"/>
              </w:rPr>
            </w:pPr>
            <w:r>
              <w:rPr>
                <w:sz w:val="16"/>
              </w:rPr>
              <w:t>1,864</w:t>
            </w:r>
          </w:p>
        </w:tc>
      </w:tr>
      <w:tr>
        <w:trPr>
          <w:trHeight w:val="255" w:hRule="atLeast"/>
        </w:trPr>
        <w:tc>
          <w:tcPr>
            <w:tcW w:w="3034" w:type="dxa"/>
          </w:tcPr>
          <w:p>
            <w:pPr>
              <w:pStyle w:val="TableParagraph"/>
              <w:spacing w:line="189" w:lineRule="exact" w:before="46"/>
              <w:ind w:left="38"/>
              <w:rPr>
                <w:b/>
                <w:sz w:val="16"/>
              </w:rPr>
            </w:pPr>
            <w:r>
              <w:rPr>
                <w:b/>
                <w:sz w:val="16"/>
              </w:rPr>
              <w:t>Residence</w:t>
            </w:r>
          </w:p>
        </w:tc>
        <w:tc>
          <w:tcPr>
            <w:tcW w:w="1019" w:type="dxa"/>
          </w:tcPr>
          <w:p>
            <w:pPr>
              <w:pStyle w:val="TableParagraph"/>
              <w:rPr>
                <w:rFonts w:ascii="Times New Roman"/>
                <w:sz w:val="16"/>
              </w:rPr>
            </w:pPr>
          </w:p>
        </w:tc>
        <w:tc>
          <w:tcPr>
            <w:tcW w:w="784" w:type="dxa"/>
          </w:tcPr>
          <w:p>
            <w:pPr>
              <w:pStyle w:val="TableParagraph"/>
              <w:rPr>
                <w:rFonts w:ascii="Times New Roman"/>
                <w:sz w:val="16"/>
              </w:rPr>
            </w:pPr>
          </w:p>
        </w:tc>
        <w:tc>
          <w:tcPr>
            <w:tcW w:w="1263" w:type="dxa"/>
          </w:tcPr>
          <w:p>
            <w:pPr>
              <w:pStyle w:val="TableParagraph"/>
              <w:rPr>
                <w:rFonts w:ascii="Times New Roman"/>
                <w:sz w:val="16"/>
              </w:rPr>
            </w:pPr>
          </w:p>
        </w:tc>
        <w:tc>
          <w:tcPr>
            <w:tcW w:w="856" w:type="dxa"/>
          </w:tcPr>
          <w:p>
            <w:pPr>
              <w:pStyle w:val="TableParagraph"/>
              <w:rPr>
                <w:rFonts w:ascii="Times New Roman"/>
                <w:sz w:val="16"/>
              </w:rPr>
            </w:pPr>
          </w:p>
        </w:tc>
        <w:tc>
          <w:tcPr>
            <w:tcW w:w="719" w:type="dxa"/>
          </w:tcPr>
          <w:p>
            <w:pPr>
              <w:pStyle w:val="TableParagraph"/>
              <w:rPr>
                <w:rFonts w:ascii="Times New Roman"/>
                <w:sz w:val="16"/>
              </w:rPr>
            </w:pPr>
          </w:p>
        </w:tc>
        <w:tc>
          <w:tcPr>
            <w:tcW w:w="953" w:type="dxa"/>
          </w:tcPr>
          <w:p>
            <w:pPr>
              <w:pStyle w:val="TableParagraph"/>
              <w:rPr>
                <w:rFonts w:ascii="Times New Roman"/>
                <w:sz w:val="16"/>
              </w:rPr>
            </w:pPr>
          </w:p>
        </w:tc>
        <w:tc>
          <w:tcPr>
            <w:tcW w:w="802" w:type="dxa"/>
          </w:tcPr>
          <w:p>
            <w:pPr>
              <w:pStyle w:val="TableParagraph"/>
              <w:rPr>
                <w:rFonts w:ascii="Times New Roman"/>
                <w:sz w:val="16"/>
              </w:rPr>
            </w:pPr>
          </w:p>
        </w:tc>
        <w:tc>
          <w:tcPr>
            <w:tcW w:w="786" w:type="dxa"/>
          </w:tcPr>
          <w:p>
            <w:pPr>
              <w:pStyle w:val="TableParagraph"/>
              <w:rPr>
                <w:rFonts w:ascii="Times New Roman"/>
                <w:sz w:val="16"/>
              </w:rPr>
            </w:pPr>
          </w:p>
        </w:tc>
        <w:tc>
          <w:tcPr>
            <w:tcW w:w="1307" w:type="dxa"/>
          </w:tcPr>
          <w:p>
            <w:pPr>
              <w:pStyle w:val="TableParagraph"/>
              <w:rPr>
                <w:rFonts w:ascii="Times New Roman"/>
                <w:sz w:val="16"/>
              </w:rPr>
            </w:pPr>
          </w:p>
        </w:tc>
        <w:tc>
          <w:tcPr>
            <w:tcW w:w="956" w:type="dxa"/>
          </w:tcPr>
          <w:p>
            <w:pPr>
              <w:pStyle w:val="TableParagraph"/>
              <w:rPr>
                <w:rFonts w:ascii="Times New Roman"/>
                <w:sz w:val="16"/>
              </w:rPr>
            </w:pPr>
          </w:p>
        </w:tc>
        <w:tc>
          <w:tcPr>
            <w:tcW w:w="887" w:type="dxa"/>
          </w:tcPr>
          <w:p>
            <w:pPr>
              <w:pStyle w:val="TableParagraph"/>
              <w:rPr>
                <w:rFonts w:ascii="Times New Roman"/>
                <w:sz w:val="16"/>
              </w:rPr>
            </w:pPr>
          </w:p>
        </w:tc>
        <w:tc>
          <w:tcPr>
            <w:tcW w:w="820" w:type="dxa"/>
          </w:tcPr>
          <w:p>
            <w:pPr>
              <w:pStyle w:val="TableParagraph"/>
              <w:rPr>
                <w:rFonts w:ascii="Times New Roman"/>
                <w:sz w:val="16"/>
              </w:rPr>
            </w:pPr>
          </w:p>
        </w:tc>
      </w:tr>
      <w:tr>
        <w:trPr>
          <w:trHeight w:val="195" w:hRule="atLeast"/>
        </w:trPr>
        <w:tc>
          <w:tcPr>
            <w:tcW w:w="3034" w:type="dxa"/>
          </w:tcPr>
          <w:p>
            <w:pPr>
              <w:pStyle w:val="TableParagraph"/>
              <w:spacing w:line="176" w:lineRule="exact"/>
              <w:ind w:left="139"/>
              <w:rPr>
                <w:sz w:val="16"/>
              </w:rPr>
            </w:pPr>
            <w:r>
              <w:rPr>
                <w:sz w:val="16"/>
              </w:rPr>
              <w:t>Urban</w:t>
            </w:r>
          </w:p>
        </w:tc>
        <w:tc>
          <w:tcPr>
            <w:tcW w:w="1019" w:type="dxa"/>
          </w:tcPr>
          <w:p>
            <w:pPr>
              <w:pStyle w:val="TableParagraph"/>
              <w:spacing w:line="176" w:lineRule="exact"/>
              <w:ind w:right="222"/>
              <w:jc w:val="right"/>
              <w:rPr>
                <w:sz w:val="16"/>
              </w:rPr>
            </w:pPr>
            <w:r>
              <w:rPr>
                <w:sz w:val="16"/>
              </w:rPr>
              <w:t>2,207</w:t>
            </w:r>
          </w:p>
        </w:tc>
        <w:tc>
          <w:tcPr>
            <w:tcW w:w="784" w:type="dxa"/>
          </w:tcPr>
          <w:p>
            <w:pPr>
              <w:pStyle w:val="TableParagraph"/>
              <w:spacing w:line="176" w:lineRule="exact"/>
              <w:ind w:right="168"/>
              <w:jc w:val="right"/>
              <w:rPr>
                <w:sz w:val="16"/>
              </w:rPr>
            </w:pPr>
            <w:r>
              <w:rPr>
                <w:sz w:val="16"/>
              </w:rPr>
              <w:t>1,369</w:t>
            </w:r>
          </w:p>
        </w:tc>
        <w:tc>
          <w:tcPr>
            <w:tcW w:w="1263" w:type="dxa"/>
          </w:tcPr>
          <w:p>
            <w:pPr>
              <w:pStyle w:val="TableParagraph"/>
              <w:spacing w:line="176" w:lineRule="exact"/>
              <w:ind w:right="473"/>
              <w:jc w:val="right"/>
              <w:rPr>
                <w:sz w:val="16"/>
              </w:rPr>
            </w:pPr>
            <w:r>
              <w:rPr>
                <w:sz w:val="16"/>
              </w:rPr>
              <w:t>2,891</w:t>
            </w:r>
          </w:p>
        </w:tc>
        <w:tc>
          <w:tcPr>
            <w:tcW w:w="856" w:type="dxa"/>
          </w:tcPr>
          <w:p>
            <w:pPr>
              <w:pStyle w:val="TableParagraph"/>
              <w:spacing w:line="176" w:lineRule="exact"/>
              <w:ind w:right="294"/>
              <w:jc w:val="right"/>
              <w:rPr>
                <w:sz w:val="16"/>
              </w:rPr>
            </w:pPr>
            <w:r>
              <w:rPr>
                <w:sz w:val="16"/>
              </w:rPr>
              <w:t>400</w:t>
            </w:r>
          </w:p>
        </w:tc>
        <w:tc>
          <w:tcPr>
            <w:tcW w:w="719" w:type="dxa"/>
          </w:tcPr>
          <w:p>
            <w:pPr>
              <w:pStyle w:val="TableParagraph"/>
              <w:spacing w:line="176" w:lineRule="exact"/>
              <w:ind w:right="200"/>
              <w:jc w:val="right"/>
              <w:rPr>
                <w:sz w:val="16"/>
              </w:rPr>
            </w:pPr>
            <w:r>
              <w:rPr>
                <w:sz w:val="16"/>
              </w:rPr>
              <w:t>148</w:t>
            </w:r>
          </w:p>
        </w:tc>
        <w:tc>
          <w:tcPr>
            <w:tcW w:w="953" w:type="dxa"/>
          </w:tcPr>
          <w:p>
            <w:pPr>
              <w:pStyle w:val="TableParagraph"/>
              <w:spacing w:line="176" w:lineRule="exact"/>
              <w:ind w:right="200"/>
              <w:jc w:val="right"/>
              <w:rPr>
                <w:sz w:val="16"/>
              </w:rPr>
            </w:pPr>
            <w:r>
              <w:rPr>
                <w:sz w:val="16"/>
              </w:rPr>
              <w:t>16,080</w:t>
            </w:r>
          </w:p>
        </w:tc>
        <w:tc>
          <w:tcPr>
            <w:tcW w:w="802" w:type="dxa"/>
          </w:tcPr>
          <w:p>
            <w:pPr>
              <w:pStyle w:val="TableParagraph"/>
              <w:spacing w:line="176" w:lineRule="exact"/>
              <w:ind w:right="193"/>
              <w:jc w:val="right"/>
              <w:rPr>
                <w:sz w:val="16"/>
              </w:rPr>
            </w:pPr>
            <w:r>
              <w:rPr>
                <w:sz w:val="16"/>
              </w:rPr>
              <w:t>2,925</w:t>
            </w:r>
          </w:p>
        </w:tc>
        <w:tc>
          <w:tcPr>
            <w:tcW w:w="786" w:type="dxa"/>
          </w:tcPr>
          <w:p>
            <w:pPr>
              <w:pStyle w:val="TableParagraph"/>
              <w:spacing w:line="176" w:lineRule="exact"/>
              <w:ind w:right="171"/>
              <w:jc w:val="right"/>
              <w:rPr>
                <w:sz w:val="16"/>
              </w:rPr>
            </w:pPr>
            <w:r>
              <w:rPr>
                <w:sz w:val="16"/>
              </w:rPr>
              <w:t>1,454</w:t>
            </w:r>
          </w:p>
        </w:tc>
        <w:tc>
          <w:tcPr>
            <w:tcW w:w="1307" w:type="dxa"/>
          </w:tcPr>
          <w:p>
            <w:pPr>
              <w:pStyle w:val="TableParagraph"/>
              <w:spacing w:line="176" w:lineRule="exact"/>
              <w:ind w:right="510"/>
              <w:jc w:val="right"/>
              <w:rPr>
                <w:sz w:val="16"/>
              </w:rPr>
            </w:pPr>
            <w:r>
              <w:rPr>
                <w:sz w:val="16"/>
              </w:rPr>
              <w:t>178</w:t>
            </w:r>
          </w:p>
        </w:tc>
        <w:tc>
          <w:tcPr>
            <w:tcW w:w="956" w:type="dxa"/>
          </w:tcPr>
          <w:p>
            <w:pPr>
              <w:pStyle w:val="TableParagraph"/>
              <w:spacing w:line="176" w:lineRule="exact"/>
              <w:ind w:left="486"/>
              <w:rPr>
                <w:sz w:val="16"/>
              </w:rPr>
            </w:pPr>
            <w:r>
              <w:rPr>
                <w:sz w:val="16"/>
              </w:rPr>
              <w:t>237</w:t>
            </w:r>
          </w:p>
        </w:tc>
        <w:tc>
          <w:tcPr>
            <w:tcW w:w="887" w:type="dxa"/>
          </w:tcPr>
          <w:p>
            <w:pPr>
              <w:pStyle w:val="TableParagraph"/>
              <w:spacing w:line="176" w:lineRule="exact"/>
              <w:ind w:right="295"/>
              <w:jc w:val="right"/>
              <w:rPr>
                <w:sz w:val="16"/>
              </w:rPr>
            </w:pPr>
            <w:r>
              <w:rPr>
                <w:sz w:val="16"/>
              </w:rPr>
              <w:t>134</w:t>
            </w:r>
          </w:p>
        </w:tc>
        <w:tc>
          <w:tcPr>
            <w:tcW w:w="820" w:type="dxa"/>
          </w:tcPr>
          <w:p>
            <w:pPr>
              <w:pStyle w:val="TableParagraph"/>
              <w:spacing w:line="176" w:lineRule="exact"/>
              <w:ind w:right="187"/>
              <w:jc w:val="right"/>
              <w:rPr>
                <w:sz w:val="16"/>
              </w:rPr>
            </w:pPr>
            <w:r>
              <w:rPr>
                <w:sz w:val="16"/>
              </w:rPr>
              <w:t>2,424</w:t>
            </w:r>
          </w:p>
        </w:tc>
      </w:tr>
      <w:tr>
        <w:trPr>
          <w:trHeight w:val="257" w:hRule="atLeast"/>
        </w:trPr>
        <w:tc>
          <w:tcPr>
            <w:tcW w:w="3034" w:type="dxa"/>
          </w:tcPr>
          <w:p>
            <w:pPr>
              <w:pStyle w:val="TableParagraph"/>
              <w:spacing w:line="182" w:lineRule="exact"/>
              <w:ind w:left="139"/>
              <w:rPr>
                <w:sz w:val="16"/>
              </w:rPr>
            </w:pPr>
            <w:r>
              <w:rPr>
                <w:sz w:val="16"/>
              </w:rPr>
              <w:t>Rural</w:t>
            </w:r>
          </w:p>
        </w:tc>
        <w:tc>
          <w:tcPr>
            <w:tcW w:w="1019" w:type="dxa"/>
          </w:tcPr>
          <w:p>
            <w:pPr>
              <w:pStyle w:val="TableParagraph"/>
              <w:spacing w:line="182" w:lineRule="exact"/>
              <w:ind w:right="222"/>
              <w:jc w:val="right"/>
              <w:rPr>
                <w:sz w:val="16"/>
              </w:rPr>
            </w:pPr>
            <w:r>
              <w:rPr>
                <w:sz w:val="16"/>
              </w:rPr>
              <w:t>1,278</w:t>
            </w:r>
          </w:p>
        </w:tc>
        <w:tc>
          <w:tcPr>
            <w:tcW w:w="784" w:type="dxa"/>
          </w:tcPr>
          <w:p>
            <w:pPr>
              <w:pStyle w:val="TableParagraph"/>
              <w:spacing w:line="182" w:lineRule="exact"/>
              <w:ind w:right="168"/>
              <w:jc w:val="right"/>
              <w:rPr>
                <w:sz w:val="16"/>
              </w:rPr>
            </w:pPr>
            <w:r>
              <w:rPr>
                <w:sz w:val="16"/>
              </w:rPr>
              <w:t>1,708</w:t>
            </w:r>
          </w:p>
        </w:tc>
        <w:tc>
          <w:tcPr>
            <w:tcW w:w="1263" w:type="dxa"/>
          </w:tcPr>
          <w:p>
            <w:pPr>
              <w:pStyle w:val="TableParagraph"/>
              <w:spacing w:line="182" w:lineRule="exact"/>
              <w:ind w:right="473"/>
              <w:jc w:val="right"/>
              <w:rPr>
                <w:sz w:val="16"/>
              </w:rPr>
            </w:pPr>
            <w:r>
              <w:rPr>
                <w:sz w:val="16"/>
              </w:rPr>
              <w:t>1,430</w:t>
            </w:r>
          </w:p>
        </w:tc>
        <w:tc>
          <w:tcPr>
            <w:tcW w:w="856" w:type="dxa"/>
          </w:tcPr>
          <w:p>
            <w:pPr>
              <w:pStyle w:val="TableParagraph"/>
              <w:spacing w:line="182" w:lineRule="exact"/>
              <w:ind w:right="294"/>
              <w:jc w:val="right"/>
              <w:rPr>
                <w:sz w:val="16"/>
              </w:rPr>
            </w:pPr>
            <w:r>
              <w:rPr>
                <w:sz w:val="16"/>
              </w:rPr>
              <w:t>306</w:t>
            </w:r>
          </w:p>
        </w:tc>
        <w:tc>
          <w:tcPr>
            <w:tcW w:w="719" w:type="dxa"/>
          </w:tcPr>
          <w:p>
            <w:pPr>
              <w:pStyle w:val="TableParagraph"/>
              <w:spacing w:line="182" w:lineRule="exact"/>
              <w:ind w:right="200"/>
              <w:jc w:val="right"/>
              <w:rPr>
                <w:sz w:val="16"/>
              </w:rPr>
            </w:pPr>
            <w:r>
              <w:rPr>
                <w:sz w:val="16"/>
              </w:rPr>
              <w:t>121</w:t>
            </w:r>
          </w:p>
        </w:tc>
        <w:tc>
          <w:tcPr>
            <w:tcW w:w="953" w:type="dxa"/>
          </w:tcPr>
          <w:p>
            <w:pPr>
              <w:pStyle w:val="TableParagraph"/>
              <w:spacing w:line="182" w:lineRule="exact"/>
              <w:ind w:right="200"/>
              <w:jc w:val="right"/>
              <w:rPr>
                <w:sz w:val="16"/>
              </w:rPr>
            </w:pPr>
            <w:r>
              <w:rPr>
                <w:sz w:val="16"/>
              </w:rPr>
              <w:t>17,675</w:t>
            </w:r>
          </w:p>
        </w:tc>
        <w:tc>
          <w:tcPr>
            <w:tcW w:w="802" w:type="dxa"/>
          </w:tcPr>
          <w:p>
            <w:pPr>
              <w:pStyle w:val="TableParagraph"/>
              <w:spacing w:line="182" w:lineRule="exact"/>
              <w:ind w:right="193"/>
              <w:jc w:val="right"/>
              <w:rPr>
                <w:sz w:val="16"/>
              </w:rPr>
            </w:pPr>
            <w:r>
              <w:rPr>
                <w:sz w:val="16"/>
              </w:rPr>
              <w:t>1,801</w:t>
            </w:r>
          </w:p>
        </w:tc>
        <w:tc>
          <w:tcPr>
            <w:tcW w:w="786" w:type="dxa"/>
          </w:tcPr>
          <w:p>
            <w:pPr>
              <w:pStyle w:val="TableParagraph"/>
              <w:spacing w:line="182" w:lineRule="exact"/>
              <w:ind w:right="171"/>
              <w:jc w:val="right"/>
              <w:rPr>
                <w:sz w:val="16"/>
              </w:rPr>
            </w:pPr>
            <w:r>
              <w:rPr>
                <w:sz w:val="16"/>
              </w:rPr>
              <w:t>1,587</w:t>
            </w:r>
          </w:p>
        </w:tc>
        <w:tc>
          <w:tcPr>
            <w:tcW w:w="1307" w:type="dxa"/>
          </w:tcPr>
          <w:p>
            <w:pPr>
              <w:pStyle w:val="TableParagraph"/>
              <w:spacing w:line="182" w:lineRule="exact"/>
              <w:ind w:right="510"/>
              <w:jc w:val="right"/>
              <w:rPr>
                <w:sz w:val="16"/>
              </w:rPr>
            </w:pPr>
            <w:r>
              <w:rPr>
                <w:sz w:val="16"/>
              </w:rPr>
              <w:t>328</w:t>
            </w:r>
          </w:p>
        </w:tc>
        <w:tc>
          <w:tcPr>
            <w:tcW w:w="956" w:type="dxa"/>
          </w:tcPr>
          <w:p>
            <w:pPr>
              <w:pStyle w:val="TableParagraph"/>
              <w:spacing w:line="182" w:lineRule="exact"/>
              <w:ind w:left="486"/>
              <w:rPr>
                <w:sz w:val="16"/>
              </w:rPr>
            </w:pPr>
            <w:r>
              <w:rPr>
                <w:sz w:val="16"/>
              </w:rPr>
              <w:t>770</w:t>
            </w:r>
          </w:p>
        </w:tc>
        <w:tc>
          <w:tcPr>
            <w:tcW w:w="887" w:type="dxa"/>
          </w:tcPr>
          <w:p>
            <w:pPr>
              <w:pStyle w:val="TableParagraph"/>
              <w:spacing w:line="182" w:lineRule="exact"/>
              <w:ind w:right="295"/>
              <w:jc w:val="right"/>
              <w:rPr>
                <w:sz w:val="16"/>
              </w:rPr>
            </w:pPr>
            <w:r>
              <w:rPr>
                <w:sz w:val="16"/>
              </w:rPr>
              <w:t>126</w:t>
            </w:r>
          </w:p>
        </w:tc>
        <w:tc>
          <w:tcPr>
            <w:tcW w:w="820" w:type="dxa"/>
          </w:tcPr>
          <w:p>
            <w:pPr>
              <w:pStyle w:val="TableParagraph"/>
              <w:spacing w:line="182" w:lineRule="exact"/>
              <w:ind w:right="187"/>
              <w:jc w:val="right"/>
              <w:rPr>
                <w:sz w:val="16"/>
              </w:rPr>
            </w:pPr>
            <w:r>
              <w:rPr>
                <w:sz w:val="16"/>
              </w:rPr>
              <w:t>2,625</w:t>
            </w:r>
          </w:p>
        </w:tc>
      </w:tr>
      <w:tr>
        <w:trPr>
          <w:trHeight w:val="257" w:hRule="atLeast"/>
        </w:trPr>
        <w:tc>
          <w:tcPr>
            <w:tcW w:w="3034" w:type="dxa"/>
          </w:tcPr>
          <w:p>
            <w:pPr>
              <w:pStyle w:val="TableParagraph"/>
              <w:spacing w:line="191" w:lineRule="exact" w:before="47"/>
              <w:ind w:left="38"/>
              <w:rPr>
                <w:b/>
                <w:sz w:val="16"/>
              </w:rPr>
            </w:pPr>
            <w:r>
              <w:rPr>
                <w:b/>
                <w:sz w:val="16"/>
              </w:rPr>
              <w:t>Schooling</w:t>
            </w:r>
          </w:p>
        </w:tc>
        <w:tc>
          <w:tcPr>
            <w:tcW w:w="1019" w:type="dxa"/>
          </w:tcPr>
          <w:p>
            <w:pPr>
              <w:pStyle w:val="TableParagraph"/>
              <w:rPr>
                <w:rFonts w:ascii="Times New Roman"/>
                <w:sz w:val="16"/>
              </w:rPr>
            </w:pPr>
          </w:p>
        </w:tc>
        <w:tc>
          <w:tcPr>
            <w:tcW w:w="784" w:type="dxa"/>
          </w:tcPr>
          <w:p>
            <w:pPr>
              <w:pStyle w:val="TableParagraph"/>
              <w:rPr>
                <w:rFonts w:ascii="Times New Roman"/>
                <w:sz w:val="16"/>
              </w:rPr>
            </w:pPr>
          </w:p>
        </w:tc>
        <w:tc>
          <w:tcPr>
            <w:tcW w:w="1263" w:type="dxa"/>
          </w:tcPr>
          <w:p>
            <w:pPr>
              <w:pStyle w:val="TableParagraph"/>
              <w:rPr>
                <w:rFonts w:ascii="Times New Roman"/>
                <w:sz w:val="16"/>
              </w:rPr>
            </w:pPr>
          </w:p>
        </w:tc>
        <w:tc>
          <w:tcPr>
            <w:tcW w:w="856" w:type="dxa"/>
          </w:tcPr>
          <w:p>
            <w:pPr>
              <w:pStyle w:val="TableParagraph"/>
              <w:rPr>
                <w:rFonts w:ascii="Times New Roman"/>
                <w:sz w:val="16"/>
              </w:rPr>
            </w:pPr>
          </w:p>
        </w:tc>
        <w:tc>
          <w:tcPr>
            <w:tcW w:w="719" w:type="dxa"/>
          </w:tcPr>
          <w:p>
            <w:pPr>
              <w:pStyle w:val="TableParagraph"/>
              <w:rPr>
                <w:rFonts w:ascii="Times New Roman"/>
                <w:sz w:val="16"/>
              </w:rPr>
            </w:pPr>
          </w:p>
        </w:tc>
        <w:tc>
          <w:tcPr>
            <w:tcW w:w="953" w:type="dxa"/>
          </w:tcPr>
          <w:p>
            <w:pPr>
              <w:pStyle w:val="TableParagraph"/>
              <w:rPr>
                <w:rFonts w:ascii="Times New Roman"/>
                <w:sz w:val="16"/>
              </w:rPr>
            </w:pPr>
          </w:p>
        </w:tc>
        <w:tc>
          <w:tcPr>
            <w:tcW w:w="802" w:type="dxa"/>
          </w:tcPr>
          <w:p>
            <w:pPr>
              <w:pStyle w:val="TableParagraph"/>
              <w:rPr>
                <w:rFonts w:ascii="Times New Roman"/>
                <w:sz w:val="16"/>
              </w:rPr>
            </w:pPr>
          </w:p>
        </w:tc>
        <w:tc>
          <w:tcPr>
            <w:tcW w:w="786" w:type="dxa"/>
          </w:tcPr>
          <w:p>
            <w:pPr>
              <w:pStyle w:val="TableParagraph"/>
              <w:rPr>
                <w:rFonts w:ascii="Times New Roman"/>
                <w:sz w:val="16"/>
              </w:rPr>
            </w:pPr>
          </w:p>
        </w:tc>
        <w:tc>
          <w:tcPr>
            <w:tcW w:w="1307" w:type="dxa"/>
          </w:tcPr>
          <w:p>
            <w:pPr>
              <w:pStyle w:val="TableParagraph"/>
              <w:rPr>
                <w:rFonts w:ascii="Times New Roman"/>
                <w:sz w:val="16"/>
              </w:rPr>
            </w:pPr>
          </w:p>
        </w:tc>
        <w:tc>
          <w:tcPr>
            <w:tcW w:w="956" w:type="dxa"/>
          </w:tcPr>
          <w:p>
            <w:pPr>
              <w:pStyle w:val="TableParagraph"/>
              <w:rPr>
                <w:rFonts w:ascii="Times New Roman"/>
                <w:sz w:val="16"/>
              </w:rPr>
            </w:pPr>
          </w:p>
        </w:tc>
        <w:tc>
          <w:tcPr>
            <w:tcW w:w="887" w:type="dxa"/>
          </w:tcPr>
          <w:p>
            <w:pPr>
              <w:pStyle w:val="TableParagraph"/>
              <w:rPr>
                <w:rFonts w:ascii="Times New Roman"/>
                <w:sz w:val="16"/>
              </w:rPr>
            </w:pPr>
          </w:p>
        </w:tc>
        <w:tc>
          <w:tcPr>
            <w:tcW w:w="820" w:type="dxa"/>
          </w:tcPr>
          <w:p>
            <w:pPr>
              <w:pStyle w:val="TableParagraph"/>
              <w:rPr>
                <w:rFonts w:ascii="Times New Roman"/>
                <w:sz w:val="16"/>
              </w:rPr>
            </w:pPr>
          </w:p>
        </w:tc>
      </w:tr>
      <w:tr>
        <w:trPr>
          <w:trHeight w:val="195" w:hRule="atLeast"/>
        </w:trPr>
        <w:tc>
          <w:tcPr>
            <w:tcW w:w="3034" w:type="dxa"/>
          </w:tcPr>
          <w:p>
            <w:pPr>
              <w:pStyle w:val="TableParagraph"/>
              <w:spacing w:line="176" w:lineRule="exact"/>
              <w:ind w:left="139"/>
              <w:rPr>
                <w:sz w:val="16"/>
              </w:rPr>
            </w:pPr>
            <w:r>
              <w:rPr>
                <w:sz w:val="16"/>
              </w:rPr>
              <w:t>No schooling</w:t>
            </w:r>
          </w:p>
        </w:tc>
        <w:tc>
          <w:tcPr>
            <w:tcW w:w="1019" w:type="dxa"/>
          </w:tcPr>
          <w:p>
            <w:pPr>
              <w:pStyle w:val="TableParagraph"/>
              <w:spacing w:line="176" w:lineRule="exact"/>
              <w:ind w:right="222"/>
              <w:jc w:val="right"/>
              <w:rPr>
                <w:sz w:val="16"/>
              </w:rPr>
            </w:pPr>
            <w:r>
              <w:rPr>
                <w:sz w:val="16"/>
              </w:rPr>
              <w:t>2,629</w:t>
            </w:r>
          </w:p>
        </w:tc>
        <w:tc>
          <w:tcPr>
            <w:tcW w:w="784" w:type="dxa"/>
          </w:tcPr>
          <w:p>
            <w:pPr>
              <w:pStyle w:val="TableParagraph"/>
              <w:spacing w:line="176" w:lineRule="exact"/>
              <w:ind w:right="168"/>
              <w:jc w:val="right"/>
              <w:rPr>
                <w:sz w:val="16"/>
              </w:rPr>
            </w:pPr>
            <w:r>
              <w:rPr>
                <w:sz w:val="16"/>
              </w:rPr>
              <w:t>2,642</w:t>
            </w:r>
          </w:p>
        </w:tc>
        <w:tc>
          <w:tcPr>
            <w:tcW w:w="1263" w:type="dxa"/>
          </w:tcPr>
          <w:p>
            <w:pPr>
              <w:pStyle w:val="TableParagraph"/>
              <w:spacing w:line="176" w:lineRule="exact"/>
              <w:ind w:right="473"/>
              <w:jc w:val="right"/>
              <w:rPr>
                <w:sz w:val="16"/>
              </w:rPr>
            </w:pPr>
            <w:r>
              <w:rPr>
                <w:sz w:val="16"/>
              </w:rPr>
              <w:t>1,168</w:t>
            </w:r>
          </w:p>
        </w:tc>
        <w:tc>
          <w:tcPr>
            <w:tcW w:w="856" w:type="dxa"/>
          </w:tcPr>
          <w:p>
            <w:pPr>
              <w:pStyle w:val="TableParagraph"/>
              <w:spacing w:line="176" w:lineRule="exact"/>
              <w:ind w:right="294"/>
              <w:jc w:val="right"/>
              <w:rPr>
                <w:sz w:val="16"/>
              </w:rPr>
            </w:pPr>
            <w:r>
              <w:rPr>
                <w:sz w:val="16"/>
              </w:rPr>
              <w:t>225</w:t>
            </w:r>
          </w:p>
        </w:tc>
        <w:tc>
          <w:tcPr>
            <w:tcW w:w="719" w:type="dxa"/>
          </w:tcPr>
          <w:p>
            <w:pPr>
              <w:pStyle w:val="TableParagraph"/>
              <w:spacing w:line="176" w:lineRule="exact"/>
              <w:ind w:right="200"/>
              <w:jc w:val="right"/>
              <w:rPr>
                <w:sz w:val="16"/>
              </w:rPr>
            </w:pPr>
            <w:r>
              <w:rPr>
                <w:sz w:val="16"/>
              </w:rPr>
              <w:t>246</w:t>
            </w:r>
          </w:p>
        </w:tc>
        <w:tc>
          <w:tcPr>
            <w:tcW w:w="953" w:type="dxa"/>
          </w:tcPr>
          <w:p>
            <w:pPr>
              <w:pStyle w:val="TableParagraph"/>
              <w:spacing w:line="176" w:lineRule="exact"/>
              <w:ind w:right="200"/>
              <w:jc w:val="right"/>
              <w:rPr>
                <w:sz w:val="16"/>
              </w:rPr>
            </w:pPr>
            <w:r>
              <w:rPr>
                <w:sz w:val="16"/>
              </w:rPr>
              <w:t>4,042</w:t>
            </w:r>
          </w:p>
        </w:tc>
        <w:tc>
          <w:tcPr>
            <w:tcW w:w="802" w:type="dxa"/>
          </w:tcPr>
          <w:p>
            <w:pPr>
              <w:pStyle w:val="TableParagraph"/>
              <w:spacing w:line="176" w:lineRule="exact"/>
              <w:ind w:right="193"/>
              <w:jc w:val="right"/>
              <w:rPr>
                <w:sz w:val="16"/>
              </w:rPr>
            </w:pPr>
            <w:r>
              <w:rPr>
                <w:sz w:val="16"/>
              </w:rPr>
              <w:t>1,734</w:t>
            </w:r>
          </w:p>
        </w:tc>
        <w:tc>
          <w:tcPr>
            <w:tcW w:w="786" w:type="dxa"/>
          </w:tcPr>
          <w:p>
            <w:pPr>
              <w:pStyle w:val="TableParagraph"/>
              <w:spacing w:line="176" w:lineRule="exact"/>
              <w:ind w:right="171"/>
              <w:jc w:val="right"/>
              <w:rPr>
                <w:sz w:val="16"/>
              </w:rPr>
            </w:pPr>
            <w:r>
              <w:rPr>
                <w:sz w:val="16"/>
              </w:rPr>
              <w:t>3,116</w:t>
            </w:r>
          </w:p>
        </w:tc>
        <w:tc>
          <w:tcPr>
            <w:tcW w:w="1307" w:type="dxa"/>
          </w:tcPr>
          <w:p>
            <w:pPr>
              <w:pStyle w:val="TableParagraph"/>
              <w:spacing w:line="176" w:lineRule="exact"/>
              <w:ind w:right="510"/>
              <w:jc w:val="right"/>
              <w:rPr>
                <w:sz w:val="16"/>
              </w:rPr>
            </w:pPr>
            <w:r>
              <w:rPr>
                <w:sz w:val="16"/>
              </w:rPr>
              <w:t>830</w:t>
            </w:r>
          </w:p>
        </w:tc>
        <w:tc>
          <w:tcPr>
            <w:tcW w:w="956" w:type="dxa"/>
          </w:tcPr>
          <w:p>
            <w:pPr>
              <w:pStyle w:val="TableParagraph"/>
              <w:spacing w:line="176" w:lineRule="exact"/>
              <w:ind w:left="364"/>
              <w:rPr>
                <w:sz w:val="16"/>
              </w:rPr>
            </w:pPr>
            <w:r>
              <w:rPr>
                <w:sz w:val="16"/>
              </w:rPr>
              <w:t>1,315</w:t>
            </w:r>
          </w:p>
        </w:tc>
        <w:tc>
          <w:tcPr>
            <w:tcW w:w="887" w:type="dxa"/>
          </w:tcPr>
          <w:p>
            <w:pPr>
              <w:pStyle w:val="TableParagraph"/>
              <w:spacing w:line="176" w:lineRule="exact"/>
              <w:ind w:right="295"/>
              <w:jc w:val="right"/>
              <w:rPr>
                <w:sz w:val="16"/>
              </w:rPr>
            </w:pPr>
            <w:r>
              <w:rPr>
                <w:sz w:val="16"/>
              </w:rPr>
              <w:t>286</w:t>
            </w:r>
          </w:p>
        </w:tc>
        <w:tc>
          <w:tcPr>
            <w:tcW w:w="820" w:type="dxa"/>
          </w:tcPr>
          <w:p>
            <w:pPr>
              <w:pStyle w:val="TableParagraph"/>
              <w:spacing w:line="176" w:lineRule="exact"/>
              <w:ind w:right="187"/>
              <w:jc w:val="right"/>
              <w:rPr>
                <w:sz w:val="16"/>
              </w:rPr>
            </w:pPr>
            <w:r>
              <w:rPr>
                <w:sz w:val="16"/>
              </w:rPr>
              <w:t>229</w:t>
            </w:r>
          </w:p>
        </w:tc>
      </w:tr>
      <w:tr>
        <w:trPr>
          <w:trHeight w:val="195" w:hRule="atLeast"/>
        </w:trPr>
        <w:tc>
          <w:tcPr>
            <w:tcW w:w="3034" w:type="dxa"/>
          </w:tcPr>
          <w:p>
            <w:pPr>
              <w:pStyle w:val="TableParagraph"/>
              <w:spacing w:line="176" w:lineRule="exact"/>
              <w:ind w:left="139"/>
              <w:rPr>
                <w:sz w:val="16"/>
              </w:rPr>
            </w:pPr>
            <w:r>
              <w:rPr>
                <w:sz w:val="16"/>
              </w:rPr>
              <w:t>&lt;5 years complete</w:t>
            </w:r>
          </w:p>
        </w:tc>
        <w:tc>
          <w:tcPr>
            <w:tcW w:w="1019" w:type="dxa"/>
          </w:tcPr>
          <w:p>
            <w:pPr>
              <w:pStyle w:val="TableParagraph"/>
              <w:spacing w:line="176" w:lineRule="exact"/>
              <w:ind w:right="222"/>
              <w:jc w:val="right"/>
              <w:rPr>
                <w:sz w:val="16"/>
              </w:rPr>
            </w:pPr>
            <w:r>
              <w:rPr>
                <w:sz w:val="16"/>
              </w:rPr>
              <w:t>2,704</w:t>
            </w:r>
          </w:p>
        </w:tc>
        <w:tc>
          <w:tcPr>
            <w:tcW w:w="784" w:type="dxa"/>
          </w:tcPr>
          <w:p>
            <w:pPr>
              <w:pStyle w:val="TableParagraph"/>
              <w:spacing w:line="176" w:lineRule="exact"/>
              <w:ind w:right="168"/>
              <w:jc w:val="right"/>
              <w:rPr>
                <w:sz w:val="16"/>
              </w:rPr>
            </w:pPr>
            <w:r>
              <w:rPr>
                <w:sz w:val="16"/>
              </w:rPr>
              <w:t>2,768</w:t>
            </w:r>
          </w:p>
        </w:tc>
        <w:tc>
          <w:tcPr>
            <w:tcW w:w="1263" w:type="dxa"/>
          </w:tcPr>
          <w:p>
            <w:pPr>
              <w:pStyle w:val="TableParagraph"/>
              <w:spacing w:line="176" w:lineRule="exact"/>
              <w:ind w:right="473"/>
              <w:jc w:val="right"/>
              <w:rPr>
                <w:sz w:val="16"/>
              </w:rPr>
            </w:pPr>
            <w:r>
              <w:rPr>
                <w:sz w:val="16"/>
              </w:rPr>
              <w:t>1,533</w:t>
            </w:r>
          </w:p>
        </w:tc>
        <w:tc>
          <w:tcPr>
            <w:tcW w:w="856" w:type="dxa"/>
          </w:tcPr>
          <w:p>
            <w:pPr>
              <w:pStyle w:val="TableParagraph"/>
              <w:spacing w:line="176" w:lineRule="exact"/>
              <w:ind w:right="294"/>
              <w:jc w:val="right"/>
              <w:rPr>
                <w:sz w:val="16"/>
              </w:rPr>
            </w:pPr>
            <w:r>
              <w:rPr>
                <w:sz w:val="16"/>
              </w:rPr>
              <w:t>437</w:t>
            </w:r>
          </w:p>
        </w:tc>
        <w:tc>
          <w:tcPr>
            <w:tcW w:w="719" w:type="dxa"/>
          </w:tcPr>
          <w:p>
            <w:pPr>
              <w:pStyle w:val="TableParagraph"/>
              <w:spacing w:line="176" w:lineRule="exact"/>
              <w:ind w:right="200"/>
              <w:jc w:val="right"/>
              <w:rPr>
                <w:sz w:val="16"/>
              </w:rPr>
            </w:pPr>
            <w:r>
              <w:rPr>
                <w:sz w:val="16"/>
              </w:rPr>
              <w:t>141</w:t>
            </w:r>
          </w:p>
        </w:tc>
        <w:tc>
          <w:tcPr>
            <w:tcW w:w="953" w:type="dxa"/>
          </w:tcPr>
          <w:p>
            <w:pPr>
              <w:pStyle w:val="TableParagraph"/>
              <w:spacing w:line="176" w:lineRule="exact"/>
              <w:ind w:right="200"/>
              <w:jc w:val="right"/>
              <w:rPr>
                <w:sz w:val="16"/>
              </w:rPr>
            </w:pPr>
            <w:r>
              <w:rPr>
                <w:sz w:val="16"/>
              </w:rPr>
              <w:t>2,226</w:t>
            </w:r>
          </w:p>
        </w:tc>
        <w:tc>
          <w:tcPr>
            <w:tcW w:w="802" w:type="dxa"/>
          </w:tcPr>
          <w:p>
            <w:pPr>
              <w:pStyle w:val="TableParagraph"/>
              <w:spacing w:line="176" w:lineRule="exact"/>
              <w:ind w:right="193"/>
              <w:jc w:val="right"/>
              <w:rPr>
                <w:sz w:val="16"/>
              </w:rPr>
            </w:pPr>
            <w:r>
              <w:rPr>
                <w:sz w:val="16"/>
              </w:rPr>
              <w:t>2,085</w:t>
            </w:r>
          </w:p>
        </w:tc>
        <w:tc>
          <w:tcPr>
            <w:tcW w:w="786" w:type="dxa"/>
          </w:tcPr>
          <w:p>
            <w:pPr>
              <w:pStyle w:val="TableParagraph"/>
              <w:spacing w:line="176" w:lineRule="exact"/>
              <w:ind w:right="171"/>
              <w:jc w:val="right"/>
              <w:rPr>
                <w:sz w:val="16"/>
              </w:rPr>
            </w:pPr>
            <w:r>
              <w:rPr>
                <w:sz w:val="16"/>
              </w:rPr>
              <w:t>7,400</w:t>
            </w:r>
          </w:p>
        </w:tc>
        <w:tc>
          <w:tcPr>
            <w:tcW w:w="1307" w:type="dxa"/>
          </w:tcPr>
          <w:p>
            <w:pPr>
              <w:pStyle w:val="TableParagraph"/>
              <w:spacing w:line="176" w:lineRule="exact"/>
              <w:ind w:right="510"/>
              <w:jc w:val="right"/>
              <w:rPr>
                <w:sz w:val="16"/>
              </w:rPr>
            </w:pPr>
            <w:r>
              <w:rPr>
                <w:sz w:val="16"/>
              </w:rPr>
              <w:t>1,245</w:t>
            </w:r>
          </w:p>
        </w:tc>
        <w:tc>
          <w:tcPr>
            <w:tcW w:w="956" w:type="dxa"/>
          </w:tcPr>
          <w:p>
            <w:pPr>
              <w:pStyle w:val="TableParagraph"/>
              <w:spacing w:line="176" w:lineRule="exact"/>
              <w:ind w:left="364"/>
              <w:rPr>
                <w:sz w:val="16"/>
              </w:rPr>
            </w:pPr>
            <w:r>
              <w:rPr>
                <w:sz w:val="16"/>
              </w:rPr>
              <w:t>2,610</w:t>
            </w:r>
          </w:p>
        </w:tc>
        <w:tc>
          <w:tcPr>
            <w:tcW w:w="887" w:type="dxa"/>
          </w:tcPr>
          <w:p>
            <w:pPr>
              <w:pStyle w:val="TableParagraph"/>
              <w:spacing w:line="176" w:lineRule="exact"/>
              <w:ind w:right="295"/>
              <w:jc w:val="right"/>
              <w:rPr>
                <w:sz w:val="16"/>
              </w:rPr>
            </w:pPr>
            <w:r>
              <w:rPr>
                <w:sz w:val="16"/>
              </w:rPr>
              <w:t>221</w:t>
            </w:r>
          </w:p>
        </w:tc>
        <w:tc>
          <w:tcPr>
            <w:tcW w:w="820" w:type="dxa"/>
          </w:tcPr>
          <w:p>
            <w:pPr>
              <w:pStyle w:val="TableParagraph"/>
              <w:spacing w:line="176" w:lineRule="exact"/>
              <w:ind w:right="187"/>
              <w:jc w:val="right"/>
              <w:rPr>
                <w:sz w:val="16"/>
              </w:rPr>
            </w:pPr>
            <w:r>
              <w:rPr>
                <w:sz w:val="16"/>
              </w:rPr>
              <w:t>258</w:t>
            </w:r>
          </w:p>
        </w:tc>
      </w:tr>
      <w:tr>
        <w:trPr>
          <w:trHeight w:val="195" w:hRule="atLeast"/>
        </w:trPr>
        <w:tc>
          <w:tcPr>
            <w:tcW w:w="3034" w:type="dxa"/>
          </w:tcPr>
          <w:p>
            <w:pPr>
              <w:pStyle w:val="TableParagraph"/>
              <w:spacing w:line="176" w:lineRule="exact"/>
              <w:ind w:left="139"/>
              <w:rPr>
                <w:sz w:val="16"/>
              </w:rPr>
            </w:pPr>
            <w:r>
              <w:rPr>
                <w:sz w:val="16"/>
              </w:rPr>
              <w:t>5-7 years complete</w:t>
            </w:r>
          </w:p>
        </w:tc>
        <w:tc>
          <w:tcPr>
            <w:tcW w:w="1019" w:type="dxa"/>
          </w:tcPr>
          <w:p>
            <w:pPr>
              <w:pStyle w:val="TableParagraph"/>
              <w:spacing w:line="176" w:lineRule="exact"/>
              <w:ind w:right="222"/>
              <w:jc w:val="right"/>
              <w:rPr>
                <w:sz w:val="16"/>
              </w:rPr>
            </w:pPr>
            <w:r>
              <w:rPr>
                <w:sz w:val="16"/>
              </w:rPr>
              <w:t>1,985</w:t>
            </w:r>
          </w:p>
        </w:tc>
        <w:tc>
          <w:tcPr>
            <w:tcW w:w="784" w:type="dxa"/>
          </w:tcPr>
          <w:p>
            <w:pPr>
              <w:pStyle w:val="TableParagraph"/>
              <w:spacing w:line="176" w:lineRule="exact"/>
              <w:ind w:right="168"/>
              <w:jc w:val="right"/>
              <w:rPr>
                <w:sz w:val="16"/>
              </w:rPr>
            </w:pPr>
            <w:r>
              <w:rPr>
                <w:sz w:val="16"/>
              </w:rPr>
              <w:t>1,739</w:t>
            </w:r>
          </w:p>
        </w:tc>
        <w:tc>
          <w:tcPr>
            <w:tcW w:w="1263" w:type="dxa"/>
          </w:tcPr>
          <w:p>
            <w:pPr>
              <w:pStyle w:val="TableParagraph"/>
              <w:spacing w:line="176" w:lineRule="exact"/>
              <w:ind w:right="473"/>
              <w:jc w:val="right"/>
              <w:rPr>
                <w:sz w:val="16"/>
              </w:rPr>
            </w:pPr>
            <w:r>
              <w:rPr>
                <w:sz w:val="16"/>
              </w:rPr>
              <w:t>2,053</w:t>
            </w:r>
          </w:p>
        </w:tc>
        <w:tc>
          <w:tcPr>
            <w:tcW w:w="856" w:type="dxa"/>
          </w:tcPr>
          <w:p>
            <w:pPr>
              <w:pStyle w:val="TableParagraph"/>
              <w:spacing w:line="176" w:lineRule="exact"/>
              <w:ind w:right="294"/>
              <w:jc w:val="right"/>
              <w:rPr>
                <w:sz w:val="16"/>
              </w:rPr>
            </w:pPr>
            <w:r>
              <w:rPr>
                <w:sz w:val="16"/>
              </w:rPr>
              <w:t>654</w:t>
            </w:r>
          </w:p>
        </w:tc>
        <w:tc>
          <w:tcPr>
            <w:tcW w:w="719" w:type="dxa"/>
          </w:tcPr>
          <w:p>
            <w:pPr>
              <w:pStyle w:val="TableParagraph"/>
              <w:spacing w:line="176" w:lineRule="exact"/>
              <w:ind w:right="200"/>
              <w:jc w:val="right"/>
              <w:rPr>
                <w:sz w:val="16"/>
              </w:rPr>
            </w:pPr>
            <w:r>
              <w:rPr>
                <w:sz w:val="16"/>
              </w:rPr>
              <w:t>102</w:t>
            </w:r>
          </w:p>
        </w:tc>
        <w:tc>
          <w:tcPr>
            <w:tcW w:w="953" w:type="dxa"/>
          </w:tcPr>
          <w:p>
            <w:pPr>
              <w:pStyle w:val="TableParagraph"/>
              <w:spacing w:line="176" w:lineRule="exact"/>
              <w:ind w:right="200"/>
              <w:jc w:val="right"/>
              <w:rPr>
                <w:sz w:val="16"/>
              </w:rPr>
            </w:pPr>
            <w:r>
              <w:rPr>
                <w:sz w:val="16"/>
              </w:rPr>
              <w:t>4,602</w:t>
            </w:r>
          </w:p>
        </w:tc>
        <w:tc>
          <w:tcPr>
            <w:tcW w:w="802" w:type="dxa"/>
          </w:tcPr>
          <w:p>
            <w:pPr>
              <w:pStyle w:val="TableParagraph"/>
              <w:spacing w:line="176" w:lineRule="exact"/>
              <w:ind w:right="193"/>
              <w:jc w:val="right"/>
              <w:rPr>
                <w:sz w:val="16"/>
              </w:rPr>
            </w:pPr>
            <w:r>
              <w:rPr>
                <w:sz w:val="16"/>
              </w:rPr>
              <w:t>2,572</w:t>
            </w:r>
          </w:p>
        </w:tc>
        <w:tc>
          <w:tcPr>
            <w:tcW w:w="786" w:type="dxa"/>
          </w:tcPr>
          <w:p>
            <w:pPr>
              <w:pStyle w:val="TableParagraph"/>
              <w:spacing w:line="176" w:lineRule="exact"/>
              <w:ind w:right="171"/>
              <w:jc w:val="right"/>
              <w:rPr>
                <w:sz w:val="16"/>
              </w:rPr>
            </w:pPr>
            <w:r>
              <w:rPr>
                <w:sz w:val="16"/>
              </w:rPr>
              <w:t>1,129</w:t>
            </w:r>
          </w:p>
        </w:tc>
        <w:tc>
          <w:tcPr>
            <w:tcW w:w="1307" w:type="dxa"/>
          </w:tcPr>
          <w:p>
            <w:pPr>
              <w:pStyle w:val="TableParagraph"/>
              <w:spacing w:line="176" w:lineRule="exact"/>
              <w:ind w:right="510"/>
              <w:jc w:val="right"/>
              <w:rPr>
                <w:sz w:val="16"/>
              </w:rPr>
            </w:pPr>
            <w:r>
              <w:rPr>
                <w:sz w:val="16"/>
              </w:rPr>
              <w:t>308</w:t>
            </w:r>
          </w:p>
        </w:tc>
        <w:tc>
          <w:tcPr>
            <w:tcW w:w="956" w:type="dxa"/>
          </w:tcPr>
          <w:p>
            <w:pPr>
              <w:pStyle w:val="TableParagraph"/>
              <w:spacing w:line="176" w:lineRule="exact"/>
              <w:ind w:left="486"/>
              <w:rPr>
                <w:sz w:val="16"/>
              </w:rPr>
            </w:pPr>
            <w:r>
              <w:rPr>
                <w:sz w:val="16"/>
              </w:rPr>
              <w:t>874</w:t>
            </w:r>
          </w:p>
        </w:tc>
        <w:tc>
          <w:tcPr>
            <w:tcW w:w="887" w:type="dxa"/>
          </w:tcPr>
          <w:p>
            <w:pPr>
              <w:pStyle w:val="TableParagraph"/>
              <w:spacing w:line="176" w:lineRule="exact"/>
              <w:ind w:right="295"/>
              <w:jc w:val="right"/>
              <w:rPr>
                <w:sz w:val="16"/>
              </w:rPr>
            </w:pPr>
            <w:r>
              <w:rPr>
                <w:sz w:val="16"/>
              </w:rPr>
              <w:t>414</w:t>
            </w:r>
          </w:p>
        </w:tc>
        <w:tc>
          <w:tcPr>
            <w:tcW w:w="820" w:type="dxa"/>
          </w:tcPr>
          <w:p>
            <w:pPr>
              <w:pStyle w:val="TableParagraph"/>
              <w:spacing w:line="176" w:lineRule="exact"/>
              <w:ind w:right="187"/>
              <w:jc w:val="right"/>
              <w:rPr>
                <w:sz w:val="16"/>
              </w:rPr>
            </w:pPr>
            <w:r>
              <w:rPr>
                <w:sz w:val="16"/>
              </w:rPr>
              <w:t>464</w:t>
            </w:r>
          </w:p>
        </w:tc>
      </w:tr>
      <w:tr>
        <w:trPr>
          <w:trHeight w:val="194" w:hRule="atLeast"/>
        </w:trPr>
        <w:tc>
          <w:tcPr>
            <w:tcW w:w="3034" w:type="dxa"/>
          </w:tcPr>
          <w:p>
            <w:pPr>
              <w:pStyle w:val="TableParagraph"/>
              <w:spacing w:line="174" w:lineRule="exact"/>
              <w:ind w:left="139"/>
              <w:rPr>
                <w:sz w:val="16"/>
              </w:rPr>
            </w:pPr>
            <w:r>
              <w:rPr>
                <w:sz w:val="16"/>
              </w:rPr>
              <w:t>8-9 years complete</w:t>
            </w:r>
          </w:p>
        </w:tc>
        <w:tc>
          <w:tcPr>
            <w:tcW w:w="1019" w:type="dxa"/>
          </w:tcPr>
          <w:p>
            <w:pPr>
              <w:pStyle w:val="TableParagraph"/>
              <w:spacing w:line="174" w:lineRule="exact"/>
              <w:ind w:right="222"/>
              <w:jc w:val="right"/>
              <w:rPr>
                <w:sz w:val="16"/>
              </w:rPr>
            </w:pPr>
            <w:r>
              <w:rPr>
                <w:sz w:val="16"/>
              </w:rPr>
              <w:t>1,792</w:t>
            </w:r>
          </w:p>
        </w:tc>
        <w:tc>
          <w:tcPr>
            <w:tcW w:w="784" w:type="dxa"/>
          </w:tcPr>
          <w:p>
            <w:pPr>
              <w:pStyle w:val="TableParagraph"/>
              <w:spacing w:line="174" w:lineRule="exact"/>
              <w:ind w:right="168"/>
              <w:jc w:val="right"/>
              <w:rPr>
                <w:sz w:val="16"/>
              </w:rPr>
            </w:pPr>
            <w:r>
              <w:rPr>
                <w:sz w:val="16"/>
              </w:rPr>
              <w:t>1,571</w:t>
            </w:r>
          </w:p>
        </w:tc>
        <w:tc>
          <w:tcPr>
            <w:tcW w:w="1263" w:type="dxa"/>
          </w:tcPr>
          <w:p>
            <w:pPr>
              <w:pStyle w:val="TableParagraph"/>
              <w:spacing w:line="174" w:lineRule="exact"/>
              <w:ind w:right="473"/>
              <w:jc w:val="right"/>
              <w:rPr>
                <w:sz w:val="16"/>
              </w:rPr>
            </w:pPr>
            <w:r>
              <w:rPr>
                <w:sz w:val="16"/>
              </w:rPr>
              <w:t>1,994</w:t>
            </w:r>
          </w:p>
        </w:tc>
        <w:tc>
          <w:tcPr>
            <w:tcW w:w="856" w:type="dxa"/>
          </w:tcPr>
          <w:p>
            <w:pPr>
              <w:pStyle w:val="TableParagraph"/>
              <w:spacing w:line="174" w:lineRule="exact"/>
              <w:ind w:right="294"/>
              <w:jc w:val="right"/>
              <w:rPr>
                <w:sz w:val="16"/>
              </w:rPr>
            </w:pPr>
            <w:r>
              <w:rPr>
                <w:sz w:val="16"/>
              </w:rPr>
              <w:t>207</w:t>
            </w:r>
          </w:p>
        </w:tc>
        <w:tc>
          <w:tcPr>
            <w:tcW w:w="719" w:type="dxa"/>
          </w:tcPr>
          <w:p>
            <w:pPr>
              <w:pStyle w:val="TableParagraph"/>
              <w:spacing w:line="174" w:lineRule="exact"/>
              <w:ind w:right="202"/>
              <w:jc w:val="right"/>
              <w:rPr>
                <w:sz w:val="16"/>
              </w:rPr>
            </w:pPr>
            <w:r>
              <w:rPr>
                <w:sz w:val="16"/>
              </w:rPr>
              <w:t>81</w:t>
            </w:r>
          </w:p>
        </w:tc>
        <w:tc>
          <w:tcPr>
            <w:tcW w:w="953" w:type="dxa"/>
          </w:tcPr>
          <w:p>
            <w:pPr>
              <w:pStyle w:val="TableParagraph"/>
              <w:spacing w:line="174" w:lineRule="exact"/>
              <w:ind w:right="200"/>
              <w:jc w:val="right"/>
              <w:rPr>
                <w:sz w:val="16"/>
              </w:rPr>
            </w:pPr>
            <w:r>
              <w:rPr>
                <w:sz w:val="16"/>
              </w:rPr>
              <w:t>5,860</w:t>
            </w:r>
          </w:p>
        </w:tc>
        <w:tc>
          <w:tcPr>
            <w:tcW w:w="802" w:type="dxa"/>
          </w:tcPr>
          <w:p>
            <w:pPr>
              <w:pStyle w:val="TableParagraph"/>
              <w:spacing w:line="174" w:lineRule="exact"/>
              <w:ind w:right="193"/>
              <w:jc w:val="right"/>
              <w:rPr>
                <w:sz w:val="16"/>
              </w:rPr>
            </w:pPr>
            <w:r>
              <w:rPr>
                <w:sz w:val="16"/>
              </w:rPr>
              <w:t>2,546</w:t>
            </w:r>
          </w:p>
        </w:tc>
        <w:tc>
          <w:tcPr>
            <w:tcW w:w="786" w:type="dxa"/>
          </w:tcPr>
          <w:p>
            <w:pPr>
              <w:pStyle w:val="TableParagraph"/>
              <w:spacing w:line="174" w:lineRule="exact"/>
              <w:ind w:right="171"/>
              <w:jc w:val="right"/>
              <w:rPr>
                <w:sz w:val="16"/>
              </w:rPr>
            </w:pPr>
            <w:r>
              <w:rPr>
                <w:sz w:val="16"/>
              </w:rPr>
              <w:t>1,912</w:t>
            </w:r>
          </w:p>
        </w:tc>
        <w:tc>
          <w:tcPr>
            <w:tcW w:w="1307" w:type="dxa"/>
          </w:tcPr>
          <w:p>
            <w:pPr>
              <w:pStyle w:val="TableParagraph"/>
              <w:spacing w:line="174" w:lineRule="exact"/>
              <w:ind w:right="512"/>
              <w:jc w:val="right"/>
              <w:rPr>
                <w:sz w:val="16"/>
              </w:rPr>
            </w:pPr>
            <w:r>
              <w:rPr>
                <w:sz w:val="16"/>
              </w:rPr>
              <w:t>92</w:t>
            </w:r>
          </w:p>
        </w:tc>
        <w:tc>
          <w:tcPr>
            <w:tcW w:w="956" w:type="dxa"/>
          </w:tcPr>
          <w:p>
            <w:pPr>
              <w:pStyle w:val="TableParagraph"/>
              <w:spacing w:line="174" w:lineRule="exact"/>
              <w:ind w:left="486"/>
              <w:rPr>
                <w:sz w:val="16"/>
              </w:rPr>
            </w:pPr>
            <w:r>
              <w:rPr>
                <w:sz w:val="16"/>
              </w:rPr>
              <w:t>464</w:t>
            </w:r>
          </w:p>
        </w:tc>
        <w:tc>
          <w:tcPr>
            <w:tcW w:w="887" w:type="dxa"/>
          </w:tcPr>
          <w:p>
            <w:pPr>
              <w:pStyle w:val="TableParagraph"/>
              <w:spacing w:line="174" w:lineRule="exact"/>
              <w:ind w:right="298"/>
              <w:jc w:val="right"/>
              <w:rPr>
                <w:sz w:val="16"/>
              </w:rPr>
            </w:pPr>
            <w:r>
              <w:rPr>
                <w:sz w:val="16"/>
              </w:rPr>
              <w:t>92</w:t>
            </w:r>
          </w:p>
        </w:tc>
        <w:tc>
          <w:tcPr>
            <w:tcW w:w="820" w:type="dxa"/>
          </w:tcPr>
          <w:p>
            <w:pPr>
              <w:pStyle w:val="TableParagraph"/>
              <w:spacing w:line="174" w:lineRule="exact"/>
              <w:ind w:right="187"/>
              <w:jc w:val="right"/>
              <w:rPr>
                <w:sz w:val="16"/>
              </w:rPr>
            </w:pPr>
            <w:r>
              <w:rPr>
                <w:sz w:val="16"/>
              </w:rPr>
              <w:t>1,018</w:t>
            </w:r>
          </w:p>
        </w:tc>
      </w:tr>
      <w:tr>
        <w:trPr>
          <w:trHeight w:val="195" w:hRule="atLeast"/>
        </w:trPr>
        <w:tc>
          <w:tcPr>
            <w:tcW w:w="3034" w:type="dxa"/>
          </w:tcPr>
          <w:p>
            <w:pPr>
              <w:pStyle w:val="TableParagraph"/>
              <w:spacing w:line="176" w:lineRule="exact"/>
              <w:ind w:left="139"/>
              <w:rPr>
                <w:sz w:val="16"/>
              </w:rPr>
            </w:pPr>
            <w:r>
              <w:rPr>
                <w:sz w:val="16"/>
              </w:rPr>
              <w:t>10-11 years complete</w:t>
            </w:r>
          </w:p>
        </w:tc>
        <w:tc>
          <w:tcPr>
            <w:tcW w:w="1019" w:type="dxa"/>
          </w:tcPr>
          <w:p>
            <w:pPr>
              <w:pStyle w:val="TableParagraph"/>
              <w:spacing w:line="176" w:lineRule="exact"/>
              <w:ind w:right="222"/>
              <w:jc w:val="right"/>
              <w:rPr>
                <w:sz w:val="16"/>
              </w:rPr>
            </w:pPr>
            <w:r>
              <w:rPr>
                <w:sz w:val="16"/>
              </w:rPr>
              <w:t>1,498</w:t>
            </w:r>
          </w:p>
        </w:tc>
        <w:tc>
          <w:tcPr>
            <w:tcW w:w="784" w:type="dxa"/>
          </w:tcPr>
          <w:p>
            <w:pPr>
              <w:pStyle w:val="TableParagraph"/>
              <w:spacing w:line="176" w:lineRule="exact"/>
              <w:ind w:right="168"/>
              <w:jc w:val="right"/>
              <w:rPr>
                <w:sz w:val="16"/>
              </w:rPr>
            </w:pPr>
            <w:r>
              <w:rPr>
                <w:sz w:val="16"/>
              </w:rPr>
              <w:t>1,187</w:t>
            </w:r>
          </w:p>
        </w:tc>
        <w:tc>
          <w:tcPr>
            <w:tcW w:w="1263" w:type="dxa"/>
          </w:tcPr>
          <w:p>
            <w:pPr>
              <w:pStyle w:val="TableParagraph"/>
              <w:spacing w:line="176" w:lineRule="exact"/>
              <w:ind w:right="473"/>
              <w:jc w:val="right"/>
              <w:rPr>
                <w:sz w:val="16"/>
              </w:rPr>
            </w:pPr>
            <w:r>
              <w:rPr>
                <w:sz w:val="16"/>
              </w:rPr>
              <w:t>2,166</w:t>
            </w:r>
          </w:p>
        </w:tc>
        <w:tc>
          <w:tcPr>
            <w:tcW w:w="856" w:type="dxa"/>
          </w:tcPr>
          <w:p>
            <w:pPr>
              <w:pStyle w:val="TableParagraph"/>
              <w:spacing w:line="176" w:lineRule="exact"/>
              <w:ind w:right="294"/>
              <w:jc w:val="right"/>
              <w:rPr>
                <w:sz w:val="16"/>
              </w:rPr>
            </w:pPr>
            <w:r>
              <w:rPr>
                <w:sz w:val="16"/>
              </w:rPr>
              <w:t>257</w:t>
            </w:r>
          </w:p>
        </w:tc>
        <w:tc>
          <w:tcPr>
            <w:tcW w:w="719" w:type="dxa"/>
          </w:tcPr>
          <w:p>
            <w:pPr>
              <w:pStyle w:val="TableParagraph"/>
              <w:spacing w:line="176" w:lineRule="exact"/>
              <w:ind w:right="200"/>
              <w:jc w:val="right"/>
              <w:rPr>
                <w:sz w:val="16"/>
              </w:rPr>
            </w:pPr>
            <w:r>
              <w:rPr>
                <w:sz w:val="16"/>
              </w:rPr>
              <w:t>151</w:t>
            </w:r>
          </w:p>
        </w:tc>
        <w:tc>
          <w:tcPr>
            <w:tcW w:w="953" w:type="dxa"/>
          </w:tcPr>
          <w:p>
            <w:pPr>
              <w:pStyle w:val="TableParagraph"/>
              <w:spacing w:line="176" w:lineRule="exact"/>
              <w:ind w:right="200"/>
              <w:jc w:val="right"/>
              <w:rPr>
                <w:sz w:val="16"/>
              </w:rPr>
            </w:pPr>
            <w:r>
              <w:rPr>
                <w:sz w:val="16"/>
              </w:rPr>
              <w:t>6,150</w:t>
            </w:r>
          </w:p>
        </w:tc>
        <w:tc>
          <w:tcPr>
            <w:tcW w:w="802" w:type="dxa"/>
          </w:tcPr>
          <w:p>
            <w:pPr>
              <w:pStyle w:val="TableParagraph"/>
              <w:spacing w:line="176" w:lineRule="exact"/>
              <w:ind w:right="193"/>
              <w:jc w:val="right"/>
              <w:rPr>
                <w:sz w:val="16"/>
              </w:rPr>
            </w:pPr>
            <w:r>
              <w:rPr>
                <w:sz w:val="16"/>
              </w:rPr>
              <w:t>3,044</w:t>
            </w:r>
          </w:p>
        </w:tc>
        <w:tc>
          <w:tcPr>
            <w:tcW w:w="786" w:type="dxa"/>
          </w:tcPr>
          <w:p>
            <w:pPr>
              <w:pStyle w:val="TableParagraph"/>
              <w:spacing w:line="176" w:lineRule="exact"/>
              <w:ind w:right="171"/>
              <w:jc w:val="right"/>
              <w:rPr>
                <w:sz w:val="16"/>
              </w:rPr>
            </w:pPr>
            <w:r>
              <w:rPr>
                <w:sz w:val="16"/>
              </w:rPr>
              <w:t>1,294</w:t>
            </w:r>
          </w:p>
        </w:tc>
        <w:tc>
          <w:tcPr>
            <w:tcW w:w="1307" w:type="dxa"/>
          </w:tcPr>
          <w:p>
            <w:pPr>
              <w:pStyle w:val="TableParagraph"/>
              <w:spacing w:line="176" w:lineRule="exact"/>
              <w:ind w:right="510"/>
              <w:jc w:val="right"/>
              <w:rPr>
                <w:sz w:val="16"/>
              </w:rPr>
            </w:pPr>
            <w:r>
              <w:rPr>
                <w:sz w:val="16"/>
              </w:rPr>
              <w:t>262</w:t>
            </w:r>
          </w:p>
        </w:tc>
        <w:tc>
          <w:tcPr>
            <w:tcW w:w="956" w:type="dxa"/>
          </w:tcPr>
          <w:p>
            <w:pPr>
              <w:pStyle w:val="TableParagraph"/>
              <w:spacing w:line="176" w:lineRule="exact"/>
              <w:ind w:left="486"/>
              <w:rPr>
                <w:sz w:val="16"/>
              </w:rPr>
            </w:pPr>
            <w:r>
              <w:rPr>
                <w:sz w:val="16"/>
              </w:rPr>
              <w:t>384</w:t>
            </w:r>
          </w:p>
        </w:tc>
        <w:tc>
          <w:tcPr>
            <w:tcW w:w="887" w:type="dxa"/>
          </w:tcPr>
          <w:p>
            <w:pPr>
              <w:pStyle w:val="TableParagraph"/>
              <w:spacing w:line="176" w:lineRule="exact"/>
              <w:ind w:right="298"/>
              <w:jc w:val="right"/>
              <w:rPr>
                <w:sz w:val="16"/>
              </w:rPr>
            </w:pPr>
            <w:r>
              <w:rPr>
                <w:w w:val="100"/>
                <w:sz w:val="16"/>
              </w:rPr>
              <w:t>0</w:t>
            </w:r>
          </w:p>
        </w:tc>
        <w:tc>
          <w:tcPr>
            <w:tcW w:w="820" w:type="dxa"/>
          </w:tcPr>
          <w:p>
            <w:pPr>
              <w:pStyle w:val="TableParagraph"/>
              <w:spacing w:line="176" w:lineRule="exact"/>
              <w:ind w:right="187"/>
              <w:jc w:val="right"/>
              <w:rPr>
                <w:sz w:val="16"/>
              </w:rPr>
            </w:pPr>
            <w:r>
              <w:rPr>
                <w:sz w:val="16"/>
              </w:rPr>
              <w:t>956</w:t>
            </w:r>
          </w:p>
        </w:tc>
      </w:tr>
      <w:tr>
        <w:trPr>
          <w:trHeight w:val="256" w:hRule="atLeast"/>
        </w:trPr>
        <w:tc>
          <w:tcPr>
            <w:tcW w:w="3034" w:type="dxa"/>
          </w:tcPr>
          <w:p>
            <w:pPr>
              <w:pStyle w:val="TableParagraph"/>
              <w:spacing w:line="182" w:lineRule="exact"/>
              <w:ind w:left="139"/>
              <w:rPr>
                <w:sz w:val="16"/>
              </w:rPr>
            </w:pPr>
            <w:r>
              <w:rPr>
                <w:sz w:val="16"/>
              </w:rPr>
              <w:t>12 or more years complete</w:t>
            </w:r>
          </w:p>
        </w:tc>
        <w:tc>
          <w:tcPr>
            <w:tcW w:w="1019" w:type="dxa"/>
          </w:tcPr>
          <w:p>
            <w:pPr>
              <w:pStyle w:val="TableParagraph"/>
              <w:spacing w:line="182" w:lineRule="exact"/>
              <w:ind w:right="222"/>
              <w:jc w:val="right"/>
              <w:rPr>
                <w:sz w:val="16"/>
              </w:rPr>
            </w:pPr>
            <w:r>
              <w:rPr>
                <w:sz w:val="16"/>
              </w:rPr>
              <w:t>1,158</w:t>
            </w:r>
          </w:p>
        </w:tc>
        <w:tc>
          <w:tcPr>
            <w:tcW w:w="784" w:type="dxa"/>
          </w:tcPr>
          <w:p>
            <w:pPr>
              <w:pStyle w:val="TableParagraph"/>
              <w:spacing w:line="182" w:lineRule="exact"/>
              <w:ind w:right="167"/>
              <w:jc w:val="right"/>
              <w:rPr>
                <w:sz w:val="16"/>
              </w:rPr>
            </w:pPr>
            <w:r>
              <w:rPr>
                <w:sz w:val="16"/>
              </w:rPr>
              <w:t>999</w:t>
            </w:r>
          </w:p>
        </w:tc>
        <w:tc>
          <w:tcPr>
            <w:tcW w:w="1263" w:type="dxa"/>
          </w:tcPr>
          <w:p>
            <w:pPr>
              <w:pStyle w:val="TableParagraph"/>
              <w:spacing w:line="182" w:lineRule="exact"/>
              <w:ind w:right="473"/>
              <w:jc w:val="right"/>
              <w:rPr>
                <w:sz w:val="16"/>
              </w:rPr>
            </w:pPr>
            <w:r>
              <w:rPr>
                <w:sz w:val="16"/>
              </w:rPr>
              <w:t>2,681</w:t>
            </w:r>
          </w:p>
        </w:tc>
        <w:tc>
          <w:tcPr>
            <w:tcW w:w="856" w:type="dxa"/>
          </w:tcPr>
          <w:p>
            <w:pPr>
              <w:pStyle w:val="TableParagraph"/>
              <w:spacing w:line="182" w:lineRule="exact"/>
              <w:ind w:right="294"/>
              <w:jc w:val="right"/>
              <w:rPr>
                <w:sz w:val="16"/>
              </w:rPr>
            </w:pPr>
            <w:r>
              <w:rPr>
                <w:sz w:val="16"/>
              </w:rPr>
              <w:t>381</w:t>
            </w:r>
          </w:p>
        </w:tc>
        <w:tc>
          <w:tcPr>
            <w:tcW w:w="719" w:type="dxa"/>
          </w:tcPr>
          <w:p>
            <w:pPr>
              <w:pStyle w:val="TableParagraph"/>
              <w:spacing w:line="182" w:lineRule="exact"/>
              <w:ind w:right="200"/>
              <w:jc w:val="right"/>
              <w:rPr>
                <w:sz w:val="16"/>
              </w:rPr>
            </w:pPr>
            <w:r>
              <w:rPr>
                <w:sz w:val="16"/>
              </w:rPr>
              <w:t>123</w:t>
            </w:r>
          </w:p>
        </w:tc>
        <w:tc>
          <w:tcPr>
            <w:tcW w:w="953" w:type="dxa"/>
          </w:tcPr>
          <w:p>
            <w:pPr>
              <w:pStyle w:val="TableParagraph"/>
              <w:spacing w:line="182" w:lineRule="exact"/>
              <w:ind w:right="200"/>
              <w:jc w:val="right"/>
              <w:rPr>
                <w:sz w:val="16"/>
              </w:rPr>
            </w:pPr>
            <w:r>
              <w:rPr>
                <w:sz w:val="16"/>
              </w:rPr>
              <w:t>10,875</w:t>
            </w:r>
          </w:p>
        </w:tc>
        <w:tc>
          <w:tcPr>
            <w:tcW w:w="802" w:type="dxa"/>
          </w:tcPr>
          <w:p>
            <w:pPr>
              <w:pStyle w:val="TableParagraph"/>
              <w:spacing w:line="182" w:lineRule="exact"/>
              <w:ind w:right="193"/>
              <w:jc w:val="right"/>
              <w:rPr>
                <w:sz w:val="16"/>
              </w:rPr>
            </w:pPr>
            <w:r>
              <w:rPr>
                <w:sz w:val="16"/>
              </w:rPr>
              <w:t>1,971</w:t>
            </w:r>
          </w:p>
        </w:tc>
        <w:tc>
          <w:tcPr>
            <w:tcW w:w="786" w:type="dxa"/>
          </w:tcPr>
          <w:p>
            <w:pPr>
              <w:pStyle w:val="TableParagraph"/>
              <w:spacing w:line="182" w:lineRule="exact"/>
              <w:ind w:right="170"/>
              <w:jc w:val="right"/>
              <w:rPr>
                <w:sz w:val="16"/>
              </w:rPr>
            </w:pPr>
            <w:r>
              <w:rPr>
                <w:sz w:val="16"/>
              </w:rPr>
              <w:t>639</w:t>
            </w:r>
          </w:p>
        </w:tc>
        <w:tc>
          <w:tcPr>
            <w:tcW w:w="1307" w:type="dxa"/>
          </w:tcPr>
          <w:p>
            <w:pPr>
              <w:pStyle w:val="TableParagraph"/>
              <w:spacing w:line="182" w:lineRule="exact"/>
              <w:ind w:right="510"/>
              <w:jc w:val="right"/>
              <w:rPr>
                <w:sz w:val="16"/>
              </w:rPr>
            </w:pPr>
            <w:r>
              <w:rPr>
                <w:sz w:val="16"/>
              </w:rPr>
              <w:t>139</w:t>
            </w:r>
          </w:p>
        </w:tc>
        <w:tc>
          <w:tcPr>
            <w:tcW w:w="956" w:type="dxa"/>
          </w:tcPr>
          <w:p>
            <w:pPr>
              <w:pStyle w:val="TableParagraph"/>
              <w:spacing w:line="182" w:lineRule="exact"/>
              <w:ind w:left="486"/>
              <w:rPr>
                <w:sz w:val="16"/>
              </w:rPr>
            </w:pPr>
            <w:r>
              <w:rPr>
                <w:sz w:val="16"/>
              </w:rPr>
              <w:t>178</w:t>
            </w:r>
          </w:p>
        </w:tc>
        <w:tc>
          <w:tcPr>
            <w:tcW w:w="887" w:type="dxa"/>
          </w:tcPr>
          <w:p>
            <w:pPr>
              <w:pStyle w:val="TableParagraph"/>
              <w:spacing w:line="182" w:lineRule="exact"/>
              <w:ind w:right="295"/>
              <w:jc w:val="right"/>
              <w:rPr>
                <w:sz w:val="16"/>
              </w:rPr>
            </w:pPr>
            <w:r>
              <w:rPr>
                <w:sz w:val="16"/>
              </w:rPr>
              <w:t>116</w:t>
            </w:r>
          </w:p>
        </w:tc>
        <w:tc>
          <w:tcPr>
            <w:tcW w:w="820" w:type="dxa"/>
          </w:tcPr>
          <w:p>
            <w:pPr>
              <w:pStyle w:val="TableParagraph"/>
              <w:spacing w:line="182" w:lineRule="exact"/>
              <w:ind w:right="187"/>
              <w:jc w:val="right"/>
              <w:rPr>
                <w:sz w:val="16"/>
              </w:rPr>
            </w:pPr>
            <w:r>
              <w:rPr>
                <w:sz w:val="16"/>
              </w:rPr>
              <w:t>2,123</w:t>
            </w:r>
          </w:p>
        </w:tc>
      </w:tr>
      <w:tr>
        <w:trPr>
          <w:trHeight w:val="255" w:hRule="atLeast"/>
        </w:trPr>
        <w:tc>
          <w:tcPr>
            <w:tcW w:w="3034" w:type="dxa"/>
          </w:tcPr>
          <w:p>
            <w:pPr>
              <w:pStyle w:val="TableParagraph"/>
              <w:spacing w:line="189" w:lineRule="exact" w:before="46"/>
              <w:ind w:left="38"/>
              <w:rPr>
                <w:b/>
                <w:sz w:val="16"/>
              </w:rPr>
            </w:pPr>
            <w:r>
              <w:rPr>
                <w:b/>
                <w:sz w:val="16"/>
              </w:rPr>
              <w:t>Marital status</w:t>
            </w:r>
          </w:p>
        </w:tc>
        <w:tc>
          <w:tcPr>
            <w:tcW w:w="1019" w:type="dxa"/>
          </w:tcPr>
          <w:p>
            <w:pPr>
              <w:pStyle w:val="TableParagraph"/>
              <w:rPr>
                <w:rFonts w:ascii="Times New Roman"/>
                <w:sz w:val="16"/>
              </w:rPr>
            </w:pPr>
          </w:p>
        </w:tc>
        <w:tc>
          <w:tcPr>
            <w:tcW w:w="784" w:type="dxa"/>
          </w:tcPr>
          <w:p>
            <w:pPr>
              <w:pStyle w:val="TableParagraph"/>
              <w:rPr>
                <w:rFonts w:ascii="Times New Roman"/>
                <w:sz w:val="16"/>
              </w:rPr>
            </w:pPr>
          </w:p>
        </w:tc>
        <w:tc>
          <w:tcPr>
            <w:tcW w:w="1263" w:type="dxa"/>
          </w:tcPr>
          <w:p>
            <w:pPr>
              <w:pStyle w:val="TableParagraph"/>
              <w:rPr>
                <w:rFonts w:ascii="Times New Roman"/>
                <w:sz w:val="16"/>
              </w:rPr>
            </w:pPr>
          </w:p>
        </w:tc>
        <w:tc>
          <w:tcPr>
            <w:tcW w:w="856" w:type="dxa"/>
          </w:tcPr>
          <w:p>
            <w:pPr>
              <w:pStyle w:val="TableParagraph"/>
              <w:rPr>
                <w:rFonts w:ascii="Times New Roman"/>
                <w:sz w:val="16"/>
              </w:rPr>
            </w:pPr>
          </w:p>
        </w:tc>
        <w:tc>
          <w:tcPr>
            <w:tcW w:w="719" w:type="dxa"/>
          </w:tcPr>
          <w:p>
            <w:pPr>
              <w:pStyle w:val="TableParagraph"/>
              <w:rPr>
                <w:rFonts w:ascii="Times New Roman"/>
                <w:sz w:val="16"/>
              </w:rPr>
            </w:pPr>
          </w:p>
        </w:tc>
        <w:tc>
          <w:tcPr>
            <w:tcW w:w="953" w:type="dxa"/>
          </w:tcPr>
          <w:p>
            <w:pPr>
              <w:pStyle w:val="TableParagraph"/>
              <w:rPr>
                <w:rFonts w:ascii="Times New Roman"/>
                <w:sz w:val="16"/>
              </w:rPr>
            </w:pPr>
          </w:p>
        </w:tc>
        <w:tc>
          <w:tcPr>
            <w:tcW w:w="802" w:type="dxa"/>
          </w:tcPr>
          <w:p>
            <w:pPr>
              <w:pStyle w:val="TableParagraph"/>
              <w:rPr>
                <w:rFonts w:ascii="Times New Roman"/>
                <w:sz w:val="16"/>
              </w:rPr>
            </w:pPr>
          </w:p>
        </w:tc>
        <w:tc>
          <w:tcPr>
            <w:tcW w:w="786" w:type="dxa"/>
          </w:tcPr>
          <w:p>
            <w:pPr>
              <w:pStyle w:val="TableParagraph"/>
              <w:rPr>
                <w:rFonts w:ascii="Times New Roman"/>
                <w:sz w:val="16"/>
              </w:rPr>
            </w:pPr>
          </w:p>
        </w:tc>
        <w:tc>
          <w:tcPr>
            <w:tcW w:w="1307" w:type="dxa"/>
          </w:tcPr>
          <w:p>
            <w:pPr>
              <w:pStyle w:val="TableParagraph"/>
              <w:rPr>
                <w:rFonts w:ascii="Times New Roman"/>
                <w:sz w:val="16"/>
              </w:rPr>
            </w:pPr>
          </w:p>
        </w:tc>
        <w:tc>
          <w:tcPr>
            <w:tcW w:w="956" w:type="dxa"/>
          </w:tcPr>
          <w:p>
            <w:pPr>
              <w:pStyle w:val="TableParagraph"/>
              <w:rPr>
                <w:rFonts w:ascii="Times New Roman"/>
                <w:sz w:val="16"/>
              </w:rPr>
            </w:pPr>
          </w:p>
        </w:tc>
        <w:tc>
          <w:tcPr>
            <w:tcW w:w="887" w:type="dxa"/>
          </w:tcPr>
          <w:p>
            <w:pPr>
              <w:pStyle w:val="TableParagraph"/>
              <w:rPr>
                <w:rFonts w:ascii="Times New Roman"/>
                <w:sz w:val="16"/>
              </w:rPr>
            </w:pPr>
          </w:p>
        </w:tc>
        <w:tc>
          <w:tcPr>
            <w:tcW w:w="820" w:type="dxa"/>
          </w:tcPr>
          <w:p>
            <w:pPr>
              <w:pStyle w:val="TableParagraph"/>
              <w:rPr>
                <w:rFonts w:ascii="Times New Roman"/>
                <w:sz w:val="16"/>
              </w:rPr>
            </w:pPr>
          </w:p>
        </w:tc>
      </w:tr>
      <w:tr>
        <w:trPr>
          <w:trHeight w:val="195" w:hRule="atLeast"/>
        </w:trPr>
        <w:tc>
          <w:tcPr>
            <w:tcW w:w="3034" w:type="dxa"/>
          </w:tcPr>
          <w:p>
            <w:pPr>
              <w:pStyle w:val="TableParagraph"/>
              <w:spacing w:line="176" w:lineRule="exact"/>
              <w:ind w:left="139"/>
              <w:rPr>
                <w:sz w:val="16"/>
              </w:rPr>
            </w:pPr>
            <w:r>
              <w:rPr>
                <w:sz w:val="16"/>
              </w:rPr>
              <w:t>Never married</w:t>
            </w:r>
          </w:p>
        </w:tc>
        <w:tc>
          <w:tcPr>
            <w:tcW w:w="1019" w:type="dxa"/>
          </w:tcPr>
          <w:p>
            <w:pPr>
              <w:pStyle w:val="TableParagraph"/>
              <w:spacing w:line="176" w:lineRule="exact"/>
              <w:ind w:right="222"/>
              <w:jc w:val="right"/>
              <w:rPr>
                <w:sz w:val="16"/>
              </w:rPr>
            </w:pPr>
            <w:r>
              <w:rPr>
                <w:sz w:val="16"/>
              </w:rPr>
              <w:t>406</w:t>
            </w:r>
          </w:p>
        </w:tc>
        <w:tc>
          <w:tcPr>
            <w:tcW w:w="784" w:type="dxa"/>
          </w:tcPr>
          <w:p>
            <w:pPr>
              <w:pStyle w:val="TableParagraph"/>
              <w:spacing w:line="176" w:lineRule="exact"/>
              <w:ind w:right="167"/>
              <w:jc w:val="right"/>
              <w:rPr>
                <w:sz w:val="16"/>
              </w:rPr>
            </w:pPr>
            <w:r>
              <w:rPr>
                <w:sz w:val="16"/>
              </w:rPr>
              <w:t>756</w:t>
            </w:r>
          </w:p>
        </w:tc>
        <w:tc>
          <w:tcPr>
            <w:tcW w:w="1263" w:type="dxa"/>
          </w:tcPr>
          <w:p>
            <w:pPr>
              <w:pStyle w:val="TableParagraph"/>
              <w:spacing w:line="176" w:lineRule="exact"/>
              <w:ind w:right="473"/>
              <w:jc w:val="right"/>
              <w:rPr>
                <w:sz w:val="16"/>
              </w:rPr>
            </w:pPr>
            <w:r>
              <w:rPr>
                <w:sz w:val="16"/>
              </w:rPr>
              <w:t>885</w:t>
            </w:r>
          </w:p>
        </w:tc>
        <w:tc>
          <w:tcPr>
            <w:tcW w:w="856" w:type="dxa"/>
          </w:tcPr>
          <w:p>
            <w:pPr>
              <w:pStyle w:val="TableParagraph"/>
              <w:spacing w:line="176" w:lineRule="exact"/>
              <w:ind w:right="294"/>
              <w:jc w:val="right"/>
              <w:rPr>
                <w:sz w:val="16"/>
              </w:rPr>
            </w:pPr>
            <w:r>
              <w:rPr>
                <w:sz w:val="16"/>
              </w:rPr>
              <w:t>297</w:t>
            </w:r>
          </w:p>
        </w:tc>
        <w:tc>
          <w:tcPr>
            <w:tcW w:w="719" w:type="dxa"/>
          </w:tcPr>
          <w:p>
            <w:pPr>
              <w:pStyle w:val="TableParagraph"/>
              <w:spacing w:line="176" w:lineRule="exact"/>
              <w:ind w:right="200"/>
              <w:jc w:val="right"/>
              <w:rPr>
                <w:sz w:val="16"/>
              </w:rPr>
            </w:pPr>
            <w:r>
              <w:rPr>
                <w:sz w:val="16"/>
              </w:rPr>
              <w:t>169</w:t>
            </w:r>
          </w:p>
        </w:tc>
        <w:tc>
          <w:tcPr>
            <w:tcW w:w="953" w:type="dxa"/>
          </w:tcPr>
          <w:p>
            <w:pPr>
              <w:pStyle w:val="TableParagraph"/>
              <w:spacing w:line="176" w:lineRule="exact"/>
              <w:ind w:right="200"/>
              <w:jc w:val="right"/>
              <w:rPr>
                <w:sz w:val="16"/>
              </w:rPr>
            </w:pPr>
            <w:r>
              <w:rPr>
                <w:sz w:val="16"/>
              </w:rPr>
              <w:t>7,169</w:t>
            </w:r>
          </w:p>
        </w:tc>
        <w:tc>
          <w:tcPr>
            <w:tcW w:w="802" w:type="dxa"/>
          </w:tcPr>
          <w:p>
            <w:pPr>
              <w:pStyle w:val="TableParagraph"/>
              <w:spacing w:line="176" w:lineRule="exact"/>
              <w:ind w:right="193"/>
              <w:jc w:val="right"/>
              <w:rPr>
                <w:sz w:val="16"/>
              </w:rPr>
            </w:pPr>
            <w:r>
              <w:rPr>
                <w:sz w:val="16"/>
              </w:rPr>
              <w:t>830</w:t>
            </w:r>
          </w:p>
        </w:tc>
        <w:tc>
          <w:tcPr>
            <w:tcW w:w="786" w:type="dxa"/>
          </w:tcPr>
          <w:p>
            <w:pPr>
              <w:pStyle w:val="TableParagraph"/>
              <w:spacing w:line="176" w:lineRule="exact"/>
              <w:ind w:right="170"/>
              <w:jc w:val="right"/>
              <w:rPr>
                <w:sz w:val="16"/>
              </w:rPr>
            </w:pPr>
            <w:r>
              <w:rPr>
                <w:sz w:val="16"/>
              </w:rPr>
              <w:t>852</w:t>
            </w:r>
          </w:p>
        </w:tc>
        <w:tc>
          <w:tcPr>
            <w:tcW w:w="1307" w:type="dxa"/>
          </w:tcPr>
          <w:p>
            <w:pPr>
              <w:pStyle w:val="TableParagraph"/>
              <w:spacing w:line="176" w:lineRule="exact"/>
              <w:ind w:right="510"/>
              <w:jc w:val="right"/>
              <w:rPr>
                <w:sz w:val="16"/>
              </w:rPr>
            </w:pPr>
            <w:r>
              <w:rPr>
                <w:sz w:val="16"/>
              </w:rPr>
              <w:t>168</w:t>
            </w:r>
          </w:p>
        </w:tc>
        <w:tc>
          <w:tcPr>
            <w:tcW w:w="956" w:type="dxa"/>
          </w:tcPr>
          <w:p>
            <w:pPr>
              <w:pStyle w:val="TableParagraph"/>
              <w:spacing w:line="176" w:lineRule="exact"/>
              <w:ind w:left="486"/>
              <w:rPr>
                <w:sz w:val="16"/>
              </w:rPr>
            </w:pPr>
            <w:r>
              <w:rPr>
                <w:sz w:val="16"/>
              </w:rPr>
              <w:t>196</w:t>
            </w:r>
          </w:p>
        </w:tc>
        <w:tc>
          <w:tcPr>
            <w:tcW w:w="887" w:type="dxa"/>
          </w:tcPr>
          <w:p>
            <w:pPr>
              <w:pStyle w:val="TableParagraph"/>
              <w:spacing w:line="176" w:lineRule="exact"/>
              <w:ind w:right="298"/>
              <w:jc w:val="right"/>
              <w:rPr>
                <w:sz w:val="16"/>
              </w:rPr>
            </w:pPr>
            <w:r>
              <w:rPr>
                <w:sz w:val="16"/>
              </w:rPr>
              <w:t>70</w:t>
            </w:r>
          </w:p>
        </w:tc>
        <w:tc>
          <w:tcPr>
            <w:tcW w:w="820" w:type="dxa"/>
          </w:tcPr>
          <w:p>
            <w:pPr>
              <w:pStyle w:val="TableParagraph"/>
              <w:spacing w:line="176" w:lineRule="exact"/>
              <w:ind w:right="187"/>
              <w:jc w:val="right"/>
              <w:rPr>
                <w:sz w:val="16"/>
              </w:rPr>
            </w:pPr>
            <w:r>
              <w:rPr>
                <w:sz w:val="16"/>
              </w:rPr>
              <w:t>2,097</w:t>
            </w:r>
          </w:p>
        </w:tc>
      </w:tr>
      <w:tr>
        <w:trPr>
          <w:trHeight w:val="195" w:hRule="atLeast"/>
        </w:trPr>
        <w:tc>
          <w:tcPr>
            <w:tcW w:w="3034" w:type="dxa"/>
          </w:tcPr>
          <w:p>
            <w:pPr>
              <w:pStyle w:val="TableParagraph"/>
              <w:spacing w:line="176" w:lineRule="exact"/>
              <w:ind w:left="139"/>
              <w:rPr>
                <w:sz w:val="16"/>
              </w:rPr>
            </w:pPr>
            <w:r>
              <w:rPr>
                <w:sz w:val="16"/>
              </w:rPr>
              <w:t>Currently married</w:t>
            </w:r>
          </w:p>
        </w:tc>
        <w:tc>
          <w:tcPr>
            <w:tcW w:w="1019" w:type="dxa"/>
          </w:tcPr>
          <w:p>
            <w:pPr>
              <w:pStyle w:val="TableParagraph"/>
              <w:spacing w:line="176" w:lineRule="exact"/>
              <w:ind w:right="222"/>
              <w:jc w:val="right"/>
              <w:rPr>
                <w:sz w:val="16"/>
              </w:rPr>
            </w:pPr>
            <w:r>
              <w:rPr>
                <w:sz w:val="16"/>
              </w:rPr>
              <w:t>2,001</w:t>
            </w:r>
          </w:p>
        </w:tc>
        <w:tc>
          <w:tcPr>
            <w:tcW w:w="784" w:type="dxa"/>
          </w:tcPr>
          <w:p>
            <w:pPr>
              <w:pStyle w:val="TableParagraph"/>
              <w:spacing w:line="176" w:lineRule="exact"/>
              <w:ind w:right="168"/>
              <w:jc w:val="right"/>
              <w:rPr>
                <w:sz w:val="16"/>
              </w:rPr>
            </w:pPr>
            <w:r>
              <w:rPr>
                <w:sz w:val="16"/>
              </w:rPr>
              <w:t>1,605</w:t>
            </w:r>
          </w:p>
        </w:tc>
        <w:tc>
          <w:tcPr>
            <w:tcW w:w="1263" w:type="dxa"/>
          </w:tcPr>
          <w:p>
            <w:pPr>
              <w:pStyle w:val="TableParagraph"/>
              <w:spacing w:line="176" w:lineRule="exact"/>
              <w:ind w:right="473"/>
              <w:jc w:val="right"/>
              <w:rPr>
                <w:sz w:val="16"/>
              </w:rPr>
            </w:pPr>
            <w:r>
              <w:rPr>
                <w:sz w:val="16"/>
              </w:rPr>
              <w:t>2,458</w:t>
            </w:r>
          </w:p>
        </w:tc>
        <w:tc>
          <w:tcPr>
            <w:tcW w:w="856" w:type="dxa"/>
          </w:tcPr>
          <w:p>
            <w:pPr>
              <w:pStyle w:val="TableParagraph"/>
              <w:spacing w:line="176" w:lineRule="exact"/>
              <w:ind w:right="294"/>
              <w:jc w:val="right"/>
              <w:rPr>
                <w:sz w:val="16"/>
              </w:rPr>
            </w:pPr>
            <w:r>
              <w:rPr>
                <w:sz w:val="16"/>
              </w:rPr>
              <w:t>315</w:t>
            </w:r>
          </w:p>
        </w:tc>
        <w:tc>
          <w:tcPr>
            <w:tcW w:w="719" w:type="dxa"/>
          </w:tcPr>
          <w:p>
            <w:pPr>
              <w:pStyle w:val="TableParagraph"/>
              <w:spacing w:line="176" w:lineRule="exact"/>
              <w:ind w:right="200"/>
              <w:jc w:val="right"/>
              <w:rPr>
                <w:sz w:val="16"/>
              </w:rPr>
            </w:pPr>
            <w:r>
              <w:rPr>
                <w:sz w:val="16"/>
              </w:rPr>
              <w:t>121</w:t>
            </w:r>
          </w:p>
        </w:tc>
        <w:tc>
          <w:tcPr>
            <w:tcW w:w="953" w:type="dxa"/>
          </w:tcPr>
          <w:p>
            <w:pPr>
              <w:pStyle w:val="TableParagraph"/>
              <w:spacing w:line="176" w:lineRule="exact"/>
              <w:ind w:right="200"/>
              <w:jc w:val="right"/>
              <w:rPr>
                <w:sz w:val="16"/>
              </w:rPr>
            </w:pPr>
            <w:r>
              <w:rPr>
                <w:sz w:val="16"/>
              </w:rPr>
              <w:t>24,838</w:t>
            </w:r>
          </w:p>
        </w:tc>
        <w:tc>
          <w:tcPr>
            <w:tcW w:w="802" w:type="dxa"/>
          </w:tcPr>
          <w:p>
            <w:pPr>
              <w:pStyle w:val="TableParagraph"/>
              <w:spacing w:line="176" w:lineRule="exact"/>
              <w:ind w:right="193"/>
              <w:jc w:val="right"/>
              <w:rPr>
                <w:sz w:val="16"/>
              </w:rPr>
            </w:pPr>
            <w:r>
              <w:rPr>
                <w:sz w:val="16"/>
              </w:rPr>
              <w:t>3,396</w:t>
            </w:r>
          </w:p>
        </w:tc>
        <w:tc>
          <w:tcPr>
            <w:tcW w:w="786" w:type="dxa"/>
          </w:tcPr>
          <w:p>
            <w:pPr>
              <w:pStyle w:val="TableParagraph"/>
              <w:spacing w:line="176" w:lineRule="exact"/>
              <w:ind w:right="171"/>
              <w:jc w:val="right"/>
              <w:rPr>
                <w:sz w:val="16"/>
              </w:rPr>
            </w:pPr>
            <w:r>
              <w:rPr>
                <w:sz w:val="16"/>
              </w:rPr>
              <w:t>2,032</w:t>
            </w:r>
          </w:p>
        </w:tc>
        <w:tc>
          <w:tcPr>
            <w:tcW w:w="1307" w:type="dxa"/>
          </w:tcPr>
          <w:p>
            <w:pPr>
              <w:pStyle w:val="TableParagraph"/>
              <w:spacing w:line="176" w:lineRule="exact"/>
              <w:ind w:right="510"/>
              <w:jc w:val="right"/>
              <w:rPr>
                <w:sz w:val="16"/>
              </w:rPr>
            </w:pPr>
            <w:r>
              <w:rPr>
                <w:sz w:val="16"/>
              </w:rPr>
              <w:t>324</w:t>
            </w:r>
          </w:p>
        </w:tc>
        <w:tc>
          <w:tcPr>
            <w:tcW w:w="956" w:type="dxa"/>
          </w:tcPr>
          <w:p>
            <w:pPr>
              <w:pStyle w:val="TableParagraph"/>
              <w:spacing w:line="176" w:lineRule="exact"/>
              <w:ind w:left="486"/>
              <w:rPr>
                <w:sz w:val="16"/>
              </w:rPr>
            </w:pPr>
            <w:r>
              <w:rPr>
                <w:sz w:val="16"/>
              </w:rPr>
              <w:t>753</w:t>
            </w:r>
          </w:p>
        </w:tc>
        <w:tc>
          <w:tcPr>
            <w:tcW w:w="887" w:type="dxa"/>
          </w:tcPr>
          <w:p>
            <w:pPr>
              <w:pStyle w:val="TableParagraph"/>
              <w:spacing w:line="176" w:lineRule="exact"/>
              <w:ind w:right="295"/>
              <w:jc w:val="right"/>
              <w:rPr>
                <w:sz w:val="16"/>
              </w:rPr>
            </w:pPr>
            <w:r>
              <w:rPr>
                <w:sz w:val="16"/>
              </w:rPr>
              <w:t>175</w:t>
            </w:r>
          </w:p>
        </w:tc>
        <w:tc>
          <w:tcPr>
            <w:tcW w:w="820" w:type="dxa"/>
          </w:tcPr>
          <w:p>
            <w:pPr>
              <w:pStyle w:val="TableParagraph"/>
              <w:spacing w:line="176" w:lineRule="exact"/>
              <w:ind w:right="187"/>
              <w:jc w:val="right"/>
              <w:rPr>
                <w:sz w:val="16"/>
              </w:rPr>
            </w:pPr>
            <w:r>
              <w:rPr>
                <w:sz w:val="16"/>
              </w:rPr>
              <w:t>2,905</w:t>
            </w:r>
          </w:p>
        </w:tc>
      </w:tr>
      <w:tr>
        <w:trPr>
          <w:trHeight w:val="255" w:hRule="atLeast"/>
        </w:trPr>
        <w:tc>
          <w:tcPr>
            <w:tcW w:w="3034" w:type="dxa"/>
          </w:tcPr>
          <w:p>
            <w:pPr>
              <w:pStyle w:val="TableParagraph"/>
              <w:spacing w:line="180" w:lineRule="exact"/>
              <w:ind w:left="139"/>
              <w:rPr>
                <w:sz w:val="16"/>
              </w:rPr>
            </w:pPr>
            <w:r>
              <w:rPr>
                <w:sz w:val="16"/>
              </w:rPr>
              <w:t>Widowed/divorced/separated/deserted</w:t>
            </w:r>
          </w:p>
        </w:tc>
        <w:tc>
          <w:tcPr>
            <w:tcW w:w="1019" w:type="dxa"/>
          </w:tcPr>
          <w:p>
            <w:pPr>
              <w:pStyle w:val="TableParagraph"/>
              <w:spacing w:line="180" w:lineRule="exact"/>
              <w:ind w:right="222"/>
              <w:jc w:val="right"/>
              <w:rPr>
                <w:sz w:val="16"/>
              </w:rPr>
            </w:pPr>
            <w:r>
              <w:rPr>
                <w:sz w:val="16"/>
              </w:rPr>
              <w:t>3,126</w:t>
            </w:r>
          </w:p>
        </w:tc>
        <w:tc>
          <w:tcPr>
            <w:tcW w:w="784" w:type="dxa"/>
          </w:tcPr>
          <w:p>
            <w:pPr>
              <w:pStyle w:val="TableParagraph"/>
              <w:spacing w:line="180" w:lineRule="exact"/>
              <w:ind w:right="168"/>
              <w:jc w:val="right"/>
              <w:rPr>
                <w:sz w:val="16"/>
              </w:rPr>
            </w:pPr>
            <w:r>
              <w:rPr>
                <w:sz w:val="16"/>
              </w:rPr>
              <w:t>3,955</w:t>
            </w:r>
          </w:p>
        </w:tc>
        <w:tc>
          <w:tcPr>
            <w:tcW w:w="1263" w:type="dxa"/>
          </w:tcPr>
          <w:p>
            <w:pPr>
              <w:pStyle w:val="TableParagraph"/>
              <w:spacing w:line="180" w:lineRule="exact"/>
              <w:ind w:right="473"/>
              <w:jc w:val="right"/>
              <w:rPr>
                <w:sz w:val="16"/>
              </w:rPr>
            </w:pPr>
            <w:r>
              <w:rPr>
                <w:sz w:val="16"/>
              </w:rPr>
              <w:t>2,494</w:t>
            </w:r>
          </w:p>
        </w:tc>
        <w:tc>
          <w:tcPr>
            <w:tcW w:w="856" w:type="dxa"/>
          </w:tcPr>
          <w:p>
            <w:pPr>
              <w:pStyle w:val="TableParagraph"/>
              <w:spacing w:line="180" w:lineRule="exact"/>
              <w:ind w:right="295"/>
              <w:jc w:val="right"/>
              <w:rPr>
                <w:sz w:val="16"/>
              </w:rPr>
            </w:pPr>
            <w:r>
              <w:rPr>
                <w:sz w:val="16"/>
              </w:rPr>
              <w:t>1,073</w:t>
            </w:r>
          </w:p>
        </w:tc>
        <w:tc>
          <w:tcPr>
            <w:tcW w:w="719" w:type="dxa"/>
          </w:tcPr>
          <w:p>
            <w:pPr>
              <w:pStyle w:val="TableParagraph"/>
              <w:spacing w:line="180" w:lineRule="exact"/>
              <w:ind w:right="200"/>
              <w:jc w:val="right"/>
              <w:rPr>
                <w:sz w:val="16"/>
              </w:rPr>
            </w:pPr>
            <w:r>
              <w:rPr>
                <w:sz w:val="16"/>
              </w:rPr>
              <w:t>171</w:t>
            </w:r>
          </w:p>
        </w:tc>
        <w:tc>
          <w:tcPr>
            <w:tcW w:w="953" w:type="dxa"/>
          </w:tcPr>
          <w:p>
            <w:pPr>
              <w:pStyle w:val="TableParagraph"/>
              <w:spacing w:line="180" w:lineRule="exact"/>
              <w:ind w:right="200"/>
              <w:jc w:val="right"/>
              <w:rPr>
                <w:sz w:val="16"/>
              </w:rPr>
            </w:pPr>
            <w:r>
              <w:rPr>
                <w:sz w:val="16"/>
              </w:rPr>
              <w:t>1,748</w:t>
            </w:r>
          </w:p>
        </w:tc>
        <w:tc>
          <w:tcPr>
            <w:tcW w:w="802" w:type="dxa"/>
          </w:tcPr>
          <w:p>
            <w:pPr>
              <w:pStyle w:val="TableParagraph"/>
              <w:spacing w:line="180" w:lineRule="exact"/>
              <w:ind w:right="132"/>
              <w:jc w:val="right"/>
              <w:rPr>
                <w:sz w:val="16"/>
              </w:rPr>
            </w:pPr>
            <w:r>
              <w:rPr>
                <w:sz w:val="16"/>
              </w:rPr>
              <w:t>(4,503)</w:t>
            </w:r>
          </w:p>
        </w:tc>
        <w:tc>
          <w:tcPr>
            <w:tcW w:w="786" w:type="dxa"/>
          </w:tcPr>
          <w:p>
            <w:pPr>
              <w:pStyle w:val="TableParagraph"/>
              <w:spacing w:line="180" w:lineRule="exact"/>
              <w:ind w:right="112"/>
              <w:jc w:val="right"/>
              <w:rPr>
                <w:sz w:val="16"/>
              </w:rPr>
            </w:pPr>
            <w:r>
              <w:rPr>
                <w:sz w:val="16"/>
              </w:rPr>
              <w:t>(0)</w:t>
            </w:r>
          </w:p>
        </w:tc>
        <w:tc>
          <w:tcPr>
            <w:tcW w:w="1307" w:type="dxa"/>
          </w:tcPr>
          <w:p>
            <w:pPr>
              <w:pStyle w:val="TableParagraph"/>
              <w:spacing w:line="180" w:lineRule="exact"/>
              <w:ind w:right="511"/>
              <w:jc w:val="right"/>
              <w:rPr>
                <w:sz w:val="16"/>
              </w:rPr>
            </w:pPr>
            <w:r>
              <w:rPr>
                <w:sz w:val="16"/>
              </w:rPr>
              <w:t>(0)</w:t>
            </w:r>
          </w:p>
        </w:tc>
        <w:tc>
          <w:tcPr>
            <w:tcW w:w="956" w:type="dxa"/>
          </w:tcPr>
          <w:p>
            <w:pPr>
              <w:pStyle w:val="TableParagraph"/>
              <w:spacing w:line="180" w:lineRule="exact"/>
              <w:ind w:right="166"/>
              <w:jc w:val="right"/>
              <w:rPr>
                <w:sz w:val="16"/>
              </w:rPr>
            </w:pPr>
            <w:r>
              <w:rPr>
                <w:sz w:val="16"/>
              </w:rPr>
              <w:t>(0)</w:t>
            </w:r>
          </w:p>
        </w:tc>
        <w:tc>
          <w:tcPr>
            <w:tcW w:w="887" w:type="dxa"/>
          </w:tcPr>
          <w:p>
            <w:pPr>
              <w:pStyle w:val="TableParagraph"/>
              <w:spacing w:line="180" w:lineRule="exact"/>
              <w:ind w:right="239"/>
              <w:jc w:val="right"/>
              <w:rPr>
                <w:sz w:val="16"/>
              </w:rPr>
            </w:pPr>
            <w:r>
              <w:rPr>
                <w:sz w:val="16"/>
              </w:rPr>
              <w:t>(0)</w:t>
            </w:r>
          </w:p>
        </w:tc>
        <w:tc>
          <w:tcPr>
            <w:tcW w:w="820" w:type="dxa"/>
          </w:tcPr>
          <w:p>
            <w:pPr>
              <w:pStyle w:val="TableParagraph"/>
              <w:spacing w:line="180" w:lineRule="exact"/>
              <w:ind w:right="189"/>
              <w:jc w:val="right"/>
              <w:rPr>
                <w:sz w:val="16"/>
              </w:rPr>
            </w:pPr>
            <w:r>
              <w:rPr>
                <w:sz w:val="16"/>
              </w:rPr>
              <w:t>47</w:t>
            </w:r>
          </w:p>
        </w:tc>
      </w:tr>
      <w:tr>
        <w:trPr>
          <w:trHeight w:val="256" w:hRule="atLeast"/>
        </w:trPr>
        <w:tc>
          <w:tcPr>
            <w:tcW w:w="3034" w:type="dxa"/>
          </w:tcPr>
          <w:p>
            <w:pPr>
              <w:pStyle w:val="TableParagraph"/>
              <w:spacing w:line="191" w:lineRule="exact" w:before="46"/>
              <w:ind w:left="38"/>
              <w:rPr>
                <w:b/>
                <w:sz w:val="16"/>
              </w:rPr>
            </w:pPr>
            <w:r>
              <w:rPr>
                <w:b/>
                <w:sz w:val="16"/>
              </w:rPr>
              <w:t>Religion</w:t>
            </w:r>
          </w:p>
        </w:tc>
        <w:tc>
          <w:tcPr>
            <w:tcW w:w="1019" w:type="dxa"/>
          </w:tcPr>
          <w:p>
            <w:pPr>
              <w:pStyle w:val="TableParagraph"/>
              <w:rPr>
                <w:rFonts w:ascii="Times New Roman"/>
                <w:sz w:val="16"/>
              </w:rPr>
            </w:pPr>
          </w:p>
        </w:tc>
        <w:tc>
          <w:tcPr>
            <w:tcW w:w="784" w:type="dxa"/>
          </w:tcPr>
          <w:p>
            <w:pPr>
              <w:pStyle w:val="TableParagraph"/>
              <w:rPr>
                <w:rFonts w:ascii="Times New Roman"/>
                <w:sz w:val="16"/>
              </w:rPr>
            </w:pPr>
          </w:p>
        </w:tc>
        <w:tc>
          <w:tcPr>
            <w:tcW w:w="1263" w:type="dxa"/>
          </w:tcPr>
          <w:p>
            <w:pPr>
              <w:pStyle w:val="TableParagraph"/>
              <w:rPr>
                <w:rFonts w:ascii="Times New Roman"/>
                <w:sz w:val="16"/>
              </w:rPr>
            </w:pPr>
          </w:p>
        </w:tc>
        <w:tc>
          <w:tcPr>
            <w:tcW w:w="856" w:type="dxa"/>
          </w:tcPr>
          <w:p>
            <w:pPr>
              <w:pStyle w:val="TableParagraph"/>
              <w:rPr>
                <w:rFonts w:ascii="Times New Roman"/>
                <w:sz w:val="16"/>
              </w:rPr>
            </w:pPr>
          </w:p>
        </w:tc>
        <w:tc>
          <w:tcPr>
            <w:tcW w:w="719" w:type="dxa"/>
          </w:tcPr>
          <w:p>
            <w:pPr>
              <w:pStyle w:val="TableParagraph"/>
              <w:rPr>
                <w:rFonts w:ascii="Times New Roman"/>
                <w:sz w:val="16"/>
              </w:rPr>
            </w:pPr>
          </w:p>
        </w:tc>
        <w:tc>
          <w:tcPr>
            <w:tcW w:w="953" w:type="dxa"/>
          </w:tcPr>
          <w:p>
            <w:pPr>
              <w:pStyle w:val="TableParagraph"/>
              <w:rPr>
                <w:rFonts w:ascii="Times New Roman"/>
                <w:sz w:val="16"/>
              </w:rPr>
            </w:pPr>
          </w:p>
        </w:tc>
        <w:tc>
          <w:tcPr>
            <w:tcW w:w="802" w:type="dxa"/>
          </w:tcPr>
          <w:p>
            <w:pPr>
              <w:pStyle w:val="TableParagraph"/>
              <w:rPr>
                <w:rFonts w:ascii="Times New Roman"/>
                <w:sz w:val="16"/>
              </w:rPr>
            </w:pPr>
          </w:p>
        </w:tc>
        <w:tc>
          <w:tcPr>
            <w:tcW w:w="786" w:type="dxa"/>
          </w:tcPr>
          <w:p>
            <w:pPr>
              <w:pStyle w:val="TableParagraph"/>
              <w:rPr>
                <w:rFonts w:ascii="Times New Roman"/>
                <w:sz w:val="16"/>
              </w:rPr>
            </w:pPr>
          </w:p>
        </w:tc>
        <w:tc>
          <w:tcPr>
            <w:tcW w:w="1307" w:type="dxa"/>
          </w:tcPr>
          <w:p>
            <w:pPr>
              <w:pStyle w:val="TableParagraph"/>
              <w:rPr>
                <w:rFonts w:ascii="Times New Roman"/>
                <w:sz w:val="16"/>
              </w:rPr>
            </w:pPr>
          </w:p>
        </w:tc>
        <w:tc>
          <w:tcPr>
            <w:tcW w:w="956" w:type="dxa"/>
          </w:tcPr>
          <w:p>
            <w:pPr>
              <w:pStyle w:val="TableParagraph"/>
              <w:rPr>
                <w:rFonts w:ascii="Times New Roman"/>
                <w:sz w:val="16"/>
              </w:rPr>
            </w:pPr>
          </w:p>
        </w:tc>
        <w:tc>
          <w:tcPr>
            <w:tcW w:w="887" w:type="dxa"/>
          </w:tcPr>
          <w:p>
            <w:pPr>
              <w:pStyle w:val="TableParagraph"/>
              <w:rPr>
                <w:rFonts w:ascii="Times New Roman"/>
                <w:sz w:val="16"/>
              </w:rPr>
            </w:pPr>
          </w:p>
        </w:tc>
        <w:tc>
          <w:tcPr>
            <w:tcW w:w="820" w:type="dxa"/>
          </w:tcPr>
          <w:p>
            <w:pPr>
              <w:pStyle w:val="TableParagraph"/>
              <w:rPr>
                <w:rFonts w:ascii="Times New Roman"/>
                <w:sz w:val="16"/>
              </w:rPr>
            </w:pPr>
          </w:p>
        </w:tc>
      </w:tr>
      <w:tr>
        <w:trPr>
          <w:trHeight w:val="195" w:hRule="atLeast"/>
        </w:trPr>
        <w:tc>
          <w:tcPr>
            <w:tcW w:w="3034" w:type="dxa"/>
          </w:tcPr>
          <w:p>
            <w:pPr>
              <w:pStyle w:val="TableParagraph"/>
              <w:spacing w:line="176" w:lineRule="exact"/>
              <w:ind w:left="139"/>
              <w:rPr>
                <w:sz w:val="16"/>
              </w:rPr>
            </w:pPr>
            <w:r>
              <w:rPr>
                <w:sz w:val="16"/>
              </w:rPr>
              <w:t>Hindu</w:t>
            </w:r>
          </w:p>
        </w:tc>
        <w:tc>
          <w:tcPr>
            <w:tcW w:w="1019" w:type="dxa"/>
          </w:tcPr>
          <w:p>
            <w:pPr>
              <w:pStyle w:val="TableParagraph"/>
              <w:spacing w:line="176" w:lineRule="exact"/>
              <w:ind w:right="222"/>
              <w:jc w:val="right"/>
              <w:rPr>
                <w:sz w:val="16"/>
              </w:rPr>
            </w:pPr>
            <w:r>
              <w:rPr>
                <w:sz w:val="16"/>
              </w:rPr>
              <w:t>1,621</w:t>
            </w:r>
          </w:p>
        </w:tc>
        <w:tc>
          <w:tcPr>
            <w:tcW w:w="784" w:type="dxa"/>
          </w:tcPr>
          <w:p>
            <w:pPr>
              <w:pStyle w:val="TableParagraph"/>
              <w:spacing w:line="176" w:lineRule="exact"/>
              <w:ind w:right="168"/>
              <w:jc w:val="right"/>
              <w:rPr>
                <w:sz w:val="16"/>
              </w:rPr>
            </w:pPr>
            <w:r>
              <w:rPr>
                <w:sz w:val="16"/>
              </w:rPr>
              <w:t>1,532</w:t>
            </w:r>
          </w:p>
        </w:tc>
        <w:tc>
          <w:tcPr>
            <w:tcW w:w="1263" w:type="dxa"/>
          </w:tcPr>
          <w:p>
            <w:pPr>
              <w:pStyle w:val="TableParagraph"/>
              <w:spacing w:line="176" w:lineRule="exact"/>
              <w:ind w:right="473"/>
              <w:jc w:val="right"/>
              <w:rPr>
                <w:sz w:val="16"/>
              </w:rPr>
            </w:pPr>
            <w:r>
              <w:rPr>
                <w:sz w:val="16"/>
              </w:rPr>
              <w:t>2,056</w:t>
            </w:r>
          </w:p>
        </w:tc>
        <w:tc>
          <w:tcPr>
            <w:tcW w:w="856" w:type="dxa"/>
          </w:tcPr>
          <w:p>
            <w:pPr>
              <w:pStyle w:val="TableParagraph"/>
              <w:spacing w:line="176" w:lineRule="exact"/>
              <w:ind w:right="294"/>
              <w:jc w:val="right"/>
              <w:rPr>
                <w:sz w:val="16"/>
              </w:rPr>
            </w:pPr>
            <w:r>
              <w:rPr>
                <w:sz w:val="16"/>
              </w:rPr>
              <w:t>341</w:t>
            </w:r>
          </w:p>
        </w:tc>
        <w:tc>
          <w:tcPr>
            <w:tcW w:w="719" w:type="dxa"/>
          </w:tcPr>
          <w:p>
            <w:pPr>
              <w:pStyle w:val="TableParagraph"/>
              <w:spacing w:line="176" w:lineRule="exact"/>
              <w:ind w:right="200"/>
              <w:jc w:val="right"/>
              <w:rPr>
                <w:sz w:val="16"/>
              </w:rPr>
            </w:pPr>
            <w:r>
              <w:rPr>
                <w:sz w:val="16"/>
              </w:rPr>
              <w:t>147</w:t>
            </w:r>
          </w:p>
        </w:tc>
        <w:tc>
          <w:tcPr>
            <w:tcW w:w="953" w:type="dxa"/>
          </w:tcPr>
          <w:p>
            <w:pPr>
              <w:pStyle w:val="TableParagraph"/>
              <w:spacing w:line="176" w:lineRule="exact"/>
              <w:ind w:right="200"/>
              <w:jc w:val="right"/>
              <w:rPr>
                <w:sz w:val="16"/>
              </w:rPr>
            </w:pPr>
            <w:r>
              <w:rPr>
                <w:sz w:val="16"/>
              </w:rPr>
              <w:t>27,006</w:t>
            </w:r>
          </w:p>
        </w:tc>
        <w:tc>
          <w:tcPr>
            <w:tcW w:w="802" w:type="dxa"/>
          </w:tcPr>
          <w:p>
            <w:pPr>
              <w:pStyle w:val="TableParagraph"/>
              <w:spacing w:line="176" w:lineRule="exact"/>
              <w:ind w:right="193"/>
              <w:jc w:val="right"/>
              <w:rPr>
                <w:sz w:val="16"/>
              </w:rPr>
            </w:pPr>
            <w:r>
              <w:rPr>
                <w:sz w:val="16"/>
              </w:rPr>
              <w:t>2,290</w:t>
            </w:r>
          </w:p>
        </w:tc>
        <w:tc>
          <w:tcPr>
            <w:tcW w:w="786" w:type="dxa"/>
          </w:tcPr>
          <w:p>
            <w:pPr>
              <w:pStyle w:val="TableParagraph"/>
              <w:spacing w:line="176" w:lineRule="exact"/>
              <w:ind w:right="171"/>
              <w:jc w:val="right"/>
              <w:rPr>
                <w:sz w:val="16"/>
              </w:rPr>
            </w:pPr>
            <w:r>
              <w:rPr>
                <w:sz w:val="16"/>
              </w:rPr>
              <w:t>1,779</w:t>
            </w:r>
          </w:p>
        </w:tc>
        <w:tc>
          <w:tcPr>
            <w:tcW w:w="1307" w:type="dxa"/>
          </w:tcPr>
          <w:p>
            <w:pPr>
              <w:pStyle w:val="TableParagraph"/>
              <w:spacing w:line="176" w:lineRule="exact"/>
              <w:ind w:right="510"/>
              <w:jc w:val="right"/>
              <w:rPr>
                <w:sz w:val="16"/>
              </w:rPr>
            </w:pPr>
            <w:r>
              <w:rPr>
                <w:sz w:val="16"/>
              </w:rPr>
              <w:t>272</w:t>
            </w:r>
          </w:p>
        </w:tc>
        <w:tc>
          <w:tcPr>
            <w:tcW w:w="956" w:type="dxa"/>
          </w:tcPr>
          <w:p>
            <w:pPr>
              <w:pStyle w:val="TableParagraph"/>
              <w:spacing w:line="176" w:lineRule="exact"/>
              <w:ind w:left="486"/>
              <w:rPr>
                <w:sz w:val="16"/>
              </w:rPr>
            </w:pPr>
            <w:r>
              <w:rPr>
                <w:sz w:val="16"/>
              </w:rPr>
              <w:t>592</w:t>
            </w:r>
          </w:p>
        </w:tc>
        <w:tc>
          <w:tcPr>
            <w:tcW w:w="887" w:type="dxa"/>
          </w:tcPr>
          <w:p>
            <w:pPr>
              <w:pStyle w:val="TableParagraph"/>
              <w:spacing w:line="176" w:lineRule="exact"/>
              <w:ind w:right="298"/>
              <w:jc w:val="right"/>
              <w:rPr>
                <w:sz w:val="16"/>
              </w:rPr>
            </w:pPr>
            <w:r>
              <w:rPr>
                <w:sz w:val="16"/>
              </w:rPr>
              <w:t>80</w:t>
            </w:r>
          </w:p>
        </w:tc>
        <w:tc>
          <w:tcPr>
            <w:tcW w:w="820" w:type="dxa"/>
          </w:tcPr>
          <w:p>
            <w:pPr>
              <w:pStyle w:val="TableParagraph"/>
              <w:spacing w:line="176" w:lineRule="exact"/>
              <w:ind w:right="187"/>
              <w:jc w:val="right"/>
              <w:rPr>
                <w:sz w:val="16"/>
              </w:rPr>
            </w:pPr>
            <w:r>
              <w:rPr>
                <w:sz w:val="16"/>
              </w:rPr>
              <w:t>4,074</w:t>
            </w:r>
          </w:p>
        </w:tc>
      </w:tr>
      <w:tr>
        <w:trPr>
          <w:trHeight w:val="194" w:hRule="atLeast"/>
        </w:trPr>
        <w:tc>
          <w:tcPr>
            <w:tcW w:w="3034" w:type="dxa"/>
          </w:tcPr>
          <w:p>
            <w:pPr>
              <w:pStyle w:val="TableParagraph"/>
              <w:spacing w:line="174" w:lineRule="exact"/>
              <w:ind w:left="139"/>
              <w:rPr>
                <w:sz w:val="16"/>
              </w:rPr>
            </w:pPr>
            <w:r>
              <w:rPr>
                <w:sz w:val="16"/>
              </w:rPr>
              <w:t>Muslim</w:t>
            </w:r>
          </w:p>
        </w:tc>
        <w:tc>
          <w:tcPr>
            <w:tcW w:w="1019" w:type="dxa"/>
          </w:tcPr>
          <w:p>
            <w:pPr>
              <w:pStyle w:val="TableParagraph"/>
              <w:spacing w:line="174" w:lineRule="exact"/>
              <w:ind w:right="222"/>
              <w:jc w:val="right"/>
              <w:rPr>
                <w:sz w:val="16"/>
              </w:rPr>
            </w:pPr>
            <w:r>
              <w:rPr>
                <w:sz w:val="16"/>
              </w:rPr>
              <w:t>2,704</w:t>
            </w:r>
          </w:p>
        </w:tc>
        <w:tc>
          <w:tcPr>
            <w:tcW w:w="784" w:type="dxa"/>
          </w:tcPr>
          <w:p>
            <w:pPr>
              <w:pStyle w:val="TableParagraph"/>
              <w:spacing w:line="174" w:lineRule="exact"/>
              <w:ind w:right="168"/>
              <w:jc w:val="right"/>
              <w:rPr>
                <w:sz w:val="16"/>
              </w:rPr>
            </w:pPr>
            <w:r>
              <w:rPr>
                <w:sz w:val="16"/>
              </w:rPr>
              <w:t>1,078</w:t>
            </w:r>
          </w:p>
        </w:tc>
        <w:tc>
          <w:tcPr>
            <w:tcW w:w="1263" w:type="dxa"/>
          </w:tcPr>
          <w:p>
            <w:pPr>
              <w:pStyle w:val="TableParagraph"/>
              <w:spacing w:line="174" w:lineRule="exact"/>
              <w:ind w:right="473"/>
              <w:jc w:val="right"/>
              <w:rPr>
                <w:sz w:val="16"/>
              </w:rPr>
            </w:pPr>
            <w:r>
              <w:rPr>
                <w:sz w:val="16"/>
              </w:rPr>
              <w:t>2,198</w:t>
            </w:r>
          </w:p>
        </w:tc>
        <w:tc>
          <w:tcPr>
            <w:tcW w:w="856" w:type="dxa"/>
          </w:tcPr>
          <w:p>
            <w:pPr>
              <w:pStyle w:val="TableParagraph"/>
              <w:spacing w:line="174" w:lineRule="exact"/>
              <w:ind w:right="294"/>
              <w:jc w:val="right"/>
              <w:rPr>
                <w:sz w:val="16"/>
              </w:rPr>
            </w:pPr>
            <w:r>
              <w:rPr>
                <w:sz w:val="16"/>
              </w:rPr>
              <w:t>454</w:t>
            </w:r>
          </w:p>
        </w:tc>
        <w:tc>
          <w:tcPr>
            <w:tcW w:w="719" w:type="dxa"/>
          </w:tcPr>
          <w:p>
            <w:pPr>
              <w:pStyle w:val="TableParagraph"/>
              <w:spacing w:line="174" w:lineRule="exact"/>
              <w:ind w:right="200"/>
              <w:jc w:val="right"/>
              <w:rPr>
                <w:sz w:val="16"/>
              </w:rPr>
            </w:pPr>
            <w:r>
              <w:rPr>
                <w:sz w:val="16"/>
              </w:rPr>
              <w:t>111</w:t>
            </w:r>
          </w:p>
        </w:tc>
        <w:tc>
          <w:tcPr>
            <w:tcW w:w="953" w:type="dxa"/>
          </w:tcPr>
          <w:p>
            <w:pPr>
              <w:pStyle w:val="TableParagraph"/>
              <w:spacing w:line="174" w:lineRule="exact"/>
              <w:ind w:right="200"/>
              <w:jc w:val="right"/>
              <w:rPr>
                <w:sz w:val="16"/>
              </w:rPr>
            </w:pPr>
            <w:r>
              <w:rPr>
                <w:sz w:val="16"/>
              </w:rPr>
              <w:t>3,938</w:t>
            </w:r>
          </w:p>
        </w:tc>
        <w:tc>
          <w:tcPr>
            <w:tcW w:w="802" w:type="dxa"/>
          </w:tcPr>
          <w:p>
            <w:pPr>
              <w:pStyle w:val="TableParagraph"/>
              <w:spacing w:line="174" w:lineRule="exact"/>
              <w:ind w:right="193"/>
              <w:jc w:val="right"/>
              <w:rPr>
                <w:sz w:val="16"/>
              </w:rPr>
            </w:pPr>
            <w:r>
              <w:rPr>
                <w:sz w:val="16"/>
              </w:rPr>
              <w:t>986</w:t>
            </w:r>
          </w:p>
        </w:tc>
        <w:tc>
          <w:tcPr>
            <w:tcW w:w="786" w:type="dxa"/>
          </w:tcPr>
          <w:p>
            <w:pPr>
              <w:pStyle w:val="TableParagraph"/>
              <w:spacing w:line="174" w:lineRule="exact"/>
              <w:ind w:right="170"/>
              <w:jc w:val="right"/>
              <w:rPr>
                <w:sz w:val="16"/>
              </w:rPr>
            </w:pPr>
            <w:r>
              <w:rPr>
                <w:sz w:val="16"/>
              </w:rPr>
              <w:t>521</w:t>
            </w:r>
          </w:p>
        </w:tc>
        <w:tc>
          <w:tcPr>
            <w:tcW w:w="1307" w:type="dxa"/>
          </w:tcPr>
          <w:p>
            <w:pPr>
              <w:pStyle w:val="TableParagraph"/>
              <w:spacing w:line="174" w:lineRule="exact"/>
              <w:ind w:right="512"/>
              <w:jc w:val="right"/>
              <w:rPr>
                <w:sz w:val="16"/>
              </w:rPr>
            </w:pPr>
            <w:r>
              <w:rPr>
                <w:w w:val="100"/>
                <w:sz w:val="16"/>
              </w:rPr>
              <w:t>0</w:t>
            </w:r>
          </w:p>
        </w:tc>
        <w:tc>
          <w:tcPr>
            <w:tcW w:w="956" w:type="dxa"/>
          </w:tcPr>
          <w:p>
            <w:pPr>
              <w:pStyle w:val="TableParagraph"/>
              <w:spacing w:line="174" w:lineRule="exact"/>
              <w:ind w:left="486"/>
              <w:rPr>
                <w:sz w:val="16"/>
              </w:rPr>
            </w:pPr>
            <w:r>
              <w:rPr>
                <w:sz w:val="16"/>
              </w:rPr>
              <w:t>148</w:t>
            </w:r>
          </w:p>
        </w:tc>
        <w:tc>
          <w:tcPr>
            <w:tcW w:w="887" w:type="dxa"/>
          </w:tcPr>
          <w:p>
            <w:pPr>
              <w:pStyle w:val="TableParagraph"/>
              <w:spacing w:line="174" w:lineRule="exact"/>
              <w:ind w:right="295"/>
              <w:jc w:val="right"/>
              <w:rPr>
                <w:sz w:val="16"/>
              </w:rPr>
            </w:pPr>
            <w:r>
              <w:rPr>
                <w:sz w:val="16"/>
              </w:rPr>
              <w:t>509</w:t>
            </w:r>
          </w:p>
        </w:tc>
        <w:tc>
          <w:tcPr>
            <w:tcW w:w="820" w:type="dxa"/>
          </w:tcPr>
          <w:p>
            <w:pPr>
              <w:pStyle w:val="TableParagraph"/>
              <w:spacing w:line="174" w:lineRule="exact"/>
              <w:ind w:right="187"/>
              <w:jc w:val="right"/>
              <w:rPr>
                <w:sz w:val="16"/>
              </w:rPr>
            </w:pPr>
            <w:r>
              <w:rPr>
                <w:sz w:val="16"/>
              </w:rPr>
              <w:t>533</w:t>
            </w:r>
          </w:p>
        </w:tc>
      </w:tr>
      <w:tr>
        <w:trPr>
          <w:trHeight w:val="195" w:hRule="atLeast"/>
        </w:trPr>
        <w:tc>
          <w:tcPr>
            <w:tcW w:w="3034" w:type="dxa"/>
          </w:tcPr>
          <w:p>
            <w:pPr>
              <w:pStyle w:val="TableParagraph"/>
              <w:spacing w:line="176" w:lineRule="exact"/>
              <w:ind w:left="139"/>
              <w:rPr>
                <w:sz w:val="16"/>
              </w:rPr>
            </w:pPr>
            <w:r>
              <w:rPr>
                <w:sz w:val="16"/>
              </w:rPr>
              <w:t>Buddhist/Neo-Buddhist</w:t>
            </w:r>
          </w:p>
        </w:tc>
        <w:tc>
          <w:tcPr>
            <w:tcW w:w="1019" w:type="dxa"/>
          </w:tcPr>
          <w:p>
            <w:pPr>
              <w:pStyle w:val="TableParagraph"/>
              <w:spacing w:line="176" w:lineRule="exact"/>
              <w:ind w:right="222"/>
              <w:jc w:val="right"/>
              <w:rPr>
                <w:sz w:val="16"/>
              </w:rPr>
            </w:pPr>
            <w:r>
              <w:rPr>
                <w:sz w:val="16"/>
              </w:rPr>
              <w:t>1,095</w:t>
            </w:r>
          </w:p>
        </w:tc>
        <w:tc>
          <w:tcPr>
            <w:tcW w:w="784" w:type="dxa"/>
          </w:tcPr>
          <w:p>
            <w:pPr>
              <w:pStyle w:val="TableParagraph"/>
              <w:spacing w:line="176" w:lineRule="exact"/>
              <w:ind w:right="168"/>
              <w:jc w:val="right"/>
              <w:rPr>
                <w:sz w:val="16"/>
              </w:rPr>
            </w:pPr>
            <w:r>
              <w:rPr>
                <w:sz w:val="16"/>
              </w:rPr>
              <w:t>2,800</w:t>
            </w:r>
          </w:p>
        </w:tc>
        <w:tc>
          <w:tcPr>
            <w:tcW w:w="1263" w:type="dxa"/>
          </w:tcPr>
          <w:p>
            <w:pPr>
              <w:pStyle w:val="TableParagraph"/>
              <w:spacing w:line="176" w:lineRule="exact"/>
              <w:ind w:right="473"/>
              <w:jc w:val="right"/>
              <w:rPr>
                <w:sz w:val="16"/>
              </w:rPr>
            </w:pPr>
            <w:r>
              <w:rPr>
                <w:sz w:val="16"/>
              </w:rPr>
              <w:t>2,171</w:t>
            </w:r>
          </w:p>
        </w:tc>
        <w:tc>
          <w:tcPr>
            <w:tcW w:w="856" w:type="dxa"/>
          </w:tcPr>
          <w:p>
            <w:pPr>
              <w:pStyle w:val="TableParagraph"/>
              <w:spacing w:line="176" w:lineRule="exact"/>
              <w:ind w:right="294"/>
              <w:jc w:val="right"/>
              <w:rPr>
                <w:sz w:val="16"/>
              </w:rPr>
            </w:pPr>
            <w:r>
              <w:rPr>
                <w:sz w:val="16"/>
              </w:rPr>
              <w:t>355</w:t>
            </w:r>
          </w:p>
        </w:tc>
        <w:tc>
          <w:tcPr>
            <w:tcW w:w="719" w:type="dxa"/>
          </w:tcPr>
          <w:p>
            <w:pPr>
              <w:pStyle w:val="TableParagraph"/>
              <w:spacing w:line="176" w:lineRule="exact"/>
              <w:ind w:right="202"/>
              <w:jc w:val="right"/>
              <w:rPr>
                <w:sz w:val="16"/>
              </w:rPr>
            </w:pPr>
            <w:r>
              <w:rPr>
                <w:sz w:val="16"/>
              </w:rPr>
              <w:t>59</w:t>
            </w:r>
          </w:p>
        </w:tc>
        <w:tc>
          <w:tcPr>
            <w:tcW w:w="953" w:type="dxa"/>
          </w:tcPr>
          <w:p>
            <w:pPr>
              <w:pStyle w:val="TableParagraph"/>
              <w:spacing w:line="176" w:lineRule="exact"/>
              <w:ind w:right="200"/>
              <w:jc w:val="right"/>
              <w:rPr>
                <w:sz w:val="16"/>
              </w:rPr>
            </w:pPr>
            <w:r>
              <w:rPr>
                <w:sz w:val="16"/>
              </w:rPr>
              <w:t>1,963</w:t>
            </w:r>
          </w:p>
        </w:tc>
        <w:tc>
          <w:tcPr>
            <w:tcW w:w="802" w:type="dxa"/>
          </w:tcPr>
          <w:p>
            <w:pPr>
              <w:pStyle w:val="TableParagraph"/>
              <w:spacing w:line="176" w:lineRule="exact"/>
              <w:ind w:right="193"/>
              <w:jc w:val="right"/>
              <w:rPr>
                <w:sz w:val="16"/>
              </w:rPr>
            </w:pPr>
            <w:r>
              <w:rPr>
                <w:sz w:val="16"/>
              </w:rPr>
              <w:t>1,016</w:t>
            </w:r>
          </w:p>
        </w:tc>
        <w:tc>
          <w:tcPr>
            <w:tcW w:w="786" w:type="dxa"/>
          </w:tcPr>
          <w:p>
            <w:pPr>
              <w:pStyle w:val="TableParagraph"/>
              <w:spacing w:line="176" w:lineRule="exact"/>
              <w:ind w:right="170"/>
              <w:jc w:val="right"/>
              <w:rPr>
                <w:sz w:val="16"/>
              </w:rPr>
            </w:pPr>
            <w:r>
              <w:rPr>
                <w:sz w:val="16"/>
              </w:rPr>
              <w:t>521</w:t>
            </w:r>
          </w:p>
        </w:tc>
        <w:tc>
          <w:tcPr>
            <w:tcW w:w="1307" w:type="dxa"/>
          </w:tcPr>
          <w:p>
            <w:pPr>
              <w:pStyle w:val="TableParagraph"/>
              <w:spacing w:line="176" w:lineRule="exact"/>
              <w:ind w:right="510"/>
              <w:jc w:val="right"/>
              <w:rPr>
                <w:sz w:val="16"/>
              </w:rPr>
            </w:pPr>
            <w:r>
              <w:rPr>
                <w:sz w:val="16"/>
              </w:rPr>
              <w:t>595</w:t>
            </w:r>
          </w:p>
        </w:tc>
        <w:tc>
          <w:tcPr>
            <w:tcW w:w="956" w:type="dxa"/>
          </w:tcPr>
          <w:p>
            <w:pPr>
              <w:pStyle w:val="TableParagraph"/>
              <w:spacing w:line="176" w:lineRule="exact"/>
              <w:ind w:left="486"/>
              <w:rPr>
                <w:sz w:val="16"/>
              </w:rPr>
            </w:pPr>
            <w:r>
              <w:rPr>
                <w:sz w:val="16"/>
              </w:rPr>
              <w:t>337</w:t>
            </w:r>
          </w:p>
        </w:tc>
        <w:tc>
          <w:tcPr>
            <w:tcW w:w="887" w:type="dxa"/>
          </w:tcPr>
          <w:p>
            <w:pPr>
              <w:pStyle w:val="TableParagraph"/>
              <w:spacing w:line="176" w:lineRule="exact"/>
              <w:ind w:right="295"/>
              <w:jc w:val="right"/>
              <w:rPr>
                <w:sz w:val="16"/>
              </w:rPr>
            </w:pPr>
            <w:r>
              <w:rPr>
                <w:sz w:val="16"/>
              </w:rPr>
              <w:t>183</w:t>
            </w:r>
          </w:p>
        </w:tc>
        <w:tc>
          <w:tcPr>
            <w:tcW w:w="820" w:type="dxa"/>
          </w:tcPr>
          <w:p>
            <w:pPr>
              <w:pStyle w:val="TableParagraph"/>
              <w:spacing w:line="176" w:lineRule="exact"/>
              <w:ind w:right="187"/>
              <w:jc w:val="right"/>
              <w:rPr>
                <w:sz w:val="16"/>
              </w:rPr>
            </w:pPr>
            <w:r>
              <w:rPr>
                <w:sz w:val="16"/>
              </w:rPr>
              <w:t>311</w:t>
            </w:r>
          </w:p>
        </w:tc>
      </w:tr>
      <w:tr>
        <w:trPr>
          <w:trHeight w:val="256" w:hRule="atLeast"/>
        </w:trPr>
        <w:tc>
          <w:tcPr>
            <w:tcW w:w="3034" w:type="dxa"/>
          </w:tcPr>
          <w:p>
            <w:pPr>
              <w:pStyle w:val="TableParagraph"/>
              <w:spacing w:line="182" w:lineRule="exact"/>
              <w:ind w:left="139"/>
              <w:rPr>
                <w:sz w:val="16"/>
              </w:rPr>
            </w:pPr>
            <w:r>
              <w:rPr>
                <w:sz w:val="16"/>
              </w:rPr>
              <w:t>Other</w:t>
            </w:r>
          </w:p>
        </w:tc>
        <w:tc>
          <w:tcPr>
            <w:tcW w:w="1019" w:type="dxa"/>
          </w:tcPr>
          <w:p>
            <w:pPr>
              <w:pStyle w:val="TableParagraph"/>
              <w:spacing w:line="182" w:lineRule="exact"/>
              <w:ind w:right="222"/>
              <w:jc w:val="right"/>
              <w:rPr>
                <w:sz w:val="16"/>
              </w:rPr>
            </w:pPr>
            <w:r>
              <w:rPr>
                <w:sz w:val="16"/>
              </w:rPr>
              <w:t>1,763</w:t>
            </w:r>
          </w:p>
        </w:tc>
        <w:tc>
          <w:tcPr>
            <w:tcW w:w="784" w:type="dxa"/>
          </w:tcPr>
          <w:p>
            <w:pPr>
              <w:pStyle w:val="TableParagraph"/>
              <w:spacing w:line="182" w:lineRule="exact"/>
              <w:ind w:right="168"/>
              <w:jc w:val="right"/>
              <w:rPr>
                <w:sz w:val="16"/>
              </w:rPr>
            </w:pPr>
            <w:r>
              <w:rPr>
                <w:sz w:val="16"/>
              </w:rPr>
              <w:t>1,284</w:t>
            </w:r>
          </w:p>
        </w:tc>
        <w:tc>
          <w:tcPr>
            <w:tcW w:w="1263" w:type="dxa"/>
          </w:tcPr>
          <w:p>
            <w:pPr>
              <w:pStyle w:val="TableParagraph"/>
              <w:spacing w:line="182" w:lineRule="exact"/>
              <w:ind w:right="473"/>
              <w:jc w:val="right"/>
              <w:rPr>
                <w:sz w:val="16"/>
              </w:rPr>
            </w:pPr>
            <w:r>
              <w:rPr>
                <w:sz w:val="16"/>
              </w:rPr>
              <w:t>3,899</w:t>
            </w:r>
          </w:p>
        </w:tc>
        <w:tc>
          <w:tcPr>
            <w:tcW w:w="856" w:type="dxa"/>
          </w:tcPr>
          <w:p>
            <w:pPr>
              <w:pStyle w:val="TableParagraph"/>
              <w:spacing w:line="182" w:lineRule="exact"/>
              <w:ind w:right="294"/>
              <w:jc w:val="right"/>
              <w:rPr>
                <w:sz w:val="16"/>
              </w:rPr>
            </w:pPr>
            <w:r>
              <w:rPr>
                <w:sz w:val="16"/>
              </w:rPr>
              <w:t>163</w:t>
            </w:r>
          </w:p>
        </w:tc>
        <w:tc>
          <w:tcPr>
            <w:tcW w:w="719" w:type="dxa"/>
          </w:tcPr>
          <w:p>
            <w:pPr>
              <w:pStyle w:val="TableParagraph"/>
              <w:spacing w:line="182" w:lineRule="exact"/>
              <w:ind w:right="202"/>
              <w:jc w:val="right"/>
              <w:rPr>
                <w:sz w:val="16"/>
              </w:rPr>
            </w:pPr>
            <w:r>
              <w:rPr>
                <w:w w:val="100"/>
                <w:sz w:val="16"/>
              </w:rPr>
              <w:t>0</w:t>
            </w:r>
          </w:p>
        </w:tc>
        <w:tc>
          <w:tcPr>
            <w:tcW w:w="953" w:type="dxa"/>
          </w:tcPr>
          <w:p>
            <w:pPr>
              <w:pStyle w:val="TableParagraph"/>
              <w:spacing w:line="182" w:lineRule="exact"/>
              <w:ind w:right="200"/>
              <w:jc w:val="right"/>
              <w:rPr>
                <w:sz w:val="16"/>
              </w:rPr>
            </w:pPr>
            <w:r>
              <w:rPr>
                <w:sz w:val="16"/>
              </w:rPr>
              <w:t>848</w:t>
            </w:r>
          </w:p>
        </w:tc>
        <w:tc>
          <w:tcPr>
            <w:tcW w:w="802" w:type="dxa"/>
          </w:tcPr>
          <w:p>
            <w:pPr>
              <w:pStyle w:val="TableParagraph"/>
              <w:spacing w:line="182" w:lineRule="exact"/>
              <w:ind w:right="193"/>
              <w:jc w:val="right"/>
              <w:rPr>
                <w:sz w:val="16"/>
              </w:rPr>
            </w:pPr>
            <w:r>
              <w:rPr>
                <w:sz w:val="16"/>
              </w:rPr>
              <w:t>12,663</w:t>
            </w:r>
          </w:p>
        </w:tc>
        <w:tc>
          <w:tcPr>
            <w:tcW w:w="786" w:type="dxa"/>
          </w:tcPr>
          <w:p>
            <w:pPr>
              <w:pStyle w:val="TableParagraph"/>
              <w:spacing w:line="182" w:lineRule="exact"/>
              <w:ind w:right="173"/>
              <w:jc w:val="right"/>
              <w:rPr>
                <w:sz w:val="16"/>
              </w:rPr>
            </w:pPr>
            <w:r>
              <w:rPr>
                <w:w w:val="100"/>
                <w:sz w:val="16"/>
              </w:rPr>
              <w:t>0</w:t>
            </w:r>
          </w:p>
        </w:tc>
        <w:tc>
          <w:tcPr>
            <w:tcW w:w="1307" w:type="dxa"/>
          </w:tcPr>
          <w:p>
            <w:pPr>
              <w:pStyle w:val="TableParagraph"/>
              <w:spacing w:line="182" w:lineRule="exact"/>
              <w:ind w:right="512"/>
              <w:jc w:val="right"/>
              <w:rPr>
                <w:sz w:val="16"/>
              </w:rPr>
            </w:pPr>
            <w:r>
              <w:rPr>
                <w:w w:val="100"/>
                <w:sz w:val="16"/>
              </w:rPr>
              <w:t>0</w:t>
            </w:r>
          </w:p>
        </w:tc>
        <w:tc>
          <w:tcPr>
            <w:tcW w:w="956" w:type="dxa"/>
          </w:tcPr>
          <w:p>
            <w:pPr>
              <w:pStyle w:val="TableParagraph"/>
              <w:spacing w:line="182" w:lineRule="exact"/>
              <w:ind w:right="225"/>
              <w:jc w:val="right"/>
              <w:rPr>
                <w:sz w:val="16"/>
              </w:rPr>
            </w:pPr>
            <w:r>
              <w:rPr>
                <w:w w:val="100"/>
                <w:sz w:val="16"/>
              </w:rPr>
              <w:t>0</w:t>
            </w:r>
          </w:p>
        </w:tc>
        <w:tc>
          <w:tcPr>
            <w:tcW w:w="887" w:type="dxa"/>
          </w:tcPr>
          <w:p>
            <w:pPr>
              <w:pStyle w:val="TableParagraph"/>
              <w:spacing w:line="182" w:lineRule="exact"/>
              <w:ind w:right="298"/>
              <w:jc w:val="right"/>
              <w:rPr>
                <w:sz w:val="16"/>
              </w:rPr>
            </w:pPr>
            <w:r>
              <w:rPr>
                <w:w w:val="100"/>
                <w:sz w:val="16"/>
              </w:rPr>
              <w:t>0</w:t>
            </w:r>
          </w:p>
        </w:tc>
        <w:tc>
          <w:tcPr>
            <w:tcW w:w="820" w:type="dxa"/>
          </w:tcPr>
          <w:p>
            <w:pPr>
              <w:pStyle w:val="TableParagraph"/>
              <w:spacing w:line="182" w:lineRule="exact"/>
              <w:ind w:right="187"/>
              <w:jc w:val="right"/>
              <w:rPr>
                <w:sz w:val="16"/>
              </w:rPr>
            </w:pPr>
            <w:r>
              <w:rPr>
                <w:sz w:val="16"/>
              </w:rPr>
              <w:t>130</w:t>
            </w:r>
          </w:p>
        </w:tc>
      </w:tr>
      <w:tr>
        <w:trPr>
          <w:trHeight w:val="255" w:hRule="atLeast"/>
        </w:trPr>
        <w:tc>
          <w:tcPr>
            <w:tcW w:w="3034" w:type="dxa"/>
          </w:tcPr>
          <w:p>
            <w:pPr>
              <w:pStyle w:val="TableParagraph"/>
              <w:spacing w:line="189" w:lineRule="exact" w:before="46"/>
              <w:ind w:left="38"/>
              <w:rPr>
                <w:b/>
                <w:sz w:val="16"/>
              </w:rPr>
            </w:pPr>
            <w:r>
              <w:rPr>
                <w:b/>
                <w:sz w:val="16"/>
              </w:rPr>
              <w:t>Caste/tribe</w:t>
            </w:r>
          </w:p>
        </w:tc>
        <w:tc>
          <w:tcPr>
            <w:tcW w:w="1019" w:type="dxa"/>
          </w:tcPr>
          <w:p>
            <w:pPr>
              <w:pStyle w:val="TableParagraph"/>
              <w:rPr>
                <w:rFonts w:ascii="Times New Roman"/>
                <w:sz w:val="16"/>
              </w:rPr>
            </w:pPr>
          </w:p>
        </w:tc>
        <w:tc>
          <w:tcPr>
            <w:tcW w:w="784" w:type="dxa"/>
          </w:tcPr>
          <w:p>
            <w:pPr>
              <w:pStyle w:val="TableParagraph"/>
              <w:rPr>
                <w:rFonts w:ascii="Times New Roman"/>
                <w:sz w:val="16"/>
              </w:rPr>
            </w:pPr>
          </w:p>
        </w:tc>
        <w:tc>
          <w:tcPr>
            <w:tcW w:w="1263" w:type="dxa"/>
          </w:tcPr>
          <w:p>
            <w:pPr>
              <w:pStyle w:val="TableParagraph"/>
              <w:rPr>
                <w:rFonts w:ascii="Times New Roman"/>
                <w:sz w:val="16"/>
              </w:rPr>
            </w:pPr>
          </w:p>
        </w:tc>
        <w:tc>
          <w:tcPr>
            <w:tcW w:w="856" w:type="dxa"/>
          </w:tcPr>
          <w:p>
            <w:pPr>
              <w:pStyle w:val="TableParagraph"/>
              <w:rPr>
                <w:rFonts w:ascii="Times New Roman"/>
                <w:sz w:val="16"/>
              </w:rPr>
            </w:pPr>
          </w:p>
        </w:tc>
        <w:tc>
          <w:tcPr>
            <w:tcW w:w="719" w:type="dxa"/>
          </w:tcPr>
          <w:p>
            <w:pPr>
              <w:pStyle w:val="TableParagraph"/>
              <w:rPr>
                <w:rFonts w:ascii="Times New Roman"/>
                <w:sz w:val="16"/>
              </w:rPr>
            </w:pPr>
          </w:p>
        </w:tc>
        <w:tc>
          <w:tcPr>
            <w:tcW w:w="953" w:type="dxa"/>
          </w:tcPr>
          <w:p>
            <w:pPr>
              <w:pStyle w:val="TableParagraph"/>
              <w:rPr>
                <w:rFonts w:ascii="Times New Roman"/>
                <w:sz w:val="16"/>
              </w:rPr>
            </w:pPr>
          </w:p>
        </w:tc>
        <w:tc>
          <w:tcPr>
            <w:tcW w:w="802" w:type="dxa"/>
          </w:tcPr>
          <w:p>
            <w:pPr>
              <w:pStyle w:val="TableParagraph"/>
              <w:rPr>
                <w:rFonts w:ascii="Times New Roman"/>
                <w:sz w:val="16"/>
              </w:rPr>
            </w:pPr>
          </w:p>
        </w:tc>
        <w:tc>
          <w:tcPr>
            <w:tcW w:w="786" w:type="dxa"/>
          </w:tcPr>
          <w:p>
            <w:pPr>
              <w:pStyle w:val="TableParagraph"/>
              <w:rPr>
                <w:rFonts w:ascii="Times New Roman"/>
                <w:sz w:val="16"/>
              </w:rPr>
            </w:pPr>
          </w:p>
        </w:tc>
        <w:tc>
          <w:tcPr>
            <w:tcW w:w="1307" w:type="dxa"/>
          </w:tcPr>
          <w:p>
            <w:pPr>
              <w:pStyle w:val="TableParagraph"/>
              <w:rPr>
                <w:rFonts w:ascii="Times New Roman"/>
                <w:sz w:val="16"/>
              </w:rPr>
            </w:pPr>
          </w:p>
        </w:tc>
        <w:tc>
          <w:tcPr>
            <w:tcW w:w="956" w:type="dxa"/>
          </w:tcPr>
          <w:p>
            <w:pPr>
              <w:pStyle w:val="TableParagraph"/>
              <w:rPr>
                <w:rFonts w:ascii="Times New Roman"/>
                <w:sz w:val="16"/>
              </w:rPr>
            </w:pPr>
          </w:p>
        </w:tc>
        <w:tc>
          <w:tcPr>
            <w:tcW w:w="887" w:type="dxa"/>
          </w:tcPr>
          <w:p>
            <w:pPr>
              <w:pStyle w:val="TableParagraph"/>
              <w:rPr>
                <w:rFonts w:ascii="Times New Roman"/>
                <w:sz w:val="16"/>
              </w:rPr>
            </w:pPr>
          </w:p>
        </w:tc>
        <w:tc>
          <w:tcPr>
            <w:tcW w:w="820" w:type="dxa"/>
          </w:tcPr>
          <w:p>
            <w:pPr>
              <w:pStyle w:val="TableParagraph"/>
              <w:rPr>
                <w:rFonts w:ascii="Times New Roman"/>
                <w:sz w:val="16"/>
              </w:rPr>
            </w:pPr>
          </w:p>
        </w:tc>
      </w:tr>
      <w:tr>
        <w:trPr>
          <w:trHeight w:val="195" w:hRule="atLeast"/>
        </w:trPr>
        <w:tc>
          <w:tcPr>
            <w:tcW w:w="3034" w:type="dxa"/>
          </w:tcPr>
          <w:p>
            <w:pPr>
              <w:pStyle w:val="TableParagraph"/>
              <w:spacing w:line="176" w:lineRule="exact"/>
              <w:ind w:left="139"/>
              <w:rPr>
                <w:sz w:val="16"/>
              </w:rPr>
            </w:pPr>
            <w:r>
              <w:rPr>
                <w:sz w:val="16"/>
              </w:rPr>
              <w:t>Scheduled caste</w:t>
            </w:r>
          </w:p>
        </w:tc>
        <w:tc>
          <w:tcPr>
            <w:tcW w:w="1019" w:type="dxa"/>
          </w:tcPr>
          <w:p>
            <w:pPr>
              <w:pStyle w:val="TableParagraph"/>
              <w:spacing w:line="176" w:lineRule="exact"/>
              <w:ind w:right="222"/>
              <w:jc w:val="right"/>
              <w:rPr>
                <w:sz w:val="16"/>
              </w:rPr>
            </w:pPr>
            <w:r>
              <w:rPr>
                <w:sz w:val="16"/>
              </w:rPr>
              <w:t>1,593</w:t>
            </w:r>
          </w:p>
        </w:tc>
        <w:tc>
          <w:tcPr>
            <w:tcW w:w="784" w:type="dxa"/>
          </w:tcPr>
          <w:p>
            <w:pPr>
              <w:pStyle w:val="TableParagraph"/>
              <w:spacing w:line="176" w:lineRule="exact"/>
              <w:ind w:right="168"/>
              <w:jc w:val="right"/>
              <w:rPr>
                <w:sz w:val="16"/>
              </w:rPr>
            </w:pPr>
            <w:r>
              <w:rPr>
                <w:sz w:val="16"/>
              </w:rPr>
              <w:t>2,088</w:t>
            </w:r>
          </w:p>
        </w:tc>
        <w:tc>
          <w:tcPr>
            <w:tcW w:w="1263" w:type="dxa"/>
          </w:tcPr>
          <w:p>
            <w:pPr>
              <w:pStyle w:val="TableParagraph"/>
              <w:spacing w:line="176" w:lineRule="exact"/>
              <w:ind w:right="473"/>
              <w:jc w:val="right"/>
              <w:rPr>
                <w:sz w:val="16"/>
              </w:rPr>
            </w:pPr>
            <w:r>
              <w:rPr>
                <w:sz w:val="16"/>
              </w:rPr>
              <w:t>2,176</w:t>
            </w:r>
          </w:p>
        </w:tc>
        <w:tc>
          <w:tcPr>
            <w:tcW w:w="856" w:type="dxa"/>
          </w:tcPr>
          <w:p>
            <w:pPr>
              <w:pStyle w:val="TableParagraph"/>
              <w:spacing w:line="176" w:lineRule="exact"/>
              <w:ind w:right="294"/>
              <w:jc w:val="right"/>
              <w:rPr>
                <w:sz w:val="16"/>
              </w:rPr>
            </w:pPr>
            <w:r>
              <w:rPr>
                <w:sz w:val="16"/>
              </w:rPr>
              <w:t>577</w:t>
            </w:r>
          </w:p>
        </w:tc>
        <w:tc>
          <w:tcPr>
            <w:tcW w:w="719" w:type="dxa"/>
          </w:tcPr>
          <w:p>
            <w:pPr>
              <w:pStyle w:val="TableParagraph"/>
              <w:spacing w:line="176" w:lineRule="exact"/>
              <w:ind w:right="202"/>
              <w:jc w:val="right"/>
              <w:rPr>
                <w:sz w:val="16"/>
              </w:rPr>
            </w:pPr>
            <w:r>
              <w:rPr>
                <w:sz w:val="16"/>
              </w:rPr>
              <w:t>89</w:t>
            </w:r>
          </w:p>
        </w:tc>
        <w:tc>
          <w:tcPr>
            <w:tcW w:w="953" w:type="dxa"/>
          </w:tcPr>
          <w:p>
            <w:pPr>
              <w:pStyle w:val="TableParagraph"/>
              <w:spacing w:line="176" w:lineRule="exact"/>
              <w:ind w:right="200"/>
              <w:jc w:val="right"/>
              <w:rPr>
                <w:sz w:val="16"/>
              </w:rPr>
            </w:pPr>
            <w:r>
              <w:rPr>
                <w:sz w:val="16"/>
              </w:rPr>
              <w:t>5,685</w:t>
            </w:r>
          </w:p>
        </w:tc>
        <w:tc>
          <w:tcPr>
            <w:tcW w:w="802" w:type="dxa"/>
          </w:tcPr>
          <w:p>
            <w:pPr>
              <w:pStyle w:val="TableParagraph"/>
              <w:spacing w:line="176" w:lineRule="exact"/>
              <w:ind w:right="193"/>
              <w:jc w:val="right"/>
              <w:rPr>
                <w:sz w:val="16"/>
              </w:rPr>
            </w:pPr>
            <w:r>
              <w:rPr>
                <w:sz w:val="16"/>
              </w:rPr>
              <w:t>1,033</w:t>
            </w:r>
          </w:p>
        </w:tc>
        <w:tc>
          <w:tcPr>
            <w:tcW w:w="786" w:type="dxa"/>
          </w:tcPr>
          <w:p>
            <w:pPr>
              <w:pStyle w:val="TableParagraph"/>
              <w:spacing w:line="176" w:lineRule="exact"/>
              <w:ind w:right="170"/>
              <w:jc w:val="right"/>
              <w:rPr>
                <w:sz w:val="16"/>
              </w:rPr>
            </w:pPr>
            <w:r>
              <w:rPr>
                <w:sz w:val="16"/>
              </w:rPr>
              <w:t>741</w:t>
            </w:r>
          </w:p>
        </w:tc>
        <w:tc>
          <w:tcPr>
            <w:tcW w:w="1307" w:type="dxa"/>
          </w:tcPr>
          <w:p>
            <w:pPr>
              <w:pStyle w:val="TableParagraph"/>
              <w:spacing w:line="176" w:lineRule="exact"/>
              <w:ind w:right="510"/>
              <w:jc w:val="right"/>
              <w:rPr>
                <w:sz w:val="16"/>
              </w:rPr>
            </w:pPr>
            <w:r>
              <w:rPr>
                <w:sz w:val="16"/>
              </w:rPr>
              <w:t>205</w:t>
            </w:r>
          </w:p>
        </w:tc>
        <w:tc>
          <w:tcPr>
            <w:tcW w:w="956" w:type="dxa"/>
          </w:tcPr>
          <w:p>
            <w:pPr>
              <w:pStyle w:val="TableParagraph"/>
              <w:spacing w:line="176" w:lineRule="exact"/>
              <w:ind w:left="486"/>
              <w:rPr>
                <w:sz w:val="16"/>
              </w:rPr>
            </w:pPr>
            <w:r>
              <w:rPr>
                <w:sz w:val="16"/>
              </w:rPr>
              <w:t>496</w:t>
            </w:r>
          </w:p>
        </w:tc>
        <w:tc>
          <w:tcPr>
            <w:tcW w:w="887" w:type="dxa"/>
          </w:tcPr>
          <w:p>
            <w:pPr>
              <w:pStyle w:val="TableParagraph"/>
              <w:spacing w:line="176" w:lineRule="exact"/>
              <w:ind w:right="298"/>
              <w:jc w:val="right"/>
              <w:rPr>
                <w:sz w:val="16"/>
              </w:rPr>
            </w:pPr>
            <w:r>
              <w:rPr>
                <w:sz w:val="16"/>
              </w:rPr>
              <w:t>63</w:t>
            </w:r>
          </w:p>
        </w:tc>
        <w:tc>
          <w:tcPr>
            <w:tcW w:w="820" w:type="dxa"/>
          </w:tcPr>
          <w:p>
            <w:pPr>
              <w:pStyle w:val="TableParagraph"/>
              <w:spacing w:line="176" w:lineRule="exact"/>
              <w:ind w:right="187"/>
              <w:jc w:val="right"/>
              <w:rPr>
                <w:sz w:val="16"/>
              </w:rPr>
            </w:pPr>
            <w:r>
              <w:rPr>
                <w:sz w:val="16"/>
              </w:rPr>
              <w:t>903</w:t>
            </w:r>
          </w:p>
        </w:tc>
      </w:tr>
      <w:tr>
        <w:trPr>
          <w:trHeight w:val="195" w:hRule="atLeast"/>
        </w:trPr>
        <w:tc>
          <w:tcPr>
            <w:tcW w:w="3034" w:type="dxa"/>
          </w:tcPr>
          <w:p>
            <w:pPr>
              <w:pStyle w:val="TableParagraph"/>
              <w:spacing w:line="176" w:lineRule="exact"/>
              <w:ind w:left="139"/>
              <w:rPr>
                <w:sz w:val="16"/>
              </w:rPr>
            </w:pPr>
            <w:r>
              <w:rPr>
                <w:sz w:val="16"/>
              </w:rPr>
              <w:t>Scheduled tribe</w:t>
            </w:r>
          </w:p>
        </w:tc>
        <w:tc>
          <w:tcPr>
            <w:tcW w:w="1019" w:type="dxa"/>
          </w:tcPr>
          <w:p>
            <w:pPr>
              <w:pStyle w:val="TableParagraph"/>
              <w:spacing w:line="176" w:lineRule="exact"/>
              <w:ind w:right="222"/>
              <w:jc w:val="right"/>
              <w:rPr>
                <w:sz w:val="16"/>
              </w:rPr>
            </w:pPr>
            <w:r>
              <w:rPr>
                <w:sz w:val="16"/>
              </w:rPr>
              <w:t>1,005</w:t>
            </w:r>
          </w:p>
        </w:tc>
        <w:tc>
          <w:tcPr>
            <w:tcW w:w="784" w:type="dxa"/>
          </w:tcPr>
          <w:p>
            <w:pPr>
              <w:pStyle w:val="TableParagraph"/>
              <w:spacing w:line="176" w:lineRule="exact"/>
              <w:ind w:right="168"/>
              <w:jc w:val="right"/>
              <w:rPr>
                <w:sz w:val="16"/>
              </w:rPr>
            </w:pPr>
            <w:r>
              <w:rPr>
                <w:sz w:val="16"/>
              </w:rPr>
              <w:t>1,359</w:t>
            </w:r>
          </w:p>
        </w:tc>
        <w:tc>
          <w:tcPr>
            <w:tcW w:w="1263" w:type="dxa"/>
          </w:tcPr>
          <w:p>
            <w:pPr>
              <w:pStyle w:val="TableParagraph"/>
              <w:spacing w:line="176" w:lineRule="exact"/>
              <w:ind w:right="473"/>
              <w:jc w:val="right"/>
              <w:rPr>
                <w:sz w:val="16"/>
              </w:rPr>
            </w:pPr>
            <w:r>
              <w:rPr>
                <w:sz w:val="16"/>
              </w:rPr>
              <w:t>846</w:t>
            </w:r>
          </w:p>
        </w:tc>
        <w:tc>
          <w:tcPr>
            <w:tcW w:w="856" w:type="dxa"/>
          </w:tcPr>
          <w:p>
            <w:pPr>
              <w:pStyle w:val="TableParagraph"/>
              <w:spacing w:line="176" w:lineRule="exact"/>
              <w:ind w:right="294"/>
              <w:jc w:val="right"/>
              <w:rPr>
                <w:sz w:val="16"/>
              </w:rPr>
            </w:pPr>
            <w:r>
              <w:rPr>
                <w:sz w:val="16"/>
              </w:rPr>
              <w:t>192</w:t>
            </w:r>
          </w:p>
        </w:tc>
        <w:tc>
          <w:tcPr>
            <w:tcW w:w="719" w:type="dxa"/>
          </w:tcPr>
          <w:p>
            <w:pPr>
              <w:pStyle w:val="TableParagraph"/>
              <w:spacing w:line="176" w:lineRule="exact"/>
              <w:ind w:right="202"/>
              <w:jc w:val="right"/>
              <w:rPr>
                <w:sz w:val="16"/>
              </w:rPr>
            </w:pPr>
            <w:r>
              <w:rPr>
                <w:sz w:val="16"/>
              </w:rPr>
              <w:t>76</w:t>
            </w:r>
          </w:p>
        </w:tc>
        <w:tc>
          <w:tcPr>
            <w:tcW w:w="953" w:type="dxa"/>
          </w:tcPr>
          <w:p>
            <w:pPr>
              <w:pStyle w:val="TableParagraph"/>
              <w:spacing w:line="176" w:lineRule="exact"/>
              <w:ind w:right="200"/>
              <w:jc w:val="right"/>
              <w:rPr>
                <w:sz w:val="16"/>
              </w:rPr>
            </w:pPr>
            <w:r>
              <w:rPr>
                <w:sz w:val="16"/>
              </w:rPr>
              <w:t>3,931</w:t>
            </w:r>
          </w:p>
        </w:tc>
        <w:tc>
          <w:tcPr>
            <w:tcW w:w="802" w:type="dxa"/>
          </w:tcPr>
          <w:p>
            <w:pPr>
              <w:pStyle w:val="TableParagraph"/>
              <w:spacing w:line="176" w:lineRule="exact"/>
              <w:ind w:right="193"/>
              <w:jc w:val="right"/>
              <w:rPr>
                <w:sz w:val="16"/>
              </w:rPr>
            </w:pPr>
            <w:r>
              <w:rPr>
                <w:sz w:val="16"/>
              </w:rPr>
              <w:t>3,013</w:t>
            </w:r>
          </w:p>
        </w:tc>
        <w:tc>
          <w:tcPr>
            <w:tcW w:w="786" w:type="dxa"/>
          </w:tcPr>
          <w:p>
            <w:pPr>
              <w:pStyle w:val="TableParagraph"/>
              <w:spacing w:line="176" w:lineRule="exact"/>
              <w:ind w:right="171"/>
              <w:jc w:val="right"/>
              <w:rPr>
                <w:sz w:val="16"/>
              </w:rPr>
            </w:pPr>
            <w:r>
              <w:rPr>
                <w:sz w:val="16"/>
              </w:rPr>
              <w:t>2,386</w:t>
            </w:r>
          </w:p>
        </w:tc>
        <w:tc>
          <w:tcPr>
            <w:tcW w:w="1307" w:type="dxa"/>
          </w:tcPr>
          <w:p>
            <w:pPr>
              <w:pStyle w:val="TableParagraph"/>
              <w:spacing w:line="176" w:lineRule="exact"/>
              <w:ind w:right="510"/>
              <w:jc w:val="right"/>
              <w:rPr>
                <w:sz w:val="16"/>
              </w:rPr>
            </w:pPr>
            <w:r>
              <w:rPr>
                <w:sz w:val="16"/>
              </w:rPr>
              <w:t>364</w:t>
            </w:r>
          </w:p>
        </w:tc>
        <w:tc>
          <w:tcPr>
            <w:tcW w:w="956" w:type="dxa"/>
          </w:tcPr>
          <w:p>
            <w:pPr>
              <w:pStyle w:val="TableParagraph"/>
              <w:spacing w:line="176" w:lineRule="exact"/>
              <w:ind w:left="364"/>
              <w:rPr>
                <w:sz w:val="16"/>
              </w:rPr>
            </w:pPr>
            <w:r>
              <w:rPr>
                <w:sz w:val="16"/>
              </w:rPr>
              <w:t>1,118</w:t>
            </w:r>
          </w:p>
        </w:tc>
        <w:tc>
          <w:tcPr>
            <w:tcW w:w="887" w:type="dxa"/>
          </w:tcPr>
          <w:p>
            <w:pPr>
              <w:pStyle w:val="TableParagraph"/>
              <w:spacing w:line="176" w:lineRule="exact"/>
              <w:ind w:right="298"/>
              <w:jc w:val="right"/>
              <w:rPr>
                <w:sz w:val="16"/>
              </w:rPr>
            </w:pPr>
            <w:r>
              <w:rPr>
                <w:w w:val="100"/>
                <w:sz w:val="16"/>
              </w:rPr>
              <w:t>0</w:t>
            </w:r>
          </w:p>
        </w:tc>
        <w:tc>
          <w:tcPr>
            <w:tcW w:w="820" w:type="dxa"/>
          </w:tcPr>
          <w:p>
            <w:pPr>
              <w:pStyle w:val="TableParagraph"/>
              <w:spacing w:line="176" w:lineRule="exact"/>
              <w:ind w:right="187"/>
              <w:jc w:val="right"/>
              <w:rPr>
                <w:sz w:val="16"/>
              </w:rPr>
            </w:pPr>
            <w:r>
              <w:rPr>
                <w:sz w:val="16"/>
              </w:rPr>
              <w:t>526</w:t>
            </w:r>
          </w:p>
        </w:tc>
      </w:tr>
      <w:tr>
        <w:trPr>
          <w:trHeight w:val="195" w:hRule="atLeast"/>
        </w:trPr>
        <w:tc>
          <w:tcPr>
            <w:tcW w:w="3034" w:type="dxa"/>
          </w:tcPr>
          <w:p>
            <w:pPr>
              <w:pStyle w:val="TableParagraph"/>
              <w:spacing w:line="176" w:lineRule="exact"/>
              <w:ind w:left="139"/>
              <w:rPr>
                <w:sz w:val="16"/>
              </w:rPr>
            </w:pPr>
            <w:r>
              <w:rPr>
                <w:sz w:val="16"/>
              </w:rPr>
              <w:t>Other backward class</w:t>
            </w:r>
          </w:p>
        </w:tc>
        <w:tc>
          <w:tcPr>
            <w:tcW w:w="1019" w:type="dxa"/>
          </w:tcPr>
          <w:p>
            <w:pPr>
              <w:pStyle w:val="TableParagraph"/>
              <w:spacing w:line="176" w:lineRule="exact"/>
              <w:ind w:right="222"/>
              <w:jc w:val="right"/>
              <w:rPr>
                <w:sz w:val="16"/>
              </w:rPr>
            </w:pPr>
            <w:r>
              <w:rPr>
                <w:sz w:val="16"/>
              </w:rPr>
              <w:t>1,919</w:t>
            </w:r>
          </w:p>
        </w:tc>
        <w:tc>
          <w:tcPr>
            <w:tcW w:w="784" w:type="dxa"/>
          </w:tcPr>
          <w:p>
            <w:pPr>
              <w:pStyle w:val="TableParagraph"/>
              <w:spacing w:line="176" w:lineRule="exact"/>
              <w:ind w:right="168"/>
              <w:jc w:val="right"/>
              <w:rPr>
                <w:sz w:val="16"/>
              </w:rPr>
            </w:pPr>
            <w:r>
              <w:rPr>
                <w:sz w:val="16"/>
              </w:rPr>
              <w:t>1,653</w:t>
            </w:r>
          </w:p>
        </w:tc>
        <w:tc>
          <w:tcPr>
            <w:tcW w:w="1263" w:type="dxa"/>
          </w:tcPr>
          <w:p>
            <w:pPr>
              <w:pStyle w:val="TableParagraph"/>
              <w:spacing w:line="176" w:lineRule="exact"/>
              <w:ind w:right="473"/>
              <w:jc w:val="right"/>
              <w:rPr>
                <w:sz w:val="16"/>
              </w:rPr>
            </w:pPr>
            <w:r>
              <w:rPr>
                <w:sz w:val="16"/>
              </w:rPr>
              <w:t>2,325</w:t>
            </w:r>
          </w:p>
        </w:tc>
        <w:tc>
          <w:tcPr>
            <w:tcW w:w="856" w:type="dxa"/>
          </w:tcPr>
          <w:p>
            <w:pPr>
              <w:pStyle w:val="TableParagraph"/>
              <w:spacing w:line="176" w:lineRule="exact"/>
              <w:ind w:right="294"/>
              <w:jc w:val="right"/>
              <w:rPr>
                <w:sz w:val="16"/>
              </w:rPr>
            </w:pPr>
            <w:r>
              <w:rPr>
                <w:sz w:val="16"/>
              </w:rPr>
              <w:t>430</w:t>
            </w:r>
          </w:p>
        </w:tc>
        <w:tc>
          <w:tcPr>
            <w:tcW w:w="719" w:type="dxa"/>
          </w:tcPr>
          <w:p>
            <w:pPr>
              <w:pStyle w:val="TableParagraph"/>
              <w:spacing w:line="176" w:lineRule="exact"/>
              <w:ind w:right="200"/>
              <w:jc w:val="right"/>
              <w:rPr>
                <w:sz w:val="16"/>
              </w:rPr>
            </w:pPr>
            <w:r>
              <w:rPr>
                <w:sz w:val="16"/>
              </w:rPr>
              <w:t>223</w:t>
            </w:r>
          </w:p>
        </w:tc>
        <w:tc>
          <w:tcPr>
            <w:tcW w:w="953" w:type="dxa"/>
          </w:tcPr>
          <w:p>
            <w:pPr>
              <w:pStyle w:val="TableParagraph"/>
              <w:spacing w:line="176" w:lineRule="exact"/>
              <w:ind w:right="200"/>
              <w:jc w:val="right"/>
              <w:rPr>
                <w:sz w:val="16"/>
              </w:rPr>
            </w:pPr>
            <w:r>
              <w:rPr>
                <w:sz w:val="16"/>
              </w:rPr>
              <w:t>9,654</w:t>
            </w:r>
          </w:p>
        </w:tc>
        <w:tc>
          <w:tcPr>
            <w:tcW w:w="802" w:type="dxa"/>
          </w:tcPr>
          <w:p>
            <w:pPr>
              <w:pStyle w:val="TableParagraph"/>
              <w:spacing w:line="176" w:lineRule="exact"/>
              <w:ind w:right="193"/>
              <w:jc w:val="right"/>
              <w:rPr>
                <w:sz w:val="16"/>
              </w:rPr>
            </w:pPr>
            <w:r>
              <w:rPr>
                <w:sz w:val="16"/>
              </w:rPr>
              <w:t>1,497</w:t>
            </w:r>
          </w:p>
        </w:tc>
        <w:tc>
          <w:tcPr>
            <w:tcW w:w="786" w:type="dxa"/>
          </w:tcPr>
          <w:p>
            <w:pPr>
              <w:pStyle w:val="TableParagraph"/>
              <w:spacing w:line="176" w:lineRule="exact"/>
              <w:ind w:right="171"/>
              <w:jc w:val="right"/>
              <w:rPr>
                <w:sz w:val="16"/>
              </w:rPr>
            </w:pPr>
            <w:r>
              <w:rPr>
                <w:sz w:val="16"/>
              </w:rPr>
              <w:t>1,613</w:t>
            </w:r>
          </w:p>
        </w:tc>
        <w:tc>
          <w:tcPr>
            <w:tcW w:w="1307" w:type="dxa"/>
          </w:tcPr>
          <w:p>
            <w:pPr>
              <w:pStyle w:val="TableParagraph"/>
              <w:spacing w:line="176" w:lineRule="exact"/>
              <w:ind w:right="510"/>
              <w:jc w:val="right"/>
              <w:rPr>
                <w:sz w:val="16"/>
              </w:rPr>
            </w:pPr>
            <w:r>
              <w:rPr>
                <w:sz w:val="16"/>
              </w:rPr>
              <w:t>423</w:t>
            </w:r>
          </w:p>
        </w:tc>
        <w:tc>
          <w:tcPr>
            <w:tcW w:w="956" w:type="dxa"/>
          </w:tcPr>
          <w:p>
            <w:pPr>
              <w:pStyle w:val="TableParagraph"/>
              <w:spacing w:line="176" w:lineRule="exact"/>
              <w:ind w:left="486"/>
              <w:rPr>
                <w:sz w:val="16"/>
              </w:rPr>
            </w:pPr>
            <w:r>
              <w:rPr>
                <w:sz w:val="16"/>
              </w:rPr>
              <w:t>415</w:t>
            </w:r>
          </w:p>
        </w:tc>
        <w:tc>
          <w:tcPr>
            <w:tcW w:w="887" w:type="dxa"/>
          </w:tcPr>
          <w:p>
            <w:pPr>
              <w:pStyle w:val="TableParagraph"/>
              <w:spacing w:line="176" w:lineRule="exact"/>
              <w:ind w:right="295"/>
              <w:jc w:val="right"/>
              <w:rPr>
                <w:sz w:val="16"/>
              </w:rPr>
            </w:pPr>
            <w:r>
              <w:rPr>
                <w:sz w:val="16"/>
              </w:rPr>
              <w:t>182</w:t>
            </w:r>
          </w:p>
        </w:tc>
        <w:tc>
          <w:tcPr>
            <w:tcW w:w="820" w:type="dxa"/>
          </w:tcPr>
          <w:p>
            <w:pPr>
              <w:pStyle w:val="TableParagraph"/>
              <w:spacing w:line="176" w:lineRule="exact"/>
              <w:ind w:right="187"/>
              <w:jc w:val="right"/>
              <w:rPr>
                <w:sz w:val="16"/>
              </w:rPr>
            </w:pPr>
            <w:r>
              <w:rPr>
                <w:sz w:val="16"/>
              </w:rPr>
              <w:t>1,625</w:t>
            </w:r>
          </w:p>
        </w:tc>
      </w:tr>
      <w:tr>
        <w:trPr>
          <w:trHeight w:val="195" w:hRule="atLeast"/>
        </w:trPr>
        <w:tc>
          <w:tcPr>
            <w:tcW w:w="3034" w:type="dxa"/>
          </w:tcPr>
          <w:p>
            <w:pPr>
              <w:pStyle w:val="TableParagraph"/>
              <w:spacing w:line="176" w:lineRule="exact"/>
              <w:ind w:left="139"/>
              <w:rPr>
                <w:sz w:val="16"/>
              </w:rPr>
            </w:pPr>
            <w:r>
              <w:rPr>
                <w:sz w:val="16"/>
              </w:rPr>
              <w:t>Other</w:t>
            </w:r>
          </w:p>
        </w:tc>
        <w:tc>
          <w:tcPr>
            <w:tcW w:w="1019" w:type="dxa"/>
          </w:tcPr>
          <w:p>
            <w:pPr>
              <w:pStyle w:val="TableParagraph"/>
              <w:spacing w:line="176" w:lineRule="exact"/>
              <w:ind w:right="222"/>
              <w:jc w:val="right"/>
              <w:rPr>
                <w:sz w:val="16"/>
              </w:rPr>
            </w:pPr>
            <w:r>
              <w:rPr>
                <w:sz w:val="16"/>
              </w:rPr>
              <w:t>1,820</w:t>
            </w:r>
          </w:p>
        </w:tc>
        <w:tc>
          <w:tcPr>
            <w:tcW w:w="784" w:type="dxa"/>
          </w:tcPr>
          <w:p>
            <w:pPr>
              <w:pStyle w:val="TableParagraph"/>
              <w:spacing w:line="176" w:lineRule="exact"/>
              <w:ind w:right="168"/>
              <w:jc w:val="right"/>
              <w:rPr>
                <w:sz w:val="16"/>
              </w:rPr>
            </w:pPr>
            <w:r>
              <w:rPr>
                <w:sz w:val="16"/>
              </w:rPr>
              <w:t>1,288</w:t>
            </w:r>
          </w:p>
        </w:tc>
        <w:tc>
          <w:tcPr>
            <w:tcW w:w="1263" w:type="dxa"/>
          </w:tcPr>
          <w:p>
            <w:pPr>
              <w:pStyle w:val="TableParagraph"/>
              <w:spacing w:line="176" w:lineRule="exact"/>
              <w:ind w:right="473"/>
              <w:jc w:val="right"/>
              <w:rPr>
                <w:sz w:val="16"/>
              </w:rPr>
            </w:pPr>
            <w:r>
              <w:rPr>
                <w:sz w:val="16"/>
              </w:rPr>
              <w:t>2,325</w:t>
            </w:r>
          </w:p>
        </w:tc>
        <w:tc>
          <w:tcPr>
            <w:tcW w:w="856" w:type="dxa"/>
          </w:tcPr>
          <w:p>
            <w:pPr>
              <w:pStyle w:val="TableParagraph"/>
              <w:spacing w:line="176" w:lineRule="exact"/>
              <w:ind w:right="294"/>
              <w:jc w:val="right"/>
              <w:rPr>
                <w:sz w:val="16"/>
              </w:rPr>
            </w:pPr>
            <w:r>
              <w:rPr>
                <w:sz w:val="16"/>
              </w:rPr>
              <w:t>258</w:t>
            </w:r>
          </w:p>
        </w:tc>
        <w:tc>
          <w:tcPr>
            <w:tcW w:w="719" w:type="dxa"/>
          </w:tcPr>
          <w:p>
            <w:pPr>
              <w:pStyle w:val="TableParagraph"/>
              <w:spacing w:line="176" w:lineRule="exact"/>
              <w:ind w:right="200"/>
              <w:jc w:val="right"/>
              <w:rPr>
                <w:sz w:val="16"/>
              </w:rPr>
            </w:pPr>
            <w:r>
              <w:rPr>
                <w:sz w:val="16"/>
              </w:rPr>
              <w:t>110</w:t>
            </w:r>
          </w:p>
        </w:tc>
        <w:tc>
          <w:tcPr>
            <w:tcW w:w="953" w:type="dxa"/>
          </w:tcPr>
          <w:p>
            <w:pPr>
              <w:pStyle w:val="TableParagraph"/>
              <w:spacing w:line="176" w:lineRule="exact"/>
              <w:ind w:right="200"/>
              <w:jc w:val="right"/>
              <w:rPr>
                <w:sz w:val="16"/>
              </w:rPr>
            </w:pPr>
            <w:r>
              <w:rPr>
                <w:sz w:val="16"/>
              </w:rPr>
              <w:t>14,151</w:t>
            </w:r>
          </w:p>
        </w:tc>
        <w:tc>
          <w:tcPr>
            <w:tcW w:w="802" w:type="dxa"/>
          </w:tcPr>
          <w:p>
            <w:pPr>
              <w:pStyle w:val="TableParagraph"/>
              <w:spacing w:line="176" w:lineRule="exact"/>
              <w:ind w:right="193"/>
              <w:jc w:val="right"/>
              <w:rPr>
                <w:sz w:val="16"/>
              </w:rPr>
            </w:pPr>
            <w:r>
              <w:rPr>
                <w:sz w:val="16"/>
              </w:rPr>
              <w:t>3,357</w:t>
            </w:r>
          </w:p>
        </w:tc>
        <w:tc>
          <w:tcPr>
            <w:tcW w:w="786" w:type="dxa"/>
          </w:tcPr>
          <w:p>
            <w:pPr>
              <w:pStyle w:val="TableParagraph"/>
              <w:spacing w:line="176" w:lineRule="exact"/>
              <w:ind w:right="171"/>
              <w:jc w:val="right"/>
              <w:rPr>
                <w:sz w:val="16"/>
              </w:rPr>
            </w:pPr>
            <w:r>
              <w:rPr>
                <w:sz w:val="16"/>
              </w:rPr>
              <w:t>1,332</w:t>
            </w:r>
          </w:p>
        </w:tc>
        <w:tc>
          <w:tcPr>
            <w:tcW w:w="1307" w:type="dxa"/>
          </w:tcPr>
          <w:p>
            <w:pPr>
              <w:pStyle w:val="TableParagraph"/>
              <w:spacing w:line="176" w:lineRule="exact"/>
              <w:ind w:right="510"/>
              <w:jc w:val="right"/>
              <w:rPr>
                <w:sz w:val="16"/>
              </w:rPr>
            </w:pPr>
            <w:r>
              <w:rPr>
                <w:sz w:val="16"/>
              </w:rPr>
              <w:t>118</w:t>
            </w:r>
          </w:p>
        </w:tc>
        <w:tc>
          <w:tcPr>
            <w:tcW w:w="956" w:type="dxa"/>
          </w:tcPr>
          <w:p>
            <w:pPr>
              <w:pStyle w:val="TableParagraph"/>
              <w:spacing w:line="176" w:lineRule="exact"/>
              <w:ind w:left="486"/>
              <w:rPr>
                <w:sz w:val="16"/>
              </w:rPr>
            </w:pPr>
            <w:r>
              <w:rPr>
                <w:sz w:val="16"/>
              </w:rPr>
              <w:t>234</w:t>
            </w:r>
          </w:p>
        </w:tc>
        <w:tc>
          <w:tcPr>
            <w:tcW w:w="887" w:type="dxa"/>
          </w:tcPr>
          <w:p>
            <w:pPr>
              <w:pStyle w:val="TableParagraph"/>
              <w:spacing w:line="176" w:lineRule="exact"/>
              <w:ind w:right="295"/>
              <w:jc w:val="right"/>
              <w:rPr>
                <w:sz w:val="16"/>
              </w:rPr>
            </w:pPr>
            <w:r>
              <w:rPr>
                <w:sz w:val="16"/>
              </w:rPr>
              <w:t>155</w:t>
            </w:r>
          </w:p>
        </w:tc>
        <w:tc>
          <w:tcPr>
            <w:tcW w:w="820" w:type="dxa"/>
          </w:tcPr>
          <w:p>
            <w:pPr>
              <w:pStyle w:val="TableParagraph"/>
              <w:spacing w:line="176" w:lineRule="exact"/>
              <w:ind w:right="187"/>
              <w:jc w:val="right"/>
              <w:rPr>
                <w:sz w:val="16"/>
              </w:rPr>
            </w:pPr>
            <w:r>
              <w:rPr>
                <w:sz w:val="16"/>
              </w:rPr>
              <w:t>1,951</w:t>
            </w:r>
          </w:p>
        </w:tc>
      </w:tr>
      <w:tr>
        <w:trPr>
          <w:trHeight w:val="255" w:hRule="atLeast"/>
        </w:trPr>
        <w:tc>
          <w:tcPr>
            <w:tcW w:w="3034" w:type="dxa"/>
          </w:tcPr>
          <w:p>
            <w:pPr>
              <w:pStyle w:val="TableParagraph"/>
              <w:spacing w:line="181" w:lineRule="exact"/>
              <w:ind w:left="139"/>
              <w:rPr>
                <w:sz w:val="16"/>
              </w:rPr>
            </w:pPr>
            <w:r>
              <w:rPr>
                <w:sz w:val="16"/>
              </w:rPr>
              <w:t>Don't know</w:t>
            </w:r>
          </w:p>
        </w:tc>
        <w:tc>
          <w:tcPr>
            <w:tcW w:w="1019" w:type="dxa"/>
          </w:tcPr>
          <w:p>
            <w:pPr>
              <w:pStyle w:val="TableParagraph"/>
              <w:spacing w:line="181" w:lineRule="exact"/>
              <w:ind w:right="222"/>
              <w:jc w:val="right"/>
              <w:rPr>
                <w:sz w:val="16"/>
              </w:rPr>
            </w:pPr>
            <w:r>
              <w:rPr>
                <w:sz w:val="16"/>
              </w:rPr>
              <w:t>2,389</w:t>
            </w:r>
          </w:p>
        </w:tc>
        <w:tc>
          <w:tcPr>
            <w:tcW w:w="784" w:type="dxa"/>
          </w:tcPr>
          <w:p>
            <w:pPr>
              <w:pStyle w:val="TableParagraph"/>
              <w:spacing w:line="181" w:lineRule="exact"/>
              <w:ind w:right="168"/>
              <w:jc w:val="right"/>
              <w:rPr>
                <w:sz w:val="16"/>
              </w:rPr>
            </w:pPr>
            <w:r>
              <w:rPr>
                <w:sz w:val="16"/>
              </w:rPr>
              <w:t>2,429</w:t>
            </w:r>
          </w:p>
        </w:tc>
        <w:tc>
          <w:tcPr>
            <w:tcW w:w="1263" w:type="dxa"/>
          </w:tcPr>
          <w:p>
            <w:pPr>
              <w:pStyle w:val="TableParagraph"/>
              <w:spacing w:line="181" w:lineRule="exact"/>
              <w:ind w:right="473"/>
              <w:jc w:val="right"/>
              <w:rPr>
                <w:sz w:val="16"/>
              </w:rPr>
            </w:pPr>
            <w:r>
              <w:rPr>
                <w:sz w:val="16"/>
              </w:rPr>
              <w:t>2,150</w:t>
            </w:r>
          </w:p>
        </w:tc>
        <w:tc>
          <w:tcPr>
            <w:tcW w:w="856" w:type="dxa"/>
          </w:tcPr>
          <w:p>
            <w:pPr>
              <w:pStyle w:val="TableParagraph"/>
              <w:spacing w:line="181" w:lineRule="exact"/>
              <w:ind w:right="297"/>
              <w:jc w:val="right"/>
              <w:rPr>
                <w:sz w:val="16"/>
              </w:rPr>
            </w:pPr>
            <w:r>
              <w:rPr>
                <w:w w:val="100"/>
                <w:sz w:val="16"/>
              </w:rPr>
              <w:t>0</w:t>
            </w:r>
          </w:p>
        </w:tc>
        <w:tc>
          <w:tcPr>
            <w:tcW w:w="719" w:type="dxa"/>
          </w:tcPr>
          <w:p>
            <w:pPr>
              <w:pStyle w:val="TableParagraph"/>
              <w:spacing w:line="181" w:lineRule="exact"/>
              <w:ind w:right="202"/>
              <w:jc w:val="right"/>
              <w:rPr>
                <w:sz w:val="16"/>
              </w:rPr>
            </w:pPr>
            <w:r>
              <w:rPr>
                <w:w w:val="100"/>
                <w:sz w:val="16"/>
              </w:rPr>
              <w:t>0</w:t>
            </w:r>
          </w:p>
        </w:tc>
        <w:tc>
          <w:tcPr>
            <w:tcW w:w="953" w:type="dxa"/>
          </w:tcPr>
          <w:p>
            <w:pPr>
              <w:pStyle w:val="TableParagraph"/>
              <w:spacing w:line="181" w:lineRule="exact"/>
              <w:ind w:right="200"/>
              <w:jc w:val="right"/>
              <w:rPr>
                <w:sz w:val="16"/>
              </w:rPr>
            </w:pPr>
            <w:r>
              <w:rPr>
                <w:sz w:val="16"/>
              </w:rPr>
              <w:t>334</w:t>
            </w:r>
          </w:p>
        </w:tc>
        <w:tc>
          <w:tcPr>
            <w:tcW w:w="802" w:type="dxa"/>
          </w:tcPr>
          <w:p>
            <w:pPr>
              <w:pStyle w:val="TableParagraph"/>
              <w:spacing w:line="181" w:lineRule="exact"/>
              <w:ind w:right="132"/>
              <w:jc w:val="right"/>
              <w:rPr>
                <w:sz w:val="16"/>
              </w:rPr>
            </w:pPr>
            <w:r>
              <w:rPr>
                <w:sz w:val="16"/>
              </w:rPr>
              <w:t>(7,228)</w:t>
            </w:r>
          </w:p>
        </w:tc>
        <w:tc>
          <w:tcPr>
            <w:tcW w:w="786" w:type="dxa"/>
          </w:tcPr>
          <w:p>
            <w:pPr>
              <w:pStyle w:val="TableParagraph"/>
              <w:spacing w:line="181" w:lineRule="exact"/>
              <w:ind w:right="110"/>
              <w:jc w:val="right"/>
              <w:rPr>
                <w:sz w:val="16"/>
              </w:rPr>
            </w:pPr>
            <w:r>
              <w:rPr>
                <w:sz w:val="16"/>
              </w:rPr>
              <w:t>(12,474)</w:t>
            </w:r>
          </w:p>
        </w:tc>
        <w:tc>
          <w:tcPr>
            <w:tcW w:w="1307" w:type="dxa"/>
          </w:tcPr>
          <w:p>
            <w:pPr>
              <w:pStyle w:val="TableParagraph"/>
              <w:spacing w:line="181" w:lineRule="exact"/>
              <w:ind w:right="511"/>
              <w:jc w:val="right"/>
              <w:rPr>
                <w:sz w:val="16"/>
              </w:rPr>
            </w:pPr>
            <w:r>
              <w:rPr>
                <w:sz w:val="16"/>
              </w:rPr>
              <w:t>(0)</w:t>
            </w:r>
          </w:p>
        </w:tc>
        <w:tc>
          <w:tcPr>
            <w:tcW w:w="956" w:type="dxa"/>
          </w:tcPr>
          <w:p>
            <w:pPr>
              <w:pStyle w:val="TableParagraph"/>
              <w:spacing w:line="181" w:lineRule="exact"/>
              <w:ind w:right="164"/>
              <w:jc w:val="right"/>
              <w:rPr>
                <w:sz w:val="16"/>
              </w:rPr>
            </w:pPr>
            <w:r>
              <w:rPr>
                <w:sz w:val="16"/>
              </w:rPr>
              <w:t>(9,859)</w:t>
            </w:r>
          </w:p>
        </w:tc>
        <w:tc>
          <w:tcPr>
            <w:tcW w:w="887" w:type="dxa"/>
          </w:tcPr>
          <w:p>
            <w:pPr>
              <w:pStyle w:val="TableParagraph"/>
              <w:spacing w:line="181" w:lineRule="exact"/>
              <w:ind w:right="239"/>
              <w:jc w:val="right"/>
              <w:rPr>
                <w:sz w:val="16"/>
              </w:rPr>
            </w:pPr>
            <w:r>
              <w:rPr>
                <w:sz w:val="16"/>
              </w:rPr>
              <w:t>(0)</w:t>
            </w:r>
          </w:p>
        </w:tc>
        <w:tc>
          <w:tcPr>
            <w:tcW w:w="820" w:type="dxa"/>
          </w:tcPr>
          <w:p>
            <w:pPr>
              <w:pStyle w:val="TableParagraph"/>
              <w:spacing w:line="181" w:lineRule="exact"/>
              <w:ind w:right="189"/>
              <w:jc w:val="right"/>
              <w:rPr>
                <w:sz w:val="16"/>
              </w:rPr>
            </w:pPr>
            <w:r>
              <w:rPr>
                <w:sz w:val="16"/>
              </w:rPr>
              <w:t>44</w:t>
            </w:r>
          </w:p>
        </w:tc>
      </w:tr>
      <w:tr>
        <w:trPr>
          <w:trHeight w:val="316" w:hRule="atLeast"/>
        </w:trPr>
        <w:tc>
          <w:tcPr>
            <w:tcW w:w="3034" w:type="dxa"/>
          </w:tcPr>
          <w:p>
            <w:pPr>
              <w:pStyle w:val="TableParagraph"/>
              <w:spacing w:before="46"/>
              <w:ind w:left="38"/>
              <w:rPr>
                <w:sz w:val="16"/>
              </w:rPr>
            </w:pPr>
            <w:r>
              <w:rPr>
                <w:sz w:val="16"/>
              </w:rPr>
              <w:t>Total age 15-49</w:t>
            </w:r>
          </w:p>
        </w:tc>
        <w:tc>
          <w:tcPr>
            <w:tcW w:w="1019" w:type="dxa"/>
          </w:tcPr>
          <w:p>
            <w:pPr>
              <w:pStyle w:val="TableParagraph"/>
              <w:spacing w:before="46"/>
              <w:ind w:right="222"/>
              <w:jc w:val="right"/>
              <w:rPr>
                <w:sz w:val="16"/>
              </w:rPr>
            </w:pPr>
            <w:r>
              <w:rPr>
                <w:sz w:val="16"/>
              </w:rPr>
              <w:t>1,721</w:t>
            </w:r>
          </w:p>
        </w:tc>
        <w:tc>
          <w:tcPr>
            <w:tcW w:w="784" w:type="dxa"/>
          </w:tcPr>
          <w:p>
            <w:pPr>
              <w:pStyle w:val="TableParagraph"/>
              <w:spacing w:before="46"/>
              <w:ind w:right="168"/>
              <w:jc w:val="right"/>
              <w:rPr>
                <w:sz w:val="16"/>
              </w:rPr>
            </w:pPr>
            <w:r>
              <w:rPr>
                <w:sz w:val="16"/>
              </w:rPr>
              <w:t>1,547</w:t>
            </w:r>
          </w:p>
        </w:tc>
        <w:tc>
          <w:tcPr>
            <w:tcW w:w="1263" w:type="dxa"/>
          </w:tcPr>
          <w:p>
            <w:pPr>
              <w:pStyle w:val="TableParagraph"/>
              <w:spacing w:before="46"/>
              <w:ind w:right="473"/>
              <w:jc w:val="right"/>
              <w:rPr>
                <w:sz w:val="16"/>
              </w:rPr>
            </w:pPr>
            <w:r>
              <w:rPr>
                <w:sz w:val="16"/>
              </w:rPr>
              <w:t>2,126</w:t>
            </w:r>
          </w:p>
        </w:tc>
        <w:tc>
          <w:tcPr>
            <w:tcW w:w="856" w:type="dxa"/>
          </w:tcPr>
          <w:p>
            <w:pPr>
              <w:pStyle w:val="TableParagraph"/>
              <w:spacing w:before="46"/>
              <w:ind w:right="294"/>
              <w:jc w:val="right"/>
              <w:rPr>
                <w:sz w:val="16"/>
              </w:rPr>
            </w:pPr>
            <w:r>
              <w:rPr>
                <w:sz w:val="16"/>
              </w:rPr>
              <w:t>351</w:t>
            </w:r>
          </w:p>
        </w:tc>
        <w:tc>
          <w:tcPr>
            <w:tcW w:w="719" w:type="dxa"/>
          </w:tcPr>
          <w:p>
            <w:pPr>
              <w:pStyle w:val="TableParagraph"/>
              <w:spacing w:before="46"/>
              <w:ind w:right="200"/>
              <w:jc w:val="right"/>
              <w:rPr>
                <w:sz w:val="16"/>
              </w:rPr>
            </w:pPr>
            <w:r>
              <w:rPr>
                <w:sz w:val="16"/>
              </w:rPr>
              <w:t>134</w:t>
            </w:r>
          </w:p>
        </w:tc>
        <w:tc>
          <w:tcPr>
            <w:tcW w:w="953" w:type="dxa"/>
          </w:tcPr>
          <w:p>
            <w:pPr>
              <w:pStyle w:val="TableParagraph"/>
              <w:spacing w:before="46"/>
              <w:ind w:right="200"/>
              <w:jc w:val="right"/>
              <w:rPr>
                <w:sz w:val="16"/>
              </w:rPr>
            </w:pPr>
            <w:r>
              <w:rPr>
                <w:sz w:val="16"/>
              </w:rPr>
              <w:t>33,755</w:t>
            </w:r>
          </w:p>
        </w:tc>
        <w:tc>
          <w:tcPr>
            <w:tcW w:w="802" w:type="dxa"/>
          </w:tcPr>
          <w:p>
            <w:pPr>
              <w:pStyle w:val="TableParagraph"/>
              <w:spacing w:before="46"/>
              <w:ind w:right="193"/>
              <w:jc w:val="right"/>
              <w:rPr>
                <w:sz w:val="16"/>
              </w:rPr>
            </w:pPr>
            <w:r>
              <w:rPr>
                <w:sz w:val="16"/>
              </w:rPr>
              <w:t>2,340</w:t>
            </w:r>
          </w:p>
        </w:tc>
        <w:tc>
          <w:tcPr>
            <w:tcW w:w="786" w:type="dxa"/>
          </w:tcPr>
          <w:p>
            <w:pPr>
              <w:pStyle w:val="TableParagraph"/>
              <w:spacing w:before="46"/>
              <w:ind w:right="171"/>
              <w:jc w:val="right"/>
              <w:rPr>
                <w:sz w:val="16"/>
              </w:rPr>
            </w:pPr>
            <w:r>
              <w:rPr>
                <w:sz w:val="16"/>
              </w:rPr>
              <w:t>1,523</w:t>
            </w:r>
          </w:p>
        </w:tc>
        <w:tc>
          <w:tcPr>
            <w:tcW w:w="1307" w:type="dxa"/>
          </w:tcPr>
          <w:p>
            <w:pPr>
              <w:pStyle w:val="TableParagraph"/>
              <w:spacing w:before="46"/>
              <w:ind w:right="510"/>
              <w:jc w:val="right"/>
              <w:rPr>
                <w:sz w:val="16"/>
              </w:rPr>
            </w:pPr>
            <w:r>
              <w:rPr>
                <w:sz w:val="16"/>
              </w:rPr>
              <w:t>256</w:t>
            </w:r>
          </w:p>
        </w:tc>
        <w:tc>
          <w:tcPr>
            <w:tcW w:w="956" w:type="dxa"/>
          </w:tcPr>
          <w:p>
            <w:pPr>
              <w:pStyle w:val="TableParagraph"/>
              <w:spacing w:before="46"/>
              <w:ind w:left="486"/>
              <w:rPr>
                <w:sz w:val="16"/>
              </w:rPr>
            </w:pPr>
            <w:r>
              <w:rPr>
                <w:sz w:val="16"/>
              </w:rPr>
              <w:t>515</w:t>
            </w:r>
          </w:p>
        </w:tc>
        <w:tc>
          <w:tcPr>
            <w:tcW w:w="887" w:type="dxa"/>
          </w:tcPr>
          <w:p>
            <w:pPr>
              <w:pStyle w:val="TableParagraph"/>
              <w:spacing w:before="46"/>
              <w:ind w:right="295"/>
              <w:jc w:val="right"/>
              <w:rPr>
                <w:sz w:val="16"/>
              </w:rPr>
            </w:pPr>
            <w:r>
              <w:rPr>
                <w:sz w:val="16"/>
              </w:rPr>
              <w:t>130</w:t>
            </w:r>
          </w:p>
        </w:tc>
        <w:tc>
          <w:tcPr>
            <w:tcW w:w="820" w:type="dxa"/>
          </w:tcPr>
          <w:p>
            <w:pPr>
              <w:pStyle w:val="TableParagraph"/>
              <w:spacing w:before="46"/>
              <w:ind w:right="187"/>
              <w:jc w:val="right"/>
              <w:rPr>
                <w:sz w:val="16"/>
              </w:rPr>
            </w:pPr>
            <w:r>
              <w:rPr>
                <w:sz w:val="16"/>
              </w:rPr>
              <w:t>5,048</w:t>
            </w:r>
          </w:p>
        </w:tc>
      </w:tr>
      <w:tr>
        <w:trPr>
          <w:trHeight w:val="319" w:hRule="atLeast"/>
        </w:trPr>
        <w:tc>
          <w:tcPr>
            <w:tcW w:w="3034" w:type="dxa"/>
          </w:tcPr>
          <w:p>
            <w:pPr>
              <w:pStyle w:val="TableParagraph"/>
              <w:spacing w:before="46"/>
              <w:ind w:left="38"/>
              <w:rPr>
                <w:sz w:val="16"/>
              </w:rPr>
            </w:pPr>
            <w:r>
              <w:rPr>
                <w:sz w:val="16"/>
              </w:rPr>
              <w:t>Age 50-54</w:t>
            </w:r>
          </w:p>
        </w:tc>
        <w:tc>
          <w:tcPr>
            <w:tcW w:w="1019" w:type="dxa"/>
          </w:tcPr>
          <w:p>
            <w:pPr>
              <w:pStyle w:val="TableParagraph"/>
              <w:spacing w:before="46"/>
              <w:ind w:right="224"/>
              <w:jc w:val="right"/>
              <w:rPr>
                <w:sz w:val="16"/>
              </w:rPr>
            </w:pPr>
            <w:r>
              <w:rPr>
                <w:sz w:val="16"/>
              </w:rPr>
              <w:t>na</w:t>
            </w:r>
          </w:p>
        </w:tc>
        <w:tc>
          <w:tcPr>
            <w:tcW w:w="784" w:type="dxa"/>
          </w:tcPr>
          <w:p>
            <w:pPr>
              <w:pStyle w:val="TableParagraph"/>
              <w:spacing w:before="46"/>
              <w:ind w:right="170"/>
              <w:jc w:val="right"/>
              <w:rPr>
                <w:sz w:val="16"/>
              </w:rPr>
            </w:pPr>
            <w:r>
              <w:rPr>
                <w:sz w:val="16"/>
              </w:rPr>
              <w:t>na</w:t>
            </w:r>
          </w:p>
        </w:tc>
        <w:tc>
          <w:tcPr>
            <w:tcW w:w="1263" w:type="dxa"/>
          </w:tcPr>
          <w:p>
            <w:pPr>
              <w:pStyle w:val="TableParagraph"/>
              <w:spacing w:before="46"/>
              <w:ind w:right="476"/>
              <w:jc w:val="right"/>
              <w:rPr>
                <w:sz w:val="16"/>
              </w:rPr>
            </w:pPr>
            <w:r>
              <w:rPr>
                <w:sz w:val="16"/>
              </w:rPr>
              <w:t>na</w:t>
            </w:r>
          </w:p>
        </w:tc>
        <w:tc>
          <w:tcPr>
            <w:tcW w:w="856" w:type="dxa"/>
          </w:tcPr>
          <w:p>
            <w:pPr>
              <w:pStyle w:val="TableParagraph"/>
              <w:spacing w:before="46"/>
              <w:ind w:right="297"/>
              <w:jc w:val="right"/>
              <w:rPr>
                <w:sz w:val="16"/>
              </w:rPr>
            </w:pPr>
            <w:r>
              <w:rPr>
                <w:sz w:val="16"/>
              </w:rPr>
              <w:t>na</w:t>
            </w:r>
          </w:p>
        </w:tc>
        <w:tc>
          <w:tcPr>
            <w:tcW w:w="719" w:type="dxa"/>
          </w:tcPr>
          <w:p>
            <w:pPr>
              <w:pStyle w:val="TableParagraph"/>
              <w:spacing w:before="46"/>
              <w:ind w:right="203"/>
              <w:jc w:val="right"/>
              <w:rPr>
                <w:sz w:val="16"/>
              </w:rPr>
            </w:pPr>
            <w:r>
              <w:rPr>
                <w:sz w:val="16"/>
              </w:rPr>
              <w:t>na</w:t>
            </w:r>
          </w:p>
        </w:tc>
        <w:tc>
          <w:tcPr>
            <w:tcW w:w="953" w:type="dxa"/>
          </w:tcPr>
          <w:p>
            <w:pPr>
              <w:pStyle w:val="TableParagraph"/>
              <w:spacing w:before="46"/>
              <w:ind w:right="202"/>
              <w:jc w:val="right"/>
              <w:rPr>
                <w:sz w:val="16"/>
              </w:rPr>
            </w:pPr>
            <w:r>
              <w:rPr>
                <w:sz w:val="16"/>
              </w:rPr>
              <w:t>na</w:t>
            </w:r>
          </w:p>
        </w:tc>
        <w:tc>
          <w:tcPr>
            <w:tcW w:w="802" w:type="dxa"/>
          </w:tcPr>
          <w:p>
            <w:pPr>
              <w:pStyle w:val="TableParagraph"/>
              <w:spacing w:before="46"/>
              <w:ind w:right="193"/>
              <w:jc w:val="right"/>
              <w:rPr>
                <w:sz w:val="16"/>
              </w:rPr>
            </w:pPr>
            <w:r>
              <w:rPr>
                <w:sz w:val="16"/>
              </w:rPr>
              <w:t>9,321</w:t>
            </w:r>
          </w:p>
        </w:tc>
        <w:tc>
          <w:tcPr>
            <w:tcW w:w="786" w:type="dxa"/>
          </w:tcPr>
          <w:p>
            <w:pPr>
              <w:pStyle w:val="TableParagraph"/>
              <w:spacing w:before="46"/>
              <w:ind w:right="171"/>
              <w:jc w:val="right"/>
              <w:rPr>
                <w:sz w:val="16"/>
              </w:rPr>
            </w:pPr>
            <w:r>
              <w:rPr>
                <w:sz w:val="16"/>
              </w:rPr>
              <w:t>3,340</w:t>
            </w:r>
          </w:p>
        </w:tc>
        <w:tc>
          <w:tcPr>
            <w:tcW w:w="1307" w:type="dxa"/>
          </w:tcPr>
          <w:p>
            <w:pPr>
              <w:pStyle w:val="TableParagraph"/>
              <w:spacing w:before="46"/>
              <w:ind w:right="510"/>
              <w:jc w:val="right"/>
              <w:rPr>
                <w:sz w:val="16"/>
              </w:rPr>
            </w:pPr>
            <w:r>
              <w:rPr>
                <w:sz w:val="16"/>
              </w:rPr>
              <w:t>634</w:t>
            </w:r>
          </w:p>
        </w:tc>
        <w:tc>
          <w:tcPr>
            <w:tcW w:w="956" w:type="dxa"/>
          </w:tcPr>
          <w:p>
            <w:pPr>
              <w:pStyle w:val="TableParagraph"/>
              <w:spacing w:before="46"/>
              <w:ind w:left="364"/>
              <w:rPr>
                <w:sz w:val="16"/>
              </w:rPr>
            </w:pPr>
            <w:r>
              <w:rPr>
                <w:sz w:val="16"/>
              </w:rPr>
              <w:t>3,399</w:t>
            </w:r>
          </w:p>
        </w:tc>
        <w:tc>
          <w:tcPr>
            <w:tcW w:w="887" w:type="dxa"/>
          </w:tcPr>
          <w:p>
            <w:pPr>
              <w:pStyle w:val="TableParagraph"/>
              <w:spacing w:before="46"/>
              <w:ind w:right="295"/>
              <w:jc w:val="right"/>
              <w:rPr>
                <w:sz w:val="16"/>
              </w:rPr>
            </w:pPr>
            <w:r>
              <w:rPr>
                <w:sz w:val="16"/>
              </w:rPr>
              <w:t>307</w:t>
            </w:r>
          </w:p>
        </w:tc>
        <w:tc>
          <w:tcPr>
            <w:tcW w:w="820" w:type="dxa"/>
          </w:tcPr>
          <w:p>
            <w:pPr>
              <w:pStyle w:val="TableParagraph"/>
              <w:spacing w:before="46"/>
              <w:ind w:right="187"/>
              <w:jc w:val="right"/>
              <w:rPr>
                <w:sz w:val="16"/>
              </w:rPr>
            </w:pPr>
            <w:r>
              <w:rPr>
                <w:sz w:val="16"/>
              </w:rPr>
              <w:t>449</w:t>
            </w:r>
          </w:p>
        </w:tc>
      </w:tr>
      <w:tr>
        <w:trPr>
          <w:trHeight w:val="320" w:hRule="atLeast"/>
        </w:trPr>
        <w:tc>
          <w:tcPr>
            <w:tcW w:w="3034" w:type="dxa"/>
            <w:tcBorders>
              <w:bottom w:val="single" w:sz="4" w:space="0" w:color="000000"/>
            </w:tcBorders>
          </w:tcPr>
          <w:p>
            <w:pPr>
              <w:pStyle w:val="TableParagraph"/>
              <w:spacing w:before="48"/>
              <w:ind w:left="38"/>
              <w:rPr>
                <w:sz w:val="16"/>
              </w:rPr>
            </w:pPr>
            <w:r>
              <w:rPr>
                <w:sz w:val="16"/>
              </w:rPr>
              <w:t>Total age 15-54</w:t>
            </w:r>
          </w:p>
        </w:tc>
        <w:tc>
          <w:tcPr>
            <w:tcW w:w="1019" w:type="dxa"/>
            <w:tcBorders>
              <w:bottom w:val="single" w:sz="4" w:space="0" w:color="000000"/>
            </w:tcBorders>
          </w:tcPr>
          <w:p>
            <w:pPr>
              <w:pStyle w:val="TableParagraph"/>
              <w:spacing w:before="48"/>
              <w:ind w:right="224"/>
              <w:jc w:val="right"/>
              <w:rPr>
                <w:sz w:val="16"/>
              </w:rPr>
            </w:pPr>
            <w:r>
              <w:rPr>
                <w:sz w:val="16"/>
              </w:rPr>
              <w:t>na</w:t>
            </w:r>
          </w:p>
        </w:tc>
        <w:tc>
          <w:tcPr>
            <w:tcW w:w="784" w:type="dxa"/>
            <w:tcBorders>
              <w:bottom w:val="single" w:sz="4" w:space="0" w:color="000000"/>
            </w:tcBorders>
          </w:tcPr>
          <w:p>
            <w:pPr>
              <w:pStyle w:val="TableParagraph"/>
              <w:spacing w:before="48"/>
              <w:ind w:right="170"/>
              <w:jc w:val="right"/>
              <w:rPr>
                <w:sz w:val="16"/>
              </w:rPr>
            </w:pPr>
            <w:r>
              <w:rPr>
                <w:sz w:val="16"/>
              </w:rPr>
              <w:t>na</w:t>
            </w:r>
          </w:p>
        </w:tc>
        <w:tc>
          <w:tcPr>
            <w:tcW w:w="1263" w:type="dxa"/>
            <w:tcBorders>
              <w:bottom w:val="single" w:sz="4" w:space="0" w:color="000000"/>
            </w:tcBorders>
          </w:tcPr>
          <w:p>
            <w:pPr>
              <w:pStyle w:val="TableParagraph"/>
              <w:spacing w:before="48"/>
              <w:ind w:right="476"/>
              <w:jc w:val="right"/>
              <w:rPr>
                <w:sz w:val="16"/>
              </w:rPr>
            </w:pPr>
            <w:r>
              <w:rPr>
                <w:sz w:val="16"/>
              </w:rPr>
              <w:t>na</w:t>
            </w:r>
          </w:p>
        </w:tc>
        <w:tc>
          <w:tcPr>
            <w:tcW w:w="856" w:type="dxa"/>
            <w:tcBorders>
              <w:bottom w:val="single" w:sz="4" w:space="0" w:color="000000"/>
            </w:tcBorders>
          </w:tcPr>
          <w:p>
            <w:pPr>
              <w:pStyle w:val="TableParagraph"/>
              <w:spacing w:before="48"/>
              <w:ind w:right="297"/>
              <w:jc w:val="right"/>
              <w:rPr>
                <w:sz w:val="16"/>
              </w:rPr>
            </w:pPr>
            <w:r>
              <w:rPr>
                <w:sz w:val="16"/>
              </w:rPr>
              <w:t>na</w:t>
            </w:r>
          </w:p>
        </w:tc>
        <w:tc>
          <w:tcPr>
            <w:tcW w:w="719" w:type="dxa"/>
            <w:tcBorders>
              <w:bottom w:val="single" w:sz="4" w:space="0" w:color="000000"/>
            </w:tcBorders>
          </w:tcPr>
          <w:p>
            <w:pPr>
              <w:pStyle w:val="TableParagraph"/>
              <w:spacing w:before="48"/>
              <w:ind w:right="203"/>
              <w:jc w:val="right"/>
              <w:rPr>
                <w:sz w:val="16"/>
              </w:rPr>
            </w:pPr>
            <w:r>
              <w:rPr>
                <w:sz w:val="16"/>
              </w:rPr>
              <w:t>na</w:t>
            </w:r>
          </w:p>
        </w:tc>
        <w:tc>
          <w:tcPr>
            <w:tcW w:w="953" w:type="dxa"/>
            <w:tcBorders>
              <w:bottom w:val="single" w:sz="4" w:space="0" w:color="000000"/>
            </w:tcBorders>
          </w:tcPr>
          <w:p>
            <w:pPr>
              <w:pStyle w:val="TableParagraph"/>
              <w:spacing w:before="48"/>
              <w:ind w:right="202"/>
              <w:jc w:val="right"/>
              <w:rPr>
                <w:sz w:val="16"/>
              </w:rPr>
            </w:pPr>
            <w:r>
              <w:rPr>
                <w:sz w:val="16"/>
              </w:rPr>
              <w:t>na</w:t>
            </w:r>
          </w:p>
        </w:tc>
        <w:tc>
          <w:tcPr>
            <w:tcW w:w="802" w:type="dxa"/>
            <w:tcBorders>
              <w:bottom w:val="single" w:sz="4" w:space="0" w:color="000000"/>
            </w:tcBorders>
          </w:tcPr>
          <w:p>
            <w:pPr>
              <w:pStyle w:val="TableParagraph"/>
              <w:spacing w:before="48"/>
              <w:ind w:right="193"/>
              <w:jc w:val="right"/>
              <w:rPr>
                <w:sz w:val="16"/>
              </w:rPr>
            </w:pPr>
            <w:r>
              <w:rPr>
                <w:sz w:val="16"/>
              </w:rPr>
              <w:t>2,910</w:t>
            </w:r>
          </w:p>
        </w:tc>
        <w:tc>
          <w:tcPr>
            <w:tcW w:w="786" w:type="dxa"/>
            <w:tcBorders>
              <w:bottom w:val="single" w:sz="4" w:space="0" w:color="000000"/>
            </w:tcBorders>
          </w:tcPr>
          <w:p>
            <w:pPr>
              <w:pStyle w:val="TableParagraph"/>
              <w:spacing w:before="48"/>
              <w:ind w:right="171"/>
              <w:jc w:val="right"/>
              <w:rPr>
                <w:sz w:val="16"/>
              </w:rPr>
            </w:pPr>
            <w:r>
              <w:rPr>
                <w:sz w:val="16"/>
              </w:rPr>
              <w:t>1,671</w:t>
            </w:r>
          </w:p>
        </w:tc>
        <w:tc>
          <w:tcPr>
            <w:tcW w:w="1307" w:type="dxa"/>
            <w:tcBorders>
              <w:bottom w:val="single" w:sz="4" w:space="0" w:color="000000"/>
            </w:tcBorders>
          </w:tcPr>
          <w:p>
            <w:pPr>
              <w:pStyle w:val="TableParagraph"/>
              <w:spacing w:before="48"/>
              <w:ind w:right="510"/>
              <w:jc w:val="right"/>
              <w:rPr>
                <w:sz w:val="16"/>
              </w:rPr>
            </w:pPr>
            <w:r>
              <w:rPr>
                <w:sz w:val="16"/>
              </w:rPr>
              <w:t>287</w:t>
            </w:r>
          </w:p>
        </w:tc>
        <w:tc>
          <w:tcPr>
            <w:tcW w:w="956" w:type="dxa"/>
            <w:tcBorders>
              <w:bottom w:val="single" w:sz="4" w:space="0" w:color="000000"/>
            </w:tcBorders>
          </w:tcPr>
          <w:p>
            <w:pPr>
              <w:pStyle w:val="TableParagraph"/>
              <w:spacing w:before="48"/>
              <w:ind w:left="486"/>
              <w:rPr>
                <w:sz w:val="16"/>
              </w:rPr>
            </w:pPr>
            <w:r>
              <w:rPr>
                <w:sz w:val="16"/>
              </w:rPr>
              <w:t>750</w:t>
            </w:r>
          </w:p>
        </w:tc>
        <w:tc>
          <w:tcPr>
            <w:tcW w:w="887" w:type="dxa"/>
            <w:tcBorders>
              <w:bottom w:val="single" w:sz="4" w:space="0" w:color="000000"/>
            </w:tcBorders>
          </w:tcPr>
          <w:p>
            <w:pPr>
              <w:pStyle w:val="TableParagraph"/>
              <w:spacing w:before="48"/>
              <w:ind w:right="295"/>
              <w:jc w:val="right"/>
              <w:rPr>
                <w:sz w:val="16"/>
              </w:rPr>
            </w:pPr>
            <w:r>
              <w:rPr>
                <w:sz w:val="16"/>
              </w:rPr>
              <w:t>144</w:t>
            </w:r>
          </w:p>
        </w:tc>
        <w:tc>
          <w:tcPr>
            <w:tcW w:w="820" w:type="dxa"/>
            <w:tcBorders>
              <w:bottom w:val="single" w:sz="4" w:space="0" w:color="000000"/>
            </w:tcBorders>
          </w:tcPr>
          <w:p>
            <w:pPr>
              <w:pStyle w:val="TableParagraph"/>
              <w:spacing w:before="48"/>
              <w:ind w:right="187"/>
              <w:jc w:val="right"/>
              <w:rPr>
                <w:sz w:val="16"/>
              </w:rPr>
            </w:pPr>
            <w:r>
              <w:rPr>
                <w:sz w:val="16"/>
              </w:rPr>
              <w:t>5,497</w:t>
            </w:r>
          </w:p>
        </w:tc>
      </w:tr>
      <w:tr>
        <w:trPr>
          <w:trHeight w:val="524" w:hRule="atLeast"/>
        </w:trPr>
        <w:tc>
          <w:tcPr>
            <w:tcW w:w="4837" w:type="dxa"/>
            <w:gridSpan w:val="3"/>
            <w:tcBorders>
              <w:top w:val="single" w:sz="4" w:space="0" w:color="000000"/>
              <w:bottom w:val="single" w:sz="18" w:space="0" w:color="000000"/>
            </w:tcBorders>
          </w:tcPr>
          <w:p>
            <w:pPr>
              <w:pStyle w:val="TableParagraph"/>
              <w:spacing w:before="70"/>
              <w:ind w:left="38" w:right="393"/>
              <w:rPr>
                <w:sz w:val="16"/>
              </w:rPr>
            </w:pPr>
            <w:r>
              <w:rPr>
                <w:sz w:val="16"/>
              </w:rPr>
              <w:t>Note: Figures in parentheses are based on 25-49 unweighted cases. na = Not applicable</w:t>
            </w:r>
          </w:p>
        </w:tc>
        <w:tc>
          <w:tcPr>
            <w:tcW w:w="1263" w:type="dxa"/>
            <w:tcBorders>
              <w:top w:val="single" w:sz="4" w:space="0" w:color="000000"/>
              <w:bottom w:val="single" w:sz="18" w:space="0" w:color="000000"/>
            </w:tcBorders>
          </w:tcPr>
          <w:p>
            <w:pPr>
              <w:pStyle w:val="TableParagraph"/>
              <w:rPr>
                <w:rFonts w:ascii="Times New Roman"/>
                <w:sz w:val="16"/>
              </w:rPr>
            </w:pPr>
          </w:p>
        </w:tc>
        <w:tc>
          <w:tcPr>
            <w:tcW w:w="856" w:type="dxa"/>
            <w:tcBorders>
              <w:top w:val="single" w:sz="4" w:space="0" w:color="000000"/>
              <w:bottom w:val="single" w:sz="18" w:space="0" w:color="000000"/>
            </w:tcBorders>
          </w:tcPr>
          <w:p>
            <w:pPr>
              <w:pStyle w:val="TableParagraph"/>
              <w:rPr>
                <w:rFonts w:ascii="Times New Roman"/>
                <w:sz w:val="16"/>
              </w:rPr>
            </w:pPr>
          </w:p>
        </w:tc>
        <w:tc>
          <w:tcPr>
            <w:tcW w:w="719" w:type="dxa"/>
            <w:tcBorders>
              <w:top w:val="single" w:sz="4" w:space="0" w:color="000000"/>
              <w:bottom w:val="single" w:sz="18" w:space="0" w:color="000000"/>
            </w:tcBorders>
          </w:tcPr>
          <w:p>
            <w:pPr>
              <w:pStyle w:val="TableParagraph"/>
              <w:rPr>
                <w:rFonts w:ascii="Times New Roman"/>
                <w:sz w:val="16"/>
              </w:rPr>
            </w:pPr>
          </w:p>
        </w:tc>
        <w:tc>
          <w:tcPr>
            <w:tcW w:w="953" w:type="dxa"/>
            <w:tcBorders>
              <w:top w:val="single" w:sz="4" w:space="0" w:color="000000"/>
              <w:bottom w:val="single" w:sz="18" w:space="0" w:color="000000"/>
            </w:tcBorders>
          </w:tcPr>
          <w:p>
            <w:pPr>
              <w:pStyle w:val="TableParagraph"/>
              <w:rPr>
                <w:rFonts w:ascii="Times New Roman"/>
                <w:sz w:val="16"/>
              </w:rPr>
            </w:pPr>
          </w:p>
        </w:tc>
        <w:tc>
          <w:tcPr>
            <w:tcW w:w="802" w:type="dxa"/>
            <w:tcBorders>
              <w:top w:val="single" w:sz="4" w:space="0" w:color="000000"/>
              <w:bottom w:val="single" w:sz="18" w:space="0" w:color="000000"/>
            </w:tcBorders>
          </w:tcPr>
          <w:p>
            <w:pPr>
              <w:pStyle w:val="TableParagraph"/>
              <w:rPr>
                <w:rFonts w:ascii="Times New Roman"/>
                <w:sz w:val="16"/>
              </w:rPr>
            </w:pPr>
          </w:p>
        </w:tc>
        <w:tc>
          <w:tcPr>
            <w:tcW w:w="786" w:type="dxa"/>
            <w:tcBorders>
              <w:top w:val="single" w:sz="4" w:space="0" w:color="000000"/>
              <w:bottom w:val="single" w:sz="18" w:space="0" w:color="000000"/>
            </w:tcBorders>
          </w:tcPr>
          <w:p>
            <w:pPr>
              <w:pStyle w:val="TableParagraph"/>
              <w:rPr>
                <w:rFonts w:ascii="Times New Roman"/>
                <w:sz w:val="16"/>
              </w:rPr>
            </w:pPr>
          </w:p>
        </w:tc>
        <w:tc>
          <w:tcPr>
            <w:tcW w:w="1307" w:type="dxa"/>
            <w:tcBorders>
              <w:top w:val="single" w:sz="4" w:space="0" w:color="000000"/>
              <w:bottom w:val="single" w:sz="18" w:space="0" w:color="000000"/>
            </w:tcBorders>
          </w:tcPr>
          <w:p>
            <w:pPr>
              <w:pStyle w:val="TableParagraph"/>
              <w:rPr>
                <w:rFonts w:ascii="Times New Roman"/>
                <w:sz w:val="16"/>
              </w:rPr>
            </w:pPr>
          </w:p>
        </w:tc>
        <w:tc>
          <w:tcPr>
            <w:tcW w:w="956" w:type="dxa"/>
            <w:tcBorders>
              <w:top w:val="single" w:sz="4" w:space="0" w:color="000000"/>
              <w:bottom w:val="single" w:sz="18" w:space="0" w:color="000000"/>
            </w:tcBorders>
          </w:tcPr>
          <w:p>
            <w:pPr>
              <w:pStyle w:val="TableParagraph"/>
              <w:rPr>
                <w:rFonts w:ascii="Times New Roman"/>
                <w:sz w:val="16"/>
              </w:rPr>
            </w:pPr>
          </w:p>
        </w:tc>
        <w:tc>
          <w:tcPr>
            <w:tcW w:w="887" w:type="dxa"/>
            <w:tcBorders>
              <w:top w:val="single" w:sz="4" w:space="0" w:color="000000"/>
              <w:bottom w:val="single" w:sz="18" w:space="0" w:color="000000"/>
            </w:tcBorders>
          </w:tcPr>
          <w:p>
            <w:pPr>
              <w:pStyle w:val="TableParagraph"/>
              <w:rPr>
                <w:rFonts w:ascii="Times New Roman"/>
                <w:sz w:val="16"/>
              </w:rPr>
            </w:pPr>
          </w:p>
        </w:tc>
        <w:tc>
          <w:tcPr>
            <w:tcW w:w="820"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footerReference w:type="default" r:id="rId59"/>
          <w:pgSz w:w="15840" w:h="12240" w:orient="landscape"/>
          <w:pgMar w:footer="727" w:header="0" w:top="1000" w:bottom="920" w:left="700" w:right="720"/>
        </w:sectPr>
      </w:pPr>
    </w:p>
    <w:tbl>
      <w:tblPr>
        <w:tblW w:w="0" w:type="auto"/>
        <w:jc w:val="left"/>
        <w:tblInd w:w="3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31"/>
        <w:gridCol w:w="1030"/>
        <w:gridCol w:w="848"/>
        <w:gridCol w:w="1043"/>
        <w:gridCol w:w="881"/>
        <w:gridCol w:w="1030"/>
        <w:gridCol w:w="964"/>
      </w:tblGrid>
      <w:tr>
        <w:trPr>
          <w:trHeight w:val="395" w:hRule="atLeast"/>
        </w:trPr>
        <w:tc>
          <w:tcPr>
            <w:tcW w:w="8027" w:type="dxa"/>
            <w:gridSpan w:val="7"/>
            <w:tcBorders>
              <w:top w:val="single" w:sz="18" w:space="0" w:color="000000"/>
            </w:tcBorders>
          </w:tcPr>
          <w:p>
            <w:pPr>
              <w:pStyle w:val="TableParagraph"/>
              <w:spacing w:before="79"/>
              <w:ind w:left="38"/>
              <w:rPr>
                <w:sz w:val="18"/>
              </w:rPr>
            </w:pPr>
            <w:r>
              <w:rPr>
                <w:sz w:val="18"/>
                <w:u w:val="single"/>
              </w:rPr>
              <w:t>Table 91 Screening tests for cancer</w:t>
            </w:r>
          </w:p>
        </w:tc>
      </w:tr>
      <w:tr>
        <w:trPr>
          <w:trHeight w:val="803" w:hRule="atLeast"/>
        </w:trPr>
        <w:tc>
          <w:tcPr>
            <w:tcW w:w="8027" w:type="dxa"/>
            <w:gridSpan w:val="7"/>
            <w:tcBorders>
              <w:bottom w:val="single" w:sz="4" w:space="0" w:color="000000"/>
            </w:tcBorders>
          </w:tcPr>
          <w:p>
            <w:pPr>
              <w:pStyle w:val="TableParagraph"/>
              <w:spacing w:before="63"/>
              <w:ind w:left="38" w:right="38"/>
              <w:jc w:val="both"/>
              <w:rPr>
                <w:sz w:val="18"/>
              </w:rPr>
            </w:pPr>
            <w:r>
              <w:rPr>
                <w:sz w:val="18"/>
              </w:rPr>
              <w:t>Percentage</w:t>
            </w:r>
            <w:r>
              <w:rPr>
                <w:spacing w:val="-10"/>
                <w:sz w:val="18"/>
              </w:rPr>
              <w:t> </w:t>
            </w:r>
            <w:r>
              <w:rPr>
                <w:sz w:val="18"/>
              </w:rPr>
              <w:t>of</w:t>
            </w:r>
            <w:r>
              <w:rPr>
                <w:spacing w:val="-8"/>
                <w:sz w:val="18"/>
              </w:rPr>
              <w:t> </w:t>
            </w:r>
            <w:r>
              <w:rPr>
                <w:sz w:val="18"/>
              </w:rPr>
              <w:t>women</w:t>
            </w:r>
            <w:r>
              <w:rPr>
                <w:spacing w:val="-10"/>
                <w:sz w:val="18"/>
              </w:rPr>
              <w:t> </w:t>
            </w:r>
            <w:r>
              <w:rPr>
                <w:sz w:val="18"/>
              </w:rPr>
              <w:t>age</w:t>
            </w:r>
            <w:r>
              <w:rPr>
                <w:spacing w:val="-9"/>
                <w:sz w:val="18"/>
              </w:rPr>
              <w:t> </w:t>
            </w:r>
            <w:r>
              <w:rPr>
                <w:sz w:val="18"/>
              </w:rPr>
              <w:t>15-49</w:t>
            </w:r>
            <w:r>
              <w:rPr>
                <w:spacing w:val="-7"/>
                <w:sz w:val="18"/>
              </w:rPr>
              <w:t> </w:t>
            </w:r>
            <w:r>
              <w:rPr>
                <w:sz w:val="18"/>
              </w:rPr>
              <w:t>who</w:t>
            </w:r>
            <w:r>
              <w:rPr>
                <w:spacing w:val="-8"/>
                <w:sz w:val="18"/>
              </w:rPr>
              <w:t> </w:t>
            </w:r>
            <w:r>
              <w:rPr>
                <w:sz w:val="18"/>
              </w:rPr>
              <w:t>have</w:t>
            </w:r>
            <w:r>
              <w:rPr>
                <w:spacing w:val="-10"/>
                <w:sz w:val="18"/>
              </w:rPr>
              <w:t> </w:t>
            </w:r>
            <w:r>
              <w:rPr>
                <w:sz w:val="18"/>
              </w:rPr>
              <w:t>ever</w:t>
            </w:r>
            <w:r>
              <w:rPr>
                <w:spacing w:val="-9"/>
                <w:sz w:val="18"/>
              </w:rPr>
              <w:t> </w:t>
            </w:r>
            <w:r>
              <w:rPr>
                <w:sz w:val="18"/>
              </w:rPr>
              <w:t>undergone</w:t>
            </w:r>
            <w:r>
              <w:rPr>
                <w:spacing w:val="-10"/>
                <w:sz w:val="18"/>
              </w:rPr>
              <w:t> </w:t>
            </w:r>
            <w:r>
              <w:rPr>
                <w:sz w:val="18"/>
              </w:rPr>
              <w:t>specific</w:t>
            </w:r>
            <w:r>
              <w:rPr>
                <w:spacing w:val="-8"/>
                <w:sz w:val="18"/>
              </w:rPr>
              <w:t> </w:t>
            </w:r>
            <w:r>
              <w:rPr>
                <w:sz w:val="18"/>
              </w:rPr>
              <w:t>screening</w:t>
            </w:r>
            <w:r>
              <w:rPr>
                <w:spacing w:val="-9"/>
                <w:sz w:val="18"/>
              </w:rPr>
              <w:t> </w:t>
            </w:r>
            <w:r>
              <w:rPr>
                <w:sz w:val="18"/>
              </w:rPr>
              <w:t>tests</w:t>
            </w:r>
            <w:r>
              <w:rPr>
                <w:spacing w:val="-11"/>
                <w:sz w:val="18"/>
              </w:rPr>
              <w:t> </w:t>
            </w:r>
            <w:r>
              <w:rPr>
                <w:sz w:val="18"/>
              </w:rPr>
              <w:t>for</w:t>
            </w:r>
            <w:r>
              <w:rPr>
                <w:spacing w:val="-9"/>
                <w:sz w:val="18"/>
              </w:rPr>
              <w:t> </w:t>
            </w:r>
            <w:r>
              <w:rPr>
                <w:sz w:val="18"/>
              </w:rPr>
              <w:t>cancer,</w:t>
            </w:r>
            <w:r>
              <w:rPr>
                <w:spacing w:val="-9"/>
                <w:sz w:val="18"/>
              </w:rPr>
              <w:t> </w:t>
            </w:r>
            <w:r>
              <w:rPr>
                <w:sz w:val="18"/>
              </w:rPr>
              <w:t>and</w:t>
            </w:r>
            <w:r>
              <w:rPr>
                <w:spacing w:val="-7"/>
                <w:sz w:val="18"/>
              </w:rPr>
              <w:t> </w:t>
            </w:r>
            <w:r>
              <w:rPr>
                <w:sz w:val="18"/>
              </w:rPr>
              <w:t>percentage of men age 15-49 who have ever undergone an oral cavity screening test for oral cancer, by background characteristics, Maharashtra, 2019-20</w:t>
            </w:r>
          </w:p>
        </w:tc>
      </w:tr>
      <w:tr>
        <w:trPr>
          <w:trHeight w:val="488" w:hRule="atLeast"/>
        </w:trPr>
        <w:tc>
          <w:tcPr>
            <w:tcW w:w="2231" w:type="dxa"/>
            <w:tcBorders>
              <w:top w:val="single" w:sz="4" w:space="0" w:color="000000"/>
            </w:tcBorders>
          </w:tcPr>
          <w:p>
            <w:pPr>
              <w:pStyle w:val="TableParagraph"/>
              <w:rPr>
                <w:rFonts w:ascii="Times New Roman"/>
                <w:sz w:val="16"/>
              </w:rPr>
            </w:pPr>
          </w:p>
        </w:tc>
        <w:tc>
          <w:tcPr>
            <w:tcW w:w="2921" w:type="dxa"/>
            <w:gridSpan w:val="3"/>
            <w:tcBorders>
              <w:top w:val="single" w:sz="4" w:space="0" w:color="000000"/>
            </w:tcBorders>
          </w:tcPr>
          <w:p>
            <w:pPr>
              <w:pStyle w:val="TableParagraph"/>
              <w:spacing w:before="7"/>
              <w:rPr>
                <w:rFonts w:ascii="P052"/>
                <w:sz w:val="14"/>
              </w:rPr>
            </w:pPr>
          </w:p>
          <w:p>
            <w:pPr>
              <w:pStyle w:val="TableParagraph"/>
              <w:spacing w:before="1"/>
              <w:ind w:left="117"/>
              <w:rPr>
                <w:sz w:val="18"/>
              </w:rPr>
            </w:pPr>
            <w:r>
              <w:rPr>
                <w:sz w:val="18"/>
                <w:u w:val="single"/>
              </w:rPr>
              <w:t>    Type of screening test for women </w:t>
            </w:r>
          </w:p>
        </w:tc>
        <w:tc>
          <w:tcPr>
            <w:tcW w:w="881" w:type="dxa"/>
            <w:vMerge w:val="restart"/>
            <w:tcBorders>
              <w:top w:val="single" w:sz="4" w:space="0" w:color="000000"/>
              <w:bottom w:val="single" w:sz="4" w:space="0" w:color="000000"/>
            </w:tcBorders>
          </w:tcPr>
          <w:p>
            <w:pPr>
              <w:pStyle w:val="TableParagraph"/>
              <w:spacing w:before="6"/>
              <w:rPr>
                <w:rFonts w:ascii="P052"/>
                <w:sz w:val="21"/>
              </w:rPr>
            </w:pPr>
          </w:p>
          <w:p>
            <w:pPr>
              <w:pStyle w:val="TableParagraph"/>
              <w:spacing w:line="220" w:lineRule="atLeast"/>
              <w:ind w:left="148" w:right="41" w:hanging="120"/>
              <w:rPr>
                <w:sz w:val="18"/>
              </w:rPr>
            </w:pPr>
            <w:r>
              <w:rPr>
                <w:sz w:val="18"/>
              </w:rPr>
              <w:t>Number of women</w:t>
            </w:r>
          </w:p>
        </w:tc>
        <w:tc>
          <w:tcPr>
            <w:tcW w:w="1030" w:type="dxa"/>
            <w:vMerge w:val="restart"/>
            <w:tcBorders>
              <w:top w:val="single" w:sz="4" w:space="0" w:color="000000"/>
              <w:bottom w:val="single" w:sz="4" w:space="0" w:color="000000"/>
            </w:tcBorders>
          </w:tcPr>
          <w:p>
            <w:pPr>
              <w:pStyle w:val="TableParagraph"/>
              <w:spacing w:before="80"/>
              <w:ind w:left="150" w:right="122" w:hanging="39"/>
              <w:rPr>
                <w:sz w:val="18"/>
              </w:rPr>
            </w:pPr>
            <w:r>
              <w:rPr>
                <w:sz w:val="18"/>
              </w:rPr>
              <w:t>Oral cavity screening</w:t>
            </w:r>
          </w:p>
          <w:p>
            <w:pPr>
              <w:pStyle w:val="TableParagraph"/>
              <w:spacing w:line="199" w:lineRule="exact"/>
              <w:ind w:left="50"/>
              <w:rPr>
                <w:sz w:val="18"/>
              </w:rPr>
            </w:pPr>
            <w:r>
              <w:rPr>
                <w:sz w:val="18"/>
              </w:rPr>
              <w:t>test for men</w:t>
            </w:r>
          </w:p>
        </w:tc>
        <w:tc>
          <w:tcPr>
            <w:tcW w:w="964" w:type="dxa"/>
            <w:vMerge w:val="restart"/>
            <w:tcBorders>
              <w:top w:val="single" w:sz="4" w:space="0" w:color="000000"/>
              <w:bottom w:val="single" w:sz="4" w:space="0" w:color="000000"/>
            </w:tcBorders>
          </w:tcPr>
          <w:p>
            <w:pPr>
              <w:pStyle w:val="TableParagraph"/>
              <w:spacing w:before="6"/>
              <w:rPr>
                <w:rFonts w:ascii="P052"/>
                <w:sz w:val="21"/>
              </w:rPr>
            </w:pPr>
          </w:p>
          <w:p>
            <w:pPr>
              <w:pStyle w:val="TableParagraph"/>
              <w:spacing w:line="220" w:lineRule="atLeast"/>
              <w:ind w:left="297" w:right="88" w:hanging="233"/>
              <w:rPr>
                <w:sz w:val="18"/>
              </w:rPr>
            </w:pPr>
            <w:r>
              <w:rPr>
                <w:sz w:val="18"/>
              </w:rPr>
              <w:t>Number of men</w:t>
            </w:r>
          </w:p>
        </w:tc>
      </w:tr>
      <w:tr>
        <w:trPr>
          <w:trHeight w:val="239" w:hRule="atLeast"/>
        </w:trPr>
        <w:tc>
          <w:tcPr>
            <w:tcW w:w="2231" w:type="dxa"/>
            <w:tcBorders>
              <w:bottom w:val="single" w:sz="4" w:space="0" w:color="000000"/>
            </w:tcBorders>
          </w:tcPr>
          <w:p>
            <w:pPr>
              <w:pStyle w:val="TableParagraph"/>
              <w:spacing w:line="199" w:lineRule="exact" w:before="20"/>
              <w:ind w:left="38"/>
              <w:rPr>
                <w:sz w:val="18"/>
              </w:rPr>
            </w:pPr>
            <w:r>
              <w:rPr>
                <w:sz w:val="18"/>
              </w:rPr>
              <w:t>Background characteristic</w:t>
            </w:r>
          </w:p>
        </w:tc>
        <w:tc>
          <w:tcPr>
            <w:tcW w:w="1030" w:type="dxa"/>
            <w:tcBorders>
              <w:bottom w:val="single" w:sz="4" w:space="0" w:color="000000"/>
            </w:tcBorders>
          </w:tcPr>
          <w:p>
            <w:pPr>
              <w:pStyle w:val="TableParagraph"/>
              <w:spacing w:line="199" w:lineRule="exact" w:before="20"/>
              <w:ind w:left="298" w:right="176"/>
              <w:jc w:val="center"/>
              <w:rPr>
                <w:sz w:val="18"/>
              </w:rPr>
            </w:pPr>
            <w:r>
              <w:rPr>
                <w:sz w:val="18"/>
              </w:rPr>
              <w:t>Cervix</w:t>
            </w:r>
          </w:p>
        </w:tc>
        <w:tc>
          <w:tcPr>
            <w:tcW w:w="848" w:type="dxa"/>
            <w:tcBorders>
              <w:bottom w:val="single" w:sz="4" w:space="0" w:color="000000"/>
            </w:tcBorders>
          </w:tcPr>
          <w:p>
            <w:pPr>
              <w:pStyle w:val="TableParagraph"/>
              <w:spacing w:line="199" w:lineRule="exact" w:before="20"/>
              <w:ind w:left="206" w:right="134"/>
              <w:jc w:val="center"/>
              <w:rPr>
                <w:sz w:val="18"/>
              </w:rPr>
            </w:pPr>
            <w:r>
              <w:rPr>
                <w:sz w:val="18"/>
              </w:rPr>
              <w:t>Breast</w:t>
            </w:r>
          </w:p>
        </w:tc>
        <w:tc>
          <w:tcPr>
            <w:tcW w:w="1043" w:type="dxa"/>
            <w:tcBorders>
              <w:bottom w:val="single" w:sz="4" w:space="0" w:color="000000"/>
            </w:tcBorders>
          </w:tcPr>
          <w:p>
            <w:pPr>
              <w:pStyle w:val="TableParagraph"/>
              <w:spacing w:line="199" w:lineRule="exact" w:before="20"/>
              <w:ind w:left="51" w:right="18"/>
              <w:jc w:val="center"/>
              <w:rPr>
                <w:sz w:val="18"/>
              </w:rPr>
            </w:pPr>
            <w:r>
              <w:rPr>
                <w:sz w:val="18"/>
              </w:rPr>
              <w:t>Oral cavity</w:t>
            </w:r>
          </w:p>
        </w:tc>
        <w:tc>
          <w:tcPr>
            <w:tcW w:w="881" w:type="dxa"/>
            <w:vMerge/>
            <w:tcBorders>
              <w:top w:val="nil"/>
              <w:bottom w:val="single" w:sz="4" w:space="0" w:color="000000"/>
            </w:tcBorders>
          </w:tcPr>
          <w:p>
            <w:pPr>
              <w:rPr>
                <w:sz w:val="2"/>
                <w:szCs w:val="2"/>
              </w:rPr>
            </w:pPr>
          </w:p>
        </w:tc>
        <w:tc>
          <w:tcPr>
            <w:tcW w:w="1030" w:type="dxa"/>
            <w:vMerge/>
            <w:tcBorders>
              <w:top w:val="nil"/>
              <w:bottom w:val="single" w:sz="4" w:space="0" w:color="000000"/>
            </w:tcBorders>
          </w:tcPr>
          <w:p>
            <w:pPr>
              <w:rPr>
                <w:sz w:val="2"/>
                <w:szCs w:val="2"/>
              </w:rPr>
            </w:pPr>
          </w:p>
        </w:tc>
        <w:tc>
          <w:tcPr>
            <w:tcW w:w="964" w:type="dxa"/>
            <w:vMerge/>
            <w:tcBorders>
              <w:top w:val="nil"/>
              <w:bottom w:val="single" w:sz="4" w:space="0" w:color="000000"/>
            </w:tcBorders>
          </w:tcPr>
          <w:p>
            <w:pPr>
              <w:rPr>
                <w:sz w:val="2"/>
                <w:szCs w:val="2"/>
              </w:rPr>
            </w:pPr>
          </w:p>
        </w:tc>
      </w:tr>
      <w:tr>
        <w:trPr>
          <w:trHeight w:val="536" w:hRule="atLeast"/>
        </w:trPr>
        <w:tc>
          <w:tcPr>
            <w:tcW w:w="2231" w:type="dxa"/>
            <w:tcBorders>
              <w:top w:val="single" w:sz="4" w:space="0" w:color="000000"/>
            </w:tcBorders>
          </w:tcPr>
          <w:p>
            <w:pPr>
              <w:pStyle w:val="TableParagraph"/>
              <w:spacing w:before="8"/>
              <w:rPr>
                <w:rFonts w:ascii="P052"/>
                <w:sz w:val="21"/>
              </w:rPr>
            </w:pPr>
          </w:p>
          <w:p>
            <w:pPr>
              <w:pStyle w:val="TableParagraph"/>
              <w:spacing w:line="216" w:lineRule="exact" w:before="1"/>
              <w:ind w:left="38"/>
              <w:rPr>
                <w:b/>
                <w:sz w:val="18"/>
              </w:rPr>
            </w:pPr>
            <w:r>
              <w:rPr>
                <w:b/>
                <w:sz w:val="18"/>
              </w:rPr>
              <w:t>Age</w:t>
            </w:r>
          </w:p>
        </w:tc>
        <w:tc>
          <w:tcPr>
            <w:tcW w:w="1030" w:type="dxa"/>
            <w:tcBorders>
              <w:top w:val="single" w:sz="4" w:space="0" w:color="000000"/>
            </w:tcBorders>
          </w:tcPr>
          <w:p>
            <w:pPr>
              <w:pStyle w:val="TableParagraph"/>
              <w:rPr>
                <w:rFonts w:ascii="Times New Roman"/>
                <w:sz w:val="16"/>
              </w:rPr>
            </w:pPr>
          </w:p>
        </w:tc>
        <w:tc>
          <w:tcPr>
            <w:tcW w:w="848" w:type="dxa"/>
            <w:tcBorders>
              <w:top w:val="single" w:sz="4" w:space="0" w:color="000000"/>
            </w:tcBorders>
          </w:tcPr>
          <w:p>
            <w:pPr>
              <w:pStyle w:val="TableParagraph"/>
              <w:rPr>
                <w:rFonts w:ascii="Times New Roman"/>
                <w:sz w:val="16"/>
              </w:rPr>
            </w:pPr>
          </w:p>
        </w:tc>
        <w:tc>
          <w:tcPr>
            <w:tcW w:w="1043" w:type="dxa"/>
            <w:tcBorders>
              <w:top w:val="single" w:sz="4" w:space="0" w:color="000000"/>
            </w:tcBorders>
          </w:tcPr>
          <w:p>
            <w:pPr>
              <w:pStyle w:val="TableParagraph"/>
              <w:rPr>
                <w:rFonts w:ascii="Times New Roman"/>
                <w:sz w:val="16"/>
              </w:rPr>
            </w:pPr>
          </w:p>
        </w:tc>
        <w:tc>
          <w:tcPr>
            <w:tcW w:w="881" w:type="dxa"/>
            <w:tcBorders>
              <w:top w:val="single" w:sz="4" w:space="0" w:color="000000"/>
            </w:tcBorders>
          </w:tcPr>
          <w:p>
            <w:pPr>
              <w:pStyle w:val="TableParagraph"/>
              <w:rPr>
                <w:rFonts w:ascii="Times New Roman"/>
                <w:sz w:val="16"/>
              </w:rPr>
            </w:pPr>
          </w:p>
        </w:tc>
        <w:tc>
          <w:tcPr>
            <w:tcW w:w="1030" w:type="dxa"/>
            <w:tcBorders>
              <w:top w:val="single" w:sz="4" w:space="0" w:color="000000"/>
            </w:tcBorders>
          </w:tcPr>
          <w:p>
            <w:pPr>
              <w:pStyle w:val="TableParagraph"/>
              <w:rPr>
                <w:rFonts w:ascii="Times New Roman"/>
                <w:sz w:val="16"/>
              </w:rPr>
            </w:pPr>
          </w:p>
        </w:tc>
        <w:tc>
          <w:tcPr>
            <w:tcW w:w="964" w:type="dxa"/>
            <w:tcBorders>
              <w:top w:val="single" w:sz="4" w:space="0" w:color="000000"/>
            </w:tcBorders>
          </w:tcPr>
          <w:p>
            <w:pPr>
              <w:pStyle w:val="TableParagraph"/>
              <w:rPr>
                <w:rFonts w:ascii="Times New Roman"/>
                <w:sz w:val="16"/>
              </w:rPr>
            </w:pPr>
          </w:p>
        </w:tc>
      </w:tr>
      <w:tr>
        <w:trPr>
          <w:trHeight w:val="219" w:hRule="atLeast"/>
        </w:trPr>
        <w:tc>
          <w:tcPr>
            <w:tcW w:w="2231" w:type="dxa"/>
          </w:tcPr>
          <w:p>
            <w:pPr>
              <w:pStyle w:val="TableParagraph"/>
              <w:spacing w:line="200" w:lineRule="exact"/>
              <w:ind w:left="139"/>
              <w:rPr>
                <w:sz w:val="18"/>
              </w:rPr>
            </w:pPr>
            <w:r>
              <w:rPr>
                <w:sz w:val="18"/>
              </w:rPr>
              <w:t>15-19</w:t>
            </w:r>
          </w:p>
        </w:tc>
        <w:tc>
          <w:tcPr>
            <w:tcW w:w="1030" w:type="dxa"/>
          </w:tcPr>
          <w:p>
            <w:pPr>
              <w:pStyle w:val="TableParagraph"/>
              <w:spacing w:line="200" w:lineRule="exact"/>
              <w:ind w:left="331" w:right="155"/>
              <w:jc w:val="center"/>
              <w:rPr>
                <w:sz w:val="18"/>
              </w:rPr>
            </w:pPr>
            <w:r>
              <w:rPr>
                <w:sz w:val="18"/>
              </w:rPr>
              <w:t>0.4</w:t>
            </w:r>
          </w:p>
        </w:tc>
        <w:tc>
          <w:tcPr>
            <w:tcW w:w="848" w:type="dxa"/>
          </w:tcPr>
          <w:p>
            <w:pPr>
              <w:pStyle w:val="TableParagraph"/>
              <w:spacing w:line="200" w:lineRule="exact"/>
              <w:ind w:left="206" w:right="79"/>
              <w:jc w:val="center"/>
              <w:rPr>
                <w:sz w:val="18"/>
              </w:rPr>
            </w:pPr>
            <w:r>
              <w:rPr>
                <w:sz w:val="18"/>
              </w:rPr>
              <w:t>0.1</w:t>
            </w:r>
          </w:p>
        </w:tc>
        <w:tc>
          <w:tcPr>
            <w:tcW w:w="1043" w:type="dxa"/>
          </w:tcPr>
          <w:p>
            <w:pPr>
              <w:pStyle w:val="TableParagraph"/>
              <w:spacing w:line="200" w:lineRule="exact"/>
              <w:ind w:left="51" w:right="5"/>
              <w:jc w:val="center"/>
              <w:rPr>
                <w:sz w:val="18"/>
              </w:rPr>
            </w:pPr>
            <w:r>
              <w:rPr>
                <w:sz w:val="18"/>
              </w:rPr>
              <w:t>0.2</w:t>
            </w:r>
          </w:p>
        </w:tc>
        <w:tc>
          <w:tcPr>
            <w:tcW w:w="881" w:type="dxa"/>
          </w:tcPr>
          <w:p>
            <w:pPr>
              <w:pStyle w:val="TableParagraph"/>
              <w:spacing w:line="200" w:lineRule="exact"/>
              <w:ind w:right="226"/>
              <w:jc w:val="right"/>
              <w:rPr>
                <w:sz w:val="18"/>
              </w:rPr>
            </w:pPr>
            <w:r>
              <w:rPr>
                <w:sz w:val="18"/>
              </w:rPr>
              <w:t>4,429</w:t>
            </w:r>
          </w:p>
        </w:tc>
        <w:tc>
          <w:tcPr>
            <w:tcW w:w="1030" w:type="dxa"/>
          </w:tcPr>
          <w:p>
            <w:pPr>
              <w:pStyle w:val="TableParagraph"/>
              <w:spacing w:line="200" w:lineRule="exact"/>
              <w:ind w:left="371"/>
              <w:rPr>
                <w:sz w:val="18"/>
              </w:rPr>
            </w:pPr>
            <w:r>
              <w:rPr>
                <w:sz w:val="18"/>
              </w:rPr>
              <w:t>0.2</w:t>
            </w:r>
          </w:p>
        </w:tc>
        <w:tc>
          <w:tcPr>
            <w:tcW w:w="964" w:type="dxa"/>
          </w:tcPr>
          <w:p>
            <w:pPr>
              <w:pStyle w:val="TableParagraph"/>
              <w:spacing w:line="200" w:lineRule="exact"/>
              <w:ind w:right="323"/>
              <w:jc w:val="right"/>
              <w:rPr>
                <w:sz w:val="18"/>
              </w:rPr>
            </w:pPr>
            <w:r>
              <w:rPr>
                <w:sz w:val="18"/>
              </w:rPr>
              <w:t>759</w:t>
            </w:r>
          </w:p>
        </w:tc>
      </w:tr>
      <w:tr>
        <w:trPr>
          <w:trHeight w:val="219" w:hRule="atLeast"/>
        </w:trPr>
        <w:tc>
          <w:tcPr>
            <w:tcW w:w="2231" w:type="dxa"/>
          </w:tcPr>
          <w:p>
            <w:pPr>
              <w:pStyle w:val="TableParagraph"/>
              <w:spacing w:line="200" w:lineRule="exact"/>
              <w:ind w:left="139"/>
              <w:rPr>
                <w:sz w:val="18"/>
              </w:rPr>
            </w:pPr>
            <w:r>
              <w:rPr>
                <w:sz w:val="18"/>
              </w:rPr>
              <w:t>20-24</w:t>
            </w:r>
          </w:p>
        </w:tc>
        <w:tc>
          <w:tcPr>
            <w:tcW w:w="1030" w:type="dxa"/>
          </w:tcPr>
          <w:p>
            <w:pPr>
              <w:pStyle w:val="TableParagraph"/>
              <w:spacing w:line="200" w:lineRule="exact"/>
              <w:ind w:left="331" w:right="155"/>
              <w:jc w:val="center"/>
              <w:rPr>
                <w:sz w:val="18"/>
              </w:rPr>
            </w:pPr>
            <w:r>
              <w:rPr>
                <w:sz w:val="18"/>
              </w:rPr>
              <w:t>1.4</w:t>
            </w:r>
          </w:p>
        </w:tc>
        <w:tc>
          <w:tcPr>
            <w:tcW w:w="848" w:type="dxa"/>
          </w:tcPr>
          <w:p>
            <w:pPr>
              <w:pStyle w:val="TableParagraph"/>
              <w:spacing w:line="200" w:lineRule="exact"/>
              <w:ind w:left="206" w:right="79"/>
              <w:jc w:val="center"/>
              <w:rPr>
                <w:sz w:val="18"/>
              </w:rPr>
            </w:pPr>
            <w:r>
              <w:rPr>
                <w:sz w:val="18"/>
              </w:rPr>
              <w:t>0.8</w:t>
            </w:r>
          </w:p>
        </w:tc>
        <w:tc>
          <w:tcPr>
            <w:tcW w:w="1043" w:type="dxa"/>
          </w:tcPr>
          <w:p>
            <w:pPr>
              <w:pStyle w:val="TableParagraph"/>
              <w:spacing w:line="200" w:lineRule="exact"/>
              <w:ind w:left="51" w:right="5"/>
              <w:jc w:val="center"/>
              <w:rPr>
                <w:sz w:val="18"/>
              </w:rPr>
            </w:pPr>
            <w:r>
              <w:rPr>
                <w:sz w:val="18"/>
              </w:rPr>
              <w:t>0.8</w:t>
            </w:r>
          </w:p>
        </w:tc>
        <w:tc>
          <w:tcPr>
            <w:tcW w:w="881" w:type="dxa"/>
          </w:tcPr>
          <w:p>
            <w:pPr>
              <w:pStyle w:val="TableParagraph"/>
              <w:spacing w:line="200" w:lineRule="exact"/>
              <w:ind w:right="226"/>
              <w:jc w:val="right"/>
              <w:rPr>
                <w:sz w:val="18"/>
              </w:rPr>
            </w:pPr>
            <w:r>
              <w:rPr>
                <w:sz w:val="18"/>
              </w:rPr>
              <w:t>4,806</w:t>
            </w:r>
          </w:p>
        </w:tc>
        <w:tc>
          <w:tcPr>
            <w:tcW w:w="1030" w:type="dxa"/>
          </w:tcPr>
          <w:p>
            <w:pPr>
              <w:pStyle w:val="TableParagraph"/>
              <w:spacing w:line="200" w:lineRule="exact"/>
              <w:ind w:left="371"/>
              <w:rPr>
                <w:sz w:val="18"/>
              </w:rPr>
            </w:pPr>
            <w:r>
              <w:rPr>
                <w:sz w:val="18"/>
              </w:rPr>
              <w:t>0.4</w:t>
            </w:r>
          </w:p>
        </w:tc>
        <w:tc>
          <w:tcPr>
            <w:tcW w:w="964" w:type="dxa"/>
          </w:tcPr>
          <w:p>
            <w:pPr>
              <w:pStyle w:val="TableParagraph"/>
              <w:spacing w:line="200" w:lineRule="exact"/>
              <w:ind w:right="323"/>
              <w:jc w:val="right"/>
              <w:rPr>
                <w:sz w:val="18"/>
              </w:rPr>
            </w:pPr>
            <w:r>
              <w:rPr>
                <w:sz w:val="18"/>
              </w:rPr>
              <w:t>719</w:t>
            </w:r>
          </w:p>
        </w:tc>
      </w:tr>
      <w:tr>
        <w:trPr>
          <w:trHeight w:val="219" w:hRule="atLeast"/>
        </w:trPr>
        <w:tc>
          <w:tcPr>
            <w:tcW w:w="2231" w:type="dxa"/>
          </w:tcPr>
          <w:p>
            <w:pPr>
              <w:pStyle w:val="TableParagraph"/>
              <w:spacing w:line="200" w:lineRule="exact"/>
              <w:ind w:left="139"/>
              <w:rPr>
                <w:sz w:val="18"/>
              </w:rPr>
            </w:pPr>
            <w:r>
              <w:rPr>
                <w:sz w:val="18"/>
              </w:rPr>
              <w:t>25-29</w:t>
            </w:r>
          </w:p>
        </w:tc>
        <w:tc>
          <w:tcPr>
            <w:tcW w:w="1030" w:type="dxa"/>
          </w:tcPr>
          <w:p>
            <w:pPr>
              <w:pStyle w:val="TableParagraph"/>
              <w:spacing w:line="200" w:lineRule="exact"/>
              <w:ind w:left="331" w:right="155"/>
              <w:jc w:val="center"/>
              <w:rPr>
                <w:sz w:val="18"/>
              </w:rPr>
            </w:pPr>
            <w:r>
              <w:rPr>
                <w:sz w:val="18"/>
              </w:rPr>
              <w:t>1.9</w:t>
            </w:r>
          </w:p>
        </w:tc>
        <w:tc>
          <w:tcPr>
            <w:tcW w:w="848" w:type="dxa"/>
          </w:tcPr>
          <w:p>
            <w:pPr>
              <w:pStyle w:val="TableParagraph"/>
              <w:spacing w:line="200" w:lineRule="exact"/>
              <w:ind w:left="206" w:right="79"/>
              <w:jc w:val="center"/>
              <w:rPr>
                <w:sz w:val="18"/>
              </w:rPr>
            </w:pPr>
            <w:r>
              <w:rPr>
                <w:sz w:val="18"/>
              </w:rPr>
              <w:t>1.4</w:t>
            </w:r>
          </w:p>
        </w:tc>
        <w:tc>
          <w:tcPr>
            <w:tcW w:w="1043" w:type="dxa"/>
          </w:tcPr>
          <w:p>
            <w:pPr>
              <w:pStyle w:val="TableParagraph"/>
              <w:spacing w:line="200" w:lineRule="exact"/>
              <w:ind w:left="51" w:right="5"/>
              <w:jc w:val="center"/>
              <w:rPr>
                <w:sz w:val="18"/>
              </w:rPr>
            </w:pPr>
            <w:r>
              <w:rPr>
                <w:sz w:val="18"/>
              </w:rPr>
              <w:t>1.6</w:t>
            </w:r>
          </w:p>
        </w:tc>
        <w:tc>
          <w:tcPr>
            <w:tcW w:w="881" w:type="dxa"/>
          </w:tcPr>
          <w:p>
            <w:pPr>
              <w:pStyle w:val="TableParagraph"/>
              <w:spacing w:line="200" w:lineRule="exact"/>
              <w:ind w:right="226"/>
              <w:jc w:val="right"/>
              <w:rPr>
                <w:sz w:val="18"/>
              </w:rPr>
            </w:pPr>
            <w:r>
              <w:rPr>
                <w:sz w:val="18"/>
              </w:rPr>
              <w:t>5,389</w:t>
            </w:r>
          </w:p>
        </w:tc>
        <w:tc>
          <w:tcPr>
            <w:tcW w:w="1030" w:type="dxa"/>
          </w:tcPr>
          <w:p>
            <w:pPr>
              <w:pStyle w:val="TableParagraph"/>
              <w:spacing w:line="200" w:lineRule="exact"/>
              <w:ind w:left="371"/>
              <w:rPr>
                <w:sz w:val="18"/>
              </w:rPr>
            </w:pPr>
            <w:r>
              <w:rPr>
                <w:sz w:val="18"/>
              </w:rPr>
              <w:t>1.1</w:t>
            </w:r>
          </w:p>
        </w:tc>
        <w:tc>
          <w:tcPr>
            <w:tcW w:w="964" w:type="dxa"/>
          </w:tcPr>
          <w:p>
            <w:pPr>
              <w:pStyle w:val="TableParagraph"/>
              <w:spacing w:line="200" w:lineRule="exact"/>
              <w:ind w:right="323"/>
              <w:jc w:val="right"/>
              <w:rPr>
                <w:sz w:val="18"/>
              </w:rPr>
            </w:pPr>
            <w:r>
              <w:rPr>
                <w:sz w:val="18"/>
              </w:rPr>
              <w:t>702</w:t>
            </w:r>
          </w:p>
        </w:tc>
      </w:tr>
      <w:tr>
        <w:trPr>
          <w:trHeight w:val="219" w:hRule="atLeast"/>
        </w:trPr>
        <w:tc>
          <w:tcPr>
            <w:tcW w:w="2231" w:type="dxa"/>
          </w:tcPr>
          <w:p>
            <w:pPr>
              <w:pStyle w:val="TableParagraph"/>
              <w:spacing w:line="200" w:lineRule="exact"/>
              <w:ind w:left="139"/>
              <w:rPr>
                <w:sz w:val="18"/>
              </w:rPr>
            </w:pPr>
            <w:r>
              <w:rPr>
                <w:sz w:val="18"/>
              </w:rPr>
              <w:t>30-34</w:t>
            </w:r>
          </w:p>
        </w:tc>
        <w:tc>
          <w:tcPr>
            <w:tcW w:w="1030" w:type="dxa"/>
          </w:tcPr>
          <w:p>
            <w:pPr>
              <w:pStyle w:val="TableParagraph"/>
              <w:spacing w:line="200" w:lineRule="exact"/>
              <w:ind w:left="331" w:right="155"/>
              <w:jc w:val="center"/>
              <w:rPr>
                <w:sz w:val="18"/>
              </w:rPr>
            </w:pPr>
            <w:r>
              <w:rPr>
                <w:sz w:val="18"/>
              </w:rPr>
              <w:t>2.2</w:t>
            </w:r>
          </w:p>
        </w:tc>
        <w:tc>
          <w:tcPr>
            <w:tcW w:w="848" w:type="dxa"/>
          </w:tcPr>
          <w:p>
            <w:pPr>
              <w:pStyle w:val="TableParagraph"/>
              <w:spacing w:line="200" w:lineRule="exact"/>
              <w:ind w:left="206" w:right="79"/>
              <w:jc w:val="center"/>
              <w:rPr>
                <w:sz w:val="18"/>
              </w:rPr>
            </w:pPr>
            <w:r>
              <w:rPr>
                <w:sz w:val="18"/>
              </w:rPr>
              <w:t>1.6</w:t>
            </w:r>
          </w:p>
        </w:tc>
        <w:tc>
          <w:tcPr>
            <w:tcW w:w="1043" w:type="dxa"/>
          </w:tcPr>
          <w:p>
            <w:pPr>
              <w:pStyle w:val="TableParagraph"/>
              <w:spacing w:line="200" w:lineRule="exact"/>
              <w:ind w:left="51" w:right="5"/>
              <w:jc w:val="center"/>
              <w:rPr>
                <w:sz w:val="18"/>
              </w:rPr>
            </w:pPr>
            <w:r>
              <w:rPr>
                <w:sz w:val="18"/>
              </w:rPr>
              <w:t>1.6</w:t>
            </w:r>
          </w:p>
        </w:tc>
        <w:tc>
          <w:tcPr>
            <w:tcW w:w="881" w:type="dxa"/>
          </w:tcPr>
          <w:p>
            <w:pPr>
              <w:pStyle w:val="TableParagraph"/>
              <w:spacing w:line="200" w:lineRule="exact"/>
              <w:ind w:right="226"/>
              <w:jc w:val="right"/>
              <w:rPr>
                <w:sz w:val="18"/>
              </w:rPr>
            </w:pPr>
            <w:r>
              <w:rPr>
                <w:sz w:val="18"/>
              </w:rPr>
              <w:t>4,912</w:t>
            </w:r>
          </w:p>
        </w:tc>
        <w:tc>
          <w:tcPr>
            <w:tcW w:w="1030" w:type="dxa"/>
          </w:tcPr>
          <w:p>
            <w:pPr>
              <w:pStyle w:val="TableParagraph"/>
              <w:spacing w:line="200" w:lineRule="exact"/>
              <w:ind w:left="371"/>
              <w:rPr>
                <w:sz w:val="18"/>
              </w:rPr>
            </w:pPr>
            <w:r>
              <w:rPr>
                <w:sz w:val="18"/>
              </w:rPr>
              <w:t>0.6</w:t>
            </w:r>
          </w:p>
        </w:tc>
        <w:tc>
          <w:tcPr>
            <w:tcW w:w="964" w:type="dxa"/>
          </w:tcPr>
          <w:p>
            <w:pPr>
              <w:pStyle w:val="TableParagraph"/>
              <w:spacing w:line="200" w:lineRule="exact"/>
              <w:ind w:right="323"/>
              <w:jc w:val="right"/>
              <w:rPr>
                <w:sz w:val="18"/>
              </w:rPr>
            </w:pPr>
            <w:r>
              <w:rPr>
                <w:sz w:val="18"/>
              </w:rPr>
              <w:t>695</w:t>
            </w:r>
          </w:p>
        </w:tc>
      </w:tr>
      <w:tr>
        <w:trPr>
          <w:trHeight w:val="219" w:hRule="atLeast"/>
        </w:trPr>
        <w:tc>
          <w:tcPr>
            <w:tcW w:w="2231" w:type="dxa"/>
          </w:tcPr>
          <w:p>
            <w:pPr>
              <w:pStyle w:val="TableParagraph"/>
              <w:spacing w:line="200" w:lineRule="exact"/>
              <w:ind w:left="139"/>
              <w:rPr>
                <w:sz w:val="18"/>
              </w:rPr>
            </w:pPr>
            <w:r>
              <w:rPr>
                <w:sz w:val="18"/>
              </w:rPr>
              <w:t>35-39</w:t>
            </w:r>
          </w:p>
        </w:tc>
        <w:tc>
          <w:tcPr>
            <w:tcW w:w="1030" w:type="dxa"/>
          </w:tcPr>
          <w:p>
            <w:pPr>
              <w:pStyle w:val="TableParagraph"/>
              <w:spacing w:line="200" w:lineRule="exact"/>
              <w:ind w:left="331" w:right="155"/>
              <w:jc w:val="center"/>
              <w:rPr>
                <w:sz w:val="18"/>
              </w:rPr>
            </w:pPr>
            <w:r>
              <w:rPr>
                <w:sz w:val="18"/>
              </w:rPr>
              <w:t>2.7</w:t>
            </w:r>
          </w:p>
        </w:tc>
        <w:tc>
          <w:tcPr>
            <w:tcW w:w="848" w:type="dxa"/>
          </w:tcPr>
          <w:p>
            <w:pPr>
              <w:pStyle w:val="TableParagraph"/>
              <w:spacing w:line="200" w:lineRule="exact"/>
              <w:ind w:left="206" w:right="79"/>
              <w:jc w:val="center"/>
              <w:rPr>
                <w:sz w:val="18"/>
              </w:rPr>
            </w:pPr>
            <w:r>
              <w:rPr>
                <w:sz w:val="18"/>
              </w:rPr>
              <w:t>1.5</w:t>
            </w:r>
          </w:p>
        </w:tc>
        <w:tc>
          <w:tcPr>
            <w:tcW w:w="1043" w:type="dxa"/>
          </w:tcPr>
          <w:p>
            <w:pPr>
              <w:pStyle w:val="TableParagraph"/>
              <w:spacing w:line="200" w:lineRule="exact"/>
              <w:ind w:left="51" w:right="5"/>
              <w:jc w:val="center"/>
              <w:rPr>
                <w:sz w:val="18"/>
              </w:rPr>
            </w:pPr>
            <w:r>
              <w:rPr>
                <w:sz w:val="18"/>
              </w:rPr>
              <w:t>1.6</w:t>
            </w:r>
          </w:p>
        </w:tc>
        <w:tc>
          <w:tcPr>
            <w:tcW w:w="881" w:type="dxa"/>
          </w:tcPr>
          <w:p>
            <w:pPr>
              <w:pStyle w:val="TableParagraph"/>
              <w:spacing w:line="200" w:lineRule="exact"/>
              <w:ind w:right="226"/>
              <w:jc w:val="right"/>
              <w:rPr>
                <w:sz w:val="18"/>
              </w:rPr>
            </w:pPr>
            <w:r>
              <w:rPr>
                <w:sz w:val="18"/>
              </w:rPr>
              <w:t>4,515</w:t>
            </w:r>
          </w:p>
        </w:tc>
        <w:tc>
          <w:tcPr>
            <w:tcW w:w="1030" w:type="dxa"/>
          </w:tcPr>
          <w:p>
            <w:pPr>
              <w:pStyle w:val="TableParagraph"/>
              <w:spacing w:line="200" w:lineRule="exact"/>
              <w:ind w:left="371"/>
              <w:rPr>
                <w:sz w:val="18"/>
              </w:rPr>
            </w:pPr>
            <w:r>
              <w:rPr>
                <w:sz w:val="18"/>
              </w:rPr>
              <w:t>0.6</w:t>
            </w:r>
          </w:p>
        </w:tc>
        <w:tc>
          <w:tcPr>
            <w:tcW w:w="964" w:type="dxa"/>
          </w:tcPr>
          <w:p>
            <w:pPr>
              <w:pStyle w:val="TableParagraph"/>
              <w:spacing w:line="200" w:lineRule="exact"/>
              <w:ind w:right="323"/>
              <w:jc w:val="right"/>
              <w:rPr>
                <w:sz w:val="18"/>
              </w:rPr>
            </w:pPr>
            <w:r>
              <w:rPr>
                <w:sz w:val="18"/>
              </w:rPr>
              <w:t>612</w:t>
            </w:r>
          </w:p>
        </w:tc>
      </w:tr>
      <w:tr>
        <w:trPr>
          <w:trHeight w:val="219" w:hRule="atLeast"/>
        </w:trPr>
        <w:tc>
          <w:tcPr>
            <w:tcW w:w="2231" w:type="dxa"/>
          </w:tcPr>
          <w:p>
            <w:pPr>
              <w:pStyle w:val="TableParagraph"/>
              <w:spacing w:line="200" w:lineRule="exact"/>
              <w:ind w:left="139"/>
              <w:rPr>
                <w:sz w:val="18"/>
              </w:rPr>
            </w:pPr>
            <w:r>
              <w:rPr>
                <w:sz w:val="18"/>
              </w:rPr>
              <w:t>40-44</w:t>
            </w:r>
          </w:p>
        </w:tc>
        <w:tc>
          <w:tcPr>
            <w:tcW w:w="1030" w:type="dxa"/>
          </w:tcPr>
          <w:p>
            <w:pPr>
              <w:pStyle w:val="TableParagraph"/>
              <w:spacing w:line="200" w:lineRule="exact"/>
              <w:ind w:left="331" w:right="155"/>
              <w:jc w:val="center"/>
              <w:rPr>
                <w:sz w:val="18"/>
              </w:rPr>
            </w:pPr>
            <w:r>
              <w:rPr>
                <w:sz w:val="18"/>
              </w:rPr>
              <w:t>2.3</w:t>
            </w:r>
          </w:p>
        </w:tc>
        <w:tc>
          <w:tcPr>
            <w:tcW w:w="848" w:type="dxa"/>
          </w:tcPr>
          <w:p>
            <w:pPr>
              <w:pStyle w:val="TableParagraph"/>
              <w:spacing w:line="200" w:lineRule="exact"/>
              <w:ind w:left="206" w:right="79"/>
              <w:jc w:val="center"/>
              <w:rPr>
                <w:sz w:val="18"/>
              </w:rPr>
            </w:pPr>
            <w:r>
              <w:rPr>
                <w:sz w:val="18"/>
              </w:rPr>
              <w:t>1.0</w:t>
            </w:r>
          </w:p>
        </w:tc>
        <w:tc>
          <w:tcPr>
            <w:tcW w:w="1043" w:type="dxa"/>
          </w:tcPr>
          <w:p>
            <w:pPr>
              <w:pStyle w:val="TableParagraph"/>
              <w:spacing w:line="200" w:lineRule="exact"/>
              <w:ind w:left="51" w:right="5"/>
              <w:jc w:val="center"/>
              <w:rPr>
                <w:sz w:val="18"/>
              </w:rPr>
            </w:pPr>
            <w:r>
              <w:rPr>
                <w:sz w:val="18"/>
              </w:rPr>
              <w:t>0.8</w:t>
            </w:r>
          </w:p>
        </w:tc>
        <w:tc>
          <w:tcPr>
            <w:tcW w:w="881" w:type="dxa"/>
          </w:tcPr>
          <w:p>
            <w:pPr>
              <w:pStyle w:val="TableParagraph"/>
              <w:spacing w:line="200" w:lineRule="exact"/>
              <w:ind w:right="226"/>
              <w:jc w:val="right"/>
              <w:rPr>
                <w:sz w:val="18"/>
              </w:rPr>
            </w:pPr>
            <w:r>
              <w:rPr>
                <w:sz w:val="18"/>
              </w:rPr>
              <w:t>3,934</w:t>
            </w:r>
          </w:p>
        </w:tc>
        <w:tc>
          <w:tcPr>
            <w:tcW w:w="1030" w:type="dxa"/>
          </w:tcPr>
          <w:p>
            <w:pPr>
              <w:pStyle w:val="TableParagraph"/>
              <w:spacing w:line="200" w:lineRule="exact"/>
              <w:ind w:left="371"/>
              <w:rPr>
                <w:sz w:val="18"/>
              </w:rPr>
            </w:pPr>
            <w:r>
              <w:rPr>
                <w:sz w:val="18"/>
              </w:rPr>
              <w:t>0.6</w:t>
            </w:r>
          </w:p>
        </w:tc>
        <w:tc>
          <w:tcPr>
            <w:tcW w:w="964" w:type="dxa"/>
          </w:tcPr>
          <w:p>
            <w:pPr>
              <w:pStyle w:val="TableParagraph"/>
              <w:spacing w:line="200" w:lineRule="exact"/>
              <w:ind w:right="323"/>
              <w:jc w:val="right"/>
              <w:rPr>
                <w:sz w:val="18"/>
              </w:rPr>
            </w:pPr>
            <w:r>
              <w:rPr>
                <w:sz w:val="18"/>
              </w:rPr>
              <w:t>530</w:t>
            </w:r>
          </w:p>
        </w:tc>
      </w:tr>
      <w:tr>
        <w:trPr>
          <w:trHeight w:val="330" w:hRule="atLeast"/>
        </w:trPr>
        <w:tc>
          <w:tcPr>
            <w:tcW w:w="2231" w:type="dxa"/>
          </w:tcPr>
          <w:p>
            <w:pPr>
              <w:pStyle w:val="TableParagraph"/>
              <w:spacing w:line="203" w:lineRule="exact"/>
              <w:ind w:left="139"/>
              <w:rPr>
                <w:sz w:val="18"/>
              </w:rPr>
            </w:pPr>
            <w:r>
              <w:rPr>
                <w:sz w:val="18"/>
              </w:rPr>
              <w:t>45-49</w:t>
            </w:r>
          </w:p>
        </w:tc>
        <w:tc>
          <w:tcPr>
            <w:tcW w:w="1030" w:type="dxa"/>
          </w:tcPr>
          <w:p>
            <w:pPr>
              <w:pStyle w:val="TableParagraph"/>
              <w:spacing w:line="203" w:lineRule="exact"/>
              <w:ind w:left="331" w:right="155"/>
              <w:jc w:val="center"/>
              <w:rPr>
                <w:sz w:val="18"/>
              </w:rPr>
            </w:pPr>
            <w:r>
              <w:rPr>
                <w:sz w:val="18"/>
              </w:rPr>
              <w:t>2.8</w:t>
            </w:r>
          </w:p>
        </w:tc>
        <w:tc>
          <w:tcPr>
            <w:tcW w:w="848" w:type="dxa"/>
          </w:tcPr>
          <w:p>
            <w:pPr>
              <w:pStyle w:val="TableParagraph"/>
              <w:spacing w:line="203" w:lineRule="exact"/>
              <w:ind w:left="206" w:right="79"/>
              <w:jc w:val="center"/>
              <w:rPr>
                <w:sz w:val="18"/>
              </w:rPr>
            </w:pPr>
            <w:r>
              <w:rPr>
                <w:sz w:val="18"/>
              </w:rPr>
              <w:t>1.4</w:t>
            </w:r>
          </w:p>
        </w:tc>
        <w:tc>
          <w:tcPr>
            <w:tcW w:w="1043" w:type="dxa"/>
          </w:tcPr>
          <w:p>
            <w:pPr>
              <w:pStyle w:val="TableParagraph"/>
              <w:spacing w:line="203" w:lineRule="exact"/>
              <w:ind w:left="51" w:right="5"/>
              <w:jc w:val="center"/>
              <w:rPr>
                <w:sz w:val="18"/>
              </w:rPr>
            </w:pPr>
            <w:r>
              <w:rPr>
                <w:sz w:val="18"/>
              </w:rPr>
              <w:t>1.3</w:t>
            </w:r>
          </w:p>
        </w:tc>
        <w:tc>
          <w:tcPr>
            <w:tcW w:w="881" w:type="dxa"/>
          </w:tcPr>
          <w:p>
            <w:pPr>
              <w:pStyle w:val="TableParagraph"/>
              <w:spacing w:line="203" w:lineRule="exact"/>
              <w:ind w:right="226"/>
              <w:jc w:val="right"/>
              <w:rPr>
                <w:sz w:val="18"/>
              </w:rPr>
            </w:pPr>
            <w:r>
              <w:rPr>
                <w:sz w:val="18"/>
              </w:rPr>
              <w:t>3,900</w:t>
            </w:r>
          </w:p>
        </w:tc>
        <w:tc>
          <w:tcPr>
            <w:tcW w:w="1030" w:type="dxa"/>
          </w:tcPr>
          <w:p>
            <w:pPr>
              <w:pStyle w:val="TableParagraph"/>
              <w:spacing w:line="203" w:lineRule="exact"/>
              <w:ind w:left="371"/>
              <w:rPr>
                <w:sz w:val="18"/>
              </w:rPr>
            </w:pPr>
            <w:r>
              <w:rPr>
                <w:sz w:val="18"/>
              </w:rPr>
              <w:t>0.6</w:t>
            </w:r>
          </w:p>
        </w:tc>
        <w:tc>
          <w:tcPr>
            <w:tcW w:w="964" w:type="dxa"/>
          </w:tcPr>
          <w:p>
            <w:pPr>
              <w:pStyle w:val="TableParagraph"/>
              <w:spacing w:line="203" w:lineRule="exact"/>
              <w:ind w:right="323"/>
              <w:jc w:val="right"/>
              <w:rPr>
                <w:sz w:val="18"/>
              </w:rPr>
            </w:pPr>
            <w:r>
              <w:rPr>
                <w:sz w:val="18"/>
              </w:rPr>
              <w:t>544</w:t>
            </w:r>
          </w:p>
        </w:tc>
      </w:tr>
      <w:tr>
        <w:trPr>
          <w:trHeight w:val="330" w:hRule="atLeast"/>
        </w:trPr>
        <w:tc>
          <w:tcPr>
            <w:tcW w:w="2231" w:type="dxa"/>
          </w:tcPr>
          <w:p>
            <w:pPr>
              <w:pStyle w:val="TableParagraph"/>
              <w:spacing w:line="216" w:lineRule="exact" w:before="94"/>
              <w:ind w:left="38"/>
              <w:rPr>
                <w:b/>
                <w:sz w:val="18"/>
              </w:rPr>
            </w:pPr>
            <w:r>
              <w:rPr>
                <w:b/>
                <w:sz w:val="18"/>
              </w:rPr>
              <w:t>Residence</w:t>
            </w:r>
          </w:p>
        </w:tc>
        <w:tc>
          <w:tcPr>
            <w:tcW w:w="1030" w:type="dxa"/>
          </w:tcPr>
          <w:p>
            <w:pPr>
              <w:pStyle w:val="TableParagraph"/>
              <w:rPr>
                <w:rFonts w:ascii="Times New Roman"/>
                <w:sz w:val="16"/>
              </w:rPr>
            </w:pPr>
          </w:p>
        </w:tc>
        <w:tc>
          <w:tcPr>
            <w:tcW w:w="848" w:type="dxa"/>
          </w:tcPr>
          <w:p>
            <w:pPr>
              <w:pStyle w:val="TableParagraph"/>
              <w:rPr>
                <w:rFonts w:ascii="Times New Roman"/>
                <w:sz w:val="16"/>
              </w:rPr>
            </w:pPr>
          </w:p>
        </w:tc>
        <w:tc>
          <w:tcPr>
            <w:tcW w:w="1043" w:type="dxa"/>
          </w:tcPr>
          <w:p>
            <w:pPr>
              <w:pStyle w:val="TableParagraph"/>
              <w:rPr>
                <w:rFonts w:ascii="Times New Roman"/>
                <w:sz w:val="16"/>
              </w:rPr>
            </w:pPr>
          </w:p>
        </w:tc>
        <w:tc>
          <w:tcPr>
            <w:tcW w:w="881" w:type="dxa"/>
          </w:tcPr>
          <w:p>
            <w:pPr>
              <w:pStyle w:val="TableParagraph"/>
              <w:rPr>
                <w:rFonts w:ascii="Times New Roman"/>
                <w:sz w:val="16"/>
              </w:rPr>
            </w:pPr>
          </w:p>
        </w:tc>
        <w:tc>
          <w:tcPr>
            <w:tcW w:w="1030" w:type="dxa"/>
          </w:tcPr>
          <w:p>
            <w:pPr>
              <w:pStyle w:val="TableParagraph"/>
              <w:rPr>
                <w:rFonts w:ascii="Times New Roman"/>
                <w:sz w:val="16"/>
              </w:rPr>
            </w:pPr>
          </w:p>
        </w:tc>
        <w:tc>
          <w:tcPr>
            <w:tcW w:w="964" w:type="dxa"/>
          </w:tcPr>
          <w:p>
            <w:pPr>
              <w:pStyle w:val="TableParagraph"/>
              <w:rPr>
                <w:rFonts w:ascii="Times New Roman"/>
                <w:sz w:val="16"/>
              </w:rPr>
            </w:pPr>
          </w:p>
        </w:tc>
      </w:tr>
      <w:tr>
        <w:trPr>
          <w:trHeight w:val="219" w:hRule="atLeast"/>
        </w:trPr>
        <w:tc>
          <w:tcPr>
            <w:tcW w:w="2231" w:type="dxa"/>
          </w:tcPr>
          <w:p>
            <w:pPr>
              <w:pStyle w:val="TableParagraph"/>
              <w:spacing w:line="200" w:lineRule="exact"/>
              <w:ind w:left="139"/>
              <w:rPr>
                <w:sz w:val="18"/>
              </w:rPr>
            </w:pPr>
            <w:r>
              <w:rPr>
                <w:sz w:val="18"/>
              </w:rPr>
              <w:t>Urban</w:t>
            </w:r>
          </w:p>
        </w:tc>
        <w:tc>
          <w:tcPr>
            <w:tcW w:w="1030" w:type="dxa"/>
          </w:tcPr>
          <w:p>
            <w:pPr>
              <w:pStyle w:val="TableParagraph"/>
              <w:spacing w:line="200" w:lineRule="exact"/>
              <w:ind w:left="331" w:right="155"/>
              <w:jc w:val="center"/>
              <w:rPr>
                <w:sz w:val="18"/>
              </w:rPr>
            </w:pPr>
            <w:r>
              <w:rPr>
                <w:sz w:val="18"/>
              </w:rPr>
              <w:t>2.2</w:t>
            </w:r>
          </w:p>
        </w:tc>
        <w:tc>
          <w:tcPr>
            <w:tcW w:w="848" w:type="dxa"/>
          </w:tcPr>
          <w:p>
            <w:pPr>
              <w:pStyle w:val="TableParagraph"/>
              <w:spacing w:line="200" w:lineRule="exact"/>
              <w:ind w:left="206" w:right="79"/>
              <w:jc w:val="center"/>
              <w:rPr>
                <w:sz w:val="18"/>
              </w:rPr>
            </w:pPr>
            <w:r>
              <w:rPr>
                <w:sz w:val="18"/>
              </w:rPr>
              <w:t>1.4</w:t>
            </w:r>
          </w:p>
        </w:tc>
        <w:tc>
          <w:tcPr>
            <w:tcW w:w="1043" w:type="dxa"/>
          </w:tcPr>
          <w:p>
            <w:pPr>
              <w:pStyle w:val="TableParagraph"/>
              <w:spacing w:line="200" w:lineRule="exact"/>
              <w:ind w:left="51" w:right="5"/>
              <w:jc w:val="center"/>
              <w:rPr>
                <w:sz w:val="18"/>
              </w:rPr>
            </w:pPr>
            <w:r>
              <w:rPr>
                <w:sz w:val="18"/>
              </w:rPr>
              <w:t>1.5</w:t>
            </w:r>
          </w:p>
        </w:tc>
        <w:tc>
          <w:tcPr>
            <w:tcW w:w="881" w:type="dxa"/>
          </w:tcPr>
          <w:p>
            <w:pPr>
              <w:pStyle w:val="TableParagraph"/>
              <w:spacing w:line="200" w:lineRule="exact"/>
              <w:ind w:right="226"/>
              <w:jc w:val="right"/>
              <w:rPr>
                <w:sz w:val="18"/>
              </w:rPr>
            </w:pPr>
            <w:r>
              <w:rPr>
                <w:sz w:val="18"/>
              </w:rPr>
              <w:t>14,624</w:t>
            </w:r>
          </w:p>
        </w:tc>
        <w:tc>
          <w:tcPr>
            <w:tcW w:w="1030" w:type="dxa"/>
          </w:tcPr>
          <w:p>
            <w:pPr>
              <w:pStyle w:val="TableParagraph"/>
              <w:spacing w:line="200" w:lineRule="exact"/>
              <w:ind w:left="371"/>
              <w:rPr>
                <w:sz w:val="18"/>
              </w:rPr>
            </w:pPr>
            <w:r>
              <w:rPr>
                <w:sz w:val="18"/>
              </w:rPr>
              <w:t>0.7</w:t>
            </w:r>
          </w:p>
        </w:tc>
        <w:tc>
          <w:tcPr>
            <w:tcW w:w="964" w:type="dxa"/>
          </w:tcPr>
          <w:p>
            <w:pPr>
              <w:pStyle w:val="TableParagraph"/>
              <w:spacing w:line="200" w:lineRule="exact"/>
              <w:ind w:right="324"/>
              <w:jc w:val="right"/>
              <w:rPr>
                <w:sz w:val="18"/>
              </w:rPr>
            </w:pPr>
            <w:r>
              <w:rPr>
                <w:sz w:val="18"/>
              </w:rPr>
              <w:t>2,039</w:t>
            </w:r>
          </w:p>
        </w:tc>
      </w:tr>
      <w:tr>
        <w:trPr>
          <w:trHeight w:val="330" w:hRule="atLeast"/>
        </w:trPr>
        <w:tc>
          <w:tcPr>
            <w:tcW w:w="2231" w:type="dxa"/>
          </w:tcPr>
          <w:p>
            <w:pPr>
              <w:pStyle w:val="TableParagraph"/>
              <w:spacing w:line="204" w:lineRule="exact"/>
              <w:ind w:left="139"/>
              <w:rPr>
                <w:sz w:val="18"/>
              </w:rPr>
            </w:pPr>
            <w:r>
              <w:rPr>
                <w:sz w:val="18"/>
              </w:rPr>
              <w:t>Rural</w:t>
            </w:r>
          </w:p>
        </w:tc>
        <w:tc>
          <w:tcPr>
            <w:tcW w:w="1030" w:type="dxa"/>
          </w:tcPr>
          <w:p>
            <w:pPr>
              <w:pStyle w:val="TableParagraph"/>
              <w:spacing w:line="204" w:lineRule="exact"/>
              <w:ind w:left="331" w:right="155"/>
              <w:jc w:val="center"/>
              <w:rPr>
                <w:sz w:val="18"/>
              </w:rPr>
            </w:pPr>
            <w:r>
              <w:rPr>
                <w:sz w:val="18"/>
              </w:rPr>
              <w:t>1.7</w:t>
            </w:r>
          </w:p>
        </w:tc>
        <w:tc>
          <w:tcPr>
            <w:tcW w:w="848" w:type="dxa"/>
          </w:tcPr>
          <w:p>
            <w:pPr>
              <w:pStyle w:val="TableParagraph"/>
              <w:spacing w:line="204" w:lineRule="exact"/>
              <w:ind w:left="206" w:right="79"/>
              <w:jc w:val="center"/>
              <w:rPr>
                <w:sz w:val="18"/>
              </w:rPr>
            </w:pPr>
            <w:r>
              <w:rPr>
                <w:sz w:val="18"/>
              </w:rPr>
              <w:t>0.9</w:t>
            </w:r>
          </w:p>
        </w:tc>
        <w:tc>
          <w:tcPr>
            <w:tcW w:w="1043" w:type="dxa"/>
          </w:tcPr>
          <w:p>
            <w:pPr>
              <w:pStyle w:val="TableParagraph"/>
              <w:spacing w:line="204" w:lineRule="exact"/>
              <w:ind w:left="51" w:right="5"/>
              <w:jc w:val="center"/>
              <w:rPr>
                <w:sz w:val="18"/>
              </w:rPr>
            </w:pPr>
            <w:r>
              <w:rPr>
                <w:sz w:val="18"/>
              </w:rPr>
              <w:t>0.9</w:t>
            </w:r>
          </w:p>
        </w:tc>
        <w:tc>
          <w:tcPr>
            <w:tcW w:w="881" w:type="dxa"/>
          </w:tcPr>
          <w:p>
            <w:pPr>
              <w:pStyle w:val="TableParagraph"/>
              <w:spacing w:line="204" w:lineRule="exact"/>
              <w:ind w:right="226"/>
              <w:jc w:val="right"/>
              <w:rPr>
                <w:sz w:val="18"/>
              </w:rPr>
            </w:pPr>
            <w:r>
              <w:rPr>
                <w:sz w:val="18"/>
              </w:rPr>
              <w:t>17,262</w:t>
            </w:r>
          </w:p>
        </w:tc>
        <w:tc>
          <w:tcPr>
            <w:tcW w:w="1030" w:type="dxa"/>
          </w:tcPr>
          <w:p>
            <w:pPr>
              <w:pStyle w:val="TableParagraph"/>
              <w:spacing w:line="204" w:lineRule="exact"/>
              <w:ind w:left="371"/>
              <w:rPr>
                <w:sz w:val="18"/>
              </w:rPr>
            </w:pPr>
            <w:r>
              <w:rPr>
                <w:sz w:val="18"/>
              </w:rPr>
              <w:t>0.5</w:t>
            </w:r>
          </w:p>
        </w:tc>
        <w:tc>
          <w:tcPr>
            <w:tcW w:w="964" w:type="dxa"/>
          </w:tcPr>
          <w:p>
            <w:pPr>
              <w:pStyle w:val="TableParagraph"/>
              <w:spacing w:line="204" w:lineRule="exact"/>
              <w:ind w:right="324"/>
              <w:jc w:val="right"/>
              <w:rPr>
                <w:sz w:val="18"/>
              </w:rPr>
            </w:pPr>
            <w:r>
              <w:rPr>
                <w:sz w:val="18"/>
              </w:rPr>
              <w:t>2,523</w:t>
            </w:r>
          </w:p>
        </w:tc>
      </w:tr>
      <w:tr>
        <w:trPr>
          <w:trHeight w:val="328" w:hRule="atLeast"/>
        </w:trPr>
        <w:tc>
          <w:tcPr>
            <w:tcW w:w="2231" w:type="dxa"/>
          </w:tcPr>
          <w:p>
            <w:pPr>
              <w:pStyle w:val="TableParagraph"/>
              <w:spacing w:line="216" w:lineRule="exact" w:before="93"/>
              <w:ind w:left="38"/>
              <w:rPr>
                <w:b/>
                <w:sz w:val="18"/>
              </w:rPr>
            </w:pPr>
            <w:r>
              <w:rPr>
                <w:b/>
                <w:sz w:val="18"/>
              </w:rPr>
              <w:t>Schooling</w:t>
            </w:r>
          </w:p>
        </w:tc>
        <w:tc>
          <w:tcPr>
            <w:tcW w:w="1030" w:type="dxa"/>
          </w:tcPr>
          <w:p>
            <w:pPr>
              <w:pStyle w:val="TableParagraph"/>
              <w:rPr>
                <w:rFonts w:ascii="Times New Roman"/>
                <w:sz w:val="16"/>
              </w:rPr>
            </w:pPr>
          </w:p>
        </w:tc>
        <w:tc>
          <w:tcPr>
            <w:tcW w:w="848" w:type="dxa"/>
          </w:tcPr>
          <w:p>
            <w:pPr>
              <w:pStyle w:val="TableParagraph"/>
              <w:rPr>
                <w:rFonts w:ascii="Times New Roman"/>
                <w:sz w:val="16"/>
              </w:rPr>
            </w:pPr>
          </w:p>
        </w:tc>
        <w:tc>
          <w:tcPr>
            <w:tcW w:w="1043" w:type="dxa"/>
          </w:tcPr>
          <w:p>
            <w:pPr>
              <w:pStyle w:val="TableParagraph"/>
              <w:rPr>
                <w:rFonts w:ascii="Times New Roman"/>
                <w:sz w:val="16"/>
              </w:rPr>
            </w:pPr>
          </w:p>
        </w:tc>
        <w:tc>
          <w:tcPr>
            <w:tcW w:w="881" w:type="dxa"/>
          </w:tcPr>
          <w:p>
            <w:pPr>
              <w:pStyle w:val="TableParagraph"/>
              <w:rPr>
                <w:rFonts w:ascii="Times New Roman"/>
                <w:sz w:val="16"/>
              </w:rPr>
            </w:pPr>
          </w:p>
        </w:tc>
        <w:tc>
          <w:tcPr>
            <w:tcW w:w="1030" w:type="dxa"/>
          </w:tcPr>
          <w:p>
            <w:pPr>
              <w:pStyle w:val="TableParagraph"/>
              <w:rPr>
                <w:rFonts w:ascii="Times New Roman"/>
                <w:sz w:val="16"/>
              </w:rPr>
            </w:pPr>
          </w:p>
        </w:tc>
        <w:tc>
          <w:tcPr>
            <w:tcW w:w="964" w:type="dxa"/>
          </w:tcPr>
          <w:p>
            <w:pPr>
              <w:pStyle w:val="TableParagraph"/>
              <w:rPr>
                <w:rFonts w:ascii="Times New Roman"/>
                <w:sz w:val="16"/>
              </w:rPr>
            </w:pPr>
          </w:p>
        </w:tc>
      </w:tr>
      <w:tr>
        <w:trPr>
          <w:trHeight w:val="219" w:hRule="atLeast"/>
        </w:trPr>
        <w:tc>
          <w:tcPr>
            <w:tcW w:w="2231" w:type="dxa"/>
          </w:tcPr>
          <w:p>
            <w:pPr>
              <w:pStyle w:val="TableParagraph"/>
              <w:spacing w:line="200" w:lineRule="exact"/>
              <w:ind w:left="139"/>
              <w:rPr>
                <w:sz w:val="18"/>
              </w:rPr>
            </w:pPr>
            <w:r>
              <w:rPr>
                <w:sz w:val="18"/>
              </w:rPr>
              <w:t>No schooling</w:t>
            </w:r>
          </w:p>
        </w:tc>
        <w:tc>
          <w:tcPr>
            <w:tcW w:w="1030" w:type="dxa"/>
          </w:tcPr>
          <w:p>
            <w:pPr>
              <w:pStyle w:val="TableParagraph"/>
              <w:spacing w:line="200" w:lineRule="exact"/>
              <w:ind w:left="331" w:right="155"/>
              <w:jc w:val="center"/>
              <w:rPr>
                <w:sz w:val="18"/>
              </w:rPr>
            </w:pPr>
            <w:r>
              <w:rPr>
                <w:sz w:val="18"/>
              </w:rPr>
              <w:t>1.6</w:t>
            </w:r>
          </w:p>
        </w:tc>
        <w:tc>
          <w:tcPr>
            <w:tcW w:w="848" w:type="dxa"/>
          </w:tcPr>
          <w:p>
            <w:pPr>
              <w:pStyle w:val="TableParagraph"/>
              <w:spacing w:line="200" w:lineRule="exact"/>
              <w:ind w:left="206" w:right="79"/>
              <w:jc w:val="center"/>
              <w:rPr>
                <w:sz w:val="18"/>
              </w:rPr>
            </w:pPr>
            <w:r>
              <w:rPr>
                <w:sz w:val="18"/>
              </w:rPr>
              <w:t>0.8</w:t>
            </w:r>
          </w:p>
        </w:tc>
        <w:tc>
          <w:tcPr>
            <w:tcW w:w="1043" w:type="dxa"/>
          </w:tcPr>
          <w:p>
            <w:pPr>
              <w:pStyle w:val="TableParagraph"/>
              <w:spacing w:line="200" w:lineRule="exact"/>
              <w:ind w:left="51" w:right="5"/>
              <w:jc w:val="center"/>
              <w:rPr>
                <w:sz w:val="18"/>
              </w:rPr>
            </w:pPr>
            <w:r>
              <w:rPr>
                <w:sz w:val="18"/>
              </w:rPr>
              <w:t>0.6</w:t>
            </w:r>
          </w:p>
        </w:tc>
        <w:tc>
          <w:tcPr>
            <w:tcW w:w="881" w:type="dxa"/>
          </w:tcPr>
          <w:p>
            <w:pPr>
              <w:pStyle w:val="TableParagraph"/>
              <w:spacing w:line="200" w:lineRule="exact"/>
              <w:ind w:right="226"/>
              <w:jc w:val="right"/>
              <w:rPr>
                <w:sz w:val="18"/>
              </w:rPr>
            </w:pPr>
            <w:r>
              <w:rPr>
                <w:sz w:val="18"/>
              </w:rPr>
              <w:t>3,921</w:t>
            </w:r>
          </w:p>
        </w:tc>
        <w:tc>
          <w:tcPr>
            <w:tcW w:w="1030" w:type="dxa"/>
          </w:tcPr>
          <w:p>
            <w:pPr>
              <w:pStyle w:val="TableParagraph"/>
              <w:spacing w:line="200" w:lineRule="exact"/>
              <w:ind w:left="371"/>
              <w:rPr>
                <w:sz w:val="18"/>
              </w:rPr>
            </w:pPr>
            <w:r>
              <w:rPr>
                <w:sz w:val="18"/>
              </w:rPr>
              <w:t>0.0</w:t>
            </w:r>
          </w:p>
        </w:tc>
        <w:tc>
          <w:tcPr>
            <w:tcW w:w="964" w:type="dxa"/>
          </w:tcPr>
          <w:p>
            <w:pPr>
              <w:pStyle w:val="TableParagraph"/>
              <w:spacing w:line="200" w:lineRule="exact"/>
              <w:ind w:right="323"/>
              <w:jc w:val="right"/>
              <w:rPr>
                <w:sz w:val="18"/>
              </w:rPr>
            </w:pPr>
            <w:r>
              <w:rPr>
                <w:sz w:val="18"/>
              </w:rPr>
              <w:t>209</w:t>
            </w:r>
          </w:p>
        </w:tc>
      </w:tr>
      <w:tr>
        <w:trPr>
          <w:trHeight w:val="219" w:hRule="atLeast"/>
        </w:trPr>
        <w:tc>
          <w:tcPr>
            <w:tcW w:w="2231" w:type="dxa"/>
          </w:tcPr>
          <w:p>
            <w:pPr>
              <w:pStyle w:val="TableParagraph"/>
              <w:spacing w:line="200" w:lineRule="exact"/>
              <w:ind w:left="139"/>
              <w:rPr>
                <w:sz w:val="18"/>
              </w:rPr>
            </w:pPr>
            <w:r>
              <w:rPr>
                <w:sz w:val="18"/>
              </w:rPr>
              <w:t>&lt;5 years complete</w:t>
            </w:r>
          </w:p>
        </w:tc>
        <w:tc>
          <w:tcPr>
            <w:tcW w:w="1030" w:type="dxa"/>
          </w:tcPr>
          <w:p>
            <w:pPr>
              <w:pStyle w:val="TableParagraph"/>
              <w:spacing w:line="200" w:lineRule="exact"/>
              <w:ind w:left="331" w:right="155"/>
              <w:jc w:val="center"/>
              <w:rPr>
                <w:sz w:val="18"/>
              </w:rPr>
            </w:pPr>
            <w:r>
              <w:rPr>
                <w:sz w:val="18"/>
              </w:rPr>
              <w:t>2.2</w:t>
            </w:r>
          </w:p>
        </w:tc>
        <w:tc>
          <w:tcPr>
            <w:tcW w:w="848" w:type="dxa"/>
          </w:tcPr>
          <w:p>
            <w:pPr>
              <w:pStyle w:val="TableParagraph"/>
              <w:spacing w:line="200" w:lineRule="exact"/>
              <w:ind w:left="206" w:right="79"/>
              <w:jc w:val="center"/>
              <w:rPr>
                <w:sz w:val="18"/>
              </w:rPr>
            </w:pPr>
            <w:r>
              <w:rPr>
                <w:sz w:val="18"/>
              </w:rPr>
              <w:t>0.9</w:t>
            </w:r>
          </w:p>
        </w:tc>
        <w:tc>
          <w:tcPr>
            <w:tcW w:w="1043" w:type="dxa"/>
          </w:tcPr>
          <w:p>
            <w:pPr>
              <w:pStyle w:val="TableParagraph"/>
              <w:spacing w:line="200" w:lineRule="exact"/>
              <w:ind w:left="51" w:right="5"/>
              <w:jc w:val="center"/>
              <w:rPr>
                <w:sz w:val="18"/>
              </w:rPr>
            </w:pPr>
            <w:r>
              <w:rPr>
                <w:sz w:val="18"/>
              </w:rPr>
              <w:t>0.7</w:t>
            </w:r>
          </w:p>
        </w:tc>
        <w:tc>
          <w:tcPr>
            <w:tcW w:w="881" w:type="dxa"/>
          </w:tcPr>
          <w:p>
            <w:pPr>
              <w:pStyle w:val="TableParagraph"/>
              <w:spacing w:line="200" w:lineRule="exact"/>
              <w:ind w:right="226"/>
              <w:jc w:val="right"/>
              <w:rPr>
                <w:sz w:val="18"/>
              </w:rPr>
            </w:pPr>
            <w:r>
              <w:rPr>
                <w:sz w:val="18"/>
              </w:rPr>
              <w:t>2,156</w:t>
            </w:r>
          </w:p>
        </w:tc>
        <w:tc>
          <w:tcPr>
            <w:tcW w:w="1030" w:type="dxa"/>
          </w:tcPr>
          <w:p>
            <w:pPr>
              <w:pStyle w:val="TableParagraph"/>
              <w:spacing w:line="200" w:lineRule="exact"/>
              <w:ind w:left="371"/>
              <w:rPr>
                <w:sz w:val="18"/>
              </w:rPr>
            </w:pPr>
            <w:r>
              <w:rPr>
                <w:sz w:val="18"/>
              </w:rPr>
              <w:t>0.5</w:t>
            </w:r>
          </w:p>
        </w:tc>
        <w:tc>
          <w:tcPr>
            <w:tcW w:w="964" w:type="dxa"/>
          </w:tcPr>
          <w:p>
            <w:pPr>
              <w:pStyle w:val="TableParagraph"/>
              <w:spacing w:line="200" w:lineRule="exact"/>
              <w:ind w:right="323"/>
              <w:jc w:val="right"/>
              <w:rPr>
                <w:sz w:val="18"/>
              </w:rPr>
            </w:pPr>
            <w:r>
              <w:rPr>
                <w:sz w:val="18"/>
              </w:rPr>
              <w:t>238</w:t>
            </w:r>
          </w:p>
        </w:tc>
      </w:tr>
      <w:tr>
        <w:trPr>
          <w:trHeight w:val="219" w:hRule="atLeast"/>
        </w:trPr>
        <w:tc>
          <w:tcPr>
            <w:tcW w:w="2231" w:type="dxa"/>
          </w:tcPr>
          <w:p>
            <w:pPr>
              <w:pStyle w:val="TableParagraph"/>
              <w:spacing w:line="200" w:lineRule="exact"/>
              <w:ind w:left="139"/>
              <w:rPr>
                <w:sz w:val="18"/>
              </w:rPr>
            </w:pPr>
            <w:r>
              <w:rPr>
                <w:sz w:val="18"/>
              </w:rPr>
              <w:t>5-7 years complete</w:t>
            </w:r>
          </w:p>
        </w:tc>
        <w:tc>
          <w:tcPr>
            <w:tcW w:w="1030" w:type="dxa"/>
          </w:tcPr>
          <w:p>
            <w:pPr>
              <w:pStyle w:val="TableParagraph"/>
              <w:spacing w:line="200" w:lineRule="exact"/>
              <w:ind w:left="331" w:right="155"/>
              <w:jc w:val="center"/>
              <w:rPr>
                <w:sz w:val="18"/>
              </w:rPr>
            </w:pPr>
            <w:r>
              <w:rPr>
                <w:sz w:val="18"/>
              </w:rPr>
              <w:t>2.9</w:t>
            </w:r>
          </w:p>
        </w:tc>
        <w:tc>
          <w:tcPr>
            <w:tcW w:w="848" w:type="dxa"/>
          </w:tcPr>
          <w:p>
            <w:pPr>
              <w:pStyle w:val="TableParagraph"/>
              <w:spacing w:line="200" w:lineRule="exact"/>
              <w:ind w:left="206" w:right="79"/>
              <w:jc w:val="center"/>
              <w:rPr>
                <w:sz w:val="18"/>
              </w:rPr>
            </w:pPr>
            <w:r>
              <w:rPr>
                <w:sz w:val="18"/>
              </w:rPr>
              <w:t>1.3</w:t>
            </w:r>
          </w:p>
        </w:tc>
        <w:tc>
          <w:tcPr>
            <w:tcW w:w="1043" w:type="dxa"/>
          </w:tcPr>
          <w:p>
            <w:pPr>
              <w:pStyle w:val="TableParagraph"/>
              <w:spacing w:line="200" w:lineRule="exact"/>
              <w:ind w:left="51" w:right="5"/>
              <w:jc w:val="center"/>
              <w:rPr>
                <w:sz w:val="18"/>
              </w:rPr>
            </w:pPr>
            <w:r>
              <w:rPr>
                <w:sz w:val="18"/>
              </w:rPr>
              <w:t>1.3</w:t>
            </w:r>
          </w:p>
        </w:tc>
        <w:tc>
          <w:tcPr>
            <w:tcW w:w="881" w:type="dxa"/>
          </w:tcPr>
          <w:p>
            <w:pPr>
              <w:pStyle w:val="TableParagraph"/>
              <w:spacing w:line="200" w:lineRule="exact"/>
              <w:ind w:right="226"/>
              <w:jc w:val="right"/>
              <w:rPr>
                <w:sz w:val="18"/>
              </w:rPr>
            </w:pPr>
            <w:r>
              <w:rPr>
                <w:sz w:val="18"/>
              </w:rPr>
              <w:t>4,403</w:t>
            </w:r>
          </w:p>
        </w:tc>
        <w:tc>
          <w:tcPr>
            <w:tcW w:w="1030" w:type="dxa"/>
          </w:tcPr>
          <w:p>
            <w:pPr>
              <w:pStyle w:val="TableParagraph"/>
              <w:spacing w:line="200" w:lineRule="exact"/>
              <w:ind w:left="371"/>
              <w:rPr>
                <w:sz w:val="18"/>
              </w:rPr>
            </w:pPr>
            <w:r>
              <w:rPr>
                <w:sz w:val="18"/>
              </w:rPr>
              <w:t>0.6</w:t>
            </w:r>
          </w:p>
        </w:tc>
        <w:tc>
          <w:tcPr>
            <w:tcW w:w="964" w:type="dxa"/>
          </w:tcPr>
          <w:p>
            <w:pPr>
              <w:pStyle w:val="TableParagraph"/>
              <w:spacing w:line="200" w:lineRule="exact"/>
              <w:ind w:right="323"/>
              <w:jc w:val="right"/>
              <w:rPr>
                <w:sz w:val="18"/>
              </w:rPr>
            </w:pPr>
            <w:r>
              <w:rPr>
                <w:sz w:val="18"/>
              </w:rPr>
              <w:t>426</w:t>
            </w:r>
          </w:p>
        </w:tc>
      </w:tr>
      <w:tr>
        <w:trPr>
          <w:trHeight w:val="220" w:hRule="atLeast"/>
        </w:trPr>
        <w:tc>
          <w:tcPr>
            <w:tcW w:w="2231" w:type="dxa"/>
          </w:tcPr>
          <w:p>
            <w:pPr>
              <w:pStyle w:val="TableParagraph"/>
              <w:spacing w:line="201" w:lineRule="exact"/>
              <w:ind w:left="139"/>
              <w:rPr>
                <w:sz w:val="18"/>
              </w:rPr>
            </w:pPr>
            <w:r>
              <w:rPr>
                <w:sz w:val="18"/>
              </w:rPr>
              <w:t>8-9 years complete</w:t>
            </w:r>
          </w:p>
        </w:tc>
        <w:tc>
          <w:tcPr>
            <w:tcW w:w="1030" w:type="dxa"/>
          </w:tcPr>
          <w:p>
            <w:pPr>
              <w:pStyle w:val="TableParagraph"/>
              <w:spacing w:line="201" w:lineRule="exact"/>
              <w:ind w:left="331" w:right="155"/>
              <w:jc w:val="center"/>
              <w:rPr>
                <w:sz w:val="18"/>
              </w:rPr>
            </w:pPr>
            <w:r>
              <w:rPr>
                <w:sz w:val="18"/>
              </w:rPr>
              <w:t>1.7</w:t>
            </w:r>
          </w:p>
        </w:tc>
        <w:tc>
          <w:tcPr>
            <w:tcW w:w="848" w:type="dxa"/>
          </w:tcPr>
          <w:p>
            <w:pPr>
              <w:pStyle w:val="TableParagraph"/>
              <w:spacing w:line="201" w:lineRule="exact"/>
              <w:ind w:left="206" w:right="79"/>
              <w:jc w:val="center"/>
              <w:rPr>
                <w:sz w:val="18"/>
              </w:rPr>
            </w:pPr>
            <w:r>
              <w:rPr>
                <w:sz w:val="18"/>
              </w:rPr>
              <w:t>1.1</w:t>
            </w:r>
          </w:p>
        </w:tc>
        <w:tc>
          <w:tcPr>
            <w:tcW w:w="1043" w:type="dxa"/>
          </w:tcPr>
          <w:p>
            <w:pPr>
              <w:pStyle w:val="TableParagraph"/>
              <w:spacing w:line="201" w:lineRule="exact"/>
              <w:ind w:left="51" w:right="5"/>
              <w:jc w:val="center"/>
              <w:rPr>
                <w:sz w:val="18"/>
              </w:rPr>
            </w:pPr>
            <w:r>
              <w:rPr>
                <w:sz w:val="18"/>
              </w:rPr>
              <w:t>1.1</w:t>
            </w:r>
          </w:p>
        </w:tc>
        <w:tc>
          <w:tcPr>
            <w:tcW w:w="881" w:type="dxa"/>
          </w:tcPr>
          <w:p>
            <w:pPr>
              <w:pStyle w:val="TableParagraph"/>
              <w:spacing w:line="201" w:lineRule="exact"/>
              <w:ind w:right="226"/>
              <w:jc w:val="right"/>
              <w:rPr>
                <w:sz w:val="18"/>
              </w:rPr>
            </w:pPr>
            <w:r>
              <w:rPr>
                <w:sz w:val="18"/>
              </w:rPr>
              <w:t>5,603</w:t>
            </w:r>
          </w:p>
        </w:tc>
        <w:tc>
          <w:tcPr>
            <w:tcW w:w="1030" w:type="dxa"/>
          </w:tcPr>
          <w:p>
            <w:pPr>
              <w:pStyle w:val="TableParagraph"/>
              <w:spacing w:line="201" w:lineRule="exact"/>
              <w:ind w:left="371"/>
              <w:rPr>
                <w:sz w:val="18"/>
              </w:rPr>
            </w:pPr>
            <w:r>
              <w:rPr>
                <w:sz w:val="18"/>
              </w:rPr>
              <w:t>0.6</w:t>
            </w:r>
          </w:p>
        </w:tc>
        <w:tc>
          <w:tcPr>
            <w:tcW w:w="964" w:type="dxa"/>
          </w:tcPr>
          <w:p>
            <w:pPr>
              <w:pStyle w:val="TableParagraph"/>
              <w:spacing w:line="201" w:lineRule="exact"/>
              <w:ind w:right="323"/>
              <w:jc w:val="right"/>
              <w:rPr>
                <w:sz w:val="18"/>
              </w:rPr>
            </w:pPr>
            <w:r>
              <w:rPr>
                <w:sz w:val="18"/>
              </w:rPr>
              <w:t>932</w:t>
            </w:r>
          </w:p>
        </w:tc>
      </w:tr>
      <w:tr>
        <w:trPr>
          <w:trHeight w:val="219" w:hRule="atLeast"/>
        </w:trPr>
        <w:tc>
          <w:tcPr>
            <w:tcW w:w="2231" w:type="dxa"/>
          </w:tcPr>
          <w:p>
            <w:pPr>
              <w:pStyle w:val="TableParagraph"/>
              <w:spacing w:line="200" w:lineRule="exact"/>
              <w:ind w:left="139"/>
              <w:rPr>
                <w:sz w:val="18"/>
              </w:rPr>
            </w:pPr>
            <w:r>
              <w:rPr>
                <w:sz w:val="18"/>
              </w:rPr>
              <w:t>10-11 years complete</w:t>
            </w:r>
          </w:p>
        </w:tc>
        <w:tc>
          <w:tcPr>
            <w:tcW w:w="1030" w:type="dxa"/>
          </w:tcPr>
          <w:p>
            <w:pPr>
              <w:pStyle w:val="TableParagraph"/>
              <w:spacing w:line="200" w:lineRule="exact"/>
              <w:ind w:left="331" w:right="155"/>
              <w:jc w:val="center"/>
              <w:rPr>
                <w:sz w:val="18"/>
              </w:rPr>
            </w:pPr>
            <w:r>
              <w:rPr>
                <w:sz w:val="18"/>
              </w:rPr>
              <w:t>1.5</w:t>
            </w:r>
          </w:p>
        </w:tc>
        <w:tc>
          <w:tcPr>
            <w:tcW w:w="848" w:type="dxa"/>
          </w:tcPr>
          <w:p>
            <w:pPr>
              <w:pStyle w:val="TableParagraph"/>
              <w:spacing w:line="200" w:lineRule="exact"/>
              <w:ind w:left="206" w:right="79"/>
              <w:jc w:val="center"/>
              <w:rPr>
                <w:sz w:val="18"/>
              </w:rPr>
            </w:pPr>
            <w:r>
              <w:rPr>
                <w:sz w:val="18"/>
              </w:rPr>
              <w:t>0.9</w:t>
            </w:r>
          </w:p>
        </w:tc>
        <w:tc>
          <w:tcPr>
            <w:tcW w:w="1043" w:type="dxa"/>
          </w:tcPr>
          <w:p>
            <w:pPr>
              <w:pStyle w:val="TableParagraph"/>
              <w:spacing w:line="200" w:lineRule="exact"/>
              <w:ind w:left="51" w:right="5"/>
              <w:jc w:val="center"/>
              <w:rPr>
                <w:sz w:val="18"/>
              </w:rPr>
            </w:pPr>
            <w:r>
              <w:rPr>
                <w:sz w:val="18"/>
              </w:rPr>
              <w:t>0.8</w:t>
            </w:r>
          </w:p>
        </w:tc>
        <w:tc>
          <w:tcPr>
            <w:tcW w:w="881" w:type="dxa"/>
          </w:tcPr>
          <w:p>
            <w:pPr>
              <w:pStyle w:val="TableParagraph"/>
              <w:spacing w:line="200" w:lineRule="exact"/>
              <w:ind w:right="226"/>
              <w:jc w:val="right"/>
              <w:rPr>
                <w:sz w:val="18"/>
              </w:rPr>
            </w:pPr>
            <w:r>
              <w:rPr>
                <w:sz w:val="18"/>
              </w:rPr>
              <w:t>5,817</w:t>
            </w:r>
          </w:p>
        </w:tc>
        <w:tc>
          <w:tcPr>
            <w:tcW w:w="1030" w:type="dxa"/>
          </w:tcPr>
          <w:p>
            <w:pPr>
              <w:pStyle w:val="TableParagraph"/>
              <w:spacing w:line="200" w:lineRule="exact"/>
              <w:ind w:left="371"/>
              <w:rPr>
                <w:sz w:val="18"/>
              </w:rPr>
            </w:pPr>
            <w:r>
              <w:rPr>
                <w:sz w:val="18"/>
              </w:rPr>
              <w:t>0.2</w:t>
            </w:r>
          </w:p>
        </w:tc>
        <w:tc>
          <w:tcPr>
            <w:tcW w:w="964" w:type="dxa"/>
          </w:tcPr>
          <w:p>
            <w:pPr>
              <w:pStyle w:val="TableParagraph"/>
              <w:spacing w:line="200" w:lineRule="exact"/>
              <w:ind w:right="323"/>
              <w:jc w:val="right"/>
              <w:rPr>
                <w:sz w:val="18"/>
              </w:rPr>
            </w:pPr>
            <w:r>
              <w:rPr>
                <w:sz w:val="18"/>
              </w:rPr>
              <w:t>881</w:t>
            </w:r>
          </w:p>
        </w:tc>
      </w:tr>
      <w:tr>
        <w:trPr>
          <w:trHeight w:val="328" w:hRule="atLeast"/>
        </w:trPr>
        <w:tc>
          <w:tcPr>
            <w:tcW w:w="2231" w:type="dxa"/>
          </w:tcPr>
          <w:p>
            <w:pPr>
              <w:pStyle w:val="TableParagraph"/>
              <w:spacing w:line="203" w:lineRule="exact"/>
              <w:ind w:left="139"/>
              <w:rPr>
                <w:sz w:val="18"/>
              </w:rPr>
            </w:pPr>
            <w:r>
              <w:rPr>
                <w:sz w:val="18"/>
              </w:rPr>
              <w:t>12 or more years complete</w:t>
            </w:r>
          </w:p>
        </w:tc>
        <w:tc>
          <w:tcPr>
            <w:tcW w:w="1030" w:type="dxa"/>
          </w:tcPr>
          <w:p>
            <w:pPr>
              <w:pStyle w:val="TableParagraph"/>
              <w:spacing w:line="203" w:lineRule="exact"/>
              <w:ind w:left="331" w:right="155"/>
              <w:jc w:val="center"/>
              <w:rPr>
                <w:sz w:val="18"/>
              </w:rPr>
            </w:pPr>
            <w:r>
              <w:rPr>
                <w:sz w:val="18"/>
              </w:rPr>
              <w:t>2.0</w:t>
            </w:r>
          </w:p>
        </w:tc>
        <w:tc>
          <w:tcPr>
            <w:tcW w:w="848" w:type="dxa"/>
          </w:tcPr>
          <w:p>
            <w:pPr>
              <w:pStyle w:val="TableParagraph"/>
              <w:spacing w:line="203" w:lineRule="exact"/>
              <w:ind w:left="206" w:right="79"/>
              <w:jc w:val="center"/>
              <w:rPr>
                <w:sz w:val="18"/>
              </w:rPr>
            </w:pPr>
            <w:r>
              <w:rPr>
                <w:sz w:val="18"/>
              </w:rPr>
              <w:t>1.4</w:t>
            </w:r>
          </w:p>
        </w:tc>
        <w:tc>
          <w:tcPr>
            <w:tcW w:w="1043" w:type="dxa"/>
          </w:tcPr>
          <w:p>
            <w:pPr>
              <w:pStyle w:val="TableParagraph"/>
              <w:spacing w:line="203" w:lineRule="exact"/>
              <w:ind w:left="51" w:right="5"/>
              <w:jc w:val="center"/>
              <w:rPr>
                <w:sz w:val="18"/>
              </w:rPr>
            </w:pPr>
            <w:r>
              <w:rPr>
                <w:sz w:val="18"/>
              </w:rPr>
              <w:t>1.7</w:t>
            </w:r>
          </w:p>
        </w:tc>
        <w:tc>
          <w:tcPr>
            <w:tcW w:w="881" w:type="dxa"/>
          </w:tcPr>
          <w:p>
            <w:pPr>
              <w:pStyle w:val="TableParagraph"/>
              <w:spacing w:line="203" w:lineRule="exact"/>
              <w:ind w:right="226"/>
              <w:jc w:val="right"/>
              <w:rPr>
                <w:sz w:val="18"/>
              </w:rPr>
            </w:pPr>
            <w:r>
              <w:rPr>
                <w:sz w:val="18"/>
              </w:rPr>
              <w:t>9,986</w:t>
            </w:r>
          </w:p>
        </w:tc>
        <w:tc>
          <w:tcPr>
            <w:tcW w:w="1030" w:type="dxa"/>
          </w:tcPr>
          <w:p>
            <w:pPr>
              <w:pStyle w:val="TableParagraph"/>
              <w:spacing w:line="203" w:lineRule="exact"/>
              <w:ind w:left="371"/>
              <w:rPr>
                <w:sz w:val="18"/>
              </w:rPr>
            </w:pPr>
            <w:r>
              <w:rPr>
                <w:sz w:val="18"/>
              </w:rPr>
              <w:t>0.8</w:t>
            </w:r>
          </w:p>
        </w:tc>
        <w:tc>
          <w:tcPr>
            <w:tcW w:w="964" w:type="dxa"/>
          </w:tcPr>
          <w:p>
            <w:pPr>
              <w:pStyle w:val="TableParagraph"/>
              <w:spacing w:line="203" w:lineRule="exact"/>
              <w:ind w:right="324"/>
              <w:jc w:val="right"/>
              <w:rPr>
                <w:sz w:val="18"/>
              </w:rPr>
            </w:pPr>
            <w:r>
              <w:rPr>
                <w:sz w:val="18"/>
              </w:rPr>
              <w:t>1,875</w:t>
            </w:r>
          </w:p>
        </w:tc>
      </w:tr>
      <w:tr>
        <w:trPr>
          <w:trHeight w:val="330" w:hRule="atLeast"/>
        </w:trPr>
        <w:tc>
          <w:tcPr>
            <w:tcW w:w="2231" w:type="dxa"/>
          </w:tcPr>
          <w:p>
            <w:pPr>
              <w:pStyle w:val="TableParagraph"/>
              <w:spacing w:line="217" w:lineRule="exact" w:before="93"/>
              <w:ind w:left="38"/>
              <w:rPr>
                <w:b/>
                <w:sz w:val="18"/>
              </w:rPr>
            </w:pPr>
            <w:r>
              <w:rPr>
                <w:b/>
                <w:sz w:val="18"/>
              </w:rPr>
              <w:t>Religion</w:t>
            </w:r>
          </w:p>
        </w:tc>
        <w:tc>
          <w:tcPr>
            <w:tcW w:w="1030" w:type="dxa"/>
          </w:tcPr>
          <w:p>
            <w:pPr>
              <w:pStyle w:val="TableParagraph"/>
              <w:rPr>
                <w:rFonts w:ascii="Times New Roman"/>
                <w:sz w:val="16"/>
              </w:rPr>
            </w:pPr>
          </w:p>
        </w:tc>
        <w:tc>
          <w:tcPr>
            <w:tcW w:w="848" w:type="dxa"/>
          </w:tcPr>
          <w:p>
            <w:pPr>
              <w:pStyle w:val="TableParagraph"/>
              <w:rPr>
                <w:rFonts w:ascii="Times New Roman"/>
                <w:sz w:val="16"/>
              </w:rPr>
            </w:pPr>
          </w:p>
        </w:tc>
        <w:tc>
          <w:tcPr>
            <w:tcW w:w="1043" w:type="dxa"/>
          </w:tcPr>
          <w:p>
            <w:pPr>
              <w:pStyle w:val="TableParagraph"/>
              <w:rPr>
                <w:rFonts w:ascii="Times New Roman"/>
                <w:sz w:val="16"/>
              </w:rPr>
            </w:pPr>
          </w:p>
        </w:tc>
        <w:tc>
          <w:tcPr>
            <w:tcW w:w="881" w:type="dxa"/>
          </w:tcPr>
          <w:p>
            <w:pPr>
              <w:pStyle w:val="TableParagraph"/>
              <w:rPr>
                <w:rFonts w:ascii="Times New Roman"/>
                <w:sz w:val="16"/>
              </w:rPr>
            </w:pPr>
          </w:p>
        </w:tc>
        <w:tc>
          <w:tcPr>
            <w:tcW w:w="1030" w:type="dxa"/>
          </w:tcPr>
          <w:p>
            <w:pPr>
              <w:pStyle w:val="TableParagraph"/>
              <w:rPr>
                <w:rFonts w:ascii="Times New Roman"/>
                <w:sz w:val="16"/>
              </w:rPr>
            </w:pPr>
          </w:p>
        </w:tc>
        <w:tc>
          <w:tcPr>
            <w:tcW w:w="964" w:type="dxa"/>
          </w:tcPr>
          <w:p>
            <w:pPr>
              <w:pStyle w:val="TableParagraph"/>
              <w:rPr>
                <w:rFonts w:ascii="Times New Roman"/>
                <w:sz w:val="16"/>
              </w:rPr>
            </w:pPr>
          </w:p>
        </w:tc>
      </w:tr>
      <w:tr>
        <w:trPr>
          <w:trHeight w:val="219" w:hRule="atLeast"/>
        </w:trPr>
        <w:tc>
          <w:tcPr>
            <w:tcW w:w="2231" w:type="dxa"/>
          </w:tcPr>
          <w:p>
            <w:pPr>
              <w:pStyle w:val="TableParagraph"/>
              <w:spacing w:line="200" w:lineRule="exact"/>
              <w:ind w:left="139"/>
              <w:rPr>
                <w:sz w:val="18"/>
              </w:rPr>
            </w:pPr>
            <w:r>
              <w:rPr>
                <w:sz w:val="18"/>
              </w:rPr>
              <w:t>Hindu</w:t>
            </w:r>
          </w:p>
        </w:tc>
        <w:tc>
          <w:tcPr>
            <w:tcW w:w="1030" w:type="dxa"/>
          </w:tcPr>
          <w:p>
            <w:pPr>
              <w:pStyle w:val="TableParagraph"/>
              <w:spacing w:line="200" w:lineRule="exact"/>
              <w:ind w:left="331" w:right="155"/>
              <w:jc w:val="center"/>
              <w:rPr>
                <w:sz w:val="18"/>
              </w:rPr>
            </w:pPr>
            <w:r>
              <w:rPr>
                <w:sz w:val="18"/>
              </w:rPr>
              <w:t>1.9</w:t>
            </w:r>
          </w:p>
        </w:tc>
        <w:tc>
          <w:tcPr>
            <w:tcW w:w="848" w:type="dxa"/>
          </w:tcPr>
          <w:p>
            <w:pPr>
              <w:pStyle w:val="TableParagraph"/>
              <w:spacing w:line="200" w:lineRule="exact"/>
              <w:ind w:left="206" w:right="79"/>
              <w:jc w:val="center"/>
              <w:rPr>
                <w:sz w:val="18"/>
              </w:rPr>
            </w:pPr>
            <w:r>
              <w:rPr>
                <w:sz w:val="18"/>
              </w:rPr>
              <w:t>1.0</w:t>
            </w:r>
          </w:p>
        </w:tc>
        <w:tc>
          <w:tcPr>
            <w:tcW w:w="1043" w:type="dxa"/>
          </w:tcPr>
          <w:p>
            <w:pPr>
              <w:pStyle w:val="TableParagraph"/>
              <w:spacing w:line="200" w:lineRule="exact"/>
              <w:ind w:left="51" w:right="5"/>
              <w:jc w:val="center"/>
              <w:rPr>
                <w:sz w:val="18"/>
              </w:rPr>
            </w:pPr>
            <w:r>
              <w:rPr>
                <w:sz w:val="18"/>
              </w:rPr>
              <w:t>1.1</w:t>
            </w:r>
          </w:p>
        </w:tc>
        <w:tc>
          <w:tcPr>
            <w:tcW w:w="881" w:type="dxa"/>
          </w:tcPr>
          <w:p>
            <w:pPr>
              <w:pStyle w:val="TableParagraph"/>
              <w:spacing w:line="200" w:lineRule="exact"/>
              <w:ind w:right="226"/>
              <w:jc w:val="right"/>
              <w:rPr>
                <w:sz w:val="18"/>
              </w:rPr>
            </w:pPr>
            <w:r>
              <w:rPr>
                <w:sz w:val="18"/>
              </w:rPr>
              <w:t>25,682</w:t>
            </w:r>
          </w:p>
        </w:tc>
        <w:tc>
          <w:tcPr>
            <w:tcW w:w="1030" w:type="dxa"/>
          </w:tcPr>
          <w:p>
            <w:pPr>
              <w:pStyle w:val="TableParagraph"/>
              <w:spacing w:line="200" w:lineRule="exact"/>
              <w:ind w:left="371"/>
              <w:rPr>
                <w:sz w:val="18"/>
              </w:rPr>
            </w:pPr>
            <w:r>
              <w:rPr>
                <w:sz w:val="18"/>
              </w:rPr>
              <w:t>0.6</w:t>
            </w:r>
          </w:p>
        </w:tc>
        <w:tc>
          <w:tcPr>
            <w:tcW w:w="964" w:type="dxa"/>
          </w:tcPr>
          <w:p>
            <w:pPr>
              <w:pStyle w:val="TableParagraph"/>
              <w:spacing w:line="200" w:lineRule="exact"/>
              <w:ind w:right="324"/>
              <w:jc w:val="right"/>
              <w:rPr>
                <w:sz w:val="18"/>
              </w:rPr>
            </w:pPr>
            <w:r>
              <w:rPr>
                <w:sz w:val="18"/>
              </w:rPr>
              <w:t>3,731</w:t>
            </w:r>
          </w:p>
        </w:tc>
      </w:tr>
      <w:tr>
        <w:trPr>
          <w:trHeight w:val="219" w:hRule="atLeast"/>
        </w:trPr>
        <w:tc>
          <w:tcPr>
            <w:tcW w:w="2231" w:type="dxa"/>
          </w:tcPr>
          <w:p>
            <w:pPr>
              <w:pStyle w:val="TableParagraph"/>
              <w:spacing w:line="200" w:lineRule="exact"/>
              <w:ind w:left="139"/>
              <w:rPr>
                <w:sz w:val="18"/>
              </w:rPr>
            </w:pPr>
            <w:r>
              <w:rPr>
                <w:sz w:val="18"/>
              </w:rPr>
              <w:t>Muslim</w:t>
            </w:r>
          </w:p>
        </w:tc>
        <w:tc>
          <w:tcPr>
            <w:tcW w:w="1030" w:type="dxa"/>
          </w:tcPr>
          <w:p>
            <w:pPr>
              <w:pStyle w:val="TableParagraph"/>
              <w:spacing w:line="200" w:lineRule="exact"/>
              <w:ind w:left="331" w:right="155"/>
              <w:jc w:val="center"/>
              <w:rPr>
                <w:sz w:val="18"/>
              </w:rPr>
            </w:pPr>
            <w:r>
              <w:rPr>
                <w:sz w:val="18"/>
              </w:rPr>
              <w:t>1.4</w:t>
            </w:r>
          </w:p>
        </w:tc>
        <w:tc>
          <w:tcPr>
            <w:tcW w:w="848" w:type="dxa"/>
          </w:tcPr>
          <w:p>
            <w:pPr>
              <w:pStyle w:val="TableParagraph"/>
              <w:spacing w:line="200" w:lineRule="exact"/>
              <w:ind w:left="206" w:right="79"/>
              <w:jc w:val="center"/>
              <w:rPr>
                <w:sz w:val="18"/>
              </w:rPr>
            </w:pPr>
            <w:r>
              <w:rPr>
                <w:sz w:val="18"/>
              </w:rPr>
              <w:t>0.9</w:t>
            </w:r>
          </w:p>
        </w:tc>
        <w:tc>
          <w:tcPr>
            <w:tcW w:w="1043" w:type="dxa"/>
          </w:tcPr>
          <w:p>
            <w:pPr>
              <w:pStyle w:val="TableParagraph"/>
              <w:spacing w:line="200" w:lineRule="exact"/>
              <w:ind w:left="51" w:right="5"/>
              <w:jc w:val="center"/>
              <w:rPr>
                <w:sz w:val="18"/>
              </w:rPr>
            </w:pPr>
            <w:r>
              <w:rPr>
                <w:sz w:val="18"/>
              </w:rPr>
              <w:t>1.1</w:t>
            </w:r>
          </w:p>
        </w:tc>
        <w:tc>
          <w:tcPr>
            <w:tcW w:w="881" w:type="dxa"/>
          </w:tcPr>
          <w:p>
            <w:pPr>
              <w:pStyle w:val="TableParagraph"/>
              <w:spacing w:line="200" w:lineRule="exact"/>
              <w:ind w:right="226"/>
              <w:jc w:val="right"/>
              <w:rPr>
                <w:sz w:val="18"/>
              </w:rPr>
            </w:pPr>
            <w:r>
              <w:rPr>
                <w:sz w:val="18"/>
              </w:rPr>
              <w:t>3,673</w:t>
            </w:r>
          </w:p>
        </w:tc>
        <w:tc>
          <w:tcPr>
            <w:tcW w:w="1030" w:type="dxa"/>
          </w:tcPr>
          <w:p>
            <w:pPr>
              <w:pStyle w:val="TableParagraph"/>
              <w:spacing w:line="200" w:lineRule="exact"/>
              <w:ind w:left="371"/>
              <w:rPr>
                <w:sz w:val="18"/>
              </w:rPr>
            </w:pPr>
            <w:r>
              <w:rPr>
                <w:sz w:val="18"/>
              </w:rPr>
              <w:t>0.5</w:t>
            </w:r>
          </w:p>
        </w:tc>
        <w:tc>
          <w:tcPr>
            <w:tcW w:w="964" w:type="dxa"/>
          </w:tcPr>
          <w:p>
            <w:pPr>
              <w:pStyle w:val="TableParagraph"/>
              <w:spacing w:line="200" w:lineRule="exact"/>
              <w:ind w:right="323"/>
              <w:jc w:val="right"/>
              <w:rPr>
                <w:sz w:val="18"/>
              </w:rPr>
            </w:pPr>
            <w:r>
              <w:rPr>
                <w:sz w:val="18"/>
              </w:rPr>
              <w:t>460</w:t>
            </w:r>
          </w:p>
        </w:tc>
      </w:tr>
      <w:tr>
        <w:trPr>
          <w:trHeight w:val="219" w:hRule="atLeast"/>
        </w:trPr>
        <w:tc>
          <w:tcPr>
            <w:tcW w:w="2231" w:type="dxa"/>
          </w:tcPr>
          <w:p>
            <w:pPr>
              <w:pStyle w:val="TableParagraph"/>
              <w:spacing w:line="200" w:lineRule="exact"/>
              <w:ind w:left="139"/>
              <w:rPr>
                <w:sz w:val="18"/>
              </w:rPr>
            </w:pPr>
            <w:r>
              <w:rPr>
                <w:sz w:val="18"/>
              </w:rPr>
              <w:t>Buddhist/Neo-Buddhist</w:t>
            </w:r>
          </w:p>
        </w:tc>
        <w:tc>
          <w:tcPr>
            <w:tcW w:w="1030" w:type="dxa"/>
          </w:tcPr>
          <w:p>
            <w:pPr>
              <w:pStyle w:val="TableParagraph"/>
              <w:spacing w:line="200" w:lineRule="exact"/>
              <w:ind w:left="331" w:right="155"/>
              <w:jc w:val="center"/>
              <w:rPr>
                <w:sz w:val="18"/>
              </w:rPr>
            </w:pPr>
            <w:r>
              <w:rPr>
                <w:sz w:val="18"/>
              </w:rPr>
              <w:t>2.4</w:t>
            </w:r>
          </w:p>
        </w:tc>
        <w:tc>
          <w:tcPr>
            <w:tcW w:w="848" w:type="dxa"/>
          </w:tcPr>
          <w:p>
            <w:pPr>
              <w:pStyle w:val="TableParagraph"/>
              <w:spacing w:line="200" w:lineRule="exact"/>
              <w:ind w:left="206" w:right="79"/>
              <w:jc w:val="center"/>
              <w:rPr>
                <w:sz w:val="18"/>
              </w:rPr>
            </w:pPr>
            <w:r>
              <w:rPr>
                <w:sz w:val="18"/>
              </w:rPr>
              <w:t>1.6</w:t>
            </w:r>
          </w:p>
        </w:tc>
        <w:tc>
          <w:tcPr>
            <w:tcW w:w="1043" w:type="dxa"/>
          </w:tcPr>
          <w:p>
            <w:pPr>
              <w:pStyle w:val="TableParagraph"/>
              <w:spacing w:line="200" w:lineRule="exact"/>
              <w:ind w:left="51" w:right="5"/>
              <w:jc w:val="center"/>
              <w:rPr>
                <w:sz w:val="18"/>
              </w:rPr>
            </w:pPr>
            <w:r>
              <w:rPr>
                <w:sz w:val="18"/>
              </w:rPr>
              <w:t>1.4</w:t>
            </w:r>
          </w:p>
        </w:tc>
        <w:tc>
          <w:tcPr>
            <w:tcW w:w="881" w:type="dxa"/>
          </w:tcPr>
          <w:p>
            <w:pPr>
              <w:pStyle w:val="TableParagraph"/>
              <w:spacing w:line="200" w:lineRule="exact"/>
              <w:ind w:right="226"/>
              <w:jc w:val="right"/>
              <w:rPr>
                <w:sz w:val="18"/>
              </w:rPr>
            </w:pPr>
            <w:r>
              <w:rPr>
                <w:sz w:val="18"/>
              </w:rPr>
              <w:t>1,859</w:t>
            </w:r>
          </w:p>
        </w:tc>
        <w:tc>
          <w:tcPr>
            <w:tcW w:w="1030" w:type="dxa"/>
          </w:tcPr>
          <w:p>
            <w:pPr>
              <w:pStyle w:val="TableParagraph"/>
              <w:spacing w:line="200" w:lineRule="exact"/>
              <w:ind w:left="371"/>
              <w:rPr>
                <w:sz w:val="18"/>
              </w:rPr>
            </w:pPr>
            <w:r>
              <w:rPr>
                <w:sz w:val="18"/>
              </w:rPr>
              <w:t>0.2</w:t>
            </w:r>
          </w:p>
        </w:tc>
        <w:tc>
          <w:tcPr>
            <w:tcW w:w="964" w:type="dxa"/>
          </w:tcPr>
          <w:p>
            <w:pPr>
              <w:pStyle w:val="TableParagraph"/>
              <w:spacing w:line="200" w:lineRule="exact"/>
              <w:ind w:right="323"/>
              <w:jc w:val="right"/>
              <w:rPr>
                <w:sz w:val="18"/>
              </w:rPr>
            </w:pPr>
            <w:r>
              <w:rPr>
                <w:sz w:val="18"/>
              </w:rPr>
              <w:t>286</w:t>
            </w:r>
          </w:p>
        </w:tc>
      </w:tr>
      <w:tr>
        <w:trPr>
          <w:trHeight w:val="330" w:hRule="atLeast"/>
        </w:trPr>
        <w:tc>
          <w:tcPr>
            <w:tcW w:w="2231" w:type="dxa"/>
          </w:tcPr>
          <w:p>
            <w:pPr>
              <w:pStyle w:val="TableParagraph"/>
              <w:spacing w:line="203" w:lineRule="exact"/>
              <w:ind w:left="139"/>
              <w:rPr>
                <w:sz w:val="18"/>
              </w:rPr>
            </w:pPr>
            <w:r>
              <w:rPr>
                <w:sz w:val="18"/>
              </w:rPr>
              <w:t>Other</w:t>
            </w:r>
          </w:p>
        </w:tc>
        <w:tc>
          <w:tcPr>
            <w:tcW w:w="1030" w:type="dxa"/>
          </w:tcPr>
          <w:p>
            <w:pPr>
              <w:pStyle w:val="TableParagraph"/>
              <w:spacing w:line="203" w:lineRule="exact"/>
              <w:ind w:left="331" w:right="155"/>
              <w:jc w:val="center"/>
              <w:rPr>
                <w:sz w:val="18"/>
              </w:rPr>
            </w:pPr>
            <w:r>
              <w:rPr>
                <w:sz w:val="18"/>
              </w:rPr>
              <w:t>6.2</w:t>
            </w:r>
          </w:p>
        </w:tc>
        <w:tc>
          <w:tcPr>
            <w:tcW w:w="848" w:type="dxa"/>
          </w:tcPr>
          <w:p>
            <w:pPr>
              <w:pStyle w:val="TableParagraph"/>
              <w:spacing w:line="203" w:lineRule="exact"/>
              <w:ind w:left="206" w:right="79"/>
              <w:jc w:val="center"/>
              <w:rPr>
                <w:sz w:val="18"/>
              </w:rPr>
            </w:pPr>
            <w:r>
              <w:rPr>
                <w:sz w:val="18"/>
              </w:rPr>
              <w:t>5.2</w:t>
            </w:r>
          </w:p>
        </w:tc>
        <w:tc>
          <w:tcPr>
            <w:tcW w:w="1043" w:type="dxa"/>
          </w:tcPr>
          <w:p>
            <w:pPr>
              <w:pStyle w:val="TableParagraph"/>
              <w:spacing w:line="203" w:lineRule="exact"/>
              <w:ind w:left="51" w:right="5"/>
              <w:jc w:val="center"/>
              <w:rPr>
                <w:sz w:val="18"/>
              </w:rPr>
            </w:pPr>
            <w:r>
              <w:rPr>
                <w:sz w:val="18"/>
              </w:rPr>
              <w:t>4.9</w:t>
            </w:r>
          </w:p>
        </w:tc>
        <w:tc>
          <w:tcPr>
            <w:tcW w:w="881" w:type="dxa"/>
          </w:tcPr>
          <w:p>
            <w:pPr>
              <w:pStyle w:val="TableParagraph"/>
              <w:spacing w:line="203" w:lineRule="exact"/>
              <w:ind w:right="226"/>
              <w:jc w:val="right"/>
              <w:rPr>
                <w:sz w:val="18"/>
              </w:rPr>
            </w:pPr>
            <w:r>
              <w:rPr>
                <w:sz w:val="18"/>
              </w:rPr>
              <w:t>672</w:t>
            </w:r>
          </w:p>
        </w:tc>
        <w:tc>
          <w:tcPr>
            <w:tcW w:w="1030" w:type="dxa"/>
          </w:tcPr>
          <w:p>
            <w:pPr>
              <w:pStyle w:val="TableParagraph"/>
              <w:spacing w:line="203" w:lineRule="exact"/>
              <w:ind w:left="371"/>
              <w:rPr>
                <w:sz w:val="18"/>
              </w:rPr>
            </w:pPr>
            <w:r>
              <w:rPr>
                <w:sz w:val="18"/>
              </w:rPr>
              <w:t>0.0</w:t>
            </w:r>
          </w:p>
        </w:tc>
        <w:tc>
          <w:tcPr>
            <w:tcW w:w="964" w:type="dxa"/>
          </w:tcPr>
          <w:p>
            <w:pPr>
              <w:pStyle w:val="TableParagraph"/>
              <w:spacing w:line="203" w:lineRule="exact"/>
              <w:ind w:right="323"/>
              <w:jc w:val="right"/>
              <w:rPr>
                <w:sz w:val="18"/>
              </w:rPr>
            </w:pPr>
            <w:r>
              <w:rPr>
                <w:sz w:val="18"/>
              </w:rPr>
              <w:t>84</w:t>
            </w:r>
          </w:p>
        </w:tc>
      </w:tr>
      <w:tr>
        <w:trPr>
          <w:trHeight w:val="330" w:hRule="atLeast"/>
        </w:trPr>
        <w:tc>
          <w:tcPr>
            <w:tcW w:w="2231" w:type="dxa"/>
          </w:tcPr>
          <w:p>
            <w:pPr>
              <w:pStyle w:val="TableParagraph"/>
              <w:spacing w:line="216" w:lineRule="exact" w:before="94"/>
              <w:ind w:left="38"/>
              <w:rPr>
                <w:b/>
                <w:sz w:val="18"/>
              </w:rPr>
            </w:pPr>
            <w:r>
              <w:rPr>
                <w:b/>
                <w:sz w:val="18"/>
              </w:rPr>
              <w:t>Caste/tribe</w:t>
            </w:r>
          </w:p>
        </w:tc>
        <w:tc>
          <w:tcPr>
            <w:tcW w:w="1030" w:type="dxa"/>
          </w:tcPr>
          <w:p>
            <w:pPr>
              <w:pStyle w:val="TableParagraph"/>
              <w:rPr>
                <w:rFonts w:ascii="Times New Roman"/>
                <w:sz w:val="16"/>
              </w:rPr>
            </w:pPr>
          </w:p>
        </w:tc>
        <w:tc>
          <w:tcPr>
            <w:tcW w:w="848" w:type="dxa"/>
          </w:tcPr>
          <w:p>
            <w:pPr>
              <w:pStyle w:val="TableParagraph"/>
              <w:rPr>
                <w:rFonts w:ascii="Times New Roman"/>
                <w:sz w:val="16"/>
              </w:rPr>
            </w:pPr>
          </w:p>
        </w:tc>
        <w:tc>
          <w:tcPr>
            <w:tcW w:w="1043" w:type="dxa"/>
          </w:tcPr>
          <w:p>
            <w:pPr>
              <w:pStyle w:val="TableParagraph"/>
              <w:rPr>
                <w:rFonts w:ascii="Times New Roman"/>
                <w:sz w:val="16"/>
              </w:rPr>
            </w:pPr>
          </w:p>
        </w:tc>
        <w:tc>
          <w:tcPr>
            <w:tcW w:w="881" w:type="dxa"/>
          </w:tcPr>
          <w:p>
            <w:pPr>
              <w:pStyle w:val="TableParagraph"/>
              <w:rPr>
                <w:rFonts w:ascii="Times New Roman"/>
                <w:sz w:val="16"/>
              </w:rPr>
            </w:pPr>
          </w:p>
        </w:tc>
        <w:tc>
          <w:tcPr>
            <w:tcW w:w="1030" w:type="dxa"/>
          </w:tcPr>
          <w:p>
            <w:pPr>
              <w:pStyle w:val="TableParagraph"/>
              <w:rPr>
                <w:rFonts w:ascii="Times New Roman"/>
                <w:sz w:val="16"/>
              </w:rPr>
            </w:pPr>
          </w:p>
        </w:tc>
        <w:tc>
          <w:tcPr>
            <w:tcW w:w="964" w:type="dxa"/>
          </w:tcPr>
          <w:p>
            <w:pPr>
              <w:pStyle w:val="TableParagraph"/>
              <w:rPr>
                <w:rFonts w:ascii="Times New Roman"/>
                <w:sz w:val="16"/>
              </w:rPr>
            </w:pPr>
          </w:p>
        </w:tc>
      </w:tr>
      <w:tr>
        <w:trPr>
          <w:trHeight w:val="219" w:hRule="atLeast"/>
        </w:trPr>
        <w:tc>
          <w:tcPr>
            <w:tcW w:w="2231" w:type="dxa"/>
          </w:tcPr>
          <w:p>
            <w:pPr>
              <w:pStyle w:val="TableParagraph"/>
              <w:spacing w:line="200" w:lineRule="exact"/>
              <w:ind w:left="139"/>
              <w:rPr>
                <w:sz w:val="18"/>
              </w:rPr>
            </w:pPr>
            <w:r>
              <w:rPr>
                <w:sz w:val="18"/>
              </w:rPr>
              <w:t>Scheduled caste</w:t>
            </w:r>
          </w:p>
        </w:tc>
        <w:tc>
          <w:tcPr>
            <w:tcW w:w="1030" w:type="dxa"/>
          </w:tcPr>
          <w:p>
            <w:pPr>
              <w:pStyle w:val="TableParagraph"/>
              <w:spacing w:line="200" w:lineRule="exact"/>
              <w:ind w:left="331" w:right="155"/>
              <w:jc w:val="center"/>
              <w:rPr>
                <w:sz w:val="18"/>
              </w:rPr>
            </w:pPr>
            <w:r>
              <w:rPr>
                <w:sz w:val="18"/>
              </w:rPr>
              <w:t>1.8</w:t>
            </w:r>
          </w:p>
        </w:tc>
        <w:tc>
          <w:tcPr>
            <w:tcW w:w="848" w:type="dxa"/>
          </w:tcPr>
          <w:p>
            <w:pPr>
              <w:pStyle w:val="TableParagraph"/>
              <w:spacing w:line="200" w:lineRule="exact"/>
              <w:ind w:left="206" w:right="79"/>
              <w:jc w:val="center"/>
              <w:rPr>
                <w:sz w:val="18"/>
              </w:rPr>
            </w:pPr>
            <w:r>
              <w:rPr>
                <w:sz w:val="18"/>
              </w:rPr>
              <w:t>1.1</w:t>
            </w:r>
          </w:p>
        </w:tc>
        <w:tc>
          <w:tcPr>
            <w:tcW w:w="1043" w:type="dxa"/>
          </w:tcPr>
          <w:p>
            <w:pPr>
              <w:pStyle w:val="TableParagraph"/>
              <w:spacing w:line="200" w:lineRule="exact"/>
              <w:ind w:left="51" w:right="5"/>
              <w:jc w:val="center"/>
              <w:rPr>
                <w:sz w:val="18"/>
              </w:rPr>
            </w:pPr>
            <w:r>
              <w:rPr>
                <w:sz w:val="18"/>
              </w:rPr>
              <w:t>1.0</w:t>
            </w:r>
          </w:p>
        </w:tc>
        <w:tc>
          <w:tcPr>
            <w:tcW w:w="881" w:type="dxa"/>
          </w:tcPr>
          <w:p>
            <w:pPr>
              <w:pStyle w:val="TableParagraph"/>
              <w:spacing w:line="200" w:lineRule="exact"/>
              <w:ind w:right="226"/>
              <w:jc w:val="right"/>
              <w:rPr>
                <w:sz w:val="18"/>
              </w:rPr>
            </w:pPr>
            <w:r>
              <w:rPr>
                <w:sz w:val="18"/>
              </w:rPr>
              <w:t>5,435</w:t>
            </w:r>
          </w:p>
        </w:tc>
        <w:tc>
          <w:tcPr>
            <w:tcW w:w="1030" w:type="dxa"/>
          </w:tcPr>
          <w:p>
            <w:pPr>
              <w:pStyle w:val="TableParagraph"/>
              <w:spacing w:line="200" w:lineRule="exact"/>
              <w:ind w:left="371"/>
              <w:rPr>
                <w:sz w:val="18"/>
              </w:rPr>
            </w:pPr>
            <w:r>
              <w:rPr>
                <w:sz w:val="18"/>
              </w:rPr>
              <w:t>0.3</w:t>
            </w:r>
          </w:p>
        </w:tc>
        <w:tc>
          <w:tcPr>
            <w:tcW w:w="964" w:type="dxa"/>
          </w:tcPr>
          <w:p>
            <w:pPr>
              <w:pStyle w:val="TableParagraph"/>
              <w:spacing w:line="200" w:lineRule="exact"/>
              <w:ind w:right="323"/>
              <w:jc w:val="right"/>
              <w:rPr>
                <w:sz w:val="18"/>
              </w:rPr>
            </w:pPr>
            <w:r>
              <w:rPr>
                <w:sz w:val="18"/>
              </w:rPr>
              <w:t>825</w:t>
            </w:r>
          </w:p>
        </w:tc>
      </w:tr>
      <w:tr>
        <w:trPr>
          <w:trHeight w:val="219" w:hRule="atLeast"/>
        </w:trPr>
        <w:tc>
          <w:tcPr>
            <w:tcW w:w="2231" w:type="dxa"/>
          </w:tcPr>
          <w:p>
            <w:pPr>
              <w:pStyle w:val="TableParagraph"/>
              <w:spacing w:line="200" w:lineRule="exact"/>
              <w:ind w:left="139"/>
              <w:rPr>
                <w:sz w:val="18"/>
              </w:rPr>
            </w:pPr>
            <w:r>
              <w:rPr>
                <w:sz w:val="18"/>
              </w:rPr>
              <w:t>Scheduled tribe</w:t>
            </w:r>
          </w:p>
        </w:tc>
        <w:tc>
          <w:tcPr>
            <w:tcW w:w="1030" w:type="dxa"/>
          </w:tcPr>
          <w:p>
            <w:pPr>
              <w:pStyle w:val="TableParagraph"/>
              <w:spacing w:line="200" w:lineRule="exact"/>
              <w:ind w:left="331" w:right="155"/>
              <w:jc w:val="center"/>
              <w:rPr>
                <w:sz w:val="18"/>
              </w:rPr>
            </w:pPr>
            <w:r>
              <w:rPr>
                <w:sz w:val="18"/>
              </w:rPr>
              <w:t>1.0</w:t>
            </w:r>
          </w:p>
        </w:tc>
        <w:tc>
          <w:tcPr>
            <w:tcW w:w="848" w:type="dxa"/>
          </w:tcPr>
          <w:p>
            <w:pPr>
              <w:pStyle w:val="TableParagraph"/>
              <w:spacing w:line="200" w:lineRule="exact"/>
              <w:ind w:left="206" w:right="79"/>
              <w:jc w:val="center"/>
              <w:rPr>
                <w:sz w:val="18"/>
              </w:rPr>
            </w:pPr>
            <w:r>
              <w:rPr>
                <w:sz w:val="18"/>
              </w:rPr>
              <w:t>0.6</w:t>
            </w:r>
          </w:p>
        </w:tc>
        <w:tc>
          <w:tcPr>
            <w:tcW w:w="1043" w:type="dxa"/>
          </w:tcPr>
          <w:p>
            <w:pPr>
              <w:pStyle w:val="TableParagraph"/>
              <w:spacing w:line="200" w:lineRule="exact"/>
              <w:ind w:left="51" w:right="5"/>
              <w:jc w:val="center"/>
              <w:rPr>
                <w:sz w:val="18"/>
              </w:rPr>
            </w:pPr>
            <w:r>
              <w:rPr>
                <w:sz w:val="18"/>
              </w:rPr>
              <w:t>0.3</w:t>
            </w:r>
          </w:p>
        </w:tc>
        <w:tc>
          <w:tcPr>
            <w:tcW w:w="881" w:type="dxa"/>
          </w:tcPr>
          <w:p>
            <w:pPr>
              <w:pStyle w:val="TableParagraph"/>
              <w:spacing w:line="200" w:lineRule="exact"/>
              <w:ind w:right="226"/>
              <w:jc w:val="right"/>
              <w:rPr>
                <w:sz w:val="18"/>
              </w:rPr>
            </w:pPr>
            <w:r>
              <w:rPr>
                <w:sz w:val="18"/>
              </w:rPr>
              <w:t>3,847</w:t>
            </w:r>
          </w:p>
        </w:tc>
        <w:tc>
          <w:tcPr>
            <w:tcW w:w="1030" w:type="dxa"/>
          </w:tcPr>
          <w:p>
            <w:pPr>
              <w:pStyle w:val="TableParagraph"/>
              <w:spacing w:line="200" w:lineRule="exact"/>
              <w:ind w:left="371"/>
              <w:rPr>
                <w:sz w:val="18"/>
              </w:rPr>
            </w:pPr>
            <w:r>
              <w:rPr>
                <w:sz w:val="18"/>
              </w:rPr>
              <w:t>0.0</w:t>
            </w:r>
          </w:p>
        </w:tc>
        <w:tc>
          <w:tcPr>
            <w:tcW w:w="964" w:type="dxa"/>
          </w:tcPr>
          <w:p>
            <w:pPr>
              <w:pStyle w:val="TableParagraph"/>
              <w:spacing w:line="200" w:lineRule="exact"/>
              <w:ind w:right="323"/>
              <w:jc w:val="right"/>
              <w:rPr>
                <w:sz w:val="18"/>
              </w:rPr>
            </w:pPr>
            <w:r>
              <w:rPr>
                <w:sz w:val="18"/>
              </w:rPr>
              <w:t>483</w:t>
            </w:r>
          </w:p>
        </w:tc>
      </w:tr>
      <w:tr>
        <w:trPr>
          <w:trHeight w:val="219" w:hRule="atLeast"/>
        </w:trPr>
        <w:tc>
          <w:tcPr>
            <w:tcW w:w="2231" w:type="dxa"/>
          </w:tcPr>
          <w:p>
            <w:pPr>
              <w:pStyle w:val="TableParagraph"/>
              <w:spacing w:line="200" w:lineRule="exact"/>
              <w:ind w:left="139"/>
              <w:rPr>
                <w:sz w:val="18"/>
              </w:rPr>
            </w:pPr>
            <w:r>
              <w:rPr>
                <w:sz w:val="18"/>
              </w:rPr>
              <w:t>Other backward class</w:t>
            </w:r>
          </w:p>
        </w:tc>
        <w:tc>
          <w:tcPr>
            <w:tcW w:w="1030" w:type="dxa"/>
          </w:tcPr>
          <w:p>
            <w:pPr>
              <w:pStyle w:val="TableParagraph"/>
              <w:spacing w:line="200" w:lineRule="exact"/>
              <w:ind w:left="331" w:right="155"/>
              <w:jc w:val="center"/>
              <w:rPr>
                <w:sz w:val="18"/>
              </w:rPr>
            </w:pPr>
            <w:r>
              <w:rPr>
                <w:sz w:val="18"/>
              </w:rPr>
              <w:t>2.0</w:t>
            </w:r>
          </w:p>
        </w:tc>
        <w:tc>
          <w:tcPr>
            <w:tcW w:w="848" w:type="dxa"/>
          </w:tcPr>
          <w:p>
            <w:pPr>
              <w:pStyle w:val="TableParagraph"/>
              <w:spacing w:line="200" w:lineRule="exact"/>
              <w:ind w:left="206" w:right="79"/>
              <w:jc w:val="center"/>
              <w:rPr>
                <w:sz w:val="18"/>
              </w:rPr>
            </w:pPr>
            <w:r>
              <w:rPr>
                <w:sz w:val="18"/>
              </w:rPr>
              <w:t>1.3</w:t>
            </w:r>
          </w:p>
        </w:tc>
        <w:tc>
          <w:tcPr>
            <w:tcW w:w="1043" w:type="dxa"/>
          </w:tcPr>
          <w:p>
            <w:pPr>
              <w:pStyle w:val="TableParagraph"/>
              <w:spacing w:line="200" w:lineRule="exact"/>
              <w:ind w:left="51" w:right="5"/>
              <w:jc w:val="center"/>
              <w:rPr>
                <w:sz w:val="18"/>
              </w:rPr>
            </w:pPr>
            <w:r>
              <w:rPr>
                <w:sz w:val="18"/>
              </w:rPr>
              <w:t>1.5</w:t>
            </w:r>
          </w:p>
        </w:tc>
        <w:tc>
          <w:tcPr>
            <w:tcW w:w="881" w:type="dxa"/>
          </w:tcPr>
          <w:p>
            <w:pPr>
              <w:pStyle w:val="TableParagraph"/>
              <w:spacing w:line="200" w:lineRule="exact"/>
              <w:ind w:right="226"/>
              <w:jc w:val="right"/>
              <w:rPr>
                <w:sz w:val="18"/>
              </w:rPr>
            </w:pPr>
            <w:r>
              <w:rPr>
                <w:sz w:val="18"/>
              </w:rPr>
              <w:t>9,274</w:t>
            </w:r>
          </w:p>
        </w:tc>
        <w:tc>
          <w:tcPr>
            <w:tcW w:w="1030" w:type="dxa"/>
          </w:tcPr>
          <w:p>
            <w:pPr>
              <w:pStyle w:val="TableParagraph"/>
              <w:spacing w:line="200" w:lineRule="exact"/>
              <w:ind w:left="371"/>
              <w:rPr>
                <w:sz w:val="18"/>
              </w:rPr>
            </w:pPr>
            <w:r>
              <w:rPr>
                <w:sz w:val="18"/>
              </w:rPr>
              <w:t>0.4</w:t>
            </w:r>
          </w:p>
        </w:tc>
        <w:tc>
          <w:tcPr>
            <w:tcW w:w="964" w:type="dxa"/>
          </w:tcPr>
          <w:p>
            <w:pPr>
              <w:pStyle w:val="TableParagraph"/>
              <w:spacing w:line="200" w:lineRule="exact"/>
              <w:ind w:right="324"/>
              <w:jc w:val="right"/>
              <w:rPr>
                <w:sz w:val="18"/>
              </w:rPr>
            </w:pPr>
            <w:r>
              <w:rPr>
                <w:sz w:val="18"/>
              </w:rPr>
              <w:t>1,494</w:t>
            </w:r>
          </w:p>
        </w:tc>
      </w:tr>
      <w:tr>
        <w:trPr>
          <w:trHeight w:val="219" w:hRule="atLeast"/>
        </w:trPr>
        <w:tc>
          <w:tcPr>
            <w:tcW w:w="2231" w:type="dxa"/>
          </w:tcPr>
          <w:p>
            <w:pPr>
              <w:pStyle w:val="TableParagraph"/>
              <w:spacing w:line="200" w:lineRule="exact"/>
              <w:ind w:left="139"/>
              <w:rPr>
                <w:sz w:val="18"/>
              </w:rPr>
            </w:pPr>
            <w:r>
              <w:rPr>
                <w:sz w:val="18"/>
              </w:rPr>
              <w:t>Other</w:t>
            </w:r>
          </w:p>
        </w:tc>
        <w:tc>
          <w:tcPr>
            <w:tcW w:w="1030" w:type="dxa"/>
          </w:tcPr>
          <w:p>
            <w:pPr>
              <w:pStyle w:val="TableParagraph"/>
              <w:spacing w:line="200" w:lineRule="exact"/>
              <w:ind w:left="331" w:right="155"/>
              <w:jc w:val="center"/>
              <w:rPr>
                <w:sz w:val="18"/>
              </w:rPr>
            </w:pPr>
            <w:r>
              <w:rPr>
                <w:sz w:val="18"/>
              </w:rPr>
              <w:t>2.2</w:t>
            </w:r>
          </w:p>
        </w:tc>
        <w:tc>
          <w:tcPr>
            <w:tcW w:w="848" w:type="dxa"/>
          </w:tcPr>
          <w:p>
            <w:pPr>
              <w:pStyle w:val="TableParagraph"/>
              <w:spacing w:line="200" w:lineRule="exact"/>
              <w:ind w:left="206" w:right="79"/>
              <w:jc w:val="center"/>
              <w:rPr>
                <w:sz w:val="18"/>
              </w:rPr>
            </w:pPr>
            <w:r>
              <w:rPr>
                <w:sz w:val="18"/>
              </w:rPr>
              <w:t>1.2</w:t>
            </w:r>
          </w:p>
        </w:tc>
        <w:tc>
          <w:tcPr>
            <w:tcW w:w="1043" w:type="dxa"/>
          </w:tcPr>
          <w:p>
            <w:pPr>
              <w:pStyle w:val="TableParagraph"/>
              <w:spacing w:line="200" w:lineRule="exact"/>
              <w:ind w:left="51" w:right="5"/>
              <w:jc w:val="center"/>
              <w:rPr>
                <w:sz w:val="18"/>
              </w:rPr>
            </w:pPr>
            <w:r>
              <w:rPr>
                <w:sz w:val="18"/>
              </w:rPr>
              <w:t>1.3</w:t>
            </w:r>
          </w:p>
        </w:tc>
        <w:tc>
          <w:tcPr>
            <w:tcW w:w="881" w:type="dxa"/>
          </w:tcPr>
          <w:p>
            <w:pPr>
              <w:pStyle w:val="TableParagraph"/>
              <w:spacing w:line="200" w:lineRule="exact"/>
              <w:ind w:right="226"/>
              <w:jc w:val="right"/>
              <w:rPr>
                <w:sz w:val="18"/>
              </w:rPr>
            </w:pPr>
            <w:r>
              <w:rPr>
                <w:sz w:val="18"/>
              </w:rPr>
              <w:t>13,030</w:t>
            </w:r>
          </w:p>
        </w:tc>
        <w:tc>
          <w:tcPr>
            <w:tcW w:w="1030" w:type="dxa"/>
          </w:tcPr>
          <w:p>
            <w:pPr>
              <w:pStyle w:val="TableParagraph"/>
              <w:spacing w:line="200" w:lineRule="exact"/>
              <w:ind w:left="371"/>
              <w:rPr>
                <w:sz w:val="18"/>
              </w:rPr>
            </w:pPr>
            <w:r>
              <w:rPr>
                <w:sz w:val="18"/>
              </w:rPr>
              <w:t>1.0</w:t>
            </w:r>
          </w:p>
        </w:tc>
        <w:tc>
          <w:tcPr>
            <w:tcW w:w="964" w:type="dxa"/>
          </w:tcPr>
          <w:p>
            <w:pPr>
              <w:pStyle w:val="TableParagraph"/>
              <w:spacing w:line="200" w:lineRule="exact"/>
              <w:ind w:right="324"/>
              <w:jc w:val="right"/>
              <w:rPr>
                <w:sz w:val="18"/>
              </w:rPr>
            </w:pPr>
            <w:r>
              <w:rPr>
                <w:sz w:val="18"/>
              </w:rPr>
              <w:t>1,716</w:t>
            </w:r>
          </w:p>
        </w:tc>
      </w:tr>
      <w:tr>
        <w:trPr>
          <w:trHeight w:val="330" w:hRule="atLeast"/>
        </w:trPr>
        <w:tc>
          <w:tcPr>
            <w:tcW w:w="2231" w:type="dxa"/>
          </w:tcPr>
          <w:p>
            <w:pPr>
              <w:pStyle w:val="TableParagraph"/>
              <w:spacing w:line="203" w:lineRule="exact"/>
              <w:ind w:left="139"/>
              <w:rPr>
                <w:sz w:val="18"/>
              </w:rPr>
            </w:pPr>
            <w:r>
              <w:rPr>
                <w:sz w:val="18"/>
              </w:rPr>
              <w:t>Don't know</w:t>
            </w:r>
          </w:p>
        </w:tc>
        <w:tc>
          <w:tcPr>
            <w:tcW w:w="1030" w:type="dxa"/>
          </w:tcPr>
          <w:p>
            <w:pPr>
              <w:pStyle w:val="TableParagraph"/>
              <w:spacing w:line="203" w:lineRule="exact"/>
              <w:ind w:left="331" w:right="155"/>
              <w:jc w:val="center"/>
              <w:rPr>
                <w:sz w:val="18"/>
              </w:rPr>
            </w:pPr>
            <w:r>
              <w:rPr>
                <w:sz w:val="18"/>
              </w:rPr>
              <w:t>0.0</w:t>
            </w:r>
          </w:p>
        </w:tc>
        <w:tc>
          <w:tcPr>
            <w:tcW w:w="848" w:type="dxa"/>
          </w:tcPr>
          <w:p>
            <w:pPr>
              <w:pStyle w:val="TableParagraph"/>
              <w:spacing w:line="203" w:lineRule="exact"/>
              <w:ind w:left="206" w:right="79"/>
              <w:jc w:val="center"/>
              <w:rPr>
                <w:sz w:val="18"/>
              </w:rPr>
            </w:pPr>
            <w:r>
              <w:rPr>
                <w:sz w:val="18"/>
              </w:rPr>
              <w:t>0.0</w:t>
            </w:r>
          </w:p>
        </w:tc>
        <w:tc>
          <w:tcPr>
            <w:tcW w:w="1043" w:type="dxa"/>
          </w:tcPr>
          <w:p>
            <w:pPr>
              <w:pStyle w:val="TableParagraph"/>
              <w:spacing w:line="203" w:lineRule="exact"/>
              <w:ind w:left="51" w:right="5"/>
              <w:jc w:val="center"/>
              <w:rPr>
                <w:sz w:val="18"/>
              </w:rPr>
            </w:pPr>
            <w:r>
              <w:rPr>
                <w:sz w:val="18"/>
              </w:rPr>
              <w:t>0.0</w:t>
            </w:r>
          </w:p>
        </w:tc>
        <w:tc>
          <w:tcPr>
            <w:tcW w:w="881" w:type="dxa"/>
          </w:tcPr>
          <w:p>
            <w:pPr>
              <w:pStyle w:val="TableParagraph"/>
              <w:spacing w:line="203" w:lineRule="exact"/>
              <w:ind w:right="226"/>
              <w:jc w:val="right"/>
              <w:rPr>
                <w:sz w:val="18"/>
              </w:rPr>
            </w:pPr>
            <w:r>
              <w:rPr>
                <w:sz w:val="18"/>
              </w:rPr>
              <w:t>302</w:t>
            </w:r>
          </w:p>
        </w:tc>
        <w:tc>
          <w:tcPr>
            <w:tcW w:w="1030" w:type="dxa"/>
          </w:tcPr>
          <w:p>
            <w:pPr>
              <w:pStyle w:val="TableParagraph"/>
              <w:spacing w:line="203" w:lineRule="exact"/>
              <w:ind w:left="333"/>
              <w:rPr>
                <w:sz w:val="18"/>
              </w:rPr>
            </w:pPr>
            <w:r>
              <w:rPr>
                <w:sz w:val="18"/>
              </w:rPr>
              <w:t>(0.0)</w:t>
            </w:r>
          </w:p>
        </w:tc>
        <w:tc>
          <w:tcPr>
            <w:tcW w:w="964" w:type="dxa"/>
          </w:tcPr>
          <w:p>
            <w:pPr>
              <w:pStyle w:val="TableParagraph"/>
              <w:spacing w:line="203" w:lineRule="exact"/>
              <w:ind w:right="323"/>
              <w:jc w:val="right"/>
              <w:rPr>
                <w:sz w:val="18"/>
              </w:rPr>
            </w:pPr>
            <w:r>
              <w:rPr>
                <w:sz w:val="18"/>
              </w:rPr>
              <w:t>44</w:t>
            </w:r>
          </w:p>
        </w:tc>
      </w:tr>
      <w:tr>
        <w:trPr>
          <w:trHeight w:val="392" w:hRule="atLeast"/>
        </w:trPr>
        <w:tc>
          <w:tcPr>
            <w:tcW w:w="2231" w:type="dxa"/>
            <w:tcBorders>
              <w:bottom w:val="single" w:sz="4" w:space="0" w:color="000000"/>
            </w:tcBorders>
          </w:tcPr>
          <w:p>
            <w:pPr>
              <w:pStyle w:val="TableParagraph"/>
              <w:spacing w:before="94"/>
              <w:ind w:left="38"/>
              <w:rPr>
                <w:sz w:val="18"/>
              </w:rPr>
            </w:pPr>
            <w:r>
              <w:rPr>
                <w:sz w:val="18"/>
              </w:rPr>
              <w:t>Total</w:t>
            </w:r>
          </w:p>
        </w:tc>
        <w:tc>
          <w:tcPr>
            <w:tcW w:w="1030" w:type="dxa"/>
            <w:tcBorders>
              <w:bottom w:val="single" w:sz="4" w:space="0" w:color="000000"/>
            </w:tcBorders>
          </w:tcPr>
          <w:p>
            <w:pPr>
              <w:pStyle w:val="TableParagraph"/>
              <w:spacing w:before="94"/>
              <w:ind w:left="331" w:right="155"/>
              <w:jc w:val="center"/>
              <w:rPr>
                <w:sz w:val="18"/>
              </w:rPr>
            </w:pPr>
            <w:r>
              <w:rPr>
                <w:sz w:val="18"/>
              </w:rPr>
              <w:t>1.9</w:t>
            </w:r>
          </w:p>
        </w:tc>
        <w:tc>
          <w:tcPr>
            <w:tcW w:w="848" w:type="dxa"/>
            <w:tcBorders>
              <w:bottom w:val="single" w:sz="4" w:space="0" w:color="000000"/>
            </w:tcBorders>
          </w:tcPr>
          <w:p>
            <w:pPr>
              <w:pStyle w:val="TableParagraph"/>
              <w:spacing w:before="94"/>
              <w:ind w:left="206" w:right="79"/>
              <w:jc w:val="center"/>
              <w:rPr>
                <w:sz w:val="18"/>
              </w:rPr>
            </w:pPr>
            <w:r>
              <w:rPr>
                <w:sz w:val="18"/>
              </w:rPr>
              <w:t>1.1</w:t>
            </w:r>
          </w:p>
        </w:tc>
        <w:tc>
          <w:tcPr>
            <w:tcW w:w="1043" w:type="dxa"/>
            <w:tcBorders>
              <w:bottom w:val="single" w:sz="4" w:space="0" w:color="000000"/>
            </w:tcBorders>
          </w:tcPr>
          <w:p>
            <w:pPr>
              <w:pStyle w:val="TableParagraph"/>
              <w:spacing w:before="94"/>
              <w:ind w:left="51" w:right="5"/>
              <w:jc w:val="center"/>
              <w:rPr>
                <w:sz w:val="18"/>
              </w:rPr>
            </w:pPr>
            <w:r>
              <w:rPr>
                <w:sz w:val="18"/>
              </w:rPr>
              <w:t>1.2</w:t>
            </w:r>
          </w:p>
        </w:tc>
        <w:tc>
          <w:tcPr>
            <w:tcW w:w="881" w:type="dxa"/>
            <w:tcBorders>
              <w:bottom w:val="single" w:sz="4" w:space="0" w:color="000000"/>
            </w:tcBorders>
          </w:tcPr>
          <w:p>
            <w:pPr>
              <w:pStyle w:val="TableParagraph"/>
              <w:spacing w:before="94"/>
              <w:ind w:right="226"/>
              <w:jc w:val="right"/>
              <w:rPr>
                <w:sz w:val="18"/>
              </w:rPr>
            </w:pPr>
            <w:r>
              <w:rPr>
                <w:sz w:val="18"/>
              </w:rPr>
              <w:t>31,886</w:t>
            </w:r>
          </w:p>
        </w:tc>
        <w:tc>
          <w:tcPr>
            <w:tcW w:w="1030" w:type="dxa"/>
            <w:tcBorders>
              <w:bottom w:val="single" w:sz="4" w:space="0" w:color="000000"/>
            </w:tcBorders>
          </w:tcPr>
          <w:p>
            <w:pPr>
              <w:pStyle w:val="TableParagraph"/>
              <w:spacing w:before="94"/>
              <w:ind w:left="371"/>
              <w:rPr>
                <w:sz w:val="18"/>
              </w:rPr>
            </w:pPr>
            <w:r>
              <w:rPr>
                <w:sz w:val="18"/>
              </w:rPr>
              <w:t>0.6</w:t>
            </w:r>
          </w:p>
        </w:tc>
        <w:tc>
          <w:tcPr>
            <w:tcW w:w="964" w:type="dxa"/>
            <w:tcBorders>
              <w:bottom w:val="single" w:sz="4" w:space="0" w:color="000000"/>
            </w:tcBorders>
          </w:tcPr>
          <w:p>
            <w:pPr>
              <w:pStyle w:val="TableParagraph"/>
              <w:spacing w:before="94"/>
              <w:ind w:right="324"/>
              <w:jc w:val="right"/>
              <w:rPr>
                <w:sz w:val="18"/>
              </w:rPr>
            </w:pPr>
            <w:r>
              <w:rPr>
                <w:sz w:val="18"/>
              </w:rPr>
              <w:t>4,561</w:t>
            </w:r>
          </w:p>
        </w:tc>
      </w:tr>
      <w:tr>
        <w:trPr>
          <w:trHeight w:val="541" w:hRule="atLeast"/>
        </w:trPr>
        <w:tc>
          <w:tcPr>
            <w:tcW w:w="8027" w:type="dxa"/>
            <w:gridSpan w:val="7"/>
            <w:tcBorders>
              <w:top w:val="single" w:sz="4" w:space="0" w:color="000000"/>
              <w:bottom w:val="single" w:sz="18" w:space="0" w:color="000000"/>
            </w:tcBorders>
          </w:tcPr>
          <w:p>
            <w:pPr>
              <w:pStyle w:val="TableParagraph"/>
              <w:spacing w:before="68"/>
              <w:ind w:left="38" w:right="42"/>
              <w:rPr>
                <w:sz w:val="16"/>
              </w:rPr>
            </w:pPr>
            <w:r>
              <w:rPr>
                <w:sz w:val="16"/>
              </w:rPr>
              <w:t>Note: Table excludes women and men who did not complete an individual interview. Figures in parentheses are based on 25-49 unweighted cases.</w:t>
            </w:r>
          </w:p>
        </w:tc>
      </w:tr>
    </w:tbl>
    <w:p>
      <w:pPr>
        <w:spacing w:after="0"/>
        <w:rPr>
          <w:sz w:val="16"/>
        </w:rPr>
        <w:sectPr>
          <w:footerReference w:type="default" r:id="rId60"/>
          <w:pgSz w:w="12240" w:h="15840"/>
          <w:pgMar w:footer="727" w:header="0" w:top="1220" w:bottom="920" w:left="1720" w:right="1720"/>
        </w:sectPr>
      </w:pPr>
    </w:p>
    <w:p>
      <w:pPr>
        <w:pStyle w:val="BodyText"/>
        <w:spacing w:before="8"/>
        <w:rPr>
          <w:sz w:val="21"/>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1"/>
        <w:gridCol w:w="1270"/>
        <w:gridCol w:w="1306"/>
        <w:gridCol w:w="1494"/>
        <w:gridCol w:w="1296"/>
        <w:gridCol w:w="1247"/>
        <w:gridCol w:w="1378"/>
        <w:gridCol w:w="767"/>
        <w:gridCol w:w="1642"/>
        <w:gridCol w:w="1050"/>
      </w:tblGrid>
      <w:tr>
        <w:trPr>
          <w:trHeight w:val="351" w:hRule="atLeast"/>
        </w:trPr>
        <w:tc>
          <w:tcPr>
            <w:tcW w:w="13611" w:type="dxa"/>
            <w:gridSpan w:val="10"/>
            <w:tcBorders>
              <w:top w:val="single" w:sz="18" w:space="0" w:color="000000"/>
            </w:tcBorders>
          </w:tcPr>
          <w:p>
            <w:pPr>
              <w:pStyle w:val="TableParagraph"/>
              <w:spacing w:before="82"/>
              <w:ind w:left="36"/>
              <w:rPr>
                <w:sz w:val="16"/>
              </w:rPr>
            </w:pPr>
            <w:r>
              <w:rPr>
                <w:sz w:val="16"/>
                <w:u w:val="single"/>
              </w:rPr>
              <w:t>Table 92.1 Blood pressure status: Women</w:t>
            </w:r>
          </w:p>
        </w:tc>
      </w:tr>
      <w:tr>
        <w:trPr>
          <w:trHeight w:val="475" w:hRule="atLeast"/>
        </w:trPr>
        <w:tc>
          <w:tcPr>
            <w:tcW w:w="13611" w:type="dxa"/>
            <w:gridSpan w:val="10"/>
            <w:tcBorders>
              <w:bottom w:val="single" w:sz="4" w:space="0" w:color="000000"/>
            </w:tcBorders>
          </w:tcPr>
          <w:p>
            <w:pPr>
              <w:pStyle w:val="TableParagraph"/>
              <w:spacing w:before="45"/>
              <w:ind w:left="36"/>
              <w:rPr>
                <w:sz w:val="16"/>
              </w:rPr>
            </w:pPr>
            <w:r>
              <w:rPr>
                <w:sz w:val="16"/>
              </w:rPr>
              <w:t>Among</w:t>
            </w:r>
            <w:r>
              <w:rPr>
                <w:spacing w:val="-9"/>
                <w:sz w:val="16"/>
              </w:rPr>
              <w:t> </w:t>
            </w:r>
            <w:r>
              <w:rPr>
                <w:sz w:val="16"/>
              </w:rPr>
              <w:t>women</w:t>
            </w:r>
            <w:r>
              <w:rPr>
                <w:spacing w:val="-10"/>
                <w:sz w:val="16"/>
              </w:rPr>
              <w:t> </w:t>
            </w:r>
            <w:r>
              <w:rPr>
                <w:sz w:val="16"/>
              </w:rPr>
              <w:t>age</w:t>
            </w:r>
            <w:r>
              <w:rPr>
                <w:spacing w:val="-11"/>
                <w:sz w:val="16"/>
              </w:rPr>
              <w:t> </w:t>
            </w:r>
            <w:r>
              <w:rPr>
                <w:sz w:val="16"/>
              </w:rPr>
              <w:t>15-49,</w:t>
            </w:r>
            <w:r>
              <w:rPr>
                <w:spacing w:val="-9"/>
                <w:sz w:val="16"/>
              </w:rPr>
              <w:t> </w:t>
            </w:r>
            <w:r>
              <w:rPr>
                <w:sz w:val="16"/>
              </w:rPr>
              <w:t>prevalence</w:t>
            </w:r>
            <w:r>
              <w:rPr>
                <w:spacing w:val="-8"/>
                <w:sz w:val="16"/>
              </w:rPr>
              <w:t> </w:t>
            </w:r>
            <w:r>
              <w:rPr>
                <w:sz w:val="16"/>
              </w:rPr>
              <w:t>of</w:t>
            </w:r>
            <w:r>
              <w:rPr>
                <w:spacing w:val="-11"/>
                <w:sz w:val="16"/>
              </w:rPr>
              <w:t> </w:t>
            </w:r>
            <w:r>
              <w:rPr>
                <w:sz w:val="16"/>
              </w:rPr>
              <w:t>hypertension,</w:t>
            </w:r>
            <w:r>
              <w:rPr>
                <w:spacing w:val="-10"/>
                <w:sz w:val="16"/>
              </w:rPr>
              <w:t> </w:t>
            </w:r>
            <w:r>
              <w:rPr>
                <w:sz w:val="16"/>
              </w:rPr>
              <w:t>percent</w:t>
            </w:r>
            <w:r>
              <w:rPr>
                <w:spacing w:val="-11"/>
                <w:sz w:val="16"/>
              </w:rPr>
              <w:t> </w:t>
            </w:r>
            <w:r>
              <w:rPr>
                <w:sz w:val="16"/>
              </w:rPr>
              <w:t>distribution</w:t>
            </w:r>
            <w:r>
              <w:rPr>
                <w:spacing w:val="-6"/>
                <w:sz w:val="16"/>
              </w:rPr>
              <w:t> </w:t>
            </w:r>
            <w:r>
              <w:rPr>
                <w:sz w:val="16"/>
              </w:rPr>
              <w:t>of</w:t>
            </w:r>
            <w:r>
              <w:rPr>
                <w:spacing w:val="-10"/>
                <w:sz w:val="16"/>
              </w:rPr>
              <w:t> </w:t>
            </w:r>
            <w:r>
              <w:rPr>
                <w:sz w:val="16"/>
              </w:rPr>
              <w:t>blood</w:t>
            </w:r>
            <w:r>
              <w:rPr>
                <w:spacing w:val="-8"/>
                <w:sz w:val="16"/>
              </w:rPr>
              <w:t> </w:t>
            </w:r>
            <w:r>
              <w:rPr>
                <w:sz w:val="16"/>
              </w:rPr>
              <w:t>pressure</w:t>
            </w:r>
            <w:r>
              <w:rPr>
                <w:spacing w:val="-11"/>
                <w:sz w:val="16"/>
              </w:rPr>
              <w:t> </w:t>
            </w:r>
            <w:r>
              <w:rPr>
                <w:sz w:val="16"/>
              </w:rPr>
              <w:t>values,</w:t>
            </w:r>
            <w:r>
              <w:rPr>
                <w:spacing w:val="-10"/>
                <w:sz w:val="16"/>
              </w:rPr>
              <w:t> </w:t>
            </w:r>
            <w:r>
              <w:rPr>
                <w:sz w:val="16"/>
              </w:rPr>
              <w:t>and</w:t>
            </w:r>
            <w:r>
              <w:rPr>
                <w:spacing w:val="-9"/>
                <w:sz w:val="16"/>
              </w:rPr>
              <w:t> </w:t>
            </w:r>
            <w:r>
              <w:rPr>
                <w:sz w:val="16"/>
              </w:rPr>
              <w:t>percentage</w:t>
            </w:r>
            <w:r>
              <w:rPr>
                <w:spacing w:val="-11"/>
                <w:sz w:val="16"/>
              </w:rPr>
              <w:t> </w:t>
            </w:r>
            <w:r>
              <w:rPr>
                <w:sz w:val="16"/>
              </w:rPr>
              <w:t>having</w:t>
            </w:r>
            <w:r>
              <w:rPr>
                <w:spacing w:val="-9"/>
                <w:sz w:val="16"/>
              </w:rPr>
              <w:t> </w:t>
            </w:r>
            <w:r>
              <w:rPr>
                <w:sz w:val="16"/>
              </w:rPr>
              <w:t>normal</w:t>
            </w:r>
            <w:r>
              <w:rPr>
                <w:spacing w:val="-11"/>
                <w:sz w:val="16"/>
              </w:rPr>
              <w:t> </w:t>
            </w:r>
            <w:r>
              <w:rPr>
                <w:sz w:val="16"/>
              </w:rPr>
              <w:t>blood</w:t>
            </w:r>
            <w:r>
              <w:rPr>
                <w:spacing w:val="-9"/>
                <w:sz w:val="16"/>
              </w:rPr>
              <w:t> </w:t>
            </w:r>
            <w:r>
              <w:rPr>
                <w:sz w:val="16"/>
              </w:rPr>
              <w:t>pressure</w:t>
            </w:r>
            <w:r>
              <w:rPr>
                <w:spacing w:val="-11"/>
                <w:sz w:val="16"/>
              </w:rPr>
              <w:t> </w:t>
            </w:r>
            <w:r>
              <w:rPr>
                <w:sz w:val="16"/>
              </w:rPr>
              <w:t>and</w:t>
            </w:r>
            <w:r>
              <w:rPr>
                <w:spacing w:val="-8"/>
                <w:sz w:val="16"/>
              </w:rPr>
              <w:t> </w:t>
            </w:r>
            <w:r>
              <w:rPr>
                <w:sz w:val="16"/>
              </w:rPr>
              <w:t>taking</w:t>
            </w:r>
            <w:r>
              <w:rPr>
                <w:spacing w:val="-9"/>
                <w:sz w:val="16"/>
              </w:rPr>
              <w:t> </w:t>
            </w:r>
            <w:r>
              <w:rPr>
                <w:sz w:val="16"/>
              </w:rPr>
              <w:t>medication</w:t>
            </w:r>
            <w:r>
              <w:rPr>
                <w:spacing w:val="-10"/>
                <w:sz w:val="16"/>
              </w:rPr>
              <w:t> </w:t>
            </w:r>
            <w:r>
              <w:rPr>
                <w:sz w:val="16"/>
              </w:rPr>
              <w:t>to</w:t>
            </w:r>
            <w:r>
              <w:rPr>
                <w:spacing w:val="-8"/>
                <w:sz w:val="16"/>
              </w:rPr>
              <w:t> </w:t>
            </w:r>
            <w:r>
              <w:rPr>
                <w:sz w:val="16"/>
              </w:rPr>
              <w:t>lower</w:t>
            </w:r>
            <w:r>
              <w:rPr>
                <w:spacing w:val="-8"/>
                <w:sz w:val="16"/>
              </w:rPr>
              <w:t> </w:t>
            </w:r>
            <w:r>
              <w:rPr>
                <w:sz w:val="16"/>
              </w:rPr>
              <w:t>blood</w:t>
            </w:r>
            <w:r>
              <w:rPr>
                <w:spacing w:val="-8"/>
                <w:sz w:val="16"/>
              </w:rPr>
              <w:t> </w:t>
            </w:r>
            <w:r>
              <w:rPr>
                <w:sz w:val="16"/>
              </w:rPr>
              <w:t>pressure,</w:t>
            </w:r>
            <w:r>
              <w:rPr>
                <w:spacing w:val="-9"/>
                <w:sz w:val="16"/>
              </w:rPr>
              <w:t> </w:t>
            </w:r>
            <w:r>
              <w:rPr>
                <w:sz w:val="16"/>
              </w:rPr>
              <w:t>by</w:t>
            </w:r>
            <w:r>
              <w:rPr>
                <w:spacing w:val="-11"/>
                <w:sz w:val="16"/>
              </w:rPr>
              <w:t> </w:t>
            </w:r>
            <w:r>
              <w:rPr>
                <w:sz w:val="16"/>
              </w:rPr>
              <w:t>background characteristics, Maharashtra,</w:t>
            </w:r>
            <w:r>
              <w:rPr>
                <w:spacing w:val="-1"/>
                <w:sz w:val="16"/>
              </w:rPr>
              <w:t> </w:t>
            </w:r>
            <w:r>
              <w:rPr>
                <w:sz w:val="16"/>
              </w:rPr>
              <w:t>2019-20</w:t>
            </w:r>
          </w:p>
        </w:tc>
      </w:tr>
      <w:tr>
        <w:trPr>
          <w:trHeight w:val="275" w:hRule="atLeast"/>
        </w:trPr>
        <w:tc>
          <w:tcPr>
            <w:tcW w:w="2161" w:type="dxa"/>
            <w:tcBorders>
              <w:top w:val="single" w:sz="4" w:space="0" w:color="000000"/>
            </w:tcBorders>
          </w:tcPr>
          <w:p>
            <w:pPr>
              <w:pStyle w:val="TableParagraph"/>
              <w:rPr>
                <w:rFonts w:ascii="Times New Roman"/>
                <w:sz w:val="16"/>
              </w:rPr>
            </w:pPr>
          </w:p>
        </w:tc>
        <w:tc>
          <w:tcPr>
            <w:tcW w:w="1270" w:type="dxa"/>
            <w:tcBorders>
              <w:top w:val="single" w:sz="4" w:space="0" w:color="000000"/>
            </w:tcBorders>
          </w:tcPr>
          <w:p>
            <w:pPr>
              <w:pStyle w:val="TableParagraph"/>
              <w:rPr>
                <w:rFonts w:ascii="Times New Roman"/>
                <w:sz w:val="16"/>
              </w:rPr>
            </w:pPr>
          </w:p>
        </w:tc>
        <w:tc>
          <w:tcPr>
            <w:tcW w:w="1306" w:type="dxa"/>
            <w:tcBorders>
              <w:top w:val="single" w:sz="4" w:space="0" w:color="000000"/>
            </w:tcBorders>
          </w:tcPr>
          <w:p>
            <w:pPr>
              <w:pStyle w:val="TableParagraph"/>
              <w:tabs>
                <w:tab w:pos="431" w:val="left" w:leader="none"/>
                <w:tab w:pos="1259" w:val="left" w:leader="none"/>
              </w:tabs>
              <w:spacing w:before="39"/>
              <w:ind w:left="88"/>
              <w:rPr>
                <w:sz w:val="16"/>
              </w:rPr>
            </w:pPr>
            <w:r>
              <w:rPr>
                <w:w w:val="100"/>
                <w:sz w:val="16"/>
                <w:u w:val="single"/>
              </w:rPr>
              <w:t> </w:t>
            </w:r>
            <w:r>
              <w:rPr>
                <w:sz w:val="16"/>
                <w:u w:val="single"/>
              </w:rPr>
              <w:tab/>
              <w:t>Normal</w:t>
              <w:tab/>
            </w:r>
          </w:p>
        </w:tc>
        <w:tc>
          <w:tcPr>
            <w:tcW w:w="1494" w:type="dxa"/>
            <w:tcBorders>
              <w:top w:val="single" w:sz="4" w:space="0" w:color="000000"/>
            </w:tcBorders>
          </w:tcPr>
          <w:p>
            <w:pPr>
              <w:pStyle w:val="TableParagraph"/>
              <w:spacing w:before="39"/>
              <w:ind w:left="45"/>
              <w:rPr>
                <w:sz w:val="16"/>
              </w:rPr>
            </w:pPr>
            <w:r>
              <w:rPr>
                <w:w w:val="100"/>
                <w:sz w:val="16"/>
                <w:u w:val="single"/>
              </w:rPr>
              <w:t> </w:t>
            </w:r>
            <w:r>
              <w:rPr>
                <w:sz w:val="16"/>
                <w:u w:val="single"/>
              </w:rPr>
              <w:t>  Pre-hypertensive </w:t>
            </w:r>
          </w:p>
        </w:tc>
        <w:tc>
          <w:tcPr>
            <w:tcW w:w="1296" w:type="dxa"/>
            <w:tcBorders>
              <w:top w:val="single" w:sz="4" w:space="0" w:color="000000"/>
            </w:tcBorders>
          </w:tcPr>
          <w:p>
            <w:pPr>
              <w:pStyle w:val="TableParagraph"/>
              <w:rPr>
                <w:rFonts w:ascii="Times New Roman"/>
                <w:sz w:val="16"/>
              </w:rPr>
            </w:pPr>
          </w:p>
        </w:tc>
        <w:tc>
          <w:tcPr>
            <w:tcW w:w="1247" w:type="dxa"/>
            <w:tcBorders>
              <w:top w:val="single" w:sz="4" w:space="0" w:color="000000"/>
            </w:tcBorders>
          </w:tcPr>
          <w:p>
            <w:pPr>
              <w:pStyle w:val="TableParagraph"/>
              <w:tabs>
                <w:tab w:pos="161" w:val="left" w:leader="none"/>
                <w:tab w:pos="2473" w:val="left" w:leader="none"/>
              </w:tabs>
              <w:spacing w:before="39"/>
              <w:ind w:left="-1291" w:right="-1239"/>
              <w:rPr>
                <w:sz w:val="16"/>
              </w:rPr>
            </w:pPr>
            <w:r>
              <w:rPr>
                <w:w w:val="100"/>
                <w:sz w:val="16"/>
                <w:u w:val="single"/>
              </w:rPr>
              <w:t> </w:t>
            </w:r>
            <w:r>
              <w:rPr>
                <w:sz w:val="16"/>
                <w:u w:val="single"/>
              </w:rPr>
              <w:tab/>
              <w:t>Hypertensive</w:t>
              <w:tab/>
            </w:r>
          </w:p>
        </w:tc>
        <w:tc>
          <w:tcPr>
            <w:tcW w:w="1378" w:type="dxa"/>
            <w:tcBorders>
              <w:top w:val="single" w:sz="4" w:space="0" w:color="000000"/>
            </w:tcBorders>
          </w:tcPr>
          <w:p>
            <w:pPr>
              <w:pStyle w:val="TableParagraph"/>
              <w:rPr>
                <w:rFonts w:ascii="Times New Roman"/>
                <w:sz w:val="16"/>
              </w:rPr>
            </w:pPr>
          </w:p>
        </w:tc>
        <w:tc>
          <w:tcPr>
            <w:tcW w:w="767" w:type="dxa"/>
            <w:tcBorders>
              <w:top w:val="single" w:sz="4" w:space="0" w:color="000000"/>
            </w:tcBorders>
          </w:tcPr>
          <w:p>
            <w:pPr>
              <w:pStyle w:val="TableParagraph"/>
              <w:rPr>
                <w:rFonts w:ascii="Times New Roman"/>
                <w:sz w:val="16"/>
              </w:rPr>
            </w:pPr>
          </w:p>
        </w:tc>
        <w:tc>
          <w:tcPr>
            <w:tcW w:w="1642" w:type="dxa"/>
            <w:vMerge w:val="restart"/>
            <w:tcBorders>
              <w:top w:val="single" w:sz="4" w:space="0" w:color="000000"/>
              <w:bottom w:val="single" w:sz="4" w:space="0" w:color="000000"/>
            </w:tcBorders>
          </w:tcPr>
          <w:p>
            <w:pPr>
              <w:pStyle w:val="TableParagraph"/>
              <w:spacing w:before="90"/>
              <w:ind w:left="200" w:right="161" w:firstLine="1"/>
              <w:jc w:val="center"/>
              <w:rPr>
                <w:sz w:val="16"/>
              </w:rPr>
            </w:pPr>
            <w:r>
              <w:rPr>
                <w:sz w:val="16"/>
              </w:rPr>
              <w:t>Percentage with normal blood pressure and taking medicine to lower</w:t>
            </w:r>
          </w:p>
          <w:p>
            <w:pPr>
              <w:pStyle w:val="TableParagraph"/>
              <w:spacing w:line="174" w:lineRule="exact"/>
              <w:ind w:left="330" w:right="297"/>
              <w:jc w:val="center"/>
              <w:rPr>
                <w:sz w:val="16"/>
              </w:rPr>
            </w:pPr>
            <w:r>
              <w:rPr>
                <w:sz w:val="16"/>
              </w:rPr>
              <w:t>blood pressure</w:t>
            </w:r>
          </w:p>
        </w:tc>
        <w:tc>
          <w:tcPr>
            <w:tcW w:w="1050" w:type="dxa"/>
            <w:tcBorders>
              <w:top w:val="single" w:sz="4" w:space="0" w:color="000000"/>
            </w:tcBorders>
          </w:tcPr>
          <w:p>
            <w:pPr>
              <w:pStyle w:val="TableParagraph"/>
              <w:rPr>
                <w:rFonts w:ascii="Times New Roman"/>
                <w:sz w:val="16"/>
              </w:rPr>
            </w:pPr>
          </w:p>
        </w:tc>
      </w:tr>
      <w:tr>
        <w:trPr>
          <w:trHeight w:val="779" w:hRule="atLeast"/>
        </w:trPr>
        <w:tc>
          <w:tcPr>
            <w:tcW w:w="2161"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line="175" w:lineRule="exact" w:before="139"/>
              <w:ind w:left="36"/>
              <w:rPr>
                <w:sz w:val="16"/>
              </w:rPr>
            </w:pPr>
            <w:r>
              <w:rPr>
                <w:sz w:val="16"/>
              </w:rPr>
              <w:t>Background characteristic</w:t>
            </w:r>
          </w:p>
        </w:tc>
        <w:tc>
          <w:tcPr>
            <w:tcW w:w="1270" w:type="dxa"/>
            <w:tcBorders>
              <w:bottom w:val="single" w:sz="4" w:space="0" w:color="000000"/>
            </w:tcBorders>
          </w:tcPr>
          <w:p>
            <w:pPr>
              <w:pStyle w:val="TableParagraph"/>
              <w:rPr>
                <w:rFonts w:ascii="P052"/>
                <w:sz w:val="16"/>
              </w:rPr>
            </w:pPr>
          </w:p>
          <w:p>
            <w:pPr>
              <w:pStyle w:val="TableParagraph"/>
              <w:spacing w:before="11"/>
              <w:rPr>
                <w:rFonts w:ascii="P052"/>
                <w:sz w:val="11"/>
              </w:rPr>
            </w:pPr>
          </w:p>
          <w:p>
            <w:pPr>
              <w:pStyle w:val="TableParagraph"/>
              <w:spacing w:line="194" w:lineRule="exact"/>
              <w:ind w:left="271" w:firstLine="14"/>
              <w:rPr>
                <w:sz w:val="16"/>
              </w:rPr>
            </w:pPr>
            <w:r>
              <w:rPr>
                <w:sz w:val="16"/>
              </w:rPr>
              <w:t>Prevalence of hypertension</w:t>
            </w:r>
            <w:r>
              <w:rPr>
                <w:sz w:val="16"/>
                <w:vertAlign w:val="superscript"/>
              </w:rPr>
              <w:t>1</w:t>
            </w:r>
          </w:p>
        </w:tc>
        <w:tc>
          <w:tcPr>
            <w:tcW w:w="1306" w:type="dxa"/>
            <w:tcBorders>
              <w:bottom w:val="single" w:sz="4" w:space="0" w:color="000000"/>
            </w:tcBorders>
          </w:tcPr>
          <w:p>
            <w:pPr>
              <w:pStyle w:val="TableParagraph"/>
              <w:rPr>
                <w:rFonts w:ascii="P052"/>
                <w:sz w:val="14"/>
              </w:rPr>
            </w:pPr>
          </w:p>
          <w:p>
            <w:pPr>
              <w:pStyle w:val="TableParagraph"/>
              <w:spacing w:line="195" w:lineRule="exact" w:before="1"/>
              <w:ind w:left="162" w:right="34"/>
              <w:jc w:val="center"/>
              <w:rPr>
                <w:sz w:val="16"/>
              </w:rPr>
            </w:pPr>
            <w:r>
              <w:rPr>
                <w:sz w:val="16"/>
              </w:rPr>
              <w:t>SBP &lt;120 mmHg</w:t>
            </w:r>
          </w:p>
          <w:p>
            <w:pPr>
              <w:pStyle w:val="TableParagraph"/>
              <w:spacing w:line="194" w:lineRule="exact"/>
              <w:ind w:left="162" w:right="32"/>
              <w:jc w:val="center"/>
              <w:rPr>
                <w:sz w:val="16"/>
              </w:rPr>
            </w:pPr>
            <w:r>
              <w:rPr>
                <w:sz w:val="16"/>
              </w:rPr>
              <w:t>and DBP &lt;80</w:t>
            </w:r>
          </w:p>
          <w:p>
            <w:pPr>
              <w:pStyle w:val="TableParagraph"/>
              <w:spacing w:line="175" w:lineRule="exact"/>
              <w:ind w:left="162" w:right="31"/>
              <w:jc w:val="center"/>
              <w:rPr>
                <w:sz w:val="16"/>
              </w:rPr>
            </w:pPr>
            <w:r>
              <w:rPr>
                <w:sz w:val="16"/>
              </w:rPr>
              <w:t>mmHg</w:t>
            </w:r>
          </w:p>
        </w:tc>
        <w:tc>
          <w:tcPr>
            <w:tcW w:w="1494" w:type="dxa"/>
            <w:tcBorders>
              <w:bottom w:val="single" w:sz="4" w:space="0" w:color="000000"/>
            </w:tcBorders>
          </w:tcPr>
          <w:p>
            <w:pPr>
              <w:pStyle w:val="TableParagraph"/>
              <w:rPr>
                <w:rFonts w:ascii="P052"/>
                <w:sz w:val="14"/>
              </w:rPr>
            </w:pPr>
          </w:p>
          <w:p>
            <w:pPr>
              <w:pStyle w:val="TableParagraph"/>
              <w:spacing w:line="195" w:lineRule="exact" w:before="1"/>
              <w:ind w:left="109" w:right="62"/>
              <w:jc w:val="center"/>
              <w:rPr>
                <w:sz w:val="16"/>
              </w:rPr>
            </w:pPr>
            <w:r>
              <w:rPr>
                <w:sz w:val="16"/>
              </w:rPr>
              <w:t>SBP 120-139 mmHg</w:t>
            </w:r>
          </w:p>
          <w:p>
            <w:pPr>
              <w:pStyle w:val="TableParagraph"/>
              <w:spacing w:line="194" w:lineRule="exact"/>
              <w:ind w:left="109" w:right="62"/>
              <w:jc w:val="center"/>
              <w:rPr>
                <w:sz w:val="16"/>
              </w:rPr>
            </w:pPr>
            <w:r>
              <w:rPr>
                <w:sz w:val="16"/>
              </w:rPr>
              <w:t>or DBP</w:t>
            </w:r>
          </w:p>
          <w:p>
            <w:pPr>
              <w:pStyle w:val="TableParagraph"/>
              <w:spacing w:line="175" w:lineRule="exact"/>
              <w:ind w:left="109" w:right="62"/>
              <w:jc w:val="center"/>
              <w:rPr>
                <w:sz w:val="16"/>
              </w:rPr>
            </w:pPr>
            <w:r>
              <w:rPr>
                <w:sz w:val="16"/>
              </w:rPr>
              <w:t>80-89 mmHg</w:t>
            </w:r>
          </w:p>
        </w:tc>
        <w:tc>
          <w:tcPr>
            <w:tcW w:w="1296" w:type="dxa"/>
            <w:tcBorders>
              <w:bottom w:val="single" w:sz="4" w:space="0" w:color="000000"/>
            </w:tcBorders>
          </w:tcPr>
          <w:p>
            <w:pPr>
              <w:pStyle w:val="TableParagraph"/>
              <w:spacing w:line="194" w:lineRule="exact"/>
              <w:ind w:left="59" w:right="36"/>
              <w:jc w:val="center"/>
              <w:rPr>
                <w:sz w:val="16"/>
              </w:rPr>
            </w:pPr>
            <w:r>
              <w:rPr>
                <w:sz w:val="16"/>
              </w:rPr>
              <w:t>Stage 1:</w:t>
            </w:r>
          </w:p>
          <w:p>
            <w:pPr>
              <w:pStyle w:val="TableParagraph"/>
              <w:spacing w:line="195" w:lineRule="exact"/>
              <w:ind w:left="59" w:right="36"/>
              <w:jc w:val="center"/>
              <w:rPr>
                <w:sz w:val="16"/>
              </w:rPr>
            </w:pPr>
            <w:r>
              <w:rPr>
                <w:sz w:val="16"/>
              </w:rPr>
              <w:t>SBP 140-159</w:t>
            </w:r>
          </w:p>
          <w:p>
            <w:pPr>
              <w:pStyle w:val="TableParagraph"/>
              <w:spacing w:line="195" w:lineRule="exact" w:before="1"/>
              <w:ind w:left="60" w:right="36"/>
              <w:jc w:val="center"/>
              <w:rPr>
                <w:sz w:val="16"/>
              </w:rPr>
            </w:pPr>
            <w:r>
              <w:rPr>
                <w:sz w:val="16"/>
              </w:rPr>
              <w:t>mmHg or DBP 90-</w:t>
            </w:r>
          </w:p>
          <w:p>
            <w:pPr>
              <w:pStyle w:val="TableParagraph"/>
              <w:spacing w:line="175" w:lineRule="exact"/>
              <w:ind w:left="58" w:right="36"/>
              <w:jc w:val="center"/>
              <w:rPr>
                <w:sz w:val="16"/>
              </w:rPr>
            </w:pPr>
            <w:r>
              <w:rPr>
                <w:sz w:val="16"/>
              </w:rPr>
              <w:t>99 mmHg</w:t>
            </w:r>
          </w:p>
        </w:tc>
        <w:tc>
          <w:tcPr>
            <w:tcW w:w="1247" w:type="dxa"/>
            <w:tcBorders>
              <w:bottom w:val="single" w:sz="4" w:space="0" w:color="000000"/>
            </w:tcBorders>
          </w:tcPr>
          <w:p>
            <w:pPr>
              <w:pStyle w:val="TableParagraph"/>
              <w:tabs>
                <w:tab w:pos="933" w:val="left" w:leader="none"/>
              </w:tabs>
              <w:spacing w:line="194" w:lineRule="exact"/>
              <w:ind w:left="16"/>
              <w:jc w:val="center"/>
              <w:rPr>
                <w:sz w:val="16"/>
              </w:rPr>
            </w:pPr>
            <w:r>
              <w:rPr>
                <w:sz w:val="16"/>
              </w:rPr>
              <w:t>Stage</w:t>
            </w:r>
            <w:r>
              <w:rPr>
                <w:spacing w:val="-1"/>
                <w:sz w:val="16"/>
              </w:rPr>
              <w:t> </w:t>
            </w:r>
            <w:r>
              <w:rPr>
                <w:sz w:val="16"/>
              </w:rPr>
              <w:t>2:</w:t>
              <w:tab/>
              <w:t>SBP</w:t>
            </w:r>
          </w:p>
          <w:p>
            <w:pPr>
              <w:pStyle w:val="TableParagraph"/>
              <w:spacing w:line="195" w:lineRule="exact"/>
              <w:ind w:left="55" w:right="41"/>
              <w:jc w:val="center"/>
              <w:rPr>
                <w:sz w:val="16"/>
              </w:rPr>
            </w:pPr>
            <w:r>
              <w:rPr>
                <w:sz w:val="16"/>
              </w:rPr>
              <w:t>160-179</w:t>
            </w:r>
            <w:r>
              <w:rPr>
                <w:spacing w:val="-2"/>
                <w:sz w:val="16"/>
              </w:rPr>
              <w:t> </w:t>
            </w:r>
            <w:r>
              <w:rPr>
                <w:sz w:val="16"/>
              </w:rPr>
              <w:t>mmHg</w:t>
            </w:r>
          </w:p>
          <w:p>
            <w:pPr>
              <w:pStyle w:val="TableParagraph"/>
              <w:spacing w:line="195" w:lineRule="exact" w:before="1"/>
              <w:ind w:left="55" w:right="38"/>
              <w:jc w:val="center"/>
              <w:rPr>
                <w:sz w:val="16"/>
              </w:rPr>
            </w:pPr>
            <w:r>
              <w:rPr>
                <w:sz w:val="16"/>
              </w:rPr>
              <w:t>or DBP</w:t>
            </w:r>
            <w:r>
              <w:rPr>
                <w:spacing w:val="-3"/>
                <w:sz w:val="16"/>
              </w:rPr>
              <w:t> </w:t>
            </w:r>
            <w:r>
              <w:rPr>
                <w:sz w:val="16"/>
              </w:rPr>
              <w:t>100-109</w:t>
            </w:r>
          </w:p>
          <w:p>
            <w:pPr>
              <w:pStyle w:val="TableParagraph"/>
              <w:spacing w:line="175" w:lineRule="exact"/>
              <w:ind w:left="55" w:right="39"/>
              <w:jc w:val="center"/>
              <w:rPr>
                <w:sz w:val="16"/>
              </w:rPr>
            </w:pPr>
            <w:r>
              <w:rPr>
                <w:sz w:val="16"/>
              </w:rPr>
              <w:t>mmHg</w:t>
            </w:r>
          </w:p>
        </w:tc>
        <w:tc>
          <w:tcPr>
            <w:tcW w:w="1378" w:type="dxa"/>
            <w:tcBorders>
              <w:bottom w:val="single" w:sz="4" w:space="0" w:color="000000"/>
            </w:tcBorders>
          </w:tcPr>
          <w:p>
            <w:pPr>
              <w:pStyle w:val="TableParagraph"/>
              <w:spacing w:before="12"/>
              <w:rPr>
                <w:rFonts w:ascii="P052"/>
                <w:sz w:val="13"/>
              </w:rPr>
            </w:pPr>
          </w:p>
          <w:p>
            <w:pPr>
              <w:pStyle w:val="TableParagraph"/>
              <w:tabs>
                <w:tab w:pos="945" w:val="left" w:leader="none"/>
              </w:tabs>
              <w:ind w:left="28"/>
              <w:rPr>
                <w:sz w:val="16"/>
              </w:rPr>
            </w:pPr>
            <w:r>
              <w:rPr>
                <w:sz w:val="16"/>
              </w:rPr>
              <w:t>Stage</w:t>
            </w:r>
            <w:r>
              <w:rPr>
                <w:spacing w:val="-1"/>
                <w:sz w:val="16"/>
              </w:rPr>
              <w:t> </w:t>
            </w:r>
            <w:r>
              <w:rPr>
                <w:sz w:val="16"/>
              </w:rPr>
              <w:t>3:</w:t>
              <w:tab/>
              <w:t>SBP</w:t>
            </w:r>
          </w:p>
          <w:p>
            <w:pPr>
              <w:pStyle w:val="TableParagraph"/>
              <w:spacing w:line="195" w:lineRule="exact" w:before="2"/>
              <w:ind w:left="127"/>
              <w:rPr>
                <w:sz w:val="16"/>
              </w:rPr>
            </w:pPr>
            <w:r>
              <w:rPr>
                <w:sz w:val="16"/>
              </w:rPr>
              <w:t>≥180 mmHg or</w:t>
            </w:r>
          </w:p>
          <w:p>
            <w:pPr>
              <w:pStyle w:val="TableParagraph"/>
              <w:spacing w:line="175" w:lineRule="exact"/>
              <w:ind w:left="62"/>
              <w:rPr>
                <w:sz w:val="16"/>
              </w:rPr>
            </w:pPr>
            <w:r>
              <w:rPr>
                <w:sz w:val="16"/>
              </w:rPr>
              <w:t>DBP ≥110 mmHg</w:t>
            </w:r>
          </w:p>
        </w:tc>
        <w:tc>
          <w:tcPr>
            <w:tcW w:w="767"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line="175" w:lineRule="exact" w:before="139"/>
              <w:ind w:left="179"/>
              <w:rPr>
                <w:sz w:val="16"/>
              </w:rPr>
            </w:pPr>
            <w:r>
              <w:rPr>
                <w:sz w:val="16"/>
              </w:rPr>
              <w:t>Total</w:t>
            </w:r>
          </w:p>
        </w:tc>
        <w:tc>
          <w:tcPr>
            <w:tcW w:w="1642" w:type="dxa"/>
            <w:vMerge/>
            <w:tcBorders>
              <w:top w:val="nil"/>
              <w:bottom w:val="single" w:sz="4" w:space="0" w:color="000000"/>
            </w:tcBorders>
          </w:tcPr>
          <w:p>
            <w:pPr>
              <w:rPr>
                <w:sz w:val="2"/>
                <w:szCs w:val="2"/>
              </w:rPr>
            </w:pPr>
          </w:p>
        </w:tc>
        <w:tc>
          <w:tcPr>
            <w:tcW w:w="1050" w:type="dxa"/>
            <w:tcBorders>
              <w:bottom w:val="single" w:sz="4" w:space="0" w:color="000000"/>
            </w:tcBorders>
          </w:tcPr>
          <w:p>
            <w:pPr>
              <w:pStyle w:val="TableParagraph"/>
              <w:rPr>
                <w:rFonts w:ascii="P052"/>
                <w:sz w:val="16"/>
              </w:rPr>
            </w:pPr>
          </w:p>
          <w:p>
            <w:pPr>
              <w:pStyle w:val="TableParagraph"/>
              <w:spacing w:before="11"/>
              <w:rPr>
                <w:rFonts w:ascii="P052"/>
                <w:sz w:val="11"/>
              </w:rPr>
            </w:pPr>
          </w:p>
          <w:p>
            <w:pPr>
              <w:pStyle w:val="TableParagraph"/>
              <w:spacing w:line="194" w:lineRule="exact"/>
              <w:ind w:left="252" w:right="180" w:hanging="106"/>
              <w:rPr>
                <w:sz w:val="16"/>
              </w:rPr>
            </w:pPr>
            <w:r>
              <w:rPr>
                <w:sz w:val="16"/>
              </w:rPr>
              <w:t>Number of women</w:t>
            </w:r>
          </w:p>
        </w:tc>
      </w:tr>
      <w:tr>
        <w:trPr>
          <w:trHeight w:val="405" w:hRule="atLeast"/>
        </w:trPr>
        <w:tc>
          <w:tcPr>
            <w:tcW w:w="2161" w:type="dxa"/>
            <w:tcBorders>
              <w:top w:val="single" w:sz="4" w:space="0" w:color="000000"/>
            </w:tcBorders>
          </w:tcPr>
          <w:p>
            <w:pPr>
              <w:pStyle w:val="TableParagraph"/>
              <w:rPr>
                <w:rFonts w:ascii="P052"/>
                <w:sz w:val="14"/>
              </w:rPr>
            </w:pPr>
          </w:p>
          <w:p>
            <w:pPr>
              <w:pStyle w:val="TableParagraph"/>
              <w:spacing w:line="190" w:lineRule="exact"/>
              <w:ind w:left="36"/>
              <w:rPr>
                <w:b/>
                <w:sz w:val="16"/>
              </w:rPr>
            </w:pPr>
            <w:r>
              <w:rPr>
                <w:b/>
                <w:sz w:val="16"/>
              </w:rPr>
              <w:t>Age</w:t>
            </w:r>
          </w:p>
        </w:tc>
        <w:tc>
          <w:tcPr>
            <w:tcW w:w="1270" w:type="dxa"/>
            <w:tcBorders>
              <w:top w:val="single" w:sz="4" w:space="0" w:color="000000"/>
            </w:tcBorders>
          </w:tcPr>
          <w:p>
            <w:pPr>
              <w:pStyle w:val="TableParagraph"/>
              <w:rPr>
                <w:rFonts w:ascii="Times New Roman"/>
                <w:sz w:val="16"/>
              </w:rPr>
            </w:pPr>
          </w:p>
        </w:tc>
        <w:tc>
          <w:tcPr>
            <w:tcW w:w="1306" w:type="dxa"/>
            <w:tcBorders>
              <w:top w:val="single" w:sz="4" w:space="0" w:color="000000"/>
            </w:tcBorders>
          </w:tcPr>
          <w:p>
            <w:pPr>
              <w:pStyle w:val="TableParagraph"/>
              <w:rPr>
                <w:rFonts w:ascii="Times New Roman"/>
                <w:sz w:val="16"/>
              </w:rPr>
            </w:pPr>
          </w:p>
        </w:tc>
        <w:tc>
          <w:tcPr>
            <w:tcW w:w="1494" w:type="dxa"/>
            <w:tcBorders>
              <w:top w:val="single" w:sz="4" w:space="0" w:color="000000"/>
            </w:tcBorders>
          </w:tcPr>
          <w:p>
            <w:pPr>
              <w:pStyle w:val="TableParagraph"/>
              <w:rPr>
                <w:rFonts w:ascii="Times New Roman"/>
                <w:sz w:val="16"/>
              </w:rPr>
            </w:pPr>
          </w:p>
        </w:tc>
        <w:tc>
          <w:tcPr>
            <w:tcW w:w="1296" w:type="dxa"/>
            <w:tcBorders>
              <w:top w:val="single" w:sz="4" w:space="0" w:color="000000"/>
            </w:tcBorders>
          </w:tcPr>
          <w:p>
            <w:pPr>
              <w:pStyle w:val="TableParagraph"/>
              <w:rPr>
                <w:rFonts w:ascii="Times New Roman"/>
                <w:sz w:val="16"/>
              </w:rPr>
            </w:pPr>
          </w:p>
        </w:tc>
        <w:tc>
          <w:tcPr>
            <w:tcW w:w="1247" w:type="dxa"/>
            <w:tcBorders>
              <w:top w:val="single" w:sz="4" w:space="0" w:color="000000"/>
            </w:tcBorders>
          </w:tcPr>
          <w:p>
            <w:pPr>
              <w:pStyle w:val="TableParagraph"/>
              <w:rPr>
                <w:rFonts w:ascii="Times New Roman"/>
                <w:sz w:val="16"/>
              </w:rPr>
            </w:pPr>
          </w:p>
        </w:tc>
        <w:tc>
          <w:tcPr>
            <w:tcW w:w="1378" w:type="dxa"/>
            <w:tcBorders>
              <w:top w:val="single" w:sz="4" w:space="0" w:color="000000"/>
            </w:tcBorders>
          </w:tcPr>
          <w:p>
            <w:pPr>
              <w:pStyle w:val="TableParagraph"/>
              <w:rPr>
                <w:rFonts w:ascii="Times New Roman"/>
                <w:sz w:val="16"/>
              </w:rPr>
            </w:pPr>
          </w:p>
        </w:tc>
        <w:tc>
          <w:tcPr>
            <w:tcW w:w="767" w:type="dxa"/>
            <w:tcBorders>
              <w:top w:val="single" w:sz="4" w:space="0" w:color="000000"/>
            </w:tcBorders>
          </w:tcPr>
          <w:p>
            <w:pPr>
              <w:pStyle w:val="TableParagraph"/>
              <w:rPr>
                <w:rFonts w:ascii="Times New Roman"/>
                <w:sz w:val="16"/>
              </w:rPr>
            </w:pPr>
          </w:p>
        </w:tc>
        <w:tc>
          <w:tcPr>
            <w:tcW w:w="1642" w:type="dxa"/>
            <w:tcBorders>
              <w:top w:val="single" w:sz="4" w:space="0" w:color="000000"/>
            </w:tcBorders>
          </w:tcPr>
          <w:p>
            <w:pPr>
              <w:pStyle w:val="TableParagraph"/>
              <w:rPr>
                <w:rFonts w:ascii="Times New Roman"/>
                <w:sz w:val="16"/>
              </w:rPr>
            </w:pPr>
          </w:p>
        </w:tc>
        <w:tc>
          <w:tcPr>
            <w:tcW w:w="1050" w:type="dxa"/>
            <w:tcBorders>
              <w:top w:val="single" w:sz="4" w:space="0" w:color="000000"/>
            </w:tcBorders>
          </w:tcPr>
          <w:p>
            <w:pPr>
              <w:pStyle w:val="TableParagraph"/>
              <w:rPr>
                <w:rFonts w:ascii="Times New Roman"/>
                <w:sz w:val="16"/>
              </w:rPr>
            </w:pPr>
          </w:p>
        </w:tc>
      </w:tr>
      <w:tr>
        <w:trPr>
          <w:trHeight w:val="195" w:hRule="atLeast"/>
        </w:trPr>
        <w:tc>
          <w:tcPr>
            <w:tcW w:w="2161" w:type="dxa"/>
          </w:tcPr>
          <w:p>
            <w:pPr>
              <w:pStyle w:val="TableParagraph"/>
              <w:spacing w:line="176" w:lineRule="exact"/>
              <w:ind w:left="137"/>
              <w:rPr>
                <w:sz w:val="16"/>
              </w:rPr>
            </w:pPr>
            <w:r>
              <w:rPr>
                <w:sz w:val="16"/>
              </w:rPr>
              <w:t>15-19</w:t>
            </w:r>
          </w:p>
        </w:tc>
        <w:tc>
          <w:tcPr>
            <w:tcW w:w="1270" w:type="dxa"/>
          </w:tcPr>
          <w:p>
            <w:pPr>
              <w:pStyle w:val="TableParagraph"/>
              <w:spacing w:line="176" w:lineRule="exact"/>
              <w:ind w:right="370"/>
              <w:jc w:val="right"/>
              <w:rPr>
                <w:sz w:val="16"/>
              </w:rPr>
            </w:pPr>
            <w:r>
              <w:rPr>
                <w:sz w:val="16"/>
              </w:rPr>
              <w:t>4.7</w:t>
            </w:r>
          </w:p>
        </w:tc>
        <w:tc>
          <w:tcPr>
            <w:tcW w:w="1306" w:type="dxa"/>
          </w:tcPr>
          <w:p>
            <w:pPr>
              <w:pStyle w:val="TableParagraph"/>
              <w:spacing w:line="176" w:lineRule="exact"/>
              <w:ind w:left="604"/>
              <w:rPr>
                <w:sz w:val="16"/>
              </w:rPr>
            </w:pPr>
            <w:r>
              <w:rPr>
                <w:sz w:val="16"/>
              </w:rPr>
              <w:t>74.1</w:t>
            </w:r>
          </w:p>
        </w:tc>
        <w:tc>
          <w:tcPr>
            <w:tcW w:w="1494" w:type="dxa"/>
          </w:tcPr>
          <w:p>
            <w:pPr>
              <w:pStyle w:val="TableParagraph"/>
              <w:spacing w:line="176" w:lineRule="exact"/>
              <w:ind w:left="753"/>
              <w:rPr>
                <w:sz w:val="16"/>
              </w:rPr>
            </w:pPr>
            <w:r>
              <w:rPr>
                <w:sz w:val="16"/>
              </w:rPr>
              <w:t>22.1</w:t>
            </w:r>
          </w:p>
        </w:tc>
        <w:tc>
          <w:tcPr>
            <w:tcW w:w="1296" w:type="dxa"/>
          </w:tcPr>
          <w:p>
            <w:pPr>
              <w:pStyle w:val="TableParagraph"/>
              <w:spacing w:line="176" w:lineRule="exact"/>
              <w:ind w:right="439"/>
              <w:jc w:val="right"/>
              <w:rPr>
                <w:sz w:val="16"/>
              </w:rPr>
            </w:pPr>
            <w:r>
              <w:rPr>
                <w:sz w:val="16"/>
              </w:rPr>
              <w:t>3.0</w:t>
            </w:r>
          </w:p>
        </w:tc>
        <w:tc>
          <w:tcPr>
            <w:tcW w:w="1247" w:type="dxa"/>
          </w:tcPr>
          <w:p>
            <w:pPr>
              <w:pStyle w:val="TableParagraph"/>
              <w:spacing w:line="176" w:lineRule="exact"/>
              <w:ind w:left="164" w:right="44"/>
              <w:jc w:val="center"/>
              <w:rPr>
                <w:sz w:val="16"/>
              </w:rPr>
            </w:pPr>
            <w:r>
              <w:rPr>
                <w:sz w:val="16"/>
              </w:rPr>
              <w:t>0.3</w:t>
            </w:r>
          </w:p>
        </w:tc>
        <w:tc>
          <w:tcPr>
            <w:tcW w:w="1378" w:type="dxa"/>
          </w:tcPr>
          <w:p>
            <w:pPr>
              <w:pStyle w:val="TableParagraph"/>
              <w:spacing w:line="176" w:lineRule="exact"/>
              <w:ind w:left="561"/>
              <w:rPr>
                <w:sz w:val="16"/>
              </w:rPr>
            </w:pPr>
            <w:r>
              <w:rPr>
                <w:sz w:val="16"/>
              </w:rPr>
              <w:t>0.4</w:t>
            </w:r>
          </w:p>
        </w:tc>
        <w:tc>
          <w:tcPr>
            <w:tcW w:w="767" w:type="dxa"/>
          </w:tcPr>
          <w:p>
            <w:pPr>
              <w:pStyle w:val="TableParagraph"/>
              <w:spacing w:line="176" w:lineRule="exact"/>
              <w:ind w:left="186"/>
              <w:rPr>
                <w:sz w:val="16"/>
              </w:rPr>
            </w:pPr>
            <w:r>
              <w:rPr>
                <w:sz w:val="16"/>
              </w:rPr>
              <w:t>100.0</w:t>
            </w:r>
          </w:p>
        </w:tc>
        <w:tc>
          <w:tcPr>
            <w:tcW w:w="1642" w:type="dxa"/>
          </w:tcPr>
          <w:p>
            <w:pPr>
              <w:pStyle w:val="TableParagraph"/>
              <w:spacing w:line="176" w:lineRule="exact"/>
              <w:ind w:right="640"/>
              <w:jc w:val="right"/>
              <w:rPr>
                <w:sz w:val="16"/>
              </w:rPr>
            </w:pPr>
            <w:r>
              <w:rPr>
                <w:sz w:val="16"/>
              </w:rPr>
              <w:t>0.8</w:t>
            </w:r>
          </w:p>
        </w:tc>
        <w:tc>
          <w:tcPr>
            <w:tcW w:w="1050" w:type="dxa"/>
          </w:tcPr>
          <w:p>
            <w:pPr>
              <w:pStyle w:val="TableParagraph"/>
              <w:spacing w:line="176" w:lineRule="exact"/>
              <w:ind w:left="353"/>
              <w:rPr>
                <w:sz w:val="16"/>
              </w:rPr>
            </w:pPr>
            <w:r>
              <w:rPr>
                <w:sz w:val="16"/>
              </w:rPr>
              <w:t>4,381</w:t>
            </w:r>
          </w:p>
        </w:tc>
      </w:tr>
      <w:tr>
        <w:trPr>
          <w:trHeight w:val="195" w:hRule="atLeast"/>
        </w:trPr>
        <w:tc>
          <w:tcPr>
            <w:tcW w:w="2161" w:type="dxa"/>
          </w:tcPr>
          <w:p>
            <w:pPr>
              <w:pStyle w:val="TableParagraph"/>
              <w:spacing w:line="176" w:lineRule="exact"/>
              <w:ind w:left="137"/>
              <w:rPr>
                <w:sz w:val="16"/>
              </w:rPr>
            </w:pPr>
            <w:r>
              <w:rPr>
                <w:sz w:val="16"/>
              </w:rPr>
              <w:t>20-24</w:t>
            </w:r>
          </w:p>
        </w:tc>
        <w:tc>
          <w:tcPr>
            <w:tcW w:w="1270" w:type="dxa"/>
          </w:tcPr>
          <w:p>
            <w:pPr>
              <w:pStyle w:val="TableParagraph"/>
              <w:spacing w:line="176" w:lineRule="exact"/>
              <w:ind w:right="370"/>
              <w:jc w:val="right"/>
              <w:rPr>
                <w:sz w:val="16"/>
              </w:rPr>
            </w:pPr>
            <w:r>
              <w:rPr>
                <w:sz w:val="16"/>
              </w:rPr>
              <w:t>4.8</w:t>
            </w:r>
          </w:p>
        </w:tc>
        <w:tc>
          <w:tcPr>
            <w:tcW w:w="1306" w:type="dxa"/>
          </w:tcPr>
          <w:p>
            <w:pPr>
              <w:pStyle w:val="TableParagraph"/>
              <w:spacing w:line="176" w:lineRule="exact"/>
              <w:ind w:left="604"/>
              <w:rPr>
                <w:sz w:val="16"/>
              </w:rPr>
            </w:pPr>
            <w:r>
              <w:rPr>
                <w:sz w:val="16"/>
              </w:rPr>
              <w:t>69.2</w:t>
            </w:r>
          </w:p>
        </w:tc>
        <w:tc>
          <w:tcPr>
            <w:tcW w:w="1494" w:type="dxa"/>
          </w:tcPr>
          <w:p>
            <w:pPr>
              <w:pStyle w:val="TableParagraph"/>
              <w:spacing w:line="176" w:lineRule="exact"/>
              <w:ind w:left="753"/>
              <w:rPr>
                <w:sz w:val="16"/>
              </w:rPr>
            </w:pPr>
            <w:r>
              <w:rPr>
                <w:sz w:val="16"/>
              </w:rPr>
              <w:t>27.3</w:t>
            </w:r>
          </w:p>
        </w:tc>
        <w:tc>
          <w:tcPr>
            <w:tcW w:w="1296" w:type="dxa"/>
          </w:tcPr>
          <w:p>
            <w:pPr>
              <w:pStyle w:val="TableParagraph"/>
              <w:spacing w:line="176" w:lineRule="exact"/>
              <w:ind w:right="439"/>
              <w:jc w:val="right"/>
              <w:rPr>
                <w:sz w:val="16"/>
              </w:rPr>
            </w:pPr>
            <w:r>
              <w:rPr>
                <w:sz w:val="16"/>
              </w:rPr>
              <w:t>3.2</w:t>
            </w:r>
          </w:p>
        </w:tc>
        <w:tc>
          <w:tcPr>
            <w:tcW w:w="1247" w:type="dxa"/>
          </w:tcPr>
          <w:p>
            <w:pPr>
              <w:pStyle w:val="TableParagraph"/>
              <w:spacing w:line="176" w:lineRule="exact"/>
              <w:ind w:left="164" w:right="44"/>
              <w:jc w:val="center"/>
              <w:rPr>
                <w:sz w:val="16"/>
              </w:rPr>
            </w:pPr>
            <w:r>
              <w:rPr>
                <w:sz w:val="16"/>
              </w:rPr>
              <w:t>0.3</w:t>
            </w:r>
          </w:p>
        </w:tc>
        <w:tc>
          <w:tcPr>
            <w:tcW w:w="1378" w:type="dxa"/>
          </w:tcPr>
          <w:p>
            <w:pPr>
              <w:pStyle w:val="TableParagraph"/>
              <w:spacing w:line="176" w:lineRule="exact"/>
              <w:ind w:left="561"/>
              <w:rPr>
                <w:sz w:val="16"/>
              </w:rPr>
            </w:pPr>
            <w:r>
              <w:rPr>
                <w:sz w:val="16"/>
              </w:rPr>
              <w:t>0.1</w:t>
            </w:r>
          </w:p>
        </w:tc>
        <w:tc>
          <w:tcPr>
            <w:tcW w:w="767" w:type="dxa"/>
          </w:tcPr>
          <w:p>
            <w:pPr>
              <w:pStyle w:val="TableParagraph"/>
              <w:spacing w:line="176" w:lineRule="exact"/>
              <w:ind w:left="186"/>
              <w:rPr>
                <w:sz w:val="16"/>
              </w:rPr>
            </w:pPr>
            <w:r>
              <w:rPr>
                <w:sz w:val="16"/>
              </w:rPr>
              <w:t>100.0</w:t>
            </w:r>
          </w:p>
        </w:tc>
        <w:tc>
          <w:tcPr>
            <w:tcW w:w="1642" w:type="dxa"/>
          </w:tcPr>
          <w:p>
            <w:pPr>
              <w:pStyle w:val="TableParagraph"/>
              <w:spacing w:line="176" w:lineRule="exact"/>
              <w:ind w:right="640"/>
              <w:jc w:val="right"/>
              <w:rPr>
                <w:sz w:val="16"/>
              </w:rPr>
            </w:pPr>
            <w:r>
              <w:rPr>
                <w:sz w:val="16"/>
              </w:rPr>
              <w:t>1.0</w:t>
            </w:r>
          </w:p>
        </w:tc>
        <w:tc>
          <w:tcPr>
            <w:tcW w:w="1050" w:type="dxa"/>
          </w:tcPr>
          <w:p>
            <w:pPr>
              <w:pStyle w:val="TableParagraph"/>
              <w:spacing w:line="176" w:lineRule="exact"/>
              <w:ind w:left="353"/>
              <w:rPr>
                <w:sz w:val="16"/>
              </w:rPr>
            </w:pPr>
            <w:r>
              <w:rPr>
                <w:sz w:val="16"/>
              </w:rPr>
              <w:t>4,721</w:t>
            </w:r>
          </w:p>
        </w:tc>
      </w:tr>
      <w:tr>
        <w:trPr>
          <w:trHeight w:val="195" w:hRule="atLeast"/>
        </w:trPr>
        <w:tc>
          <w:tcPr>
            <w:tcW w:w="2161" w:type="dxa"/>
          </w:tcPr>
          <w:p>
            <w:pPr>
              <w:pStyle w:val="TableParagraph"/>
              <w:spacing w:line="176" w:lineRule="exact"/>
              <w:ind w:left="137"/>
              <w:rPr>
                <w:sz w:val="16"/>
              </w:rPr>
            </w:pPr>
            <w:r>
              <w:rPr>
                <w:sz w:val="16"/>
              </w:rPr>
              <w:t>25-29</w:t>
            </w:r>
          </w:p>
        </w:tc>
        <w:tc>
          <w:tcPr>
            <w:tcW w:w="1270" w:type="dxa"/>
          </w:tcPr>
          <w:p>
            <w:pPr>
              <w:pStyle w:val="TableParagraph"/>
              <w:spacing w:line="176" w:lineRule="exact"/>
              <w:ind w:right="370"/>
              <w:jc w:val="right"/>
              <w:rPr>
                <w:sz w:val="16"/>
              </w:rPr>
            </w:pPr>
            <w:r>
              <w:rPr>
                <w:sz w:val="16"/>
              </w:rPr>
              <w:t>6.6</w:t>
            </w:r>
          </w:p>
        </w:tc>
        <w:tc>
          <w:tcPr>
            <w:tcW w:w="1306" w:type="dxa"/>
          </w:tcPr>
          <w:p>
            <w:pPr>
              <w:pStyle w:val="TableParagraph"/>
              <w:spacing w:line="176" w:lineRule="exact"/>
              <w:ind w:left="604"/>
              <w:rPr>
                <w:sz w:val="16"/>
              </w:rPr>
            </w:pPr>
            <w:r>
              <w:rPr>
                <w:sz w:val="16"/>
              </w:rPr>
              <w:t>62.1</w:t>
            </w:r>
          </w:p>
        </w:tc>
        <w:tc>
          <w:tcPr>
            <w:tcW w:w="1494" w:type="dxa"/>
          </w:tcPr>
          <w:p>
            <w:pPr>
              <w:pStyle w:val="TableParagraph"/>
              <w:spacing w:line="176" w:lineRule="exact"/>
              <w:ind w:left="753"/>
              <w:rPr>
                <w:sz w:val="16"/>
              </w:rPr>
            </w:pPr>
            <w:r>
              <w:rPr>
                <w:sz w:val="16"/>
              </w:rPr>
              <w:t>32.5</w:t>
            </w:r>
          </w:p>
        </w:tc>
        <w:tc>
          <w:tcPr>
            <w:tcW w:w="1296" w:type="dxa"/>
          </w:tcPr>
          <w:p>
            <w:pPr>
              <w:pStyle w:val="TableParagraph"/>
              <w:spacing w:line="176" w:lineRule="exact"/>
              <w:ind w:right="439"/>
              <w:jc w:val="right"/>
              <w:rPr>
                <w:sz w:val="16"/>
              </w:rPr>
            </w:pPr>
            <w:r>
              <w:rPr>
                <w:sz w:val="16"/>
              </w:rPr>
              <w:t>4.7</w:t>
            </w:r>
          </w:p>
        </w:tc>
        <w:tc>
          <w:tcPr>
            <w:tcW w:w="1247" w:type="dxa"/>
          </w:tcPr>
          <w:p>
            <w:pPr>
              <w:pStyle w:val="TableParagraph"/>
              <w:spacing w:line="176" w:lineRule="exact"/>
              <w:ind w:left="164" w:right="44"/>
              <w:jc w:val="center"/>
              <w:rPr>
                <w:sz w:val="16"/>
              </w:rPr>
            </w:pPr>
            <w:r>
              <w:rPr>
                <w:sz w:val="16"/>
              </w:rPr>
              <w:t>0.4</w:t>
            </w:r>
          </w:p>
        </w:tc>
        <w:tc>
          <w:tcPr>
            <w:tcW w:w="1378" w:type="dxa"/>
          </w:tcPr>
          <w:p>
            <w:pPr>
              <w:pStyle w:val="TableParagraph"/>
              <w:spacing w:line="176" w:lineRule="exact"/>
              <w:ind w:left="561"/>
              <w:rPr>
                <w:sz w:val="16"/>
              </w:rPr>
            </w:pPr>
            <w:r>
              <w:rPr>
                <w:sz w:val="16"/>
              </w:rPr>
              <w:t>0.3</w:t>
            </w:r>
          </w:p>
        </w:tc>
        <w:tc>
          <w:tcPr>
            <w:tcW w:w="767" w:type="dxa"/>
          </w:tcPr>
          <w:p>
            <w:pPr>
              <w:pStyle w:val="TableParagraph"/>
              <w:spacing w:line="176" w:lineRule="exact"/>
              <w:ind w:left="186"/>
              <w:rPr>
                <w:sz w:val="16"/>
              </w:rPr>
            </w:pPr>
            <w:r>
              <w:rPr>
                <w:sz w:val="16"/>
              </w:rPr>
              <w:t>100.0</w:t>
            </w:r>
          </w:p>
        </w:tc>
        <w:tc>
          <w:tcPr>
            <w:tcW w:w="1642" w:type="dxa"/>
          </w:tcPr>
          <w:p>
            <w:pPr>
              <w:pStyle w:val="TableParagraph"/>
              <w:spacing w:line="176" w:lineRule="exact"/>
              <w:ind w:right="640"/>
              <w:jc w:val="right"/>
              <w:rPr>
                <w:sz w:val="16"/>
              </w:rPr>
            </w:pPr>
            <w:r>
              <w:rPr>
                <w:sz w:val="16"/>
              </w:rPr>
              <w:t>0.8</w:t>
            </w:r>
          </w:p>
        </w:tc>
        <w:tc>
          <w:tcPr>
            <w:tcW w:w="1050" w:type="dxa"/>
          </w:tcPr>
          <w:p>
            <w:pPr>
              <w:pStyle w:val="TableParagraph"/>
              <w:spacing w:line="176" w:lineRule="exact"/>
              <w:ind w:left="353"/>
              <w:rPr>
                <w:sz w:val="16"/>
              </w:rPr>
            </w:pPr>
            <w:r>
              <w:rPr>
                <w:sz w:val="16"/>
              </w:rPr>
              <w:t>5,295</w:t>
            </w:r>
          </w:p>
        </w:tc>
      </w:tr>
      <w:tr>
        <w:trPr>
          <w:trHeight w:val="195" w:hRule="atLeast"/>
        </w:trPr>
        <w:tc>
          <w:tcPr>
            <w:tcW w:w="2161" w:type="dxa"/>
          </w:tcPr>
          <w:p>
            <w:pPr>
              <w:pStyle w:val="TableParagraph"/>
              <w:spacing w:line="176" w:lineRule="exact"/>
              <w:ind w:left="137"/>
              <w:rPr>
                <w:sz w:val="16"/>
              </w:rPr>
            </w:pPr>
            <w:r>
              <w:rPr>
                <w:sz w:val="16"/>
              </w:rPr>
              <w:t>30-34</w:t>
            </w:r>
          </w:p>
        </w:tc>
        <w:tc>
          <w:tcPr>
            <w:tcW w:w="1270" w:type="dxa"/>
          </w:tcPr>
          <w:p>
            <w:pPr>
              <w:pStyle w:val="TableParagraph"/>
              <w:spacing w:line="176" w:lineRule="exact"/>
              <w:ind w:right="370"/>
              <w:jc w:val="right"/>
              <w:rPr>
                <w:sz w:val="16"/>
              </w:rPr>
            </w:pPr>
            <w:r>
              <w:rPr>
                <w:sz w:val="16"/>
              </w:rPr>
              <w:t>9.9</w:t>
            </w:r>
          </w:p>
        </w:tc>
        <w:tc>
          <w:tcPr>
            <w:tcW w:w="1306" w:type="dxa"/>
          </w:tcPr>
          <w:p>
            <w:pPr>
              <w:pStyle w:val="TableParagraph"/>
              <w:spacing w:line="176" w:lineRule="exact"/>
              <w:ind w:left="604"/>
              <w:rPr>
                <w:sz w:val="16"/>
              </w:rPr>
            </w:pPr>
            <w:r>
              <w:rPr>
                <w:sz w:val="16"/>
              </w:rPr>
              <w:t>52.3</w:t>
            </w:r>
          </w:p>
        </w:tc>
        <w:tc>
          <w:tcPr>
            <w:tcW w:w="1494" w:type="dxa"/>
          </w:tcPr>
          <w:p>
            <w:pPr>
              <w:pStyle w:val="TableParagraph"/>
              <w:spacing w:line="176" w:lineRule="exact"/>
              <w:ind w:left="753"/>
              <w:rPr>
                <w:sz w:val="16"/>
              </w:rPr>
            </w:pPr>
            <w:r>
              <w:rPr>
                <w:sz w:val="16"/>
              </w:rPr>
              <w:t>39.3</w:t>
            </w:r>
          </w:p>
        </w:tc>
        <w:tc>
          <w:tcPr>
            <w:tcW w:w="1296" w:type="dxa"/>
          </w:tcPr>
          <w:p>
            <w:pPr>
              <w:pStyle w:val="TableParagraph"/>
              <w:spacing w:line="176" w:lineRule="exact"/>
              <w:ind w:right="439"/>
              <w:jc w:val="right"/>
              <w:rPr>
                <w:sz w:val="16"/>
              </w:rPr>
            </w:pPr>
            <w:r>
              <w:rPr>
                <w:sz w:val="16"/>
              </w:rPr>
              <w:t>7.0</w:t>
            </w:r>
          </w:p>
        </w:tc>
        <w:tc>
          <w:tcPr>
            <w:tcW w:w="1247" w:type="dxa"/>
          </w:tcPr>
          <w:p>
            <w:pPr>
              <w:pStyle w:val="TableParagraph"/>
              <w:spacing w:line="176" w:lineRule="exact"/>
              <w:ind w:left="164" w:right="44"/>
              <w:jc w:val="center"/>
              <w:rPr>
                <w:sz w:val="16"/>
              </w:rPr>
            </w:pPr>
            <w:r>
              <w:rPr>
                <w:sz w:val="16"/>
              </w:rPr>
              <w:t>1.1</w:t>
            </w:r>
          </w:p>
        </w:tc>
        <w:tc>
          <w:tcPr>
            <w:tcW w:w="1378" w:type="dxa"/>
          </w:tcPr>
          <w:p>
            <w:pPr>
              <w:pStyle w:val="TableParagraph"/>
              <w:spacing w:line="176" w:lineRule="exact"/>
              <w:ind w:left="561"/>
              <w:rPr>
                <w:sz w:val="16"/>
              </w:rPr>
            </w:pPr>
            <w:r>
              <w:rPr>
                <w:sz w:val="16"/>
              </w:rPr>
              <w:t>0.3</w:t>
            </w:r>
          </w:p>
        </w:tc>
        <w:tc>
          <w:tcPr>
            <w:tcW w:w="767" w:type="dxa"/>
          </w:tcPr>
          <w:p>
            <w:pPr>
              <w:pStyle w:val="TableParagraph"/>
              <w:spacing w:line="176" w:lineRule="exact"/>
              <w:ind w:left="186"/>
              <w:rPr>
                <w:sz w:val="16"/>
              </w:rPr>
            </w:pPr>
            <w:r>
              <w:rPr>
                <w:sz w:val="16"/>
              </w:rPr>
              <w:t>100.0</w:t>
            </w:r>
          </w:p>
        </w:tc>
        <w:tc>
          <w:tcPr>
            <w:tcW w:w="1642" w:type="dxa"/>
          </w:tcPr>
          <w:p>
            <w:pPr>
              <w:pStyle w:val="TableParagraph"/>
              <w:spacing w:line="176" w:lineRule="exact"/>
              <w:ind w:right="640"/>
              <w:jc w:val="right"/>
              <w:rPr>
                <w:sz w:val="16"/>
              </w:rPr>
            </w:pPr>
            <w:r>
              <w:rPr>
                <w:sz w:val="16"/>
              </w:rPr>
              <w:t>0.7</w:t>
            </w:r>
          </w:p>
        </w:tc>
        <w:tc>
          <w:tcPr>
            <w:tcW w:w="1050" w:type="dxa"/>
          </w:tcPr>
          <w:p>
            <w:pPr>
              <w:pStyle w:val="TableParagraph"/>
              <w:spacing w:line="176" w:lineRule="exact"/>
              <w:ind w:left="353"/>
              <w:rPr>
                <w:sz w:val="16"/>
              </w:rPr>
            </w:pPr>
            <w:r>
              <w:rPr>
                <w:sz w:val="16"/>
              </w:rPr>
              <w:t>4,821</w:t>
            </w:r>
          </w:p>
        </w:tc>
      </w:tr>
      <w:tr>
        <w:trPr>
          <w:trHeight w:val="194" w:hRule="atLeast"/>
        </w:trPr>
        <w:tc>
          <w:tcPr>
            <w:tcW w:w="2161" w:type="dxa"/>
          </w:tcPr>
          <w:p>
            <w:pPr>
              <w:pStyle w:val="TableParagraph"/>
              <w:spacing w:line="174" w:lineRule="exact"/>
              <w:ind w:left="137"/>
              <w:rPr>
                <w:sz w:val="16"/>
              </w:rPr>
            </w:pPr>
            <w:r>
              <w:rPr>
                <w:sz w:val="16"/>
              </w:rPr>
              <w:t>35-39</w:t>
            </w:r>
          </w:p>
        </w:tc>
        <w:tc>
          <w:tcPr>
            <w:tcW w:w="1270" w:type="dxa"/>
          </w:tcPr>
          <w:p>
            <w:pPr>
              <w:pStyle w:val="TableParagraph"/>
              <w:spacing w:line="174" w:lineRule="exact"/>
              <w:ind w:right="370"/>
              <w:jc w:val="right"/>
              <w:rPr>
                <w:sz w:val="16"/>
              </w:rPr>
            </w:pPr>
            <w:r>
              <w:rPr>
                <w:sz w:val="16"/>
              </w:rPr>
              <w:t>15.3</w:t>
            </w:r>
          </w:p>
        </w:tc>
        <w:tc>
          <w:tcPr>
            <w:tcW w:w="1306" w:type="dxa"/>
          </w:tcPr>
          <w:p>
            <w:pPr>
              <w:pStyle w:val="TableParagraph"/>
              <w:spacing w:line="174" w:lineRule="exact"/>
              <w:ind w:left="604"/>
              <w:rPr>
                <w:sz w:val="16"/>
              </w:rPr>
            </w:pPr>
            <w:r>
              <w:rPr>
                <w:sz w:val="16"/>
              </w:rPr>
              <w:t>41.7</w:t>
            </w:r>
          </w:p>
        </w:tc>
        <w:tc>
          <w:tcPr>
            <w:tcW w:w="1494" w:type="dxa"/>
          </w:tcPr>
          <w:p>
            <w:pPr>
              <w:pStyle w:val="TableParagraph"/>
              <w:spacing w:line="174" w:lineRule="exact"/>
              <w:ind w:left="753"/>
              <w:rPr>
                <w:sz w:val="16"/>
              </w:rPr>
            </w:pPr>
            <w:r>
              <w:rPr>
                <w:sz w:val="16"/>
              </w:rPr>
              <w:t>44.1</w:t>
            </w:r>
          </w:p>
        </w:tc>
        <w:tc>
          <w:tcPr>
            <w:tcW w:w="1296" w:type="dxa"/>
          </w:tcPr>
          <w:p>
            <w:pPr>
              <w:pStyle w:val="TableParagraph"/>
              <w:spacing w:line="174" w:lineRule="exact"/>
              <w:ind w:right="439"/>
              <w:jc w:val="right"/>
              <w:rPr>
                <w:sz w:val="16"/>
              </w:rPr>
            </w:pPr>
            <w:r>
              <w:rPr>
                <w:sz w:val="16"/>
              </w:rPr>
              <w:t>11.8</w:t>
            </w:r>
          </w:p>
        </w:tc>
        <w:tc>
          <w:tcPr>
            <w:tcW w:w="1247" w:type="dxa"/>
          </w:tcPr>
          <w:p>
            <w:pPr>
              <w:pStyle w:val="TableParagraph"/>
              <w:spacing w:line="174" w:lineRule="exact"/>
              <w:ind w:left="164" w:right="44"/>
              <w:jc w:val="center"/>
              <w:rPr>
                <w:sz w:val="16"/>
              </w:rPr>
            </w:pPr>
            <w:r>
              <w:rPr>
                <w:sz w:val="16"/>
              </w:rPr>
              <w:t>1.6</w:t>
            </w:r>
          </w:p>
        </w:tc>
        <w:tc>
          <w:tcPr>
            <w:tcW w:w="1378" w:type="dxa"/>
          </w:tcPr>
          <w:p>
            <w:pPr>
              <w:pStyle w:val="TableParagraph"/>
              <w:spacing w:line="174" w:lineRule="exact"/>
              <w:ind w:left="561"/>
              <w:rPr>
                <w:sz w:val="16"/>
              </w:rPr>
            </w:pPr>
            <w:r>
              <w:rPr>
                <w:sz w:val="16"/>
              </w:rPr>
              <w:t>0.8</w:t>
            </w:r>
          </w:p>
        </w:tc>
        <w:tc>
          <w:tcPr>
            <w:tcW w:w="767" w:type="dxa"/>
          </w:tcPr>
          <w:p>
            <w:pPr>
              <w:pStyle w:val="TableParagraph"/>
              <w:spacing w:line="174" w:lineRule="exact"/>
              <w:ind w:left="186"/>
              <w:rPr>
                <w:sz w:val="16"/>
              </w:rPr>
            </w:pPr>
            <w:r>
              <w:rPr>
                <w:sz w:val="16"/>
              </w:rPr>
              <w:t>100.0</w:t>
            </w:r>
          </w:p>
        </w:tc>
        <w:tc>
          <w:tcPr>
            <w:tcW w:w="1642" w:type="dxa"/>
          </w:tcPr>
          <w:p>
            <w:pPr>
              <w:pStyle w:val="TableParagraph"/>
              <w:spacing w:line="174" w:lineRule="exact"/>
              <w:ind w:right="640"/>
              <w:jc w:val="right"/>
              <w:rPr>
                <w:sz w:val="16"/>
              </w:rPr>
            </w:pPr>
            <w:r>
              <w:rPr>
                <w:sz w:val="16"/>
              </w:rPr>
              <w:t>0.4</w:t>
            </w:r>
          </w:p>
        </w:tc>
        <w:tc>
          <w:tcPr>
            <w:tcW w:w="1050" w:type="dxa"/>
          </w:tcPr>
          <w:p>
            <w:pPr>
              <w:pStyle w:val="TableParagraph"/>
              <w:spacing w:line="174" w:lineRule="exact"/>
              <w:ind w:left="353"/>
              <w:rPr>
                <w:sz w:val="16"/>
              </w:rPr>
            </w:pPr>
            <w:r>
              <w:rPr>
                <w:sz w:val="16"/>
              </w:rPr>
              <w:t>4,448</w:t>
            </w:r>
          </w:p>
        </w:tc>
      </w:tr>
      <w:tr>
        <w:trPr>
          <w:trHeight w:val="195" w:hRule="atLeast"/>
        </w:trPr>
        <w:tc>
          <w:tcPr>
            <w:tcW w:w="2161" w:type="dxa"/>
          </w:tcPr>
          <w:p>
            <w:pPr>
              <w:pStyle w:val="TableParagraph"/>
              <w:spacing w:line="176" w:lineRule="exact"/>
              <w:ind w:left="137"/>
              <w:rPr>
                <w:sz w:val="16"/>
              </w:rPr>
            </w:pPr>
            <w:r>
              <w:rPr>
                <w:sz w:val="16"/>
              </w:rPr>
              <w:t>40-44</w:t>
            </w:r>
          </w:p>
        </w:tc>
        <w:tc>
          <w:tcPr>
            <w:tcW w:w="1270" w:type="dxa"/>
          </w:tcPr>
          <w:p>
            <w:pPr>
              <w:pStyle w:val="TableParagraph"/>
              <w:spacing w:line="176" w:lineRule="exact"/>
              <w:ind w:right="370"/>
              <w:jc w:val="right"/>
              <w:rPr>
                <w:sz w:val="16"/>
              </w:rPr>
            </w:pPr>
            <w:r>
              <w:rPr>
                <w:sz w:val="16"/>
              </w:rPr>
              <w:t>21.5</w:t>
            </w:r>
          </w:p>
        </w:tc>
        <w:tc>
          <w:tcPr>
            <w:tcW w:w="1306" w:type="dxa"/>
          </w:tcPr>
          <w:p>
            <w:pPr>
              <w:pStyle w:val="TableParagraph"/>
              <w:spacing w:line="176" w:lineRule="exact"/>
              <w:ind w:left="604"/>
              <w:rPr>
                <w:sz w:val="16"/>
              </w:rPr>
            </w:pPr>
            <w:r>
              <w:rPr>
                <w:sz w:val="16"/>
              </w:rPr>
              <w:t>33.6</w:t>
            </w:r>
          </w:p>
        </w:tc>
        <w:tc>
          <w:tcPr>
            <w:tcW w:w="1494" w:type="dxa"/>
          </w:tcPr>
          <w:p>
            <w:pPr>
              <w:pStyle w:val="TableParagraph"/>
              <w:spacing w:line="176" w:lineRule="exact"/>
              <w:ind w:left="753"/>
              <w:rPr>
                <w:sz w:val="16"/>
              </w:rPr>
            </w:pPr>
            <w:r>
              <w:rPr>
                <w:sz w:val="16"/>
              </w:rPr>
              <w:t>47.7</w:t>
            </w:r>
          </w:p>
        </w:tc>
        <w:tc>
          <w:tcPr>
            <w:tcW w:w="1296" w:type="dxa"/>
          </w:tcPr>
          <w:p>
            <w:pPr>
              <w:pStyle w:val="TableParagraph"/>
              <w:spacing w:line="176" w:lineRule="exact"/>
              <w:ind w:right="439"/>
              <w:jc w:val="right"/>
              <w:rPr>
                <w:sz w:val="16"/>
              </w:rPr>
            </w:pPr>
            <w:r>
              <w:rPr>
                <w:sz w:val="16"/>
              </w:rPr>
              <w:t>14.6</w:t>
            </w:r>
          </w:p>
        </w:tc>
        <w:tc>
          <w:tcPr>
            <w:tcW w:w="1247" w:type="dxa"/>
          </w:tcPr>
          <w:p>
            <w:pPr>
              <w:pStyle w:val="TableParagraph"/>
              <w:spacing w:line="176" w:lineRule="exact"/>
              <w:ind w:left="164" w:right="44"/>
              <w:jc w:val="center"/>
              <w:rPr>
                <w:sz w:val="16"/>
              </w:rPr>
            </w:pPr>
            <w:r>
              <w:rPr>
                <w:sz w:val="16"/>
              </w:rPr>
              <w:t>3.1</w:t>
            </w:r>
          </w:p>
        </w:tc>
        <w:tc>
          <w:tcPr>
            <w:tcW w:w="1378" w:type="dxa"/>
          </w:tcPr>
          <w:p>
            <w:pPr>
              <w:pStyle w:val="TableParagraph"/>
              <w:spacing w:line="176" w:lineRule="exact"/>
              <w:ind w:left="561"/>
              <w:rPr>
                <w:sz w:val="16"/>
              </w:rPr>
            </w:pPr>
            <w:r>
              <w:rPr>
                <w:sz w:val="16"/>
              </w:rPr>
              <w:t>1.0</w:t>
            </w:r>
          </w:p>
        </w:tc>
        <w:tc>
          <w:tcPr>
            <w:tcW w:w="767" w:type="dxa"/>
          </w:tcPr>
          <w:p>
            <w:pPr>
              <w:pStyle w:val="TableParagraph"/>
              <w:spacing w:line="176" w:lineRule="exact"/>
              <w:ind w:left="186"/>
              <w:rPr>
                <w:sz w:val="16"/>
              </w:rPr>
            </w:pPr>
            <w:r>
              <w:rPr>
                <w:sz w:val="16"/>
              </w:rPr>
              <w:t>100.0</w:t>
            </w:r>
          </w:p>
        </w:tc>
        <w:tc>
          <w:tcPr>
            <w:tcW w:w="1642" w:type="dxa"/>
          </w:tcPr>
          <w:p>
            <w:pPr>
              <w:pStyle w:val="TableParagraph"/>
              <w:spacing w:line="176" w:lineRule="exact"/>
              <w:ind w:right="640"/>
              <w:jc w:val="right"/>
              <w:rPr>
                <w:sz w:val="16"/>
              </w:rPr>
            </w:pPr>
            <w:r>
              <w:rPr>
                <w:sz w:val="16"/>
              </w:rPr>
              <w:t>0.8</w:t>
            </w:r>
          </w:p>
        </w:tc>
        <w:tc>
          <w:tcPr>
            <w:tcW w:w="1050" w:type="dxa"/>
          </w:tcPr>
          <w:p>
            <w:pPr>
              <w:pStyle w:val="TableParagraph"/>
              <w:spacing w:line="176" w:lineRule="exact"/>
              <w:ind w:left="353"/>
              <w:rPr>
                <w:sz w:val="16"/>
              </w:rPr>
            </w:pPr>
            <w:r>
              <w:rPr>
                <w:sz w:val="16"/>
              </w:rPr>
              <w:t>3,894</w:t>
            </w:r>
          </w:p>
        </w:tc>
      </w:tr>
      <w:tr>
        <w:trPr>
          <w:trHeight w:val="256" w:hRule="atLeast"/>
        </w:trPr>
        <w:tc>
          <w:tcPr>
            <w:tcW w:w="2161" w:type="dxa"/>
          </w:tcPr>
          <w:p>
            <w:pPr>
              <w:pStyle w:val="TableParagraph"/>
              <w:spacing w:line="182" w:lineRule="exact"/>
              <w:ind w:left="137"/>
              <w:rPr>
                <w:sz w:val="16"/>
              </w:rPr>
            </w:pPr>
            <w:r>
              <w:rPr>
                <w:sz w:val="16"/>
              </w:rPr>
              <w:t>45-49</w:t>
            </w:r>
          </w:p>
        </w:tc>
        <w:tc>
          <w:tcPr>
            <w:tcW w:w="1270" w:type="dxa"/>
          </w:tcPr>
          <w:p>
            <w:pPr>
              <w:pStyle w:val="TableParagraph"/>
              <w:spacing w:line="182" w:lineRule="exact"/>
              <w:ind w:right="370"/>
              <w:jc w:val="right"/>
              <w:rPr>
                <w:sz w:val="16"/>
              </w:rPr>
            </w:pPr>
            <w:r>
              <w:rPr>
                <w:sz w:val="16"/>
              </w:rPr>
              <w:t>27.9</w:t>
            </w:r>
          </w:p>
        </w:tc>
        <w:tc>
          <w:tcPr>
            <w:tcW w:w="1306" w:type="dxa"/>
          </w:tcPr>
          <w:p>
            <w:pPr>
              <w:pStyle w:val="TableParagraph"/>
              <w:spacing w:line="182" w:lineRule="exact"/>
              <w:ind w:left="604"/>
              <w:rPr>
                <w:sz w:val="16"/>
              </w:rPr>
            </w:pPr>
            <w:r>
              <w:rPr>
                <w:sz w:val="16"/>
              </w:rPr>
              <w:t>28.8</w:t>
            </w:r>
          </w:p>
        </w:tc>
        <w:tc>
          <w:tcPr>
            <w:tcW w:w="1494" w:type="dxa"/>
          </w:tcPr>
          <w:p>
            <w:pPr>
              <w:pStyle w:val="TableParagraph"/>
              <w:spacing w:line="182" w:lineRule="exact"/>
              <w:ind w:left="753"/>
              <w:rPr>
                <w:sz w:val="16"/>
              </w:rPr>
            </w:pPr>
            <w:r>
              <w:rPr>
                <w:sz w:val="16"/>
              </w:rPr>
              <w:t>47.0</w:t>
            </w:r>
          </w:p>
        </w:tc>
        <w:tc>
          <w:tcPr>
            <w:tcW w:w="1296" w:type="dxa"/>
          </w:tcPr>
          <w:p>
            <w:pPr>
              <w:pStyle w:val="TableParagraph"/>
              <w:spacing w:line="182" w:lineRule="exact"/>
              <w:ind w:right="439"/>
              <w:jc w:val="right"/>
              <w:rPr>
                <w:sz w:val="16"/>
              </w:rPr>
            </w:pPr>
            <w:r>
              <w:rPr>
                <w:sz w:val="16"/>
              </w:rPr>
              <w:t>18.8</w:t>
            </w:r>
          </w:p>
        </w:tc>
        <w:tc>
          <w:tcPr>
            <w:tcW w:w="1247" w:type="dxa"/>
          </w:tcPr>
          <w:p>
            <w:pPr>
              <w:pStyle w:val="TableParagraph"/>
              <w:spacing w:line="182" w:lineRule="exact"/>
              <w:ind w:left="164" w:right="44"/>
              <w:jc w:val="center"/>
              <w:rPr>
                <w:sz w:val="16"/>
              </w:rPr>
            </w:pPr>
            <w:r>
              <w:rPr>
                <w:sz w:val="16"/>
              </w:rPr>
              <w:t>3.8</w:t>
            </w:r>
          </w:p>
        </w:tc>
        <w:tc>
          <w:tcPr>
            <w:tcW w:w="1378" w:type="dxa"/>
          </w:tcPr>
          <w:p>
            <w:pPr>
              <w:pStyle w:val="TableParagraph"/>
              <w:spacing w:line="182" w:lineRule="exact"/>
              <w:ind w:left="561"/>
              <w:rPr>
                <w:sz w:val="16"/>
              </w:rPr>
            </w:pPr>
            <w:r>
              <w:rPr>
                <w:sz w:val="16"/>
              </w:rPr>
              <w:t>1.6</w:t>
            </w:r>
          </w:p>
        </w:tc>
        <w:tc>
          <w:tcPr>
            <w:tcW w:w="767" w:type="dxa"/>
          </w:tcPr>
          <w:p>
            <w:pPr>
              <w:pStyle w:val="TableParagraph"/>
              <w:spacing w:line="182" w:lineRule="exact"/>
              <w:ind w:left="186"/>
              <w:rPr>
                <w:sz w:val="16"/>
              </w:rPr>
            </w:pPr>
            <w:r>
              <w:rPr>
                <w:sz w:val="16"/>
              </w:rPr>
              <w:t>100.0</w:t>
            </w:r>
          </w:p>
        </w:tc>
        <w:tc>
          <w:tcPr>
            <w:tcW w:w="1642" w:type="dxa"/>
          </w:tcPr>
          <w:p>
            <w:pPr>
              <w:pStyle w:val="TableParagraph"/>
              <w:spacing w:line="182" w:lineRule="exact"/>
              <w:ind w:right="640"/>
              <w:jc w:val="right"/>
              <w:rPr>
                <w:sz w:val="16"/>
              </w:rPr>
            </w:pPr>
            <w:r>
              <w:rPr>
                <w:sz w:val="16"/>
              </w:rPr>
              <w:t>1.4</w:t>
            </w:r>
          </w:p>
        </w:tc>
        <w:tc>
          <w:tcPr>
            <w:tcW w:w="1050" w:type="dxa"/>
          </w:tcPr>
          <w:p>
            <w:pPr>
              <w:pStyle w:val="TableParagraph"/>
              <w:spacing w:line="182" w:lineRule="exact"/>
              <w:ind w:left="353"/>
              <w:rPr>
                <w:sz w:val="16"/>
              </w:rPr>
            </w:pPr>
            <w:r>
              <w:rPr>
                <w:sz w:val="16"/>
              </w:rPr>
              <w:t>3,849</w:t>
            </w:r>
          </w:p>
        </w:tc>
      </w:tr>
      <w:tr>
        <w:trPr>
          <w:trHeight w:val="255" w:hRule="atLeast"/>
        </w:trPr>
        <w:tc>
          <w:tcPr>
            <w:tcW w:w="2161" w:type="dxa"/>
          </w:tcPr>
          <w:p>
            <w:pPr>
              <w:pStyle w:val="TableParagraph"/>
              <w:spacing w:line="189" w:lineRule="exact" w:before="46"/>
              <w:ind w:left="36"/>
              <w:rPr>
                <w:b/>
                <w:sz w:val="16"/>
              </w:rPr>
            </w:pPr>
            <w:r>
              <w:rPr>
                <w:b/>
                <w:sz w:val="16"/>
              </w:rPr>
              <w:t>Residence</w:t>
            </w:r>
          </w:p>
        </w:tc>
        <w:tc>
          <w:tcPr>
            <w:tcW w:w="1270" w:type="dxa"/>
          </w:tcPr>
          <w:p>
            <w:pPr>
              <w:pStyle w:val="TableParagraph"/>
              <w:rPr>
                <w:rFonts w:ascii="Times New Roman"/>
                <w:sz w:val="16"/>
              </w:rPr>
            </w:pPr>
          </w:p>
        </w:tc>
        <w:tc>
          <w:tcPr>
            <w:tcW w:w="1306" w:type="dxa"/>
          </w:tcPr>
          <w:p>
            <w:pPr>
              <w:pStyle w:val="TableParagraph"/>
              <w:rPr>
                <w:rFonts w:ascii="Times New Roman"/>
                <w:sz w:val="16"/>
              </w:rPr>
            </w:pPr>
          </w:p>
        </w:tc>
        <w:tc>
          <w:tcPr>
            <w:tcW w:w="1494" w:type="dxa"/>
          </w:tcPr>
          <w:p>
            <w:pPr>
              <w:pStyle w:val="TableParagraph"/>
              <w:rPr>
                <w:rFonts w:ascii="Times New Roman"/>
                <w:sz w:val="16"/>
              </w:rPr>
            </w:pPr>
          </w:p>
        </w:tc>
        <w:tc>
          <w:tcPr>
            <w:tcW w:w="1296" w:type="dxa"/>
          </w:tcPr>
          <w:p>
            <w:pPr>
              <w:pStyle w:val="TableParagraph"/>
              <w:rPr>
                <w:rFonts w:ascii="Times New Roman"/>
                <w:sz w:val="16"/>
              </w:rPr>
            </w:pPr>
          </w:p>
        </w:tc>
        <w:tc>
          <w:tcPr>
            <w:tcW w:w="1247" w:type="dxa"/>
          </w:tcPr>
          <w:p>
            <w:pPr>
              <w:pStyle w:val="TableParagraph"/>
              <w:rPr>
                <w:rFonts w:ascii="Times New Roman"/>
                <w:sz w:val="16"/>
              </w:rPr>
            </w:pPr>
          </w:p>
        </w:tc>
        <w:tc>
          <w:tcPr>
            <w:tcW w:w="1378" w:type="dxa"/>
          </w:tcPr>
          <w:p>
            <w:pPr>
              <w:pStyle w:val="TableParagraph"/>
              <w:rPr>
                <w:rFonts w:ascii="Times New Roman"/>
                <w:sz w:val="16"/>
              </w:rPr>
            </w:pPr>
          </w:p>
        </w:tc>
        <w:tc>
          <w:tcPr>
            <w:tcW w:w="767" w:type="dxa"/>
          </w:tcPr>
          <w:p>
            <w:pPr>
              <w:pStyle w:val="TableParagraph"/>
              <w:rPr>
                <w:rFonts w:ascii="Times New Roman"/>
                <w:sz w:val="16"/>
              </w:rPr>
            </w:pPr>
          </w:p>
        </w:tc>
        <w:tc>
          <w:tcPr>
            <w:tcW w:w="1642" w:type="dxa"/>
          </w:tcPr>
          <w:p>
            <w:pPr>
              <w:pStyle w:val="TableParagraph"/>
              <w:rPr>
                <w:rFonts w:ascii="Times New Roman"/>
                <w:sz w:val="16"/>
              </w:rPr>
            </w:pPr>
          </w:p>
        </w:tc>
        <w:tc>
          <w:tcPr>
            <w:tcW w:w="1050" w:type="dxa"/>
          </w:tcPr>
          <w:p>
            <w:pPr>
              <w:pStyle w:val="TableParagraph"/>
              <w:rPr>
                <w:rFonts w:ascii="Times New Roman"/>
                <w:sz w:val="16"/>
              </w:rPr>
            </w:pPr>
          </w:p>
        </w:tc>
      </w:tr>
      <w:tr>
        <w:trPr>
          <w:trHeight w:val="195" w:hRule="atLeast"/>
        </w:trPr>
        <w:tc>
          <w:tcPr>
            <w:tcW w:w="2161" w:type="dxa"/>
          </w:tcPr>
          <w:p>
            <w:pPr>
              <w:pStyle w:val="TableParagraph"/>
              <w:spacing w:line="176" w:lineRule="exact"/>
              <w:ind w:left="137"/>
              <w:rPr>
                <w:sz w:val="16"/>
              </w:rPr>
            </w:pPr>
            <w:r>
              <w:rPr>
                <w:sz w:val="16"/>
              </w:rPr>
              <w:t>Urban</w:t>
            </w:r>
          </w:p>
        </w:tc>
        <w:tc>
          <w:tcPr>
            <w:tcW w:w="1270" w:type="dxa"/>
          </w:tcPr>
          <w:p>
            <w:pPr>
              <w:pStyle w:val="TableParagraph"/>
              <w:spacing w:line="176" w:lineRule="exact"/>
              <w:ind w:right="370"/>
              <w:jc w:val="right"/>
              <w:rPr>
                <w:sz w:val="16"/>
              </w:rPr>
            </w:pPr>
            <w:r>
              <w:rPr>
                <w:sz w:val="16"/>
              </w:rPr>
              <w:t>12.9</w:t>
            </w:r>
          </w:p>
        </w:tc>
        <w:tc>
          <w:tcPr>
            <w:tcW w:w="1306" w:type="dxa"/>
          </w:tcPr>
          <w:p>
            <w:pPr>
              <w:pStyle w:val="TableParagraph"/>
              <w:spacing w:line="176" w:lineRule="exact"/>
              <w:ind w:left="604"/>
              <w:rPr>
                <w:sz w:val="16"/>
              </w:rPr>
            </w:pPr>
            <w:r>
              <w:rPr>
                <w:sz w:val="16"/>
              </w:rPr>
              <w:t>51.8</w:t>
            </w:r>
          </w:p>
        </w:tc>
        <w:tc>
          <w:tcPr>
            <w:tcW w:w="1494" w:type="dxa"/>
          </w:tcPr>
          <w:p>
            <w:pPr>
              <w:pStyle w:val="TableParagraph"/>
              <w:spacing w:line="176" w:lineRule="exact"/>
              <w:ind w:left="753"/>
              <w:rPr>
                <w:sz w:val="16"/>
              </w:rPr>
            </w:pPr>
            <w:r>
              <w:rPr>
                <w:sz w:val="16"/>
              </w:rPr>
              <w:t>37.1</w:t>
            </w:r>
          </w:p>
        </w:tc>
        <w:tc>
          <w:tcPr>
            <w:tcW w:w="1296" w:type="dxa"/>
          </w:tcPr>
          <w:p>
            <w:pPr>
              <w:pStyle w:val="TableParagraph"/>
              <w:spacing w:line="176" w:lineRule="exact"/>
              <w:ind w:right="439"/>
              <w:jc w:val="right"/>
              <w:rPr>
                <w:sz w:val="16"/>
              </w:rPr>
            </w:pPr>
            <w:r>
              <w:rPr>
                <w:sz w:val="16"/>
              </w:rPr>
              <w:t>9.1</w:t>
            </w:r>
          </w:p>
        </w:tc>
        <w:tc>
          <w:tcPr>
            <w:tcW w:w="1247" w:type="dxa"/>
          </w:tcPr>
          <w:p>
            <w:pPr>
              <w:pStyle w:val="TableParagraph"/>
              <w:spacing w:line="176" w:lineRule="exact"/>
              <w:ind w:left="164" w:right="44"/>
              <w:jc w:val="center"/>
              <w:rPr>
                <w:sz w:val="16"/>
              </w:rPr>
            </w:pPr>
            <w:r>
              <w:rPr>
                <w:sz w:val="16"/>
              </w:rPr>
              <w:t>1.5</w:t>
            </w:r>
          </w:p>
        </w:tc>
        <w:tc>
          <w:tcPr>
            <w:tcW w:w="1378" w:type="dxa"/>
          </w:tcPr>
          <w:p>
            <w:pPr>
              <w:pStyle w:val="TableParagraph"/>
              <w:spacing w:line="176" w:lineRule="exact"/>
              <w:ind w:left="561"/>
              <w:rPr>
                <w:sz w:val="16"/>
              </w:rPr>
            </w:pPr>
            <w:r>
              <w:rPr>
                <w:sz w:val="16"/>
              </w:rPr>
              <w:t>0.6</w:t>
            </w:r>
          </w:p>
        </w:tc>
        <w:tc>
          <w:tcPr>
            <w:tcW w:w="767" w:type="dxa"/>
          </w:tcPr>
          <w:p>
            <w:pPr>
              <w:pStyle w:val="TableParagraph"/>
              <w:spacing w:line="176" w:lineRule="exact"/>
              <w:ind w:left="186"/>
              <w:rPr>
                <w:sz w:val="16"/>
              </w:rPr>
            </w:pPr>
            <w:r>
              <w:rPr>
                <w:sz w:val="16"/>
              </w:rPr>
              <w:t>100.0</w:t>
            </w:r>
          </w:p>
        </w:tc>
        <w:tc>
          <w:tcPr>
            <w:tcW w:w="1642" w:type="dxa"/>
          </w:tcPr>
          <w:p>
            <w:pPr>
              <w:pStyle w:val="TableParagraph"/>
              <w:spacing w:line="176" w:lineRule="exact"/>
              <w:ind w:right="640"/>
              <w:jc w:val="right"/>
              <w:rPr>
                <w:sz w:val="16"/>
              </w:rPr>
            </w:pPr>
            <w:r>
              <w:rPr>
                <w:sz w:val="16"/>
              </w:rPr>
              <w:t>0.8</w:t>
            </w:r>
          </w:p>
        </w:tc>
        <w:tc>
          <w:tcPr>
            <w:tcW w:w="1050" w:type="dxa"/>
          </w:tcPr>
          <w:p>
            <w:pPr>
              <w:pStyle w:val="TableParagraph"/>
              <w:spacing w:line="176" w:lineRule="exact"/>
              <w:ind w:left="271"/>
              <w:rPr>
                <w:sz w:val="16"/>
              </w:rPr>
            </w:pPr>
            <w:r>
              <w:rPr>
                <w:sz w:val="16"/>
              </w:rPr>
              <w:t>14,235</w:t>
            </w:r>
          </w:p>
        </w:tc>
      </w:tr>
      <w:tr>
        <w:trPr>
          <w:trHeight w:val="256" w:hRule="atLeast"/>
        </w:trPr>
        <w:tc>
          <w:tcPr>
            <w:tcW w:w="2161" w:type="dxa"/>
          </w:tcPr>
          <w:p>
            <w:pPr>
              <w:pStyle w:val="TableParagraph"/>
              <w:spacing w:line="182" w:lineRule="exact"/>
              <w:ind w:left="137"/>
              <w:rPr>
                <w:sz w:val="16"/>
              </w:rPr>
            </w:pPr>
            <w:r>
              <w:rPr>
                <w:sz w:val="16"/>
              </w:rPr>
              <w:t>Rural</w:t>
            </w:r>
          </w:p>
        </w:tc>
        <w:tc>
          <w:tcPr>
            <w:tcW w:w="1270" w:type="dxa"/>
          </w:tcPr>
          <w:p>
            <w:pPr>
              <w:pStyle w:val="TableParagraph"/>
              <w:spacing w:line="182" w:lineRule="exact"/>
              <w:ind w:right="370"/>
              <w:jc w:val="right"/>
              <w:rPr>
                <w:sz w:val="16"/>
              </w:rPr>
            </w:pPr>
            <w:r>
              <w:rPr>
                <w:sz w:val="16"/>
              </w:rPr>
              <w:t>11.8</w:t>
            </w:r>
          </w:p>
        </w:tc>
        <w:tc>
          <w:tcPr>
            <w:tcW w:w="1306" w:type="dxa"/>
          </w:tcPr>
          <w:p>
            <w:pPr>
              <w:pStyle w:val="TableParagraph"/>
              <w:spacing w:line="182" w:lineRule="exact"/>
              <w:ind w:left="604"/>
              <w:rPr>
                <w:sz w:val="16"/>
              </w:rPr>
            </w:pPr>
            <w:r>
              <w:rPr>
                <w:sz w:val="16"/>
              </w:rPr>
              <w:t>53.7</w:t>
            </w:r>
          </w:p>
        </w:tc>
        <w:tc>
          <w:tcPr>
            <w:tcW w:w="1494" w:type="dxa"/>
          </w:tcPr>
          <w:p>
            <w:pPr>
              <w:pStyle w:val="TableParagraph"/>
              <w:spacing w:line="182" w:lineRule="exact"/>
              <w:ind w:left="753"/>
              <w:rPr>
                <w:sz w:val="16"/>
              </w:rPr>
            </w:pPr>
            <w:r>
              <w:rPr>
                <w:sz w:val="16"/>
              </w:rPr>
              <w:t>36.2</w:t>
            </w:r>
          </w:p>
        </w:tc>
        <w:tc>
          <w:tcPr>
            <w:tcW w:w="1296" w:type="dxa"/>
          </w:tcPr>
          <w:p>
            <w:pPr>
              <w:pStyle w:val="TableParagraph"/>
              <w:spacing w:line="182" w:lineRule="exact"/>
              <w:ind w:right="439"/>
              <w:jc w:val="right"/>
              <w:rPr>
                <w:sz w:val="16"/>
              </w:rPr>
            </w:pPr>
            <w:r>
              <w:rPr>
                <w:sz w:val="16"/>
              </w:rPr>
              <w:t>8.1</w:t>
            </w:r>
          </w:p>
        </w:tc>
        <w:tc>
          <w:tcPr>
            <w:tcW w:w="1247" w:type="dxa"/>
          </w:tcPr>
          <w:p>
            <w:pPr>
              <w:pStyle w:val="TableParagraph"/>
              <w:spacing w:line="182" w:lineRule="exact"/>
              <w:ind w:left="164" w:right="44"/>
              <w:jc w:val="center"/>
              <w:rPr>
                <w:sz w:val="16"/>
              </w:rPr>
            </w:pPr>
            <w:r>
              <w:rPr>
                <w:sz w:val="16"/>
              </w:rPr>
              <w:t>1.3</w:t>
            </w:r>
          </w:p>
        </w:tc>
        <w:tc>
          <w:tcPr>
            <w:tcW w:w="1378" w:type="dxa"/>
          </w:tcPr>
          <w:p>
            <w:pPr>
              <w:pStyle w:val="TableParagraph"/>
              <w:spacing w:line="182" w:lineRule="exact"/>
              <w:ind w:left="561"/>
              <w:rPr>
                <w:sz w:val="16"/>
              </w:rPr>
            </w:pPr>
            <w:r>
              <w:rPr>
                <w:sz w:val="16"/>
              </w:rPr>
              <w:t>0.6</w:t>
            </w:r>
          </w:p>
        </w:tc>
        <w:tc>
          <w:tcPr>
            <w:tcW w:w="767" w:type="dxa"/>
          </w:tcPr>
          <w:p>
            <w:pPr>
              <w:pStyle w:val="TableParagraph"/>
              <w:spacing w:line="182" w:lineRule="exact"/>
              <w:ind w:left="186"/>
              <w:rPr>
                <w:sz w:val="16"/>
              </w:rPr>
            </w:pPr>
            <w:r>
              <w:rPr>
                <w:sz w:val="16"/>
              </w:rPr>
              <w:t>100.0</w:t>
            </w:r>
          </w:p>
        </w:tc>
        <w:tc>
          <w:tcPr>
            <w:tcW w:w="1642" w:type="dxa"/>
          </w:tcPr>
          <w:p>
            <w:pPr>
              <w:pStyle w:val="TableParagraph"/>
              <w:spacing w:line="182" w:lineRule="exact"/>
              <w:ind w:right="640"/>
              <w:jc w:val="right"/>
              <w:rPr>
                <w:sz w:val="16"/>
              </w:rPr>
            </w:pPr>
            <w:r>
              <w:rPr>
                <w:sz w:val="16"/>
              </w:rPr>
              <w:t>0.8</w:t>
            </w:r>
          </w:p>
        </w:tc>
        <w:tc>
          <w:tcPr>
            <w:tcW w:w="1050" w:type="dxa"/>
          </w:tcPr>
          <w:p>
            <w:pPr>
              <w:pStyle w:val="TableParagraph"/>
              <w:spacing w:line="182" w:lineRule="exact"/>
              <w:ind w:left="271"/>
              <w:rPr>
                <w:sz w:val="16"/>
              </w:rPr>
            </w:pPr>
            <w:r>
              <w:rPr>
                <w:sz w:val="16"/>
              </w:rPr>
              <w:t>17,174</w:t>
            </w:r>
          </w:p>
        </w:tc>
      </w:tr>
      <w:tr>
        <w:trPr>
          <w:trHeight w:val="255" w:hRule="atLeast"/>
        </w:trPr>
        <w:tc>
          <w:tcPr>
            <w:tcW w:w="2161" w:type="dxa"/>
          </w:tcPr>
          <w:p>
            <w:pPr>
              <w:pStyle w:val="TableParagraph"/>
              <w:spacing w:line="189" w:lineRule="exact" w:before="46"/>
              <w:ind w:left="36"/>
              <w:rPr>
                <w:b/>
                <w:sz w:val="16"/>
              </w:rPr>
            </w:pPr>
            <w:r>
              <w:rPr>
                <w:b/>
                <w:sz w:val="16"/>
              </w:rPr>
              <w:t>Schooling</w:t>
            </w:r>
          </w:p>
        </w:tc>
        <w:tc>
          <w:tcPr>
            <w:tcW w:w="1270" w:type="dxa"/>
          </w:tcPr>
          <w:p>
            <w:pPr>
              <w:pStyle w:val="TableParagraph"/>
              <w:rPr>
                <w:rFonts w:ascii="Times New Roman"/>
                <w:sz w:val="16"/>
              </w:rPr>
            </w:pPr>
          </w:p>
        </w:tc>
        <w:tc>
          <w:tcPr>
            <w:tcW w:w="1306" w:type="dxa"/>
          </w:tcPr>
          <w:p>
            <w:pPr>
              <w:pStyle w:val="TableParagraph"/>
              <w:rPr>
                <w:rFonts w:ascii="Times New Roman"/>
                <w:sz w:val="16"/>
              </w:rPr>
            </w:pPr>
          </w:p>
        </w:tc>
        <w:tc>
          <w:tcPr>
            <w:tcW w:w="1494" w:type="dxa"/>
          </w:tcPr>
          <w:p>
            <w:pPr>
              <w:pStyle w:val="TableParagraph"/>
              <w:rPr>
                <w:rFonts w:ascii="Times New Roman"/>
                <w:sz w:val="16"/>
              </w:rPr>
            </w:pPr>
          </w:p>
        </w:tc>
        <w:tc>
          <w:tcPr>
            <w:tcW w:w="1296" w:type="dxa"/>
          </w:tcPr>
          <w:p>
            <w:pPr>
              <w:pStyle w:val="TableParagraph"/>
              <w:rPr>
                <w:rFonts w:ascii="Times New Roman"/>
                <w:sz w:val="16"/>
              </w:rPr>
            </w:pPr>
          </w:p>
        </w:tc>
        <w:tc>
          <w:tcPr>
            <w:tcW w:w="1247" w:type="dxa"/>
          </w:tcPr>
          <w:p>
            <w:pPr>
              <w:pStyle w:val="TableParagraph"/>
              <w:rPr>
                <w:rFonts w:ascii="Times New Roman"/>
                <w:sz w:val="16"/>
              </w:rPr>
            </w:pPr>
          </w:p>
        </w:tc>
        <w:tc>
          <w:tcPr>
            <w:tcW w:w="1378" w:type="dxa"/>
          </w:tcPr>
          <w:p>
            <w:pPr>
              <w:pStyle w:val="TableParagraph"/>
              <w:rPr>
                <w:rFonts w:ascii="Times New Roman"/>
                <w:sz w:val="16"/>
              </w:rPr>
            </w:pPr>
          </w:p>
        </w:tc>
        <w:tc>
          <w:tcPr>
            <w:tcW w:w="767" w:type="dxa"/>
          </w:tcPr>
          <w:p>
            <w:pPr>
              <w:pStyle w:val="TableParagraph"/>
              <w:rPr>
                <w:rFonts w:ascii="Times New Roman"/>
                <w:sz w:val="16"/>
              </w:rPr>
            </w:pPr>
          </w:p>
        </w:tc>
        <w:tc>
          <w:tcPr>
            <w:tcW w:w="1642" w:type="dxa"/>
          </w:tcPr>
          <w:p>
            <w:pPr>
              <w:pStyle w:val="TableParagraph"/>
              <w:rPr>
                <w:rFonts w:ascii="Times New Roman"/>
                <w:sz w:val="16"/>
              </w:rPr>
            </w:pPr>
          </w:p>
        </w:tc>
        <w:tc>
          <w:tcPr>
            <w:tcW w:w="1050" w:type="dxa"/>
          </w:tcPr>
          <w:p>
            <w:pPr>
              <w:pStyle w:val="TableParagraph"/>
              <w:rPr>
                <w:rFonts w:ascii="Times New Roman"/>
                <w:sz w:val="16"/>
              </w:rPr>
            </w:pPr>
          </w:p>
        </w:tc>
      </w:tr>
      <w:tr>
        <w:trPr>
          <w:trHeight w:val="195" w:hRule="atLeast"/>
        </w:trPr>
        <w:tc>
          <w:tcPr>
            <w:tcW w:w="2161" w:type="dxa"/>
          </w:tcPr>
          <w:p>
            <w:pPr>
              <w:pStyle w:val="TableParagraph"/>
              <w:spacing w:line="176" w:lineRule="exact"/>
              <w:ind w:left="137"/>
              <w:rPr>
                <w:sz w:val="16"/>
              </w:rPr>
            </w:pPr>
            <w:r>
              <w:rPr>
                <w:sz w:val="16"/>
              </w:rPr>
              <w:t>No schooling</w:t>
            </w:r>
          </w:p>
        </w:tc>
        <w:tc>
          <w:tcPr>
            <w:tcW w:w="1270" w:type="dxa"/>
          </w:tcPr>
          <w:p>
            <w:pPr>
              <w:pStyle w:val="TableParagraph"/>
              <w:spacing w:line="176" w:lineRule="exact"/>
              <w:ind w:right="370"/>
              <w:jc w:val="right"/>
              <w:rPr>
                <w:sz w:val="16"/>
              </w:rPr>
            </w:pPr>
            <w:r>
              <w:rPr>
                <w:sz w:val="16"/>
              </w:rPr>
              <w:t>18.7</w:t>
            </w:r>
          </w:p>
        </w:tc>
        <w:tc>
          <w:tcPr>
            <w:tcW w:w="1306" w:type="dxa"/>
          </w:tcPr>
          <w:p>
            <w:pPr>
              <w:pStyle w:val="TableParagraph"/>
              <w:spacing w:line="176" w:lineRule="exact"/>
              <w:ind w:left="604"/>
              <w:rPr>
                <w:sz w:val="16"/>
              </w:rPr>
            </w:pPr>
            <w:r>
              <w:rPr>
                <w:sz w:val="16"/>
              </w:rPr>
              <w:t>39.6</w:t>
            </w:r>
          </w:p>
        </w:tc>
        <w:tc>
          <w:tcPr>
            <w:tcW w:w="1494" w:type="dxa"/>
          </w:tcPr>
          <w:p>
            <w:pPr>
              <w:pStyle w:val="TableParagraph"/>
              <w:spacing w:line="176" w:lineRule="exact"/>
              <w:ind w:left="753"/>
              <w:rPr>
                <w:sz w:val="16"/>
              </w:rPr>
            </w:pPr>
            <w:r>
              <w:rPr>
                <w:sz w:val="16"/>
              </w:rPr>
              <w:t>43.8</w:t>
            </w:r>
          </w:p>
        </w:tc>
        <w:tc>
          <w:tcPr>
            <w:tcW w:w="1296" w:type="dxa"/>
          </w:tcPr>
          <w:p>
            <w:pPr>
              <w:pStyle w:val="TableParagraph"/>
              <w:spacing w:line="176" w:lineRule="exact"/>
              <w:ind w:right="439"/>
              <w:jc w:val="right"/>
              <w:rPr>
                <w:sz w:val="16"/>
              </w:rPr>
            </w:pPr>
            <w:r>
              <w:rPr>
                <w:sz w:val="16"/>
              </w:rPr>
              <w:t>13.3</w:t>
            </w:r>
          </w:p>
        </w:tc>
        <w:tc>
          <w:tcPr>
            <w:tcW w:w="1247" w:type="dxa"/>
          </w:tcPr>
          <w:p>
            <w:pPr>
              <w:pStyle w:val="TableParagraph"/>
              <w:spacing w:line="176" w:lineRule="exact"/>
              <w:ind w:left="164" w:right="44"/>
              <w:jc w:val="center"/>
              <w:rPr>
                <w:sz w:val="16"/>
              </w:rPr>
            </w:pPr>
            <w:r>
              <w:rPr>
                <w:sz w:val="16"/>
              </w:rPr>
              <w:t>2.5</w:t>
            </w:r>
          </w:p>
        </w:tc>
        <w:tc>
          <w:tcPr>
            <w:tcW w:w="1378" w:type="dxa"/>
          </w:tcPr>
          <w:p>
            <w:pPr>
              <w:pStyle w:val="TableParagraph"/>
              <w:spacing w:line="176" w:lineRule="exact"/>
              <w:ind w:left="561"/>
              <w:rPr>
                <w:sz w:val="16"/>
              </w:rPr>
            </w:pPr>
            <w:r>
              <w:rPr>
                <w:sz w:val="16"/>
              </w:rPr>
              <w:t>0.8</w:t>
            </w:r>
          </w:p>
        </w:tc>
        <w:tc>
          <w:tcPr>
            <w:tcW w:w="767" w:type="dxa"/>
          </w:tcPr>
          <w:p>
            <w:pPr>
              <w:pStyle w:val="TableParagraph"/>
              <w:spacing w:line="176" w:lineRule="exact"/>
              <w:ind w:left="186"/>
              <w:rPr>
                <w:sz w:val="16"/>
              </w:rPr>
            </w:pPr>
            <w:r>
              <w:rPr>
                <w:sz w:val="16"/>
              </w:rPr>
              <w:t>100.0</w:t>
            </w:r>
          </w:p>
        </w:tc>
        <w:tc>
          <w:tcPr>
            <w:tcW w:w="1642" w:type="dxa"/>
          </w:tcPr>
          <w:p>
            <w:pPr>
              <w:pStyle w:val="TableParagraph"/>
              <w:spacing w:line="176" w:lineRule="exact"/>
              <w:ind w:right="640"/>
              <w:jc w:val="right"/>
              <w:rPr>
                <w:sz w:val="16"/>
              </w:rPr>
            </w:pPr>
            <w:r>
              <w:rPr>
                <w:sz w:val="16"/>
              </w:rPr>
              <w:t>0.7</w:t>
            </w:r>
          </w:p>
        </w:tc>
        <w:tc>
          <w:tcPr>
            <w:tcW w:w="1050" w:type="dxa"/>
          </w:tcPr>
          <w:p>
            <w:pPr>
              <w:pStyle w:val="TableParagraph"/>
              <w:spacing w:line="176" w:lineRule="exact"/>
              <w:ind w:left="353"/>
              <w:rPr>
                <w:sz w:val="16"/>
              </w:rPr>
            </w:pPr>
            <w:r>
              <w:rPr>
                <w:sz w:val="16"/>
              </w:rPr>
              <w:t>3,881</w:t>
            </w:r>
          </w:p>
        </w:tc>
      </w:tr>
      <w:tr>
        <w:trPr>
          <w:trHeight w:val="195" w:hRule="atLeast"/>
        </w:trPr>
        <w:tc>
          <w:tcPr>
            <w:tcW w:w="2161" w:type="dxa"/>
          </w:tcPr>
          <w:p>
            <w:pPr>
              <w:pStyle w:val="TableParagraph"/>
              <w:spacing w:line="176" w:lineRule="exact"/>
              <w:ind w:left="137"/>
              <w:rPr>
                <w:sz w:val="16"/>
              </w:rPr>
            </w:pPr>
            <w:r>
              <w:rPr>
                <w:sz w:val="16"/>
              </w:rPr>
              <w:t>&lt;5 years complete</w:t>
            </w:r>
          </w:p>
        </w:tc>
        <w:tc>
          <w:tcPr>
            <w:tcW w:w="1270" w:type="dxa"/>
          </w:tcPr>
          <w:p>
            <w:pPr>
              <w:pStyle w:val="TableParagraph"/>
              <w:spacing w:line="176" w:lineRule="exact"/>
              <w:ind w:right="370"/>
              <w:jc w:val="right"/>
              <w:rPr>
                <w:sz w:val="16"/>
              </w:rPr>
            </w:pPr>
            <w:r>
              <w:rPr>
                <w:sz w:val="16"/>
              </w:rPr>
              <w:t>18.3</w:t>
            </w:r>
          </w:p>
        </w:tc>
        <w:tc>
          <w:tcPr>
            <w:tcW w:w="1306" w:type="dxa"/>
          </w:tcPr>
          <w:p>
            <w:pPr>
              <w:pStyle w:val="TableParagraph"/>
              <w:spacing w:line="176" w:lineRule="exact"/>
              <w:ind w:left="604"/>
              <w:rPr>
                <w:sz w:val="16"/>
              </w:rPr>
            </w:pPr>
            <w:r>
              <w:rPr>
                <w:sz w:val="16"/>
              </w:rPr>
              <w:t>40.5</w:t>
            </w:r>
          </w:p>
        </w:tc>
        <w:tc>
          <w:tcPr>
            <w:tcW w:w="1494" w:type="dxa"/>
          </w:tcPr>
          <w:p>
            <w:pPr>
              <w:pStyle w:val="TableParagraph"/>
              <w:spacing w:line="176" w:lineRule="exact"/>
              <w:ind w:left="753"/>
              <w:rPr>
                <w:sz w:val="16"/>
              </w:rPr>
            </w:pPr>
            <w:r>
              <w:rPr>
                <w:sz w:val="16"/>
              </w:rPr>
              <w:t>43.7</w:t>
            </w:r>
          </w:p>
        </w:tc>
        <w:tc>
          <w:tcPr>
            <w:tcW w:w="1296" w:type="dxa"/>
          </w:tcPr>
          <w:p>
            <w:pPr>
              <w:pStyle w:val="TableParagraph"/>
              <w:spacing w:line="176" w:lineRule="exact"/>
              <w:ind w:right="439"/>
              <w:jc w:val="right"/>
              <w:rPr>
                <w:sz w:val="16"/>
              </w:rPr>
            </w:pPr>
            <w:r>
              <w:rPr>
                <w:sz w:val="16"/>
              </w:rPr>
              <w:t>12.5</w:t>
            </w:r>
          </w:p>
        </w:tc>
        <w:tc>
          <w:tcPr>
            <w:tcW w:w="1247" w:type="dxa"/>
          </w:tcPr>
          <w:p>
            <w:pPr>
              <w:pStyle w:val="TableParagraph"/>
              <w:spacing w:line="176" w:lineRule="exact"/>
              <w:ind w:left="164" w:right="44"/>
              <w:jc w:val="center"/>
              <w:rPr>
                <w:sz w:val="16"/>
              </w:rPr>
            </w:pPr>
            <w:r>
              <w:rPr>
                <w:sz w:val="16"/>
              </w:rPr>
              <w:t>2.2</w:t>
            </w:r>
          </w:p>
        </w:tc>
        <w:tc>
          <w:tcPr>
            <w:tcW w:w="1378" w:type="dxa"/>
          </w:tcPr>
          <w:p>
            <w:pPr>
              <w:pStyle w:val="TableParagraph"/>
              <w:spacing w:line="176" w:lineRule="exact"/>
              <w:ind w:left="561"/>
              <w:rPr>
                <w:sz w:val="16"/>
              </w:rPr>
            </w:pPr>
            <w:r>
              <w:rPr>
                <w:sz w:val="16"/>
              </w:rPr>
              <w:t>1.1</w:t>
            </w:r>
          </w:p>
        </w:tc>
        <w:tc>
          <w:tcPr>
            <w:tcW w:w="767" w:type="dxa"/>
          </w:tcPr>
          <w:p>
            <w:pPr>
              <w:pStyle w:val="TableParagraph"/>
              <w:spacing w:line="176" w:lineRule="exact"/>
              <w:ind w:left="186"/>
              <w:rPr>
                <w:sz w:val="16"/>
              </w:rPr>
            </w:pPr>
            <w:r>
              <w:rPr>
                <w:sz w:val="16"/>
              </w:rPr>
              <w:t>100.0</w:t>
            </w:r>
          </w:p>
        </w:tc>
        <w:tc>
          <w:tcPr>
            <w:tcW w:w="1642" w:type="dxa"/>
          </w:tcPr>
          <w:p>
            <w:pPr>
              <w:pStyle w:val="TableParagraph"/>
              <w:spacing w:line="176" w:lineRule="exact"/>
              <w:ind w:right="640"/>
              <w:jc w:val="right"/>
              <w:rPr>
                <w:sz w:val="16"/>
              </w:rPr>
            </w:pPr>
            <w:r>
              <w:rPr>
                <w:sz w:val="16"/>
              </w:rPr>
              <w:t>0.8</w:t>
            </w:r>
          </w:p>
        </w:tc>
        <w:tc>
          <w:tcPr>
            <w:tcW w:w="1050" w:type="dxa"/>
          </w:tcPr>
          <w:p>
            <w:pPr>
              <w:pStyle w:val="TableParagraph"/>
              <w:spacing w:line="176" w:lineRule="exact"/>
              <w:ind w:left="353"/>
              <w:rPr>
                <w:sz w:val="16"/>
              </w:rPr>
            </w:pPr>
            <w:r>
              <w:rPr>
                <w:sz w:val="16"/>
              </w:rPr>
              <w:t>2,144</w:t>
            </w:r>
          </w:p>
        </w:tc>
      </w:tr>
      <w:tr>
        <w:trPr>
          <w:trHeight w:val="194" w:hRule="atLeast"/>
        </w:trPr>
        <w:tc>
          <w:tcPr>
            <w:tcW w:w="2161" w:type="dxa"/>
          </w:tcPr>
          <w:p>
            <w:pPr>
              <w:pStyle w:val="TableParagraph"/>
              <w:spacing w:line="175" w:lineRule="exact"/>
              <w:ind w:left="137"/>
              <w:rPr>
                <w:sz w:val="16"/>
              </w:rPr>
            </w:pPr>
            <w:r>
              <w:rPr>
                <w:sz w:val="16"/>
              </w:rPr>
              <w:t>5-7 years complete</w:t>
            </w:r>
          </w:p>
        </w:tc>
        <w:tc>
          <w:tcPr>
            <w:tcW w:w="1270" w:type="dxa"/>
          </w:tcPr>
          <w:p>
            <w:pPr>
              <w:pStyle w:val="TableParagraph"/>
              <w:spacing w:line="175" w:lineRule="exact"/>
              <w:ind w:right="370"/>
              <w:jc w:val="right"/>
              <w:rPr>
                <w:sz w:val="16"/>
              </w:rPr>
            </w:pPr>
            <w:r>
              <w:rPr>
                <w:sz w:val="16"/>
              </w:rPr>
              <w:t>15.7</w:t>
            </w:r>
          </w:p>
        </w:tc>
        <w:tc>
          <w:tcPr>
            <w:tcW w:w="1306" w:type="dxa"/>
          </w:tcPr>
          <w:p>
            <w:pPr>
              <w:pStyle w:val="TableParagraph"/>
              <w:spacing w:line="175" w:lineRule="exact"/>
              <w:ind w:left="604"/>
              <w:rPr>
                <w:sz w:val="16"/>
              </w:rPr>
            </w:pPr>
            <w:r>
              <w:rPr>
                <w:sz w:val="16"/>
              </w:rPr>
              <w:t>46.2</w:t>
            </w:r>
          </w:p>
        </w:tc>
        <w:tc>
          <w:tcPr>
            <w:tcW w:w="1494" w:type="dxa"/>
          </w:tcPr>
          <w:p>
            <w:pPr>
              <w:pStyle w:val="TableParagraph"/>
              <w:spacing w:line="175" w:lineRule="exact"/>
              <w:ind w:left="753"/>
              <w:rPr>
                <w:sz w:val="16"/>
              </w:rPr>
            </w:pPr>
            <w:r>
              <w:rPr>
                <w:sz w:val="16"/>
              </w:rPr>
              <w:t>39.7</w:t>
            </w:r>
          </w:p>
        </w:tc>
        <w:tc>
          <w:tcPr>
            <w:tcW w:w="1296" w:type="dxa"/>
          </w:tcPr>
          <w:p>
            <w:pPr>
              <w:pStyle w:val="TableParagraph"/>
              <w:spacing w:line="175" w:lineRule="exact"/>
              <w:ind w:right="439"/>
              <w:jc w:val="right"/>
              <w:rPr>
                <w:sz w:val="16"/>
              </w:rPr>
            </w:pPr>
            <w:r>
              <w:rPr>
                <w:sz w:val="16"/>
              </w:rPr>
              <w:t>11.5</w:t>
            </w:r>
          </w:p>
        </w:tc>
        <w:tc>
          <w:tcPr>
            <w:tcW w:w="1247" w:type="dxa"/>
          </w:tcPr>
          <w:p>
            <w:pPr>
              <w:pStyle w:val="TableParagraph"/>
              <w:spacing w:line="175" w:lineRule="exact"/>
              <w:ind w:left="164" w:right="44"/>
              <w:jc w:val="center"/>
              <w:rPr>
                <w:sz w:val="16"/>
              </w:rPr>
            </w:pPr>
            <w:r>
              <w:rPr>
                <w:sz w:val="16"/>
              </w:rPr>
              <w:t>1.9</w:t>
            </w:r>
          </w:p>
        </w:tc>
        <w:tc>
          <w:tcPr>
            <w:tcW w:w="1378" w:type="dxa"/>
          </w:tcPr>
          <w:p>
            <w:pPr>
              <w:pStyle w:val="TableParagraph"/>
              <w:spacing w:line="175" w:lineRule="exact"/>
              <w:ind w:left="561"/>
              <w:rPr>
                <w:sz w:val="16"/>
              </w:rPr>
            </w:pPr>
            <w:r>
              <w:rPr>
                <w:sz w:val="16"/>
              </w:rPr>
              <w:t>0.6</w:t>
            </w:r>
          </w:p>
        </w:tc>
        <w:tc>
          <w:tcPr>
            <w:tcW w:w="767" w:type="dxa"/>
          </w:tcPr>
          <w:p>
            <w:pPr>
              <w:pStyle w:val="TableParagraph"/>
              <w:spacing w:line="175" w:lineRule="exact"/>
              <w:ind w:left="186"/>
              <w:rPr>
                <w:sz w:val="16"/>
              </w:rPr>
            </w:pPr>
            <w:r>
              <w:rPr>
                <w:sz w:val="16"/>
              </w:rPr>
              <w:t>100.0</w:t>
            </w:r>
          </w:p>
        </w:tc>
        <w:tc>
          <w:tcPr>
            <w:tcW w:w="1642" w:type="dxa"/>
          </w:tcPr>
          <w:p>
            <w:pPr>
              <w:pStyle w:val="TableParagraph"/>
              <w:spacing w:line="175" w:lineRule="exact"/>
              <w:ind w:right="640"/>
              <w:jc w:val="right"/>
              <w:rPr>
                <w:sz w:val="16"/>
              </w:rPr>
            </w:pPr>
            <w:r>
              <w:rPr>
                <w:sz w:val="16"/>
              </w:rPr>
              <w:t>0.8</w:t>
            </w:r>
          </w:p>
        </w:tc>
        <w:tc>
          <w:tcPr>
            <w:tcW w:w="1050" w:type="dxa"/>
          </w:tcPr>
          <w:p>
            <w:pPr>
              <w:pStyle w:val="TableParagraph"/>
              <w:spacing w:line="175" w:lineRule="exact"/>
              <w:ind w:left="353"/>
              <w:rPr>
                <w:sz w:val="16"/>
              </w:rPr>
            </w:pPr>
            <w:r>
              <w:rPr>
                <w:sz w:val="16"/>
              </w:rPr>
              <w:t>4,339</w:t>
            </w:r>
          </w:p>
        </w:tc>
      </w:tr>
      <w:tr>
        <w:trPr>
          <w:trHeight w:val="195" w:hRule="atLeast"/>
        </w:trPr>
        <w:tc>
          <w:tcPr>
            <w:tcW w:w="2161" w:type="dxa"/>
          </w:tcPr>
          <w:p>
            <w:pPr>
              <w:pStyle w:val="TableParagraph"/>
              <w:spacing w:line="176" w:lineRule="exact"/>
              <w:ind w:left="137"/>
              <w:rPr>
                <w:sz w:val="16"/>
              </w:rPr>
            </w:pPr>
            <w:r>
              <w:rPr>
                <w:sz w:val="16"/>
              </w:rPr>
              <w:t>8-9 years complete</w:t>
            </w:r>
          </w:p>
        </w:tc>
        <w:tc>
          <w:tcPr>
            <w:tcW w:w="1270" w:type="dxa"/>
          </w:tcPr>
          <w:p>
            <w:pPr>
              <w:pStyle w:val="TableParagraph"/>
              <w:spacing w:line="176" w:lineRule="exact"/>
              <w:ind w:right="370"/>
              <w:jc w:val="right"/>
              <w:rPr>
                <w:sz w:val="16"/>
              </w:rPr>
            </w:pPr>
            <w:r>
              <w:rPr>
                <w:sz w:val="16"/>
              </w:rPr>
              <w:t>11.5</w:t>
            </w:r>
          </w:p>
        </w:tc>
        <w:tc>
          <w:tcPr>
            <w:tcW w:w="1306" w:type="dxa"/>
          </w:tcPr>
          <w:p>
            <w:pPr>
              <w:pStyle w:val="TableParagraph"/>
              <w:spacing w:line="176" w:lineRule="exact"/>
              <w:ind w:left="604"/>
              <w:rPr>
                <w:sz w:val="16"/>
              </w:rPr>
            </w:pPr>
            <w:r>
              <w:rPr>
                <w:sz w:val="16"/>
              </w:rPr>
              <w:t>54.7</w:t>
            </w:r>
          </w:p>
        </w:tc>
        <w:tc>
          <w:tcPr>
            <w:tcW w:w="1494" w:type="dxa"/>
          </w:tcPr>
          <w:p>
            <w:pPr>
              <w:pStyle w:val="TableParagraph"/>
              <w:spacing w:line="176" w:lineRule="exact"/>
              <w:ind w:left="753"/>
              <w:rPr>
                <w:sz w:val="16"/>
              </w:rPr>
            </w:pPr>
            <w:r>
              <w:rPr>
                <w:sz w:val="16"/>
              </w:rPr>
              <w:t>35.6</w:t>
            </w:r>
          </w:p>
        </w:tc>
        <w:tc>
          <w:tcPr>
            <w:tcW w:w="1296" w:type="dxa"/>
          </w:tcPr>
          <w:p>
            <w:pPr>
              <w:pStyle w:val="TableParagraph"/>
              <w:spacing w:line="176" w:lineRule="exact"/>
              <w:ind w:right="439"/>
              <w:jc w:val="right"/>
              <w:rPr>
                <w:sz w:val="16"/>
              </w:rPr>
            </w:pPr>
            <w:r>
              <w:rPr>
                <w:sz w:val="16"/>
              </w:rPr>
              <w:t>7.6</w:t>
            </w:r>
          </w:p>
        </w:tc>
        <w:tc>
          <w:tcPr>
            <w:tcW w:w="1247" w:type="dxa"/>
          </w:tcPr>
          <w:p>
            <w:pPr>
              <w:pStyle w:val="TableParagraph"/>
              <w:spacing w:line="176" w:lineRule="exact"/>
              <w:ind w:left="164" w:right="44"/>
              <w:jc w:val="center"/>
              <w:rPr>
                <w:sz w:val="16"/>
              </w:rPr>
            </w:pPr>
            <w:r>
              <w:rPr>
                <w:sz w:val="16"/>
              </w:rPr>
              <w:t>1.5</w:t>
            </w:r>
          </w:p>
        </w:tc>
        <w:tc>
          <w:tcPr>
            <w:tcW w:w="1378" w:type="dxa"/>
          </w:tcPr>
          <w:p>
            <w:pPr>
              <w:pStyle w:val="TableParagraph"/>
              <w:spacing w:line="176" w:lineRule="exact"/>
              <w:ind w:left="561"/>
              <w:rPr>
                <w:sz w:val="16"/>
              </w:rPr>
            </w:pPr>
            <w:r>
              <w:rPr>
                <w:sz w:val="16"/>
              </w:rPr>
              <w:t>0.5</w:t>
            </w:r>
          </w:p>
        </w:tc>
        <w:tc>
          <w:tcPr>
            <w:tcW w:w="767" w:type="dxa"/>
          </w:tcPr>
          <w:p>
            <w:pPr>
              <w:pStyle w:val="TableParagraph"/>
              <w:spacing w:line="176" w:lineRule="exact"/>
              <w:ind w:left="186"/>
              <w:rPr>
                <w:sz w:val="16"/>
              </w:rPr>
            </w:pPr>
            <w:r>
              <w:rPr>
                <w:sz w:val="16"/>
              </w:rPr>
              <w:t>100.0</w:t>
            </w:r>
          </w:p>
        </w:tc>
        <w:tc>
          <w:tcPr>
            <w:tcW w:w="1642" w:type="dxa"/>
          </w:tcPr>
          <w:p>
            <w:pPr>
              <w:pStyle w:val="TableParagraph"/>
              <w:spacing w:line="176" w:lineRule="exact"/>
              <w:ind w:right="640"/>
              <w:jc w:val="right"/>
              <w:rPr>
                <w:sz w:val="16"/>
              </w:rPr>
            </w:pPr>
            <w:r>
              <w:rPr>
                <w:sz w:val="16"/>
              </w:rPr>
              <w:t>0.9</w:t>
            </w:r>
          </w:p>
        </w:tc>
        <w:tc>
          <w:tcPr>
            <w:tcW w:w="1050" w:type="dxa"/>
          </w:tcPr>
          <w:p>
            <w:pPr>
              <w:pStyle w:val="TableParagraph"/>
              <w:spacing w:line="176" w:lineRule="exact"/>
              <w:ind w:left="353"/>
              <w:rPr>
                <w:sz w:val="16"/>
              </w:rPr>
            </w:pPr>
            <w:r>
              <w:rPr>
                <w:sz w:val="16"/>
              </w:rPr>
              <w:t>5,549</w:t>
            </w:r>
          </w:p>
        </w:tc>
      </w:tr>
      <w:tr>
        <w:trPr>
          <w:trHeight w:val="195" w:hRule="atLeast"/>
        </w:trPr>
        <w:tc>
          <w:tcPr>
            <w:tcW w:w="2161" w:type="dxa"/>
          </w:tcPr>
          <w:p>
            <w:pPr>
              <w:pStyle w:val="TableParagraph"/>
              <w:spacing w:line="176" w:lineRule="exact"/>
              <w:ind w:left="137"/>
              <w:rPr>
                <w:sz w:val="16"/>
              </w:rPr>
            </w:pPr>
            <w:r>
              <w:rPr>
                <w:sz w:val="16"/>
              </w:rPr>
              <w:t>10-11 years complete</w:t>
            </w:r>
          </w:p>
        </w:tc>
        <w:tc>
          <w:tcPr>
            <w:tcW w:w="1270" w:type="dxa"/>
          </w:tcPr>
          <w:p>
            <w:pPr>
              <w:pStyle w:val="TableParagraph"/>
              <w:spacing w:line="176" w:lineRule="exact"/>
              <w:ind w:right="370"/>
              <w:jc w:val="right"/>
              <w:rPr>
                <w:sz w:val="16"/>
              </w:rPr>
            </w:pPr>
            <w:r>
              <w:rPr>
                <w:sz w:val="16"/>
              </w:rPr>
              <w:t>10.0</w:t>
            </w:r>
          </w:p>
        </w:tc>
        <w:tc>
          <w:tcPr>
            <w:tcW w:w="1306" w:type="dxa"/>
          </w:tcPr>
          <w:p>
            <w:pPr>
              <w:pStyle w:val="TableParagraph"/>
              <w:spacing w:line="176" w:lineRule="exact"/>
              <w:ind w:left="604"/>
              <w:rPr>
                <w:sz w:val="16"/>
              </w:rPr>
            </w:pPr>
            <w:r>
              <w:rPr>
                <w:sz w:val="16"/>
              </w:rPr>
              <w:t>58.6</w:t>
            </w:r>
          </w:p>
        </w:tc>
        <w:tc>
          <w:tcPr>
            <w:tcW w:w="1494" w:type="dxa"/>
          </w:tcPr>
          <w:p>
            <w:pPr>
              <w:pStyle w:val="TableParagraph"/>
              <w:spacing w:line="176" w:lineRule="exact"/>
              <w:ind w:left="753"/>
              <w:rPr>
                <w:sz w:val="16"/>
              </w:rPr>
            </w:pPr>
            <w:r>
              <w:rPr>
                <w:sz w:val="16"/>
              </w:rPr>
              <w:t>33.0</w:t>
            </w:r>
          </w:p>
        </w:tc>
        <w:tc>
          <w:tcPr>
            <w:tcW w:w="1296" w:type="dxa"/>
          </w:tcPr>
          <w:p>
            <w:pPr>
              <w:pStyle w:val="TableParagraph"/>
              <w:spacing w:line="176" w:lineRule="exact"/>
              <w:ind w:right="439"/>
              <w:jc w:val="right"/>
              <w:rPr>
                <w:sz w:val="16"/>
              </w:rPr>
            </w:pPr>
            <w:r>
              <w:rPr>
                <w:sz w:val="16"/>
              </w:rPr>
              <w:t>6.9</w:t>
            </w:r>
          </w:p>
        </w:tc>
        <w:tc>
          <w:tcPr>
            <w:tcW w:w="1247" w:type="dxa"/>
          </w:tcPr>
          <w:p>
            <w:pPr>
              <w:pStyle w:val="TableParagraph"/>
              <w:spacing w:line="176" w:lineRule="exact"/>
              <w:ind w:left="164" w:right="44"/>
              <w:jc w:val="center"/>
              <w:rPr>
                <w:sz w:val="16"/>
              </w:rPr>
            </w:pPr>
            <w:r>
              <w:rPr>
                <w:sz w:val="16"/>
              </w:rPr>
              <w:t>1.1</w:t>
            </w:r>
          </w:p>
        </w:tc>
        <w:tc>
          <w:tcPr>
            <w:tcW w:w="1378" w:type="dxa"/>
          </w:tcPr>
          <w:p>
            <w:pPr>
              <w:pStyle w:val="TableParagraph"/>
              <w:spacing w:line="176" w:lineRule="exact"/>
              <w:ind w:left="561"/>
              <w:rPr>
                <w:sz w:val="16"/>
              </w:rPr>
            </w:pPr>
            <w:r>
              <w:rPr>
                <w:sz w:val="16"/>
              </w:rPr>
              <w:t>0.5</w:t>
            </w:r>
          </w:p>
        </w:tc>
        <w:tc>
          <w:tcPr>
            <w:tcW w:w="767" w:type="dxa"/>
          </w:tcPr>
          <w:p>
            <w:pPr>
              <w:pStyle w:val="TableParagraph"/>
              <w:spacing w:line="176" w:lineRule="exact"/>
              <w:ind w:left="186"/>
              <w:rPr>
                <w:sz w:val="16"/>
              </w:rPr>
            </w:pPr>
            <w:r>
              <w:rPr>
                <w:sz w:val="16"/>
              </w:rPr>
              <w:t>100.0</w:t>
            </w:r>
          </w:p>
        </w:tc>
        <w:tc>
          <w:tcPr>
            <w:tcW w:w="1642" w:type="dxa"/>
          </w:tcPr>
          <w:p>
            <w:pPr>
              <w:pStyle w:val="TableParagraph"/>
              <w:spacing w:line="176" w:lineRule="exact"/>
              <w:ind w:right="640"/>
              <w:jc w:val="right"/>
              <w:rPr>
                <w:sz w:val="16"/>
              </w:rPr>
            </w:pPr>
            <w:r>
              <w:rPr>
                <w:sz w:val="16"/>
              </w:rPr>
              <w:t>0.7</w:t>
            </w:r>
          </w:p>
        </w:tc>
        <w:tc>
          <w:tcPr>
            <w:tcW w:w="1050" w:type="dxa"/>
          </w:tcPr>
          <w:p>
            <w:pPr>
              <w:pStyle w:val="TableParagraph"/>
              <w:spacing w:line="176" w:lineRule="exact"/>
              <w:ind w:right="267"/>
              <w:jc w:val="right"/>
              <w:rPr>
                <w:sz w:val="16"/>
              </w:rPr>
            </w:pPr>
            <w:r>
              <w:rPr>
                <w:sz w:val="16"/>
              </w:rPr>
              <w:t>5,725</w:t>
            </w:r>
          </w:p>
        </w:tc>
      </w:tr>
      <w:tr>
        <w:trPr>
          <w:trHeight w:val="255" w:hRule="atLeast"/>
        </w:trPr>
        <w:tc>
          <w:tcPr>
            <w:tcW w:w="2161" w:type="dxa"/>
          </w:tcPr>
          <w:p>
            <w:pPr>
              <w:pStyle w:val="TableParagraph"/>
              <w:spacing w:line="180" w:lineRule="exact"/>
              <w:ind w:left="137"/>
              <w:rPr>
                <w:sz w:val="16"/>
              </w:rPr>
            </w:pPr>
            <w:r>
              <w:rPr>
                <w:sz w:val="16"/>
              </w:rPr>
              <w:t>12 or more years complete</w:t>
            </w:r>
          </w:p>
        </w:tc>
        <w:tc>
          <w:tcPr>
            <w:tcW w:w="1270" w:type="dxa"/>
          </w:tcPr>
          <w:p>
            <w:pPr>
              <w:pStyle w:val="TableParagraph"/>
              <w:spacing w:line="180" w:lineRule="exact"/>
              <w:ind w:right="370"/>
              <w:jc w:val="right"/>
              <w:rPr>
                <w:sz w:val="16"/>
              </w:rPr>
            </w:pPr>
            <w:r>
              <w:rPr>
                <w:sz w:val="16"/>
              </w:rPr>
              <w:t>8.6</w:t>
            </w:r>
          </w:p>
        </w:tc>
        <w:tc>
          <w:tcPr>
            <w:tcW w:w="1306" w:type="dxa"/>
          </w:tcPr>
          <w:p>
            <w:pPr>
              <w:pStyle w:val="TableParagraph"/>
              <w:spacing w:line="180" w:lineRule="exact"/>
              <w:ind w:left="604"/>
              <w:rPr>
                <w:sz w:val="16"/>
              </w:rPr>
            </w:pPr>
            <w:r>
              <w:rPr>
                <w:sz w:val="16"/>
              </w:rPr>
              <w:t>59.3</w:t>
            </w:r>
          </w:p>
        </w:tc>
        <w:tc>
          <w:tcPr>
            <w:tcW w:w="1494" w:type="dxa"/>
          </w:tcPr>
          <w:p>
            <w:pPr>
              <w:pStyle w:val="TableParagraph"/>
              <w:spacing w:line="180" w:lineRule="exact"/>
              <w:ind w:left="753"/>
              <w:rPr>
                <w:sz w:val="16"/>
              </w:rPr>
            </w:pPr>
            <w:r>
              <w:rPr>
                <w:sz w:val="16"/>
              </w:rPr>
              <w:t>33.6</w:t>
            </w:r>
          </w:p>
        </w:tc>
        <w:tc>
          <w:tcPr>
            <w:tcW w:w="1296" w:type="dxa"/>
          </w:tcPr>
          <w:p>
            <w:pPr>
              <w:pStyle w:val="TableParagraph"/>
              <w:spacing w:line="180" w:lineRule="exact"/>
              <w:ind w:right="439"/>
              <w:jc w:val="right"/>
              <w:rPr>
                <w:sz w:val="16"/>
              </w:rPr>
            </w:pPr>
            <w:r>
              <w:rPr>
                <w:sz w:val="16"/>
              </w:rPr>
              <w:t>6.0</w:t>
            </w:r>
          </w:p>
        </w:tc>
        <w:tc>
          <w:tcPr>
            <w:tcW w:w="1247" w:type="dxa"/>
          </w:tcPr>
          <w:p>
            <w:pPr>
              <w:pStyle w:val="TableParagraph"/>
              <w:spacing w:line="180" w:lineRule="exact"/>
              <w:ind w:left="164" w:right="44"/>
              <w:jc w:val="center"/>
              <w:rPr>
                <w:sz w:val="16"/>
              </w:rPr>
            </w:pPr>
            <w:r>
              <w:rPr>
                <w:sz w:val="16"/>
              </w:rPr>
              <w:t>0.7</w:t>
            </w:r>
          </w:p>
        </w:tc>
        <w:tc>
          <w:tcPr>
            <w:tcW w:w="1378" w:type="dxa"/>
          </w:tcPr>
          <w:p>
            <w:pPr>
              <w:pStyle w:val="TableParagraph"/>
              <w:spacing w:line="180" w:lineRule="exact"/>
              <w:ind w:left="561"/>
              <w:rPr>
                <w:sz w:val="16"/>
              </w:rPr>
            </w:pPr>
            <w:r>
              <w:rPr>
                <w:sz w:val="16"/>
              </w:rPr>
              <w:t>0.5</w:t>
            </w:r>
          </w:p>
        </w:tc>
        <w:tc>
          <w:tcPr>
            <w:tcW w:w="767" w:type="dxa"/>
          </w:tcPr>
          <w:p>
            <w:pPr>
              <w:pStyle w:val="TableParagraph"/>
              <w:spacing w:line="180" w:lineRule="exact"/>
              <w:ind w:left="186"/>
              <w:rPr>
                <w:sz w:val="16"/>
              </w:rPr>
            </w:pPr>
            <w:r>
              <w:rPr>
                <w:sz w:val="16"/>
              </w:rPr>
              <w:t>100.0</w:t>
            </w:r>
          </w:p>
        </w:tc>
        <w:tc>
          <w:tcPr>
            <w:tcW w:w="1642" w:type="dxa"/>
          </w:tcPr>
          <w:p>
            <w:pPr>
              <w:pStyle w:val="TableParagraph"/>
              <w:spacing w:line="180" w:lineRule="exact"/>
              <w:ind w:right="640"/>
              <w:jc w:val="right"/>
              <w:rPr>
                <w:sz w:val="16"/>
              </w:rPr>
            </w:pPr>
            <w:r>
              <w:rPr>
                <w:sz w:val="16"/>
              </w:rPr>
              <w:t>0.9</w:t>
            </w:r>
          </w:p>
        </w:tc>
        <w:tc>
          <w:tcPr>
            <w:tcW w:w="1050" w:type="dxa"/>
          </w:tcPr>
          <w:p>
            <w:pPr>
              <w:pStyle w:val="TableParagraph"/>
              <w:spacing w:line="180" w:lineRule="exact"/>
              <w:ind w:right="267"/>
              <w:jc w:val="right"/>
              <w:rPr>
                <w:sz w:val="16"/>
              </w:rPr>
            </w:pPr>
            <w:r>
              <w:rPr>
                <w:sz w:val="16"/>
              </w:rPr>
              <w:t>9,772</w:t>
            </w:r>
          </w:p>
        </w:tc>
      </w:tr>
      <w:tr>
        <w:trPr>
          <w:trHeight w:val="256" w:hRule="atLeast"/>
        </w:trPr>
        <w:tc>
          <w:tcPr>
            <w:tcW w:w="2161" w:type="dxa"/>
          </w:tcPr>
          <w:p>
            <w:pPr>
              <w:pStyle w:val="TableParagraph"/>
              <w:spacing w:line="191" w:lineRule="exact" w:before="46"/>
              <w:ind w:left="36"/>
              <w:rPr>
                <w:b/>
                <w:sz w:val="16"/>
              </w:rPr>
            </w:pPr>
            <w:r>
              <w:rPr>
                <w:b/>
                <w:sz w:val="16"/>
              </w:rPr>
              <w:t>Religion</w:t>
            </w:r>
          </w:p>
        </w:tc>
        <w:tc>
          <w:tcPr>
            <w:tcW w:w="1270" w:type="dxa"/>
          </w:tcPr>
          <w:p>
            <w:pPr>
              <w:pStyle w:val="TableParagraph"/>
              <w:rPr>
                <w:rFonts w:ascii="Times New Roman"/>
                <w:sz w:val="16"/>
              </w:rPr>
            </w:pPr>
          </w:p>
        </w:tc>
        <w:tc>
          <w:tcPr>
            <w:tcW w:w="1306" w:type="dxa"/>
          </w:tcPr>
          <w:p>
            <w:pPr>
              <w:pStyle w:val="TableParagraph"/>
              <w:rPr>
                <w:rFonts w:ascii="Times New Roman"/>
                <w:sz w:val="16"/>
              </w:rPr>
            </w:pPr>
          </w:p>
        </w:tc>
        <w:tc>
          <w:tcPr>
            <w:tcW w:w="1494" w:type="dxa"/>
          </w:tcPr>
          <w:p>
            <w:pPr>
              <w:pStyle w:val="TableParagraph"/>
              <w:rPr>
                <w:rFonts w:ascii="Times New Roman"/>
                <w:sz w:val="16"/>
              </w:rPr>
            </w:pPr>
          </w:p>
        </w:tc>
        <w:tc>
          <w:tcPr>
            <w:tcW w:w="1296" w:type="dxa"/>
          </w:tcPr>
          <w:p>
            <w:pPr>
              <w:pStyle w:val="TableParagraph"/>
              <w:rPr>
                <w:rFonts w:ascii="Times New Roman"/>
                <w:sz w:val="16"/>
              </w:rPr>
            </w:pPr>
          </w:p>
        </w:tc>
        <w:tc>
          <w:tcPr>
            <w:tcW w:w="1247" w:type="dxa"/>
          </w:tcPr>
          <w:p>
            <w:pPr>
              <w:pStyle w:val="TableParagraph"/>
              <w:rPr>
                <w:rFonts w:ascii="Times New Roman"/>
                <w:sz w:val="16"/>
              </w:rPr>
            </w:pPr>
          </w:p>
        </w:tc>
        <w:tc>
          <w:tcPr>
            <w:tcW w:w="1378" w:type="dxa"/>
          </w:tcPr>
          <w:p>
            <w:pPr>
              <w:pStyle w:val="TableParagraph"/>
              <w:rPr>
                <w:rFonts w:ascii="Times New Roman"/>
                <w:sz w:val="16"/>
              </w:rPr>
            </w:pPr>
          </w:p>
        </w:tc>
        <w:tc>
          <w:tcPr>
            <w:tcW w:w="767" w:type="dxa"/>
          </w:tcPr>
          <w:p>
            <w:pPr>
              <w:pStyle w:val="TableParagraph"/>
              <w:rPr>
                <w:rFonts w:ascii="Times New Roman"/>
                <w:sz w:val="16"/>
              </w:rPr>
            </w:pPr>
          </w:p>
        </w:tc>
        <w:tc>
          <w:tcPr>
            <w:tcW w:w="1642" w:type="dxa"/>
          </w:tcPr>
          <w:p>
            <w:pPr>
              <w:pStyle w:val="TableParagraph"/>
              <w:rPr>
                <w:rFonts w:ascii="Times New Roman"/>
                <w:sz w:val="16"/>
              </w:rPr>
            </w:pPr>
          </w:p>
        </w:tc>
        <w:tc>
          <w:tcPr>
            <w:tcW w:w="1050" w:type="dxa"/>
          </w:tcPr>
          <w:p>
            <w:pPr>
              <w:pStyle w:val="TableParagraph"/>
              <w:rPr>
                <w:rFonts w:ascii="Times New Roman"/>
                <w:sz w:val="16"/>
              </w:rPr>
            </w:pPr>
          </w:p>
        </w:tc>
      </w:tr>
      <w:tr>
        <w:trPr>
          <w:trHeight w:val="195" w:hRule="atLeast"/>
        </w:trPr>
        <w:tc>
          <w:tcPr>
            <w:tcW w:w="2161" w:type="dxa"/>
          </w:tcPr>
          <w:p>
            <w:pPr>
              <w:pStyle w:val="TableParagraph"/>
              <w:spacing w:line="176" w:lineRule="exact"/>
              <w:ind w:left="137"/>
              <w:rPr>
                <w:sz w:val="16"/>
              </w:rPr>
            </w:pPr>
            <w:r>
              <w:rPr>
                <w:sz w:val="16"/>
              </w:rPr>
              <w:t>Hindu</w:t>
            </w:r>
          </w:p>
        </w:tc>
        <w:tc>
          <w:tcPr>
            <w:tcW w:w="1270" w:type="dxa"/>
          </w:tcPr>
          <w:p>
            <w:pPr>
              <w:pStyle w:val="TableParagraph"/>
              <w:spacing w:line="176" w:lineRule="exact"/>
              <w:ind w:right="370"/>
              <w:jc w:val="right"/>
              <w:rPr>
                <w:sz w:val="16"/>
              </w:rPr>
            </w:pPr>
            <w:r>
              <w:rPr>
                <w:sz w:val="16"/>
              </w:rPr>
              <w:t>12.0</w:t>
            </w:r>
          </w:p>
        </w:tc>
        <w:tc>
          <w:tcPr>
            <w:tcW w:w="1306" w:type="dxa"/>
          </w:tcPr>
          <w:p>
            <w:pPr>
              <w:pStyle w:val="TableParagraph"/>
              <w:spacing w:line="176" w:lineRule="exact"/>
              <w:ind w:left="604"/>
              <w:rPr>
                <w:sz w:val="16"/>
              </w:rPr>
            </w:pPr>
            <w:r>
              <w:rPr>
                <w:sz w:val="16"/>
              </w:rPr>
              <w:t>53.2</w:t>
            </w:r>
          </w:p>
        </w:tc>
        <w:tc>
          <w:tcPr>
            <w:tcW w:w="1494" w:type="dxa"/>
          </w:tcPr>
          <w:p>
            <w:pPr>
              <w:pStyle w:val="TableParagraph"/>
              <w:spacing w:line="176" w:lineRule="exact"/>
              <w:ind w:left="753"/>
              <w:rPr>
                <w:sz w:val="16"/>
              </w:rPr>
            </w:pPr>
            <w:r>
              <w:rPr>
                <w:sz w:val="16"/>
              </w:rPr>
              <w:t>36.5</w:t>
            </w:r>
          </w:p>
        </w:tc>
        <w:tc>
          <w:tcPr>
            <w:tcW w:w="1296" w:type="dxa"/>
          </w:tcPr>
          <w:p>
            <w:pPr>
              <w:pStyle w:val="TableParagraph"/>
              <w:spacing w:line="176" w:lineRule="exact"/>
              <w:ind w:right="439"/>
              <w:jc w:val="right"/>
              <w:rPr>
                <w:sz w:val="16"/>
              </w:rPr>
            </w:pPr>
            <w:r>
              <w:rPr>
                <w:sz w:val="16"/>
              </w:rPr>
              <w:t>8.3</w:t>
            </w:r>
          </w:p>
        </w:tc>
        <w:tc>
          <w:tcPr>
            <w:tcW w:w="1247" w:type="dxa"/>
          </w:tcPr>
          <w:p>
            <w:pPr>
              <w:pStyle w:val="TableParagraph"/>
              <w:spacing w:line="176" w:lineRule="exact"/>
              <w:ind w:left="639"/>
              <w:rPr>
                <w:sz w:val="16"/>
              </w:rPr>
            </w:pPr>
            <w:r>
              <w:rPr>
                <w:sz w:val="16"/>
              </w:rPr>
              <w:t>1.4</w:t>
            </w:r>
          </w:p>
        </w:tc>
        <w:tc>
          <w:tcPr>
            <w:tcW w:w="1378" w:type="dxa"/>
          </w:tcPr>
          <w:p>
            <w:pPr>
              <w:pStyle w:val="TableParagraph"/>
              <w:spacing w:line="176" w:lineRule="exact"/>
              <w:ind w:left="561"/>
              <w:rPr>
                <w:sz w:val="16"/>
              </w:rPr>
            </w:pPr>
            <w:r>
              <w:rPr>
                <w:sz w:val="16"/>
              </w:rPr>
              <w:t>0.6</w:t>
            </w:r>
          </w:p>
        </w:tc>
        <w:tc>
          <w:tcPr>
            <w:tcW w:w="767" w:type="dxa"/>
          </w:tcPr>
          <w:p>
            <w:pPr>
              <w:pStyle w:val="TableParagraph"/>
              <w:spacing w:line="176" w:lineRule="exact"/>
              <w:ind w:left="186"/>
              <w:rPr>
                <w:sz w:val="16"/>
              </w:rPr>
            </w:pPr>
            <w:r>
              <w:rPr>
                <w:sz w:val="16"/>
              </w:rPr>
              <w:t>100.0</w:t>
            </w:r>
          </w:p>
        </w:tc>
        <w:tc>
          <w:tcPr>
            <w:tcW w:w="1642" w:type="dxa"/>
          </w:tcPr>
          <w:p>
            <w:pPr>
              <w:pStyle w:val="TableParagraph"/>
              <w:spacing w:line="176" w:lineRule="exact"/>
              <w:ind w:right="640"/>
              <w:jc w:val="right"/>
              <w:rPr>
                <w:sz w:val="16"/>
              </w:rPr>
            </w:pPr>
            <w:r>
              <w:rPr>
                <w:sz w:val="16"/>
              </w:rPr>
              <w:t>0.9</w:t>
            </w:r>
          </w:p>
        </w:tc>
        <w:tc>
          <w:tcPr>
            <w:tcW w:w="1050" w:type="dxa"/>
          </w:tcPr>
          <w:p>
            <w:pPr>
              <w:pStyle w:val="TableParagraph"/>
              <w:spacing w:line="176" w:lineRule="exact"/>
              <w:ind w:right="267"/>
              <w:jc w:val="right"/>
              <w:rPr>
                <w:sz w:val="16"/>
              </w:rPr>
            </w:pPr>
            <w:r>
              <w:rPr>
                <w:sz w:val="16"/>
              </w:rPr>
              <w:t>25,351</w:t>
            </w:r>
          </w:p>
        </w:tc>
      </w:tr>
      <w:tr>
        <w:trPr>
          <w:trHeight w:val="195" w:hRule="atLeast"/>
        </w:trPr>
        <w:tc>
          <w:tcPr>
            <w:tcW w:w="2161" w:type="dxa"/>
          </w:tcPr>
          <w:p>
            <w:pPr>
              <w:pStyle w:val="TableParagraph"/>
              <w:spacing w:line="176" w:lineRule="exact"/>
              <w:ind w:left="137"/>
              <w:rPr>
                <w:sz w:val="16"/>
              </w:rPr>
            </w:pPr>
            <w:r>
              <w:rPr>
                <w:sz w:val="16"/>
              </w:rPr>
              <w:t>Muslim</w:t>
            </w:r>
          </w:p>
        </w:tc>
        <w:tc>
          <w:tcPr>
            <w:tcW w:w="1270" w:type="dxa"/>
          </w:tcPr>
          <w:p>
            <w:pPr>
              <w:pStyle w:val="TableParagraph"/>
              <w:spacing w:line="176" w:lineRule="exact"/>
              <w:ind w:right="370"/>
              <w:jc w:val="right"/>
              <w:rPr>
                <w:sz w:val="16"/>
              </w:rPr>
            </w:pPr>
            <w:r>
              <w:rPr>
                <w:sz w:val="16"/>
              </w:rPr>
              <w:t>14.7</w:t>
            </w:r>
          </w:p>
        </w:tc>
        <w:tc>
          <w:tcPr>
            <w:tcW w:w="1306" w:type="dxa"/>
          </w:tcPr>
          <w:p>
            <w:pPr>
              <w:pStyle w:val="TableParagraph"/>
              <w:spacing w:line="176" w:lineRule="exact"/>
              <w:ind w:left="604"/>
              <w:rPr>
                <w:sz w:val="16"/>
              </w:rPr>
            </w:pPr>
            <w:r>
              <w:rPr>
                <w:sz w:val="16"/>
              </w:rPr>
              <w:t>49.0</w:t>
            </w:r>
          </w:p>
        </w:tc>
        <w:tc>
          <w:tcPr>
            <w:tcW w:w="1494" w:type="dxa"/>
          </w:tcPr>
          <w:p>
            <w:pPr>
              <w:pStyle w:val="TableParagraph"/>
              <w:spacing w:line="176" w:lineRule="exact"/>
              <w:ind w:left="753"/>
              <w:rPr>
                <w:sz w:val="16"/>
              </w:rPr>
            </w:pPr>
            <w:r>
              <w:rPr>
                <w:sz w:val="16"/>
              </w:rPr>
              <w:t>38.0</w:t>
            </w:r>
          </w:p>
        </w:tc>
        <w:tc>
          <w:tcPr>
            <w:tcW w:w="1296" w:type="dxa"/>
          </w:tcPr>
          <w:p>
            <w:pPr>
              <w:pStyle w:val="TableParagraph"/>
              <w:spacing w:line="176" w:lineRule="exact"/>
              <w:ind w:right="439"/>
              <w:jc w:val="right"/>
              <w:rPr>
                <w:sz w:val="16"/>
              </w:rPr>
            </w:pPr>
            <w:r>
              <w:rPr>
                <w:sz w:val="16"/>
              </w:rPr>
              <w:t>10.8</w:t>
            </w:r>
          </w:p>
        </w:tc>
        <w:tc>
          <w:tcPr>
            <w:tcW w:w="1247" w:type="dxa"/>
          </w:tcPr>
          <w:p>
            <w:pPr>
              <w:pStyle w:val="TableParagraph"/>
              <w:spacing w:line="176" w:lineRule="exact"/>
              <w:ind w:left="639"/>
              <w:rPr>
                <w:sz w:val="16"/>
              </w:rPr>
            </w:pPr>
            <w:r>
              <w:rPr>
                <w:sz w:val="16"/>
              </w:rPr>
              <w:t>1.5</w:t>
            </w:r>
          </w:p>
        </w:tc>
        <w:tc>
          <w:tcPr>
            <w:tcW w:w="1378" w:type="dxa"/>
          </w:tcPr>
          <w:p>
            <w:pPr>
              <w:pStyle w:val="TableParagraph"/>
              <w:spacing w:line="176" w:lineRule="exact"/>
              <w:ind w:left="561"/>
              <w:rPr>
                <w:sz w:val="16"/>
              </w:rPr>
            </w:pPr>
            <w:r>
              <w:rPr>
                <w:sz w:val="16"/>
              </w:rPr>
              <w:t>0.7</w:t>
            </w:r>
          </w:p>
        </w:tc>
        <w:tc>
          <w:tcPr>
            <w:tcW w:w="767" w:type="dxa"/>
          </w:tcPr>
          <w:p>
            <w:pPr>
              <w:pStyle w:val="TableParagraph"/>
              <w:spacing w:line="176" w:lineRule="exact"/>
              <w:ind w:left="186"/>
              <w:rPr>
                <w:sz w:val="16"/>
              </w:rPr>
            </w:pPr>
            <w:r>
              <w:rPr>
                <w:sz w:val="16"/>
              </w:rPr>
              <w:t>100.0</w:t>
            </w:r>
          </w:p>
        </w:tc>
        <w:tc>
          <w:tcPr>
            <w:tcW w:w="1642" w:type="dxa"/>
          </w:tcPr>
          <w:p>
            <w:pPr>
              <w:pStyle w:val="TableParagraph"/>
              <w:spacing w:line="176" w:lineRule="exact"/>
              <w:ind w:right="640"/>
              <w:jc w:val="right"/>
              <w:rPr>
                <w:sz w:val="16"/>
              </w:rPr>
            </w:pPr>
            <w:r>
              <w:rPr>
                <w:sz w:val="16"/>
              </w:rPr>
              <w:t>0.5</w:t>
            </w:r>
          </w:p>
        </w:tc>
        <w:tc>
          <w:tcPr>
            <w:tcW w:w="1050" w:type="dxa"/>
          </w:tcPr>
          <w:p>
            <w:pPr>
              <w:pStyle w:val="TableParagraph"/>
              <w:spacing w:line="176" w:lineRule="exact"/>
              <w:ind w:right="267"/>
              <w:jc w:val="right"/>
              <w:rPr>
                <w:sz w:val="16"/>
              </w:rPr>
            </w:pPr>
            <w:r>
              <w:rPr>
                <w:sz w:val="16"/>
              </w:rPr>
              <w:t>3,603</w:t>
            </w:r>
          </w:p>
        </w:tc>
      </w:tr>
      <w:tr>
        <w:trPr>
          <w:trHeight w:val="195" w:hRule="atLeast"/>
        </w:trPr>
        <w:tc>
          <w:tcPr>
            <w:tcW w:w="2161" w:type="dxa"/>
          </w:tcPr>
          <w:p>
            <w:pPr>
              <w:pStyle w:val="TableParagraph"/>
              <w:spacing w:line="176" w:lineRule="exact"/>
              <w:ind w:left="137"/>
              <w:rPr>
                <w:sz w:val="16"/>
              </w:rPr>
            </w:pPr>
            <w:r>
              <w:rPr>
                <w:sz w:val="16"/>
              </w:rPr>
              <w:t>Buddhist/Neo-Buddhist</w:t>
            </w:r>
          </w:p>
        </w:tc>
        <w:tc>
          <w:tcPr>
            <w:tcW w:w="1270" w:type="dxa"/>
          </w:tcPr>
          <w:p>
            <w:pPr>
              <w:pStyle w:val="TableParagraph"/>
              <w:spacing w:line="176" w:lineRule="exact"/>
              <w:ind w:right="370"/>
              <w:jc w:val="right"/>
              <w:rPr>
                <w:sz w:val="16"/>
              </w:rPr>
            </w:pPr>
            <w:r>
              <w:rPr>
                <w:sz w:val="16"/>
              </w:rPr>
              <w:t>11.3</w:t>
            </w:r>
          </w:p>
        </w:tc>
        <w:tc>
          <w:tcPr>
            <w:tcW w:w="1306" w:type="dxa"/>
          </w:tcPr>
          <w:p>
            <w:pPr>
              <w:pStyle w:val="TableParagraph"/>
              <w:spacing w:line="176" w:lineRule="exact"/>
              <w:ind w:left="604"/>
              <w:rPr>
                <w:sz w:val="16"/>
              </w:rPr>
            </w:pPr>
            <w:r>
              <w:rPr>
                <w:sz w:val="16"/>
              </w:rPr>
              <w:t>54.6</w:t>
            </w:r>
          </w:p>
        </w:tc>
        <w:tc>
          <w:tcPr>
            <w:tcW w:w="1494" w:type="dxa"/>
          </w:tcPr>
          <w:p>
            <w:pPr>
              <w:pStyle w:val="TableParagraph"/>
              <w:spacing w:line="176" w:lineRule="exact"/>
              <w:ind w:left="753"/>
              <w:rPr>
                <w:sz w:val="16"/>
              </w:rPr>
            </w:pPr>
            <w:r>
              <w:rPr>
                <w:sz w:val="16"/>
              </w:rPr>
              <w:t>35.9</w:t>
            </w:r>
          </w:p>
        </w:tc>
        <w:tc>
          <w:tcPr>
            <w:tcW w:w="1296" w:type="dxa"/>
          </w:tcPr>
          <w:p>
            <w:pPr>
              <w:pStyle w:val="TableParagraph"/>
              <w:spacing w:line="176" w:lineRule="exact"/>
              <w:ind w:right="439"/>
              <w:jc w:val="right"/>
              <w:rPr>
                <w:sz w:val="16"/>
              </w:rPr>
            </w:pPr>
            <w:r>
              <w:rPr>
                <w:sz w:val="16"/>
              </w:rPr>
              <w:t>7.5</w:t>
            </w:r>
          </w:p>
        </w:tc>
        <w:tc>
          <w:tcPr>
            <w:tcW w:w="1247" w:type="dxa"/>
          </w:tcPr>
          <w:p>
            <w:pPr>
              <w:pStyle w:val="TableParagraph"/>
              <w:spacing w:line="176" w:lineRule="exact"/>
              <w:ind w:left="639"/>
              <w:rPr>
                <w:sz w:val="16"/>
              </w:rPr>
            </w:pPr>
            <w:r>
              <w:rPr>
                <w:sz w:val="16"/>
              </w:rPr>
              <w:t>1.2</w:t>
            </w:r>
          </w:p>
        </w:tc>
        <w:tc>
          <w:tcPr>
            <w:tcW w:w="1378" w:type="dxa"/>
          </w:tcPr>
          <w:p>
            <w:pPr>
              <w:pStyle w:val="TableParagraph"/>
              <w:spacing w:line="176" w:lineRule="exact"/>
              <w:ind w:left="561"/>
              <w:rPr>
                <w:sz w:val="16"/>
              </w:rPr>
            </w:pPr>
            <w:r>
              <w:rPr>
                <w:sz w:val="16"/>
              </w:rPr>
              <w:t>0.7</w:t>
            </w:r>
          </w:p>
        </w:tc>
        <w:tc>
          <w:tcPr>
            <w:tcW w:w="767" w:type="dxa"/>
          </w:tcPr>
          <w:p>
            <w:pPr>
              <w:pStyle w:val="TableParagraph"/>
              <w:spacing w:line="176" w:lineRule="exact"/>
              <w:ind w:left="186"/>
              <w:rPr>
                <w:sz w:val="16"/>
              </w:rPr>
            </w:pPr>
            <w:r>
              <w:rPr>
                <w:sz w:val="16"/>
              </w:rPr>
              <w:t>100.0</w:t>
            </w:r>
          </w:p>
        </w:tc>
        <w:tc>
          <w:tcPr>
            <w:tcW w:w="1642" w:type="dxa"/>
          </w:tcPr>
          <w:p>
            <w:pPr>
              <w:pStyle w:val="TableParagraph"/>
              <w:spacing w:line="176" w:lineRule="exact"/>
              <w:ind w:right="640"/>
              <w:jc w:val="right"/>
              <w:rPr>
                <w:sz w:val="16"/>
              </w:rPr>
            </w:pPr>
            <w:r>
              <w:rPr>
                <w:sz w:val="16"/>
              </w:rPr>
              <w:t>1.0</w:t>
            </w:r>
          </w:p>
        </w:tc>
        <w:tc>
          <w:tcPr>
            <w:tcW w:w="1050" w:type="dxa"/>
          </w:tcPr>
          <w:p>
            <w:pPr>
              <w:pStyle w:val="TableParagraph"/>
              <w:spacing w:line="176" w:lineRule="exact"/>
              <w:ind w:right="267"/>
              <w:jc w:val="right"/>
              <w:rPr>
                <w:sz w:val="16"/>
              </w:rPr>
            </w:pPr>
            <w:r>
              <w:rPr>
                <w:sz w:val="16"/>
              </w:rPr>
              <w:t>1,846</w:t>
            </w:r>
          </w:p>
        </w:tc>
      </w:tr>
      <w:tr>
        <w:trPr>
          <w:trHeight w:val="255" w:hRule="atLeast"/>
        </w:trPr>
        <w:tc>
          <w:tcPr>
            <w:tcW w:w="2161" w:type="dxa"/>
          </w:tcPr>
          <w:p>
            <w:pPr>
              <w:pStyle w:val="TableParagraph"/>
              <w:spacing w:line="180" w:lineRule="exact"/>
              <w:ind w:left="137"/>
              <w:rPr>
                <w:sz w:val="16"/>
              </w:rPr>
            </w:pPr>
            <w:r>
              <w:rPr>
                <w:sz w:val="16"/>
              </w:rPr>
              <w:t>Other</w:t>
            </w:r>
          </w:p>
        </w:tc>
        <w:tc>
          <w:tcPr>
            <w:tcW w:w="1270" w:type="dxa"/>
          </w:tcPr>
          <w:p>
            <w:pPr>
              <w:pStyle w:val="TableParagraph"/>
              <w:spacing w:line="180" w:lineRule="exact"/>
              <w:ind w:right="370"/>
              <w:jc w:val="right"/>
              <w:rPr>
                <w:sz w:val="16"/>
              </w:rPr>
            </w:pPr>
            <w:r>
              <w:rPr>
                <w:sz w:val="16"/>
              </w:rPr>
              <w:t>13.8</w:t>
            </w:r>
          </w:p>
        </w:tc>
        <w:tc>
          <w:tcPr>
            <w:tcW w:w="1306" w:type="dxa"/>
          </w:tcPr>
          <w:p>
            <w:pPr>
              <w:pStyle w:val="TableParagraph"/>
              <w:spacing w:line="180" w:lineRule="exact"/>
              <w:ind w:left="604"/>
              <w:rPr>
                <w:sz w:val="16"/>
              </w:rPr>
            </w:pPr>
            <w:r>
              <w:rPr>
                <w:sz w:val="16"/>
              </w:rPr>
              <w:t>54.9</w:t>
            </w:r>
          </w:p>
        </w:tc>
        <w:tc>
          <w:tcPr>
            <w:tcW w:w="1494" w:type="dxa"/>
          </w:tcPr>
          <w:p>
            <w:pPr>
              <w:pStyle w:val="TableParagraph"/>
              <w:spacing w:line="180" w:lineRule="exact"/>
              <w:ind w:left="753"/>
              <w:rPr>
                <w:sz w:val="16"/>
              </w:rPr>
            </w:pPr>
            <w:r>
              <w:rPr>
                <w:sz w:val="16"/>
              </w:rPr>
              <w:t>34.0</w:t>
            </w:r>
          </w:p>
        </w:tc>
        <w:tc>
          <w:tcPr>
            <w:tcW w:w="1296" w:type="dxa"/>
          </w:tcPr>
          <w:p>
            <w:pPr>
              <w:pStyle w:val="TableParagraph"/>
              <w:spacing w:line="180" w:lineRule="exact"/>
              <w:ind w:right="439"/>
              <w:jc w:val="right"/>
              <w:rPr>
                <w:sz w:val="16"/>
              </w:rPr>
            </w:pPr>
            <w:r>
              <w:rPr>
                <w:sz w:val="16"/>
              </w:rPr>
              <w:t>8.5</w:t>
            </w:r>
          </w:p>
        </w:tc>
        <w:tc>
          <w:tcPr>
            <w:tcW w:w="1247" w:type="dxa"/>
          </w:tcPr>
          <w:p>
            <w:pPr>
              <w:pStyle w:val="TableParagraph"/>
              <w:spacing w:line="180" w:lineRule="exact"/>
              <w:ind w:left="639"/>
              <w:rPr>
                <w:sz w:val="16"/>
              </w:rPr>
            </w:pPr>
            <w:r>
              <w:rPr>
                <w:sz w:val="16"/>
              </w:rPr>
              <w:t>2.3</w:t>
            </w:r>
          </w:p>
        </w:tc>
        <w:tc>
          <w:tcPr>
            <w:tcW w:w="1378" w:type="dxa"/>
          </w:tcPr>
          <w:p>
            <w:pPr>
              <w:pStyle w:val="TableParagraph"/>
              <w:spacing w:line="180" w:lineRule="exact"/>
              <w:ind w:left="561"/>
              <w:rPr>
                <w:sz w:val="16"/>
              </w:rPr>
            </w:pPr>
            <w:r>
              <w:rPr>
                <w:sz w:val="16"/>
              </w:rPr>
              <w:t>0.3</w:t>
            </w:r>
          </w:p>
        </w:tc>
        <w:tc>
          <w:tcPr>
            <w:tcW w:w="767" w:type="dxa"/>
          </w:tcPr>
          <w:p>
            <w:pPr>
              <w:pStyle w:val="TableParagraph"/>
              <w:spacing w:line="180" w:lineRule="exact"/>
              <w:ind w:left="186"/>
              <w:rPr>
                <w:sz w:val="16"/>
              </w:rPr>
            </w:pPr>
            <w:r>
              <w:rPr>
                <w:sz w:val="16"/>
              </w:rPr>
              <w:t>100.0</w:t>
            </w:r>
          </w:p>
        </w:tc>
        <w:tc>
          <w:tcPr>
            <w:tcW w:w="1642" w:type="dxa"/>
          </w:tcPr>
          <w:p>
            <w:pPr>
              <w:pStyle w:val="TableParagraph"/>
              <w:spacing w:line="180" w:lineRule="exact"/>
              <w:ind w:right="640"/>
              <w:jc w:val="right"/>
              <w:rPr>
                <w:sz w:val="16"/>
              </w:rPr>
            </w:pPr>
            <w:r>
              <w:rPr>
                <w:sz w:val="16"/>
              </w:rPr>
              <w:t>0.2</w:t>
            </w:r>
          </w:p>
        </w:tc>
        <w:tc>
          <w:tcPr>
            <w:tcW w:w="1050" w:type="dxa"/>
          </w:tcPr>
          <w:p>
            <w:pPr>
              <w:pStyle w:val="TableParagraph"/>
              <w:spacing w:line="180" w:lineRule="exact"/>
              <w:ind w:right="267"/>
              <w:jc w:val="right"/>
              <w:rPr>
                <w:sz w:val="16"/>
              </w:rPr>
            </w:pPr>
            <w:r>
              <w:rPr>
                <w:sz w:val="16"/>
              </w:rPr>
              <w:t>609</w:t>
            </w:r>
          </w:p>
        </w:tc>
      </w:tr>
      <w:tr>
        <w:trPr>
          <w:trHeight w:val="256" w:hRule="atLeast"/>
        </w:trPr>
        <w:tc>
          <w:tcPr>
            <w:tcW w:w="2161" w:type="dxa"/>
          </w:tcPr>
          <w:p>
            <w:pPr>
              <w:pStyle w:val="TableParagraph"/>
              <w:spacing w:line="191" w:lineRule="exact" w:before="46"/>
              <w:ind w:left="36"/>
              <w:rPr>
                <w:b/>
                <w:sz w:val="16"/>
              </w:rPr>
            </w:pPr>
            <w:r>
              <w:rPr>
                <w:b/>
                <w:sz w:val="16"/>
              </w:rPr>
              <w:t>Caste/tribe</w:t>
            </w:r>
          </w:p>
        </w:tc>
        <w:tc>
          <w:tcPr>
            <w:tcW w:w="1270" w:type="dxa"/>
          </w:tcPr>
          <w:p>
            <w:pPr>
              <w:pStyle w:val="TableParagraph"/>
              <w:rPr>
                <w:rFonts w:ascii="Times New Roman"/>
                <w:sz w:val="16"/>
              </w:rPr>
            </w:pPr>
          </w:p>
        </w:tc>
        <w:tc>
          <w:tcPr>
            <w:tcW w:w="1306" w:type="dxa"/>
          </w:tcPr>
          <w:p>
            <w:pPr>
              <w:pStyle w:val="TableParagraph"/>
              <w:rPr>
                <w:rFonts w:ascii="Times New Roman"/>
                <w:sz w:val="16"/>
              </w:rPr>
            </w:pPr>
          </w:p>
        </w:tc>
        <w:tc>
          <w:tcPr>
            <w:tcW w:w="1494" w:type="dxa"/>
          </w:tcPr>
          <w:p>
            <w:pPr>
              <w:pStyle w:val="TableParagraph"/>
              <w:rPr>
                <w:rFonts w:ascii="Times New Roman"/>
                <w:sz w:val="16"/>
              </w:rPr>
            </w:pPr>
          </w:p>
        </w:tc>
        <w:tc>
          <w:tcPr>
            <w:tcW w:w="1296" w:type="dxa"/>
          </w:tcPr>
          <w:p>
            <w:pPr>
              <w:pStyle w:val="TableParagraph"/>
              <w:rPr>
                <w:rFonts w:ascii="Times New Roman"/>
                <w:sz w:val="16"/>
              </w:rPr>
            </w:pPr>
          </w:p>
        </w:tc>
        <w:tc>
          <w:tcPr>
            <w:tcW w:w="1247" w:type="dxa"/>
          </w:tcPr>
          <w:p>
            <w:pPr>
              <w:pStyle w:val="TableParagraph"/>
              <w:rPr>
                <w:rFonts w:ascii="Times New Roman"/>
                <w:sz w:val="16"/>
              </w:rPr>
            </w:pPr>
          </w:p>
        </w:tc>
        <w:tc>
          <w:tcPr>
            <w:tcW w:w="1378" w:type="dxa"/>
          </w:tcPr>
          <w:p>
            <w:pPr>
              <w:pStyle w:val="TableParagraph"/>
              <w:rPr>
                <w:rFonts w:ascii="Times New Roman"/>
                <w:sz w:val="16"/>
              </w:rPr>
            </w:pPr>
          </w:p>
        </w:tc>
        <w:tc>
          <w:tcPr>
            <w:tcW w:w="767" w:type="dxa"/>
          </w:tcPr>
          <w:p>
            <w:pPr>
              <w:pStyle w:val="TableParagraph"/>
              <w:rPr>
                <w:rFonts w:ascii="Times New Roman"/>
                <w:sz w:val="16"/>
              </w:rPr>
            </w:pPr>
          </w:p>
        </w:tc>
        <w:tc>
          <w:tcPr>
            <w:tcW w:w="1642" w:type="dxa"/>
          </w:tcPr>
          <w:p>
            <w:pPr>
              <w:pStyle w:val="TableParagraph"/>
              <w:rPr>
                <w:rFonts w:ascii="Times New Roman"/>
                <w:sz w:val="16"/>
              </w:rPr>
            </w:pPr>
          </w:p>
        </w:tc>
        <w:tc>
          <w:tcPr>
            <w:tcW w:w="1050" w:type="dxa"/>
          </w:tcPr>
          <w:p>
            <w:pPr>
              <w:pStyle w:val="TableParagraph"/>
              <w:rPr>
                <w:rFonts w:ascii="Times New Roman"/>
                <w:sz w:val="16"/>
              </w:rPr>
            </w:pPr>
          </w:p>
        </w:tc>
      </w:tr>
      <w:tr>
        <w:trPr>
          <w:trHeight w:val="195" w:hRule="atLeast"/>
        </w:trPr>
        <w:tc>
          <w:tcPr>
            <w:tcW w:w="2161" w:type="dxa"/>
          </w:tcPr>
          <w:p>
            <w:pPr>
              <w:pStyle w:val="TableParagraph"/>
              <w:spacing w:line="176" w:lineRule="exact"/>
              <w:ind w:left="137"/>
              <w:rPr>
                <w:sz w:val="16"/>
              </w:rPr>
            </w:pPr>
            <w:r>
              <w:rPr>
                <w:sz w:val="16"/>
              </w:rPr>
              <w:t>Scheduled caste</w:t>
            </w:r>
          </w:p>
        </w:tc>
        <w:tc>
          <w:tcPr>
            <w:tcW w:w="1270" w:type="dxa"/>
          </w:tcPr>
          <w:p>
            <w:pPr>
              <w:pStyle w:val="TableParagraph"/>
              <w:spacing w:line="176" w:lineRule="exact"/>
              <w:ind w:right="370"/>
              <w:jc w:val="right"/>
              <w:rPr>
                <w:sz w:val="16"/>
              </w:rPr>
            </w:pPr>
            <w:r>
              <w:rPr>
                <w:sz w:val="16"/>
              </w:rPr>
              <w:t>11.8</w:t>
            </w:r>
          </w:p>
        </w:tc>
        <w:tc>
          <w:tcPr>
            <w:tcW w:w="1306" w:type="dxa"/>
          </w:tcPr>
          <w:p>
            <w:pPr>
              <w:pStyle w:val="TableParagraph"/>
              <w:spacing w:line="176" w:lineRule="exact"/>
              <w:ind w:left="604"/>
              <w:rPr>
                <w:sz w:val="16"/>
              </w:rPr>
            </w:pPr>
            <w:r>
              <w:rPr>
                <w:sz w:val="16"/>
              </w:rPr>
              <w:t>54.3</w:t>
            </w:r>
          </w:p>
        </w:tc>
        <w:tc>
          <w:tcPr>
            <w:tcW w:w="1494" w:type="dxa"/>
          </w:tcPr>
          <w:p>
            <w:pPr>
              <w:pStyle w:val="TableParagraph"/>
              <w:spacing w:line="176" w:lineRule="exact"/>
              <w:ind w:left="753"/>
              <w:rPr>
                <w:sz w:val="16"/>
              </w:rPr>
            </w:pPr>
            <w:r>
              <w:rPr>
                <w:sz w:val="16"/>
              </w:rPr>
              <w:t>35.5</w:t>
            </w:r>
          </w:p>
        </w:tc>
        <w:tc>
          <w:tcPr>
            <w:tcW w:w="1296" w:type="dxa"/>
          </w:tcPr>
          <w:p>
            <w:pPr>
              <w:pStyle w:val="TableParagraph"/>
              <w:spacing w:line="176" w:lineRule="exact"/>
              <w:ind w:right="439"/>
              <w:jc w:val="right"/>
              <w:rPr>
                <w:sz w:val="16"/>
              </w:rPr>
            </w:pPr>
            <w:r>
              <w:rPr>
                <w:sz w:val="16"/>
              </w:rPr>
              <w:t>8.2</w:t>
            </w:r>
          </w:p>
        </w:tc>
        <w:tc>
          <w:tcPr>
            <w:tcW w:w="1247" w:type="dxa"/>
          </w:tcPr>
          <w:p>
            <w:pPr>
              <w:pStyle w:val="TableParagraph"/>
              <w:spacing w:line="176" w:lineRule="exact"/>
              <w:ind w:left="639"/>
              <w:rPr>
                <w:sz w:val="16"/>
              </w:rPr>
            </w:pPr>
            <w:r>
              <w:rPr>
                <w:sz w:val="16"/>
              </w:rPr>
              <w:t>1.3</w:t>
            </w:r>
          </w:p>
        </w:tc>
        <w:tc>
          <w:tcPr>
            <w:tcW w:w="1378" w:type="dxa"/>
          </w:tcPr>
          <w:p>
            <w:pPr>
              <w:pStyle w:val="TableParagraph"/>
              <w:spacing w:line="176" w:lineRule="exact"/>
              <w:ind w:left="561"/>
              <w:rPr>
                <w:sz w:val="16"/>
              </w:rPr>
            </w:pPr>
            <w:r>
              <w:rPr>
                <w:sz w:val="16"/>
              </w:rPr>
              <w:t>0.7</w:t>
            </w:r>
          </w:p>
        </w:tc>
        <w:tc>
          <w:tcPr>
            <w:tcW w:w="767" w:type="dxa"/>
          </w:tcPr>
          <w:p>
            <w:pPr>
              <w:pStyle w:val="TableParagraph"/>
              <w:spacing w:line="176" w:lineRule="exact"/>
              <w:ind w:left="186"/>
              <w:rPr>
                <w:sz w:val="16"/>
              </w:rPr>
            </w:pPr>
            <w:r>
              <w:rPr>
                <w:sz w:val="16"/>
              </w:rPr>
              <w:t>100.0</w:t>
            </w:r>
          </w:p>
        </w:tc>
        <w:tc>
          <w:tcPr>
            <w:tcW w:w="1642" w:type="dxa"/>
          </w:tcPr>
          <w:p>
            <w:pPr>
              <w:pStyle w:val="TableParagraph"/>
              <w:spacing w:line="176" w:lineRule="exact"/>
              <w:ind w:right="640"/>
              <w:jc w:val="right"/>
              <w:rPr>
                <w:sz w:val="16"/>
              </w:rPr>
            </w:pPr>
            <w:r>
              <w:rPr>
                <w:sz w:val="16"/>
              </w:rPr>
              <w:t>0.9</w:t>
            </w:r>
          </w:p>
        </w:tc>
        <w:tc>
          <w:tcPr>
            <w:tcW w:w="1050" w:type="dxa"/>
          </w:tcPr>
          <w:p>
            <w:pPr>
              <w:pStyle w:val="TableParagraph"/>
              <w:spacing w:line="176" w:lineRule="exact"/>
              <w:ind w:right="267"/>
              <w:jc w:val="right"/>
              <w:rPr>
                <w:sz w:val="16"/>
              </w:rPr>
            </w:pPr>
            <w:r>
              <w:rPr>
                <w:sz w:val="16"/>
              </w:rPr>
              <w:t>5,383</w:t>
            </w:r>
          </w:p>
        </w:tc>
      </w:tr>
      <w:tr>
        <w:trPr>
          <w:trHeight w:val="194" w:hRule="atLeast"/>
        </w:trPr>
        <w:tc>
          <w:tcPr>
            <w:tcW w:w="2161" w:type="dxa"/>
          </w:tcPr>
          <w:p>
            <w:pPr>
              <w:pStyle w:val="TableParagraph"/>
              <w:spacing w:line="175" w:lineRule="exact"/>
              <w:ind w:left="137"/>
              <w:rPr>
                <w:sz w:val="16"/>
              </w:rPr>
            </w:pPr>
            <w:r>
              <w:rPr>
                <w:sz w:val="16"/>
              </w:rPr>
              <w:t>Scheduled tribe</w:t>
            </w:r>
          </w:p>
        </w:tc>
        <w:tc>
          <w:tcPr>
            <w:tcW w:w="1270" w:type="dxa"/>
          </w:tcPr>
          <w:p>
            <w:pPr>
              <w:pStyle w:val="TableParagraph"/>
              <w:spacing w:line="175" w:lineRule="exact"/>
              <w:ind w:right="370"/>
              <w:jc w:val="right"/>
              <w:rPr>
                <w:sz w:val="16"/>
              </w:rPr>
            </w:pPr>
            <w:r>
              <w:rPr>
                <w:sz w:val="16"/>
              </w:rPr>
              <w:t>11.4</w:t>
            </w:r>
          </w:p>
        </w:tc>
        <w:tc>
          <w:tcPr>
            <w:tcW w:w="1306" w:type="dxa"/>
          </w:tcPr>
          <w:p>
            <w:pPr>
              <w:pStyle w:val="TableParagraph"/>
              <w:spacing w:line="175" w:lineRule="exact"/>
              <w:ind w:left="604"/>
              <w:rPr>
                <w:sz w:val="16"/>
              </w:rPr>
            </w:pPr>
            <w:r>
              <w:rPr>
                <w:sz w:val="16"/>
              </w:rPr>
              <w:t>53.1</w:t>
            </w:r>
          </w:p>
        </w:tc>
        <w:tc>
          <w:tcPr>
            <w:tcW w:w="1494" w:type="dxa"/>
          </w:tcPr>
          <w:p>
            <w:pPr>
              <w:pStyle w:val="TableParagraph"/>
              <w:spacing w:line="175" w:lineRule="exact"/>
              <w:ind w:left="753"/>
              <w:rPr>
                <w:sz w:val="16"/>
              </w:rPr>
            </w:pPr>
            <w:r>
              <w:rPr>
                <w:sz w:val="16"/>
              </w:rPr>
              <w:t>37.2</w:t>
            </w:r>
          </w:p>
        </w:tc>
        <w:tc>
          <w:tcPr>
            <w:tcW w:w="1296" w:type="dxa"/>
          </w:tcPr>
          <w:p>
            <w:pPr>
              <w:pStyle w:val="TableParagraph"/>
              <w:spacing w:line="175" w:lineRule="exact"/>
              <w:ind w:right="439"/>
              <w:jc w:val="right"/>
              <w:rPr>
                <w:sz w:val="16"/>
              </w:rPr>
            </w:pPr>
            <w:r>
              <w:rPr>
                <w:sz w:val="16"/>
              </w:rPr>
              <w:t>8.2</w:t>
            </w:r>
          </w:p>
        </w:tc>
        <w:tc>
          <w:tcPr>
            <w:tcW w:w="1247" w:type="dxa"/>
          </w:tcPr>
          <w:p>
            <w:pPr>
              <w:pStyle w:val="TableParagraph"/>
              <w:spacing w:line="175" w:lineRule="exact"/>
              <w:ind w:left="639"/>
              <w:rPr>
                <w:sz w:val="16"/>
              </w:rPr>
            </w:pPr>
            <w:r>
              <w:rPr>
                <w:sz w:val="16"/>
              </w:rPr>
              <w:t>1.2</w:t>
            </w:r>
          </w:p>
        </w:tc>
        <w:tc>
          <w:tcPr>
            <w:tcW w:w="1378" w:type="dxa"/>
          </w:tcPr>
          <w:p>
            <w:pPr>
              <w:pStyle w:val="TableParagraph"/>
              <w:spacing w:line="175" w:lineRule="exact"/>
              <w:ind w:left="561"/>
              <w:rPr>
                <w:sz w:val="16"/>
              </w:rPr>
            </w:pPr>
            <w:r>
              <w:rPr>
                <w:sz w:val="16"/>
              </w:rPr>
              <w:t>0.4</w:t>
            </w:r>
          </w:p>
        </w:tc>
        <w:tc>
          <w:tcPr>
            <w:tcW w:w="767" w:type="dxa"/>
          </w:tcPr>
          <w:p>
            <w:pPr>
              <w:pStyle w:val="TableParagraph"/>
              <w:spacing w:line="175" w:lineRule="exact"/>
              <w:ind w:left="186"/>
              <w:rPr>
                <w:sz w:val="16"/>
              </w:rPr>
            </w:pPr>
            <w:r>
              <w:rPr>
                <w:sz w:val="16"/>
              </w:rPr>
              <w:t>100.0</w:t>
            </w:r>
          </w:p>
        </w:tc>
        <w:tc>
          <w:tcPr>
            <w:tcW w:w="1642" w:type="dxa"/>
          </w:tcPr>
          <w:p>
            <w:pPr>
              <w:pStyle w:val="TableParagraph"/>
              <w:spacing w:line="175" w:lineRule="exact"/>
              <w:ind w:right="640"/>
              <w:jc w:val="right"/>
              <w:rPr>
                <w:sz w:val="16"/>
              </w:rPr>
            </w:pPr>
            <w:r>
              <w:rPr>
                <w:sz w:val="16"/>
              </w:rPr>
              <w:t>0.7</w:t>
            </w:r>
          </w:p>
        </w:tc>
        <w:tc>
          <w:tcPr>
            <w:tcW w:w="1050" w:type="dxa"/>
          </w:tcPr>
          <w:p>
            <w:pPr>
              <w:pStyle w:val="TableParagraph"/>
              <w:spacing w:line="175" w:lineRule="exact"/>
              <w:ind w:right="267"/>
              <w:jc w:val="right"/>
              <w:rPr>
                <w:sz w:val="16"/>
              </w:rPr>
            </w:pPr>
            <w:r>
              <w:rPr>
                <w:sz w:val="16"/>
              </w:rPr>
              <w:t>3,813</w:t>
            </w:r>
          </w:p>
        </w:tc>
      </w:tr>
      <w:tr>
        <w:trPr>
          <w:trHeight w:val="195" w:hRule="atLeast"/>
        </w:trPr>
        <w:tc>
          <w:tcPr>
            <w:tcW w:w="2161" w:type="dxa"/>
          </w:tcPr>
          <w:p>
            <w:pPr>
              <w:pStyle w:val="TableParagraph"/>
              <w:spacing w:line="176" w:lineRule="exact"/>
              <w:ind w:left="137"/>
              <w:rPr>
                <w:sz w:val="16"/>
              </w:rPr>
            </w:pPr>
            <w:r>
              <w:rPr>
                <w:sz w:val="16"/>
              </w:rPr>
              <w:t>Other backward class</w:t>
            </w:r>
          </w:p>
        </w:tc>
        <w:tc>
          <w:tcPr>
            <w:tcW w:w="1270" w:type="dxa"/>
          </w:tcPr>
          <w:p>
            <w:pPr>
              <w:pStyle w:val="TableParagraph"/>
              <w:spacing w:line="176" w:lineRule="exact"/>
              <w:ind w:right="370"/>
              <w:jc w:val="right"/>
              <w:rPr>
                <w:sz w:val="16"/>
              </w:rPr>
            </w:pPr>
            <w:r>
              <w:rPr>
                <w:sz w:val="16"/>
              </w:rPr>
              <w:t>11.8</w:t>
            </w:r>
          </w:p>
        </w:tc>
        <w:tc>
          <w:tcPr>
            <w:tcW w:w="1306" w:type="dxa"/>
          </w:tcPr>
          <w:p>
            <w:pPr>
              <w:pStyle w:val="TableParagraph"/>
              <w:spacing w:line="176" w:lineRule="exact"/>
              <w:ind w:left="604"/>
              <w:rPr>
                <w:sz w:val="16"/>
              </w:rPr>
            </w:pPr>
            <w:r>
              <w:rPr>
                <w:sz w:val="16"/>
              </w:rPr>
              <w:t>54.2</w:t>
            </w:r>
          </w:p>
        </w:tc>
        <w:tc>
          <w:tcPr>
            <w:tcW w:w="1494" w:type="dxa"/>
          </w:tcPr>
          <w:p>
            <w:pPr>
              <w:pStyle w:val="TableParagraph"/>
              <w:spacing w:line="176" w:lineRule="exact"/>
              <w:ind w:left="753"/>
              <w:rPr>
                <w:sz w:val="16"/>
              </w:rPr>
            </w:pPr>
            <w:r>
              <w:rPr>
                <w:sz w:val="16"/>
              </w:rPr>
              <w:t>35.7</w:t>
            </w:r>
          </w:p>
        </w:tc>
        <w:tc>
          <w:tcPr>
            <w:tcW w:w="1296" w:type="dxa"/>
          </w:tcPr>
          <w:p>
            <w:pPr>
              <w:pStyle w:val="TableParagraph"/>
              <w:spacing w:line="176" w:lineRule="exact"/>
              <w:ind w:right="439"/>
              <w:jc w:val="right"/>
              <w:rPr>
                <w:sz w:val="16"/>
              </w:rPr>
            </w:pPr>
            <w:r>
              <w:rPr>
                <w:sz w:val="16"/>
              </w:rPr>
              <w:t>8.1</w:t>
            </w:r>
          </w:p>
        </w:tc>
        <w:tc>
          <w:tcPr>
            <w:tcW w:w="1247" w:type="dxa"/>
          </w:tcPr>
          <w:p>
            <w:pPr>
              <w:pStyle w:val="TableParagraph"/>
              <w:spacing w:line="176" w:lineRule="exact"/>
              <w:ind w:left="639"/>
              <w:rPr>
                <w:sz w:val="16"/>
              </w:rPr>
            </w:pPr>
            <w:r>
              <w:rPr>
                <w:sz w:val="16"/>
              </w:rPr>
              <w:t>1.4</w:t>
            </w:r>
          </w:p>
        </w:tc>
        <w:tc>
          <w:tcPr>
            <w:tcW w:w="1378" w:type="dxa"/>
          </w:tcPr>
          <w:p>
            <w:pPr>
              <w:pStyle w:val="TableParagraph"/>
              <w:spacing w:line="176" w:lineRule="exact"/>
              <w:ind w:left="561"/>
              <w:rPr>
                <w:sz w:val="16"/>
              </w:rPr>
            </w:pPr>
            <w:r>
              <w:rPr>
                <w:sz w:val="16"/>
              </w:rPr>
              <w:t>0.7</w:t>
            </w:r>
          </w:p>
        </w:tc>
        <w:tc>
          <w:tcPr>
            <w:tcW w:w="767" w:type="dxa"/>
          </w:tcPr>
          <w:p>
            <w:pPr>
              <w:pStyle w:val="TableParagraph"/>
              <w:spacing w:line="176" w:lineRule="exact"/>
              <w:ind w:left="186"/>
              <w:rPr>
                <w:sz w:val="16"/>
              </w:rPr>
            </w:pPr>
            <w:r>
              <w:rPr>
                <w:sz w:val="16"/>
              </w:rPr>
              <w:t>100.0</w:t>
            </w:r>
          </w:p>
        </w:tc>
        <w:tc>
          <w:tcPr>
            <w:tcW w:w="1642" w:type="dxa"/>
          </w:tcPr>
          <w:p>
            <w:pPr>
              <w:pStyle w:val="TableParagraph"/>
              <w:spacing w:line="176" w:lineRule="exact"/>
              <w:ind w:right="640"/>
              <w:jc w:val="right"/>
              <w:rPr>
                <w:sz w:val="16"/>
              </w:rPr>
            </w:pPr>
            <w:r>
              <w:rPr>
                <w:sz w:val="16"/>
              </w:rPr>
              <w:t>0.8</w:t>
            </w:r>
          </w:p>
        </w:tc>
        <w:tc>
          <w:tcPr>
            <w:tcW w:w="1050" w:type="dxa"/>
          </w:tcPr>
          <w:p>
            <w:pPr>
              <w:pStyle w:val="TableParagraph"/>
              <w:spacing w:line="176" w:lineRule="exact"/>
              <w:ind w:right="267"/>
              <w:jc w:val="right"/>
              <w:rPr>
                <w:sz w:val="16"/>
              </w:rPr>
            </w:pPr>
            <w:r>
              <w:rPr>
                <w:sz w:val="16"/>
              </w:rPr>
              <w:t>9,145</w:t>
            </w:r>
          </w:p>
        </w:tc>
      </w:tr>
      <w:tr>
        <w:trPr>
          <w:trHeight w:val="195" w:hRule="atLeast"/>
        </w:trPr>
        <w:tc>
          <w:tcPr>
            <w:tcW w:w="2161" w:type="dxa"/>
          </w:tcPr>
          <w:p>
            <w:pPr>
              <w:pStyle w:val="TableParagraph"/>
              <w:spacing w:line="176" w:lineRule="exact"/>
              <w:ind w:left="137"/>
              <w:rPr>
                <w:sz w:val="16"/>
              </w:rPr>
            </w:pPr>
            <w:r>
              <w:rPr>
                <w:sz w:val="16"/>
              </w:rPr>
              <w:t>Other</w:t>
            </w:r>
          </w:p>
        </w:tc>
        <w:tc>
          <w:tcPr>
            <w:tcW w:w="1270" w:type="dxa"/>
          </w:tcPr>
          <w:p>
            <w:pPr>
              <w:pStyle w:val="TableParagraph"/>
              <w:spacing w:line="176" w:lineRule="exact"/>
              <w:ind w:right="370"/>
              <w:jc w:val="right"/>
              <w:rPr>
                <w:sz w:val="16"/>
              </w:rPr>
            </w:pPr>
            <w:r>
              <w:rPr>
                <w:sz w:val="16"/>
              </w:rPr>
              <w:t>13.1</w:t>
            </w:r>
          </w:p>
        </w:tc>
        <w:tc>
          <w:tcPr>
            <w:tcW w:w="1306" w:type="dxa"/>
          </w:tcPr>
          <w:p>
            <w:pPr>
              <w:pStyle w:val="TableParagraph"/>
              <w:spacing w:line="176" w:lineRule="exact"/>
              <w:ind w:left="604"/>
              <w:rPr>
                <w:sz w:val="16"/>
              </w:rPr>
            </w:pPr>
            <w:r>
              <w:rPr>
                <w:sz w:val="16"/>
              </w:rPr>
              <w:t>51.2</w:t>
            </w:r>
          </w:p>
        </w:tc>
        <w:tc>
          <w:tcPr>
            <w:tcW w:w="1494" w:type="dxa"/>
          </w:tcPr>
          <w:p>
            <w:pPr>
              <w:pStyle w:val="TableParagraph"/>
              <w:spacing w:line="176" w:lineRule="exact"/>
              <w:ind w:left="753"/>
              <w:rPr>
                <w:sz w:val="16"/>
              </w:rPr>
            </w:pPr>
            <w:r>
              <w:rPr>
                <w:sz w:val="16"/>
              </w:rPr>
              <w:t>37.6</w:t>
            </w:r>
          </w:p>
        </w:tc>
        <w:tc>
          <w:tcPr>
            <w:tcW w:w="1296" w:type="dxa"/>
          </w:tcPr>
          <w:p>
            <w:pPr>
              <w:pStyle w:val="TableParagraph"/>
              <w:spacing w:line="176" w:lineRule="exact"/>
              <w:ind w:right="439"/>
              <w:jc w:val="right"/>
              <w:rPr>
                <w:sz w:val="16"/>
              </w:rPr>
            </w:pPr>
            <w:r>
              <w:rPr>
                <w:sz w:val="16"/>
              </w:rPr>
              <w:t>9.2</w:t>
            </w:r>
          </w:p>
        </w:tc>
        <w:tc>
          <w:tcPr>
            <w:tcW w:w="1247" w:type="dxa"/>
          </w:tcPr>
          <w:p>
            <w:pPr>
              <w:pStyle w:val="TableParagraph"/>
              <w:spacing w:line="176" w:lineRule="exact"/>
              <w:ind w:left="639"/>
              <w:rPr>
                <w:sz w:val="16"/>
              </w:rPr>
            </w:pPr>
            <w:r>
              <w:rPr>
                <w:sz w:val="16"/>
              </w:rPr>
              <w:t>1.6</w:t>
            </w:r>
          </w:p>
        </w:tc>
        <w:tc>
          <w:tcPr>
            <w:tcW w:w="1378" w:type="dxa"/>
          </w:tcPr>
          <w:p>
            <w:pPr>
              <w:pStyle w:val="TableParagraph"/>
              <w:spacing w:line="176" w:lineRule="exact"/>
              <w:ind w:left="561"/>
              <w:rPr>
                <w:sz w:val="16"/>
              </w:rPr>
            </w:pPr>
            <w:r>
              <w:rPr>
                <w:sz w:val="16"/>
              </w:rPr>
              <w:t>0.5</w:t>
            </w:r>
          </w:p>
        </w:tc>
        <w:tc>
          <w:tcPr>
            <w:tcW w:w="767" w:type="dxa"/>
          </w:tcPr>
          <w:p>
            <w:pPr>
              <w:pStyle w:val="TableParagraph"/>
              <w:spacing w:line="176" w:lineRule="exact"/>
              <w:ind w:left="186"/>
              <w:rPr>
                <w:sz w:val="16"/>
              </w:rPr>
            </w:pPr>
            <w:r>
              <w:rPr>
                <w:sz w:val="16"/>
              </w:rPr>
              <w:t>100.0</w:t>
            </w:r>
          </w:p>
        </w:tc>
        <w:tc>
          <w:tcPr>
            <w:tcW w:w="1642" w:type="dxa"/>
          </w:tcPr>
          <w:p>
            <w:pPr>
              <w:pStyle w:val="TableParagraph"/>
              <w:spacing w:line="176" w:lineRule="exact"/>
              <w:ind w:right="640"/>
              <w:jc w:val="right"/>
              <w:rPr>
                <w:sz w:val="16"/>
              </w:rPr>
            </w:pPr>
            <w:r>
              <w:rPr>
                <w:sz w:val="16"/>
              </w:rPr>
              <w:t>0.8</w:t>
            </w:r>
          </w:p>
        </w:tc>
        <w:tc>
          <w:tcPr>
            <w:tcW w:w="1050" w:type="dxa"/>
          </w:tcPr>
          <w:p>
            <w:pPr>
              <w:pStyle w:val="TableParagraph"/>
              <w:spacing w:line="176" w:lineRule="exact"/>
              <w:ind w:right="267"/>
              <w:jc w:val="right"/>
              <w:rPr>
                <w:sz w:val="16"/>
              </w:rPr>
            </w:pPr>
            <w:r>
              <w:rPr>
                <w:sz w:val="16"/>
              </w:rPr>
              <w:t>12,774</w:t>
            </w:r>
          </w:p>
        </w:tc>
      </w:tr>
      <w:tr>
        <w:trPr>
          <w:trHeight w:val="256" w:hRule="atLeast"/>
        </w:trPr>
        <w:tc>
          <w:tcPr>
            <w:tcW w:w="2161" w:type="dxa"/>
          </w:tcPr>
          <w:p>
            <w:pPr>
              <w:pStyle w:val="TableParagraph"/>
              <w:spacing w:line="180" w:lineRule="exact"/>
              <w:ind w:left="137"/>
              <w:rPr>
                <w:sz w:val="16"/>
              </w:rPr>
            </w:pPr>
            <w:r>
              <w:rPr>
                <w:sz w:val="16"/>
              </w:rPr>
              <w:t>Don't know</w:t>
            </w:r>
          </w:p>
        </w:tc>
        <w:tc>
          <w:tcPr>
            <w:tcW w:w="1270" w:type="dxa"/>
          </w:tcPr>
          <w:p>
            <w:pPr>
              <w:pStyle w:val="TableParagraph"/>
              <w:spacing w:line="180" w:lineRule="exact"/>
              <w:ind w:right="370"/>
              <w:jc w:val="right"/>
              <w:rPr>
                <w:sz w:val="16"/>
              </w:rPr>
            </w:pPr>
            <w:r>
              <w:rPr>
                <w:sz w:val="16"/>
              </w:rPr>
              <w:t>10.6</w:t>
            </w:r>
          </w:p>
        </w:tc>
        <w:tc>
          <w:tcPr>
            <w:tcW w:w="1306" w:type="dxa"/>
          </w:tcPr>
          <w:p>
            <w:pPr>
              <w:pStyle w:val="TableParagraph"/>
              <w:spacing w:line="180" w:lineRule="exact"/>
              <w:ind w:left="604"/>
              <w:rPr>
                <w:sz w:val="16"/>
              </w:rPr>
            </w:pPr>
            <w:r>
              <w:rPr>
                <w:sz w:val="16"/>
              </w:rPr>
              <w:t>54.2</w:t>
            </w:r>
          </w:p>
        </w:tc>
        <w:tc>
          <w:tcPr>
            <w:tcW w:w="1494" w:type="dxa"/>
          </w:tcPr>
          <w:p>
            <w:pPr>
              <w:pStyle w:val="TableParagraph"/>
              <w:spacing w:line="180" w:lineRule="exact"/>
              <w:ind w:left="753"/>
              <w:rPr>
                <w:sz w:val="16"/>
              </w:rPr>
            </w:pPr>
            <w:r>
              <w:rPr>
                <w:sz w:val="16"/>
              </w:rPr>
              <w:t>35.5</w:t>
            </w:r>
          </w:p>
        </w:tc>
        <w:tc>
          <w:tcPr>
            <w:tcW w:w="1296" w:type="dxa"/>
          </w:tcPr>
          <w:p>
            <w:pPr>
              <w:pStyle w:val="TableParagraph"/>
              <w:spacing w:line="180" w:lineRule="exact"/>
              <w:ind w:right="439"/>
              <w:jc w:val="right"/>
              <w:rPr>
                <w:sz w:val="16"/>
              </w:rPr>
            </w:pPr>
            <w:r>
              <w:rPr>
                <w:sz w:val="16"/>
              </w:rPr>
              <w:t>8.2</w:t>
            </w:r>
          </w:p>
        </w:tc>
        <w:tc>
          <w:tcPr>
            <w:tcW w:w="1247" w:type="dxa"/>
          </w:tcPr>
          <w:p>
            <w:pPr>
              <w:pStyle w:val="TableParagraph"/>
              <w:spacing w:line="180" w:lineRule="exact"/>
              <w:ind w:left="639"/>
              <w:rPr>
                <w:sz w:val="16"/>
              </w:rPr>
            </w:pPr>
            <w:r>
              <w:rPr>
                <w:sz w:val="16"/>
              </w:rPr>
              <w:t>1.2</w:t>
            </w:r>
          </w:p>
        </w:tc>
        <w:tc>
          <w:tcPr>
            <w:tcW w:w="1378" w:type="dxa"/>
          </w:tcPr>
          <w:p>
            <w:pPr>
              <w:pStyle w:val="TableParagraph"/>
              <w:spacing w:line="180" w:lineRule="exact"/>
              <w:ind w:left="561"/>
              <w:rPr>
                <w:sz w:val="16"/>
              </w:rPr>
            </w:pPr>
            <w:r>
              <w:rPr>
                <w:sz w:val="16"/>
              </w:rPr>
              <w:t>0.8</w:t>
            </w:r>
          </w:p>
        </w:tc>
        <w:tc>
          <w:tcPr>
            <w:tcW w:w="767" w:type="dxa"/>
          </w:tcPr>
          <w:p>
            <w:pPr>
              <w:pStyle w:val="TableParagraph"/>
              <w:spacing w:line="180" w:lineRule="exact"/>
              <w:ind w:left="186"/>
              <w:rPr>
                <w:sz w:val="16"/>
              </w:rPr>
            </w:pPr>
            <w:r>
              <w:rPr>
                <w:sz w:val="16"/>
              </w:rPr>
              <w:t>100.0</w:t>
            </w:r>
          </w:p>
        </w:tc>
        <w:tc>
          <w:tcPr>
            <w:tcW w:w="1642" w:type="dxa"/>
          </w:tcPr>
          <w:p>
            <w:pPr>
              <w:pStyle w:val="TableParagraph"/>
              <w:spacing w:line="180" w:lineRule="exact"/>
              <w:ind w:right="640"/>
              <w:jc w:val="right"/>
              <w:rPr>
                <w:sz w:val="16"/>
              </w:rPr>
            </w:pPr>
            <w:r>
              <w:rPr>
                <w:sz w:val="16"/>
              </w:rPr>
              <w:t>0.3</w:t>
            </w:r>
          </w:p>
        </w:tc>
        <w:tc>
          <w:tcPr>
            <w:tcW w:w="1050" w:type="dxa"/>
          </w:tcPr>
          <w:p>
            <w:pPr>
              <w:pStyle w:val="TableParagraph"/>
              <w:spacing w:line="180" w:lineRule="exact"/>
              <w:ind w:right="267"/>
              <w:jc w:val="right"/>
              <w:rPr>
                <w:sz w:val="16"/>
              </w:rPr>
            </w:pPr>
            <w:r>
              <w:rPr>
                <w:sz w:val="16"/>
              </w:rPr>
              <w:t>294</w:t>
            </w:r>
          </w:p>
        </w:tc>
      </w:tr>
      <w:tr>
        <w:trPr>
          <w:trHeight w:val="321" w:hRule="atLeast"/>
        </w:trPr>
        <w:tc>
          <w:tcPr>
            <w:tcW w:w="2161" w:type="dxa"/>
            <w:tcBorders>
              <w:bottom w:val="single" w:sz="4" w:space="0" w:color="000000"/>
            </w:tcBorders>
          </w:tcPr>
          <w:p>
            <w:pPr>
              <w:pStyle w:val="TableParagraph"/>
              <w:spacing w:before="47"/>
              <w:ind w:left="36"/>
              <w:rPr>
                <w:sz w:val="16"/>
              </w:rPr>
            </w:pPr>
            <w:r>
              <w:rPr>
                <w:sz w:val="16"/>
              </w:rPr>
              <w:t>Total</w:t>
            </w:r>
          </w:p>
        </w:tc>
        <w:tc>
          <w:tcPr>
            <w:tcW w:w="1270" w:type="dxa"/>
            <w:tcBorders>
              <w:bottom w:val="single" w:sz="4" w:space="0" w:color="000000"/>
            </w:tcBorders>
          </w:tcPr>
          <w:p>
            <w:pPr>
              <w:pStyle w:val="TableParagraph"/>
              <w:spacing w:before="47"/>
              <w:ind w:right="370"/>
              <w:jc w:val="right"/>
              <w:rPr>
                <w:sz w:val="16"/>
              </w:rPr>
            </w:pPr>
            <w:r>
              <w:rPr>
                <w:sz w:val="16"/>
              </w:rPr>
              <w:t>12.3</w:t>
            </w:r>
          </w:p>
        </w:tc>
        <w:tc>
          <w:tcPr>
            <w:tcW w:w="1306" w:type="dxa"/>
            <w:tcBorders>
              <w:bottom w:val="single" w:sz="4" w:space="0" w:color="000000"/>
            </w:tcBorders>
          </w:tcPr>
          <w:p>
            <w:pPr>
              <w:pStyle w:val="TableParagraph"/>
              <w:spacing w:before="47"/>
              <w:ind w:left="604"/>
              <w:rPr>
                <w:sz w:val="16"/>
              </w:rPr>
            </w:pPr>
            <w:r>
              <w:rPr>
                <w:sz w:val="16"/>
              </w:rPr>
              <w:t>52.8</w:t>
            </w:r>
          </w:p>
        </w:tc>
        <w:tc>
          <w:tcPr>
            <w:tcW w:w="1494" w:type="dxa"/>
            <w:tcBorders>
              <w:bottom w:val="single" w:sz="4" w:space="0" w:color="000000"/>
            </w:tcBorders>
          </w:tcPr>
          <w:p>
            <w:pPr>
              <w:pStyle w:val="TableParagraph"/>
              <w:spacing w:before="47"/>
              <w:ind w:left="753"/>
              <w:rPr>
                <w:sz w:val="16"/>
              </w:rPr>
            </w:pPr>
            <w:r>
              <w:rPr>
                <w:sz w:val="16"/>
              </w:rPr>
              <w:t>36.6</w:t>
            </w:r>
          </w:p>
        </w:tc>
        <w:tc>
          <w:tcPr>
            <w:tcW w:w="1296" w:type="dxa"/>
            <w:tcBorders>
              <w:bottom w:val="single" w:sz="4" w:space="0" w:color="000000"/>
            </w:tcBorders>
          </w:tcPr>
          <w:p>
            <w:pPr>
              <w:pStyle w:val="TableParagraph"/>
              <w:spacing w:before="47"/>
              <w:ind w:right="439"/>
              <w:jc w:val="right"/>
              <w:rPr>
                <w:sz w:val="16"/>
              </w:rPr>
            </w:pPr>
            <w:r>
              <w:rPr>
                <w:sz w:val="16"/>
              </w:rPr>
              <w:t>8.6</w:t>
            </w:r>
          </w:p>
        </w:tc>
        <w:tc>
          <w:tcPr>
            <w:tcW w:w="1247" w:type="dxa"/>
            <w:tcBorders>
              <w:bottom w:val="single" w:sz="4" w:space="0" w:color="000000"/>
            </w:tcBorders>
          </w:tcPr>
          <w:p>
            <w:pPr>
              <w:pStyle w:val="TableParagraph"/>
              <w:spacing w:before="47"/>
              <w:ind w:left="639"/>
              <w:rPr>
                <w:sz w:val="16"/>
              </w:rPr>
            </w:pPr>
            <w:r>
              <w:rPr>
                <w:sz w:val="16"/>
              </w:rPr>
              <w:t>1.4</w:t>
            </w:r>
          </w:p>
        </w:tc>
        <w:tc>
          <w:tcPr>
            <w:tcW w:w="1378" w:type="dxa"/>
            <w:tcBorders>
              <w:bottom w:val="single" w:sz="4" w:space="0" w:color="000000"/>
            </w:tcBorders>
          </w:tcPr>
          <w:p>
            <w:pPr>
              <w:pStyle w:val="TableParagraph"/>
              <w:spacing w:before="47"/>
              <w:ind w:left="561"/>
              <w:rPr>
                <w:sz w:val="16"/>
              </w:rPr>
            </w:pPr>
            <w:r>
              <w:rPr>
                <w:sz w:val="16"/>
              </w:rPr>
              <w:t>0.6</w:t>
            </w:r>
          </w:p>
        </w:tc>
        <w:tc>
          <w:tcPr>
            <w:tcW w:w="767" w:type="dxa"/>
            <w:tcBorders>
              <w:bottom w:val="single" w:sz="4" w:space="0" w:color="000000"/>
            </w:tcBorders>
          </w:tcPr>
          <w:p>
            <w:pPr>
              <w:pStyle w:val="TableParagraph"/>
              <w:spacing w:before="47"/>
              <w:ind w:left="186"/>
              <w:rPr>
                <w:sz w:val="16"/>
              </w:rPr>
            </w:pPr>
            <w:r>
              <w:rPr>
                <w:sz w:val="16"/>
              </w:rPr>
              <w:t>100.0</w:t>
            </w:r>
          </w:p>
        </w:tc>
        <w:tc>
          <w:tcPr>
            <w:tcW w:w="1642" w:type="dxa"/>
            <w:tcBorders>
              <w:bottom w:val="single" w:sz="4" w:space="0" w:color="000000"/>
            </w:tcBorders>
          </w:tcPr>
          <w:p>
            <w:pPr>
              <w:pStyle w:val="TableParagraph"/>
              <w:spacing w:before="47"/>
              <w:ind w:right="640"/>
              <w:jc w:val="right"/>
              <w:rPr>
                <w:sz w:val="16"/>
              </w:rPr>
            </w:pPr>
            <w:r>
              <w:rPr>
                <w:sz w:val="16"/>
              </w:rPr>
              <w:t>0.8</w:t>
            </w:r>
          </w:p>
        </w:tc>
        <w:tc>
          <w:tcPr>
            <w:tcW w:w="1050" w:type="dxa"/>
            <w:tcBorders>
              <w:bottom w:val="single" w:sz="4" w:space="0" w:color="000000"/>
            </w:tcBorders>
          </w:tcPr>
          <w:p>
            <w:pPr>
              <w:pStyle w:val="TableParagraph"/>
              <w:spacing w:before="47"/>
              <w:ind w:right="267"/>
              <w:jc w:val="right"/>
              <w:rPr>
                <w:sz w:val="16"/>
              </w:rPr>
            </w:pPr>
            <w:r>
              <w:rPr>
                <w:sz w:val="16"/>
              </w:rPr>
              <w:t>31,408</w:t>
            </w:r>
          </w:p>
        </w:tc>
      </w:tr>
      <w:tr>
        <w:trPr>
          <w:trHeight w:val="738" w:hRule="atLeast"/>
        </w:trPr>
        <w:tc>
          <w:tcPr>
            <w:tcW w:w="13611" w:type="dxa"/>
            <w:gridSpan w:val="10"/>
            <w:tcBorders>
              <w:top w:val="single" w:sz="4" w:space="0" w:color="000000"/>
              <w:bottom w:val="single" w:sz="18" w:space="0" w:color="000000"/>
            </w:tcBorders>
          </w:tcPr>
          <w:p>
            <w:pPr>
              <w:pStyle w:val="TableParagraph"/>
              <w:spacing w:before="68"/>
              <w:ind w:left="36"/>
              <w:rPr>
                <w:sz w:val="16"/>
              </w:rPr>
            </w:pPr>
            <w:r>
              <w:rPr>
                <w:sz w:val="16"/>
              </w:rPr>
              <w:t>SBP = Systolic blood pressure; DBP = Diastolic blood pressure</w:t>
            </w:r>
          </w:p>
          <w:p>
            <w:pPr>
              <w:pStyle w:val="TableParagraph"/>
              <w:spacing w:before="1"/>
              <w:ind w:left="36"/>
              <w:rPr>
                <w:sz w:val="16"/>
              </w:rPr>
            </w:pPr>
            <w:r>
              <w:rPr>
                <w:sz w:val="16"/>
                <w:vertAlign w:val="superscript"/>
              </w:rPr>
              <w:t>1</w:t>
            </w:r>
            <w:r>
              <w:rPr>
                <w:sz w:val="16"/>
                <w:vertAlign w:val="baseline"/>
              </w:rPr>
              <w:t> A woman is classified as having hypertension if she has SBP≥140 mmHg or DBP≥90 mmHg at the time of the survey, or she is currently taking antihypertensive medication to control blood pressure. The term hypertension as used in this table is not meant to be a clinical diagnosis of the disease, but rather to provide an indication of the disease burden in the population at the time of the survey.</w:t>
            </w:r>
          </w:p>
        </w:tc>
      </w:tr>
    </w:tbl>
    <w:p>
      <w:pPr>
        <w:spacing w:after="0"/>
        <w:rPr>
          <w:sz w:val="16"/>
        </w:rPr>
        <w:sectPr>
          <w:footerReference w:type="default" r:id="rId61"/>
          <w:pgSz w:w="15840" w:h="12240" w:orient="landscape"/>
          <w:pgMar w:footer="727" w:header="0" w:top="1140" w:bottom="920" w:left="1000" w:right="1000"/>
          <w:pgNumType w:start="155"/>
        </w:sectPr>
      </w:pPr>
    </w:p>
    <w:p>
      <w:pPr>
        <w:pStyle w:val="BodyText"/>
        <w:spacing w:before="8"/>
        <w:rPr>
          <w:sz w:val="21"/>
        </w:rPr>
      </w:pPr>
    </w:p>
    <w:tbl>
      <w:tblPr>
        <w:tblW w:w="0" w:type="auto"/>
        <w:jc w:val="lef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44"/>
        <w:gridCol w:w="1218"/>
        <w:gridCol w:w="1309"/>
        <w:gridCol w:w="1489"/>
        <w:gridCol w:w="1233"/>
        <w:gridCol w:w="1312"/>
        <w:gridCol w:w="1280"/>
        <w:gridCol w:w="750"/>
        <w:gridCol w:w="1712"/>
        <w:gridCol w:w="1079"/>
      </w:tblGrid>
      <w:tr>
        <w:trPr>
          <w:trHeight w:val="377" w:hRule="atLeast"/>
        </w:trPr>
        <w:tc>
          <w:tcPr>
            <w:tcW w:w="13626" w:type="dxa"/>
            <w:gridSpan w:val="10"/>
            <w:tcBorders>
              <w:top w:val="single" w:sz="18" w:space="0" w:color="000000"/>
            </w:tcBorders>
          </w:tcPr>
          <w:p>
            <w:pPr>
              <w:pStyle w:val="TableParagraph"/>
              <w:spacing w:before="82"/>
              <w:ind w:left="38"/>
              <w:rPr>
                <w:sz w:val="18"/>
              </w:rPr>
            </w:pPr>
            <w:r>
              <w:rPr>
                <w:sz w:val="18"/>
                <w:u w:val="single"/>
              </w:rPr>
              <w:t>Table 92.2 Blood pressure status: Men</w:t>
            </w:r>
          </w:p>
        </w:tc>
      </w:tr>
      <w:tr>
        <w:trPr>
          <w:trHeight w:val="521" w:hRule="atLeast"/>
        </w:trPr>
        <w:tc>
          <w:tcPr>
            <w:tcW w:w="13626" w:type="dxa"/>
            <w:gridSpan w:val="10"/>
            <w:tcBorders>
              <w:bottom w:val="single" w:sz="4" w:space="0" w:color="000000"/>
            </w:tcBorders>
          </w:tcPr>
          <w:p>
            <w:pPr>
              <w:pStyle w:val="TableParagraph"/>
              <w:spacing w:before="43"/>
              <w:ind w:left="38"/>
              <w:rPr>
                <w:sz w:val="18"/>
              </w:rPr>
            </w:pPr>
            <w:r>
              <w:rPr>
                <w:sz w:val="18"/>
              </w:rPr>
              <w:t>Among men age 15-49, prevalence of hypertension, percent distribution of blood pressure values, and percentage having normal blood pressure and taking medication to lower blood pressure, by background characteristics, Maharashtra, 2019-20</w:t>
            </w:r>
          </w:p>
        </w:tc>
      </w:tr>
      <w:tr>
        <w:trPr>
          <w:trHeight w:val="304" w:hRule="atLeast"/>
        </w:trPr>
        <w:tc>
          <w:tcPr>
            <w:tcW w:w="2244" w:type="dxa"/>
            <w:tcBorders>
              <w:top w:val="single" w:sz="4" w:space="0" w:color="000000"/>
            </w:tcBorders>
          </w:tcPr>
          <w:p>
            <w:pPr>
              <w:pStyle w:val="TableParagraph"/>
              <w:rPr>
                <w:rFonts w:ascii="Times New Roman"/>
                <w:sz w:val="18"/>
              </w:rPr>
            </w:pPr>
          </w:p>
        </w:tc>
        <w:tc>
          <w:tcPr>
            <w:tcW w:w="1218" w:type="dxa"/>
            <w:tcBorders>
              <w:top w:val="single" w:sz="4" w:space="0" w:color="000000"/>
            </w:tcBorders>
          </w:tcPr>
          <w:p>
            <w:pPr>
              <w:pStyle w:val="TableParagraph"/>
              <w:rPr>
                <w:rFonts w:ascii="Times New Roman"/>
                <w:sz w:val="18"/>
              </w:rPr>
            </w:pPr>
          </w:p>
        </w:tc>
        <w:tc>
          <w:tcPr>
            <w:tcW w:w="1309" w:type="dxa"/>
            <w:tcBorders>
              <w:top w:val="single" w:sz="4" w:space="0" w:color="000000"/>
            </w:tcBorders>
          </w:tcPr>
          <w:p>
            <w:pPr>
              <w:pStyle w:val="TableParagraph"/>
              <w:tabs>
                <w:tab w:pos="314" w:val="left" w:leader="none"/>
                <w:tab w:pos="1173" w:val="left" w:leader="none"/>
              </w:tabs>
              <w:spacing w:before="42"/>
              <w:ind w:right="18"/>
              <w:jc w:val="center"/>
              <w:rPr>
                <w:sz w:val="18"/>
              </w:rPr>
            </w:pPr>
            <w:r>
              <w:rPr>
                <w:sz w:val="18"/>
                <w:u w:val="single"/>
              </w:rPr>
              <w:t> </w:t>
              <w:tab/>
              <w:t>Normal</w:t>
              <w:tab/>
            </w:r>
          </w:p>
        </w:tc>
        <w:tc>
          <w:tcPr>
            <w:tcW w:w="1489" w:type="dxa"/>
            <w:tcBorders>
              <w:top w:val="single" w:sz="4" w:space="0" w:color="000000"/>
            </w:tcBorders>
          </w:tcPr>
          <w:p>
            <w:pPr>
              <w:pStyle w:val="TableParagraph"/>
              <w:spacing w:before="42"/>
              <w:ind w:right="96"/>
              <w:jc w:val="center"/>
              <w:rPr>
                <w:sz w:val="18"/>
              </w:rPr>
            </w:pPr>
            <w:r>
              <w:rPr>
                <w:sz w:val="18"/>
                <w:u w:val="single"/>
              </w:rPr>
              <w:t> Pre-hypertensive </w:t>
            </w:r>
          </w:p>
        </w:tc>
        <w:tc>
          <w:tcPr>
            <w:tcW w:w="1233" w:type="dxa"/>
            <w:tcBorders>
              <w:top w:val="single" w:sz="4" w:space="0" w:color="000000"/>
            </w:tcBorders>
          </w:tcPr>
          <w:p>
            <w:pPr>
              <w:pStyle w:val="TableParagraph"/>
              <w:rPr>
                <w:rFonts w:ascii="Times New Roman"/>
                <w:sz w:val="18"/>
              </w:rPr>
            </w:pPr>
          </w:p>
        </w:tc>
        <w:tc>
          <w:tcPr>
            <w:tcW w:w="1312" w:type="dxa"/>
            <w:tcBorders>
              <w:top w:val="single" w:sz="4" w:space="0" w:color="000000"/>
            </w:tcBorders>
          </w:tcPr>
          <w:p>
            <w:pPr>
              <w:pStyle w:val="TableParagraph"/>
              <w:tabs>
                <w:tab w:pos="150" w:val="left" w:leader="none"/>
                <w:tab w:pos="2519" w:val="left" w:leader="none"/>
              </w:tabs>
              <w:spacing w:before="42"/>
              <w:ind w:left="-1250" w:right="-1210"/>
              <w:rPr>
                <w:sz w:val="18"/>
              </w:rPr>
            </w:pPr>
            <w:r>
              <w:rPr>
                <w:sz w:val="18"/>
                <w:u w:val="single"/>
              </w:rPr>
              <w:t> </w:t>
              <w:tab/>
              <w:t>Hypertensive</w:t>
              <w:tab/>
            </w:r>
          </w:p>
        </w:tc>
        <w:tc>
          <w:tcPr>
            <w:tcW w:w="1280" w:type="dxa"/>
            <w:tcBorders>
              <w:top w:val="single" w:sz="4" w:space="0" w:color="000000"/>
            </w:tcBorders>
          </w:tcPr>
          <w:p>
            <w:pPr>
              <w:pStyle w:val="TableParagraph"/>
              <w:rPr>
                <w:rFonts w:ascii="Times New Roman"/>
                <w:sz w:val="18"/>
              </w:rPr>
            </w:pPr>
          </w:p>
        </w:tc>
        <w:tc>
          <w:tcPr>
            <w:tcW w:w="750" w:type="dxa"/>
            <w:tcBorders>
              <w:top w:val="single" w:sz="4" w:space="0" w:color="000000"/>
            </w:tcBorders>
          </w:tcPr>
          <w:p>
            <w:pPr>
              <w:pStyle w:val="TableParagraph"/>
              <w:rPr>
                <w:rFonts w:ascii="Times New Roman"/>
                <w:sz w:val="18"/>
              </w:rPr>
            </w:pPr>
          </w:p>
        </w:tc>
        <w:tc>
          <w:tcPr>
            <w:tcW w:w="1712" w:type="dxa"/>
            <w:vMerge w:val="restart"/>
            <w:tcBorders>
              <w:top w:val="single" w:sz="4" w:space="0" w:color="000000"/>
              <w:bottom w:val="single" w:sz="4" w:space="0" w:color="000000"/>
            </w:tcBorders>
          </w:tcPr>
          <w:p>
            <w:pPr>
              <w:pStyle w:val="TableParagraph"/>
              <w:spacing w:before="92"/>
              <w:ind w:left="157" w:right="115" w:hanging="2"/>
              <w:jc w:val="center"/>
              <w:rPr>
                <w:sz w:val="18"/>
              </w:rPr>
            </w:pPr>
            <w:r>
              <w:rPr>
                <w:sz w:val="18"/>
              </w:rPr>
              <w:t>Percentage with normal blood pressure and </w:t>
            </w:r>
            <w:r>
              <w:rPr>
                <w:spacing w:val="-3"/>
                <w:sz w:val="18"/>
              </w:rPr>
              <w:t>taking </w:t>
            </w:r>
            <w:r>
              <w:rPr>
                <w:sz w:val="18"/>
              </w:rPr>
              <w:t>medicine to lower</w:t>
            </w:r>
          </w:p>
          <w:p>
            <w:pPr>
              <w:pStyle w:val="TableParagraph"/>
              <w:spacing w:line="199" w:lineRule="exact"/>
              <w:ind w:left="306" w:right="269"/>
              <w:jc w:val="center"/>
              <w:rPr>
                <w:sz w:val="18"/>
              </w:rPr>
            </w:pPr>
            <w:r>
              <w:rPr>
                <w:sz w:val="18"/>
              </w:rPr>
              <w:t>blood pressure</w:t>
            </w:r>
          </w:p>
        </w:tc>
        <w:tc>
          <w:tcPr>
            <w:tcW w:w="1079" w:type="dxa"/>
            <w:tcBorders>
              <w:top w:val="single" w:sz="4" w:space="0" w:color="000000"/>
            </w:tcBorders>
          </w:tcPr>
          <w:p>
            <w:pPr>
              <w:pStyle w:val="TableParagraph"/>
              <w:rPr>
                <w:rFonts w:ascii="Times New Roman"/>
                <w:sz w:val="18"/>
              </w:rPr>
            </w:pPr>
          </w:p>
        </w:tc>
      </w:tr>
      <w:tr>
        <w:trPr>
          <w:trHeight w:val="875" w:hRule="atLeast"/>
        </w:trPr>
        <w:tc>
          <w:tcPr>
            <w:tcW w:w="2244"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line="199" w:lineRule="exact" w:before="155"/>
              <w:ind w:left="38"/>
              <w:rPr>
                <w:sz w:val="18"/>
              </w:rPr>
            </w:pPr>
            <w:r>
              <w:rPr>
                <w:sz w:val="18"/>
              </w:rPr>
              <w:t>Background characteristic</w:t>
            </w:r>
          </w:p>
        </w:tc>
        <w:tc>
          <w:tcPr>
            <w:tcW w:w="1218" w:type="dxa"/>
            <w:tcBorders>
              <w:bottom w:val="single" w:sz="4" w:space="0" w:color="000000"/>
            </w:tcBorders>
          </w:tcPr>
          <w:p>
            <w:pPr>
              <w:pStyle w:val="TableParagraph"/>
              <w:rPr>
                <w:rFonts w:ascii="P052"/>
                <w:sz w:val="18"/>
              </w:rPr>
            </w:pPr>
          </w:p>
          <w:p>
            <w:pPr>
              <w:pStyle w:val="TableParagraph"/>
              <w:spacing w:before="4"/>
              <w:rPr>
                <w:rFonts w:ascii="P052"/>
                <w:sz w:val="13"/>
              </w:rPr>
            </w:pPr>
          </w:p>
          <w:p>
            <w:pPr>
              <w:pStyle w:val="TableParagraph"/>
              <w:spacing w:line="220" w:lineRule="atLeast"/>
              <w:ind w:left="130" w:right="38" w:firstLine="19"/>
              <w:rPr>
                <w:sz w:val="12"/>
              </w:rPr>
            </w:pPr>
            <w:r>
              <w:rPr>
                <w:sz w:val="18"/>
              </w:rPr>
              <w:t>Prevalence of hypertension</w:t>
            </w:r>
            <w:r>
              <w:rPr>
                <w:position w:val="5"/>
                <w:sz w:val="12"/>
              </w:rPr>
              <w:t>1</w:t>
            </w:r>
          </w:p>
        </w:tc>
        <w:tc>
          <w:tcPr>
            <w:tcW w:w="1309" w:type="dxa"/>
            <w:tcBorders>
              <w:bottom w:val="single" w:sz="4" w:space="0" w:color="000000"/>
            </w:tcBorders>
          </w:tcPr>
          <w:p>
            <w:pPr>
              <w:pStyle w:val="TableParagraph"/>
              <w:spacing w:before="8"/>
              <w:rPr>
                <w:rFonts w:ascii="P052"/>
                <w:sz w:val="15"/>
              </w:rPr>
            </w:pPr>
          </w:p>
          <w:p>
            <w:pPr>
              <w:pStyle w:val="TableParagraph"/>
              <w:spacing w:line="219" w:lineRule="exact"/>
              <w:ind w:left="70"/>
              <w:jc w:val="center"/>
              <w:rPr>
                <w:sz w:val="18"/>
              </w:rPr>
            </w:pPr>
            <w:r>
              <w:rPr>
                <w:sz w:val="18"/>
              </w:rPr>
              <w:t>SBP &lt;120 mmHg</w:t>
            </w:r>
          </w:p>
          <w:p>
            <w:pPr>
              <w:pStyle w:val="TableParagraph"/>
              <w:spacing w:line="219" w:lineRule="exact"/>
              <w:ind w:left="70"/>
              <w:jc w:val="center"/>
              <w:rPr>
                <w:sz w:val="18"/>
              </w:rPr>
            </w:pPr>
            <w:r>
              <w:rPr>
                <w:sz w:val="18"/>
              </w:rPr>
              <w:t>and DBP &lt;80</w:t>
            </w:r>
          </w:p>
          <w:p>
            <w:pPr>
              <w:pStyle w:val="TableParagraph"/>
              <w:spacing w:line="199" w:lineRule="exact" w:before="1"/>
              <w:ind w:left="70" w:right="2"/>
              <w:jc w:val="center"/>
              <w:rPr>
                <w:sz w:val="18"/>
              </w:rPr>
            </w:pPr>
            <w:r>
              <w:rPr>
                <w:sz w:val="18"/>
              </w:rPr>
              <w:t>mmHg</w:t>
            </w:r>
          </w:p>
        </w:tc>
        <w:tc>
          <w:tcPr>
            <w:tcW w:w="1489" w:type="dxa"/>
            <w:tcBorders>
              <w:bottom w:val="single" w:sz="4" w:space="0" w:color="000000"/>
            </w:tcBorders>
          </w:tcPr>
          <w:p>
            <w:pPr>
              <w:pStyle w:val="TableParagraph"/>
              <w:spacing w:before="8"/>
              <w:rPr>
                <w:rFonts w:ascii="P052"/>
                <w:sz w:val="15"/>
              </w:rPr>
            </w:pPr>
          </w:p>
          <w:p>
            <w:pPr>
              <w:pStyle w:val="TableParagraph"/>
              <w:spacing w:line="219" w:lineRule="exact"/>
              <w:ind w:left="282"/>
              <w:rPr>
                <w:sz w:val="18"/>
              </w:rPr>
            </w:pPr>
            <w:r>
              <w:rPr>
                <w:sz w:val="18"/>
              </w:rPr>
              <w:t>SBP 120-139</w:t>
            </w:r>
          </w:p>
          <w:p>
            <w:pPr>
              <w:pStyle w:val="TableParagraph"/>
              <w:spacing w:line="219" w:lineRule="exact"/>
              <w:ind w:left="227"/>
              <w:rPr>
                <w:sz w:val="18"/>
              </w:rPr>
            </w:pPr>
            <w:r>
              <w:rPr>
                <w:sz w:val="18"/>
              </w:rPr>
              <w:t>mmHg or</w:t>
            </w:r>
            <w:r>
              <w:rPr>
                <w:spacing w:val="-1"/>
                <w:sz w:val="18"/>
              </w:rPr>
              <w:t> </w:t>
            </w:r>
            <w:r>
              <w:rPr>
                <w:sz w:val="18"/>
              </w:rPr>
              <w:t>DBP</w:t>
            </w:r>
          </w:p>
          <w:p>
            <w:pPr>
              <w:pStyle w:val="TableParagraph"/>
              <w:spacing w:line="199" w:lineRule="exact" w:before="1"/>
              <w:ind w:left="268"/>
              <w:rPr>
                <w:sz w:val="18"/>
              </w:rPr>
            </w:pPr>
            <w:r>
              <w:rPr>
                <w:sz w:val="18"/>
              </w:rPr>
              <w:t>80-89</w:t>
            </w:r>
            <w:r>
              <w:rPr>
                <w:spacing w:val="-2"/>
                <w:sz w:val="18"/>
              </w:rPr>
              <w:t> </w:t>
            </w:r>
            <w:r>
              <w:rPr>
                <w:sz w:val="18"/>
              </w:rPr>
              <w:t>mmHg</w:t>
            </w:r>
          </w:p>
        </w:tc>
        <w:tc>
          <w:tcPr>
            <w:tcW w:w="1233" w:type="dxa"/>
            <w:tcBorders>
              <w:bottom w:val="single" w:sz="4" w:space="0" w:color="000000"/>
            </w:tcBorders>
          </w:tcPr>
          <w:p>
            <w:pPr>
              <w:pStyle w:val="TableParagraph"/>
              <w:spacing w:line="216" w:lineRule="exact"/>
              <w:ind w:left="84" w:right="83"/>
              <w:jc w:val="center"/>
              <w:rPr>
                <w:sz w:val="18"/>
              </w:rPr>
            </w:pPr>
            <w:r>
              <w:rPr>
                <w:sz w:val="18"/>
              </w:rPr>
              <w:t>Stage 1:</w:t>
            </w:r>
          </w:p>
          <w:p>
            <w:pPr>
              <w:pStyle w:val="TableParagraph"/>
              <w:spacing w:line="219" w:lineRule="exact" w:before="1"/>
              <w:ind w:left="88" w:right="82"/>
              <w:jc w:val="center"/>
              <w:rPr>
                <w:sz w:val="18"/>
              </w:rPr>
            </w:pPr>
            <w:r>
              <w:rPr>
                <w:sz w:val="18"/>
              </w:rPr>
              <w:t>SBP 140-159</w:t>
            </w:r>
          </w:p>
          <w:p>
            <w:pPr>
              <w:pStyle w:val="TableParagraph"/>
              <w:spacing w:line="219" w:lineRule="exact"/>
              <w:ind w:left="88" w:right="83"/>
              <w:jc w:val="center"/>
              <w:rPr>
                <w:sz w:val="18"/>
              </w:rPr>
            </w:pPr>
            <w:r>
              <w:rPr>
                <w:sz w:val="18"/>
              </w:rPr>
              <w:t>mmHg or</w:t>
            </w:r>
            <w:r>
              <w:rPr>
                <w:spacing w:val="-4"/>
                <w:sz w:val="18"/>
              </w:rPr>
              <w:t> </w:t>
            </w:r>
            <w:r>
              <w:rPr>
                <w:sz w:val="18"/>
              </w:rPr>
              <w:t>DBP</w:t>
            </w:r>
          </w:p>
          <w:p>
            <w:pPr>
              <w:pStyle w:val="TableParagraph"/>
              <w:spacing w:line="199" w:lineRule="exact" w:before="1"/>
              <w:ind w:left="88" w:right="81"/>
              <w:jc w:val="center"/>
              <w:rPr>
                <w:sz w:val="18"/>
              </w:rPr>
            </w:pPr>
            <w:r>
              <w:rPr>
                <w:sz w:val="18"/>
              </w:rPr>
              <w:t>90-99</w:t>
            </w:r>
            <w:r>
              <w:rPr>
                <w:spacing w:val="-2"/>
                <w:sz w:val="18"/>
              </w:rPr>
              <w:t> </w:t>
            </w:r>
            <w:r>
              <w:rPr>
                <w:sz w:val="18"/>
              </w:rPr>
              <w:t>mmHg</w:t>
            </w:r>
          </w:p>
        </w:tc>
        <w:tc>
          <w:tcPr>
            <w:tcW w:w="1312" w:type="dxa"/>
            <w:tcBorders>
              <w:bottom w:val="single" w:sz="4" w:space="0" w:color="000000"/>
            </w:tcBorders>
          </w:tcPr>
          <w:p>
            <w:pPr>
              <w:pStyle w:val="TableParagraph"/>
              <w:spacing w:line="216" w:lineRule="exact"/>
              <w:ind w:left="72" w:right="71"/>
              <w:jc w:val="center"/>
              <w:rPr>
                <w:sz w:val="18"/>
              </w:rPr>
            </w:pPr>
            <w:r>
              <w:rPr>
                <w:sz w:val="18"/>
              </w:rPr>
              <w:t>Stage 2:</w:t>
            </w:r>
          </w:p>
          <w:p>
            <w:pPr>
              <w:pStyle w:val="TableParagraph"/>
              <w:spacing w:line="219" w:lineRule="exact" w:before="1"/>
              <w:ind w:left="72" w:right="71"/>
              <w:jc w:val="center"/>
              <w:rPr>
                <w:sz w:val="18"/>
              </w:rPr>
            </w:pPr>
            <w:r>
              <w:rPr>
                <w:sz w:val="18"/>
              </w:rPr>
              <w:t>SBP 160-179</w:t>
            </w:r>
          </w:p>
          <w:p>
            <w:pPr>
              <w:pStyle w:val="TableParagraph"/>
              <w:spacing w:line="219" w:lineRule="exact"/>
              <w:ind w:left="71" w:right="71"/>
              <w:jc w:val="center"/>
              <w:rPr>
                <w:sz w:val="18"/>
              </w:rPr>
            </w:pPr>
            <w:r>
              <w:rPr>
                <w:sz w:val="18"/>
              </w:rPr>
              <w:t>mmHg or DBP</w:t>
            </w:r>
          </w:p>
          <w:p>
            <w:pPr>
              <w:pStyle w:val="TableParagraph"/>
              <w:spacing w:line="199" w:lineRule="exact" w:before="1"/>
              <w:ind w:left="73" w:right="71"/>
              <w:jc w:val="center"/>
              <w:rPr>
                <w:sz w:val="18"/>
              </w:rPr>
            </w:pPr>
            <w:r>
              <w:rPr>
                <w:sz w:val="18"/>
              </w:rPr>
              <w:t>100-109 mmHg</w:t>
            </w:r>
          </w:p>
        </w:tc>
        <w:tc>
          <w:tcPr>
            <w:tcW w:w="1280" w:type="dxa"/>
            <w:tcBorders>
              <w:bottom w:val="single" w:sz="4" w:space="0" w:color="000000"/>
            </w:tcBorders>
          </w:tcPr>
          <w:p>
            <w:pPr>
              <w:pStyle w:val="TableParagraph"/>
              <w:spacing w:line="216" w:lineRule="exact"/>
              <w:ind w:left="63" w:right="150"/>
              <w:jc w:val="center"/>
              <w:rPr>
                <w:sz w:val="18"/>
              </w:rPr>
            </w:pPr>
            <w:r>
              <w:rPr>
                <w:sz w:val="18"/>
              </w:rPr>
              <w:t>Stage 3:</w:t>
            </w:r>
          </w:p>
          <w:p>
            <w:pPr>
              <w:pStyle w:val="TableParagraph"/>
              <w:spacing w:line="219" w:lineRule="exact" w:before="1"/>
              <w:ind w:left="63" w:right="150"/>
              <w:jc w:val="center"/>
              <w:rPr>
                <w:sz w:val="18"/>
              </w:rPr>
            </w:pPr>
            <w:r>
              <w:rPr>
                <w:sz w:val="18"/>
              </w:rPr>
              <w:t>SBP ≥180</w:t>
            </w:r>
          </w:p>
          <w:p>
            <w:pPr>
              <w:pStyle w:val="TableParagraph"/>
              <w:spacing w:line="219" w:lineRule="exact"/>
              <w:ind w:left="63" w:right="151"/>
              <w:jc w:val="center"/>
              <w:rPr>
                <w:sz w:val="18"/>
              </w:rPr>
            </w:pPr>
            <w:r>
              <w:rPr>
                <w:sz w:val="18"/>
              </w:rPr>
              <w:t>mmHg or DBP</w:t>
            </w:r>
          </w:p>
          <w:p>
            <w:pPr>
              <w:pStyle w:val="TableParagraph"/>
              <w:spacing w:line="199" w:lineRule="exact" w:before="1"/>
              <w:ind w:left="63" w:right="149"/>
              <w:jc w:val="center"/>
              <w:rPr>
                <w:sz w:val="18"/>
              </w:rPr>
            </w:pPr>
            <w:r>
              <w:rPr>
                <w:sz w:val="18"/>
              </w:rPr>
              <w:t>≥110 mmHg</w:t>
            </w:r>
          </w:p>
        </w:tc>
        <w:tc>
          <w:tcPr>
            <w:tcW w:w="750"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line="199" w:lineRule="exact" w:before="155"/>
              <w:ind w:left="143" w:right="100"/>
              <w:jc w:val="center"/>
              <w:rPr>
                <w:sz w:val="18"/>
              </w:rPr>
            </w:pPr>
            <w:r>
              <w:rPr>
                <w:sz w:val="18"/>
              </w:rPr>
              <w:t>Total</w:t>
            </w:r>
          </w:p>
        </w:tc>
        <w:tc>
          <w:tcPr>
            <w:tcW w:w="1712" w:type="dxa"/>
            <w:vMerge/>
            <w:tcBorders>
              <w:top w:val="nil"/>
              <w:bottom w:val="single" w:sz="4" w:space="0" w:color="000000"/>
            </w:tcBorders>
          </w:tcPr>
          <w:p>
            <w:pPr>
              <w:rPr>
                <w:sz w:val="2"/>
                <w:szCs w:val="2"/>
              </w:rPr>
            </w:pPr>
          </w:p>
        </w:tc>
        <w:tc>
          <w:tcPr>
            <w:tcW w:w="1079" w:type="dxa"/>
            <w:tcBorders>
              <w:bottom w:val="single" w:sz="4" w:space="0" w:color="000000"/>
            </w:tcBorders>
          </w:tcPr>
          <w:p>
            <w:pPr>
              <w:pStyle w:val="TableParagraph"/>
              <w:rPr>
                <w:rFonts w:ascii="P052"/>
                <w:sz w:val="18"/>
              </w:rPr>
            </w:pPr>
          </w:p>
          <w:p>
            <w:pPr>
              <w:pStyle w:val="TableParagraph"/>
              <w:spacing w:before="4"/>
              <w:rPr>
                <w:rFonts w:ascii="P052"/>
                <w:sz w:val="13"/>
              </w:rPr>
            </w:pPr>
          </w:p>
          <w:p>
            <w:pPr>
              <w:pStyle w:val="TableParagraph"/>
              <w:spacing w:line="220" w:lineRule="atLeast"/>
              <w:ind w:left="225" w:right="162" w:hanging="120"/>
              <w:rPr>
                <w:sz w:val="18"/>
              </w:rPr>
            </w:pPr>
            <w:r>
              <w:rPr>
                <w:sz w:val="18"/>
              </w:rPr>
              <w:t>Number of women</w:t>
            </w:r>
          </w:p>
        </w:tc>
      </w:tr>
      <w:tr>
        <w:trPr>
          <w:trHeight w:val="536" w:hRule="atLeast"/>
        </w:trPr>
        <w:tc>
          <w:tcPr>
            <w:tcW w:w="2244" w:type="dxa"/>
            <w:tcBorders>
              <w:top w:val="single" w:sz="4" w:space="0" w:color="000000"/>
            </w:tcBorders>
          </w:tcPr>
          <w:p>
            <w:pPr>
              <w:pStyle w:val="TableParagraph"/>
              <w:spacing w:before="7"/>
              <w:rPr>
                <w:rFonts w:ascii="P052"/>
                <w:sz w:val="21"/>
              </w:rPr>
            </w:pPr>
          </w:p>
          <w:p>
            <w:pPr>
              <w:pStyle w:val="TableParagraph"/>
              <w:spacing w:line="217" w:lineRule="exact"/>
              <w:ind w:left="38"/>
              <w:rPr>
                <w:b/>
                <w:sz w:val="18"/>
              </w:rPr>
            </w:pPr>
            <w:r>
              <w:rPr>
                <w:b/>
                <w:sz w:val="18"/>
              </w:rPr>
              <w:t>Age</w:t>
            </w:r>
          </w:p>
        </w:tc>
        <w:tc>
          <w:tcPr>
            <w:tcW w:w="1218" w:type="dxa"/>
            <w:tcBorders>
              <w:top w:val="single" w:sz="4" w:space="0" w:color="000000"/>
            </w:tcBorders>
          </w:tcPr>
          <w:p>
            <w:pPr>
              <w:pStyle w:val="TableParagraph"/>
              <w:rPr>
                <w:rFonts w:ascii="Times New Roman"/>
                <w:sz w:val="18"/>
              </w:rPr>
            </w:pPr>
          </w:p>
        </w:tc>
        <w:tc>
          <w:tcPr>
            <w:tcW w:w="1309" w:type="dxa"/>
            <w:tcBorders>
              <w:top w:val="single" w:sz="4" w:space="0" w:color="000000"/>
            </w:tcBorders>
          </w:tcPr>
          <w:p>
            <w:pPr>
              <w:pStyle w:val="TableParagraph"/>
              <w:rPr>
                <w:rFonts w:ascii="Times New Roman"/>
                <w:sz w:val="18"/>
              </w:rPr>
            </w:pPr>
          </w:p>
        </w:tc>
        <w:tc>
          <w:tcPr>
            <w:tcW w:w="1489" w:type="dxa"/>
            <w:tcBorders>
              <w:top w:val="single" w:sz="4" w:space="0" w:color="000000"/>
            </w:tcBorders>
          </w:tcPr>
          <w:p>
            <w:pPr>
              <w:pStyle w:val="TableParagraph"/>
              <w:rPr>
                <w:rFonts w:ascii="Times New Roman"/>
                <w:sz w:val="18"/>
              </w:rPr>
            </w:pPr>
          </w:p>
        </w:tc>
        <w:tc>
          <w:tcPr>
            <w:tcW w:w="1233" w:type="dxa"/>
            <w:tcBorders>
              <w:top w:val="single" w:sz="4" w:space="0" w:color="000000"/>
            </w:tcBorders>
          </w:tcPr>
          <w:p>
            <w:pPr>
              <w:pStyle w:val="TableParagraph"/>
              <w:rPr>
                <w:rFonts w:ascii="Times New Roman"/>
                <w:sz w:val="18"/>
              </w:rPr>
            </w:pPr>
          </w:p>
        </w:tc>
        <w:tc>
          <w:tcPr>
            <w:tcW w:w="1312" w:type="dxa"/>
            <w:tcBorders>
              <w:top w:val="single" w:sz="4" w:space="0" w:color="000000"/>
            </w:tcBorders>
          </w:tcPr>
          <w:p>
            <w:pPr>
              <w:pStyle w:val="TableParagraph"/>
              <w:rPr>
                <w:rFonts w:ascii="Times New Roman"/>
                <w:sz w:val="18"/>
              </w:rPr>
            </w:pPr>
          </w:p>
        </w:tc>
        <w:tc>
          <w:tcPr>
            <w:tcW w:w="1280" w:type="dxa"/>
            <w:tcBorders>
              <w:top w:val="single" w:sz="4" w:space="0" w:color="000000"/>
            </w:tcBorders>
          </w:tcPr>
          <w:p>
            <w:pPr>
              <w:pStyle w:val="TableParagraph"/>
              <w:rPr>
                <w:rFonts w:ascii="Times New Roman"/>
                <w:sz w:val="18"/>
              </w:rPr>
            </w:pPr>
          </w:p>
        </w:tc>
        <w:tc>
          <w:tcPr>
            <w:tcW w:w="750" w:type="dxa"/>
            <w:tcBorders>
              <w:top w:val="single" w:sz="4" w:space="0" w:color="000000"/>
            </w:tcBorders>
          </w:tcPr>
          <w:p>
            <w:pPr>
              <w:pStyle w:val="TableParagraph"/>
              <w:rPr>
                <w:rFonts w:ascii="Times New Roman"/>
                <w:sz w:val="18"/>
              </w:rPr>
            </w:pPr>
          </w:p>
        </w:tc>
        <w:tc>
          <w:tcPr>
            <w:tcW w:w="1712" w:type="dxa"/>
            <w:tcBorders>
              <w:top w:val="single" w:sz="4" w:space="0" w:color="000000"/>
            </w:tcBorders>
          </w:tcPr>
          <w:p>
            <w:pPr>
              <w:pStyle w:val="TableParagraph"/>
              <w:rPr>
                <w:rFonts w:ascii="Times New Roman"/>
                <w:sz w:val="18"/>
              </w:rPr>
            </w:pPr>
          </w:p>
        </w:tc>
        <w:tc>
          <w:tcPr>
            <w:tcW w:w="1079" w:type="dxa"/>
            <w:tcBorders>
              <w:top w:val="single" w:sz="4" w:space="0" w:color="000000"/>
            </w:tcBorders>
          </w:tcPr>
          <w:p>
            <w:pPr>
              <w:pStyle w:val="TableParagraph"/>
              <w:rPr>
                <w:rFonts w:ascii="Times New Roman"/>
                <w:sz w:val="18"/>
              </w:rPr>
            </w:pPr>
          </w:p>
        </w:tc>
      </w:tr>
      <w:tr>
        <w:trPr>
          <w:trHeight w:val="220" w:hRule="atLeast"/>
        </w:trPr>
        <w:tc>
          <w:tcPr>
            <w:tcW w:w="2244" w:type="dxa"/>
          </w:tcPr>
          <w:p>
            <w:pPr>
              <w:pStyle w:val="TableParagraph"/>
              <w:spacing w:line="201" w:lineRule="exact"/>
              <w:ind w:left="139"/>
              <w:rPr>
                <w:sz w:val="18"/>
              </w:rPr>
            </w:pPr>
            <w:r>
              <w:rPr>
                <w:sz w:val="18"/>
              </w:rPr>
              <w:t>15-19</w:t>
            </w:r>
          </w:p>
        </w:tc>
        <w:tc>
          <w:tcPr>
            <w:tcW w:w="1218" w:type="dxa"/>
          </w:tcPr>
          <w:p>
            <w:pPr>
              <w:pStyle w:val="TableParagraph"/>
              <w:spacing w:line="201" w:lineRule="exact"/>
              <w:ind w:right="401"/>
              <w:jc w:val="right"/>
              <w:rPr>
                <w:sz w:val="18"/>
              </w:rPr>
            </w:pPr>
            <w:r>
              <w:rPr>
                <w:sz w:val="18"/>
              </w:rPr>
              <w:t>4.9</w:t>
            </w:r>
          </w:p>
        </w:tc>
        <w:tc>
          <w:tcPr>
            <w:tcW w:w="1309" w:type="dxa"/>
          </w:tcPr>
          <w:p>
            <w:pPr>
              <w:pStyle w:val="TableParagraph"/>
              <w:spacing w:line="201" w:lineRule="exact"/>
              <w:ind w:left="108" w:right="18"/>
              <w:jc w:val="center"/>
              <w:rPr>
                <w:sz w:val="18"/>
              </w:rPr>
            </w:pPr>
            <w:r>
              <w:rPr>
                <w:sz w:val="18"/>
              </w:rPr>
              <w:t>55.9</w:t>
            </w:r>
          </w:p>
        </w:tc>
        <w:tc>
          <w:tcPr>
            <w:tcW w:w="1489" w:type="dxa"/>
          </w:tcPr>
          <w:p>
            <w:pPr>
              <w:pStyle w:val="TableParagraph"/>
              <w:spacing w:line="201" w:lineRule="exact"/>
              <w:ind w:right="17"/>
              <w:jc w:val="center"/>
              <w:rPr>
                <w:sz w:val="18"/>
              </w:rPr>
            </w:pPr>
            <w:r>
              <w:rPr>
                <w:sz w:val="18"/>
              </w:rPr>
              <w:t>39.4</w:t>
            </w:r>
          </w:p>
        </w:tc>
        <w:tc>
          <w:tcPr>
            <w:tcW w:w="1233" w:type="dxa"/>
          </w:tcPr>
          <w:p>
            <w:pPr>
              <w:pStyle w:val="TableParagraph"/>
              <w:spacing w:line="201" w:lineRule="exact"/>
              <w:ind w:right="464"/>
              <w:jc w:val="right"/>
              <w:rPr>
                <w:sz w:val="18"/>
              </w:rPr>
            </w:pPr>
            <w:r>
              <w:rPr>
                <w:sz w:val="18"/>
              </w:rPr>
              <w:t>4.6</w:t>
            </w:r>
          </w:p>
        </w:tc>
        <w:tc>
          <w:tcPr>
            <w:tcW w:w="1312" w:type="dxa"/>
          </w:tcPr>
          <w:p>
            <w:pPr>
              <w:pStyle w:val="TableParagraph"/>
              <w:spacing w:line="201" w:lineRule="exact"/>
              <w:ind w:left="185" w:right="71"/>
              <w:jc w:val="center"/>
              <w:rPr>
                <w:sz w:val="18"/>
              </w:rPr>
            </w:pPr>
            <w:r>
              <w:rPr>
                <w:sz w:val="18"/>
              </w:rPr>
              <w:t>0.1</w:t>
            </w:r>
          </w:p>
        </w:tc>
        <w:tc>
          <w:tcPr>
            <w:tcW w:w="1280" w:type="dxa"/>
          </w:tcPr>
          <w:p>
            <w:pPr>
              <w:pStyle w:val="TableParagraph"/>
              <w:spacing w:line="201" w:lineRule="exact"/>
              <w:ind w:left="518"/>
              <w:rPr>
                <w:sz w:val="18"/>
              </w:rPr>
            </w:pPr>
            <w:r>
              <w:rPr>
                <w:sz w:val="18"/>
              </w:rPr>
              <w:t>0.0</w:t>
            </w:r>
          </w:p>
        </w:tc>
        <w:tc>
          <w:tcPr>
            <w:tcW w:w="750" w:type="dxa"/>
          </w:tcPr>
          <w:p>
            <w:pPr>
              <w:pStyle w:val="TableParagraph"/>
              <w:spacing w:line="201" w:lineRule="exact"/>
              <w:ind w:left="136" w:right="148"/>
              <w:jc w:val="center"/>
              <w:rPr>
                <w:sz w:val="18"/>
              </w:rPr>
            </w:pPr>
            <w:r>
              <w:rPr>
                <w:sz w:val="18"/>
              </w:rPr>
              <w:t>100.0</w:t>
            </w:r>
          </w:p>
        </w:tc>
        <w:tc>
          <w:tcPr>
            <w:tcW w:w="1712" w:type="dxa"/>
          </w:tcPr>
          <w:p>
            <w:pPr>
              <w:pStyle w:val="TableParagraph"/>
              <w:spacing w:line="201" w:lineRule="exact"/>
              <w:ind w:right="676"/>
              <w:jc w:val="right"/>
              <w:rPr>
                <w:sz w:val="18"/>
              </w:rPr>
            </w:pPr>
            <w:r>
              <w:rPr>
                <w:sz w:val="18"/>
              </w:rPr>
              <w:t>0.0</w:t>
            </w:r>
          </w:p>
        </w:tc>
        <w:tc>
          <w:tcPr>
            <w:tcW w:w="1079" w:type="dxa"/>
          </w:tcPr>
          <w:p>
            <w:pPr>
              <w:pStyle w:val="TableParagraph"/>
              <w:spacing w:line="201" w:lineRule="exact"/>
              <w:ind w:left="485"/>
              <w:rPr>
                <w:sz w:val="18"/>
              </w:rPr>
            </w:pPr>
            <w:r>
              <w:rPr>
                <w:sz w:val="18"/>
              </w:rPr>
              <w:t>741</w:t>
            </w:r>
          </w:p>
        </w:tc>
      </w:tr>
      <w:tr>
        <w:trPr>
          <w:trHeight w:val="219" w:hRule="atLeast"/>
        </w:trPr>
        <w:tc>
          <w:tcPr>
            <w:tcW w:w="2244" w:type="dxa"/>
          </w:tcPr>
          <w:p>
            <w:pPr>
              <w:pStyle w:val="TableParagraph"/>
              <w:spacing w:line="200" w:lineRule="exact"/>
              <w:ind w:left="139"/>
              <w:rPr>
                <w:sz w:val="18"/>
              </w:rPr>
            </w:pPr>
            <w:r>
              <w:rPr>
                <w:sz w:val="18"/>
              </w:rPr>
              <w:t>20-24</w:t>
            </w:r>
          </w:p>
        </w:tc>
        <w:tc>
          <w:tcPr>
            <w:tcW w:w="1218" w:type="dxa"/>
          </w:tcPr>
          <w:p>
            <w:pPr>
              <w:pStyle w:val="TableParagraph"/>
              <w:spacing w:line="200" w:lineRule="exact"/>
              <w:ind w:right="401"/>
              <w:jc w:val="right"/>
              <w:rPr>
                <w:sz w:val="18"/>
              </w:rPr>
            </w:pPr>
            <w:r>
              <w:rPr>
                <w:sz w:val="18"/>
              </w:rPr>
              <w:t>10.1</w:t>
            </w:r>
          </w:p>
        </w:tc>
        <w:tc>
          <w:tcPr>
            <w:tcW w:w="1309" w:type="dxa"/>
          </w:tcPr>
          <w:p>
            <w:pPr>
              <w:pStyle w:val="TableParagraph"/>
              <w:spacing w:line="200" w:lineRule="exact"/>
              <w:ind w:left="108" w:right="18"/>
              <w:jc w:val="center"/>
              <w:rPr>
                <w:sz w:val="18"/>
              </w:rPr>
            </w:pPr>
            <w:r>
              <w:rPr>
                <w:sz w:val="18"/>
              </w:rPr>
              <w:t>43.1</w:t>
            </w:r>
          </w:p>
        </w:tc>
        <w:tc>
          <w:tcPr>
            <w:tcW w:w="1489" w:type="dxa"/>
          </w:tcPr>
          <w:p>
            <w:pPr>
              <w:pStyle w:val="TableParagraph"/>
              <w:spacing w:line="200" w:lineRule="exact"/>
              <w:ind w:right="17"/>
              <w:jc w:val="center"/>
              <w:rPr>
                <w:sz w:val="18"/>
              </w:rPr>
            </w:pPr>
            <w:r>
              <w:rPr>
                <w:sz w:val="18"/>
              </w:rPr>
              <w:t>47.1</w:t>
            </w:r>
          </w:p>
        </w:tc>
        <w:tc>
          <w:tcPr>
            <w:tcW w:w="1233" w:type="dxa"/>
          </w:tcPr>
          <w:p>
            <w:pPr>
              <w:pStyle w:val="TableParagraph"/>
              <w:spacing w:line="200" w:lineRule="exact"/>
              <w:ind w:right="464"/>
              <w:jc w:val="right"/>
              <w:rPr>
                <w:sz w:val="18"/>
              </w:rPr>
            </w:pPr>
            <w:r>
              <w:rPr>
                <w:sz w:val="18"/>
              </w:rPr>
              <w:t>8.9</w:t>
            </w:r>
          </w:p>
        </w:tc>
        <w:tc>
          <w:tcPr>
            <w:tcW w:w="1312" w:type="dxa"/>
          </w:tcPr>
          <w:p>
            <w:pPr>
              <w:pStyle w:val="TableParagraph"/>
              <w:spacing w:line="200" w:lineRule="exact"/>
              <w:ind w:left="185" w:right="71"/>
              <w:jc w:val="center"/>
              <w:rPr>
                <w:sz w:val="18"/>
              </w:rPr>
            </w:pPr>
            <w:r>
              <w:rPr>
                <w:sz w:val="18"/>
              </w:rPr>
              <w:t>0.6</w:t>
            </w:r>
          </w:p>
        </w:tc>
        <w:tc>
          <w:tcPr>
            <w:tcW w:w="1280" w:type="dxa"/>
          </w:tcPr>
          <w:p>
            <w:pPr>
              <w:pStyle w:val="TableParagraph"/>
              <w:spacing w:line="200" w:lineRule="exact"/>
              <w:ind w:left="518"/>
              <w:rPr>
                <w:sz w:val="18"/>
              </w:rPr>
            </w:pPr>
            <w:r>
              <w:rPr>
                <w:sz w:val="18"/>
              </w:rPr>
              <w:t>0.2</w:t>
            </w:r>
          </w:p>
        </w:tc>
        <w:tc>
          <w:tcPr>
            <w:tcW w:w="750" w:type="dxa"/>
          </w:tcPr>
          <w:p>
            <w:pPr>
              <w:pStyle w:val="TableParagraph"/>
              <w:spacing w:line="200" w:lineRule="exact"/>
              <w:ind w:left="136" w:right="148"/>
              <w:jc w:val="center"/>
              <w:rPr>
                <w:sz w:val="18"/>
              </w:rPr>
            </w:pPr>
            <w:r>
              <w:rPr>
                <w:sz w:val="18"/>
              </w:rPr>
              <w:t>100.0</w:t>
            </w:r>
          </w:p>
        </w:tc>
        <w:tc>
          <w:tcPr>
            <w:tcW w:w="1712" w:type="dxa"/>
          </w:tcPr>
          <w:p>
            <w:pPr>
              <w:pStyle w:val="TableParagraph"/>
              <w:spacing w:line="200" w:lineRule="exact"/>
              <w:ind w:right="676"/>
              <w:jc w:val="right"/>
              <w:rPr>
                <w:sz w:val="18"/>
              </w:rPr>
            </w:pPr>
            <w:r>
              <w:rPr>
                <w:sz w:val="18"/>
              </w:rPr>
              <w:t>0.1</w:t>
            </w:r>
          </w:p>
        </w:tc>
        <w:tc>
          <w:tcPr>
            <w:tcW w:w="1079" w:type="dxa"/>
          </w:tcPr>
          <w:p>
            <w:pPr>
              <w:pStyle w:val="TableParagraph"/>
              <w:spacing w:line="200" w:lineRule="exact"/>
              <w:ind w:left="485"/>
              <w:rPr>
                <w:sz w:val="18"/>
              </w:rPr>
            </w:pPr>
            <w:r>
              <w:rPr>
                <w:sz w:val="18"/>
              </w:rPr>
              <w:t>701</w:t>
            </w:r>
          </w:p>
        </w:tc>
      </w:tr>
      <w:tr>
        <w:trPr>
          <w:trHeight w:val="219" w:hRule="atLeast"/>
        </w:trPr>
        <w:tc>
          <w:tcPr>
            <w:tcW w:w="2244" w:type="dxa"/>
          </w:tcPr>
          <w:p>
            <w:pPr>
              <w:pStyle w:val="TableParagraph"/>
              <w:spacing w:line="200" w:lineRule="exact"/>
              <w:ind w:left="139"/>
              <w:rPr>
                <w:sz w:val="18"/>
              </w:rPr>
            </w:pPr>
            <w:r>
              <w:rPr>
                <w:sz w:val="18"/>
              </w:rPr>
              <w:t>25-29</w:t>
            </w:r>
          </w:p>
        </w:tc>
        <w:tc>
          <w:tcPr>
            <w:tcW w:w="1218" w:type="dxa"/>
          </w:tcPr>
          <w:p>
            <w:pPr>
              <w:pStyle w:val="TableParagraph"/>
              <w:spacing w:line="200" w:lineRule="exact"/>
              <w:ind w:right="401"/>
              <w:jc w:val="right"/>
              <w:rPr>
                <w:sz w:val="18"/>
              </w:rPr>
            </w:pPr>
            <w:r>
              <w:rPr>
                <w:sz w:val="18"/>
              </w:rPr>
              <w:t>11.9</w:t>
            </w:r>
          </w:p>
        </w:tc>
        <w:tc>
          <w:tcPr>
            <w:tcW w:w="1309" w:type="dxa"/>
          </w:tcPr>
          <w:p>
            <w:pPr>
              <w:pStyle w:val="TableParagraph"/>
              <w:spacing w:line="200" w:lineRule="exact"/>
              <w:ind w:left="108" w:right="18"/>
              <w:jc w:val="center"/>
              <w:rPr>
                <w:sz w:val="18"/>
              </w:rPr>
            </w:pPr>
            <w:r>
              <w:rPr>
                <w:sz w:val="18"/>
              </w:rPr>
              <w:t>33.9</w:t>
            </w:r>
          </w:p>
        </w:tc>
        <w:tc>
          <w:tcPr>
            <w:tcW w:w="1489" w:type="dxa"/>
          </w:tcPr>
          <w:p>
            <w:pPr>
              <w:pStyle w:val="TableParagraph"/>
              <w:spacing w:line="200" w:lineRule="exact"/>
              <w:ind w:right="17"/>
              <w:jc w:val="center"/>
              <w:rPr>
                <w:sz w:val="18"/>
              </w:rPr>
            </w:pPr>
            <w:r>
              <w:rPr>
                <w:sz w:val="18"/>
              </w:rPr>
              <w:t>54.9</w:t>
            </w:r>
          </w:p>
        </w:tc>
        <w:tc>
          <w:tcPr>
            <w:tcW w:w="1233" w:type="dxa"/>
          </w:tcPr>
          <w:p>
            <w:pPr>
              <w:pStyle w:val="TableParagraph"/>
              <w:spacing w:line="200" w:lineRule="exact"/>
              <w:ind w:right="464"/>
              <w:jc w:val="right"/>
              <w:rPr>
                <w:sz w:val="18"/>
              </w:rPr>
            </w:pPr>
            <w:r>
              <w:rPr>
                <w:sz w:val="18"/>
              </w:rPr>
              <w:t>8.7</w:t>
            </w:r>
          </w:p>
        </w:tc>
        <w:tc>
          <w:tcPr>
            <w:tcW w:w="1312" w:type="dxa"/>
          </w:tcPr>
          <w:p>
            <w:pPr>
              <w:pStyle w:val="TableParagraph"/>
              <w:spacing w:line="200" w:lineRule="exact"/>
              <w:ind w:left="185" w:right="71"/>
              <w:jc w:val="center"/>
              <w:rPr>
                <w:sz w:val="18"/>
              </w:rPr>
            </w:pPr>
            <w:r>
              <w:rPr>
                <w:sz w:val="18"/>
              </w:rPr>
              <w:t>1.6</w:t>
            </w:r>
          </w:p>
        </w:tc>
        <w:tc>
          <w:tcPr>
            <w:tcW w:w="1280" w:type="dxa"/>
          </w:tcPr>
          <w:p>
            <w:pPr>
              <w:pStyle w:val="TableParagraph"/>
              <w:spacing w:line="200" w:lineRule="exact"/>
              <w:ind w:left="518"/>
              <w:rPr>
                <w:sz w:val="18"/>
              </w:rPr>
            </w:pPr>
            <w:r>
              <w:rPr>
                <w:sz w:val="18"/>
              </w:rPr>
              <w:t>0.9</w:t>
            </w:r>
          </w:p>
        </w:tc>
        <w:tc>
          <w:tcPr>
            <w:tcW w:w="750" w:type="dxa"/>
          </w:tcPr>
          <w:p>
            <w:pPr>
              <w:pStyle w:val="TableParagraph"/>
              <w:spacing w:line="200" w:lineRule="exact"/>
              <w:ind w:left="136" w:right="148"/>
              <w:jc w:val="center"/>
              <w:rPr>
                <w:sz w:val="18"/>
              </w:rPr>
            </w:pPr>
            <w:r>
              <w:rPr>
                <w:sz w:val="18"/>
              </w:rPr>
              <w:t>100.0</w:t>
            </w:r>
          </w:p>
        </w:tc>
        <w:tc>
          <w:tcPr>
            <w:tcW w:w="1712" w:type="dxa"/>
          </w:tcPr>
          <w:p>
            <w:pPr>
              <w:pStyle w:val="TableParagraph"/>
              <w:spacing w:line="200" w:lineRule="exact"/>
              <w:ind w:right="676"/>
              <w:jc w:val="right"/>
              <w:rPr>
                <w:sz w:val="18"/>
              </w:rPr>
            </w:pPr>
            <w:r>
              <w:rPr>
                <w:sz w:val="18"/>
              </w:rPr>
              <w:t>0.1</w:t>
            </w:r>
          </w:p>
        </w:tc>
        <w:tc>
          <w:tcPr>
            <w:tcW w:w="1079" w:type="dxa"/>
          </w:tcPr>
          <w:p>
            <w:pPr>
              <w:pStyle w:val="TableParagraph"/>
              <w:spacing w:line="200" w:lineRule="exact"/>
              <w:ind w:left="485"/>
              <w:rPr>
                <w:sz w:val="18"/>
              </w:rPr>
            </w:pPr>
            <w:r>
              <w:rPr>
                <w:sz w:val="18"/>
              </w:rPr>
              <w:t>688</w:t>
            </w:r>
          </w:p>
        </w:tc>
      </w:tr>
      <w:tr>
        <w:trPr>
          <w:trHeight w:val="219" w:hRule="atLeast"/>
        </w:trPr>
        <w:tc>
          <w:tcPr>
            <w:tcW w:w="2244" w:type="dxa"/>
          </w:tcPr>
          <w:p>
            <w:pPr>
              <w:pStyle w:val="TableParagraph"/>
              <w:spacing w:line="200" w:lineRule="exact"/>
              <w:ind w:left="139"/>
              <w:rPr>
                <w:sz w:val="18"/>
              </w:rPr>
            </w:pPr>
            <w:r>
              <w:rPr>
                <w:sz w:val="18"/>
              </w:rPr>
              <w:t>30-34</w:t>
            </w:r>
          </w:p>
        </w:tc>
        <w:tc>
          <w:tcPr>
            <w:tcW w:w="1218" w:type="dxa"/>
          </w:tcPr>
          <w:p>
            <w:pPr>
              <w:pStyle w:val="TableParagraph"/>
              <w:spacing w:line="200" w:lineRule="exact"/>
              <w:ind w:right="401"/>
              <w:jc w:val="right"/>
              <w:rPr>
                <w:sz w:val="18"/>
              </w:rPr>
            </w:pPr>
            <w:r>
              <w:rPr>
                <w:sz w:val="18"/>
              </w:rPr>
              <w:t>18.2</w:t>
            </w:r>
          </w:p>
        </w:tc>
        <w:tc>
          <w:tcPr>
            <w:tcW w:w="1309" w:type="dxa"/>
          </w:tcPr>
          <w:p>
            <w:pPr>
              <w:pStyle w:val="TableParagraph"/>
              <w:spacing w:line="200" w:lineRule="exact"/>
              <w:ind w:left="108" w:right="18"/>
              <w:jc w:val="center"/>
              <w:rPr>
                <w:sz w:val="18"/>
              </w:rPr>
            </w:pPr>
            <w:r>
              <w:rPr>
                <w:sz w:val="18"/>
              </w:rPr>
              <w:t>29.4</w:t>
            </w:r>
          </w:p>
        </w:tc>
        <w:tc>
          <w:tcPr>
            <w:tcW w:w="1489" w:type="dxa"/>
          </w:tcPr>
          <w:p>
            <w:pPr>
              <w:pStyle w:val="TableParagraph"/>
              <w:spacing w:line="200" w:lineRule="exact"/>
              <w:ind w:right="17"/>
              <w:jc w:val="center"/>
              <w:rPr>
                <w:sz w:val="18"/>
              </w:rPr>
            </w:pPr>
            <w:r>
              <w:rPr>
                <w:sz w:val="18"/>
              </w:rPr>
              <w:t>52.6</w:t>
            </w:r>
          </w:p>
        </w:tc>
        <w:tc>
          <w:tcPr>
            <w:tcW w:w="1233" w:type="dxa"/>
          </w:tcPr>
          <w:p>
            <w:pPr>
              <w:pStyle w:val="TableParagraph"/>
              <w:spacing w:line="200" w:lineRule="exact"/>
              <w:ind w:right="464"/>
              <w:jc w:val="right"/>
              <w:rPr>
                <w:sz w:val="18"/>
              </w:rPr>
            </w:pPr>
            <w:r>
              <w:rPr>
                <w:sz w:val="18"/>
              </w:rPr>
              <w:t>14.7</w:t>
            </w:r>
          </w:p>
        </w:tc>
        <w:tc>
          <w:tcPr>
            <w:tcW w:w="1312" w:type="dxa"/>
          </w:tcPr>
          <w:p>
            <w:pPr>
              <w:pStyle w:val="TableParagraph"/>
              <w:spacing w:line="200" w:lineRule="exact"/>
              <w:ind w:left="185" w:right="71"/>
              <w:jc w:val="center"/>
              <w:rPr>
                <w:sz w:val="18"/>
              </w:rPr>
            </w:pPr>
            <w:r>
              <w:rPr>
                <w:sz w:val="18"/>
              </w:rPr>
              <w:t>2.8</w:t>
            </w:r>
          </w:p>
        </w:tc>
        <w:tc>
          <w:tcPr>
            <w:tcW w:w="1280" w:type="dxa"/>
          </w:tcPr>
          <w:p>
            <w:pPr>
              <w:pStyle w:val="TableParagraph"/>
              <w:spacing w:line="200" w:lineRule="exact"/>
              <w:ind w:left="518"/>
              <w:rPr>
                <w:sz w:val="18"/>
              </w:rPr>
            </w:pPr>
            <w:r>
              <w:rPr>
                <w:sz w:val="18"/>
              </w:rPr>
              <w:t>0.5</w:t>
            </w:r>
          </w:p>
        </w:tc>
        <w:tc>
          <w:tcPr>
            <w:tcW w:w="750" w:type="dxa"/>
          </w:tcPr>
          <w:p>
            <w:pPr>
              <w:pStyle w:val="TableParagraph"/>
              <w:spacing w:line="200" w:lineRule="exact"/>
              <w:ind w:left="136" w:right="148"/>
              <w:jc w:val="center"/>
              <w:rPr>
                <w:sz w:val="18"/>
              </w:rPr>
            </w:pPr>
            <w:r>
              <w:rPr>
                <w:sz w:val="18"/>
              </w:rPr>
              <w:t>100.0</w:t>
            </w:r>
          </w:p>
        </w:tc>
        <w:tc>
          <w:tcPr>
            <w:tcW w:w="1712" w:type="dxa"/>
          </w:tcPr>
          <w:p>
            <w:pPr>
              <w:pStyle w:val="TableParagraph"/>
              <w:spacing w:line="200" w:lineRule="exact"/>
              <w:ind w:right="676"/>
              <w:jc w:val="right"/>
              <w:rPr>
                <w:sz w:val="18"/>
              </w:rPr>
            </w:pPr>
            <w:r>
              <w:rPr>
                <w:sz w:val="18"/>
              </w:rPr>
              <w:t>0.0</w:t>
            </w:r>
          </w:p>
        </w:tc>
        <w:tc>
          <w:tcPr>
            <w:tcW w:w="1079" w:type="dxa"/>
          </w:tcPr>
          <w:p>
            <w:pPr>
              <w:pStyle w:val="TableParagraph"/>
              <w:spacing w:line="200" w:lineRule="exact"/>
              <w:ind w:left="485"/>
              <w:rPr>
                <w:sz w:val="18"/>
              </w:rPr>
            </w:pPr>
            <w:r>
              <w:rPr>
                <w:sz w:val="18"/>
              </w:rPr>
              <w:t>694</w:t>
            </w:r>
          </w:p>
        </w:tc>
      </w:tr>
      <w:tr>
        <w:trPr>
          <w:trHeight w:val="219" w:hRule="atLeast"/>
        </w:trPr>
        <w:tc>
          <w:tcPr>
            <w:tcW w:w="2244" w:type="dxa"/>
          </w:tcPr>
          <w:p>
            <w:pPr>
              <w:pStyle w:val="TableParagraph"/>
              <w:spacing w:line="200" w:lineRule="exact"/>
              <w:ind w:left="139"/>
              <w:rPr>
                <w:sz w:val="18"/>
              </w:rPr>
            </w:pPr>
            <w:r>
              <w:rPr>
                <w:sz w:val="18"/>
              </w:rPr>
              <w:t>35-39</w:t>
            </w:r>
          </w:p>
        </w:tc>
        <w:tc>
          <w:tcPr>
            <w:tcW w:w="1218" w:type="dxa"/>
          </w:tcPr>
          <w:p>
            <w:pPr>
              <w:pStyle w:val="TableParagraph"/>
              <w:spacing w:line="200" w:lineRule="exact"/>
              <w:ind w:right="401"/>
              <w:jc w:val="right"/>
              <w:rPr>
                <w:sz w:val="18"/>
              </w:rPr>
            </w:pPr>
            <w:r>
              <w:rPr>
                <w:sz w:val="18"/>
              </w:rPr>
              <w:t>22.6</w:t>
            </w:r>
          </w:p>
        </w:tc>
        <w:tc>
          <w:tcPr>
            <w:tcW w:w="1309" w:type="dxa"/>
          </w:tcPr>
          <w:p>
            <w:pPr>
              <w:pStyle w:val="TableParagraph"/>
              <w:spacing w:line="200" w:lineRule="exact"/>
              <w:ind w:left="108" w:right="18"/>
              <w:jc w:val="center"/>
              <w:rPr>
                <w:sz w:val="18"/>
              </w:rPr>
            </w:pPr>
            <w:r>
              <w:rPr>
                <w:sz w:val="18"/>
              </w:rPr>
              <w:t>22.2</w:t>
            </w:r>
          </w:p>
        </w:tc>
        <w:tc>
          <w:tcPr>
            <w:tcW w:w="1489" w:type="dxa"/>
          </w:tcPr>
          <w:p>
            <w:pPr>
              <w:pStyle w:val="TableParagraph"/>
              <w:spacing w:line="200" w:lineRule="exact"/>
              <w:ind w:right="17"/>
              <w:jc w:val="center"/>
              <w:rPr>
                <w:sz w:val="18"/>
              </w:rPr>
            </w:pPr>
            <w:r>
              <w:rPr>
                <w:sz w:val="18"/>
              </w:rPr>
              <w:t>57.0</w:t>
            </w:r>
          </w:p>
        </w:tc>
        <w:tc>
          <w:tcPr>
            <w:tcW w:w="1233" w:type="dxa"/>
          </w:tcPr>
          <w:p>
            <w:pPr>
              <w:pStyle w:val="TableParagraph"/>
              <w:spacing w:line="200" w:lineRule="exact"/>
              <w:ind w:right="464"/>
              <w:jc w:val="right"/>
              <w:rPr>
                <w:sz w:val="18"/>
              </w:rPr>
            </w:pPr>
            <w:r>
              <w:rPr>
                <w:sz w:val="18"/>
              </w:rPr>
              <w:t>16.2</w:t>
            </w:r>
          </w:p>
        </w:tc>
        <w:tc>
          <w:tcPr>
            <w:tcW w:w="1312" w:type="dxa"/>
          </w:tcPr>
          <w:p>
            <w:pPr>
              <w:pStyle w:val="TableParagraph"/>
              <w:spacing w:line="200" w:lineRule="exact"/>
              <w:ind w:left="185" w:right="71"/>
              <w:jc w:val="center"/>
              <w:rPr>
                <w:sz w:val="18"/>
              </w:rPr>
            </w:pPr>
            <w:r>
              <w:rPr>
                <w:sz w:val="18"/>
              </w:rPr>
              <w:t>3.8</w:t>
            </w:r>
          </w:p>
        </w:tc>
        <w:tc>
          <w:tcPr>
            <w:tcW w:w="1280" w:type="dxa"/>
          </w:tcPr>
          <w:p>
            <w:pPr>
              <w:pStyle w:val="TableParagraph"/>
              <w:spacing w:line="200" w:lineRule="exact"/>
              <w:ind w:left="518"/>
              <w:rPr>
                <w:sz w:val="18"/>
              </w:rPr>
            </w:pPr>
            <w:r>
              <w:rPr>
                <w:sz w:val="18"/>
              </w:rPr>
              <w:t>0.8</w:t>
            </w:r>
          </w:p>
        </w:tc>
        <w:tc>
          <w:tcPr>
            <w:tcW w:w="750" w:type="dxa"/>
          </w:tcPr>
          <w:p>
            <w:pPr>
              <w:pStyle w:val="TableParagraph"/>
              <w:spacing w:line="200" w:lineRule="exact"/>
              <w:ind w:left="136" w:right="148"/>
              <w:jc w:val="center"/>
              <w:rPr>
                <w:sz w:val="18"/>
              </w:rPr>
            </w:pPr>
            <w:r>
              <w:rPr>
                <w:sz w:val="18"/>
              </w:rPr>
              <w:t>100.0</w:t>
            </w:r>
          </w:p>
        </w:tc>
        <w:tc>
          <w:tcPr>
            <w:tcW w:w="1712" w:type="dxa"/>
          </w:tcPr>
          <w:p>
            <w:pPr>
              <w:pStyle w:val="TableParagraph"/>
              <w:spacing w:line="200" w:lineRule="exact"/>
              <w:ind w:right="676"/>
              <w:jc w:val="right"/>
              <w:rPr>
                <w:sz w:val="18"/>
              </w:rPr>
            </w:pPr>
            <w:r>
              <w:rPr>
                <w:sz w:val="18"/>
              </w:rPr>
              <w:t>0.0</w:t>
            </w:r>
          </w:p>
        </w:tc>
        <w:tc>
          <w:tcPr>
            <w:tcW w:w="1079" w:type="dxa"/>
          </w:tcPr>
          <w:p>
            <w:pPr>
              <w:pStyle w:val="TableParagraph"/>
              <w:spacing w:line="200" w:lineRule="exact"/>
              <w:ind w:left="485"/>
              <w:rPr>
                <w:sz w:val="18"/>
              </w:rPr>
            </w:pPr>
            <w:r>
              <w:rPr>
                <w:sz w:val="18"/>
              </w:rPr>
              <w:t>609</w:t>
            </w:r>
          </w:p>
        </w:tc>
      </w:tr>
      <w:tr>
        <w:trPr>
          <w:trHeight w:val="219" w:hRule="atLeast"/>
        </w:trPr>
        <w:tc>
          <w:tcPr>
            <w:tcW w:w="2244" w:type="dxa"/>
          </w:tcPr>
          <w:p>
            <w:pPr>
              <w:pStyle w:val="TableParagraph"/>
              <w:spacing w:line="200" w:lineRule="exact"/>
              <w:ind w:left="139"/>
              <w:rPr>
                <w:sz w:val="18"/>
              </w:rPr>
            </w:pPr>
            <w:r>
              <w:rPr>
                <w:sz w:val="18"/>
              </w:rPr>
              <w:t>40-44</w:t>
            </w:r>
          </w:p>
        </w:tc>
        <w:tc>
          <w:tcPr>
            <w:tcW w:w="1218" w:type="dxa"/>
          </w:tcPr>
          <w:p>
            <w:pPr>
              <w:pStyle w:val="TableParagraph"/>
              <w:spacing w:line="200" w:lineRule="exact"/>
              <w:ind w:right="401"/>
              <w:jc w:val="right"/>
              <w:rPr>
                <w:sz w:val="18"/>
              </w:rPr>
            </w:pPr>
            <w:r>
              <w:rPr>
                <w:sz w:val="18"/>
              </w:rPr>
              <w:t>30.1</w:t>
            </w:r>
          </w:p>
        </w:tc>
        <w:tc>
          <w:tcPr>
            <w:tcW w:w="1309" w:type="dxa"/>
          </w:tcPr>
          <w:p>
            <w:pPr>
              <w:pStyle w:val="TableParagraph"/>
              <w:spacing w:line="200" w:lineRule="exact"/>
              <w:ind w:left="108" w:right="18"/>
              <w:jc w:val="center"/>
              <w:rPr>
                <w:sz w:val="18"/>
              </w:rPr>
            </w:pPr>
            <w:r>
              <w:rPr>
                <w:sz w:val="18"/>
              </w:rPr>
              <w:t>26.6</w:t>
            </w:r>
          </w:p>
        </w:tc>
        <w:tc>
          <w:tcPr>
            <w:tcW w:w="1489" w:type="dxa"/>
          </w:tcPr>
          <w:p>
            <w:pPr>
              <w:pStyle w:val="TableParagraph"/>
              <w:spacing w:line="200" w:lineRule="exact"/>
              <w:ind w:right="17"/>
              <w:jc w:val="center"/>
              <w:rPr>
                <w:sz w:val="18"/>
              </w:rPr>
            </w:pPr>
            <w:r>
              <w:rPr>
                <w:sz w:val="18"/>
              </w:rPr>
              <w:t>46.1</w:t>
            </w:r>
          </w:p>
        </w:tc>
        <w:tc>
          <w:tcPr>
            <w:tcW w:w="1233" w:type="dxa"/>
          </w:tcPr>
          <w:p>
            <w:pPr>
              <w:pStyle w:val="TableParagraph"/>
              <w:spacing w:line="200" w:lineRule="exact"/>
              <w:ind w:right="464"/>
              <w:jc w:val="right"/>
              <w:rPr>
                <w:sz w:val="18"/>
              </w:rPr>
            </w:pPr>
            <w:r>
              <w:rPr>
                <w:sz w:val="18"/>
              </w:rPr>
              <w:t>19.1</w:t>
            </w:r>
          </w:p>
        </w:tc>
        <w:tc>
          <w:tcPr>
            <w:tcW w:w="1312" w:type="dxa"/>
          </w:tcPr>
          <w:p>
            <w:pPr>
              <w:pStyle w:val="TableParagraph"/>
              <w:spacing w:line="200" w:lineRule="exact"/>
              <w:ind w:left="185" w:right="71"/>
              <w:jc w:val="center"/>
              <w:rPr>
                <w:sz w:val="18"/>
              </w:rPr>
            </w:pPr>
            <w:r>
              <w:rPr>
                <w:sz w:val="18"/>
              </w:rPr>
              <w:t>5.9</w:t>
            </w:r>
          </w:p>
        </w:tc>
        <w:tc>
          <w:tcPr>
            <w:tcW w:w="1280" w:type="dxa"/>
          </w:tcPr>
          <w:p>
            <w:pPr>
              <w:pStyle w:val="TableParagraph"/>
              <w:spacing w:line="200" w:lineRule="exact"/>
              <w:ind w:left="518"/>
              <w:rPr>
                <w:sz w:val="18"/>
              </w:rPr>
            </w:pPr>
            <w:r>
              <w:rPr>
                <w:sz w:val="18"/>
              </w:rPr>
              <w:t>2.2</w:t>
            </w:r>
          </w:p>
        </w:tc>
        <w:tc>
          <w:tcPr>
            <w:tcW w:w="750" w:type="dxa"/>
          </w:tcPr>
          <w:p>
            <w:pPr>
              <w:pStyle w:val="TableParagraph"/>
              <w:spacing w:line="200" w:lineRule="exact"/>
              <w:ind w:left="136" w:right="148"/>
              <w:jc w:val="center"/>
              <w:rPr>
                <w:sz w:val="18"/>
              </w:rPr>
            </w:pPr>
            <w:r>
              <w:rPr>
                <w:sz w:val="18"/>
              </w:rPr>
              <w:t>100.0</w:t>
            </w:r>
          </w:p>
        </w:tc>
        <w:tc>
          <w:tcPr>
            <w:tcW w:w="1712" w:type="dxa"/>
          </w:tcPr>
          <w:p>
            <w:pPr>
              <w:pStyle w:val="TableParagraph"/>
              <w:spacing w:line="200" w:lineRule="exact"/>
              <w:ind w:right="676"/>
              <w:jc w:val="right"/>
              <w:rPr>
                <w:sz w:val="18"/>
              </w:rPr>
            </w:pPr>
            <w:r>
              <w:rPr>
                <w:sz w:val="18"/>
              </w:rPr>
              <w:t>0.7</w:t>
            </w:r>
          </w:p>
        </w:tc>
        <w:tc>
          <w:tcPr>
            <w:tcW w:w="1079" w:type="dxa"/>
          </w:tcPr>
          <w:p>
            <w:pPr>
              <w:pStyle w:val="TableParagraph"/>
              <w:spacing w:line="200" w:lineRule="exact"/>
              <w:ind w:left="485"/>
              <w:rPr>
                <w:sz w:val="18"/>
              </w:rPr>
            </w:pPr>
            <w:r>
              <w:rPr>
                <w:sz w:val="18"/>
              </w:rPr>
              <w:t>525</w:t>
            </w:r>
          </w:p>
        </w:tc>
      </w:tr>
      <w:tr>
        <w:trPr>
          <w:trHeight w:val="328" w:hRule="atLeast"/>
        </w:trPr>
        <w:tc>
          <w:tcPr>
            <w:tcW w:w="2244" w:type="dxa"/>
          </w:tcPr>
          <w:p>
            <w:pPr>
              <w:pStyle w:val="TableParagraph"/>
              <w:spacing w:line="203" w:lineRule="exact"/>
              <w:ind w:left="139"/>
              <w:rPr>
                <w:sz w:val="18"/>
              </w:rPr>
            </w:pPr>
            <w:r>
              <w:rPr>
                <w:sz w:val="18"/>
              </w:rPr>
              <w:t>45-49</w:t>
            </w:r>
          </w:p>
        </w:tc>
        <w:tc>
          <w:tcPr>
            <w:tcW w:w="1218" w:type="dxa"/>
          </w:tcPr>
          <w:p>
            <w:pPr>
              <w:pStyle w:val="TableParagraph"/>
              <w:spacing w:line="203" w:lineRule="exact"/>
              <w:ind w:right="401"/>
              <w:jc w:val="right"/>
              <w:rPr>
                <w:sz w:val="18"/>
              </w:rPr>
            </w:pPr>
            <w:r>
              <w:rPr>
                <w:sz w:val="18"/>
              </w:rPr>
              <w:t>35.8</w:t>
            </w:r>
          </w:p>
        </w:tc>
        <w:tc>
          <w:tcPr>
            <w:tcW w:w="1309" w:type="dxa"/>
          </w:tcPr>
          <w:p>
            <w:pPr>
              <w:pStyle w:val="TableParagraph"/>
              <w:spacing w:line="203" w:lineRule="exact"/>
              <w:ind w:left="108" w:right="18"/>
              <w:jc w:val="center"/>
              <w:rPr>
                <w:sz w:val="18"/>
              </w:rPr>
            </w:pPr>
            <w:r>
              <w:rPr>
                <w:sz w:val="18"/>
              </w:rPr>
              <w:t>25.5</w:t>
            </w:r>
          </w:p>
        </w:tc>
        <w:tc>
          <w:tcPr>
            <w:tcW w:w="1489" w:type="dxa"/>
          </w:tcPr>
          <w:p>
            <w:pPr>
              <w:pStyle w:val="TableParagraph"/>
              <w:spacing w:line="203" w:lineRule="exact"/>
              <w:ind w:right="17"/>
              <w:jc w:val="center"/>
              <w:rPr>
                <w:sz w:val="18"/>
              </w:rPr>
            </w:pPr>
            <w:r>
              <w:rPr>
                <w:sz w:val="18"/>
              </w:rPr>
              <w:t>41.3</w:t>
            </w:r>
          </w:p>
        </w:tc>
        <w:tc>
          <w:tcPr>
            <w:tcW w:w="1233" w:type="dxa"/>
          </w:tcPr>
          <w:p>
            <w:pPr>
              <w:pStyle w:val="TableParagraph"/>
              <w:spacing w:line="203" w:lineRule="exact"/>
              <w:ind w:right="464"/>
              <w:jc w:val="right"/>
              <w:rPr>
                <w:sz w:val="18"/>
              </w:rPr>
            </w:pPr>
            <w:r>
              <w:rPr>
                <w:sz w:val="18"/>
              </w:rPr>
              <w:t>24.5</w:t>
            </w:r>
          </w:p>
        </w:tc>
        <w:tc>
          <w:tcPr>
            <w:tcW w:w="1312" w:type="dxa"/>
          </w:tcPr>
          <w:p>
            <w:pPr>
              <w:pStyle w:val="TableParagraph"/>
              <w:spacing w:line="203" w:lineRule="exact"/>
              <w:ind w:left="185" w:right="71"/>
              <w:jc w:val="center"/>
              <w:rPr>
                <w:sz w:val="18"/>
              </w:rPr>
            </w:pPr>
            <w:r>
              <w:rPr>
                <w:sz w:val="18"/>
              </w:rPr>
              <w:t>6.1</w:t>
            </w:r>
          </w:p>
        </w:tc>
        <w:tc>
          <w:tcPr>
            <w:tcW w:w="1280" w:type="dxa"/>
          </w:tcPr>
          <w:p>
            <w:pPr>
              <w:pStyle w:val="TableParagraph"/>
              <w:spacing w:line="203" w:lineRule="exact"/>
              <w:ind w:left="518"/>
              <w:rPr>
                <w:sz w:val="18"/>
              </w:rPr>
            </w:pPr>
            <w:r>
              <w:rPr>
                <w:sz w:val="18"/>
              </w:rPr>
              <w:t>2.6</w:t>
            </w:r>
          </w:p>
        </w:tc>
        <w:tc>
          <w:tcPr>
            <w:tcW w:w="750" w:type="dxa"/>
          </w:tcPr>
          <w:p>
            <w:pPr>
              <w:pStyle w:val="TableParagraph"/>
              <w:spacing w:line="203" w:lineRule="exact"/>
              <w:ind w:left="136" w:right="148"/>
              <w:jc w:val="center"/>
              <w:rPr>
                <w:sz w:val="18"/>
              </w:rPr>
            </w:pPr>
            <w:r>
              <w:rPr>
                <w:sz w:val="18"/>
              </w:rPr>
              <w:t>100.0</w:t>
            </w:r>
          </w:p>
        </w:tc>
        <w:tc>
          <w:tcPr>
            <w:tcW w:w="1712" w:type="dxa"/>
          </w:tcPr>
          <w:p>
            <w:pPr>
              <w:pStyle w:val="TableParagraph"/>
              <w:spacing w:line="203" w:lineRule="exact"/>
              <w:ind w:right="676"/>
              <w:jc w:val="right"/>
              <w:rPr>
                <w:sz w:val="18"/>
              </w:rPr>
            </w:pPr>
            <w:r>
              <w:rPr>
                <w:sz w:val="18"/>
              </w:rPr>
              <w:t>0.3</w:t>
            </w:r>
          </w:p>
        </w:tc>
        <w:tc>
          <w:tcPr>
            <w:tcW w:w="1079" w:type="dxa"/>
          </w:tcPr>
          <w:p>
            <w:pPr>
              <w:pStyle w:val="TableParagraph"/>
              <w:spacing w:line="203" w:lineRule="exact"/>
              <w:ind w:left="485"/>
              <w:rPr>
                <w:sz w:val="18"/>
              </w:rPr>
            </w:pPr>
            <w:r>
              <w:rPr>
                <w:sz w:val="18"/>
              </w:rPr>
              <w:t>535</w:t>
            </w:r>
          </w:p>
        </w:tc>
      </w:tr>
      <w:tr>
        <w:trPr>
          <w:trHeight w:val="330" w:hRule="atLeast"/>
        </w:trPr>
        <w:tc>
          <w:tcPr>
            <w:tcW w:w="2244" w:type="dxa"/>
          </w:tcPr>
          <w:p>
            <w:pPr>
              <w:pStyle w:val="TableParagraph"/>
              <w:spacing w:line="217" w:lineRule="exact" w:before="93"/>
              <w:ind w:left="38"/>
              <w:rPr>
                <w:b/>
                <w:sz w:val="18"/>
              </w:rPr>
            </w:pPr>
            <w:r>
              <w:rPr>
                <w:b/>
                <w:sz w:val="18"/>
              </w:rPr>
              <w:t>Residence</w:t>
            </w:r>
          </w:p>
        </w:tc>
        <w:tc>
          <w:tcPr>
            <w:tcW w:w="1218" w:type="dxa"/>
          </w:tcPr>
          <w:p>
            <w:pPr>
              <w:pStyle w:val="TableParagraph"/>
              <w:rPr>
                <w:rFonts w:ascii="Times New Roman"/>
                <w:sz w:val="18"/>
              </w:rPr>
            </w:pPr>
          </w:p>
        </w:tc>
        <w:tc>
          <w:tcPr>
            <w:tcW w:w="1309" w:type="dxa"/>
          </w:tcPr>
          <w:p>
            <w:pPr>
              <w:pStyle w:val="TableParagraph"/>
              <w:rPr>
                <w:rFonts w:ascii="Times New Roman"/>
                <w:sz w:val="18"/>
              </w:rPr>
            </w:pPr>
          </w:p>
        </w:tc>
        <w:tc>
          <w:tcPr>
            <w:tcW w:w="1489" w:type="dxa"/>
          </w:tcPr>
          <w:p>
            <w:pPr>
              <w:pStyle w:val="TableParagraph"/>
              <w:rPr>
                <w:rFonts w:ascii="Times New Roman"/>
                <w:sz w:val="18"/>
              </w:rPr>
            </w:pPr>
          </w:p>
        </w:tc>
        <w:tc>
          <w:tcPr>
            <w:tcW w:w="1233" w:type="dxa"/>
          </w:tcPr>
          <w:p>
            <w:pPr>
              <w:pStyle w:val="TableParagraph"/>
              <w:rPr>
                <w:rFonts w:ascii="Times New Roman"/>
                <w:sz w:val="18"/>
              </w:rPr>
            </w:pPr>
          </w:p>
        </w:tc>
        <w:tc>
          <w:tcPr>
            <w:tcW w:w="1312" w:type="dxa"/>
          </w:tcPr>
          <w:p>
            <w:pPr>
              <w:pStyle w:val="TableParagraph"/>
              <w:rPr>
                <w:rFonts w:ascii="Times New Roman"/>
                <w:sz w:val="18"/>
              </w:rPr>
            </w:pPr>
          </w:p>
        </w:tc>
        <w:tc>
          <w:tcPr>
            <w:tcW w:w="1280" w:type="dxa"/>
          </w:tcPr>
          <w:p>
            <w:pPr>
              <w:pStyle w:val="TableParagraph"/>
              <w:rPr>
                <w:rFonts w:ascii="Times New Roman"/>
                <w:sz w:val="18"/>
              </w:rPr>
            </w:pPr>
          </w:p>
        </w:tc>
        <w:tc>
          <w:tcPr>
            <w:tcW w:w="750" w:type="dxa"/>
          </w:tcPr>
          <w:p>
            <w:pPr>
              <w:pStyle w:val="TableParagraph"/>
              <w:rPr>
                <w:rFonts w:ascii="Times New Roman"/>
                <w:sz w:val="18"/>
              </w:rPr>
            </w:pPr>
          </w:p>
        </w:tc>
        <w:tc>
          <w:tcPr>
            <w:tcW w:w="1712" w:type="dxa"/>
          </w:tcPr>
          <w:p>
            <w:pPr>
              <w:pStyle w:val="TableParagraph"/>
              <w:rPr>
                <w:rFonts w:ascii="Times New Roman"/>
                <w:sz w:val="18"/>
              </w:rPr>
            </w:pPr>
          </w:p>
        </w:tc>
        <w:tc>
          <w:tcPr>
            <w:tcW w:w="1079" w:type="dxa"/>
          </w:tcPr>
          <w:p>
            <w:pPr>
              <w:pStyle w:val="TableParagraph"/>
              <w:rPr>
                <w:rFonts w:ascii="Times New Roman"/>
                <w:sz w:val="18"/>
              </w:rPr>
            </w:pPr>
          </w:p>
        </w:tc>
      </w:tr>
      <w:tr>
        <w:trPr>
          <w:trHeight w:val="220" w:hRule="atLeast"/>
        </w:trPr>
        <w:tc>
          <w:tcPr>
            <w:tcW w:w="2244" w:type="dxa"/>
          </w:tcPr>
          <w:p>
            <w:pPr>
              <w:pStyle w:val="TableParagraph"/>
              <w:spacing w:line="201" w:lineRule="exact"/>
              <w:ind w:left="139"/>
              <w:rPr>
                <w:sz w:val="18"/>
              </w:rPr>
            </w:pPr>
            <w:r>
              <w:rPr>
                <w:sz w:val="18"/>
              </w:rPr>
              <w:t>Urban</w:t>
            </w:r>
          </w:p>
        </w:tc>
        <w:tc>
          <w:tcPr>
            <w:tcW w:w="1218" w:type="dxa"/>
          </w:tcPr>
          <w:p>
            <w:pPr>
              <w:pStyle w:val="TableParagraph"/>
              <w:spacing w:line="201" w:lineRule="exact"/>
              <w:ind w:right="401"/>
              <w:jc w:val="right"/>
              <w:rPr>
                <w:sz w:val="18"/>
              </w:rPr>
            </w:pPr>
            <w:r>
              <w:rPr>
                <w:sz w:val="18"/>
              </w:rPr>
              <w:t>19.6</w:t>
            </w:r>
          </w:p>
        </w:tc>
        <w:tc>
          <w:tcPr>
            <w:tcW w:w="1309" w:type="dxa"/>
          </w:tcPr>
          <w:p>
            <w:pPr>
              <w:pStyle w:val="TableParagraph"/>
              <w:spacing w:line="201" w:lineRule="exact"/>
              <w:ind w:left="108" w:right="18"/>
              <w:jc w:val="center"/>
              <w:rPr>
                <w:sz w:val="18"/>
              </w:rPr>
            </w:pPr>
            <w:r>
              <w:rPr>
                <w:sz w:val="18"/>
              </w:rPr>
              <w:t>32.3</w:t>
            </w:r>
          </w:p>
        </w:tc>
        <w:tc>
          <w:tcPr>
            <w:tcW w:w="1489" w:type="dxa"/>
          </w:tcPr>
          <w:p>
            <w:pPr>
              <w:pStyle w:val="TableParagraph"/>
              <w:spacing w:line="201" w:lineRule="exact"/>
              <w:ind w:right="17"/>
              <w:jc w:val="center"/>
              <w:rPr>
                <w:sz w:val="18"/>
              </w:rPr>
            </w:pPr>
            <w:r>
              <w:rPr>
                <w:sz w:val="18"/>
              </w:rPr>
              <w:t>49.1</w:t>
            </w:r>
          </w:p>
        </w:tc>
        <w:tc>
          <w:tcPr>
            <w:tcW w:w="1233" w:type="dxa"/>
          </w:tcPr>
          <w:p>
            <w:pPr>
              <w:pStyle w:val="TableParagraph"/>
              <w:spacing w:line="201" w:lineRule="exact"/>
              <w:ind w:right="464"/>
              <w:jc w:val="right"/>
              <w:rPr>
                <w:sz w:val="18"/>
              </w:rPr>
            </w:pPr>
            <w:r>
              <w:rPr>
                <w:sz w:val="18"/>
              </w:rPr>
              <w:t>15.1</w:t>
            </w:r>
          </w:p>
        </w:tc>
        <w:tc>
          <w:tcPr>
            <w:tcW w:w="1312" w:type="dxa"/>
          </w:tcPr>
          <w:p>
            <w:pPr>
              <w:pStyle w:val="TableParagraph"/>
              <w:spacing w:line="201" w:lineRule="exact"/>
              <w:ind w:left="185" w:right="71"/>
              <w:jc w:val="center"/>
              <w:rPr>
                <w:sz w:val="18"/>
              </w:rPr>
            </w:pPr>
            <w:r>
              <w:rPr>
                <w:sz w:val="18"/>
              </w:rPr>
              <w:t>2.6</w:t>
            </w:r>
          </w:p>
        </w:tc>
        <w:tc>
          <w:tcPr>
            <w:tcW w:w="1280" w:type="dxa"/>
          </w:tcPr>
          <w:p>
            <w:pPr>
              <w:pStyle w:val="TableParagraph"/>
              <w:spacing w:line="201" w:lineRule="exact"/>
              <w:ind w:left="518"/>
              <w:rPr>
                <w:sz w:val="18"/>
              </w:rPr>
            </w:pPr>
            <w:r>
              <w:rPr>
                <w:sz w:val="18"/>
              </w:rPr>
              <w:t>0.9</w:t>
            </w:r>
          </w:p>
        </w:tc>
        <w:tc>
          <w:tcPr>
            <w:tcW w:w="750" w:type="dxa"/>
          </w:tcPr>
          <w:p>
            <w:pPr>
              <w:pStyle w:val="TableParagraph"/>
              <w:spacing w:line="201" w:lineRule="exact"/>
              <w:ind w:left="136" w:right="148"/>
              <w:jc w:val="center"/>
              <w:rPr>
                <w:sz w:val="18"/>
              </w:rPr>
            </w:pPr>
            <w:r>
              <w:rPr>
                <w:sz w:val="18"/>
              </w:rPr>
              <w:t>100.0</w:t>
            </w:r>
          </w:p>
        </w:tc>
        <w:tc>
          <w:tcPr>
            <w:tcW w:w="1712" w:type="dxa"/>
          </w:tcPr>
          <w:p>
            <w:pPr>
              <w:pStyle w:val="TableParagraph"/>
              <w:spacing w:line="201" w:lineRule="exact"/>
              <w:ind w:right="676"/>
              <w:jc w:val="right"/>
              <w:rPr>
                <w:sz w:val="18"/>
              </w:rPr>
            </w:pPr>
            <w:r>
              <w:rPr>
                <w:sz w:val="18"/>
              </w:rPr>
              <w:t>0.1</w:t>
            </w:r>
          </w:p>
        </w:tc>
        <w:tc>
          <w:tcPr>
            <w:tcW w:w="1079" w:type="dxa"/>
          </w:tcPr>
          <w:p>
            <w:pPr>
              <w:pStyle w:val="TableParagraph"/>
              <w:spacing w:line="201" w:lineRule="exact"/>
              <w:ind w:left="348"/>
              <w:rPr>
                <w:sz w:val="18"/>
              </w:rPr>
            </w:pPr>
            <w:r>
              <w:rPr>
                <w:sz w:val="18"/>
              </w:rPr>
              <w:t>1,989</w:t>
            </w:r>
          </w:p>
        </w:tc>
      </w:tr>
      <w:tr>
        <w:trPr>
          <w:trHeight w:val="330" w:hRule="atLeast"/>
        </w:trPr>
        <w:tc>
          <w:tcPr>
            <w:tcW w:w="2244" w:type="dxa"/>
          </w:tcPr>
          <w:p>
            <w:pPr>
              <w:pStyle w:val="TableParagraph"/>
              <w:spacing w:line="204" w:lineRule="exact"/>
              <w:ind w:left="139"/>
              <w:rPr>
                <w:sz w:val="18"/>
              </w:rPr>
            </w:pPr>
            <w:r>
              <w:rPr>
                <w:sz w:val="18"/>
              </w:rPr>
              <w:t>Rural</w:t>
            </w:r>
          </w:p>
        </w:tc>
        <w:tc>
          <w:tcPr>
            <w:tcW w:w="1218" w:type="dxa"/>
          </w:tcPr>
          <w:p>
            <w:pPr>
              <w:pStyle w:val="TableParagraph"/>
              <w:spacing w:line="204" w:lineRule="exact"/>
              <w:ind w:right="401"/>
              <w:jc w:val="right"/>
              <w:rPr>
                <w:sz w:val="18"/>
              </w:rPr>
            </w:pPr>
            <w:r>
              <w:rPr>
                <w:sz w:val="18"/>
              </w:rPr>
              <w:t>16.5</w:t>
            </w:r>
          </w:p>
        </w:tc>
        <w:tc>
          <w:tcPr>
            <w:tcW w:w="1309" w:type="dxa"/>
          </w:tcPr>
          <w:p>
            <w:pPr>
              <w:pStyle w:val="TableParagraph"/>
              <w:spacing w:line="204" w:lineRule="exact"/>
              <w:ind w:left="108" w:right="18"/>
              <w:jc w:val="center"/>
              <w:rPr>
                <w:sz w:val="18"/>
              </w:rPr>
            </w:pPr>
            <w:r>
              <w:rPr>
                <w:sz w:val="18"/>
              </w:rPr>
              <w:t>36.8</w:t>
            </w:r>
          </w:p>
        </w:tc>
        <w:tc>
          <w:tcPr>
            <w:tcW w:w="1489" w:type="dxa"/>
          </w:tcPr>
          <w:p>
            <w:pPr>
              <w:pStyle w:val="TableParagraph"/>
              <w:spacing w:line="204" w:lineRule="exact"/>
              <w:ind w:right="17"/>
              <w:jc w:val="center"/>
              <w:rPr>
                <w:sz w:val="18"/>
              </w:rPr>
            </w:pPr>
            <w:r>
              <w:rPr>
                <w:sz w:val="18"/>
              </w:rPr>
              <w:t>47.9</w:t>
            </w:r>
          </w:p>
        </w:tc>
        <w:tc>
          <w:tcPr>
            <w:tcW w:w="1233" w:type="dxa"/>
          </w:tcPr>
          <w:p>
            <w:pPr>
              <w:pStyle w:val="TableParagraph"/>
              <w:spacing w:line="204" w:lineRule="exact"/>
              <w:ind w:right="464"/>
              <w:jc w:val="right"/>
              <w:rPr>
                <w:sz w:val="18"/>
              </w:rPr>
            </w:pPr>
            <w:r>
              <w:rPr>
                <w:sz w:val="18"/>
              </w:rPr>
              <w:t>11.5</w:t>
            </w:r>
          </w:p>
        </w:tc>
        <w:tc>
          <w:tcPr>
            <w:tcW w:w="1312" w:type="dxa"/>
          </w:tcPr>
          <w:p>
            <w:pPr>
              <w:pStyle w:val="TableParagraph"/>
              <w:spacing w:line="204" w:lineRule="exact"/>
              <w:ind w:left="185" w:right="71"/>
              <w:jc w:val="center"/>
              <w:rPr>
                <w:sz w:val="18"/>
              </w:rPr>
            </w:pPr>
            <w:r>
              <w:rPr>
                <w:sz w:val="18"/>
              </w:rPr>
              <w:t>2.8</w:t>
            </w:r>
          </w:p>
        </w:tc>
        <w:tc>
          <w:tcPr>
            <w:tcW w:w="1280" w:type="dxa"/>
          </w:tcPr>
          <w:p>
            <w:pPr>
              <w:pStyle w:val="TableParagraph"/>
              <w:spacing w:line="204" w:lineRule="exact"/>
              <w:ind w:left="518"/>
              <w:rPr>
                <w:sz w:val="18"/>
              </w:rPr>
            </w:pPr>
            <w:r>
              <w:rPr>
                <w:sz w:val="18"/>
              </w:rPr>
              <w:t>0.9</w:t>
            </w:r>
          </w:p>
        </w:tc>
        <w:tc>
          <w:tcPr>
            <w:tcW w:w="750" w:type="dxa"/>
          </w:tcPr>
          <w:p>
            <w:pPr>
              <w:pStyle w:val="TableParagraph"/>
              <w:spacing w:line="204" w:lineRule="exact"/>
              <w:ind w:left="136" w:right="148"/>
              <w:jc w:val="center"/>
              <w:rPr>
                <w:sz w:val="18"/>
              </w:rPr>
            </w:pPr>
            <w:r>
              <w:rPr>
                <w:sz w:val="18"/>
              </w:rPr>
              <w:t>100.0</w:t>
            </w:r>
          </w:p>
        </w:tc>
        <w:tc>
          <w:tcPr>
            <w:tcW w:w="1712" w:type="dxa"/>
          </w:tcPr>
          <w:p>
            <w:pPr>
              <w:pStyle w:val="TableParagraph"/>
              <w:spacing w:line="204" w:lineRule="exact"/>
              <w:ind w:right="676"/>
              <w:jc w:val="right"/>
              <w:rPr>
                <w:sz w:val="18"/>
              </w:rPr>
            </w:pPr>
            <w:r>
              <w:rPr>
                <w:sz w:val="18"/>
              </w:rPr>
              <w:t>0.2</w:t>
            </w:r>
          </w:p>
        </w:tc>
        <w:tc>
          <w:tcPr>
            <w:tcW w:w="1079" w:type="dxa"/>
          </w:tcPr>
          <w:p>
            <w:pPr>
              <w:pStyle w:val="TableParagraph"/>
              <w:spacing w:line="204" w:lineRule="exact"/>
              <w:ind w:left="348"/>
              <w:rPr>
                <w:sz w:val="18"/>
              </w:rPr>
            </w:pPr>
            <w:r>
              <w:rPr>
                <w:sz w:val="18"/>
              </w:rPr>
              <w:t>2,505</w:t>
            </w:r>
          </w:p>
        </w:tc>
      </w:tr>
      <w:tr>
        <w:trPr>
          <w:trHeight w:val="329" w:hRule="atLeast"/>
        </w:trPr>
        <w:tc>
          <w:tcPr>
            <w:tcW w:w="2244" w:type="dxa"/>
          </w:tcPr>
          <w:p>
            <w:pPr>
              <w:pStyle w:val="TableParagraph"/>
              <w:spacing w:line="216" w:lineRule="exact" w:before="93"/>
              <w:ind w:left="38"/>
              <w:rPr>
                <w:b/>
                <w:sz w:val="18"/>
              </w:rPr>
            </w:pPr>
            <w:r>
              <w:rPr>
                <w:b/>
                <w:sz w:val="18"/>
              </w:rPr>
              <w:t>Schooling</w:t>
            </w:r>
          </w:p>
        </w:tc>
        <w:tc>
          <w:tcPr>
            <w:tcW w:w="1218" w:type="dxa"/>
          </w:tcPr>
          <w:p>
            <w:pPr>
              <w:pStyle w:val="TableParagraph"/>
              <w:rPr>
                <w:rFonts w:ascii="Times New Roman"/>
                <w:sz w:val="18"/>
              </w:rPr>
            </w:pPr>
          </w:p>
        </w:tc>
        <w:tc>
          <w:tcPr>
            <w:tcW w:w="1309" w:type="dxa"/>
          </w:tcPr>
          <w:p>
            <w:pPr>
              <w:pStyle w:val="TableParagraph"/>
              <w:rPr>
                <w:rFonts w:ascii="Times New Roman"/>
                <w:sz w:val="18"/>
              </w:rPr>
            </w:pPr>
          </w:p>
        </w:tc>
        <w:tc>
          <w:tcPr>
            <w:tcW w:w="1489" w:type="dxa"/>
          </w:tcPr>
          <w:p>
            <w:pPr>
              <w:pStyle w:val="TableParagraph"/>
              <w:rPr>
                <w:rFonts w:ascii="Times New Roman"/>
                <w:sz w:val="18"/>
              </w:rPr>
            </w:pPr>
          </w:p>
        </w:tc>
        <w:tc>
          <w:tcPr>
            <w:tcW w:w="1233" w:type="dxa"/>
          </w:tcPr>
          <w:p>
            <w:pPr>
              <w:pStyle w:val="TableParagraph"/>
              <w:rPr>
                <w:rFonts w:ascii="Times New Roman"/>
                <w:sz w:val="18"/>
              </w:rPr>
            </w:pPr>
          </w:p>
        </w:tc>
        <w:tc>
          <w:tcPr>
            <w:tcW w:w="1312" w:type="dxa"/>
          </w:tcPr>
          <w:p>
            <w:pPr>
              <w:pStyle w:val="TableParagraph"/>
              <w:rPr>
                <w:rFonts w:ascii="Times New Roman"/>
                <w:sz w:val="18"/>
              </w:rPr>
            </w:pPr>
          </w:p>
        </w:tc>
        <w:tc>
          <w:tcPr>
            <w:tcW w:w="1280" w:type="dxa"/>
          </w:tcPr>
          <w:p>
            <w:pPr>
              <w:pStyle w:val="TableParagraph"/>
              <w:rPr>
                <w:rFonts w:ascii="Times New Roman"/>
                <w:sz w:val="18"/>
              </w:rPr>
            </w:pPr>
          </w:p>
        </w:tc>
        <w:tc>
          <w:tcPr>
            <w:tcW w:w="750" w:type="dxa"/>
          </w:tcPr>
          <w:p>
            <w:pPr>
              <w:pStyle w:val="TableParagraph"/>
              <w:rPr>
                <w:rFonts w:ascii="Times New Roman"/>
                <w:sz w:val="18"/>
              </w:rPr>
            </w:pPr>
          </w:p>
        </w:tc>
        <w:tc>
          <w:tcPr>
            <w:tcW w:w="1712" w:type="dxa"/>
          </w:tcPr>
          <w:p>
            <w:pPr>
              <w:pStyle w:val="TableParagraph"/>
              <w:rPr>
                <w:rFonts w:ascii="Times New Roman"/>
                <w:sz w:val="18"/>
              </w:rPr>
            </w:pPr>
          </w:p>
        </w:tc>
        <w:tc>
          <w:tcPr>
            <w:tcW w:w="1079" w:type="dxa"/>
          </w:tcPr>
          <w:p>
            <w:pPr>
              <w:pStyle w:val="TableParagraph"/>
              <w:rPr>
                <w:rFonts w:ascii="Times New Roman"/>
                <w:sz w:val="18"/>
              </w:rPr>
            </w:pPr>
          </w:p>
        </w:tc>
      </w:tr>
      <w:tr>
        <w:trPr>
          <w:trHeight w:val="219" w:hRule="atLeast"/>
        </w:trPr>
        <w:tc>
          <w:tcPr>
            <w:tcW w:w="2244" w:type="dxa"/>
          </w:tcPr>
          <w:p>
            <w:pPr>
              <w:pStyle w:val="TableParagraph"/>
              <w:spacing w:line="200" w:lineRule="exact"/>
              <w:ind w:left="139"/>
              <w:rPr>
                <w:sz w:val="18"/>
              </w:rPr>
            </w:pPr>
            <w:r>
              <w:rPr>
                <w:sz w:val="18"/>
              </w:rPr>
              <w:t>No schooling</w:t>
            </w:r>
          </w:p>
        </w:tc>
        <w:tc>
          <w:tcPr>
            <w:tcW w:w="1218" w:type="dxa"/>
          </w:tcPr>
          <w:p>
            <w:pPr>
              <w:pStyle w:val="TableParagraph"/>
              <w:spacing w:line="200" w:lineRule="exact"/>
              <w:ind w:right="401"/>
              <w:jc w:val="right"/>
              <w:rPr>
                <w:sz w:val="18"/>
              </w:rPr>
            </w:pPr>
            <w:r>
              <w:rPr>
                <w:sz w:val="18"/>
              </w:rPr>
              <w:t>26.3</w:t>
            </w:r>
          </w:p>
        </w:tc>
        <w:tc>
          <w:tcPr>
            <w:tcW w:w="1309" w:type="dxa"/>
          </w:tcPr>
          <w:p>
            <w:pPr>
              <w:pStyle w:val="TableParagraph"/>
              <w:spacing w:line="200" w:lineRule="exact"/>
              <w:ind w:left="108" w:right="18"/>
              <w:jc w:val="center"/>
              <w:rPr>
                <w:sz w:val="18"/>
              </w:rPr>
            </w:pPr>
            <w:r>
              <w:rPr>
                <w:sz w:val="18"/>
              </w:rPr>
              <w:t>25.2</w:t>
            </w:r>
          </w:p>
        </w:tc>
        <w:tc>
          <w:tcPr>
            <w:tcW w:w="1489" w:type="dxa"/>
          </w:tcPr>
          <w:p>
            <w:pPr>
              <w:pStyle w:val="TableParagraph"/>
              <w:spacing w:line="200" w:lineRule="exact"/>
              <w:ind w:right="17"/>
              <w:jc w:val="center"/>
              <w:rPr>
                <w:sz w:val="18"/>
              </w:rPr>
            </w:pPr>
            <w:r>
              <w:rPr>
                <w:sz w:val="18"/>
              </w:rPr>
              <w:t>48.8</w:t>
            </w:r>
          </w:p>
        </w:tc>
        <w:tc>
          <w:tcPr>
            <w:tcW w:w="1233" w:type="dxa"/>
          </w:tcPr>
          <w:p>
            <w:pPr>
              <w:pStyle w:val="TableParagraph"/>
              <w:spacing w:line="200" w:lineRule="exact"/>
              <w:ind w:right="464"/>
              <w:jc w:val="right"/>
              <w:rPr>
                <w:sz w:val="18"/>
              </w:rPr>
            </w:pPr>
            <w:r>
              <w:rPr>
                <w:sz w:val="18"/>
              </w:rPr>
              <w:t>22.3</w:t>
            </w:r>
          </w:p>
        </w:tc>
        <w:tc>
          <w:tcPr>
            <w:tcW w:w="1312" w:type="dxa"/>
          </w:tcPr>
          <w:p>
            <w:pPr>
              <w:pStyle w:val="TableParagraph"/>
              <w:spacing w:line="200" w:lineRule="exact"/>
              <w:ind w:left="185" w:right="71"/>
              <w:jc w:val="center"/>
              <w:rPr>
                <w:sz w:val="18"/>
              </w:rPr>
            </w:pPr>
            <w:r>
              <w:rPr>
                <w:sz w:val="18"/>
              </w:rPr>
              <w:t>2.6</w:t>
            </w:r>
          </w:p>
        </w:tc>
        <w:tc>
          <w:tcPr>
            <w:tcW w:w="1280" w:type="dxa"/>
          </w:tcPr>
          <w:p>
            <w:pPr>
              <w:pStyle w:val="TableParagraph"/>
              <w:spacing w:line="200" w:lineRule="exact"/>
              <w:ind w:left="518"/>
              <w:rPr>
                <w:sz w:val="18"/>
              </w:rPr>
            </w:pPr>
            <w:r>
              <w:rPr>
                <w:sz w:val="18"/>
              </w:rPr>
              <w:t>1.1</w:t>
            </w:r>
          </w:p>
        </w:tc>
        <w:tc>
          <w:tcPr>
            <w:tcW w:w="750" w:type="dxa"/>
          </w:tcPr>
          <w:p>
            <w:pPr>
              <w:pStyle w:val="TableParagraph"/>
              <w:spacing w:line="200" w:lineRule="exact"/>
              <w:ind w:left="136" w:right="148"/>
              <w:jc w:val="center"/>
              <w:rPr>
                <w:sz w:val="18"/>
              </w:rPr>
            </w:pPr>
            <w:r>
              <w:rPr>
                <w:sz w:val="18"/>
              </w:rPr>
              <w:t>100.0</w:t>
            </w:r>
          </w:p>
        </w:tc>
        <w:tc>
          <w:tcPr>
            <w:tcW w:w="1712" w:type="dxa"/>
          </w:tcPr>
          <w:p>
            <w:pPr>
              <w:pStyle w:val="TableParagraph"/>
              <w:spacing w:line="200" w:lineRule="exact"/>
              <w:ind w:right="676"/>
              <w:jc w:val="right"/>
              <w:rPr>
                <w:sz w:val="18"/>
              </w:rPr>
            </w:pPr>
            <w:r>
              <w:rPr>
                <w:sz w:val="18"/>
              </w:rPr>
              <w:t>0.0</w:t>
            </w:r>
          </w:p>
        </w:tc>
        <w:tc>
          <w:tcPr>
            <w:tcW w:w="1079" w:type="dxa"/>
          </w:tcPr>
          <w:p>
            <w:pPr>
              <w:pStyle w:val="TableParagraph"/>
              <w:spacing w:line="200" w:lineRule="exact"/>
              <w:ind w:left="485"/>
              <w:rPr>
                <w:sz w:val="18"/>
              </w:rPr>
            </w:pPr>
            <w:r>
              <w:rPr>
                <w:sz w:val="18"/>
              </w:rPr>
              <w:t>211</w:t>
            </w:r>
          </w:p>
        </w:tc>
      </w:tr>
      <w:tr>
        <w:trPr>
          <w:trHeight w:val="219" w:hRule="atLeast"/>
        </w:trPr>
        <w:tc>
          <w:tcPr>
            <w:tcW w:w="2244" w:type="dxa"/>
          </w:tcPr>
          <w:p>
            <w:pPr>
              <w:pStyle w:val="TableParagraph"/>
              <w:spacing w:line="200" w:lineRule="exact"/>
              <w:ind w:left="139"/>
              <w:rPr>
                <w:sz w:val="18"/>
              </w:rPr>
            </w:pPr>
            <w:r>
              <w:rPr>
                <w:sz w:val="18"/>
              </w:rPr>
              <w:t>&lt;5 years complete</w:t>
            </w:r>
          </w:p>
        </w:tc>
        <w:tc>
          <w:tcPr>
            <w:tcW w:w="1218" w:type="dxa"/>
          </w:tcPr>
          <w:p>
            <w:pPr>
              <w:pStyle w:val="TableParagraph"/>
              <w:spacing w:line="200" w:lineRule="exact"/>
              <w:ind w:right="401"/>
              <w:jc w:val="right"/>
              <w:rPr>
                <w:sz w:val="18"/>
              </w:rPr>
            </w:pPr>
            <w:r>
              <w:rPr>
                <w:sz w:val="18"/>
              </w:rPr>
              <w:t>26.1</w:t>
            </w:r>
          </w:p>
        </w:tc>
        <w:tc>
          <w:tcPr>
            <w:tcW w:w="1309" w:type="dxa"/>
          </w:tcPr>
          <w:p>
            <w:pPr>
              <w:pStyle w:val="TableParagraph"/>
              <w:spacing w:line="200" w:lineRule="exact"/>
              <w:ind w:left="108" w:right="18"/>
              <w:jc w:val="center"/>
              <w:rPr>
                <w:sz w:val="18"/>
              </w:rPr>
            </w:pPr>
            <w:r>
              <w:rPr>
                <w:sz w:val="18"/>
              </w:rPr>
              <w:t>27.2</w:t>
            </w:r>
          </w:p>
        </w:tc>
        <w:tc>
          <w:tcPr>
            <w:tcW w:w="1489" w:type="dxa"/>
          </w:tcPr>
          <w:p>
            <w:pPr>
              <w:pStyle w:val="TableParagraph"/>
              <w:spacing w:line="200" w:lineRule="exact"/>
              <w:ind w:right="17"/>
              <w:jc w:val="center"/>
              <w:rPr>
                <w:sz w:val="18"/>
              </w:rPr>
            </w:pPr>
            <w:r>
              <w:rPr>
                <w:sz w:val="18"/>
              </w:rPr>
              <w:t>48.9</w:t>
            </w:r>
          </w:p>
        </w:tc>
        <w:tc>
          <w:tcPr>
            <w:tcW w:w="1233" w:type="dxa"/>
          </w:tcPr>
          <w:p>
            <w:pPr>
              <w:pStyle w:val="TableParagraph"/>
              <w:spacing w:line="200" w:lineRule="exact"/>
              <w:ind w:right="464"/>
              <w:jc w:val="right"/>
              <w:rPr>
                <w:sz w:val="18"/>
              </w:rPr>
            </w:pPr>
            <w:r>
              <w:rPr>
                <w:sz w:val="18"/>
              </w:rPr>
              <w:t>18.5</w:t>
            </w:r>
          </w:p>
        </w:tc>
        <w:tc>
          <w:tcPr>
            <w:tcW w:w="1312" w:type="dxa"/>
          </w:tcPr>
          <w:p>
            <w:pPr>
              <w:pStyle w:val="TableParagraph"/>
              <w:spacing w:line="200" w:lineRule="exact"/>
              <w:ind w:left="185" w:right="71"/>
              <w:jc w:val="center"/>
              <w:rPr>
                <w:sz w:val="18"/>
              </w:rPr>
            </w:pPr>
            <w:r>
              <w:rPr>
                <w:sz w:val="18"/>
              </w:rPr>
              <w:t>5.0</w:t>
            </w:r>
          </w:p>
        </w:tc>
        <w:tc>
          <w:tcPr>
            <w:tcW w:w="1280" w:type="dxa"/>
          </w:tcPr>
          <w:p>
            <w:pPr>
              <w:pStyle w:val="TableParagraph"/>
              <w:spacing w:line="200" w:lineRule="exact"/>
              <w:ind w:left="518"/>
              <w:rPr>
                <w:sz w:val="18"/>
              </w:rPr>
            </w:pPr>
            <w:r>
              <w:rPr>
                <w:sz w:val="18"/>
              </w:rPr>
              <w:t>0.4</w:t>
            </w:r>
          </w:p>
        </w:tc>
        <w:tc>
          <w:tcPr>
            <w:tcW w:w="750" w:type="dxa"/>
          </w:tcPr>
          <w:p>
            <w:pPr>
              <w:pStyle w:val="TableParagraph"/>
              <w:spacing w:line="200" w:lineRule="exact"/>
              <w:ind w:left="136" w:right="148"/>
              <w:jc w:val="center"/>
              <w:rPr>
                <w:sz w:val="18"/>
              </w:rPr>
            </w:pPr>
            <w:r>
              <w:rPr>
                <w:sz w:val="18"/>
              </w:rPr>
              <w:t>100.0</w:t>
            </w:r>
          </w:p>
        </w:tc>
        <w:tc>
          <w:tcPr>
            <w:tcW w:w="1712" w:type="dxa"/>
          </w:tcPr>
          <w:p>
            <w:pPr>
              <w:pStyle w:val="TableParagraph"/>
              <w:spacing w:line="200" w:lineRule="exact"/>
              <w:ind w:right="676"/>
              <w:jc w:val="right"/>
              <w:rPr>
                <w:sz w:val="18"/>
              </w:rPr>
            </w:pPr>
            <w:r>
              <w:rPr>
                <w:sz w:val="18"/>
              </w:rPr>
              <w:t>0.0</w:t>
            </w:r>
          </w:p>
        </w:tc>
        <w:tc>
          <w:tcPr>
            <w:tcW w:w="1079" w:type="dxa"/>
          </w:tcPr>
          <w:p>
            <w:pPr>
              <w:pStyle w:val="TableParagraph"/>
              <w:spacing w:line="200" w:lineRule="exact"/>
              <w:ind w:left="485"/>
              <w:rPr>
                <w:sz w:val="18"/>
              </w:rPr>
            </w:pPr>
            <w:r>
              <w:rPr>
                <w:sz w:val="18"/>
              </w:rPr>
              <w:t>238</w:t>
            </w:r>
          </w:p>
        </w:tc>
      </w:tr>
      <w:tr>
        <w:trPr>
          <w:trHeight w:val="219" w:hRule="atLeast"/>
        </w:trPr>
        <w:tc>
          <w:tcPr>
            <w:tcW w:w="2244" w:type="dxa"/>
          </w:tcPr>
          <w:p>
            <w:pPr>
              <w:pStyle w:val="TableParagraph"/>
              <w:spacing w:line="200" w:lineRule="exact"/>
              <w:ind w:left="139"/>
              <w:rPr>
                <w:sz w:val="18"/>
              </w:rPr>
            </w:pPr>
            <w:r>
              <w:rPr>
                <w:sz w:val="18"/>
              </w:rPr>
              <w:t>5-7 years complete</w:t>
            </w:r>
          </w:p>
        </w:tc>
        <w:tc>
          <w:tcPr>
            <w:tcW w:w="1218" w:type="dxa"/>
          </w:tcPr>
          <w:p>
            <w:pPr>
              <w:pStyle w:val="TableParagraph"/>
              <w:spacing w:line="200" w:lineRule="exact"/>
              <w:ind w:right="401"/>
              <w:jc w:val="right"/>
              <w:rPr>
                <w:sz w:val="18"/>
              </w:rPr>
            </w:pPr>
            <w:r>
              <w:rPr>
                <w:sz w:val="18"/>
              </w:rPr>
              <w:t>20.3</w:t>
            </w:r>
          </w:p>
        </w:tc>
        <w:tc>
          <w:tcPr>
            <w:tcW w:w="1309" w:type="dxa"/>
          </w:tcPr>
          <w:p>
            <w:pPr>
              <w:pStyle w:val="TableParagraph"/>
              <w:spacing w:line="200" w:lineRule="exact"/>
              <w:ind w:left="108" w:right="18"/>
              <w:jc w:val="center"/>
              <w:rPr>
                <w:sz w:val="18"/>
              </w:rPr>
            </w:pPr>
            <w:r>
              <w:rPr>
                <w:sz w:val="18"/>
              </w:rPr>
              <w:t>32.0</w:t>
            </w:r>
          </w:p>
        </w:tc>
        <w:tc>
          <w:tcPr>
            <w:tcW w:w="1489" w:type="dxa"/>
          </w:tcPr>
          <w:p>
            <w:pPr>
              <w:pStyle w:val="TableParagraph"/>
              <w:spacing w:line="200" w:lineRule="exact"/>
              <w:ind w:right="17"/>
              <w:jc w:val="center"/>
              <w:rPr>
                <w:sz w:val="18"/>
              </w:rPr>
            </w:pPr>
            <w:r>
              <w:rPr>
                <w:sz w:val="18"/>
              </w:rPr>
              <w:t>49.0</w:t>
            </w:r>
          </w:p>
        </w:tc>
        <w:tc>
          <w:tcPr>
            <w:tcW w:w="1233" w:type="dxa"/>
          </w:tcPr>
          <w:p>
            <w:pPr>
              <w:pStyle w:val="TableParagraph"/>
              <w:spacing w:line="200" w:lineRule="exact"/>
              <w:ind w:right="464"/>
              <w:jc w:val="right"/>
              <w:rPr>
                <w:sz w:val="18"/>
              </w:rPr>
            </w:pPr>
            <w:r>
              <w:rPr>
                <w:sz w:val="18"/>
              </w:rPr>
              <w:t>14.0</w:t>
            </w:r>
          </w:p>
        </w:tc>
        <w:tc>
          <w:tcPr>
            <w:tcW w:w="1312" w:type="dxa"/>
          </w:tcPr>
          <w:p>
            <w:pPr>
              <w:pStyle w:val="TableParagraph"/>
              <w:spacing w:line="200" w:lineRule="exact"/>
              <w:ind w:left="185" w:right="71"/>
              <w:jc w:val="center"/>
              <w:rPr>
                <w:sz w:val="18"/>
              </w:rPr>
            </w:pPr>
            <w:r>
              <w:rPr>
                <w:sz w:val="18"/>
              </w:rPr>
              <w:t>3.2</w:t>
            </w:r>
          </w:p>
        </w:tc>
        <w:tc>
          <w:tcPr>
            <w:tcW w:w="1280" w:type="dxa"/>
          </w:tcPr>
          <w:p>
            <w:pPr>
              <w:pStyle w:val="TableParagraph"/>
              <w:spacing w:line="200" w:lineRule="exact"/>
              <w:ind w:left="518"/>
              <w:rPr>
                <w:sz w:val="18"/>
              </w:rPr>
            </w:pPr>
            <w:r>
              <w:rPr>
                <w:sz w:val="18"/>
              </w:rPr>
              <w:t>1.7</w:t>
            </w:r>
          </w:p>
        </w:tc>
        <w:tc>
          <w:tcPr>
            <w:tcW w:w="750" w:type="dxa"/>
          </w:tcPr>
          <w:p>
            <w:pPr>
              <w:pStyle w:val="TableParagraph"/>
              <w:spacing w:line="200" w:lineRule="exact"/>
              <w:ind w:left="136" w:right="148"/>
              <w:jc w:val="center"/>
              <w:rPr>
                <w:sz w:val="18"/>
              </w:rPr>
            </w:pPr>
            <w:r>
              <w:rPr>
                <w:sz w:val="18"/>
              </w:rPr>
              <w:t>100.0</w:t>
            </w:r>
          </w:p>
        </w:tc>
        <w:tc>
          <w:tcPr>
            <w:tcW w:w="1712" w:type="dxa"/>
          </w:tcPr>
          <w:p>
            <w:pPr>
              <w:pStyle w:val="TableParagraph"/>
              <w:spacing w:line="200" w:lineRule="exact"/>
              <w:ind w:right="676"/>
              <w:jc w:val="right"/>
              <w:rPr>
                <w:sz w:val="18"/>
              </w:rPr>
            </w:pPr>
            <w:r>
              <w:rPr>
                <w:sz w:val="18"/>
              </w:rPr>
              <w:t>0.1</w:t>
            </w:r>
          </w:p>
        </w:tc>
        <w:tc>
          <w:tcPr>
            <w:tcW w:w="1079" w:type="dxa"/>
          </w:tcPr>
          <w:p>
            <w:pPr>
              <w:pStyle w:val="TableParagraph"/>
              <w:spacing w:line="200" w:lineRule="exact"/>
              <w:ind w:left="485"/>
              <w:rPr>
                <w:sz w:val="18"/>
              </w:rPr>
            </w:pPr>
            <w:r>
              <w:rPr>
                <w:sz w:val="18"/>
              </w:rPr>
              <w:t>428</w:t>
            </w:r>
          </w:p>
        </w:tc>
      </w:tr>
      <w:tr>
        <w:trPr>
          <w:trHeight w:val="219" w:hRule="atLeast"/>
        </w:trPr>
        <w:tc>
          <w:tcPr>
            <w:tcW w:w="2244" w:type="dxa"/>
          </w:tcPr>
          <w:p>
            <w:pPr>
              <w:pStyle w:val="TableParagraph"/>
              <w:spacing w:line="200" w:lineRule="exact"/>
              <w:ind w:left="139"/>
              <w:rPr>
                <w:sz w:val="18"/>
              </w:rPr>
            </w:pPr>
            <w:r>
              <w:rPr>
                <w:sz w:val="18"/>
              </w:rPr>
              <w:t>8-9 years complete</w:t>
            </w:r>
          </w:p>
        </w:tc>
        <w:tc>
          <w:tcPr>
            <w:tcW w:w="1218" w:type="dxa"/>
          </w:tcPr>
          <w:p>
            <w:pPr>
              <w:pStyle w:val="TableParagraph"/>
              <w:spacing w:line="200" w:lineRule="exact"/>
              <w:ind w:right="401"/>
              <w:jc w:val="right"/>
              <w:rPr>
                <w:sz w:val="18"/>
              </w:rPr>
            </w:pPr>
            <w:r>
              <w:rPr>
                <w:sz w:val="18"/>
              </w:rPr>
              <w:t>19.3</w:t>
            </w:r>
          </w:p>
        </w:tc>
        <w:tc>
          <w:tcPr>
            <w:tcW w:w="1309" w:type="dxa"/>
          </w:tcPr>
          <w:p>
            <w:pPr>
              <w:pStyle w:val="TableParagraph"/>
              <w:spacing w:line="200" w:lineRule="exact"/>
              <w:ind w:left="108" w:right="18"/>
              <w:jc w:val="center"/>
              <w:rPr>
                <w:sz w:val="18"/>
              </w:rPr>
            </w:pPr>
            <w:r>
              <w:rPr>
                <w:sz w:val="18"/>
              </w:rPr>
              <w:t>38.8</w:t>
            </w:r>
          </w:p>
        </w:tc>
        <w:tc>
          <w:tcPr>
            <w:tcW w:w="1489" w:type="dxa"/>
          </w:tcPr>
          <w:p>
            <w:pPr>
              <w:pStyle w:val="TableParagraph"/>
              <w:spacing w:line="200" w:lineRule="exact"/>
              <w:ind w:right="17"/>
              <w:jc w:val="center"/>
              <w:rPr>
                <w:sz w:val="18"/>
              </w:rPr>
            </w:pPr>
            <w:r>
              <w:rPr>
                <w:sz w:val="18"/>
              </w:rPr>
              <w:t>42.4</w:t>
            </w:r>
          </w:p>
        </w:tc>
        <w:tc>
          <w:tcPr>
            <w:tcW w:w="1233" w:type="dxa"/>
          </w:tcPr>
          <w:p>
            <w:pPr>
              <w:pStyle w:val="TableParagraph"/>
              <w:spacing w:line="200" w:lineRule="exact"/>
              <w:ind w:right="464"/>
              <w:jc w:val="right"/>
              <w:rPr>
                <w:sz w:val="18"/>
              </w:rPr>
            </w:pPr>
            <w:r>
              <w:rPr>
                <w:sz w:val="18"/>
              </w:rPr>
              <w:t>14.9</w:t>
            </w:r>
          </w:p>
        </w:tc>
        <w:tc>
          <w:tcPr>
            <w:tcW w:w="1312" w:type="dxa"/>
          </w:tcPr>
          <w:p>
            <w:pPr>
              <w:pStyle w:val="TableParagraph"/>
              <w:spacing w:line="200" w:lineRule="exact"/>
              <w:ind w:left="185" w:right="71"/>
              <w:jc w:val="center"/>
              <w:rPr>
                <w:sz w:val="18"/>
              </w:rPr>
            </w:pPr>
            <w:r>
              <w:rPr>
                <w:sz w:val="18"/>
              </w:rPr>
              <w:t>2.1</w:t>
            </w:r>
          </w:p>
        </w:tc>
        <w:tc>
          <w:tcPr>
            <w:tcW w:w="1280" w:type="dxa"/>
          </w:tcPr>
          <w:p>
            <w:pPr>
              <w:pStyle w:val="TableParagraph"/>
              <w:spacing w:line="200" w:lineRule="exact"/>
              <w:ind w:left="518"/>
              <w:rPr>
                <w:sz w:val="18"/>
              </w:rPr>
            </w:pPr>
            <w:r>
              <w:rPr>
                <w:sz w:val="18"/>
              </w:rPr>
              <w:t>1.8</w:t>
            </w:r>
          </w:p>
        </w:tc>
        <w:tc>
          <w:tcPr>
            <w:tcW w:w="750" w:type="dxa"/>
          </w:tcPr>
          <w:p>
            <w:pPr>
              <w:pStyle w:val="TableParagraph"/>
              <w:spacing w:line="200" w:lineRule="exact"/>
              <w:ind w:left="136" w:right="148"/>
              <w:jc w:val="center"/>
              <w:rPr>
                <w:sz w:val="18"/>
              </w:rPr>
            </w:pPr>
            <w:r>
              <w:rPr>
                <w:sz w:val="18"/>
              </w:rPr>
              <w:t>100.0</w:t>
            </w:r>
          </w:p>
        </w:tc>
        <w:tc>
          <w:tcPr>
            <w:tcW w:w="1712" w:type="dxa"/>
          </w:tcPr>
          <w:p>
            <w:pPr>
              <w:pStyle w:val="TableParagraph"/>
              <w:spacing w:line="200" w:lineRule="exact"/>
              <w:ind w:right="676"/>
              <w:jc w:val="right"/>
              <w:rPr>
                <w:sz w:val="18"/>
              </w:rPr>
            </w:pPr>
            <w:r>
              <w:rPr>
                <w:sz w:val="18"/>
              </w:rPr>
              <w:t>0.1</w:t>
            </w:r>
          </w:p>
        </w:tc>
        <w:tc>
          <w:tcPr>
            <w:tcW w:w="1079" w:type="dxa"/>
          </w:tcPr>
          <w:p>
            <w:pPr>
              <w:pStyle w:val="TableParagraph"/>
              <w:spacing w:line="200" w:lineRule="exact"/>
              <w:ind w:left="485"/>
              <w:rPr>
                <w:sz w:val="18"/>
              </w:rPr>
            </w:pPr>
            <w:r>
              <w:rPr>
                <w:sz w:val="18"/>
              </w:rPr>
              <w:t>915</w:t>
            </w:r>
          </w:p>
        </w:tc>
      </w:tr>
      <w:tr>
        <w:trPr>
          <w:trHeight w:val="219" w:hRule="atLeast"/>
        </w:trPr>
        <w:tc>
          <w:tcPr>
            <w:tcW w:w="2244" w:type="dxa"/>
          </w:tcPr>
          <w:p>
            <w:pPr>
              <w:pStyle w:val="TableParagraph"/>
              <w:spacing w:line="200" w:lineRule="exact"/>
              <w:ind w:left="139"/>
              <w:rPr>
                <w:sz w:val="18"/>
              </w:rPr>
            </w:pPr>
            <w:r>
              <w:rPr>
                <w:sz w:val="18"/>
              </w:rPr>
              <w:t>10-11 years complete</w:t>
            </w:r>
          </w:p>
        </w:tc>
        <w:tc>
          <w:tcPr>
            <w:tcW w:w="1218" w:type="dxa"/>
          </w:tcPr>
          <w:p>
            <w:pPr>
              <w:pStyle w:val="TableParagraph"/>
              <w:spacing w:line="200" w:lineRule="exact"/>
              <w:ind w:right="401"/>
              <w:jc w:val="right"/>
              <w:rPr>
                <w:sz w:val="18"/>
              </w:rPr>
            </w:pPr>
            <w:r>
              <w:rPr>
                <w:sz w:val="18"/>
              </w:rPr>
              <w:t>16.1</w:t>
            </w:r>
          </w:p>
        </w:tc>
        <w:tc>
          <w:tcPr>
            <w:tcW w:w="1309" w:type="dxa"/>
          </w:tcPr>
          <w:p>
            <w:pPr>
              <w:pStyle w:val="TableParagraph"/>
              <w:spacing w:line="200" w:lineRule="exact"/>
              <w:ind w:left="108" w:right="18"/>
              <w:jc w:val="center"/>
              <w:rPr>
                <w:sz w:val="18"/>
              </w:rPr>
            </w:pPr>
            <w:r>
              <w:rPr>
                <w:sz w:val="18"/>
              </w:rPr>
              <w:t>37.7</w:t>
            </w:r>
          </w:p>
        </w:tc>
        <w:tc>
          <w:tcPr>
            <w:tcW w:w="1489" w:type="dxa"/>
          </w:tcPr>
          <w:p>
            <w:pPr>
              <w:pStyle w:val="TableParagraph"/>
              <w:spacing w:line="200" w:lineRule="exact"/>
              <w:ind w:right="17"/>
              <w:jc w:val="center"/>
              <w:rPr>
                <w:sz w:val="18"/>
              </w:rPr>
            </w:pPr>
            <w:r>
              <w:rPr>
                <w:sz w:val="18"/>
              </w:rPr>
              <w:t>47.2</w:t>
            </w:r>
          </w:p>
        </w:tc>
        <w:tc>
          <w:tcPr>
            <w:tcW w:w="1233" w:type="dxa"/>
          </w:tcPr>
          <w:p>
            <w:pPr>
              <w:pStyle w:val="TableParagraph"/>
              <w:spacing w:line="200" w:lineRule="exact"/>
              <w:ind w:right="464"/>
              <w:jc w:val="right"/>
              <w:rPr>
                <w:sz w:val="18"/>
              </w:rPr>
            </w:pPr>
            <w:r>
              <w:rPr>
                <w:sz w:val="18"/>
              </w:rPr>
              <w:t>11.0</w:t>
            </w:r>
          </w:p>
        </w:tc>
        <w:tc>
          <w:tcPr>
            <w:tcW w:w="1312" w:type="dxa"/>
          </w:tcPr>
          <w:p>
            <w:pPr>
              <w:pStyle w:val="TableParagraph"/>
              <w:spacing w:line="200" w:lineRule="exact"/>
              <w:ind w:left="185" w:right="71"/>
              <w:jc w:val="center"/>
              <w:rPr>
                <w:sz w:val="18"/>
              </w:rPr>
            </w:pPr>
            <w:r>
              <w:rPr>
                <w:sz w:val="18"/>
              </w:rPr>
              <w:t>3.5</w:t>
            </w:r>
          </w:p>
        </w:tc>
        <w:tc>
          <w:tcPr>
            <w:tcW w:w="1280" w:type="dxa"/>
          </w:tcPr>
          <w:p>
            <w:pPr>
              <w:pStyle w:val="TableParagraph"/>
              <w:spacing w:line="200" w:lineRule="exact"/>
              <w:ind w:left="518"/>
              <w:rPr>
                <w:sz w:val="18"/>
              </w:rPr>
            </w:pPr>
            <w:r>
              <w:rPr>
                <w:sz w:val="18"/>
              </w:rPr>
              <w:t>0.6</w:t>
            </w:r>
          </w:p>
        </w:tc>
        <w:tc>
          <w:tcPr>
            <w:tcW w:w="750" w:type="dxa"/>
          </w:tcPr>
          <w:p>
            <w:pPr>
              <w:pStyle w:val="TableParagraph"/>
              <w:spacing w:line="200" w:lineRule="exact"/>
              <w:ind w:left="136" w:right="148"/>
              <w:jc w:val="center"/>
              <w:rPr>
                <w:sz w:val="18"/>
              </w:rPr>
            </w:pPr>
            <w:r>
              <w:rPr>
                <w:sz w:val="18"/>
              </w:rPr>
              <w:t>100.0</w:t>
            </w:r>
          </w:p>
        </w:tc>
        <w:tc>
          <w:tcPr>
            <w:tcW w:w="1712" w:type="dxa"/>
          </w:tcPr>
          <w:p>
            <w:pPr>
              <w:pStyle w:val="TableParagraph"/>
              <w:spacing w:line="200" w:lineRule="exact"/>
              <w:ind w:right="676"/>
              <w:jc w:val="right"/>
              <w:rPr>
                <w:sz w:val="18"/>
              </w:rPr>
            </w:pPr>
            <w:r>
              <w:rPr>
                <w:sz w:val="18"/>
              </w:rPr>
              <w:t>0.4</w:t>
            </w:r>
          </w:p>
        </w:tc>
        <w:tc>
          <w:tcPr>
            <w:tcW w:w="1079" w:type="dxa"/>
          </w:tcPr>
          <w:p>
            <w:pPr>
              <w:pStyle w:val="TableParagraph"/>
              <w:spacing w:line="200" w:lineRule="exact"/>
              <w:ind w:left="485"/>
              <w:rPr>
                <w:sz w:val="18"/>
              </w:rPr>
            </w:pPr>
            <w:r>
              <w:rPr>
                <w:sz w:val="18"/>
              </w:rPr>
              <w:t>878</w:t>
            </w:r>
          </w:p>
        </w:tc>
      </w:tr>
      <w:tr>
        <w:trPr>
          <w:trHeight w:val="330" w:hRule="atLeast"/>
        </w:trPr>
        <w:tc>
          <w:tcPr>
            <w:tcW w:w="2244" w:type="dxa"/>
          </w:tcPr>
          <w:p>
            <w:pPr>
              <w:pStyle w:val="TableParagraph"/>
              <w:spacing w:line="204" w:lineRule="exact"/>
              <w:ind w:left="139"/>
              <w:rPr>
                <w:sz w:val="18"/>
              </w:rPr>
            </w:pPr>
            <w:r>
              <w:rPr>
                <w:sz w:val="18"/>
              </w:rPr>
              <w:t>12 or more years complete</w:t>
            </w:r>
          </w:p>
        </w:tc>
        <w:tc>
          <w:tcPr>
            <w:tcW w:w="1218" w:type="dxa"/>
          </w:tcPr>
          <w:p>
            <w:pPr>
              <w:pStyle w:val="TableParagraph"/>
              <w:spacing w:line="204" w:lineRule="exact"/>
              <w:ind w:right="401"/>
              <w:jc w:val="right"/>
              <w:rPr>
                <w:sz w:val="18"/>
              </w:rPr>
            </w:pPr>
            <w:r>
              <w:rPr>
                <w:sz w:val="18"/>
              </w:rPr>
              <w:t>15.4</w:t>
            </w:r>
          </w:p>
        </w:tc>
        <w:tc>
          <w:tcPr>
            <w:tcW w:w="1309" w:type="dxa"/>
          </w:tcPr>
          <w:p>
            <w:pPr>
              <w:pStyle w:val="TableParagraph"/>
              <w:spacing w:line="204" w:lineRule="exact"/>
              <w:ind w:left="108" w:right="18"/>
              <w:jc w:val="center"/>
              <w:rPr>
                <w:sz w:val="18"/>
              </w:rPr>
            </w:pPr>
            <w:r>
              <w:rPr>
                <w:sz w:val="18"/>
              </w:rPr>
              <w:t>34.3</w:t>
            </w:r>
          </w:p>
        </w:tc>
        <w:tc>
          <w:tcPr>
            <w:tcW w:w="1489" w:type="dxa"/>
          </w:tcPr>
          <w:p>
            <w:pPr>
              <w:pStyle w:val="TableParagraph"/>
              <w:spacing w:line="204" w:lineRule="exact"/>
              <w:ind w:right="17"/>
              <w:jc w:val="center"/>
              <w:rPr>
                <w:sz w:val="18"/>
              </w:rPr>
            </w:pPr>
            <w:r>
              <w:rPr>
                <w:sz w:val="18"/>
              </w:rPr>
              <w:t>51.8</w:t>
            </w:r>
          </w:p>
        </w:tc>
        <w:tc>
          <w:tcPr>
            <w:tcW w:w="1233" w:type="dxa"/>
          </w:tcPr>
          <w:p>
            <w:pPr>
              <w:pStyle w:val="TableParagraph"/>
              <w:spacing w:line="204" w:lineRule="exact"/>
              <w:ind w:right="464"/>
              <w:jc w:val="right"/>
              <w:rPr>
                <w:sz w:val="18"/>
              </w:rPr>
            </w:pPr>
            <w:r>
              <w:rPr>
                <w:sz w:val="18"/>
              </w:rPr>
              <w:t>11.2</w:t>
            </w:r>
          </w:p>
        </w:tc>
        <w:tc>
          <w:tcPr>
            <w:tcW w:w="1312" w:type="dxa"/>
          </w:tcPr>
          <w:p>
            <w:pPr>
              <w:pStyle w:val="TableParagraph"/>
              <w:spacing w:line="204" w:lineRule="exact"/>
              <w:ind w:left="185" w:right="71"/>
              <w:jc w:val="center"/>
              <w:rPr>
                <w:sz w:val="18"/>
              </w:rPr>
            </w:pPr>
            <w:r>
              <w:rPr>
                <w:sz w:val="18"/>
              </w:rPr>
              <w:t>2.2</w:t>
            </w:r>
          </w:p>
        </w:tc>
        <w:tc>
          <w:tcPr>
            <w:tcW w:w="1280" w:type="dxa"/>
          </w:tcPr>
          <w:p>
            <w:pPr>
              <w:pStyle w:val="TableParagraph"/>
              <w:spacing w:line="204" w:lineRule="exact"/>
              <w:ind w:left="518"/>
              <w:rPr>
                <w:sz w:val="18"/>
              </w:rPr>
            </w:pPr>
            <w:r>
              <w:rPr>
                <w:sz w:val="18"/>
              </w:rPr>
              <w:t>0.5</w:t>
            </w:r>
          </w:p>
        </w:tc>
        <w:tc>
          <w:tcPr>
            <w:tcW w:w="750" w:type="dxa"/>
          </w:tcPr>
          <w:p>
            <w:pPr>
              <w:pStyle w:val="TableParagraph"/>
              <w:spacing w:line="204" w:lineRule="exact"/>
              <w:ind w:left="136" w:right="148"/>
              <w:jc w:val="center"/>
              <w:rPr>
                <w:sz w:val="18"/>
              </w:rPr>
            </w:pPr>
            <w:r>
              <w:rPr>
                <w:sz w:val="18"/>
              </w:rPr>
              <w:t>100.0</w:t>
            </w:r>
          </w:p>
        </w:tc>
        <w:tc>
          <w:tcPr>
            <w:tcW w:w="1712" w:type="dxa"/>
          </w:tcPr>
          <w:p>
            <w:pPr>
              <w:pStyle w:val="TableParagraph"/>
              <w:spacing w:line="204" w:lineRule="exact"/>
              <w:ind w:right="676"/>
              <w:jc w:val="right"/>
              <w:rPr>
                <w:sz w:val="18"/>
              </w:rPr>
            </w:pPr>
            <w:r>
              <w:rPr>
                <w:sz w:val="18"/>
              </w:rPr>
              <w:t>0.1</w:t>
            </w:r>
          </w:p>
        </w:tc>
        <w:tc>
          <w:tcPr>
            <w:tcW w:w="1079" w:type="dxa"/>
          </w:tcPr>
          <w:p>
            <w:pPr>
              <w:pStyle w:val="TableParagraph"/>
              <w:spacing w:line="204" w:lineRule="exact"/>
              <w:ind w:left="348"/>
              <w:rPr>
                <w:sz w:val="18"/>
              </w:rPr>
            </w:pPr>
            <w:r>
              <w:rPr>
                <w:sz w:val="18"/>
              </w:rPr>
              <w:t>1,824</w:t>
            </w:r>
          </w:p>
        </w:tc>
      </w:tr>
      <w:tr>
        <w:trPr>
          <w:trHeight w:val="330" w:hRule="atLeast"/>
        </w:trPr>
        <w:tc>
          <w:tcPr>
            <w:tcW w:w="2244" w:type="dxa"/>
          </w:tcPr>
          <w:p>
            <w:pPr>
              <w:pStyle w:val="TableParagraph"/>
              <w:spacing w:line="217" w:lineRule="exact" w:before="93"/>
              <w:ind w:left="38"/>
              <w:rPr>
                <w:b/>
                <w:sz w:val="18"/>
              </w:rPr>
            </w:pPr>
            <w:r>
              <w:rPr>
                <w:b/>
                <w:sz w:val="18"/>
              </w:rPr>
              <w:t>Religion</w:t>
            </w:r>
          </w:p>
        </w:tc>
        <w:tc>
          <w:tcPr>
            <w:tcW w:w="1218" w:type="dxa"/>
          </w:tcPr>
          <w:p>
            <w:pPr>
              <w:pStyle w:val="TableParagraph"/>
              <w:rPr>
                <w:rFonts w:ascii="Times New Roman"/>
                <w:sz w:val="18"/>
              </w:rPr>
            </w:pPr>
          </w:p>
        </w:tc>
        <w:tc>
          <w:tcPr>
            <w:tcW w:w="1309" w:type="dxa"/>
          </w:tcPr>
          <w:p>
            <w:pPr>
              <w:pStyle w:val="TableParagraph"/>
              <w:rPr>
                <w:rFonts w:ascii="Times New Roman"/>
                <w:sz w:val="18"/>
              </w:rPr>
            </w:pPr>
          </w:p>
        </w:tc>
        <w:tc>
          <w:tcPr>
            <w:tcW w:w="1489" w:type="dxa"/>
          </w:tcPr>
          <w:p>
            <w:pPr>
              <w:pStyle w:val="TableParagraph"/>
              <w:rPr>
                <w:rFonts w:ascii="Times New Roman"/>
                <w:sz w:val="18"/>
              </w:rPr>
            </w:pPr>
          </w:p>
        </w:tc>
        <w:tc>
          <w:tcPr>
            <w:tcW w:w="1233" w:type="dxa"/>
          </w:tcPr>
          <w:p>
            <w:pPr>
              <w:pStyle w:val="TableParagraph"/>
              <w:rPr>
                <w:rFonts w:ascii="Times New Roman"/>
                <w:sz w:val="18"/>
              </w:rPr>
            </w:pPr>
          </w:p>
        </w:tc>
        <w:tc>
          <w:tcPr>
            <w:tcW w:w="1312" w:type="dxa"/>
          </w:tcPr>
          <w:p>
            <w:pPr>
              <w:pStyle w:val="TableParagraph"/>
              <w:rPr>
                <w:rFonts w:ascii="Times New Roman"/>
                <w:sz w:val="18"/>
              </w:rPr>
            </w:pPr>
          </w:p>
        </w:tc>
        <w:tc>
          <w:tcPr>
            <w:tcW w:w="1280" w:type="dxa"/>
          </w:tcPr>
          <w:p>
            <w:pPr>
              <w:pStyle w:val="TableParagraph"/>
              <w:rPr>
                <w:rFonts w:ascii="Times New Roman"/>
                <w:sz w:val="18"/>
              </w:rPr>
            </w:pPr>
          </w:p>
        </w:tc>
        <w:tc>
          <w:tcPr>
            <w:tcW w:w="750" w:type="dxa"/>
          </w:tcPr>
          <w:p>
            <w:pPr>
              <w:pStyle w:val="TableParagraph"/>
              <w:rPr>
                <w:rFonts w:ascii="Times New Roman"/>
                <w:sz w:val="18"/>
              </w:rPr>
            </w:pPr>
          </w:p>
        </w:tc>
        <w:tc>
          <w:tcPr>
            <w:tcW w:w="1712" w:type="dxa"/>
          </w:tcPr>
          <w:p>
            <w:pPr>
              <w:pStyle w:val="TableParagraph"/>
              <w:rPr>
                <w:rFonts w:ascii="Times New Roman"/>
                <w:sz w:val="18"/>
              </w:rPr>
            </w:pPr>
          </w:p>
        </w:tc>
        <w:tc>
          <w:tcPr>
            <w:tcW w:w="1079" w:type="dxa"/>
          </w:tcPr>
          <w:p>
            <w:pPr>
              <w:pStyle w:val="TableParagraph"/>
              <w:rPr>
                <w:rFonts w:ascii="Times New Roman"/>
                <w:sz w:val="18"/>
              </w:rPr>
            </w:pPr>
          </w:p>
        </w:tc>
      </w:tr>
      <w:tr>
        <w:trPr>
          <w:trHeight w:val="219" w:hRule="atLeast"/>
        </w:trPr>
        <w:tc>
          <w:tcPr>
            <w:tcW w:w="2244" w:type="dxa"/>
          </w:tcPr>
          <w:p>
            <w:pPr>
              <w:pStyle w:val="TableParagraph"/>
              <w:spacing w:line="200" w:lineRule="exact"/>
              <w:ind w:left="139"/>
              <w:rPr>
                <w:sz w:val="18"/>
              </w:rPr>
            </w:pPr>
            <w:r>
              <w:rPr>
                <w:sz w:val="18"/>
              </w:rPr>
              <w:t>Hindu</w:t>
            </w:r>
          </w:p>
        </w:tc>
        <w:tc>
          <w:tcPr>
            <w:tcW w:w="1218" w:type="dxa"/>
          </w:tcPr>
          <w:p>
            <w:pPr>
              <w:pStyle w:val="TableParagraph"/>
              <w:spacing w:line="200" w:lineRule="exact"/>
              <w:ind w:right="401"/>
              <w:jc w:val="right"/>
              <w:rPr>
                <w:sz w:val="18"/>
              </w:rPr>
            </w:pPr>
            <w:r>
              <w:rPr>
                <w:sz w:val="18"/>
              </w:rPr>
              <w:t>18.5</w:t>
            </w:r>
          </w:p>
        </w:tc>
        <w:tc>
          <w:tcPr>
            <w:tcW w:w="1309" w:type="dxa"/>
          </w:tcPr>
          <w:p>
            <w:pPr>
              <w:pStyle w:val="TableParagraph"/>
              <w:spacing w:line="200" w:lineRule="exact"/>
              <w:ind w:left="108" w:right="18"/>
              <w:jc w:val="center"/>
              <w:rPr>
                <w:sz w:val="18"/>
              </w:rPr>
            </w:pPr>
            <w:r>
              <w:rPr>
                <w:sz w:val="18"/>
              </w:rPr>
              <w:t>34.5</w:t>
            </w:r>
          </w:p>
        </w:tc>
        <w:tc>
          <w:tcPr>
            <w:tcW w:w="1489" w:type="dxa"/>
          </w:tcPr>
          <w:p>
            <w:pPr>
              <w:pStyle w:val="TableParagraph"/>
              <w:spacing w:line="200" w:lineRule="exact"/>
              <w:ind w:right="17"/>
              <w:jc w:val="center"/>
              <w:rPr>
                <w:sz w:val="18"/>
              </w:rPr>
            </w:pPr>
            <w:r>
              <w:rPr>
                <w:sz w:val="18"/>
              </w:rPr>
              <w:t>48.2</w:t>
            </w:r>
          </w:p>
        </w:tc>
        <w:tc>
          <w:tcPr>
            <w:tcW w:w="1233" w:type="dxa"/>
          </w:tcPr>
          <w:p>
            <w:pPr>
              <w:pStyle w:val="TableParagraph"/>
              <w:spacing w:line="200" w:lineRule="exact"/>
              <w:ind w:right="464"/>
              <w:jc w:val="right"/>
              <w:rPr>
                <w:sz w:val="18"/>
              </w:rPr>
            </w:pPr>
            <w:r>
              <w:rPr>
                <w:sz w:val="18"/>
              </w:rPr>
              <w:t>13.4</w:t>
            </w:r>
          </w:p>
        </w:tc>
        <w:tc>
          <w:tcPr>
            <w:tcW w:w="1312" w:type="dxa"/>
          </w:tcPr>
          <w:p>
            <w:pPr>
              <w:pStyle w:val="TableParagraph"/>
              <w:spacing w:line="200" w:lineRule="exact"/>
              <w:ind w:left="185" w:right="71"/>
              <w:jc w:val="center"/>
              <w:rPr>
                <w:sz w:val="18"/>
              </w:rPr>
            </w:pPr>
            <w:r>
              <w:rPr>
                <w:sz w:val="18"/>
              </w:rPr>
              <w:t>2.9</w:t>
            </w:r>
          </w:p>
        </w:tc>
        <w:tc>
          <w:tcPr>
            <w:tcW w:w="1280" w:type="dxa"/>
          </w:tcPr>
          <w:p>
            <w:pPr>
              <w:pStyle w:val="TableParagraph"/>
              <w:spacing w:line="200" w:lineRule="exact"/>
              <w:ind w:left="518"/>
              <w:rPr>
                <w:sz w:val="18"/>
              </w:rPr>
            </w:pPr>
            <w:r>
              <w:rPr>
                <w:sz w:val="18"/>
              </w:rPr>
              <w:t>1.0</w:t>
            </w:r>
          </w:p>
        </w:tc>
        <w:tc>
          <w:tcPr>
            <w:tcW w:w="750" w:type="dxa"/>
          </w:tcPr>
          <w:p>
            <w:pPr>
              <w:pStyle w:val="TableParagraph"/>
              <w:spacing w:line="200" w:lineRule="exact"/>
              <w:ind w:left="136" w:right="148"/>
              <w:jc w:val="center"/>
              <w:rPr>
                <w:sz w:val="18"/>
              </w:rPr>
            </w:pPr>
            <w:r>
              <w:rPr>
                <w:sz w:val="18"/>
              </w:rPr>
              <w:t>100.0</w:t>
            </w:r>
          </w:p>
        </w:tc>
        <w:tc>
          <w:tcPr>
            <w:tcW w:w="1712" w:type="dxa"/>
          </w:tcPr>
          <w:p>
            <w:pPr>
              <w:pStyle w:val="TableParagraph"/>
              <w:spacing w:line="200" w:lineRule="exact"/>
              <w:ind w:right="676"/>
              <w:jc w:val="right"/>
              <w:rPr>
                <w:sz w:val="18"/>
              </w:rPr>
            </w:pPr>
            <w:r>
              <w:rPr>
                <w:sz w:val="18"/>
              </w:rPr>
              <w:t>0.2</w:t>
            </w:r>
          </w:p>
        </w:tc>
        <w:tc>
          <w:tcPr>
            <w:tcW w:w="1079" w:type="dxa"/>
          </w:tcPr>
          <w:p>
            <w:pPr>
              <w:pStyle w:val="TableParagraph"/>
              <w:spacing w:line="200" w:lineRule="exact"/>
              <w:ind w:left="348"/>
              <w:rPr>
                <w:sz w:val="18"/>
              </w:rPr>
            </w:pPr>
            <w:r>
              <w:rPr>
                <w:sz w:val="18"/>
              </w:rPr>
              <w:t>3,670</w:t>
            </w:r>
          </w:p>
        </w:tc>
      </w:tr>
      <w:tr>
        <w:trPr>
          <w:trHeight w:val="219" w:hRule="atLeast"/>
        </w:trPr>
        <w:tc>
          <w:tcPr>
            <w:tcW w:w="2244" w:type="dxa"/>
          </w:tcPr>
          <w:p>
            <w:pPr>
              <w:pStyle w:val="TableParagraph"/>
              <w:spacing w:line="200" w:lineRule="exact"/>
              <w:ind w:left="139"/>
              <w:rPr>
                <w:sz w:val="18"/>
              </w:rPr>
            </w:pPr>
            <w:r>
              <w:rPr>
                <w:sz w:val="18"/>
              </w:rPr>
              <w:t>Muslim</w:t>
            </w:r>
          </w:p>
        </w:tc>
        <w:tc>
          <w:tcPr>
            <w:tcW w:w="1218" w:type="dxa"/>
          </w:tcPr>
          <w:p>
            <w:pPr>
              <w:pStyle w:val="TableParagraph"/>
              <w:spacing w:line="200" w:lineRule="exact"/>
              <w:ind w:right="401"/>
              <w:jc w:val="right"/>
              <w:rPr>
                <w:sz w:val="18"/>
              </w:rPr>
            </w:pPr>
            <w:r>
              <w:rPr>
                <w:sz w:val="18"/>
              </w:rPr>
              <w:t>16.5</w:t>
            </w:r>
          </w:p>
        </w:tc>
        <w:tc>
          <w:tcPr>
            <w:tcW w:w="1309" w:type="dxa"/>
          </w:tcPr>
          <w:p>
            <w:pPr>
              <w:pStyle w:val="TableParagraph"/>
              <w:spacing w:line="200" w:lineRule="exact"/>
              <w:ind w:left="108" w:right="18"/>
              <w:jc w:val="center"/>
              <w:rPr>
                <w:sz w:val="18"/>
              </w:rPr>
            </w:pPr>
            <w:r>
              <w:rPr>
                <w:sz w:val="18"/>
              </w:rPr>
              <w:t>36.0</w:t>
            </w:r>
          </w:p>
        </w:tc>
        <w:tc>
          <w:tcPr>
            <w:tcW w:w="1489" w:type="dxa"/>
          </w:tcPr>
          <w:p>
            <w:pPr>
              <w:pStyle w:val="TableParagraph"/>
              <w:spacing w:line="200" w:lineRule="exact"/>
              <w:ind w:right="17"/>
              <w:jc w:val="center"/>
              <w:rPr>
                <w:sz w:val="18"/>
              </w:rPr>
            </w:pPr>
            <w:r>
              <w:rPr>
                <w:sz w:val="18"/>
              </w:rPr>
              <w:t>48.5</w:t>
            </w:r>
          </w:p>
        </w:tc>
        <w:tc>
          <w:tcPr>
            <w:tcW w:w="1233" w:type="dxa"/>
          </w:tcPr>
          <w:p>
            <w:pPr>
              <w:pStyle w:val="TableParagraph"/>
              <w:spacing w:line="200" w:lineRule="exact"/>
              <w:ind w:right="464"/>
              <w:jc w:val="right"/>
              <w:rPr>
                <w:sz w:val="18"/>
              </w:rPr>
            </w:pPr>
            <w:r>
              <w:rPr>
                <w:sz w:val="18"/>
              </w:rPr>
              <w:t>12.9</w:t>
            </w:r>
          </w:p>
        </w:tc>
        <w:tc>
          <w:tcPr>
            <w:tcW w:w="1312" w:type="dxa"/>
          </w:tcPr>
          <w:p>
            <w:pPr>
              <w:pStyle w:val="TableParagraph"/>
              <w:spacing w:line="200" w:lineRule="exact"/>
              <w:ind w:left="185" w:right="71"/>
              <w:jc w:val="center"/>
              <w:rPr>
                <w:sz w:val="18"/>
              </w:rPr>
            </w:pPr>
            <w:r>
              <w:rPr>
                <w:sz w:val="18"/>
              </w:rPr>
              <w:t>1.9</w:t>
            </w:r>
          </w:p>
        </w:tc>
        <w:tc>
          <w:tcPr>
            <w:tcW w:w="1280" w:type="dxa"/>
          </w:tcPr>
          <w:p>
            <w:pPr>
              <w:pStyle w:val="TableParagraph"/>
              <w:spacing w:line="200" w:lineRule="exact"/>
              <w:ind w:left="518"/>
              <w:rPr>
                <w:sz w:val="18"/>
              </w:rPr>
            </w:pPr>
            <w:r>
              <w:rPr>
                <w:sz w:val="18"/>
              </w:rPr>
              <w:t>0.6</w:t>
            </w:r>
          </w:p>
        </w:tc>
        <w:tc>
          <w:tcPr>
            <w:tcW w:w="750" w:type="dxa"/>
          </w:tcPr>
          <w:p>
            <w:pPr>
              <w:pStyle w:val="TableParagraph"/>
              <w:spacing w:line="200" w:lineRule="exact"/>
              <w:ind w:left="136" w:right="148"/>
              <w:jc w:val="center"/>
              <w:rPr>
                <w:sz w:val="18"/>
              </w:rPr>
            </w:pPr>
            <w:r>
              <w:rPr>
                <w:sz w:val="18"/>
              </w:rPr>
              <w:t>100.0</w:t>
            </w:r>
          </w:p>
        </w:tc>
        <w:tc>
          <w:tcPr>
            <w:tcW w:w="1712" w:type="dxa"/>
          </w:tcPr>
          <w:p>
            <w:pPr>
              <w:pStyle w:val="TableParagraph"/>
              <w:spacing w:line="200" w:lineRule="exact"/>
              <w:ind w:right="676"/>
              <w:jc w:val="right"/>
              <w:rPr>
                <w:sz w:val="18"/>
              </w:rPr>
            </w:pPr>
            <w:r>
              <w:rPr>
                <w:sz w:val="18"/>
              </w:rPr>
              <w:t>0.0</w:t>
            </w:r>
          </w:p>
        </w:tc>
        <w:tc>
          <w:tcPr>
            <w:tcW w:w="1079" w:type="dxa"/>
          </w:tcPr>
          <w:p>
            <w:pPr>
              <w:pStyle w:val="TableParagraph"/>
              <w:spacing w:line="200" w:lineRule="exact"/>
              <w:ind w:left="485"/>
              <w:rPr>
                <w:sz w:val="18"/>
              </w:rPr>
            </w:pPr>
            <w:r>
              <w:rPr>
                <w:sz w:val="18"/>
              </w:rPr>
              <w:t>453</w:t>
            </w:r>
          </w:p>
        </w:tc>
      </w:tr>
      <w:tr>
        <w:trPr>
          <w:trHeight w:val="221" w:hRule="atLeast"/>
        </w:trPr>
        <w:tc>
          <w:tcPr>
            <w:tcW w:w="2244" w:type="dxa"/>
          </w:tcPr>
          <w:p>
            <w:pPr>
              <w:pStyle w:val="TableParagraph"/>
              <w:spacing w:line="201" w:lineRule="exact"/>
              <w:ind w:left="139"/>
              <w:rPr>
                <w:sz w:val="18"/>
              </w:rPr>
            </w:pPr>
            <w:r>
              <w:rPr>
                <w:sz w:val="18"/>
              </w:rPr>
              <w:t>Buddhist/Neo-Buddhist</w:t>
            </w:r>
          </w:p>
        </w:tc>
        <w:tc>
          <w:tcPr>
            <w:tcW w:w="1218" w:type="dxa"/>
          </w:tcPr>
          <w:p>
            <w:pPr>
              <w:pStyle w:val="TableParagraph"/>
              <w:spacing w:line="201" w:lineRule="exact"/>
              <w:ind w:right="401"/>
              <w:jc w:val="right"/>
              <w:rPr>
                <w:sz w:val="18"/>
              </w:rPr>
            </w:pPr>
            <w:r>
              <w:rPr>
                <w:sz w:val="18"/>
              </w:rPr>
              <w:t>14.9</w:t>
            </w:r>
          </w:p>
        </w:tc>
        <w:tc>
          <w:tcPr>
            <w:tcW w:w="1309" w:type="dxa"/>
          </w:tcPr>
          <w:p>
            <w:pPr>
              <w:pStyle w:val="TableParagraph"/>
              <w:spacing w:line="201" w:lineRule="exact"/>
              <w:ind w:left="108" w:right="18"/>
              <w:jc w:val="center"/>
              <w:rPr>
                <w:sz w:val="18"/>
              </w:rPr>
            </w:pPr>
            <w:r>
              <w:rPr>
                <w:sz w:val="18"/>
              </w:rPr>
              <w:t>40.6</w:t>
            </w:r>
          </w:p>
        </w:tc>
        <w:tc>
          <w:tcPr>
            <w:tcW w:w="1489" w:type="dxa"/>
          </w:tcPr>
          <w:p>
            <w:pPr>
              <w:pStyle w:val="TableParagraph"/>
              <w:spacing w:line="201" w:lineRule="exact"/>
              <w:ind w:right="17"/>
              <w:jc w:val="center"/>
              <w:rPr>
                <w:sz w:val="18"/>
              </w:rPr>
            </w:pPr>
            <w:r>
              <w:rPr>
                <w:sz w:val="18"/>
              </w:rPr>
              <w:t>45.0</w:t>
            </w:r>
          </w:p>
        </w:tc>
        <w:tc>
          <w:tcPr>
            <w:tcW w:w="1233" w:type="dxa"/>
          </w:tcPr>
          <w:p>
            <w:pPr>
              <w:pStyle w:val="TableParagraph"/>
              <w:spacing w:line="201" w:lineRule="exact"/>
              <w:ind w:right="464"/>
              <w:jc w:val="right"/>
              <w:rPr>
                <w:sz w:val="18"/>
              </w:rPr>
            </w:pPr>
            <w:r>
              <w:rPr>
                <w:sz w:val="18"/>
              </w:rPr>
              <w:t>12.1</w:t>
            </w:r>
          </w:p>
        </w:tc>
        <w:tc>
          <w:tcPr>
            <w:tcW w:w="1312" w:type="dxa"/>
          </w:tcPr>
          <w:p>
            <w:pPr>
              <w:pStyle w:val="TableParagraph"/>
              <w:spacing w:line="201" w:lineRule="exact"/>
              <w:ind w:left="185" w:right="71"/>
              <w:jc w:val="center"/>
              <w:rPr>
                <w:sz w:val="18"/>
              </w:rPr>
            </w:pPr>
            <w:r>
              <w:rPr>
                <w:sz w:val="18"/>
              </w:rPr>
              <w:t>1.8</w:t>
            </w:r>
          </w:p>
        </w:tc>
        <w:tc>
          <w:tcPr>
            <w:tcW w:w="1280" w:type="dxa"/>
          </w:tcPr>
          <w:p>
            <w:pPr>
              <w:pStyle w:val="TableParagraph"/>
              <w:spacing w:line="201" w:lineRule="exact"/>
              <w:ind w:left="518"/>
              <w:rPr>
                <w:sz w:val="18"/>
              </w:rPr>
            </w:pPr>
            <w:r>
              <w:rPr>
                <w:sz w:val="18"/>
              </w:rPr>
              <w:t>0.5</w:t>
            </w:r>
          </w:p>
        </w:tc>
        <w:tc>
          <w:tcPr>
            <w:tcW w:w="750" w:type="dxa"/>
          </w:tcPr>
          <w:p>
            <w:pPr>
              <w:pStyle w:val="TableParagraph"/>
              <w:spacing w:line="201" w:lineRule="exact"/>
              <w:ind w:left="136" w:right="148"/>
              <w:jc w:val="center"/>
              <w:rPr>
                <w:sz w:val="18"/>
              </w:rPr>
            </w:pPr>
            <w:r>
              <w:rPr>
                <w:sz w:val="18"/>
              </w:rPr>
              <w:t>100.0</w:t>
            </w:r>
          </w:p>
        </w:tc>
        <w:tc>
          <w:tcPr>
            <w:tcW w:w="1712" w:type="dxa"/>
          </w:tcPr>
          <w:p>
            <w:pPr>
              <w:pStyle w:val="TableParagraph"/>
              <w:spacing w:line="201" w:lineRule="exact"/>
              <w:ind w:right="676"/>
              <w:jc w:val="right"/>
              <w:rPr>
                <w:sz w:val="18"/>
              </w:rPr>
            </w:pPr>
            <w:r>
              <w:rPr>
                <w:sz w:val="18"/>
              </w:rPr>
              <w:t>0.3</w:t>
            </w:r>
          </w:p>
        </w:tc>
        <w:tc>
          <w:tcPr>
            <w:tcW w:w="1079" w:type="dxa"/>
          </w:tcPr>
          <w:p>
            <w:pPr>
              <w:pStyle w:val="TableParagraph"/>
              <w:spacing w:line="201" w:lineRule="exact"/>
              <w:ind w:left="485"/>
              <w:rPr>
                <w:sz w:val="18"/>
              </w:rPr>
            </w:pPr>
            <w:r>
              <w:rPr>
                <w:sz w:val="18"/>
              </w:rPr>
              <w:t>286</w:t>
            </w:r>
          </w:p>
        </w:tc>
      </w:tr>
      <w:tr>
        <w:trPr>
          <w:trHeight w:val="282" w:hRule="atLeast"/>
        </w:trPr>
        <w:tc>
          <w:tcPr>
            <w:tcW w:w="2244" w:type="dxa"/>
            <w:tcBorders>
              <w:bottom w:val="single" w:sz="4" w:space="0" w:color="000000"/>
            </w:tcBorders>
          </w:tcPr>
          <w:p>
            <w:pPr>
              <w:pStyle w:val="TableParagraph"/>
              <w:spacing w:line="204" w:lineRule="exact"/>
              <w:ind w:left="139"/>
              <w:rPr>
                <w:sz w:val="18"/>
              </w:rPr>
            </w:pPr>
            <w:r>
              <w:rPr>
                <w:sz w:val="18"/>
              </w:rPr>
              <w:t>Other</w:t>
            </w:r>
          </w:p>
        </w:tc>
        <w:tc>
          <w:tcPr>
            <w:tcW w:w="1218" w:type="dxa"/>
            <w:tcBorders>
              <w:bottom w:val="single" w:sz="4" w:space="0" w:color="000000"/>
            </w:tcBorders>
          </w:tcPr>
          <w:p>
            <w:pPr>
              <w:pStyle w:val="TableParagraph"/>
              <w:spacing w:line="204" w:lineRule="exact"/>
              <w:ind w:right="401"/>
              <w:jc w:val="right"/>
              <w:rPr>
                <w:sz w:val="18"/>
              </w:rPr>
            </w:pPr>
            <w:r>
              <w:rPr>
                <w:sz w:val="18"/>
              </w:rPr>
              <w:t>7.2</w:t>
            </w:r>
          </w:p>
        </w:tc>
        <w:tc>
          <w:tcPr>
            <w:tcW w:w="1309" w:type="dxa"/>
            <w:tcBorders>
              <w:bottom w:val="single" w:sz="4" w:space="0" w:color="000000"/>
            </w:tcBorders>
          </w:tcPr>
          <w:p>
            <w:pPr>
              <w:pStyle w:val="TableParagraph"/>
              <w:spacing w:line="204" w:lineRule="exact"/>
              <w:ind w:left="108" w:right="18"/>
              <w:jc w:val="center"/>
              <w:rPr>
                <w:sz w:val="18"/>
              </w:rPr>
            </w:pPr>
            <w:r>
              <w:rPr>
                <w:sz w:val="18"/>
              </w:rPr>
              <w:t>23.3</w:t>
            </w:r>
          </w:p>
        </w:tc>
        <w:tc>
          <w:tcPr>
            <w:tcW w:w="1489" w:type="dxa"/>
            <w:tcBorders>
              <w:bottom w:val="single" w:sz="4" w:space="0" w:color="000000"/>
            </w:tcBorders>
          </w:tcPr>
          <w:p>
            <w:pPr>
              <w:pStyle w:val="TableParagraph"/>
              <w:spacing w:line="204" w:lineRule="exact"/>
              <w:ind w:right="17"/>
              <w:jc w:val="center"/>
              <w:rPr>
                <w:sz w:val="18"/>
              </w:rPr>
            </w:pPr>
            <w:r>
              <w:rPr>
                <w:sz w:val="18"/>
              </w:rPr>
              <w:t>70.3</w:t>
            </w:r>
          </w:p>
        </w:tc>
        <w:tc>
          <w:tcPr>
            <w:tcW w:w="1233" w:type="dxa"/>
            <w:tcBorders>
              <w:bottom w:val="single" w:sz="4" w:space="0" w:color="000000"/>
            </w:tcBorders>
          </w:tcPr>
          <w:p>
            <w:pPr>
              <w:pStyle w:val="TableParagraph"/>
              <w:spacing w:line="204" w:lineRule="exact"/>
              <w:ind w:right="464"/>
              <w:jc w:val="right"/>
              <w:rPr>
                <w:sz w:val="18"/>
              </w:rPr>
            </w:pPr>
            <w:r>
              <w:rPr>
                <w:sz w:val="18"/>
              </w:rPr>
              <w:t>4.9</w:t>
            </w:r>
          </w:p>
        </w:tc>
        <w:tc>
          <w:tcPr>
            <w:tcW w:w="1312" w:type="dxa"/>
            <w:tcBorders>
              <w:bottom w:val="single" w:sz="4" w:space="0" w:color="000000"/>
            </w:tcBorders>
          </w:tcPr>
          <w:p>
            <w:pPr>
              <w:pStyle w:val="TableParagraph"/>
              <w:spacing w:line="204" w:lineRule="exact"/>
              <w:ind w:left="185" w:right="71"/>
              <w:jc w:val="center"/>
              <w:rPr>
                <w:sz w:val="18"/>
              </w:rPr>
            </w:pPr>
            <w:r>
              <w:rPr>
                <w:sz w:val="18"/>
              </w:rPr>
              <w:t>1.5</w:t>
            </w:r>
          </w:p>
        </w:tc>
        <w:tc>
          <w:tcPr>
            <w:tcW w:w="1280" w:type="dxa"/>
            <w:tcBorders>
              <w:bottom w:val="single" w:sz="4" w:space="0" w:color="000000"/>
            </w:tcBorders>
          </w:tcPr>
          <w:p>
            <w:pPr>
              <w:pStyle w:val="TableParagraph"/>
              <w:spacing w:line="204" w:lineRule="exact"/>
              <w:ind w:left="518"/>
              <w:rPr>
                <w:sz w:val="18"/>
              </w:rPr>
            </w:pPr>
            <w:r>
              <w:rPr>
                <w:sz w:val="18"/>
              </w:rPr>
              <w:t>0.0</w:t>
            </w:r>
          </w:p>
        </w:tc>
        <w:tc>
          <w:tcPr>
            <w:tcW w:w="750" w:type="dxa"/>
            <w:tcBorders>
              <w:bottom w:val="single" w:sz="4" w:space="0" w:color="000000"/>
            </w:tcBorders>
          </w:tcPr>
          <w:p>
            <w:pPr>
              <w:pStyle w:val="TableParagraph"/>
              <w:spacing w:line="204" w:lineRule="exact"/>
              <w:ind w:left="136" w:right="148"/>
              <w:jc w:val="center"/>
              <w:rPr>
                <w:sz w:val="18"/>
              </w:rPr>
            </w:pPr>
            <w:r>
              <w:rPr>
                <w:sz w:val="18"/>
              </w:rPr>
              <w:t>100.0</w:t>
            </w:r>
          </w:p>
        </w:tc>
        <w:tc>
          <w:tcPr>
            <w:tcW w:w="1712" w:type="dxa"/>
            <w:tcBorders>
              <w:bottom w:val="single" w:sz="4" w:space="0" w:color="000000"/>
            </w:tcBorders>
          </w:tcPr>
          <w:p>
            <w:pPr>
              <w:pStyle w:val="TableParagraph"/>
              <w:spacing w:line="204" w:lineRule="exact"/>
              <w:ind w:right="676"/>
              <w:jc w:val="right"/>
              <w:rPr>
                <w:sz w:val="18"/>
              </w:rPr>
            </w:pPr>
            <w:r>
              <w:rPr>
                <w:sz w:val="18"/>
              </w:rPr>
              <w:t>0.0</w:t>
            </w:r>
          </w:p>
        </w:tc>
        <w:tc>
          <w:tcPr>
            <w:tcW w:w="1079" w:type="dxa"/>
            <w:tcBorders>
              <w:bottom w:val="single" w:sz="4" w:space="0" w:color="000000"/>
            </w:tcBorders>
          </w:tcPr>
          <w:p>
            <w:pPr>
              <w:pStyle w:val="TableParagraph"/>
              <w:spacing w:line="204" w:lineRule="exact"/>
              <w:ind w:left="576"/>
              <w:rPr>
                <w:sz w:val="18"/>
              </w:rPr>
            </w:pPr>
            <w:r>
              <w:rPr>
                <w:sz w:val="18"/>
              </w:rPr>
              <w:t>85</w:t>
            </w:r>
          </w:p>
        </w:tc>
      </w:tr>
      <w:tr>
        <w:trPr>
          <w:trHeight w:val="366" w:hRule="atLeast"/>
        </w:trPr>
        <w:tc>
          <w:tcPr>
            <w:tcW w:w="2244" w:type="dxa"/>
            <w:tcBorders>
              <w:top w:val="single" w:sz="4" w:space="0" w:color="000000"/>
              <w:bottom w:val="single" w:sz="4" w:space="0" w:color="000000"/>
            </w:tcBorders>
          </w:tcPr>
          <w:p>
            <w:pPr>
              <w:pStyle w:val="TableParagraph"/>
              <w:rPr>
                <w:rFonts w:ascii="Times New Roman"/>
                <w:sz w:val="18"/>
              </w:rPr>
            </w:pPr>
          </w:p>
        </w:tc>
        <w:tc>
          <w:tcPr>
            <w:tcW w:w="1218" w:type="dxa"/>
            <w:tcBorders>
              <w:top w:val="single" w:sz="4" w:space="0" w:color="000000"/>
              <w:bottom w:val="single" w:sz="4" w:space="0" w:color="000000"/>
            </w:tcBorders>
          </w:tcPr>
          <w:p>
            <w:pPr>
              <w:pStyle w:val="TableParagraph"/>
              <w:rPr>
                <w:rFonts w:ascii="Times New Roman"/>
                <w:sz w:val="18"/>
              </w:rPr>
            </w:pPr>
          </w:p>
        </w:tc>
        <w:tc>
          <w:tcPr>
            <w:tcW w:w="1309" w:type="dxa"/>
            <w:tcBorders>
              <w:top w:val="single" w:sz="4" w:space="0" w:color="000000"/>
              <w:bottom w:val="single" w:sz="4" w:space="0" w:color="000000"/>
            </w:tcBorders>
          </w:tcPr>
          <w:p>
            <w:pPr>
              <w:pStyle w:val="TableParagraph"/>
              <w:rPr>
                <w:rFonts w:ascii="Times New Roman"/>
                <w:sz w:val="18"/>
              </w:rPr>
            </w:pPr>
          </w:p>
        </w:tc>
        <w:tc>
          <w:tcPr>
            <w:tcW w:w="1489" w:type="dxa"/>
            <w:tcBorders>
              <w:top w:val="single" w:sz="4" w:space="0" w:color="000000"/>
              <w:bottom w:val="single" w:sz="4" w:space="0" w:color="000000"/>
            </w:tcBorders>
          </w:tcPr>
          <w:p>
            <w:pPr>
              <w:pStyle w:val="TableParagraph"/>
              <w:rPr>
                <w:rFonts w:ascii="Times New Roman"/>
                <w:sz w:val="18"/>
              </w:rPr>
            </w:pPr>
          </w:p>
        </w:tc>
        <w:tc>
          <w:tcPr>
            <w:tcW w:w="1233" w:type="dxa"/>
            <w:tcBorders>
              <w:top w:val="single" w:sz="4" w:space="0" w:color="000000"/>
              <w:bottom w:val="single" w:sz="4" w:space="0" w:color="000000"/>
            </w:tcBorders>
          </w:tcPr>
          <w:p>
            <w:pPr>
              <w:pStyle w:val="TableParagraph"/>
              <w:rPr>
                <w:rFonts w:ascii="Times New Roman"/>
                <w:sz w:val="18"/>
              </w:rPr>
            </w:pPr>
          </w:p>
        </w:tc>
        <w:tc>
          <w:tcPr>
            <w:tcW w:w="1312" w:type="dxa"/>
            <w:tcBorders>
              <w:top w:val="single" w:sz="4" w:space="0" w:color="000000"/>
              <w:bottom w:val="single" w:sz="4" w:space="0" w:color="000000"/>
            </w:tcBorders>
          </w:tcPr>
          <w:p>
            <w:pPr>
              <w:pStyle w:val="TableParagraph"/>
              <w:rPr>
                <w:rFonts w:ascii="Times New Roman"/>
                <w:sz w:val="18"/>
              </w:rPr>
            </w:pPr>
          </w:p>
        </w:tc>
        <w:tc>
          <w:tcPr>
            <w:tcW w:w="1280" w:type="dxa"/>
            <w:tcBorders>
              <w:top w:val="single" w:sz="4" w:space="0" w:color="000000"/>
              <w:bottom w:val="single" w:sz="4" w:space="0" w:color="000000"/>
            </w:tcBorders>
          </w:tcPr>
          <w:p>
            <w:pPr>
              <w:pStyle w:val="TableParagraph"/>
              <w:rPr>
                <w:rFonts w:ascii="Times New Roman"/>
                <w:sz w:val="18"/>
              </w:rPr>
            </w:pPr>
          </w:p>
        </w:tc>
        <w:tc>
          <w:tcPr>
            <w:tcW w:w="750" w:type="dxa"/>
            <w:tcBorders>
              <w:top w:val="single" w:sz="4" w:space="0" w:color="000000"/>
              <w:bottom w:val="single" w:sz="4" w:space="0" w:color="000000"/>
            </w:tcBorders>
          </w:tcPr>
          <w:p>
            <w:pPr>
              <w:pStyle w:val="TableParagraph"/>
              <w:rPr>
                <w:rFonts w:ascii="Times New Roman"/>
                <w:sz w:val="18"/>
              </w:rPr>
            </w:pPr>
          </w:p>
        </w:tc>
        <w:tc>
          <w:tcPr>
            <w:tcW w:w="1712" w:type="dxa"/>
            <w:tcBorders>
              <w:top w:val="single" w:sz="4" w:space="0" w:color="000000"/>
              <w:bottom w:val="single" w:sz="4" w:space="0" w:color="000000"/>
            </w:tcBorders>
          </w:tcPr>
          <w:p>
            <w:pPr>
              <w:pStyle w:val="TableParagraph"/>
              <w:rPr>
                <w:rFonts w:ascii="Times New Roman"/>
                <w:sz w:val="18"/>
              </w:rPr>
            </w:pPr>
          </w:p>
        </w:tc>
        <w:tc>
          <w:tcPr>
            <w:tcW w:w="1079" w:type="dxa"/>
            <w:tcBorders>
              <w:top w:val="single" w:sz="4" w:space="0" w:color="000000"/>
              <w:bottom w:val="single" w:sz="4" w:space="0" w:color="000000"/>
            </w:tcBorders>
          </w:tcPr>
          <w:p>
            <w:pPr>
              <w:pStyle w:val="TableParagraph"/>
              <w:spacing w:before="80"/>
              <w:ind w:left="79"/>
              <w:rPr>
                <w:i/>
                <w:sz w:val="17"/>
              </w:rPr>
            </w:pPr>
            <w:r>
              <w:rPr>
                <w:i/>
                <w:sz w:val="17"/>
              </w:rPr>
              <w:t>Continued…</w:t>
            </w:r>
          </w:p>
        </w:tc>
      </w:tr>
    </w:tbl>
    <w:p>
      <w:pPr>
        <w:spacing w:after="0"/>
        <w:rPr>
          <w:sz w:val="17"/>
        </w:rPr>
        <w:sectPr>
          <w:pgSz w:w="15840" w:h="12240" w:orient="landscape"/>
          <w:pgMar w:header="0" w:footer="727" w:top="1140" w:bottom="920" w:left="1000" w:right="1000"/>
        </w:sectPr>
      </w:pPr>
    </w:p>
    <w:p>
      <w:pPr>
        <w:pStyle w:val="BodyText"/>
        <w:spacing w:before="8"/>
        <w:rPr>
          <w:sz w:val="21"/>
        </w:rPr>
      </w:pPr>
    </w:p>
    <w:tbl>
      <w:tblPr>
        <w:tblW w:w="0" w:type="auto"/>
        <w:jc w:val="left"/>
        <w:tblInd w:w="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49"/>
        <w:gridCol w:w="1311"/>
        <w:gridCol w:w="1292"/>
        <w:gridCol w:w="1502"/>
        <w:gridCol w:w="1228"/>
        <w:gridCol w:w="1310"/>
        <w:gridCol w:w="1279"/>
        <w:gridCol w:w="749"/>
        <w:gridCol w:w="1690"/>
        <w:gridCol w:w="1025"/>
      </w:tblGrid>
      <w:tr>
        <w:trPr>
          <w:trHeight w:val="375" w:hRule="atLeast"/>
        </w:trPr>
        <w:tc>
          <w:tcPr>
            <w:tcW w:w="13535" w:type="dxa"/>
            <w:gridSpan w:val="10"/>
            <w:tcBorders>
              <w:top w:val="single" w:sz="4" w:space="0" w:color="000000"/>
            </w:tcBorders>
          </w:tcPr>
          <w:p>
            <w:pPr>
              <w:pStyle w:val="TableParagraph"/>
              <w:spacing w:before="80"/>
              <w:ind w:left="36"/>
              <w:rPr>
                <w:i/>
                <w:sz w:val="18"/>
              </w:rPr>
            </w:pPr>
            <w:r>
              <w:rPr>
                <w:sz w:val="18"/>
                <w:u w:val="single"/>
              </w:rPr>
              <w:t>Table 92.2 Blood pressure status: Men—</w:t>
            </w:r>
            <w:r>
              <w:rPr>
                <w:i/>
                <w:sz w:val="18"/>
                <w:u w:val="single"/>
              </w:rPr>
              <w:t>Continued</w:t>
            </w:r>
          </w:p>
        </w:tc>
      </w:tr>
      <w:tr>
        <w:trPr>
          <w:trHeight w:val="523" w:hRule="atLeast"/>
        </w:trPr>
        <w:tc>
          <w:tcPr>
            <w:tcW w:w="13535" w:type="dxa"/>
            <w:gridSpan w:val="10"/>
            <w:tcBorders>
              <w:bottom w:val="single" w:sz="4" w:space="0" w:color="000000"/>
            </w:tcBorders>
          </w:tcPr>
          <w:p>
            <w:pPr>
              <w:pStyle w:val="TableParagraph"/>
              <w:spacing w:before="43"/>
              <w:ind w:left="36"/>
              <w:rPr>
                <w:sz w:val="18"/>
              </w:rPr>
            </w:pPr>
            <w:r>
              <w:rPr>
                <w:sz w:val="18"/>
              </w:rPr>
              <w:t>Among men age 15-49, prevalence of hypertension, percent distribution of blood pressure values, and percentage having normal blood pressure and taking medication to lower blood pressure, by background characteristics, Maharashtra, 2019-20</w:t>
            </w:r>
          </w:p>
        </w:tc>
      </w:tr>
      <w:tr>
        <w:trPr>
          <w:trHeight w:val="301" w:hRule="atLeast"/>
        </w:trPr>
        <w:tc>
          <w:tcPr>
            <w:tcW w:w="2149" w:type="dxa"/>
            <w:tcBorders>
              <w:top w:val="single" w:sz="4" w:space="0" w:color="000000"/>
            </w:tcBorders>
          </w:tcPr>
          <w:p>
            <w:pPr>
              <w:pStyle w:val="TableParagraph"/>
              <w:rPr>
                <w:rFonts w:ascii="Times New Roman"/>
                <w:sz w:val="18"/>
              </w:rPr>
            </w:pPr>
          </w:p>
        </w:tc>
        <w:tc>
          <w:tcPr>
            <w:tcW w:w="1311" w:type="dxa"/>
            <w:tcBorders>
              <w:top w:val="single" w:sz="4" w:space="0" w:color="000000"/>
            </w:tcBorders>
          </w:tcPr>
          <w:p>
            <w:pPr>
              <w:pStyle w:val="TableParagraph"/>
              <w:rPr>
                <w:rFonts w:ascii="Times New Roman"/>
                <w:sz w:val="18"/>
              </w:rPr>
            </w:pPr>
          </w:p>
        </w:tc>
        <w:tc>
          <w:tcPr>
            <w:tcW w:w="1292" w:type="dxa"/>
            <w:tcBorders>
              <w:top w:val="single" w:sz="4" w:space="0" w:color="000000"/>
            </w:tcBorders>
          </w:tcPr>
          <w:p>
            <w:pPr>
              <w:pStyle w:val="TableParagraph"/>
              <w:tabs>
                <w:tab w:pos="314" w:val="left" w:leader="none"/>
                <w:tab w:pos="1174" w:val="left" w:leader="none"/>
              </w:tabs>
              <w:spacing w:before="39"/>
              <w:jc w:val="center"/>
              <w:rPr>
                <w:sz w:val="18"/>
              </w:rPr>
            </w:pPr>
            <w:r>
              <w:rPr>
                <w:sz w:val="18"/>
                <w:u w:val="single"/>
              </w:rPr>
              <w:t> </w:t>
              <w:tab/>
              <w:t>Normal</w:t>
              <w:tab/>
            </w:r>
          </w:p>
        </w:tc>
        <w:tc>
          <w:tcPr>
            <w:tcW w:w="1502" w:type="dxa"/>
            <w:tcBorders>
              <w:top w:val="single" w:sz="4" w:space="0" w:color="000000"/>
            </w:tcBorders>
          </w:tcPr>
          <w:p>
            <w:pPr>
              <w:pStyle w:val="TableParagraph"/>
              <w:spacing w:before="39"/>
              <w:ind w:right="73"/>
              <w:jc w:val="center"/>
              <w:rPr>
                <w:sz w:val="18"/>
              </w:rPr>
            </w:pPr>
            <w:r>
              <w:rPr>
                <w:sz w:val="18"/>
                <w:u w:val="single"/>
              </w:rPr>
              <w:t> Pre-hypertensive </w:t>
            </w:r>
          </w:p>
        </w:tc>
        <w:tc>
          <w:tcPr>
            <w:tcW w:w="1228" w:type="dxa"/>
            <w:tcBorders>
              <w:top w:val="single" w:sz="4" w:space="0" w:color="000000"/>
            </w:tcBorders>
          </w:tcPr>
          <w:p>
            <w:pPr>
              <w:pStyle w:val="TableParagraph"/>
              <w:rPr>
                <w:rFonts w:ascii="Times New Roman"/>
                <w:sz w:val="18"/>
              </w:rPr>
            </w:pPr>
          </w:p>
        </w:tc>
        <w:tc>
          <w:tcPr>
            <w:tcW w:w="1310" w:type="dxa"/>
            <w:tcBorders>
              <w:top w:val="single" w:sz="4" w:space="0" w:color="000000"/>
            </w:tcBorders>
          </w:tcPr>
          <w:p>
            <w:pPr>
              <w:pStyle w:val="TableParagraph"/>
              <w:tabs>
                <w:tab w:pos="154" w:val="left" w:leader="none"/>
                <w:tab w:pos="2522" w:val="left" w:leader="none"/>
              </w:tabs>
              <w:spacing w:before="39"/>
              <w:ind w:left="-1243" w:right="-1224"/>
              <w:rPr>
                <w:sz w:val="18"/>
              </w:rPr>
            </w:pPr>
            <w:r>
              <w:rPr>
                <w:sz w:val="18"/>
                <w:u w:val="single"/>
              </w:rPr>
              <w:t> </w:t>
              <w:tab/>
              <w:t>Hypertensive</w:t>
              <w:tab/>
            </w:r>
          </w:p>
        </w:tc>
        <w:tc>
          <w:tcPr>
            <w:tcW w:w="1279" w:type="dxa"/>
            <w:tcBorders>
              <w:top w:val="single" w:sz="4" w:space="0" w:color="000000"/>
            </w:tcBorders>
          </w:tcPr>
          <w:p>
            <w:pPr>
              <w:pStyle w:val="TableParagraph"/>
              <w:rPr>
                <w:rFonts w:ascii="Times New Roman"/>
                <w:sz w:val="18"/>
              </w:rPr>
            </w:pPr>
          </w:p>
        </w:tc>
        <w:tc>
          <w:tcPr>
            <w:tcW w:w="749" w:type="dxa"/>
            <w:tcBorders>
              <w:top w:val="single" w:sz="4" w:space="0" w:color="000000"/>
            </w:tcBorders>
          </w:tcPr>
          <w:p>
            <w:pPr>
              <w:pStyle w:val="TableParagraph"/>
              <w:rPr>
                <w:rFonts w:ascii="Times New Roman"/>
                <w:sz w:val="18"/>
              </w:rPr>
            </w:pPr>
          </w:p>
        </w:tc>
        <w:tc>
          <w:tcPr>
            <w:tcW w:w="1690" w:type="dxa"/>
            <w:vMerge w:val="restart"/>
            <w:tcBorders>
              <w:top w:val="single" w:sz="4" w:space="0" w:color="000000"/>
              <w:bottom w:val="single" w:sz="4" w:space="0" w:color="000000"/>
            </w:tcBorders>
          </w:tcPr>
          <w:p>
            <w:pPr>
              <w:pStyle w:val="TableParagraph"/>
              <w:spacing w:before="90"/>
              <w:ind w:left="162" w:right="87" w:firstLine="2"/>
              <w:jc w:val="center"/>
              <w:rPr>
                <w:sz w:val="18"/>
              </w:rPr>
            </w:pPr>
            <w:r>
              <w:rPr>
                <w:sz w:val="18"/>
              </w:rPr>
              <w:t>Percentage with normal blood pressure and taking medicine to lower</w:t>
            </w:r>
          </w:p>
          <w:p>
            <w:pPr>
              <w:pStyle w:val="TableParagraph"/>
              <w:spacing w:line="199" w:lineRule="exact"/>
              <w:ind w:left="312" w:right="242"/>
              <w:jc w:val="center"/>
              <w:rPr>
                <w:sz w:val="18"/>
              </w:rPr>
            </w:pPr>
            <w:r>
              <w:rPr>
                <w:sz w:val="18"/>
              </w:rPr>
              <w:t>blood pressure</w:t>
            </w:r>
          </w:p>
        </w:tc>
        <w:tc>
          <w:tcPr>
            <w:tcW w:w="1025" w:type="dxa"/>
            <w:tcBorders>
              <w:top w:val="single" w:sz="4" w:space="0" w:color="000000"/>
            </w:tcBorders>
          </w:tcPr>
          <w:p>
            <w:pPr>
              <w:pStyle w:val="TableParagraph"/>
              <w:rPr>
                <w:rFonts w:ascii="Times New Roman"/>
                <w:sz w:val="18"/>
              </w:rPr>
            </w:pPr>
          </w:p>
        </w:tc>
      </w:tr>
      <w:tr>
        <w:trPr>
          <w:trHeight w:val="875" w:hRule="atLeast"/>
        </w:trPr>
        <w:tc>
          <w:tcPr>
            <w:tcW w:w="2149"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line="199" w:lineRule="exact" w:before="155"/>
              <w:ind w:left="36"/>
              <w:rPr>
                <w:sz w:val="18"/>
              </w:rPr>
            </w:pPr>
            <w:r>
              <w:rPr>
                <w:sz w:val="18"/>
              </w:rPr>
              <w:t>Background characteristic</w:t>
            </w:r>
          </w:p>
        </w:tc>
        <w:tc>
          <w:tcPr>
            <w:tcW w:w="1311" w:type="dxa"/>
            <w:tcBorders>
              <w:bottom w:val="single" w:sz="4" w:space="0" w:color="000000"/>
            </w:tcBorders>
          </w:tcPr>
          <w:p>
            <w:pPr>
              <w:pStyle w:val="TableParagraph"/>
              <w:rPr>
                <w:rFonts w:ascii="P052"/>
                <w:sz w:val="18"/>
              </w:rPr>
            </w:pPr>
          </w:p>
          <w:p>
            <w:pPr>
              <w:pStyle w:val="TableParagraph"/>
              <w:spacing w:before="3"/>
              <w:rPr>
                <w:rFonts w:ascii="P052"/>
                <w:sz w:val="13"/>
              </w:rPr>
            </w:pPr>
          </w:p>
          <w:p>
            <w:pPr>
              <w:pStyle w:val="TableParagraph"/>
              <w:spacing w:line="218" w:lineRule="exact"/>
              <w:ind w:left="223" w:right="38" w:firstLine="19"/>
              <w:rPr>
                <w:sz w:val="12"/>
              </w:rPr>
            </w:pPr>
            <w:r>
              <w:rPr>
                <w:sz w:val="18"/>
              </w:rPr>
              <w:t>Prevalence of hypertension</w:t>
            </w:r>
            <w:r>
              <w:rPr>
                <w:position w:val="5"/>
                <w:sz w:val="12"/>
              </w:rPr>
              <w:t>1</w:t>
            </w:r>
          </w:p>
        </w:tc>
        <w:tc>
          <w:tcPr>
            <w:tcW w:w="1292" w:type="dxa"/>
            <w:tcBorders>
              <w:bottom w:val="single" w:sz="4" w:space="0" w:color="000000"/>
            </w:tcBorders>
          </w:tcPr>
          <w:p>
            <w:pPr>
              <w:pStyle w:val="TableParagraph"/>
              <w:spacing w:before="8"/>
              <w:rPr>
                <w:rFonts w:ascii="P052"/>
                <w:sz w:val="15"/>
              </w:rPr>
            </w:pPr>
          </w:p>
          <w:p>
            <w:pPr>
              <w:pStyle w:val="TableParagraph"/>
              <w:ind w:left="88"/>
              <w:jc w:val="center"/>
              <w:rPr>
                <w:sz w:val="18"/>
              </w:rPr>
            </w:pPr>
            <w:r>
              <w:rPr>
                <w:sz w:val="18"/>
              </w:rPr>
              <w:t>SBP &lt;120</w:t>
            </w:r>
          </w:p>
          <w:p>
            <w:pPr>
              <w:pStyle w:val="TableParagraph"/>
              <w:spacing w:line="219" w:lineRule="exact" w:before="1"/>
              <w:ind w:left="88"/>
              <w:jc w:val="center"/>
              <w:rPr>
                <w:sz w:val="18"/>
              </w:rPr>
            </w:pPr>
            <w:r>
              <w:rPr>
                <w:sz w:val="18"/>
              </w:rPr>
              <w:t>mmHg and DBP</w:t>
            </w:r>
          </w:p>
          <w:p>
            <w:pPr>
              <w:pStyle w:val="TableParagraph"/>
              <w:spacing w:line="199" w:lineRule="exact"/>
              <w:ind w:left="89"/>
              <w:jc w:val="center"/>
              <w:rPr>
                <w:sz w:val="18"/>
              </w:rPr>
            </w:pPr>
            <w:r>
              <w:rPr>
                <w:sz w:val="18"/>
              </w:rPr>
              <w:t>&lt;80 mmHg</w:t>
            </w:r>
          </w:p>
        </w:tc>
        <w:tc>
          <w:tcPr>
            <w:tcW w:w="1502" w:type="dxa"/>
            <w:tcBorders>
              <w:bottom w:val="single" w:sz="4" w:space="0" w:color="000000"/>
            </w:tcBorders>
          </w:tcPr>
          <w:p>
            <w:pPr>
              <w:pStyle w:val="TableParagraph"/>
              <w:spacing w:before="8"/>
              <w:rPr>
                <w:rFonts w:ascii="P052"/>
                <w:sz w:val="15"/>
              </w:rPr>
            </w:pPr>
          </w:p>
          <w:p>
            <w:pPr>
              <w:pStyle w:val="TableParagraph"/>
              <w:ind w:left="299"/>
              <w:rPr>
                <w:sz w:val="18"/>
              </w:rPr>
            </w:pPr>
            <w:r>
              <w:rPr>
                <w:sz w:val="18"/>
              </w:rPr>
              <w:t>SBP 120-139</w:t>
            </w:r>
          </w:p>
          <w:p>
            <w:pPr>
              <w:pStyle w:val="TableParagraph"/>
              <w:spacing w:line="219" w:lineRule="exact" w:before="1"/>
              <w:ind w:left="243"/>
              <w:rPr>
                <w:sz w:val="18"/>
              </w:rPr>
            </w:pPr>
            <w:r>
              <w:rPr>
                <w:sz w:val="18"/>
              </w:rPr>
              <w:t>mmHg or</w:t>
            </w:r>
            <w:r>
              <w:rPr>
                <w:spacing w:val="-1"/>
                <w:sz w:val="18"/>
              </w:rPr>
              <w:t> </w:t>
            </w:r>
            <w:r>
              <w:rPr>
                <w:sz w:val="18"/>
              </w:rPr>
              <w:t>DBP</w:t>
            </w:r>
          </w:p>
          <w:p>
            <w:pPr>
              <w:pStyle w:val="TableParagraph"/>
              <w:spacing w:line="199" w:lineRule="exact"/>
              <w:ind w:left="284"/>
              <w:rPr>
                <w:sz w:val="18"/>
              </w:rPr>
            </w:pPr>
            <w:r>
              <w:rPr>
                <w:sz w:val="18"/>
              </w:rPr>
              <w:t>80-89</w:t>
            </w:r>
            <w:r>
              <w:rPr>
                <w:spacing w:val="-2"/>
                <w:sz w:val="18"/>
              </w:rPr>
              <w:t> </w:t>
            </w:r>
            <w:r>
              <w:rPr>
                <w:sz w:val="18"/>
              </w:rPr>
              <w:t>mmHg</w:t>
            </w:r>
          </w:p>
        </w:tc>
        <w:tc>
          <w:tcPr>
            <w:tcW w:w="1228" w:type="dxa"/>
            <w:tcBorders>
              <w:bottom w:val="single" w:sz="4" w:space="0" w:color="000000"/>
            </w:tcBorders>
          </w:tcPr>
          <w:p>
            <w:pPr>
              <w:pStyle w:val="TableParagraph"/>
              <w:spacing w:line="218" w:lineRule="exact"/>
              <w:ind w:left="85" w:right="76"/>
              <w:jc w:val="center"/>
              <w:rPr>
                <w:sz w:val="18"/>
              </w:rPr>
            </w:pPr>
            <w:r>
              <w:rPr>
                <w:sz w:val="18"/>
              </w:rPr>
              <w:t>Stage 1:</w:t>
            </w:r>
          </w:p>
          <w:p>
            <w:pPr>
              <w:pStyle w:val="TableParagraph"/>
              <w:spacing w:line="219" w:lineRule="exact"/>
              <w:ind w:left="85" w:right="76"/>
              <w:jc w:val="center"/>
              <w:rPr>
                <w:sz w:val="18"/>
              </w:rPr>
            </w:pPr>
            <w:r>
              <w:rPr>
                <w:sz w:val="18"/>
              </w:rPr>
              <w:t>SBP 140-159</w:t>
            </w:r>
          </w:p>
          <w:p>
            <w:pPr>
              <w:pStyle w:val="TableParagraph"/>
              <w:spacing w:line="219" w:lineRule="exact" w:before="1"/>
              <w:ind w:left="85" w:right="77"/>
              <w:jc w:val="center"/>
              <w:rPr>
                <w:sz w:val="18"/>
              </w:rPr>
            </w:pPr>
            <w:r>
              <w:rPr>
                <w:sz w:val="18"/>
              </w:rPr>
              <w:t>mmHg or</w:t>
            </w:r>
            <w:r>
              <w:rPr>
                <w:spacing w:val="-1"/>
                <w:sz w:val="18"/>
              </w:rPr>
              <w:t> </w:t>
            </w:r>
            <w:r>
              <w:rPr>
                <w:sz w:val="18"/>
              </w:rPr>
              <w:t>DBP</w:t>
            </w:r>
          </w:p>
          <w:p>
            <w:pPr>
              <w:pStyle w:val="TableParagraph"/>
              <w:spacing w:line="199" w:lineRule="exact"/>
              <w:ind w:left="85" w:right="75"/>
              <w:jc w:val="center"/>
              <w:rPr>
                <w:sz w:val="18"/>
              </w:rPr>
            </w:pPr>
            <w:r>
              <w:rPr>
                <w:sz w:val="18"/>
              </w:rPr>
              <w:t>90-99</w:t>
            </w:r>
            <w:r>
              <w:rPr>
                <w:spacing w:val="-2"/>
                <w:sz w:val="18"/>
              </w:rPr>
              <w:t> </w:t>
            </w:r>
            <w:r>
              <w:rPr>
                <w:sz w:val="18"/>
              </w:rPr>
              <w:t>mmHg</w:t>
            </w:r>
          </w:p>
        </w:tc>
        <w:tc>
          <w:tcPr>
            <w:tcW w:w="1310" w:type="dxa"/>
            <w:tcBorders>
              <w:bottom w:val="single" w:sz="4" w:space="0" w:color="000000"/>
            </w:tcBorders>
          </w:tcPr>
          <w:p>
            <w:pPr>
              <w:pStyle w:val="TableParagraph"/>
              <w:spacing w:line="216" w:lineRule="exact"/>
              <w:ind w:left="76" w:right="65"/>
              <w:jc w:val="center"/>
              <w:rPr>
                <w:sz w:val="18"/>
              </w:rPr>
            </w:pPr>
            <w:r>
              <w:rPr>
                <w:sz w:val="18"/>
              </w:rPr>
              <w:t>Stage 2:</w:t>
            </w:r>
          </w:p>
          <w:p>
            <w:pPr>
              <w:pStyle w:val="TableParagraph"/>
              <w:spacing w:before="1"/>
              <w:ind w:left="76" w:right="65"/>
              <w:jc w:val="center"/>
              <w:rPr>
                <w:sz w:val="18"/>
              </w:rPr>
            </w:pPr>
            <w:r>
              <w:rPr>
                <w:sz w:val="18"/>
              </w:rPr>
              <w:t>SBP 160-179</w:t>
            </w:r>
          </w:p>
          <w:p>
            <w:pPr>
              <w:pStyle w:val="TableParagraph"/>
              <w:spacing w:line="219" w:lineRule="exact" w:before="1"/>
              <w:ind w:left="75" w:right="65"/>
              <w:jc w:val="center"/>
              <w:rPr>
                <w:sz w:val="18"/>
              </w:rPr>
            </w:pPr>
            <w:r>
              <w:rPr>
                <w:sz w:val="18"/>
              </w:rPr>
              <w:t>mmHg or DBP</w:t>
            </w:r>
          </w:p>
          <w:p>
            <w:pPr>
              <w:pStyle w:val="TableParagraph"/>
              <w:spacing w:line="199" w:lineRule="exact"/>
              <w:ind w:left="76" w:right="65"/>
              <w:jc w:val="center"/>
              <w:rPr>
                <w:sz w:val="18"/>
              </w:rPr>
            </w:pPr>
            <w:r>
              <w:rPr>
                <w:sz w:val="18"/>
              </w:rPr>
              <w:t>100-109 mmHg</w:t>
            </w:r>
          </w:p>
        </w:tc>
        <w:tc>
          <w:tcPr>
            <w:tcW w:w="1279" w:type="dxa"/>
            <w:tcBorders>
              <w:bottom w:val="single" w:sz="4" w:space="0" w:color="000000"/>
            </w:tcBorders>
          </w:tcPr>
          <w:p>
            <w:pPr>
              <w:pStyle w:val="TableParagraph"/>
              <w:spacing w:line="218" w:lineRule="exact"/>
              <w:ind w:left="4" w:right="83"/>
              <w:jc w:val="center"/>
              <w:rPr>
                <w:sz w:val="18"/>
              </w:rPr>
            </w:pPr>
            <w:r>
              <w:rPr>
                <w:sz w:val="18"/>
              </w:rPr>
              <w:t>Stage 3:</w:t>
            </w:r>
          </w:p>
          <w:p>
            <w:pPr>
              <w:pStyle w:val="TableParagraph"/>
              <w:spacing w:line="219" w:lineRule="exact"/>
              <w:ind w:left="4" w:right="83"/>
              <w:jc w:val="center"/>
              <w:rPr>
                <w:sz w:val="18"/>
              </w:rPr>
            </w:pPr>
            <w:r>
              <w:rPr>
                <w:sz w:val="18"/>
              </w:rPr>
              <w:t>SBP ≥180</w:t>
            </w:r>
          </w:p>
          <w:p>
            <w:pPr>
              <w:pStyle w:val="TableParagraph"/>
              <w:spacing w:line="219" w:lineRule="exact" w:before="1"/>
              <w:ind w:left="3" w:right="83"/>
              <w:jc w:val="center"/>
              <w:rPr>
                <w:sz w:val="18"/>
              </w:rPr>
            </w:pPr>
            <w:r>
              <w:rPr>
                <w:sz w:val="18"/>
              </w:rPr>
              <w:t>mmHg or DBP</w:t>
            </w:r>
          </w:p>
          <w:p>
            <w:pPr>
              <w:pStyle w:val="TableParagraph"/>
              <w:spacing w:line="199" w:lineRule="exact"/>
              <w:ind w:left="4" w:right="83"/>
              <w:jc w:val="center"/>
              <w:rPr>
                <w:sz w:val="18"/>
              </w:rPr>
            </w:pPr>
            <w:r>
              <w:rPr>
                <w:sz w:val="18"/>
              </w:rPr>
              <w:t>≥110 mmHg</w:t>
            </w:r>
          </w:p>
        </w:tc>
        <w:tc>
          <w:tcPr>
            <w:tcW w:w="749"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line="199" w:lineRule="exact" w:before="155"/>
              <w:ind w:left="217"/>
              <w:rPr>
                <w:sz w:val="18"/>
              </w:rPr>
            </w:pPr>
            <w:r>
              <w:rPr>
                <w:sz w:val="18"/>
              </w:rPr>
              <w:t>Total</w:t>
            </w:r>
          </w:p>
        </w:tc>
        <w:tc>
          <w:tcPr>
            <w:tcW w:w="1690" w:type="dxa"/>
            <w:vMerge/>
            <w:tcBorders>
              <w:top w:val="nil"/>
              <w:bottom w:val="single" w:sz="4" w:space="0" w:color="000000"/>
            </w:tcBorders>
          </w:tcPr>
          <w:p>
            <w:pPr>
              <w:rPr>
                <w:sz w:val="2"/>
                <w:szCs w:val="2"/>
              </w:rPr>
            </w:pPr>
          </w:p>
        </w:tc>
        <w:tc>
          <w:tcPr>
            <w:tcW w:w="1025" w:type="dxa"/>
            <w:tcBorders>
              <w:bottom w:val="single" w:sz="4" w:space="0" w:color="000000"/>
            </w:tcBorders>
          </w:tcPr>
          <w:p>
            <w:pPr>
              <w:pStyle w:val="TableParagraph"/>
              <w:rPr>
                <w:rFonts w:ascii="P052"/>
                <w:sz w:val="18"/>
              </w:rPr>
            </w:pPr>
          </w:p>
          <w:p>
            <w:pPr>
              <w:pStyle w:val="TableParagraph"/>
              <w:spacing w:before="3"/>
              <w:rPr>
                <w:rFonts w:ascii="P052"/>
                <w:sz w:val="13"/>
              </w:rPr>
            </w:pPr>
          </w:p>
          <w:p>
            <w:pPr>
              <w:pStyle w:val="TableParagraph"/>
              <w:spacing w:line="218" w:lineRule="exact"/>
              <w:ind w:left="214" w:right="119" w:hanging="120"/>
              <w:rPr>
                <w:sz w:val="18"/>
              </w:rPr>
            </w:pPr>
            <w:r>
              <w:rPr>
                <w:sz w:val="18"/>
              </w:rPr>
              <w:t>Number of women</w:t>
            </w:r>
          </w:p>
        </w:tc>
      </w:tr>
      <w:tr>
        <w:trPr>
          <w:trHeight w:val="537" w:hRule="atLeast"/>
        </w:trPr>
        <w:tc>
          <w:tcPr>
            <w:tcW w:w="2149" w:type="dxa"/>
            <w:tcBorders>
              <w:top w:val="single" w:sz="4" w:space="0" w:color="000000"/>
            </w:tcBorders>
          </w:tcPr>
          <w:p>
            <w:pPr>
              <w:pStyle w:val="TableParagraph"/>
              <w:spacing w:before="9"/>
              <w:rPr>
                <w:rFonts w:ascii="P052"/>
                <w:sz w:val="21"/>
              </w:rPr>
            </w:pPr>
          </w:p>
          <w:p>
            <w:pPr>
              <w:pStyle w:val="TableParagraph"/>
              <w:spacing w:line="216" w:lineRule="exact"/>
              <w:ind w:left="36"/>
              <w:rPr>
                <w:b/>
                <w:sz w:val="18"/>
              </w:rPr>
            </w:pPr>
            <w:r>
              <w:rPr>
                <w:b/>
                <w:sz w:val="18"/>
              </w:rPr>
              <w:t>Caste/tribe</w:t>
            </w:r>
          </w:p>
        </w:tc>
        <w:tc>
          <w:tcPr>
            <w:tcW w:w="1311" w:type="dxa"/>
            <w:tcBorders>
              <w:top w:val="single" w:sz="4" w:space="0" w:color="000000"/>
            </w:tcBorders>
          </w:tcPr>
          <w:p>
            <w:pPr>
              <w:pStyle w:val="TableParagraph"/>
              <w:rPr>
                <w:rFonts w:ascii="Times New Roman"/>
                <w:sz w:val="18"/>
              </w:rPr>
            </w:pPr>
          </w:p>
        </w:tc>
        <w:tc>
          <w:tcPr>
            <w:tcW w:w="1292" w:type="dxa"/>
            <w:tcBorders>
              <w:top w:val="single" w:sz="4" w:space="0" w:color="000000"/>
            </w:tcBorders>
          </w:tcPr>
          <w:p>
            <w:pPr>
              <w:pStyle w:val="TableParagraph"/>
              <w:rPr>
                <w:rFonts w:ascii="Times New Roman"/>
                <w:sz w:val="18"/>
              </w:rPr>
            </w:pPr>
          </w:p>
        </w:tc>
        <w:tc>
          <w:tcPr>
            <w:tcW w:w="1502" w:type="dxa"/>
            <w:tcBorders>
              <w:top w:val="single" w:sz="4" w:space="0" w:color="000000"/>
            </w:tcBorders>
          </w:tcPr>
          <w:p>
            <w:pPr>
              <w:pStyle w:val="TableParagraph"/>
              <w:rPr>
                <w:rFonts w:ascii="Times New Roman"/>
                <w:sz w:val="18"/>
              </w:rPr>
            </w:pPr>
          </w:p>
        </w:tc>
        <w:tc>
          <w:tcPr>
            <w:tcW w:w="1228" w:type="dxa"/>
            <w:tcBorders>
              <w:top w:val="single" w:sz="4" w:space="0" w:color="000000"/>
            </w:tcBorders>
          </w:tcPr>
          <w:p>
            <w:pPr>
              <w:pStyle w:val="TableParagraph"/>
              <w:rPr>
                <w:rFonts w:ascii="Times New Roman"/>
                <w:sz w:val="18"/>
              </w:rPr>
            </w:pPr>
          </w:p>
        </w:tc>
        <w:tc>
          <w:tcPr>
            <w:tcW w:w="1310" w:type="dxa"/>
            <w:tcBorders>
              <w:top w:val="single" w:sz="4" w:space="0" w:color="000000"/>
            </w:tcBorders>
          </w:tcPr>
          <w:p>
            <w:pPr>
              <w:pStyle w:val="TableParagraph"/>
              <w:rPr>
                <w:rFonts w:ascii="Times New Roman"/>
                <w:sz w:val="18"/>
              </w:rPr>
            </w:pPr>
          </w:p>
        </w:tc>
        <w:tc>
          <w:tcPr>
            <w:tcW w:w="1279" w:type="dxa"/>
            <w:tcBorders>
              <w:top w:val="single" w:sz="4" w:space="0" w:color="000000"/>
            </w:tcBorders>
          </w:tcPr>
          <w:p>
            <w:pPr>
              <w:pStyle w:val="TableParagraph"/>
              <w:rPr>
                <w:rFonts w:ascii="Times New Roman"/>
                <w:sz w:val="18"/>
              </w:rPr>
            </w:pPr>
          </w:p>
        </w:tc>
        <w:tc>
          <w:tcPr>
            <w:tcW w:w="749" w:type="dxa"/>
            <w:tcBorders>
              <w:top w:val="single" w:sz="4" w:space="0" w:color="000000"/>
            </w:tcBorders>
          </w:tcPr>
          <w:p>
            <w:pPr>
              <w:pStyle w:val="TableParagraph"/>
              <w:rPr>
                <w:rFonts w:ascii="Times New Roman"/>
                <w:sz w:val="18"/>
              </w:rPr>
            </w:pPr>
          </w:p>
        </w:tc>
        <w:tc>
          <w:tcPr>
            <w:tcW w:w="1690" w:type="dxa"/>
            <w:tcBorders>
              <w:top w:val="single" w:sz="4" w:space="0" w:color="000000"/>
            </w:tcBorders>
          </w:tcPr>
          <w:p>
            <w:pPr>
              <w:pStyle w:val="TableParagraph"/>
              <w:rPr>
                <w:rFonts w:ascii="Times New Roman"/>
                <w:sz w:val="18"/>
              </w:rPr>
            </w:pPr>
          </w:p>
        </w:tc>
        <w:tc>
          <w:tcPr>
            <w:tcW w:w="1025" w:type="dxa"/>
            <w:tcBorders>
              <w:top w:val="single" w:sz="4" w:space="0" w:color="000000"/>
            </w:tcBorders>
          </w:tcPr>
          <w:p>
            <w:pPr>
              <w:pStyle w:val="TableParagraph"/>
              <w:rPr>
                <w:rFonts w:ascii="Times New Roman"/>
                <w:sz w:val="18"/>
              </w:rPr>
            </w:pPr>
          </w:p>
        </w:tc>
      </w:tr>
      <w:tr>
        <w:trPr>
          <w:trHeight w:val="219" w:hRule="atLeast"/>
        </w:trPr>
        <w:tc>
          <w:tcPr>
            <w:tcW w:w="2149" w:type="dxa"/>
          </w:tcPr>
          <w:p>
            <w:pPr>
              <w:pStyle w:val="TableParagraph"/>
              <w:spacing w:line="200" w:lineRule="exact"/>
              <w:ind w:left="118"/>
              <w:rPr>
                <w:sz w:val="18"/>
              </w:rPr>
            </w:pPr>
            <w:r>
              <w:rPr>
                <w:sz w:val="18"/>
              </w:rPr>
              <w:t>Scheduled caste</w:t>
            </w:r>
          </w:p>
        </w:tc>
        <w:tc>
          <w:tcPr>
            <w:tcW w:w="1311" w:type="dxa"/>
          </w:tcPr>
          <w:p>
            <w:pPr>
              <w:pStyle w:val="TableParagraph"/>
              <w:spacing w:line="200" w:lineRule="exact"/>
              <w:ind w:right="401"/>
              <w:jc w:val="right"/>
              <w:rPr>
                <w:sz w:val="18"/>
              </w:rPr>
            </w:pPr>
            <w:r>
              <w:rPr>
                <w:sz w:val="18"/>
              </w:rPr>
              <w:t>20.8</w:t>
            </w:r>
          </w:p>
        </w:tc>
        <w:tc>
          <w:tcPr>
            <w:tcW w:w="1292" w:type="dxa"/>
          </w:tcPr>
          <w:p>
            <w:pPr>
              <w:pStyle w:val="TableParagraph"/>
              <w:spacing w:line="200" w:lineRule="exact"/>
              <w:ind w:left="106"/>
              <w:jc w:val="center"/>
              <w:rPr>
                <w:sz w:val="18"/>
              </w:rPr>
            </w:pPr>
            <w:r>
              <w:rPr>
                <w:sz w:val="18"/>
              </w:rPr>
              <w:t>35.6</w:t>
            </w:r>
          </w:p>
        </w:tc>
        <w:tc>
          <w:tcPr>
            <w:tcW w:w="1502" w:type="dxa"/>
          </w:tcPr>
          <w:p>
            <w:pPr>
              <w:pStyle w:val="TableParagraph"/>
              <w:spacing w:line="200" w:lineRule="exact"/>
              <w:jc w:val="center"/>
              <w:rPr>
                <w:sz w:val="18"/>
              </w:rPr>
            </w:pPr>
            <w:r>
              <w:rPr>
                <w:sz w:val="18"/>
              </w:rPr>
              <w:t>44.1</w:t>
            </w:r>
          </w:p>
        </w:tc>
        <w:tc>
          <w:tcPr>
            <w:tcW w:w="1228" w:type="dxa"/>
          </w:tcPr>
          <w:p>
            <w:pPr>
              <w:pStyle w:val="TableParagraph"/>
              <w:spacing w:line="200" w:lineRule="exact"/>
              <w:ind w:left="445"/>
              <w:rPr>
                <w:sz w:val="18"/>
              </w:rPr>
            </w:pPr>
            <w:r>
              <w:rPr>
                <w:sz w:val="18"/>
              </w:rPr>
              <w:t>15.9</w:t>
            </w:r>
          </w:p>
        </w:tc>
        <w:tc>
          <w:tcPr>
            <w:tcW w:w="1310" w:type="dxa"/>
          </w:tcPr>
          <w:p>
            <w:pPr>
              <w:pStyle w:val="TableParagraph"/>
              <w:spacing w:line="200" w:lineRule="exact"/>
              <w:ind w:left="189" w:right="65"/>
              <w:jc w:val="center"/>
              <w:rPr>
                <w:sz w:val="18"/>
              </w:rPr>
            </w:pPr>
            <w:r>
              <w:rPr>
                <w:sz w:val="18"/>
              </w:rPr>
              <w:t>3.4</w:t>
            </w:r>
          </w:p>
        </w:tc>
        <w:tc>
          <w:tcPr>
            <w:tcW w:w="1279" w:type="dxa"/>
          </w:tcPr>
          <w:p>
            <w:pPr>
              <w:pStyle w:val="TableParagraph"/>
              <w:spacing w:line="200" w:lineRule="exact"/>
              <w:ind w:left="83" w:right="83"/>
              <w:jc w:val="center"/>
              <w:rPr>
                <w:sz w:val="18"/>
              </w:rPr>
            </w:pPr>
            <w:r>
              <w:rPr>
                <w:sz w:val="18"/>
              </w:rPr>
              <w:t>1.2</w:t>
            </w:r>
          </w:p>
        </w:tc>
        <w:tc>
          <w:tcPr>
            <w:tcW w:w="749" w:type="dxa"/>
          </w:tcPr>
          <w:p>
            <w:pPr>
              <w:pStyle w:val="TableParagraph"/>
              <w:spacing w:line="200" w:lineRule="exact"/>
              <w:ind w:left="169"/>
              <w:rPr>
                <w:sz w:val="18"/>
              </w:rPr>
            </w:pPr>
            <w:r>
              <w:rPr>
                <w:sz w:val="18"/>
              </w:rPr>
              <w:t>100.0</w:t>
            </w:r>
          </w:p>
        </w:tc>
        <w:tc>
          <w:tcPr>
            <w:tcW w:w="1690" w:type="dxa"/>
          </w:tcPr>
          <w:p>
            <w:pPr>
              <w:pStyle w:val="TableParagraph"/>
              <w:spacing w:line="200" w:lineRule="exact"/>
              <w:ind w:right="647"/>
              <w:jc w:val="right"/>
              <w:rPr>
                <w:sz w:val="18"/>
              </w:rPr>
            </w:pPr>
            <w:r>
              <w:rPr>
                <w:sz w:val="18"/>
              </w:rPr>
              <w:t>0.1</w:t>
            </w:r>
          </w:p>
        </w:tc>
        <w:tc>
          <w:tcPr>
            <w:tcW w:w="1025" w:type="dxa"/>
          </w:tcPr>
          <w:p>
            <w:pPr>
              <w:pStyle w:val="TableParagraph"/>
              <w:spacing w:line="200" w:lineRule="exact"/>
              <w:ind w:right="316"/>
              <w:jc w:val="right"/>
              <w:rPr>
                <w:sz w:val="18"/>
              </w:rPr>
            </w:pPr>
            <w:r>
              <w:rPr>
                <w:sz w:val="18"/>
              </w:rPr>
              <w:t>821</w:t>
            </w:r>
          </w:p>
        </w:tc>
      </w:tr>
      <w:tr>
        <w:trPr>
          <w:trHeight w:val="220" w:hRule="atLeast"/>
        </w:trPr>
        <w:tc>
          <w:tcPr>
            <w:tcW w:w="2149" w:type="dxa"/>
          </w:tcPr>
          <w:p>
            <w:pPr>
              <w:pStyle w:val="TableParagraph"/>
              <w:spacing w:line="201" w:lineRule="exact"/>
              <w:ind w:left="118"/>
              <w:rPr>
                <w:sz w:val="18"/>
              </w:rPr>
            </w:pPr>
            <w:r>
              <w:rPr>
                <w:sz w:val="18"/>
              </w:rPr>
              <w:t>Scheduled tribe</w:t>
            </w:r>
          </w:p>
        </w:tc>
        <w:tc>
          <w:tcPr>
            <w:tcW w:w="1311" w:type="dxa"/>
          </w:tcPr>
          <w:p>
            <w:pPr>
              <w:pStyle w:val="TableParagraph"/>
              <w:spacing w:line="201" w:lineRule="exact"/>
              <w:ind w:right="401"/>
              <w:jc w:val="right"/>
              <w:rPr>
                <w:sz w:val="18"/>
              </w:rPr>
            </w:pPr>
            <w:r>
              <w:rPr>
                <w:sz w:val="18"/>
              </w:rPr>
              <w:t>14.1</w:t>
            </w:r>
          </w:p>
        </w:tc>
        <w:tc>
          <w:tcPr>
            <w:tcW w:w="1292" w:type="dxa"/>
          </w:tcPr>
          <w:p>
            <w:pPr>
              <w:pStyle w:val="TableParagraph"/>
              <w:spacing w:line="201" w:lineRule="exact"/>
              <w:ind w:left="106"/>
              <w:jc w:val="center"/>
              <w:rPr>
                <w:sz w:val="18"/>
              </w:rPr>
            </w:pPr>
            <w:r>
              <w:rPr>
                <w:sz w:val="18"/>
              </w:rPr>
              <w:t>34.5</w:t>
            </w:r>
          </w:p>
        </w:tc>
        <w:tc>
          <w:tcPr>
            <w:tcW w:w="1502" w:type="dxa"/>
          </w:tcPr>
          <w:p>
            <w:pPr>
              <w:pStyle w:val="TableParagraph"/>
              <w:spacing w:line="201" w:lineRule="exact"/>
              <w:jc w:val="center"/>
              <w:rPr>
                <w:sz w:val="18"/>
              </w:rPr>
            </w:pPr>
            <w:r>
              <w:rPr>
                <w:sz w:val="18"/>
              </w:rPr>
              <w:t>52.0</w:t>
            </w:r>
          </w:p>
        </w:tc>
        <w:tc>
          <w:tcPr>
            <w:tcW w:w="1228" w:type="dxa"/>
          </w:tcPr>
          <w:p>
            <w:pPr>
              <w:pStyle w:val="TableParagraph"/>
              <w:spacing w:line="201" w:lineRule="exact"/>
              <w:ind w:left="445"/>
              <w:rPr>
                <w:sz w:val="18"/>
              </w:rPr>
            </w:pPr>
            <w:r>
              <w:rPr>
                <w:sz w:val="18"/>
              </w:rPr>
              <w:t>11.1</w:t>
            </w:r>
          </w:p>
        </w:tc>
        <w:tc>
          <w:tcPr>
            <w:tcW w:w="1310" w:type="dxa"/>
          </w:tcPr>
          <w:p>
            <w:pPr>
              <w:pStyle w:val="TableParagraph"/>
              <w:spacing w:line="201" w:lineRule="exact"/>
              <w:ind w:left="189" w:right="65"/>
              <w:jc w:val="center"/>
              <w:rPr>
                <w:sz w:val="18"/>
              </w:rPr>
            </w:pPr>
            <w:r>
              <w:rPr>
                <w:sz w:val="18"/>
              </w:rPr>
              <w:t>1.1</w:t>
            </w:r>
          </w:p>
        </w:tc>
        <w:tc>
          <w:tcPr>
            <w:tcW w:w="1279" w:type="dxa"/>
          </w:tcPr>
          <w:p>
            <w:pPr>
              <w:pStyle w:val="TableParagraph"/>
              <w:spacing w:line="201" w:lineRule="exact"/>
              <w:ind w:left="83" w:right="83"/>
              <w:jc w:val="center"/>
              <w:rPr>
                <w:sz w:val="18"/>
              </w:rPr>
            </w:pPr>
            <w:r>
              <w:rPr>
                <w:sz w:val="18"/>
              </w:rPr>
              <w:t>1.3</w:t>
            </w:r>
          </w:p>
        </w:tc>
        <w:tc>
          <w:tcPr>
            <w:tcW w:w="749" w:type="dxa"/>
          </w:tcPr>
          <w:p>
            <w:pPr>
              <w:pStyle w:val="TableParagraph"/>
              <w:spacing w:line="201" w:lineRule="exact"/>
              <w:ind w:left="169"/>
              <w:rPr>
                <w:sz w:val="18"/>
              </w:rPr>
            </w:pPr>
            <w:r>
              <w:rPr>
                <w:sz w:val="18"/>
              </w:rPr>
              <w:t>100.0</w:t>
            </w:r>
          </w:p>
        </w:tc>
        <w:tc>
          <w:tcPr>
            <w:tcW w:w="1690" w:type="dxa"/>
          </w:tcPr>
          <w:p>
            <w:pPr>
              <w:pStyle w:val="TableParagraph"/>
              <w:spacing w:line="201" w:lineRule="exact"/>
              <w:ind w:right="647"/>
              <w:jc w:val="right"/>
              <w:rPr>
                <w:sz w:val="18"/>
              </w:rPr>
            </w:pPr>
            <w:r>
              <w:rPr>
                <w:sz w:val="18"/>
              </w:rPr>
              <w:t>0.0</w:t>
            </w:r>
          </w:p>
        </w:tc>
        <w:tc>
          <w:tcPr>
            <w:tcW w:w="1025" w:type="dxa"/>
          </w:tcPr>
          <w:p>
            <w:pPr>
              <w:pStyle w:val="TableParagraph"/>
              <w:spacing w:line="201" w:lineRule="exact"/>
              <w:ind w:right="316"/>
              <w:jc w:val="right"/>
              <w:rPr>
                <w:sz w:val="18"/>
              </w:rPr>
            </w:pPr>
            <w:r>
              <w:rPr>
                <w:sz w:val="18"/>
              </w:rPr>
              <w:t>487</w:t>
            </w:r>
          </w:p>
        </w:tc>
      </w:tr>
      <w:tr>
        <w:trPr>
          <w:trHeight w:val="219" w:hRule="atLeast"/>
        </w:trPr>
        <w:tc>
          <w:tcPr>
            <w:tcW w:w="2149" w:type="dxa"/>
          </w:tcPr>
          <w:p>
            <w:pPr>
              <w:pStyle w:val="TableParagraph"/>
              <w:spacing w:line="200" w:lineRule="exact"/>
              <w:ind w:left="118"/>
              <w:rPr>
                <w:sz w:val="18"/>
              </w:rPr>
            </w:pPr>
            <w:r>
              <w:rPr>
                <w:sz w:val="18"/>
              </w:rPr>
              <w:t>Other backward class</w:t>
            </w:r>
          </w:p>
        </w:tc>
        <w:tc>
          <w:tcPr>
            <w:tcW w:w="1311" w:type="dxa"/>
          </w:tcPr>
          <w:p>
            <w:pPr>
              <w:pStyle w:val="TableParagraph"/>
              <w:spacing w:line="200" w:lineRule="exact"/>
              <w:ind w:right="401"/>
              <w:jc w:val="right"/>
              <w:rPr>
                <w:sz w:val="18"/>
              </w:rPr>
            </w:pPr>
            <w:r>
              <w:rPr>
                <w:sz w:val="18"/>
              </w:rPr>
              <w:t>17.2</w:t>
            </w:r>
          </w:p>
        </w:tc>
        <w:tc>
          <w:tcPr>
            <w:tcW w:w="1292" w:type="dxa"/>
          </w:tcPr>
          <w:p>
            <w:pPr>
              <w:pStyle w:val="TableParagraph"/>
              <w:spacing w:line="200" w:lineRule="exact"/>
              <w:ind w:left="106"/>
              <w:jc w:val="center"/>
              <w:rPr>
                <w:sz w:val="18"/>
              </w:rPr>
            </w:pPr>
            <w:r>
              <w:rPr>
                <w:sz w:val="18"/>
              </w:rPr>
              <w:t>35.7</w:t>
            </w:r>
          </w:p>
        </w:tc>
        <w:tc>
          <w:tcPr>
            <w:tcW w:w="1502" w:type="dxa"/>
          </w:tcPr>
          <w:p>
            <w:pPr>
              <w:pStyle w:val="TableParagraph"/>
              <w:spacing w:line="200" w:lineRule="exact"/>
              <w:jc w:val="center"/>
              <w:rPr>
                <w:sz w:val="18"/>
              </w:rPr>
            </w:pPr>
            <w:r>
              <w:rPr>
                <w:sz w:val="18"/>
              </w:rPr>
              <w:t>48.6</w:t>
            </w:r>
          </w:p>
        </w:tc>
        <w:tc>
          <w:tcPr>
            <w:tcW w:w="1228" w:type="dxa"/>
          </w:tcPr>
          <w:p>
            <w:pPr>
              <w:pStyle w:val="TableParagraph"/>
              <w:spacing w:line="200" w:lineRule="exact"/>
              <w:ind w:left="445"/>
              <w:rPr>
                <w:sz w:val="18"/>
              </w:rPr>
            </w:pPr>
            <w:r>
              <w:rPr>
                <w:sz w:val="18"/>
              </w:rPr>
              <w:t>12.4</w:t>
            </w:r>
          </w:p>
        </w:tc>
        <w:tc>
          <w:tcPr>
            <w:tcW w:w="1310" w:type="dxa"/>
          </w:tcPr>
          <w:p>
            <w:pPr>
              <w:pStyle w:val="TableParagraph"/>
              <w:spacing w:line="200" w:lineRule="exact"/>
              <w:ind w:left="189" w:right="65"/>
              <w:jc w:val="center"/>
              <w:rPr>
                <w:sz w:val="18"/>
              </w:rPr>
            </w:pPr>
            <w:r>
              <w:rPr>
                <w:sz w:val="18"/>
              </w:rPr>
              <w:t>2.7</w:t>
            </w:r>
          </w:p>
        </w:tc>
        <w:tc>
          <w:tcPr>
            <w:tcW w:w="1279" w:type="dxa"/>
          </w:tcPr>
          <w:p>
            <w:pPr>
              <w:pStyle w:val="TableParagraph"/>
              <w:spacing w:line="200" w:lineRule="exact"/>
              <w:ind w:left="83" w:right="83"/>
              <w:jc w:val="center"/>
              <w:rPr>
                <w:sz w:val="18"/>
              </w:rPr>
            </w:pPr>
            <w:r>
              <w:rPr>
                <w:sz w:val="18"/>
              </w:rPr>
              <w:t>0.6</w:t>
            </w:r>
          </w:p>
        </w:tc>
        <w:tc>
          <w:tcPr>
            <w:tcW w:w="749" w:type="dxa"/>
          </w:tcPr>
          <w:p>
            <w:pPr>
              <w:pStyle w:val="TableParagraph"/>
              <w:spacing w:line="200" w:lineRule="exact"/>
              <w:ind w:left="169"/>
              <w:rPr>
                <w:sz w:val="18"/>
              </w:rPr>
            </w:pPr>
            <w:r>
              <w:rPr>
                <w:sz w:val="18"/>
              </w:rPr>
              <w:t>100.0</w:t>
            </w:r>
          </w:p>
        </w:tc>
        <w:tc>
          <w:tcPr>
            <w:tcW w:w="1690" w:type="dxa"/>
          </w:tcPr>
          <w:p>
            <w:pPr>
              <w:pStyle w:val="TableParagraph"/>
              <w:spacing w:line="200" w:lineRule="exact"/>
              <w:ind w:right="647"/>
              <w:jc w:val="right"/>
              <w:rPr>
                <w:sz w:val="18"/>
              </w:rPr>
            </w:pPr>
            <w:r>
              <w:rPr>
                <w:sz w:val="18"/>
              </w:rPr>
              <w:t>0.2</w:t>
            </w:r>
          </w:p>
        </w:tc>
        <w:tc>
          <w:tcPr>
            <w:tcW w:w="1025" w:type="dxa"/>
          </w:tcPr>
          <w:p>
            <w:pPr>
              <w:pStyle w:val="TableParagraph"/>
              <w:spacing w:line="200" w:lineRule="exact"/>
              <w:ind w:right="316"/>
              <w:jc w:val="right"/>
              <w:rPr>
                <w:sz w:val="18"/>
              </w:rPr>
            </w:pPr>
            <w:r>
              <w:rPr>
                <w:sz w:val="18"/>
              </w:rPr>
              <w:t>1,471</w:t>
            </w:r>
          </w:p>
        </w:tc>
      </w:tr>
      <w:tr>
        <w:trPr>
          <w:trHeight w:val="219" w:hRule="atLeast"/>
        </w:trPr>
        <w:tc>
          <w:tcPr>
            <w:tcW w:w="2149" w:type="dxa"/>
          </w:tcPr>
          <w:p>
            <w:pPr>
              <w:pStyle w:val="TableParagraph"/>
              <w:spacing w:line="200" w:lineRule="exact"/>
              <w:ind w:left="118"/>
              <w:rPr>
                <w:sz w:val="18"/>
              </w:rPr>
            </w:pPr>
            <w:r>
              <w:rPr>
                <w:sz w:val="18"/>
              </w:rPr>
              <w:t>Other</w:t>
            </w:r>
          </w:p>
        </w:tc>
        <w:tc>
          <w:tcPr>
            <w:tcW w:w="1311" w:type="dxa"/>
          </w:tcPr>
          <w:p>
            <w:pPr>
              <w:pStyle w:val="TableParagraph"/>
              <w:spacing w:line="200" w:lineRule="exact"/>
              <w:ind w:right="401"/>
              <w:jc w:val="right"/>
              <w:rPr>
                <w:sz w:val="18"/>
              </w:rPr>
            </w:pPr>
            <w:r>
              <w:rPr>
                <w:sz w:val="18"/>
              </w:rPr>
              <w:t>18.0</w:t>
            </w:r>
          </w:p>
        </w:tc>
        <w:tc>
          <w:tcPr>
            <w:tcW w:w="1292" w:type="dxa"/>
          </w:tcPr>
          <w:p>
            <w:pPr>
              <w:pStyle w:val="TableParagraph"/>
              <w:spacing w:line="200" w:lineRule="exact"/>
              <w:ind w:left="106"/>
              <w:jc w:val="center"/>
              <w:rPr>
                <w:sz w:val="18"/>
              </w:rPr>
            </w:pPr>
            <w:r>
              <w:rPr>
                <w:sz w:val="18"/>
              </w:rPr>
              <w:t>34.5</w:t>
            </w:r>
          </w:p>
        </w:tc>
        <w:tc>
          <w:tcPr>
            <w:tcW w:w="1502" w:type="dxa"/>
          </w:tcPr>
          <w:p>
            <w:pPr>
              <w:pStyle w:val="TableParagraph"/>
              <w:spacing w:line="200" w:lineRule="exact"/>
              <w:jc w:val="center"/>
              <w:rPr>
                <w:sz w:val="18"/>
              </w:rPr>
            </w:pPr>
            <w:r>
              <w:rPr>
                <w:sz w:val="18"/>
              </w:rPr>
              <w:t>48.7</w:t>
            </w:r>
          </w:p>
        </w:tc>
        <w:tc>
          <w:tcPr>
            <w:tcW w:w="1228" w:type="dxa"/>
          </w:tcPr>
          <w:p>
            <w:pPr>
              <w:pStyle w:val="TableParagraph"/>
              <w:spacing w:line="200" w:lineRule="exact"/>
              <w:ind w:left="445"/>
              <w:rPr>
                <w:sz w:val="18"/>
              </w:rPr>
            </w:pPr>
            <w:r>
              <w:rPr>
                <w:sz w:val="18"/>
              </w:rPr>
              <w:t>13.1</w:t>
            </w:r>
          </w:p>
        </w:tc>
        <w:tc>
          <w:tcPr>
            <w:tcW w:w="1310" w:type="dxa"/>
          </w:tcPr>
          <w:p>
            <w:pPr>
              <w:pStyle w:val="TableParagraph"/>
              <w:spacing w:line="200" w:lineRule="exact"/>
              <w:ind w:left="189" w:right="65"/>
              <w:jc w:val="center"/>
              <w:rPr>
                <w:sz w:val="18"/>
              </w:rPr>
            </w:pPr>
            <w:r>
              <w:rPr>
                <w:sz w:val="18"/>
              </w:rPr>
              <w:t>2.7</w:t>
            </w:r>
          </w:p>
        </w:tc>
        <w:tc>
          <w:tcPr>
            <w:tcW w:w="1279" w:type="dxa"/>
          </w:tcPr>
          <w:p>
            <w:pPr>
              <w:pStyle w:val="TableParagraph"/>
              <w:spacing w:line="200" w:lineRule="exact"/>
              <w:ind w:left="83" w:right="83"/>
              <w:jc w:val="center"/>
              <w:rPr>
                <w:sz w:val="18"/>
              </w:rPr>
            </w:pPr>
            <w:r>
              <w:rPr>
                <w:sz w:val="18"/>
              </w:rPr>
              <w:t>1.0</w:t>
            </w:r>
          </w:p>
        </w:tc>
        <w:tc>
          <w:tcPr>
            <w:tcW w:w="749" w:type="dxa"/>
          </w:tcPr>
          <w:p>
            <w:pPr>
              <w:pStyle w:val="TableParagraph"/>
              <w:spacing w:line="200" w:lineRule="exact"/>
              <w:ind w:left="169"/>
              <w:rPr>
                <w:sz w:val="18"/>
              </w:rPr>
            </w:pPr>
            <w:r>
              <w:rPr>
                <w:sz w:val="18"/>
              </w:rPr>
              <w:t>100.0</w:t>
            </w:r>
          </w:p>
        </w:tc>
        <w:tc>
          <w:tcPr>
            <w:tcW w:w="1690" w:type="dxa"/>
          </w:tcPr>
          <w:p>
            <w:pPr>
              <w:pStyle w:val="TableParagraph"/>
              <w:spacing w:line="200" w:lineRule="exact"/>
              <w:ind w:right="647"/>
              <w:jc w:val="right"/>
              <w:rPr>
                <w:sz w:val="18"/>
              </w:rPr>
            </w:pPr>
            <w:r>
              <w:rPr>
                <w:sz w:val="18"/>
              </w:rPr>
              <w:t>0.2</w:t>
            </w:r>
          </w:p>
        </w:tc>
        <w:tc>
          <w:tcPr>
            <w:tcW w:w="1025" w:type="dxa"/>
          </w:tcPr>
          <w:p>
            <w:pPr>
              <w:pStyle w:val="TableParagraph"/>
              <w:spacing w:line="200" w:lineRule="exact"/>
              <w:ind w:right="316"/>
              <w:jc w:val="right"/>
              <w:rPr>
                <w:sz w:val="18"/>
              </w:rPr>
            </w:pPr>
            <w:r>
              <w:rPr>
                <w:sz w:val="18"/>
              </w:rPr>
              <w:t>1,671</w:t>
            </w:r>
          </w:p>
        </w:tc>
      </w:tr>
      <w:tr>
        <w:trPr>
          <w:trHeight w:val="330" w:hRule="atLeast"/>
        </w:trPr>
        <w:tc>
          <w:tcPr>
            <w:tcW w:w="2149" w:type="dxa"/>
          </w:tcPr>
          <w:p>
            <w:pPr>
              <w:pStyle w:val="TableParagraph"/>
              <w:spacing w:line="204" w:lineRule="exact"/>
              <w:ind w:left="118"/>
              <w:rPr>
                <w:sz w:val="18"/>
              </w:rPr>
            </w:pPr>
            <w:r>
              <w:rPr>
                <w:sz w:val="18"/>
              </w:rPr>
              <w:t>Don't know</w:t>
            </w:r>
          </w:p>
        </w:tc>
        <w:tc>
          <w:tcPr>
            <w:tcW w:w="1311" w:type="dxa"/>
          </w:tcPr>
          <w:p>
            <w:pPr>
              <w:pStyle w:val="TableParagraph"/>
              <w:spacing w:line="204" w:lineRule="exact"/>
              <w:ind w:right="340"/>
              <w:jc w:val="right"/>
              <w:rPr>
                <w:sz w:val="18"/>
              </w:rPr>
            </w:pPr>
            <w:r>
              <w:rPr>
                <w:sz w:val="18"/>
              </w:rPr>
              <w:t>(20.1)</w:t>
            </w:r>
          </w:p>
        </w:tc>
        <w:tc>
          <w:tcPr>
            <w:tcW w:w="1292" w:type="dxa"/>
          </w:tcPr>
          <w:p>
            <w:pPr>
              <w:pStyle w:val="TableParagraph"/>
              <w:spacing w:line="204" w:lineRule="exact"/>
              <w:ind w:left="120"/>
              <w:jc w:val="center"/>
              <w:rPr>
                <w:sz w:val="18"/>
              </w:rPr>
            </w:pPr>
            <w:r>
              <w:rPr>
                <w:sz w:val="18"/>
              </w:rPr>
              <w:t>(11.7)</w:t>
            </w:r>
          </w:p>
        </w:tc>
        <w:tc>
          <w:tcPr>
            <w:tcW w:w="1502" w:type="dxa"/>
          </w:tcPr>
          <w:p>
            <w:pPr>
              <w:pStyle w:val="TableParagraph"/>
              <w:spacing w:line="204" w:lineRule="exact"/>
              <w:ind w:left="78" w:right="73"/>
              <w:jc w:val="center"/>
              <w:rPr>
                <w:sz w:val="18"/>
              </w:rPr>
            </w:pPr>
            <w:r>
              <w:rPr>
                <w:sz w:val="18"/>
              </w:rPr>
              <w:t>(71.1)</w:t>
            </w:r>
          </w:p>
        </w:tc>
        <w:tc>
          <w:tcPr>
            <w:tcW w:w="1228" w:type="dxa"/>
          </w:tcPr>
          <w:p>
            <w:pPr>
              <w:pStyle w:val="TableParagraph"/>
              <w:spacing w:line="204" w:lineRule="exact"/>
              <w:ind w:left="486"/>
              <w:rPr>
                <w:sz w:val="18"/>
              </w:rPr>
            </w:pPr>
            <w:r>
              <w:rPr>
                <w:sz w:val="18"/>
              </w:rPr>
              <w:t>(7.9)</w:t>
            </w:r>
          </w:p>
        </w:tc>
        <w:tc>
          <w:tcPr>
            <w:tcW w:w="1310" w:type="dxa"/>
          </w:tcPr>
          <w:p>
            <w:pPr>
              <w:pStyle w:val="TableParagraph"/>
              <w:spacing w:line="204" w:lineRule="exact"/>
              <w:ind w:left="555"/>
              <w:rPr>
                <w:sz w:val="18"/>
              </w:rPr>
            </w:pPr>
            <w:r>
              <w:rPr>
                <w:sz w:val="18"/>
              </w:rPr>
              <w:t>(9.3)</w:t>
            </w:r>
          </w:p>
        </w:tc>
        <w:tc>
          <w:tcPr>
            <w:tcW w:w="1279" w:type="dxa"/>
          </w:tcPr>
          <w:p>
            <w:pPr>
              <w:pStyle w:val="TableParagraph"/>
              <w:spacing w:line="204" w:lineRule="exact"/>
              <w:ind w:left="89" w:right="83"/>
              <w:jc w:val="center"/>
              <w:rPr>
                <w:sz w:val="18"/>
              </w:rPr>
            </w:pPr>
            <w:r>
              <w:rPr>
                <w:sz w:val="18"/>
              </w:rPr>
              <w:t>(0.0)</w:t>
            </w:r>
          </w:p>
        </w:tc>
        <w:tc>
          <w:tcPr>
            <w:tcW w:w="749" w:type="dxa"/>
          </w:tcPr>
          <w:p>
            <w:pPr>
              <w:pStyle w:val="TableParagraph"/>
              <w:spacing w:line="204" w:lineRule="exact"/>
              <w:ind w:left="169"/>
              <w:rPr>
                <w:sz w:val="18"/>
              </w:rPr>
            </w:pPr>
            <w:r>
              <w:rPr>
                <w:sz w:val="18"/>
              </w:rPr>
              <w:t>100.0</w:t>
            </w:r>
          </w:p>
        </w:tc>
        <w:tc>
          <w:tcPr>
            <w:tcW w:w="1690" w:type="dxa"/>
          </w:tcPr>
          <w:p>
            <w:pPr>
              <w:pStyle w:val="TableParagraph"/>
              <w:spacing w:line="204" w:lineRule="exact"/>
              <w:ind w:right="587"/>
              <w:jc w:val="right"/>
              <w:rPr>
                <w:sz w:val="18"/>
              </w:rPr>
            </w:pPr>
            <w:r>
              <w:rPr>
                <w:sz w:val="18"/>
              </w:rPr>
              <w:t>(0.0)</w:t>
            </w:r>
          </w:p>
        </w:tc>
        <w:tc>
          <w:tcPr>
            <w:tcW w:w="1025" w:type="dxa"/>
          </w:tcPr>
          <w:p>
            <w:pPr>
              <w:pStyle w:val="TableParagraph"/>
              <w:spacing w:line="204" w:lineRule="exact"/>
              <w:ind w:right="316"/>
              <w:jc w:val="right"/>
              <w:rPr>
                <w:sz w:val="18"/>
              </w:rPr>
            </w:pPr>
            <w:r>
              <w:rPr>
                <w:sz w:val="18"/>
              </w:rPr>
              <w:t>44</w:t>
            </w:r>
          </w:p>
        </w:tc>
      </w:tr>
      <w:tr>
        <w:trPr>
          <w:trHeight w:val="439" w:hRule="atLeast"/>
        </w:trPr>
        <w:tc>
          <w:tcPr>
            <w:tcW w:w="2149" w:type="dxa"/>
          </w:tcPr>
          <w:p>
            <w:pPr>
              <w:pStyle w:val="TableParagraph"/>
              <w:spacing w:before="93"/>
              <w:ind w:left="36"/>
              <w:rPr>
                <w:sz w:val="18"/>
              </w:rPr>
            </w:pPr>
            <w:r>
              <w:rPr>
                <w:sz w:val="18"/>
              </w:rPr>
              <w:t>Total age 15-49</w:t>
            </w:r>
          </w:p>
        </w:tc>
        <w:tc>
          <w:tcPr>
            <w:tcW w:w="1311" w:type="dxa"/>
          </w:tcPr>
          <w:p>
            <w:pPr>
              <w:pStyle w:val="TableParagraph"/>
              <w:spacing w:before="93"/>
              <w:ind w:right="401"/>
              <w:jc w:val="right"/>
              <w:rPr>
                <w:sz w:val="18"/>
              </w:rPr>
            </w:pPr>
            <w:r>
              <w:rPr>
                <w:sz w:val="18"/>
              </w:rPr>
              <w:t>17.9</w:t>
            </w:r>
          </w:p>
        </w:tc>
        <w:tc>
          <w:tcPr>
            <w:tcW w:w="1292" w:type="dxa"/>
          </w:tcPr>
          <w:p>
            <w:pPr>
              <w:pStyle w:val="TableParagraph"/>
              <w:spacing w:before="93"/>
              <w:ind w:left="106"/>
              <w:jc w:val="center"/>
              <w:rPr>
                <w:sz w:val="18"/>
              </w:rPr>
            </w:pPr>
            <w:r>
              <w:rPr>
                <w:sz w:val="18"/>
              </w:rPr>
              <w:t>34.8</w:t>
            </w:r>
          </w:p>
        </w:tc>
        <w:tc>
          <w:tcPr>
            <w:tcW w:w="1502" w:type="dxa"/>
          </w:tcPr>
          <w:p>
            <w:pPr>
              <w:pStyle w:val="TableParagraph"/>
              <w:spacing w:before="93"/>
              <w:jc w:val="center"/>
              <w:rPr>
                <w:sz w:val="18"/>
              </w:rPr>
            </w:pPr>
            <w:r>
              <w:rPr>
                <w:sz w:val="18"/>
              </w:rPr>
              <w:t>48.4</w:t>
            </w:r>
          </w:p>
        </w:tc>
        <w:tc>
          <w:tcPr>
            <w:tcW w:w="1228" w:type="dxa"/>
          </w:tcPr>
          <w:p>
            <w:pPr>
              <w:pStyle w:val="TableParagraph"/>
              <w:spacing w:before="93"/>
              <w:ind w:left="445"/>
              <w:rPr>
                <w:sz w:val="18"/>
              </w:rPr>
            </w:pPr>
            <w:r>
              <w:rPr>
                <w:sz w:val="18"/>
              </w:rPr>
              <w:t>13.1</w:t>
            </w:r>
          </w:p>
        </w:tc>
        <w:tc>
          <w:tcPr>
            <w:tcW w:w="1310" w:type="dxa"/>
          </w:tcPr>
          <w:p>
            <w:pPr>
              <w:pStyle w:val="TableParagraph"/>
              <w:spacing w:before="93"/>
              <w:ind w:left="189" w:right="65"/>
              <w:jc w:val="center"/>
              <w:rPr>
                <w:sz w:val="18"/>
              </w:rPr>
            </w:pPr>
            <w:r>
              <w:rPr>
                <w:sz w:val="18"/>
              </w:rPr>
              <w:t>2.7</w:t>
            </w:r>
          </w:p>
        </w:tc>
        <w:tc>
          <w:tcPr>
            <w:tcW w:w="1279" w:type="dxa"/>
          </w:tcPr>
          <w:p>
            <w:pPr>
              <w:pStyle w:val="TableParagraph"/>
              <w:spacing w:before="93"/>
              <w:ind w:left="83" w:right="83"/>
              <w:jc w:val="center"/>
              <w:rPr>
                <w:sz w:val="18"/>
              </w:rPr>
            </w:pPr>
            <w:r>
              <w:rPr>
                <w:sz w:val="18"/>
              </w:rPr>
              <w:t>0.9</w:t>
            </w:r>
          </w:p>
        </w:tc>
        <w:tc>
          <w:tcPr>
            <w:tcW w:w="749" w:type="dxa"/>
          </w:tcPr>
          <w:p>
            <w:pPr>
              <w:pStyle w:val="TableParagraph"/>
              <w:spacing w:before="93"/>
              <w:ind w:left="169"/>
              <w:rPr>
                <w:sz w:val="18"/>
              </w:rPr>
            </w:pPr>
            <w:r>
              <w:rPr>
                <w:sz w:val="18"/>
              </w:rPr>
              <w:t>100.0</w:t>
            </w:r>
          </w:p>
        </w:tc>
        <w:tc>
          <w:tcPr>
            <w:tcW w:w="1690" w:type="dxa"/>
          </w:tcPr>
          <w:p>
            <w:pPr>
              <w:pStyle w:val="TableParagraph"/>
              <w:spacing w:before="93"/>
              <w:ind w:right="647"/>
              <w:jc w:val="right"/>
              <w:rPr>
                <w:sz w:val="18"/>
              </w:rPr>
            </w:pPr>
            <w:r>
              <w:rPr>
                <w:sz w:val="18"/>
              </w:rPr>
              <w:t>0.1</w:t>
            </w:r>
          </w:p>
        </w:tc>
        <w:tc>
          <w:tcPr>
            <w:tcW w:w="1025" w:type="dxa"/>
          </w:tcPr>
          <w:p>
            <w:pPr>
              <w:pStyle w:val="TableParagraph"/>
              <w:spacing w:before="93"/>
              <w:ind w:right="316"/>
              <w:jc w:val="right"/>
              <w:rPr>
                <w:sz w:val="18"/>
              </w:rPr>
            </w:pPr>
            <w:r>
              <w:rPr>
                <w:sz w:val="18"/>
              </w:rPr>
              <w:t>4,494</w:t>
            </w:r>
          </w:p>
        </w:tc>
      </w:tr>
      <w:tr>
        <w:trPr>
          <w:trHeight w:val="439" w:hRule="atLeast"/>
        </w:trPr>
        <w:tc>
          <w:tcPr>
            <w:tcW w:w="2149" w:type="dxa"/>
          </w:tcPr>
          <w:p>
            <w:pPr>
              <w:pStyle w:val="TableParagraph"/>
              <w:spacing w:before="93"/>
              <w:ind w:left="36"/>
              <w:rPr>
                <w:sz w:val="18"/>
              </w:rPr>
            </w:pPr>
            <w:r>
              <w:rPr>
                <w:sz w:val="18"/>
              </w:rPr>
              <w:t>Age 50-54</w:t>
            </w:r>
          </w:p>
        </w:tc>
        <w:tc>
          <w:tcPr>
            <w:tcW w:w="1311" w:type="dxa"/>
          </w:tcPr>
          <w:p>
            <w:pPr>
              <w:pStyle w:val="TableParagraph"/>
              <w:spacing w:before="93"/>
              <w:ind w:right="401"/>
              <w:jc w:val="right"/>
              <w:rPr>
                <w:sz w:val="18"/>
              </w:rPr>
            </w:pPr>
            <w:r>
              <w:rPr>
                <w:sz w:val="18"/>
              </w:rPr>
              <w:t>38.0</w:t>
            </w:r>
          </w:p>
        </w:tc>
        <w:tc>
          <w:tcPr>
            <w:tcW w:w="1292" w:type="dxa"/>
          </w:tcPr>
          <w:p>
            <w:pPr>
              <w:pStyle w:val="TableParagraph"/>
              <w:spacing w:before="93"/>
              <w:ind w:left="106"/>
              <w:jc w:val="center"/>
              <w:rPr>
                <w:sz w:val="18"/>
              </w:rPr>
            </w:pPr>
            <w:r>
              <w:rPr>
                <w:sz w:val="18"/>
              </w:rPr>
              <w:t>18.9</w:t>
            </w:r>
          </w:p>
        </w:tc>
        <w:tc>
          <w:tcPr>
            <w:tcW w:w="1502" w:type="dxa"/>
          </w:tcPr>
          <w:p>
            <w:pPr>
              <w:pStyle w:val="TableParagraph"/>
              <w:spacing w:before="93"/>
              <w:jc w:val="center"/>
              <w:rPr>
                <w:sz w:val="18"/>
              </w:rPr>
            </w:pPr>
            <w:r>
              <w:rPr>
                <w:sz w:val="18"/>
              </w:rPr>
              <w:t>50.4</w:t>
            </w:r>
          </w:p>
        </w:tc>
        <w:tc>
          <w:tcPr>
            <w:tcW w:w="1228" w:type="dxa"/>
          </w:tcPr>
          <w:p>
            <w:pPr>
              <w:pStyle w:val="TableParagraph"/>
              <w:spacing w:before="93"/>
              <w:ind w:left="445"/>
              <w:rPr>
                <w:sz w:val="18"/>
              </w:rPr>
            </w:pPr>
            <w:r>
              <w:rPr>
                <w:sz w:val="18"/>
              </w:rPr>
              <w:t>24.6</w:t>
            </w:r>
          </w:p>
        </w:tc>
        <w:tc>
          <w:tcPr>
            <w:tcW w:w="1310" w:type="dxa"/>
          </w:tcPr>
          <w:p>
            <w:pPr>
              <w:pStyle w:val="TableParagraph"/>
              <w:spacing w:before="93"/>
              <w:ind w:left="189" w:right="65"/>
              <w:jc w:val="center"/>
              <w:rPr>
                <w:sz w:val="18"/>
              </w:rPr>
            </w:pPr>
            <w:r>
              <w:rPr>
                <w:sz w:val="18"/>
              </w:rPr>
              <w:t>3.3</w:t>
            </w:r>
          </w:p>
        </w:tc>
        <w:tc>
          <w:tcPr>
            <w:tcW w:w="1279" w:type="dxa"/>
          </w:tcPr>
          <w:p>
            <w:pPr>
              <w:pStyle w:val="TableParagraph"/>
              <w:spacing w:before="93"/>
              <w:ind w:left="83" w:right="83"/>
              <w:jc w:val="center"/>
              <w:rPr>
                <w:sz w:val="18"/>
              </w:rPr>
            </w:pPr>
            <w:r>
              <w:rPr>
                <w:sz w:val="18"/>
              </w:rPr>
              <w:t>2.8</w:t>
            </w:r>
          </w:p>
        </w:tc>
        <w:tc>
          <w:tcPr>
            <w:tcW w:w="749" w:type="dxa"/>
          </w:tcPr>
          <w:p>
            <w:pPr>
              <w:pStyle w:val="TableParagraph"/>
              <w:spacing w:before="93"/>
              <w:ind w:left="169"/>
              <w:rPr>
                <w:sz w:val="18"/>
              </w:rPr>
            </w:pPr>
            <w:r>
              <w:rPr>
                <w:sz w:val="18"/>
              </w:rPr>
              <w:t>100.0</w:t>
            </w:r>
          </w:p>
        </w:tc>
        <w:tc>
          <w:tcPr>
            <w:tcW w:w="1690" w:type="dxa"/>
          </w:tcPr>
          <w:p>
            <w:pPr>
              <w:pStyle w:val="TableParagraph"/>
              <w:spacing w:before="93"/>
              <w:ind w:right="647"/>
              <w:jc w:val="right"/>
              <w:rPr>
                <w:sz w:val="18"/>
              </w:rPr>
            </w:pPr>
            <w:r>
              <w:rPr>
                <w:sz w:val="18"/>
              </w:rPr>
              <w:t>2.3</w:t>
            </w:r>
          </w:p>
        </w:tc>
        <w:tc>
          <w:tcPr>
            <w:tcW w:w="1025" w:type="dxa"/>
          </w:tcPr>
          <w:p>
            <w:pPr>
              <w:pStyle w:val="TableParagraph"/>
              <w:spacing w:before="93"/>
              <w:ind w:right="316"/>
              <w:jc w:val="right"/>
              <w:rPr>
                <w:sz w:val="18"/>
              </w:rPr>
            </w:pPr>
            <w:r>
              <w:rPr>
                <w:sz w:val="18"/>
              </w:rPr>
              <w:t>426</w:t>
            </w:r>
          </w:p>
        </w:tc>
      </w:tr>
      <w:tr>
        <w:trPr>
          <w:trHeight w:val="392" w:hRule="atLeast"/>
        </w:trPr>
        <w:tc>
          <w:tcPr>
            <w:tcW w:w="2149" w:type="dxa"/>
            <w:tcBorders>
              <w:bottom w:val="single" w:sz="4" w:space="0" w:color="000000"/>
            </w:tcBorders>
          </w:tcPr>
          <w:p>
            <w:pPr>
              <w:pStyle w:val="TableParagraph"/>
              <w:spacing w:before="93"/>
              <w:ind w:left="36"/>
              <w:rPr>
                <w:sz w:val="18"/>
              </w:rPr>
            </w:pPr>
            <w:r>
              <w:rPr>
                <w:sz w:val="18"/>
              </w:rPr>
              <w:t>Total age 15-54</w:t>
            </w:r>
          </w:p>
        </w:tc>
        <w:tc>
          <w:tcPr>
            <w:tcW w:w="1311" w:type="dxa"/>
            <w:tcBorders>
              <w:bottom w:val="single" w:sz="4" w:space="0" w:color="000000"/>
            </w:tcBorders>
          </w:tcPr>
          <w:p>
            <w:pPr>
              <w:pStyle w:val="TableParagraph"/>
              <w:spacing w:before="93"/>
              <w:ind w:right="401"/>
              <w:jc w:val="right"/>
              <w:rPr>
                <w:sz w:val="18"/>
              </w:rPr>
            </w:pPr>
            <w:r>
              <w:rPr>
                <w:sz w:val="18"/>
              </w:rPr>
              <w:t>19.6</w:t>
            </w:r>
          </w:p>
        </w:tc>
        <w:tc>
          <w:tcPr>
            <w:tcW w:w="1292" w:type="dxa"/>
            <w:tcBorders>
              <w:bottom w:val="single" w:sz="4" w:space="0" w:color="000000"/>
            </w:tcBorders>
          </w:tcPr>
          <w:p>
            <w:pPr>
              <w:pStyle w:val="TableParagraph"/>
              <w:spacing w:before="93"/>
              <w:ind w:left="106"/>
              <w:jc w:val="center"/>
              <w:rPr>
                <w:sz w:val="18"/>
              </w:rPr>
            </w:pPr>
            <w:r>
              <w:rPr>
                <w:sz w:val="18"/>
              </w:rPr>
              <w:t>33.5</w:t>
            </w:r>
          </w:p>
        </w:tc>
        <w:tc>
          <w:tcPr>
            <w:tcW w:w="1502" w:type="dxa"/>
            <w:tcBorders>
              <w:bottom w:val="single" w:sz="4" w:space="0" w:color="000000"/>
            </w:tcBorders>
          </w:tcPr>
          <w:p>
            <w:pPr>
              <w:pStyle w:val="TableParagraph"/>
              <w:spacing w:before="93"/>
              <w:jc w:val="center"/>
              <w:rPr>
                <w:sz w:val="18"/>
              </w:rPr>
            </w:pPr>
            <w:r>
              <w:rPr>
                <w:sz w:val="18"/>
              </w:rPr>
              <w:t>48.6</w:t>
            </w:r>
          </w:p>
        </w:tc>
        <w:tc>
          <w:tcPr>
            <w:tcW w:w="1228" w:type="dxa"/>
            <w:tcBorders>
              <w:bottom w:val="single" w:sz="4" w:space="0" w:color="000000"/>
            </w:tcBorders>
          </w:tcPr>
          <w:p>
            <w:pPr>
              <w:pStyle w:val="TableParagraph"/>
              <w:spacing w:before="93"/>
              <w:ind w:left="445"/>
              <w:rPr>
                <w:sz w:val="18"/>
              </w:rPr>
            </w:pPr>
            <w:r>
              <w:rPr>
                <w:sz w:val="18"/>
              </w:rPr>
              <w:t>14.1</w:t>
            </w:r>
          </w:p>
        </w:tc>
        <w:tc>
          <w:tcPr>
            <w:tcW w:w="1310" w:type="dxa"/>
            <w:tcBorders>
              <w:bottom w:val="single" w:sz="4" w:space="0" w:color="000000"/>
            </w:tcBorders>
          </w:tcPr>
          <w:p>
            <w:pPr>
              <w:pStyle w:val="TableParagraph"/>
              <w:spacing w:before="93"/>
              <w:ind w:left="189" w:right="65"/>
              <w:jc w:val="center"/>
              <w:rPr>
                <w:sz w:val="18"/>
              </w:rPr>
            </w:pPr>
            <w:r>
              <w:rPr>
                <w:sz w:val="18"/>
              </w:rPr>
              <w:t>2.8</w:t>
            </w:r>
          </w:p>
        </w:tc>
        <w:tc>
          <w:tcPr>
            <w:tcW w:w="1279" w:type="dxa"/>
            <w:tcBorders>
              <w:bottom w:val="single" w:sz="4" w:space="0" w:color="000000"/>
            </w:tcBorders>
          </w:tcPr>
          <w:p>
            <w:pPr>
              <w:pStyle w:val="TableParagraph"/>
              <w:spacing w:before="93"/>
              <w:ind w:left="83" w:right="83"/>
              <w:jc w:val="center"/>
              <w:rPr>
                <w:sz w:val="18"/>
              </w:rPr>
            </w:pPr>
            <w:r>
              <w:rPr>
                <w:sz w:val="18"/>
              </w:rPr>
              <w:t>1.1</w:t>
            </w:r>
          </w:p>
        </w:tc>
        <w:tc>
          <w:tcPr>
            <w:tcW w:w="749" w:type="dxa"/>
            <w:tcBorders>
              <w:bottom w:val="single" w:sz="4" w:space="0" w:color="000000"/>
            </w:tcBorders>
          </w:tcPr>
          <w:p>
            <w:pPr>
              <w:pStyle w:val="TableParagraph"/>
              <w:spacing w:before="93"/>
              <w:ind w:left="169"/>
              <w:rPr>
                <w:sz w:val="18"/>
              </w:rPr>
            </w:pPr>
            <w:r>
              <w:rPr>
                <w:sz w:val="18"/>
              </w:rPr>
              <w:t>100.0</w:t>
            </w:r>
          </w:p>
        </w:tc>
        <w:tc>
          <w:tcPr>
            <w:tcW w:w="1690" w:type="dxa"/>
            <w:tcBorders>
              <w:bottom w:val="single" w:sz="4" w:space="0" w:color="000000"/>
            </w:tcBorders>
          </w:tcPr>
          <w:p>
            <w:pPr>
              <w:pStyle w:val="TableParagraph"/>
              <w:spacing w:before="93"/>
              <w:ind w:right="647"/>
              <w:jc w:val="right"/>
              <w:rPr>
                <w:sz w:val="18"/>
              </w:rPr>
            </w:pPr>
            <w:r>
              <w:rPr>
                <w:sz w:val="18"/>
              </w:rPr>
              <w:t>0.3</w:t>
            </w:r>
          </w:p>
        </w:tc>
        <w:tc>
          <w:tcPr>
            <w:tcW w:w="1025" w:type="dxa"/>
            <w:tcBorders>
              <w:bottom w:val="single" w:sz="4" w:space="0" w:color="000000"/>
            </w:tcBorders>
          </w:tcPr>
          <w:p>
            <w:pPr>
              <w:pStyle w:val="TableParagraph"/>
              <w:spacing w:before="93"/>
              <w:ind w:right="316"/>
              <w:jc w:val="right"/>
              <w:rPr>
                <w:sz w:val="18"/>
              </w:rPr>
            </w:pPr>
            <w:r>
              <w:rPr>
                <w:sz w:val="18"/>
              </w:rPr>
              <w:t>4,919</w:t>
            </w:r>
          </w:p>
        </w:tc>
      </w:tr>
      <w:tr>
        <w:trPr>
          <w:trHeight w:val="1239" w:hRule="atLeast"/>
        </w:trPr>
        <w:tc>
          <w:tcPr>
            <w:tcW w:w="13535" w:type="dxa"/>
            <w:gridSpan w:val="10"/>
            <w:tcBorders>
              <w:top w:val="single" w:sz="4" w:space="0" w:color="000000"/>
              <w:bottom w:val="single" w:sz="18" w:space="0" w:color="000000"/>
            </w:tcBorders>
          </w:tcPr>
          <w:p>
            <w:pPr>
              <w:pStyle w:val="TableParagraph"/>
              <w:spacing w:before="71"/>
              <w:ind w:left="36" w:right="8562"/>
              <w:jc w:val="both"/>
              <w:rPr>
                <w:sz w:val="18"/>
              </w:rPr>
            </w:pPr>
            <w:r>
              <w:rPr>
                <w:sz w:val="18"/>
              </w:rPr>
              <w:t>Note: Figures in parentheses are based on 25-49 unweighted cases. SBP = Systolic blood pressure; DBP = Diastolic blood pressure</w:t>
            </w:r>
          </w:p>
          <w:p>
            <w:pPr>
              <w:pStyle w:val="TableParagraph"/>
              <w:ind w:left="36" w:right="26"/>
              <w:jc w:val="both"/>
              <w:rPr>
                <w:sz w:val="18"/>
              </w:rPr>
            </w:pPr>
            <w:r>
              <w:rPr>
                <w:position w:val="5"/>
                <w:sz w:val="12"/>
              </w:rPr>
              <w:t>1</w:t>
            </w:r>
            <w:r>
              <w:rPr>
                <w:spacing w:val="9"/>
                <w:position w:val="5"/>
                <w:sz w:val="12"/>
              </w:rPr>
              <w:t> </w:t>
            </w:r>
            <w:r>
              <w:rPr>
                <w:sz w:val="18"/>
              </w:rPr>
              <w:t>A</w:t>
            </w:r>
            <w:r>
              <w:rPr>
                <w:spacing w:val="-5"/>
                <w:sz w:val="18"/>
              </w:rPr>
              <w:t> </w:t>
            </w:r>
            <w:r>
              <w:rPr>
                <w:sz w:val="18"/>
              </w:rPr>
              <w:t>man</w:t>
            </w:r>
            <w:r>
              <w:rPr>
                <w:spacing w:val="-2"/>
                <w:sz w:val="18"/>
              </w:rPr>
              <w:t> </w:t>
            </w:r>
            <w:r>
              <w:rPr>
                <w:sz w:val="18"/>
              </w:rPr>
              <w:t>is</w:t>
            </w:r>
            <w:r>
              <w:rPr>
                <w:spacing w:val="-5"/>
                <w:sz w:val="18"/>
              </w:rPr>
              <w:t> </w:t>
            </w:r>
            <w:r>
              <w:rPr>
                <w:sz w:val="18"/>
              </w:rPr>
              <w:t>classified</w:t>
            </w:r>
            <w:r>
              <w:rPr>
                <w:spacing w:val="-5"/>
                <w:sz w:val="18"/>
              </w:rPr>
              <w:t> </w:t>
            </w:r>
            <w:r>
              <w:rPr>
                <w:sz w:val="18"/>
              </w:rPr>
              <w:t>as</w:t>
            </w:r>
            <w:r>
              <w:rPr>
                <w:spacing w:val="-1"/>
                <w:sz w:val="18"/>
              </w:rPr>
              <w:t> </w:t>
            </w:r>
            <w:r>
              <w:rPr>
                <w:sz w:val="18"/>
              </w:rPr>
              <w:t>having</w:t>
            </w:r>
            <w:r>
              <w:rPr>
                <w:spacing w:val="-5"/>
                <w:sz w:val="18"/>
              </w:rPr>
              <w:t> </w:t>
            </w:r>
            <w:r>
              <w:rPr>
                <w:sz w:val="18"/>
              </w:rPr>
              <w:t>hypertension</w:t>
            </w:r>
            <w:r>
              <w:rPr>
                <w:spacing w:val="-5"/>
                <w:sz w:val="18"/>
              </w:rPr>
              <w:t> </w:t>
            </w:r>
            <w:r>
              <w:rPr>
                <w:sz w:val="18"/>
              </w:rPr>
              <w:t>if</w:t>
            </w:r>
            <w:r>
              <w:rPr>
                <w:spacing w:val="-2"/>
                <w:sz w:val="18"/>
              </w:rPr>
              <w:t> </w:t>
            </w:r>
            <w:r>
              <w:rPr>
                <w:sz w:val="18"/>
              </w:rPr>
              <w:t>he</w:t>
            </w:r>
            <w:r>
              <w:rPr>
                <w:spacing w:val="-3"/>
                <w:sz w:val="18"/>
              </w:rPr>
              <w:t> </w:t>
            </w:r>
            <w:r>
              <w:rPr>
                <w:sz w:val="18"/>
              </w:rPr>
              <w:t>has</w:t>
            </w:r>
            <w:r>
              <w:rPr>
                <w:spacing w:val="-2"/>
                <w:sz w:val="18"/>
              </w:rPr>
              <w:t> </w:t>
            </w:r>
            <w:r>
              <w:rPr>
                <w:sz w:val="18"/>
              </w:rPr>
              <w:t>SBP≥140</w:t>
            </w:r>
            <w:r>
              <w:rPr>
                <w:spacing w:val="-3"/>
                <w:sz w:val="18"/>
              </w:rPr>
              <w:t> </w:t>
            </w:r>
            <w:r>
              <w:rPr>
                <w:sz w:val="18"/>
              </w:rPr>
              <w:t>mmHg</w:t>
            </w:r>
            <w:r>
              <w:rPr>
                <w:spacing w:val="-5"/>
                <w:sz w:val="18"/>
              </w:rPr>
              <w:t> </w:t>
            </w:r>
            <w:r>
              <w:rPr>
                <w:sz w:val="18"/>
              </w:rPr>
              <w:t>or</w:t>
            </w:r>
            <w:r>
              <w:rPr>
                <w:spacing w:val="-4"/>
                <w:sz w:val="18"/>
              </w:rPr>
              <w:t> </w:t>
            </w:r>
            <w:r>
              <w:rPr>
                <w:sz w:val="18"/>
              </w:rPr>
              <w:t>DBP≥90</w:t>
            </w:r>
            <w:r>
              <w:rPr>
                <w:spacing w:val="-4"/>
                <w:sz w:val="18"/>
              </w:rPr>
              <w:t> </w:t>
            </w:r>
            <w:r>
              <w:rPr>
                <w:sz w:val="18"/>
              </w:rPr>
              <w:t>mmHg</w:t>
            </w:r>
            <w:r>
              <w:rPr>
                <w:spacing w:val="-5"/>
                <w:sz w:val="18"/>
              </w:rPr>
              <w:t> </w:t>
            </w:r>
            <w:r>
              <w:rPr>
                <w:sz w:val="18"/>
              </w:rPr>
              <w:t>at</w:t>
            </w:r>
            <w:r>
              <w:rPr>
                <w:spacing w:val="-3"/>
                <w:sz w:val="18"/>
              </w:rPr>
              <w:t> </w:t>
            </w:r>
            <w:r>
              <w:rPr>
                <w:sz w:val="18"/>
              </w:rPr>
              <w:t>time</w:t>
            </w:r>
            <w:r>
              <w:rPr>
                <w:spacing w:val="-2"/>
                <w:sz w:val="18"/>
              </w:rPr>
              <w:t> </w:t>
            </w:r>
            <w:r>
              <w:rPr>
                <w:sz w:val="18"/>
              </w:rPr>
              <w:t>of</w:t>
            </w:r>
            <w:r>
              <w:rPr>
                <w:spacing w:val="-3"/>
                <w:sz w:val="18"/>
              </w:rPr>
              <w:t> </w:t>
            </w:r>
            <w:r>
              <w:rPr>
                <w:sz w:val="18"/>
              </w:rPr>
              <w:t>survey,</w:t>
            </w:r>
            <w:r>
              <w:rPr>
                <w:spacing w:val="-3"/>
                <w:sz w:val="18"/>
              </w:rPr>
              <w:t> </w:t>
            </w:r>
            <w:r>
              <w:rPr>
                <w:sz w:val="18"/>
              </w:rPr>
              <w:t>or</w:t>
            </w:r>
            <w:r>
              <w:rPr>
                <w:spacing w:val="-4"/>
                <w:sz w:val="18"/>
              </w:rPr>
              <w:t> </w:t>
            </w:r>
            <w:r>
              <w:rPr>
                <w:sz w:val="18"/>
              </w:rPr>
              <w:t>he</w:t>
            </w:r>
            <w:r>
              <w:rPr>
                <w:spacing w:val="-2"/>
                <w:sz w:val="18"/>
              </w:rPr>
              <w:t> </w:t>
            </w:r>
            <w:r>
              <w:rPr>
                <w:sz w:val="18"/>
              </w:rPr>
              <w:t>is</w:t>
            </w:r>
            <w:r>
              <w:rPr>
                <w:spacing w:val="-4"/>
                <w:sz w:val="18"/>
              </w:rPr>
              <w:t> </w:t>
            </w:r>
            <w:r>
              <w:rPr>
                <w:sz w:val="18"/>
              </w:rPr>
              <w:t>currently</w:t>
            </w:r>
            <w:r>
              <w:rPr>
                <w:spacing w:val="-4"/>
                <w:sz w:val="18"/>
              </w:rPr>
              <w:t> </w:t>
            </w:r>
            <w:r>
              <w:rPr>
                <w:sz w:val="18"/>
              </w:rPr>
              <w:t>taking</w:t>
            </w:r>
            <w:r>
              <w:rPr>
                <w:spacing w:val="-5"/>
                <w:sz w:val="18"/>
              </w:rPr>
              <w:t> </w:t>
            </w:r>
            <w:r>
              <w:rPr>
                <w:sz w:val="18"/>
              </w:rPr>
              <w:t>antihypertensive</w:t>
            </w:r>
            <w:r>
              <w:rPr>
                <w:spacing w:val="-4"/>
                <w:sz w:val="18"/>
              </w:rPr>
              <w:t> </w:t>
            </w:r>
            <w:r>
              <w:rPr>
                <w:sz w:val="18"/>
              </w:rPr>
              <w:t>medication</w:t>
            </w:r>
            <w:r>
              <w:rPr>
                <w:spacing w:val="-5"/>
                <w:sz w:val="18"/>
              </w:rPr>
              <w:t> </w:t>
            </w:r>
            <w:r>
              <w:rPr>
                <w:sz w:val="18"/>
              </w:rPr>
              <w:t>to</w:t>
            </w:r>
            <w:r>
              <w:rPr>
                <w:spacing w:val="-3"/>
                <w:sz w:val="18"/>
              </w:rPr>
              <w:t> </w:t>
            </w:r>
            <w:r>
              <w:rPr>
                <w:sz w:val="18"/>
              </w:rPr>
              <w:t>control</w:t>
            </w:r>
            <w:r>
              <w:rPr>
                <w:spacing w:val="-3"/>
                <w:sz w:val="18"/>
              </w:rPr>
              <w:t> </w:t>
            </w:r>
            <w:r>
              <w:rPr>
                <w:sz w:val="18"/>
              </w:rPr>
              <w:t>blood</w:t>
            </w:r>
            <w:r>
              <w:rPr>
                <w:spacing w:val="-5"/>
                <w:sz w:val="18"/>
              </w:rPr>
              <w:t> </w:t>
            </w:r>
            <w:r>
              <w:rPr>
                <w:sz w:val="18"/>
              </w:rPr>
              <w:t>pressure. The term hypertension as used in this table is not meant to be a clinical diagnosis of the disease, but rather to provide an indication of the disease burden in the population at the time of the</w:t>
            </w:r>
            <w:r>
              <w:rPr>
                <w:spacing w:val="-3"/>
                <w:sz w:val="18"/>
              </w:rPr>
              <w:t> </w:t>
            </w:r>
            <w:r>
              <w:rPr>
                <w:sz w:val="18"/>
              </w:rPr>
              <w:t>survey.</w:t>
            </w:r>
          </w:p>
        </w:tc>
      </w:tr>
    </w:tbl>
    <w:p>
      <w:pPr>
        <w:spacing w:after="0"/>
        <w:jc w:val="both"/>
        <w:rPr>
          <w:sz w:val="18"/>
        </w:rPr>
        <w:sectPr>
          <w:pgSz w:w="15840" w:h="12240" w:orient="landscape"/>
          <w:pgMar w:header="0" w:footer="727" w:top="1140" w:bottom="920" w:left="1000" w:right="1000"/>
        </w:sectPr>
      </w:pPr>
    </w:p>
    <w:tbl>
      <w:tblPr>
        <w:tblW w:w="0" w:type="auto"/>
        <w:jc w:val="left"/>
        <w:tblInd w:w="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7"/>
        <w:gridCol w:w="1176"/>
        <w:gridCol w:w="1027"/>
        <w:gridCol w:w="1284"/>
        <w:gridCol w:w="776"/>
        <w:gridCol w:w="1614"/>
        <w:gridCol w:w="1437"/>
        <w:gridCol w:w="1100"/>
      </w:tblGrid>
      <w:tr>
        <w:trPr>
          <w:trHeight w:val="398" w:hRule="atLeast"/>
        </w:trPr>
        <w:tc>
          <w:tcPr>
            <w:tcW w:w="10611" w:type="dxa"/>
            <w:gridSpan w:val="8"/>
            <w:tcBorders>
              <w:top w:val="single" w:sz="18" w:space="0" w:color="000000"/>
            </w:tcBorders>
          </w:tcPr>
          <w:p>
            <w:pPr>
              <w:pStyle w:val="TableParagraph"/>
              <w:spacing w:before="82"/>
              <w:ind w:left="36"/>
              <w:rPr>
                <w:sz w:val="18"/>
              </w:rPr>
            </w:pPr>
            <w:r>
              <w:rPr>
                <w:sz w:val="18"/>
                <w:u w:val="single"/>
              </w:rPr>
              <w:t>Table 93.1 Random blood glucose levels: Women</w:t>
            </w:r>
          </w:p>
        </w:tc>
      </w:tr>
      <w:tr>
        <w:trPr>
          <w:trHeight w:val="361" w:hRule="atLeast"/>
        </w:trPr>
        <w:tc>
          <w:tcPr>
            <w:tcW w:w="10611" w:type="dxa"/>
            <w:gridSpan w:val="8"/>
            <w:tcBorders>
              <w:bottom w:val="single" w:sz="4" w:space="0" w:color="000000"/>
            </w:tcBorders>
          </w:tcPr>
          <w:p>
            <w:pPr>
              <w:pStyle w:val="TableParagraph"/>
              <w:spacing w:before="63"/>
              <w:ind w:left="36"/>
              <w:rPr>
                <w:sz w:val="18"/>
              </w:rPr>
            </w:pPr>
            <w:r>
              <w:rPr>
                <w:sz w:val="18"/>
              </w:rPr>
              <w:t>Among women age 15-49, percent distribution of random blood glucose values, by background characteristics, Maharashtra, 2019-20</w:t>
            </w:r>
          </w:p>
        </w:tc>
      </w:tr>
      <w:tr>
        <w:trPr>
          <w:trHeight w:val="887" w:hRule="atLeast"/>
        </w:trPr>
        <w:tc>
          <w:tcPr>
            <w:tcW w:w="2197" w:type="dxa"/>
            <w:tcBorders>
              <w:top w:val="single" w:sz="4" w:space="0" w:color="000000"/>
            </w:tcBorders>
          </w:tcPr>
          <w:p>
            <w:pPr>
              <w:pStyle w:val="TableParagraph"/>
              <w:rPr>
                <w:rFonts w:ascii="Times New Roman"/>
                <w:sz w:val="18"/>
              </w:rPr>
            </w:pPr>
          </w:p>
        </w:tc>
        <w:tc>
          <w:tcPr>
            <w:tcW w:w="3487" w:type="dxa"/>
            <w:gridSpan w:val="3"/>
            <w:tcBorders>
              <w:top w:val="single" w:sz="4" w:space="0" w:color="000000"/>
            </w:tcBorders>
          </w:tcPr>
          <w:p>
            <w:pPr>
              <w:pStyle w:val="TableParagraph"/>
              <w:rPr>
                <w:rFonts w:ascii="P052"/>
                <w:sz w:val="18"/>
              </w:rPr>
            </w:pPr>
          </w:p>
          <w:p>
            <w:pPr>
              <w:pStyle w:val="TableParagraph"/>
              <w:rPr>
                <w:rFonts w:ascii="P052"/>
                <w:sz w:val="25"/>
              </w:rPr>
            </w:pPr>
          </w:p>
          <w:p>
            <w:pPr>
              <w:pStyle w:val="TableParagraph"/>
              <w:tabs>
                <w:tab w:pos="621" w:val="left" w:leader="none"/>
                <w:tab w:pos="3327" w:val="left" w:leader="none"/>
              </w:tabs>
              <w:ind w:left="86"/>
              <w:rPr>
                <w:sz w:val="18"/>
              </w:rPr>
            </w:pPr>
            <w:r>
              <w:rPr>
                <w:sz w:val="18"/>
                <w:u w:val="single"/>
              </w:rPr>
              <w:t> </w:t>
              <w:tab/>
              <w:t>Random blood glucose</w:t>
            </w:r>
            <w:r>
              <w:rPr>
                <w:spacing w:val="-10"/>
                <w:sz w:val="18"/>
                <w:u w:val="single"/>
              </w:rPr>
              <w:t> </w:t>
            </w:r>
            <w:r>
              <w:rPr>
                <w:sz w:val="18"/>
                <w:u w:val="single"/>
              </w:rPr>
              <w:t>values</w:t>
              <w:tab/>
            </w:r>
          </w:p>
        </w:tc>
        <w:tc>
          <w:tcPr>
            <w:tcW w:w="776" w:type="dxa"/>
            <w:tcBorders>
              <w:top w:val="single" w:sz="4" w:space="0" w:color="000000"/>
            </w:tcBorders>
          </w:tcPr>
          <w:p>
            <w:pPr>
              <w:pStyle w:val="TableParagraph"/>
              <w:rPr>
                <w:rFonts w:ascii="Times New Roman"/>
                <w:sz w:val="18"/>
              </w:rPr>
            </w:pPr>
          </w:p>
        </w:tc>
        <w:tc>
          <w:tcPr>
            <w:tcW w:w="1614" w:type="dxa"/>
            <w:vMerge w:val="restart"/>
            <w:tcBorders>
              <w:top w:val="single" w:sz="4" w:space="0" w:color="000000"/>
              <w:bottom w:val="single" w:sz="4" w:space="0" w:color="000000"/>
            </w:tcBorders>
          </w:tcPr>
          <w:p>
            <w:pPr>
              <w:pStyle w:val="TableParagraph"/>
              <w:spacing w:before="9"/>
              <w:rPr>
                <w:rFonts w:ascii="P052"/>
                <w:sz w:val="18"/>
              </w:rPr>
            </w:pPr>
          </w:p>
          <w:p>
            <w:pPr>
              <w:pStyle w:val="TableParagraph"/>
              <w:spacing w:before="1"/>
              <w:ind w:left="207" w:right="50" w:hanging="1"/>
              <w:jc w:val="center"/>
              <w:rPr>
                <w:sz w:val="18"/>
              </w:rPr>
            </w:pPr>
            <w:r>
              <w:rPr>
                <w:sz w:val="18"/>
              </w:rPr>
              <w:t>Percentage with normal blood glucose levels and taking medicine to lower their blood</w:t>
            </w:r>
          </w:p>
          <w:p>
            <w:pPr>
              <w:pStyle w:val="TableParagraph"/>
              <w:spacing w:line="199" w:lineRule="exact"/>
              <w:ind w:left="394" w:right="243"/>
              <w:jc w:val="center"/>
              <w:rPr>
                <w:sz w:val="18"/>
              </w:rPr>
            </w:pPr>
            <w:r>
              <w:rPr>
                <w:sz w:val="18"/>
              </w:rPr>
              <w:t>glucose level</w:t>
            </w:r>
          </w:p>
        </w:tc>
        <w:tc>
          <w:tcPr>
            <w:tcW w:w="1437" w:type="dxa"/>
            <w:vMerge w:val="restart"/>
            <w:tcBorders>
              <w:top w:val="single" w:sz="4" w:space="0" w:color="000000"/>
              <w:bottom w:val="single" w:sz="4" w:space="0" w:color="000000"/>
            </w:tcBorders>
          </w:tcPr>
          <w:p>
            <w:pPr>
              <w:pStyle w:val="TableParagraph"/>
              <w:spacing w:before="39"/>
              <w:ind w:left="76" w:right="133"/>
              <w:jc w:val="center"/>
              <w:rPr>
                <w:sz w:val="18"/>
              </w:rPr>
            </w:pPr>
            <w:r>
              <w:rPr>
                <w:sz w:val="18"/>
              </w:rPr>
              <w:t>Percentage</w:t>
            </w:r>
            <w:r>
              <w:rPr>
                <w:spacing w:val="-5"/>
                <w:sz w:val="18"/>
              </w:rPr>
              <w:t> </w:t>
            </w:r>
            <w:r>
              <w:rPr>
                <w:sz w:val="18"/>
              </w:rPr>
              <w:t>with</w:t>
            </w:r>
          </w:p>
          <w:p>
            <w:pPr>
              <w:pStyle w:val="TableParagraph"/>
              <w:spacing w:before="1"/>
              <w:ind w:left="54" w:right="112" w:firstLine="1"/>
              <w:jc w:val="center"/>
              <w:rPr>
                <w:sz w:val="18"/>
              </w:rPr>
            </w:pPr>
            <w:r>
              <w:rPr>
                <w:sz w:val="18"/>
              </w:rPr>
              <w:t>≥140 mg/dl blood glucose levels and taking medicine to lower their</w:t>
            </w:r>
            <w:r>
              <w:rPr>
                <w:spacing w:val="-2"/>
                <w:sz w:val="18"/>
              </w:rPr>
              <w:t> </w:t>
            </w:r>
            <w:r>
              <w:rPr>
                <w:spacing w:val="-3"/>
                <w:sz w:val="18"/>
              </w:rPr>
              <w:t>blood</w:t>
            </w:r>
          </w:p>
          <w:p>
            <w:pPr>
              <w:pStyle w:val="TableParagraph"/>
              <w:spacing w:line="199" w:lineRule="exact" w:before="1"/>
              <w:ind w:left="73" w:right="133"/>
              <w:jc w:val="center"/>
              <w:rPr>
                <w:sz w:val="18"/>
              </w:rPr>
            </w:pPr>
            <w:r>
              <w:rPr>
                <w:sz w:val="18"/>
              </w:rPr>
              <w:t>glucose level</w:t>
            </w:r>
          </w:p>
        </w:tc>
        <w:tc>
          <w:tcPr>
            <w:tcW w:w="1100" w:type="dxa"/>
            <w:tcBorders>
              <w:top w:val="single" w:sz="4" w:space="0" w:color="000000"/>
            </w:tcBorders>
          </w:tcPr>
          <w:p>
            <w:pPr>
              <w:pStyle w:val="TableParagraph"/>
              <w:rPr>
                <w:rFonts w:ascii="Times New Roman"/>
                <w:sz w:val="18"/>
              </w:rPr>
            </w:pPr>
          </w:p>
        </w:tc>
      </w:tr>
      <w:tr>
        <w:trPr>
          <w:trHeight w:val="681" w:hRule="atLeast"/>
        </w:trPr>
        <w:tc>
          <w:tcPr>
            <w:tcW w:w="2197" w:type="dxa"/>
            <w:tcBorders>
              <w:bottom w:val="single" w:sz="4" w:space="0" w:color="000000"/>
            </w:tcBorders>
          </w:tcPr>
          <w:p>
            <w:pPr>
              <w:pStyle w:val="TableParagraph"/>
              <w:rPr>
                <w:rFonts w:ascii="P052"/>
                <w:sz w:val="18"/>
              </w:rPr>
            </w:pPr>
          </w:p>
          <w:p>
            <w:pPr>
              <w:pStyle w:val="TableParagraph"/>
              <w:spacing w:before="2"/>
              <w:rPr>
                <w:rFonts w:ascii="P052"/>
                <w:sz w:val="15"/>
              </w:rPr>
            </w:pPr>
          </w:p>
          <w:p>
            <w:pPr>
              <w:pStyle w:val="TableParagraph"/>
              <w:spacing w:line="199" w:lineRule="exact" w:before="1"/>
              <w:ind w:left="36"/>
              <w:rPr>
                <w:sz w:val="18"/>
              </w:rPr>
            </w:pPr>
            <w:r>
              <w:rPr>
                <w:sz w:val="18"/>
              </w:rPr>
              <w:t>Background characteristic</w:t>
            </w:r>
          </w:p>
        </w:tc>
        <w:tc>
          <w:tcPr>
            <w:tcW w:w="1176" w:type="dxa"/>
            <w:tcBorders>
              <w:bottom w:val="single" w:sz="4" w:space="0" w:color="000000"/>
            </w:tcBorders>
          </w:tcPr>
          <w:p>
            <w:pPr>
              <w:pStyle w:val="TableParagraph"/>
              <w:spacing w:line="219" w:lineRule="exact" w:before="23"/>
              <w:ind w:right="364"/>
              <w:jc w:val="right"/>
              <w:rPr>
                <w:sz w:val="18"/>
              </w:rPr>
            </w:pPr>
            <w:r>
              <w:rPr>
                <w:spacing w:val="-1"/>
                <w:sz w:val="18"/>
              </w:rPr>
              <w:t>≤140</w:t>
            </w:r>
          </w:p>
          <w:p>
            <w:pPr>
              <w:pStyle w:val="TableParagraph"/>
              <w:spacing w:line="219" w:lineRule="exact"/>
              <w:ind w:right="328"/>
              <w:jc w:val="right"/>
              <w:rPr>
                <w:sz w:val="18"/>
              </w:rPr>
            </w:pPr>
            <w:r>
              <w:rPr>
                <w:spacing w:val="-1"/>
                <w:sz w:val="18"/>
              </w:rPr>
              <w:t>mg/dl</w:t>
            </w:r>
          </w:p>
          <w:p>
            <w:pPr>
              <w:pStyle w:val="TableParagraph"/>
              <w:spacing w:line="199" w:lineRule="exact" w:before="1"/>
              <w:ind w:right="229"/>
              <w:jc w:val="right"/>
              <w:rPr>
                <w:sz w:val="18"/>
              </w:rPr>
            </w:pPr>
            <w:r>
              <w:rPr>
                <w:sz w:val="18"/>
              </w:rPr>
              <w:t>(normal)</w:t>
            </w:r>
          </w:p>
        </w:tc>
        <w:tc>
          <w:tcPr>
            <w:tcW w:w="1027" w:type="dxa"/>
            <w:tcBorders>
              <w:bottom w:val="single" w:sz="4" w:space="0" w:color="000000"/>
            </w:tcBorders>
          </w:tcPr>
          <w:p>
            <w:pPr>
              <w:pStyle w:val="TableParagraph"/>
              <w:spacing w:line="219" w:lineRule="exact" w:before="23"/>
              <w:ind w:left="231"/>
              <w:rPr>
                <w:sz w:val="18"/>
              </w:rPr>
            </w:pPr>
            <w:r>
              <w:rPr>
                <w:sz w:val="18"/>
              </w:rPr>
              <w:t>141-160</w:t>
            </w:r>
          </w:p>
          <w:p>
            <w:pPr>
              <w:pStyle w:val="TableParagraph"/>
              <w:spacing w:line="219" w:lineRule="exact"/>
              <w:ind w:left="317"/>
              <w:rPr>
                <w:sz w:val="18"/>
              </w:rPr>
            </w:pPr>
            <w:r>
              <w:rPr>
                <w:sz w:val="18"/>
              </w:rPr>
              <w:t>mg/dl</w:t>
            </w:r>
          </w:p>
          <w:p>
            <w:pPr>
              <w:pStyle w:val="TableParagraph"/>
              <w:spacing w:line="199" w:lineRule="exact" w:before="1"/>
              <w:ind w:left="320"/>
              <w:rPr>
                <w:sz w:val="18"/>
              </w:rPr>
            </w:pPr>
            <w:r>
              <w:rPr>
                <w:sz w:val="18"/>
              </w:rPr>
              <w:t>(high)</w:t>
            </w:r>
          </w:p>
        </w:tc>
        <w:tc>
          <w:tcPr>
            <w:tcW w:w="1284" w:type="dxa"/>
            <w:tcBorders>
              <w:bottom w:val="single" w:sz="4" w:space="0" w:color="000000"/>
            </w:tcBorders>
          </w:tcPr>
          <w:p>
            <w:pPr>
              <w:pStyle w:val="TableParagraph"/>
              <w:spacing w:line="219" w:lineRule="exact" w:before="23"/>
              <w:ind w:left="172" w:right="287"/>
              <w:jc w:val="center"/>
              <w:rPr>
                <w:sz w:val="18"/>
              </w:rPr>
            </w:pPr>
            <w:r>
              <w:rPr>
                <w:sz w:val="18"/>
              </w:rPr>
              <w:t>&gt;160</w:t>
            </w:r>
          </w:p>
          <w:p>
            <w:pPr>
              <w:pStyle w:val="TableParagraph"/>
              <w:spacing w:line="219" w:lineRule="exact"/>
              <w:ind w:left="172" w:right="289"/>
              <w:jc w:val="center"/>
              <w:rPr>
                <w:sz w:val="18"/>
              </w:rPr>
            </w:pPr>
            <w:r>
              <w:rPr>
                <w:sz w:val="18"/>
              </w:rPr>
              <w:t>mg/dl</w:t>
            </w:r>
          </w:p>
          <w:p>
            <w:pPr>
              <w:pStyle w:val="TableParagraph"/>
              <w:spacing w:line="199" w:lineRule="exact" w:before="1"/>
              <w:ind w:left="172" w:right="290"/>
              <w:jc w:val="center"/>
              <w:rPr>
                <w:sz w:val="18"/>
              </w:rPr>
            </w:pPr>
            <w:r>
              <w:rPr>
                <w:sz w:val="18"/>
              </w:rPr>
              <w:t>(very high)</w:t>
            </w:r>
          </w:p>
        </w:tc>
        <w:tc>
          <w:tcPr>
            <w:tcW w:w="776" w:type="dxa"/>
            <w:tcBorders>
              <w:bottom w:val="single" w:sz="4" w:space="0" w:color="000000"/>
            </w:tcBorders>
          </w:tcPr>
          <w:p>
            <w:pPr>
              <w:pStyle w:val="TableParagraph"/>
              <w:rPr>
                <w:rFonts w:ascii="P052"/>
                <w:sz w:val="18"/>
              </w:rPr>
            </w:pPr>
          </w:p>
          <w:p>
            <w:pPr>
              <w:pStyle w:val="TableParagraph"/>
              <w:spacing w:before="2"/>
              <w:rPr>
                <w:rFonts w:ascii="P052"/>
                <w:sz w:val="15"/>
              </w:rPr>
            </w:pPr>
          </w:p>
          <w:p>
            <w:pPr>
              <w:pStyle w:val="TableParagraph"/>
              <w:spacing w:line="199" w:lineRule="exact" w:before="1"/>
              <w:ind w:left="193"/>
              <w:rPr>
                <w:sz w:val="18"/>
              </w:rPr>
            </w:pPr>
            <w:r>
              <w:rPr>
                <w:sz w:val="18"/>
              </w:rPr>
              <w:t>Total</w:t>
            </w:r>
          </w:p>
        </w:tc>
        <w:tc>
          <w:tcPr>
            <w:tcW w:w="1614" w:type="dxa"/>
            <w:vMerge/>
            <w:tcBorders>
              <w:top w:val="nil"/>
              <w:bottom w:val="single" w:sz="4" w:space="0" w:color="000000"/>
            </w:tcBorders>
          </w:tcPr>
          <w:p>
            <w:pPr>
              <w:rPr>
                <w:sz w:val="2"/>
                <w:szCs w:val="2"/>
              </w:rPr>
            </w:pPr>
          </w:p>
        </w:tc>
        <w:tc>
          <w:tcPr>
            <w:tcW w:w="1437" w:type="dxa"/>
            <w:vMerge/>
            <w:tcBorders>
              <w:top w:val="nil"/>
              <w:bottom w:val="single" w:sz="4" w:space="0" w:color="000000"/>
            </w:tcBorders>
          </w:tcPr>
          <w:p>
            <w:pPr>
              <w:rPr>
                <w:sz w:val="2"/>
                <w:szCs w:val="2"/>
              </w:rPr>
            </w:pPr>
          </w:p>
        </w:tc>
        <w:tc>
          <w:tcPr>
            <w:tcW w:w="1100" w:type="dxa"/>
            <w:tcBorders>
              <w:bottom w:val="single" w:sz="4" w:space="0" w:color="000000"/>
            </w:tcBorders>
          </w:tcPr>
          <w:p>
            <w:pPr>
              <w:pStyle w:val="TableParagraph"/>
              <w:spacing w:before="4"/>
              <w:rPr>
                <w:rFonts w:ascii="P052"/>
                <w:sz w:val="17"/>
              </w:rPr>
            </w:pPr>
          </w:p>
          <w:p>
            <w:pPr>
              <w:pStyle w:val="TableParagraph"/>
              <w:spacing w:line="220" w:lineRule="atLeast"/>
              <w:ind w:left="238" w:right="170" w:hanging="120"/>
              <w:rPr>
                <w:sz w:val="18"/>
              </w:rPr>
            </w:pPr>
            <w:r>
              <w:rPr>
                <w:sz w:val="18"/>
              </w:rPr>
              <w:t>Number of women</w:t>
            </w:r>
          </w:p>
        </w:tc>
      </w:tr>
      <w:tr>
        <w:trPr>
          <w:trHeight w:val="535" w:hRule="atLeast"/>
        </w:trPr>
        <w:tc>
          <w:tcPr>
            <w:tcW w:w="2197" w:type="dxa"/>
            <w:tcBorders>
              <w:top w:val="single" w:sz="4" w:space="0" w:color="000000"/>
            </w:tcBorders>
          </w:tcPr>
          <w:p>
            <w:pPr>
              <w:pStyle w:val="TableParagraph"/>
              <w:spacing w:before="6"/>
              <w:rPr>
                <w:rFonts w:ascii="P052"/>
                <w:sz w:val="21"/>
              </w:rPr>
            </w:pPr>
          </w:p>
          <w:p>
            <w:pPr>
              <w:pStyle w:val="TableParagraph"/>
              <w:spacing w:line="217" w:lineRule="exact"/>
              <w:ind w:left="36"/>
              <w:rPr>
                <w:b/>
                <w:sz w:val="18"/>
              </w:rPr>
            </w:pPr>
            <w:r>
              <w:rPr>
                <w:b/>
                <w:sz w:val="18"/>
              </w:rPr>
              <w:t>Age</w:t>
            </w:r>
          </w:p>
        </w:tc>
        <w:tc>
          <w:tcPr>
            <w:tcW w:w="1176" w:type="dxa"/>
            <w:tcBorders>
              <w:top w:val="single" w:sz="4" w:space="0" w:color="000000"/>
            </w:tcBorders>
          </w:tcPr>
          <w:p>
            <w:pPr>
              <w:pStyle w:val="TableParagraph"/>
              <w:rPr>
                <w:rFonts w:ascii="Times New Roman"/>
                <w:sz w:val="18"/>
              </w:rPr>
            </w:pPr>
          </w:p>
        </w:tc>
        <w:tc>
          <w:tcPr>
            <w:tcW w:w="1027" w:type="dxa"/>
            <w:tcBorders>
              <w:top w:val="single" w:sz="4" w:space="0" w:color="000000"/>
            </w:tcBorders>
          </w:tcPr>
          <w:p>
            <w:pPr>
              <w:pStyle w:val="TableParagraph"/>
              <w:rPr>
                <w:rFonts w:ascii="Times New Roman"/>
                <w:sz w:val="18"/>
              </w:rPr>
            </w:pPr>
          </w:p>
        </w:tc>
        <w:tc>
          <w:tcPr>
            <w:tcW w:w="1284" w:type="dxa"/>
            <w:tcBorders>
              <w:top w:val="single" w:sz="4" w:space="0" w:color="000000"/>
            </w:tcBorders>
          </w:tcPr>
          <w:p>
            <w:pPr>
              <w:pStyle w:val="TableParagraph"/>
              <w:rPr>
                <w:rFonts w:ascii="Times New Roman"/>
                <w:sz w:val="18"/>
              </w:rPr>
            </w:pPr>
          </w:p>
        </w:tc>
        <w:tc>
          <w:tcPr>
            <w:tcW w:w="776" w:type="dxa"/>
            <w:tcBorders>
              <w:top w:val="single" w:sz="4" w:space="0" w:color="000000"/>
            </w:tcBorders>
          </w:tcPr>
          <w:p>
            <w:pPr>
              <w:pStyle w:val="TableParagraph"/>
              <w:rPr>
                <w:rFonts w:ascii="Times New Roman"/>
                <w:sz w:val="18"/>
              </w:rPr>
            </w:pPr>
          </w:p>
        </w:tc>
        <w:tc>
          <w:tcPr>
            <w:tcW w:w="1614" w:type="dxa"/>
            <w:tcBorders>
              <w:top w:val="single" w:sz="4" w:space="0" w:color="000000"/>
            </w:tcBorders>
          </w:tcPr>
          <w:p>
            <w:pPr>
              <w:pStyle w:val="TableParagraph"/>
              <w:rPr>
                <w:rFonts w:ascii="Times New Roman"/>
                <w:sz w:val="18"/>
              </w:rPr>
            </w:pPr>
          </w:p>
        </w:tc>
        <w:tc>
          <w:tcPr>
            <w:tcW w:w="1437" w:type="dxa"/>
            <w:tcBorders>
              <w:top w:val="single" w:sz="4" w:space="0" w:color="000000"/>
            </w:tcBorders>
          </w:tcPr>
          <w:p>
            <w:pPr>
              <w:pStyle w:val="TableParagraph"/>
              <w:rPr>
                <w:rFonts w:ascii="Times New Roman"/>
                <w:sz w:val="18"/>
              </w:rPr>
            </w:pPr>
          </w:p>
        </w:tc>
        <w:tc>
          <w:tcPr>
            <w:tcW w:w="1100" w:type="dxa"/>
            <w:tcBorders>
              <w:top w:val="single" w:sz="4" w:space="0" w:color="000000"/>
            </w:tcBorders>
          </w:tcPr>
          <w:p>
            <w:pPr>
              <w:pStyle w:val="TableParagraph"/>
              <w:rPr>
                <w:rFonts w:ascii="Times New Roman"/>
                <w:sz w:val="18"/>
              </w:rPr>
            </w:pPr>
          </w:p>
        </w:tc>
      </w:tr>
      <w:tr>
        <w:trPr>
          <w:trHeight w:val="220" w:hRule="atLeast"/>
        </w:trPr>
        <w:tc>
          <w:tcPr>
            <w:tcW w:w="2197" w:type="dxa"/>
          </w:tcPr>
          <w:p>
            <w:pPr>
              <w:pStyle w:val="TableParagraph"/>
              <w:spacing w:line="201" w:lineRule="exact"/>
              <w:ind w:left="137"/>
              <w:rPr>
                <w:sz w:val="18"/>
              </w:rPr>
            </w:pPr>
            <w:r>
              <w:rPr>
                <w:sz w:val="18"/>
              </w:rPr>
              <w:t>15-19</w:t>
            </w:r>
          </w:p>
        </w:tc>
        <w:tc>
          <w:tcPr>
            <w:tcW w:w="1176" w:type="dxa"/>
          </w:tcPr>
          <w:p>
            <w:pPr>
              <w:pStyle w:val="TableParagraph"/>
              <w:spacing w:line="201" w:lineRule="exact"/>
              <w:ind w:right="379"/>
              <w:jc w:val="right"/>
              <w:rPr>
                <w:sz w:val="18"/>
              </w:rPr>
            </w:pPr>
            <w:r>
              <w:rPr>
                <w:sz w:val="18"/>
              </w:rPr>
              <w:t>97.7</w:t>
            </w:r>
          </w:p>
        </w:tc>
        <w:tc>
          <w:tcPr>
            <w:tcW w:w="1027" w:type="dxa"/>
          </w:tcPr>
          <w:p>
            <w:pPr>
              <w:pStyle w:val="TableParagraph"/>
              <w:spacing w:line="201" w:lineRule="exact"/>
              <w:ind w:right="356"/>
              <w:jc w:val="right"/>
              <w:rPr>
                <w:sz w:val="18"/>
              </w:rPr>
            </w:pPr>
            <w:r>
              <w:rPr>
                <w:sz w:val="18"/>
              </w:rPr>
              <w:t>1.8</w:t>
            </w:r>
          </w:p>
        </w:tc>
        <w:tc>
          <w:tcPr>
            <w:tcW w:w="1284" w:type="dxa"/>
          </w:tcPr>
          <w:p>
            <w:pPr>
              <w:pStyle w:val="TableParagraph"/>
              <w:spacing w:line="201" w:lineRule="exact"/>
              <w:ind w:left="172" w:right="191"/>
              <w:jc w:val="center"/>
              <w:rPr>
                <w:sz w:val="18"/>
              </w:rPr>
            </w:pPr>
            <w:r>
              <w:rPr>
                <w:sz w:val="18"/>
              </w:rPr>
              <w:t>0.5</w:t>
            </w:r>
          </w:p>
        </w:tc>
        <w:tc>
          <w:tcPr>
            <w:tcW w:w="776" w:type="dxa"/>
          </w:tcPr>
          <w:p>
            <w:pPr>
              <w:pStyle w:val="TableParagraph"/>
              <w:spacing w:line="201" w:lineRule="exact"/>
              <w:ind w:left="159"/>
              <w:rPr>
                <w:sz w:val="18"/>
              </w:rPr>
            </w:pPr>
            <w:r>
              <w:rPr>
                <w:sz w:val="18"/>
              </w:rPr>
              <w:t>100.0</w:t>
            </w:r>
          </w:p>
        </w:tc>
        <w:tc>
          <w:tcPr>
            <w:tcW w:w="1614" w:type="dxa"/>
          </w:tcPr>
          <w:p>
            <w:pPr>
              <w:pStyle w:val="TableParagraph"/>
              <w:spacing w:line="201" w:lineRule="exact"/>
              <w:ind w:right="617"/>
              <w:jc w:val="right"/>
              <w:rPr>
                <w:sz w:val="18"/>
              </w:rPr>
            </w:pPr>
            <w:r>
              <w:rPr>
                <w:sz w:val="18"/>
              </w:rPr>
              <w:t>0.6</w:t>
            </w:r>
          </w:p>
        </w:tc>
        <w:tc>
          <w:tcPr>
            <w:tcW w:w="1437" w:type="dxa"/>
          </w:tcPr>
          <w:p>
            <w:pPr>
              <w:pStyle w:val="TableParagraph"/>
              <w:spacing w:line="201" w:lineRule="exact"/>
              <w:ind w:left="588"/>
              <w:rPr>
                <w:sz w:val="18"/>
              </w:rPr>
            </w:pPr>
            <w:r>
              <w:rPr>
                <w:sz w:val="18"/>
              </w:rPr>
              <w:t>0.1</w:t>
            </w:r>
          </w:p>
        </w:tc>
        <w:tc>
          <w:tcPr>
            <w:tcW w:w="1100" w:type="dxa"/>
          </w:tcPr>
          <w:p>
            <w:pPr>
              <w:pStyle w:val="TableParagraph"/>
              <w:spacing w:line="201" w:lineRule="exact"/>
              <w:ind w:right="312"/>
              <w:jc w:val="right"/>
              <w:rPr>
                <w:sz w:val="18"/>
              </w:rPr>
            </w:pPr>
            <w:r>
              <w:rPr>
                <w:sz w:val="18"/>
              </w:rPr>
              <w:t>4,355</w:t>
            </w:r>
          </w:p>
        </w:tc>
      </w:tr>
      <w:tr>
        <w:trPr>
          <w:trHeight w:val="219" w:hRule="atLeast"/>
        </w:trPr>
        <w:tc>
          <w:tcPr>
            <w:tcW w:w="2197" w:type="dxa"/>
          </w:tcPr>
          <w:p>
            <w:pPr>
              <w:pStyle w:val="TableParagraph"/>
              <w:spacing w:line="200" w:lineRule="exact"/>
              <w:ind w:left="137"/>
              <w:rPr>
                <w:sz w:val="18"/>
              </w:rPr>
            </w:pPr>
            <w:r>
              <w:rPr>
                <w:sz w:val="18"/>
              </w:rPr>
              <w:t>20-24</w:t>
            </w:r>
          </w:p>
        </w:tc>
        <w:tc>
          <w:tcPr>
            <w:tcW w:w="1176" w:type="dxa"/>
          </w:tcPr>
          <w:p>
            <w:pPr>
              <w:pStyle w:val="TableParagraph"/>
              <w:spacing w:line="200" w:lineRule="exact"/>
              <w:ind w:right="379"/>
              <w:jc w:val="right"/>
              <w:rPr>
                <w:sz w:val="18"/>
              </w:rPr>
            </w:pPr>
            <w:r>
              <w:rPr>
                <w:sz w:val="18"/>
              </w:rPr>
              <w:t>97.8</w:t>
            </w:r>
          </w:p>
        </w:tc>
        <w:tc>
          <w:tcPr>
            <w:tcW w:w="1027" w:type="dxa"/>
          </w:tcPr>
          <w:p>
            <w:pPr>
              <w:pStyle w:val="TableParagraph"/>
              <w:spacing w:line="200" w:lineRule="exact"/>
              <w:ind w:right="356"/>
              <w:jc w:val="right"/>
              <w:rPr>
                <w:sz w:val="18"/>
              </w:rPr>
            </w:pPr>
            <w:r>
              <w:rPr>
                <w:sz w:val="18"/>
              </w:rPr>
              <w:t>1.5</w:t>
            </w:r>
          </w:p>
        </w:tc>
        <w:tc>
          <w:tcPr>
            <w:tcW w:w="1284" w:type="dxa"/>
          </w:tcPr>
          <w:p>
            <w:pPr>
              <w:pStyle w:val="TableParagraph"/>
              <w:spacing w:line="200" w:lineRule="exact"/>
              <w:ind w:left="172" w:right="191"/>
              <w:jc w:val="center"/>
              <w:rPr>
                <w:sz w:val="18"/>
              </w:rPr>
            </w:pPr>
            <w:r>
              <w:rPr>
                <w:sz w:val="18"/>
              </w:rPr>
              <w:t>0.7</w:t>
            </w:r>
          </w:p>
        </w:tc>
        <w:tc>
          <w:tcPr>
            <w:tcW w:w="776" w:type="dxa"/>
          </w:tcPr>
          <w:p>
            <w:pPr>
              <w:pStyle w:val="TableParagraph"/>
              <w:spacing w:line="200" w:lineRule="exact"/>
              <w:ind w:left="159"/>
              <w:rPr>
                <w:sz w:val="18"/>
              </w:rPr>
            </w:pPr>
            <w:r>
              <w:rPr>
                <w:sz w:val="18"/>
              </w:rPr>
              <w:t>100.0</w:t>
            </w:r>
          </w:p>
        </w:tc>
        <w:tc>
          <w:tcPr>
            <w:tcW w:w="1614" w:type="dxa"/>
          </w:tcPr>
          <w:p>
            <w:pPr>
              <w:pStyle w:val="TableParagraph"/>
              <w:spacing w:line="200" w:lineRule="exact"/>
              <w:ind w:right="617"/>
              <w:jc w:val="right"/>
              <w:rPr>
                <w:sz w:val="18"/>
              </w:rPr>
            </w:pPr>
            <w:r>
              <w:rPr>
                <w:sz w:val="18"/>
              </w:rPr>
              <w:t>0.6</w:t>
            </w:r>
          </w:p>
        </w:tc>
        <w:tc>
          <w:tcPr>
            <w:tcW w:w="1437" w:type="dxa"/>
          </w:tcPr>
          <w:p>
            <w:pPr>
              <w:pStyle w:val="TableParagraph"/>
              <w:spacing w:line="200" w:lineRule="exact"/>
              <w:ind w:left="588"/>
              <w:rPr>
                <w:sz w:val="18"/>
              </w:rPr>
            </w:pPr>
            <w:r>
              <w:rPr>
                <w:sz w:val="18"/>
              </w:rPr>
              <w:t>0.0</w:t>
            </w:r>
          </w:p>
        </w:tc>
        <w:tc>
          <w:tcPr>
            <w:tcW w:w="1100" w:type="dxa"/>
          </w:tcPr>
          <w:p>
            <w:pPr>
              <w:pStyle w:val="TableParagraph"/>
              <w:spacing w:line="200" w:lineRule="exact"/>
              <w:ind w:right="312"/>
              <w:jc w:val="right"/>
              <w:rPr>
                <w:sz w:val="18"/>
              </w:rPr>
            </w:pPr>
            <w:r>
              <w:rPr>
                <w:sz w:val="18"/>
              </w:rPr>
              <w:t>4,692</w:t>
            </w:r>
          </w:p>
        </w:tc>
      </w:tr>
      <w:tr>
        <w:trPr>
          <w:trHeight w:val="219" w:hRule="atLeast"/>
        </w:trPr>
        <w:tc>
          <w:tcPr>
            <w:tcW w:w="2197" w:type="dxa"/>
          </w:tcPr>
          <w:p>
            <w:pPr>
              <w:pStyle w:val="TableParagraph"/>
              <w:spacing w:line="200" w:lineRule="exact"/>
              <w:ind w:left="137"/>
              <w:rPr>
                <w:sz w:val="18"/>
              </w:rPr>
            </w:pPr>
            <w:r>
              <w:rPr>
                <w:sz w:val="18"/>
              </w:rPr>
              <w:t>25-29</w:t>
            </w:r>
          </w:p>
        </w:tc>
        <w:tc>
          <w:tcPr>
            <w:tcW w:w="1176" w:type="dxa"/>
          </w:tcPr>
          <w:p>
            <w:pPr>
              <w:pStyle w:val="TableParagraph"/>
              <w:spacing w:line="200" w:lineRule="exact"/>
              <w:ind w:right="379"/>
              <w:jc w:val="right"/>
              <w:rPr>
                <w:sz w:val="18"/>
              </w:rPr>
            </w:pPr>
            <w:r>
              <w:rPr>
                <w:sz w:val="18"/>
              </w:rPr>
              <w:t>96.6</w:t>
            </w:r>
          </w:p>
        </w:tc>
        <w:tc>
          <w:tcPr>
            <w:tcW w:w="1027" w:type="dxa"/>
          </w:tcPr>
          <w:p>
            <w:pPr>
              <w:pStyle w:val="TableParagraph"/>
              <w:spacing w:line="200" w:lineRule="exact"/>
              <w:ind w:right="356"/>
              <w:jc w:val="right"/>
              <w:rPr>
                <w:sz w:val="18"/>
              </w:rPr>
            </w:pPr>
            <w:r>
              <w:rPr>
                <w:sz w:val="18"/>
              </w:rPr>
              <w:t>2.5</w:t>
            </w:r>
          </w:p>
        </w:tc>
        <w:tc>
          <w:tcPr>
            <w:tcW w:w="1284" w:type="dxa"/>
          </w:tcPr>
          <w:p>
            <w:pPr>
              <w:pStyle w:val="TableParagraph"/>
              <w:spacing w:line="200" w:lineRule="exact"/>
              <w:ind w:left="172" w:right="191"/>
              <w:jc w:val="center"/>
              <w:rPr>
                <w:sz w:val="18"/>
              </w:rPr>
            </w:pPr>
            <w:r>
              <w:rPr>
                <w:sz w:val="18"/>
              </w:rPr>
              <w:t>0.9</w:t>
            </w:r>
          </w:p>
        </w:tc>
        <w:tc>
          <w:tcPr>
            <w:tcW w:w="776" w:type="dxa"/>
          </w:tcPr>
          <w:p>
            <w:pPr>
              <w:pStyle w:val="TableParagraph"/>
              <w:spacing w:line="200" w:lineRule="exact"/>
              <w:ind w:left="159"/>
              <w:rPr>
                <w:sz w:val="18"/>
              </w:rPr>
            </w:pPr>
            <w:r>
              <w:rPr>
                <w:sz w:val="18"/>
              </w:rPr>
              <w:t>100.0</w:t>
            </w:r>
          </w:p>
        </w:tc>
        <w:tc>
          <w:tcPr>
            <w:tcW w:w="1614" w:type="dxa"/>
          </w:tcPr>
          <w:p>
            <w:pPr>
              <w:pStyle w:val="TableParagraph"/>
              <w:spacing w:line="200" w:lineRule="exact"/>
              <w:ind w:right="617"/>
              <w:jc w:val="right"/>
              <w:rPr>
                <w:sz w:val="18"/>
              </w:rPr>
            </w:pPr>
            <w:r>
              <w:rPr>
                <w:sz w:val="18"/>
              </w:rPr>
              <w:t>0.8</w:t>
            </w:r>
          </w:p>
        </w:tc>
        <w:tc>
          <w:tcPr>
            <w:tcW w:w="1437" w:type="dxa"/>
          </w:tcPr>
          <w:p>
            <w:pPr>
              <w:pStyle w:val="TableParagraph"/>
              <w:spacing w:line="200" w:lineRule="exact"/>
              <w:ind w:left="588"/>
              <w:rPr>
                <w:sz w:val="18"/>
              </w:rPr>
            </w:pPr>
            <w:r>
              <w:rPr>
                <w:sz w:val="18"/>
              </w:rPr>
              <w:t>0.2</w:t>
            </w:r>
          </w:p>
        </w:tc>
        <w:tc>
          <w:tcPr>
            <w:tcW w:w="1100" w:type="dxa"/>
          </w:tcPr>
          <w:p>
            <w:pPr>
              <w:pStyle w:val="TableParagraph"/>
              <w:spacing w:line="200" w:lineRule="exact"/>
              <w:ind w:right="312"/>
              <w:jc w:val="right"/>
              <w:rPr>
                <w:sz w:val="18"/>
              </w:rPr>
            </w:pPr>
            <w:r>
              <w:rPr>
                <w:sz w:val="18"/>
              </w:rPr>
              <w:t>5,261</w:t>
            </w:r>
          </w:p>
        </w:tc>
      </w:tr>
      <w:tr>
        <w:trPr>
          <w:trHeight w:val="219" w:hRule="atLeast"/>
        </w:trPr>
        <w:tc>
          <w:tcPr>
            <w:tcW w:w="2197" w:type="dxa"/>
          </w:tcPr>
          <w:p>
            <w:pPr>
              <w:pStyle w:val="TableParagraph"/>
              <w:spacing w:line="200" w:lineRule="exact"/>
              <w:ind w:left="137"/>
              <w:rPr>
                <w:sz w:val="18"/>
              </w:rPr>
            </w:pPr>
            <w:r>
              <w:rPr>
                <w:sz w:val="18"/>
              </w:rPr>
              <w:t>30-34</w:t>
            </w:r>
          </w:p>
        </w:tc>
        <w:tc>
          <w:tcPr>
            <w:tcW w:w="1176" w:type="dxa"/>
          </w:tcPr>
          <w:p>
            <w:pPr>
              <w:pStyle w:val="TableParagraph"/>
              <w:spacing w:line="200" w:lineRule="exact"/>
              <w:ind w:right="379"/>
              <w:jc w:val="right"/>
              <w:rPr>
                <w:sz w:val="18"/>
              </w:rPr>
            </w:pPr>
            <w:r>
              <w:rPr>
                <w:sz w:val="18"/>
              </w:rPr>
              <w:t>94.9</w:t>
            </w:r>
          </w:p>
        </w:tc>
        <w:tc>
          <w:tcPr>
            <w:tcW w:w="1027" w:type="dxa"/>
          </w:tcPr>
          <w:p>
            <w:pPr>
              <w:pStyle w:val="TableParagraph"/>
              <w:spacing w:line="200" w:lineRule="exact"/>
              <w:ind w:right="356"/>
              <w:jc w:val="right"/>
              <w:rPr>
                <w:sz w:val="18"/>
              </w:rPr>
            </w:pPr>
            <w:r>
              <w:rPr>
                <w:sz w:val="18"/>
              </w:rPr>
              <w:t>3.2</w:t>
            </w:r>
          </w:p>
        </w:tc>
        <w:tc>
          <w:tcPr>
            <w:tcW w:w="1284" w:type="dxa"/>
          </w:tcPr>
          <w:p>
            <w:pPr>
              <w:pStyle w:val="TableParagraph"/>
              <w:spacing w:line="200" w:lineRule="exact"/>
              <w:ind w:left="172" w:right="191"/>
              <w:jc w:val="center"/>
              <w:rPr>
                <w:sz w:val="18"/>
              </w:rPr>
            </w:pPr>
            <w:r>
              <w:rPr>
                <w:sz w:val="18"/>
              </w:rPr>
              <w:t>1.9</w:t>
            </w:r>
          </w:p>
        </w:tc>
        <w:tc>
          <w:tcPr>
            <w:tcW w:w="776" w:type="dxa"/>
          </w:tcPr>
          <w:p>
            <w:pPr>
              <w:pStyle w:val="TableParagraph"/>
              <w:spacing w:line="200" w:lineRule="exact"/>
              <w:ind w:left="159"/>
              <w:rPr>
                <w:sz w:val="18"/>
              </w:rPr>
            </w:pPr>
            <w:r>
              <w:rPr>
                <w:sz w:val="18"/>
              </w:rPr>
              <w:t>100.0</w:t>
            </w:r>
          </w:p>
        </w:tc>
        <w:tc>
          <w:tcPr>
            <w:tcW w:w="1614" w:type="dxa"/>
          </w:tcPr>
          <w:p>
            <w:pPr>
              <w:pStyle w:val="TableParagraph"/>
              <w:spacing w:line="200" w:lineRule="exact"/>
              <w:ind w:right="617"/>
              <w:jc w:val="right"/>
              <w:rPr>
                <w:sz w:val="18"/>
              </w:rPr>
            </w:pPr>
            <w:r>
              <w:rPr>
                <w:sz w:val="18"/>
              </w:rPr>
              <w:t>0.6</w:t>
            </w:r>
          </w:p>
        </w:tc>
        <w:tc>
          <w:tcPr>
            <w:tcW w:w="1437" w:type="dxa"/>
          </w:tcPr>
          <w:p>
            <w:pPr>
              <w:pStyle w:val="TableParagraph"/>
              <w:spacing w:line="200" w:lineRule="exact"/>
              <w:ind w:left="588"/>
              <w:rPr>
                <w:sz w:val="18"/>
              </w:rPr>
            </w:pPr>
            <w:r>
              <w:rPr>
                <w:sz w:val="18"/>
              </w:rPr>
              <w:t>0.3</w:t>
            </w:r>
          </w:p>
        </w:tc>
        <w:tc>
          <w:tcPr>
            <w:tcW w:w="1100" w:type="dxa"/>
          </w:tcPr>
          <w:p>
            <w:pPr>
              <w:pStyle w:val="TableParagraph"/>
              <w:spacing w:line="200" w:lineRule="exact"/>
              <w:ind w:right="312"/>
              <w:jc w:val="right"/>
              <w:rPr>
                <w:sz w:val="18"/>
              </w:rPr>
            </w:pPr>
            <w:r>
              <w:rPr>
                <w:sz w:val="18"/>
              </w:rPr>
              <w:t>4,804</w:t>
            </w:r>
          </w:p>
        </w:tc>
      </w:tr>
      <w:tr>
        <w:trPr>
          <w:trHeight w:val="219" w:hRule="atLeast"/>
        </w:trPr>
        <w:tc>
          <w:tcPr>
            <w:tcW w:w="2197" w:type="dxa"/>
          </w:tcPr>
          <w:p>
            <w:pPr>
              <w:pStyle w:val="TableParagraph"/>
              <w:spacing w:line="200" w:lineRule="exact"/>
              <w:ind w:left="137"/>
              <w:rPr>
                <w:sz w:val="18"/>
              </w:rPr>
            </w:pPr>
            <w:r>
              <w:rPr>
                <w:sz w:val="18"/>
              </w:rPr>
              <w:t>35-39</w:t>
            </w:r>
          </w:p>
        </w:tc>
        <w:tc>
          <w:tcPr>
            <w:tcW w:w="1176" w:type="dxa"/>
          </w:tcPr>
          <w:p>
            <w:pPr>
              <w:pStyle w:val="TableParagraph"/>
              <w:spacing w:line="200" w:lineRule="exact"/>
              <w:ind w:right="379"/>
              <w:jc w:val="right"/>
              <w:rPr>
                <w:sz w:val="18"/>
              </w:rPr>
            </w:pPr>
            <w:r>
              <w:rPr>
                <w:sz w:val="18"/>
              </w:rPr>
              <w:t>92.9</w:t>
            </w:r>
          </w:p>
        </w:tc>
        <w:tc>
          <w:tcPr>
            <w:tcW w:w="1027" w:type="dxa"/>
          </w:tcPr>
          <w:p>
            <w:pPr>
              <w:pStyle w:val="TableParagraph"/>
              <w:spacing w:line="200" w:lineRule="exact"/>
              <w:ind w:right="356"/>
              <w:jc w:val="right"/>
              <w:rPr>
                <w:sz w:val="18"/>
              </w:rPr>
            </w:pPr>
            <w:r>
              <w:rPr>
                <w:sz w:val="18"/>
              </w:rPr>
              <w:t>4.2</w:t>
            </w:r>
          </w:p>
        </w:tc>
        <w:tc>
          <w:tcPr>
            <w:tcW w:w="1284" w:type="dxa"/>
          </w:tcPr>
          <w:p>
            <w:pPr>
              <w:pStyle w:val="TableParagraph"/>
              <w:spacing w:line="200" w:lineRule="exact"/>
              <w:ind w:left="172" w:right="191"/>
              <w:jc w:val="center"/>
              <w:rPr>
                <w:sz w:val="18"/>
              </w:rPr>
            </w:pPr>
            <w:r>
              <w:rPr>
                <w:sz w:val="18"/>
              </w:rPr>
              <w:t>2.9</w:t>
            </w:r>
          </w:p>
        </w:tc>
        <w:tc>
          <w:tcPr>
            <w:tcW w:w="776" w:type="dxa"/>
          </w:tcPr>
          <w:p>
            <w:pPr>
              <w:pStyle w:val="TableParagraph"/>
              <w:spacing w:line="200" w:lineRule="exact"/>
              <w:ind w:left="159"/>
              <w:rPr>
                <w:sz w:val="18"/>
              </w:rPr>
            </w:pPr>
            <w:r>
              <w:rPr>
                <w:sz w:val="18"/>
              </w:rPr>
              <w:t>100.0</w:t>
            </w:r>
          </w:p>
        </w:tc>
        <w:tc>
          <w:tcPr>
            <w:tcW w:w="1614" w:type="dxa"/>
          </w:tcPr>
          <w:p>
            <w:pPr>
              <w:pStyle w:val="TableParagraph"/>
              <w:spacing w:line="200" w:lineRule="exact"/>
              <w:ind w:right="617"/>
              <w:jc w:val="right"/>
              <w:rPr>
                <w:sz w:val="18"/>
              </w:rPr>
            </w:pPr>
            <w:r>
              <w:rPr>
                <w:sz w:val="18"/>
              </w:rPr>
              <w:t>0.4</w:t>
            </w:r>
          </w:p>
        </w:tc>
        <w:tc>
          <w:tcPr>
            <w:tcW w:w="1437" w:type="dxa"/>
          </w:tcPr>
          <w:p>
            <w:pPr>
              <w:pStyle w:val="TableParagraph"/>
              <w:spacing w:line="200" w:lineRule="exact"/>
              <w:ind w:left="588"/>
              <w:rPr>
                <w:sz w:val="18"/>
              </w:rPr>
            </w:pPr>
            <w:r>
              <w:rPr>
                <w:sz w:val="18"/>
              </w:rPr>
              <w:t>0.4</w:t>
            </w:r>
          </w:p>
        </w:tc>
        <w:tc>
          <w:tcPr>
            <w:tcW w:w="1100" w:type="dxa"/>
          </w:tcPr>
          <w:p>
            <w:pPr>
              <w:pStyle w:val="TableParagraph"/>
              <w:spacing w:line="200" w:lineRule="exact"/>
              <w:ind w:right="312"/>
              <w:jc w:val="right"/>
              <w:rPr>
                <w:sz w:val="18"/>
              </w:rPr>
            </w:pPr>
            <w:r>
              <w:rPr>
                <w:sz w:val="18"/>
              </w:rPr>
              <w:t>4,389</w:t>
            </w:r>
          </w:p>
        </w:tc>
      </w:tr>
      <w:tr>
        <w:trPr>
          <w:trHeight w:val="219" w:hRule="atLeast"/>
        </w:trPr>
        <w:tc>
          <w:tcPr>
            <w:tcW w:w="2197" w:type="dxa"/>
          </w:tcPr>
          <w:p>
            <w:pPr>
              <w:pStyle w:val="TableParagraph"/>
              <w:spacing w:line="200" w:lineRule="exact"/>
              <w:ind w:left="137"/>
              <w:rPr>
                <w:sz w:val="18"/>
              </w:rPr>
            </w:pPr>
            <w:r>
              <w:rPr>
                <w:sz w:val="18"/>
              </w:rPr>
              <w:t>40-44</w:t>
            </w:r>
          </w:p>
        </w:tc>
        <w:tc>
          <w:tcPr>
            <w:tcW w:w="1176" w:type="dxa"/>
          </w:tcPr>
          <w:p>
            <w:pPr>
              <w:pStyle w:val="TableParagraph"/>
              <w:spacing w:line="200" w:lineRule="exact"/>
              <w:ind w:right="379"/>
              <w:jc w:val="right"/>
              <w:rPr>
                <w:sz w:val="18"/>
              </w:rPr>
            </w:pPr>
            <w:r>
              <w:rPr>
                <w:sz w:val="18"/>
              </w:rPr>
              <w:t>89.6</w:t>
            </w:r>
          </w:p>
        </w:tc>
        <w:tc>
          <w:tcPr>
            <w:tcW w:w="1027" w:type="dxa"/>
          </w:tcPr>
          <w:p>
            <w:pPr>
              <w:pStyle w:val="TableParagraph"/>
              <w:spacing w:line="200" w:lineRule="exact"/>
              <w:ind w:right="356"/>
              <w:jc w:val="right"/>
              <w:rPr>
                <w:sz w:val="18"/>
              </w:rPr>
            </w:pPr>
            <w:r>
              <w:rPr>
                <w:sz w:val="18"/>
              </w:rPr>
              <w:t>4.8</w:t>
            </w:r>
          </w:p>
        </w:tc>
        <w:tc>
          <w:tcPr>
            <w:tcW w:w="1284" w:type="dxa"/>
          </w:tcPr>
          <w:p>
            <w:pPr>
              <w:pStyle w:val="TableParagraph"/>
              <w:spacing w:line="200" w:lineRule="exact"/>
              <w:ind w:left="172" w:right="191"/>
              <w:jc w:val="center"/>
              <w:rPr>
                <w:sz w:val="18"/>
              </w:rPr>
            </w:pPr>
            <w:r>
              <w:rPr>
                <w:sz w:val="18"/>
              </w:rPr>
              <w:t>5.6</w:t>
            </w:r>
          </w:p>
        </w:tc>
        <w:tc>
          <w:tcPr>
            <w:tcW w:w="776" w:type="dxa"/>
          </w:tcPr>
          <w:p>
            <w:pPr>
              <w:pStyle w:val="TableParagraph"/>
              <w:spacing w:line="200" w:lineRule="exact"/>
              <w:ind w:left="159"/>
              <w:rPr>
                <w:sz w:val="18"/>
              </w:rPr>
            </w:pPr>
            <w:r>
              <w:rPr>
                <w:sz w:val="18"/>
              </w:rPr>
              <w:t>100.0</w:t>
            </w:r>
          </w:p>
        </w:tc>
        <w:tc>
          <w:tcPr>
            <w:tcW w:w="1614" w:type="dxa"/>
          </w:tcPr>
          <w:p>
            <w:pPr>
              <w:pStyle w:val="TableParagraph"/>
              <w:spacing w:line="200" w:lineRule="exact"/>
              <w:ind w:right="617"/>
              <w:jc w:val="right"/>
              <w:rPr>
                <w:sz w:val="18"/>
              </w:rPr>
            </w:pPr>
            <w:r>
              <w:rPr>
                <w:sz w:val="18"/>
              </w:rPr>
              <w:t>0.9</w:t>
            </w:r>
          </w:p>
        </w:tc>
        <w:tc>
          <w:tcPr>
            <w:tcW w:w="1437" w:type="dxa"/>
          </w:tcPr>
          <w:p>
            <w:pPr>
              <w:pStyle w:val="TableParagraph"/>
              <w:spacing w:line="200" w:lineRule="exact"/>
              <w:ind w:left="588"/>
              <w:rPr>
                <w:sz w:val="18"/>
              </w:rPr>
            </w:pPr>
            <w:r>
              <w:rPr>
                <w:sz w:val="18"/>
              </w:rPr>
              <w:t>1.1</w:t>
            </w:r>
          </w:p>
        </w:tc>
        <w:tc>
          <w:tcPr>
            <w:tcW w:w="1100" w:type="dxa"/>
          </w:tcPr>
          <w:p>
            <w:pPr>
              <w:pStyle w:val="TableParagraph"/>
              <w:spacing w:line="200" w:lineRule="exact"/>
              <w:ind w:right="312"/>
              <w:jc w:val="right"/>
              <w:rPr>
                <w:sz w:val="18"/>
              </w:rPr>
            </w:pPr>
            <w:r>
              <w:rPr>
                <w:sz w:val="18"/>
              </w:rPr>
              <w:t>3,853</w:t>
            </w:r>
          </w:p>
        </w:tc>
      </w:tr>
      <w:tr>
        <w:trPr>
          <w:trHeight w:val="328" w:hRule="atLeast"/>
        </w:trPr>
        <w:tc>
          <w:tcPr>
            <w:tcW w:w="2197" w:type="dxa"/>
          </w:tcPr>
          <w:p>
            <w:pPr>
              <w:pStyle w:val="TableParagraph"/>
              <w:spacing w:line="203" w:lineRule="exact"/>
              <w:ind w:left="137"/>
              <w:rPr>
                <w:sz w:val="18"/>
              </w:rPr>
            </w:pPr>
            <w:r>
              <w:rPr>
                <w:sz w:val="18"/>
              </w:rPr>
              <w:t>45-49</w:t>
            </w:r>
          </w:p>
        </w:tc>
        <w:tc>
          <w:tcPr>
            <w:tcW w:w="1176" w:type="dxa"/>
          </w:tcPr>
          <w:p>
            <w:pPr>
              <w:pStyle w:val="TableParagraph"/>
              <w:spacing w:line="203" w:lineRule="exact"/>
              <w:ind w:right="379"/>
              <w:jc w:val="right"/>
              <w:rPr>
                <w:sz w:val="18"/>
              </w:rPr>
            </w:pPr>
            <w:r>
              <w:rPr>
                <w:sz w:val="18"/>
              </w:rPr>
              <w:t>85.9</w:t>
            </w:r>
          </w:p>
        </w:tc>
        <w:tc>
          <w:tcPr>
            <w:tcW w:w="1027" w:type="dxa"/>
          </w:tcPr>
          <w:p>
            <w:pPr>
              <w:pStyle w:val="TableParagraph"/>
              <w:spacing w:line="203" w:lineRule="exact"/>
              <w:ind w:right="356"/>
              <w:jc w:val="right"/>
              <w:rPr>
                <w:sz w:val="18"/>
              </w:rPr>
            </w:pPr>
            <w:r>
              <w:rPr>
                <w:sz w:val="18"/>
              </w:rPr>
              <w:t>7.2</w:t>
            </w:r>
          </w:p>
        </w:tc>
        <w:tc>
          <w:tcPr>
            <w:tcW w:w="1284" w:type="dxa"/>
          </w:tcPr>
          <w:p>
            <w:pPr>
              <w:pStyle w:val="TableParagraph"/>
              <w:spacing w:line="203" w:lineRule="exact"/>
              <w:ind w:left="172" w:right="191"/>
              <w:jc w:val="center"/>
              <w:rPr>
                <w:sz w:val="18"/>
              </w:rPr>
            </w:pPr>
            <w:r>
              <w:rPr>
                <w:sz w:val="18"/>
              </w:rPr>
              <w:t>6.9</w:t>
            </w:r>
          </w:p>
        </w:tc>
        <w:tc>
          <w:tcPr>
            <w:tcW w:w="776" w:type="dxa"/>
          </w:tcPr>
          <w:p>
            <w:pPr>
              <w:pStyle w:val="TableParagraph"/>
              <w:spacing w:line="203" w:lineRule="exact"/>
              <w:ind w:left="159"/>
              <w:rPr>
                <w:sz w:val="18"/>
              </w:rPr>
            </w:pPr>
            <w:r>
              <w:rPr>
                <w:sz w:val="18"/>
              </w:rPr>
              <w:t>100.0</w:t>
            </w:r>
          </w:p>
        </w:tc>
        <w:tc>
          <w:tcPr>
            <w:tcW w:w="1614" w:type="dxa"/>
          </w:tcPr>
          <w:p>
            <w:pPr>
              <w:pStyle w:val="TableParagraph"/>
              <w:spacing w:line="203" w:lineRule="exact"/>
              <w:ind w:right="617"/>
              <w:jc w:val="right"/>
              <w:rPr>
                <w:sz w:val="18"/>
              </w:rPr>
            </w:pPr>
            <w:r>
              <w:rPr>
                <w:sz w:val="18"/>
              </w:rPr>
              <w:t>1.4</w:t>
            </w:r>
          </w:p>
        </w:tc>
        <w:tc>
          <w:tcPr>
            <w:tcW w:w="1437" w:type="dxa"/>
          </w:tcPr>
          <w:p>
            <w:pPr>
              <w:pStyle w:val="TableParagraph"/>
              <w:spacing w:line="203" w:lineRule="exact"/>
              <w:ind w:left="588"/>
              <w:rPr>
                <w:sz w:val="18"/>
              </w:rPr>
            </w:pPr>
            <w:r>
              <w:rPr>
                <w:sz w:val="18"/>
              </w:rPr>
              <w:t>1.9</w:t>
            </w:r>
          </w:p>
        </w:tc>
        <w:tc>
          <w:tcPr>
            <w:tcW w:w="1100" w:type="dxa"/>
          </w:tcPr>
          <w:p>
            <w:pPr>
              <w:pStyle w:val="TableParagraph"/>
              <w:spacing w:line="203" w:lineRule="exact"/>
              <w:ind w:right="312"/>
              <w:jc w:val="right"/>
              <w:rPr>
                <w:sz w:val="18"/>
              </w:rPr>
            </w:pPr>
            <w:r>
              <w:rPr>
                <w:sz w:val="18"/>
              </w:rPr>
              <w:t>3,784</w:t>
            </w:r>
          </w:p>
        </w:tc>
      </w:tr>
      <w:tr>
        <w:trPr>
          <w:trHeight w:val="330" w:hRule="atLeast"/>
        </w:trPr>
        <w:tc>
          <w:tcPr>
            <w:tcW w:w="2197" w:type="dxa"/>
          </w:tcPr>
          <w:p>
            <w:pPr>
              <w:pStyle w:val="TableParagraph"/>
              <w:spacing w:line="217" w:lineRule="exact" w:before="93"/>
              <w:ind w:left="36"/>
              <w:rPr>
                <w:b/>
                <w:sz w:val="18"/>
              </w:rPr>
            </w:pPr>
            <w:r>
              <w:rPr>
                <w:b/>
                <w:sz w:val="18"/>
              </w:rPr>
              <w:t>Residence</w:t>
            </w:r>
          </w:p>
        </w:tc>
        <w:tc>
          <w:tcPr>
            <w:tcW w:w="1176" w:type="dxa"/>
          </w:tcPr>
          <w:p>
            <w:pPr>
              <w:pStyle w:val="TableParagraph"/>
              <w:rPr>
                <w:rFonts w:ascii="Times New Roman"/>
                <w:sz w:val="18"/>
              </w:rPr>
            </w:pPr>
          </w:p>
        </w:tc>
        <w:tc>
          <w:tcPr>
            <w:tcW w:w="1027" w:type="dxa"/>
          </w:tcPr>
          <w:p>
            <w:pPr>
              <w:pStyle w:val="TableParagraph"/>
              <w:rPr>
                <w:rFonts w:ascii="Times New Roman"/>
                <w:sz w:val="18"/>
              </w:rPr>
            </w:pPr>
          </w:p>
        </w:tc>
        <w:tc>
          <w:tcPr>
            <w:tcW w:w="1284" w:type="dxa"/>
          </w:tcPr>
          <w:p>
            <w:pPr>
              <w:pStyle w:val="TableParagraph"/>
              <w:rPr>
                <w:rFonts w:ascii="Times New Roman"/>
                <w:sz w:val="18"/>
              </w:rPr>
            </w:pPr>
          </w:p>
        </w:tc>
        <w:tc>
          <w:tcPr>
            <w:tcW w:w="776" w:type="dxa"/>
          </w:tcPr>
          <w:p>
            <w:pPr>
              <w:pStyle w:val="TableParagraph"/>
              <w:rPr>
                <w:rFonts w:ascii="Times New Roman"/>
                <w:sz w:val="18"/>
              </w:rPr>
            </w:pPr>
          </w:p>
        </w:tc>
        <w:tc>
          <w:tcPr>
            <w:tcW w:w="1614" w:type="dxa"/>
          </w:tcPr>
          <w:p>
            <w:pPr>
              <w:pStyle w:val="TableParagraph"/>
              <w:rPr>
                <w:rFonts w:ascii="Times New Roman"/>
                <w:sz w:val="18"/>
              </w:rPr>
            </w:pPr>
          </w:p>
        </w:tc>
        <w:tc>
          <w:tcPr>
            <w:tcW w:w="1437" w:type="dxa"/>
          </w:tcPr>
          <w:p>
            <w:pPr>
              <w:pStyle w:val="TableParagraph"/>
              <w:rPr>
                <w:rFonts w:ascii="Times New Roman"/>
                <w:sz w:val="18"/>
              </w:rPr>
            </w:pPr>
          </w:p>
        </w:tc>
        <w:tc>
          <w:tcPr>
            <w:tcW w:w="1100" w:type="dxa"/>
          </w:tcPr>
          <w:p>
            <w:pPr>
              <w:pStyle w:val="TableParagraph"/>
              <w:rPr>
                <w:rFonts w:ascii="Times New Roman"/>
                <w:sz w:val="18"/>
              </w:rPr>
            </w:pPr>
          </w:p>
        </w:tc>
      </w:tr>
      <w:tr>
        <w:trPr>
          <w:trHeight w:val="220" w:hRule="atLeast"/>
        </w:trPr>
        <w:tc>
          <w:tcPr>
            <w:tcW w:w="2197" w:type="dxa"/>
          </w:tcPr>
          <w:p>
            <w:pPr>
              <w:pStyle w:val="TableParagraph"/>
              <w:spacing w:line="201" w:lineRule="exact"/>
              <w:ind w:left="137"/>
              <w:rPr>
                <w:sz w:val="18"/>
              </w:rPr>
            </w:pPr>
            <w:r>
              <w:rPr>
                <w:sz w:val="18"/>
              </w:rPr>
              <w:t>Urban</w:t>
            </w:r>
          </w:p>
        </w:tc>
        <w:tc>
          <w:tcPr>
            <w:tcW w:w="1176" w:type="dxa"/>
          </w:tcPr>
          <w:p>
            <w:pPr>
              <w:pStyle w:val="TableParagraph"/>
              <w:spacing w:line="201" w:lineRule="exact"/>
              <w:ind w:right="379"/>
              <w:jc w:val="right"/>
              <w:rPr>
                <w:sz w:val="18"/>
              </w:rPr>
            </w:pPr>
            <w:r>
              <w:rPr>
                <w:sz w:val="18"/>
              </w:rPr>
              <w:t>93.4</w:t>
            </w:r>
          </w:p>
        </w:tc>
        <w:tc>
          <w:tcPr>
            <w:tcW w:w="1027" w:type="dxa"/>
          </w:tcPr>
          <w:p>
            <w:pPr>
              <w:pStyle w:val="TableParagraph"/>
              <w:spacing w:line="201" w:lineRule="exact"/>
              <w:ind w:right="356"/>
              <w:jc w:val="right"/>
              <w:rPr>
                <w:sz w:val="18"/>
              </w:rPr>
            </w:pPr>
            <w:r>
              <w:rPr>
                <w:sz w:val="18"/>
              </w:rPr>
              <w:t>3.6</w:t>
            </w:r>
          </w:p>
        </w:tc>
        <w:tc>
          <w:tcPr>
            <w:tcW w:w="1284" w:type="dxa"/>
          </w:tcPr>
          <w:p>
            <w:pPr>
              <w:pStyle w:val="TableParagraph"/>
              <w:spacing w:line="201" w:lineRule="exact"/>
              <w:ind w:left="172" w:right="191"/>
              <w:jc w:val="center"/>
              <w:rPr>
                <w:sz w:val="18"/>
              </w:rPr>
            </w:pPr>
            <w:r>
              <w:rPr>
                <w:sz w:val="18"/>
              </w:rPr>
              <w:t>3.0</w:t>
            </w:r>
          </w:p>
        </w:tc>
        <w:tc>
          <w:tcPr>
            <w:tcW w:w="776" w:type="dxa"/>
          </w:tcPr>
          <w:p>
            <w:pPr>
              <w:pStyle w:val="TableParagraph"/>
              <w:spacing w:line="201" w:lineRule="exact"/>
              <w:ind w:left="159"/>
              <w:rPr>
                <w:sz w:val="18"/>
              </w:rPr>
            </w:pPr>
            <w:r>
              <w:rPr>
                <w:sz w:val="18"/>
              </w:rPr>
              <w:t>100.0</w:t>
            </w:r>
          </w:p>
        </w:tc>
        <w:tc>
          <w:tcPr>
            <w:tcW w:w="1614" w:type="dxa"/>
          </w:tcPr>
          <w:p>
            <w:pPr>
              <w:pStyle w:val="TableParagraph"/>
              <w:spacing w:line="201" w:lineRule="exact"/>
              <w:ind w:right="617"/>
              <w:jc w:val="right"/>
              <w:rPr>
                <w:sz w:val="18"/>
              </w:rPr>
            </w:pPr>
            <w:r>
              <w:rPr>
                <w:sz w:val="18"/>
              </w:rPr>
              <w:t>1.0</w:t>
            </w:r>
          </w:p>
        </w:tc>
        <w:tc>
          <w:tcPr>
            <w:tcW w:w="1437" w:type="dxa"/>
          </w:tcPr>
          <w:p>
            <w:pPr>
              <w:pStyle w:val="TableParagraph"/>
              <w:spacing w:line="201" w:lineRule="exact"/>
              <w:ind w:left="588"/>
              <w:rPr>
                <w:sz w:val="18"/>
              </w:rPr>
            </w:pPr>
            <w:r>
              <w:rPr>
                <w:sz w:val="18"/>
              </w:rPr>
              <w:t>0.7</w:t>
            </w:r>
          </w:p>
        </w:tc>
        <w:tc>
          <w:tcPr>
            <w:tcW w:w="1100" w:type="dxa"/>
          </w:tcPr>
          <w:p>
            <w:pPr>
              <w:pStyle w:val="TableParagraph"/>
              <w:spacing w:line="201" w:lineRule="exact"/>
              <w:ind w:right="312"/>
              <w:jc w:val="right"/>
              <w:rPr>
                <w:sz w:val="18"/>
              </w:rPr>
            </w:pPr>
            <w:r>
              <w:rPr>
                <w:sz w:val="18"/>
              </w:rPr>
              <w:t>14,086</w:t>
            </w:r>
          </w:p>
        </w:tc>
      </w:tr>
      <w:tr>
        <w:trPr>
          <w:trHeight w:val="330" w:hRule="atLeast"/>
        </w:trPr>
        <w:tc>
          <w:tcPr>
            <w:tcW w:w="2197" w:type="dxa"/>
          </w:tcPr>
          <w:p>
            <w:pPr>
              <w:pStyle w:val="TableParagraph"/>
              <w:spacing w:line="204" w:lineRule="exact"/>
              <w:ind w:left="137"/>
              <w:rPr>
                <w:sz w:val="18"/>
              </w:rPr>
            </w:pPr>
            <w:r>
              <w:rPr>
                <w:sz w:val="18"/>
              </w:rPr>
              <w:t>Rural</w:t>
            </w:r>
          </w:p>
        </w:tc>
        <w:tc>
          <w:tcPr>
            <w:tcW w:w="1176" w:type="dxa"/>
          </w:tcPr>
          <w:p>
            <w:pPr>
              <w:pStyle w:val="TableParagraph"/>
              <w:spacing w:line="204" w:lineRule="exact"/>
              <w:ind w:right="379"/>
              <w:jc w:val="right"/>
              <w:rPr>
                <w:sz w:val="18"/>
              </w:rPr>
            </w:pPr>
            <w:r>
              <w:rPr>
                <w:sz w:val="18"/>
              </w:rPr>
              <w:t>94.5</w:t>
            </w:r>
          </w:p>
        </w:tc>
        <w:tc>
          <w:tcPr>
            <w:tcW w:w="1027" w:type="dxa"/>
          </w:tcPr>
          <w:p>
            <w:pPr>
              <w:pStyle w:val="TableParagraph"/>
              <w:spacing w:line="204" w:lineRule="exact"/>
              <w:ind w:right="356"/>
              <w:jc w:val="right"/>
              <w:rPr>
                <w:sz w:val="18"/>
              </w:rPr>
            </w:pPr>
            <w:r>
              <w:rPr>
                <w:sz w:val="18"/>
              </w:rPr>
              <w:t>3.4</w:t>
            </w:r>
          </w:p>
        </w:tc>
        <w:tc>
          <w:tcPr>
            <w:tcW w:w="1284" w:type="dxa"/>
          </w:tcPr>
          <w:p>
            <w:pPr>
              <w:pStyle w:val="TableParagraph"/>
              <w:spacing w:line="204" w:lineRule="exact"/>
              <w:ind w:left="172" w:right="191"/>
              <w:jc w:val="center"/>
              <w:rPr>
                <w:sz w:val="18"/>
              </w:rPr>
            </w:pPr>
            <w:r>
              <w:rPr>
                <w:sz w:val="18"/>
              </w:rPr>
              <w:t>2.2</w:t>
            </w:r>
          </w:p>
        </w:tc>
        <w:tc>
          <w:tcPr>
            <w:tcW w:w="776" w:type="dxa"/>
          </w:tcPr>
          <w:p>
            <w:pPr>
              <w:pStyle w:val="TableParagraph"/>
              <w:spacing w:line="204" w:lineRule="exact"/>
              <w:ind w:left="159"/>
              <w:rPr>
                <w:sz w:val="18"/>
              </w:rPr>
            </w:pPr>
            <w:r>
              <w:rPr>
                <w:sz w:val="18"/>
              </w:rPr>
              <w:t>100.0</w:t>
            </w:r>
          </w:p>
        </w:tc>
        <w:tc>
          <w:tcPr>
            <w:tcW w:w="1614" w:type="dxa"/>
          </w:tcPr>
          <w:p>
            <w:pPr>
              <w:pStyle w:val="TableParagraph"/>
              <w:spacing w:line="204" w:lineRule="exact"/>
              <w:ind w:right="617"/>
              <w:jc w:val="right"/>
              <w:rPr>
                <w:sz w:val="18"/>
              </w:rPr>
            </w:pPr>
            <w:r>
              <w:rPr>
                <w:sz w:val="18"/>
              </w:rPr>
              <w:t>0.5</w:t>
            </w:r>
          </w:p>
        </w:tc>
        <w:tc>
          <w:tcPr>
            <w:tcW w:w="1437" w:type="dxa"/>
          </w:tcPr>
          <w:p>
            <w:pPr>
              <w:pStyle w:val="TableParagraph"/>
              <w:spacing w:line="204" w:lineRule="exact"/>
              <w:ind w:left="588"/>
              <w:rPr>
                <w:sz w:val="18"/>
              </w:rPr>
            </w:pPr>
            <w:r>
              <w:rPr>
                <w:sz w:val="18"/>
              </w:rPr>
              <w:t>0.4</w:t>
            </w:r>
          </w:p>
        </w:tc>
        <w:tc>
          <w:tcPr>
            <w:tcW w:w="1100" w:type="dxa"/>
          </w:tcPr>
          <w:p>
            <w:pPr>
              <w:pStyle w:val="TableParagraph"/>
              <w:spacing w:line="204" w:lineRule="exact"/>
              <w:ind w:right="312"/>
              <w:jc w:val="right"/>
              <w:rPr>
                <w:sz w:val="18"/>
              </w:rPr>
            </w:pPr>
            <w:r>
              <w:rPr>
                <w:sz w:val="18"/>
              </w:rPr>
              <w:t>17,051</w:t>
            </w:r>
          </w:p>
        </w:tc>
      </w:tr>
      <w:tr>
        <w:trPr>
          <w:trHeight w:val="328" w:hRule="atLeast"/>
        </w:trPr>
        <w:tc>
          <w:tcPr>
            <w:tcW w:w="2197" w:type="dxa"/>
          </w:tcPr>
          <w:p>
            <w:pPr>
              <w:pStyle w:val="TableParagraph"/>
              <w:spacing w:line="216" w:lineRule="exact" w:before="93"/>
              <w:ind w:left="36"/>
              <w:rPr>
                <w:b/>
                <w:sz w:val="18"/>
              </w:rPr>
            </w:pPr>
            <w:r>
              <w:rPr>
                <w:b/>
                <w:sz w:val="18"/>
              </w:rPr>
              <w:t>Schooling</w:t>
            </w:r>
          </w:p>
        </w:tc>
        <w:tc>
          <w:tcPr>
            <w:tcW w:w="1176" w:type="dxa"/>
          </w:tcPr>
          <w:p>
            <w:pPr>
              <w:pStyle w:val="TableParagraph"/>
              <w:rPr>
                <w:rFonts w:ascii="Times New Roman"/>
                <w:sz w:val="18"/>
              </w:rPr>
            </w:pPr>
          </w:p>
        </w:tc>
        <w:tc>
          <w:tcPr>
            <w:tcW w:w="1027" w:type="dxa"/>
          </w:tcPr>
          <w:p>
            <w:pPr>
              <w:pStyle w:val="TableParagraph"/>
              <w:rPr>
                <w:rFonts w:ascii="Times New Roman"/>
                <w:sz w:val="18"/>
              </w:rPr>
            </w:pPr>
          </w:p>
        </w:tc>
        <w:tc>
          <w:tcPr>
            <w:tcW w:w="1284" w:type="dxa"/>
          </w:tcPr>
          <w:p>
            <w:pPr>
              <w:pStyle w:val="TableParagraph"/>
              <w:rPr>
                <w:rFonts w:ascii="Times New Roman"/>
                <w:sz w:val="18"/>
              </w:rPr>
            </w:pPr>
          </w:p>
        </w:tc>
        <w:tc>
          <w:tcPr>
            <w:tcW w:w="776" w:type="dxa"/>
          </w:tcPr>
          <w:p>
            <w:pPr>
              <w:pStyle w:val="TableParagraph"/>
              <w:rPr>
                <w:rFonts w:ascii="Times New Roman"/>
                <w:sz w:val="18"/>
              </w:rPr>
            </w:pPr>
          </w:p>
        </w:tc>
        <w:tc>
          <w:tcPr>
            <w:tcW w:w="1614" w:type="dxa"/>
          </w:tcPr>
          <w:p>
            <w:pPr>
              <w:pStyle w:val="TableParagraph"/>
              <w:rPr>
                <w:rFonts w:ascii="Times New Roman"/>
                <w:sz w:val="18"/>
              </w:rPr>
            </w:pPr>
          </w:p>
        </w:tc>
        <w:tc>
          <w:tcPr>
            <w:tcW w:w="1437" w:type="dxa"/>
          </w:tcPr>
          <w:p>
            <w:pPr>
              <w:pStyle w:val="TableParagraph"/>
              <w:rPr>
                <w:rFonts w:ascii="Times New Roman"/>
                <w:sz w:val="18"/>
              </w:rPr>
            </w:pPr>
          </w:p>
        </w:tc>
        <w:tc>
          <w:tcPr>
            <w:tcW w:w="1100" w:type="dxa"/>
          </w:tcPr>
          <w:p>
            <w:pPr>
              <w:pStyle w:val="TableParagraph"/>
              <w:rPr>
                <w:rFonts w:ascii="Times New Roman"/>
                <w:sz w:val="18"/>
              </w:rPr>
            </w:pPr>
          </w:p>
        </w:tc>
      </w:tr>
      <w:tr>
        <w:trPr>
          <w:trHeight w:val="219" w:hRule="atLeast"/>
        </w:trPr>
        <w:tc>
          <w:tcPr>
            <w:tcW w:w="2197" w:type="dxa"/>
          </w:tcPr>
          <w:p>
            <w:pPr>
              <w:pStyle w:val="TableParagraph"/>
              <w:spacing w:line="200" w:lineRule="exact"/>
              <w:ind w:left="137"/>
              <w:rPr>
                <w:sz w:val="18"/>
              </w:rPr>
            </w:pPr>
            <w:r>
              <w:rPr>
                <w:sz w:val="18"/>
              </w:rPr>
              <w:t>No schooling</w:t>
            </w:r>
          </w:p>
        </w:tc>
        <w:tc>
          <w:tcPr>
            <w:tcW w:w="1176" w:type="dxa"/>
          </w:tcPr>
          <w:p>
            <w:pPr>
              <w:pStyle w:val="TableParagraph"/>
              <w:spacing w:line="200" w:lineRule="exact"/>
              <w:ind w:right="379"/>
              <w:jc w:val="right"/>
              <w:rPr>
                <w:sz w:val="18"/>
              </w:rPr>
            </w:pPr>
            <w:r>
              <w:rPr>
                <w:sz w:val="18"/>
              </w:rPr>
              <w:t>92.1</w:t>
            </w:r>
          </w:p>
        </w:tc>
        <w:tc>
          <w:tcPr>
            <w:tcW w:w="1027" w:type="dxa"/>
          </w:tcPr>
          <w:p>
            <w:pPr>
              <w:pStyle w:val="TableParagraph"/>
              <w:spacing w:line="200" w:lineRule="exact"/>
              <w:ind w:right="356"/>
              <w:jc w:val="right"/>
              <w:rPr>
                <w:sz w:val="18"/>
              </w:rPr>
            </w:pPr>
            <w:r>
              <w:rPr>
                <w:sz w:val="18"/>
              </w:rPr>
              <w:t>4.3</w:t>
            </w:r>
          </w:p>
        </w:tc>
        <w:tc>
          <w:tcPr>
            <w:tcW w:w="1284" w:type="dxa"/>
          </w:tcPr>
          <w:p>
            <w:pPr>
              <w:pStyle w:val="TableParagraph"/>
              <w:spacing w:line="200" w:lineRule="exact"/>
              <w:ind w:left="172" w:right="191"/>
              <w:jc w:val="center"/>
              <w:rPr>
                <w:sz w:val="18"/>
              </w:rPr>
            </w:pPr>
            <w:r>
              <w:rPr>
                <w:sz w:val="18"/>
              </w:rPr>
              <w:t>3.5</w:t>
            </w:r>
          </w:p>
        </w:tc>
        <w:tc>
          <w:tcPr>
            <w:tcW w:w="776" w:type="dxa"/>
          </w:tcPr>
          <w:p>
            <w:pPr>
              <w:pStyle w:val="TableParagraph"/>
              <w:spacing w:line="200" w:lineRule="exact"/>
              <w:ind w:left="159"/>
              <w:rPr>
                <w:sz w:val="18"/>
              </w:rPr>
            </w:pPr>
            <w:r>
              <w:rPr>
                <w:sz w:val="18"/>
              </w:rPr>
              <w:t>100.0</w:t>
            </w:r>
          </w:p>
        </w:tc>
        <w:tc>
          <w:tcPr>
            <w:tcW w:w="1614" w:type="dxa"/>
          </w:tcPr>
          <w:p>
            <w:pPr>
              <w:pStyle w:val="TableParagraph"/>
              <w:spacing w:line="200" w:lineRule="exact"/>
              <w:ind w:right="617"/>
              <w:jc w:val="right"/>
              <w:rPr>
                <w:sz w:val="18"/>
              </w:rPr>
            </w:pPr>
            <w:r>
              <w:rPr>
                <w:sz w:val="18"/>
              </w:rPr>
              <w:t>0.4</w:t>
            </w:r>
          </w:p>
        </w:tc>
        <w:tc>
          <w:tcPr>
            <w:tcW w:w="1437" w:type="dxa"/>
          </w:tcPr>
          <w:p>
            <w:pPr>
              <w:pStyle w:val="TableParagraph"/>
              <w:spacing w:line="200" w:lineRule="exact"/>
              <w:ind w:left="588"/>
              <w:rPr>
                <w:sz w:val="18"/>
              </w:rPr>
            </w:pPr>
            <w:r>
              <w:rPr>
                <w:sz w:val="18"/>
              </w:rPr>
              <w:t>0.7</w:t>
            </w:r>
          </w:p>
        </w:tc>
        <w:tc>
          <w:tcPr>
            <w:tcW w:w="1100" w:type="dxa"/>
          </w:tcPr>
          <w:p>
            <w:pPr>
              <w:pStyle w:val="TableParagraph"/>
              <w:spacing w:line="200" w:lineRule="exact"/>
              <w:ind w:right="312"/>
              <w:jc w:val="right"/>
              <w:rPr>
                <w:sz w:val="18"/>
              </w:rPr>
            </w:pPr>
            <w:r>
              <w:rPr>
                <w:sz w:val="18"/>
              </w:rPr>
              <w:t>3,828</w:t>
            </w:r>
          </w:p>
        </w:tc>
      </w:tr>
      <w:tr>
        <w:trPr>
          <w:trHeight w:val="219" w:hRule="atLeast"/>
        </w:trPr>
        <w:tc>
          <w:tcPr>
            <w:tcW w:w="2197" w:type="dxa"/>
          </w:tcPr>
          <w:p>
            <w:pPr>
              <w:pStyle w:val="TableParagraph"/>
              <w:spacing w:line="200" w:lineRule="exact"/>
              <w:ind w:left="137"/>
              <w:rPr>
                <w:sz w:val="18"/>
              </w:rPr>
            </w:pPr>
            <w:r>
              <w:rPr>
                <w:sz w:val="18"/>
              </w:rPr>
              <w:t>&lt;5 years complete</w:t>
            </w:r>
          </w:p>
        </w:tc>
        <w:tc>
          <w:tcPr>
            <w:tcW w:w="1176" w:type="dxa"/>
          </w:tcPr>
          <w:p>
            <w:pPr>
              <w:pStyle w:val="TableParagraph"/>
              <w:spacing w:line="200" w:lineRule="exact"/>
              <w:ind w:right="379"/>
              <w:jc w:val="right"/>
              <w:rPr>
                <w:sz w:val="18"/>
              </w:rPr>
            </w:pPr>
            <w:r>
              <w:rPr>
                <w:sz w:val="18"/>
              </w:rPr>
              <w:t>91.7</w:t>
            </w:r>
          </w:p>
        </w:tc>
        <w:tc>
          <w:tcPr>
            <w:tcW w:w="1027" w:type="dxa"/>
          </w:tcPr>
          <w:p>
            <w:pPr>
              <w:pStyle w:val="TableParagraph"/>
              <w:spacing w:line="200" w:lineRule="exact"/>
              <w:ind w:right="356"/>
              <w:jc w:val="right"/>
              <w:rPr>
                <w:sz w:val="18"/>
              </w:rPr>
            </w:pPr>
            <w:r>
              <w:rPr>
                <w:sz w:val="18"/>
              </w:rPr>
              <w:t>4.9</w:t>
            </w:r>
          </w:p>
        </w:tc>
        <w:tc>
          <w:tcPr>
            <w:tcW w:w="1284" w:type="dxa"/>
          </w:tcPr>
          <w:p>
            <w:pPr>
              <w:pStyle w:val="TableParagraph"/>
              <w:spacing w:line="200" w:lineRule="exact"/>
              <w:ind w:left="172" w:right="191"/>
              <w:jc w:val="center"/>
              <w:rPr>
                <w:sz w:val="18"/>
              </w:rPr>
            </w:pPr>
            <w:r>
              <w:rPr>
                <w:sz w:val="18"/>
              </w:rPr>
              <w:t>3.4</w:t>
            </w:r>
          </w:p>
        </w:tc>
        <w:tc>
          <w:tcPr>
            <w:tcW w:w="776" w:type="dxa"/>
          </w:tcPr>
          <w:p>
            <w:pPr>
              <w:pStyle w:val="TableParagraph"/>
              <w:spacing w:line="200" w:lineRule="exact"/>
              <w:ind w:left="159"/>
              <w:rPr>
                <w:sz w:val="18"/>
              </w:rPr>
            </w:pPr>
            <w:r>
              <w:rPr>
                <w:sz w:val="18"/>
              </w:rPr>
              <w:t>100.0</w:t>
            </w:r>
          </w:p>
        </w:tc>
        <w:tc>
          <w:tcPr>
            <w:tcW w:w="1614" w:type="dxa"/>
          </w:tcPr>
          <w:p>
            <w:pPr>
              <w:pStyle w:val="TableParagraph"/>
              <w:spacing w:line="200" w:lineRule="exact"/>
              <w:ind w:right="617"/>
              <w:jc w:val="right"/>
              <w:rPr>
                <w:sz w:val="18"/>
              </w:rPr>
            </w:pPr>
            <w:r>
              <w:rPr>
                <w:sz w:val="18"/>
              </w:rPr>
              <w:t>0.6</w:t>
            </w:r>
          </w:p>
        </w:tc>
        <w:tc>
          <w:tcPr>
            <w:tcW w:w="1437" w:type="dxa"/>
          </w:tcPr>
          <w:p>
            <w:pPr>
              <w:pStyle w:val="TableParagraph"/>
              <w:spacing w:line="200" w:lineRule="exact"/>
              <w:ind w:left="588"/>
              <w:rPr>
                <w:sz w:val="18"/>
              </w:rPr>
            </w:pPr>
            <w:r>
              <w:rPr>
                <w:sz w:val="18"/>
              </w:rPr>
              <w:t>0.8</w:t>
            </w:r>
          </w:p>
        </w:tc>
        <w:tc>
          <w:tcPr>
            <w:tcW w:w="1100" w:type="dxa"/>
          </w:tcPr>
          <w:p>
            <w:pPr>
              <w:pStyle w:val="TableParagraph"/>
              <w:spacing w:line="200" w:lineRule="exact"/>
              <w:ind w:right="312"/>
              <w:jc w:val="right"/>
              <w:rPr>
                <w:sz w:val="18"/>
              </w:rPr>
            </w:pPr>
            <w:r>
              <w:rPr>
                <w:sz w:val="18"/>
              </w:rPr>
              <w:t>2,126</w:t>
            </w:r>
          </w:p>
        </w:tc>
      </w:tr>
      <w:tr>
        <w:trPr>
          <w:trHeight w:val="219" w:hRule="atLeast"/>
        </w:trPr>
        <w:tc>
          <w:tcPr>
            <w:tcW w:w="2197" w:type="dxa"/>
          </w:tcPr>
          <w:p>
            <w:pPr>
              <w:pStyle w:val="TableParagraph"/>
              <w:spacing w:line="200" w:lineRule="exact"/>
              <w:ind w:left="137"/>
              <w:rPr>
                <w:sz w:val="18"/>
              </w:rPr>
            </w:pPr>
            <w:r>
              <w:rPr>
                <w:sz w:val="18"/>
              </w:rPr>
              <w:t>5-7 years complete</w:t>
            </w:r>
          </w:p>
        </w:tc>
        <w:tc>
          <w:tcPr>
            <w:tcW w:w="1176" w:type="dxa"/>
          </w:tcPr>
          <w:p>
            <w:pPr>
              <w:pStyle w:val="TableParagraph"/>
              <w:spacing w:line="200" w:lineRule="exact"/>
              <w:ind w:right="379"/>
              <w:jc w:val="right"/>
              <w:rPr>
                <w:sz w:val="18"/>
              </w:rPr>
            </w:pPr>
            <w:r>
              <w:rPr>
                <w:sz w:val="18"/>
              </w:rPr>
              <w:t>92.9</w:t>
            </w:r>
          </w:p>
        </w:tc>
        <w:tc>
          <w:tcPr>
            <w:tcW w:w="1027" w:type="dxa"/>
          </w:tcPr>
          <w:p>
            <w:pPr>
              <w:pStyle w:val="TableParagraph"/>
              <w:spacing w:line="200" w:lineRule="exact"/>
              <w:ind w:right="356"/>
              <w:jc w:val="right"/>
              <w:rPr>
                <w:sz w:val="18"/>
              </w:rPr>
            </w:pPr>
            <w:r>
              <w:rPr>
                <w:sz w:val="18"/>
              </w:rPr>
              <w:t>4.1</w:t>
            </w:r>
          </w:p>
        </w:tc>
        <w:tc>
          <w:tcPr>
            <w:tcW w:w="1284" w:type="dxa"/>
          </w:tcPr>
          <w:p>
            <w:pPr>
              <w:pStyle w:val="TableParagraph"/>
              <w:spacing w:line="200" w:lineRule="exact"/>
              <w:ind w:left="172" w:right="191"/>
              <w:jc w:val="center"/>
              <w:rPr>
                <w:sz w:val="18"/>
              </w:rPr>
            </w:pPr>
            <w:r>
              <w:rPr>
                <w:sz w:val="18"/>
              </w:rPr>
              <w:t>2.9</w:t>
            </w:r>
          </w:p>
        </w:tc>
        <w:tc>
          <w:tcPr>
            <w:tcW w:w="776" w:type="dxa"/>
          </w:tcPr>
          <w:p>
            <w:pPr>
              <w:pStyle w:val="TableParagraph"/>
              <w:spacing w:line="200" w:lineRule="exact"/>
              <w:ind w:left="159"/>
              <w:rPr>
                <w:sz w:val="18"/>
              </w:rPr>
            </w:pPr>
            <w:r>
              <w:rPr>
                <w:sz w:val="18"/>
              </w:rPr>
              <w:t>100.0</w:t>
            </w:r>
          </w:p>
        </w:tc>
        <w:tc>
          <w:tcPr>
            <w:tcW w:w="1614" w:type="dxa"/>
          </w:tcPr>
          <w:p>
            <w:pPr>
              <w:pStyle w:val="TableParagraph"/>
              <w:spacing w:line="200" w:lineRule="exact"/>
              <w:ind w:right="617"/>
              <w:jc w:val="right"/>
              <w:rPr>
                <w:sz w:val="18"/>
              </w:rPr>
            </w:pPr>
            <w:r>
              <w:rPr>
                <w:sz w:val="18"/>
              </w:rPr>
              <w:t>1.0</w:t>
            </w:r>
          </w:p>
        </w:tc>
        <w:tc>
          <w:tcPr>
            <w:tcW w:w="1437" w:type="dxa"/>
          </w:tcPr>
          <w:p>
            <w:pPr>
              <w:pStyle w:val="TableParagraph"/>
              <w:spacing w:line="200" w:lineRule="exact"/>
              <w:ind w:left="588"/>
              <w:rPr>
                <w:sz w:val="18"/>
              </w:rPr>
            </w:pPr>
            <w:r>
              <w:rPr>
                <w:sz w:val="18"/>
              </w:rPr>
              <w:t>0.8</w:t>
            </w:r>
          </w:p>
        </w:tc>
        <w:tc>
          <w:tcPr>
            <w:tcW w:w="1100" w:type="dxa"/>
          </w:tcPr>
          <w:p>
            <w:pPr>
              <w:pStyle w:val="TableParagraph"/>
              <w:spacing w:line="200" w:lineRule="exact"/>
              <w:ind w:right="312"/>
              <w:jc w:val="right"/>
              <w:rPr>
                <w:sz w:val="18"/>
              </w:rPr>
            </w:pPr>
            <w:r>
              <w:rPr>
                <w:sz w:val="18"/>
              </w:rPr>
              <w:t>4,307</w:t>
            </w:r>
          </w:p>
        </w:tc>
      </w:tr>
      <w:tr>
        <w:trPr>
          <w:trHeight w:val="219" w:hRule="atLeast"/>
        </w:trPr>
        <w:tc>
          <w:tcPr>
            <w:tcW w:w="2197" w:type="dxa"/>
          </w:tcPr>
          <w:p>
            <w:pPr>
              <w:pStyle w:val="TableParagraph"/>
              <w:spacing w:line="200" w:lineRule="exact"/>
              <w:ind w:left="137"/>
              <w:rPr>
                <w:sz w:val="18"/>
              </w:rPr>
            </w:pPr>
            <w:r>
              <w:rPr>
                <w:sz w:val="18"/>
              </w:rPr>
              <w:t>8-9 years complete</w:t>
            </w:r>
          </w:p>
        </w:tc>
        <w:tc>
          <w:tcPr>
            <w:tcW w:w="1176" w:type="dxa"/>
          </w:tcPr>
          <w:p>
            <w:pPr>
              <w:pStyle w:val="TableParagraph"/>
              <w:spacing w:line="200" w:lineRule="exact"/>
              <w:ind w:right="379"/>
              <w:jc w:val="right"/>
              <w:rPr>
                <w:sz w:val="18"/>
              </w:rPr>
            </w:pPr>
            <w:r>
              <w:rPr>
                <w:sz w:val="18"/>
              </w:rPr>
              <w:t>93.8</w:t>
            </w:r>
          </w:p>
        </w:tc>
        <w:tc>
          <w:tcPr>
            <w:tcW w:w="1027" w:type="dxa"/>
          </w:tcPr>
          <w:p>
            <w:pPr>
              <w:pStyle w:val="TableParagraph"/>
              <w:spacing w:line="200" w:lineRule="exact"/>
              <w:ind w:right="356"/>
              <w:jc w:val="right"/>
              <w:rPr>
                <w:sz w:val="18"/>
              </w:rPr>
            </w:pPr>
            <w:r>
              <w:rPr>
                <w:sz w:val="18"/>
              </w:rPr>
              <w:t>3.3</w:t>
            </w:r>
          </w:p>
        </w:tc>
        <w:tc>
          <w:tcPr>
            <w:tcW w:w="1284" w:type="dxa"/>
          </w:tcPr>
          <w:p>
            <w:pPr>
              <w:pStyle w:val="TableParagraph"/>
              <w:spacing w:line="200" w:lineRule="exact"/>
              <w:ind w:left="172" w:right="191"/>
              <w:jc w:val="center"/>
              <w:rPr>
                <w:sz w:val="18"/>
              </w:rPr>
            </w:pPr>
            <w:r>
              <w:rPr>
                <w:sz w:val="18"/>
              </w:rPr>
              <w:t>2.9</w:t>
            </w:r>
          </w:p>
        </w:tc>
        <w:tc>
          <w:tcPr>
            <w:tcW w:w="776" w:type="dxa"/>
          </w:tcPr>
          <w:p>
            <w:pPr>
              <w:pStyle w:val="TableParagraph"/>
              <w:spacing w:line="200" w:lineRule="exact"/>
              <w:ind w:left="159"/>
              <w:rPr>
                <w:sz w:val="18"/>
              </w:rPr>
            </w:pPr>
            <w:r>
              <w:rPr>
                <w:sz w:val="18"/>
              </w:rPr>
              <w:t>100.0</w:t>
            </w:r>
          </w:p>
        </w:tc>
        <w:tc>
          <w:tcPr>
            <w:tcW w:w="1614" w:type="dxa"/>
          </w:tcPr>
          <w:p>
            <w:pPr>
              <w:pStyle w:val="TableParagraph"/>
              <w:spacing w:line="200" w:lineRule="exact"/>
              <w:ind w:right="617"/>
              <w:jc w:val="right"/>
              <w:rPr>
                <w:sz w:val="18"/>
              </w:rPr>
            </w:pPr>
            <w:r>
              <w:rPr>
                <w:sz w:val="18"/>
              </w:rPr>
              <w:t>0.8</w:t>
            </w:r>
          </w:p>
        </w:tc>
        <w:tc>
          <w:tcPr>
            <w:tcW w:w="1437" w:type="dxa"/>
          </w:tcPr>
          <w:p>
            <w:pPr>
              <w:pStyle w:val="TableParagraph"/>
              <w:spacing w:line="200" w:lineRule="exact"/>
              <w:ind w:left="588"/>
              <w:rPr>
                <w:sz w:val="18"/>
              </w:rPr>
            </w:pPr>
            <w:r>
              <w:rPr>
                <w:sz w:val="18"/>
              </w:rPr>
              <w:t>0.6</w:t>
            </w:r>
          </w:p>
        </w:tc>
        <w:tc>
          <w:tcPr>
            <w:tcW w:w="1100" w:type="dxa"/>
          </w:tcPr>
          <w:p>
            <w:pPr>
              <w:pStyle w:val="TableParagraph"/>
              <w:spacing w:line="200" w:lineRule="exact"/>
              <w:ind w:right="312"/>
              <w:jc w:val="right"/>
              <w:rPr>
                <w:sz w:val="18"/>
              </w:rPr>
            </w:pPr>
            <w:r>
              <w:rPr>
                <w:sz w:val="18"/>
              </w:rPr>
              <w:t>5,519</w:t>
            </w:r>
          </w:p>
        </w:tc>
      </w:tr>
      <w:tr>
        <w:trPr>
          <w:trHeight w:val="219" w:hRule="atLeast"/>
        </w:trPr>
        <w:tc>
          <w:tcPr>
            <w:tcW w:w="2197" w:type="dxa"/>
          </w:tcPr>
          <w:p>
            <w:pPr>
              <w:pStyle w:val="TableParagraph"/>
              <w:spacing w:line="200" w:lineRule="exact"/>
              <w:ind w:left="137"/>
              <w:rPr>
                <w:sz w:val="18"/>
              </w:rPr>
            </w:pPr>
            <w:r>
              <w:rPr>
                <w:sz w:val="18"/>
              </w:rPr>
              <w:t>10-11 years complete</w:t>
            </w:r>
          </w:p>
        </w:tc>
        <w:tc>
          <w:tcPr>
            <w:tcW w:w="1176" w:type="dxa"/>
          </w:tcPr>
          <w:p>
            <w:pPr>
              <w:pStyle w:val="TableParagraph"/>
              <w:spacing w:line="200" w:lineRule="exact"/>
              <w:ind w:right="379"/>
              <w:jc w:val="right"/>
              <w:rPr>
                <w:sz w:val="18"/>
              </w:rPr>
            </w:pPr>
            <w:r>
              <w:rPr>
                <w:sz w:val="18"/>
              </w:rPr>
              <w:t>94.6</w:t>
            </w:r>
          </w:p>
        </w:tc>
        <w:tc>
          <w:tcPr>
            <w:tcW w:w="1027" w:type="dxa"/>
          </w:tcPr>
          <w:p>
            <w:pPr>
              <w:pStyle w:val="TableParagraph"/>
              <w:spacing w:line="200" w:lineRule="exact"/>
              <w:ind w:right="356"/>
              <w:jc w:val="right"/>
              <w:rPr>
                <w:sz w:val="18"/>
              </w:rPr>
            </w:pPr>
            <w:r>
              <w:rPr>
                <w:sz w:val="18"/>
              </w:rPr>
              <w:t>3.2</w:t>
            </w:r>
          </w:p>
        </w:tc>
        <w:tc>
          <w:tcPr>
            <w:tcW w:w="1284" w:type="dxa"/>
          </w:tcPr>
          <w:p>
            <w:pPr>
              <w:pStyle w:val="TableParagraph"/>
              <w:spacing w:line="200" w:lineRule="exact"/>
              <w:ind w:left="172" w:right="191"/>
              <w:jc w:val="center"/>
              <w:rPr>
                <w:sz w:val="18"/>
              </w:rPr>
            </w:pPr>
            <w:r>
              <w:rPr>
                <w:sz w:val="18"/>
              </w:rPr>
              <w:t>2.3</w:t>
            </w:r>
          </w:p>
        </w:tc>
        <w:tc>
          <w:tcPr>
            <w:tcW w:w="776" w:type="dxa"/>
          </w:tcPr>
          <w:p>
            <w:pPr>
              <w:pStyle w:val="TableParagraph"/>
              <w:spacing w:line="200" w:lineRule="exact"/>
              <w:ind w:left="159"/>
              <w:rPr>
                <w:sz w:val="18"/>
              </w:rPr>
            </w:pPr>
            <w:r>
              <w:rPr>
                <w:sz w:val="18"/>
              </w:rPr>
              <w:t>100.0</w:t>
            </w:r>
          </w:p>
        </w:tc>
        <w:tc>
          <w:tcPr>
            <w:tcW w:w="1614" w:type="dxa"/>
          </w:tcPr>
          <w:p>
            <w:pPr>
              <w:pStyle w:val="TableParagraph"/>
              <w:spacing w:line="200" w:lineRule="exact"/>
              <w:ind w:right="617"/>
              <w:jc w:val="right"/>
              <w:rPr>
                <w:sz w:val="18"/>
              </w:rPr>
            </w:pPr>
            <w:r>
              <w:rPr>
                <w:sz w:val="18"/>
              </w:rPr>
              <w:t>0.7</w:t>
            </w:r>
          </w:p>
        </w:tc>
        <w:tc>
          <w:tcPr>
            <w:tcW w:w="1437" w:type="dxa"/>
          </w:tcPr>
          <w:p>
            <w:pPr>
              <w:pStyle w:val="TableParagraph"/>
              <w:spacing w:line="200" w:lineRule="exact"/>
              <w:ind w:left="588"/>
              <w:rPr>
                <w:sz w:val="18"/>
              </w:rPr>
            </w:pPr>
            <w:r>
              <w:rPr>
                <w:sz w:val="18"/>
              </w:rPr>
              <w:t>0.3</w:t>
            </w:r>
          </w:p>
        </w:tc>
        <w:tc>
          <w:tcPr>
            <w:tcW w:w="1100" w:type="dxa"/>
          </w:tcPr>
          <w:p>
            <w:pPr>
              <w:pStyle w:val="TableParagraph"/>
              <w:spacing w:line="200" w:lineRule="exact"/>
              <w:ind w:right="312"/>
              <w:jc w:val="right"/>
              <w:rPr>
                <w:sz w:val="18"/>
              </w:rPr>
            </w:pPr>
            <w:r>
              <w:rPr>
                <w:sz w:val="18"/>
              </w:rPr>
              <w:t>5,673</w:t>
            </w:r>
          </w:p>
        </w:tc>
      </w:tr>
      <w:tr>
        <w:trPr>
          <w:trHeight w:val="330" w:hRule="atLeast"/>
        </w:trPr>
        <w:tc>
          <w:tcPr>
            <w:tcW w:w="2197" w:type="dxa"/>
          </w:tcPr>
          <w:p>
            <w:pPr>
              <w:pStyle w:val="TableParagraph"/>
              <w:spacing w:line="204" w:lineRule="exact"/>
              <w:ind w:left="137"/>
              <w:rPr>
                <w:sz w:val="18"/>
              </w:rPr>
            </w:pPr>
            <w:r>
              <w:rPr>
                <w:sz w:val="18"/>
              </w:rPr>
              <w:t>12 or more years complete</w:t>
            </w:r>
          </w:p>
        </w:tc>
        <w:tc>
          <w:tcPr>
            <w:tcW w:w="1176" w:type="dxa"/>
          </w:tcPr>
          <w:p>
            <w:pPr>
              <w:pStyle w:val="TableParagraph"/>
              <w:spacing w:line="204" w:lineRule="exact"/>
              <w:ind w:right="379"/>
              <w:jc w:val="right"/>
              <w:rPr>
                <w:sz w:val="18"/>
              </w:rPr>
            </w:pPr>
            <w:r>
              <w:rPr>
                <w:sz w:val="18"/>
              </w:rPr>
              <w:t>95.5</w:t>
            </w:r>
          </w:p>
        </w:tc>
        <w:tc>
          <w:tcPr>
            <w:tcW w:w="1027" w:type="dxa"/>
          </w:tcPr>
          <w:p>
            <w:pPr>
              <w:pStyle w:val="TableParagraph"/>
              <w:spacing w:line="204" w:lineRule="exact"/>
              <w:ind w:right="356"/>
              <w:jc w:val="right"/>
              <w:rPr>
                <w:sz w:val="18"/>
              </w:rPr>
            </w:pPr>
            <w:r>
              <w:rPr>
                <w:sz w:val="18"/>
              </w:rPr>
              <w:t>2.8</w:t>
            </w:r>
          </w:p>
        </w:tc>
        <w:tc>
          <w:tcPr>
            <w:tcW w:w="1284" w:type="dxa"/>
          </w:tcPr>
          <w:p>
            <w:pPr>
              <w:pStyle w:val="TableParagraph"/>
              <w:spacing w:line="204" w:lineRule="exact"/>
              <w:ind w:left="172" w:right="191"/>
              <w:jc w:val="center"/>
              <w:rPr>
                <w:sz w:val="18"/>
              </w:rPr>
            </w:pPr>
            <w:r>
              <w:rPr>
                <w:sz w:val="18"/>
              </w:rPr>
              <w:t>1.8</w:t>
            </w:r>
          </w:p>
        </w:tc>
        <w:tc>
          <w:tcPr>
            <w:tcW w:w="776" w:type="dxa"/>
          </w:tcPr>
          <w:p>
            <w:pPr>
              <w:pStyle w:val="TableParagraph"/>
              <w:spacing w:line="204" w:lineRule="exact"/>
              <w:ind w:left="159"/>
              <w:rPr>
                <w:sz w:val="18"/>
              </w:rPr>
            </w:pPr>
            <w:r>
              <w:rPr>
                <w:sz w:val="18"/>
              </w:rPr>
              <w:t>100.0</w:t>
            </w:r>
          </w:p>
        </w:tc>
        <w:tc>
          <w:tcPr>
            <w:tcW w:w="1614" w:type="dxa"/>
          </w:tcPr>
          <w:p>
            <w:pPr>
              <w:pStyle w:val="TableParagraph"/>
              <w:spacing w:line="204" w:lineRule="exact"/>
              <w:ind w:right="617"/>
              <w:jc w:val="right"/>
              <w:rPr>
                <w:sz w:val="18"/>
              </w:rPr>
            </w:pPr>
            <w:r>
              <w:rPr>
                <w:sz w:val="18"/>
              </w:rPr>
              <w:t>0.8</w:t>
            </w:r>
          </w:p>
        </w:tc>
        <w:tc>
          <w:tcPr>
            <w:tcW w:w="1437" w:type="dxa"/>
          </w:tcPr>
          <w:p>
            <w:pPr>
              <w:pStyle w:val="TableParagraph"/>
              <w:spacing w:line="204" w:lineRule="exact"/>
              <w:ind w:left="588"/>
              <w:rPr>
                <w:sz w:val="18"/>
              </w:rPr>
            </w:pPr>
            <w:r>
              <w:rPr>
                <w:sz w:val="18"/>
              </w:rPr>
              <w:t>0.3</w:t>
            </w:r>
          </w:p>
        </w:tc>
        <w:tc>
          <w:tcPr>
            <w:tcW w:w="1100" w:type="dxa"/>
          </w:tcPr>
          <w:p>
            <w:pPr>
              <w:pStyle w:val="TableParagraph"/>
              <w:spacing w:line="204" w:lineRule="exact"/>
              <w:ind w:right="312"/>
              <w:jc w:val="right"/>
              <w:rPr>
                <w:sz w:val="18"/>
              </w:rPr>
            </w:pPr>
            <w:r>
              <w:rPr>
                <w:sz w:val="18"/>
              </w:rPr>
              <w:t>9,684</w:t>
            </w:r>
          </w:p>
        </w:tc>
      </w:tr>
      <w:tr>
        <w:trPr>
          <w:trHeight w:val="330" w:hRule="atLeast"/>
        </w:trPr>
        <w:tc>
          <w:tcPr>
            <w:tcW w:w="2197" w:type="dxa"/>
          </w:tcPr>
          <w:p>
            <w:pPr>
              <w:pStyle w:val="TableParagraph"/>
              <w:spacing w:line="217" w:lineRule="exact" w:before="93"/>
              <w:ind w:left="36"/>
              <w:rPr>
                <w:b/>
                <w:sz w:val="18"/>
              </w:rPr>
            </w:pPr>
            <w:r>
              <w:rPr>
                <w:b/>
                <w:sz w:val="18"/>
              </w:rPr>
              <w:t>Religion</w:t>
            </w:r>
          </w:p>
        </w:tc>
        <w:tc>
          <w:tcPr>
            <w:tcW w:w="1176" w:type="dxa"/>
          </w:tcPr>
          <w:p>
            <w:pPr>
              <w:pStyle w:val="TableParagraph"/>
              <w:rPr>
                <w:rFonts w:ascii="Times New Roman"/>
                <w:sz w:val="18"/>
              </w:rPr>
            </w:pPr>
          </w:p>
        </w:tc>
        <w:tc>
          <w:tcPr>
            <w:tcW w:w="1027" w:type="dxa"/>
          </w:tcPr>
          <w:p>
            <w:pPr>
              <w:pStyle w:val="TableParagraph"/>
              <w:rPr>
                <w:rFonts w:ascii="Times New Roman"/>
                <w:sz w:val="18"/>
              </w:rPr>
            </w:pPr>
          </w:p>
        </w:tc>
        <w:tc>
          <w:tcPr>
            <w:tcW w:w="1284" w:type="dxa"/>
          </w:tcPr>
          <w:p>
            <w:pPr>
              <w:pStyle w:val="TableParagraph"/>
              <w:rPr>
                <w:rFonts w:ascii="Times New Roman"/>
                <w:sz w:val="18"/>
              </w:rPr>
            </w:pPr>
          </w:p>
        </w:tc>
        <w:tc>
          <w:tcPr>
            <w:tcW w:w="776" w:type="dxa"/>
          </w:tcPr>
          <w:p>
            <w:pPr>
              <w:pStyle w:val="TableParagraph"/>
              <w:rPr>
                <w:rFonts w:ascii="Times New Roman"/>
                <w:sz w:val="18"/>
              </w:rPr>
            </w:pPr>
          </w:p>
        </w:tc>
        <w:tc>
          <w:tcPr>
            <w:tcW w:w="1614" w:type="dxa"/>
          </w:tcPr>
          <w:p>
            <w:pPr>
              <w:pStyle w:val="TableParagraph"/>
              <w:rPr>
                <w:rFonts w:ascii="Times New Roman"/>
                <w:sz w:val="18"/>
              </w:rPr>
            </w:pPr>
          </w:p>
        </w:tc>
        <w:tc>
          <w:tcPr>
            <w:tcW w:w="1437" w:type="dxa"/>
          </w:tcPr>
          <w:p>
            <w:pPr>
              <w:pStyle w:val="TableParagraph"/>
              <w:rPr>
                <w:rFonts w:ascii="Times New Roman"/>
                <w:sz w:val="18"/>
              </w:rPr>
            </w:pPr>
          </w:p>
        </w:tc>
        <w:tc>
          <w:tcPr>
            <w:tcW w:w="1100" w:type="dxa"/>
          </w:tcPr>
          <w:p>
            <w:pPr>
              <w:pStyle w:val="TableParagraph"/>
              <w:rPr>
                <w:rFonts w:ascii="Times New Roman"/>
                <w:sz w:val="18"/>
              </w:rPr>
            </w:pPr>
          </w:p>
        </w:tc>
      </w:tr>
      <w:tr>
        <w:trPr>
          <w:trHeight w:val="219" w:hRule="atLeast"/>
        </w:trPr>
        <w:tc>
          <w:tcPr>
            <w:tcW w:w="2197" w:type="dxa"/>
          </w:tcPr>
          <w:p>
            <w:pPr>
              <w:pStyle w:val="TableParagraph"/>
              <w:spacing w:line="200" w:lineRule="exact"/>
              <w:ind w:left="137"/>
              <w:rPr>
                <w:sz w:val="18"/>
              </w:rPr>
            </w:pPr>
            <w:r>
              <w:rPr>
                <w:sz w:val="18"/>
              </w:rPr>
              <w:t>Hindu</w:t>
            </w:r>
          </w:p>
        </w:tc>
        <w:tc>
          <w:tcPr>
            <w:tcW w:w="1176" w:type="dxa"/>
          </w:tcPr>
          <w:p>
            <w:pPr>
              <w:pStyle w:val="TableParagraph"/>
              <w:spacing w:line="200" w:lineRule="exact"/>
              <w:ind w:right="379"/>
              <w:jc w:val="right"/>
              <w:rPr>
                <w:sz w:val="18"/>
              </w:rPr>
            </w:pPr>
            <w:r>
              <w:rPr>
                <w:sz w:val="18"/>
              </w:rPr>
              <w:t>94.1</w:t>
            </w:r>
          </w:p>
        </w:tc>
        <w:tc>
          <w:tcPr>
            <w:tcW w:w="1027" w:type="dxa"/>
          </w:tcPr>
          <w:p>
            <w:pPr>
              <w:pStyle w:val="TableParagraph"/>
              <w:spacing w:line="200" w:lineRule="exact"/>
              <w:ind w:right="356"/>
              <w:jc w:val="right"/>
              <w:rPr>
                <w:sz w:val="18"/>
              </w:rPr>
            </w:pPr>
            <w:r>
              <w:rPr>
                <w:sz w:val="18"/>
              </w:rPr>
              <w:t>3.5</w:t>
            </w:r>
          </w:p>
        </w:tc>
        <w:tc>
          <w:tcPr>
            <w:tcW w:w="1284" w:type="dxa"/>
          </w:tcPr>
          <w:p>
            <w:pPr>
              <w:pStyle w:val="TableParagraph"/>
              <w:spacing w:line="200" w:lineRule="exact"/>
              <w:ind w:left="172" w:right="191"/>
              <w:jc w:val="center"/>
              <w:rPr>
                <w:sz w:val="18"/>
              </w:rPr>
            </w:pPr>
            <w:r>
              <w:rPr>
                <w:sz w:val="18"/>
              </w:rPr>
              <w:t>2.4</w:t>
            </w:r>
          </w:p>
        </w:tc>
        <w:tc>
          <w:tcPr>
            <w:tcW w:w="776" w:type="dxa"/>
          </w:tcPr>
          <w:p>
            <w:pPr>
              <w:pStyle w:val="TableParagraph"/>
              <w:spacing w:line="200" w:lineRule="exact"/>
              <w:ind w:left="159"/>
              <w:rPr>
                <w:sz w:val="18"/>
              </w:rPr>
            </w:pPr>
            <w:r>
              <w:rPr>
                <w:sz w:val="18"/>
              </w:rPr>
              <w:t>100.0</w:t>
            </w:r>
          </w:p>
        </w:tc>
        <w:tc>
          <w:tcPr>
            <w:tcW w:w="1614" w:type="dxa"/>
          </w:tcPr>
          <w:p>
            <w:pPr>
              <w:pStyle w:val="TableParagraph"/>
              <w:spacing w:line="200" w:lineRule="exact"/>
              <w:ind w:right="617"/>
              <w:jc w:val="right"/>
              <w:rPr>
                <w:sz w:val="18"/>
              </w:rPr>
            </w:pPr>
            <w:r>
              <w:rPr>
                <w:sz w:val="18"/>
              </w:rPr>
              <w:t>0.7</w:t>
            </w:r>
          </w:p>
        </w:tc>
        <w:tc>
          <w:tcPr>
            <w:tcW w:w="1437" w:type="dxa"/>
          </w:tcPr>
          <w:p>
            <w:pPr>
              <w:pStyle w:val="TableParagraph"/>
              <w:spacing w:line="200" w:lineRule="exact"/>
              <w:ind w:left="588"/>
              <w:rPr>
                <w:sz w:val="18"/>
              </w:rPr>
            </w:pPr>
            <w:r>
              <w:rPr>
                <w:sz w:val="18"/>
              </w:rPr>
              <w:t>0.4</w:t>
            </w:r>
          </w:p>
        </w:tc>
        <w:tc>
          <w:tcPr>
            <w:tcW w:w="1100" w:type="dxa"/>
          </w:tcPr>
          <w:p>
            <w:pPr>
              <w:pStyle w:val="TableParagraph"/>
              <w:spacing w:line="200" w:lineRule="exact"/>
              <w:ind w:right="312"/>
              <w:jc w:val="right"/>
              <w:rPr>
                <w:sz w:val="18"/>
              </w:rPr>
            </w:pPr>
            <w:r>
              <w:rPr>
                <w:sz w:val="18"/>
              </w:rPr>
              <w:t>25,145</w:t>
            </w:r>
          </w:p>
        </w:tc>
      </w:tr>
      <w:tr>
        <w:trPr>
          <w:trHeight w:val="219" w:hRule="atLeast"/>
        </w:trPr>
        <w:tc>
          <w:tcPr>
            <w:tcW w:w="2197" w:type="dxa"/>
          </w:tcPr>
          <w:p>
            <w:pPr>
              <w:pStyle w:val="TableParagraph"/>
              <w:spacing w:line="200" w:lineRule="exact"/>
              <w:ind w:left="137"/>
              <w:rPr>
                <w:sz w:val="18"/>
              </w:rPr>
            </w:pPr>
            <w:r>
              <w:rPr>
                <w:sz w:val="18"/>
              </w:rPr>
              <w:t>Muslim</w:t>
            </w:r>
          </w:p>
        </w:tc>
        <w:tc>
          <w:tcPr>
            <w:tcW w:w="1176" w:type="dxa"/>
          </w:tcPr>
          <w:p>
            <w:pPr>
              <w:pStyle w:val="TableParagraph"/>
              <w:spacing w:line="200" w:lineRule="exact"/>
              <w:ind w:right="379"/>
              <w:jc w:val="right"/>
              <w:rPr>
                <w:sz w:val="18"/>
              </w:rPr>
            </w:pPr>
            <w:r>
              <w:rPr>
                <w:sz w:val="18"/>
              </w:rPr>
              <w:t>93.4</w:t>
            </w:r>
          </w:p>
        </w:tc>
        <w:tc>
          <w:tcPr>
            <w:tcW w:w="1027" w:type="dxa"/>
          </w:tcPr>
          <w:p>
            <w:pPr>
              <w:pStyle w:val="TableParagraph"/>
              <w:spacing w:line="200" w:lineRule="exact"/>
              <w:ind w:right="356"/>
              <w:jc w:val="right"/>
              <w:rPr>
                <w:sz w:val="18"/>
              </w:rPr>
            </w:pPr>
            <w:r>
              <w:rPr>
                <w:sz w:val="18"/>
              </w:rPr>
              <w:t>3.3</w:t>
            </w:r>
          </w:p>
        </w:tc>
        <w:tc>
          <w:tcPr>
            <w:tcW w:w="1284" w:type="dxa"/>
          </w:tcPr>
          <w:p>
            <w:pPr>
              <w:pStyle w:val="TableParagraph"/>
              <w:spacing w:line="200" w:lineRule="exact"/>
              <w:ind w:left="172" w:right="191"/>
              <w:jc w:val="center"/>
              <w:rPr>
                <w:sz w:val="18"/>
              </w:rPr>
            </w:pPr>
            <w:r>
              <w:rPr>
                <w:sz w:val="18"/>
              </w:rPr>
              <w:t>3.3</w:t>
            </w:r>
          </w:p>
        </w:tc>
        <w:tc>
          <w:tcPr>
            <w:tcW w:w="776" w:type="dxa"/>
          </w:tcPr>
          <w:p>
            <w:pPr>
              <w:pStyle w:val="TableParagraph"/>
              <w:spacing w:line="200" w:lineRule="exact"/>
              <w:ind w:left="159"/>
              <w:rPr>
                <w:sz w:val="18"/>
              </w:rPr>
            </w:pPr>
            <w:r>
              <w:rPr>
                <w:sz w:val="18"/>
              </w:rPr>
              <w:t>100.0</w:t>
            </w:r>
          </w:p>
        </w:tc>
        <w:tc>
          <w:tcPr>
            <w:tcW w:w="1614" w:type="dxa"/>
          </w:tcPr>
          <w:p>
            <w:pPr>
              <w:pStyle w:val="TableParagraph"/>
              <w:spacing w:line="200" w:lineRule="exact"/>
              <w:ind w:right="617"/>
              <w:jc w:val="right"/>
              <w:rPr>
                <w:sz w:val="18"/>
              </w:rPr>
            </w:pPr>
            <w:r>
              <w:rPr>
                <w:sz w:val="18"/>
              </w:rPr>
              <w:t>1.0</w:t>
            </w:r>
          </w:p>
        </w:tc>
        <w:tc>
          <w:tcPr>
            <w:tcW w:w="1437" w:type="dxa"/>
          </w:tcPr>
          <w:p>
            <w:pPr>
              <w:pStyle w:val="TableParagraph"/>
              <w:spacing w:line="200" w:lineRule="exact"/>
              <w:ind w:left="588"/>
              <w:rPr>
                <w:sz w:val="18"/>
              </w:rPr>
            </w:pPr>
            <w:r>
              <w:rPr>
                <w:sz w:val="18"/>
              </w:rPr>
              <w:t>0.9</w:t>
            </w:r>
          </w:p>
        </w:tc>
        <w:tc>
          <w:tcPr>
            <w:tcW w:w="1100" w:type="dxa"/>
          </w:tcPr>
          <w:p>
            <w:pPr>
              <w:pStyle w:val="TableParagraph"/>
              <w:spacing w:line="200" w:lineRule="exact"/>
              <w:ind w:right="312"/>
              <w:jc w:val="right"/>
              <w:rPr>
                <w:sz w:val="18"/>
              </w:rPr>
            </w:pPr>
            <w:r>
              <w:rPr>
                <w:sz w:val="18"/>
              </w:rPr>
              <w:t>3,563</w:t>
            </w:r>
          </w:p>
        </w:tc>
      </w:tr>
      <w:tr>
        <w:trPr>
          <w:trHeight w:val="219" w:hRule="atLeast"/>
        </w:trPr>
        <w:tc>
          <w:tcPr>
            <w:tcW w:w="2197" w:type="dxa"/>
          </w:tcPr>
          <w:p>
            <w:pPr>
              <w:pStyle w:val="TableParagraph"/>
              <w:spacing w:line="200" w:lineRule="exact"/>
              <w:ind w:left="137"/>
              <w:rPr>
                <w:sz w:val="18"/>
              </w:rPr>
            </w:pPr>
            <w:r>
              <w:rPr>
                <w:sz w:val="18"/>
              </w:rPr>
              <w:t>Buddhist/Neo-Buddhist</w:t>
            </w:r>
          </w:p>
        </w:tc>
        <w:tc>
          <w:tcPr>
            <w:tcW w:w="1176" w:type="dxa"/>
          </w:tcPr>
          <w:p>
            <w:pPr>
              <w:pStyle w:val="TableParagraph"/>
              <w:spacing w:line="200" w:lineRule="exact"/>
              <w:ind w:right="379"/>
              <w:jc w:val="right"/>
              <w:rPr>
                <w:sz w:val="18"/>
              </w:rPr>
            </w:pPr>
            <w:r>
              <w:rPr>
                <w:sz w:val="18"/>
              </w:rPr>
              <w:t>94.2</w:t>
            </w:r>
          </w:p>
        </w:tc>
        <w:tc>
          <w:tcPr>
            <w:tcW w:w="1027" w:type="dxa"/>
          </w:tcPr>
          <w:p>
            <w:pPr>
              <w:pStyle w:val="TableParagraph"/>
              <w:spacing w:line="200" w:lineRule="exact"/>
              <w:ind w:right="356"/>
              <w:jc w:val="right"/>
              <w:rPr>
                <w:sz w:val="18"/>
              </w:rPr>
            </w:pPr>
            <w:r>
              <w:rPr>
                <w:sz w:val="18"/>
              </w:rPr>
              <w:t>3.2</w:t>
            </w:r>
          </w:p>
        </w:tc>
        <w:tc>
          <w:tcPr>
            <w:tcW w:w="1284" w:type="dxa"/>
          </w:tcPr>
          <w:p>
            <w:pPr>
              <w:pStyle w:val="TableParagraph"/>
              <w:spacing w:line="200" w:lineRule="exact"/>
              <w:ind w:left="172" w:right="191"/>
              <w:jc w:val="center"/>
              <w:rPr>
                <w:sz w:val="18"/>
              </w:rPr>
            </w:pPr>
            <w:r>
              <w:rPr>
                <w:sz w:val="18"/>
              </w:rPr>
              <w:t>2.6</w:t>
            </w:r>
          </w:p>
        </w:tc>
        <w:tc>
          <w:tcPr>
            <w:tcW w:w="776" w:type="dxa"/>
          </w:tcPr>
          <w:p>
            <w:pPr>
              <w:pStyle w:val="TableParagraph"/>
              <w:spacing w:line="200" w:lineRule="exact"/>
              <w:ind w:left="159"/>
              <w:rPr>
                <w:sz w:val="18"/>
              </w:rPr>
            </w:pPr>
            <w:r>
              <w:rPr>
                <w:sz w:val="18"/>
              </w:rPr>
              <w:t>100.0</w:t>
            </w:r>
          </w:p>
        </w:tc>
        <w:tc>
          <w:tcPr>
            <w:tcW w:w="1614" w:type="dxa"/>
          </w:tcPr>
          <w:p>
            <w:pPr>
              <w:pStyle w:val="TableParagraph"/>
              <w:spacing w:line="200" w:lineRule="exact"/>
              <w:ind w:right="617"/>
              <w:jc w:val="right"/>
              <w:rPr>
                <w:sz w:val="18"/>
              </w:rPr>
            </w:pPr>
            <w:r>
              <w:rPr>
                <w:sz w:val="18"/>
              </w:rPr>
              <w:t>0.4</w:t>
            </w:r>
          </w:p>
        </w:tc>
        <w:tc>
          <w:tcPr>
            <w:tcW w:w="1437" w:type="dxa"/>
          </w:tcPr>
          <w:p>
            <w:pPr>
              <w:pStyle w:val="TableParagraph"/>
              <w:spacing w:line="200" w:lineRule="exact"/>
              <w:ind w:left="588"/>
              <w:rPr>
                <w:sz w:val="18"/>
              </w:rPr>
            </w:pPr>
            <w:r>
              <w:rPr>
                <w:sz w:val="18"/>
              </w:rPr>
              <w:t>0.3</w:t>
            </w:r>
          </w:p>
        </w:tc>
        <w:tc>
          <w:tcPr>
            <w:tcW w:w="1100" w:type="dxa"/>
          </w:tcPr>
          <w:p>
            <w:pPr>
              <w:pStyle w:val="TableParagraph"/>
              <w:spacing w:line="200" w:lineRule="exact"/>
              <w:ind w:right="312"/>
              <w:jc w:val="right"/>
              <w:rPr>
                <w:sz w:val="18"/>
              </w:rPr>
            </w:pPr>
            <w:r>
              <w:rPr>
                <w:sz w:val="18"/>
              </w:rPr>
              <w:t>1,824</w:t>
            </w:r>
          </w:p>
        </w:tc>
      </w:tr>
      <w:tr>
        <w:trPr>
          <w:trHeight w:val="328" w:hRule="atLeast"/>
        </w:trPr>
        <w:tc>
          <w:tcPr>
            <w:tcW w:w="2197" w:type="dxa"/>
          </w:tcPr>
          <w:p>
            <w:pPr>
              <w:pStyle w:val="TableParagraph"/>
              <w:spacing w:line="203" w:lineRule="exact"/>
              <w:ind w:left="137"/>
              <w:rPr>
                <w:sz w:val="18"/>
              </w:rPr>
            </w:pPr>
            <w:r>
              <w:rPr>
                <w:sz w:val="18"/>
              </w:rPr>
              <w:t>Other</w:t>
            </w:r>
          </w:p>
        </w:tc>
        <w:tc>
          <w:tcPr>
            <w:tcW w:w="1176" w:type="dxa"/>
          </w:tcPr>
          <w:p>
            <w:pPr>
              <w:pStyle w:val="TableParagraph"/>
              <w:spacing w:line="203" w:lineRule="exact"/>
              <w:ind w:right="379"/>
              <w:jc w:val="right"/>
              <w:rPr>
                <w:sz w:val="18"/>
              </w:rPr>
            </w:pPr>
            <w:r>
              <w:rPr>
                <w:sz w:val="18"/>
              </w:rPr>
              <w:t>92.5</w:t>
            </w:r>
          </w:p>
        </w:tc>
        <w:tc>
          <w:tcPr>
            <w:tcW w:w="1027" w:type="dxa"/>
          </w:tcPr>
          <w:p>
            <w:pPr>
              <w:pStyle w:val="TableParagraph"/>
              <w:spacing w:line="203" w:lineRule="exact"/>
              <w:ind w:right="356"/>
              <w:jc w:val="right"/>
              <w:rPr>
                <w:sz w:val="18"/>
              </w:rPr>
            </w:pPr>
            <w:r>
              <w:rPr>
                <w:sz w:val="18"/>
              </w:rPr>
              <w:t>2.6</w:t>
            </w:r>
          </w:p>
        </w:tc>
        <w:tc>
          <w:tcPr>
            <w:tcW w:w="1284" w:type="dxa"/>
          </w:tcPr>
          <w:p>
            <w:pPr>
              <w:pStyle w:val="TableParagraph"/>
              <w:spacing w:line="203" w:lineRule="exact"/>
              <w:ind w:left="172" w:right="191"/>
              <w:jc w:val="center"/>
              <w:rPr>
                <w:sz w:val="18"/>
              </w:rPr>
            </w:pPr>
            <w:r>
              <w:rPr>
                <w:sz w:val="18"/>
              </w:rPr>
              <w:t>4.8</w:t>
            </w:r>
          </w:p>
        </w:tc>
        <w:tc>
          <w:tcPr>
            <w:tcW w:w="776" w:type="dxa"/>
          </w:tcPr>
          <w:p>
            <w:pPr>
              <w:pStyle w:val="TableParagraph"/>
              <w:spacing w:line="203" w:lineRule="exact"/>
              <w:ind w:left="159"/>
              <w:rPr>
                <w:sz w:val="18"/>
              </w:rPr>
            </w:pPr>
            <w:r>
              <w:rPr>
                <w:sz w:val="18"/>
              </w:rPr>
              <w:t>100.0</w:t>
            </w:r>
          </w:p>
        </w:tc>
        <w:tc>
          <w:tcPr>
            <w:tcW w:w="1614" w:type="dxa"/>
          </w:tcPr>
          <w:p>
            <w:pPr>
              <w:pStyle w:val="TableParagraph"/>
              <w:spacing w:line="203" w:lineRule="exact"/>
              <w:ind w:right="617"/>
              <w:jc w:val="right"/>
              <w:rPr>
                <w:sz w:val="18"/>
              </w:rPr>
            </w:pPr>
            <w:r>
              <w:rPr>
                <w:sz w:val="18"/>
              </w:rPr>
              <w:t>1.6</w:t>
            </w:r>
          </w:p>
        </w:tc>
        <w:tc>
          <w:tcPr>
            <w:tcW w:w="1437" w:type="dxa"/>
          </w:tcPr>
          <w:p>
            <w:pPr>
              <w:pStyle w:val="TableParagraph"/>
              <w:spacing w:line="203" w:lineRule="exact"/>
              <w:ind w:left="588"/>
              <w:rPr>
                <w:sz w:val="18"/>
              </w:rPr>
            </w:pPr>
            <w:r>
              <w:rPr>
                <w:sz w:val="18"/>
              </w:rPr>
              <w:t>1.1</w:t>
            </w:r>
          </w:p>
        </w:tc>
        <w:tc>
          <w:tcPr>
            <w:tcW w:w="1100" w:type="dxa"/>
          </w:tcPr>
          <w:p>
            <w:pPr>
              <w:pStyle w:val="TableParagraph"/>
              <w:spacing w:line="203" w:lineRule="exact"/>
              <w:ind w:right="312"/>
              <w:jc w:val="right"/>
              <w:rPr>
                <w:sz w:val="18"/>
              </w:rPr>
            </w:pPr>
            <w:r>
              <w:rPr>
                <w:sz w:val="18"/>
              </w:rPr>
              <w:t>606</w:t>
            </w:r>
          </w:p>
        </w:tc>
      </w:tr>
      <w:tr>
        <w:trPr>
          <w:trHeight w:val="330" w:hRule="atLeast"/>
        </w:trPr>
        <w:tc>
          <w:tcPr>
            <w:tcW w:w="2197" w:type="dxa"/>
          </w:tcPr>
          <w:p>
            <w:pPr>
              <w:pStyle w:val="TableParagraph"/>
              <w:spacing w:line="217" w:lineRule="exact" w:before="93"/>
              <w:ind w:left="36"/>
              <w:rPr>
                <w:b/>
                <w:sz w:val="18"/>
              </w:rPr>
            </w:pPr>
            <w:r>
              <w:rPr>
                <w:b/>
                <w:sz w:val="18"/>
              </w:rPr>
              <w:t>Caste/tribe</w:t>
            </w:r>
          </w:p>
        </w:tc>
        <w:tc>
          <w:tcPr>
            <w:tcW w:w="1176" w:type="dxa"/>
          </w:tcPr>
          <w:p>
            <w:pPr>
              <w:pStyle w:val="TableParagraph"/>
              <w:rPr>
                <w:rFonts w:ascii="Times New Roman"/>
                <w:sz w:val="18"/>
              </w:rPr>
            </w:pPr>
          </w:p>
        </w:tc>
        <w:tc>
          <w:tcPr>
            <w:tcW w:w="1027" w:type="dxa"/>
          </w:tcPr>
          <w:p>
            <w:pPr>
              <w:pStyle w:val="TableParagraph"/>
              <w:rPr>
                <w:rFonts w:ascii="Times New Roman"/>
                <w:sz w:val="18"/>
              </w:rPr>
            </w:pPr>
          </w:p>
        </w:tc>
        <w:tc>
          <w:tcPr>
            <w:tcW w:w="1284" w:type="dxa"/>
          </w:tcPr>
          <w:p>
            <w:pPr>
              <w:pStyle w:val="TableParagraph"/>
              <w:rPr>
                <w:rFonts w:ascii="Times New Roman"/>
                <w:sz w:val="18"/>
              </w:rPr>
            </w:pPr>
          </w:p>
        </w:tc>
        <w:tc>
          <w:tcPr>
            <w:tcW w:w="776" w:type="dxa"/>
          </w:tcPr>
          <w:p>
            <w:pPr>
              <w:pStyle w:val="TableParagraph"/>
              <w:rPr>
                <w:rFonts w:ascii="Times New Roman"/>
                <w:sz w:val="18"/>
              </w:rPr>
            </w:pPr>
          </w:p>
        </w:tc>
        <w:tc>
          <w:tcPr>
            <w:tcW w:w="1614" w:type="dxa"/>
          </w:tcPr>
          <w:p>
            <w:pPr>
              <w:pStyle w:val="TableParagraph"/>
              <w:rPr>
                <w:rFonts w:ascii="Times New Roman"/>
                <w:sz w:val="18"/>
              </w:rPr>
            </w:pPr>
          </w:p>
        </w:tc>
        <w:tc>
          <w:tcPr>
            <w:tcW w:w="1437" w:type="dxa"/>
          </w:tcPr>
          <w:p>
            <w:pPr>
              <w:pStyle w:val="TableParagraph"/>
              <w:rPr>
                <w:rFonts w:ascii="Times New Roman"/>
                <w:sz w:val="18"/>
              </w:rPr>
            </w:pPr>
          </w:p>
        </w:tc>
        <w:tc>
          <w:tcPr>
            <w:tcW w:w="1100" w:type="dxa"/>
          </w:tcPr>
          <w:p>
            <w:pPr>
              <w:pStyle w:val="TableParagraph"/>
              <w:rPr>
                <w:rFonts w:ascii="Times New Roman"/>
                <w:sz w:val="18"/>
              </w:rPr>
            </w:pPr>
          </w:p>
        </w:tc>
      </w:tr>
      <w:tr>
        <w:trPr>
          <w:trHeight w:val="219" w:hRule="atLeast"/>
        </w:trPr>
        <w:tc>
          <w:tcPr>
            <w:tcW w:w="2197" w:type="dxa"/>
          </w:tcPr>
          <w:p>
            <w:pPr>
              <w:pStyle w:val="TableParagraph"/>
              <w:spacing w:line="200" w:lineRule="exact"/>
              <w:ind w:left="137"/>
              <w:rPr>
                <w:sz w:val="18"/>
              </w:rPr>
            </w:pPr>
            <w:r>
              <w:rPr>
                <w:sz w:val="18"/>
              </w:rPr>
              <w:t>Scheduled caste</w:t>
            </w:r>
          </w:p>
        </w:tc>
        <w:tc>
          <w:tcPr>
            <w:tcW w:w="1176" w:type="dxa"/>
          </w:tcPr>
          <w:p>
            <w:pPr>
              <w:pStyle w:val="TableParagraph"/>
              <w:spacing w:line="200" w:lineRule="exact"/>
              <w:ind w:right="379"/>
              <w:jc w:val="right"/>
              <w:rPr>
                <w:sz w:val="18"/>
              </w:rPr>
            </w:pPr>
            <w:r>
              <w:rPr>
                <w:sz w:val="18"/>
              </w:rPr>
              <w:t>94.7</w:t>
            </w:r>
          </w:p>
        </w:tc>
        <w:tc>
          <w:tcPr>
            <w:tcW w:w="1027" w:type="dxa"/>
          </w:tcPr>
          <w:p>
            <w:pPr>
              <w:pStyle w:val="TableParagraph"/>
              <w:spacing w:line="200" w:lineRule="exact"/>
              <w:ind w:right="356"/>
              <w:jc w:val="right"/>
              <w:rPr>
                <w:sz w:val="18"/>
              </w:rPr>
            </w:pPr>
            <w:r>
              <w:rPr>
                <w:sz w:val="18"/>
              </w:rPr>
              <w:t>3.0</w:t>
            </w:r>
          </w:p>
        </w:tc>
        <w:tc>
          <w:tcPr>
            <w:tcW w:w="1284" w:type="dxa"/>
          </w:tcPr>
          <w:p>
            <w:pPr>
              <w:pStyle w:val="TableParagraph"/>
              <w:spacing w:line="200" w:lineRule="exact"/>
              <w:ind w:left="172" w:right="191"/>
              <w:jc w:val="center"/>
              <w:rPr>
                <w:sz w:val="18"/>
              </w:rPr>
            </w:pPr>
            <w:r>
              <w:rPr>
                <w:sz w:val="18"/>
              </w:rPr>
              <w:t>2.4</w:t>
            </w:r>
          </w:p>
        </w:tc>
        <w:tc>
          <w:tcPr>
            <w:tcW w:w="776" w:type="dxa"/>
          </w:tcPr>
          <w:p>
            <w:pPr>
              <w:pStyle w:val="TableParagraph"/>
              <w:spacing w:line="200" w:lineRule="exact"/>
              <w:ind w:left="159"/>
              <w:rPr>
                <w:sz w:val="18"/>
              </w:rPr>
            </w:pPr>
            <w:r>
              <w:rPr>
                <w:sz w:val="18"/>
              </w:rPr>
              <w:t>100.0</w:t>
            </w:r>
          </w:p>
        </w:tc>
        <w:tc>
          <w:tcPr>
            <w:tcW w:w="1614" w:type="dxa"/>
          </w:tcPr>
          <w:p>
            <w:pPr>
              <w:pStyle w:val="TableParagraph"/>
              <w:spacing w:line="200" w:lineRule="exact"/>
              <w:ind w:right="617"/>
              <w:jc w:val="right"/>
              <w:rPr>
                <w:sz w:val="18"/>
              </w:rPr>
            </w:pPr>
            <w:r>
              <w:rPr>
                <w:sz w:val="18"/>
              </w:rPr>
              <w:t>0.8</w:t>
            </w:r>
          </w:p>
        </w:tc>
        <w:tc>
          <w:tcPr>
            <w:tcW w:w="1437" w:type="dxa"/>
          </w:tcPr>
          <w:p>
            <w:pPr>
              <w:pStyle w:val="TableParagraph"/>
              <w:spacing w:line="200" w:lineRule="exact"/>
              <w:ind w:left="588"/>
              <w:rPr>
                <w:sz w:val="18"/>
              </w:rPr>
            </w:pPr>
            <w:r>
              <w:rPr>
                <w:sz w:val="18"/>
              </w:rPr>
              <w:t>0.4</w:t>
            </w:r>
          </w:p>
        </w:tc>
        <w:tc>
          <w:tcPr>
            <w:tcW w:w="1100" w:type="dxa"/>
          </w:tcPr>
          <w:p>
            <w:pPr>
              <w:pStyle w:val="TableParagraph"/>
              <w:spacing w:line="200" w:lineRule="exact"/>
              <w:ind w:right="312"/>
              <w:jc w:val="right"/>
              <w:rPr>
                <w:sz w:val="18"/>
              </w:rPr>
            </w:pPr>
            <w:r>
              <w:rPr>
                <w:sz w:val="18"/>
              </w:rPr>
              <w:t>5,322</w:t>
            </w:r>
          </w:p>
        </w:tc>
      </w:tr>
      <w:tr>
        <w:trPr>
          <w:trHeight w:val="219" w:hRule="atLeast"/>
        </w:trPr>
        <w:tc>
          <w:tcPr>
            <w:tcW w:w="2197" w:type="dxa"/>
          </w:tcPr>
          <w:p>
            <w:pPr>
              <w:pStyle w:val="TableParagraph"/>
              <w:spacing w:line="200" w:lineRule="exact"/>
              <w:ind w:left="137"/>
              <w:rPr>
                <w:sz w:val="18"/>
              </w:rPr>
            </w:pPr>
            <w:r>
              <w:rPr>
                <w:sz w:val="18"/>
              </w:rPr>
              <w:t>Scheduled tribe</w:t>
            </w:r>
          </w:p>
        </w:tc>
        <w:tc>
          <w:tcPr>
            <w:tcW w:w="1176" w:type="dxa"/>
          </w:tcPr>
          <w:p>
            <w:pPr>
              <w:pStyle w:val="TableParagraph"/>
              <w:spacing w:line="200" w:lineRule="exact"/>
              <w:ind w:right="379"/>
              <w:jc w:val="right"/>
              <w:rPr>
                <w:sz w:val="18"/>
              </w:rPr>
            </w:pPr>
            <w:r>
              <w:rPr>
                <w:sz w:val="18"/>
              </w:rPr>
              <w:t>95.3</w:t>
            </w:r>
          </w:p>
        </w:tc>
        <w:tc>
          <w:tcPr>
            <w:tcW w:w="1027" w:type="dxa"/>
          </w:tcPr>
          <w:p>
            <w:pPr>
              <w:pStyle w:val="TableParagraph"/>
              <w:spacing w:line="200" w:lineRule="exact"/>
              <w:ind w:right="356"/>
              <w:jc w:val="right"/>
              <w:rPr>
                <w:sz w:val="18"/>
              </w:rPr>
            </w:pPr>
            <w:r>
              <w:rPr>
                <w:sz w:val="18"/>
              </w:rPr>
              <w:t>3.2</w:t>
            </w:r>
          </w:p>
        </w:tc>
        <w:tc>
          <w:tcPr>
            <w:tcW w:w="1284" w:type="dxa"/>
          </w:tcPr>
          <w:p>
            <w:pPr>
              <w:pStyle w:val="TableParagraph"/>
              <w:spacing w:line="200" w:lineRule="exact"/>
              <w:ind w:left="172" w:right="191"/>
              <w:jc w:val="center"/>
              <w:rPr>
                <w:sz w:val="18"/>
              </w:rPr>
            </w:pPr>
            <w:r>
              <w:rPr>
                <w:sz w:val="18"/>
              </w:rPr>
              <w:t>1.5</w:t>
            </w:r>
          </w:p>
        </w:tc>
        <w:tc>
          <w:tcPr>
            <w:tcW w:w="776" w:type="dxa"/>
          </w:tcPr>
          <w:p>
            <w:pPr>
              <w:pStyle w:val="TableParagraph"/>
              <w:spacing w:line="200" w:lineRule="exact"/>
              <w:ind w:left="159"/>
              <w:rPr>
                <w:sz w:val="18"/>
              </w:rPr>
            </w:pPr>
            <w:r>
              <w:rPr>
                <w:sz w:val="18"/>
              </w:rPr>
              <w:t>100.0</w:t>
            </w:r>
          </w:p>
        </w:tc>
        <w:tc>
          <w:tcPr>
            <w:tcW w:w="1614" w:type="dxa"/>
          </w:tcPr>
          <w:p>
            <w:pPr>
              <w:pStyle w:val="TableParagraph"/>
              <w:spacing w:line="200" w:lineRule="exact"/>
              <w:ind w:right="617"/>
              <w:jc w:val="right"/>
              <w:rPr>
                <w:sz w:val="18"/>
              </w:rPr>
            </w:pPr>
            <w:r>
              <w:rPr>
                <w:sz w:val="18"/>
              </w:rPr>
              <w:t>0.5</w:t>
            </w:r>
          </w:p>
        </w:tc>
        <w:tc>
          <w:tcPr>
            <w:tcW w:w="1437" w:type="dxa"/>
          </w:tcPr>
          <w:p>
            <w:pPr>
              <w:pStyle w:val="TableParagraph"/>
              <w:spacing w:line="200" w:lineRule="exact"/>
              <w:ind w:left="588"/>
              <w:rPr>
                <w:sz w:val="18"/>
              </w:rPr>
            </w:pPr>
            <w:r>
              <w:rPr>
                <w:sz w:val="18"/>
              </w:rPr>
              <w:t>0.2</w:t>
            </w:r>
          </w:p>
        </w:tc>
        <w:tc>
          <w:tcPr>
            <w:tcW w:w="1100" w:type="dxa"/>
          </w:tcPr>
          <w:p>
            <w:pPr>
              <w:pStyle w:val="TableParagraph"/>
              <w:spacing w:line="200" w:lineRule="exact"/>
              <w:ind w:right="312"/>
              <w:jc w:val="right"/>
              <w:rPr>
                <w:sz w:val="18"/>
              </w:rPr>
            </w:pPr>
            <w:r>
              <w:rPr>
                <w:sz w:val="18"/>
              </w:rPr>
              <w:t>3,802</w:t>
            </w:r>
          </w:p>
        </w:tc>
      </w:tr>
      <w:tr>
        <w:trPr>
          <w:trHeight w:val="220" w:hRule="atLeast"/>
        </w:trPr>
        <w:tc>
          <w:tcPr>
            <w:tcW w:w="2197" w:type="dxa"/>
          </w:tcPr>
          <w:p>
            <w:pPr>
              <w:pStyle w:val="TableParagraph"/>
              <w:spacing w:line="201" w:lineRule="exact"/>
              <w:ind w:left="137"/>
              <w:rPr>
                <w:sz w:val="18"/>
              </w:rPr>
            </w:pPr>
            <w:r>
              <w:rPr>
                <w:sz w:val="18"/>
              </w:rPr>
              <w:t>Other backward class</w:t>
            </w:r>
          </w:p>
        </w:tc>
        <w:tc>
          <w:tcPr>
            <w:tcW w:w="1176" w:type="dxa"/>
          </w:tcPr>
          <w:p>
            <w:pPr>
              <w:pStyle w:val="TableParagraph"/>
              <w:spacing w:line="201" w:lineRule="exact"/>
              <w:ind w:right="379"/>
              <w:jc w:val="right"/>
              <w:rPr>
                <w:sz w:val="18"/>
              </w:rPr>
            </w:pPr>
            <w:r>
              <w:rPr>
                <w:sz w:val="18"/>
              </w:rPr>
              <w:t>94.1</w:t>
            </w:r>
          </w:p>
        </w:tc>
        <w:tc>
          <w:tcPr>
            <w:tcW w:w="1027" w:type="dxa"/>
          </w:tcPr>
          <w:p>
            <w:pPr>
              <w:pStyle w:val="TableParagraph"/>
              <w:spacing w:line="201" w:lineRule="exact"/>
              <w:ind w:right="356"/>
              <w:jc w:val="right"/>
              <w:rPr>
                <w:sz w:val="18"/>
              </w:rPr>
            </w:pPr>
            <w:r>
              <w:rPr>
                <w:sz w:val="18"/>
              </w:rPr>
              <w:t>3.4</w:t>
            </w:r>
          </w:p>
        </w:tc>
        <w:tc>
          <w:tcPr>
            <w:tcW w:w="1284" w:type="dxa"/>
          </w:tcPr>
          <w:p>
            <w:pPr>
              <w:pStyle w:val="TableParagraph"/>
              <w:spacing w:line="201" w:lineRule="exact"/>
              <w:ind w:left="172" w:right="191"/>
              <w:jc w:val="center"/>
              <w:rPr>
                <w:sz w:val="18"/>
              </w:rPr>
            </w:pPr>
            <w:r>
              <w:rPr>
                <w:sz w:val="18"/>
              </w:rPr>
              <w:t>2.5</w:t>
            </w:r>
          </w:p>
        </w:tc>
        <w:tc>
          <w:tcPr>
            <w:tcW w:w="776" w:type="dxa"/>
          </w:tcPr>
          <w:p>
            <w:pPr>
              <w:pStyle w:val="TableParagraph"/>
              <w:spacing w:line="201" w:lineRule="exact"/>
              <w:ind w:left="159"/>
              <w:rPr>
                <w:sz w:val="18"/>
              </w:rPr>
            </w:pPr>
            <w:r>
              <w:rPr>
                <w:sz w:val="18"/>
              </w:rPr>
              <w:t>100.0</w:t>
            </w:r>
          </w:p>
        </w:tc>
        <w:tc>
          <w:tcPr>
            <w:tcW w:w="1614" w:type="dxa"/>
          </w:tcPr>
          <w:p>
            <w:pPr>
              <w:pStyle w:val="TableParagraph"/>
              <w:spacing w:line="201" w:lineRule="exact"/>
              <w:ind w:right="617"/>
              <w:jc w:val="right"/>
              <w:rPr>
                <w:sz w:val="18"/>
              </w:rPr>
            </w:pPr>
            <w:r>
              <w:rPr>
                <w:sz w:val="18"/>
              </w:rPr>
              <w:t>0.5</w:t>
            </w:r>
          </w:p>
        </w:tc>
        <w:tc>
          <w:tcPr>
            <w:tcW w:w="1437" w:type="dxa"/>
          </w:tcPr>
          <w:p>
            <w:pPr>
              <w:pStyle w:val="TableParagraph"/>
              <w:spacing w:line="201" w:lineRule="exact"/>
              <w:ind w:left="588"/>
              <w:rPr>
                <w:sz w:val="18"/>
              </w:rPr>
            </w:pPr>
            <w:r>
              <w:rPr>
                <w:sz w:val="18"/>
              </w:rPr>
              <w:t>0.4</w:t>
            </w:r>
          </w:p>
        </w:tc>
        <w:tc>
          <w:tcPr>
            <w:tcW w:w="1100" w:type="dxa"/>
          </w:tcPr>
          <w:p>
            <w:pPr>
              <w:pStyle w:val="TableParagraph"/>
              <w:spacing w:line="201" w:lineRule="exact"/>
              <w:ind w:right="312"/>
              <w:jc w:val="right"/>
              <w:rPr>
                <w:sz w:val="18"/>
              </w:rPr>
            </w:pPr>
            <w:r>
              <w:rPr>
                <w:sz w:val="18"/>
              </w:rPr>
              <w:t>9,072</w:t>
            </w:r>
          </w:p>
        </w:tc>
      </w:tr>
      <w:tr>
        <w:trPr>
          <w:trHeight w:val="219" w:hRule="atLeast"/>
        </w:trPr>
        <w:tc>
          <w:tcPr>
            <w:tcW w:w="2197" w:type="dxa"/>
          </w:tcPr>
          <w:p>
            <w:pPr>
              <w:pStyle w:val="TableParagraph"/>
              <w:spacing w:line="200" w:lineRule="exact"/>
              <w:ind w:left="137"/>
              <w:rPr>
                <w:sz w:val="18"/>
              </w:rPr>
            </w:pPr>
            <w:r>
              <w:rPr>
                <w:sz w:val="18"/>
              </w:rPr>
              <w:t>Other</w:t>
            </w:r>
          </w:p>
        </w:tc>
        <w:tc>
          <w:tcPr>
            <w:tcW w:w="1176" w:type="dxa"/>
          </w:tcPr>
          <w:p>
            <w:pPr>
              <w:pStyle w:val="TableParagraph"/>
              <w:spacing w:line="200" w:lineRule="exact"/>
              <w:ind w:right="379"/>
              <w:jc w:val="right"/>
              <w:rPr>
                <w:sz w:val="18"/>
              </w:rPr>
            </w:pPr>
            <w:r>
              <w:rPr>
                <w:sz w:val="18"/>
              </w:rPr>
              <w:t>93.2</w:t>
            </w:r>
          </w:p>
        </w:tc>
        <w:tc>
          <w:tcPr>
            <w:tcW w:w="1027" w:type="dxa"/>
          </w:tcPr>
          <w:p>
            <w:pPr>
              <w:pStyle w:val="TableParagraph"/>
              <w:spacing w:line="200" w:lineRule="exact"/>
              <w:ind w:right="356"/>
              <w:jc w:val="right"/>
              <w:rPr>
                <w:sz w:val="18"/>
              </w:rPr>
            </w:pPr>
            <w:r>
              <w:rPr>
                <w:sz w:val="18"/>
              </w:rPr>
              <w:t>3.8</w:t>
            </w:r>
          </w:p>
        </w:tc>
        <w:tc>
          <w:tcPr>
            <w:tcW w:w="1284" w:type="dxa"/>
          </w:tcPr>
          <w:p>
            <w:pPr>
              <w:pStyle w:val="TableParagraph"/>
              <w:spacing w:line="200" w:lineRule="exact"/>
              <w:ind w:left="172" w:right="191"/>
              <w:jc w:val="center"/>
              <w:rPr>
                <w:sz w:val="18"/>
              </w:rPr>
            </w:pPr>
            <w:r>
              <w:rPr>
                <w:sz w:val="18"/>
              </w:rPr>
              <w:t>3.0</w:t>
            </w:r>
          </w:p>
        </w:tc>
        <w:tc>
          <w:tcPr>
            <w:tcW w:w="776" w:type="dxa"/>
          </w:tcPr>
          <w:p>
            <w:pPr>
              <w:pStyle w:val="TableParagraph"/>
              <w:spacing w:line="200" w:lineRule="exact"/>
              <w:ind w:left="159"/>
              <w:rPr>
                <w:sz w:val="18"/>
              </w:rPr>
            </w:pPr>
            <w:r>
              <w:rPr>
                <w:sz w:val="18"/>
              </w:rPr>
              <w:t>100.0</w:t>
            </w:r>
          </w:p>
        </w:tc>
        <w:tc>
          <w:tcPr>
            <w:tcW w:w="1614" w:type="dxa"/>
          </w:tcPr>
          <w:p>
            <w:pPr>
              <w:pStyle w:val="TableParagraph"/>
              <w:spacing w:line="200" w:lineRule="exact"/>
              <w:ind w:right="617"/>
              <w:jc w:val="right"/>
              <w:rPr>
                <w:sz w:val="18"/>
              </w:rPr>
            </w:pPr>
            <w:r>
              <w:rPr>
                <w:sz w:val="18"/>
              </w:rPr>
              <w:t>0.9</w:t>
            </w:r>
          </w:p>
        </w:tc>
        <w:tc>
          <w:tcPr>
            <w:tcW w:w="1437" w:type="dxa"/>
          </w:tcPr>
          <w:p>
            <w:pPr>
              <w:pStyle w:val="TableParagraph"/>
              <w:spacing w:line="200" w:lineRule="exact"/>
              <w:ind w:left="588"/>
              <w:rPr>
                <w:sz w:val="18"/>
              </w:rPr>
            </w:pPr>
            <w:r>
              <w:rPr>
                <w:sz w:val="18"/>
              </w:rPr>
              <w:t>0.8</w:t>
            </w:r>
          </w:p>
        </w:tc>
        <w:tc>
          <w:tcPr>
            <w:tcW w:w="1100" w:type="dxa"/>
          </w:tcPr>
          <w:p>
            <w:pPr>
              <w:pStyle w:val="TableParagraph"/>
              <w:spacing w:line="200" w:lineRule="exact"/>
              <w:ind w:right="312"/>
              <w:jc w:val="right"/>
              <w:rPr>
                <w:sz w:val="18"/>
              </w:rPr>
            </w:pPr>
            <w:r>
              <w:rPr>
                <w:sz w:val="18"/>
              </w:rPr>
              <w:t>12,651</w:t>
            </w:r>
          </w:p>
        </w:tc>
      </w:tr>
      <w:tr>
        <w:trPr>
          <w:trHeight w:val="330" w:hRule="atLeast"/>
        </w:trPr>
        <w:tc>
          <w:tcPr>
            <w:tcW w:w="2197" w:type="dxa"/>
          </w:tcPr>
          <w:p>
            <w:pPr>
              <w:pStyle w:val="TableParagraph"/>
              <w:spacing w:line="203" w:lineRule="exact"/>
              <w:ind w:left="137"/>
              <w:rPr>
                <w:sz w:val="18"/>
              </w:rPr>
            </w:pPr>
            <w:r>
              <w:rPr>
                <w:sz w:val="18"/>
              </w:rPr>
              <w:t>Don't know</w:t>
            </w:r>
          </w:p>
        </w:tc>
        <w:tc>
          <w:tcPr>
            <w:tcW w:w="1176" w:type="dxa"/>
          </w:tcPr>
          <w:p>
            <w:pPr>
              <w:pStyle w:val="TableParagraph"/>
              <w:spacing w:line="203" w:lineRule="exact"/>
              <w:ind w:right="379"/>
              <w:jc w:val="right"/>
              <w:rPr>
                <w:sz w:val="18"/>
              </w:rPr>
            </w:pPr>
            <w:r>
              <w:rPr>
                <w:sz w:val="18"/>
              </w:rPr>
              <w:t>92.2</w:t>
            </w:r>
          </w:p>
        </w:tc>
        <w:tc>
          <w:tcPr>
            <w:tcW w:w="1027" w:type="dxa"/>
          </w:tcPr>
          <w:p>
            <w:pPr>
              <w:pStyle w:val="TableParagraph"/>
              <w:spacing w:line="203" w:lineRule="exact"/>
              <w:ind w:right="356"/>
              <w:jc w:val="right"/>
              <w:rPr>
                <w:sz w:val="18"/>
              </w:rPr>
            </w:pPr>
            <w:r>
              <w:rPr>
                <w:sz w:val="18"/>
              </w:rPr>
              <w:t>4.5</w:t>
            </w:r>
          </w:p>
        </w:tc>
        <w:tc>
          <w:tcPr>
            <w:tcW w:w="1284" w:type="dxa"/>
          </w:tcPr>
          <w:p>
            <w:pPr>
              <w:pStyle w:val="TableParagraph"/>
              <w:spacing w:line="203" w:lineRule="exact"/>
              <w:ind w:left="172" w:right="191"/>
              <w:jc w:val="center"/>
              <w:rPr>
                <w:sz w:val="18"/>
              </w:rPr>
            </w:pPr>
            <w:r>
              <w:rPr>
                <w:sz w:val="18"/>
              </w:rPr>
              <w:t>3.3</w:t>
            </w:r>
          </w:p>
        </w:tc>
        <w:tc>
          <w:tcPr>
            <w:tcW w:w="776" w:type="dxa"/>
          </w:tcPr>
          <w:p>
            <w:pPr>
              <w:pStyle w:val="TableParagraph"/>
              <w:spacing w:line="203" w:lineRule="exact"/>
              <w:ind w:left="159"/>
              <w:rPr>
                <w:sz w:val="18"/>
              </w:rPr>
            </w:pPr>
            <w:r>
              <w:rPr>
                <w:sz w:val="18"/>
              </w:rPr>
              <w:t>100.0</w:t>
            </w:r>
          </w:p>
        </w:tc>
        <w:tc>
          <w:tcPr>
            <w:tcW w:w="1614" w:type="dxa"/>
          </w:tcPr>
          <w:p>
            <w:pPr>
              <w:pStyle w:val="TableParagraph"/>
              <w:spacing w:line="203" w:lineRule="exact"/>
              <w:ind w:right="617"/>
              <w:jc w:val="right"/>
              <w:rPr>
                <w:sz w:val="18"/>
              </w:rPr>
            </w:pPr>
            <w:r>
              <w:rPr>
                <w:sz w:val="18"/>
              </w:rPr>
              <w:t>0.3</w:t>
            </w:r>
          </w:p>
        </w:tc>
        <w:tc>
          <w:tcPr>
            <w:tcW w:w="1437" w:type="dxa"/>
          </w:tcPr>
          <w:p>
            <w:pPr>
              <w:pStyle w:val="TableParagraph"/>
              <w:spacing w:line="203" w:lineRule="exact"/>
              <w:ind w:left="588"/>
              <w:rPr>
                <w:sz w:val="18"/>
              </w:rPr>
            </w:pPr>
            <w:r>
              <w:rPr>
                <w:sz w:val="18"/>
              </w:rPr>
              <w:t>0.0</w:t>
            </w:r>
          </w:p>
        </w:tc>
        <w:tc>
          <w:tcPr>
            <w:tcW w:w="1100" w:type="dxa"/>
          </w:tcPr>
          <w:p>
            <w:pPr>
              <w:pStyle w:val="TableParagraph"/>
              <w:spacing w:line="203" w:lineRule="exact"/>
              <w:ind w:right="312"/>
              <w:jc w:val="right"/>
              <w:rPr>
                <w:sz w:val="18"/>
              </w:rPr>
            </w:pPr>
            <w:r>
              <w:rPr>
                <w:sz w:val="18"/>
              </w:rPr>
              <w:t>291</w:t>
            </w:r>
          </w:p>
        </w:tc>
      </w:tr>
      <w:tr>
        <w:trPr>
          <w:trHeight w:val="392" w:hRule="atLeast"/>
        </w:trPr>
        <w:tc>
          <w:tcPr>
            <w:tcW w:w="2197" w:type="dxa"/>
            <w:tcBorders>
              <w:bottom w:val="single" w:sz="18" w:space="0" w:color="000000"/>
            </w:tcBorders>
          </w:tcPr>
          <w:p>
            <w:pPr>
              <w:pStyle w:val="TableParagraph"/>
              <w:spacing w:before="94"/>
              <w:ind w:left="36"/>
              <w:rPr>
                <w:sz w:val="18"/>
              </w:rPr>
            </w:pPr>
            <w:r>
              <w:rPr>
                <w:sz w:val="18"/>
              </w:rPr>
              <w:t>Total</w:t>
            </w:r>
          </w:p>
        </w:tc>
        <w:tc>
          <w:tcPr>
            <w:tcW w:w="1176" w:type="dxa"/>
            <w:tcBorders>
              <w:bottom w:val="single" w:sz="18" w:space="0" w:color="000000"/>
            </w:tcBorders>
          </w:tcPr>
          <w:p>
            <w:pPr>
              <w:pStyle w:val="TableParagraph"/>
              <w:spacing w:before="94"/>
              <w:ind w:right="379"/>
              <w:jc w:val="right"/>
              <w:rPr>
                <w:sz w:val="18"/>
              </w:rPr>
            </w:pPr>
            <w:r>
              <w:rPr>
                <w:sz w:val="18"/>
              </w:rPr>
              <w:t>94.0</w:t>
            </w:r>
          </w:p>
        </w:tc>
        <w:tc>
          <w:tcPr>
            <w:tcW w:w="1027" w:type="dxa"/>
            <w:tcBorders>
              <w:bottom w:val="single" w:sz="18" w:space="0" w:color="000000"/>
            </w:tcBorders>
          </w:tcPr>
          <w:p>
            <w:pPr>
              <w:pStyle w:val="TableParagraph"/>
              <w:spacing w:before="94"/>
              <w:ind w:right="356"/>
              <w:jc w:val="right"/>
              <w:rPr>
                <w:sz w:val="18"/>
              </w:rPr>
            </w:pPr>
            <w:r>
              <w:rPr>
                <w:sz w:val="18"/>
              </w:rPr>
              <w:t>3.5</w:t>
            </w:r>
          </w:p>
        </w:tc>
        <w:tc>
          <w:tcPr>
            <w:tcW w:w="1284" w:type="dxa"/>
            <w:tcBorders>
              <w:bottom w:val="single" w:sz="18" w:space="0" w:color="000000"/>
            </w:tcBorders>
          </w:tcPr>
          <w:p>
            <w:pPr>
              <w:pStyle w:val="TableParagraph"/>
              <w:spacing w:before="94"/>
              <w:ind w:left="172" w:right="191"/>
              <w:jc w:val="center"/>
              <w:rPr>
                <w:sz w:val="18"/>
              </w:rPr>
            </w:pPr>
            <w:r>
              <w:rPr>
                <w:sz w:val="18"/>
              </w:rPr>
              <w:t>2.5</w:t>
            </w:r>
          </w:p>
        </w:tc>
        <w:tc>
          <w:tcPr>
            <w:tcW w:w="776" w:type="dxa"/>
            <w:tcBorders>
              <w:bottom w:val="single" w:sz="18" w:space="0" w:color="000000"/>
            </w:tcBorders>
          </w:tcPr>
          <w:p>
            <w:pPr>
              <w:pStyle w:val="TableParagraph"/>
              <w:spacing w:before="94"/>
              <w:ind w:left="159"/>
              <w:rPr>
                <w:sz w:val="18"/>
              </w:rPr>
            </w:pPr>
            <w:r>
              <w:rPr>
                <w:sz w:val="18"/>
              </w:rPr>
              <w:t>100.0</w:t>
            </w:r>
          </w:p>
        </w:tc>
        <w:tc>
          <w:tcPr>
            <w:tcW w:w="1614" w:type="dxa"/>
            <w:tcBorders>
              <w:bottom w:val="single" w:sz="18" w:space="0" w:color="000000"/>
            </w:tcBorders>
          </w:tcPr>
          <w:p>
            <w:pPr>
              <w:pStyle w:val="TableParagraph"/>
              <w:spacing w:before="94"/>
              <w:ind w:right="617"/>
              <w:jc w:val="right"/>
              <w:rPr>
                <w:sz w:val="18"/>
              </w:rPr>
            </w:pPr>
            <w:r>
              <w:rPr>
                <w:sz w:val="18"/>
              </w:rPr>
              <w:t>0.7</w:t>
            </w:r>
          </w:p>
        </w:tc>
        <w:tc>
          <w:tcPr>
            <w:tcW w:w="1437" w:type="dxa"/>
            <w:tcBorders>
              <w:bottom w:val="single" w:sz="18" w:space="0" w:color="000000"/>
            </w:tcBorders>
          </w:tcPr>
          <w:p>
            <w:pPr>
              <w:pStyle w:val="TableParagraph"/>
              <w:spacing w:before="94"/>
              <w:ind w:left="588"/>
              <w:rPr>
                <w:sz w:val="18"/>
              </w:rPr>
            </w:pPr>
            <w:r>
              <w:rPr>
                <w:sz w:val="18"/>
              </w:rPr>
              <w:t>0.5</w:t>
            </w:r>
          </w:p>
        </w:tc>
        <w:tc>
          <w:tcPr>
            <w:tcW w:w="1100" w:type="dxa"/>
            <w:tcBorders>
              <w:bottom w:val="single" w:sz="18" w:space="0" w:color="000000"/>
            </w:tcBorders>
          </w:tcPr>
          <w:p>
            <w:pPr>
              <w:pStyle w:val="TableParagraph"/>
              <w:spacing w:before="94"/>
              <w:ind w:right="312"/>
              <w:jc w:val="right"/>
              <w:rPr>
                <w:sz w:val="18"/>
              </w:rPr>
            </w:pPr>
            <w:r>
              <w:rPr>
                <w:sz w:val="18"/>
              </w:rPr>
              <w:t>31,138</w:t>
            </w:r>
          </w:p>
        </w:tc>
      </w:tr>
    </w:tbl>
    <w:p>
      <w:pPr>
        <w:spacing w:after="0"/>
        <w:jc w:val="right"/>
        <w:rPr>
          <w:sz w:val="18"/>
        </w:rPr>
        <w:sectPr>
          <w:footerReference w:type="default" r:id="rId62"/>
          <w:pgSz w:w="12240" w:h="15840"/>
          <w:pgMar w:footer="717" w:header="0" w:top="1220" w:bottom="900" w:left="660" w:right="680"/>
          <w:pgNumType w:start="158"/>
        </w:sect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4"/>
        <w:gridCol w:w="1213"/>
        <w:gridCol w:w="1034"/>
        <w:gridCol w:w="1240"/>
        <w:gridCol w:w="776"/>
        <w:gridCol w:w="1623"/>
        <w:gridCol w:w="1526"/>
        <w:gridCol w:w="1067"/>
      </w:tblGrid>
      <w:tr>
        <w:trPr>
          <w:trHeight w:val="398" w:hRule="atLeast"/>
        </w:trPr>
        <w:tc>
          <w:tcPr>
            <w:tcW w:w="10673" w:type="dxa"/>
            <w:gridSpan w:val="8"/>
            <w:tcBorders>
              <w:top w:val="single" w:sz="18" w:space="0" w:color="000000"/>
            </w:tcBorders>
          </w:tcPr>
          <w:p>
            <w:pPr>
              <w:pStyle w:val="TableParagraph"/>
              <w:spacing w:before="82"/>
              <w:ind w:left="38"/>
              <w:rPr>
                <w:sz w:val="18"/>
              </w:rPr>
            </w:pPr>
            <w:r>
              <w:rPr>
                <w:sz w:val="18"/>
                <w:u w:val="single"/>
              </w:rPr>
              <w:t>Table 93.2 Random blood glucose levels: Men</w:t>
            </w:r>
          </w:p>
        </w:tc>
      </w:tr>
      <w:tr>
        <w:trPr>
          <w:trHeight w:val="361" w:hRule="atLeast"/>
        </w:trPr>
        <w:tc>
          <w:tcPr>
            <w:tcW w:w="10673" w:type="dxa"/>
            <w:gridSpan w:val="8"/>
            <w:tcBorders>
              <w:bottom w:val="single" w:sz="4" w:space="0" w:color="000000"/>
            </w:tcBorders>
          </w:tcPr>
          <w:p>
            <w:pPr>
              <w:pStyle w:val="TableParagraph"/>
              <w:spacing w:before="63"/>
              <w:ind w:left="38"/>
              <w:rPr>
                <w:sz w:val="18"/>
              </w:rPr>
            </w:pPr>
            <w:r>
              <w:rPr>
                <w:sz w:val="18"/>
              </w:rPr>
              <w:t>Among men age 15-49, percent distribution of random blood glucose values, by background characteristics, Maharashtra, 2019-20</w:t>
            </w:r>
          </w:p>
        </w:tc>
      </w:tr>
      <w:tr>
        <w:trPr>
          <w:trHeight w:val="862" w:hRule="atLeast"/>
        </w:trPr>
        <w:tc>
          <w:tcPr>
            <w:tcW w:w="2194" w:type="dxa"/>
            <w:tcBorders>
              <w:top w:val="single" w:sz="4" w:space="0" w:color="000000"/>
            </w:tcBorders>
          </w:tcPr>
          <w:p>
            <w:pPr>
              <w:pStyle w:val="TableParagraph"/>
              <w:rPr>
                <w:rFonts w:ascii="Times New Roman"/>
                <w:sz w:val="16"/>
              </w:rPr>
            </w:pPr>
          </w:p>
        </w:tc>
        <w:tc>
          <w:tcPr>
            <w:tcW w:w="3487" w:type="dxa"/>
            <w:gridSpan w:val="3"/>
            <w:tcBorders>
              <w:top w:val="single" w:sz="4" w:space="0" w:color="000000"/>
            </w:tcBorders>
          </w:tcPr>
          <w:p>
            <w:pPr>
              <w:pStyle w:val="TableParagraph"/>
              <w:rPr>
                <w:rFonts w:ascii="P052"/>
                <w:sz w:val="18"/>
              </w:rPr>
            </w:pPr>
          </w:p>
          <w:p>
            <w:pPr>
              <w:pStyle w:val="TableParagraph"/>
              <w:spacing w:before="4"/>
              <w:rPr>
                <w:rFonts w:ascii="P052"/>
                <w:sz w:val="24"/>
              </w:rPr>
            </w:pPr>
          </w:p>
          <w:p>
            <w:pPr>
              <w:pStyle w:val="TableParagraph"/>
              <w:tabs>
                <w:tab w:pos="621" w:val="left" w:leader="none"/>
                <w:tab w:pos="3332" w:val="left" w:leader="none"/>
              </w:tabs>
              <w:ind w:left="82"/>
              <w:rPr>
                <w:sz w:val="18"/>
              </w:rPr>
            </w:pPr>
            <w:r>
              <w:rPr>
                <w:sz w:val="18"/>
                <w:u w:val="single"/>
              </w:rPr>
              <w:t> </w:t>
              <w:tab/>
              <w:t>Random blood glucose</w:t>
            </w:r>
            <w:r>
              <w:rPr>
                <w:spacing w:val="-10"/>
                <w:sz w:val="18"/>
                <w:u w:val="single"/>
              </w:rPr>
              <w:t> </w:t>
            </w:r>
            <w:r>
              <w:rPr>
                <w:sz w:val="18"/>
                <w:u w:val="single"/>
              </w:rPr>
              <w:t>values</w:t>
              <w:tab/>
            </w:r>
          </w:p>
        </w:tc>
        <w:tc>
          <w:tcPr>
            <w:tcW w:w="776" w:type="dxa"/>
            <w:tcBorders>
              <w:top w:val="single" w:sz="4" w:space="0" w:color="000000"/>
            </w:tcBorders>
          </w:tcPr>
          <w:p>
            <w:pPr>
              <w:pStyle w:val="TableParagraph"/>
              <w:rPr>
                <w:rFonts w:ascii="Times New Roman"/>
                <w:sz w:val="16"/>
              </w:rPr>
            </w:pPr>
          </w:p>
        </w:tc>
        <w:tc>
          <w:tcPr>
            <w:tcW w:w="1623" w:type="dxa"/>
            <w:vMerge w:val="restart"/>
            <w:tcBorders>
              <w:top w:val="single" w:sz="4" w:space="0" w:color="000000"/>
              <w:bottom w:val="single" w:sz="4" w:space="0" w:color="000000"/>
            </w:tcBorders>
          </w:tcPr>
          <w:p>
            <w:pPr>
              <w:pStyle w:val="TableParagraph"/>
              <w:spacing w:before="1"/>
              <w:ind w:left="214" w:right="52" w:firstLine="4"/>
              <w:jc w:val="center"/>
              <w:rPr>
                <w:sz w:val="18"/>
              </w:rPr>
            </w:pPr>
            <w:r>
              <w:rPr>
                <w:sz w:val="18"/>
              </w:rPr>
              <w:t>Percentage with normal blood glucose levels and taking medicine to lower their blood</w:t>
            </w:r>
          </w:p>
          <w:p>
            <w:pPr>
              <w:pStyle w:val="TableParagraph"/>
              <w:spacing w:line="199" w:lineRule="exact"/>
              <w:ind w:left="404" w:right="242"/>
              <w:jc w:val="center"/>
              <w:rPr>
                <w:sz w:val="18"/>
              </w:rPr>
            </w:pPr>
            <w:r>
              <w:rPr>
                <w:sz w:val="18"/>
              </w:rPr>
              <w:t>glucose level</w:t>
            </w:r>
          </w:p>
        </w:tc>
        <w:tc>
          <w:tcPr>
            <w:tcW w:w="1526" w:type="dxa"/>
            <w:vMerge w:val="restart"/>
            <w:tcBorders>
              <w:top w:val="single" w:sz="4" w:space="0" w:color="000000"/>
              <w:bottom w:val="single" w:sz="4" w:space="0" w:color="000000"/>
            </w:tcBorders>
          </w:tcPr>
          <w:p>
            <w:pPr>
              <w:pStyle w:val="TableParagraph"/>
              <w:spacing w:line="219" w:lineRule="exact" w:before="1"/>
              <w:ind w:left="153"/>
              <w:jc w:val="both"/>
              <w:rPr>
                <w:sz w:val="18"/>
              </w:rPr>
            </w:pPr>
            <w:r>
              <w:rPr>
                <w:sz w:val="18"/>
              </w:rPr>
              <w:t>Percentage</w:t>
            </w:r>
            <w:r>
              <w:rPr>
                <w:spacing w:val="-5"/>
                <w:sz w:val="18"/>
              </w:rPr>
              <w:t> </w:t>
            </w:r>
            <w:r>
              <w:rPr>
                <w:sz w:val="18"/>
              </w:rPr>
              <w:t>with</w:t>
            </w:r>
          </w:p>
          <w:p>
            <w:pPr>
              <w:pStyle w:val="TableParagraph"/>
              <w:ind w:left="69" w:right="99" w:firstLine="28"/>
              <w:jc w:val="both"/>
              <w:rPr>
                <w:sz w:val="18"/>
              </w:rPr>
            </w:pPr>
            <w:r>
              <w:rPr>
                <w:sz w:val="18"/>
              </w:rPr>
              <w:t>≥140 mg/dl blood glucose levels and taking medicine </w:t>
            </w:r>
            <w:r>
              <w:rPr>
                <w:spacing w:val="-7"/>
                <w:sz w:val="18"/>
              </w:rPr>
              <w:t>to </w:t>
            </w:r>
            <w:r>
              <w:rPr>
                <w:sz w:val="18"/>
              </w:rPr>
              <w:t>lower their</w:t>
            </w:r>
            <w:r>
              <w:rPr>
                <w:spacing w:val="-3"/>
                <w:sz w:val="18"/>
              </w:rPr>
              <w:t> </w:t>
            </w:r>
            <w:r>
              <w:rPr>
                <w:sz w:val="18"/>
              </w:rPr>
              <w:t>blood</w:t>
            </w:r>
          </w:p>
          <w:p>
            <w:pPr>
              <w:pStyle w:val="TableParagraph"/>
              <w:spacing w:line="199" w:lineRule="exact" w:before="1"/>
              <w:ind w:left="281"/>
              <w:jc w:val="both"/>
              <w:rPr>
                <w:sz w:val="18"/>
              </w:rPr>
            </w:pPr>
            <w:r>
              <w:rPr>
                <w:sz w:val="18"/>
              </w:rPr>
              <w:t>glucose level</w:t>
            </w:r>
          </w:p>
        </w:tc>
        <w:tc>
          <w:tcPr>
            <w:tcW w:w="1067" w:type="dxa"/>
            <w:tcBorders>
              <w:top w:val="single" w:sz="4" w:space="0" w:color="000000"/>
            </w:tcBorders>
          </w:tcPr>
          <w:p>
            <w:pPr>
              <w:pStyle w:val="TableParagraph"/>
              <w:rPr>
                <w:rFonts w:ascii="Times New Roman"/>
                <w:sz w:val="16"/>
              </w:rPr>
            </w:pPr>
          </w:p>
        </w:tc>
      </w:tr>
      <w:tr>
        <w:trPr>
          <w:trHeight w:val="447" w:hRule="atLeast"/>
        </w:trPr>
        <w:tc>
          <w:tcPr>
            <w:tcW w:w="2194" w:type="dxa"/>
            <w:tcBorders>
              <w:bottom w:val="single" w:sz="4" w:space="0" w:color="000000"/>
            </w:tcBorders>
          </w:tcPr>
          <w:p>
            <w:pPr>
              <w:pStyle w:val="TableParagraph"/>
              <w:spacing w:before="5"/>
              <w:rPr>
                <w:rFonts w:ascii="P052"/>
                <w:sz w:val="16"/>
              </w:rPr>
            </w:pPr>
          </w:p>
          <w:p>
            <w:pPr>
              <w:pStyle w:val="TableParagraph"/>
              <w:spacing w:line="199" w:lineRule="exact"/>
              <w:ind w:left="38"/>
              <w:rPr>
                <w:sz w:val="18"/>
              </w:rPr>
            </w:pPr>
            <w:r>
              <w:rPr>
                <w:sz w:val="18"/>
              </w:rPr>
              <w:t>Background characteristic</w:t>
            </w:r>
          </w:p>
        </w:tc>
        <w:tc>
          <w:tcPr>
            <w:tcW w:w="1213" w:type="dxa"/>
            <w:tcBorders>
              <w:bottom w:val="single" w:sz="4" w:space="0" w:color="000000"/>
            </w:tcBorders>
          </w:tcPr>
          <w:p>
            <w:pPr>
              <w:pStyle w:val="TableParagraph"/>
              <w:spacing w:line="220" w:lineRule="atLeast" w:before="7"/>
              <w:ind w:left="293" w:right="163" w:hanging="101"/>
              <w:rPr>
                <w:sz w:val="18"/>
              </w:rPr>
            </w:pPr>
            <w:r>
              <w:rPr>
                <w:sz w:val="18"/>
              </w:rPr>
              <w:t>≤140 mg/dl (normal)</w:t>
            </w:r>
          </w:p>
        </w:tc>
        <w:tc>
          <w:tcPr>
            <w:tcW w:w="1034" w:type="dxa"/>
            <w:tcBorders>
              <w:bottom w:val="single" w:sz="4" w:space="0" w:color="000000"/>
            </w:tcBorders>
          </w:tcPr>
          <w:p>
            <w:pPr>
              <w:pStyle w:val="TableParagraph"/>
              <w:spacing w:before="7"/>
              <w:ind w:left="4" w:right="87"/>
              <w:jc w:val="center"/>
              <w:rPr>
                <w:sz w:val="18"/>
              </w:rPr>
            </w:pPr>
            <w:r>
              <w:rPr>
                <w:sz w:val="18"/>
              </w:rPr>
              <w:t>141-160</w:t>
            </w:r>
          </w:p>
          <w:p>
            <w:pPr>
              <w:pStyle w:val="TableParagraph"/>
              <w:spacing w:line="199" w:lineRule="exact" w:before="1"/>
              <w:ind w:left="4" w:right="91"/>
              <w:jc w:val="center"/>
              <w:rPr>
                <w:sz w:val="18"/>
              </w:rPr>
            </w:pPr>
            <w:r>
              <w:rPr>
                <w:sz w:val="18"/>
              </w:rPr>
              <w:t>mg/dl (high)</w:t>
            </w:r>
          </w:p>
        </w:tc>
        <w:tc>
          <w:tcPr>
            <w:tcW w:w="1240" w:type="dxa"/>
            <w:tcBorders>
              <w:bottom w:val="single" w:sz="4" w:space="0" w:color="000000"/>
            </w:tcBorders>
          </w:tcPr>
          <w:p>
            <w:pPr>
              <w:pStyle w:val="TableParagraph"/>
              <w:spacing w:line="220" w:lineRule="atLeast" w:before="7"/>
              <w:ind w:left="146" w:right="265" w:hanging="29"/>
              <w:rPr>
                <w:sz w:val="18"/>
              </w:rPr>
            </w:pPr>
            <w:r>
              <w:rPr>
                <w:sz w:val="18"/>
              </w:rPr>
              <w:t>&gt;160 mg/dl (very high)</w:t>
            </w:r>
          </w:p>
        </w:tc>
        <w:tc>
          <w:tcPr>
            <w:tcW w:w="776" w:type="dxa"/>
            <w:tcBorders>
              <w:bottom w:val="single" w:sz="4" w:space="0" w:color="000000"/>
            </w:tcBorders>
          </w:tcPr>
          <w:p>
            <w:pPr>
              <w:pStyle w:val="TableParagraph"/>
              <w:spacing w:before="5"/>
              <w:rPr>
                <w:rFonts w:ascii="P052"/>
                <w:sz w:val="16"/>
              </w:rPr>
            </w:pPr>
          </w:p>
          <w:p>
            <w:pPr>
              <w:pStyle w:val="TableParagraph"/>
              <w:spacing w:line="199" w:lineRule="exact"/>
              <w:ind w:left="136" w:right="140"/>
              <w:jc w:val="center"/>
              <w:rPr>
                <w:sz w:val="18"/>
              </w:rPr>
            </w:pPr>
            <w:r>
              <w:rPr>
                <w:sz w:val="18"/>
              </w:rPr>
              <w:t>Total</w:t>
            </w:r>
          </w:p>
        </w:tc>
        <w:tc>
          <w:tcPr>
            <w:tcW w:w="1623" w:type="dxa"/>
            <w:vMerge/>
            <w:tcBorders>
              <w:top w:val="nil"/>
              <w:bottom w:val="single" w:sz="4" w:space="0" w:color="000000"/>
            </w:tcBorders>
          </w:tcPr>
          <w:p>
            <w:pPr>
              <w:rPr>
                <w:sz w:val="2"/>
                <w:szCs w:val="2"/>
              </w:rPr>
            </w:pPr>
          </w:p>
        </w:tc>
        <w:tc>
          <w:tcPr>
            <w:tcW w:w="1526" w:type="dxa"/>
            <w:vMerge/>
            <w:tcBorders>
              <w:top w:val="nil"/>
              <w:bottom w:val="single" w:sz="4" w:space="0" w:color="000000"/>
            </w:tcBorders>
          </w:tcPr>
          <w:p>
            <w:pPr>
              <w:rPr>
                <w:sz w:val="2"/>
                <w:szCs w:val="2"/>
              </w:rPr>
            </w:pPr>
          </w:p>
        </w:tc>
        <w:tc>
          <w:tcPr>
            <w:tcW w:w="1067" w:type="dxa"/>
            <w:tcBorders>
              <w:bottom w:val="single" w:sz="4" w:space="0" w:color="000000"/>
            </w:tcBorders>
          </w:tcPr>
          <w:p>
            <w:pPr>
              <w:pStyle w:val="TableParagraph"/>
              <w:spacing w:line="220" w:lineRule="atLeast" w:before="7"/>
              <w:ind w:left="351" w:right="135" w:hanging="231"/>
              <w:rPr>
                <w:sz w:val="18"/>
              </w:rPr>
            </w:pPr>
            <w:r>
              <w:rPr>
                <w:sz w:val="18"/>
              </w:rPr>
              <w:t>Number of men</w:t>
            </w:r>
          </w:p>
        </w:tc>
      </w:tr>
      <w:tr>
        <w:trPr>
          <w:trHeight w:val="535" w:hRule="atLeast"/>
        </w:trPr>
        <w:tc>
          <w:tcPr>
            <w:tcW w:w="2194" w:type="dxa"/>
            <w:tcBorders>
              <w:top w:val="single" w:sz="4" w:space="0" w:color="000000"/>
            </w:tcBorders>
          </w:tcPr>
          <w:p>
            <w:pPr>
              <w:pStyle w:val="TableParagraph"/>
              <w:spacing w:before="6"/>
              <w:rPr>
                <w:rFonts w:ascii="P052"/>
                <w:sz w:val="21"/>
              </w:rPr>
            </w:pPr>
          </w:p>
          <w:p>
            <w:pPr>
              <w:pStyle w:val="TableParagraph"/>
              <w:spacing w:line="217" w:lineRule="exact"/>
              <w:ind w:left="38"/>
              <w:rPr>
                <w:b/>
                <w:sz w:val="18"/>
              </w:rPr>
            </w:pPr>
            <w:r>
              <w:rPr>
                <w:b/>
                <w:sz w:val="18"/>
              </w:rPr>
              <w:t>Age</w:t>
            </w:r>
          </w:p>
        </w:tc>
        <w:tc>
          <w:tcPr>
            <w:tcW w:w="1213" w:type="dxa"/>
            <w:tcBorders>
              <w:top w:val="single" w:sz="4" w:space="0" w:color="000000"/>
            </w:tcBorders>
          </w:tcPr>
          <w:p>
            <w:pPr>
              <w:pStyle w:val="TableParagraph"/>
              <w:rPr>
                <w:rFonts w:ascii="Times New Roman"/>
                <w:sz w:val="16"/>
              </w:rPr>
            </w:pPr>
          </w:p>
        </w:tc>
        <w:tc>
          <w:tcPr>
            <w:tcW w:w="1034" w:type="dxa"/>
            <w:tcBorders>
              <w:top w:val="single" w:sz="4" w:space="0" w:color="000000"/>
            </w:tcBorders>
          </w:tcPr>
          <w:p>
            <w:pPr>
              <w:pStyle w:val="TableParagraph"/>
              <w:rPr>
                <w:rFonts w:ascii="Times New Roman"/>
                <w:sz w:val="16"/>
              </w:rPr>
            </w:pPr>
          </w:p>
        </w:tc>
        <w:tc>
          <w:tcPr>
            <w:tcW w:w="1240" w:type="dxa"/>
            <w:tcBorders>
              <w:top w:val="single" w:sz="4" w:space="0" w:color="000000"/>
            </w:tcBorders>
          </w:tcPr>
          <w:p>
            <w:pPr>
              <w:pStyle w:val="TableParagraph"/>
              <w:rPr>
                <w:rFonts w:ascii="Times New Roman"/>
                <w:sz w:val="16"/>
              </w:rPr>
            </w:pPr>
          </w:p>
        </w:tc>
        <w:tc>
          <w:tcPr>
            <w:tcW w:w="776" w:type="dxa"/>
            <w:tcBorders>
              <w:top w:val="single" w:sz="4" w:space="0" w:color="000000"/>
            </w:tcBorders>
          </w:tcPr>
          <w:p>
            <w:pPr>
              <w:pStyle w:val="TableParagraph"/>
              <w:rPr>
                <w:rFonts w:ascii="Times New Roman"/>
                <w:sz w:val="16"/>
              </w:rPr>
            </w:pPr>
          </w:p>
        </w:tc>
        <w:tc>
          <w:tcPr>
            <w:tcW w:w="1623" w:type="dxa"/>
            <w:tcBorders>
              <w:top w:val="single" w:sz="4" w:space="0" w:color="000000"/>
            </w:tcBorders>
          </w:tcPr>
          <w:p>
            <w:pPr>
              <w:pStyle w:val="TableParagraph"/>
              <w:rPr>
                <w:rFonts w:ascii="Times New Roman"/>
                <w:sz w:val="16"/>
              </w:rPr>
            </w:pPr>
          </w:p>
        </w:tc>
        <w:tc>
          <w:tcPr>
            <w:tcW w:w="1526" w:type="dxa"/>
            <w:tcBorders>
              <w:top w:val="single" w:sz="4" w:space="0" w:color="000000"/>
            </w:tcBorders>
          </w:tcPr>
          <w:p>
            <w:pPr>
              <w:pStyle w:val="TableParagraph"/>
              <w:rPr>
                <w:rFonts w:ascii="Times New Roman"/>
                <w:sz w:val="16"/>
              </w:rPr>
            </w:pPr>
          </w:p>
        </w:tc>
        <w:tc>
          <w:tcPr>
            <w:tcW w:w="1067" w:type="dxa"/>
            <w:tcBorders>
              <w:top w:val="single" w:sz="4" w:space="0" w:color="000000"/>
            </w:tcBorders>
          </w:tcPr>
          <w:p>
            <w:pPr>
              <w:pStyle w:val="TableParagraph"/>
              <w:rPr>
                <w:rFonts w:ascii="Times New Roman"/>
                <w:sz w:val="16"/>
              </w:rPr>
            </w:pPr>
          </w:p>
        </w:tc>
      </w:tr>
      <w:tr>
        <w:trPr>
          <w:trHeight w:val="219" w:hRule="atLeast"/>
        </w:trPr>
        <w:tc>
          <w:tcPr>
            <w:tcW w:w="2194" w:type="dxa"/>
          </w:tcPr>
          <w:p>
            <w:pPr>
              <w:pStyle w:val="TableParagraph"/>
              <w:spacing w:line="200" w:lineRule="exact"/>
              <w:ind w:left="139"/>
              <w:rPr>
                <w:sz w:val="18"/>
              </w:rPr>
            </w:pPr>
            <w:r>
              <w:rPr>
                <w:sz w:val="18"/>
              </w:rPr>
              <w:t>15-19</w:t>
            </w:r>
          </w:p>
        </w:tc>
        <w:tc>
          <w:tcPr>
            <w:tcW w:w="1213" w:type="dxa"/>
          </w:tcPr>
          <w:p>
            <w:pPr>
              <w:pStyle w:val="TableParagraph"/>
              <w:spacing w:line="200" w:lineRule="exact"/>
              <w:ind w:right="444"/>
              <w:jc w:val="right"/>
              <w:rPr>
                <w:sz w:val="18"/>
              </w:rPr>
            </w:pPr>
            <w:r>
              <w:rPr>
                <w:sz w:val="18"/>
              </w:rPr>
              <w:t>98.0</w:t>
            </w:r>
          </w:p>
        </w:tc>
        <w:tc>
          <w:tcPr>
            <w:tcW w:w="1034" w:type="dxa"/>
          </w:tcPr>
          <w:p>
            <w:pPr>
              <w:pStyle w:val="TableParagraph"/>
              <w:spacing w:line="200" w:lineRule="exact"/>
              <w:ind w:left="4" w:right="30"/>
              <w:jc w:val="center"/>
              <w:rPr>
                <w:sz w:val="18"/>
              </w:rPr>
            </w:pPr>
            <w:r>
              <w:rPr>
                <w:sz w:val="18"/>
              </w:rPr>
              <w:t>1.3</w:t>
            </w:r>
          </w:p>
        </w:tc>
        <w:tc>
          <w:tcPr>
            <w:tcW w:w="1240" w:type="dxa"/>
          </w:tcPr>
          <w:p>
            <w:pPr>
              <w:pStyle w:val="TableParagraph"/>
              <w:spacing w:line="200" w:lineRule="exact"/>
              <w:ind w:left="454"/>
              <w:rPr>
                <w:sz w:val="18"/>
              </w:rPr>
            </w:pPr>
            <w:r>
              <w:rPr>
                <w:sz w:val="18"/>
              </w:rPr>
              <w:t>0.7</w:t>
            </w:r>
          </w:p>
        </w:tc>
        <w:tc>
          <w:tcPr>
            <w:tcW w:w="776" w:type="dxa"/>
          </w:tcPr>
          <w:p>
            <w:pPr>
              <w:pStyle w:val="TableParagraph"/>
              <w:spacing w:line="200" w:lineRule="exact"/>
              <w:ind w:left="102" w:right="140"/>
              <w:jc w:val="center"/>
              <w:rPr>
                <w:sz w:val="18"/>
              </w:rPr>
            </w:pPr>
            <w:r>
              <w:rPr>
                <w:sz w:val="18"/>
              </w:rPr>
              <w:t>100.0</w:t>
            </w:r>
          </w:p>
        </w:tc>
        <w:tc>
          <w:tcPr>
            <w:tcW w:w="1623" w:type="dxa"/>
          </w:tcPr>
          <w:p>
            <w:pPr>
              <w:pStyle w:val="TableParagraph"/>
              <w:spacing w:line="200" w:lineRule="exact"/>
              <w:ind w:right="612"/>
              <w:jc w:val="right"/>
              <w:rPr>
                <w:sz w:val="18"/>
              </w:rPr>
            </w:pPr>
            <w:r>
              <w:rPr>
                <w:sz w:val="18"/>
              </w:rPr>
              <w:t>0.6</w:t>
            </w:r>
          </w:p>
        </w:tc>
        <w:tc>
          <w:tcPr>
            <w:tcW w:w="1526" w:type="dxa"/>
          </w:tcPr>
          <w:p>
            <w:pPr>
              <w:pStyle w:val="TableParagraph"/>
              <w:spacing w:line="200" w:lineRule="exact"/>
              <w:ind w:left="644"/>
              <w:rPr>
                <w:sz w:val="18"/>
              </w:rPr>
            </w:pPr>
            <w:r>
              <w:rPr>
                <w:sz w:val="18"/>
              </w:rPr>
              <w:t>0.0</w:t>
            </w:r>
          </w:p>
        </w:tc>
        <w:tc>
          <w:tcPr>
            <w:tcW w:w="1067" w:type="dxa"/>
          </w:tcPr>
          <w:p>
            <w:pPr>
              <w:pStyle w:val="TableParagraph"/>
              <w:spacing w:line="200" w:lineRule="exact"/>
              <w:ind w:right="302"/>
              <w:jc w:val="right"/>
              <w:rPr>
                <w:sz w:val="18"/>
              </w:rPr>
            </w:pPr>
            <w:r>
              <w:rPr>
                <w:sz w:val="18"/>
              </w:rPr>
              <w:t>741</w:t>
            </w:r>
          </w:p>
        </w:tc>
      </w:tr>
      <w:tr>
        <w:trPr>
          <w:trHeight w:val="219" w:hRule="atLeast"/>
        </w:trPr>
        <w:tc>
          <w:tcPr>
            <w:tcW w:w="2194" w:type="dxa"/>
          </w:tcPr>
          <w:p>
            <w:pPr>
              <w:pStyle w:val="TableParagraph"/>
              <w:spacing w:line="200" w:lineRule="exact"/>
              <w:ind w:left="139"/>
              <w:rPr>
                <w:sz w:val="18"/>
              </w:rPr>
            </w:pPr>
            <w:r>
              <w:rPr>
                <w:sz w:val="18"/>
              </w:rPr>
              <w:t>20-24</w:t>
            </w:r>
          </w:p>
        </w:tc>
        <w:tc>
          <w:tcPr>
            <w:tcW w:w="1213" w:type="dxa"/>
          </w:tcPr>
          <w:p>
            <w:pPr>
              <w:pStyle w:val="TableParagraph"/>
              <w:spacing w:line="200" w:lineRule="exact"/>
              <w:ind w:right="444"/>
              <w:jc w:val="right"/>
              <w:rPr>
                <w:sz w:val="18"/>
              </w:rPr>
            </w:pPr>
            <w:r>
              <w:rPr>
                <w:sz w:val="18"/>
              </w:rPr>
              <w:t>94.9</w:t>
            </w:r>
          </w:p>
        </w:tc>
        <w:tc>
          <w:tcPr>
            <w:tcW w:w="1034" w:type="dxa"/>
          </w:tcPr>
          <w:p>
            <w:pPr>
              <w:pStyle w:val="TableParagraph"/>
              <w:spacing w:line="200" w:lineRule="exact"/>
              <w:ind w:left="4" w:right="30"/>
              <w:jc w:val="center"/>
              <w:rPr>
                <w:sz w:val="18"/>
              </w:rPr>
            </w:pPr>
            <w:r>
              <w:rPr>
                <w:sz w:val="18"/>
              </w:rPr>
              <w:t>4.3</w:t>
            </w:r>
          </w:p>
        </w:tc>
        <w:tc>
          <w:tcPr>
            <w:tcW w:w="1240" w:type="dxa"/>
          </w:tcPr>
          <w:p>
            <w:pPr>
              <w:pStyle w:val="TableParagraph"/>
              <w:spacing w:line="200" w:lineRule="exact"/>
              <w:ind w:left="454"/>
              <w:rPr>
                <w:sz w:val="18"/>
              </w:rPr>
            </w:pPr>
            <w:r>
              <w:rPr>
                <w:sz w:val="18"/>
              </w:rPr>
              <w:t>0.8</w:t>
            </w:r>
          </w:p>
        </w:tc>
        <w:tc>
          <w:tcPr>
            <w:tcW w:w="776" w:type="dxa"/>
          </w:tcPr>
          <w:p>
            <w:pPr>
              <w:pStyle w:val="TableParagraph"/>
              <w:spacing w:line="200" w:lineRule="exact"/>
              <w:ind w:left="102" w:right="140"/>
              <w:jc w:val="center"/>
              <w:rPr>
                <w:sz w:val="18"/>
              </w:rPr>
            </w:pPr>
            <w:r>
              <w:rPr>
                <w:sz w:val="18"/>
              </w:rPr>
              <w:t>100.0</w:t>
            </w:r>
          </w:p>
        </w:tc>
        <w:tc>
          <w:tcPr>
            <w:tcW w:w="1623" w:type="dxa"/>
          </w:tcPr>
          <w:p>
            <w:pPr>
              <w:pStyle w:val="TableParagraph"/>
              <w:spacing w:line="200" w:lineRule="exact"/>
              <w:ind w:right="612"/>
              <w:jc w:val="right"/>
              <w:rPr>
                <w:sz w:val="18"/>
              </w:rPr>
            </w:pPr>
            <w:r>
              <w:rPr>
                <w:sz w:val="18"/>
              </w:rPr>
              <w:t>0.6</w:t>
            </w:r>
          </w:p>
        </w:tc>
        <w:tc>
          <w:tcPr>
            <w:tcW w:w="1526" w:type="dxa"/>
          </w:tcPr>
          <w:p>
            <w:pPr>
              <w:pStyle w:val="TableParagraph"/>
              <w:spacing w:line="200" w:lineRule="exact"/>
              <w:ind w:left="644"/>
              <w:rPr>
                <w:sz w:val="18"/>
              </w:rPr>
            </w:pPr>
            <w:r>
              <w:rPr>
                <w:sz w:val="18"/>
              </w:rPr>
              <w:t>0.0</w:t>
            </w:r>
          </w:p>
        </w:tc>
        <w:tc>
          <w:tcPr>
            <w:tcW w:w="1067" w:type="dxa"/>
          </w:tcPr>
          <w:p>
            <w:pPr>
              <w:pStyle w:val="TableParagraph"/>
              <w:spacing w:line="200" w:lineRule="exact"/>
              <w:ind w:right="302"/>
              <w:jc w:val="right"/>
              <w:rPr>
                <w:sz w:val="18"/>
              </w:rPr>
            </w:pPr>
            <w:r>
              <w:rPr>
                <w:sz w:val="18"/>
              </w:rPr>
              <w:t>697</w:t>
            </w:r>
          </w:p>
        </w:tc>
      </w:tr>
      <w:tr>
        <w:trPr>
          <w:trHeight w:val="219" w:hRule="atLeast"/>
        </w:trPr>
        <w:tc>
          <w:tcPr>
            <w:tcW w:w="2194" w:type="dxa"/>
          </w:tcPr>
          <w:p>
            <w:pPr>
              <w:pStyle w:val="TableParagraph"/>
              <w:spacing w:line="200" w:lineRule="exact"/>
              <w:ind w:left="139"/>
              <w:rPr>
                <w:sz w:val="18"/>
              </w:rPr>
            </w:pPr>
            <w:r>
              <w:rPr>
                <w:sz w:val="18"/>
              </w:rPr>
              <w:t>25-29</w:t>
            </w:r>
          </w:p>
        </w:tc>
        <w:tc>
          <w:tcPr>
            <w:tcW w:w="1213" w:type="dxa"/>
          </w:tcPr>
          <w:p>
            <w:pPr>
              <w:pStyle w:val="TableParagraph"/>
              <w:spacing w:line="200" w:lineRule="exact"/>
              <w:ind w:right="444"/>
              <w:jc w:val="right"/>
              <w:rPr>
                <w:sz w:val="18"/>
              </w:rPr>
            </w:pPr>
            <w:r>
              <w:rPr>
                <w:sz w:val="18"/>
              </w:rPr>
              <w:t>93.9</w:t>
            </w:r>
          </w:p>
        </w:tc>
        <w:tc>
          <w:tcPr>
            <w:tcW w:w="1034" w:type="dxa"/>
          </w:tcPr>
          <w:p>
            <w:pPr>
              <w:pStyle w:val="TableParagraph"/>
              <w:spacing w:line="200" w:lineRule="exact"/>
              <w:ind w:left="4" w:right="30"/>
              <w:jc w:val="center"/>
              <w:rPr>
                <w:sz w:val="18"/>
              </w:rPr>
            </w:pPr>
            <w:r>
              <w:rPr>
                <w:sz w:val="18"/>
              </w:rPr>
              <w:t>3.4</w:t>
            </w:r>
          </w:p>
        </w:tc>
        <w:tc>
          <w:tcPr>
            <w:tcW w:w="1240" w:type="dxa"/>
          </w:tcPr>
          <w:p>
            <w:pPr>
              <w:pStyle w:val="TableParagraph"/>
              <w:spacing w:line="200" w:lineRule="exact"/>
              <w:ind w:left="454"/>
              <w:rPr>
                <w:sz w:val="18"/>
              </w:rPr>
            </w:pPr>
            <w:r>
              <w:rPr>
                <w:sz w:val="18"/>
              </w:rPr>
              <w:t>2.7</w:t>
            </w:r>
          </w:p>
        </w:tc>
        <w:tc>
          <w:tcPr>
            <w:tcW w:w="776" w:type="dxa"/>
          </w:tcPr>
          <w:p>
            <w:pPr>
              <w:pStyle w:val="TableParagraph"/>
              <w:spacing w:line="200" w:lineRule="exact"/>
              <w:ind w:left="102" w:right="140"/>
              <w:jc w:val="center"/>
              <w:rPr>
                <w:sz w:val="18"/>
              </w:rPr>
            </w:pPr>
            <w:r>
              <w:rPr>
                <w:sz w:val="18"/>
              </w:rPr>
              <w:t>100.0</w:t>
            </w:r>
          </w:p>
        </w:tc>
        <w:tc>
          <w:tcPr>
            <w:tcW w:w="1623" w:type="dxa"/>
          </w:tcPr>
          <w:p>
            <w:pPr>
              <w:pStyle w:val="TableParagraph"/>
              <w:spacing w:line="200" w:lineRule="exact"/>
              <w:ind w:right="612"/>
              <w:jc w:val="right"/>
              <w:rPr>
                <w:sz w:val="18"/>
              </w:rPr>
            </w:pPr>
            <w:r>
              <w:rPr>
                <w:sz w:val="18"/>
              </w:rPr>
              <w:t>0.9</w:t>
            </w:r>
          </w:p>
        </w:tc>
        <w:tc>
          <w:tcPr>
            <w:tcW w:w="1526" w:type="dxa"/>
          </w:tcPr>
          <w:p>
            <w:pPr>
              <w:pStyle w:val="TableParagraph"/>
              <w:spacing w:line="200" w:lineRule="exact"/>
              <w:ind w:left="644"/>
              <w:rPr>
                <w:sz w:val="18"/>
              </w:rPr>
            </w:pPr>
            <w:r>
              <w:rPr>
                <w:sz w:val="18"/>
              </w:rPr>
              <w:t>0.0</w:t>
            </w:r>
          </w:p>
        </w:tc>
        <w:tc>
          <w:tcPr>
            <w:tcW w:w="1067" w:type="dxa"/>
          </w:tcPr>
          <w:p>
            <w:pPr>
              <w:pStyle w:val="TableParagraph"/>
              <w:spacing w:line="200" w:lineRule="exact"/>
              <w:ind w:right="302"/>
              <w:jc w:val="right"/>
              <w:rPr>
                <w:sz w:val="18"/>
              </w:rPr>
            </w:pPr>
            <w:r>
              <w:rPr>
                <w:sz w:val="18"/>
              </w:rPr>
              <w:t>686</w:t>
            </w:r>
          </w:p>
        </w:tc>
      </w:tr>
      <w:tr>
        <w:trPr>
          <w:trHeight w:val="219" w:hRule="atLeast"/>
        </w:trPr>
        <w:tc>
          <w:tcPr>
            <w:tcW w:w="2194" w:type="dxa"/>
          </w:tcPr>
          <w:p>
            <w:pPr>
              <w:pStyle w:val="TableParagraph"/>
              <w:spacing w:line="200" w:lineRule="exact"/>
              <w:ind w:left="139"/>
              <w:rPr>
                <w:sz w:val="18"/>
              </w:rPr>
            </w:pPr>
            <w:r>
              <w:rPr>
                <w:sz w:val="18"/>
              </w:rPr>
              <w:t>30-34</w:t>
            </w:r>
          </w:p>
        </w:tc>
        <w:tc>
          <w:tcPr>
            <w:tcW w:w="1213" w:type="dxa"/>
          </w:tcPr>
          <w:p>
            <w:pPr>
              <w:pStyle w:val="TableParagraph"/>
              <w:spacing w:line="200" w:lineRule="exact"/>
              <w:ind w:right="444"/>
              <w:jc w:val="right"/>
              <w:rPr>
                <w:sz w:val="18"/>
              </w:rPr>
            </w:pPr>
            <w:r>
              <w:rPr>
                <w:sz w:val="18"/>
              </w:rPr>
              <w:t>92.8</w:t>
            </w:r>
          </w:p>
        </w:tc>
        <w:tc>
          <w:tcPr>
            <w:tcW w:w="1034" w:type="dxa"/>
          </w:tcPr>
          <w:p>
            <w:pPr>
              <w:pStyle w:val="TableParagraph"/>
              <w:spacing w:line="200" w:lineRule="exact"/>
              <w:ind w:left="4" w:right="30"/>
              <w:jc w:val="center"/>
              <w:rPr>
                <w:sz w:val="18"/>
              </w:rPr>
            </w:pPr>
            <w:r>
              <w:rPr>
                <w:sz w:val="18"/>
              </w:rPr>
              <w:t>4.3</w:t>
            </w:r>
          </w:p>
        </w:tc>
        <w:tc>
          <w:tcPr>
            <w:tcW w:w="1240" w:type="dxa"/>
          </w:tcPr>
          <w:p>
            <w:pPr>
              <w:pStyle w:val="TableParagraph"/>
              <w:spacing w:line="200" w:lineRule="exact"/>
              <w:ind w:left="454"/>
              <w:rPr>
                <w:sz w:val="18"/>
              </w:rPr>
            </w:pPr>
            <w:r>
              <w:rPr>
                <w:sz w:val="18"/>
              </w:rPr>
              <w:t>2.9</w:t>
            </w:r>
          </w:p>
        </w:tc>
        <w:tc>
          <w:tcPr>
            <w:tcW w:w="776" w:type="dxa"/>
          </w:tcPr>
          <w:p>
            <w:pPr>
              <w:pStyle w:val="TableParagraph"/>
              <w:spacing w:line="200" w:lineRule="exact"/>
              <w:ind w:left="102" w:right="140"/>
              <w:jc w:val="center"/>
              <w:rPr>
                <w:sz w:val="18"/>
              </w:rPr>
            </w:pPr>
            <w:r>
              <w:rPr>
                <w:sz w:val="18"/>
              </w:rPr>
              <w:t>100.0</w:t>
            </w:r>
          </w:p>
        </w:tc>
        <w:tc>
          <w:tcPr>
            <w:tcW w:w="1623" w:type="dxa"/>
          </w:tcPr>
          <w:p>
            <w:pPr>
              <w:pStyle w:val="TableParagraph"/>
              <w:spacing w:line="200" w:lineRule="exact"/>
              <w:ind w:right="612"/>
              <w:jc w:val="right"/>
              <w:rPr>
                <w:sz w:val="18"/>
              </w:rPr>
            </w:pPr>
            <w:r>
              <w:rPr>
                <w:sz w:val="18"/>
              </w:rPr>
              <w:t>0.6</w:t>
            </w:r>
          </w:p>
        </w:tc>
        <w:tc>
          <w:tcPr>
            <w:tcW w:w="1526" w:type="dxa"/>
          </w:tcPr>
          <w:p>
            <w:pPr>
              <w:pStyle w:val="TableParagraph"/>
              <w:spacing w:line="200" w:lineRule="exact"/>
              <w:ind w:left="644"/>
              <w:rPr>
                <w:sz w:val="18"/>
              </w:rPr>
            </w:pPr>
            <w:r>
              <w:rPr>
                <w:sz w:val="18"/>
              </w:rPr>
              <w:t>0.0</w:t>
            </w:r>
          </w:p>
        </w:tc>
        <w:tc>
          <w:tcPr>
            <w:tcW w:w="1067" w:type="dxa"/>
          </w:tcPr>
          <w:p>
            <w:pPr>
              <w:pStyle w:val="TableParagraph"/>
              <w:spacing w:line="200" w:lineRule="exact"/>
              <w:ind w:right="302"/>
              <w:jc w:val="right"/>
              <w:rPr>
                <w:sz w:val="18"/>
              </w:rPr>
            </w:pPr>
            <w:r>
              <w:rPr>
                <w:sz w:val="18"/>
              </w:rPr>
              <w:t>686</w:t>
            </w:r>
          </w:p>
        </w:tc>
      </w:tr>
      <w:tr>
        <w:trPr>
          <w:trHeight w:val="221" w:hRule="atLeast"/>
        </w:trPr>
        <w:tc>
          <w:tcPr>
            <w:tcW w:w="2194" w:type="dxa"/>
          </w:tcPr>
          <w:p>
            <w:pPr>
              <w:pStyle w:val="TableParagraph"/>
              <w:spacing w:line="201" w:lineRule="exact"/>
              <w:ind w:left="139"/>
              <w:rPr>
                <w:sz w:val="18"/>
              </w:rPr>
            </w:pPr>
            <w:r>
              <w:rPr>
                <w:sz w:val="18"/>
              </w:rPr>
              <w:t>35-39</w:t>
            </w:r>
          </w:p>
        </w:tc>
        <w:tc>
          <w:tcPr>
            <w:tcW w:w="1213" w:type="dxa"/>
          </w:tcPr>
          <w:p>
            <w:pPr>
              <w:pStyle w:val="TableParagraph"/>
              <w:spacing w:line="201" w:lineRule="exact"/>
              <w:ind w:right="444"/>
              <w:jc w:val="right"/>
              <w:rPr>
                <w:sz w:val="18"/>
              </w:rPr>
            </w:pPr>
            <w:r>
              <w:rPr>
                <w:sz w:val="18"/>
              </w:rPr>
              <w:t>86.8</w:t>
            </w:r>
          </w:p>
        </w:tc>
        <w:tc>
          <w:tcPr>
            <w:tcW w:w="1034" w:type="dxa"/>
          </w:tcPr>
          <w:p>
            <w:pPr>
              <w:pStyle w:val="TableParagraph"/>
              <w:spacing w:line="201" w:lineRule="exact"/>
              <w:ind w:left="4" w:right="30"/>
              <w:jc w:val="center"/>
              <w:rPr>
                <w:sz w:val="18"/>
              </w:rPr>
            </w:pPr>
            <w:r>
              <w:rPr>
                <w:sz w:val="18"/>
              </w:rPr>
              <w:t>6.6</w:t>
            </w:r>
          </w:p>
        </w:tc>
        <w:tc>
          <w:tcPr>
            <w:tcW w:w="1240" w:type="dxa"/>
          </w:tcPr>
          <w:p>
            <w:pPr>
              <w:pStyle w:val="TableParagraph"/>
              <w:spacing w:line="201" w:lineRule="exact"/>
              <w:ind w:left="454"/>
              <w:rPr>
                <w:sz w:val="18"/>
              </w:rPr>
            </w:pPr>
            <w:r>
              <w:rPr>
                <w:sz w:val="18"/>
              </w:rPr>
              <w:t>6.6</w:t>
            </w:r>
          </w:p>
        </w:tc>
        <w:tc>
          <w:tcPr>
            <w:tcW w:w="776" w:type="dxa"/>
          </w:tcPr>
          <w:p>
            <w:pPr>
              <w:pStyle w:val="TableParagraph"/>
              <w:spacing w:line="201" w:lineRule="exact"/>
              <w:ind w:left="102" w:right="140"/>
              <w:jc w:val="center"/>
              <w:rPr>
                <w:sz w:val="18"/>
              </w:rPr>
            </w:pPr>
            <w:r>
              <w:rPr>
                <w:sz w:val="18"/>
              </w:rPr>
              <w:t>100.0</w:t>
            </w:r>
          </w:p>
        </w:tc>
        <w:tc>
          <w:tcPr>
            <w:tcW w:w="1623" w:type="dxa"/>
          </w:tcPr>
          <w:p>
            <w:pPr>
              <w:pStyle w:val="TableParagraph"/>
              <w:spacing w:line="201" w:lineRule="exact"/>
              <w:ind w:right="612"/>
              <w:jc w:val="right"/>
              <w:rPr>
                <w:sz w:val="18"/>
              </w:rPr>
            </w:pPr>
            <w:r>
              <w:rPr>
                <w:sz w:val="18"/>
              </w:rPr>
              <w:t>3.5</w:t>
            </w:r>
          </w:p>
        </w:tc>
        <w:tc>
          <w:tcPr>
            <w:tcW w:w="1526" w:type="dxa"/>
          </w:tcPr>
          <w:p>
            <w:pPr>
              <w:pStyle w:val="TableParagraph"/>
              <w:spacing w:line="201" w:lineRule="exact"/>
              <w:ind w:left="644"/>
              <w:rPr>
                <w:sz w:val="18"/>
              </w:rPr>
            </w:pPr>
            <w:r>
              <w:rPr>
                <w:sz w:val="18"/>
              </w:rPr>
              <w:t>0.2</w:t>
            </w:r>
          </w:p>
        </w:tc>
        <w:tc>
          <w:tcPr>
            <w:tcW w:w="1067" w:type="dxa"/>
          </w:tcPr>
          <w:p>
            <w:pPr>
              <w:pStyle w:val="TableParagraph"/>
              <w:spacing w:line="201" w:lineRule="exact"/>
              <w:ind w:right="302"/>
              <w:jc w:val="right"/>
              <w:rPr>
                <w:sz w:val="18"/>
              </w:rPr>
            </w:pPr>
            <w:r>
              <w:rPr>
                <w:sz w:val="18"/>
              </w:rPr>
              <w:t>606</w:t>
            </w:r>
          </w:p>
        </w:tc>
      </w:tr>
      <w:tr>
        <w:trPr>
          <w:trHeight w:val="219" w:hRule="atLeast"/>
        </w:trPr>
        <w:tc>
          <w:tcPr>
            <w:tcW w:w="2194" w:type="dxa"/>
          </w:tcPr>
          <w:p>
            <w:pPr>
              <w:pStyle w:val="TableParagraph"/>
              <w:spacing w:line="200" w:lineRule="exact"/>
              <w:ind w:left="139"/>
              <w:rPr>
                <w:sz w:val="18"/>
              </w:rPr>
            </w:pPr>
            <w:r>
              <w:rPr>
                <w:sz w:val="18"/>
              </w:rPr>
              <w:t>40-44</w:t>
            </w:r>
          </w:p>
        </w:tc>
        <w:tc>
          <w:tcPr>
            <w:tcW w:w="1213" w:type="dxa"/>
          </w:tcPr>
          <w:p>
            <w:pPr>
              <w:pStyle w:val="TableParagraph"/>
              <w:spacing w:line="200" w:lineRule="exact"/>
              <w:ind w:right="444"/>
              <w:jc w:val="right"/>
              <w:rPr>
                <w:sz w:val="18"/>
              </w:rPr>
            </w:pPr>
            <w:r>
              <w:rPr>
                <w:sz w:val="18"/>
              </w:rPr>
              <w:t>85.1</w:t>
            </w:r>
          </w:p>
        </w:tc>
        <w:tc>
          <w:tcPr>
            <w:tcW w:w="1034" w:type="dxa"/>
          </w:tcPr>
          <w:p>
            <w:pPr>
              <w:pStyle w:val="TableParagraph"/>
              <w:spacing w:line="200" w:lineRule="exact"/>
              <w:ind w:left="4" w:right="30"/>
              <w:jc w:val="center"/>
              <w:rPr>
                <w:sz w:val="18"/>
              </w:rPr>
            </w:pPr>
            <w:r>
              <w:rPr>
                <w:sz w:val="18"/>
              </w:rPr>
              <w:t>8.3</w:t>
            </w:r>
          </w:p>
        </w:tc>
        <w:tc>
          <w:tcPr>
            <w:tcW w:w="1240" w:type="dxa"/>
          </w:tcPr>
          <w:p>
            <w:pPr>
              <w:pStyle w:val="TableParagraph"/>
              <w:spacing w:line="200" w:lineRule="exact"/>
              <w:ind w:left="454"/>
              <w:rPr>
                <w:sz w:val="18"/>
              </w:rPr>
            </w:pPr>
            <w:r>
              <w:rPr>
                <w:sz w:val="18"/>
              </w:rPr>
              <w:t>6.7</w:t>
            </w:r>
          </w:p>
        </w:tc>
        <w:tc>
          <w:tcPr>
            <w:tcW w:w="776" w:type="dxa"/>
          </w:tcPr>
          <w:p>
            <w:pPr>
              <w:pStyle w:val="TableParagraph"/>
              <w:spacing w:line="200" w:lineRule="exact"/>
              <w:ind w:left="102" w:right="140"/>
              <w:jc w:val="center"/>
              <w:rPr>
                <w:sz w:val="18"/>
              </w:rPr>
            </w:pPr>
            <w:r>
              <w:rPr>
                <w:sz w:val="18"/>
              </w:rPr>
              <w:t>100.0</w:t>
            </w:r>
          </w:p>
        </w:tc>
        <w:tc>
          <w:tcPr>
            <w:tcW w:w="1623" w:type="dxa"/>
          </w:tcPr>
          <w:p>
            <w:pPr>
              <w:pStyle w:val="TableParagraph"/>
              <w:spacing w:line="200" w:lineRule="exact"/>
              <w:ind w:right="612"/>
              <w:jc w:val="right"/>
              <w:rPr>
                <w:sz w:val="18"/>
              </w:rPr>
            </w:pPr>
            <w:r>
              <w:rPr>
                <w:sz w:val="18"/>
              </w:rPr>
              <w:t>3.6</w:t>
            </w:r>
          </w:p>
        </w:tc>
        <w:tc>
          <w:tcPr>
            <w:tcW w:w="1526" w:type="dxa"/>
          </w:tcPr>
          <w:p>
            <w:pPr>
              <w:pStyle w:val="TableParagraph"/>
              <w:spacing w:line="200" w:lineRule="exact"/>
              <w:ind w:left="644"/>
              <w:rPr>
                <w:sz w:val="18"/>
              </w:rPr>
            </w:pPr>
            <w:r>
              <w:rPr>
                <w:sz w:val="18"/>
              </w:rPr>
              <w:t>1.1</w:t>
            </w:r>
          </w:p>
        </w:tc>
        <w:tc>
          <w:tcPr>
            <w:tcW w:w="1067" w:type="dxa"/>
          </w:tcPr>
          <w:p>
            <w:pPr>
              <w:pStyle w:val="TableParagraph"/>
              <w:spacing w:line="200" w:lineRule="exact"/>
              <w:ind w:right="302"/>
              <w:jc w:val="right"/>
              <w:rPr>
                <w:sz w:val="18"/>
              </w:rPr>
            </w:pPr>
            <w:r>
              <w:rPr>
                <w:sz w:val="18"/>
              </w:rPr>
              <w:t>515</w:t>
            </w:r>
          </w:p>
        </w:tc>
      </w:tr>
      <w:tr>
        <w:trPr>
          <w:trHeight w:val="328" w:hRule="atLeast"/>
        </w:trPr>
        <w:tc>
          <w:tcPr>
            <w:tcW w:w="2194" w:type="dxa"/>
          </w:tcPr>
          <w:p>
            <w:pPr>
              <w:pStyle w:val="TableParagraph"/>
              <w:spacing w:line="203" w:lineRule="exact"/>
              <w:ind w:left="139"/>
              <w:rPr>
                <w:sz w:val="18"/>
              </w:rPr>
            </w:pPr>
            <w:r>
              <w:rPr>
                <w:sz w:val="18"/>
              </w:rPr>
              <w:t>45-49</w:t>
            </w:r>
          </w:p>
        </w:tc>
        <w:tc>
          <w:tcPr>
            <w:tcW w:w="1213" w:type="dxa"/>
          </w:tcPr>
          <w:p>
            <w:pPr>
              <w:pStyle w:val="TableParagraph"/>
              <w:spacing w:line="203" w:lineRule="exact"/>
              <w:ind w:right="444"/>
              <w:jc w:val="right"/>
              <w:rPr>
                <w:sz w:val="18"/>
              </w:rPr>
            </w:pPr>
            <w:r>
              <w:rPr>
                <w:sz w:val="18"/>
              </w:rPr>
              <w:t>78.8</w:t>
            </w:r>
          </w:p>
        </w:tc>
        <w:tc>
          <w:tcPr>
            <w:tcW w:w="1034" w:type="dxa"/>
          </w:tcPr>
          <w:p>
            <w:pPr>
              <w:pStyle w:val="TableParagraph"/>
              <w:spacing w:line="203" w:lineRule="exact"/>
              <w:ind w:left="4" w:right="30"/>
              <w:jc w:val="center"/>
              <w:rPr>
                <w:sz w:val="18"/>
              </w:rPr>
            </w:pPr>
            <w:r>
              <w:rPr>
                <w:sz w:val="18"/>
              </w:rPr>
              <w:t>8.1</w:t>
            </w:r>
          </w:p>
        </w:tc>
        <w:tc>
          <w:tcPr>
            <w:tcW w:w="1240" w:type="dxa"/>
          </w:tcPr>
          <w:p>
            <w:pPr>
              <w:pStyle w:val="TableParagraph"/>
              <w:spacing w:line="203" w:lineRule="exact"/>
              <w:ind w:left="362"/>
              <w:rPr>
                <w:sz w:val="18"/>
              </w:rPr>
            </w:pPr>
            <w:r>
              <w:rPr>
                <w:sz w:val="18"/>
              </w:rPr>
              <w:t>13.1</w:t>
            </w:r>
          </w:p>
        </w:tc>
        <w:tc>
          <w:tcPr>
            <w:tcW w:w="776" w:type="dxa"/>
          </w:tcPr>
          <w:p>
            <w:pPr>
              <w:pStyle w:val="TableParagraph"/>
              <w:spacing w:line="203" w:lineRule="exact"/>
              <w:ind w:left="102" w:right="140"/>
              <w:jc w:val="center"/>
              <w:rPr>
                <w:sz w:val="18"/>
              </w:rPr>
            </w:pPr>
            <w:r>
              <w:rPr>
                <w:sz w:val="18"/>
              </w:rPr>
              <w:t>100.0</w:t>
            </w:r>
          </w:p>
        </w:tc>
        <w:tc>
          <w:tcPr>
            <w:tcW w:w="1623" w:type="dxa"/>
          </w:tcPr>
          <w:p>
            <w:pPr>
              <w:pStyle w:val="TableParagraph"/>
              <w:spacing w:line="203" w:lineRule="exact"/>
              <w:ind w:right="612"/>
              <w:jc w:val="right"/>
              <w:rPr>
                <w:sz w:val="18"/>
              </w:rPr>
            </w:pPr>
            <w:r>
              <w:rPr>
                <w:sz w:val="18"/>
              </w:rPr>
              <w:t>4.0</w:t>
            </w:r>
          </w:p>
        </w:tc>
        <w:tc>
          <w:tcPr>
            <w:tcW w:w="1526" w:type="dxa"/>
          </w:tcPr>
          <w:p>
            <w:pPr>
              <w:pStyle w:val="TableParagraph"/>
              <w:spacing w:line="203" w:lineRule="exact"/>
              <w:ind w:left="644"/>
              <w:rPr>
                <w:sz w:val="18"/>
              </w:rPr>
            </w:pPr>
            <w:r>
              <w:rPr>
                <w:sz w:val="18"/>
              </w:rPr>
              <w:t>2.2</w:t>
            </w:r>
          </w:p>
        </w:tc>
        <w:tc>
          <w:tcPr>
            <w:tcW w:w="1067" w:type="dxa"/>
          </w:tcPr>
          <w:p>
            <w:pPr>
              <w:pStyle w:val="TableParagraph"/>
              <w:spacing w:line="203" w:lineRule="exact"/>
              <w:ind w:right="302"/>
              <w:jc w:val="right"/>
              <w:rPr>
                <w:sz w:val="18"/>
              </w:rPr>
            </w:pPr>
            <w:r>
              <w:rPr>
                <w:sz w:val="18"/>
              </w:rPr>
              <w:t>521</w:t>
            </w:r>
          </w:p>
        </w:tc>
      </w:tr>
      <w:tr>
        <w:trPr>
          <w:trHeight w:val="329" w:hRule="atLeast"/>
        </w:trPr>
        <w:tc>
          <w:tcPr>
            <w:tcW w:w="2194" w:type="dxa"/>
          </w:tcPr>
          <w:p>
            <w:pPr>
              <w:pStyle w:val="TableParagraph"/>
              <w:spacing w:line="217" w:lineRule="exact" w:before="93"/>
              <w:ind w:left="38"/>
              <w:rPr>
                <w:b/>
                <w:sz w:val="18"/>
              </w:rPr>
            </w:pPr>
            <w:r>
              <w:rPr>
                <w:b/>
                <w:sz w:val="18"/>
              </w:rPr>
              <w:t>Residence</w:t>
            </w:r>
          </w:p>
        </w:tc>
        <w:tc>
          <w:tcPr>
            <w:tcW w:w="1213" w:type="dxa"/>
          </w:tcPr>
          <w:p>
            <w:pPr>
              <w:pStyle w:val="TableParagraph"/>
              <w:rPr>
                <w:rFonts w:ascii="Times New Roman"/>
                <w:sz w:val="16"/>
              </w:rPr>
            </w:pPr>
          </w:p>
        </w:tc>
        <w:tc>
          <w:tcPr>
            <w:tcW w:w="1034" w:type="dxa"/>
          </w:tcPr>
          <w:p>
            <w:pPr>
              <w:pStyle w:val="TableParagraph"/>
              <w:rPr>
                <w:rFonts w:ascii="Times New Roman"/>
                <w:sz w:val="16"/>
              </w:rPr>
            </w:pPr>
          </w:p>
        </w:tc>
        <w:tc>
          <w:tcPr>
            <w:tcW w:w="1240" w:type="dxa"/>
          </w:tcPr>
          <w:p>
            <w:pPr>
              <w:pStyle w:val="TableParagraph"/>
              <w:rPr>
                <w:rFonts w:ascii="Times New Roman"/>
                <w:sz w:val="16"/>
              </w:rPr>
            </w:pPr>
          </w:p>
        </w:tc>
        <w:tc>
          <w:tcPr>
            <w:tcW w:w="776" w:type="dxa"/>
          </w:tcPr>
          <w:p>
            <w:pPr>
              <w:pStyle w:val="TableParagraph"/>
              <w:rPr>
                <w:rFonts w:ascii="Times New Roman"/>
                <w:sz w:val="16"/>
              </w:rPr>
            </w:pPr>
          </w:p>
        </w:tc>
        <w:tc>
          <w:tcPr>
            <w:tcW w:w="1623" w:type="dxa"/>
          </w:tcPr>
          <w:p>
            <w:pPr>
              <w:pStyle w:val="TableParagraph"/>
              <w:rPr>
                <w:rFonts w:ascii="Times New Roman"/>
                <w:sz w:val="16"/>
              </w:rPr>
            </w:pPr>
          </w:p>
        </w:tc>
        <w:tc>
          <w:tcPr>
            <w:tcW w:w="1526" w:type="dxa"/>
          </w:tcPr>
          <w:p>
            <w:pPr>
              <w:pStyle w:val="TableParagraph"/>
              <w:rPr>
                <w:rFonts w:ascii="Times New Roman"/>
                <w:sz w:val="16"/>
              </w:rPr>
            </w:pPr>
          </w:p>
        </w:tc>
        <w:tc>
          <w:tcPr>
            <w:tcW w:w="1067" w:type="dxa"/>
          </w:tcPr>
          <w:p>
            <w:pPr>
              <w:pStyle w:val="TableParagraph"/>
              <w:rPr>
                <w:rFonts w:ascii="Times New Roman"/>
                <w:sz w:val="16"/>
              </w:rPr>
            </w:pPr>
          </w:p>
        </w:tc>
      </w:tr>
      <w:tr>
        <w:trPr>
          <w:trHeight w:val="219" w:hRule="atLeast"/>
        </w:trPr>
        <w:tc>
          <w:tcPr>
            <w:tcW w:w="2194" w:type="dxa"/>
          </w:tcPr>
          <w:p>
            <w:pPr>
              <w:pStyle w:val="TableParagraph"/>
              <w:spacing w:line="200" w:lineRule="exact"/>
              <w:ind w:left="139"/>
              <w:rPr>
                <w:sz w:val="18"/>
              </w:rPr>
            </w:pPr>
            <w:r>
              <w:rPr>
                <w:sz w:val="18"/>
              </w:rPr>
              <w:t>Urban</w:t>
            </w:r>
          </w:p>
        </w:tc>
        <w:tc>
          <w:tcPr>
            <w:tcW w:w="1213" w:type="dxa"/>
          </w:tcPr>
          <w:p>
            <w:pPr>
              <w:pStyle w:val="TableParagraph"/>
              <w:spacing w:line="200" w:lineRule="exact"/>
              <w:ind w:right="444"/>
              <w:jc w:val="right"/>
              <w:rPr>
                <w:sz w:val="18"/>
              </w:rPr>
            </w:pPr>
            <w:r>
              <w:rPr>
                <w:sz w:val="18"/>
              </w:rPr>
              <w:t>87.7</w:t>
            </w:r>
          </w:p>
        </w:tc>
        <w:tc>
          <w:tcPr>
            <w:tcW w:w="1034" w:type="dxa"/>
          </w:tcPr>
          <w:p>
            <w:pPr>
              <w:pStyle w:val="TableParagraph"/>
              <w:spacing w:line="200" w:lineRule="exact"/>
              <w:ind w:left="4" w:right="30"/>
              <w:jc w:val="center"/>
              <w:rPr>
                <w:sz w:val="18"/>
              </w:rPr>
            </w:pPr>
            <w:r>
              <w:rPr>
                <w:sz w:val="18"/>
              </w:rPr>
              <w:t>6.5</w:t>
            </w:r>
          </w:p>
        </w:tc>
        <w:tc>
          <w:tcPr>
            <w:tcW w:w="1240" w:type="dxa"/>
          </w:tcPr>
          <w:p>
            <w:pPr>
              <w:pStyle w:val="TableParagraph"/>
              <w:spacing w:line="200" w:lineRule="exact"/>
              <w:ind w:left="454"/>
              <w:rPr>
                <w:sz w:val="18"/>
              </w:rPr>
            </w:pPr>
            <w:r>
              <w:rPr>
                <w:sz w:val="18"/>
              </w:rPr>
              <w:t>5.8</w:t>
            </w:r>
          </w:p>
        </w:tc>
        <w:tc>
          <w:tcPr>
            <w:tcW w:w="776" w:type="dxa"/>
          </w:tcPr>
          <w:p>
            <w:pPr>
              <w:pStyle w:val="TableParagraph"/>
              <w:spacing w:line="200" w:lineRule="exact"/>
              <w:ind w:left="102" w:right="140"/>
              <w:jc w:val="center"/>
              <w:rPr>
                <w:sz w:val="18"/>
              </w:rPr>
            </w:pPr>
            <w:r>
              <w:rPr>
                <w:sz w:val="18"/>
              </w:rPr>
              <w:t>100.0</w:t>
            </w:r>
          </w:p>
        </w:tc>
        <w:tc>
          <w:tcPr>
            <w:tcW w:w="1623" w:type="dxa"/>
          </w:tcPr>
          <w:p>
            <w:pPr>
              <w:pStyle w:val="TableParagraph"/>
              <w:spacing w:line="200" w:lineRule="exact"/>
              <w:ind w:right="612"/>
              <w:jc w:val="right"/>
              <w:rPr>
                <w:sz w:val="18"/>
              </w:rPr>
            </w:pPr>
            <w:r>
              <w:rPr>
                <w:sz w:val="18"/>
              </w:rPr>
              <w:t>2.2</w:t>
            </w:r>
          </w:p>
        </w:tc>
        <w:tc>
          <w:tcPr>
            <w:tcW w:w="1526" w:type="dxa"/>
          </w:tcPr>
          <w:p>
            <w:pPr>
              <w:pStyle w:val="TableParagraph"/>
              <w:spacing w:line="200" w:lineRule="exact"/>
              <w:ind w:left="644"/>
              <w:rPr>
                <w:sz w:val="18"/>
              </w:rPr>
            </w:pPr>
            <w:r>
              <w:rPr>
                <w:sz w:val="18"/>
              </w:rPr>
              <w:t>0.4</w:t>
            </w:r>
          </w:p>
        </w:tc>
        <w:tc>
          <w:tcPr>
            <w:tcW w:w="1067" w:type="dxa"/>
          </w:tcPr>
          <w:p>
            <w:pPr>
              <w:pStyle w:val="TableParagraph"/>
              <w:spacing w:line="200" w:lineRule="exact"/>
              <w:ind w:right="303"/>
              <w:jc w:val="right"/>
              <w:rPr>
                <w:sz w:val="18"/>
              </w:rPr>
            </w:pPr>
            <w:r>
              <w:rPr>
                <w:sz w:val="18"/>
              </w:rPr>
              <w:t>1,969</w:t>
            </w:r>
          </w:p>
        </w:tc>
      </w:tr>
      <w:tr>
        <w:trPr>
          <w:trHeight w:val="328" w:hRule="atLeast"/>
        </w:trPr>
        <w:tc>
          <w:tcPr>
            <w:tcW w:w="2194" w:type="dxa"/>
          </w:tcPr>
          <w:p>
            <w:pPr>
              <w:pStyle w:val="TableParagraph"/>
              <w:spacing w:line="203" w:lineRule="exact"/>
              <w:ind w:left="139"/>
              <w:rPr>
                <w:sz w:val="18"/>
              </w:rPr>
            </w:pPr>
            <w:r>
              <w:rPr>
                <w:sz w:val="18"/>
              </w:rPr>
              <w:t>Rural</w:t>
            </w:r>
          </w:p>
        </w:tc>
        <w:tc>
          <w:tcPr>
            <w:tcW w:w="1213" w:type="dxa"/>
          </w:tcPr>
          <w:p>
            <w:pPr>
              <w:pStyle w:val="TableParagraph"/>
              <w:spacing w:line="203" w:lineRule="exact"/>
              <w:ind w:right="444"/>
              <w:jc w:val="right"/>
              <w:rPr>
                <w:sz w:val="18"/>
              </w:rPr>
            </w:pPr>
            <w:r>
              <w:rPr>
                <w:sz w:val="18"/>
              </w:rPr>
              <w:t>93.3</w:t>
            </w:r>
          </w:p>
        </w:tc>
        <w:tc>
          <w:tcPr>
            <w:tcW w:w="1034" w:type="dxa"/>
          </w:tcPr>
          <w:p>
            <w:pPr>
              <w:pStyle w:val="TableParagraph"/>
              <w:spacing w:line="203" w:lineRule="exact"/>
              <w:ind w:left="4" w:right="30"/>
              <w:jc w:val="center"/>
              <w:rPr>
                <w:sz w:val="18"/>
              </w:rPr>
            </w:pPr>
            <w:r>
              <w:rPr>
                <w:sz w:val="18"/>
              </w:rPr>
              <w:t>3.6</w:t>
            </w:r>
          </w:p>
        </w:tc>
        <w:tc>
          <w:tcPr>
            <w:tcW w:w="1240" w:type="dxa"/>
          </w:tcPr>
          <w:p>
            <w:pPr>
              <w:pStyle w:val="TableParagraph"/>
              <w:spacing w:line="203" w:lineRule="exact"/>
              <w:ind w:left="454"/>
              <w:rPr>
                <w:sz w:val="18"/>
              </w:rPr>
            </w:pPr>
            <w:r>
              <w:rPr>
                <w:sz w:val="18"/>
              </w:rPr>
              <w:t>3.1</w:t>
            </w:r>
          </w:p>
        </w:tc>
        <w:tc>
          <w:tcPr>
            <w:tcW w:w="776" w:type="dxa"/>
          </w:tcPr>
          <w:p>
            <w:pPr>
              <w:pStyle w:val="TableParagraph"/>
              <w:spacing w:line="203" w:lineRule="exact"/>
              <w:ind w:left="102" w:right="140"/>
              <w:jc w:val="center"/>
              <w:rPr>
                <w:sz w:val="18"/>
              </w:rPr>
            </w:pPr>
            <w:r>
              <w:rPr>
                <w:sz w:val="18"/>
              </w:rPr>
              <w:t>100.0</w:t>
            </w:r>
          </w:p>
        </w:tc>
        <w:tc>
          <w:tcPr>
            <w:tcW w:w="1623" w:type="dxa"/>
          </w:tcPr>
          <w:p>
            <w:pPr>
              <w:pStyle w:val="TableParagraph"/>
              <w:spacing w:line="203" w:lineRule="exact"/>
              <w:ind w:right="612"/>
              <w:jc w:val="right"/>
              <w:rPr>
                <w:sz w:val="18"/>
              </w:rPr>
            </w:pPr>
            <w:r>
              <w:rPr>
                <w:sz w:val="18"/>
              </w:rPr>
              <w:t>1.5</w:t>
            </w:r>
          </w:p>
        </w:tc>
        <w:tc>
          <w:tcPr>
            <w:tcW w:w="1526" w:type="dxa"/>
          </w:tcPr>
          <w:p>
            <w:pPr>
              <w:pStyle w:val="TableParagraph"/>
              <w:spacing w:line="203" w:lineRule="exact"/>
              <w:ind w:left="644"/>
              <w:rPr>
                <w:sz w:val="18"/>
              </w:rPr>
            </w:pPr>
            <w:r>
              <w:rPr>
                <w:sz w:val="18"/>
              </w:rPr>
              <w:t>0.4</w:t>
            </w:r>
          </w:p>
        </w:tc>
        <w:tc>
          <w:tcPr>
            <w:tcW w:w="1067" w:type="dxa"/>
          </w:tcPr>
          <w:p>
            <w:pPr>
              <w:pStyle w:val="TableParagraph"/>
              <w:spacing w:line="203" w:lineRule="exact"/>
              <w:ind w:right="303"/>
              <w:jc w:val="right"/>
              <w:rPr>
                <w:sz w:val="18"/>
              </w:rPr>
            </w:pPr>
            <w:r>
              <w:rPr>
                <w:sz w:val="18"/>
              </w:rPr>
              <w:t>2,484</w:t>
            </w:r>
          </w:p>
        </w:tc>
      </w:tr>
      <w:tr>
        <w:trPr>
          <w:trHeight w:val="330" w:hRule="atLeast"/>
        </w:trPr>
        <w:tc>
          <w:tcPr>
            <w:tcW w:w="2194" w:type="dxa"/>
          </w:tcPr>
          <w:p>
            <w:pPr>
              <w:pStyle w:val="TableParagraph"/>
              <w:spacing w:line="217" w:lineRule="exact" w:before="93"/>
              <w:ind w:left="38"/>
              <w:rPr>
                <w:b/>
                <w:sz w:val="18"/>
              </w:rPr>
            </w:pPr>
            <w:r>
              <w:rPr>
                <w:b/>
                <w:sz w:val="18"/>
              </w:rPr>
              <w:t>Schooling</w:t>
            </w:r>
          </w:p>
        </w:tc>
        <w:tc>
          <w:tcPr>
            <w:tcW w:w="1213" w:type="dxa"/>
          </w:tcPr>
          <w:p>
            <w:pPr>
              <w:pStyle w:val="TableParagraph"/>
              <w:rPr>
                <w:rFonts w:ascii="Times New Roman"/>
                <w:sz w:val="16"/>
              </w:rPr>
            </w:pPr>
          </w:p>
        </w:tc>
        <w:tc>
          <w:tcPr>
            <w:tcW w:w="1034" w:type="dxa"/>
          </w:tcPr>
          <w:p>
            <w:pPr>
              <w:pStyle w:val="TableParagraph"/>
              <w:rPr>
                <w:rFonts w:ascii="Times New Roman"/>
                <w:sz w:val="16"/>
              </w:rPr>
            </w:pPr>
          </w:p>
        </w:tc>
        <w:tc>
          <w:tcPr>
            <w:tcW w:w="1240" w:type="dxa"/>
          </w:tcPr>
          <w:p>
            <w:pPr>
              <w:pStyle w:val="TableParagraph"/>
              <w:rPr>
                <w:rFonts w:ascii="Times New Roman"/>
                <w:sz w:val="16"/>
              </w:rPr>
            </w:pPr>
          </w:p>
        </w:tc>
        <w:tc>
          <w:tcPr>
            <w:tcW w:w="776" w:type="dxa"/>
          </w:tcPr>
          <w:p>
            <w:pPr>
              <w:pStyle w:val="TableParagraph"/>
              <w:rPr>
                <w:rFonts w:ascii="Times New Roman"/>
                <w:sz w:val="16"/>
              </w:rPr>
            </w:pPr>
          </w:p>
        </w:tc>
        <w:tc>
          <w:tcPr>
            <w:tcW w:w="1623" w:type="dxa"/>
          </w:tcPr>
          <w:p>
            <w:pPr>
              <w:pStyle w:val="TableParagraph"/>
              <w:rPr>
                <w:rFonts w:ascii="Times New Roman"/>
                <w:sz w:val="16"/>
              </w:rPr>
            </w:pPr>
          </w:p>
        </w:tc>
        <w:tc>
          <w:tcPr>
            <w:tcW w:w="1526" w:type="dxa"/>
          </w:tcPr>
          <w:p>
            <w:pPr>
              <w:pStyle w:val="TableParagraph"/>
              <w:rPr>
                <w:rFonts w:ascii="Times New Roman"/>
                <w:sz w:val="16"/>
              </w:rPr>
            </w:pPr>
          </w:p>
        </w:tc>
        <w:tc>
          <w:tcPr>
            <w:tcW w:w="1067" w:type="dxa"/>
          </w:tcPr>
          <w:p>
            <w:pPr>
              <w:pStyle w:val="TableParagraph"/>
              <w:rPr>
                <w:rFonts w:ascii="Times New Roman"/>
                <w:sz w:val="16"/>
              </w:rPr>
            </w:pPr>
          </w:p>
        </w:tc>
      </w:tr>
      <w:tr>
        <w:trPr>
          <w:trHeight w:val="220" w:hRule="atLeast"/>
        </w:trPr>
        <w:tc>
          <w:tcPr>
            <w:tcW w:w="2194" w:type="dxa"/>
          </w:tcPr>
          <w:p>
            <w:pPr>
              <w:pStyle w:val="TableParagraph"/>
              <w:spacing w:line="201" w:lineRule="exact"/>
              <w:ind w:left="139"/>
              <w:rPr>
                <w:sz w:val="18"/>
              </w:rPr>
            </w:pPr>
            <w:r>
              <w:rPr>
                <w:sz w:val="18"/>
              </w:rPr>
              <w:t>No schooling</w:t>
            </w:r>
          </w:p>
        </w:tc>
        <w:tc>
          <w:tcPr>
            <w:tcW w:w="1213" w:type="dxa"/>
          </w:tcPr>
          <w:p>
            <w:pPr>
              <w:pStyle w:val="TableParagraph"/>
              <w:spacing w:line="201" w:lineRule="exact"/>
              <w:ind w:right="444"/>
              <w:jc w:val="right"/>
              <w:rPr>
                <w:sz w:val="18"/>
              </w:rPr>
            </w:pPr>
            <w:r>
              <w:rPr>
                <w:sz w:val="18"/>
              </w:rPr>
              <w:t>95.1</w:t>
            </w:r>
          </w:p>
        </w:tc>
        <w:tc>
          <w:tcPr>
            <w:tcW w:w="1034" w:type="dxa"/>
          </w:tcPr>
          <w:p>
            <w:pPr>
              <w:pStyle w:val="TableParagraph"/>
              <w:spacing w:line="201" w:lineRule="exact"/>
              <w:ind w:left="4" w:right="30"/>
              <w:jc w:val="center"/>
              <w:rPr>
                <w:sz w:val="18"/>
              </w:rPr>
            </w:pPr>
            <w:r>
              <w:rPr>
                <w:sz w:val="18"/>
              </w:rPr>
              <w:t>2.7</w:t>
            </w:r>
          </w:p>
        </w:tc>
        <w:tc>
          <w:tcPr>
            <w:tcW w:w="1240" w:type="dxa"/>
          </w:tcPr>
          <w:p>
            <w:pPr>
              <w:pStyle w:val="TableParagraph"/>
              <w:spacing w:line="201" w:lineRule="exact"/>
              <w:ind w:left="454"/>
              <w:rPr>
                <w:sz w:val="18"/>
              </w:rPr>
            </w:pPr>
            <w:r>
              <w:rPr>
                <w:sz w:val="18"/>
              </w:rPr>
              <w:t>2.2</w:t>
            </w:r>
          </w:p>
        </w:tc>
        <w:tc>
          <w:tcPr>
            <w:tcW w:w="776" w:type="dxa"/>
          </w:tcPr>
          <w:p>
            <w:pPr>
              <w:pStyle w:val="TableParagraph"/>
              <w:spacing w:line="201" w:lineRule="exact"/>
              <w:ind w:left="102" w:right="140"/>
              <w:jc w:val="center"/>
              <w:rPr>
                <w:sz w:val="18"/>
              </w:rPr>
            </w:pPr>
            <w:r>
              <w:rPr>
                <w:sz w:val="18"/>
              </w:rPr>
              <w:t>100.0</w:t>
            </w:r>
          </w:p>
        </w:tc>
        <w:tc>
          <w:tcPr>
            <w:tcW w:w="1623" w:type="dxa"/>
          </w:tcPr>
          <w:p>
            <w:pPr>
              <w:pStyle w:val="TableParagraph"/>
              <w:spacing w:line="201" w:lineRule="exact"/>
              <w:ind w:right="612"/>
              <w:jc w:val="right"/>
              <w:rPr>
                <w:sz w:val="18"/>
              </w:rPr>
            </w:pPr>
            <w:r>
              <w:rPr>
                <w:sz w:val="18"/>
              </w:rPr>
              <w:t>0.7</w:t>
            </w:r>
          </w:p>
        </w:tc>
        <w:tc>
          <w:tcPr>
            <w:tcW w:w="1526" w:type="dxa"/>
          </w:tcPr>
          <w:p>
            <w:pPr>
              <w:pStyle w:val="TableParagraph"/>
              <w:spacing w:line="201" w:lineRule="exact"/>
              <w:ind w:left="644"/>
              <w:rPr>
                <w:sz w:val="18"/>
              </w:rPr>
            </w:pPr>
            <w:r>
              <w:rPr>
                <w:sz w:val="18"/>
              </w:rPr>
              <w:t>0.3</w:t>
            </w:r>
          </w:p>
        </w:tc>
        <w:tc>
          <w:tcPr>
            <w:tcW w:w="1067" w:type="dxa"/>
          </w:tcPr>
          <w:p>
            <w:pPr>
              <w:pStyle w:val="TableParagraph"/>
              <w:spacing w:line="201" w:lineRule="exact"/>
              <w:ind w:right="302"/>
              <w:jc w:val="right"/>
              <w:rPr>
                <w:sz w:val="18"/>
              </w:rPr>
            </w:pPr>
            <w:r>
              <w:rPr>
                <w:sz w:val="18"/>
              </w:rPr>
              <w:t>208</w:t>
            </w:r>
          </w:p>
        </w:tc>
      </w:tr>
      <w:tr>
        <w:trPr>
          <w:trHeight w:val="219" w:hRule="atLeast"/>
        </w:trPr>
        <w:tc>
          <w:tcPr>
            <w:tcW w:w="2194" w:type="dxa"/>
          </w:tcPr>
          <w:p>
            <w:pPr>
              <w:pStyle w:val="TableParagraph"/>
              <w:spacing w:line="200" w:lineRule="exact"/>
              <w:ind w:left="139"/>
              <w:rPr>
                <w:sz w:val="18"/>
              </w:rPr>
            </w:pPr>
            <w:r>
              <w:rPr>
                <w:sz w:val="18"/>
              </w:rPr>
              <w:t>&lt;5 years complete</w:t>
            </w:r>
          </w:p>
        </w:tc>
        <w:tc>
          <w:tcPr>
            <w:tcW w:w="1213" w:type="dxa"/>
          </w:tcPr>
          <w:p>
            <w:pPr>
              <w:pStyle w:val="TableParagraph"/>
              <w:spacing w:line="200" w:lineRule="exact"/>
              <w:ind w:right="444"/>
              <w:jc w:val="right"/>
              <w:rPr>
                <w:sz w:val="18"/>
              </w:rPr>
            </w:pPr>
            <w:r>
              <w:rPr>
                <w:sz w:val="18"/>
              </w:rPr>
              <w:t>82.9</w:t>
            </w:r>
          </w:p>
        </w:tc>
        <w:tc>
          <w:tcPr>
            <w:tcW w:w="1034" w:type="dxa"/>
          </w:tcPr>
          <w:p>
            <w:pPr>
              <w:pStyle w:val="TableParagraph"/>
              <w:spacing w:line="200" w:lineRule="exact"/>
              <w:ind w:left="297"/>
              <w:rPr>
                <w:sz w:val="18"/>
              </w:rPr>
            </w:pPr>
            <w:r>
              <w:rPr>
                <w:sz w:val="18"/>
              </w:rPr>
              <w:t>10.3</w:t>
            </w:r>
          </w:p>
        </w:tc>
        <w:tc>
          <w:tcPr>
            <w:tcW w:w="1240" w:type="dxa"/>
          </w:tcPr>
          <w:p>
            <w:pPr>
              <w:pStyle w:val="TableParagraph"/>
              <w:spacing w:line="200" w:lineRule="exact"/>
              <w:ind w:left="454"/>
              <w:rPr>
                <w:sz w:val="18"/>
              </w:rPr>
            </w:pPr>
            <w:r>
              <w:rPr>
                <w:sz w:val="18"/>
              </w:rPr>
              <w:t>6.8</w:t>
            </w:r>
          </w:p>
        </w:tc>
        <w:tc>
          <w:tcPr>
            <w:tcW w:w="776" w:type="dxa"/>
          </w:tcPr>
          <w:p>
            <w:pPr>
              <w:pStyle w:val="TableParagraph"/>
              <w:spacing w:line="200" w:lineRule="exact"/>
              <w:ind w:left="102" w:right="140"/>
              <w:jc w:val="center"/>
              <w:rPr>
                <w:sz w:val="18"/>
              </w:rPr>
            </w:pPr>
            <w:r>
              <w:rPr>
                <w:sz w:val="18"/>
              </w:rPr>
              <w:t>100.0</w:t>
            </w:r>
          </w:p>
        </w:tc>
        <w:tc>
          <w:tcPr>
            <w:tcW w:w="1623" w:type="dxa"/>
          </w:tcPr>
          <w:p>
            <w:pPr>
              <w:pStyle w:val="TableParagraph"/>
              <w:spacing w:line="200" w:lineRule="exact"/>
              <w:ind w:right="612"/>
              <w:jc w:val="right"/>
              <w:rPr>
                <w:sz w:val="18"/>
              </w:rPr>
            </w:pPr>
            <w:r>
              <w:rPr>
                <w:sz w:val="18"/>
              </w:rPr>
              <w:t>2.2</w:t>
            </w:r>
          </w:p>
        </w:tc>
        <w:tc>
          <w:tcPr>
            <w:tcW w:w="1526" w:type="dxa"/>
          </w:tcPr>
          <w:p>
            <w:pPr>
              <w:pStyle w:val="TableParagraph"/>
              <w:spacing w:line="200" w:lineRule="exact"/>
              <w:ind w:left="644"/>
              <w:rPr>
                <w:sz w:val="18"/>
              </w:rPr>
            </w:pPr>
            <w:r>
              <w:rPr>
                <w:sz w:val="18"/>
              </w:rPr>
              <w:t>0.1</w:t>
            </w:r>
          </w:p>
        </w:tc>
        <w:tc>
          <w:tcPr>
            <w:tcW w:w="1067" w:type="dxa"/>
          </w:tcPr>
          <w:p>
            <w:pPr>
              <w:pStyle w:val="TableParagraph"/>
              <w:spacing w:line="200" w:lineRule="exact"/>
              <w:ind w:right="302"/>
              <w:jc w:val="right"/>
              <w:rPr>
                <w:sz w:val="18"/>
              </w:rPr>
            </w:pPr>
            <w:r>
              <w:rPr>
                <w:sz w:val="18"/>
              </w:rPr>
              <w:t>238</w:t>
            </w:r>
          </w:p>
        </w:tc>
      </w:tr>
      <w:tr>
        <w:trPr>
          <w:trHeight w:val="219" w:hRule="atLeast"/>
        </w:trPr>
        <w:tc>
          <w:tcPr>
            <w:tcW w:w="2194" w:type="dxa"/>
          </w:tcPr>
          <w:p>
            <w:pPr>
              <w:pStyle w:val="TableParagraph"/>
              <w:spacing w:line="200" w:lineRule="exact"/>
              <w:ind w:left="139"/>
              <w:rPr>
                <w:sz w:val="18"/>
              </w:rPr>
            </w:pPr>
            <w:r>
              <w:rPr>
                <w:sz w:val="18"/>
              </w:rPr>
              <w:t>5-7 years complete</w:t>
            </w:r>
          </w:p>
        </w:tc>
        <w:tc>
          <w:tcPr>
            <w:tcW w:w="1213" w:type="dxa"/>
          </w:tcPr>
          <w:p>
            <w:pPr>
              <w:pStyle w:val="TableParagraph"/>
              <w:spacing w:line="200" w:lineRule="exact"/>
              <w:ind w:right="444"/>
              <w:jc w:val="right"/>
              <w:rPr>
                <w:sz w:val="18"/>
              </w:rPr>
            </w:pPr>
            <w:r>
              <w:rPr>
                <w:sz w:val="18"/>
              </w:rPr>
              <w:t>92.3</w:t>
            </w:r>
          </w:p>
        </w:tc>
        <w:tc>
          <w:tcPr>
            <w:tcW w:w="1034" w:type="dxa"/>
          </w:tcPr>
          <w:p>
            <w:pPr>
              <w:pStyle w:val="TableParagraph"/>
              <w:spacing w:line="200" w:lineRule="exact"/>
              <w:ind w:left="4" w:right="30"/>
              <w:jc w:val="center"/>
              <w:rPr>
                <w:sz w:val="18"/>
              </w:rPr>
            </w:pPr>
            <w:r>
              <w:rPr>
                <w:sz w:val="18"/>
              </w:rPr>
              <w:t>5.7</w:t>
            </w:r>
          </w:p>
        </w:tc>
        <w:tc>
          <w:tcPr>
            <w:tcW w:w="1240" w:type="dxa"/>
          </w:tcPr>
          <w:p>
            <w:pPr>
              <w:pStyle w:val="TableParagraph"/>
              <w:spacing w:line="200" w:lineRule="exact"/>
              <w:ind w:left="454"/>
              <w:rPr>
                <w:sz w:val="18"/>
              </w:rPr>
            </w:pPr>
            <w:r>
              <w:rPr>
                <w:sz w:val="18"/>
              </w:rPr>
              <w:t>2.1</w:t>
            </w:r>
          </w:p>
        </w:tc>
        <w:tc>
          <w:tcPr>
            <w:tcW w:w="776" w:type="dxa"/>
          </w:tcPr>
          <w:p>
            <w:pPr>
              <w:pStyle w:val="TableParagraph"/>
              <w:spacing w:line="200" w:lineRule="exact"/>
              <w:ind w:left="102" w:right="140"/>
              <w:jc w:val="center"/>
              <w:rPr>
                <w:sz w:val="18"/>
              </w:rPr>
            </w:pPr>
            <w:r>
              <w:rPr>
                <w:sz w:val="18"/>
              </w:rPr>
              <w:t>100.0</w:t>
            </w:r>
          </w:p>
        </w:tc>
        <w:tc>
          <w:tcPr>
            <w:tcW w:w="1623" w:type="dxa"/>
          </w:tcPr>
          <w:p>
            <w:pPr>
              <w:pStyle w:val="TableParagraph"/>
              <w:spacing w:line="200" w:lineRule="exact"/>
              <w:ind w:right="612"/>
              <w:jc w:val="right"/>
              <w:rPr>
                <w:sz w:val="18"/>
              </w:rPr>
            </w:pPr>
            <w:r>
              <w:rPr>
                <w:sz w:val="18"/>
              </w:rPr>
              <w:t>1.8</w:t>
            </w:r>
          </w:p>
        </w:tc>
        <w:tc>
          <w:tcPr>
            <w:tcW w:w="1526" w:type="dxa"/>
          </w:tcPr>
          <w:p>
            <w:pPr>
              <w:pStyle w:val="TableParagraph"/>
              <w:spacing w:line="200" w:lineRule="exact"/>
              <w:ind w:left="644"/>
              <w:rPr>
                <w:sz w:val="18"/>
              </w:rPr>
            </w:pPr>
            <w:r>
              <w:rPr>
                <w:sz w:val="18"/>
              </w:rPr>
              <w:t>0.4</w:t>
            </w:r>
          </w:p>
        </w:tc>
        <w:tc>
          <w:tcPr>
            <w:tcW w:w="1067" w:type="dxa"/>
          </w:tcPr>
          <w:p>
            <w:pPr>
              <w:pStyle w:val="TableParagraph"/>
              <w:spacing w:line="200" w:lineRule="exact"/>
              <w:ind w:right="302"/>
              <w:jc w:val="right"/>
              <w:rPr>
                <w:sz w:val="18"/>
              </w:rPr>
            </w:pPr>
            <w:r>
              <w:rPr>
                <w:sz w:val="18"/>
              </w:rPr>
              <w:t>423</w:t>
            </w:r>
          </w:p>
        </w:tc>
      </w:tr>
      <w:tr>
        <w:trPr>
          <w:trHeight w:val="219" w:hRule="atLeast"/>
        </w:trPr>
        <w:tc>
          <w:tcPr>
            <w:tcW w:w="2194" w:type="dxa"/>
          </w:tcPr>
          <w:p>
            <w:pPr>
              <w:pStyle w:val="TableParagraph"/>
              <w:spacing w:line="200" w:lineRule="exact"/>
              <w:ind w:left="139"/>
              <w:rPr>
                <w:sz w:val="18"/>
              </w:rPr>
            </w:pPr>
            <w:r>
              <w:rPr>
                <w:sz w:val="18"/>
              </w:rPr>
              <w:t>8-9 years complete</w:t>
            </w:r>
          </w:p>
        </w:tc>
        <w:tc>
          <w:tcPr>
            <w:tcW w:w="1213" w:type="dxa"/>
          </w:tcPr>
          <w:p>
            <w:pPr>
              <w:pStyle w:val="TableParagraph"/>
              <w:spacing w:line="200" w:lineRule="exact"/>
              <w:ind w:right="444"/>
              <w:jc w:val="right"/>
              <w:rPr>
                <w:sz w:val="18"/>
              </w:rPr>
            </w:pPr>
            <w:r>
              <w:rPr>
                <w:sz w:val="18"/>
              </w:rPr>
              <w:t>90.8</w:t>
            </w:r>
          </w:p>
        </w:tc>
        <w:tc>
          <w:tcPr>
            <w:tcW w:w="1034" w:type="dxa"/>
          </w:tcPr>
          <w:p>
            <w:pPr>
              <w:pStyle w:val="TableParagraph"/>
              <w:spacing w:line="200" w:lineRule="exact"/>
              <w:ind w:left="4" w:right="30"/>
              <w:jc w:val="center"/>
              <w:rPr>
                <w:sz w:val="18"/>
              </w:rPr>
            </w:pPr>
            <w:r>
              <w:rPr>
                <w:sz w:val="18"/>
              </w:rPr>
              <w:t>5.2</w:t>
            </w:r>
          </w:p>
        </w:tc>
        <w:tc>
          <w:tcPr>
            <w:tcW w:w="1240" w:type="dxa"/>
          </w:tcPr>
          <w:p>
            <w:pPr>
              <w:pStyle w:val="TableParagraph"/>
              <w:spacing w:line="200" w:lineRule="exact"/>
              <w:ind w:left="454"/>
              <w:rPr>
                <w:sz w:val="18"/>
              </w:rPr>
            </w:pPr>
            <w:r>
              <w:rPr>
                <w:sz w:val="18"/>
              </w:rPr>
              <w:t>4.1</w:t>
            </w:r>
          </w:p>
        </w:tc>
        <w:tc>
          <w:tcPr>
            <w:tcW w:w="776" w:type="dxa"/>
          </w:tcPr>
          <w:p>
            <w:pPr>
              <w:pStyle w:val="TableParagraph"/>
              <w:spacing w:line="200" w:lineRule="exact"/>
              <w:ind w:left="102" w:right="140"/>
              <w:jc w:val="center"/>
              <w:rPr>
                <w:sz w:val="18"/>
              </w:rPr>
            </w:pPr>
            <w:r>
              <w:rPr>
                <w:sz w:val="18"/>
              </w:rPr>
              <w:t>100.0</w:t>
            </w:r>
          </w:p>
        </w:tc>
        <w:tc>
          <w:tcPr>
            <w:tcW w:w="1623" w:type="dxa"/>
          </w:tcPr>
          <w:p>
            <w:pPr>
              <w:pStyle w:val="TableParagraph"/>
              <w:spacing w:line="200" w:lineRule="exact"/>
              <w:ind w:right="612"/>
              <w:jc w:val="right"/>
              <w:rPr>
                <w:sz w:val="18"/>
              </w:rPr>
            </w:pPr>
            <w:r>
              <w:rPr>
                <w:sz w:val="18"/>
              </w:rPr>
              <w:t>1.5</w:t>
            </w:r>
          </w:p>
        </w:tc>
        <w:tc>
          <w:tcPr>
            <w:tcW w:w="1526" w:type="dxa"/>
          </w:tcPr>
          <w:p>
            <w:pPr>
              <w:pStyle w:val="TableParagraph"/>
              <w:spacing w:line="200" w:lineRule="exact"/>
              <w:ind w:left="644"/>
              <w:rPr>
                <w:sz w:val="18"/>
              </w:rPr>
            </w:pPr>
            <w:r>
              <w:rPr>
                <w:sz w:val="18"/>
              </w:rPr>
              <w:t>0.8</w:t>
            </w:r>
          </w:p>
        </w:tc>
        <w:tc>
          <w:tcPr>
            <w:tcW w:w="1067" w:type="dxa"/>
          </w:tcPr>
          <w:p>
            <w:pPr>
              <w:pStyle w:val="TableParagraph"/>
              <w:spacing w:line="200" w:lineRule="exact"/>
              <w:ind w:right="302"/>
              <w:jc w:val="right"/>
              <w:rPr>
                <w:sz w:val="18"/>
              </w:rPr>
            </w:pPr>
            <w:r>
              <w:rPr>
                <w:sz w:val="18"/>
              </w:rPr>
              <w:t>903</w:t>
            </w:r>
          </w:p>
        </w:tc>
      </w:tr>
      <w:tr>
        <w:trPr>
          <w:trHeight w:val="219" w:hRule="atLeast"/>
        </w:trPr>
        <w:tc>
          <w:tcPr>
            <w:tcW w:w="2194" w:type="dxa"/>
          </w:tcPr>
          <w:p>
            <w:pPr>
              <w:pStyle w:val="TableParagraph"/>
              <w:spacing w:line="200" w:lineRule="exact"/>
              <w:ind w:left="139"/>
              <w:rPr>
                <w:sz w:val="18"/>
              </w:rPr>
            </w:pPr>
            <w:r>
              <w:rPr>
                <w:sz w:val="18"/>
              </w:rPr>
              <w:t>10-11 years complete</w:t>
            </w:r>
          </w:p>
        </w:tc>
        <w:tc>
          <w:tcPr>
            <w:tcW w:w="1213" w:type="dxa"/>
          </w:tcPr>
          <w:p>
            <w:pPr>
              <w:pStyle w:val="TableParagraph"/>
              <w:spacing w:line="200" w:lineRule="exact"/>
              <w:ind w:right="444"/>
              <w:jc w:val="right"/>
              <w:rPr>
                <w:sz w:val="18"/>
              </w:rPr>
            </w:pPr>
            <w:r>
              <w:rPr>
                <w:sz w:val="18"/>
              </w:rPr>
              <w:t>92.1</w:t>
            </w:r>
          </w:p>
        </w:tc>
        <w:tc>
          <w:tcPr>
            <w:tcW w:w="1034" w:type="dxa"/>
          </w:tcPr>
          <w:p>
            <w:pPr>
              <w:pStyle w:val="TableParagraph"/>
              <w:spacing w:line="200" w:lineRule="exact"/>
              <w:ind w:left="4" w:right="30"/>
              <w:jc w:val="center"/>
              <w:rPr>
                <w:sz w:val="18"/>
              </w:rPr>
            </w:pPr>
            <w:r>
              <w:rPr>
                <w:sz w:val="18"/>
              </w:rPr>
              <w:t>3.3</w:t>
            </w:r>
          </w:p>
        </w:tc>
        <w:tc>
          <w:tcPr>
            <w:tcW w:w="1240" w:type="dxa"/>
          </w:tcPr>
          <w:p>
            <w:pPr>
              <w:pStyle w:val="TableParagraph"/>
              <w:spacing w:line="200" w:lineRule="exact"/>
              <w:ind w:left="454"/>
              <w:rPr>
                <w:sz w:val="18"/>
              </w:rPr>
            </w:pPr>
            <w:r>
              <w:rPr>
                <w:sz w:val="18"/>
              </w:rPr>
              <w:t>4.5</w:t>
            </w:r>
          </w:p>
        </w:tc>
        <w:tc>
          <w:tcPr>
            <w:tcW w:w="776" w:type="dxa"/>
          </w:tcPr>
          <w:p>
            <w:pPr>
              <w:pStyle w:val="TableParagraph"/>
              <w:spacing w:line="200" w:lineRule="exact"/>
              <w:ind w:left="102" w:right="140"/>
              <w:jc w:val="center"/>
              <w:rPr>
                <w:sz w:val="18"/>
              </w:rPr>
            </w:pPr>
            <w:r>
              <w:rPr>
                <w:sz w:val="18"/>
              </w:rPr>
              <w:t>100.0</w:t>
            </w:r>
          </w:p>
        </w:tc>
        <w:tc>
          <w:tcPr>
            <w:tcW w:w="1623" w:type="dxa"/>
          </w:tcPr>
          <w:p>
            <w:pPr>
              <w:pStyle w:val="TableParagraph"/>
              <w:spacing w:line="200" w:lineRule="exact"/>
              <w:ind w:right="612"/>
              <w:jc w:val="right"/>
              <w:rPr>
                <w:sz w:val="18"/>
              </w:rPr>
            </w:pPr>
            <w:r>
              <w:rPr>
                <w:sz w:val="18"/>
              </w:rPr>
              <w:t>1.1</w:t>
            </w:r>
          </w:p>
        </w:tc>
        <w:tc>
          <w:tcPr>
            <w:tcW w:w="1526" w:type="dxa"/>
          </w:tcPr>
          <w:p>
            <w:pPr>
              <w:pStyle w:val="TableParagraph"/>
              <w:spacing w:line="200" w:lineRule="exact"/>
              <w:ind w:left="644"/>
              <w:rPr>
                <w:sz w:val="18"/>
              </w:rPr>
            </w:pPr>
            <w:r>
              <w:rPr>
                <w:sz w:val="18"/>
              </w:rPr>
              <w:t>0.6</w:t>
            </w:r>
          </w:p>
        </w:tc>
        <w:tc>
          <w:tcPr>
            <w:tcW w:w="1067" w:type="dxa"/>
          </w:tcPr>
          <w:p>
            <w:pPr>
              <w:pStyle w:val="TableParagraph"/>
              <w:spacing w:line="200" w:lineRule="exact"/>
              <w:ind w:right="302"/>
              <w:jc w:val="right"/>
              <w:rPr>
                <w:sz w:val="18"/>
              </w:rPr>
            </w:pPr>
            <w:r>
              <w:rPr>
                <w:sz w:val="18"/>
              </w:rPr>
              <w:t>870</w:t>
            </w:r>
          </w:p>
        </w:tc>
      </w:tr>
      <w:tr>
        <w:trPr>
          <w:trHeight w:val="330" w:hRule="atLeast"/>
        </w:trPr>
        <w:tc>
          <w:tcPr>
            <w:tcW w:w="2194" w:type="dxa"/>
          </w:tcPr>
          <w:p>
            <w:pPr>
              <w:pStyle w:val="TableParagraph"/>
              <w:spacing w:line="204" w:lineRule="exact"/>
              <w:ind w:left="139"/>
              <w:rPr>
                <w:sz w:val="18"/>
              </w:rPr>
            </w:pPr>
            <w:r>
              <w:rPr>
                <w:sz w:val="18"/>
              </w:rPr>
              <w:t>12 or more years complete</w:t>
            </w:r>
          </w:p>
        </w:tc>
        <w:tc>
          <w:tcPr>
            <w:tcW w:w="1213" w:type="dxa"/>
          </w:tcPr>
          <w:p>
            <w:pPr>
              <w:pStyle w:val="TableParagraph"/>
              <w:spacing w:line="204" w:lineRule="exact"/>
              <w:ind w:right="444"/>
              <w:jc w:val="right"/>
              <w:rPr>
                <w:sz w:val="18"/>
              </w:rPr>
            </w:pPr>
            <w:r>
              <w:rPr>
                <w:sz w:val="18"/>
              </w:rPr>
              <w:t>90.4</w:t>
            </w:r>
          </w:p>
        </w:tc>
        <w:tc>
          <w:tcPr>
            <w:tcW w:w="1034" w:type="dxa"/>
          </w:tcPr>
          <w:p>
            <w:pPr>
              <w:pStyle w:val="TableParagraph"/>
              <w:spacing w:line="204" w:lineRule="exact"/>
              <w:ind w:left="4" w:right="30"/>
              <w:jc w:val="center"/>
              <w:rPr>
                <w:sz w:val="18"/>
              </w:rPr>
            </w:pPr>
            <w:r>
              <w:rPr>
                <w:sz w:val="18"/>
              </w:rPr>
              <w:t>4.8</w:t>
            </w:r>
          </w:p>
        </w:tc>
        <w:tc>
          <w:tcPr>
            <w:tcW w:w="1240" w:type="dxa"/>
          </w:tcPr>
          <w:p>
            <w:pPr>
              <w:pStyle w:val="TableParagraph"/>
              <w:spacing w:line="204" w:lineRule="exact"/>
              <w:ind w:left="454"/>
              <w:rPr>
                <w:sz w:val="18"/>
              </w:rPr>
            </w:pPr>
            <w:r>
              <w:rPr>
                <w:sz w:val="18"/>
              </w:rPr>
              <w:t>4.8</w:t>
            </w:r>
          </w:p>
        </w:tc>
        <w:tc>
          <w:tcPr>
            <w:tcW w:w="776" w:type="dxa"/>
          </w:tcPr>
          <w:p>
            <w:pPr>
              <w:pStyle w:val="TableParagraph"/>
              <w:spacing w:line="204" w:lineRule="exact"/>
              <w:ind w:left="102" w:right="140"/>
              <w:jc w:val="center"/>
              <w:rPr>
                <w:sz w:val="18"/>
              </w:rPr>
            </w:pPr>
            <w:r>
              <w:rPr>
                <w:sz w:val="18"/>
              </w:rPr>
              <w:t>100.0</w:t>
            </w:r>
          </w:p>
        </w:tc>
        <w:tc>
          <w:tcPr>
            <w:tcW w:w="1623" w:type="dxa"/>
          </w:tcPr>
          <w:p>
            <w:pPr>
              <w:pStyle w:val="TableParagraph"/>
              <w:spacing w:line="204" w:lineRule="exact"/>
              <w:ind w:right="612"/>
              <w:jc w:val="right"/>
              <w:rPr>
                <w:sz w:val="18"/>
              </w:rPr>
            </w:pPr>
            <w:r>
              <w:rPr>
                <w:sz w:val="18"/>
              </w:rPr>
              <w:t>2.4</w:t>
            </w:r>
          </w:p>
        </w:tc>
        <w:tc>
          <w:tcPr>
            <w:tcW w:w="1526" w:type="dxa"/>
          </w:tcPr>
          <w:p>
            <w:pPr>
              <w:pStyle w:val="TableParagraph"/>
              <w:spacing w:line="204" w:lineRule="exact"/>
              <w:ind w:left="644"/>
              <w:rPr>
                <w:sz w:val="18"/>
              </w:rPr>
            </w:pPr>
            <w:r>
              <w:rPr>
                <w:sz w:val="18"/>
              </w:rPr>
              <w:t>0.1</w:t>
            </w:r>
          </w:p>
        </w:tc>
        <w:tc>
          <w:tcPr>
            <w:tcW w:w="1067" w:type="dxa"/>
          </w:tcPr>
          <w:p>
            <w:pPr>
              <w:pStyle w:val="TableParagraph"/>
              <w:spacing w:line="204" w:lineRule="exact"/>
              <w:ind w:right="303"/>
              <w:jc w:val="right"/>
              <w:rPr>
                <w:sz w:val="18"/>
              </w:rPr>
            </w:pPr>
            <w:r>
              <w:rPr>
                <w:sz w:val="18"/>
              </w:rPr>
              <w:t>1,810</w:t>
            </w:r>
          </w:p>
        </w:tc>
      </w:tr>
      <w:tr>
        <w:trPr>
          <w:trHeight w:val="328" w:hRule="atLeast"/>
        </w:trPr>
        <w:tc>
          <w:tcPr>
            <w:tcW w:w="2194" w:type="dxa"/>
          </w:tcPr>
          <w:p>
            <w:pPr>
              <w:pStyle w:val="TableParagraph"/>
              <w:spacing w:line="216" w:lineRule="exact" w:before="93"/>
              <w:ind w:left="38"/>
              <w:rPr>
                <w:b/>
                <w:sz w:val="18"/>
              </w:rPr>
            </w:pPr>
            <w:r>
              <w:rPr>
                <w:b/>
                <w:sz w:val="18"/>
              </w:rPr>
              <w:t>Religion</w:t>
            </w:r>
          </w:p>
        </w:tc>
        <w:tc>
          <w:tcPr>
            <w:tcW w:w="1213" w:type="dxa"/>
          </w:tcPr>
          <w:p>
            <w:pPr>
              <w:pStyle w:val="TableParagraph"/>
              <w:rPr>
                <w:rFonts w:ascii="Times New Roman"/>
                <w:sz w:val="16"/>
              </w:rPr>
            </w:pPr>
          </w:p>
        </w:tc>
        <w:tc>
          <w:tcPr>
            <w:tcW w:w="1034" w:type="dxa"/>
          </w:tcPr>
          <w:p>
            <w:pPr>
              <w:pStyle w:val="TableParagraph"/>
              <w:rPr>
                <w:rFonts w:ascii="Times New Roman"/>
                <w:sz w:val="16"/>
              </w:rPr>
            </w:pPr>
          </w:p>
        </w:tc>
        <w:tc>
          <w:tcPr>
            <w:tcW w:w="1240" w:type="dxa"/>
          </w:tcPr>
          <w:p>
            <w:pPr>
              <w:pStyle w:val="TableParagraph"/>
              <w:rPr>
                <w:rFonts w:ascii="Times New Roman"/>
                <w:sz w:val="16"/>
              </w:rPr>
            </w:pPr>
          </w:p>
        </w:tc>
        <w:tc>
          <w:tcPr>
            <w:tcW w:w="776" w:type="dxa"/>
          </w:tcPr>
          <w:p>
            <w:pPr>
              <w:pStyle w:val="TableParagraph"/>
              <w:rPr>
                <w:rFonts w:ascii="Times New Roman"/>
                <w:sz w:val="16"/>
              </w:rPr>
            </w:pPr>
          </w:p>
        </w:tc>
        <w:tc>
          <w:tcPr>
            <w:tcW w:w="1623" w:type="dxa"/>
          </w:tcPr>
          <w:p>
            <w:pPr>
              <w:pStyle w:val="TableParagraph"/>
              <w:rPr>
                <w:rFonts w:ascii="Times New Roman"/>
                <w:sz w:val="16"/>
              </w:rPr>
            </w:pPr>
          </w:p>
        </w:tc>
        <w:tc>
          <w:tcPr>
            <w:tcW w:w="1526" w:type="dxa"/>
          </w:tcPr>
          <w:p>
            <w:pPr>
              <w:pStyle w:val="TableParagraph"/>
              <w:rPr>
                <w:rFonts w:ascii="Times New Roman"/>
                <w:sz w:val="16"/>
              </w:rPr>
            </w:pPr>
          </w:p>
        </w:tc>
        <w:tc>
          <w:tcPr>
            <w:tcW w:w="1067" w:type="dxa"/>
          </w:tcPr>
          <w:p>
            <w:pPr>
              <w:pStyle w:val="TableParagraph"/>
              <w:rPr>
                <w:rFonts w:ascii="Times New Roman"/>
                <w:sz w:val="16"/>
              </w:rPr>
            </w:pPr>
          </w:p>
        </w:tc>
      </w:tr>
      <w:tr>
        <w:trPr>
          <w:trHeight w:val="219" w:hRule="atLeast"/>
        </w:trPr>
        <w:tc>
          <w:tcPr>
            <w:tcW w:w="2194" w:type="dxa"/>
          </w:tcPr>
          <w:p>
            <w:pPr>
              <w:pStyle w:val="TableParagraph"/>
              <w:spacing w:line="200" w:lineRule="exact"/>
              <w:ind w:left="139"/>
              <w:rPr>
                <w:sz w:val="18"/>
              </w:rPr>
            </w:pPr>
            <w:r>
              <w:rPr>
                <w:sz w:val="18"/>
              </w:rPr>
              <w:t>Hindu</w:t>
            </w:r>
          </w:p>
        </w:tc>
        <w:tc>
          <w:tcPr>
            <w:tcW w:w="1213" w:type="dxa"/>
          </w:tcPr>
          <w:p>
            <w:pPr>
              <w:pStyle w:val="TableParagraph"/>
              <w:spacing w:line="200" w:lineRule="exact"/>
              <w:ind w:right="444"/>
              <w:jc w:val="right"/>
              <w:rPr>
                <w:sz w:val="18"/>
              </w:rPr>
            </w:pPr>
            <w:r>
              <w:rPr>
                <w:sz w:val="18"/>
              </w:rPr>
              <w:t>90.7</w:t>
            </w:r>
          </w:p>
        </w:tc>
        <w:tc>
          <w:tcPr>
            <w:tcW w:w="1034" w:type="dxa"/>
          </w:tcPr>
          <w:p>
            <w:pPr>
              <w:pStyle w:val="TableParagraph"/>
              <w:spacing w:line="200" w:lineRule="exact"/>
              <w:ind w:left="4" w:right="30"/>
              <w:jc w:val="center"/>
              <w:rPr>
                <w:sz w:val="18"/>
              </w:rPr>
            </w:pPr>
            <w:r>
              <w:rPr>
                <w:sz w:val="18"/>
              </w:rPr>
              <w:t>5.2</w:t>
            </w:r>
          </w:p>
        </w:tc>
        <w:tc>
          <w:tcPr>
            <w:tcW w:w="1240" w:type="dxa"/>
          </w:tcPr>
          <w:p>
            <w:pPr>
              <w:pStyle w:val="TableParagraph"/>
              <w:spacing w:line="200" w:lineRule="exact"/>
              <w:ind w:left="454"/>
              <w:rPr>
                <w:sz w:val="18"/>
              </w:rPr>
            </w:pPr>
            <w:r>
              <w:rPr>
                <w:sz w:val="18"/>
              </w:rPr>
              <w:t>4.2</w:t>
            </w:r>
          </w:p>
        </w:tc>
        <w:tc>
          <w:tcPr>
            <w:tcW w:w="776" w:type="dxa"/>
          </w:tcPr>
          <w:p>
            <w:pPr>
              <w:pStyle w:val="TableParagraph"/>
              <w:spacing w:line="200" w:lineRule="exact"/>
              <w:ind w:left="102" w:right="140"/>
              <w:jc w:val="center"/>
              <w:rPr>
                <w:sz w:val="18"/>
              </w:rPr>
            </w:pPr>
            <w:r>
              <w:rPr>
                <w:sz w:val="18"/>
              </w:rPr>
              <w:t>100.0</w:t>
            </w:r>
          </w:p>
        </w:tc>
        <w:tc>
          <w:tcPr>
            <w:tcW w:w="1623" w:type="dxa"/>
          </w:tcPr>
          <w:p>
            <w:pPr>
              <w:pStyle w:val="TableParagraph"/>
              <w:spacing w:line="200" w:lineRule="exact"/>
              <w:ind w:right="612"/>
              <w:jc w:val="right"/>
              <w:rPr>
                <w:sz w:val="18"/>
              </w:rPr>
            </w:pPr>
            <w:r>
              <w:rPr>
                <w:sz w:val="18"/>
              </w:rPr>
              <w:t>1.7</w:t>
            </w:r>
          </w:p>
        </w:tc>
        <w:tc>
          <w:tcPr>
            <w:tcW w:w="1526" w:type="dxa"/>
          </w:tcPr>
          <w:p>
            <w:pPr>
              <w:pStyle w:val="TableParagraph"/>
              <w:spacing w:line="200" w:lineRule="exact"/>
              <w:ind w:left="644"/>
              <w:rPr>
                <w:sz w:val="18"/>
              </w:rPr>
            </w:pPr>
            <w:r>
              <w:rPr>
                <w:sz w:val="18"/>
              </w:rPr>
              <w:t>0.3</w:t>
            </w:r>
          </w:p>
        </w:tc>
        <w:tc>
          <w:tcPr>
            <w:tcW w:w="1067" w:type="dxa"/>
          </w:tcPr>
          <w:p>
            <w:pPr>
              <w:pStyle w:val="TableParagraph"/>
              <w:spacing w:line="200" w:lineRule="exact"/>
              <w:ind w:right="303"/>
              <w:jc w:val="right"/>
              <w:rPr>
                <w:sz w:val="18"/>
              </w:rPr>
            </w:pPr>
            <w:r>
              <w:rPr>
                <w:sz w:val="18"/>
              </w:rPr>
              <w:t>3,633</w:t>
            </w:r>
          </w:p>
        </w:tc>
      </w:tr>
      <w:tr>
        <w:trPr>
          <w:trHeight w:val="220" w:hRule="atLeast"/>
        </w:trPr>
        <w:tc>
          <w:tcPr>
            <w:tcW w:w="2194" w:type="dxa"/>
          </w:tcPr>
          <w:p>
            <w:pPr>
              <w:pStyle w:val="TableParagraph"/>
              <w:spacing w:line="201" w:lineRule="exact"/>
              <w:ind w:left="139"/>
              <w:rPr>
                <w:sz w:val="18"/>
              </w:rPr>
            </w:pPr>
            <w:r>
              <w:rPr>
                <w:sz w:val="18"/>
              </w:rPr>
              <w:t>Muslim</w:t>
            </w:r>
          </w:p>
        </w:tc>
        <w:tc>
          <w:tcPr>
            <w:tcW w:w="1213" w:type="dxa"/>
          </w:tcPr>
          <w:p>
            <w:pPr>
              <w:pStyle w:val="TableParagraph"/>
              <w:spacing w:line="201" w:lineRule="exact"/>
              <w:ind w:right="444"/>
              <w:jc w:val="right"/>
              <w:rPr>
                <w:sz w:val="18"/>
              </w:rPr>
            </w:pPr>
            <w:r>
              <w:rPr>
                <w:sz w:val="18"/>
              </w:rPr>
              <w:t>93.6</w:t>
            </w:r>
          </w:p>
        </w:tc>
        <w:tc>
          <w:tcPr>
            <w:tcW w:w="1034" w:type="dxa"/>
          </w:tcPr>
          <w:p>
            <w:pPr>
              <w:pStyle w:val="TableParagraph"/>
              <w:spacing w:line="201" w:lineRule="exact"/>
              <w:ind w:left="4" w:right="30"/>
              <w:jc w:val="center"/>
              <w:rPr>
                <w:sz w:val="18"/>
              </w:rPr>
            </w:pPr>
            <w:r>
              <w:rPr>
                <w:sz w:val="18"/>
              </w:rPr>
              <w:t>2.9</w:t>
            </w:r>
          </w:p>
        </w:tc>
        <w:tc>
          <w:tcPr>
            <w:tcW w:w="1240" w:type="dxa"/>
          </w:tcPr>
          <w:p>
            <w:pPr>
              <w:pStyle w:val="TableParagraph"/>
              <w:spacing w:line="201" w:lineRule="exact"/>
              <w:ind w:left="454"/>
              <w:rPr>
                <w:sz w:val="18"/>
              </w:rPr>
            </w:pPr>
            <w:r>
              <w:rPr>
                <w:sz w:val="18"/>
              </w:rPr>
              <w:t>3.5</w:t>
            </w:r>
          </w:p>
        </w:tc>
        <w:tc>
          <w:tcPr>
            <w:tcW w:w="776" w:type="dxa"/>
          </w:tcPr>
          <w:p>
            <w:pPr>
              <w:pStyle w:val="TableParagraph"/>
              <w:spacing w:line="201" w:lineRule="exact"/>
              <w:ind w:left="102" w:right="140"/>
              <w:jc w:val="center"/>
              <w:rPr>
                <w:sz w:val="18"/>
              </w:rPr>
            </w:pPr>
            <w:r>
              <w:rPr>
                <w:sz w:val="18"/>
              </w:rPr>
              <w:t>100.0</w:t>
            </w:r>
          </w:p>
        </w:tc>
        <w:tc>
          <w:tcPr>
            <w:tcW w:w="1623" w:type="dxa"/>
          </w:tcPr>
          <w:p>
            <w:pPr>
              <w:pStyle w:val="TableParagraph"/>
              <w:spacing w:line="201" w:lineRule="exact"/>
              <w:ind w:right="612"/>
              <w:jc w:val="right"/>
              <w:rPr>
                <w:sz w:val="18"/>
              </w:rPr>
            </w:pPr>
            <w:r>
              <w:rPr>
                <w:sz w:val="18"/>
              </w:rPr>
              <w:t>3.0</w:t>
            </w:r>
          </w:p>
        </w:tc>
        <w:tc>
          <w:tcPr>
            <w:tcW w:w="1526" w:type="dxa"/>
          </w:tcPr>
          <w:p>
            <w:pPr>
              <w:pStyle w:val="TableParagraph"/>
              <w:spacing w:line="201" w:lineRule="exact"/>
              <w:ind w:left="644"/>
              <w:rPr>
                <w:sz w:val="18"/>
              </w:rPr>
            </w:pPr>
            <w:r>
              <w:rPr>
                <w:sz w:val="18"/>
              </w:rPr>
              <w:t>1.5</w:t>
            </w:r>
          </w:p>
        </w:tc>
        <w:tc>
          <w:tcPr>
            <w:tcW w:w="1067" w:type="dxa"/>
          </w:tcPr>
          <w:p>
            <w:pPr>
              <w:pStyle w:val="TableParagraph"/>
              <w:spacing w:line="201" w:lineRule="exact"/>
              <w:ind w:right="302"/>
              <w:jc w:val="right"/>
              <w:rPr>
                <w:sz w:val="18"/>
              </w:rPr>
            </w:pPr>
            <w:r>
              <w:rPr>
                <w:sz w:val="18"/>
              </w:rPr>
              <w:t>451</w:t>
            </w:r>
          </w:p>
        </w:tc>
      </w:tr>
      <w:tr>
        <w:trPr>
          <w:trHeight w:val="219" w:hRule="atLeast"/>
        </w:trPr>
        <w:tc>
          <w:tcPr>
            <w:tcW w:w="2194" w:type="dxa"/>
          </w:tcPr>
          <w:p>
            <w:pPr>
              <w:pStyle w:val="TableParagraph"/>
              <w:spacing w:line="200" w:lineRule="exact"/>
              <w:ind w:left="139"/>
              <w:rPr>
                <w:sz w:val="18"/>
              </w:rPr>
            </w:pPr>
            <w:r>
              <w:rPr>
                <w:sz w:val="18"/>
              </w:rPr>
              <w:t>Buddhist/Neo-Buddhist</w:t>
            </w:r>
          </w:p>
        </w:tc>
        <w:tc>
          <w:tcPr>
            <w:tcW w:w="1213" w:type="dxa"/>
          </w:tcPr>
          <w:p>
            <w:pPr>
              <w:pStyle w:val="TableParagraph"/>
              <w:spacing w:line="200" w:lineRule="exact"/>
              <w:ind w:right="444"/>
              <w:jc w:val="right"/>
              <w:rPr>
                <w:sz w:val="18"/>
              </w:rPr>
            </w:pPr>
            <w:r>
              <w:rPr>
                <w:sz w:val="18"/>
              </w:rPr>
              <w:t>90.7</w:t>
            </w:r>
          </w:p>
        </w:tc>
        <w:tc>
          <w:tcPr>
            <w:tcW w:w="1034" w:type="dxa"/>
          </w:tcPr>
          <w:p>
            <w:pPr>
              <w:pStyle w:val="TableParagraph"/>
              <w:spacing w:line="200" w:lineRule="exact"/>
              <w:ind w:left="4" w:right="30"/>
              <w:jc w:val="center"/>
              <w:rPr>
                <w:sz w:val="18"/>
              </w:rPr>
            </w:pPr>
            <w:r>
              <w:rPr>
                <w:sz w:val="18"/>
              </w:rPr>
              <w:t>4.2</w:t>
            </w:r>
          </w:p>
        </w:tc>
        <w:tc>
          <w:tcPr>
            <w:tcW w:w="1240" w:type="dxa"/>
          </w:tcPr>
          <w:p>
            <w:pPr>
              <w:pStyle w:val="TableParagraph"/>
              <w:spacing w:line="200" w:lineRule="exact"/>
              <w:ind w:left="454"/>
              <w:rPr>
                <w:sz w:val="18"/>
              </w:rPr>
            </w:pPr>
            <w:r>
              <w:rPr>
                <w:sz w:val="18"/>
              </w:rPr>
              <w:t>5.1</w:t>
            </w:r>
          </w:p>
        </w:tc>
        <w:tc>
          <w:tcPr>
            <w:tcW w:w="776" w:type="dxa"/>
          </w:tcPr>
          <w:p>
            <w:pPr>
              <w:pStyle w:val="TableParagraph"/>
              <w:spacing w:line="200" w:lineRule="exact"/>
              <w:ind w:left="102" w:right="140"/>
              <w:jc w:val="center"/>
              <w:rPr>
                <w:sz w:val="18"/>
              </w:rPr>
            </w:pPr>
            <w:r>
              <w:rPr>
                <w:sz w:val="18"/>
              </w:rPr>
              <w:t>100.0</w:t>
            </w:r>
          </w:p>
        </w:tc>
        <w:tc>
          <w:tcPr>
            <w:tcW w:w="1623" w:type="dxa"/>
          </w:tcPr>
          <w:p>
            <w:pPr>
              <w:pStyle w:val="TableParagraph"/>
              <w:spacing w:line="200" w:lineRule="exact"/>
              <w:ind w:right="612"/>
              <w:jc w:val="right"/>
              <w:rPr>
                <w:sz w:val="18"/>
              </w:rPr>
            </w:pPr>
            <w:r>
              <w:rPr>
                <w:sz w:val="18"/>
              </w:rPr>
              <w:t>1.9</w:t>
            </w:r>
          </w:p>
        </w:tc>
        <w:tc>
          <w:tcPr>
            <w:tcW w:w="1526" w:type="dxa"/>
          </w:tcPr>
          <w:p>
            <w:pPr>
              <w:pStyle w:val="TableParagraph"/>
              <w:spacing w:line="200" w:lineRule="exact"/>
              <w:ind w:left="644"/>
              <w:rPr>
                <w:sz w:val="18"/>
              </w:rPr>
            </w:pPr>
            <w:r>
              <w:rPr>
                <w:sz w:val="18"/>
              </w:rPr>
              <w:t>0.0</w:t>
            </w:r>
          </w:p>
        </w:tc>
        <w:tc>
          <w:tcPr>
            <w:tcW w:w="1067" w:type="dxa"/>
          </w:tcPr>
          <w:p>
            <w:pPr>
              <w:pStyle w:val="TableParagraph"/>
              <w:spacing w:line="200" w:lineRule="exact"/>
              <w:ind w:right="302"/>
              <w:jc w:val="right"/>
              <w:rPr>
                <w:sz w:val="18"/>
              </w:rPr>
            </w:pPr>
            <w:r>
              <w:rPr>
                <w:sz w:val="18"/>
              </w:rPr>
              <w:t>284</w:t>
            </w:r>
          </w:p>
        </w:tc>
      </w:tr>
      <w:tr>
        <w:trPr>
          <w:trHeight w:val="328" w:hRule="atLeast"/>
        </w:trPr>
        <w:tc>
          <w:tcPr>
            <w:tcW w:w="2194" w:type="dxa"/>
          </w:tcPr>
          <w:p>
            <w:pPr>
              <w:pStyle w:val="TableParagraph"/>
              <w:spacing w:line="203" w:lineRule="exact"/>
              <w:ind w:left="139"/>
              <w:rPr>
                <w:sz w:val="18"/>
              </w:rPr>
            </w:pPr>
            <w:r>
              <w:rPr>
                <w:sz w:val="18"/>
              </w:rPr>
              <w:t>Other</w:t>
            </w:r>
          </w:p>
        </w:tc>
        <w:tc>
          <w:tcPr>
            <w:tcW w:w="1213" w:type="dxa"/>
          </w:tcPr>
          <w:p>
            <w:pPr>
              <w:pStyle w:val="TableParagraph"/>
              <w:spacing w:line="203" w:lineRule="exact"/>
              <w:ind w:right="444"/>
              <w:jc w:val="right"/>
              <w:rPr>
                <w:sz w:val="18"/>
              </w:rPr>
            </w:pPr>
            <w:r>
              <w:rPr>
                <w:sz w:val="18"/>
              </w:rPr>
              <w:t>82.9</w:t>
            </w:r>
          </w:p>
        </w:tc>
        <w:tc>
          <w:tcPr>
            <w:tcW w:w="1034" w:type="dxa"/>
          </w:tcPr>
          <w:p>
            <w:pPr>
              <w:pStyle w:val="TableParagraph"/>
              <w:spacing w:line="203" w:lineRule="exact"/>
              <w:ind w:left="4" w:right="30"/>
              <w:jc w:val="center"/>
              <w:rPr>
                <w:sz w:val="18"/>
              </w:rPr>
            </w:pPr>
            <w:r>
              <w:rPr>
                <w:sz w:val="18"/>
              </w:rPr>
              <w:t>5.5</w:t>
            </w:r>
          </w:p>
        </w:tc>
        <w:tc>
          <w:tcPr>
            <w:tcW w:w="1240" w:type="dxa"/>
          </w:tcPr>
          <w:p>
            <w:pPr>
              <w:pStyle w:val="TableParagraph"/>
              <w:spacing w:line="203" w:lineRule="exact"/>
              <w:ind w:left="362"/>
              <w:rPr>
                <w:sz w:val="18"/>
              </w:rPr>
            </w:pPr>
            <w:r>
              <w:rPr>
                <w:sz w:val="18"/>
              </w:rPr>
              <w:t>11.6</w:t>
            </w:r>
          </w:p>
        </w:tc>
        <w:tc>
          <w:tcPr>
            <w:tcW w:w="776" w:type="dxa"/>
          </w:tcPr>
          <w:p>
            <w:pPr>
              <w:pStyle w:val="TableParagraph"/>
              <w:spacing w:line="203" w:lineRule="exact"/>
              <w:ind w:left="102" w:right="140"/>
              <w:jc w:val="center"/>
              <w:rPr>
                <w:sz w:val="18"/>
              </w:rPr>
            </w:pPr>
            <w:r>
              <w:rPr>
                <w:sz w:val="18"/>
              </w:rPr>
              <w:t>100.0</w:t>
            </w:r>
          </w:p>
        </w:tc>
        <w:tc>
          <w:tcPr>
            <w:tcW w:w="1623" w:type="dxa"/>
          </w:tcPr>
          <w:p>
            <w:pPr>
              <w:pStyle w:val="TableParagraph"/>
              <w:spacing w:line="203" w:lineRule="exact"/>
              <w:ind w:right="612"/>
              <w:jc w:val="right"/>
              <w:rPr>
                <w:sz w:val="18"/>
              </w:rPr>
            </w:pPr>
            <w:r>
              <w:rPr>
                <w:sz w:val="18"/>
              </w:rPr>
              <w:t>0.8</w:t>
            </w:r>
          </w:p>
        </w:tc>
        <w:tc>
          <w:tcPr>
            <w:tcW w:w="1526" w:type="dxa"/>
          </w:tcPr>
          <w:p>
            <w:pPr>
              <w:pStyle w:val="TableParagraph"/>
              <w:spacing w:line="203" w:lineRule="exact"/>
              <w:ind w:left="644"/>
              <w:rPr>
                <w:sz w:val="18"/>
              </w:rPr>
            </w:pPr>
            <w:r>
              <w:rPr>
                <w:sz w:val="18"/>
              </w:rPr>
              <w:t>0.0</w:t>
            </w:r>
          </w:p>
        </w:tc>
        <w:tc>
          <w:tcPr>
            <w:tcW w:w="1067" w:type="dxa"/>
          </w:tcPr>
          <w:p>
            <w:pPr>
              <w:pStyle w:val="TableParagraph"/>
              <w:spacing w:line="203" w:lineRule="exact"/>
              <w:ind w:right="302"/>
              <w:jc w:val="right"/>
              <w:rPr>
                <w:sz w:val="18"/>
              </w:rPr>
            </w:pPr>
            <w:r>
              <w:rPr>
                <w:sz w:val="18"/>
              </w:rPr>
              <w:t>85</w:t>
            </w:r>
          </w:p>
        </w:tc>
      </w:tr>
      <w:tr>
        <w:trPr>
          <w:trHeight w:val="330" w:hRule="atLeast"/>
        </w:trPr>
        <w:tc>
          <w:tcPr>
            <w:tcW w:w="2194" w:type="dxa"/>
          </w:tcPr>
          <w:p>
            <w:pPr>
              <w:pStyle w:val="TableParagraph"/>
              <w:spacing w:line="217" w:lineRule="exact" w:before="93"/>
              <w:ind w:left="38"/>
              <w:rPr>
                <w:b/>
                <w:sz w:val="18"/>
              </w:rPr>
            </w:pPr>
            <w:r>
              <w:rPr>
                <w:b/>
                <w:sz w:val="18"/>
              </w:rPr>
              <w:t>Caste/tribe</w:t>
            </w:r>
          </w:p>
        </w:tc>
        <w:tc>
          <w:tcPr>
            <w:tcW w:w="1213" w:type="dxa"/>
          </w:tcPr>
          <w:p>
            <w:pPr>
              <w:pStyle w:val="TableParagraph"/>
              <w:rPr>
                <w:rFonts w:ascii="Times New Roman"/>
                <w:sz w:val="16"/>
              </w:rPr>
            </w:pPr>
          </w:p>
        </w:tc>
        <w:tc>
          <w:tcPr>
            <w:tcW w:w="1034" w:type="dxa"/>
          </w:tcPr>
          <w:p>
            <w:pPr>
              <w:pStyle w:val="TableParagraph"/>
              <w:rPr>
                <w:rFonts w:ascii="Times New Roman"/>
                <w:sz w:val="16"/>
              </w:rPr>
            </w:pPr>
          </w:p>
        </w:tc>
        <w:tc>
          <w:tcPr>
            <w:tcW w:w="1240" w:type="dxa"/>
          </w:tcPr>
          <w:p>
            <w:pPr>
              <w:pStyle w:val="TableParagraph"/>
              <w:rPr>
                <w:rFonts w:ascii="Times New Roman"/>
                <w:sz w:val="16"/>
              </w:rPr>
            </w:pPr>
          </w:p>
        </w:tc>
        <w:tc>
          <w:tcPr>
            <w:tcW w:w="776" w:type="dxa"/>
          </w:tcPr>
          <w:p>
            <w:pPr>
              <w:pStyle w:val="TableParagraph"/>
              <w:rPr>
                <w:rFonts w:ascii="Times New Roman"/>
                <w:sz w:val="16"/>
              </w:rPr>
            </w:pPr>
          </w:p>
        </w:tc>
        <w:tc>
          <w:tcPr>
            <w:tcW w:w="1623" w:type="dxa"/>
          </w:tcPr>
          <w:p>
            <w:pPr>
              <w:pStyle w:val="TableParagraph"/>
              <w:rPr>
                <w:rFonts w:ascii="Times New Roman"/>
                <w:sz w:val="16"/>
              </w:rPr>
            </w:pPr>
          </w:p>
        </w:tc>
        <w:tc>
          <w:tcPr>
            <w:tcW w:w="1526" w:type="dxa"/>
          </w:tcPr>
          <w:p>
            <w:pPr>
              <w:pStyle w:val="TableParagraph"/>
              <w:rPr>
                <w:rFonts w:ascii="Times New Roman"/>
                <w:sz w:val="16"/>
              </w:rPr>
            </w:pPr>
          </w:p>
        </w:tc>
        <w:tc>
          <w:tcPr>
            <w:tcW w:w="1067" w:type="dxa"/>
          </w:tcPr>
          <w:p>
            <w:pPr>
              <w:pStyle w:val="TableParagraph"/>
              <w:rPr>
                <w:rFonts w:ascii="Times New Roman"/>
                <w:sz w:val="16"/>
              </w:rPr>
            </w:pPr>
          </w:p>
        </w:tc>
      </w:tr>
      <w:tr>
        <w:trPr>
          <w:trHeight w:val="219" w:hRule="atLeast"/>
        </w:trPr>
        <w:tc>
          <w:tcPr>
            <w:tcW w:w="2194" w:type="dxa"/>
          </w:tcPr>
          <w:p>
            <w:pPr>
              <w:pStyle w:val="TableParagraph"/>
              <w:spacing w:line="200" w:lineRule="exact"/>
              <w:ind w:left="139"/>
              <w:rPr>
                <w:sz w:val="18"/>
              </w:rPr>
            </w:pPr>
            <w:r>
              <w:rPr>
                <w:sz w:val="18"/>
              </w:rPr>
              <w:t>Scheduled caste</w:t>
            </w:r>
          </w:p>
        </w:tc>
        <w:tc>
          <w:tcPr>
            <w:tcW w:w="1213" w:type="dxa"/>
          </w:tcPr>
          <w:p>
            <w:pPr>
              <w:pStyle w:val="TableParagraph"/>
              <w:spacing w:line="200" w:lineRule="exact"/>
              <w:ind w:right="444"/>
              <w:jc w:val="right"/>
              <w:rPr>
                <w:sz w:val="18"/>
              </w:rPr>
            </w:pPr>
            <w:r>
              <w:rPr>
                <w:sz w:val="18"/>
              </w:rPr>
              <w:t>89.5</w:t>
            </w:r>
          </w:p>
        </w:tc>
        <w:tc>
          <w:tcPr>
            <w:tcW w:w="1034" w:type="dxa"/>
          </w:tcPr>
          <w:p>
            <w:pPr>
              <w:pStyle w:val="TableParagraph"/>
              <w:spacing w:line="200" w:lineRule="exact"/>
              <w:ind w:left="4" w:right="30"/>
              <w:jc w:val="center"/>
              <w:rPr>
                <w:sz w:val="18"/>
              </w:rPr>
            </w:pPr>
            <w:r>
              <w:rPr>
                <w:sz w:val="18"/>
              </w:rPr>
              <w:t>6.7</w:t>
            </w:r>
          </w:p>
        </w:tc>
        <w:tc>
          <w:tcPr>
            <w:tcW w:w="1240" w:type="dxa"/>
          </w:tcPr>
          <w:p>
            <w:pPr>
              <w:pStyle w:val="TableParagraph"/>
              <w:spacing w:line="200" w:lineRule="exact"/>
              <w:ind w:left="454"/>
              <w:rPr>
                <w:sz w:val="18"/>
              </w:rPr>
            </w:pPr>
            <w:r>
              <w:rPr>
                <w:sz w:val="18"/>
              </w:rPr>
              <w:t>3.8</w:t>
            </w:r>
          </w:p>
        </w:tc>
        <w:tc>
          <w:tcPr>
            <w:tcW w:w="776" w:type="dxa"/>
          </w:tcPr>
          <w:p>
            <w:pPr>
              <w:pStyle w:val="TableParagraph"/>
              <w:spacing w:line="200" w:lineRule="exact"/>
              <w:ind w:left="102" w:right="140"/>
              <w:jc w:val="center"/>
              <w:rPr>
                <w:sz w:val="18"/>
              </w:rPr>
            </w:pPr>
            <w:r>
              <w:rPr>
                <w:sz w:val="18"/>
              </w:rPr>
              <w:t>100.0</w:t>
            </w:r>
          </w:p>
        </w:tc>
        <w:tc>
          <w:tcPr>
            <w:tcW w:w="1623" w:type="dxa"/>
          </w:tcPr>
          <w:p>
            <w:pPr>
              <w:pStyle w:val="TableParagraph"/>
              <w:spacing w:line="200" w:lineRule="exact"/>
              <w:ind w:right="612"/>
              <w:jc w:val="right"/>
              <w:rPr>
                <w:sz w:val="18"/>
              </w:rPr>
            </w:pPr>
            <w:r>
              <w:rPr>
                <w:sz w:val="18"/>
              </w:rPr>
              <w:t>1.3</w:t>
            </w:r>
          </w:p>
        </w:tc>
        <w:tc>
          <w:tcPr>
            <w:tcW w:w="1526" w:type="dxa"/>
          </w:tcPr>
          <w:p>
            <w:pPr>
              <w:pStyle w:val="TableParagraph"/>
              <w:spacing w:line="200" w:lineRule="exact"/>
              <w:ind w:left="644"/>
              <w:rPr>
                <w:sz w:val="18"/>
              </w:rPr>
            </w:pPr>
            <w:r>
              <w:rPr>
                <w:sz w:val="18"/>
              </w:rPr>
              <w:t>0.0</w:t>
            </w:r>
          </w:p>
        </w:tc>
        <w:tc>
          <w:tcPr>
            <w:tcW w:w="1067" w:type="dxa"/>
          </w:tcPr>
          <w:p>
            <w:pPr>
              <w:pStyle w:val="TableParagraph"/>
              <w:spacing w:line="200" w:lineRule="exact"/>
              <w:ind w:right="302"/>
              <w:jc w:val="right"/>
              <w:rPr>
                <w:sz w:val="18"/>
              </w:rPr>
            </w:pPr>
            <w:r>
              <w:rPr>
                <w:sz w:val="18"/>
              </w:rPr>
              <w:t>807</w:t>
            </w:r>
          </w:p>
        </w:tc>
      </w:tr>
      <w:tr>
        <w:trPr>
          <w:trHeight w:val="219" w:hRule="atLeast"/>
        </w:trPr>
        <w:tc>
          <w:tcPr>
            <w:tcW w:w="2194" w:type="dxa"/>
          </w:tcPr>
          <w:p>
            <w:pPr>
              <w:pStyle w:val="TableParagraph"/>
              <w:spacing w:line="200" w:lineRule="exact"/>
              <w:ind w:left="139"/>
              <w:rPr>
                <w:sz w:val="18"/>
              </w:rPr>
            </w:pPr>
            <w:r>
              <w:rPr>
                <w:sz w:val="18"/>
              </w:rPr>
              <w:t>Scheduled tribe</w:t>
            </w:r>
          </w:p>
        </w:tc>
        <w:tc>
          <w:tcPr>
            <w:tcW w:w="1213" w:type="dxa"/>
          </w:tcPr>
          <w:p>
            <w:pPr>
              <w:pStyle w:val="TableParagraph"/>
              <w:spacing w:line="200" w:lineRule="exact"/>
              <w:ind w:right="444"/>
              <w:jc w:val="right"/>
              <w:rPr>
                <w:sz w:val="18"/>
              </w:rPr>
            </w:pPr>
            <w:r>
              <w:rPr>
                <w:sz w:val="18"/>
              </w:rPr>
              <w:t>94.2</w:t>
            </w:r>
          </w:p>
        </w:tc>
        <w:tc>
          <w:tcPr>
            <w:tcW w:w="1034" w:type="dxa"/>
          </w:tcPr>
          <w:p>
            <w:pPr>
              <w:pStyle w:val="TableParagraph"/>
              <w:spacing w:line="200" w:lineRule="exact"/>
              <w:ind w:left="4" w:right="30"/>
              <w:jc w:val="center"/>
              <w:rPr>
                <w:sz w:val="18"/>
              </w:rPr>
            </w:pPr>
            <w:r>
              <w:rPr>
                <w:sz w:val="18"/>
              </w:rPr>
              <w:t>2.4</w:t>
            </w:r>
          </w:p>
        </w:tc>
        <w:tc>
          <w:tcPr>
            <w:tcW w:w="1240" w:type="dxa"/>
          </w:tcPr>
          <w:p>
            <w:pPr>
              <w:pStyle w:val="TableParagraph"/>
              <w:spacing w:line="200" w:lineRule="exact"/>
              <w:ind w:left="454"/>
              <w:rPr>
                <w:sz w:val="18"/>
              </w:rPr>
            </w:pPr>
            <w:r>
              <w:rPr>
                <w:sz w:val="18"/>
              </w:rPr>
              <w:t>3.4</w:t>
            </w:r>
          </w:p>
        </w:tc>
        <w:tc>
          <w:tcPr>
            <w:tcW w:w="776" w:type="dxa"/>
          </w:tcPr>
          <w:p>
            <w:pPr>
              <w:pStyle w:val="TableParagraph"/>
              <w:spacing w:line="200" w:lineRule="exact"/>
              <w:ind w:left="102" w:right="140"/>
              <w:jc w:val="center"/>
              <w:rPr>
                <w:sz w:val="18"/>
              </w:rPr>
            </w:pPr>
            <w:r>
              <w:rPr>
                <w:sz w:val="18"/>
              </w:rPr>
              <w:t>100.0</w:t>
            </w:r>
          </w:p>
        </w:tc>
        <w:tc>
          <w:tcPr>
            <w:tcW w:w="1623" w:type="dxa"/>
          </w:tcPr>
          <w:p>
            <w:pPr>
              <w:pStyle w:val="TableParagraph"/>
              <w:spacing w:line="200" w:lineRule="exact"/>
              <w:ind w:right="612"/>
              <w:jc w:val="right"/>
              <w:rPr>
                <w:sz w:val="18"/>
              </w:rPr>
            </w:pPr>
            <w:r>
              <w:rPr>
                <w:sz w:val="18"/>
              </w:rPr>
              <w:t>1.0</w:t>
            </w:r>
          </w:p>
        </w:tc>
        <w:tc>
          <w:tcPr>
            <w:tcW w:w="1526" w:type="dxa"/>
          </w:tcPr>
          <w:p>
            <w:pPr>
              <w:pStyle w:val="TableParagraph"/>
              <w:spacing w:line="200" w:lineRule="exact"/>
              <w:ind w:left="644"/>
              <w:rPr>
                <w:sz w:val="18"/>
              </w:rPr>
            </w:pPr>
            <w:r>
              <w:rPr>
                <w:sz w:val="18"/>
              </w:rPr>
              <w:t>0.2</w:t>
            </w:r>
          </w:p>
        </w:tc>
        <w:tc>
          <w:tcPr>
            <w:tcW w:w="1067" w:type="dxa"/>
          </w:tcPr>
          <w:p>
            <w:pPr>
              <w:pStyle w:val="TableParagraph"/>
              <w:spacing w:line="200" w:lineRule="exact"/>
              <w:ind w:right="302"/>
              <w:jc w:val="right"/>
              <w:rPr>
                <w:sz w:val="18"/>
              </w:rPr>
            </w:pPr>
            <w:r>
              <w:rPr>
                <w:sz w:val="18"/>
              </w:rPr>
              <w:t>485</w:t>
            </w:r>
          </w:p>
        </w:tc>
      </w:tr>
      <w:tr>
        <w:trPr>
          <w:trHeight w:val="219" w:hRule="atLeast"/>
        </w:trPr>
        <w:tc>
          <w:tcPr>
            <w:tcW w:w="2194" w:type="dxa"/>
          </w:tcPr>
          <w:p>
            <w:pPr>
              <w:pStyle w:val="TableParagraph"/>
              <w:spacing w:line="200" w:lineRule="exact"/>
              <w:ind w:left="139"/>
              <w:rPr>
                <w:sz w:val="18"/>
              </w:rPr>
            </w:pPr>
            <w:r>
              <w:rPr>
                <w:sz w:val="18"/>
              </w:rPr>
              <w:t>Other backward class</w:t>
            </w:r>
          </w:p>
        </w:tc>
        <w:tc>
          <w:tcPr>
            <w:tcW w:w="1213" w:type="dxa"/>
          </w:tcPr>
          <w:p>
            <w:pPr>
              <w:pStyle w:val="TableParagraph"/>
              <w:spacing w:line="200" w:lineRule="exact"/>
              <w:ind w:right="444"/>
              <w:jc w:val="right"/>
              <w:rPr>
                <w:sz w:val="18"/>
              </w:rPr>
            </w:pPr>
            <w:r>
              <w:rPr>
                <w:sz w:val="18"/>
              </w:rPr>
              <w:t>92.6</w:t>
            </w:r>
          </w:p>
        </w:tc>
        <w:tc>
          <w:tcPr>
            <w:tcW w:w="1034" w:type="dxa"/>
          </w:tcPr>
          <w:p>
            <w:pPr>
              <w:pStyle w:val="TableParagraph"/>
              <w:spacing w:line="200" w:lineRule="exact"/>
              <w:ind w:left="4" w:right="30"/>
              <w:jc w:val="center"/>
              <w:rPr>
                <w:sz w:val="18"/>
              </w:rPr>
            </w:pPr>
            <w:r>
              <w:rPr>
                <w:sz w:val="18"/>
              </w:rPr>
              <w:t>3.8</w:t>
            </w:r>
          </w:p>
        </w:tc>
        <w:tc>
          <w:tcPr>
            <w:tcW w:w="1240" w:type="dxa"/>
          </w:tcPr>
          <w:p>
            <w:pPr>
              <w:pStyle w:val="TableParagraph"/>
              <w:spacing w:line="200" w:lineRule="exact"/>
              <w:ind w:left="454"/>
              <w:rPr>
                <w:sz w:val="18"/>
              </w:rPr>
            </w:pPr>
            <w:r>
              <w:rPr>
                <w:sz w:val="18"/>
              </w:rPr>
              <w:t>3.6</w:t>
            </w:r>
          </w:p>
        </w:tc>
        <w:tc>
          <w:tcPr>
            <w:tcW w:w="776" w:type="dxa"/>
          </w:tcPr>
          <w:p>
            <w:pPr>
              <w:pStyle w:val="TableParagraph"/>
              <w:spacing w:line="200" w:lineRule="exact"/>
              <w:ind w:left="102" w:right="140"/>
              <w:jc w:val="center"/>
              <w:rPr>
                <w:sz w:val="18"/>
              </w:rPr>
            </w:pPr>
            <w:r>
              <w:rPr>
                <w:sz w:val="18"/>
              </w:rPr>
              <w:t>100.0</w:t>
            </w:r>
          </w:p>
        </w:tc>
        <w:tc>
          <w:tcPr>
            <w:tcW w:w="1623" w:type="dxa"/>
          </w:tcPr>
          <w:p>
            <w:pPr>
              <w:pStyle w:val="TableParagraph"/>
              <w:spacing w:line="200" w:lineRule="exact"/>
              <w:ind w:right="612"/>
              <w:jc w:val="right"/>
              <w:rPr>
                <w:sz w:val="18"/>
              </w:rPr>
            </w:pPr>
            <w:r>
              <w:rPr>
                <w:sz w:val="18"/>
              </w:rPr>
              <w:t>2.4</w:t>
            </w:r>
          </w:p>
        </w:tc>
        <w:tc>
          <w:tcPr>
            <w:tcW w:w="1526" w:type="dxa"/>
          </w:tcPr>
          <w:p>
            <w:pPr>
              <w:pStyle w:val="TableParagraph"/>
              <w:spacing w:line="200" w:lineRule="exact"/>
              <w:ind w:left="644"/>
              <w:rPr>
                <w:sz w:val="18"/>
              </w:rPr>
            </w:pPr>
            <w:r>
              <w:rPr>
                <w:sz w:val="18"/>
              </w:rPr>
              <w:t>0.3</w:t>
            </w:r>
          </w:p>
        </w:tc>
        <w:tc>
          <w:tcPr>
            <w:tcW w:w="1067" w:type="dxa"/>
          </w:tcPr>
          <w:p>
            <w:pPr>
              <w:pStyle w:val="TableParagraph"/>
              <w:spacing w:line="200" w:lineRule="exact"/>
              <w:ind w:right="303"/>
              <w:jc w:val="right"/>
              <w:rPr>
                <w:sz w:val="18"/>
              </w:rPr>
            </w:pPr>
            <w:r>
              <w:rPr>
                <w:sz w:val="18"/>
              </w:rPr>
              <w:t>1,463</w:t>
            </w:r>
          </w:p>
        </w:tc>
      </w:tr>
      <w:tr>
        <w:trPr>
          <w:trHeight w:val="219" w:hRule="atLeast"/>
        </w:trPr>
        <w:tc>
          <w:tcPr>
            <w:tcW w:w="2194" w:type="dxa"/>
          </w:tcPr>
          <w:p>
            <w:pPr>
              <w:pStyle w:val="TableParagraph"/>
              <w:spacing w:line="200" w:lineRule="exact"/>
              <w:ind w:left="139"/>
              <w:rPr>
                <w:sz w:val="18"/>
              </w:rPr>
            </w:pPr>
            <w:r>
              <w:rPr>
                <w:sz w:val="18"/>
              </w:rPr>
              <w:t>Other</w:t>
            </w:r>
          </w:p>
        </w:tc>
        <w:tc>
          <w:tcPr>
            <w:tcW w:w="1213" w:type="dxa"/>
          </w:tcPr>
          <w:p>
            <w:pPr>
              <w:pStyle w:val="TableParagraph"/>
              <w:spacing w:line="200" w:lineRule="exact"/>
              <w:ind w:right="444"/>
              <w:jc w:val="right"/>
              <w:rPr>
                <w:sz w:val="18"/>
              </w:rPr>
            </w:pPr>
            <w:r>
              <w:rPr>
                <w:sz w:val="18"/>
              </w:rPr>
              <w:t>89.0</w:t>
            </w:r>
          </w:p>
        </w:tc>
        <w:tc>
          <w:tcPr>
            <w:tcW w:w="1034" w:type="dxa"/>
          </w:tcPr>
          <w:p>
            <w:pPr>
              <w:pStyle w:val="TableParagraph"/>
              <w:spacing w:line="200" w:lineRule="exact"/>
              <w:ind w:left="4" w:right="30"/>
              <w:jc w:val="center"/>
              <w:rPr>
                <w:sz w:val="18"/>
              </w:rPr>
            </w:pPr>
            <w:r>
              <w:rPr>
                <w:sz w:val="18"/>
              </w:rPr>
              <w:t>5.5</w:t>
            </w:r>
          </w:p>
        </w:tc>
        <w:tc>
          <w:tcPr>
            <w:tcW w:w="1240" w:type="dxa"/>
          </w:tcPr>
          <w:p>
            <w:pPr>
              <w:pStyle w:val="TableParagraph"/>
              <w:spacing w:line="200" w:lineRule="exact"/>
              <w:ind w:left="454"/>
              <w:rPr>
                <w:sz w:val="18"/>
              </w:rPr>
            </w:pPr>
            <w:r>
              <w:rPr>
                <w:sz w:val="18"/>
              </w:rPr>
              <w:t>5.5</w:t>
            </w:r>
          </w:p>
        </w:tc>
        <w:tc>
          <w:tcPr>
            <w:tcW w:w="776" w:type="dxa"/>
          </w:tcPr>
          <w:p>
            <w:pPr>
              <w:pStyle w:val="TableParagraph"/>
              <w:spacing w:line="200" w:lineRule="exact"/>
              <w:ind w:left="102" w:right="140"/>
              <w:jc w:val="center"/>
              <w:rPr>
                <w:sz w:val="18"/>
              </w:rPr>
            </w:pPr>
            <w:r>
              <w:rPr>
                <w:sz w:val="18"/>
              </w:rPr>
              <w:t>100.0</w:t>
            </w:r>
          </w:p>
        </w:tc>
        <w:tc>
          <w:tcPr>
            <w:tcW w:w="1623" w:type="dxa"/>
          </w:tcPr>
          <w:p>
            <w:pPr>
              <w:pStyle w:val="TableParagraph"/>
              <w:spacing w:line="200" w:lineRule="exact"/>
              <w:ind w:right="612"/>
              <w:jc w:val="right"/>
              <w:rPr>
                <w:sz w:val="18"/>
              </w:rPr>
            </w:pPr>
            <w:r>
              <w:rPr>
                <w:sz w:val="18"/>
              </w:rPr>
              <w:t>1.6</w:t>
            </w:r>
          </w:p>
        </w:tc>
        <w:tc>
          <w:tcPr>
            <w:tcW w:w="1526" w:type="dxa"/>
          </w:tcPr>
          <w:p>
            <w:pPr>
              <w:pStyle w:val="TableParagraph"/>
              <w:spacing w:line="200" w:lineRule="exact"/>
              <w:ind w:left="644"/>
              <w:rPr>
                <w:sz w:val="18"/>
              </w:rPr>
            </w:pPr>
            <w:r>
              <w:rPr>
                <w:sz w:val="18"/>
              </w:rPr>
              <w:t>0.8</w:t>
            </w:r>
          </w:p>
        </w:tc>
        <w:tc>
          <w:tcPr>
            <w:tcW w:w="1067" w:type="dxa"/>
          </w:tcPr>
          <w:p>
            <w:pPr>
              <w:pStyle w:val="TableParagraph"/>
              <w:spacing w:line="200" w:lineRule="exact"/>
              <w:ind w:right="303"/>
              <w:jc w:val="right"/>
              <w:rPr>
                <w:sz w:val="18"/>
              </w:rPr>
            </w:pPr>
            <w:r>
              <w:rPr>
                <w:sz w:val="18"/>
              </w:rPr>
              <w:t>1,653</w:t>
            </w:r>
          </w:p>
        </w:tc>
      </w:tr>
      <w:tr>
        <w:trPr>
          <w:trHeight w:val="330" w:hRule="atLeast"/>
        </w:trPr>
        <w:tc>
          <w:tcPr>
            <w:tcW w:w="2194" w:type="dxa"/>
          </w:tcPr>
          <w:p>
            <w:pPr>
              <w:pStyle w:val="TableParagraph"/>
              <w:spacing w:line="204" w:lineRule="exact"/>
              <w:ind w:left="139"/>
              <w:rPr>
                <w:sz w:val="18"/>
              </w:rPr>
            </w:pPr>
            <w:r>
              <w:rPr>
                <w:sz w:val="18"/>
              </w:rPr>
              <w:t>Don't know</w:t>
            </w:r>
          </w:p>
        </w:tc>
        <w:tc>
          <w:tcPr>
            <w:tcW w:w="1213" w:type="dxa"/>
          </w:tcPr>
          <w:p>
            <w:pPr>
              <w:pStyle w:val="TableParagraph"/>
              <w:spacing w:line="204" w:lineRule="exact"/>
              <w:ind w:right="385"/>
              <w:jc w:val="right"/>
              <w:rPr>
                <w:sz w:val="18"/>
              </w:rPr>
            </w:pPr>
            <w:r>
              <w:rPr>
                <w:sz w:val="18"/>
              </w:rPr>
              <w:t>(87.9)</w:t>
            </w:r>
          </w:p>
        </w:tc>
        <w:tc>
          <w:tcPr>
            <w:tcW w:w="1034" w:type="dxa"/>
          </w:tcPr>
          <w:p>
            <w:pPr>
              <w:pStyle w:val="TableParagraph"/>
              <w:spacing w:line="204" w:lineRule="exact"/>
              <w:ind w:left="336"/>
              <w:rPr>
                <w:sz w:val="18"/>
              </w:rPr>
            </w:pPr>
            <w:r>
              <w:rPr>
                <w:sz w:val="18"/>
              </w:rPr>
              <w:t>(9.3)</w:t>
            </w:r>
          </w:p>
        </w:tc>
        <w:tc>
          <w:tcPr>
            <w:tcW w:w="1240" w:type="dxa"/>
          </w:tcPr>
          <w:p>
            <w:pPr>
              <w:pStyle w:val="TableParagraph"/>
              <w:spacing w:line="204" w:lineRule="exact"/>
              <w:ind w:left="403"/>
              <w:rPr>
                <w:sz w:val="18"/>
              </w:rPr>
            </w:pPr>
            <w:r>
              <w:rPr>
                <w:sz w:val="18"/>
              </w:rPr>
              <w:t>(2.9)</w:t>
            </w:r>
          </w:p>
        </w:tc>
        <w:tc>
          <w:tcPr>
            <w:tcW w:w="776" w:type="dxa"/>
          </w:tcPr>
          <w:p>
            <w:pPr>
              <w:pStyle w:val="TableParagraph"/>
              <w:spacing w:line="204" w:lineRule="exact"/>
              <w:ind w:left="102" w:right="140"/>
              <w:jc w:val="center"/>
              <w:rPr>
                <w:sz w:val="18"/>
              </w:rPr>
            </w:pPr>
            <w:r>
              <w:rPr>
                <w:sz w:val="18"/>
              </w:rPr>
              <w:t>100.0</w:t>
            </w:r>
          </w:p>
        </w:tc>
        <w:tc>
          <w:tcPr>
            <w:tcW w:w="1623" w:type="dxa"/>
          </w:tcPr>
          <w:p>
            <w:pPr>
              <w:pStyle w:val="TableParagraph"/>
              <w:spacing w:line="204" w:lineRule="exact"/>
              <w:ind w:right="552"/>
              <w:jc w:val="right"/>
              <w:rPr>
                <w:sz w:val="18"/>
              </w:rPr>
            </w:pPr>
            <w:r>
              <w:rPr>
                <w:sz w:val="18"/>
              </w:rPr>
              <w:t>(5.6)</w:t>
            </w:r>
          </w:p>
        </w:tc>
        <w:tc>
          <w:tcPr>
            <w:tcW w:w="1526" w:type="dxa"/>
          </w:tcPr>
          <w:p>
            <w:pPr>
              <w:pStyle w:val="TableParagraph"/>
              <w:spacing w:line="204" w:lineRule="exact"/>
              <w:ind w:left="596"/>
              <w:rPr>
                <w:sz w:val="18"/>
              </w:rPr>
            </w:pPr>
            <w:r>
              <w:rPr>
                <w:sz w:val="18"/>
              </w:rPr>
              <w:t>(0.0)</w:t>
            </w:r>
          </w:p>
        </w:tc>
        <w:tc>
          <w:tcPr>
            <w:tcW w:w="1067" w:type="dxa"/>
          </w:tcPr>
          <w:p>
            <w:pPr>
              <w:pStyle w:val="TableParagraph"/>
              <w:spacing w:line="204" w:lineRule="exact"/>
              <w:ind w:right="302"/>
              <w:jc w:val="right"/>
              <w:rPr>
                <w:sz w:val="18"/>
              </w:rPr>
            </w:pPr>
            <w:r>
              <w:rPr>
                <w:sz w:val="18"/>
              </w:rPr>
              <w:t>44</w:t>
            </w:r>
          </w:p>
        </w:tc>
      </w:tr>
      <w:tr>
        <w:trPr>
          <w:trHeight w:val="439" w:hRule="atLeast"/>
        </w:trPr>
        <w:tc>
          <w:tcPr>
            <w:tcW w:w="2194" w:type="dxa"/>
          </w:tcPr>
          <w:p>
            <w:pPr>
              <w:pStyle w:val="TableParagraph"/>
              <w:spacing w:before="93"/>
              <w:ind w:left="38"/>
              <w:rPr>
                <w:sz w:val="18"/>
              </w:rPr>
            </w:pPr>
            <w:r>
              <w:rPr>
                <w:sz w:val="18"/>
              </w:rPr>
              <w:t>Total age 15-49</w:t>
            </w:r>
          </w:p>
        </w:tc>
        <w:tc>
          <w:tcPr>
            <w:tcW w:w="1213" w:type="dxa"/>
          </w:tcPr>
          <w:p>
            <w:pPr>
              <w:pStyle w:val="TableParagraph"/>
              <w:spacing w:before="93"/>
              <w:ind w:right="444"/>
              <w:jc w:val="right"/>
              <w:rPr>
                <w:sz w:val="18"/>
              </w:rPr>
            </w:pPr>
            <w:r>
              <w:rPr>
                <w:sz w:val="18"/>
              </w:rPr>
              <w:t>90.8</w:t>
            </w:r>
          </w:p>
        </w:tc>
        <w:tc>
          <w:tcPr>
            <w:tcW w:w="1034" w:type="dxa"/>
          </w:tcPr>
          <w:p>
            <w:pPr>
              <w:pStyle w:val="TableParagraph"/>
              <w:spacing w:before="93"/>
              <w:ind w:left="4" w:right="30"/>
              <w:jc w:val="center"/>
              <w:rPr>
                <w:sz w:val="18"/>
              </w:rPr>
            </w:pPr>
            <w:r>
              <w:rPr>
                <w:sz w:val="18"/>
              </w:rPr>
              <w:t>4.9</w:t>
            </w:r>
          </w:p>
        </w:tc>
        <w:tc>
          <w:tcPr>
            <w:tcW w:w="1240" w:type="dxa"/>
          </w:tcPr>
          <w:p>
            <w:pPr>
              <w:pStyle w:val="TableParagraph"/>
              <w:spacing w:before="93"/>
              <w:ind w:left="454"/>
              <w:rPr>
                <w:sz w:val="18"/>
              </w:rPr>
            </w:pPr>
            <w:r>
              <w:rPr>
                <w:sz w:val="18"/>
              </w:rPr>
              <w:t>4.3</w:t>
            </w:r>
          </w:p>
        </w:tc>
        <w:tc>
          <w:tcPr>
            <w:tcW w:w="776" w:type="dxa"/>
          </w:tcPr>
          <w:p>
            <w:pPr>
              <w:pStyle w:val="TableParagraph"/>
              <w:spacing w:before="93"/>
              <w:ind w:left="102" w:right="140"/>
              <w:jc w:val="center"/>
              <w:rPr>
                <w:sz w:val="18"/>
              </w:rPr>
            </w:pPr>
            <w:r>
              <w:rPr>
                <w:sz w:val="18"/>
              </w:rPr>
              <w:t>100.0</w:t>
            </w:r>
          </w:p>
        </w:tc>
        <w:tc>
          <w:tcPr>
            <w:tcW w:w="1623" w:type="dxa"/>
          </w:tcPr>
          <w:p>
            <w:pPr>
              <w:pStyle w:val="TableParagraph"/>
              <w:spacing w:before="93"/>
              <w:ind w:right="612"/>
              <w:jc w:val="right"/>
              <w:rPr>
                <w:sz w:val="18"/>
              </w:rPr>
            </w:pPr>
            <w:r>
              <w:rPr>
                <w:sz w:val="18"/>
              </w:rPr>
              <w:t>1.8</w:t>
            </w:r>
          </w:p>
        </w:tc>
        <w:tc>
          <w:tcPr>
            <w:tcW w:w="1526" w:type="dxa"/>
          </w:tcPr>
          <w:p>
            <w:pPr>
              <w:pStyle w:val="TableParagraph"/>
              <w:spacing w:before="93"/>
              <w:ind w:left="644"/>
              <w:rPr>
                <w:sz w:val="18"/>
              </w:rPr>
            </w:pPr>
            <w:r>
              <w:rPr>
                <w:sz w:val="18"/>
              </w:rPr>
              <w:t>0.4</w:t>
            </w:r>
          </w:p>
        </w:tc>
        <w:tc>
          <w:tcPr>
            <w:tcW w:w="1067" w:type="dxa"/>
          </w:tcPr>
          <w:p>
            <w:pPr>
              <w:pStyle w:val="TableParagraph"/>
              <w:spacing w:before="93"/>
              <w:ind w:right="303"/>
              <w:jc w:val="right"/>
              <w:rPr>
                <w:sz w:val="18"/>
              </w:rPr>
            </w:pPr>
            <w:r>
              <w:rPr>
                <w:sz w:val="18"/>
              </w:rPr>
              <w:t>4,453</w:t>
            </w:r>
          </w:p>
        </w:tc>
      </w:tr>
      <w:tr>
        <w:trPr>
          <w:trHeight w:val="440" w:hRule="atLeast"/>
        </w:trPr>
        <w:tc>
          <w:tcPr>
            <w:tcW w:w="2194" w:type="dxa"/>
          </w:tcPr>
          <w:p>
            <w:pPr>
              <w:pStyle w:val="TableParagraph"/>
              <w:spacing w:before="93"/>
              <w:ind w:left="38"/>
              <w:rPr>
                <w:sz w:val="18"/>
              </w:rPr>
            </w:pPr>
            <w:r>
              <w:rPr>
                <w:sz w:val="18"/>
              </w:rPr>
              <w:t>Age 50-54</w:t>
            </w:r>
          </w:p>
        </w:tc>
        <w:tc>
          <w:tcPr>
            <w:tcW w:w="1213" w:type="dxa"/>
          </w:tcPr>
          <w:p>
            <w:pPr>
              <w:pStyle w:val="TableParagraph"/>
              <w:spacing w:before="93"/>
              <w:ind w:right="356"/>
              <w:jc w:val="right"/>
              <w:rPr>
                <w:sz w:val="18"/>
              </w:rPr>
            </w:pPr>
            <w:r>
              <w:rPr>
                <w:sz w:val="18"/>
              </w:rPr>
              <w:t>78.0</w:t>
            </w:r>
          </w:p>
        </w:tc>
        <w:tc>
          <w:tcPr>
            <w:tcW w:w="1034" w:type="dxa"/>
          </w:tcPr>
          <w:p>
            <w:pPr>
              <w:pStyle w:val="TableParagraph"/>
              <w:spacing w:before="93"/>
              <w:ind w:left="4" w:right="30"/>
              <w:jc w:val="center"/>
              <w:rPr>
                <w:sz w:val="18"/>
              </w:rPr>
            </w:pPr>
            <w:r>
              <w:rPr>
                <w:sz w:val="18"/>
              </w:rPr>
              <w:t>8.9</w:t>
            </w:r>
          </w:p>
        </w:tc>
        <w:tc>
          <w:tcPr>
            <w:tcW w:w="1240" w:type="dxa"/>
          </w:tcPr>
          <w:p>
            <w:pPr>
              <w:pStyle w:val="TableParagraph"/>
              <w:spacing w:before="93"/>
              <w:ind w:left="362"/>
              <w:rPr>
                <w:sz w:val="18"/>
              </w:rPr>
            </w:pPr>
            <w:r>
              <w:rPr>
                <w:sz w:val="18"/>
              </w:rPr>
              <w:t>13.1</w:t>
            </w:r>
          </w:p>
        </w:tc>
        <w:tc>
          <w:tcPr>
            <w:tcW w:w="776" w:type="dxa"/>
          </w:tcPr>
          <w:p>
            <w:pPr>
              <w:pStyle w:val="TableParagraph"/>
              <w:spacing w:before="93"/>
              <w:ind w:left="102" w:right="140"/>
              <w:jc w:val="center"/>
              <w:rPr>
                <w:sz w:val="18"/>
              </w:rPr>
            </w:pPr>
            <w:r>
              <w:rPr>
                <w:sz w:val="18"/>
              </w:rPr>
              <w:t>100.0</w:t>
            </w:r>
          </w:p>
        </w:tc>
        <w:tc>
          <w:tcPr>
            <w:tcW w:w="1623" w:type="dxa"/>
          </w:tcPr>
          <w:p>
            <w:pPr>
              <w:pStyle w:val="TableParagraph"/>
              <w:spacing w:before="93"/>
              <w:ind w:right="612"/>
              <w:jc w:val="right"/>
              <w:rPr>
                <w:sz w:val="18"/>
              </w:rPr>
            </w:pPr>
            <w:r>
              <w:rPr>
                <w:sz w:val="18"/>
              </w:rPr>
              <w:t>7.4</w:t>
            </w:r>
          </w:p>
        </w:tc>
        <w:tc>
          <w:tcPr>
            <w:tcW w:w="1526" w:type="dxa"/>
          </w:tcPr>
          <w:p>
            <w:pPr>
              <w:pStyle w:val="TableParagraph"/>
              <w:spacing w:before="93"/>
              <w:ind w:left="644"/>
              <w:rPr>
                <w:sz w:val="18"/>
              </w:rPr>
            </w:pPr>
            <w:r>
              <w:rPr>
                <w:sz w:val="18"/>
              </w:rPr>
              <w:t>2.4</w:t>
            </w:r>
          </w:p>
        </w:tc>
        <w:tc>
          <w:tcPr>
            <w:tcW w:w="1067" w:type="dxa"/>
          </w:tcPr>
          <w:p>
            <w:pPr>
              <w:pStyle w:val="TableParagraph"/>
              <w:spacing w:before="93"/>
              <w:ind w:right="302"/>
              <w:jc w:val="right"/>
              <w:rPr>
                <w:sz w:val="18"/>
              </w:rPr>
            </w:pPr>
            <w:r>
              <w:rPr>
                <w:sz w:val="18"/>
              </w:rPr>
              <w:t>408</w:t>
            </w:r>
          </w:p>
        </w:tc>
      </w:tr>
      <w:tr>
        <w:trPr>
          <w:trHeight w:val="393" w:hRule="atLeast"/>
        </w:trPr>
        <w:tc>
          <w:tcPr>
            <w:tcW w:w="2194" w:type="dxa"/>
            <w:tcBorders>
              <w:bottom w:val="single" w:sz="4" w:space="0" w:color="000000"/>
            </w:tcBorders>
          </w:tcPr>
          <w:p>
            <w:pPr>
              <w:pStyle w:val="TableParagraph"/>
              <w:spacing w:before="94"/>
              <w:ind w:left="38"/>
              <w:rPr>
                <w:sz w:val="18"/>
              </w:rPr>
            </w:pPr>
            <w:r>
              <w:rPr>
                <w:sz w:val="18"/>
              </w:rPr>
              <w:t>Total age 15-54</w:t>
            </w:r>
          </w:p>
        </w:tc>
        <w:tc>
          <w:tcPr>
            <w:tcW w:w="1213" w:type="dxa"/>
            <w:tcBorders>
              <w:bottom w:val="single" w:sz="4" w:space="0" w:color="000000"/>
            </w:tcBorders>
          </w:tcPr>
          <w:p>
            <w:pPr>
              <w:pStyle w:val="TableParagraph"/>
              <w:spacing w:before="94"/>
              <w:ind w:right="356"/>
              <w:jc w:val="right"/>
              <w:rPr>
                <w:sz w:val="18"/>
              </w:rPr>
            </w:pPr>
            <w:r>
              <w:rPr>
                <w:sz w:val="18"/>
              </w:rPr>
              <w:t>89.7</w:t>
            </w:r>
          </w:p>
        </w:tc>
        <w:tc>
          <w:tcPr>
            <w:tcW w:w="1034" w:type="dxa"/>
            <w:tcBorders>
              <w:bottom w:val="single" w:sz="4" w:space="0" w:color="000000"/>
            </w:tcBorders>
          </w:tcPr>
          <w:p>
            <w:pPr>
              <w:pStyle w:val="TableParagraph"/>
              <w:spacing w:before="94"/>
              <w:ind w:left="4" w:right="30"/>
              <w:jc w:val="center"/>
              <w:rPr>
                <w:sz w:val="18"/>
              </w:rPr>
            </w:pPr>
            <w:r>
              <w:rPr>
                <w:sz w:val="18"/>
              </w:rPr>
              <w:t>5.2</w:t>
            </w:r>
          </w:p>
        </w:tc>
        <w:tc>
          <w:tcPr>
            <w:tcW w:w="1240" w:type="dxa"/>
            <w:tcBorders>
              <w:bottom w:val="single" w:sz="4" w:space="0" w:color="000000"/>
            </w:tcBorders>
          </w:tcPr>
          <w:p>
            <w:pPr>
              <w:pStyle w:val="TableParagraph"/>
              <w:spacing w:before="94"/>
              <w:ind w:left="454"/>
              <w:rPr>
                <w:sz w:val="18"/>
              </w:rPr>
            </w:pPr>
            <w:r>
              <w:rPr>
                <w:sz w:val="18"/>
              </w:rPr>
              <w:t>5.1</w:t>
            </w:r>
          </w:p>
        </w:tc>
        <w:tc>
          <w:tcPr>
            <w:tcW w:w="776" w:type="dxa"/>
            <w:tcBorders>
              <w:bottom w:val="single" w:sz="4" w:space="0" w:color="000000"/>
            </w:tcBorders>
          </w:tcPr>
          <w:p>
            <w:pPr>
              <w:pStyle w:val="TableParagraph"/>
              <w:spacing w:before="94"/>
              <w:ind w:left="102" w:right="140"/>
              <w:jc w:val="center"/>
              <w:rPr>
                <w:sz w:val="18"/>
              </w:rPr>
            </w:pPr>
            <w:r>
              <w:rPr>
                <w:sz w:val="18"/>
              </w:rPr>
              <w:t>100.0</w:t>
            </w:r>
          </w:p>
        </w:tc>
        <w:tc>
          <w:tcPr>
            <w:tcW w:w="1623" w:type="dxa"/>
            <w:tcBorders>
              <w:bottom w:val="single" w:sz="4" w:space="0" w:color="000000"/>
            </w:tcBorders>
          </w:tcPr>
          <w:p>
            <w:pPr>
              <w:pStyle w:val="TableParagraph"/>
              <w:spacing w:before="94"/>
              <w:ind w:right="612"/>
              <w:jc w:val="right"/>
              <w:rPr>
                <w:sz w:val="18"/>
              </w:rPr>
            </w:pPr>
            <w:r>
              <w:rPr>
                <w:sz w:val="18"/>
              </w:rPr>
              <w:t>2.3</w:t>
            </w:r>
          </w:p>
        </w:tc>
        <w:tc>
          <w:tcPr>
            <w:tcW w:w="1526" w:type="dxa"/>
            <w:tcBorders>
              <w:bottom w:val="single" w:sz="4" w:space="0" w:color="000000"/>
            </w:tcBorders>
          </w:tcPr>
          <w:p>
            <w:pPr>
              <w:pStyle w:val="TableParagraph"/>
              <w:spacing w:before="94"/>
              <w:ind w:left="644"/>
              <w:rPr>
                <w:sz w:val="18"/>
              </w:rPr>
            </w:pPr>
            <w:r>
              <w:rPr>
                <w:sz w:val="18"/>
              </w:rPr>
              <w:t>0.6</w:t>
            </w:r>
          </w:p>
        </w:tc>
        <w:tc>
          <w:tcPr>
            <w:tcW w:w="1067" w:type="dxa"/>
            <w:tcBorders>
              <w:bottom w:val="single" w:sz="4" w:space="0" w:color="000000"/>
            </w:tcBorders>
          </w:tcPr>
          <w:p>
            <w:pPr>
              <w:pStyle w:val="TableParagraph"/>
              <w:spacing w:before="94"/>
              <w:ind w:right="303"/>
              <w:jc w:val="right"/>
              <w:rPr>
                <w:sz w:val="18"/>
              </w:rPr>
            </w:pPr>
            <w:r>
              <w:rPr>
                <w:sz w:val="18"/>
              </w:rPr>
              <w:t>4,860</w:t>
            </w:r>
          </w:p>
        </w:tc>
      </w:tr>
      <w:tr>
        <w:trPr>
          <w:trHeight w:val="390" w:hRule="atLeast"/>
        </w:trPr>
        <w:tc>
          <w:tcPr>
            <w:tcW w:w="4441" w:type="dxa"/>
            <w:gridSpan w:val="3"/>
            <w:tcBorders>
              <w:top w:val="single" w:sz="4" w:space="0" w:color="000000"/>
              <w:bottom w:val="single" w:sz="18" w:space="0" w:color="000000"/>
            </w:tcBorders>
          </w:tcPr>
          <w:p>
            <w:pPr>
              <w:pStyle w:val="TableParagraph"/>
              <w:spacing w:before="94"/>
              <w:ind w:left="38"/>
              <w:rPr>
                <w:sz w:val="16"/>
              </w:rPr>
            </w:pPr>
            <w:r>
              <w:rPr>
                <w:sz w:val="16"/>
              </w:rPr>
              <w:t>Note: Figures in parentheses are based on 25-49 unweighted cases.</w:t>
            </w:r>
          </w:p>
        </w:tc>
        <w:tc>
          <w:tcPr>
            <w:tcW w:w="1240" w:type="dxa"/>
            <w:tcBorders>
              <w:top w:val="single" w:sz="4" w:space="0" w:color="000000"/>
              <w:bottom w:val="single" w:sz="18" w:space="0" w:color="000000"/>
            </w:tcBorders>
          </w:tcPr>
          <w:p>
            <w:pPr>
              <w:pStyle w:val="TableParagraph"/>
              <w:rPr>
                <w:rFonts w:ascii="Times New Roman"/>
                <w:sz w:val="16"/>
              </w:rPr>
            </w:pPr>
          </w:p>
        </w:tc>
        <w:tc>
          <w:tcPr>
            <w:tcW w:w="776" w:type="dxa"/>
            <w:tcBorders>
              <w:top w:val="single" w:sz="4" w:space="0" w:color="000000"/>
              <w:bottom w:val="single" w:sz="18" w:space="0" w:color="000000"/>
            </w:tcBorders>
          </w:tcPr>
          <w:p>
            <w:pPr>
              <w:pStyle w:val="TableParagraph"/>
              <w:rPr>
                <w:rFonts w:ascii="Times New Roman"/>
                <w:sz w:val="16"/>
              </w:rPr>
            </w:pPr>
          </w:p>
        </w:tc>
        <w:tc>
          <w:tcPr>
            <w:tcW w:w="1623" w:type="dxa"/>
            <w:tcBorders>
              <w:top w:val="single" w:sz="4" w:space="0" w:color="000000"/>
              <w:bottom w:val="single" w:sz="18" w:space="0" w:color="000000"/>
            </w:tcBorders>
          </w:tcPr>
          <w:p>
            <w:pPr>
              <w:pStyle w:val="TableParagraph"/>
              <w:rPr>
                <w:rFonts w:ascii="Times New Roman"/>
                <w:sz w:val="16"/>
              </w:rPr>
            </w:pPr>
          </w:p>
        </w:tc>
        <w:tc>
          <w:tcPr>
            <w:tcW w:w="1526" w:type="dxa"/>
            <w:tcBorders>
              <w:top w:val="single" w:sz="4" w:space="0" w:color="000000"/>
              <w:bottom w:val="single" w:sz="18" w:space="0" w:color="000000"/>
            </w:tcBorders>
          </w:tcPr>
          <w:p>
            <w:pPr>
              <w:pStyle w:val="TableParagraph"/>
              <w:rPr>
                <w:rFonts w:ascii="Times New Roman"/>
                <w:sz w:val="16"/>
              </w:rPr>
            </w:pPr>
          </w:p>
        </w:tc>
        <w:tc>
          <w:tcPr>
            <w:tcW w:w="1067"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2240" w:h="15840"/>
          <w:pgMar w:header="0" w:footer="717" w:top="1220" w:bottom="900" w:left="660" w:right="680"/>
        </w:sectPr>
      </w:pPr>
    </w:p>
    <w:tbl>
      <w:tblPr>
        <w:tblW w:w="0" w:type="auto"/>
        <w:jc w:val="left"/>
        <w:tblInd w:w="5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95"/>
        <w:gridCol w:w="776"/>
        <w:gridCol w:w="991"/>
        <w:gridCol w:w="1003"/>
        <w:gridCol w:w="994"/>
        <w:gridCol w:w="918"/>
        <w:gridCol w:w="1068"/>
      </w:tblGrid>
      <w:tr>
        <w:trPr>
          <w:trHeight w:val="398" w:hRule="atLeast"/>
        </w:trPr>
        <w:tc>
          <w:tcPr>
            <w:tcW w:w="3995" w:type="dxa"/>
            <w:tcBorders>
              <w:top w:val="single" w:sz="18" w:space="0" w:color="000000"/>
            </w:tcBorders>
          </w:tcPr>
          <w:p>
            <w:pPr>
              <w:pStyle w:val="TableParagraph"/>
              <w:spacing w:before="82"/>
              <w:ind w:left="39"/>
              <w:rPr>
                <w:sz w:val="18"/>
              </w:rPr>
            </w:pPr>
            <w:r>
              <w:rPr>
                <w:sz w:val="18"/>
                <w:u w:val="single"/>
              </w:rPr>
              <w:t>Table 94 Tobacco and alcohol use by women and men</w:t>
            </w:r>
          </w:p>
        </w:tc>
        <w:tc>
          <w:tcPr>
            <w:tcW w:w="776" w:type="dxa"/>
            <w:tcBorders>
              <w:top w:val="single" w:sz="18" w:space="0" w:color="000000"/>
            </w:tcBorders>
          </w:tcPr>
          <w:p>
            <w:pPr>
              <w:pStyle w:val="TableParagraph"/>
              <w:rPr>
                <w:rFonts w:ascii="Times New Roman"/>
                <w:sz w:val="16"/>
              </w:rPr>
            </w:pPr>
          </w:p>
        </w:tc>
        <w:tc>
          <w:tcPr>
            <w:tcW w:w="991" w:type="dxa"/>
            <w:tcBorders>
              <w:top w:val="single" w:sz="18" w:space="0" w:color="000000"/>
            </w:tcBorders>
          </w:tcPr>
          <w:p>
            <w:pPr>
              <w:pStyle w:val="TableParagraph"/>
              <w:rPr>
                <w:rFonts w:ascii="Times New Roman"/>
                <w:sz w:val="16"/>
              </w:rPr>
            </w:pPr>
          </w:p>
        </w:tc>
        <w:tc>
          <w:tcPr>
            <w:tcW w:w="1003" w:type="dxa"/>
            <w:tcBorders>
              <w:top w:val="single" w:sz="18" w:space="0" w:color="000000"/>
            </w:tcBorders>
          </w:tcPr>
          <w:p>
            <w:pPr>
              <w:pStyle w:val="TableParagraph"/>
              <w:rPr>
                <w:rFonts w:ascii="Times New Roman"/>
                <w:sz w:val="16"/>
              </w:rPr>
            </w:pPr>
          </w:p>
        </w:tc>
        <w:tc>
          <w:tcPr>
            <w:tcW w:w="994" w:type="dxa"/>
            <w:tcBorders>
              <w:top w:val="single" w:sz="18" w:space="0" w:color="000000"/>
            </w:tcBorders>
          </w:tcPr>
          <w:p>
            <w:pPr>
              <w:pStyle w:val="TableParagraph"/>
              <w:rPr>
                <w:rFonts w:ascii="Times New Roman"/>
                <w:sz w:val="16"/>
              </w:rPr>
            </w:pPr>
          </w:p>
        </w:tc>
        <w:tc>
          <w:tcPr>
            <w:tcW w:w="918" w:type="dxa"/>
            <w:tcBorders>
              <w:top w:val="single" w:sz="18" w:space="0" w:color="000000"/>
            </w:tcBorders>
          </w:tcPr>
          <w:p>
            <w:pPr>
              <w:pStyle w:val="TableParagraph"/>
              <w:rPr>
                <w:rFonts w:ascii="Times New Roman"/>
                <w:sz w:val="16"/>
              </w:rPr>
            </w:pPr>
          </w:p>
        </w:tc>
        <w:tc>
          <w:tcPr>
            <w:tcW w:w="1068" w:type="dxa"/>
            <w:tcBorders>
              <w:top w:val="single" w:sz="18" w:space="0" w:color="000000"/>
            </w:tcBorders>
          </w:tcPr>
          <w:p>
            <w:pPr>
              <w:pStyle w:val="TableParagraph"/>
              <w:rPr>
                <w:rFonts w:ascii="Times New Roman"/>
                <w:sz w:val="16"/>
              </w:rPr>
            </w:pPr>
          </w:p>
        </w:tc>
      </w:tr>
      <w:tr>
        <w:trPr>
          <w:trHeight w:val="801" w:hRule="atLeast"/>
        </w:trPr>
        <w:tc>
          <w:tcPr>
            <w:tcW w:w="9745" w:type="dxa"/>
            <w:gridSpan w:val="7"/>
            <w:tcBorders>
              <w:bottom w:val="single" w:sz="4" w:space="0" w:color="000000"/>
            </w:tcBorders>
          </w:tcPr>
          <w:p>
            <w:pPr>
              <w:pStyle w:val="TableParagraph"/>
              <w:spacing w:before="63"/>
              <w:ind w:left="39" w:right="32"/>
              <w:jc w:val="both"/>
              <w:rPr>
                <w:sz w:val="18"/>
              </w:rPr>
            </w:pPr>
            <w:r>
              <w:rPr>
                <w:sz w:val="18"/>
              </w:rPr>
              <w:t>Percentage</w:t>
            </w:r>
            <w:r>
              <w:rPr>
                <w:spacing w:val="-3"/>
                <w:sz w:val="18"/>
              </w:rPr>
              <w:t> </w:t>
            </w:r>
            <w:r>
              <w:rPr>
                <w:sz w:val="18"/>
              </w:rPr>
              <w:t>of</w:t>
            </w:r>
            <w:r>
              <w:rPr>
                <w:spacing w:val="-2"/>
                <w:sz w:val="18"/>
              </w:rPr>
              <w:t> </w:t>
            </w:r>
            <w:r>
              <w:rPr>
                <w:sz w:val="18"/>
              </w:rPr>
              <w:t>women</w:t>
            </w:r>
            <w:r>
              <w:rPr>
                <w:spacing w:val="-2"/>
                <w:sz w:val="18"/>
              </w:rPr>
              <w:t> </w:t>
            </w:r>
            <w:r>
              <w:rPr>
                <w:sz w:val="18"/>
              </w:rPr>
              <w:t>and</w:t>
            </w:r>
            <w:r>
              <w:rPr>
                <w:spacing w:val="-2"/>
                <w:sz w:val="18"/>
              </w:rPr>
              <w:t> </w:t>
            </w:r>
            <w:r>
              <w:rPr>
                <w:sz w:val="18"/>
              </w:rPr>
              <w:t>men</w:t>
            </w:r>
            <w:r>
              <w:rPr>
                <w:spacing w:val="-3"/>
                <w:sz w:val="18"/>
              </w:rPr>
              <w:t> </w:t>
            </w:r>
            <w:r>
              <w:rPr>
                <w:sz w:val="18"/>
              </w:rPr>
              <w:t>age</w:t>
            </w:r>
            <w:r>
              <w:rPr>
                <w:spacing w:val="-2"/>
                <w:sz w:val="18"/>
              </w:rPr>
              <w:t> </w:t>
            </w:r>
            <w:r>
              <w:rPr>
                <w:sz w:val="18"/>
              </w:rPr>
              <w:t>15-49</w:t>
            </w:r>
            <w:r>
              <w:rPr>
                <w:spacing w:val="-1"/>
                <w:sz w:val="18"/>
              </w:rPr>
              <w:t> </w:t>
            </w:r>
            <w:r>
              <w:rPr>
                <w:sz w:val="18"/>
              </w:rPr>
              <w:t>by</w:t>
            </w:r>
            <w:r>
              <w:rPr>
                <w:spacing w:val="-1"/>
                <w:sz w:val="18"/>
              </w:rPr>
              <w:t> </w:t>
            </w:r>
            <w:r>
              <w:rPr>
                <w:sz w:val="18"/>
              </w:rPr>
              <w:t>their</w:t>
            </w:r>
            <w:r>
              <w:rPr>
                <w:spacing w:val="-2"/>
                <w:sz w:val="18"/>
              </w:rPr>
              <w:t> </w:t>
            </w:r>
            <w:r>
              <w:rPr>
                <w:sz w:val="18"/>
              </w:rPr>
              <w:t>use</w:t>
            </w:r>
            <w:r>
              <w:rPr>
                <w:spacing w:val="-2"/>
                <w:sz w:val="18"/>
              </w:rPr>
              <w:t> </w:t>
            </w:r>
            <w:r>
              <w:rPr>
                <w:sz w:val="18"/>
              </w:rPr>
              <w:t>of</w:t>
            </w:r>
            <w:r>
              <w:rPr>
                <w:spacing w:val="-2"/>
                <w:sz w:val="18"/>
              </w:rPr>
              <w:t> </w:t>
            </w:r>
            <w:r>
              <w:rPr>
                <w:sz w:val="18"/>
              </w:rPr>
              <w:t>tobacco</w:t>
            </w:r>
            <w:r>
              <w:rPr>
                <w:spacing w:val="-3"/>
                <w:sz w:val="18"/>
              </w:rPr>
              <w:t> </w:t>
            </w:r>
            <w:r>
              <w:rPr>
                <w:sz w:val="18"/>
              </w:rPr>
              <w:t>and</w:t>
            </w:r>
            <w:r>
              <w:rPr>
                <w:spacing w:val="-3"/>
                <w:sz w:val="18"/>
              </w:rPr>
              <w:t> </w:t>
            </w:r>
            <w:r>
              <w:rPr>
                <w:sz w:val="18"/>
              </w:rPr>
              <w:t>alcohol,</w:t>
            </w:r>
            <w:r>
              <w:rPr>
                <w:spacing w:val="-1"/>
                <w:sz w:val="18"/>
              </w:rPr>
              <w:t> </w:t>
            </w:r>
            <w:r>
              <w:rPr>
                <w:sz w:val="18"/>
              </w:rPr>
              <w:t>percent</w:t>
            </w:r>
            <w:r>
              <w:rPr>
                <w:spacing w:val="-1"/>
                <w:sz w:val="18"/>
              </w:rPr>
              <w:t> </w:t>
            </w:r>
            <w:r>
              <w:rPr>
                <w:sz w:val="18"/>
              </w:rPr>
              <w:t>distribution of</w:t>
            </w:r>
            <w:r>
              <w:rPr>
                <w:spacing w:val="-3"/>
                <w:sz w:val="18"/>
              </w:rPr>
              <w:t> </w:t>
            </w:r>
            <w:r>
              <w:rPr>
                <w:sz w:val="18"/>
              </w:rPr>
              <w:t>those</w:t>
            </w:r>
            <w:r>
              <w:rPr>
                <w:spacing w:val="-2"/>
                <w:sz w:val="18"/>
              </w:rPr>
              <w:t> </w:t>
            </w:r>
            <w:r>
              <w:rPr>
                <w:sz w:val="18"/>
              </w:rPr>
              <w:t>who</w:t>
            </w:r>
            <w:r>
              <w:rPr>
                <w:spacing w:val="-1"/>
                <w:sz w:val="18"/>
              </w:rPr>
              <w:t> </w:t>
            </w:r>
            <w:r>
              <w:rPr>
                <w:sz w:val="18"/>
              </w:rPr>
              <w:t>smoke</w:t>
            </w:r>
            <w:r>
              <w:rPr>
                <w:spacing w:val="-3"/>
                <w:sz w:val="18"/>
              </w:rPr>
              <w:t> </w:t>
            </w:r>
            <w:r>
              <w:rPr>
                <w:sz w:val="18"/>
              </w:rPr>
              <w:t>cigarettes</w:t>
            </w:r>
            <w:r>
              <w:rPr>
                <w:spacing w:val="-2"/>
                <w:sz w:val="18"/>
              </w:rPr>
              <w:t> </w:t>
            </w:r>
            <w:r>
              <w:rPr>
                <w:sz w:val="18"/>
              </w:rPr>
              <w:t>or </w:t>
            </w:r>
            <w:r>
              <w:rPr>
                <w:i/>
                <w:sz w:val="18"/>
              </w:rPr>
              <w:t>bidis </w:t>
            </w:r>
            <w:r>
              <w:rPr>
                <w:sz w:val="18"/>
              </w:rPr>
              <w:t>by number of cigarettes/</w:t>
            </w:r>
            <w:r>
              <w:rPr>
                <w:i/>
                <w:sz w:val="18"/>
              </w:rPr>
              <w:t>bidis </w:t>
            </w:r>
            <w:r>
              <w:rPr>
                <w:sz w:val="18"/>
              </w:rPr>
              <w:t>smoked in the 24 hours preceding the survey, and among those who drink alcohol, the percent distribution of the frequency of alcohol consumption, by residence, Maharashtra,</w:t>
            </w:r>
            <w:r>
              <w:rPr>
                <w:spacing w:val="-8"/>
                <w:sz w:val="18"/>
              </w:rPr>
              <w:t> </w:t>
            </w:r>
            <w:r>
              <w:rPr>
                <w:sz w:val="18"/>
              </w:rPr>
              <w:t>2019-20</w:t>
            </w:r>
          </w:p>
        </w:tc>
      </w:tr>
      <w:tr>
        <w:trPr>
          <w:trHeight w:val="361" w:hRule="atLeast"/>
        </w:trPr>
        <w:tc>
          <w:tcPr>
            <w:tcW w:w="3995" w:type="dxa"/>
            <w:tcBorders>
              <w:top w:val="single" w:sz="4" w:space="0" w:color="000000"/>
            </w:tcBorders>
          </w:tcPr>
          <w:p>
            <w:pPr>
              <w:pStyle w:val="TableParagraph"/>
              <w:rPr>
                <w:rFonts w:ascii="Times New Roman"/>
                <w:sz w:val="16"/>
              </w:rPr>
            </w:pPr>
          </w:p>
        </w:tc>
        <w:tc>
          <w:tcPr>
            <w:tcW w:w="776" w:type="dxa"/>
            <w:tcBorders>
              <w:top w:val="single" w:sz="4" w:space="0" w:color="000000"/>
            </w:tcBorders>
          </w:tcPr>
          <w:p>
            <w:pPr>
              <w:pStyle w:val="TableParagraph"/>
              <w:rPr>
                <w:rFonts w:ascii="Times New Roman"/>
                <w:sz w:val="16"/>
              </w:rPr>
            </w:pPr>
          </w:p>
        </w:tc>
        <w:tc>
          <w:tcPr>
            <w:tcW w:w="991" w:type="dxa"/>
            <w:tcBorders>
              <w:top w:val="single" w:sz="4" w:space="0" w:color="000000"/>
            </w:tcBorders>
          </w:tcPr>
          <w:p>
            <w:pPr>
              <w:pStyle w:val="TableParagraph"/>
              <w:tabs>
                <w:tab w:pos="198" w:val="left" w:leader="none"/>
                <w:tab w:pos="1914" w:val="left" w:leader="none"/>
              </w:tabs>
              <w:spacing w:before="80"/>
              <w:ind w:left="-935" w:right="-936"/>
              <w:rPr>
                <w:sz w:val="18"/>
              </w:rPr>
            </w:pPr>
            <w:r>
              <w:rPr>
                <w:sz w:val="18"/>
                <w:u w:val="single"/>
              </w:rPr>
              <w:t> </w:t>
              <w:tab/>
              <w:t>Women</w:t>
              <w:tab/>
            </w:r>
          </w:p>
        </w:tc>
        <w:tc>
          <w:tcPr>
            <w:tcW w:w="1003" w:type="dxa"/>
            <w:tcBorders>
              <w:top w:val="single" w:sz="4" w:space="0" w:color="000000"/>
            </w:tcBorders>
          </w:tcPr>
          <w:p>
            <w:pPr>
              <w:pStyle w:val="TableParagraph"/>
              <w:rPr>
                <w:rFonts w:ascii="Times New Roman"/>
                <w:sz w:val="16"/>
              </w:rPr>
            </w:pPr>
          </w:p>
        </w:tc>
        <w:tc>
          <w:tcPr>
            <w:tcW w:w="2980" w:type="dxa"/>
            <w:gridSpan w:val="3"/>
            <w:tcBorders>
              <w:top w:val="single" w:sz="4" w:space="0" w:color="000000"/>
            </w:tcBorders>
          </w:tcPr>
          <w:p>
            <w:pPr>
              <w:pStyle w:val="TableParagraph"/>
              <w:tabs>
                <w:tab w:pos="1332" w:val="left" w:leader="none"/>
                <w:tab w:pos="2978" w:val="left" w:leader="none"/>
              </w:tabs>
              <w:spacing w:before="80"/>
              <w:ind w:left="23"/>
              <w:rPr>
                <w:sz w:val="18"/>
              </w:rPr>
            </w:pPr>
            <w:r>
              <w:rPr>
                <w:sz w:val="18"/>
                <w:u w:val="single"/>
              </w:rPr>
              <w:t> </w:t>
              <w:tab/>
              <w:t>Men</w:t>
              <w:tab/>
            </w:r>
          </w:p>
        </w:tc>
      </w:tr>
      <w:tr>
        <w:trPr>
          <w:trHeight w:val="247" w:hRule="atLeast"/>
        </w:trPr>
        <w:tc>
          <w:tcPr>
            <w:tcW w:w="3995" w:type="dxa"/>
            <w:tcBorders>
              <w:bottom w:val="single" w:sz="4" w:space="0" w:color="000000"/>
            </w:tcBorders>
          </w:tcPr>
          <w:p>
            <w:pPr>
              <w:pStyle w:val="TableParagraph"/>
              <w:spacing w:line="199" w:lineRule="exact" w:before="28"/>
              <w:ind w:left="39"/>
              <w:rPr>
                <w:sz w:val="18"/>
              </w:rPr>
            </w:pPr>
            <w:r>
              <w:rPr>
                <w:sz w:val="18"/>
              </w:rPr>
              <w:t>Tobacco/alcohol use</w:t>
            </w:r>
          </w:p>
        </w:tc>
        <w:tc>
          <w:tcPr>
            <w:tcW w:w="776" w:type="dxa"/>
            <w:tcBorders>
              <w:bottom w:val="single" w:sz="4" w:space="0" w:color="000000"/>
            </w:tcBorders>
          </w:tcPr>
          <w:p>
            <w:pPr>
              <w:pStyle w:val="TableParagraph"/>
              <w:spacing w:line="199" w:lineRule="exact" w:before="28"/>
              <w:ind w:left="107"/>
              <w:rPr>
                <w:sz w:val="18"/>
              </w:rPr>
            </w:pPr>
            <w:r>
              <w:rPr>
                <w:sz w:val="18"/>
              </w:rPr>
              <w:t>Urban</w:t>
            </w:r>
          </w:p>
        </w:tc>
        <w:tc>
          <w:tcPr>
            <w:tcW w:w="991" w:type="dxa"/>
            <w:tcBorders>
              <w:bottom w:val="single" w:sz="4" w:space="0" w:color="000000"/>
            </w:tcBorders>
          </w:tcPr>
          <w:p>
            <w:pPr>
              <w:pStyle w:val="TableParagraph"/>
              <w:spacing w:line="199" w:lineRule="exact" w:before="28"/>
              <w:ind w:left="351"/>
              <w:rPr>
                <w:sz w:val="18"/>
              </w:rPr>
            </w:pPr>
            <w:r>
              <w:rPr>
                <w:sz w:val="18"/>
              </w:rPr>
              <w:t>Rural</w:t>
            </w:r>
          </w:p>
        </w:tc>
        <w:tc>
          <w:tcPr>
            <w:tcW w:w="1003" w:type="dxa"/>
            <w:tcBorders>
              <w:bottom w:val="single" w:sz="4" w:space="0" w:color="000000"/>
            </w:tcBorders>
          </w:tcPr>
          <w:p>
            <w:pPr>
              <w:pStyle w:val="TableParagraph"/>
              <w:spacing w:line="199" w:lineRule="exact" w:before="28"/>
              <w:ind w:left="350"/>
              <w:rPr>
                <w:sz w:val="18"/>
              </w:rPr>
            </w:pPr>
            <w:r>
              <w:rPr>
                <w:sz w:val="18"/>
              </w:rPr>
              <w:t>Total</w:t>
            </w:r>
          </w:p>
        </w:tc>
        <w:tc>
          <w:tcPr>
            <w:tcW w:w="994" w:type="dxa"/>
            <w:tcBorders>
              <w:bottom w:val="single" w:sz="4" w:space="0" w:color="000000"/>
            </w:tcBorders>
          </w:tcPr>
          <w:p>
            <w:pPr>
              <w:pStyle w:val="TableParagraph"/>
              <w:spacing w:line="199" w:lineRule="exact" w:before="28"/>
              <w:ind w:right="249"/>
              <w:jc w:val="right"/>
              <w:rPr>
                <w:sz w:val="18"/>
              </w:rPr>
            </w:pPr>
            <w:r>
              <w:rPr>
                <w:sz w:val="18"/>
              </w:rPr>
              <w:t>Urban</w:t>
            </w:r>
          </w:p>
        </w:tc>
        <w:tc>
          <w:tcPr>
            <w:tcW w:w="918" w:type="dxa"/>
            <w:tcBorders>
              <w:bottom w:val="single" w:sz="4" w:space="0" w:color="000000"/>
            </w:tcBorders>
          </w:tcPr>
          <w:p>
            <w:pPr>
              <w:pStyle w:val="TableParagraph"/>
              <w:spacing w:line="199" w:lineRule="exact" w:before="28"/>
              <w:ind w:right="216"/>
              <w:jc w:val="right"/>
              <w:rPr>
                <w:sz w:val="18"/>
              </w:rPr>
            </w:pPr>
            <w:r>
              <w:rPr>
                <w:sz w:val="18"/>
              </w:rPr>
              <w:t>Rural</w:t>
            </w:r>
          </w:p>
        </w:tc>
        <w:tc>
          <w:tcPr>
            <w:tcW w:w="1068" w:type="dxa"/>
            <w:tcBorders>
              <w:bottom w:val="single" w:sz="4" w:space="0" w:color="000000"/>
            </w:tcBorders>
          </w:tcPr>
          <w:p>
            <w:pPr>
              <w:pStyle w:val="TableParagraph"/>
              <w:spacing w:line="199" w:lineRule="exact" w:before="28"/>
              <w:ind w:right="306"/>
              <w:jc w:val="right"/>
              <w:rPr>
                <w:sz w:val="18"/>
              </w:rPr>
            </w:pPr>
            <w:r>
              <w:rPr>
                <w:sz w:val="18"/>
              </w:rPr>
              <w:t>Total</w:t>
            </w:r>
          </w:p>
        </w:tc>
      </w:tr>
      <w:tr>
        <w:trPr>
          <w:trHeight w:val="335" w:hRule="atLeast"/>
        </w:trPr>
        <w:tc>
          <w:tcPr>
            <w:tcW w:w="3995" w:type="dxa"/>
            <w:tcBorders>
              <w:top w:val="single" w:sz="4" w:space="0" w:color="000000"/>
            </w:tcBorders>
          </w:tcPr>
          <w:p>
            <w:pPr>
              <w:pStyle w:val="TableParagraph"/>
              <w:spacing w:line="216" w:lineRule="exact" w:before="99"/>
              <w:ind w:left="39"/>
              <w:rPr>
                <w:b/>
                <w:sz w:val="18"/>
              </w:rPr>
            </w:pPr>
            <w:r>
              <w:rPr>
                <w:b/>
                <w:sz w:val="18"/>
              </w:rPr>
              <w:t>Use of tobacco/alcohol</w:t>
            </w:r>
          </w:p>
        </w:tc>
        <w:tc>
          <w:tcPr>
            <w:tcW w:w="776" w:type="dxa"/>
            <w:tcBorders>
              <w:top w:val="single" w:sz="4" w:space="0" w:color="000000"/>
            </w:tcBorders>
          </w:tcPr>
          <w:p>
            <w:pPr>
              <w:pStyle w:val="TableParagraph"/>
              <w:rPr>
                <w:rFonts w:ascii="Times New Roman"/>
                <w:sz w:val="16"/>
              </w:rPr>
            </w:pPr>
          </w:p>
        </w:tc>
        <w:tc>
          <w:tcPr>
            <w:tcW w:w="991" w:type="dxa"/>
            <w:tcBorders>
              <w:top w:val="single" w:sz="4" w:space="0" w:color="000000"/>
            </w:tcBorders>
          </w:tcPr>
          <w:p>
            <w:pPr>
              <w:pStyle w:val="TableParagraph"/>
              <w:rPr>
                <w:rFonts w:ascii="Times New Roman"/>
                <w:sz w:val="16"/>
              </w:rPr>
            </w:pPr>
          </w:p>
        </w:tc>
        <w:tc>
          <w:tcPr>
            <w:tcW w:w="1003" w:type="dxa"/>
            <w:tcBorders>
              <w:top w:val="single" w:sz="4" w:space="0" w:color="000000"/>
            </w:tcBorders>
          </w:tcPr>
          <w:p>
            <w:pPr>
              <w:pStyle w:val="TableParagraph"/>
              <w:rPr>
                <w:rFonts w:ascii="Times New Roman"/>
                <w:sz w:val="16"/>
              </w:rPr>
            </w:pPr>
          </w:p>
        </w:tc>
        <w:tc>
          <w:tcPr>
            <w:tcW w:w="994" w:type="dxa"/>
            <w:tcBorders>
              <w:top w:val="single" w:sz="4" w:space="0" w:color="000000"/>
            </w:tcBorders>
          </w:tcPr>
          <w:p>
            <w:pPr>
              <w:pStyle w:val="TableParagraph"/>
              <w:rPr>
                <w:rFonts w:ascii="Times New Roman"/>
                <w:sz w:val="16"/>
              </w:rPr>
            </w:pPr>
          </w:p>
        </w:tc>
        <w:tc>
          <w:tcPr>
            <w:tcW w:w="918" w:type="dxa"/>
            <w:tcBorders>
              <w:top w:val="single" w:sz="4" w:space="0" w:color="000000"/>
            </w:tcBorders>
          </w:tcPr>
          <w:p>
            <w:pPr>
              <w:pStyle w:val="TableParagraph"/>
              <w:rPr>
                <w:rFonts w:ascii="Times New Roman"/>
                <w:sz w:val="16"/>
              </w:rPr>
            </w:pPr>
          </w:p>
        </w:tc>
        <w:tc>
          <w:tcPr>
            <w:tcW w:w="1068" w:type="dxa"/>
            <w:tcBorders>
              <w:top w:val="single" w:sz="4" w:space="0" w:color="000000"/>
            </w:tcBorders>
          </w:tcPr>
          <w:p>
            <w:pPr>
              <w:pStyle w:val="TableParagraph"/>
              <w:rPr>
                <w:rFonts w:ascii="Times New Roman"/>
                <w:sz w:val="16"/>
              </w:rPr>
            </w:pPr>
          </w:p>
        </w:tc>
      </w:tr>
      <w:tr>
        <w:trPr>
          <w:trHeight w:val="219" w:hRule="atLeast"/>
        </w:trPr>
        <w:tc>
          <w:tcPr>
            <w:tcW w:w="3995" w:type="dxa"/>
          </w:tcPr>
          <w:p>
            <w:pPr>
              <w:pStyle w:val="TableParagraph"/>
              <w:spacing w:line="200" w:lineRule="exact"/>
              <w:ind w:left="139"/>
              <w:rPr>
                <w:sz w:val="18"/>
              </w:rPr>
            </w:pPr>
            <w:r>
              <w:rPr>
                <w:sz w:val="18"/>
              </w:rPr>
              <w:t>Smokes cigarettes</w:t>
            </w:r>
          </w:p>
        </w:tc>
        <w:tc>
          <w:tcPr>
            <w:tcW w:w="776" w:type="dxa"/>
          </w:tcPr>
          <w:p>
            <w:pPr>
              <w:pStyle w:val="TableParagraph"/>
              <w:spacing w:line="200" w:lineRule="exact"/>
              <w:ind w:left="143" w:right="130"/>
              <w:jc w:val="center"/>
              <w:rPr>
                <w:sz w:val="18"/>
              </w:rPr>
            </w:pPr>
            <w:r>
              <w:rPr>
                <w:sz w:val="18"/>
              </w:rPr>
              <w:t>0.1</w:t>
            </w:r>
          </w:p>
        </w:tc>
        <w:tc>
          <w:tcPr>
            <w:tcW w:w="991" w:type="dxa"/>
          </w:tcPr>
          <w:p>
            <w:pPr>
              <w:pStyle w:val="TableParagraph"/>
              <w:spacing w:line="200" w:lineRule="exact"/>
              <w:ind w:left="488"/>
              <w:rPr>
                <w:sz w:val="18"/>
              </w:rPr>
            </w:pPr>
            <w:r>
              <w:rPr>
                <w:sz w:val="18"/>
              </w:rPr>
              <w:t>0.0</w:t>
            </w:r>
          </w:p>
        </w:tc>
        <w:tc>
          <w:tcPr>
            <w:tcW w:w="1003" w:type="dxa"/>
          </w:tcPr>
          <w:p>
            <w:pPr>
              <w:pStyle w:val="TableParagraph"/>
              <w:spacing w:line="200" w:lineRule="exact"/>
              <w:ind w:left="482"/>
              <w:rPr>
                <w:sz w:val="18"/>
              </w:rPr>
            </w:pPr>
            <w:r>
              <w:rPr>
                <w:sz w:val="18"/>
              </w:rPr>
              <w:t>0.1</w:t>
            </w:r>
          </w:p>
        </w:tc>
        <w:tc>
          <w:tcPr>
            <w:tcW w:w="994" w:type="dxa"/>
          </w:tcPr>
          <w:p>
            <w:pPr>
              <w:pStyle w:val="TableParagraph"/>
              <w:spacing w:line="200" w:lineRule="exact"/>
              <w:ind w:right="300"/>
              <w:jc w:val="right"/>
              <w:rPr>
                <w:sz w:val="18"/>
              </w:rPr>
            </w:pPr>
            <w:r>
              <w:rPr>
                <w:sz w:val="18"/>
              </w:rPr>
              <w:t>12.8</w:t>
            </w:r>
          </w:p>
        </w:tc>
        <w:tc>
          <w:tcPr>
            <w:tcW w:w="918" w:type="dxa"/>
          </w:tcPr>
          <w:p>
            <w:pPr>
              <w:pStyle w:val="TableParagraph"/>
              <w:spacing w:line="200" w:lineRule="exact"/>
              <w:ind w:right="263"/>
              <w:jc w:val="right"/>
              <w:rPr>
                <w:sz w:val="18"/>
              </w:rPr>
            </w:pPr>
            <w:r>
              <w:rPr>
                <w:sz w:val="18"/>
              </w:rPr>
              <w:t>4.5</w:t>
            </w:r>
          </w:p>
        </w:tc>
        <w:tc>
          <w:tcPr>
            <w:tcW w:w="1068" w:type="dxa"/>
          </w:tcPr>
          <w:p>
            <w:pPr>
              <w:pStyle w:val="TableParagraph"/>
              <w:spacing w:line="200" w:lineRule="exact"/>
              <w:ind w:right="347"/>
              <w:jc w:val="right"/>
              <w:rPr>
                <w:sz w:val="18"/>
              </w:rPr>
            </w:pPr>
            <w:r>
              <w:rPr>
                <w:sz w:val="18"/>
              </w:rPr>
              <w:t>8.5</w:t>
            </w:r>
          </w:p>
        </w:tc>
      </w:tr>
      <w:tr>
        <w:trPr>
          <w:trHeight w:val="219" w:hRule="atLeast"/>
        </w:trPr>
        <w:tc>
          <w:tcPr>
            <w:tcW w:w="3995" w:type="dxa"/>
          </w:tcPr>
          <w:p>
            <w:pPr>
              <w:pStyle w:val="TableParagraph"/>
              <w:spacing w:line="200" w:lineRule="exact"/>
              <w:ind w:left="139"/>
              <w:rPr>
                <w:i/>
                <w:sz w:val="18"/>
              </w:rPr>
            </w:pPr>
            <w:r>
              <w:rPr>
                <w:sz w:val="18"/>
              </w:rPr>
              <w:t>Smokes </w:t>
            </w:r>
            <w:r>
              <w:rPr>
                <w:i/>
                <w:sz w:val="18"/>
              </w:rPr>
              <w:t>bidis</w:t>
            </w:r>
          </w:p>
        </w:tc>
        <w:tc>
          <w:tcPr>
            <w:tcW w:w="776" w:type="dxa"/>
          </w:tcPr>
          <w:p>
            <w:pPr>
              <w:pStyle w:val="TableParagraph"/>
              <w:spacing w:line="200" w:lineRule="exact"/>
              <w:ind w:left="143" w:right="130"/>
              <w:jc w:val="center"/>
              <w:rPr>
                <w:sz w:val="18"/>
              </w:rPr>
            </w:pPr>
            <w:r>
              <w:rPr>
                <w:sz w:val="18"/>
              </w:rPr>
              <w:t>0.0</w:t>
            </w:r>
          </w:p>
        </w:tc>
        <w:tc>
          <w:tcPr>
            <w:tcW w:w="991" w:type="dxa"/>
          </w:tcPr>
          <w:p>
            <w:pPr>
              <w:pStyle w:val="TableParagraph"/>
              <w:spacing w:line="200" w:lineRule="exact"/>
              <w:ind w:left="488"/>
              <w:rPr>
                <w:sz w:val="18"/>
              </w:rPr>
            </w:pPr>
            <w:r>
              <w:rPr>
                <w:sz w:val="18"/>
              </w:rPr>
              <w:t>0.0</w:t>
            </w:r>
          </w:p>
        </w:tc>
        <w:tc>
          <w:tcPr>
            <w:tcW w:w="1003" w:type="dxa"/>
          </w:tcPr>
          <w:p>
            <w:pPr>
              <w:pStyle w:val="TableParagraph"/>
              <w:spacing w:line="200" w:lineRule="exact"/>
              <w:ind w:left="482"/>
              <w:rPr>
                <w:sz w:val="18"/>
              </w:rPr>
            </w:pPr>
            <w:r>
              <w:rPr>
                <w:sz w:val="18"/>
              </w:rPr>
              <w:t>0.0</w:t>
            </w:r>
          </w:p>
        </w:tc>
        <w:tc>
          <w:tcPr>
            <w:tcW w:w="994" w:type="dxa"/>
          </w:tcPr>
          <w:p>
            <w:pPr>
              <w:pStyle w:val="TableParagraph"/>
              <w:spacing w:line="200" w:lineRule="exact"/>
              <w:ind w:right="300"/>
              <w:jc w:val="right"/>
              <w:rPr>
                <w:sz w:val="18"/>
              </w:rPr>
            </w:pPr>
            <w:r>
              <w:rPr>
                <w:sz w:val="18"/>
              </w:rPr>
              <w:t>2.3</w:t>
            </w:r>
          </w:p>
        </w:tc>
        <w:tc>
          <w:tcPr>
            <w:tcW w:w="918" w:type="dxa"/>
          </w:tcPr>
          <w:p>
            <w:pPr>
              <w:pStyle w:val="TableParagraph"/>
              <w:spacing w:line="200" w:lineRule="exact"/>
              <w:ind w:right="263"/>
              <w:jc w:val="right"/>
              <w:rPr>
                <w:sz w:val="18"/>
              </w:rPr>
            </w:pPr>
            <w:r>
              <w:rPr>
                <w:sz w:val="18"/>
              </w:rPr>
              <w:t>0.9</w:t>
            </w:r>
          </w:p>
        </w:tc>
        <w:tc>
          <w:tcPr>
            <w:tcW w:w="1068" w:type="dxa"/>
          </w:tcPr>
          <w:p>
            <w:pPr>
              <w:pStyle w:val="TableParagraph"/>
              <w:spacing w:line="200" w:lineRule="exact"/>
              <w:ind w:right="347"/>
              <w:jc w:val="right"/>
              <w:rPr>
                <w:sz w:val="18"/>
              </w:rPr>
            </w:pPr>
            <w:r>
              <w:rPr>
                <w:sz w:val="18"/>
              </w:rPr>
              <w:t>1.6</w:t>
            </w:r>
          </w:p>
        </w:tc>
      </w:tr>
      <w:tr>
        <w:trPr>
          <w:trHeight w:val="219" w:hRule="atLeast"/>
        </w:trPr>
        <w:tc>
          <w:tcPr>
            <w:tcW w:w="3995" w:type="dxa"/>
          </w:tcPr>
          <w:p>
            <w:pPr>
              <w:pStyle w:val="TableParagraph"/>
              <w:spacing w:line="200" w:lineRule="exact"/>
              <w:ind w:left="139"/>
              <w:rPr>
                <w:sz w:val="18"/>
              </w:rPr>
            </w:pPr>
            <w:r>
              <w:rPr>
                <w:sz w:val="18"/>
              </w:rPr>
              <w:t>Smokes cigars or pipe</w:t>
            </w:r>
          </w:p>
        </w:tc>
        <w:tc>
          <w:tcPr>
            <w:tcW w:w="776" w:type="dxa"/>
          </w:tcPr>
          <w:p>
            <w:pPr>
              <w:pStyle w:val="TableParagraph"/>
              <w:spacing w:line="200" w:lineRule="exact"/>
              <w:ind w:left="143" w:right="130"/>
              <w:jc w:val="center"/>
              <w:rPr>
                <w:sz w:val="18"/>
              </w:rPr>
            </w:pPr>
            <w:r>
              <w:rPr>
                <w:sz w:val="18"/>
              </w:rPr>
              <w:t>0.1</w:t>
            </w:r>
          </w:p>
        </w:tc>
        <w:tc>
          <w:tcPr>
            <w:tcW w:w="991" w:type="dxa"/>
          </w:tcPr>
          <w:p>
            <w:pPr>
              <w:pStyle w:val="TableParagraph"/>
              <w:spacing w:line="200" w:lineRule="exact"/>
              <w:ind w:left="488"/>
              <w:rPr>
                <w:sz w:val="18"/>
              </w:rPr>
            </w:pPr>
            <w:r>
              <w:rPr>
                <w:sz w:val="18"/>
              </w:rPr>
              <w:t>0.1</w:t>
            </w:r>
          </w:p>
        </w:tc>
        <w:tc>
          <w:tcPr>
            <w:tcW w:w="1003" w:type="dxa"/>
          </w:tcPr>
          <w:p>
            <w:pPr>
              <w:pStyle w:val="TableParagraph"/>
              <w:spacing w:line="200" w:lineRule="exact"/>
              <w:ind w:left="482"/>
              <w:rPr>
                <w:sz w:val="18"/>
              </w:rPr>
            </w:pPr>
            <w:r>
              <w:rPr>
                <w:sz w:val="18"/>
              </w:rPr>
              <w:t>0.1</w:t>
            </w:r>
          </w:p>
        </w:tc>
        <w:tc>
          <w:tcPr>
            <w:tcW w:w="994" w:type="dxa"/>
          </w:tcPr>
          <w:p>
            <w:pPr>
              <w:pStyle w:val="TableParagraph"/>
              <w:spacing w:line="200" w:lineRule="exact"/>
              <w:ind w:right="300"/>
              <w:jc w:val="right"/>
              <w:rPr>
                <w:sz w:val="18"/>
              </w:rPr>
            </w:pPr>
            <w:r>
              <w:rPr>
                <w:sz w:val="18"/>
              </w:rPr>
              <w:t>1.1</w:t>
            </w:r>
          </w:p>
        </w:tc>
        <w:tc>
          <w:tcPr>
            <w:tcW w:w="918" w:type="dxa"/>
          </w:tcPr>
          <w:p>
            <w:pPr>
              <w:pStyle w:val="TableParagraph"/>
              <w:spacing w:line="200" w:lineRule="exact"/>
              <w:ind w:right="263"/>
              <w:jc w:val="right"/>
              <w:rPr>
                <w:sz w:val="18"/>
              </w:rPr>
            </w:pPr>
            <w:r>
              <w:rPr>
                <w:sz w:val="18"/>
              </w:rPr>
              <w:t>0.3</w:t>
            </w:r>
          </w:p>
        </w:tc>
        <w:tc>
          <w:tcPr>
            <w:tcW w:w="1068" w:type="dxa"/>
          </w:tcPr>
          <w:p>
            <w:pPr>
              <w:pStyle w:val="TableParagraph"/>
              <w:spacing w:line="200" w:lineRule="exact"/>
              <w:ind w:right="347"/>
              <w:jc w:val="right"/>
              <w:rPr>
                <w:sz w:val="18"/>
              </w:rPr>
            </w:pPr>
            <w:r>
              <w:rPr>
                <w:sz w:val="18"/>
              </w:rPr>
              <w:t>0.6</w:t>
            </w:r>
          </w:p>
        </w:tc>
      </w:tr>
      <w:tr>
        <w:trPr>
          <w:trHeight w:val="220" w:hRule="atLeast"/>
        </w:trPr>
        <w:tc>
          <w:tcPr>
            <w:tcW w:w="3995" w:type="dxa"/>
          </w:tcPr>
          <w:p>
            <w:pPr>
              <w:pStyle w:val="TableParagraph"/>
              <w:spacing w:line="201" w:lineRule="exact"/>
              <w:ind w:left="139"/>
              <w:rPr>
                <w:i/>
                <w:sz w:val="18"/>
              </w:rPr>
            </w:pPr>
            <w:r>
              <w:rPr>
                <w:sz w:val="18"/>
              </w:rPr>
              <w:t>Smokes </w:t>
            </w:r>
            <w:r>
              <w:rPr>
                <w:i/>
                <w:sz w:val="18"/>
              </w:rPr>
              <w:t>hookah</w:t>
            </w:r>
          </w:p>
        </w:tc>
        <w:tc>
          <w:tcPr>
            <w:tcW w:w="776" w:type="dxa"/>
          </w:tcPr>
          <w:p>
            <w:pPr>
              <w:pStyle w:val="TableParagraph"/>
              <w:spacing w:line="201" w:lineRule="exact"/>
              <w:ind w:left="143" w:right="130"/>
              <w:jc w:val="center"/>
              <w:rPr>
                <w:sz w:val="18"/>
              </w:rPr>
            </w:pPr>
            <w:r>
              <w:rPr>
                <w:sz w:val="18"/>
              </w:rPr>
              <w:t>0.0</w:t>
            </w:r>
          </w:p>
        </w:tc>
        <w:tc>
          <w:tcPr>
            <w:tcW w:w="991" w:type="dxa"/>
          </w:tcPr>
          <w:p>
            <w:pPr>
              <w:pStyle w:val="TableParagraph"/>
              <w:spacing w:line="201" w:lineRule="exact"/>
              <w:ind w:left="488"/>
              <w:rPr>
                <w:sz w:val="18"/>
              </w:rPr>
            </w:pPr>
            <w:r>
              <w:rPr>
                <w:sz w:val="18"/>
              </w:rPr>
              <w:t>0.0</w:t>
            </w:r>
          </w:p>
        </w:tc>
        <w:tc>
          <w:tcPr>
            <w:tcW w:w="1003" w:type="dxa"/>
          </w:tcPr>
          <w:p>
            <w:pPr>
              <w:pStyle w:val="TableParagraph"/>
              <w:spacing w:line="201" w:lineRule="exact"/>
              <w:ind w:left="482"/>
              <w:rPr>
                <w:sz w:val="18"/>
              </w:rPr>
            </w:pPr>
            <w:r>
              <w:rPr>
                <w:sz w:val="18"/>
              </w:rPr>
              <w:t>0.0</w:t>
            </w:r>
          </w:p>
        </w:tc>
        <w:tc>
          <w:tcPr>
            <w:tcW w:w="994" w:type="dxa"/>
          </w:tcPr>
          <w:p>
            <w:pPr>
              <w:pStyle w:val="TableParagraph"/>
              <w:spacing w:line="201" w:lineRule="exact"/>
              <w:ind w:right="300"/>
              <w:jc w:val="right"/>
              <w:rPr>
                <w:sz w:val="18"/>
              </w:rPr>
            </w:pPr>
            <w:r>
              <w:rPr>
                <w:sz w:val="18"/>
              </w:rPr>
              <w:t>0.3</w:t>
            </w:r>
          </w:p>
        </w:tc>
        <w:tc>
          <w:tcPr>
            <w:tcW w:w="918" w:type="dxa"/>
          </w:tcPr>
          <w:p>
            <w:pPr>
              <w:pStyle w:val="TableParagraph"/>
              <w:spacing w:line="201" w:lineRule="exact"/>
              <w:ind w:right="263"/>
              <w:jc w:val="right"/>
              <w:rPr>
                <w:sz w:val="18"/>
              </w:rPr>
            </w:pPr>
            <w:r>
              <w:rPr>
                <w:sz w:val="18"/>
              </w:rPr>
              <w:t>0.5</w:t>
            </w:r>
          </w:p>
        </w:tc>
        <w:tc>
          <w:tcPr>
            <w:tcW w:w="1068" w:type="dxa"/>
          </w:tcPr>
          <w:p>
            <w:pPr>
              <w:pStyle w:val="TableParagraph"/>
              <w:spacing w:line="201" w:lineRule="exact"/>
              <w:ind w:right="347"/>
              <w:jc w:val="right"/>
              <w:rPr>
                <w:sz w:val="18"/>
              </w:rPr>
            </w:pPr>
            <w:r>
              <w:rPr>
                <w:sz w:val="18"/>
              </w:rPr>
              <w:t>0.4</w:t>
            </w:r>
          </w:p>
        </w:tc>
      </w:tr>
      <w:tr>
        <w:trPr>
          <w:trHeight w:val="219" w:hRule="atLeast"/>
        </w:trPr>
        <w:tc>
          <w:tcPr>
            <w:tcW w:w="3995" w:type="dxa"/>
          </w:tcPr>
          <w:p>
            <w:pPr>
              <w:pStyle w:val="TableParagraph"/>
              <w:spacing w:line="200" w:lineRule="exact"/>
              <w:ind w:left="139"/>
              <w:rPr>
                <w:sz w:val="18"/>
              </w:rPr>
            </w:pPr>
            <w:r>
              <w:rPr>
                <w:sz w:val="18"/>
              </w:rPr>
              <w:t>Chews </w:t>
            </w:r>
            <w:r>
              <w:rPr>
                <w:i/>
                <w:sz w:val="18"/>
              </w:rPr>
              <w:t>gutkha </w:t>
            </w:r>
            <w:r>
              <w:rPr>
                <w:sz w:val="18"/>
              </w:rPr>
              <w:t>or </w:t>
            </w:r>
            <w:r>
              <w:rPr>
                <w:i/>
                <w:sz w:val="18"/>
              </w:rPr>
              <w:t>paan masala </w:t>
            </w:r>
            <w:r>
              <w:rPr>
                <w:sz w:val="18"/>
              </w:rPr>
              <w:t>with tobacco</w:t>
            </w:r>
          </w:p>
        </w:tc>
        <w:tc>
          <w:tcPr>
            <w:tcW w:w="776" w:type="dxa"/>
          </w:tcPr>
          <w:p>
            <w:pPr>
              <w:pStyle w:val="TableParagraph"/>
              <w:spacing w:line="200" w:lineRule="exact"/>
              <w:ind w:left="143" w:right="130"/>
              <w:jc w:val="center"/>
              <w:rPr>
                <w:sz w:val="18"/>
              </w:rPr>
            </w:pPr>
            <w:r>
              <w:rPr>
                <w:sz w:val="18"/>
              </w:rPr>
              <w:t>0.6</w:t>
            </w:r>
          </w:p>
        </w:tc>
        <w:tc>
          <w:tcPr>
            <w:tcW w:w="991" w:type="dxa"/>
          </w:tcPr>
          <w:p>
            <w:pPr>
              <w:pStyle w:val="TableParagraph"/>
              <w:spacing w:line="200" w:lineRule="exact"/>
              <w:ind w:left="488"/>
              <w:rPr>
                <w:sz w:val="18"/>
              </w:rPr>
            </w:pPr>
            <w:r>
              <w:rPr>
                <w:sz w:val="18"/>
              </w:rPr>
              <w:t>1.0</w:t>
            </w:r>
          </w:p>
        </w:tc>
        <w:tc>
          <w:tcPr>
            <w:tcW w:w="1003" w:type="dxa"/>
          </w:tcPr>
          <w:p>
            <w:pPr>
              <w:pStyle w:val="TableParagraph"/>
              <w:spacing w:line="200" w:lineRule="exact"/>
              <w:ind w:left="482"/>
              <w:rPr>
                <w:sz w:val="18"/>
              </w:rPr>
            </w:pPr>
            <w:r>
              <w:rPr>
                <w:sz w:val="18"/>
              </w:rPr>
              <w:t>0.8</w:t>
            </w:r>
          </w:p>
        </w:tc>
        <w:tc>
          <w:tcPr>
            <w:tcW w:w="994" w:type="dxa"/>
          </w:tcPr>
          <w:p>
            <w:pPr>
              <w:pStyle w:val="TableParagraph"/>
              <w:spacing w:line="200" w:lineRule="exact"/>
              <w:ind w:right="300"/>
              <w:jc w:val="right"/>
              <w:rPr>
                <w:sz w:val="18"/>
              </w:rPr>
            </w:pPr>
            <w:r>
              <w:rPr>
                <w:sz w:val="18"/>
              </w:rPr>
              <w:t>11.6</w:t>
            </w:r>
          </w:p>
        </w:tc>
        <w:tc>
          <w:tcPr>
            <w:tcW w:w="918" w:type="dxa"/>
          </w:tcPr>
          <w:p>
            <w:pPr>
              <w:pStyle w:val="TableParagraph"/>
              <w:spacing w:line="200" w:lineRule="exact"/>
              <w:ind w:right="263"/>
              <w:jc w:val="right"/>
              <w:rPr>
                <w:sz w:val="18"/>
              </w:rPr>
            </w:pPr>
            <w:r>
              <w:rPr>
                <w:sz w:val="18"/>
              </w:rPr>
              <w:t>18.8</w:t>
            </w:r>
          </w:p>
        </w:tc>
        <w:tc>
          <w:tcPr>
            <w:tcW w:w="1068" w:type="dxa"/>
          </w:tcPr>
          <w:p>
            <w:pPr>
              <w:pStyle w:val="TableParagraph"/>
              <w:spacing w:line="200" w:lineRule="exact"/>
              <w:ind w:right="347"/>
              <w:jc w:val="right"/>
              <w:rPr>
                <w:sz w:val="18"/>
              </w:rPr>
            </w:pPr>
            <w:r>
              <w:rPr>
                <w:sz w:val="18"/>
              </w:rPr>
              <w:t>15.3</w:t>
            </w:r>
          </w:p>
        </w:tc>
      </w:tr>
      <w:tr>
        <w:trPr>
          <w:trHeight w:val="219" w:hRule="atLeast"/>
        </w:trPr>
        <w:tc>
          <w:tcPr>
            <w:tcW w:w="3995" w:type="dxa"/>
          </w:tcPr>
          <w:p>
            <w:pPr>
              <w:pStyle w:val="TableParagraph"/>
              <w:spacing w:line="200" w:lineRule="exact"/>
              <w:ind w:left="139"/>
              <w:rPr>
                <w:i/>
                <w:sz w:val="18"/>
              </w:rPr>
            </w:pPr>
            <w:r>
              <w:rPr>
                <w:sz w:val="18"/>
              </w:rPr>
              <w:t>Uses </w:t>
            </w:r>
            <w:r>
              <w:rPr>
                <w:i/>
                <w:sz w:val="18"/>
              </w:rPr>
              <w:t>khaini</w:t>
            </w:r>
          </w:p>
        </w:tc>
        <w:tc>
          <w:tcPr>
            <w:tcW w:w="776" w:type="dxa"/>
          </w:tcPr>
          <w:p>
            <w:pPr>
              <w:pStyle w:val="TableParagraph"/>
              <w:spacing w:line="200" w:lineRule="exact"/>
              <w:ind w:left="143" w:right="130"/>
              <w:jc w:val="center"/>
              <w:rPr>
                <w:sz w:val="18"/>
              </w:rPr>
            </w:pPr>
            <w:r>
              <w:rPr>
                <w:sz w:val="18"/>
              </w:rPr>
              <w:t>0.4</w:t>
            </w:r>
          </w:p>
        </w:tc>
        <w:tc>
          <w:tcPr>
            <w:tcW w:w="991" w:type="dxa"/>
          </w:tcPr>
          <w:p>
            <w:pPr>
              <w:pStyle w:val="TableParagraph"/>
              <w:spacing w:line="200" w:lineRule="exact"/>
              <w:ind w:left="488"/>
              <w:rPr>
                <w:sz w:val="18"/>
              </w:rPr>
            </w:pPr>
            <w:r>
              <w:rPr>
                <w:sz w:val="18"/>
              </w:rPr>
              <w:t>0.7</w:t>
            </w:r>
          </w:p>
        </w:tc>
        <w:tc>
          <w:tcPr>
            <w:tcW w:w="1003" w:type="dxa"/>
          </w:tcPr>
          <w:p>
            <w:pPr>
              <w:pStyle w:val="TableParagraph"/>
              <w:spacing w:line="200" w:lineRule="exact"/>
              <w:ind w:left="482"/>
              <w:rPr>
                <w:sz w:val="18"/>
              </w:rPr>
            </w:pPr>
            <w:r>
              <w:rPr>
                <w:sz w:val="18"/>
              </w:rPr>
              <w:t>0.5</w:t>
            </w:r>
          </w:p>
        </w:tc>
        <w:tc>
          <w:tcPr>
            <w:tcW w:w="994" w:type="dxa"/>
          </w:tcPr>
          <w:p>
            <w:pPr>
              <w:pStyle w:val="TableParagraph"/>
              <w:spacing w:line="200" w:lineRule="exact"/>
              <w:ind w:right="300"/>
              <w:jc w:val="right"/>
              <w:rPr>
                <w:sz w:val="18"/>
              </w:rPr>
            </w:pPr>
            <w:r>
              <w:rPr>
                <w:sz w:val="18"/>
              </w:rPr>
              <w:t>1.8</w:t>
            </w:r>
          </w:p>
        </w:tc>
        <w:tc>
          <w:tcPr>
            <w:tcW w:w="918" w:type="dxa"/>
          </w:tcPr>
          <w:p>
            <w:pPr>
              <w:pStyle w:val="TableParagraph"/>
              <w:spacing w:line="200" w:lineRule="exact"/>
              <w:ind w:right="263"/>
              <w:jc w:val="right"/>
              <w:rPr>
                <w:sz w:val="18"/>
              </w:rPr>
            </w:pPr>
            <w:r>
              <w:rPr>
                <w:sz w:val="18"/>
              </w:rPr>
              <w:t>7.6</w:t>
            </w:r>
          </w:p>
        </w:tc>
        <w:tc>
          <w:tcPr>
            <w:tcW w:w="1068" w:type="dxa"/>
          </w:tcPr>
          <w:p>
            <w:pPr>
              <w:pStyle w:val="TableParagraph"/>
              <w:spacing w:line="200" w:lineRule="exact"/>
              <w:ind w:right="347"/>
              <w:jc w:val="right"/>
              <w:rPr>
                <w:sz w:val="18"/>
              </w:rPr>
            </w:pPr>
            <w:r>
              <w:rPr>
                <w:sz w:val="18"/>
              </w:rPr>
              <w:t>4.8</w:t>
            </w:r>
          </w:p>
        </w:tc>
      </w:tr>
      <w:tr>
        <w:trPr>
          <w:trHeight w:val="219" w:hRule="atLeast"/>
        </w:trPr>
        <w:tc>
          <w:tcPr>
            <w:tcW w:w="3995" w:type="dxa"/>
          </w:tcPr>
          <w:p>
            <w:pPr>
              <w:pStyle w:val="TableParagraph"/>
              <w:spacing w:line="200" w:lineRule="exact"/>
              <w:ind w:left="139"/>
              <w:rPr>
                <w:sz w:val="18"/>
              </w:rPr>
            </w:pPr>
            <w:r>
              <w:rPr>
                <w:sz w:val="18"/>
              </w:rPr>
              <w:t>Chews </w:t>
            </w:r>
            <w:r>
              <w:rPr>
                <w:i/>
                <w:sz w:val="18"/>
              </w:rPr>
              <w:t>paan </w:t>
            </w:r>
            <w:r>
              <w:rPr>
                <w:sz w:val="18"/>
              </w:rPr>
              <w:t>with tobacco</w:t>
            </w:r>
          </w:p>
        </w:tc>
        <w:tc>
          <w:tcPr>
            <w:tcW w:w="776" w:type="dxa"/>
          </w:tcPr>
          <w:p>
            <w:pPr>
              <w:pStyle w:val="TableParagraph"/>
              <w:spacing w:line="200" w:lineRule="exact"/>
              <w:ind w:left="143" w:right="130"/>
              <w:jc w:val="center"/>
              <w:rPr>
                <w:sz w:val="18"/>
              </w:rPr>
            </w:pPr>
            <w:r>
              <w:rPr>
                <w:sz w:val="18"/>
              </w:rPr>
              <w:t>0.3</w:t>
            </w:r>
          </w:p>
        </w:tc>
        <w:tc>
          <w:tcPr>
            <w:tcW w:w="991" w:type="dxa"/>
          </w:tcPr>
          <w:p>
            <w:pPr>
              <w:pStyle w:val="TableParagraph"/>
              <w:spacing w:line="200" w:lineRule="exact"/>
              <w:ind w:left="488"/>
              <w:rPr>
                <w:sz w:val="18"/>
              </w:rPr>
            </w:pPr>
            <w:r>
              <w:rPr>
                <w:sz w:val="18"/>
              </w:rPr>
              <w:t>0.7</w:t>
            </w:r>
          </w:p>
        </w:tc>
        <w:tc>
          <w:tcPr>
            <w:tcW w:w="1003" w:type="dxa"/>
          </w:tcPr>
          <w:p>
            <w:pPr>
              <w:pStyle w:val="TableParagraph"/>
              <w:spacing w:line="200" w:lineRule="exact"/>
              <w:ind w:left="482"/>
              <w:rPr>
                <w:sz w:val="18"/>
              </w:rPr>
            </w:pPr>
            <w:r>
              <w:rPr>
                <w:sz w:val="18"/>
              </w:rPr>
              <w:t>0.5</w:t>
            </w:r>
          </w:p>
        </w:tc>
        <w:tc>
          <w:tcPr>
            <w:tcW w:w="994" w:type="dxa"/>
          </w:tcPr>
          <w:p>
            <w:pPr>
              <w:pStyle w:val="TableParagraph"/>
              <w:spacing w:line="200" w:lineRule="exact"/>
              <w:ind w:right="300"/>
              <w:jc w:val="right"/>
              <w:rPr>
                <w:sz w:val="18"/>
              </w:rPr>
            </w:pPr>
            <w:r>
              <w:rPr>
                <w:sz w:val="18"/>
              </w:rPr>
              <w:t>4.4</w:t>
            </w:r>
          </w:p>
        </w:tc>
        <w:tc>
          <w:tcPr>
            <w:tcW w:w="918" w:type="dxa"/>
          </w:tcPr>
          <w:p>
            <w:pPr>
              <w:pStyle w:val="TableParagraph"/>
              <w:spacing w:line="200" w:lineRule="exact"/>
              <w:ind w:right="263"/>
              <w:jc w:val="right"/>
              <w:rPr>
                <w:sz w:val="18"/>
              </w:rPr>
            </w:pPr>
            <w:r>
              <w:rPr>
                <w:sz w:val="18"/>
              </w:rPr>
              <w:t>7.1</w:t>
            </w:r>
          </w:p>
        </w:tc>
        <w:tc>
          <w:tcPr>
            <w:tcW w:w="1068" w:type="dxa"/>
          </w:tcPr>
          <w:p>
            <w:pPr>
              <w:pStyle w:val="TableParagraph"/>
              <w:spacing w:line="200" w:lineRule="exact"/>
              <w:ind w:right="347"/>
              <w:jc w:val="right"/>
              <w:rPr>
                <w:sz w:val="18"/>
              </w:rPr>
            </w:pPr>
            <w:r>
              <w:rPr>
                <w:sz w:val="18"/>
              </w:rPr>
              <w:t>5.8</w:t>
            </w:r>
          </w:p>
        </w:tc>
      </w:tr>
      <w:tr>
        <w:trPr>
          <w:trHeight w:val="219" w:hRule="atLeast"/>
        </w:trPr>
        <w:tc>
          <w:tcPr>
            <w:tcW w:w="3995" w:type="dxa"/>
          </w:tcPr>
          <w:p>
            <w:pPr>
              <w:pStyle w:val="TableParagraph"/>
              <w:spacing w:line="200" w:lineRule="exact"/>
              <w:ind w:left="139"/>
              <w:rPr>
                <w:sz w:val="18"/>
              </w:rPr>
            </w:pPr>
            <w:r>
              <w:rPr>
                <w:sz w:val="18"/>
              </w:rPr>
              <w:t>Uses other chewing tobacco</w:t>
            </w:r>
          </w:p>
        </w:tc>
        <w:tc>
          <w:tcPr>
            <w:tcW w:w="776" w:type="dxa"/>
          </w:tcPr>
          <w:p>
            <w:pPr>
              <w:pStyle w:val="TableParagraph"/>
              <w:spacing w:line="200" w:lineRule="exact"/>
              <w:ind w:left="143" w:right="130"/>
              <w:jc w:val="center"/>
              <w:rPr>
                <w:sz w:val="18"/>
              </w:rPr>
            </w:pPr>
            <w:r>
              <w:rPr>
                <w:sz w:val="18"/>
              </w:rPr>
              <w:t>0.2</w:t>
            </w:r>
          </w:p>
        </w:tc>
        <w:tc>
          <w:tcPr>
            <w:tcW w:w="991" w:type="dxa"/>
          </w:tcPr>
          <w:p>
            <w:pPr>
              <w:pStyle w:val="TableParagraph"/>
              <w:spacing w:line="200" w:lineRule="exact"/>
              <w:ind w:left="488"/>
              <w:rPr>
                <w:sz w:val="18"/>
              </w:rPr>
            </w:pPr>
            <w:r>
              <w:rPr>
                <w:sz w:val="18"/>
              </w:rPr>
              <w:t>1.1</w:t>
            </w:r>
          </w:p>
        </w:tc>
        <w:tc>
          <w:tcPr>
            <w:tcW w:w="1003" w:type="dxa"/>
          </w:tcPr>
          <w:p>
            <w:pPr>
              <w:pStyle w:val="TableParagraph"/>
              <w:spacing w:line="200" w:lineRule="exact"/>
              <w:ind w:left="482"/>
              <w:rPr>
                <w:sz w:val="18"/>
              </w:rPr>
            </w:pPr>
            <w:r>
              <w:rPr>
                <w:sz w:val="18"/>
              </w:rPr>
              <w:t>0.7</w:t>
            </w:r>
          </w:p>
        </w:tc>
        <w:tc>
          <w:tcPr>
            <w:tcW w:w="994" w:type="dxa"/>
          </w:tcPr>
          <w:p>
            <w:pPr>
              <w:pStyle w:val="TableParagraph"/>
              <w:spacing w:line="200" w:lineRule="exact"/>
              <w:ind w:right="300"/>
              <w:jc w:val="right"/>
              <w:rPr>
                <w:sz w:val="18"/>
              </w:rPr>
            </w:pPr>
            <w:r>
              <w:rPr>
                <w:sz w:val="18"/>
              </w:rPr>
              <w:t>4.5</w:t>
            </w:r>
          </w:p>
        </w:tc>
        <w:tc>
          <w:tcPr>
            <w:tcW w:w="918" w:type="dxa"/>
          </w:tcPr>
          <w:p>
            <w:pPr>
              <w:pStyle w:val="TableParagraph"/>
              <w:spacing w:line="200" w:lineRule="exact"/>
              <w:ind w:right="263"/>
              <w:jc w:val="right"/>
              <w:rPr>
                <w:sz w:val="18"/>
              </w:rPr>
            </w:pPr>
            <w:r>
              <w:rPr>
                <w:sz w:val="18"/>
              </w:rPr>
              <w:t>7.9</w:t>
            </w:r>
          </w:p>
        </w:tc>
        <w:tc>
          <w:tcPr>
            <w:tcW w:w="1068" w:type="dxa"/>
          </w:tcPr>
          <w:p>
            <w:pPr>
              <w:pStyle w:val="TableParagraph"/>
              <w:spacing w:line="200" w:lineRule="exact"/>
              <w:ind w:right="347"/>
              <w:jc w:val="right"/>
              <w:rPr>
                <w:sz w:val="18"/>
              </w:rPr>
            </w:pPr>
            <w:r>
              <w:rPr>
                <w:sz w:val="18"/>
              </w:rPr>
              <w:t>6.3</w:t>
            </w:r>
          </w:p>
        </w:tc>
      </w:tr>
      <w:tr>
        <w:trPr>
          <w:trHeight w:val="219" w:hRule="atLeast"/>
        </w:trPr>
        <w:tc>
          <w:tcPr>
            <w:tcW w:w="3995" w:type="dxa"/>
          </w:tcPr>
          <w:p>
            <w:pPr>
              <w:pStyle w:val="TableParagraph"/>
              <w:spacing w:line="200" w:lineRule="exact"/>
              <w:ind w:left="139"/>
              <w:rPr>
                <w:sz w:val="18"/>
              </w:rPr>
            </w:pPr>
            <w:r>
              <w:rPr>
                <w:sz w:val="18"/>
              </w:rPr>
              <w:t>Uses snuff</w:t>
            </w:r>
          </w:p>
        </w:tc>
        <w:tc>
          <w:tcPr>
            <w:tcW w:w="776" w:type="dxa"/>
          </w:tcPr>
          <w:p>
            <w:pPr>
              <w:pStyle w:val="TableParagraph"/>
              <w:spacing w:line="200" w:lineRule="exact"/>
              <w:ind w:left="143" w:right="130"/>
              <w:jc w:val="center"/>
              <w:rPr>
                <w:sz w:val="18"/>
              </w:rPr>
            </w:pPr>
            <w:r>
              <w:rPr>
                <w:sz w:val="18"/>
              </w:rPr>
              <w:t>0.4</w:t>
            </w:r>
          </w:p>
        </w:tc>
        <w:tc>
          <w:tcPr>
            <w:tcW w:w="991" w:type="dxa"/>
          </w:tcPr>
          <w:p>
            <w:pPr>
              <w:pStyle w:val="TableParagraph"/>
              <w:spacing w:line="200" w:lineRule="exact"/>
              <w:ind w:left="488"/>
              <w:rPr>
                <w:sz w:val="18"/>
              </w:rPr>
            </w:pPr>
            <w:r>
              <w:rPr>
                <w:sz w:val="18"/>
              </w:rPr>
              <w:t>1.0</w:t>
            </w:r>
          </w:p>
        </w:tc>
        <w:tc>
          <w:tcPr>
            <w:tcW w:w="1003" w:type="dxa"/>
          </w:tcPr>
          <w:p>
            <w:pPr>
              <w:pStyle w:val="TableParagraph"/>
              <w:spacing w:line="200" w:lineRule="exact"/>
              <w:ind w:left="482"/>
              <w:rPr>
                <w:sz w:val="18"/>
              </w:rPr>
            </w:pPr>
            <w:r>
              <w:rPr>
                <w:sz w:val="18"/>
              </w:rPr>
              <w:t>0.7</w:t>
            </w:r>
          </w:p>
        </w:tc>
        <w:tc>
          <w:tcPr>
            <w:tcW w:w="994" w:type="dxa"/>
          </w:tcPr>
          <w:p>
            <w:pPr>
              <w:pStyle w:val="TableParagraph"/>
              <w:spacing w:line="200" w:lineRule="exact"/>
              <w:ind w:right="300"/>
              <w:jc w:val="right"/>
              <w:rPr>
                <w:sz w:val="18"/>
              </w:rPr>
            </w:pPr>
            <w:r>
              <w:rPr>
                <w:sz w:val="18"/>
              </w:rPr>
              <w:t>0.0</w:t>
            </w:r>
          </w:p>
        </w:tc>
        <w:tc>
          <w:tcPr>
            <w:tcW w:w="918" w:type="dxa"/>
          </w:tcPr>
          <w:p>
            <w:pPr>
              <w:pStyle w:val="TableParagraph"/>
              <w:spacing w:line="200" w:lineRule="exact"/>
              <w:ind w:right="263"/>
              <w:jc w:val="right"/>
              <w:rPr>
                <w:sz w:val="18"/>
              </w:rPr>
            </w:pPr>
            <w:r>
              <w:rPr>
                <w:sz w:val="18"/>
              </w:rPr>
              <w:t>0.1</w:t>
            </w:r>
          </w:p>
        </w:tc>
        <w:tc>
          <w:tcPr>
            <w:tcW w:w="1068" w:type="dxa"/>
          </w:tcPr>
          <w:p>
            <w:pPr>
              <w:pStyle w:val="TableParagraph"/>
              <w:spacing w:line="200" w:lineRule="exact"/>
              <w:ind w:right="347"/>
              <w:jc w:val="right"/>
              <w:rPr>
                <w:sz w:val="18"/>
              </w:rPr>
            </w:pPr>
            <w:r>
              <w:rPr>
                <w:sz w:val="18"/>
              </w:rPr>
              <w:t>0.1</w:t>
            </w:r>
          </w:p>
        </w:tc>
      </w:tr>
      <w:tr>
        <w:trPr>
          <w:trHeight w:val="268" w:hRule="atLeast"/>
        </w:trPr>
        <w:tc>
          <w:tcPr>
            <w:tcW w:w="3995" w:type="dxa"/>
          </w:tcPr>
          <w:p>
            <w:pPr>
              <w:pStyle w:val="TableParagraph"/>
              <w:spacing w:line="203" w:lineRule="exact"/>
              <w:ind w:left="139"/>
              <w:rPr>
                <w:sz w:val="18"/>
              </w:rPr>
            </w:pPr>
            <w:r>
              <w:rPr>
                <w:sz w:val="18"/>
              </w:rPr>
              <w:t>Uses other tobacco product</w:t>
            </w:r>
          </w:p>
        </w:tc>
        <w:tc>
          <w:tcPr>
            <w:tcW w:w="776" w:type="dxa"/>
          </w:tcPr>
          <w:p>
            <w:pPr>
              <w:pStyle w:val="TableParagraph"/>
              <w:spacing w:line="203" w:lineRule="exact"/>
              <w:ind w:left="143" w:right="130"/>
              <w:jc w:val="center"/>
              <w:rPr>
                <w:sz w:val="18"/>
              </w:rPr>
            </w:pPr>
            <w:r>
              <w:rPr>
                <w:sz w:val="18"/>
              </w:rPr>
              <w:t>0.7</w:t>
            </w:r>
          </w:p>
        </w:tc>
        <w:tc>
          <w:tcPr>
            <w:tcW w:w="991" w:type="dxa"/>
          </w:tcPr>
          <w:p>
            <w:pPr>
              <w:pStyle w:val="TableParagraph"/>
              <w:spacing w:line="203" w:lineRule="exact"/>
              <w:ind w:left="488"/>
              <w:rPr>
                <w:sz w:val="18"/>
              </w:rPr>
            </w:pPr>
            <w:r>
              <w:rPr>
                <w:sz w:val="18"/>
              </w:rPr>
              <w:t>1.7</w:t>
            </w:r>
          </w:p>
        </w:tc>
        <w:tc>
          <w:tcPr>
            <w:tcW w:w="1003" w:type="dxa"/>
          </w:tcPr>
          <w:p>
            <w:pPr>
              <w:pStyle w:val="TableParagraph"/>
              <w:spacing w:line="203" w:lineRule="exact"/>
              <w:ind w:left="482"/>
              <w:rPr>
                <w:sz w:val="18"/>
              </w:rPr>
            </w:pPr>
            <w:r>
              <w:rPr>
                <w:sz w:val="18"/>
              </w:rPr>
              <w:t>1.2</w:t>
            </w:r>
          </w:p>
        </w:tc>
        <w:tc>
          <w:tcPr>
            <w:tcW w:w="994" w:type="dxa"/>
          </w:tcPr>
          <w:p>
            <w:pPr>
              <w:pStyle w:val="TableParagraph"/>
              <w:spacing w:line="203" w:lineRule="exact"/>
              <w:ind w:right="300"/>
              <w:jc w:val="right"/>
              <w:rPr>
                <w:sz w:val="18"/>
              </w:rPr>
            </w:pPr>
            <w:r>
              <w:rPr>
                <w:sz w:val="18"/>
              </w:rPr>
              <w:t>0.2</w:t>
            </w:r>
          </w:p>
        </w:tc>
        <w:tc>
          <w:tcPr>
            <w:tcW w:w="918" w:type="dxa"/>
          </w:tcPr>
          <w:p>
            <w:pPr>
              <w:pStyle w:val="TableParagraph"/>
              <w:spacing w:line="203" w:lineRule="exact"/>
              <w:ind w:right="263"/>
              <w:jc w:val="right"/>
              <w:rPr>
                <w:sz w:val="18"/>
              </w:rPr>
            </w:pPr>
            <w:r>
              <w:rPr>
                <w:sz w:val="18"/>
              </w:rPr>
              <w:t>1.7</w:t>
            </w:r>
          </w:p>
        </w:tc>
        <w:tc>
          <w:tcPr>
            <w:tcW w:w="1068" w:type="dxa"/>
          </w:tcPr>
          <w:p>
            <w:pPr>
              <w:pStyle w:val="TableParagraph"/>
              <w:spacing w:line="203" w:lineRule="exact"/>
              <w:ind w:right="347"/>
              <w:jc w:val="right"/>
              <w:rPr>
                <w:sz w:val="18"/>
              </w:rPr>
            </w:pPr>
            <w:r>
              <w:rPr>
                <w:sz w:val="18"/>
              </w:rPr>
              <w:t>1.0</w:t>
            </w:r>
          </w:p>
        </w:tc>
      </w:tr>
      <w:tr>
        <w:trPr>
          <w:trHeight w:val="317" w:hRule="atLeast"/>
        </w:trPr>
        <w:tc>
          <w:tcPr>
            <w:tcW w:w="3995" w:type="dxa"/>
          </w:tcPr>
          <w:p>
            <w:pPr>
              <w:pStyle w:val="TableParagraph"/>
              <w:spacing w:before="33"/>
              <w:ind w:left="39"/>
              <w:rPr>
                <w:sz w:val="18"/>
              </w:rPr>
            </w:pPr>
            <w:r>
              <w:rPr>
                <w:sz w:val="18"/>
              </w:rPr>
              <w:t>Uses any type of tobacco</w:t>
            </w:r>
          </w:p>
        </w:tc>
        <w:tc>
          <w:tcPr>
            <w:tcW w:w="776" w:type="dxa"/>
          </w:tcPr>
          <w:p>
            <w:pPr>
              <w:pStyle w:val="TableParagraph"/>
              <w:spacing w:before="33"/>
              <w:ind w:left="143" w:right="130"/>
              <w:jc w:val="center"/>
              <w:rPr>
                <w:sz w:val="18"/>
              </w:rPr>
            </w:pPr>
            <w:r>
              <w:rPr>
                <w:sz w:val="18"/>
              </w:rPr>
              <w:t>2.5</w:t>
            </w:r>
          </w:p>
        </w:tc>
        <w:tc>
          <w:tcPr>
            <w:tcW w:w="991" w:type="dxa"/>
          </w:tcPr>
          <w:p>
            <w:pPr>
              <w:pStyle w:val="TableParagraph"/>
              <w:spacing w:before="33"/>
              <w:ind w:left="488"/>
              <w:rPr>
                <w:sz w:val="18"/>
              </w:rPr>
            </w:pPr>
            <w:r>
              <w:rPr>
                <w:sz w:val="18"/>
              </w:rPr>
              <w:t>6.0</w:t>
            </w:r>
          </w:p>
        </w:tc>
        <w:tc>
          <w:tcPr>
            <w:tcW w:w="1003" w:type="dxa"/>
          </w:tcPr>
          <w:p>
            <w:pPr>
              <w:pStyle w:val="TableParagraph"/>
              <w:spacing w:before="33"/>
              <w:ind w:left="482"/>
              <w:rPr>
                <w:sz w:val="18"/>
              </w:rPr>
            </w:pPr>
            <w:r>
              <w:rPr>
                <w:sz w:val="18"/>
              </w:rPr>
              <w:t>4.4</w:t>
            </w:r>
          </w:p>
        </w:tc>
        <w:tc>
          <w:tcPr>
            <w:tcW w:w="994" w:type="dxa"/>
          </w:tcPr>
          <w:p>
            <w:pPr>
              <w:pStyle w:val="TableParagraph"/>
              <w:spacing w:before="33"/>
              <w:ind w:right="300"/>
              <w:jc w:val="right"/>
              <w:rPr>
                <w:sz w:val="18"/>
              </w:rPr>
            </w:pPr>
            <w:r>
              <w:rPr>
                <w:sz w:val="18"/>
              </w:rPr>
              <w:t>29.5</w:t>
            </w:r>
          </w:p>
        </w:tc>
        <w:tc>
          <w:tcPr>
            <w:tcW w:w="918" w:type="dxa"/>
          </w:tcPr>
          <w:p>
            <w:pPr>
              <w:pStyle w:val="TableParagraph"/>
              <w:spacing w:before="33"/>
              <w:ind w:right="263"/>
              <w:jc w:val="right"/>
              <w:rPr>
                <w:sz w:val="18"/>
              </w:rPr>
            </w:pPr>
            <w:r>
              <w:rPr>
                <w:sz w:val="18"/>
              </w:rPr>
              <w:t>38.0</w:t>
            </w:r>
          </w:p>
        </w:tc>
        <w:tc>
          <w:tcPr>
            <w:tcW w:w="1068" w:type="dxa"/>
          </w:tcPr>
          <w:p>
            <w:pPr>
              <w:pStyle w:val="TableParagraph"/>
              <w:spacing w:before="33"/>
              <w:ind w:right="347"/>
              <w:jc w:val="right"/>
              <w:rPr>
                <w:sz w:val="18"/>
              </w:rPr>
            </w:pPr>
            <w:r>
              <w:rPr>
                <w:sz w:val="18"/>
              </w:rPr>
              <w:t>33.9</w:t>
            </w:r>
          </w:p>
        </w:tc>
      </w:tr>
      <w:tr>
        <w:trPr>
          <w:trHeight w:val="316" w:hRule="atLeast"/>
        </w:trPr>
        <w:tc>
          <w:tcPr>
            <w:tcW w:w="3995" w:type="dxa"/>
          </w:tcPr>
          <w:p>
            <w:pPr>
              <w:pStyle w:val="TableParagraph"/>
              <w:spacing w:before="32"/>
              <w:ind w:left="39"/>
              <w:rPr>
                <w:sz w:val="18"/>
              </w:rPr>
            </w:pPr>
            <w:r>
              <w:rPr>
                <w:sz w:val="18"/>
              </w:rPr>
              <w:t>Drinks alcohol</w:t>
            </w:r>
          </w:p>
        </w:tc>
        <w:tc>
          <w:tcPr>
            <w:tcW w:w="776" w:type="dxa"/>
          </w:tcPr>
          <w:p>
            <w:pPr>
              <w:pStyle w:val="TableParagraph"/>
              <w:spacing w:before="32"/>
              <w:ind w:left="143" w:right="130"/>
              <w:jc w:val="center"/>
              <w:rPr>
                <w:sz w:val="18"/>
              </w:rPr>
            </w:pPr>
            <w:r>
              <w:rPr>
                <w:sz w:val="18"/>
              </w:rPr>
              <w:t>0.9</w:t>
            </w:r>
          </w:p>
        </w:tc>
        <w:tc>
          <w:tcPr>
            <w:tcW w:w="991" w:type="dxa"/>
          </w:tcPr>
          <w:p>
            <w:pPr>
              <w:pStyle w:val="TableParagraph"/>
              <w:spacing w:before="32"/>
              <w:ind w:left="488"/>
              <w:rPr>
                <w:sz w:val="18"/>
              </w:rPr>
            </w:pPr>
            <w:r>
              <w:rPr>
                <w:sz w:val="18"/>
              </w:rPr>
              <w:t>2.0</w:t>
            </w:r>
          </w:p>
        </w:tc>
        <w:tc>
          <w:tcPr>
            <w:tcW w:w="1003" w:type="dxa"/>
          </w:tcPr>
          <w:p>
            <w:pPr>
              <w:pStyle w:val="TableParagraph"/>
              <w:spacing w:before="32"/>
              <w:ind w:left="482"/>
              <w:rPr>
                <w:sz w:val="18"/>
              </w:rPr>
            </w:pPr>
            <w:r>
              <w:rPr>
                <w:sz w:val="18"/>
              </w:rPr>
              <w:t>1.5</w:t>
            </w:r>
          </w:p>
        </w:tc>
        <w:tc>
          <w:tcPr>
            <w:tcW w:w="994" w:type="dxa"/>
          </w:tcPr>
          <w:p>
            <w:pPr>
              <w:pStyle w:val="TableParagraph"/>
              <w:spacing w:before="32"/>
              <w:ind w:right="300"/>
              <w:jc w:val="right"/>
              <w:rPr>
                <w:sz w:val="18"/>
              </w:rPr>
            </w:pPr>
            <w:r>
              <w:rPr>
                <w:sz w:val="18"/>
              </w:rPr>
              <w:t>9.2</w:t>
            </w:r>
          </w:p>
        </w:tc>
        <w:tc>
          <w:tcPr>
            <w:tcW w:w="918" w:type="dxa"/>
          </w:tcPr>
          <w:p>
            <w:pPr>
              <w:pStyle w:val="TableParagraph"/>
              <w:spacing w:before="32"/>
              <w:ind w:right="263"/>
              <w:jc w:val="right"/>
              <w:rPr>
                <w:sz w:val="18"/>
              </w:rPr>
            </w:pPr>
            <w:r>
              <w:rPr>
                <w:sz w:val="18"/>
              </w:rPr>
              <w:t>15.2</w:t>
            </w:r>
          </w:p>
        </w:tc>
        <w:tc>
          <w:tcPr>
            <w:tcW w:w="1068" w:type="dxa"/>
          </w:tcPr>
          <w:p>
            <w:pPr>
              <w:pStyle w:val="TableParagraph"/>
              <w:spacing w:before="32"/>
              <w:ind w:right="347"/>
              <w:jc w:val="right"/>
              <w:rPr>
                <w:sz w:val="18"/>
              </w:rPr>
            </w:pPr>
            <w:r>
              <w:rPr>
                <w:sz w:val="18"/>
              </w:rPr>
              <w:t>12.3</w:t>
            </w:r>
          </w:p>
        </w:tc>
      </w:tr>
      <w:tr>
        <w:trPr>
          <w:trHeight w:val="316" w:hRule="atLeast"/>
        </w:trPr>
        <w:tc>
          <w:tcPr>
            <w:tcW w:w="3995" w:type="dxa"/>
          </w:tcPr>
          <w:p>
            <w:pPr>
              <w:pStyle w:val="TableParagraph"/>
              <w:spacing w:before="32"/>
              <w:ind w:left="39"/>
              <w:rPr>
                <w:sz w:val="18"/>
              </w:rPr>
            </w:pPr>
            <w:r>
              <w:rPr>
                <w:sz w:val="18"/>
              </w:rPr>
              <w:t>Number of respondents</w:t>
            </w:r>
          </w:p>
        </w:tc>
        <w:tc>
          <w:tcPr>
            <w:tcW w:w="776" w:type="dxa"/>
          </w:tcPr>
          <w:p>
            <w:pPr>
              <w:pStyle w:val="TableParagraph"/>
              <w:spacing w:before="32"/>
              <w:ind w:left="7"/>
              <w:rPr>
                <w:sz w:val="18"/>
              </w:rPr>
            </w:pPr>
            <w:r>
              <w:rPr>
                <w:sz w:val="18"/>
              </w:rPr>
              <w:t>16,080</w:t>
            </w:r>
          </w:p>
        </w:tc>
        <w:tc>
          <w:tcPr>
            <w:tcW w:w="991" w:type="dxa"/>
          </w:tcPr>
          <w:p>
            <w:pPr>
              <w:pStyle w:val="TableParagraph"/>
              <w:spacing w:before="32"/>
              <w:ind w:left="215"/>
              <w:rPr>
                <w:sz w:val="18"/>
              </w:rPr>
            </w:pPr>
            <w:r>
              <w:rPr>
                <w:sz w:val="18"/>
              </w:rPr>
              <w:t>17,675</w:t>
            </w:r>
          </w:p>
        </w:tc>
        <w:tc>
          <w:tcPr>
            <w:tcW w:w="1003" w:type="dxa"/>
          </w:tcPr>
          <w:p>
            <w:pPr>
              <w:pStyle w:val="TableParagraph"/>
              <w:spacing w:before="32"/>
              <w:ind w:left="208"/>
              <w:rPr>
                <w:sz w:val="18"/>
              </w:rPr>
            </w:pPr>
            <w:r>
              <w:rPr>
                <w:sz w:val="18"/>
              </w:rPr>
              <w:t>33,755</w:t>
            </w:r>
          </w:p>
        </w:tc>
        <w:tc>
          <w:tcPr>
            <w:tcW w:w="994" w:type="dxa"/>
          </w:tcPr>
          <w:p>
            <w:pPr>
              <w:pStyle w:val="TableParagraph"/>
              <w:spacing w:before="32"/>
              <w:ind w:right="301"/>
              <w:jc w:val="right"/>
              <w:rPr>
                <w:sz w:val="18"/>
              </w:rPr>
            </w:pPr>
            <w:r>
              <w:rPr>
                <w:sz w:val="18"/>
              </w:rPr>
              <w:t>4,847</w:t>
            </w:r>
          </w:p>
        </w:tc>
        <w:tc>
          <w:tcPr>
            <w:tcW w:w="918" w:type="dxa"/>
          </w:tcPr>
          <w:p>
            <w:pPr>
              <w:pStyle w:val="TableParagraph"/>
              <w:spacing w:before="32"/>
              <w:ind w:right="263"/>
              <w:jc w:val="right"/>
              <w:rPr>
                <w:sz w:val="18"/>
              </w:rPr>
            </w:pPr>
            <w:r>
              <w:rPr>
                <w:sz w:val="18"/>
              </w:rPr>
              <w:t>5,249</w:t>
            </w:r>
          </w:p>
        </w:tc>
        <w:tc>
          <w:tcPr>
            <w:tcW w:w="1068" w:type="dxa"/>
          </w:tcPr>
          <w:p>
            <w:pPr>
              <w:pStyle w:val="TableParagraph"/>
              <w:spacing w:before="32"/>
              <w:ind w:right="347"/>
              <w:jc w:val="right"/>
              <w:rPr>
                <w:sz w:val="18"/>
              </w:rPr>
            </w:pPr>
            <w:r>
              <w:rPr>
                <w:sz w:val="18"/>
              </w:rPr>
              <w:t>10,096</w:t>
            </w:r>
          </w:p>
        </w:tc>
      </w:tr>
      <w:tr>
        <w:trPr>
          <w:trHeight w:val="488" w:hRule="atLeast"/>
        </w:trPr>
        <w:tc>
          <w:tcPr>
            <w:tcW w:w="3995" w:type="dxa"/>
          </w:tcPr>
          <w:p>
            <w:pPr>
              <w:pStyle w:val="TableParagraph"/>
              <w:spacing w:line="220" w:lineRule="atLeast" w:before="31"/>
              <w:ind w:left="39" w:right="587"/>
              <w:rPr>
                <w:b/>
                <w:sz w:val="18"/>
              </w:rPr>
            </w:pPr>
            <w:r>
              <w:rPr>
                <w:b/>
                <w:sz w:val="18"/>
              </w:rPr>
              <w:t>Among those who smoke cigarettes, number of cigarettes smoked in the past 24 hours</w:t>
            </w:r>
          </w:p>
        </w:tc>
        <w:tc>
          <w:tcPr>
            <w:tcW w:w="776" w:type="dxa"/>
          </w:tcPr>
          <w:p>
            <w:pPr>
              <w:pStyle w:val="TableParagraph"/>
              <w:rPr>
                <w:rFonts w:ascii="Times New Roman"/>
                <w:sz w:val="16"/>
              </w:rPr>
            </w:pPr>
          </w:p>
        </w:tc>
        <w:tc>
          <w:tcPr>
            <w:tcW w:w="991" w:type="dxa"/>
          </w:tcPr>
          <w:p>
            <w:pPr>
              <w:pStyle w:val="TableParagraph"/>
              <w:rPr>
                <w:rFonts w:ascii="Times New Roman"/>
                <w:sz w:val="16"/>
              </w:rPr>
            </w:pPr>
          </w:p>
        </w:tc>
        <w:tc>
          <w:tcPr>
            <w:tcW w:w="1003" w:type="dxa"/>
          </w:tcPr>
          <w:p>
            <w:pPr>
              <w:pStyle w:val="TableParagraph"/>
              <w:rPr>
                <w:rFonts w:ascii="Times New Roman"/>
                <w:sz w:val="16"/>
              </w:rPr>
            </w:pPr>
          </w:p>
        </w:tc>
        <w:tc>
          <w:tcPr>
            <w:tcW w:w="994" w:type="dxa"/>
          </w:tcPr>
          <w:p>
            <w:pPr>
              <w:pStyle w:val="TableParagraph"/>
              <w:rPr>
                <w:rFonts w:ascii="Times New Roman"/>
                <w:sz w:val="16"/>
              </w:rPr>
            </w:pPr>
          </w:p>
        </w:tc>
        <w:tc>
          <w:tcPr>
            <w:tcW w:w="918" w:type="dxa"/>
          </w:tcPr>
          <w:p>
            <w:pPr>
              <w:pStyle w:val="TableParagraph"/>
              <w:rPr>
                <w:rFonts w:ascii="Times New Roman"/>
                <w:sz w:val="16"/>
              </w:rPr>
            </w:pPr>
          </w:p>
        </w:tc>
        <w:tc>
          <w:tcPr>
            <w:tcW w:w="1068" w:type="dxa"/>
          </w:tcPr>
          <w:p>
            <w:pPr>
              <w:pStyle w:val="TableParagraph"/>
              <w:rPr>
                <w:rFonts w:ascii="Times New Roman"/>
                <w:sz w:val="16"/>
              </w:rPr>
            </w:pPr>
          </w:p>
        </w:tc>
      </w:tr>
      <w:tr>
        <w:trPr>
          <w:trHeight w:val="219" w:hRule="atLeast"/>
        </w:trPr>
        <w:tc>
          <w:tcPr>
            <w:tcW w:w="3995" w:type="dxa"/>
          </w:tcPr>
          <w:p>
            <w:pPr>
              <w:pStyle w:val="TableParagraph"/>
              <w:spacing w:line="200" w:lineRule="exact"/>
              <w:ind w:left="139"/>
              <w:rPr>
                <w:sz w:val="18"/>
              </w:rPr>
            </w:pPr>
            <w:r>
              <w:rPr>
                <w:sz w:val="18"/>
              </w:rPr>
              <w:t>&lt;5</w:t>
            </w:r>
          </w:p>
        </w:tc>
        <w:tc>
          <w:tcPr>
            <w:tcW w:w="776" w:type="dxa"/>
          </w:tcPr>
          <w:p>
            <w:pPr>
              <w:pStyle w:val="TableParagraph"/>
              <w:spacing w:line="200" w:lineRule="exact"/>
              <w:ind w:left="153"/>
              <w:jc w:val="center"/>
              <w:rPr>
                <w:sz w:val="18"/>
              </w:rPr>
            </w:pPr>
            <w:r>
              <w:rPr>
                <w:sz w:val="18"/>
              </w:rPr>
              <w:t>*</w:t>
            </w:r>
          </w:p>
        </w:tc>
        <w:tc>
          <w:tcPr>
            <w:tcW w:w="991" w:type="dxa"/>
          </w:tcPr>
          <w:p>
            <w:pPr>
              <w:pStyle w:val="TableParagraph"/>
              <w:spacing w:line="200" w:lineRule="exact"/>
              <w:ind w:left="628"/>
              <w:rPr>
                <w:sz w:val="18"/>
              </w:rPr>
            </w:pPr>
            <w:r>
              <w:rPr>
                <w:sz w:val="18"/>
              </w:rPr>
              <w:t>*</w:t>
            </w:r>
          </w:p>
        </w:tc>
        <w:tc>
          <w:tcPr>
            <w:tcW w:w="1003" w:type="dxa"/>
          </w:tcPr>
          <w:p>
            <w:pPr>
              <w:pStyle w:val="TableParagraph"/>
              <w:spacing w:line="200" w:lineRule="exact"/>
              <w:ind w:left="621"/>
              <w:rPr>
                <w:sz w:val="18"/>
              </w:rPr>
            </w:pPr>
            <w:r>
              <w:rPr>
                <w:sz w:val="18"/>
              </w:rPr>
              <w:t>*</w:t>
            </w:r>
          </w:p>
        </w:tc>
        <w:tc>
          <w:tcPr>
            <w:tcW w:w="994" w:type="dxa"/>
          </w:tcPr>
          <w:p>
            <w:pPr>
              <w:pStyle w:val="TableParagraph"/>
              <w:spacing w:line="200" w:lineRule="exact"/>
              <w:ind w:right="300"/>
              <w:jc w:val="right"/>
              <w:rPr>
                <w:sz w:val="18"/>
              </w:rPr>
            </w:pPr>
            <w:r>
              <w:rPr>
                <w:sz w:val="18"/>
              </w:rPr>
              <w:t>75.7</w:t>
            </w:r>
          </w:p>
        </w:tc>
        <w:tc>
          <w:tcPr>
            <w:tcW w:w="918" w:type="dxa"/>
          </w:tcPr>
          <w:p>
            <w:pPr>
              <w:pStyle w:val="TableParagraph"/>
              <w:spacing w:line="200" w:lineRule="exact"/>
              <w:ind w:right="263"/>
              <w:jc w:val="right"/>
              <w:rPr>
                <w:sz w:val="18"/>
              </w:rPr>
            </w:pPr>
            <w:r>
              <w:rPr>
                <w:sz w:val="18"/>
              </w:rPr>
              <w:t>75.0</w:t>
            </w:r>
          </w:p>
        </w:tc>
        <w:tc>
          <w:tcPr>
            <w:tcW w:w="1068" w:type="dxa"/>
          </w:tcPr>
          <w:p>
            <w:pPr>
              <w:pStyle w:val="TableParagraph"/>
              <w:spacing w:line="200" w:lineRule="exact"/>
              <w:ind w:right="347"/>
              <w:jc w:val="right"/>
              <w:rPr>
                <w:sz w:val="18"/>
              </w:rPr>
            </w:pPr>
            <w:r>
              <w:rPr>
                <w:sz w:val="18"/>
              </w:rPr>
              <w:t>75.5</w:t>
            </w:r>
          </w:p>
        </w:tc>
      </w:tr>
      <w:tr>
        <w:trPr>
          <w:trHeight w:val="219" w:hRule="atLeast"/>
        </w:trPr>
        <w:tc>
          <w:tcPr>
            <w:tcW w:w="3995" w:type="dxa"/>
          </w:tcPr>
          <w:p>
            <w:pPr>
              <w:pStyle w:val="TableParagraph"/>
              <w:spacing w:line="200" w:lineRule="exact"/>
              <w:ind w:left="139"/>
              <w:rPr>
                <w:sz w:val="18"/>
              </w:rPr>
            </w:pPr>
            <w:r>
              <w:rPr>
                <w:sz w:val="18"/>
              </w:rPr>
              <w:t>5-9</w:t>
            </w:r>
          </w:p>
        </w:tc>
        <w:tc>
          <w:tcPr>
            <w:tcW w:w="776" w:type="dxa"/>
          </w:tcPr>
          <w:p>
            <w:pPr>
              <w:pStyle w:val="TableParagraph"/>
              <w:spacing w:line="200" w:lineRule="exact"/>
              <w:ind w:left="153"/>
              <w:jc w:val="center"/>
              <w:rPr>
                <w:sz w:val="18"/>
              </w:rPr>
            </w:pPr>
            <w:r>
              <w:rPr>
                <w:sz w:val="18"/>
              </w:rPr>
              <w:t>*</w:t>
            </w:r>
          </w:p>
        </w:tc>
        <w:tc>
          <w:tcPr>
            <w:tcW w:w="991" w:type="dxa"/>
          </w:tcPr>
          <w:p>
            <w:pPr>
              <w:pStyle w:val="TableParagraph"/>
              <w:spacing w:line="200" w:lineRule="exact"/>
              <w:ind w:left="628"/>
              <w:rPr>
                <w:sz w:val="18"/>
              </w:rPr>
            </w:pPr>
            <w:r>
              <w:rPr>
                <w:sz w:val="18"/>
              </w:rPr>
              <w:t>*</w:t>
            </w:r>
          </w:p>
        </w:tc>
        <w:tc>
          <w:tcPr>
            <w:tcW w:w="1003" w:type="dxa"/>
          </w:tcPr>
          <w:p>
            <w:pPr>
              <w:pStyle w:val="TableParagraph"/>
              <w:spacing w:line="200" w:lineRule="exact"/>
              <w:ind w:left="621"/>
              <w:rPr>
                <w:sz w:val="18"/>
              </w:rPr>
            </w:pPr>
            <w:r>
              <w:rPr>
                <w:sz w:val="18"/>
              </w:rPr>
              <w:t>*</w:t>
            </w:r>
          </w:p>
        </w:tc>
        <w:tc>
          <w:tcPr>
            <w:tcW w:w="994" w:type="dxa"/>
          </w:tcPr>
          <w:p>
            <w:pPr>
              <w:pStyle w:val="TableParagraph"/>
              <w:spacing w:line="200" w:lineRule="exact"/>
              <w:ind w:right="300"/>
              <w:jc w:val="right"/>
              <w:rPr>
                <w:sz w:val="18"/>
              </w:rPr>
            </w:pPr>
            <w:r>
              <w:rPr>
                <w:sz w:val="18"/>
              </w:rPr>
              <w:t>5.1</w:t>
            </w:r>
          </w:p>
        </w:tc>
        <w:tc>
          <w:tcPr>
            <w:tcW w:w="918" w:type="dxa"/>
          </w:tcPr>
          <w:p>
            <w:pPr>
              <w:pStyle w:val="TableParagraph"/>
              <w:spacing w:line="200" w:lineRule="exact"/>
              <w:ind w:right="263"/>
              <w:jc w:val="right"/>
              <w:rPr>
                <w:sz w:val="18"/>
              </w:rPr>
            </w:pPr>
            <w:r>
              <w:rPr>
                <w:sz w:val="18"/>
              </w:rPr>
              <w:t>4.1</w:t>
            </w:r>
          </w:p>
        </w:tc>
        <w:tc>
          <w:tcPr>
            <w:tcW w:w="1068" w:type="dxa"/>
          </w:tcPr>
          <w:p>
            <w:pPr>
              <w:pStyle w:val="TableParagraph"/>
              <w:spacing w:line="200" w:lineRule="exact"/>
              <w:ind w:right="347"/>
              <w:jc w:val="right"/>
              <w:rPr>
                <w:sz w:val="18"/>
              </w:rPr>
            </w:pPr>
            <w:r>
              <w:rPr>
                <w:sz w:val="18"/>
              </w:rPr>
              <w:t>4.8</w:t>
            </w:r>
          </w:p>
        </w:tc>
      </w:tr>
      <w:tr>
        <w:trPr>
          <w:trHeight w:val="219" w:hRule="atLeast"/>
        </w:trPr>
        <w:tc>
          <w:tcPr>
            <w:tcW w:w="3995" w:type="dxa"/>
          </w:tcPr>
          <w:p>
            <w:pPr>
              <w:pStyle w:val="TableParagraph"/>
              <w:spacing w:line="200" w:lineRule="exact"/>
              <w:ind w:left="139"/>
              <w:rPr>
                <w:sz w:val="18"/>
              </w:rPr>
            </w:pPr>
            <w:r>
              <w:rPr>
                <w:sz w:val="18"/>
              </w:rPr>
              <w:t>10-14</w:t>
            </w:r>
          </w:p>
        </w:tc>
        <w:tc>
          <w:tcPr>
            <w:tcW w:w="776" w:type="dxa"/>
          </w:tcPr>
          <w:p>
            <w:pPr>
              <w:pStyle w:val="TableParagraph"/>
              <w:spacing w:line="200" w:lineRule="exact"/>
              <w:ind w:left="153"/>
              <w:jc w:val="center"/>
              <w:rPr>
                <w:sz w:val="18"/>
              </w:rPr>
            </w:pPr>
            <w:r>
              <w:rPr>
                <w:sz w:val="18"/>
              </w:rPr>
              <w:t>*</w:t>
            </w:r>
          </w:p>
        </w:tc>
        <w:tc>
          <w:tcPr>
            <w:tcW w:w="991" w:type="dxa"/>
          </w:tcPr>
          <w:p>
            <w:pPr>
              <w:pStyle w:val="TableParagraph"/>
              <w:spacing w:line="200" w:lineRule="exact"/>
              <w:ind w:left="628"/>
              <w:rPr>
                <w:sz w:val="18"/>
              </w:rPr>
            </w:pPr>
            <w:r>
              <w:rPr>
                <w:sz w:val="18"/>
              </w:rPr>
              <w:t>*</w:t>
            </w:r>
          </w:p>
        </w:tc>
        <w:tc>
          <w:tcPr>
            <w:tcW w:w="1003" w:type="dxa"/>
          </w:tcPr>
          <w:p>
            <w:pPr>
              <w:pStyle w:val="TableParagraph"/>
              <w:spacing w:line="200" w:lineRule="exact"/>
              <w:ind w:left="621"/>
              <w:rPr>
                <w:sz w:val="18"/>
              </w:rPr>
            </w:pPr>
            <w:r>
              <w:rPr>
                <w:sz w:val="18"/>
              </w:rPr>
              <w:t>*</w:t>
            </w:r>
          </w:p>
        </w:tc>
        <w:tc>
          <w:tcPr>
            <w:tcW w:w="994" w:type="dxa"/>
          </w:tcPr>
          <w:p>
            <w:pPr>
              <w:pStyle w:val="TableParagraph"/>
              <w:spacing w:line="200" w:lineRule="exact"/>
              <w:ind w:right="300"/>
              <w:jc w:val="right"/>
              <w:rPr>
                <w:sz w:val="18"/>
              </w:rPr>
            </w:pPr>
            <w:r>
              <w:rPr>
                <w:sz w:val="18"/>
              </w:rPr>
              <w:t>6.9</w:t>
            </w:r>
          </w:p>
        </w:tc>
        <w:tc>
          <w:tcPr>
            <w:tcW w:w="918" w:type="dxa"/>
          </w:tcPr>
          <w:p>
            <w:pPr>
              <w:pStyle w:val="TableParagraph"/>
              <w:spacing w:line="200" w:lineRule="exact"/>
              <w:ind w:right="263"/>
              <w:jc w:val="right"/>
              <w:rPr>
                <w:sz w:val="18"/>
              </w:rPr>
            </w:pPr>
            <w:r>
              <w:rPr>
                <w:sz w:val="18"/>
              </w:rPr>
              <w:t>3.3</w:t>
            </w:r>
          </w:p>
        </w:tc>
        <w:tc>
          <w:tcPr>
            <w:tcW w:w="1068" w:type="dxa"/>
          </w:tcPr>
          <w:p>
            <w:pPr>
              <w:pStyle w:val="TableParagraph"/>
              <w:spacing w:line="200" w:lineRule="exact"/>
              <w:ind w:right="347"/>
              <w:jc w:val="right"/>
              <w:rPr>
                <w:sz w:val="18"/>
              </w:rPr>
            </w:pPr>
            <w:r>
              <w:rPr>
                <w:sz w:val="18"/>
              </w:rPr>
              <w:t>5.9</w:t>
            </w:r>
          </w:p>
        </w:tc>
      </w:tr>
      <w:tr>
        <w:trPr>
          <w:trHeight w:val="220" w:hRule="atLeast"/>
        </w:trPr>
        <w:tc>
          <w:tcPr>
            <w:tcW w:w="3995" w:type="dxa"/>
          </w:tcPr>
          <w:p>
            <w:pPr>
              <w:pStyle w:val="TableParagraph"/>
              <w:spacing w:line="201" w:lineRule="exact"/>
              <w:ind w:left="139"/>
              <w:rPr>
                <w:sz w:val="18"/>
              </w:rPr>
            </w:pPr>
            <w:r>
              <w:rPr>
                <w:sz w:val="18"/>
              </w:rPr>
              <w:t>15-24</w:t>
            </w:r>
          </w:p>
        </w:tc>
        <w:tc>
          <w:tcPr>
            <w:tcW w:w="776" w:type="dxa"/>
          </w:tcPr>
          <w:p>
            <w:pPr>
              <w:pStyle w:val="TableParagraph"/>
              <w:spacing w:line="201" w:lineRule="exact"/>
              <w:ind w:left="153"/>
              <w:jc w:val="center"/>
              <w:rPr>
                <w:sz w:val="18"/>
              </w:rPr>
            </w:pPr>
            <w:r>
              <w:rPr>
                <w:sz w:val="18"/>
              </w:rPr>
              <w:t>*</w:t>
            </w:r>
          </w:p>
        </w:tc>
        <w:tc>
          <w:tcPr>
            <w:tcW w:w="991" w:type="dxa"/>
          </w:tcPr>
          <w:p>
            <w:pPr>
              <w:pStyle w:val="TableParagraph"/>
              <w:spacing w:line="201" w:lineRule="exact"/>
              <w:ind w:left="628"/>
              <w:rPr>
                <w:sz w:val="18"/>
              </w:rPr>
            </w:pPr>
            <w:r>
              <w:rPr>
                <w:sz w:val="18"/>
              </w:rPr>
              <w:t>*</w:t>
            </w:r>
          </w:p>
        </w:tc>
        <w:tc>
          <w:tcPr>
            <w:tcW w:w="1003" w:type="dxa"/>
          </w:tcPr>
          <w:p>
            <w:pPr>
              <w:pStyle w:val="TableParagraph"/>
              <w:spacing w:line="201" w:lineRule="exact"/>
              <w:ind w:left="621"/>
              <w:rPr>
                <w:sz w:val="18"/>
              </w:rPr>
            </w:pPr>
            <w:r>
              <w:rPr>
                <w:sz w:val="18"/>
              </w:rPr>
              <w:t>*</w:t>
            </w:r>
          </w:p>
        </w:tc>
        <w:tc>
          <w:tcPr>
            <w:tcW w:w="994" w:type="dxa"/>
          </w:tcPr>
          <w:p>
            <w:pPr>
              <w:pStyle w:val="TableParagraph"/>
              <w:spacing w:line="201" w:lineRule="exact"/>
              <w:ind w:right="300"/>
              <w:jc w:val="right"/>
              <w:rPr>
                <w:sz w:val="18"/>
              </w:rPr>
            </w:pPr>
            <w:r>
              <w:rPr>
                <w:sz w:val="18"/>
              </w:rPr>
              <w:t>0.2</w:t>
            </w:r>
          </w:p>
        </w:tc>
        <w:tc>
          <w:tcPr>
            <w:tcW w:w="918" w:type="dxa"/>
          </w:tcPr>
          <w:p>
            <w:pPr>
              <w:pStyle w:val="TableParagraph"/>
              <w:spacing w:line="201" w:lineRule="exact"/>
              <w:ind w:right="263"/>
              <w:jc w:val="right"/>
              <w:rPr>
                <w:sz w:val="18"/>
              </w:rPr>
            </w:pPr>
            <w:r>
              <w:rPr>
                <w:sz w:val="18"/>
              </w:rPr>
              <w:t>1.8</w:t>
            </w:r>
          </w:p>
        </w:tc>
        <w:tc>
          <w:tcPr>
            <w:tcW w:w="1068" w:type="dxa"/>
          </w:tcPr>
          <w:p>
            <w:pPr>
              <w:pStyle w:val="TableParagraph"/>
              <w:spacing w:line="201" w:lineRule="exact"/>
              <w:ind w:right="347"/>
              <w:jc w:val="right"/>
              <w:rPr>
                <w:sz w:val="18"/>
              </w:rPr>
            </w:pPr>
            <w:r>
              <w:rPr>
                <w:sz w:val="18"/>
              </w:rPr>
              <w:t>0.7</w:t>
            </w:r>
          </w:p>
        </w:tc>
      </w:tr>
      <w:tr>
        <w:trPr>
          <w:trHeight w:val="219" w:hRule="atLeast"/>
        </w:trPr>
        <w:tc>
          <w:tcPr>
            <w:tcW w:w="3995" w:type="dxa"/>
          </w:tcPr>
          <w:p>
            <w:pPr>
              <w:pStyle w:val="TableParagraph"/>
              <w:spacing w:line="200" w:lineRule="exact"/>
              <w:ind w:left="139"/>
              <w:rPr>
                <w:sz w:val="18"/>
              </w:rPr>
            </w:pPr>
            <w:r>
              <w:rPr>
                <w:sz w:val="18"/>
              </w:rPr>
              <w:t>25 or more</w:t>
            </w:r>
          </w:p>
        </w:tc>
        <w:tc>
          <w:tcPr>
            <w:tcW w:w="776" w:type="dxa"/>
          </w:tcPr>
          <w:p>
            <w:pPr>
              <w:pStyle w:val="TableParagraph"/>
              <w:spacing w:line="200" w:lineRule="exact"/>
              <w:ind w:left="153"/>
              <w:jc w:val="center"/>
              <w:rPr>
                <w:sz w:val="18"/>
              </w:rPr>
            </w:pPr>
            <w:r>
              <w:rPr>
                <w:sz w:val="18"/>
              </w:rPr>
              <w:t>*</w:t>
            </w:r>
          </w:p>
        </w:tc>
        <w:tc>
          <w:tcPr>
            <w:tcW w:w="991" w:type="dxa"/>
          </w:tcPr>
          <w:p>
            <w:pPr>
              <w:pStyle w:val="TableParagraph"/>
              <w:spacing w:line="200" w:lineRule="exact"/>
              <w:ind w:left="628"/>
              <w:rPr>
                <w:sz w:val="18"/>
              </w:rPr>
            </w:pPr>
            <w:r>
              <w:rPr>
                <w:sz w:val="18"/>
              </w:rPr>
              <w:t>*</w:t>
            </w:r>
          </w:p>
        </w:tc>
        <w:tc>
          <w:tcPr>
            <w:tcW w:w="1003" w:type="dxa"/>
          </w:tcPr>
          <w:p>
            <w:pPr>
              <w:pStyle w:val="TableParagraph"/>
              <w:spacing w:line="200" w:lineRule="exact"/>
              <w:ind w:left="621"/>
              <w:rPr>
                <w:sz w:val="18"/>
              </w:rPr>
            </w:pPr>
            <w:r>
              <w:rPr>
                <w:sz w:val="18"/>
              </w:rPr>
              <w:t>*</w:t>
            </w:r>
          </w:p>
        </w:tc>
        <w:tc>
          <w:tcPr>
            <w:tcW w:w="994" w:type="dxa"/>
          </w:tcPr>
          <w:p>
            <w:pPr>
              <w:pStyle w:val="TableParagraph"/>
              <w:spacing w:line="200" w:lineRule="exact"/>
              <w:ind w:right="300"/>
              <w:jc w:val="right"/>
              <w:rPr>
                <w:sz w:val="18"/>
              </w:rPr>
            </w:pPr>
            <w:r>
              <w:rPr>
                <w:sz w:val="18"/>
              </w:rPr>
              <w:t>5.0</w:t>
            </w:r>
          </w:p>
        </w:tc>
        <w:tc>
          <w:tcPr>
            <w:tcW w:w="918" w:type="dxa"/>
          </w:tcPr>
          <w:p>
            <w:pPr>
              <w:pStyle w:val="TableParagraph"/>
              <w:spacing w:line="200" w:lineRule="exact"/>
              <w:ind w:right="263"/>
              <w:jc w:val="right"/>
              <w:rPr>
                <w:sz w:val="18"/>
              </w:rPr>
            </w:pPr>
            <w:r>
              <w:rPr>
                <w:sz w:val="18"/>
              </w:rPr>
              <w:t>0.0</w:t>
            </w:r>
          </w:p>
        </w:tc>
        <w:tc>
          <w:tcPr>
            <w:tcW w:w="1068" w:type="dxa"/>
          </w:tcPr>
          <w:p>
            <w:pPr>
              <w:pStyle w:val="TableParagraph"/>
              <w:spacing w:line="200" w:lineRule="exact"/>
              <w:ind w:right="347"/>
              <w:jc w:val="right"/>
              <w:rPr>
                <w:sz w:val="18"/>
              </w:rPr>
            </w:pPr>
            <w:r>
              <w:rPr>
                <w:sz w:val="18"/>
              </w:rPr>
              <w:t>3.6</w:t>
            </w:r>
          </w:p>
        </w:tc>
      </w:tr>
      <w:tr>
        <w:trPr>
          <w:trHeight w:val="267" w:hRule="atLeast"/>
        </w:trPr>
        <w:tc>
          <w:tcPr>
            <w:tcW w:w="3995" w:type="dxa"/>
          </w:tcPr>
          <w:p>
            <w:pPr>
              <w:pStyle w:val="TableParagraph"/>
              <w:spacing w:line="203" w:lineRule="exact"/>
              <w:ind w:left="139"/>
              <w:rPr>
                <w:sz w:val="18"/>
              </w:rPr>
            </w:pPr>
            <w:r>
              <w:rPr>
                <w:sz w:val="18"/>
              </w:rPr>
              <w:t>Missing</w:t>
            </w:r>
          </w:p>
        </w:tc>
        <w:tc>
          <w:tcPr>
            <w:tcW w:w="776" w:type="dxa"/>
          </w:tcPr>
          <w:p>
            <w:pPr>
              <w:pStyle w:val="TableParagraph"/>
              <w:spacing w:line="203" w:lineRule="exact"/>
              <w:ind w:left="153"/>
              <w:jc w:val="center"/>
              <w:rPr>
                <w:sz w:val="18"/>
              </w:rPr>
            </w:pPr>
            <w:r>
              <w:rPr>
                <w:sz w:val="18"/>
              </w:rPr>
              <w:t>*</w:t>
            </w:r>
          </w:p>
        </w:tc>
        <w:tc>
          <w:tcPr>
            <w:tcW w:w="991" w:type="dxa"/>
          </w:tcPr>
          <w:p>
            <w:pPr>
              <w:pStyle w:val="TableParagraph"/>
              <w:spacing w:line="203" w:lineRule="exact"/>
              <w:ind w:left="628"/>
              <w:rPr>
                <w:sz w:val="18"/>
              </w:rPr>
            </w:pPr>
            <w:r>
              <w:rPr>
                <w:sz w:val="18"/>
              </w:rPr>
              <w:t>*</w:t>
            </w:r>
          </w:p>
        </w:tc>
        <w:tc>
          <w:tcPr>
            <w:tcW w:w="1003" w:type="dxa"/>
          </w:tcPr>
          <w:p>
            <w:pPr>
              <w:pStyle w:val="TableParagraph"/>
              <w:spacing w:line="203" w:lineRule="exact"/>
              <w:ind w:left="621"/>
              <w:rPr>
                <w:sz w:val="18"/>
              </w:rPr>
            </w:pPr>
            <w:r>
              <w:rPr>
                <w:sz w:val="18"/>
              </w:rPr>
              <w:t>*</w:t>
            </w:r>
          </w:p>
        </w:tc>
        <w:tc>
          <w:tcPr>
            <w:tcW w:w="994" w:type="dxa"/>
          </w:tcPr>
          <w:p>
            <w:pPr>
              <w:pStyle w:val="TableParagraph"/>
              <w:spacing w:line="203" w:lineRule="exact"/>
              <w:ind w:right="300"/>
              <w:jc w:val="right"/>
              <w:rPr>
                <w:sz w:val="18"/>
              </w:rPr>
            </w:pPr>
            <w:r>
              <w:rPr>
                <w:sz w:val="18"/>
              </w:rPr>
              <w:t>7.2</w:t>
            </w:r>
          </w:p>
        </w:tc>
        <w:tc>
          <w:tcPr>
            <w:tcW w:w="918" w:type="dxa"/>
          </w:tcPr>
          <w:p>
            <w:pPr>
              <w:pStyle w:val="TableParagraph"/>
              <w:spacing w:line="203" w:lineRule="exact"/>
              <w:ind w:right="263"/>
              <w:jc w:val="right"/>
              <w:rPr>
                <w:sz w:val="18"/>
              </w:rPr>
            </w:pPr>
            <w:r>
              <w:rPr>
                <w:sz w:val="18"/>
              </w:rPr>
              <w:t>15.8</w:t>
            </w:r>
          </w:p>
        </w:tc>
        <w:tc>
          <w:tcPr>
            <w:tcW w:w="1068" w:type="dxa"/>
          </w:tcPr>
          <w:p>
            <w:pPr>
              <w:pStyle w:val="TableParagraph"/>
              <w:spacing w:line="203" w:lineRule="exact"/>
              <w:ind w:right="347"/>
              <w:jc w:val="right"/>
              <w:rPr>
                <w:sz w:val="18"/>
              </w:rPr>
            </w:pPr>
            <w:r>
              <w:rPr>
                <w:sz w:val="18"/>
              </w:rPr>
              <w:t>9.5</w:t>
            </w:r>
          </w:p>
        </w:tc>
      </w:tr>
      <w:tr>
        <w:trPr>
          <w:trHeight w:val="318" w:hRule="atLeast"/>
        </w:trPr>
        <w:tc>
          <w:tcPr>
            <w:tcW w:w="3995" w:type="dxa"/>
          </w:tcPr>
          <w:p>
            <w:pPr>
              <w:pStyle w:val="TableParagraph"/>
              <w:spacing w:before="32"/>
              <w:ind w:left="39"/>
              <w:rPr>
                <w:sz w:val="18"/>
              </w:rPr>
            </w:pPr>
            <w:r>
              <w:rPr>
                <w:sz w:val="18"/>
              </w:rPr>
              <w:t>Total</w:t>
            </w:r>
          </w:p>
        </w:tc>
        <w:tc>
          <w:tcPr>
            <w:tcW w:w="776" w:type="dxa"/>
          </w:tcPr>
          <w:p>
            <w:pPr>
              <w:pStyle w:val="TableParagraph"/>
              <w:spacing w:before="32"/>
              <w:ind w:left="153"/>
              <w:jc w:val="center"/>
              <w:rPr>
                <w:sz w:val="18"/>
              </w:rPr>
            </w:pPr>
            <w:r>
              <w:rPr>
                <w:sz w:val="18"/>
              </w:rPr>
              <w:t>*</w:t>
            </w:r>
          </w:p>
        </w:tc>
        <w:tc>
          <w:tcPr>
            <w:tcW w:w="991" w:type="dxa"/>
          </w:tcPr>
          <w:p>
            <w:pPr>
              <w:pStyle w:val="TableParagraph"/>
              <w:spacing w:before="32"/>
              <w:ind w:left="628"/>
              <w:rPr>
                <w:sz w:val="18"/>
              </w:rPr>
            </w:pPr>
            <w:r>
              <w:rPr>
                <w:sz w:val="18"/>
              </w:rPr>
              <w:t>*</w:t>
            </w:r>
          </w:p>
        </w:tc>
        <w:tc>
          <w:tcPr>
            <w:tcW w:w="1003" w:type="dxa"/>
          </w:tcPr>
          <w:p>
            <w:pPr>
              <w:pStyle w:val="TableParagraph"/>
              <w:spacing w:before="32"/>
              <w:ind w:left="621"/>
              <w:rPr>
                <w:sz w:val="18"/>
              </w:rPr>
            </w:pPr>
            <w:r>
              <w:rPr>
                <w:sz w:val="18"/>
              </w:rPr>
              <w:t>*</w:t>
            </w:r>
          </w:p>
        </w:tc>
        <w:tc>
          <w:tcPr>
            <w:tcW w:w="994" w:type="dxa"/>
          </w:tcPr>
          <w:p>
            <w:pPr>
              <w:pStyle w:val="TableParagraph"/>
              <w:spacing w:before="32"/>
              <w:ind w:right="300"/>
              <w:jc w:val="right"/>
              <w:rPr>
                <w:sz w:val="18"/>
              </w:rPr>
            </w:pPr>
            <w:r>
              <w:rPr>
                <w:sz w:val="18"/>
              </w:rPr>
              <w:t>100.0</w:t>
            </w:r>
          </w:p>
        </w:tc>
        <w:tc>
          <w:tcPr>
            <w:tcW w:w="918" w:type="dxa"/>
          </w:tcPr>
          <w:p>
            <w:pPr>
              <w:pStyle w:val="TableParagraph"/>
              <w:spacing w:before="32"/>
              <w:ind w:right="263"/>
              <w:jc w:val="right"/>
              <w:rPr>
                <w:sz w:val="18"/>
              </w:rPr>
            </w:pPr>
            <w:r>
              <w:rPr>
                <w:sz w:val="18"/>
              </w:rPr>
              <w:t>100.0</w:t>
            </w:r>
          </w:p>
        </w:tc>
        <w:tc>
          <w:tcPr>
            <w:tcW w:w="1068" w:type="dxa"/>
          </w:tcPr>
          <w:p>
            <w:pPr>
              <w:pStyle w:val="TableParagraph"/>
              <w:spacing w:before="32"/>
              <w:ind w:right="347"/>
              <w:jc w:val="right"/>
              <w:rPr>
                <w:sz w:val="18"/>
              </w:rPr>
            </w:pPr>
            <w:r>
              <w:rPr>
                <w:sz w:val="18"/>
              </w:rPr>
              <w:t>100.0</w:t>
            </w:r>
          </w:p>
        </w:tc>
      </w:tr>
      <w:tr>
        <w:trPr>
          <w:trHeight w:val="318" w:hRule="atLeast"/>
        </w:trPr>
        <w:tc>
          <w:tcPr>
            <w:tcW w:w="3995" w:type="dxa"/>
          </w:tcPr>
          <w:p>
            <w:pPr>
              <w:pStyle w:val="TableParagraph"/>
              <w:spacing w:before="33"/>
              <w:ind w:left="39"/>
              <w:rPr>
                <w:sz w:val="18"/>
              </w:rPr>
            </w:pPr>
            <w:r>
              <w:rPr>
                <w:sz w:val="18"/>
              </w:rPr>
              <w:t>Number of cigarette smokers</w:t>
            </w:r>
          </w:p>
        </w:tc>
        <w:tc>
          <w:tcPr>
            <w:tcW w:w="776" w:type="dxa"/>
          </w:tcPr>
          <w:p>
            <w:pPr>
              <w:pStyle w:val="TableParagraph"/>
              <w:spacing w:before="33"/>
              <w:ind w:left="143" w:right="85"/>
              <w:jc w:val="center"/>
              <w:rPr>
                <w:sz w:val="18"/>
              </w:rPr>
            </w:pPr>
            <w:r>
              <w:rPr>
                <w:sz w:val="18"/>
              </w:rPr>
              <w:t>15</w:t>
            </w:r>
          </w:p>
        </w:tc>
        <w:tc>
          <w:tcPr>
            <w:tcW w:w="991" w:type="dxa"/>
          </w:tcPr>
          <w:p>
            <w:pPr>
              <w:pStyle w:val="TableParagraph"/>
              <w:spacing w:before="33"/>
              <w:ind w:left="625"/>
              <w:rPr>
                <w:sz w:val="18"/>
              </w:rPr>
            </w:pPr>
            <w:r>
              <w:rPr>
                <w:sz w:val="18"/>
              </w:rPr>
              <w:t>4</w:t>
            </w:r>
          </w:p>
        </w:tc>
        <w:tc>
          <w:tcPr>
            <w:tcW w:w="1003" w:type="dxa"/>
          </w:tcPr>
          <w:p>
            <w:pPr>
              <w:pStyle w:val="TableParagraph"/>
              <w:spacing w:before="33"/>
              <w:ind w:left="527"/>
              <w:rPr>
                <w:sz w:val="18"/>
              </w:rPr>
            </w:pPr>
            <w:r>
              <w:rPr>
                <w:sz w:val="18"/>
              </w:rPr>
              <w:t>19</w:t>
            </w:r>
          </w:p>
        </w:tc>
        <w:tc>
          <w:tcPr>
            <w:tcW w:w="994" w:type="dxa"/>
          </w:tcPr>
          <w:p>
            <w:pPr>
              <w:pStyle w:val="TableParagraph"/>
              <w:spacing w:before="33"/>
              <w:ind w:right="300"/>
              <w:jc w:val="right"/>
              <w:rPr>
                <w:sz w:val="18"/>
              </w:rPr>
            </w:pPr>
            <w:r>
              <w:rPr>
                <w:sz w:val="18"/>
              </w:rPr>
              <w:t>620</w:t>
            </w:r>
          </w:p>
        </w:tc>
        <w:tc>
          <w:tcPr>
            <w:tcW w:w="918" w:type="dxa"/>
          </w:tcPr>
          <w:p>
            <w:pPr>
              <w:pStyle w:val="TableParagraph"/>
              <w:spacing w:before="33"/>
              <w:ind w:right="263"/>
              <w:jc w:val="right"/>
              <w:rPr>
                <w:sz w:val="18"/>
              </w:rPr>
            </w:pPr>
            <w:r>
              <w:rPr>
                <w:sz w:val="18"/>
              </w:rPr>
              <w:t>234</w:t>
            </w:r>
          </w:p>
        </w:tc>
        <w:tc>
          <w:tcPr>
            <w:tcW w:w="1068" w:type="dxa"/>
          </w:tcPr>
          <w:p>
            <w:pPr>
              <w:pStyle w:val="TableParagraph"/>
              <w:spacing w:before="33"/>
              <w:ind w:right="347"/>
              <w:jc w:val="right"/>
              <w:rPr>
                <w:sz w:val="18"/>
              </w:rPr>
            </w:pPr>
            <w:r>
              <w:rPr>
                <w:sz w:val="18"/>
              </w:rPr>
              <w:t>854</w:t>
            </w:r>
          </w:p>
        </w:tc>
      </w:tr>
      <w:tr>
        <w:trPr>
          <w:trHeight w:val="487" w:hRule="atLeast"/>
        </w:trPr>
        <w:tc>
          <w:tcPr>
            <w:tcW w:w="3995" w:type="dxa"/>
          </w:tcPr>
          <w:p>
            <w:pPr>
              <w:pStyle w:val="TableParagraph"/>
              <w:spacing w:line="219" w:lineRule="exact" w:before="32"/>
              <w:ind w:left="39"/>
              <w:rPr>
                <w:b/>
                <w:sz w:val="18"/>
              </w:rPr>
            </w:pPr>
            <w:r>
              <w:rPr>
                <w:b/>
                <w:sz w:val="18"/>
              </w:rPr>
              <w:t>Among those who smoke </w:t>
            </w:r>
            <w:r>
              <w:rPr>
                <w:b/>
                <w:i/>
                <w:sz w:val="18"/>
              </w:rPr>
              <w:t>bidis</w:t>
            </w:r>
            <w:r>
              <w:rPr>
                <w:b/>
                <w:sz w:val="18"/>
              </w:rPr>
              <w:t>, number of</w:t>
            </w:r>
          </w:p>
          <w:p>
            <w:pPr>
              <w:pStyle w:val="TableParagraph"/>
              <w:spacing w:line="216" w:lineRule="exact"/>
              <w:ind w:left="39"/>
              <w:rPr>
                <w:b/>
                <w:sz w:val="18"/>
              </w:rPr>
            </w:pPr>
            <w:r>
              <w:rPr>
                <w:b/>
                <w:i/>
                <w:sz w:val="18"/>
              </w:rPr>
              <w:t>bidis </w:t>
            </w:r>
            <w:r>
              <w:rPr>
                <w:b/>
                <w:sz w:val="18"/>
              </w:rPr>
              <w:t>smoked in the past 24 hours</w:t>
            </w:r>
          </w:p>
        </w:tc>
        <w:tc>
          <w:tcPr>
            <w:tcW w:w="776" w:type="dxa"/>
          </w:tcPr>
          <w:p>
            <w:pPr>
              <w:pStyle w:val="TableParagraph"/>
              <w:rPr>
                <w:rFonts w:ascii="Times New Roman"/>
                <w:sz w:val="16"/>
              </w:rPr>
            </w:pPr>
          </w:p>
        </w:tc>
        <w:tc>
          <w:tcPr>
            <w:tcW w:w="991" w:type="dxa"/>
          </w:tcPr>
          <w:p>
            <w:pPr>
              <w:pStyle w:val="TableParagraph"/>
              <w:rPr>
                <w:rFonts w:ascii="Times New Roman"/>
                <w:sz w:val="16"/>
              </w:rPr>
            </w:pPr>
          </w:p>
        </w:tc>
        <w:tc>
          <w:tcPr>
            <w:tcW w:w="1003" w:type="dxa"/>
          </w:tcPr>
          <w:p>
            <w:pPr>
              <w:pStyle w:val="TableParagraph"/>
              <w:rPr>
                <w:rFonts w:ascii="Times New Roman"/>
                <w:sz w:val="16"/>
              </w:rPr>
            </w:pPr>
          </w:p>
        </w:tc>
        <w:tc>
          <w:tcPr>
            <w:tcW w:w="994" w:type="dxa"/>
          </w:tcPr>
          <w:p>
            <w:pPr>
              <w:pStyle w:val="TableParagraph"/>
              <w:rPr>
                <w:rFonts w:ascii="Times New Roman"/>
                <w:sz w:val="16"/>
              </w:rPr>
            </w:pPr>
          </w:p>
        </w:tc>
        <w:tc>
          <w:tcPr>
            <w:tcW w:w="918" w:type="dxa"/>
          </w:tcPr>
          <w:p>
            <w:pPr>
              <w:pStyle w:val="TableParagraph"/>
              <w:rPr>
                <w:rFonts w:ascii="Times New Roman"/>
                <w:sz w:val="16"/>
              </w:rPr>
            </w:pPr>
          </w:p>
        </w:tc>
        <w:tc>
          <w:tcPr>
            <w:tcW w:w="1068" w:type="dxa"/>
          </w:tcPr>
          <w:p>
            <w:pPr>
              <w:pStyle w:val="TableParagraph"/>
              <w:rPr>
                <w:rFonts w:ascii="Times New Roman"/>
                <w:sz w:val="16"/>
              </w:rPr>
            </w:pPr>
          </w:p>
        </w:tc>
      </w:tr>
      <w:tr>
        <w:trPr>
          <w:trHeight w:val="220" w:hRule="atLeast"/>
        </w:trPr>
        <w:tc>
          <w:tcPr>
            <w:tcW w:w="3995" w:type="dxa"/>
          </w:tcPr>
          <w:p>
            <w:pPr>
              <w:pStyle w:val="TableParagraph"/>
              <w:spacing w:line="201" w:lineRule="exact"/>
              <w:ind w:left="139"/>
              <w:rPr>
                <w:sz w:val="18"/>
              </w:rPr>
            </w:pPr>
            <w:r>
              <w:rPr>
                <w:sz w:val="18"/>
              </w:rPr>
              <w:t>&lt;5</w:t>
            </w:r>
          </w:p>
        </w:tc>
        <w:tc>
          <w:tcPr>
            <w:tcW w:w="776" w:type="dxa"/>
          </w:tcPr>
          <w:p>
            <w:pPr>
              <w:pStyle w:val="TableParagraph"/>
              <w:spacing w:line="201" w:lineRule="exact"/>
              <w:ind w:left="153"/>
              <w:jc w:val="center"/>
              <w:rPr>
                <w:sz w:val="18"/>
              </w:rPr>
            </w:pPr>
            <w:r>
              <w:rPr>
                <w:sz w:val="18"/>
              </w:rPr>
              <w:t>*</w:t>
            </w:r>
          </w:p>
        </w:tc>
        <w:tc>
          <w:tcPr>
            <w:tcW w:w="991" w:type="dxa"/>
          </w:tcPr>
          <w:p>
            <w:pPr>
              <w:pStyle w:val="TableParagraph"/>
              <w:spacing w:line="201" w:lineRule="exact"/>
              <w:ind w:left="628"/>
              <w:rPr>
                <w:sz w:val="18"/>
              </w:rPr>
            </w:pPr>
            <w:r>
              <w:rPr>
                <w:sz w:val="18"/>
              </w:rPr>
              <w:t>*</w:t>
            </w:r>
          </w:p>
        </w:tc>
        <w:tc>
          <w:tcPr>
            <w:tcW w:w="1003" w:type="dxa"/>
          </w:tcPr>
          <w:p>
            <w:pPr>
              <w:pStyle w:val="TableParagraph"/>
              <w:spacing w:line="201" w:lineRule="exact"/>
              <w:ind w:left="621"/>
              <w:rPr>
                <w:sz w:val="18"/>
              </w:rPr>
            </w:pPr>
            <w:r>
              <w:rPr>
                <w:sz w:val="18"/>
              </w:rPr>
              <w:t>*</w:t>
            </w:r>
          </w:p>
        </w:tc>
        <w:tc>
          <w:tcPr>
            <w:tcW w:w="994" w:type="dxa"/>
          </w:tcPr>
          <w:p>
            <w:pPr>
              <w:pStyle w:val="TableParagraph"/>
              <w:spacing w:line="201" w:lineRule="exact"/>
              <w:ind w:right="241"/>
              <w:jc w:val="right"/>
              <w:rPr>
                <w:sz w:val="18"/>
              </w:rPr>
            </w:pPr>
            <w:r>
              <w:rPr>
                <w:sz w:val="18"/>
              </w:rPr>
              <w:t>(17.4)</w:t>
            </w:r>
          </w:p>
        </w:tc>
        <w:tc>
          <w:tcPr>
            <w:tcW w:w="918" w:type="dxa"/>
          </w:tcPr>
          <w:p>
            <w:pPr>
              <w:pStyle w:val="TableParagraph"/>
              <w:spacing w:line="201" w:lineRule="exact"/>
              <w:ind w:right="263"/>
              <w:jc w:val="right"/>
              <w:rPr>
                <w:sz w:val="18"/>
              </w:rPr>
            </w:pPr>
            <w:r>
              <w:rPr>
                <w:sz w:val="18"/>
              </w:rPr>
              <w:t>31.6</w:t>
            </w:r>
          </w:p>
        </w:tc>
        <w:tc>
          <w:tcPr>
            <w:tcW w:w="1068" w:type="dxa"/>
          </w:tcPr>
          <w:p>
            <w:pPr>
              <w:pStyle w:val="TableParagraph"/>
              <w:spacing w:line="201" w:lineRule="exact"/>
              <w:ind w:right="347"/>
              <w:jc w:val="right"/>
              <w:rPr>
                <w:sz w:val="18"/>
              </w:rPr>
            </w:pPr>
            <w:r>
              <w:rPr>
                <w:sz w:val="18"/>
              </w:rPr>
              <w:t>21.8</w:t>
            </w:r>
          </w:p>
        </w:tc>
      </w:tr>
      <w:tr>
        <w:trPr>
          <w:trHeight w:val="219" w:hRule="atLeast"/>
        </w:trPr>
        <w:tc>
          <w:tcPr>
            <w:tcW w:w="3995" w:type="dxa"/>
          </w:tcPr>
          <w:p>
            <w:pPr>
              <w:pStyle w:val="TableParagraph"/>
              <w:spacing w:line="200" w:lineRule="exact"/>
              <w:ind w:left="139"/>
              <w:rPr>
                <w:sz w:val="18"/>
              </w:rPr>
            </w:pPr>
            <w:r>
              <w:rPr>
                <w:sz w:val="18"/>
              </w:rPr>
              <w:t>5-9</w:t>
            </w:r>
          </w:p>
        </w:tc>
        <w:tc>
          <w:tcPr>
            <w:tcW w:w="776" w:type="dxa"/>
          </w:tcPr>
          <w:p>
            <w:pPr>
              <w:pStyle w:val="TableParagraph"/>
              <w:spacing w:line="200" w:lineRule="exact"/>
              <w:ind w:left="153"/>
              <w:jc w:val="center"/>
              <w:rPr>
                <w:sz w:val="18"/>
              </w:rPr>
            </w:pPr>
            <w:r>
              <w:rPr>
                <w:sz w:val="18"/>
              </w:rPr>
              <w:t>*</w:t>
            </w:r>
          </w:p>
        </w:tc>
        <w:tc>
          <w:tcPr>
            <w:tcW w:w="991" w:type="dxa"/>
          </w:tcPr>
          <w:p>
            <w:pPr>
              <w:pStyle w:val="TableParagraph"/>
              <w:spacing w:line="200" w:lineRule="exact"/>
              <w:ind w:left="628"/>
              <w:rPr>
                <w:sz w:val="18"/>
              </w:rPr>
            </w:pPr>
            <w:r>
              <w:rPr>
                <w:sz w:val="18"/>
              </w:rPr>
              <w:t>*</w:t>
            </w:r>
          </w:p>
        </w:tc>
        <w:tc>
          <w:tcPr>
            <w:tcW w:w="1003" w:type="dxa"/>
          </w:tcPr>
          <w:p>
            <w:pPr>
              <w:pStyle w:val="TableParagraph"/>
              <w:spacing w:line="200" w:lineRule="exact"/>
              <w:ind w:left="621"/>
              <w:rPr>
                <w:sz w:val="18"/>
              </w:rPr>
            </w:pPr>
            <w:r>
              <w:rPr>
                <w:sz w:val="18"/>
              </w:rPr>
              <w:t>*</w:t>
            </w:r>
          </w:p>
        </w:tc>
        <w:tc>
          <w:tcPr>
            <w:tcW w:w="994" w:type="dxa"/>
          </w:tcPr>
          <w:p>
            <w:pPr>
              <w:pStyle w:val="TableParagraph"/>
              <w:spacing w:line="200" w:lineRule="exact"/>
              <w:ind w:right="241"/>
              <w:jc w:val="right"/>
              <w:rPr>
                <w:sz w:val="18"/>
              </w:rPr>
            </w:pPr>
            <w:r>
              <w:rPr>
                <w:sz w:val="18"/>
              </w:rPr>
              <w:t>(9.1)</w:t>
            </w:r>
          </w:p>
        </w:tc>
        <w:tc>
          <w:tcPr>
            <w:tcW w:w="918" w:type="dxa"/>
          </w:tcPr>
          <w:p>
            <w:pPr>
              <w:pStyle w:val="TableParagraph"/>
              <w:spacing w:line="200" w:lineRule="exact"/>
              <w:ind w:right="263"/>
              <w:jc w:val="right"/>
              <w:rPr>
                <w:sz w:val="18"/>
              </w:rPr>
            </w:pPr>
            <w:r>
              <w:rPr>
                <w:sz w:val="18"/>
              </w:rPr>
              <w:t>16.2</w:t>
            </w:r>
          </w:p>
        </w:tc>
        <w:tc>
          <w:tcPr>
            <w:tcW w:w="1068" w:type="dxa"/>
          </w:tcPr>
          <w:p>
            <w:pPr>
              <w:pStyle w:val="TableParagraph"/>
              <w:spacing w:line="200" w:lineRule="exact"/>
              <w:ind w:right="347"/>
              <w:jc w:val="right"/>
              <w:rPr>
                <w:sz w:val="18"/>
              </w:rPr>
            </w:pPr>
            <w:r>
              <w:rPr>
                <w:sz w:val="18"/>
              </w:rPr>
              <w:t>11.3</w:t>
            </w:r>
          </w:p>
        </w:tc>
      </w:tr>
      <w:tr>
        <w:trPr>
          <w:trHeight w:val="219" w:hRule="atLeast"/>
        </w:trPr>
        <w:tc>
          <w:tcPr>
            <w:tcW w:w="3995" w:type="dxa"/>
          </w:tcPr>
          <w:p>
            <w:pPr>
              <w:pStyle w:val="TableParagraph"/>
              <w:spacing w:line="200" w:lineRule="exact"/>
              <w:ind w:left="139"/>
              <w:rPr>
                <w:sz w:val="18"/>
              </w:rPr>
            </w:pPr>
            <w:r>
              <w:rPr>
                <w:sz w:val="18"/>
              </w:rPr>
              <w:t>10-14</w:t>
            </w:r>
          </w:p>
        </w:tc>
        <w:tc>
          <w:tcPr>
            <w:tcW w:w="776" w:type="dxa"/>
          </w:tcPr>
          <w:p>
            <w:pPr>
              <w:pStyle w:val="TableParagraph"/>
              <w:spacing w:line="200" w:lineRule="exact"/>
              <w:ind w:left="153"/>
              <w:jc w:val="center"/>
              <w:rPr>
                <w:sz w:val="18"/>
              </w:rPr>
            </w:pPr>
            <w:r>
              <w:rPr>
                <w:sz w:val="18"/>
              </w:rPr>
              <w:t>*</w:t>
            </w:r>
          </w:p>
        </w:tc>
        <w:tc>
          <w:tcPr>
            <w:tcW w:w="991" w:type="dxa"/>
          </w:tcPr>
          <w:p>
            <w:pPr>
              <w:pStyle w:val="TableParagraph"/>
              <w:spacing w:line="200" w:lineRule="exact"/>
              <w:ind w:left="628"/>
              <w:rPr>
                <w:sz w:val="18"/>
              </w:rPr>
            </w:pPr>
            <w:r>
              <w:rPr>
                <w:sz w:val="18"/>
              </w:rPr>
              <w:t>*</w:t>
            </w:r>
          </w:p>
        </w:tc>
        <w:tc>
          <w:tcPr>
            <w:tcW w:w="1003" w:type="dxa"/>
          </w:tcPr>
          <w:p>
            <w:pPr>
              <w:pStyle w:val="TableParagraph"/>
              <w:spacing w:line="200" w:lineRule="exact"/>
              <w:ind w:left="621"/>
              <w:rPr>
                <w:sz w:val="18"/>
              </w:rPr>
            </w:pPr>
            <w:r>
              <w:rPr>
                <w:sz w:val="18"/>
              </w:rPr>
              <w:t>*</w:t>
            </w:r>
          </w:p>
        </w:tc>
        <w:tc>
          <w:tcPr>
            <w:tcW w:w="994" w:type="dxa"/>
          </w:tcPr>
          <w:p>
            <w:pPr>
              <w:pStyle w:val="TableParagraph"/>
              <w:spacing w:line="200" w:lineRule="exact"/>
              <w:ind w:right="241"/>
              <w:jc w:val="right"/>
              <w:rPr>
                <w:sz w:val="18"/>
              </w:rPr>
            </w:pPr>
            <w:r>
              <w:rPr>
                <w:sz w:val="18"/>
              </w:rPr>
              <w:t>(34.0)</w:t>
            </w:r>
          </w:p>
        </w:tc>
        <w:tc>
          <w:tcPr>
            <w:tcW w:w="918" w:type="dxa"/>
          </w:tcPr>
          <w:p>
            <w:pPr>
              <w:pStyle w:val="TableParagraph"/>
              <w:spacing w:line="200" w:lineRule="exact"/>
              <w:ind w:right="263"/>
              <w:jc w:val="right"/>
              <w:rPr>
                <w:sz w:val="18"/>
              </w:rPr>
            </w:pPr>
            <w:r>
              <w:rPr>
                <w:sz w:val="18"/>
              </w:rPr>
              <w:t>36.0</w:t>
            </w:r>
          </w:p>
        </w:tc>
        <w:tc>
          <w:tcPr>
            <w:tcW w:w="1068" w:type="dxa"/>
          </w:tcPr>
          <w:p>
            <w:pPr>
              <w:pStyle w:val="TableParagraph"/>
              <w:spacing w:line="200" w:lineRule="exact"/>
              <w:ind w:right="347"/>
              <w:jc w:val="right"/>
              <w:rPr>
                <w:sz w:val="18"/>
              </w:rPr>
            </w:pPr>
            <w:r>
              <w:rPr>
                <w:sz w:val="18"/>
              </w:rPr>
              <w:t>34.6</w:t>
            </w:r>
          </w:p>
        </w:tc>
      </w:tr>
      <w:tr>
        <w:trPr>
          <w:trHeight w:val="219" w:hRule="atLeast"/>
        </w:trPr>
        <w:tc>
          <w:tcPr>
            <w:tcW w:w="3995" w:type="dxa"/>
          </w:tcPr>
          <w:p>
            <w:pPr>
              <w:pStyle w:val="TableParagraph"/>
              <w:spacing w:line="200" w:lineRule="exact"/>
              <w:ind w:left="139"/>
              <w:rPr>
                <w:sz w:val="18"/>
              </w:rPr>
            </w:pPr>
            <w:r>
              <w:rPr>
                <w:sz w:val="18"/>
              </w:rPr>
              <w:t>15-24</w:t>
            </w:r>
          </w:p>
        </w:tc>
        <w:tc>
          <w:tcPr>
            <w:tcW w:w="776" w:type="dxa"/>
          </w:tcPr>
          <w:p>
            <w:pPr>
              <w:pStyle w:val="TableParagraph"/>
              <w:spacing w:line="200" w:lineRule="exact"/>
              <w:ind w:left="153"/>
              <w:jc w:val="center"/>
              <w:rPr>
                <w:sz w:val="18"/>
              </w:rPr>
            </w:pPr>
            <w:r>
              <w:rPr>
                <w:sz w:val="18"/>
              </w:rPr>
              <w:t>*</w:t>
            </w:r>
          </w:p>
        </w:tc>
        <w:tc>
          <w:tcPr>
            <w:tcW w:w="991" w:type="dxa"/>
          </w:tcPr>
          <w:p>
            <w:pPr>
              <w:pStyle w:val="TableParagraph"/>
              <w:spacing w:line="200" w:lineRule="exact"/>
              <w:ind w:left="628"/>
              <w:rPr>
                <w:sz w:val="18"/>
              </w:rPr>
            </w:pPr>
            <w:r>
              <w:rPr>
                <w:sz w:val="18"/>
              </w:rPr>
              <w:t>*</w:t>
            </w:r>
          </w:p>
        </w:tc>
        <w:tc>
          <w:tcPr>
            <w:tcW w:w="1003" w:type="dxa"/>
          </w:tcPr>
          <w:p>
            <w:pPr>
              <w:pStyle w:val="TableParagraph"/>
              <w:spacing w:line="200" w:lineRule="exact"/>
              <w:ind w:left="621"/>
              <w:rPr>
                <w:sz w:val="18"/>
              </w:rPr>
            </w:pPr>
            <w:r>
              <w:rPr>
                <w:sz w:val="18"/>
              </w:rPr>
              <w:t>*</w:t>
            </w:r>
          </w:p>
        </w:tc>
        <w:tc>
          <w:tcPr>
            <w:tcW w:w="994" w:type="dxa"/>
          </w:tcPr>
          <w:p>
            <w:pPr>
              <w:pStyle w:val="TableParagraph"/>
              <w:spacing w:line="200" w:lineRule="exact"/>
              <w:ind w:right="241"/>
              <w:jc w:val="right"/>
              <w:rPr>
                <w:sz w:val="18"/>
              </w:rPr>
            </w:pPr>
            <w:r>
              <w:rPr>
                <w:sz w:val="18"/>
              </w:rPr>
              <w:t>(2.0)</w:t>
            </w:r>
          </w:p>
        </w:tc>
        <w:tc>
          <w:tcPr>
            <w:tcW w:w="918" w:type="dxa"/>
          </w:tcPr>
          <w:p>
            <w:pPr>
              <w:pStyle w:val="TableParagraph"/>
              <w:spacing w:line="200" w:lineRule="exact"/>
              <w:ind w:right="263"/>
              <w:jc w:val="right"/>
              <w:rPr>
                <w:sz w:val="18"/>
              </w:rPr>
            </w:pPr>
            <w:r>
              <w:rPr>
                <w:sz w:val="18"/>
              </w:rPr>
              <w:t>13.6</w:t>
            </w:r>
          </w:p>
        </w:tc>
        <w:tc>
          <w:tcPr>
            <w:tcW w:w="1068" w:type="dxa"/>
          </w:tcPr>
          <w:p>
            <w:pPr>
              <w:pStyle w:val="TableParagraph"/>
              <w:spacing w:line="200" w:lineRule="exact"/>
              <w:ind w:right="347"/>
              <w:jc w:val="right"/>
              <w:rPr>
                <w:sz w:val="18"/>
              </w:rPr>
            </w:pPr>
            <w:r>
              <w:rPr>
                <w:sz w:val="18"/>
              </w:rPr>
              <w:t>5.6</w:t>
            </w:r>
          </w:p>
        </w:tc>
      </w:tr>
      <w:tr>
        <w:trPr>
          <w:trHeight w:val="219" w:hRule="atLeast"/>
        </w:trPr>
        <w:tc>
          <w:tcPr>
            <w:tcW w:w="3995" w:type="dxa"/>
          </w:tcPr>
          <w:p>
            <w:pPr>
              <w:pStyle w:val="TableParagraph"/>
              <w:spacing w:line="200" w:lineRule="exact"/>
              <w:ind w:left="139"/>
              <w:rPr>
                <w:sz w:val="18"/>
              </w:rPr>
            </w:pPr>
            <w:r>
              <w:rPr>
                <w:sz w:val="18"/>
              </w:rPr>
              <w:t>25 or more</w:t>
            </w:r>
          </w:p>
        </w:tc>
        <w:tc>
          <w:tcPr>
            <w:tcW w:w="776" w:type="dxa"/>
          </w:tcPr>
          <w:p>
            <w:pPr>
              <w:pStyle w:val="TableParagraph"/>
              <w:spacing w:line="200" w:lineRule="exact"/>
              <w:ind w:left="153"/>
              <w:jc w:val="center"/>
              <w:rPr>
                <w:sz w:val="18"/>
              </w:rPr>
            </w:pPr>
            <w:r>
              <w:rPr>
                <w:sz w:val="18"/>
              </w:rPr>
              <w:t>*</w:t>
            </w:r>
          </w:p>
        </w:tc>
        <w:tc>
          <w:tcPr>
            <w:tcW w:w="991" w:type="dxa"/>
          </w:tcPr>
          <w:p>
            <w:pPr>
              <w:pStyle w:val="TableParagraph"/>
              <w:spacing w:line="200" w:lineRule="exact"/>
              <w:ind w:left="628"/>
              <w:rPr>
                <w:sz w:val="18"/>
              </w:rPr>
            </w:pPr>
            <w:r>
              <w:rPr>
                <w:sz w:val="18"/>
              </w:rPr>
              <w:t>*</w:t>
            </w:r>
          </w:p>
        </w:tc>
        <w:tc>
          <w:tcPr>
            <w:tcW w:w="1003" w:type="dxa"/>
          </w:tcPr>
          <w:p>
            <w:pPr>
              <w:pStyle w:val="TableParagraph"/>
              <w:spacing w:line="200" w:lineRule="exact"/>
              <w:ind w:left="621"/>
              <w:rPr>
                <w:sz w:val="18"/>
              </w:rPr>
            </w:pPr>
            <w:r>
              <w:rPr>
                <w:sz w:val="18"/>
              </w:rPr>
              <w:t>*</w:t>
            </w:r>
          </w:p>
        </w:tc>
        <w:tc>
          <w:tcPr>
            <w:tcW w:w="994" w:type="dxa"/>
          </w:tcPr>
          <w:p>
            <w:pPr>
              <w:pStyle w:val="TableParagraph"/>
              <w:spacing w:line="200" w:lineRule="exact"/>
              <w:ind w:right="241"/>
              <w:jc w:val="right"/>
              <w:rPr>
                <w:sz w:val="18"/>
              </w:rPr>
            </w:pPr>
            <w:r>
              <w:rPr>
                <w:sz w:val="18"/>
              </w:rPr>
              <w:t>(11.3)</w:t>
            </w:r>
          </w:p>
        </w:tc>
        <w:tc>
          <w:tcPr>
            <w:tcW w:w="918" w:type="dxa"/>
          </w:tcPr>
          <w:p>
            <w:pPr>
              <w:pStyle w:val="TableParagraph"/>
              <w:spacing w:line="200" w:lineRule="exact"/>
              <w:ind w:right="263"/>
              <w:jc w:val="right"/>
              <w:rPr>
                <w:sz w:val="18"/>
              </w:rPr>
            </w:pPr>
            <w:r>
              <w:rPr>
                <w:sz w:val="18"/>
              </w:rPr>
              <w:t>2.6</w:t>
            </w:r>
          </w:p>
        </w:tc>
        <w:tc>
          <w:tcPr>
            <w:tcW w:w="1068" w:type="dxa"/>
          </w:tcPr>
          <w:p>
            <w:pPr>
              <w:pStyle w:val="TableParagraph"/>
              <w:spacing w:line="200" w:lineRule="exact"/>
              <w:ind w:right="347"/>
              <w:jc w:val="right"/>
              <w:rPr>
                <w:sz w:val="18"/>
              </w:rPr>
            </w:pPr>
            <w:r>
              <w:rPr>
                <w:sz w:val="18"/>
              </w:rPr>
              <w:t>8.6</w:t>
            </w:r>
          </w:p>
        </w:tc>
      </w:tr>
      <w:tr>
        <w:trPr>
          <w:trHeight w:val="268" w:hRule="atLeast"/>
        </w:trPr>
        <w:tc>
          <w:tcPr>
            <w:tcW w:w="3995" w:type="dxa"/>
          </w:tcPr>
          <w:p>
            <w:pPr>
              <w:pStyle w:val="TableParagraph"/>
              <w:spacing w:line="204" w:lineRule="exact"/>
              <w:ind w:left="139"/>
              <w:rPr>
                <w:sz w:val="18"/>
              </w:rPr>
            </w:pPr>
            <w:r>
              <w:rPr>
                <w:sz w:val="18"/>
              </w:rPr>
              <w:t>Missing</w:t>
            </w:r>
          </w:p>
        </w:tc>
        <w:tc>
          <w:tcPr>
            <w:tcW w:w="776" w:type="dxa"/>
          </w:tcPr>
          <w:p>
            <w:pPr>
              <w:pStyle w:val="TableParagraph"/>
              <w:spacing w:line="204" w:lineRule="exact"/>
              <w:ind w:left="153"/>
              <w:jc w:val="center"/>
              <w:rPr>
                <w:sz w:val="18"/>
              </w:rPr>
            </w:pPr>
            <w:r>
              <w:rPr>
                <w:sz w:val="18"/>
              </w:rPr>
              <w:t>*</w:t>
            </w:r>
          </w:p>
        </w:tc>
        <w:tc>
          <w:tcPr>
            <w:tcW w:w="991" w:type="dxa"/>
          </w:tcPr>
          <w:p>
            <w:pPr>
              <w:pStyle w:val="TableParagraph"/>
              <w:spacing w:line="204" w:lineRule="exact"/>
              <w:ind w:left="628"/>
              <w:rPr>
                <w:sz w:val="18"/>
              </w:rPr>
            </w:pPr>
            <w:r>
              <w:rPr>
                <w:sz w:val="18"/>
              </w:rPr>
              <w:t>*</w:t>
            </w:r>
          </w:p>
        </w:tc>
        <w:tc>
          <w:tcPr>
            <w:tcW w:w="1003" w:type="dxa"/>
          </w:tcPr>
          <w:p>
            <w:pPr>
              <w:pStyle w:val="TableParagraph"/>
              <w:spacing w:line="204" w:lineRule="exact"/>
              <w:ind w:left="621"/>
              <w:rPr>
                <w:sz w:val="18"/>
              </w:rPr>
            </w:pPr>
            <w:r>
              <w:rPr>
                <w:sz w:val="18"/>
              </w:rPr>
              <w:t>*</w:t>
            </w:r>
          </w:p>
        </w:tc>
        <w:tc>
          <w:tcPr>
            <w:tcW w:w="994" w:type="dxa"/>
          </w:tcPr>
          <w:p>
            <w:pPr>
              <w:pStyle w:val="TableParagraph"/>
              <w:spacing w:line="204" w:lineRule="exact"/>
              <w:ind w:right="241"/>
              <w:jc w:val="right"/>
              <w:rPr>
                <w:sz w:val="18"/>
              </w:rPr>
            </w:pPr>
            <w:r>
              <w:rPr>
                <w:sz w:val="18"/>
              </w:rPr>
              <w:t>(26.3)</w:t>
            </w:r>
          </w:p>
        </w:tc>
        <w:tc>
          <w:tcPr>
            <w:tcW w:w="918" w:type="dxa"/>
          </w:tcPr>
          <w:p>
            <w:pPr>
              <w:pStyle w:val="TableParagraph"/>
              <w:spacing w:line="204" w:lineRule="exact"/>
              <w:ind w:right="263"/>
              <w:jc w:val="right"/>
              <w:rPr>
                <w:sz w:val="18"/>
              </w:rPr>
            </w:pPr>
            <w:r>
              <w:rPr>
                <w:sz w:val="18"/>
              </w:rPr>
              <w:t>0.0</w:t>
            </w:r>
          </w:p>
        </w:tc>
        <w:tc>
          <w:tcPr>
            <w:tcW w:w="1068" w:type="dxa"/>
          </w:tcPr>
          <w:p>
            <w:pPr>
              <w:pStyle w:val="TableParagraph"/>
              <w:spacing w:line="204" w:lineRule="exact"/>
              <w:ind w:right="347"/>
              <w:jc w:val="right"/>
              <w:rPr>
                <w:sz w:val="18"/>
              </w:rPr>
            </w:pPr>
            <w:r>
              <w:rPr>
                <w:sz w:val="18"/>
              </w:rPr>
              <w:t>18.2</w:t>
            </w:r>
          </w:p>
        </w:tc>
      </w:tr>
      <w:tr>
        <w:trPr>
          <w:trHeight w:val="316" w:hRule="atLeast"/>
        </w:trPr>
        <w:tc>
          <w:tcPr>
            <w:tcW w:w="3995" w:type="dxa"/>
          </w:tcPr>
          <w:p>
            <w:pPr>
              <w:pStyle w:val="TableParagraph"/>
              <w:spacing w:before="32"/>
              <w:ind w:left="39"/>
              <w:rPr>
                <w:sz w:val="18"/>
              </w:rPr>
            </w:pPr>
            <w:r>
              <w:rPr>
                <w:sz w:val="18"/>
              </w:rPr>
              <w:t>Total</w:t>
            </w:r>
          </w:p>
        </w:tc>
        <w:tc>
          <w:tcPr>
            <w:tcW w:w="776" w:type="dxa"/>
          </w:tcPr>
          <w:p>
            <w:pPr>
              <w:pStyle w:val="TableParagraph"/>
              <w:spacing w:before="32"/>
              <w:ind w:left="153"/>
              <w:jc w:val="center"/>
              <w:rPr>
                <w:sz w:val="18"/>
              </w:rPr>
            </w:pPr>
            <w:r>
              <w:rPr>
                <w:sz w:val="18"/>
              </w:rPr>
              <w:t>*</w:t>
            </w:r>
          </w:p>
        </w:tc>
        <w:tc>
          <w:tcPr>
            <w:tcW w:w="991" w:type="dxa"/>
          </w:tcPr>
          <w:p>
            <w:pPr>
              <w:pStyle w:val="TableParagraph"/>
              <w:spacing w:before="32"/>
              <w:ind w:left="628"/>
              <w:rPr>
                <w:sz w:val="18"/>
              </w:rPr>
            </w:pPr>
            <w:r>
              <w:rPr>
                <w:sz w:val="18"/>
              </w:rPr>
              <w:t>*</w:t>
            </w:r>
          </w:p>
        </w:tc>
        <w:tc>
          <w:tcPr>
            <w:tcW w:w="1003" w:type="dxa"/>
          </w:tcPr>
          <w:p>
            <w:pPr>
              <w:pStyle w:val="TableParagraph"/>
              <w:spacing w:before="32"/>
              <w:ind w:left="621"/>
              <w:rPr>
                <w:sz w:val="18"/>
              </w:rPr>
            </w:pPr>
            <w:r>
              <w:rPr>
                <w:sz w:val="18"/>
              </w:rPr>
              <w:t>*</w:t>
            </w:r>
          </w:p>
        </w:tc>
        <w:tc>
          <w:tcPr>
            <w:tcW w:w="994" w:type="dxa"/>
          </w:tcPr>
          <w:p>
            <w:pPr>
              <w:pStyle w:val="TableParagraph"/>
              <w:spacing w:before="32"/>
              <w:ind w:right="241"/>
              <w:jc w:val="right"/>
              <w:rPr>
                <w:sz w:val="18"/>
              </w:rPr>
            </w:pPr>
            <w:r>
              <w:rPr>
                <w:sz w:val="18"/>
              </w:rPr>
              <w:t>(100.0)</w:t>
            </w:r>
          </w:p>
        </w:tc>
        <w:tc>
          <w:tcPr>
            <w:tcW w:w="918" w:type="dxa"/>
          </w:tcPr>
          <w:p>
            <w:pPr>
              <w:pStyle w:val="TableParagraph"/>
              <w:spacing w:before="32"/>
              <w:ind w:right="263"/>
              <w:jc w:val="right"/>
              <w:rPr>
                <w:sz w:val="18"/>
              </w:rPr>
            </w:pPr>
            <w:r>
              <w:rPr>
                <w:sz w:val="18"/>
              </w:rPr>
              <w:t>100.0</w:t>
            </w:r>
          </w:p>
        </w:tc>
        <w:tc>
          <w:tcPr>
            <w:tcW w:w="1068" w:type="dxa"/>
          </w:tcPr>
          <w:p>
            <w:pPr>
              <w:pStyle w:val="TableParagraph"/>
              <w:spacing w:before="32"/>
              <w:ind w:right="347"/>
              <w:jc w:val="right"/>
              <w:rPr>
                <w:sz w:val="18"/>
              </w:rPr>
            </w:pPr>
            <w:r>
              <w:rPr>
                <w:sz w:val="18"/>
              </w:rPr>
              <w:t>100.0</w:t>
            </w:r>
          </w:p>
        </w:tc>
      </w:tr>
      <w:tr>
        <w:trPr>
          <w:trHeight w:val="316" w:hRule="atLeast"/>
        </w:trPr>
        <w:tc>
          <w:tcPr>
            <w:tcW w:w="3995" w:type="dxa"/>
          </w:tcPr>
          <w:p>
            <w:pPr>
              <w:pStyle w:val="TableParagraph"/>
              <w:spacing w:before="32"/>
              <w:ind w:left="39"/>
              <w:rPr>
                <w:sz w:val="18"/>
              </w:rPr>
            </w:pPr>
            <w:r>
              <w:rPr>
                <w:sz w:val="18"/>
              </w:rPr>
              <w:t>Number of </w:t>
            </w:r>
            <w:r>
              <w:rPr>
                <w:i/>
                <w:sz w:val="18"/>
              </w:rPr>
              <w:t>bidi </w:t>
            </w:r>
            <w:r>
              <w:rPr>
                <w:sz w:val="18"/>
              </w:rPr>
              <w:t>smokers</w:t>
            </w:r>
          </w:p>
        </w:tc>
        <w:tc>
          <w:tcPr>
            <w:tcW w:w="776" w:type="dxa"/>
          </w:tcPr>
          <w:p>
            <w:pPr>
              <w:pStyle w:val="TableParagraph"/>
              <w:spacing w:before="32"/>
              <w:ind w:left="150"/>
              <w:jc w:val="center"/>
              <w:rPr>
                <w:sz w:val="18"/>
              </w:rPr>
            </w:pPr>
            <w:r>
              <w:rPr>
                <w:sz w:val="18"/>
              </w:rPr>
              <w:t>0</w:t>
            </w:r>
          </w:p>
        </w:tc>
        <w:tc>
          <w:tcPr>
            <w:tcW w:w="991" w:type="dxa"/>
          </w:tcPr>
          <w:p>
            <w:pPr>
              <w:pStyle w:val="TableParagraph"/>
              <w:spacing w:before="32"/>
              <w:ind w:left="625"/>
              <w:rPr>
                <w:sz w:val="18"/>
              </w:rPr>
            </w:pPr>
            <w:r>
              <w:rPr>
                <w:sz w:val="18"/>
              </w:rPr>
              <w:t>4</w:t>
            </w:r>
          </w:p>
        </w:tc>
        <w:tc>
          <w:tcPr>
            <w:tcW w:w="1003" w:type="dxa"/>
          </w:tcPr>
          <w:p>
            <w:pPr>
              <w:pStyle w:val="TableParagraph"/>
              <w:spacing w:before="32"/>
              <w:ind w:left="618"/>
              <w:rPr>
                <w:sz w:val="18"/>
              </w:rPr>
            </w:pPr>
            <w:r>
              <w:rPr>
                <w:sz w:val="18"/>
              </w:rPr>
              <w:t>4</w:t>
            </w:r>
          </w:p>
        </w:tc>
        <w:tc>
          <w:tcPr>
            <w:tcW w:w="994" w:type="dxa"/>
          </w:tcPr>
          <w:p>
            <w:pPr>
              <w:pStyle w:val="TableParagraph"/>
              <w:spacing w:before="32"/>
              <w:ind w:right="300"/>
              <w:jc w:val="right"/>
              <w:rPr>
                <w:sz w:val="18"/>
              </w:rPr>
            </w:pPr>
            <w:r>
              <w:rPr>
                <w:sz w:val="18"/>
              </w:rPr>
              <w:t>110</w:t>
            </w:r>
          </w:p>
        </w:tc>
        <w:tc>
          <w:tcPr>
            <w:tcW w:w="918" w:type="dxa"/>
          </w:tcPr>
          <w:p>
            <w:pPr>
              <w:pStyle w:val="TableParagraph"/>
              <w:spacing w:before="32"/>
              <w:ind w:right="263"/>
              <w:jc w:val="right"/>
              <w:rPr>
                <w:sz w:val="18"/>
              </w:rPr>
            </w:pPr>
            <w:r>
              <w:rPr>
                <w:sz w:val="18"/>
              </w:rPr>
              <w:t>49</w:t>
            </w:r>
          </w:p>
        </w:tc>
        <w:tc>
          <w:tcPr>
            <w:tcW w:w="1068" w:type="dxa"/>
          </w:tcPr>
          <w:p>
            <w:pPr>
              <w:pStyle w:val="TableParagraph"/>
              <w:spacing w:before="32"/>
              <w:ind w:right="347"/>
              <w:jc w:val="right"/>
              <w:rPr>
                <w:sz w:val="18"/>
              </w:rPr>
            </w:pPr>
            <w:r>
              <w:rPr>
                <w:sz w:val="18"/>
              </w:rPr>
              <w:t>159</w:t>
            </w:r>
          </w:p>
        </w:tc>
      </w:tr>
      <w:tr>
        <w:trPr>
          <w:trHeight w:val="490" w:hRule="atLeast"/>
        </w:trPr>
        <w:tc>
          <w:tcPr>
            <w:tcW w:w="3995" w:type="dxa"/>
          </w:tcPr>
          <w:p>
            <w:pPr>
              <w:pStyle w:val="TableParagraph"/>
              <w:spacing w:line="220" w:lineRule="atLeast" w:before="31"/>
              <w:ind w:left="39" w:right="723"/>
              <w:rPr>
                <w:b/>
                <w:sz w:val="18"/>
              </w:rPr>
            </w:pPr>
            <w:r>
              <w:rPr>
                <w:b/>
                <w:sz w:val="18"/>
              </w:rPr>
              <w:t>Among those who drink alcohol, frequency of drinking</w:t>
            </w:r>
          </w:p>
        </w:tc>
        <w:tc>
          <w:tcPr>
            <w:tcW w:w="776" w:type="dxa"/>
          </w:tcPr>
          <w:p>
            <w:pPr>
              <w:pStyle w:val="TableParagraph"/>
              <w:rPr>
                <w:rFonts w:ascii="Times New Roman"/>
                <w:sz w:val="16"/>
              </w:rPr>
            </w:pPr>
          </w:p>
        </w:tc>
        <w:tc>
          <w:tcPr>
            <w:tcW w:w="991" w:type="dxa"/>
          </w:tcPr>
          <w:p>
            <w:pPr>
              <w:pStyle w:val="TableParagraph"/>
              <w:rPr>
                <w:rFonts w:ascii="Times New Roman"/>
                <w:sz w:val="16"/>
              </w:rPr>
            </w:pPr>
          </w:p>
        </w:tc>
        <w:tc>
          <w:tcPr>
            <w:tcW w:w="1003" w:type="dxa"/>
          </w:tcPr>
          <w:p>
            <w:pPr>
              <w:pStyle w:val="TableParagraph"/>
              <w:rPr>
                <w:rFonts w:ascii="Times New Roman"/>
                <w:sz w:val="16"/>
              </w:rPr>
            </w:pPr>
          </w:p>
        </w:tc>
        <w:tc>
          <w:tcPr>
            <w:tcW w:w="994" w:type="dxa"/>
          </w:tcPr>
          <w:p>
            <w:pPr>
              <w:pStyle w:val="TableParagraph"/>
              <w:rPr>
                <w:rFonts w:ascii="Times New Roman"/>
                <w:sz w:val="16"/>
              </w:rPr>
            </w:pPr>
          </w:p>
        </w:tc>
        <w:tc>
          <w:tcPr>
            <w:tcW w:w="918" w:type="dxa"/>
          </w:tcPr>
          <w:p>
            <w:pPr>
              <w:pStyle w:val="TableParagraph"/>
              <w:rPr>
                <w:rFonts w:ascii="Times New Roman"/>
                <w:sz w:val="16"/>
              </w:rPr>
            </w:pPr>
          </w:p>
        </w:tc>
        <w:tc>
          <w:tcPr>
            <w:tcW w:w="1068" w:type="dxa"/>
          </w:tcPr>
          <w:p>
            <w:pPr>
              <w:pStyle w:val="TableParagraph"/>
              <w:rPr>
                <w:rFonts w:ascii="Times New Roman"/>
                <w:sz w:val="16"/>
              </w:rPr>
            </w:pPr>
          </w:p>
        </w:tc>
      </w:tr>
      <w:tr>
        <w:trPr>
          <w:trHeight w:val="219" w:hRule="atLeast"/>
        </w:trPr>
        <w:tc>
          <w:tcPr>
            <w:tcW w:w="3995" w:type="dxa"/>
          </w:tcPr>
          <w:p>
            <w:pPr>
              <w:pStyle w:val="TableParagraph"/>
              <w:spacing w:line="200" w:lineRule="exact"/>
              <w:ind w:left="139"/>
              <w:rPr>
                <w:sz w:val="18"/>
              </w:rPr>
            </w:pPr>
            <w:r>
              <w:rPr>
                <w:sz w:val="18"/>
              </w:rPr>
              <w:t>Almost every day</w:t>
            </w:r>
          </w:p>
        </w:tc>
        <w:tc>
          <w:tcPr>
            <w:tcW w:w="776" w:type="dxa"/>
          </w:tcPr>
          <w:p>
            <w:pPr>
              <w:pStyle w:val="TableParagraph"/>
              <w:spacing w:line="200" w:lineRule="exact"/>
              <w:ind w:left="153"/>
              <w:jc w:val="center"/>
              <w:rPr>
                <w:sz w:val="18"/>
              </w:rPr>
            </w:pPr>
            <w:r>
              <w:rPr>
                <w:sz w:val="18"/>
              </w:rPr>
              <w:t>*</w:t>
            </w:r>
          </w:p>
        </w:tc>
        <w:tc>
          <w:tcPr>
            <w:tcW w:w="991" w:type="dxa"/>
          </w:tcPr>
          <w:p>
            <w:pPr>
              <w:pStyle w:val="TableParagraph"/>
              <w:spacing w:line="200" w:lineRule="exact"/>
              <w:ind w:left="628"/>
              <w:rPr>
                <w:sz w:val="18"/>
              </w:rPr>
            </w:pPr>
            <w:r>
              <w:rPr>
                <w:sz w:val="18"/>
              </w:rPr>
              <w:t>*</w:t>
            </w:r>
          </w:p>
        </w:tc>
        <w:tc>
          <w:tcPr>
            <w:tcW w:w="1003" w:type="dxa"/>
          </w:tcPr>
          <w:p>
            <w:pPr>
              <w:pStyle w:val="TableParagraph"/>
              <w:spacing w:line="200" w:lineRule="exact"/>
              <w:ind w:right="229"/>
              <w:jc w:val="right"/>
              <w:rPr>
                <w:sz w:val="18"/>
              </w:rPr>
            </w:pPr>
            <w:r>
              <w:rPr>
                <w:sz w:val="18"/>
              </w:rPr>
              <w:t>(24.8)</w:t>
            </w:r>
          </w:p>
        </w:tc>
        <w:tc>
          <w:tcPr>
            <w:tcW w:w="994" w:type="dxa"/>
          </w:tcPr>
          <w:p>
            <w:pPr>
              <w:pStyle w:val="TableParagraph"/>
              <w:spacing w:line="200" w:lineRule="exact"/>
              <w:ind w:right="300"/>
              <w:jc w:val="right"/>
              <w:rPr>
                <w:sz w:val="18"/>
              </w:rPr>
            </w:pPr>
            <w:r>
              <w:rPr>
                <w:sz w:val="18"/>
              </w:rPr>
              <w:t>14.1</w:t>
            </w:r>
          </w:p>
        </w:tc>
        <w:tc>
          <w:tcPr>
            <w:tcW w:w="918" w:type="dxa"/>
          </w:tcPr>
          <w:p>
            <w:pPr>
              <w:pStyle w:val="TableParagraph"/>
              <w:spacing w:line="200" w:lineRule="exact"/>
              <w:ind w:right="263"/>
              <w:jc w:val="right"/>
              <w:rPr>
                <w:sz w:val="18"/>
              </w:rPr>
            </w:pPr>
            <w:r>
              <w:rPr>
                <w:sz w:val="18"/>
              </w:rPr>
              <w:t>17.0</w:t>
            </w:r>
          </w:p>
        </w:tc>
        <w:tc>
          <w:tcPr>
            <w:tcW w:w="1068" w:type="dxa"/>
          </w:tcPr>
          <w:p>
            <w:pPr>
              <w:pStyle w:val="TableParagraph"/>
              <w:spacing w:line="200" w:lineRule="exact"/>
              <w:ind w:right="347"/>
              <w:jc w:val="right"/>
              <w:rPr>
                <w:sz w:val="18"/>
              </w:rPr>
            </w:pPr>
            <w:r>
              <w:rPr>
                <w:sz w:val="18"/>
              </w:rPr>
              <w:t>15.4</w:t>
            </w:r>
          </w:p>
        </w:tc>
      </w:tr>
      <w:tr>
        <w:trPr>
          <w:trHeight w:val="219" w:hRule="atLeast"/>
        </w:trPr>
        <w:tc>
          <w:tcPr>
            <w:tcW w:w="3995" w:type="dxa"/>
          </w:tcPr>
          <w:p>
            <w:pPr>
              <w:pStyle w:val="TableParagraph"/>
              <w:spacing w:line="200" w:lineRule="exact"/>
              <w:ind w:left="139"/>
              <w:rPr>
                <w:sz w:val="18"/>
              </w:rPr>
            </w:pPr>
            <w:r>
              <w:rPr>
                <w:sz w:val="18"/>
              </w:rPr>
              <w:t>About once a week</w:t>
            </w:r>
          </w:p>
        </w:tc>
        <w:tc>
          <w:tcPr>
            <w:tcW w:w="776" w:type="dxa"/>
          </w:tcPr>
          <w:p>
            <w:pPr>
              <w:pStyle w:val="TableParagraph"/>
              <w:spacing w:line="200" w:lineRule="exact"/>
              <w:ind w:left="153"/>
              <w:jc w:val="center"/>
              <w:rPr>
                <w:sz w:val="18"/>
              </w:rPr>
            </w:pPr>
            <w:r>
              <w:rPr>
                <w:sz w:val="18"/>
              </w:rPr>
              <w:t>*</w:t>
            </w:r>
          </w:p>
        </w:tc>
        <w:tc>
          <w:tcPr>
            <w:tcW w:w="991" w:type="dxa"/>
          </w:tcPr>
          <w:p>
            <w:pPr>
              <w:pStyle w:val="TableParagraph"/>
              <w:spacing w:line="200" w:lineRule="exact"/>
              <w:ind w:left="628"/>
              <w:rPr>
                <w:sz w:val="18"/>
              </w:rPr>
            </w:pPr>
            <w:r>
              <w:rPr>
                <w:sz w:val="18"/>
              </w:rPr>
              <w:t>*</w:t>
            </w:r>
          </w:p>
        </w:tc>
        <w:tc>
          <w:tcPr>
            <w:tcW w:w="1003" w:type="dxa"/>
          </w:tcPr>
          <w:p>
            <w:pPr>
              <w:pStyle w:val="TableParagraph"/>
              <w:spacing w:line="200" w:lineRule="exact"/>
              <w:ind w:right="229"/>
              <w:jc w:val="right"/>
              <w:rPr>
                <w:sz w:val="18"/>
              </w:rPr>
            </w:pPr>
            <w:r>
              <w:rPr>
                <w:sz w:val="18"/>
              </w:rPr>
              <w:t>(19.8)</w:t>
            </w:r>
          </w:p>
        </w:tc>
        <w:tc>
          <w:tcPr>
            <w:tcW w:w="994" w:type="dxa"/>
          </w:tcPr>
          <w:p>
            <w:pPr>
              <w:pStyle w:val="TableParagraph"/>
              <w:spacing w:line="200" w:lineRule="exact"/>
              <w:ind w:right="300"/>
              <w:jc w:val="right"/>
              <w:rPr>
                <w:sz w:val="18"/>
              </w:rPr>
            </w:pPr>
            <w:r>
              <w:rPr>
                <w:sz w:val="18"/>
              </w:rPr>
              <w:t>45.9</w:t>
            </w:r>
          </w:p>
        </w:tc>
        <w:tc>
          <w:tcPr>
            <w:tcW w:w="918" w:type="dxa"/>
          </w:tcPr>
          <w:p>
            <w:pPr>
              <w:pStyle w:val="TableParagraph"/>
              <w:spacing w:line="200" w:lineRule="exact"/>
              <w:ind w:right="263"/>
              <w:jc w:val="right"/>
              <w:rPr>
                <w:sz w:val="18"/>
              </w:rPr>
            </w:pPr>
            <w:r>
              <w:rPr>
                <w:sz w:val="18"/>
              </w:rPr>
              <w:t>40.1</w:t>
            </w:r>
          </w:p>
        </w:tc>
        <w:tc>
          <w:tcPr>
            <w:tcW w:w="1068" w:type="dxa"/>
          </w:tcPr>
          <w:p>
            <w:pPr>
              <w:pStyle w:val="TableParagraph"/>
              <w:spacing w:line="200" w:lineRule="exact"/>
              <w:ind w:right="347"/>
              <w:jc w:val="right"/>
              <w:rPr>
                <w:sz w:val="18"/>
              </w:rPr>
            </w:pPr>
            <w:r>
              <w:rPr>
                <w:sz w:val="18"/>
              </w:rPr>
              <w:t>43.4</w:t>
            </w:r>
          </w:p>
        </w:tc>
      </w:tr>
      <w:tr>
        <w:trPr>
          <w:trHeight w:val="219" w:hRule="atLeast"/>
        </w:trPr>
        <w:tc>
          <w:tcPr>
            <w:tcW w:w="3995" w:type="dxa"/>
          </w:tcPr>
          <w:p>
            <w:pPr>
              <w:pStyle w:val="TableParagraph"/>
              <w:spacing w:line="200" w:lineRule="exact"/>
              <w:ind w:left="139"/>
              <w:rPr>
                <w:sz w:val="18"/>
              </w:rPr>
            </w:pPr>
            <w:r>
              <w:rPr>
                <w:sz w:val="18"/>
              </w:rPr>
              <w:t>Less than once a week</w:t>
            </w:r>
          </w:p>
        </w:tc>
        <w:tc>
          <w:tcPr>
            <w:tcW w:w="776" w:type="dxa"/>
          </w:tcPr>
          <w:p>
            <w:pPr>
              <w:pStyle w:val="TableParagraph"/>
              <w:spacing w:line="200" w:lineRule="exact"/>
              <w:ind w:left="153"/>
              <w:jc w:val="center"/>
              <w:rPr>
                <w:sz w:val="18"/>
              </w:rPr>
            </w:pPr>
            <w:r>
              <w:rPr>
                <w:sz w:val="18"/>
              </w:rPr>
              <w:t>*</w:t>
            </w:r>
          </w:p>
        </w:tc>
        <w:tc>
          <w:tcPr>
            <w:tcW w:w="991" w:type="dxa"/>
          </w:tcPr>
          <w:p>
            <w:pPr>
              <w:pStyle w:val="TableParagraph"/>
              <w:spacing w:line="200" w:lineRule="exact"/>
              <w:ind w:left="628"/>
              <w:rPr>
                <w:sz w:val="18"/>
              </w:rPr>
            </w:pPr>
            <w:r>
              <w:rPr>
                <w:sz w:val="18"/>
              </w:rPr>
              <w:t>*</w:t>
            </w:r>
          </w:p>
        </w:tc>
        <w:tc>
          <w:tcPr>
            <w:tcW w:w="1003" w:type="dxa"/>
          </w:tcPr>
          <w:p>
            <w:pPr>
              <w:pStyle w:val="TableParagraph"/>
              <w:spacing w:line="200" w:lineRule="exact"/>
              <w:ind w:right="229"/>
              <w:jc w:val="right"/>
              <w:rPr>
                <w:sz w:val="18"/>
              </w:rPr>
            </w:pPr>
            <w:r>
              <w:rPr>
                <w:sz w:val="18"/>
              </w:rPr>
              <w:t>(55.4)</w:t>
            </w:r>
          </w:p>
        </w:tc>
        <w:tc>
          <w:tcPr>
            <w:tcW w:w="994" w:type="dxa"/>
          </w:tcPr>
          <w:p>
            <w:pPr>
              <w:pStyle w:val="TableParagraph"/>
              <w:spacing w:line="200" w:lineRule="exact"/>
              <w:ind w:right="300"/>
              <w:jc w:val="right"/>
              <w:rPr>
                <w:sz w:val="18"/>
              </w:rPr>
            </w:pPr>
            <w:r>
              <w:rPr>
                <w:sz w:val="18"/>
              </w:rPr>
              <w:t>40.0</w:t>
            </w:r>
          </w:p>
        </w:tc>
        <w:tc>
          <w:tcPr>
            <w:tcW w:w="918" w:type="dxa"/>
          </w:tcPr>
          <w:p>
            <w:pPr>
              <w:pStyle w:val="TableParagraph"/>
              <w:spacing w:line="200" w:lineRule="exact"/>
              <w:ind w:right="263"/>
              <w:jc w:val="right"/>
              <w:rPr>
                <w:sz w:val="18"/>
              </w:rPr>
            </w:pPr>
            <w:r>
              <w:rPr>
                <w:sz w:val="18"/>
              </w:rPr>
              <w:t>42.9</w:t>
            </w:r>
          </w:p>
        </w:tc>
        <w:tc>
          <w:tcPr>
            <w:tcW w:w="1068" w:type="dxa"/>
          </w:tcPr>
          <w:p>
            <w:pPr>
              <w:pStyle w:val="TableParagraph"/>
              <w:spacing w:line="200" w:lineRule="exact"/>
              <w:ind w:right="347"/>
              <w:jc w:val="right"/>
              <w:rPr>
                <w:sz w:val="18"/>
              </w:rPr>
            </w:pPr>
            <w:r>
              <w:rPr>
                <w:sz w:val="18"/>
              </w:rPr>
              <w:t>41.3</w:t>
            </w:r>
          </w:p>
        </w:tc>
      </w:tr>
      <w:tr>
        <w:trPr>
          <w:trHeight w:val="267" w:hRule="atLeast"/>
        </w:trPr>
        <w:tc>
          <w:tcPr>
            <w:tcW w:w="3995" w:type="dxa"/>
          </w:tcPr>
          <w:p>
            <w:pPr>
              <w:pStyle w:val="TableParagraph"/>
              <w:spacing w:line="203" w:lineRule="exact"/>
              <w:ind w:left="139"/>
              <w:rPr>
                <w:sz w:val="18"/>
              </w:rPr>
            </w:pPr>
            <w:r>
              <w:rPr>
                <w:sz w:val="18"/>
              </w:rPr>
              <w:t>Don't know</w:t>
            </w:r>
          </w:p>
        </w:tc>
        <w:tc>
          <w:tcPr>
            <w:tcW w:w="776" w:type="dxa"/>
          </w:tcPr>
          <w:p>
            <w:pPr>
              <w:pStyle w:val="TableParagraph"/>
              <w:spacing w:line="203" w:lineRule="exact"/>
              <w:ind w:left="153"/>
              <w:jc w:val="center"/>
              <w:rPr>
                <w:sz w:val="18"/>
              </w:rPr>
            </w:pPr>
            <w:r>
              <w:rPr>
                <w:sz w:val="18"/>
              </w:rPr>
              <w:t>*</w:t>
            </w:r>
          </w:p>
        </w:tc>
        <w:tc>
          <w:tcPr>
            <w:tcW w:w="991" w:type="dxa"/>
          </w:tcPr>
          <w:p>
            <w:pPr>
              <w:pStyle w:val="TableParagraph"/>
              <w:spacing w:line="203" w:lineRule="exact"/>
              <w:ind w:left="628"/>
              <w:rPr>
                <w:sz w:val="18"/>
              </w:rPr>
            </w:pPr>
            <w:r>
              <w:rPr>
                <w:sz w:val="18"/>
              </w:rPr>
              <w:t>*</w:t>
            </w:r>
          </w:p>
        </w:tc>
        <w:tc>
          <w:tcPr>
            <w:tcW w:w="1003" w:type="dxa"/>
          </w:tcPr>
          <w:p>
            <w:pPr>
              <w:pStyle w:val="TableParagraph"/>
              <w:spacing w:line="203" w:lineRule="exact"/>
              <w:ind w:right="229"/>
              <w:jc w:val="right"/>
              <w:rPr>
                <w:sz w:val="18"/>
              </w:rPr>
            </w:pPr>
            <w:r>
              <w:rPr>
                <w:sz w:val="18"/>
              </w:rPr>
              <w:t>(0.0)</w:t>
            </w:r>
          </w:p>
        </w:tc>
        <w:tc>
          <w:tcPr>
            <w:tcW w:w="994" w:type="dxa"/>
          </w:tcPr>
          <w:p>
            <w:pPr>
              <w:pStyle w:val="TableParagraph"/>
              <w:spacing w:line="203" w:lineRule="exact"/>
              <w:ind w:right="300"/>
              <w:jc w:val="right"/>
              <w:rPr>
                <w:sz w:val="18"/>
              </w:rPr>
            </w:pPr>
            <w:r>
              <w:rPr>
                <w:sz w:val="18"/>
              </w:rPr>
              <w:t>0.0</w:t>
            </w:r>
          </w:p>
        </w:tc>
        <w:tc>
          <w:tcPr>
            <w:tcW w:w="918" w:type="dxa"/>
          </w:tcPr>
          <w:p>
            <w:pPr>
              <w:pStyle w:val="TableParagraph"/>
              <w:spacing w:line="203" w:lineRule="exact"/>
              <w:ind w:right="263"/>
              <w:jc w:val="right"/>
              <w:rPr>
                <w:sz w:val="18"/>
              </w:rPr>
            </w:pPr>
            <w:r>
              <w:rPr>
                <w:sz w:val="18"/>
              </w:rPr>
              <w:t>0.0</w:t>
            </w:r>
          </w:p>
        </w:tc>
        <w:tc>
          <w:tcPr>
            <w:tcW w:w="1068" w:type="dxa"/>
          </w:tcPr>
          <w:p>
            <w:pPr>
              <w:pStyle w:val="TableParagraph"/>
              <w:spacing w:line="203" w:lineRule="exact"/>
              <w:ind w:right="347"/>
              <w:jc w:val="right"/>
              <w:rPr>
                <w:sz w:val="18"/>
              </w:rPr>
            </w:pPr>
            <w:r>
              <w:rPr>
                <w:sz w:val="18"/>
              </w:rPr>
              <w:t>0.0</w:t>
            </w:r>
          </w:p>
        </w:tc>
      </w:tr>
      <w:tr>
        <w:trPr>
          <w:trHeight w:val="317" w:hRule="atLeast"/>
        </w:trPr>
        <w:tc>
          <w:tcPr>
            <w:tcW w:w="3995" w:type="dxa"/>
          </w:tcPr>
          <w:p>
            <w:pPr>
              <w:pStyle w:val="TableParagraph"/>
              <w:spacing w:before="32"/>
              <w:ind w:left="39"/>
              <w:rPr>
                <w:sz w:val="18"/>
              </w:rPr>
            </w:pPr>
            <w:r>
              <w:rPr>
                <w:sz w:val="18"/>
              </w:rPr>
              <w:t>Total</w:t>
            </w:r>
          </w:p>
        </w:tc>
        <w:tc>
          <w:tcPr>
            <w:tcW w:w="776" w:type="dxa"/>
          </w:tcPr>
          <w:p>
            <w:pPr>
              <w:pStyle w:val="TableParagraph"/>
              <w:spacing w:before="32"/>
              <w:ind w:left="153"/>
              <w:jc w:val="center"/>
              <w:rPr>
                <w:sz w:val="18"/>
              </w:rPr>
            </w:pPr>
            <w:r>
              <w:rPr>
                <w:sz w:val="18"/>
              </w:rPr>
              <w:t>*</w:t>
            </w:r>
          </w:p>
        </w:tc>
        <w:tc>
          <w:tcPr>
            <w:tcW w:w="991" w:type="dxa"/>
          </w:tcPr>
          <w:p>
            <w:pPr>
              <w:pStyle w:val="TableParagraph"/>
              <w:spacing w:before="32"/>
              <w:ind w:left="628"/>
              <w:rPr>
                <w:sz w:val="18"/>
              </w:rPr>
            </w:pPr>
            <w:r>
              <w:rPr>
                <w:sz w:val="18"/>
              </w:rPr>
              <w:t>*</w:t>
            </w:r>
          </w:p>
        </w:tc>
        <w:tc>
          <w:tcPr>
            <w:tcW w:w="1003" w:type="dxa"/>
          </w:tcPr>
          <w:p>
            <w:pPr>
              <w:pStyle w:val="TableParagraph"/>
              <w:spacing w:before="32"/>
              <w:ind w:left="251"/>
              <w:rPr>
                <w:sz w:val="18"/>
              </w:rPr>
            </w:pPr>
            <w:r>
              <w:rPr>
                <w:sz w:val="18"/>
              </w:rPr>
              <w:t>(100.0)</w:t>
            </w:r>
          </w:p>
        </w:tc>
        <w:tc>
          <w:tcPr>
            <w:tcW w:w="994" w:type="dxa"/>
          </w:tcPr>
          <w:p>
            <w:pPr>
              <w:pStyle w:val="TableParagraph"/>
              <w:spacing w:before="32"/>
              <w:ind w:right="300"/>
              <w:jc w:val="right"/>
              <w:rPr>
                <w:sz w:val="18"/>
              </w:rPr>
            </w:pPr>
            <w:r>
              <w:rPr>
                <w:sz w:val="18"/>
              </w:rPr>
              <w:t>100.0</w:t>
            </w:r>
          </w:p>
        </w:tc>
        <w:tc>
          <w:tcPr>
            <w:tcW w:w="918" w:type="dxa"/>
          </w:tcPr>
          <w:p>
            <w:pPr>
              <w:pStyle w:val="TableParagraph"/>
              <w:spacing w:before="32"/>
              <w:ind w:right="263"/>
              <w:jc w:val="right"/>
              <w:rPr>
                <w:sz w:val="18"/>
              </w:rPr>
            </w:pPr>
            <w:r>
              <w:rPr>
                <w:sz w:val="18"/>
              </w:rPr>
              <w:t>100.0</w:t>
            </w:r>
          </w:p>
        </w:tc>
        <w:tc>
          <w:tcPr>
            <w:tcW w:w="1068" w:type="dxa"/>
          </w:tcPr>
          <w:p>
            <w:pPr>
              <w:pStyle w:val="TableParagraph"/>
              <w:spacing w:before="32"/>
              <w:ind w:right="347"/>
              <w:jc w:val="right"/>
              <w:rPr>
                <w:sz w:val="18"/>
              </w:rPr>
            </w:pPr>
            <w:r>
              <w:rPr>
                <w:sz w:val="18"/>
              </w:rPr>
              <w:t>100.0</w:t>
            </w:r>
          </w:p>
        </w:tc>
      </w:tr>
      <w:tr>
        <w:trPr>
          <w:trHeight w:val="331" w:hRule="atLeast"/>
        </w:trPr>
        <w:tc>
          <w:tcPr>
            <w:tcW w:w="3995" w:type="dxa"/>
            <w:tcBorders>
              <w:bottom w:val="single" w:sz="4" w:space="0" w:color="000000"/>
            </w:tcBorders>
          </w:tcPr>
          <w:p>
            <w:pPr>
              <w:pStyle w:val="TableParagraph"/>
              <w:spacing w:before="33"/>
              <w:ind w:left="39"/>
              <w:rPr>
                <w:sz w:val="18"/>
              </w:rPr>
            </w:pPr>
            <w:r>
              <w:rPr>
                <w:sz w:val="18"/>
              </w:rPr>
              <w:t>Number who drink alcohol</w:t>
            </w:r>
          </w:p>
        </w:tc>
        <w:tc>
          <w:tcPr>
            <w:tcW w:w="776" w:type="dxa"/>
            <w:tcBorders>
              <w:bottom w:val="single" w:sz="4" w:space="0" w:color="000000"/>
            </w:tcBorders>
          </w:tcPr>
          <w:p>
            <w:pPr>
              <w:pStyle w:val="TableParagraph"/>
              <w:spacing w:before="33"/>
              <w:ind w:left="143" w:right="85"/>
              <w:jc w:val="center"/>
              <w:rPr>
                <w:sz w:val="18"/>
              </w:rPr>
            </w:pPr>
            <w:r>
              <w:rPr>
                <w:sz w:val="18"/>
              </w:rPr>
              <w:t>45</w:t>
            </w:r>
          </w:p>
        </w:tc>
        <w:tc>
          <w:tcPr>
            <w:tcW w:w="991" w:type="dxa"/>
            <w:tcBorders>
              <w:bottom w:val="single" w:sz="4" w:space="0" w:color="000000"/>
            </w:tcBorders>
          </w:tcPr>
          <w:p>
            <w:pPr>
              <w:pStyle w:val="TableParagraph"/>
              <w:spacing w:before="33"/>
              <w:ind w:left="534"/>
              <w:rPr>
                <w:sz w:val="18"/>
              </w:rPr>
            </w:pPr>
            <w:r>
              <w:rPr>
                <w:sz w:val="18"/>
              </w:rPr>
              <w:t>13</w:t>
            </w:r>
          </w:p>
        </w:tc>
        <w:tc>
          <w:tcPr>
            <w:tcW w:w="1003" w:type="dxa"/>
            <w:tcBorders>
              <w:bottom w:val="single" w:sz="4" w:space="0" w:color="000000"/>
            </w:tcBorders>
          </w:tcPr>
          <w:p>
            <w:pPr>
              <w:pStyle w:val="TableParagraph"/>
              <w:spacing w:before="33"/>
              <w:ind w:left="527"/>
              <w:rPr>
                <w:sz w:val="18"/>
              </w:rPr>
            </w:pPr>
            <w:r>
              <w:rPr>
                <w:sz w:val="18"/>
              </w:rPr>
              <w:t>58</w:t>
            </w:r>
          </w:p>
        </w:tc>
        <w:tc>
          <w:tcPr>
            <w:tcW w:w="994" w:type="dxa"/>
            <w:tcBorders>
              <w:bottom w:val="single" w:sz="4" w:space="0" w:color="000000"/>
            </w:tcBorders>
          </w:tcPr>
          <w:p>
            <w:pPr>
              <w:pStyle w:val="TableParagraph"/>
              <w:spacing w:before="33"/>
              <w:ind w:right="300"/>
              <w:jc w:val="right"/>
              <w:rPr>
                <w:sz w:val="18"/>
              </w:rPr>
            </w:pPr>
            <w:r>
              <w:rPr>
                <w:sz w:val="18"/>
              </w:rPr>
              <w:t>976</w:t>
            </w:r>
          </w:p>
        </w:tc>
        <w:tc>
          <w:tcPr>
            <w:tcW w:w="918" w:type="dxa"/>
            <w:tcBorders>
              <w:bottom w:val="single" w:sz="4" w:space="0" w:color="000000"/>
            </w:tcBorders>
          </w:tcPr>
          <w:p>
            <w:pPr>
              <w:pStyle w:val="TableParagraph"/>
              <w:spacing w:before="33"/>
              <w:ind w:right="263"/>
              <w:jc w:val="right"/>
              <w:rPr>
                <w:sz w:val="18"/>
              </w:rPr>
            </w:pPr>
            <w:r>
              <w:rPr>
                <w:sz w:val="18"/>
              </w:rPr>
              <w:t>760</w:t>
            </w:r>
          </w:p>
        </w:tc>
        <w:tc>
          <w:tcPr>
            <w:tcW w:w="1068" w:type="dxa"/>
            <w:tcBorders>
              <w:bottom w:val="single" w:sz="4" w:space="0" w:color="000000"/>
            </w:tcBorders>
          </w:tcPr>
          <w:p>
            <w:pPr>
              <w:pStyle w:val="TableParagraph"/>
              <w:spacing w:before="33"/>
              <w:ind w:right="347"/>
              <w:jc w:val="right"/>
              <w:rPr>
                <w:sz w:val="18"/>
              </w:rPr>
            </w:pPr>
            <w:r>
              <w:rPr>
                <w:sz w:val="18"/>
              </w:rPr>
              <w:t>1,736</w:t>
            </w:r>
          </w:p>
        </w:tc>
      </w:tr>
      <w:tr>
        <w:trPr>
          <w:trHeight w:val="541" w:hRule="atLeast"/>
        </w:trPr>
        <w:tc>
          <w:tcPr>
            <w:tcW w:w="9745" w:type="dxa"/>
            <w:gridSpan w:val="7"/>
            <w:tcBorders>
              <w:top w:val="single" w:sz="4" w:space="0" w:color="000000"/>
              <w:bottom w:val="single" w:sz="18" w:space="0" w:color="000000"/>
            </w:tcBorders>
          </w:tcPr>
          <w:p>
            <w:pPr>
              <w:pStyle w:val="TableParagraph"/>
              <w:spacing w:before="68"/>
              <w:ind w:left="39"/>
              <w:rPr>
                <w:sz w:val="16"/>
              </w:rPr>
            </w:pPr>
            <w:r>
              <w:rPr>
                <w:sz w:val="16"/>
              </w:rPr>
              <w:t>Note: Figures in parentheses are based on 25-49 unweighted cases. An asterisk indicates that a figure is based on fewer than 25 unweighted cases and has been suppressed.</w:t>
            </w:r>
          </w:p>
        </w:tc>
      </w:tr>
    </w:tbl>
    <w:p>
      <w:pPr>
        <w:spacing w:after="0"/>
        <w:rPr>
          <w:sz w:val="16"/>
        </w:rPr>
        <w:sectPr>
          <w:pgSz w:w="12240" w:h="15840"/>
          <w:pgMar w:header="0" w:footer="717" w:top="1220" w:bottom="900" w:left="660" w:right="680"/>
        </w:sectPr>
      </w:pPr>
    </w:p>
    <w:tbl>
      <w:tblPr>
        <w:tblW w:w="0" w:type="auto"/>
        <w:jc w:val="left"/>
        <w:tblInd w:w="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44"/>
        <w:gridCol w:w="738"/>
        <w:gridCol w:w="901"/>
        <w:gridCol w:w="782"/>
        <w:gridCol w:w="821"/>
        <w:gridCol w:w="915"/>
        <w:gridCol w:w="686"/>
        <w:gridCol w:w="835"/>
        <w:gridCol w:w="993"/>
        <w:gridCol w:w="923"/>
      </w:tblGrid>
      <w:tr>
        <w:trPr>
          <w:trHeight w:val="398" w:hRule="atLeast"/>
        </w:trPr>
        <w:tc>
          <w:tcPr>
            <w:tcW w:w="9738" w:type="dxa"/>
            <w:gridSpan w:val="10"/>
            <w:tcBorders>
              <w:top w:val="single" w:sz="18" w:space="0" w:color="000000"/>
            </w:tcBorders>
          </w:tcPr>
          <w:p>
            <w:pPr>
              <w:pStyle w:val="TableParagraph"/>
              <w:spacing w:before="82"/>
              <w:ind w:left="38"/>
              <w:rPr>
                <w:sz w:val="18"/>
              </w:rPr>
            </w:pPr>
            <w:r>
              <w:rPr>
                <w:sz w:val="18"/>
                <w:u w:val="single"/>
              </w:rPr>
              <w:t>Table 95 Methods of menstrual protection</w:t>
            </w:r>
          </w:p>
        </w:tc>
      </w:tr>
      <w:tr>
        <w:trPr>
          <w:trHeight w:val="582" w:hRule="atLeast"/>
        </w:trPr>
        <w:tc>
          <w:tcPr>
            <w:tcW w:w="9738" w:type="dxa"/>
            <w:gridSpan w:val="10"/>
            <w:tcBorders>
              <w:bottom w:val="single" w:sz="4" w:space="0" w:color="000000"/>
            </w:tcBorders>
          </w:tcPr>
          <w:p>
            <w:pPr>
              <w:pStyle w:val="TableParagraph"/>
              <w:spacing w:before="63"/>
              <w:ind w:left="38"/>
              <w:rPr>
                <w:sz w:val="18"/>
              </w:rPr>
            </w:pPr>
            <w:r>
              <w:rPr>
                <w:sz w:val="18"/>
              </w:rPr>
              <w:t>Percentage of women age 15-24 who use various methods of menstrual protection and percentage using a hygienic method, according to background characteristics, Maharashtra, 2019-20</w:t>
            </w:r>
          </w:p>
        </w:tc>
      </w:tr>
      <w:tr>
        <w:trPr>
          <w:trHeight w:val="299" w:hRule="atLeast"/>
        </w:trPr>
        <w:tc>
          <w:tcPr>
            <w:tcW w:w="2144" w:type="dxa"/>
            <w:tcBorders>
              <w:top w:val="single" w:sz="4" w:space="0" w:color="000000"/>
            </w:tcBorders>
          </w:tcPr>
          <w:p>
            <w:pPr>
              <w:pStyle w:val="TableParagraph"/>
              <w:rPr>
                <w:rFonts w:ascii="Times New Roman"/>
                <w:sz w:val="16"/>
              </w:rPr>
            </w:pPr>
          </w:p>
        </w:tc>
        <w:tc>
          <w:tcPr>
            <w:tcW w:w="738" w:type="dxa"/>
            <w:tcBorders>
              <w:top w:val="single" w:sz="4" w:space="0" w:color="000000"/>
              <w:bottom w:val="single" w:sz="4" w:space="0" w:color="000000"/>
            </w:tcBorders>
          </w:tcPr>
          <w:p>
            <w:pPr>
              <w:pStyle w:val="TableParagraph"/>
              <w:rPr>
                <w:rFonts w:ascii="Times New Roman"/>
                <w:sz w:val="16"/>
              </w:rPr>
            </w:pPr>
          </w:p>
        </w:tc>
        <w:tc>
          <w:tcPr>
            <w:tcW w:w="901" w:type="dxa"/>
            <w:tcBorders>
              <w:top w:val="single" w:sz="4" w:space="0" w:color="000000"/>
              <w:bottom w:val="single" w:sz="4" w:space="0" w:color="000000"/>
            </w:tcBorders>
          </w:tcPr>
          <w:p>
            <w:pPr>
              <w:pStyle w:val="TableParagraph"/>
              <w:rPr>
                <w:rFonts w:ascii="Times New Roman"/>
                <w:sz w:val="16"/>
              </w:rPr>
            </w:pPr>
          </w:p>
        </w:tc>
        <w:tc>
          <w:tcPr>
            <w:tcW w:w="2518" w:type="dxa"/>
            <w:gridSpan w:val="3"/>
            <w:tcBorders>
              <w:top w:val="single" w:sz="4" w:space="0" w:color="000000"/>
              <w:bottom w:val="single" w:sz="4" w:space="0" w:color="000000"/>
            </w:tcBorders>
          </w:tcPr>
          <w:p>
            <w:pPr>
              <w:pStyle w:val="TableParagraph"/>
              <w:spacing w:line="199" w:lineRule="exact" w:before="80"/>
              <w:ind w:left="96"/>
              <w:rPr>
                <w:sz w:val="12"/>
              </w:rPr>
            </w:pPr>
            <w:r>
              <w:rPr>
                <w:sz w:val="18"/>
              </w:rPr>
              <w:t>Type of menstrual protection</w:t>
            </w:r>
            <w:r>
              <w:rPr>
                <w:position w:val="5"/>
                <w:sz w:val="12"/>
              </w:rPr>
              <w:t>1</w:t>
            </w:r>
          </w:p>
        </w:tc>
        <w:tc>
          <w:tcPr>
            <w:tcW w:w="686" w:type="dxa"/>
            <w:tcBorders>
              <w:top w:val="single" w:sz="4" w:space="0" w:color="000000"/>
              <w:bottom w:val="single" w:sz="4" w:space="0" w:color="000000"/>
            </w:tcBorders>
          </w:tcPr>
          <w:p>
            <w:pPr>
              <w:pStyle w:val="TableParagraph"/>
              <w:rPr>
                <w:rFonts w:ascii="Times New Roman"/>
                <w:sz w:val="16"/>
              </w:rPr>
            </w:pPr>
          </w:p>
        </w:tc>
        <w:tc>
          <w:tcPr>
            <w:tcW w:w="835" w:type="dxa"/>
            <w:tcBorders>
              <w:top w:val="single" w:sz="4" w:space="0" w:color="000000"/>
              <w:bottom w:val="single" w:sz="4" w:space="0" w:color="000000"/>
            </w:tcBorders>
          </w:tcPr>
          <w:p>
            <w:pPr>
              <w:pStyle w:val="TableParagraph"/>
              <w:rPr>
                <w:rFonts w:ascii="Times New Roman"/>
                <w:sz w:val="16"/>
              </w:rPr>
            </w:pPr>
          </w:p>
        </w:tc>
        <w:tc>
          <w:tcPr>
            <w:tcW w:w="993" w:type="dxa"/>
            <w:vMerge w:val="restart"/>
            <w:tcBorders>
              <w:top w:val="single" w:sz="4" w:space="0" w:color="000000"/>
              <w:bottom w:val="single" w:sz="4" w:space="0" w:color="000000"/>
            </w:tcBorders>
          </w:tcPr>
          <w:p>
            <w:pPr>
              <w:pStyle w:val="TableParagraph"/>
              <w:spacing w:before="131"/>
              <w:ind w:left="87" w:right="79"/>
              <w:jc w:val="center"/>
              <w:rPr>
                <w:sz w:val="18"/>
              </w:rPr>
            </w:pPr>
            <w:r>
              <w:rPr>
                <w:spacing w:val="-1"/>
                <w:sz w:val="18"/>
              </w:rPr>
              <w:t>Percentage </w:t>
            </w:r>
            <w:r>
              <w:rPr>
                <w:sz w:val="18"/>
              </w:rPr>
              <w:t>using a hygienic</w:t>
            </w:r>
          </w:p>
          <w:p>
            <w:pPr>
              <w:pStyle w:val="TableParagraph"/>
              <w:spacing w:line="199" w:lineRule="exact"/>
              <w:ind w:left="81" w:right="79"/>
              <w:jc w:val="center"/>
              <w:rPr>
                <w:sz w:val="12"/>
              </w:rPr>
            </w:pPr>
            <w:r>
              <w:rPr>
                <w:sz w:val="18"/>
              </w:rPr>
              <w:t>method</w:t>
            </w:r>
            <w:r>
              <w:rPr>
                <w:position w:val="5"/>
                <w:sz w:val="12"/>
              </w:rPr>
              <w:t>2</w:t>
            </w:r>
          </w:p>
        </w:tc>
        <w:tc>
          <w:tcPr>
            <w:tcW w:w="923" w:type="dxa"/>
            <w:tcBorders>
              <w:top w:val="single" w:sz="4" w:space="0" w:color="000000"/>
            </w:tcBorders>
          </w:tcPr>
          <w:p>
            <w:pPr>
              <w:pStyle w:val="TableParagraph"/>
              <w:rPr>
                <w:rFonts w:ascii="Times New Roman"/>
                <w:sz w:val="16"/>
              </w:rPr>
            </w:pPr>
          </w:p>
        </w:tc>
      </w:tr>
      <w:tr>
        <w:trPr>
          <w:trHeight w:val="700" w:hRule="atLeast"/>
        </w:trPr>
        <w:tc>
          <w:tcPr>
            <w:tcW w:w="2144" w:type="dxa"/>
            <w:tcBorders>
              <w:bottom w:val="single" w:sz="4" w:space="0" w:color="000000"/>
            </w:tcBorders>
          </w:tcPr>
          <w:p>
            <w:pPr>
              <w:pStyle w:val="TableParagraph"/>
              <w:rPr>
                <w:rFonts w:ascii="P052"/>
                <w:sz w:val="18"/>
              </w:rPr>
            </w:pPr>
          </w:p>
          <w:p>
            <w:pPr>
              <w:pStyle w:val="TableParagraph"/>
              <w:spacing w:before="7"/>
              <w:rPr>
                <w:rFonts w:ascii="P052"/>
                <w:sz w:val="16"/>
              </w:rPr>
            </w:pPr>
          </w:p>
          <w:p>
            <w:pPr>
              <w:pStyle w:val="TableParagraph"/>
              <w:spacing w:line="199" w:lineRule="exact" w:before="1"/>
              <w:ind w:left="38"/>
              <w:rPr>
                <w:sz w:val="18"/>
              </w:rPr>
            </w:pPr>
            <w:r>
              <w:rPr>
                <w:sz w:val="18"/>
              </w:rPr>
              <w:t>Background characteristic</w:t>
            </w:r>
          </w:p>
        </w:tc>
        <w:tc>
          <w:tcPr>
            <w:tcW w:w="738" w:type="dxa"/>
            <w:tcBorders>
              <w:top w:val="single" w:sz="4" w:space="0" w:color="000000"/>
              <w:bottom w:val="single" w:sz="4" w:space="0" w:color="000000"/>
            </w:tcBorders>
          </w:tcPr>
          <w:p>
            <w:pPr>
              <w:pStyle w:val="TableParagraph"/>
              <w:rPr>
                <w:rFonts w:ascii="P052"/>
                <w:sz w:val="18"/>
              </w:rPr>
            </w:pPr>
          </w:p>
          <w:p>
            <w:pPr>
              <w:pStyle w:val="TableParagraph"/>
              <w:spacing w:before="7"/>
              <w:rPr>
                <w:rFonts w:ascii="P052"/>
                <w:sz w:val="16"/>
              </w:rPr>
            </w:pPr>
          </w:p>
          <w:p>
            <w:pPr>
              <w:pStyle w:val="TableParagraph"/>
              <w:spacing w:line="199" w:lineRule="exact" w:before="1"/>
              <w:ind w:left="192" w:right="117"/>
              <w:jc w:val="center"/>
              <w:rPr>
                <w:sz w:val="18"/>
              </w:rPr>
            </w:pPr>
            <w:r>
              <w:rPr>
                <w:sz w:val="18"/>
              </w:rPr>
              <w:t>Cloth</w:t>
            </w:r>
          </w:p>
        </w:tc>
        <w:tc>
          <w:tcPr>
            <w:tcW w:w="901" w:type="dxa"/>
            <w:tcBorders>
              <w:top w:val="single" w:sz="4" w:space="0" w:color="000000"/>
              <w:bottom w:val="single" w:sz="4" w:space="0" w:color="000000"/>
            </w:tcBorders>
          </w:tcPr>
          <w:p>
            <w:pPr>
              <w:pStyle w:val="TableParagraph"/>
              <w:spacing w:line="220" w:lineRule="atLeast" w:before="39"/>
              <w:ind w:left="135" w:right="90" w:hanging="2"/>
              <w:jc w:val="center"/>
              <w:rPr>
                <w:sz w:val="18"/>
              </w:rPr>
            </w:pPr>
            <w:r>
              <w:rPr>
                <w:sz w:val="18"/>
              </w:rPr>
              <w:t>Locally prepared napkins</w:t>
            </w:r>
          </w:p>
        </w:tc>
        <w:tc>
          <w:tcPr>
            <w:tcW w:w="782" w:type="dxa"/>
            <w:tcBorders>
              <w:top w:val="single" w:sz="4" w:space="0" w:color="000000"/>
              <w:bottom w:val="single" w:sz="4" w:space="0" w:color="000000"/>
            </w:tcBorders>
          </w:tcPr>
          <w:p>
            <w:pPr>
              <w:pStyle w:val="TableParagraph"/>
              <w:spacing w:before="9"/>
              <w:rPr>
                <w:rFonts w:ascii="P052"/>
                <w:sz w:val="18"/>
              </w:rPr>
            </w:pPr>
          </w:p>
          <w:p>
            <w:pPr>
              <w:pStyle w:val="TableParagraph"/>
              <w:spacing w:line="220" w:lineRule="atLeast"/>
              <w:ind w:left="103" w:right="78" w:hanging="15"/>
              <w:rPr>
                <w:sz w:val="18"/>
              </w:rPr>
            </w:pPr>
            <w:r>
              <w:rPr>
                <w:sz w:val="18"/>
              </w:rPr>
              <w:t>Sanitary napkins</w:t>
            </w:r>
          </w:p>
        </w:tc>
        <w:tc>
          <w:tcPr>
            <w:tcW w:w="821" w:type="dxa"/>
            <w:tcBorders>
              <w:top w:val="single" w:sz="4" w:space="0" w:color="000000"/>
              <w:bottom w:val="single" w:sz="4" w:space="0" w:color="000000"/>
            </w:tcBorders>
          </w:tcPr>
          <w:p>
            <w:pPr>
              <w:pStyle w:val="TableParagraph"/>
              <w:rPr>
                <w:rFonts w:ascii="P052"/>
                <w:sz w:val="18"/>
              </w:rPr>
            </w:pPr>
          </w:p>
          <w:p>
            <w:pPr>
              <w:pStyle w:val="TableParagraph"/>
              <w:spacing w:before="7"/>
              <w:rPr>
                <w:rFonts w:ascii="P052"/>
                <w:sz w:val="16"/>
              </w:rPr>
            </w:pPr>
          </w:p>
          <w:p>
            <w:pPr>
              <w:pStyle w:val="TableParagraph"/>
              <w:spacing w:line="199" w:lineRule="exact" w:before="1"/>
              <w:ind w:left="74" w:right="34"/>
              <w:jc w:val="center"/>
              <w:rPr>
                <w:sz w:val="18"/>
              </w:rPr>
            </w:pPr>
            <w:r>
              <w:rPr>
                <w:sz w:val="18"/>
              </w:rPr>
              <w:t>Tampons</w:t>
            </w:r>
          </w:p>
        </w:tc>
        <w:tc>
          <w:tcPr>
            <w:tcW w:w="915" w:type="dxa"/>
            <w:tcBorders>
              <w:top w:val="single" w:sz="4" w:space="0" w:color="000000"/>
              <w:bottom w:val="single" w:sz="4" w:space="0" w:color="000000"/>
            </w:tcBorders>
          </w:tcPr>
          <w:p>
            <w:pPr>
              <w:pStyle w:val="TableParagraph"/>
              <w:spacing w:before="9"/>
              <w:rPr>
                <w:rFonts w:ascii="P052"/>
                <w:sz w:val="18"/>
              </w:rPr>
            </w:pPr>
          </w:p>
          <w:p>
            <w:pPr>
              <w:pStyle w:val="TableParagraph"/>
              <w:spacing w:line="220" w:lineRule="atLeast"/>
              <w:ind w:left="288" w:right="96" w:hanging="243"/>
              <w:rPr>
                <w:sz w:val="18"/>
              </w:rPr>
            </w:pPr>
            <w:r>
              <w:rPr>
                <w:sz w:val="18"/>
              </w:rPr>
              <w:t>Menstrual cup</w:t>
            </w:r>
          </w:p>
        </w:tc>
        <w:tc>
          <w:tcPr>
            <w:tcW w:w="686" w:type="dxa"/>
            <w:tcBorders>
              <w:top w:val="single" w:sz="4" w:space="0" w:color="000000"/>
              <w:bottom w:val="single" w:sz="4" w:space="0" w:color="000000"/>
            </w:tcBorders>
          </w:tcPr>
          <w:p>
            <w:pPr>
              <w:pStyle w:val="TableParagraph"/>
              <w:rPr>
                <w:rFonts w:ascii="P052"/>
                <w:sz w:val="18"/>
              </w:rPr>
            </w:pPr>
          </w:p>
          <w:p>
            <w:pPr>
              <w:pStyle w:val="TableParagraph"/>
              <w:spacing w:before="7"/>
              <w:rPr>
                <w:rFonts w:ascii="P052"/>
                <w:sz w:val="16"/>
              </w:rPr>
            </w:pPr>
          </w:p>
          <w:p>
            <w:pPr>
              <w:pStyle w:val="TableParagraph"/>
              <w:spacing w:line="199" w:lineRule="exact" w:before="1"/>
              <w:ind w:left="88" w:right="130"/>
              <w:jc w:val="center"/>
              <w:rPr>
                <w:sz w:val="18"/>
              </w:rPr>
            </w:pPr>
            <w:r>
              <w:rPr>
                <w:sz w:val="18"/>
              </w:rPr>
              <w:t>Other</w:t>
            </w:r>
          </w:p>
        </w:tc>
        <w:tc>
          <w:tcPr>
            <w:tcW w:w="835" w:type="dxa"/>
            <w:tcBorders>
              <w:top w:val="single" w:sz="4" w:space="0" w:color="000000"/>
              <w:bottom w:val="single" w:sz="4" w:space="0" w:color="000000"/>
            </w:tcBorders>
          </w:tcPr>
          <w:p>
            <w:pPr>
              <w:pStyle w:val="TableParagraph"/>
              <w:rPr>
                <w:rFonts w:ascii="P052"/>
                <w:sz w:val="18"/>
              </w:rPr>
            </w:pPr>
          </w:p>
          <w:p>
            <w:pPr>
              <w:pStyle w:val="TableParagraph"/>
              <w:spacing w:before="7"/>
              <w:rPr>
                <w:rFonts w:ascii="P052"/>
                <w:sz w:val="16"/>
              </w:rPr>
            </w:pPr>
          </w:p>
          <w:p>
            <w:pPr>
              <w:pStyle w:val="TableParagraph"/>
              <w:spacing w:line="199" w:lineRule="exact" w:before="1"/>
              <w:ind w:left="40" w:right="7"/>
              <w:jc w:val="center"/>
              <w:rPr>
                <w:sz w:val="18"/>
              </w:rPr>
            </w:pPr>
            <w:r>
              <w:rPr>
                <w:sz w:val="18"/>
              </w:rPr>
              <w:t>Nothing</w:t>
            </w:r>
          </w:p>
        </w:tc>
        <w:tc>
          <w:tcPr>
            <w:tcW w:w="993" w:type="dxa"/>
            <w:vMerge/>
            <w:tcBorders>
              <w:top w:val="nil"/>
              <w:bottom w:val="single" w:sz="4" w:space="0" w:color="000000"/>
            </w:tcBorders>
          </w:tcPr>
          <w:p>
            <w:pPr>
              <w:rPr>
                <w:sz w:val="2"/>
                <w:szCs w:val="2"/>
              </w:rPr>
            </w:pPr>
          </w:p>
        </w:tc>
        <w:tc>
          <w:tcPr>
            <w:tcW w:w="923" w:type="dxa"/>
            <w:tcBorders>
              <w:bottom w:val="single" w:sz="4" w:space="0" w:color="000000"/>
            </w:tcBorders>
          </w:tcPr>
          <w:p>
            <w:pPr>
              <w:pStyle w:val="TableParagraph"/>
              <w:spacing w:before="9"/>
              <w:rPr>
                <w:rFonts w:ascii="P052"/>
                <w:sz w:val="18"/>
              </w:rPr>
            </w:pPr>
          </w:p>
          <w:p>
            <w:pPr>
              <w:pStyle w:val="TableParagraph"/>
              <w:spacing w:line="220" w:lineRule="atLeast"/>
              <w:ind w:left="186" w:right="45" w:hanging="120"/>
              <w:rPr>
                <w:sz w:val="18"/>
              </w:rPr>
            </w:pPr>
            <w:r>
              <w:rPr>
                <w:sz w:val="18"/>
              </w:rPr>
              <w:t>Number of women</w:t>
            </w:r>
          </w:p>
        </w:tc>
      </w:tr>
      <w:tr>
        <w:trPr>
          <w:trHeight w:val="535" w:hRule="atLeast"/>
        </w:trPr>
        <w:tc>
          <w:tcPr>
            <w:tcW w:w="2144" w:type="dxa"/>
            <w:tcBorders>
              <w:top w:val="single" w:sz="4" w:space="0" w:color="000000"/>
            </w:tcBorders>
          </w:tcPr>
          <w:p>
            <w:pPr>
              <w:pStyle w:val="TableParagraph"/>
              <w:spacing w:before="6"/>
              <w:rPr>
                <w:rFonts w:ascii="P052"/>
                <w:sz w:val="21"/>
              </w:rPr>
            </w:pPr>
          </w:p>
          <w:p>
            <w:pPr>
              <w:pStyle w:val="TableParagraph"/>
              <w:spacing w:line="217" w:lineRule="exact"/>
              <w:ind w:left="38"/>
              <w:rPr>
                <w:b/>
                <w:sz w:val="18"/>
              </w:rPr>
            </w:pPr>
            <w:r>
              <w:rPr>
                <w:b/>
                <w:sz w:val="18"/>
              </w:rPr>
              <w:t>Age</w:t>
            </w:r>
          </w:p>
        </w:tc>
        <w:tc>
          <w:tcPr>
            <w:tcW w:w="738" w:type="dxa"/>
            <w:tcBorders>
              <w:top w:val="single" w:sz="4" w:space="0" w:color="000000"/>
            </w:tcBorders>
          </w:tcPr>
          <w:p>
            <w:pPr>
              <w:pStyle w:val="TableParagraph"/>
              <w:rPr>
                <w:rFonts w:ascii="Times New Roman"/>
                <w:sz w:val="16"/>
              </w:rPr>
            </w:pPr>
          </w:p>
        </w:tc>
        <w:tc>
          <w:tcPr>
            <w:tcW w:w="901" w:type="dxa"/>
            <w:tcBorders>
              <w:top w:val="single" w:sz="4" w:space="0" w:color="000000"/>
            </w:tcBorders>
          </w:tcPr>
          <w:p>
            <w:pPr>
              <w:pStyle w:val="TableParagraph"/>
              <w:rPr>
                <w:rFonts w:ascii="Times New Roman"/>
                <w:sz w:val="16"/>
              </w:rPr>
            </w:pPr>
          </w:p>
        </w:tc>
        <w:tc>
          <w:tcPr>
            <w:tcW w:w="782" w:type="dxa"/>
            <w:tcBorders>
              <w:top w:val="single" w:sz="4" w:space="0" w:color="000000"/>
            </w:tcBorders>
          </w:tcPr>
          <w:p>
            <w:pPr>
              <w:pStyle w:val="TableParagraph"/>
              <w:rPr>
                <w:rFonts w:ascii="Times New Roman"/>
                <w:sz w:val="16"/>
              </w:rPr>
            </w:pPr>
          </w:p>
        </w:tc>
        <w:tc>
          <w:tcPr>
            <w:tcW w:w="821" w:type="dxa"/>
            <w:tcBorders>
              <w:top w:val="single" w:sz="4" w:space="0" w:color="000000"/>
            </w:tcBorders>
          </w:tcPr>
          <w:p>
            <w:pPr>
              <w:pStyle w:val="TableParagraph"/>
              <w:rPr>
                <w:rFonts w:ascii="Times New Roman"/>
                <w:sz w:val="16"/>
              </w:rPr>
            </w:pPr>
          </w:p>
        </w:tc>
        <w:tc>
          <w:tcPr>
            <w:tcW w:w="915" w:type="dxa"/>
            <w:tcBorders>
              <w:top w:val="single" w:sz="4" w:space="0" w:color="000000"/>
            </w:tcBorders>
          </w:tcPr>
          <w:p>
            <w:pPr>
              <w:pStyle w:val="TableParagraph"/>
              <w:rPr>
                <w:rFonts w:ascii="Times New Roman"/>
                <w:sz w:val="16"/>
              </w:rPr>
            </w:pPr>
          </w:p>
        </w:tc>
        <w:tc>
          <w:tcPr>
            <w:tcW w:w="686" w:type="dxa"/>
            <w:tcBorders>
              <w:top w:val="single" w:sz="4" w:space="0" w:color="000000"/>
            </w:tcBorders>
          </w:tcPr>
          <w:p>
            <w:pPr>
              <w:pStyle w:val="TableParagraph"/>
              <w:rPr>
                <w:rFonts w:ascii="Times New Roman"/>
                <w:sz w:val="16"/>
              </w:rPr>
            </w:pPr>
          </w:p>
        </w:tc>
        <w:tc>
          <w:tcPr>
            <w:tcW w:w="835" w:type="dxa"/>
            <w:tcBorders>
              <w:top w:val="single" w:sz="4" w:space="0" w:color="000000"/>
            </w:tcBorders>
          </w:tcPr>
          <w:p>
            <w:pPr>
              <w:pStyle w:val="TableParagraph"/>
              <w:rPr>
                <w:rFonts w:ascii="Times New Roman"/>
                <w:sz w:val="16"/>
              </w:rPr>
            </w:pPr>
          </w:p>
        </w:tc>
        <w:tc>
          <w:tcPr>
            <w:tcW w:w="993" w:type="dxa"/>
            <w:tcBorders>
              <w:top w:val="single" w:sz="4" w:space="0" w:color="000000"/>
            </w:tcBorders>
          </w:tcPr>
          <w:p>
            <w:pPr>
              <w:pStyle w:val="TableParagraph"/>
              <w:rPr>
                <w:rFonts w:ascii="Times New Roman"/>
                <w:sz w:val="16"/>
              </w:rPr>
            </w:pPr>
          </w:p>
        </w:tc>
        <w:tc>
          <w:tcPr>
            <w:tcW w:w="923" w:type="dxa"/>
            <w:tcBorders>
              <w:top w:val="single" w:sz="4" w:space="0" w:color="000000"/>
            </w:tcBorders>
          </w:tcPr>
          <w:p>
            <w:pPr>
              <w:pStyle w:val="TableParagraph"/>
              <w:rPr>
                <w:rFonts w:ascii="Times New Roman"/>
                <w:sz w:val="16"/>
              </w:rPr>
            </w:pPr>
          </w:p>
        </w:tc>
      </w:tr>
      <w:tr>
        <w:trPr>
          <w:trHeight w:val="219" w:hRule="atLeast"/>
        </w:trPr>
        <w:tc>
          <w:tcPr>
            <w:tcW w:w="2144" w:type="dxa"/>
          </w:tcPr>
          <w:p>
            <w:pPr>
              <w:pStyle w:val="TableParagraph"/>
              <w:spacing w:line="200" w:lineRule="exact"/>
              <w:ind w:left="139"/>
              <w:rPr>
                <w:sz w:val="18"/>
              </w:rPr>
            </w:pPr>
            <w:r>
              <w:rPr>
                <w:sz w:val="18"/>
              </w:rPr>
              <w:t>15-19</w:t>
            </w:r>
          </w:p>
        </w:tc>
        <w:tc>
          <w:tcPr>
            <w:tcW w:w="738" w:type="dxa"/>
          </w:tcPr>
          <w:p>
            <w:pPr>
              <w:pStyle w:val="TableParagraph"/>
              <w:spacing w:line="200" w:lineRule="exact"/>
              <w:ind w:left="167" w:right="117"/>
              <w:jc w:val="center"/>
              <w:rPr>
                <w:sz w:val="18"/>
              </w:rPr>
            </w:pPr>
            <w:r>
              <w:rPr>
                <w:sz w:val="18"/>
              </w:rPr>
              <w:t>24.7</w:t>
            </w:r>
          </w:p>
        </w:tc>
        <w:tc>
          <w:tcPr>
            <w:tcW w:w="901" w:type="dxa"/>
          </w:tcPr>
          <w:p>
            <w:pPr>
              <w:pStyle w:val="TableParagraph"/>
              <w:spacing w:line="200" w:lineRule="exact"/>
              <w:ind w:right="290"/>
              <w:jc w:val="right"/>
              <w:rPr>
                <w:sz w:val="18"/>
              </w:rPr>
            </w:pPr>
            <w:r>
              <w:rPr>
                <w:sz w:val="18"/>
              </w:rPr>
              <w:t>11.7</w:t>
            </w:r>
          </w:p>
        </w:tc>
        <w:tc>
          <w:tcPr>
            <w:tcW w:w="782" w:type="dxa"/>
          </w:tcPr>
          <w:p>
            <w:pPr>
              <w:pStyle w:val="TableParagraph"/>
              <w:spacing w:line="200" w:lineRule="exact"/>
              <w:ind w:left="97" w:right="105"/>
              <w:jc w:val="center"/>
              <w:rPr>
                <w:sz w:val="18"/>
              </w:rPr>
            </w:pPr>
            <w:r>
              <w:rPr>
                <w:sz w:val="18"/>
              </w:rPr>
              <w:t>77.0</w:t>
            </w:r>
          </w:p>
        </w:tc>
        <w:tc>
          <w:tcPr>
            <w:tcW w:w="821" w:type="dxa"/>
          </w:tcPr>
          <w:p>
            <w:pPr>
              <w:pStyle w:val="TableParagraph"/>
              <w:spacing w:line="200" w:lineRule="exact"/>
              <w:ind w:left="74" w:right="28"/>
              <w:jc w:val="center"/>
              <w:rPr>
                <w:sz w:val="18"/>
              </w:rPr>
            </w:pPr>
            <w:r>
              <w:rPr>
                <w:sz w:val="18"/>
              </w:rPr>
              <w:t>1.5</w:t>
            </w:r>
          </w:p>
        </w:tc>
        <w:tc>
          <w:tcPr>
            <w:tcW w:w="915" w:type="dxa"/>
          </w:tcPr>
          <w:p>
            <w:pPr>
              <w:pStyle w:val="TableParagraph"/>
              <w:spacing w:line="200" w:lineRule="exact"/>
              <w:ind w:left="193" w:right="252"/>
              <w:jc w:val="center"/>
              <w:rPr>
                <w:sz w:val="18"/>
              </w:rPr>
            </w:pPr>
            <w:r>
              <w:rPr>
                <w:sz w:val="18"/>
              </w:rPr>
              <w:t>0.2</w:t>
            </w:r>
          </w:p>
        </w:tc>
        <w:tc>
          <w:tcPr>
            <w:tcW w:w="686" w:type="dxa"/>
          </w:tcPr>
          <w:p>
            <w:pPr>
              <w:pStyle w:val="TableParagraph"/>
              <w:spacing w:line="200" w:lineRule="exact"/>
              <w:ind w:left="88" w:right="120"/>
              <w:jc w:val="center"/>
              <w:rPr>
                <w:sz w:val="18"/>
              </w:rPr>
            </w:pPr>
            <w:r>
              <w:rPr>
                <w:sz w:val="18"/>
              </w:rPr>
              <w:t>0.5</w:t>
            </w:r>
          </w:p>
        </w:tc>
        <w:tc>
          <w:tcPr>
            <w:tcW w:w="835" w:type="dxa"/>
          </w:tcPr>
          <w:p>
            <w:pPr>
              <w:pStyle w:val="TableParagraph"/>
              <w:spacing w:line="200" w:lineRule="exact"/>
              <w:ind w:left="78" w:right="7"/>
              <w:jc w:val="center"/>
              <w:rPr>
                <w:sz w:val="18"/>
              </w:rPr>
            </w:pPr>
            <w:r>
              <w:rPr>
                <w:sz w:val="18"/>
              </w:rPr>
              <w:t>0.2</w:t>
            </w:r>
          </w:p>
        </w:tc>
        <w:tc>
          <w:tcPr>
            <w:tcW w:w="993" w:type="dxa"/>
          </w:tcPr>
          <w:p>
            <w:pPr>
              <w:pStyle w:val="TableParagraph"/>
              <w:spacing w:line="200" w:lineRule="exact"/>
              <w:ind w:right="331"/>
              <w:jc w:val="right"/>
              <w:rPr>
                <w:sz w:val="18"/>
              </w:rPr>
            </w:pPr>
            <w:r>
              <w:rPr>
                <w:sz w:val="18"/>
              </w:rPr>
              <w:t>85.7</w:t>
            </w:r>
          </w:p>
        </w:tc>
        <w:tc>
          <w:tcPr>
            <w:tcW w:w="923" w:type="dxa"/>
          </w:tcPr>
          <w:p>
            <w:pPr>
              <w:pStyle w:val="TableParagraph"/>
              <w:spacing w:line="200" w:lineRule="exact"/>
              <w:ind w:right="240"/>
              <w:jc w:val="right"/>
              <w:rPr>
                <w:sz w:val="18"/>
              </w:rPr>
            </w:pPr>
            <w:r>
              <w:rPr>
                <w:sz w:val="18"/>
              </w:rPr>
              <w:t>4,703</w:t>
            </w:r>
          </w:p>
        </w:tc>
      </w:tr>
      <w:tr>
        <w:trPr>
          <w:trHeight w:val="330" w:hRule="atLeast"/>
        </w:trPr>
        <w:tc>
          <w:tcPr>
            <w:tcW w:w="2144" w:type="dxa"/>
          </w:tcPr>
          <w:p>
            <w:pPr>
              <w:pStyle w:val="TableParagraph"/>
              <w:spacing w:line="203" w:lineRule="exact"/>
              <w:ind w:left="139"/>
              <w:rPr>
                <w:sz w:val="18"/>
              </w:rPr>
            </w:pPr>
            <w:r>
              <w:rPr>
                <w:sz w:val="18"/>
              </w:rPr>
              <w:t>20-24</w:t>
            </w:r>
          </w:p>
        </w:tc>
        <w:tc>
          <w:tcPr>
            <w:tcW w:w="738" w:type="dxa"/>
          </w:tcPr>
          <w:p>
            <w:pPr>
              <w:pStyle w:val="TableParagraph"/>
              <w:spacing w:line="203" w:lineRule="exact"/>
              <w:ind w:left="167" w:right="117"/>
              <w:jc w:val="center"/>
              <w:rPr>
                <w:sz w:val="18"/>
              </w:rPr>
            </w:pPr>
            <w:r>
              <w:rPr>
                <w:sz w:val="18"/>
              </w:rPr>
              <w:t>27.2</w:t>
            </w:r>
          </w:p>
        </w:tc>
        <w:tc>
          <w:tcPr>
            <w:tcW w:w="901" w:type="dxa"/>
          </w:tcPr>
          <w:p>
            <w:pPr>
              <w:pStyle w:val="TableParagraph"/>
              <w:spacing w:line="203" w:lineRule="exact"/>
              <w:ind w:right="290"/>
              <w:jc w:val="right"/>
              <w:rPr>
                <w:sz w:val="18"/>
              </w:rPr>
            </w:pPr>
            <w:r>
              <w:rPr>
                <w:sz w:val="18"/>
              </w:rPr>
              <w:t>13.3</w:t>
            </w:r>
          </w:p>
        </w:tc>
        <w:tc>
          <w:tcPr>
            <w:tcW w:w="782" w:type="dxa"/>
          </w:tcPr>
          <w:p>
            <w:pPr>
              <w:pStyle w:val="TableParagraph"/>
              <w:spacing w:line="203" w:lineRule="exact"/>
              <w:ind w:left="97" w:right="105"/>
              <w:jc w:val="center"/>
              <w:rPr>
                <w:sz w:val="18"/>
              </w:rPr>
            </w:pPr>
            <w:r>
              <w:rPr>
                <w:sz w:val="18"/>
              </w:rPr>
              <w:t>74.6</w:t>
            </w:r>
          </w:p>
        </w:tc>
        <w:tc>
          <w:tcPr>
            <w:tcW w:w="821" w:type="dxa"/>
          </w:tcPr>
          <w:p>
            <w:pPr>
              <w:pStyle w:val="TableParagraph"/>
              <w:spacing w:line="203" w:lineRule="exact"/>
              <w:ind w:left="74" w:right="28"/>
              <w:jc w:val="center"/>
              <w:rPr>
                <w:sz w:val="18"/>
              </w:rPr>
            </w:pPr>
            <w:r>
              <w:rPr>
                <w:sz w:val="18"/>
              </w:rPr>
              <w:t>1.8</w:t>
            </w:r>
          </w:p>
        </w:tc>
        <w:tc>
          <w:tcPr>
            <w:tcW w:w="915" w:type="dxa"/>
          </w:tcPr>
          <w:p>
            <w:pPr>
              <w:pStyle w:val="TableParagraph"/>
              <w:spacing w:line="203" w:lineRule="exact"/>
              <w:ind w:left="193" w:right="252"/>
              <w:jc w:val="center"/>
              <w:rPr>
                <w:sz w:val="18"/>
              </w:rPr>
            </w:pPr>
            <w:r>
              <w:rPr>
                <w:sz w:val="18"/>
              </w:rPr>
              <w:t>0.1</w:t>
            </w:r>
          </w:p>
        </w:tc>
        <w:tc>
          <w:tcPr>
            <w:tcW w:w="686" w:type="dxa"/>
          </w:tcPr>
          <w:p>
            <w:pPr>
              <w:pStyle w:val="TableParagraph"/>
              <w:spacing w:line="203" w:lineRule="exact"/>
              <w:ind w:left="88" w:right="120"/>
              <w:jc w:val="center"/>
              <w:rPr>
                <w:sz w:val="18"/>
              </w:rPr>
            </w:pPr>
            <w:r>
              <w:rPr>
                <w:sz w:val="18"/>
              </w:rPr>
              <w:t>0.7</w:t>
            </w:r>
          </w:p>
        </w:tc>
        <w:tc>
          <w:tcPr>
            <w:tcW w:w="835" w:type="dxa"/>
          </w:tcPr>
          <w:p>
            <w:pPr>
              <w:pStyle w:val="TableParagraph"/>
              <w:spacing w:line="203" w:lineRule="exact"/>
              <w:ind w:left="78" w:right="7"/>
              <w:jc w:val="center"/>
              <w:rPr>
                <w:sz w:val="18"/>
              </w:rPr>
            </w:pPr>
            <w:r>
              <w:rPr>
                <w:sz w:val="18"/>
              </w:rPr>
              <w:t>0.2</w:t>
            </w:r>
          </w:p>
        </w:tc>
        <w:tc>
          <w:tcPr>
            <w:tcW w:w="993" w:type="dxa"/>
          </w:tcPr>
          <w:p>
            <w:pPr>
              <w:pStyle w:val="TableParagraph"/>
              <w:spacing w:line="203" w:lineRule="exact"/>
              <w:ind w:right="331"/>
              <w:jc w:val="right"/>
              <w:rPr>
                <w:sz w:val="18"/>
              </w:rPr>
            </w:pPr>
            <w:r>
              <w:rPr>
                <w:sz w:val="18"/>
              </w:rPr>
              <w:t>84.1</w:t>
            </w:r>
          </w:p>
        </w:tc>
        <w:tc>
          <w:tcPr>
            <w:tcW w:w="923" w:type="dxa"/>
          </w:tcPr>
          <w:p>
            <w:pPr>
              <w:pStyle w:val="TableParagraph"/>
              <w:spacing w:line="203" w:lineRule="exact"/>
              <w:ind w:right="240"/>
              <w:jc w:val="right"/>
              <w:rPr>
                <w:sz w:val="18"/>
              </w:rPr>
            </w:pPr>
            <w:r>
              <w:rPr>
                <w:sz w:val="18"/>
              </w:rPr>
              <w:t>5,115</w:t>
            </w:r>
          </w:p>
        </w:tc>
      </w:tr>
      <w:tr>
        <w:trPr>
          <w:trHeight w:val="330" w:hRule="atLeast"/>
        </w:trPr>
        <w:tc>
          <w:tcPr>
            <w:tcW w:w="2144" w:type="dxa"/>
          </w:tcPr>
          <w:p>
            <w:pPr>
              <w:pStyle w:val="TableParagraph"/>
              <w:spacing w:line="216" w:lineRule="exact" w:before="94"/>
              <w:ind w:left="38"/>
              <w:rPr>
                <w:b/>
                <w:sz w:val="18"/>
              </w:rPr>
            </w:pPr>
            <w:r>
              <w:rPr>
                <w:b/>
                <w:sz w:val="18"/>
              </w:rPr>
              <w:t>Residence</w:t>
            </w:r>
          </w:p>
        </w:tc>
        <w:tc>
          <w:tcPr>
            <w:tcW w:w="738" w:type="dxa"/>
          </w:tcPr>
          <w:p>
            <w:pPr>
              <w:pStyle w:val="TableParagraph"/>
              <w:rPr>
                <w:rFonts w:ascii="Times New Roman"/>
                <w:sz w:val="16"/>
              </w:rPr>
            </w:pPr>
          </w:p>
        </w:tc>
        <w:tc>
          <w:tcPr>
            <w:tcW w:w="901" w:type="dxa"/>
          </w:tcPr>
          <w:p>
            <w:pPr>
              <w:pStyle w:val="TableParagraph"/>
              <w:rPr>
                <w:rFonts w:ascii="Times New Roman"/>
                <w:sz w:val="16"/>
              </w:rPr>
            </w:pPr>
          </w:p>
        </w:tc>
        <w:tc>
          <w:tcPr>
            <w:tcW w:w="782" w:type="dxa"/>
          </w:tcPr>
          <w:p>
            <w:pPr>
              <w:pStyle w:val="TableParagraph"/>
              <w:rPr>
                <w:rFonts w:ascii="Times New Roman"/>
                <w:sz w:val="16"/>
              </w:rPr>
            </w:pPr>
          </w:p>
        </w:tc>
        <w:tc>
          <w:tcPr>
            <w:tcW w:w="821" w:type="dxa"/>
          </w:tcPr>
          <w:p>
            <w:pPr>
              <w:pStyle w:val="TableParagraph"/>
              <w:rPr>
                <w:rFonts w:ascii="Times New Roman"/>
                <w:sz w:val="16"/>
              </w:rPr>
            </w:pPr>
          </w:p>
        </w:tc>
        <w:tc>
          <w:tcPr>
            <w:tcW w:w="915" w:type="dxa"/>
          </w:tcPr>
          <w:p>
            <w:pPr>
              <w:pStyle w:val="TableParagraph"/>
              <w:rPr>
                <w:rFonts w:ascii="Times New Roman"/>
                <w:sz w:val="16"/>
              </w:rPr>
            </w:pPr>
          </w:p>
        </w:tc>
        <w:tc>
          <w:tcPr>
            <w:tcW w:w="686" w:type="dxa"/>
          </w:tcPr>
          <w:p>
            <w:pPr>
              <w:pStyle w:val="TableParagraph"/>
              <w:rPr>
                <w:rFonts w:ascii="Times New Roman"/>
                <w:sz w:val="16"/>
              </w:rPr>
            </w:pPr>
          </w:p>
        </w:tc>
        <w:tc>
          <w:tcPr>
            <w:tcW w:w="835" w:type="dxa"/>
          </w:tcPr>
          <w:p>
            <w:pPr>
              <w:pStyle w:val="TableParagraph"/>
              <w:rPr>
                <w:rFonts w:ascii="Times New Roman"/>
                <w:sz w:val="16"/>
              </w:rPr>
            </w:pPr>
          </w:p>
        </w:tc>
        <w:tc>
          <w:tcPr>
            <w:tcW w:w="993" w:type="dxa"/>
          </w:tcPr>
          <w:p>
            <w:pPr>
              <w:pStyle w:val="TableParagraph"/>
              <w:rPr>
                <w:rFonts w:ascii="Times New Roman"/>
                <w:sz w:val="16"/>
              </w:rPr>
            </w:pPr>
          </w:p>
        </w:tc>
        <w:tc>
          <w:tcPr>
            <w:tcW w:w="923" w:type="dxa"/>
          </w:tcPr>
          <w:p>
            <w:pPr>
              <w:pStyle w:val="TableParagraph"/>
              <w:rPr>
                <w:rFonts w:ascii="Times New Roman"/>
                <w:sz w:val="16"/>
              </w:rPr>
            </w:pPr>
          </w:p>
        </w:tc>
      </w:tr>
      <w:tr>
        <w:trPr>
          <w:trHeight w:val="219" w:hRule="atLeast"/>
        </w:trPr>
        <w:tc>
          <w:tcPr>
            <w:tcW w:w="2144" w:type="dxa"/>
          </w:tcPr>
          <w:p>
            <w:pPr>
              <w:pStyle w:val="TableParagraph"/>
              <w:spacing w:line="200" w:lineRule="exact"/>
              <w:ind w:left="139"/>
              <w:rPr>
                <w:sz w:val="18"/>
              </w:rPr>
            </w:pPr>
            <w:r>
              <w:rPr>
                <w:sz w:val="18"/>
              </w:rPr>
              <w:t>Urban</w:t>
            </w:r>
          </w:p>
        </w:tc>
        <w:tc>
          <w:tcPr>
            <w:tcW w:w="738" w:type="dxa"/>
          </w:tcPr>
          <w:p>
            <w:pPr>
              <w:pStyle w:val="TableParagraph"/>
              <w:spacing w:line="200" w:lineRule="exact"/>
              <w:ind w:left="167" w:right="117"/>
              <w:jc w:val="center"/>
              <w:rPr>
                <w:sz w:val="18"/>
              </w:rPr>
            </w:pPr>
            <w:r>
              <w:rPr>
                <w:sz w:val="18"/>
              </w:rPr>
              <w:t>17.6</w:t>
            </w:r>
          </w:p>
        </w:tc>
        <w:tc>
          <w:tcPr>
            <w:tcW w:w="901" w:type="dxa"/>
          </w:tcPr>
          <w:p>
            <w:pPr>
              <w:pStyle w:val="TableParagraph"/>
              <w:spacing w:line="200" w:lineRule="exact"/>
              <w:ind w:right="290"/>
              <w:jc w:val="right"/>
              <w:rPr>
                <w:sz w:val="18"/>
              </w:rPr>
            </w:pPr>
            <w:r>
              <w:rPr>
                <w:sz w:val="18"/>
              </w:rPr>
              <w:t>9.5</w:t>
            </w:r>
          </w:p>
        </w:tc>
        <w:tc>
          <w:tcPr>
            <w:tcW w:w="782" w:type="dxa"/>
          </w:tcPr>
          <w:p>
            <w:pPr>
              <w:pStyle w:val="TableParagraph"/>
              <w:spacing w:line="200" w:lineRule="exact"/>
              <w:ind w:left="97" w:right="105"/>
              <w:jc w:val="center"/>
              <w:rPr>
                <w:sz w:val="18"/>
              </w:rPr>
            </w:pPr>
            <w:r>
              <w:rPr>
                <w:sz w:val="18"/>
              </w:rPr>
              <w:t>83.0</w:t>
            </w:r>
          </w:p>
        </w:tc>
        <w:tc>
          <w:tcPr>
            <w:tcW w:w="821" w:type="dxa"/>
          </w:tcPr>
          <w:p>
            <w:pPr>
              <w:pStyle w:val="TableParagraph"/>
              <w:spacing w:line="200" w:lineRule="exact"/>
              <w:ind w:left="74" w:right="28"/>
              <w:jc w:val="center"/>
              <w:rPr>
                <w:sz w:val="18"/>
              </w:rPr>
            </w:pPr>
            <w:r>
              <w:rPr>
                <w:sz w:val="18"/>
              </w:rPr>
              <w:t>1.3</w:t>
            </w:r>
          </w:p>
        </w:tc>
        <w:tc>
          <w:tcPr>
            <w:tcW w:w="915" w:type="dxa"/>
          </w:tcPr>
          <w:p>
            <w:pPr>
              <w:pStyle w:val="TableParagraph"/>
              <w:spacing w:line="200" w:lineRule="exact"/>
              <w:ind w:left="193" w:right="252"/>
              <w:jc w:val="center"/>
              <w:rPr>
                <w:sz w:val="18"/>
              </w:rPr>
            </w:pPr>
            <w:r>
              <w:rPr>
                <w:sz w:val="18"/>
              </w:rPr>
              <w:t>0.2</w:t>
            </w:r>
          </w:p>
        </w:tc>
        <w:tc>
          <w:tcPr>
            <w:tcW w:w="686" w:type="dxa"/>
          </w:tcPr>
          <w:p>
            <w:pPr>
              <w:pStyle w:val="TableParagraph"/>
              <w:spacing w:line="200" w:lineRule="exact"/>
              <w:ind w:left="88" w:right="120"/>
              <w:jc w:val="center"/>
              <w:rPr>
                <w:sz w:val="18"/>
              </w:rPr>
            </w:pPr>
            <w:r>
              <w:rPr>
                <w:sz w:val="18"/>
              </w:rPr>
              <w:t>0.5</w:t>
            </w:r>
          </w:p>
        </w:tc>
        <w:tc>
          <w:tcPr>
            <w:tcW w:w="835" w:type="dxa"/>
          </w:tcPr>
          <w:p>
            <w:pPr>
              <w:pStyle w:val="TableParagraph"/>
              <w:spacing w:line="200" w:lineRule="exact"/>
              <w:ind w:left="78" w:right="7"/>
              <w:jc w:val="center"/>
              <w:rPr>
                <w:sz w:val="18"/>
              </w:rPr>
            </w:pPr>
            <w:r>
              <w:rPr>
                <w:sz w:val="18"/>
              </w:rPr>
              <w:t>0.1</w:t>
            </w:r>
          </w:p>
        </w:tc>
        <w:tc>
          <w:tcPr>
            <w:tcW w:w="993" w:type="dxa"/>
          </w:tcPr>
          <w:p>
            <w:pPr>
              <w:pStyle w:val="TableParagraph"/>
              <w:spacing w:line="200" w:lineRule="exact"/>
              <w:ind w:right="331"/>
              <w:jc w:val="right"/>
              <w:rPr>
                <w:sz w:val="18"/>
              </w:rPr>
            </w:pPr>
            <w:r>
              <w:rPr>
                <w:sz w:val="18"/>
              </w:rPr>
              <w:t>90.3</w:t>
            </w:r>
          </w:p>
        </w:tc>
        <w:tc>
          <w:tcPr>
            <w:tcW w:w="923" w:type="dxa"/>
          </w:tcPr>
          <w:p>
            <w:pPr>
              <w:pStyle w:val="TableParagraph"/>
              <w:spacing w:line="200" w:lineRule="exact"/>
              <w:ind w:right="240"/>
              <w:jc w:val="right"/>
              <w:rPr>
                <w:sz w:val="18"/>
              </w:rPr>
            </w:pPr>
            <w:r>
              <w:rPr>
                <w:sz w:val="18"/>
              </w:rPr>
              <w:t>4,548</w:t>
            </w:r>
          </w:p>
        </w:tc>
      </w:tr>
      <w:tr>
        <w:trPr>
          <w:trHeight w:val="330" w:hRule="atLeast"/>
        </w:trPr>
        <w:tc>
          <w:tcPr>
            <w:tcW w:w="2144" w:type="dxa"/>
          </w:tcPr>
          <w:p>
            <w:pPr>
              <w:pStyle w:val="TableParagraph"/>
              <w:spacing w:line="204" w:lineRule="exact"/>
              <w:ind w:left="139"/>
              <w:rPr>
                <w:sz w:val="18"/>
              </w:rPr>
            </w:pPr>
            <w:r>
              <w:rPr>
                <w:sz w:val="18"/>
              </w:rPr>
              <w:t>Rural</w:t>
            </w:r>
          </w:p>
        </w:tc>
        <w:tc>
          <w:tcPr>
            <w:tcW w:w="738" w:type="dxa"/>
          </w:tcPr>
          <w:p>
            <w:pPr>
              <w:pStyle w:val="TableParagraph"/>
              <w:spacing w:line="204" w:lineRule="exact"/>
              <w:ind w:left="167" w:right="117"/>
              <w:jc w:val="center"/>
              <w:rPr>
                <w:sz w:val="18"/>
              </w:rPr>
            </w:pPr>
            <w:r>
              <w:rPr>
                <w:sz w:val="18"/>
              </w:rPr>
              <w:t>33.2</w:t>
            </w:r>
          </w:p>
        </w:tc>
        <w:tc>
          <w:tcPr>
            <w:tcW w:w="901" w:type="dxa"/>
          </w:tcPr>
          <w:p>
            <w:pPr>
              <w:pStyle w:val="TableParagraph"/>
              <w:spacing w:line="204" w:lineRule="exact"/>
              <w:ind w:right="290"/>
              <w:jc w:val="right"/>
              <w:rPr>
                <w:sz w:val="18"/>
              </w:rPr>
            </w:pPr>
            <w:r>
              <w:rPr>
                <w:sz w:val="18"/>
              </w:rPr>
              <w:t>15.2</w:t>
            </w:r>
          </w:p>
        </w:tc>
        <w:tc>
          <w:tcPr>
            <w:tcW w:w="782" w:type="dxa"/>
          </w:tcPr>
          <w:p>
            <w:pPr>
              <w:pStyle w:val="TableParagraph"/>
              <w:spacing w:line="204" w:lineRule="exact"/>
              <w:ind w:left="97" w:right="105"/>
              <w:jc w:val="center"/>
              <w:rPr>
                <w:sz w:val="18"/>
              </w:rPr>
            </w:pPr>
            <w:r>
              <w:rPr>
                <w:sz w:val="18"/>
              </w:rPr>
              <w:t>69.5</w:t>
            </w:r>
          </w:p>
        </w:tc>
        <w:tc>
          <w:tcPr>
            <w:tcW w:w="821" w:type="dxa"/>
          </w:tcPr>
          <w:p>
            <w:pPr>
              <w:pStyle w:val="TableParagraph"/>
              <w:spacing w:line="204" w:lineRule="exact"/>
              <w:ind w:left="74" w:right="28"/>
              <w:jc w:val="center"/>
              <w:rPr>
                <w:sz w:val="18"/>
              </w:rPr>
            </w:pPr>
            <w:r>
              <w:rPr>
                <w:sz w:val="18"/>
              </w:rPr>
              <w:t>2.0</w:t>
            </w:r>
          </w:p>
        </w:tc>
        <w:tc>
          <w:tcPr>
            <w:tcW w:w="915" w:type="dxa"/>
          </w:tcPr>
          <w:p>
            <w:pPr>
              <w:pStyle w:val="TableParagraph"/>
              <w:spacing w:line="204" w:lineRule="exact"/>
              <w:ind w:left="193" w:right="252"/>
              <w:jc w:val="center"/>
              <w:rPr>
                <w:sz w:val="18"/>
              </w:rPr>
            </w:pPr>
            <w:r>
              <w:rPr>
                <w:sz w:val="18"/>
              </w:rPr>
              <w:t>0.1</w:t>
            </w:r>
          </w:p>
        </w:tc>
        <w:tc>
          <w:tcPr>
            <w:tcW w:w="686" w:type="dxa"/>
          </w:tcPr>
          <w:p>
            <w:pPr>
              <w:pStyle w:val="TableParagraph"/>
              <w:spacing w:line="204" w:lineRule="exact"/>
              <w:ind w:left="88" w:right="120"/>
              <w:jc w:val="center"/>
              <w:rPr>
                <w:sz w:val="18"/>
              </w:rPr>
            </w:pPr>
            <w:r>
              <w:rPr>
                <w:sz w:val="18"/>
              </w:rPr>
              <w:t>0.7</w:t>
            </w:r>
          </w:p>
        </w:tc>
        <w:tc>
          <w:tcPr>
            <w:tcW w:w="835" w:type="dxa"/>
          </w:tcPr>
          <w:p>
            <w:pPr>
              <w:pStyle w:val="TableParagraph"/>
              <w:spacing w:line="204" w:lineRule="exact"/>
              <w:ind w:left="78" w:right="7"/>
              <w:jc w:val="center"/>
              <w:rPr>
                <w:sz w:val="18"/>
              </w:rPr>
            </w:pPr>
            <w:r>
              <w:rPr>
                <w:sz w:val="18"/>
              </w:rPr>
              <w:t>0.2</w:t>
            </w:r>
          </w:p>
        </w:tc>
        <w:tc>
          <w:tcPr>
            <w:tcW w:w="993" w:type="dxa"/>
          </w:tcPr>
          <w:p>
            <w:pPr>
              <w:pStyle w:val="TableParagraph"/>
              <w:spacing w:line="204" w:lineRule="exact"/>
              <w:ind w:right="331"/>
              <w:jc w:val="right"/>
              <w:rPr>
                <w:sz w:val="18"/>
              </w:rPr>
            </w:pPr>
            <w:r>
              <w:rPr>
                <w:sz w:val="18"/>
              </w:rPr>
              <w:t>80.2</w:t>
            </w:r>
          </w:p>
        </w:tc>
        <w:tc>
          <w:tcPr>
            <w:tcW w:w="923" w:type="dxa"/>
          </w:tcPr>
          <w:p>
            <w:pPr>
              <w:pStyle w:val="TableParagraph"/>
              <w:spacing w:line="204" w:lineRule="exact"/>
              <w:ind w:right="240"/>
              <w:jc w:val="right"/>
              <w:rPr>
                <w:sz w:val="18"/>
              </w:rPr>
            </w:pPr>
            <w:r>
              <w:rPr>
                <w:sz w:val="18"/>
              </w:rPr>
              <w:t>5,270</w:t>
            </w:r>
          </w:p>
        </w:tc>
      </w:tr>
      <w:tr>
        <w:trPr>
          <w:trHeight w:val="329" w:hRule="atLeast"/>
        </w:trPr>
        <w:tc>
          <w:tcPr>
            <w:tcW w:w="2144" w:type="dxa"/>
          </w:tcPr>
          <w:p>
            <w:pPr>
              <w:pStyle w:val="TableParagraph"/>
              <w:spacing w:line="216" w:lineRule="exact" w:before="93"/>
              <w:ind w:left="38"/>
              <w:rPr>
                <w:b/>
                <w:sz w:val="18"/>
              </w:rPr>
            </w:pPr>
            <w:r>
              <w:rPr>
                <w:b/>
                <w:sz w:val="18"/>
              </w:rPr>
              <w:t>Schooling</w:t>
            </w:r>
          </w:p>
        </w:tc>
        <w:tc>
          <w:tcPr>
            <w:tcW w:w="738" w:type="dxa"/>
          </w:tcPr>
          <w:p>
            <w:pPr>
              <w:pStyle w:val="TableParagraph"/>
              <w:rPr>
                <w:rFonts w:ascii="Times New Roman"/>
                <w:sz w:val="16"/>
              </w:rPr>
            </w:pPr>
          </w:p>
        </w:tc>
        <w:tc>
          <w:tcPr>
            <w:tcW w:w="901" w:type="dxa"/>
          </w:tcPr>
          <w:p>
            <w:pPr>
              <w:pStyle w:val="TableParagraph"/>
              <w:rPr>
                <w:rFonts w:ascii="Times New Roman"/>
                <w:sz w:val="16"/>
              </w:rPr>
            </w:pPr>
          </w:p>
        </w:tc>
        <w:tc>
          <w:tcPr>
            <w:tcW w:w="782" w:type="dxa"/>
          </w:tcPr>
          <w:p>
            <w:pPr>
              <w:pStyle w:val="TableParagraph"/>
              <w:rPr>
                <w:rFonts w:ascii="Times New Roman"/>
                <w:sz w:val="16"/>
              </w:rPr>
            </w:pPr>
          </w:p>
        </w:tc>
        <w:tc>
          <w:tcPr>
            <w:tcW w:w="821" w:type="dxa"/>
          </w:tcPr>
          <w:p>
            <w:pPr>
              <w:pStyle w:val="TableParagraph"/>
              <w:rPr>
                <w:rFonts w:ascii="Times New Roman"/>
                <w:sz w:val="16"/>
              </w:rPr>
            </w:pPr>
          </w:p>
        </w:tc>
        <w:tc>
          <w:tcPr>
            <w:tcW w:w="915" w:type="dxa"/>
          </w:tcPr>
          <w:p>
            <w:pPr>
              <w:pStyle w:val="TableParagraph"/>
              <w:rPr>
                <w:rFonts w:ascii="Times New Roman"/>
                <w:sz w:val="16"/>
              </w:rPr>
            </w:pPr>
          </w:p>
        </w:tc>
        <w:tc>
          <w:tcPr>
            <w:tcW w:w="686" w:type="dxa"/>
          </w:tcPr>
          <w:p>
            <w:pPr>
              <w:pStyle w:val="TableParagraph"/>
              <w:rPr>
                <w:rFonts w:ascii="Times New Roman"/>
                <w:sz w:val="16"/>
              </w:rPr>
            </w:pPr>
          </w:p>
        </w:tc>
        <w:tc>
          <w:tcPr>
            <w:tcW w:w="835" w:type="dxa"/>
          </w:tcPr>
          <w:p>
            <w:pPr>
              <w:pStyle w:val="TableParagraph"/>
              <w:rPr>
                <w:rFonts w:ascii="Times New Roman"/>
                <w:sz w:val="16"/>
              </w:rPr>
            </w:pPr>
          </w:p>
        </w:tc>
        <w:tc>
          <w:tcPr>
            <w:tcW w:w="993" w:type="dxa"/>
          </w:tcPr>
          <w:p>
            <w:pPr>
              <w:pStyle w:val="TableParagraph"/>
              <w:rPr>
                <w:rFonts w:ascii="Times New Roman"/>
                <w:sz w:val="16"/>
              </w:rPr>
            </w:pPr>
          </w:p>
        </w:tc>
        <w:tc>
          <w:tcPr>
            <w:tcW w:w="923" w:type="dxa"/>
          </w:tcPr>
          <w:p>
            <w:pPr>
              <w:pStyle w:val="TableParagraph"/>
              <w:rPr>
                <w:rFonts w:ascii="Times New Roman"/>
                <w:sz w:val="16"/>
              </w:rPr>
            </w:pPr>
          </w:p>
        </w:tc>
      </w:tr>
      <w:tr>
        <w:trPr>
          <w:trHeight w:val="219" w:hRule="atLeast"/>
        </w:trPr>
        <w:tc>
          <w:tcPr>
            <w:tcW w:w="2144" w:type="dxa"/>
          </w:tcPr>
          <w:p>
            <w:pPr>
              <w:pStyle w:val="TableParagraph"/>
              <w:spacing w:line="200" w:lineRule="exact"/>
              <w:ind w:left="139"/>
              <w:rPr>
                <w:sz w:val="18"/>
              </w:rPr>
            </w:pPr>
            <w:r>
              <w:rPr>
                <w:sz w:val="18"/>
              </w:rPr>
              <w:t>No schooling</w:t>
            </w:r>
          </w:p>
        </w:tc>
        <w:tc>
          <w:tcPr>
            <w:tcW w:w="738" w:type="dxa"/>
          </w:tcPr>
          <w:p>
            <w:pPr>
              <w:pStyle w:val="TableParagraph"/>
              <w:spacing w:line="200" w:lineRule="exact"/>
              <w:ind w:left="167" w:right="117"/>
              <w:jc w:val="center"/>
              <w:rPr>
                <w:sz w:val="18"/>
              </w:rPr>
            </w:pPr>
            <w:r>
              <w:rPr>
                <w:sz w:val="18"/>
              </w:rPr>
              <w:t>57.5</w:t>
            </w:r>
          </w:p>
        </w:tc>
        <w:tc>
          <w:tcPr>
            <w:tcW w:w="901" w:type="dxa"/>
          </w:tcPr>
          <w:p>
            <w:pPr>
              <w:pStyle w:val="TableParagraph"/>
              <w:spacing w:line="200" w:lineRule="exact"/>
              <w:ind w:right="290"/>
              <w:jc w:val="right"/>
              <w:rPr>
                <w:sz w:val="18"/>
              </w:rPr>
            </w:pPr>
            <w:r>
              <w:rPr>
                <w:sz w:val="18"/>
              </w:rPr>
              <w:t>10.5</w:t>
            </w:r>
          </w:p>
        </w:tc>
        <w:tc>
          <w:tcPr>
            <w:tcW w:w="782" w:type="dxa"/>
          </w:tcPr>
          <w:p>
            <w:pPr>
              <w:pStyle w:val="TableParagraph"/>
              <w:spacing w:line="200" w:lineRule="exact"/>
              <w:ind w:left="97" w:right="105"/>
              <w:jc w:val="center"/>
              <w:rPr>
                <w:sz w:val="18"/>
              </w:rPr>
            </w:pPr>
            <w:r>
              <w:rPr>
                <w:sz w:val="18"/>
              </w:rPr>
              <w:t>41.5</w:t>
            </w:r>
          </w:p>
        </w:tc>
        <w:tc>
          <w:tcPr>
            <w:tcW w:w="821" w:type="dxa"/>
          </w:tcPr>
          <w:p>
            <w:pPr>
              <w:pStyle w:val="TableParagraph"/>
              <w:spacing w:line="200" w:lineRule="exact"/>
              <w:ind w:left="74" w:right="28"/>
              <w:jc w:val="center"/>
              <w:rPr>
                <w:sz w:val="18"/>
              </w:rPr>
            </w:pPr>
            <w:r>
              <w:rPr>
                <w:sz w:val="18"/>
              </w:rPr>
              <w:t>0.8</w:t>
            </w:r>
          </w:p>
        </w:tc>
        <w:tc>
          <w:tcPr>
            <w:tcW w:w="915" w:type="dxa"/>
          </w:tcPr>
          <w:p>
            <w:pPr>
              <w:pStyle w:val="TableParagraph"/>
              <w:spacing w:line="200" w:lineRule="exact"/>
              <w:ind w:left="193" w:right="252"/>
              <w:jc w:val="center"/>
              <w:rPr>
                <w:sz w:val="18"/>
              </w:rPr>
            </w:pPr>
            <w:r>
              <w:rPr>
                <w:sz w:val="18"/>
              </w:rPr>
              <w:t>0.0</w:t>
            </w:r>
          </w:p>
        </w:tc>
        <w:tc>
          <w:tcPr>
            <w:tcW w:w="686" w:type="dxa"/>
          </w:tcPr>
          <w:p>
            <w:pPr>
              <w:pStyle w:val="TableParagraph"/>
              <w:spacing w:line="200" w:lineRule="exact"/>
              <w:ind w:left="88" w:right="120"/>
              <w:jc w:val="center"/>
              <w:rPr>
                <w:sz w:val="18"/>
              </w:rPr>
            </w:pPr>
            <w:r>
              <w:rPr>
                <w:sz w:val="18"/>
              </w:rPr>
              <w:t>0.0</w:t>
            </w:r>
          </w:p>
        </w:tc>
        <w:tc>
          <w:tcPr>
            <w:tcW w:w="835" w:type="dxa"/>
          </w:tcPr>
          <w:p>
            <w:pPr>
              <w:pStyle w:val="TableParagraph"/>
              <w:spacing w:line="200" w:lineRule="exact"/>
              <w:ind w:left="78" w:right="7"/>
              <w:jc w:val="center"/>
              <w:rPr>
                <w:sz w:val="18"/>
              </w:rPr>
            </w:pPr>
            <w:r>
              <w:rPr>
                <w:sz w:val="18"/>
              </w:rPr>
              <w:t>0.4</w:t>
            </w:r>
          </w:p>
        </w:tc>
        <w:tc>
          <w:tcPr>
            <w:tcW w:w="993" w:type="dxa"/>
          </w:tcPr>
          <w:p>
            <w:pPr>
              <w:pStyle w:val="TableParagraph"/>
              <w:spacing w:line="200" w:lineRule="exact"/>
              <w:ind w:right="331"/>
              <w:jc w:val="right"/>
              <w:rPr>
                <w:sz w:val="18"/>
              </w:rPr>
            </w:pPr>
            <w:r>
              <w:rPr>
                <w:sz w:val="18"/>
              </w:rPr>
              <w:t>52.4</w:t>
            </w:r>
          </w:p>
        </w:tc>
        <w:tc>
          <w:tcPr>
            <w:tcW w:w="923" w:type="dxa"/>
          </w:tcPr>
          <w:p>
            <w:pPr>
              <w:pStyle w:val="TableParagraph"/>
              <w:spacing w:line="200" w:lineRule="exact"/>
              <w:ind w:right="239"/>
              <w:jc w:val="right"/>
              <w:rPr>
                <w:sz w:val="18"/>
              </w:rPr>
            </w:pPr>
            <w:r>
              <w:rPr>
                <w:sz w:val="18"/>
              </w:rPr>
              <w:t>245</w:t>
            </w:r>
          </w:p>
        </w:tc>
      </w:tr>
      <w:tr>
        <w:trPr>
          <w:trHeight w:val="219" w:hRule="atLeast"/>
        </w:trPr>
        <w:tc>
          <w:tcPr>
            <w:tcW w:w="2144" w:type="dxa"/>
          </w:tcPr>
          <w:p>
            <w:pPr>
              <w:pStyle w:val="TableParagraph"/>
              <w:spacing w:line="200" w:lineRule="exact"/>
              <w:ind w:left="139"/>
              <w:rPr>
                <w:sz w:val="18"/>
              </w:rPr>
            </w:pPr>
            <w:r>
              <w:rPr>
                <w:sz w:val="18"/>
              </w:rPr>
              <w:t>&lt;5 years complete</w:t>
            </w:r>
          </w:p>
        </w:tc>
        <w:tc>
          <w:tcPr>
            <w:tcW w:w="738" w:type="dxa"/>
          </w:tcPr>
          <w:p>
            <w:pPr>
              <w:pStyle w:val="TableParagraph"/>
              <w:spacing w:line="200" w:lineRule="exact"/>
              <w:ind w:left="167" w:right="117"/>
              <w:jc w:val="center"/>
              <w:rPr>
                <w:sz w:val="18"/>
              </w:rPr>
            </w:pPr>
            <w:r>
              <w:rPr>
                <w:sz w:val="18"/>
              </w:rPr>
              <w:t>53.3</w:t>
            </w:r>
          </w:p>
        </w:tc>
        <w:tc>
          <w:tcPr>
            <w:tcW w:w="901" w:type="dxa"/>
          </w:tcPr>
          <w:p>
            <w:pPr>
              <w:pStyle w:val="TableParagraph"/>
              <w:spacing w:line="200" w:lineRule="exact"/>
              <w:ind w:right="290"/>
              <w:jc w:val="right"/>
              <w:rPr>
                <w:sz w:val="18"/>
              </w:rPr>
            </w:pPr>
            <w:r>
              <w:rPr>
                <w:sz w:val="18"/>
              </w:rPr>
              <w:t>14.9</w:t>
            </w:r>
          </w:p>
        </w:tc>
        <w:tc>
          <w:tcPr>
            <w:tcW w:w="782" w:type="dxa"/>
          </w:tcPr>
          <w:p>
            <w:pPr>
              <w:pStyle w:val="TableParagraph"/>
              <w:spacing w:line="200" w:lineRule="exact"/>
              <w:ind w:left="97" w:right="105"/>
              <w:jc w:val="center"/>
              <w:rPr>
                <w:sz w:val="18"/>
              </w:rPr>
            </w:pPr>
            <w:r>
              <w:rPr>
                <w:sz w:val="18"/>
              </w:rPr>
              <w:t>47.0</w:t>
            </w:r>
          </w:p>
        </w:tc>
        <w:tc>
          <w:tcPr>
            <w:tcW w:w="821" w:type="dxa"/>
          </w:tcPr>
          <w:p>
            <w:pPr>
              <w:pStyle w:val="TableParagraph"/>
              <w:spacing w:line="200" w:lineRule="exact"/>
              <w:ind w:left="74" w:right="28"/>
              <w:jc w:val="center"/>
              <w:rPr>
                <w:sz w:val="18"/>
              </w:rPr>
            </w:pPr>
            <w:r>
              <w:rPr>
                <w:sz w:val="18"/>
              </w:rPr>
              <w:t>1.8</w:t>
            </w:r>
          </w:p>
        </w:tc>
        <w:tc>
          <w:tcPr>
            <w:tcW w:w="915" w:type="dxa"/>
          </w:tcPr>
          <w:p>
            <w:pPr>
              <w:pStyle w:val="TableParagraph"/>
              <w:spacing w:line="200" w:lineRule="exact"/>
              <w:ind w:left="193" w:right="252"/>
              <w:jc w:val="center"/>
              <w:rPr>
                <w:sz w:val="18"/>
              </w:rPr>
            </w:pPr>
            <w:r>
              <w:rPr>
                <w:sz w:val="18"/>
              </w:rPr>
              <w:t>0.0</w:t>
            </w:r>
          </w:p>
        </w:tc>
        <w:tc>
          <w:tcPr>
            <w:tcW w:w="686" w:type="dxa"/>
          </w:tcPr>
          <w:p>
            <w:pPr>
              <w:pStyle w:val="TableParagraph"/>
              <w:spacing w:line="200" w:lineRule="exact"/>
              <w:ind w:left="88" w:right="120"/>
              <w:jc w:val="center"/>
              <w:rPr>
                <w:sz w:val="18"/>
              </w:rPr>
            </w:pPr>
            <w:r>
              <w:rPr>
                <w:sz w:val="18"/>
              </w:rPr>
              <w:t>0.2</w:t>
            </w:r>
          </w:p>
        </w:tc>
        <w:tc>
          <w:tcPr>
            <w:tcW w:w="835" w:type="dxa"/>
          </w:tcPr>
          <w:p>
            <w:pPr>
              <w:pStyle w:val="TableParagraph"/>
              <w:spacing w:line="200" w:lineRule="exact"/>
              <w:ind w:left="78" w:right="7"/>
              <w:jc w:val="center"/>
              <w:rPr>
                <w:sz w:val="18"/>
              </w:rPr>
            </w:pPr>
            <w:r>
              <w:rPr>
                <w:sz w:val="18"/>
              </w:rPr>
              <w:t>0.2</w:t>
            </w:r>
          </w:p>
        </w:tc>
        <w:tc>
          <w:tcPr>
            <w:tcW w:w="993" w:type="dxa"/>
          </w:tcPr>
          <w:p>
            <w:pPr>
              <w:pStyle w:val="TableParagraph"/>
              <w:spacing w:line="200" w:lineRule="exact"/>
              <w:ind w:right="331"/>
              <w:jc w:val="right"/>
              <w:rPr>
                <w:sz w:val="18"/>
              </w:rPr>
            </w:pPr>
            <w:r>
              <w:rPr>
                <w:sz w:val="18"/>
              </w:rPr>
              <w:t>57.8</w:t>
            </w:r>
          </w:p>
        </w:tc>
        <w:tc>
          <w:tcPr>
            <w:tcW w:w="923" w:type="dxa"/>
          </w:tcPr>
          <w:p>
            <w:pPr>
              <w:pStyle w:val="TableParagraph"/>
              <w:spacing w:line="200" w:lineRule="exact"/>
              <w:ind w:right="239"/>
              <w:jc w:val="right"/>
              <w:rPr>
                <w:sz w:val="18"/>
              </w:rPr>
            </w:pPr>
            <w:r>
              <w:rPr>
                <w:sz w:val="18"/>
              </w:rPr>
              <w:t>204</w:t>
            </w:r>
          </w:p>
        </w:tc>
      </w:tr>
      <w:tr>
        <w:trPr>
          <w:trHeight w:val="219" w:hRule="atLeast"/>
        </w:trPr>
        <w:tc>
          <w:tcPr>
            <w:tcW w:w="2144" w:type="dxa"/>
          </w:tcPr>
          <w:p>
            <w:pPr>
              <w:pStyle w:val="TableParagraph"/>
              <w:spacing w:line="200" w:lineRule="exact"/>
              <w:ind w:left="139"/>
              <w:rPr>
                <w:sz w:val="18"/>
              </w:rPr>
            </w:pPr>
            <w:r>
              <w:rPr>
                <w:sz w:val="18"/>
              </w:rPr>
              <w:t>5-7 years complete</w:t>
            </w:r>
          </w:p>
        </w:tc>
        <w:tc>
          <w:tcPr>
            <w:tcW w:w="738" w:type="dxa"/>
          </w:tcPr>
          <w:p>
            <w:pPr>
              <w:pStyle w:val="TableParagraph"/>
              <w:spacing w:line="200" w:lineRule="exact"/>
              <w:ind w:left="167" w:right="117"/>
              <w:jc w:val="center"/>
              <w:rPr>
                <w:sz w:val="18"/>
              </w:rPr>
            </w:pPr>
            <w:r>
              <w:rPr>
                <w:sz w:val="18"/>
              </w:rPr>
              <w:t>46.2</w:t>
            </w:r>
          </w:p>
        </w:tc>
        <w:tc>
          <w:tcPr>
            <w:tcW w:w="901" w:type="dxa"/>
          </w:tcPr>
          <w:p>
            <w:pPr>
              <w:pStyle w:val="TableParagraph"/>
              <w:spacing w:line="200" w:lineRule="exact"/>
              <w:ind w:right="290"/>
              <w:jc w:val="right"/>
              <w:rPr>
                <w:sz w:val="18"/>
              </w:rPr>
            </w:pPr>
            <w:r>
              <w:rPr>
                <w:sz w:val="18"/>
              </w:rPr>
              <w:t>14.8</w:t>
            </w:r>
          </w:p>
        </w:tc>
        <w:tc>
          <w:tcPr>
            <w:tcW w:w="782" w:type="dxa"/>
          </w:tcPr>
          <w:p>
            <w:pPr>
              <w:pStyle w:val="TableParagraph"/>
              <w:spacing w:line="200" w:lineRule="exact"/>
              <w:ind w:left="97" w:right="105"/>
              <w:jc w:val="center"/>
              <w:rPr>
                <w:sz w:val="18"/>
              </w:rPr>
            </w:pPr>
            <w:r>
              <w:rPr>
                <w:sz w:val="18"/>
              </w:rPr>
              <w:t>53.2</w:t>
            </w:r>
          </w:p>
        </w:tc>
        <w:tc>
          <w:tcPr>
            <w:tcW w:w="821" w:type="dxa"/>
          </w:tcPr>
          <w:p>
            <w:pPr>
              <w:pStyle w:val="TableParagraph"/>
              <w:spacing w:line="200" w:lineRule="exact"/>
              <w:ind w:left="74" w:right="28"/>
              <w:jc w:val="center"/>
              <w:rPr>
                <w:sz w:val="18"/>
              </w:rPr>
            </w:pPr>
            <w:r>
              <w:rPr>
                <w:sz w:val="18"/>
              </w:rPr>
              <w:t>1.2</w:t>
            </w:r>
          </w:p>
        </w:tc>
        <w:tc>
          <w:tcPr>
            <w:tcW w:w="915" w:type="dxa"/>
          </w:tcPr>
          <w:p>
            <w:pPr>
              <w:pStyle w:val="TableParagraph"/>
              <w:spacing w:line="200" w:lineRule="exact"/>
              <w:ind w:left="193" w:right="252"/>
              <w:jc w:val="center"/>
              <w:rPr>
                <w:sz w:val="18"/>
              </w:rPr>
            </w:pPr>
            <w:r>
              <w:rPr>
                <w:sz w:val="18"/>
              </w:rPr>
              <w:t>0.2</w:t>
            </w:r>
          </w:p>
        </w:tc>
        <w:tc>
          <w:tcPr>
            <w:tcW w:w="686" w:type="dxa"/>
          </w:tcPr>
          <w:p>
            <w:pPr>
              <w:pStyle w:val="TableParagraph"/>
              <w:spacing w:line="200" w:lineRule="exact"/>
              <w:ind w:left="88" w:right="120"/>
              <w:jc w:val="center"/>
              <w:rPr>
                <w:sz w:val="18"/>
              </w:rPr>
            </w:pPr>
            <w:r>
              <w:rPr>
                <w:sz w:val="18"/>
              </w:rPr>
              <w:t>0.1</w:t>
            </w:r>
          </w:p>
        </w:tc>
        <w:tc>
          <w:tcPr>
            <w:tcW w:w="835" w:type="dxa"/>
          </w:tcPr>
          <w:p>
            <w:pPr>
              <w:pStyle w:val="TableParagraph"/>
              <w:spacing w:line="200" w:lineRule="exact"/>
              <w:ind w:left="78" w:right="7"/>
              <w:jc w:val="center"/>
              <w:rPr>
                <w:sz w:val="18"/>
              </w:rPr>
            </w:pPr>
            <w:r>
              <w:rPr>
                <w:sz w:val="18"/>
              </w:rPr>
              <w:t>0.2</w:t>
            </w:r>
          </w:p>
        </w:tc>
        <w:tc>
          <w:tcPr>
            <w:tcW w:w="993" w:type="dxa"/>
          </w:tcPr>
          <w:p>
            <w:pPr>
              <w:pStyle w:val="TableParagraph"/>
              <w:spacing w:line="200" w:lineRule="exact"/>
              <w:ind w:right="331"/>
              <w:jc w:val="right"/>
              <w:rPr>
                <w:sz w:val="18"/>
              </w:rPr>
            </w:pPr>
            <w:r>
              <w:rPr>
                <w:sz w:val="18"/>
              </w:rPr>
              <w:t>65.2</w:t>
            </w:r>
          </w:p>
        </w:tc>
        <w:tc>
          <w:tcPr>
            <w:tcW w:w="923" w:type="dxa"/>
          </w:tcPr>
          <w:p>
            <w:pPr>
              <w:pStyle w:val="TableParagraph"/>
              <w:spacing w:line="200" w:lineRule="exact"/>
              <w:ind w:right="239"/>
              <w:jc w:val="right"/>
              <w:rPr>
                <w:sz w:val="18"/>
              </w:rPr>
            </w:pPr>
            <w:r>
              <w:rPr>
                <w:sz w:val="18"/>
              </w:rPr>
              <w:t>630</w:t>
            </w:r>
          </w:p>
        </w:tc>
      </w:tr>
      <w:tr>
        <w:trPr>
          <w:trHeight w:val="219" w:hRule="atLeast"/>
        </w:trPr>
        <w:tc>
          <w:tcPr>
            <w:tcW w:w="2144" w:type="dxa"/>
          </w:tcPr>
          <w:p>
            <w:pPr>
              <w:pStyle w:val="TableParagraph"/>
              <w:spacing w:line="200" w:lineRule="exact"/>
              <w:ind w:left="139"/>
              <w:rPr>
                <w:sz w:val="18"/>
              </w:rPr>
            </w:pPr>
            <w:r>
              <w:rPr>
                <w:sz w:val="18"/>
              </w:rPr>
              <w:t>8-9 years complete</w:t>
            </w:r>
          </w:p>
        </w:tc>
        <w:tc>
          <w:tcPr>
            <w:tcW w:w="738" w:type="dxa"/>
          </w:tcPr>
          <w:p>
            <w:pPr>
              <w:pStyle w:val="TableParagraph"/>
              <w:spacing w:line="200" w:lineRule="exact"/>
              <w:ind w:left="167" w:right="117"/>
              <w:jc w:val="center"/>
              <w:rPr>
                <w:sz w:val="18"/>
              </w:rPr>
            </w:pPr>
            <w:r>
              <w:rPr>
                <w:sz w:val="18"/>
              </w:rPr>
              <w:t>30.1</w:t>
            </w:r>
          </w:p>
        </w:tc>
        <w:tc>
          <w:tcPr>
            <w:tcW w:w="901" w:type="dxa"/>
          </w:tcPr>
          <w:p>
            <w:pPr>
              <w:pStyle w:val="TableParagraph"/>
              <w:spacing w:line="200" w:lineRule="exact"/>
              <w:ind w:right="290"/>
              <w:jc w:val="right"/>
              <w:rPr>
                <w:sz w:val="18"/>
              </w:rPr>
            </w:pPr>
            <w:r>
              <w:rPr>
                <w:sz w:val="18"/>
              </w:rPr>
              <w:t>13.6</w:t>
            </w:r>
          </w:p>
        </w:tc>
        <w:tc>
          <w:tcPr>
            <w:tcW w:w="782" w:type="dxa"/>
          </w:tcPr>
          <w:p>
            <w:pPr>
              <w:pStyle w:val="TableParagraph"/>
              <w:spacing w:line="200" w:lineRule="exact"/>
              <w:ind w:left="97" w:right="105"/>
              <w:jc w:val="center"/>
              <w:rPr>
                <w:sz w:val="18"/>
              </w:rPr>
            </w:pPr>
            <w:r>
              <w:rPr>
                <w:sz w:val="18"/>
              </w:rPr>
              <w:t>70.3</w:t>
            </w:r>
          </w:p>
        </w:tc>
        <w:tc>
          <w:tcPr>
            <w:tcW w:w="821" w:type="dxa"/>
          </w:tcPr>
          <w:p>
            <w:pPr>
              <w:pStyle w:val="TableParagraph"/>
              <w:spacing w:line="200" w:lineRule="exact"/>
              <w:ind w:left="74" w:right="28"/>
              <w:jc w:val="center"/>
              <w:rPr>
                <w:sz w:val="18"/>
              </w:rPr>
            </w:pPr>
            <w:r>
              <w:rPr>
                <w:sz w:val="18"/>
              </w:rPr>
              <w:t>1.1</w:t>
            </w:r>
          </w:p>
        </w:tc>
        <w:tc>
          <w:tcPr>
            <w:tcW w:w="915" w:type="dxa"/>
          </w:tcPr>
          <w:p>
            <w:pPr>
              <w:pStyle w:val="TableParagraph"/>
              <w:spacing w:line="200" w:lineRule="exact"/>
              <w:ind w:left="193" w:right="252"/>
              <w:jc w:val="center"/>
              <w:rPr>
                <w:sz w:val="18"/>
              </w:rPr>
            </w:pPr>
            <w:r>
              <w:rPr>
                <w:sz w:val="18"/>
              </w:rPr>
              <w:t>0.2</w:t>
            </w:r>
          </w:p>
        </w:tc>
        <w:tc>
          <w:tcPr>
            <w:tcW w:w="686" w:type="dxa"/>
          </w:tcPr>
          <w:p>
            <w:pPr>
              <w:pStyle w:val="TableParagraph"/>
              <w:spacing w:line="200" w:lineRule="exact"/>
              <w:ind w:left="88" w:right="120"/>
              <w:jc w:val="center"/>
              <w:rPr>
                <w:sz w:val="18"/>
              </w:rPr>
            </w:pPr>
            <w:r>
              <w:rPr>
                <w:sz w:val="18"/>
              </w:rPr>
              <w:t>0.3</w:t>
            </w:r>
          </w:p>
        </w:tc>
        <w:tc>
          <w:tcPr>
            <w:tcW w:w="835" w:type="dxa"/>
          </w:tcPr>
          <w:p>
            <w:pPr>
              <w:pStyle w:val="TableParagraph"/>
              <w:spacing w:line="200" w:lineRule="exact"/>
              <w:ind w:left="78" w:right="7"/>
              <w:jc w:val="center"/>
              <w:rPr>
                <w:sz w:val="18"/>
              </w:rPr>
            </w:pPr>
            <w:r>
              <w:rPr>
                <w:sz w:val="18"/>
              </w:rPr>
              <w:t>0.3</w:t>
            </w:r>
          </w:p>
        </w:tc>
        <w:tc>
          <w:tcPr>
            <w:tcW w:w="993" w:type="dxa"/>
          </w:tcPr>
          <w:p>
            <w:pPr>
              <w:pStyle w:val="TableParagraph"/>
              <w:spacing w:line="200" w:lineRule="exact"/>
              <w:ind w:right="331"/>
              <w:jc w:val="right"/>
              <w:rPr>
                <w:sz w:val="18"/>
              </w:rPr>
            </w:pPr>
            <w:r>
              <w:rPr>
                <w:sz w:val="18"/>
              </w:rPr>
              <w:t>80.6</w:t>
            </w:r>
          </w:p>
        </w:tc>
        <w:tc>
          <w:tcPr>
            <w:tcW w:w="923" w:type="dxa"/>
          </w:tcPr>
          <w:p>
            <w:pPr>
              <w:pStyle w:val="TableParagraph"/>
              <w:spacing w:line="200" w:lineRule="exact"/>
              <w:ind w:right="240"/>
              <w:jc w:val="right"/>
              <w:rPr>
                <w:sz w:val="18"/>
              </w:rPr>
            </w:pPr>
            <w:r>
              <w:rPr>
                <w:sz w:val="18"/>
              </w:rPr>
              <w:t>1,863</w:t>
            </w:r>
          </w:p>
        </w:tc>
      </w:tr>
      <w:tr>
        <w:trPr>
          <w:trHeight w:val="219" w:hRule="atLeast"/>
        </w:trPr>
        <w:tc>
          <w:tcPr>
            <w:tcW w:w="2144" w:type="dxa"/>
          </w:tcPr>
          <w:p>
            <w:pPr>
              <w:pStyle w:val="TableParagraph"/>
              <w:spacing w:line="200" w:lineRule="exact"/>
              <w:ind w:left="139"/>
              <w:rPr>
                <w:sz w:val="18"/>
              </w:rPr>
            </w:pPr>
            <w:r>
              <w:rPr>
                <w:sz w:val="18"/>
              </w:rPr>
              <w:t>10-11 years complete</w:t>
            </w:r>
          </w:p>
        </w:tc>
        <w:tc>
          <w:tcPr>
            <w:tcW w:w="738" w:type="dxa"/>
          </w:tcPr>
          <w:p>
            <w:pPr>
              <w:pStyle w:val="TableParagraph"/>
              <w:spacing w:line="200" w:lineRule="exact"/>
              <w:ind w:left="167" w:right="117"/>
              <w:jc w:val="center"/>
              <w:rPr>
                <w:sz w:val="18"/>
              </w:rPr>
            </w:pPr>
            <w:r>
              <w:rPr>
                <w:sz w:val="18"/>
              </w:rPr>
              <w:t>24.5</w:t>
            </w:r>
          </w:p>
        </w:tc>
        <w:tc>
          <w:tcPr>
            <w:tcW w:w="901" w:type="dxa"/>
          </w:tcPr>
          <w:p>
            <w:pPr>
              <w:pStyle w:val="TableParagraph"/>
              <w:spacing w:line="200" w:lineRule="exact"/>
              <w:ind w:right="290"/>
              <w:jc w:val="right"/>
              <w:rPr>
                <w:sz w:val="18"/>
              </w:rPr>
            </w:pPr>
            <w:r>
              <w:rPr>
                <w:sz w:val="18"/>
              </w:rPr>
              <w:t>12.7</w:t>
            </w:r>
          </w:p>
        </w:tc>
        <w:tc>
          <w:tcPr>
            <w:tcW w:w="782" w:type="dxa"/>
          </w:tcPr>
          <w:p>
            <w:pPr>
              <w:pStyle w:val="TableParagraph"/>
              <w:spacing w:line="200" w:lineRule="exact"/>
              <w:ind w:left="97" w:right="105"/>
              <w:jc w:val="center"/>
              <w:rPr>
                <w:sz w:val="18"/>
              </w:rPr>
            </w:pPr>
            <w:r>
              <w:rPr>
                <w:sz w:val="18"/>
              </w:rPr>
              <w:t>77.9</w:t>
            </w:r>
          </w:p>
        </w:tc>
        <w:tc>
          <w:tcPr>
            <w:tcW w:w="821" w:type="dxa"/>
          </w:tcPr>
          <w:p>
            <w:pPr>
              <w:pStyle w:val="TableParagraph"/>
              <w:spacing w:line="200" w:lineRule="exact"/>
              <w:ind w:left="74" w:right="28"/>
              <w:jc w:val="center"/>
              <w:rPr>
                <w:sz w:val="18"/>
              </w:rPr>
            </w:pPr>
            <w:r>
              <w:rPr>
                <w:sz w:val="18"/>
              </w:rPr>
              <w:t>1.4</w:t>
            </w:r>
          </w:p>
        </w:tc>
        <w:tc>
          <w:tcPr>
            <w:tcW w:w="915" w:type="dxa"/>
          </w:tcPr>
          <w:p>
            <w:pPr>
              <w:pStyle w:val="TableParagraph"/>
              <w:spacing w:line="200" w:lineRule="exact"/>
              <w:ind w:left="193" w:right="252"/>
              <w:jc w:val="center"/>
              <w:rPr>
                <w:sz w:val="18"/>
              </w:rPr>
            </w:pPr>
            <w:r>
              <w:rPr>
                <w:sz w:val="18"/>
              </w:rPr>
              <w:t>0.1</w:t>
            </w:r>
          </w:p>
        </w:tc>
        <w:tc>
          <w:tcPr>
            <w:tcW w:w="686" w:type="dxa"/>
          </w:tcPr>
          <w:p>
            <w:pPr>
              <w:pStyle w:val="TableParagraph"/>
              <w:spacing w:line="200" w:lineRule="exact"/>
              <w:ind w:left="88" w:right="120"/>
              <w:jc w:val="center"/>
              <w:rPr>
                <w:sz w:val="18"/>
              </w:rPr>
            </w:pPr>
            <w:r>
              <w:rPr>
                <w:sz w:val="18"/>
              </w:rPr>
              <w:t>0.5</w:t>
            </w:r>
          </w:p>
        </w:tc>
        <w:tc>
          <w:tcPr>
            <w:tcW w:w="835" w:type="dxa"/>
          </w:tcPr>
          <w:p>
            <w:pPr>
              <w:pStyle w:val="TableParagraph"/>
              <w:spacing w:line="200" w:lineRule="exact"/>
              <w:ind w:left="78" w:right="7"/>
              <w:jc w:val="center"/>
              <w:rPr>
                <w:sz w:val="18"/>
              </w:rPr>
            </w:pPr>
            <w:r>
              <w:rPr>
                <w:sz w:val="18"/>
              </w:rPr>
              <w:t>0.2</w:t>
            </w:r>
          </w:p>
        </w:tc>
        <w:tc>
          <w:tcPr>
            <w:tcW w:w="993" w:type="dxa"/>
          </w:tcPr>
          <w:p>
            <w:pPr>
              <w:pStyle w:val="TableParagraph"/>
              <w:spacing w:line="200" w:lineRule="exact"/>
              <w:ind w:right="331"/>
              <w:jc w:val="right"/>
              <w:rPr>
                <w:sz w:val="18"/>
              </w:rPr>
            </w:pPr>
            <w:r>
              <w:rPr>
                <w:sz w:val="18"/>
              </w:rPr>
              <w:t>87.1</w:t>
            </w:r>
          </w:p>
        </w:tc>
        <w:tc>
          <w:tcPr>
            <w:tcW w:w="923" w:type="dxa"/>
          </w:tcPr>
          <w:p>
            <w:pPr>
              <w:pStyle w:val="TableParagraph"/>
              <w:spacing w:line="200" w:lineRule="exact"/>
              <w:ind w:right="240"/>
              <w:jc w:val="right"/>
              <w:rPr>
                <w:sz w:val="18"/>
              </w:rPr>
            </w:pPr>
            <w:r>
              <w:rPr>
                <w:sz w:val="18"/>
              </w:rPr>
              <w:t>2,593</w:t>
            </w:r>
          </w:p>
        </w:tc>
      </w:tr>
      <w:tr>
        <w:trPr>
          <w:trHeight w:val="334" w:hRule="atLeast"/>
        </w:trPr>
        <w:tc>
          <w:tcPr>
            <w:tcW w:w="2144" w:type="dxa"/>
          </w:tcPr>
          <w:p>
            <w:pPr>
              <w:pStyle w:val="TableParagraph"/>
              <w:spacing w:line="204" w:lineRule="exact"/>
              <w:ind w:left="139"/>
              <w:rPr>
                <w:sz w:val="18"/>
              </w:rPr>
            </w:pPr>
            <w:r>
              <w:rPr>
                <w:sz w:val="18"/>
              </w:rPr>
              <w:t>12 or more years complete</w:t>
            </w:r>
          </w:p>
        </w:tc>
        <w:tc>
          <w:tcPr>
            <w:tcW w:w="738" w:type="dxa"/>
          </w:tcPr>
          <w:p>
            <w:pPr>
              <w:pStyle w:val="TableParagraph"/>
              <w:spacing w:line="204" w:lineRule="exact"/>
              <w:ind w:left="167" w:right="117"/>
              <w:jc w:val="center"/>
              <w:rPr>
                <w:sz w:val="18"/>
              </w:rPr>
            </w:pPr>
            <w:r>
              <w:rPr>
                <w:sz w:val="18"/>
              </w:rPr>
              <w:t>19.0</w:t>
            </w:r>
          </w:p>
        </w:tc>
        <w:tc>
          <w:tcPr>
            <w:tcW w:w="901" w:type="dxa"/>
          </w:tcPr>
          <w:p>
            <w:pPr>
              <w:pStyle w:val="TableParagraph"/>
              <w:spacing w:line="204" w:lineRule="exact"/>
              <w:ind w:right="290"/>
              <w:jc w:val="right"/>
              <w:rPr>
                <w:sz w:val="18"/>
              </w:rPr>
            </w:pPr>
            <w:r>
              <w:rPr>
                <w:sz w:val="18"/>
              </w:rPr>
              <w:t>11.6</w:t>
            </w:r>
          </w:p>
        </w:tc>
        <w:tc>
          <w:tcPr>
            <w:tcW w:w="782" w:type="dxa"/>
          </w:tcPr>
          <w:p>
            <w:pPr>
              <w:pStyle w:val="TableParagraph"/>
              <w:spacing w:line="204" w:lineRule="exact"/>
              <w:ind w:left="97" w:right="105"/>
              <w:jc w:val="center"/>
              <w:rPr>
                <w:sz w:val="18"/>
              </w:rPr>
            </w:pPr>
            <w:r>
              <w:rPr>
                <w:sz w:val="18"/>
              </w:rPr>
              <w:t>83.5</w:t>
            </w:r>
          </w:p>
        </w:tc>
        <w:tc>
          <w:tcPr>
            <w:tcW w:w="821" w:type="dxa"/>
          </w:tcPr>
          <w:p>
            <w:pPr>
              <w:pStyle w:val="TableParagraph"/>
              <w:spacing w:line="204" w:lineRule="exact"/>
              <w:ind w:left="74" w:right="28"/>
              <w:jc w:val="center"/>
              <w:rPr>
                <w:sz w:val="18"/>
              </w:rPr>
            </w:pPr>
            <w:r>
              <w:rPr>
                <w:sz w:val="18"/>
              </w:rPr>
              <w:t>2.2</w:t>
            </w:r>
          </w:p>
        </w:tc>
        <w:tc>
          <w:tcPr>
            <w:tcW w:w="915" w:type="dxa"/>
          </w:tcPr>
          <w:p>
            <w:pPr>
              <w:pStyle w:val="TableParagraph"/>
              <w:spacing w:line="204" w:lineRule="exact"/>
              <w:ind w:left="193" w:right="252"/>
              <w:jc w:val="center"/>
              <w:rPr>
                <w:sz w:val="18"/>
              </w:rPr>
            </w:pPr>
            <w:r>
              <w:rPr>
                <w:sz w:val="18"/>
              </w:rPr>
              <w:t>0.1</w:t>
            </w:r>
          </w:p>
        </w:tc>
        <w:tc>
          <w:tcPr>
            <w:tcW w:w="686" w:type="dxa"/>
          </w:tcPr>
          <w:p>
            <w:pPr>
              <w:pStyle w:val="TableParagraph"/>
              <w:spacing w:line="204" w:lineRule="exact"/>
              <w:ind w:left="88" w:right="120"/>
              <w:jc w:val="center"/>
              <w:rPr>
                <w:sz w:val="18"/>
              </w:rPr>
            </w:pPr>
            <w:r>
              <w:rPr>
                <w:sz w:val="18"/>
              </w:rPr>
              <w:t>0.9</w:t>
            </w:r>
          </w:p>
        </w:tc>
        <w:tc>
          <w:tcPr>
            <w:tcW w:w="835" w:type="dxa"/>
          </w:tcPr>
          <w:p>
            <w:pPr>
              <w:pStyle w:val="TableParagraph"/>
              <w:spacing w:line="204" w:lineRule="exact"/>
              <w:ind w:left="78" w:right="7"/>
              <w:jc w:val="center"/>
              <w:rPr>
                <w:sz w:val="18"/>
              </w:rPr>
            </w:pPr>
            <w:r>
              <w:rPr>
                <w:sz w:val="18"/>
              </w:rPr>
              <w:t>0.1</w:t>
            </w:r>
          </w:p>
        </w:tc>
        <w:tc>
          <w:tcPr>
            <w:tcW w:w="993" w:type="dxa"/>
          </w:tcPr>
          <w:p>
            <w:pPr>
              <w:pStyle w:val="TableParagraph"/>
              <w:spacing w:line="204" w:lineRule="exact"/>
              <w:ind w:right="331"/>
              <w:jc w:val="right"/>
              <w:rPr>
                <w:sz w:val="18"/>
              </w:rPr>
            </w:pPr>
            <w:r>
              <w:rPr>
                <w:sz w:val="18"/>
              </w:rPr>
              <w:t>91.5</w:t>
            </w:r>
          </w:p>
        </w:tc>
        <w:tc>
          <w:tcPr>
            <w:tcW w:w="923" w:type="dxa"/>
          </w:tcPr>
          <w:p>
            <w:pPr>
              <w:pStyle w:val="TableParagraph"/>
              <w:spacing w:line="204" w:lineRule="exact"/>
              <w:ind w:right="240"/>
              <w:jc w:val="right"/>
              <w:rPr>
                <w:sz w:val="18"/>
              </w:rPr>
            </w:pPr>
            <w:r>
              <w:rPr>
                <w:sz w:val="18"/>
              </w:rPr>
              <w:t>4,283</w:t>
            </w:r>
          </w:p>
        </w:tc>
      </w:tr>
      <w:tr>
        <w:trPr>
          <w:trHeight w:val="334" w:hRule="atLeast"/>
        </w:trPr>
        <w:tc>
          <w:tcPr>
            <w:tcW w:w="2144" w:type="dxa"/>
          </w:tcPr>
          <w:p>
            <w:pPr>
              <w:pStyle w:val="TableParagraph"/>
              <w:spacing w:line="217" w:lineRule="exact" w:before="98"/>
              <w:ind w:left="38"/>
              <w:rPr>
                <w:b/>
                <w:sz w:val="18"/>
              </w:rPr>
            </w:pPr>
            <w:r>
              <w:rPr>
                <w:b/>
                <w:sz w:val="18"/>
              </w:rPr>
              <w:t>Religion</w:t>
            </w:r>
          </w:p>
        </w:tc>
        <w:tc>
          <w:tcPr>
            <w:tcW w:w="738" w:type="dxa"/>
          </w:tcPr>
          <w:p>
            <w:pPr>
              <w:pStyle w:val="TableParagraph"/>
              <w:rPr>
                <w:rFonts w:ascii="Times New Roman"/>
                <w:sz w:val="16"/>
              </w:rPr>
            </w:pPr>
          </w:p>
        </w:tc>
        <w:tc>
          <w:tcPr>
            <w:tcW w:w="901" w:type="dxa"/>
          </w:tcPr>
          <w:p>
            <w:pPr>
              <w:pStyle w:val="TableParagraph"/>
              <w:rPr>
                <w:rFonts w:ascii="Times New Roman"/>
                <w:sz w:val="16"/>
              </w:rPr>
            </w:pPr>
          </w:p>
        </w:tc>
        <w:tc>
          <w:tcPr>
            <w:tcW w:w="782" w:type="dxa"/>
          </w:tcPr>
          <w:p>
            <w:pPr>
              <w:pStyle w:val="TableParagraph"/>
              <w:rPr>
                <w:rFonts w:ascii="Times New Roman"/>
                <w:sz w:val="16"/>
              </w:rPr>
            </w:pPr>
          </w:p>
        </w:tc>
        <w:tc>
          <w:tcPr>
            <w:tcW w:w="821" w:type="dxa"/>
          </w:tcPr>
          <w:p>
            <w:pPr>
              <w:pStyle w:val="TableParagraph"/>
              <w:rPr>
                <w:rFonts w:ascii="Times New Roman"/>
                <w:sz w:val="16"/>
              </w:rPr>
            </w:pPr>
          </w:p>
        </w:tc>
        <w:tc>
          <w:tcPr>
            <w:tcW w:w="915" w:type="dxa"/>
          </w:tcPr>
          <w:p>
            <w:pPr>
              <w:pStyle w:val="TableParagraph"/>
              <w:rPr>
                <w:rFonts w:ascii="Times New Roman"/>
                <w:sz w:val="16"/>
              </w:rPr>
            </w:pPr>
          </w:p>
        </w:tc>
        <w:tc>
          <w:tcPr>
            <w:tcW w:w="686" w:type="dxa"/>
          </w:tcPr>
          <w:p>
            <w:pPr>
              <w:pStyle w:val="TableParagraph"/>
              <w:rPr>
                <w:rFonts w:ascii="Times New Roman"/>
                <w:sz w:val="16"/>
              </w:rPr>
            </w:pPr>
          </w:p>
        </w:tc>
        <w:tc>
          <w:tcPr>
            <w:tcW w:w="835" w:type="dxa"/>
          </w:tcPr>
          <w:p>
            <w:pPr>
              <w:pStyle w:val="TableParagraph"/>
              <w:rPr>
                <w:rFonts w:ascii="Times New Roman"/>
                <w:sz w:val="16"/>
              </w:rPr>
            </w:pPr>
          </w:p>
        </w:tc>
        <w:tc>
          <w:tcPr>
            <w:tcW w:w="993" w:type="dxa"/>
          </w:tcPr>
          <w:p>
            <w:pPr>
              <w:pStyle w:val="TableParagraph"/>
              <w:rPr>
                <w:rFonts w:ascii="Times New Roman"/>
                <w:sz w:val="16"/>
              </w:rPr>
            </w:pPr>
          </w:p>
        </w:tc>
        <w:tc>
          <w:tcPr>
            <w:tcW w:w="923" w:type="dxa"/>
          </w:tcPr>
          <w:p>
            <w:pPr>
              <w:pStyle w:val="TableParagraph"/>
              <w:rPr>
                <w:rFonts w:ascii="Times New Roman"/>
                <w:sz w:val="16"/>
              </w:rPr>
            </w:pPr>
          </w:p>
        </w:tc>
      </w:tr>
      <w:tr>
        <w:trPr>
          <w:trHeight w:val="219" w:hRule="atLeast"/>
        </w:trPr>
        <w:tc>
          <w:tcPr>
            <w:tcW w:w="2144" w:type="dxa"/>
          </w:tcPr>
          <w:p>
            <w:pPr>
              <w:pStyle w:val="TableParagraph"/>
              <w:spacing w:line="200" w:lineRule="exact"/>
              <w:ind w:left="139"/>
              <w:rPr>
                <w:sz w:val="18"/>
              </w:rPr>
            </w:pPr>
            <w:r>
              <w:rPr>
                <w:sz w:val="18"/>
              </w:rPr>
              <w:t>Hindu</w:t>
            </w:r>
          </w:p>
        </w:tc>
        <w:tc>
          <w:tcPr>
            <w:tcW w:w="738" w:type="dxa"/>
          </w:tcPr>
          <w:p>
            <w:pPr>
              <w:pStyle w:val="TableParagraph"/>
              <w:spacing w:line="200" w:lineRule="exact"/>
              <w:ind w:left="167" w:right="117"/>
              <w:jc w:val="center"/>
              <w:rPr>
                <w:sz w:val="18"/>
              </w:rPr>
            </w:pPr>
            <w:r>
              <w:rPr>
                <w:sz w:val="18"/>
              </w:rPr>
              <w:t>26.3</w:t>
            </w:r>
          </w:p>
        </w:tc>
        <w:tc>
          <w:tcPr>
            <w:tcW w:w="901" w:type="dxa"/>
          </w:tcPr>
          <w:p>
            <w:pPr>
              <w:pStyle w:val="TableParagraph"/>
              <w:spacing w:line="200" w:lineRule="exact"/>
              <w:ind w:right="290"/>
              <w:jc w:val="right"/>
              <w:rPr>
                <w:sz w:val="18"/>
              </w:rPr>
            </w:pPr>
            <w:r>
              <w:rPr>
                <w:sz w:val="18"/>
              </w:rPr>
              <w:t>13.2</w:t>
            </w:r>
          </w:p>
        </w:tc>
        <w:tc>
          <w:tcPr>
            <w:tcW w:w="782" w:type="dxa"/>
          </w:tcPr>
          <w:p>
            <w:pPr>
              <w:pStyle w:val="TableParagraph"/>
              <w:spacing w:line="200" w:lineRule="exact"/>
              <w:ind w:left="97" w:right="105"/>
              <w:jc w:val="center"/>
              <w:rPr>
                <w:sz w:val="18"/>
              </w:rPr>
            </w:pPr>
            <w:r>
              <w:rPr>
                <w:sz w:val="18"/>
              </w:rPr>
              <w:t>75.9</w:t>
            </w:r>
          </w:p>
        </w:tc>
        <w:tc>
          <w:tcPr>
            <w:tcW w:w="821" w:type="dxa"/>
          </w:tcPr>
          <w:p>
            <w:pPr>
              <w:pStyle w:val="TableParagraph"/>
              <w:spacing w:line="200" w:lineRule="exact"/>
              <w:ind w:left="74" w:right="28"/>
              <w:jc w:val="center"/>
              <w:rPr>
                <w:sz w:val="18"/>
              </w:rPr>
            </w:pPr>
            <w:r>
              <w:rPr>
                <w:sz w:val="18"/>
              </w:rPr>
              <w:t>1.7</w:t>
            </w:r>
          </w:p>
        </w:tc>
        <w:tc>
          <w:tcPr>
            <w:tcW w:w="915" w:type="dxa"/>
          </w:tcPr>
          <w:p>
            <w:pPr>
              <w:pStyle w:val="TableParagraph"/>
              <w:spacing w:line="200" w:lineRule="exact"/>
              <w:ind w:left="193" w:right="252"/>
              <w:jc w:val="center"/>
              <w:rPr>
                <w:sz w:val="18"/>
              </w:rPr>
            </w:pPr>
            <w:r>
              <w:rPr>
                <w:sz w:val="18"/>
              </w:rPr>
              <w:t>0.1</w:t>
            </w:r>
          </w:p>
        </w:tc>
        <w:tc>
          <w:tcPr>
            <w:tcW w:w="686" w:type="dxa"/>
          </w:tcPr>
          <w:p>
            <w:pPr>
              <w:pStyle w:val="TableParagraph"/>
              <w:spacing w:line="200" w:lineRule="exact"/>
              <w:ind w:left="88" w:right="120"/>
              <w:jc w:val="center"/>
              <w:rPr>
                <w:sz w:val="18"/>
              </w:rPr>
            </w:pPr>
            <w:r>
              <w:rPr>
                <w:sz w:val="18"/>
              </w:rPr>
              <w:t>0.5</w:t>
            </w:r>
          </w:p>
        </w:tc>
        <w:tc>
          <w:tcPr>
            <w:tcW w:w="835" w:type="dxa"/>
          </w:tcPr>
          <w:p>
            <w:pPr>
              <w:pStyle w:val="TableParagraph"/>
              <w:spacing w:line="200" w:lineRule="exact"/>
              <w:ind w:left="78" w:right="7"/>
              <w:jc w:val="center"/>
              <w:rPr>
                <w:sz w:val="18"/>
              </w:rPr>
            </w:pPr>
            <w:r>
              <w:rPr>
                <w:sz w:val="18"/>
              </w:rPr>
              <w:t>0.1</w:t>
            </w:r>
          </w:p>
        </w:tc>
        <w:tc>
          <w:tcPr>
            <w:tcW w:w="993" w:type="dxa"/>
          </w:tcPr>
          <w:p>
            <w:pPr>
              <w:pStyle w:val="TableParagraph"/>
              <w:spacing w:line="200" w:lineRule="exact"/>
              <w:ind w:right="331"/>
              <w:jc w:val="right"/>
              <w:rPr>
                <w:sz w:val="18"/>
              </w:rPr>
            </w:pPr>
            <w:r>
              <w:rPr>
                <w:sz w:val="18"/>
              </w:rPr>
              <w:t>85.2</w:t>
            </w:r>
          </w:p>
        </w:tc>
        <w:tc>
          <w:tcPr>
            <w:tcW w:w="923" w:type="dxa"/>
          </w:tcPr>
          <w:p>
            <w:pPr>
              <w:pStyle w:val="TableParagraph"/>
              <w:spacing w:line="200" w:lineRule="exact"/>
              <w:ind w:right="240"/>
              <w:jc w:val="right"/>
              <w:rPr>
                <w:sz w:val="18"/>
              </w:rPr>
            </w:pPr>
            <w:r>
              <w:rPr>
                <w:sz w:val="18"/>
              </w:rPr>
              <w:t>7,765</w:t>
            </w:r>
          </w:p>
        </w:tc>
      </w:tr>
      <w:tr>
        <w:trPr>
          <w:trHeight w:val="219" w:hRule="atLeast"/>
        </w:trPr>
        <w:tc>
          <w:tcPr>
            <w:tcW w:w="2144" w:type="dxa"/>
          </w:tcPr>
          <w:p>
            <w:pPr>
              <w:pStyle w:val="TableParagraph"/>
              <w:spacing w:line="200" w:lineRule="exact"/>
              <w:ind w:left="139"/>
              <w:rPr>
                <w:sz w:val="18"/>
              </w:rPr>
            </w:pPr>
            <w:r>
              <w:rPr>
                <w:sz w:val="18"/>
              </w:rPr>
              <w:t>Muslim</w:t>
            </w:r>
          </w:p>
        </w:tc>
        <w:tc>
          <w:tcPr>
            <w:tcW w:w="738" w:type="dxa"/>
          </w:tcPr>
          <w:p>
            <w:pPr>
              <w:pStyle w:val="TableParagraph"/>
              <w:spacing w:line="200" w:lineRule="exact"/>
              <w:ind w:left="167" w:right="117"/>
              <w:jc w:val="center"/>
              <w:rPr>
                <w:sz w:val="18"/>
              </w:rPr>
            </w:pPr>
            <w:r>
              <w:rPr>
                <w:sz w:val="18"/>
              </w:rPr>
              <w:t>29.2</w:t>
            </w:r>
          </w:p>
        </w:tc>
        <w:tc>
          <w:tcPr>
            <w:tcW w:w="901" w:type="dxa"/>
          </w:tcPr>
          <w:p>
            <w:pPr>
              <w:pStyle w:val="TableParagraph"/>
              <w:spacing w:line="200" w:lineRule="exact"/>
              <w:ind w:right="290"/>
              <w:jc w:val="right"/>
              <w:rPr>
                <w:sz w:val="18"/>
              </w:rPr>
            </w:pPr>
            <w:r>
              <w:rPr>
                <w:sz w:val="18"/>
              </w:rPr>
              <w:t>10.4</w:t>
            </w:r>
          </w:p>
        </w:tc>
        <w:tc>
          <w:tcPr>
            <w:tcW w:w="782" w:type="dxa"/>
          </w:tcPr>
          <w:p>
            <w:pPr>
              <w:pStyle w:val="TableParagraph"/>
              <w:spacing w:line="200" w:lineRule="exact"/>
              <w:ind w:left="97" w:right="105"/>
              <w:jc w:val="center"/>
              <w:rPr>
                <w:sz w:val="18"/>
              </w:rPr>
            </w:pPr>
            <w:r>
              <w:rPr>
                <w:sz w:val="18"/>
              </w:rPr>
              <w:t>71.1</w:t>
            </w:r>
          </w:p>
        </w:tc>
        <w:tc>
          <w:tcPr>
            <w:tcW w:w="821" w:type="dxa"/>
          </w:tcPr>
          <w:p>
            <w:pPr>
              <w:pStyle w:val="TableParagraph"/>
              <w:spacing w:line="200" w:lineRule="exact"/>
              <w:ind w:left="74" w:right="28"/>
              <w:jc w:val="center"/>
              <w:rPr>
                <w:sz w:val="18"/>
              </w:rPr>
            </w:pPr>
            <w:r>
              <w:rPr>
                <w:sz w:val="18"/>
              </w:rPr>
              <w:t>1.9</w:t>
            </w:r>
          </w:p>
        </w:tc>
        <w:tc>
          <w:tcPr>
            <w:tcW w:w="915" w:type="dxa"/>
          </w:tcPr>
          <w:p>
            <w:pPr>
              <w:pStyle w:val="TableParagraph"/>
              <w:spacing w:line="200" w:lineRule="exact"/>
              <w:ind w:left="193" w:right="252"/>
              <w:jc w:val="center"/>
              <w:rPr>
                <w:sz w:val="18"/>
              </w:rPr>
            </w:pPr>
            <w:r>
              <w:rPr>
                <w:sz w:val="18"/>
              </w:rPr>
              <w:t>0.2</w:t>
            </w:r>
          </w:p>
        </w:tc>
        <w:tc>
          <w:tcPr>
            <w:tcW w:w="686" w:type="dxa"/>
          </w:tcPr>
          <w:p>
            <w:pPr>
              <w:pStyle w:val="TableParagraph"/>
              <w:spacing w:line="200" w:lineRule="exact"/>
              <w:ind w:left="88" w:right="120"/>
              <w:jc w:val="center"/>
              <w:rPr>
                <w:sz w:val="18"/>
              </w:rPr>
            </w:pPr>
            <w:r>
              <w:rPr>
                <w:sz w:val="18"/>
              </w:rPr>
              <w:t>0.8</w:t>
            </w:r>
          </w:p>
        </w:tc>
        <w:tc>
          <w:tcPr>
            <w:tcW w:w="835" w:type="dxa"/>
          </w:tcPr>
          <w:p>
            <w:pPr>
              <w:pStyle w:val="TableParagraph"/>
              <w:spacing w:line="200" w:lineRule="exact"/>
              <w:ind w:left="78" w:right="7"/>
              <w:jc w:val="center"/>
              <w:rPr>
                <w:sz w:val="18"/>
              </w:rPr>
            </w:pPr>
            <w:r>
              <w:rPr>
                <w:sz w:val="18"/>
              </w:rPr>
              <w:t>0.3</w:t>
            </w:r>
          </w:p>
        </w:tc>
        <w:tc>
          <w:tcPr>
            <w:tcW w:w="993" w:type="dxa"/>
          </w:tcPr>
          <w:p>
            <w:pPr>
              <w:pStyle w:val="TableParagraph"/>
              <w:spacing w:line="200" w:lineRule="exact"/>
              <w:ind w:right="331"/>
              <w:jc w:val="right"/>
              <w:rPr>
                <w:sz w:val="18"/>
              </w:rPr>
            </w:pPr>
            <w:r>
              <w:rPr>
                <w:sz w:val="18"/>
              </w:rPr>
              <w:t>80.9</w:t>
            </w:r>
          </w:p>
        </w:tc>
        <w:tc>
          <w:tcPr>
            <w:tcW w:w="923" w:type="dxa"/>
          </w:tcPr>
          <w:p>
            <w:pPr>
              <w:pStyle w:val="TableParagraph"/>
              <w:spacing w:line="200" w:lineRule="exact"/>
              <w:ind w:right="240"/>
              <w:jc w:val="right"/>
              <w:rPr>
                <w:sz w:val="18"/>
              </w:rPr>
            </w:pPr>
            <w:r>
              <w:rPr>
                <w:sz w:val="18"/>
              </w:rPr>
              <w:t>1,313</w:t>
            </w:r>
          </w:p>
        </w:tc>
      </w:tr>
      <w:tr>
        <w:trPr>
          <w:trHeight w:val="219" w:hRule="atLeast"/>
        </w:trPr>
        <w:tc>
          <w:tcPr>
            <w:tcW w:w="2144" w:type="dxa"/>
          </w:tcPr>
          <w:p>
            <w:pPr>
              <w:pStyle w:val="TableParagraph"/>
              <w:spacing w:line="200" w:lineRule="exact"/>
              <w:ind w:left="139"/>
              <w:rPr>
                <w:sz w:val="18"/>
              </w:rPr>
            </w:pPr>
            <w:r>
              <w:rPr>
                <w:sz w:val="18"/>
              </w:rPr>
              <w:t>Buddhist/Neo-Buddhist</w:t>
            </w:r>
          </w:p>
        </w:tc>
        <w:tc>
          <w:tcPr>
            <w:tcW w:w="738" w:type="dxa"/>
          </w:tcPr>
          <w:p>
            <w:pPr>
              <w:pStyle w:val="TableParagraph"/>
              <w:spacing w:line="200" w:lineRule="exact"/>
              <w:ind w:left="167" w:right="117"/>
              <w:jc w:val="center"/>
              <w:rPr>
                <w:sz w:val="18"/>
              </w:rPr>
            </w:pPr>
            <w:r>
              <w:rPr>
                <w:sz w:val="18"/>
              </w:rPr>
              <w:t>18.2</w:t>
            </w:r>
          </w:p>
        </w:tc>
        <w:tc>
          <w:tcPr>
            <w:tcW w:w="901" w:type="dxa"/>
          </w:tcPr>
          <w:p>
            <w:pPr>
              <w:pStyle w:val="TableParagraph"/>
              <w:spacing w:line="200" w:lineRule="exact"/>
              <w:ind w:right="290"/>
              <w:jc w:val="right"/>
              <w:rPr>
                <w:sz w:val="18"/>
              </w:rPr>
            </w:pPr>
            <w:r>
              <w:rPr>
                <w:sz w:val="18"/>
              </w:rPr>
              <w:t>12.0</w:t>
            </w:r>
          </w:p>
        </w:tc>
        <w:tc>
          <w:tcPr>
            <w:tcW w:w="782" w:type="dxa"/>
          </w:tcPr>
          <w:p>
            <w:pPr>
              <w:pStyle w:val="TableParagraph"/>
              <w:spacing w:line="200" w:lineRule="exact"/>
              <w:ind w:left="97" w:right="105"/>
              <w:jc w:val="center"/>
              <w:rPr>
                <w:sz w:val="18"/>
              </w:rPr>
            </w:pPr>
            <w:r>
              <w:rPr>
                <w:sz w:val="18"/>
              </w:rPr>
              <w:t>79.4</w:t>
            </w:r>
          </w:p>
        </w:tc>
        <w:tc>
          <w:tcPr>
            <w:tcW w:w="821" w:type="dxa"/>
          </w:tcPr>
          <w:p>
            <w:pPr>
              <w:pStyle w:val="TableParagraph"/>
              <w:spacing w:line="200" w:lineRule="exact"/>
              <w:ind w:left="74" w:right="28"/>
              <w:jc w:val="center"/>
              <w:rPr>
                <w:sz w:val="18"/>
              </w:rPr>
            </w:pPr>
            <w:r>
              <w:rPr>
                <w:sz w:val="18"/>
              </w:rPr>
              <w:t>0.7</w:t>
            </w:r>
          </w:p>
        </w:tc>
        <w:tc>
          <w:tcPr>
            <w:tcW w:w="915" w:type="dxa"/>
          </w:tcPr>
          <w:p>
            <w:pPr>
              <w:pStyle w:val="TableParagraph"/>
              <w:spacing w:line="200" w:lineRule="exact"/>
              <w:ind w:left="193" w:right="252"/>
              <w:jc w:val="center"/>
              <w:rPr>
                <w:sz w:val="18"/>
              </w:rPr>
            </w:pPr>
            <w:r>
              <w:rPr>
                <w:sz w:val="18"/>
              </w:rPr>
              <w:t>0.3</w:t>
            </w:r>
          </w:p>
        </w:tc>
        <w:tc>
          <w:tcPr>
            <w:tcW w:w="686" w:type="dxa"/>
          </w:tcPr>
          <w:p>
            <w:pPr>
              <w:pStyle w:val="TableParagraph"/>
              <w:spacing w:line="200" w:lineRule="exact"/>
              <w:ind w:left="88" w:right="120"/>
              <w:jc w:val="center"/>
              <w:rPr>
                <w:sz w:val="18"/>
              </w:rPr>
            </w:pPr>
            <w:r>
              <w:rPr>
                <w:sz w:val="18"/>
              </w:rPr>
              <w:t>2.0</w:t>
            </w:r>
          </w:p>
        </w:tc>
        <w:tc>
          <w:tcPr>
            <w:tcW w:w="835" w:type="dxa"/>
          </w:tcPr>
          <w:p>
            <w:pPr>
              <w:pStyle w:val="TableParagraph"/>
              <w:spacing w:line="200" w:lineRule="exact"/>
              <w:ind w:left="78" w:right="7"/>
              <w:jc w:val="center"/>
              <w:rPr>
                <w:sz w:val="18"/>
              </w:rPr>
            </w:pPr>
            <w:r>
              <w:rPr>
                <w:sz w:val="18"/>
              </w:rPr>
              <w:t>0.2</w:t>
            </w:r>
          </w:p>
        </w:tc>
        <w:tc>
          <w:tcPr>
            <w:tcW w:w="993" w:type="dxa"/>
          </w:tcPr>
          <w:p>
            <w:pPr>
              <w:pStyle w:val="TableParagraph"/>
              <w:spacing w:line="200" w:lineRule="exact"/>
              <w:ind w:right="331"/>
              <w:jc w:val="right"/>
              <w:rPr>
                <w:sz w:val="18"/>
              </w:rPr>
            </w:pPr>
            <w:r>
              <w:rPr>
                <w:sz w:val="18"/>
              </w:rPr>
              <w:t>87.1</w:t>
            </w:r>
          </w:p>
        </w:tc>
        <w:tc>
          <w:tcPr>
            <w:tcW w:w="923" w:type="dxa"/>
          </w:tcPr>
          <w:p>
            <w:pPr>
              <w:pStyle w:val="TableParagraph"/>
              <w:spacing w:line="200" w:lineRule="exact"/>
              <w:ind w:right="239"/>
              <w:jc w:val="right"/>
              <w:rPr>
                <w:sz w:val="18"/>
              </w:rPr>
            </w:pPr>
            <w:r>
              <w:rPr>
                <w:sz w:val="18"/>
              </w:rPr>
              <w:t>543</w:t>
            </w:r>
          </w:p>
        </w:tc>
      </w:tr>
      <w:tr>
        <w:trPr>
          <w:trHeight w:val="328" w:hRule="atLeast"/>
        </w:trPr>
        <w:tc>
          <w:tcPr>
            <w:tcW w:w="2144" w:type="dxa"/>
          </w:tcPr>
          <w:p>
            <w:pPr>
              <w:pStyle w:val="TableParagraph"/>
              <w:spacing w:line="203" w:lineRule="exact"/>
              <w:ind w:left="139"/>
              <w:rPr>
                <w:sz w:val="18"/>
              </w:rPr>
            </w:pPr>
            <w:r>
              <w:rPr>
                <w:sz w:val="18"/>
              </w:rPr>
              <w:t>Other</w:t>
            </w:r>
          </w:p>
        </w:tc>
        <w:tc>
          <w:tcPr>
            <w:tcW w:w="738" w:type="dxa"/>
          </w:tcPr>
          <w:p>
            <w:pPr>
              <w:pStyle w:val="TableParagraph"/>
              <w:spacing w:line="203" w:lineRule="exact"/>
              <w:ind w:left="167" w:right="117"/>
              <w:jc w:val="center"/>
              <w:rPr>
                <w:sz w:val="18"/>
              </w:rPr>
            </w:pPr>
            <w:r>
              <w:rPr>
                <w:sz w:val="18"/>
              </w:rPr>
              <w:t>12.0</w:t>
            </w:r>
          </w:p>
        </w:tc>
        <w:tc>
          <w:tcPr>
            <w:tcW w:w="901" w:type="dxa"/>
          </w:tcPr>
          <w:p>
            <w:pPr>
              <w:pStyle w:val="TableParagraph"/>
              <w:spacing w:line="203" w:lineRule="exact"/>
              <w:ind w:right="290"/>
              <w:jc w:val="right"/>
              <w:rPr>
                <w:sz w:val="18"/>
              </w:rPr>
            </w:pPr>
            <w:r>
              <w:rPr>
                <w:sz w:val="18"/>
              </w:rPr>
              <w:t>2.2</w:t>
            </w:r>
          </w:p>
        </w:tc>
        <w:tc>
          <w:tcPr>
            <w:tcW w:w="782" w:type="dxa"/>
          </w:tcPr>
          <w:p>
            <w:pPr>
              <w:pStyle w:val="TableParagraph"/>
              <w:spacing w:line="203" w:lineRule="exact"/>
              <w:ind w:left="97" w:right="105"/>
              <w:jc w:val="center"/>
              <w:rPr>
                <w:sz w:val="18"/>
              </w:rPr>
            </w:pPr>
            <w:r>
              <w:rPr>
                <w:sz w:val="18"/>
              </w:rPr>
              <w:t>90.4</w:t>
            </w:r>
          </w:p>
        </w:tc>
        <w:tc>
          <w:tcPr>
            <w:tcW w:w="821" w:type="dxa"/>
          </w:tcPr>
          <w:p>
            <w:pPr>
              <w:pStyle w:val="TableParagraph"/>
              <w:spacing w:line="203" w:lineRule="exact"/>
              <w:ind w:left="74" w:right="28"/>
              <w:jc w:val="center"/>
              <w:rPr>
                <w:sz w:val="18"/>
              </w:rPr>
            </w:pPr>
            <w:r>
              <w:rPr>
                <w:sz w:val="18"/>
              </w:rPr>
              <w:t>2.7</w:t>
            </w:r>
          </w:p>
        </w:tc>
        <w:tc>
          <w:tcPr>
            <w:tcW w:w="915" w:type="dxa"/>
          </w:tcPr>
          <w:p>
            <w:pPr>
              <w:pStyle w:val="TableParagraph"/>
              <w:spacing w:line="203" w:lineRule="exact"/>
              <w:ind w:left="193" w:right="252"/>
              <w:jc w:val="center"/>
              <w:rPr>
                <w:sz w:val="18"/>
              </w:rPr>
            </w:pPr>
            <w:r>
              <w:rPr>
                <w:sz w:val="18"/>
              </w:rPr>
              <w:t>0.0</w:t>
            </w:r>
          </w:p>
        </w:tc>
        <w:tc>
          <w:tcPr>
            <w:tcW w:w="686" w:type="dxa"/>
          </w:tcPr>
          <w:p>
            <w:pPr>
              <w:pStyle w:val="TableParagraph"/>
              <w:spacing w:line="203" w:lineRule="exact"/>
              <w:ind w:left="88" w:right="120"/>
              <w:jc w:val="center"/>
              <w:rPr>
                <w:sz w:val="18"/>
              </w:rPr>
            </w:pPr>
            <w:r>
              <w:rPr>
                <w:sz w:val="18"/>
              </w:rPr>
              <w:t>1.3</w:t>
            </w:r>
          </w:p>
        </w:tc>
        <w:tc>
          <w:tcPr>
            <w:tcW w:w="835" w:type="dxa"/>
          </w:tcPr>
          <w:p>
            <w:pPr>
              <w:pStyle w:val="TableParagraph"/>
              <w:spacing w:line="203" w:lineRule="exact"/>
              <w:ind w:left="78" w:right="7"/>
              <w:jc w:val="center"/>
              <w:rPr>
                <w:sz w:val="18"/>
              </w:rPr>
            </w:pPr>
            <w:r>
              <w:rPr>
                <w:sz w:val="18"/>
              </w:rPr>
              <w:t>0.0</w:t>
            </w:r>
          </w:p>
        </w:tc>
        <w:tc>
          <w:tcPr>
            <w:tcW w:w="993" w:type="dxa"/>
          </w:tcPr>
          <w:p>
            <w:pPr>
              <w:pStyle w:val="TableParagraph"/>
              <w:spacing w:line="203" w:lineRule="exact"/>
              <w:ind w:right="331"/>
              <w:jc w:val="right"/>
              <w:rPr>
                <w:sz w:val="18"/>
              </w:rPr>
            </w:pPr>
            <w:r>
              <w:rPr>
                <w:sz w:val="18"/>
              </w:rPr>
              <w:t>92.1</w:t>
            </w:r>
          </w:p>
        </w:tc>
        <w:tc>
          <w:tcPr>
            <w:tcW w:w="923" w:type="dxa"/>
          </w:tcPr>
          <w:p>
            <w:pPr>
              <w:pStyle w:val="TableParagraph"/>
              <w:spacing w:line="203" w:lineRule="exact"/>
              <w:ind w:right="239"/>
              <w:jc w:val="right"/>
              <w:rPr>
                <w:sz w:val="18"/>
              </w:rPr>
            </w:pPr>
            <w:r>
              <w:rPr>
                <w:sz w:val="18"/>
              </w:rPr>
              <w:t>197</w:t>
            </w:r>
          </w:p>
        </w:tc>
      </w:tr>
      <w:tr>
        <w:trPr>
          <w:trHeight w:val="330" w:hRule="atLeast"/>
        </w:trPr>
        <w:tc>
          <w:tcPr>
            <w:tcW w:w="2144" w:type="dxa"/>
          </w:tcPr>
          <w:p>
            <w:pPr>
              <w:pStyle w:val="TableParagraph"/>
              <w:spacing w:line="217" w:lineRule="exact" w:before="93"/>
              <w:ind w:left="38"/>
              <w:rPr>
                <w:b/>
                <w:sz w:val="18"/>
              </w:rPr>
            </w:pPr>
            <w:r>
              <w:rPr>
                <w:b/>
                <w:sz w:val="18"/>
              </w:rPr>
              <w:t>Caste/tribe</w:t>
            </w:r>
          </w:p>
        </w:tc>
        <w:tc>
          <w:tcPr>
            <w:tcW w:w="738" w:type="dxa"/>
          </w:tcPr>
          <w:p>
            <w:pPr>
              <w:pStyle w:val="TableParagraph"/>
              <w:rPr>
                <w:rFonts w:ascii="Times New Roman"/>
                <w:sz w:val="16"/>
              </w:rPr>
            </w:pPr>
          </w:p>
        </w:tc>
        <w:tc>
          <w:tcPr>
            <w:tcW w:w="901" w:type="dxa"/>
          </w:tcPr>
          <w:p>
            <w:pPr>
              <w:pStyle w:val="TableParagraph"/>
              <w:rPr>
                <w:rFonts w:ascii="Times New Roman"/>
                <w:sz w:val="16"/>
              </w:rPr>
            </w:pPr>
          </w:p>
        </w:tc>
        <w:tc>
          <w:tcPr>
            <w:tcW w:w="782" w:type="dxa"/>
          </w:tcPr>
          <w:p>
            <w:pPr>
              <w:pStyle w:val="TableParagraph"/>
              <w:rPr>
                <w:rFonts w:ascii="Times New Roman"/>
                <w:sz w:val="16"/>
              </w:rPr>
            </w:pPr>
          </w:p>
        </w:tc>
        <w:tc>
          <w:tcPr>
            <w:tcW w:w="821" w:type="dxa"/>
          </w:tcPr>
          <w:p>
            <w:pPr>
              <w:pStyle w:val="TableParagraph"/>
              <w:rPr>
                <w:rFonts w:ascii="Times New Roman"/>
                <w:sz w:val="16"/>
              </w:rPr>
            </w:pPr>
          </w:p>
        </w:tc>
        <w:tc>
          <w:tcPr>
            <w:tcW w:w="915" w:type="dxa"/>
          </w:tcPr>
          <w:p>
            <w:pPr>
              <w:pStyle w:val="TableParagraph"/>
              <w:rPr>
                <w:rFonts w:ascii="Times New Roman"/>
                <w:sz w:val="16"/>
              </w:rPr>
            </w:pPr>
          </w:p>
        </w:tc>
        <w:tc>
          <w:tcPr>
            <w:tcW w:w="686" w:type="dxa"/>
          </w:tcPr>
          <w:p>
            <w:pPr>
              <w:pStyle w:val="TableParagraph"/>
              <w:rPr>
                <w:rFonts w:ascii="Times New Roman"/>
                <w:sz w:val="16"/>
              </w:rPr>
            </w:pPr>
          </w:p>
        </w:tc>
        <w:tc>
          <w:tcPr>
            <w:tcW w:w="835" w:type="dxa"/>
          </w:tcPr>
          <w:p>
            <w:pPr>
              <w:pStyle w:val="TableParagraph"/>
              <w:rPr>
                <w:rFonts w:ascii="Times New Roman"/>
                <w:sz w:val="16"/>
              </w:rPr>
            </w:pPr>
          </w:p>
        </w:tc>
        <w:tc>
          <w:tcPr>
            <w:tcW w:w="993" w:type="dxa"/>
          </w:tcPr>
          <w:p>
            <w:pPr>
              <w:pStyle w:val="TableParagraph"/>
              <w:rPr>
                <w:rFonts w:ascii="Times New Roman"/>
                <w:sz w:val="16"/>
              </w:rPr>
            </w:pPr>
          </w:p>
        </w:tc>
        <w:tc>
          <w:tcPr>
            <w:tcW w:w="923" w:type="dxa"/>
          </w:tcPr>
          <w:p>
            <w:pPr>
              <w:pStyle w:val="TableParagraph"/>
              <w:rPr>
                <w:rFonts w:ascii="Times New Roman"/>
                <w:sz w:val="16"/>
              </w:rPr>
            </w:pPr>
          </w:p>
        </w:tc>
      </w:tr>
      <w:tr>
        <w:trPr>
          <w:trHeight w:val="219" w:hRule="atLeast"/>
        </w:trPr>
        <w:tc>
          <w:tcPr>
            <w:tcW w:w="2144" w:type="dxa"/>
          </w:tcPr>
          <w:p>
            <w:pPr>
              <w:pStyle w:val="TableParagraph"/>
              <w:spacing w:line="200" w:lineRule="exact"/>
              <w:ind w:left="139"/>
              <w:rPr>
                <w:sz w:val="18"/>
              </w:rPr>
            </w:pPr>
            <w:r>
              <w:rPr>
                <w:sz w:val="18"/>
              </w:rPr>
              <w:t>Scheduled caste</w:t>
            </w:r>
          </w:p>
        </w:tc>
        <w:tc>
          <w:tcPr>
            <w:tcW w:w="738" w:type="dxa"/>
          </w:tcPr>
          <w:p>
            <w:pPr>
              <w:pStyle w:val="TableParagraph"/>
              <w:spacing w:line="200" w:lineRule="exact"/>
              <w:ind w:left="167" w:right="117"/>
              <w:jc w:val="center"/>
              <w:rPr>
                <w:sz w:val="18"/>
              </w:rPr>
            </w:pPr>
            <w:r>
              <w:rPr>
                <w:sz w:val="18"/>
              </w:rPr>
              <w:t>21.2</w:t>
            </w:r>
          </w:p>
        </w:tc>
        <w:tc>
          <w:tcPr>
            <w:tcW w:w="901" w:type="dxa"/>
          </w:tcPr>
          <w:p>
            <w:pPr>
              <w:pStyle w:val="TableParagraph"/>
              <w:spacing w:line="200" w:lineRule="exact"/>
              <w:ind w:right="290"/>
              <w:jc w:val="right"/>
              <w:rPr>
                <w:sz w:val="18"/>
              </w:rPr>
            </w:pPr>
            <w:r>
              <w:rPr>
                <w:sz w:val="18"/>
              </w:rPr>
              <w:t>14.6</w:t>
            </w:r>
          </w:p>
        </w:tc>
        <w:tc>
          <w:tcPr>
            <w:tcW w:w="782" w:type="dxa"/>
          </w:tcPr>
          <w:p>
            <w:pPr>
              <w:pStyle w:val="TableParagraph"/>
              <w:spacing w:line="200" w:lineRule="exact"/>
              <w:ind w:left="97" w:right="105"/>
              <w:jc w:val="center"/>
              <w:rPr>
                <w:sz w:val="18"/>
              </w:rPr>
            </w:pPr>
            <w:r>
              <w:rPr>
                <w:sz w:val="18"/>
              </w:rPr>
              <w:t>75.8</w:t>
            </w:r>
          </w:p>
        </w:tc>
        <w:tc>
          <w:tcPr>
            <w:tcW w:w="821" w:type="dxa"/>
          </w:tcPr>
          <w:p>
            <w:pPr>
              <w:pStyle w:val="TableParagraph"/>
              <w:spacing w:line="200" w:lineRule="exact"/>
              <w:ind w:left="74" w:right="28"/>
              <w:jc w:val="center"/>
              <w:rPr>
                <w:sz w:val="18"/>
              </w:rPr>
            </w:pPr>
            <w:r>
              <w:rPr>
                <w:sz w:val="18"/>
              </w:rPr>
              <w:t>1.8</w:t>
            </w:r>
          </w:p>
        </w:tc>
        <w:tc>
          <w:tcPr>
            <w:tcW w:w="915" w:type="dxa"/>
          </w:tcPr>
          <w:p>
            <w:pPr>
              <w:pStyle w:val="TableParagraph"/>
              <w:spacing w:line="200" w:lineRule="exact"/>
              <w:ind w:left="193" w:right="252"/>
              <w:jc w:val="center"/>
              <w:rPr>
                <w:sz w:val="18"/>
              </w:rPr>
            </w:pPr>
            <w:r>
              <w:rPr>
                <w:sz w:val="18"/>
              </w:rPr>
              <w:t>0.1</w:t>
            </w:r>
          </w:p>
        </w:tc>
        <w:tc>
          <w:tcPr>
            <w:tcW w:w="686" w:type="dxa"/>
          </w:tcPr>
          <w:p>
            <w:pPr>
              <w:pStyle w:val="TableParagraph"/>
              <w:spacing w:line="200" w:lineRule="exact"/>
              <w:ind w:left="88" w:right="120"/>
              <w:jc w:val="center"/>
              <w:rPr>
                <w:sz w:val="18"/>
              </w:rPr>
            </w:pPr>
            <w:r>
              <w:rPr>
                <w:sz w:val="18"/>
              </w:rPr>
              <w:t>0.7</w:t>
            </w:r>
          </w:p>
        </w:tc>
        <w:tc>
          <w:tcPr>
            <w:tcW w:w="835" w:type="dxa"/>
          </w:tcPr>
          <w:p>
            <w:pPr>
              <w:pStyle w:val="TableParagraph"/>
              <w:spacing w:line="200" w:lineRule="exact"/>
              <w:ind w:left="78" w:right="7"/>
              <w:jc w:val="center"/>
              <w:rPr>
                <w:sz w:val="18"/>
              </w:rPr>
            </w:pPr>
            <w:r>
              <w:rPr>
                <w:sz w:val="18"/>
              </w:rPr>
              <w:t>0.2</w:t>
            </w:r>
          </w:p>
        </w:tc>
        <w:tc>
          <w:tcPr>
            <w:tcW w:w="993" w:type="dxa"/>
          </w:tcPr>
          <w:p>
            <w:pPr>
              <w:pStyle w:val="TableParagraph"/>
              <w:spacing w:line="200" w:lineRule="exact"/>
              <w:ind w:right="331"/>
              <w:jc w:val="right"/>
              <w:rPr>
                <w:sz w:val="18"/>
              </w:rPr>
            </w:pPr>
            <w:r>
              <w:rPr>
                <w:sz w:val="18"/>
              </w:rPr>
              <w:t>87.3</w:t>
            </w:r>
          </w:p>
        </w:tc>
        <w:tc>
          <w:tcPr>
            <w:tcW w:w="923" w:type="dxa"/>
          </w:tcPr>
          <w:p>
            <w:pPr>
              <w:pStyle w:val="TableParagraph"/>
              <w:spacing w:line="200" w:lineRule="exact"/>
              <w:ind w:right="240"/>
              <w:jc w:val="right"/>
              <w:rPr>
                <w:sz w:val="18"/>
              </w:rPr>
            </w:pPr>
            <w:r>
              <w:rPr>
                <w:sz w:val="18"/>
              </w:rPr>
              <w:t>1,732</w:t>
            </w:r>
          </w:p>
        </w:tc>
      </w:tr>
      <w:tr>
        <w:trPr>
          <w:trHeight w:val="219" w:hRule="atLeast"/>
        </w:trPr>
        <w:tc>
          <w:tcPr>
            <w:tcW w:w="2144" w:type="dxa"/>
          </w:tcPr>
          <w:p>
            <w:pPr>
              <w:pStyle w:val="TableParagraph"/>
              <w:spacing w:line="200" w:lineRule="exact"/>
              <w:ind w:left="139"/>
              <w:rPr>
                <w:sz w:val="18"/>
              </w:rPr>
            </w:pPr>
            <w:r>
              <w:rPr>
                <w:sz w:val="18"/>
              </w:rPr>
              <w:t>Scheduled tribe</w:t>
            </w:r>
          </w:p>
        </w:tc>
        <w:tc>
          <w:tcPr>
            <w:tcW w:w="738" w:type="dxa"/>
          </w:tcPr>
          <w:p>
            <w:pPr>
              <w:pStyle w:val="TableParagraph"/>
              <w:spacing w:line="200" w:lineRule="exact"/>
              <w:ind w:left="167" w:right="117"/>
              <w:jc w:val="center"/>
              <w:rPr>
                <w:sz w:val="18"/>
              </w:rPr>
            </w:pPr>
            <w:r>
              <w:rPr>
                <w:sz w:val="18"/>
              </w:rPr>
              <w:t>40.8</w:t>
            </w:r>
          </w:p>
        </w:tc>
        <w:tc>
          <w:tcPr>
            <w:tcW w:w="901" w:type="dxa"/>
          </w:tcPr>
          <w:p>
            <w:pPr>
              <w:pStyle w:val="TableParagraph"/>
              <w:spacing w:line="200" w:lineRule="exact"/>
              <w:ind w:right="290"/>
              <w:jc w:val="right"/>
              <w:rPr>
                <w:sz w:val="18"/>
              </w:rPr>
            </w:pPr>
            <w:r>
              <w:rPr>
                <w:sz w:val="18"/>
              </w:rPr>
              <w:t>15.5</w:t>
            </w:r>
          </w:p>
        </w:tc>
        <w:tc>
          <w:tcPr>
            <w:tcW w:w="782" w:type="dxa"/>
          </w:tcPr>
          <w:p>
            <w:pPr>
              <w:pStyle w:val="TableParagraph"/>
              <w:spacing w:line="200" w:lineRule="exact"/>
              <w:ind w:left="97" w:right="105"/>
              <w:jc w:val="center"/>
              <w:rPr>
                <w:sz w:val="18"/>
              </w:rPr>
            </w:pPr>
            <w:r>
              <w:rPr>
                <w:sz w:val="18"/>
              </w:rPr>
              <w:t>60.2</w:t>
            </w:r>
          </w:p>
        </w:tc>
        <w:tc>
          <w:tcPr>
            <w:tcW w:w="821" w:type="dxa"/>
          </w:tcPr>
          <w:p>
            <w:pPr>
              <w:pStyle w:val="TableParagraph"/>
              <w:spacing w:line="200" w:lineRule="exact"/>
              <w:ind w:left="74" w:right="28"/>
              <w:jc w:val="center"/>
              <w:rPr>
                <w:sz w:val="18"/>
              </w:rPr>
            </w:pPr>
            <w:r>
              <w:rPr>
                <w:sz w:val="18"/>
              </w:rPr>
              <w:t>1.5</w:t>
            </w:r>
          </w:p>
        </w:tc>
        <w:tc>
          <w:tcPr>
            <w:tcW w:w="915" w:type="dxa"/>
          </w:tcPr>
          <w:p>
            <w:pPr>
              <w:pStyle w:val="TableParagraph"/>
              <w:spacing w:line="200" w:lineRule="exact"/>
              <w:ind w:left="193" w:right="252"/>
              <w:jc w:val="center"/>
              <w:rPr>
                <w:sz w:val="18"/>
              </w:rPr>
            </w:pPr>
            <w:r>
              <w:rPr>
                <w:sz w:val="18"/>
              </w:rPr>
              <w:t>0.2</w:t>
            </w:r>
          </w:p>
        </w:tc>
        <w:tc>
          <w:tcPr>
            <w:tcW w:w="686" w:type="dxa"/>
          </w:tcPr>
          <w:p>
            <w:pPr>
              <w:pStyle w:val="TableParagraph"/>
              <w:spacing w:line="200" w:lineRule="exact"/>
              <w:ind w:left="88" w:right="120"/>
              <w:jc w:val="center"/>
              <w:rPr>
                <w:sz w:val="18"/>
              </w:rPr>
            </w:pPr>
            <w:r>
              <w:rPr>
                <w:sz w:val="18"/>
              </w:rPr>
              <w:t>0.4</w:t>
            </w:r>
          </w:p>
        </w:tc>
        <w:tc>
          <w:tcPr>
            <w:tcW w:w="835" w:type="dxa"/>
          </w:tcPr>
          <w:p>
            <w:pPr>
              <w:pStyle w:val="TableParagraph"/>
              <w:spacing w:line="200" w:lineRule="exact"/>
              <w:ind w:left="78" w:right="7"/>
              <w:jc w:val="center"/>
              <w:rPr>
                <w:sz w:val="18"/>
              </w:rPr>
            </w:pPr>
            <w:r>
              <w:rPr>
                <w:sz w:val="18"/>
              </w:rPr>
              <w:t>0.3</w:t>
            </w:r>
          </w:p>
        </w:tc>
        <w:tc>
          <w:tcPr>
            <w:tcW w:w="993" w:type="dxa"/>
          </w:tcPr>
          <w:p>
            <w:pPr>
              <w:pStyle w:val="TableParagraph"/>
              <w:spacing w:line="200" w:lineRule="exact"/>
              <w:ind w:right="331"/>
              <w:jc w:val="right"/>
              <w:rPr>
                <w:sz w:val="18"/>
              </w:rPr>
            </w:pPr>
            <w:r>
              <w:rPr>
                <w:sz w:val="18"/>
              </w:rPr>
              <w:t>71.2</w:t>
            </w:r>
          </w:p>
        </w:tc>
        <w:tc>
          <w:tcPr>
            <w:tcW w:w="923" w:type="dxa"/>
          </w:tcPr>
          <w:p>
            <w:pPr>
              <w:pStyle w:val="TableParagraph"/>
              <w:spacing w:line="200" w:lineRule="exact"/>
              <w:ind w:right="240"/>
              <w:jc w:val="right"/>
              <w:rPr>
                <w:sz w:val="18"/>
              </w:rPr>
            </w:pPr>
            <w:r>
              <w:rPr>
                <w:sz w:val="18"/>
              </w:rPr>
              <w:t>1,267</w:t>
            </w:r>
          </w:p>
        </w:tc>
      </w:tr>
      <w:tr>
        <w:trPr>
          <w:trHeight w:val="220" w:hRule="atLeast"/>
        </w:trPr>
        <w:tc>
          <w:tcPr>
            <w:tcW w:w="2144" w:type="dxa"/>
          </w:tcPr>
          <w:p>
            <w:pPr>
              <w:pStyle w:val="TableParagraph"/>
              <w:spacing w:line="201" w:lineRule="exact"/>
              <w:ind w:left="139"/>
              <w:rPr>
                <w:sz w:val="18"/>
              </w:rPr>
            </w:pPr>
            <w:r>
              <w:rPr>
                <w:sz w:val="18"/>
              </w:rPr>
              <w:t>Other backward class</w:t>
            </w:r>
          </w:p>
        </w:tc>
        <w:tc>
          <w:tcPr>
            <w:tcW w:w="738" w:type="dxa"/>
          </w:tcPr>
          <w:p>
            <w:pPr>
              <w:pStyle w:val="TableParagraph"/>
              <w:spacing w:line="201" w:lineRule="exact"/>
              <w:ind w:left="167" w:right="117"/>
              <w:jc w:val="center"/>
              <w:rPr>
                <w:sz w:val="18"/>
              </w:rPr>
            </w:pPr>
            <w:r>
              <w:rPr>
                <w:sz w:val="18"/>
              </w:rPr>
              <w:t>25.1</w:t>
            </w:r>
          </w:p>
        </w:tc>
        <w:tc>
          <w:tcPr>
            <w:tcW w:w="901" w:type="dxa"/>
          </w:tcPr>
          <w:p>
            <w:pPr>
              <w:pStyle w:val="TableParagraph"/>
              <w:spacing w:line="201" w:lineRule="exact"/>
              <w:ind w:right="290"/>
              <w:jc w:val="right"/>
              <w:rPr>
                <w:sz w:val="18"/>
              </w:rPr>
            </w:pPr>
            <w:r>
              <w:rPr>
                <w:sz w:val="18"/>
              </w:rPr>
              <w:t>14.0</w:t>
            </w:r>
          </w:p>
        </w:tc>
        <w:tc>
          <w:tcPr>
            <w:tcW w:w="782" w:type="dxa"/>
          </w:tcPr>
          <w:p>
            <w:pPr>
              <w:pStyle w:val="TableParagraph"/>
              <w:spacing w:line="201" w:lineRule="exact"/>
              <w:ind w:left="97" w:right="105"/>
              <w:jc w:val="center"/>
              <w:rPr>
                <w:sz w:val="18"/>
              </w:rPr>
            </w:pPr>
            <w:r>
              <w:rPr>
                <w:sz w:val="18"/>
              </w:rPr>
              <w:t>77.4</w:t>
            </w:r>
          </w:p>
        </w:tc>
        <w:tc>
          <w:tcPr>
            <w:tcW w:w="821" w:type="dxa"/>
          </w:tcPr>
          <w:p>
            <w:pPr>
              <w:pStyle w:val="TableParagraph"/>
              <w:spacing w:line="201" w:lineRule="exact"/>
              <w:ind w:left="74" w:right="28"/>
              <w:jc w:val="center"/>
              <w:rPr>
                <w:sz w:val="18"/>
              </w:rPr>
            </w:pPr>
            <w:r>
              <w:rPr>
                <w:sz w:val="18"/>
              </w:rPr>
              <w:t>1.9</w:t>
            </w:r>
          </w:p>
        </w:tc>
        <w:tc>
          <w:tcPr>
            <w:tcW w:w="915" w:type="dxa"/>
          </w:tcPr>
          <w:p>
            <w:pPr>
              <w:pStyle w:val="TableParagraph"/>
              <w:spacing w:line="201" w:lineRule="exact"/>
              <w:ind w:left="193" w:right="252"/>
              <w:jc w:val="center"/>
              <w:rPr>
                <w:sz w:val="18"/>
              </w:rPr>
            </w:pPr>
            <w:r>
              <w:rPr>
                <w:sz w:val="18"/>
              </w:rPr>
              <w:t>0.1</w:t>
            </w:r>
          </w:p>
        </w:tc>
        <w:tc>
          <w:tcPr>
            <w:tcW w:w="686" w:type="dxa"/>
          </w:tcPr>
          <w:p>
            <w:pPr>
              <w:pStyle w:val="TableParagraph"/>
              <w:spacing w:line="201" w:lineRule="exact"/>
              <w:ind w:left="88" w:right="120"/>
              <w:jc w:val="center"/>
              <w:rPr>
                <w:sz w:val="18"/>
              </w:rPr>
            </w:pPr>
            <w:r>
              <w:rPr>
                <w:sz w:val="18"/>
              </w:rPr>
              <w:t>0.9</w:t>
            </w:r>
          </w:p>
        </w:tc>
        <w:tc>
          <w:tcPr>
            <w:tcW w:w="835" w:type="dxa"/>
          </w:tcPr>
          <w:p>
            <w:pPr>
              <w:pStyle w:val="TableParagraph"/>
              <w:spacing w:line="201" w:lineRule="exact"/>
              <w:ind w:left="78" w:right="7"/>
              <w:jc w:val="center"/>
              <w:rPr>
                <w:sz w:val="18"/>
              </w:rPr>
            </w:pPr>
            <w:r>
              <w:rPr>
                <w:sz w:val="18"/>
              </w:rPr>
              <w:t>0.1</w:t>
            </w:r>
          </w:p>
        </w:tc>
        <w:tc>
          <w:tcPr>
            <w:tcW w:w="993" w:type="dxa"/>
          </w:tcPr>
          <w:p>
            <w:pPr>
              <w:pStyle w:val="TableParagraph"/>
              <w:spacing w:line="201" w:lineRule="exact"/>
              <w:ind w:right="331"/>
              <w:jc w:val="right"/>
              <w:rPr>
                <w:sz w:val="18"/>
              </w:rPr>
            </w:pPr>
            <w:r>
              <w:rPr>
                <w:sz w:val="18"/>
              </w:rPr>
              <w:t>86.9</w:t>
            </w:r>
          </w:p>
        </w:tc>
        <w:tc>
          <w:tcPr>
            <w:tcW w:w="923" w:type="dxa"/>
          </w:tcPr>
          <w:p>
            <w:pPr>
              <w:pStyle w:val="TableParagraph"/>
              <w:spacing w:line="201" w:lineRule="exact"/>
              <w:ind w:right="240"/>
              <w:jc w:val="right"/>
              <w:rPr>
                <w:sz w:val="18"/>
              </w:rPr>
            </w:pPr>
            <w:r>
              <w:rPr>
                <w:sz w:val="18"/>
              </w:rPr>
              <w:t>2,678</w:t>
            </w:r>
          </w:p>
        </w:tc>
      </w:tr>
      <w:tr>
        <w:trPr>
          <w:trHeight w:val="219" w:hRule="atLeast"/>
        </w:trPr>
        <w:tc>
          <w:tcPr>
            <w:tcW w:w="2144" w:type="dxa"/>
          </w:tcPr>
          <w:p>
            <w:pPr>
              <w:pStyle w:val="TableParagraph"/>
              <w:spacing w:line="200" w:lineRule="exact"/>
              <w:ind w:left="139"/>
              <w:rPr>
                <w:sz w:val="18"/>
              </w:rPr>
            </w:pPr>
            <w:r>
              <w:rPr>
                <w:sz w:val="18"/>
              </w:rPr>
              <w:t>Other</w:t>
            </w:r>
          </w:p>
        </w:tc>
        <w:tc>
          <w:tcPr>
            <w:tcW w:w="738" w:type="dxa"/>
          </w:tcPr>
          <w:p>
            <w:pPr>
              <w:pStyle w:val="TableParagraph"/>
              <w:spacing w:line="200" w:lineRule="exact"/>
              <w:ind w:left="167" w:right="117"/>
              <w:jc w:val="center"/>
              <w:rPr>
                <w:sz w:val="18"/>
              </w:rPr>
            </w:pPr>
            <w:r>
              <w:rPr>
                <w:sz w:val="18"/>
              </w:rPr>
              <w:t>23.6</w:t>
            </w:r>
          </w:p>
        </w:tc>
        <w:tc>
          <w:tcPr>
            <w:tcW w:w="901" w:type="dxa"/>
          </w:tcPr>
          <w:p>
            <w:pPr>
              <w:pStyle w:val="TableParagraph"/>
              <w:spacing w:line="200" w:lineRule="exact"/>
              <w:ind w:right="290"/>
              <w:jc w:val="right"/>
              <w:rPr>
                <w:sz w:val="18"/>
              </w:rPr>
            </w:pPr>
            <w:r>
              <w:rPr>
                <w:sz w:val="18"/>
              </w:rPr>
              <w:t>9.9</w:t>
            </w:r>
          </w:p>
        </w:tc>
        <w:tc>
          <w:tcPr>
            <w:tcW w:w="782" w:type="dxa"/>
          </w:tcPr>
          <w:p>
            <w:pPr>
              <w:pStyle w:val="TableParagraph"/>
              <w:spacing w:line="200" w:lineRule="exact"/>
              <w:ind w:left="97" w:right="105"/>
              <w:jc w:val="center"/>
              <w:rPr>
                <w:sz w:val="18"/>
              </w:rPr>
            </w:pPr>
            <w:r>
              <w:rPr>
                <w:sz w:val="18"/>
              </w:rPr>
              <w:t>79.4</w:t>
            </w:r>
          </w:p>
        </w:tc>
        <w:tc>
          <w:tcPr>
            <w:tcW w:w="821" w:type="dxa"/>
          </w:tcPr>
          <w:p>
            <w:pPr>
              <w:pStyle w:val="TableParagraph"/>
              <w:spacing w:line="200" w:lineRule="exact"/>
              <w:ind w:left="74" w:right="28"/>
              <w:jc w:val="center"/>
              <w:rPr>
                <w:sz w:val="18"/>
              </w:rPr>
            </w:pPr>
            <w:r>
              <w:rPr>
                <w:sz w:val="18"/>
              </w:rPr>
              <w:t>1.6</w:t>
            </w:r>
          </w:p>
        </w:tc>
        <w:tc>
          <w:tcPr>
            <w:tcW w:w="915" w:type="dxa"/>
          </w:tcPr>
          <w:p>
            <w:pPr>
              <w:pStyle w:val="TableParagraph"/>
              <w:spacing w:line="200" w:lineRule="exact"/>
              <w:ind w:left="193" w:right="252"/>
              <w:jc w:val="center"/>
              <w:rPr>
                <w:sz w:val="18"/>
              </w:rPr>
            </w:pPr>
            <w:r>
              <w:rPr>
                <w:sz w:val="18"/>
              </w:rPr>
              <w:t>0.1</w:t>
            </w:r>
          </w:p>
        </w:tc>
        <w:tc>
          <w:tcPr>
            <w:tcW w:w="686" w:type="dxa"/>
          </w:tcPr>
          <w:p>
            <w:pPr>
              <w:pStyle w:val="TableParagraph"/>
              <w:spacing w:line="200" w:lineRule="exact"/>
              <w:ind w:left="88" w:right="120"/>
              <w:jc w:val="center"/>
              <w:rPr>
                <w:sz w:val="18"/>
              </w:rPr>
            </w:pPr>
            <w:r>
              <w:rPr>
                <w:sz w:val="18"/>
              </w:rPr>
              <w:t>0.4</w:t>
            </w:r>
          </w:p>
        </w:tc>
        <w:tc>
          <w:tcPr>
            <w:tcW w:w="835" w:type="dxa"/>
          </w:tcPr>
          <w:p>
            <w:pPr>
              <w:pStyle w:val="TableParagraph"/>
              <w:spacing w:line="200" w:lineRule="exact"/>
              <w:ind w:left="78" w:right="7"/>
              <w:jc w:val="center"/>
              <w:rPr>
                <w:sz w:val="18"/>
              </w:rPr>
            </w:pPr>
            <w:r>
              <w:rPr>
                <w:sz w:val="18"/>
              </w:rPr>
              <w:t>0.1</w:t>
            </w:r>
          </w:p>
        </w:tc>
        <w:tc>
          <w:tcPr>
            <w:tcW w:w="993" w:type="dxa"/>
          </w:tcPr>
          <w:p>
            <w:pPr>
              <w:pStyle w:val="TableParagraph"/>
              <w:spacing w:line="200" w:lineRule="exact"/>
              <w:ind w:right="331"/>
              <w:jc w:val="right"/>
              <w:rPr>
                <w:sz w:val="18"/>
              </w:rPr>
            </w:pPr>
            <w:r>
              <w:rPr>
                <w:sz w:val="18"/>
              </w:rPr>
              <w:t>86.8</w:t>
            </w:r>
          </w:p>
        </w:tc>
        <w:tc>
          <w:tcPr>
            <w:tcW w:w="923" w:type="dxa"/>
          </w:tcPr>
          <w:p>
            <w:pPr>
              <w:pStyle w:val="TableParagraph"/>
              <w:spacing w:line="200" w:lineRule="exact"/>
              <w:ind w:right="240"/>
              <w:jc w:val="right"/>
              <w:rPr>
                <w:sz w:val="18"/>
              </w:rPr>
            </w:pPr>
            <w:r>
              <w:rPr>
                <w:sz w:val="18"/>
              </w:rPr>
              <w:t>4,051</w:t>
            </w:r>
          </w:p>
        </w:tc>
      </w:tr>
      <w:tr>
        <w:trPr>
          <w:trHeight w:val="330" w:hRule="atLeast"/>
        </w:trPr>
        <w:tc>
          <w:tcPr>
            <w:tcW w:w="2144" w:type="dxa"/>
          </w:tcPr>
          <w:p>
            <w:pPr>
              <w:pStyle w:val="TableParagraph"/>
              <w:spacing w:line="203" w:lineRule="exact"/>
              <w:ind w:left="139"/>
              <w:rPr>
                <w:sz w:val="18"/>
              </w:rPr>
            </w:pPr>
            <w:r>
              <w:rPr>
                <w:sz w:val="18"/>
              </w:rPr>
              <w:t>Don't know</w:t>
            </w:r>
          </w:p>
        </w:tc>
        <w:tc>
          <w:tcPr>
            <w:tcW w:w="738" w:type="dxa"/>
          </w:tcPr>
          <w:p>
            <w:pPr>
              <w:pStyle w:val="TableParagraph"/>
              <w:spacing w:line="203" w:lineRule="exact"/>
              <w:ind w:left="167" w:right="117"/>
              <w:jc w:val="center"/>
              <w:rPr>
                <w:sz w:val="18"/>
              </w:rPr>
            </w:pPr>
            <w:r>
              <w:rPr>
                <w:sz w:val="18"/>
              </w:rPr>
              <w:t>41.3</w:t>
            </w:r>
          </w:p>
        </w:tc>
        <w:tc>
          <w:tcPr>
            <w:tcW w:w="901" w:type="dxa"/>
          </w:tcPr>
          <w:p>
            <w:pPr>
              <w:pStyle w:val="TableParagraph"/>
              <w:spacing w:line="203" w:lineRule="exact"/>
              <w:ind w:right="290"/>
              <w:jc w:val="right"/>
              <w:rPr>
                <w:sz w:val="18"/>
              </w:rPr>
            </w:pPr>
            <w:r>
              <w:rPr>
                <w:sz w:val="18"/>
              </w:rPr>
              <w:t>3.7</w:t>
            </w:r>
          </w:p>
        </w:tc>
        <w:tc>
          <w:tcPr>
            <w:tcW w:w="782" w:type="dxa"/>
          </w:tcPr>
          <w:p>
            <w:pPr>
              <w:pStyle w:val="TableParagraph"/>
              <w:spacing w:line="203" w:lineRule="exact"/>
              <w:ind w:left="97" w:right="105"/>
              <w:jc w:val="center"/>
              <w:rPr>
                <w:sz w:val="18"/>
              </w:rPr>
            </w:pPr>
            <w:r>
              <w:rPr>
                <w:sz w:val="18"/>
              </w:rPr>
              <w:t>81.4</w:t>
            </w:r>
          </w:p>
        </w:tc>
        <w:tc>
          <w:tcPr>
            <w:tcW w:w="821" w:type="dxa"/>
          </w:tcPr>
          <w:p>
            <w:pPr>
              <w:pStyle w:val="TableParagraph"/>
              <w:spacing w:line="203" w:lineRule="exact"/>
              <w:ind w:left="74" w:right="28"/>
              <w:jc w:val="center"/>
              <w:rPr>
                <w:sz w:val="18"/>
              </w:rPr>
            </w:pPr>
            <w:r>
              <w:rPr>
                <w:sz w:val="18"/>
              </w:rPr>
              <w:t>0.0</w:t>
            </w:r>
          </w:p>
        </w:tc>
        <w:tc>
          <w:tcPr>
            <w:tcW w:w="915" w:type="dxa"/>
          </w:tcPr>
          <w:p>
            <w:pPr>
              <w:pStyle w:val="TableParagraph"/>
              <w:spacing w:line="203" w:lineRule="exact"/>
              <w:ind w:left="193" w:right="252"/>
              <w:jc w:val="center"/>
              <w:rPr>
                <w:sz w:val="18"/>
              </w:rPr>
            </w:pPr>
            <w:r>
              <w:rPr>
                <w:sz w:val="18"/>
              </w:rPr>
              <w:t>0.0</w:t>
            </w:r>
          </w:p>
        </w:tc>
        <w:tc>
          <w:tcPr>
            <w:tcW w:w="686" w:type="dxa"/>
          </w:tcPr>
          <w:p>
            <w:pPr>
              <w:pStyle w:val="TableParagraph"/>
              <w:spacing w:line="203" w:lineRule="exact"/>
              <w:ind w:left="88" w:right="120"/>
              <w:jc w:val="center"/>
              <w:rPr>
                <w:sz w:val="18"/>
              </w:rPr>
            </w:pPr>
            <w:r>
              <w:rPr>
                <w:sz w:val="18"/>
              </w:rPr>
              <w:t>0.0</w:t>
            </w:r>
          </w:p>
        </w:tc>
        <w:tc>
          <w:tcPr>
            <w:tcW w:w="835" w:type="dxa"/>
          </w:tcPr>
          <w:p>
            <w:pPr>
              <w:pStyle w:val="TableParagraph"/>
              <w:spacing w:line="203" w:lineRule="exact"/>
              <w:ind w:left="78" w:right="7"/>
              <w:jc w:val="center"/>
              <w:rPr>
                <w:sz w:val="18"/>
              </w:rPr>
            </w:pPr>
            <w:r>
              <w:rPr>
                <w:sz w:val="18"/>
              </w:rPr>
              <w:t>0.0</w:t>
            </w:r>
          </w:p>
        </w:tc>
        <w:tc>
          <w:tcPr>
            <w:tcW w:w="993" w:type="dxa"/>
          </w:tcPr>
          <w:p>
            <w:pPr>
              <w:pStyle w:val="TableParagraph"/>
              <w:spacing w:line="203" w:lineRule="exact"/>
              <w:ind w:right="331"/>
              <w:jc w:val="right"/>
              <w:rPr>
                <w:sz w:val="18"/>
              </w:rPr>
            </w:pPr>
            <w:r>
              <w:rPr>
                <w:sz w:val="18"/>
              </w:rPr>
              <w:t>84.4</w:t>
            </w:r>
          </w:p>
        </w:tc>
        <w:tc>
          <w:tcPr>
            <w:tcW w:w="923" w:type="dxa"/>
          </w:tcPr>
          <w:p>
            <w:pPr>
              <w:pStyle w:val="TableParagraph"/>
              <w:spacing w:line="203" w:lineRule="exact"/>
              <w:ind w:right="239"/>
              <w:jc w:val="right"/>
              <w:rPr>
                <w:sz w:val="18"/>
              </w:rPr>
            </w:pPr>
            <w:r>
              <w:rPr>
                <w:sz w:val="18"/>
              </w:rPr>
              <w:t>90</w:t>
            </w:r>
          </w:p>
        </w:tc>
      </w:tr>
      <w:tr>
        <w:trPr>
          <w:trHeight w:val="392" w:hRule="atLeast"/>
        </w:trPr>
        <w:tc>
          <w:tcPr>
            <w:tcW w:w="2144" w:type="dxa"/>
            <w:tcBorders>
              <w:bottom w:val="single" w:sz="4" w:space="0" w:color="000000"/>
            </w:tcBorders>
          </w:tcPr>
          <w:p>
            <w:pPr>
              <w:pStyle w:val="TableParagraph"/>
              <w:spacing w:before="94"/>
              <w:ind w:left="38"/>
              <w:rPr>
                <w:sz w:val="18"/>
              </w:rPr>
            </w:pPr>
            <w:r>
              <w:rPr>
                <w:sz w:val="18"/>
              </w:rPr>
              <w:t>Total</w:t>
            </w:r>
          </w:p>
        </w:tc>
        <w:tc>
          <w:tcPr>
            <w:tcW w:w="738" w:type="dxa"/>
            <w:tcBorders>
              <w:bottom w:val="single" w:sz="4" w:space="0" w:color="000000"/>
            </w:tcBorders>
          </w:tcPr>
          <w:p>
            <w:pPr>
              <w:pStyle w:val="TableParagraph"/>
              <w:spacing w:before="94"/>
              <w:ind w:left="167" w:right="117"/>
              <w:jc w:val="center"/>
              <w:rPr>
                <w:sz w:val="18"/>
              </w:rPr>
            </w:pPr>
            <w:r>
              <w:rPr>
                <w:sz w:val="18"/>
              </w:rPr>
              <w:t>26.0</w:t>
            </w:r>
          </w:p>
        </w:tc>
        <w:tc>
          <w:tcPr>
            <w:tcW w:w="901" w:type="dxa"/>
            <w:tcBorders>
              <w:bottom w:val="single" w:sz="4" w:space="0" w:color="000000"/>
            </w:tcBorders>
          </w:tcPr>
          <w:p>
            <w:pPr>
              <w:pStyle w:val="TableParagraph"/>
              <w:spacing w:before="94"/>
              <w:ind w:right="290"/>
              <w:jc w:val="right"/>
              <w:rPr>
                <w:sz w:val="18"/>
              </w:rPr>
            </w:pPr>
            <w:r>
              <w:rPr>
                <w:sz w:val="18"/>
              </w:rPr>
              <w:t>12.5</w:t>
            </w:r>
          </w:p>
        </w:tc>
        <w:tc>
          <w:tcPr>
            <w:tcW w:w="782" w:type="dxa"/>
            <w:tcBorders>
              <w:bottom w:val="single" w:sz="4" w:space="0" w:color="000000"/>
            </w:tcBorders>
          </w:tcPr>
          <w:p>
            <w:pPr>
              <w:pStyle w:val="TableParagraph"/>
              <w:spacing w:before="94"/>
              <w:ind w:left="97" w:right="105"/>
              <w:jc w:val="center"/>
              <w:rPr>
                <w:sz w:val="18"/>
              </w:rPr>
            </w:pPr>
            <w:r>
              <w:rPr>
                <w:sz w:val="18"/>
              </w:rPr>
              <w:t>75.8</w:t>
            </w:r>
          </w:p>
        </w:tc>
        <w:tc>
          <w:tcPr>
            <w:tcW w:w="821" w:type="dxa"/>
            <w:tcBorders>
              <w:bottom w:val="single" w:sz="4" w:space="0" w:color="000000"/>
            </w:tcBorders>
          </w:tcPr>
          <w:p>
            <w:pPr>
              <w:pStyle w:val="TableParagraph"/>
              <w:spacing w:before="94"/>
              <w:ind w:left="74" w:right="28"/>
              <w:jc w:val="center"/>
              <w:rPr>
                <w:sz w:val="18"/>
              </w:rPr>
            </w:pPr>
            <w:r>
              <w:rPr>
                <w:sz w:val="18"/>
              </w:rPr>
              <w:t>1.7</w:t>
            </w:r>
          </w:p>
        </w:tc>
        <w:tc>
          <w:tcPr>
            <w:tcW w:w="915" w:type="dxa"/>
            <w:tcBorders>
              <w:bottom w:val="single" w:sz="4" w:space="0" w:color="000000"/>
            </w:tcBorders>
          </w:tcPr>
          <w:p>
            <w:pPr>
              <w:pStyle w:val="TableParagraph"/>
              <w:spacing w:before="94"/>
              <w:ind w:left="193" w:right="252"/>
              <w:jc w:val="center"/>
              <w:rPr>
                <w:sz w:val="18"/>
              </w:rPr>
            </w:pPr>
            <w:r>
              <w:rPr>
                <w:sz w:val="18"/>
              </w:rPr>
              <w:t>0.1</w:t>
            </w:r>
          </w:p>
        </w:tc>
        <w:tc>
          <w:tcPr>
            <w:tcW w:w="686" w:type="dxa"/>
            <w:tcBorders>
              <w:bottom w:val="single" w:sz="4" w:space="0" w:color="000000"/>
            </w:tcBorders>
          </w:tcPr>
          <w:p>
            <w:pPr>
              <w:pStyle w:val="TableParagraph"/>
              <w:spacing w:before="94"/>
              <w:ind w:left="88" w:right="120"/>
              <w:jc w:val="center"/>
              <w:rPr>
                <w:sz w:val="18"/>
              </w:rPr>
            </w:pPr>
            <w:r>
              <w:rPr>
                <w:sz w:val="18"/>
              </w:rPr>
              <w:t>0.6</w:t>
            </w:r>
          </w:p>
        </w:tc>
        <w:tc>
          <w:tcPr>
            <w:tcW w:w="835" w:type="dxa"/>
            <w:tcBorders>
              <w:bottom w:val="single" w:sz="4" w:space="0" w:color="000000"/>
            </w:tcBorders>
          </w:tcPr>
          <w:p>
            <w:pPr>
              <w:pStyle w:val="TableParagraph"/>
              <w:spacing w:before="94"/>
              <w:ind w:left="78" w:right="7"/>
              <w:jc w:val="center"/>
              <w:rPr>
                <w:sz w:val="18"/>
              </w:rPr>
            </w:pPr>
            <w:r>
              <w:rPr>
                <w:sz w:val="18"/>
              </w:rPr>
              <w:t>0.2</w:t>
            </w:r>
          </w:p>
        </w:tc>
        <w:tc>
          <w:tcPr>
            <w:tcW w:w="993" w:type="dxa"/>
            <w:tcBorders>
              <w:bottom w:val="single" w:sz="4" w:space="0" w:color="000000"/>
            </w:tcBorders>
          </w:tcPr>
          <w:p>
            <w:pPr>
              <w:pStyle w:val="TableParagraph"/>
              <w:spacing w:before="94"/>
              <w:ind w:right="331"/>
              <w:jc w:val="right"/>
              <w:rPr>
                <w:sz w:val="18"/>
              </w:rPr>
            </w:pPr>
            <w:r>
              <w:rPr>
                <w:sz w:val="18"/>
              </w:rPr>
              <w:t>84.9</w:t>
            </w:r>
          </w:p>
        </w:tc>
        <w:tc>
          <w:tcPr>
            <w:tcW w:w="923" w:type="dxa"/>
            <w:tcBorders>
              <w:bottom w:val="single" w:sz="4" w:space="0" w:color="000000"/>
            </w:tcBorders>
          </w:tcPr>
          <w:p>
            <w:pPr>
              <w:pStyle w:val="TableParagraph"/>
              <w:spacing w:before="94"/>
              <w:ind w:right="240"/>
              <w:jc w:val="right"/>
              <w:rPr>
                <w:sz w:val="18"/>
              </w:rPr>
            </w:pPr>
            <w:r>
              <w:rPr>
                <w:sz w:val="18"/>
              </w:rPr>
              <w:t>9,818</w:t>
            </w:r>
          </w:p>
        </w:tc>
      </w:tr>
      <w:tr>
        <w:trPr>
          <w:trHeight w:val="733" w:hRule="atLeast"/>
        </w:trPr>
        <w:tc>
          <w:tcPr>
            <w:tcW w:w="8815" w:type="dxa"/>
            <w:gridSpan w:val="9"/>
            <w:tcBorders>
              <w:top w:val="single" w:sz="4" w:space="0" w:color="000000"/>
              <w:bottom w:val="single" w:sz="18" w:space="0" w:color="000000"/>
            </w:tcBorders>
          </w:tcPr>
          <w:p>
            <w:pPr>
              <w:pStyle w:val="TableParagraph"/>
              <w:spacing w:before="66"/>
              <w:ind w:left="38"/>
              <w:rPr>
                <w:sz w:val="16"/>
              </w:rPr>
            </w:pPr>
            <w:r>
              <w:rPr>
                <w:sz w:val="16"/>
              </w:rPr>
              <w:t>Note: Table is based on women age 15-24 who have ever menstruated.</w:t>
            </w:r>
          </w:p>
          <w:p>
            <w:pPr>
              <w:pStyle w:val="TableParagraph"/>
              <w:spacing w:line="195" w:lineRule="exact" w:before="1"/>
              <w:ind w:left="38"/>
              <w:rPr>
                <w:sz w:val="16"/>
              </w:rPr>
            </w:pPr>
            <w:r>
              <w:rPr>
                <w:sz w:val="16"/>
                <w:vertAlign w:val="superscript"/>
              </w:rPr>
              <w:t>1</w:t>
            </w:r>
            <w:r>
              <w:rPr>
                <w:sz w:val="16"/>
                <w:vertAlign w:val="baseline"/>
              </w:rPr>
              <w:t> Respondents may report multiple methods so the sum may exceed 100 percent</w:t>
            </w:r>
          </w:p>
          <w:p>
            <w:pPr>
              <w:pStyle w:val="TableParagraph"/>
              <w:spacing w:line="195" w:lineRule="exact"/>
              <w:ind w:left="38"/>
              <w:rPr>
                <w:sz w:val="16"/>
              </w:rPr>
            </w:pPr>
            <w:r>
              <w:rPr>
                <w:sz w:val="16"/>
                <w:vertAlign w:val="superscript"/>
              </w:rPr>
              <w:t>2</w:t>
            </w:r>
            <w:r>
              <w:rPr>
                <w:sz w:val="16"/>
                <w:vertAlign w:val="baseline"/>
              </w:rPr>
              <w:t> Locally prepared napkins, sanitary napkins, tampons, and menstrual cup are considered to be hygienic methods of protection</w:t>
            </w:r>
          </w:p>
        </w:tc>
        <w:tc>
          <w:tcPr>
            <w:tcW w:w="923"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2240" w:h="15840"/>
          <w:pgMar w:header="0" w:footer="717" w:top="1000" w:bottom="900" w:left="660" w:right="680"/>
        </w:sectPr>
      </w:pPr>
    </w:p>
    <w:p>
      <w:pPr>
        <w:pStyle w:val="BodyText"/>
        <w:spacing w:before="5"/>
        <w:rPr>
          <w:sz w:val="6"/>
        </w:rPr>
      </w:pPr>
    </w:p>
    <w:tbl>
      <w:tblPr>
        <w:tblW w:w="0" w:type="auto"/>
        <w:jc w:val="left"/>
        <w:tblInd w:w="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5"/>
        <w:gridCol w:w="1100"/>
        <w:gridCol w:w="1317"/>
        <w:gridCol w:w="962"/>
        <w:gridCol w:w="1134"/>
        <w:gridCol w:w="1262"/>
        <w:gridCol w:w="830"/>
        <w:gridCol w:w="938"/>
        <w:gridCol w:w="1300"/>
        <w:gridCol w:w="1374"/>
        <w:gridCol w:w="787"/>
        <w:gridCol w:w="1209"/>
      </w:tblGrid>
      <w:tr>
        <w:trPr>
          <w:trHeight w:val="398" w:hRule="atLeast"/>
        </w:trPr>
        <w:tc>
          <w:tcPr>
            <w:tcW w:w="13518" w:type="dxa"/>
            <w:gridSpan w:val="12"/>
            <w:tcBorders>
              <w:top w:val="single" w:sz="18" w:space="0" w:color="000000"/>
            </w:tcBorders>
          </w:tcPr>
          <w:p>
            <w:pPr>
              <w:pStyle w:val="TableParagraph"/>
              <w:spacing w:before="82"/>
              <w:ind w:left="45"/>
              <w:rPr>
                <w:sz w:val="18"/>
              </w:rPr>
            </w:pPr>
            <w:r>
              <w:rPr>
                <w:sz w:val="18"/>
                <w:u w:val="single"/>
              </w:rPr>
              <w:t>Table 96 Employment and cash earnings of women and men</w:t>
            </w:r>
          </w:p>
        </w:tc>
      </w:tr>
      <w:tr>
        <w:trPr>
          <w:trHeight w:val="582" w:hRule="atLeast"/>
        </w:trPr>
        <w:tc>
          <w:tcPr>
            <w:tcW w:w="13518" w:type="dxa"/>
            <w:gridSpan w:val="12"/>
            <w:tcBorders>
              <w:bottom w:val="single" w:sz="4" w:space="0" w:color="000000"/>
            </w:tcBorders>
          </w:tcPr>
          <w:p>
            <w:pPr>
              <w:pStyle w:val="TableParagraph"/>
              <w:spacing w:before="63"/>
              <w:ind w:left="45"/>
              <w:rPr>
                <w:sz w:val="18"/>
              </w:rPr>
            </w:pPr>
            <w:r>
              <w:rPr>
                <w:sz w:val="18"/>
              </w:rPr>
              <w:t>Percentage of women age 15-49 and men age 15-54 who were employed at any time in the 12 months preceding the survey and percent distribution of women and men employed in the 12 months preceding the survey by type of earnings and type of employment, according to age, Maharashtra, 2019-20</w:t>
            </w:r>
          </w:p>
        </w:tc>
      </w:tr>
      <w:tr>
        <w:trPr>
          <w:trHeight w:val="802" w:hRule="atLeast"/>
        </w:trPr>
        <w:tc>
          <w:tcPr>
            <w:tcW w:w="1305" w:type="dxa"/>
            <w:tcBorders>
              <w:top w:val="single" w:sz="4" w:space="0" w:color="000000"/>
            </w:tcBorders>
          </w:tcPr>
          <w:p>
            <w:pPr>
              <w:pStyle w:val="TableParagraph"/>
              <w:rPr>
                <w:rFonts w:ascii="Times New Roman"/>
                <w:sz w:val="18"/>
              </w:rPr>
            </w:pPr>
          </w:p>
        </w:tc>
        <w:tc>
          <w:tcPr>
            <w:tcW w:w="1100" w:type="dxa"/>
            <w:vMerge w:val="restart"/>
            <w:tcBorders>
              <w:top w:val="single" w:sz="4" w:space="0" w:color="000000"/>
              <w:bottom w:val="single" w:sz="4" w:space="0" w:color="000000"/>
            </w:tcBorders>
          </w:tcPr>
          <w:p>
            <w:pPr>
              <w:pStyle w:val="TableParagraph"/>
              <w:rPr>
                <w:rFonts w:ascii="P052"/>
                <w:sz w:val="18"/>
              </w:rPr>
            </w:pPr>
          </w:p>
          <w:p>
            <w:pPr>
              <w:pStyle w:val="TableParagraph"/>
              <w:spacing w:before="139"/>
              <w:ind w:left="152" w:right="148" w:hanging="27"/>
              <w:jc w:val="both"/>
              <w:rPr>
                <w:sz w:val="18"/>
              </w:rPr>
            </w:pPr>
            <w:r>
              <w:rPr>
                <w:spacing w:val="-1"/>
                <w:sz w:val="18"/>
              </w:rPr>
              <w:t>Percentage </w:t>
            </w:r>
            <w:r>
              <w:rPr>
                <w:sz w:val="18"/>
              </w:rPr>
              <w:t>employed in the</w:t>
            </w:r>
            <w:r>
              <w:rPr>
                <w:spacing w:val="-5"/>
                <w:sz w:val="18"/>
              </w:rPr>
              <w:t> </w:t>
            </w:r>
            <w:r>
              <w:rPr>
                <w:sz w:val="18"/>
              </w:rPr>
              <w:t>past</w:t>
            </w:r>
          </w:p>
          <w:p>
            <w:pPr>
              <w:pStyle w:val="TableParagraph"/>
              <w:spacing w:line="198" w:lineRule="exact"/>
              <w:ind w:left="147"/>
              <w:jc w:val="both"/>
              <w:rPr>
                <w:sz w:val="18"/>
              </w:rPr>
            </w:pPr>
            <w:r>
              <w:rPr>
                <w:sz w:val="18"/>
              </w:rPr>
              <w:t>12</w:t>
            </w:r>
            <w:r>
              <w:rPr>
                <w:spacing w:val="-2"/>
                <w:sz w:val="18"/>
              </w:rPr>
              <w:t> </w:t>
            </w:r>
            <w:r>
              <w:rPr>
                <w:sz w:val="18"/>
              </w:rPr>
              <w:t>months</w:t>
            </w:r>
          </w:p>
        </w:tc>
        <w:tc>
          <w:tcPr>
            <w:tcW w:w="1317" w:type="dxa"/>
            <w:tcBorders>
              <w:top w:val="single" w:sz="4" w:space="0" w:color="000000"/>
            </w:tcBorders>
          </w:tcPr>
          <w:p>
            <w:pPr>
              <w:pStyle w:val="TableParagraph"/>
              <w:rPr>
                <w:rFonts w:ascii="Times New Roman"/>
                <w:sz w:val="18"/>
              </w:rPr>
            </w:pPr>
          </w:p>
        </w:tc>
        <w:tc>
          <w:tcPr>
            <w:tcW w:w="3358" w:type="dxa"/>
            <w:gridSpan w:val="3"/>
            <w:tcBorders>
              <w:top w:val="single" w:sz="4" w:space="0" w:color="000000"/>
            </w:tcBorders>
          </w:tcPr>
          <w:p>
            <w:pPr>
              <w:pStyle w:val="TableParagraph"/>
              <w:spacing w:before="80"/>
              <w:ind w:left="1295" w:right="564"/>
              <w:jc w:val="center"/>
              <w:rPr>
                <w:sz w:val="18"/>
              </w:rPr>
            </w:pPr>
            <w:r>
              <w:rPr>
                <w:sz w:val="18"/>
              </w:rPr>
              <w:t>Percent distribution of employed</w:t>
            </w:r>
          </w:p>
          <w:p>
            <w:pPr>
              <w:pStyle w:val="TableParagraph"/>
              <w:tabs>
                <w:tab w:pos="867" w:val="left" w:leader="none"/>
                <w:tab w:pos="4213" w:val="left" w:leader="none"/>
              </w:tabs>
              <w:spacing w:line="219" w:lineRule="exact"/>
              <w:ind w:left="-127" w:right="-864"/>
              <w:jc w:val="center"/>
              <w:rPr>
                <w:sz w:val="18"/>
              </w:rPr>
            </w:pPr>
            <w:r>
              <w:rPr>
                <w:sz w:val="18"/>
                <w:u w:val="single"/>
              </w:rPr>
              <w:t> </w:t>
              <w:tab/>
              <w:t>respondents by type of</w:t>
            </w:r>
            <w:r>
              <w:rPr>
                <w:spacing w:val="-10"/>
                <w:sz w:val="18"/>
                <w:u w:val="single"/>
              </w:rPr>
              <w:t> </w:t>
            </w:r>
            <w:r>
              <w:rPr>
                <w:sz w:val="18"/>
                <w:u w:val="single"/>
              </w:rPr>
              <w:t>earnings</w:t>
              <w:tab/>
            </w:r>
          </w:p>
        </w:tc>
        <w:tc>
          <w:tcPr>
            <w:tcW w:w="830" w:type="dxa"/>
            <w:tcBorders>
              <w:top w:val="single" w:sz="4" w:space="0" w:color="000000"/>
            </w:tcBorders>
          </w:tcPr>
          <w:p>
            <w:pPr>
              <w:pStyle w:val="TableParagraph"/>
              <w:rPr>
                <w:rFonts w:ascii="Times New Roman"/>
                <w:sz w:val="18"/>
              </w:rPr>
            </w:pPr>
          </w:p>
        </w:tc>
        <w:tc>
          <w:tcPr>
            <w:tcW w:w="938" w:type="dxa"/>
            <w:tcBorders>
              <w:top w:val="single" w:sz="4" w:space="0" w:color="000000"/>
            </w:tcBorders>
          </w:tcPr>
          <w:p>
            <w:pPr>
              <w:pStyle w:val="TableParagraph"/>
              <w:rPr>
                <w:rFonts w:ascii="Times New Roman"/>
                <w:sz w:val="18"/>
              </w:rPr>
            </w:pPr>
          </w:p>
        </w:tc>
        <w:tc>
          <w:tcPr>
            <w:tcW w:w="2674" w:type="dxa"/>
            <w:gridSpan w:val="2"/>
            <w:tcBorders>
              <w:top w:val="single" w:sz="4" w:space="0" w:color="000000"/>
            </w:tcBorders>
          </w:tcPr>
          <w:p>
            <w:pPr>
              <w:pStyle w:val="TableParagraph"/>
              <w:spacing w:before="80"/>
              <w:ind w:left="611" w:right="605"/>
              <w:jc w:val="center"/>
              <w:rPr>
                <w:sz w:val="18"/>
              </w:rPr>
            </w:pPr>
            <w:r>
              <w:rPr>
                <w:sz w:val="18"/>
              </w:rPr>
              <w:t>Percent distribution of employed</w:t>
            </w:r>
          </w:p>
          <w:p>
            <w:pPr>
              <w:pStyle w:val="TableParagraph"/>
              <w:tabs>
                <w:tab w:pos="359" w:val="left" w:leader="none"/>
                <w:tab w:pos="2342" w:val="left" w:leader="none"/>
              </w:tabs>
              <w:spacing w:line="219" w:lineRule="exact"/>
              <w:ind w:left="4"/>
              <w:jc w:val="center"/>
              <w:rPr>
                <w:sz w:val="18"/>
              </w:rPr>
            </w:pPr>
            <w:r>
              <w:rPr>
                <w:sz w:val="18"/>
                <w:u w:val="single"/>
              </w:rPr>
              <w:t> </w:t>
              <w:tab/>
              <w:t>respondents by</w:t>
            </w:r>
            <w:r>
              <w:rPr>
                <w:spacing w:val="-7"/>
                <w:sz w:val="18"/>
                <w:u w:val="single"/>
              </w:rPr>
              <w:t> </w:t>
            </w:r>
            <w:r>
              <w:rPr>
                <w:sz w:val="18"/>
                <w:u w:val="single"/>
              </w:rPr>
              <w:t>sector</w:t>
              <w:tab/>
            </w:r>
          </w:p>
        </w:tc>
        <w:tc>
          <w:tcPr>
            <w:tcW w:w="787" w:type="dxa"/>
            <w:tcBorders>
              <w:top w:val="single" w:sz="4" w:space="0" w:color="000000"/>
            </w:tcBorders>
          </w:tcPr>
          <w:p>
            <w:pPr>
              <w:pStyle w:val="TableParagraph"/>
              <w:rPr>
                <w:rFonts w:ascii="Times New Roman"/>
                <w:sz w:val="18"/>
              </w:rPr>
            </w:pPr>
          </w:p>
        </w:tc>
        <w:tc>
          <w:tcPr>
            <w:tcW w:w="1209" w:type="dxa"/>
            <w:vMerge w:val="restart"/>
            <w:tcBorders>
              <w:top w:val="single" w:sz="4" w:space="0" w:color="000000"/>
              <w:bottom w:val="single" w:sz="4" w:space="0" w:color="000000"/>
            </w:tcBorders>
          </w:tcPr>
          <w:p>
            <w:pPr>
              <w:pStyle w:val="TableParagraph"/>
              <w:rPr>
                <w:rFonts w:ascii="P052"/>
                <w:sz w:val="18"/>
              </w:rPr>
            </w:pPr>
          </w:p>
          <w:p>
            <w:pPr>
              <w:pStyle w:val="TableParagraph"/>
              <w:spacing w:before="9"/>
              <w:rPr>
                <w:rFonts w:ascii="P052"/>
                <w:sz w:val="25"/>
              </w:rPr>
            </w:pPr>
          </w:p>
          <w:p>
            <w:pPr>
              <w:pStyle w:val="TableParagraph"/>
              <w:spacing w:before="1"/>
              <w:ind w:left="304" w:right="125" w:hanging="32"/>
              <w:rPr>
                <w:sz w:val="18"/>
              </w:rPr>
            </w:pPr>
            <w:r>
              <w:rPr>
                <w:sz w:val="18"/>
              </w:rPr>
              <w:t>Number of employed</w:t>
            </w:r>
          </w:p>
          <w:p>
            <w:pPr>
              <w:pStyle w:val="TableParagraph"/>
              <w:spacing w:line="199" w:lineRule="exact"/>
              <w:ind w:left="211"/>
              <w:rPr>
                <w:sz w:val="18"/>
              </w:rPr>
            </w:pPr>
            <w:r>
              <w:rPr>
                <w:sz w:val="18"/>
              </w:rPr>
              <w:t>respondents</w:t>
            </w:r>
          </w:p>
        </w:tc>
      </w:tr>
      <w:tr>
        <w:trPr>
          <w:trHeight w:val="454" w:hRule="atLeast"/>
        </w:trPr>
        <w:tc>
          <w:tcPr>
            <w:tcW w:w="1305" w:type="dxa"/>
            <w:tcBorders>
              <w:bottom w:val="single" w:sz="4" w:space="0" w:color="000000"/>
            </w:tcBorders>
          </w:tcPr>
          <w:p>
            <w:pPr>
              <w:pStyle w:val="TableParagraph"/>
              <w:spacing w:before="12"/>
              <w:rPr>
                <w:rFonts w:ascii="P052"/>
                <w:sz w:val="16"/>
              </w:rPr>
            </w:pPr>
          </w:p>
          <w:p>
            <w:pPr>
              <w:pStyle w:val="TableParagraph"/>
              <w:spacing w:line="199" w:lineRule="exact"/>
              <w:ind w:left="45"/>
              <w:rPr>
                <w:sz w:val="18"/>
              </w:rPr>
            </w:pPr>
            <w:r>
              <w:rPr>
                <w:sz w:val="18"/>
              </w:rPr>
              <w:t>Age</w:t>
            </w:r>
          </w:p>
        </w:tc>
        <w:tc>
          <w:tcPr>
            <w:tcW w:w="1100" w:type="dxa"/>
            <w:vMerge/>
            <w:tcBorders>
              <w:top w:val="nil"/>
              <w:bottom w:val="single" w:sz="4" w:space="0" w:color="000000"/>
            </w:tcBorders>
          </w:tcPr>
          <w:p>
            <w:pPr>
              <w:rPr>
                <w:sz w:val="2"/>
                <w:szCs w:val="2"/>
              </w:rPr>
            </w:pPr>
          </w:p>
        </w:tc>
        <w:tc>
          <w:tcPr>
            <w:tcW w:w="1317" w:type="dxa"/>
            <w:tcBorders>
              <w:bottom w:val="single" w:sz="4" w:space="0" w:color="000000"/>
            </w:tcBorders>
          </w:tcPr>
          <w:p>
            <w:pPr>
              <w:pStyle w:val="TableParagraph"/>
              <w:spacing w:line="218" w:lineRule="exact" w:before="14"/>
              <w:ind w:left="148" w:right="232" w:firstLine="62"/>
              <w:rPr>
                <w:sz w:val="18"/>
              </w:rPr>
            </w:pPr>
            <w:r>
              <w:rPr>
                <w:sz w:val="18"/>
              </w:rPr>
              <w:t>Number of respondents</w:t>
            </w:r>
          </w:p>
        </w:tc>
        <w:tc>
          <w:tcPr>
            <w:tcW w:w="962" w:type="dxa"/>
            <w:tcBorders>
              <w:bottom w:val="single" w:sz="4" w:space="0" w:color="000000"/>
            </w:tcBorders>
          </w:tcPr>
          <w:p>
            <w:pPr>
              <w:pStyle w:val="TableParagraph"/>
              <w:spacing w:line="218" w:lineRule="exact" w:before="14"/>
              <w:ind w:left="267" w:right="344" w:hanging="17"/>
              <w:rPr>
                <w:sz w:val="18"/>
              </w:rPr>
            </w:pPr>
            <w:r>
              <w:rPr>
                <w:sz w:val="18"/>
              </w:rPr>
              <w:t>Cash only</w:t>
            </w:r>
          </w:p>
        </w:tc>
        <w:tc>
          <w:tcPr>
            <w:tcW w:w="1134" w:type="dxa"/>
            <w:tcBorders>
              <w:bottom w:val="single" w:sz="4" w:space="0" w:color="000000"/>
            </w:tcBorders>
          </w:tcPr>
          <w:p>
            <w:pPr>
              <w:pStyle w:val="TableParagraph"/>
              <w:spacing w:line="218" w:lineRule="exact" w:before="14"/>
              <w:ind w:left="299" w:right="248" w:hanging="77"/>
              <w:rPr>
                <w:sz w:val="18"/>
              </w:rPr>
            </w:pPr>
            <w:r>
              <w:rPr>
                <w:sz w:val="18"/>
              </w:rPr>
              <w:t>Cash and in-kind</w:t>
            </w:r>
          </w:p>
        </w:tc>
        <w:tc>
          <w:tcPr>
            <w:tcW w:w="1262" w:type="dxa"/>
            <w:tcBorders>
              <w:bottom w:val="single" w:sz="4" w:space="0" w:color="000000"/>
            </w:tcBorders>
          </w:tcPr>
          <w:p>
            <w:pPr>
              <w:pStyle w:val="TableParagraph"/>
              <w:spacing w:line="218" w:lineRule="exact" w:before="14"/>
              <w:ind w:left="341" w:right="489" w:hanging="96"/>
              <w:rPr>
                <w:sz w:val="18"/>
              </w:rPr>
            </w:pPr>
            <w:r>
              <w:rPr>
                <w:sz w:val="18"/>
              </w:rPr>
              <w:t>In-kind only</w:t>
            </w:r>
          </w:p>
        </w:tc>
        <w:tc>
          <w:tcPr>
            <w:tcW w:w="830" w:type="dxa"/>
            <w:tcBorders>
              <w:bottom w:val="single" w:sz="4" w:space="0" w:color="000000"/>
            </w:tcBorders>
          </w:tcPr>
          <w:p>
            <w:pPr>
              <w:pStyle w:val="TableParagraph"/>
              <w:spacing w:line="218" w:lineRule="exact" w:before="14"/>
              <w:ind w:left="156" w:right="337" w:firstLine="24"/>
              <w:rPr>
                <w:sz w:val="18"/>
              </w:rPr>
            </w:pPr>
            <w:r>
              <w:rPr>
                <w:sz w:val="18"/>
              </w:rPr>
              <w:t>Not paid</w:t>
            </w:r>
          </w:p>
        </w:tc>
        <w:tc>
          <w:tcPr>
            <w:tcW w:w="938" w:type="dxa"/>
            <w:tcBorders>
              <w:bottom w:val="single" w:sz="4" w:space="0" w:color="000000"/>
            </w:tcBorders>
          </w:tcPr>
          <w:p>
            <w:pPr>
              <w:pStyle w:val="TableParagraph"/>
              <w:spacing w:before="12"/>
              <w:rPr>
                <w:rFonts w:ascii="P052"/>
                <w:sz w:val="16"/>
              </w:rPr>
            </w:pPr>
          </w:p>
          <w:p>
            <w:pPr>
              <w:pStyle w:val="TableParagraph"/>
              <w:spacing w:line="199" w:lineRule="exact"/>
              <w:ind w:right="180"/>
              <w:jc w:val="right"/>
              <w:rPr>
                <w:sz w:val="18"/>
              </w:rPr>
            </w:pPr>
            <w:r>
              <w:rPr>
                <w:sz w:val="18"/>
              </w:rPr>
              <w:t>Total</w:t>
            </w:r>
          </w:p>
        </w:tc>
        <w:tc>
          <w:tcPr>
            <w:tcW w:w="1300" w:type="dxa"/>
            <w:tcBorders>
              <w:bottom w:val="single" w:sz="4" w:space="0" w:color="000000"/>
            </w:tcBorders>
          </w:tcPr>
          <w:p>
            <w:pPr>
              <w:pStyle w:val="TableParagraph"/>
              <w:spacing w:before="12"/>
              <w:rPr>
                <w:rFonts w:ascii="P052"/>
                <w:sz w:val="16"/>
              </w:rPr>
            </w:pPr>
          </w:p>
          <w:p>
            <w:pPr>
              <w:pStyle w:val="TableParagraph"/>
              <w:spacing w:line="199" w:lineRule="exact"/>
              <w:ind w:left="304"/>
              <w:rPr>
                <w:sz w:val="18"/>
              </w:rPr>
            </w:pPr>
            <w:r>
              <w:rPr>
                <w:sz w:val="18"/>
              </w:rPr>
              <w:t>Agriculture</w:t>
            </w:r>
          </w:p>
        </w:tc>
        <w:tc>
          <w:tcPr>
            <w:tcW w:w="1374" w:type="dxa"/>
            <w:tcBorders>
              <w:bottom w:val="single" w:sz="4" w:space="0" w:color="000000"/>
            </w:tcBorders>
          </w:tcPr>
          <w:p>
            <w:pPr>
              <w:pStyle w:val="TableParagraph"/>
              <w:spacing w:line="218" w:lineRule="exact" w:before="14"/>
              <w:ind w:left="180" w:right="379" w:firstLine="218"/>
              <w:rPr>
                <w:sz w:val="18"/>
              </w:rPr>
            </w:pPr>
            <w:r>
              <w:rPr>
                <w:sz w:val="18"/>
              </w:rPr>
              <w:t>Non- agriculture</w:t>
            </w:r>
          </w:p>
        </w:tc>
        <w:tc>
          <w:tcPr>
            <w:tcW w:w="787" w:type="dxa"/>
            <w:tcBorders>
              <w:bottom w:val="single" w:sz="4" w:space="0" w:color="000000"/>
            </w:tcBorders>
          </w:tcPr>
          <w:p>
            <w:pPr>
              <w:pStyle w:val="TableParagraph"/>
              <w:spacing w:before="12"/>
              <w:rPr>
                <w:rFonts w:ascii="P052"/>
                <w:sz w:val="16"/>
              </w:rPr>
            </w:pPr>
          </w:p>
          <w:p>
            <w:pPr>
              <w:pStyle w:val="TableParagraph"/>
              <w:spacing w:line="199" w:lineRule="exact"/>
              <w:ind w:left="141" w:right="170"/>
              <w:jc w:val="center"/>
              <w:rPr>
                <w:sz w:val="18"/>
              </w:rPr>
            </w:pPr>
            <w:r>
              <w:rPr>
                <w:sz w:val="18"/>
              </w:rPr>
              <w:t>Total</w:t>
            </w:r>
          </w:p>
        </w:tc>
        <w:tc>
          <w:tcPr>
            <w:tcW w:w="1209" w:type="dxa"/>
            <w:vMerge/>
            <w:tcBorders>
              <w:top w:val="nil"/>
              <w:bottom w:val="single" w:sz="4" w:space="0" w:color="000000"/>
            </w:tcBorders>
          </w:tcPr>
          <w:p>
            <w:pPr>
              <w:rPr>
                <w:sz w:val="2"/>
                <w:szCs w:val="2"/>
              </w:rPr>
            </w:pPr>
          </w:p>
        </w:tc>
      </w:tr>
      <w:tr>
        <w:trPr>
          <w:trHeight w:val="381" w:hRule="atLeast"/>
        </w:trPr>
        <w:tc>
          <w:tcPr>
            <w:tcW w:w="1305" w:type="dxa"/>
            <w:tcBorders>
              <w:top w:val="single" w:sz="4" w:space="0" w:color="000000"/>
              <w:bottom w:val="single" w:sz="4" w:space="0" w:color="000000"/>
            </w:tcBorders>
          </w:tcPr>
          <w:p>
            <w:pPr>
              <w:pStyle w:val="TableParagraph"/>
              <w:rPr>
                <w:rFonts w:ascii="Times New Roman"/>
                <w:sz w:val="18"/>
              </w:rPr>
            </w:pPr>
          </w:p>
        </w:tc>
        <w:tc>
          <w:tcPr>
            <w:tcW w:w="1100" w:type="dxa"/>
            <w:tcBorders>
              <w:top w:val="single" w:sz="4" w:space="0" w:color="000000"/>
              <w:bottom w:val="single" w:sz="4" w:space="0" w:color="000000"/>
            </w:tcBorders>
          </w:tcPr>
          <w:p>
            <w:pPr>
              <w:pStyle w:val="TableParagraph"/>
              <w:rPr>
                <w:rFonts w:ascii="Times New Roman"/>
                <w:sz w:val="18"/>
              </w:rPr>
            </w:pPr>
          </w:p>
        </w:tc>
        <w:tc>
          <w:tcPr>
            <w:tcW w:w="1317" w:type="dxa"/>
            <w:tcBorders>
              <w:top w:val="single" w:sz="4" w:space="0" w:color="000000"/>
              <w:bottom w:val="single" w:sz="4" w:space="0" w:color="000000"/>
            </w:tcBorders>
          </w:tcPr>
          <w:p>
            <w:pPr>
              <w:pStyle w:val="TableParagraph"/>
              <w:rPr>
                <w:rFonts w:ascii="Times New Roman"/>
                <w:sz w:val="18"/>
              </w:rPr>
            </w:pPr>
          </w:p>
        </w:tc>
        <w:tc>
          <w:tcPr>
            <w:tcW w:w="962" w:type="dxa"/>
            <w:tcBorders>
              <w:top w:val="single" w:sz="4" w:space="0" w:color="000000"/>
              <w:bottom w:val="single" w:sz="4" w:space="0" w:color="000000"/>
            </w:tcBorders>
          </w:tcPr>
          <w:p>
            <w:pPr>
              <w:pStyle w:val="TableParagraph"/>
              <w:rPr>
                <w:rFonts w:ascii="Times New Roman"/>
                <w:sz w:val="18"/>
              </w:rPr>
            </w:pPr>
          </w:p>
        </w:tc>
        <w:tc>
          <w:tcPr>
            <w:tcW w:w="1134" w:type="dxa"/>
            <w:tcBorders>
              <w:top w:val="single" w:sz="4" w:space="0" w:color="000000"/>
              <w:bottom w:val="single" w:sz="4" w:space="0" w:color="000000"/>
            </w:tcBorders>
          </w:tcPr>
          <w:p>
            <w:pPr>
              <w:pStyle w:val="TableParagraph"/>
              <w:rPr>
                <w:rFonts w:ascii="Times New Roman"/>
                <w:sz w:val="18"/>
              </w:rPr>
            </w:pPr>
          </w:p>
        </w:tc>
        <w:tc>
          <w:tcPr>
            <w:tcW w:w="1262" w:type="dxa"/>
            <w:tcBorders>
              <w:top w:val="single" w:sz="4" w:space="0" w:color="000000"/>
              <w:bottom w:val="single" w:sz="4" w:space="0" w:color="000000"/>
            </w:tcBorders>
          </w:tcPr>
          <w:p>
            <w:pPr>
              <w:pStyle w:val="TableParagraph"/>
              <w:spacing w:before="83"/>
              <w:ind w:left="629" w:right="-15"/>
              <w:rPr>
                <w:sz w:val="18"/>
              </w:rPr>
            </w:pPr>
            <w:r>
              <w:rPr>
                <w:sz w:val="18"/>
              </w:rPr>
              <w:t>WOMEN</w:t>
            </w:r>
          </w:p>
        </w:tc>
        <w:tc>
          <w:tcPr>
            <w:tcW w:w="830" w:type="dxa"/>
            <w:tcBorders>
              <w:top w:val="single" w:sz="4" w:space="0" w:color="000000"/>
              <w:bottom w:val="single" w:sz="4" w:space="0" w:color="000000"/>
            </w:tcBorders>
          </w:tcPr>
          <w:p>
            <w:pPr>
              <w:pStyle w:val="TableParagraph"/>
              <w:rPr>
                <w:rFonts w:ascii="Times New Roman"/>
                <w:sz w:val="18"/>
              </w:rPr>
            </w:pPr>
          </w:p>
        </w:tc>
        <w:tc>
          <w:tcPr>
            <w:tcW w:w="938" w:type="dxa"/>
            <w:tcBorders>
              <w:top w:val="single" w:sz="4" w:space="0" w:color="000000"/>
              <w:bottom w:val="single" w:sz="4" w:space="0" w:color="000000"/>
            </w:tcBorders>
          </w:tcPr>
          <w:p>
            <w:pPr>
              <w:pStyle w:val="TableParagraph"/>
              <w:rPr>
                <w:rFonts w:ascii="Times New Roman"/>
                <w:sz w:val="18"/>
              </w:rPr>
            </w:pPr>
          </w:p>
        </w:tc>
        <w:tc>
          <w:tcPr>
            <w:tcW w:w="1300" w:type="dxa"/>
            <w:tcBorders>
              <w:top w:val="single" w:sz="4" w:space="0" w:color="000000"/>
              <w:bottom w:val="single" w:sz="4" w:space="0" w:color="000000"/>
            </w:tcBorders>
          </w:tcPr>
          <w:p>
            <w:pPr>
              <w:pStyle w:val="TableParagraph"/>
              <w:rPr>
                <w:rFonts w:ascii="Times New Roman"/>
                <w:sz w:val="18"/>
              </w:rPr>
            </w:pPr>
          </w:p>
        </w:tc>
        <w:tc>
          <w:tcPr>
            <w:tcW w:w="1374" w:type="dxa"/>
            <w:tcBorders>
              <w:top w:val="single" w:sz="4" w:space="0" w:color="000000"/>
              <w:bottom w:val="single" w:sz="4" w:space="0" w:color="000000"/>
            </w:tcBorders>
          </w:tcPr>
          <w:p>
            <w:pPr>
              <w:pStyle w:val="TableParagraph"/>
              <w:rPr>
                <w:rFonts w:ascii="Times New Roman"/>
                <w:sz w:val="18"/>
              </w:rPr>
            </w:pPr>
          </w:p>
        </w:tc>
        <w:tc>
          <w:tcPr>
            <w:tcW w:w="787" w:type="dxa"/>
            <w:tcBorders>
              <w:top w:val="single" w:sz="4" w:space="0" w:color="000000"/>
              <w:bottom w:val="single" w:sz="4" w:space="0" w:color="000000"/>
            </w:tcBorders>
          </w:tcPr>
          <w:p>
            <w:pPr>
              <w:pStyle w:val="TableParagraph"/>
              <w:rPr>
                <w:rFonts w:ascii="Times New Roman"/>
                <w:sz w:val="18"/>
              </w:rPr>
            </w:pPr>
          </w:p>
        </w:tc>
        <w:tc>
          <w:tcPr>
            <w:tcW w:w="1209" w:type="dxa"/>
            <w:tcBorders>
              <w:top w:val="single" w:sz="4" w:space="0" w:color="000000"/>
              <w:bottom w:val="single" w:sz="4" w:space="0" w:color="000000"/>
            </w:tcBorders>
          </w:tcPr>
          <w:p>
            <w:pPr>
              <w:pStyle w:val="TableParagraph"/>
              <w:rPr>
                <w:rFonts w:ascii="Times New Roman"/>
                <w:sz w:val="18"/>
              </w:rPr>
            </w:pPr>
          </w:p>
        </w:tc>
      </w:tr>
      <w:tr>
        <w:trPr>
          <w:trHeight w:val="315" w:hRule="atLeast"/>
        </w:trPr>
        <w:tc>
          <w:tcPr>
            <w:tcW w:w="1305" w:type="dxa"/>
            <w:tcBorders>
              <w:top w:val="single" w:sz="4" w:space="0" w:color="000000"/>
            </w:tcBorders>
          </w:tcPr>
          <w:p>
            <w:pPr>
              <w:pStyle w:val="TableParagraph"/>
              <w:spacing w:line="216" w:lineRule="exact" w:before="80"/>
              <w:ind w:left="45"/>
              <w:rPr>
                <w:sz w:val="18"/>
              </w:rPr>
            </w:pPr>
            <w:r>
              <w:rPr>
                <w:sz w:val="18"/>
              </w:rPr>
              <w:t>15-19</w:t>
            </w:r>
          </w:p>
        </w:tc>
        <w:tc>
          <w:tcPr>
            <w:tcW w:w="1100" w:type="dxa"/>
            <w:tcBorders>
              <w:top w:val="single" w:sz="4" w:space="0" w:color="000000"/>
            </w:tcBorders>
          </w:tcPr>
          <w:p>
            <w:pPr>
              <w:pStyle w:val="TableParagraph"/>
              <w:spacing w:line="216" w:lineRule="exact" w:before="80"/>
              <w:ind w:left="370"/>
              <w:rPr>
                <w:sz w:val="18"/>
              </w:rPr>
            </w:pPr>
            <w:r>
              <w:rPr>
                <w:sz w:val="18"/>
              </w:rPr>
              <w:t>17.2</w:t>
            </w:r>
          </w:p>
        </w:tc>
        <w:tc>
          <w:tcPr>
            <w:tcW w:w="1317" w:type="dxa"/>
            <w:tcBorders>
              <w:top w:val="single" w:sz="4" w:space="0" w:color="000000"/>
            </w:tcBorders>
          </w:tcPr>
          <w:p>
            <w:pPr>
              <w:pStyle w:val="TableParagraph"/>
              <w:spacing w:line="216" w:lineRule="exact" w:before="80"/>
              <w:ind w:right="494"/>
              <w:jc w:val="right"/>
              <w:rPr>
                <w:sz w:val="18"/>
              </w:rPr>
            </w:pPr>
            <w:r>
              <w:rPr>
                <w:sz w:val="18"/>
              </w:rPr>
              <w:t>717</w:t>
            </w:r>
          </w:p>
        </w:tc>
        <w:tc>
          <w:tcPr>
            <w:tcW w:w="962" w:type="dxa"/>
            <w:tcBorders>
              <w:top w:val="single" w:sz="4" w:space="0" w:color="000000"/>
            </w:tcBorders>
          </w:tcPr>
          <w:p>
            <w:pPr>
              <w:pStyle w:val="TableParagraph"/>
              <w:spacing w:line="216" w:lineRule="exact" w:before="80"/>
              <w:ind w:left="250"/>
              <w:rPr>
                <w:sz w:val="18"/>
              </w:rPr>
            </w:pPr>
            <w:r>
              <w:rPr>
                <w:sz w:val="18"/>
              </w:rPr>
              <w:t>77.7</w:t>
            </w:r>
          </w:p>
        </w:tc>
        <w:tc>
          <w:tcPr>
            <w:tcW w:w="1134" w:type="dxa"/>
            <w:tcBorders>
              <w:top w:val="single" w:sz="4" w:space="0" w:color="000000"/>
            </w:tcBorders>
          </w:tcPr>
          <w:p>
            <w:pPr>
              <w:pStyle w:val="TableParagraph"/>
              <w:spacing w:line="216" w:lineRule="exact" w:before="80"/>
              <w:ind w:right="472"/>
              <w:jc w:val="right"/>
              <w:rPr>
                <w:sz w:val="18"/>
              </w:rPr>
            </w:pPr>
            <w:r>
              <w:rPr>
                <w:sz w:val="18"/>
              </w:rPr>
              <w:t>1.8</w:t>
            </w:r>
          </w:p>
        </w:tc>
        <w:tc>
          <w:tcPr>
            <w:tcW w:w="1262" w:type="dxa"/>
            <w:tcBorders>
              <w:top w:val="single" w:sz="4" w:space="0" w:color="000000"/>
            </w:tcBorders>
          </w:tcPr>
          <w:p>
            <w:pPr>
              <w:pStyle w:val="TableParagraph"/>
              <w:spacing w:line="216" w:lineRule="exact" w:before="80"/>
              <w:ind w:left="377"/>
              <w:rPr>
                <w:sz w:val="18"/>
              </w:rPr>
            </w:pPr>
            <w:r>
              <w:rPr>
                <w:sz w:val="18"/>
              </w:rPr>
              <w:t>0.8</w:t>
            </w:r>
          </w:p>
        </w:tc>
        <w:tc>
          <w:tcPr>
            <w:tcW w:w="830" w:type="dxa"/>
            <w:tcBorders>
              <w:top w:val="single" w:sz="4" w:space="0" w:color="000000"/>
            </w:tcBorders>
          </w:tcPr>
          <w:p>
            <w:pPr>
              <w:pStyle w:val="TableParagraph"/>
              <w:spacing w:line="216" w:lineRule="exact" w:before="80"/>
              <w:ind w:right="375"/>
              <w:jc w:val="right"/>
              <w:rPr>
                <w:sz w:val="18"/>
              </w:rPr>
            </w:pPr>
            <w:r>
              <w:rPr>
                <w:sz w:val="18"/>
              </w:rPr>
              <w:t>19.6</w:t>
            </w:r>
          </w:p>
        </w:tc>
        <w:tc>
          <w:tcPr>
            <w:tcW w:w="938" w:type="dxa"/>
            <w:tcBorders>
              <w:top w:val="single" w:sz="4" w:space="0" w:color="000000"/>
            </w:tcBorders>
          </w:tcPr>
          <w:p>
            <w:pPr>
              <w:pStyle w:val="TableParagraph"/>
              <w:spacing w:line="216" w:lineRule="exact" w:before="80"/>
              <w:ind w:right="173"/>
              <w:jc w:val="right"/>
              <w:rPr>
                <w:sz w:val="18"/>
              </w:rPr>
            </w:pPr>
            <w:r>
              <w:rPr>
                <w:sz w:val="18"/>
              </w:rPr>
              <w:t>100.0</w:t>
            </w:r>
          </w:p>
        </w:tc>
        <w:tc>
          <w:tcPr>
            <w:tcW w:w="1300" w:type="dxa"/>
            <w:tcBorders>
              <w:top w:val="single" w:sz="4" w:space="0" w:color="000000"/>
            </w:tcBorders>
          </w:tcPr>
          <w:p>
            <w:pPr>
              <w:pStyle w:val="TableParagraph"/>
              <w:spacing w:line="216" w:lineRule="exact" w:before="80"/>
              <w:ind w:left="647"/>
              <w:rPr>
                <w:sz w:val="18"/>
              </w:rPr>
            </w:pPr>
            <w:r>
              <w:rPr>
                <w:sz w:val="18"/>
              </w:rPr>
              <w:t>3.7</w:t>
            </w:r>
          </w:p>
        </w:tc>
        <w:tc>
          <w:tcPr>
            <w:tcW w:w="1374" w:type="dxa"/>
            <w:tcBorders>
              <w:top w:val="single" w:sz="4" w:space="0" w:color="000000"/>
            </w:tcBorders>
          </w:tcPr>
          <w:p>
            <w:pPr>
              <w:pStyle w:val="TableParagraph"/>
              <w:spacing w:line="216" w:lineRule="exact" w:before="80"/>
              <w:ind w:left="458"/>
              <w:rPr>
                <w:sz w:val="18"/>
              </w:rPr>
            </w:pPr>
            <w:r>
              <w:rPr>
                <w:sz w:val="18"/>
              </w:rPr>
              <w:t>96.3</w:t>
            </w:r>
          </w:p>
        </w:tc>
        <w:tc>
          <w:tcPr>
            <w:tcW w:w="787" w:type="dxa"/>
            <w:tcBorders>
              <w:top w:val="single" w:sz="4" w:space="0" w:color="000000"/>
            </w:tcBorders>
          </w:tcPr>
          <w:p>
            <w:pPr>
              <w:pStyle w:val="TableParagraph"/>
              <w:spacing w:line="216" w:lineRule="exact" w:before="80"/>
              <w:ind w:left="131" w:right="184"/>
              <w:jc w:val="center"/>
              <w:rPr>
                <w:sz w:val="18"/>
              </w:rPr>
            </w:pPr>
            <w:r>
              <w:rPr>
                <w:sz w:val="18"/>
              </w:rPr>
              <w:t>100.0</w:t>
            </w:r>
          </w:p>
        </w:tc>
        <w:tc>
          <w:tcPr>
            <w:tcW w:w="1209" w:type="dxa"/>
            <w:tcBorders>
              <w:top w:val="single" w:sz="4" w:space="0" w:color="000000"/>
            </w:tcBorders>
          </w:tcPr>
          <w:p>
            <w:pPr>
              <w:pStyle w:val="TableParagraph"/>
              <w:spacing w:line="216" w:lineRule="exact" w:before="80"/>
              <w:ind w:right="345"/>
              <w:jc w:val="right"/>
              <w:rPr>
                <w:sz w:val="18"/>
              </w:rPr>
            </w:pPr>
            <w:r>
              <w:rPr>
                <w:sz w:val="18"/>
              </w:rPr>
              <w:t>123</w:t>
            </w:r>
          </w:p>
        </w:tc>
      </w:tr>
      <w:tr>
        <w:trPr>
          <w:trHeight w:val="219" w:hRule="atLeast"/>
        </w:trPr>
        <w:tc>
          <w:tcPr>
            <w:tcW w:w="1305" w:type="dxa"/>
          </w:tcPr>
          <w:p>
            <w:pPr>
              <w:pStyle w:val="TableParagraph"/>
              <w:spacing w:line="200" w:lineRule="exact"/>
              <w:ind w:left="45"/>
              <w:rPr>
                <w:sz w:val="18"/>
              </w:rPr>
            </w:pPr>
            <w:r>
              <w:rPr>
                <w:sz w:val="18"/>
              </w:rPr>
              <w:t>20-24</w:t>
            </w:r>
          </w:p>
        </w:tc>
        <w:tc>
          <w:tcPr>
            <w:tcW w:w="1100" w:type="dxa"/>
          </w:tcPr>
          <w:p>
            <w:pPr>
              <w:pStyle w:val="TableParagraph"/>
              <w:spacing w:line="200" w:lineRule="exact"/>
              <w:ind w:left="370"/>
              <w:rPr>
                <w:sz w:val="18"/>
              </w:rPr>
            </w:pPr>
            <w:r>
              <w:rPr>
                <w:sz w:val="18"/>
              </w:rPr>
              <w:t>24.5</w:t>
            </w:r>
          </w:p>
        </w:tc>
        <w:tc>
          <w:tcPr>
            <w:tcW w:w="1317" w:type="dxa"/>
          </w:tcPr>
          <w:p>
            <w:pPr>
              <w:pStyle w:val="TableParagraph"/>
              <w:spacing w:line="200" w:lineRule="exact"/>
              <w:ind w:right="494"/>
              <w:jc w:val="right"/>
              <w:rPr>
                <w:sz w:val="18"/>
              </w:rPr>
            </w:pPr>
            <w:r>
              <w:rPr>
                <w:sz w:val="18"/>
              </w:rPr>
              <w:t>756</w:t>
            </w:r>
          </w:p>
        </w:tc>
        <w:tc>
          <w:tcPr>
            <w:tcW w:w="962" w:type="dxa"/>
          </w:tcPr>
          <w:p>
            <w:pPr>
              <w:pStyle w:val="TableParagraph"/>
              <w:spacing w:line="200" w:lineRule="exact"/>
              <w:ind w:left="250"/>
              <w:rPr>
                <w:sz w:val="18"/>
              </w:rPr>
            </w:pPr>
            <w:r>
              <w:rPr>
                <w:sz w:val="18"/>
              </w:rPr>
              <w:t>78.6</w:t>
            </w:r>
          </w:p>
        </w:tc>
        <w:tc>
          <w:tcPr>
            <w:tcW w:w="1134" w:type="dxa"/>
          </w:tcPr>
          <w:p>
            <w:pPr>
              <w:pStyle w:val="TableParagraph"/>
              <w:spacing w:line="200" w:lineRule="exact"/>
              <w:ind w:right="472"/>
              <w:jc w:val="right"/>
              <w:rPr>
                <w:sz w:val="18"/>
              </w:rPr>
            </w:pPr>
            <w:r>
              <w:rPr>
                <w:sz w:val="18"/>
              </w:rPr>
              <w:t>4.7</w:t>
            </w:r>
          </w:p>
        </w:tc>
        <w:tc>
          <w:tcPr>
            <w:tcW w:w="1262" w:type="dxa"/>
          </w:tcPr>
          <w:p>
            <w:pPr>
              <w:pStyle w:val="TableParagraph"/>
              <w:spacing w:line="200" w:lineRule="exact"/>
              <w:ind w:left="377"/>
              <w:rPr>
                <w:sz w:val="18"/>
              </w:rPr>
            </w:pPr>
            <w:r>
              <w:rPr>
                <w:sz w:val="18"/>
              </w:rPr>
              <w:t>1.0</w:t>
            </w:r>
          </w:p>
        </w:tc>
        <w:tc>
          <w:tcPr>
            <w:tcW w:w="830" w:type="dxa"/>
          </w:tcPr>
          <w:p>
            <w:pPr>
              <w:pStyle w:val="TableParagraph"/>
              <w:spacing w:line="200" w:lineRule="exact"/>
              <w:ind w:right="375"/>
              <w:jc w:val="right"/>
              <w:rPr>
                <w:sz w:val="18"/>
              </w:rPr>
            </w:pPr>
            <w:r>
              <w:rPr>
                <w:sz w:val="18"/>
              </w:rPr>
              <w:t>15.7</w:t>
            </w:r>
          </w:p>
        </w:tc>
        <w:tc>
          <w:tcPr>
            <w:tcW w:w="938" w:type="dxa"/>
          </w:tcPr>
          <w:p>
            <w:pPr>
              <w:pStyle w:val="TableParagraph"/>
              <w:spacing w:line="200" w:lineRule="exact"/>
              <w:ind w:right="173"/>
              <w:jc w:val="right"/>
              <w:rPr>
                <w:sz w:val="18"/>
              </w:rPr>
            </w:pPr>
            <w:r>
              <w:rPr>
                <w:sz w:val="18"/>
              </w:rPr>
              <w:t>100.0</w:t>
            </w:r>
          </w:p>
        </w:tc>
        <w:tc>
          <w:tcPr>
            <w:tcW w:w="1300" w:type="dxa"/>
          </w:tcPr>
          <w:p>
            <w:pPr>
              <w:pStyle w:val="TableParagraph"/>
              <w:spacing w:line="200" w:lineRule="exact"/>
              <w:ind w:left="556"/>
              <w:rPr>
                <w:sz w:val="18"/>
              </w:rPr>
            </w:pPr>
            <w:r>
              <w:rPr>
                <w:sz w:val="18"/>
              </w:rPr>
              <w:t>10.4</w:t>
            </w:r>
          </w:p>
        </w:tc>
        <w:tc>
          <w:tcPr>
            <w:tcW w:w="1374" w:type="dxa"/>
          </w:tcPr>
          <w:p>
            <w:pPr>
              <w:pStyle w:val="TableParagraph"/>
              <w:spacing w:line="200" w:lineRule="exact"/>
              <w:ind w:left="458"/>
              <w:rPr>
                <w:sz w:val="18"/>
              </w:rPr>
            </w:pPr>
            <w:r>
              <w:rPr>
                <w:sz w:val="18"/>
              </w:rPr>
              <w:t>89.6</w:t>
            </w:r>
          </w:p>
        </w:tc>
        <w:tc>
          <w:tcPr>
            <w:tcW w:w="787" w:type="dxa"/>
          </w:tcPr>
          <w:p>
            <w:pPr>
              <w:pStyle w:val="TableParagraph"/>
              <w:spacing w:line="200" w:lineRule="exact"/>
              <w:ind w:left="131" w:right="184"/>
              <w:jc w:val="center"/>
              <w:rPr>
                <w:sz w:val="18"/>
              </w:rPr>
            </w:pPr>
            <w:r>
              <w:rPr>
                <w:sz w:val="18"/>
              </w:rPr>
              <w:t>100.0</w:t>
            </w:r>
          </w:p>
        </w:tc>
        <w:tc>
          <w:tcPr>
            <w:tcW w:w="1209" w:type="dxa"/>
          </w:tcPr>
          <w:p>
            <w:pPr>
              <w:pStyle w:val="TableParagraph"/>
              <w:spacing w:line="200" w:lineRule="exact"/>
              <w:ind w:right="345"/>
              <w:jc w:val="right"/>
              <w:rPr>
                <w:sz w:val="18"/>
              </w:rPr>
            </w:pPr>
            <w:r>
              <w:rPr>
                <w:sz w:val="18"/>
              </w:rPr>
              <w:t>185</w:t>
            </w:r>
          </w:p>
        </w:tc>
      </w:tr>
      <w:tr>
        <w:trPr>
          <w:trHeight w:val="220" w:hRule="atLeast"/>
        </w:trPr>
        <w:tc>
          <w:tcPr>
            <w:tcW w:w="1305" w:type="dxa"/>
          </w:tcPr>
          <w:p>
            <w:pPr>
              <w:pStyle w:val="TableParagraph"/>
              <w:spacing w:line="201" w:lineRule="exact"/>
              <w:ind w:left="45"/>
              <w:rPr>
                <w:sz w:val="18"/>
              </w:rPr>
            </w:pPr>
            <w:r>
              <w:rPr>
                <w:sz w:val="18"/>
              </w:rPr>
              <w:t>25-29</w:t>
            </w:r>
          </w:p>
        </w:tc>
        <w:tc>
          <w:tcPr>
            <w:tcW w:w="1100" w:type="dxa"/>
          </w:tcPr>
          <w:p>
            <w:pPr>
              <w:pStyle w:val="TableParagraph"/>
              <w:spacing w:line="201" w:lineRule="exact"/>
              <w:ind w:left="370"/>
              <w:rPr>
                <w:sz w:val="18"/>
              </w:rPr>
            </w:pPr>
            <w:r>
              <w:rPr>
                <w:sz w:val="18"/>
              </w:rPr>
              <w:t>42.3</w:t>
            </w:r>
          </w:p>
        </w:tc>
        <w:tc>
          <w:tcPr>
            <w:tcW w:w="1317" w:type="dxa"/>
          </w:tcPr>
          <w:p>
            <w:pPr>
              <w:pStyle w:val="TableParagraph"/>
              <w:spacing w:line="201" w:lineRule="exact"/>
              <w:ind w:right="494"/>
              <w:jc w:val="right"/>
              <w:rPr>
                <w:sz w:val="18"/>
              </w:rPr>
            </w:pPr>
            <w:r>
              <w:rPr>
                <w:sz w:val="18"/>
              </w:rPr>
              <w:t>803</w:t>
            </w:r>
          </w:p>
        </w:tc>
        <w:tc>
          <w:tcPr>
            <w:tcW w:w="962" w:type="dxa"/>
          </w:tcPr>
          <w:p>
            <w:pPr>
              <w:pStyle w:val="TableParagraph"/>
              <w:spacing w:line="201" w:lineRule="exact"/>
              <w:ind w:left="250"/>
              <w:rPr>
                <w:sz w:val="18"/>
              </w:rPr>
            </w:pPr>
            <w:r>
              <w:rPr>
                <w:sz w:val="18"/>
              </w:rPr>
              <w:t>86.6</w:t>
            </w:r>
          </w:p>
        </w:tc>
        <w:tc>
          <w:tcPr>
            <w:tcW w:w="1134" w:type="dxa"/>
          </w:tcPr>
          <w:p>
            <w:pPr>
              <w:pStyle w:val="TableParagraph"/>
              <w:spacing w:line="201" w:lineRule="exact"/>
              <w:ind w:right="472"/>
              <w:jc w:val="right"/>
              <w:rPr>
                <w:sz w:val="18"/>
              </w:rPr>
            </w:pPr>
            <w:r>
              <w:rPr>
                <w:sz w:val="18"/>
              </w:rPr>
              <w:t>3.1</w:t>
            </w:r>
          </w:p>
        </w:tc>
        <w:tc>
          <w:tcPr>
            <w:tcW w:w="1262" w:type="dxa"/>
          </w:tcPr>
          <w:p>
            <w:pPr>
              <w:pStyle w:val="TableParagraph"/>
              <w:spacing w:line="201" w:lineRule="exact"/>
              <w:ind w:left="377"/>
              <w:rPr>
                <w:sz w:val="18"/>
              </w:rPr>
            </w:pPr>
            <w:r>
              <w:rPr>
                <w:sz w:val="18"/>
              </w:rPr>
              <w:t>1.1</w:t>
            </w:r>
          </w:p>
        </w:tc>
        <w:tc>
          <w:tcPr>
            <w:tcW w:w="830" w:type="dxa"/>
          </w:tcPr>
          <w:p>
            <w:pPr>
              <w:pStyle w:val="TableParagraph"/>
              <w:spacing w:line="201" w:lineRule="exact"/>
              <w:ind w:right="375"/>
              <w:jc w:val="right"/>
              <w:rPr>
                <w:sz w:val="18"/>
              </w:rPr>
            </w:pPr>
            <w:r>
              <w:rPr>
                <w:sz w:val="18"/>
              </w:rPr>
              <w:t>9.2</w:t>
            </w:r>
          </w:p>
        </w:tc>
        <w:tc>
          <w:tcPr>
            <w:tcW w:w="938" w:type="dxa"/>
          </w:tcPr>
          <w:p>
            <w:pPr>
              <w:pStyle w:val="TableParagraph"/>
              <w:spacing w:line="201" w:lineRule="exact"/>
              <w:ind w:right="173"/>
              <w:jc w:val="right"/>
              <w:rPr>
                <w:sz w:val="18"/>
              </w:rPr>
            </w:pPr>
            <w:r>
              <w:rPr>
                <w:sz w:val="18"/>
              </w:rPr>
              <w:t>100.0</w:t>
            </w:r>
          </w:p>
        </w:tc>
        <w:tc>
          <w:tcPr>
            <w:tcW w:w="1300" w:type="dxa"/>
          </w:tcPr>
          <w:p>
            <w:pPr>
              <w:pStyle w:val="TableParagraph"/>
              <w:spacing w:line="201" w:lineRule="exact"/>
              <w:ind w:left="556"/>
              <w:rPr>
                <w:sz w:val="18"/>
              </w:rPr>
            </w:pPr>
            <w:r>
              <w:rPr>
                <w:sz w:val="18"/>
              </w:rPr>
              <w:t>13.4</w:t>
            </w:r>
          </w:p>
        </w:tc>
        <w:tc>
          <w:tcPr>
            <w:tcW w:w="1374" w:type="dxa"/>
          </w:tcPr>
          <w:p>
            <w:pPr>
              <w:pStyle w:val="TableParagraph"/>
              <w:spacing w:line="201" w:lineRule="exact"/>
              <w:ind w:left="458"/>
              <w:rPr>
                <w:sz w:val="18"/>
              </w:rPr>
            </w:pPr>
            <w:r>
              <w:rPr>
                <w:sz w:val="18"/>
              </w:rPr>
              <w:t>86.6</w:t>
            </w:r>
          </w:p>
        </w:tc>
        <w:tc>
          <w:tcPr>
            <w:tcW w:w="787" w:type="dxa"/>
          </w:tcPr>
          <w:p>
            <w:pPr>
              <w:pStyle w:val="TableParagraph"/>
              <w:spacing w:line="201" w:lineRule="exact"/>
              <w:ind w:left="131" w:right="184"/>
              <w:jc w:val="center"/>
              <w:rPr>
                <w:sz w:val="18"/>
              </w:rPr>
            </w:pPr>
            <w:r>
              <w:rPr>
                <w:sz w:val="18"/>
              </w:rPr>
              <w:t>100.0</w:t>
            </w:r>
          </w:p>
        </w:tc>
        <w:tc>
          <w:tcPr>
            <w:tcW w:w="1209" w:type="dxa"/>
          </w:tcPr>
          <w:p>
            <w:pPr>
              <w:pStyle w:val="TableParagraph"/>
              <w:spacing w:line="201" w:lineRule="exact"/>
              <w:ind w:right="345"/>
              <w:jc w:val="right"/>
              <w:rPr>
                <w:sz w:val="18"/>
              </w:rPr>
            </w:pPr>
            <w:r>
              <w:rPr>
                <w:sz w:val="18"/>
              </w:rPr>
              <w:t>340</w:t>
            </w:r>
          </w:p>
        </w:tc>
      </w:tr>
      <w:tr>
        <w:trPr>
          <w:trHeight w:val="219" w:hRule="atLeast"/>
        </w:trPr>
        <w:tc>
          <w:tcPr>
            <w:tcW w:w="1305" w:type="dxa"/>
          </w:tcPr>
          <w:p>
            <w:pPr>
              <w:pStyle w:val="TableParagraph"/>
              <w:spacing w:line="200" w:lineRule="exact"/>
              <w:ind w:left="45"/>
              <w:rPr>
                <w:sz w:val="18"/>
              </w:rPr>
            </w:pPr>
            <w:r>
              <w:rPr>
                <w:sz w:val="18"/>
              </w:rPr>
              <w:t>30-34</w:t>
            </w:r>
          </w:p>
        </w:tc>
        <w:tc>
          <w:tcPr>
            <w:tcW w:w="1100" w:type="dxa"/>
          </w:tcPr>
          <w:p>
            <w:pPr>
              <w:pStyle w:val="TableParagraph"/>
              <w:spacing w:line="200" w:lineRule="exact"/>
              <w:ind w:left="370"/>
              <w:rPr>
                <w:sz w:val="18"/>
              </w:rPr>
            </w:pPr>
            <w:r>
              <w:rPr>
                <w:sz w:val="18"/>
              </w:rPr>
              <w:t>45.7</w:t>
            </w:r>
          </w:p>
        </w:tc>
        <w:tc>
          <w:tcPr>
            <w:tcW w:w="1317" w:type="dxa"/>
          </w:tcPr>
          <w:p>
            <w:pPr>
              <w:pStyle w:val="TableParagraph"/>
              <w:spacing w:line="200" w:lineRule="exact"/>
              <w:ind w:right="494"/>
              <w:jc w:val="right"/>
              <w:rPr>
                <w:sz w:val="18"/>
              </w:rPr>
            </w:pPr>
            <w:r>
              <w:rPr>
                <w:sz w:val="18"/>
              </w:rPr>
              <w:t>776</w:t>
            </w:r>
          </w:p>
        </w:tc>
        <w:tc>
          <w:tcPr>
            <w:tcW w:w="962" w:type="dxa"/>
          </w:tcPr>
          <w:p>
            <w:pPr>
              <w:pStyle w:val="TableParagraph"/>
              <w:spacing w:line="200" w:lineRule="exact"/>
              <w:ind w:left="250"/>
              <w:rPr>
                <w:sz w:val="18"/>
              </w:rPr>
            </w:pPr>
            <w:r>
              <w:rPr>
                <w:sz w:val="18"/>
              </w:rPr>
              <w:t>82.6</w:t>
            </w:r>
          </w:p>
        </w:tc>
        <w:tc>
          <w:tcPr>
            <w:tcW w:w="1134" w:type="dxa"/>
          </w:tcPr>
          <w:p>
            <w:pPr>
              <w:pStyle w:val="TableParagraph"/>
              <w:spacing w:line="200" w:lineRule="exact"/>
              <w:ind w:right="472"/>
              <w:jc w:val="right"/>
              <w:rPr>
                <w:sz w:val="18"/>
              </w:rPr>
            </w:pPr>
            <w:r>
              <w:rPr>
                <w:sz w:val="18"/>
              </w:rPr>
              <w:t>2.7</w:t>
            </w:r>
          </w:p>
        </w:tc>
        <w:tc>
          <w:tcPr>
            <w:tcW w:w="1262" w:type="dxa"/>
          </w:tcPr>
          <w:p>
            <w:pPr>
              <w:pStyle w:val="TableParagraph"/>
              <w:spacing w:line="200" w:lineRule="exact"/>
              <w:ind w:left="377"/>
              <w:rPr>
                <w:sz w:val="18"/>
              </w:rPr>
            </w:pPr>
            <w:r>
              <w:rPr>
                <w:sz w:val="18"/>
              </w:rPr>
              <w:t>0.6</w:t>
            </w:r>
          </w:p>
        </w:tc>
        <w:tc>
          <w:tcPr>
            <w:tcW w:w="830" w:type="dxa"/>
          </w:tcPr>
          <w:p>
            <w:pPr>
              <w:pStyle w:val="TableParagraph"/>
              <w:spacing w:line="200" w:lineRule="exact"/>
              <w:ind w:right="375"/>
              <w:jc w:val="right"/>
              <w:rPr>
                <w:sz w:val="18"/>
              </w:rPr>
            </w:pPr>
            <w:r>
              <w:rPr>
                <w:sz w:val="18"/>
              </w:rPr>
              <w:t>14.2</w:t>
            </w:r>
          </w:p>
        </w:tc>
        <w:tc>
          <w:tcPr>
            <w:tcW w:w="938" w:type="dxa"/>
          </w:tcPr>
          <w:p>
            <w:pPr>
              <w:pStyle w:val="TableParagraph"/>
              <w:spacing w:line="200" w:lineRule="exact"/>
              <w:ind w:right="173"/>
              <w:jc w:val="right"/>
              <w:rPr>
                <w:sz w:val="18"/>
              </w:rPr>
            </w:pPr>
            <w:r>
              <w:rPr>
                <w:sz w:val="18"/>
              </w:rPr>
              <w:t>100.0</w:t>
            </w:r>
          </w:p>
        </w:tc>
        <w:tc>
          <w:tcPr>
            <w:tcW w:w="1300" w:type="dxa"/>
          </w:tcPr>
          <w:p>
            <w:pPr>
              <w:pStyle w:val="TableParagraph"/>
              <w:spacing w:line="200" w:lineRule="exact"/>
              <w:ind w:left="556"/>
              <w:rPr>
                <w:sz w:val="18"/>
              </w:rPr>
            </w:pPr>
            <w:r>
              <w:rPr>
                <w:sz w:val="18"/>
              </w:rPr>
              <w:t>12.4</w:t>
            </w:r>
          </w:p>
        </w:tc>
        <w:tc>
          <w:tcPr>
            <w:tcW w:w="1374" w:type="dxa"/>
          </w:tcPr>
          <w:p>
            <w:pPr>
              <w:pStyle w:val="TableParagraph"/>
              <w:spacing w:line="200" w:lineRule="exact"/>
              <w:ind w:left="458"/>
              <w:rPr>
                <w:sz w:val="18"/>
              </w:rPr>
            </w:pPr>
            <w:r>
              <w:rPr>
                <w:sz w:val="18"/>
              </w:rPr>
              <w:t>87.6</w:t>
            </w:r>
          </w:p>
        </w:tc>
        <w:tc>
          <w:tcPr>
            <w:tcW w:w="787" w:type="dxa"/>
          </w:tcPr>
          <w:p>
            <w:pPr>
              <w:pStyle w:val="TableParagraph"/>
              <w:spacing w:line="200" w:lineRule="exact"/>
              <w:ind w:left="131" w:right="184"/>
              <w:jc w:val="center"/>
              <w:rPr>
                <w:sz w:val="18"/>
              </w:rPr>
            </w:pPr>
            <w:r>
              <w:rPr>
                <w:sz w:val="18"/>
              </w:rPr>
              <w:t>100.0</w:t>
            </w:r>
          </w:p>
        </w:tc>
        <w:tc>
          <w:tcPr>
            <w:tcW w:w="1209" w:type="dxa"/>
          </w:tcPr>
          <w:p>
            <w:pPr>
              <w:pStyle w:val="TableParagraph"/>
              <w:spacing w:line="200" w:lineRule="exact"/>
              <w:ind w:right="345"/>
              <w:jc w:val="right"/>
              <w:rPr>
                <w:sz w:val="18"/>
              </w:rPr>
            </w:pPr>
            <w:r>
              <w:rPr>
                <w:sz w:val="18"/>
              </w:rPr>
              <w:t>355</w:t>
            </w:r>
          </w:p>
        </w:tc>
      </w:tr>
      <w:tr>
        <w:trPr>
          <w:trHeight w:val="219" w:hRule="atLeast"/>
        </w:trPr>
        <w:tc>
          <w:tcPr>
            <w:tcW w:w="1305" w:type="dxa"/>
          </w:tcPr>
          <w:p>
            <w:pPr>
              <w:pStyle w:val="TableParagraph"/>
              <w:spacing w:line="200" w:lineRule="exact"/>
              <w:ind w:left="45"/>
              <w:rPr>
                <w:sz w:val="18"/>
              </w:rPr>
            </w:pPr>
            <w:r>
              <w:rPr>
                <w:sz w:val="18"/>
              </w:rPr>
              <w:t>35-39</w:t>
            </w:r>
          </w:p>
        </w:tc>
        <w:tc>
          <w:tcPr>
            <w:tcW w:w="1100" w:type="dxa"/>
          </w:tcPr>
          <w:p>
            <w:pPr>
              <w:pStyle w:val="TableParagraph"/>
              <w:spacing w:line="200" w:lineRule="exact"/>
              <w:ind w:left="370"/>
              <w:rPr>
                <w:sz w:val="18"/>
              </w:rPr>
            </w:pPr>
            <w:r>
              <w:rPr>
                <w:sz w:val="18"/>
              </w:rPr>
              <w:t>52.8</w:t>
            </w:r>
          </w:p>
        </w:tc>
        <w:tc>
          <w:tcPr>
            <w:tcW w:w="1317" w:type="dxa"/>
          </w:tcPr>
          <w:p>
            <w:pPr>
              <w:pStyle w:val="TableParagraph"/>
              <w:spacing w:line="200" w:lineRule="exact"/>
              <w:ind w:right="494"/>
              <w:jc w:val="right"/>
              <w:rPr>
                <w:sz w:val="18"/>
              </w:rPr>
            </w:pPr>
            <w:r>
              <w:rPr>
                <w:sz w:val="18"/>
              </w:rPr>
              <w:t>691</w:t>
            </w:r>
          </w:p>
        </w:tc>
        <w:tc>
          <w:tcPr>
            <w:tcW w:w="962" w:type="dxa"/>
          </w:tcPr>
          <w:p>
            <w:pPr>
              <w:pStyle w:val="TableParagraph"/>
              <w:spacing w:line="200" w:lineRule="exact"/>
              <w:ind w:left="250"/>
              <w:rPr>
                <w:sz w:val="18"/>
              </w:rPr>
            </w:pPr>
            <w:r>
              <w:rPr>
                <w:sz w:val="18"/>
              </w:rPr>
              <w:t>83.4</w:t>
            </w:r>
          </w:p>
        </w:tc>
        <w:tc>
          <w:tcPr>
            <w:tcW w:w="1134" w:type="dxa"/>
          </w:tcPr>
          <w:p>
            <w:pPr>
              <w:pStyle w:val="TableParagraph"/>
              <w:spacing w:line="200" w:lineRule="exact"/>
              <w:ind w:right="472"/>
              <w:jc w:val="right"/>
              <w:rPr>
                <w:sz w:val="18"/>
              </w:rPr>
            </w:pPr>
            <w:r>
              <w:rPr>
                <w:sz w:val="18"/>
              </w:rPr>
              <w:t>3.2</w:t>
            </w:r>
          </w:p>
        </w:tc>
        <w:tc>
          <w:tcPr>
            <w:tcW w:w="1262" w:type="dxa"/>
          </w:tcPr>
          <w:p>
            <w:pPr>
              <w:pStyle w:val="TableParagraph"/>
              <w:spacing w:line="200" w:lineRule="exact"/>
              <w:ind w:left="377"/>
              <w:rPr>
                <w:sz w:val="18"/>
              </w:rPr>
            </w:pPr>
            <w:r>
              <w:rPr>
                <w:sz w:val="18"/>
              </w:rPr>
              <w:t>0.6</w:t>
            </w:r>
          </w:p>
        </w:tc>
        <w:tc>
          <w:tcPr>
            <w:tcW w:w="830" w:type="dxa"/>
          </w:tcPr>
          <w:p>
            <w:pPr>
              <w:pStyle w:val="TableParagraph"/>
              <w:spacing w:line="200" w:lineRule="exact"/>
              <w:ind w:right="375"/>
              <w:jc w:val="right"/>
              <w:rPr>
                <w:sz w:val="18"/>
              </w:rPr>
            </w:pPr>
            <w:r>
              <w:rPr>
                <w:sz w:val="18"/>
              </w:rPr>
              <w:t>12.8</w:t>
            </w:r>
          </w:p>
        </w:tc>
        <w:tc>
          <w:tcPr>
            <w:tcW w:w="938" w:type="dxa"/>
          </w:tcPr>
          <w:p>
            <w:pPr>
              <w:pStyle w:val="TableParagraph"/>
              <w:spacing w:line="200" w:lineRule="exact"/>
              <w:ind w:right="173"/>
              <w:jc w:val="right"/>
              <w:rPr>
                <w:sz w:val="18"/>
              </w:rPr>
            </w:pPr>
            <w:r>
              <w:rPr>
                <w:sz w:val="18"/>
              </w:rPr>
              <w:t>100.0</w:t>
            </w:r>
          </w:p>
        </w:tc>
        <w:tc>
          <w:tcPr>
            <w:tcW w:w="1300" w:type="dxa"/>
          </w:tcPr>
          <w:p>
            <w:pPr>
              <w:pStyle w:val="TableParagraph"/>
              <w:spacing w:line="200" w:lineRule="exact"/>
              <w:ind w:left="556"/>
              <w:rPr>
                <w:sz w:val="18"/>
              </w:rPr>
            </w:pPr>
            <w:r>
              <w:rPr>
                <w:sz w:val="18"/>
              </w:rPr>
              <w:t>17.3</w:t>
            </w:r>
          </w:p>
        </w:tc>
        <w:tc>
          <w:tcPr>
            <w:tcW w:w="1374" w:type="dxa"/>
          </w:tcPr>
          <w:p>
            <w:pPr>
              <w:pStyle w:val="TableParagraph"/>
              <w:spacing w:line="200" w:lineRule="exact"/>
              <w:ind w:left="458"/>
              <w:rPr>
                <w:sz w:val="18"/>
              </w:rPr>
            </w:pPr>
            <w:r>
              <w:rPr>
                <w:sz w:val="18"/>
              </w:rPr>
              <w:t>82.7</w:t>
            </w:r>
          </w:p>
        </w:tc>
        <w:tc>
          <w:tcPr>
            <w:tcW w:w="787" w:type="dxa"/>
          </w:tcPr>
          <w:p>
            <w:pPr>
              <w:pStyle w:val="TableParagraph"/>
              <w:spacing w:line="200" w:lineRule="exact"/>
              <w:ind w:left="131" w:right="184"/>
              <w:jc w:val="center"/>
              <w:rPr>
                <w:sz w:val="18"/>
              </w:rPr>
            </w:pPr>
            <w:r>
              <w:rPr>
                <w:sz w:val="18"/>
              </w:rPr>
              <w:t>100.0</w:t>
            </w:r>
          </w:p>
        </w:tc>
        <w:tc>
          <w:tcPr>
            <w:tcW w:w="1209" w:type="dxa"/>
          </w:tcPr>
          <w:p>
            <w:pPr>
              <w:pStyle w:val="TableParagraph"/>
              <w:spacing w:line="200" w:lineRule="exact"/>
              <w:ind w:right="345"/>
              <w:jc w:val="right"/>
              <w:rPr>
                <w:sz w:val="18"/>
              </w:rPr>
            </w:pPr>
            <w:r>
              <w:rPr>
                <w:sz w:val="18"/>
              </w:rPr>
              <w:t>365</w:t>
            </w:r>
          </w:p>
        </w:tc>
      </w:tr>
      <w:tr>
        <w:trPr>
          <w:trHeight w:val="219" w:hRule="atLeast"/>
        </w:trPr>
        <w:tc>
          <w:tcPr>
            <w:tcW w:w="1305" w:type="dxa"/>
          </w:tcPr>
          <w:p>
            <w:pPr>
              <w:pStyle w:val="TableParagraph"/>
              <w:spacing w:line="200" w:lineRule="exact"/>
              <w:ind w:left="45"/>
              <w:rPr>
                <w:sz w:val="18"/>
              </w:rPr>
            </w:pPr>
            <w:r>
              <w:rPr>
                <w:sz w:val="18"/>
              </w:rPr>
              <w:t>40-44</w:t>
            </w:r>
          </w:p>
        </w:tc>
        <w:tc>
          <w:tcPr>
            <w:tcW w:w="1100" w:type="dxa"/>
          </w:tcPr>
          <w:p>
            <w:pPr>
              <w:pStyle w:val="TableParagraph"/>
              <w:spacing w:line="200" w:lineRule="exact"/>
              <w:ind w:left="370"/>
              <w:rPr>
                <w:sz w:val="18"/>
              </w:rPr>
            </w:pPr>
            <w:r>
              <w:rPr>
                <w:sz w:val="18"/>
              </w:rPr>
              <w:t>56.6</w:t>
            </w:r>
          </w:p>
        </w:tc>
        <w:tc>
          <w:tcPr>
            <w:tcW w:w="1317" w:type="dxa"/>
          </w:tcPr>
          <w:p>
            <w:pPr>
              <w:pStyle w:val="TableParagraph"/>
              <w:spacing w:line="200" w:lineRule="exact"/>
              <w:ind w:right="494"/>
              <w:jc w:val="right"/>
              <w:rPr>
                <w:sz w:val="18"/>
              </w:rPr>
            </w:pPr>
            <w:r>
              <w:rPr>
                <w:sz w:val="18"/>
              </w:rPr>
              <w:t>650</w:t>
            </w:r>
          </w:p>
        </w:tc>
        <w:tc>
          <w:tcPr>
            <w:tcW w:w="962" w:type="dxa"/>
          </w:tcPr>
          <w:p>
            <w:pPr>
              <w:pStyle w:val="TableParagraph"/>
              <w:spacing w:line="200" w:lineRule="exact"/>
              <w:ind w:left="250"/>
              <w:rPr>
                <w:sz w:val="18"/>
              </w:rPr>
            </w:pPr>
            <w:r>
              <w:rPr>
                <w:sz w:val="18"/>
              </w:rPr>
              <w:t>77.3</w:t>
            </w:r>
          </w:p>
        </w:tc>
        <w:tc>
          <w:tcPr>
            <w:tcW w:w="1134" w:type="dxa"/>
          </w:tcPr>
          <w:p>
            <w:pPr>
              <w:pStyle w:val="TableParagraph"/>
              <w:spacing w:line="200" w:lineRule="exact"/>
              <w:ind w:right="472"/>
              <w:jc w:val="right"/>
              <w:rPr>
                <w:sz w:val="18"/>
              </w:rPr>
            </w:pPr>
            <w:r>
              <w:rPr>
                <w:sz w:val="18"/>
              </w:rPr>
              <w:t>5.6</w:t>
            </w:r>
          </w:p>
        </w:tc>
        <w:tc>
          <w:tcPr>
            <w:tcW w:w="1262" w:type="dxa"/>
          </w:tcPr>
          <w:p>
            <w:pPr>
              <w:pStyle w:val="TableParagraph"/>
              <w:spacing w:line="200" w:lineRule="exact"/>
              <w:ind w:left="377"/>
              <w:rPr>
                <w:sz w:val="18"/>
              </w:rPr>
            </w:pPr>
            <w:r>
              <w:rPr>
                <w:sz w:val="18"/>
              </w:rPr>
              <w:t>1.7</w:t>
            </w:r>
          </w:p>
        </w:tc>
        <w:tc>
          <w:tcPr>
            <w:tcW w:w="830" w:type="dxa"/>
          </w:tcPr>
          <w:p>
            <w:pPr>
              <w:pStyle w:val="TableParagraph"/>
              <w:spacing w:line="200" w:lineRule="exact"/>
              <w:ind w:right="375"/>
              <w:jc w:val="right"/>
              <w:rPr>
                <w:sz w:val="18"/>
              </w:rPr>
            </w:pPr>
            <w:r>
              <w:rPr>
                <w:sz w:val="18"/>
              </w:rPr>
              <w:t>15.4</w:t>
            </w:r>
          </w:p>
        </w:tc>
        <w:tc>
          <w:tcPr>
            <w:tcW w:w="938" w:type="dxa"/>
          </w:tcPr>
          <w:p>
            <w:pPr>
              <w:pStyle w:val="TableParagraph"/>
              <w:spacing w:line="200" w:lineRule="exact"/>
              <w:ind w:right="173"/>
              <w:jc w:val="right"/>
              <w:rPr>
                <w:sz w:val="18"/>
              </w:rPr>
            </w:pPr>
            <w:r>
              <w:rPr>
                <w:sz w:val="18"/>
              </w:rPr>
              <w:t>100.0</w:t>
            </w:r>
          </w:p>
        </w:tc>
        <w:tc>
          <w:tcPr>
            <w:tcW w:w="1300" w:type="dxa"/>
          </w:tcPr>
          <w:p>
            <w:pPr>
              <w:pStyle w:val="TableParagraph"/>
              <w:spacing w:line="200" w:lineRule="exact"/>
              <w:ind w:left="556"/>
              <w:rPr>
                <w:sz w:val="18"/>
              </w:rPr>
            </w:pPr>
            <w:r>
              <w:rPr>
                <w:sz w:val="18"/>
              </w:rPr>
              <w:t>14.5</w:t>
            </w:r>
          </w:p>
        </w:tc>
        <w:tc>
          <w:tcPr>
            <w:tcW w:w="1374" w:type="dxa"/>
          </w:tcPr>
          <w:p>
            <w:pPr>
              <w:pStyle w:val="TableParagraph"/>
              <w:spacing w:line="200" w:lineRule="exact"/>
              <w:ind w:left="458"/>
              <w:rPr>
                <w:sz w:val="18"/>
              </w:rPr>
            </w:pPr>
            <w:r>
              <w:rPr>
                <w:sz w:val="18"/>
              </w:rPr>
              <w:t>85.5</w:t>
            </w:r>
          </w:p>
        </w:tc>
        <w:tc>
          <w:tcPr>
            <w:tcW w:w="787" w:type="dxa"/>
          </w:tcPr>
          <w:p>
            <w:pPr>
              <w:pStyle w:val="TableParagraph"/>
              <w:spacing w:line="200" w:lineRule="exact"/>
              <w:ind w:left="131" w:right="184"/>
              <w:jc w:val="center"/>
              <w:rPr>
                <w:sz w:val="18"/>
              </w:rPr>
            </w:pPr>
            <w:r>
              <w:rPr>
                <w:sz w:val="18"/>
              </w:rPr>
              <w:t>100.0</w:t>
            </w:r>
          </w:p>
        </w:tc>
        <w:tc>
          <w:tcPr>
            <w:tcW w:w="1209" w:type="dxa"/>
          </w:tcPr>
          <w:p>
            <w:pPr>
              <w:pStyle w:val="TableParagraph"/>
              <w:spacing w:line="200" w:lineRule="exact"/>
              <w:ind w:right="345"/>
              <w:jc w:val="right"/>
              <w:rPr>
                <w:sz w:val="18"/>
              </w:rPr>
            </w:pPr>
            <w:r>
              <w:rPr>
                <w:sz w:val="18"/>
              </w:rPr>
              <w:t>367</w:t>
            </w:r>
          </w:p>
        </w:tc>
      </w:tr>
      <w:tr>
        <w:trPr>
          <w:trHeight w:val="330" w:hRule="atLeast"/>
        </w:trPr>
        <w:tc>
          <w:tcPr>
            <w:tcW w:w="1305" w:type="dxa"/>
          </w:tcPr>
          <w:p>
            <w:pPr>
              <w:pStyle w:val="TableParagraph"/>
              <w:spacing w:line="203" w:lineRule="exact"/>
              <w:ind w:left="45"/>
              <w:rPr>
                <w:sz w:val="18"/>
              </w:rPr>
            </w:pPr>
            <w:r>
              <w:rPr>
                <w:sz w:val="18"/>
              </w:rPr>
              <w:t>45-49</w:t>
            </w:r>
          </w:p>
        </w:tc>
        <w:tc>
          <w:tcPr>
            <w:tcW w:w="1100" w:type="dxa"/>
          </w:tcPr>
          <w:p>
            <w:pPr>
              <w:pStyle w:val="TableParagraph"/>
              <w:spacing w:line="203" w:lineRule="exact"/>
              <w:ind w:left="370"/>
              <w:rPr>
                <w:sz w:val="18"/>
              </w:rPr>
            </w:pPr>
            <w:r>
              <w:rPr>
                <w:sz w:val="18"/>
              </w:rPr>
              <w:t>51.4</w:t>
            </w:r>
          </w:p>
        </w:tc>
        <w:tc>
          <w:tcPr>
            <w:tcW w:w="1317" w:type="dxa"/>
          </w:tcPr>
          <w:p>
            <w:pPr>
              <w:pStyle w:val="TableParagraph"/>
              <w:spacing w:line="203" w:lineRule="exact"/>
              <w:ind w:right="494"/>
              <w:jc w:val="right"/>
              <w:rPr>
                <w:sz w:val="18"/>
              </w:rPr>
            </w:pPr>
            <w:r>
              <w:rPr>
                <w:sz w:val="18"/>
              </w:rPr>
              <w:t>580</w:t>
            </w:r>
          </w:p>
        </w:tc>
        <w:tc>
          <w:tcPr>
            <w:tcW w:w="962" w:type="dxa"/>
          </w:tcPr>
          <w:p>
            <w:pPr>
              <w:pStyle w:val="TableParagraph"/>
              <w:spacing w:line="203" w:lineRule="exact"/>
              <w:ind w:left="250"/>
              <w:rPr>
                <w:sz w:val="18"/>
              </w:rPr>
            </w:pPr>
            <w:r>
              <w:rPr>
                <w:sz w:val="18"/>
              </w:rPr>
              <w:t>75.1</w:t>
            </w:r>
          </w:p>
        </w:tc>
        <w:tc>
          <w:tcPr>
            <w:tcW w:w="1134" w:type="dxa"/>
          </w:tcPr>
          <w:p>
            <w:pPr>
              <w:pStyle w:val="TableParagraph"/>
              <w:spacing w:line="203" w:lineRule="exact"/>
              <w:ind w:right="472"/>
              <w:jc w:val="right"/>
              <w:rPr>
                <w:sz w:val="18"/>
              </w:rPr>
            </w:pPr>
            <w:r>
              <w:rPr>
                <w:sz w:val="18"/>
              </w:rPr>
              <w:t>7.2</w:t>
            </w:r>
          </w:p>
        </w:tc>
        <w:tc>
          <w:tcPr>
            <w:tcW w:w="1262" w:type="dxa"/>
          </w:tcPr>
          <w:p>
            <w:pPr>
              <w:pStyle w:val="TableParagraph"/>
              <w:spacing w:line="203" w:lineRule="exact"/>
              <w:ind w:left="377"/>
              <w:rPr>
                <w:sz w:val="18"/>
              </w:rPr>
            </w:pPr>
            <w:r>
              <w:rPr>
                <w:sz w:val="18"/>
              </w:rPr>
              <w:t>0.6</w:t>
            </w:r>
          </w:p>
        </w:tc>
        <w:tc>
          <w:tcPr>
            <w:tcW w:w="830" w:type="dxa"/>
          </w:tcPr>
          <w:p>
            <w:pPr>
              <w:pStyle w:val="TableParagraph"/>
              <w:spacing w:line="203" w:lineRule="exact"/>
              <w:ind w:right="375"/>
              <w:jc w:val="right"/>
              <w:rPr>
                <w:sz w:val="18"/>
              </w:rPr>
            </w:pPr>
            <w:r>
              <w:rPr>
                <w:sz w:val="18"/>
              </w:rPr>
              <w:t>17.1</w:t>
            </w:r>
          </w:p>
        </w:tc>
        <w:tc>
          <w:tcPr>
            <w:tcW w:w="938" w:type="dxa"/>
          </w:tcPr>
          <w:p>
            <w:pPr>
              <w:pStyle w:val="TableParagraph"/>
              <w:spacing w:line="203" w:lineRule="exact"/>
              <w:ind w:right="173"/>
              <w:jc w:val="right"/>
              <w:rPr>
                <w:sz w:val="18"/>
              </w:rPr>
            </w:pPr>
            <w:r>
              <w:rPr>
                <w:sz w:val="18"/>
              </w:rPr>
              <w:t>100.0</w:t>
            </w:r>
          </w:p>
        </w:tc>
        <w:tc>
          <w:tcPr>
            <w:tcW w:w="1300" w:type="dxa"/>
          </w:tcPr>
          <w:p>
            <w:pPr>
              <w:pStyle w:val="TableParagraph"/>
              <w:spacing w:line="203" w:lineRule="exact"/>
              <w:ind w:left="556"/>
              <w:rPr>
                <w:sz w:val="18"/>
              </w:rPr>
            </w:pPr>
            <w:r>
              <w:rPr>
                <w:sz w:val="18"/>
              </w:rPr>
              <w:t>16.0</w:t>
            </w:r>
          </w:p>
        </w:tc>
        <w:tc>
          <w:tcPr>
            <w:tcW w:w="1374" w:type="dxa"/>
          </w:tcPr>
          <w:p>
            <w:pPr>
              <w:pStyle w:val="TableParagraph"/>
              <w:spacing w:line="203" w:lineRule="exact"/>
              <w:ind w:left="458"/>
              <w:rPr>
                <w:sz w:val="18"/>
              </w:rPr>
            </w:pPr>
            <w:r>
              <w:rPr>
                <w:sz w:val="18"/>
              </w:rPr>
              <w:t>84.0</w:t>
            </w:r>
          </w:p>
        </w:tc>
        <w:tc>
          <w:tcPr>
            <w:tcW w:w="787" w:type="dxa"/>
          </w:tcPr>
          <w:p>
            <w:pPr>
              <w:pStyle w:val="TableParagraph"/>
              <w:spacing w:line="203" w:lineRule="exact"/>
              <w:ind w:left="131" w:right="184"/>
              <w:jc w:val="center"/>
              <w:rPr>
                <w:sz w:val="18"/>
              </w:rPr>
            </w:pPr>
            <w:r>
              <w:rPr>
                <w:sz w:val="18"/>
              </w:rPr>
              <w:t>100.0</w:t>
            </w:r>
          </w:p>
        </w:tc>
        <w:tc>
          <w:tcPr>
            <w:tcW w:w="1209" w:type="dxa"/>
          </w:tcPr>
          <w:p>
            <w:pPr>
              <w:pStyle w:val="TableParagraph"/>
              <w:spacing w:line="203" w:lineRule="exact"/>
              <w:ind w:right="345"/>
              <w:jc w:val="right"/>
              <w:rPr>
                <w:sz w:val="18"/>
              </w:rPr>
            </w:pPr>
            <w:r>
              <w:rPr>
                <w:sz w:val="18"/>
              </w:rPr>
              <w:t>298</w:t>
            </w:r>
          </w:p>
        </w:tc>
      </w:tr>
      <w:tr>
        <w:trPr>
          <w:trHeight w:val="392" w:hRule="atLeast"/>
        </w:trPr>
        <w:tc>
          <w:tcPr>
            <w:tcW w:w="1305" w:type="dxa"/>
            <w:tcBorders>
              <w:bottom w:val="single" w:sz="4" w:space="0" w:color="000000"/>
            </w:tcBorders>
          </w:tcPr>
          <w:p>
            <w:pPr>
              <w:pStyle w:val="TableParagraph"/>
              <w:spacing w:before="94"/>
              <w:ind w:left="45"/>
              <w:rPr>
                <w:sz w:val="18"/>
              </w:rPr>
            </w:pPr>
            <w:r>
              <w:rPr>
                <w:sz w:val="18"/>
              </w:rPr>
              <w:t>Total</w:t>
            </w:r>
          </w:p>
        </w:tc>
        <w:tc>
          <w:tcPr>
            <w:tcW w:w="1100" w:type="dxa"/>
            <w:tcBorders>
              <w:bottom w:val="single" w:sz="4" w:space="0" w:color="000000"/>
            </w:tcBorders>
          </w:tcPr>
          <w:p>
            <w:pPr>
              <w:pStyle w:val="TableParagraph"/>
              <w:spacing w:before="94"/>
              <w:ind w:left="370"/>
              <w:rPr>
                <w:sz w:val="18"/>
              </w:rPr>
            </w:pPr>
            <w:r>
              <w:rPr>
                <w:sz w:val="18"/>
              </w:rPr>
              <w:t>40.9</w:t>
            </w:r>
          </w:p>
        </w:tc>
        <w:tc>
          <w:tcPr>
            <w:tcW w:w="1317" w:type="dxa"/>
            <w:tcBorders>
              <w:bottom w:val="single" w:sz="4" w:space="0" w:color="000000"/>
            </w:tcBorders>
          </w:tcPr>
          <w:p>
            <w:pPr>
              <w:pStyle w:val="TableParagraph"/>
              <w:spacing w:before="94"/>
              <w:ind w:right="494"/>
              <w:jc w:val="right"/>
              <w:rPr>
                <w:sz w:val="18"/>
              </w:rPr>
            </w:pPr>
            <w:r>
              <w:rPr>
                <w:sz w:val="18"/>
              </w:rPr>
              <w:t>4,973</w:t>
            </w:r>
          </w:p>
        </w:tc>
        <w:tc>
          <w:tcPr>
            <w:tcW w:w="962" w:type="dxa"/>
            <w:tcBorders>
              <w:bottom w:val="single" w:sz="4" w:space="0" w:color="000000"/>
            </w:tcBorders>
          </w:tcPr>
          <w:p>
            <w:pPr>
              <w:pStyle w:val="TableParagraph"/>
              <w:spacing w:before="94"/>
              <w:ind w:left="250"/>
              <w:rPr>
                <w:sz w:val="18"/>
              </w:rPr>
            </w:pPr>
            <w:r>
              <w:rPr>
                <w:sz w:val="18"/>
              </w:rPr>
              <w:t>80.7</w:t>
            </w:r>
          </w:p>
        </w:tc>
        <w:tc>
          <w:tcPr>
            <w:tcW w:w="1134" w:type="dxa"/>
            <w:tcBorders>
              <w:bottom w:val="single" w:sz="4" w:space="0" w:color="000000"/>
            </w:tcBorders>
          </w:tcPr>
          <w:p>
            <w:pPr>
              <w:pStyle w:val="TableParagraph"/>
              <w:spacing w:before="94"/>
              <w:ind w:right="472"/>
              <w:jc w:val="right"/>
              <w:rPr>
                <w:sz w:val="18"/>
              </w:rPr>
            </w:pPr>
            <w:r>
              <w:rPr>
                <w:sz w:val="18"/>
              </w:rPr>
              <w:t>4.2</w:t>
            </w:r>
          </w:p>
        </w:tc>
        <w:tc>
          <w:tcPr>
            <w:tcW w:w="1262" w:type="dxa"/>
            <w:tcBorders>
              <w:bottom w:val="single" w:sz="4" w:space="0" w:color="000000"/>
            </w:tcBorders>
          </w:tcPr>
          <w:p>
            <w:pPr>
              <w:pStyle w:val="TableParagraph"/>
              <w:spacing w:before="94"/>
              <w:ind w:left="377"/>
              <w:rPr>
                <w:sz w:val="18"/>
              </w:rPr>
            </w:pPr>
            <w:r>
              <w:rPr>
                <w:sz w:val="18"/>
              </w:rPr>
              <w:t>0.9</w:t>
            </w:r>
          </w:p>
        </w:tc>
        <w:tc>
          <w:tcPr>
            <w:tcW w:w="830" w:type="dxa"/>
            <w:tcBorders>
              <w:bottom w:val="single" w:sz="4" w:space="0" w:color="000000"/>
            </w:tcBorders>
          </w:tcPr>
          <w:p>
            <w:pPr>
              <w:pStyle w:val="TableParagraph"/>
              <w:spacing w:before="94"/>
              <w:ind w:right="375"/>
              <w:jc w:val="right"/>
              <w:rPr>
                <w:sz w:val="18"/>
              </w:rPr>
            </w:pPr>
            <w:r>
              <w:rPr>
                <w:sz w:val="18"/>
              </w:rPr>
              <w:t>14.2</w:t>
            </w:r>
          </w:p>
        </w:tc>
        <w:tc>
          <w:tcPr>
            <w:tcW w:w="938" w:type="dxa"/>
            <w:tcBorders>
              <w:bottom w:val="single" w:sz="4" w:space="0" w:color="000000"/>
            </w:tcBorders>
          </w:tcPr>
          <w:p>
            <w:pPr>
              <w:pStyle w:val="TableParagraph"/>
              <w:spacing w:before="94"/>
              <w:ind w:right="173"/>
              <w:jc w:val="right"/>
              <w:rPr>
                <w:sz w:val="18"/>
              </w:rPr>
            </w:pPr>
            <w:r>
              <w:rPr>
                <w:sz w:val="18"/>
              </w:rPr>
              <w:t>100.0</w:t>
            </w:r>
          </w:p>
        </w:tc>
        <w:tc>
          <w:tcPr>
            <w:tcW w:w="1300" w:type="dxa"/>
            <w:tcBorders>
              <w:bottom w:val="single" w:sz="4" w:space="0" w:color="000000"/>
            </w:tcBorders>
          </w:tcPr>
          <w:p>
            <w:pPr>
              <w:pStyle w:val="TableParagraph"/>
              <w:spacing w:before="94"/>
              <w:ind w:left="556"/>
              <w:rPr>
                <w:sz w:val="18"/>
              </w:rPr>
            </w:pPr>
            <w:r>
              <w:rPr>
                <w:sz w:val="18"/>
              </w:rPr>
              <w:t>13.6</w:t>
            </w:r>
          </w:p>
        </w:tc>
        <w:tc>
          <w:tcPr>
            <w:tcW w:w="1374" w:type="dxa"/>
            <w:tcBorders>
              <w:bottom w:val="single" w:sz="4" w:space="0" w:color="000000"/>
            </w:tcBorders>
          </w:tcPr>
          <w:p>
            <w:pPr>
              <w:pStyle w:val="TableParagraph"/>
              <w:spacing w:before="94"/>
              <w:ind w:left="458"/>
              <w:rPr>
                <w:sz w:val="18"/>
              </w:rPr>
            </w:pPr>
            <w:r>
              <w:rPr>
                <w:sz w:val="18"/>
              </w:rPr>
              <w:t>86.4</w:t>
            </w:r>
          </w:p>
        </w:tc>
        <w:tc>
          <w:tcPr>
            <w:tcW w:w="787" w:type="dxa"/>
            <w:tcBorders>
              <w:bottom w:val="single" w:sz="4" w:space="0" w:color="000000"/>
            </w:tcBorders>
          </w:tcPr>
          <w:p>
            <w:pPr>
              <w:pStyle w:val="TableParagraph"/>
              <w:spacing w:before="94"/>
              <w:ind w:left="131" w:right="184"/>
              <w:jc w:val="center"/>
              <w:rPr>
                <w:sz w:val="18"/>
              </w:rPr>
            </w:pPr>
            <w:r>
              <w:rPr>
                <w:sz w:val="18"/>
              </w:rPr>
              <w:t>100.0</w:t>
            </w:r>
          </w:p>
        </w:tc>
        <w:tc>
          <w:tcPr>
            <w:tcW w:w="1209" w:type="dxa"/>
            <w:tcBorders>
              <w:bottom w:val="single" w:sz="4" w:space="0" w:color="000000"/>
            </w:tcBorders>
          </w:tcPr>
          <w:p>
            <w:pPr>
              <w:pStyle w:val="TableParagraph"/>
              <w:spacing w:before="94"/>
              <w:ind w:right="345"/>
              <w:jc w:val="right"/>
              <w:rPr>
                <w:sz w:val="18"/>
              </w:rPr>
            </w:pPr>
            <w:r>
              <w:rPr>
                <w:sz w:val="18"/>
              </w:rPr>
              <w:t>2,033</w:t>
            </w:r>
          </w:p>
        </w:tc>
      </w:tr>
      <w:tr>
        <w:trPr>
          <w:trHeight w:val="378" w:hRule="atLeast"/>
        </w:trPr>
        <w:tc>
          <w:tcPr>
            <w:tcW w:w="1305" w:type="dxa"/>
            <w:tcBorders>
              <w:top w:val="single" w:sz="4" w:space="0" w:color="000000"/>
              <w:bottom w:val="single" w:sz="4" w:space="0" w:color="000000"/>
            </w:tcBorders>
          </w:tcPr>
          <w:p>
            <w:pPr>
              <w:pStyle w:val="TableParagraph"/>
              <w:rPr>
                <w:rFonts w:ascii="Times New Roman"/>
                <w:sz w:val="18"/>
              </w:rPr>
            </w:pPr>
          </w:p>
        </w:tc>
        <w:tc>
          <w:tcPr>
            <w:tcW w:w="1100" w:type="dxa"/>
            <w:tcBorders>
              <w:top w:val="single" w:sz="4" w:space="0" w:color="000000"/>
              <w:bottom w:val="single" w:sz="4" w:space="0" w:color="000000"/>
            </w:tcBorders>
          </w:tcPr>
          <w:p>
            <w:pPr>
              <w:pStyle w:val="TableParagraph"/>
              <w:rPr>
                <w:rFonts w:ascii="Times New Roman"/>
                <w:sz w:val="18"/>
              </w:rPr>
            </w:pPr>
          </w:p>
        </w:tc>
        <w:tc>
          <w:tcPr>
            <w:tcW w:w="1317" w:type="dxa"/>
            <w:tcBorders>
              <w:top w:val="single" w:sz="4" w:space="0" w:color="000000"/>
              <w:bottom w:val="single" w:sz="4" w:space="0" w:color="000000"/>
            </w:tcBorders>
          </w:tcPr>
          <w:p>
            <w:pPr>
              <w:pStyle w:val="TableParagraph"/>
              <w:rPr>
                <w:rFonts w:ascii="Times New Roman"/>
                <w:sz w:val="18"/>
              </w:rPr>
            </w:pPr>
          </w:p>
        </w:tc>
        <w:tc>
          <w:tcPr>
            <w:tcW w:w="962" w:type="dxa"/>
            <w:tcBorders>
              <w:top w:val="single" w:sz="4" w:space="0" w:color="000000"/>
              <w:bottom w:val="single" w:sz="4" w:space="0" w:color="000000"/>
            </w:tcBorders>
          </w:tcPr>
          <w:p>
            <w:pPr>
              <w:pStyle w:val="TableParagraph"/>
              <w:rPr>
                <w:rFonts w:ascii="Times New Roman"/>
                <w:sz w:val="18"/>
              </w:rPr>
            </w:pPr>
          </w:p>
        </w:tc>
        <w:tc>
          <w:tcPr>
            <w:tcW w:w="1134" w:type="dxa"/>
            <w:tcBorders>
              <w:top w:val="single" w:sz="4" w:space="0" w:color="000000"/>
              <w:bottom w:val="single" w:sz="4" w:space="0" w:color="000000"/>
            </w:tcBorders>
          </w:tcPr>
          <w:p>
            <w:pPr>
              <w:pStyle w:val="TableParagraph"/>
              <w:rPr>
                <w:rFonts w:ascii="Times New Roman"/>
                <w:sz w:val="18"/>
              </w:rPr>
            </w:pPr>
          </w:p>
        </w:tc>
        <w:tc>
          <w:tcPr>
            <w:tcW w:w="1262" w:type="dxa"/>
            <w:tcBorders>
              <w:top w:val="single" w:sz="4" w:space="0" w:color="000000"/>
              <w:bottom w:val="single" w:sz="4" w:space="0" w:color="000000"/>
            </w:tcBorders>
          </w:tcPr>
          <w:p>
            <w:pPr>
              <w:pStyle w:val="TableParagraph"/>
              <w:spacing w:before="80"/>
              <w:ind w:left="768"/>
              <w:rPr>
                <w:sz w:val="18"/>
              </w:rPr>
            </w:pPr>
            <w:r>
              <w:rPr>
                <w:sz w:val="18"/>
              </w:rPr>
              <w:t>MEN</w:t>
            </w:r>
          </w:p>
        </w:tc>
        <w:tc>
          <w:tcPr>
            <w:tcW w:w="830" w:type="dxa"/>
            <w:tcBorders>
              <w:top w:val="single" w:sz="4" w:space="0" w:color="000000"/>
              <w:bottom w:val="single" w:sz="4" w:space="0" w:color="000000"/>
            </w:tcBorders>
          </w:tcPr>
          <w:p>
            <w:pPr>
              <w:pStyle w:val="TableParagraph"/>
              <w:rPr>
                <w:rFonts w:ascii="Times New Roman"/>
                <w:sz w:val="18"/>
              </w:rPr>
            </w:pPr>
          </w:p>
        </w:tc>
        <w:tc>
          <w:tcPr>
            <w:tcW w:w="938" w:type="dxa"/>
            <w:tcBorders>
              <w:top w:val="single" w:sz="4" w:space="0" w:color="000000"/>
              <w:bottom w:val="single" w:sz="4" w:space="0" w:color="000000"/>
            </w:tcBorders>
          </w:tcPr>
          <w:p>
            <w:pPr>
              <w:pStyle w:val="TableParagraph"/>
              <w:rPr>
                <w:rFonts w:ascii="Times New Roman"/>
                <w:sz w:val="18"/>
              </w:rPr>
            </w:pPr>
          </w:p>
        </w:tc>
        <w:tc>
          <w:tcPr>
            <w:tcW w:w="1300" w:type="dxa"/>
            <w:tcBorders>
              <w:top w:val="single" w:sz="4" w:space="0" w:color="000000"/>
              <w:bottom w:val="single" w:sz="4" w:space="0" w:color="000000"/>
            </w:tcBorders>
          </w:tcPr>
          <w:p>
            <w:pPr>
              <w:pStyle w:val="TableParagraph"/>
              <w:rPr>
                <w:rFonts w:ascii="Times New Roman"/>
                <w:sz w:val="18"/>
              </w:rPr>
            </w:pPr>
          </w:p>
        </w:tc>
        <w:tc>
          <w:tcPr>
            <w:tcW w:w="1374" w:type="dxa"/>
            <w:tcBorders>
              <w:top w:val="single" w:sz="4" w:space="0" w:color="000000"/>
              <w:bottom w:val="single" w:sz="4" w:space="0" w:color="000000"/>
            </w:tcBorders>
          </w:tcPr>
          <w:p>
            <w:pPr>
              <w:pStyle w:val="TableParagraph"/>
              <w:rPr>
                <w:rFonts w:ascii="Times New Roman"/>
                <w:sz w:val="18"/>
              </w:rPr>
            </w:pPr>
          </w:p>
        </w:tc>
        <w:tc>
          <w:tcPr>
            <w:tcW w:w="787" w:type="dxa"/>
            <w:tcBorders>
              <w:top w:val="single" w:sz="4" w:space="0" w:color="000000"/>
              <w:bottom w:val="single" w:sz="4" w:space="0" w:color="000000"/>
            </w:tcBorders>
          </w:tcPr>
          <w:p>
            <w:pPr>
              <w:pStyle w:val="TableParagraph"/>
              <w:rPr>
                <w:rFonts w:ascii="Times New Roman"/>
                <w:sz w:val="18"/>
              </w:rPr>
            </w:pPr>
          </w:p>
        </w:tc>
        <w:tc>
          <w:tcPr>
            <w:tcW w:w="1209" w:type="dxa"/>
            <w:tcBorders>
              <w:top w:val="single" w:sz="4" w:space="0" w:color="000000"/>
              <w:bottom w:val="single" w:sz="4" w:space="0" w:color="000000"/>
            </w:tcBorders>
          </w:tcPr>
          <w:p>
            <w:pPr>
              <w:pStyle w:val="TableParagraph"/>
              <w:rPr>
                <w:rFonts w:ascii="Times New Roman"/>
                <w:sz w:val="18"/>
              </w:rPr>
            </w:pPr>
          </w:p>
        </w:tc>
      </w:tr>
      <w:tr>
        <w:trPr>
          <w:trHeight w:val="317" w:hRule="atLeast"/>
        </w:trPr>
        <w:tc>
          <w:tcPr>
            <w:tcW w:w="1305" w:type="dxa"/>
            <w:tcBorders>
              <w:top w:val="single" w:sz="4" w:space="0" w:color="000000"/>
            </w:tcBorders>
          </w:tcPr>
          <w:p>
            <w:pPr>
              <w:pStyle w:val="TableParagraph"/>
              <w:spacing w:line="217" w:lineRule="exact" w:before="81"/>
              <w:ind w:left="45"/>
              <w:rPr>
                <w:sz w:val="18"/>
              </w:rPr>
            </w:pPr>
            <w:r>
              <w:rPr>
                <w:sz w:val="18"/>
              </w:rPr>
              <w:t>15-19</w:t>
            </w:r>
          </w:p>
        </w:tc>
        <w:tc>
          <w:tcPr>
            <w:tcW w:w="1100" w:type="dxa"/>
            <w:tcBorders>
              <w:top w:val="single" w:sz="4" w:space="0" w:color="000000"/>
            </w:tcBorders>
          </w:tcPr>
          <w:p>
            <w:pPr>
              <w:pStyle w:val="TableParagraph"/>
              <w:spacing w:line="217" w:lineRule="exact" w:before="81"/>
              <w:ind w:left="370"/>
              <w:rPr>
                <w:sz w:val="18"/>
              </w:rPr>
            </w:pPr>
            <w:r>
              <w:rPr>
                <w:sz w:val="18"/>
              </w:rPr>
              <w:t>32.7</w:t>
            </w:r>
          </w:p>
        </w:tc>
        <w:tc>
          <w:tcPr>
            <w:tcW w:w="1317" w:type="dxa"/>
            <w:tcBorders>
              <w:top w:val="single" w:sz="4" w:space="0" w:color="000000"/>
            </w:tcBorders>
          </w:tcPr>
          <w:p>
            <w:pPr>
              <w:pStyle w:val="TableParagraph"/>
              <w:spacing w:line="217" w:lineRule="exact" w:before="81"/>
              <w:ind w:right="494"/>
              <w:jc w:val="right"/>
              <w:rPr>
                <w:sz w:val="18"/>
              </w:rPr>
            </w:pPr>
            <w:r>
              <w:rPr>
                <w:sz w:val="18"/>
              </w:rPr>
              <w:t>846</w:t>
            </w:r>
          </w:p>
        </w:tc>
        <w:tc>
          <w:tcPr>
            <w:tcW w:w="962" w:type="dxa"/>
            <w:tcBorders>
              <w:top w:val="single" w:sz="4" w:space="0" w:color="000000"/>
            </w:tcBorders>
          </w:tcPr>
          <w:p>
            <w:pPr>
              <w:pStyle w:val="TableParagraph"/>
              <w:spacing w:line="217" w:lineRule="exact" w:before="81"/>
              <w:ind w:left="250"/>
              <w:rPr>
                <w:sz w:val="18"/>
              </w:rPr>
            </w:pPr>
            <w:r>
              <w:rPr>
                <w:sz w:val="18"/>
              </w:rPr>
              <w:t>72.7</w:t>
            </w:r>
          </w:p>
        </w:tc>
        <w:tc>
          <w:tcPr>
            <w:tcW w:w="1134" w:type="dxa"/>
            <w:tcBorders>
              <w:top w:val="single" w:sz="4" w:space="0" w:color="000000"/>
            </w:tcBorders>
          </w:tcPr>
          <w:p>
            <w:pPr>
              <w:pStyle w:val="TableParagraph"/>
              <w:spacing w:line="217" w:lineRule="exact" w:before="81"/>
              <w:ind w:right="472"/>
              <w:jc w:val="right"/>
              <w:rPr>
                <w:sz w:val="18"/>
              </w:rPr>
            </w:pPr>
            <w:r>
              <w:rPr>
                <w:sz w:val="18"/>
              </w:rPr>
              <w:t>6.7</w:t>
            </w:r>
          </w:p>
        </w:tc>
        <w:tc>
          <w:tcPr>
            <w:tcW w:w="1262" w:type="dxa"/>
            <w:tcBorders>
              <w:top w:val="single" w:sz="4" w:space="0" w:color="000000"/>
            </w:tcBorders>
          </w:tcPr>
          <w:p>
            <w:pPr>
              <w:pStyle w:val="TableParagraph"/>
              <w:spacing w:line="217" w:lineRule="exact" w:before="81"/>
              <w:ind w:left="377"/>
              <w:rPr>
                <w:sz w:val="18"/>
              </w:rPr>
            </w:pPr>
            <w:r>
              <w:rPr>
                <w:sz w:val="18"/>
              </w:rPr>
              <w:t>3.0</w:t>
            </w:r>
          </w:p>
        </w:tc>
        <w:tc>
          <w:tcPr>
            <w:tcW w:w="830" w:type="dxa"/>
            <w:tcBorders>
              <w:top w:val="single" w:sz="4" w:space="0" w:color="000000"/>
            </w:tcBorders>
          </w:tcPr>
          <w:p>
            <w:pPr>
              <w:pStyle w:val="TableParagraph"/>
              <w:spacing w:line="217" w:lineRule="exact" w:before="81"/>
              <w:ind w:right="375"/>
              <w:jc w:val="right"/>
              <w:rPr>
                <w:sz w:val="18"/>
              </w:rPr>
            </w:pPr>
            <w:r>
              <w:rPr>
                <w:sz w:val="18"/>
              </w:rPr>
              <w:t>17.6</w:t>
            </w:r>
          </w:p>
        </w:tc>
        <w:tc>
          <w:tcPr>
            <w:tcW w:w="938" w:type="dxa"/>
            <w:tcBorders>
              <w:top w:val="single" w:sz="4" w:space="0" w:color="000000"/>
            </w:tcBorders>
          </w:tcPr>
          <w:p>
            <w:pPr>
              <w:pStyle w:val="TableParagraph"/>
              <w:spacing w:line="217" w:lineRule="exact" w:before="81"/>
              <w:ind w:right="173"/>
              <w:jc w:val="right"/>
              <w:rPr>
                <w:sz w:val="18"/>
              </w:rPr>
            </w:pPr>
            <w:r>
              <w:rPr>
                <w:sz w:val="18"/>
              </w:rPr>
              <w:t>100.0</w:t>
            </w:r>
          </w:p>
        </w:tc>
        <w:tc>
          <w:tcPr>
            <w:tcW w:w="1300" w:type="dxa"/>
            <w:tcBorders>
              <w:top w:val="single" w:sz="4" w:space="0" w:color="000000"/>
            </w:tcBorders>
          </w:tcPr>
          <w:p>
            <w:pPr>
              <w:pStyle w:val="TableParagraph"/>
              <w:spacing w:line="217" w:lineRule="exact" w:before="81"/>
              <w:ind w:left="556"/>
              <w:rPr>
                <w:sz w:val="18"/>
              </w:rPr>
            </w:pPr>
            <w:r>
              <w:rPr>
                <w:sz w:val="18"/>
              </w:rPr>
              <w:t>39.8</w:t>
            </w:r>
          </w:p>
        </w:tc>
        <w:tc>
          <w:tcPr>
            <w:tcW w:w="1374" w:type="dxa"/>
            <w:tcBorders>
              <w:top w:val="single" w:sz="4" w:space="0" w:color="000000"/>
            </w:tcBorders>
          </w:tcPr>
          <w:p>
            <w:pPr>
              <w:pStyle w:val="TableParagraph"/>
              <w:spacing w:line="217" w:lineRule="exact" w:before="81"/>
              <w:ind w:left="458"/>
              <w:rPr>
                <w:sz w:val="18"/>
              </w:rPr>
            </w:pPr>
            <w:r>
              <w:rPr>
                <w:sz w:val="18"/>
              </w:rPr>
              <w:t>60.2</w:t>
            </w:r>
          </w:p>
        </w:tc>
        <w:tc>
          <w:tcPr>
            <w:tcW w:w="787" w:type="dxa"/>
            <w:tcBorders>
              <w:top w:val="single" w:sz="4" w:space="0" w:color="000000"/>
            </w:tcBorders>
          </w:tcPr>
          <w:p>
            <w:pPr>
              <w:pStyle w:val="TableParagraph"/>
              <w:spacing w:line="217" w:lineRule="exact" w:before="81"/>
              <w:ind w:left="131" w:right="184"/>
              <w:jc w:val="center"/>
              <w:rPr>
                <w:sz w:val="18"/>
              </w:rPr>
            </w:pPr>
            <w:r>
              <w:rPr>
                <w:sz w:val="18"/>
              </w:rPr>
              <w:t>100.0</w:t>
            </w:r>
          </w:p>
        </w:tc>
        <w:tc>
          <w:tcPr>
            <w:tcW w:w="1209" w:type="dxa"/>
            <w:tcBorders>
              <w:top w:val="single" w:sz="4" w:space="0" w:color="000000"/>
            </w:tcBorders>
          </w:tcPr>
          <w:p>
            <w:pPr>
              <w:pStyle w:val="TableParagraph"/>
              <w:spacing w:line="217" w:lineRule="exact" w:before="81"/>
              <w:ind w:right="345"/>
              <w:jc w:val="right"/>
              <w:rPr>
                <w:sz w:val="18"/>
              </w:rPr>
            </w:pPr>
            <w:r>
              <w:rPr>
                <w:sz w:val="18"/>
              </w:rPr>
              <w:t>277</w:t>
            </w:r>
          </w:p>
        </w:tc>
      </w:tr>
      <w:tr>
        <w:trPr>
          <w:trHeight w:val="219" w:hRule="atLeast"/>
        </w:trPr>
        <w:tc>
          <w:tcPr>
            <w:tcW w:w="1305" w:type="dxa"/>
          </w:tcPr>
          <w:p>
            <w:pPr>
              <w:pStyle w:val="TableParagraph"/>
              <w:spacing w:line="200" w:lineRule="exact"/>
              <w:ind w:left="45"/>
              <w:rPr>
                <w:sz w:val="18"/>
              </w:rPr>
            </w:pPr>
            <w:r>
              <w:rPr>
                <w:sz w:val="18"/>
              </w:rPr>
              <w:t>20-24</w:t>
            </w:r>
          </w:p>
        </w:tc>
        <w:tc>
          <w:tcPr>
            <w:tcW w:w="1100" w:type="dxa"/>
          </w:tcPr>
          <w:p>
            <w:pPr>
              <w:pStyle w:val="TableParagraph"/>
              <w:spacing w:line="200" w:lineRule="exact"/>
              <w:ind w:left="370"/>
              <w:rPr>
                <w:sz w:val="18"/>
              </w:rPr>
            </w:pPr>
            <w:r>
              <w:rPr>
                <w:sz w:val="18"/>
              </w:rPr>
              <w:t>68.0</w:t>
            </w:r>
          </w:p>
        </w:tc>
        <w:tc>
          <w:tcPr>
            <w:tcW w:w="1317" w:type="dxa"/>
          </w:tcPr>
          <w:p>
            <w:pPr>
              <w:pStyle w:val="TableParagraph"/>
              <w:spacing w:line="200" w:lineRule="exact"/>
              <w:ind w:right="494"/>
              <w:jc w:val="right"/>
              <w:rPr>
                <w:sz w:val="18"/>
              </w:rPr>
            </w:pPr>
            <w:r>
              <w:rPr>
                <w:sz w:val="18"/>
              </w:rPr>
              <w:t>821</w:t>
            </w:r>
          </w:p>
        </w:tc>
        <w:tc>
          <w:tcPr>
            <w:tcW w:w="962" w:type="dxa"/>
          </w:tcPr>
          <w:p>
            <w:pPr>
              <w:pStyle w:val="TableParagraph"/>
              <w:spacing w:line="200" w:lineRule="exact"/>
              <w:ind w:left="250"/>
              <w:rPr>
                <w:sz w:val="18"/>
              </w:rPr>
            </w:pPr>
            <w:r>
              <w:rPr>
                <w:sz w:val="18"/>
              </w:rPr>
              <w:t>87.9</w:t>
            </w:r>
          </w:p>
        </w:tc>
        <w:tc>
          <w:tcPr>
            <w:tcW w:w="1134" w:type="dxa"/>
          </w:tcPr>
          <w:p>
            <w:pPr>
              <w:pStyle w:val="TableParagraph"/>
              <w:spacing w:line="200" w:lineRule="exact"/>
              <w:ind w:right="472"/>
              <w:jc w:val="right"/>
              <w:rPr>
                <w:sz w:val="18"/>
              </w:rPr>
            </w:pPr>
            <w:r>
              <w:rPr>
                <w:sz w:val="18"/>
              </w:rPr>
              <w:t>5.5</w:t>
            </w:r>
          </w:p>
        </w:tc>
        <w:tc>
          <w:tcPr>
            <w:tcW w:w="1262" w:type="dxa"/>
          </w:tcPr>
          <w:p>
            <w:pPr>
              <w:pStyle w:val="TableParagraph"/>
              <w:spacing w:line="200" w:lineRule="exact"/>
              <w:ind w:left="377"/>
              <w:rPr>
                <w:sz w:val="18"/>
              </w:rPr>
            </w:pPr>
            <w:r>
              <w:rPr>
                <w:sz w:val="18"/>
              </w:rPr>
              <w:t>1.1</w:t>
            </w:r>
          </w:p>
        </w:tc>
        <w:tc>
          <w:tcPr>
            <w:tcW w:w="830" w:type="dxa"/>
          </w:tcPr>
          <w:p>
            <w:pPr>
              <w:pStyle w:val="TableParagraph"/>
              <w:spacing w:line="200" w:lineRule="exact"/>
              <w:ind w:right="375"/>
              <w:jc w:val="right"/>
              <w:rPr>
                <w:sz w:val="18"/>
              </w:rPr>
            </w:pPr>
            <w:r>
              <w:rPr>
                <w:sz w:val="18"/>
              </w:rPr>
              <w:t>5.5</w:t>
            </w:r>
          </w:p>
        </w:tc>
        <w:tc>
          <w:tcPr>
            <w:tcW w:w="938" w:type="dxa"/>
          </w:tcPr>
          <w:p>
            <w:pPr>
              <w:pStyle w:val="TableParagraph"/>
              <w:spacing w:line="200" w:lineRule="exact"/>
              <w:ind w:right="173"/>
              <w:jc w:val="right"/>
              <w:rPr>
                <w:sz w:val="18"/>
              </w:rPr>
            </w:pPr>
            <w:r>
              <w:rPr>
                <w:sz w:val="18"/>
              </w:rPr>
              <w:t>100.0</w:t>
            </w:r>
          </w:p>
        </w:tc>
        <w:tc>
          <w:tcPr>
            <w:tcW w:w="1300" w:type="dxa"/>
          </w:tcPr>
          <w:p>
            <w:pPr>
              <w:pStyle w:val="TableParagraph"/>
              <w:spacing w:line="200" w:lineRule="exact"/>
              <w:ind w:left="556"/>
              <w:rPr>
                <w:sz w:val="18"/>
              </w:rPr>
            </w:pPr>
            <w:r>
              <w:rPr>
                <w:sz w:val="18"/>
              </w:rPr>
              <w:t>30.4</w:t>
            </w:r>
          </w:p>
        </w:tc>
        <w:tc>
          <w:tcPr>
            <w:tcW w:w="1374" w:type="dxa"/>
          </w:tcPr>
          <w:p>
            <w:pPr>
              <w:pStyle w:val="TableParagraph"/>
              <w:spacing w:line="200" w:lineRule="exact"/>
              <w:ind w:left="458"/>
              <w:rPr>
                <w:sz w:val="18"/>
              </w:rPr>
            </w:pPr>
            <w:r>
              <w:rPr>
                <w:sz w:val="18"/>
              </w:rPr>
              <w:t>69.6</w:t>
            </w:r>
          </w:p>
        </w:tc>
        <w:tc>
          <w:tcPr>
            <w:tcW w:w="787" w:type="dxa"/>
          </w:tcPr>
          <w:p>
            <w:pPr>
              <w:pStyle w:val="TableParagraph"/>
              <w:spacing w:line="200" w:lineRule="exact"/>
              <w:ind w:left="131" w:right="184"/>
              <w:jc w:val="center"/>
              <w:rPr>
                <w:sz w:val="18"/>
              </w:rPr>
            </w:pPr>
            <w:r>
              <w:rPr>
                <w:sz w:val="18"/>
              </w:rPr>
              <w:t>100.0</w:t>
            </w:r>
          </w:p>
        </w:tc>
        <w:tc>
          <w:tcPr>
            <w:tcW w:w="1209" w:type="dxa"/>
          </w:tcPr>
          <w:p>
            <w:pPr>
              <w:pStyle w:val="TableParagraph"/>
              <w:spacing w:line="200" w:lineRule="exact"/>
              <w:ind w:right="345"/>
              <w:jc w:val="right"/>
              <w:rPr>
                <w:sz w:val="18"/>
              </w:rPr>
            </w:pPr>
            <w:r>
              <w:rPr>
                <w:sz w:val="18"/>
              </w:rPr>
              <w:t>558</w:t>
            </w:r>
          </w:p>
        </w:tc>
      </w:tr>
      <w:tr>
        <w:trPr>
          <w:trHeight w:val="219" w:hRule="atLeast"/>
        </w:trPr>
        <w:tc>
          <w:tcPr>
            <w:tcW w:w="1305" w:type="dxa"/>
          </w:tcPr>
          <w:p>
            <w:pPr>
              <w:pStyle w:val="TableParagraph"/>
              <w:spacing w:line="200" w:lineRule="exact"/>
              <w:ind w:left="45"/>
              <w:rPr>
                <w:sz w:val="18"/>
              </w:rPr>
            </w:pPr>
            <w:r>
              <w:rPr>
                <w:sz w:val="18"/>
              </w:rPr>
              <w:t>25-29</w:t>
            </w:r>
          </w:p>
        </w:tc>
        <w:tc>
          <w:tcPr>
            <w:tcW w:w="1100" w:type="dxa"/>
          </w:tcPr>
          <w:p>
            <w:pPr>
              <w:pStyle w:val="TableParagraph"/>
              <w:spacing w:line="200" w:lineRule="exact"/>
              <w:ind w:left="370"/>
              <w:rPr>
                <w:sz w:val="18"/>
              </w:rPr>
            </w:pPr>
            <w:r>
              <w:rPr>
                <w:sz w:val="18"/>
              </w:rPr>
              <w:t>93.3</w:t>
            </w:r>
          </w:p>
        </w:tc>
        <w:tc>
          <w:tcPr>
            <w:tcW w:w="1317" w:type="dxa"/>
          </w:tcPr>
          <w:p>
            <w:pPr>
              <w:pStyle w:val="TableParagraph"/>
              <w:spacing w:line="200" w:lineRule="exact"/>
              <w:ind w:right="494"/>
              <w:jc w:val="right"/>
              <w:rPr>
                <w:sz w:val="18"/>
              </w:rPr>
            </w:pPr>
            <w:r>
              <w:rPr>
                <w:sz w:val="18"/>
              </w:rPr>
              <w:t>775</w:t>
            </w:r>
          </w:p>
        </w:tc>
        <w:tc>
          <w:tcPr>
            <w:tcW w:w="962" w:type="dxa"/>
          </w:tcPr>
          <w:p>
            <w:pPr>
              <w:pStyle w:val="TableParagraph"/>
              <w:spacing w:line="200" w:lineRule="exact"/>
              <w:ind w:left="250"/>
              <w:rPr>
                <w:sz w:val="18"/>
              </w:rPr>
            </w:pPr>
            <w:r>
              <w:rPr>
                <w:sz w:val="18"/>
              </w:rPr>
              <w:t>90.8</w:t>
            </w:r>
          </w:p>
        </w:tc>
        <w:tc>
          <w:tcPr>
            <w:tcW w:w="1134" w:type="dxa"/>
          </w:tcPr>
          <w:p>
            <w:pPr>
              <w:pStyle w:val="TableParagraph"/>
              <w:spacing w:line="200" w:lineRule="exact"/>
              <w:ind w:right="472"/>
              <w:jc w:val="right"/>
              <w:rPr>
                <w:sz w:val="18"/>
              </w:rPr>
            </w:pPr>
            <w:r>
              <w:rPr>
                <w:sz w:val="18"/>
              </w:rPr>
              <w:t>5.4</w:t>
            </w:r>
          </w:p>
        </w:tc>
        <w:tc>
          <w:tcPr>
            <w:tcW w:w="1262" w:type="dxa"/>
          </w:tcPr>
          <w:p>
            <w:pPr>
              <w:pStyle w:val="TableParagraph"/>
              <w:spacing w:line="200" w:lineRule="exact"/>
              <w:ind w:left="377"/>
              <w:rPr>
                <w:sz w:val="18"/>
              </w:rPr>
            </w:pPr>
            <w:r>
              <w:rPr>
                <w:sz w:val="18"/>
              </w:rPr>
              <w:t>0.4</w:t>
            </w:r>
          </w:p>
        </w:tc>
        <w:tc>
          <w:tcPr>
            <w:tcW w:w="830" w:type="dxa"/>
          </w:tcPr>
          <w:p>
            <w:pPr>
              <w:pStyle w:val="TableParagraph"/>
              <w:spacing w:line="200" w:lineRule="exact"/>
              <w:ind w:right="375"/>
              <w:jc w:val="right"/>
              <w:rPr>
                <w:sz w:val="18"/>
              </w:rPr>
            </w:pPr>
            <w:r>
              <w:rPr>
                <w:sz w:val="18"/>
              </w:rPr>
              <w:t>3.4</w:t>
            </w:r>
          </w:p>
        </w:tc>
        <w:tc>
          <w:tcPr>
            <w:tcW w:w="938" w:type="dxa"/>
          </w:tcPr>
          <w:p>
            <w:pPr>
              <w:pStyle w:val="TableParagraph"/>
              <w:spacing w:line="200" w:lineRule="exact"/>
              <w:ind w:right="173"/>
              <w:jc w:val="right"/>
              <w:rPr>
                <w:sz w:val="18"/>
              </w:rPr>
            </w:pPr>
            <w:r>
              <w:rPr>
                <w:sz w:val="18"/>
              </w:rPr>
              <w:t>100.0</w:t>
            </w:r>
          </w:p>
        </w:tc>
        <w:tc>
          <w:tcPr>
            <w:tcW w:w="1300" w:type="dxa"/>
          </w:tcPr>
          <w:p>
            <w:pPr>
              <w:pStyle w:val="TableParagraph"/>
              <w:spacing w:line="200" w:lineRule="exact"/>
              <w:ind w:left="556"/>
              <w:rPr>
                <w:sz w:val="18"/>
              </w:rPr>
            </w:pPr>
            <w:r>
              <w:rPr>
                <w:sz w:val="18"/>
              </w:rPr>
              <w:t>29.1</w:t>
            </w:r>
          </w:p>
        </w:tc>
        <w:tc>
          <w:tcPr>
            <w:tcW w:w="1374" w:type="dxa"/>
          </w:tcPr>
          <w:p>
            <w:pPr>
              <w:pStyle w:val="TableParagraph"/>
              <w:spacing w:line="200" w:lineRule="exact"/>
              <w:ind w:left="458"/>
              <w:rPr>
                <w:sz w:val="18"/>
              </w:rPr>
            </w:pPr>
            <w:r>
              <w:rPr>
                <w:sz w:val="18"/>
              </w:rPr>
              <w:t>70.9</w:t>
            </w:r>
          </w:p>
        </w:tc>
        <w:tc>
          <w:tcPr>
            <w:tcW w:w="787" w:type="dxa"/>
          </w:tcPr>
          <w:p>
            <w:pPr>
              <w:pStyle w:val="TableParagraph"/>
              <w:spacing w:line="200" w:lineRule="exact"/>
              <w:ind w:left="131" w:right="184"/>
              <w:jc w:val="center"/>
              <w:rPr>
                <w:sz w:val="18"/>
              </w:rPr>
            </w:pPr>
            <w:r>
              <w:rPr>
                <w:sz w:val="18"/>
              </w:rPr>
              <w:t>100.0</w:t>
            </w:r>
          </w:p>
        </w:tc>
        <w:tc>
          <w:tcPr>
            <w:tcW w:w="1209" w:type="dxa"/>
          </w:tcPr>
          <w:p>
            <w:pPr>
              <w:pStyle w:val="TableParagraph"/>
              <w:spacing w:line="200" w:lineRule="exact"/>
              <w:ind w:right="345"/>
              <w:jc w:val="right"/>
              <w:rPr>
                <w:sz w:val="18"/>
              </w:rPr>
            </w:pPr>
            <w:r>
              <w:rPr>
                <w:sz w:val="18"/>
              </w:rPr>
              <w:t>723</w:t>
            </w:r>
          </w:p>
        </w:tc>
      </w:tr>
      <w:tr>
        <w:trPr>
          <w:trHeight w:val="219" w:hRule="atLeast"/>
        </w:trPr>
        <w:tc>
          <w:tcPr>
            <w:tcW w:w="1305" w:type="dxa"/>
          </w:tcPr>
          <w:p>
            <w:pPr>
              <w:pStyle w:val="TableParagraph"/>
              <w:spacing w:line="200" w:lineRule="exact"/>
              <w:ind w:left="45"/>
              <w:rPr>
                <w:sz w:val="18"/>
              </w:rPr>
            </w:pPr>
            <w:r>
              <w:rPr>
                <w:sz w:val="18"/>
              </w:rPr>
              <w:t>30-34</w:t>
            </w:r>
          </w:p>
        </w:tc>
        <w:tc>
          <w:tcPr>
            <w:tcW w:w="1100" w:type="dxa"/>
          </w:tcPr>
          <w:p>
            <w:pPr>
              <w:pStyle w:val="TableParagraph"/>
              <w:spacing w:line="200" w:lineRule="exact"/>
              <w:ind w:left="370"/>
              <w:rPr>
                <w:sz w:val="18"/>
              </w:rPr>
            </w:pPr>
            <w:r>
              <w:rPr>
                <w:sz w:val="18"/>
              </w:rPr>
              <w:t>97.7</w:t>
            </w:r>
          </w:p>
        </w:tc>
        <w:tc>
          <w:tcPr>
            <w:tcW w:w="1317" w:type="dxa"/>
          </w:tcPr>
          <w:p>
            <w:pPr>
              <w:pStyle w:val="TableParagraph"/>
              <w:spacing w:line="200" w:lineRule="exact"/>
              <w:ind w:right="494"/>
              <w:jc w:val="right"/>
              <w:rPr>
                <w:sz w:val="18"/>
              </w:rPr>
            </w:pPr>
            <w:r>
              <w:rPr>
                <w:sz w:val="18"/>
              </w:rPr>
              <w:t>742</w:t>
            </w:r>
          </w:p>
        </w:tc>
        <w:tc>
          <w:tcPr>
            <w:tcW w:w="962" w:type="dxa"/>
          </w:tcPr>
          <w:p>
            <w:pPr>
              <w:pStyle w:val="TableParagraph"/>
              <w:spacing w:line="200" w:lineRule="exact"/>
              <w:ind w:left="250"/>
              <w:rPr>
                <w:sz w:val="18"/>
              </w:rPr>
            </w:pPr>
            <w:r>
              <w:rPr>
                <w:sz w:val="18"/>
              </w:rPr>
              <w:t>89.2</w:t>
            </w:r>
          </w:p>
        </w:tc>
        <w:tc>
          <w:tcPr>
            <w:tcW w:w="1134" w:type="dxa"/>
          </w:tcPr>
          <w:p>
            <w:pPr>
              <w:pStyle w:val="TableParagraph"/>
              <w:spacing w:line="200" w:lineRule="exact"/>
              <w:ind w:right="472"/>
              <w:jc w:val="right"/>
              <w:rPr>
                <w:sz w:val="18"/>
              </w:rPr>
            </w:pPr>
            <w:r>
              <w:rPr>
                <w:sz w:val="18"/>
              </w:rPr>
              <w:t>8.1</w:t>
            </w:r>
          </w:p>
        </w:tc>
        <w:tc>
          <w:tcPr>
            <w:tcW w:w="1262" w:type="dxa"/>
          </w:tcPr>
          <w:p>
            <w:pPr>
              <w:pStyle w:val="TableParagraph"/>
              <w:spacing w:line="200" w:lineRule="exact"/>
              <w:ind w:left="377"/>
              <w:rPr>
                <w:sz w:val="18"/>
              </w:rPr>
            </w:pPr>
            <w:r>
              <w:rPr>
                <w:sz w:val="18"/>
              </w:rPr>
              <w:t>0.5</w:t>
            </w:r>
          </w:p>
        </w:tc>
        <w:tc>
          <w:tcPr>
            <w:tcW w:w="830" w:type="dxa"/>
          </w:tcPr>
          <w:p>
            <w:pPr>
              <w:pStyle w:val="TableParagraph"/>
              <w:spacing w:line="200" w:lineRule="exact"/>
              <w:ind w:right="375"/>
              <w:jc w:val="right"/>
              <w:rPr>
                <w:sz w:val="18"/>
              </w:rPr>
            </w:pPr>
            <w:r>
              <w:rPr>
                <w:sz w:val="18"/>
              </w:rPr>
              <w:t>2.2</w:t>
            </w:r>
          </w:p>
        </w:tc>
        <w:tc>
          <w:tcPr>
            <w:tcW w:w="938" w:type="dxa"/>
          </w:tcPr>
          <w:p>
            <w:pPr>
              <w:pStyle w:val="TableParagraph"/>
              <w:spacing w:line="200" w:lineRule="exact"/>
              <w:ind w:right="173"/>
              <w:jc w:val="right"/>
              <w:rPr>
                <w:sz w:val="18"/>
              </w:rPr>
            </w:pPr>
            <w:r>
              <w:rPr>
                <w:sz w:val="18"/>
              </w:rPr>
              <w:t>100.0</w:t>
            </w:r>
          </w:p>
        </w:tc>
        <w:tc>
          <w:tcPr>
            <w:tcW w:w="1300" w:type="dxa"/>
          </w:tcPr>
          <w:p>
            <w:pPr>
              <w:pStyle w:val="TableParagraph"/>
              <w:spacing w:line="200" w:lineRule="exact"/>
              <w:ind w:left="556"/>
              <w:rPr>
                <w:sz w:val="18"/>
              </w:rPr>
            </w:pPr>
            <w:r>
              <w:rPr>
                <w:sz w:val="18"/>
              </w:rPr>
              <w:t>28.8</w:t>
            </w:r>
          </w:p>
        </w:tc>
        <w:tc>
          <w:tcPr>
            <w:tcW w:w="1374" w:type="dxa"/>
          </w:tcPr>
          <w:p>
            <w:pPr>
              <w:pStyle w:val="TableParagraph"/>
              <w:spacing w:line="200" w:lineRule="exact"/>
              <w:ind w:left="458"/>
              <w:rPr>
                <w:sz w:val="18"/>
              </w:rPr>
            </w:pPr>
            <w:r>
              <w:rPr>
                <w:sz w:val="18"/>
              </w:rPr>
              <w:t>71.2</w:t>
            </w:r>
          </w:p>
        </w:tc>
        <w:tc>
          <w:tcPr>
            <w:tcW w:w="787" w:type="dxa"/>
          </w:tcPr>
          <w:p>
            <w:pPr>
              <w:pStyle w:val="TableParagraph"/>
              <w:spacing w:line="200" w:lineRule="exact"/>
              <w:ind w:left="131" w:right="184"/>
              <w:jc w:val="center"/>
              <w:rPr>
                <w:sz w:val="18"/>
              </w:rPr>
            </w:pPr>
            <w:r>
              <w:rPr>
                <w:sz w:val="18"/>
              </w:rPr>
              <w:t>100.0</w:t>
            </w:r>
          </w:p>
        </w:tc>
        <w:tc>
          <w:tcPr>
            <w:tcW w:w="1209" w:type="dxa"/>
          </w:tcPr>
          <w:p>
            <w:pPr>
              <w:pStyle w:val="TableParagraph"/>
              <w:spacing w:line="200" w:lineRule="exact"/>
              <w:ind w:right="345"/>
              <w:jc w:val="right"/>
              <w:rPr>
                <w:sz w:val="18"/>
              </w:rPr>
            </w:pPr>
            <w:r>
              <w:rPr>
                <w:sz w:val="18"/>
              </w:rPr>
              <w:t>725</w:t>
            </w:r>
          </w:p>
        </w:tc>
      </w:tr>
      <w:tr>
        <w:trPr>
          <w:trHeight w:val="219" w:hRule="atLeast"/>
        </w:trPr>
        <w:tc>
          <w:tcPr>
            <w:tcW w:w="1305" w:type="dxa"/>
          </w:tcPr>
          <w:p>
            <w:pPr>
              <w:pStyle w:val="TableParagraph"/>
              <w:spacing w:line="200" w:lineRule="exact"/>
              <w:ind w:left="45"/>
              <w:rPr>
                <w:sz w:val="18"/>
              </w:rPr>
            </w:pPr>
            <w:r>
              <w:rPr>
                <w:sz w:val="18"/>
              </w:rPr>
              <w:t>35-39</w:t>
            </w:r>
          </w:p>
        </w:tc>
        <w:tc>
          <w:tcPr>
            <w:tcW w:w="1100" w:type="dxa"/>
          </w:tcPr>
          <w:p>
            <w:pPr>
              <w:pStyle w:val="TableParagraph"/>
              <w:spacing w:line="200" w:lineRule="exact"/>
              <w:ind w:left="370"/>
              <w:rPr>
                <w:sz w:val="18"/>
              </w:rPr>
            </w:pPr>
            <w:r>
              <w:rPr>
                <w:sz w:val="18"/>
              </w:rPr>
              <w:t>99.4</w:t>
            </w:r>
          </w:p>
        </w:tc>
        <w:tc>
          <w:tcPr>
            <w:tcW w:w="1317" w:type="dxa"/>
          </w:tcPr>
          <w:p>
            <w:pPr>
              <w:pStyle w:val="TableParagraph"/>
              <w:spacing w:line="200" w:lineRule="exact"/>
              <w:ind w:right="494"/>
              <w:jc w:val="right"/>
              <w:rPr>
                <w:sz w:val="18"/>
              </w:rPr>
            </w:pPr>
            <w:r>
              <w:rPr>
                <w:sz w:val="18"/>
              </w:rPr>
              <w:t>688</w:t>
            </w:r>
          </w:p>
        </w:tc>
        <w:tc>
          <w:tcPr>
            <w:tcW w:w="962" w:type="dxa"/>
          </w:tcPr>
          <w:p>
            <w:pPr>
              <w:pStyle w:val="TableParagraph"/>
              <w:spacing w:line="200" w:lineRule="exact"/>
              <w:ind w:left="250"/>
              <w:rPr>
                <w:sz w:val="18"/>
              </w:rPr>
            </w:pPr>
            <w:r>
              <w:rPr>
                <w:sz w:val="18"/>
              </w:rPr>
              <w:t>89.8</w:t>
            </w:r>
          </w:p>
        </w:tc>
        <w:tc>
          <w:tcPr>
            <w:tcW w:w="1134" w:type="dxa"/>
          </w:tcPr>
          <w:p>
            <w:pPr>
              <w:pStyle w:val="TableParagraph"/>
              <w:spacing w:line="200" w:lineRule="exact"/>
              <w:ind w:right="472"/>
              <w:jc w:val="right"/>
              <w:rPr>
                <w:sz w:val="18"/>
              </w:rPr>
            </w:pPr>
            <w:r>
              <w:rPr>
                <w:sz w:val="18"/>
              </w:rPr>
              <w:t>7.1</w:t>
            </w:r>
          </w:p>
        </w:tc>
        <w:tc>
          <w:tcPr>
            <w:tcW w:w="1262" w:type="dxa"/>
          </w:tcPr>
          <w:p>
            <w:pPr>
              <w:pStyle w:val="TableParagraph"/>
              <w:spacing w:line="200" w:lineRule="exact"/>
              <w:ind w:left="377"/>
              <w:rPr>
                <w:sz w:val="18"/>
              </w:rPr>
            </w:pPr>
            <w:r>
              <w:rPr>
                <w:sz w:val="18"/>
              </w:rPr>
              <w:t>0.7</w:t>
            </w:r>
          </w:p>
        </w:tc>
        <w:tc>
          <w:tcPr>
            <w:tcW w:w="830" w:type="dxa"/>
          </w:tcPr>
          <w:p>
            <w:pPr>
              <w:pStyle w:val="TableParagraph"/>
              <w:spacing w:line="200" w:lineRule="exact"/>
              <w:ind w:right="375"/>
              <w:jc w:val="right"/>
              <w:rPr>
                <w:sz w:val="18"/>
              </w:rPr>
            </w:pPr>
            <w:r>
              <w:rPr>
                <w:sz w:val="18"/>
              </w:rPr>
              <w:t>2.3</w:t>
            </w:r>
          </w:p>
        </w:tc>
        <w:tc>
          <w:tcPr>
            <w:tcW w:w="938" w:type="dxa"/>
          </w:tcPr>
          <w:p>
            <w:pPr>
              <w:pStyle w:val="TableParagraph"/>
              <w:spacing w:line="200" w:lineRule="exact"/>
              <w:ind w:right="173"/>
              <w:jc w:val="right"/>
              <w:rPr>
                <w:sz w:val="18"/>
              </w:rPr>
            </w:pPr>
            <w:r>
              <w:rPr>
                <w:sz w:val="18"/>
              </w:rPr>
              <w:t>100.0</w:t>
            </w:r>
          </w:p>
        </w:tc>
        <w:tc>
          <w:tcPr>
            <w:tcW w:w="1300" w:type="dxa"/>
          </w:tcPr>
          <w:p>
            <w:pPr>
              <w:pStyle w:val="TableParagraph"/>
              <w:spacing w:line="200" w:lineRule="exact"/>
              <w:ind w:left="556"/>
              <w:rPr>
                <w:sz w:val="18"/>
              </w:rPr>
            </w:pPr>
            <w:r>
              <w:rPr>
                <w:sz w:val="18"/>
              </w:rPr>
              <w:t>31.7</w:t>
            </w:r>
          </w:p>
        </w:tc>
        <w:tc>
          <w:tcPr>
            <w:tcW w:w="1374" w:type="dxa"/>
          </w:tcPr>
          <w:p>
            <w:pPr>
              <w:pStyle w:val="TableParagraph"/>
              <w:spacing w:line="200" w:lineRule="exact"/>
              <w:ind w:left="458"/>
              <w:rPr>
                <w:sz w:val="18"/>
              </w:rPr>
            </w:pPr>
            <w:r>
              <w:rPr>
                <w:sz w:val="18"/>
              </w:rPr>
              <w:t>68.3</w:t>
            </w:r>
          </w:p>
        </w:tc>
        <w:tc>
          <w:tcPr>
            <w:tcW w:w="787" w:type="dxa"/>
          </w:tcPr>
          <w:p>
            <w:pPr>
              <w:pStyle w:val="TableParagraph"/>
              <w:spacing w:line="200" w:lineRule="exact"/>
              <w:ind w:left="131" w:right="184"/>
              <w:jc w:val="center"/>
              <w:rPr>
                <w:sz w:val="18"/>
              </w:rPr>
            </w:pPr>
            <w:r>
              <w:rPr>
                <w:sz w:val="18"/>
              </w:rPr>
              <w:t>100.0</w:t>
            </w:r>
          </w:p>
        </w:tc>
        <w:tc>
          <w:tcPr>
            <w:tcW w:w="1209" w:type="dxa"/>
          </w:tcPr>
          <w:p>
            <w:pPr>
              <w:pStyle w:val="TableParagraph"/>
              <w:spacing w:line="200" w:lineRule="exact"/>
              <w:ind w:right="345"/>
              <w:jc w:val="right"/>
              <w:rPr>
                <w:sz w:val="18"/>
              </w:rPr>
            </w:pPr>
            <w:r>
              <w:rPr>
                <w:sz w:val="18"/>
              </w:rPr>
              <w:t>684</w:t>
            </w:r>
          </w:p>
        </w:tc>
      </w:tr>
      <w:tr>
        <w:trPr>
          <w:trHeight w:val="219" w:hRule="atLeast"/>
        </w:trPr>
        <w:tc>
          <w:tcPr>
            <w:tcW w:w="1305" w:type="dxa"/>
          </w:tcPr>
          <w:p>
            <w:pPr>
              <w:pStyle w:val="TableParagraph"/>
              <w:spacing w:line="200" w:lineRule="exact"/>
              <w:ind w:left="45"/>
              <w:rPr>
                <w:sz w:val="18"/>
              </w:rPr>
            </w:pPr>
            <w:r>
              <w:rPr>
                <w:sz w:val="18"/>
              </w:rPr>
              <w:t>40-44</w:t>
            </w:r>
          </w:p>
        </w:tc>
        <w:tc>
          <w:tcPr>
            <w:tcW w:w="1100" w:type="dxa"/>
          </w:tcPr>
          <w:p>
            <w:pPr>
              <w:pStyle w:val="TableParagraph"/>
              <w:spacing w:line="200" w:lineRule="exact"/>
              <w:ind w:left="370"/>
              <w:rPr>
                <w:sz w:val="18"/>
              </w:rPr>
            </w:pPr>
            <w:r>
              <w:rPr>
                <w:sz w:val="18"/>
              </w:rPr>
              <w:t>97.7</w:t>
            </w:r>
          </w:p>
        </w:tc>
        <w:tc>
          <w:tcPr>
            <w:tcW w:w="1317" w:type="dxa"/>
          </w:tcPr>
          <w:p>
            <w:pPr>
              <w:pStyle w:val="TableParagraph"/>
              <w:spacing w:line="200" w:lineRule="exact"/>
              <w:ind w:right="494"/>
              <w:jc w:val="right"/>
              <w:rPr>
                <w:sz w:val="18"/>
              </w:rPr>
            </w:pPr>
            <w:r>
              <w:rPr>
                <w:sz w:val="18"/>
              </w:rPr>
              <w:t>572</w:t>
            </w:r>
          </w:p>
        </w:tc>
        <w:tc>
          <w:tcPr>
            <w:tcW w:w="962" w:type="dxa"/>
          </w:tcPr>
          <w:p>
            <w:pPr>
              <w:pStyle w:val="TableParagraph"/>
              <w:spacing w:line="200" w:lineRule="exact"/>
              <w:ind w:left="250"/>
              <w:rPr>
                <w:sz w:val="18"/>
              </w:rPr>
            </w:pPr>
            <w:r>
              <w:rPr>
                <w:sz w:val="18"/>
              </w:rPr>
              <w:t>87.5</w:t>
            </w:r>
          </w:p>
        </w:tc>
        <w:tc>
          <w:tcPr>
            <w:tcW w:w="1134" w:type="dxa"/>
          </w:tcPr>
          <w:p>
            <w:pPr>
              <w:pStyle w:val="TableParagraph"/>
              <w:spacing w:line="200" w:lineRule="exact"/>
              <w:ind w:right="472"/>
              <w:jc w:val="right"/>
              <w:rPr>
                <w:sz w:val="18"/>
              </w:rPr>
            </w:pPr>
            <w:r>
              <w:rPr>
                <w:sz w:val="18"/>
              </w:rPr>
              <w:t>9.0</w:t>
            </w:r>
          </w:p>
        </w:tc>
        <w:tc>
          <w:tcPr>
            <w:tcW w:w="1262" w:type="dxa"/>
          </w:tcPr>
          <w:p>
            <w:pPr>
              <w:pStyle w:val="TableParagraph"/>
              <w:spacing w:line="200" w:lineRule="exact"/>
              <w:ind w:left="377"/>
              <w:rPr>
                <w:sz w:val="18"/>
              </w:rPr>
            </w:pPr>
            <w:r>
              <w:rPr>
                <w:sz w:val="18"/>
              </w:rPr>
              <w:t>1.0</w:t>
            </w:r>
          </w:p>
        </w:tc>
        <w:tc>
          <w:tcPr>
            <w:tcW w:w="830" w:type="dxa"/>
          </w:tcPr>
          <w:p>
            <w:pPr>
              <w:pStyle w:val="TableParagraph"/>
              <w:spacing w:line="200" w:lineRule="exact"/>
              <w:ind w:right="375"/>
              <w:jc w:val="right"/>
              <w:rPr>
                <w:sz w:val="18"/>
              </w:rPr>
            </w:pPr>
            <w:r>
              <w:rPr>
                <w:sz w:val="18"/>
              </w:rPr>
              <w:t>2.5</w:t>
            </w:r>
          </w:p>
        </w:tc>
        <w:tc>
          <w:tcPr>
            <w:tcW w:w="938" w:type="dxa"/>
          </w:tcPr>
          <w:p>
            <w:pPr>
              <w:pStyle w:val="TableParagraph"/>
              <w:spacing w:line="200" w:lineRule="exact"/>
              <w:ind w:right="173"/>
              <w:jc w:val="right"/>
              <w:rPr>
                <w:sz w:val="18"/>
              </w:rPr>
            </w:pPr>
            <w:r>
              <w:rPr>
                <w:sz w:val="18"/>
              </w:rPr>
              <w:t>100.0</w:t>
            </w:r>
          </w:p>
        </w:tc>
        <w:tc>
          <w:tcPr>
            <w:tcW w:w="1300" w:type="dxa"/>
          </w:tcPr>
          <w:p>
            <w:pPr>
              <w:pStyle w:val="TableParagraph"/>
              <w:spacing w:line="200" w:lineRule="exact"/>
              <w:ind w:left="556"/>
              <w:rPr>
                <w:sz w:val="18"/>
              </w:rPr>
            </w:pPr>
            <w:r>
              <w:rPr>
                <w:sz w:val="18"/>
              </w:rPr>
              <w:t>39.4</w:t>
            </w:r>
          </w:p>
        </w:tc>
        <w:tc>
          <w:tcPr>
            <w:tcW w:w="1374" w:type="dxa"/>
          </w:tcPr>
          <w:p>
            <w:pPr>
              <w:pStyle w:val="TableParagraph"/>
              <w:spacing w:line="200" w:lineRule="exact"/>
              <w:ind w:left="458"/>
              <w:rPr>
                <w:sz w:val="18"/>
              </w:rPr>
            </w:pPr>
            <w:r>
              <w:rPr>
                <w:sz w:val="18"/>
              </w:rPr>
              <w:t>60.6</w:t>
            </w:r>
          </w:p>
        </w:tc>
        <w:tc>
          <w:tcPr>
            <w:tcW w:w="787" w:type="dxa"/>
          </w:tcPr>
          <w:p>
            <w:pPr>
              <w:pStyle w:val="TableParagraph"/>
              <w:spacing w:line="200" w:lineRule="exact"/>
              <w:ind w:left="131" w:right="184"/>
              <w:jc w:val="center"/>
              <w:rPr>
                <w:sz w:val="18"/>
              </w:rPr>
            </w:pPr>
            <w:r>
              <w:rPr>
                <w:sz w:val="18"/>
              </w:rPr>
              <w:t>100.0</w:t>
            </w:r>
          </w:p>
        </w:tc>
        <w:tc>
          <w:tcPr>
            <w:tcW w:w="1209" w:type="dxa"/>
          </w:tcPr>
          <w:p>
            <w:pPr>
              <w:pStyle w:val="TableParagraph"/>
              <w:spacing w:line="200" w:lineRule="exact"/>
              <w:ind w:right="345"/>
              <w:jc w:val="right"/>
              <w:rPr>
                <w:sz w:val="18"/>
              </w:rPr>
            </w:pPr>
            <w:r>
              <w:rPr>
                <w:sz w:val="18"/>
              </w:rPr>
              <w:t>558</w:t>
            </w:r>
          </w:p>
        </w:tc>
      </w:tr>
      <w:tr>
        <w:trPr>
          <w:trHeight w:val="330" w:hRule="atLeast"/>
        </w:trPr>
        <w:tc>
          <w:tcPr>
            <w:tcW w:w="1305" w:type="dxa"/>
          </w:tcPr>
          <w:p>
            <w:pPr>
              <w:pStyle w:val="TableParagraph"/>
              <w:spacing w:line="203" w:lineRule="exact"/>
              <w:ind w:left="45"/>
              <w:rPr>
                <w:sz w:val="18"/>
              </w:rPr>
            </w:pPr>
            <w:r>
              <w:rPr>
                <w:sz w:val="18"/>
              </w:rPr>
              <w:t>45-49</w:t>
            </w:r>
          </w:p>
        </w:tc>
        <w:tc>
          <w:tcPr>
            <w:tcW w:w="1100" w:type="dxa"/>
          </w:tcPr>
          <w:p>
            <w:pPr>
              <w:pStyle w:val="TableParagraph"/>
              <w:spacing w:line="203" w:lineRule="exact"/>
              <w:ind w:left="370"/>
              <w:rPr>
                <w:sz w:val="18"/>
              </w:rPr>
            </w:pPr>
            <w:r>
              <w:rPr>
                <w:sz w:val="18"/>
              </w:rPr>
              <w:t>97.5</w:t>
            </w:r>
          </w:p>
        </w:tc>
        <w:tc>
          <w:tcPr>
            <w:tcW w:w="1317" w:type="dxa"/>
          </w:tcPr>
          <w:p>
            <w:pPr>
              <w:pStyle w:val="TableParagraph"/>
              <w:spacing w:line="203" w:lineRule="exact"/>
              <w:ind w:right="494"/>
              <w:jc w:val="right"/>
              <w:rPr>
                <w:sz w:val="18"/>
              </w:rPr>
            </w:pPr>
            <w:r>
              <w:rPr>
                <w:sz w:val="18"/>
              </w:rPr>
              <w:t>604</w:t>
            </w:r>
          </w:p>
        </w:tc>
        <w:tc>
          <w:tcPr>
            <w:tcW w:w="962" w:type="dxa"/>
          </w:tcPr>
          <w:p>
            <w:pPr>
              <w:pStyle w:val="TableParagraph"/>
              <w:spacing w:line="203" w:lineRule="exact"/>
              <w:ind w:left="250"/>
              <w:rPr>
                <w:sz w:val="18"/>
              </w:rPr>
            </w:pPr>
            <w:r>
              <w:rPr>
                <w:sz w:val="18"/>
              </w:rPr>
              <w:t>84.6</w:t>
            </w:r>
          </w:p>
        </w:tc>
        <w:tc>
          <w:tcPr>
            <w:tcW w:w="1134" w:type="dxa"/>
          </w:tcPr>
          <w:p>
            <w:pPr>
              <w:pStyle w:val="TableParagraph"/>
              <w:spacing w:line="203" w:lineRule="exact"/>
              <w:ind w:right="472"/>
              <w:jc w:val="right"/>
              <w:rPr>
                <w:sz w:val="18"/>
              </w:rPr>
            </w:pPr>
            <w:r>
              <w:rPr>
                <w:sz w:val="18"/>
              </w:rPr>
              <w:t>9.5</w:t>
            </w:r>
          </w:p>
        </w:tc>
        <w:tc>
          <w:tcPr>
            <w:tcW w:w="1262" w:type="dxa"/>
          </w:tcPr>
          <w:p>
            <w:pPr>
              <w:pStyle w:val="TableParagraph"/>
              <w:spacing w:line="203" w:lineRule="exact"/>
              <w:ind w:left="377"/>
              <w:rPr>
                <w:sz w:val="18"/>
              </w:rPr>
            </w:pPr>
            <w:r>
              <w:rPr>
                <w:sz w:val="18"/>
              </w:rPr>
              <w:t>0.4</w:t>
            </w:r>
          </w:p>
        </w:tc>
        <w:tc>
          <w:tcPr>
            <w:tcW w:w="830" w:type="dxa"/>
          </w:tcPr>
          <w:p>
            <w:pPr>
              <w:pStyle w:val="TableParagraph"/>
              <w:spacing w:line="203" w:lineRule="exact"/>
              <w:ind w:right="375"/>
              <w:jc w:val="right"/>
              <w:rPr>
                <w:sz w:val="18"/>
              </w:rPr>
            </w:pPr>
            <w:r>
              <w:rPr>
                <w:sz w:val="18"/>
              </w:rPr>
              <w:t>5.6</w:t>
            </w:r>
          </w:p>
        </w:tc>
        <w:tc>
          <w:tcPr>
            <w:tcW w:w="938" w:type="dxa"/>
          </w:tcPr>
          <w:p>
            <w:pPr>
              <w:pStyle w:val="TableParagraph"/>
              <w:spacing w:line="203" w:lineRule="exact"/>
              <w:ind w:right="173"/>
              <w:jc w:val="right"/>
              <w:rPr>
                <w:sz w:val="18"/>
              </w:rPr>
            </w:pPr>
            <w:r>
              <w:rPr>
                <w:sz w:val="18"/>
              </w:rPr>
              <w:t>100.0</w:t>
            </w:r>
          </w:p>
        </w:tc>
        <w:tc>
          <w:tcPr>
            <w:tcW w:w="1300" w:type="dxa"/>
          </w:tcPr>
          <w:p>
            <w:pPr>
              <w:pStyle w:val="TableParagraph"/>
              <w:spacing w:line="203" w:lineRule="exact"/>
              <w:ind w:left="556"/>
              <w:rPr>
                <w:sz w:val="18"/>
              </w:rPr>
            </w:pPr>
            <w:r>
              <w:rPr>
                <w:sz w:val="18"/>
              </w:rPr>
              <w:t>34.4</w:t>
            </w:r>
          </w:p>
        </w:tc>
        <w:tc>
          <w:tcPr>
            <w:tcW w:w="1374" w:type="dxa"/>
          </w:tcPr>
          <w:p>
            <w:pPr>
              <w:pStyle w:val="TableParagraph"/>
              <w:spacing w:line="203" w:lineRule="exact"/>
              <w:ind w:left="458"/>
              <w:rPr>
                <w:sz w:val="18"/>
              </w:rPr>
            </w:pPr>
            <w:r>
              <w:rPr>
                <w:sz w:val="18"/>
              </w:rPr>
              <w:t>65.6</w:t>
            </w:r>
          </w:p>
        </w:tc>
        <w:tc>
          <w:tcPr>
            <w:tcW w:w="787" w:type="dxa"/>
          </w:tcPr>
          <w:p>
            <w:pPr>
              <w:pStyle w:val="TableParagraph"/>
              <w:spacing w:line="203" w:lineRule="exact"/>
              <w:ind w:left="131" w:right="184"/>
              <w:jc w:val="center"/>
              <w:rPr>
                <w:sz w:val="18"/>
              </w:rPr>
            </w:pPr>
            <w:r>
              <w:rPr>
                <w:sz w:val="18"/>
              </w:rPr>
              <w:t>100.0</w:t>
            </w:r>
          </w:p>
        </w:tc>
        <w:tc>
          <w:tcPr>
            <w:tcW w:w="1209" w:type="dxa"/>
          </w:tcPr>
          <w:p>
            <w:pPr>
              <w:pStyle w:val="TableParagraph"/>
              <w:spacing w:line="203" w:lineRule="exact"/>
              <w:ind w:right="345"/>
              <w:jc w:val="right"/>
              <w:rPr>
                <w:sz w:val="18"/>
              </w:rPr>
            </w:pPr>
            <w:r>
              <w:rPr>
                <w:sz w:val="18"/>
              </w:rPr>
              <w:t>589</w:t>
            </w:r>
          </w:p>
        </w:tc>
      </w:tr>
      <w:tr>
        <w:trPr>
          <w:trHeight w:val="440" w:hRule="atLeast"/>
        </w:trPr>
        <w:tc>
          <w:tcPr>
            <w:tcW w:w="1305" w:type="dxa"/>
          </w:tcPr>
          <w:p>
            <w:pPr>
              <w:pStyle w:val="TableParagraph"/>
              <w:spacing w:before="94"/>
              <w:ind w:left="45"/>
              <w:rPr>
                <w:sz w:val="18"/>
              </w:rPr>
            </w:pPr>
            <w:r>
              <w:rPr>
                <w:sz w:val="18"/>
              </w:rPr>
              <w:t>Total</w:t>
            </w:r>
          </w:p>
        </w:tc>
        <w:tc>
          <w:tcPr>
            <w:tcW w:w="1100" w:type="dxa"/>
          </w:tcPr>
          <w:p>
            <w:pPr>
              <w:pStyle w:val="TableParagraph"/>
              <w:spacing w:before="94"/>
              <w:ind w:left="370"/>
              <w:rPr>
                <w:sz w:val="18"/>
              </w:rPr>
            </w:pPr>
            <w:r>
              <w:rPr>
                <w:sz w:val="18"/>
              </w:rPr>
              <w:t>81.5</w:t>
            </w:r>
          </w:p>
        </w:tc>
        <w:tc>
          <w:tcPr>
            <w:tcW w:w="1317" w:type="dxa"/>
          </w:tcPr>
          <w:p>
            <w:pPr>
              <w:pStyle w:val="TableParagraph"/>
              <w:spacing w:before="94"/>
              <w:ind w:right="494"/>
              <w:jc w:val="right"/>
              <w:rPr>
                <w:sz w:val="18"/>
              </w:rPr>
            </w:pPr>
            <w:r>
              <w:rPr>
                <w:sz w:val="18"/>
              </w:rPr>
              <w:t>5,048</w:t>
            </w:r>
          </w:p>
        </w:tc>
        <w:tc>
          <w:tcPr>
            <w:tcW w:w="962" w:type="dxa"/>
          </w:tcPr>
          <w:p>
            <w:pPr>
              <w:pStyle w:val="TableParagraph"/>
              <w:spacing w:before="94"/>
              <w:ind w:left="250"/>
              <w:rPr>
                <w:sz w:val="18"/>
              </w:rPr>
            </w:pPr>
            <w:r>
              <w:rPr>
                <w:sz w:val="18"/>
              </w:rPr>
              <w:t>87.4</w:t>
            </w:r>
          </w:p>
        </w:tc>
        <w:tc>
          <w:tcPr>
            <w:tcW w:w="1134" w:type="dxa"/>
          </w:tcPr>
          <w:p>
            <w:pPr>
              <w:pStyle w:val="TableParagraph"/>
              <w:spacing w:before="94"/>
              <w:ind w:right="472"/>
              <w:jc w:val="right"/>
              <w:rPr>
                <w:sz w:val="18"/>
              </w:rPr>
            </w:pPr>
            <w:r>
              <w:rPr>
                <w:sz w:val="18"/>
              </w:rPr>
              <w:t>7.3</w:t>
            </w:r>
          </w:p>
        </w:tc>
        <w:tc>
          <w:tcPr>
            <w:tcW w:w="1262" w:type="dxa"/>
          </w:tcPr>
          <w:p>
            <w:pPr>
              <w:pStyle w:val="TableParagraph"/>
              <w:spacing w:before="94"/>
              <w:ind w:left="377"/>
              <w:rPr>
                <w:sz w:val="18"/>
              </w:rPr>
            </w:pPr>
            <w:r>
              <w:rPr>
                <w:sz w:val="18"/>
              </w:rPr>
              <w:t>0.8</w:t>
            </w:r>
          </w:p>
        </w:tc>
        <w:tc>
          <w:tcPr>
            <w:tcW w:w="830" w:type="dxa"/>
          </w:tcPr>
          <w:p>
            <w:pPr>
              <w:pStyle w:val="TableParagraph"/>
              <w:spacing w:before="94"/>
              <w:ind w:right="375"/>
              <w:jc w:val="right"/>
              <w:rPr>
                <w:sz w:val="18"/>
              </w:rPr>
            </w:pPr>
            <w:r>
              <w:rPr>
                <w:sz w:val="18"/>
              </w:rPr>
              <w:t>4.4</w:t>
            </w:r>
          </w:p>
        </w:tc>
        <w:tc>
          <w:tcPr>
            <w:tcW w:w="938" w:type="dxa"/>
          </w:tcPr>
          <w:p>
            <w:pPr>
              <w:pStyle w:val="TableParagraph"/>
              <w:spacing w:before="94"/>
              <w:ind w:right="173"/>
              <w:jc w:val="right"/>
              <w:rPr>
                <w:sz w:val="18"/>
              </w:rPr>
            </w:pPr>
            <w:r>
              <w:rPr>
                <w:sz w:val="18"/>
              </w:rPr>
              <w:t>100.0</w:t>
            </w:r>
          </w:p>
        </w:tc>
        <w:tc>
          <w:tcPr>
            <w:tcW w:w="1300" w:type="dxa"/>
          </w:tcPr>
          <w:p>
            <w:pPr>
              <w:pStyle w:val="TableParagraph"/>
              <w:spacing w:before="94"/>
              <w:ind w:left="556"/>
              <w:rPr>
                <w:sz w:val="18"/>
              </w:rPr>
            </w:pPr>
            <w:r>
              <w:rPr>
                <w:sz w:val="18"/>
              </w:rPr>
              <w:t>32.6</w:t>
            </w:r>
          </w:p>
        </w:tc>
        <w:tc>
          <w:tcPr>
            <w:tcW w:w="1374" w:type="dxa"/>
          </w:tcPr>
          <w:p>
            <w:pPr>
              <w:pStyle w:val="TableParagraph"/>
              <w:spacing w:before="94"/>
              <w:ind w:left="458"/>
              <w:rPr>
                <w:sz w:val="18"/>
              </w:rPr>
            </w:pPr>
            <w:r>
              <w:rPr>
                <w:sz w:val="18"/>
              </w:rPr>
              <w:t>67.4</w:t>
            </w:r>
          </w:p>
        </w:tc>
        <w:tc>
          <w:tcPr>
            <w:tcW w:w="787" w:type="dxa"/>
          </w:tcPr>
          <w:p>
            <w:pPr>
              <w:pStyle w:val="TableParagraph"/>
              <w:spacing w:before="94"/>
              <w:ind w:left="131" w:right="184"/>
              <w:jc w:val="center"/>
              <w:rPr>
                <w:sz w:val="18"/>
              </w:rPr>
            </w:pPr>
            <w:r>
              <w:rPr>
                <w:sz w:val="18"/>
              </w:rPr>
              <w:t>100.0</w:t>
            </w:r>
          </w:p>
        </w:tc>
        <w:tc>
          <w:tcPr>
            <w:tcW w:w="1209" w:type="dxa"/>
          </w:tcPr>
          <w:p>
            <w:pPr>
              <w:pStyle w:val="TableParagraph"/>
              <w:spacing w:before="94"/>
              <w:ind w:right="345"/>
              <w:jc w:val="right"/>
              <w:rPr>
                <w:sz w:val="18"/>
              </w:rPr>
            </w:pPr>
            <w:r>
              <w:rPr>
                <w:sz w:val="18"/>
              </w:rPr>
              <w:t>4,115</w:t>
            </w:r>
          </w:p>
        </w:tc>
      </w:tr>
      <w:tr>
        <w:trPr>
          <w:trHeight w:val="439" w:hRule="atLeast"/>
        </w:trPr>
        <w:tc>
          <w:tcPr>
            <w:tcW w:w="1305" w:type="dxa"/>
          </w:tcPr>
          <w:p>
            <w:pPr>
              <w:pStyle w:val="TableParagraph"/>
              <w:spacing w:before="93"/>
              <w:ind w:left="45"/>
              <w:rPr>
                <w:sz w:val="18"/>
              </w:rPr>
            </w:pPr>
            <w:r>
              <w:rPr>
                <w:sz w:val="18"/>
              </w:rPr>
              <w:t>Age 50-54</w:t>
            </w:r>
          </w:p>
        </w:tc>
        <w:tc>
          <w:tcPr>
            <w:tcW w:w="1100" w:type="dxa"/>
          </w:tcPr>
          <w:p>
            <w:pPr>
              <w:pStyle w:val="TableParagraph"/>
              <w:spacing w:before="93"/>
              <w:ind w:left="370"/>
              <w:rPr>
                <w:sz w:val="18"/>
              </w:rPr>
            </w:pPr>
            <w:r>
              <w:rPr>
                <w:sz w:val="18"/>
              </w:rPr>
              <w:t>97.1</w:t>
            </w:r>
          </w:p>
        </w:tc>
        <w:tc>
          <w:tcPr>
            <w:tcW w:w="1317" w:type="dxa"/>
          </w:tcPr>
          <w:p>
            <w:pPr>
              <w:pStyle w:val="TableParagraph"/>
              <w:spacing w:before="93"/>
              <w:ind w:right="494"/>
              <w:jc w:val="right"/>
              <w:rPr>
                <w:sz w:val="18"/>
              </w:rPr>
            </w:pPr>
            <w:r>
              <w:rPr>
                <w:sz w:val="18"/>
              </w:rPr>
              <w:t>449</w:t>
            </w:r>
          </w:p>
        </w:tc>
        <w:tc>
          <w:tcPr>
            <w:tcW w:w="962" w:type="dxa"/>
          </w:tcPr>
          <w:p>
            <w:pPr>
              <w:pStyle w:val="TableParagraph"/>
              <w:spacing w:before="93"/>
              <w:ind w:left="250"/>
              <w:rPr>
                <w:sz w:val="18"/>
              </w:rPr>
            </w:pPr>
            <w:r>
              <w:rPr>
                <w:sz w:val="18"/>
              </w:rPr>
              <w:t>84.9</w:t>
            </w:r>
          </w:p>
        </w:tc>
        <w:tc>
          <w:tcPr>
            <w:tcW w:w="1134" w:type="dxa"/>
          </w:tcPr>
          <w:p>
            <w:pPr>
              <w:pStyle w:val="TableParagraph"/>
              <w:spacing w:before="93"/>
              <w:ind w:right="472"/>
              <w:jc w:val="right"/>
              <w:rPr>
                <w:sz w:val="18"/>
              </w:rPr>
            </w:pPr>
            <w:r>
              <w:rPr>
                <w:sz w:val="18"/>
              </w:rPr>
              <w:t>10.2</w:t>
            </w:r>
          </w:p>
        </w:tc>
        <w:tc>
          <w:tcPr>
            <w:tcW w:w="1262" w:type="dxa"/>
          </w:tcPr>
          <w:p>
            <w:pPr>
              <w:pStyle w:val="TableParagraph"/>
              <w:spacing w:before="93"/>
              <w:ind w:left="377"/>
              <w:rPr>
                <w:sz w:val="18"/>
              </w:rPr>
            </w:pPr>
            <w:r>
              <w:rPr>
                <w:sz w:val="18"/>
              </w:rPr>
              <w:t>1.0</w:t>
            </w:r>
          </w:p>
        </w:tc>
        <w:tc>
          <w:tcPr>
            <w:tcW w:w="830" w:type="dxa"/>
          </w:tcPr>
          <w:p>
            <w:pPr>
              <w:pStyle w:val="TableParagraph"/>
              <w:spacing w:before="93"/>
              <w:ind w:right="375"/>
              <w:jc w:val="right"/>
              <w:rPr>
                <w:sz w:val="18"/>
              </w:rPr>
            </w:pPr>
            <w:r>
              <w:rPr>
                <w:sz w:val="18"/>
              </w:rPr>
              <w:t>3.9</w:t>
            </w:r>
          </w:p>
        </w:tc>
        <w:tc>
          <w:tcPr>
            <w:tcW w:w="938" w:type="dxa"/>
          </w:tcPr>
          <w:p>
            <w:pPr>
              <w:pStyle w:val="TableParagraph"/>
              <w:spacing w:before="93"/>
              <w:ind w:right="173"/>
              <w:jc w:val="right"/>
              <w:rPr>
                <w:sz w:val="18"/>
              </w:rPr>
            </w:pPr>
            <w:r>
              <w:rPr>
                <w:sz w:val="18"/>
              </w:rPr>
              <w:t>100.0</w:t>
            </w:r>
          </w:p>
        </w:tc>
        <w:tc>
          <w:tcPr>
            <w:tcW w:w="1300" w:type="dxa"/>
          </w:tcPr>
          <w:p>
            <w:pPr>
              <w:pStyle w:val="TableParagraph"/>
              <w:spacing w:before="93"/>
              <w:ind w:left="556"/>
              <w:rPr>
                <w:sz w:val="18"/>
              </w:rPr>
            </w:pPr>
            <w:r>
              <w:rPr>
                <w:sz w:val="18"/>
              </w:rPr>
              <w:t>46.0</w:t>
            </w:r>
          </w:p>
        </w:tc>
        <w:tc>
          <w:tcPr>
            <w:tcW w:w="1374" w:type="dxa"/>
          </w:tcPr>
          <w:p>
            <w:pPr>
              <w:pStyle w:val="TableParagraph"/>
              <w:spacing w:before="93"/>
              <w:ind w:left="458"/>
              <w:rPr>
                <w:sz w:val="18"/>
              </w:rPr>
            </w:pPr>
            <w:r>
              <w:rPr>
                <w:sz w:val="18"/>
              </w:rPr>
              <w:t>54.0</w:t>
            </w:r>
          </w:p>
        </w:tc>
        <w:tc>
          <w:tcPr>
            <w:tcW w:w="787" w:type="dxa"/>
          </w:tcPr>
          <w:p>
            <w:pPr>
              <w:pStyle w:val="TableParagraph"/>
              <w:spacing w:before="93"/>
              <w:ind w:left="131" w:right="184"/>
              <w:jc w:val="center"/>
              <w:rPr>
                <w:sz w:val="18"/>
              </w:rPr>
            </w:pPr>
            <w:r>
              <w:rPr>
                <w:sz w:val="18"/>
              </w:rPr>
              <w:t>100.0</w:t>
            </w:r>
          </w:p>
        </w:tc>
        <w:tc>
          <w:tcPr>
            <w:tcW w:w="1209" w:type="dxa"/>
          </w:tcPr>
          <w:p>
            <w:pPr>
              <w:pStyle w:val="TableParagraph"/>
              <w:spacing w:before="93"/>
              <w:ind w:right="345"/>
              <w:jc w:val="right"/>
              <w:rPr>
                <w:sz w:val="18"/>
              </w:rPr>
            </w:pPr>
            <w:r>
              <w:rPr>
                <w:sz w:val="18"/>
              </w:rPr>
              <w:t>436</w:t>
            </w:r>
          </w:p>
        </w:tc>
      </w:tr>
      <w:tr>
        <w:trPr>
          <w:trHeight w:val="393" w:hRule="atLeast"/>
        </w:trPr>
        <w:tc>
          <w:tcPr>
            <w:tcW w:w="1305" w:type="dxa"/>
            <w:tcBorders>
              <w:bottom w:val="single" w:sz="18" w:space="0" w:color="000000"/>
            </w:tcBorders>
          </w:tcPr>
          <w:p>
            <w:pPr>
              <w:pStyle w:val="TableParagraph"/>
              <w:spacing w:before="93"/>
              <w:ind w:left="45"/>
              <w:rPr>
                <w:sz w:val="18"/>
              </w:rPr>
            </w:pPr>
            <w:r>
              <w:rPr>
                <w:sz w:val="18"/>
              </w:rPr>
              <w:t>Total age 15-54</w:t>
            </w:r>
          </w:p>
        </w:tc>
        <w:tc>
          <w:tcPr>
            <w:tcW w:w="1100" w:type="dxa"/>
            <w:tcBorders>
              <w:bottom w:val="single" w:sz="18" w:space="0" w:color="000000"/>
            </w:tcBorders>
          </w:tcPr>
          <w:p>
            <w:pPr>
              <w:pStyle w:val="TableParagraph"/>
              <w:spacing w:before="93"/>
              <w:ind w:left="370"/>
              <w:rPr>
                <w:sz w:val="18"/>
              </w:rPr>
            </w:pPr>
            <w:r>
              <w:rPr>
                <w:sz w:val="18"/>
              </w:rPr>
              <w:t>82.8</w:t>
            </w:r>
          </w:p>
        </w:tc>
        <w:tc>
          <w:tcPr>
            <w:tcW w:w="1317" w:type="dxa"/>
            <w:tcBorders>
              <w:bottom w:val="single" w:sz="18" w:space="0" w:color="000000"/>
            </w:tcBorders>
          </w:tcPr>
          <w:p>
            <w:pPr>
              <w:pStyle w:val="TableParagraph"/>
              <w:spacing w:before="93"/>
              <w:ind w:right="494"/>
              <w:jc w:val="right"/>
              <w:rPr>
                <w:sz w:val="18"/>
              </w:rPr>
            </w:pPr>
            <w:r>
              <w:rPr>
                <w:sz w:val="18"/>
              </w:rPr>
              <w:t>5,497</w:t>
            </w:r>
          </w:p>
        </w:tc>
        <w:tc>
          <w:tcPr>
            <w:tcW w:w="962" w:type="dxa"/>
            <w:tcBorders>
              <w:bottom w:val="single" w:sz="18" w:space="0" w:color="000000"/>
            </w:tcBorders>
          </w:tcPr>
          <w:p>
            <w:pPr>
              <w:pStyle w:val="TableParagraph"/>
              <w:spacing w:before="93"/>
              <w:ind w:left="250"/>
              <w:rPr>
                <w:sz w:val="18"/>
              </w:rPr>
            </w:pPr>
            <w:r>
              <w:rPr>
                <w:sz w:val="18"/>
              </w:rPr>
              <w:t>87.2</w:t>
            </w:r>
          </w:p>
        </w:tc>
        <w:tc>
          <w:tcPr>
            <w:tcW w:w="1134" w:type="dxa"/>
            <w:tcBorders>
              <w:bottom w:val="single" w:sz="18" w:space="0" w:color="000000"/>
            </w:tcBorders>
          </w:tcPr>
          <w:p>
            <w:pPr>
              <w:pStyle w:val="TableParagraph"/>
              <w:spacing w:before="93"/>
              <w:ind w:right="472"/>
              <w:jc w:val="right"/>
              <w:rPr>
                <w:sz w:val="18"/>
              </w:rPr>
            </w:pPr>
            <w:r>
              <w:rPr>
                <w:sz w:val="18"/>
              </w:rPr>
              <w:t>7.6</w:t>
            </w:r>
          </w:p>
        </w:tc>
        <w:tc>
          <w:tcPr>
            <w:tcW w:w="1262" w:type="dxa"/>
            <w:tcBorders>
              <w:bottom w:val="single" w:sz="18" w:space="0" w:color="000000"/>
            </w:tcBorders>
          </w:tcPr>
          <w:p>
            <w:pPr>
              <w:pStyle w:val="TableParagraph"/>
              <w:spacing w:before="93"/>
              <w:ind w:left="377"/>
              <w:rPr>
                <w:sz w:val="18"/>
              </w:rPr>
            </w:pPr>
            <w:r>
              <w:rPr>
                <w:sz w:val="18"/>
              </w:rPr>
              <w:t>0.8</w:t>
            </w:r>
          </w:p>
        </w:tc>
        <w:tc>
          <w:tcPr>
            <w:tcW w:w="830" w:type="dxa"/>
            <w:tcBorders>
              <w:bottom w:val="single" w:sz="18" w:space="0" w:color="000000"/>
            </w:tcBorders>
          </w:tcPr>
          <w:p>
            <w:pPr>
              <w:pStyle w:val="TableParagraph"/>
              <w:spacing w:before="93"/>
              <w:ind w:right="375"/>
              <w:jc w:val="right"/>
              <w:rPr>
                <w:sz w:val="18"/>
              </w:rPr>
            </w:pPr>
            <w:r>
              <w:rPr>
                <w:sz w:val="18"/>
              </w:rPr>
              <w:t>4.4</w:t>
            </w:r>
          </w:p>
        </w:tc>
        <w:tc>
          <w:tcPr>
            <w:tcW w:w="938" w:type="dxa"/>
            <w:tcBorders>
              <w:bottom w:val="single" w:sz="18" w:space="0" w:color="000000"/>
            </w:tcBorders>
          </w:tcPr>
          <w:p>
            <w:pPr>
              <w:pStyle w:val="TableParagraph"/>
              <w:spacing w:before="93"/>
              <w:ind w:right="173"/>
              <w:jc w:val="right"/>
              <w:rPr>
                <w:sz w:val="18"/>
              </w:rPr>
            </w:pPr>
            <w:r>
              <w:rPr>
                <w:sz w:val="18"/>
              </w:rPr>
              <w:t>100.0</w:t>
            </w:r>
          </w:p>
        </w:tc>
        <w:tc>
          <w:tcPr>
            <w:tcW w:w="1300" w:type="dxa"/>
            <w:tcBorders>
              <w:bottom w:val="single" w:sz="18" w:space="0" w:color="000000"/>
            </w:tcBorders>
          </w:tcPr>
          <w:p>
            <w:pPr>
              <w:pStyle w:val="TableParagraph"/>
              <w:spacing w:before="93"/>
              <w:ind w:left="556"/>
              <w:rPr>
                <w:sz w:val="18"/>
              </w:rPr>
            </w:pPr>
            <w:r>
              <w:rPr>
                <w:sz w:val="18"/>
              </w:rPr>
              <w:t>33.8</w:t>
            </w:r>
          </w:p>
        </w:tc>
        <w:tc>
          <w:tcPr>
            <w:tcW w:w="1374" w:type="dxa"/>
            <w:tcBorders>
              <w:bottom w:val="single" w:sz="18" w:space="0" w:color="000000"/>
            </w:tcBorders>
          </w:tcPr>
          <w:p>
            <w:pPr>
              <w:pStyle w:val="TableParagraph"/>
              <w:spacing w:before="93"/>
              <w:ind w:left="458"/>
              <w:rPr>
                <w:sz w:val="18"/>
              </w:rPr>
            </w:pPr>
            <w:r>
              <w:rPr>
                <w:sz w:val="18"/>
              </w:rPr>
              <w:t>66.2</w:t>
            </w:r>
          </w:p>
        </w:tc>
        <w:tc>
          <w:tcPr>
            <w:tcW w:w="787" w:type="dxa"/>
            <w:tcBorders>
              <w:bottom w:val="single" w:sz="18" w:space="0" w:color="000000"/>
            </w:tcBorders>
          </w:tcPr>
          <w:p>
            <w:pPr>
              <w:pStyle w:val="TableParagraph"/>
              <w:spacing w:before="93"/>
              <w:ind w:left="131" w:right="184"/>
              <w:jc w:val="center"/>
              <w:rPr>
                <w:sz w:val="18"/>
              </w:rPr>
            </w:pPr>
            <w:r>
              <w:rPr>
                <w:sz w:val="18"/>
              </w:rPr>
              <w:t>100.0</w:t>
            </w:r>
          </w:p>
        </w:tc>
        <w:tc>
          <w:tcPr>
            <w:tcW w:w="1209" w:type="dxa"/>
            <w:tcBorders>
              <w:bottom w:val="single" w:sz="18" w:space="0" w:color="000000"/>
            </w:tcBorders>
          </w:tcPr>
          <w:p>
            <w:pPr>
              <w:pStyle w:val="TableParagraph"/>
              <w:spacing w:before="93"/>
              <w:ind w:right="345"/>
              <w:jc w:val="right"/>
              <w:rPr>
                <w:sz w:val="18"/>
              </w:rPr>
            </w:pPr>
            <w:r>
              <w:rPr>
                <w:sz w:val="18"/>
              </w:rPr>
              <w:t>4,550</w:t>
            </w:r>
          </w:p>
        </w:tc>
      </w:tr>
    </w:tbl>
    <w:p>
      <w:pPr>
        <w:spacing w:after="0"/>
        <w:jc w:val="right"/>
        <w:rPr>
          <w:sz w:val="18"/>
        </w:rPr>
        <w:sectPr>
          <w:footerReference w:type="default" r:id="rId63"/>
          <w:pgSz w:w="15840" w:h="12240" w:orient="landscape"/>
          <w:pgMar w:footer="727" w:header="0" w:top="1140" w:bottom="920" w:left="680" w:right="700"/>
          <w:pgNumType w:start="162"/>
        </w:sectPr>
      </w:pPr>
    </w:p>
    <w:p>
      <w:pPr>
        <w:pStyle w:val="BodyText"/>
        <w:spacing w:before="5"/>
        <w:rPr>
          <w:sz w:val="6"/>
        </w:rPr>
      </w:pPr>
    </w:p>
    <w:tbl>
      <w:tblPr>
        <w:tblW w:w="0" w:type="auto"/>
        <w:jc w:val="left"/>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79"/>
        <w:gridCol w:w="1052"/>
        <w:gridCol w:w="833"/>
        <w:gridCol w:w="1150"/>
        <w:gridCol w:w="968"/>
        <w:gridCol w:w="1029"/>
        <w:gridCol w:w="935"/>
        <w:gridCol w:w="1017"/>
        <w:gridCol w:w="859"/>
        <w:gridCol w:w="1253"/>
        <w:gridCol w:w="925"/>
        <w:gridCol w:w="896"/>
        <w:gridCol w:w="905"/>
      </w:tblGrid>
      <w:tr>
        <w:trPr>
          <w:trHeight w:val="370" w:hRule="atLeast"/>
        </w:trPr>
        <w:tc>
          <w:tcPr>
            <w:tcW w:w="13601" w:type="dxa"/>
            <w:gridSpan w:val="13"/>
            <w:tcBorders>
              <w:top w:val="single" w:sz="18" w:space="0" w:color="000000"/>
            </w:tcBorders>
          </w:tcPr>
          <w:p>
            <w:pPr>
              <w:pStyle w:val="TableParagraph"/>
              <w:spacing w:before="82"/>
              <w:ind w:left="36"/>
              <w:rPr>
                <w:sz w:val="16"/>
              </w:rPr>
            </w:pPr>
            <w:r>
              <w:rPr>
                <w:sz w:val="16"/>
                <w:u w:val="single"/>
              </w:rPr>
              <w:t>Table 97 Control over and magnitude of women's cash earnings</w:t>
            </w:r>
          </w:p>
        </w:tc>
      </w:tr>
      <w:tr>
        <w:trPr>
          <w:trHeight w:val="535" w:hRule="atLeast"/>
        </w:trPr>
        <w:tc>
          <w:tcPr>
            <w:tcW w:w="13601" w:type="dxa"/>
            <w:gridSpan w:val="13"/>
            <w:tcBorders>
              <w:bottom w:val="single" w:sz="4" w:space="0" w:color="000000"/>
            </w:tcBorders>
          </w:tcPr>
          <w:p>
            <w:pPr>
              <w:pStyle w:val="TableParagraph"/>
              <w:spacing w:before="64"/>
              <w:ind w:left="36"/>
              <w:rPr>
                <w:sz w:val="16"/>
              </w:rPr>
            </w:pPr>
            <w:r>
              <w:rPr>
                <w:sz w:val="16"/>
              </w:rPr>
              <w:t>Percentage</w:t>
            </w:r>
            <w:r>
              <w:rPr>
                <w:spacing w:val="-5"/>
                <w:sz w:val="16"/>
              </w:rPr>
              <w:t> </w:t>
            </w:r>
            <w:r>
              <w:rPr>
                <w:sz w:val="16"/>
              </w:rPr>
              <w:t>of</w:t>
            </w:r>
            <w:r>
              <w:rPr>
                <w:spacing w:val="-5"/>
                <w:sz w:val="16"/>
              </w:rPr>
              <w:t> </w:t>
            </w:r>
            <w:r>
              <w:rPr>
                <w:sz w:val="16"/>
              </w:rPr>
              <w:t>currently</w:t>
            </w:r>
            <w:r>
              <w:rPr>
                <w:spacing w:val="-5"/>
                <w:sz w:val="16"/>
              </w:rPr>
              <w:t> </w:t>
            </w:r>
            <w:r>
              <w:rPr>
                <w:sz w:val="16"/>
              </w:rPr>
              <w:t>married</w:t>
            </w:r>
            <w:r>
              <w:rPr>
                <w:spacing w:val="-4"/>
                <w:sz w:val="16"/>
              </w:rPr>
              <w:t> </w:t>
            </w:r>
            <w:r>
              <w:rPr>
                <w:sz w:val="16"/>
              </w:rPr>
              <w:t>women</w:t>
            </w:r>
            <w:r>
              <w:rPr>
                <w:spacing w:val="-5"/>
                <w:sz w:val="16"/>
              </w:rPr>
              <w:t> </w:t>
            </w:r>
            <w:r>
              <w:rPr>
                <w:sz w:val="16"/>
              </w:rPr>
              <w:t>and</w:t>
            </w:r>
            <w:r>
              <w:rPr>
                <w:spacing w:val="-5"/>
                <w:sz w:val="16"/>
              </w:rPr>
              <w:t> </w:t>
            </w:r>
            <w:r>
              <w:rPr>
                <w:sz w:val="16"/>
              </w:rPr>
              <w:t>men</w:t>
            </w:r>
            <w:r>
              <w:rPr>
                <w:spacing w:val="-5"/>
                <w:sz w:val="16"/>
              </w:rPr>
              <w:t> </w:t>
            </w:r>
            <w:r>
              <w:rPr>
                <w:sz w:val="16"/>
              </w:rPr>
              <w:t>age</w:t>
            </w:r>
            <w:r>
              <w:rPr>
                <w:spacing w:val="-4"/>
                <w:sz w:val="16"/>
              </w:rPr>
              <w:t> </w:t>
            </w:r>
            <w:r>
              <w:rPr>
                <w:sz w:val="16"/>
              </w:rPr>
              <w:t>15-49</w:t>
            </w:r>
            <w:r>
              <w:rPr>
                <w:spacing w:val="-4"/>
                <w:sz w:val="16"/>
              </w:rPr>
              <w:t> </w:t>
            </w:r>
            <w:r>
              <w:rPr>
                <w:sz w:val="16"/>
              </w:rPr>
              <w:t>by</w:t>
            </w:r>
            <w:r>
              <w:rPr>
                <w:spacing w:val="-5"/>
                <w:sz w:val="16"/>
              </w:rPr>
              <w:t> </w:t>
            </w:r>
            <w:r>
              <w:rPr>
                <w:sz w:val="16"/>
              </w:rPr>
              <w:t>who</w:t>
            </w:r>
            <w:r>
              <w:rPr>
                <w:spacing w:val="-5"/>
                <w:sz w:val="16"/>
              </w:rPr>
              <w:t> </w:t>
            </w:r>
            <w:r>
              <w:rPr>
                <w:sz w:val="16"/>
              </w:rPr>
              <w:t>decide</w:t>
            </w:r>
            <w:r>
              <w:rPr>
                <w:spacing w:val="-2"/>
                <w:sz w:val="16"/>
              </w:rPr>
              <w:t> </w:t>
            </w:r>
            <w:r>
              <w:rPr>
                <w:sz w:val="16"/>
              </w:rPr>
              <w:t>how</w:t>
            </w:r>
            <w:r>
              <w:rPr>
                <w:spacing w:val="-4"/>
                <w:sz w:val="16"/>
              </w:rPr>
              <w:t> </w:t>
            </w:r>
            <w:r>
              <w:rPr>
                <w:sz w:val="16"/>
              </w:rPr>
              <w:t>women's</w:t>
            </w:r>
            <w:r>
              <w:rPr>
                <w:spacing w:val="-5"/>
                <w:sz w:val="16"/>
              </w:rPr>
              <w:t> </w:t>
            </w:r>
            <w:r>
              <w:rPr>
                <w:sz w:val="16"/>
              </w:rPr>
              <w:t>and</w:t>
            </w:r>
            <w:r>
              <w:rPr>
                <w:spacing w:val="-5"/>
                <w:sz w:val="16"/>
              </w:rPr>
              <w:t> </w:t>
            </w:r>
            <w:r>
              <w:rPr>
                <w:sz w:val="16"/>
              </w:rPr>
              <w:t>men's</w:t>
            </w:r>
            <w:r>
              <w:rPr>
                <w:spacing w:val="-4"/>
                <w:sz w:val="16"/>
              </w:rPr>
              <w:t> </w:t>
            </w:r>
            <w:r>
              <w:rPr>
                <w:sz w:val="16"/>
              </w:rPr>
              <w:t>cash</w:t>
            </w:r>
            <w:r>
              <w:rPr>
                <w:spacing w:val="-5"/>
                <w:sz w:val="16"/>
              </w:rPr>
              <w:t> </w:t>
            </w:r>
            <w:r>
              <w:rPr>
                <w:sz w:val="16"/>
              </w:rPr>
              <w:t>earnings</w:t>
            </w:r>
            <w:r>
              <w:rPr>
                <w:spacing w:val="-5"/>
                <w:sz w:val="16"/>
              </w:rPr>
              <w:t> </w:t>
            </w:r>
            <w:r>
              <w:rPr>
                <w:sz w:val="16"/>
              </w:rPr>
              <w:t>are</w:t>
            </w:r>
            <w:r>
              <w:rPr>
                <w:spacing w:val="-5"/>
                <w:sz w:val="16"/>
              </w:rPr>
              <w:t> </w:t>
            </w:r>
            <w:r>
              <w:rPr>
                <w:sz w:val="16"/>
              </w:rPr>
              <w:t>used</w:t>
            </w:r>
            <w:r>
              <w:rPr>
                <w:spacing w:val="-4"/>
                <w:sz w:val="16"/>
              </w:rPr>
              <w:t> </w:t>
            </w:r>
            <w:r>
              <w:rPr>
                <w:sz w:val="16"/>
              </w:rPr>
              <w:t>and</w:t>
            </w:r>
            <w:r>
              <w:rPr>
                <w:spacing w:val="-5"/>
                <w:sz w:val="16"/>
              </w:rPr>
              <w:t> </w:t>
            </w:r>
            <w:r>
              <w:rPr>
                <w:sz w:val="16"/>
              </w:rPr>
              <w:t>by</w:t>
            </w:r>
            <w:r>
              <w:rPr>
                <w:spacing w:val="-5"/>
                <w:sz w:val="16"/>
              </w:rPr>
              <w:t> </w:t>
            </w:r>
            <w:r>
              <w:rPr>
                <w:sz w:val="16"/>
              </w:rPr>
              <w:t>the</w:t>
            </w:r>
            <w:r>
              <w:rPr>
                <w:spacing w:val="-5"/>
                <w:sz w:val="16"/>
              </w:rPr>
              <w:t> </w:t>
            </w:r>
            <w:r>
              <w:rPr>
                <w:sz w:val="16"/>
              </w:rPr>
              <w:t>magnitude</w:t>
            </w:r>
            <w:r>
              <w:rPr>
                <w:spacing w:val="-4"/>
                <w:sz w:val="16"/>
              </w:rPr>
              <w:t> </w:t>
            </w:r>
            <w:r>
              <w:rPr>
                <w:sz w:val="16"/>
              </w:rPr>
              <w:t>of</w:t>
            </w:r>
            <w:r>
              <w:rPr>
                <w:spacing w:val="-2"/>
                <w:sz w:val="16"/>
              </w:rPr>
              <w:t> </w:t>
            </w:r>
            <w:r>
              <w:rPr>
                <w:sz w:val="16"/>
              </w:rPr>
              <w:t>women's</w:t>
            </w:r>
            <w:r>
              <w:rPr>
                <w:spacing w:val="-5"/>
                <w:sz w:val="16"/>
              </w:rPr>
              <w:t> </w:t>
            </w:r>
            <w:r>
              <w:rPr>
                <w:sz w:val="16"/>
              </w:rPr>
              <w:t>cash</w:t>
            </w:r>
            <w:r>
              <w:rPr>
                <w:spacing w:val="-5"/>
                <w:sz w:val="16"/>
              </w:rPr>
              <w:t> </w:t>
            </w:r>
            <w:r>
              <w:rPr>
                <w:sz w:val="16"/>
              </w:rPr>
              <w:t>earnings</w:t>
            </w:r>
            <w:r>
              <w:rPr>
                <w:spacing w:val="-4"/>
                <w:sz w:val="16"/>
              </w:rPr>
              <w:t> </w:t>
            </w:r>
            <w:r>
              <w:rPr>
                <w:sz w:val="16"/>
              </w:rPr>
              <w:t>compared</w:t>
            </w:r>
            <w:r>
              <w:rPr>
                <w:spacing w:val="-5"/>
                <w:sz w:val="16"/>
              </w:rPr>
              <w:t> </w:t>
            </w:r>
            <w:r>
              <w:rPr>
                <w:sz w:val="16"/>
              </w:rPr>
              <w:t>with</w:t>
            </w:r>
            <w:r>
              <w:rPr>
                <w:spacing w:val="-5"/>
                <w:sz w:val="16"/>
              </w:rPr>
              <w:t> </w:t>
            </w:r>
            <w:r>
              <w:rPr>
                <w:sz w:val="16"/>
              </w:rPr>
              <w:t>their</w:t>
            </w:r>
            <w:r>
              <w:rPr>
                <w:spacing w:val="-5"/>
                <w:sz w:val="16"/>
              </w:rPr>
              <w:t> </w:t>
            </w:r>
            <w:r>
              <w:rPr>
                <w:sz w:val="16"/>
              </w:rPr>
              <w:t>husband's</w:t>
            </w:r>
            <w:r>
              <w:rPr>
                <w:spacing w:val="-4"/>
                <w:sz w:val="16"/>
              </w:rPr>
              <w:t> </w:t>
            </w:r>
            <w:r>
              <w:rPr>
                <w:sz w:val="16"/>
              </w:rPr>
              <w:t>cash earnings, according to background characteristics, Maharashtra,</w:t>
            </w:r>
            <w:r>
              <w:rPr>
                <w:spacing w:val="-1"/>
                <w:sz w:val="16"/>
              </w:rPr>
              <w:t> </w:t>
            </w:r>
            <w:r>
              <w:rPr>
                <w:sz w:val="16"/>
              </w:rPr>
              <w:t>2019-20</w:t>
            </w:r>
          </w:p>
        </w:tc>
      </w:tr>
      <w:tr>
        <w:trPr>
          <w:trHeight w:val="335" w:hRule="atLeast"/>
        </w:trPr>
        <w:tc>
          <w:tcPr>
            <w:tcW w:w="1779" w:type="dxa"/>
            <w:tcBorders>
              <w:top w:val="single" w:sz="4" w:space="0" w:color="000000"/>
            </w:tcBorders>
          </w:tcPr>
          <w:p>
            <w:pPr>
              <w:pStyle w:val="TableParagraph"/>
              <w:rPr>
                <w:rFonts w:ascii="Times New Roman"/>
                <w:sz w:val="16"/>
              </w:rPr>
            </w:pPr>
          </w:p>
        </w:tc>
        <w:tc>
          <w:tcPr>
            <w:tcW w:w="5032" w:type="dxa"/>
            <w:gridSpan w:val="5"/>
            <w:tcBorders>
              <w:top w:val="single" w:sz="4" w:space="0" w:color="000000"/>
            </w:tcBorders>
          </w:tcPr>
          <w:p>
            <w:pPr>
              <w:pStyle w:val="TableParagraph"/>
              <w:tabs>
                <w:tab w:pos="972" w:val="left" w:leader="none"/>
                <w:tab w:pos="5970" w:val="left" w:leader="none"/>
              </w:tabs>
              <w:spacing w:before="80"/>
              <w:ind w:left="29" w:right="-951"/>
              <w:rPr>
                <w:sz w:val="16"/>
              </w:rPr>
            </w:pPr>
            <w:r>
              <w:rPr>
                <w:w w:val="100"/>
                <w:sz w:val="16"/>
                <w:u w:val="single"/>
              </w:rPr>
              <w:t> </w:t>
            </w:r>
            <w:r>
              <w:rPr>
                <w:sz w:val="16"/>
                <w:u w:val="single"/>
              </w:rPr>
              <w:tab/>
              <w:t>Percentage of currently married women who report that</w:t>
            </w:r>
            <w:r>
              <w:rPr>
                <w:spacing w:val="-26"/>
                <w:sz w:val="16"/>
                <w:u w:val="single"/>
              </w:rPr>
              <w:t> </w:t>
            </w:r>
            <w:r>
              <w:rPr>
                <w:sz w:val="16"/>
                <w:u w:val="single"/>
              </w:rPr>
              <w:t>they:</w:t>
              <w:tab/>
            </w:r>
          </w:p>
        </w:tc>
        <w:tc>
          <w:tcPr>
            <w:tcW w:w="935" w:type="dxa"/>
            <w:tcBorders>
              <w:top w:val="single" w:sz="4" w:space="0" w:color="000000"/>
            </w:tcBorders>
          </w:tcPr>
          <w:p>
            <w:pPr>
              <w:pStyle w:val="TableParagraph"/>
              <w:rPr>
                <w:rFonts w:ascii="Times New Roman"/>
                <w:sz w:val="16"/>
              </w:rPr>
            </w:pPr>
          </w:p>
        </w:tc>
        <w:tc>
          <w:tcPr>
            <w:tcW w:w="5855" w:type="dxa"/>
            <w:gridSpan w:val="6"/>
            <w:tcBorders>
              <w:top w:val="single" w:sz="4" w:space="0" w:color="000000"/>
            </w:tcBorders>
          </w:tcPr>
          <w:p>
            <w:pPr>
              <w:pStyle w:val="TableParagraph"/>
              <w:tabs>
                <w:tab w:pos="1210" w:val="left" w:leader="none"/>
                <w:tab w:pos="5854" w:val="left" w:leader="none"/>
              </w:tabs>
              <w:spacing w:before="80"/>
              <w:ind w:left="94"/>
              <w:rPr>
                <w:sz w:val="16"/>
              </w:rPr>
            </w:pPr>
            <w:r>
              <w:rPr>
                <w:w w:val="100"/>
                <w:sz w:val="16"/>
                <w:u w:val="single"/>
              </w:rPr>
              <w:t> </w:t>
            </w:r>
            <w:r>
              <w:rPr>
                <w:sz w:val="16"/>
                <w:u w:val="single"/>
              </w:rPr>
              <w:tab/>
              <w:t>Percentage of currently married men who report</w:t>
            </w:r>
            <w:r>
              <w:rPr>
                <w:spacing w:val="-24"/>
                <w:sz w:val="16"/>
                <w:u w:val="single"/>
              </w:rPr>
              <w:t> </w:t>
            </w:r>
            <w:r>
              <w:rPr>
                <w:sz w:val="16"/>
                <w:u w:val="single"/>
              </w:rPr>
              <w:t>that:</w:t>
              <w:tab/>
            </w:r>
          </w:p>
        </w:tc>
      </w:tr>
      <w:tr>
        <w:trPr>
          <w:trHeight w:val="1397" w:hRule="atLeast"/>
        </w:trPr>
        <w:tc>
          <w:tcPr>
            <w:tcW w:w="1779"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4"/>
              <w:rPr>
                <w:rFonts w:ascii="P052"/>
                <w:sz w:val="22"/>
              </w:rPr>
            </w:pPr>
          </w:p>
          <w:p>
            <w:pPr>
              <w:pStyle w:val="TableParagraph"/>
              <w:spacing w:line="176" w:lineRule="exact"/>
              <w:ind w:left="36"/>
              <w:rPr>
                <w:sz w:val="16"/>
              </w:rPr>
            </w:pPr>
            <w:r>
              <w:rPr>
                <w:sz w:val="16"/>
              </w:rPr>
              <w:t>Background characteristic</w:t>
            </w:r>
          </w:p>
        </w:tc>
        <w:tc>
          <w:tcPr>
            <w:tcW w:w="1052" w:type="dxa"/>
            <w:tcBorders>
              <w:bottom w:val="single" w:sz="4" w:space="0" w:color="000000"/>
            </w:tcBorders>
          </w:tcPr>
          <w:p>
            <w:pPr>
              <w:pStyle w:val="TableParagraph"/>
              <w:spacing w:before="30"/>
              <w:ind w:left="62" w:right="84"/>
              <w:jc w:val="center"/>
              <w:rPr>
                <w:sz w:val="16"/>
              </w:rPr>
            </w:pPr>
            <w:r>
              <w:rPr>
                <w:sz w:val="16"/>
              </w:rPr>
              <w:t>Alone or jointly with their husband decide how their own cash earnings</w:t>
            </w:r>
          </w:p>
          <w:p>
            <w:pPr>
              <w:pStyle w:val="TableParagraph"/>
              <w:spacing w:line="175" w:lineRule="exact"/>
              <w:ind w:left="11" w:right="32"/>
              <w:jc w:val="center"/>
              <w:rPr>
                <w:sz w:val="16"/>
              </w:rPr>
            </w:pPr>
            <w:r>
              <w:rPr>
                <w:sz w:val="16"/>
              </w:rPr>
              <w:t>are used</w:t>
            </w:r>
          </w:p>
        </w:tc>
        <w:tc>
          <w:tcPr>
            <w:tcW w:w="833"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142"/>
              <w:ind w:left="85" w:right="79" w:firstLine="55"/>
              <w:rPr>
                <w:sz w:val="16"/>
              </w:rPr>
            </w:pPr>
            <w:r>
              <w:rPr>
                <w:sz w:val="16"/>
              </w:rPr>
              <w:t>Number employed</w:t>
            </w:r>
          </w:p>
          <w:p>
            <w:pPr>
              <w:pStyle w:val="TableParagraph"/>
              <w:spacing w:line="176" w:lineRule="exact" w:before="1"/>
              <w:ind w:left="150"/>
              <w:rPr>
                <w:sz w:val="16"/>
              </w:rPr>
            </w:pPr>
            <w:r>
              <w:rPr>
                <w:sz w:val="16"/>
              </w:rPr>
              <w:t>for cash</w:t>
            </w:r>
          </w:p>
        </w:tc>
        <w:tc>
          <w:tcPr>
            <w:tcW w:w="1150" w:type="dxa"/>
            <w:tcBorders>
              <w:bottom w:val="single" w:sz="4" w:space="0" w:color="000000"/>
            </w:tcBorders>
          </w:tcPr>
          <w:p>
            <w:pPr>
              <w:pStyle w:val="TableParagraph"/>
              <w:spacing w:before="30"/>
              <w:ind w:left="97" w:right="29" w:firstLine="226"/>
              <w:rPr>
                <w:sz w:val="16"/>
              </w:rPr>
            </w:pPr>
            <w:r>
              <w:rPr>
                <w:sz w:val="16"/>
              </w:rPr>
              <w:t>Alone or jointly with their husband decide how their husband's cash earnings</w:t>
            </w:r>
          </w:p>
          <w:p>
            <w:pPr>
              <w:pStyle w:val="TableParagraph"/>
              <w:spacing w:line="175" w:lineRule="exact"/>
              <w:ind w:left="319"/>
              <w:rPr>
                <w:sz w:val="16"/>
              </w:rPr>
            </w:pPr>
            <w:r>
              <w:rPr>
                <w:sz w:val="16"/>
              </w:rPr>
              <w:t>are used</w:t>
            </w:r>
          </w:p>
        </w:tc>
        <w:tc>
          <w:tcPr>
            <w:tcW w:w="968" w:type="dxa"/>
            <w:tcBorders>
              <w:bottom w:val="single" w:sz="4" w:space="0" w:color="000000"/>
            </w:tcBorders>
          </w:tcPr>
          <w:p>
            <w:pPr>
              <w:pStyle w:val="TableParagraph"/>
              <w:spacing w:before="2"/>
              <w:rPr>
                <w:rFonts w:ascii="P052"/>
                <w:sz w:val="16"/>
              </w:rPr>
            </w:pPr>
          </w:p>
          <w:p>
            <w:pPr>
              <w:pStyle w:val="TableParagraph"/>
              <w:ind w:left="49" w:right="47" w:firstLine="3"/>
              <w:jc w:val="center"/>
              <w:rPr>
                <w:sz w:val="16"/>
              </w:rPr>
            </w:pPr>
            <w:r>
              <w:rPr>
                <w:sz w:val="16"/>
              </w:rPr>
              <w:t>Number of women whose husbands are employed</w:t>
            </w:r>
          </w:p>
          <w:p>
            <w:pPr>
              <w:pStyle w:val="TableParagraph"/>
              <w:spacing w:line="176" w:lineRule="exact"/>
              <w:ind w:left="206" w:right="205"/>
              <w:jc w:val="center"/>
              <w:rPr>
                <w:sz w:val="16"/>
              </w:rPr>
            </w:pPr>
            <w:r>
              <w:rPr>
                <w:sz w:val="16"/>
              </w:rPr>
              <w:t>for cash</w:t>
            </w:r>
          </w:p>
        </w:tc>
        <w:tc>
          <w:tcPr>
            <w:tcW w:w="1029"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3"/>
              <w:rPr>
                <w:rFonts w:ascii="P052"/>
                <w:sz w:val="12"/>
              </w:rPr>
            </w:pPr>
          </w:p>
          <w:p>
            <w:pPr>
              <w:pStyle w:val="TableParagraph"/>
              <w:ind w:left="46" w:right="95" w:firstLine="93"/>
              <w:rPr>
                <w:sz w:val="16"/>
              </w:rPr>
            </w:pPr>
            <w:r>
              <w:rPr>
                <w:sz w:val="16"/>
              </w:rPr>
              <w:t>Earn more or about the same as their</w:t>
            </w:r>
          </w:p>
          <w:p>
            <w:pPr>
              <w:pStyle w:val="TableParagraph"/>
              <w:spacing w:line="176" w:lineRule="exact"/>
              <w:ind w:left="200"/>
              <w:rPr>
                <w:sz w:val="16"/>
              </w:rPr>
            </w:pPr>
            <w:r>
              <w:rPr>
                <w:sz w:val="16"/>
              </w:rPr>
              <w:t>husband</w:t>
            </w:r>
          </w:p>
        </w:tc>
        <w:tc>
          <w:tcPr>
            <w:tcW w:w="935" w:type="dxa"/>
            <w:tcBorders>
              <w:bottom w:val="single" w:sz="4" w:space="0" w:color="000000"/>
            </w:tcBorders>
          </w:tcPr>
          <w:p>
            <w:pPr>
              <w:pStyle w:val="TableParagraph"/>
              <w:spacing w:before="30"/>
              <w:ind w:left="90" w:right="135" w:hanging="4"/>
              <w:jc w:val="center"/>
              <w:rPr>
                <w:sz w:val="16"/>
              </w:rPr>
            </w:pPr>
            <w:r>
              <w:rPr>
                <w:sz w:val="16"/>
              </w:rPr>
              <w:t>Number employed for cash and</w:t>
            </w:r>
            <w:r>
              <w:rPr>
                <w:spacing w:val="4"/>
                <w:sz w:val="16"/>
              </w:rPr>
              <w:t> </w:t>
            </w:r>
            <w:r>
              <w:rPr>
                <w:spacing w:val="-4"/>
                <w:sz w:val="16"/>
              </w:rPr>
              <w:t>whose</w:t>
            </w:r>
          </w:p>
          <w:p>
            <w:pPr>
              <w:pStyle w:val="TableParagraph"/>
              <w:ind w:left="8" w:right="55"/>
              <w:jc w:val="center"/>
              <w:rPr>
                <w:sz w:val="16"/>
              </w:rPr>
            </w:pPr>
            <w:r>
              <w:rPr>
                <w:sz w:val="16"/>
              </w:rPr>
              <w:t>husbands </w:t>
            </w:r>
            <w:r>
              <w:rPr>
                <w:spacing w:val="-5"/>
                <w:sz w:val="16"/>
              </w:rPr>
              <w:t>are </w:t>
            </w:r>
            <w:r>
              <w:rPr>
                <w:sz w:val="16"/>
              </w:rPr>
              <w:t>employed</w:t>
            </w:r>
          </w:p>
          <w:p>
            <w:pPr>
              <w:pStyle w:val="TableParagraph"/>
              <w:spacing w:line="176" w:lineRule="exact"/>
              <w:ind w:left="5" w:right="55"/>
              <w:jc w:val="center"/>
              <w:rPr>
                <w:sz w:val="16"/>
              </w:rPr>
            </w:pPr>
            <w:r>
              <w:rPr>
                <w:sz w:val="16"/>
              </w:rPr>
              <w:t>for cash</w:t>
            </w:r>
          </w:p>
        </w:tc>
        <w:tc>
          <w:tcPr>
            <w:tcW w:w="1017" w:type="dxa"/>
            <w:tcBorders>
              <w:bottom w:val="single" w:sz="4" w:space="0" w:color="000000"/>
            </w:tcBorders>
          </w:tcPr>
          <w:p>
            <w:pPr>
              <w:pStyle w:val="TableParagraph"/>
              <w:spacing w:before="30"/>
              <w:ind w:left="53" w:right="75"/>
              <w:jc w:val="center"/>
              <w:rPr>
                <w:sz w:val="16"/>
              </w:rPr>
            </w:pPr>
            <w:r>
              <w:rPr>
                <w:sz w:val="16"/>
              </w:rPr>
              <w:t>They alone or jointly with their wife decide how their wife's cash earnings</w:t>
            </w:r>
          </w:p>
          <w:p>
            <w:pPr>
              <w:pStyle w:val="TableParagraph"/>
              <w:spacing w:line="175" w:lineRule="exact"/>
              <w:ind w:left="51" w:right="75"/>
              <w:jc w:val="center"/>
              <w:rPr>
                <w:sz w:val="16"/>
              </w:rPr>
            </w:pPr>
            <w:r>
              <w:rPr>
                <w:sz w:val="16"/>
              </w:rPr>
              <w:t>are used</w:t>
            </w:r>
          </w:p>
        </w:tc>
        <w:tc>
          <w:tcPr>
            <w:tcW w:w="859" w:type="dxa"/>
            <w:tcBorders>
              <w:bottom w:val="single" w:sz="4" w:space="0" w:color="000000"/>
            </w:tcBorders>
          </w:tcPr>
          <w:p>
            <w:pPr>
              <w:pStyle w:val="TableParagraph"/>
              <w:spacing w:before="2"/>
              <w:rPr>
                <w:rFonts w:ascii="P052"/>
                <w:sz w:val="16"/>
              </w:rPr>
            </w:pPr>
          </w:p>
          <w:p>
            <w:pPr>
              <w:pStyle w:val="TableParagraph"/>
              <w:ind w:left="73" w:right="79"/>
              <w:jc w:val="center"/>
              <w:rPr>
                <w:sz w:val="16"/>
              </w:rPr>
            </w:pPr>
            <w:r>
              <w:rPr>
                <w:sz w:val="16"/>
              </w:rPr>
              <w:t>Number of men with wives who are employed</w:t>
            </w:r>
          </w:p>
          <w:p>
            <w:pPr>
              <w:pStyle w:val="TableParagraph"/>
              <w:spacing w:line="176" w:lineRule="exact"/>
              <w:ind w:left="70" w:right="79"/>
              <w:jc w:val="center"/>
              <w:rPr>
                <w:sz w:val="16"/>
              </w:rPr>
            </w:pPr>
            <w:r>
              <w:rPr>
                <w:sz w:val="16"/>
              </w:rPr>
              <w:t>for cash</w:t>
            </w:r>
          </w:p>
        </w:tc>
        <w:tc>
          <w:tcPr>
            <w:tcW w:w="1253" w:type="dxa"/>
            <w:tcBorders>
              <w:bottom w:val="single" w:sz="4" w:space="0" w:color="000000"/>
            </w:tcBorders>
          </w:tcPr>
          <w:p>
            <w:pPr>
              <w:pStyle w:val="TableParagraph"/>
              <w:spacing w:before="2"/>
              <w:rPr>
                <w:rFonts w:ascii="P052"/>
                <w:sz w:val="16"/>
              </w:rPr>
            </w:pPr>
          </w:p>
          <w:p>
            <w:pPr>
              <w:pStyle w:val="TableParagraph"/>
              <w:ind w:left="78" w:right="127"/>
              <w:jc w:val="center"/>
              <w:rPr>
                <w:sz w:val="16"/>
              </w:rPr>
            </w:pPr>
            <w:r>
              <w:rPr>
                <w:sz w:val="16"/>
              </w:rPr>
              <w:t>Their wife alone or jointly with them decides how their own cash earnings</w:t>
            </w:r>
          </w:p>
          <w:p>
            <w:pPr>
              <w:pStyle w:val="TableParagraph"/>
              <w:spacing w:line="176" w:lineRule="exact"/>
              <w:ind w:left="78" w:right="125"/>
              <w:jc w:val="center"/>
              <w:rPr>
                <w:sz w:val="16"/>
              </w:rPr>
            </w:pPr>
            <w:r>
              <w:rPr>
                <w:sz w:val="16"/>
              </w:rPr>
              <w:t>are used</w:t>
            </w:r>
          </w:p>
        </w:tc>
        <w:tc>
          <w:tcPr>
            <w:tcW w:w="925"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142"/>
              <w:ind w:left="126" w:right="130" w:firstLine="57"/>
              <w:rPr>
                <w:sz w:val="16"/>
              </w:rPr>
            </w:pPr>
            <w:r>
              <w:rPr>
                <w:sz w:val="16"/>
              </w:rPr>
              <w:t>Number employed</w:t>
            </w:r>
          </w:p>
          <w:p>
            <w:pPr>
              <w:pStyle w:val="TableParagraph"/>
              <w:spacing w:line="176" w:lineRule="exact" w:before="1"/>
              <w:ind w:left="193"/>
              <w:rPr>
                <w:sz w:val="16"/>
              </w:rPr>
            </w:pPr>
            <w:r>
              <w:rPr>
                <w:sz w:val="16"/>
              </w:rPr>
              <w:t>for cash</w:t>
            </w:r>
          </w:p>
        </w:tc>
        <w:tc>
          <w:tcPr>
            <w:tcW w:w="896" w:type="dxa"/>
            <w:tcBorders>
              <w:bottom w:val="single" w:sz="4" w:space="0" w:color="000000"/>
            </w:tcBorders>
          </w:tcPr>
          <w:p>
            <w:pPr>
              <w:pStyle w:val="TableParagraph"/>
              <w:spacing w:before="2"/>
              <w:rPr>
                <w:rFonts w:ascii="P052"/>
                <w:sz w:val="16"/>
              </w:rPr>
            </w:pPr>
          </w:p>
          <w:p>
            <w:pPr>
              <w:pStyle w:val="TableParagraph"/>
              <w:ind w:left="143" w:right="93"/>
              <w:jc w:val="center"/>
              <w:rPr>
                <w:sz w:val="16"/>
              </w:rPr>
            </w:pPr>
            <w:r>
              <w:rPr>
                <w:sz w:val="16"/>
              </w:rPr>
              <w:t>Their wife earns more or about the same as</w:t>
            </w:r>
          </w:p>
          <w:p>
            <w:pPr>
              <w:pStyle w:val="TableParagraph"/>
              <w:spacing w:line="176" w:lineRule="exact"/>
              <w:ind w:left="138" w:right="93"/>
              <w:jc w:val="center"/>
              <w:rPr>
                <w:sz w:val="16"/>
              </w:rPr>
            </w:pPr>
            <w:r>
              <w:rPr>
                <w:sz w:val="16"/>
              </w:rPr>
              <w:t>them</w:t>
            </w:r>
          </w:p>
        </w:tc>
        <w:tc>
          <w:tcPr>
            <w:tcW w:w="905" w:type="dxa"/>
            <w:tcBorders>
              <w:bottom w:val="single" w:sz="4" w:space="0" w:color="000000"/>
            </w:tcBorders>
          </w:tcPr>
          <w:p>
            <w:pPr>
              <w:pStyle w:val="TableParagraph"/>
              <w:spacing w:before="30"/>
              <w:ind w:left="98" w:right="97" w:firstLine="1"/>
              <w:jc w:val="center"/>
              <w:rPr>
                <w:sz w:val="16"/>
              </w:rPr>
            </w:pPr>
            <w:r>
              <w:rPr>
                <w:sz w:val="16"/>
              </w:rPr>
              <w:t>Number employed for cash and whose wives are employed</w:t>
            </w:r>
          </w:p>
          <w:p>
            <w:pPr>
              <w:pStyle w:val="TableParagraph"/>
              <w:spacing w:line="175" w:lineRule="exact"/>
              <w:ind w:left="173" w:right="174"/>
              <w:jc w:val="center"/>
              <w:rPr>
                <w:sz w:val="16"/>
              </w:rPr>
            </w:pPr>
            <w:r>
              <w:rPr>
                <w:sz w:val="16"/>
              </w:rPr>
              <w:t>for cash</w:t>
            </w:r>
          </w:p>
        </w:tc>
      </w:tr>
      <w:tr>
        <w:trPr>
          <w:trHeight w:val="404" w:hRule="atLeast"/>
        </w:trPr>
        <w:tc>
          <w:tcPr>
            <w:tcW w:w="1779" w:type="dxa"/>
            <w:tcBorders>
              <w:top w:val="single" w:sz="4" w:space="0" w:color="000000"/>
            </w:tcBorders>
          </w:tcPr>
          <w:p>
            <w:pPr>
              <w:pStyle w:val="TableParagraph"/>
              <w:rPr>
                <w:rFonts w:ascii="P052"/>
                <w:sz w:val="14"/>
              </w:rPr>
            </w:pPr>
          </w:p>
          <w:p>
            <w:pPr>
              <w:pStyle w:val="TableParagraph"/>
              <w:spacing w:line="189" w:lineRule="exact"/>
              <w:ind w:left="36"/>
              <w:rPr>
                <w:b/>
                <w:sz w:val="16"/>
              </w:rPr>
            </w:pPr>
            <w:r>
              <w:rPr>
                <w:b/>
                <w:sz w:val="16"/>
              </w:rPr>
              <w:t>Age</w:t>
            </w:r>
          </w:p>
        </w:tc>
        <w:tc>
          <w:tcPr>
            <w:tcW w:w="1052" w:type="dxa"/>
            <w:tcBorders>
              <w:top w:val="single" w:sz="4" w:space="0" w:color="000000"/>
            </w:tcBorders>
          </w:tcPr>
          <w:p>
            <w:pPr>
              <w:pStyle w:val="TableParagraph"/>
              <w:rPr>
                <w:rFonts w:ascii="Times New Roman"/>
                <w:sz w:val="16"/>
              </w:rPr>
            </w:pPr>
          </w:p>
        </w:tc>
        <w:tc>
          <w:tcPr>
            <w:tcW w:w="833" w:type="dxa"/>
            <w:tcBorders>
              <w:top w:val="single" w:sz="4" w:space="0" w:color="000000"/>
            </w:tcBorders>
          </w:tcPr>
          <w:p>
            <w:pPr>
              <w:pStyle w:val="TableParagraph"/>
              <w:rPr>
                <w:rFonts w:ascii="Times New Roman"/>
                <w:sz w:val="16"/>
              </w:rPr>
            </w:pPr>
          </w:p>
        </w:tc>
        <w:tc>
          <w:tcPr>
            <w:tcW w:w="1150" w:type="dxa"/>
            <w:tcBorders>
              <w:top w:val="single" w:sz="4" w:space="0" w:color="000000"/>
            </w:tcBorders>
          </w:tcPr>
          <w:p>
            <w:pPr>
              <w:pStyle w:val="TableParagraph"/>
              <w:rPr>
                <w:rFonts w:ascii="Times New Roman"/>
                <w:sz w:val="16"/>
              </w:rPr>
            </w:pPr>
          </w:p>
        </w:tc>
        <w:tc>
          <w:tcPr>
            <w:tcW w:w="968" w:type="dxa"/>
            <w:tcBorders>
              <w:top w:val="single" w:sz="4" w:space="0" w:color="000000"/>
            </w:tcBorders>
          </w:tcPr>
          <w:p>
            <w:pPr>
              <w:pStyle w:val="TableParagraph"/>
              <w:rPr>
                <w:rFonts w:ascii="Times New Roman"/>
                <w:sz w:val="16"/>
              </w:rPr>
            </w:pPr>
          </w:p>
        </w:tc>
        <w:tc>
          <w:tcPr>
            <w:tcW w:w="1029" w:type="dxa"/>
            <w:tcBorders>
              <w:top w:val="single" w:sz="4" w:space="0" w:color="000000"/>
            </w:tcBorders>
          </w:tcPr>
          <w:p>
            <w:pPr>
              <w:pStyle w:val="TableParagraph"/>
              <w:rPr>
                <w:rFonts w:ascii="Times New Roman"/>
                <w:sz w:val="16"/>
              </w:rPr>
            </w:pPr>
          </w:p>
        </w:tc>
        <w:tc>
          <w:tcPr>
            <w:tcW w:w="935" w:type="dxa"/>
            <w:tcBorders>
              <w:top w:val="single" w:sz="4" w:space="0" w:color="000000"/>
            </w:tcBorders>
          </w:tcPr>
          <w:p>
            <w:pPr>
              <w:pStyle w:val="TableParagraph"/>
              <w:rPr>
                <w:rFonts w:ascii="Times New Roman"/>
                <w:sz w:val="16"/>
              </w:rPr>
            </w:pPr>
          </w:p>
        </w:tc>
        <w:tc>
          <w:tcPr>
            <w:tcW w:w="1017" w:type="dxa"/>
            <w:tcBorders>
              <w:top w:val="single" w:sz="4" w:space="0" w:color="000000"/>
            </w:tcBorders>
          </w:tcPr>
          <w:p>
            <w:pPr>
              <w:pStyle w:val="TableParagraph"/>
              <w:rPr>
                <w:rFonts w:ascii="Times New Roman"/>
                <w:sz w:val="16"/>
              </w:rPr>
            </w:pPr>
          </w:p>
        </w:tc>
        <w:tc>
          <w:tcPr>
            <w:tcW w:w="859" w:type="dxa"/>
            <w:tcBorders>
              <w:top w:val="single" w:sz="4" w:space="0" w:color="000000"/>
            </w:tcBorders>
          </w:tcPr>
          <w:p>
            <w:pPr>
              <w:pStyle w:val="TableParagraph"/>
              <w:rPr>
                <w:rFonts w:ascii="Times New Roman"/>
                <w:sz w:val="16"/>
              </w:rPr>
            </w:pPr>
          </w:p>
        </w:tc>
        <w:tc>
          <w:tcPr>
            <w:tcW w:w="1253" w:type="dxa"/>
            <w:tcBorders>
              <w:top w:val="single" w:sz="4" w:space="0" w:color="000000"/>
            </w:tcBorders>
          </w:tcPr>
          <w:p>
            <w:pPr>
              <w:pStyle w:val="TableParagraph"/>
              <w:rPr>
                <w:rFonts w:ascii="Times New Roman"/>
                <w:sz w:val="16"/>
              </w:rPr>
            </w:pPr>
          </w:p>
        </w:tc>
        <w:tc>
          <w:tcPr>
            <w:tcW w:w="925" w:type="dxa"/>
            <w:tcBorders>
              <w:top w:val="single" w:sz="4" w:space="0" w:color="000000"/>
            </w:tcBorders>
          </w:tcPr>
          <w:p>
            <w:pPr>
              <w:pStyle w:val="TableParagraph"/>
              <w:rPr>
                <w:rFonts w:ascii="Times New Roman"/>
                <w:sz w:val="16"/>
              </w:rPr>
            </w:pPr>
          </w:p>
        </w:tc>
        <w:tc>
          <w:tcPr>
            <w:tcW w:w="896" w:type="dxa"/>
            <w:tcBorders>
              <w:top w:val="single" w:sz="4" w:space="0" w:color="000000"/>
            </w:tcBorders>
          </w:tcPr>
          <w:p>
            <w:pPr>
              <w:pStyle w:val="TableParagraph"/>
              <w:rPr>
                <w:rFonts w:ascii="Times New Roman"/>
                <w:sz w:val="16"/>
              </w:rPr>
            </w:pPr>
          </w:p>
        </w:tc>
        <w:tc>
          <w:tcPr>
            <w:tcW w:w="905" w:type="dxa"/>
            <w:tcBorders>
              <w:top w:val="single" w:sz="4" w:space="0" w:color="000000"/>
            </w:tcBorders>
          </w:tcPr>
          <w:p>
            <w:pPr>
              <w:pStyle w:val="TableParagraph"/>
              <w:rPr>
                <w:rFonts w:ascii="Times New Roman"/>
                <w:sz w:val="16"/>
              </w:rPr>
            </w:pPr>
          </w:p>
        </w:tc>
      </w:tr>
      <w:tr>
        <w:trPr>
          <w:trHeight w:val="195" w:hRule="atLeast"/>
        </w:trPr>
        <w:tc>
          <w:tcPr>
            <w:tcW w:w="1779" w:type="dxa"/>
          </w:tcPr>
          <w:p>
            <w:pPr>
              <w:pStyle w:val="TableParagraph"/>
              <w:spacing w:line="176" w:lineRule="exact"/>
              <w:ind w:left="137"/>
              <w:rPr>
                <w:sz w:val="16"/>
              </w:rPr>
            </w:pPr>
            <w:r>
              <w:rPr>
                <w:sz w:val="16"/>
              </w:rPr>
              <w:t>15-19</w:t>
            </w:r>
          </w:p>
        </w:tc>
        <w:tc>
          <w:tcPr>
            <w:tcW w:w="1052" w:type="dxa"/>
          </w:tcPr>
          <w:p>
            <w:pPr>
              <w:pStyle w:val="TableParagraph"/>
              <w:spacing w:line="176" w:lineRule="exact"/>
              <w:ind w:right="415"/>
              <w:jc w:val="right"/>
              <w:rPr>
                <w:sz w:val="16"/>
              </w:rPr>
            </w:pPr>
            <w:r>
              <w:rPr>
                <w:w w:val="100"/>
                <w:sz w:val="16"/>
              </w:rPr>
              <w:t>*</w:t>
            </w:r>
          </w:p>
        </w:tc>
        <w:tc>
          <w:tcPr>
            <w:tcW w:w="833" w:type="dxa"/>
          </w:tcPr>
          <w:p>
            <w:pPr>
              <w:pStyle w:val="TableParagraph"/>
              <w:spacing w:line="176" w:lineRule="exact"/>
              <w:ind w:right="281"/>
              <w:jc w:val="right"/>
              <w:rPr>
                <w:sz w:val="16"/>
              </w:rPr>
            </w:pPr>
            <w:r>
              <w:rPr>
                <w:sz w:val="16"/>
              </w:rPr>
              <w:t>19</w:t>
            </w:r>
          </w:p>
        </w:tc>
        <w:tc>
          <w:tcPr>
            <w:tcW w:w="1150" w:type="dxa"/>
          </w:tcPr>
          <w:p>
            <w:pPr>
              <w:pStyle w:val="TableParagraph"/>
              <w:spacing w:line="176" w:lineRule="exact"/>
              <w:ind w:left="378" w:right="336"/>
              <w:jc w:val="center"/>
              <w:rPr>
                <w:sz w:val="16"/>
              </w:rPr>
            </w:pPr>
            <w:r>
              <w:rPr>
                <w:sz w:val="16"/>
              </w:rPr>
              <w:t>60.0</w:t>
            </w:r>
          </w:p>
        </w:tc>
        <w:tc>
          <w:tcPr>
            <w:tcW w:w="968" w:type="dxa"/>
          </w:tcPr>
          <w:p>
            <w:pPr>
              <w:pStyle w:val="TableParagraph"/>
              <w:spacing w:line="176" w:lineRule="exact"/>
              <w:ind w:right="356"/>
              <w:jc w:val="right"/>
              <w:rPr>
                <w:sz w:val="16"/>
              </w:rPr>
            </w:pPr>
            <w:r>
              <w:rPr>
                <w:sz w:val="16"/>
              </w:rPr>
              <w:t>84</w:t>
            </w:r>
          </w:p>
        </w:tc>
        <w:tc>
          <w:tcPr>
            <w:tcW w:w="1029" w:type="dxa"/>
          </w:tcPr>
          <w:p>
            <w:pPr>
              <w:pStyle w:val="TableParagraph"/>
              <w:spacing w:line="176" w:lineRule="exact"/>
              <w:ind w:right="367"/>
              <w:jc w:val="right"/>
              <w:rPr>
                <w:sz w:val="16"/>
              </w:rPr>
            </w:pPr>
            <w:r>
              <w:rPr>
                <w:w w:val="100"/>
                <w:sz w:val="16"/>
              </w:rPr>
              <w:t>*</w:t>
            </w:r>
          </w:p>
        </w:tc>
        <w:tc>
          <w:tcPr>
            <w:tcW w:w="935" w:type="dxa"/>
          </w:tcPr>
          <w:p>
            <w:pPr>
              <w:pStyle w:val="TableParagraph"/>
              <w:spacing w:line="176" w:lineRule="exact"/>
              <w:ind w:right="343"/>
              <w:jc w:val="right"/>
              <w:rPr>
                <w:sz w:val="16"/>
              </w:rPr>
            </w:pPr>
            <w:r>
              <w:rPr>
                <w:sz w:val="16"/>
              </w:rPr>
              <w:t>17</w:t>
            </w:r>
          </w:p>
        </w:tc>
        <w:tc>
          <w:tcPr>
            <w:tcW w:w="1017" w:type="dxa"/>
          </w:tcPr>
          <w:p>
            <w:pPr>
              <w:pStyle w:val="TableParagraph"/>
              <w:spacing w:line="176" w:lineRule="exact"/>
              <w:ind w:right="391"/>
              <w:jc w:val="right"/>
              <w:rPr>
                <w:sz w:val="16"/>
              </w:rPr>
            </w:pPr>
            <w:r>
              <w:rPr>
                <w:w w:val="100"/>
                <w:sz w:val="16"/>
              </w:rPr>
              <w:t>*</w:t>
            </w:r>
          </w:p>
        </w:tc>
        <w:tc>
          <w:tcPr>
            <w:tcW w:w="859" w:type="dxa"/>
          </w:tcPr>
          <w:p>
            <w:pPr>
              <w:pStyle w:val="TableParagraph"/>
              <w:spacing w:line="176" w:lineRule="exact"/>
              <w:ind w:left="175"/>
              <w:jc w:val="center"/>
              <w:rPr>
                <w:sz w:val="16"/>
              </w:rPr>
            </w:pPr>
            <w:r>
              <w:rPr>
                <w:w w:val="100"/>
                <w:sz w:val="16"/>
              </w:rPr>
              <w:t>3</w:t>
            </w:r>
          </w:p>
        </w:tc>
        <w:tc>
          <w:tcPr>
            <w:tcW w:w="1253" w:type="dxa"/>
          </w:tcPr>
          <w:p>
            <w:pPr>
              <w:pStyle w:val="TableParagraph"/>
              <w:spacing w:line="176" w:lineRule="exact"/>
              <w:ind w:right="495"/>
              <w:jc w:val="right"/>
              <w:rPr>
                <w:sz w:val="16"/>
              </w:rPr>
            </w:pPr>
            <w:r>
              <w:rPr>
                <w:w w:val="100"/>
                <w:sz w:val="16"/>
              </w:rPr>
              <w:t>*</w:t>
            </w:r>
          </w:p>
        </w:tc>
        <w:tc>
          <w:tcPr>
            <w:tcW w:w="925" w:type="dxa"/>
          </w:tcPr>
          <w:p>
            <w:pPr>
              <w:pStyle w:val="TableParagraph"/>
              <w:spacing w:line="176" w:lineRule="exact"/>
              <w:ind w:right="270"/>
              <w:jc w:val="right"/>
              <w:rPr>
                <w:sz w:val="16"/>
              </w:rPr>
            </w:pPr>
            <w:r>
              <w:rPr>
                <w:sz w:val="16"/>
              </w:rPr>
              <w:t>10</w:t>
            </w:r>
          </w:p>
        </w:tc>
        <w:tc>
          <w:tcPr>
            <w:tcW w:w="896" w:type="dxa"/>
          </w:tcPr>
          <w:p>
            <w:pPr>
              <w:pStyle w:val="TableParagraph"/>
              <w:spacing w:line="176" w:lineRule="exact"/>
              <w:ind w:right="253"/>
              <w:jc w:val="right"/>
              <w:rPr>
                <w:sz w:val="16"/>
              </w:rPr>
            </w:pPr>
            <w:r>
              <w:rPr>
                <w:w w:val="100"/>
                <w:sz w:val="16"/>
              </w:rPr>
              <w:t>*</w:t>
            </w:r>
          </w:p>
        </w:tc>
        <w:tc>
          <w:tcPr>
            <w:tcW w:w="905" w:type="dxa"/>
          </w:tcPr>
          <w:p>
            <w:pPr>
              <w:pStyle w:val="TableParagraph"/>
              <w:spacing w:line="176" w:lineRule="exact"/>
              <w:ind w:right="317"/>
              <w:jc w:val="right"/>
              <w:rPr>
                <w:sz w:val="16"/>
              </w:rPr>
            </w:pPr>
            <w:r>
              <w:rPr>
                <w:w w:val="100"/>
                <w:sz w:val="16"/>
              </w:rPr>
              <w:t>3</w:t>
            </w:r>
          </w:p>
        </w:tc>
      </w:tr>
      <w:tr>
        <w:trPr>
          <w:trHeight w:val="195" w:hRule="atLeast"/>
        </w:trPr>
        <w:tc>
          <w:tcPr>
            <w:tcW w:w="1779" w:type="dxa"/>
          </w:tcPr>
          <w:p>
            <w:pPr>
              <w:pStyle w:val="TableParagraph"/>
              <w:spacing w:line="176" w:lineRule="exact"/>
              <w:ind w:left="137"/>
              <w:rPr>
                <w:sz w:val="16"/>
              </w:rPr>
            </w:pPr>
            <w:r>
              <w:rPr>
                <w:sz w:val="16"/>
              </w:rPr>
              <w:t>20-29</w:t>
            </w:r>
          </w:p>
        </w:tc>
        <w:tc>
          <w:tcPr>
            <w:tcW w:w="1052" w:type="dxa"/>
          </w:tcPr>
          <w:p>
            <w:pPr>
              <w:pStyle w:val="TableParagraph"/>
              <w:spacing w:line="176" w:lineRule="exact"/>
              <w:ind w:right="414"/>
              <w:jc w:val="right"/>
              <w:rPr>
                <w:sz w:val="16"/>
              </w:rPr>
            </w:pPr>
            <w:r>
              <w:rPr>
                <w:sz w:val="16"/>
              </w:rPr>
              <w:t>85.8</w:t>
            </w:r>
          </w:p>
        </w:tc>
        <w:tc>
          <w:tcPr>
            <w:tcW w:w="833" w:type="dxa"/>
          </w:tcPr>
          <w:p>
            <w:pPr>
              <w:pStyle w:val="TableParagraph"/>
              <w:spacing w:line="176" w:lineRule="exact"/>
              <w:ind w:right="279"/>
              <w:jc w:val="right"/>
              <w:rPr>
                <w:sz w:val="16"/>
              </w:rPr>
            </w:pPr>
            <w:r>
              <w:rPr>
                <w:sz w:val="16"/>
              </w:rPr>
              <w:t>294</w:t>
            </w:r>
          </w:p>
        </w:tc>
        <w:tc>
          <w:tcPr>
            <w:tcW w:w="1150" w:type="dxa"/>
          </w:tcPr>
          <w:p>
            <w:pPr>
              <w:pStyle w:val="TableParagraph"/>
              <w:spacing w:line="176" w:lineRule="exact"/>
              <w:ind w:left="378" w:right="336"/>
              <w:jc w:val="center"/>
              <w:rPr>
                <w:sz w:val="16"/>
              </w:rPr>
            </w:pPr>
            <w:r>
              <w:rPr>
                <w:sz w:val="16"/>
              </w:rPr>
              <w:t>69.8</w:t>
            </w:r>
          </w:p>
        </w:tc>
        <w:tc>
          <w:tcPr>
            <w:tcW w:w="968" w:type="dxa"/>
          </w:tcPr>
          <w:p>
            <w:pPr>
              <w:pStyle w:val="TableParagraph"/>
              <w:spacing w:line="176" w:lineRule="exact"/>
              <w:ind w:right="354"/>
              <w:jc w:val="right"/>
              <w:rPr>
                <w:sz w:val="16"/>
              </w:rPr>
            </w:pPr>
            <w:r>
              <w:rPr>
                <w:sz w:val="16"/>
              </w:rPr>
              <w:t>921</w:t>
            </w:r>
          </w:p>
        </w:tc>
        <w:tc>
          <w:tcPr>
            <w:tcW w:w="1029" w:type="dxa"/>
          </w:tcPr>
          <w:p>
            <w:pPr>
              <w:pStyle w:val="TableParagraph"/>
              <w:spacing w:line="176" w:lineRule="exact"/>
              <w:ind w:right="366"/>
              <w:jc w:val="right"/>
              <w:rPr>
                <w:sz w:val="16"/>
              </w:rPr>
            </w:pPr>
            <w:r>
              <w:rPr>
                <w:sz w:val="16"/>
              </w:rPr>
              <w:t>34.2</w:t>
            </w:r>
          </w:p>
        </w:tc>
        <w:tc>
          <w:tcPr>
            <w:tcW w:w="935" w:type="dxa"/>
          </w:tcPr>
          <w:p>
            <w:pPr>
              <w:pStyle w:val="TableParagraph"/>
              <w:spacing w:line="176" w:lineRule="exact"/>
              <w:ind w:right="340"/>
              <w:jc w:val="right"/>
              <w:rPr>
                <w:sz w:val="16"/>
              </w:rPr>
            </w:pPr>
            <w:r>
              <w:rPr>
                <w:sz w:val="16"/>
              </w:rPr>
              <w:t>255</w:t>
            </w:r>
          </w:p>
        </w:tc>
        <w:tc>
          <w:tcPr>
            <w:tcW w:w="1017" w:type="dxa"/>
          </w:tcPr>
          <w:p>
            <w:pPr>
              <w:pStyle w:val="TableParagraph"/>
              <w:spacing w:line="176" w:lineRule="exact"/>
              <w:ind w:right="390"/>
              <w:jc w:val="right"/>
              <w:rPr>
                <w:sz w:val="16"/>
              </w:rPr>
            </w:pPr>
            <w:r>
              <w:rPr>
                <w:sz w:val="16"/>
              </w:rPr>
              <w:t>66.2</w:t>
            </w:r>
          </w:p>
        </w:tc>
        <w:tc>
          <w:tcPr>
            <w:tcW w:w="859" w:type="dxa"/>
          </w:tcPr>
          <w:p>
            <w:pPr>
              <w:pStyle w:val="TableParagraph"/>
              <w:spacing w:line="176" w:lineRule="exact"/>
              <w:ind w:left="172" w:right="79"/>
              <w:jc w:val="center"/>
              <w:rPr>
                <w:sz w:val="16"/>
              </w:rPr>
            </w:pPr>
            <w:r>
              <w:rPr>
                <w:sz w:val="16"/>
              </w:rPr>
              <w:t>98</w:t>
            </w:r>
          </w:p>
        </w:tc>
        <w:tc>
          <w:tcPr>
            <w:tcW w:w="1253" w:type="dxa"/>
          </w:tcPr>
          <w:p>
            <w:pPr>
              <w:pStyle w:val="TableParagraph"/>
              <w:spacing w:line="176" w:lineRule="exact"/>
              <w:ind w:right="493"/>
              <w:jc w:val="right"/>
              <w:rPr>
                <w:sz w:val="16"/>
              </w:rPr>
            </w:pPr>
            <w:r>
              <w:rPr>
                <w:sz w:val="16"/>
              </w:rPr>
              <w:t>72.1</w:t>
            </w:r>
          </w:p>
        </w:tc>
        <w:tc>
          <w:tcPr>
            <w:tcW w:w="925" w:type="dxa"/>
          </w:tcPr>
          <w:p>
            <w:pPr>
              <w:pStyle w:val="TableParagraph"/>
              <w:spacing w:line="176" w:lineRule="exact"/>
              <w:ind w:right="268"/>
              <w:jc w:val="right"/>
              <w:rPr>
                <w:sz w:val="16"/>
              </w:rPr>
            </w:pPr>
            <w:r>
              <w:rPr>
                <w:sz w:val="16"/>
              </w:rPr>
              <w:t>491</w:t>
            </w:r>
          </w:p>
        </w:tc>
        <w:tc>
          <w:tcPr>
            <w:tcW w:w="896" w:type="dxa"/>
          </w:tcPr>
          <w:p>
            <w:pPr>
              <w:pStyle w:val="TableParagraph"/>
              <w:spacing w:line="176" w:lineRule="exact"/>
              <w:ind w:right="252"/>
              <w:jc w:val="right"/>
              <w:rPr>
                <w:sz w:val="16"/>
              </w:rPr>
            </w:pPr>
            <w:r>
              <w:rPr>
                <w:sz w:val="16"/>
              </w:rPr>
              <w:t>37.3</w:t>
            </w:r>
          </w:p>
        </w:tc>
        <w:tc>
          <w:tcPr>
            <w:tcW w:w="905" w:type="dxa"/>
          </w:tcPr>
          <w:p>
            <w:pPr>
              <w:pStyle w:val="TableParagraph"/>
              <w:spacing w:line="176" w:lineRule="exact"/>
              <w:ind w:right="317"/>
              <w:jc w:val="right"/>
              <w:rPr>
                <w:sz w:val="16"/>
              </w:rPr>
            </w:pPr>
            <w:r>
              <w:rPr>
                <w:sz w:val="16"/>
              </w:rPr>
              <w:t>92</w:t>
            </w:r>
          </w:p>
        </w:tc>
      </w:tr>
      <w:tr>
        <w:trPr>
          <w:trHeight w:val="194" w:hRule="atLeast"/>
        </w:trPr>
        <w:tc>
          <w:tcPr>
            <w:tcW w:w="1779" w:type="dxa"/>
          </w:tcPr>
          <w:p>
            <w:pPr>
              <w:pStyle w:val="TableParagraph"/>
              <w:spacing w:line="174" w:lineRule="exact"/>
              <w:ind w:left="137"/>
              <w:rPr>
                <w:sz w:val="16"/>
              </w:rPr>
            </w:pPr>
            <w:r>
              <w:rPr>
                <w:sz w:val="16"/>
              </w:rPr>
              <w:t>30-39</w:t>
            </w:r>
          </w:p>
        </w:tc>
        <w:tc>
          <w:tcPr>
            <w:tcW w:w="1052" w:type="dxa"/>
          </w:tcPr>
          <w:p>
            <w:pPr>
              <w:pStyle w:val="TableParagraph"/>
              <w:spacing w:line="174" w:lineRule="exact"/>
              <w:ind w:right="414"/>
              <w:jc w:val="right"/>
              <w:rPr>
                <w:sz w:val="16"/>
              </w:rPr>
            </w:pPr>
            <w:r>
              <w:rPr>
                <w:sz w:val="16"/>
              </w:rPr>
              <w:t>85.3</w:t>
            </w:r>
          </w:p>
        </w:tc>
        <w:tc>
          <w:tcPr>
            <w:tcW w:w="833" w:type="dxa"/>
          </w:tcPr>
          <w:p>
            <w:pPr>
              <w:pStyle w:val="TableParagraph"/>
              <w:spacing w:line="174" w:lineRule="exact"/>
              <w:ind w:right="279"/>
              <w:jc w:val="right"/>
              <w:rPr>
                <w:sz w:val="16"/>
              </w:rPr>
            </w:pPr>
            <w:r>
              <w:rPr>
                <w:sz w:val="16"/>
              </w:rPr>
              <w:t>553</w:t>
            </w:r>
          </w:p>
        </w:tc>
        <w:tc>
          <w:tcPr>
            <w:tcW w:w="1150" w:type="dxa"/>
          </w:tcPr>
          <w:p>
            <w:pPr>
              <w:pStyle w:val="TableParagraph"/>
              <w:spacing w:line="174" w:lineRule="exact"/>
              <w:ind w:left="378" w:right="336"/>
              <w:jc w:val="center"/>
              <w:rPr>
                <w:sz w:val="16"/>
              </w:rPr>
            </w:pPr>
            <w:r>
              <w:rPr>
                <w:sz w:val="16"/>
              </w:rPr>
              <w:t>77.2</w:t>
            </w:r>
          </w:p>
        </w:tc>
        <w:tc>
          <w:tcPr>
            <w:tcW w:w="968" w:type="dxa"/>
          </w:tcPr>
          <w:p>
            <w:pPr>
              <w:pStyle w:val="TableParagraph"/>
              <w:spacing w:line="174" w:lineRule="exact"/>
              <w:ind w:right="355"/>
              <w:jc w:val="right"/>
              <w:rPr>
                <w:sz w:val="16"/>
              </w:rPr>
            </w:pPr>
            <w:r>
              <w:rPr>
                <w:sz w:val="16"/>
              </w:rPr>
              <w:t>1,089</w:t>
            </w:r>
          </w:p>
        </w:tc>
        <w:tc>
          <w:tcPr>
            <w:tcW w:w="1029" w:type="dxa"/>
          </w:tcPr>
          <w:p>
            <w:pPr>
              <w:pStyle w:val="TableParagraph"/>
              <w:spacing w:line="174" w:lineRule="exact"/>
              <w:ind w:right="366"/>
              <w:jc w:val="right"/>
              <w:rPr>
                <w:sz w:val="16"/>
              </w:rPr>
            </w:pPr>
            <w:r>
              <w:rPr>
                <w:sz w:val="16"/>
              </w:rPr>
              <w:t>42.4</w:t>
            </w:r>
          </w:p>
        </w:tc>
        <w:tc>
          <w:tcPr>
            <w:tcW w:w="935" w:type="dxa"/>
          </w:tcPr>
          <w:p>
            <w:pPr>
              <w:pStyle w:val="TableParagraph"/>
              <w:spacing w:line="174" w:lineRule="exact"/>
              <w:ind w:right="340"/>
              <w:jc w:val="right"/>
              <w:rPr>
                <w:sz w:val="16"/>
              </w:rPr>
            </w:pPr>
            <w:r>
              <w:rPr>
                <w:sz w:val="16"/>
              </w:rPr>
              <w:t>465</w:t>
            </w:r>
          </w:p>
        </w:tc>
        <w:tc>
          <w:tcPr>
            <w:tcW w:w="1017" w:type="dxa"/>
          </w:tcPr>
          <w:p>
            <w:pPr>
              <w:pStyle w:val="TableParagraph"/>
              <w:spacing w:line="174" w:lineRule="exact"/>
              <w:ind w:right="390"/>
              <w:jc w:val="right"/>
              <w:rPr>
                <w:sz w:val="16"/>
              </w:rPr>
            </w:pPr>
            <w:r>
              <w:rPr>
                <w:sz w:val="16"/>
              </w:rPr>
              <w:t>73.8</w:t>
            </w:r>
          </w:p>
        </w:tc>
        <w:tc>
          <w:tcPr>
            <w:tcW w:w="859" w:type="dxa"/>
          </w:tcPr>
          <w:p>
            <w:pPr>
              <w:pStyle w:val="TableParagraph"/>
              <w:spacing w:line="174" w:lineRule="exact"/>
              <w:ind w:left="73" w:right="56"/>
              <w:jc w:val="center"/>
              <w:rPr>
                <w:sz w:val="16"/>
              </w:rPr>
            </w:pPr>
            <w:r>
              <w:rPr>
                <w:sz w:val="16"/>
              </w:rPr>
              <w:t>326</w:t>
            </w:r>
          </w:p>
        </w:tc>
        <w:tc>
          <w:tcPr>
            <w:tcW w:w="1253" w:type="dxa"/>
          </w:tcPr>
          <w:p>
            <w:pPr>
              <w:pStyle w:val="TableParagraph"/>
              <w:spacing w:line="174" w:lineRule="exact"/>
              <w:ind w:right="493"/>
              <w:jc w:val="right"/>
              <w:rPr>
                <w:sz w:val="16"/>
              </w:rPr>
            </w:pPr>
            <w:r>
              <w:rPr>
                <w:sz w:val="16"/>
              </w:rPr>
              <w:t>69.6</w:t>
            </w:r>
          </w:p>
        </w:tc>
        <w:tc>
          <w:tcPr>
            <w:tcW w:w="925" w:type="dxa"/>
          </w:tcPr>
          <w:p>
            <w:pPr>
              <w:pStyle w:val="TableParagraph"/>
              <w:spacing w:line="174" w:lineRule="exact"/>
              <w:ind w:right="268"/>
              <w:jc w:val="right"/>
              <w:rPr>
                <w:sz w:val="16"/>
              </w:rPr>
            </w:pPr>
            <w:r>
              <w:rPr>
                <w:sz w:val="16"/>
              </w:rPr>
              <w:t>1,203</w:t>
            </w:r>
          </w:p>
        </w:tc>
        <w:tc>
          <w:tcPr>
            <w:tcW w:w="896" w:type="dxa"/>
          </w:tcPr>
          <w:p>
            <w:pPr>
              <w:pStyle w:val="TableParagraph"/>
              <w:spacing w:line="174" w:lineRule="exact"/>
              <w:ind w:right="252"/>
              <w:jc w:val="right"/>
              <w:rPr>
                <w:sz w:val="16"/>
              </w:rPr>
            </w:pPr>
            <w:r>
              <w:rPr>
                <w:sz w:val="16"/>
              </w:rPr>
              <w:t>55.4</w:t>
            </w:r>
          </w:p>
        </w:tc>
        <w:tc>
          <w:tcPr>
            <w:tcW w:w="905" w:type="dxa"/>
          </w:tcPr>
          <w:p>
            <w:pPr>
              <w:pStyle w:val="TableParagraph"/>
              <w:spacing w:line="174" w:lineRule="exact"/>
              <w:ind w:right="314"/>
              <w:jc w:val="right"/>
              <w:rPr>
                <w:sz w:val="16"/>
              </w:rPr>
            </w:pPr>
            <w:r>
              <w:rPr>
                <w:sz w:val="16"/>
              </w:rPr>
              <w:t>313</w:t>
            </w:r>
          </w:p>
        </w:tc>
      </w:tr>
      <w:tr>
        <w:trPr>
          <w:trHeight w:val="243" w:hRule="atLeast"/>
        </w:trPr>
        <w:tc>
          <w:tcPr>
            <w:tcW w:w="1779" w:type="dxa"/>
          </w:tcPr>
          <w:p>
            <w:pPr>
              <w:pStyle w:val="TableParagraph"/>
              <w:spacing w:line="180" w:lineRule="exact"/>
              <w:ind w:left="137"/>
              <w:rPr>
                <w:sz w:val="16"/>
              </w:rPr>
            </w:pPr>
            <w:r>
              <w:rPr>
                <w:sz w:val="16"/>
              </w:rPr>
              <w:t>40-49</w:t>
            </w:r>
          </w:p>
        </w:tc>
        <w:tc>
          <w:tcPr>
            <w:tcW w:w="1052" w:type="dxa"/>
          </w:tcPr>
          <w:p>
            <w:pPr>
              <w:pStyle w:val="TableParagraph"/>
              <w:spacing w:line="180" w:lineRule="exact"/>
              <w:ind w:right="414"/>
              <w:jc w:val="right"/>
              <w:rPr>
                <w:sz w:val="16"/>
              </w:rPr>
            </w:pPr>
            <w:r>
              <w:rPr>
                <w:sz w:val="16"/>
              </w:rPr>
              <w:t>85.1</w:t>
            </w:r>
          </w:p>
        </w:tc>
        <w:tc>
          <w:tcPr>
            <w:tcW w:w="833" w:type="dxa"/>
          </w:tcPr>
          <w:p>
            <w:pPr>
              <w:pStyle w:val="TableParagraph"/>
              <w:spacing w:line="180" w:lineRule="exact"/>
              <w:ind w:right="279"/>
              <w:jc w:val="right"/>
              <w:rPr>
                <w:sz w:val="16"/>
              </w:rPr>
            </w:pPr>
            <w:r>
              <w:rPr>
                <w:sz w:val="16"/>
              </w:rPr>
              <w:t>449</w:t>
            </w:r>
          </w:p>
        </w:tc>
        <w:tc>
          <w:tcPr>
            <w:tcW w:w="1150" w:type="dxa"/>
          </w:tcPr>
          <w:p>
            <w:pPr>
              <w:pStyle w:val="TableParagraph"/>
              <w:spacing w:line="180" w:lineRule="exact"/>
              <w:ind w:left="378" w:right="336"/>
              <w:jc w:val="center"/>
              <w:rPr>
                <w:sz w:val="16"/>
              </w:rPr>
            </w:pPr>
            <w:r>
              <w:rPr>
                <w:sz w:val="16"/>
              </w:rPr>
              <w:t>76.7</w:t>
            </w:r>
          </w:p>
        </w:tc>
        <w:tc>
          <w:tcPr>
            <w:tcW w:w="968" w:type="dxa"/>
          </w:tcPr>
          <w:p>
            <w:pPr>
              <w:pStyle w:val="TableParagraph"/>
              <w:spacing w:line="180" w:lineRule="exact"/>
              <w:ind w:right="354"/>
              <w:jc w:val="right"/>
              <w:rPr>
                <w:sz w:val="16"/>
              </w:rPr>
            </w:pPr>
            <w:r>
              <w:rPr>
                <w:sz w:val="16"/>
              </w:rPr>
              <w:t>692</w:t>
            </w:r>
          </w:p>
        </w:tc>
        <w:tc>
          <w:tcPr>
            <w:tcW w:w="1029" w:type="dxa"/>
          </w:tcPr>
          <w:p>
            <w:pPr>
              <w:pStyle w:val="TableParagraph"/>
              <w:spacing w:line="180" w:lineRule="exact"/>
              <w:ind w:right="366"/>
              <w:jc w:val="right"/>
              <w:rPr>
                <w:sz w:val="16"/>
              </w:rPr>
            </w:pPr>
            <w:r>
              <w:rPr>
                <w:sz w:val="16"/>
              </w:rPr>
              <w:t>41.7</w:t>
            </w:r>
          </w:p>
        </w:tc>
        <w:tc>
          <w:tcPr>
            <w:tcW w:w="935" w:type="dxa"/>
          </w:tcPr>
          <w:p>
            <w:pPr>
              <w:pStyle w:val="TableParagraph"/>
              <w:spacing w:line="180" w:lineRule="exact"/>
              <w:ind w:right="340"/>
              <w:jc w:val="right"/>
              <w:rPr>
                <w:sz w:val="16"/>
              </w:rPr>
            </w:pPr>
            <w:r>
              <w:rPr>
                <w:sz w:val="16"/>
              </w:rPr>
              <w:t>307</w:t>
            </w:r>
          </w:p>
        </w:tc>
        <w:tc>
          <w:tcPr>
            <w:tcW w:w="1017" w:type="dxa"/>
          </w:tcPr>
          <w:p>
            <w:pPr>
              <w:pStyle w:val="TableParagraph"/>
              <w:spacing w:line="180" w:lineRule="exact"/>
              <w:ind w:right="390"/>
              <w:jc w:val="right"/>
              <w:rPr>
                <w:sz w:val="16"/>
              </w:rPr>
            </w:pPr>
            <w:r>
              <w:rPr>
                <w:sz w:val="16"/>
              </w:rPr>
              <w:t>70.0</w:t>
            </w:r>
          </w:p>
        </w:tc>
        <w:tc>
          <w:tcPr>
            <w:tcW w:w="859" w:type="dxa"/>
          </w:tcPr>
          <w:p>
            <w:pPr>
              <w:pStyle w:val="TableParagraph"/>
              <w:spacing w:line="180" w:lineRule="exact"/>
              <w:ind w:left="73" w:right="56"/>
              <w:jc w:val="center"/>
              <w:rPr>
                <w:sz w:val="16"/>
              </w:rPr>
            </w:pPr>
            <w:r>
              <w:rPr>
                <w:sz w:val="16"/>
              </w:rPr>
              <w:t>380</w:t>
            </w:r>
          </w:p>
        </w:tc>
        <w:tc>
          <w:tcPr>
            <w:tcW w:w="1253" w:type="dxa"/>
          </w:tcPr>
          <w:p>
            <w:pPr>
              <w:pStyle w:val="TableParagraph"/>
              <w:spacing w:line="180" w:lineRule="exact"/>
              <w:ind w:right="493"/>
              <w:jc w:val="right"/>
              <w:rPr>
                <w:sz w:val="16"/>
              </w:rPr>
            </w:pPr>
            <w:r>
              <w:rPr>
                <w:sz w:val="16"/>
              </w:rPr>
              <w:t>77.7</w:t>
            </w:r>
          </w:p>
        </w:tc>
        <w:tc>
          <w:tcPr>
            <w:tcW w:w="925" w:type="dxa"/>
          </w:tcPr>
          <w:p>
            <w:pPr>
              <w:pStyle w:val="TableParagraph"/>
              <w:spacing w:line="180" w:lineRule="exact"/>
              <w:ind w:right="268"/>
              <w:jc w:val="right"/>
              <w:rPr>
                <w:sz w:val="16"/>
              </w:rPr>
            </w:pPr>
            <w:r>
              <w:rPr>
                <w:sz w:val="16"/>
              </w:rPr>
              <w:t>1,061</w:t>
            </w:r>
          </w:p>
        </w:tc>
        <w:tc>
          <w:tcPr>
            <w:tcW w:w="896" w:type="dxa"/>
          </w:tcPr>
          <w:p>
            <w:pPr>
              <w:pStyle w:val="TableParagraph"/>
              <w:spacing w:line="180" w:lineRule="exact"/>
              <w:ind w:right="252"/>
              <w:jc w:val="right"/>
              <w:rPr>
                <w:sz w:val="16"/>
              </w:rPr>
            </w:pPr>
            <w:r>
              <w:rPr>
                <w:sz w:val="16"/>
              </w:rPr>
              <w:t>48.7</w:t>
            </w:r>
          </w:p>
        </w:tc>
        <w:tc>
          <w:tcPr>
            <w:tcW w:w="905" w:type="dxa"/>
          </w:tcPr>
          <w:p>
            <w:pPr>
              <w:pStyle w:val="TableParagraph"/>
              <w:spacing w:line="180" w:lineRule="exact"/>
              <w:ind w:right="314"/>
              <w:jc w:val="right"/>
              <w:rPr>
                <w:sz w:val="16"/>
              </w:rPr>
            </w:pPr>
            <w:r>
              <w:rPr>
                <w:sz w:val="16"/>
              </w:rPr>
              <w:t>360</w:t>
            </w:r>
          </w:p>
        </w:tc>
      </w:tr>
      <w:tr>
        <w:trPr>
          <w:trHeight w:val="244" w:hRule="atLeast"/>
        </w:trPr>
        <w:tc>
          <w:tcPr>
            <w:tcW w:w="1779" w:type="dxa"/>
          </w:tcPr>
          <w:p>
            <w:pPr>
              <w:pStyle w:val="TableParagraph"/>
              <w:spacing w:line="191" w:lineRule="exact" w:before="34"/>
              <w:ind w:left="36"/>
              <w:rPr>
                <w:b/>
                <w:sz w:val="16"/>
              </w:rPr>
            </w:pPr>
            <w:r>
              <w:rPr>
                <w:b/>
                <w:sz w:val="16"/>
              </w:rPr>
              <w:t>Residence</w:t>
            </w:r>
          </w:p>
        </w:tc>
        <w:tc>
          <w:tcPr>
            <w:tcW w:w="1052" w:type="dxa"/>
          </w:tcPr>
          <w:p>
            <w:pPr>
              <w:pStyle w:val="TableParagraph"/>
              <w:rPr>
                <w:rFonts w:ascii="Times New Roman"/>
                <w:sz w:val="16"/>
              </w:rPr>
            </w:pPr>
          </w:p>
        </w:tc>
        <w:tc>
          <w:tcPr>
            <w:tcW w:w="833" w:type="dxa"/>
          </w:tcPr>
          <w:p>
            <w:pPr>
              <w:pStyle w:val="TableParagraph"/>
              <w:rPr>
                <w:rFonts w:ascii="Times New Roman"/>
                <w:sz w:val="16"/>
              </w:rPr>
            </w:pPr>
          </w:p>
        </w:tc>
        <w:tc>
          <w:tcPr>
            <w:tcW w:w="1150" w:type="dxa"/>
          </w:tcPr>
          <w:p>
            <w:pPr>
              <w:pStyle w:val="TableParagraph"/>
              <w:rPr>
                <w:rFonts w:ascii="Times New Roman"/>
                <w:sz w:val="16"/>
              </w:rPr>
            </w:pPr>
          </w:p>
        </w:tc>
        <w:tc>
          <w:tcPr>
            <w:tcW w:w="968" w:type="dxa"/>
          </w:tcPr>
          <w:p>
            <w:pPr>
              <w:pStyle w:val="TableParagraph"/>
              <w:rPr>
                <w:rFonts w:ascii="Times New Roman"/>
                <w:sz w:val="16"/>
              </w:rPr>
            </w:pPr>
          </w:p>
        </w:tc>
        <w:tc>
          <w:tcPr>
            <w:tcW w:w="1029" w:type="dxa"/>
          </w:tcPr>
          <w:p>
            <w:pPr>
              <w:pStyle w:val="TableParagraph"/>
              <w:rPr>
                <w:rFonts w:ascii="Times New Roman"/>
                <w:sz w:val="16"/>
              </w:rPr>
            </w:pPr>
          </w:p>
        </w:tc>
        <w:tc>
          <w:tcPr>
            <w:tcW w:w="935" w:type="dxa"/>
          </w:tcPr>
          <w:p>
            <w:pPr>
              <w:pStyle w:val="TableParagraph"/>
              <w:rPr>
                <w:rFonts w:ascii="Times New Roman"/>
                <w:sz w:val="16"/>
              </w:rPr>
            </w:pPr>
          </w:p>
        </w:tc>
        <w:tc>
          <w:tcPr>
            <w:tcW w:w="1017" w:type="dxa"/>
          </w:tcPr>
          <w:p>
            <w:pPr>
              <w:pStyle w:val="TableParagraph"/>
              <w:rPr>
                <w:rFonts w:ascii="Times New Roman"/>
                <w:sz w:val="16"/>
              </w:rPr>
            </w:pPr>
          </w:p>
        </w:tc>
        <w:tc>
          <w:tcPr>
            <w:tcW w:w="859" w:type="dxa"/>
          </w:tcPr>
          <w:p>
            <w:pPr>
              <w:pStyle w:val="TableParagraph"/>
              <w:rPr>
                <w:rFonts w:ascii="Times New Roman"/>
                <w:sz w:val="16"/>
              </w:rPr>
            </w:pPr>
          </w:p>
        </w:tc>
        <w:tc>
          <w:tcPr>
            <w:tcW w:w="1253" w:type="dxa"/>
          </w:tcPr>
          <w:p>
            <w:pPr>
              <w:pStyle w:val="TableParagraph"/>
              <w:rPr>
                <w:rFonts w:ascii="Times New Roman"/>
                <w:sz w:val="16"/>
              </w:rPr>
            </w:pPr>
          </w:p>
        </w:tc>
        <w:tc>
          <w:tcPr>
            <w:tcW w:w="925" w:type="dxa"/>
          </w:tcPr>
          <w:p>
            <w:pPr>
              <w:pStyle w:val="TableParagraph"/>
              <w:rPr>
                <w:rFonts w:ascii="Times New Roman"/>
                <w:sz w:val="16"/>
              </w:rPr>
            </w:pPr>
          </w:p>
        </w:tc>
        <w:tc>
          <w:tcPr>
            <w:tcW w:w="896" w:type="dxa"/>
          </w:tcPr>
          <w:p>
            <w:pPr>
              <w:pStyle w:val="TableParagraph"/>
              <w:rPr>
                <w:rFonts w:ascii="Times New Roman"/>
                <w:sz w:val="16"/>
              </w:rPr>
            </w:pPr>
          </w:p>
        </w:tc>
        <w:tc>
          <w:tcPr>
            <w:tcW w:w="905" w:type="dxa"/>
          </w:tcPr>
          <w:p>
            <w:pPr>
              <w:pStyle w:val="TableParagraph"/>
              <w:rPr>
                <w:rFonts w:ascii="Times New Roman"/>
                <w:sz w:val="16"/>
              </w:rPr>
            </w:pPr>
          </w:p>
        </w:tc>
      </w:tr>
      <w:tr>
        <w:trPr>
          <w:trHeight w:val="195" w:hRule="atLeast"/>
        </w:trPr>
        <w:tc>
          <w:tcPr>
            <w:tcW w:w="1779" w:type="dxa"/>
          </w:tcPr>
          <w:p>
            <w:pPr>
              <w:pStyle w:val="TableParagraph"/>
              <w:spacing w:line="176" w:lineRule="exact"/>
              <w:ind w:left="137"/>
              <w:rPr>
                <w:sz w:val="16"/>
              </w:rPr>
            </w:pPr>
            <w:r>
              <w:rPr>
                <w:sz w:val="16"/>
              </w:rPr>
              <w:t>Urban</w:t>
            </w:r>
          </w:p>
        </w:tc>
        <w:tc>
          <w:tcPr>
            <w:tcW w:w="1052" w:type="dxa"/>
          </w:tcPr>
          <w:p>
            <w:pPr>
              <w:pStyle w:val="TableParagraph"/>
              <w:spacing w:line="176" w:lineRule="exact"/>
              <w:ind w:right="414"/>
              <w:jc w:val="right"/>
              <w:rPr>
                <w:sz w:val="16"/>
              </w:rPr>
            </w:pPr>
            <w:r>
              <w:rPr>
                <w:sz w:val="16"/>
              </w:rPr>
              <w:t>91.7</w:t>
            </w:r>
          </w:p>
        </w:tc>
        <w:tc>
          <w:tcPr>
            <w:tcW w:w="833" w:type="dxa"/>
          </w:tcPr>
          <w:p>
            <w:pPr>
              <w:pStyle w:val="TableParagraph"/>
              <w:spacing w:line="176" w:lineRule="exact"/>
              <w:ind w:right="279"/>
              <w:jc w:val="right"/>
              <w:rPr>
                <w:sz w:val="16"/>
              </w:rPr>
            </w:pPr>
            <w:r>
              <w:rPr>
                <w:sz w:val="16"/>
              </w:rPr>
              <w:t>446</w:t>
            </w:r>
          </w:p>
        </w:tc>
        <w:tc>
          <w:tcPr>
            <w:tcW w:w="1150" w:type="dxa"/>
          </w:tcPr>
          <w:p>
            <w:pPr>
              <w:pStyle w:val="TableParagraph"/>
              <w:spacing w:line="176" w:lineRule="exact"/>
              <w:ind w:left="378" w:right="336"/>
              <w:jc w:val="center"/>
              <w:rPr>
                <w:sz w:val="16"/>
              </w:rPr>
            </w:pPr>
            <w:r>
              <w:rPr>
                <w:sz w:val="16"/>
              </w:rPr>
              <w:t>77.0</w:t>
            </w:r>
          </w:p>
        </w:tc>
        <w:tc>
          <w:tcPr>
            <w:tcW w:w="968" w:type="dxa"/>
          </w:tcPr>
          <w:p>
            <w:pPr>
              <w:pStyle w:val="TableParagraph"/>
              <w:spacing w:line="176" w:lineRule="exact"/>
              <w:ind w:right="355"/>
              <w:jc w:val="right"/>
              <w:rPr>
                <w:sz w:val="16"/>
              </w:rPr>
            </w:pPr>
            <w:r>
              <w:rPr>
                <w:sz w:val="16"/>
              </w:rPr>
              <w:t>1,150</w:t>
            </w:r>
          </w:p>
        </w:tc>
        <w:tc>
          <w:tcPr>
            <w:tcW w:w="1029" w:type="dxa"/>
          </w:tcPr>
          <w:p>
            <w:pPr>
              <w:pStyle w:val="TableParagraph"/>
              <w:spacing w:line="176" w:lineRule="exact"/>
              <w:ind w:right="366"/>
              <w:jc w:val="right"/>
              <w:rPr>
                <w:sz w:val="16"/>
              </w:rPr>
            </w:pPr>
            <w:r>
              <w:rPr>
                <w:sz w:val="16"/>
              </w:rPr>
              <w:t>43.8</w:t>
            </w:r>
          </w:p>
        </w:tc>
        <w:tc>
          <w:tcPr>
            <w:tcW w:w="935" w:type="dxa"/>
          </w:tcPr>
          <w:p>
            <w:pPr>
              <w:pStyle w:val="TableParagraph"/>
              <w:spacing w:line="176" w:lineRule="exact"/>
              <w:ind w:right="340"/>
              <w:jc w:val="right"/>
              <w:rPr>
                <w:sz w:val="16"/>
              </w:rPr>
            </w:pPr>
            <w:r>
              <w:rPr>
                <w:sz w:val="16"/>
              </w:rPr>
              <w:t>339</w:t>
            </w:r>
          </w:p>
        </w:tc>
        <w:tc>
          <w:tcPr>
            <w:tcW w:w="1017" w:type="dxa"/>
          </w:tcPr>
          <w:p>
            <w:pPr>
              <w:pStyle w:val="TableParagraph"/>
              <w:spacing w:line="176" w:lineRule="exact"/>
              <w:ind w:right="390"/>
              <w:jc w:val="right"/>
              <w:rPr>
                <w:sz w:val="16"/>
              </w:rPr>
            </w:pPr>
            <w:r>
              <w:rPr>
                <w:sz w:val="16"/>
              </w:rPr>
              <w:t>65.2</w:t>
            </w:r>
          </w:p>
        </w:tc>
        <w:tc>
          <w:tcPr>
            <w:tcW w:w="859" w:type="dxa"/>
          </w:tcPr>
          <w:p>
            <w:pPr>
              <w:pStyle w:val="TableParagraph"/>
              <w:spacing w:line="176" w:lineRule="exact"/>
              <w:ind w:left="73" w:right="56"/>
              <w:jc w:val="center"/>
              <w:rPr>
                <w:sz w:val="16"/>
              </w:rPr>
            </w:pPr>
            <w:r>
              <w:rPr>
                <w:sz w:val="16"/>
              </w:rPr>
              <w:t>307</w:t>
            </w:r>
          </w:p>
        </w:tc>
        <w:tc>
          <w:tcPr>
            <w:tcW w:w="1253" w:type="dxa"/>
          </w:tcPr>
          <w:p>
            <w:pPr>
              <w:pStyle w:val="TableParagraph"/>
              <w:spacing w:line="176" w:lineRule="exact"/>
              <w:ind w:right="493"/>
              <w:jc w:val="right"/>
              <w:rPr>
                <w:sz w:val="16"/>
              </w:rPr>
            </w:pPr>
            <w:r>
              <w:rPr>
                <w:sz w:val="16"/>
              </w:rPr>
              <w:t>71.2</w:t>
            </w:r>
          </w:p>
        </w:tc>
        <w:tc>
          <w:tcPr>
            <w:tcW w:w="925" w:type="dxa"/>
          </w:tcPr>
          <w:p>
            <w:pPr>
              <w:pStyle w:val="TableParagraph"/>
              <w:spacing w:line="176" w:lineRule="exact"/>
              <w:ind w:right="268"/>
              <w:jc w:val="right"/>
              <w:rPr>
                <w:sz w:val="16"/>
              </w:rPr>
            </w:pPr>
            <w:r>
              <w:rPr>
                <w:sz w:val="16"/>
              </w:rPr>
              <w:t>1,273</w:t>
            </w:r>
          </w:p>
        </w:tc>
        <w:tc>
          <w:tcPr>
            <w:tcW w:w="896" w:type="dxa"/>
          </w:tcPr>
          <w:p>
            <w:pPr>
              <w:pStyle w:val="TableParagraph"/>
              <w:spacing w:line="176" w:lineRule="exact"/>
              <w:ind w:right="252"/>
              <w:jc w:val="right"/>
              <w:rPr>
                <w:sz w:val="16"/>
              </w:rPr>
            </w:pPr>
            <w:r>
              <w:rPr>
                <w:sz w:val="16"/>
              </w:rPr>
              <w:t>41.8</w:t>
            </w:r>
          </w:p>
        </w:tc>
        <w:tc>
          <w:tcPr>
            <w:tcW w:w="905" w:type="dxa"/>
          </w:tcPr>
          <w:p>
            <w:pPr>
              <w:pStyle w:val="TableParagraph"/>
              <w:spacing w:line="176" w:lineRule="exact"/>
              <w:ind w:right="314"/>
              <w:jc w:val="right"/>
              <w:rPr>
                <w:sz w:val="16"/>
              </w:rPr>
            </w:pPr>
            <w:r>
              <w:rPr>
                <w:sz w:val="16"/>
              </w:rPr>
              <w:t>295</w:t>
            </w:r>
          </w:p>
        </w:tc>
      </w:tr>
      <w:tr>
        <w:trPr>
          <w:trHeight w:val="243" w:hRule="atLeast"/>
        </w:trPr>
        <w:tc>
          <w:tcPr>
            <w:tcW w:w="1779" w:type="dxa"/>
          </w:tcPr>
          <w:p>
            <w:pPr>
              <w:pStyle w:val="TableParagraph"/>
              <w:spacing w:line="180" w:lineRule="exact"/>
              <w:ind w:left="137"/>
              <w:rPr>
                <w:sz w:val="16"/>
              </w:rPr>
            </w:pPr>
            <w:r>
              <w:rPr>
                <w:sz w:val="16"/>
              </w:rPr>
              <w:t>Rural</w:t>
            </w:r>
          </w:p>
        </w:tc>
        <w:tc>
          <w:tcPr>
            <w:tcW w:w="1052" w:type="dxa"/>
          </w:tcPr>
          <w:p>
            <w:pPr>
              <w:pStyle w:val="TableParagraph"/>
              <w:spacing w:line="180" w:lineRule="exact"/>
              <w:ind w:right="414"/>
              <w:jc w:val="right"/>
              <w:rPr>
                <w:sz w:val="16"/>
              </w:rPr>
            </w:pPr>
            <w:r>
              <w:rPr>
                <w:sz w:val="16"/>
              </w:rPr>
              <w:t>81.7</w:t>
            </w:r>
          </w:p>
        </w:tc>
        <w:tc>
          <w:tcPr>
            <w:tcW w:w="833" w:type="dxa"/>
          </w:tcPr>
          <w:p>
            <w:pPr>
              <w:pStyle w:val="TableParagraph"/>
              <w:spacing w:line="180" w:lineRule="exact"/>
              <w:ind w:right="279"/>
              <w:jc w:val="right"/>
              <w:rPr>
                <w:sz w:val="16"/>
              </w:rPr>
            </w:pPr>
            <w:r>
              <w:rPr>
                <w:sz w:val="16"/>
              </w:rPr>
              <w:t>868</w:t>
            </w:r>
          </w:p>
        </w:tc>
        <w:tc>
          <w:tcPr>
            <w:tcW w:w="1150" w:type="dxa"/>
          </w:tcPr>
          <w:p>
            <w:pPr>
              <w:pStyle w:val="TableParagraph"/>
              <w:spacing w:line="180" w:lineRule="exact"/>
              <w:ind w:left="378" w:right="336"/>
              <w:jc w:val="center"/>
              <w:rPr>
                <w:sz w:val="16"/>
              </w:rPr>
            </w:pPr>
            <w:r>
              <w:rPr>
                <w:sz w:val="16"/>
              </w:rPr>
              <w:t>72.1</w:t>
            </w:r>
          </w:p>
        </w:tc>
        <w:tc>
          <w:tcPr>
            <w:tcW w:w="968" w:type="dxa"/>
          </w:tcPr>
          <w:p>
            <w:pPr>
              <w:pStyle w:val="TableParagraph"/>
              <w:spacing w:line="180" w:lineRule="exact"/>
              <w:ind w:right="355"/>
              <w:jc w:val="right"/>
              <w:rPr>
                <w:sz w:val="16"/>
              </w:rPr>
            </w:pPr>
            <w:r>
              <w:rPr>
                <w:sz w:val="16"/>
              </w:rPr>
              <w:t>1,636</w:t>
            </w:r>
          </w:p>
        </w:tc>
        <w:tc>
          <w:tcPr>
            <w:tcW w:w="1029" w:type="dxa"/>
          </w:tcPr>
          <w:p>
            <w:pPr>
              <w:pStyle w:val="TableParagraph"/>
              <w:spacing w:line="180" w:lineRule="exact"/>
              <w:ind w:right="366"/>
              <w:jc w:val="right"/>
              <w:rPr>
                <w:sz w:val="16"/>
              </w:rPr>
            </w:pPr>
            <w:r>
              <w:rPr>
                <w:sz w:val="16"/>
              </w:rPr>
              <w:t>38.2</w:t>
            </w:r>
          </w:p>
        </w:tc>
        <w:tc>
          <w:tcPr>
            <w:tcW w:w="935" w:type="dxa"/>
          </w:tcPr>
          <w:p>
            <w:pPr>
              <w:pStyle w:val="TableParagraph"/>
              <w:spacing w:line="180" w:lineRule="exact"/>
              <w:ind w:right="340"/>
              <w:jc w:val="right"/>
              <w:rPr>
                <w:sz w:val="16"/>
              </w:rPr>
            </w:pPr>
            <w:r>
              <w:rPr>
                <w:sz w:val="16"/>
              </w:rPr>
              <w:t>705</w:t>
            </w:r>
          </w:p>
        </w:tc>
        <w:tc>
          <w:tcPr>
            <w:tcW w:w="1017" w:type="dxa"/>
          </w:tcPr>
          <w:p>
            <w:pPr>
              <w:pStyle w:val="TableParagraph"/>
              <w:spacing w:line="180" w:lineRule="exact"/>
              <w:ind w:right="390"/>
              <w:jc w:val="right"/>
              <w:rPr>
                <w:sz w:val="16"/>
              </w:rPr>
            </w:pPr>
            <w:r>
              <w:rPr>
                <w:sz w:val="16"/>
              </w:rPr>
              <w:t>74.7</w:t>
            </w:r>
          </w:p>
        </w:tc>
        <w:tc>
          <w:tcPr>
            <w:tcW w:w="859" w:type="dxa"/>
          </w:tcPr>
          <w:p>
            <w:pPr>
              <w:pStyle w:val="TableParagraph"/>
              <w:spacing w:line="180" w:lineRule="exact"/>
              <w:ind w:left="73" w:right="56"/>
              <w:jc w:val="center"/>
              <w:rPr>
                <w:sz w:val="16"/>
              </w:rPr>
            </w:pPr>
            <w:r>
              <w:rPr>
                <w:sz w:val="16"/>
              </w:rPr>
              <w:t>501</w:t>
            </w:r>
          </w:p>
        </w:tc>
        <w:tc>
          <w:tcPr>
            <w:tcW w:w="1253" w:type="dxa"/>
          </w:tcPr>
          <w:p>
            <w:pPr>
              <w:pStyle w:val="TableParagraph"/>
              <w:spacing w:line="180" w:lineRule="exact"/>
              <w:ind w:right="493"/>
              <w:jc w:val="right"/>
              <w:rPr>
                <w:sz w:val="16"/>
              </w:rPr>
            </w:pPr>
            <w:r>
              <w:rPr>
                <w:sz w:val="16"/>
              </w:rPr>
              <w:t>74.6</w:t>
            </w:r>
          </w:p>
        </w:tc>
        <w:tc>
          <w:tcPr>
            <w:tcW w:w="925" w:type="dxa"/>
          </w:tcPr>
          <w:p>
            <w:pPr>
              <w:pStyle w:val="TableParagraph"/>
              <w:spacing w:line="180" w:lineRule="exact"/>
              <w:ind w:right="268"/>
              <w:jc w:val="right"/>
              <w:rPr>
                <w:sz w:val="16"/>
              </w:rPr>
            </w:pPr>
            <w:r>
              <w:rPr>
                <w:sz w:val="16"/>
              </w:rPr>
              <w:t>1,493</w:t>
            </w:r>
          </w:p>
        </w:tc>
        <w:tc>
          <w:tcPr>
            <w:tcW w:w="896" w:type="dxa"/>
          </w:tcPr>
          <w:p>
            <w:pPr>
              <w:pStyle w:val="TableParagraph"/>
              <w:spacing w:line="180" w:lineRule="exact"/>
              <w:ind w:right="252"/>
              <w:jc w:val="right"/>
              <w:rPr>
                <w:sz w:val="16"/>
              </w:rPr>
            </w:pPr>
            <w:r>
              <w:rPr>
                <w:sz w:val="16"/>
              </w:rPr>
              <w:t>55.1</w:t>
            </w:r>
          </w:p>
        </w:tc>
        <w:tc>
          <w:tcPr>
            <w:tcW w:w="905" w:type="dxa"/>
          </w:tcPr>
          <w:p>
            <w:pPr>
              <w:pStyle w:val="TableParagraph"/>
              <w:spacing w:line="180" w:lineRule="exact"/>
              <w:ind w:right="314"/>
              <w:jc w:val="right"/>
              <w:rPr>
                <w:sz w:val="16"/>
              </w:rPr>
            </w:pPr>
            <w:r>
              <w:rPr>
                <w:sz w:val="16"/>
              </w:rPr>
              <w:t>474</w:t>
            </w:r>
          </w:p>
        </w:tc>
      </w:tr>
      <w:tr>
        <w:trPr>
          <w:trHeight w:val="244" w:hRule="atLeast"/>
        </w:trPr>
        <w:tc>
          <w:tcPr>
            <w:tcW w:w="1779" w:type="dxa"/>
          </w:tcPr>
          <w:p>
            <w:pPr>
              <w:pStyle w:val="TableParagraph"/>
              <w:spacing w:line="191" w:lineRule="exact" w:before="34"/>
              <w:ind w:left="36"/>
              <w:rPr>
                <w:b/>
                <w:sz w:val="16"/>
              </w:rPr>
            </w:pPr>
            <w:r>
              <w:rPr>
                <w:b/>
                <w:sz w:val="16"/>
              </w:rPr>
              <w:t>Schooling</w:t>
            </w:r>
          </w:p>
        </w:tc>
        <w:tc>
          <w:tcPr>
            <w:tcW w:w="1052" w:type="dxa"/>
          </w:tcPr>
          <w:p>
            <w:pPr>
              <w:pStyle w:val="TableParagraph"/>
              <w:rPr>
                <w:rFonts w:ascii="Times New Roman"/>
                <w:sz w:val="16"/>
              </w:rPr>
            </w:pPr>
          </w:p>
        </w:tc>
        <w:tc>
          <w:tcPr>
            <w:tcW w:w="833" w:type="dxa"/>
          </w:tcPr>
          <w:p>
            <w:pPr>
              <w:pStyle w:val="TableParagraph"/>
              <w:rPr>
                <w:rFonts w:ascii="Times New Roman"/>
                <w:sz w:val="16"/>
              </w:rPr>
            </w:pPr>
          </w:p>
        </w:tc>
        <w:tc>
          <w:tcPr>
            <w:tcW w:w="1150" w:type="dxa"/>
          </w:tcPr>
          <w:p>
            <w:pPr>
              <w:pStyle w:val="TableParagraph"/>
              <w:rPr>
                <w:rFonts w:ascii="Times New Roman"/>
                <w:sz w:val="16"/>
              </w:rPr>
            </w:pPr>
          </w:p>
        </w:tc>
        <w:tc>
          <w:tcPr>
            <w:tcW w:w="968" w:type="dxa"/>
          </w:tcPr>
          <w:p>
            <w:pPr>
              <w:pStyle w:val="TableParagraph"/>
              <w:rPr>
                <w:rFonts w:ascii="Times New Roman"/>
                <w:sz w:val="16"/>
              </w:rPr>
            </w:pPr>
          </w:p>
        </w:tc>
        <w:tc>
          <w:tcPr>
            <w:tcW w:w="1029" w:type="dxa"/>
          </w:tcPr>
          <w:p>
            <w:pPr>
              <w:pStyle w:val="TableParagraph"/>
              <w:rPr>
                <w:rFonts w:ascii="Times New Roman"/>
                <w:sz w:val="16"/>
              </w:rPr>
            </w:pPr>
          </w:p>
        </w:tc>
        <w:tc>
          <w:tcPr>
            <w:tcW w:w="935" w:type="dxa"/>
          </w:tcPr>
          <w:p>
            <w:pPr>
              <w:pStyle w:val="TableParagraph"/>
              <w:rPr>
                <w:rFonts w:ascii="Times New Roman"/>
                <w:sz w:val="16"/>
              </w:rPr>
            </w:pPr>
          </w:p>
        </w:tc>
        <w:tc>
          <w:tcPr>
            <w:tcW w:w="1017" w:type="dxa"/>
          </w:tcPr>
          <w:p>
            <w:pPr>
              <w:pStyle w:val="TableParagraph"/>
              <w:rPr>
                <w:rFonts w:ascii="Times New Roman"/>
                <w:sz w:val="16"/>
              </w:rPr>
            </w:pPr>
          </w:p>
        </w:tc>
        <w:tc>
          <w:tcPr>
            <w:tcW w:w="859" w:type="dxa"/>
          </w:tcPr>
          <w:p>
            <w:pPr>
              <w:pStyle w:val="TableParagraph"/>
              <w:rPr>
                <w:rFonts w:ascii="Times New Roman"/>
                <w:sz w:val="16"/>
              </w:rPr>
            </w:pPr>
          </w:p>
        </w:tc>
        <w:tc>
          <w:tcPr>
            <w:tcW w:w="1253" w:type="dxa"/>
          </w:tcPr>
          <w:p>
            <w:pPr>
              <w:pStyle w:val="TableParagraph"/>
              <w:rPr>
                <w:rFonts w:ascii="Times New Roman"/>
                <w:sz w:val="16"/>
              </w:rPr>
            </w:pPr>
          </w:p>
        </w:tc>
        <w:tc>
          <w:tcPr>
            <w:tcW w:w="925" w:type="dxa"/>
          </w:tcPr>
          <w:p>
            <w:pPr>
              <w:pStyle w:val="TableParagraph"/>
              <w:rPr>
                <w:rFonts w:ascii="Times New Roman"/>
                <w:sz w:val="16"/>
              </w:rPr>
            </w:pPr>
          </w:p>
        </w:tc>
        <w:tc>
          <w:tcPr>
            <w:tcW w:w="896" w:type="dxa"/>
          </w:tcPr>
          <w:p>
            <w:pPr>
              <w:pStyle w:val="TableParagraph"/>
              <w:rPr>
                <w:rFonts w:ascii="Times New Roman"/>
                <w:sz w:val="16"/>
              </w:rPr>
            </w:pPr>
          </w:p>
        </w:tc>
        <w:tc>
          <w:tcPr>
            <w:tcW w:w="905" w:type="dxa"/>
          </w:tcPr>
          <w:p>
            <w:pPr>
              <w:pStyle w:val="TableParagraph"/>
              <w:rPr>
                <w:rFonts w:ascii="Times New Roman"/>
                <w:sz w:val="16"/>
              </w:rPr>
            </w:pPr>
          </w:p>
        </w:tc>
      </w:tr>
      <w:tr>
        <w:trPr>
          <w:trHeight w:val="195" w:hRule="atLeast"/>
        </w:trPr>
        <w:tc>
          <w:tcPr>
            <w:tcW w:w="1779" w:type="dxa"/>
          </w:tcPr>
          <w:p>
            <w:pPr>
              <w:pStyle w:val="TableParagraph"/>
              <w:spacing w:line="176" w:lineRule="exact"/>
              <w:ind w:left="137"/>
              <w:rPr>
                <w:sz w:val="16"/>
              </w:rPr>
            </w:pPr>
            <w:r>
              <w:rPr>
                <w:sz w:val="16"/>
              </w:rPr>
              <w:t>No schooling</w:t>
            </w:r>
          </w:p>
        </w:tc>
        <w:tc>
          <w:tcPr>
            <w:tcW w:w="1052" w:type="dxa"/>
          </w:tcPr>
          <w:p>
            <w:pPr>
              <w:pStyle w:val="TableParagraph"/>
              <w:spacing w:line="176" w:lineRule="exact"/>
              <w:ind w:right="414"/>
              <w:jc w:val="right"/>
              <w:rPr>
                <w:sz w:val="16"/>
              </w:rPr>
            </w:pPr>
            <w:r>
              <w:rPr>
                <w:sz w:val="16"/>
              </w:rPr>
              <w:t>78.9</w:t>
            </w:r>
          </w:p>
        </w:tc>
        <w:tc>
          <w:tcPr>
            <w:tcW w:w="833" w:type="dxa"/>
          </w:tcPr>
          <w:p>
            <w:pPr>
              <w:pStyle w:val="TableParagraph"/>
              <w:spacing w:line="176" w:lineRule="exact"/>
              <w:ind w:right="279"/>
              <w:jc w:val="right"/>
              <w:rPr>
                <w:sz w:val="16"/>
              </w:rPr>
            </w:pPr>
            <w:r>
              <w:rPr>
                <w:sz w:val="16"/>
              </w:rPr>
              <w:t>247</w:t>
            </w:r>
          </w:p>
        </w:tc>
        <w:tc>
          <w:tcPr>
            <w:tcW w:w="1150" w:type="dxa"/>
          </w:tcPr>
          <w:p>
            <w:pPr>
              <w:pStyle w:val="TableParagraph"/>
              <w:spacing w:line="176" w:lineRule="exact"/>
              <w:ind w:left="378" w:right="336"/>
              <w:jc w:val="center"/>
              <w:rPr>
                <w:sz w:val="16"/>
              </w:rPr>
            </w:pPr>
            <w:r>
              <w:rPr>
                <w:sz w:val="16"/>
              </w:rPr>
              <w:t>68.8</w:t>
            </w:r>
          </w:p>
        </w:tc>
        <w:tc>
          <w:tcPr>
            <w:tcW w:w="968" w:type="dxa"/>
          </w:tcPr>
          <w:p>
            <w:pPr>
              <w:pStyle w:val="TableParagraph"/>
              <w:spacing w:line="176" w:lineRule="exact"/>
              <w:ind w:right="354"/>
              <w:jc w:val="right"/>
              <w:rPr>
                <w:sz w:val="16"/>
              </w:rPr>
            </w:pPr>
            <w:r>
              <w:rPr>
                <w:sz w:val="16"/>
              </w:rPr>
              <w:t>339</w:t>
            </w:r>
          </w:p>
        </w:tc>
        <w:tc>
          <w:tcPr>
            <w:tcW w:w="1029" w:type="dxa"/>
          </w:tcPr>
          <w:p>
            <w:pPr>
              <w:pStyle w:val="TableParagraph"/>
              <w:spacing w:line="176" w:lineRule="exact"/>
              <w:ind w:right="366"/>
              <w:jc w:val="right"/>
              <w:rPr>
                <w:sz w:val="16"/>
              </w:rPr>
            </w:pPr>
            <w:r>
              <w:rPr>
                <w:sz w:val="16"/>
              </w:rPr>
              <w:t>42.1</w:t>
            </w:r>
          </w:p>
        </w:tc>
        <w:tc>
          <w:tcPr>
            <w:tcW w:w="935" w:type="dxa"/>
          </w:tcPr>
          <w:p>
            <w:pPr>
              <w:pStyle w:val="TableParagraph"/>
              <w:spacing w:line="176" w:lineRule="exact"/>
              <w:ind w:right="340"/>
              <w:jc w:val="right"/>
              <w:rPr>
                <w:sz w:val="16"/>
              </w:rPr>
            </w:pPr>
            <w:r>
              <w:rPr>
                <w:sz w:val="16"/>
              </w:rPr>
              <w:t>176</w:t>
            </w:r>
          </w:p>
        </w:tc>
        <w:tc>
          <w:tcPr>
            <w:tcW w:w="1017" w:type="dxa"/>
          </w:tcPr>
          <w:p>
            <w:pPr>
              <w:pStyle w:val="TableParagraph"/>
              <w:spacing w:line="176" w:lineRule="exact"/>
              <w:ind w:right="390"/>
              <w:jc w:val="right"/>
              <w:rPr>
                <w:sz w:val="16"/>
              </w:rPr>
            </w:pPr>
            <w:r>
              <w:rPr>
                <w:sz w:val="16"/>
              </w:rPr>
              <w:t>73.3</w:t>
            </w:r>
          </w:p>
        </w:tc>
        <w:tc>
          <w:tcPr>
            <w:tcW w:w="859" w:type="dxa"/>
          </w:tcPr>
          <w:p>
            <w:pPr>
              <w:pStyle w:val="TableParagraph"/>
              <w:spacing w:line="176" w:lineRule="exact"/>
              <w:ind w:left="172" w:right="79"/>
              <w:jc w:val="center"/>
              <w:rPr>
                <w:sz w:val="16"/>
              </w:rPr>
            </w:pPr>
            <w:r>
              <w:rPr>
                <w:sz w:val="16"/>
              </w:rPr>
              <w:t>81</w:t>
            </w:r>
          </w:p>
        </w:tc>
        <w:tc>
          <w:tcPr>
            <w:tcW w:w="1253" w:type="dxa"/>
          </w:tcPr>
          <w:p>
            <w:pPr>
              <w:pStyle w:val="TableParagraph"/>
              <w:spacing w:line="176" w:lineRule="exact"/>
              <w:ind w:right="493"/>
              <w:jc w:val="right"/>
              <w:rPr>
                <w:sz w:val="16"/>
              </w:rPr>
            </w:pPr>
            <w:r>
              <w:rPr>
                <w:sz w:val="16"/>
              </w:rPr>
              <w:t>71.6</w:t>
            </w:r>
          </w:p>
        </w:tc>
        <w:tc>
          <w:tcPr>
            <w:tcW w:w="925" w:type="dxa"/>
          </w:tcPr>
          <w:p>
            <w:pPr>
              <w:pStyle w:val="TableParagraph"/>
              <w:spacing w:line="176" w:lineRule="exact"/>
              <w:ind w:right="268"/>
              <w:jc w:val="right"/>
              <w:rPr>
                <w:sz w:val="16"/>
              </w:rPr>
            </w:pPr>
            <w:r>
              <w:rPr>
                <w:sz w:val="16"/>
              </w:rPr>
              <w:t>168</w:t>
            </w:r>
          </w:p>
        </w:tc>
        <w:tc>
          <w:tcPr>
            <w:tcW w:w="896" w:type="dxa"/>
          </w:tcPr>
          <w:p>
            <w:pPr>
              <w:pStyle w:val="TableParagraph"/>
              <w:spacing w:line="176" w:lineRule="exact"/>
              <w:ind w:right="252"/>
              <w:jc w:val="right"/>
              <w:rPr>
                <w:sz w:val="16"/>
              </w:rPr>
            </w:pPr>
            <w:r>
              <w:rPr>
                <w:sz w:val="16"/>
              </w:rPr>
              <w:t>57.0</w:t>
            </w:r>
          </w:p>
        </w:tc>
        <w:tc>
          <w:tcPr>
            <w:tcW w:w="905" w:type="dxa"/>
          </w:tcPr>
          <w:p>
            <w:pPr>
              <w:pStyle w:val="TableParagraph"/>
              <w:spacing w:line="176" w:lineRule="exact"/>
              <w:ind w:right="317"/>
              <w:jc w:val="right"/>
              <w:rPr>
                <w:sz w:val="16"/>
              </w:rPr>
            </w:pPr>
            <w:r>
              <w:rPr>
                <w:sz w:val="16"/>
              </w:rPr>
              <w:t>80</w:t>
            </w:r>
          </w:p>
        </w:tc>
      </w:tr>
      <w:tr>
        <w:trPr>
          <w:trHeight w:val="194" w:hRule="atLeast"/>
        </w:trPr>
        <w:tc>
          <w:tcPr>
            <w:tcW w:w="1779" w:type="dxa"/>
          </w:tcPr>
          <w:p>
            <w:pPr>
              <w:pStyle w:val="TableParagraph"/>
              <w:spacing w:line="175" w:lineRule="exact"/>
              <w:ind w:left="137"/>
              <w:rPr>
                <w:sz w:val="16"/>
              </w:rPr>
            </w:pPr>
            <w:r>
              <w:rPr>
                <w:sz w:val="16"/>
              </w:rPr>
              <w:t>&lt;5 years complete</w:t>
            </w:r>
          </w:p>
        </w:tc>
        <w:tc>
          <w:tcPr>
            <w:tcW w:w="1052" w:type="dxa"/>
          </w:tcPr>
          <w:p>
            <w:pPr>
              <w:pStyle w:val="TableParagraph"/>
              <w:spacing w:line="175" w:lineRule="exact"/>
              <w:ind w:right="414"/>
              <w:jc w:val="right"/>
              <w:rPr>
                <w:sz w:val="16"/>
              </w:rPr>
            </w:pPr>
            <w:r>
              <w:rPr>
                <w:sz w:val="16"/>
              </w:rPr>
              <w:t>83.1</w:t>
            </w:r>
          </w:p>
        </w:tc>
        <w:tc>
          <w:tcPr>
            <w:tcW w:w="833" w:type="dxa"/>
          </w:tcPr>
          <w:p>
            <w:pPr>
              <w:pStyle w:val="TableParagraph"/>
              <w:spacing w:line="175" w:lineRule="exact"/>
              <w:ind w:right="279"/>
              <w:jc w:val="right"/>
              <w:rPr>
                <w:sz w:val="16"/>
              </w:rPr>
            </w:pPr>
            <w:r>
              <w:rPr>
                <w:sz w:val="16"/>
              </w:rPr>
              <w:t>152</w:t>
            </w:r>
          </w:p>
        </w:tc>
        <w:tc>
          <w:tcPr>
            <w:tcW w:w="1150" w:type="dxa"/>
          </w:tcPr>
          <w:p>
            <w:pPr>
              <w:pStyle w:val="TableParagraph"/>
              <w:spacing w:line="175" w:lineRule="exact"/>
              <w:ind w:left="378" w:right="336"/>
              <w:jc w:val="center"/>
              <w:rPr>
                <w:sz w:val="16"/>
              </w:rPr>
            </w:pPr>
            <w:r>
              <w:rPr>
                <w:sz w:val="16"/>
              </w:rPr>
              <w:t>71.3</w:t>
            </w:r>
          </w:p>
        </w:tc>
        <w:tc>
          <w:tcPr>
            <w:tcW w:w="968" w:type="dxa"/>
          </w:tcPr>
          <w:p>
            <w:pPr>
              <w:pStyle w:val="TableParagraph"/>
              <w:spacing w:line="175" w:lineRule="exact"/>
              <w:ind w:right="354"/>
              <w:jc w:val="right"/>
              <w:rPr>
                <w:sz w:val="16"/>
              </w:rPr>
            </w:pPr>
            <w:r>
              <w:rPr>
                <w:sz w:val="16"/>
              </w:rPr>
              <w:t>223</w:t>
            </w:r>
          </w:p>
        </w:tc>
        <w:tc>
          <w:tcPr>
            <w:tcW w:w="1029" w:type="dxa"/>
          </w:tcPr>
          <w:p>
            <w:pPr>
              <w:pStyle w:val="TableParagraph"/>
              <w:spacing w:line="175" w:lineRule="exact"/>
              <w:ind w:right="366"/>
              <w:jc w:val="right"/>
              <w:rPr>
                <w:sz w:val="16"/>
              </w:rPr>
            </w:pPr>
            <w:r>
              <w:rPr>
                <w:sz w:val="16"/>
              </w:rPr>
              <w:t>49.0</w:t>
            </w:r>
          </w:p>
        </w:tc>
        <w:tc>
          <w:tcPr>
            <w:tcW w:w="935" w:type="dxa"/>
          </w:tcPr>
          <w:p>
            <w:pPr>
              <w:pStyle w:val="TableParagraph"/>
              <w:spacing w:line="175" w:lineRule="exact"/>
              <w:ind w:right="340"/>
              <w:jc w:val="right"/>
              <w:rPr>
                <w:sz w:val="16"/>
              </w:rPr>
            </w:pPr>
            <w:r>
              <w:rPr>
                <w:sz w:val="16"/>
              </w:rPr>
              <w:t>112</w:t>
            </w:r>
          </w:p>
        </w:tc>
        <w:tc>
          <w:tcPr>
            <w:tcW w:w="1017" w:type="dxa"/>
          </w:tcPr>
          <w:p>
            <w:pPr>
              <w:pStyle w:val="TableParagraph"/>
              <w:spacing w:line="175" w:lineRule="exact"/>
              <w:ind w:right="390"/>
              <w:jc w:val="right"/>
              <w:rPr>
                <w:sz w:val="16"/>
              </w:rPr>
            </w:pPr>
            <w:r>
              <w:rPr>
                <w:sz w:val="16"/>
              </w:rPr>
              <w:t>69.1</w:t>
            </w:r>
          </w:p>
        </w:tc>
        <w:tc>
          <w:tcPr>
            <w:tcW w:w="859" w:type="dxa"/>
          </w:tcPr>
          <w:p>
            <w:pPr>
              <w:pStyle w:val="TableParagraph"/>
              <w:spacing w:line="175" w:lineRule="exact"/>
              <w:ind w:left="172" w:right="79"/>
              <w:jc w:val="center"/>
              <w:rPr>
                <w:sz w:val="16"/>
              </w:rPr>
            </w:pPr>
            <w:r>
              <w:rPr>
                <w:sz w:val="16"/>
              </w:rPr>
              <w:t>96</w:t>
            </w:r>
          </w:p>
        </w:tc>
        <w:tc>
          <w:tcPr>
            <w:tcW w:w="1253" w:type="dxa"/>
          </w:tcPr>
          <w:p>
            <w:pPr>
              <w:pStyle w:val="TableParagraph"/>
              <w:spacing w:line="175" w:lineRule="exact"/>
              <w:ind w:right="493"/>
              <w:jc w:val="right"/>
              <w:rPr>
                <w:sz w:val="16"/>
              </w:rPr>
            </w:pPr>
            <w:r>
              <w:rPr>
                <w:sz w:val="16"/>
              </w:rPr>
              <w:t>74.1</w:t>
            </w:r>
          </w:p>
        </w:tc>
        <w:tc>
          <w:tcPr>
            <w:tcW w:w="925" w:type="dxa"/>
          </w:tcPr>
          <w:p>
            <w:pPr>
              <w:pStyle w:val="TableParagraph"/>
              <w:spacing w:line="175" w:lineRule="exact"/>
              <w:ind w:right="268"/>
              <w:jc w:val="right"/>
              <w:rPr>
                <w:sz w:val="16"/>
              </w:rPr>
            </w:pPr>
            <w:r>
              <w:rPr>
                <w:sz w:val="16"/>
              </w:rPr>
              <w:t>229</w:t>
            </w:r>
          </w:p>
        </w:tc>
        <w:tc>
          <w:tcPr>
            <w:tcW w:w="896" w:type="dxa"/>
          </w:tcPr>
          <w:p>
            <w:pPr>
              <w:pStyle w:val="TableParagraph"/>
              <w:spacing w:line="175" w:lineRule="exact"/>
              <w:ind w:right="252"/>
              <w:jc w:val="right"/>
              <w:rPr>
                <w:sz w:val="16"/>
              </w:rPr>
            </w:pPr>
            <w:r>
              <w:rPr>
                <w:sz w:val="16"/>
              </w:rPr>
              <w:t>60.6</w:t>
            </w:r>
          </w:p>
        </w:tc>
        <w:tc>
          <w:tcPr>
            <w:tcW w:w="905" w:type="dxa"/>
          </w:tcPr>
          <w:p>
            <w:pPr>
              <w:pStyle w:val="TableParagraph"/>
              <w:spacing w:line="175" w:lineRule="exact"/>
              <w:ind w:right="317"/>
              <w:jc w:val="right"/>
              <w:rPr>
                <w:sz w:val="16"/>
              </w:rPr>
            </w:pPr>
            <w:r>
              <w:rPr>
                <w:sz w:val="16"/>
              </w:rPr>
              <w:t>92</w:t>
            </w:r>
          </w:p>
        </w:tc>
      </w:tr>
      <w:tr>
        <w:trPr>
          <w:trHeight w:val="195" w:hRule="atLeast"/>
        </w:trPr>
        <w:tc>
          <w:tcPr>
            <w:tcW w:w="1779" w:type="dxa"/>
          </w:tcPr>
          <w:p>
            <w:pPr>
              <w:pStyle w:val="TableParagraph"/>
              <w:spacing w:line="176" w:lineRule="exact"/>
              <w:ind w:left="137"/>
              <w:rPr>
                <w:sz w:val="16"/>
              </w:rPr>
            </w:pPr>
            <w:r>
              <w:rPr>
                <w:sz w:val="16"/>
              </w:rPr>
              <w:t>5-7 years complete</w:t>
            </w:r>
          </w:p>
        </w:tc>
        <w:tc>
          <w:tcPr>
            <w:tcW w:w="1052" w:type="dxa"/>
          </w:tcPr>
          <w:p>
            <w:pPr>
              <w:pStyle w:val="TableParagraph"/>
              <w:spacing w:line="176" w:lineRule="exact"/>
              <w:ind w:right="414"/>
              <w:jc w:val="right"/>
              <w:rPr>
                <w:sz w:val="16"/>
              </w:rPr>
            </w:pPr>
            <w:r>
              <w:rPr>
                <w:sz w:val="16"/>
              </w:rPr>
              <w:t>82.1</w:t>
            </w:r>
          </w:p>
        </w:tc>
        <w:tc>
          <w:tcPr>
            <w:tcW w:w="833" w:type="dxa"/>
          </w:tcPr>
          <w:p>
            <w:pPr>
              <w:pStyle w:val="TableParagraph"/>
              <w:spacing w:line="176" w:lineRule="exact"/>
              <w:ind w:right="279"/>
              <w:jc w:val="right"/>
              <w:rPr>
                <w:sz w:val="16"/>
              </w:rPr>
            </w:pPr>
            <w:r>
              <w:rPr>
                <w:sz w:val="16"/>
              </w:rPr>
              <w:t>239</w:t>
            </w:r>
          </w:p>
        </w:tc>
        <w:tc>
          <w:tcPr>
            <w:tcW w:w="1150" w:type="dxa"/>
          </w:tcPr>
          <w:p>
            <w:pPr>
              <w:pStyle w:val="TableParagraph"/>
              <w:spacing w:line="176" w:lineRule="exact"/>
              <w:ind w:left="378" w:right="336"/>
              <w:jc w:val="center"/>
              <w:rPr>
                <w:sz w:val="16"/>
              </w:rPr>
            </w:pPr>
            <w:r>
              <w:rPr>
                <w:sz w:val="16"/>
              </w:rPr>
              <w:t>71.5</w:t>
            </w:r>
          </w:p>
        </w:tc>
        <w:tc>
          <w:tcPr>
            <w:tcW w:w="968" w:type="dxa"/>
          </w:tcPr>
          <w:p>
            <w:pPr>
              <w:pStyle w:val="TableParagraph"/>
              <w:spacing w:line="176" w:lineRule="exact"/>
              <w:ind w:right="354"/>
              <w:jc w:val="right"/>
              <w:rPr>
                <w:sz w:val="16"/>
              </w:rPr>
            </w:pPr>
            <w:r>
              <w:rPr>
                <w:sz w:val="16"/>
              </w:rPr>
              <w:t>428</w:t>
            </w:r>
          </w:p>
        </w:tc>
        <w:tc>
          <w:tcPr>
            <w:tcW w:w="1029" w:type="dxa"/>
          </w:tcPr>
          <w:p>
            <w:pPr>
              <w:pStyle w:val="TableParagraph"/>
              <w:spacing w:line="176" w:lineRule="exact"/>
              <w:ind w:right="366"/>
              <w:jc w:val="right"/>
              <w:rPr>
                <w:sz w:val="16"/>
              </w:rPr>
            </w:pPr>
            <w:r>
              <w:rPr>
                <w:sz w:val="16"/>
              </w:rPr>
              <w:t>43.5</w:t>
            </w:r>
          </w:p>
        </w:tc>
        <w:tc>
          <w:tcPr>
            <w:tcW w:w="935" w:type="dxa"/>
          </w:tcPr>
          <w:p>
            <w:pPr>
              <w:pStyle w:val="TableParagraph"/>
              <w:spacing w:line="176" w:lineRule="exact"/>
              <w:ind w:right="340"/>
              <w:jc w:val="right"/>
              <w:rPr>
                <w:sz w:val="16"/>
              </w:rPr>
            </w:pPr>
            <w:r>
              <w:rPr>
                <w:sz w:val="16"/>
              </w:rPr>
              <w:t>180</w:t>
            </w:r>
          </w:p>
        </w:tc>
        <w:tc>
          <w:tcPr>
            <w:tcW w:w="1017" w:type="dxa"/>
          </w:tcPr>
          <w:p>
            <w:pPr>
              <w:pStyle w:val="TableParagraph"/>
              <w:spacing w:line="176" w:lineRule="exact"/>
              <w:ind w:right="390"/>
              <w:jc w:val="right"/>
              <w:rPr>
                <w:sz w:val="16"/>
              </w:rPr>
            </w:pPr>
            <w:r>
              <w:rPr>
                <w:sz w:val="16"/>
              </w:rPr>
              <w:t>71.5</w:t>
            </w:r>
          </w:p>
        </w:tc>
        <w:tc>
          <w:tcPr>
            <w:tcW w:w="859" w:type="dxa"/>
          </w:tcPr>
          <w:p>
            <w:pPr>
              <w:pStyle w:val="TableParagraph"/>
              <w:spacing w:line="176" w:lineRule="exact"/>
              <w:ind w:left="73" w:right="56"/>
              <w:jc w:val="center"/>
              <w:rPr>
                <w:sz w:val="16"/>
              </w:rPr>
            </w:pPr>
            <w:r>
              <w:rPr>
                <w:sz w:val="16"/>
              </w:rPr>
              <w:t>116</w:t>
            </w:r>
          </w:p>
        </w:tc>
        <w:tc>
          <w:tcPr>
            <w:tcW w:w="1253" w:type="dxa"/>
          </w:tcPr>
          <w:p>
            <w:pPr>
              <w:pStyle w:val="TableParagraph"/>
              <w:spacing w:line="176" w:lineRule="exact"/>
              <w:ind w:right="493"/>
              <w:jc w:val="right"/>
              <w:rPr>
                <w:sz w:val="16"/>
              </w:rPr>
            </w:pPr>
            <w:r>
              <w:rPr>
                <w:sz w:val="16"/>
              </w:rPr>
              <w:t>78.8</w:t>
            </w:r>
          </w:p>
        </w:tc>
        <w:tc>
          <w:tcPr>
            <w:tcW w:w="925" w:type="dxa"/>
          </w:tcPr>
          <w:p>
            <w:pPr>
              <w:pStyle w:val="TableParagraph"/>
              <w:spacing w:line="176" w:lineRule="exact"/>
              <w:ind w:right="268"/>
              <w:jc w:val="right"/>
              <w:rPr>
                <w:sz w:val="16"/>
              </w:rPr>
            </w:pPr>
            <w:r>
              <w:rPr>
                <w:sz w:val="16"/>
              </w:rPr>
              <w:t>328</w:t>
            </w:r>
          </w:p>
        </w:tc>
        <w:tc>
          <w:tcPr>
            <w:tcW w:w="896" w:type="dxa"/>
          </w:tcPr>
          <w:p>
            <w:pPr>
              <w:pStyle w:val="TableParagraph"/>
              <w:spacing w:line="176" w:lineRule="exact"/>
              <w:ind w:right="252"/>
              <w:jc w:val="right"/>
              <w:rPr>
                <w:sz w:val="16"/>
              </w:rPr>
            </w:pPr>
            <w:r>
              <w:rPr>
                <w:sz w:val="16"/>
              </w:rPr>
              <w:t>51.0</w:t>
            </w:r>
          </w:p>
        </w:tc>
        <w:tc>
          <w:tcPr>
            <w:tcW w:w="905" w:type="dxa"/>
          </w:tcPr>
          <w:p>
            <w:pPr>
              <w:pStyle w:val="TableParagraph"/>
              <w:spacing w:line="176" w:lineRule="exact"/>
              <w:ind w:right="314"/>
              <w:jc w:val="right"/>
              <w:rPr>
                <w:sz w:val="16"/>
              </w:rPr>
            </w:pPr>
            <w:r>
              <w:rPr>
                <w:sz w:val="16"/>
              </w:rPr>
              <w:t>113</w:t>
            </w:r>
          </w:p>
        </w:tc>
      </w:tr>
      <w:tr>
        <w:trPr>
          <w:trHeight w:val="195" w:hRule="atLeast"/>
        </w:trPr>
        <w:tc>
          <w:tcPr>
            <w:tcW w:w="1779" w:type="dxa"/>
          </w:tcPr>
          <w:p>
            <w:pPr>
              <w:pStyle w:val="TableParagraph"/>
              <w:spacing w:line="176" w:lineRule="exact"/>
              <w:ind w:left="137"/>
              <w:rPr>
                <w:sz w:val="16"/>
              </w:rPr>
            </w:pPr>
            <w:r>
              <w:rPr>
                <w:sz w:val="16"/>
              </w:rPr>
              <w:t>8-9 years complete</w:t>
            </w:r>
          </w:p>
        </w:tc>
        <w:tc>
          <w:tcPr>
            <w:tcW w:w="1052" w:type="dxa"/>
          </w:tcPr>
          <w:p>
            <w:pPr>
              <w:pStyle w:val="TableParagraph"/>
              <w:spacing w:line="176" w:lineRule="exact"/>
              <w:ind w:right="414"/>
              <w:jc w:val="right"/>
              <w:rPr>
                <w:sz w:val="16"/>
              </w:rPr>
            </w:pPr>
            <w:r>
              <w:rPr>
                <w:sz w:val="16"/>
              </w:rPr>
              <w:t>85.6</w:t>
            </w:r>
          </w:p>
        </w:tc>
        <w:tc>
          <w:tcPr>
            <w:tcW w:w="833" w:type="dxa"/>
          </w:tcPr>
          <w:p>
            <w:pPr>
              <w:pStyle w:val="TableParagraph"/>
              <w:spacing w:line="176" w:lineRule="exact"/>
              <w:ind w:right="279"/>
              <w:jc w:val="right"/>
              <w:rPr>
                <w:sz w:val="16"/>
              </w:rPr>
            </w:pPr>
            <w:r>
              <w:rPr>
                <w:sz w:val="16"/>
              </w:rPr>
              <w:t>228</w:t>
            </w:r>
          </w:p>
        </w:tc>
        <w:tc>
          <w:tcPr>
            <w:tcW w:w="1150" w:type="dxa"/>
          </w:tcPr>
          <w:p>
            <w:pPr>
              <w:pStyle w:val="TableParagraph"/>
              <w:spacing w:line="176" w:lineRule="exact"/>
              <w:ind w:left="378" w:right="336"/>
              <w:jc w:val="center"/>
              <w:rPr>
                <w:sz w:val="16"/>
              </w:rPr>
            </w:pPr>
            <w:r>
              <w:rPr>
                <w:sz w:val="16"/>
              </w:rPr>
              <w:t>73.2</w:t>
            </w:r>
          </w:p>
        </w:tc>
        <w:tc>
          <w:tcPr>
            <w:tcW w:w="968" w:type="dxa"/>
          </w:tcPr>
          <w:p>
            <w:pPr>
              <w:pStyle w:val="TableParagraph"/>
              <w:spacing w:line="176" w:lineRule="exact"/>
              <w:ind w:right="354"/>
              <w:jc w:val="right"/>
              <w:rPr>
                <w:sz w:val="16"/>
              </w:rPr>
            </w:pPr>
            <w:r>
              <w:rPr>
                <w:sz w:val="16"/>
              </w:rPr>
              <w:t>526</w:t>
            </w:r>
          </w:p>
        </w:tc>
        <w:tc>
          <w:tcPr>
            <w:tcW w:w="1029" w:type="dxa"/>
          </w:tcPr>
          <w:p>
            <w:pPr>
              <w:pStyle w:val="TableParagraph"/>
              <w:spacing w:line="176" w:lineRule="exact"/>
              <w:ind w:right="366"/>
              <w:jc w:val="right"/>
              <w:rPr>
                <w:sz w:val="16"/>
              </w:rPr>
            </w:pPr>
            <w:r>
              <w:rPr>
                <w:sz w:val="16"/>
              </w:rPr>
              <w:t>37.7</w:t>
            </w:r>
          </w:p>
        </w:tc>
        <w:tc>
          <w:tcPr>
            <w:tcW w:w="935" w:type="dxa"/>
          </w:tcPr>
          <w:p>
            <w:pPr>
              <w:pStyle w:val="TableParagraph"/>
              <w:spacing w:line="176" w:lineRule="exact"/>
              <w:ind w:right="340"/>
              <w:jc w:val="right"/>
              <w:rPr>
                <w:sz w:val="16"/>
              </w:rPr>
            </w:pPr>
            <w:r>
              <w:rPr>
                <w:sz w:val="16"/>
              </w:rPr>
              <w:t>204</w:t>
            </w:r>
          </w:p>
        </w:tc>
        <w:tc>
          <w:tcPr>
            <w:tcW w:w="1017" w:type="dxa"/>
          </w:tcPr>
          <w:p>
            <w:pPr>
              <w:pStyle w:val="TableParagraph"/>
              <w:spacing w:line="176" w:lineRule="exact"/>
              <w:ind w:right="390"/>
              <w:jc w:val="right"/>
              <w:rPr>
                <w:sz w:val="16"/>
              </w:rPr>
            </w:pPr>
            <w:r>
              <w:rPr>
                <w:sz w:val="16"/>
              </w:rPr>
              <w:t>65.2</w:t>
            </w:r>
          </w:p>
        </w:tc>
        <w:tc>
          <w:tcPr>
            <w:tcW w:w="859" w:type="dxa"/>
          </w:tcPr>
          <w:p>
            <w:pPr>
              <w:pStyle w:val="TableParagraph"/>
              <w:spacing w:line="176" w:lineRule="exact"/>
              <w:ind w:left="73" w:right="56"/>
              <w:jc w:val="center"/>
              <w:rPr>
                <w:sz w:val="16"/>
              </w:rPr>
            </w:pPr>
            <w:r>
              <w:rPr>
                <w:sz w:val="16"/>
              </w:rPr>
              <w:t>164</w:t>
            </w:r>
          </w:p>
        </w:tc>
        <w:tc>
          <w:tcPr>
            <w:tcW w:w="1253" w:type="dxa"/>
          </w:tcPr>
          <w:p>
            <w:pPr>
              <w:pStyle w:val="TableParagraph"/>
              <w:spacing w:line="176" w:lineRule="exact"/>
              <w:ind w:right="493"/>
              <w:jc w:val="right"/>
              <w:rPr>
                <w:sz w:val="16"/>
              </w:rPr>
            </w:pPr>
            <w:r>
              <w:rPr>
                <w:sz w:val="16"/>
              </w:rPr>
              <w:t>69.7</w:t>
            </w:r>
          </w:p>
        </w:tc>
        <w:tc>
          <w:tcPr>
            <w:tcW w:w="925" w:type="dxa"/>
          </w:tcPr>
          <w:p>
            <w:pPr>
              <w:pStyle w:val="TableParagraph"/>
              <w:spacing w:line="176" w:lineRule="exact"/>
              <w:ind w:right="268"/>
              <w:jc w:val="right"/>
              <w:rPr>
                <w:sz w:val="16"/>
              </w:rPr>
            </w:pPr>
            <w:r>
              <w:rPr>
                <w:sz w:val="16"/>
              </w:rPr>
              <w:t>570</w:t>
            </w:r>
          </w:p>
        </w:tc>
        <w:tc>
          <w:tcPr>
            <w:tcW w:w="896" w:type="dxa"/>
          </w:tcPr>
          <w:p>
            <w:pPr>
              <w:pStyle w:val="TableParagraph"/>
              <w:spacing w:line="176" w:lineRule="exact"/>
              <w:ind w:right="252"/>
              <w:jc w:val="right"/>
              <w:rPr>
                <w:sz w:val="16"/>
              </w:rPr>
            </w:pPr>
            <w:r>
              <w:rPr>
                <w:sz w:val="16"/>
              </w:rPr>
              <w:t>54.9</w:t>
            </w:r>
          </w:p>
        </w:tc>
        <w:tc>
          <w:tcPr>
            <w:tcW w:w="905" w:type="dxa"/>
          </w:tcPr>
          <w:p>
            <w:pPr>
              <w:pStyle w:val="TableParagraph"/>
              <w:spacing w:line="176" w:lineRule="exact"/>
              <w:ind w:right="314"/>
              <w:jc w:val="right"/>
              <w:rPr>
                <w:sz w:val="16"/>
              </w:rPr>
            </w:pPr>
            <w:r>
              <w:rPr>
                <w:sz w:val="16"/>
              </w:rPr>
              <w:t>150</w:t>
            </w:r>
          </w:p>
        </w:tc>
      </w:tr>
      <w:tr>
        <w:trPr>
          <w:trHeight w:val="194" w:hRule="atLeast"/>
        </w:trPr>
        <w:tc>
          <w:tcPr>
            <w:tcW w:w="1779" w:type="dxa"/>
          </w:tcPr>
          <w:p>
            <w:pPr>
              <w:pStyle w:val="TableParagraph"/>
              <w:spacing w:line="174" w:lineRule="exact"/>
              <w:ind w:left="137"/>
              <w:rPr>
                <w:sz w:val="16"/>
              </w:rPr>
            </w:pPr>
            <w:r>
              <w:rPr>
                <w:sz w:val="16"/>
              </w:rPr>
              <w:t>10-11 years complete</w:t>
            </w:r>
          </w:p>
        </w:tc>
        <w:tc>
          <w:tcPr>
            <w:tcW w:w="1052" w:type="dxa"/>
          </w:tcPr>
          <w:p>
            <w:pPr>
              <w:pStyle w:val="TableParagraph"/>
              <w:spacing w:line="174" w:lineRule="exact"/>
              <w:ind w:right="414"/>
              <w:jc w:val="right"/>
              <w:rPr>
                <w:sz w:val="16"/>
              </w:rPr>
            </w:pPr>
            <w:r>
              <w:rPr>
                <w:sz w:val="16"/>
              </w:rPr>
              <w:t>87.1</w:t>
            </w:r>
          </w:p>
        </w:tc>
        <w:tc>
          <w:tcPr>
            <w:tcW w:w="833" w:type="dxa"/>
          </w:tcPr>
          <w:p>
            <w:pPr>
              <w:pStyle w:val="TableParagraph"/>
              <w:spacing w:line="174" w:lineRule="exact"/>
              <w:ind w:right="279"/>
              <w:jc w:val="right"/>
              <w:rPr>
                <w:sz w:val="16"/>
              </w:rPr>
            </w:pPr>
            <w:r>
              <w:rPr>
                <w:sz w:val="16"/>
              </w:rPr>
              <w:t>183</w:t>
            </w:r>
          </w:p>
        </w:tc>
        <w:tc>
          <w:tcPr>
            <w:tcW w:w="1150" w:type="dxa"/>
          </w:tcPr>
          <w:p>
            <w:pPr>
              <w:pStyle w:val="TableParagraph"/>
              <w:spacing w:line="174" w:lineRule="exact"/>
              <w:ind w:left="378" w:right="336"/>
              <w:jc w:val="center"/>
              <w:rPr>
                <w:sz w:val="16"/>
              </w:rPr>
            </w:pPr>
            <w:r>
              <w:rPr>
                <w:sz w:val="16"/>
              </w:rPr>
              <w:t>73.4</w:t>
            </w:r>
          </w:p>
        </w:tc>
        <w:tc>
          <w:tcPr>
            <w:tcW w:w="968" w:type="dxa"/>
          </w:tcPr>
          <w:p>
            <w:pPr>
              <w:pStyle w:val="TableParagraph"/>
              <w:spacing w:line="174" w:lineRule="exact"/>
              <w:ind w:right="354"/>
              <w:jc w:val="right"/>
              <w:rPr>
                <w:sz w:val="16"/>
              </w:rPr>
            </w:pPr>
            <w:r>
              <w:rPr>
                <w:sz w:val="16"/>
              </w:rPr>
              <w:t>481</w:t>
            </w:r>
          </w:p>
        </w:tc>
        <w:tc>
          <w:tcPr>
            <w:tcW w:w="1029" w:type="dxa"/>
          </w:tcPr>
          <w:p>
            <w:pPr>
              <w:pStyle w:val="TableParagraph"/>
              <w:spacing w:line="174" w:lineRule="exact"/>
              <w:ind w:right="366"/>
              <w:jc w:val="right"/>
              <w:rPr>
                <w:sz w:val="16"/>
              </w:rPr>
            </w:pPr>
            <w:r>
              <w:rPr>
                <w:sz w:val="16"/>
              </w:rPr>
              <w:t>38.0</w:t>
            </w:r>
          </w:p>
        </w:tc>
        <w:tc>
          <w:tcPr>
            <w:tcW w:w="935" w:type="dxa"/>
          </w:tcPr>
          <w:p>
            <w:pPr>
              <w:pStyle w:val="TableParagraph"/>
              <w:spacing w:line="174" w:lineRule="exact"/>
              <w:ind w:right="340"/>
              <w:jc w:val="right"/>
              <w:rPr>
                <w:sz w:val="16"/>
              </w:rPr>
            </w:pPr>
            <w:r>
              <w:rPr>
                <w:sz w:val="16"/>
              </w:rPr>
              <w:t>149</w:t>
            </w:r>
          </w:p>
        </w:tc>
        <w:tc>
          <w:tcPr>
            <w:tcW w:w="1017" w:type="dxa"/>
          </w:tcPr>
          <w:p>
            <w:pPr>
              <w:pStyle w:val="TableParagraph"/>
              <w:spacing w:line="174" w:lineRule="exact"/>
              <w:ind w:right="390"/>
              <w:jc w:val="right"/>
              <w:rPr>
                <w:sz w:val="16"/>
              </w:rPr>
            </w:pPr>
            <w:r>
              <w:rPr>
                <w:sz w:val="16"/>
              </w:rPr>
              <w:t>80.0</w:t>
            </w:r>
          </w:p>
        </w:tc>
        <w:tc>
          <w:tcPr>
            <w:tcW w:w="859" w:type="dxa"/>
          </w:tcPr>
          <w:p>
            <w:pPr>
              <w:pStyle w:val="TableParagraph"/>
              <w:spacing w:line="174" w:lineRule="exact"/>
              <w:ind w:left="73" w:right="56"/>
              <w:jc w:val="center"/>
              <w:rPr>
                <w:sz w:val="16"/>
              </w:rPr>
            </w:pPr>
            <w:r>
              <w:rPr>
                <w:sz w:val="16"/>
              </w:rPr>
              <w:t>114</w:t>
            </w:r>
          </w:p>
        </w:tc>
        <w:tc>
          <w:tcPr>
            <w:tcW w:w="1253" w:type="dxa"/>
          </w:tcPr>
          <w:p>
            <w:pPr>
              <w:pStyle w:val="TableParagraph"/>
              <w:spacing w:line="174" w:lineRule="exact"/>
              <w:ind w:right="493"/>
              <w:jc w:val="right"/>
              <w:rPr>
                <w:sz w:val="16"/>
              </w:rPr>
            </w:pPr>
            <w:r>
              <w:rPr>
                <w:sz w:val="16"/>
              </w:rPr>
              <w:t>73.5</w:t>
            </w:r>
          </w:p>
        </w:tc>
        <w:tc>
          <w:tcPr>
            <w:tcW w:w="925" w:type="dxa"/>
          </w:tcPr>
          <w:p>
            <w:pPr>
              <w:pStyle w:val="TableParagraph"/>
              <w:spacing w:line="174" w:lineRule="exact"/>
              <w:ind w:right="268"/>
              <w:jc w:val="right"/>
              <w:rPr>
                <w:sz w:val="16"/>
              </w:rPr>
            </w:pPr>
            <w:r>
              <w:rPr>
                <w:sz w:val="16"/>
              </w:rPr>
              <w:t>513</w:t>
            </w:r>
          </w:p>
        </w:tc>
        <w:tc>
          <w:tcPr>
            <w:tcW w:w="896" w:type="dxa"/>
          </w:tcPr>
          <w:p>
            <w:pPr>
              <w:pStyle w:val="TableParagraph"/>
              <w:spacing w:line="174" w:lineRule="exact"/>
              <w:ind w:right="252"/>
              <w:jc w:val="right"/>
              <w:rPr>
                <w:sz w:val="16"/>
              </w:rPr>
            </w:pPr>
            <w:r>
              <w:rPr>
                <w:sz w:val="16"/>
              </w:rPr>
              <w:t>51.8</w:t>
            </w:r>
          </w:p>
        </w:tc>
        <w:tc>
          <w:tcPr>
            <w:tcW w:w="905" w:type="dxa"/>
          </w:tcPr>
          <w:p>
            <w:pPr>
              <w:pStyle w:val="TableParagraph"/>
              <w:spacing w:line="174" w:lineRule="exact"/>
              <w:ind w:right="314"/>
              <w:jc w:val="right"/>
              <w:rPr>
                <w:sz w:val="16"/>
              </w:rPr>
            </w:pPr>
            <w:r>
              <w:rPr>
                <w:sz w:val="16"/>
              </w:rPr>
              <w:t>107</w:t>
            </w:r>
          </w:p>
        </w:tc>
      </w:tr>
      <w:tr>
        <w:trPr>
          <w:trHeight w:val="440" w:hRule="atLeast"/>
        </w:trPr>
        <w:tc>
          <w:tcPr>
            <w:tcW w:w="1779" w:type="dxa"/>
          </w:tcPr>
          <w:p>
            <w:pPr>
              <w:pStyle w:val="TableParagraph"/>
              <w:spacing w:line="180" w:lineRule="exact"/>
              <w:ind w:left="137"/>
              <w:rPr>
                <w:sz w:val="16"/>
              </w:rPr>
            </w:pPr>
            <w:r>
              <w:rPr>
                <w:sz w:val="16"/>
              </w:rPr>
              <w:t>12 or more years</w:t>
            </w:r>
          </w:p>
          <w:p>
            <w:pPr>
              <w:pStyle w:val="TableParagraph"/>
              <w:spacing w:before="1"/>
              <w:ind w:left="197"/>
              <w:rPr>
                <w:sz w:val="16"/>
              </w:rPr>
            </w:pPr>
            <w:r>
              <w:rPr>
                <w:sz w:val="16"/>
              </w:rPr>
              <w:t>complete</w:t>
            </w:r>
          </w:p>
        </w:tc>
        <w:tc>
          <w:tcPr>
            <w:tcW w:w="1052" w:type="dxa"/>
          </w:tcPr>
          <w:p>
            <w:pPr>
              <w:pStyle w:val="TableParagraph"/>
              <w:rPr>
                <w:rFonts w:ascii="P052"/>
                <w:sz w:val="13"/>
              </w:rPr>
            </w:pPr>
          </w:p>
          <w:p>
            <w:pPr>
              <w:pStyle w:val="TableParagraph"/>
              <w:spacing w:before="1"/>
              <w:ind w:right="414"/>
              <w:jc w:val="right"/>
              <w:rPr>
                <w:sz w:val="16"/>
              </w:rPr>
            </w:pPr>
            <w:r>
              <w:rPr>
                <w:sz w:val="16"/>
              </w:rPr>
              <w:t>92.9</w:t>
            </w:r>
          </w:p>
        </w:tc>
        <w:tc>
          <w:tcPr>
            <w:tcW w:w="833" w:type="dxa"/>
          </w:tcPr>
          <w:p>
            <w:pPr>
              <w:pStyle w:val="TableParagraph"/>
              <w:rPr>
                <w:rFonts w:ascii="P052"/>
                <w:sz w:val="13"/>
              </w:rPr>
            </w:pPr>
          </w:p>
          <w:p>
            <w:pPr>
              <w:pStyle w:val="TableParagraph"/>
              <w:spacing w:before="1"/>
              <w:ind w:right="279"/>
              <w:jc w:val="right"/>
              <w:rPr>
                <w:sz w:val="16"/>
              </w:rPr>
            </w:pPr>
            <w:r>
              <w:rPr>
                <w:sz w:val="16"/>
              </w:rPr>
              <w:t>266</w:t>
            </w:r>
          </w:p>
        </w:tc>
        <w:tc>
          <w:tcPr>
            <w:tcW w:w="1150" w:type="dxa"/>
          </w:tcPr>
          <w:p>
            <w:pPr>
              <w:pStyle w:val="TableParagraph"/>
              <w:rPr>
                <w:rFonts w:ascii="P052"/>
                <w:sz w:val="13"/>
              </w:rPr>
            </w:pPr>
          </w:p>
          <w:p>
            <w:pPr>
              <w:pStyle w:val="TableParagraph"/>
              <w:spacing w:before="1"/>
              <w:ind w:left="378" w:right="336"/>
              <w:jc w:val="center"/>
              <w:rPr>
                <w:sz w:val="16"/>
              </w:rPr>
            </w:pPr>
            <w:r>
              <w:rPr>
                <w:sz w:val="16"/>
              </w:rPr>
              <w:t>79.7</w:t>
            </w:r>
          </w:p>
        </w:tc>
        <w:tc>
          <w:tcPr>
            <w:tcW w:w="968" w:type="dxa"/>
          </w:tcPr>
          <w:p>
            <w:pPr>
              <w:pStyle w:val="TableParagraph"/>
              <w:rPr>
                <w:rFonts w:ascii="P052"/>
                <w:sz w:val="13"/>
              </w:rPr>
            </w:pPr>
          </w:p>
          <w:p>
            <w:pPr>
              <w:pStyle w:val="TableParagraph"/>
              <w:spacing w:before="1"/>
              <w:ind w:right="354"/>
              <w:jc w:val="right"/>
              <w:rPr>
                <w:sz w:val="16"/>
              </w:rPr>
            </w:pPr>
            <w:r>
              <w:rPr>
                <w:sz w:val="16"/>
              </w:rPr>
              <w:t>789</w:t>
            </w:r>
          </w:p>
        </w:tc>
        <w:tc>
          <w:tcPr>
            <w:tcW w:w="1029" w:type="dxa"/>
          </w:tcPr>
          <w:p>
            <w:pPr>
              <w:pStyle w:val="TableParagraph"/>
              <w:rPr>
                <w:rFonts w:ascii="P052"/>
                <w:sz w:val="13"/>
              </w:rPr>
            </w:pPr>
          </w:p>
          <w:p>
            <w:pPr>
              <w:pStyle w:val="TableParagraph"/>
              <w:spacing w:before="1"/>
              <w:ind w:right="366"/>
              <w:jc w:val="right"/>
              <w:rPr>
                <w:sz w:val="16"/>
              </w:rPr>
            </w:pPr>
            <w:r>
              <w:rPr>
                <w:sz w:val="16"/>
              </w:rPr>
              <w:t>34.5</w:t>
            </w:r>
          </w:p>
        </w:tc>
        <w:tc>
          <w:tcPr>
            <w:tcW w:w="935" w:type="dxa"/>
          </w:tcPr>
          <w:p>
            <w:pPr>
              <w:pStyle w:val="TableParagraph"/>
              <w:rPr>
                <w:rFonts w:ascii="P052"/>
                <w:sz w:val="13"/>
              </w:rPr>
            </w:pPr>
          </w:p>
          <w:p>
            <w:pPr>
              <w:pStyle w:val="TableParagraph"/>
              <w:spacing w:before="1"/>
              <w:ind w:right="340"/>
              <w:jc w:val="right"/>
              <w:rPr>
                <w:sz w:val="16"/>
              </w:rPr>
            </w:pPr>
            <w:r>
              <w:rPr>
                <w:sz w:val="16"/>
              </w:rPr>
              <w:t>224</w:t>
            </w:r>
          </w:p>
        </w:tc>
        <w:tc>
          <w:tcPr>
            <w:tcW w:w="1017" w:type="dxa"/>
          </w:tcPr>
          <w:p>
            <w:pPr>
              <w:pStyle w:val="TableParagraph"/>
              <w:rPr>
                <w:rFonts w:ascii="P052"/>
                <w:sz w:val="13"/>
              </w:rPr>
            </w:pPr>
          </w:p>
          <w:p>
            <w:pPr>
              <w:pStyle w:val="TableParagraph"/>
              <w:spacing w:before="1"/>
              <w:ind w:right="390"/>
              <w:jc w:val="right"/>
              <w:rPr>
                <w:sz w:val="16"/>
              </w:rPr>
            </w:pPr>
            <w:r>
              <w:rPr>
                <w:sz w:val="16"/>
              </w:rPr>
              <w:t>70.6</w:t>
            </w:r>
          </w:p>
        </w:tc>
        <w:tc>
          <w:tcPr>
            <w:tcW w:w="859" w:type="dxa"/>
          </w:tcPr>
          <w:p>
            <w:pPr>
              <w:pStyle w:val="TableParagraph"/>
              <w:rPr>
                <w:rFonts w:ascii="P052"/>
                <w:sz w:val="13"/>
              </w:rPr>
            </w:pPr>
          </w:p>
          <w:p>
            <w:pPr>
              <w:pStyle w:val="TableParagraph"/>
              <w:spacing w:before="1"/>
              <w:ind w:left="73" w:right="56"/>
              <w:jc w:val="center"/>
              <w:rPr>
                <w:sz w:val="16"/>
              </w:rPr>
            </w:pPr>
            <w:r>
              <w:rPr>
                <w:sz w:val="16"/>
              </w:rPr>
              <w:t>237</w:t>
            </w:r>
          </w:p>
        </w:tc>
        <w:tc>
          <w:tcPr>
            <w:tcW w:w="1253" w:type="dxa"/>
          </w:tcPr>
          <w:p>
            <w:pPr>
              <w:pStyle w:val="TableParagraph"/>
              <w:rPr>
                <w:rFonts w:ascii="P052"/>
                <w:sz w:val="13"/>
              </w:rPr>
            </w:pPr>
          </w:p>
          <w:p>
            <w:pPr>
              <w:pStyle w:val="TableParagraph"/>
              <w:spacing w:before="1"/>
              <w:ind w:right="493"/>
              <w:jc w:val="right"/>
              <w:rPr>
                <w:sz w:val="16"/>
              </w:rPr>
            </w:pPr>
            <w:r>
              <w:rPr>
                <w:sz w:val="16"/>
              </w:rPr>
              <w:t>72.8</w:t>
            </w:r>
          </w:p>
        </w:tc>
        <w:tc>
          <w:tcPr>
            <w:tcW w:w="925" w:type="dxa"/>
          </w:tcPr>
          <w:p>
            <w:pPr>
              <w:pStyle w:val="TableParagraph"/>
              <w:rPr>
                <w:rFonts w:ascii="P052"/>
                <w:sz w:val="13"/>
              </w:rPr>
            </w:pPr>
          </w:p>
          <w:p>
            <w:pPr>
              <w:pStyle w:val="TableParagraph"/>
              <w:spacing w:before="1"/>
              <w:ind w:right="268"/>
              <w:jc w:val="right"/>
              <w:rPr>
                <w:sz w:val="16"/>
              </w:rPr>
            </w:pPr>
            <w:r>
              <w:rPr>
                <w:sz w:val="16"/>
              </w:rPr>
              <w:t>958</w:t>
            </w:r>
          </w:p>
        </w:tc>
        <w:tc>
          <w:tcPr>
            <w:tcW w:w="896" w:type="dxa"/>
          </w:tcPr>
          <w:p>
            <w:pPr>
              <w:pStyle w:val="TableParagraph"/>
              <w:rPr>
                <w:rFonts w:ascii="P052"/>
                <w:sz w:val="13"/>
              </w:rPr>
            </w:pPr>
          </w:p>
          <w:p>
            <w:pPr>
              <w:pStyle w:val="TableParagraph"/>
              <w:spacing w:before="1"/>
              <w:ind w:right="252"/>
              <w:jc w:val="right"/>
              <w:rPr>
                <w:sz w:val="16"/>
              </w:rPr>
            </w:pPr>
            <w:r>
              <w:rPr>
                <w:sz w:val="16"/>
              </w:rPr>
              <w:t>38.6</w:t>
            </w:r>
          </w:p>
        </w:tc>
        <w:tc>
          <w:tcPr>
            <w:tcW w:w="905" w:type="dxa"/>
          </w:tcPr>
          <w:p>
            <w:pPr>
              <w:pStyle w:val="TableParagraph"/>
              <w:rPr>
                <w:rFonts w:ascii="P052"/>
                <w:sz w:val="13"/>
              </w:rPr>
            </w:pPr>
          </w:p>
          <w:p>
            <w:pPr>
              <w:pStyle w:val="TableParagraph"/>
              <w:spacing w:before="1"/>
              <w:ind w:right="314"/>
              <w:jc w:val="right"/>
              <w:rPr>
                <w:sz w:val="16"/>
              </w:rPr>
            </w:pPr>
            <w:r>
              <w:rPr>
                <w:sz w:val="16"/>
              </w:rPr>
              <w:t>226</w:t>
            </w:r>
          </w:p>
        </w:tc>
      </w:tr>
      <w:tr>
        <w:trPr>
          <w:trHeight w:val="243" w:hRule="atLeast"/>
        </w:trPr>
        <w:tc>
          <w:tcPr>
            <w:tcW w:w="1779" w:type="dxa"/>
          </w:tcPr>
          <w:p>
            <w:pPr>
              <w:pStyle w:val="TableParagraph"/>
              <w:spacing w:line="189" w:lineRule="exact" w:before="34"/>
              <w:ind w:left="36"/>
              <w:rPr>
                <w:b/>
                <w:sz w:val="16"/>
              </w:rPr>
            </w:pPr>
            <w:r>
              <w:rPr>
                <w:b/>
                <w:sz w:val="16"/>
              </w:rPr>
              <w:t>Religion</w:t>
            </w:r>
          </w:p>
        </w:tc>
        <w:tc>
          <w:tcPr>
            <w:tcW w:w="1052" w:type="dxa"/>
          </w:tcPr>
          <w:p>
            <w:pPr>
              <w:pStyle w:val="TableParagraph"/>
              <w:rPr>
                <w:rFonts w:ascii="Times New Roman"/>
                <w:sz w:val="16"/>
              </w:rPr>
            </w:pPr>
          </w:p>
        </w:tc>
        <w:tc>
          <w:tcPr>
            <w:tcW w:w="833" w:type="dxa"/>
          </w:tcPr>
          <w:p>
            <w:pPr>
              <w:pStyle w:val="TableParagraph"/>
              <w:rPr>
                <w:rFonts w:ascii="Times New Roman"/>
                <w:sz w:val="16"/>
              </w:rPr>
            </w:pPr>
          </w:p>
        </w:tc>
        <w:tc>
          <w:tcPr>
            <w:tcW w:w="1150" w:type="dxa"/>
          </w:tcPr>
          <w:p>
            <w:pPr>
              <w:pStyle w:val="TableParagraph"/>
              <w:rPr>
                <w:rFonts w:ascii="Times New Roman"/>
                <w:sz w:val="16"/>
              </w:rPr>
            </w:pPr>
          </w:p>
        </w:tc>
        <w:tc>
          <w:tcPr>
            <w:tcW w:w="968" w:type="dxa"/>
          </w:tcPr>
          <w:p>
            <w:pPr>
              <w:pStyle w:val="TableParagraph"/>
              <w:rPr>
                <w:rFonts w:ascii="Times New Roman"/>
                <w:sz w:val="16"/>
              </w:rPr>
            </w:pPr>
          </w:p>
        </w:tc>
        <w:tc>
          <w:tcPr>
            <w:tcW w:w="1029" w:type="dxa"/>
          </w:tcPr>
          <w:p>
            <w:pPr>
              <w:pStyle w:val="TableParagraph"/>
              <w:rPr>
                <w:rFonts w:ascii="Times New Roman"/>
                <w:sz w:val="16"/>
              </w:rPr>
            </w:pPr>
          </w:p>
        </w:tc>
        <w:tc>
          <w:tcPr>
            <w:tcW w:w="935" w:type="dxa"/>
          </w:tcPr>
          <w:p>
            <w:pPr>
              <w:pStyle w:val="TableParagraph"/>
              <w:rPr>
                <w:rFonts w:ascii="Times New Roman"/>
                <w:sz w:val="16"/>
              </w:rPr>
            </w:pPr>
          </w:p>
        </w:tc>
        <w:tc>
          <w:tcPr>
            <w:tcW w:w="1017" w:type="dxa"/>
          </w:tcPr>
          <w:p>
            <w:pPr>
              <w:pStyle w:val="TableParagraph"/>
              <w:rPr>
                <w:rFonts w:ascii="Times New Roman"/>
                <w:sz w:val="16"/>
              </w:rPr>
            </w:pPr>
          </w:p>
        </w:tc>
        <w:tc>
          <w:tcPr>
            <w:tcW w:w="859" w:type="dxa"/>
          </w:tcPr>
          <w:p>
            <w:pPr>
              <w:pStyle w:val="TableParagraph"/>
              <w:rPr>
                <w:rFonts w:ascii="Times New Roman"/>
                <w:sz w:val="16"/>
              </w:rPr>
            </w:pPr>
          </w:p>
        </w:tc>
        <w:tc>
          <w:tcPr>
            <w:tcW w:w="1253" w:type="dxa"/>
          </w:tcPr>
          <w:p>
            <w:pPr>
              <w:pStyle w:val="TableParagraph"/>
              <w:rPr>
                <w:rFonts w:ascii="Times New Roman"/>
                <w:sz w:val="16"/>
              </w:rPr>
            </w:pPr>
          </w:p>
        </w:tc>
        <w:tc>
          <w:tcPr>
            <w:tcW w:w="925" w:type="dxa"/>
          </w:tcPr>
          <w:p>
            <w:pPr>
              <w:pStyle w:val="TableParagraph"/>
              <w:rPr>
                <w:rFonts w:ascii="Times New Roman"/>
                <w:sz w:val="16"/>
              </w:rPr>
            </w:pPr>
          </w:p>
        </w:tc>
        <w:tc>
          <w:tcPr>
            <w:tcW w:w="896" w:type="dxa"/>
          </w:tcPr>
          <w:p>
            <w:pPr>
              <w:pStyle w:val="TableParagraph"/>
              <w:rPr>
                <w:rFonts w:ascii="Times New Roman"/>
                <w:sz w:val="16"/>
              </w:rPr>
            </w:pPr>
          </w:p>
        </w:tc>
        <w:tc>
          <w:tcPr>
            <w:tcW w:w="905" w:type="dxa"/>
          </w:tcPr>
          <w:p>
            <w:pPr>
              <w:pStyle w:val="TableParagraph"/>
              <w:rPr>
                <w:rFonts w:ascii="Times New Roman"/>
                <w:sz w:val="16"/>
              </w:rPr>
            </w:pPr>
          </w:p>
        </w:tc>
      </w:tr>
      <w:tr>
        <w:trPr>
          <w:trHeight w:val="195" w:hRule="atLeast"/>
        </w:trPr>
        <w:tc>
          <w:tcPr>
            <w:tcW w:w="1779" w:type="dxa"/>
          </w:tcPr>
          <w:p>
            <w:pPr>
              <w:pStyle w:val="TableParagraph"/>
              <w:spacing w:line="176" w:lineRule="exact"/>
              <w:ind w:left="137"/>
              <w:rPr>
                <w:sz w:val="16"/>
              </w:rPr>
            </w:pPr>
            <w:r>
              <w:rPr>
                <w:sz w:val="16"/>
              </w:rPr>
              <w:t>Hindu</w:t>
            </w:r>
          </w:p>
        </w:tc>
        <w:tc>
          <w:tcPr>
            <w:tcW w:w="1052" w:type="dxa"/>
          </w:tcPr>
          <w:p>
            <w:pPr>
              <w:pStyle w:val="TableParagraph"/>
              <w:spacing w:line="176" w:lineRule="exact"/>
              <w:ind w:right="414"/>
              <w:jc w:val="right"/>
              <w:rPr>
                <w:sz w:val="16"/>
              </w:rPr>
            </w:pPr>
            <w:r>
              <w:rPr>
                <w:sz w:val="16"/>
              </w:rPr>
              <w:t>84.6</w:t>
            </w:r>
          </w:p>
        </w:tc>
        <w:tc>
          <w:tcPr>
            <w:tcW w:w="833" w:type="dxa"/>
          </w:tcPr>
          <w:p>
            <w:pPr>
              <w:pStyle w:val="TableParagraph"/>
              <w:spacing w:line="176" w:lineRule="exact"/>
              <w:ind w:right="280"/>
              <w:jc w:val="right"/>
              <w:rPr>
                <w:sz w:val="16"/>
              </w:rPr>
            </w:pPr>
            <w:r>
              <w:rPr>
                <w:sz w:val="16"/>
              </w:rPr>
              <w:t>1,141</w:t>
            </w:r>
          </w:p>
        </w:tc>
        <w:tc>
          <w:tcPr>
            <w:tcW w:w="1150" w:type="dxa"/>
          </w:tcPr>
          <w:p>
            <w:pPr>
              <w:pStyle w:val="TableParagraph"/>
              <w:spacing w:line="176" w:lineRule="exact"/>
              <w:ind w:left="378" w:right="336"/>
              <w:jc w:val="center"/>
              <w:rPr>
                <w:sz w:val="16"/>
              </w:rPr>
            </w:pPr>
            <w:r>
              <w:rPr>
                <w:sz w:val="16"/>
              </w:rPr>
              <w:t>75.0</w:t>
            </w:r>
          </w:p>
        </w:tc>
        <w:tc>
          <w:tcPr>
            <w:tcW w:w="968" w:type="dxa"/>
          </w:tcPr>
          <w:p>
            <w:pPr>
              <w:pStyle w:val="TableParagraph"/>
              <w:spacing w:line="176" w:lineRule="exact"/>
              <w:ind w:right="355"/>
              <w:jc w:val="right"/>
              <w:rPr>
                <w:sz w:val="16"/>
              </w:rPr>
            </w:pPr>
            <w:r>
              <w:rPr>
                <w:sz w:val="16"/>
              </w:rPr>
              <w:t>2,297</w:t>
            </w:r>
          </w:p>
        </w:tc>
        <w:tc>
          <w:tcPr>
            <w:tcW w:w="1029" w:type="dxa"/>
          </w:tcPr>
          <w:p>
            <w:pPr>
              <w:pStyle w:val="TableParagraph"/>
              <w:spacing w:line="176" w:lineRule="exact"/>
              <w:ind w:right="366"/>
              <w:jc w:val="right"/>
              <w:rPr>
                <w:sz w:val="16"/>
              </w:rPr>
            </w:pPr>
            <w:r>
              <w:rPr>
                <w:sz w:val="16"/>
              </w:rPr>
              <w:t>40.9</w:t>
            </w:r>
          </w:p>
        </w:tc>
        <w:tc>
          <w:tcPr>
            <w:tcW w:w="935" w:type="dxa"/>
          </w:tcPr>
          <w:p>
            <w:pPr>
              <w:pStyle w:val="TableParagraph"/>
              <w:spacing w:line="176" w:lineRule="exact"/>
              <w:ind w:right="340"/>
              <w:jc w:val="right"/>
              <w:rPr>
                <w:sz w:val="16"/>
              </w:rPr>
            </w:pPr>
            <w:r>
              <w:rPr>
                <w:sz w:val="16"/>
              </w:rPr>
              <w:t>918</w:t>
            </w:r>
          </w:p>
        </w:tc>
        <w:tc>
          <w:tcPr>
            <w:tcW w:w="1017" w:type="dxa"/>
          </w:tcPr>
          <w:p>
            <w:pPr>
              <w:pStyle w:val="TableParagraph"/>
              <w:spacing w:line="176" w:lineRule="exact"/>
              <w:ind w:right="390"/>
              <w:jc w:val="right"/>
              <w:rPr>
                <w:sz w:val="16"/>
              </w:rPr>
            </w:pPr>
            <w:r>
              <w:rPr>
                <w:sz w:val="16"/>
              </w:rPr>
              <w:t>71.6</w:t>
            </w:r>
          </w:p>
        </w:tc>
        <w:tc>
          <w:tcPr>
            <w:tcW w:w="859" w:type="dxa"/>
          </w:tcPr>
          <w:p>
            <w:pPr>
              <w:pStyle w:val="TableParagraph"/>
              <w:spacing w:line="176" w:lineRule="exact"/>
              <w:ind w:left="73" w:right="56"/>
              <w:jc w:val="center"/>
              <w:rPr>
                <w:sz w:val="16"/>
              </w:rPr>
            </w:pPr>
            <w:r>
              <w:rPr>
                <w:sz w:val="16"/>
              </w:rPr>
              <w:t>713</w:t>
            </w:r>
          </w:p>
        </w:tc>
        <w:tc>
          <w:tcPr>
            <w:tcW w:w="1253" w:type="dxa"/>
          </w:tcPr>
          <w:p>
            <w:pPr>
              <w:pStyle w:val="TableParagraph"/>
              <w:spacing w:line="176" w:lineRule="exact"/>
              <w:ind w:right="493"/>
              <w:jc w:val="right"/>
              <w:rPr>
                <w:sz w:val="16"/>
              </w:rPr>
            </w:pPr>
            <w:r>
              <w:rPr>
                <w:sz w:val="16"/>
              </w:rPr>
              <w:t>73.9</w:t>
            </w:r>
          </w:p>
        </w:tc>
        <w:tc>
          <w:tcPr>
            <w:tcW w:w="925" w:type="dxa"/>
          </w:tcPr>
          <w:p>
            <w:pPr>
              <w:pStyle w:val="TableParagraph"/>
              <w:spacing w:line="176" w:lineRule="exact"/>
              <w:ind w:right="268"/>
              <w:jc w:val="right"/>
              <w:rPr>
                <w:sz w:val="16"/>
              </w:rPr>
            </w:pPr>
            <w:r>
              <w:rPr>
                <w:sz w:val="16"/>
              </w:rPr>
              <w:t>2,226</w:t>
            </w:r>
          </w:p>
        </w:tc>
        <w:tc>
          <w:tcPr>
            <w:tcW w:w="896" w:type="dxa"/>
          </w:tcPr>
          <w:p>
            <w:pPr>
              <w:pStyle w:val="TableParagraph"/>
              <w:spacing w:line="176" w:lineRule="exact"/>
              <w:ind w:right="252"/>
              <w:jc w:val="right"/>
              <w:rPr>
                <w:sz w:val="16"/>
              </w:rPr>
            </w:pPr>
            <w:r>
              <w:rPr>
                <w:sz w:val="16"/>
              </w:rPr>
              <w:t>51.4</w:t>
            </w:r>
          </w:p>
        </w:tc>
        <w:tc>
          <w:tcPr>
            <w:tcW w:w="905" w:type="dxa"/>
          </w:tcPr>
          <w:p>
            <w:pPr>
              <w:pStyle w:val="TableParagraph"/>
              <w:spacing w:line="176" w:lineRule="exact"/>
              <w:ind w:right="314"/>
              <w:jc w:val="right"/>
              <w:rPr>
                <w:sz w:val="16"/>
              </w:rPr>
            </w:pPr>
            <w:r>
              <w:rPr>
                <w:sz w:val="16"/>
              </w:rPr>
              <w:t>679</w:t>
            </w:r>
          </w:p>
        </w:tc>
      </w:tr>
      <w:tr>
        <w:trPr>
          <w:trHeight w:val="195" w:hRule="atLeast"/>
        </w:trPr>
        <w:tc>
          <w:tcPr>
            <w:tcW w:w="1779" w:type="dxa"/>
          </w:tcPr>
          <w:p>
            <w:pPr>
              <w:pStyle w:val="TableParagraph"/>
              <w:spacing w:line="176" w:lineRule="exact"/>
              <w:ind w:left="137"/>
              <w:rPr>
                <w:sz w:val="16"/>
              </w:rPr>
            </w:pPr>
            <w:r>
              <w:rPr>
                <w:sz w:val="16"/>
              </w:rPr>
              <w:t>Muslim</w:t>
            </w:r>
          </w:p>
        </w:tc>
        <w:tc>
          <w:tcPr>
            <w:tcW w:w="1052" w:type="dxa"/>
          </w:tcPr>
          <w:p>
            <w:pPr>
              <w:pStyle w:val="TableParagraph"/>
              <w:spacing w:line="176" w:lineRule="exact"/>
              <w:ind w:right="414"/>
              <w:jc w:val="right"/>
              <w:rPr>
                <w:sz w:val="16"/>
              </w:rPr>
            </w:pPr>
            <w:r>
              <w:rPr>
                <w:sz w:val="16"/>
              </w:rPr>
              <w:t>82.3</w:t>
            </w:r>
          </w:p>
        </w:tc>
        <w:tc>
          <w:tcPr>
            <w:tcW w:w="833" w:type="dxa"/>
          </w:tcPr>
          <w:p>
            <w:pPr>
              <w:pStyle w:val="TableParagraph"/>
              <w:spacing w:line="176" w:lineRule="exact"/>
              <w:ind w:right="281"/>
              <w:jc w:val="right"/>
              <w:rPr>
                <w:sz w:val="16"/>
              </w:rPr>
            </w:pPr>
            <w:r>
              <w:rPr>
                <w:sz w:val="16"/>
              </w:rPr>
              <w:t>62</w:t>
            </w:r>
          </w:p>
        </w:tc>
        <w:tc>
          <w:tcPr>
            <w:tcW w:w="1150" w:type="dxa"/>
          </w:tcPr>
          <w:p>
            <w:pPr>
              <w:pStyle w:val="TableParagraph"/>
              <w:spacing w:line="176" w:lineRule="exact"/>
              <w:ind w:left="378" w:right="336"/>
              <w:jc w:val="center"/>
              <w:rPr>
                <w:sz w:val="16"/>
              </w:rPr>
            </w:pPr>
            <w:r>
              <w:rPr>
                <w:sz w:val="16"/>
              </w:rPr>
              <w:t>68.3</w:t>
            </w:r>
          </w:p>
        </w:tc>
        <w:tc>
          <w:tcPr>
            <w:tcW w:w="968" w:type="dxa"/>
          </w:tcPr>
          <w:p>
            <w:pPr>
              <w:pStyle w:val="TableParagraph"/>
              <w:spacing w:line="176" w:lineRule="exact"/>
              <w:ind w:right="354"/>
              <w:jc w:val="right"/>
              <w:rPr>
                <w:sz w:val="16"/>
              </w:rPr>
            </w:pPr>
            <w:r>
              <w:rPr>
                <w:sz w:val="16"/>
              </w:rPr>
              <w:t>266</w:t>
            </w:r>
          </w:p>
        </w:tc>
        <w:tc>
          <w:tcPr>
            <w:tcW w:w="1029" w:type="dxa"/>
          </w:tcPr>
          <w:p>
            <w:pPr>
              <w:pStyle w:val="TableParagraph"/>
              <w:spacing w:line="176" w:lineRule="exact"/>
              <w:ind w:right="366"/>
              <w:jc w:val="right"/>
              <w:rPr>
                <w:sz w:val="16"/>
              </w:rPr>
            </w:pPr>
            <w:r>
              <w:rPr>
                <w:sz w:val="16"/>
              </w:rPr>
              <w:t>31.7</w:t>
            </w:r>
          </w:p>
        </w:tc>
        <w:tc>
          <w:tcPr>
            <w:tcW w:w="935" w:type="dxa"/>
          </w:tcPr>
          <w:p>
            <w:pPr>
              <w:pStyle w:val="TableParagraph"/>
              <w:spacing w:line="176" w:lineRule="exact"/>
              <w:ind w:right="343"/>
              <w:jc w:val="right"/>
              <w:rPr>
                <w:sz w:val="16"/>
              </w:rPr>
            </w:pPr>
            <w:r>
              <w:rPr>
                <w:sz w:val="16"/>
              </w:rPr>
              <w:t>51</w:t>
            </w:r>
          </w:p>
        </w:tc>
        <w:tc>
          <w:tcPr>
            <w:tcW w:w="1017" w:type="dxa"/>
          </w:tcPr>
          <w:p>
            <w:pPr>
              <w:pStyle w:val="TableParagraph"/>
              <w:spacing w:line="176" w:lineRule="exact"/>
              <w:ind w:right="391"/>
              <w:jc w:val="right"/>
              <w:rPr>
                <w:sz w:val="16"/>
              </w:rPr>
            </w:pPr>
            <w:r>
              <w:rPr>
                <w:w w:val="100"/>
                <w:sz w:val="16"/>
              </w:rPr>
              <w:t>*</w:t>
            </w:r>
          </w:p>
        </w:tc>
        <w:tc>
          <w:tcPr>
            <w:tcW w:w="859" w:type="dxa"/>
          </w:tcPr>
          <w:p>
            <w:pPr>
              <w:pStyle w:val="TableParagraph"/>
              <w:spacing w:line="176" w:lineRule="exact"/>
              <w:ind w:left="172" w:right="79"/>
              <w:jc w:val="center"/>
              <w:rPr>
                <w:sz w:val="16"/>
              </w:rPr>
            </w:pPr>
            <w:r>
              <w:rPr>
                <w:sz w:val="16"/>
              </w:rPr>
              <w:t>18</w:t>
            </w:r>
          </w:p>
        </w:tc>
        <w:tc>
          <w:tcPr>
            <w:tcW w:w="1253" w:type="dxa"/>
          </w:tcPr>
          <w:p>
            <w:pPr>
              <w:pStyle w:val="TableParagraph"/>
              <w:spacing w:line="176" w:lineRule="exact"/>
              <w:ind w:right="493"/>
              <w:jc w:val="right"/>
              <w:rPr>
                <w:sz w:val="16"/>
              </w:rPr>
            </w:pPr>
            <w:r>
              <w:rPr>
                <w:sz w:val="16"/>
              </w:rPr>
              <w:t>62.4</w:t>
            </w:r>
          </w:p>
        </w:tc>
        <w:tc>
          <w:tcPr>
            <w:tcW w:w="925" w:type="dxa"/>
          </w:tcPr>
          <w:p>
            <w:pPr>
              <w:pStyle w:val="TableParagraph"/>
              <w:spacing w:line="176" w:lineRule="exact"/>
              <w:ind w:right="268"/>
              <w:jc w:val="right"/>
              <w:rPr>
                <w:sz w:val="16"/>
              </w:rPr>
            </w:pPr>
            <w:r>
              <w:rPr>
                <w:sz w:val="16"/>
              </w:rPr>
              <w:t>289</w:t>
            </w:r>
          </w:p>
        </w:tc>
        <w:tc>
          <w:tcPr>
            <w:tcW w:w="896" w:type="dxa"/>
          </w:tcPr>
          <w:p>
            <w:pPr>
              <w:pStyle w:val="TableParagraph"/>
              <w:spacing w:line="176" w:lineRule="exact"/>
              <w:ind w:right="253"/>
              <w:jc w:val="right"/>
              <w:rPr>
                <w:sz w:val="16"/>
              </w:rPr>
            </w:pPr>
            <w:r>
              <w:rPr>
                <w:w w:val="100"/>
                <w:sz w:val="16"/>
              </w:rPr>
              <w:t>*</w:t>
            </w:r>
          </w:p>
        </w:tc>
        <w:tc>
          <w:tcPr>
            <w:tcW w:w="905" w:type="dxa"/>
          </w:tcPr>
          <w:p>
            <w:pPr>
              <w:pStyle w:val="TableParagraph"/>
              <w:spacing w:line="176" w:lineRule="exact"/>
              <w:ind w:right="317"/>
              <w:jc w:val="right"/>
              <w:rPr>
                <w:sz w:val="16"/>
              </w:rPr>
            </w:pPr>
            <w:r>
              <w:rPr>
                <w:sz w:val="16"/>
              </w:rPr>
              <w:t>18</w:t>
            </w:r>
          </w:p>
        </w:tc>
      </w:tr>
      <w:tr>
        <w:trPr>
          <w:trHeight w:val="194" w:hRule="atLeast"/>
        </w:trPr>
        <w:tc>
          <w:tcPr>
            <w:tcW w:w="1779" w:type="dxa"/>
          </w:tcPr>
          <w:p>
            <w:pPr>
              <w:pStyle w:val="TableParagraph"/>
              <w:spacing w:line="174" w:lineRule="exact"/>
              <w:ind w:left="137"/>
              <w:rPr>
                <w:sz w:val="16"/>
              </w:rPr>
            </w:pPr>
            <w:r>
              <w:rPr>
                <w:sz w:val="16"/>
              </w:rPr>
              <w:t>Buddhist/Neo-Buddhist</w:t>
            </w:r>
          </w:p>
        </w:tc>
        <w:tc>
          <w:tcPr>
            <w:tcW w:w="1052" w:type="dxa"/>
          </w:tcPr>
          <w:p>
            <w:pPr>
              <w:pStyle w:val="TableParagraph"/>
              <w:spacing w:line="174" w:lineRule="exact"/>
              <w:ind w:right="414"/>
              <w:jc w:val="right"/>
              <w:rPr>
                <w:sz w:val="16"/>
              </w:rPr>
            </w:pPr>
            <w:r>
              <w:rPr>
                <w:sz w:val="16"/>
              </w:rPr>
              <w:t>89.0</w:t>
            </w:r>
          </w:p>
        </w:tc>
        <w:tc>
          <w:tcPr>
            <w:tcW w:w="833" w:type="dxa"/>
          </w:tcPr>
          <w:p>
            <w:pPr>
              <w:pStyle w:val="TableParagraph"/>
              <w:spacing w:line="174" w:lineRule="exact"/>
              <w:ind w:right="281"/>
              <w:jc w:val="right"/>
              <w:rPr>
                <w:sz w:val="16"/>
              </w:rPr>
            </w:pPr>
            <w:r>
              <w:rPr>
                <w:sz w:val="16"/>
              </w:rPr>
              <w:t>77</w:t>
            </w:r>
          </w:p>
        </w:tc>
        <w:tc>
          <w:tcPr>
            <w:tcW w:w="1150" w:type="dxa"/>
          </w:tcPr>
          <w:p>
            <w:pPr>
              <w:pStyle w:val="TableParagraph"/>
              <w:spacing w:line="174" w:lineRule="exact"/>
              <w:ind w:left="378" w:right="336"/>
              <w:jc w:val="center"/>
              <w:rPr>
                <w:sz w:val="16"/>
              </w:rPr>
            </w:pPr>
            <w:r>
              <w:rPr>
                <w:sz w:val="16"/>
              </w:rPr>
              <w:t>65.8</w:t>
            </w:r>
          </w:p>
        </w:tc>
        <w:tc>
          <w:tcPr>
            <w:tcW w:w="968" w:type="dxa"/>
          </w:tcPr>
          <w:p>
            <w:pPr>
              <w:pStyle w:val="TableParagraph"/>
              <w:spacing w:line="174" w:lineRule="exact"/>
              <w:ind w:right="354"/>
              <w:jc w:val="right"/>
              <w:rPr>
                <w:sz w:val="16"/>
              </w:rPr>
            </w:pPr>
            <w:r>
              <w:rPr>
                <w:sz w:val="16"/>
              </w:rPr>
              <w:t>157</w:t>
            </w:r>
          </w:p>
        </w:tc>
        <w:tc>
          <w:tcPr>
            <w:tcW w:w="1029" w:type="dxa"/>
          </w:tcPr>
          <w:p>
            <w:pPr>
              <w:pStyle w:val="TableParagraph"/>
              <w:spacing w:line="174" w:lineRule="exact"/>
              <w:ind w:right="366"/>
              <w:jc w:val="right"/>
              <w:rPr>
                <w:sz w:val="16"/>
              </w:rPr>
            </w:pPr>
            <w:r>
              <w:rPr>
                <w:sz w:val="16"/>
              </w:rPr>
              <w:t>35.5</w:t>
            </w:r>
          </w:p>
        </w:tc>
        <w:tc>
          <w:tcPr>
            <w:tcW w:w="935" w:type="dxa"/>
          </w:tcPr>
          <w:p>
            <w:pPr>
              <w:pStyle w:val="TableParagraph"/>
              <w:spacing w:line="174" w:lineRule="exact"/>
              <w:ind w:right="343"/>
              <w:jc w:val="right"/>
              <w:rPr>
                <w:sz w:val="16"/>
              </w:rPr>
            </w:pPr>
            <w:r>
              <w:rPr>
                <w:sz w:val="16"/>
              </w:rPr>
              <w:t>55</w:t>
            </w:r>
          </w:p>
        </w:tc>
        <w:tc>
          <w:tcPr>
            <w:tcW w:w="1017" w:type="dxa"/>
          </w:tcPr>
          <w:p>
            <w:pPr>
              <w:pStyle w:val="TableParagraph"/>
              <w:spacing w:line="174" w:lineRule="exact"/>
              <w:ind w:right="390"/>
              <w:jc w:val="right"/>
              <w:rPr>
                <w:sz w:val="16"/>
              </w:rPr>
            </w:pPr>
            <w:r>
              <w:rPr>
                <w:sz w:val="16"/>
              </w:rPr>
              <w:t>62.6</w:t>
            </w:r>
          </w:p>
        </w:tc>
        <w:tc>
          <w:tcPr>
            <w:tcW w:w="859" w:type="dxa"/>
          </w:tcPr>
          <w:p>
            <w:pPr>
              <w:pStyle w:val="TableParagraph"/>
              <w:spacing w:line="174" w:lineRule="exact"/>
              <w:ind w:left="172" w:right="79"/>
              <w:jc w:val="center"/>
              <w:rPr>
                <w:sz w:val="16"/>
              </w:rPr>
            </w:pPr>
            <w:r>
              <w:rPr>
                <w:sz w:val="16"/>
              </w:rPr>
              <w:t>50</w:t>
            </w:r>
          </w:p>
        </w:tc>
        <w:tc>
          <w:tcPr>
            <w:tcW w:w="1253" w:type="dxa"/>
          </w:tcPr>
          <w:p>
            <w:pPr>
              <w:pStyle w:val="TableParagraph"/>
              <w:spacing w:line="174" w:lineRule="exact"/>
              <w:ind w:right="493"/>
              <w:jc w:val="right"/>
              <w:rPr>
                <w:sz w:val="16"/>
              </w:rPr>
            </w:pPr>
            <w:r>
              <w:rPr>
                <w:sz w:val="16"/>
              </w:rPr>
              <w:t>79.2</w:t>
            </w:r>
          </w:p>
        </w:tc>
        <w:tc>
          <w:tcPr>
            <w:tcW w:w="925" w:type="dxa"/>
          </w:tcPr>
          <w:p>
            <w:pPr>
              <w:pStyle w:val="TableParagraph"/>
              <w:spacing w:line="174" w:lineRule="exact"/>
              <w:ind w:right="268"/>
              <w:jc w:val="right"/>
              <w:rPr>
                <w:sz w:val="16"/>
              </w:rPr>
            </w:pPr>
            <w:r>
              <w:rPr>
                <w:sz w:val="16"/>
              </w:rPr>
              <w:t>173</w:t>
            </w:r>
          </w:p>
        </w:tc>
        <w:tc>
          <w:tcPr>
            <w:tcW w:w="896" w:type="dxa"/>
          </w:tcPr>
          <w:p>
            <w:pPr>
              <w:pStyle w:val="TableParagraph"/>
              <w:spacing w:line="174" w:lineRule="exact"/>
              <w:ind w:right="252"/>
              <w:jc w:val="right"/>
              <w:rPr>
                <w:sz w:val="16"/>
              </w:rPr>
            </w:pPr>
            <w:r>
              <w:rPr>
                <w:sz w:val="16"/>
              </w:rPr>
              <w:t>41.3</w:t>
            </w:r>
          </w:p>
        </w:tc>
        <w:tc>
          <w:tcPr>
            <w:tcW w:w="905" w:type="dxa"/>
          </w:tcPr>
          <w:p>
            <w:pPr>
              <w:pStyle w:val="TableParagraph"/>
              <w:spacing w:line="174" w:lineRule="exact"/>
              <w:ind w:right="317"/>
              <w:jc w:val="right"/>
              <w:rPr>
                <w:sz w:val="16"/>
              </w:rPr>
            </w:pPr>
            <w:r>
              <w:rPr>
                <w:sz w:val="16"/>
              </w:rPr>
              <w:t>46</w:t>
            </w:r>
          </w:p>
        </w:tc>
      </w:tr>
      <w:tr>
        <w:trPr>
          <w:trHeight w:val="244" w:hRule="atLeast"/>
        </w:trPr>
        <w:tc>
          <w:tcPr>
            <w:tcW w:w="1779" w:type="dxa"/>
          </w:tcPr>
          <w:p>
            <w:pPr>
              <w:pStyle w:val="TableParagraph"/>
              <w:spacing w:line="180" w:lineRule="exact"/>
              <w:ind w:left="137"/>
              <w:rPr>
                <w:sz w:val="16"/>
              </w:rPr>
            </w:pPr>
            <w:r>
              <w:rPr>
                <w:sz w:val="16"/>
              </w:rPr>
              <w:t>Other</w:t>
            </w:r>
          </w:p>
        </w:tc>
        <w:tc>
          <w:tcPr>
            <w:tcW w:w="1052" w:type="dxa"/>
          </w:tcPr>
          <w:p>
            <w:pPr>
              <w:pStyle w:val="TableParagraph"/>
              <w:spacing w:line="180" w:lineRule="exact"/>
              <w:ind w:right="415"/>
              <w:jc w:val="right"/>
              <w:rPr>
                <w:sz w:val="16"/>
              </w:rPr>
            </w:pPr>
            <w:r>
              <w:rPr>
                <w:w w:val="100"/>
                <w:sz w:val="16"/>
              </w:rPr>
              <w:t>*</w:t>
            </w:r>
          </w:p>
        </w:tc>
        <w:tc>
          <w:tcPr>
            <w:tcW w:w="833" w:type="dxa"/>
          </w:tcPr>
          <w:p>
            <w:pPr>
              <w:pStyle w:val="TableParagraph"/>
              <w:spacing w:line="180" w:lineRule="exact"/>
              <w:ind w:right="281"/>
              <w:jc w:val="right"/>
              <w:rPr>
                <w:sz w:val="16"/>
              </w:rPr>
            </w:pPr>
            <w:r>
              <w:rPr>
                <w:sz w:val="16"/>
              </w:rPr>
              <w:t>35</w:t>
            </w:r>
          </w:p>
        </w:tc>
        <w:tc>
          <w:tcPr>
            <w:tcW w:w="1150" w:type="dxa"/>
          </w:tcPr>
          <w:p>
            <w:pPr>
              <w:pStyle w:val="TableParagraph"/>
              <w:spacing w:line="180" w:lineRule="exact"/>
              <w:ind w:left="393" w:right="336"/>
              <w:jc w:val="center"/>
              <w:rPr>
                <w:sz w:val="16"/>
              </w:rPr>
            </w:pPr>
            <w:r>
              <w:rPr>
                <w:sz w:val="16"/>
              </w:rPr>
              <w:t>(87.6)</w:t>
            </w:r>
          </w:p>
        </w:tc>
        <w:tc>
          <w:tcPr>
            <w:tcW w:w="968" w:type="dxa"/>
          </w:tcPr>
          <w:p>
            <w:pPr>
              <w:pStyle w:val="TableParagraph"/>
              <w:spacing w:line="180" w:lineRule="exact"/>
              <w:ind w:right="356"/>
              <w:jc w:val="right"/>
              <w:rPr>
                <w:sz w:val="16"/>
              </w:rPr>
            </w:pPr>
            <w:r>
              <w:rPr>
                <w:sz w:val="16"/>
              </w:rPr>
              <w:t>66</w:t>
            </w:r>
          </w:p>
        </w:tc>
        <w:tc>
          <w:tcPr>
            <w:tcW w:w="1029" w:type="dxa"/>
          </w:tcPr>
          <w:p>
            <w:pPr>
              <w:pStyle w:val="TableParagraph"/>
              <w:spacing w:line="180" w:lineRule="exact"/>
              <w:ind w:right="367"/>
              <w:jc w:val="right"/>
              <w:rPr>
                <w:sz w:val="16"/>
              </w:rPr>
            </w:pPr>
            <w:r>
              <w:rPr>
                <w:w w:val="100"/>
                <w:sz w:val="16"/>
              </w:rPr>
              <w:t>*</w:t>
            </w:r>
          </w:p>
        </w:tc>
        <w:tc>
          <w:tcPr>
            <w:tcW w:w="935" w:type="dxa"/>
          </w:tcPr>
          <w:p>
            <w:pPr>
              <w:pStyle w:val="TableParagraph"/>
              <w:spacing w:line="180" w:lineRule="exact"/>
              <w:ind w:right="343"/>
              <w:jc w:val="right"/>
              <w:rPr>
                <w:sz w:val="16"/>
              </w:rPr>
            </w:pPr>
            <w:r>
              <w:rPr>
                <w:sz w:val="16"/>
              </w:rPr>
              <w:t>20</w:t>
            </w:r>
          </w:p>
        </w:tc>
        <w:tc>
          <w:tcPr>
            <w:tcW w:w="1017" w:type="dxa"/>
          </w:tcPr>
          <w:p>
            <w:pPr>
              <w:pStyle w:val="TableParagraph"/>
              <w:spacing w:line="180" w:lineRule="exact"/>
              <w:ind w:right="391"/>
              <w:jc w:val="right"/>
              <w:rPr>
                <w:sz w:val="16"/>
              </w:rPr>
            </w:pPr>
            <w:r>
              <w:rPr>
                <w:w w:val="100"/>
                <w:sz w:val="16"/>
              </w:rPr>
              <w:t>*</w:t>
            </w:r>
          </w:p>
        </w:tc>
        <w:tc>
          <w:tcPr>
            <w:tcW w:w="859" w:type="dxa"/>
          </w:tcPr>
          <w:p>
            <w:pPr>
              <w:pStyle w:val="TableParagraph"/>
              <w:spacing w:line="180" w:lineRule="exact"/>
              <w:ind w:left="172" w:right="79"/>
              <w:jc w:val="center"/>
              <w:rPr>
                <w:sz w:val="16"/>
              </w:rPr>
            </w:pPr>
            <w:r>
              <w:rPr>
                <w:sz w:val="16"/>
              </w:rPr>
              <w:t>26</w:t>
            </w:r>
          </w:p>
        </w:tc>
        <w:tc>
          <w:tcPr>
            <w:tcW w:w="1253" w:type="dxa"/>
          </w:tcPr>
          <w:p>
            <w:pPr>
              <w:pStyle w:val="TableParagraph"/>
              <w:spacing w:line="180" w:lineRule="exact"/>
              <w:ind w:right="441"/>
              <w:jc w:val="right"/>
              <w:rPr>
                <w:sz w:val="16"/>
              </w:rPr>
            </w:pPr>
            <w:r>
              <w:rPr>
                <w:sz w:val="16"/>
              </w:rPr>
              <w:t>(73.6)</w:t>
            </w:r>
          </w:p>
        </w:tc>
        <w:tc>
          <w:tcPr>
            <w:tcW w:w="925" w:type="dxa"/>
          </w:tcPr>
          <w:p>
            <w:pPr>
              <w:pStyle w:val="TableParagraph"/>
              <w:spacing w:line="180" w:lineRule="exact"/>
              <w:ind w:right="270"/>
              <w:jc w:val="right"/>
              <w:rPr>
                <w:sz w:val="16"/>
              </w:rPr>
            </w:pPr>
            <w:r>
              <w:rPr>
                <w:sz w:val="16"/>
              </w:rPr>
              <w:t>78</w:t>
            </w:r>
          </w:p>
        </w:tc>
        <w:tc>
          <w:tcPr>
            <w:tcW w:w="896" w:type="dxa"/>
          </w:tcPr>
          <w:p>
            <w:pPr>
              <w:pStyle w:val="TableParagraph"/>
              <w:spacing w:line="180" w:lineRule="exact"/>
              <w:ind w:right="253"/>
              <w:jc w:val="right"/>
              <w:rPr>
                <w:sz w:val="16"/>
              </w:rPr>
            </w:pPr>
            <w:r>
              <w:rPr>
                <w:w w:val="100"/>
                <w:sz w:val="16"/>
              </w:rPr>
              <w:t>*</w:t>
            </w:r>
          </w:p>
        </w:tc>
        <w:tc>
          <w:tcPr>
            <w:tcW w:w="905" w:type="dxa"/>
          </w:tcPr>
          <w:p>
            <w:pPr>
              <w:pStyle w:val="TableParagraph"/>
              <w:spacing w:line="180" w:lineRule="exact"/>
              <w:ind w:right="317"/>
              <w:jc w:val="right"/>
              <w:rPr>
                <w:sz w:val="16"/>
              </w:rPr>
            </w:pPr>
            <w:r>
              <w:rPr>
                <w:sz w:val="16"/>
              </w:rPr>
              <w:t>26</w:t>
            </w:r>
          </w:p>
        </w:tc>
      </w:tr>
      <w:tr>
        <w:trPr>
          <w:trHeight w:val="244" w:hRule="atLeast"/>
        </w:trPr>
        <w:tc>
          <w:tcPr>
            <w:tcW w:w="1779" w:type="dxa"/>
          </w:tcPr>
          <w:p>
            <w:pPr>
              <w:pStyle w:val="TableParagraph"/>
              <w:spacing w:line="189" w:lineRule="exact" w:before="35"/>
              <w:ind w:left="36"/>
              <w:rPr>
                <w:b/>
                <w:sz w:val="16"/>
              </w:rPr>
            </w:pPr>
            <w:r>
              <w:rPr>
                <w:b/>
                <w:sz w:val="16"/>
              </w:rPr>
              <w:t>Caste/tribe</w:t>
            </w:r>
          </w:p>
        </w:tc>
        <w:tc>
          <w:tcPr>
            <w:tcW w:w="1052" w:type="dxa"/>
          </w:tcPr>
          <w:p>
            <w:pPr>
              <w:pStyle w:val="TableParagraph"/>
              <w:rPr>
                <w:rFonts w:ascii="Times New Roman"/>
                <w:sz w:val="16"/>
              </w:rPr>
            </w:pPr>
          </w:p>
        </w:tc>
        <w:tc>
          <w:tcPr>
            <w:tcW w:w="833" w:type="dxa"/>
          </w:tcPr>
          <w:p>
            <w:pPr>
              <w:pStyle w:val="TableParagraph"/>
              <w:rPr>
                <w:rFonts w:ascii="Times New Roman"/>
                <w:sz w:val="16"/>
              </w:rPr>
            </w:pPr>
          </w:p>
        </w:tc>
        <w:tc>
          <w:tcPr>
            <w:tcW w:w="1150" w:type="dxa"/>
          </w:tcPr>
          <w:p>
            <w:pPr>
              <w:pStyle w:val="TableParagraph"/>
              <w:rPr>
                <w:rFonts w:ascii="Times New Roman"/>
                <w:sz w:val="16"/>
              </w:rPr>
            </w:pPr>
          </w:p>
        </w:tc>
        <w:tc>
          <w:tcPr>
            <w:tcW w:w="968" w:type="dxa"/>
          </w:tcPr>
          <w:p>
            <w:pPr>
              <w:pStyle w:val="TableParagraph"/>
              <w:rPr>
                <w:rFonts w:ascii="Times New Roman"/>
                <w:sz w:val="16"/>
              </w:rPr>
            </w:pPr>
          </w:p>
        </w:tc>
        <w:tc>
          <w:tcPr>
            <w:tcW w:w="1029" w:type="dxa"/>
          </w:tcPr>
          <w:p>
            <w:pPr>
              <w:pStyle w:val="TableParagraph"/>
              <w:rPr>
                <w:rFonts w:ascii="Times New Roman"/>
                <w:sz w:val="16"/>
              </w:rPr>
            </w:pPr>
          </w:p>
        </w:tc>
        <w:tc>
          <w:tcPr>
            <w:tcW w:w="935" w:type="dxa"/>
          </w:tcPr>
          <w:p>
            <w:pPr>
              <w:pStyle w:val="TableParagraph"/>
              <w:rPr>
                <w:rFonts w:ascii="Times New Roman"/>
                <w:sz w:val="16"/>
              </w:rPr>
            </w:pPr>
          </w:p>
        </w:tc>
        <w:tc>
          <w:tcPr>
            <w:tcW w:w="1017" w:type="dxa"/>
          </w:tcPr>
          <w:p>
            <w:pPr>
              <w:pStyle w:val="TableParagraph"/>
              <w:rPr>
                <w:rFonts w:ascii="Times New Roman"/>
                <w:sz w:val="16"/>
              </w:rPr>
            </w:pPr>
          </w:p>
        </w:tc>
        <w:tc>
          <w:tcPr>
            <w:tcW w:w="859" w:type="dxa"/>
          </w:tcPr>
          <w:p>
            <w:pPr>
              <w:pStyle w:val="TableParagraph"/>
              <w:rPr>
                <w:rFonts w:ascii="Times New Roman"/>
                <w:sz w:val="16"/>
              </w:rPr>
            </w:pPr>
          </w:p>
        </w:tc>
        <w:tc>
          <w:tcPr>
            <w:tcW w:w="1253" w:type="dxa"/>
          </w:tcPr>
          <w:p>
            <w:pPr>
              <w:pStyle w:val="TableParagraph"/>
              <w:rPr>
                <w:rFonts w:ascii="Times New Roman"/>
                <w:sz w:val="16"/>
              </w:rPr>
            </w:pPr>
          </w:p>
        </w:tc>
        <w:tc>
          <w:tcPr>
            <w:tcW w:w="925" w:type="dxa"/>
          </w:tcPr>
          <w:p>
            <w:pPr>
              <w:pStyle w:val="TableParagraph"/>
              <w:rPr>
                <w:rFonts w:ascii="Times New Roman"/>
                <w:sz w:val="16"/>
              </w:rPr>
            </w:pPr>
          </w:p>
        </w:tc>
        <w:tc>
          <w:tcPr>
            <w:tcW w:w="896" w:type="dxa"/>
          </w:tcPr>
          <w:p>
            <w:pPr>
              <w:pStyle w:val="TableParagraph"/>
              <w:rPr>
                <w:rFonts w:ascii="Times New Roman"/>
                <w:sz w:val="16"/>
              </w:rPr>
            </w:pPr>
          </w:p>
        </w:tc>
        <w:tc>
          <w:tcPr>
            <w:tcW w:w="905" w:type="dxa"/>
          </w:tcPr>
          <w:p>
            <w:pPr>
              <w:pStyle w:val="TableParagraph"/>
              <w:rPr>
                <w:rFonts w:ascii="Times New Roman"/>
                <w:sz w:val="16"/>
              </w:rPr>
            </w:pPr>
          </w:p>
        </w:tc>
      </w:tr>
      <w:tr>
        <w:trPr>
          <w:trHeight w:val="194" w:hRule="atLeast"/>
        </w:trPr>
        <w:tc>
          <w:tcPr>
            <w:tcW w:w="1779" w:type="dxa"/>
          </w:tcPr>
          <w:p>
            <w:pPr>
              <w:pStyle w:val="TableParagraph"/>
              <w:spacing w:line="174" w:lineRule="exact"/>
              <w:ind w:left="137"/>
              <w:rPr>
                <w:sz w:val="16"/>
              </w:rPr>
            </w:pPr>
            <w:r>
              <w:rPr>
                <w:sz w:val="16"/>
              </w:rPr>
              <w:t>Scheduled caste</w:t>
            </w:r>
          </w:p>
        </w:tc>
        <w:tc>
          <w:tcPr>
            <w:tcW w:w="1052" w:type="dxa"/>
          </w:tcPr>
          <w:p>
            <w:pPr>
              <w:pStyle w:val="TableParagraph"/>
              <w:spacing w:line="174" w:lineRule="exact"/>
              <w:ind w:right="414"/>
              <w:jc w:val="right"/>
              <w:rPr>
                <w:sz w:val="16"/>
              </w:rPr>
            </w:pPr>
            <w:r>
              <w:rPr>
                <w:sz w:val="16"/>
              </w:rPr>
              <w:t>79.9</w:t>
            </w:r>
          </w:p>
        </w:tc>
        <w:tc>
          <w:tcPr>
            <w:tcW w:w="833" w:type="dxa"/>
          </w:tcPr>
          <w:p>
            <w:pPr>
              <w:pStyle w:val="TableParagraph"/>
              <w:spacing w:line="174" w:lineRule="exact"/>
              <w:ind w:right="279"/>
              <w:jc w:val="right"/>
              <w:rPr>
                <w:sz w:val="16"/>
              </w:rPr>
            </w:pPr>
            <w:r>
              <w:rPr>
                <w:sz w:val="16"/>
              </w:rPr>
              <w:t>238</w:t>
            </w:r>
          </w:p>
        </w:tc>
        <w:tc>
          <w:tcPr>
            <w:tcW w:w="1150" w:type="dxa"/>
          </w:tcPr>
          <w:p>
            <w:pPr>
              <w:pStyle w:val="TableParagraph"/>
              <w:spacing w:line="174" w:lineRule="exact"/>
              <w:ind w:left="378" w:right="336"/>
              <w:jc w:val="center"/>
              <w:rPr>
                <w:sz w:val="16"/>
              </w:rPr>
            </w:pPr>
            <w:r>
              <w:rPr>
                <w:sz w:val="16"/>
              </w:rPr>
              <w:t>67.8</w:t>
            </w:r>
          </w:p>
        </w:tc>
        <w:tc>
          <w:tcPr>
            <w:tcW w:w="968" w:type="dxa"/>
          </w:tcPr>
          <w:p>
            <w:pPr>
              <w:pStyle w:val="TableParagraph"/>
              <w:spacing w:line="174" w:lineRule="exact"/>
              <w:ind w:right="354"/>
              <w:jc w:val="right"/>
              <w:rPr>
                <w:sz w:val="16"/>
              </w:rPr>
            </w:pPr>
            <w:r>
              <w:rPr>
                <w:sz w:val="16"/>
              </w:rPr>
              <w:t>492</w:t>
            </w:r>
          </w:p>
        </w:tc>
        <w:tc>
          <w:tcPr>
            <w:tcW w:w="1029" w:type="dxa"/>
          </w:tcPr>
          <w:p>
            <w:pPr>
              <w:pStyle w:val="TableParagraph"/>
              <w:spacing w:line="174" w:lineRule="exact"/>
              <w:ind w:right="366"/>
              <w:jc w:val="right"/>
              <w:rPr>
                <w:sz w:val="16"/>
              </w:rPr>
            </w:pPr>
            <w:r>
              <w:rPr>
                <w:sz w:val="16"/>
              </w:rPr>
              <w:t>38.8</w:t>
            </w:r>
          </w:p>
        </w:tc>
        <w:tc>
          <w:tcPr>
            <w:tcW w:w="935" w:type="dxa"/>
          </w:tcPr>
          <w:p>
            <w:pPr>
              <w:pStyle w:val="TableParagraph"/>
              <w:spacing w:line="174" w:lineRule="exact"/>
              <w:ind w:right="340"/>
              <w:jc w:val="right"/>
              <w:rPr>
                <w:sz w:val="16"/>
              </w:rPr>
            </w:pPr>
            <w:r>
              <w:rPr>
                <w:sz w:val="16"/>
              </w:rPr>
              <w:t>188</w:t>
            </w:r>
          </w:p>
        </w:tc>
        <w:tc>
          <w:tcPr>
            <w:tcW w:w="1017" w:type="dxa"/>
          </w:tcPr>
          <w:p>
            <w:pPr>
              <w:pStyle w:val="TableParagraph"/>
              <w:spacing w:line="174" w:lineRule="exact"/>
              <w:ind w:right="390"/>
              <w:jc w:val="right"/>
              <w:rPr>
                <w:sz w:val="16"/>
              </w:rPr>
            </w:pPr>
            <w:r>
              <w:rPr>
                <w:sz w:val="16"/>
              </w:rPr>
              <w:t>58.5</w:t>
            </w:r>
          </w:p>
        </w:tc>
        <w:tc>
          <w:tcPr>
            <w:tcW w:w="859" w:type="dxa"/>
          </w:tcPr>
          <w:p>
            <w:pPr>
              <w:pStyle w:val="TableParagraph"/>
              <w:spacing w:line="174" w:lineRule="exact"/>
              <w:ind w:left="73" w:right="56"/>
              <w:jc w:val="center"/>
              <w:rPr>
                <w:sz w:val="16"/>
              </w:rPr>
            </w:pPr>
            <w:r>
              <w:rPr>
                <w:sz w:val="16"/>
              </w:rPr>
              <w:t>159</w:t>
            </w:r>
          </w:p>
        </w:tc>
        <w:tc>
          <w:tcPr>
            <w:tcW w:w="1253" w:type="dxa"/>
          </w:tcPr>
          <w:p>
            <w:pPr>
              <w:pStyle w:val="TableParagraph"/>
              <w:spacing w:line="174" w:lineRule="exact"/>
              <w:ind w:right="493"/>
              <w:jc w:val="right"/>
              <w:rPr>
                <w:sz w:val="16"/>
              </w:rPr>
            </w:pPr>
            <w:r>
              <w:rPr>
                <w:sz w:val="16"/>
              </w:rPr>
              <w:t>73.9</w:t>
            </w:r>
          </w:p>
        </w:tc>
        <w:tc>
          <w:tcPr>
            <w:tcW w:w="925" w:type="dxa"/>
          </w:tcPr>
          <w:p>
            <w:pPr>
              <w:pStyle w:val="TableParagraph"/>
              <w:spacing w:line="174" w:lineRule="exact"/>
              <w:ind w:right="268"/>
              <w:jc w:val="right"/>
              <w:rPr>
                <w:sz w:val="16"/>
              </w:rPr>
            </w:pPr>
            <w:r>
              <w:rPr>
                <w:sz w:val="16"/>
              </w:rPr>
              <w:t>511</w:t>
            </w:r>
          </w:p>
        </w:tc>
        <w:tc>
          <w:tcPr>
            <w:tcW w:w="896" w:type="dxa"/>
          </w:tcPr>
          <w:p>
            <w:pPr>
              <w:pStyle w:val="TableParagraph"/>
              <w:spacing w:line="174" w:lineRule="exact"/>
              <w:ind w:right="252"/>
              <w:jc w:val="right"/>
              <w:rPr>
                <w:sz w:val="16"/>
              </w:rPr>
            </w:pPr>
            <w:r>
              <w:rPr>
                <w:sz w:val="16"/>
              </w:rPr>
              <w:t>51.4</w:t>
            </w:r>
          </w:p>
        </w:tc>
        <w:tc>
          <w:tcPr>
            <w:tcW w:w="905" w:type="dxa"/>
          </w:tcPr>
          <w:p>
            <w:pPr>
              <w:pStyle w:val="TableParagraph"/>
              <w:spacing w:line="174" w:lineRule="exact"/>
              <w:ind w:right="314"/>
              <w:jc w:val="right"/>
              <w:rPr>
                <w:sz w:val="16"/>
              </w:rPr>
            </w:pPr>
            <w:r>
              <w:rPr>
                <w:sz w:val="16"/>
              </w:rPr>
              <w:t>154</w:t>
            </w:r>
          </w:p>
        </w:tc>
      </w:tr>
      <w:tr>
        <w:trPr>
          <w:trHeight w:val="195" w:hRule="atLeast"/>
        </w:trPr>
        <w:tc>
          <w:tcPr>
            <w:tcW w:w="1779" w:type="dxa"/>
          </w:tcPr>
          <w:p>
            <w:pPr>
              <w:pStyle w:val="TableParagraph"/>
              <w:spacing w:line="176" w:lineRule="exact"/>
              <w:ind w:left="137"/>
              <w:rPr>
                <w:sz w:val="16"/>
              </w:rPr>
            </w:pPr>
            <w:r>
              <w:rPr>
                <w:sz w:val="16"/>
              </w:rPr>
              <w:t>Scheduled tribe</w:t>
            </w:r>
          </w:p>
        </w:tc>
        <w:tc>
          <w:tcPr>
            <w:tcW w:w="1052" w:type="dxa"/>
          </w:tcPr>
          <w:p>
            <w:pPr>
              <w:pStyle w:val="TableParagraph"/>
              <w:spacing w:line="176" w:lineRule="exact"/>
              <w:ind w:right="414"/>
              <w:jc w:val="right"/>
              <w:rPr>
                <w:sz w:val="16"/>
              </w:rPr>
            </w:pPr>
            <w:r>
              <w:rPr>
                <w:sz w:val="16"/>
              </w:rPr>
              <w:t>79.1</w:t>
            </w:r>
          </w:p>
        </w:tc>
        <w:tc>
          <w:tcPr>
            <w:tcW w:w="833" w:type="dxa"/>
          </w:tcPr>
          <w:p>
            <w:pPr>
              <w:pStyle w:val="TableParagraph"/>
              <w:spacing w:line="176" w:lineRule="exact"/>
              <w:ind w:right="279"/>
              <w:jc w:val="right"/>
              <w:rPr>
                <w:sz w:val="16"/>
              </w:rPr>
            </w:pPr>
            <w:r>
              <w:rPr>
                <w:sz w:val="16"/>
              </w:rPr>
              <w:t>218</w:t>
            </w:r>
          </w:p>
        </w:tc>
        <w:tc>
          <w:tcPr>
            <w:tcW w:w="1150" w:type="dxa"/>
          </w:tcPr>
          <w:p>
            <w:pPr>
              <w:pStyle w:val="TableParagraph"/>
              <w:spacing w:line="176" w:lineRule="exact"/>
              <w:ind w:left="378" w:right="336"/>
              <w:jc w:val="center"/>
              <w:rPr>
                <w:sz w:val="16"/>
              </w:rPr>
            </w:pPr>
            <w:r>
              <w:rPr>
                <w:sz w:val="16"/>
              </w:rPr>
              <w:t>70.9</w:t>
            </w:r>
          </w:p>
        </w:tc>
        <w:tc>
          <w:tcPr>
            <w:tcW w:w="968" w:type="dxa"/>
          </w:tcPr>
          <w:p>
            <w:pPr>
              <w:pStyle w:val="TableParagraph"/>
              <w:spacing w:line="176" w:lineRule="exact"/>
              <w:ind w:right="354"/>
              <w:jc w:val="right"/>
              <w:rPr>
                <w:sz w:val="16"/>
              </w:rPr>
            </w:pPr>
            <w:r>
              <w:rPr>
                <w:sz w:val="16"/>
              </w:rPr>
              <w:t>339</w:t>
            </w:r>
          </w:p>
        </w:tc>
        <w:tc>
          <w:tcPr>
            <w:tcW w:w="1029" w:type="dxa"/>
          </w:tcPr>
          <w:p>
            <w:pPr>
              <w:pStyle w:val="TableParagraph"/>
              <w:spacing w:line="176" w:lineRule="exact"/>
              <w:ind w:right="366"/>
              <w:jc w:val="right"/>
              <w:rPr>
                <w:sz w:val="16"/>
              </w:rPr>
            </w:pPr>
            <w:r>
              <w:rPr>
                <w:sz w:val="16"/>
              </w:rPr>
              <w:t>42.0</w:t>
            </w:r>
          </w:p>
        </w:tc>
        <w:tc>
          <w:tcPr>
            <w:tcW w:w="935" w:type="dxa"/>
          </w:tcPr>
          <w:p>
            <w:pPr>
              <w:pStyle w:val="TableParagraph"/>
              <w:spacing w:line="176" w:lineRule="exact"/>
              <w:ind w:right="340"/>
              <w:jc w:val="right"/>
              <w:rPr>
                <w:sz w:val="16"/>
              </w:rPr>
            </w:pPr>
            <w:r>
              <w:rPr>
                <w:sz w:val="16"/>
              </w:rPr>
              <w:t>184</w:t>
            </w:r>
          </w:p>
        </w:tc>
        <w:tc>
          <w:tcPr>
            <w:tcW w:w="1017" w:type="dxa"/>
          </w:tcPr>
          <w:p>
            <w:pPr>
              <w:pStyle w:val="TableParagraph"/>
              <w:spacing w:line="176" w:lineRule="exact"/>
              <w:ind w:right="390"/>
              <w:jc w:val="right"/>
              <w:rPr>
                <w:sz w:val="16"/>
              </w:rPr>
            </w:pPr>
            <w:r>
              <w:rPr>
                <w:sz w:val="16"/>
              </w:rPr>
              <w:t>74.1</w:t>
            </w:r>
          </w:p>
        </w:tc>
        <w:tc>
          <w:tcPr>
            <w:tcW w:w="859" w:type="dxa"/>
          </w:tcPr>
          <w:p>
            <w:pPr>
              <w:pStyle w:val="TableParagraph"/>
              <w:spacing w:line="176" w:lineRule="exact"/>
              <w:ind w:left="73" w:right="56"/>
              <w:jc w:val="center"/>
              <w:rPr>
                <w:sz w:val="16"/>
              </w:rPr>
            </w:pPr>
            <w:r>
              <w:rPr>
                <w:sz w:val="16"/>
              </w:rPr>
              <w:t>163</w:t>
            </w:r>
          </w:p>
        </w:tc>
        <w:tc>
          <w:tcPr>
            <w:tcW w:w="1253" w:type="dxa"/>
          </w:tcPr>
          <w:p>
            <w:pPr>
              <w:pStyle w:val="TableParagraph"/>
              <w:spacing w:line="176" w:lineRule="exact"/>
              <w:ind w:right="493"/>
              <w:jc w:val="right"/>
              <w:rPr>
                <w:sz w:val="16"/>
              </w:rPr>
            </w:pPr>
            <w:r>
              <w:rPr>
                <w:sz w:val="16"/>
              </w:rPr>
              <w:t>76.0</w:t>
            </w:r>
          </w:p>
        </w:tc>
        <w:tc>
          <w:tcPr>
            <w:tcW w:w="925" w:type="dxa"/>
          </w:tcPr>
          <w:p>
            <w:pPr>
              <w:pStyle w:val="TableParagraph"/>
              <w:spacing w:line="176" w:lineRule="exact"/>
              <w:ind w:right="268"/>
              <w:jc w:val="right"/>
              <w:rPr>
                <w:sz w:val="16"/>
              </w:rPr>
            </w:pPr>
            <w:r>
              <w:rPr>
                <w:sz w:val="16"/>
              </w:rPr>
              <w:t>302</w:t>
            </w:r>
          </w:p>
        </w:tc>
        <w:tc>
          <w:tcPr>
            <w:tcW w:w="896" w:type="dxa"/>
          </w:tcPr>
          <w:p>
            <w:pPr>
              <w:pStyle w:val="TableParagraph"/>
              <w:spacing w:line="176" w:lineRule="exact"/>
              <w:ind w:right="252"/>
              <w:jc w:val="right"/>
              <w:rPr>
                <w:sz w:val="16"/>
              </w:rPr>
            </w:pPr>
            <w:r>
              <w:rPr>
                <w:sz w:val="16"/>
              </w:rPr>
              <w:t>52.3</w:t>
            </w:r>
          </w:p>
        </w:tc>
        <w:tc>
          <w:tcPr>
            <w:tcW w:w="905" w:type="dxa"/>
          </w:tcPr>
          <w:p>
            <w:pPr>
              <w:pStyle w:val="TableParagraph"/>
              <w:spacing w:line="176" w:lineRule="exact"/>
              <w:ind w:right="314"/>
              <w:jc w:val="right"/>
              <w:rPr>
                <w:sz w:val="16"/>
              </w:rPr>
            </w:pPr>
            <w:r>
              <w:rPr>
                <w:sz w:val="16"/>
              </w:rPr>
              <w:t>150</w:t>
            </w:r>
          </w:p>
        </w:tc>
      </w:tr>
      <w:tr>
        <w:trPr>
          <w:trHeight w:val="195" w:hRule="atLeast"/>
        </w:trPr>
        <w:tc>
          <w:tcPr>
            <w:tcW w:w="1779" w:type="dxa"/>
          </w:tcPr>
          <w:p>
            <w:pPr>
              <w:pStyle w:val="TableParagraph"/>
              <w:spacing w:line="176" w:lineRule="exact"/>
              <w:ind w:left="137"/>
              <w:rPr>
                <w:sz w:val="16"/>
              </w:rPr>
            </w:pPr>
            <w:r>
              <w:rPr>
                <w:sz w:val="16"/>
              </w:rPr>
              <w:t>Other backward class</w:t>
            </w:r>
          </w:p>
        </w:tc>
        <w:tc>
          <w:tcPr>
            <w:tcW w:w="1052" w:type="dxa"/>
          </w:tcPr>
          <w:p>
            <w:pPr>
              <w:pStyle w:val="TableParagraph"/>
              <w:spacing w:line="176" w:lineRule="exact"/>
              <w:ind w:right="414"/>
              <w:jc w:val="right"/>
              <w:rPr>
                <w:sz w:val="16"/>
              </w:rPr>
            </w:pPr>
            <w:r>
              <w:rPr>
                <w:sz w:val="16"/>
              </w:rPr>
              <w:t>86.9</w:t>
            </w:r>
          </w:p>
        </w:tc>
        <w:tc>
          <w:tcPr>
            <w:tcW w:w="833" w:type="dxa"/>
          </w:tcPr>
          <w:p>
            <w:pPr>
              <w:pStyle w:val="TableParagraph"/>
              <w:spacing w:line="176" w:lineRule="exact"/>
              <w:ind w:right="279"/>
              <w:jc w:val="right"/>
              <w:rPr>
                <w:sz w:val="16"/>
              </w:rPr>
            </w:pPr>
            <w:r>
              <w:rPr>
                <w:sz w:val="16"/>
              </w:rPr>
              <w:t>418</w:t>
            </w:r>
          </w:p>
        </w:tc>
        <w:tc>
          <w:tcPr>
            <w:tcW w:w="1150" w:type="dxa"/>
          </w:tcPr>
          <w:p>
            <w:pPr>
              <w:pStyle w:val="TableParagraph"/>
              <w:spacing w:line="176" w:lineRule="exact"/>
              <w:ind w:left="378" w:right="336"/>
              <w:jc w:val="center"/>
              <w:rPr>
                <w:sz w:val="16"/>
              </w:rPr>
            </w:pPr>
            <w:r>
              <w:rPr>
                <w:sz w:val="16"/>
              </w:rPr>
              <w:t>76.2</w:t>
            </w:r>
          </w:p>
        </w:tc>
        <w:tc>
          <w:tcPr>
            <w:tcW w:w="968" w:type="dxa"/>
          </w:tcPr>
          <w:p>
            <w:pPr>
              <w:pStyle w:val="TableParagraph"/>
              <w:spacing w:line="176" w:lineRule="exact"/>
              <w:ind w:right="354"/>
              <w:jc w:val="right"/>
              <w:rPr>
                <w:sz w:val="16"/>
              </w:rPr>
            </w:pPr>
            <w:r>
              <w:rPr>
                <w:sz w:val="16"/>
              </w:rPr>
              <w:t>869</w:t>
            </w:r>
          </w:p>
        </w:tc>
        <w:tc>
          <w:tcPr>
            <w:tcW w:w="1029" w:type="dxa"/>
          </w:tcPr>
          <w:p>
            <w:pPr>
              <w:pStyle w:val="TableParagraph"/>
              <w:spacing w:line="176" w:lineRule="exact"/>
              <w:ind w:right="366"/>
              <w:jc w:val="right"/>
              <w:rPr>
                <w:sz w:val="16"/>
              </w:rPr>
            </w:pPr>
            <w:r>
              <w:rPr>
                <w:sz w:val="16"/>
              </w:rPr>
              <w:t>43.1</w:t>
            </w:r>
          </w:p>
        </w:tc>
        <w:tc>
          <w:tcPr>
            <w:tcW w:w="935" w:type="dxa"/>
          </w:tcPr>
          <w:p>
            <w:pPr>
              <w:pStyle w:val="TableParagraph"/>
              <w:spacing w:line="176" w:lineRule="exact"/>
              <w:ind w:right="340"/>
              <w:jc w:val="right"/>
              <w:rPr>
                <w:sz w:val="16"/>
              </w:rPr>
            </w:pPr>
            <w:r>
              <w:rPr>
                <w:sz w:val="16"/>
              </w:rPr>
              <w:t>329</w:t>
            </w:r>
          </w:p>
        </w:tc>
        <w:tc>
          <w:tcPr>
            <w:tcW w:w="1017" w:type="dxa"/>
          </w:tcPr>
          <w:p>
            <w:pPr>
              <w:pStyle w:val="TableParagraph"/>
              <w:spacing w:line="176" w:lineRule="exact"/>
              <w:ind w:right="390"/>
              <w:jc w:val="right"/>
              <w:rPr>
                <w:sz w:val="16"/>
              </w:rPr>
            </w:pPr>
            <w:r>
              <w:rPr>
                <w:sz w:val="16"/>
              </w:rPr>
              <w:t>75.8</w:t>
            </w:r>
          </w:p>
        </w:tc>
        <w:tc>
          <w:tcPr>
            <w:tcW w:w="859" w:type="dxa"/>
          </w:tcPr>
          <w:p>
            <w:pPr>
              <w:pStyle w:val="TableParagraph"/>
              <w:spacing w:line="176" w:lineRule="exact"/>
              <w:ind w:left="73" w:right="56"/>
              <w:jc w:val="center"/>
              <w:rPr>
                <w:sz w:val="16"/>
              </w:rPr>
            </w:pPr>
            <w:r>
              <w:rPr>
                <w:sz w:val="16"/>
              </w:rPr>
              <w:t>238</w:t>
            </w:r>
          </w:p>
        </w:tc>
        <w:tc>
          <w:tcPr>
            <w:tcW w:w="1253" w:type="dxa"/>
          </w:tcPr>
          <w:p>
            <w:pPr>
              <w:pStyle w:val="TableParagraph"/>
              <w:spacing w:line="176" w:lineRule="exact"/>
              <w:ind w:right="493"/>
              <w:jc w:val="right"/>
              <w:rPr>
                <w:sz w:val="16"/>
              </w:rPr>
            </w:pPr>
            <w:r>
              <w:rPr>
                <w:sz w:val="16"/>
              </w:rPr>
              <w:t>71.2</w:t>
            </w:r>
          </w:p>
        </w:tc>
        <w:tc>
          <w:tcPr>
            <w:tcW w:w="925" w:type="dxa"/>
          </w:tcPr>
          <w:p>
            <w:pPr>
              <w:pStyle w:val="TableParagraph"/>
              <w:spacing w:line="176" w:lineRule="exact"/>
              <w:ind w:right="268"/>
              <w:jc w:val="right"/>
              <w:rPr>
                <w:sz w:val="16"/>
              </w:rPr>
            </w:pPr>
            <w:r>
              <w:rPr>
                <w:sz w:val="16"/>
              </w:rPr>
              <w:t>860</w:t>
            </w:r>
          </w:p>
        </w:tc>
        <w:tc>
          <w:tcPr>
            <w:tcW w:w="896" w:type="dxa"/>
          </w:tcPr>
          <w:p>
            <w:pPr>
              <w:pStyle w:val="TableParagraph"/>
              <w:spacing w:line="176" w:lineRule="exact"/>
              <w:ind w:right="252"/>
              <w:jc w:val="right"/>
              <w:rPr>
                <w:sz w:val="16"/>
              </w:rPr>
            </w:pPr>
            <w:r>
              <w:rPr>
                <w:sz w:val="16"/>
              </w:rPr>
              <w:t>50.1</w:t>
            </w:r>
          </w:p>
        </w:tc>
        <w:tc>
          <w:tcPr>
            <w:tcW w:w="905" w:type="dxa"/>
          </w:tcPr>
          <w:p>
            <w:pPr>
              <w:pStyle w:val="TableParagraph"/>
              <w:spacing w:line="176" w:lineRule="exact"/>
              <w:ind w:right="314"/>
              <w:jc w:val="right"/>
              <w:rPr>
                <w:sz w:val="16"/>
              </w:rPr>
            </w:pPr>
            <w:r>
              <w:rPr>
                <w:sz w:val="16"/>
              </w:rPr>
              <w:t>229</w:t>
            </w:r>
          </w:p>
        </w:tc>
      </w:tr>
      <w:tr>
        <w:trPr>
          <w:trHeight w:val="294" w:hRule="atLeast"/>
        </w:trPr>
        <w:tc>
          <w:tcPr>
            <w:tcW w:w="1779" w:type="dxa"/>
          </w:tcPr>
          <w:p>
            <w:pPr>
              <w:pStyle w:val="TableParagraph"/>
              <w:spacing w:line="180" w:lineRule="exact"/>
              <w:ind w:left="137"/>
              <w:rPr>
                <w:sz w:val="16"/>
              </w:rPr>
            </w:pPr>
            <w:r>
              <w:rPr>
                <w:sz w:val="16"/>
              </w:rPr>
              <w:t>Other</w:t>
            </w:r>
          </w:p>
        </w:tc>
        <w:tc>
          <w:tcPr>
            <w:tcW w:w="1052" w:type="dxa"/>
          </w:tcPr>
          <w:p>
            <w:pPr>
              <w:pStyle w:val="TableParagraph"/>
              <w:spacing w:line="180" w:lineRule="exact"/>
              <w:ind w:right="414"/>
              <w:jc w:val="right"/>
              <w:rPr>
                <w:sz w:val="16"/>
              </w:rPr>
            </w:pPr>
            <w:r>
              <w:rPr>
                <w:sz w:val="16"/>
              </w:rPr>
              <w:t>89.6</w:t>
            </w:r>
          </w:p>
        </w:tc>
        <w:tc>
          <w:tcPr>
            <w:tcW w:w="833" w:type="dxa"/>
          </w:tcPr>
          <w:p>
            <w:pPr>
              <w:pStyle w:val="TableParagraph"/>
              <w:spacing w:line="180" w:lineRule="exact"/>
              <w:ind w:right="279"/>
              <w:jc w:val="right"/>
              <w:rPr>
                <w:sz w:val="16"/>
              </w:rPr>
            </w:pPr>
            <w:r>
              <w:rPr>
                <w:sz w:val="16"/>
              </w:rPr>
              <w:t>433</w:t>
            </w:r>
          </w:p>
        </w:tc>
        <w:tc>
          <w:tcPr>
            <w:tcW w:w="1150" w:type="dxa"/>
          </w:tcPr>
          <w:p>
            <w:pPr>
              <w:pStyle w:val="TableParagraph"/>
              <w:spacing w:line="180" w:lineRule="exact"/>
              <w:ind w:left="378" w:right="336"/>
              <w:jc w:val="center"/>
              <w:rPr>
                <w:sz w:val="16"/>
              </w:rPr>
            </w:pPr>
            <w:r>
              <w:rPr>
                <w:sz w:val="16"/>
              </w:rPr>
              <w:t>76.7</w:t>
            </w:r>
          </w:p>
        </w:tc>
        <w:tc>
          <w:tcPr>
            <w:tcW w:w="968" w:type="dxa"/>
          </w:tcPr>
          <w:p>
            <w:pPr>
              <w:pStyle w:val="TableParagraph"/>
              <w:spacing w:line="180" w:lineRule="exact"/>
              <w:ind w:right="355"/>
              <w:jc w:val="right"/>
              <w:rPr>
                <w:sz w:val="16"/>
              </w:rPr>
            </w:pPr>
            <w:r>
              <w:rPr>
                <w:sz w:val="16"/>
              </w:rPr>
              <w:t>1,076</w:t>
            </w:r>
          </w:p>
        </w:tc>
        <w:tc>
          <w:tcPr>
            <w:tcW w:w="1029" w:type="dxa"/>
          </w:tcPr>
          <w:p>
            <w:pPr>
              <w:pStyle w:val="TableParagraph"/>
              <w:spacing w:line="180" w:lineRule="exact"/>
              <w:ind w:right="366"/>
              <w:jc w:val="right"/>
              <w:rPr>
                <w:sz w:val="16"/>
              </w:rPr>
            </w:pPr>
            <w:r>
              <w:rPr>
                <w:sz w:val="16"/>
              </w:rPr>
              <w:t>37.0</w:t>
            </w:r>
          </w:p>
        </w:tc>
        <w:tc>
          <w:tcPr>
            <w:tcW w:w="935" w:type="dxa"/>
          </w:tcPr>
          <w:p>
            <w:pPr>
              <w:pStyle w:val="TableParagraph"/>
              <w:spacing w:line="180" w:lineRule="exact"/>
              <w:ind w:right="340"/>
              <w:jc w:val="right"/>
              <w:rPr>
                <w:sz w:val="16"/>
              </w:rPr>
            </w:pPr>
            <w:r>
              <w:rPr>
                <w:sz w:val="16"/>
              </w:rPr>
              <w:t>336</w:t>
            </w:r>
          </w:p>
        </w:tc>
        <w:tc>
          <w:tcPr>
            <w:tcW w:w="1017" w:type="dxa"/>
          </w:tcPr>
          <w:p>
            <w:pPr>
              <w:pStyle w:val="TableParagraph"/>
              <w:spacing w:line="180" w:lineRule="exact"/>
              <w:ind w:right="390"/>
              <w:jc w:val="right"/>
              <w:rPr>
                <w:sz w:val="16"/>
              </w:rPr>
            </w:pPr>
            <w:r>
              <w:rPr>
                <w:sz w:val="16"/>
              </w:rPr>
              <w:t>71.9</w:t>
            </w:r>
          </w:p>
        </w:tc>
        <w:tc>
          <w:tcPr>
            <w:tcW w:w="859" w:type="dxa"/>
          </w:tcPr>
          <w:p>
            <w:pPr>
              <w:pStyle w:val="TableParagraph"/>
              <w:spacing w:line="180" w:lineRule="exact"/>
              <w:ind w:left="73" w:right="56"/>
              <w:jc w:val="center"/>
              <w:rPr>
                <w:sz w:val="16"/>
              </w:rPr>
            </w:pPr>
            <w:r>
              <w:rPr>
                <w:sz w:val="16"/>
              </w:rPr>
              <w:t>241</w:t>
            </w:r>
          </w:p>
        </w:tc>
        <w:tc>
          <w:tcPr>
            <w:tcW w:w="1253" w:type="dxa"/>
          </w:tcPr>
          <w:p>
            <w:pPr>
              <w:pStyle w:val="TableParagraph"/>
              <w:spacing w:line="180" w:lineRule="exact"/>
              <w:ind w:right="493"/>
              <w:jc w:val="right"/>
              <w:rPr>
                <w:sz w:val="16"/>
              </w:rPr>
            </w:pPr>
            <w:r>
              <w:rPr>
                <w:sz w:val="16"/>
              </w:rPr>
              <w:t>72.8</w:t>
            </w:r>
          </w:p>
        </w:tc>
        <w:tc>
          <w:tcPr>
            <w:tcW w:w="925" w:type="dxa"/>
          </w:tcPr>
          <w:p>
            <w:pPr>
              <w:pStyle w:val="TableParagraph"/>
              <w:spacing w:line="180" w:lineRule="exact"/>
              <w:ind w:right="268"/>
              <w:jc w:val="right"/>
              <w:rPr>
                <w:sz w:val="16"/>
              </w:rPr>
            </w:pPr>
            <w:r>
              <w:rPr>
                <w:sz w:val="16"/>
              </w:rPr>
              <w:t>1,067</w:t>
            </w:r>
          </w:p>
        </w:tc>
        <w:tc>
          <w:tcPr>
            <w:tcW w:w="896" w:type="dxa"/>
          </w:tcPr>
          <w:p>
            <w:pPr>
              <w:pStyle w:val="TableParagraph"/>
              <w:spacing w:line="180" w:lineRule="exact"/>
              <w:ind w:right="252"/>
              <w:jc w:val="right"/>
              <w:rPr>
                <w:sz w:val="16"/>
              </w:rPr>
            </w:pPr>
            <w:r>
              <w:rPr>
                <w:sz w:val="16"/>
              </w:rPr>
              <w:t>46.9</w:t>
            </w:r>
          </w:p>
        </w:tc>
        <w:tc>
          <w:tcPr>
            <w:tcW w:w="905" w:type="dxa"/>
          </w:tcPr>
          <w:p>
            <w:pPr>
              <w:pStyle w:val="TableParagraph"/>
              <w:spacing w:line="180" w:lineRule="exact"/>
              <w:ind w:right="314"/>
              <w:jc w:val="right"/>
              <w:rPr>
                <w:sz w:val="16"/>
              </w:rPr>
            </w:pPr>
            <w:r>
              <w:rPr>
                <w:sz w:val="16"/>
              </w:rPr>
              <w:t>229</w:t>
            </w:r>
          </w:p>
        </w:tc>
      </w:tr>
      <w:tr>
        <w:trPr>
          <w:trHeight w:val="359" w:hRule="atLeast"/>
        </w:trPr>
        <w:tc>
          <w:tcPr>
            <w:tcW w:w="1779" w:type="dxa"/>
            <w:tcBorders>
              <w:bottom w:val="single" w:sz="4" w:space="0" w:color="000000"/>
            </w:tcBorders>
          </w:tcPr>
          <w:p>
            <w:pPr>
              <w:pStyle w:val="TableParagraph"/>
              <w:spacing w:before="84"/>
              <w:ind w:left="36"/>
              <w:rPr>
                <w:sz w:val="16"/>
              </w:rPr>
            </w:pPr>
            <w:r>
              <w:rPr>
                <w:sz w:val="16"/>
              </w:rPr>
              <w:t>Total</w:t>
            </w:r>
          </w:p>
        </w:tc>
        <w:tc>
          <w:tcPr>
            <w:tcW w:w="1052" w:type="dxa"/>
            <w:tcBorders>
              <w:bottom w:val="single" w:sz="4" w:space="0" w:color="000000"/>
            </w:tcBorders>
          </w:tcPr>
          <w:p>
            <w:pPr>
              <w:pStyle w:val="TableParagraph"/>
              <w:spacing w:before="84"/>
              <w:ind w:right="414"/>
              <w:jc w:val="right"/>
              <w:rPr>
                <w:sz w:val="16"/>
              </w:rPr>
            </w:pPr>
            <w:r>
              <w:rPr>
                <w:sz w:val="16"/>
              </w:rPr>
              <w:t>85.1</w:t>
            </w:r>
          </w:p>
        </w:tc>
        <w:tc>
          <w:tcPr>
            <w:tcW w:w="833" w:type="dxa"/>
            <w:tcBorders>
              <w:bottom w:val="single" w:sz="4" w:space="0" w:color="000000"/>
            </w:tcBorders>
          </w:tcPr>
          <w:p>
            <w:pPr>
              <w:pStyle w:val="TableParagraph"/>
              <w:spacing w:before="84"/>
              <w:ind w:right="280"/>
              <w:jc w:val="right"/>
              <w:rPr>
                <w:sz w:val="16"/>
              </w:rPr>
            </w:pPr>
            <w:r>
              <w:rPr>
                <w:sz w:val="16"/>
              </w:rPr>
              <w:t>1,315</w:t>
            </w:r>
          </w:p>
        </w:tc>
        <w:tc>
          <w:tcPr>
            <w:tcW w:w="1150" w:type="dxa"/>
            <w:tcBorders>
              <w:bottom w:val="single" w:sz="4" w:space="0" w:color="000000"/>
            </w:tcBorders>
          </w:tcPr>
          <w:p>
            <w:pPr>
              <w:pStyle w:val="TableParagraph"/>
              <w:spacing w:before="84"/>
              <w:ind w:left="378" w:right="336"/>
              <w:jc w:val="center"/>
              <w:rPr>
                <w:sz w:val="16"/>
              </w:rPr>
            </w:pPr>
            <w:r>
              <w:rPr>
                <w:sz w:val="16"/>
              </w:rPr>
              <w:t>74.1</w:t>
            </w:r>
          </w:p>
        </w:tc>
        <w:tc>
          <w:tcPr>
            <w:tcW w:w="968" w:type="dxa"/>
            <w:tcBorders>
              <w:bottom w:val="single" w:sz="4" w:space="0" w:color="000000"/>
            </w:tcBorders>
          </w:tcPr>
          <w:p>
            <w:pPr>
              <w:pStyle w:val="TableParagraph"/>
              <w:spacing w:before="84"/>
              <w:ind w:right="355"/>
              <w:jc w:val="right"/>
              <w:rPr>
                <w:sz w:val="16"/>
              </w:rPr>
            </w:pPr>
            <w:r>
              <w:rPr>
                <w:sz w:val="16"/>
              </w:rPr>
              <w:t>2,786</w:t>
            </w:r>
          </w:p>
        </w:tc>
        <w:tc>
          <w:tcPr>
            <w:tcW w:w="1029" w:type="dxa"/>
            <w:tcBorders>
              <w:bottom w:val="single" w:sz="4" w:space="0" w:color="000000"/>
            </w:tcBorders>
          </w:tcPr>
          <w:p>
            <w:pPr>
              <w:pStyle w:val="TableParagraph"/>
              <w:spacing w:before="84"/>
              <w:ind w:right="366"/>
              <w:jc w:val="right"/>
              <w:rPr>
                <w:sz w:val="16"/>
              </w:rPr>
            </w:pPr>
            <w:r>
              <w:rPr>
                <w:sz w:val="16"/>
              </w:rPr>
              <w:t>40.0</w:t>
            </w:r>
          </w:p>
        </w:tc>
        <w:tc>
          <w:tcPr>
            <w:tcW w:w="935" w:type="dxa"/>
            <w:tcBorders>
              <w:bottom w:val="single" w:sz="4" w:space="0" w:color="000000"/>
            </w:tcBorders>
          </w:tcPr>
          <w:p>
            <w:pPr>
              <w:pStyle w:val="TableParagraph"/>
              <w:spacing w:before="84"/>
              <w:ind w:right="341"/>
              <w:jc w:val="right"/>
              <w:rPr>
                <w:sz w:val="16"/>
              </w:rPr>
            </w:pPr>
            <w:r>
              <w:rPr>
                <w:sz w:val="16"/>
              </w:rPr>
              <w:t>1,044</w:t>
            </w:r>
          </w:p>
        </w:tc>
        <w:tc>
          <w:tcPr>
            <w:tcW w:w="1017" w:type="dxa"/>
            <w:tcBorders>
              <w:bottom w:val="single" w:sz="4" w:space="0" w:color="000000"/>
            </w:tcBorders>
          </w:tcPr>
          <w:p>
            <w:pPr>
              <w:pStyle w:val="TableParagraph"/>
              <w:spacing w:before="84"/>
              <w:ind w:right="390"/>
              <w:jc w:val="right"/>
              <w:rPr>
                <w:sz w:val="16"/>
              </w:rPr>
            </w:pPr>
            <w:r>
              <w:rPr>
                <w:sz w:val="16"/>
              </w:rPr>
              <w:t>71.0</w:t>
            </w:r>
          </w:p>
        </w:tc>
        <w:tc>
          <w:tcPr>
            <w:tcW w:w="859" w:type="dxa"/>
            <w:tcBorders>
              <w:bottom w:val="single" w:sz="4" w:space="0" w:color="000000"/>
            </w:tcBorders>
          </w:tcPr>
          <w:p>
            <w:pPr>
              <w:pStyle w:val="TableParagraph"/>
              <w:spacing w:before="84"/>
              <w:ind w:left="73" w:right="56"/>
              <w:jc w:val="center"/>
              <w:rPr>
                <w:sz w:val="16"/>
              </w:rPr>
            </w:pPr>
            <w:r>
              <w:rPr>
                <w:sz w:val="16"/>
              </w:rPr>
              <w:t>807</w:t>
            </w:r>
          </w:p>
        </w:tc>
        <w:tc>
          <w:tcPr>
            <w:tcW w:w="1253" w:type="dxa"/>
            <w:tcBorders>
              <w:bottom w:val="single" w:sz="4" w:space="0" w:color="000000"/>
            </w:tcBorders>
          </w:tcPr>
          <w:p>
            <w:pPr>
              <w:pStyle w:val="TableParagraph"/>
              <w:spacing w:before="84"/>
              <w:ind w:right="493"/>
              <w:jc w:val="right"/>
              <w:rPr>
                <w:sz w:val="16"/>
              </w:rPr>
            </w:pPr>
            <w:r>
              <w:rPr>
                <w:sz w:val="16"/>
              </w:rPr>
              <w:t>73.1</w:t>
            </w:r>
          </w:p>
        </w:tc>
        <w:tc>
          <w:tcPr>
            <w:tcW w:w="925" w:type="dxa"/>
            <w:tcBorders>
              <w:bottom w:val="single" w:sz="4" w:space="0" w:color="000000"/>
            </w:tcBorders>
          </w:tcPr>
          <w:p>
            <w:pPr>
              <w:pStyle w:val="TableParagraph"/>
              <w:spacing w:before="84"/>
              <w:ind w:right="268"/>
              <w:jc w:val="right"/>
              <w:rPr>
                <w:sz w:val="16"/>
              </w:rPr>
            </w:pPr>
            <w:r>
              <w:rPr>
                <w:sz w:val="16"/>
              </w:rPr>
              <w:t>2,766</w:t>
            </w:r>
          </w:p>
        </w:tc>
        <w:tc>
          <w:tcPr>
            <w:tcW w:w="896" w:type="dxa"/>
            <w:tcBorders>
              <w:bottom w:val="single" w:sz="4" w:space="0" w:color="000000"/>
            </w:tcBorders>
          </w:tcPr>
          <w:p>
            <w:pPr>
              <w:pStyle w:val="TableParagraph"/>
              <w:spacing w:before="84"/>
              <w:ind w:right="252"/>
              <w:jc w:val="right"/>
              <w:rPr>
                <w:sz w:val="16"/>
              </w:rPr>
            </w:pPr>
            <w:r>
              <w:rPr>
                <w:sz w:val="16"/>
              </w:rPr>
              <w:t>50.0</w:t>
            </w:r>
          </w:p>
        </w:tc>
        <w:tc>
          <w:tcPr>
            <w:tcW w:w="905" w:type="dxa"/>
            <w:tcBorders>
              <w:bottom w:val="single" w:sz="4" w:space="0" w:color="000000"/>
            </w:tcBorders>
          </w:tcPr>
          <w:p>
            <w:pPr>
              <w:pStyle w:val="TableParagraph"/>
              <w:spacing w:before="84"/>
              <w:ind w:right="314"/>
              <w:jc w:val="right"/>
              <w:rPr>
                <w:sz w:val="16"/>
              </w:rPr>
            </w:pPr>
            <w:r>
              <w:rPr>
                <w:sz w:val="16"/>
              </w:rPr>
              <w:t>769</w:t>
            </w:r>
          </w:p>
        </w:tc>
      </w:tr>
      <w:tr>
        <w:trPr>
          <w:trHeight w:val="541" w:hRule="atLeast"/>
        </w:trPr>
        <w:tc>
          <w:tcPr>
            <w:tcW w:w="13601" w:type="dxa"/>
            <w:gridSpan w:val="13"/>
            <w:tcBorders>
              <w:top w:val="single" w:sz="4" w:space="0" w:color="000000"/>
              <w:bottom w:val="single" w:sz="18" w:space="0" w:color="000000"/>
            </w:tcBorders>
          </w:tcPr>
          <w:p>
            <w:pPr>
              <w:pStyle w:val="TableParagraph"/>
              <w:spacing w:before="68"/>
              <w:ind w:left="36" w:right="216"/>
              <w:rPr>
                <w:sz w:val="16"/>
              </w:rPr>
            </w:pPr>
            <w:r>
              <w:rPr>
                <w:sz w:val="16"/>
              </w:rPr>
              <w:t>Note: Figures in parentheses are based on 25-49 unweighted cases. An asterisk indicates that a figure is based on fewer than 25 unweighted cases and has been suppressed. Total includes currently married women and men who don’t know their caste/tribe, who are not shown separately.</w:t>
            </w:r>
          </w:p>
        </w:tc>
      </w:tr>
    </w:tbl>
    <w:p>
      <w:pPr>
        <w:spacing w:after="0"/>
        <w:rPr>
          <w:sz w:val="16"/>
        </w:rPr>
        <w:sectPr>
          <w:pgSz w:w="15840" w:h="12240" w:orient="landscape"/>
          <w:pgMar w:header="0" w:footer="727" w:top="1140" w:bottom="920" w:left="680" w:right="700"/>
        </w:sectPr>
      </w:pPr>
    </w:p>
    <w:p>
      <w:pPr>
        <w:pStyle w:val="BodyText"/>
        <w:spacing w:before="5"/>
        <w:rPr>
          <w:sz w:val="6"/>
        </w:r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56"/>
        <w:gridCol w:w="1030"/>
        <w:gridCol w:w="1104"/>
        <w:gridCol w:w="884"/>
        <w:gridCol w:w="1003"/>
        <w:gridCol w:w="832"/>
        <w:gridCol w:w="967"/>
        <w:gridCol w:w="1022"/>
        <w:gridCol w:w="1171"/>
        <w:gridCol w:w="893"/>
        <w:gridCol w:w="1072"/>
        <w:gridCol w:w="910"/>
        <w:gridCol w:w="1002"/>
      </w:tblGrid>
      <w:tr>
        <w:trPr>
          <w:trHeight w:val="398" w:hRule="atLeast"/>
        </w:trPr>
        <w:tc>
          <w:tcPr>
            <w:tcW w:w="14246" w:type="dxa"/>
            <w:gridSpan w:val="13"/>
            <w:tcBorders>
              <w:top w:val="single" w:sz="18" w:space="0" w:color="000000"/>
            </w:tcBorders>
          </w:tcPr>
          <w:p>
            <w:pPr>
              <w:pStyle w:val="TableParagraph"/>
              <w:spacing w:before="82"/>
              <w:ind w:left="43"/>
              <w:rPr>
                <w:sz w:val="18"/>
              </w:rPr>
            </w:pPr>
            <w:r>
              <w:rPr>
                <w:sz w:val="18"/>
                <w:u w:val="single"/>
              </w:rPr>
              <w:t>Table 98 Participation in decision making</w:t>
            </w:r>
          </w:p>
        </w:tc>
      </w:tr>
      <w:tr>
        <w:trPr>
          <w:trHeight w:val="361" w:hRule="atLeast"/>
        </w:trPr>
        <w:tc>
          <w:tcPr>
            <w:tcW w:w="14246" w:type="dxa"/>
            <w:gridSpan w:val="13"/>
            <w:tcBorders>
              <w:bottom w:val="single" w:sz="4" w:space="0" w:color="000000"/>
            </w:tcBorders>
          </w:tcPr>
          <w:p>
            <w:pPr>
              <w:pStyle w:val="TableParagraph"/>
              <w:spacing w:before="63"/>
              <w:ind w:left="43"/>
              <w:rPr>
                <w:sz w:val="18"/>
              </w:rPr>
            </w:pPr>
            <w:r>
              <w:rPr>
                <w:sz w:val="18"/>
              </w:rPr>
              <w:t>Percent distribution of currently married women and men age 15-49 by who usually make decisions about specific issues, by residence, Maharashtra, 2019-20</w:t>
            </w:r>
          </w:p>
        </w:tc>
      </w:tr>
      <w:tr>
        <w:trPr>
          <w:trHeight w:val="347" w:hRule="atLeast"/>
        </w:trPr>
        <w:tc>
          <w:tcPr>
            <w:tcW w:w="2356" w:type="dxa"/>
            <w:tcBorders>
              <w:top w:val="single" w:sz="4" w:space="0" w:color="000000"/>
            </w:tcBorders>
          </w:tcPr>
          <w:p>
            <w:pPr>
              <w:pStyle w:val="TableParagraph"/>
              <w:rPr>
                <w:rFonts w:ascii="Times New Roman"/>
                <w:sz w:val="16"/>
              </w:rPr>
            </w:pPr>
          </w:p>
        </w:tc>
        <w:tc>
          <w:tcPr>
            <w:tcW w:w="5820" w:type="dxa"/>
            <w:gridSpan w:val="6"/>
            <w:tcBorders>
              <w:top w:val="single" w:sz="4" w:space="0" w:color="000000"/>
            </w:tcBorders>
          </w:tcPr>
          <w:p>
            <w:pPr>
              <w:pStyle w:val="TableParagraph"/>
              <w:tabs>
                <w:tab w:pos="682" w:val="left" w:leader="none"/>
                <w:tab w:pos="5733" w:val="left" w:leader="none"/>
              </w:tabs>
              <w:spacing w:before="80"/>
              <w:ind w:left="94"/>
              <w:rPr>
                <w:sz w:val="18"/>
              </w:rPr>
            </w:pPr>
            <w:r>
              <w:rPr>
                <w:sz w:val="18"/>
                <w:u w:val="single"/>
              </w:rPr>
              <w:t> </w:t>
              <w:tab/>
              <w:t>According to women, person who usually makes the</w:t>
            </w:r>
            <w:r>
              <w:rPr>
                <w:spacing w:val="-23"/>
                <w:sz w:val="18"/>
                <w:u w:val="single"/>
              </w:rPr>
              <w:t> </w:t>
            </w:r>
            <w:r>
              <w:rPr>
                <w:sz w:val="18"/>
                <w:u w:val="single"/>
              </w:rPr>
              <w:t>decision</w:t>
              <w:tab/>
            </w:r>
          </w:p>
        </w:tc>
        <w:tc>
          <w:tcPr>
            <w:tcW w:w="6070" w:type="dxa"/>
            <w:gridSpan w:val="6"/>
            <w:tcBorders>
              <w:top w:val="single" w:sz="4" w:space="0" w:color="000000"/>
            </w:tcBorders>
          </w:tcPr>
          <w:p>
            <w:pPr>
              <w:pStyle w:val="TableParagraph"/>
              <w:tabs>
                <w:tab w:pos="909" w:val="left" w:leader="none"/>
                <w:tab w:pos="6060" w:val="left" w:leader="none"/>
              </w:tabs>
              <w:spacing w:before="80"/>
              <w:ind w:left="-3"/>
              <w:rPr>
                <w:sz w:val="18"/>
              </w:rPr>
            </w:pPr>
            <w:r>
              <w:rPr>
                <w:sz w:val="18"/>
                <w:u w:val="single"/>
              </w:rPr>
              <w:t> </w:t>
              <w:tab/>
              <w:t>According to men, person who usually makes the</w:t>
            </w:r>
            <w:r>
              <w:rPr>
                <w:spacing w:val="-22"/>
                <w:sz w:val="18"/>
                <w:u w:val="single"/>
              </w:rPr>
              <w:t> </w:t>
            </w:r>
            <w:r>
              <w:rPr>
                <w:sz w:val="18"/>
                <w:u w:val="single"/>
              </w:rPr>
              <w:t>decision</w:t>
              <w:tab/>
            </w:r>
          </w:p>
        </w:tc>
      </w:tr>
      <w:tr>
        <w:trPr>
          <w:trHeight w:val="662" w:hRule="atLeast"/>
        </w:trPr>
        <w:tc>
          <w:tcPr>
            <w:tcW w:w="2356" w:type="dxa"/>
            <w:tcBorders>
              <w:bottom w:val="single" w:sz="4" w:space="0" w:color="000000"/>
            </w:tcBorders>
          </w:tcPr>
          <w:p>
            <w:pPr>
              <w:pStyle w:val="TableParagraph"/>
              <w:rPr>
                <w:rFonts w:ascii="P052"/>
                <w:sz w:val="18"/>
              </w:rPr>
            </w:pPr>
          </w:p>
          <w:p>
            <w:pPr>
              <w:pStyle w:val="TableParagraph"/>
              <w:spacing w:before="11"/>
              <w:rPr>
                <w:rFonts w:ascii="P052"/>
                <w:sz w:val="13"/>
              </w:rPr>
            </w:pPr>
          </w:p>
          <w:p>
            <w:pPr>
              <w:pStyle w:val="TableParagraph"/>
              <w:spacing w:line="199" w:lineRule="exact"/>
              <w:ind w:left="43"/>
              <w:rPr>
                <w:sz w:val="18"/>
              </w:rPr>
            </w:pPr>
            <w:r>
              <w:rPr>
                <w:sz w:val="18"/>
              </w:rPr>
              <w:t>Decision</w:t>
            </w:r>
          </w:p>
        </w:tc>
        <w:tc>
          <w:tcPr>
            <w:tcW w:w="1030" w:type="dxa"/>
            <w:tcBorders>
              <w:bottom w:val="single" w:sz="4" w:space="0" w:color="000000"/>
            </w:tcBorders>
          </w:tcPr>
          <w:p>
            <w:pPr>
              <w:pStyle w:val="TableParagraph"/>
              <w:spacing w:before="13"/>
              <w:rPr>
                <w:rFonts w:ascii="P052"/>
                <w:sz w:val="15"/>
              </w:rPr>
            </w:pPr>
          </w:p>
          <w:p>
            <w:pPr>
              <w:pStyle w:val="TableParagraph"/>
              <w:spacing w:line="220" w:lineRule="atLeast"/>
              <w:ind w:left="140" w:firstLine="172"/>
              <w:rPr>
                <w:sz w:val="18"/>
              </w:rPr>
            </w:pPr>
            <w:r>
              <w:rPr>
                <w:sz w:val="18"/>
              </w:rPr>
              <w:t>Mainly respondent</w:t>
            </w:r>
          </w:p>
        </w:tc>
        <w:tc>
          <w:tcPr>
            <w:tcW w:w="1104" w:type="dxa"/>
            <w:tcBorders>
              <w:bottom w:val="single" w:sz="4" w:space="0" w:color="000000"/>
            </w:tcBorders>
          </w:tcPr>
          <w:p>
            <w:pPr>
              <w:pStyle w:val="TableParagraph"/>
              <w:spacing w:line="220" w:lineRule="atLeast" w:before="1"/>
              <w:ind w:left="46" w:right="111" w:firstLine="1"/>
              <w:jc w:val="center"/>
              <w:rPr>
                <w:sz w:val="18"/>
              </w:rPr>
            </w:pPr>
            <w:r>
              <w:rPr>
                <w:sz w:val="18"/>
              </w:rPr>
              <w:t>Respondent and husband jointly</w:t>
            </w:r>
          </w:p>
        </w:tc>
        <w:tc>
          <w:tcPr>
            <w:tcW w:w="884" w:type="dxa"/>
            <w:tcBorders>
              <w:bottom w:val="single" w:sz="4" w:space="0" w:color="000000"/>
            </w:tcBorders>
          </w:tcPr>
          <w:p>
            <w:pPr>
              <w:pStyle w:val="TableParagraph"/>
              <w:spacing w:before="13"/>
              <w:rPr>
                <w:rFonts w:ascii="P052"/>
                <w:sz w:val="15"/>
              </w:rPr>
            </w:pPr>
          </w:p>
          <w:p>
            <w:pPr>
              <w:pStyle w:val="TableParagraph"/>
              <w:spacing w:line="220" w:lineRule="atLeast"/>
              <w:ind w:left="111" w:right="123" w:firstLine="64"/>
              <w:rPr>
                <w:sz w:val="18"/>
              </w:rPr>
            </w:pPr>
            <w:r>
              <w:rPr>
                <w:sz w:val="18"/>
              </w:rPr>
              <w:t>Mainly husband</w:t>
            </w:r>
          </w:p>
        </w:tc>
        <w:tc>
          <w:tcPr>
            <w:tcW w:w="1003" w:type="dxa"/>
            <w:tcBorders>
              <w:bottom w:val="single" w:sz="4" w:space="0" w:color="000000"/>
            </w:tcBorders>
          </w:tcPr>
          <w:p>
            <w:pPr>
              <w:pStyle w:val="TableParagraph"/>
              <w:spacing w:before="13"/>
              <w:rPr>
                <w:rFonts w:ascii="P052"/>
                <w:sz w:val="15"/>
              </w:rPr>
            </w:pPr>
          </w:p>
          <w:p>
            <w:pPr>
              <w:pStyle w:val="TableParagraph"/>
              <w:spacing w:line="220" w:lineRule="atLeast"/>
              <w:ind w:left="341" w:right="151" w:hanging="200"/>
              <w:rPr>
                <w:sz w:val="18"/>
              </w:rPr>
            </w:pPr>
            <w:r>
              <w:rPr>
                <w:sz w:val="18"/>
              </w:rPr>
              <w:t>Someone else</w:t>
            </w:r>
          </w:p>
        </w:tc>
        <w:tc>
          <w:tcPr>
            <w:tcW w:w="832" w:type="dxa"/>
            <w:tcBorders>
              <w:bottom w:val="single" w:sz="4" w:space="0" w:color="000000"/>
            </w:tcBorders>
          </w:tcPr>
          <w:p>
            <w:pPr>
              <w:pStyle w:val="TableParagraph"/>
              <w:rPr>
                <w:rFonts w:ascii="P052"/>
                <w:sz w:val="18"/>
              </w:rPr>
            </w:pPr>
          </w:p>
          <w:p>
            <w:pPr>
              <w:pStyle w:val="TableParagraph"/>
              <w:spacing w:before="11"/>
              <w:rPr>
                <w:rFonts w:ascii="P052"/>
                <w:sz w:val="13"/>
              </w:rPr>
            </w:pPr>
          </w:p>
          <w:p>
            <w:pPr>
              <w:pStyle w:val="TableParagraph"/>
              <w:spacing w:line="199" w:lineRule="exact"/>
              <w:ind w:left="149" w:right="216"/>
              <w:jc w:val="center"/>
              <w:rPr>
                <w:sz w:val="18"/>
              </w:rPr>
            </w:pPr>
            <w:r>
              <w:rPr>
                <w:sz w:val="18"/>
              </w:rPr>
              <w:t>Other</w:t>
            </w:r>
          </w:p>
        </w:tc>
        <w:tc>
          <w:tcPr>
            <w:tcW w:w="967" w:type="dxa"/>
            <w:tcBorders>
              <w:bottom w:val="single" w:sz="4" w:space="0" w:color="000000"/>
            </w:tcBorders>
          </w:tcPr>
          <w:p>
            <w:pPr>
              <w:pStyle w:val="TableParagraph"/>
              <w:rPr>
                <w:rFonts w:ascii="P052"/>
                <w:sz w:val="18"/>
              </w:rPr>
            </w:pPr>
          </w:p>
          <w:p>
            <w:pPr>
              <w:pStyle w:val="TableParagraph"/>
              <w:spacing w:before="11"/>
              <w:rPr>
                <w:rFonts w:ascii="P052"/>
                <w:sz w:val="13"/>
              </w:rPr>
            </w:pPr>
          </w:p>
          <w:p>
            <w:pPr>
              <w:pStyle w:val="TableParagraph"/>
              <w:spacing w:line="199" w:lineRule="exact"/>
              <w:ind w:left="251"/>
              <w:rPr>
                <w:sz w:val="18"/>
              </w:rPr>
            </w:pPr>
            <w:r>
              <w:rPr>
                <w:sz w:val="18"/>
              </w:rPr>
              <w:t>Total</w:t>
            </w:r>
          </w:p>
        </w:tc>
        <w:tc>
          <w:tcPr>
            <w:tcW w:w="1022" w:type="dxa"/>
            <w:tcBorders>
              <w:bottom w:val="single" w:sz="4" w:space="0" w:color="000000"/>
            </w:tcBorders>
          </w:tcPr>
          <w:p>
            <w:pPr>
              <w:pStyle w:val="TableParagraph"/>
              <w:spacing w:before="13"/>
              <w:rPr>
                <w:rFonts w:ascii="P052"/>
                <w:sz w:val="15"/>
              </w:rPr>
            </w:pPr>
          </w:p>
          <w:p>
            <w:pPr>
              <w:pStyle w:val="TableParagraph"/>
              <w:spacing w:line="220" w:lineRule="atLeast"/>
              <w:ind w:left="81" w:firstLine="175"/>
              <w:rPr>
                <w:sz w:val="18"/>
              </w:rPr>
            </w:pPr>
            <w:r>
              <w:rPr>
                <w:sz w:val="18"/>
              </w:rPr>
              <w:t>Mainly respondent</w:t>
            </w:r>
          </w:p>
        </w:tc>
        <w:tc>
          <w:tcPr>
            <w:tcW w:w="1171" w:type="dxa"/>
            <w:tcBorders>
              <w:bottom w:val="single" w:sz="4" w:space="0" w:color="000000"/>
            </w:tcBorders>
          </w:tcPr>
          <w:p>
            <w:pPr>
              <w:pStyle w:val="TableParagraph"/>
              <w:spacing w:before="4"/>
              <w:ind w:left="91" w:right="199"/>
              <w:jc w:val="center"/>
              <w:rPr>
                <w:sz w:val="18"/>
              </w:rPr>
            </w:pPr>
            <w:r>
              <w:rPr>
                <w:sz w:val="18"/>
              </w:rPr>
              <w:t>Respondent and wife</w:t>
            </w:r>
          </w:p>
          <w:p>
            <w:pPr>
              <w:pStyle w:val="TableParagraph"/>
              <w:spacing w:line="199" w:lineRule="exact"/>
              <w:ind w:left="91" w:right="199"/>
              <w:jc w:val="center"/>
              <w:rPr>
                <w:sz w:val="18"/>
              </w:rPr>
            </w:pPr>
            <w:r>
              <w:rPr>
                <w:sz w:val="18"/>
              </w:rPr>
              <w:t>jointly</w:t>
            </w:r>
          </w:p>
        </w:tc>
        <w:tc>
          <w:tcPr>
            <w:tcW w:w="893" w:type="dxa"/>
            <w:tcBorders>
              <w:bottom w:val="single" w:sz="4" w:space="0" w:color="000000"/>
            </w:tcBorders>
          </w:tcPr>
          <w:p>
            <w:pPr>
              <w:pStyle w:val="TableParagraph"/>
              <w:spacing w:before="13"/>
              <w:rPr>
                <w:rFonts w:ascii="P052"/>
                <w:sz w:val="15"/>
              </w:rPr>
            </w:pPr>
          </w:p>
          <w:p>
            <w:pPr>
              <w:pStyle w:val="TableParagraph"/>
              <w:spacing w:line="220" w:lineRule="atLeast"/>
              <w:ind w:left="283" w:right="183" w:hanging="92"/>
              <w:rPr>
                <w:sz w:val="18"/>
              </w:rPr>
            </w:pPr>
            <w:r>
              <w:rPr>
                <w:sz w:val="18"/>
              </w:rPr>
              <w:t>Mainly wife</w:t>
            </w:r>
          </w:p>
        </w:tc>
        <w:tc>
          <w:tcPr>
            <w:tcW w:w="1072" w:type="dxa"/>
            <w:tcBorders>
              <w:bottom w:val="single" w:sz="4" w:space="0" w:color="000000"/>
            </w:tcBorders>
          </w:tcPr>
          <w:p>
            <w:pPr>
              <w:pStyle w:val="TableParagraph"/>
              <w:spacing w:before="13"/>
              <w:rPr>
                <w:rFonts w:ascii="P052"/>
                <w:sz w:val="15"/>
              </w:rPr>
            </w:pPr>
          </w:p>
          <w:p>
            <w:pPr>
              <w:pStyle w:val="TableParagraph"/>
              <w:spacing w:line="220" w:lineRule="atLeast"/>
              <w:ind w:left="391" w:right="170" w:hanging="200"/>
              <w:rPr>
                <w:sz w:val="18"/>
              </w:rPr>
            </w:pPr>
            <w:r>
              <w:rPr>
                <w:sz w:val="18"/>
              </w:rPr>
              <w:t>Someone else</w:t>
            </w:r>
          </w:p>
        </w:tc>
        <w:tc>
          <w:tcPr>
            <w:tcW w:w="910" w:type="dxa"/>
            <w:tcBorders>
              <w:bottom w:val="single" w:sz="4" w:space="0" w:color="000000"/>
            </w:tcBorders>
          </w:tcPr>
          <w:p>
            <w:pPr>
              <w:pStyle w:val="TableParagraph"/>
              <w:rPr>
                <w:rFonts w:ascii="P052"/>
                <w:sz w:val="18"/>
              </w:rPr>
            </w:pPr>
          </w:p>
          <w:p>
            <w:pPr>
              <w:pStyle w:val="TableParagraph"/>
              <w:spacing w:before="11"/>
              <w:rPr>
                <w:rFonts w:ascii="P052"/>
                <w:sz w:val="13"/>
              </w:rPr>
            </w:pPr>
          </w:p>
          <w:p>
            <w:pPr>
              <w:pStyle w:val="TableParagraph"/>
              <w:spacing w:line="199" w:lineRule="exact"/>
              <w:ind w:left="109" w:right="238"/>
              <w:jc w:val="center"/>
              <w:rPr>
                <w:sz w:val="18"/>
              </w:rPr>
            </w:pPr>
            <w:r>
              <w:rPr>
                <w:sz w:val="18"/>
              </w:rPr>
              <w:t>Other</w:t>
            </w:r>
          </w:p>
        </w:tc>
        <w:tc>
          <w:tcPr>
            <w:tcW w:w="1002" w:type="dxa"/>
            <w:tcBorders>
              <w:bottom w:val="single" w:sz="4" w:space="0" w:color="000000"/>
            </w:tcBorders>
          </w:tcPr>
          <w:p>
            <w:pPr>
              <w:pStyle w:val="TableParagraph"/>
              <w:rPr>
                <w:rFonts w:ascii="P052"/>
                <w:sz w:val="18"/>
              </w:rPr>
            </w:pPr>
          </w:p>
          <w:p>
            <w:pPr>
              <w:pStyle w:val="TableParagraph"/>
              <w:spacing w:before="11"/>
              <w:rPr>
                <w:rFonts w:ascii="P052"/>
                <w:sz w:val="13"/>
              </w:rPr>
            </w:pPr>
          </w:p>
          <w:p>
            <w:pPr>
              <w:pStyle w:val="TableParagraph"/>
              <w:spacing w:line="199" w:lineRule="exact"/>
              <w:ind w:right="336"/>
              <w:jc w:val="right"/>
              <w:rPr>
                <w:sz w:val="18"/>
              </w:rPr>
            </w:pPr>
            <w:r>
              <w:rPr>
                <w:sz w:val="18"/>
              </w:rPr>
              <w:t>Total</w:t>
            </w:r>
          </w:p>
        </w:tc>
      </w:tr>
      <w:tr>
        <w:trPr>
          <w:trHeight w:val="378" w:hRule="atLeast"/>
        </w:trPr>
        <w:tc>
          <w:tcPr>
            <w:tcW w:w="14246" w:type="dxa"/>
            <w:gridSpan w:val="13"/>
            <w:tcBorders>
              <w:top w:val="single" w:sz="4" w:space="0" w:color="000000"/>
              <w:bottom w:val="single" w:sz="4" w:space="0" w:color="000000"/>
            </w:tcBorders>
          </w:tcPr>
          <w:p>
            <w:pPr>
              <w:pStyle w:val="TableParagraph"/>
              <w:spacing w:before="80"/>
              <w:ind w:left="6837" w:right="6837"/>
              <w:jc w:val="center"/>
              <w:rPr>
                <w:sz w:val="18"/>
              </w:rPr>
            </w:pPr>
            <w:r>
              <w:rPr>
                <w:sz w:val="18"/>
              </w:rPr>
              <w:t>URBAN</w:t>
            </w:r>
          </w:p>
        </w:tc>
      </w:tr>
      <w:tr>
        <w:trPr>
          <w:trHeight w:val="317" w:hRule="atLeast"/>
        </w:trPr>
        <w:tc>
          <w:tcPr>
            <w:tcW w:w="2356" w:type="dxa"/>
            <w:tcBorders>
              <w:top w:val="single" w:sz="4" w:space="0" w:color="000000"/>
            </w:tcBorders>
          </w:tcPr>
          <w:p>
            <w:pPr>
              <w:pStyle w:val="TableParagraph"/>
              <w:spacing w:line="217" w:lineRule="exact" w:before="80"/>
              <w:ind w:left="43"/>
              <w:rPr>
                <w:sz w:val="18"/>
              </w:rPr>
            </w:pPr>
            <w:r>
              <w:rPr>
                <w:sz w:val="18"/>
              </w:rPr>
              <w:t>Own health care</w:t>
            </w:r>
          </w:p>
        </w:tc>
        <w:tc>
          <w:tcPr>
            <w:tcW w:w="1030" w:type="dxa"/>
            <w:tcBorders>
              <w:top w:val="single" w:sz="4" w:space="0" w:color="000000"/>
            </w:tcBorders>
          </w:tcPr>
          <w:p>
            <w:pPr>
              <w:pStyle w:val="TableParagraph"/>
              <w:spacing w:line="217" w:lineRule="exact" w:before="80"/>
              <w:ind w:right="313"/>
              <w:jc w:val="right"/>
              <w:rPr>
                <w:sz w:val="18"/>
              </w:rPr>
            </w:pPr>
            <w:r>
              <w:rPr>
                <w:sz w:val="18"/>
              </w:rPr>
              <w:t>11.2</w:t>
            </w:r>
          </w:p>
        </w:tc>
        <w:tc>
          <w:tcPr>
            <w:tcW w:w="1104" w:type="dxa"/>
            <w:tcBorders>
              <w:top w:val="single" w:sz="4" w:space="0" w:color="000000"/>
            </w:tcBorders>
          </w:tcPr>
          <w:p>
            <w:pPr>
              <w:pStyle w:val="TableParagraph"/>
              <w:spacing w:line="217" w:lineRule="exact" w:before="80"/>
              <w:ind w:left="124" w:right="165"/>
              <w:jc w:val="center"/>
              <w:rPr>
                <w:sz w:val="18"/>
              </w:rPr>
            </w:pPr>
            <w:r>
              <w:rPr>
                <w:sz w:val="18"/>
              </w:rPr>
              <w:t>74.0</w:t>
            </w:r>
          </w:p>
        </w:tc>
        <w:tc>
          <w:tcPr>
            <w:tcW w:w="884" w:type="dxa"/>
            <w:tcBorders>
              <w:top w:val="single" w:sz="4" w:space="0" w:color="000000"/>
            </w:tcBorders>
          </w:tcPr>
          <w:p>
            <w:pPr>
              <w:pStyle w:val="TableParagraph"/>
              <w:spacing w:line="217" w:lineRule="exact" w:before="80"/>
              <w:ind w:right="280"/>
              <w:jc w:val="right"/>
              <w:rPr>
                <w:sz w:val="18"/>
              </w:rPr>
            </w:pPr>
            <w:r>
              <w:rPr>
                <w:sz w:val="18"/>
              </w:rPr>
              <w:t>13.3</w:t>
            </w:r>
          </w:p>
        </w:tc>
        <w:tc>
          <w:tcPr>
            <w:tcW w:w="1003" w:type="dxa"/>
            <w:tcBorders>
              <w:top w:val="single" w:sz="4" w:space="0" w:color="000000"/>
            </w:tcBorders>
          </w:tcPr>
          <w:p>
            <w:pPr>
              <w:pStyle w:val="TableParagraph"/>
              <w:spacing w:line="217" w:lineRule="exact" w:before="80"/>
              <w:ind w:left="82" w:right="74"/>
              <w:jc w:val="center"/>
              <w:rPr>
                <w:sz w:val="18"/>
              </w:rPr>
            </w:pPr>
            <w:r>
              <w:rPr>
                <w:sz w:val="18"/>
              </w:rPr>
              <w:t>0.5</w:t>
            </w:r>
          </w:p>
        </w:tc>
        <w:tc>
          <w:tcPr>
            <w:tcW w:w="832" w:type="dxa"/>
            <w:tcBorders>
              <w:top w:val="single" w:sz="4" w:space="0" w:color="000000"/>
            </w:tcBorders>
          </w:tcPr>
          <w:p>
            <w:pPr>
              <w:pStyle w:val="TableParagraph"/>
              <w:spacing w:line="217" w:lineRule="exact" w:before="80"/>
              <w:ind w:left="139" w:right="216"/>
              <w:jc w:val="center"/>
              <w:rPr>
                <w:sz w:val="18"/>
              </w:rPr>
            </w:pPr>
            <w:r>
              <w:rPr>
                <w:sz w:val="18"/>
              </w:rPr>
              <w:t>1.0</w:t>
            </w:r>
          </w:p>
        </w:tc>
        <w:tc>
          <w:tcPr>
            <w:tcW w:w="967" w:type="dxa"/>
            <w:tcBorders>
              <w:top w:val="single" w:sz="4" w:space="0" w:color="000000"/>
            </w:tcBorders>
          </w:tcPr>
          <w:p>
            <w:pPr>
              <w:pStyle w:val="TableParagraph"/>
              <w:spacing w:line="217" w:lineRule="exact" w:before="80"/>
              <w:ind w:left="234"/>
              <w:rPr>
                <w:sz w:val="18"/>
              </w:rPr>
            </w:pPr>
            <w:r>
              <w:rPr>
                <w:sz w:val="18"/>
              </w:rPr>
              <w:t>100.0</w:t>
            </w:r>
          </w:p>
        </w:tc>
        <w:tc>
          <w:tcPr>
            <w:tcW w:w="1022" w:type="dxa"/>
            <w:tcBorders>
              <w:top w:val="single" w:sz="4" w:space="0" w:color="000000"/>
            </w:tcBorders>
          </w:tcPr>
          <w:p>
            <w:pPr>
              <w:pStyle w:val="TableParagraph"/>
              <w:spacing w:line="217" w:lineRule="exact" w:before="80"/>
              <w:ind w:right="381"/>
              <w:jc w:val="right"/>
              <w:rPr>
                <w:sz w:val="18"/>
              </w:rPr>
            </w:pPr>
            <w:r>
              <w:rPr>
                <w:sz w:val="18"/>
              </w:rPr>
              <w:t>37.8</w:t>
            </w:r>
          </w:p>
        </w:tc>
        <w:tc>
          <w:tcPr>
            <w:tcW w:w="1171" w:type="dxa"/>
            <w:tcBorders>
              <w:top w:val="single" w:sz="4" w:space="0" w:color="000000"/>
            </w:tcBorders>
          </w:tcPr>
          <w:p>
            <w:pPr>
              <w:pStyle w:val="TableParagraph"/>
              <w:spacing w:line="217" w:lineRule="exact" w:before="80"/>
              <w:ind w:right="499"/>
              <w:jc w:val="right"/>
              <w:rPr>
                <w:sz w:val="18"/>
              </w:rPr>
            </w:pPr>
            <w:r>
              <w:rPr>
                <w:sz w:val="18"/>
              </w:rPr>
              <w:t>50.8</w:t>
            </w:r>
          </w:p>
        </w:tc>
        <w:tc>
          <w:tcPr>
            <w:tcW w:w="893" w:type="dxa"/>
            <w:tcBorders>
              <w:top w:val="single" w:sz="4" w:space="0" w:color="000000"/>
            </w:tcBorders>
          </w:tcPr>
          <w:p>
            <w:pPr>
              <w:pStyle w:val="TableParagraph"/>
              <w:spacing w:line="217" w:lineRule="exact" w:before="80"/>
              <w:ind w:right="314"/>
              <w:jc w:val="right"/>
              <w:rPr>
                <w:sz w:val="18"/>
              </w:rPr>
            </w:pPr>
            <w:r>
              <w:rPr>
                <w:sz w:val="18"/>
              </w:rPr>
              <w:t>8.7</w:t>
            </w:r>
          </w:p>
        </w:tc>
        <w:tc>
          <w:tcPr>
            <w:tcW w:w="1072" w:type="dxa"/>
            <w:tcBorders>
              <w:top w:val="single" w:sz="4" w:space="0" w:color="000000"/>
            </w:tcBorders>
          </w:tcPr>
          <w:p>
            <w:pPr>
              <w:pStyle w:val="TableParagraph"/>
              <w:spacing w:line="217" w:lineRule="exact" w:before="80"/>
              <w:ind w:left="399" w:right="359"/>
              <w:jc w:val="center"/>
              <w:rPr>
                <w:sz w:val="18"/>
              </w:rPr>
            </w:pPr>
            <w:r>
              <w:rPr>
                <w:sz w:val="18"/>
              </w:rPr>
              <w:t>2.7</w:t>
            </w:r>
          </w:p>
        </w:tc>
        <w:tc>
          <w:tcPr>
            <w:tcW w:w="910" w:type="dxa"/>
            <w:tcBorders>
              <w:top w:val="single" w:sz="4" w:space="0" w:color="000000"/>
            </w:tcBorders>
          </w:tcPr>
          <w:p>
            <w:pPr>
              <w:pStyle w:val="TableParagraph"/>
              <w:spacing w:line="217" w:lineRule="exact" w:before="80"/>
              <w:ind w:left="109" w:right="185"/>
              <w:jc w:val="center"/>
              <w:rPr>
                <w:sz w:val="18"/>
              </w:rPr>
            </w:pPr>
            <w:r>
              <w:rPr>
                <w:sz w:val="18"/>
              </w:rPr>
              <w:t>0.0</w:t>
            </w:r>
          </w:p>
        </w:tc>
        <w:tc>
          <w:tcPr>
            <w:tcW w:w="1002" w:type="dxa"/>
            <w:tcBorders>
              <w:top w:val="single" w:sz="4" w:space="0" w:color="000000"/>
            </w:tcBorders>
          </w:tcPr>
          <w:p>
            <w:pPr>
              <w:pStyle w:val="TableParagraph"/>
              <w:spacing w:line="217" w:lineRule="exact" w:before="80"/>
              <w:ind w:right="297"/>
              <w:jc w:val="right"/>
              <w:rPr>
                <w:sz w:val="18"/>
              </w:rPr>
            </w:pPr>
            <w:r>
              <w:rPr>
                <w:sz w:val="18"/>
              </w:rPr>
              <w:t>100.0</w:t>
            </w:r>
          </w:p>
        </w:tc>
      </w:tr>
      <w:tr>
        <w:trPr>
          <w:trHeight w:val="221" w:hRule="atLeast"/>
        </w:trPr>
        <w:tc>
          <w:tcPr>
            <w:tcW w:w="2356" w:type="dxa"/>
          </w:tcPr>
          <w:p>
            <w:pPr>
              <w:pStyle w:val="TableParagraph"/>
              <w:spacing w:line="201" w:lineRule="exact"/>
              <w:ind w:left="43"/>
              <w:rPr>
                <w:sz w:val="18"/>
              </w:rPr>
            </w:pPr>
            <w:r>
              <w:rPr>
                <w:sz w:val="18"/>
              </w:rPr>
              <w:t>Major household purchases</w:t>
            </w:r>
          </w:p>
        </w:tc>
        <w:tc>
          <w:tcPr>
            <w:tcW w:w="1030" w:type="dxa"/>
          </w:tcPr>
          <w:p>
            <w:pPr>
              <w:pStyle w:val="TableParagraph"/>
              <w:spacing w:line="201" w:lineRule="exact"/>
              <w:ind w:right="314"/>
              <w:jc w:val="right"/>
              <w:rPr>
                <w:sz w:val="18"/>
              </w:rPr>
            </w:pPr>
            <w:r>
              <w:rPr>
                <w:sz w:val="18"/>
              </w:rPr>
              <w:t>4.7</w:t>
            </w:r>
          </w:p>
        </w:tc>
        <w:tc>
          <w:tcPr>
            <w:tcW w:w="1104" w:type="dxa"/>
          </w:tcPr>
          <w:p>
            <w:pPr>
              <w:pStyle w:val="TableParagraph"/>
              <w:spacing w:line="201" w:lineRule="exact"/>
              <w:ind w:left="124" w:right="165"/>
              <w:jc w:val="center"/>
              <w:rPr>
                <w:sz w:val="18"/>
              </w:rPr>
            </w:pPr>
            <w:r>
              <w:rPr>
                <w:sz w:val="18"/>
              </w:rPr>
              <w:t>78.7</w:t>
            </w:r>
          </w:p>
        </w:tc>
        <w:tc>
          <w:tcPr>
            <w:tcW w:w="884" w:type="dxa"/>
          </w:tcPr>
          <w:p>
            <w:pPr>
              <w:pStyle w:val="TableParagraph"/>
              <w:spacing w:line="201" w:lineRule="exact"/>
              <w:ind w:right="280"/>
              <w:jc w:val="right"/>
              <w:rPr>
                <w:sz w:val="18"/>
              </w:rPr>
            </w:pPr>
            <w:r>
              <w:rPr>
                <w:sz w:val="18"/>
              </w:rPr>
              <w:t>14.0</w:t>
            </w:r>
          </w:p>
        </w:tc>
        <w:tc>
          <w:tcPr>
            <w:tcW w:w="1003" w:type="dxa"/>
          </w:tcPr>
          <w:p>
            <w:pPr>
              <w:pStyle w:val="TableParagraph"/>
              <w:spacing w:line="201" w:lineRule="exact"/>
              <w:ind w:left="60" w:right="92"/>
              <w:jc w:val="center"/>
              <w:rPr>
                <w:sz w:val="18"/>
              </w:rPr>
            </w:pPr>
            <w:r>
              <w:rPr>
                <w:sz w:val="18"/>
              </w:rPr>
              <w:t>1.8</w:t>
            </w:r>
          </w:p>
        </w:tc>
        <w:tc>
          <w:tcPr>
            <w:tcW w:w="832" w:type="dxa"/>
          </w:tcPr>
          <w:p>
            <w:pPr>
              <w:pStyle w:val="TableParagraph"/>
              <w:spacing w:line="201" w:lineRule="exact"/>
              <w:ind w:left="139" w:right="216"/>
              <w:jc w:val="center"/>
              <w:rPr>
                <w:sz w:val="18"/>
              </w:rPr>
            </w:pPr>
            <w:r>
              <w:rPr>
                <w:sz w:val="18"/>
              </w:rPr>
              <w:t>0.8</w:t>
            </w:r>
          </w:p>
        </w:tc>
        <w:tc>
          <w:tcPr>
            <w:tcW w:w="967" w:type="dxa"/>
          </w:tcPr>
          <w:p>
            <w:pPr>
              <w:pStyle w:val="TableParagraph"/>
              <w:spacing w:line="201" w:lineRule="exact"/>
              <w:ind w:left="234"/>
              <w:rPr>
                <w:sz w:val="18"/>
              </w:rPr>
            </w:pPr>
            <w:r>
              <w:rPr>
                <w:sz w:val="18"/>
              </w:rPr>
              <w:t>100.0</w:t>
            </w:r>
          </w:p>
        </w:tc>
        <w:tc>
          <w:tcPr>
            <w:tcW w:w="1022" w:type="dxa"/>
          </w:tcPr>
          <w:p>
            <w:pPr>
              <w:pStyle w:val="TableParagraph"/>
              <w:spacing w:line="201" w:lineRule="exact"/>
              <w:ind w:right="381"/>
              <w:jc w:val="right"/>
              <w:rPr>
                <w:sz w:val="18"/>
              </w:rPr>
            </w:pPr>
            <w:r>
              <w:rPr>
                <w:sz w:val="18"/>
              </w:rPr>
              <w:t>19.3</w:t>
            </w:r>
          </w:p>
        </w:tc>
        <w:tc>
          <w:tcPr>
            <w:tcW w:w="1171" w:type="dxa"/>
          </w:tcPr>
          <w:p>
            <w:pPr>
              <w:pStyle w:val="TableParagraph"/>
              <w:spacing w:line="201" w:lineRule="exact"/>
              <w:ind w:right="499"/>
              <w:jc w:val="right"/>
              <w:rPr>
                <w:sz w:val="18"/>
              </w:rPr>
            </w:pPr>
            <w:r>
              <w:rPr>
                <w:sz w:val="18"/>
              </w:rPr>
              <w:t>65.9</w:t>
            </w:r>
          </w:p>
        </w:tc>
        <w:tc>
          <w:tcPr>
            <w:tcW w:w="893" w:type="dxa"/>
          </w:tcPr>
          <w:p>
            <w:pPr>
              <w:pStyle w:val="TableParagraph"/>
              <w:spacing w:line="201" w:lineRule="exact"/>
              <w:ind w:right="314"/>
              <w:jc w:val="right"/>
              <w:rPr>
                <w:sz w:val="18"/>
              </w:rPr>
            </w:pPr>
            <w:r>
              <w:rPr>
                <w:sz w:val="18"/>
              </w:rPr>
              <w:t>12.8</w:t>
            </w:r>
          </w:p>
        </w:tc>
        <w:tc>
          <w:tcPr>
            <w:tcW w:w="1072" w:type="dxa"/>
          </w:tcPr>
          <w:p>
            <w:pPr>
              <w:pStyle w:val="TableParagraph"/>
              <w:spacing w:line="201" w:lineRule="exact"/>
              <w:ind w:left="377" w:right="382"/>
              <w:jc w:val="center"/>
              <w:rPr>
                <w:sz w:val="18"/>
              </w:rPr>
            </w:pPr>
            <w:r>
              <w:rPr>
                <w:sz w:val="18"/>
              </w:rPr>
              <w:t>2.0</w:t>
            </w:r>
          </w:p>
        </w:tc>
        <w:tc>
          <w:tcPr>
            <w:tcW w:w="910" w:type="dxa"/>
          </w:tcPr>
          <w:p>
            <w:pPr>
              <w:pStyle w:val="TableParagraph"/>
              <w:spacing w:line="201" w:lineRule="exact"/>
              <w:ind w:left="109" w:right="185"/>
              <w:jc w:val="center"/>
              <w:rPr>
                <w:sz w:val="18"/>
              </w:rPr>
            </w:pPr>
            <w:r>
              <w:rPr>
                <w:sz w:val="18"/>
              </w:rPr>
              <w:t>0.0</w:t>
            </w:r>
          </w:p>
        </w:tc>
        <w:tc>
          <w:tcPr>
            <w:tcW w:w="1002" w:type="dxa"/>
          </w:tcPr>
          <w:p>
            <w:pPr>
              <w:pStyle w:val="TableParagraph"/>
              <w:spacing w:line="201" w:lineRule="exact"/>
              <w:ind w:right="297"/>
              <w:jc w:val="right"/>
              <w:rPr>
                <w:sz w:val="18"/>
              </w:rPr>
            </w:pPr>
            <w:r>
              <w:rPr>
                <w:sz w:val="18"/>
              </w:rPr>
              <w:t>100.0</w:t>
            </w:r>
          </w:p>
        </w:tc>
      </w:tr>
      <w:tr>
        <w:trPr>
          <w:trHeight w:val="282" w:hRule="atLeast"/>
        </w:trPr>
        <w:tc>
          <w:tcPr>
            <w:tcW w:w="2356" w:type="dxa"/>
            <w:tcBorders>
              <w:bottom w:val="single" w:sz="4" w:space="0" w:color="000000"/>
            </w:tcBorders>
          </w:tcPr>
          <w:p>
            <w:pPr>
              <w:pStyle w:val="TableParagraph"/>
              <w:spacing w:line="204" w:lineRule="exact"/>
              <w:ind w:left="43"/>
              <w:rPr>
                <w:sz w:val="18"/>
              </w:rPr>
            </w:pPr>
            <w:r>
              <w:rPr>
                <w:sz w:val="18"/>
              </w:rPr>
              <w:t>Visits to her family or relatives</w:t>
            </w:r>
          </w:p>
        </w:tc>
        <w:tc>
          <w:tcPr>
            <w:tcW w:w="1030" w:type="dxa"/>
            <w:tcBorders>
              <w:bottom w:val="single" w:sz="4" w:space="0" w:color="000000"/>
            </w:tcBorders>
          </w:tcPr>
          <w:p>
            <w:pPr>
              <w:pStyle w:val="TableParagraph"/>
              <w:spacing w:line="204" w:lineRule="exact"/>
              <w:ind w:right="313"/>
              <w:jc w:val="right"/>
              <w:rPr>
                <w:sz w:val="18"/>
              </w:rPr>
            </w:pPr>
            <w:r>
              <w:rPr>
                <w:sz w:val="18"/>
              </w:rPr>
              <w:t>10.6</w:t>
            </w:r>
          </w:p>
        </w:tc>
        <w:tc>
          <w:tcPr>
            <w:tcW w:w="1104" w:type="dxa"/>
            <w:tcBorders>
              <w:bottom w:val="single" w:sz="4" w:space="0" w:color="000000"/>
            </w:tcBorders>
          </w:tcPr>
          <w:p>
            <w:pPr>
              <w:pStyle w:val="TableParagraph"/>
              <w:spacing w:line="204" w:lineRule="exact"/>
              <w:ind w:left="124" w:right="165"/>
              <w:jc w:val="center"/>
              <w:rPr>
                <w:sz w:val="18"/>
              </w:rPr>
            </w:pPr>
            <w:r>
              <w:rPr>
                <w:sz w:val="18"/>
              </w:rPr>
              <w:t>73.0</w:t>
            </w:r>
          </w:p>
        </w:tc>
        <w:tc>
          <w:tcPr>
            <w:tcW w:w="884" w:type="dxa"/>
            <w:tcBorders>
              <w:bottom w:val="single" w:sz="4" w:space="0" w:color="000000"/>
            </w:tcBorders>
          </w:tcPr>
          <w:p>
            <w:pPr>
              <w:pStyle w:val="TableParagraph"/>
              <w:spacing w:line="204" w:lineRule="exact"/>
              <w:ind w:right="280"/>
              <w:jc w:val="right"/>
              <w:rPr>
                <w:sz w:val="18"/>
              </w:rPr>
            </w:pPr>
            <w:r>
              <w:rPr>
                <w:sz w:val="18"/>
              </w:rPr>
              <w:t>14.6</w:t>
            </w:r>
          </w:p>
        </w:tc>
        <w:tc>
          <w:tcPr>
            <w:tcW w:w="1003" w:type="dxa"/>
            <w:tcBorders>
              <w:bottom w:val="single" w:sz="4" w:space="0" w:color="000000"/>
            </w:tcBorders>
          </w:tcPr>
          <w:p>
            <w:pPr>
              <w:pStyle w:val="TableParagraph"/>
              <w:spacing w:line="204" w:lineRule="exact"/>
              <w:ind w:left="60" w:right="92"/>
              <w:jc w:val="center"/>
              <w:rPr>
                <w:sz w:val="18"/>
              </w:rPr>
            </w:pPr>
            <w:r>
              <w:rPr>
                <w:sz w:val="18"/>
              </w:rPr>
              <w:t>1.1</w:t>
            </w:r>
          </w:p>
        </w:tc>
        <w:tc>
          <w:tcPr>
            <w:tcW w:w="832" w:type="dxa"/>
            <w:tcBorders>
              <w:bottom w:val="single" w:sz="4" w:space="0" w:color="000000"/>
            </w:tcBorders>
          </w:tcPr>
          <w:p>
            <w:pPr>
              <w:pStyle w:val="TableParagraph"/>
              <w:spacing w:line="204" w:lineRule="exact"/>
              <w:ind w:left="139" w:right="216"/>
              <w:jc w:val="center"/>
              <w:rPr>
                <w:sz w:val="18"/>
              </w:rPr>
            </w:pPr>
            <w:r>
              <w:rPr>
                <w:sz w:val="18"/>
              </w:rPr>
              <w:t>0.7</w:t>
            </w:r>
          </w:p>
        </w:tc>
        <w:tc>
          <w:tcPr>
            <w:tcW w:w="967" w:type="dxa"/>
            <w:tcBorders>
              <w:bottom w:val="single" w:sz="4" w:space="0" w:color="000000"/>
            </w:tcBorders>
          </w:tcPr>
          <w:p>
            <w:pPr>
              <w:pStyle w:val="TableParagraph"/>
              <w:spacing w:line="204" w:lineRule="exact"/>
              <w:ind w:left="234"/>
              <w:rPr>
                <w:sz w:val="18"/>
              </w:rPr>
            </w:pPr>
            <w:r>
              <w:rPr>
                <w:sz w:val="18"/>
              </w:rPr>
              <w:t>100.0</w:t>
            </w:r>
          </w:p>
        </w:tc>
        <w:tc>
          <w:tcPr>
            <w:tcW w:w="1022" w:type="dxa"/>
            <w:tcBorders>
              <w:bottom w:val="single" w:sz="4" w:space="0" w:color="000000"/>
            </w:tcBorders>
          </w:tcPr>
          <w:p>
            <w:pPr>
              <w:pStyle w:val="TableParagraph"/>
              <w:spacing w:line="204" w:lineRule="exact"/>
              <w:ind w:right="382"/>
              <w:jc w:val="right"/>
              <w:rPr>
                <w:sz w:val="18"/>
              </w:rPr>
            </w:pPr>
            <w:r>
              <w:rPr>
                <w:sz w:val="18"/>
              </w:rPr>
              <w:t>na</w:t>
            </w:r>
          </w:p>
        </w:tc>
        <w:tc>
          <w:tcPr>
            <w:tcW w:w="1171" w:type="dxa"/>
            <w:tcBorders>
              <w:bottom w:val="single" w:sz="4" w:space="0" w:color="000000"/>
            </w:tcBorders>
          </w:tcPr>
          <w:p>
            <w:pPr>
              <w:pStyle w:val="TableParagraph"/>
              <w:spacing w:line="204" w:lineRule="exact"/>
              <w:ind w:right="500"/>
              <w:jc w:val="right"/>
              <w:rPr>
                <w:sz w:val="18"/>
              </w:rPr>
            </w:pPr>
            <w:r>
              <w:rPr>
                <w:sz w:val="18"/>
              </w:rPr>
              <w:t>na</w:t>
            </w:r>
          </w:p>
        </w:tc>
        <w:tc>
          <w:tcPr>
            <w:tcW w:w="893" w:type="dxa"/>
            <w:tcBorders>
              <w:bottom w:val="single" w:sz="4" w:space="0" w:color="000000"/>
            </w:tcBorders>
          </w:tcPr>
          <w:p>
            <w:pPr>
              <w:pStyle w:val="TableParagraph"/>
              <w:spacing w:line="204" w:lineRule="exact"/>
              <w:ind w:right="315"/>
              <w:jc w:val="right"/>
              <w:rPr>
                <w:sz w:val="18"/>
              </w:rPr>
            </w:pPr>
            <w:r>
              <w:rPr>
                <w:sz w:val="18"/>
              </w:rPr>
              <w:t>na</w:t>
            </w:r>
          </w:p>
        </w:tc>
        <w:tc>
          <w:tcPr>
            <w:tcW w:w="1072" w:type="dxa"/>
            <w:tcBorders>
              <w:bottom w:val="single" w:sz="4" w:space="0" w:color="000000"/>
            </w:tcBorders>
          </w:tcPr>
          <w:p>
            <w:pPr>
              <w:pStyle w:val="TableParagraph"/>
              <w:spacing w:line="204" w:lineRule="exact"/>
              <w:ind w:left="399" w:right="360"/>
              <w:jc w:val="center"/>
              <w:rPr>
                <w:sz w:val="18"/>
              </w:rPr>
            </w:pPr>
            <w:r>
              <w:rPr>
                <w:sz w:val="18"/>
              </w:rPr>
              <w:t>na</w:t>
            </w:r>
          </w:p>
        </w:tc>
        <w:tc>
          <w:tcPr>
            <w:tcW w:w="910" w:type="dxa"/>
            <w:tcBorders>
              <w:bottom w:val="single" w:sz="4" w:space="0" w:color="000000"/>
            </w:tcBorders>
          </w:tcPr>
          <w:p>
            <w:pPr>
              <w:pStyle w:val="TableParagraph"/>
              <w:spacing w:line="204" w:lineRule="exact"/>
              <w:ind w:left="109" w:right="138"/>
              <w:jc w:val="center"/>
              <w:rPr>
                <w:sz w:val="18"/>
              </w:rPr>
            </w:pPr>
            <w:r>
              <w:rPr>
                <w:sz w:val="18"/>
              </w:rPr>
              <w:t>na</w:t>
            </w:r>
          </w:p>
        </w:tc>
        <w:tc>
          <w:tcPr>
            <w:tcW w:w="1002" w:type="dxa"/>
            <w:tcBorders>
              <w:bottom w:val="single" w:sz="4" w:space="0" w:color="000000"/>
            </w:tcBorders>
          </w:tcPr>
          <w:p>
            <w:pPr>
              <w:pStyle w:val="TableParagraph"/>
              <w:spacing w:line="204" w:lineRule="exact"/>
              <w:ind w:right="299"/>
              <w:jc w:val="right"/>
              <w:rPr>
                <w:sz w:val="18"/>
              </w:rPr>
            </w:pPr>
            <w:r>
              <w:rPr>
                <w:sz w:val="18"/>
              </w:rPr>
              <w:t>na</w:t>
            </w:r>
          </w:p>
        </w:tc>
      </w:tr>
      <w:tr>
        <w:trPr>
          <w:trHeight w:val="378" w:hRule="atLeast"/>
        </w:trPr>
        <w:tc>
          <w:tcPr>
            <w:tcW w:w="14246" w:type="dxa"/>
            <w:gridSpan w:val="13"/>
            <w:tcBorders>
              <w:top w:val="single" w:sz="4" w:space="0" w:color="000000"/>
              <w:bottom w:val="single" w:sz="4" w:space="0" w:color="000000"/>
            </w:tcBorders>
          </w:tcPr>
          <w:p>
            <w:pPr>
              <w:pStyle w:val="TableParagraph"/>
              <w:spacing w:before="80"/>
              <w:ind w:left="6836" w:right="6837"/>
              <w:jc w:val="center"/>
              <w:rPr>
                <w:sz w:val="18"/>
              </w:rPr>
            </w:pPr>
            <w:r>
              <w:rPr>
                <w:sz w:val="18"/>
              </w:rPr>
              <w:t>RURAL</w:t>
            </w:r>
          </w:p>
        </w:tc>
      </w:tr>
      <w:tr>
        <w:trPr>
          <w:trHeight w:val="317" w:hRule="atLeast"/>
        </w:trPr>
        <w:tc>
          <w:tcPr>
            <w:tcW w:w="2356" w:type="dxa"/>
            <w:tcBorders>
              <w:top w:val="single" w:sz="4" w:space="0" w:color="000000"/>
            </w:tcBorders>
          </w:tcPr>
          <w:p>
            <w:pPr>
              <w:pStyle w:val="TableParagraph"/>
              <w:spacing w:line="217" w:lineRule="exact" w:before="80"/>
              <w:ind w:left="43"/>
              <w:rPr>
                <w:sz w:val="18"/>
              </w:rPr>
            </w:pPr>
            <w:r>
              <w:rPr>
                <w:sz w:val="18"/>
              </w:rPr>
              <w:t>Own health care</w:t>
            </w:r>
          </w:p>
        </w:tc>
        <w:tc>
          <w:tcPr>
            <w:tcW w:w="1030" w:type="dxa"/>
            <w:tcBorders>
              <w:top w:val="single" w:sz="4" w:space="0" w:color="000000"/>
            </w:tcBorders>
          </w:tcPr>
          <w:p>
            <w:pPr>
              <w:pStyle w:val="TableParagraph"/>
              <w:spacing w:line="217" w:lineRule="exact" w:before="80"/>
              <w:ind w:right="313"/>
              <w:jc w:val="right"/>
              <w:rPr>
                <w:sz w:val="18"/>
              </w:rPr>
            </w:pPr>
            <w:r>
              <w:rPr>
                <w:sz w:val="18"/>
              </w:rPr>
              <w:t>12.3</w:t>
            </w:r>
          </w:p>
        </w:tc>
        <w:tc>
          <w:tcPr>
            <w:tcW w:w="1104" w:type="dxa"/>
            <w:tcBorders>
              <w:top w:val="single" w:sz="4" w:space="0" w:color="000000"/>
            </w:tcBorders>
          </w:tcPr>
          <w:p>
            <w:pPr>
              <w:pStyle w:val="TableParagraph"/>
              <w:spacing w:line="217" w:lineRule="exact" w:before="80"/>
              <w:ind w:left="124" w:right="165"/>
              <w:jc w:val="center"/>
              <w:rPr>
                <w:sz w:val="18"/>
              </w:rPr>
            </w:pPr>
            <w:r>
              <w:rPr>
                <w:sz w:val="18"/>
              </w:rPr>
              <w:t>67.9</w:t>
            </w:r>
          </w:p>
        </w:tc>
        <w:tc>
          <w:tcPr>
            <w:tcW w:w="884" w:type="dxa"/>
            <w:tcBorders>
              <w:top w:val="single" w:sz="4" w:space="0" w:color="000000"/>
            </w:tcBorders>
          </w:tcPr>
          <w:p>
            <w:pPr>
              <w:pStyle w:val="TableParagraph"/>
              <w:spacing w:line="217" w:lineRule="exact" w:before="80"/>
              <w:ind w:right="280"/>
              <w:jc w:val="right"/>
              <w:rPr>
                <w:sz w:val="18"/>
              </w:rPr>
            </w:pPr>
            <w:r>
              <w:rPr>
                <w:sz w:val="18"/>
              </w:rPr>
              <w:t>18.5</w:t>
            </w:r>
          </w:p>
        </w:tc>
        <w:tc>
          <w:tcPr>
            <w:tcW w:w="1003" w:type="dxa"/>
            <w:tcBorders>
              <w:top w:val="single" w:sz="4" w:space="0" w:color="000000"/>
            </w:tcBorders>
          </w:tcPr>
          <w:p>
            <w:pPr>
              <w:pStyle w:val="TableParagraph"/>
              <w:spacing w:line="217" w:lineRule="exact" w:before="80"/>
              <w:ind w:left="60" w:right="92"/>
              <w:jc w:val="center"/>
              <w:rPr>
                <w:sz w:val="18"/>
              </w:rPr>
            </w:pPr>
            <w:r>
              <w:rPr>
                <w:sz w:val="18"/>
              </w:rPr>
              <w:t>1.0</w:t>
            </w:r>
          </w:p>
        </w:tc>
        <w:tc>
          <w:tcPr>
            <w:tcW w:w="832" w:type="dxa"/>
            <w:tcBorders>
              <w:top w:val="single" w:sz="4" w:space="0" w:color="000000"/>
            </w:tcBorders>
          </w:tcPr>
          <w:p>
            <w:pPr>
              <w:pStyle w:val="TableParagraph"/>
              <w:spacing w:line="217" w:lineRule="exact" w:before="80"/>
              <w:ind w:left="139" w:right="216"/>
              <w:jc w:val="center"/>
              <w:rPr>
                <w:sz w:val="18"/>
              </w:rPr>
            </w:pPr>
            <w:r>
              <w:rPr>
                <w:sz w:val="18"/>
              </w:rPr>
              <w:t>0.3</w:t>
            </w:r>
          </w:p>
        </w:tc>
        <w:tc>
          <w:tcPr>
            <w:tcW w:w="967" w:type="dxa"/>
            <w:tcBorders>
              <w:top w:val="single" w:sz="4" w:space="0" w:color="000000"/>
            </w:tcBorders>
          </w:tcPr>
          <w:p>
            <w:pPr>
              <w:pStyle w:val="TableParagraph"/>
              <w:spacing w:line="217" w:lineRule="exact" w:before="80"/>
              <w:ind w:left="234"/>
              <w:rPr>
                <w:sz w:val="18"/>
              </w:rPr>
            </w:pPr>
            <w:r>
              <w:rPr>
                <w:sz w:val="18"/>
              </w:rPr>
              <w:t>100.0</w:t>
            </w:r>
          </w:p>
        </w:tc>
        <w:tc>
          <w:tcPr>
            <w:tcW w:w="1022" w:type="dxa"/>
            <w:tcBorders>
              <w:top w:val="single" w:sz="4" w:space="0" w:color="000000"/>
            </w:tcBorders>
          </w:tcPr>
          <w:p>
            <w:pPr>
              <w:pStyle w:val="TableParagraph"/>
              <w:spacing w:line="217" w:lineRule="exact" w:before="80"/>
              <w:ind w:right="381"/>
              <w:jc w:val="right"/>
              <w:rPr>
                <w:sz w:val="18"/>
              </w:rPr>
            </w:pPr>
            <w:r>
              <w:rPr>
                <w:sz w:val="18"/>
              </w:rPr>
              <w:t>30.2</w:t>
            </w:r>
          </w:p>
        </w:tc>
        <w:tc>
          <w:tcPr>
            <w:tcW w:w="1171" w:type="dxa"/>
            <w:tcBorders>
              <w:top w:val="single" w:sz="4" w:space="0" w:color="000000"/>
            </w:tcBorders>
          </w:tcPr>
          <w:p>
            <w:pPr>
              <w:pStyle w:val="TableParagraph"/>
              <w:spacing w:line="217" w:lineRule="exact" w:before="80"/>
              <w:ind w:right="499"/>
              <w:jc w:val="right"/>
              <w:rPr>
                <w:sz w:val="18"/>
              </w:rPr>
            </w:pPr>
            <w:r>
              <w:rPr>
                <w:sz w:val="18"/>
              </w:rPr>
              <w:t>59.8</w:t>
            </w:r>
          </w:p>
        </w:tc>
        <w:tc>
          <w:tcPr>
            <w:tcW w:w="893" w:type="dxa"/>
            <w:tcBorders>
              <w:top w:val="single" w:sz="4" w:space="0" w:color="000000"/>
            </w:tcBorders>
          </w:tcPr>
          <w:p>
            <w:pPr>
              <w:pStyle w:val="TableParagraph"/>
              <w:spacing w:line="217" w:lineRule="exact" w:before="80"/>
              <w:ind w:right="314"/>
              <w:jc w:val="right"/>
              <w:rPr>
                <w:sz w:val="18"/>
              </w:rPr>
            </w:pPr>
            <w:r>
              <w:rPr>
                <w:sz w:val="18"/>
              </w:rPr>
              <w:t>8.1</w:t>
            </w:r>
          </w:p>
        </w:tc>
        <w:tc>
          <w:tcPr>
            <w:tcW w:w="1072" w:type="dxa"/>
            <w:tcBorders>
              <w:top w:val="single" w:sz="4" w:space="0" w:color="000000"/>
            </w:tcBorders>
          </w:tcPr>
          <w:p>
            <w:pPr>
              <w:pStyle w:val="TableParagraph"/>
              <w:spacing w:line="217" w:lineRule="exact" w:before="80"/>
              <w:ind w:left="399" w:right="359"/>
              <w:jc w:val="center"/>
              <w:rPr>
                <w:sz w:val="18"/>
              </w:rPr>
            </w:pPr>
            <w:r>
              <w:rPr>
                <w:sz w:val="18"/>
              </w:rPr>
              <w:t>1.8</w:t>
            </w:r>
          </w:p>
        </w:tc>
        <w:tc>
          <w:tcPr>
            <w:tcW w:w="910" w:type="dxa"/>
            <w:tcBorders>
              <w:top w:val="single" w:sz="4" w:space="0" w:color="000000"/>
            </w:tcBorders>
          </w:tcPr>
          <w:p>
            <w:pPr>
              <w:pStyle w:val="TableParagraph"/>
              <w:spacing w:line="217" w:lineRule="exact" w:before="80"/>
              <w:ind w:left="109" w:right="185"/>
              <w:jc w:val="center"/>
              <w:rPr>
                <w:sz w:val="18"/>
              </w:rPr>
            </w:pPr>
            <w:r>
              <w:rPr>
                <w:sz w:val="18"/>
              </w:rPr>
              <w:t>0.1</w:t>
            </w:r>
          </w:p>
        </w:tc>
        <w:tc>
          <w:tcPr>
            <w:tcW w:w="1002" w:type="dxa"/>
            <w:tcBorders>
              <w:top w:val="single" w:sz="4" w:space="0" w:color="000000"/>
            </w:tcBorders>
          </w:tcPr>
          <w:p>
            <w:pPr>
              <w:pStyle w:val="TableParagraph"/>
              <w:spacing w:line="217" w:lineRule="exact" w:before="80"/>
              <w:ind w:right="297"/>
              <w:jc w:val="right"/>
              <w:rPr>
                <w:sz w:val="18"/>
              </w:rPr>
            </w:pPr>
            <w:r>
              <w:rPr>
                <w:sz w:val="18"/>
              </w:rPr>
              <w:t>100.0</w:t>
            </w:r>
          </w:p>
        </w:tc>
      </w:tr>
      <w:tr>
        <w:trPr>
          <w:trHeight w:val="220" w:hRule="atLeast"/>
        </w:trPr>
        <w:tc>
          <w:tcPr>
            <w:tcW w:w="2356" w:type="dxa"/>
          </w:tcPr>
          <w:p>
            <w:pPr>
              <w:pStyle w:val="TableParagraph"/>
              <w:spacing w:line="201" w:lineRule="exact"/>
              <w:ind w:left="43"/>
              <w:rPr>
                <w:sz w:val="18"/>
              </w:rPr>
            </w:pPr>
            <w:r>
              <w:rPr>
                <w:sz w:val="18"/>
              </w:rPr>
              <w:t>Major household purchases</w:t>
            </w:r>
          </w:p>
        </w:tc>
        <w:tc>
          <w:tcPr>
            <w:tcW w:w="1030" w:type="dxa"/>
          </w:tcPr>
          <w:p>
            <w:pPr>
              <w:pStyle w:val="TableParagraph"/>
              <w:spacing w:line="201" w:lineRule="exact"/>
              <w:ind w:right="314"/>
              <w:jc w:val="right"/>
              <w:rPr>
                <w:sz w:val="18"/>
              </w:rPr>
            </w:pPr>
            <w:r>
              <w:rPr>
                <w:sz w:val="18"/>
              </w:rPr>
              <w:t>6.1</w:t>
            </w:r>
          </w:p>
        </w:tc>
        <w:tc>
          <w:tcPr>
            <w:tcW w:w="1104" w:type="dxa"/>
          </w:tcPr>
          <w:p>
            <w:pPr>
              <w:pStyle w:val="TableParagraph"/>
              <w:spacing w:line="201" w:lineRule="exact"/>
              <w:ind w:left="124" w:right="165"/>
              <w:jc w:val="center"/>
              <w:rPr>
                <w:sz w:val="18"/>
              </w:rPr>
            </w:pPr>
            <w:r>
              <w:rPr>
                <w:sz w:val="18"/>
              </w:rPr>
              <w:t>68.1</w:t>
            </w:r>
          </w:p>
        </w:tc>
        <w:tc>
          <w:tcPr>
            <w:tcW w:w="884" w:type="dxa"/>
          </w:tcPr>
          <w:p>
            <w:pPr>
              <w:pStyle w:val="TableParagraph"/>
              <w:spacing w:line="201" w:lineRule="exact"/>
              <w:ind w:right="280"/>
              <w:jc w:val="right"/>
              <w:rPr>
                <w:sz w:val="18"/>
              </w:rPr>
            </w:pPr>
            <w:r>
              <w:rPr>
                <w:sz w:val="18"/>
              </w:rPr>
              <w:t>19.9</w:t>
            </w:r>
          </w:p>
        </w:tc>
        <w:tc>
          <w:tcPr>
            <w:tcW w:w="1003" w:type="dxa"/>
          </w:tcPr>
          <w:p>
            <w:pPr>
              <w:pStyle w:val="TableParagraph"/>
              <w:spacing w:line="201" w:lineRule="exact"/>
              <w:ind w:left="60" w:right="92"/>
              <w:jc w:val="center"/>
              <w:rPr>
                <w:sz w:val="18"/>
              </w:rPr>
            </w:pPr>
            <w:r>
              <w:rPr>
                <w:sz w:val="18"/>
              </w:rPr>
              <w:t>4.5</w:t>
            </w:r>
          </w:p>
        </w:tc>
        <w:tc>
          <w:tcPr>
            <w:tcW w:w="832" w:type="dxa"/>
          </w:tcPr>
          <w:p>
            <w:pPr>
              <w:pStyle w:val="TableParagraph"/>
              <w:spacing w:line="201" w:lineRule="exact"/>
              <w:ind w:left="139" w:right="216"/>
              <w:jc w:val="center"/>
              <w:rPr>
                <w:sz w:val="18"/>
              </w:rPr>
            </w:pPr>
            <w:r>
              <w:rPr>
                <w:sz w:val="18"/>
              </w:rPr>
              <w:t>1.3</w:t>
            </w:r>
          </w:p>
        </w:tc>
        <w:tc>
          <w:tcPr>
            <w:tcW w:w="967" w:type="dxa"/>
          </w:tcPr>
          <w:p>
            <w:pPr>
              <w:pStyle w:val="TableParagraph"/>
              <w:spacing w:line="201" w:lineRule="exact"/>
              <w:ind w:left="234"/>
              <w:rPr>
                <w:sz w:val="18"/>
              </w:rPr>
            </w:pPr>
            <w:r>
              <w:rPr>
                <w:sz w:val="18"/>
              </w:rPr>
              <w:t>100.0</w:t>
            </w:r>
          </w:p>
        </w:tc>
        <w:tc>
          <w:tcPr>
            <w:tcW w:w="1022" w:type="dxa"/>
          </w:tcPr>
          <w:p>
            <w:pPr>
              <w:pStyle w:val="TableParagraph"/>
              <w:spacing w:line="201" w:lineRule="exact"/>
              <w:ind w:right="381"/>
              <w:jc w:val="right"/>
              <w:rPr>
                <w:sz w:val="18"/>
              </w:rPr>
            </w:pPr>
            <w:r>
              <w:rPr>
                <w:sz w:val="18"/>
              </w:rPr>
              <w:t>22.7</w:t>
            </w:r>
          </w:p>
        </w:tc>
        <w:tc>
          <w:tcPr>
            <w:tcW w:w="1171" w:type="dxa"/>
          </w:tcPr>
          <w:p>
            <w:pPr>
              <w:pStyle w:val="TableParagraph"/>
              <w:spacing w:line="201" w:lineRule="exact"/>
              <w:ind w:right="499"/>
              <w:jc w:val="right"/>
              <w:rPr>
                <w:sz w:val="18"/>
              </w:rPr>
            </w:pPr>
            <w:r>
              <w:rPr>
                <w:sz w:val="18"/>
              </w:rPr>
              <w:t>67.8</w:t>
            </w:r>
          </w:p>
        </w:tc>
        <w:tc>
          <w:tcPr>
            <w:tcW w:w="893" w:type="dxa"/>
          </w:tcPr>
          <w:p>
            <w:pPr>
              <w:pStyle w:val="TableParagraph"/>
              <w:spacing w:line="201" w:lineRule="exact"/>
              <w:ind w:right="314"/>
              <w:jc w:val="right"/>
              <w:rPr>
                <w:sz w:val="18"/>
              </w:rPr>
            </w:pPr>
            <w:r>
              <w:rPr>
                <w:sz w:val="18"/>
              </w:rPr>
              <w:t>7.4</w:t>
            </w:r>
          </w:p>
        </w:tc>
        <w:tc>
          <w:tcPr>
            <w:tcW w:w="1072" w:type="dxa"/>
          </w:tcPr>
          <w:p>
            <w:pPr>
              <w:pStyle w:val="TableParagraph"/>
              <w:spacing w:line="201" w:lineRule="exact"/>
              <w:ind w:left="399" w:right="359"/>
              <w:jc w:val="center"/>
              <w:rPr>
                <w:sz w:val="18"/>
              </w:rPr>
            </w:pPr>
            <w:r>
              <w:rPr>
                <w:sz w:val="18"/>
              </w:rPr>
              <w:t>2.1</w:t>
            </w:r>
          </w:p>
        </w:tc>
        <w:tc>
          <w:tcPr>
            <w:tcW w:w="910" w:type="dxa"/>
          </w:tcPr>
          <w:p>
            <w:pPr>
              <w:pStyle w:val="TableParagraph"/>
              <w:spacing w:line="201" w:lineRule="exact"/>
              <w:ind w:left="109" w:right="185"/>
              <w:jc w:val="center"/>
              <w:rPr>
                <w:sz w:val="18"/>
              </w:rPr>
            </w:pPr>
            <w:r>
              <w:rPr>
                <w:sz w:val="18"/>
              </w:rPr>
              <w:t>0.0</w:t>
            </w:r>
          </w:p>
        </w:tc>
        <w:tc>
          <w:tcPr>
            <w:tcW w:w="1002" w:type="dxa"/>
          </w:tcPr>
          <w:p>
            <w:pPr>
              <w:pStyle w:val="TableParagraph"/>
              <w:spacing w:line="201" w:lineRule="exact"/>
              <w:ind w:right="297"/>
              <w:jc w:val="right"/>
              <w:rPr>
                <w:sz w:val="18"/>
              </w:rPr>
            </w:pPr>
            <w:r>
              <w:rPr>
                <w:sz w:val="18"/>
              </w:rPr>
              <w:t>100.0</w:t>
            </w:r>
          </w:p>
        </w:tc>
      </w:tr>
      <w:tr>
        <w:trPr>
          <w:trHeight w:val="279" w:hRule="atLeast"/>
        </w:trPr>
        <w:tc>
          <w:tcPr>
            <w:tcW w:w="2356" w:type="dxa"/>
            <w:tcBorders>
              <w:bottom w:val="single" w:sz="4" w:space="0" w:color="000000"/>
            </w:tcBorders>
          </w:tcPr>
          <w:p>
            <w:pPr>
              <w:pStyle w:val="TableParagraph"/>
              <w:spacing w:line="204" w:lineRule="exact"/>
              <w:ind w:left="43"/>
              <w:rPr>
                <w:sz w:val="18"/>
              </w:rPr>
            </w:pPr>
            <w:r>
              <w:rPr>
                <w:sz w:val="18"/>
              </w:rPr>
              <w:t>Visits to her family or relatives</w:t>
            </w:r>
          </w:p>
        </w:tc>
        <w:tc>
          <w:tcPr>
            <w:tcW w:w="1030" w:type="dxa"/>
            <w:tcBorders>
              <w:bottom w:val="single" w:sz="4" w:space="0" w:color="000000"/>
            </w:tcBorders>
          </w:tcPr>
          <w:p>
            <w:pPr>
              <w:pStyle w:val="TableParagraph"/>
              <w:spacing w:line="204" w:lineRule="exact"/>
              <w:ind w:right="313"/>
              <w:jc w:val="right"/>
              <w:rPr>
                <w:sz w:val="18"/>
              </w:rPr>
            </w:pPr>
            <w:r>
              <w:rPr>
                <w:sz w:val="18"/>
              </w:rPr>
              <w:t>11.6</w:t>
            </w:r>
          </w:p>
        </w:tc>
        <w:tc>
          <w:tcPr>
            <w:tcW w:w="1104" w:type="dxa"/>
            <w:tcBorders>
              <w:bottom w:val="single" w:sz="4" w:space="0" w:color="000000"/>
            </w:tcBorders>
          </w:tcPr>
          <w:p>
            <w:pPr>
              <w:pStyle w:val="TableParagraph"/>
              <w:spacing w:line="204" w:lineRule="exact"/>
              <w:ind w:left="124" w:right="165"/>
              <w:jc w:val="center"/>
              <w:rPr>
                <w:sz w:val="18"/>
              </w:rPr>
            </w:pPr>
            <w:r>
              <w:rPr>
                <w:sz w:val="18"/>
              </w:rPr>
              <w:t>66.9</w:t>
            </w:r>
          </w:p>
        </w:tc>
        <w:tc>
          <w:tcPr>
            <w:tcW w:w="884" w:type="dxa"/>
            <w:tcBorders>
              <w:bottom w:val="single" w:sz="4" w:space="0" w:color="000000"/>
            </w:tcBorders>
          </w:tcPr>
          <w:p>
            <w:pPr>
              <w:pStyle w:val="TableParagraph"/>
              <w:spacing w:line="204" w:lineRule="exact"/>
              <w:ind w:right="280"/>
              <w:jc w:val="right"/>
              <w:rPr>
                <w:sz w:val="18"/>
              </w:rPr>
            </w:pPr>
            <w:r>
              <w:rPr>
                <w:sz w:val="18"/>
              </w:rPr>
              <w:t>18.7</w:t>
            </w:r>
          </w:p>
        </w:tc>
        <w:tc>
          <w:tcPr>
            <w:tcW w:w="1003" w:type="dxa"/>
            <w:tcBorders>
              <w:bottom w:val="single" w:sz="4" w:space="0" w:color="000000"/>
            </w:tcBorders>
          </w:tcPr>
          <w:p>
            <w:pPr>
              <w:pStyle w:val="TableParagraph"/>
              <w:spacing w:line="204" w:lineRule="exact"/>
              <w:ind w:left="60" w:right="92"/>
              <w:jc w:val="center"/>
              <w:rPr>
                <w:sz w:val="18"/>
              </w:rPr>
            </w:pPr>
            <w:r>
              <w:rPr>
                <w:sz w:val="18"/>
              </w:rPr>
              <w:t>2.3</w:t>
            </w:r>
          </w:p>
        </w:tc>
        <w:tc>
          <w:tcPr>
            <w:tcW w:w="832" w:type="dxa"/>
            <w:tcBorders>
              <w:bottom w:val="single" w:sz="4" w:space="0" w:color="000000"/>
            </w:tcBorders>
          </w:tcPr>
          <w:p>
            <w:pPr>
              <w:pStyle w:val="TableParagraph"/>
              <w:spacing w:line="204" w:lineRule="exact"/>
              <w:ind w:left="139" w:right="216"/>
              <w:jc w:val="center"/>
              <w:rPr>
                <w:sz w:val="18"/>
              </w:rPr>
            </w:pPr>
            <w:r>
              <w:rPr>
                <w:sz w:val="18"/>
              </w:rPr>
              <w:t>0.6</w:t>
            </w:r>
          </w:p>
        </w:tc>
        <w:tc>
          <w:tcPr>
            <w:tcW w:w="967" w:type="dxa"/>
            <w:tcBorders>
              <w:bottom w:val="single" w:sz="4" w:space="0" w:color="000000"/>
            </w:tcBorders>
          </w:tcPr>
          <w:p>
            <w:pPr>
              <w:pStyle w:val="TableParagraph"/>
              <w:spacing w:line="204" w:lineRule="exact"/>
              <w:ind w:left="234"/>
              <w:rPr>
                <w:sz w:val="18"/>
              </w:rPr>
            </w:pPr>
            <w:r>
              <w:rPr>
                <w:sz w:val="18"/>
              </w:rPr>
              <w:t>100.0</w:t>
            </w:r>
          </w:p>
        </w:tc>
        <w:tc>
          <w:tcPr>
            <w:tcW w:w="1022" w:type="dxa"/>
            <w:tcBorders>
              <w:bottom w:val="single" w:sz="4" w:space="0" w:color="000000"/>
            </w:tcBorders>
          </w:tcPr>
          <w:p>
            <w:pPr>
              <w:pStyle w:val="TableParagraph"/>
              <w:spacing w:line="204" w:lineRule="exact"/>
              <w:ind w:right="382"/>
              <w:jc w:val="right"/>
              <w:rPr>
                <w:sz w:val="18"/>
              </w:rPr>
            </w:pPr>
            <w:r>
              <w:rPr>
                <w:sz w:val="18"/>
              </w:rPr>
              <w:t>na</w:t>
            </w:r>
          </w:p>
        </w:tc>
        <w:tc>
          <w:tcPr>
            <w:tcW w:w="1171" w:type="dxa"/>
            <w:tcBorders>
              <w:bottom w:val="single" w:sz="4" w:space="0" w:color="000000"/>
            </w:tcBorders>
          </w:tcPr>
          <w:p>
            <w:pPr>
              <w:pStyle w:val="TableParagraph"/>
              <w:spacing w:line="204" w:lineRule="exact"/>
              <w:ind w:right="500"/>
              <w:jc w:val="right"/>
              <w:rPr>
                <w:sz w:val="18"/>
              </w:rPr>
            </w:pPr>
            <w:r>
              <w:rPr>
                <w:sz w:val="18"/>
              </w:rPr>
              <w:t>na</w:t>
            </w:r>
          </w:p>
        </w:tc>
        <w:tc>
          <w:tcPr>
            <w:tcW w:w="893" w:type="dxa"/>
            <w:tcBorders>
              <w:bottom w:val="single" w:sz="4" w:space="0" w:color="000000"/>
            </w:tcBorders>
          </w:tcPr>
          <w:p>
            <w:pPr>
              <w:pStyle w:val="TableParagraph"/>
              <w:spacing w:line="204" w:lineRule="exact"/>
              <w:ind w:right="315"/>
              <w:jc w:val="right"/>
              <w:rPr>
                <w:sz w:val="18"/>
              </w:rPr>
            </w:pPr>
            <w:r>
              <w:rPr>
                <w:sz w:val="18"/>
              </w:rPr>
              <w:t>na</w:t>
            </w:r>
          </w:p>
        </w:tc>
        <w:tc>
          <w:tcPr>
            <w:tcW w:w="1072" w:type="dxa"/>
            <w:tcBorders>
              <w:bottom w:val="single" w:sz="4" w:space="0" w:color="000000"/>
            </w:tcBorders>
          </w:tcPr>
          <w:p>
            <w:pPr>
              <w:pStyle w:val="TableParagraph"/>
              <w:spacing w:line="204" w:lineRule="exact"/>
              <w:ind w:left="399" w:right="312"/>
              <w:jc w:val="center"/>
              <w:rPr>
                <w:sz w:val="18"/>
              </w:rPr>
            </w:pPr>
            <w:r>
              <w:rPr>
                <w:sz w:val="18"/>
              </w:rPr>
              <w:t>na</w:t>
            </w:r>
          </w:p>
        </w:tc>
        <w:tc>
          <w:tcPr>
            <w:tcW w:w="910" w:type="dxa"/>
            <w:tcBorders>
              <w:bottom w:val="single" w:sz="4" w:space="0" w:color="000000"/>
            </w:tcBorders>
          </w:tcPr>
          <w:p>
            <w:pPr>
              <w:pStyle w:val="TableParagraph"/>
              <w:spacing w:line="204" w:lineRule="exact"/>
              <w:ind w:left="109" w:right="138"/>
              <w:jc w:val="center"/>
              <w:rPr>
                <w:sz w:val="18"/>
              </w:rPr>
            </w:pPr>
            <w:r>
              <w:rPr>
                <w:sz w:val="18"/>
              </w:rPr>
              <w:t>na</w:t>
            </w:r>
          </w:p>
        </w:tc>
        <w:tc>
          <w:tcPr>
            <w:tcW w:w="1002" w:type="dxa"/>
            <w:tcBorders>
              <w:bottom w:val="single" w:sz="4" w:space="0" w:color="000000"/>
            </w:tcBorders>
          </w:tcPr>
          <w:p>
            <w:pPr>
              <w:pStyle w:val="TableParagraph"/>
              <w:spacing w:line="204" w:lineRule="exact"/>
              <w:ind w:right="299"/>
              <w:jc w:val="right"/>
              <w:rPr>
                <w:sz w:val="18"/>
              </w:rPr>
            </w:pPr>
            <w:r>
              <w:rPr>
                <w:sz w:val="18"/>
              </w:rPr>
              <w:t>na</w:t>
            </w:r>
          </w:p>
        </w:tc>
      </w:tr>
      <w:tr>
        <w:trPr>
          <w:trHeight w:val="381" w:hRule="atLeast"/>
        </w:trPr>
        <w:tc>
          <w:tcPr>
            <w:tcW w:w="14246" w:type="dxa"/>
            <w:gridSpan w:val="13"/>
            <w:tcBorders>
              <w:top w:val="single" w:sz="4" w:space="0" w:color="000000"/>
              <w:bottom w:val="single" w:sz="4" w:space="0" w:color="000000"/>
            </w:tcBorders>
          </w:tcPr>
          <w:p>
            <w:pPr>
              <w:pStyle w:val="TableParagraph"/>
              <w:spacing w:before="83"/>
              <w:ind w:left="6837" w:right="6835"/>
              <w:jc w:val="center"/>
              <w:rPr>
                <w:sz w:val="18"/>
              </w:rPr>
            </w:pPr>
            <w:r>
              <w:rPr>
                <w:sz w:val="18"/>
              </w:rPr>
              <w:t>TOTAL</w:t>
            </w:r>
          </w:p>
        </w:tc>
      </w:tr>
      <w:tr>
        <w:trPr>
          <w:trHeight w:val="316" w:hRule="atLeast"/>
        </w:trPr>
        <w:tc>
          <w:tcPr>
            <w:tcW w:w="2356" w:type="dxa"/>
            <w:tcBorders>
              <w:top w:val="single" w:sz="4" w:space="0" w:color="000000"/>
            </w:tcBorders>
          </w:tcPr>
          <w:p>
            <w:pPr>
              <w:pStyle w:val="TableParagraph"/>
              <w:spacing w:line="216" w:lineRule="exact" w:before="80"/>
              <w:ind w:left="43"/>
              <w:rPr>
                <w:sz w:val="18"/>
              </w:rPr>
            </w:pPr>
            <w:r>
              <w:rPr>
                <w:sz w:val="18"/>
              </w:rPr>
              <w:t>Own health care</w:t>
            </w:r>
          </w:p>
        </w:tc>
        <w:tc>
          <w:tcPr>
            <w:tcW w:w="1030" w:type="dxa"/>
            <w:tcBorders>
              <w:top w:val="single" w:sz="4" w:space="0" w:color="000000"/>
            </w:tcBorders>
          </w:tcPr>
          <w:p>
            <w:pPr>
              <w:pStyle w:val="TableParagraph"/>
              <w:spacing w:line="216" w:lineRule="exact" w:before="80"/>
              <w:ind w:right="313"/>
              <w:jc w:val="right"/>
              <w:rPr>
                <w:sz w:val="18"/>
              </w:rPr>
            </w:pPr>
            <w:r>
              <w:rPr>
                <w:sz w:val="18"/>
              </w:rPr>
              <w:t>11.8</w:t>
            </w:r>
          </w:p>
        </w:tc>
        <w:tc>
          <w:tcPr>
            <w:tcW w:w="1104" w:type="dxa"/>
            <w:tcBorders>
              <w:top w:val="single" w:sz="4" w:space="0" w:color="000000"/>
            </w:tcBorders>
          </w:tcPr>
          <w:p>
            <w:pPr>
              <w:pStyle w:val="TableParagraph"/>
              <w:spacing w:line="216" w:lineRule="exact" w:before="80"/>
              <w:ind w:left="124" w:right="165"/>
              <w:jc w:val="center"/>
              <w:rPr>
                <w:sz w:val="18"/>
              </w:rPr>
            </w:pPr>
            <w:r>
              <w:rPr>
                <w:sz w:val="18"/>
              </w:rPr>
              <w:t>70.6</w:t>
            </w:r>
          </w:p>
        </w:tc>
        <w:tc>
          <w:tcPr>
            <w:tcW w:w="884" w:type="dxa"/>
            <w:tcBorders>
              <w:top w:val="single" w:sz="4" w:space="0" w:color="000000"/>
            </w:tcBorders>
          </w:tcPr>
          <w:p>
            <w:pPr>
              <w:pStyle w:val="TableParagraph"/>
              <w:spacing w:line="216" w:lineRule="exact" w:before="80"/>
              <w:ind w:right="280"/>
              <w:jc w:val="right"/>
              <w:rPr>
                <w:sz w:val="18"/>
              </w:rPr>
            </w:pPr>
            <w:r>
              <w:rPr>
                <w:sz w:val="18"/>
              </w:rPr>
              <w:t>16.2</w:t>
            </w:r>
          </w:p>
        </w:tc>
        <w:tc>
          <w:tcPr>
            <w:tcW w:w="1003" w:type="dxa"/>
            <w:tcBorders>
              <w:top w:val="single" w:sz="4" w:space="0" w:color="000000"/>
            </w:tcBorders>
          </w:tcPr>
          <w:p>
            <w:pPr>
              <w:pStyle w:val="TableParagraph"/>
              <w:spacing w:line="216" w:lineRule="exact" w:before="80"/>
              <w:ind w:left="60" w:right="92"/>
              <w:jc w:val="center"/>
              <w:rPr>
                <w:sz w:val="18"/>
              </w:rPr>
            </w:pPr>
            <w:r>
              <w:rPr>
                <w:sz w:val="18"/>
              </w:rPr>
              <w:t>0.8</w:t>
            </w:r>
          </w:p>
        </w:tc>
        <w:tc>
          <w:tcPr>
            <w:tcW w:w="832" w:type="dxa"/>
            <w:tcBorders>
              <w:top w:val="single" w:sz="4" w:space="0" w:color="000000"/>
            </w:tcBorders>
          </w:tcPr>
          <w:p>
            <w:pPr>
              <w:pStyle w:val="TableParagraph"/>
              <w:spacing w:line="216" w:lineRule="exact" w:before="80"/>
              <w:ind w:left="139" w:right="216"/>
              <w:jc w:val="center"/>
              <w:rPr>
                <w:sz w:val="18"/>
              </w:rPr>
            </w:pPr>
            <w:r>
              <w:rPr>
                <w:sz w:val="18"/>
              </w:rPr>
              <w:t>0.6</w:t>
            </w:r>
          </w:p>
        </w:tc>
        <w:tc>
          <w:tcPr>
            <w:tcW w:w="967" w:type="dxa"/>
            <w:tcBorders>
              <w:top w:val="single" w:sz="4" w:space="0" w:color="000000"/>
            </w:tcBorders>
          </w:tcPr>
          <w:p>
            <w:pPr>
              <w:pStyle w:val="TableParagraph"/>
              <w:spacing w:line="216" w:lineRule="exact" w:before="80"/>
              <w:ind w:left="234"/>
              <w:rPr>
                <w:sz w:val="18"/>
              </w:rPr>
            </w:pPr>
            <w:r>
              <w:rPr>
                <w:sz w:val="18"/>
              </w:rPr>
              <w:t>100.0</w:t>
            </w:r>
          </w:p>
        </w:tc>
        <w:tc>
          <w:tcPr>
            <w:tcW w:w="1022" w:type="dxa"/>
            <w:tcBorders>
              <w:top w:val="single" w:sz="4" w:space="0" w:color="000000"/>
            </w:tcBorders>
          </w:tcPr>
          <w:p>
            <w:pPr>
              <w:pStyle w:val="TableParagraph"/>
              <w:spacing w:line="216" w:lineRule="exact" w:before="80"/>
              <w:ind w:right="381"/>
              <w:jc w:val="right"/>
              <w:rPr>
                <w:sz w:val="18"/>
              </w:rPr>
            </w:pPr>
            <w:r>
              <w:rPr>
                <w:sz w:val="18"/>
              </w:rPr>
              <w:t>33.7</w:t>
            </w:r>
          </w:p>
        </w:tc>
        <w:tc>
          <w:tcPr>
            <w:tcW w:w="1171" w:type="dxa"/>
            <w:tcBorders>
              <w:top w:val="single" w:sz="4" w:space="0" w:color="000000"/>
            </w:tcBorders>
          </w:tcPr>
          <w:p>
            <w:pPr>
              <w:pStyle w:val="TableParagraph"/>
              <w:spacing w:line="216" w:lineRule="exact" w:before="80"/>
              <w:ind w:right="499"/>
              <w:jc w:val="right"/>
              <w:rPr>
                <w:sz w:val="18"/>
              </w:rPr>
            </w:pPr>
            <w:r>
              <w:rPr>
                <w:sz w:val="18"/>
              </w:rPr>
              <w:t>55.8</w:t>
            </w:r>
          </w:p>
        </w:tc>
        <w:tc>
          <w:tcPr>
            <w:tcW w:w="893" w:type="dxa"/>
            <w:tcBorders>
              <w:top w:val="single" w:sz="4" w:space="0" w:color="000000"/>
            </w:tcBorders>
          </w:tcPr>
          <w:p>
            <w:pPr>
              <w:pStyle w:val="TableParagraph"/>
              <w:spacing w:line="216" w:lineRule="exact" w:before="80"/>
              <w:ind w:right="314"/>
              <w:jc w:val="right"/>
              <w:rPr>
                <w:sz w:val="18"/>
              </w:rPr>
            </w:pPr>
            <w:r>
              <w:rPr>
                <w:sz w:val="18"/>
              </w:rPr>
              <w:t>8.4</w:t>
            </w:r>
          </w:p>
        </w:tc>
        <w:tc>
          <w:tcPr>
            <w:tcW w:w="1072" w:type="dxa"/>
            <w:tcBorders>
              <w:top w:val="single" w:sz="4" w:space="0" w:color="000000"/>
            </w:tcBorders>
          </w:tcPr>
          <w:p>
            <w:pPr>
              <w:pStyle w:val="TableParagraph"/>
              <w:spacing w:line="216" w:lineRule="exact" w:before="80"/>
              <w:ind w:left="399" w:right="359"/>
              <w:jc w:val="center"/>
              <w:rPr>
                <w:sz w:val="18"/>
              </w:rPr>
            </w:pPr>
            <w:r>
              <w:rPr>
                <w:sz w:val="18"/>
              </w:rPr>
              <w:t>2.2</w:t>
            </w:r>
          </w:p>
        </w:tc>
        <w:tc>
          <w:tcPr>
            <w:tcW w:w="910" w:type="dxa"/>
            <w:tcBorders>
              <w:top w:val="single" w:sz="4" w:space="0" w:color="000000"/>
            </w:tcBorders>
          </w:tcPr>
          <w:p>
            <w:pPr>
              <w:pStyle w:val="TableParagraph"/>
              <w:spacing w:line="216" w:lineRule="exact" w:before="80"/>
              <w:ind w:left="109" w:right="185"/>
              <w:jc w:val="center"/>
              <w:rPr>
                <w:sz w:val="18"/>
              </w:rPr>
            </w:pPr>
            <w:r>
              <w:rPr>
                <w:sz w:val="18"/>
              </w:rPr>
              <w:t>0.0</w:t>
            </w:r>
          </w:p>
        </w:tc>
        <w:tc>
          <w:tcPr>
            <w:tcW w:w="1002" w:type="dxa"/>
            <w:tcBorders>
              <w:top w:val="single" w:sz="4" w:space="0" w:color="000000"/>
            </w:tcBorders>
          </w:tcPr>
          <w:p>
            <w:pPr>
              <w:pStyle w:val="TableParagraph"/>
              <w:spacing w:line="216" w:lineRule="exact" w:before="80"/>
              <w:ind w:right="297"/>
              <w:jc w:val="right"/>
              <w:rPr>
                <w:sz w:val="18"/>
              </w:rPr>
            </w:pPr>
            <w:r>
              <w:rPr>
                <w:sz w:val="18"/>
              </w:rPr>
              <w:t>100.0</w:t>
            </w:r>
          </w:p>
        </w:tc>
      </w:tr>
      <w:tr>
        <w:trPr>
          <w:trHeight w:val="219" w:hRule="atLeast"/>
        </w:trPr>
        <w:tc>
          <w:tcPr>
            <w:tcW w:w="2356" w:type="dxa"/>
          </w:tcPr>
          <w:p>
            <w:pPr>
              <w:pStyle w:val="TableParagraph"/>
              <w:spacing w:line="200" w:lineRule="exact"/>
              <w:ind w:left="43"/>
              <w:rPr>
                <w:sz w:val="18"/>
              </w:rPr>
            </w:pPr>
            <w:r>
              <w:rPr>
                <w:sz w:val="18"/>
              </w:rPr>
              <w:t>Major household purchases</w:t>
            </w:r>
          </w:p>
        </w:tc>
        <w:tc>
          <w:tcPr>
            <w:tcW w:w="1030" w:type="dxa"/>
          </w:tcPr>
          <w:p>
            <w:pPr>
              <w:pStyle w:val="TableParagraph"/>
              <w:spacing w:line="200" w:lineRule="exact"/>
              <w:ind w:right="314"/>
              <w:jc w:val="right"/>
              <w:rPr>
                <w:sz w:val="18"/>
              </w:rPr>
            </w:pPr>
            <w:r>
              <w:rPr>
                <w:sz w:val="18"/>
              </w:rPr>
              <w:t>5.5</w:t>
            </w:r>
          </w:p>
        </w:tc>
        <w:tc>
          <w:tcPr>
            <w:tcW w:w="1104" w:type="dxa"/>
          </w:tcPr>
          <w:p>
            <w:pPr>
              <w:pStyle w:val="TableParagraph"/>
              <w:spacing w:line="200" w:lineRule="exact"/>
              <w:ind w:left="124" w:right="165"/>
              <w:jc w:val="center"/>
              <w:rPr>
                <w:sz w:val="18"/>
              </w:rPr>
            </w:pPr>
            <w:r>
              <w:rPr>
                <w:sz w:val="18"/>
              </w:rPr>
              <w:t>72.7</w:t>
            </w:r>
          </w:p>
        </w:tc>
        <w:tc>
          <w:tcPr>
            <w:tcW w:w="884" w:type="dxa"/>
          </w:tcPr>
          <w:p>
            <w:pPr>
              <w:pStyle w:val="TableParagraph"/>
              <w:spacing w:line="200" w:lineRule="exact"/>
              <w:ind w:right="280"/>
              <w:jc w:val="right"/>
              <w:rPr>
                <w:sz w:val="18"/>
              </w:rPr>
            </w:pPr>
            <w:r>
              <w:rPr>
                <w:sz w:val="18"/>
              </w:rPr>
              <w:t>17.4</w:t>
            </w:r>
          </w:p>
        </w:tc>
        <w:tc>
          <w:tcPr>
            <w:tcW w:w="1003" w:type="dxa"/>
          </w:tcPr>
          <w:p>
            <w:pPr>
              <w:pStyle w:val="TableParagraph"/>
              <w:spacing w:line="200" w:lineRule="exact"/>
              <w:ind w:left="60" w:right="92"/>
              <w:jc w:val="center"/>
              <w:rPr>
                <w:sz w:val="18"/>
              </w:rPr>
            </w:pPr>
            <w:r>
              <w:rPr>
                <w:sz w:val="18"/>
              </w:rPr>
              <w:t>3.3</w:t>
            </w:r>
          </w:p>
        </w:tc>
        <w:tc>
          <w:tcPr>
            <w:tcW w:w="832" w:type="dxa"/>
          </w:tcPr>
          <w:p>
            <w:pPr>
              <w:pStyle w:val="TableParagraph"/>
              <w:spacing w:line="200" w:lineRule="exact"/>
              <w:ind w:left="139" w:right="216"/>
              <w:jc w:val="center"/>
              <w:rPr>
                <w:sz w:val="18"/>
              </w:rPr>
            </w:pPr>
            <w:r>
              <w:rPr>
                <w:sz w:val="18"/>
              </w:rPr>
              <w:t>1.1</w:t>
            </w:r>
          </w:p>
        </w:tc>
        <w:tc>
          <w:tcPr>
            <w:tcW w:w="967" w:type="dxa"/>
          </w:tcPr>
          <w:p>
            <w:pPr>
              <w:pStyle w:val="TableParagraph"/>
              <w:spacing w:line="200" w:lineRule="exact"/>
              <w:ind w:left="234"/>
              <w:rPr>
                <w:sz w:val="18"/>
              </w:rPr>
            </w:pPr>
            <w:r>
              <w:rPr>
                <w:sz w:val="18"/>
              </w:rPr>
              <w:t>100.0</w:t>
            </w:r>
          </w:p>
        </w:tc>
        <w:tc>
          <w:tcPr>
            <w:tcW w:w="1022" w:type="dxa"/>
          </w:tcPr>
          <w:p>
            <w:pPr>
              <w:pStyle w:val="TableParagraph"/>
              <w:spacing w:line="200" w:lineRule="exact"/>
              <w:ind w:right="381"/>
              <w:jc w:val="right"/>
              <w:rPr>
                <w:sz w:val="18"/>
              </w:rPr>
            </w:pPr>
            <w:r>
              <w:rPr>
                <w:sz w:val="18"/>
              </w:rPr>
              <w:t>21.2</w:t>
            </w:r>
          </w:p>
        </w:tc>
        <w:tc>
          <w:tcPr>
            <w:tcW w:w="1171" w:type="dxa"/>
          </w:tcPr>
          <w:p>
            <w:pPr>
              <w:pStyle w:val="TableParagraph"/>
              <w:spacing w:line="200" w:lineRule="exact"/>
              <w:ind w:right="499"/>
              <w:jc w:val="right"/>
              <w:rPr>
                <w:sz w:val="18"/>
              </w:rPr>
            </w:pPr>
            <w:r>
              <w:rPr>
                <w:sz w:val="18"/>
              </w:rPr>
              <w:t>66.9</w:t>
            </w:r>
          </w:p>
        </w:tc>
        <w:tc>
          <w:tcPr>
            <w:tcW w:w="893" w:type="dxa"/>
          </w:tcPr>
          <w:p>
            <w:pPr>
              <w:pStyle w:val="TableParagraph"/>
              <w:spacing w:line="200" w:lineRule="exact"/>
              <w:ind w:right="314"/>
              <w:jc w:val="right"/>
              <w:rPr>
                <w:sz w:val="18"/>
              </w:rPr>
            </w:pPr>
            <w:r>
              <w:rPr>
                <w:sz w:val="18"/>
              </w:rPr>
              <w:t>9.8</w:t>
            </w:r>
          </w:p>
        </w:tc>
        <w:tc>
          <w:tcPr>
            <w:tcW w:w="1072" w:type="dxa"/>
          </w:tcPr>
          <w:p>
            <w:pPr>
              <w:pStyle w:val="TableParagraph"/>
              <w:spacing w:line="200" w:lineRule="exact"/>
              <w:ind w:left="399" w:right="359"/>
              <w:jc w:val="center"/>
              <w:rPr>
                <w:sz w:val="18"/>
              </w:rPr>
            </w:pPr>
            <w:r>
              <w:rPr>
                <w:sz w:val="18"/>
              </w:rPr>
              <w:t>2.1</w:t>
            </w:r>
          </w:p>
        </w:tc>
        <w:tc>
          <w:tcPr>
            <w:tcW w:w="910" w:type="dxa"/>
          </w:tcPr>
          <w:p>
            <w:pPr>
              <w:pStyle w:val="TableParagraph"/>
              <w:spacing w:line="200" w:lineRule="exact"/>
              <w:ind w:left="109" w:right="185"/>
              <w:jc w:val="center"/>
              <w:rPr>
                <w:sz w:val="18"/>
              </w:rPr>
            </w:pPr>
            <w:r>
              <w:rPr>
                <w:sz w:val="18"/>
              </w:rPr>
              <w:t>0.0</w:t>
            </w:r>
          </w:p>
        </w:tc>
        <w:tc>
          <w:tcPr>
            <w:tcW w:w="1002" w:type="dxa"/>
          </w:tcPr>
          <w:p>
            <w:pPr>
              <w:pStyle w:val="TableParagraph"/>
              <w:spacing w:line="200" w:lineRule="exact"/>
              <w:ind w:right="297"/>
              <w:jc w:val="right"/>
              <w:rPr>
                <w:sz w:val="18"/>
              </w:rPr>
            </w:pPr>
            <w:r>
              <w:rPr>
                <w:sz w:val="18"/>
              </w:rPr>
              <w:t>100.0</w:t>
            </w:r>
          </w:p>
        </w:tc>
      </w:tr>
      <w:tr>
        <w:trPr>
          <w:trHeight w:val="282" w:hRule="atLeast"/>
        </w:trPr>
        <w:tc>
          <w:tcPr>
            <w:tcW w:w="2356" w:type="dxa"/>
            <w:tcBorders>
              <w:bottom w:val="single" w:sz="4" w:space="0" w:color="000000"/>
            </w:tcBorders>
          </w:tcPr>
          <w:p>
            <w:pPr>
              <w:pStyle w:val="TableParagraph"/>
              <w:spacing w:line="204" w:lineRule="exact"/>
              <w:ind w:left="43"/>
              <w:rPr>
                <w:sz w:val="18"/>
              </w:rPr>
            </w:pPr>
            <w:r>
              <w:rPr>
                <w:sz w:val="18"/>
              </w:rPr>
              <w:t>Visits to her family or relatives</w:t>
            </w:r>
          </w:p>
        </w:tc>
        <w:tc>
          <w:tcPr>
            <w:tcW w:w="1030" w:type="dxa"/>
            <w:tcBorders>
              <w:bottom w:val="single" w:sz="4" w:space="0" w:color="000000"/>
            </w:tcBorders>
          </w:tcPr>
          <w:p>
            <w:pPr>
              <w:pStyle w:val="TableParagraph"/>
              <w:spacing w:line="204" w:lineRule="exact"/>
              <w:ind w:right="313"/>
              <w:jc w:val="right"/>
              <w:rPr>
                <w:sz w:val="18"/>
              </w:rPr>
            </w:pPr>
            <w:r>
              <w:rPr>
                <w:sz w:val="18"/>
              </w:rPr>
              <w:t>11.2</w:t>
            </w:r>
          </w:p>
        </w:tc>
        <w:tc>
          <w:tcPr>
            <w:tcW w:w="1104" w:type="dxa"/>
            <w:tcBorders>
              <w:bottom w:val="single" w:sz="4" w:space="0" w:color="000000"/>
            </w:tcBorders>
          </w:tcPr>
          <w:p>
            <w:pPr>
              <w:pStyle w:val="TableParagraph"/>
              <w:spacing w:line="204" w:lineRule="exact"/>
              <w:ind w:left="124" w:right="165"/>
              <w:jc w:val="center"/>
              <w:rPr>
                <w:sz w:val="18"/>
              </w:rPr>
            </w:pPr>
            <w:r>
              <w:rPr>
                <w:sz w:val="18"/>
              </w:rPr>
              <w:t>69.5</w:t>
            </w:r>
          </w:p>
        </w:tc>
        <w:tc>
          <w:tcPr>
            <w:tcW w:w="884" w:type="dxa"/>
            <w:tcBorders>
              <w:bottom w:val="single" w:sz="4" w:space="0" w:color="000000"/>
            </w:tcBorders>
          </w:tcPr>
          <w:p>
            <w:pPr>
              <w:pStyle w:val="TableParagraph"/>
              <w:spacing w:line="204" w:lineRule="exact"/>
              <w:ind w:right="280"/>
              <w:jc w:val="right"/>
              <w:rPr>
                <w:sz w:val="18"/>
              </w:rPr>
            </w:pPr>
            <w:r>
              <w:rPr>
                <w:sz w:val="18"/>
              </w:rPr>
              <w:t>16.9</w:t>
            </w:r>
          </w:p>
        </w:tc>
        <w:tc>
          <w:tcPr>
            <w:tcW w:w="1003" w:type="dxa"/>
            <w:tcBorders>
              <w:bottom w:val="single" w:sz="4" w:space="0" w:color="000000"/>
            </w:tcBorders>
          </w:tcPr>
          <w:p>
            <w:pPr>
              <w:pStyle w:val="TableParagraph"/>
              <w:spacing w:line="204" w:lineRule="exact"/>
              <w:ind w:left="60" w:right="92"/>
              <w:jc w:val="center"/>
              <w:rPr>
                <w:sz w:val="18"/>
              </w:rPr>
            </w:pPr>
            <w:r>
              <w:rPr>
                <w:sz w:val="18"/>
              </w:rPr>
              <w:t>1.8</w:t>
            </w:r>
          </w:p>
        </w:tc>
        <w:tc>
          <w:tcPr>
            <w:tcW w:w="832" w:type="dxa"/>
            <w:tcBorders>
              <w:bottom w:val="single" w:sz="4" w:space="0" w:color="000000"/>
            </w:tcBorders>
          </w:tcPr>
          <w:p>
            <w:pPr>
              <w:pStyle w:val="TableParagraph"/>
              <w:spacing w:line="204" w:lineRule="exact"/>
              <w:ind w:left="139" w:right="216"/>
              <w:jc w:val="center"/>
              <w:rPr>
                <w:sz w:val="18"/>
              </w:rPr>
            </w:pPr>
            <w:r>
              <w:rPr>
                <w:sz w:val="18"/>
              </w:rPr>
              <w:t>0.7</w:t>
            </w:r>
          </w:p>
        </w:tc>
        <w:tc>
          <w:tcPr>
            <w:tcW w:w="967" w:type="dxa"/>
            <w:tcBorders>
              <w:bottom w:val="single" w:sz="4" w:space="0" w:color="000000"/>
            </w:tcBorders>
          </w:tcPr>
          <w:p>
            <w:pPr>
              <w:pStyle w:val="TableParagraph"/>
              <w:spacing w:line="204" w:lineRule="exact"/>
              <w:ind w:left="234"/>
              <w:rPr>
                <w:sz w:val="18"/>
              </w:rPr>
            </w:pPr>
            <w:r>
              <w:rPr>
                <w:sz w:val="18"/>
              </w:rPr>
              <w:t>100.0</w:t>
            </w:r>
          </w:p>
        </w:tc>
        <w:tc>
          <w:tcPr>
            <w:tcW w:w="1022" w:type="dxa"/>
            <w:tcBorders>
              <w:bottom w:val="single" w:sz="4" w:space="0" w:color="000000"/>
            </w:tcBorders>
          </w:tcPr>
          <w:p>
            <w:pPr>
              <w:pStyle w:val="TableParagraph"/>
              <w:spacing w:line="204" w:lineRule="exact"/>
              <w:ind w:right="382"/>
              <w:jc w:val="right"/>
              <w:rPr>
                <w:sz w:val="18"/>
              </w:rPr>
            </w:pPr>
            <w:r>
              <w:rPr>
                <w:sz w:val="18"/>
              </w:rPr>
              <w:t>na</w:t>
            </w:r>
          </w:p>
        </w:tc>
        <w:tc>
          <w:tcPr>
            <w:tcW w:w="1171" w:type="dxa"/>
            <w:tcBorders>
              <w:bottom w:val="single" w:sz="4" w:space="0" w:color="000000"/>
            </w:tcBorders>
          </w:tcPr>
          <w:p>
            <w:pPr>
              <w:pStyle w:val="TableParagraph"/>
              <w:spacing w:line="204" w:lineRule="exact"/>
              <w:ind w:right="500"/>
              <w:jc w:val="right"/>
              <w:rPr>
                <w:sz w:val="18"/>
              </w:rPr>
            </w:pPr>
            <w:r>
              <w:rPr>
                <w:sz w:val="18"/>
              </w:rPr>
              <w:t>na</w:t>
            </w:r>
          </w:p>
        </w:tc>
        <w:tc>
          <w:tcPr>
            <w:tcW w:w="893" w:type="dxa"/>
            <w:tcBorders>
              <w:bottom w:val="single" w:sz="4" w:space="0" w:color="000000"/>
            </w:tcBorders>
          </w:tcPr>
          <w:p>
            <w:pPr>
              <w:pStyle w:val="TableParagraph"/>
              <w:spacing w:line="204" w:lineRule="exact"/>
              <w:ind w:right="315"/>
              <w:jc w:val="right"/>
              <w:rPr>
                <w:sz w:val="18"/>
              </w:rPr>
            </w:pPr>
            <w:r>
              <w:rPr>
                <w:sz w:val="18"/>
              </w:rPr>
              <w:t>na</w:t>
            </w:r>
          </w:p>
        </w:tc>
        <w:tc>
          <w:tcPr>
            <w:tcW w:w="1072" w:type="dxa"/>
            <w:tcBorders>
              <w:bottom w:val="single" w:sz="4" w:space="0" w:color="000000"/>
            </w:tcBorders>
          </w:tcPr>
          <w:p>
            <w:pPr>
              <w:pStyle w:val="TableParagraph"/>
              <w:spacing w:line="204" w:lineRule="exact"/>
              <w:ind w:left="399" w:right="312"/>
              <w:jc w:val="center"/>
              <w:rPr>
                <w:sz w:val="18"/>
              </w:rPr>
            </w:pPr>
            <w:r>
              <w:rPr>
                <w:sz w:val="18"/>
              </w:rPr>
              <w:t>na</w:t>
            </w:r>
          </w:p>
        </w:tc>
        <w:tc>
          <w:tcPr>
            <w:tcW w:w="910" w:type="dxa"/>
            <w:tcBorders>
              <w:bottom w:val="single" w:sz="4" w:space="0" w:color="000000"/>
            </w:tcBorders>
          </w:tcPr>
          <w:p>
            <w:pPr>
              <w:pStyle w:val="TableParagraph"/>
              <w:spacing w:line="204" w:lineRule="exact"/>
              <w:ind w:left="109" w:right="138"/>
              <w:jc w:val="center"/>
              <w:rPr>
                <w:sz w:val="18"/>
              </w:rPr>
            </w:pPr>
            <w:r>
              <w:rPr>
                <w:sz w:val="18"/>
              </w:rPr>
              <w:t>na</w:t>
            </w:r>
          </w:p>
        </w:tc>
        <w:tc>
          <w:tcPr>
            <w:tcW w:w="1002" w:type="dxa"/>
            <w:tcBorders>
              <w:bottom w:val="single" w:sz="4" w:space="0" w:color="000000"/>
            </w:tcBorders>
          </w:tcPr>
          <w:p>
            <w:pPr>
              <w:pStyle w:val="TableParagraph"/>
              <w:spacing w:line="204" w:lineRule="exact"/>
              <w:ind w:right="299"/>
              <w:jc w:val="right"/>
              <w:rPr>
                <w:sz w:val="18"/>
              </w:rPr>
            </w:pPr>
            <w:r>
              <w:rPr>
                <w:sz w:val="18"/>
              </w:rPr>
              <w:t>na</w:t>
            </w:r>
          </w:p>
        </w:tc>
      </w:tr>
      <w:tr>
        <w:trPr>
          <w:trHeight w:val="346" w:hRule="atLeast"/>
        </w:trPr>
        <w:tc>
          <w:tcPr>
            <w:tcW w:w="2356" w:type="dxa"/>
            <w:tcBorders>
              <w:top w:val="single" w:sz="4" w:space="0" w:color="000000"/>
              <w:bottom w:val="single" w:sz="18" w:space="0" w:color="000000"/>
            </w:tcBorders>
          </w:tcPr>
          <w:p>
            <w:pPr>
              <w:pStyle w:val="TableParagraph"/>
              <w:spacing w:before="70"/>
              <w:ind w:left="43"/>
              <w:rPr>
                <w:sz w:val="16"/>
              </w:rPr>
            </w:pPr>
            <w:r>
              <w:rPr>
                <w:sz w:val="16"/>
              </w:rPr>
              <w:t>na = Not applicable</w:t>
            </w:r>
          </w:p>
        </w:tc>
        <w:tc>
          <w:tcPr>
            <w:tcW w:w="1030" w:type="dxa"/>
            <w:tcBorders>
              <w:top w:val="single" w:sz="4" w:space="0" w:color="000000"/>
              <w:bottom w:val="single" w:sz="18" w:space="0" w:color="000000"/>
            </w:tcBorders>
          </w:tcPr>
          <w:p>
            <w:pPr>
              <w:pStyle w:val="TableParagraph"/>
              <w:rPr>
                <w:rFonts w:ascii="Times New Roman"/>
                <w:sz w:val="16"/>
              </w:rPr>
            </w:pPr>
          </w:p>
        </w:tc>
        <w:tc>
          <w:tcPr>
            <w:tcW w:w="1104" w:type="dxa"/>
            <w:tcBorders>
              <w:top w:val="single" w:sz="4" w:space="0" w:color="000000"/>
              <w:bottom w:val="single" w:sz="18" w:space="0" w:color="000000"/>
            </w:tcBorders>
          </w:tcPr>
          <w:p>
            <w:pPr>
              <w:pStyle w:val="TableParagraph"/>
              <w:rPr>
                <w:rFonts w:ascii="Times New Roman"/>
                <w:sz w:val="16"/>
              </w:rPr>
            </w:pPr>
          </w:p>
        </w:tc>
        <w:tc>
          <w:tcPr>
            <w:tcW w:w="884" w:type="dxa"/>
            <w:tcBorders>
              <w:top w:val="single" w:sz="4" w:space="0" w:color="000000"/>
              <w:bottom w:val="single" w:sz="18" w:space="0" w:color="000000"/>
            </w:tcBorders>
          </w:tcPr>
          <w:p>
            <w:pPr>
              <w:pStyle w:val="TableParagraph"/>
              <w:rPr>
                <w:rFonts w:ascii="Times New Roman"/>
                <w:sz w:val="16"/>
              </w:rPr>
            </w:pPr>
          </w:p>
        </w:tc>
        <w:tc>
          <w:tcPr>
            <w:tcW w:w="1003" w:type="dxa"/>
            <w:tcBorders>
              <w:top w:val="single" w:sz="4" w:space="0" w:color="000000"/>
              <w:bottom w:val="single" w:sz="18" w:space="0" w:color="000000"/>
            </w:tcBorders>
          </w:tcPr>
          <w:p>
            <w:pPr>
              <w:pStyle w:val="TableParagraph"/>
              <w:rPr>
                <w:rFonts w:ascii="Times New Roman"/>
                <w:sz w:val="16"/>
              </w:rPr>
            </w:pPr>
          </w:p>
        </w:tc>
        <w:tc>
          <w:tcPr>
            <w:tcW w:w="832" w:type="dxa"/>
            <w:tcBorders>
              <w:top w:val="single" w:sz="4" w:space="0" w:color="000000"/>
              <w:bottom w:val="single" w:sz="18" w:space="0" w:color="000000"/>
            </w:tcBorders>
          </w:tcPr>
          <w:p>
            <w:pPr>
              <w:pStyle w:val="TableParagraph"/>
              <w:rPr>
                <w:rFonts w:ascii="Times New Roman"/>
                <w:sz w:val="16"/>
              </w:rPr>
            </w:pPr>
          </w:p>
        </w:tc>
        <w:tc>
          <w:tcPr>
            <w:tcW w:w="967" w:type="dxa"/>
            <w:tcBorders>
              <w:top w:val="single" w:sz="4" w:space="0" w:color="000000"/>
              <w:bottom w:val="single" w:sz="18" w:space="0" w:color="000000"/>
            </w:tcBorders>
          </w:tcPr>
          <w:p>
            <w:pPr>
              <w:pStyle w:val="TableParagraph"/>
              <w:rPr>
                <w:rFonts w:ascii="Times New Roman"/>
                <w:sz w:val="16"/>
              </w:rPr>
            </w:pPr>
          </w:p>
        </w:tc>
        <w:tc>
          <w:tcPr>
            <w:tcW w:w="1022" w:type="dxa"/>
            <w:tcBorders>
              <w:top w:val="single" w:sz="4" w:space="0" w:color="000000"/>
              <w:bottom w:val="single" w:sz="18" w:space="0" w:color="000000"/>
            </w:tcBorders>
          </w:tcPr>
          <w:p>
            <w:pPr>
              <w:pStyle w:val="TableParagraph"/>
              <w:rPr>
                <w:rFonts w:ascii="Times New Roman"/>
                <w:sz w:val="16"/>
              </w:rPr>
            </w:pPr>
          </w:p>
        </w:tc>
        <w:tc>
          <w:tcPr>
            <w:tcW w:w="1171" w:type="dxa"/>
            <w:tcBorders>
              <w:top w:val="single" w:sz="4" w:space="0" w:color="000000"/>
              <w:bottom w:val="single" w:sz="18" w:space="0" w:color="000000"/>
            </w:tcBorders>
          </w:tcPr>
          <w:p>
            <w:pPr>
              <w:pStyle w:val="TableParagraph"/>
              <w:rPr>
                <w:rFonts w:ascii="Times New Roman"/>
                <w:sz w:val="16"/>
              </w:rPr>
            </w:pPr>
          </w:p>
        </w:tc>
        <w:tc>
          <w:tcPr>
            <w:tcW w:w="893" w:type="dxa"/>
            <w:tcBorders>
              <w:top w:val="single" w:sz="4" w:space="0" w:color="000000"/>
              <w:bottom w:val="single" w:sz="18" w:space="0" w:color="000000"/>
            </w:tcBorders>
          </w:tcPr>
          <w:p>
            <w:pPr>
              <w:pStyle w:val="TableParagraph"/>
              <w:rPr>
                <w:rFonts w:ascii="Times New Roman"/>
                <w:sz w:val="16"/>
              </w:rPr>
            </w:pPr>
          </w:p>
        </w:tc>
        <w:tc>
          <w:tcPr>
            <w:tcW w:w="1072" w:type="dxa"/>
            <w:tcBorders>
              <w:top w:val="single" w:sz="4" w:space="0" w:color="000000"/>
              <w:bottom w:val="single" w:sz="18" w:space="0" w:color="000000"/>
            </w:tcBorders>
          </w:tcPr>
          <w:p>
            <w:pPr>
              <w:pStyle w:val="TableParagraph"/>
              <w:rPr>
                <w:rFonts w:ascii="Times New Roman"/>
                <w:sz w:val="16"/>
              </w:rPr>
            </w:pPr>
          </w:p>
        </w:tc>
        <w:tc>
          <w:tcPr>
            <w:tcW w:w="910" w:type="dxa"/>
            <w:tcBorders>
              <w:top w:val="single" w:sz="4" w:space="0" w:color="000000"/>
              <w:bottom w:val="single" w:sz="18" w:space="0" w:color="000000"/>
            </w:tcBorders>
          </w:tcPr>
          <w:p>
            <w:pPr>
              <w:pStyle w:val="TableParagraph"/>
              <w:rPr>
                <w:rFonts w:ascii="Times New Roman"/>
                <w:sz w:val="16"/>
              </w:rPr>
            </w:pPr>
          </w:p>
        </w:tc>
        <w:tc>
          <w:tcPr>
            <w:tcW w:w="1002" w:type="dxa"/>
            <w:tcBorders>
              <w:top w:val="single" w:sz="4" w:space="0" w:color="000000"/>
              <w:bottom w:val="single" w:sz="18" w:space="0" w:color="000000"/>
            </w:tcBorders>
          </w:tcPr>
          <w:p>
            <w:pPr>
              <w:pStyle w:val="TableParagraph"/>
              <w:rPr>
                <w:rFonts w:ascii="Times New Roman"/>
                <w:sz w:val="16"/>
              </w:rPr>
            </w:pPr>
          </w:p>
        </w:tc>
      </w:tr>
    </w:tbl>
    <w:p>
      <w:pPr>
        <w:spacing w:after="0"/>
        <w:rPr>
          <w:rFonts w:ascii="Times New Roman"/>
          <w:sz w:val="16"/>
        </w:rPr>
        <w:sectPr>
          <w:pgSz w:w="15840" w:h="12240" w:orient="landscape"/>
          <w:pgMar w:header="0" w:footer="727" w:top="1140" w:bottom="920" w:left="680" w:right="700"/>
        </w:sectPr>
      </w:pPr>
    </w:p>
    <w:p>
      <w:pPr>
        <w:pStyle w:val="BodyText"/>
        <w:spacing w:before="5"/>
        <w:rPr>
          <w:sz w:val="6"/>
        </w:rPr>
      </w:pPr>
    </w:p>
    <w:tbl>
      <w:tblPr>
        <w:tblW w:w="0" w:type="auto"/>
        <w:jc w:val="left"/>
        <w:tblInd w:w="8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4"/>
        <w:gridCol w:w="1135"/>
        <w:gridCol w:w="881"/>
        <w:gridCol w:w="923"/>
        <w:gridCol w:w="947"/>
        <w:gridCol w:w="1030"/>
        <w:gridCol w:w="822"/>
        <w:gridCol w:w="1021"/>
        <w:gridCol w:w="899"/>
        <w:gridCol w:w="1007"/>
        <w:gridCol w:w="1029"/>
        <w:gridCol w:w="886"/>
      </w:tblGrid>
      <w:tr>
        <w:trPr>
          <w:trHeight w:val="370" w:hRule="atLeast"/>
        </w:trPr>
        <w:tc>
          <w:tcPr>
            <w:tcW w:w="12704" w:type="dxa"/>
            <w:gridSpan w:val="12"/>
            <w:tcBorders>
              <w:top w:val="single" w:sz="18" w:space="0" w:color="000000"/>
            </w:tcBorders>
          </w:tcPr>
          <w:p>
            <w:pPr>
              <w:pStyle w:val="TableParagraph"/>
              <w:spacing w:before="82"/>
              <w:ind w:left="36"/>
              <w:rPr>
                <w:sz w:val="16"/>
              </w:rPr>
            </w:pPr>
            <w:r>
              <w:rPr>
                <w:sz w:val="16"/>
                <w:u w:val="single"/>
              </w:rPr>
              <w:t>Table 99 Decision making by background characteristics</w:t>
            </w:r>
          </w:p>
        </w:tc>
      </w:tr>
      <w:tr>
        <w:trPr>
          <w:trHeight w:val="535" w:hRule="atLeast"/>
        </w:trPr>
        <w:tc>
          <w:tcPr>
            <w:tcW w:w="12704" w:type="dxa"/>
            <w:gridSpan w:val="12"/>
            <w:tcBorders>
              <w:bottom w:val="single" w:sz="4" w:space="0" w:color="000000"/>
            </w:tcBorders>
          </w:tcPr>
          <w:p>
            <w:pPr>
              <w:pStyle w:val="TableParagraph"/>
              <w:spacing w:before="64"/>
              <w:ind w:left="36" w:right="-8"/>
              <w:rPr>
                <w:sz w:val="16"/>
              </w:rPr>
            </w:pPr>
            <w:r>
              <w:rPr>
                <w:sz w:val="16"/>
              </w:rPr>
              <w:t>Percentage of currently married women and currently married men age 15-49 who usually make specific decisions either by themselves or jointly with their spouse, by background characteristics, Maharashtra, 2019-20</w:t>
            </w:r>
          </w:p>
        </w:tc>
      </w:tr>
      <w:tr>
        <w:trPr>
          <w:trHeight w:val="516" w:hRule="atLeast"/>
        </w:trPr>
        <w:tc>
          <w:tcPr>
            <w:tcW w:w="2124" w:type="dxa"/>
            <w:tcBorders>
              <w:top w:val="single" w:sz="4" w:space="0" w:color="000000"/>
            </w:tcBorders>
          </w:tcPr>
          <w:p>
            <w:pPr>
              <w:pStyle w:val="TableParagraph"/>
              <w:rPr>
                <w:rFonts w:ascii="Times New Roman"/>
                <w:sz w:val="16"/>
              </w:rPr>
            </w:pPr>
          </w:p>
        </w:tc>
        <w:tc>
          <w:tcPr>
            <w:tcW w:w="4916" w:type="dxa"/>
            <w:gridSpan w:val="5"/>
            <w:tcBorders>
              <w:top w:val="single" w:sz="4" w:space="0" w:color="000000"/>
            </w:tcBorders>
          </w:tcPr>
          <w:p>
            <w:pPr>
              <w:pStyle w:val="TableParagraph"/>
              <w:spacing w:line="195" w:lineRule="exact" w:before="80"/>
              <w:ind w:left="169"/>
              <w:jc w:val="center"/>
              <w:rPr>
                <w:sz w:val="16"/>
              </w:rPr>
            </w:pPr>
            <w:r>
              <w:rPr>
                <w:sz w:val="16"/>
              </w:rPr>
              <w:t>Percentage of women who usually make specific decisions alone</w:t>
            </w:r>
          </w:p>
          <w:p>
            <w:pPr>
              <w:pStyle w:val="TableParagraph"/>
              <w:tabs>
                <w:tab w:pos="1560" w:val="left" w:leader="none"/>
                <w:tab w:pos="4798" w:val="left" w:leader="none"/>
              </w:tabs>
              <w:spacing w:line="195" w:lineRule="exact"/>
              <w:ind w:left="174"/>
              <w:jc w:val="center"/>
              <w:rPr>
                <w:sz w:val="16"/>
              </w:rPr>
            </w:pPr>
            <w:r>
              <w:rPr>
                <w:w w:val="100"/>
                <w:sz w:val="16"/>
                <w:u w:val="single"/>
              </w:rPr>
              <w:t> </w:t>
            </w:r>
            <w:r>
              <w:rPr>
                <w:sz w:val="16"/>
                <w:u w:val="single"/>
              </w:rPr>
              <w:tab/>
              <w:t>or jointly with their</w:t>
            </w:r>
            <w:r>
              <w:rPr>
                <w:spacing w:val="-15"/>
                <w:sz w:val="16"/>
                <w:u w:val="single"/>
              </w:rPr>
              <w:t> </w:t>
            </w:r>
            <w:r>
              <w:rPr>
                <w:sz w:val="16"/>
                <w:u w:val="single"/>
              </w:rPr>
              <w:t>husband</w:t>
              <w:tab/>
            </w:r>
          </w:p>
        </w:tc>
        <w:tc>
          <w:tcPr>
            <w:tcW w:w="822" w:type="dxa"/>
            <w:tcBorders>
              <w:top w:val="single" w:sz="4" w:space="0" w:color="000000"/>
            </w:tcBorders>
          </w:tcPr>
          <w:p>
            <w:pPr>
              <w:pStyle w:val="TableParagraph"/>
              <w:rPr>
                <w:rFonts w:ascii="Times New Roman"/>
                <w:sz w:val="16"/>
              </w:rPr>
            </w:pPr>
          </w:p>
        </w:tc>
        <w:tc>
          <w:tcPr>
            <w:tcW w:w="3956" w:type="dxa"/>
            <w:gridSpan w:val="4"/>
            <w:tcBorders>
              <w:top w:val="single" w:sz="4" w:space="0" w:color="000000"/>
            </w:tcBorders>
          </w:tcPr>
          <w:p>
            <w:pPr>
              <w:pStyle w:val="TableParagraph"/>
              <w:spacing w:line="195" w:lineRule="exact" w:before="80"/>
              <w:ind w:right="1"/>
              <w:jc w:val="center"/>
              <w:rPr>
                <w:sz w:val="16"/>
              </w:rPr>
            </w:pPr>
            <w:r>
              <w:rPr>
                <w:sz w:val="16"/>
              </w:rPr>
              <w:t>Percentage of men who usually make specific decisions</w:t>
            </w:r>
          </w:p>
          <w:p>
            <w:pPr>
              <w:pStyle w:val="TableParagraph"/>
              <w:tabs>
                <w:tab w:pos="933" w:val="left" w:leader="none"/>
                <w:tab w:pos="3835" w:val="left" w:leader="none"/>
              </w:tabs>
              <w:spacing w:line="195" w:lineRule="exact"/>
              <w:jc w:val="center"/>
              <w:rPr>
                <w:sz w:val="16"/>
              </w:rPr>
            </w:pPr>
            <w:r>
              <w:rPr>
                <w:w w:val="100"/>
                <w:sz w:val="16"/>
                <w:u w:val="single"/>
              </w:rPr>
              <w:t> </w:t>
            </w:r>
            <w:r>
              <w:rPr>
                <w:sz w:val="16"/>
                <w:u w:val="single"/>
              </w:rPr>
              <w:tab/>
              <w:t>alone or jointly with their</w:t>
            </w:r>
            <w:r>
              <w:rPr>
                <w:spacing w:val="-17"/>
                <w:sz w:val="16"/>
                <w:u w:val="single"/>
              </w:rPr>
              <w:t> </w:t>
            </w:r>
            <w:r>
              <w:rPr>
                <w:sz w:val="16"/>
                <w:u w:val="single"/>
              </w:rPr>
              <w:t>wife</w:t>
              <w:tab/>
            </w:r>
          </w:p>
        </w:tc>
        <w:tc>
          <w:tcPr>
            <w:tcW w:w="886" w:type="dxa"/>
            <w:tcBorders>
              <w:top w:val="single" w:sz="4" w:space="0" w:color="000000"/>
            </w:tcBorders>
          </w:tcPr>
          <w:p>
            <w:pPr>
              <w:pStyle w:val="TableParagraph"/>
              <w:rPr>
                <w:rFonts w:ascii="Times New Roman"/>
                <w:sz w:val="16"/>
              </w:rPr>
            </w:pPr>
          </w:p>
        </w:tc>
      </w:tr>
      <w:tr>
        <w:trPr>
          <w:trHeight w:val="1177" w:hRule="atLeast"/>
        </w:trPr>
        <w:tc>
          <w:tcPr>
            <w:tcW w:w="2124"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5"/>
              <w:rPr>
                <w:rFonts w:ascii="P052"/>
                <w:sz w:val="22"/>
              </w:rPr>
            </w:pPr>
          </w:p>
          <w:p>
            <w:pPr>
              <w:pStyle w:val="TableParagraph"/>
              <w:spacing w:line="178" w:lineRule="exact"/>
              <w:ind w:left="36"/>
              <w:rPr>
                <w:sz w:val="16"/>
              </w:rPr>
            </w:pPr>
            <w:r>
              <w:rPr>
                <w:sz w:val="16"/>
              </w:rPr>
              <w:t>Background characteristic</w:t>
            </w:r>
          </w:p>
        </w:tc>
        <w:tc>
          <w:tcPr>
            <w:tcW w:w="1135"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line="194" w:lineRule="exact" w:before="114"/>
              <w:ind w:left="308" w:firstLine="211"/>
              <w:rPr>
                <w:sz w:val="16"/>
              </w:rPr>
            </w:pPr>
            <w:r>
              <w:rPr>
                <w:sz w:val="16"/>
              </w:rPr>
              <w:t>Own health care</w:t>
            </w:r>
          </w:p>
        </w:tc>
        <w:tc>
          <w:tcPr>
            <w:tcW w:w="881" w:type="dxa"/>
            <w:tcBorders>
              <w:bottom w:val="single" w:sz="4" w:space="0" w:color="000000"/>
            </w:tcBorders>
          </w:tcPr>
          <w:p>
            <w:pPr>
              <w:pStyle w:val="TableParagraph"/>
              <w:rPr>
                <w:rFonts w:ascii="P052"/>
                <w:sz w:val="16"/>
              </w:rPr>
            </w:pPr>
          </w:p>
          <w:p>
            <w:pPr>
              <w:pStyle w:val="TableParagraph"/>
              <w:spacing w:before="4"/>
              <w:rPr>
                <w:rFonts w:ascii="P052"/>
                <w:sz w:val="12"/>
              </w:rPr>
            </w:pPr>
          </w:p>
          <w:p>
            <w:pPr>
              <w:pStyle w:val="TableParagraph"/>
              <w:ind w:left="99" w:right="97" w:firstLine="1"/>
              <w:jc w:val="center"/>
              <w:rPr>
                <w:sz w:val="16"/>
              </w:rPr>
            </w:pPr>
            <w:r>
              <w:rPr>
                <w:sz w:val="16"/>
              </w:rPr>
              <w:t>Making major </w:t>
            </w:r>
            <w:r>
              <w:rPr>
                <w:spacing w:val="-1"/>
                <w:sz w:val="16"/>
              </w:rPr>
              <w:t>household</w:t>
            </w:r>
          </w:p>
          <w:p>
            <w:pPr>
              <w:pStyle w:val="TableParagraph"/>
              <w:spacing w:line="177" w:lineRule="exact"/>
              <w:ind w:left="91" w:right="91"/>
              <w:jc w:val="center"/>
              <w:rPr>
                <w:sz w:val="16"/>
              </w:rPr>
            </w:pPr>
            <w:r>
              <w:rPr>
                <w:sz w:val="16"/>
              </w:rPr>
              <w:t>purchases</w:t>
            </w:r>
          </w:p>
        </w:tc>
        <w:tc>
          <w:tcPr>
            <w:tcW w:w="923"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143"/>
              <w:ind w:left="138" w:right="129" w:hanging="5"/>
              <w:jc w:val="center"/>
              <w:rPr>
                <w:sz w:val="16"/>
              </w:rPr>
            </w:pPr>
            <w:r>
              <w:rPr>
                <w:sz w:val="16"/>
              </w:rPr>
              <w:t>Visits to her</w:t>
            </w:r>
            <w:r>
              <w:rPr>
                <w:spacing w:val="5"/>
                <w:sz w:val="16"/>
              </w:rPr>
              <w:t> </w:t>
            </w:r>
            <w:r>
              <w:rPr>
                <w:spacing w:val="-4"/>
                <w:sz w:val="16"/>
              </w:rPr>
              <w:t>family</w:t>
            </w:r>
          </w:p>
          <w:p>
            <w:pPr>
              <w:pStyle w:val="TableParagraph"/>
              <w:spacing w:line="178" w:lineRule="exact"/>
              <w:ind w:left="81" w:right="77"/>
              <w:jc w:val="center"/>
              <w:rPr>
                <w:sz w:val="16"/>
              </w:rPr>
            </w:pPr>
            <w:r>
              <w:rPr>
                <w:sz w:val="16"/>
              </w:rPr>
              <w:t>or</w:t>
            </w:r>
            <w:r>
              <w:rPr>
                <w:spacing w:val="-6"/>
                <w:sz w:val="16"/>
              </w:rPr>
              <w:t> </w:t>
            </w:r>
            <w:r>
              <w:rPr>
                <w:sz w:val="16"/>
              </w:rPr>
              <w:t>relatives</w:t>
            </w:r>
          </w:p>
        </w:tc>
        <w:tc>
          <w:tcPr>
            <w:tcW w:w="947" w:type="dxa"/>
            <w:tcBorders>
              <w:bottom w:val="single" w:sz="4" w:space="0" w:color="000000"/>
            </w:tcBorders>
          </w:tcPr>
          <w:p>
            <w:pPr>
              <w:pStyle w:val="TableParagraph"/>
              <w:spacing w:before="4"/>
              <w:rPr>
                <w:rFonts w:ascii="P052"/>
                <w:sz w:val="14"/>
              </w:rPr>
            </w:pPr>
          </w:p>
          <w:p>
            <w:pPr>
              <w:pStyle w:val="TableParagraph"/>
              <w:ind w:left="96" w:right="114"/>
              <w:jc w:val="center"/>
              <w:rPr>
                <w:sz w:val="16"/>
              </w:rPr>
            </w:pPr>
            <w:r>
              <w:rPr>
                <w:sz w:val="16"/>
              </w:rPr>
              <w:t>Percentage who participate in all three</w:t>
            </w:r>
          </w:p>
          <w:p>
            <w:pPr>
              <w:pStyle w:val="TableParagraph"/>
              <w:spacing w:line="176" w:lineRule="exact"/>
              <w:ind w:left="15" w:right="32"/>
              <w:jc w:val="center"/>
              <w:rPr>
                <w:sz w:val="16"/>
              </w:rPr>
            </w:pPr>
            <w:r>
              <w:rPr>
                <w:sz w:val="16"/>
              </w:rPr>
              <w:t>decisions</w:t>
            </w:r>
          </w:p>
        </w:tc>
        <w:tc>
          <w:tcPr>
            <w:tcW w:w="1030" w:type="dxa"/>
            <w:tcBorders>
              <w:bottom w:val="single" w:sz="4" w:space="0" w:color="000000"/>
            </w:tcBorders>
          </w:tcPr>
          <w:p>
            <w:pPr>
              <w:pStyle w:val="TableParagraph"/>
              <w:spacing w:before="5"/>
              <w:ind w:left="116" w:right="176"/>
              <w:jc w:val="center"/>
              <w:rPr>
                <w:sz w:val="16"/>
              </w:rPr>
            </w:pPr>
            <w:r>
              <w:rPr>
                <w:spacing w:val="-1"/>
                <w:sz w:val="16"/>
              </w:rPr>
              <w:t>Percentage </w:t>
            </w:r>
            <w:r>
              <w:rPr>
                <w:sz w:val="16"/>
              </w:rPr>
              <w:t>who participate in none of the</w:t>
            </w:r>
            <w:r>
              <w:rPr>
                <w:spacing w:val="-4"/>
                <w:sz w:val="16"/>
              </w:rPr>
              <w:t> </w:t>
            </w:r>
            <w:r>
              <w:rPr>
                <w:sz w:val="16"/>
              </w:rPr>
              <w:t>three</w:t>
            </w:r>
          </w:p>
          <w:p>
            <w:pPr>
              <w:pStyle w:val="TableParagraph"/>
              <w:spacing w:line="176" w:lineRule="exact"/>
              <w:ind w:left="111" w:right="176"/>
              <w:jc w:val="center"/>
              <w:rPr>
                <w:sz w:val="16"/>
              </w:rPr>
            </w:pPr>
            <w:r>
              <w:rPr>
                <w:sz w:val="16"/>
              </w:rPr>
              <w:t>decisions</w:t>
            </w:r>
          </w:p>
        </w:tc>
        <w:tc>
          <w:tcPr>
            <w:tcW w:w="822"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line="194" w:lineRule="exact" w:before="114"/>
              <w:ind w:left="164" w:right="40" w:hanging="106"/>
              <w:rPr>
                <w:sz w:val="16"/>
              </w:rPr>
            </w:pPr>
            <w:r>
              <w:rPr>
                <w:sz w:val="16"/>
              </w:rPr>
              <w:t>Number of women</w:t>
            </w:r>
          </w:p>
        </w:tc>
        <w:tc>
          <w:tcPr>
            <w:tcW w:w="1021"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line="194" w:lineRule="exact" w:before="114"/>
              <w:ind w:left="170" w:right="77" w:firstLine="211"/>
              <w:rPr>
                <w:sz w:val="16"/>
              </w:rPr>
            </w:pPr>
            <w:r>
              <w:rPr>
                <w:sz w:val="16"/>
              </w:rPr>
              <w:t>Own health care</w:t>
            </w:r>
          </w:p>
        </w:tc>
        <w:tc>
          <w:tcPr>
            <w:tcW w:w="899" w:type="dxa"/>
            <w:tcBorders>
              <w:bottom w:val="single" w:sz="4" w:space="0" w:color="000000"/>
            </w:tcBorders>
          </w:tcPr>
          <w:p>
            <w:pPr>
              <w:pStyle w:val="TableParagraph"/>
              <w:rPr>
                <w:rFonts w:ascii="P052"/>
                <w:sz w:val="16"/>
              </w:rPr>
            </w:pPr>
          </w:p>
          <w:p>
            <w:pPr>
              <w:pStyle w:val="TableParagraph"/>
              <w:spacing w:before="4"/>
              <w:rPr>
                <w:rFonts w:ascii="P052"/>
                <w:sz w:val="12"/>
              </w:rPr>
            </w:pPr>
          </w:p>
          <w:p>
            <w:pPr>
              <w:pStyle w:val="TableParagraph"/>
              <w:ind w:left="123" w:right="91" w:hanging="4"/>
              <w:jc w:val="center"/>
              <w:rPr>
                <w:sz w:val="16"/>
              </w:rPr>
            </w:pPr>
            <w:r>
              <w:rPr>
                <w:sz w:val="16"/>
              </w:rPr>
              <w:t>Making major </w:t>
            </w:r>
            <w:r>
              <w:rPr>
                <w:spacing w:val="-1"/>
                <w:sz w:val="16"/>
              </w:rPr>
              <w:t>household</w:t>
            </w:r>
          </w:p>
          <w:p>
            <w:pPr>
              <w:pStyle w:val="TableParagraph"/>
              <w:spacing w:line="177" w:lineRule="exact"/>
              <w:ind w:left="89" w:right="62"/>
              <w:jc w:val="center"/>
              <w:rPr>
                <w:sz w:val="16"/>
              </w:rPr>
            </w:pPr>
            <w:r>
              <w:rPr>
                <w:sz w:val="16"/>
              </w:rPr>
              <w:t>purchases</w:t>
            </w:r>
          </w:p>
        </w:tc>
        <w:tc>
          <w:tcPr>
            <w:tcW w:w="1007" w:type="dxa"/>
            <w:tcBorders>
              <w:bottom w:val="single" w:sz="4" w:space="0" w:color="000000"/>
            </w:tcBorders>
          </w:tcPr>
          <w:p>
            <w:pPr>
              <w:pStyle w:val="TableParagraph"/>
              <w:spacing w:before="4"/>
              <w:rPr>
                <w:rFonts w:ascii="P052"/>
                <w:sz w:val="14"/>
              </w:rPr>
            </w:pPr>
          </w:p>
          <w:p>
            <w:pPr>
              <w:pStyle w:val="TableParagraph"/>
              <w:ind w:left="72" w:right="31"/>
              <w:jc w:val="center"/>
              <w:rPr>
                <w:sz w:val="16"/>
              </w:rPr>
            </w:pPr>
            <w:r>
              <w:rPr>
                <w:sz w:val="16"/>
              </w:rPr>
              <w:t>Percentage who participate in both</w:t>
            </w:r>
          </w:p>
          <w:p>
            <w:pPr>
              <w:pStyle w:val="TableParagraph"/>
              <w:spacing w:line="176" w:lineRule="exact"/>
              <w:ind w:left="70" w:right="31"/>
              <w:jc w:val="center"/>
              <w:rPr>
                <w:sz w:val="16"/>
              </w:rPr>
            </w:pPr>
            <w:r>
              <w:rPr>
                <w:sz w:val="16"/>
              </w:rPr>
              <w:t>decisions</w:t>
            </w:r>
          </w:p>
        </w:tc>
        <w:tc>
          <w:tcPr>
            <w:tcW w:w="1029" w:type="dxa"/>
            <w:tcBorders>
              <w:bottom w:val="single" w:sz="4" w:space="0" w:color="000000"/>
            </w:tcBorders>
          </w:tcPr>
          <w:p>
            <w:pPr>
              <w:pStyle w:val="TableParagraph"/>
              <w:spacing w:before="4"/>
              <w:rPr>
                <w:rFonts w:ascii="P052"/>
                <w:sz w:val="14"/>
              </w:rPr>
            </w:pPr>
          </w:p>
          <w:p>
            <w:pPr>
              <w:pStyle w:val="TableParagraph"/>
              <w:ind w:left="51" w:right="110"/>
              <w:jc w:val="center"/>
              <w:rPr>
                <w:sz w:val="16"/>
              </w:rPr>
            </w:pPr>
            <w:r>
              <w:rPr>
                <w:sz w:val="16"/>
              </w:rPr>
              <w:t>Percentage who participate </w:t>
            </w:r>
            <w:r>
              <w:rPr>
                <w:spacing w:val="-7"/>
                <w:sz w:val="16"/>
              </w:rPr>
              <w:t>in </w:t>
            </w:r>
            <w:r>
              <w:rPr>
                <w:sz w:val="16"/>
              </w:rPr>
              <w:t>neither</w:t>
            </w:r>
          </w:p>
          <w:p>
            <w:pPr>
              <w:pStyle w:val="TableParagraph"/>
              <w:spacing w:line="176" w:lineRule="exact"/>
              <w:ind w:left="47" w:right="110"/>
              <w:jc w:val="center"/>
              <w:rPr>
                <w:sz w:val="16"/>
              </w:rPr>
            </w:pPr>
            <w:r>
              <w:rPr>
                <w:sz w:val="16"/>
              </w:rPr>
              <w:t>decision</w:t>
            </w:r>
          </w:p>
        </w:tc>
        <w:tc>
          <w:tcPr>
            <w:tcW w:w="886"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line="194" w:lineRule="exact" w:before="114"/>
              <w:ind w:left="266" w:right="103" w:hanging="207"/>
              <w:rPr>
                <w:sz w:val="16"/>
              </w:rPr>
            </w:pPr>
            <w:r>
              <w:rPr>
                <w:sz w:val="16"/>
              </w:rPr>
              <w:t>Number of men</w:t>
            </w:r>
          </w:p>
        </w:tc>
      </w:tr>
      <w:tr>
        <w:trPr>
          <w:trHeight w:val="483" w:hRule="atLeast"/>
        </w:trPr>
        <w:tc>
          <w:tcPr>
            <w:tcW w:w="2124" w:type="dxa"/>
            <w:tcBorders>
              <w:top w:val="single" w:sz="4" w:space="0" w:color="000000"/>
            </w:tcBorders>
          </w:tcPr>
          <w:p>
            <w:pPr>
              <w:pStyle w:val="TableParagraph"/>
              <w:spacing w:before="8"/>
              <w:rPr>
                <w:rFonts w:ascii="P052"/>
                <w:sz w:val="19"/>
              </w:rPr>
            </w:pPr>
          </w:p>
          <w:p>
            <w:pPr>
              <w:pStyle w:val="TableParagraph"/>
              <w:spacing w:line="191" w:lineRule="exact"/>
              <w:ind w:left="36"/>
              <w:rPr>
                <w:b/>
                <w:sz w:val="16"/>
              </w:rPr>
            </w:pPr>
            <w:r>
              <w:rPr>
                <w:b/>
                <w:sz w:val="16"/>
              </w:rPr>
              <w:t>Age</w:t>
            </w:r>
          </w:p>
        </w:tc>
        <w:tc>
          <w:tcPr>
            <w:tcW w:w="1135" w:type="dxa"/>
            <w:tcBorders>
              <w:top w:val="single" w:sz="4" w:space="0" w:color="000000"/>
            </w:tcBorders>
          </w:tcPr>
          <w:p>
            <w:pPr>
              <w:pStyle w:val="TableParagraph"/>
              <w:rPr>
                <w:rFonts w:ascii="Times New Roman"/>
                <w:sz w:val="16"/>
              </w:rPr>
            </w:pPr>
          </w:p>
        </w:tc>
        <w:tc>
          <w:tcPr>
            <w:tcW w:w="881" w:type="dxa"/>
            <w:tcBorders>
              <w:top w:val="single" w:sz="4" w:space="0" w:color="000000"/>
            </w:tcBorders>
          </w:tcPr>
          <w:p>
            <w:pPr>
              <w:pStyle w:val="TableParagraph"/>
              <w:rPr>
                <w:rFonts w:ascii="Times New Roman"/>
                <w:sz w:val="16"/>
              </w:rPr>
            </w:pPr>
          </w:p>
        </w:tc>
        <w:tc>
          <w:tcPr>
            <w:tcW w:w="923" w:type="dxa"/>
            <w:tcBorders>
              <w:top w:val="single" w:sz="4" w:space="0" w:color="000000"/>
            </w:tcBorders>
          </w:tcPr>
          <w:p>
            <w:pPr>
              <w:pStyle w:val="TableParagraph"/>
              <w:rPr>
                <w:rFonts w:ascii="Times New Roman"/>
                <w:sz w:val="16"/>
              </w:rPr>
            </w:pPr>
          </w:p>
        </w:tc>
        <w:tc>
          <w:tcPr>
            <w:tcW w:w="947" w:type="dxa"/>
            <w:tcBorders>
              <w:top w:val="single" w:sz="4" w:space="0" w:color="000000"/>
            </w:tcBorders>
          </w:tcPr>
          <w:p>
            <w:pPr>
              <w:pStyle w:val="TableParagraph"/>
              <w:rPr>
                <w:rFonts w:ascii="Times New Roman"/>
                <w:sz w:val="16"/>
              </w:rPr>
            </w:pPr>
          </w:p>
        </w:tc>
        <w:tc>
          <w:tcPr>
            <w:tcW w:w="1030" w:type="dxa"/>
            <w:tcBorders>
              <w:top w:val="single" w:sz="4" w:space="0" w:color="000000"/>
            </w:tcBorders>
          </w:tcPr>
          <w:p>
            <w:pPr>
              <w:pStyle w:val="TableParagraph"/>
              <w:rPr>
                <w:rFonts w:ascii="Times New Roman"/>
                <w:sz w:val="16"/>
              </w:rPr>
            </w:pPr>
          </w:p>
        </w:tc>
        <w:tc>
          <w:tcPr>
            <w:tcW w:w="822" w:type="dxa"/>
            <w:tcBorders>
              <w:top w:val="single" w:sz="4" w:space="0" w:color="000000"/>
            </w:tcBorders>
          </w:tcPr>
          <w:p>
            <w:pPr>
              <w:pStyle w:val="TableParagraph"/>
              <w:rPr>
                <w:rFonts w:ascii="Times New Roman"/>
                <w:sz w:val="16"/>
              </w:rPr>
            </w:pPr>
          </w:p>
        </w:tc>
        <w:tc>
          <w:tcPr>
            <w:tcW w:w="1021" w:type="dxa"/>
            <w:tcBorders>
              <w:top w:val="single" w:sz="4" w:space="0" w:color="000000"/>
            </w:tcBorders>
          </w:tcPr>
          <w:p>
            <w:pPr>
              <w:pStyle w:val="TableParagraph"/>
              <w:rPr>
                <w:rFonts w:ascii="Times New Roman"/>
                <w:sz w:val="16"/>
              </w:rPr>
            </w:pPr>
          </w:p>
        </w:tc>
        <w:tc>
          <w:tcPr>
            <w:tcW w:w="899" w:type="dxa"/>
            <w:tcBorders>
              <w:top w:val="single" w:sz="4" w:space="0" w:color="000000"/>
            </w:tcBorders>
          </w:tcPr>
          <w:p>
            <w:pPr>
              <w:pStyle w:val="TableParagraph"/>
              <w:rPr>
                <w:rFonts w:ascii="Times New Roman"/>
                <w:sz w:val="16"/>
              </w:rPr>
            </w:pPr>
          </w:p>
        </w:tc>
        <w:tc>
          <w:tcPr>
            <w:tcW w:w="1007" w:type="dxa"/>
            <w:tcBorders>
              <w:top w:val="single" w:sz="4" w:space="0" w:color="000000"/>
            </w:tcBorders>
          </w:tcPr>
          <w:p>
            <w:pPr>
              <w:pStyle w:val="TableParagraph"/>
              <w:rPr>
                <w:rFonts w:ascii="Times New Roman"/>
                <w:sz w:val="16"/>
              </w:rPr>
            </w:pPr>
          </w:p>
        </w:tc>
        <w:tc>
          <w:tcPr>
            <w:tcW w:w="1029" w:type="dxa"/>
            <w:tcBorders>
              <w:top w:val="single" w:sz="4" w:space="0" w:color="000000"/>
            </w:tcBorders>
          </w:tcPr>
          <w:p>
            <w:pPr>
              <w:pStyle w:val="TableParagraph"/>
              <w:rPr>
                <w:rFonts w:ascii="Times New Roman"/>
                <w:sz w:val="16"/>
              </w:rPr>
            </w:pPr>
          </w:p>
        </w:tc>
        <w:tc>
          <w:tcPr>
            <w:tcW w:w="886" w:type="dxa"/>
            <w:tcBorders>
              <w:top w:val="single" w:sz="4" w:space="0" w:color="000000"/>
            </w:tcBorders>
          </w:tcPr>
          <w:p>
            <w:pPr>
              <w:pStyle w:val="TableParagraph"/>
              <w:rPr>
                <w:rFonts w:ascii="Times New Roman"/>
                <w:sz w:val="16"/>
              </w:rPr>
            </w:pPr>
          </w:p>
        </w:tc>
      </w:tr>
      <w:tr>
        <w:trPr>
          <w:trHeight w:val="195" w:hRule="atLeast"/>
        </w:trPr>
        <w:tc>
          <w:tcPr>
            <w:tcW w:w="2124" w:type="dxa"/>
          </w:tcPr>
          <w:p>
            <w:pPr>
              <w:pStyle w:val="TableParagraph"/>
              <w:spacing w:line="176" w:lineRule="exact"/>
              <w:ind w:left="137"/>
              <w:rPr>
                <w:sz w:val="16"/>
              </w:rPr>
            </w:pPr>
            <w:r>
              <w:rPr>
                <w:sz w:val="16"/>
              </w:rPr>
              <w:t>15-19</w:t>
            </w:r>
          </w:p>
        </w:tc>
        <w:tc>
          <w:tcPr>
            <w:tcW w:w="1135" w:type="dxa"/>
          </w:tcPr>
          <w:p>
            <w:pPr>
              <w:pStyle w:val="TableParagraph"/>
              <w:spacing w:line="176" w:lineRule="exact"/>
              <w:ind w:right="330"/>
              <w:jc w:val="right"/>
              <w:rPr>
                <w:sz w:val="16"/>
              </w:rPr>
            </w:pPr>
            <w:r>
              <w:rPr>
                <w:sz w:val="16"/>
              </w:rPr>
              <w:t>59.9</w:t>
            </w:r>
          </w:p>
        </w:tc>
        <w:tc>
          <w:tcPr>
            <w:tcW w:w="881" w:type="dxa"/>
          </w:tcPr>
          <w:p>
            <w:pPr>
              <w:pStyle w:val="TableParagraph"/>
              <w:spacing w:line="176" w:lineRule="exact"/>
              <w:ind w:right="284"/>
              <w:jc w:val="right"/>
              <w:rPr>
                <w:sz w:val="16"/>
              </w:rPr>
            </w:pPr>
            <w:r>
              <w:rPr>
                <w:sz w:val="16"/>
              </w:rPr>
              <w:t>58.2</w:t>
            </w:r>
          </w:p>
        </w:tc>
        <w:tc>
          <w:tcPr>
            <w:tcW w:w="923" w:type="dxa"/>
          </w:tcPr>
          <w:p>
            <w:pPr>
              <w:pStyle w:val="TableParagraph"/>
              <w:spacing w:line="176" w:lineRule="exact"/>
              <w:ind w:left="114" w:right="132"/>
              <w:jc w:val="center"/>
              <w:rPr>
                <w:sz w:val="16"/>
              </w:rPr>
            </w:pPr>
            <w:r>
              <w:rPr>
                <w:sz w:val="16"/>
              </w:rPr>
              <w:t>65.0</w:t>
            </w:r>
          </w:p>
        </w:tc>
        <w:tc>
          <w:tcPr>
            <w:tcW w:w="947" w:type="dxa"/>
          </w:tcPr>
          <w:p>
            <w:pPr>
              <w:pStyle w:val="TableParagraph"/>
              <w:spacing w:line="176" w:lineRule="exact"/>
              <w:ind w:left="53" w:right="14"/>
              <w:jc w:val="center"/>
              <w:rPr>
                <w:sz w:val="16"/>
              </w:rPr>
            </w:pPr>
            <w:r>
              <w:rPr>
                <w:sz w:val="16"/>
              </w:rPr>
              <w:t>40.3</w:t>
            </w:r>
          </w:p>
        </w:tc>
        <w:tc>
          <w:tcPr>
            <w:tcW w:w="1030" w:type="dxa"/>
          </w:tcPr>
          <w:p>
            <w:pPr>
              <w:pStyle w:val="TableParagraph"/>
              <w:spacing w:line="176" w:lineRule="exact"/>
              <w:ind w:right="427"/>
              <w:jc w:val="right"/>
              <w:rPr>
                <w:sz w:val="16"/>
              </w:rPr>
            </w:pPr>
            <w:r>
              <w:rPr>
                <w:sz w:val="16"/>
              </w:rPr>
              <w:t>21.5</w:t>
            </w:r>
          </w:p>
        </w:tc>
        <w:tc>
          <w:tcPr>
            <w:tcW w:w="822" w:type="dxa"/>
          </w:tcPr>
          <w:p>
            <w:pPr>
              <w:pStyle w:val="TableParagraph"/>
              <w:spacing w:line="176" w:lineRule="exact"/>
              <w:ind w:right="228"/>
              <w:jc w:val="right"/>
              <w:rPr>
                <w:sz w:val="16"/>
              </w:rPr>
            </w:pPr>
            <w:r>
              <w:rPr>
                <w:sz w:val="16"/>
              </w:rPr>
              <w:t>96</w:t>
            </w:r>
          </w:p>
        </w:tc>
        <w:tc>
          <w:tcPr>
            <w:tcW w:w="1021" w:type="dxa"/>
          </w:tcPr>
          <w:p>
            <w:pPr>
              <w:pStyle w:val="TableParagraph"/>
              <w:spacing w:line="176" w:lineRule="exact"/>
              <w:ind w:left="181"/>
              <w:jc w:val="center"/>
              <w:rPr>
                <w:sz w:val="16"/>
              </w:rPr>
            </w:pPr>
            <w:r>
              <w:rPr>
                <w:w w:val="100"/>
                <w:sz w:val="16"/>
              </w:rPr>
              <w:t>*</w:t>
            </w:r>
          </w:p>
        </w:tc>
        <w:tc>
          <w:tcPr>
            <w:tcW w:w="899" w:type="dxa"/>
          </w:tcPr>
          <w:p>
            <w:pPr>
              <w:pStyle w:val="TableParagraph"/>
              <w:spacing w:line="176" w:lineRule="exact"/>
              <w:ind w:right="326"/>
              <w:jc w:val="right"/>
              <w:rPr>
                <w:sz w:val="16"/>
              </w:rPr>
            </w:pPr>
            <w:r>
              <w:rPr>
                <w:w w:val="100"/>
                <w:sz w:val="16"/>
              </w:rPr>
              <w:t>*</w:t>
            </w:r>
          </w:p>
        </w:tc>
        <w:tc>
          <w:tcPr>
            <w:tcW w:w="1007" w:type="dxa"/>
          </w:tcPr>
          <w:p>
            <w:pPr>
              <w:pStyle w:val="TableParagraph"/>
              <w:spacing w:line="176" w:lineRule="exact"/>
              <w:ind w:left="186"/>
              <w:jc w:val="center"/>
              <w:rPr>
                <w:sz w:val="16"/>
              </w:rPr>
            </w:pPr>
            <w:r>
              <w:rPr>
                <w:w w:val="100"/>
                <w:sz w:val="16"/>
              </w:rPr>
              <w:t>*</w:t>
            </w:r>
          </w:p>
        </w:tc>
        <w:tc>
          <w:tcPr>
            <w:tcW w:w="1029" w:type="dxa"/>
          </w:tcPr>
          <w:p>
            <w:pPr>
              <w:pStyle w:val="TableParagraph"/>
              <w:spacing w:line="176" w:lineRule="exact"/>
              <w:ind w:left="76"/>
              <w:jc w:val="center"/>
              <w:rPr>
                <w:sz w:val="16"/>
              </w:rPr>
            </w:pPr>
            <w:r>
              <w:rPr>
                <w:w w:val="100"/>
                <w:sz w:val="16"/>
              </w:rPr>
              <w:t>*</w:t>
            </w:r>
          </w:p>
        </w:tc>
        <w:tc>
          <w:tcPr>
            <w:tcW w:w="886" w:type="dxa"/>
          </w:tcPr>
          <w:p>
            <w:pPr>
              <w:pStyle w:val="TableParagraph"/>
              <w:spacing w:line="176" w:lineRule="exact"/>
              <w:ind w:right="317"/>
              <w:jc w:val="right"/>
              <w:rPr>
                <w:sz w:val="16"/>
              </w:rPr>
            </w:pPr>
            <w:r>
              <w:rPr>
                <w:sz w:val="16"/>
              </w:rPr>
              <w:t>10</w:t>
            </w:r>
          </w:p>
        </w:tc>
      </w:tr>
      <w:tr>
        <w:trPr>
          <w:trHeight w:val="195" w:hRule="atLeast"/>
        </w:trPr>
        <w:tc>
          <w:tcPr>
            <w:tcW w:w="2124" w:type="dxa"/>
          </w:tcPr>
          <w:p>
            <w:pPr>
              <w:pStyle w:val="TableParagraph"/>
              <w:spacing w:line="176" w:lineRule="exact"/>
              <w:ind w:left="137"/>
              <w:rPr>
                <w:sz w:val="16"/>
              </w:rPr>
            </w:pPr>
            <w:r>
              <w:rPr>
                <w:sz w:val="16"/>
              </w:rPr>
              <w:t>20-24</w:t>
            </w:r>
          </w:p>
        </w:tc>
        <w:tc>
          <w:tcPr>
            <w:tcW w:w="1135" w:type="dxa"/>
          </w:tcPr>
          <w:p>
            <w:pPr>
              <w:pStyle w:val="TableParagraph"/>
              <w:spacing w:line="176" w:lineRule="exact"/>
              <w:ind w:right="330"/>
              <w:jc w:val="right"/>
              <w:rPr>
                <w:sz w:val="16"/>
              </w:rPr>
            </w:pPr>
            <w:r>
              <w:rPr>
                <w:sz w:val="16"/>
              </w:rPr>
              <w:t>76.1</w:t>
            </w:r>
          </w:p>
        </w:tc>
        <w:tc>
          <w:tcPr>
            <w:tcW w:w="881" w:type="dxa"/>
          </w:tcPr>
          <w:p>
            <w:pPr>
              <w:pStyle w:val="TableParagraph"/>
              <w:spacing w:line="176" w:lineRule="exact"/>
              <w:ind w:right="284"/>
              <w:jc w:val="right"/>
              <w:rPr>
                <w:sz w:val="16"/>
              </w:rPr>
            </w:pPr>
            <w:r>
              <w:rPr>
                <w:sz w:val="16"/>
              </w:rPr>
              <w:t>66.5</w:t>
            </w:r>
          </w:p>
        </w:tc>
        <w:tc>
          <w:tcPr>
            <w:tcW w:w="923" w:type="dxa"/>
          </w:tcPr>
          <w:p>
            <w:pPr>
              <w:pStyle w:val="TableParagraph"/>
              <w:spacing w:line="176" w:lineRule="exact"/>
              <w:ind w:left="114" w:right="132"/>
              <w:jc w:val="center"/>
              <w:rPr>
                <w:sz w:val="16"/>
              </w:rPr>
            </w:pPr>
            <w:r>
              <w:rPr>
                <w:sz w:val="16"/>
              </w:rPr>
              <w:t>69.0</w:t>
            </w:r>
          </w:p>
        </w:tc>
        <w:tc>
          <w:tcPr>
            <w:tcW w:w="947" w:type="dxa"/>
          </w:tcPr>
          <w:p>
            <w:pPr>
              <w:pStyle w:val="TableParagraph"/>
              <w:spacing w:line="176" w:lineRule="exact"/>
              <w:ind w:left="53" w:right="14"/>
              <w:jc w:val="center"/>
              <w:rPr>
                <w:sz w:val="16"/>
              </w:rPr>
            </w:pPr>
            <w:r>
              <w:rPr>
                <w:sz w:val="16"/>
              </w:rPr>
              <w:t>57.0</w:t>
            </w:r>
          </w:p>
        </w:tc>
        <w:tc>
          <w:tcPr>
            <w:tcW w:w="1030" w:type="dxa"/>
          </w:tcPr>
          <w:p>
            <w:pPr>
              <w:pStyle w:val="TableParagraph"/>
              <w:spacing w:line="176" w:lineRule="exact"/>
              <w:ind w:right="427"/>
              <w:jc w:val="right"/>
              <w:rPr>
                <w:sz w:val="16"/>
              </w:rPr>
            </w:pPr>
            <w:r>
              <w:rPr>
                <w:sz w:val="16"/>
              </w:rPr>
              <w:t>18.1</w:t>
            </w:r>
          </w:p>
        </w:tc>
        <w:tc>
          <w:tcPr>
            <w:tcW w:w="822" w:type="dxa"/>
          </w:tcPr>
          <w:p>
            <w:pPr>
              <w:pStyle w:val="TableParagraph"/>
              <w:spacing w:line="176" w:lineRule="exact"/>
              <w:ind w:right="226"/>
              <w:jc w:val="right"/>
              <w:rPr>
                <w:sz w:val="16"/>
              </w:rPr>
            </w:pPr>
            <w:r>
              <w:rPr>
                <w:sz w:val="16"/>
              </w:rPr>
              <w:t>456</w:t>
            </w:r>
          </w:p>
        </w:tc>
        <w:tc>
          <w:tcPr>
            <w:tcW w:w="1021" w:type="dxa"/>
          </w:tcPr>
          <w:p>
            <w:pPr>
              <w:pStyle w:val="TableParagraph"/>
              <w:spacing w:line="176" w:lineRule="exact"/>
              <w:ind w:left="357"/>
              <w:rPr>
                <w:sz w:val="16"/>
              </w:rPr>
            </w:pPr>
            <w:r>
              <w:rPr>
                <w:sz w:val="16"/>
              </w:rPr>
              <w:t>94.0</w:t>
            </w:r>
          </w:p>
        </w:tc>
        <w:tc>
          <w:tcPr>
            <w:tcW w:w="899" w:type="dxa"/>
          </w:tcPr>
          <w:p>
            <w:pPr>
              <w:pStyle w:val="TableParagraph"/>
              <w:spacing w:line="176" w:lineRule="exact"/>
              <w:ind w:right="324"/>
              <w:jc w:val="right"/>
              <w:rPr>
                <w:sz w:val="16"/>
              </w:rPr>
            </w:pPr>
            <w:r>
              <w:rPr>
                <w:sz w:val="16"/>
              </w:rPr>
              <w:t>88.0</w:t>
            </w:r>
          </w:p>
        </w:tc>
        <w:tc>
          <w:tcPr>
            <w:tcW w:w="1007" w:type="dxa"/>
          </w:tcPr>
          <w:p>
            <w:pPr>
              <w:pStyle w:val="TableParagraph"/>
              <w:spacing w:line="176" w:lineRule="exact"/>
              <w:ind w:left="352"/>
              <w:rPr>
                <w:sz w:val="16"/>
              </w:rPr>
            </w:pPr>
            <w:r>
              <w:rPr>
                <w:sz w:val="16"/>
              </w:rPr>
              <w:t>85.2</w:t>
            </w:r>
          </w:p>
        </w:tc>
        <w:tc>
          <w:tcPr>
            <w:tcW w:w="1029" w:type="dxa"/>
          </w:tcPr>
          <w:p>
            <w:pPr>
              <w:pStyle w:val="TableParagraph"/>
              <w:spacing w:line="176" w:lineRule="exact"/>
              <w:ind w:left="390"/>
              <w:rPr>
                <w:sz w:val="16"/>
              </w:rPr>
            </w:pPr>
            <w:r>
              <w:rPr>
                <w:sz w:val="16"/>
              </w:rPr>
              <w:t>3.2</w:t>
            </w:r>
          </w:p>
        </w:tc>
        <w:tc>
          <w:tcPr>
            <w:tcW w:w="886" w:type="dxa"/>
          </w:tcPr>
          <w:p>
            <w:pPr>
              <w:pStyle w:val="TableParagraph"/>
              <w:spacing w:line="176" w:lineRule="exact"/>
              <w:ind w:right="315"/>
              <w:jc w:val="right"/>
              <w:rPr>
                <w:sz w:val="16"/>
              </w:rPr>
            </w:pPr>
            <w:r>
              <w:rPr>
                <w:sz w:val="16"/>
              </w:rPr>
              <w:t>112</w:t>
            </w:r>
          </w:p>
        </w:tc>
      </w:tr>
      <w:tr>
        <w:trPr>
          <w:trHeight w:val="195" w:hRule="atLeast"/>
        </w:trPr>
        <w:tc>
          <w:tcPr>
            <w:tcW w:w="2124" w:type="dxa"/>
          </w:tcPr>
          <w:p>
            <w:pPr>
              <w:pStyle w:val="TableParagraph"/>
              <w:spacing w:line="176" w:lineRule="exact"/>
              <w:ind w:left="137"/>
              <w:rPr>
                <w:sz w:val="16"/>
              </w:rPr>
            </w:pPr>
            <w:r>
              <w:rPr>
                <w:sz w:val="16"/>
              </w:rPr>
              <w:t>25-29</w:t>
            </w:r>
          </w:p>
        </w:tc>
        <w:tc>
          <w:tcPr>
            <w:tcW w:w="1135" w:type="dxa"/>
          </w:tcPr>
          <w:p>
            <w:pPr>
              <w:pStyle w:val="TableParagraph"/>
              <w:spacing w:line="176" w:lineRule="exact"/>
              <w:ind w:right="330"/>
              <w:jc w:val="right"/>
              <w:rPr>
                <w:sz w:val="16"/>
              </w:rPr>
            </w:pPr>
            <w:r>
              <w:rPr>
                <w:sz w:val="16"/>
              </w:rPr>
              <w:t>81.8</w:t>
            </w:r>
          </w:p>
        </w:tc>
        <w:tc>
          <w:tcPr>
            <w:tcW w:w="881" w:type="dxa"/>
          </w:tcPr>
          <w:p>
            <w:pPr>
              <w:pStyle w:val="TableParagraph"/>
              <w:spacing w:line="176" w:lineRule="exact"/>
              <w:ind w:right="284"/>
              <w:jc w:val="right"/>
              <w:rPr>
                <w:sz w:val="16"/>
              </w:rPr>
            </w:pPr>
            <w:r>
              <w:rPr>
                <w:sz w:val="16"/>
              </w:rPr>
              <w:t>76.9</w:t>
            </w:r>
          </w:p>
        </w:tc>
        <w:tc>
          <w:tcPr>
            <w:tcW w:w="923" w:type="dxa"/>
          </w:tcPr>
          <w:p>
            <w:pPr>
              <w:pStyle w:val="TableParagraph"/>
              <w:spacing w:line="176" w:lineRule="exact"/>
              <w:ind w:left="114" w:right="132"/>
              <w:jc w:val="center"/>
              <w:rPr>
                <w:sz w:val="16"/>
              </w:rPr>
            </w:pPr>
            <w:r>
              <w:rPr>
                <w:sz w:val="16"/>
              </w:rPr>
              <w:t>81.1</w:t>
            </w:r>
          </w:p>
        </w:tc>
        <w:tc>
          <w:tcPr>
            <w:tcW w:w="947" w:type="dxa"/>
          </w:tcPr>
          <w:p>
            <w:pPr>
              <w:pStyle w:val="TableParagraph"/>
              <w:spacing w:line="176" w:lineRule="exact"/>
              <w:ind w:left="53" w:right="14"/>
              <w:jc w:val="center"/>
              <w:rPr>
                <w:sz w:val="16"/>
              </w:rPr>
            </w:pPr>
            <w:r>
              <w:rPr>
                <w:sz w:val="16"/>
              </w:rPr>
              <w:t>69.7</w:t>
            </w:r>
          </w:p>
        </w:tc>
        <w:tc>
          <w:tcPr>
            <w:tcW w:w="1030" w:type="dxa"/>
          </w:tcPr>
          <w:p>
            <w:pPr>
              <w:pStyle w:val="TableParagraph"/>
              <w:spacing w:line="176" w:lineRule="exact"/>
              <w:ind w:right="427"/>
              <w:jc w:val="right"/>
              <w:rPr>
                <w:sz w:val="16"/>
              </w:rPr>
            </w:pPr>
            <w:r>
              <w:rPr>
                <w:sz w:val="16"/>
              </w:rPr>
              <w:t>10.8</w:t>
            </w:r>
          </w:p>
        </w:tc>
        <w:tc>
          <w:tcPr>
            <w:tcW w:w="822" w:type="dxa"/>
          </w:tcPr>
          <w:p>
            <w:pPr>
              <w:pStyle w:val="TableParagraph"/>
              <w:spacing w:line="176" w:lineRule="exact"/>
              <w:ind w:right="226"/>
              <w:jc w:val="right"/>
              <w:rPr>
                <w:sz w:val="16"/>
              </w:rPr>
            </w:pPr>
            <w:r>
              <w:rPr>
                <w:sz w:val="16"/>
              </w:rPr>
              <w:t>646</w:t>
            </w:r>
          </w:p>
        </w:tc>
        <w:tc>
          <w:tcPr>
            <w:tcW w:w="1021" w:type="dxa"/>
          </w:tcPr>
          <w:p>
            <w:pPr>
              <w:pStyle w:val="TableParagraph"/>
              <w:spacing w:line="176" w:lineRule="exact"/>
              <w:ind w:left="357"/>
              <w:rPr>
                <w:sz w:val="16"/>
              </w:rPr>
            </w:pPr>
            <w:r>
              <w:rPr>
                <w:sz w:val="16"/>
              </w:rPr>
              <w:t>91.0</w:t>
            </w:r>
          </w:p>
        </w:tc>
        <w:tc>
          <w:tcPr>
            <w:tcW w:w="899" w:type="dxa"/>
          </w:tcPr>
          <w:p>
            <w:pPr>
              <w:pStyle w:val="TableParagraph"/>
              <w:spacing w:line="176" w:lineRule="exact"/>
              <w:ind w:right="324"/>
              <w:jc w:val="right"/>
              <w:rPr>
                <w:sz w:val="16"/>
              </w:rPr>
            </w:pPr>
            <w:r>
              <w:rPr>
                <w:sz w:val="16"/>
              </w:rPr>
              <w:t>84.8</w:t>
            </w:r>
          </w:p>
        </w:tc>
        <w:tc>
          <w:tcPr>
            <w:tcW w:w="1007" w:type="dxa"/>
          </w:tcPr>
          <w:p>
            <w:pPr>
              <w:pStyle w:val="TableParagraph"/>
              <w:spacing w:line="176" w:lineRule="exact"/>
              <w:ind w:left="352"/>
              <w:rPr>
                <w:sz w:val="16"/>
              </w:rPr>
            </w:pPr>
            <w:r>
              <w:rPr>
                <w:sz w:val="16"/>
              </w:rPr>
              <w:t>79.7</w:t>
            </w:r>
          </w:p>
        </w:tc>
        <w:tc>
          <w:tcPr>
            <w:tcW w:w="1029" w:type="dxa"/>
          </w:tcPr>
          <w:p>
            <w:pPr>
              <w:pStyle w:val="TableParagraph"/>
              <w:spacing w:line="176" w:lineRule="exact"/>
              <w:ind w:left="390"/>
              <w:rPr>
                <w:sz w:val="16"/>
              </w:rPr>
            </w:pPr>
            <w:r>
              <w:rPr>
                <w:sz w:val="16"/>
              </w:rPr>
              <w:t>3.9</w:t>
            </w:r>
          </w:p>
        </w:tc>
        <w:tc>
          <w:tcPr>
            <w:tcW w:w="886" w:type="dxa"/>
          </w:tcPr>
          <w:p>
            <w:pPr>
              <w:pStyle w:val="TableParagraph"/>
              <w:spacing w:line="176" w:lineRule="exact"/>
              <w:ind w:right="315"/>
              <w:jc w:val="right"/>
              <w:rPr>
                <w:sz w:val="16"/>
              </w:rPr>
            </w:pPr>
            <w:r>
              <w:rPr>
                <w:sz w:val="16"/>
              </w:rPr>
              <w:t>395</w:t>
            </w:r>
          </w:p>
        </w:tc>
      </w:tr>
      <w:tr>
        <w:trPr>
          <w:trHeight w:val="194" w:hRule="atLeast"/>
        </w:trPr>
        <w:tc>
          <w:tcPr>
            <w:tcW w:w="2124" w:type="dxa"/>
          </w:tcPr>
          <w:p>
            <w:pPr>
              <w:pStyle w:val="TableParagraph"/>
              <w:spacing w:line="174" w:lineRule="exact"/>
              <w:ind w:left="137"/>
              <w:rPr>
                <w:sz w:val="16"/>
              </w:rPr>
            </w:pPr>
            <w:r>
              <w:rPr>
                <w:sz w:val="16"/>
              </w:rPr>
              <w:t>30-39</w:t>
            </w:r>
          </w:p>
        </w:tc>
        <w:tc>
          <w:tcPr>
            <w:tcW w:w="1135" w:type="dxa"/>
          </w:tcPr>
          <w:p>
            <w:pPr>
              <w:pStyle w:val="TableParagraph"/>
              <w:spacing w:line="174" w:lineRule="exact"/>
              <w:ind w:right="330"/>
              <w:jc w:val="right"/>
              <w:rPr>
                <w:sz w:val="16"/>
              </w:rPr>
            </w:pPr>
            <w:r>
              <w:rPr>
                <w:sz w:val="16"/>
              </w:rPr>
              <w:t>84.6</w:t>
            </w:r>
          </w:p>
        </w:tc>
        <w:tc>
          <w:tcPr>
            <w:tcW w:w="881" w:type="dxa"/>
          </w:tcPr>
          <w:p>
            <w:pPr>
              <w:pStyle w:val="TableParagraph"/>
              <w:spacing w:line="174" w:lineRule="exact"/>
              <w:ind w:right="284"/>
              <w:jc w:val="right"/>
              <w:rPr>
                <w:sz w:val="16"/>
              </w:rPr>
            </w:pPr>
            <w:r>
              <w:rPr>
                <w:sz w:val="16"/>
              </w:rPr>
              <w:t>81.1</w:t>
            </w:r>
          </w:p>
        </w:tc>
        <w:tc>
          <w:tcPr>
            <w:tcW w:w="923" w:type="dxa"/>
          </w:tcPr>
          <w:p>
            <w:pPr>
              <w:pStyle w:val="TableParagraph"/>
              <w:spacing w:line="174" w:lineRule="exact"/>
              <w:ind w:left="114" w:right="132"/>
              <w:jc w:val="center"/>
              <w:rPr>
                <w:sz w:val="16"/>
              </w:rPr>
            </w:pPr>
            <w:r>
              <w:rPr>
                <w:sz w:val="16"/>
              </w:rPr>
              <w:t>83.1</w:t>
            </w:r>
          </w:p>
        </w:tc>
        <w:tc>
          <w:tcPr>
            <w:tcW w:w="947" w:type="dxa"/>
          </w:tcPr>
          <w:p>
            <w:pPr>
              <w:pStyle w:val="TableParagraph"/>
              <w:spacing w:line="174" w:lineRule="exact"/>
              <w:ind w:left="53" w:right="14"/>
              <w:jc w:val="center"/>
              <w:rPr>
                <w:sz w:val="16"/>
              </w:rPr>
            </w:pPr>
            <w:r>
              <w:rPr>
                <w:sz w:val="16"/>
              </w:rPr>
              <w:t>72.3</w:t>
            </w:r>
          </w:p>
        </w:tc>
        <w:tc>
          <w:tcPr>
            <w:tcW w:w="1030" w:type="dxa"/>
          </w:tcPr>
          <w:p>
            <w:pPr>
              <w:pStyle w:val="TableParagraph"/>
              <w:spacing w:line="174" w:lineRule="exact"/>
              <w:ind w:right="427"/>
              <w:jc w:val="right"/>
              <w:rPr>
                <w:sz w:val="16"/>
              </w:rPr>
            </w:pPr>
            <w:r>
              <w:rPr>
                <w:sz w:val="16"/>
              </w:rPr>
              <w:t>8.0</w:t>
            </w:r>
          </w:p>
        </w:tc>
        <w:tc>
          <w:tcPr>
            <w:tcW w:w="822" w:type="dxa"/>
          </w:tcPr>
          <w:p>
            <w:pPr>
              <w:pStyle w:val="TableParagraph"/>
              <w:spacing w:line="174" w:lineRule="exact"/>
              <w:ind w:right="226"/>
              <w:jc w:val="right"/>
              <w:rPr>
                <w:sz w:val="16"/>
              </w:rPr>
            </w:pPr>
            <w:r>
              <w:rPr>
                <w:sz w:val="16"/>
              </w:rPr>
              <w:t>1,330</w:t>
            </w:r>
          </w:p>
        </w:tc>
        <w:tc>
          <w:tcPr>
            <w:tcW w:w="1021" w:type="dxa"/>
          </w:tcPr>
          <w:p>
            <w:pPr>
              <w:pStyle w:val="TableParagraph"/>
              <w:spacing w:line="174" w:lineRule="exact"/>
              <w:ind w:left="357"/>
              <w:rPr>
                <w:sz w:val="16"/>
              </w:rPr>
            </w:pPr>
            <w:r>
              <w:rPr>
                <w:sz w:val="16"/>
              </w:rPr>
              <w:t>88.6</w:t>
            </w:r>
          </w:p>
        </w:tc>
        <w:tc>
          <w:tcPr>
            <w:tcW w:w="899" w:type="dxa"/>
          </w:tcPr>
          <w:p>
            <w:pPr>
              <w:pStyle w:val="TableParagraph"/>
              <w:spacing w:line="174" w:lineRule="exact"/>
              <w:ind w:right="324"/>
              <w:jc w:val="right"/>
              <w:rPr>
                <w:sz w:val="16"/>
              </w:rPr>
            </w:pPr>
            <w:r>
              <w:rPr>
                <w:sz w:val="16"/>
              </w:rPr>
              <w:t>87.7</w:t>
            </w:r>
          </w:p>
        </w:tc>
        <w:tc>
          <w:tcPr>
            <w:tcW w:w="1007" w:type="dxa"/>
          </w:tcPr>
          <w:p>
            <w:pPr>
              <w:pStyle w:val="TableParagraph"/>
              <w:spacing w:line="174" w:lineRule="exact"/>
              <w:ind w:left="352"/>
              <w:rPr>
                <w:sz w:val="16"/>
              </w:rPr>
            </w:pPr>
            <w:r>
              <w:rPr>
                <w:sz w:val="16"/>
              </w:rPr>
              <w:t>81.3</w:t>
            </w:r>
          </w:p>
        </w:tc>
        <w:tc>
          <w:tcPr>
            <w:tcW w:w="1029" w:type="dxa"/>
          </w:tcPr>
          <w:p>
            <w:pPr>
              <w:pStyle w:val="TableParagraph"/>
              <w:spacing w:line="174" w:lineRule="exact"/>
              <w:ind w:left="390"/>
              <w:rPr>
                <w:sz w:val="16"/>
              </w:rPr>
            </w:pPr>
            <w:r>
              <w:rPr>
                <w:sz w:val="16"/>
              </w:rPr>
              <w:t>5.0</w:t>
            </w:r>
          </w:p>
        </w:tc>
        <w:tc>
          <w:tcPr>
            <w:tcW w:w="886" w:type="dxa"/>
          </w:tcPr>
          <w:p>
            <w:pPr>
              <w:pStyle w:val="TableParagraph"/>
              <w:spacing w:line="174" w:lineRule="exact"/>
              <w:ind w:right="316"/>
              <w:jc w:val="right"/>
              <w:rPr>
                <w:sz w:val="16"/>
              </w:rPr>
            </w:pPr>
            <w:r>
              <w:rPr>
                <w:sz w:val="16"/>
              </w:rPr>
              <w:t>1,255</w:t>
            </w:r>
          </w:p>
        </w:tc>
      </w:tr>
      <w:tr>
        <w:trPr>
          <w:trHeight w:val="292" w:hRule="atLeast"/>
        </w:trPr>
        <w:tc>
          <w:tcPr>
            <w:tcW w:w="2124" w:type="dxa"/>
          </w:tcPr>
          <w:p>
            <w:pPr>
              <w:pStyle w:val="TableParagraph"/>
              <w:spacing w:line="180" w:lineRule="exact"/>
              <w:ind w:left="137"/>
              <w:rPr>
                <w:sz w:val="16"/>
              </w:rPr>
            </w:pPr>
            <w:r>
              <w:rPr>
                <w:sz w:val="16"/>
              </w:rPr>
              <w:t>40-49</w:t>
            </w:r>
          </w:p>
        </w:tc>
        <w:tc>
          <w:tcPr>
            <w:tcW w:w="1135" w:type="dxa"/>
          </w:tcPr>
          <w:p>
            <w:pPr>
              <w:pStyle w:val="TableParagraph"/>
              <w:spacing w:line="180" w:lineRule="exact"/>
              <w:ind w:right="330"/>
              <w:jc w:val="right"/>
              <w:rPr>
                <w:sz w:val="16"/>
              </w:rPr>
            </w:pPr>
            <w:r>
              <w:rPr>
                <w:sz w:val="16"/>
              </w:rPr>
              <w:t>84.6</w:t>
            </w:r>
          </w:p>
        </w:tc>
        <w:tc>
          <w:tcPr>
            <w:tcW w:w="881" w:type="dxa"/>
          </w:tcPr>
          <w:p>
            <w:pPr>
              <w:pStyle w:val="TableParagraph"/>
              <w:spacing w:line="180" w:lineRule="exact"/>
              <w:ind w:right="284"/>
              <w:jc w:val="right"/>
              <w:rPr>
                <w:sz w:val="16"/>
              </w:rPr>
            </w:pPr>
            <w:r>
              <w:rPr>
                <w:sz w:val="16"/>
              </w:rPr>
              <w:t>82.3</w:t>
            </w:r>
          </w:p>
        </w:tc>
        <w:tc>
          <w:tcPr>
            <w:tcW w:w="923" w:type="dxa"/>
          </w:tcPr>
          <w:p>
            <w:pPr>
              <w:pStyle w:val="TableParagraph"/>
              <w:spacing w:line="180" w:lineRule="exact"/>
              <w:ind w:left="114" w:right="132"/>
              <w:jc w:val="center"/>
              <w:rPr>
                <w:sz w:val="16"/>
              </w:rPr>
            </w:pPr>
            <w:r>
              <w:rPr>
                <w:sz w:val="16"/>
              </w:rPr>
              <w:t>83.8</w:t>
            </w:r>
          </w:p>
        </w:tc>
        <w:tc>
          <w:tcPr>
            <w:tcW w:w="947" w:type="dxa"/>
          </w:tcPr>
          <w:p>
            <w:pPr>
              <w:pStyle w:val="TableParagraph"/>
              <w:spacing w:line="180" w:lineRule="exact"/>
              <w:ind w:left="53" w:right="14"/>
              <w:jc w:val="center"/>
              <w:rPr>
                <w:sz w:val="16"/>
              </w:rPr>
            </w:pPr>
            <w:r>
              <w:rPr>
                <w:sz w:val="16"/>
              </w:rPr>
              <w:t>73.8</w:t>
            </w:r>
          </w:p>
        </w:tc>
        <w:tc>
          <w:tcPr>
            <w:tcW w:w="1030" w:type="dxa"/>
          </w:tcPr>
          <w:p>
            <w:pPr>
              <w:pStyle w:val="TableParagraph"/>
              <w:spacing w:line="180" w:lineRule="exact"/>
              <w:ind w:right="427"/>
              <w:jc w:val="right"/>
              <w:rPr>
                <w:sz w:val="16"/>
              </w:rPr>
            </w:pPr>
            <w:r>
              <w:rPr>
                <w:sz w:val="16"/>
              </w:rPr>
              <w:t>8.1</w:t>
            </w:r>
          </w:p>
        </w:tc>
        <w:tc>
          <w:tcPr>
            <w:tcW w:w="822" w:type="dxa"/>
          </w:tcPr>
          <w:p>
            <w:pPr>
              <w:pStyle w:val="TableParagraph"/>
              <w:spacing w:line="180" w:lineRule="exact"/>
              <w:ind w:right="226"/>
              <w:jc w:val="right"/>
              <w:rPr>
                <w:sz w:val="16"/>
              </w:rPr>
            </w:pPr>
            <w:r>
              <w:rPr>
                <w:sz w:val="16"/>
              </w:rPr>
              <w:t>1,061</w:t>
            </w:r>
          </w:p>
        </w:tc>
        <w:tc>
          <w:tcPr>
            <w:tcW w:w="1021" w:type="dxa"/>
          </w:tcPr>
          <w:p>
            <w:pPr>
              <w:pStyle w:val="TableParagraph"/>
              <w:spacing w:line="180" w:lineRule="exact"/>
              <w:ind w:left="357"/>
              <w:rPr>
                <w:sz w:val="16"/>
              </w:rPr>
            </w:pPr>
            <w:r>
              <w:rPr>
                <w:sz w:val="16"/>
              </w:rPr>
              <w:t>89.5</w:t>
            </w:r>
          </w:p>
        </w:tc>
        <w:tc>
          <w:tcPr>
            <w:tcW w:w="899" w:type="dxa"/>
          </w:tcPr>
          <w:p>
            <w:pPr>
              <w:pStyle w:val="TableParagraph"/>
              <w:spacing w:line="180" w:lineRule="exact"/>
              <w:ind w:right="324"/>
              <w:jc w:val="right"/>
              <w:rPr>
                <w:sz w:val="16"/>
              </w:rPr>
            </w:pPr>
            <w:r>
              <w:rPr>
                <w:sz w:val="16"/>
              </w:rPr>
              <w:t>90.0</w:t>
            </w:r>
          </w:p>
        </w:tc>
        <w:tc>
          <w:tcPr>
            <w:tcW w:w="1007" w:type="dxa"/>
          </w:tcPr>
          <w:p>
            <w:pPr>
              <w:pStyle w:val="TableParagraph"/>
              <w:spacing w:line="180" w:lineRule="exact"/>
              <w:ind w:left="352"/>
              <w:rPr>
                <w:sz w:val="16"/>
              </w:rPr>
            </w:pPr>
            <w:r>
              <w:rPr>
                <w:sz w:val="16"/>
              </w:rPr>
              <w:t>83.6</w:t>
            </w:r>
          </w:p>
        </w:tc>
        <w:tc>
          <w:tcPr>
            <w:tcW w:w="1029" w:type="dxa"/>
          </w:tcPr>
          <w:p>
            <w:pPr>
              <w:pStyle w:val="TableParagraph"/>
              <w:spacing w:line="180" w:lineRule="exact"/>
              <w:ind w:left="390"/>
              <w:rPr>
                <w:sz w:val="16"/>
              </w:rPr>
            </w:pPr>
            <w:r>
              <w:rPr>
                <w:sz w:val="16"/>
              </w:rPr>
              <w:t>4.0</w:t>
            </w:r>
          </w:p>
        </w:tc>
        <w:tc>
          <w:tcPr>
            <w:tcW w:w="886" w:type="dxa"/>
          </w:tcPr>
          <w:p>
            <w:pPr>
              <w:pStyle w:val="TableParagraph"/>
              <w:spacing w:line="180" w:lineRule="exact"/>
              <w:ind w:right="316"/>
              <w:jc w:val="right"/>
              <w:rPr>
                <w:sz w:val="16"/>
              </w:rPr>
            </w:pPr>
            <w:r>
              <w:rPr>
                <w:sz w:val="16"/>
              </w:rPr>
              <w:t>1,133</w:t>
            </w:r>
          </w:p>
        </w:tc>
      </w:tr>
      <w:tr>
        <w:trPr>
          <w:trHeight w:val="292" w:hRule="atLeast"/>
        </w:trPr>
        <w:tc>
          <w:tcPr>
            <w:tcW w:w="2124" w:type="dxa"/>
          </w:tcPr>
          <w:p>
            <w:pPr>
              <w:pStyle w:val="TableParagraph"/>
              <w:spacing w:line="189" w:lineRule="exact" w:before="83"/>
              <w:ind w:left="36"/>
              <w:rPr>
                <w:b/>
                <w:sz w:val="16"/>
              </w:rPr>
            </w:pPr>
            <w:r>
              <w:rPr>
                <w:b/>
                <w:sz w:val="16"/>
              </w:rPr>
              <w:t>Residence</w:t>
            </w:r>
          </w:p>
        </w:tc>
        <w:tc>
          <w:tcPr>
            <w:tcW w:w="1135" w:type="dxa"/>
          </w:tcPr>
          <w:p>
            <w:pPr>
              <w:pStyle w:val="TableParagraph"/>
              <w:rPr>
                <w:rFonts w:ascii="Times New Roman"/>
                <w:sz w:val="16"/>
              </w:rPr>
            </w:pPr>
          </w:p>
        </w:tc>
        <w:tc>
          <w:tcPr>
            <w:tcW w:w="881" w:type="dxa"/>
          </w:tcPr>
          <w:p>
            <w:pPr>
              <w:pStyle w:val="TableParagraph"/>
              <w:rPr>
                <w:rFonts w:ascii="Times New Roman"/>
                <w:sz w:val="16"/>
              </w:rPr>
            </w:pPr>
          </w:p>
        </w:tc>
        <w:tc>
          <w:tcPr>
            <w:tcW w:w="923" w:type="dxa"/>
          </w:tcPr>
          <w:p>
            <w:pPr>
              <w:pStyle w:val="TableParagraph"/>
              <w:rPr>
                <w:rFonts w:ascii="Times New Roman"/>
                <w:sz w:val="16"/>
              </w:rPr>
            </w:pPr>
          </w:p>
        </w:tc>
        <w:tc>
          <w:tcPr>
            <w:tcW w:w="947" w:type="dxa"/>
          </w:tcPr>
          <w:p>
            <w:pPr>
              <w:pStyle w:val="TableParagraph"/>
              <w:rPr>
                <w:rFonts w:ascii="Times New Roman"/>
                <w:sz w:val="16"/>
              </w:rPr>
            </w:pPr>
          </w:p>
        </w:tc>
        <w:tc>
          <w:tcPr>
            <w:tcW w:w="1030" w:type="dxa"/>
          </w:tcPr>
          <w:p>
            <w:pPr>
              <w:pStyle w:val="TableParagraph"/>
              <w:rPr>
                <w:rFonts w:ascii="Times New Roman"/>
                <w:sz w:val="16"/>
              </w:rPr>
            </w:pPr>
          </w:p>
        </w:tc>
        <w:tc>
          <w:tcPr>
            <w:tcW w:w="822" w:type="dxa"/>
          </w:tcPr>
          <w:p>
            <w:pPr>
              <w:pStyle w:val="TableParagraph"/>
              <w:rPr>
                <w:rFonts w:ascii="Times New Roman"/>
                <w:sz w:val="16"/>
              </w:rPr>
            </w:pPr>
          </w:p>
        </w:tc>
        <w:tc>
          <w:tcPr>
            <w:tcW w:w="1021" w:type="dxa"/>
          </w:tcPr>
          <w:p>
            <w:pPr>
              <w:pStyle w:val="TableParagraph"/>
              <w:rPr>
                <w:rFonts w:ascii="Times New Roman"/>
                <w:sz w:val="16"/>
              </w:rPr>
            </w:pPr>
          </w:p>
        </w:tc>
        <w:tc>
          <w:tcPr>
            <w:tcW w:w="899" w:type="dxa"/>
          </w:tcPr>
          <w:p>
            <w:pPr>
              <w:pStyle w:val="TableParagraph"/>
              <w:rPr>
                <w:rFonts w:ascii="Times New Roman"/>
                <w:sz w:val="16"/>
              </w:rPr>
            </w:pPr>
          </w:p>
        </w:tc>
        <w:tc>
          <w:tcPr>
            <w:tcW w:w="1007" w:type="dxa"/>
          </w:tcPr>
          <w:p>
            <w:pPr>
              <w:pStyle w:val="TableParagraph"/>
              <w:rPr>
                <w:rFonts w:ascii="Times New Roman"/>
                <w:sz w:val="16"/>
              </w:rPr>
            </w:pPr>
          </w:p>
        </w:tc>
        <w:tc>
          <w:tcPr>
            <w:tcW w:w="1029" w:type="dxa"/>
          </w:tcPr>
          <w:p>
            <w:pPr>
              <w:pStyle w:val="TableParagraph"/>
              <w:rPr>
                <w:rFonts w:ascii="Times New Roman"/>
                <w:sz w:val="16"/>
              </w:rPr>
            </w:pPr>
          </w:p>
        </w:tc>
        <w:tc>
          <w:tcPr>
            <w:tcW w:w="886" w:type="dxa"/>
          </w:tcPr>
          <w:p>
            <w:pPr>
              <w:pStyle w:val="TableParagraph"/>
              <w:rPr>
                <w:rFonts w:ascii="Times New Roman"/>
                <w:sz w:val="16"/>
              </w:rPr>
            </w:pPr>
          </w:p>
        </w:tc>
      </w:tr>
      <w:tr>
        <w:trPr>
          <w:trHeight w:val="195" w:hRule="atLeast"/>
        </w:trPr>
        <w:tc>
          <w:tcPr>
            <w:tcW w:w="2124" w:type="dxa"/>
          </w:tcPr>
          <w:p>
            <w:pPr>
              <w:pStyle w:val="TableParagraph"/>
              <w:spacing w:line="176" w:lineRule="exact"/>
              <w:ind w:left="137"/>
              <w:rPr>
                <w:sz w:val="16"/>
              </w:rPr>
            </w:pPr>
            <w:r>
              <w:rPr>
                <w:sz w:val="16"/>
              </w:rPr>
              <w:t>Urban</w:t>
            </w:r>
          </w:p>
        </w:tc>
        <w:tc>
          <w:tcPr>
            <w:tcW w:w="1135" w:type="dxa"/>
          </w:tcPr>
          <w:p>
            <w:pPr>
              <w:pStyle w:val="TableParagraph"/>
              <w:spacing w:line="176" w:lineRule="exact"/>
              <w:ind w:right="330"/>
              <w:jc w:val="right"/>
              <w:rPr>
                <w:sz w:val="16"/>
              </w:rPr>
            </w:pPr>
            <w:r>
              <w:rPr>
                <w:sz w:val="16"/>
              </w:rPr>
              <w:t>85.2</w:t>
            </w:r>
          </w:p>
        </w:tc>
        <w:tc>
          <w:tcPr>
            <w:tcW w:w="881" w:type="dxa"/>
          </w:tcPr>
          <w:p>
            <w:pPr>
              <w:pStyle w:val="TableParagraph"/>
              <w:spacing w:line="176" w:lineRule="exact"/>
              <w:ind w:right="284"/>
              <w:jc w:val="right"/>
              <w:rPr>
                <w:sz w:val="16"/>
              </w:rPr>
            </w:pPr>
            <w:r>
              <w:rPr>
                <w:sz w:val="16"/>
              </w:rPr>
              <w:t>83.4</w:t>
            </w:r>
          </w:p>
        </w:tc>
        <w:tc>
          <w:tcPr>
            <w:tcW w:w="923" w:type="dxa"/>
          </w:tcPr>
          <w:p>
            <w:pPr>
              <w:pStyle w:val="TableParagraph"/>
              <w:spacing w:line="176" w:lineRule="exact"/>
              <w:ind w:left="114" w:right="132"/>
              <w:jc w:val="center"/>
              <w:rPr>
                <w:sz w:val="16"/>
              </w:rPr>
            </w:pPr>
            <w:r>
              <w:rPr>
                <w:sz w:val="16"/>
              </w:rPr>
              <w:t>83.6</w:t>
            </w:r>
          </w:p>
        </w:tc>
        <w:tc>
          <w:tcPr>
            <w:tcW w:w="947" w:type="dxa"/>
          </w:tcPr>
          <w:p>
            <w:pPr>
              <w:pStyle w:val="TableParagraph"/>
              <w:spacing w:line="176" w:lineRule="exact"/>
              <w:ind w:left="53" w:right="14"/>
              <w:jc w:val="center"/>
              <w:rPr>
                <w:sz w:val="16"/>
              </w:rPr>
            </w:pPr>
            <w:r>
              <w:rPr>
                <w:sz w:val="16"/>
              </w:rPr>
              <w:t>76.0</w:t>
            </w:r>
          </w:p>
        </w:tc>
        <w:tc>
          <w:tcPr>
            <w:tcW w:w="1030" w:type="dxa"/>
          </w:tcPr>
          <w:p>
            <w:pPr>
              <w:pStyle w:val="TableParagraph"/>
              <w:spacing w:line="176" w:lineRule="exact"/>
              <w:ind w:right="427"/>
              <w:jc w:val="right"/>
              <w:rPr>
                <w:sz w:val="16"/>
              </w:rPr>
            </w:pPr>
            <w:r>
              <w:rPr>
                <w:sz w:val="16"/>
              </w:rPr>
              <w:t>9.3</w:t>
            </w:r>
          </w:p>
        </w:tc>
        <w:tc>
          <w:tcPr>
            <w:tcW w:w="822" w:type="dxa"/>
          </w:tcPr>
          <w:p>
            <w:pPr>
              <w:pStyle w:val="TableParagraph"/>
              <w:spacing w:line="176" w:lineRule="exact"/>
              <w:ind w:right="226"/>
              <w:jc w:val="right"/>
              <w:rPr>
                <w:sz w:val="16"/>
              </w:rPr>
            </w:pPr>
            <w:r>
              <w:rPr>
                <w:sz w:val="16"/>
              </w:rPr>
              <w:t>1,557</w:t>
            </w:r>
          </w:p>
        </w:tc>
        <w:tc>
          <w:tcPr>
            <w:tcW w:w="1021" w:type="dxa"/>
          </w:tcPr>
          <w:p>
            <w:pPr>
              <w:pStyle w:val="TableParagraph"/>
              <w:spacing w:line="176" w:lineRule="exact"/>
              <w:ind w:left="357"/>
              <w:rPr>
                <w:sz w:val="16"/>
              </w:rPr>
            </w:pPr>
            <w:r>
              <w:rPr>
                <w:sz w:val="16"/>
              </w:rPr>
              <w:t>88.7</w:t>
            </w:r>
          </w:p>
        </w:tc>
        <w:tc>
          <w:tcPr>
            <w:tcW w:w="899" w:type="dxa"/>
          </w:tcPr>
          <w:p>
            <w:pPr>
              <w:pStyle w:val="TableParagraph"/>
              <w:spacing w:line="176" w:lineRule="exact"/>
              <w:ind w:right="324"/>
              <w:jc w:val="right"/>
              <w:rPr>
                <w:sz w:val="16"/>
              </w:rPr>
            </w:pPr>
            <w:r>
              <w:rPr>
                <w:sz w:val="16"/>
              </w:rPr>
              <w:t>85.3</w:t>
            </w:r>
          </w:p>
        </w:tc>
        <w:tc>
          <w:tcPr>
            <w:tcW w:w="1007" w:type="dxa"/>
          </w:tcPr>
          <w:p>
            <w:pPr>
              <w:pStyle w:val="TableParagraph"/>
              <w:spacing w:line="176" w:lineRule="exact"/>
              <w:ind w:left="352"/>
              <w:rPr>
                <w:sz w:val="16"/>
              </w:rPr>
            </w:pPr>
            <w:r>
              <w:rPr>
                <w:sz w:val="16"/>
              </w:rPr>
              <w:t>79.1</w:t>
            </w:r>
          </w:p>
        </w:tc>
        <w:tc>
          <w:tcPr>
            <w:tcW w:w="1029" w:type="dxa"/>
          </w:tcPr>
          <w:p>
            <w:pPr>
              <w:pStyle w:val="TableParagraph"/>
              <w:spacing w:line="176" w:lineRule="exact"/>
              <w:ind w:left="390"/>
              <w:rPr>
                <w:sz w:val="16"/>
              </w:rPr>
            </w:pPr>
            <w:r>
              <w:rPr>
                <w:sz w:val="16"/>
              </w:rPr>
              <w:t>5.2</w:t>
            </w:r>
          </w:p>
        </w:tc>
        <w:tc>
          <w:tcPr>
            <w:tcW w:w="886" w:type="dxa"/>
          </w:tcPr>
          <w:p>
            <w:pPr>
              <w:pStyle w:val="TableParagraph"/>
              <w:spacing w:line="176" w:lineRule="exact"/>
              <w:ind w:right="316"/>
              <w:jc w:val="right"/>
              <w:rPr>
                <w:sz w:val="16"/>
              </w:rPr>
            </w:pPr>
            <w:r>
              <w:rPr>
                <w:sz w:val="16"/>
              </w:rPr>
              <w:t>1,310</w:t>
            </w:r>
          </w:p>
        </w:tc>
      </w:tr>
      <w:tr>
        <w:trPr>
          <w:trHeight w:val="293" w:hRule="atLeast"/>
        </w:trPr>
        <w:tc>
          <w:tcPr>
            <w:tcW w:w="2124" w:type="dxa"/>
          </w:tcPr>
          <w:p>
            <w:pPr>
              <w:pStyle w:val="TableParagraph"/>
              <w:spacing w:line="182" w:lineRule="exact"/>
              <w:ind w:left="137"/>
              <w:rPr>
                <w:sz w:val="16"/>
              </w:rPr>
            </w:pPr>
            <w:r>
              <w:rPr>
                <w:sz w:val="16"/>
              </w:rPr>
              <w:t>Rural</w:t>
            </w:r>
          </w:p>
        </w:tc>
        <w:tc>
          <w:tcPr>
            <w:tcW w:w="1135" w:type="dxa"/>
          </w:tcPr>
          <w:p>
            <w:pPr>
              <w:pStyle w:val="TableParagraph"/>
              <w:spacing w:line="182" w:lineRule="exact"/>
              <w:ind w:right="330"/>
              <w:jc w:val="right"/>
              <w:rPr>
                <w:sz w:val="16"/>
              </w:rPr>
            </w:pPr>
            <w:r>
              <w:rPr>
                <w:sz w:val="16"/>
              </w:rPr>
              <w:t>80.2</w:t>
            </w:r>
          </w:p>
        </w:tc>
        <w:tc>
          <w:tcPr>
            <w:tcW w:w="881" w:type="dxa"/>
          </w:tcPr>
          <w:p>
            <w:pPr>
              <w:pStyle w:val="TableParagraph"/>
              <w:spacing w:line="182" w:lineRule="exact"/>
              <w:ind w:right="284"/>
              <w:jc w:val="right"/>
              <w:rPr>
                <w:sz w:val="16"/>
              </w:rPr>
            </w:pPr>
            <w:r>
              <w:rPr>
                <w:sz w:val="16"/>
              </w:rPr>
              <w:t>74.3</w:t>
            </w:r>
          </w:p>
        </w:tc>
        <w:tc>
          <w:tcPr>
            <w:tcW w:w="923" w:type="dxa"/>
          </w:tcPr>
          <w:p>
            <w:pPr>
              <w:pStyle w:val="TableParagraph"/>
              <w:spacing w:line="182" w:lineRule="exact"/>
              <w:ind w:left="114" w:right="132"/>
              <w:jc w:val="center"/>
              <w:rPr>
                <w:sz w:val="16"/>
              </w:rPr>
            </w:pPr>
            <w:r>
              <w:rPr>
                <w:sz w:val="16"/>
              </w:rPr>
              <w:t>78.5</w:t>
            </w:r>
          </w:p>
        </w:tc>
        <w:tc>
          <w:tcPr>
            <w:tcW w:w="947" w:type="dxa"/>
          </w:tcPr>
          <w:p>
            <w:pPr>
              <w:pStyle w:val="TableParagraph"/>
              <w:spacing w:line="182" w:lineRule="exact"/>
              <w:ind w:left="53" w:right="14"/>
              <w:jc w:val="center"/>
              <w:rPr>
                <w:sz w:val="16"/>
              </w:rPr>
            </w:pPr>
            <w:r>
              <w:rPr>
                <w:sz w:val="16"/>
              </w:rPr>
              <w:t>64.5</w:t>
            </w:r>
          </w:p>
        </w:tc>
        <w:tc>
          <w:tcPr>
            <w:tcW w:w="1030" w:type="dxa"/>
          </w:tcPr>
          <w:p>
            <w:pPr>
              <w:pStyle w:val="TableParagraph"/>
              <w:spacing w:line="182" w:lineRule="exact"/>
              <w:ind w:right="427"/>
              <w:jc w:val="right"/>
              <w:rPr>
                <w:sz w:val="16"/>
              </w:rPr>
            </w:pPr>
            <w:r>
              <w:rPr>
                <w:sz w:val="16"/>
              </w:rPr>
              <w:t>10.8</w:t>
            </w:r>
          </w:p>
        </w:tc>
        <w:tc>
          <w:tcPr>
            <w:tcW w:w="822" w:type="dxa"/>
          </w:tcPr>
          <w:p>
            <w:pPr>
              <w:pStyle w:val="TableParagraph"/>
              <w:spacing w:line="182" w:lineRule="exact"/>
              <w:ind w:right="226"/>
              <w:jc w:val="right"/>
              <w:rPr>
                <w:sz w:val="16"/>
              </w:rPr>
            </w:pPr>
            <w:r>
              <w:rPr>
                <w:sz w:val="16"/>
              </w:rPr>
              <w:t>2,032</w:t>
            </w:r>
          </w:p>
        </w:tc>
        <w:tc>
          <w:tcPr>
            <w:tcW w:w="1021" w:type="dxa"/>
          </w:tcPr>
          <w:p>
            <w:pPr>
              <w:pStyle w:val="TableParagraph"/>
              <w:spacing w:line="182" w:lineRule="exact"/>
              <w:ind w:left="357"/>
              <w:rPr>
                <w:sz w:val="16"/>
              </w:rPr>
            </w:pPr>
            <w:r>
              <w:rPr>
                <w:sz w:val="16"/>
              </w:rPr>
              <w:t>90.0</w:t>
            </w:r>
          </w:p>
        </w:tc>
        <w:tc>
          <w:tcPr>
            <w:tcW w:w="899" w:type="dxa"/>
          </w:tcPr>
          <w:p>
            <w:pPr>
              <w:pStyle w:val="TableParagraph"/>
              <w:spacing w:line="182" w:lineRule="exact"/>
              <w:ind w:right="324"/>
              <w:jc w:val="right"/>
              <w:rPr>
                <w:sz w:val="16"/>
              </w:rPr>
            </w:pPr>
            <w:r>
              <w:rPr>
                <w:sz w:val="16"/>
              </w:rPr>
              <w:t>90.5</w:t>
            </w:r>
          </w:p>
        </w:tc>
        <w:tc>
          <w:tcPr>
            <w:tcW w:w="1007" w:type="dxa"/>
          </w:tcPr>
          <w:p>
            <w:pPr>
              <w:pStyle w:val="TableParagraph"/>
              <w:spacing w:line="182" w:lineRule="exact"/>
              <w:ind w:left="352"/>
              <w:rPr>
                <w:sz w:val="16"/>
              </w:rPr>
            </w:pPr>
            <w:r>
              <w:rPr>
                <w:sz w:val="16"/>
              </w:rPr>
              <w:t>84.5</w:t>
            </w:r>
          </w:p>
        </w:tc>
        <w:tc>
          <w:tcPr>
            <w:tcW w:w="1029" w:type="dxa"/>
          </w:tcPr>
          <w:p>
            <w:pPr>
              <w:pStyle w:val="TableParagraph"/>
              <w:spacing w:line="182" w:lineRule="exact"/>
              <w:ind w:left="390"/>
              <w:rPr>
                <w:sz w:val="16"/>
              </w:rPr>
            </w:pPr>
            <w:r>
              <w:rPr>
                <w:sz w:val="16"/>
              </w:rPr>
              <w:t>4.0</w:t>
            </w:r>
          </w:p>
        </w:tc>
        <w:tc>
          <w:tcPr>
            <w:tcW w:w="886" w:type="dxa"/>
          </w:tcPr>
          <w:p>
            <w:pPr>
              <w:pStyle w:val="TableParagraph"/>
              <w:spacing w:line="182" w:lineRule="exact"/>
              <w:ind w:right="316"/>
              <w:jc w:val="right"/>
              <w:rPr>
                <w:sz w:val="16"/>
              </w:rPr>
            </w:pPr>
            <w:r>
              <w:rPr>
                <w:sz w:val="16"/>
              </w:rPr>
              <w:t>1,594</w:t>
            </w:r>
          </w:p>
        </w:tc>
      </w:tr>
      <w:tr>
        <w:trPr>
          <w:trHeight w:val="293" w:hRule="atLeast"/>
        </w:trPr>
        <w:tc>
          <w:tcPr>
            <w:tcW w:w="2124" w:type="dxa"/>
          </w:tcPr>
          <w:p>
            <w:pPr>
              <w:pStyle w:val="TableParagraph"/>
              <w:spacing w:line="190" w:lineRule="exact" w:before="83"/>
              <w:ind w:left="36"/>
              <w:rPr>
                <w:b/>
                <w:sz w:val="16"/>
              </w:rPr>
            </w:pPr>
            <w:r>
              <w:rPr>
                <w:b/>
                <w:sz w:val="16"/>
              </w:rPr>
              <w:t>Schooling</w:t>
            </w:r>
          </w:p>
        </w:tc>
        <w:tc>
          <w:tcPr>
            <w:tcW w:w="1135" w:type="dxa"/>
          </w:tcPr>
          <w:p>
            <w:pPr>
              <w:pStyle w:val="TableParagraph"/>
              <w:rPr>
                <w:rFonts w:ascii="Times New Roman"/>
                <w:sz w:val="16"/>
              </w:rPr>
            </w:pPr>
          </w:p>
        </w:tc>
        <w:tc>
          <w:tcPr>
            <w:tcW w:w="881" w:type="dxa"/>
          </w:tcPr>
          <w:p>
            <w:pPr>
              <w:pStyle w:val="TableParagraph"/>
              <w:rPr>
                <w:rFonts w:ascii="Times New Roman"/>
                <w:sz w:val="16"/>
              </w:rPr>
            </w:pPr>
          </w:p>
        </w:tc>
        <w:tc>
          <w:tcPr>
            <w:tcW w:w="923" w:type="dxa"/>
          </w:tcPr>
          <w:p>
            <w:pPr>
              <w:pStyle w:val="TableParagraph"/>
              <w:rPr>
                <w:rFonts w:ascii="Times New Roman"/>
                <w:sz w:val="16"/>
              </w:rPr>
            </w:pPr>
          </w:p>
        </w:tc>
        <w:tc>
          <w:tcPr>
            <w:tcW w:w="947" w:type="dxa"/>
          </w:tcPr>
          <w:p>
            <w:pPr>
              <w:pStyle w:val="TableParagraph"/>
              <w:rPr>
                <w:rFonts w:ascii="Times New Roman"/>
                <w:sz w:val="16"/>
              </w:rPr>
            </w:pPr>
          </w:p>
        </w:tc>
        <w:tc>
          <w:tcPr>
            <w:tcW w:w="1030" w:type="dxa"/>
          </w:tcPr>
          <w:p>
            <w:pPr>
              <w:pStyle w:val="TableParagraph"/>
              <w:rPr>
                <w:rFonts w:ascii="Times New Roman"/>
                <w:sz w:val="16"/>
              </w:rPr>
            </w:pPr>
          </w:p>
        </w:tc>
        <w:tc>
          <w:tcPr>
            <w:tcW w:w="822" w:type="dxa"/>
          </w:tcPr>
          <w:p>
            <w:pPr>
              <w:pStyle w:val="TableParagraph"/>
              <w:rPr>
                <w:rFonts w:ascii="Times New Roman"/>
                <w:sz w:val="16"/>
              </w:rPr>
            </w:pPr>
          </w:p>
        </w:tc>
        <w:tc>
          <w:tcPr>
            <w:tcW w:w="1021" w:type="dxa"/>
          </w:tcPr>
          <w:p>
            <w:pPr>
              <w:pStyle w:val="TableParagraph"/>
              <w:rPr>
                <w:rFonts w:ascii="Times New Roman"/>
                <w:sz w:val="16"/>
              </w:rPr>
            </w:pPr>
          </w:p>
        </w:tc>
        <w:tc>
          <w:tcPr>
            <w:tcW w:w="899" w:type="dxa"/>
          </w:tcPr>
          <w:p>
            <w:pPr>
              <w:pStyle w:val="TableParagraph"/>
              <w:rPr>
                <w:rFonts w:ascii="Times New Roman"/>
                <w:sz w:val="16"/>
              </w:rPr>
            </w:pPr>
          </w:p>
        </w:tc>
        <w:tc>
          <w:tcPr>
            <w:tcW w:w="1007" w:type="dxa"/>
          </w:tcPr>
          <w:p>
            <w:pPr>
              <w:pStyle w:val="TableParagraph"/>
              <w:rPr>
                <w:rFonts w:ascii="Times New Roman"/>
                <w:sz w:val="16"/>
              </w:rPr>
            </w:pPr>
          </w:p>
        </w:tc>
        <w:tc>
          <w:tcPr>
            <w:tcW w:w="1029" w:type="dxa"/>
          </w:tcPr>
          <w:p>
            <w:pPr>
              <w:pStyle w:val="TableParagraph"/>
              <w:rPr>
                <w:rFonts w:ascii="Times New Roman"/>
                <w:sz w:val="16"/>
              </w:rPr>
            </w:pPr>
          </w:p>
        </w:tc>
        <w:tc>
          <w:tcPr>
            <w:tcW w:w="886" w:type="dxa"/>
          </w:tcPr>
          <w:p>
            <w:pPr>
              <w:pStyle w:val="TableParagraph"/>
              <w:rPr>
                <w:rFonts w:ascii="Times New Roman"/>
                <w:sz w:val="16"/>
              </w:rPr>
            </w:pPr>
          </w:p>
        </w:tc>
      </w:tr>
      <w:tr>
        <w:trPr>
          <w:trHeight w:val="194" w:hRule="atLeast"/>
        </w:trPr>
        <w:tc>
          <w:tcPr>
            <w:tcW w:w="2124" w:type="dxa"/>
          </w:tcPr>
          <w:p>
            <w:pPr>
              <w:pStyle w:val="TableParagraph"/>
              <w:spacing w:line="175" w:lineRule="exact"/>
              <w:ind w:left="137"/>
              <w:rPr>
                <w:sz w:val="16"/>
              </w:rPr>
            </w:pPr>
            <w:r>
              <w:rPr>
                <w:sz w:val="16"/>
              </w:rPr>
              <w:t>No schooling</w:t>
            </w:r>
          </w:p>
        </w:tc>
        <w:tc>
          <w:tcPr>
            <w:tcW w:w="1135" w:type="dxa"/>
          </w:tcPr>
          <w:p>
            <w:pPr>
              <w:pStyle w:val="TableParagraph"/>
              <w:spacing w:line="175" w:lineRule="exact"/>
              <w:ind w:right="330"/>
              <w:jc w:val="right"/>
              <w:rPr>
                <w:sz w:val="16"/>
              </w:rPr>
            </w:pPr>
            <w:r>
              <w:rPr>
                <w:sz w:val="16"/>
              </w:rPr>
              <w:t>80.4</w:t>
            </w:r>
          </w:p>
        </w:tc>
        <w:tc>
          <w:tcPr>
            <w:tcW w:w="881" w:type="dxa"/>
          </w:tcPr>
          <w:p>
            <w:pPr>
              <w:pStyle w:val="TableParagraph"/>
              <w:spacing w:line="175" w:lineRule="exact"/>
              <w:ind w:right="284"/>
              <w:jc w:val="right"/>
              <w:rPr>
                <w:sz w:val="16"/>
              </w:rPr>
            </w:pPr>
            <w:r>
              <w:rPr>
                <w:sz w:val="16"/>
              </w:rPr>
              <w:t>74.4</w:t>
            </w:r>
          </w:p>
        </w:tc>
        <w:tc>
          <w:tcPr>
            <w:tcW w:w="923" w:type="dxa"/>
          </w:tcPr>
          <w:p>
            <w:pPr>
              <w:pStyle w:val="TableParagraph"/>
              <w:spacing w:line="175" w:lineRule="exact"/>
              <w:ind w:left="114" w:right="132"/>
              <w:jc w:val="center"/>
              <w:rPr>
                <w:sz w:val="16"/>
              </w:rPr>
            </w:pPr>
            <w:r>
              <w:rPr>
                <w:sz w:val="16"/>
              </w:rPr>
              <w:t>77.1</w:t>
            </w:r>
          </w:p>
        </w:tc>
        <w:tc>
          <w:tcPr>
            <w:tcW w:w="947" w:type="dxa"/>
          </w:tcPr>
          <w:p>
            <w:pPr>
              <w:pStyle w:val="TableParagraph"/>
              <w:spacing w:line="175" w:lineRule="exact"/>
              <w:ind w:left="53" w:right="14"/>
              <w:jc w:val="center"/>
              <w:rPr>
                <w:sz w:val="16"/>
              </w:rPr>
            </w:pPr>
            <w:r>
              <w:rPr>
                <w:sz w:val="16"/>
              </w:rPr>
              <w:t>64.9</w:t>
            </w:r>
          </w:p>
        </w:tc>
        <w:tc>
          <w:tcPr>
            <w:tcW w:w="1030" w:type="dxa"/>
          </w:tcPr>
          <w:p>
            <w:pPr>
              <w:pStyle w:val="TableParagraph"/>
              <w:spacing w:line="175" w:lineRule="exact"/>
              <w:ind w:right="427"/>
              <w:jc w:val="right"/>
              <w:rPr>
                <w:sz w:val="16"/>
              </w:rPr>
            </w:pPr>
            <w:r>
              <w:rPr>
                <w:sz w:val="16"/>
              </w:rPr>
              <w:t>11.6</w:t>
            </w:r>
          </w:p>
        </w:tc>
        <w:tc>
          <w:tcPr>
            <w:tcW w:w="822" w:type="dxa"/>
          </w:tcPr>
          <w:p>
            <w:pPr>
              <w:pStyle w:val="TableParagraph"/>
              <w:spacing w:line="175" w:lineRule="exact"/>
              <w:ind w:right="226"/>
              <w:jc w:val="right"/>
              <w:rPr>
                <w:sz w:val="16"/>
              </w:rPr>
            </w:pPr>
            <w:r>
              <w:rPr>
                <w:sz w:val="16"/>
              </w:rPr>
              <w:t>496</w:t>
            </w:r>
          </w:p>
        </w:tc>
        <w:tc>
          <w:tcPr>
            <w:tcW w:w="1021" w:type="dxa"/>
          </w:tcPr>
          <w:p>
            <w:pPr>
              <w:pStyle w:val="TableParagraph"/>
              <w:spacing w:line="175" w:lineRule="exact"/>
              <w:ind w:left="357"/>
              <w:rPr>
                <w:sz w:val="16"/>
              </w:rPr>
            </w:pPr>
            <w:r>
              <w:rPr>
                <w:sz w:val="16"/>
              </w:rPr>
              <w:t>86.4</w:t>
            </w:r>
          </w:p>
        </w:tc>
        <w:tc>
          <w:tcPr>
            <w:tcW w:w="899" w:type="dxa"/>
          </w:tcPr>
          <w:p>
            <w:pPr>
              <w:pStyle w:val="TableParagraph"/>
              <w:spacing w:line="175" w:lineRule="exact"/>
              <w:ind w:right="324"/>
              <w:jc w:val="right"/>
              <w:rPr>
                <w:sz w:val="16"/>
              </w:rPr>
            </w:pPr>
            <w:r>
              <w:rPr>
                <w:sz w:val="16"/>
              </w:rPr>
              <w:t>87.9</w:t>
            </w:r>
          </w:p>
        </w:tc>
        <w:tc>
          <w:tcPr>
            <w:tcW w:w="1007" w:type="dxa"/>
          </w:tcPr>
          <w:p>
            <w:pPr>
              <w:pStyle w:val="TableParagraph"/>
              <w:spacing w:line="175" w:lineRule="exact"/>
              <w:ind w:left="352"/>
              <w:rPr>
                <w:sz w:val="16"/>
              </w:rPr>
            </w:pPr>
            <w:r>
              <w:rPr>
                <w:sz w:val="16"/>
              </w:rPr>
              <w:t>82.7</w:t>
            </w:r>
          </w:p>
        </w:tc>
        <w:tc>
          <w:tcPr>
            <w:tcW w:w="1029" w:type="dxa"/>
          </w:tcPr>
          <w:p>
            <w:pPr>
              <w:pStyle w:val="TableParagraph"/>
              <w:spacing w:line="175" w:lineRule="exact"/>
              <w:ind w:left="390"/>
              <w:rPr>
                <w:sz w:val="16"/>
              </w:rPr>
            </w:pPr>
            <w:r>
              <w:rPr>
                <w:sz w:val="16"/>
              </w:rPr>
              <w:t>8.4</w:t>
            </w:r>
          </w:p>
        </w:tc>
        <w:tc>
          <w:tcPr>
            <w:tcW w:w="886" w:type="dxa"/>
          </w:tcPr>
          <w:p>
            <w:pPr>
              <w:pStyle w:val="TableParagraph"/>
              <w:spacing w:line="175" w:lineRule="exact"/>
              <w:ind w:right="315"/>
              <w:jc w:val="right"/>
              <w:rPr>
                <w:sz w:val="16"/>
              </w:rPr>
            </w:pPr>
            <w:r>
              <w:rPr>
                <w:sz w:val="16"/>
              </w:rPr>
              <w:t>176</w:t>
            </w:r>
          </w:p>
        </w:tc>
      </w:tr>
      <w:tr>
        <w:trPr>
          <w:trHeight w:val="195" w:hRule="atLeast"/>
        </w:trPr>
        <w:tc>
          <w:tcPr>
            <w:tcW w:w="2124" w:type="dxa"/>
          </w:tcPr>
          <w:p>
            <w:pPr>
              <w:pStyle w:val="TableParagraph"/>
              <w:spacing w:line="176" w:lineRule="exact"/>
              <w:ind w:left="137"/>
              <w:rPr>
                <w:sz w:val="16"/>
              </w:rPr>
            </w:pPr>
            <w:r>
              <w:rPr>
                <w:sz w:val="16"/>
              </w:rPr>
              <w:t>&lt;5 years complete</w:t>
            </w:r>
          </w:p>
        </w:tc>
        <w:tc>
          <w:tcPr>
            <w:tcW w:w="1135" w:type="dxa"/>
          </w:tcPr>
          <w:p>
            <w:pPr>
              <w:pStyle w:val="TableParagraph"/>
              <w:spacing w:line="176" w:lineRule="exact"/>
              <w:ind w:right="330"/>
              <w:jc w:val="right"/>
              <w:rPr>
                <w:sz w:val="16"/>
              </w:rPr>
            </w:pPr>
            <w:r>
              <w:rPr>
                <w:sz w:val="16"/>
              </w:rPr>
              <w:t>82.2</w:t>
            </w:r>
          </w:p>
        </w:tc>
        <w:tc>
          <w:tcPr>
            <w:tcW w:w="881" w:type="dxa"/>
          </w:tcPr>
          <w:p>
            <w:pPr>
              <w:pStyle w:val="TableParagraph"/>
              <w:spacing w:line="176" w:lineRule="exact"/>
              <w:ind w:right="284"/>
              <w:jc w:val="right"/>
              <w:rPr>
                <w:sz w:val="16"/>
              </w:rPr>
            </w:pPr>
            <w:r>
              <w:rPr>
                <w:sz w:val="16"/>
              </w:rPr>
              <w:t>76.7</w:t>
            </w:r>
          </w:p>
        </w:tc>
        <w:tc>
          <w:tcPr>
            <w:tcW w:w="923" w:type="dxa"/>
          </w:tcPr>
          <w:p>
            <w:pPr>
              <w:pStyle w:val="TableParagraph"/>
              <w:spacing w:line="176" w:lineRule="exact"/>
              <w:ind w:left="114" w:right="132"/>
              <w:jc w:val="center"/>
              <w:rPr>
                <w:sz w:val="16"/>
              </w:rPr>
            </w:pPr>
            <w:r>
              <w:rPr>
                <w:sz w:val="16"/>
              </w:rPr>
              <w:t>81.2</w:t>
            </w:r>
          </w:p>
        </w:tc>
        <w:tc>
          <w:tcPr>
            <w:tcW w:w="947" w:type="dxa"/>
          </w:tcPr>
          <w:p>
            <w:pPr>
              <w:pStyle w:val="TableParagraph"/>
              <w:spacing w:line="176" w:lineRule="exact"/>
              <w:ind w:left="53" w:right="14"/>
              <w:jc w:val="center"/>
              <w:rPr>
                <w:sz w:val="16"/>
              </w:rPr>
            </w:pPr>
            <w:r>
              <w:rPr>
                <w:sz w:val="16"/>
              </w:rPr>
              <w:t>67.6</w:t>
            </w:r>
          </w:p>
        </w:tc>
        <w:tc>
          <w:tcPr>
            <w:tcW w:w="1030" w:type="dxa"/>
          </w:tcPr>
          <w:p>
            <w:pPr>
              <w:pStyle w:val="TableParagraph"/>
              <w:spacing w:line="176" w:lineRule="exact"/>
              <w:ind w:right="427"/>
              <w:jc w:val="right"/>
              <w:rPr>
                <w:sz w:val="16"/>
              </w:rPr>
            </w:pPr>
            <w:r>
              <w:rPr>
                <w:sz w:val="16"/>
              </w:rPr>
              <w:t>10.0</w:t>
            </w:r>
          </w:p>
        </w:tc>
        <w:tc>
          <w:tcPr>
            <w:tcW w:w="822" w:type="dxa"/>
          </w:tcPr>
          <w:p>
            <w:pPr>
              <w:pStyle w:val="TableParagraph"/>
              <w:spacing w:line="176" w:lineRule="exact"/>
              <w:ind w:right="226"/>
              <w:jc w:val="right"/>
              <w:rPr>
                <w:sz w:val="16"/>
              </w:rPr>
            </w:pPr>
            <w:r>
              <w:rPr>
                <w:sz w:val="16"/>
              </w:rPr>
              <w:t>302</w:t>
            </w:r>
          </w:p>
        </w:tc>
        <w:tc>
          <w:tcPr>
            <w:tcW w:w="1021" w:type="dxa"/>
          </w:tcPr>
          <w:p>
            <w:pPr>
              <w:pStyle w:val="TableParagraph"/>
              <w:spacing w:line="176" w:lineRule="exact"/>
              <w:ind w:left="357"/>
              <w:rPr>
                <w:sz w:val="16"/>
              </w:rPr>
            </w:pPr>
            <w:r>
              <w:rPr>
                <w:sz w:val="16"/>
              </w:rPr>
              <w:t>92.4</w:t>
            </w:r>
          </w:p>
        </w:tc>
        <w:tc>
          <w:tcPr>
            <w:tcW w:w="899" w:type="dxa"/>
          </w:tcPr>
          <w:p>
            <w:pPr>
              <w:pStyle w:val="TableParagraph"/>
              <w:spacing w:line="176" w:lineRule="exact"/>
              <w:ind w:right="324"/>
              <w:jc w:val="right"/>
              <w:rPr>
                <w:sz w:val="16"/>
              </w:rPr>
            </w:pPr>
            <w:r>
              <w:rPr>
                <w:sz w:val="16"/>
              </w:rPr>
              <w:t>88.4</w:t>
            </w:r>
          </w:p>
        </w:tc>
        <w:tc>
          <w:tcPr>
            <w:tcW w:w="1007" w:type="dxa"/>
          </w:tcPr>
          <w:p>
            <w:pPr>
              <w:pStyle w:val="TableParagraph"/>
              <w:spacing w:line="176" w:lineRule="exact"/>
              <w:ind w:left="352"/>
              <w:rPr>
                <w:sz w:val="16"/>
              </w:rPr>
            </w:pPr>
            <w:r>
              <w:rPr>
                <w:sz w:val="16"/>
              </w:rPr>
              <w:t>83.8</w:t>
            </w:r>
          </w:p>
        </w:tc>
        <w:tc>
          <w:tcPr>
            <w:tcW w:w="1029" w:type="dxa"/>
          </w:tcPr>
          <w:p>
            <w:pPr>
              <w:pStyle w:val="TableParagraph"/>
              <w:spacing w:line="176" w:lineRule="exact"/>
              <w:ind w:left="390"/>
              <w:rPr>
                <w:sz w:val="16"/>
              </w:rPr>
            </w:pPr>
            <w:r>
              <w:rPr>
                <w:sz w:val="16"/>
              </w:rPr>
              <w:t>3.0</w:t>
            </w:r>
          </w:p>
        </w:tc>
        <w:tc>
          <w:tcPr>
            <w:tcW w:w="886" w:type="dxa"/>
          </w:tcPr>
          <w:p>
            <w:pPr>
              <w:pStyle w:val="TableParagraph"/>
              <w:spacing w:line="176" w:lineRule="exact"/>
              <w:ind w:right="315"/>
              <w:jc w:val="right"/>
              <w:rPr>
                <w:sz w:val="16"/>
              </w:rPr>
            </w:pPr>
            <w:r>
              <w:rPr>
                <w:sz w:val="16"/>
              </w:rPr>
              <w:t>237</w:t>
            </w:r>
          </w:p>
        </w:tc>
      </w:tr>
      <w:tr>
        <w:trPr>
          <w:trHeight w:val="195" w:hRule="atLeast"/>
        </w:trPr>
        <w:tc>
          <w:tcPr>
            <w:tcW w:w="2124" w:type="dxa"/>
          </w:tcPr>
          <w:p>
            <w:pPr>
              <w:pStyle w:val="TableParagraph"/>
              <w:spacing w:line="176" w:lineRule="exact"/>
              <w:ind w:left="137"/>
              <w:rPr>
                <w:sz w:val="16"/>
              </w:rPr>
            </w:pPr>
            <w:r>
              <w:rPr>
                <w:sz w:val="16"/>
              </w:rPr>
              <w:t>5-7 years complete</w:t>
            </w:r>
          </w:p>
        </w:tc>
        <w:tc>
          <w:tcPr>
            <w:tcW w:w="1135" w:type="dxa"/>
          </w:tcPr>
          <w:p>
            <w:pPr>
              <w:pStyle w:val="TableParagraph"/>
              <w:spacing w:line="176" w:lineRule="exact"/>
              <w:ind w:right="330"/>
              <w:jc w:val="right"/>
              <w:rPr>
                <w:sz w:val="16"/>
              </w:rPr>
            </w:pPr>
            <w:r>
              <w:rPr>
                <w:sz w:val="16"/>
              </w:rPr>
              <w:t>79.5</w:t>
            </w:r>
          </w:p>
        </w:tc>
        <w:tc>
          <w:tcPr>
            <w:tcW w:w="881" w:type="dxa"/>
          </w:tcPr>
          <w:p>
            <w:pPr>
              <w:pStyle w:val="TableParagraph"/>
              <w:spacing w:line="176" w:lineRule="exact"/>
              <w:ind w:right="284"/>
              <w:jc w:val="right"/>
              <w:rPr>
                <w:sz w:val="16"/>
              </w:rPr>
            </w:pPr>
            <w:r>
              <w:rPr>
                <w:sz w:val="16"/>
              </w:rPr>
              <w:t>73.8</w:t>
            </w:r>
          </w:p>
        </w:tc>
        <w:tc>
          <w:tcPr>
            <w:tcW w:w="923" w:type="dxa"/>
          </w:tcPr>
          <w:p>
            <w:pPr>
              <w:pStyle w:val="TableParagraph"/>
              <w:spacing w:line="176" w:lineRule="exact"/>
              <w:ind w:left="114" w:right="132"/>
              <w:jc w:val="center"/>
              <w:rPr>
                <w:sz w:val="16"/>
              </w:rPr>
            </w:pPr>
            <w:r>
              <w:rPr>
                <w:sz w:val="16"/>
              </w:rPr>
              <w:t>77.2</w:t>
            </w:r>
          </w:p>
        </w:tc>
        <w:tc>
          <w:tcPr>
            <w:tcW w:w="947" w:type="dxa"/>
          </w:tcPr>
          <w:p>
            <w:pPr>
              <w:pStyle w:val="TableParagraph"/>
              <w:spacing w:line="176" w:lineRule="exact"/>
              <w:ind w:left="53" w:right="14"/>
              <w:jc w:val="center"/>
              <w:rPr>
                <w:sz w:val="16"/>
              </w:rPr>
            </w:pPr>
            <w:r>
              <w:rPr>
                <w:sz w:val="16"/>
              </w:rPr>
              <w:t>64.0</w:t>
            </w:r>
          </w:p>
        </w:tc>
        <w:tc>
          <w:tcPr>
            <w:tcW w:w="1030" w:type="dxa"/>
          </w:tcPr>
          <w:p>
            <w:pPr>
              <w:pStyle w:val="TableParagraph"/>
              <w:spacing w:line="176" w:lineRule="exact"/>
              <w:ind w:right="427"/>
              <w:jc w:val="right"/>
              <w:rPr>
                <w:sz w:val="16"/>
              </w:rPr>
            </w:pPr>
            <w:r>
              <w:rPr>
                <w:sz w:val="16"/>
              </w:rPr>
              <w:t>12.0</w:t>
            </w:r>
          </w:p>
        </w:tc>
        <w:tc>
          <w:tcPr>
            <w:tcW w:w="822" w:type="dxa"/>
          </w:tcPr>
          <w:p>
            <w:pPr>
              <w:pStyle w:val="TableParagraph"/>
              <w:spacing w:line="176" w:lineRule="exact"/>
              <w:ind w:right="226"/>
              <w:jc w:val="right"/>
              <w:rPr>
                <w:sz w:val="16"/>
              </w:rPr>
            </w:pPr>
            <w:r>
              <w:rPr>
                <w:sz w:val="16"/>
              </w:rPr>
              <w:t>586</w:t>
            </w:r>
          </w:p>
        </w:tc>
        <w:tc>
          <w:tcPr>
            <w:tcW w:w="1021" w:type="dxa"/>
          </w:tcPr>
          <w:p>
            <w:pPr>
              <w:pStyle w:val="TableParagraph"/>
              <w:spacing w:line="176" w:lineRule="exact"/>
              <w:ind w:left="357"/>
              <w:rPr>
                <w:sz w:val="16"/>
              </w:rPr>
            </w:pPr>
            <w:r>
              <w:rPr>
                <w:sz w:val="16"/>
              </w:rPr>
              <w:t>89.1</w:t>
            </w:r>
          </w:p>
        </w:tc>
        <w:tc>
          <w:tcPr>
            <w:tcW w:w="899" w:type="dxa"/>
          </w:tcPr>
          <w:p>
            <w:pPr>
              <w:pStyle w:val="TableParagraph"/>
              <w:spacing w:line="176" w:lineRule="exact"/>
              <w:ind w:right="324"/>
              <w:jc w:val="right"/>
              <w:rPr>
                <w:sz w:val="16"/>
              </w:rPr>
            </w:pPr>
            <w:r>
              <w:rPr>
                <w:sz w:val="16"/>
              </w:rPr>
              <w:t>86.2</w:t>
            </w:r>
          </w:p>
        </w:tc>
        <w:tc>
          <w:tcPr>
            <w:tcW w:w="1007" w:type="dxa"/>
          </w:tcPr>
          <w:p>
            <w:pPr>
              <w:pStyle w:val="TableParagraph"/>
              <w:spacing w:line="176" w:lineRule="exact"/>
              <w:ind w:left="352"/>
              <w:rPr>
                <w:sz w:val="16"/>
              </w:rPr>
            </w:pPr>
            <w:r>
              <w:rPr>
                <w:sz w:val="16"/>
              </w:rPr>
              <w:t>79.6</w:t>
            </w:r>
          </w:p>
        </w:tc>
        <w:tc>
          <w:tcPr>
            <w:tcW w:w="1029" w:type="dxa"/>
          </w:tcPr>
          <w:p>
            <w:pPr>
              <w:pStyle w:val="TableParagraph"/>
              <w:spacing w:line="176" w:lineRule="exact"/>
              <w:ind w:left="390"/>
              <w:rPr>
                <w:sz w:val="16"/>
              </w:rPr>
            </w:pPr>
            <w:r>
              <w:rPr>
                <w:sz w:val="16"/>
              </w:rPr>
              <w:t>4.3</w:t>
            </w:r>
          </w:p>
        </w:tc>
        <w:tc>
          <w:tcPr>
            <w:tcW w:w="886" w:type="dxa"/>
          </w:tcPr>
          <w:p>
            <w:pPr>
              <w:pStyle w:val="TableParagraph"/>
              <w:spacing w:line="176" w:lineRule="exact"/>
              <w:ind w:right="315"/>
              <w:jc w:val="right"/>
              <w:rPr>
                <w:sz w:val="16"/>
              </w:rPr>
            </w:pPr>
            <w:r>
              <w:rPr>
                <w:sz w:val="16"/>
              </w:rPr>
              <w:t>347</w:t>
            </w:r>
          </w:p>
        </w:tc>
      </w:tr>
      <w:tr>
        <w:trPr>
          <w:trHeight w:val="195" w:hRule="atLeast"/>
        </w:trPr>
        <w:tc>
          <w:tcPr>
            <w:tcW w:w="2124" w:type="dxa"/>
          </w:tcPr>
          <w:p>
            <w:pPr>
              <w:pStyle w:val="TableParagraph"/>
              <w:spacing w:line="176" w:lineRule="exact"/>
              <w:ind w:left="137"/>
              <w:rPr>
                <w:sz w:val="16"/>
              </w:rPr>
            </w:pPr>
            <w:r>
              <w:rPr>
                <w:sz w:val="16"/>
              </w:rPr>
              <w:t>8-9 years complete</w:t>
            </w:r>
          </w:p>
        </w:tc>
        <w:tc>
          <w:tcPr>
            <w:tcW w:w="1135" w:type="dxa"/>
          </w:tcPr>
          <w:p>
            <w:pPr>
              <w:pStyle w:val="TableParagraph"/>
              <w:spacing w:line="176" w:lineRule="exact"/>
              <w:ind w:right="330"/>
              <w:jc w:val="right"/>
              <w:rPr>
                <w:sz w:val="16"/>
              </w:rPr>
            </w:pPr>
            <w:r>
              <w:rPr>
                <w:sz w:val="16"/>
              </w:rPr>
              <w:t>80.4</w:t>
            </w:r>
          </w:p>
        </w:tc>
        <w:tc>
          <w:tcPr>
            <w:tcW w:w="881" w:type="dxa"/>
          </w:tcPr>
          <w:p>
            <w:pPr>
              <w:pStyle w:val="TableParagraph"/>
              <w:spacing w:line="176" w:lineRule="exact"/>
              <w:ind w:right="284"/>
              <w:jc w:val="right"/>
              <w:rPr>
                <w:sz w:val="16"/>
              </w:rPr>
            </w:pPr>
            <w:r>
              <w:rPr>
                <w:sz w:val="16"/>
              </w:rPr>
              <w:t>78.2</w:t>
            </w:r>
          </w:p>
        </w:tc>
        <w:tc>
          <w:tcPr>
            <w:tcW w:w="923" w:type="dxa"/>
          </w:tcPr>
          <w:p>
            <w:pPr>
              <w:pStyle w:val="TableParagraph"/>
              <w:spacing w:line="176" w:lineRule="exact"/>
              <w:ind w:left="114" w:right="132"/>
              <w:jc w:val="center"/>
              <w:rPr>
                <w:sz w:val="16"/>
              </w:rPr>
            </w:pPr>
            <w:r>
              <w:rPr>
                <w:sz w:val="16"/>
              </w:rPr>
              <w:t>79.0</w:t>
            </w:r>
          </w:p>
        </w:tc>
        <w:tc>
          <w:tcPr>
            <w:tcW w:w="947" w:type="dxa"/>
          </w:tcPr>
          <w:p>
            <w:pPr>
              <w:pStyle w:val="TableParagraph"/>
              <w:spacing w:line="176" w:lineRule="exact"/>
              <w:ind w:left="53" w:right="14"/>
              <w:jc w:val="center"/>
              <w:rPr>
                <w:sz w:val="16"/>
              </w:rPr>
            </w:pPr>
            <w:r>
              <w:rPr>
                <w:sz w:val="16"/>
              </w:rPr>
              <w:t>70.0</w:t>
            </w:r>
          </w:p>
        </w:tc>
        <w:tc>
          <w:tcPr>
            <w:tcW w:w="1030" w:type="dxa"/>
          </w:tcPr>
          <w:p>
            <w:pPr>
              <w:pStyle w:val="TableParagraph"/>
              <w:spacing w:line="176" w:lineRule="exact"/>
              <w:ind w:right="427"/>
              <w:jc w:val="right"/>
              <w:rPr>
                <w:sz w:val="16"/>
              </w:rPr>
            </w:pPr>
            <w:r>
              <w:rPr>
                <w:sz w:val="16"/>
              </w:rPr>
              <w:t>11.4</w:t>
            </w:r>
          </w:p>
        </w:tc>
        <w:tc>
          <w:tcPr>
            <w:tcW w:w="822" w:type="dxa"/>
          </w:tcPr>
          <w:p>
            <w:pPr>
              <w:pStyle w:val="TableParagraph"/>
              <w:spacing w:line="176" w:lineRule="exact"/>
              <w:ind w:right="226"/>
              <w:jc w:val="right"/>
              <w:rPr>
                <w:sz w:val="16"/>
              </w:rPr>
            </w:pPr>
            <w:r>
              <w:rPr>
                <w:sz w:val="16"/>
              </w:rPr>
              <w:t>627</w:t>
            </w:r>
          </w:p>
        </w:tc>
        <w:tc>
          <w:tcPr>
            <w:tcW w:w="1021" w:type="dxa"/>
          </w:tcPr>
          <w:p>
            <w:pPr>
              <w:pStyle w:val="TableParagraph"/>
              <w:spacing w:line="176" w:lineRule="exact"/>
              <w:ind w:left="357"/>
              <w:rPr>
                <w:sz w:val="16"/>
              </w:rPr>
            </w:pPr>
            <w:r>
              <w:rPr>
                <w:sz w:val="16"/>
              </w:rPr>
              <w:t>88.2</w:t>
            </w:r>
          </w:p>
        </w:tc>
        <w:tc>
          <w:tcPr>
            <w:tcW w:w="899" w:type="dxa"/>
          </w:tcPr>
          <w:p>
            <w:pPr>
              <w:pStyle w:val="TableParagraph"/>
              <w:spacing w:line="176" w:lineRule="exact"/>
              <w:ind w:right="324"/>
              <w:jc w:val="right"/>
              <w:rPr>
                <w:sz w:val="16"/>
              </w:rPr>
            </w:pPr>
            <w:r>
              <w:rPr>
                <w:sz w:val="16"/>
              </w:rPr>
              <w:t>89.4</w:t>
            </w:r>
          </w:p>
        </w:tc>
        <w:tc>
          <w:tcPr>
            <w:tcW w:w="1007" w:type="dxa"/>
          </w:tcPr>
          <w:p>
            <w:pPr>
              <w:pStyle w:val="TableParagraph"/>
              <w:spacing w:line="176" w:lineRule="exact"/>
              <w:ind w:left="352"/>
              <w:rPr>
                <w:sz w:val="16"/>
              </w:rPr>
            </w:pPr>
            <w:r>
              <w:rPr>
                <w:sz w:val="16"/>
              </w:rPr>
              <w:t>84.4</w:t>
            </w:r>
          </w:p>
        </w:tc>
        <w:tc>
          <w:tcPr>
            <w:tcW w:w="1029" w:type="dxa"/>
          </w:tcPr>
          <w:p>
            <w:pPr>
              <w:pStyle w:val="TableParagraph"/>
              <w:spacing w:line="176" w:lineRule="exact"/>
              <w:ind w:left="390"/>
              <w:rPr>
                <w:sz w:val="16"/>
              </w:rPr>
            </w:pPr>
            <w:r>
              <w:rPr>
                <w:sz w:val="16"/>
              </w:rPr>
              <w:t>6.8</w:t>
            </w:r>
          </w:p>
        </w:tc>
        <w:tc>
          <w:tcPr>
            <w:tcW w:w="886" w:type="dxa"/>
          </w:tcPr>
          <w:p>
            <w:pPr>
              <w:pStyle w:val="TableParagraph"/>
              <w:spacing w:line="176" w:lineRule="exact"/>
              <w:ind w:right="315"/>
              <w:jc w:val="right"/>
              <w:rPr>
                <w:sz w:val="16"/>
              </w:rPr>
            </w:pPr>
            <w:r>
              <w:rPr>
                <w:sz w:val="16"/>
              </w:rPr>
              <w:t>594</w:t>
            </w:r>
          </w:p>
        </w:tc>
      </w:tr>
      <w:tr>
        <w:trPr>
          <w:trHeight w:val="195" w:hRule="atLeast"/>
        </w:trPr>
        <w:tc>
          <w:tcPr>
            <w:tcW w:w="2124" w:type="dxa"/>
          </w:tcPr>
          <w:p>
            <w:pPr>
              <w:pStyle w:val="TableParagraph"/>
              <w:spacing w:line="176" w:lineRule="exact"/>
              <w:ind w:left="137"/>
              <w:rPr>
                <w:sz w:val="16"/>
              </w:rPr>
            </w:pPr>
            <w:r>
              <w:rPr>
                <w:sz w:val="16"/>
              </w:rPr>
              <w:t>10-11 years complete</w:t>
            </w:r>
          </w:p>
        </w:tc>
        <w:tc>
          <w:tcPr>
            <w:tcW w:w="1135" w:type="dxa"/>
          </w:tcPr>
          <w:p>
            <w:pPr>
              <w:pStyle w:val="TableParagraph"/>
              <w:spacing w:line="176" w:lineRule="exact"/>
              <w:ind w:right="330"/>
              <w:jc w:val="right"/>
              <w:rPr>
                <w:sz w:val="16"/>
              </w:rPr>
            </w:pPr>
            <w:r>
              <w:rPr>
                <w:sz w:val="16"/>
              </w:rPr>
              <w:t>81.0</w:t>
            </w:r>
          </w:p>
        </w:tc>
        <w:tc>
          <w:tcPr>
            <w:tcW w:w="881" w:type="dxa"/>
          </w:tcPr>
          <w:p>
            <w:pPr>
              <w:pStyle w:val="TableParagraph"/>
              <w:spacing w:line="176" w:lineRule="exact"/>
              <w:ind w:right="284"/>
              <w:jc w:val="right"/>
              <w:rPr>
                <w:sz w:val="16"/>
              </w:rPr>
            </w:pPr>
            <w:r>
              <w:rPr>
                <w:sz w:val="16"/>
              </w:rPr>
              <w:t>75.7</w:t>
            </w:r>
          </w:p>
        </w:tc>
        <w:tc>
          <w:tcPr>
            <w:tcW w:w="923" w:type="dxa"/>
          </w:tcPr>
          <w:p>
            <w:pPr>
              <w:pStyle w:val="TableParagraph"/>
              <w:spacing w:line="176" w:lineRule="exact"/>
              <w:ind w:left="114" w:right="132"/>
              <w:jc w:val="center"/>
              <w:rPr>
                <w:sz w:val="16"/>
              </w:rPr>
            </w:pPr>
            <w:r>
              <w:rPr>
                <w:sz w:val="16"/>
              </w:rPr>
              <w:t>78.9</w:t>
            </w:r>
          </w:p>
        </w:tc>
        <w:tc>
          <w:tcPr>
            <w:tcW w:w="947" w:type="dxa"/>
          </w:tcPr>
          <w:p>
            <w:pPr>
              <w:pStyle w:val="TableParagraph"/>
              <w:spacing w:line="176" w:lineRule="exact"/>
              <w:ind w:left="53" w:right="14"/>
              <w:jc w:val="center"/>
              <w:rPr>
                <w:sz w:val="16"/>
              </w:rPr>
            </w:pPr>
            <w:r>
              <w:rPr>
                <w:sz w:val="16"/>
              </w:rPr>
              <w:t>67.0</w:t>
            </w:r>
          </w:p>
        </w:tc>
        <w:tc>
          <w:tcPr>
            <w:tcW w:w="1030" w:type="dxa"/>
          </w:tcPr>
          <w:p>
            <w:pPr>
              <w:pStyle w:val="TableParagraph"/>
              <w:spacing w:line="176" w:lineRule="exact"/>
              <w:ind w:right="427"/>
              <w:jc w:val="right"/>
              <w:rPr>
                <w:sz w:val="16"/>
              </w:rPr>
            </w:pPr>
            <w:r>
              <w:rPr>
                <w:sz w:val="16"/>
              </w:rPr>
              <w:t>12.2</w:t>
            </w:r>
          </w:p>
        </w:tc>
        <w:tc>
          <w:tcPr>
            <w:tcW w:w="822" w:type="dxa"/>
          </w:tcPr>
          <w:p>
            <w:pPr>
              <w:pStyle w:val="TableParagraph"/>
              <w:spacing w:line="176" w:lineRule="exact"/>
              <w:ind w:right="226"/>
              <w:jc w:val="right"/>
              <w:rPr>
                <w:sz w:val="16"/>
              </w:rPr>
            </w:pPr>
            <w:r>
              <w:rPr>
                <w:sz w:val="16"/>
              </w:rPr>
              <w:t>606</w:t>
            </w:r>
          </w:p>
        </w:tc>
        <w:tc>
          <w:tcPr>
            <w:tcW w:w="1021" w:type="dxa"/>
          </w:tcPr>
          <w:p>
            <w:pPr>
              <w:pStyle w:val="TableParagraph"/>
              <w:spacing w:line="176" w:lineRule="exact"/>
              <w:ind w:left="357"/>
              <w:rPr>
                <w:sz w:val="16"/>
              </w:rPr>
            </w:pPr>
            <w:r>
              <w:rPr>
                <w:sz w:val="16"/>
              </w:rPr>
              <w:t>89.7</w:t>
            </w:r>
          </w:p>
        </w:tc>
        <w:tc>
          <w:tcPr>
            <w:tcW w:w="899" w:type="dxa"/>
          </w:tcPr>
          <w:p>
            <w:pPr>
              <w:pStyle w:val="TableParagraph"/>
              <w:spacing w:line="176" w:lineRule="exact"/>
              <w:ind w:right="324"/>
              <w:jc w:val="right"/>
              <w:rPr>
                <w:sz w:val="16"/>
              </w:rPr>
            </w:pPr>
            <w:r>
              <w:rPr>
                <w:sz w:val="16"/>
              </w:rPr>
              <w:t>88.8</w:t>
            </w:r>
          </w:p>
        </w:tc>
        <w:tc>
          <w:tcPr>
            <w:tcW w:w="1007" w:type="dxa"/>
          </w:tcPr>
          <w:p>
            <w:pPr>
              <w:pStyle w:val="TableParagraph"/>
              <w:spacing w:line="176" w:lineRule="exact"/>
              <w:ind w:left="352"/>
              <w:rPr>
                <w:sz w:val="16"/>
              </w:rPr>
            </w:pPr>
            <w:r>
              <w:rPr>
                <w:sz w:val="16"/>
              </w:rPr>
              <w:t>81.2</w:t>
            </w:r>
          </w:p>
        </w:tc>
        <w:tc>
          <w:tcPr>
            <w:tcW w:w="1029" w:type="dxa"/>
          </w:tcPr>
          <w:p>
            <w:pPr>
              <w:pStyle w:val="TableParagraph"/>
              <w:spacing w:line="176" w:lineRule="exact"/>
              <w:ind w:left="390"/>
              <w:rPr>
                <w:sz w:val="16"/>
              </w:rPr>
            </w:pPr>
            <w:r>
              <w:rPr>
                <w:sz w:val="16"/>
              </w:rPr>
              <w:t>2.7</w:t>
            </w:r>
          </w:p>
        </w:tc>
        <w:tc>
          <w:tcPr>
            <w:tcW w:w="886" w:type="dxa"/>
          </w:tcPr>
          <w:p>
            <w:pPr>
              <w:pStyle w:val="TableParagraph"/>
              <w:spacing w:line="176" w:lineRule="exact"/>
              <w:ind w:right="315"/>
              <w:jc w:val="right"/>
              <w:rPr>
                <w:sz w:val="16"/>
              </w:rPr>
            </w:pPr>
            <w:r>
              <w:rPr>
                <w:sz w:val="16"/>
              </w:rPr>
              <w:t>545</w:t>
            </w:r>
          </w:p>
        </w:tc>
      </w:tr>
      <w:tr>
        <w:trPr>
          <w:trHeight w:val="292" w:hRule="atLeast"/>
        </w:trPr>
        <w:tc>
          <w:tcPr>
            <w:tcW w:w="2124" w:type="dxa"/>
          </w:tcPr>
          <w:p>
            <w:pPr>
              <w:pStyle w:val="TableParagraph"/>
              <w:spacing w:line="180" w:lineRule="exact"/>
              <w:ind w:left="137"/>
              <w:rPr>
                <w:sz w:val="16"/>
              </w:rPr>
            </w:pPr>
            <w:r>
              <w:rPr>
                <w:sz w:val="16"/>
              </w:rPr>
              <w:t>12 or more years complete</w:t>
            </w:r>
          </w:p>
        </w:tc>
        <w:tc>
          <w:tcPr>
            <w:tcW w:w="1135" w:type="dxa"/>
          </w:tcPr>
          <w:p>
            <w:pPr>
              <w:pStyle w:val="TableParagraph"/>
              <w:spacing w:line="180" w:lineRule="exact"/>
              <w:ind w:right="330"/>
              <w:jc w:val="right"/>
              <w:rPr>
                <w:sz w:val="16"/>
              </w:rPr>
            </w:pPr>
            <w:r>
              <w:rPr>
                <w:sz w:val="16"/>
              </w:rPr>
              <w:t>87.3</w:t>
            </w:r>
          </w:p>
        </w:tc>
        <w:tc>
          <w:tcPr>
            <w:tcW w:w="881" w:type="dxa"/>
          </w:tcPr>
          <w:p>
            <w:pPr>
              <w:pStyle w:val="TableParagraph"/>
              <w:spacing w:line="180" w:lineRule="exact"/>
              <w:ind w:right="284"/>
              <w:jc w:val="right"/>
              <w:rPr>
                <w:sz w:val="16"/>
              </w:rPr>
            </w:pPr>
            <w:r>
              <w:rPr>
                <w:sz w:val="16"/>
              </w:rPr>
              <w:t>84.9</w:t>
            </w:r>
          </w:p>
        </w:tc>
        <w:tc>
          <w:tcPr>
            <w:tcW w:w="923" w:type="dxa"/>
          </w:tcPr>
          <w:p>
            <w:pPr>
              <w:pStyle w:val="TableParagraph"/>
              <w:spacing w:line="180" w:lineRule="exact"/>
              <w:ind w:left="114" w:right="132"/>
              <w:jc w:val="center"/>
              <w:rPr>
                <w:sz w:val="16"/>
              </w:rPr>
            </w:pPr>
            <w:r>
              <w:rPr>
                <w:sz w:val="16"/>
              </w:rPr>
              <w:t>86.6</w:t>
            </w:r>
          </w:p>
        </w:tc>
        <w:tc>
          <w:tcPr>
            <w:tcW w:w="947" w:type="dxa"/>
          </w:tcPr>
          <w:p>
            <w:pPr>
              <w:pStyle w:val="TableParagraph"/>
              <w:spacing w:line="180" w:lineRule="exact"/>
              <w:ind w:left="53" w:right="14"/>
              <w:jc w:val="center"/>
              <w:rPr>
                <w:sz w:val="16"/>
              </w:rPr>
            </w:pPr>
            <w:r>
              <w:rPr>
                <w:sz w:val="16"/>
              </w:rPr>
              <w:t>76.9</w:t>
            </w:r>
          </w:p>
        </w:tc>
        <w:tc>
          <w:tcPr>
            <w:tcW w:w="1030" w:type="dxa"/>
          </w:tcPr>
          <w:p>
            <w:pPr>
              <w:pStyle w:val="TableParagraph"/>
              <w:spacing w:line="180" w:lineRule="exact"/>
              <w:ind w:right="427"/>
              <w:jc w:val="right"/>
              <w:rPr>
                <w:sz w:val="16"/>
              </w:rPr>
            </w:pPr>
            <w:r>
              <w:rPr>
                <w:sz w:val="16"/>
              </w:rPr>
              <w:t>6.4</w:t>
            </w:r>
          </w:p>
        </w:tc>
        <w:tc>
          <w:tcPr>
            <w:tcW w:w="822" w:type="dxa"/>
          </w:tcPr>
          <w:p>
            <w:pPr>
              <w:pStyle w:val="TableParagraph"/>
              <w:spacing w:line="180" w:lineRule="exact"/>
              <w:ind w:right="226"/>
              <w:jc w:val="right"/>
              <w:rPr>
                <w:sz w:val="16"/>
              </w:rPr>
            </w:pPr>
            <w:r>
              <w:rPr>
                <w:sz w:val="16"/>
              </w:rPr>
              <w:t>974</w:t>
            </w:r>
          </w:p>
        </w:tc>
        <w:tc>
          <w:tcPr>
            <w:tcW w:w="1021" w:type="dxa"/>
          </w:tcPr>
          <w:p>
            <w:pPr>
              <w:pStyle w:val="TableParagraph"/>
              <w:spacing w:line="180" w:lineRule="exact"/>
              <w:ind w:left="357"/>
              <w:rPr>
                <w:sz w:val="16"/>
              </w:rPr>
            </w:pPr>
            <w:r>
              <w:rPr>
                <w:sz w:val="16"/>
              </w:rPr>
              <w:t>89.9</w:t>
            </w:r>
          </w:p>
        </w:tc>
        <w:tc>
          <w:tcPr>
            <w:tcW w:w="899" w:type="dxa"/>
          </w:tcPr>
          <w:p>
            <w:pPr>
              <w:pStyle w:val="TableParagraph"/>
              <w:spacing w:line="180" w:lineRule="exact"/>
              <w:ind w:right="324"/>
              <w:jc w:val="right"/>
              <w:rPr>
                <w:sz w:val="16"/>
              </w:rPr>
            </w:pPr>
            <w:r>
              <w:rPr>
                <w:sz w:val="16"/>
              </w:rPr>
              <w:t>87.6</w:t>
            </w:r>
          </w:p>
        </w:tc>
        <w:tc>
          <w:tcPr>
            <w:tcW w:w="1007" w:type="dxa"/>
          </w:tcPr>
          <w:p>
            <w:pPr>
              <w:pStyle w:val="TableParagraph"/>
              <w:spacing w:line="180" w:lineRule="exact"/>
              <w:ind w:left="352"/>
              <w:rPr>
                <w:sz w:val="16"/>
              </w:rPr>
            </w:pPr>
            <w:r>
              <w:rPr>
                <w:sz w:val="16"/>
              </w:rPr>
              <w:t>81.4</w:t>
            </w:r>
          </w:p>
        </w:tc>
        <w:tc>
          <w:tcPr>
            <w:tcW w:w="1029" w:type="dxa"/>
          </w:tcPr>
          <w:p>
            <w:pPr>
              <w:pStyle w:val="TableParagraph"/>
              <w:spacing w:line="180" w:lineRule="exact"/>
              <w:ind w:left="390"/>
              <w:rPr>
                <w:sz w:val="16"/>
              </w:rPr>
            </w:pPr>
            <w:r>
              <w:rPr>
                <w:sz w:val="16"/>
              </w:rPr>
              <w:t>3.9</w:t>
            </w:r>
          </w:p>
        </w:tc>
        <w:tc>
          <w:tcPr>
            <w:tcW w:w="886" w:type="dxa"/>
          </w:tcPr>
          <w:p>
            <w:pPr>
              <w:pStyle w:val="TableParagraph"/>
              <w:spacing w:line="180" w:lineRule="exact"/>
              <w:ind w:right="316"/>
              <w:jc w:val="right"/>
              <w:rPr>
                <w:sz w:val="16"/>
              </w:rPr>
            </w:pPr>
            <w:r>
              <w:rPr>
                <w:sz w:val="16"/>
              </w:rPr>
              <w:t>1,005</w:t>
            </w:r>
          </w:p>
        </w:tc>
      </w:tr>
      <w:tr>
        <w:trPr>
          <w:trHeight w:val="292" w:hRule="atLeast"/>
        </w:trPr>
        <w:tc>
          <w:tcPr>
            <w:tcW w:w="2124" w:type="dxa"/>
          </w:tcPr>
          <w:p>
            <w:pPr>
              <w:pStyle w:val="TableParagraph"/>
              <w:spacing w:line="189" w:lineRule="exact" w:before="83"/>
              <w:ind w:left="36"/>
              <w:rPr>
                <w:b/>
                <w:sz w:val="16"/>
              </w:rPr>
            </w:pPr>
            <w:r>
              <w:rPr>
                <w:b/>
                <w:sz w:val="16"/>
              </w:rPr>
              <w:t>Employment (past 12 months)</w:t>
            </w:r>
          </w:p>
        </w:tc>
        <w:tc>
          <w:tcPr>
            <w:tcW w:w="1135" w:type="dxa"/>
          </w:tcPr>
          <w:p>
            <w:pPr>
              <w:pStyle w:val="TableParagraph"/>
              <w:rPr>
                <w:rFonts w:ascii="Times New Roman"/>
                <w:sz w:val="16"/>
              </w:rPr>
            </w:pPr>
          </w:p>
        </w:tc>
        <w:tc>
          <w:tcPr>
            <w:tcW w:w="881" w:type="dxa"/>
          </w:tcPr>
          <w:p>
            <w:pPr>
              <w:pStyle w:val="TableParagraph"/>
              <w:rPr>
                <w:rFonts w:ascii="Times New Roman"/>
                <w:sz w:val="16"/>
              </w:rPr>
            </w:pPr>
          </w:p>
        </w:tc>
        <w:tc>
          <w:tcPr>
            <w:tcW w:w="923" w:type="dxa"/>
          </w:tcPr>
          <w:p>
            <w:pPr>
              <w:pStyle w:val="TableParagraph"/>
              <w:rPr>
                <w:rFonts w:ascii="Times New Roman"/>
                <w:sz w:val="16"/>
              </w:rPr>
            </w:pPr>
          </w:p>
        </w:tc>
        <w:tc>
          <w:tcPr>
            <w:tcW w:w="947" w:type="dxa"/>
          </w:tcPr>
          <w:p>
            <w:pPr>
              <w:pStyle w:val="TableParagraph"/>
              <w:rPr>
                <w:rFonts w:ascii="Times New Roman"/>
                <w:sz w:val="16"/>
              </w:rPr>
            </w:pPr>
          </w:p>
        </w:tc>
        <w:tc>
          <w:tcPr>
            <w:tcW w:w="1030" w:type="dxa"/>
          </w:tcPr>
          <w:p>
            <w:pPr>
              <w:pStyle w:val="TableParagraph"/>
              <w:rPr>
                <w:rFonts w:ascii="Times New Roman"/>
                <w:sz w:val="16"/>
              </w:rPr>
            </w:pPr>
          </w:p>
        </w:tc>
        <w:tc>
          <w:tcPr>
            <w:tcW w:w="822" w:type="dxa"/>
          </w:tcPr>
          <w:p>
            <w:pPr>
              <w:pStyle w:val="TableParagraph"/>
              <w:rPr>
                <w:rFonts w:ascii="Times New Roman"/>
                <w:sz w:val="16"/>
              </w:rPr>
            </w:pPr>
          </w:p>
        </w:tc>
        <w:tc>
          <w:tcPr>
            <w:tcW w:w="1021" w:type="dxa"/>
          </w:tcPr>
          <w:p>
            <w:pPr>
              <w:pStyle w:val="TableParagraph"/>
              <w:rPr>
                <w:rFonts w:ascii="Times New Roman"/>
                <w:sz w:val="16"/>
              </w:rPr>
            </w:pPr>
          </w:p>
        </w:tc>
        <w:tc>
          <w:tcPr>
            <w:tcW w:w="899" w:type="dxa"/>
          </w:tcPr>
          <w:p>
            <w:pPr>
              <w:pStyle w:val="TableParagraph"/>
              <w:rPr>
                <w:rFonts w:ascii="Times New Roman"/>
                <w:sz w:val="16"/>
              </w:rPr>
            </w:pPr>
          </w:p>
        </w:tc>
        <w:tc>
          <w:tcPr>
            <w:tcW w:w="1007" w:type="dxa"/>
          </w:tcPr>
          <w:p>
            <w:pPr>
              <w:pStyle w:val="TableParagraph"/>
              <w:rPr>
                <w:rFonts w:ascii="Times New Roman"/>
                <w:sz w:val="16"/>
              </w:rPr>
            </w:pPr>
          </w:p>
        </w:tc>
        <w:tc>
          <w:tcPr>
            <w:tcW w:w="1029" w:type="dxa"/>
          </w:tcPr>
          <w:p>
            <w:pPr>
              <w:pStyle w:val="TableParagraph"/>
              <w:rPr>
                <w:rFonts w:ascii="Times New Roman"/>
                <w:sz w:val="16"/>
              </w:rPr>
            </w:pPr>
          </w:p>
        </w:tc>
        <w:tc>
          <w:tcPr>
            <w:tcW w:w="886" w:type="dxa"/>
          </w:tcPr>
          <w:p>
            <w:pPr>
              <w:pStyle w:val="TableParagraph"/>
              <w:rPr>
                <w:rFonts w:ascii="Times New Roman"/>
                <w:sz w:val="16"/>
              </w:rPr>
            </w:pPr>
          </w:p>
        </w:tc>
      </w:tr>
      <w:tr>
        <w:trPr>
          <w:trHeight w:val="194" w:hRule="atLeast"/>
        </w:trPr>
        <w:tc>
          <w:tcPr>
            <w:tcW w:w="2124" w:type="dxa"/>
          </w:tcPr>
          <w:p>
            <w:pPr>
              <w:pStyle w:val="TableParagraph"/>
              <w:spacing w:line="174" w:lineRule="exact"/>
              <w:ind w:left="137"/>
              <w:rPr>
                <w:sz w:val="16"/>
              </w:rPr>
            </w:pPr>
            <w:r>
              <w:rPr>
                <w:sz w:val="16"/>
              </w:rPr>
              <w:t>Employed</w:t>
            </w:r>
          </w:p>
        </w:tc>
        <w:tc>
          <w:tcPr>
            <w:tcW w:w="1135" w:type="dxa"/>
          </w:tcPr>
          <w:p>
            <w:pPr>
              <w:pStyle w:val="TableParagraph"/>
              <w:spacing w:line="174" w:lineRule="exact"/>
              <w:ind w:right="330"/>
              <w:jc w:val="right"/>
              <w:rPr>
                <w:sz w:val="16"/>
              </w:rPr>
            </w:pPr>
            <w:r>
              <w:rPr>
                <w:sz w:val="16"/>
              </w:rPr>
              <w:t>84.7</w:t>
            </w:r>
          </w:p>
        </w:tc>
        <w:tc>
          <w:tcPr>
            <w:tcW w:w="881" w:type="dxa"/>
          </w:tcPr>
          <w:p>
            <w:pPr>
              <w:pStyle w:val="TableParagraph"/>
              <w:spacing w:line="174" w:lineRule="exact"/>
              <w:ind w:right="284"/>
              <w:jc w:val="right"/>
              <w:rPr>
                <w:sz w:val="16"/>
              </w:rPr>
            </w:pPr>
            <w:r>
              <w:rPr>
                <w:sz w:val="16"/>
              </w:rPr>
              <w:t>80.6</w:t>
            </w:r>
          </w:p>
        </w:tc>
        <w:tc>
          <w:tcPr>
            <w:tcW w:w="923" w:type="dxa"/>
          </w:tcPr>
          <w:p>
            <w:pPr>
              <w:pStyle w:val="TableParagraph"/>
              <w:spacing w:line="174" w:lineRule="exact"/>
              <w:ind w:left="114" w:right="132"/>
              <w:jc w:val="center"/>
              <w:rPr>
                <w:sz w:val="16"/>
              </w:rPr>
            </w:pPr>
            <w:r>
              <w:rPr>
                <w:sz w:val="16"/>
              </w:rPr>
              <w:t>82.5</w:t>
            </w:r>
          </w:p>
        </w:tc>
        <w:tc>
          <w:tcPr>
            <w:tcW w:w="947" w:type="dxa"/>
          </w:tcPr>
          <w:p>
            <w:pPr>
              <w:pStyle w:val="TableParagraph"/>
              <w:spacing w:line="174" w:lineRule="exact"/>
              <w:ind w:left="53" w:right="14"/>
              <w:jc w:val="center"/>
              <w:rPr>
                <w:sz w:val="16"/>
              </w:rPr>
            </w:pPr>
            <w:r>
              <w:rPr>
                <w:sz w:val="16"/>
              </w:rPr>
              <w:t>72.4</w:t>
            </w:r>
          </w:p>
        </w:tc>
        <w:tc>
          <w:tcPr>
            <w:tcW w:w="1030" w:type="dxa"/>
          </w:tcPr>
          <w:p>
            <w:pPr>
              <w:pStyle w:val="TableParagraph"/>
              <w:spacing w:line="174" w:lineRule="exact"/>
              <w:ind w:right="427"/>
              <w:jc w:val="right"/>
              <w:rPr>
                <w:sz w:val="16"/>
              </w:rPr>
            </w:pPr>
            <w:r>
              <w:rPr>
                <w:sz w:val="16"/>
              </w:rPr>
              <w:t>8.2</w:t>
            </w:r>
          </w:p>
        </w:tc>
        <w:tc>
          <w:tcPr>
            <w:tcW w:w="822" w:type="dxa"/>
          </w:tcPr>
          <w:p>
            <w:pPr>
              <w:pStyle w:val="TableParagraph"/>
              <w:spacing w:line="174" w:lineRule="exact"/>
              <w:ind w:right="226"/>
              <w:jc w:val="right"/>
              <w:rPr>
                <w:sz w:val="16"/>
              </w:rPr>
            </w:pPr>
            <w:r>
              <w:rPr>
                <w:sz w:val="16"/>
              </w:rPr>
              <w:t>1,576</w:t>
            </w:r>
          </w:p>
        </w:tc>
        <w:tc>
          <w:tcPr>
            <w:tcW w:w="1021" w:type="dxa"/>
          </w:tcPr>
          <w:p>
            <w:pPr>
              <w:pStyle w:val="TableParagraph"/>
              <w:spacing w:line="174" w:lineRule="exact"/>
              <w:ind w:left="357"/>
              <w:rPr>
                <w:sz w:val="16"/>
              </w:rPr>
            </w:pPr>
            <w:r>
              <w:rPr>
                <w:sz w:val="16"/>
              </w:rPr>
              <w:t>89.4</w:t>
            </w:r>
          </w:p>
        </w:tc>
        <w:tc>
          <w:tcPr>
            <w:tcW w:w="899" w:type="dxa"/>
          </w:tcPr>
          <w:p>
            <w:pPr>
              <w:pStyle w:val="TableParagraph"/>
              <w:spacing w:line="174" w:lineRule="exact"/>
              <w:ind w:right="324"/>
              <w:jc w:val="right"/>
              <w:rPr>
                <w:sz w:val="16"/>
              </w:rPr>
            </w:pPr>
            <w:r>
              <w:rPr>
                <w:sz w:val="16"/>
              </w:rPr>
              <w:t>88.1</w:t>
            </w:r>
          </w:p>
        </w:tc>
        <w:tc>
          <w:tcPr>
            <w:tcW w:w="1007" w:type="dxa"/>
          </w:tcPr>
          <w:p>
            <w:pPr>
              <w:pStyle w:val="TableParagraph"/>
              <w:spacing w:line="174" w:lineRule="exact"/>
              <w:ind w:left="352"/>
              <w:rPr>
                <w:sz w:val="16"/>
              </w:rPr>
            </w:pPr>
            <w:r>
              <w:rPr>
                <w:sz w:val="16"/>
              </w:rPr>
              <w:t>82.0</w:t>
            </w:r>
          </w:p>
        </w:tc>
        <w:tc>
          <w:tcPr>
            <w:tcW w:w="1029" w:type="dxa"/>
          </w:tcPr>
          <w:p>
            <w:pPr>
              <w:pStyle w:val="TableParagraph"/>
              <w:spacing w:line="174" w:lineRule="exact"/>
              <w:ind w:left="390"/>
              <w:rPr>
                <w:sz w:val="16"/>
              </w:rPr>
            </w:pPr>
            <w:r>
              <w:rPr>
                <w:sz w:val="16"/>
              </w:rPr>
              <w:t>4.5</w:t>
            </w:r>
          </w:p>
        </w:tc>
        <w:tc>
          <w:tcPr>
            <w:tcW w:w="886" w:type="dxa"/>
          </w:tcPr>
          <w:p>
            <w:pPr>
              <w:pStyle w:val="TableParagraph"/>
              <w:spacing w:line="174" w:lineRule="exact"/>
              <w:ind w:right="316"/>
              <w:jc w:val="right"/>
              <w:rPr>
                <w:sz w:val="16"/>
              </w:rPr>
            </w:pPr>
            <w:r>
              <w:rPr>
                <w:sz w:val="16"/>
              </w:rPr>
              <w:t>2,867</w:t>
            </w:r>
          </w:p>
        </w:tc>
      </w:tr>
      <w:tr>
        <w:trPr>
          <w:trHeight w:val="195" w:hRule="atLeast"/>
        </w:trPr>
        <w:tc>
          <w:tcPr>
            <w:tcW w:w="2124" w:type="dxa"/>
          </w:tcPr>
          <w:p>
            <w:pPr>
              <w:pStyle w:val="TableParagraph"/>
              <w:spacing w:line="176" w:lineRule="exact"/>
              <w:ind w:left="137"/>
              <w:rPr>
                <w:sz w:val="16"/>
              </w:rPr>
            </w:pPr>
            <w:r>
              <w:rPr>
                <w:sz w:val="16"/>
              </w:rPr>
              <w:t>Employed, for cash</w:t>
            </w:r>
          </w:p>
        </w:tc>
        <w:tc>
          <w:tcPr>
            <w:tcW w:w="1135" w:type="dxa"/>
          </w:tcPr>
          <w:p>
            <w:pPr>
              <w:pStyle w:val="TableParagraph"/>
              <w:spacing w:line="176" w:lineRule="exact"/>
              <w:ind w:right="330"/>
              <w:jc w:val="right"/>
              <w:rPr>
                <w:sz w:val="16"/>
              </w:rPr>
            </w:pPr>
            <w:r>
              <w:rPr>
                <w:sz w:val="16"/>
              </w:rPr>
              <w:t>85.8</w:t>
            </w:r>
          </w:p>
        </w:tc>
        <w:tc>
          <w:tcPr>
            <w:tcW w:w="881" w:type="dxa"/>
          </w:tcPr>
          <w:p>
            <w:pPr>
              <w:pStyle w:val="TableParagraph"/>
              <w:spacing w:line="176" w:lineRule="exact"/>
              <w:ind w:right="284"/>
              <w:jc w:val="right"/>
              <w:rPr>
                <w:sz w:val="16"/>
              </w:rPr>
            </w:pPr>
            <w:r>
              <w:rPr>
                <w:sz w:val="16"/>
              </w:rPr>
              <w:t>82.8</w:t>
            </w:r>
          </w:p>
        </w:tc>
        <w:tc>
          <w:tcPr>
            <w:tcW w:w="923" w:type="dxa"/>
          </w:tcPr>
          <w:p>
            <w:pPr>
              <w:pStyle w:val="TableParagraph"/>
              <w:spacing w:line="176" w:lineRule="exact"/>
              <w:ind w:left="114" w:right="132"/>
              <w:jc w:val="center"/>
              <w:rPr>
                <w:sz w:val="16"/>
              </w:rPr>
            </w:pPr>
            <w:r>
              <w:rPr>
                <w:sz w:val="16"/>
              </w:rPr>
              <w:t>83.0</w:t>
            </w:r>
          </w:p>
        </w:tc>
        <w:tc>
          <w:tcPr>
            <w:tcW w:w="947" w:type="dxa"/>
          </w:tcPr>
          <w:p>
            <w:pPr>
              <w:pStyle w:val="TableParagraph"/>
              <w:spacing w:line="176" w:lineRule="exact"/>
              <w:ind w:left="53" w:right="14"/>
              <w:jc w:val="center"/>
              <w:rPr>
                <w:sz w:val="16"/>
              </w:rPr>
            </w:pPr>
            <w:r>
              <w:rPr>
                <w:sz w:val="16"/>
              </w:rPr>
              <w:t>73.9</w:t>
            </w:r>
          </w:p>
        </w:tc>
        <w:tc>
          <w:tcPr>
            <w:tcW w:w="1030" w:type="dxa"/>
          </w:tcPr>
          <w:p>
            <w:pPr>
              <w:pStyle w:val="TableParagraph"/>
              <w:spacing w:line="176" w:lineRule="exact"/>
              <w:ind w:right="427"/>
              <w:jc w:val="right"/>
              <w:rPr>
                <w:sz w:val="16"/>
              </w:rPr>
            </w:pPr>
            <w:r>
              <w:rPr>
                <w:sz w:val="16"/>
              </w:rPr>
              <w:t>7.3</w:t>
            </w:r>
          </w:p>
        </w:tc>
        <w:tc>
          <w:tcPr>
            <w:tcW w:w="822" w:type="dxa"/>
          </w:tcPr>
          <w:p>
            <w:pPr>
              <w:pStyle w:val="TableParagraph"/>
              <w:spacing w:line="176" w:lineRule="exact"/>
              <w:ind w:right="226"/>
              <w:jc w:val="right"/>
              <w:rPr>
                <w:sz w:val="16"/>
              </w:rPr>
            </w:pPr>
            <w:r>
              <w:rPr>
                <w:sz w:val="16"/>
              </w:rPr>
              <w:t>1,315</w:t>
            </w:r>
          </w:p>
        </w:tc>
        <w:tc>
          <w:tcPr>
            <w:tcW w:w="1021" w:type="dxa"/>
          </w:tcPr>
          <w:p>
            <w:pPr>
              <w:pStyle w:val="TableParagraph"/>
              <w:spacing w:line="176" w:lineRule="exact"/>
              <w:ind w:left="357"/>
              <w:rPr>
                <w:sz w:val="16"/>
              </w:rPr>
            </w:pPr>
            <w:r>
              <w:rPr>
                <w:sz w:val="16"/>
              </w:rPr>
              <w:t>89.7</w:t>
            </w:r>
          </w:p>
        </w:tc>
        <w:tc>
          <w:tcPr>
            <w:tcW w:w="899" w:type="dxa"/>
          </w:tcPr>
          <w:p>
            <w:pPr>
              <w:pStyle w:val="TableParagraph"/>
              <w:spacing w:line="176" w:lineRule="exact"/>
              <w:ind w:right="324"/>
              <w:jc w:val="right"/>
              <w:rPr>
                <w:sz w:val="16"/>
              </w:rPr>
            </w:pPr>
            <w:r>
              <w:rPr>
                <w:sz w:val="16"/>
              </w:rPr>
              <w:t>88.0</w:t>
            </w:r>
          </w:p>
        </w:tc>
        <w:tc>
          <w:tcPr>
            <w:tcW w:w="1007" w:type="dxa"/>
          </w:tcPr>
          <w:p>
            <w:pPr>
              <w:pStyle w:val="TableParagraph"/>
              <w:spacing w:line="176" w:lineRule="exact"/>
              <w:ind w:left="352"/>
              <w:rPr>
                <w:sz w:val="16"/>
              </w:rPr>
            </w:pPr>
            <w:r>
              <w:rPr>
                <w:sz w:val="16"/>
              </w:rPr>
              <w:t>82.1</w:t>
            </w:r>
          </w:p>
        </w:tc>
        <w:tc>
          <w:tcPr>
            <w:tcW w:w="1029" w:type="dxa"/>
          </w:tcPr>
          <w:p>
            <w:pPr>
              <w:pStyle w:val="TableParagraph"/>
              <w:spacing w:line="176" w:lineRule="exact"/>
              <w:ind w:left="390"/>
              <w:rPr>
                <w:sz w:val="16"/>
              </w:rPr>
            </w:pPr>
            <w:r>
              <w:rPr>
                <w:sz w:val="16"/>
              </w:rPr>
              <w:t>4.5</w:t>
            </w:r>
          </w:p>
        </w:tc>
        <w:tc>
          <w:tcPr>
            <w:tcW w:w="886" w:type="dxa"/>
          </w:tcPr>
          <w:p>
            <w:pPr>
              <w:pStyle w:val="TableParagraph"/>
              <w:spacing w:line="176" w:lineRule="exact"/>
              <w:ind w:right="316"/>
              <w:jc w:val="right"/>
              <w:rPr>
                <w:sz w:val="16"/>
              </w:rPr>
            </w:pPr>
            <w:r>
              <w:rPr>
                <w:sz w:val="16"/>
              </w:rPr>
              <w:t>2,766</w:t>
            </w:r>
          </w:p>
        </w:tc>
      </w:tr>
      <w:tr>
        <w:trPr>
          <w:trHeight w:val="196" w:hRule="atLeast"/>
        </w:trPr>
        <w:tc>
          <w:tcPr>
            <w:tcW w:w="2124" w:type="dxa"/>
          </w:tcPr>
          <w:p>
            <w:pPr>
              <w:pStyle w:val="TableParagraph"/>
              <w:spacing w:line="177" w:lineRule="exact"/>
              <w:ind w:left="137"/>
              <w:rPr>
                <w:sz w:val="16"/>
              </w:rPr>
            </w:pPr>
            <w:r>
              <w:rPr>
                <w:sz w:val="16"/>
              </w:rPr>
              <w:t>Employed, not for cash</w:t>
            </w:r>
          </w:p>
        </w:tc>
        <w:tc>
          <w:tcPr>
            <w:tcW w:w="1135" w:type="dxa"/>
          </w:tcPr>
          <w:p>
            <w:pPr>
              <w:pStyle w:val="TableParagraph"/>
              <w:spacing w:line="177" w:lineRule="exact"/>
              <w:ind w:right="330"/>
              <w:jc w:val="right"/>
              <w:rPr>
                <w:sz w:val="16"/>
              </w:rPr>
            </w:pPr>
            <w:r>
              <w:rPr>
                <w:sz w:val="16"/>
              </w:rPr>
              <w:t>79.2</w:t>
            </w:r>
          </w:p>
        </w:tc>
        <w:tc>
          <w:tcPr>
            <w:tcW w:w="881" w:type="dxa"/>
          </w:tcPr>
          <w:p>
            <w:pPr>
              <w:pStyle w:val="TableParagraph"/>
              <w:spacing w:line="177" w:lineRule="exact"/>
              <w:ind w:right="284"/>
              <w:jc w:val="right"/>
              <w:rPr>
                <w:sz w:val="16"/>
              </w:rPr>
            </w:pPr>
            <w:r>
              <w:rPr>
                <w:sz w:val="16"/>
              </w:rPr>
              <w:t>69.6</w:t>
            </w:r>
          </w:p>
        </w:tc>
        <w:tc>
          <w:tcPr>
            <w:tcW w:w="923" w:type="dxa"/>
          </w:tcPr>
          <w:p>
            <w:pPr>
              <w:pStyle w:val="TableParagraph"/>
              <w:spacing w:line="177" w:lineRule="exact"/>
              <w:ind w:left="114" w:right="132"/>
              <w:jc w:val="center"/>
              <w:rPr>
                <w:sz w:val="16"/>
              </w:rPr>
            </w:pPr>
            <w:r>
              <w:rPr>
                <w:sz w:val="16"/>
              </w:rPr>
              <w:t>80.1</w:t>
            </w:r>
          </w:p>
        </w:tc>
        <w:tc>
          <w:tcPr>
            <w:tcW w:w="947" w:type="dxa"/>
          </w:tcPr>
          <w:p>
            <w:pPr>
              <w:pStyle w:val="TableParagraph"/>
              <w:spacing w:line="177" w:lineRule="exact"/>
              <w:ind w:left="53" w:right="14"/>
              <w:jc w:val="center"/>
              <w:rPr>
                <w:sz w:val="16"/>
              </w:rPr>
            </w:pPr>
            <w:r>
              <w:rPr>
                <w:sz w:val="16"/>
              </w:rPr>
              <w:t>65.0</w:t>
            </w:r>
          </w:p>
        </w:tc>
        <w:tc>
          <w:tcPr>
            <w:tcW w:w="1030" w:type="dxa"/>
          </w:tcPr>
          <w:p>
            <w:pPr>
              <w:pStyle w:val="TableParagraph"/>
              <w:spacing w:line="177" w:lineRule="exact"/>
              <w:ind w:right="427"/>
              <w:jc w:val="right"/>
              <w:rPr>
                <w:sz w:val="16"/>
              </w:rPr>
            </w:pPr>
            <w:r>
              <w:rPr>
                <w:sz w:val="16"/>
              </w:rPr>
              <w:t>12.6</w:t>
            </w:r>
          </w:p>
        </w:tc>
        <w:tc>
          <w:tcPr>
            <w:tcW w:w="822" w:type="dxa"/>
          </w:tcPr>
          <w:p>
            <w:pPr>
              <w:pStyle w:val="TableParagraph"/>
              <w:spacing w:line="177" w:lineRule="exact"/>
              <w:ind w:right="226"/>
              <w:jc w:val="right"/>
              <w:rPr>
                <w:sz w:val="16"/>
              </w:rPr>
            </w:pPr>
            <w:r>
              <w:rPr>
                <w:sz w:val="16"/>
              </w:rPr>
              <w:t>261</w:t>
            </w:r>
          </w:p>
        </w:tc>
        <w:tc>
          <w:tcPr>
            <w:tcW w:w="1021" w:type="dxa"/>
          </w:tcPr>
          <w:p>
            <w:pPr>
              <w:pStyle w:val="TableParagraph"/>
              <w:spacing w:line="177" w:lineRule="exact"/>
              <w:ind w:left="357"/>
              <w:rPr>
                <w:sz w:val="16"/>
              </w:rPr>
            </w:pPr>
            <w:r>
              <w:rPr>
                <w:sz w:val="16"/>
              </w:rPr>
              <w:t>82.1</w:t>
            </w:r>
          </w:p>
        </w:tc>
        <w:tc>
          <w:tcPr>
            <w:tcW w:w="899" w:type="dxa"/>
          </w:tcPr>
          <w:p>
            <w:pPr>
              <w:pStyle w:val="TableParagraph"/>
              <w:spacing w:line="177" w:lineRule="exact"/>
              <w:ind w:right="324"/>
              <w:jc w:val="right"/>
              <w:rPr>
                <w:sz w:val="16"/>
              </w:rPr>
            </w:pPr>
            <w:r>
              <w:rPr>
                <w:sz w:val="16"/>
              </w:rPr>
              <w:t>91.0</w:t>
            </w:r>
          </w:p>
        </w:tc>
        <w:tc>
          <w:tcPr>
            <w:tcW w:w="1007" w:type="dxa"/>
          </w:tcPr>
          <w:p>
            <w:pPr>
              <w:pStyle w:val="TableParagraph"/>
              <w:spacing w:line="177" w:lineRule="exact"/>
              <w:ind w:left="352"/>
              <w:rPr>
                <w:sz w:val="16"/>
              </w:rPr>
            </w:pPr>
            <w:r>
              <w:rPr>
                <w:sz w:val="16"/>
              </w:rPr>
              <w:t>79.2</w:t>
            </w:r>
          </w:p>
        </w:tc>
        <w:tc>
          <w:tcPr>
            <w:tcW w:w="1029" w:type="dxa"/>
          </w:tcPr>
          <w:p>
            <w:pPr>
              <w:pStyle w:val="TableParagraph"/>
              <w:spacing w:line="177" w:lineRule="exact"/>
              <w:ind w:left="390"/>
              <w:rPr>
                <w:sz w:val="16"/>
              </w:rPr>
            </w:pPr>
            <w:r>
              <w:rPr>
                <w:sz w:val="16"/>
              </w:rPr>
              <w:t>6.2</w:t>
            </w:r>
          </w:p>
        </w:tc>
        <w:tc>
          <w:tcPr>
            <w:tcW w:w="886" w:type="dxa"/>
          </w:tcPr>
          <w:p>
            <w:pPr>
              <w:pStyle w:val="TableParagraph"/>
              <w:spacing w:line="177" w:lineRule="exact"/>
              <w:ind w:right="315"/>
              <w:jc w:val="right"/>
              <w:rPr>
                <w:sz w:val="16"/>
              </w:rPr>
            </w:pPr>
            <w:r>
              <w:rPr>
                <w:sz w:val="16"/>
              </w:rPr>
              <w:t>101</w:t>
            </w:r>
          </w:p>
        </w:tc>
      </w:tr>
      <w:tr>
        <w:trPr>
          <w:trHeight w:val="260" w:hRule="atLeast"/>
        </w:trPr>
        <w:tc>
          <w:tcPr>
            <w:tcW w:w="2124" w:type="dxa"/>
            <w:tcBorders>
              <w:bottom w:val="single" w:sz="4" w:space="0" w:color="000000"/>
            </w:tcBorders>
          </w:tcPr>
          <w:p>
            <w:pPr>
              <w:pStyle w:val="TableParagraph"/>
              <w:spacing w:line="182" w:lineRule="exact"/>
              <w:ind w:left="140"/>
              <w:rPr>
                <w:sz w:val="16"/>
              </w:rPr>
            </w:pPr>
            <w:r>
              <w:rPr>
                <w:sz w:val="16"/>
              </w:rPr>
              <w:t>Not employed</w:t>
            </w:r>
          </w:p>
        </w:tc>
        <w:tc>
          <w:tcPr>
            <w:tcW w:w="1135" w:type="dxa"/>
            <w:tcBorders>
              <w:bottom w:val="single" w:sz="4" w:space="0" w:color="000000"/>
            </w:tcBorders>
          </w:tcPr>
          <w:p>
            <w:pPr>
              <w:pStyle w:val="TableParagraph"/>
              <w:spacing w:line="182" w:lineRule="exact"/>
              <w:ind w:right="330"/>
              <w:jc w:val="right"/>
              <w:rPr>
                <w:sz w:val="16"/>
              </w:rPr>
            </w:pPr>
            <w:r>
              <w:rPr>
                <w:sz w:val="16"/>
              </w:rPr>
              <w:t>80.5</w:t>
            </w:r>
          </w:p>
        </w:tc>
        <w:tc>
          <w:tcPr>
            <w:tcW w:w="881" w:type="dxa"/>
            <w:tcBorders>
              <w:bottom w:val="single" w:sz="4" w:space="0" w:color="000000"/>
            </w:tcBorders>
          </w:tcPr>
          <w:p>
            <w:pPr>
              <w:pStyle w:val="TableParagraph"/>
              <w:spacing w:line="182" w:lineRule="exact"/>
              <w:ind w:right="284"/>
              <w:jc w:val="right"/>
              <w:rPr>
                <w:sz w:val="16"/>
              </w:rPr>
            </w:pPr>
            <w:r>
              <w:rPr>
                <w:sz w:val="16"/>
              </w:rPr>
              <w:t>76.4</w:t>
            </w:r>
          </w:p>
        </w:tc>
        <w:tc>
          <w:tcPr>
            <w:tcW w:w="923" w:type="dxa"/>
            <w:tcBorders>
              <w:bottom w:val="single" w:sz="4" w:space="0" w:color="000000"/>
            </w:tcBorders>
          </w:tcPr>
          <w:p>
            <w:pPr>
              <w:pStyle w:val="TableParagraph"/>
              <w:spacing w:line="182" w:lineRule="exact"/>
              <w:ind w:left="114" w:right="132"/>
              <w:jc w:val="center"/>
              <w:rPr>
                <w:sz w:val="16"/>
              </w:rPr>
            </w:pPr>
            <w:r>
              <w:rPr>
                <w:sz w:val="16"/>
              </w:rPr>
              <w:t>79.2</w:t>
            </w:r>
          </w:p>
        </w:tc>
        <w:tc>
          <w:tcPr>
            <w:tcW w:w="947" w:type="dxa"/>
            <w:tcBorders>
              <w:bottom w:val="single" w:sz="4" w:space="0" w:color="000000"/>
            </w:tcBorders>
          </w:tcPr>
          <w:p>
            <w:pPr>
              <w:pStyle w:val="TableParagraph"/>
              <w:spacing w:line="182" w:lineRule="exact"/>
              <w:ind w:left="53" w:right="14"/>
              <w:jc w:val="center"/>
              <w:rPr>
                <w:sz w:val="16"/>
              </w:rPr>
            </w:pPr>
            <w:r>
              <w:rPr>
                <w:sz w:val="16"/>
              </w:rPr>
              <w:t>67.2</w:t>
            </w:r>
          </w:p>
        </w:tc>
        <w:tc>
          <w:tcPr>
            <w:tcW w:w="1030" w:type="dxa"/>
            <w:tcBorders>
              <w:bottom w:val="single" w:sz="4" w:space="0" w:color="000000"/>
            </w:tcBorders>
          </w:tcPr>
          <w:p>
            <w:pPr>
              <w:pStyle w:val="TableParagraph"/>
              <w:spacing w:line="182" w:lineRule="exact"/>
              <w:ind w:right="427"/>
              <w:jc w:val="right"/>
              <w:rPr>
                <w:sz w:val="16"/>
              </w:rPr>
            </w:pPr>
            <w:r>
              <w:rPr>
                <w:sz w:val="16"/>
              </w:rPr>
              <w:t>11.7</w:t>
            </w:r>
          </w:p>
        </w:tc>
        <w:tc>
          <w:tcPr>
            <w:tcW w:w="822" w:type="dxa"/>
            <w:tcBorders>
              <w:bottom w:val="single" w:sz="4" w:space="0" w:color="000000"/>
            </w:tcBorders>
          </w:tcPr>
          <w:p>
            <w:pPr>
              <w:pStyle w:val="TableParagraph"/>
              <w:spacing w:line="182" w:lineRule="exact"/>
              <w:ind w:right="226"/>
              <w:jc w:val="right"/>
              <w:rPr>
                <w:sz w:val="16"/>
              </w:rPr>
            </w:pPr>
            <w:r>
              <w:rPr>
                <w:sz w:val="16"/>
              </w:rPr>
              <w:t>2,013</w:t>
            </w:r>
          </w:p>
        </w:tc>
        <w:tc>
          <w:tcPr>
            <w:tcW w:w="1021" w:type="dxa"/>
            <w:tcBorders>
              <w:bottom w:val="single" w:sz="4" w:space="0" w:color="000000"/>
            </w:tcBorders>
          </w:tcPr>
          <w:p>
            <w:pPr>
              <w:pStyle w:val="TableParagraph"/>
              <w:spacing w:line="182" w:lineRule="exact"/>
              <w:ind w:left="316"/>
              <w:rPr>
                <w:sz w:val="16"/>
              </w:rPr>
            </w:pPr>
            <w:r>
              <w:rPr>
                <w:sz w:val="16"/>
              </w:rPr>
              <w:t>(92.2)</w:t>
            </w:r>
          </w:p>
        </w:tc>
        <w:tc>
          <w:tcPr>
            <w:tcW w:w="899" w:type="dxa"/>
            <w:tcBorders>
              <w:bottom w:val="single" w:sz="4" w:space="0" w:color="000000"/>
            </w:tcBorders>
          </w:tcPr>
          <w:p>
            <w:pPr>
              <w:pStyle w:val="TableParagraph"/>
              <w:spacing w:line="182" w:lineRule="exact"/>
              <w:ind w:right="268"/>
              <w:jc w:val="right"/>
              <w:rPr>
                <w:sz w:val="16"/>
              </w:rPr>
            </w:pPr>
            <w:r>
              <w:rPr>
                <w:sz w:val="16"/>
              </w:rPr>
              <w:t>(90.4)</w:t>
            </w:r>
          </w:p>
        </w:tc>
        <w:tc>
          <w:tcPr>
            <w:tcW w:w="1007" w:type="dxa"/>
            <w:tcBorders>
              <w:bottom w:val="single" w:sz="4" w:space="0" w:color="000000"/>
            </w:tcBorders>
          </w:tcPr>
          <w:p>
            <w:pPr>
              <w:pStyle w:val="TableParagraph"/>
              <w:spacing w:line="182" w:lineRule="exact"/>
              <w:ind w:left="311"/>
              <w:rPr>
                <w:sz w:val="16"/>
              </w:rPr>
            </w:pPr>
            <w:r>
              <w:rPr>
                <w:sz w:val="16"/>
              </w:rPr>
              <w:t>(84.9)</w:t>
            </w:r>
          </w:p>
        </w:tc>
        <w:tc>
          <w:tcPr>
            <w:tcW w:w="1029" w:type="dxa"/>
            <w:tcBorders>
              <w:bottom w:val="single" w:sz="4" w:space="0" w:color="000000"/>
            </w:tcBorders>
          </w:tcPr>
          <w:p>
            <w:pPr>
              <w:pStyle w:val="TableParagraph"/>
              <w:spacing w:line="182" w:lineRule="exact"/>
              <w:ind w:left="349"/>
              <w:rPr>
                <w:sz w:val="16"/>
              </w:rPr>
            </w:pPr>
            <w:r>
              <w:rPr>
                <w:sz w:val="16"/>
              </w:rPr>
              <w:t>(2.3)</w:t>
            </w:r>
          </w:p>
        </w:tc>
        <w:tc>
          <w:tcPr>
            <w:tcW w:w="886" w:type="dxa"/>
            <w:tcBorders>
              <w:bottom w:val="single" w:sz="4" w:space="0" w:color="000000"/>
            </w:tcBorders>
          </w:tcPr>
          <w:p>
            <w:pPr>
              <w:pStyle w:val="TableParagraph"/>
              <w:spacing w:line="182" w:lineRule="exact"/>
              <w:ind w:right="317"/>
              <w:jc w:val="right"/>
              <w:rPr>
                <w:sz w:val="16"/>
              </w:rPr>
            </w:pPr>
            <w:r>
              <w:rPr>
                <w:sz w:val="16"/>
              </w:rPr>
              <w:t>37</w:t>
            </w:r>
          </w:p>
        </w:tc>
      </w:tr>
      <w:tr>
        <w:trPr>
          <w:trHeight w:val="355" w:hRule="atLeast"/>
        </w:trPr>
        <w:tc>
          <w:tcPr>
            <w:tcW w:w="2124" w:type="dxa"/>
            <w:tcBorders>
              <w:top w:val="single" w:sz="4" w:space="0" w:color="000000"/>
              <w:bottom w:val="single" w:sz="4" w:space="0" w:color="000000"/>
            </w:tcBorders>
          </w:tcPr>
          <w:p>
            <w:pPr>
              <w:pStyle w:val="TableParagraph"/>
              <w:rPr>
                <w:rFonts w:ascii="Times New Roman"/>
                <w:sz w:val="16"/>
              </w:rPr>
            </w:pPr>
          </w:p>
        </w:tc>
        <w:tc>
          <w:tcPr>
            <w:tcW w:w="1135" w:type="dxa"/>
            <w:tcBorders>
              <w:top w:val="single" w:sz="4" w:space="0" w:color="000000"/>
              <w:bottom w:val="single" w:sz="4" w:space="0" w:color="000000"/>
            </w:tcBorders>
          </w:tcPr>
          <w:p>
            <w:pPr>
              <w:pStyle w:val="TableParagraph"/>
              <w:rPr>
                <w:rFonts w:ascii="Times New Roman"/>
                <w:sz w:val="16"/>
              </w:rPr>
            </w:pPr>
          </w:p>
        </w:tc>
        <w:tc>
          <w:tcPr>
            <w:tcW w:w="881" w:type="dxa"/>
            <w:tcBorders>
              <w:top w:val="single" w:sz="4" w:space="0" w:color="000000"/>
              <w:bottom w:val="single" w:sz="4" w:space="0" w:color="000000"/>
            </w:tcBorders>
          </w:tcPr>
          <w:p>
            <w:pPr>
              <w:pStyle w:val="TableParagraph"/>
              <w:rPr>
                <w:rFonts w:ascii="Times New Roman"/>
                <w:sz w:val="16"/>
              </w:rPr>
            </w:pPr>
          </w:p>
        </w:tc>
        <w:tc>
          <w:tcPr>
            <w:tcW w:w="923" w:type="dxa"/>
            <w:tcBorders>
              <w:top w:val="single" w:sz="4" w:space="0" w:color="000000"/>
              <w:bottom w:val="single" w:sz="4" w:space="0" w:color="000000"/>
            </w:tcBorders>
          </w:tcPr>
          <w:p>
            <w:pPr>
              <w:pStyle w:val="TableParagraph"/>
              <w:rPr>
                <w:rFonts w:ascii="Times New Roman"/>
                <w:sz w:val="16"/>
              </w:rPr>
            </w:pPr>
          </w:p>
        </w:tc>
        <w:tc>
          <w:tcPr>
            <w:tcW w:w="947" w:type="dxa"/>
            <w:tcBorders>
              <w:top w:val="single" w:sz="4" w:space="0" w:color="000000"/>
              <w:bottom w:val="single" w:sz="4" w:space="0" w:color="000000"/>
            </w:tcBorders>
          </w:tcPr>
          <w:p>
            <w:pPr>
              <w:pStyle w:val="TableParagraph"/>
              <w:rPr>
                <w:rFonts w:ascii="Times New Roman"/>
                <w:sz w:val="16"/>
              </w:rPr>
            </w:pPr>
          </w:p>
        </w:tc>
        <w:tc>
          <w:tcPr>
            <w:tcW w:w="1030" w:type="dxa"/>
            <w:tcBorders>
              <w:top w:val="single" w:sz="4" w:space="0" w:color="000000"/>
              <w:bottom w:val="single" w:sz="4" w:space="0" w:color="000000"/>
            </w:tcBorders>
          </w:tcPr>
          <w:p>
            <w:pPr>
              <w:pStyle w:val="TableParagraph"/>
              <w:rPr>
                <w:rFonts w:ascii="Times New Roman"/>
                <w:sz w:val="16"/>
              </w:rPr>
            </w:pPr>
          </w:p>
        </w:tc>
        <w:tc>
          <w:tcPr>
            <w:tcW w:w="822" w:type="dxa"/>
            <w:tcBorders>
              <w:top w:val="single" w:sz="4" w:space="0" w:color="000000"/>
              <w:bottom w:val="single" w:sz="4" w:space="0" w:color="000000"/>
            </w:tcBorders>
          </w:tcPr>
          <w:p>
            <w:pPr>
              <w:pStyle w:val="TableParagraph"/>
              <w:rPr>
                <w:rFonts w:ascii="Times New Roman"/>
                <w:sz w:val="16"/>
              </w:rPr>
            </w:pPr>
          </w:p>
        </w:tc>
        <w:tc>
          <w:tcPr>
            <w:tcW w:w="1021" w:type="dxa"/>
            <w:tcBorders>
              <w:top w:val="single" w:sz="4" w:space="0" w:color="000000"/>
              <w:bottom w:val="single" w:sz="4" w:space="0" w:color="000000"/>
            </w:tcBorders>
          </w:tcPr>
          <w:p>
            <w:pPr>
              <w:pStyle w:val="TableParagraph"/>
              <w:rPr>
                <w:rFonts w:ascii="Times New Roman"/>
                <w:sz w:val="16"/>
              </w:rPr>
            </w:pPr>
          </w:p>
        </w:tc>
        <w:tc>
          <w:tcPr>
            <w:tcW w:w="899" w:type="dxa"/>
            <w:tcBorders>
              <w:top w:val="single" w:sz="4" w:space="0" w:color="000000"/>
              <w:bottom w:val="single" w:sz="4" w:space="0" w:color="000000"/>
            </w:tcBorders>
          </w:tcPr>
          <w:p>
            <w:pPr>
              <w:pStyle w:val="TableParagraph"/>
              <w:rPr>
                <w:rFonts w:ascii="Times New Roman"/>
                <w:sz w:val="16"/>
              </w:rPr>
            </w:pPr>
          </w:p>
        </w:tc>
        <w:tc>
          <w:tcPr>
            <w:tcW w:w="1007" w:type="dxa"/>
            <w:tcBorders>
              <w:top w:val="single" w:sz="4" w:space="0" w:color="000000"/>
              <w:bottom w:val="single" w:sz="4" w:space="0" w:color="000000"/>
            </w:tcBorders>
          </w:tcPr>
          <w:p>
            <w:pPr>
              <w:pStyle w:val="TableParagraph"/>
              <w:rPr>
                <w:rFonts w:ascii="Times New Roman"/>
                <w:sz w:val="16"/>
              </w:rPr>
            </w:pPr>
          </w:p>
        </w:tc>
        <w:tc>
          <w:tcPr>
            <w:tcW w:w="1915" w:type="dxa"/>
            <w:gridSpan w:val="2"/>
            <w:tcBorders>
              <w:top w:val="single" w:sz="4" w:space="0" w:color="000000"/>
              <w:bottom w:val="single" w:sz="4" w:space="0" w:color="000000"/>
            </w:tcBorders>
          </w:tcPr>
          <w:p>
            <w:pPr>
              <w:pStyle w:val="TableParagraph"/>
              <w:spacing w:before="80"/>
              <w:ind w:left="966"/>
              <w:rPr>
                <w:i/>
                <w:sz w:val="16"/>
              </w:rPr>
            </w:pPr>
            <w:r>
              <w:rPr>
                <w:i/>
                <w:sz w:val="16"/>
              </w:rPr>
              <w:t>Continued…</w:t>
            </w:r>
          </w:p>
        </w:tc>
      </w:tr>
    </w:tbl>
    <w:p>
      <w:pPr>
        <w:spacing w:after="0"/>
        <w:rPr>
          <w:sz w:val="16"/>
        </w:rPr>
        <w:sectPr>
          <w:pgSz w:w="15840" w:h="12240" w:orient="landscape"/>
          <w:pgMar w:header="0" w:footer="727" w:top="1140" w:bottom="920" w:left="680" w:right="700"/>
        </w:sectPr>
      </w:pPr>
    </w:p>
    <w:p>
      <w:pPr>
        <w:pStyle w:val="BodyText"/>
        <w:spacing w:before="9"/>
        <w:rPr>
          <w:sz w:val="4"/>
        </w:rPr>
      </w:pPr>
    </w:p>
    <w:tbl>
      <w:tblPr>
        <w:tblW w:w="0" w:type="auto"/>
        <w:jc w:val="left"/>
        <w:tblInd w:w="9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34"/>
        <w:gridCol w:w="1045"/>
        <w:gridCol w:w="896"/>
        <w:gridCol w:w="938"/>
        <w:gridCol w:w="1037"/>
        <w:gridCol w:w="1059"/>
        <w:gridCol w:w="810"/>
        <w:gridCol w:w="986"/>
        <w:gridCol w:w="1036"/>
        <w:gridCol w:w="977"/>
        <w:gridCol w:w="1061"/>
        <w:gridCol w:w="905"/>
      </w:tblGrid>
      <w:tr>
        <w:trPr>
          <w:trHeight w:val="383" w:hRule="atLeast"/>
        </w:trPr>
        <w:tc>
          <w:tcPr>
            <w:tcW w:w="12584" w:type="dxa"/>
            <w:gridSpan w:val="12"/>
            <w:tcBorders>
              <w:top w:val="single" w:sz="4" w:space="0" w:color="000000"/>
            </w:tcBorders>
          </w:tcPr>
          <w:p>
            <w:pPr>
              <w:pStyle w:val="TableParagraph"/>
              <w:spacing w:before="80"/>
              <w:ind w:left="36"/>
              <w:rPr>
                <w:i/>
                <w:sz w:val="16"/>
              </w:rPr>
            </w:pPr>
            <w:r>
              <w:rPr>
                <w:sz w:val="16"/>
                <w:u w:val="single"/>
              </w:rPr>
              <w:t>Table 99 Decision making by background characteristics—</w:t>
            </w:r>
            <w:r>
              <w:rPr>
                <w:i/>
                <w:sz w:val="16"/>
                <w:u w:val="single"/>
              </w:rPr>
              <w:t>Continued</w:t>
            </w:r>
          </w:p>
        </w:tc>
      </w:tr>
      <w:tr>
        <w:trPr>
          <w:trHeight w:val="547" w:hRule="atLeast"/>
        </w:trPr>
        <w:tc>
          <w:tcPr>
            <w:tcW w:w="12584" w:type="dxa"/>
            <w:gridSpan w:val="12"/>
            <w:tcBorders>
              <w:bottom w:val="single" w:sz="4" w:space="0" w:color="000000"/>
            </w:tcBorders>
          </w:tcPr>
          <w:p>
            <w:pPr>
              <w:pStyle w:val="TableParagraph"/>
              <w:spacing w:before="78"/>
              <w:ind w:left="36"/>
              <w:rPr>
                <w:sz w:val="16"/>
              </w:rPr>
            </w:pPr>
            <w:r>
              <w:rPr>
                <w:sz w:val="16"/>
              </w:rPr>
              <w:t>Percentage</w:t>
            </w:r>
            <w:r>
              <w:rPr>
                <w:spacing w:val="-8"/>
                <w:sz w:val="16"/>
              </w:rPr>
              <w:t> </w:t>
            </w:r>
            <w:r>
              <w:rPr>
                <w:sz w:val="16"/>
              </w:rPr>
              <w:t>of</w:t>
            </w:r>
            <w:r>
              <w:rPr>
                <w:spacing w:val="-8"/>
                <w:sz w:val="16"/>
              </w:rPr>
              <w:t> </w:t>
            </w:r>
            <w:r>
              <w:rPr>
                <w:sz w:val="16"/>
              </w:rPr>
              <w:t>currently</w:t>
            </w:r>
            <w:r>
              <w:rPr>
                <w:spacing w:val="-8"/>
                <w:sz w:val="16"/>
              </w:rPr>
              <w:t> </w:t>
            </w:r>
            <w:r>
              <w:rPr>
                <w:sz w:val="16"/>
              </w:rPr>
              <w:t>married</w:t>
            </w:r>
            <w:r>
              <w:rPr>
                <w:spacing w:val="-7"/>
                <w:sz w:val="16"/>
              </w:rPr>
              <w:t> </w:t>
            </w:r>
            <w:r>
              <w:rPr>
                <w:sz w:val="16"/>
              </w:rPr>
              <w:t>women</w:t>
            </w:r>
            <w:r>
              <w:rPr>
                <w:spacing w:val="-8"/>
                <w:sz w:val="16"/>
              </w:rPr>
              <w:t> </w:t>
            </w:r>
            <w:r>
              <w:rPr>
                <w:sz w:val="16"/>
              </w:rPr>
              <w:t>and</w:t>
            </w:r>
            <w:r>
              <w:rPr>
                <w:spacing w:val="-8"/>
                <w:sz w:val="16"/>
              </w:rPr>
              <w:t> </w:t>
            </w:r>
            <w:r>
              <w:rPr>
                <w:sz w:val="16"/>
              </w:rPr>
              <w:t>currently</w:t>
            </w:r>
            <w:r>
              <w:rPr>
                <w:spacing w:val="-7"/>
                <w:sz w:val="16"/>
              </w:rPr>
              <w:t> </w:t>
            </w:r>
            <w:r>
              <w:rPr>
                <w:sz w:val="16"/>
              </w:rPr>
              <w:t>married</w:t>
            </w:r>
            <w:r>
              <w:rPr>
                <w:spacing w:val="-8"/>
                <w:sz w:val="16"/>
              </w:rPr>
              <w:t> </w:t>
            </w:r>
            <w:r>
              <w:rPr>
                <w:sz w:val="16"/>
              </w:rPr>
              <w:t>men</w:t>
            </w:r>
            <w:r>
              <w:rPr>
                <w:spacing w:val="-8"/>
                <w:sz w:val="16"/>
              </w:rPr>
              <w:t> </w:t>
            </w:r>
            <w:r>
              <w:rPr>
                <w:sz w:val="16"/>
              </w:rPr>
              <w:t>age</w:t>
            </w:r>
            <w:r>
              <w:rPr>
                <w:spacing w:val="-8"/>
                <w:sz w:val="16"/>
              </w:rPr>
              <w:t> </w:t>
            </w:r>
            <w:r>
              <w:rPr>
                <w:sz w:val="16"/>
              </w:rPr>
              <w:t>15-49</w:t>
            </w:r>
            <w:r>
              <w:rPr>
                <w:spacing w:val="-6"/>
                <w:sz w:val="16"/>
              </w:rPr>
              <w:t> </w:t>
            </w:r>
            <w:r>
              <w:rPr>
                <w:sz w:val="16"/>
              </w:rPr>
              <w:t>who</w:t>
            </w:r>
            <w:r>
              <w:rPr>
                <w:spacing w:val="-8"/>
                <w:sz w:val="16"/>
              </w:rPr>
              <w:t> </w:t>
            </w:r>
            <w:r>
              <w:rPr>
                <w:sz w:val="16"/>
              </w:rPr>
              <w:t>usually</w:t>
            </w:r>
            <w:r>
              <w:rPr>
                <w:spacing w:val="-8"/>
                <w:sz w:val="16"/>
              </w:rPr>
              <w:t> </w:t>
            </w:r>
            <w:r>
              <w:rPr>
                <w:sz w:val="16"/>
              </w:rPr>
              <w:t>make</w:t>
            </w:r>
            <w:r>
              <w:rPr>
                <w:spacing w:val="-7"/>
                <w:sz w:val="16"/>
              </w:rPr>
              <w:t> </w:t>
            </w:r>
            <w:r>
              <w:rPr>
                <w:sz w:val="16"/>
              </w:rPr>
              <w:t>specific</w:t>
            </w:r>
            <w:r>
              <w:rPr>
                <w:spacing w:val="-8"/>
                <w:sz w:val="16"/>
              </w:rPr>
              <w:t> </w:t>
            </w:r>
            <w:r>
              <w:rPr>
                <w:sz w:val="16"/>
              </w:rPr>
              <w:t>decisions</w:t>
            </w:r>
            <w:r>
              <w:rPr>
                <w:spacing w:val="-8"/>
                <w:sz w:val="16"/>
              </w:rPr>
              <w:t> </w:t>
            </w:r>
            <w:r>
              <w:rPr>
                <w:sz w:val="16"/>
              </w:rPr>
              <w:t>either</w:t>
            </w:r>
            <w:r>
              <w:rPr>
                <w:spacing w:val="-8"/>
                <w:sz w:val="16"/>
              </w:rPr>
              <w:t> </w:t>
            </w:r>
            <w:r>
              <w:rPr>
                <w:sz w:val="16"/>
              </w:rPr>
              <w:t>by</w:t>
            </w:r>
            <w:r>
              <w:rPr>
                <w:spacing w:val="-5"/>
                <w:sz w:val="16"/>
              </w:rPr>
              <w:t> </w:t>
            </w:r>
            <w:r>
              <w:rPr>
                <w:sz w:val="16"/>
              </w:rPr>
              <w:t>themselves</w:t>
            </w:r>
            <w:r>
              <w:rPr>
                <w:spacing w:val="-8"/>
                <w:sz w:val="16"/>
              </w:rPr>
              <w:t> </w:t>
            </w:r>
            <w:r>
              <w:rPr>
                <w:sz w:val="16"/>
              </w:rPr>
              <w:t>or</w:t>
            </w:r>
            <w:r>
              <w:rPr>
                <w:spacing w:val="-8"/>
                <w:sz w:val="16"/>
              </w:rPr>
              <w:t> </w:t>
            </w:r>
            <w:r>
              <w:rPr>
                <w:sz w:val="16"/>
              </w:rPr>
              <w:t>jointly</w:t>
            </w:r>
            <w:r>
              <w:rPr>
                <w:spacing w:val="-7"/>
                <w:sz w:val="16"/>
              </w:rPr>
              <w:t> </w:t>
            </w:r>
            <w:r>
              <w:rPr>
                <w:sz w:val="16"/>
              </w:rPr>
              <w:t>with</w:t>
            </w:r>
            <w:r>
              <w:rPr>
                <w:spacing w:val="-8"/>
                <w:sz w:val="16"/>
              </w:rPr>
              <w:t> </w:t>
            </w:r>
            <w:r>
              <w:rPr>
                <w:sz w:val="16"/>
              </w:rPr>
              <w:t>their</w:t>
            </w:r>
            <w:r>
              <w:rPr>
                <w:spacing w:val="-8"/>
                <w:sz w:val="16"/>
              </w:rPr>
              <w:t> </w:t>
            </w:r>
            <w:r>
              <w:rPr>
                <w:sz w:val="16"/>
              </w:rPr>
              <w:t>spouse,</w:t>
            </w:r>
            <w:r>
              <w:rPr>
                <w:spacing w:val="-7"/>
                <w:sz w:val="16"/>
              </w:rPr>
              <w:t> </w:t>
            </w:r>
            <w:r>
              <w:rPr>
                <w:sz w:val="16"/>
              </w:rPr>
              <w:t>by</w:t>
            </w:r>
            <w:r>
              <w:rPr>
                <w:spacing w:val="-8"/>
                <w:sz w:val="16"/>
              </w:rPr>
              <w:t> </w:t>
            </w:r>
            <w:r>
              <w:rPr>
                <w:sz w:val="16"/>
              </w:rPr>
              <w:t>background</w:t>
            </w:r>
            <w:r>
              <w:rPr>
                <w:spacing w:val="-8"/>
                <w:sz w:val="16"/>
              </w:rPr>
              <w:t> </w:t>
            </w:r>
            <w:r>
              <w:rPr>
                <w:sz w:val="16"/>
              </w:rPr>
              <w:t>characteristics, Maharashtra, 2019-20</w:t>
            </w:r>
          </w:p>
        </w:tc>
      </w:tr>
      <w:tr>
        <w:trPr>
          <w:trHeight w:val="517" w:hRule="atLeast"/>
        </w:trPr>
        <w:tc>
          <w:tcPr>
            <w:tcW w:w="1834" w:type="dxa"/>
            <w:tcBorders>
              <w:top w:val="single" w:sz="4" w:space="0" w:color="000000"/>
            </w:tcBorders>
          </w:tcPr>
          <w:p>
            <w:pPr>
              <w:pStyle w:val="TableParagraph"/>
              <w:rPr>
                <w:rFonts w:ascii="Times New Roman"/>
                <w:sz w:val="16"/>
              </w:rPr>
            </w:pPr>
          </w:p>
        </w:tc>
        <w:tc>
          <w:tcPr>
            <w:tcW w:w="4975" w:type="dxa"/>
            <w:gridSpan w:val="5"/>
            <w:tcBorders>
              <w:top w:val="single" w:sz="4" w:space="0" w:color="000000"/>
            </w:tcBorders>
          </w:tcPr>
          <w:p>
            <w:pPr>
              <w:pStyle w:val="TableParagraph"/>
              <w:spacing w:line="195" w:lineRule="exact" w:before="82"/>
              <w:ind w:left="59"/>
              <w:jc w:val="center"/>
              <w:rPr>
                <w:sz w:val="16"/>
              </w:rPr>
            </w:pPr>
            <w:r>
              <w:rPr>
                <w:sz w:val="16"/>
              </w:rPr>
              <w:t>Percentage of women who usually make specific decisions alone or</w:t>
            </w:r>
          </w:p>
          <w:p>
            <w:pPr>
              <w:pStyle w:val="TableParagraph"/>
              <w:tabs>
                <w:tab w:pos="1633" w:val="left" w:leader="none"/>
                <w:tab w:pos="4876" w:val="left" w:leader="none"/>
              </w:tabs>
              <w:spacing w:line="195" w:lineRule="exact"/>
              <w:ind w:left="68"/>
              <w:jc w:val="center"/>
              <w:rPr>
                <w:sz w:val="16"/>
              </w:rPr>
            </w:pPr>
            <w:r>
              <w:rPr>
                <w:w w:val="100"/>
                <w:sz w:val="16"/>
                <w:u w:val="single"/>
              </w:rPr>
              <w:t> </w:t>
            </w:r>
            <w:r>
              <w:rPr>
                <w:sz w:val="16"/>
                <w:u w:val="single"/>
              </w:rPr>
              <w:tab/>
              <w:t>jointly with their</w:t>
            </w:r>
            <w:r>
              <w:rPr>
                <w:spacing w:val="-15"/>
                <w:sz w:val="16"/>
                <w:u w:val="single"/>
              </w:rPr>
              <w:t> </w:t>
            </w:r>
            <w:r>
              <w:rPr>
                <w:sz w:val="16"/>
                <w:u w:val="single"/>
              </w:rPr>
              <w:t>husband</w:t>
              <w:tab/>
            </w:r>
          </w:p>
        </w:tc>
        <w:tc>
          <w:tcPr>
            <w:tcW w:w="810" w:type="dxa"/>
            <w:tcBorders>
              <w:top w:val="single" w:sz="4" w:space="0" w:color="000000"/>
            </w:tcBorders>
          </w:tcPr>
          <w:p>
            <w:pPr>
              <w:pStyle w:val="TableParagraph"/>
              <w:rPr>
                <w:rFonts w:ascii="Times New Roman"/>
                <w:sz w:val="16"/>
              </w:rPr>
            </w:pPr>
          </w:p>
        </w:tc>
        <w:tc>
          <w:tcPr>
            <w:tcW w:w="4060" w:type="dxa"/>
            <w:gridSpan w:val="4"/>
            <w:tcBorders>
              <w:top w:val="single" w:sz="4" w:space="0" w:color="000000"/>
            </w:tcBorders>
          </w:tcPr>
          <w:p>
            <w:pPr>
              <w:pStyle w:val="TableParagraph"/>
              <w:spacing w:line="195" w:lineRule="exact" w:before="82"/>
              <w:ind w:right="2"/>
              <w:jc w:val="center"/>
              <w:rPr>
                <w:sz w:val="16"/>
              </w:rPr>
            </w:pPr>
            <w:r>
              <w:rPr>
                <w:sz w:val="16"/>
              </w:rPr>
              <w:t>Percentage of men who usually make specific decisions</w:t>
            </w:r>
          </w:p>
          <w:p>
            <w:pPr>
              <w:pStyle w:val="TableParagraph"/>
              <w:tabs>
                <w:tab w:pos="986" w:val="left" w:leader="none"/>
                <w:tab w:pos="3943" w:val="left" w:leader="none"/>
              </w:tabs>
              <w:spacing w:line="195" w:lineRule="exact"/>
              <w:jc w:val="center"/>
              <w:rPr>
                <w:sz w:val="16"/>
              </w:rPr>
            </w:pPr>
            <w:r>
              <w:rPr>
                <w:w w:val="100"/>
                <w:sz w:val="16"/>
                <w:u w:val="single"/>
              </w:rPr>
              <w:t> </w:t>
            </w:r>
            <w:r>
              <w:rPr>
                <w:sz w:val="16"/>
                <w:u w:val="single"/>
              </w:rPr>
              <w:tab/>
              <w:t>alone or jointly with their</w:t>
            </w:r>
            <w:r>
              <w:rPr>
                <w:spacing w:val="-17"/>
                <w:sz w:val="16"/>
                <w:u w:val="single"/>
              </w:rPr>
              <w:t> </w:t>
            </w:r>
            <w:r>
              <w:rPr>
                <w:sz w:val="16"/>
                <w:u w:val="single"/>
              </w:rPr>
              <w:t>wife</w:t>
              <w:tab/>
            </w:r>
          </w:p>
        </w:tc>
        <w:tc>
          <w:tcPr>
            <w:tcW w:w="905" w:type="dxa"/>
            <w:tcBorders>
              <w:top w:val="single" w:sz="4" w:space="0" w:color="000000"/>
            </w:tcBorders>
          </w:tcPr>
          <w:p>
            <w:pPr>
              <w:pStyle w:val="TableParagraph"/>
              <w:rPr>
                <w:rFonts w:ascii="Times New Roman"/>
                <w:sz w:val="16"/>
              </w:rPr>
            </w:pPr>
          </w:p>
        </w:tc>
      </w:tr>
      <w:tr>
        <w:trPr>
          <w:trHeight w:val="1176" w:hRule="atLeast"/>
        </w:trPr>
        <w:tc>
          <w:tcPr>
            <w:tcW w:w="1834"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6"/>
              <w:rPr>
                <w:rFonts w:ascii="P052"/>
                <w:sz w:val="22"/>
              </w:rPr>
            </w:pPr>
          </w:p>
          <w:p>
            <w:pPr>
              <w:pStyle w:val="TableParagraph"/>
              <w:spacing w:line="175" w:lineRule="exact"/>
              <w:ind w:left="36"/>
              <w:rPr>
                <w:sz w:val="16"/>
              </w:rPr>
            </w:pPr>
            <w:r>
              <w:rPr>
                <w:sz w:val="16"/>
              </w:rPr>
              <w:t>Background characteristic</w:t>
            </w:r>
          </w:p>
        </w:tc>
        <w:tc>
          <w:tcPr>
            <w:tcW w:w="1045"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line="190" w:lineRule="atLeast" w:before="115"/>
              <w:ind w:left="204" w:firstLine="211"/>
              <w:rPr>
                <w:sz w:val="16"/>
              </w:rPr>
            </w:pPr>
            <w:r>
              <w:rPr>
                <w:sz w:val="16"/>
              </w:rPr>
              <w:t>Own health care</w:t>
            </w:r>
          </w:p>
        </w:tc>
        <w:tc>
          <w:tcPr>
            <w:tcW w:w="896" w:type="dxa"/>
            <w:tcBorders>
              <w:bottom w:val="single" w:sz="4" w:space="0" w:color="000000"/>
            </w:tcBorders>
          </w:tcPr>
          <w:p>
            <w:pPr>
              <w:pStyle w:val="TableParagraph"/>
              <w:rPr>
                <w:rFonts w:ascii="P052"/>
                <w:sz w:val="16"/>
              </w:rPr>
            </w:pPr>
          </w:p>
          <w:p>
            <w:pPr>
              <w:pStyle w:val="TableParagraph"/>
              <w:spacing w:before="5"/>
              <w:rPr>
                <w:rFonts w:ascii="P052"/>
                <w:sz w:val="12"/>
              </w:rPr>
            </w:pPr>
          </w:p>
          <w:p>
            <w:pPr>
              <w:pStyle w:val="TableParagraph"/>
              <w:ind w:left="114" w:right="97" w:hanging="4"/>
              <w:jc w:val="center"/>
              <w:rPr>
                <w:sz w:val="16"/>
              </w:rPr>
            </w:pPr>
            <w:r>
              <w:rPr>
                <w:sz w:val="16"/>
              </w:rPr>
              <w:t>Making major </w:t>
            </w:r>
            <w:r>
              <w:rPr>
                <w:spacing w:val="-1"/>
                <w:sz w:val="16"/>
              </w:rPr>
              <w:t>household</w:t>
            </w:r>
          </w:p>
          <w:p>
            <w:pPr>
              <w:pStyle w:val="TableParagraph"/>
              <w:spacing w:line="175" w:lineRule="exact"/>
              <w:ind w:left="105" w:right="93"/>
              <w:jc w:val="center"/>
              <w:rPr>
                <w:sz w:val="16"/>
              </w:rPr>
            </w:pPr>
            <w:r>
              <w:rPr>
                <w:sz w:val="16"/>
              </w:rPr>
              <w:t>purchases</w:t>
            </w:r>
          </w:p>
        </w:tc>
        <w:tc>
          <w:tcPr>
            <w:tcW w:w="938"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4"/>
              <w:rPr>
                <w:rFonts w:ascii="P052"/>
                <w:sz w:val="10"/>
              </w:rPr>
            </w:pPr>
          </w:p>
          <w:p>
            <w:pPr>
              <w:pStyle w:val="TableParagraph"/>
              <w:spacing w:before="1"/>
              <w:ind w:left="200" w:right="44" w:hanging="99"/>
              <w:rPr>
                <w:sz w:val="16"/>
              </w:rPr>
            </w:pPr>
            <w:r>
              <w:rPr>
                <w:sz w:val="16"/>
              </w:rPr>
              <w:t>Visits to her family</w:t>
            </w:r>
            <w:r>
              <w:rPr>
                <w:spacing w:val="-2"/>
                <w:sz w:val="16"/>
              </w:rPr>
              <w:t> </w:t>
            </w:r>
            <w:r>
              <w:rPr>
                <w:sz w:val="16"/>
              </w:rPr>
              <w:t>or</w:t>
            </w:r>
          </w:p>
          <w:p>
            <w:pPr>
              <w:pStyle w:val="TableParagraph"/>
              <w:spacing w:line="175" w:lineRule="exact"/>
              <w:ind w:left="210"/>
              <w:rPr>
                <w:sz w:val="16"/>
              </w:rPr>
            </w:pPr>
            <w:r>
              <w:rPr>
                <w:sz w:val="16"/>
              </w:rPr>
              <w:t>relatives</w:t>
            </w:r>
          </w:p>
        </w:tc>
        <w:tc>
          <w:tcPr>
            <w:tcW w:w="1037" w:type="dxa"/>
            <w:tcBorders>
              <w:bottom w:val="single" w:sz="4" w:space="0" w:color="000000"/>
            </w:tcBorders>
          </w:tcPr>
          <w:p>
            <w:pPr>
              <w:pStyle w:val="TableParagraph"/>
              <w:spacing w:before="3"/>
              <w:rPr>
                <w:rFonts w:ascii="P052"/>
                <w:sz w:val="14"/>
              </w:rPr>
            </w:pPr>
          </w:p>
          <w:p>
            <w:pPr>
              <w:pStyle w:val="TableParagraph"/>
              <w:ind w:left="69" w:right="106"/>
              <w:jc w:val="center"/>
              <w:rPr>
                <w:sz w:val="16"/>
              </w:rPr>
            </w:pPr>
            <w:r>
              <w:rPr>
                <w:sz w:val="16"/>
              </w:rPr>
              <w:t>Percentage who participate </w:t>
            </w:r>
            <w:r>
              <w:rPr>
                <w:spacing w:val="-7"/>
                <w:sz w:val="16"/>
              </w:rPr>
              <w:t>in </w:t>
            </w:r>
            <w:r>
              <w:rPr>
                <w:sz w:val="16"/>
              </w:rPr>
              <w:t>all</w:t>
            </w:r>
            <w:r>
              <w:rPr>
                <w:spacing w:val="-2"/>
                <w:sz w:val="16"/>
              </w:rPr>
              <w:t> </w:t>
            </w:r>
            <w:r>
              <w:rPr>
                <w:sz w:val="16"/>
              </w:rPr>
              <w:t>three</w:t>
            </w:r>
          </w:p>
          <w:p>
            <w:pPr>
              <w:pStyle w:val="TableParagraph"/>
              <w:spacing w:line="175" w:lineRule="exact" w:before="1"/>
              <w:ind w:left="65" w:right="106"/>
              <w:jc w:val="center"/>
              <w:rPr>
                <w:sz w:val="16"/>
              </w:rPr>
            </w:pPr>
            <w:r>
              <w:rPr>
                <w:sz w:val="16"/>
              </w:rPr>
              <w:t>decisions</w:t>
            </w:r>
          </w:p>
        </w:tc>
        <w:tc>
          <w:tcPr>
            <w:tcW w:w="1059" w:type="dxa"/>
            <w:tcBorders>
              <w:bottom w:val="single" w:sz="4" w:space="0" w:color="000000"/>
            </w:tcBorders>
          </w:tcPr>
          <w:p>
            <w:pPr>
              <w:pStyle w:val="TableParagraph"/>
              <w:spacing w:before="4"/>
              <w:ind w:left="114" w:right="207"/>
              <w:jc w:val="center"/>
              <w:rPr>
                <w:sz w:val="16"/>
              </w:rPr>
            </w:pPr>
            <w:r>
              <w:rPr>
                <w:spacing w:val="-1"/>
                <w:sz w:val="16"/>
              </w:rPr>
              <w:t>Percentage </w:t>
            </w:r>
            <w:r>
              <w:rPr>
                <w:sz w:val="16"/>
              </w:rPr>
              <w:t>who participate in none of the</w:t>
            </w:r>
            <w:r>
              <w:rPr>
                <w:spacing w:val="-4"/>
                <w:sz w:val="16"/>
              </w:rPr>
              <w:t> </w:t>
            </w:r>
            <w:r>
              <w:rPr>
                <w:sz w:val="16"/>
              </w:rPr>
              <w:t>three</w:t>
            </w:r>
          </w:p>
          <w:p>
            <w:pPr>
              <w:pStyle w:val="TableParagraph"/>
              <w:spacing w:line="175" w:lineRule="exact"/>
              <w:ind w:left="24" w:right="117"/>
              <w:jc w:val="center"/>
              <w:rPr>
                <w:sz w:val="16"/>
              </w:rPr>
            </w:pPr>
            <w:r>
              <w:rPr>
                <w:sz w:val="16"/>
              </w:rPr>
              <w:t>decisions</w:t>
            </w:r>
          </w:p>
        </w:tc>
        <w:tc>
          <w:tcPr>
            <w:tcW w:w="810"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line="190" w:lineRule="atLeast" w:before="115"/>
              <w:ind w:left="162" w:right="30" w:hanging="106"/>
              <w:rPr>
                <w:sz w:val="16"/>
              </w:rPr>
            </w:pPr>
            <w:r>
              <w:rPr>
                <w:sz w:val="16"/>
              </w:rPr>
              <w:t>Number of women</w:t>
            </w:r>
          </w:p>
        </w:tc>
        <w:tc>
          <w:tcPr>
            <w:tcW w:w="986"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line="190" w:lineRule="atLeast" w:before="115"/>
              <w:ind w:left="180" w:firstLine="213"/>
              <w:rPr>
                <w:sz w:val="16"/>
              </w:rPr>
            </w:pPr>
            <w:r>
              <w:rPr>
                <w:sz w:val="16"/>
              </w:rPr>
              <w:t>Own health care</w:t>
            </w:r>
          </w:p>
        </w:tc>
        <w:tc>
          <w:tcPr>
            <w:tcW w:w="1036"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spacing w:before="4"/>
              <w:rPr>
                <w:rFonts w:ascii="P052"/>
                <w:sz w:val="10"/>
              </w:rPr>
            </w:pPr>
          </w:p>
          <w:p>
            <w:pPr>
              <w:pStyle w:val="TableParagraph"/>
              <w:spacing w:before="1"/>
              <w:ind w:left="70" w:right="27"/>
              <w:jc w:val="center"/>
              <w:rPr>
                <w:sz w:val="16"/>
              </w:rPr>
            </w:pPr>
            <w:r>
              <w:rPr>
                <w:sz w:val="16"/>
              </w:rPr>
              <w:t>Making </w:t>
            </w:r>
            <w:r>
              <w:rPr>
                <w:spacing w:val="-4"/>
                <w:sz w:val="16"/>
              </w:rPr>
              <w:t>major </w:t>
            </w:r>
            <w:r>
              <w:rPr>
                <w:sz w:val="16"/>
              </w:rPr>
              <w:t>household</w:t>
            </w:r>
          </w:p>
          <w:p>
            <w:pPr>
              <w:pStyle w:val="TableParagraph"/>
              <w:spacing w:line="175" w:lineRule="exact"/>
              <w:ind w:left="39" w:right="1"/>
              <w:jc w:val="center"/>
              <w:rPr>
                <w:sz w:val="16"/>
              </w:rPr>
            </w:pPr>
            <w:r>
              <w:rPr>
                <w:sz w:val="16"/>
              </w:rPr>
              <w:t>purchases</w:t>
            </w:r>
          </w:p>
        </w:tc>
        <w:tc>
          <w:tcPr>
            <w:tcW w:w="977" w:type="dxa"/>
            <w:tcBorders>
              <w:bottom w:val="single" w:sz="4" w:space="0" w:color="000000"/>
            </w:tcBorders>
          </w:tcPr>
          <w:p>
            <w:pPr>
              <w:pStyle w:val="TableParagraph"/>
              <w:spacing w:before="3"/>
              <w:rPr>
                <w:rFonts w:ascii="P052"/>
                <w:sz w:val="14"/>
              </w:rPr>
            </w:pPr>
          </w:p>
          <w:p>
            <w:pPr>
              <w:pStyle w:val="TableParagraph"/>
              <w:ind w:left="56" w:right="58"/>
              <w:jc w:val="center"/>
              <w:rPr>
                <w:sz w:val="16"/>
              </w:rPr>
            </w:pPr>
            <w:r>
              <w:rPr>
                <w:sz w:val="16"/>
              </w:rPr>
              <w:t>Percentage who participate in both</w:t>
            </w:r>
          </w:p>
          <w:p>
            <w:pPr>
              <w:pStyle w:val="TableParagraph"/>
              <w:spacing w:line="175" w:lineRule="exact" w:before="1"/>
              <w:ind w:left="52" w:right="58"/>
              <w:jc w:val="center"/>
              <w:rPr>
                <w:sz w:val="16"/>
              </w:rPr>
            </w:pPr>
            <w:r>
              <w:rPr>
                <w:sz w:val="16"/>
              </w:rPr>
              <w:t>decisions</w:t>
            </w:r>
          </w:p>
        </w:tc>
        <w:tc>
          <w:tcPr>
            <w:tcW w:w="1061" w:type="dxa"/>
            <w:tcBorders>
              <w:bottom w:val="single" w:sz="4" w:space="0" w:color="000000"/>
            </w:tcBorders>
          </w:tcPr>
          <w:p>
            <w:pPr>
              <w:pStyle w:val="TableParagraph"/>
              <w:spacing w:before="3"/>
              <w:rPr>
                <w:rFonts w:ascii="P052"/>
                <w:sz w:val="14"/>
              </w:rPr>
            </w:pPr>
          </w:p>
          <w:p>
            <w:pPr>
              <w:pStyle w:val="TableParagraph"/>
              <w:ind w:left="73" w:right="125"/>
              <w:jc w:val="center"/>
              <w:rPr>
                <w:sz w:val="16"/>
              </w:rPr>
            </w:pPr>
            <w:r>
              <w:rPr>
                <w:sz w:val="16"/>
              </w:rPr>
              <w:t>Percentage who participate </w:t>
            </w:r>
            <w:r>
              <w:rPr>
                <w:spacing w:val="-7"/>
                <w:sz w:val="16"/>
              </w:rPr>
              <w:t>in </w:t>
            </w:r>
            <w:r>
              <w:rPr>
                <w:sz w:val="16"/>
              </w:rPr>
              <w:t>neither</w:t>
            </w:r>
          </w:p>
          <w:p>
            <w:pPr>
              <w:pStyle w:val="TableParagraph"/>
              <w:spacing w:line="175" w:lineRule="exact" w:before="1"/>
              <w:ind w:left="73" w:right="124"/>
              <w:jc w:val="center"/>
              <w:rPr>
                <w:sz w:val="16"/>
              </w:rPr>
            </w:pPr>
            <w:r>
              <w:rPr>
                <w:sz w:val="16"/>
              </w:rPr>
              <w:t>decision</w:t>
            </w:r>
          </w:p>
        </w:tc>
        <w:tc>
          <w:tcPr>
            <w:tcW w:w="905" w:type="dxa"/>
            <w:tcBorders>
              <w:bottom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line="190" w:lineRule="atLeast" w:before="115"/>
              <w:ind w:left="280" w:right="108" w:hanging="207"/>
              <w:rPr>
                <w:sz w:val="16"/>
              </w:rPr>
            </w:pPr>
            <w:r>
              <w:rPr>
                <w:sz w:val="16"/>
              </w:rPr>
              <w:t>Number of men</w:t>
            </w:r>
          </w:p>
        </w:tc>
      </w:tr>
      <w:tr>
        <w:trPr>
          <w:trHeight w:val="491" w:hRule="atLeast"/>
        </w:trPr>
        <w:tc>
          <w:tcPr>
            <w:tcW w:w="1834" w:type="dxa"/>
            <w:tcBorders>
              <w:top w:val="single" w:sz="4" w:space="0" w:color="000000"/>
            </w:tcBorders>
          </w:tcPr>
          <w:p>
            <w:pPr>
              <w:pStyle w:val="TableParagraph"/>
              <w:spacing w:before="1"/>
              <w:rPr>
                <w:rFonts w:ascii="P052"/>
                <w:sz w:val="20"/>
              </w:rPr>
            </w:pPr>
          </w:p>
          <w:p>
            <w:pPr>
              <w:pStyle w:val="TableParagraph"/>
              <w:spacing w:line="192" w:lineRule="exact"/>
              <w:ind w:left="36"/>
              <w:rPr>
                <w:b/>
                <w:sz w:val="16"/>
              </w:rPr>
            </w:pPr>
            <w:r>
              <w:rPr>
                <w:b/>
                <w:sz w:val="16"/>
              </w:rPr>
              <w:t>Number of living children</w:t>
            </w:r>
          </w:p>
        </w:tc>
        <w:tc>
          <w:tcPr>
            <w:tcW w:w="1045" w:type="dxa"/>
            <w:tcBorders>
              <w:top w:val="single" w:sz="4" w:space="0" w:color="000000"/>
            </w:tcBorders>
          </w:tcPr>
          <w:p>
            <w:pPr>
              <w:pStyle w:val="TableParagraph"/>
              <w:rPr>
                <w:rFonts w:ascii="Times New Roman"/>
                <w:sz w:val="16"/>
              </w:rPr>
            </w:pPr>
          </w:p>
        </w:tc>
        <w:tc>
          <w:tcPr>
            <w:tcW w:w="896" w:type="dxa"/>
            <w:tcBorders>
              <w:top w:val="single" w:sz="4" w:space="0" w:color="000000"/>
            </w:tcBorders>
          </w:tcPr>
          <w:p>
            <w:pPr>
              <w:pStyle w:val="TableParagraph"/>
              <w:rPr>
                <w:rFonts w:ascii="Times New Roman"/>
                <w:sz w:val="16"/>
              </w:rPr>
            </w:pPr>
          </w:p>
        </w:tc>
        <w:tc>
          <w:tcPr>
            <w:tcW w:w="938" w:type="dxa"/>
            <w:tcBorders>
              <w:top w:val="single" w:sz="4" w:space="0" w:color="000000"/>
            </w:tcBorders>
          </w:tcPr>
          <w:p>
            <w:pPr>
              <w:pStyle w:val="TableParagraph"/>
              <w:rPr>
                <w:rFonts w:ascii="Times New Roman"/>
                <w:sz w:val="16"/>
              </w:rPr>
            </w:pPr>
          </w:p>
        </w:tc>
        <w:tc>
          <w:tcPr>
            <w:tcW w:w="1037" w:type="dxa"/>
            <w:tcBorders>
              <w:top w:val="single" w:sz="4" w:space="0" w:color="000000"/>
            </w:tcBorders>
          </w:tcPr>
          <w:p>
            <w:pPr>
              <w:pStyle w:val="TableParagraph"/>
              <w:rPr>
                <w:rFonts w:ascii="Times New Roman"/>
                <w:sz w:val="16"/>
              </w:rPr>
            </w:pPr>
          </w:p>
        </w:tc>
        <w:tc>
          <w:tcPr>
            <w:tcW w:w="1059" w:type="dxa"/>
            <w:tcBorders>
              <w:top w:val="single" w:sz="4" w:space="0" w:color="000000"/>
            </w:tcBorders>
          </w:tcPr>
          <w:p>
            <w:pPr>
              <w:pStyle w:val="TableParagraph"/>
              <w:rPr>
                <w:rFonts w:ascii="Times New Roman"/>
                <w:sz w:val="16"/>
              </w:rPr>
            </w:pPr>
          </w:p>
        </w:tc>
        <w:tc>
          <w:tcPr>
            <w:tcW w:w="810" w:type="dxa"/>
            <w:tcBorders>
              <w:top w:val="single" w:sz="4" w:space="0" w:color="000000"/>
            </w:tcBorders>
          </w:tcPr>
          <w:p>
            <w:pPr>
              <w:pStyle w:val="TableParagraph"/>
              <w:rPr>
                <w:rFonts w:ascii="Times New Roman"/>
                <w:sz w:val="16"/>
              </w:rPr>
            </w:pPr>
          </w:p>
        </w:tc>
        <w:tc>
          <w:tcPr>
            <w:tcW w:w="986" w:type="dxa"/>
            <w:tcBorders>
              <w:top w:val="single" w:sz="4" w:space="0" w:color="000000"/>
            </w:tcBorders>
          </w:tcPr>
          <w:p>
            <w:pPr>
              <w:pStyle w:val="TableParagraph"/>
              <w:rPr>
                <w:rFonts w:ascii="Times New Roman"/>
                <w:sz w:val="16"/>
              </w:rPr>
            </w:pPr>
          </w:p>
        </w:tc>
        <w:tc>
          <w:tcPr>
            <w:tcW w:w="1036" w:type="dxa"/>
            <w:tcBorders>
              <w:top w:val="single" w:sz="4" w:space="0" w:color="000000"/>
            </w:tcBorders>
          </w:tcPr>
          <w:p>
            <w:pPr>
              <w:pStyle w:val="TableParagraph"/>
              <w:rPr>
                <w:rFonts w:ascii="Times New Roman"/>
                <w:sz w:val="16"/>
              </w:rPr>
            </w:pPr>
          </w:p>
        </w:tc>
        <w:tc>
          <w:tcPr>
            <w:tcW w:w="977" w:type="dxa"/>
            <w:tcBorders>
              <w:top w:val="single" w:sz="4" w:space="0" w:color="000000"/>
            </w:tcBorders>
          </w:tcPr>
          <w:p>
            <w:pPr>
              <w:pStyle w:val="TableParagraph"/>
              <w:rPr>
                <w:rFonts w:ascii="Times New Roman"/>
                <w:sz w:val="16"/>
              </w:rPr>
            </w:pPr>
          </w:p>
        </w:tc>
        <w:tc>
          <w:tcPr>
            <w:tcW w:w="1061" w:type="dxa"/>
            <w:tcBorders>
              <w:top w:val="single" w:sz="4" w:space="0" w:color="000000"/>
            </w:tcBorders>
          </w:tcPr>
          <w:p>
            <w:pPr>
              <w:pStyle w:val="TableParagraph"/>
              <w:rPr>
                <w:rFonts w:ascii="Times New Roman"/>
                <w:sz w:val="16"/>
              </w:rPr>
            </w:pPr>
          </w:p>
        </w:tc>
        <w:tc>
          <w:tcPr>
            <w:tcW w:w="905" w:type="dxa"/>
            <w:tcBorders>
              <w:top w:val="single" w:sz="4" w:space="0" w:color="000000"/>
            </w:tcBorders>
          </w:tcPr>
          <w:p>
            <w:pPr>
              <w:pStyle w:val="TableParagraph"/>
              <w:rPr>
                <w:rFonts w:ascii="Times New Roman"/>
                <w:sz w:val="16"/>
              </w:rPr>
            </w:pPr>
          </w:p>
        </w:tc>
      </w:tr>
      <w:tr>
        <w:trPr>
          <w:trHeight w:val="200" w:hRule="atLeast"/>
        </w:trPr>
        <w:tc>
          <w:tcPr>
            <w:tcW w:w="1834" w:type="dxa"/>
          </w:tcPr>
          <w:p>
            <w:pPr>
              <w:pStyle w:val="TableParagraph"/>
              <w:spacing w:line="180" w:lineRule="exact"/>
              <w:ind w:left="137"/>
              <w:rPr>
                <w:sz w:val="16"/>
              </w:rPr>
            </w:pPr>
            <w:r>
              <w:rPr>
                <w:w w:val="100"/>
                <w:sz w:val="16"/>
              </w:rPr>
              <w:t>0</w:t>
            </w:r>
          </w:p>
        </w:tc>
        <w:tc>
          <w:tcPr>
            <w:tcW w:w="1045" w:type="dxa"/>
          </w:tcPr>
          <w:p>
            <w:pPr>
              <w:pStyle w:val="TableParagraph"/>
              <w:spacing w:line="180" w:lineRule="exact"/>
              <w:ind w:right="332"/>
              <w:jc w:val="right"/>
              <w:rPr>
                <w:sz w:val="16"/>
              </w:rPr>
            </w:pPr>
            <w:r>
              <w:rPr>
                <w:sz w:val="16"/>
              </w:rPr>
              <w:t>77.6</w:t>
            </w:r>
          </w:p>
        </w:tc>
        <w:tc>
          <w:tcPr>
            <w:tcW w:w="896" w:type="dxa"/>
          </w:tcPr>
          <w:p>
            <w:pPr>
              <w:pStyle w:val="TableParagraph"/>
              <w:spacing w:line="180" w:lineRule="exact"/>
              <w:ind w:right="273"/>
              <w:jc w:val="right"/>
              <w:rPr>
                <w:sz w:val="16"/>
              </w:rPr>
            </w:pPr>
            <w:r>
              <w:rPr>
                <w:sz w:val="16"/>
              </w:rPr>
              <w:t>67.1</w:t>
            </w:r>
          </w:p>
        </w:tc>
        <w:tc>
          <w:tcPr>
            <w:tcW w:w="938" w:type="dxa"/>
          </w:tcPr>
          <w:p>
            <w:pPr>
              <w:pStyle w:val="TableParagraph"/>
              <w:spacing w:line="180" w:lineRule="exact"/>
              <w:ind w:right="306"/>
              <w:jc w:val="right"/>
              <w:rPr>
                <w:sz w:val="16"/>
              </w:rPr>
            </w:pPr>
            <w:r>
              <w:rPr>
                <w:sz w:val="16"/>
              </w:rPr>
              <w:t>78.0</w:t>
            </w:r>
          </w:p>
        </w:tc>
        <w:tc>
          <w:tcPr>
            <w:tcW w:w="1037" w:type="dxa"/>
          </w:tcPr>
          <w:p>
            <w:pPr>
              <w:pStyle w:val="TableParagraph"/>
              <w:spacing w:line="180" w:lineRule="exact"/>
              <w:ind w:right="351"/>
              <w:jc w:val="right"/>
              <w:rPr>
                <w:sz w:val="16"/>
              </w:rPr>
            </w:pPr>
            <w:r>
              <w:rPr>
                <w:sz w:val="16"/>
              </w:rPr>
              <w:t>59.0</w:t>
            </w:r>
          </w:p>
        </w:tc>
        <w:tc>
          <w:tcPr>
            <w:tcW w:w="1059" w:type="dxa"/>
          </w:tcPr>
          <w:p>
            <w:pPr>
              <w:pStyle w:val="TableParagraph"/>
              <w:spacing w:line="180" w:lineRule="exact"/>
              <w:ind w:right="424"/>
              <w:jc w:val="right"/>
              <w:rPr>
                <w:sz w:val="16"/>
              </w:rPr>
            </w:pPr>
            <w:r>
              <w:rPr>
                <w:sz w:val="16"/>
              </w:rPr>
              <w:t>13.6</w:t>
            </w:r>
          </w:p>
        </w:tc>
        <w:tc>
          <w:tcPr>
            <w:tcW w:w="810" w:type="dxa"/>
          </w:tcPr>
          <w:p>
            <w:pPr>
              <w:pStyle w:val="TableParagraph"/>
              <w:spacing w:line="180" w:lineRule="exact"/>
              <w:ind w:right="228"/>
              <w:jc w:val="right"/>
              <w:rPr>
                <w:sz w:val="16"/>
              </w:rPr>
            </w:pPr>
            <w:r>
              <w:rPr>
                <w:sz w:val="16"/>
              </w:rPr>
              <w:t>335</w:t>
            </w:r>
          </w:p>
        </w:tc>
        <w:tc>
          <w:tcPr>
            <w:tcW w:w="986" w:type="dxa"/>
          </w:tcPr>
          <w:p>
            <w:pPr>
              <w:pStyle w:val="TableParagraph"/>
              <w:spacing w:line="180" w:lineRule="exact"/>
              <w:ind w:left="259" w:right="206"/>
              <w:jc w:val="center"/>
              <w:rPr>
                <w:sz w:val="16"/>
              </w:rPr>
            </w:pPr>
            <w:r>
              <w:rPr>
                <w:sz w:val="16"/>
              </w:rPr>
              <w:t>87.7</w:t>
            </w:r>
          </w:p>
        </w:tc>
        <w:tc>
          <w:tcPr>
            <w:tcW w:w="1036" w:type="dxa"/>
          </w:tcPr>
          <w:p>
            <w:pPr>
              <w:pStyle w:val="TableParagraph"/>
              <w:spacing w:line="180" w:lineRule="exact"/>
              <w:ind w:left="370"/>
              <w:rPr>
                <w:sz w:val="16"/>
              </w:rPr>
            </w:pPr>
            <w:r>
              <w:rPr>
                <w:sz w:val="16"/>
              </w:rPr>
              <w:t>87.9</w:t>
            </w:r>
          </w:p>
        </w:tc>
        <w:tc>
          <w:tcPr>
            <w:tcW w:w="977" w:type="dxa"/>
          </w:tcPr>
          <w:p>
            <w:pPr>
              <w:pStyle w:val="TableParagraph"/>
              <w:spacing w:line="180" w:lineRule="exact"/>
              <w:ind w:left="323"/>
              <w:rPr>
                <w:sz w:val="16"/>
              </w:rPr>
            </w:pPr>
            <w:r>
              <w:rPr>
                <w:sz w:val="16"/>
              </w:rPr>
              <w:t>82.3</w:t>
            </w:r>
          </w:p>
        </w:tc>
        <w:tc>
          <w:tcPr>
            <w:tcW w:w="1061" w:type="dxa"/>
          </w:tcPr>
          <w:p>
            <w:pPr>
              <w:pStyle w:val="TableParagraph"/>
              <w:spacing w:line="180" w:lineRule="exact"/>
              <w:ind w:left="73" w:right="79"/>
              <w:jc w:val="center"/>
              <w:rPr>
                <w:sz w:val="16"/>
              </w:rPr>
            </w:pPr>
            <w:r>
              <w:rPr>
                <w:sz w:val="16"/>
              </w:rPr>
              <w:t>6.6</w:t>
            </w:r>
          </w:p>
        </w:tc>
        <w:tc>
          <w:tcPr>
            <w:tcW w:w="905" w:type="dxa"/>
          </w:tcPr>
          <w:p>
            <w:pPr>
              <w:pStyle w:val="TableParagraph"/>
              <w:spacing w:line="180" w:lineRule="exact"/>
              <w:ind w:right="301"/>
              <w:jc w:val="right"/>
              <w:rPr>
                <w:sz w:val="16"/>
              </w:rPr>
            </w:pPr>
            <w:r>
              <w:rPr>
                <w:sz w:val="16"/>
              </w:rPr>
              <w:t>764</w:t>
            </w:r>
          </w:p>
        </w:tc>
      </w:tr>
      <w:tr>
        <w:trPr>
          <w:trHeight w:val="200" w:hRule="atLeast"/>
        </w:trPr>
        <w:tc>
          <w:tcPr>
            <w:tcW w:w="1834" w:type="dxa"/>
          </w:tcPr>
          <w:p>
            <w:pPr>
              <w:pStyle w:val="TableParagraph"/>
              <w:spacing w:line="180" w:lineRule="exact"/>
              <w:ind w:left="137"/>
              <w:rPr>
                <w:sz w:val="16"/>
              </w:rPr>
            </w:pPr>
            <w:r>
              <w:rPr>
                <w:sz w:val="16"/>
              </w:rPr>
              <w:t>1-2</w:t>
            </w:r>
          </w:p>
        </w:tc>
        <w:tc>
          <w:tcPr>
            <w:tcW w:w="1045" w:type="dxa"/>
          </w:tcPr>
          <w:p>
            <w:pPr>
              <w:pStyle w:val="TableParagraph"/>
              <w:spacing w:line="180" w:lineRule="exact"/>
              <w:ind w:right="332"/>
              <w:jc w:val="right"/>
              <w:rPr>
                <w:sz w:val="16"/>
              </w:rPr>
            </w:pPr>
            <w:r>
              <w:rPr>
                <w:sz w:val="16"/>
              </w:rPr>
              <w:t>83.1</w:t>
            </w:r>
          </w:p>
        </w:tc>
        <w:tc>
          <w:tcPr>
            <w:tcW w:w="896" w:type="dxa"/>
          </w:tcPr>
          <w:p>
            <w:pPr>
              <w:pStyle w:val="TableParagraph"/>
              <w:spacing w:line="180" w:lineRule="exact"/>
              <w:ind w:right="273"/>
              <w:jc w:val="right"/>
              <w:rPr>
                <w:sz w:val="16"/>
              </w:rPr>
            </w:pPr>
            <w:r>
              <w:rPr>
                <w:sz w:val="16"/>
              </w:rPr>
              <w:t>80.5</w:t>
            </w:r>
          </w:p>
        </w:tc>
        <w:tc>
          <w:tcPr>
            <w:tcW w:w="938" w:type="dxa"/>
          </w:tcPr>
          <w:p>
            <w:pPr>
              <w:pStyle w:val="TableParagraph"/>
              <w:spacing w:line="180" w:lineRule="exact"/>
              <w:ind w:right="306"/>
              <w:jc w:val="right"/>
              <w:rPr>
                <w:sz w:val="16"/>
              </w:rPr>
            </w:pPr>
            <w:r>
              <w:rPr>
                <w:sz w:val="16"/>
              </w:rPr>
              <w:t>81.1</w:t>
            </w:r>
          </w:p>
        </w:tc>
        <w:tc>
          <w:tcPr>
            <w:tcW w:w="1037" w:type="dxa"/>
          </w:tcPr>
          <w:p>
            <w:pPr>
              <w:pStyle w:val="TableParagraph"/>
              <w:spacing w:line="180" w:lineRule="exact"/>
              <w:ind w:right="351"/>
              <w:jc w:val="right"/>
              <w:rPr>
                <w:sz w:val="16"/>
              </w:rPr>
            </w:pPr>
            <w:r>
              <w:rPr>
                <w:sz w:val="16"/>
              </w:rPr>
              <w:t>71.4</w:t>
            </w:r>
          </w:p>
        </w:tc>
        <w:tc>
          <w:tcPr>
            <w:tcW w:w="1059" w:type="dxa"/>
          </w:tcPr>
          <w:p>
            <w:pPr>
              <w:pStyle w:val="TableParagraph"/>
              <w:spacing w:line="180" w:lineRule="exact"/>
              <w:ind w:right="424"/>
              <w:jc w:val="right"/>
              <w:rPr>
                <w:sz w:val="16"/>
              </w:rPr>
            </w:pPr>
            <w:r>
              <w:rPr>
                <w:sz w:val="16"/>
              </w:rPr>
              <w:t>9.7</w:t>
            </w:r>
          </w:p>
        </w:tc>
        <w:tc>
          <w:tcPr>
            <w:tcW w:w="810" w:type="dxa"/>
          </w:tcPr>
          <w:p>
            <w:pPr>
              <w:pStyle w:val="TableParagraph"/>
              <w:spacing w:line="180" w:lineRule="exact"/>
              <w:ind w:right="228"/>
              <w:jc w:val="right"/>
              <w:rPr>
                <w:sz w:val="16"/>
              </w:rPr>
            </w:pPr>
            <w:r>
              <w:rPr>
                <w:sz w:val="16"/>
              </w:rPr>
              <w:t>2,339</w:t>
            </w:r>
          </w:p>
        </w:tc>
        <w:tc>
          <w:tcPr>
            <w:tcW w:w="986" w:type="dxa"/>
          </w:tcPr>
          <w:p>
            <w:pPr>
              <w:pStyle w:val="TableParagraph"/>
              <w:spacing w:line="180" w:lineRule="exact"/>
              <w:ind w:left="259" w:right="206"/>
              <w:jc w:val="center"/>
              <w:rPr>
                <w:sz w:val="16"/>
              </w:rPr>
            </w:pPr>
            <w:r>
              <w:rPr>
                <w:sz w:val="16"/>
              </w:rPr>
              <w:t>89.5</w:t>
            </w:r>
          </w:p>
        </w:tc>
        <w:tc>
          <w:tcPr>
            <w:tcW w:w="1036" w:type="dxa"/>
          </w:tcPr>
          <w:p>
            <w:pPr>
              <w:pStyle w:val="TableParagraph"/>
              <w:spacing w:line="180" w:lineRule="exact"/>
              <w:ind w:left="370"/>
              <w:rPr>
                <w:sz w:val="16"/>
              </w:rPr>
            </w:pPr>
            <w:r>
              <w:rPr>
                <w:sz w:val="16"/>
              </w:rPr>
              <w:t>87.6</w:t>
            </w:r>
          </w:p>
        </w:tc>
        <w:tc>
          <w:tcPr>
            <w:tcW w:w="977" w:type="dxa"/>
          </w:tcPr>
          <w:p>
            <w:pPr>
              <w:pStyle w:val="TableParagraph"/>
              <w:spacing w:line="180" w:lineRule="exact"/>
              <w:ind w:left="323"/>
              <w:rPr>
                <w:sz w:val="16"/>
              </w:rPr>
            </w:pPr>
            <w:r>
              <w:rPr>
                <w:sz w:val="16"/>
              </w:rPr>
              <w:t>81.1</w:t>
            </w:r>
          </w:p>
        </w:tc>
        <w:tc>
          <w:tcPr>
            <w:tcW w:w="1061" w:type="dxa"/>
          </w:tcPr>
          <w:p>
            <w:pPr>
              <w:pStyle w:val="TableParagraph"/>
              <w:spacing w:line="180" w:lineRule="exact"/>
              <w:ind w:left="73" w:right="79"/>
              <w:jc w:val="center"/>
              <w:rPr>
                <w:sz w:val="16"/>
              </w:rPr>
            </w:pPr>
            <w:r>
              <w:rPr>
                <w:sz w:val="16"/>
              </w:rPr>
              <w:t>4.1</w:t>
            </w:r>
          </w:p>
        </w:tc>
        <w:tc>
          <w:tcPr>
            <w:tcW w:w="905" w:type="dxa"/>
          </w:tcPr>
          <w:p>
            <w:pPr>
              <w:pStyle w:val="TableParagraph"/>
              <w:spacing w:line="180" w:lineRule="exact"/>
              <w:ind w:right="301"/>
              <w:jc w:val="right"/>
              <w:rPr>
                <w:sz w:val="16"/>
              </w:rPr>
            </w:pPr>
            <w:r>
              <w:rPr>
                <w:sz w:val="16"/>
              </w:rPr>
              <w:t>1,583</w:t>
            </w:r>
          </w:p>
        </w:tc>
      </w:tr>
      <w:tr>
        <w:trPr>
          <w:trHeight w:val="196" w:hRule="atLeast"/>
        </w:trPr>
        <w:tc>
          <w:tcPr>
            <w:tcW w:w="1834" w:type="dxa"/>
          </w:tcPr>
          <w:p>
            <w:pPr>
              <w:pStyle w:val="TableParagraph"/>
              <w:spacing w:line="177" w:lineRule="exact"/>
              <w:ind w:left="137"/>
              <w:rPr>
                <w:sz w:val="16"/>
              </w:rPr>
            </w:pPr>
            <w:r>
              <w:rPr>
                <w:sz w:val="16"/>
              </w:rPr>
              <w:t>3-4</w:t>
            </w:r>
          </w:p>
        </w:tc>
        <w:tc>
          <w:tcPr>
            <w:tcW w:w="1045" w:type="dxa"/>
          </w:tcPr>
          <w:p>
            <w:pPr>
              <w:pStyle w:val="TableParagraph"/>
              <w:spacing w:line="177" w:lineRule="exact"/>
              <w:ind w:right="332"/>
              <w:jc w:val="right"/>
              <w:rPr>
                <w:sz w:val="16"/>
              </w:rPr>
            </w:pPr>
            <w:r>
              <w:rPr>
                <w:sz w:val="16"/>
              </w:rPr>
              <w:t>81.0</w:t>
            </w:r>
          </w:p>
        </w:tc>
        <w:tc>
          <w:tcPr>
            <w:tcW w:w="896" w:type="dxa"/>
          </w:tcPr>
          <w:p>
            <w:pPr>
              <w:pStyle w:val="TableParagraph"/>
              <w:spacing w:line="177" w:lineRule="exact"/>
              <w:ind w:right="273"/>
              <w:jc w:val="right"/>
              <w:rPr>
                <w:sz w:val="16"/>
              </w:rPr>
            </w:pPr>
            <w:r>
              <w:rPr>
                <w:sz w:val="16"/>
              </w:rPr>
              <w:t>75.9</w:t>
            </w:r>
          </w:p>
        </w:tc>
        <w:tc>
          <w:tcPr>
            <w:tcW w:w="938" w:type="dxa"/>
          </w:tcPr>
          <w:p>
            <w:pPr>
              <w:pStyle w:val="TableParagraph"/>
              <w:spacing w:line="177" w:lineRule="exact"/>
              <w:ind w:right="306"/>
              <w:jc w:val="right"/>
              <w:rPr>
                <w:sz w:val="16"/>
              </w:rPr>
            </w:pPr>
            <w:r>
              <w:rPr>
                <w:sz w:val="16"/>
              </w:rPr>
              <w:t>80.0</w:t>
            </w:r>
          </w:p>
        </w:tc>
        <w:tc>
          <w:tcPr>
            <w:tcW w:w="1037" w:type="dxa"/>
          </w:tcPr>
          <w:p>
            <w:pPr>
              <w:pStyle w:val="TableParagraph"/>
              <w:spacing w:line="177" w:lineRule="exact"/>
              <w:ind w:right="351"/>
              <w:jc w:val="right"/>
              <w:rPr>
                <w:sz w:val="16"/>
              </w:rPr>
            </w:pPr>
            <w:r>
              <w:rPr>
                <w:sz w:val="16"/>
              </w:rPr>
              <w:t>67.1</w:t>
            </w:r>
          </w:p>
        </w:tc>
        <w:tc>
          <w:tcPr>
            <w:tcW w:w="1059" w:type="dxa"/>
          </w:tcPr>
          <w:p>
            <w:pPr>
              <w:pStyle w:val="TableParagraph"/>
              <w:spacing w:line="177" w:lineRule="exact"/>
              <w:ind w:right="424"/>
              <w:jc w:val="right"/>
              <w:rPr>
                <w:sz w:val="16"/>
              </w:rPr>
            </w:pPr>
            <w:r>
              <w:rPr>
                <w:sz w:val="16"/>
              </w:rPr>
              <w:t>10.8</w:t>
            </w:r>
          </w:p>
        </w:tc>
        <w:tc>
          <w:tcPr>
            <w:tcW w:w="810" w:type="dxa"/>
          </w:tcPr>
          <w:p>
            <w:pPr>
              <w:pStyle w:val="TableParagraph"/>
              <w:spacing w:line="177" w:lineRule="exact"/>
              <w:ind w:right="228"/>
              <w:jc w:val="right"/>
              <w:rPr>
                <w:sz w:val="16"/>
              </w:rPr>
            </w:pPr>
            <w:r>
              <w:rPr>
                <w:sz w:val="16"/>
              </w:rPr>
              <w:t>818</w:t>
            </w:r>
          </w:p>
        </w:tc>
        <w:tc>
          <w:tcPr>
            <w:tcW w:w="986" w:type="dxa"/>
          </w:tcPr>
          <w:p>
            <w:pPr>
              <w:pStyle w:val="TableParagraph"/>
              <w:spacing w:line="177" w:lineRule="exact"/>
              <w:ind w:left="259" w:right="206"/>
              <w:jc w:val="center"/>
              <w:rPr>
                <w:sz w:val="16"/>
              </w:rPr>
            </w:pPr>
            <w:r>
              <w:rPr>
                <w:sz w:val="16"/>
              </w:rPr>
              <w:t>91.3</w:t>
            </w:r>
          </w:p>
        </w:tc>
        <w:tc>
          <w:tcPr>
            <w:tcW w:w="1036" w:type="dxa"/>
          </w:tcPr>
          <w:p>
            <w:pPr>
              <w:pStyle w:val="TableParagraph"/>
              <w:spacing w:line="177" w:lineRule="exact"/>
              <w:ind w:left="370"/>
              <w:rPr>
                <w:sz w:val="16"/>
              </w:rPr>
            </w:pPr>
            <w:r>
              <w:rPr>
                <w:sz w:val="16"/>
              </w:rPr>
              <w:t>89.3</w:t>
            </w:r>
          </w:p>
        </w:tc>
        <w:tc>
          <w:tcPr>
            <w:tcW w:w="977" w:type="dxa"/>
          </w:tcPr>
          <w:p>
            <w:pPr>
              <w:pStyle w:val="TableParagraph"/>
              <w:spacing w:line="177" w:lineRule="exact"/>
              <w:ind w:left="323"/>
              <w:rPr>
                <w:sz w:val="16"/>
              </w:rPr>
            </w:pPr>
            <w:r>
              <w:rPr>
                <w:sz w:val="16"/>
              </w:rPr>
              <w:t>83.5</w:t>
            </w:r>
          </w:p>
        </w:tc>
        <w:tc>
          <w:tcPr>
            <w:tcW w:w="1061" w:type="dxa"/>
          </w:tcPr>
          <w:p>
            <w:pPr>
              <w:pStyle w:val="TableParagraph"/>
              <w:spacing w:line="177" w:lineRule="exact"/>
              <w:ind w:left="73" w:right="79"/>
              <w:jc w:val="center"/>
              <w:rPr>
                <w:sz w:val="16"/>
              </w:rPr>
            </w:pPr>
            <w:r>
              <w:rPr>
                <w:sz w:val="16"/>
              </w:rPr>
              <w:t>2.9</w:t>
            </w:r>
          </w:p>
        </w:tc>
        <w:tc>
          <w:tcPr>
            <w:tcW w:w="905" w:type="dxa"/>
          </w:tcPr>
          <w:p>
            <w:pPr>
              <w:pStyle w:val="TableParagraph"/>
              <w:spacing w:line="177" w:lineRule="exact"/>
              <w:ind w:right="301"/>
              <w:jc w:val="right"/>
              <w:rPr>
                <w:sz w:val="16"/>
              </w:rPr>
            </w:pPr>
            <w:r>
              <w:rPr>
                <w:sz w:val="16"/>
              </w:rPr>
              <w:t>494</w:t>
            </w:r>
          </w:p>
        </w:tc>
      </w:tr>
      <w:tr>
        <w:trPr>
          <w:trHeight w:val="292" w:hRule="atLeast"/>
        </w:trPr>
        <w:tc>
          <w:tcPr>
            <w:tcW w:w="1834" w:type="dxa"/>
          </w:tcPr>
          <w:p>
            <w:pPr>
              <w:pStyle w:val="TableParagraph"/>
              <w:spacing w:line="180" w:lineRule="exact"/>
              <w:ind w:left="137"/>
              <w:rPr>
                <w:sz w:val="16"/>
              </w:rPr>
            </w:pPr>
            <w:r>
              <w:rPr>
                <w:sz w:val="16"/>
              </w:rPr>
              <w:t>5 or more</w:t>
            </w:r>
          </w:p>
        </w:tc>
        <w:tc>
          <w:tcPr>
            <w:tcW w:w="1045" w:type="dxa"/>
          </w:tcPr>
          <w:p>
            <w:pPr>
              <w:pStyle w:val="TableParagraph"/>
              <w:spacing w:line="180" w:lineRule="exact"/>
              <w:ind w:right="332"/>
              <w:jc w:val="right"/>
              <w:rPr>
                <w:sz w:val="16"/>
              </w:rPr>
            </w:pPr>
            <w:r>
              <w:rPr>
                <w:sz w:val="16"/>
              </w:rPr>
              <w:t>92.0</w:t>
            </w:r>
          </w:p>
        </w:tc>
        <w:tc>
          <w:tcPr>
            <w:tcW w:w="896" w:type="dxa"/>
          </w:tcPr>
          <w:p>
            <w:pPr>
              <w:pStyle w:val="TableParagraph"/>
              <w:spacing w:line="180" w:lineRule="exact"/>
              <w:ind w:right="273"/>
              <w:jc w:val="right"/>
              <w:rPr>
                <w:sz w:val="16"/>
              </w:rPr>
            </w:pPr>
            <w:r>
              <w:rPr>
                <w:sz w:val="16"/>
              </w:rPr>
              <w:t>80.8</w:t>
            </w:r>
          </w:p>
        </w:tc>
        <w:tc>
          <w:tcPr>
            <w:tcW w:w="938" w:type="dxa"/>
          </w:tcPr>
          <w:p>
            <w:pPr>
              <w:pStyle w:val="TableParagraph"/>
              <w:spacing w:line="180" w:lineRule="exact"/>
              <w:ind w:right="306"/>
              <w:jc w:val="right"/>
              <w:rPr>
                <w:sz w:val="16"/>
              </w:rPr>
            </w:pPr>
            <w:r>
              <w:rPr>
                <w:sz w:val="16"/>
              </w:rPr>
              <w:t>84.5</w:t>
            </w:r>
          </w:p>
        </w:tc>
        <w:tc>
          <w:tcPr>
            <w:tcW w:w="1037" w:type="dxa"/>
          </w:tcPr>
          <w:p>
            <w:pPr>
              <w:pStyle w:val="TableParagraph"/>
              <w:spacing w:line="180" w:lineRule="exact"/>
              <w:ind w:right="351"/>
              <w:jc w:val="right"/>
              <w:rPr>
                <w:sz w:val="16"/>
              </w:rPr>
            </w:pPr>
            <w:r>
              <w:rPr>
                <w:sz w:val="16"/>
              </w:rPr>
              <w:t>78.0</w:t>
            </w:r>
          </w:p>
        </w:tc>
        <w:tc>
          <w:tcPr>
            <w:tcW w:w="1059" w:type="dxa"/>
          </w:tcPr>
          <w:p>
            <w:pPr>
              <w:pStyle w:val="TableParagraph"/>
              <w:spacing w:line="180" w:lineRule="exact"/>
              <w:ind w:right="424"/>
              <w:jc w:val="right"/>
              <w:rPr>
                <w:sz w:val="16"/>
              </w:rPr>
            </w:pPr>
            <w:r>
              <w:rPr>
                <w:sz w:val="16"/>
              </w:rPr>
              <w:t>4.1</w:t>
            </w:r>
          </w:p>
        </w:tc>
        <w:tc>
          <w:tcPr>
            <w:tcW w:w="810" w:type="dxa"/>
          </w:tcPr>
          <w:p>
            <w:pPr>
              <w:pStyle w:val="TableParagraph"/>
              <w:spacing w:line="180" w:lineRule="exact"/>
              <w:ind w:right="230"/>
              <w:jc w:val="right"/>
              <w:rPr>
                <w:sz w:val="16"/>
              </w:rPr>
            </w:pPr>
            <w:r>
              <w:rPr>
                <w:sz w:val="16"/>
              </w:rPr>
              <w:t>98</w:t>
            </w:r>
          </w:p>
        </w:tc>
        <w:tc>
          <w:tcPr>
            <w:tcW w:w="986" w:type="dxa"/>
          </w:tcPr>
          <w:p>
            <w:pPr>
              <w:pStyle w:val="TableParagraph"/>
              <w:spacing w:line="180" w:lineRule="exact"/>
              <w:ind w:left="259" w:right="206"/>
              <w:jc w:val="center"/>
              <w:rPr>
                <w:sz w:val="16"/>
              </w:rPr>
            </w:pPr>
            <w:r>
              <w:rPr>
                <w:sz w:val="16"/>
              </w:rPr>
              <w:t>95.1</w:t>
            </w:r>
          </w:p>
        </w:tc>
        <w:tc>
          <w:tcPr>
            <w:tcW w:w="1036" w:type="dxa"/>
          </w:tcPr>
          <w:p>
            <w:pPr>
              <w:pStyle w:val="TableParagraph"/>
              <w:spacing w:line="180" w:lineRule="exact"/>
              <w:ind w:left="370"/>
              <w:rPr>
                <w:sz w:val="16"/>
              </w:rPr>
            </w:pPr>
            <w:r>
              <w:rPr>
                <w:sz w:val="16"/>
              </w:rPr>
              <w:t>94.8</w:t>
            </w:r>
          </w:p>
        </w:tc>
        <w:tc>
          <w:tcPr>
            <w:tcW w:w="977" w:type="dxa"/>
          </w:tcPr>
          <w:p>
            <w:pPr>
              <w:pStyle w:val="TableParagraph"/>
              <w:spacing w:line="180" w:lineRule="exact"/>
              <w:ind w:left="323"/>
              <w:rPr>
                <w:sz w:val="16"/>
              </w:rPr>
            </w:pPr>
            <w:r>
              <w:rPr>
                <w:sz w:val="16"/>
              </w:rPr>
              <w:t>91.3</w:t>
            </w:r>
          </w:p>
        </w:tc>
        <w:tc>
          <w:tcPr>
            <w:tcW w:w="1061" w:type="dxa"/>
          </w:tcPr>
          <w:p>
            <w:pPr>
              <w:pStyle w:val="TableParagraph"/>
              <w:spacing w:line="180" w:lineRule="exact"/>
              <w:ind w:left="73" w:right="79"/>
              <w:jc w:val="center"/>
              <w:rPr>
                <w:sz w:val="16"/>
              </w:rPr>
            </w:pPr>
            <w:r>
              <w:rPr>
                <w:sz w:val="16"/>
              </w:rPr>
              <w:t>1.4</w:t>
            </w:r>
          </w:p>
        </w:tc>
        <w:tc>
          <w:tcPr>
            <w:tcW w:w="905" w:type="dxa"/>
          </w:tcPr>
          <w:p>
            <w:pPr>
              <w:pStyle w:val="TableParagraph"/>
              <w:spacing w:line="180" w:lineRule="exact"/>
              <w:ind w:right="303"/>
              <w:jc w:val="right"/>
              <w:rPr>
                <w:sz w:val="16"/>
              </w:rPr>
            </w:pPr>
            <w:r>
              <w:rPr>
                <w:sz w:val="16"/>
              </w:rPr>
              <w:t>63</w:t>
            </w:r>
          </w:p>
        </w:tc>
      </w:tr>
      <w:tr>
        <w:trPr>
          <w:trHeight w:val="301" w:hRule="atLeast"/>
        </w:trPr>
        <w:tc>
          <w:tcPr>
            <w:tcW w:w="1834" w:type="dxa"/>
          </w:tcPr>
          <w:p>
            <w:pPr>
              <w:pStyle w:val="TableParagraph"/>
              <w:spacing w:line="193" w:lineRule="exact" w:before="88"/>
              <w:ind w:left="36"/>
              <w:rPr>
                <w:sz w:val="16"/>
              </w:rPr>
            </w:pPr>
            <w:r>
              <w:rPr>
                <w:b/>
                <w:sz w:val="16"/>
              </w:rPr>
              <w:t>Household structure</w:t>
            </w:r>
            <w:r>
              <w:rPr>
                <w:sz w:val="16"/>
                <w:vertAlign w:val="superscript"/>
              </w:rPr>
              <w:t>1</w:t>
            </w:r>
          </w:p>
        </w:tc>
        <w:tc>
          <w:tcPr>
            <w:tcW w:w="1045" w:type="dxa"/>
          </w:tcPr>
          <w:p>
            <w:pPr>
              <w:pStyle w:val="TableParagraph"/>
              <w:rPr>
                <w:rFonts w:ascii="Times New Roman"/>
                <w:sz w:val="16"/>
              </w:rPr>
            </w:pPr>
          </w:p>
        </w:tc>
        <w:tc>
          <w:tcPr>
            <w:tcW w:w="896" w:type="dxa"/>
          </w:tcPr>
          <w:p>
            <w:pPr>
              <w:pStyle w:val="TableParagraph"/>
              <w:rPr>
                <w:rFonts w:ascii="Times New Roman"/>
                <w:sz w:val="16"/>
              </w:rPr>
            </w:pPr>
          </w:p>
        </w:tc>
        <w:tc>
          <w:tcPr>
            <w:tcW w:w="938" w:type="dxa"/>
          </w:tcPr>
          <w:p>
            <w:pPr>
              <w:pStyle w:val="TableParagraph"/>
              <w:rPr>
                <w:rFonts w:ascii="Times New Roman"/>
                <w:sz w:val="16"/>
              </w:rPr>
            </w:pPr>
          </w:p>
        </w:tc>
        <w:tc>
          <w:tcPr>
            <w:tcW w:w="1037" w:type="dxa"/>
          </w:tcPr>
          <w:p>
            <w:pPr>
              <w:pStyle w:val="TableParagraph"/>
              <w:rPr>
                <w:rFonts w:ascii="Times New Roman"/>
                <w:sz w:val="16"/>
              </w:rPr>
            </w:pPr>
          </w:p>
        </w:tc>
        <w:tc>
          <w:tcPr>
            <w:tcW w:w="1059" w:type="dxa"/>
          </w:tcPr>
          <w:p>
            <w:pPr>
              <w:pStyle w:val="TableParagraph"/>
              <w:rPr>
                <w:rFonts w:ascii="Times New Roman"/>
                <w:sz w:val="16"/>
              </w:rPr>
            </w:pPr>
          </w:p>
        </w:tc>
        <w:tc>
          <w:tcPr>
            <w:tcW w:w="810" w:type="dxa"/>
          </w:tcPr>
          <w:p>
            <w:pPr>
              <w:pStyle w:val="TableParagraph"/>
              <w:rPr>
                <w:rFonts w:ascii="Times New Roman"/>
                <w:sz w:val="16"/>
              </w:rPr>
            </w:pPr>
          </w:p>
        </w:tc>
        <w:tc>
          <w:tcPr>
            <w:tcW w:w="986" w:type="dxa"/>
          </w:tcPr>
          <w:p>
            <w:pPr>
              <w:pStyle w:val="TableParagraph"/>
              <w:rPr>
                <w:rFonts w:ascii="Times New Roman"/>
                <w:sz w:val="16"/>
              </w:rPr>
            </w:pPr>
          </w:p>
        </w:tc>
        <w:tc>
          <w:tcPr>
            <w:tcW w:w="1036" w:type="dxa"/>
          </w:tcPr>
          <w:p>
            <w:pPr>
              <w:pStyle w:val="TableParagraph"/>
              <w:rPr>
                <w:rFonts w:ascii="Times New Roman"/>
                <w:sz w:val="16"/>
              </w:rPr>
            </w:pPr>
          </w:p>
        </w:tc>
        <w:tc>
          <w:tcPr>
            <w:tcW w:w="977" w:type="dxa"/>
          </w:tcPr>
          <w:p>
            <w:pPr>
              <w:pStyle w:val="TableParagraph"/>
              <w:rPr>
                <w:rFonts w:ascii="Times New Roman"/>
                <w:sz w:val="16"/>
              </w:rPr>
            </w:pPr>
          </w:p>
        </w:tc>
        <w:tc>
          <w:tcPr>
            <w:tcW w:w="1061" w:type="dxa"/>
          </w:tcPr>
          <w:p>
            <w:pPr>
              <w:pStyle w:val="TableParagraph"/>
              <w:rPr>
                <w:rFonts w:ascii="Times New Roman"/>
                <w:sz w:val="16"/>
              </w:rPr>
            </w:pPr>
          </w:p>
        </w:tc>
        <w:tc>
          <w:tcPr>
            <w:tcW w:w="905" w:type="dxa"/>
          </w:tcPr>
          <w:p>
            <w:pPr>
              <w:pStyle w:val="TableParagraph"/>
              <w:rPr>
                <w:rFonts w:ascii="Times New Roman"/>
                <w:sz w:val="16"/>
              </w:rPr>
            </w:pPr>
          </w:p>
        </w:tc>
      </w:tr>
      <w:tr>
        <w:trPr>
          <w:trHeight w:val="200" w:hRule="atLeast"/>
        </w:trPr>
        <w:tc>
          <w:tcPr>
            <w:tcW w:w="1834" w:type="dxa"/>
          </w:tcPr>
          <w:p>
            <w:pPr>
              <w:pStyle w:val="TableParagraph"/>
              <w:spacing w:line="180" w:lineRule="exact"/>
              <w:ind w:left="137"/>
              <w:rPr>
                <w:sz w:val="16"/>
              </w:rPr>
            </w:pPr>
            <w:r>
              <w:rPr>
                <w:sz w:val="16"/>
              </w:rPr>
              <w:t>Nuclear</w:t>
            </w:r>
          </w:p>
        </w:tc>
        <w:tc>
          <w:tcPr>
            <w:tcW w:w="1045" w:type="dxa"/>
          </w:tcPr>
          <w:p>
            <w:pPr>
              <w:pStyle w:val="TableParagraph"/>
              <w:spacing w:line="180" w:lineRule="exact"/>
              <w:ind w:right="332"/>
              <w:jc w:val="right"/>
              <w:rPr>
                <w:sz w:val="16"/>
              </w:rPr>
            </w:pPr>
            <w:r>
              <w:rPr>
                <w:sz w:val="16"/>
              </w:rPr>
              <w:t>84.1</w:t>
            </w:r>
          </w:p>
        </w:tc>
        <w:tc>
          <w:tcPr>
            <w:tcW w:w="896" w:type="dxa"/>
          </w:tcPr>
          <w:p>
            <w:pPr>
              <w:pStyle w:val="TableParagraph"/>
              <w:spacing w:line="180" w:lineRule="exact"/>
              <w:ind w:right="273"/>
              <w:jc w:val="right"/>
              <w:rPr>
                <w:sz w:val="16"/>
              </w:rPr>
            </w:pPr>
            <w:r>
              <w:rPr>
                <w:sz w:val="16"/>
              </w:rPr>
              <w:t>83.5</w:t>
            </w:r>
          </w:p>
        </w:tc>
        <w:tc>
          <w:tcPr>
            <w:tcW w:w="938" w:type="dxa"/>
          </w:tcPr>
          <w:p>
            <w:pPr>
              <w:pStyle w:val="TableParagraph"/>
              <w:spacing w:line="180" w:lineRule="exact"/>
              <w:ind w:right="306"/>
              <w:jc w:val="right"/>
              <w:rPr>
                <w:sz w:val="16"/>
              </w:rPr>
            </w:pPr>
            <w:r>
              <w:rPr>
                <w:sz w:val="16"/>
              </w:rPr>
              <w:t>83.2</w:t>
            </w:r>
          </w:p>
        </w:tc>
        <w:tc>
          <w:tcPr>
            <w:tcW w:w="1037" w:type="dxa"/>
          </w:tcPr>
          <w:p>
            <w:pPr>
              <w:pStyle w:val="TableParagraph"/>
              <w:spacing w:line="180" w:lineRule="exact"/>
              <w:ind w:right="351"/>
              <w:jc w:val="right"/>
              <w:rPr>
                <w:sz w:val="16"/>
              </w:rPr>
            </w:pPr>
            <w:r>
              <w:rPr>
                <w:sz w:val="16"/>
              </w:rPr>
              <w:t>73.5</w:t>
            </w:r>
          </w:p>
        </w:tc>
        <w:tc>
          <w:tcPr>
            <w:tcW w:w="1059" w:type="dxa"/>
          </w:tcPr>
          <w:p>
            <w:pPr>
              <w:pStyle w:val="TableParagraph"/>
              <w:spacing w:line="180" w:lineRule="exact"/>
              <w:ind w:right="424"/>
              <w:jc w:val="right"/>
              <w:rPr>
                <w:sz w:val="16"/>
              </w:rPr>
            </w:pPr>
            <w:r>
              <w:rPr>
                <w:sz w:val="16"/>
              </w:rPr>
              <w:t>8.5</w:t>
            </w:r>
          </w:p>
        </w:tc>
        <w:tc>
          <w:tcPr>
            <w:tcW w:w="810" w:type="dxa"/>
          </w:tcPr>
          <w:p>
            <w:pPr>
              <w:pStyle w:val="TableParagraph"/>
              <w:spacing w:line="180" w:lineRule="exact"/>
              <w:ind w:right="228"/>
              <w:jc w:val="right"/>
              <w:rPr>
                <w:sz w:val="16"/>
              </w:rPr>
            </w:pPr>
            <w:r>
              <w:rPr>
                <w:sz w:val="16"/>
              </w:rPr>
              <w:t>1,630</w:t>
            </w:r>
          </w:p>
        </w:tc>
        <w:tc>
          <w:tcPr>
            <w:tcW w:w="986" w:type="dxa"/>
          </w:tcPr>
          <w:p>
            <w:pPr>
              <w:pStyle w:val="TableParagraph"/>
              <w:spacing w:line="180" w:lineRule="exact"/>
              <w:ind w:left="259" w:right="206"/>
              <w:jc w:val="center"/>
              <w:rPr>
                <w:sz w:val="16"/>
              </w:rPr>
            </w:pPr>
            <w:r>
              <w:rPr>
                <w:sz w:val="16"/>
              </w:rPr>
              <w:t>89.9</w:t>
            </w:r>
          </w:p>
        </w:tc>
        <w:tc>
          <w:tcPr>
            <w:tcW w:w="1036" w:type="dxa"/>
          </w:tcPr>
          <w:p>
            <w:pPr>
              <w:pStyle w:val="TableParagraph"/>
              <w:spacing w:line="180" w:lineRule="exact"/>
              <w:ind w:left="370"/>
              <w:rPr>
                <w:sz w:val="16"/>
              </w:rPr>
            </w:pPr>
            <w:r>
              <w:rPr>
                <w:sz w:val="16"/>
              </w:rPr>
              <w:t>89.4</w:t>
            </w:r>
          </w:p>
        </w:tc>
        <w:tc>
          <w:tcPr>
            <w:tcW w:w="977" w:type="dxa"/>
          </w:tcPr>
          <w:p>
            <w:pPr>
              <w:pStyle w:val="TableParagraph"/>
              <w:spacing w:line="180" w:lineRule="exact"/>
              <w:ind w:left="323"/>
              <w:rPr>
                <w:sz w:val="16"/>
              </w:rPr>
            </w:pPr>
            <w:r>
              <w:rPr>
                <w:sz w:val="16"/>
              </w:rPr>
              <w:t>84.4</w:t>
            </w:r>
          </w:p>
        </w:tc>
        <w:tc>
          <w:tcPr>
            <w:tcW w:w="1061" w:type="dxa"/>
          </w:tcPr>
          <w:p>
            <w:pPr>
              <w:pStyle w:val="TableParagraph"/>
              <w:spacing w:line="180" w:lineRule="exact"/>
              <w:ind w:left="73" w:right="79"/>
              <w:jc w:val="center"/>
              <w:rPr>
                <w:sz w:val="16"/>
              </w:rPr>
            </w:pPr>
            <w:r>
              <w:rPr>
                <w:sz w:val="16"/>
              </w:rPr>
              <w:t>5.1</w:t>
            </w:r>
          </w:p>
        </w:tc>
        <w:tc>
          <w:tcPr>
            <w:tcW w:w="905" w:type="dxa"/>
          </w:tcPr>
          <w:p>
            <w:pPr>
              <w:pStyle w:val="TableParagraph"/>
              <w:spacing w:line="180" w:lineRule="exact"/>
              <w:ind w:right="301"/>
              <w:jc w:val="right"/>
              <w:rPr>
                <w:sz w:val="16"/>
              </w:rPr>
            </w:pPr>
            <w:r>
              <w:rPr>
                <w:sz w:val="16"/>
              </w:rPr>
              <w:t>1,203</w:t>
            </w:r>
          </w:p>
        </w:tc>
      </w:tr>
      <w:tr>
        <w:trPr>
          <w:trHeight w:val="297" w:hRule="atLeast"/>
        </w:trPr>
        <w:tc>
          <w:tcPr>
            <w:tcW w:w="1834" w:type="dxa"/>
          </w:tcPr>
          <w:p>
            <w:pPr>
              <w:pStyle w:val="TableParagraph"/>
              <w:spacing w:line="183" w:lineRule="exact"/>
              <w:ind w:left="137"/>
              <w:rPr>
                <w:sz w:val="16"/>
              </w:rPr>
            </w:pPr>
            <w:r>
              <w:rPr>
                <w:sz w:val="16"/>
              </w:rPr>
              <w:t>Non-nuclear</w:t>
            </w:r>
          </w:p>
        </w:tc>
        <w:tc>
          <w:tcPr>
            <w:tcW w:w="1045" w:type="dxa"/>
          </w:tcPr>
          <w:p>
            <w:pPr>
              <w:pStyle w:val="TableParagraph"/>
              <w:spacing w:line="183" w:lineRule="exact"/>
              <w:ind w:right="332"/>
              <w:jc w:val="right"/>
              <w:rPr>
                <w:sz w:val="16"/>
              </w:rPr>
            </w:pPr>
            <w:r>
              <w:rPr>
                <w:sz w:val="16"/>
              </w:rPr>
              <w:t>80.9</w:t>
            </w:r>
          </w:p>
        </w:tc>
        <w:tc>
          <w:tcPr>
            <w:tcW w:w="896" w:type="dxa"/>
          </w:tcPr>
          <w:p>
            <w:pPr>
              <w:pStyle w:val="TableParagraph"/>
              <w:spacing w:line="183" w:lineRule="exact"/>
              <w:ind w:right="273"/>
              <w:jc w:val="right"/>
              <w:rPr>
                <w:sz w:val="16"/>
              </w:rPr>
            </w:pPr>
            <w:r>
              <w:rPr>
                <w:sz w:val="16"/>
              </w:rPr>
              <w:t>73.8</w:t>
            </w:r>
          </w:p>
        </w:tc>
        <w:tc>
          <w:tcPr>
            <w:tcW w:w="938" w:type="dxa"/>
          </w:tcPr>
          <w:p>
            <w:pPr>
              <w:pStyle w:val="TableParagraph"/>
              <w:spacing w:line="183" w:lineRule="exact"/>
              <w:ind w:right="306"/>
              <w:jc w:val="right"/>
              <w:rPr>
                <w:sz w:val="16"/>
              </w:rPr>
            </w:pPr>
            <w:r>
              <w:rPr>
                <w:sz w:val="16"/>
              </w:rPr>
              <w:t>78.6</w:t>
            </w:r>
          </w:p>
        </w:tc>
        <w:tc>
          <w:tcPr>
            <w:tcW w:w="1037" w:type="dxa"/>
          </w:tcPr>
          <w:p>
            <w:pPr>
              <w:pStyle w:val="TableParagraph"/>
              <w:spacing w:line="183" w:lineRule="exact"/>
              <w:ind w:right="351"/>
              <w:jc w:val="right"/>
              <w:rPr>
                <w:sz w:val="16"/>
              </w:rPr>
            </w:pPr>
            <w:r>
              <w:rPr>
                <w:sz w:val="16"/>
              </w:rPr>
              <w:t>66.2</w:t>
            </w:r>
          </w:p>
        </w:tc>
        <w:tc>
          <w:tcPr>
            <w:tcW w:w="1059" w:type="dxa"/>
          </w:tcPr>
          <w:p>
            <w:pPr>
              <w:pStyle w:val="TableParagraph"/>
              <w:spacing w:line="183" w:lineRule="exact"/>
              <w:ind w:right="424"/>
              <w:jc w:val="right"/>
              <w:rPr>
                <w:sz w:val="16"/>
              </w:rPr>
            </w:pPr>
            <w:r>
              <w:rPr>
                <w:sz w:val="16"/>
              </w:rPr>
              <w:t>11.6</w:t>
            </w:r>
          </w:p>
        </w:tc>
        <w:tc>
          <w:tcPr>
            <w:tcW w:w="810" w:type="dxa"/>
          </w:tcPr>
          <w:p>
            <w:pPr>
              <w:pStyle w:val="TableParagraph"/>
              <w:spacing w:line="183" w:lineRule="exact"/>
              <w:ind w:right="228"/>
              <w:jc w:val="right"/>
              <w:rPr>
                <w:sz w:val="16"/>
              </w:rPr>
            </w:pPr>
            <w:r>
              <w:rPr>
                <w:sz w:val="16"/>
              </w:rPr>
              <w:t>1,959</w:t>
            </w:r>
          </w:p>
        </w:tc>
        <w:tc>
          <w:tcPr>
            <w:tcW w:w="986" w:type="dxa"/>
          </w:tcPr>
          <w:p>
            <w:pPr>
              <w:pStyle w:val="TableParagraph"/>
              <w:spacing w:line="183" w:lineRule="exact"/>
              <w:ind w:left="259" w:right="206"/>
              <w:jc w:val="center"/>
              <w:rPr>
                <w:sz w:val="16"/>
              </w:rPr>
            </w:pPr>
            <w:r>
              <w:rPr>
                <w:sz w:val="16"/>
              </w:rPr>
              <w:t>88.9</w:t>
            </w:r>
          </w:p>
        </w:tc>
        <w:tc>
          <w:tcPr>
            <w:tcW w:w="1036" w:type="dxa"/>
          </w:tcPr>
          <w:p>
            <w:pPr>
              <w:pStyle w:val="TableParagraph"/>
              <w:spacing w:line="183" w:lineRule="exact"/>
              <w:ind w:left="370"/>
              <w:rPr>
                <w:sz w:val="16"/>
              </w:rPr>
            </w:pPr>
            <w:r>
              <w:rPr>
                <w:sz w:val="16"/>
              </w:rPr>
              <w:t>87.2</w:t>
            </w:r>
          </w:p>
        </w:tc>
        <w:tc>
          <w:tcPr>
            <w:tcW w:w="977" w:type="dxa"/>
          </w:tcPr>
          <w:p>
            <w:pPr>
              <w:pStyle w:val="TableParagraph"/>
              <w:spacing w:line="183" w:lineRule="exact"/>
              <w:ind w:left="323"/>
              <w:rPr>
                <w:sz w:val="16"/>
              </w:rPr>
            </w:pPr>
            <w:r>
              <w:rPr>
                <w:sz w:val="16"/>
              </w:rPr>
              <w:t>80.1</w:t>
            </w:r>
          </w:p>
        </w:tc>
        <w:tc>
          <w:tcPr>
            <w:tcW w:w="1061" w:type="dxa"/>
          </w:tcPr>
          <w:p>
            <w:pPr>
              <w:pStyle w:val="TableParagraph"/>
              <w:spacing w:line="183" w:lineRule="exact"/>
              <w:ind w:left="73" w:right="79"/>
              <w:jc w:val="center"/>
              <w:rPr>
                <w:sz w:val="16"/>
              </w:rPr>
            </w:pPr>
            <w:r>
              <w:rPr>
                <w:sz w:val="16"/>
              </w:rPr>
              <w:t>4.1</w:t>
            </w:r>
          </w:p>
        </w:tc>
        <w:tc>
          <w:tcPr>
            <w:tcW w:w="905" w:type="dxa"/>
          </w:tcPr>
          <w:p>
            <w:pPr>
              <w:pStyle w:val="TableParagraph"/>
              <w:spacing w:line="183" w:lineRule="exact"/>
              <w:ind w:right="301"/>
              <w:jc w:val="right"/>
              <w:rPr>
                <w:sz w:val="16"/>
              </w:rPr>
            </w:pPr>
            <w:r>
              <w:rPr>
                <w:sz w:val="16"/>
              </w:rPr>
              <w:t>1,622</w:t>
            </w:r>
          </w:p>
        </w:tc>
      </w:tr>
      <w:tr>
        <w:trPr>
          <w:trHeight w:val="297" w:hRule="atLeast"/>
        </w:trPr>
        <w:tc>
          <w:tcPr>
            <w:tcW w:w="1834" w:type="dxa"/>
          </w:tcPr>
          <w:p>
            <w:pPr>
              <w:pStyle w:val="TableParagraph"/>
              <w:spacing w:line="192" w:lineRule="exact" w:before="86"/>
              <w:ind w:left="36"/>
              <w:rPr>
                <w:b/>
                <w:sz w:val="16"/>
              </w:rPr>
            </w:pPr>
            <w:r>
              <w:rPr>
                <w:b/>
                <w:sz w:val="16"/>
              </w:rPr>
              <w:t>Religion</w:t>
            </w:r>
          </w:p>
        </w:tc>
        <w:tc>
          <w:tcPr>
            <w:tcW w:w="1045" w:type="dxa"/>
          </w:tcPr>
          <w:p>
            <w:pPr>
              <w:pStyle w:val="TableParagraph"/>
              <w:rPr>
                <w:rFonts w:ascii="Times New Roman"/>
                <w:sz w:val="16"/>
              </w:rPr>
            </w:pPr>
          </w:p>
        </w:tc>
        <w:tc>
          <w:tcPr>
            <w:tcW w:w="896" w:type="dxa"/>
          </w:tcPr>
          <w:p>
            <w:pPr>
              <w:pStyle w:val="TableParagraph"/>
              <w:rPr>
                <w:rFonts w:ascii="Times New Roman"/>
                <w:sz w:val="16"/>
              </w:rPr>
            </w:pPr>
          </w:p>
        </w:tc>
        <w:tc>
          <w:tcPr>
            <w:tcW w:w="938" w:type="dxa"/>
          </w:tcPr>
          <w:p>
            <w:pPr>
              <w:pStyle w:val="TableParagraph"/>
              <w:rPr>
                <w:rFonts w:ascii="Times New Roman"/>
                <w:sz w:val="16"/>
              </w:rPr>
            </w:pPr>
          </w:p>
        </w:tc>
        <w:tc>
          <w:tcPr>
            <w:tcW w:w="1037" w:type="dxa"/>
          </w:tcPr>
          <w:p>
            <w:pPr>
              <w:pStyle w:val="TableParagraph"/>
              <w:rPr>
                <w:rFonts w:ascii="Times New Roman"/>
                <w:sz w:val="16"/>
              </w:rPr>
            </w:pPr>
          </w:p>
        </w:tc>
        <w:tc>
          <w:tcPr>
            <w:tcW w:w="1059" w:type="dxa"/>
          </w:tcPr>
          <w:p>
            <w:pPr>
              <w:pStyle w:val="TableParagraph"/>
              <w:rPr>
                <w:rFonts w:ascii="Times New Roman"/>
                <w:sz w:val="16"/>
              </w:rPr>
            </w:pPr>
          </w:p>
        </w:tc>
        <w:tc>
          <w:tcPr>
            <w:tcW w:w="810" w:type="dxa"/>
          </w:tcPr>
          <w:p>
            <w:pPr>
              <w:pStyle w:val="TableParagraph"/>
              <w:rPr>
                <w:rFonts w:ascii="Times New Roman"/>
                <w:sz w:val="16"/>
              </w:rPr>
            </w:pPr>
          </w:p>
        </w:tc>
        <w:tc>
          <w:tcPr>
            <w:tcW w:w="986" w:type="dxa"/>
          </w:tcPr>
          <w:p>
            <w:pPr>
              <w:pStyle w:val="TableParagraph"/>
              <w:rPr>
                <w:rFonts w:ascii="Times New Roman"/>
                <w:sz w:val="16"/>
              </w:rPr>
            </w:pPr>
          </w:p>
        </w:tc>
        <w:tc>
          <w:tcPr>
            <w:tcW w:w="1036" w:type="dxa"/>
          </w:tcPr>
          <w:p>
            <w:pPr>
              <w:pStyle w:val="TableParagraph"/>
              <w:rPr>
                <w:rFonts w:ascii="Times New Roman"/>
                <w:sz w:val="16"/>
              </w:rPr>
            </w:pPr>
          </w:p>
        </w:tc>
        <w:tc>
          <w:tcPr>
            <w:tcW w:w="977" w:type="dxa"/>
          </w:tcPr>
          <w:p>
            <w:pPr>
              <w:pStyle w:val="TableParagraph"/>
              <w:rPr>
                <w:rFonts w:ascii="Times New Roman"/>
                <w:sz w:val="16"/>
              </w:rPr>
            </w:pPr>
          </w:p>
        </w:tc>
        <w:tc>
          <w:tcPr>
            <w:tcW w:w="1061" w:type="dxa"/>
          </w:tcPr>
          <w:p>
            <w:pPr>
              <w:pStyle w:val="TableParagraph"/>
              <w:rPr>
                <w:rFonts w:ascii="Times New Roman"/>
                <w:sz w:val="16"/>
              </w:rPr>
            </w:pPr>
          </w:p>
        </w:tc>
        <w:tc>
          <w:tcPr>
            <w:tcW w:w="905" w:type="dxa"/>
          </w:tcPr>
          <w:p>
            <w:pPr>
              <w:pStyle w:val="TableParagraph"/>
              <w:rPr>
                <w:rFonts w:ascii="Times New Roman"/>
                <w:sz w:val="16"/>
              </w:rPr>
            </w:pPr>
          </w:p>
        </w:tc>
      </w:tr>
      <w:tr>
        <w:trPr>
          <w:trHeight w:val="199" w:hRule="atLeast"/>
        </w:trPr>
        <w:tc>
          <w:tcPr>
            <w:tcW w:w="1834" w:type="dxa"/>
          </w:tcPr>
          <w:p>
            <w:pPr>
              <w:pStyle w:val="TableParagraph"/>
              <w:spacing w:line="179" w:lineRule="exact"/>
              <w:ind w:left="137"/>
              <w:rPr>
                <w:sz w:val="16"/>
              </w:rPr>
            </w:pPr>
            <w:r>
              <w:rPr>
                <w:sz w:val="16"/>
              </w:rPr>
              <w:t>Hindu</w:t>
            </w:r>
          </w:p>
        </w:tc>
        <w:tc>
          <w:tcPr>
            <w:tcW w:w="1045" w:type="dxa"/>
          </w:tcPr>
          <w:p>
            <w:pPr>
              <w:pStyle w:val="TableParagraph"/>
              <w:spacing w:line="179" w:lineRule="exact"/>
              <w:ind w:right="332"/>
              <w:jc w:val="right"/>
              <w:rPr>
                <w:sz w:val="16"/>
              </w:rPr>
            </w:pPr>
            <w:r>
              <w:rPr>
                <w:sz w:val="16"/>
              </w:rPr>
              <w:t>83.1</w:t>
            </w:r>
          </w:p>
        </w:tc>
        <w:tc>
          <w:tcPr>
            <w:tcW w:w="896" w:type="dxa"/>
          </w:tcPr>
          <w:p>
            <w:pPr>
              <w:pStyle w:val="TableParagraph"/>
              <w:spacing w:line="179" w:lineRule="exact"/>
              <w:ind w:right="273"/>
              <w:jc w:val="right"/>
              <w:rPr>
                <w:sz w:val="16"/>
              </w:rPr>
            </w:pPr>
            <w:r>
              <w:rPr>
                <w:sz w:val="16"/>
              </w:rPr>
              <w:t>79.4</w:t>
            </w:r>
          </w:p>
        </w:tc>
        <w:tc>
          <w:tcPr>
            <w:tcW w:w="938" w:type="dxa"/>
          </w:tcPr>
          <w:p>
            <w:pPr>
              <w:pStyle w:val="TableParagraph"/>
              <w:spacing w:line="179" w:lineRule="exact"/>
              <w:ind w:right="306"/>
              <w:jc w:val="right"/>
              <w:rPr>
                <w:sz w:val="16"/>
              </w:rPr>
            </w:pPr>
            <w:r>
              <w:rPr>
                <w:sz w:val="16"/>
              </w:rPr>
              <w:t>81.8</w:t>
            </w:r>
          </w:p>
        </w:tc>
        <w:tc>
          <w:tcPr>
            <w:tcW w:w="1037" w:type="dxa"/>
          </w:tcPr>
          <w:p>
            <w:pPr>
              <w:pStyle w:val="TableParagraph"/>
              <w:spacing w:line="179" w:lineRule="exact"/>
              <w:ind w:right="351"/>
              <w:jc w:val="right"/>
              <w:rPr>
                <w:sz w:val="16"/>
              </w:rPr>
            </w:pPr>
            <w:r>
              <w:rPr>
                <w:sz w:val="16"/>
              </w:rPr>
              <w:t>71.2</w:t>
            </w:r>
          </w:p>
        </w:tc>
        <w:tc>
          <w:tcPr>
            <w:tcW w:w="1059" w:type="dxa"/>
          </w:tcPr>
          <w:p>
            <w:pPr>
              <w:pStyle w:val="TableParagraph"/>
              <w:spacing w:line="179" w:lineRule="exact"/>
              <w:ind w:right="424"/>
              <w:jc w:val="right"/>
              <w:rPr>
                <w:sz w:val="16"/>
              </w:rPr>
            </w:pPr>
            <w:r>
              <w:rPr>
                <w:sz w:val="16"/>
              </w:rPr>
              <w:t>9.5</w:t>
            </w:r>
          </w:p>
        </w:tc>
        <w:tc>
          <w:tcPr>
            <w:tcW w:w="810" w:type="dxa"/>
          </w:tcPr>
          <w:p>
            <w:pPr>
              <w:pStyle w:val="TableParagraph"/>
              <w:spacing w:line="179" w:lineRule="exact"/>
              <w:ind w:right="228"/>
              <w:jc w:val="right"/>
              <w:rPr>
                <w:sz w:val="16"/>
              </w:rPr>
            </w:pPr>
            <w:r>
              <w:rPr>
                <w:sz w:val="16"/>
              </w:rPr>
              <w:t>2,922</w:t>
            </w:r>
          </w:p>
        </w:tc>
        <w:tc>
          <w:tcPr>
            <w:tcW w:w="986" w:type="dxa"/>
          </w:tcPr>
          <w:p>
            <w:pPr>
              <w:pStyle w:val="TableParagraph"/>
              <w:spacing w:line="179" w:lineRule="exact"/>
              <w:ind w:left="259" w:right="206"/>
              <w:jc w:val="center"/>
              <w:rPr>
                <w:sz w:val="16"/>
              </w:rPr>
            </w:pPr>
            <w:r>
              <w:rPr>
                <w:sz w:val="16"/>
              </w:rPr>
              <w:t>90.0</w:t>
            </w:r>
          </w:p>
        </w:tc>
        <w:tc>
          <w:tcPr>
            <w:tcW w:w="1036" w:type="dxa"/>
          </w:tcPr>
          <w:p>
            <w:pPr>
              <w:pStyle w:val="TableParagraph"/>
              <w:spacing w:line="179" w:lineRule="exact"/>
              <w:ind w:left="370"/>
              <w:rPr>
                <w:sz w:val="16"/>
              </w:rPr>
            </w:pPr>
            <w:r>
              <w:rPr>
                <w:sz w:val="16"/>
              </w:rPr>
              <w:t>88.3</w:t>
            </w:r>
          </w:p>
        </w:tc>
        <w:tc>
          <w:tcPr>
            <w:tcW w:w="977" w:type="dxa"/>
          </w:tcPr>
          <w:p>
            <w:pPr>
              <w:pStyle w:val="TableParagraph"/>
              <w:spacing w:line="179" w:lineRule="exact"/>
              <w:ind w:left="323"/>
              <w:rPr>
                <w:sz w:val="16"/>
              </w:rPr>
            </w:pPr>
            <w:r>
              <w:rPr>
                <w:sz w:val="16"/>
              </w:rPr>
              <w:t>82.2</w:t>
            </w:r>
          </w:p>
        </w:tc>
        <w:tc>
          <w:tcPr>
            <w:tcW w:w="1061" w:type="dxa"/>
          </w:tcPr>
          <w:p>
            <w:pPr>
              <w:pStyle w:val="TableParagraph"/>
              <w:spacing w:line="179" w:lineRule="exact"/>
              <w:ind w:left="73" w:right="79"/>
              <w:jc w:val="center"/>
              <w:rPr>
                <w:sz w:val="16"/>
              </w:rPr>
            </w:pPr>
            <w:r>
              <w:rPr>
                <w:sz w:val="16"/>
              </w:rPr>
              <w:t>3.9</w:t>
            </w:r>
          </w:p>
        </w:tc>
        <w:tc>
          <w:tcPr>
            <w:tcW w:w="905" w:type="dxa"/>
          </w:tcPr>
          <w:p>
            <w:pPr>
              <w:pStyle w:val="TableParagraph"/>
              <w:spacing w:line="179" w:lineRule="exact"/>
              <w:ind w:right="301"/>
              <w:jc w:val="right"/>
              <w:rPr>
                <w:sz w:val="16"/>
              </w:rPr>
            </w:pPr>
            <w:r>
              <w:rPr>
                <w:sz w:val="16"/>
              </w:rPr>
              <w:t>2,350</w:t>
            </w:r>
          </w:p>
        </w:tc>
      </w:tr>
      <w:tr>
        <w:trPr>
          <w:trHeight w:val="200" w:hRule="atLeast"/>
        </w:trPr>
        <w:tc>
          <w:tcPr>
            <w:tcW w:w="1834" w:type="dxa"/>
          </w:tcPr>
          <w:p>
            <w:pPr>
              <w:pStyle w:val="TableParagraph"/>
              <w:spacing w:line="181" w:lineRule="exact"/>
              <w:ind w:left="137"/>
              <w:rPr>
                <w:sz w:val="16"/>
              </w:rPr>
            </w:pPr>
            <w:r>
              <w:rPr>
                <w:sz w:val="16"/>
              </w:rPr>
              <w:t>Muslim</w:t>
            </w:r>
          </w:p>
        </w:tc>
        <w:tc>
          <w:tcPr>
            <w:tcW w:w="1045" w:type="dxa"/>
          </w:tcPr>
          <w:p>
            <w:pPr>
              <w:pStyle w:val="TableParagraph"/>
              <w:spacing w:line="181" w:lineRule="exact"/>
              <w:ind w:right="332"/>
              <w:jc w:val="right"/>
              <w:rPr>
                <w:sz w:val="16"/>
              </w:rPr>
            </w:pPr>
            <w:r>
              <w:rPr>
                <w:sz w:val="16"/>
              </w:rPr>
              <w:t>75.9</w:t>
            </w:r>
          </w:p>
        </w:tc>
        <w:tc>
          <w:tcPr>
            <w:tcW w:w="896" w:type="dxa"/>
          </w:tcPr>
          <w:p>
            <w:pPr>
              <w:pStyle w:val="TableParagraph"/>
              <w:spacing w:line="181" w:lineRule="exact"/>
              <w:ind w:right="273"/>
              <w:jc w:val="right"/>
              <w:rPr>
                <w:sz w:val="16"/>
              </w:rPr>
            </w:pPr>
            <w:r>
              <w:rPr>
                <w:sz w:val="16"/>
              </w:rPr>
              <w:t>72.1</w:t>
            </w:r>
          </w:p>
        </w:tc>
        <w:tc>
          <w:tcPr>
            <w:tcW w:w="938" w:type="dxa"/>
          </w:tcPr>
          <w:p>
            <w:pPr>
              <w:pStyle w:val="TableParagraph"/>
              <w:spacing w:line="181" w:lineRule="exact"/>
              <w:ind w:right="306"/>
              <w:jc w:val="right"/>
              <w:rPr>
                <w:sz w:val="16"/>
              </w:rPr>
            </w:pPr>
            <w:r>
              <w:rPr>
                <w:sz w:val="16"/>
              </w:rPr>
              <w:t>72.4</w:t>
            </w:r>
          </w:p>
        </w:tc>
        <w:tc>
          <w:tcPr>
            <w:tcW w:w="1037" w:type="dxa"/>
          </w:tcPr>
          <w:p>
            <w:pPr>
              <w:pStyle w:val="TableParagraph"/>
              <w:spacing w:line="181" w:lineRule="exact"/>
              <w:ind w:right="351"/>
              <w:jc w:val="right"/>
              <w:rPr>
                <w:sz w:val="16"/>
              </w:rPr>
            </w:pPr>
            <w:r>
              <w:rPr>
                <w:sz w:val="16"/>
              </w:rPr>
              <w:t>59.9</w:t>
            </w:r>
          </w:p>
        </w:tc>
        <w:tc>
          <w:tcPr>
            <w:tcW w:w="1059" w:type="dxa"/>
          </w:tcPr>
          <w:p>
            <w:pPr>
              <w:pStyle w:val="TableParagraph"/>
              <w:spacing w:line="181" w:lineRule="exact"/>
              <w:ind w:right="424"/>
              <w:jc w:val="right"/>
              <w:rPr>
                <w:sz w:val="16"/>
              </w:rPr>
            </w:pPr>
            <w:r>
              <w:rPr>
                <w:sz w:val="16"/>
              </w:rPr>
              <w:t>15.0</w:t>
            </w:r>
          </w:p>
        </w:tc>
        <w:tc>
          <w:tcPr>
            <w:tcW w:w="810" w:type="dxa"/>
          </w:tcPr>
          <w:p>
            <w:pPr>
              <w:pStyle w:val="TableParagraph"/>
              <w:spacing w:line="181" w:lineRule="exact"/>
              <w:ind w:right="228"/>
              <w:jc w:val="right"/>
              <w:rPr>
                <w:sz w:val="16"/>
              </w:rPr>
            </w:pPr>
            <w:r>
              <w:rPr>
                <w:sz w:val="16"/>
              </w:rPr>
              <w:t>376</w:t>
            </w:r>
          </w:p>
        </w:tc>
        <w:tc>
          <w:tcPr>
            <w:tcW w:w="986" w:type="dxa"/>
          </w:tcPr>
          <w:p>
            <w:pPr>
              <w:pStyle w:val="TableParagraph"/>
              <w:spacing w:line="181" w:lineRule="exact"/>
              <w:ind w:left="259" w:right="206"/>
              <w:jc w:val="center"/>
              <w:rPr>
                <w:sz w:val="16"/>
              </w:rPr>
            </w:pPr>
            <w:r>
              <w:rPr>
                <w:sz w:val="16"/>
              </w:rPr>
              <w:t>89.4</w:t>
            </w:r>
          </w:p>
        </w:tc>
        <w:tc>
          <w:tcPr>
            <w:tcW w:w="1036" w:type="dxa"/>
          </w:tcPr>
          <w:p>
            <w:pPr>
              <w:pStyle w:val="TableParagraph"/>
              <w:spacing w:line="181" w:lineRule="exact"/>
              <w:ind w:left="370"/>
              <w:rPr>
                <w:sz w:val="16"/>
              </w:rPr>
            </w:pPr>
            <w:r>
              <w:rPr>
                <w:sz w:val="16"/>
              </w:rPr>
              <w:t>89.2</w:t>
            </w:r>
          </w:p>
        </w:tc>
        <w:tc>
          <w:tcPr>
            <w:tcW w:w="977" w:type="dxa"/>
          </w:tcPr>
          <w:p>
            <w:pPr>
              <w:pStyle w:val="TableParagraph"/>
              <w:spacing w:line="181" w:lineRule="exact"/>
              <w:ind w:left="323"/>
              <w:rPr>
                <w:sz w:val="16"/>
              </w:rPr>
            </w:pPr>
            <w:r>
              <w:rPr>
                <w:sz w:val="16"/>
              </w:rPr>
              <w:t>82.7</w:t>
            </w:r>
          </w:p>
        </w:tc>
        <w:tc>
          <w:tcPr>
            <w:tcW w:w="1061" w:type="dxa"/>
          </w:tcPr>
          <w:p>
            <w:pPr>
              <w:pStyle w:val="TableParagraph"/>
              <w:spacing w:line="181" w:lineRule="exact"/>
              <w:ind w:left="73" w:right="79"/>
              <w:jc w:val="center"/>
              <w:rPr>
                <w:sz w:val="16"/>
              </w:rPr>
            </w:pPr>
            <w:r>
              <w:rPr>
                <w:sz w:val="16"/>
              </w:rPr>
              <w:t>4.1</w:t>
            </w:r>
          </w:p>
        </w:tc>
        <w:tc>
          <w:tcPr>
            <w:tcW w:w="905" w:type="dxa"/>
          </w:tcPr>
          <w:p>
            <w:pPr>
              <w:pStyle w:val="TableParagraph"/>
              <w:spacing w:line="181" w:lineRule="exact"/>
              <w:ind w:right="301"/>
              <w:jc w:val="right"/>
              <w:rPr>
                <w:sz w:val="16"/>
              </w:rPr>
            </w:pPr>
            <w:r>
              <w:rPr>
                <w:sz w:val="16"/>
              </w:rPr>
              <w:t>297</w:t>
            </w:r>
          </w:p>
        </w:tc>
      </w:tr>
      <w:tr>
        <w:trPr>
          <w:trHeight w:val="200" w:hRule="atLeast"/>
        </w:trPr>
        <w:tc>
          <w:tcPr>
            <w:tcW w:w="1834" w:type="dxa"/>
          </w:tcPr>
          <w:p>
            <w:pPr>
              <w:pStyle w:val="TableParagraph"/>
              <w:spacing w:line="180" w:lineRule="exact"/>
              <w:ind w:left="137"/>
              <w:rPr>
                <w:sz w:val="16"/>
              </w:rPr>
            </w:pPr>
            <w:r>
              <w:rPr>
                <w:sz w:val="16"/>
              </w:rPr>
              <w:t>Buddhist/Neo-Buddhist</w:t>
            </w:r>
          </w:p>
        </w:tc>
        <w:tc>
          <w:tcPr>
            <w:tcW w:w="1045" w:type="dxa"/>
          </w:tcPr>
          <w:p>
            <w:pPr>
              <w:pStyle w:val="TableParagraph"/>
              <w:spacing w:line="180" w:lineRule="exact"/>
              <w:ind w:right="332"/>
              <w:jc w:val="right"/>
              <w:rPr>
                <w:sz w:val="16"/>
              </w:rPr>
            </w:pPr>
            <w:r>
              <w:rPr>
                <w:sz w:val="16"/>
              </w:rPr>
              <w:t>78.0</w:t>
            </w:r>
          </w:p>
        </w:tc>
        <w:tc>
          <w:tcPr>
            <w:tcW w:w="896" w:type="dxa"/>
          </w:tcPr>
          <w:p>
            <w:pPr>
              <w:pStyle w:val="TableParagraph"/>
              <w:spacing w:line="180" w:lineRule="exact"/>
              <w:ind w:right="273"/>
              <w:jc w:val="right"/>
              <w:rPr>
                <w:sz w:val="16"/>
              </w:rPr>
            </w:pPr>
            <w:r>
              <w:rPr>
                <w:sz w:val="16"/>
              </w:rPr>
              <w:t>65.6</w:t>
            </w:r>
          </w:p>
        </w:tc>
        <w:tc>
          <w:tcPr>
            <w:tcW w:w="938" w:type="dxa"/>
          </w:tcPr>
          <w:p>
            <w:pPr>
              <w:pStyle w:val="TableParagraph"/>
              <w:spacing w:line="180" w:lineRule="exact"/>
              <w:ind w:right="306"/>
              <w:jc w:val="right"/>
              <w:rPr>
                <w:sz w:val="16"/>
              </w:rPr>
            </w:pPr>
            <w:r>
              <w:rPr>
                <w:sz w:val="16"/>
              </w:rPr>
              <w:t>73.7</w:t>
            </w:r>
          </w:p>
        </w:tc>
        <w:tc>
          <w:tcPr>
            <w:tcW w:w="1037" w:type="dxa"/>
          </w:tcPr>
          <w:p>
            <w:pPr>
              <w:pStyle w:val="TableParagraph"/>
              <w:spacing w:line="180" w:lineRule="exact"/>
              <w:ind w:right="351"/>
              <w:jc w:val="right"/>
              <w:rPr>
                <w:sz w:val="16"/>
              </w:rPr>
            </w:pPr>
            <w:r>
              <w:rPr>
                <w:sz w:val="16"/>
              </w:rPr>
              <w:t>57.5</w:t>
            </w:r>
          </w:p>
        </w:tc>
        <w:tc>
          <w:tcPr>
            <w:tcW w:w="1059" w:type="dxa"/>
          </w:tcPr>
          <w:p>
            <w:pPr>
              <w:pStyle w:val="TableParagraph"/>
              <w:spacing w:line="180" w:lineRule="exact"/>
              <w:ind w:right="424"/>
              <w:jc w:val="right"/>
              <w:rPr>
                <w:sz w:val="16"/>
              </w:rPr>
            </w:pPr>
            <w:r>
              <w:rPr>
                <w:sz w:val="16"/>
              </w:rPr>
              <w:t>15.4</w:t>
            </w:r>
          </w:p>
        </w:tc>
        <w:tc>
          <w:tcPr>
            <w:tcW w:w="810" w:type="dxa"/>
          </w:tcPr>
          <w:p>
            <w:pPr>
              <w:pStyle w:val="TableParagraph"/>
              <w:spacing w:line="180" w:lineRule="exact"/>
              <w:ind w:right="228"/>
              <w:jc w:val="right"/>
              <w:rPr>
                <w:sz w:val="16"/>
              </w:rPr>
            </w:pPr>
            <w:r>
              <w:rPr>
                <w:sz w:val="16"/>
              </w:rPr>
              <w:t>198</w:t>
            </w:r>
          </w:p>
        </w:tc>
        <w:tc>
          <w:tcPr>
            <w:tcW w:w="986" w:type="dxa"/>
          </w:tcPr>
          <w:p>
            <w:pPr>
              <w:pStyle w:val="TableParagraph"/>
              <w:spacing w:line="180" w:lineRule="exact"/>
              <w:ind w:left="259" w:right="206"/>
              <w:jc w:val="center"/>
              <w:rPr>
                <w:sz w:val="16"/>
              </w:rPr>
            </w:pPr>
            <w:r>
              <w:rPr>
                <w:sz w:val="16"/>
              </w:rPr>
              <w:t>85.0</w:t>
            </w:r>
          </w:p>
        </w:tc>
        <w:tc>
          <w:tcPr>
            <w:tcW w:w="1036" w:type="dxa"/>
          </w:tcPr>
          <w:p>
            <w:pPr>
              <w:pStyle w:val="TableParagraph"/>
              <w:spacing w:line="180" w:lineRule="exact"/>
              <w:ind w:left="370"/>
              <w:rPr>
                <w:sz w:val="16"/>
              </w:rPr>
            </w:pPr>
            <w:r>
              <w:rPr>
                <w:sz w:val="16"/>
              </w:rPr>
              <w:t>86.1</w:t>
            </w:r>
          </w:p>
        </w:tc>
        <w:tc>
          <w:tcPr>
            <w:tcW w:w="977" w:type="dxa"/>
          </w:tcPr>
          <w:p>
            <w:pPr>
              <w:pStyle w:val="TableParagraph"/>
              <w:spacing w:line="180" w:lineRule="exact"/>
              <w:ind w:left="323"/>
              <w:rPr>
                <w:sz w:val="16"/>
              </w:rPr>
            </w:pPr>
            <w:r>
              <w:rPr>
                <w:sz w:val="16"/>
              </w:rPr>
              <w:t>79.8</w:t>
            </w:r>
          </w:p>
        </w:tc>
        <w:tc>
          <w:tcPr>
            <w:tcW w:w="1061" w:type="dxa"/>
          </w:tcPr>
          <w:p>
            <w:pPr>
              <w:pStyle w:val="TableParagraph"/>
              <w:spacing w:line="180" w:lineRule="exact"/>
              <w:ind w:left="73" w:right="79"/>
              <w:jc w:val="center"/>
              <w:rPr>
                <w:sz w:val="16"/>
              </w:rPr>
            </w:pPr>
            <w:r>
              <w:rPr>
                <w:sz w:val="16"/>
              </w:rPr>
              <w:t>8.7</w:t>
            </w:r>
          </w:p>
        </w:tc>
        <w:tc>
          <w:tcPr>
            <w:tcW w:w="905" w:type="dxa"/>
          </w:tcPr>
          <w:p>
            <w:pPr>
              <w:pStyle w:val="TableParagraph"/>
              <w:spacing w:line="180" w:lineRule="exact"/>
              <w:ind w:right="301"/>
              <w:jc w:val="right"/>
              <w:rPr>
                <w:sz w:val="16"/>
              </w:rPr>
            </w:pPr>
            <w:r>
              <w:rPr>
                <w:sz w:val="16"/>
              </w:rPr>
              <w:t>179</w:t>
            </w:r>
          </w:p>
        </w:tc>
      </w:tr>
      <w:tr>
        <w:trPr>
          <w:trHeight w:val="297" w:hRule="atLeast"/>
        </w:trPr>
        <w:tc>
          <w:tcPr>
            <w:tcW w:w="1834" w:type="dxa"/>
          </w:tcPr>
          <w:p>
            <w:pPr>
              <w:pStyle w:val="TableParagraph"/>
              <w:spacing w:line="183" w:lineRule="exact"/>
              <w:ind w:left="137"/>
              <w:rPr>
                <w:sz w:val="16"/>
              </w:rPr>
            </w:pPr>
            <w:r>
              <w:rPr>
                <w:sz w:val="16"/>
              </w:rPr>
              <w:t>Other</w:t>
            </w:r>
          </w:p>
        </w:tc>
        <w:tc>
          <w:tcPr>
            <w:tcW w:w="1045" w:type="dxa"/>
          </w:tcPr>
          <w:p>
            <w:pPr>
              <w:pStyle w:val="TableParagraph"/>
              <w:spacing w:line="183" w:lineRule="exact"/>
              <w:ind w:right="332"/>
              <w:jc w:val="right"/>
              <w:rPr>
                <w:sz w:val="16"/>
              </w:rPr>
            </w:pPr>
            <w:r>
              <w:rPr>
                <w:sz w:val="16"/>
              </w:rPr>
              <w:t>93.6</w:t>
            </w:r>
          </w:p>
        </w:tc>
        <w:tc>
          <w:tcPr>
            <w:tcW w:w="896" w:type="dxa"/>
          </w:tcPr>
          <w:p>
            <w:pPr>
              <w:pStyle w:val="TableParagraph"/>
              <w:spacing w:line="183" w:lineRule="exact"/>
              <w:ind w:right="273"/>
              <w:jc w:val="right"/>
              <w:rPr>
                <w:sz w:val="16"/>
              </w:rPr>
            </w:pPr>
            <w:r>
              <w:rPr>
                <w:sz w:val="16"/>
              </w:rPr>
              <w:t>93.4</w:t>
            </w:r>
          </w:p>
        </w:tc>
        <w:tc>
          <w:tcPr>
            <w:tcW w:w="938" w:type="dxa"/>
          </w:tcPr>
          <w:p>
            <w:pPr>
              <w:pStyle w:val="TableParagraph"/>
              <w:spacing w:line="183" w:lineRule="exact"/>
              <w:ind w:right="306"/>
              <w:jc w:val="right"/>
              <w:rPr>
                <w:sz w:val="16"/>
              </w:rPr>
            </w:pPr>
            <w:r>
              <w:rPr>
                <w:sz w:val="16"/>
              </w:rPr>
              <w:t>92.5</w:t>
            </w:r>
          </w:p>
        </w:tc>
        <w:tc>
          <w:tcPr>
            <w:tcW w:w="1037" w:type="dxa"/>
          </w:tcPr>
          <w:p>
            <w:pPr>
              <w:pStyle w:val="TableParagraph"/>
              <w:spacing w:line="183" w:lineRule="exact"/>
              <w:ind w:right="351"/>
              <w:jc w:val="right"/>
              <w:rPr>
                <w:sz w:val="16"/>
              </w:rPr>
            </w:pPr>
            <w:r>
              <w:rPr>
                <w:sz w:val="16"/>
              </w:rPr>
              <w:t>81.2</w:t>
            </w:r>
          </w:p>
        </w:tc>
        <w:tc>
          <w:tcPr>
            <w:tcW w:w="1059" w:type="dxa"/>
          </w:tcPr>
          <w:p>
            <w:pPr>
              <w:pStyle w:val="TableParagraph"/>
              <w:spacing w:line="183" w:lineRule="exact"/>
              <w:ind w:right="424"/>
              <w:jc w:val="right"/>
              <w:rPr>
                <w:sz w:val="16"/>
              </w:rPr>
            </w:pPr>
            <w:r>
              <w:rPr>
                <w:sz w:val="16"/>
              </w:rPr>
              <w:t>0.0</w:t>
            </w:r>
          </w:p>
        </w:tc>
        <w:tc>
          <w:tcPr>
            <w:tcW w:w="810" w:type="dxa"/>
          </w:tcPr>
          <w:p>
            <w:pPr>
              <w:pStyle w:val="TableParagraph"/>
              <w:spacing w:line="183" w:lineRule="exact"/>
              <w:ind w:right="230"/>
              <w:jc w:val="right"/>
              <w:rPr>
                <w:sz w:val="16"/>
              </w:rPr>
            </w:pPr>
            <w:r>
              <w:rPr>
                <w:sz w:val="16"/>
              </w:rPr>
              <w:t>93</w:t>
            </w:r>
          </w:p>
        </w:tc>
        <w:tc>
          <w:tcPr>
            <w:tcW w:w="986" w:type="dxa"/>
          </w:tcPr>
          <w:p>
            <w:pPr>
              <w:pStyle w:val="TableParagraph"/>
              <w:spacing w:line="183" w:lineRule="exact"/>
              <w:ind w:left="259" w:right="191"/>
              <w:jc w:val="center"/>
              <w:rPr>
                <w:sz w:val="16"/>
              </w:rPr>
            </w:pPr>
            <w:r>
              <w:rPr>
                <w:sz w:val="16"/>
              </w:rPr>
              <w:t>(83.3)</w:t>
            </w:r>
          </w:p>
        </w:tc>
        <w:tc>
          <w:tcPr>
            <w:tcW w:w="1036" w:type="dxa"/>
          </w:tcPr>
          <w:p>
            <w:pPr>
              <w:pStyle w:val="TableParagraph"/>
              <w:spacing w:line="183" w:lineRule="exact"/>
              <w:ind w:left="329"/>
              <w:rPr>
                <w:sz w:val="16"/>
              </w:rPr>
            </w:pPr>
            <w:r>
              <w:rPr>
                <w:sz w:val="16"/>
              </w:rPr>
              <w:t>(83.2)</w:t>
            </w:r>
          </w:p>
        </w:tc>
        <w:tc>
          <w:tcPr>
            <w:tcW w:w="977" w:type="dxa"/>
          </w:tcPr>
          <w:p>
            <w:pPr>
              <w:pStyle w:val="TableParagraph"/>
              <w:spacing w:line="183" w:lineRule="exact"/>
              <w:ind w:left="282"/>
              <w:rPr>
                <w:sz w:val="16"/>
              </w:rPr>
            </w:pPr>
            <w:r>
              <w:rPr>
                <w:sz w:val="16"/>
              </w:rPr>
              <w:t>(80.9)</w:t>
            </w:r>
          </w:p>
        </w:tc>
        <w:tc>
          <w:tcPr>
            <w:tcW w:w="1061" w:type="dxa"/>
          </w:tcPr>
          <w:p>
            <w:pPr>
              <w:pStyle w:val="TableParagraph"/>
              <w:spacing w:line="183" w:lineRule="exact"/>
              <w:ind w:left="51" w:right="125"/>
              <w:jc w:val="center"/>
              <w:rPr>
                <w:sz w:val="16"/>
              </w:rPr>
            </w:pPr>
            <w:r>
              <w:rPr>
                <w:sz w:val="16"/>
              </w:rPr>
              <w:t>(14.4)</w:t>
            </w:r>
          </w:p>
        </w:tc>
        <w:tc>
          <w:tcPr>
            <w:tcW w:w="905" w:type="dxa"/>
          </w:tcPr>
          <w:p>
            <w:pPr>
              <w:pStyle w:val="TableParagraph"/>
              <w:spacing w:line="183" w:lineRule="exact"/>
              <w:ind w:right="303"/>
              <w:jc w:val="right"/>
              <w:rPr>
                <w:sz w:val="16"/>
              </w:rPr>
            </w:pPr>
            <w:r>
              <w:rPr>
                <w:sz w:val="16"/>
              </w:rPr>
              <w:t>79</w:t>
            </w:r>
          </w:p>
        </w:tc>
      </w:tr>
      <w:tr>
        <w:trPr>
          <w:trHeight w:val="297" w:hRule="atLeast"/>
        </w:trPr>
        <w:tc>
          <w:tcPr>
            <w:tcW w:w="1834" w:type="dxa"/>
          </w:tcPr>
          <w:p>
            <w:pPr>
              <w:pStyle w:val="TableParagraph"/>
              <w:spacing w:line="192" w:lineRule="exact" w:before="86"/>
              <w:ind w:left="36"/>
              <w:rPr>
                <w:b/>
                <w:sz w:val="16"/>
              </w:rPr>
            </w:pPr>
            <w:r>
              <w:rPr>
                <w:b/>
                <w:sz w:val="16"/>
              </w:rPr>
              <w:t>Caste/tribe</w:t>
            </w:r>
          </w:p>
        </w:tc>
        <w:tc>
          <w:tcPr>
            <w:tcW w:w="1045" w:type="dxa"/>
          </w:tcPr>
          <w:p>
            <w:pPr>
              <w:pStyle w:val="TableParagraph"/>
              <w:rPr>
                <w:rFonts w:ascii="Times New Roman"/>
                <w:sz w:val="16"/>
              </w:rPr>
            </w:pPr>
          </w:p>
        </w:tc>
        <w:tc>
          <w:tcPr>
            <w:tcW w:w="896" w:type="dxa"/>
          </w:tcPr>
          <w:p>
            <w:pPr>
              <w:pStyle w:val="TableParagraph"/>
              <w:rPr>
                <w:rFonts w:ascii="Times New Roman"/>
                <w:sz w:val="16"/>
              </w:rPr>
            </w:pPr>
          </w:p>
        </w:tc>
        <w:tc>
          <w:tcPr>
            <w:tcW w:w="938" w:type="dxa"/>
          </w:tcPr>
          <w:p>
            <w:pPr>
              <w:pStyle w:val="TableParagraph"/>
              <w:rPr>
                <w:rFonts w:ascii="Times New Roman"/>
                <w:sz w:val="16"/>
              </w:rPr>
            </w:pPr>
          </w:p>
        </w:tc>
        <w:tc>
          <w:tcPr>
            <w:tcW w:w="1037" w:type="dxa"/>
          </w:tcPr>
          <w:p>
            <w:pPr>
              <w:pStyle w:val="TableParagraph"/>
              <w:rPr>
                <w:rFonts w:ascii="Times New Roman"/>
                <w:sz w:val="16"/>
              </w:rPr>
            </w:pPr>
          </w:p>
        </w:tc>
        <w:tc>
          <w:tcPr>
            <w:tcW w:w="1059" w:type="dxa"/>
          </w:tcPr>
          <w:p>
            <w:pPr>
              <w:pStyle w:val="TableParagraph"/>
              <w:rPr>
                <w:rFonts w:ascii="Times New Roman"/>
                <w:sz w:val="16"/>
              </w:rPr>
            </w:pPr>
          </w:p>
        </w:tc>
        <w:tc>
          <w:tcPr>
            <w:tcW w:w="810" w:type="dxa"/>
          </w:tcPr>
          <w:p>
            <w:pPr>
              <w:pStyle w:val="TableParagraph"/>
              <w:rPr>
                <w:rFonts w:ascii="Times New Roman"/>
                <w:sz w:val="16"/>
              </w:rPr>
            </w:pPr>
          </w:p>
        </w:tc>
        <w:tc>
          <w:tcPr>
            <w:tcW w:w="986" w:type="dxa"/>
          </w:tcPr>
          <w:p>
            <w:pPr>
              <w:pStyle w:val="TableParagraph"/>
              <w:rPr>
                <w:rFonts w:ascii="Times New Roman"/>
                <w:sz w:val="16"/>
              </w:rPr>
            </w:pPr>
          </w:p>
        </w:tc>
        <w:tc>
          <w:tcPr>
            <w:tcW w:w="1036" w:type="dxa"/>
          </w:tcPr>
          <w:p>
            <w:pPr>
              <w:pStyle w:val="TableParagraph"/>
              <w:rPr>
                <w:rFonts w:ascii="Times New Roman"/>
                <w:sz w:val="16"/>
              </w:rPr>
            </w:pPr>
          </w:p>
        </w:tc>
        <w:tc>
          <w:tcPr>
            <w:tcW w:w="977" w:type="dxa"/>
          </w:tcPr>
          <w:p>
            <w:pPr>
              <w:pStyle w:val="TableParagraph"/>
              <w:rPr>
                <w:rFonts w:ascii="Times New Roman"/>
                <w:sz w:val="16"/>
              </w:rPr>
            </w:pPr>
          </w:p>
        </w:tc>
        <w:tc>
          <w:tcPr>
            <w:tcW w:w="1061" w:type="dxa"/>
          </w:tcPr>
          <w:p>
            <w:pPr>
              <w:pStyle w:val="TableParagraph"/>
              <w:rPr>
                <w:rFonts w:ascii="Times New Roman"/>
                <w:sz w:val="16"/>
              </w:rPr>
            </w:pPr>
          </w:p>
        </w:tc>
        <w:tc>
          <w:tcPr>
            <w:tcW w:w="905" w:type="dxa"/>
          </w:tcPr>
          <w:p>
            <w:pPr>
              <w:pStyle w:val="TableParagraph"/>
              <w:rPr>
                <w:rFonts w:ascii="Times New Roman"/>
                <w:sz w:val="16"/>
              </w:rPr>
            </w:pPr>
          </w:p>
        </w:tc>
      </w:tr>
      <w:tr>
        <w:trPr>
          <w:trHeight w:val="199" w:hRule="atLeast"/>
        </w:trPr>
        <w:tc>
          <w:tcPr>
            <w:tcW w:w="1834" w:type="dxa"/>
          </w:tcPr>
          <w:p>
            <w:pPr>
              <w:pStyle w:val="TableParagraph"/>
              <w:spacing w:line="179" w:lineRule="exact"/>
              <w:ind w:left="137"/>
              <w:rPr>
                <w:sz w:val="16"/>
              </w:rPr>
            </w:pPr>
            <w:r>
              <w:rPr>
                <w:sz w:val="16"/>
              </w:rPr>
              <w:t>Scheduled caste</w:t>
            </w:r>
          </w:p>
        </w:tc>
        <w:tc>
          <w:tcPr>
            <w:tcW w:w="1045" w:type="dxa"/>
          </w:tcPr>
          <w:p>
            <w:pPr>
              <w:pStyle w:val="TableParagraph"/>
              <w:spacing w:line="179" w:lineRule="exact"/>
              <w:ind w:right="332"/>
              <w:jc w:val="right"/>
              <w:rPr>
                <w:sz w:val="16"/>
              </w:rPr>
            </w:pPr>
            <w:r>
              <w:rPr>
                <w:sz w:val="16"/>
              </w:rPr>
              <w:t>79.1</w:t>
            </w:r>
          </w:p>
        </w:tc>
        <w:tc>
          <w:tcPr>
            <w:tcW w:w="896" w:type="dxa"/>
          </w:tcPr>
          <w:p>
            <w:pPr>
              <w:pStyle w:val="TableParagraph"/>
              <w:spacing w:line="179" w:lineRule="exact"/>
              <w:ind w:right="273"/>
              <w:jc w:val="right"/>
              <w:rPr>
                <w:sz w:val="16"/>
              </w:rPr>
            </w:pPr>
            <w:r>
              <w:rPr>
                <w:sz w:val="16"/>
              </w:rPr>
              <w:t>73.7</w:t>
            </w:r>
          </w:p>
        </w:tc>
        <w:tc>
          <w:tcPr>
            <w:tcW w:w="938" w:type="dxa"/>
          </w:tcPr>
          <w:p>
            <w:pPr>
              <w:pStyle w:val="TableParagraph"/>
              <w:spacing w:line="179" w:lineRule="exact"/>
              <w:ind w:right="306"/>
              <w:jc w:val="right"/>
              <w:rPr>
                <w:sz w:val="16"/>
              </w:rPr>
            </w:pPr>
            <w:r>
              <w:rPr>
                <w:sz w:val="16"/>
              </w:rPr>
              <w:t>78.3</w:t>
            </w:r>
          </w:p>
        </w:tc>
        <w:tc>
          <w:tcPr>
            <w:tcW w:w="1037" w:type="dxa"/>
          </w:tcPr>
          <w:p>
            <w:pPr>
              <w:pStyle w:val="TableParagraph"/>
              <w:spacing w:line="179" w:lineRule="exact"/>
              <w:ind w:right="351"/>
              <w:jc w:val="right"/>
              <w:rPr>
                <w:sz w:val="16"/>
              </w:rPr>
            </w:pPr>
            <w:r>
              <w:rPr>
                <w:sz w:val="16"/>
              </w:rPr>
              <w:t>65.9</w:t>
            </w:r>
          </w:p>
        </w:tc>
        <w:tc>
          <w:tcPr>
            <w:tcW w:w="1059" w:type="dxa"/>
          </w:tcPr>
          <w:p>
            <w:pPr>
              <w:pStyle w:val="TableParagraph"/>
              <w:spacing w:line="179" w:lineRule="exact"/>
              <w:ind w:right="424"/>
              <w:jc w:val="right"/>
              <w:rPr>
                <w:sz w:val="16"/>
              </w:rPr>
            </w:pPr>
            <w:r>
              <w:rPr>
                <w:sz w:val="16"/>
              </w:rPr>
              <w:t>13.1</w:t>
            </w:r>
          </w:p>
        </w:tc>
        <w:tc>
          <w:tcPr>
            <w:tcW w:w="810" w:type="dxa"/>
          </w:tcPr>
          <w:p>
            <w:pPr>
              <w:pStyle w:val="TableParagraph"/>
              <w:spacing w:line="179" w:lineRule="exact"/>
              <w:ind w:right="228"/>
              <w:jc w:val="right"/>
              <w:rPr>
                <w:sz w:val="16"/>
              </w:rPr>
            </w:pPr>
            <w:r>
              <w:rPr>
                <w:sz w:val="16"/>
              </w:rPr>
              <w:t>606</w:t>
            </w:r>
          </w:p>
        </w:tc>
        <w:tc>
          <w:tcPr>
            <w:tcW w:w="986" w:type="dxa"/>
          </w:tcPr>
          <w:p>
            <w:pPr>
              <w:pStyle w:val="TableParagraph"/>
              <w:spacing w:line="179" w:lineRule="exact"/>
              <w:ind w:left="259" w:right="206"/>
              <w:jc w:val="center"/>
              <w:rPr>
                <w:sz w:val="16"/>
              </w:rPr>
            </w:pPr>
            <w:r>
              <w:rPr>
                <w:sz w:val="16"/>
              </w:rPr>
              <w:t>90.0</w:t>
            </w:r>
          </w:p>
        </w:tc>
        <w:tc>
          <w:tcPr>
            <w:tcW w:w="1036" w:type="dxa"/>
          </w:tcPr>
          <w:p>
            <w:pPr>
              <w:pStyle w:val="TableParagraph"/>
              <w:spacing w:line="179" w:lineRule="exact"/>
              <w:ind w:left="370"/>
              <w:rPr>
                <w:sz w:val="16"/>
              </w:rPr>
            </w:pPr>
            <w:r>
              <w:rPr>
                <w:sz w:val="16"/>
              </w:rPr>
              <w:t>85.7</w:t>
            </w:r>
          </w:p>
        </w:tc>
        <w:tc>
          <w:tcPr>
            <w:tcW w:w="977" w:type="dxa"/>
          </w:tcPr>
          <w:p>
            <w:pPr>
              <w:pStyle w:val="TableParagraph"/>
              <w:spacing w:line="179" w:lineRule="exact"/>
              <w:ind w:left="323"/>
              <w:rPr>
                <w:sz w:val="16"/>
              </w:rPr>
            </w:pPr>
            <w:r>
              <w:rPr>
                <w:sz w:val="16"/>
              </w:rPr>
              <w:t>80.6</w:t>
            </w:r>
          </w:p>
        </w:tc>
        <w:tc>
          <w:tcPr>
            <w:tcW w:w="1061" w:type="dxa"/>
          </w:tcPr>
          <w:p>
            <w:pPr>
              <w:pStyle w:val="TableParagraph"/>
              <w:spacing w:line="179" w:lineRule="exact"/>
              <w:ind w:left="73" w:right="79"/>
              <w:jc w:val="center"/>
              <w:rPr>
                <w:sz w:val="16"/>
              </w:rPr>
            </w:pPr>
            <w:r>
              <w:rPr>
                <w:sz w:val="16"/>
              </w:rPr>
              <w:t>5.0</w:t>
            </w:r>
          </w:p>
        </w:tc>
        <w:tc>
          <w:tcPr>
            <w:tcW w:w="905" w:type="dxa"/>
          </w:tcPr>
          <w:p>
            <w:pPr>
              <w:pStyle w:val="TableParagraph"/>
              <w:spacing w:line="179" w:lineRule="exact"/>
              <w:ind w:right="301"/>
              <w:jc w:val="right"/>
              <w:rPr>
                <w:sz w:val="16"/>
              </w:rPr>
            </w:pPr>
            <w:r>
              <w:rPr>
                <w:sz w:val="16"/>
              </w:rPr>
              <w:t>522</w:t>
            </w:r>
          </w:p>
        </w:tc>
      </w:tr>
      <w:tr>
        <w:trPr>
          <w:trHeight w:val="200" w:hRule="atLeast"/>
        </w:trPr>
        <w:tc>
          <w:tcPr>
            <w:tcW w:w="1834" w:type="dxa"/>
          </w:tcPr>
          <w:p>
            <w:pPr>
              <w:pStyle w:val="TableParagraph"/>
              <w:spacing w:line="180" w:lineRule="exact"/>
              <w:ind w:left="137"/>
              <w:rPr>
                <w:sz w:val="16"/>
              </w:rPr>
            </w:pPr>
            <w:r>
              <w:rPr>
                <w:sz w:val="16"/>
              </w:rPr>
              <w:t>Scheduled tribe</w:t>
            </w:r>
          </w:p>
        </w:tc>
        <w:tc>
          <w:tcPr>
            <w:tcW w:w="1045" w:type="dxa"/>
          </w:tcPr>
          <w:p>
            <w:pPr>
              <w:pStyle w:val="TableParagraph"/>
              <w:spacing w:line="180" w:lineRule="exact"/>
              <w:ind w:right="332"/>
              <w:jc w:val="right"/>
              <w:rPr>
                <w:sz w:val="16"/>
              </w:rPr>
            </w:pPr>
            <w:r>
              <w:rPr>
                <w:sz w:val="16"/>
              </w:rPr>
              <w:t>80.3</w:t>
            </w:r>
          </w:p>
        </w:tc>
        <w:tc>
          <w:tcPr>
            <w:tcW w:w="896" w:type="dxa"/>
          </w:tcPr>
          <w:p>
            <w:pPr>
              <w:pStyle w:val="TableParagraph"/>
              <w:spacing w:line="180" w:lineRule="exact"/>
              <w:ind w:right="273"/>
              <w:jc w:val="right"/>
              <w:rPr>
                <w:sz w:val="16"/>
              </w:rPr>
            </w:pPr>
            <w:r>
              <w:rPr>
                <w:sz w:val="16"/>
              </w:rPr>
              <w:t>74.8</w:t>
            </w:r>
          </w:p>
        </w:tc>
        <w:tc>
          <w:tcPr>
            <w:tcW w:w="938" w:type="dxa"/>
          </w:tcPr>
          <w:p>
            <w:pPr>
              <w:pStyle w:val="TableParagraph"/>
              <w:spacing w:line="180" w:lineRule="exact"/>
              <w:ind w:right="306"/>
              <w:jc w:val="right"/>
              <w:rPr>
                <w:sz w:val="16"/>
              </w:rPr>
            </w:pPr>
            <w:r>
              <w:rPr>
                <w:sz w:val="16"/>
              </w:rPr>
              <w:t>77.1</w:t>
            </w:r>
          </w:p>
        </w:tc>
        <w:tc>
          <w:tcPr>
            <w:tcW w:w="1037" w:type="dxa"/>
          </w:tcPr>
          <w:p>
            <w:pPr>
              <w:pStyle w:val="TableParagraph"/>
              <w:spacing w:line="180" w:lineRule="exact"/>
              <w:ind w:right="351"/>
              <w:jc w:val="right"/>
              <w:rPr>
                <w:sz w:val="16"/>
              </w:rPr>
            </w:pPr>
            <w:r>
              <w:rPr>
                <w:sz w:val="16"/>
              </w:rPr>
              <w:t>63.1</w:t>
            </w:r>
          </w:p>
        </w:tc>
        <w:tc>
          <w:tcPr>
            <w:tcW w:w="1059" w:type="dxa"/>
          </w:tcPr>
          <w:p>
            <w:pPr>
              <w:pStyle w:val="TableParagraph"/>
              <w:spacing w:line="180" w:lineRule="exact"/>
              <w:ind w:right="424"/>
              <w:jc w:val="right"/>
              <w:rPr>
                <w:sz w:val="16"/>
              </w:rPr>
            </w:pPr>
            <w:r>
              <w:rPr>
                <w:sz w:val="16"/>
              </w:rPr>
              <w:t>10.1</w:t>
            </w:r>
          </w:p>
        </w:tc>
        <w:tc>
          <w:tcPr>
            <w:tcW w:w="810" w:type="dxa"/>
          </w:tcPr>
          <w:p>
            <w:pPr>
              <w:pStyle w:val="TableParagraph"/>
              <w:spacing w:line="180" w:lineRule="exact"/>
              <w:ind w:right="228"/>
              <w:jc w:val="right"/>
              <w:rPr>
                <w:sz w:val="16"/>
              </w:rPr>
            </w:pPr>
            <w:r>
              <w:rPr>
                <w:sz w:val="16"/>
              </w:rPr>
              <w:t>415</w:t>
            </w:r>
          </w:p>
        </w:tc>
        <w:tc>
          <w:tcPr>
            <w:tcW w:w="986" w:type="dxa"/>
          </w:tcPr>
          <w:p>
            <w:pPr>
              <w:pStyle w:val="TableParagraph"/>
              <w:spacing w:line="180" w:lineRule="exact"/>
              <w:ind w:left="259" w:right="206"/>
              <w:jc w:val="center"/>
              <w:rPr>
                <w:sz w:val="16"/>
              </w:rPr>
            </w:pPr>
            <w:r>
              <w:rPr>
                <w:sz w:val="16"/>
              </w:rPr>
              <w:t>86.3</w:t>
            </w:r>
          </w:p>
        </w:tc>
        <w:tc>
          <w:tcPr>
            <w:tcW w:w="1036" w:type="dxa"/>
          </w:tcPr>
          <w:p>
            <w:pPr>
              <w:pStyle w:val="TableParagraph"/>
              <w:spacing w:line="180" w:lineRule="exact"/>
              <w:ind w:left="370"/>
              <w:rPr>
                <w:sz w:val="16"/>
              </w:rPr>
            </w:pPr>
            <w:r>
              <w:rPr>
                <w:sz w:val="16"/>
              </w:rPr>
              <w:t>90.0</w:t>
            </w:r>
          </w:p>
        </w:tc>
        <w:tc>
          <w:tcPr>
            <w:tcW w:w="977" w:type="dxa"/>
          </w:tcPr>
          <w:p>
            <w:pPr>
              <w:pStyle w:val="TableParagraph"/>
              <w:spacing w:line="180" w:lineRule="exact"/>
              <w:ind w:left="323"/>
              <w:rPr>
                <w:sz w:val="16"/>
              </w:rPr>
            </w:pPr>
            <w:r>
              <w:rPr>
                <w:sz w:val="16"/>
              </w:rPr>
              <w:t>82.6</w:t>
            </w:r>
          </w:p>
        </w:tc>
        <w:tc>
          <w:tcPr>
            <w:tcW w:w="1061" w:type="dxa"/>
          </w:tcPr>
          <w:p>
            <w:pPr>
              <w:pStyle w:val="TableParagraph"/>
              <w:spacing w:line="180" w:lineRule="exact"/>
              <w:ind w:left="73" w:right="79"/>
              <w:jc w:val="center"/>
              <w:rPr>
                <w:sz w:val="16"/>
              </w:rPr>
            </w:pPr>
            <w:r>
              <w:rPr>
                <w:sz w:val="16"/>
              </w:rPr>
              <w:t>6.3</w:t>
            </w:r>
          </w:p>
        </w:tc>
        <w:tc>
          <w:tcPr>
            <w:tcW w:w="905" w:type="dxa"/>
          </w:tcPr>
          <w:p>
            <w:pPr>
              <w:pStyle w:val="TableParagraph"/>
              <w:spacing w:line="180" w:lineRule="exact"/>
              <w:ind w:right="301"/>
              <w:jc w:val="right"/>
              <w:rPr>
                <w:sz w:val="16"/>
              </w:rPr>
            </w:pPr>
            <w:r>
              <w:rPr>
                <w:sz w:val="16"/>
              </w:rPr>
              <w:t>330</w:t>
            </w:r>
          </w:p>
        </w:tc>
      </w:tr>
      <w:tr>
        <w:trPr>
          <w:trHeight w:val="198" w:hRule="atLeast"/>
        </w:trPr>
        <w:tc>
          <w:tcPr>
            <w:tcW w:w="1834" w:type="dxa"/>
          </w:tcPr>
          <w:p>
            <w:pPr>
              <w:pStyle w:val="TableParagraph"/>
              <w:spacing w:line="178" w:lineRule="exact"/>
              <w:ind w:left="137"/>
              <w:rPr>
                <w:sz w:val="16"/>
              </w:rPr>
            </w:pPr>
            <w:r>
              <w:rPr>
                <w:sz w:val="16"/>
              </w:rPr>
              <w:t>Other backward class</w:t>
            </w:r>
          </w:p>
        </w:tc>
        <w:tc>
          <w:tcPr>
            <w:tcW w:w="1045" w:type="dxa"/>
          </w:tcPr>
          <w:p>
            <w:pPr>
              <w:pStyle w:val="TableParagraph"/>
              <w:spacing w:line="178" w:lineRule="exact"/>
              <w:ind w:right="332"/>
              <w:jc w:val="right"/>
              <w:rPr>
                <w:sz w:val="16"/>
              </w:rPr>
            </w:pPr>
            <w:r>
              <w:rPr>
                <w:sz w:val="16"/>
              </w:rPr>
              <w:t>81.8</w:t>
            </w:r>
          </w:p>
        </w:tc>
        <w:tc>
          <w:tcPr>
            <w:tcW w:w="896" w:type="dxa"/>
          </w:tcPr>
          <w:p>
            <w:pPr>
              <w:pStyle w:val="TableParagraph"/>
              <w:spacing w:line="178" w:lineRule="exact"/>
              <w:ind w:right="273"/>
              <w:jc w:val="right"/>
              <w:rPr>
                <w:sz w:val="16"/>
              </w:rPr>
            </w:pPr>
            <w:r>
              <w:rPr>
                <w:sz w:val="16"/>
              </w:rPr>
              <w:t>78.9</w:t>
            </w:r>
          </w:p>
        </w:tc>
        <w:tc>
          <w:tcPr>
            <w:tcW w:w="938" w:type="dxa"/>
          </w:tcPr>
          <w:p>
            <w:pPr>
              <w:pStyle w:val="TableParagraph"/>
              <w:spacing w:line="178" w:lineRule="exact"/>
              <w:ind w:right="306"/>
              <w:jc w:val="right"/>
              <w:rPr>
                <w:sz w:val="16"/>
              </w:rPr>
            </w:pPr>
            <w:r>
              <w:rPr>
                <w:sz w:val="16"/>
              </w:rPr>
              <w:t>78.9</w:t>
            </w:r>
          </w:p>
        </w:tc>
        <w:tc>
          <w:tcPr>
            <w:tcW w:w="1037" w:type="dxa"/>
          </w:tcPr>
          <w:p>
            <w:pPr>
              <w:pStyle w:val="TableParagraph"/>
              <w:spacing w:line="178" w:lineRule="exact"/>
              <w:ind w:right="351"/>
              <w:jc w:val="right"/>
              <w:rPr>
                <w:sz w:val="16"/>
              </w:rPr>
            </w:pPr>
            <w:r>
              <w:rPr>
                <w:sz w:val="16"/>
              </w:rPr>
              <w:t>69.7</w:t>
            </w:r>
          </w:p>
        </w:tc>
        <w:tc>
          <w:tcPr>
            <w:tcW w:w="1059" w:type="dxa"/>
          </w:tcPr>
          <w:p>
            <w:pPr>
              <w:pStyle w:val="TableParagraph"/>
              <w:spacing w:line="178" w:lineRule="exact"/>
              <w:ind w:right="424"/>
              <w:jc w:val="right"/>
              <w:rPr>
                <w:sz w:val="16"/>
              </w:rPr>
            </w:pPr>
            <w:r>
              <w:rPr>
                <w:sz w:val="16"/>
              </w:rPr>
              <w:t>11.5</w:t>
            </w:r>
          </w:p>
        </w:tc>
        <w:tc>
          <w:tcPr>
            <w:tcW w:w="810" w:type="dxa"/>
          </w:tcPr>
          <w:p>
            <w:pPr>
              <w:pStyle w:val="TableParagraph"/>
              <w:spacing w:line="178" w:lineRule="exact"/>
              <w:ind w:right="228"/>
              <w:jc w:val="right"/>
              <w:rPr>
                <w:sz w:val="16"/>
              </w:rPr>
            </w:pPr>
            <w:r>
              <w:rPr>
                <w:sz w:val="16"/>
              </w:rPr>
              <w:t>1,097</w:t>
            </w:r>
          </w:p>
        </w:tc>
        <w:tc>
          <w:tcPr>
            <w:tcW w:w="986" w:type="dxa"/>
          </w:tcPr>
          <w:p>
            <w:pPr>
              <w:pStyle w:val="TableParagraph"/>
              <w:spacing w:line="178" w:lineRule="exact"/>
              <w:ind w:left="259" w:right="206"/>
              <w:jc w:val="center"/>
              <w:rPr>
                <w:sz w:val="16"/>
              </w:rPr>
            </w:pPr>
            <w:r>
              <w:rPr>
                <w:sz w:val="16"/>
              </w:rPr>
              <w:t>91.2</w:t>
            </w:r>
          </w:p>
        </w:tc>
        <w:tc>
          <w:tcPr>
            <w:tcW w:w="1036" w:type="dxa"/>
          </w:tcPr>
          <w:p>
            <w:pPr>
              <w:pStyle w:val="TableParagraph"/>
              <w:spacing w:line="178" w:lineRule="exact"/>
              <w:ind w:left="370"/>
              <w:rPr>
                <w:sz w:val="16"/>
              </w:rPr>
            </w:pPr>
            <w:r>
              <w:rPr>
                <w:sz w:val="16"/>
              </w:rPr>
              <w:t>89.4</w:t>
            </w:r>
          </w:p>
        </w:tc>
        <w:tc>
          <w:tcPr>
            <w:tcW w:w="977" w:type="dxa"/>
          </w:tcPr>
          <w:p>
            <w:pPr>
              <w:pStyle w:val="TableParagraph"/>
              <w:spacing w:line="178" w:lineRule="exact"/>
              <w:ind w:left="323"/>
              <w:rPr>
                <w:sz w:val="16"/>
              </w:rPr>
            </w:pPr>
            <w:r>
              <w:rPr>
                <w:sz w:val="16"/>
              </w:rPr>
              <w:t>83.4</w:t>
            </w:r>
          </w:p>
        </w:tc>
        <w:tc>
          <w:tcPr>
            <w:tcW w:w="1061" w:type="dxa"/>
          </w:tcPr>
          <w:p>
            <w:pPr>
              <w:pStyle w:val="TableParagraph"/>
              <w:spacing w:line="178" w:lineRule="exact"/>
              <w:ind w:left="73" w:right="79"/>
              <w:jc w:val="center"/>
              <w:rPr>
                <w:sz w:val="16"/>
              </w:rPr>
            </w:pPr>
            <w:r>
              <w:rPr>
                <w:sz w:val="16"/>
              </w:rPr>
              <w:t>2.8</w:t>
            </w:r>
          </w:p>
        </w:tc>
        <w:tc>
          <w:tcPr>
            <w:tcW w:w="905" w:type="dxa"/>
          </w:tcPr>
          <w:p>
            <w:pPr>
              <w:pStyle w:val="TableParagraph"/>
              <w:spacing w:line="178" w:lineRule="exact"/>
              <w:ind w:right="301"/>
              <w:jc w:val="right"/>
              <w:rPr>
                <w:sz w:val="16"/>
              </w:rPr>
            </w:pPr>
            <w:r>
              <w:rPr>
                <w:sz w:val="16"/>
              </w:rPr>
              <w:t>910</w:t>
            </w:r>
          </w:p>
        </w:tc>
      </w:tr>
      <w:tr>
        <w:trPr>
          <w:trHeight w:val="297" w:hRule="atLeast"/>
        </w:trPr>
        <w:tc>
          <w:tcPr>
            <w:tcW w:w="1834" w:type="dxa"/>
          </w:tcPr>
          <w:p>
            <w:pPr>
              <w:pStyle w:val="TableParagraph"/>
              <w:spacing w:line="180" w:lineRule="exact"/>
              <w:ind w:left="137"/>
              <w:rPr>
                <w:sz w:val="16"/>
              </w:rPr>
            </w:pPr>
            <w:r>
              <w:rPr>
                <w:sz w:val="16"/>
              </w:rPr>
              <w:t>Other</w:t>
            </w:r>
          </w:p>
        </w:tc>
        <w:tc>
          <w:tcPr>
            <w:tcW w:w="1045" w:type="dxa"/>
          </w:tcPr>
          <w:p>
            <w:pPr>
              <w:pStyle w:val="TableParagraph"/>
              <w:spacing w:line="180" w:lineRule="exact"/>
              <w:ind w:right="332"/>
              <w:jc w:val="right"/>
              <w:rPr>
                <w:sz w:val="16"/>
              </w:rPr>
            </w:pPr>
            <w:r>
              <w:rPr>
                <w:sz w:val="16"/>
              </w:rPr>
              <w:t>84.9</w:t>
            </w:r>
          </w:p>
        </w:tc>
        <w:tc>
          <w:tcPr>
            <w:tcW w:w="896" w:type="dxa"/>
          </w:tcPr>
          <w:p>
            <w:pPr>
              <w:pStyle w:val="TableParagraph"/>
              <w:spacing w:line="180" w:lineRule="exact"/>
              <w:ind w:right="273"/>
              <w:jc w:val="right"/>
              <w:rPr>
                <w:sz w:val="16"/>
              </w:rPr>
            </w:pPr>
            <w:r>
              <w:rPr>
                <w:sz w:val="16"/>
              </w:rPr>
              <w:t>81.0</w:t>
            </w:r>
          </w:p>
        </w:tc>
        <w:tc>
          <w:tcPr>
            <w:tcW w:w="938" w:type="dxa"/>
          </w:tcPr>
          <w:p>
            <w:pPr>
              <w:pStyle w:val="TableParagraph"/>
              <w:spacing w:line="180" w:lineRule="exact"/>
              <w:ind w:right="306"/>
              <w:jc w:val="right"/>
              <w:rPr>
                <w:sz w:val="16"/>
              </w:rPr>
            </w:pPr>
            <w:r>
              <w:rPr>
                <w:sz w:val="16"/>
              </w:rPr>
              <w:t>84.1</w:t>
            </w:r>
          </w:p>
        </w:tc>
        <w:tc>
          <w:tcPr>
            <w:tcW w:w="1037" w:type="dxa"/>
          </w:tcPr>
          <w:p>
            <w:pPr>
              <w:pStyle w:val="TableParagraph"/>
              <w:spacing w:line="180" w:lineRule="exact"/>
              <w:ind w:right="351"/>
              <w:jc w:val="right"/>
              <w:rPr>
                <w:sz w:val="16"/>
              </w:rPr>
            </w:pPr>
            <w:r>
              <w:rPr>
                <w:sz w:val="16"/>
              </w:rPr>
              <w:t>72.9</w:t>
            </w:r>
          </w:p>
        </w:tc>
        <w:tc>
          <w:tcPr>
            <w:tcW w:w="1059" w:type="dxa"/>
          </w:tcPr>
          <w:p>
            <w:pPr>
              <w:pStyle w:val="TableParagraph"/>
              <w:spacing w:line="180" w:lineRule="exact"/>
              <w:ind w:right="424"/>
              <w:jc w:val="right"/>
              <w:rPr>
                <w:sz w:val="16"/>
              </w:rPr>
            </w:pPr>
            <w:r>
              <w:rPr>
                <w:sz w:val="16"/>
              </w:rPr>
              <w:t>7.9</w:t>
            </w:r>
          </w:p>
        </w:tc>
        <w:tc>
          <w:tcPr>
            <w:tcW w:w="810" w:type="dxa"/>
          </w:tcPr>
          <w:p>
            <w:pPr>
              <w:pStyle w:val="TableParagraph"/>
              <w:spacing w:line="180" w:lineRule="exact"/>
              <w:ind w:right="228"/>
              <w:jc w:val="right"/>
              <w:rPr>
                <w:sz w:val="16"/>
              </w:rPr>
            </w:pPr>
            <w:r>
              <w:rPr>
                <w:sz w:val="16"/>
              </w:rPr>
              <w:t>1,450</w:t>
            </w:r>
          </w:p>
        </w:tc>
        <w:tc>
          <w:tcPr>
            <w:tcW w:w="986" w:type="dxa"/>
          </w:tcPr>
          <w:p>
            <w:pPr>
              <w:pStyle w:val="TableParagraph"/>
              <w:spacing w:line="180" w:lineRule="exact"/>
              <w:ind w:left="259" w:right="206"/>
              <w:jc w:val="center"/>
              <w:rPr>
                <w:sz w:val="16"/>
              </w:rPr>
            </w:pPr>
            <w:r>
              <w:rPr>
                <w:sz w:val="16"/>
              </w:rPr>
              <w:t>88.4</w:t>
            </w:r>
          </w:p>
        </w:tc>
        <w:tc>
          <w:tcPr>
            <w:tcW w:w="1036" w:type="dxa"/>
          </w:tcPr>
          <w:p>
            <w:pPr>
              <w:pStyle w:val="TableParagraph"/>
              <w:spacing w:line="180" w:lineRule="exact"/>
              <w:ind w:left="370"/>
              <w:rPr>
                <w:sz w:val="16"/>
              </w:rPr>
            </w:pPr>
            <w:r>
              <w:rPr>
                <w:sz w:val="16"/>
              </w:rPr>
              <w:t>88.0</w:t>
            </w:r>
          </w:p>
        </w:tc>
        <w:tc>
          <w:tcPr>
            <w:tcW w:w="977" w:type="dxa"/>
          </w:tcPr>
          <w:p>
            <w:pPr>
              <w:pStyle w:val="TableParagraph"/>
              <w:spacing w:line="180" w:lineRule="exact"/>
              <w:ind w:left="323"/>
              <w:rPr>
                <w:sz w:val="16"/>
              </w:rPr>
            </w:pPr>
            <w:r>
              <w:rPr>
                <w:sz w:val="16"/>
              </w:rPr>
              <w:t>81.6</w:t>
            </w:r>
          </w:p>
        </w:tc>
        <w:tc>
          <w:tcPr>
            <w:tcW w:w="1061" w:type="dxa"/>
          </w:tcPr>
          <w:p>
            <w:pPr>
              <w:pStyle w:val="TableParagraph"/>
              <w:spacing w:line="180" w:lineRule="exact"/>
              <w:ind w:left="73" w:right="79"/>
              <w:jc w:val="center"/>
              <w:rPr>
                <w:sz w:val="16"/>
              </w:rPr>
            </w:pPr>
            <w:r>
              <w:rPr>
                <w:sz w:val="16"/>
              </w:rPr>
              <w:t>5.2</w:t>
            </w:r>
          </w:p>
        </w:tc>
        <w:tc>
          <w:tcPr>
            <w:tcW w:w="905" w:type="dxa"/>
          </w:tcPr>
          <w:p>
            <w:pPr>
              <w:pStyle w:val="TableParagraph"/>
              <w:spacing w:line="180" w:lineRule="exact"/>
              <w:ind w:right="301"/>
              <w:jc w:val="right"/>
              <w:rPr>
                <w:sz w:val="16"/>
              </w:rPr>
            </w:pPr>
            <w:r>
              <w:rPr>
                <w:sz w:val="16"/>
              </w:rPr>
              <w:t>1,115</w:t>
            </w:r>
          </w:p>
        </w:tc>
      </w:tr>
      <w:tr>
        <w:trPr>
          <w:trHeight w:val="360" w:hRule="atLeast"/>
        </w:trPr>
        <w:tc>
          <w:tcPr>
            <w:tcW w:w="1834" w:type="dxa"/>
            <w:tcBorders>
              <w:bottom w:val="single" w:sz="4" w:space="0" w:color="000000"/>
            </w:tcBorders>
          </w:tcPr>
          <w:p>
            <w:pPr>
              <w:pStyle w:val="TableParagraph"/>
              <w:spacing w:before="88"/>
              <w:ind w:left="36"/>
              <w:rPr>
                <w:sz w:val="16"/>
              </w:rPr>
            </w:pPr>
            <w:r>
              <w:rPr>
                <w:sz w:val="16"/>
              </w:rPr>
              <w:t>Total</w:t>
            </w:r>
          </w:p>
        </w:tc>
        <w:tc>
          <w:tcPr>
            <w:tcW w:w="1045" w:type="dxa"/>
            <w:tcBorders>
              <w:bottom w:val="single" w:sz="4" w:space="0" w:color="000000"/>
            </w:tcBorders>
          </w:tcPr>
          <w:p>
            <w:pPr>
              <w:pStyle w:val="TableParagraph"/>
              <w:spacing w:before="88"/>
              <w:ind w:right="332"/>
              <w:jc w:val="right"/>
              <w:rPr>
                <w:sz w:val="16"/>
              </w:rPr>
            </w:pPr>
            <w:r>
              <w:rPr>
                <w:sz w:val="16"/>
              </w:rPr>
              <w:t>82.4</w:t>
            </w:r>
          </w:p>
        </w:tc>
        <w:tc>
          <w:tcPr>
            <w:tcW w:w="896" w:type="dxa"/>
            <w:tcBorders>
              <w:bottom w:val="single" w:sz="4" w:space="0" w:color="000000"/>
            </w:tcBorders>
          </w:tcPr>
          <w:p>
            <w:pPr>
              <w:pStyle w:val="TableParagraph"/>
              <w:spacing w:before="88"/>
              <w:ind w:right="273"/>
              <w:jc w:val="right"/>
              <w:rPr>
                <w:sz w:val="16"/>
              </w:rPr>
            </w:pPr>
            <w:r>
              <w:rPr>
                <w:sz w:val="16"/>
              </w:rPr>
              <w:t>78.2</w:t>
            </w:r>
          </w:p>
        </w:tc>
        <w:tc>
          <w:tcPr>
            <w:tcW w:w="938" w:type="dxa"/>
            <w:tcBorders>
              <w:bottom w:val="single" w:sz="4" w:space="0" w:color="000000"/>
            </w:tcBorders>
          </w:tcPr>
          <w:p>
            <w:pPr>
              <w:pStyle w:val="TableParagraph"/>
              <w:spacing w:before="88"/>
              <w:ind w:right="306"/>
              <w:jc w:val="right"/>
              <w:rPr>
                <w:sz w:val="16"/>
              </w:rPr>
            </w:pPr>
            <w:r>
              <w:rPr>
                <w:sz w:val="16"/>
              </w:rPr>
              <w:t>80.7</w:t>
            </w:r>
          </w:p>
        </w:tc>
        <w:tc>
          <w:tcPr>
            <w:tcW w:w="1037" w:type="dxa"/>
            <w:tcBorders>
              <w:bottom w:val="single" w:sz="4" w:space="0" w:color="000000"/>
            </w:tcBorders>
          </w:tcPr>
          <w:p>
            <w:pPr>
              <w:pStyle w:val="TableParagraph"/>
              <w:spacing w:before="88"/>
              <w:ind w:right="351"/>
              <w:jc w:val="right"/>
              <w:rPr>
                <w:sz w:val="16"/>
              </w:rPr>
            </w:pPr>
            <w:r>
              <w:rPr>
                <w:sz w:val="16"/>
              </w:rPr>
              <w:t>69.5</w:t>
            </w:r>
          </w:p>
        </w:tc>
        <w:tc>
          <w:tcPr>
            <w:tcW w:w="1059" w:type="dxa"/>
            <w:tcBorders>
              <w:bottom w:val="single" w:sz="4" w:space="0" w:color="000000"/>
            </w:tcBorders>
          </w:tcPr>
          <w:p>
            <w:pPr>
              <w:pStyle w:val="TableParagraph"/>
              <w:spacing w:before="88"/>
              <w:ind w:right="424"/>
              <w:jc w:val="right"/>
              <w:rPr>
                <w:sz w:val="16"/>
              </w:rPr>
            </w:pPr>
            <w:r>
              <w:rPr>
                <w:sz w:val="16"/>
              </w:rPr>
              <w:t>10.2</w:t>
            </w:r>
          </w:p>
        </w:tc>
        <w:tc>
          <w:tcPr>
            <w:tcW w:w="810" w:type="dxa"/>
            <w:tcBorders>
              <w:bottom w:val="single" w:sz="4" w:space="0" w:color="000000"/>
            </w:tcBorders>
          </w:tcPr>
          <w:p>
            <w:pPr>
              <w:pStyle w:val="TableParagraph"/>
              <w:spacing w:before="88"/>
              <w:ind w:right="228"/>
              <w:jc w:val="right"/>
              <w:rPr>
                <w:sz w:val="16"/>
              </w:rPr>
            </w:pPr>
            <w:r>
              <w:rPr>
                <w:sz w:val="16"/>
              </w:rPr>
              <w:t>3,589</w:t>
            </w:r>
          </w:p>
        </w:tc>
        <w:tc>
          <w:tcPr>
            <w:tcW w:w="986" w:type="dxa"/>
            <w:tcBorders>
              <w:bottom w:val="single" w:sz="4" w:space="0" w:color="000000"/>
            </w:tcBorders>
          </w:tcPr>
          <w:p>
            <w:pPr>
              <w:pStyle w:val="TableParagraph"/>
              <w:spacing w:before="88"/>
              <w:ind w:left="259" w:right="206"/>
              <w:jc w:val="center"/>
              <w:rPr>
                <w:sz w:val="16"/>
              </w:rPr>
            </w:pPr>
            <w:r>
              <w:rPr>
                <w:sz w:val="16"/>
              </w:rPr>
              <w:t>89.4</w:t>
            </w:r>
          </w:p>
        </w:tc>
        <w:tc>
          <w:tcPr>
            <w:tcW w:w="1036" w:type="dxa"/>
            <w:tcBorders>
              <w:bottom w:val="single" w:sz="4" w:space="0" w:color="000000"/>
            </w:tcBorders>
          </w:tcPr>
          <w:p>
            <w:pPr>
              <w:pStyle w:val="TableParagraph"/>
              <w:spacing w:before="88"/>
              <w:ind w:left="370"/>
              <w:rPr>
                <w:sz w:val="16"/>
              </w:rPr>
            </w:pPr>
            <w:r>
              <w:rPr>
                <w:sz w:val="16"/>
              </w:rPr>
              <w:t>88.1</w:t>
            </w:r>
          </w:p>
        </w:tc>
        <w:tc>
          <w:tcPr>
            <w:tcW w:w="977" w:type="dxa"/>
            <w:tcBorders>
              <w:bottom w:val="single" w:sz="4" w:space="0" w:color="000000"/>
            </w:tcBorders>
          </w:tcPr>
          <w:p>
            <w:pPr>
              <w:pStyle w:val="TableParagraph"/>
              <w:spacing w:before="88"/>
              <w:ind w:left="323"/>
              <w:rPr>
                <w:sz w:val="16"/>
              </w:rPr>
            </w:pPr>
            <w:r>
              <w:rPr>
                <w:sz w:val="16"/>
              </w:rPr>
              <w:t>82.1</w:t>
            </w:r>
          </w:p>
        </w:tc>
        <w:tc>
          <w:tcPr>
            <w:tcW w:w="1061" w:type="dxa"/>
            <w:tcBorders>
              <w:bottom w:val="single" w:sz="4" w:space="0" w:color="000000"/>
            </w:tcBorders>
          </w:tcPr>
          <w:p>
            <w:pPr>
              <w:pStyle w:val="TableParagraph"/>
              <w:spacing w:before="88"/>
              <w:ind w:left="73" w:right="79"/>
              <w:jc w:val="center"/>
              <w:rPr>
                <w:sz w:val="16"/>
              </w:rPr>
            </w:pPr>
            <w:r>
              <w:rPr>
                <w:sz w:val="16"/>
              </w:rPr>
              <w:t>4.5</w:t>
            </w:r>
          </w:p>
        </w:tc>
        <w:tc>
          <w:tcPr>
            <w:tcW w:w="905" w:type="dxa"/>
            <w:tcBorders>
              <w:bottom w:val="single" w:sz="4" w:space="0" w:color="000000"/>
            </w:tcBorders>
          </w:tcPr>
          <w:p>
            <w:pPr>
              <w:pStyle w:val="TableParagraph"/>
              <w:spacing w:before="88"/>
              <w:ind w:right="301"/>
              <w:jc w:val="right"/>
              <w:rPr>
                <w:sz w:val="16"/>
              </w:rPr>
            </w:pPr>
            <w:r>
              <w:rPr>
                <w:sz w:val="16"/>
              </w:rPr>
              <w:t>2,905</w:t>
            </w:r>
          </w:p>
        </w:tc>
      </w:tr>
      <w:tr>
        <w:trPr>
          <w:trHeight w:val="913" w:hRule="atLeast"/>
        </w:trPr>
        <w:tc>
          <w:tcPr>
            <w:tcW w:w="12584" w:type="dxa"/>
            <w:gridSpan w:val="12"/>
            <w:tcBorders>
              <w:top w:val="single" w:sz="4" w:space="0" w:color="000000"/>
              <w:bottom w:val="single" w:sz="18" w:space="0" w:color="000000"/>
            </w:tcBorders>
          </w:tcPr>
          <w:p>
            <w:pPr>
              <w:pStyle w:val="TableParagraph"/>
              <w:spacing w:before="70"/>
              <w:ind w:left="36"/>
              <w:rPr>
                <w:sz w:val="16"/>
              </w:rPr>
            </w:pPr>
            <w:r>
              <w:rPr>
                <w:sz w:val="16"/>
              </w:rPr>
              <w:t>Note:</w:t>
            </w:r>
            <w:r>
              <w:rPr>
                <w:spacing w:val="-7"/>
                <w:sz w:val="16"/>
              </w:rPr>
              <w:t> </w:t>
            </w:r>
            <w:r>
              <w:rPr>
                <w:sz w:val="16"/>
              </w:rPr>
              <w:t>Figures</w:t>
            </w:r>
            <w:r>
              <w:rPr>
                <w:spacing w:val="-8"/>
                <w:sz w:val="16"/>
              </w:rPr>
              <w:t> </w:t>
            </w:r>
            <w:r>
              <w:rPr>
                <w:sz w:val="16"/>
              </w:rPr>
              <w:t>in</w:t>
            </w:r>
            <w:r>
              <w:rPr>
                <w:spacing w:val="-7"/>
                <w:sz w:val="16"/>
              </w:rPr>
              <w:t> </w:t>
            </w:r>
            <w:r>
              <w:rPr>
                <w:sz w:val="16"/>
              </w:rPr>
              <w:t>parentheses</w:t>
            </w:r>
            <w:r>
              <w:rPr>
                <w:spacing w:val="-8"/>
                <w:sz w:val="16"/>
              </w:rPr>
              <w:t> </w:t>
            </w:r>
            <w:r>
              <w:rPr>
                <w:sz w:val="16"/>
              </w:rPr>
              <w:t>are</w:t>
            </w:r>
            <w:r>
              <w:rPr>
                <w:spacing w:val="-7"/>
                <w:sz w:val="16"/>
              </w:rPr>
              <w:t> </w:t>
            </w:r>
            <w:r>
              <w:rPr>
                <w:sz w:val="16"/>
              </w:rPr>
              <w:t>based</w:t>
            </w:r>
            <w:r>
              <w:rPr>
                <w:spacing w:val="-8"/>
                <w:sz w:val="16"/>
              </w:rPr>
              <w:t> </w:t>
            </w:r>
            <w:r>
              <w:rPr>
                <w:sz w:val="16"/>
              </w:rPr>
              <w:t>on</w:t>
            </w:r>
            <w:r>
              <w:rPr>
                <w:spacing w:val="-8"/>
                <w:sz w:val="16"/>
              </w:rPr>
              <w:t> </w:t>
            </w:r>
            <w:r>
              <w:rPr>
                <w:sz w:val="16"/>
              </w:rPr>
              <w:t>25-49</w:t>
            </w:r>
            <w:r>
              <w:rPr>
                <w:spacing w:val="-6"/>
                <w:sz w:val="16"/>
              </w:rPr>
              <w:t> </w:t>
            </w:r>
            <w:r>
              <w:rPr>
                <w:sz w:val="16"/>
              </w:rPr>
              <w:t>unweighted</w:t>
            </w:r>
            <w:r>
              <w:rPr>
                <w:spacing w:val="-8"/>
                <w:sz w:val="16"/>
              </w:rPr>
              <w:t> </w:t>
            </w:r>
            <w:r>
              <w:rPr>
                <w:sz w:val="16"/>
              </w:rPr>
              <w:t>cases.</w:t>
            </w:r>
            <w:r>
              <w:rPr>
                <w:spacing w:val="-7"/>
                <w:sz w:val="16"/>
              </w:rPr>
              <w:t> </w:t>
            </w:r>
            <w:r>
              <w:rPr>
                <w:sz w:val="16"/>
              </w:rPr>
              <w:t>An</w:t>
            </w:r>
            <w:r>
              <w:rPr>
                <w:spacing w:val="-8"/>
                <w:sz w:val="16"/>
              </w:rPr>
              <w:t> </w:t>
            </w:r>
            <w:r>
              <w:rPr>
                <w:sz w:val="16"/>
              </w:rPr>
              <w:t>asterisk</w:t>
            </w:r>
            <w:r>
              <w:rPr>
                <w:spacing w:val="-9"/>
                <w:sz w:val="16"/>
              </w:rPr>
              <w:t> </w:t>
            </w:r>
            <w:r>
              <w:rPr>
                <w:sz w:val="16"/>
              </w:rPr>
              <w:t>indicates</w:t>
            </w:r>
            <w:r>
              <w:rPr>
                <w:spacing w:val="-5"/>
                <w:sz w:val="16"/>
              </w:rPr>
              <w:t> </w:t>
            </w:r>
            <w:r>
              <w:rPr>
                <w:sz w:val="16"/>
              </w:rPr>
              <w:t>that</w:t>
            </w:r>
            <w:r>
              <w:rPr>
                <w:spacing w:val="-9"/>
                <w:sz w:val="16"/>
              </w:rPr>
              <w:t> </w:t>
            </w:r>
            <w:r>
              <w:rPr>
                <w:sz w:val="16"/>
              </w:rPr>
              <w:t>a</w:t>
            </w:r>
            <w:r>
              <w:rPr>
                <w:spacing w:val="-7"/>
                <w:sz w:val="16"/>
              </w:rPr>
              <w:t> </w:t>
            </w:r>
            <w:r>
              <w:rPr>
                <w:sz w:val="16"/>
              </w:rPr>
              <w:t>figure</w:t>
            </w:r>
            <w:r>
              <w:rPr>
                <w:spacing w:val="-8"/>
                <w:sz w:val="16"/>
              </w:rPr>
              <w:t> </w:t>
            </w:r>
            <w:r>
              <w:rPr>
                <w:sz w:val="16"/>
              </w:rPr>
              <w:t>is</w:t>
            </w:r>
            <w:r>
              <w:rPr>
                <w:spacing w:val="-8"/>
                <w:sz w:val="16"/>
              </w:rPr>
              <w:t> </w:t>
            </w:r>
            <w:r>
              <w:rPr>
                <w:sz w:val="16"/>
              </w:rPr>
              <w:t>based</w:t>
            </w:r>
            <w:r>
              <w:rPr>
                <w:spacing w:val="-7"/>
                <w:sz w:val="16"/>
              </w:rPr>
              <w:t> </w:t>
            </w:r>
            <w:r>
              <w:rPr>
                <w:sz w:val="16"/>
              </w:rPr>
              <w:t>on</w:t>
            </w:r>
            <w:r>
              <w:rPr>
                <w:spacing w:val="-6"/>
                <w:sz w:val="16"/>
              </w:rPr>
              <w:t> </w:t>
            </w:r>
            <w:r>
              <w:rPr>
                <w:sz w:val="16"/>
              </w:rPr>
              <w:t>fewer</w:t>
            </w:r>
            <w:r>
              <w:rPr>
                <w:spacing w:val="-7"/>
                <w:sz w:val="16"/>
              </w:rPr>
              <w:t> </w:t>
            </w:r>
            <w:r>
              <w:rPr>
                <w:sz w:val="16"/>
              </w:rPr>
              <w:t>than</w:t>
            </w:r>
            <w:r>
              <w:rPr>
                <w:spacing w:val="-8"/>
                <w:sz w:val="16"/>
              </w:rPr>
              <w:t> </w:t>
            </w:r>
            <w:r>
              <w:rPr>
                <w:sz w:val="16"/>
              </w:rPr>
              <w:t>25</w:t>
            </w:r>
            <w:r>
              <w:rPr>
                <w:spacing w:val="-7"/>
                <w:sz w:val="16"/>
              </w:rPr>
              <w:t> </w:t>
            </w:r>
            <w:r>
              <w:rPr>
                <w:sz w:val="16"/>
              </w:rPr>
              <w:t>unweighted</w:t>
            </w:r>
            <w:r>
              <w:rPr>
                <w:spacing w:val="-7"/>
                <w:sz w:val="16"/>
              </w:rPr>
              <w:t> </w:t>
            </w:r>
            <w:r>
              <w:rPr>
                <w:sz w:val="16"/>
              </w:rPr>
              <w:t>cases</w:t>
            </w:r>
            <w:r>
              <w:rPr>
                <w:spacing w:val="-8"/>
                <w:sz w:val="16"/>
              </w:rPr>
              <w:t> </w:t>
            </w:r>
            <w:r>
              <w:rPr>
                <w:sz w:val="16"/>
              </w:rPr>
              <w:t>and</w:t>
            </w:r>
            <w:r>
              <w:rPr>
                <w:spacing w:val="-5"/>
                <w:sz w:val="16"/>
              </w:rPr>
              <w:t> </w:t>
            </w:r>
            <w:r>
              <w:rPr>
                <w:sz w:val="16"/>
              </w:rPr>
              <w:t>has</w:t>
            </w:r>
            <w:r>
              <w:rPr>
                <w:spacing w:val="-8"/>
                <w:sz w:val="16"/>
              </w:rPr>
              <w:t> </w:t>
            </w:r>
            <w:r>
              <w:rPr>
                <w:sz w:val="16"/>
              </w:rPr>
              <w:t>been</w:t>
            </w:r>
            <w:r>
              <w:rPr>
                <w:spacing w:val="-8"/>
                <w:sz w:val="16"/>
              </w:rPr>
              <w:t> </w:t>
            </w:r>
            <w:r>
              <w:rPr>
                <w:sz w:val="16"/>
              </w:rPr>
              <w:t>suppressed.</w:t>
            </w:r>
            <w:r>
              <w:rPr>
                <w:spacing w:val="-4"/>
                <w:sz w:val="16"/>
              </w:rPr>
              <w:t> </w:t>
            </w:r>
            <w:r>
              <w:rPr>
                <w:sz w:val="16"/>
              </w:rPr>
              <w:t>Total</w:t>
            </w:r>
            <w:r>
              <w:rPr>
                <w:spacing w:val="-6"/>
                <w:sz w:val="16"/>
              </w:rPr>
              <w:t> </w:t>
            </w:r>
            <w:r>
              <w:rPr>
                <w:sz w:val="16"/>
              </w:rPr>
              <w:t>includes</w:t>
            </w:r>
            <w:r>
              <w:rPr>
                <w:spacing w:val="-6"/>
                <w:sz w:val="16"/>
              </w:rPr>
              <w:t> </w:t>
            </w:r>
            <w:r>
              <w:rPr>
                <w:sz w:val="16"/>
              </w:rPr>
              <w:t>women and men who don’t know their caste/tribe, who are not shown</w:t>
            </w:r>
            <w:r>
              <w:rPr>
                <w:spacing w:val="-10"/>
                <w:sz w:val="16"/>
              </w:rPr>
              <w:t> </w:t>
            </w:r>
            <w:r>
              <w:rPr>
                <w:sz w:val="16"/>
              </w:rPr>
              <w:t>separately.</w:t>
            </w:r>
          </w:p>
          <w:p>
            <w:pPr>
              <w:pStyle w:val="TableParagraph"/>
              <w:spacing w:before="2"/>
              <w:ind w:left="36"/>
              <w:rPr>
                <w:sz w:val="16"/>
              </w:rPr>
            </w:pPr>
            <w:r>
              <w:rPr>
                <w:sz w:val="16"/>
                <w:vertAlign w:val="superscript"/>
              </w:rPr>
              <w:t>1</w:t>
            </w:r>
            <w:r>
              <w:rPr>
                <w:sz w:val="16"/>
                <w:vertAlign w:val="baseline"/>
              </w:rPr>
              <w:t> Nuclear households are households comprised of a married couple or a man or a woman living alone or with unmarried children (biological, adopted, or fostered) with or without unrelated individuals. The remaining households are non-nuclear households.</w:t>
            </w:r>
          </w:p>
        </w:tc>
      </w:tr>
    </w:tbl>
    <w:p>
      <w:pPr>
        <w:spacing w:after="0"/>
        <w:rPr>
          <w:sz w:val="16"/>
        </w:rPr>
        <w:sectPr>
          <w:pgSz w:w="15840" w:h="12240" w:orient="landscape"/>
          <w:pgMar w:header="0" w:footer="727" w:top="1140" w:bottom="920" w:left="680" w:right="700"/>
        </w:sectPr>
      </w:pPr>
    </w:p>
    <w:p>
      <w:pPr>
        <w:pStyle w:val="BodyText"/>
        <w:spacing w:before="5"/>
        <w:rPr>
          <w:sz w:val="6"/>
        </w:rPr>
      </w:pPr>
    </w:p>
    <w:tbl>
      <w:tblPr>
        <w:tblW w:w="0" w:type="auto"/>
        <w:jc w:val="left"/>
        <w:tblInd w:w="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32"/>
        <w:gridCol w:w="1540"/>
        <w:gridCol w:w="1677"/>
        <w:gridCol w:w="1357"/>
        <w:gridCol w:w="1505"/>
        <w:gridCol w:w="1534"/>
        <w:gridCol w:w="1062"/>
        <w:gridCol w:w="1400"/>
        <w:gridCol w:w="1176"/>
      </w:tblGrid>
      <w:tr>
        <w:trPr>
          <w:trHeight w:val="398" w:hRule="atLeast"/>
        </w:trPr>
        <w:tc>
          <w:tcPr>
            <w:tcW w:w="13483" w:type="dxa"/>
            <w:gridSpan w:val="9"/>
            <w:tcBorders>
              <w:top w:val="single" w:sz="18" w:space="0" w:color="000000"/>
            </w:tcBorders>
          </w:tcPr>
          <w:p>
            <w:pPr>
              <w:pStyle w:val="TableParagraph"/>
              <w:spacing w:before="82"/>
              <w:ind w:left="36"/>
              <w:rPr>
                <w:sz w:val="18"/>
              </w:rPr>
            </w:pPr>
            <w:r>
              <w:rPr>
                <w:sz w:val="18"/>
                <w:u w:val="single"/>
              </w:rPr>
              <w:t>Table 100 Women's access to money and credit</w:t>
            </w:r>
          </w:p>
        </w:tc>
      </w:tr>
      <w:tr>
        <w:trPr>
          <w:trHeight w:val="582" w:hRule="atLeast"/>
        </w:trPr>
        <w:tc>
          <w:tcPr>
            <w:tcW w:w="13483" w:type="dxa"/>
            <w:gridSpan w:val="9"/>
            <w:tcBorders>
              <w:bottom w:val="single" w:sz="4" w:space="0" w:color="000000"/>
            </w:tcBorders>
          </w:tcPr>
          <w:p>
            <w:pPr>
              <w:pStyle w:val="TableParagraph"/>
              <w:spacing w:before="63"/>
              <w:ind w:left="36" w:right="26"/>
              <w:rPr>
                <w:sz w:val="18"/>
              </w:rPr>
            </w:pPr>
            <w:r>
              <w:rPr>
                <w:sz w:val="18"/>
              </w:rPr>
              <w:t>Percentage of women age 15-49 who have access to money, who know of a microcredit programme, who have taken a loan from a microcredit programme, and who are allowed to go to three specified places alone, and among women who own a mobile phone, percentage who use it for financial transactions by background characteristics, Maharashtra, 2019-20</w:t>
            </w:r>
          </w:p>
        </w:tc>
      </w:tr>
      <w:tr>
        <w:trPr>
          <w:trHeight w:val="581" w:hRule="atLeast"/>
        </w:trPr>
        <w:tc>
          <w:tcPr>
            <w:tcW w:w="2232" w:type="dxa"/>
            <w:tcBorders>
              <w:top w:val="single" w:sz="4" w:space="0" w:color="000000"/>
            </w:tcBorders>
          </w:tcPr>
          <w:p>
            <w:pPr>
              <w:pStyle w:val="TableParagraph"/>
              <w:rPr>
                <w:rFonts w:ascii="Times New Roman"/>
                <w:sz w:val="18"/>
              </w:rPr>
            </w:pPr>
          </w:p>
        </w:tc>
        <w:tc>
          <w:tcPr>
            <w:tcW w:w="3217" w:type="dxa"/>
            <w:gridSpan w:val="2"/>
            <w:tcBorders>
              <w:top w:val="single" w:sz="4" w:space="0" w:color="000000"/>
            </w:tcBorders>
          </w:tcPr>
          <w:p>
            <w:pPr>
              <w:pStyle w:val="TableParagraph"/>
              <w:spacing w:before="6"/>
              <w:rPr>
                <w:rFonts w:ascii="P052"/>
                <w:sz w:val="21"/>
              </w:rPr>
            </w:pPr>
          </w:p>
          <w:p>
            <w:pPr>
              <w:pStyle w:val="TableParagraph"/>
              <w:tabs>
                <w:tab w:pos="672" w:val="left" w:leader="none"/>
                <w:tab w:pos="3176" w:val="left" w:leader="none"/>
              </w:tabs>
              <w:ind w:left="120"/>
              <w:rPr>
                <w:sz w:val="18"/>
              </w:rPr>
            </w:pPr>
            <w:r>
              <w:rPr>
                <w:sz w:val="18"/>
                <w:u w:val="single"/>
              </w:rPr>
              <w:t> </w:t>
              <w:tab/>
              <w:t>Women's access to</w:t>
            </w:r>
            <w:r>
              <w:rPr>
                <w:spacing w:val="-7"/>
                <w:sz w:val="18"/>
                <w:u w:val="single"/>
              </w:rPr>
              <w:t> </w:t>
            </w:r>
            <w:r>
              <w:rPr>
                <w:sz w:val="18"/>
                <w:u w:val="single"/>
              </w:rPr>
              <w:t>money</w:t>
              <w:tab/>
            </w:r>
          </w:p>
        </w:tc>
        <w:tc>
          <w:tcPr>
            <w:tcW w:w="2862" w:type="dxa"/>
            <w:gridSpan w:val="2"/>
            <w:tcBorders>
              <w:top w:val="single" w:sz="4" w:space="0" w:color="000000"/>
            </w:tcBorders>
          </w:tcPr>
          <w:p>
            <w:pPr>
              <w:pStyle w:val="TableParagraph"/>
              <w:spacing w:line="219" w:lineRule="exact" w:before="80"/>
              <w:ind w:right="1"/>
              <w:jc w:val="center"/>
              <w:rPr>
                <w:sz w:val="18"/>
              </w:rPr>
            </w:pPr>
            <w:r>
              <w:rPr>
                <w:sz w:val="18"/>
              </w:rPr>
              <w:t>Women's knowledge and use of</w:t>
            </w:r>
          </w:p>
          <w:p>
            <w:pPr>
              <w:pStyle w:val="TableParagraph"/>
              <w:tabs>
                <w:tab w:pos="482" w:val="left" w:leader="none"/>
                <w:tab w:pos="2784" w:val="left" w:leader="none"/>
              </w:tabs>
              <w:spacing w:line="219" w:lineRule="exact"/>
              <w:jc w:val="center"/>
              <w:rPr>
                <w:sz w:val="18"/>
              </w:rPr>
            </w:pPr>
            <w:r>
              <w:rPr>
                <w:sz w:val="18"/>
                <w:u w:val="single"/>
              </w:rPr>
              <w:t> </w:t>
              <w:tab/>
              <w:t>microcredit</w:t>
            </w:r>
            <w:r>
              <w:rPr>
                <w:spacing w:val="-8"/>
                <w:sz w:val="18"/>
                <w:u w:val="single"/>
              </w:rPr>
              <w:t> </w:t>
            </w:r>
            <w:r>
              <w:rPr>
                <w:sz w:val="18"/>
                <w:u w:val="single"/>
              </w:rPr>
              <w:t>programmes</w:t>
              <w:tab/>
            </w:r>
          </w:p>
        </w:tc>
        <w:tc>
          <w:tcPr>
            <w:tcW w:w="1534" w:type="dxa"/>
            <w:vMerge w:val="restart"/>
            <w:tcBorders>
              <w:top w:val="single" w:sz="4" w:space="0" w:color="000000"/>
              <w:bottom w:val="single" w:sz="4" w:space="0" w:color="000000"/>
            </w:tcBorders>
          </w:tcPr>
          <w:p>
            <w:pPr>
              <w:pStyle w:val="TableParagraph"/>
              <w:rPr>
                <w:rFonts w:ascii="P052"/>
                <w:sz w:val="18"/>
              </w:rPr>
            </w:pPr>
          </w:p>
          <w:p>
            <w:pPr>
              <w:pStyle w:val="TableParagraph"/>
              <w:spacing w:before="139"/>
              <w:ind w:left="35" w:right="132" w:firstLine="1"/>
              <w:jc w:val="center"/>
              <w:rPr>
                <w:sz w:val="18"/>
              </w:rPr>
            </w:pPr>
            <w:r>
              <w:rPr>
                <w:sz w:val="18"/>
              </w:rPr>
              <w:t>Percentage of women allowed to go to</w:t>
            </w:r>
          </w:p>
          <w:p>
            <w:pPr>
              <w:pStyle w:val="TableParagraph"/>
              <w:spacing w:line="218" w:lineRule="exact"/>
              <w:ind w:left="155" w:right="249"/>
              <w:jc w:val="center"/>
              <w:rPr>
                <w:sz w:val="18"/>
              </w:rPr>
            </w:pPr>
            <w:r>
              <w:rPr>
                <w:sz w:val="18"/>
              </w:rPr>
              <w:t>three specified</w:t>
            </w:r>
          </w:p>
          <w:p>
            <w:pPr>
              <w:pStyle w:val="TableParagraph"/>
              <w:spacing w:line="199" w:lineRule="exact" w:before="1"/>
              <w:ind w:left="153" w:right="249"/>
              <w:jc w:val="center"/>
              <w:rPr>
                <w:sz w:val="12"/>
              </w:rPr>
            </w:pPr>
            <w:r>
              <w:rPr>
                <w:sz w:val="18"/>
              </w:rPr>
              <w:t>places alone</w:t>
            </w:r>
            <w:r>
              <w:rPr>
                <w:position w:val="5"/>
                <w:sz w:val="12"/>
              </w:rPr>
              <w:t>1</w:t>
            </w:r>
          </w:p>
        </w:tc>
        <w:tc>
          <w:tcPr>
            <w:tcW w:w="1062" w:type="dxa"/>
            <w:tcBorders>
              <w:top w:val="single" w:sz="4" w:space="0" w:color="000000"/>
            </w:tcBorders>
          </w:tcPr>
          <w:p>
            <w:pPr>
              <w:pStyle w:val="TableParagraph"/>
              <w:rPr>
                <w:rFonts w:ascii="Times New Roman"/>
                <w:sz w:val="18"/>
              </w:rPr>
            </w:pPr>
          </w:p>
        </w:tc>
        <w:tc>
          <w:tcPr>
            <w:tcW w:w="1400" w:type="dxa"/>
            <w:vMerge w:val="restart"/>
            <w:tcBorders>
              <w:top w:val="single" w:sz="4" w:space="0" w:color="000000"/>
              <w:bottom w:val="single" w:sz="4" w:space="0" w:color="000000"/>
            </w:tcBorders>
          </w:tcPr>
          <w:p>
            <w:pPr>
              <w:pStyle w:val="TableParagraph"/>
              <w:rPr>
                <w:rFonts w:ascii="P052"/>
                <w:sz w:val="18"/>
              </w:rPr>
            </w:pPr>
          </w:p>
          <w:p>
            <w:pPr>
              <w:pStyle w:val="TableParagraph"/>
              <w:spacing w:before="139"/>
              <w:ind w:left="114" w:right="59"/>
              <w:jc w:val="center"/>
              <w:rPr>
                <w:sz w:val="18"/>
              </w:rPr>
            </w:pPr>
            <w:r>
              <w:rPr>
                <w:sz w:val="18"/>
              </w:rPr>
              <w:t>Percentage who use mobile phone for financial</w:t>
            </w:r>
          </w:p>
          <w:p>
            <w:pPr>
              <w:pStyle w:val="TableParagraph"/>
              <w:spacing w:line="199" w:lineRule="exact"/>
              <w:ind w:left="108" w:right="59"/>
              <w:jc w:val="center"/>
              <w:rPr>
                <w:sz w:val="18"/>
              </w:rPr>
            </w:pPr>
            <w:r>
              <w:rPr>
                <w:sz w:val="18"/>
              </w:rPr>
              <w:t>transactions</w:t>
            </w:r>
          </w:p>
        </w:tc>
        <w:tc>
          <w:tcPr>
            <w:tcW w:w="1176" w:type="dxa"/>
            <w:tcBorders>
              <w:top w:val="single" w:sz="4" w:space="0" w:color="000000"/>
            </w:tcBorders>
          </w:tcPr>
          <w:p>
            <w:pPr>
              <w:pStyle w:val="TableParagraph"/>
              <w:rPr>
                <w:rFonts w:ascii="Times New Roman"/>
                <w:sz w:val="18"/>
              </w:rPr>
            </w:pPr>
          </w:p>
        </w:tc>
      </w:tr>
      <w:tr>
        <w:trPr>
          <w:trHeight w:val="896" w:hRule="atLeast"/>
        </w:trPr>
        <w:tc>
          <w:tcPr>
            <w:tcW w:w="2232"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8"/>
              <w:rPr>
                <w:rFonts w:ascii="P052"/>
                <w:sz w:val="12"/>
              </w:rPr>
            </w:pPr>
          </w:p>
          <w:p>
            <w:pPr>
              <w:pStyle w:val="TableParagraph"/>
              <w:spacing w:line="199" w:lineRule="exact" w:before="1"/>
              <w:ind w:left="36"/>
              <w:rPr>
                <w:sz w:val="18"/>
              </w:rPr>
            </w:pPr>
            <w:r>
              <w:rPr>
                <w:sz w:val="18"/>
              </w:rPr>
              <w:t>Background characteristic</w:t>
            </w:r>
          </w:p>
        </w:tc>
        <w:tc>
          <w:tcPr>
            <w:tcW w:w="1540" w:type="dxa"/>
            <w:tcBorders>
              <w:bottom w:val="single" w:sz="4" w:space="0" w:color="000000"/>
            </w:tcBorders>
          </w:tcPr>
          <w:p>
            <w:pPr>
              <w:pStyle w:val="TableParagraph"/>
              <w:spacing w:before="17"/>
              <w:ind w:left="221" w:right="80" w:firstLine="26"/>
              <w:jc w:val="both"/>
              <w:rPr>
                <w:sz w:val="18"/>
              </w:rPr>
            </w:pPr>
            <w:r>
              <w:rPr>
                <w:sz w:val="18"/>
              </w:rPr>
              <w:t>Percentage who have money that they can decide</w:t>
            </w:r>
          </w:p>
          <w:p>
            <w:pPr>
              <w:pStyle w:val="TableParagraph"/>
              <w:spacing w:line="199" w:lineRule="exact" w:before="1"/>
              <w:ind w:left="435"/>
              <w:jc w:val="both"/>
              <w:rPr>
                <w:sz w:val="18"/>
              </w:rPr>
            </w:pPr>
            <w:r>
              <w:rPr>
                <w:sz w:val="18"/>
              </w:rPr>
              <w:t>how to use</w:t>
            </w:r>
          </w:p>
        </w:tc>
        <w:tc>
          <w:tcPr>
            <w:tcW w:w="1677" w:type="dxa"/>
            <w:tcBorders>
              <w:bottom w:val="single" w:sz="4" w:space="0" w:color="000000"/>
            </w:tcBorders>
          </w:tcPr>
          <w:p>
            <w:pPr>
              <w:pStyle w:val="TableParagraph"/>
              <w:spacing w:before="17"/>
              <w:ind w:left="80" w:right="101" w:firstLine="2"/>
              <w:jc w:val="center"/>
              <w:rPr>
                <w:sz w:val="18"/>
              </w:rPr>
            </w:pPr>
            <w:r>
              <w:rPr>
                <w:sz w:val="18"/>
              </w:rPr>
              <w:t>Percentage who have of a bank or savings account</w:t>
            </w:r>
            <w:r>
              <w:rPr>
                <w:spacing w:val="-7"/>
                <w:sz w:val="18"/>
              </w:rPr>
              <w:t> </w:t>
            </w:r>
            <w:r>
              <w:rPr>
                <w:spacing w:val="-3"/>
                <w:sz w:val="18"/>
              </w:rPr>
              <w:t>that</w:t>
            </w:r>
          </w:p>
          <w:p>
            <w:pPr>
              <w:pStyle w:val="TableParagraph"/>
              <w:spacing w:line="199" w:lineRule="exact" w:before="1"/>
              <w:ind w:left="63" w:right="85"/>
              <w:jc w:val="center"/>
              <w:rPr>
                <w:sz w:val="18"/>
              </w:rPr>
            </w:pPr>
            <w:r>
              <w:rPr>
                <w:sz w:val="18"/>
              </w:rPr>
              <w:t>they themselves</w:t>
            </w:r>
            <w:r>
              <w:rPr>
                <w:spacing w:val="-6"/>
                <w:sz w:val="18"/>
              </w:rPr>
              <w:t> </w:t>
            </w:r>
            <w:r>
              <w:rPr>
                <w:sz w:val="18"/>
              </w:rPr>
              <w:t>use</w:t>
            </w:r>
          </w:p>
        </w:tc>
        <w:tc>
          <w:tcPr>
            <w:tcW w:w="1357" w:type="dxa"/>
            <w:tcBorders>
              <w:bottom w:val="single" w:sz="4" w:space="0" w:color="000000"/>
            </w:tcBorders>
          </w:tcPr>
          <w:p>
            <w:pPr>
              <w:pStyle w:val="TableParagraph"/>
              <w:spacing w:before="17"/>
              <w:ind w:left="115" w:right="57"/>
              <w:jc w:val="center"/>
              <w:rPr>
                <w:sz w:val="18"/>
              </w:rPr>
            </w:pPr>
            <w:r>
              <w:rPr>
                <w:sz w:val="18"/>
              </w:rPr>
              <w:t>Percentage </w:t>
            </w:r>
            <w:r>
              <w:rPr>
                <w:spacing w:val="-6"/>
                <w:sz w:val="18"/>
              </w:rPr>
              <w:t>who </w:t>
            </w:r>
            <w:r>
              <w:rPr>
                <w:sz w:val="18"/>
              </w:rPr>
              <w:t>know of a microcredit</w:t>
            </w:r>
          </w:p>
          <w:p>
            <w:pPr>
              <w:pStyle w:val="TableParagraph"/>
              <w:spacing w:line="199" w:lineRule="exact" w:before="1"/>
              <w:ind w:left="115" w:right="57"/>
              <w:jc w:val="center"/>
              <w:rPr>
                <w:sz w:val="18"/>
              </w:rPr>
            </w:pPr>
            <w:r>
              <w:rPr>
                <w:sz w:val="18"/>
              </w:rPr>
              <w:t>programme</w:t>
            </w:r>
          </w:p>
        </w:tc>
        <w:tc>
          <w:tcPr>
            <w:tcW w:w="1505" w:type="dxa"/>
            <w:tcBorders>
              <w:bottom w:val="single" w:sz="4" w:space="0" w:color="000000"/>
            </w:tcBorders>
          </w:tcPr>
          <w:p>
            <w:pPr>
              <w:pStyle w:val="TableParagraph"/>
              <w:spacing w:before="17"/>
              <w:ind w:left="57" w:right="78" w:firstLine="93"/>
              <w:jc w:val="both"/>
              <w:rPr>
                <w:sz w:val="18"/>
              </w:rPr>
            </w:pPr>
            <w:r>
              <w:rPr>
                <w:sz w:val="18"/>
              </w:rPr>
              <w:t>Percentage who have taken a loan from a microcredit</w:t>
            </w:r>
          </w:p>
          <w:p>
            <w:pPr>
              <w:pStyle w:val="TableParagraph"/>
              <w:spacing w:line="199" w:lineRule="exact" w:before="1"/>
              <w:ind w:left="309"/>
              <w:rPr>
                <w:sz w:val="18"/>
              </w:rPr>
            </w:pPr>
            <w:r>
              <w:rPr>
                <w:sz w:val="18"/>
              </w:rPr>
              <w:t>programme</w:t>
            </w:r>
          </w:p>
        </w:tc>
        <w:tc>
          <w:tcPr>
            <w:tcW w:w="1534" w:type="dxa"/>
            <w:vMerge/>
            <w:tcBorders>
              <w:top w:val="nil"/>
              <w:bottom w:val="single" w:sz="4" w:space="0" w:color="000000"/>
            </w:tcBorders>
          </w:tcPr>
          <w:p>
            <w:pPr>
              <w:rPr>
                <w:sz w:val="2"/>
                <w:szCs w:val="2"/>
              </w:rPr>
            </w:pPr>
          </w:p>
        </w:tc>
        <w:tc>
          <w:tcPr>
            <w:tcW w:w="1062" w:type="dxa"/>
            <w:tcBorders>
              <w:bottom w:val="single" w:sz="4" w:space="0" w:color="000000"/>
            </w:tcBorders>
          </w:tcPr>
          <w:p>
            <w:pPr>
              <w:pStyle w:val="TableParagraph"/>
              <w:rPr>
                <w:rFonts w:ascii="P052"/>
                <w:sz w:val="18"/>
              </w:rPr>
            </w:pPr>
          </w:p>
          <w:p>
            <w:pPr>
              <w:pStyle w:val="TableParagraph"/>
              <w:spacing w:before="10"/>
              <w:rPr>
                <w:rFonts w:ascii="P052"/>
                <w:sz w:val="14"/>
              </w:rPr>
            </w:pPr>
          </w:p>
          <w:p>
            <w:pPr>
              <w:pStyle w:val="TableParagraph"/>
              <w:spacing w:line="220" w:lineRule="atLeast"/>
              <w:ind w:left="251" w:right="119" w:hanging="120"/>
              <w:rPr>
                <w:sz w:val="18"/>
              </w:rPr>
            </w:pPr>
            <w:r>
              <w:rPr>
                <w:sz w:val="18"/>
              </w:rPr>
              <w:t>Number of women</w:t>
            </w:r>
          </w:p>
        </w:tc>
        <w:tc>
          <w:tcPr>
            <w:tcW w:w="1400" w:type="dxa"/>
            <w:vMerge/>
            <w:tcBorders>
              <w:top w:val="nil"/>
              <w:bottom w:val="single" w:sz="4" w:space="0" w:color="000000"/>
            </w:tcBorders>
          </w:tcPr>
          <w:p>
            <w:pPr>
              <w:rPr>
                <w:sz w:val="2"/>
                <w:szCs w:val="2"/>
              </w:rPr>
            </w:pPr>
          </w:p>
        </w:tc>
        <w:tc>
          <w:tcPr>
            <w:tcW w:w="1176" w:type="dxa"/>
            <w:tcBorders>
              <w:bottom w:val="single" w:sz="4" w:space="0" w:color="000000"/>
            </w:tcBorders>
          </w:tcPr>
          <w:p>
            <w:pPr>
              <w:pStyle w:val="TableParagraph"/>
              <w:spacing w:before="17"/>
              <w:ind w:left="132" w:right="131" w:firstLine="1"/>
              <w:jc w:val="center"/>
              <w:rPr>
                <w:sz w:val="18"/>
              </w:rPr>
            </w:pPr>
            <w:r>
              <w:rPr>
                <w:sz w:val="18"/>
              </w:rPr>
              <w:t>Number of women who have a</w:t>
            </w:r>
          </w:p>
          <w:p>
            <w:pPr>
              <w:pStyle w:val="TableParagraph"/>
              <w:spacing w:line="199" w:lineRule="exact" w:before="1"/>
              <w:ind w:left="59" w:right="61"/>
              <w:jc w:val="center"/>
              <w:rPr>
                <w:sz w:val="18"/>
              </w:rPr>
            </w:pPr>
            <w:r>
              <w:rPr>
                <w:sz w:val="18"/>
              </w:rPr>
              <w:t>mobile phone</w:t>
            </w:r>
          </w:p>
        </w:tc>
      </w:tr>
      <w:tr>
        <w:trPr>
          <w:trHeight w:val="537" w:hRule="atLeast"/>
        </w:trPr>
        <w:tc>
          <w:tcPr>
            <w:tcW w:w="2232" w:type="dxa"/>
            <w:tcBorders>
              <w:top w:val="single" w:sz="4" w:space="0" w:color="000000"/>
            </w:tcBorders>
          </w:tcPr>
          <w:p>
            <w:pPr>
              <w:pStyle w:val="TableParagraph"/>
              <w:spacing w:before="9"/>
              <w:rPr>
                <w:rFonts w:ascii="P052"/>
                <w:sz w:val="21"/>
              </w:rPr>
            </w:pPr>
          </w:p>
          <w:p>
            <w:pPr>
              <w:pStyle w:val="TableParagraph"/>
              <w:spacing w:line="216" w:lineRule="exact"/>
              <w:ind w:left="36"/>
              <w:rPr>
                <w:b/>
                <w:sz w:val="18"/>
              </w:rPr>
            </w:pPr>
            <w:r>
              <w:rPr>
                <w:b/>
                <w:sz w:val="18"/>
              </w:rPr>
              <w:t>Age</w:t>
            </w:r>
          </w:p>
        </w:tc>
        <w:tc>
          <w:tcPr>
            <w:tcW w:w="1540" w:type="dxa"/>
            <w:tcBorders>
              <w:top w:val="single" w:sz="4" w:space="0" w:color="000000"/>
            </w:tcBorders>
          </w:tcPr>
          <w:p>
            <w:pPr>
              <w:pStyle w:val="TableParagraph"/>
              <w:rPr>
                <w:rFonts w:ascii="Times New Roman"/>
                <w:sz w:val="18"/>
              </w:rPr>
            </w:pPr>
          </w:p>
        </w:tc>
        <w:tc>
          <w:tcPr>
            <w:tcW w:w="1677" w:type="dxa"/>
            <w:tcBorders>
              <w:top w:val="single" w:sz="4" w:space="0" w:color="000000"/>
            </w:tcBorders>
          </w:tcPr>
          <w:p>
            <w:pPr>
              <w:pStyle w:val="TableParagraph"/>
              <w:rPr>
                <w:rFonts w:ascii="Times New Roman"/>
                <w:sz w:val="18"/>
              </w:rPr>
            </w:pPr>
          </w:p>
        </w:tc>
        <w:tc>
          <w:tcPr>
            <w:tcW w:w="1357" w:type="dxa"/>
            <w:tcBorders>
              <w:top w:val="single" w:sz="4" w:space="0" w:color="000000"/>
            </w:tcBorders>
          </w:tcPr>
          <w:p>
            <w:pPr>
              <w:pStyle w:val="TableParagraph"/>
              <w:rPr>
                <w:rFonts w:ascii="Times New Roman"/>
                <w:sz w:val="18"/>
              </w:rPr>
            </w:pPr>
          </w:p>
        </w:tc>
        <w:tc>
          <w:tcPr>
            <w:tcW w:w="1505" w:type="dxa"/>
            <w:tcBorders>
              <w:top w:val="single" w:sz="4" w:space="0" w:color="000000"/>
            </w:tcBorders>
          </w:tcPr>
          <w:p>
            <w:pPr>
              <w:pStyle w:val="TableParagraph"/>
              <w:rPr>
                <w:rFonts w:ascii="Times New Roman"/>
                <w:sz w:val="18"/>
              </w:rPr>
            </w:pPr>
          </w:p>
        </w:tc>
        <w:tc>
          <w:tcPr>
            <w:tcW w:w="1534" w:type="dxa"/>
            <w:tcBorders>
              <w:top w:val="single" w:sz="4" w:space="0" w:color="000000"/>
            </w:tcBorders>
          </w:tcPr>
          <w:p>
            <w:pPr>
              <w:pStyle w:val="TableParagraph"/>
              <w:rPr>
                <w:rFonts w:ascii="Times New Roman"/>
                <w:sz w:val="18"/>
              </w:rPr>
            </w:pPr>
          </w:p>
        </w:tc>
        <w:tc>
          <w:tcPr>
            <w:tcW w:w="1062" w:type="dxa"/>
            <w:tcBorders>
              <w:top w:val="single" w:sz="4" w:space="0" w:color="000000"/>
            </w:tcBorders>
          </w:tcPr>
          <w:p>
            <w:pPr>
              <w:pStyle w:val="TableParagraph"/>
              <w:rPr>
                <w:rFonts w:ascii="Times New Roman"/>
                <w:sz w:val="18"/>
              </w:rPr>
            </w:pPr>
          </w:p>
        </w:tc>
        <w:tc>
          <w:tcPr>
            <w:tcW w:w="1400" w:type="dxa"/>
            <w:tcBorders>
              <w:top w:val="single" w:sz="4" w:space="0" w:color="000000"/>
            </w:tcBorders>
          </w:tcPr>
          <w:p>
            <w:pPr>
              <w:pStyle w:val="TableParagraph"/>
              <w:rPr>
                <w:rFonts w:ascii="Times New Roman"/>
                <w:sz w:val="18"/>
              </w:rPr>
            </w:pPr>
          </w:p>
        </w:tc>
        <w:tc>
          <w:tcPr>
            <w:tcW w:w="1176" w:type="dxa"/>
            <w:tcBorders>
              <w:top w:val="single" w:sz="4" w:space="0" w:color="000000"/>
            </w:tcBorders>
          </w:tcPr>
          <w:p>
            <w:pPr>
              <w:pStyle w:val="TableParagraph"/>
              <w:rPr>
                <w:rFonts w:ascii="Times New Roman"/>
                <w:sz w:val="18"/>
              </w:rPr>
            </w:pPr>
          </w:p>
        </w:tc>
      </w:tr>
      <w:tr>
        <w:trPr>
          <w:trHeight w:val="219" w:hRule="atLeast"/>
        </w:trPr>
        <w:tc>
          <w:tcPr>
            <w:tcW w:w="2232" w:type="dxa"/>
          </w:tcPr>
          <w:p>
            <w:pPr>
              <w:pStyle w:val="TableParagraph"/>
              <w:spacing w:line="200" w:lineRule="exact"/>
              <w:ind w:left="137"/>
              <w:rPr>
                <w:sz w:val="18"/>
              </w:rPr>
            </w:pPr>
            <w:r>
              <w:rPr>
                <w:sz w:val="18"/>
              </w:rPr>
              <w:t>15-19</w:t>
            </w:r>
          </w:p>
        </w:tc>
        <w:tc>
          <w:tcPr>
            <w:tcW w:w="1540" w:type="dxa"/>
          </w:tcPr>
          <w:p>
            <w:pPr>
              <w:pStyle w:val="TableParagraph"/>
              <w:spacing w:line="200" w:lineRule="exact"/>
              <w:ind w:right="553"/>
              <w:jc w:val="right"/>
              <w:rPr>
                <w:sz w:val="18"/>
              </w:rPr>
            </w:pPr>
            <w:r>
              <w:rPr>
                <w:sz w:val="18"/>
              </w:rPr>
              <w:t>39.9</w:t>
            </w:r>
          </w:p>
        </w:tc>
        <w:tc>
          <w:tcPr>
            <w:tcW w:w="1677" w:type="dxa"/>
          </w:tcPr>
          <w:p>
            <w:pPr>
              <w:pStyle w:val="TableParagraph"/>
              <w:spacing w:line="200" w:lineRule="exact"/>
              <w:ind w:right="650"/>
              <w:jc w:val="right"/>
              <w:rPr>
                <w:sz w:val="18"/>
              </w:rPr>
            </w:pPr>
            <w:r>
              <w:rPr>
                <w:sz w:val="18"/>
              </w:rPr>
              <w:t>67.9</w:t>
            </w:r>
          </w:p>
        </w:tc>
        <w:tc>
          <w:tcPr>
            <w:tcW w:w="1357" w:type="dxa"/>
          </w:tcPr>
          <w:p>
            <w:pPr>
              <w:pStyle w:val="TableParagraph"/>
              <w:spacing w:line="200" w:lineRule="exact"/>
              <w:ind w:left="95" w:right="57"/>
              <w:jc w:val="center"/>
              <w:rPr>
                <w:sz w:val="18"/>
              </w:rPr>
            </w:pPr>
            <w:r>
              <w:rPr>
                <w:sz w:val="18"/>
              </w:rPr>
              <w:t>41.5</w:t>
            </w:r>
          </w:p>
        </w:tc>
        <w:tc>
          <w:tcPr>
            <w:tcW w:w="1505" w:type="dxa"/>
          </w:tcPr>
          <w:p>
            <w:pPr>
              <w:pStyle w:val="TableParagraph"/>
              <w:spacing w:line="200" w:lineRule="exact"/>
              <w:ind w:right="643"/>
              <w:jc w:val="right"/>
              <w:rPr>
                <w:sz w:val="18"/>
              </w:rPr>
            </w:pPr>
            <w:r>
              <w:rPr>
                <w:sz w:val="18"/>
              </w:rPr>
              <w:t>0.9</w:t>
            </w:r>
          </w:p>
        </w:tc>
        <w:tc>
          <w:tcPr>
            <w:tcW w:w="1534" w:type="dxa"/>
          </w:tcPr>
          <w:p>
            <w:pPr>
              <w:pStyle w:val="TableParagraph"/>
              <w:spacing w:line="200" w:lineRule="exact"/>
              <w:ind w:right="574"/>
              <w:jc w:val="right"/>
              <w:rPr>
                <w:sz w:val="18"/>
              </w:rPr>
            </w:pPr>
            <w:r>
              <w:rPr>
                <w:sz w:val="18"/>
              </w:rPr>
              <w:t>31.4</w:t>
            </w:r>
          </w:p>
        </w:tc>
        <w:tc>
          <w:tcPr>
            <w:tcW w:w="1062" w:type="dxa"/>
          </w:tcPr>
          <w:p>
            <w:pPr>
              <w:pStyle w:val="TableParagraph"/>
              <w:spacing w:line="200" w:lineRule="exact"/>
              <w:ind w:right="323"/>
              <w:jc w:val="right"/>
              <w:rPr>
                <w:sz w:val="18"/>
              </w:rPr>
            </w:pPr>
            <w:r>
              <w:rPr>
                <w:sz w:val="18"/>
              </w:rPr>
              <w:t>717</w:t>
            </w:r>
          </w:p>
        </w:tc>
        <w:tc>
          <w:tcPr>
            <w:tcW w:w="1400" w:type="dxa"/>
          </w:tcPr>
          <w:p>
            <w:pPr>
              <w:pStyle w:val="TableParagraph"/>
              <w:spacing w:line="200" w:lineRule="exact"/>
              <w:ind w:right="487"/>
              <w:jc w:val="right"/>
              <w:rPr>
                <w:sz w:val="18"/>
              </w:rPr>
            </w:pPr>
            <w:r>
              <w:rPr>
                <w:sz w:val="18"/>
              </w:rPr>
              <w:t>31.5</w:t>
            </w:r>
          </w:p>
        </w:tc>
        <w:tc>
          <w:tcPr>
            <w:tcW w:w="1176" w:type="dxa"/>
          </w:tcPr>
          <w:p>
            <w:pPr>
              <w:pStyle w:val="TableParagraph"/>
              <w:spacing w:line="200" w:lineRule="exact"/>
              <w:ind w:left="95" w:right="61"/>
              <w:jc w:val="center"/>
              <w:rPr>
                <w:sz w:val="18"/>
              </w:rPr>
            </w:pPr>
            <w:r>
              <w:rPr>
                <w:sz w:val="18"/>
              </w:rPr>
              <w:t>254</w:t>
            </w:r>
          </w:p>
        </w:tc>
      </w:tr>
      <w:tr>
        <w:trPr>
          <w:trHeight w:val="219" w:hRule="atLeast"/>
        </w:trPr>
        <w:tc>
          <w:tcPr>
            <w:tcW w:w="2232" w:type="dxa"/>
          </w:tcPr>
          <w:p>
            <w:pPr>
              <w:pStyle w:val="TableParagraph"/>
              <w:spacing w:line="200" w:lineRule="exact"/>
              <w:ind w:left="137"/>
              <w:rPr>
                <w:sz w:val="18"/>
              </w:rPr>
            </w:pPr>
            <w:r>
              <w:rPr>
                <w:sz w:val="18"/>
              </w:rPr>
              <w:t>20-24</w:t>
            </w:r>
          </w:p>
        </w:tc>
        <w:tc>
          <w:tcPr>
            <w:tcW w:w="1540" w:type="dxa"/>
          </w:tcPr>
          <w:p>
            <w:pPr>
              <w:pStyle w:val="TableParagraph"/>
              <w:spacing w:line="200" w:lineRule="exact"/>
              <w:ind w:right="553"/>
              <w:jc w:val="right"/>
              <w:rPr>
                <w:sz w:val="18"/>
              </w:rPr>
            </w:pPr>
            <w:r>
              <w:rPr>
                <w:sz w:val="18"/>
              </w:rPr>
              <w:t>44.7</w:t>
            </w:r>
          </w:p>
        </w:tc>
        <w:tc>
          <w:tcPr>
            <w:tcW w:w="1677" w:type="dxa"/>
          </w:tcPr>
          <w:p>
            <w:pPr>
              <w:pStyle w:val="TableParagraph"/>
              <w:spacing w:line="200" w:lineRule="exact"/>
              <w:ind w:right="650"/>
              <w:jc w:val="right"/>
              <w:rPr>
                <w:sz w:val="18"/>
              </w:rPr>
            </w:pPr>
            <w:r>
              <w:rPr>
                <w:sz w:val="18"/>
              </w:rPr>
              <w:t>68.7</w:t>
            </w:r>
          </w:p>
        </w:tc>
        <w:tc>
          <w:tcPr>
            <w:tcW w:w="1357" w:type="dxa"/>
          </w:tcPr>
          <w:p>
            <w:pPr>
              <w:pStyle w:val="TableParagraph"/>
              <w:spacing w:line="200" w:lineRule="exact"/>
              <w:ind w:left="95" w:right="57"/>
              <w:jc w:val="center"/>
              <w:rPr>
                <w:sz w:val="18"/>
              </w:rPr>
            </w:pPr>
            <w:r>
              <w:rPr>
                <w:sz w:val="18"/>
              </w:rPr>
              <w:t>42.6</w:t>
            </w:r>
          </w:p>
        </w:tc>
        <w:tc>
          <w:tcPr>
            <w:tcW w:w="1505" w:type="dxa"/>
          </w:tcPr>
          <w:p>
            <w:pPr>
              <w:pStyle w:val="TableParagraph"/>
              <w:spacing w:line="200" w:lineRule="exact"/>
              <w:ind w:right="643"/>
              <w:jc w:val="right"/>
              <w:rPr>
                <w:sz w:val="18"/>
              </w:rPr>
            </w:pPr>
            <w:r>
              <w:rPr>
                <w:sz w:val="18"/>
              </w:rPr>
              <w:t>2.7</w:t>
            </w:r>
          </w:p>
        </w:tc>
        <w:tc>
          <w:tcPr>
            <w:tcW w:w="1534" w:type="dxa"/>
          </w:tcPr>
          <w:p>
            <w:pPr>
              <w:pStyle w:val="TableParagraph"/>
              <w:spacing w:line="200" w:lineRule="exact"/>
              <w:ind w:right="574"/>
              <w:jc w:val="right"/>
              <w:rPr>
                <w:sz w:val="18"/>
              </w:rPr>
            </w:pPr>
            <w:r>
              <w:rPr>
                <w:sz w:val="18"/>
              </w:rPr>
              <w:t>39.0</w:t>
            </w:r>
          </w:p>
        </w:tc>
        <w:tc>
          <w:tcPr>
            <w:tcW w:w="1062" w:type="dxa"/>
          </w:tcPr>
          <w:p>
            <w:pPr>
              <w:pStyle w:val="TableParagraph"/>
              <w:spacing w:line="200" w:lineRule="exact"/>
              <w:ind w:right="323"/>
              <w:jc w:val="right"/>
              <w:rPr>
                <w:sz w:val="18"/>
              </w:rPr>
            </w:pPr>
            <w:r>
              <w:rPr>
                <w:sz w:val="18"/>
              </w:rPr>
              <w:t>756</w:t>
            </w:r>
          </w:p>
        </w:tc>
        <w:tc>
          <w:tcPr>
            <w:tcW w:w="1400" w:type="dxa"/>
          </w:tcPr>
          <w:p>
            <w:pPr>
              <w:pStyle w:val="TableParagraph"/>
              <w:spacing w:line="200" w:lineRule="exact"/>
              <w:ind w:right="487"/>
              <w:jc w:val="right"/>
              <w:rPr>
                <w:sz w:val="18"/>
              </w:rPr>
            </w:pPr>
            <w:r>
              <w:rPr>
                <w:sz w:val="18"/>
              </w:rPr>
              <w:t>34.0</w:t>
            </w:r>
          </w:p>
        </w:tc>
        <w:tc>
          <w:tcPr>
            <w:tcW w:w="1176" w:type="dxa"/>
          </w:tcPr>
          <w:p>
            <w:pPr>
              <w:pStyle w:val="TableParagraph"/>
              <w:spacing w:line="200" w:lineRule="exact"/>
              <w:ind w:left="95" w:right="61"/>
              <w:jc w:val="center"/>
              <w:rPr>
                <w:sz w:val="18"/>
              </w:rPr>
            </w:pPr>
            <w:r>
              <w:rPr>
                <w:sz w:val="18"/>
              </w:rPr>
              <w:t>467</w:t>
            </w:r>
          </w:p>
        </w:tc>
      </w:tr>
      <w:tr>
        <w:trPr>
          <w:trHeight w:val="219" w:hRule="atLeast"/>
        </w:trPr>
        <w:tc>
          <w:tcPr>
            <w:tcW w:w="2232" w:type="dxa"/>
          </w:tcPr>
          <w:p>
            <w:pPr>
              <w:pStyle w:val="TableParagraph"/>
              <w:spacing w:line="200" w:lineRule="exact"/>
              <w:ind w:left="137"/>
              <w:rPr>
                <w:sz w:val="18"/>
              </w:rPr>
            </w:pPr>
            <w:r>
              <w:rPr>
                <w:sz w:val="18"/>
              </w:rPr>
              <w:t>25-29</w:t>
            </w:r>
          </w:p>
        </w:tc>
        <w:tc>
          <w:tcPr>
            <w:tcW w:w="1540" w:type="dxa"/>
          </w:tcPr>
          <w:p>
            <w:pPr>
              <w:pStyle w:val="TableParagraph"/>
              <w:spacing w:line="200" w:lineRule="exact"/>
              <w:ind w:right="553"/>
              <w:jc w:val="right"/>
              <w:rPr>
                <w:sz w:val="18"/>
              </w:rPr>
            </w:pPr>
            <w:r>
              <w:rPr>
                <w:sz w:val="18"/>
              </w:rPr>
              <w:t>57.3</w:t>
            </w:r>
          </w:p>
        </w:tc>
        <w:tc>
          <w:tcPr>
            <w:tcW w:w="1677" w:type="dxa"/>
          </w:tcPr>
          <w:p>
            <w:pPr>
              <w:pStyle w:val="TableParagraph"/>
              <w:spacing w:line="200" w:lineRule="exact"/>
              <w:ind w:right="650"/>
              <w:jc w:val="right"/>
              <w:rPr>
                <w:sz w:val="18"/>
              </w:rPr>
            </w:pPr>
            <w:r>
              <w:rPr>
                <w:sz w:val="18"/>
              </w:rPr>
              <w:t>72.8</w:t>
            </w:r>
          </w:p>
        </w:tc>
        <w:tc>
          <w:tcPr>
            <w:tcW w:w="1357" w:type="dxa"/>
          </w:tcPr>
          <w:p>
            <w:pPr>
              <w:pStyle w:val="TableParagraph"/>
              <w:spacing w:line="200" w:lineRule="exact"/>
              <w:ind w:left="95" w:right="57"/>
              <w:jc w:val="center"/>
              <w:rPr>
                <w:sz w:val="18"/>
              </w:rPr>
            </w:pPr>
            <w:r>
              <w:rPr>
                <w:sz w:val="18"/>
              </w:rPr>
              <w:t>55.0</w:t>
            </w:r>
          </w:p>
        </w:tc>
        <w:tc>
          <w:tcPr>
            <w:tcW w:w="1505" w:type="dxa"/>
          </w:tcPr>
          <w:p>
            <w:pPr>
              <w:pStyle w:val="TableParagraph"/>
              <w:spacing w:line="200" w:lineRule="exact"/>
              <w:ind w:right="643"/>
              <w:jc w:val="right"/>
              <w:rPr>
                <w:sz w:val="18"/>
              </w:rPr>
            </w:pPr>
            <w:r>
              <w:rPr>
                <w:sz w:val="18"/>
              </w:rPr>
              <w:t>6.9</w:t>
            </w:r>
          </w:p>
        </w:tc>
        <w:tc>
          <w:tcPr>
            <w:tcW w:w="1534" w:type="dxa"/>
          </w:tcPr>
          <w:p>
            <w:pPr>
              <w:pStyle w:val="TableParagraph"/>
              <w:spacing w:line="200" w:lineRule="exact"/>
              <w:ind w:right="574"/>
              <w:jc w:val="right"/>
              <w:rPr>
                <w:sz w:val="18"/>
              </w:rPr>
            </w:pPr>
            <w:r>
              <w:rPr>
                <w:sz w:val="18"/>
              </w:rPr>
              <w:t>47.7</w:t>
            </w:r>
          </w:p>
        </w:tc>
        <w:tc>
          <w:tcPr>
            <w:tcW w:w="1062" w:type="dxa"/>
          </w:tcPr>
          <w:p>
            <w:pPr>
              <w:pStyle w:val="TableParagraph"/>
              <w:spacing w:line="200" w:lineRule="exact"/>
              <w:ind w:right="323"/>
              <w:jc w:val="right"/>
              <w:rPr>
                <w:sz w:val="18"/>
              </w:rPr>
            </w:pPr>
            <w:r>
              <w:rPr>
                <w:sz w:val="18"/>
              </w:rPr>
              <w:t>803</w:t>
            </w:r>
          </w:p>
        </w:tc>
        <w:tc>
          <w:tcPr>
            <w:tcW w:w="1400" w:type="dxa"/>
          </w:tcPr>
          <w:p>
            <w:pPr>
              <w:pStyle w:val="TableParagraph"/>
              <w:spacing w:line="200" w:lineRule="exact"/>
              <w:ind w:right="487"/>
              <w:jc w:val="right"/>
              <w:rPr>
                <w:sz w:val="18"/>
              </w:rPr>
            </w:pPr>
            <w:r>
              <w:rPr>
                <w:sz w:val="18"/>
              </w:rPr>
              <w:t>41.3</w:t>
            </w:r>
          </w:p>
        </w:tc>
        <w:tc>
          <w:tcPr>
            <w:tcW w:w="1176" w:type="dxa"/>
          </w:tcPr>
          <w:p>
            <w:pPr>
              <w:pStyle w:val="TableParagraph"/>
              <w:spacing w:line="200" w:lineRule="exact"/>
              <w:ind w:left="95" w:right="61"/>
              <w:jc w:val="center"/>
              <w:rPr>
                <w:sz w:val="18"/>
              </w:rPr>
            </w:pPr>
            <w:r>
              <w:rPr>
                <w:sz w:val="18"/>
              </w:rPr>
              <w:t>521</w:t>
            </w:r>
          </w:p>
        </w:tc>
      </w:tr>
      <w:tr>
        <w:trPr>
          <w:trHeight w:val="219" w:hRule="atLeast"/>
        </w:trPr>
        <w:tc>
          <w:tcPr>
            <w:tcW w:w="2232" w:type="dxa"/>
          </w:tcPr>
          <w:p>
            <w:pPr>
              <w:pStyle w:val="TableParagraph"/>
              <w:spacing w:line="200" w:lineRule="exact"/>
              <w:ind w:left="137"/>
              <w:rPr>
                <w:sz w:val="18"/>
              </w:rPr>
            </w:pPr>
            <w:r>
              <w:rPr>
                <w:sz w:val="18"/>
              </w:rPr>
              <w:t>30-39</w:t>
            </w:r>
          </w:p>
        </w:tc>
        <w:tc>
          <w:tcPr>
            <w:tcW w:w="1540" w:type="dxa"/>
          </w:tcPr>
          <w:p>
            <w:pPr>
              <w:pStyle w:val="TableParagraph"/>
              <w:spacing w:line="200" w:lineRule="exact"/>
              <w:ind w:right="553"/>
              <w:jc w:val="right"/>
              <w:rPr>
                <w:sz w:val="18"/>
              </w:rPr>
            </w:pPr>
            <w:r>
              <w:rPr>
                <w:sz w:val="18"/>
              </w:rPr>
              <w:t>57.5</w:t>
            </w:r>
          </w:p>
        </w:tc>
        <w:tc>
          <w:tcPr>
            <w:tcW w:w="1677" w:type="dxa"/>
          </w:tcPr>
          <w:p>
            <w:pPr>
              <w:pStyle w:val="TableParagraph"/>
              <w:spacing w:line="200" w:lineRule="exact"/>
              <w:ind w:right="650"/>
              <w:jc w:val="right"/>
              <w:rPr>
                <w:sz w:val="18"/>
              </w:rPr>
            </w:pPr>
            <w:r>
              <w:rPr>
                <w:sz w:val="18"/>
              </w:rPr>
              <w:t>73.9</w:t>
            </w:r>
          </w:p>
        </w:tc>
        <w:tc>
          <w:tcPr>
            <w:tcW w:w="1357" w:type="dxa"/>
          </w:tcPr>
          <w:p>
            <w:pPr>
              <w:pStyle w:val="TableParagraph"/>
              <w:spacing w:line="200" w:lineRule="exact"/>
              <w:ind w:left="95" w:right="57"/>
              <w:jc w:val="center"/>
              <w:rPr>
                <w:sz w:val="18"/>
              </w:rPr>
            </w:pPr>
            <w:r>
              <w:rPr>
                <w:sz w:val="18"/>
              </w:rPr>
              <w:t>57.0</w:t>
            </w:r>
          </w:p>
        </w:tc>
        <w:tc>
          <w:tcPr>
            <w:tcW w:w="1505" w:type="dxa"/>
          </w:tcPr>
          <w:p>
            <w:pPr>
              <w:pStyle w:val="TableParagraph"/>
              <w:spacing w:line="200" w:lineRule="exact"/>
              <w:ind w:right="644"/>
              <w:jc w:val="right"/>
              <w:rPr>
                <w:sz w:val="18"/>
              </w:rPr>
            </w:pPr>
            <w:r>
              <w:rPr>
                <w:sz w:val="18"/>
              </w:rPr>
              <w:t>11.7</w:t>
            </w:r>
          </w:p>
        </w:tc>
        <w:tc>
          <w:tcPr>
            <w:tcW w:w="1534" w:type="dxa"/>
          </w:tcPr>
          <w:p>
            <w:pPr>
              <w:pStyle w:val="TableParagraph"/>
              <w:spacing w:line="200" w:lineRule="exact"/>
              <w:ind w:right="574"/>
              <w:jc w:val="right"/>
              <w:rPr>
                <w:sz w:val="18"/>
              </w:rPr>
            </w:pPr>
            <w:r>
              <w:rPr>
                <w:sz w:val="18"/>
              </w:rPr>
              <w:t>51.0</w:t>
            </w:r>
          </w:p>
        </w:tc>
        <w:tc>
          <w:tcPr>
            <w:tcW w:w="1062" w:type="dxa"/>
          </w:tcPr>
          <w:p>
            <w:pPr>
              <w:pStyle w:val="TableParagraph"/>
              <w:spacing w:line="200" w:lineRule="exact"/>
              <w:ind w:right="324"/>
              <w:jc w:val="right"/>
              <w:rPr>
                <w:sz w:val="18"/>
              </w:rPr>
            </w:pPr>
            <w:r>
              <w:rPr>
                <w:sz w:val="18"/>
              </w:rPr>
              <w:t>1,468</w:t>
            </w:r>
          </w:p>
        </w:tc>
        <w:tc>
          <w:tcPr>
            <w:tcW w:w="1400" w:type="dxa"/>
          </w:tcPr>
          <w:p>
            <w:pPr>
              <w:pStyle w:val="TableParagraph"/>
              <w:spacing w:line="200" w:lineRule="exact"/>
              <w:ind w:right="487"/>
              <w:jc w:val="right"/>
              <w:rPr>
                <w:sz w:val="18"/>
              </w:rPr>
            </w:pPr>
            <w:r>
              <w:rPr>
                <w:sz w:val="18"/>
              </w:rPr>
              <w:t>23.6</w:t>
            </w:r>
          </w:p>
        </w:tc>
        <w:tc>
          <w:tcPr>
            <w:tcW w:w="1176" w:type="dxa"/>
          </w:tcPr>
          <w:p>
            <w:pPr>
              <w:pStyle w:val="TableParagraph"/>
              <w:spacing w:line="200" w:lineRule="exact"/>
              <w:ind w:left="95" w:right="61"/>
              <w:jc w:val="center"/>
              <w:rPr>
                <w:sz w:val="18"/>
              </w:rPr>
            </w:pPr>
            <w:r>
              <w:rPr>
                <w:sz w:val="18"/>
              </w:rPr>
              <w:t>870</w:t>
            </w:r>
          </w:p>
        </w:tc>
      </w:tr>
      <w:tr>
        <w:trPr>
          <w:trHeight w:val="330" w:hRule="atLeast"/>
        </w:trPr>
        <w:tc>
          <w:tcPr>
            <w:tcW w:w="2232" w:type="dxa"/>
          </w:tcPr>
          <w:p>
            <w:pPr>
              <w:pStyle w:val="TableParagraph"/>
              <w:spacing w:line="203" w:lineRule="exact"/>
              <w:ind w:left="137"/>
              <w:rPr>
                <w:sz w:val="18"/>
              </w:rPr>
            </w:pPr>
            <w:r>
              <w:rPr>
                <w:sz w:val="18"/>
              </w:rPr>
              <w:t>40-49</w:t>
            </w:r>
          </w:p>
        </w:tc>
        <w:tc>
          <w:tcPr>
            <w:tcW w:w="1540" w:type="dxa"/>
          </w:tcPr>
          <w:p>
            <w:pPr>
              <w:pStyle w:val="TableParagraph"/>
              <w:spacing w:line="203" w:lineRule="exact"/>
              <w:ind w:right="553"/>
              <w:jc w:val="right"/>
              <w:rPr>
                <w:sz w:val="18"/>
              </w:rPr>
            </w:pPr>
            <w:r>
              <w:rPr>
                <w:sz w:val="18"/>
              </w:rPr>
              <w:t>63.3</w:t>
            </w:r>
          </w:p>
        </w:tc>
        <w:tc>
          <w:tcPr>
            <w:tcW w:w="1677" w:type="dxa"/>
          </w:tcPr>
          <w:p>
            <w:pPr>
              <w:pStyle w:val="TableParagraph"/>
              <w:spacing w:line="203" w:lineRule="exact"/>
              <w:ind w:right="650"/>
              <w:jc w:val="right"/>
              <w:rPr>
                <w:sz w:val="18"/>
              </w:rPr>
            </w:pPr>
            <w:r>
              <w:rPr>
                <w:sz w:val="18"/>
              </w:rPr>
              <w:t>76.9</w:t>
            </w:r>
          </w:p>
        </w:tc>
        <w:tc>
          <w:tcPr>
            <w:tcW w:w="1357" w:type="dxa"/>
          </w:tcPr>
          <w:p>
            <w:pPr>
              <w:pStyle w:val="TableParagraph"/>
              <w:spacing w:line="203" w:lineRule="exact"/>
              <w:ind w:left="95" w:right="57"/>
              <w:jc w:val="center"/>
              <w:rPr>
                <w:sz w:val="18"/>
              </w:rPr>
            </w:pPr>
            <w:r>
              <w:rPr>
                <w:sz w:val="18"/>
              </w:rPr>
              <w:t>54.3</w:t>
            </w:r>
          </w:p>
        </w:tc>
        <w:tc>
          <w:tcPr>
            <w:tcW w:w="1505" w:type="dxa"/>
          </w:tcPr>
          <w:p>
            <w:pPr>
              <w:pStyle w:val="TableParagraph"/>
              <w:spacing w:line="203" w:lineRule="exact"/>
              <w:ind w:right="644"/>
              <w:jc w:val="right"/>
              <w:rPr>
                <w:sz w:val="18"/>
              </w:rPr>
            </w:pPr>
            <w:r>
              <w:rPr>
                <w:sz w:val="18"/>
              </w:rPr>
              <w:t>13.0</w:t>
            </w:r>
          </w:p>
        </w:tc>
        <w:tc>
          <w:tcPr>
            <w:tcW w:w="1534" w:type="dxa"/>
          </w:tcPr>
          <w:p>
            <w:pPr>
              <w:pStyle w:val="TableParagraph"/>
              <w:spacing w:line="203" w:lineRule="exact"/>
              <w:ind w:right="574"/>
              <w:jc w:val="right"/>
              <w:rPr>
                <w:sz w:val="18"/>
              </w:rPr>
            </w:pPr>
            <w:r>
              <w:rPr>
                <w:sz w:val="18"/>
              </w:rPr>
              <w:t>63.1</w:t>
            </w:r>
          </w:p>
        </w:tc>
        <w:tc>
          <w:tcPr>
            <w:tcW w:w="1062" w:type="dxa"/>
          </w:tcPr>
          <w:p>
            <w:pPr>
              <w:pStyle w:val="TableParagraph"/>
              <w:spacing w:line="203" w:lineRule="exact"/>
              <w:ind w:right="324"/>
              <w:jc w:val="right"/>
              <w:rPr>
                <w:sz w:val="18"/>
              </w:rPr>
            </w:pPr>
            <w:r>
              <w:rPr>
                <w:sz w:val="18"/>
              </w:rPr>
              <w:t>1,229</w:t>
            </w:r>
          </w:p>
        </w:tc>
        <w:tc>
          <w:tcPr>
            <w:tcW w:w="1400" w:type="dxa"/>
          </w:tcPr>
          <w:p>
            <w:pPr>
              <w:pStyle w:val="TableParagraph"/>
              <w:spacing w:line="203" w:lineRule="exact"/>
              <w:ind w:right="487"/>
              <w:jc w:val="right"/>
              <w:rPr>
                <w:sz w:val="18"/>
              </w:rPr>
            </w:pPr>
            <w:r>
              <w:rPr>
                <w:sz w:val="18"/>
              </w:rPr>
              <w:t>24.9</w:t>
            </w:r>
          </w:p>
        </w:tc>
        <w:tc>
          <w:tcPr>
            <w:tcW w:w="1176" w:type="dxa"/>
          </w:tcPr>
          <w:p>
            <w:pPr>
              <w:pStyle w:val="TableParagraph"/>
              <w:spacing w:line="203" w:lineRule="exact"/>
              <w:ind w:left="95" w:right="61"/>
              <w:jc w:val="center"/>
              <w:rPr>
                <w:sz w:val="18"/>
              </w:rPr>
            </w:pPr>
            <w:r>
              <w:rPr>
                <w:sz w:val="18"/>
              </w:rPr>
              <w:t>613</w:t>
            </w:r>
          </w:p>
        </w:tc>
      </w:tr>
      <w:tr>
        <w:trPr>
          <w:trHeight w:val="330" w:hRule="atLeast"/>
        </w:trPr>
        <w:tc>
          <w:tcPr>
            <w:tcW w:w="2232" w:type="dxa"/>
          </w:tcPr>
          <w:p>
            <w:pPr>
              <w:pStyle w:val="TableParagraph"/>
              <w:spacing w:line="216" w:lineRule="exact" w:before="94"/>
              <w:ind w:left="36"/>
              <w:rPr>
                <w:b/>
                <w:sz w:val="18"/>
              </w:rPr>
            </w:pPr>
            <w:r>
              <w:rPr>
                <w:b/>
                <w:sz w:val="18"/>
              </w:rPr>
              <w:t>Residence</w:t>
            </w:r>
          </w:p>
        </w:tc>
        <w:tc>
          <w:tcPr>
            <w:tcW w:w="1540" w:type="dxa"/>
          </w:tcPr>
          <w:p>
            <w:pPr>
              <w:pStyle w:val="TableParagraph"/>
              <w:rPr>
                <w:rFonts w:ascii="Times New Roman"/>
                <w:sz w:val="18"/>
              </w:rPr>
            </w:pPr>
          </w:p>
        </w:tc>
        <w:tc>
          <w:tcPr>
            <w:tcW w:w="1677" w:type="dxa"/>
          </w:tcPr>
          <w:p>
            <w:pPr>
              <w:pStyle w:val="TableParagraph"/>
              <w:rPr>
                <w:rFonts w:ascii="Times New Roman"/>
                <w:sz w:val="18"/>
              </w:rPr>
            </w:pPr>
          </w:p>
        </w:tc>
        <w:tc>
          <w:tcPr>
            <w:tcW w:w="1357" w:type="dxa"/>
          </w:tcPr>
          <w:p>
            <w:pPr>
              <w:pStyle w:val="TableParagraph"/>
              <w:rPr>
                <w:rFonts w:ascii="Times New Roman"/>
                <w:sz w:val="18"/>
              </w:rPr>
            </w:pPr>
          </w:p>
        </w:tc>
        <w:tc>
          <w:tcPr>
            <w:tcW w:w="1505" w:type="dxa"/>
          </w:tcPr>
          <w:p>
            <w:pPr>
              <w:pStyle w:val="TableParagraph"/>
              <w:rPr>
                <w:rFonts w:ascii="Times New Roman"/>
                <w:sz w:val="18"/>
              </w:rPr>
            </w:pPr>
          </w:p>
        </w:tc>
        <w:tc>
          <w:tcPr>
            <w:tcW w:w="1534" w:type="dxa"/>
          </w:tcPr>
          <w:p>
            <w:pPr>
              <w:pStyle w:val="TableParagraph"/>
              <w:rPr>
                <w:rFonts w:ascii="Times New Roman"/>
                <w:sz w:val="18"/>
              </w:rPr>
            </w:pPr>
          </w:p>
        </w:tc>
        <w:tc>
          <w:tcPr>
            <w:tcW w:w="1062" w:type="dxa"/>
          </w:tcPr>
          <w:p>
            <w:pPr>
              <w:pStyle w:val="TableParagraph"/>
              <w:rPr>
                <w:rFonts w:ascii="Times New Roman"/>
                <w:sz w:val="18"/>
              </w:rPr>
            </w:pPr>
          </w:p>
        </w:tc>
        <w:tc>
          <w:tcPr>
            <w:tcW w:w="1400" w:type="dxa"/>
          </w:tcPr>
          <w:p>
            <w:pPr>
              <w:pStyle w:val="TableParagraph"/>
              <w:rPr>
                <w:rFonts w:ascii="Times New Roman"/>
                <w:sz w:val="18"/>
              </w:rPr>
            </w:pPr>
          </w:p>
        </w:tc>
        <w:tc>
          <w:tcPr>
            <w:tcW w:w="1176" w:type="dxa"/>
          </w:tcPr>
          <w:p>
            <w:pPr>
              <w:pStyle w:val="TableParagraph"/>
              <w:rPr>
                <w:rFonts w:ascii="Times New Roman"/>
                <w:sz w:val="18"/>
              </w:rPr>
            </w:pPr>
          </w:p>
        </w:tc>
      </w:tr>
      <w:tr>
        <w:trPr>
          <w:trHeight w:val="219" w:hRule="atLeast"/>
        </w:trPr>
        <w:tc>
          <w:tcPr>
            <w:tcW w:w="2232" w:type="dxa"/>
          </w:tcPr>
          <w:p>
            <w:pPr>
              <w:pStyle w:val="TableParagraph"/>
              <w:spacing w:line="200" w:lineRule="exact"/>
              <w:ind w:left="137"/>
              <w:rPr>
                <w:sz w:val="18"/>
              </w:rPr>
            </w:pPr>
            <w:r>
              <w:rPr>
                <w:sz w:val="18"/>
              </w:rPr>
              <w:t>Urban</w:t>
            </w:r>
          </w:p>
        </w:tc>
        <w:tc>
          <w:tcPr>
            <w:tcW w:w="1540" w:type="dxa"/>
          </w:tcPr>
          <w:p>
            <w:pPr>
              <w:pStyle w:val="TableParagraph"/>
              <w:spacing w:line="200" w:lineRule="exact"/>
              <w:ind w:right="553"/>
              <w:jc w:val="right"/>
              <w:rPr>
                <w:sz w:val="18"/>
              </w:rPr>
            </w:pPr>
            <w:r>
              <w:rPr>
                <w:sz w:val="18"/>
              </w:rPr>
              <w:t>58.2</w:t>
            </w:r>
          </w:p>
        </w:tc>
        <w:tc>
          <w:tcPr>
            <w:tcW w:w="1677" w:type="dxa"/>
          </w:tcPr>
          <w:p>
            <w:pPr>
              <w:pStyle w:val="TableParagraph"/>
              <w:spacing w:line="200" w:lineRule="exact"/>
              <w:ind w:right="650"/>
              <w:jc w:val="right"/>
              <w:rPr>
                <w:sz w:val="18"/>
              </w:rPr>
            </w:pPr>
            <w:r>
              <w:rPr>
                <w:sz w:val="18"/>
              </w:rPr>
              <w:t>75.0</w:t>
            </w:r>
          </w:p>
        </w:tc>
        <w:tc>
          <w:tcPr>
            <w:tcW w:w="1357" w:type="dxa"/>
          </w:tcPr>
          <w:p>
            <w:pPr>
              <w:pStyle w:val="TableParagraph"/>
              <w:spacing w:line="200" w:lineRule="exact"/>
              <w:ind w:left="95" w:right="57"/>
              <w:jc w:val="center"/>
              <w:rPr>
                <w:sz w:val="18"/>
              </w:rPr>
            </w:pPr>
            <w:r>
              <w:rPr>
                <w:sz w:val="18"/>
              </w:rPr>
              <w:t>54.2</w:t>
            </w:r>
          </w:p>
        </w:tc>
        <w:tc>
          <w:tcPr>
            <w:tcW w:w="1505" w:type="dxa"/>
          </w:tcPr>
          <w:p>
            <w:pPr>
              <w:pStyle w:val="TableParagraph"/>
              <w:spacing w:line="200" w:lineRule="exact"/>
              <w:ind w:right="643"/>
              <w:jc w:val="right"/>
              <w:rPr>
                <w:sz w:val="18"/>
              </w:rPr>
            </w:pPr>
            <w:r>
              <w:rPr>
                <w:sz w:val="18"/>
              </w:rPr>
              <w:t>7.5</w:t>
            </w:r>
          </w:p>
        </w:tc>
        <w:tc>
          <w:tcPr>
            <w:tcW w:w="1534" w:type="dxa"/>
          </w:tcPr>
          <w:p>
            <w:pPr>
              <w:pStyle w:val="TableParagraph"/>
              <w:spacing w:line="200" w:lineRule="exact"/>
              <w:ind w:right="574"/>
              <w:jc w:val="right"/>
              <w:rPr>
                <w:sz w:val="18"/>
              </w:rPr>
            </w:pPr>
            <w:r>
              <w:rPr>
                <w:sz w:val="18"/>
              </w:rPr>
              <w:t>54.0</w:t>
            </w:r>
          </w:p>
        </w:tc>
        <w:tc>
          <w:tcPr>
            <w:tcW w:w="1062" w:type="dxa"/>
          </w:tcPr>
          <w:p>
            <w:pPr>
              <w:pStyle w:val="TableParagraph"/>
              <w:spacing w:line="200" w:lineRule="exact"/>
              <w:ind w:right="324"/>
              <w:jc w:val="right"/>
              <w:rPr>
                <w:sz w:val="18"/>
              </w:rPr>
            </w:pPr>
            <w:r>
              <w:rPr>
                <w:sz w:val="18"/>
              </w:rPr>
              <w:t>2,326</w:t>
            </w:r>
          </w:p>
        </w:tc>
        <w:tc>
          <w:tcPr>
            <w:tcW w:w="1400" w:type="dxa"/>
          </w:tcPr>
          <w:p>
            <w:pPr>
              <w:pStyle w:val="TableParagraph"/>
              <w:spacing w:line="200" w:lineRule="exact"/>
              <w:ind w:right="487"/>
              <w:jc w:val="right"/>
              <w:rPr>
                <w:sz w:val="18"/>
              </w:rPr>
            </w:pPr>
            <w:r>
              <w:rPr>
                <w:sz w:val="18"/>
              </w:rPr>
              <w:t>38.1</w:t>
            </w:r>
          </w:p>
        </w:tc>
        <w:tc>
          <w:tcPr>
            <w:tcW w:w="1176" w:type="dxa"/>
          </w:tcPr>
          <w:p>
            <w:pPr>
              <w:pStyle w:val="TableParagraph"/>
              <w:spacing w:line="200" w:lineRule="exact"/>
              <w:ind w:left="331"/>
              <w:rPr>
                <w:sz w:val="18"/>
              </w:rPr>
            </w:pPr>
            <w:r>
              <w:rPr>
                <w:sz w:val="18"/>
              </w:rPr>
              <w:t>1,585</w:t>
            </w:r>
          </w:p>
        </w:tc>
      </w:tr>
      <w:tr>
        <w:trPr>
          <w:trHeight w:val="330" w:hRule="atLeast"/>
        </w:trPr>
        <w:tc>
          <w:tcPr>
            <w:tcW w:w="2232" w:type="dxa"/>
          </w:tcPr>
          <w:p>
            <w:pPr>
              <w:pStyle w:val="TableParagraph"/>
              <w:spacing w:line="204" w:lineRule="exact"/>
              <w:ind w:left="137"/>
              <w:rPr>
                <w:sz w:val="18"/>
              </w:rPr>
            </w:pPr>
            <w:r>
              <w:rPr>
                <w:sz w:val="18"/>
              </w:rPr>
              <w:t>Rural</w:t>
            </w:r>
          </w:p>
        </w:tc>
        <w:tc>
          <w:tcPr>
            <w:tcW w:w="1540" w:type="dxa"/>
          </w:tcPr>
          <w:p>
            <w:pPr>
              <w:pStyle w:val="TableParagraph"/>
              <w:spacing w:line="204" w:lineRule="exact"/>
              <w:ind w:right="553"/>
              <w:jc w:val="right"/>
              <w:rPr>
                <w:sz w:val="18"/>
              </w:rPr>
            </w:pPr>
            <w:r>
              <w:rPr>
                <w:sz w:val="18"/>
              </w:rPr>
              <w:t>51.1</w:t>
            </w:r>
          </w:p>
        </w:tc>
        <w:tc>
          <w:tcPr>
            <w:tcW w:w="1677" w:type="dxa"/>
          </w:tcPr>
          <w:p>
            <w:pPr>
              <w:pStyle w:val="TableParagraph"/>
              <w:spacing w:line="204" w:lineRule="exact"/>
              <w:ind w:right="650"/>
              <w:jc w:val="right"/>
              <w:rPr>
                <w:sz w:val="18"/>
              </w:rPr>
            </w:pPr>
            <w:r>
              <w:rPr>
                <w:sz w:val="18"/>
              </w:rPr>
              <w:t>70.9</w:t>
            </w:r>
          </w:p>
        </w:tc>
        <w:tc>
          <w:tcPr>
            <w:tcW w:w="1357" w:type="dxa"/>
          </w:tcPr>
          <w:p>
            <w:pPr>
              <w:pStyle w:val="TableParagraph"/>
              <w:spacing w:line="204" w:lineRule="exact"/>
              <w:ind w:left="95" w:right="57"/>
              <w:jc w:val="center"/>
              <w:rPr>
                <w:sz w:val="18"/>
              </w:rPr>
            </w:pPr>
            <w:r>
              <w:rPr>
                <w:sz w:val="18"/>
              </w:rPr>
              <w:t>49.3</w:t>
            </w:r>
          </w:p>
        </w:tc>
        <w:tc>
          <w:tcPr>
            <w:tcW w:w="1505" w:type="dxa"/>
          </w:tcPr>
          <w:p>
            <w:pPr>
              <w:pStyle w:val="TableParagraph"/>
              <w:spacing w:line="204" w:lineRule="exact"/>
              <w:ind w:right="643"/>
              <w:jc w:val="right"/>
              <w:rPr>
                <w:sz w:val="18"/>
              </w:rPr>
            </w:pPr>
            <w:r>
              <w:rPr>
                <w:sz w:val="18"/>
              </w:rPr>
              <w:t>9.0</w:t>
            </w:r>
          </w:p>
        </w:tc>
        <w:tc>
          <w:tcPr>
            <w:tcW w:w="1534" w:type="dxa"/>
          </w:tcPr>
          <w:p>
            <w:pPr>
              <w:pStyle w:val="TableParagraph"/>
              <w:spacing w:line="204" w:lineRule="exact"/>
              <w:ind w:right="574"/>
              <w:jc w:val="right"/>
              <w:rPr>
                <w:sz w:val="18"/>
              </w:rPr>
            </w:pPr>
            <w:r>
              <w:rPr>
                <w:sz w:val="18"/>
              </w:rPr>
              <w:t>44.2</w:t>
            </w:r>
          </w:p>
        </w:tc>
        <w:tc>
          <w:tcPr>
            <w:tcW w:w="1062" w:type="dxa"/>
          </w:tcPr>
          <w:p>
            <w:pPr>
              <w:pStyle w:val="TableParagraph"/>
              <w:spacing w:line="204" w:lineRule="exact"/>
              <w:ind w:right="324"/>
              <w:jc w:val="right"/>
              <w:rPr>
                <w:sz w:val="18"/>
              </w:rPr>
            </w:pPr>
            <w:r>
              <w:rPr>
                <w:sz w:val="18"/>
              </w:rPr>
              <w:t>2,647</w:t>
            </w:r>
          </w:p>
        </w:tc>
        <w:tc>
          <w:tcPr>
            <w:tcW w:w="1400" w:type="dxa"/>
          </w:tcPr>
          <w:p>
            <w:pPr>
              <w:pStyle w:val="TableParagraph"/>
              <w:spacing w:line="204" w:lineRule="exact"/>
              <w:ind w:right="487"/>
              <w:jc w:val="right"/>
              <w:rPr>
                <w:sz w:val="18"/>
              </w:rPr>
            </w:pPr>
            <w:r>
              <w:rPr>
                <w:sz w:val="18"/>
              </w:rPr>
              <w:t>18.3</w:t>
            </w:r>
          </w:p>
        </w:tc>
        <w:tc>
          <w:tcPr>
            <w:tcW w:w="1176" w:type="dxa"/>
          </w:tcPr>
          <w:p>
            <w:pPr>
              <w:pStyle w:val="TableParagraph"/>
              <w:spacing w:line="204" w:lineRule="exact"/>
              <w:ind w:left="331"/>
              <w:rPr>
                <w:sz w:val="18"/>
              </w:rPr>
            </w:pPr>
            <w:r>
              <w:rPr>
                <w:sz w:val="18"/>
              </w:rPr>
              <w:t>1,140</w:t>
            </w:r>
          </w:p>
        </w:tc>
      </w:tr>
      <w:tr>
        <w:trPr>
          <w:trHeight w:val="328" w:hRule="atLeast"/>
        </w:trPr>
        <w:tc>
          <w:tcPr>
            <w:tcW w:w="2232" w:type="dxa"/>
          </w:tcPr>
          <w:p>
            <w:pPr>
              <w:pStyle w:val="TableParagraph"/>
              <w:spacing w:line="216" w:lineRule="exact" w:before="93"/>
              <w:ind w:left="36"/>
              <w:rPr>
                <w:b/>
                <w:sz w:val="18"/>
              </w:rPr>
            </w:pPr>
            <w:r>
              <w:rPr>
                <w:b/>
                <w:sz w:val="18"/>
              </w:rPr>
              <w:t>Schooling</w:t>
            </w:r>
          </w:p>
        </w:tc>
        <w:tc>
          <w:tcPr>
            <w:tcW w:w="1540" w:type="dxa"/>
          </w:tcPr>
          <w:p>
            <w:pPr>
              <w:pStyle w:val="TableParagraph"/>
              <w:rPr>
                <w:rFonts w:ascii="Times New Roman"/>
                <w:sz w:val="18"/>
              </w:rPr>
            </w:pPr>
          </w:p>
        </w:tc>
        <w:tc>
          <w:tcPr>
            <w:tcW w:w="1677" w:type="dxa"/>
          </w:tcPr>
          <w:p>
            <w:pPr>
              <w:pStyle w:val="TableParagraph"/>
              <w:rPr>
                <w:rFonts w:ascii="Times New Roman"/>
                <w:sz w:val="18"/>
              </w:rPr>
            </w:pPr>
          </w:p>
        </w:tc>
        <w:tc>
          <w:tcPr>
            <w:tcW w:w="1357" w:type="dxa"/>
          </w:tcPr>
          <w:p>
            <w:pPr>
              <w:pStyle w:val="TableParagraph"/>
              <w:rPr>
                <w:rFonts w:ascii="Times New Roman"/>
                <w:sz w:val="18"/>
              </w:rPr>
            </w:pPr>
          </w:p>
        </w:tc>
        <w:tc>
          <w:tcPr>
            <w:tcW w:w="1505" w:type="dxa"/>
          </w:tcPr>
          <w:p>
            <w:pPr>
              <w:pStyle w:val="TableParagraph"/>
              <w:rPr>
                <w:rFonts w:ascii="Times New Roman"/>
                <w:sz w:val="18"/>
              </w:rPr>
            </w:pPr>
          </w:p>
        </w:tc>
        <w:tc>
          <w:tcPr>
            <w:tcW w:w="1534" w:type="dxa"/>
          </w:tcPr>
          <w:p>
            <w:pPr>
              <w:pStyle w:val="TableParagraph"/>
              <w:rPr>
                <w:rFonts w:ascii="Times New Roman"/>
                <w:sz w:val="18"/>
              </w:rPr>
            </w:pPr>
          </w:p>
        </w:tc>
        <w:tc>
          <w:tcPr>
            <w:tcW w:w="1062" w:type="dxa"/>
          </w:tcPr>
          <w:p>
            <w:pPr>
              <w:pStyle w:val="TableParagraph"/>
              <w:rPr>
                <w:rFonts w:ascii="Times New Roman"/>
                <w:sz w:val="18"/>
              </w:rPr>
            </w:pPr>
          </w:p>
        </w:tc>
        <w:tc>
          <w:tcPr>
            <w:tcW w:w="1400" w:type="dxa"/>
          </w:tcPr>
          <w:p>
            <w:pPr>
              <w:pStyle w:val="TableParagraph"/>
              <w:rPr>
                <w:rFonts w:ascii="Times New Roman"/>
                <w:sz w:val="18"/>
              </w:rPr>
            </w:pPr>
          </w:p>
        </w:tc>
        <w:tc>
          <w:tcPr>
            <w:tcW w:w="1176" w:type="dxa"/>
          </w:tcPr>
          <w:p>
            <w:pPr>
              <w:pStyle w:val="TableParagraph"/>
              <w:rPr>
                <w:rFonts w:ascii="Times New Roman"/>
                <w:sz w:val="18"/>
              </w:rPr>
            </w:pPr>
          </w:p>
        </w:tc>
      </w:tr>
      <w:tr>
        <w:trPr>
          <w:trHeight w:val="219" w:hRule="atLeast"/>
        </w:trPr>
        <w:tc>
          <w:tcPr>
            <w:tcW w:w="2232" w:type="dxa"/>
          </w:tcPr>
          <w:p>
            <w:pPr>
              <w:pStyle w:val="TableParagraph"/>
              <w:spacing w:line="200" w:lineRule="exact"/>
              <w:ind w:left="137"/>
              <w:rPr>
                <w:sz w:val="18"/>
              </w:rPr>
            </w:pPr>
            <w:r>
              <w:rPr>
                <w:sz w:val="18"/>
              </w:rPr>
              <w:t>No schooling</w:t>
            </w:r>
          </w:p>
        </w:tc>
        <w:tc>
          <w:tcPr>
            <w:tcW w:w="1540" w:type="dxa"/>
          </w:tcPr>
          <w:p>
            <w:pPr>
              <w:pStyle w:val="TableParagraph"/>
              <w:spacing w:line="200" w:lineRule="exact"/>
              <w:ind w:right="553"/>
              <w:jc w:val="right"/>
              <w:rPr>
                <w:sz w:val="18"/>
              </w:rPr>
            </w:pPr>
            <w:r>
              <w:rPr>
                <w:sz w:val="18"/>
              </w:rPr>
              <w:t>55.0</w:t>
            </w:r>
          </w:p>
        </w:tc>
        <w:tc>
          <w:tcPr>
            <w:tcW w:w="1677" w:type="dxa"/>
          </w:tcPr>
          <w:p>
            <w:pPr>
              <w:pStyle w:val="TableParagraph"/>
              <w:spacing w:line="200" w:lineRule="exact"/>
              <w:ind w:right="650"/>
              <w:jc w:val="right"/>
              <w:rPr>
                <w:sz w:val="18"/>
              </w:rPr>
            </w:pPr>
            <w:r>
              <w:rPr>
                <w:sz w:val="18"/>
              </w:rPr>
              <w:t>66.9</w:t>
            </w:r>
          </w:p>
        </w:tc>
        <w:tc>
          <w:tcPr>
            <w:tcW w:w="1357" w:type="dxa"/>
          </w:tcPr>
          <w:p>
            <w:pPr>
              <w:pStyle w:val="TableParagraph"/>
              <w:spacing w:line="200" w:lineRule="exact"/>
              <w:ind w:left="95" w:right="57"/>
              <w:jc w:val="center"/>
              <w:rPr>
                <w:sz w:val="18"/>
              </w:rPr>
            </w:pPr>
            <w:r>
              <w:rPr>
                <w:sz w:val="18"/>
              </w:rPr>
              <w:t>39.3</w:t>
            </w:r>
          </w:p>
        </w:tc>
        <w:tc>
          <w:tcPr>
            <w:tcW w:w="1505" w:type="dxa"/>
          </w:tcPr>
          <w:p>
            <w:pPr>
              <w:pStyle w:val="TableParagraph"/>
              <w:spacing w:line="200" w:lineRule="exact"/>
              <w:ind w:right="643"/>
              <w:jc w:val="right"/>
              <w:rPr>
                <w:sz w:val="18"/>
              </w:rPr>
            </w:pPr>
            <w:r>
              <w:rPr>
                <w:sz w:val="18"/>
              </w:rPr>
              <w:t>9.8</w:t>
            </w:r>
          </w:p>
        </w:tc>
        <w:tc>
          <w:tcPr>
            <w:tcW w:w="1534" w:type="dxa"/>
          </w:tcPr>
          <w:p>
            <w:pPr>
              <w:pStyle w:val="TableParagraph"/>
              <w:spacing w:line="200" w:lineRule="exact"/>
              <w:ind w:right="574"/>
              <w:jc w:val="right"/>
              <w:rPr>
                <w:sz w:val="18"/>
              </w:rPr>
            </w:pPr>
            <w:r>
              <w:rPr>
                <w:sz w:val="18"/>
              </w:rPr>
              <w:t>50.7</w:t>
            </w:r>
          </w:p>
        </w:tc>
        <w:tc>
          <w:tcPr>
            <w:tcW w:w="1062" w:type="dxa"/>
          </w:tcPr>
          <w:p>
            <w:pPr>
              <w:pStyle w:val="TableParagraph"/>
              <w:spacing w:line="200" w:lineRule="exact"/>
              <w:ind w:right="323"/>
              <w:jc w:val="right"/>
              <w:rPr>
                <w:sz w:val="18"/>
              </w:rPr>
            </w:pPr>
            <w:r>
              <w:rPr>
                <w:sz w:val="18"/>
              </w:rPr>
              <w:t>602</w:t>
            </w:r>
          </w:p>
        </w:tc>
        <w:tc>
          <w:tcPr>
            <w:tcW w:w="1400" w:type="dxa"/>
          </w:tcPr>
          <w:p>
            <w:pPr>
              <w:pStyle w:val="TableParagraph"/>
              <w:spacing w:line="200" w:lineRule="exact"/>
              <w:ind w:right="487"/>
              <w:jc w:val="right"/>
              <w:rPr>
                <w:sz w:val="18"/>
              </w:rPr>
            </w:pPr>
            <w:r>
              <w:rPr>
                <w:sz w:val="18"/>
              </w:rPr>
              <w:t>9.0</w:t>
            </w:r>
          </w:p>
        </w:tc>
        <w:tc>
          <w:tcPr>
            <w:tcW w:w="1176" w:type="dxa"/>
          </w:tcPr>
          <w:p>
            <w:pPr>
              <w:pStyle w:val="TableParagraph"/>
              <w:spacing w:line="200" w:lineRule="exact"/>
              <w:ind w:left="95" w:right="61"/>
              <w:jc w:val="center"/>
              <w:rPr>
                <w:sz w:val="18"/>
              </w:rPr>
            </w:pPr>
            <w:r>
              <w:rPr>
                <w:sz w:val="18"/>
              </w:rPr>
              <w:t>161</w:t>
            </w:r>
          </w:p>
        </w:tc>
      </w:tr>
      <w:tr>
        <w:trPr>
          <w:trHeight w:val="219" w:hRule="atLeast"/>
        </w:trPr>
        <w:tc>
          <w:tcPr>
            <w:tcW w:w="2232" w:type="dxa"/>
          </w:tcPr>
          <w:p>
            <w:pPr>
              <w:pStyle w:val="TableParagraph"/>
              <w:spacing w:line="200" w:lineRule="exact"/>
              <w:ind w:left="137"/>
              <w:rPr>
                <w:sz w:val="18"/>
              </w:rPr>
            </w:pPr>
            <w:r>
              <w:rPr>
                <w:sz w:val="18"/>
              </w:rPr>
              <w:t>&lt;5 years complete</w:t>
            </w:r>
          </w:p>
        </w:tc>
        <w:tc>
          <w:tcPr>
            <w:tcW w:w="1540" w:type="dxa"/>
          </w:tcPr>
          <w:p>
            <w:pPr>
              <w:pStyle w:val="TableParagraph"/>
              <w:spacing w:line="200" w:lineRule="exact"/>
              <w:ind w:right="553"/>
              <w:jc w:val="right"/>
              <w:rPr>
                <w:sz w:val="18"/>
              </w:rPr>
            </w:pPr>
            <w:r>
              <w:rPr>
                <w:sz w:val="18"/>
              </w:rPr>
              <w:t>53.8</w:t>
            </w:r>
          </w:p>
        </w:tc>
        <w:tc>
          <w:tcPr>
            <w:tcW w:w="1677" w:type="dxa"/>
          </w:tcPr>
          <w:p>
            <w:pPr>
              <w:pStyle w:val="TableParagraph"/>
              <w:spacing w:line="200" w:lineRule="exact"/>
              <w:ind w:right="650"/>
              <w:jc w:val="right"/>
              <w:rPr>
                <w:sz w:val="18"/>
              </w:rPr>
            </w:pPr>
            <w:r>
              <w:rPr>
                <w:sz w:val="18"/>
              </w:rPr>
              <w:t>66.4</w:t>
            </w:r>
          </w:p>
        </w:tc>
        <w:tc>
          <w:tcPr>
            <w:tcW w:w="1357" w:type="dxa"/>
          </w:tcPr>
          <w:p>
            <w:pPr>
              <w:pStyle w:val="TableParagraph"/>
              <w:spacing w:line="200" w:lineRule="exact"/>
              <w:ind w:left="95" w:right="57"/>
              <w:jc w:val="center"/>
              <w:rPr>
                <w:sz w:val="18"/>
              </w:rPr>
            </w:pPr>
            <w:r>
              <w:rPr>
                <w:sz w:val="18"/>
              </w:rPr>
              <w:t>46.6</w:t>
            </w:r>
          </w:p>
        </w:tc>
        <w:tc>
          <w:tcPr>
            <w:tcW w:w="1505" w:type="dxa"/>
          </w:tcPr>
          <w:p>
            <w:pPr>
              <w:pStyle w:val="TableParagraph"/>
              <w:spacing w:line="200" w:lineRule="exact"/>
              <w:ind w:right="644"/>
              <w:jc w:val="right"/>
              <w:rPr>
                <w:sz w:val="18"/>
              </w:rPr>
            </w:pPr>
            <w:r>
              <w:rPr>
                <w:sz w:val="18"/>
              </w:rPr>
              <w:t>11.0</w:t>
            </w:r>
          </w:p>
        </w:tc>
        <w:tc>
          <w:tcPr>
            <w:tcW w:w="1534" w:type="dxa"/>
          </w:tcPr>
          <w:p>
            <w:pPr>
              <w:pStyle w:val="TableParagraph"/>
              <w:spacing w:line="200" w:lineRule="exact"/>
              <w:ind w:right="574"/>
              <w:jc w:val="right"/>
              <w:rPr>
                <w:sz w:val="18"/>
              </w:rPr>
            </w:pPr>
            <w:r>
              <w:rPr>
                <w:sz w:val="18"/>
              </w:rPr>
              <w:t>47.7</w:t>
            </w:r>
          </w:p>
        </w:tc>
        <w:tc>
          <w:tcPr>
            <w:tcW w:w="1062" w:type="dxa"/>
          </w:tcPr>
          <w:p>
            <w:pPr>
              <w:pStyle w:val="TableParagraph"/>
              <w:spacing w:line="200" w:lineRule="exact"/>
              <w:ind w:right="323"/>
              <w:jc w:val="right"/>
              <w:rPr>
                <w:sz w:val="18"/>
              </w:rPr>
            </w:pPr>
            <w:r>
              <w:rPr>
                <w:sz w:val="18"/>
              </w:rPr>
              <w:t>356</w:t>
            </w:r>
          </w:p>
        </w:tc>
        <w:tc>
          <w:tcPr>
            <w:tcW w:w="1400" w:type="dxa"/>
          </w:tcPr>
          <w:p>
            <w:pPr>
              <w:pStyle w:val="TableParagraph"/>
              <w:spacing w:line="200" w:lineRule="exact"/>
              <w:ind w:right="487"/>
              <w:jc w:val="right"/>
              <w:rPr>
                <w:sz w:val="18"/>
              </w:rPr>
            </w:pPr>
            <w:r>
              <w:rPr>
                <w:sz w:val="18"/>
              </w:rPr>
              <w:t>4.5</w:t>
            </w:r>
          </w:p>
        </w:tc>
        <w:tc>
          <w:tcPr>
            <w:tcW w:w="1176" w:type="dxa"/>
          </w:tcPr>
          <w:p>
            <w:pPr>
              <w:pStyle w:val="TableParagraph"/>
              <w:spacing w:line="200" w:lineRule="exact"/>
              <w:ind w:left="95" w:right="61"/>
              <w:jc w:val="center"/>
              <w:rPr>
                <w:sz w:val="18"/>
              </w:rPr>
            </w:pPr>
            <w:r>
              <w:rPr>
                <w:sz w:val="18"/>
              </w:rPr>
              <w:t>123</w:t>
            </w:r>
          </w:p>
        </w:tc>
      </w:tr>
      <w:tr>
        <w:trPr>
          <w:trHeight w:val="219" w:hRule="atLeast"/>
        </w:trPr>
        <w:tc>
          <w:tcPr>
            <w:tcW w:w="2232" w:type="dxa"/>
          </w:tcPr>
          <w:p>
            <w:pPr>
              <w:pStyle w:val="TableParagraph"/>
              <w:spacing w:line="200" w:lineRule="exact"/>
              <w:ind w:left="137"/>
              <w:rPr>
                <w:sz w:val="18"/>
              </w:rPr>
            </w:pPr>
            <w:r>
              <w:rPr>
                <w:sz w:val="18"/>
              </w:rPr>
              <w:t>5-7 years complete</w:t>
            </w:r>
          </w:p>
        </w:tc>
        <w:tc>
          <w:tcPr>
            <w:tcW w:w="1540" w:type="dxa"/>
          </w:tcPr>
          <w:p>
            <w:pPr>
              <w:pStyle w:val="TableParagraph"/>
              <w:spacing w:line="200" w:lineRule="exact"/>
              <w:ind w:right="553"/>
              <w:jc w:val="right"/>
              <w:rPr>
                <w:sz w:val="18"/>
              </w:rPr>
            </w:pPr>
            <w:r>
              <w:rPr>
                <w:sz w:val="18"/>
              </w:rPr>
              <w:t>50.5</w:t>
            </w:r>
          </w:p>
        </w:tc>
        <w:tc>
          <w:tcPr>
            <w:tcW w:w="1677" w:type="dxa"/>
          </w:tcPr>
          <w:p>
            <w:pPr>
              <w:pStyle w:val="TableParagraph"/>
              <w:spacing w:line="200" w:lineRule="exact"/>
              <w:ind w:right="650"/>
              <w:jc w:val="right"/>
              <w:rPr>
                <w:sz w:val="18"/>
              </w:rPr>
            </w:pPr>
            <w:r>
              <w:rPr>
                <w:sz w:val="18"/>
              </w:rPr>
              <w:t>60.4</w:t>
            </w:r>
          </w:p>
        </w:tc>
        <w:tc>
          <w:tcPr>
            <w:tcW w:w="1357" w:type="dxa"/>
          </w:tcPr>
          <w:p>
            <w:pPr>
              <w:pStyle w:val="TableParagraph"/>
              <w:spacing w:line="200" w:lineRule="exact"/>
              <w:ind w:left="95" w:right="57"/>
              <w:jc w:val="center"/>
              <w:rPr>
                <w:sz w:val="18"/>
              </w:rPr>
            </w:pPr>
            <w:r>
              <w:rPr>
                <w:sz w:val="18"/>
              </w:rPr>
              <w:t>46.0</w:t>
            </w:r>
          </w:p>
        </w:tc>
        <w:tc>
          <w:tcPr>
            <w:tcW w:w="1505" w:type="dxa"/>
          </w:tcPr>
          <w:p>
            <w:pPr>
              <w:pStyle w:val="TableParagraph"/>
              <w:spacing w:line="200" w:lineRule="exact"/>
              <w:ind w:right="643"/>
              <w:jc w:val="right"/>
              <w:rPr>
                <w:sz w:val="18"/>
              </w:rPr>
            </w:pPr>
            <w:r>
              <w:rPr>
                <w:sz w:val="18"/>
              </w:rPr>
              <w:t>8.6</w:t>
            </w:r>
          </w:p>
        </w:tc>
        <w:tc>
          <w:tcPr>
            <w:tcW w:w="1534" w:type="dxa"/>
          </w:tcPr>
          <w:p>
            <w:pPr>
              <w:pStyle w:val="TableParagraph"/>
              <w:spacing w:line="200" w:lineRule="exact"/>
              <w:ind w:right="574"/>
              <w:jc w:val="right"/>
              <w:rPr>
                <w:sz w:val="18"/>
              </w:rPr>
            </w:pPr>
            <w:r>
              <w:rPr>
                <w:sz w:val="18"/>
              </w:rPr>
              <w:t>42.7</w:t>
            </w:r>
          </w:p>
        </w:tc>
        <w:tc>
          <w:tcPr>
            <w:tcW w:w="1062" w:type="dxa"/>
          </w:tcPr>
          <w:p>
            <w:pPr>
              <w:pStyle w:val="TableParagraph"/>
              <w:spacing w:line="200" w:lineRule="exact"/>
              <w:ind w:right="323"/>
              <w:jc w:val="right"/>
              <w:rPr>
                <w:sz w:val="18"/>
              </w:rPr>
            </w:pPr>
            <w:r>
              <w:rPr>
                <w:sz w:val="18"/>
              </w:rPr>
              <w:t>681</w:t>
            </w:r>
          </w:p>
        </w:tc>
        <w:tc>
          <w:tcPr>
            <w:tcW w:w="1400" w:type="dxa"/>
          </w:tcPr>
          <w:p>
            <w:pPr>
              <w:pStyle w:val="TableParagraph"/>
              <w:spacing w:line="200" w:lineRule="exact"/>
              <w:ind w:right="487"/>
              <w:jc w:val="right"/>
              <w:rPr>
                <w:sz w:val="18"/>
              </w:rPr>
            </w:pPr>
            <w:r>
              <w:rPr>
                <w:sz w:val="18"/>
              </w:rPr>
              <w:t>11.2</w:t>
            </w:r>
          </w:p>
        </w:tc>
        <w:tc>
          <w:tcPr>
            <w:tcW w:w="1176" w:type="dxa"/>
          </w:tcPr>
          <w:p>
            <w:pPr>
              <w:pStyle w:val="TableParagraph"/>
              <w:spacing w:line="200" w:lineRule="exact"/>
              <w:ind w:left="95" w:right="61"/>
              <w:jc w:val="center"/>
              <w:rPr>
                <w:sz w:val="18"/>
              </w:rPr>
            </w:pPr>
            <w:r>
              <w:rPr>
                <w:sz w:val="18"/>
              </w:rPr>
              <w:t>264</w:t>
            </w:r>
          </w:p>
        </w:tc>
      </w:tr>
      <w:tr>
        <w:trPr>
          <w:trHeight w:val="219" w:hRule="atLeast"/>
        </w:trPr>
        <w:tc>
          <w:tcPr>
            <w:tcW w:w="2232" w:type="dxa"/>
          </w:tcPr>
          <w:p>
            <w:pPr>
              <w:pStyle w:val="TableParagraph"/>
              <w:spacing w:line="200" w:lineRule="exact"/>
              <w:ind w:left="137"/>
              <w:rPr>
                <w:sz w:val="18"/>
              </w:rPr>
            </w:pPr>
            <w:r>
              <w:rPr>
                <w:sz w:val="18"/>
              </w:rPr>
              <w:t>8-9 years complete</w:t>
            </w:r>
          </w:p>
        </w:tc>
        <w:tc>
          <w:tcPr>
            <w:tcW w:w="1540" w:type="dxa"/>
          </w:tcPr>
          <w:p>
            <w:pPr>
              <w:pStyle w:val="TableParagraph"/>
              <w:spacing w:line="200" w:lineRule="exact"/>
              <w:ind w:right="553"/>
              <w:jc w:val="right"/>
              <w:rPr>
                <w:sz w:val="18"/>
              </w:rPr>
            </w:pPr>
            <w:r>
              <w:rPr>
                <w:sz w:val="18"/>
              </w:rPr>
              <w:t>48.1</w:t>
            </w:r>
          </w:p>
        </w:tc>
        <w:tc>
          <w:tcPr>
            <w:tcW w:w="1677" w:type="dxa"/>
          </w:tcPr>
          <w:p>
            <w:pPr>
              <w:pStyle w:val="TableParagraph"/>
              <w:spacing w:line="200" w:lineRule="exact"/>
              <w:ind w:right="650"/>
              <w:jc w:val="right"/>
              <w:rPr>
                <w:sz w:val="18"/>
              </w:rPr>
            </w:pPr>
            <w:r>
              <w:rPr>
                <w:sz w:val="18"/>
              </w:rPr>
              <w:t>66.9</w:t>
            </w:r>
          </w:p>
        </w:tc>
        <w:tc>
          <w:tcPr>
            <w:tcW w:w="1357" w:type="dxa"/>
          </w:tcPr>
          <w:p>
            <w:pPr>
              <w:pStyle w:val="TableParagraph"/>
              <w:spacing w:line="200" w:lineRule="exact"/>
              <w:ind w:left="95" w:right="57"/>
              <w:jc w:val="center"/>
              <w:rPr>
                <w:sz w:val="18"/>
              </w:rPr>
            </w:pPr>
            <w:r>
              <w:rPr>
                <w:sz w:val="18"/>
              </w:rPr>
              <w:t>48.8</w:t>
            </w:r>
          </w:p>
        </w:tc>
        <w:tc>
          <w:tcPr>
            <w:tcW w:w="1505" w:type="dxa"/>
          </w:tcPr>
          <w:p>
            <w:pPr>
              <w:pStyle w:val="TableParagraph"/>
              <w:spacing w:line="200" w:lineRule="exact"/>
              <w:ind w:right="643"/>
              <w:jc w:val="right"/>
              <w:rPr>
                <w:sz w:val="18"/>
              </w:rPr>
            </w:pPr>
            <w:r>
              <w:rPr>
                <w:sz w:val="18"/>
              </w:rPr>
              <w:t>9.0</w:t>
            </w:r>
          </w:p>
        </w:tc>
        <w:tc>
          <w:tcPr>
            <w:tcW w:w="1534" w:type="dxa"/>
          </w:tcPr>
          <w:p>
            <w:pPr>
              <w:pStyle w:val="TableParagraph"/>
              <w:spacing w:line="200" w:lineRule="exact"/>
              <w:ind w:right="574"/>
              <w:jc w:val="right"/>
              <w:rPr>
                <w:sz w:val="18"/>
              </w:rPr>
            </w:pPr>
            <w:r>
              <w:rPr>
                <w:sz w:val="18"/>
              </w:rPr>
              <w:t>40.2</w:t>
            </w:r>
          </w:p>
        </w:tc>
        <w:tc>
          <w:tcPr>
            <w:tcW w:w="1062" w:type="dxa"/>
          </w:tcPr>
          <w:p>
            <w:pPr>
              <w:pStyle w:val="TableParagraph"/>
              <w:spacing w:line="200" w:lineRule="exact"/>
              <w:ind w:right="323"/>
              <w:jc w:val="right"/>
              <w:rPr>
                <w:sz w:val="18"/>
              </w:rPr>
            </w:pPr>
            <w:r>
              <w:rPr>
                <w:sz w:val="18"/>
              </w:rPr>
              <w:t>871</w:t>
            </w:r>
          </w:p>
        </w:tc>
        <w:tc>
          <w:tcPr>
            <w:tcW w:w="1400" w:type="dxa"/>
          </w:tcPr>
          <w:p>
            <w:pPr>
              <w:pStyle w:val="TableParagraph"/>
              <w:spacing w:line="200" w:lineRule="exact"/>
              <w:ind w:right="487"/>
              <w:jc w:val="right"/>
              <w:rPr>
                <w:sz w:val="18"/>
              </w:rPr>
            </w:pPr>
            <w:r>
              <w:rPr>
                <w:sz w:val="18"/>
              </w:rPr>
              <w:t>11.7</w:t>
            </w:r>
          </w:p>
        </w:tc>
        <w:tc>
          <w:tcPr>
            <w:tcW w:w="1176" w:type="dxa"/>
          </w:tcPr>
          <w:p>
            <w:pPr>
              <w:pStyle w:val="TableParagraph"/>
              <w:spacing w:line="200" w:lineRule="exact"/>
              <w:ind w:left="95" w:right="61"/>
              <w:jc w:val="center"/>
              <w:rPr>
                <w:sz w:val="18"/>
              </w:rPr>
            </w:pPr>
            <w:r>
              <w:rPr>
                <w:sz w:val="18"/>
              </w:rPr>
              <w:t>416</w:t>
            </w:r>
          </w:p>
        </w:tc>
      </w:tr>
      <w:tr>
        <w:trPr>
          <w:trHeight w:val="219" w:hRule="atLeast"/>
        </w:trPr>
        <w:tc>
          <w:tcPr>
            <w:tcW w:w="2232" w:type="dxa"/>
          </w:tcPr>
          <w:p>
            <w:pPr>
              <w:pStyle w:val="TableParagraph"/>
              <w:spacing w:line="200" w:lineRule="exact"/>
              <w:ind w:left="137"/>
              <w:rPr>
                <w:sz w:val="18"/>
              </w:rPr>
            </w:pPr>
            <w:r>
              <w:rPr>
                <w:sz w:val="18"/>
              </w:rPr>
              <w:t>10-11 years complete</w:t>
            </w:r>
          </w:p>
        </w:tc>
        <w:tc>
          <w:tcPr>
            <w:tcW w:w="1540" w:type="dxa"/>
          </w:tcPr>
          <w:p>
            <w:pPr>
              <w:pStyle w:val="TableParagraph"/>
              <w:spacing w:line="200" w:lineRule="exact"/>
              <w:ind w:right="553"/>
              <w:jc w:val="right"/>
              <w:rPr>
                <w:sz w:val="18"/>
              </w:rPr>
            </w:pPr>
            <w:r>
              <w:rPr>
                <w:sz w:val="18"/>
              </w:rPr>
              <w:t>48.2</w:t>
            </w:r>
          </w:p>
        </w:tc>
        <w:tc>
          <w:tcPr>
            <w:tcW w:w="1677" w:type="dxa"/>
          </w:tcPr>
          <w:p>
            <w:pPr>
              <w:pStyle w:val="TableParagraph"/>
              <w:spacing w:line="200" w:lineRule="exact"/>
              <w:ind w:right="650"/>
              <w:jc w:val="right"/>
              <w:rPr>
                <w:sz w:val="18"/>
              </w:rPr>
            </w:pPr>
            <w:r>
              <w:rPr>
                <w:sz w:val="18"/>
              </w:rPr>
              <w:t>72.4</w:t>
            </w:r>
          </w:p>
        </w:tc>
        <w:tc>
          <w:tcPr>
            <w:tcW w:w="1357" w:type="dxa"/>
          </w:tcPr>
          <w:p>
            <w:pPr>
              <w:pStyle w:val="TableParagraph"/>
              <w:spacing w:line="200" w:lineRule="exact"/>
              <w:ind w:left="95" w:right="57"/>
              <w:jc w:val="center"/>
              <w:rPr>
                <w:sz w:val="18"/>
              </w:rPr>
            </w:pPr>
            <w:r>
              <w:rPr>
                <w:sz w:val="18"/>
              </w:rPr>
              <w:t>53.2</w:t>
            </w:r>
          </w:p>
        </w:tc>
        <w:tc>
          <w:tcPr>
            <w:tcW w:w="1505" w:type="dxa"/>
          </w:tcPr>
          <w:p>
            <w:pPr>
              <w:pStyle w:val="TableParagraph"/>
              <w:spacing w:line="200" w:lineRule="exact"/>
              <w:ind w:right="643"/>
              <w:jc w:val="right"/>
              <w:rPr>
                <w:sz w:val="18"/>
              </w:rPr>
            </w:pPr>
            <w:r>
              <w:rPr>
                <w:sz w:val="18"/>
              </w:rPr>
              <w:t>6.4</w:t>
            </w:r>
          </w:p>
        </w:tc>
        <w:tc>
          <w:tcPr>
            <w:tcW w:w="1534" w:type="dxa"/>
          </w:tcPr>
          <w:p>
            <w:pPr>
              <w:pStyle w:val="TableParagraph"/>
              <w:spacing w:line="200" w:lineRule="exact"/>
              <w:ind w:right="574"/>
              <w:jc w:val="right"/>
              <w:rPr>
                <w:sz w:val="18"/>
              </w:rPr>
            </w:pPr>
            <w:r>
              <w:rPr>
                <w:sz w:val="18"/>
              </w:rPr>
              <w:t>45.2</w:t>
            </w:r>
          </w:p>
        </w:tc>
        <w:tc>
          <w:tcPr>
            <w:tcW w:w="1062" w:type="dxa"/>
          </w:tcPr>
          <w:p>
            <w:pPr>
              <w:pStyle w:val="TableParagraph"/>
              <w:spacing w:line="200" w:lineRule="exact"/>
              <w:ind w:right="323"/>
              <w:jc w:val="right"/>
              <w:rPr>
                <w:sz w:val="18"/>
              </w:rPr>
            </w:pPr>
            <w:r>
              <w:rPr>
                <w:sz w:val="18"/>
              </w:rPr>
              <w:t>905</w:t>
            </w:r>
          </w:p>
        </w:tc>
        <w:tc>
          <w:tcPr>
            <w:tcW w:w="1400" w:type="dxa"/>
          </w:tcPr>
          <w:p>
            <w:pPr>
              <w:pStyle w:val="TableParagraph"/>
              <w:spacing w:line="200" w:lineRule="exact"/>
              <w:ind w:right="487"/>
              <w:jc w:val="right"/>
              <w:rPr>
                <w:sz w:val="18"/>
              </w:rPr>
            </w:pPr>
            <w:r>
              <w:rPr>
                <w:sz w:val="18"/>
              </w:rPr>
              <w:t>24.6</w:t>
            </w:r>
          </w:p>
        </w:tc>
        <w:tc>
          <w:tcPr>
            <w:tcW w:w="1176" w:type="dxa"/>
          </w:tcPr>
          <w:p>
            <w:pPr>
              <w:pStyle w:val="TableParagraph"/>
              <w:spacing w:line="200" w:lineRule="exact"/>
              <w:ind w:left="95" w:right="61"/>
              <w:jc w:val="center"/>
              <w:rPr>
                <w:sz w:val="18"/>
              </w:rPr>
            </w:pPr>
            <w:r>
              <w:rPr>
                <w:sz w:val="18"/>
              </w:rPr>
              <w:t>511</w:t>
            </w:r>
          </w:p>
        </w:tc>
      </w:tr>
      <w:tr>
        <w:trPr>
          <w:trHeight w:val="330" w:hRule="atLeast"/>
        </w:trPr>
        <w:tc>
          <w:tcPr>
            <w:tcW w:w="2232" w:type="dxa"/>
          </w:tcPr>
          <w:p>
            <w:pPr>
              <w:pStyle w:val="TableParagraph"/>
              <w:spacing w:line="204" w:lineRule="exact"/>
              <w:ind w:left="137"/>
              <w:rPr>
                <w:sz w:val="18"/>
              </w:rPr>
            </w:pPr>
            <w:r>
              <w:rPr>
                <w:sz w:val="18"/>
              </w:rPr>
              <w:t>12 or more years complete</w:t>
            </w:r>
          </w:p>
        </w:tc>
        <w:tc>
          <w:tcPr>
            <w:tcW w:w="1540" w:type="dxa"/>
          </w:tcPr>
          <w:p>
            <w:pPr>
              <w:pStyle w:val="TableParagraph"/>
              <w:spacing w:line="204" w:lineRule="exact"/>
              <w:ind w:right="553"/>
              <w:jc w:val="right"/>
              <w:rPr>
                <w:sz w:val="18"/>
              </w:rPr>
            </w:pPr>
            <w:r>
              <w:rPr>
                <w:sz w:val="18"/>
              </w:rPr>
              <w:t>63.2</w:t>
            </w:r>
          </w:p>
        </w:tc>
        <w:tc>
          <w:tcPr>
            <w:tcW w:w="1677" w:type="dxa"/>
          </w:tcPr>
          <w:p>
            <w:pPr>
              <w:pStyle w:val="TableParagraph"/>
              <w:spacing w:line="204" w:lineRule="exact"/>
              <w:ind w:right="650"/>
              <w:jc w:val="right"/>
              <w:rPr>
                <w:sz w:val="18"/>
              </w:rPr>
            </w:pPr>
            <w:r>
              <w:rPr>
                <w:sz w:val="18"/>
              </w:rPr>
              <w:t>85.5</w:t>
            </w:r>
          </w:p>
        </w:tc>
        <w:tc>
          <w:tcPr>
            <w:tcW w:w="1357" w:type="dxa"/>
          </w:tcPr>
          <w:p>
            <w:pPr>
              <w:pStyle w:val="TableParagraph"/>
              <w:spacing w:line="204" w:lineRule="exact"/>
              <w:ind w:left="95" w:right="57"/>
              <w:jc w:val="center"/>
              <w:rPr>
                <w:sz w:val="18"/>
              </w:rPr>
            </w:pPr>
            <w:r>
              <w:rPr>
                <w:sz w:val="18"/>
              </w:rPr>
              <w:t>60.5</w:t>
            </w:r>
          </w:p>
        </w:tc>
        <w:tc>
          <w:tcPr>
            <w:tcW w:w="1505" w:type="dxa"/>
          </w:tcPr>
          <w:p>
            <w:pPr>
              <w:pStyle w:val="TableParagraph"/>
              <w:spacing w:line="204" w:lineRule="exact"/>
              <w:ind w:right="643"/>
              <w:jc w:val="right"/>
              <w:rPr>
                <w:sz w:val="18"/>
              </w:rPr>
            </w:pPr>
            <w:r>
              <w:rPr>
                <w:sz w:val="18"/>
              </w:rPr>
              <w:t>7.8</w:t>
            </w:r>
          </w:p>
        </w:tc>
        <w:tc>
          <w:tcPr>
            <w:tcW w:w="1534" w:type="dxa"/>
          </w:tcPr>
          <w:p>
            <w:pPr>
              <w:pStyle w:val="TableParagraph"/>
              <w:spacing w:line="204" w:lineRule="exact"/>
              <w:ind w:right="574"/>
              <w:jc w:val="right"/>
              <w:rPr>
                <w:sz w:val="18"/>
              </w:rPr>
            </w:pPr>
            <w:r>
              <w:rPr>
                <w:sz w:val="18"/>
              </w:rPr>
              <w:t>57.9</w:t>
            </w:r>
          </w:p>
        </w:tc>
        <w:tc>
          <w:tcPr>
            <w:tcW w:w="1062" w:type="dxa"/>
          </w:tcPr>
          <w:p>
            <w:pPr>
              <w:pStyle w:val="TableParagraph"/>
              <w:spacing w:line="204" w:lineRule="exact"/>
              <w:ind w:right="324"/>
              <w:jc w:val="right"/>
              <w:rPr>
                <w:sz w:val="18"/>
              </w:rPr>
            </w:pPr>
            <w:r>
              <w:rPr>
                <w:sz w:val="18"/>
              </w:rPr>
              <w:t>1,558</w:t>
            </w:r>
          </w:p>
        </w:tc>
        <w:tc>
          <w:tcPr>
            <w:tcW w:w="1400" w:type="dxa"/>
          </w:tcPr>
          <w:p>
            <w:pPr>
              <w:pStyle w:val="TableParagraph"/>
              <w:spacing w:line="204" w:lineRule="exact"/>
              <w:ind w:right="487"/>
              <w:jc w:val="right"/>
              <w:rPr>
                <w:sz w:val="18"/>
              </w:rPr>
            </w:pPr>
            <w:r>
              <w:rPr>
                <w:sz w:val="18"/>
              </w:rPr>
              <w:t>47.0</w:t>
            </w:r>
          </w:p>
        </w:tc>
        <w:tc>
          <w:tcPr>
            <w:tcW w:w="1176" w:type="dxa"/>
          </w:tcPr>
          <w:p>
            <w:pPr>
              <w:pStyle w:val="TableParagraph"/>
              <w:spacing w:line="204" w:lineRule="exact"/>
              <w:ind w:left="331"/>
              <w:rPr>
                <w:sz w:val="18"/>
              </w:rPr>
            </w:pPr>
            <w:r>
              <w:rPr>
                <w:sz w:val="18"/>
              </w:rPr>
              <w:t>1,250</w:t>
            </w:r>
          </w:p>
        </w:tc>
      </w:tr>
      <w:tr>
        <w:trPr>
          <w:trHeight w:val="330" w:hRule="atLeast"/>
        </w:trPr>
        <w:tc>
          <w:tcPr>
            <w:tcW w:w="13483" w:type="dxa"/>
            <w:gridSpan w:val="9"/>
          </w:tcPr>
          <w:p>
            <w:pPr>
              <w:pStyle w:val="TableParagraph"/>
              <w:spacing w:line="217" w:lineRule="exact" w:before="93"/>
              <w:ind w:left="36"/>
              <w:rPr>
                <w:b/>
                <w:sz w:val="18"/>
              </w:rPr>
            </w:pPr>
            <w:r>
              <w:rPr>
                <w:b/>
                <w:sz w:val="18"/>
              </w:rPr>
              <w:t>Employment (past 12 months)</w:t>
            </w:r>
          </w:p>
        </w:tc>
      </w:tr>
      <w:tr>
        <w:trPr>
          <w:trHeight w:val="219" w:hRule="atLeast"/>
        </w:trPr>
        <w:tc>
          <w:tcPr>
            <w:tcW w:w="2232" w:type="dxa"/>
          </w:tcPr>
          <w:p>
            <w:pPr>
              <w:pStyle w:val="TableParagraph"/>
              <w:spacing w:line="200" w:lineRule="exact"/>
              <w:ind w:left="137"/>
              <w:rPr>
                <w:sz w:val="18"/>
              </w:rPr>
            </w:pPr>
            <w:r>
              <w:rPr>
                <w:sz w:val="18"/>
              </w:rPr>
              <w:t>Employed</w:t>
            </w:r>
          </w:p>
        </w:tc>
        <w:tc>
          <w:tcPr>
            <w:tcW w:w="1540" w:type="dxa"/>
          </w:tcPr>
          <w:p>
            <w:pPr>
              <w:pStyle w:val="TableParagraph"/>
              <w:spacing w:line="200" w:lineRule="exact"/>
              <w:ind w:right="553"/>
              <w:jc w:val="right"/>
              <w:rPr>
                <w:sz w:val="18"/>
              </w:rPr>
            </w:pPr>
            <w:r>
              <w:rPr>
                <w:sz w:val="18"/>
              </w:rPr>
              <w:t>62.6</w:t>
            </w:r>
          </w:p>
        </w:tc>
        <w:tc>
          <w:tcPr>
            <w:tcW w:w="1677" w:type="dxa"/>
          </w:tcPr>
          <w:p>
            <w:pPr>
              <w:pStyle w:val="TableParagraph"/>
              <w:spacing w:line="200" w:lineRule="exact"/>
              <w:ind w:right="650"/>
              <w:jc w:val="right"/>
              <w:rPr>
                <w:sz w:val="18"/>
              </w:rPr>
            </w:pPr>
            <w:r>
              <w:rPr>
                <w:sz w:val="18"/>
              </w:rPr>
              <w:t>76.2</w:t>
            </w:r>
          </w:p>
        </w:tc>
        <w:tc>
          <w:tcPr>
            <w:tcW w:w="1357" w:type="dxa"/>
          </w:tcPr>
          <w:p>
            <w:pPr>
              <w:pStyle w:val="TableParagraph"/>
              <w:spacing w:line="200" w:lineRule="exact"/>
              <w:ind w:left="95" w:right="57"/>
              <w:jc w:val="center"/>
              <w:rPr>
                <w:sz w:val="18"/>
              </w:rPr>
            </w:pPr>
            <w:r>
              <w:rPr>
                <w:sz w:val="18"/>
              </w:rPr>
              <w:t>57.3</w:t>
            </w:r>
          </w:p>
        </w:tc>
        <w:tc>
          <w:tcPr>
            <w:tcW w:w="1505" w:type="dxa"/>
          </w:tcPr>
          <w:p>
            <w:pPr>
              <w:pStyle w:val="TableParagraph"/>
              <w:spacing w:line="200" w:lineRule="exact"/>
              <w:ind w:right="644"/>
              <w:jc w:val="right"/>
              <w:rPr>
                <w:sz w:val="18"/>
              </w:rPr>
            </w:pPr>
            <w:r>
              <w:rPr>
                <w:sz w:val="18"/>
              </w:rPr>
              <w:t>13.3</w:t>
            </w:r>
          </w:p>
        </w:tc>
        <w:tc>
          <w:tcPr>
            <w:tcW w:w="1534" w:type="dxa"/>
          </w:tcPr>
          <w:p>
            <w:pPr>
              <w:pStyle w:val="TableParagraph"/>
              <w:spacing w:line="200" w:lineRule="exact"/>
              <w:ind w:right="574"/>
              <w:jc w:val="right"/>
              <w:rPr>
                <w:sz w:val="18"/>
              </w:rPr>
            </w:pPr>
            <w:r>
              <w:rPr>
                <w:sz w:val="18"/>
              </w:rPr>
              <w:t>57.2</w:t>
            </w:r>
          </w:p>
        </w:tc>
        <w:tc>
          <w:tcPr>
            <w:tcW w:w="1062" w:type="dxa"/>
          </w:tcPr>
          <w:p>
            <w:pPr>
              <w:pStyle w:val="TableParagraph"/>
              <w:spacing w:line="200" w:lineRule="exact"/>
              <w:ind w:right="324"/>
              <w:jc w:val="right"/>
              <w:rPr>
                <w:sz w:val="18"/>
              </w:rPr>
            </w:pPr>
            <w:r>
              <w:rPr>
                <w:sz w:val="18"/>
              </w:rPr>
              <w:t>2,033</w:t>
            </w:r>
          </w:p>
        </w:tc>
        <w:tc>
          <w:tcPr>
            <w:tcW w:w="1400" w:type="dxa"/>
          </w:tcPr>
          <w:p>
            <w:pPr>
              <w:pStyle w:val="TableParagraph"/>
              <w:spacing w:line="200" w:lineRule="exact"/>
              <w:ind w:right="487"/>
              <w:jc w:val="right"/>
              <w:rPr>
                <w:sz w:val="18"/>
              </w:rPr>
            </w:pPr>
            <w:r>
              <w:rPr>
                <w:sz w:val="18"/>
              </w:rPr>
              <w:t>30.8</w:t>
            </w:r>
          </w:p>
        </w:tc>
        <w:tc>
          <w:tcPr>
            <w:tcW w:w="1176" w:type="dxa"/>
          </w:tcPr>
          <w:p>
            <w:pPr>
              <w:pStyle w:val="TableParagraph"/>
              <w:spacing w:line="200" w:lineRule="exact"/>
              <w:ind w:left="331"/>
              <w:rPr>
                <w:sz w:val="18"/>
              </w:rPr>
            </w:pPr>
            <w:r>
              <w:rPr>
                <w:sz w:val="18"/>
              </w:rPr>
              <w:t>1,069</w:t>
            </w:r>
          </w:p>
        </w:tc>
      </w:tr>
      <w:tr>
        <w:trPr>
          <w:trHeight w:val="219" w:hRule="atLeast"/>
        </w:trPr>
        <w:tc>
          <w:tcPr>
            <w:tcW w:w="2232" w:type="dxa"/>
          </w:tcPr>
          <w:p>
            <w:pPr>
              <w:pStyle w:val="TableParagraph"/>
              <w:spacing w:line="200" w:lineRule="exact"/>
              <w:ind w:left="218"/>
              <w:rPr>
                <w:sz w:val="18"/>
              </w:rPr>
            </w:pPr>
            <w:r>
              <w:rPr>
                <w:sz w:val="18"/>
              </w:rPr>
              <w:t>Employed, for cash</w:t>
            </w:r>
          </w:p>
        </w:tc>
        <w:tc>
          <w:tcPr>
            <w:tcW w:w="1540" w:type="dxa"/>
          </w:tcPr>
          <w:p>
            <w:pPr>
              <w:pStyle w:val="TableParagraph"/>
              <w:spacing w:line="200" w:lineRule="exact"/>
              <w:ind w:right="553"/>
              <w:jc w:val="right"/>
              <w:rPr>
                <w:sz w:val="18"/>
              </w:rPr>
            </w:pPr>
            <w:r>
              <w:rPr>
                <w:sz w:val="18"/>
              </w:rPr>
              <w:t>65.9</w:t>
            </w:r>
          </w:p>
        </w:tc>
        <w:tc>
          <w:tcPr>
            <w:tcW w:w="1677" w:type="dxa"/>
          </w:tcPr>
          <w:p>
            <w:pPr>
              <w:pStyle w:val="TableParagraph"/>
              <w:spacing w:line="200" w:lineRule="exact"/>
              <w:ind w:right="650"/>
              <w:jc w:val="right"/>
              <w:rPr>
                <w:sz w:val="18"/>
              </w:rPr>
            </w:pPr>
            <w:r>
              <w:rPr>
                <w:sz w:val="18"/>
              </w:rPr>
              <w:t>77.7</w:t>
            </w:r>
          </w:p>
        </w:tc>
        <w:tc>
          <w:tcPr>
            <w:tcW w:w="1357" w:type="dxa"/>
          </w:tcPr>
          <w:p>
            <w:pPr>
              <w:pStyle w:val="TableParagraph"/>
              <w:spacing w:line="200" w:lineRule="exact"/>
              <w:ind w:left="95" w:right="57"/>
              <w:jc w:val="center"/>
              <w:rPr>
                <w:sz w:val="18"/>
              </w:rPr>
            </w:pPr>
            <w:r>
              <w:rPr>
                <w:sz w:val="18"/>
              </w:rPr>
              <w:t>58.0</w:t>
            </w:r>
          </w:p>
        </w:tc>
        <w:tc>
          <w:tcPr>
            <w:tcW w:w="1505" w:type="dxa"/>
          </w:tcPr>
          <w:p>
            <w:pPr>
              <w:pStyle w:val="TableParagraph"/>
              <w:spacing w:line="200" w:lineRule="exact"/>
              <w:ind w:right="644"/>
              <w:jc w:val="right"/>
              <w:rPr>
                <w:sz w:val="18"/>
              </w:rPr>
            </w:pPr>
            <w:r>
              <w:rPr>
                <w:sz w:val="18"/>
              </w:rPr>
              <w:t>13.0</w:t>
            </w:r>
          </w:p>
        </w:tc>
        <w:tc>
          <w:tcPr>
            <w:tcW w:w="1534" w:type="dxa"/>
          </w:tcPr>
          <w:p>
            <w:pPr>
              <w:pStyle w:val="TableParagraph"/>
              <w:spacing w:line="200" w:lineRule="exact"/>
              <w:ind w:right="574"/>
              <w:jc w:val="right"/>
              <w:rPr>
                <w:sz w:val="18"/>
              </w:rPr>
            </w:pPr>
            <w:r>
              <w:rPr>
                <w:sz w:val="18"/>
              </w:rPr>
              <w:t>58.1</w:t>
            </w:r>
          </w:p>
        </w:tc>
        <w:tc>
          <w:tcPr>
            <w:tcW w:w="1062" w:type="dxa"/>
          </w:tcPr>
          <w:p>
            <w:pPr>
              <w:pStyle w:val="TableParagraph"/>
              <w:spacing w:line="200" w:lineRule="exact"/>
              <w:ind w:right="324"/>
              <w:jc w:val="right"/>
              <w:rPr>
                <w:sz w:val="18"/>
              </w:rPr>
            </w:pPr>
            <w:r>
              <w:rPr>
                <w:sz w:val="18"/>
              </w:rPr>
              <w:t>1,726</w:t>
            </w:r>
          </w:p>
        </w:tc>
        <w:tc>
          <w:tcPr>
            <w:tcW w:w="1400" w:type="dxa"/>
          </w:tcPr>
          <w:p>
            <w:pPr>
              <w:pStyle w:val="TableParagraph"/>
              <w:spacing w:line="200" w:lineRule="exact"/>
              <w:ind w:right="487"/>
              <w:jc w:val="right"/>
              <w:rPr>
                <w:sz w:val="18"/>
              </w:rPr>
            </w:pPr>
            <w:r>
              <w:rPr>
                <w:sz w:val="18"/>
              </w:rPr>
              <w:t>33.4</w:t>
            </w:r>
          </w:p>
        </w:tc>
        <w:tc>
          <w:tcPr>
            <w:tcW w:w="1176" w:type="dxa"/>
          </w:tcPr>
          <w:p>
            <w:pPr>
              <w:pStyle w:val="TableParagraph"/>
              <w:spacing w:line="200" w:lineRule="exact"/>
              <w:ind w:left="95" w:right="61"/>
              <w:jc w:val="center"/>
              <w:rPr>
                <w:sz w:val="18"/>
              </w:rPr>
            </w:pPr>
            <w:r>
              <w:rPr>
                <w:sz w:val="18"/>
              </w:rPr>
              <w:t>943</w:t>
            </w:r>
          </w:p>
        </w:tc>
      </w:tr>
      <w:tr>
        <w:trPr>
          <w:trHeight w:val="219" w:hRule="atLeast"/>
        </w:trPr>
        <w:tc>
          <w:tcPr>
            <w:tcW w:w="2232" w:type="dxa"/>
          </w:tcPr>
          <w:p>
            <w:pPr>
              <w:pStyle w:val="TableParagraph"/>
              <w:spacing w:line="200" w:lineRule="exact"/>
              <w:ind w:left="218"/>
              <w:rPr>
                <w:sz w:val="18"/>
              </w:rPr>
            </w:pPr>
            <w:r>
              <w:rPr>
                <w:sz w:val="18"/>
              </w:rPr>
              <w:t>Employed, not for cash</w:t>
            </w:r>
          </w:p>
        </w:tc>
        <w:tc>
          <w:tcPr>
            <w:tcW w:w="1540" w:type="dxa"/>
          </w:tcPr>
          <w:p>
            <w:pPr>
              <w:pStyle w:val="TableParagraph"/>
              <w:spacing w:line="200" w:lineRule="exact"/>
              <w:ind w:right="553"/>
              <w:jc w:val="right"/>
              <w:rPr>
                <w:sz w:val="18"/>
              </w:rPr>
            </w:pPr>
            <w:r>
              <w:rPr>
                <w:sz w:val="18"/>
              </w:rPr>
              <w:t>44.2</w:t>
            </w:r>
          </w:p>
        </w:tc>
        <w:tc>
          <w:tcPr>
            <w:tcW w:w="1677" w:type="dxa"/>
          </w:tcPr>
          <w:p>
            <w:pPr>
              <w:pStyle w:val="TableParagraph"/>
              <w:spacing w:line="200" w:lineRule="exact"/>
              <w:ind w:right="650"/>
              <w:jc w:val="right"/>
              <w:rPr>
                <w:sz w:val="18"/>
              </w:rPr>
            </w:pPr>
            <w:r>
              <w:rPr>
                <w:sz w:val="18"/>
              </w:rPr>
              <w:t>67.7</w:t>
            </w:r>
          </w:p>
        </w:tc>
        <w:tc>
          <w:tcPr>
            <w:tcW w:w="1357" w:type="dxa"/>
          </w:tcPr>
          <w:p>
            <w:pPr>
              <w:pStyle w:val="TableParagraph"/>
              <w:spacing w:line="200" w:lineRule="exact"/>
              <w:ind w:left="95" w:right="57"/>
              <w:jc w:val="center"/>
              <w:rPr>
                <w:sz w:val="18"/>
              </w:rPr>
            </w:pPr>
            <w:r>
              <w:rPr>
                <w:sz w:val="18"/>
              </w:rPr>
              <w:t>53.9</w:t>
            </w:r>
          </w:p>
        </w:tc>
        <w:tc>
          <w:tcPr>
            <w:tcW w:w="1505" w:type="dxa"/>
          </w:tcPr>
          <w:p>
            <w:pPr>
              <w:pStyle w:val="TableParagraph"/>
              <w:spacing w:line="200" w:lineRule="exact"/>
              <w:ind w:right="644"/>
              <w:jc w:val="right"/>
              <w:rPr>
                <w:sz w:val="18"/>
              </w:rPr>
            </w:pPr>
            <w:r>
              <w:rPr>
                <w:sz w:val="18"/>
              </w:rPr>
              <w:t>15.0</w:t>
            </w:r>
          </w:p>
        </w:tc>
        <w:tc>
          <w:tcPr>
            <w:tcW w:w="1534" w:type="dxa"/>
          </w:tcPr>
          <w:p>
            <w:pPr>
              <w:pStyle w:val="TableParagraph"/>
              <w:spacing w:line="200" w:lineRule="exact"/>
              <w:ind w:right="574"/>
              <w:jc w:val="right"/>
              <w:rPr>
                <w:sz w:val="18"/>
              </w:rPr>
            </w:pPr>
            <w:r>
              <w:rPr>
                <w:sz w:val="18"/>
              </w:rPr>
              <w:t>51.9</w:t>
            </w:r>
          </w:p>
        </w:tc>
        <w:tc>
          <w:tcPr>
            <w:tcW w:w="1062" w:type="dxa"/>
          </w:tcPr>
          <w:p>
            <w:pPr>
              <w:pStyle w:val="TableParagraph"/>
              <w:spacing w:line="200" w:lineRule="exact"/>
              <w:ind w:right="323"/>
              <w:jc w:val="right"/>
              <w:rPr>
                <w:sz w:val="18"/>
              </w:rPr>
            </w:pPr>
            <w:r>
              <w:rPr>
                <w:sz w:val="18"/>
              </w:rPr>
              <w:t>308</w:t>
            </w:r>
          </w:p>
        </w:tc>
        <w:tc>
          <w:tcPr>
            <w:tcW w:w="1400" w:type="dxa"/>
          </w:tcPr>
          <w:p>
            <w:pPr>
              <w:pStyle w:val="TableParagraph"/>
              <w:spacing w:line="200" w:lineRule="exact"/>
              <w:ind w:right="487"/>
              <w:jc w:val="right"/>
              <w:rPr>
                <w:sz w:val="18"/>
              </w:rPr>
            </w:pPr>
            <w:r>
              <w:rPr>
                <w:sz w:val="18"/>
              </w:rPr>
              <w:t>11.5</w:t>
            </w:r>
          </w:p>
        </w:tc>
        <w:tc>
          <w:tcPr>
            <w:tcW w:w="1176" w:type="dxa"/>
          </w:tcPr>
          <w:p>
            <w:pPr>
              <w:pStyle w:val="TableParagraph"/>
              <w:spacing w:line="200" w:lineRule="exact"/>
              <w:ind w:left="95" w:right="61"/>
              <w:jc w:val="center"/>
              <w:rPr>
                <w:sz w:val="18"/>
              </w:rPr>
            </w:pPr>
            <w:r>
              <w:rPr>
                <w:sz w:val="18"/>
              </w:rPr>
              <w:t>126</w:t>
            </w:r>
          </w:p>
        </w:tc>
      </w:tr>
      <w:tr>
        <w:trPr>
          <w:trHeight w:val="202" w:hRule="atLeast"/>
        </w:trPr>
        <w:tc>
          <w:tcPr>
            <w:tcW w:w="2232" w:type="dxa"/>
            <w:tcBorders>
              <w:bottom w:val="single" w:sz="4" w:space="0" w:color="000000"/>
            </w:tcBorders>
          </w:tcPr>
          <w:p>
            <w:pPr>
              <w:pStyle w:val="TableParagraph"/>
              <w:spacing w:line="182" w:lineRule="exact"/>
              <w:ind w:left="137"/>
              <w:rPr>
                <w:sz w:val="18"/>
              </w:rPr>
            </w:pPr>
            <w:r>
              <w:rPr>
                <w:sz w:val="18"/>
              </w:rPr>
              <w:t>Not employed</w:t>
            </w:r>
          </w:p>
        </w:tc>
        <w:tc>
          <w:tcPr>
            <w:tcW w:w="1540" w:type="dxa"/>
            <w:tcBorders>
              <w:bottom w:val="single" w:sz="4" w:space="0" w:color="000000"/>
            </w:tcBorders>
          </w:tcPr>
          <w:p>
            <w:pPr>
              <w:pStyle w:val="TableParagraph"/>
              <w:spacing w:line="182" w:lineRule="exact"/>
              <w:ind w:right="553"/>
              <w:jc w:val="right"/>
              <w:rPr>
                <w:sz w:val="18"/>
              </w:rPr>
            </w:pPr>
            <w:r>
              <w:rPr>
                <w:sz w:val="18"/>
              </w:rPr>
              <w:t>48.8</w:t>
            </w:r>
          </w:p>
        </w:tc>
        <w:tc>
          <w:tcPr>
            <w:tcW w:w="1677" w:type="dxa"/>
            <w:tcBorders>
              <w:bottom w:val="single" w:sz="4" w:space="0" w:color="000000"/>
            </w:tcBorders>
          </w:tcPr>
          <w:p>
            <w:pPr>
              <w:pStyle w:val="TableParagraph"/>
              <w:spacing w:line="182" w:lineRule="exact"/>
              <w:ind w:right="650"/>
              <w:jc w:val="right"/>
              <w:rPr>
                <w:sz w:val="18"/>
              </w:rPr>
            </w:pPr>
            <w:r>
              <w:rPr>
                <w:sz w:val="18"/>
              </w:rPr>
              <w:t>70.5</w:t>
            </w:r>
          </w:p>
        </w:tc>
        <w:tc>
          <w:tcPr>
            <w:tcW w:w="1357" w:type="dxa"/>
            <w:tcBorders>
              <w:bottom w:val="single" w:sz="4" w:space="0" w:color="000000"/>
            </w:tcBorders>
          </w:tcPr>
          <w:p>
            <w:pPr>
              <w:pStyle w:val="TableParagraph"/>
              <w:spacing w:line="182" w:lineRule="exact"/>
              <w:ind w:left="95" w:right="57"/>
              <w:jc w:val="center"/>
              <w:rPr>
                <w:sz w:val="18"/>
              </w:rPr>
            </w:pPr>
            <w:r>
              <w:rPr>
                <w:sz w:val="18"/>
              </w:rPr>
              <w:t>47.6</w:t>
            </w:r>
          </w:p>
        </w:tc>
        <w:tc>
          <w:tcPr>
            <w:tcW w:w="1505" w:type="dxa"/>
            <w:tcBorders>
              <w:bottom w:val="single" w:sz="4" w:space="0" w:color="000000"/>
            </w:tcBorders>
          </w:tcPr>
          <w:p>
            <w:pPr>
              <w:pStyle w:val="TableParagraph"/>
              <w:spacing w:line="182" w:lineRule="exact"/>
              <w:ind w:right="643"/>
              <w:jc w:val="right"/>
              <w:rPr>
                <w:sz w:val="18"/>
              </w:rPr>
            </w:pPr>
            <w:r>
              <w:rPr>
                <w:sz w:val="18"/>
              </w:rPr>
              <w:t>4.9</w:t>
            </w:r>
          </w:p>
        </w:tc>
        <w:tc>
          <w:tcPr>
            <w:tcW w:w="1534" w:type="dxa"/>
            <w:tcBorders>
              <w:bottom w:val="single" w:sz="4" w:space="0" w:color="000000"/>
            </w:tcBorders>
          </w:tcPr>
          <w:p>
            <w:pPr>
              <w:pStyle w:val="TableParagraph"/>
              <w:spacing w:line="182" w:lineRule="exact"/>
              <w:ind w:right="574"/>
              <w:jc w:val="right"/>
              <w:rPr>
                <w:sz w:val="18"/>
              </w:rPr>
            </w:pPr>
            <w:r>
              <w:rPr>
                <w:sz w:val="18"/>
              </w:rPr>
              <w:t>43.0</w:t>
            </w:r>
          </w:p>
        </w:tc>
        <w:tc>
          <w:tcPr>
            <w:tcW w:w="1062" w:type="dxa"/>
            <w:tcBorders>
              <w:bottom w:val="single" w:sz="4" w:space="0" w:color="000000"/>
            </w:tcBorders>
          </w:tcPr>
          <w:p>
            <w:pPr>
              <w:pStyle w:val="TableParagraph"/>
              <w:spacing w:line="182" w:lineRule="exact"/>
              <w:ind w:right="324"/>
              <w:jc w:val="right"/>
              <w:rPr>
                <w:sz w:val="18"/>
              </w:rPr>
            </w:pPr>
            <w:r>
              <w:rPr>
                <w:sz w:val="18"/>
              </w:rPr>
              <w:t>2,940</w:t>
            </w:r>
          </w:p>
        </w:tc>
        <w:tc>
          <w:tcPr>
            <w:tcW w:w="1400" w:type="dxa"/>
            <w:tcBorders>
              <w:bottom w:val="single" w:sz="4" w:space="0" w:color="000000"/>
            </w:tcBorders>
          </w:tcPr>
          <w:p>
            <w:pPr>
              <w:pStyle w:val="TableParagraph"/>
              <w:spacing w:line="182" w:lineRule="exact"/>
              <w:ind w:right="487"/>
              <w:jc w:val="right"/>
              <w:rPr>
                <w:sz w:val="18"/>
              </w:rPr>
            </w:pPr>
            <w:r>
              <w:rPr>
                <w:sz w:val="18"/>
              </w:rPr>
              <w:t>29.2</w:t>
            </w:r>
          </w:p>
        </w:tc>
        <w:tc>
          <w:tcPr>
            <w:tcW w:w="1176" w:type="dxa"/>
            <w:tcBorders>
              <w:bottom w:val="single" w:sz="4" w:space="0" w:color="000000"/>
            </w:tcBorders>
          </w:tcPr>
          <w:p>
            <w:pPr>
              <w:pStyle w:val="TableParagraph"/>
              <w:spacing w:line="182" w:lineRule="exact"/>
              <w:ind w:left="331"/>
              <w:rPr>
                <w:sz w:val="18"/>
              </w:rPr>
            </w:pPr>
            <w:r>
              <w:rPr>
                <w:sz w:val="18"/>
              </w:rPr>
              <w:t>1,656</w:t>
            </w:r>
          </w:p>
        </w:tc>
      </w:tr>
      <w:tr>
        <w:trPr>
          <w:trHeight w:val="381" w:hRule="atLeast"/>
        </w:trPr>
        <w:tc>
          <w:tcPr>
            <w:tcW w:w="2232" w:type="dxa"/>
            <w:tcBorders>
              <w:top w:val="single" w:sz="4" w:space="0" w:color="000000"/>
              <w:bottom w:val="single" w:sz="4" w:space="0" w:color="000000"/>
            </w:tcBorders>
          </w:tcPr>
          <w:p>
            <w:pPr>
              <w:pStyle w:val="TableParagraph"/>
              <w:rPr>
                <w:rFonts w:ascii="Times New Roman"/>
                <w:sz w:val="18"/>
              </w:rPr>
            </w:pPr>
          </w:p>
        </w:tc>
        <w:tc>
          <w:tcPr>
            <w:tcW w:w="1540" w:type="dxa"/>
            <w:tcBorders>
              <w:top w:val="single" w:sz="4" w:space="0" w:color="000000"/>
              <w:bottom w:val="single" w:sz="4" w:space="0" w:color="000000"/>
            </w:tcBorders>
          </w:tcPr>
          <w:p>
            <w:pPr>
              <w:pStyle w:val="TableParagraph"/>
              <w:rPr>
                <w:rFonts w:ascii="Times New Roman"/>
                <w:sz w:val="18"/>
              </w:rPr>
            </w:pPr>
          </w:p>
        </w:tc>
        <w:tc>
          <w:tcPr>
            <w:tcW w:w="1677" w:type="dxa"/>
            <w:tcBorders>
              <w:top w:val="single" w:sz="4" w:space="0" w:color="000000"/>
              <w:bottom w:val="single" w:sz="4" w:space="0" w:color="000000"/>
            </w:tcBorders>
          </w:tcPr>
          <w:p>
            <w:pPr>
              <w:pStyle w:val="TableParagraph"/>
              <w:rPr>
                <w:rFonts w:ascii="Times New Roman"/>
                <w:sz w:val="18"/>
              </w:rPr>
            </w:pPr>
          </w:p>
        </w:tc>
        <w:tc>
          <w:tcPr>
            <w:tcW w:w="1357" w:type="dxa"/>
            <w:tcBorders>
              <w:top w:val="single" w:sz="4" w:space="0" w:color="000000"/>
              <w:bottom w:val="single" w:sz="4" w:space="0" w:color="000000"/>
            </w:tcBorders>
          </w:tcPr>
          <w:p>
            <w:pPr>
              <w:pStyle w:val="TableParagraph"/>
              <w:rPr>
                <w:rFonts w:ascii="Times New Roman"/>
                <w:sz w:val="18"/>
              </w:rPr>
            </w:pPr>
          </w:p>
        </w:tc>
        <w:tc>
          <w:tcPr>
            <w:tcW w:w="1505" w:type="dxa"/>
            <w:tcBorders>
              <w:top w:val="single" w:sz="4" w:space="0" w:color="000000"/>
              <w:bottom w:val="single" w:sz="4" w:space="0" w:color="000000"/>
            </w:tcBorders>
          </w:tcPr>
          <w:p>
            <w:pPr>
              <w:pStyle w:val="TableParagraph"/>
              <w:rPr>
                <w:rFonts w:ascii="Times New Roman"/>
                <w:sz w:val="18"/>
              </w:rPr>
            </w:pPr>
          </w:p>
        </w:tc>
        <w:tc>
          <w:tcPr>
            <w:tcW w:w="1534" w:type="dxa"/>
            <w:tcBorders>
              <w:top w:val="single" w:sz="4" w:space="0" w:color="000000"/>
              <w:bottom w:val="single" w:sz="4" w:space="0" w:color="000000"/>
            </w:tcBorders>
          </w:tcPr>
          <w:p>
            <w:pPr>
              <w:pStyle w:val="TableParagraph"/>
              <w:rPr>
                <w:rFonts w:ascii="Times New Roman"/>
                <w:sz w:val="18"/>
              </w:rPr>
            </w:pPr>
          </w:p>
        </w:tc>
        <w:tc>
          <w:tcPr>
            <w:tcW w:w="1062" w:type="dxa"/>
            <w:tcBorders>
              <w:top w:val="single" w:sz="4" w:space="0" w:color="000000"/>
              <w:bottom w:val="single" w:sz="4" w:space="0" w:color="000000"/>
            </w:tcBorders>
          </w:tcPr>
          <w:p>
            <w:pPr>
              <w:pStyle w:val="TableParagraph"/>
              <w:rPr>
                <w:rFonts w:ascii="Times New Roman"/>
                <w:sz w:val="18"/>
              </w:rPr>
            </w:pPr>
          </w:p>
        </w:tc>
        <w:tc>
          <w:tcPr>
            <w:tcW w:w="1400" w:type="dxa"/>
            <w:tcBorders>
              <w:top w:val="single" w:sz="4" w:space="0" w:color="000000"/>
              <w:bottom w:val="single" w:sz="4" w:space="0" w:color="000000"/>
            </w:tcBorders>
          </w:tcPr>
          <w:p>
            <w:pPr>
              <w:pStyle w:val="TableParagraph"/>
              <w:rPr>
                <w:rFonts w:ascii="Times New Roman"/>
                <w:sz w:val="18"/>
              </w:rPr>
            </w:pPr>
          </w:p>
        </w:tc>
        <w:tc>
          <w:tcPr>
            <w:tcW w:w="1176" w:type="dxa"/>
            <w:tcBorders>
              <w:top w:val="single" w:sz="4" w:space="0" w:color="000000"/>
              <w:bottom w:val="single" w:sz="4" w:space="0" w:color="000000"/>
            </w:tcBorders>
          </w:tcPr>
          <w:p>
            <w:pPr>
              <w:pStyle w:val="TableParagraph"/>
              <w:spacing w:before="83"/>
              <w:ind w:left="144"/>
              <w:rPr>
                <w:i/>
                <w:sz w:val="16"/>
              </w:rPr>
            </w:pPr>
            <w:r>
              <w:rPr>
                <w:i/>
                <w:sz w:val="18"/>
              </w:rPr>
              <w:t>Continued</w:t>
            </w:r>
            <w:r>
              <w:rPr>
                <w:i/>
                <w:sz w:val="16"/>
              </w:rPr>
              <w:t>…</w:t>
            </w:r>
          </w:p>
        </w:tc>
      </w:tr>
    </w:tbl>
    <w:p>
      <w:pPr>
        <w:spacing w:after="0"/>
        <w:rPr>
          <w:sz w:val="16"/>
        </w:rPr>
        <w:sectPr>
          <w:pgSz w:w="15840" w:h="12240" w:orient="landscape"/>
          <w:pgMar w:header="0" w:footer="727" w:top="1140" w:bottom="920" w:left="680" w:right="700"/>
        </w:sectPr>
      </w:pPr>
    </w:p>
    <w:tbl>
      <w:tblPr>
        <w:tblW w:w="0" w:type="auto"/>
        <w:jc w:val="left"/>
        <w:tblInd w:w="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41"/>
        <w:gridCol w:w="1632"/>
        <w:gridCol w:w="1677"/>
        <w:gridCol w:w="1355"/>
        <w:gridCol w:w="1503"/>
        <w:gridCol w:w="1532"/>
        <w:gridCol w:w="1060"/>
        <w:gridCol w:w="1399"/>
        <w:gridCol w:w="1178"/>
      </w:tblGrid>
      <w:tr>
        <w:trPr>
          <w:trHeight w:val="399" w:hRule="atLeast"/>
        </w:trPr>
        <w:tc>
          <w:tcPr>
            <w:tcW w:w="13477" w:type="dxa"/>
            <w:gridSpan w:val="9"/>
            <w:tcBorders>
              <w:top w:val="single" w:sz="4" w:space="0" w:color="000000"/>
            </w:tcBorders>
          </w:tcPr>
          <w:p>
            <w:pPr>
              <w:pStyle w:val="TableParagraph"/>
              <w:spacing w:before="83"/>
              <w:ind w:left="36"/>
              <w:rPr>
                <w:i/>
                <w:sz w:val="18"/>
              </w:rPr>
            </w:pPr>
            <w:r>
              <w:rPr>
                <w:sz w:val="18"/>
                <w:u w:val="single"/>
              </w:rPr>
              <w:t>Table 100 Women's access to money and credit</w:t>
            </w:r>
            <w:r>
              <w:rPr>
                <w:sz w:val="16"/>
                <w:u w:val="single"/>
              </w:rPr>
              <w:t>—</w:t>
            </w:r>
            <w:r>
              <w:rPr>
                <w:i/>
                <w:sz w:val="18"/>
                <w:u w:val="single"/>
              </w:rPr>
              <w:t>Continued</w:t>
            </w:r>
          </w:p>
        </w:tc>
      </w:tr>
      <w:tr>
        <w:trPr>
          <w:trHeight w:val="582" w:hRule="atLeast"/>
        </w:trPr>
        <w:tc>
          <w:tcPr>
            <w:tcW w:w="13477" w:type="dxa"/>
            <w:gridSpan w:val="9"/>
            <w:tcBorders>
              <w:bottom w:val="single" w:sz="4" w:space="0" w:color="000000"/>
            </w:tcBorders>
          </w:tcPr>
          <w:p>
            <w:pPr>
              <w:pStyle w:val="TableParagraph"/>
              <w:spacing w:before="63"/>
              <w:ind w:left="36" w:right="20"/>
              <w:rPr>
                <w:sz w:val="18"/>
              </w:rPr>
            </w:pPr>
            <w:r>
              <w:rPr>
                <w:sz w:val="18"/>
              </w:rPr>
              <w:t>Percentage of women age 15-49 who have access to money, who know of a microcredit programme, who have taken a loan from a microcredit programme, and who are allowed to go to three specified places alone, and among women who own a mobile phone, percentage who use it for financial transactions by background characteristics, Maharashtra, 2019-20</w:t>
            </w:r>
          </w:p>
        </w:tc>
      </w:tr>
      <w:tr>
        <w:trPr>
          <w:trHeight w:val="581" w:hRule="atLeast"/>
        </w:trPr>
        <w:tc>
          <w:tcPr>
            <w:tcW w:w="2141" w:type="dxa"/>
            <w:tcBorders>
              <w:top w:val="single" w:sz="4" w:space="0" w:color="000000"/>
            </w:tcBorders>
          </w:tcPr>
          <w:p>
            <w:pPr>
              <w:pStyle w:val="TableParagraph"/>
              <w:rPr>
                <w:rFonts w:ascii="Times New Roman"/>
                <w:sz w:val="16"/>
              </w:rPr>
            </w:pPr>
          </w:p>
        </w:tc>
        <w:tc>
          <w:tcPr>
            <w:tcW w:w="3309" w:type="dxa"/>
            <w:gridSpan w:val="2"/>
            <w:tcBorders>
              <w:top w:val="single" w:sz="4" w:space="0" w:color="000000"/>
            </w:tcBorders>
          </w:tcPr>
          <w:p>
            <w:pPr>
              <w:pStyle w:val="TableParagraph"/>
              <w:spacing w:before="6"/>
              <w:rPr>
                <w:rFonts w:ascii="P052"/>
                <w:sz w:val="21"/>
              </w:rPr>
            </w:pPr>
          </w:p>
          <w:p>
            <w:pPr>
              <w:pStyle w:val="TableParagraph"/>
              <w:tabs>
                <w:tab w:pos="768" w:val="left" w:leader="none"/>
                <w:tab w:pos="3269" w:val="left" w:leader="none"/>
              </w:tabs>
              <w:ind w:left="214"/>
              <w:rPr>
                <w:sz w:val="18"/>
              </w:rPr>
            </w:pPr>
            <w:r>
              <w:rPr>
                <w:sz w:val="18"/>
                <w:u w:val="single"/>
              </w:rPr>
              <w:t> </w:t>
              <w:tab/>
              <w:t>Women's access to</w:t>
            </w:r>
            <w:r>
              <w:rPr>
                <w:spacing w:val="-7"/>
                <w:sz w:val="18"/>
                <w:u w:val="single"/>
              </w:rPr>
              <w:t> </w:t>
            </w:r>
            <w:r>
              <w:rPr>
                <w:sz w:val="18"/>
                <w:u w:val="single"/>
              </w:rPr>
              <w:t>money</w:t>
              <w:tab/>
            </w:r>
          </w:p>
        </w:tc>
        <w:tc>
          <w:tcPr>
            <w:tcW w:w="2858" w:type="dxa"/>
            <w:gridSpan w:val="2"/>
            <w:tcBorders>
              <w:top w:val="single" w:sz="4" w:space="0" w:color="000000"/>
            </w:tcBorders>
          </w:tcPr>
          <w:p>
            <w:pPr>
              <w:pStyle w:val="TableParagraph"/>
              <w:spacing w:line="219" w:lineRule="exact" w:before="80"/>
              <w:jc w:val="center"/>
              <w:rPr>
                <w:sz w:val="18"/>
              </w:rPr>
            </w:pPr>
            <w:r>
              <w:rPr>
                <w:sz w:val="18"/>
              </w:rPr>
              <w:t>Women's knowledge and use of</w:t>
            </w:r>
          </w:p>
          <w:p>
            <w:pPr>
              <w:pStyle w:val="TableParagraph"/>
              <w:tabs>
                <w:tab w:pos="484" w:val="left" w:leader="none"/>
                <w:tab w:pos="2786" w:val="left" w:leader="none"/>
              </w:tabs>
              <w:spacing w:line="219" w:lineRule="exact"/>
              <w:ind w:left="2"/>
              <w:jc w:val="center"/>
              <w:rPr>
                <w:sz w:val="18"/>
              </w:rPr>
            </w:pPr>
            <w:r>
              <w:rPr>
                <w:sz w:val="18"/>
                <w:u w:val="single"/>
              </w:rPr>
              <w:t> </w:t>
              <w:tab/>
              <w:t>microcredit</w:t>
            </w:r>
            <w:r>
              <w:rPr>
                <w:spacing w:val="-8"/>
                <w:sz w:val="18"/>
                <w:u w:val="single"/>
              </w:rPr>
              <w:t> </w:t>
            </w:r>
            <w:r>
              <w:rPr>
                <w:sz w:val="18"/>
                <w:u w:val="single"/>
              </w:rPr>
              <w:t>programmes</w:t>
              <w:tab/>
            </w:r>
          </w:p>
        </w:tc>
        <w:tc>
          <w:tcPr>
            <w:tcW w:w="1532" w:type="dxa"/>
            <w:vMerge w:val="restart"/>
            <w:tcBorders>
              <w:top w:val="single" w:sz="4" w:space="0" w:color="000000"/>
              <w:bottom w:val="single" w:sz="4" w:space="0" w:color="000000"/>
            </w:tcBorders>
          </w:tcPr>
          <w:p>
            <w:pPr>
              <w:pStyle w:val="TableParagraph"/>
              <w:rPr>
                <w:rFonts w:ascii="P052"/>
                <w:sz w:val="18"/>
              </w:rPr>
            </w:pPr>
          </w:p>
          <w:p>
            <w:pPr>
              <w:pStyle w:val="TableParagraph"/>
              <w:spacing w:before="139"/>
              <w:ind w:left="36" w:right="130" w:firstLine="1"/>
              <w:jc w:val="center"/>
              <w:rPr>
                <w:sz w:val="18"/>
              </w:rPr>
            </w:pPr>
            <w:r>
              <w:rPr>
                <w:sz w:val="18"/>
              </w:rPr>
              <w:t>Percentage of women allowed to go to</w:t>
            </w:r>
          </w:p>
          <w:p>
            <w:pPr>
              <w:pStyle w:val="TableParagraph"/>
              <w:spacing w:line="218" w:lineRule="exact"/>
              <w:ind w:left="155" w:right="246"/>
              <w:jc w:val="center"/>
              <w:rPr>
                <w:sz w:val="18"/>
              </w:rPr>
            </w:pPr>
            <w:r>
              <w:rPr>
                <w:sz w:val="18"/>
              </w:rPr>
              <w:t>three specified</w:t>
            </w:r>
          </w:p>
          <w:p>
            <w:pPr>
              <w:pStyle w:val="TableParagraph"/>
              <w:spacing w:line="199" w:lineRule="exact" w:before="1"/>
              <w:ind w:left="153" w:right="246"/>
              <w:jc w:val="center"/>
              <w:rPr>
                <w:sz w:val="12"/>
              </w:rPr>
            </w:pPr>
            <w:r>
              <w:rPr>
                <w:sz w:val="18"/>
              </w:rPr>
              <w:t>places alone</w:t>
            </w:r>
            <w:r>
              <w:rPr>
                <w:position w:val="5"/>
                <w:sz w:val="12"/>
              </w:rPr>
              <w:t>1</w:t>
            </w:r>
          </w:p>
        </w:tc>
        <w:tc>
          <w:tcPr>
            <w:tcW w:w="1060" w:type="dxa"/>
            <w:tcBorders>
              <w:top w:val="single" w:sz="4" w:space="0" w:color="000000"/>
            </w:tcBorders>
          </w:tcPr>
          <w:p>
            <w:pPr>
              <w:pStyle w:val="TableParagraph"/>
              <w:rPr>
                <w:rFonts w:ascii="Times New Roman"/>
                <w:sz w:val="16"/>
              </w:rPr>
            </w:pPr>
          </w:p>
        </w:tc>
        <w:tc>
          <w:tcPr>
            <w:tcW w:w="1399" w:type="dxa"/>
            <w:vMerge w:val="restart"/>
            <w:tcBorders>
              <w:top w:val="single" w:sz="4" w:space="0" w:color="000000"/>
              <w:bottom w:val="single" w:sz="4" w:space="0" w:color="000000"/>
            </w:tcBorders>
          </w:tcPr>
          <w:p>
            <w:pPr>
              <w:pStyle w:val="TableParagraph"/>
              <w:rPr>
                <w:rFonts w:ascii="P052"/>
                <w:sz w:val="18"/>
              </w:rPr>
            </w:pPr>
          </w:p>
          <w:p>
            <w:pPr>
              <w:pStyle w:val="TableParagraph"/>
              <w:spacing w:before="139"/>
              <w:ind w:left="116" w:right="56"/>
              <w:jc w:val="center"/>
              <w:rPr>
                <w:sz w:val="18"/>
              </w:rPr>
            </w:pPr>
            <w:r>
              <w:rPr>
                <w:sz w:val="18"/>
              </w:rPr>
              <w:t>Percentage who use mobile phone for financial</w:t>
            </w:r>
          </w:p>
          <w:p>
            <w:pPr>
              <w:pStyle w:val="TableParagraph"/>
              <w:spacing w:line="199" w:lineRule="exact"/>
              <w:ind w:left="115" w:right="56"/>
              <w:jc w:val="center"/>
              <w:rPr>
                <w:sz w:val="18"/>
              </w:rPr>
            </w:pPr>
            <w:r>
              <w:rPr>
                <w:sz w:val="18"/>
              </w:rPr>
              <w:t>transactions</w:t>
            </w:r>
          </w:p>
        </w:tc>
        <w:tc>
          <w:tcPr>
            <w:tcW w:w="1178" w:type="dxa"/>
            <w:tcBorders>
              <w:top w:val="single" w:sz="4" w:space="0" w:color="000000"/>
            </w:tcBorders>
          </w:tcPr>
          <w:p>
            <w:pPr>
              <w:pStyle w:val="TableParagraph"/>
              <w:rPr>
                <w:rFonts w:ascii="Times New Roman"/>
                <w:sz w:val="16"/>
              </w:rPr>
            </w:pPr>
          </w:p>
        </w:tc>
      </w:tr>
      <w:tr>
        <w:trPr>
          <w:trHeight w:val="896" w:hRule="atLeast"/>
        </w:trPr>
        <w:tc>
          <w:tcPr>
            <w:tcW w:w="2141"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8"/>
              <w:rPr>
                <w:rFonts w:ascii="P052"/>
                <w:sz w:val="12"/>
              </w:rPr>
            </w:pPr>
          </w:p>
          <w:p>
            <w:pPr>
              <w:pStyle w:val="TableParagraph"/>
              <w:spacing w:line="199" w:lineRule="exact" w:before="1"/>
              <w:ind w:left="36"/>
              <w:rPr>
                <w:sz w:val="18"/>
              </w:rPr>
            </w:pPr>
            <w:r>
              <w:rPr>
                <w:sz w:val="18"/>
              </w:rPr>
              <w:t>Background characteristic</w:t>
            </w:r>
          </w:p>
        </w:tc>
        <w:tc>
          <w:tcPr>
            <w:tcW w:w="1632" w:type="dxa"/>
            <w:tcBorders>
              <w:bottom w:val="single" w:sz="4" w:space="0" w:color="000000"/>
            </w:tcBorders>
          </w:tcPr>
          <w:p>
            <w:pPr>
              <w:pStyle w:val="TableParagraph"/>
              <w:spacing w:before="17"/>
              <w:ind w:left="315" w:right="78" w:firstLine="26"/>
              <w:jc w:val="both"/>
              <w:rPr>
                <w:sz w:val="18"/>
              </w:rPr>
            </w:pPr>
            <w:r>
              <w:rPr>
                <w:sz w:val="18"/>
              </w:rPr>
              <w:t>Percentage who have money that they can decide</w:t>
            </w:r>
          </w:p>
          <w:p>
            <w:pPr>
              <w:pStyle w:val="TableParagraph"/>
              <w:spacing w:line="199" w:lineRule="exact" w:before="1"/>
              <w:ind w:left="528"/>
              <w:jc w:val="both"/>
              <w:rPr>
                <w:sz w:val="18"/>
              </w:rPr>
            </w:pPr>
            <w:r>
              <w:rPr>
                <w:sz w:val="18"/>
              </w:rPr>
              <w:t>how to use</w:t>
            </w:r>
          </w:p>
        </w:tc>
        <w:tc>
          <w:tcPr>
            <w:tcW w:w="1677" w:type="dxa"/>
            <w:tcBorders>
              <w:bottom w:val="single" w:sz="4" w:space="0" w:color="000000"/>
            </w:tcBorders>
          </w:tcPr>
          <w:p>
            <w:pPr>
              <w:pStyle w:val="TableParagraph"/>
              <w:spacing w:before="17"/>
              <w:ind w:left="79" w:right="102" w:firstLine="2"/>
              <w:jc w:val="center"/>
              <w:rPr>
                <w:sz w:val="18"/>
              </w:rPr>
            </w:pPr>
            <w:r>
              <w:rPr>
                <w:sz w:val="18"/>
              </w:rPr>
              <w:t>Percentage who have of a bank or savings account</w:t>
            </w:r>
            <w:r>
              <w:rPr>
                <w:spacing w:val="-7"/>
                <w:sz w:val="18"/>
              </w:rPr>
              <w:t> </w:t>
            </w:r>
            <w:r>
              <w:rPr>
                <w:spacing w:val="-3"/>
                <w:sz w:val="18"/>
              </w:rPr>
              <w:t>that</w:t>
            </w:r>
          </w:p>
          <w:p>
            <w:pPr>
              <w:pStyle w:val="TableParagraph"/>
              <w:spacing w:line="199" w:lineRule="exact" w:before="1"/>
              <w:ind w:left="63" w:right="86"/>
              <w:jc w:val="center"/>
              <w:rPr>
                <w:sz w:val="18"/>
              </w:rPr>
            </w:pPr>
            <w:r>
              <w:rPr>
                <w:sz w:val="18"/>
              </w:rPr>
              <w:t>they themselves</w:t>
            </w:r>
            <w:r>
              <w:rPr>
                <w:spacing w:val="-5"/>
                <w:sz w:val="18"/>
              </w:rPr>
              <w:t> </w:t>
            </w:r>
            <w:r>
              <w:rPr>
                <w:sz w:val="18"/>
              </w:rPr>
              <w:t>use</w:t>
            </w:r>
          </w:p>
        </w:tc>
        <w:tc>
          <w:tcPr>
            <w:tcW w:w="1355" w:type="dxa"/>
            <w:tcBorders>
              <w:bottom w:val="single" w:sz="4" w:space="0" w:color="000000"/>
            </w:tcBorders>
          </w:tcPr>
          <w:p>
            <w:pPr>
              <w:pStyle w:val="TableParagraph"/>
              <w:spacing w:before="17"/>
              <w:ind w:left="114" w:right="56"/>
              <w:jc w:val="center"/>
              <w:rPr>
                <w:sz w:val="18"/>
              </w:rPr>
            </w:pPr>
            <w:r>
              <w:rPr>
                <w:sz w:val="18"/>
              </w:rPr>
              <w:t>Percentage </w:t>
            </w:r>
            <w:r>
              <w:rPr>
                <w:spacing w:val="-6"/>
                <w:sz w:val="18"/>
              </w:rPr>
              <w:t>who </w:t>
            </w:r>
            <w:r>
              <w:rPr>
                <w:sz w:val="18"/>
              </w:rPr>
              <w:t>know of a microcredit</w:t>
            </w:r>
          </w:p>
          <w:p>
            <w:pPr>
              <w:pStyle w:val="TableParagraph"/>
              <w:spacing w:line="199" w:lineRule="exact" w:before="1"/>
              <w:ind w:left="109" w:right="56"/>
              <w:jc w:val="center"/>
              <w:rPr>
                <w:sz w:val="18"/>
              </w:rPr>
            </w:pPr>
            <w:r>
              <w:rPr>
                <w:sz w:val="18"/>
              </w:rPr>
              <w:t>programme</w:t>
            </w:r>
          </w:p>
        </w:tc>
        <w:tc>
          <w:tcPr>
            <w:tcW w:w="1503" w:type="dxa"/>
            <w:tcBorders>
              <w:bottom w:val="single" w:sz="4" w:space="0" w:color="000000"/>
            </w:tcBorders>
          </w:tcPr>
          <w:p>
            <w:pPr>
              <w:pStyle w:val="TableParagraph"/>
              <w:spacing w:before="17"/>
              <w:ind w:left="58" w:right="75" w:firstLine="93"/>
              <w:jc w:val="both"/>
              <w:rPr>
                <w:sz w:val="18"/>
              </w:rPr>
            </w:pPr>
            <w:r>
              <w:rPr>
                <w:sz w:val="18"/>
              </w:rPr>
              <w:t>Percentage who have taken a loan from a microcredit</w:t>
            </w:r>
          </w:p>
          <w:p>
            <w:pPr>
              <w:pStyle w:val="TableParagraph"/>
              <w:spacing w:line="199" w:lineRule="exact" w:before="1"/>
              <w:ind w:left="310"/>
              <w:rPr>
                <w:sz w:val="18"/>
              </w:rPr>
            </w:pPr>
            <w:r>
              <w:rPr>
                <w:sz w:val="18"/>
              </w:rPr>
              <w:t>programme</w:t>
            </w:r>
          </w:p>
        </w:tc>
        <w:tc>
          <w:tcPr>
            <w:tcW w:w="1532" w:type="dxa"/>
            <w:vMerge/>
            <w:tcBorders>
              <w:top w:val="nil"/>
              <w:bottom w:val="single" w:sz="4" w:space="0" w:color="000000"/>
            </w:tcBorders>
          </w:tcPr>
          <w:p>
            <w:pPr>
              <w:rPr>
                <w:sz w:val="2"/>
                <w:szCs w:val="2"/>
              </w:rPr>
            </w:pPr>
          </w:p>
        </w:tc>
        <w:tc>
          <w:tcPr>
            <w:tcW w:w="1060" w:type="dxa"/>
            <w:tcBorders>
              <w:bottom w:val="single" w:sz="4" w:space="0" w:color="000000"/>
            </w:tcBorders>
          </w:tcPr>
          <w:p>
            <w:pPr>
              <w:pStyle w:val="TableParagraph"/>
              <w:rPr>
                <w:rFonts w:ascii="P052"/>
                <w:sz w:val="18"/>
              </w:rPr>
            </w:pPr>
          </w:p>
          <w:p>
            <w:pPr>
              <w:pStyle w:val="TableParagraph"/>
              <w:spacing w:before="10"/>
              <w:rPr>
                <w:rFonts w:ascii="P052"/>
                <w:sz w:val="14"/>
              </w:rPr>
            </w:pPr>
          </w:p>
          <w:p>
            <w:pPr>
              <w:pStyle w:val="TableParagraph"/>
              <w:spacing w:line="220" w:lineRule="atLeast"/>
              <w:ind w:left="253" w:right="115" w:hanging="120"/>
              <w:rPr>
                <w:sz w:val="18"/>
              </w:rPr>
            </w:pPr>
            <w:r>
              <w:rPr>
                <w:sz w:val="18"/>
              </w:rPr>
              <w:t>Number of women</w:t>
            </w:r>
          </w:p>
        </w:tc>
        <w:tc>
          <w:tcPr>
            <w:tcW w:w="1399" w:type="dxa"/>
            <w:vMerge/>
            <w:tcBorders>
              <w:top w:val="nil"/>
              <w:bottom w:val="single" w:sz="4" w:space="0" w:color="000000"/>
            </w:tcBorders>
          </w:tcPr>
          <w:p>
            <w:pPr>
              <w:rPr>
                <w:sz w:val="2"/>
                <w:szCs w:val="2"/>
              </w:rPr>
            </w:pPr>
          </w:p>
        </w:tc>
        <w:tc>
          <w:tcPr>
            <w:tcW w:w="1178" w:type="dxa"/>
            <w:tcBorders>
              <w:bottom w:val="single" w:sz="4" w:space="0" w:color="000000"/>
            </w:tcBorders>
          </w:tcPr>
          <w:p>
            <w:pPr>
              <w:pStyle w:val="TableParagraph"/>
              <w:spacing w:before="17"/>
              <w:ind w:left="135" w:right="130" w:firstLine="1"/>
              <w:jc w:val="center"/>
              <w:rPr>
                <w:sz w:val="18"/>
              </w:rPr>
            </w:pPr>
            <w:r>
              <w:rPr>
                <w:sz w:val="18"/>
              </w:rPr>
              <w:t>Number of women who have a</w:t>
            </w:r>
          </w:p>
          <w:p>
            <w:pPr>
              <w:pStyle w:val="TableParagraph"/>
              <w:spacing w:line="199" w:lineRule="exact" w:before="1"/>
              <w:ind w:left="64" w:right="59"/>
              <w:jc w:val="center"/>
              <w:rPr>
                <w:sz w:val="18"/>
              </w:rPr>
            </w:pPr>
            <w:r>
              <w:rPr>
                <w:sz w:val="18"/>
              </w:rPr>
              <w:t>mobile phone</w:t>
            </w:r>
          </w:p>
        </w:tc>
      </w:tr>
      <w:tr>
        <w:trPr>
          <w:trHeight w:val="536" w:hRule="atLeast"/>
        </w:trPr>
        <w:tc>
          <w:tcPr>
            <w:tcW w:w="2141" w:type="dxa"/>
            <w:tcBorders>
              <w:top w:val="single" w:sz="4" w:space="0" w:color="000000"/>
            </w:tcBorders>
          </w:tcPr>
          <w:p>
            <w:pPr>
              <w:pStyle w:val="TableParagraph"/>
              <w:spacing w:before="7"/>
              <w:rPr>
                <w:rFonts w:ascii="P052"/>
                <w:sz w:val="21"/>
              </w:rPr>
            </w:pPr>
          </w:p>
          <w:p>
            <w:pPr>
              <w:pStyle w:val="TableParagraph"/>
              <w:spacing w:line="217" w:lineRule="exact"/>
              <w:ind w:left="36"/>
              <w:rPr>
                <w:b/>
                <w:sz w:val="18"/>
              </w:rPr>
            </w:pPr>
            <w:r>
              <w:rPr>
                <w:b/>
                <w:sz w:val="18"/>
              </w:rPr>
              <w:t>Number of living children</w:t>
            </w:r>
          </w:p>
        </w:tc>
        <w:tc>
          <w:tcPr>
            <w:tcW w:w="1632" w:type="dxa"/>
            <w:tcBorders>
              <w:top w:val="single" w:sz="4" w:space="0" w:color="000000"/>
            </w:tcBorders>
          </w:tcPr>
          <w:p>
            <w:pPr>
              <w:pStyle w:val="TableParagraph"/>
              <w:rPr>
                <w:rFonts w:ascii="Times New Roman"/>
                <w:sz w:val="16"/>
              </w:rPr>
            </w:pPr>
          </w:p>
        </w:tc>
        <w:tc>
          <w:tcPr>
            <w:tcW w:w="1677" w:type="dxa"/>
            <w:tcBorders>
              <w:top w:val="single" w:sz="4" w:space="0" w:color="000000"/>
            </w:tcBorders>
          </w:tcPr>
          <w:p>
            <w:pPr>
              <w:pStyle w:val="TableParagraph"/>
              <w:rPr>
                <w:rFonts w:ascii="Times New Roman"/>
                <w:sz w:val="16"/>
              </w:rPr>
            </w:pPr>
          </w:p>
        </w:tc>
        <w:tc>
          <w:tcPr>
            <w:tcW w:w="1355" w:type="dxa"/>
            <w:tcBorders>
              <w:top w:val="single" w:sz="4" w:space="0" w:color="000000"/>
            </w:tcBorders>
          </w:tcPr>
          <w:p>
            <w:pPr>
              <w:pStyle w:val="TableParagraph"/>
              <w:rPr>
                <w:rFonts w:ascii="Times New Roman"/>
                <w:sz w:val="16"/>
              </w:rPr>
            </w:pPr>
          </w:p>
        </w:tc>
        <w:tc>
          <w:tcPr>
            <w:tcW w:w="1503" w:type="dxa"/>
            <w:tcBorders>
              <w:top w:val="single" w:sz="4" w:space="0" w:color="000000"/>
            </w:tcBorders>
          </w:tcPr>
          <w:p>
            <w:pPr>
              <w:pStyle w:val="TableParagraph"/>
              <w:rPr>
                <w:rFonts w:ascii="Times New Roman"/>
                <w:sz w:val="16"/>
              </w:rPr>
            </w:pPr>
          </w:p>
        </w:tc>
        <w:tc>
          <w:tcPr>
            <w:tcW w:w="1532" w:type="dxa"/>
            <w:tcBorders>
              <w:top w:val="single" w:sz="4" w:space="0" w:color="000000"/>
            </w:tcBorders>
          </w:tcPr>
          <w:p>
            <w:pPr>
              <w:pStyle w:val="TableParagraph"/>
              <w:rPr>
                <w:rFonts w:ascii="Times New Roman"/>
                <w:sz w:val="16"/>
              </w:rPr>
            </w:pPr>
          </w:p>
        </w:tc>
        <w:tc>
          <w:tcPr>
            <w:tcW w:w="1060" w:type="dxa"/>
            <w:tcBorders>
              <w:top w:val="single" w:sz="4" w:space="0" w:color="000000"/>
            </w:tcBorders>
          </w:tcPr>
          <w:p>
            <w:pPr>
              <w:pStyle w:val="TableParagraph"/>
              <w:rPr>
                <w:rFonts w:ascii="Times New Roman"/>
                <w:sz w:val="16"/>
              </w:rPr>
            </w:pPr>
          </w:p>
        </w:tc>
        <w:tc>
          <w:tcPr>
            <w:tcW w:w="1399" w:type="dxa"/>
            <w:tcBorders>
              <w:top w:val="single" w:sz="4" w:space="0" w:color="000000"/>
            </w:tcBorders>
          </w:tcPr>
          <w:p>
            <w:pPr>
              <w:pStyle w:val="TableParagraph"/>
              <w:rPr>
                <w:rFonts w:ascii="Times New Roman"/>
                <w:sz w:val="16"/>
              </w:rPr>
            </w:pPr>
          </w:p>
        </w:tc>
        <w:tc>
          <w:tcPr>
            <w:tcW w:w="1178" w:type="dxa"/>
            <w:tcBorders>
              <w:top w:val="single" w:sz="4" w:space="0" w:color="000000"/>
            </w:tcBorders>
          </w:tcPr>
          <w:p>
            <w:pPr>
              <w:pStyle w:val="TableParagraph"/>
              <w:rPr>
                <w:rFonts w:ascii="Times New Roman"/>
                <w:sz w:val="16"/>
              </w:rPr>
            </w:pPr>
          </w:p>
        </w:tc>
      </w:tr>
      <w:tr>
        <w:trPr>
          <w:trHeight w:val="220" w:hRule="atLeast"/>
        </w:trPr>
        <w:tc>
          <w:tcPr>
            <w:tcW w:w="2141" w:type="dxa"/>
          </w:tcPr>
          <w:p>
            <w:pPr>
              <w:pStyle w:val="TableParagraph"/>
              <w:spacing w:line="201" w:lineRule="exact"/>
              <w:ind w:left="137"/>
              <w:rPr>
                <w:sz w:val="18"/>
              </w:rPr>
            </w:pPr>
            <w:r>
              <w:rPr>
                <w:sz w:val="18"/>
              </w:rPr>
              <w:t>0</w:t>
            </w:r>
          </w:p>
        </w:tc>
        <w:tc>
          <w:tcPr>
            <w:tcW w:w="1632" w:type="dxa"/>
          </w:tcPr>
          <w:p>
            <w:pPr>
              <w:pStyle w:val="TableParagraph"/>
              <w:spacing w:line="201" w:lineRule="exact"/>
              <w:ind w:right="554"/>
              <w:jc w:val="right"/>
              <w:rPr>
                <w:sz w:val="18"/>
              </w:rPr>
            </w:pPr>
            <w:r>
              <w:rPr>
                <w:sz w:val="18"/>
              </w:rPr>
              <w:t>47.5</w:t>
            </w:r>
          </w:p>
        </w:tc>
        <w:tc>
          <w:tcPr>
            <w:tcW w:w="1677" w:type="dxa"/>
          </w:tcPr>
          <w:p>
            <w:pPr>
              <w:pStyle w:val="TableParagraph"/>
              <w:spacing w:line="201" w:lineRule="exact"/>
              <w:ind w:right="653"/>
              <w:jc w:val="right"/>
              <w:rPr>
                <w:sz w:val="18"/>
              </w:rPr>
            </w:pPr>
            <w:r>
              <w:rPr>
                <w:sz w:val="18"/>
              </w:rPr>
              <w:t>73.6</w:t>
            </w:r>
          </w:p>
        </w:tc>
        <w:tc>
          <w:tcPr>
            <w:tcW w:w="1355" w:type="dxa"/>
          </w:tcPr>
          <w:p>
            <w:pPr>
              <w:pStyle w:val="TableParagraph"/>
              <w:spacing w:line="201" w:lineRule="exact"/>
              <w:ind w:right="496"/>
              <w:jc w:val="right"/>
              <w:rPr>
                <w:sz w:val="18"/>
              </w:rPr>
            </w:pPr>
            <w:r>
              <w:rPr>
                <w:sz w:val="18"/>
              </w:rPr>
              <w:t>47.6</w:t>
            </w:r>
          </w:p>
        </w:tc>
        <w:tc>
          <w:tcPr>
            <w:tcW w:w="1503" w:type="dxa"/>
          </w:tcPr>
          <w:p>
            <w:pPr>
              <w:pStyle w:val="TableParagraph"/>
              <w:spacing w:line="201" w:lineRule="exact"/>
              <w:ind w:right="640"/>
              <w:jc w:val="right"/>
              <w:rPr>
                <w:sz w:val="18"/>
              </w:rPr>
            </w:pPr>
            <w:r>
              <w:rPr>
                <w:sz w:val="18"/>
              </w:rPr>
              <w:t>2.6</w:t>
            </w:r>
          </w:p>
        </w:tc>
        <w:tc>
          <w:tcPr>
            <w:tcW w:w="1532" w:type="dxa"/>
          </w:tcPr>
          <w:p>
            <w:pPr>
              <w:pStyle w:val="TableParagraph"/>
              <w:spacing w:line="201" w:lineRule="exact"/>
              <w:ind w:right="572"/>
              <w:jc w:val="right"/>
              <w:rPr>
                <w:sz w:val="18"/>
              </w:rPr>
            </w:pPr>
            <w:r>
              <w:rPr>
                <w:sz w:val="18"/>
              </w:rPr>
              <w:t>44.2</w:t>
            </w:r>
          </w:p>
        </w:tc>
        <w:tc>
          <w:tcPr>
            <w:tcW w:w="1060" w:type="dxa"/>
          </w:tcPr>
          <w:p>
            <w:pPr>
              <w:pStyle w:val="TableParagraph"/>
              <w:spacing w:line="201" w:lineRule="exact"/>
              <w:ind w:right="319"/>
              <w:jc w:val="right"/>
              <w:rPr>
                <w:sz w:val="18"/>
              </w:rPr>
            </w:pPr>
            <w:r>
              <w:rPr>
                <w:sz w:val="18"/>
              </w:rPr>
              <w:t>1,467</w:t>
            </w:r>
          </w:p>
        </w:tc>
        <w:tc>
          <w:tcPr>
            <w:tcW w:w="1399" w:type="dxa"/>
          </w:tcPr>
          <w:p>
            <w:pPr>
              <w:pStyle w:val="TableParagraph"/>
              <w:spacing w:line="201" w:lineRule="exact"/>
              <w:ind w:left="593"/>
              <w:rPr>
                <w:sz w:val="18"/>
              </w:rPr>
            </w:pPr>
            <w:r>
              <w:rPr>
                <w:sz w:val="18"/>
              </w:rPr>
              <w:t>48.0</w:t>
            </w:r>
          </w:p>
        </w:tc>
        <w:tc>
          <w:tcPr>
            <w:tcW w:w="1178" w:type="dxa"/>
          </w:tcPr>
          <w:p>
            <w:pPr>
              <w:pStyle w:val="TableParagraph"/>
              <w:spacing w:line="201" w:lineRule="exact"/>
              <w:ind w:right="428"/>
              <w:jc w:val="right"/>
              <w:rPr>
                <w:sz w:val="18"/>
              </w:rPr>
            </w:pPr>
            <w:r>
              <w:rPr>
                <w:sz w:val="18"/>
              </w:rPr>
              <w:t>812</w:t>
            </w:r>
          </w:p>
        </w:tc>
      </w:tr>
      <w:tr>
        <w:trPr>
          <w:trHeight w:val="219" w:hRule="atLeast"/>
        </w:trPr>
        <w:tc>
          <w:tcPr>
            <w:tcW w:w="2141" w:type="dxa"/>
          </w:tcPr>
          <w:p>
            <w:pPr>
              <w:pStyle w:val="TableParagraph"/>
              <w:spacing w:line="200" w:lineRule="exact"/>
              <w:ind w:left="137"/>
              <w:rPr>
                <w:sz w:val="18"/>
              </w:rPr>
            </w:pPr>
            <w:r>
              <w:rPr>
                <w:sz w:val="18"/>
              </w:rPr>
              <w:t>1-2</w:t>
            </w:r>
          </w:p>
        </w:tc>
        <w:tc>
          <w:tcPr>
            <w:tcW w:w="1632" w:type="dxa"/>
          </w:tcPr>
          <w:p>
            <w:pPr>
              <w:pStyle w:val="TableParagraph"/>
              <w:spacing w:line="200" w:lineRule="exact"/>
              <w:ind w:right="554"/>
              <w:jc w:val="right"/>
              <w:rPr>
                <w:sz w:val="18"/>
              </w:rPr>
            </w:pPr>
            <w:r>
              <w:rPr>
                <w:sz w:val="18"/>
              </w:rPr>
              <w:t>58.4</w:t>
            </w:r>
          </w:p>
        </w:tc>
        <w:tc>
          <w:tcPr>
            <w:tcW w:w="1677" w:type="dxa"/>
          </w:tcPr>
          <w:p>
            <w:pPr>
              <w:pStyle w:val="TableParagraph"/>
              <w:spacing w:line="200" w:lineRule="exact"/>
              <w:ind w:right="653"/>
              <w:jc w:val="right"/>
              <w:rPr>
                <w:sz w:val="18"/>
              </w:rPr>
            </w:pPr>
            <w:r>
              <w:rPr>
                <w:sz w:val="18"/>
              </w:rPr>
              <w:t>73.3</w:t>
            </w:r>
          </w:p>
        </w:tc>
        <w:tc>
          <w:tcPr>
            <w:tcW w:w="1355" w:type="dxa"/>
          </w:tcPr>
          <w:p>
            <w:pPr>
              <w:pStyle w:val="TableParagraph"/>
              <w:spacing w:line="200" w:lineRule="exact"/>
              <w:ind w:right="496"/>
              <w:jc w:val="right"/>
              <w:rPr>
                <w:sz w:val="18"/>
              </w:rPr>
            </w:pPr>
            <w:r>
              <w:rPr>
                <w:sz w:val="18"/>
              </w:rPr>
              <w:t>55.4</w:t>
            </w:r>
          </w:p>
        </w:tc>
        <w:tc>
          <w:tcPr>
            <w:tcW w:w="1503" w:type="dxa"/>
          </w:tcPr>
          <w:p>
            <w:pPr>
              <w:pStyle w:val="TableParagraph"/>
              <w:spacing w:line="200" w:lineRule="exact"/>
              <w:ind w:right="640"/>
              <w:jc w:val="right"/>
              <w:rPr>
                <w:sz w:val="18"/>
              </w:rPr>
            </w:pPr>
            <w:r>
              <w:rPr>
                <w:sz w:val="18"/>
              </w:rPr>
              <w:t>9.9</w:t>
            </w:r>
          </w:p>
        </w:tc>
        <w:tc>
          <w:tcPr>
            <w:tcW w:w="1532" w:type="dxa"/>
          </w:tcPr>
          <w:p>
            <w:pPr>
              <w:pStyle w:val="TableParagraph"/>
              <w:spacing w:line="200" w:lineRule="exact"/>
              <w:ind w:right="572"/>
              <w:jc w:val="right"/>
              <w:rPr>
                <w:sz w:val="18"/>
              </w:rPr>
            </w:pPr>
            <w:r>
              <w:rPr>
                <w:sz w:val="18"/>
              </w:rPr>
              <w:t>50.9</w:t>
            </w:r>
          </w:p>
        </w:tc>
        <w:tc>
          <w:tcPr>
            <w:tcW w:w="1060" w:type="dxa"/>
          </w:tcPr>
          <w:p>
            <w:pPr>
              <w:pStyle w:val="TableParagraph"/>
              <w:spacing w:line="200" w:lineRule="exact"/>
              <w:ind w:right="319"/>
              <w:jc w:val="right"/>
              <w:rPr>
                <w:sz w:val="18"/>
              </w:rPr>
            </w:pPr>
            <w:r>
              <w:rPr>
                <w:sz w:val="18"/>
              </w:rPr>
              <w:t>2,520</w:t>
            </w:r>
          </w:p>
        </w:tc>
        <w:tc>
          <w:tcPr>
            <w:tcW w:w="1399" w:type="dxa"/>
          </w:tcPr>
          <w:p>
            <w:pPr>
              <w:pStyle w:val="TableParagraph"/>
              <w:spacing w:line="200" w:lineRule="exact"/>
              <w:ind w:left="593"/>
              <w:rPr>
                <w:sz w:val="18"/>
              </w:rPr>
            </w:pPr>
            <w:r>
              <w:rPr>
                <w:sz w:val="18"/>
              </w:rPr>
              <w:t>24.0</w:t>
            </w:r>
          </w:p>
        </w:tc>
        <w:tc>
          <w:tcPr>
            <w:tcW w:w="1178" w:type="dxa"/>
          </w:tcPr>
          <w:p>
            <w:pPr>
              <w:pStyle w:val="TableParagraph"/>
              <w:spacing w:line="200" w:lineRule="exact"/>
              <w:ind w:right="428"/>
              <w:jc w:val="right"/>
              <w:rPr>
                <w:sz w:val="18"/>
              </w:rPr>
            </w:pPr>
            <w:r>
              <w:rPr>
                <w:sz w:val="18"/>
              </w:rPr>
              <w:t>1,556</w:t>
            </w:r>
          </w:p>
        </w:tc>
      </w:tr>
      <w:tr>
        <w:trPr>
          <w:trHeight w:val="219" w:hRule="atLeast"/>
        </w:trPr>
        <w:tc>
          <w:tcPr>
            <w:tcW w:w="2141" w:type="dxa"/>
          </w:tcPr>
          <w:p>
            <w:pPr>
              <w:pStyle w:val="TableParagraph"/>
              <w:spacing w:line="200" w:lineRule="exact"/>
              <w:ind w:left="137"/>
              <w:rPr>
                <w:sz w:val="18"/>
              </w:rPr>
            </w:pPr>
            <w:r>
              <w:rPr>
                <w:sz w:val="18"/>
              </w:rPr>
              <w:t>3-4</w:t>
            </w:r>
          </w:p>
        </w:tc>
        <w:tc>
          <w:tcPr>
            <w:tcW w:w="1632" w:type="dxa"/>
          </w:tcPr>
          <w:p>
            <w:pPr>
              <w:pStyle w:val="TableParagraph"/>
              <w:spacing w:line="200" w:lineRule="exact"/>
              <w:ind w:right="554"/>
              <w:jc w:val="right"/>
              <w:rPr>
                <w:sz w:val="18"/>
              </w:rPr>
            </w:pPr>
            <w:r>
              <w:rPr>
                <w:sz w:val="18"/>
              </w:rPr>
              <w:t>54.7</w:t>
            </w:r>
          </w:p>
        </w:tc>
        <w:tc>
          <w:tcPr>
            <w:tcW w:w="1677" w:type="dxa"/>
          </w:tcPr>
          <w:p>
            <w:pPr>
              <w:pStyle w:val="TableParagraph"/>
              <w:spacing w:line="200" w:lineRule="exact"/>
              <w:ind w:right="653"/>
              <w:jc w:val="right"/>
              <w:rPr>
                <w:sz w:val="18"/>
              </w:rPr>
            </w:pPr>
            <w:r>
              <w:rPr>
                <w:sz w:val="18"/>
              </w:rPr>
              <w:t>69.9</w:t>
            </w:r>
          </w:p>
        </w:tc>
        <w:tc>
          <w:tcPr>
            <w:tcW w:w="1355" w:type="dxa"/>
          </w:tcPr>
          <w:p>
            <w:pPr>
              <w:pStyle w:val="TableParagraph"/>
              <w:spacing w:line="200" w:lineRule="exact"/>
              <w:ind w:right="496"/>
              <w:jc w:val="right"/>
              <w:rPr>
                <w:sz w:val="18"/>
              </w:rPr>
            </w:pPr>
            <w:r>
              <w:rPr>
                <w:sz w:val="18"/>
              </w:rPr>
              <w:t>47.6</w:t>
            </w:r>
          </w:p>
        </w:tc>
        <w:tc>
          <w:tcPr>
            <w:tcW w:w="1503" w:type="dxa"/>
          </w:tcPr>
          <w:p>
            <w:pPr>
              <w:pStyle w:val="TableParagraph"/>
              <w:spacing w:line="200" w:lineRule="exact"/>
              <w:ind w:right="641"/>
              <w:jc w:val="right"/>
              <w:rPr>
                <w:sz w:val="18"/>
              </w:rPr>
            </w:pPr>
            <w:r>
              <w:rPr>
                <w:sz w:val="18"/>
              </w:rPr>
              <w:t>13.0</w:t>
            </w:r>
          </w:p>
        </w:tc>
        <w:tc>
          <w:tcPr>
            <w:tcW w:w="1532" w:type="dxa"/>
          </w:tcPr>
          <w:p>
            <w:pPr>
              <w:pStyle w:val="TableParagraph"/>
              <w:spacing w:line="200" w:lineRule="exact"/>
              <w:ind w:right="572"/>
              <w:jc w:val="right"/>
              <w:rPr>
                <w:sz w:val="18"/>
              </w:rPr>
            </w:pPr>
            <w:r>
              <w:rPr>
                <w:sz w:val="18"/>
              </w:rPr>
              <w:t>49.8</w:t>
            </w:r>
          </w:p>
        </w:tc>
        <w:tc>
          <w:tcPr>
            <w:tcW w:w="1060" w:type="dxa"/>
          </w:tcPr>
          <w:p>
            <w:pPr>
              <w:pStyle w:val="TableParagraph"/>
              <w:spacing w:line="200" w:lineRule="exact"/>
              <w:ind w:right="319"/>
              <w:jc w:val="right"/>
              <w:rPr>
                <w:sz w:val="18"/>
              </w:rPr>
            </w:pPr>
            <w:r>
              <w:rPr>
                <w:sz w:val="18"/>
              </w:rPr>
              <w:t>883</w:t>
            </w:r>
          </w:p>
        </w:tc>
        <w:tc>
          <w:tcPr>
            <w:tcW w:w="1399" w:type="dxa"/>
          </w:tcPr>
          <w:p>
            <w:pPr>
              <w:pStyle w:val="TableParagraph"/>
              <w:spacing w:line="200" w:lineRule="exact"/>
              <w:ind w:left="593"/>
              <w:rPr>
                <w:sz w:val="18"/>
              </w:rPr>
            </w:pPr>
            <w:r>
              <w:rPr>
                <w:sz w:val="18"/>
              </w:rPr>
              <w:t>14.6</w:t>
            </w:r>
          </w:p>
        </w:tc>
        <w:tc>
          <w:tcPr>
            <w:tcW w:w="1178" w:type="dxa"/>
          </w:tcPr>
          <w:p>
            <w:pPr>
              <w:pStyle w:val="TableParagraph"/>
              <w:spacing w:line="200" w:lineRule="exact"/>
              <w:ind w:right="428"/>
              <w:jc w:val="right"/>
              <w:rPr>
                <w:sz w:val="18"/>
              </w:rPr>
            </w:pPr>
            <w:r>
              <w:rPr>
                <w:sz w:val="18"/>
              </w:rPr>
              <w:t>325</w:t>
            </w:r>
          </w:p>
        </w:tc>
      </w:tr>
      <w:tr>
        <w:trPr>
          <w:trHeight w:val="327" w:hRule="atLeast"/>
        </w:trPr>
        <w:tc>
          <w:tcPr>
            <w:tcW w:w="2141" w:type="dxa"/>
          </w:tcPr>
          <w:p>
            <w:pPr>
              <w:pStyle w:val="TableParagraph"/>
              <w:spacing w:line="204" w:lineRule="exact"/>
              <w:ind w:left="137"/>
              <w:rPr>
                <w:sz w:val="18"/>
              </w:rPr>
            </w:pPr>
            <w:r>
              <w:rPr>
                <w:sz w:val="18"/>
              </w:rPr>
              <w:t>5 or more</w:t>
            </w:r>
          </w:p>
        </w:tc>
        <w:tc>
          <w:tcPr>
            <w:tcW w:w="1632" w:type="dxa"/>
          </w:tcPr>
          <w:p>
            <w:pPr>
              <w:pStyle w:val="TableParagraph"/>
              <w:spacing w:line="204" w:lineRule="exact"/>
              <w:ind w:right="554"/>
              <w:jc w:val="right"/>
              <w:rPr>
                <w:sz w:val="18"/>
              </w:rPr>
            </w:pPr>
            <w:r>
              <w:rPr>
                <w:sz w:val="18"/>
              </w:rPr>
              <w:t>55.6</w:t>
            </w:r>
          </w:p>
        </w:tc>
        <w:tc>
          <w:tcPr>
            <w:tcW w:w="1677" w:type="dxa"/>
          </w:tcPr>
          <w:p>
            <w:pPr>
              <w:pStyle w:val="TableParagraph"/>
              <w:spacing w:line="204" w:lineRule="exact"/>
              <w:ind w:right="653"/>
              <w:jc w:val="right"/>
              <w:rPr>
                <w:sz w:val="18"/>
              </w:rPr>
            </w:pPr>
            <w:r>
              <w:rPr>
                <w:sz w:val="18"/>
              </w:rPr>
              <w:t>75.1</w:t>
            </w:r>
          </w:p>
        </w:tc>
        <w:tc>
          <w:tcPr>
            <w:tcW w:w="1355" w:type="dxa"/>
          </w:tcPr>
          <w:p>
            <w:pPr>
              <w:pStyle w:val="TableParagraph"/>
              <w:spacing w:line="204" w:lineRule="exact"/>
              <w:ind w:right="496"/>
              <w:jc w:val="right"/>
              <w:rPr>
                <w:sz w:val="18"/>
              </w:rPr>
            </w:pPr>
            <w:r>
              <w:rPr>
                <w:sz w:val="18"/>
              </w:rPr>
              <w:t>49.0</w:t>
            </w:r>
          </w:p>
        </w:tc>
        <w:tc>
          <w:tcPr>
            <w:tcW w:w="1503" w:type="dxa"/>
          </w:tcPr>
          <w:p>
            <w:pPr>
              <w:pStyle w:val="TableParagraph"/>
              <w:spacing w:line="204" w:lineRule="exact"/>
              <w:ind w:right="641"/>
              <w:jc w:val="right"/>
              <w:rPr>
                <w:sz w:val="18"/>
              </w:rPr>
            </w:pPr>
            <w:r>
              <w:rPr>
                <w:sz w:val="18"/>
              </w:rPr>
              <w:t>11.3</w:t>
            </w:r>
          </w:p>
        </w:tc>
        <w:tc>
          <w:tcPr>
            <w:tcW w:w="1532" w:type="dxa"/>
          </w:tcPr>
          <w:p>
            <w:pPr>
              <w:pStyle w:val="TableParagraph"/>
              <w:spacing w:line="204" w:lineRule="exact"/>
              <w:ind w:right="572"/>
              <w:jc w:val="right"/>
              <w:rPr>
                <w:sz w:val="18"/>
              </w:rPr>
            </w:pPr>
            <w:r>
              <w:rPr>
                <w:sz w:val="18"/>
              </w:rPr>
              <w:t>54.6</w:t>
            </w:r>
          </w:p>
        </w:tc>
        <w:tc>
          <w:tcPr>
            <w:tcW w:w="1060" w:type="dxa"/>
          </w:tcPr>
          <w:p>
            <w:pPr>
              <w:pStyle w:val="TableParagraph"/>
              <w:spacing w:line="204" w:lineRule="exact"/>
              <w:ind w:right="319"/>
              <w:jc w:val="right"/>
              <w:rPr>
                <w:sz w:val="18"/>
              </w:rPr>
            </w:pPr>
            <w:r>
              <w:rPr>
                <w:sz w:val="18"/>
              </w:rPr>
              <w:t>103</w:t>
            </w:r>
          </w:p>
        </w:tc>
        <w:tc>
          <w:tcPr>
            <w:tcW w:w="1399" w:type="dxa"/>
          </w:tcPr>
          <w:p>
            <w:pPr>
              <w:pStyle w:val="TableParagraph"/>
              <w:spacing w:line="204" w:lineRule="exact"/>
              <w:ind w:left="636"/>
              <w:rPr>
                <w:sz w:val="18"/>
              </w:rPr>
            </w:pPr>
            <w:r>
              <w:rPr>
                <w:sz w:val="18"/>
              </w:rPr>
              <w:t>(2.3)</w:t>
            </w:r>
          </w:p>
        </w:tc>
        <w:tc>
          <w:tcPr>
            <w:tcW w:w="1178" w:type="dxa"/>
          </w:tcPr>
          <w:p>
            <w:pPr>
              <w:pStyle w:val="TableParagraph"/>
              <w:spacing w:line="204" w:lineRule="exact"/>
              <w:ind w:right="428"/>
              <w:jc w:val="right"/>
              <w:rPr>
                <w:sz w:val="18"/>
              </w:rPr>
            </w:pPr>
            <w:r>
              <w:rPr>
                <w:sz w:val="18"/>
              </w:rPr>
              <w:t>32</w:t>
            </w:r>
          </w:p>
        </w:tc>
      </w:tr>
      <w:tr>
        <w:trPr>
          <w:trHeight w:val="331" w:hRule="atLeast"/>
        </w:trPr>
        <w:tc>
          <w:tcPr>
            <w:tcW w:w="2141" w:type="dxa"/>
          </w:tcPr>
          <w:p>
            <w:pPr>
              <w:pStyle w:val="TableParagraph"/>
              <w:spacing w:line="216" w:lineRule="exact" w:before="96"/>
              <w:ind w:left="137"/>
              <w:rPr>
                <w:sz w:val="12"/>
              </w:rPr>
            </w:pPr>
            <w:r>
              <w:rPr>
                <w:b/>
                <w:sz w:val="18"/>
              </w:rPr>
              <w:t>Household structure</w:t>
            </w:r>
            <w:r>
              <w:rPr>
                <w:position w:val="5"/>
                <w:sz w:val="12"/>
              </w:rPr>
              <w:t>2</w:t>
            </w:r>
          </w:p>
        </w:tc>
        <w:tc>
          <w:tcPr>
            <w:tcW w:w="1632" w:type="dxa"/>
          </w:tcPr>
          <w:p>
            <w:pPr>
              <w:pStyle w:val="TableParagraph"/>
              <w:rPr>
                <w:rFonts w:ascii="Times New Roman"/>
                <w:sz w:val="16"/>
              </w:rPr>
            </w:pPr>
          </w:p>
        </w:tc>
        <w:tc>
          <w:tcPr>
            <w:tcW w:w="1677" w:type="dxa"/>
          </w:tcPr>
          <w:p>
            <w:pPr>
              <w:pStyle w:val="TableParagraph"/>
              <w:rPr>
                <w:rFonts w:ascii="Times New Roman"/>
                <w:sz w:val="16"/>
              </w:rPr>
            </w:pPr>
          </w:p>
        </w:tc>
        <w:tc>
          <w:tcPr>
            <w:tcW w:w="1355" w:type="dxa"/>
          </w:tcPr>
          <w:p>
            <w:pPr>
              <w:pStyle w:val="TableParagraph"/>
              <w:rPr>
                <w:rFonts w:ascii="Times New Roman"/>
                <w:sz w:val="16"/>
              </w:rPr>
            </w:pPr>
          </w:p>
        </w:tc>
        <w:tc>
          <w:tcPr>
            <w:tcW w:w="1503" w:type="dxa"/>
          </w:tcPr>
          <w:p>
            <w:pPr>
              <w:pStyle w:val="TableParagraph"/>
              <w:rPr>
                <w:rFonts w:ascii="Times New Roman"/>
                <w:sz w:val="16"/>
              </w:rPr>
            </w:pPr>
          </w:p>
        </w:tc>
        <w:tc>
          <w:tcPr>
            <w:tcW w:w="1532" w:type="dxa"/>
          </w:tcPr>
          <w:p>
            <w:pPr>
              <w:pStyle w:val="TableParagraph"/>
              <w:rPr>
                <w:rFonts w:ascii="Times New Roman"/>
                <w:sz w:val="16"/>
              </w:rPr>
            </w:pPr>
          </w:p>
        </w:tc>
        <w:tc>
          <w:tcPr>
            <w:tcW w:w="1060" w:type="dxa"/>
          </w:tcPr>
          <w:p>
            <w:pPr>
              <w:pStyle w:val="TableParagraph"/>
              <w:rPr>
                <w:rFonts w:ascii="Times New Roman"/>
                <w:sz w:val="16"/>
              </w:rPr>
            </w:pPr>
          </w:p>
        </w:tc>
        <w:tc>
          <w:tcPr>
            <w:tcW w:w="1399" w:type="dxa"/>
          </w:tcPr>
          <w:p>
            <w:pPr>
              <w:pStyle w:val="TableParagraph"/>
              <w:rPr>
                <w:rFonts w:ascii="Times New Roman"/>
                <w:sz w:val="16"/>
              </w:rPr>
            </w:pPr>
          </w:p>
        </w:tc>
        <w:tc>
          <w:tcPr>
            <w:tcW w:w="1178" w:type="dxa"/>
          </w:tcPr>
          <w:p>
            <w:pPr>
              <w:pStyle w:val="TableParagraph"/>
              <w:rPr>
                <w:rFonts w:ascii="Times New Roman"/>
                <w:sz w:val="16"/>
              </w:rPr>
            </w:pPr>
          </w:p>
        </w:tc>
      </w:tr>
      <w:tr>
        <w:trPr>
          <w:trHeight w:val="219" w:hRule="atLeast"/>
        </w:trPr>
        <w:tc>
          <w:tcPr>
            <w:tcW w:w="2141" w:type="dxa"/>
          </w:tcPr>
          <w:p>
            <w:pPr>
              <w:pStyle w:val="TableParagraph"/>
              <w:spacing w:line="200" w:lineRule="exact"/>
              <w:ind w:left="137"/>
              <w:rPr>
                <w:sz w:val="18"/>
              </w:rPr>
            </w:pPr>
            <w:r>
              <w:rPr>
                <w:sz w:val="18"/>
              </w:rPr>
              <w:t>Nuclear</w:t>
            </w:r>
          </w:p>
        </w:tc>
        <w:tc>
          <w:tcPr>
            <w:tcW w:w="1632" w:type="dxa"/>
          </w:tcPr>
          <w:p>
            <w:pPr>
              <w:pStyle w:val="TableParagraph"/>
              <w:spacing w:line="200" w:lineRule="exact"/>
              <w:ind w:right="554"/>
              <w:jc w:val="right"/>
              <w:rPr>
                <w:sz w:val="18"/>
              </w:rPr>
            </w:pPr>
            <w:r>
              <w:rPr>
                <w:sz w:val="18"/>
              </w:rPr>
              <w:t>56.1</w:t>
            </w:r>
          </w:p>
        </w:tc>
        <w:tc>
          <w:tcPr>
            <w:tcW w:w="1677" w:type="dxa"/>
          </w:tcPr>
          <w:p>
            <w:pPr>
              <w:pStyle w:val="TableParagraph"/>
              <w:spacing w:line="200" w:lineRule="exact"/>
              <w:ind w:right="653"/>
              <w:jc w:val="right"/>
              <w:rPr>
                <w:sz w:val="18"/>
              </w:rPr>
            </w:pPr>
            <w:r>
              <w:rPr>
                <w:sz w:val="18"/>
              </w:rPr>
              <w:t>74.3</w:t>
            </w:r>
          </w:p>
        </w:tc>
        <w:tc>
          <w:tcPr>
            <w:tcW w:w="1355" w:type="dxa"/>
          </w:tcPr>
          <w:p>
            <w:pPr>
              <w:pStyle w:val="TableParagraph"/>
              <w:spacing w:line="200" w:lineRule="exact"/>
              <w:ind w:right="496"/>
              <w:jc w:val="right"/>
              <w:rPr>
                <w:sz w:val="18"/>
              </w:rPr>
            </w:pPr>
            <w:r>
              <w:rPr>
                <w:sz w:val="18"/>
              </w:rPr>
              <w:t>52.1</w:t>
            </w:r>
          </w:p>
        </w:tc>
        <w:tc>
          <w:tcPr>
            <w:tcW w:w="1503" w:type="dxa"/>
          </w:tcPr>
          <w:p>
            <w:pPr>
              <w:pStyle w:val="TableParagraph"/>
              <w:spacing w:line="200" w:lineRule="exact"/>
              <w:ind w:right="640"/>
              <w:jc w:val="right"/>
              <w:rPr>
                <w:sz w:val="18"/>
              </w:rPr>
            </w:pPr>
            <w:r>
              <w:rPr>
                <w:sz w:val="18"/>
              </w:rPr>
              <w:t>7.6</w:t>
            </w:r>
          </w:p>
        </w:tc>
        <w:tc>
          <w:tcPr>
            <w:tcW w:w="1532" w:type="dxa"/>
          </w:tcPr>
          <w:p>
            <w:pPr>
              <w:pStyle w:val="TableParagraph"/>
              <w:spacing w:line="200" w:lineRule="exact"/>
              <w:ind w:right="572"/>
              <w:jc w:val="right"/>
              <w:rPr>
                <w:sz w:val="18"/>
              </w:rPr>
            </w:pPr>
            <w:r>
              <w:rPr>
                <w:sz w:val="18"/>
              </w:rPr>
              <w:t>51.7</w:t>
            </w:r>
          </w:p>
        </w:tc>
        <w:tc>
          <w:tcPr>
            <w:tcW w:w="1060" w:type="dxa"/>
          </w:tcPr>
          <w:p>
            <w:pPr>
              <w:pStyle w:val="TableParagraph"/>
              <w:spacing w:line="200" w:lineRule="exact"/>
              <w:ind w:right="319"/>
              <w:jc w:val="right"/>
              <w:rPr>
                <w:sz w:val="18"/>
              </w:rPr>
            </w:pPr>
            <w:r>
              <w:rPr>
                <w:sz w:val="18"/>
              </w:rPr>
              <w:t>2,390</w:t>
            </w:r>
          </w:p>
        </w:tc>
        <w:tc>
          <w:tcPr>
            <w:tcW w:w="1399" w:type="dxa"/>
          </w:tcPr>
          <w:p>
            <w:pPr>
              <w:pStyle w:val="TableParagraph"/>
              <w:spacing w:line="200" w:lineRule="exact"/>
              <w:ind w:left="593"/>
              <w:rPr>
                <w:sz w:val="18"/>
              </w:rPr>
            </w:pPr>
            <w:r>
              <w:rPr>
                <w:sz w:val="18"/>
              </w:rPr>
              <w:t>32.0</w:t>
            </w:r>
          </w:p>
        </w:tc>
        <w:tc>
          <w:tcPr>
            <w:tcW w:w="1178" w:type="dxa"/>
          </w:tcPr>
          <w:p>
            <w:pPr>
              <w:pStyle w:val="TableParagraph"/>
              <w:spacing w:line="200" w:lineRule="exact"/>
              <w:ind w:right="428"/>
              <w:jc w:val="right"/>
              <w:rPr>
                <w:sz w:val="18"/>
              </w:rPr>
            </w:pPr>
            <w:r>
              <w:rPr>
                <w:sz w:val="18"/>
              </w:rPr>
              <w:t>1,371</w:t>
            </w:r>
          </w:p>
        </w:tc>
      </w:tr>
      <w:tr>
        <w:trPr>
          <w:trHeight w:val="330" w:hRule="atLeast"/>
        </w:trPr>
        <w:tc>
          <w:tcPr>
            <w:tcW w:w="2141" w:type="dxa"/>
          </w:tcPr>
          <w:p>
            <w:pPr>
              <w:pStyle w:val="TableParagraph"/>
              <w:spacing w:line="204" w:lineRule="exact"/>
              <w:ind w:left="137"/>
              <w:rPr>
                <w:sz w:val="18"/>
              </w:rPr>
            </w:pPr>
            <w:r>
              <w:rPr>
                <w:sz w:val="18"/>
              </w:rPr>
              <w:t>Non-nuclear</w:t>
            </w:r>
          </w:p>
        </w:tc>
        <w:tc>
          <w:tcPr>
            <w:tcW w:w="1632" w:type="dxa"/>
          </w:tcPr>
          <w:p>
            <w:pPr>
              <w:pStyle w:val="TableParagraph"/>
              <w:spacing w:line="204" w:lineRule="exact"/>
              <w:ind w:right="554"/>
              <w:jc w:val="right"/>
              <w:rPr>
                <w:sz w:val="18"/>
              </w:rPr>
            </w:pPr>
            <w:r>
              <w:rPr>
                <w:sz w:val="18"/>
              </w:rPr>
              <w:t>52.9</w:t>
            </w:r>
          </w:p>
        </w:tc>
        <w:tc>
          <w:tcPr>
            <w:tcW w:w="1677" w:type="dxa"/>
          </w:tcPr>
          <w:p>
            <w:pPr>
              <w:pStyle w:val="TableParagraph"/>
              <w:spacing w:line="204" w:lineRule="exact"/>
              <w:ind w:right="653"/>
              <w:jc w:val="right"/>
              <w:rPr>
                <w:sz w:val="18"/>
              </w:rPr>
            </w:pPr>
            <w:r>
              <w:rPr>
                <w:sz w:val="18"/>
              </w:rPr>
              <w:t>71.4</w:t>
            </w:r>
          </w:p>
        </w:tc>
        <w:tc>
          <w:tcPr>
            <w:tcW w:w="1355" w:type="dxa"/>
          </w:tcPr>
          <w:p>
            <w:pPr>
              <w:pStyle w:val="TableParagraph"/>
              <w:spacing w:line="204" w:lineRule="exact"/>
              <w:ind w:right="496"/>
              <w:jc w:val="right"/>
              <w:rPr>
                <w:sz w:val="18"/>
              </w:rPr>
            </w:pPr>
            <w:r>
              <w:rPr>
                <w:sz w:val="18"/>
              </w:rPr>
              <w:t>51.1</w:t>
            </w:r>
          </w:p>
        </w:tc>
        <w:tc>
          <w:tcPr>
            <w:tcW w:w="1503" w:type="dxa"/>
          </w:tcPr>
          <w:p>
            <w:pPr>
              <w:pStyle w:val="TableParagraph"/>
              <w:spacing w:line="204" w:lineRule="exact"/>
              <w:ind w:right="640"/>
              <w:jc w:val="right"/>
              <w:rPr>
                <w:sz w:val="18"/>
              </w:rPr>
            </w:pPr>
            <w:r>
              <w:rPr>
                <w:sz w:val="18"/>
              </w:rPr>
              <w:t>9.0</w:t>
            </w:r>
          </w:p>
        </w:tc>
        <w:tc>
          <w:tcPr>
            <w:tcW w:w="1532" w:type="dxa"/>
          </w:tcPr>
          <w:p>
            <w:pPr>
              <w:pStyle w:val="TableParagraph"/>
              <w:spacing w:line="204" w:lineRule="exact"/>
              <w:ind w:right="572"/>
              <w:jc w:val="right"/>
              <w:rPr>
                <w:sz w:val="18"/>
              </w:rPr>
            </w:pPr>
            <w:r>
              <w:rPr>
                <w:sz w:val="18"/>
              </w:rPr>
              <w:t>46.1</w:t>
            </w:r>
          </w:p>
        </w:tc>
        <w:tc>
          <w:tcPr>
            <w:tcW w:w="1060" w:type="dxa"/>
          </w:tcPr>
          <w:p>
            <w:pPr>
              <w:pStyle w:val="TableParagraph"/>
              <w:spacing w:line="204" w:lineRule="exact"/>
              <w:ind w:right="319"/>
              <w:jc w:val="right"/>
              <w:rPr>
                <w:sz w:val="18"/>
              </w:rPr>
            </w:pPr>
            <w:r>
              <w:rPr>
                <w:sz w:val="18"/>
              </w:rPr>
              <w:t>2,583</w:t>
            </w:r>
          </w:p>
        </w:tc>
        <w:tc>
          <w:tcPr>
            <w:tcW w:w="1399" w:type="dxa"/>
          </w:tcPr>
          <w:p>
            <w:pPr>
              <w:pStyle w:val="TableParagraph"/>
              <w:spacing w:line="204" w:lineRule="exact"/>
              <w:ind w:left="593"/>
              <w:rPr>
                <w:sz w:val="18"/>
              </w:rPr>
            </w:pPr>
            <w:r>
              <w:rPr>
                <w:sz w:val="18"/>
              </w:rPr>
              <w:t>27.6</w:t>
            </w:r>
          </w:p>
        </w:tc>
        <w:tc>
          <w:tcPr>
            <w:tcW w:w="1178" w:type="dxa"/>
          </w:tcPr>
          <w:p>
            <w:pPr>
              <w:pStyle w:val="TableParagraph"/>
              <w:spacing w:line="204" w:lineRule="exact"/>
              <w:ind w:right="428"/>
              <w:jc w:val="right"/>
              <w:rPr>
                <w:sz w:val="18"/>
              </w:rPr>
            </w:pPr>
            <w:r>
              <w:rPr>
                <w:sz w:val="18"/>
              </w:rPr>
              <w:t>1,354</w:t>
            </w:r>
          </w:p>
        </w:tc>
      </w:tr>
      <w:tr>
        <w:trPr>
          <w:trHeight w:val="330" w:hRule="atLeast"/>
        </w:trPr>
        <w:tc>
          <w:tcPr>
            <w:tcW w:w="2141" w:type="dxa"/>
          </w:tcPr>
          <w:p>
            <w:pPr>
              <w:pStyle w:val="TableParagraph"/>
              <w:spacing w:line="217" w:lineRule="exact" w:before="93"/>
              <w:ind w:left="36"/>
              <w:rPr>
                <w:b/>
                <w:sz w:val="18"/>
              </w:rPr>
            </w:pPr>
            <w:r>
              <w:rPr>
                <w:b/>
                <w:sz w:val="18"/>
              </w:rPr>
              <w:t>Religion</w:t>
            </w:r>
          </w:p>
        </w:tc>
        <w:tc>
          <w:tcPr>
            <w:tcW w:w="1632" w:type="dxa"/>
          </w:tcPr>
          <w:p>
            <w:pPr>
              <w:pStyle w:val="TableParagraph"/>
              <w:rPr>
                <w:rFonts w:ascii="Times New Roman"/>
                <w:sz w:val="16"/>
              </w:rPr>
            </w:pPr>
          </w:p>
        </w:tc>
        <w:tc>
          <w:tcPr>
            <w:tcW w:w="1677" w:type="dxa"/>
          </w:tcPr>
          <w:p>
            <w:pPr>
              <w:pStyle w:val="TableParagraph"/>
              <w:rPr>
                <w:rFonts w:ascii="Times New Roman"/>
                <w:sz w:val="16"/>
              </w:rPr>
            </w:pPr>
          </w:p>
        </w:tc>
        <w:tc>
          <w:tcPr>
            <w:tcW w:w="1355" w:type="dxa"/>
          </w:tcPr>
          <w:p>
            <w:pPr>
              <w:pStyle w:val="TableParagraph"/>
              <w:rPr>
                <w:rFonts w:ascii="Times New Roman"/>
                <w:sz w:val="16"/>
              </w:rPr>
            </w:pPr>
          </w:p>
        </w:tc>
        <w:tc>
          <w:tcPr>
            <w:tcW w:w="1503" w:type="dxa"/>
          </w:tcPr>
          <w:p>
            <w:pPr>
              <w:pStyle w:val="TableParagraph"/>
              <w:rPr>
                <w:rFonts w:ascii="Times New Roman"/>
                <w:sz w:val="16"/>
              </w:rPr>
            </w:pPr>
          </w:p>
        </w:tc>
        <w:tc>
          <w:tcPr>
            <w:tcW w:w="1532" w:type="dxa"/>
          </w:tcPr>
          <w:p>
            <w:pPr>
              <w:pStyle w:val="TableParagraph"/>
              <w:rPr>
                <w:rFonts w:ascii="Times New Roman"/>
                <w:sz w:val="16"/>
              </w:rPr>
            </w:pPr>
          </w:p>
        </w:tc>
        <w:tc>
          <w:tcPr>
            <w:tcW w:w="1060" w:type="dxa"/>
          </w:tcPr>
          <w:p>
            <w:pPr>
              <w:pStyle w:val="TableParagraph"/>
              <w:rPr>
                <w:rFonts w:ascii="Times New Roman"/>
                <w:sz w:val="16"/>
              </w:rPr>
            </w:pPr>
          </w:p>
        </w:tc>
        <w:tc>
          <w:tcPr>
            <w:tcW w:w="1399" w:type="dxa"/>
          </w:tcPr>
          <w:p>
            <w:pPr>
              <w:pStyle w:val="TableParagraph"/>
              <w:rPr>
                <w:rFonts w:ascii="Times New Roman"/>
                <w:sz w:val="16"/>
              </w:rPr>
            </w:pPr>
          </w:p>
        </w:tc>
        <w:tc>
          <w:tcPr>
            <w:tcW w:w="1178" w:type="dxa"/>
          </w:tcPr>
          <w:p>
            <w:pPr>
              <w:pStyle w:val="TableParagraph"/>
              <w:rPr>
                <w:rFonts w:ascii="Times New Roman"/>
                <w:sz w:val="16"/>
              </w:rPr>
            </w:pPr>
          </w:p>
        </w:tc>
      </w:tr>
      <w:tr>
        <w:trPr>
          <w:trHeight w:val="219" w:hRule="atLeast"/>
        </w:trPr>
        <w:tc>
          <w:tcPr>
            <w:tcW w:w="2141" w:type="dxa"/>
          </w:tcPr>
          <w:p>
            <w:pPr>
              <w:pStyle w:val="TableParagraph"/>
              <w:spacing w:line="200" w:lineRule="exact"/>
              <w:ind w:left="137"/>
              <w:rPr>
                <w:sz w:val="18"/>
              </w:rPr>
            </w:pPr>
            <w:r>
              <w:rPr>
                <w:sz w:val="18"/>
              </w:rPr>
              <w:t>Hindu</w:t>
            </w:r>
          </w:p>
        </w:tc>
        <w:tc>
          <w:tcPr>
            <w:tcW w:w="1632" w:type="dxa"/>
          </w:tcPr>
          <w:p>
            <w:pPr>
              <w:pStyle w:val="TableParagraph"/>
              <w:spacing w:line="200" w:lineRule="exact"/>
              <w:ind w:right="554"/>
              <w:jc w:val="right"/>
              <w:rPr>
                <w:sz w:val="18"/>
              </w:rPr>
            </w:pPr>
            <w:r>
              <w:rPr>
                <w:sz w:val="18"/>
              </w:rPr>
              <w:t>55.0</w:t>
            </w:r>
          </w:p>
        </w:tc>
        <w:tc>
          <w:tcPr>
            <w:tcW w:w="1677" w:type="dxa"/>
          </w:tcPr>
          <w:p>
            <w:pPr>
              <w:pStyle w:val="TableParagraph"/>
              <w:spacing w:line="200" w:lineRule="exact"/>
              <w:ind w:right="653"/>
              <w:jc w:val="right"/>
              <w:rPr>
                <w:sz w:val="18"/>
              </w:rPr>
            </w:pPr>
            <w:r>
              <w:rPr>
                <w:sz w:val="18"/>
              </w:rPr>
              <w:t>73.9</w:t>
            </w:r>
          </w:p>
        </w:tc>
        <w:tc>
          <w:tcPr>
            <w:tcW w:w="1355" w:type="dxa"/>
          </w:tcPr>
          <w:p>
            <w:pPr>
              <w:pStyle w:val="TableParagraph"/>
              <w:spacing w:line="200" w:lineRule="exact"/>
              <w:ind w:right="496"/>
              <w:jc w:val="right"/>
              <w:rPr>
                <w:sz w:val="18"/>
              </w:rPr>
            </w:pPr>
            <w:r>
              <w:rPr>
                <w:sz w:val="18"/>
              </w:rPr>
              <w:t>52.3</w:t>
            </w:r>
          </w:p>
        </w:tc>
        <w:tc>
          <w:tcPr>
            <w:tcW w:w="1503" w:type="dxa"/>
          </w:tcPr>
          <w:p>
            <w:pPr>
              <w:pStyle w:val="TableParagraph"/>
              <w:spacing w:line="200" w:lineRule="exact"/>
              <w:ind w:right="640"/>
              <w:jc w:val="right"/>
              <w:rPr>
                <w:sz w:val="18"/>
              </w:rPr>
            </w:pPr>
            <w:r>
              <w:rPr>
                <w:sz w:val="18"/>
              </w:rPr>
              <w:t>8.6</w:t>
            </w:r>
          </w:p>
        </w:tc>
        <w:tc>
          <w:tcPr>
            <w:tcW w:w="1532" w:type="dxa"/>
          </w:tcPr>
          <w:p>
            <w:pPr>
              <w:pStyle w:val="TableParagraph"/>
              <w:spacing w:line="200" w:lineRule="exact"/>
              <w:ind w:right="572"/>
              <w:jc w:val="right"/>
              <w:rPr>
                <w:sz w:val="18"/>
              </w:rPr>
            </w:pPr>
            <w:r>
              <w:rPr>
                <w:sz w:val="18"/>
              </w:rPr>
              <w:t>50.9</w:t>
            </w:r>
          </w:p>
        </w:tc>
        <w:tc>
          <w:tcPr>
            <w:tcW w:w="1060" w:type="dxa"/>
          </w:tcPr>
          <w:p>
            <w:pPr>
              <w:pStyle w:val="TableParagraph"/>
              <w:spacing w:line="200" w:lineRule="exact"/>
              <w:ind w:right="319"/>
              <w:jc w:val="right"/>
              <w:rPr>
                <w:sz w:val="18"/>
              </w:rPr>
            </w:pPr>
            <w:r>
              <w:rPr>
                <w:sz w:val="18"/>
              </w:rPr>
              <w:t>4,033</w:t>
            </w:r>
          </w:p>
        </w:tc>
        <w:tc>
          <w:tcPr>
            <w:tcW w:w="1399" w:type="dxa"/>
          </w:tcPr>
          <w:p>
            <w:pPr>
              <w:pStyle w:val="TableParagraph"/>
              <w:spacing w:line="200" w:lineRule="exact"/>
              <w:ind w:left="593"/>
              <w:rPr>
                <w:sz w:val="18"/>
              </w:rPr>
            </w:pPr>
            <w:r>
              <w:rPr>
                <w:sz w:val="18"/>
              </w:rPr>
              <w:t>29.7</w:t>
            </w:r>
          </w:p>
        </w:tc>
        <w:tc>
          <w:tcPr>
            <w:tcW w:w="1178" w:type="dxa"/>
          </w:tcPr>
          <w:p>
            <w:pPr>
              <w:pStyle w:val="TableParagraph"/>
              <w:spacing w:line="200" w:lineRule="exact"/>
              <w:ind w:right="428"/>
              <w:jc w:val="right"/>
              <w:rPr>
                <w:sz w:val="18"/>
              </w:rPr>
            </w:pPr>
            <w:r>
              <w:rPr>
                <w:sz w:val="18"/>
              </w:rPr>
              <w:t>2,213</w:t>
            </w:r>
          </w:p>
        </w:tc>
      </w:tr>
      <w:tr>
        <w:trPr>
          <w:trHeight w:val="219" w:hRule="atLeast"/>
        </w:trPr>
        <w:tc>
          <w:tcPr>
            <w:tcW w:w="2141" w:type="dxa"/>
          </w:tcPr>
          <w:p>
            <w:pPr>
              <w:pStyle w:val="TableParagraph"/>
              <w:spacing w:line="200" w:lineRule="exact"/>
              <w:ind w:left="137"/>
              <w:rPr>
                <w:sz w:val="18"/>
              </w:rPr>
            </w:pPr>
            <w:r>
              <w:rPr>
                <w:sz w:val="18"/>
              </w:rPr>
              <w:t>Muslim</w:t>
            </w:r>
          </w:p>
        </w:tc>
        <w:tc>
          <w:tcPr>
            <w:tcW w:w="1632" w:type="dxa"/>
          </w:tcPr>
          <w:p>
            <w:pPr>
              <w:pStyle w:val="TableParagraph"/>
              <w:spacing w:line="200" w:lineRule="exact"/>
              <w:ind w:right="554"/>
              <w:jc w:val="right"/>
              <w:rPr>
                <w:sz w:val="18"/>
              </w:rPr>
            </w:pPr>
            <w:r>
              <w:rPr>
                <w:sz w:val="18"/>
              </w:rPr>
              <w:t>47.0</w:t>
            </w:r>
          </w:p>
        </w:tc>
        <w:tc>
          <w:tcPr>
            <w:tcW w:w="1677" w:type="dxa"/>
          </w:tcPr>
          <w:p>
            <w:pPr>
              <w:pStyle w:val="TableParagraph"/>
              <w:spacing w:line="200" w:lineRule="exact"/>
              <w:ind w:right="653"/>
              <w:jc w:val="right"/>
              <w:rPr>
                <w:sz w:val="18"/>
              </w:rPr>
            </w:pPr>
            <w:r>
              <w:rPr>
                <w:sz w:val="18"/>
              </w:rPr>
              <w:t>59.4</w:t>
            </w:r>
          </w:p>
        </w:tc>
        <w:tc>
          <w:tcPr>
            <w:tcW w:w="1355" w:type="dxa"/>
          </w:tcPr>
          <w:p>
            <w:pPr>
              <w:pStyle w:val="TableParagraph"/>
              <w:spacing w:line="200" w:lineRule="exact"/>
              <w:ind w:right="496"/>
              <w:jc w:val="right"/>
              <w:rPr>
                <w:sz w:val="18"/>
              </w:rPr>
            </w:pPr>
            <w:r>
              <w:rPr>
                <w:sz w:val="18"/>
              </w:rPr>
              <w:t>40.7</w:t>
            </w:r>
          </w:p>
        </w:tc>
        <w:tc>
          <w:tcPr>
            <w:tcW w:w="1503" w:type="dxa"/>
          </w:tcPr>
          <w:p>
            <w:pPr>
              <w:pStyle w:val="TableParagraph"/>
              <w:spacing w:line="200" w:lineRule="exact"/>
              <w:ind w:right="640"/>
              <w:jc w:val="right"/>
              <w:rPr>
                <w:sz w:val="18"/>
              </w:rPr>
            </w:pPr>
            <w:r>
              <w:rPr>
                <w:sz w:val="18"/>
              </w:rPr>
              <w:t>5.2</w:t>
            </w:r>
          </w:p>
        </w:tc>
        <w:tc>
          <w:tcPr>
            <w:tcW w:w="1532" w:type="dxa"/>
          </w:tcPr>
          <w:p>
            <w:pPr>
              <w:pStyle w:val="TableParagraph"/>
              <w:spacing w:line="200" w:lineRule="exact"/>
              <w:ind w:right="572"/>
              <w:jc w:val="right"/>
              <w:rPr>
                <w:sz w:val="18"/>
              </w:rPr>
            </w:pPr>
            <w:r>
              <w:rPr>
                <w:sz w:val="18"/>
              </w:rPr>
              <w:t>28.5</w:t>
            </w:r>
          </w:p>
        </w:tc>
        <w:tc>
          <w:tcPr>
            <w:tcW w:w="1060" w:type="dxa"/>
          </w:tcPr>
          <w:p>
            <w:pPr>
              <w:pStyle w:val="TableParagraph"/>
              <w:spacing w:line="200" w:lineRule="exact"/>
              <w:ind w:right="319"/>
              <w:jc w:val="right"/>
              <w:rPr>
                <w:sz w:val="18"/>
              </w:rPr>
            </w:pPr>
            <w:r>
              <w:rPr>
                <w:sz w:val="18"/>
              </w:rPr>
              <w:t>540</w:t>
            </w:r>
          </w:p>
        </w:tc>
        <w:tc>
          <w:tcPr>
            <w:tcW w:w="1399" w:type="dxa"/>
          </w:tcPr>
          <w:p>
            <w:pPr>
              <w:pStyle w:val="TableParagraph"/>
              <w:spacing w:line="200" w:lineRule="exact"/>
              <w:ind w:left="593"/>
              <w:rPr>
                <w:sz w:val="18"/>
              </w:rPr>
            </w:pPr>
            <w:r>
              <w:rPr>
                <w:sz w:val="18"/>
              </w:rPr>
              <w:t>18.5</w:t>
            </w:r>
          </w:p>
        </w:tc>
        <w:tc>
          <w:tcPr>
            <w:tcW w:w="1178" w:type="dxa"/>
          </w:tcPr>
          <w:p>
            <w:pPr>
              <w:pStyle w:val="TableParagraph"/>
              <w:spacing w:line="200" w:lineRule="exact"/>
              <w:ind w:right="428"/>
              <w:jc w:val="right"/>
              <w:rPr>
                <w:sz w:val="18"/>
              </w:rPr>
            </w:pPr>
            <w:r>
              <w:rPr>
                <w:sz w:val="18"/>
              </w:rPr>
              <w:t>266</w:t>
            </w:r>
          </w:p>
        </w:tc>
      </w:tr>
      <w:tr>
        <w:trPr>
          <w:trHeight w:val="219" w:hRule="atLeast"/>
        </w:trPr>
        <w:tc>
          <w:tcPr>
            <w:tcW w:w="2141" w:type="dxa"/>
          </w:tcPr>
          <w:p>
            <w:pPr>
              <w:pStyle w:val="TableParagraph"/>
              <w:spacing w:line="200" w:lineRule="exact"/>
              <w:ind w:left="137"/>
              <w:rPr>
                <w:sz w:val="18"/>
              </w:rPr>
            </w:pPr>
            <w:r>
              <w:rPr>
                <w:sz w:val="18"/>
              </w:rPr>
              <w:t>Buddhist/Neo-Buddhist</w:t>
            </w:r>
          </w:p>
        </w:tc>
        <w:tc>
          <w:tcPr>
            <w:tcW w:w="1632" w:type="dxa"/>
          </w:tcPr>
          <w:p>
            <w:pPr>
              <w:pStyle w:val="TableParagraph"/>
              <w:spacing w:line="200" w:lineRule="exact"/>
              <w:ind w:right="554"/>
              <w:jc w:val="right"/>
              <w:rPr>
                <w:sz w:val="18"/>
              </w:rPr>
            </w:pPr>
            <w:r>
              <w:rPr>
                <w:sz w:val="18"/>
              </w:rPr>
              <w:t>51.5</w:t>
            </w:r>
          </w:p>
        </w:tc>
        <w:tc>
          <w:tcPr>
            <w:tcW w:w="1677" w:type="dxa"/>
          </w:tcPr>
          <w:p>
            <w:pPr>
              <w:pStyle w:val="TableParagraph"/>
              <w:spacing w:line="200" w:lineRule="exact"/>
              <w:ind w:right="653"/>
              <w:jc w:val="right"/>
              <w:rPr>
                <w:sz w:val="18"/>
              </w:rPr>
            </w:pPr>
            <w:r>
              <w:rPr>
                <w:sz w:val="18"/>
              </w:rPr>
              <w:t>75.4</w:t>
            </w:r>
          </w:p>
        </w:tc>
        <w:tc>
          <w:tcPr>
            <w:tcW w:w="1355" w:type="dxa"/>
          </w:tcPr>
          <w:p>
            <w:pPr>
              <w:pStyle w:val="TableParagraph"/>
              <w:spacing w:line="200" w:lineRule="exact"/>
              <w:ind w:right="496"/>
              <w:jc w:val="right"/>
              <w:rPr>
                <w:sz w:val="18"/>
              </w:rPr>
            </w:pPr>
            <w:r>
              <w:rPr>
                <w:sz w:val="18"/>
              </w:rPr>
              <w:t>58.0</w:t>
            </w:r>
          </w:p>
        </w:tc>
        <w:tc>
          <w:tcPr>
            <w:tcW w:w="1503" w:type="dxa"/>
          </w:tcPr>
          <w:p>
            <w:pPr>
              <w:pStyle w:val="TableParagraph"/>
              <w:spacing w:line="200" w:lineRule="exact"/>
              <w:ind w:right="641"/>
              <w:jc w:val="right"/>
              <w:rPr>
                <w:sz w:val="18"/>
              </w:rPr>
            </w:pPr>
            <w:r>
              <w:rPr>
                <w:sz w:val="18"/>
              </w:rPr>
              <w:t>11.9</w:t>
            </w:r>
          </w:p>
        </w:tc>
        <w:tc>
          <w:tcPr>
            <w:tcW w:w="1532" w:type="dxa"/>
          </w:tcPr>
          <w:p>
            <w:pPr>
              <w:pStyle w:val="TableParagraph"/>
              <w:spacing w:line="200" w:lineRule="exact"/>
              <w:ind w:right="572"/>
              <w:jc w:val="right"/>
              <w:rPr>
                <w:sz w:val="18"/>
              </w:rPr>
            </w:pPr>
            <w:r>
              <w:rPr>
                <w:sz w:val="18"/>
              </w:rPr>
              <w:t>44.0</w:t>
            </w:r>
          </w:p>
        </w:tc>
        <w:tc>
          <w:tcPr>
            <w:tcW w:w="1060" w:type="dxa"/>
          </w:tcPr>
          <w:p>
            <w:pPr>
              <w:pStyle w:val="TableParagraph"/>
              <w:spacing w:line="200" w:lineRule="exact"/>
              <w:ind w:right="319"/>
              <w:jc w:val="right"/>
              <w:rPr>
                <w:sz w:val="18"/>
              </w:rPr>
            </w:pPr>
            <w:r>
              <w:rPr>
                <w:sz w:val="18"/>
              </w:rPr>
              <w:t>275</w:t>
            </w:r>
          </w:p>
        </w:tc>
        <w:tc>
          <w:tcPr>
            <w:tcW w:w="1399" w:type="dxa"/>
          </w:tcPr>
          <w:p>
            <w:pPr>
              <w:pStyle w:val="TableParagraph"/>
              <w:spacing w:line="200" w:lineRule="exact"/>
              <w:ind w:left="593"/>
              <w:rPr>
                <w:sz w:val="18"/>
              </w:rPr>
            </w:pPr>
            <w:r>
              <w:rPr>
                <w:sz w:val="18"/>
              </w:rPr>
              <w:t>23.0</w:t>
            </w:r>
          </w:p>
        </w:tc>
        <w:tc>
          <w:tcPr>
            <w:tcW w:w="1178" w:type="dxa"/>
          </w:tcPr>
          <w:p>
            <w:pPr>
              <w:pStyle w:val="TableParagraph"/>
              <w:spacing w:line="200" w:lineRule="exact"/>
              <w:ind w:right="428"/>
              <w:jc w:val="right"/>
              <w:rPr>
                <w:sz w:val="18"/>
              </w:rPr>
            </w:pPr>
            <w:r>
              <w:rPr>
                <w:sz w:val="18"/>
              </w:rPr>
              <w:t>147</w:t>
            </w:r>
          </w:p>
        </w:tc>
      </w:tr>
      <w:tr>
        <w:trPr>
          <w:trHeight w:val="328" w:hRule="atLeast"/>
        </w:trPr>
        <w:tc>
          <w:tcPr>
            <w:tcW w:w="2141" w:type="dxa"/>
          </w:tcPr>
          <w:p>
            <w:pPr>
              <w:pStyle w:val="TableParagraph"/>
              <w:spacing w:line="203" w:lineRule="exact"/>
              <w:ind w:left="137"/>
              <w:rPr>
                <w:sz w:val="18"/>
              </w:rPr>
            </w:pPr>
            <w:r>
              <w:rPr>
                <w:sz w:val="18"/>
              </w:rPr>
              <w:t>Other</w:t>
            </w:r>
          </w:p>
        </w:tc>
        <w:tc>
          <w:tcPr>
            <w:tcW w:w="1632" w:type="dxa"/>
          </w:tcPr>
          <w:p>
            <w:pPr>
              <w:pStyle w:val="TableParagraph"/>
              <w:spacing w:line="203" w:lineRule="exact"/>
              <w:ind w:right="554"/>
              <w:jc w:val="right"/>
              <w:rPr>
                <w:sz w:val="18"/>
              </w:rPr>
            </w:pPr>
            <w:r>
              <w:rPr>
                <w:sz w:val="18"/>
              </w:rPr>
              <w:t>75.0</w:t>
            </w:r>
          </w:p>
        </w:tc>
        <w:tc>
          <w:tcPr>
            <w:tcW w:w="1677" w:type="dxa"/>
          </w:tcPr>
          <w:p>
            <w:pPr>
              <w:pStyle w:val="TableParagraph"/>
              <w:spacing w:line="203" w:lineRule="exact"/>
              <w:ind w:right="653"/>
              <w:jc w:val="right"/>
              <w:rPr>
                <w:sz w:val="18"/>
              </w:rPr>
            </w:pPr>
            <w:r>
              <w:rPr>
                <w:sz w:val="18"/>
              </w:rPr>
              <w:t>89.8</w:t>
            </w:r>
          </w:p>
        </w:tc>
        <w:tc>
          <w:tcPr>
            <w:tcW w:w="1355" w:type="dxa"/>
          </w:tcPr>
          <w:p>
            <w:pPr>
              <w:pStyle w:val="TableParagraph"/>
              <w:spacing w:line="203" w:lineRule="exact"/>
              <w:ind w:right="496"/>
              <w:jc w:val="right"/>
              <w:rPr>
                <w:sz w:val="18"/>
              </w:rPr>
            </w:pPr>
            <w:r>
              <w:rPr>
                <w:sz w:val="18"/>
              </w:rPr>
              <w:t>62.3</w:t>
            </w:r>
          </w:p>
        </w:tc>
        <w:tc>
          <w:tcPr>
            <w:tcW w:w="1503" w:type="dxa"/>
          </w:tcPr>
          <w:p>
            <w:pPr>
              <w:pStyle w:val="TableParagraph"/>
              <w:spacing w:line="203" w:lineRule="exact"/>
              <w:ind w:right="640"/>
              <w:jc w:val="right"/>
              <w:rPr>
                <w:sz w:val="18"/>
              </w:rPr>
            </w:pPr>
            <w:r>
              <w:rPr>
                <w:sz w:val="18"/>
              </w:rPr>
              <w:t>5.0</w:t>
            </w:r>
          </w:p>
        </w:tc>
        <w:tc>
          <w:tcPr>
            <w:tcW w:w="1532" w:type="dxa"/>
          </w:tcPr>
          <w:p>
            <w:pPr>
              <w:pStyle w:val="TableParagraph"/>
              <w:spacing w:line="203" w:lineRule="exact"/>
              <w:ind w:right="572"/>
              <w:jc w:val="right"/>
              <w:rPr>
                <w:sz w:val="18"/>
              </w:rPr>
            </w:pPr>
            <w:r>
              <w:rPr>
                <w:sz w:val="18"/>
              </w:rPr>
              <w:t>78.9</w:t>
            </w:r>
          </w:p>
        </w:tc>
        <w:tc>
          <w:tcPr>
            <w:tcW w:w="1060" w:type="dxa"/>
          </w:tcPr>
          <w:p>
            <w:pPr>
              <w:pStyle w:val="TableParagraph"/>
              <w:spacing w:line="203" w:lineRule="exact"/>
              <w:ind w:right="319"/>
              <w:jc w:val="right"/>
              <w:rPr>
                <w:sz w:val="18"/>
              </w:rPr>
            </w:pPr>
            <w:r>
              <w:rPr>
                <w:sz w:val="18"/>
              </w:rPr>
              <w:t>125</w:t>
            </w:r>
          </w:p>
        </w:tc>
        <w:tc>
          <w:tcPr>
            <w:tcW w:w="1399" w:type="dxa"/>
          </w:tcPr>
          <w:p>
            <w:pPr>
              <w:pStyle w:val="TableParagraph"/>
              <w:spacing w:line="203" w:lineRule="exact"/>
              <w:ind w:left="593"/>
              <w:rPr>
                <w:sz w:val="18"/>
              </w:rPr>
            </w:pPr>
            <w:r>
              <w:rPr>
                <w:sz w:val="18"/>
              </w:rPr>
              <w:t>71.4</w:t>
            </w:r>
          </w:p>
        </w:tc>
        <w:tc>
          <w:tcPr>
            <w:tcW w:w="1178" w:type="dxa"/>
          </w:tcPr>
          <w:p>
            <w:pPr>
              <w:pStyle w:val="TableParagraph"/>
              <w:spacing w:line="203" w:lineRule="exact"/>
              <w:ind w:right="428"/>
              <w:jc w:val="right"/>
              <w:rPr>
                <w:sz w:val="18"/>
              </w:rPr>
            </w:pPr>
            <w:r>
              <w:rPr>
                <w:sz w:val="18"/>
              </w:rPr>
              <w:t>99</w:t>
            </w:r>
          </w:p>
        </w:tc>
      </w:tr>
      <w:tr>
        <w:trPr>
          <w:trHeight w:val="330" w:hRule="atLeast"/>
        </w:trPr>
        <w:tc>
          <w:tcPr>
            <w:tcW w:w="2141" w:type="dxa"/>
          </w:tcPr>
          <w:p>
            <w:pPr>
              <w:pStyle w:val="TableParagraph"/>
              <w:spacing w:line="217" w:lineRule="exact" w:before="93"/>
              <w:ind w:left="36"/>
              <w:rPr>
                <w:b/>
                <w:sz w:val="18"/>
              </w:rPr>
            </w:pPr>
            <w:r>
              <w:rPr>
                <w:b/>
                <w:sz w:val="18"/>
              </w:rPr>
              <w:t>Caste/tribe</w:t>
            </w:r>
          </w:p>
        </w:tc>
        <w:tc>
          <w:tcPr>
            <w:tcW w:w="1632" w:type="dxa"/>
          </w:tcPr>
          <w:p>
            <w:pPr>
              <w:pStyle w:val="TableParagraph"/>
              <w:rPr>
                <w:rFonts w:ascii="Times New Roman"/>
                <w:sz w:val="16"/>
              </w:rPr>
            </w:pPr>
          </w:p>
        </w:tc>
        <w:tc>
          <w:tcPr>
            <w:tcW w:w="1677" w:type="dxa"/>
          </w:tcPr>
          <w:p>
            <w:pPr>
              <w:pStyle w:val="TableParagraph"/>
              <w:rPr>
                <w:rFonts w:ascii="Times New Roman"/>
                <w:sz w:val="16"/>
              </w:rPr>
            </w:pPr>
          </w:p>
        </w:tc>
        <w:tc>
          <w:tcPr>
            <w:tcW w:w="1355" w:type="dxa"/>
          </w:tcPr>
          <w:p>
            <w:pPr>
              <w:pStyle w:val="TableParagraph"/>
              <w:rPr>
                <w:rFonts w:ascii="Times New Roman"/>
                <w:sz w:val="16"/>
              </w:rPr>
            </w:pPr>
          </w:p>
        </w:tc>
        <w:tc>
          <w:tcPr>
            <w:tcW w:w="1503" w:type="dxa"/>
          </w:tcPr>
          <w:p>
            <w:pPr>
              <w:pStyle w:val="TableParagraph"/>
              <w:rPr>
                <w:rFonts w:ascii="Times New Roman"/>
                <w:sz w:val="16"/>
              </w:rPr>
            </w:pPr>
          </w:p>
        </w:tc>
        <w:tc>
          <w:tcPr>
            <w:tcW w:w="1532" w:type="dxa"/>
          </w:tcPr>
          <w:p>
            <w:pPr>
              <w:pStyle w:val="TableParagraph"/>
              <w:rPr>
                <w:rFonts w:ascii="Times New Roman"/>
                <w:sz w:val="16"/>
              </w:rPr>
            </w:pPr>
          </w:p>
        </w:tc>
        <w:tc>
          <w:tcPr>
            <w:tcW w:w="1060" w:type="dxa"/>
          </w:tcPr>
          <w:p>
            <w:pPr>
              <w:pStyle w:val="TableParagraph"/>
              <w:rPr>
                <w:rFonts w:ascii="Times New Roman"/>
                <w:sz w:val="16"/>
              </w:rPr>
            </w:pPr>
          </w:p>
        </w:tc>
        <w:tc>
          <w:tcPr>
            <w:tcW w:w="1399" w:type="dxa"/>
          </w:tcPr>
          <w:p>
            <w:pPr>
              <w:pStyle w:val="TableParagraph"/>
              <w:rPr>
                <w:rFonts w:ascii="Times New Roman"/>
                <w:sz w:val="16"/>
              </w:rPr>
            </w:pPr>
          </w:p>
        </w:tc>
        <w:tc>
          <w:tcPr>
            <w:tcW w:w="1178" w:type="dxa"/>
          </w:tcPr>
          <w:p>
            <w:pPr>
              <w:pStyle w:val="TableParagraph"/>
              <w:rPr>
                <w:rFonts w:ascii="Times New Roman"/>
                <w:sz w:val="16"/>
              </w:rPr>
            </w:pPr>
          </w:p>
        </w:tc>
      </w:tr>
      <w:tr>
        <w:trPr>
          <w:trHeight w:val="219" w:hRule="atLeast"/>
        </w:trPr>
        <w:tc>
          <w:tcPr>
            <w:tcW w:w="2141" w:type="dxa"/>
          </w:tcPr>
          <w:p>
            <w:pPr>
              <w:pStyle w:val="TableParagraph"/>
              <w:spacing w:line="200" w:lineRule="exact"/>
              <w:ind w:left="137"/>
              <w:rPr>
                <w:sz w:val="18"/>
              </w:rPr>
            </w:pPr>
            <w:r>
              <w:rPr>
                <w:sz w:val="18"/>
              </w:rPr>
              <w:t>Scheduled caste</w:t>
            </w:r>
          </w:p>
        </w:tc>
        <w:tc>
          <w:tcPr>
            <w:tcW w:w="1632" w:type="dxa"/>
          </w:tcPr>
          <w:p>
            <w:pPr>
              <w:pStyle w:val="TableParagraph"/>
              <w:spacing w:line="200" w:lineRule="exact"/>
              <w:ind w:right="554"/>
              <w:jc w:val="right"/>
              <w:rPr>
                <w:sz w:val="18"/>
              </w:rPr>
            </w:pPr>
            <w:r>
              <w:rPr>
                <w:sz w:val="18"/>
              </w:rPr>
              <w:t>53.8</w:t>
            </w:r>
          </w:p>
        </w:tc>
        <w:tc>
          <w:tcPr>
            <w:tcW w:w="1677" w:type="dxa"/>
          </w:tcPr>
          <w:p>
            <w:pPr>
              <w:pStyle w:val="TableParagraph"/>
              <w:spacing w:line="200" w:lineRule="exact"/>
              <w:ind w:right="653"/>
              <w:jc w:val="right"/>
              <w:rPr>
                <w:sz w:val="18"/>
              </w:rPr>
            </w:pPr>
            <w:r>
              <w:rPr>
                <w:sz w:val="18"/>
              </w:rPr>
              <w:t>75.7</w:t>
            </w:r>
          </w:p>
        </w:tc>
        <w:tc>
          <w:tcPr>
            <w:tcW w:w="1355" w:type="dxa"/>
          </w:tcPr>
          <w:p>
            <w:pPr>
              <w:pStyle w:val="TableParagraph"/>
              <w:spacing w:line="200" w:lineRule="exact"/>
              <w:ind w:right="496"/>
              <w:jc w:val="right"/>
              <w:rPr>
                <w:sz w:val="18"/>
              </w:rPr>
            </w:pPr>
            <w:r>
              <w:rPr>
                <w:sz w:val="18"/>
              </w:rPr>
              <w:t>46.2</w:t>
            </w:r>
          </w:p>
        </w:tc>
        <w:tc>
          <w:tcPr>
            <w:tcW w:w="1503" w:type="dxa"/>
          </w:tcPr>
          <w:p>
            <w:pPr>
              <w:pStyle w:val="TableParagraph"/>
              <w:spacing w:line="200" w:lineRule="exact"/>
              <w:ind w:right="640"/>
              <w:jc w:val="right"/>
              <w:rPr>
                <w:sz w:val="18"/>
              </w:rPr>
            </w:pPr>
            <w:r>
              <w:rPr>
                <w:sz w:val="18"/>
              </w:rPr>
              <w:t>8.2</w:t>
            </w:r>
          </w:p>
        </w:tc>
        <w:tc>
          <w:tcPr>
            <w:tcW w:w="1532" w:type="dxa"/>
          </w:tcPr>
          <w:p>
            <w:pPr>
              <w:pStyle w:val="TableParagraph"/>
              <w:spacing w:line="200" w:lineRule="exact"/>
              <w:ind w:right="572"/>
              <w:jc w:val="right"/>
              <w:rPr>
                <w:sz w:val="18"/>
              </w:rPr>
            </w:pPr>
            <w:r>
              <w:rPr>
                <w:sz w:val="18"/>
              </w:rPr>
              <w:t>47.2</w:t>
            </w:r>
          </w:p>
        </w:tc>
        <w:tc>
          <w:tcPr>
            <w:tcW w:w="1060" w:type="dxa"/>
          </w:tcPr>
          <w:p>
            <w:pPr>
              <w:pStyle w:val="TableParagraph"/>
              <w:spacing w:line="200" w:lineRule="exact"/>
              <w:ind w:right="319"/>
              <w:jc w:val="right"/>
              <w:rPr>
                <w:sz w:val="18"/>
              </w:rPr>
            </w:pPr>
            <w:r>
              <w:rPr>
                <w:sz w:val="18"/>
              </w:rPr>
              <w:t>901</w:t>
            </w:r>
          </w:p>
        </w:tc>
        <w:tc>
          <w:tcPr>
            <w:tcW w:w="1399" w:type="dxa"/>
          </w:tcPr>
          <w:p>
            <w:pPr>
              <w:pStyle w:val="TableParagraph"/>
              <w:spacing w:line="200" w:lineRule="exact"/>
              <w:ind w:left="593"/>
              <w:rPr>
                <w:sz w:val="18"/>
              </w:rPr>
            </w:pPr>
            <w:r>
              <w:rPr>
                <w:sz w:val="18"/>
              </w:rPr>
              <w:t>22.9</w:t>
            </w:r>
          </w:p>
        </w:tc>
        <w:tc>
          <w:tcPr>
            <w:tcW w:w="1178" w:type="dxa"/>
          </w:tcPr>
          <w:p>
            <w:pPr>
              <w:pStyle w:val="TableParagraph"/>
              <w:spacing w:line="200" w:lineRule="exact"/>
              <w:ind w:right="428"/>
              <w:jc w:val="right"/>
              <w:rPr>
                <w:sz w:val="18"/>
              </w:rPr>
            </w:pPr>
            <w:r>
              <w:rPr>
                <w:sz w:val="18"/>
              </w:rPr>
              <w:t>450</w:t>
            </w:r>
          </w:p>
        </w:tc>
      </w:tr>
      <w:tr>
        <w:trPr>
          <w:trHeight w:val="219" w:hRule="atLeast"/>
        </w:trPr>
        <w:tc>
          <w:tcPr>
            <w:tcW w:w="2141" w:type="dxa"/>
          </w:tcPr>
          <w:p>
            <w:pPr>
              <w:pStyle w:val="TableParagraph"/>
              <w:spacing w:line="200" w:lineRule="exact"/>
              <w:ind w:left="137"/>
              <w:rPr>
                <w:sz w:val="18"/>
              </w:rPr>
            </w:pPr>
            <w:r>
              <w:rPr>
                <w:sz w:val="18"/>
              </w:rPr>
              <w:t>Scheduled tribe</w:t>
            </w:r>
          </w:p>
        </w:tc>
        <w:tc>
          <w:tcPr>
            <w:tcW w:w="1632" w:type="dxa"/>
          </w:tcPr>
          <w:p>
            <w:pPr>
              <w:pStyle w:val="TableParagraph"/>
              <w:spacing w:line="200" w:lineRule="exact"/>
              <w:ind w:right="554"/>
              <w:jc w:val="right"/>
              <w:rPr>
                <w:sz w:val="18"/>
              </w:rPr>
            </w:pPr>
            <w:r>
              <w:rPr>
                <w:sz w:val="18"/>
              </w:rPr>
              <w:t>47.3</w:t>
            </w:r>
          </w:p>
        </w:tc>
        <w:tc>
          <w:tcPr>
            <w:tcW w:w="1677" w:type="dxa"/>
          </w:tcPr>
          <w:p>
            <w:pPr>
              <w:pStyle w:val="TableParagraph"/>
              <w:spacing w:line="200" w:lineRule="exact"/>
              <w:ind w:right="653"/>
              <w:jc w:val="right"/>
              <w:rPr>
                <w:sz w:val="18"/>
              </w:rPr>
            </w:pPr>
            <w:r>
              <w:rPr>
                <w:sz w:val="18"/>
              </w:rPr>
              <w:t>65.6</w:t>
            </w:r>
          </w:p>
        </w:tc>
        <w:tc>
          <w:tcPr>
            <w:tcW w:w="1355" w:type="dxa"/>
          </w:tcPr>
          <w:p>
            <w:pPr>
              <w:pStyle w:val="TableParagraph"/>
              <w:spacing w:line="200" w:lineRule="exact"/>
              <w:ind w:right="496"/>
              <w:jc w:val="right"/>
              <w:rPr>
                <w:sz w:val="18"/>
              </w:rPr>
            </w:pPr>
            <w:r>
              <w:rPr>
                <w:sz w:val="18"/>
              </w:rPr>
              <w:t>43.8</w:t>
            </w:r>
          </w:p>
        </w:tc>
        <w:tc>
          <w:tcPr>
            <w:tcW w:w="1503" w:type="dxa"/>
          </w:tcPr>
          <w:p>
            <w:pPr>
              <w:pStyle w:val="TableParagraph"/>
              <w:spacing w:line="200" w:lineRule="exact"/>
              <w:ind w:right="640"/>
              <w:jc w:val="right"/>
              <w:rPr>
                <w:sz w:val="18"/>
              </w:rPr>
            </w:pPr>
            <w:r>
              <w:rPr>
                <w:sz w:val="18"/>
              </w:rPr>
              <w:t>7.8</w:t>
            </w:r>
          </w:p>
        </w:tc>
        <w:tc>
          <w:tcPr>
            <w:tcW w:w="1532" w:type="dxa"/>
          </w:tcPr>
          <w:p>
            <w:pPr>
              <w:pStyle w:val="TableParagraph"/>
              <w:spacing w:line="200" w:lineRule="exact"/>
              <w:ind w:right="572"/>
              <w:jc w:val="right"/>
              <w:rPr>
                <w:sz w:val="18"/>
              </w:rPr>
            </w:pPr>
            <w:r>
              <w:rPr>
                <w:sz w:val="18"/>
              </w:rPr>
              <w:t>42.6</w:t>
            </w:r>
          </w:p>
        </w:tc>
        <w:tc>
          <w:tcPr>
            <w:tcW w:w="1060" w:type="dxa"/>
          </w:tcPr>
          <w:p>
            <w:pPr>
              <w:pStyle w:val="TableParagraph"/>
              <w:spacing w:line="200" w:lineRule="exact"/>
              <w:ind w:right="319"/>
              <w:jc w:val="right"/>
              <w:rPr>
                <w:sz w:val="18"/>
              </w:rPr>
            </w:pPr>
            <w:r>
              <w:rPr>
                <w:sz w:val="18"/>
              </w:rPr>
              <w:t>568</w:t>
            </w:r>
          </w:p>
        </w:tc>
        <w:tc>
          <w:tcPr>
            <w:tcW w:w="1399" w:type="dxa"/>
          </w:tcPr>
          <w:p>
            <w:pPr>
              <w:pStyle w:val="TableParagraph"/>
              <w:spacing w:line="200" w:lineRule="exact"/>
              <w:ind w:left="593"/>
              <w:rPr>
                <w:sz w:val="18"/>
              </w:rPr>
            </w:pPr>
            <w:r>
              <w:rPr>
                <w:sz w:val="18"/>
              </w:rPr>
              <w:t>20.1</w:t>
            </w:r>
          </w:p>
        </w:tc>
        <w:tc>
          <w:tcPr>
            <w:tcW w:w="1178" w:type="dxa"/>
          </w:tcPr>
          <w:p>
            <w:pPr>
              <w:pStyle w:val="TableParagraph"/>
              <w:spacing w:line="200" w:lineRule="exact"/>
              <w:ind w:right="428"/>
              <w:jc w:val="right"/>
              <w:rPr>
                <w:sz w:val="18"/>
              </w:rPr>
            </w:pPr>
            <w:r>
              <w:rPr>
                <w:sz w:val="18"/>
              </w:rPr>
              <w:t>188</w:t>
            </w:r>
          </w:p>
        </w:tc>
      </w:tr>
      <w:tr>
        <w:trPr>
          <w:trHeight w:val="220" w:hRule="atLeast"/>
        </w:trPr>
        <w:tc>
          <w:tcPr>
            <w:tcW w:w="2141" w:type="dxa"/>
          </w:tcPr>
          <w:p>
            <w:pPr>
              <w:pStyle w:val="TableParagraph"/>
              <w:spacing w:line="201" w:lineRule="exact"/>
              <w:ind w:left="137"/>
              <w:rPr>
                <w:sz w:val="18"/>
              </w:rPr>
            </w:pPr>
            <w:r>
              <w:rPr>
                <w:sz w:val="18"/>
              </w:rPr>
              <w:t>Other backward class</w:t>
            </w:r>
          </w:p>
        </w:tc>
        <w:tc>
          <w:tcPr>
            <w:tcW w:w="1632" w:type="dxa"/>
          </w:tcPr>
          <w:p>
            <w:pPr>
              <w:pStyle w:val="TableParagraph"/>
              <w:spacing w:line="201" w:lineRule="exact"/>
              <w:ind w:right="554"/>
              <w:jc w:val="right"/>
              <w:rPr>
                <w:sz w:val="18"/>
              </w:rPr>
            </w:pPr>
            <w:r>
              <w:rPr>
                <w:sz w:val="18"/>
              </w:rPr>
              <w:t>54.6</w:t>
            </w:r>
          </w:p>
        </w:tc>
        <w:tc>
          <w:tcPr>
            <w:tcW w:w="1677" w:type="dxa"/>
          </w:tcPr>
          <w:p>
            <w:pPr>
              <w:pStyle w:val="TableParagraph"/>
              <w:spacing w:line="201" w:lineRule="exact"/>
              <w:ind w:right="653"/>
              <w:jc w:val="right"/>
              <w:rPr>
                <w:sz w:val="18"/>
              </w:rPr>
            </w:pPr>
            <w:r>
              <w:rPr>
                <w:sz w:val="18"/>
              </w:rPr>
              <w:t>74.9</w:t>
            </w:r>
          </w:p>
        </w:tc>
        <w:tc>
          <w:tcPr>
            <w:tcW w:w="1355" w:type="dxa"/>
          </w:tcPr>
          <w:p>
            <w:pPr>
              <w:pStyle w:val="TableParagraph"/>
              <w:spacing w:line="201" w:lineRule="exact"/>
              <w:ind w:right="496"/>
              <w:jc w:val="right"/>
              <w:rPr>
                <w:sz w:val="18"/>
              </w:rPr>
            </w:pPr>
            <w:r>
              <w:rPr>
                <w:sz w:val="18"/>
              </w:rPr>
              <w:t>56.4</w:t>
            </w:r>
          </w:p>
        </w:tc>
        <w:tc>
          <w:tcPr>
            <w:tcW w:w="1503" w:type="dxa"/>
          </w:tcPr>
          <w:p>
            <w:pPr>
              <w:pStyle w:val="TableParagraph"/>
              <w:spacing w:line="201" w:lineRule="exact"/>
              <w:ind w:right="641"/>
              <w:jc w:val="right"/>
              <w:rPr>
                <w:sz w:val="18"/>
              </w:rPr>
            </w:pPr>
            <w:r>
              <w:rPr>
                <w:sz w:val="18"/>
              </w:rPr>
              <w:t>10.9</w:t>
            </w:r>
          </w:p>
        </w:tc>
        <w:tc>
          <w:tcPr>
            <w:tcW w:w="1532" w:type="dxa"/>
          </w:tcPr>
          <w:p>
            <w:pPr>
              <w:pStyle w:val="TableParagraph"/>
              <w:spacing w:line="201" w:lineRule="exact"/>
              <w:ind w:right="572"/>
              <w:jc w:val="right"/>
              <w:rPr>
                <w:sz w:val="18"/>
              </w:rPr>
            </w:pPr>
            <w:r>
              <w:rPr>
                <w:sz w:val="18"/>
              </w:rPr>
              <w:t>48.7</w:t>
            </w:r>
          </w:p>
        </w:tc>
        <w:tc>
          <w:tcPr>
            <w:tcW w:w="1060" w:type="dxa"/>
          </w:tcPr>
          <w:p>
            <w:pPr>
              <w:pStyle w:val="TableParagraph"/>
              <w:spacing w:line="201" w:lineRule="exact"/>
              <w:ind w:right="319"/>
              <w:jc w:val="right"/>
              <w:rPr>
                <w:sz w:val="18"/>
              </w:rPr>
            </w:pPr>
            <w:r>
              <w:rPr>
                <w:sz w:val="18"/>
              </w:rPr>
              <w:t>1,502</w:t>
            </w:r>
          </w:p>
        </w:tc>
        <w:tc>
          <w:tcPr>
            <w:tcW w:w="1399" w:type="dxa"/>
          </w:tcPr>
          <w:p>
            <w:pPr>
              <w:pStyle w:val="TableParagraph"/>
              <w:spacing w:line="201" w:lineRule="exact"/>
              <w:ind w:left="593"/>
              <w:rPr>
                <w:sz w:val="18"/>
              </w:rPr>
            </w:pPr>
            <w:r>
              <w:rPr>
                <w:sz w:val="18"/>
              </w:rPr>
              <w:t>25.7</w:t>
            </w:r>
          </w:p>
        </w:tc>
        <w:tc>
          <w:tcPr>
            <w:tcW w:w="1178" w:type="dxa"/>
          </w:tcPr>
          <w:p>
            <w:pPr>
              <w:pStyle w:val="TableParagraph"/>
              <w:spacing w:line="201" w:lineRule="exact"/>
              <w:ind w:right="428"/>
              <w:jc w:val="right"/>
              <w:rPr>
                <w:sz w:val="18"/>
              </w:rPr>
            </w:pPr>
            <w:r>
              <w:rPr>
                <w:sz w:val="18"/>
              </w:rPr>
              <w:t>849</w:t>
            </w:r>
          </w:p>
        </w:tc>
      </w:tr>
      <w:tr>
        <w:trPr>
          <w:trHeight w:val="330" w:hRule="atLeast"/>
        </w:trPr>
        <w:tc>
          <w:tcPr>
            <w:tcW w:w="2141" w:type="dxa"/>
          </w:tcPr>
          <w:p>
            <w:pPr>
              <w:pStyle w:val="TableParagraph"/>
              <w:spacing w:line="204" w:lineRule="exact"/>
              <w:ind w:left="137"/>
              <w:rPr>
                <w:sz w:val="18"/>
              </w:rPr>
            </w:pPr>
            <w:r>
              <w:rPr>
                <w:sz w:val="18"/>
              </w:rPr>
              <w:t>Other</w:t>
            </w:r>
          </w:p>
        </w:tc>
        <w:tc>
          <w:tcPr>
            <w:tcW w:w="1632" w:type="dxa"/>
          </w:tcPr>
          <w:p>
            <w:pPr>
              <w:pStyle w:val="TableParagraph"/>
              <w:spacing w:line="204" w:lineRule="exact"/>
              <w:ind w:right="554"/>
              <w:jc w:val="right"/>
              <w:rPr>
                <w:sz w:val="18"/>
              </w:rPr>
            </w:pPr>
            <w:r>
              <w:rPr>
                <w:sz w:val="18"/>
              </w:rPr>
              <w:t>56.7</w:t>
            </w:r>
          </w:p>
        </w:tc>
        <w:tc>
          <w:tcPr>
            <w:tcW w:w="1677" w:type="dxa"/>
          </w:tcPr>
          <w:p>
            <w:pPr>
              <w:pStyle w:val="TableParagraph"/>
              <w:spacing w:line="204" w:lineRule="exact"/>
              <w:ind w:right="653"/>
              <w:jc w:val="right"/>
              <w:rPr>
                <w:sz w:val="18"/>
              </w:rPr>
            </w:pPr>
            <w:r>
              <w:rPr>
                <w:sz w:val="18"/>
              </w:rPr>
              <w:t>72.2</w:t>
            </w:r>
          </w:p>
        </w:tc>
        <w:tc>
          <w:tcPr>
            <w:tcW w:w="1355" w:type="dxa"/>
          </w:tcPr>
          <w:p>
            <w:pPr>
              <w:pStyle w:val="TableParagraph"/>
              <w:spacing w:line="204" w:lineRule="exact"/>
              <w:ind w:right="496"/>
              <w:jc w:val="right"/>
              <w:rPr>
                <w:sz w:val="18"/>
              </w:rPr>
            </w:pPr>
            <w:r>
              <w:rPr>
                <w:sz w:val="18"/>
              </w:rPr>
              <w:t>52.5</w:t>
            </w:r>
          </w:p>
        </w:tc>
        <w:tc>
          <w:tcPr>
            <w:tcW w:w="1503" w:type="dxa"/>
          </w:tcPr>
          <w:p>
            <w:pPr>
              <w:pStyle w:val="TableParagraph"/>
              <w:spacing w:line="204" w:lineRule="exact"/>
              <w:ind w:right="640"/>
              <w:jc w:val="right"/>
              <w:rPr>
                <w:sz w:val="18"/>
              </w:rPr>
            </w:pPr>
            <w:r>
              <w:rPr>
                <w:sz w:val="18"/>
              </w:rPr>
              <w:t>6.6</w:t>
            </w:r>
          </w:p>
        </w:tc>
        <w:tc>
          <w:tcPr>
            <w:tcW w:w="1532" w:type="dxa"/>
          </w:tcPr>
          <w:p>
            <w:pPr>
              <w:pStyle w:val="TableParagraph"/>
              <w:spacing w:line="204" w:lineRule="exact"/>
              <w:ind w:right="572"/>
              <w:jc w:val="right"/>
              <w:rPr>
                <w:sz w:val="18"/>
              </w:rPr>
            </w:pPr>
            <w:r>
              <w:rPr>
                <w:sz w:val="18"/>
              </w:rPr>
              <w:t>51.6</w:t>
            </w:r>
          </w:p>
        </w:tc>
        <w:tc>
          <w:tcPr>
            <w:tcW w:w="1060" w:type="dxa"/>
          </w:tcPr>
          <w:p>
            <w:pPr>
              <w:pStyle w:val="TableParagraph"/>
              <w:spacing w:line="204" w:lineRule="exact"/>
              <w:ind w:right="319"/>
              <w:jc w:val="right"/>
              <w:rPr>
                <w:sz w:val="18"/>
              </w:rPr>
            </w:pPr>
            <w:r>
              <w:rPr>
                <w:sz w:val="18"/>
              </w:rPr>
              <w:t>1,978</w:t>
            </w:r>
          </w:p>
        </w:tc>
        <w:tc>
          <w:tcPr>
            <w:tcW w:w="1399" w:type="dxa"/>
          </w:tcPr>
          <w:p>
            <w:pPr>
              <w:pStyle w:val="TableParagraph"/>
              <w:spacing w:line="204" w:lineRule="exact"/>
              <w:ind w:left="593"/>
              <w:rPr>
                <w:sz w:val="18"/>
              </w:rPr>
            </w:pPr>
            <w:r>
              <w:rPr>
                <w:sz w:val="18"/>
              </w:rPr>
              <w:t>37.0</w:t>
            </w:r>
          </w:p>
        </w:tc>
        <w:tc>
          <w:tcPr>
            <w:tcW w:w="1178" w:type="dxa"/>
          </w:tcPr>
          <w:p>
            <w:pPr>
              <w:pStyle w:val="TableParagraph"/>
              <w:spacing w:line="204" w:lineRule="exact"/>
              <w:ind w:right="428"/>
              <w:jc w:val="right"/>
              <w:rPr>
                <w:sz w:val="18"/>
              </w:rPr>
            </w:pPr>
            <w:r>
              <w:rPr>
                <w:sz w:val="18"/>
              </w:rPr>
              <w:t>1,225</w:t>
            </w:r>
          </w:p>
        </w:tc>
      </w:tr>
      <w:tr>
        <w:trPr>
          <w:trHeight w:val="391" w:hRule="atLeast"/>
        </w:trPr>
        <w:tc>
          <w:tcPr>
            <w:tcW w:w="2141" w:type="dxa"/>
            <w:tcBorders>
              <w:bottom w:val="single" w:sz="4" w:space="0" w:color="000000"/>
            </w:tcBorders>
          </w:tcPr>
          <w:p>
            <w:pPr>
              <w:pStyle w:val="TableParagraph"/>
              <w:spacing w:before="93"/>
              <w:ind w:left="36"/>
              <w:rPr>
                <w:sz w:val="18"/>
              </w:rPr>
            </w:pPr>
            <w:r>
              <w:rPr>
                <w:sz w:val="18"/>
              </w:rPr>
              <w:t>Total</w:t>
            </w:r>
          </w:p>
        </w:tc>
        <w:tc>
          <w:tcPr>
            <w:tcW w:w="1632" w:type="dxa"/>
            <w:tcBorders>
              <w:bottom w:val="single" w:sz="4" w:space="0" w:color="000000"/>
            </w:tcBorders>
          </w:tcPr>
          <w:p>
            <w:pPr>
              <w:pStyle w:val="TableParagraph"/>
              <w:spacing w:before="93"/>
              <w:ind w:right="554"/>
              <w:jc w:val="right"/>
              <w:rPr>
                <w:sz w:val="18"/>
              </w:rPr>
            </w:pPr>
            <w:r>
              <w:rPr>
                <w:sz w:val="18"/>
              </w:rPr>
              <w:t>54.4</w:t>
            </w:r>
          </w:p>
        </w:tc>
        <w:tc>
          <w:tcPr>
            <w:tcW w:w="1677" w:type="dxa"/>
            <w:tcBorders>
              <w:bottom w:val="single" w:sz="4" w:space="0" w:color="000000"/>
            </w:tcBorders>
          </w:tcPr>
          <w:p>
            <w:pPr>
              <w:pStyle w:val="TableParagraph"/>
              <w:spacing w:before="93"/>
              <w:ind w:right="653"/>
              <w:jc w:val="right"/>
              <w:rPr>
                <w:sz w:val="18"/>
              </w:rPr>
            </w:pPr>
            <w:r>
              <w:rPr>
                <w:sz w:val="18"/>
              </w:rPr>
              <w:t>72.8</w:t>
            </w:r>
          </w:p>
        </w:tc>
        <w:tc>
          <w:tcPr>
            <w:tcW w:w="1355" w:type="dxa"/>
            <w:tcBorders>
              <w:bottom w:val="single" w:sz="4" w:space="0" w:color="000000"/>
            </w:tcBorders>
          </w:tcPr>
          <w:p>
            <w:pPr>
              <w:pStyle w:val="TableParagraph"/>
              <w:spacing w:before="93"/>
              <w:ind w:right="496"/>
              <w:jc w:val="right"/>
              <w:rPr>
                <w:sz w:val="18"/>
              </w:rPr>
            </w:pPr>
            <w:r>
              <w:rPr>
                <w:sz w:val="18"/>
              </w:rPr>
              <w:t>51.6</w:t>
            </w:r>
          </w:p>
        </w:tc>
        <w:tc>
          <w:tcPr>
            <w:tcW w:w="1503" w:type="dxa"/>
            <w:tcBorders>
              <w:bottom w:val="single" w:sz="4" w:space="0" w:color="000000"/>
            </w:tcBorders>
          </w:tcPr>
          <w:p>
            <w:pPr>
              <w:pStyle w:val="TableParagraph"/>
              <w:spacing w:before="93"/>
              <w:ind w:right="640"/>
              <w:jc w:val="right"/>
              <w:rPr>
                <w:sz w:val="18"/>
              </w:rPr>
            </w:pPr>
            <w:r>
              <w:rPr>
                <w:sz w:val="18"/>
              </w:rPr>
              <w:t>8.3</w:t>
            </w:r>
          </w:p>
        </w:tc>
        <w:tc>
          <w:tcPr>
            <w:tcW w:w="1532" w:type="dxa"/>
            <w:tcBorders>
              <w:bottom w:val="single" w:sz="4" w:space="0" w:color="000000"/>
            </w:tcBorders>
          </w:tcPr>
          <w:p>
            <w:pPr>
              <w:pStyle w:val="TableParagraph"/>
              <w:spacing w:before="93"/>
              <w:ind w:right="572"/>
              <w:jc w:val="right"/>
              <w:rPr>
                <w:sz w:val="18"/>
              </w:rPr>
            </w:pPr>
            <w:r>
              <w:rPr>
                <w:sz w:val="18"/>
              </w:rPr>
              <w:t>48.8</w:t>
            </w:r>
          </w:p>
        </w:tc>
        <w:tc>
          <w:tcPr>
            <w:tcW w:w="1060" w:type="dxa"/>
            <w:tcBorders>
              <w:bottom w:val="single" w:sz="4" w:space="0" w:color="000000"/>
            </w:tcBorders>
          </w:tcPr>
          <w:p>
            <w:pPr>
              <w:pStyle w:val="TableParagraph"/>
              <w:spacing w:before="93"/>
              <w:ind w:right="319"/>
              <w:jc w:val="right"/>
              <w:rPr>
                <w:sz w:val="18"/>
              </w:rPr>
            </w:pPr>
            <w:r>
              <w:rPr>
                <w:sz w:val="18"/>
              </w:rPr>
              <w:t>4,973</w:t>
            </w:r>
          </w:p>
        </w:tc>
        <w:tc>
          <w:tcPr>
            <w:tcW w:w="1399" w:type="dxa"/>
            <w:tcBorders>
              <w:bottom w:val="single" w:sz="4" w:space="0" w:color="000000"/>
            </w:tcBorders>
          </w:tcPr>
          <w:p>
            <w:pPr>
              <w:pStyle w:val="TableParagraph"/>
              <w:spacing w:before="93"/>
              <w:ind w:left="593"/>
              <w:rPr>
                <w:sz w:val="18"/>
              </w:rPr>
            </w:pPr>
            <w:r>
              <w:rPr>
                <w:sz w:val="18"/>
              </w:rPr>
              <w:t>29.8</w:t>
            </w:r>
          </w:p>
        </w:tc>
        <w:tc>
          <w:tcPr>
            <w:tcW w:w="1178" w:type="dxa"/>
            <w:tcBorders>
              <w:bottom w:val="single" w:sz="4" w:space="0" w:color="000000"/>
            </w:tcBorders>
          </w:tcPr>
          <w:p>
            <w:pPr>
              <w:pStyle w:val="TableParagraph"/>
              <w:spacing w:before="93"/>
              <w:ind w:right="428"/>
              <w:jc w:val="right"/>
              <w:rPr>
                <w:sz w:val="18"/>
              </w:rPr>
            </w:pPr>
            <w:r>
              <w:rPr>
                <w:sz w:val="18"/>
              </w:rPr>
              <w:t>2,725</w:t>
            </w:r>
          </w:p>
        </w:tc>
      </w:tr>
      <w:tr>
        <w:trPr>
          <w:trHeight w:val="978" w:hRule="atLeast"/>
        </w:trPr>
        <w:tc>
          <w:tcPr>
            <w:tcW w:w="13477" w:type="dxa"/>
            <w:gridSpan w:val="9"/>
            <w:tcBorders>
              <w:top w:val="single" w:sz="4" w:space="0" w:color="000000"/>
              <w:bottom w:val="single" w:sz="18" w:space="0" w:color="000000"/>
            </w:tcBorders>
          </w:tcPr>
          <w:p>
            <w:pPr>
              <w:pStyle w:val="TableParagraph"/>
              <w:spacing w:line="195" w:lineRule="exact" w:before="97"/>
              <w:ind w:left="36"/>
              <w:rPr>
                <w:sz w:val="16"/>
              </w:rPr>
            </w:pPr>
            <w:r>
              <w:rPr>
                <w:sz w:val="16"/>
              </w:rPr>
              <w:t>Note: Figures in parentheses are based on 25-49 unweighted cases. Total includes women who don’t know their caste/tribe, who are not shown separately.</w:t>
            </w:r>
          </w:p>
          <w:p>
            <w:pPr>
              <w:pStyle w:val="TableParagraph"/>
              <w:ind w:left="36"/>
              <w:rPr>
                <w:sz w:val="16"/>
              </w:rPr>
            </w:pPr>
            <w:r>
              <w:rPr>
                <w:sz w:val="16"/>
                <w:vertAlign w:val="superscript"/>
              </w:rPr>
              <w:t>1</w:t>
            </w:r>
            <w:r>
              <w:rPr>
                <w:sz w:val="16"/>
                <w:vertAlign w:val="baseline"/>
              </w:rPr>
              <w:t> To the market, to the health facility, and to places outside the village/community</w:t>
            </w:r>
          </w:p>
          <w:p>
            <w:pPr>
              <w:pStyle w:val="TableParagraph"/>
              <w:spacing w:before="1"/>
              <w:ind w:left="36"/>
              <w:rPr>
                <w:sz w:val="16"/>
              </w:rPr>
            </w:pPr>
            <w:r>
              <w:rPr>
                <w:sz w:val="16"/>
                <w:vertAlign w:val="superscript"/>
              </w:rPr>
              <w:t>2</w:t>
            </w:r>
            <w:r>
              <w:rPr>
                <w:sz w:val="16"/>
                <w:vertAlign w:val="baseline"/>
              </w:rPr>
              <w:t> Nuclear households are households comprised of a married couple or a man or a woman living alone or with unmarried children (biological, adopted, or fostered) with or without unrelated individuals. The remaining households are non-nuclear households.</w:t>
            </w:r>
          </w:p>
        </w:tc>
      </w:tr>
    </w:tbl>
    <w:p>
      <w:pPr>
        <w:spacing w:after="0"/>
        <w:rPr>
          <w:sz w:val="16"/>
        </w:rPr>
        <w:sectPr>
          <w:pgSz w:w="15840" w:h="12240" w:orient="landscape"/>
          <w:pgMar w:header="0" w:footer="727" w:top="1000" w:bottom="920" w:left="680" w:right="700"/>
        </w:sectPr>
      </w:pPr>
    </w:p>
    <w:p>
      <w:pPr>
        <w:pStyle w:val="BodyText"/>
        <w:spacing w:before="5"/>
        <w:rPr>
          <w:sz w:val="6"/>
        </w:rPr>
      </w:pPr>
    </w:p>
    <w:tbl>
      <w:tblPr>
        <w:tblW w:w="0" w:type="auto"/>
        <w:jc w:val="left"/>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93"/>
        <w:gridCol w:w="1194"/>
        <w:gridCol w:w="1229"/>
        <w:gridCol w:w="1353"/>
        <w:gridCol w:w="1015"/>
        <w:gridCol w:w="1811"/>
        <w:gridCol w:w="1109"/>
        <w:gridCol w:w="1271"/>
        <w:gridCol w:w="1153"/>
        <w:gridCol w:w="1177"/>
      </w:tblGrid>
      <w:tr>
        <w:trPr>
          <w:trHeight w:val="398" w:hRule="atLeast"/>
        </w:trPr>
        <w:tc>
          <w:tcPr>
            <w:tcW w:w="2293" w:type="dxa"/>
            <w:tcBorders>
              <w:top w:val="single" w:sz="18" w:space="0" w:color="000000"/>
            </w:tcBorders>
          </w:tcPr>
          <w:p>
            <w:pPr>
              <w:pStyle w:val="TableParagraph"/>
              <w:spacing w:before="82"/>
              <w:ind w:left="36"/>
              <w:rPr>
                <w:sz w:val="18"/>
              </w:rPr>
            </w:pPr>
            <w:r>
              <w:rPr>
                <w:sz w:val="18"/>
                <w:u w:val="single"/>
              </w:rPr>
              <w:t>Table 101 Ownership of assets</w:t>
            </w:r>
          </w:p>
        </w:tc>
        <w:tc>
          <w:tcPr>
            <w:tcW w:w="1194" w:type="dxa"/>
            <w:tcBorders>
              <w:top w:val="single" w:sz="18" w:space="0" w:color="000000"/>
            </w:tcBorders>
          </w:tcPr>
          <w:p>
            <w:pPr>
              <w:pStyle w:val="TableParagraph"/>
              <w:rPr>
                <w:rFonts w:ascii="Times New Roman"/>
                <w:sz w:val="18"/>
              </w:rPr>
            </w:pPr>
          </w:p>
        </w:tc>
        <w:tc>
          <w:tcPr>
            <w:tcW w:w="1229" w:type="dxa"/>
            <w:tcBorders>
              <w:top w:val="single" w:sz="18" w:space="0" w:color="000000"/>
            </w:tcBorders>
          </w:tcPr>
          <w:p>
            <w:pPr>
              <w:pStyle w:val="TableParagraph"/>
              <w:rPr>
                <w:rFonts w:ascii="Times New Roman"/>
                <w:sz w:val="18"/>
              </w:rPr>
            </w:pPr>
          </w:p>
        </w:tc>
        <w:tc>
          <w:tcPr>
            <w:tcW w:w="1353" w:type="dxa"/>
            <w:tcBorders>
              <w:top w:val="single" w:sz="18" w:space="0" w:color="000000"/>
            </w:tcBorders>
          </w:tcPr>
          <w:p>
            <w:pPr>
              <w:pStyle w:val="TableParagraph"/>
              <w:rPr>
                <w:rFonts w:ascii="Times New Roman"/>
                <w:sz w:val="18"/>
              </w:rPr>
            </w:pPr>
          </w:p>
        </w:tc>
        <w:tc>
          <w:tcPr>
            <w:tcW w:w="1015" w:type="dxa"/>
            <w:tcBorders>
              <w:top w:val="single" w:sz="18" w:space="0" w:color="000000"/>
            </w:tcBorders>
          </w:tcPr>
          <w:p>
            <w:pPr>
              <w:pStyle w:val="TableParagraph"/>
              <w:rPr>
                <w:rFonts w:ascii="Times New Roman"/>
                <w:sz w:val="18"/>
              </w:rPr>
            </w:pPr>
          </w:p>
        </w:tc>
        <w:tc>
          <w:tcPr>
            <w:tcW w:w="1811" w:type="dxa"/>
            <w:tcBorders>
              <w:top w:val="single" w:sz="18" w:space="0" w:color="000000"/>
            </w:tcBorders>
          </w:tcPr>
          <w:p>
            <w:pPr>
              <w:pStyle w:val="TableParagraph"/>
              <w:rPr>
                <w:rFonts w:ascii="Times New Roman"/>
                <w:sz w:val="18"/>
              </w:rPr>
            </w:pPr>
          </w:p>
        </w:tc>
        <w:tc>
          <w:tcPr>
            <w:tcW w:w="1109" w:type="dxa"/>
            <w:tcBorders>
              <w:top w:val="single" w:sz="18" w:space="0" w:color="000000"/>
            </w:tcBorders>
          </w:tcPr>
          <w:p>
            <w:pPr>
              <w:pStyle w:val="TableParagraph"/>
              <w:rPr>
                <w:rFonts w:ascii="Times New Roman"/>
                <w:sz w:val="18"/>
              </w:rPr>
            </w:pPr>
          </w:p>
        </w:tc>
        <w:tc>
          <w:tcPr>
            <w:tcW w:w="1271" w:type="dxa"/>
            <w:tcBorders>
              <w:top w:val="single" w:sz="18" w:space="0" w:color="000000"/>
            </w:tcBorders>
          </w:tcPr>
          <w:p>
            <w:pPr>
              <w:pStyle w:val="TableParagraph"/>
              <w:rPr>
                <w:rFonts w:ascii="Times New Roman"/>
                <w:sz w:val="18"/>
              </w:rPr>
            </w:pPr>
          </w:p>
        </w:tc>
        <w:tc>
          <w:tcPr>
            <w:tcW w:w="1153" w:type="dxa"/>
            <w:tcBorders>
              <w:top w:val="single" w:sz="18" w:space="0" w:color="000000"/>
            </w:tcBorders>
          </w:tcPr>
          <w:p>
            <w:pPr>
              <w:pStyle w:val="TableParagraph"/>
              <w:rPr>
                <w:rFonts w:ascii="Times New Roman"/>
                <w:sz w:val="18"/>
              </w:rPr>
            </w:pPr>
          </w:p>
        </w:tc>
        <w:tc>
          <w:tcPr>
            <w:tcW w:w="1177" w:type="dxa"/>
            <w:tcBorders>
              <w:top w:val="single" w:sz="18" w:space="0" w:color="000000"/>
            </w:tcBorders>
          </w:tcPr>
          <w:p>
            <w:pPr>
              <w:pStyle w:val="TableParagraph"/>
              <w:rPr>
                <w:rFonts w:ascii="Times New Roman"/>
                <w:sz w:val="18"/>
              </w:rPr>
            </w:pPr>
          </w:p>
        </w:tc>
      </w:tr>
      <w:tr>
        <w:trPr>
          <w:trHeight w:val="582" w:hRule="atLeast"/>
        </w:trPr>
        <w:tc>
          <w:tcPr>
            <w:tcW w:w="13605" w:type="dxa"/>
            <w:gridSpan w:val="10"/>
            <w:tcBorders>
              <w:bottom w:val="single" w:sz="4" w:space="0" w:color="000000"/>
            </w:tcBorders>
          </w:tcPr>
          <w:p>
            <w:pPr>
              <w:pStyle w:val="TableParagraph"/>
              <w:spacing w:before="63"/>
              <w:ind w:left="36" w:right="16"/>
              <w:rPr>
                <w:sz w:val="18"/>
              </w:rPr>
            </w:pPr>
            <w:r>
              <w:rPr>
                <w:sz w:val="18"/>
              </w:rPr>
              <w:t>Percentage of women and men age 15-49 who own a house or land either alone or jointly, percentage of women who own a mobile phone that they themselves use, and among women who own a mobile phone, percentage who can read SMS messages, according to background characteristics, Maharashtra, 2019-20</w:t>
            </w:r>
          </w:p>
        </w:tc>
      </w:tr>
      <w:tr>
        <w:trPr>
          <w:trHeight w:val="356" w:hRule="atLeast"/>
        </w:trPr>
        <w:tc>
          <w:tcPr>
            <w:tcW w:w="2293" w:type="dxa"/>
            <w:tcBorders>
              <w:top w:val="single" w:sz="4" w:space="0" w:color="000000"/>
            </w:tcBorders>
          </w:tcPr>
          <w:p>
            <w:pPr>
              <w:pStyle w:val="TableParagraph"/>
              <w:rPr>
                <w:rFonts w:ascii="Times New Roman"/>
                <w:sz w:val="18"/>
              </w:rPr>
            </w:pPr>
          </w:p>
        </w:tc>
        <w:tc>
          <w:tcPr>
            <w:tcW w:w="1194" w:type="dxa"/>
            <w:tcBorders>
              <w:top w:val="single" w:sz="4" w:space="0" w:color="000000"/>
            </w:tcBorders>
          </w:tcPr>
          <w:p>
            <w:pPr>
              <w:pStyle w:val="TableParagraph"/>
              <w:rPr>
                <w:rFonts w:ascii="Times New Roman"/>
                <w:sz w:val="18"/>
              </w:rPr>
            </w:pPr>
          </w:p>
        </w:tc>
        <w:tc>
          <w:tcPr>
            <w:tcW w:w="1229" w:type="dxa"/>
            <w:tcBorders>
              <w:top w:val="single" w:sz="4" w:space="0" w:color="000000"/>
            </w:tcBorders>
          </w:tcPr>
          <w:p>
            <w:pPr>
              <w:pStyle w:val="TableParagraph"/>
              <w:tabs>
                <w:tab w:pos="351" w:val="left" w:leader="none"/>
                <w:tab w:pos="2552" w:val="left" w:leader="none"/>
              </w:tabs>
              <w:spacing w:before="80"/>
              <w:ind w:left="-1262" w:right="-1325"/>
              <w:rPr>
                <w:sz w:val="18"/>
              </w:rPr>
            </w:pPr>
            <w:r>
              <w:rPr>
                <w:sz w:val="18"/>
                <w:u w:val="single"/>
              </w:rPr>
              <w:t> </w:t>
              <w:tab/>
              <w:t>Women</w:t>
              <w:tab/>
            </w:r>
          </w:p>
        </w:tc>
        <w:tc>
          <w:tcPr>
            <w:tcW w:w="1353" w:type="dxa"/>
            <w:tcBorders>
              <w:top w:val="single" w:sz="4" w:space="0" w:color="000000"/>
            </w:tcBorders>
          </w:tcPr>
          <w:p>
            <w:pPr>
              <w:pStyle w:val="TableParagraph"/>
              <w:rPr>
                <w:rFonts w:ascii="Times New Roman"/>
                <w:sz w:val="18"/>
              </w:rPr>
            </w:pPr>
          </w:p>
        </w:tc>
        <w:tc>
          <w:tcPr>
            <w:tcW w:w="1015" w:type="dxa"/>
            <w:tcBorders>
              <w:top w:val="single" w:sz="4" w:space="0" w:color="000000"/>
            </w:tcBorders>
          </w:tcPr>
          <w:p>
            <w:pPr>
              <w:pStyle w:val="TableParagraph"/>
              <w:rPr>
                <w:rFonts w:ascii="Times New Roman"/>
                <w:sz w:val="18"/>
              </w:rPr>
            </w:pPr>
          </w:p>
        </w:tc>
        <w:tc>
          <w:tcPr>
            <w:tcW w:w="1811" w:type="dxa"/>
            <w:vMerge w:val="restart"/>
            <w:tcBorders>
              <w:top w:val="single" w:sz="4" w:space="0" w:color="000000"/>
              <w:bottom w:val="single" w:sz="4" w:space="0" w:color="000000"/>
            </w:tcBorders>
          </w:tcPr>
          <w:p>
            <w:pPr>
              <w:pStyle w:val="TableParagraph"/>
              <w:spacing w:before="2"/>
              <w:rPr>
                <w:rFonts w:ascii="P052"/>
                <w:sz w:val="12"/>
              </w:rPr>
            </w:pPr>
          </w:p>
          <w:p>
            <w:pPr>
              <w:pStyle w:val="TableParagraph"/>
              <w:ind w:left="103" w:right="130" w:firstLine="52"/>
              <w:jc w:val="both"/>
              <w:rPr>
                <w:sz w:val="18"/>
              </w:rPr>
            </w:pPr>
            <w:r>
              <w:rPr>
                <w:sz w:val="18"/>
              </w:rPr>
              <w:t>Among women who have a mobile </w:t>
            </w:r>
            <w:r>
              <w:rPr>
                <w:spacing w:val="-4"/>
                <w:sz w:val="18"/>
              </w:rPr>
              <w:t>phone, </w:t>
            </w:r>
            <w:r>
              <w:rPr>
                <w:sz w:val="18"/>
              </w:rPr>
              <w:t>percentage who</w:t>
            </w:r>
            <w:r>
              <w:rPr>
                <w:spacing w:val="-3"/>
                <w:sz w:val="18"/>
              </w:rPr>
              <w:t> </w:t>
            </w:r>
            <w:r>
              <w:rPr>
                <w:sz w:val="18"/>
              </w:rPr>
              <w:t>can</w:t>
            </w:r>
          </w:p>
          <w:p>
            <w:pPr>
              <w:pStyle w:val="TableParagraph"/>
              <w:spacing w:line="199" w:lineRule="exact" w:before="1"/>
              <w:ind w:left="172"/>
              <w:jc w:val="both"/>
              <w:rPr>
                <w:sz w:val="18"/>
              </w:rPr>
            </w:pPr>
            <w:r>
              <w:rPr>
                <w:sz w:val="18"/>
              </w:rPr>
              <w:t>read SMS</w:t>
            </w:r>
            <w:r>
              <w:rPr>
                <w:spacing w:val="-6"/>
                <w:sz w:val="18"/>
              </w:rPr>
              <w:t> </w:t>
            </w:r>
            <w:r>
              <w:rPr>
                <w:sz w:val="18"/>
              </w:rPr>
              <w:t>messages</w:t>
            </w:r>
          </w:p>
        </w:tc>
        <w:tc>
          <w:tcPr>
            <w:tcW w:w="1109" w:type="dxa"/>
            <w:tcBorders>
              <w:top w:val="single" w:sz="4" w:space="0" w:color="000000"/>
            </w:tcBorders>
          </w:tcPr>
          <w:p>
            <w:pPr>
              <w:pStyle w:val="TableParagraph"/>
              <w:rPr>
                <w:rFonts w:ascii="Times New Roman"/>
                <w:sz w:val="18"/>
              </w:rPr>
            </w:pPr>
          </w:p>
        </w:tc>
        <w:tc>
          <w:tcPr>
            <w:tcW w:w="2424" w:type="dxa"/>
            <w:gridSpan w:val="2"/>
            <w:tcBorders>
              <w:top w:val="single" w:sz="4" w:space="0" w:color="000000"/>
            </w:tcBorders>
          </w:tcPr>
          <w:p>
            <w:pPr>
              <w:pStyle w:val="TableParagraph"/>
              <w:tabs>
                <w:tab w:pos="1045" w:val="left" w:leader="none"/>
                <w:tab w:pos="2430" w:val="left" w:leader="none"/>
              </w:tabs>
              <w:spacing w:before="80"/>
              <w:ind w:left="1" w:right="-15"/>
              <w:rPr>
                <w:sz w:val="18"/>
              </w:rPr>
            </w:pPr>
            <w:r>
              <w:rPr>
                <w:sz w:val="18"/>
                <w:u w:val="single"/>
              </w:rPr>
              <w:t> </w:t>
              <w:tab/>
              <w:t>Men</w:t>
              <w:tab/>
            </w:r>
          </w:p>
        </w:tc>
        <w:tc>
          <w:tcPr>
            <w:tcW w:w="1177" w:type="dxa"/>
            <w:tcBorders>
              <w:top w:val="single" w:sz="4" w:space="0" w:color="000000"/>
            </w:tcBorders>
          </w:tcPr>
          <w:p>
            <w:pPr>
              <w:pStyle w:val="TableParagraph"/>
              <w:rPr>
                <w:rFonts w:ascii="Times New Roman"/>
                <w:sz w:val="18"/>
              </w:rPr>
            </w:pPr>
          </w:p>
        </w:tc>
      </w:tr>
      <w:tr>
        <w:trPr>
          <w:trHeight w:val="681" w:hRule="atLeast"/>
        </w:trPr>
        <w:tc>
          <w:tcPr>
            <w:tcW w:w="2293" w:type="dxa"/>
            <w:tcBorders>
              <w:bottom w:val="single" w:sz="4" w:space="0" w:color="000000"/>
            </w:tcBorders>
          </w:tcPr>
          <w:p>
            <w:pPr>
              <w:pStyle w:val="TableParagraph"/>
              <w:rPr>
                <w:rFonts w:ascii="P052"/>
                <w:sz w:val="18"/>
              </w:rPr>
            </w:pPr>
          </w:p>
          <w:p>
            <w:pPr>
              <w:pStyle w:val="TableParagraph"/>
              <w:spacing w:before="3"/>
              <w:rPr>
                <w:rFonts w:ascii="P052"/>
                <w:sz w:val="15"/>
              </w:rPr>
            </w:pPr>
          </w:p>
          <w:p>
            <w:pPr>
              <w:pStyle w:val="TableParagraph"/>
              <w:spacing w:line="199" w:lineRule="exact"/>
              <w:ind w:left="36"/>
              <w:rPr>
                <w:sz w:val="18"/>
              </w:rPr>
            </w:pPr>
            <w:r>
              <w:rPr>
                <w:sz w:val="18"/>
              </w:rPr>
              <w:t>Background characteristic</w:t>
            </w:r>
          </w:p>
        </w:tc>
        <w:tc>
          <w:tcPr>
            <w:tcW w:w="1194" w:type="dxa"/>
            <w:tcBorders>
              <w:bottom w:val="single" w:sz="4" w:space="0" w:color="000000"/>
            </w:tcBorders>
          </w:tcPr>
          <w:p>
            <w:pPr>
              <w:pStyle w:val="TableParagraph"/>
              <w:spacing w:before="4"/>
              <w:rPr>
                <w:rFonts w:ascii="P052"/>
                <w:sz w:val="17"/>
              </w:rPr>
            </w:pPr>
          </w:p>
          <w:p>
            <w:pPr>
              <w:pStyle w:val="TableParagraph"/>
              <w:spacing w:line="220" w:lineRule="atLeast" w:before="1"/>
              <w:ind w:left="26" w:right="45" w:firstLine="74"/>
              <w:rPr>
                <w:sz w:val="18"/>
              </w:rPr>
            </w:pPr>
            <w:r>
              <w:rPr>
                <w:sz w:val="18"/>
              </w:rPr>
              <w:t>Own a house alone or jointly</w:t>
            </w:r>
          </w:p>
        </w:tc>
        <w:tc>
          <w:tcPr>
            <w:tcW w:w="1229" w:type="dxa"/>
            <w:tcBorders>
              <w:bottom w:val="single" w:sz="4" w:space="0" w:color="000000"/>
            </w:tcBorders>
          </w:tcPr>
          <w:p>
            <w:pPr>
              <w:pStyle w:val="TableParagraph"/>
              <w:spacing w:before="4"/>
              <w:rPr>
                <w:rFonts w:ascii="P052"/>
                <w:sz w:val="17"/>
              </w:rPr>
            </w:pPr>
          </w:p>
          <w:p>
            <w:pPr>
              <w:pStyle w:val="TableParagraph"/>
              <w:spacing w:line="220" w:lineRule="atLeast" w:before="1"/>
              <w:ind w:left="65" w:right="41" w:firstLine="201"/>
              <w:rPr>
                <w:sz w:val="18"/>
              </w:rPr>
            </w:pPr>
            <w:r>
              <w:rPr>
                <w:sz w:val="18"/>
              </w:rPr>
              <w:t>Own land alone or jointly</w:t>
            </w:r>
          </w:p>
        </w:tc>
        <w:tc>
          <w:tcPr>
            <w:tcW w:w="1353" w:type="dxa"/>
            <w:tcBorders>
              <w:bottom w:val="single" w:sz="4" w:space="0" w:color="000000"/>
            </w:tcBorders>
          </w:tcPr>
          <w:p>
            <w:pPr>
              <w:pStyle w:val="TableParagraph"/>
              <w:spacing w:before="23"/>
              <w:ind w:left="61" w:firstLine="67"/>
              <w:rPr>
                <w:sz w:val="18"/>
              </w:rPr>
            </w:pPr>
            <w:r>
              <w:rPr>
                <w:sz w:val="18"/>
              </w:rPr>
              <w:t>Have a mobile phone that</w:t>
            </w:r>
            <w:r>
              <w:rPr>
                <w:spacing w:val="-1"/>
                <w:sz w:val="18"/>
              </w:rPr>
              <w:t> </w:t>
            </w:r>
            <w:r>
              <w:rPr>
                <w:spacing w:val="-5"/>
                <w:sz w:val="18"/>
              </w:rPr>
              <w:t>they</w:t>
            </w:r>
          </w:p>
          <w:p>
            <w:pPr>
              <w:pStyle w:val="TableParagraph"/>
              <w:spacing w:line="199" w:lineRule="exact"/>
              <w:ind w:left="85"/>
              <w:rPr>
                <w:sz w:val="18"/>
              </w:rPr>
            </w:pPr>
            <w:r>
              <w:rPr>
                <w:sz w:val="18"/>
              </w:rPr>
              <w:t>themselves</w:t>
            </w:r>
            <w:r>
              <w:rPr>
                <w:spacing w:val="-6"/>
                <w:sz w:val="18"/>
              </w:rPr>
              <w:t> </w:t>
            </w:r>
            <w:r>
              <w:rPr>
                <w:sz w:val="18"/>
              </w:rPr>
              <w:t>use</w:t>
            </w:r>
          </w:p>
        </w:tc>
        <w:tc>
          <w:tcPr>
            <w:tcW w:w="1015" w:type="dxa"/>
            <w:tcBorders>
              <w:bottom w:val="single" w:sz="4" w:space="0" w:color="000000"/>
            </w:tcBorders>
          </w:tcPr>
          <w:p>
            <w:pPr>
              <w:pStyle w:val="TableParagraph"/>
              <w:spacing w:before="4"/>
              <w:rPr>
                <w:rFonts w:ascii="P052"/>
                <w:sz w:val="17"/>
              </w:rPr>
            </w:pPr>
          </w:p>
          <w:p>
            <w:pPr>
              <w:pStyle w:val="TableParagraph"/>
              <w:spacing w:line="220" w:lineRule="atLeast" w:before="1"/>
              <w:ind w:left="237" w:right="86" w:hanging="120"/>
              <w:rPr>
                <w:sz w:val="18"/>
              </w:rPr>
            </w:pPr>
            <w:r>
              <w:rPr>
                <w:sz w:val="18"/>
              </w:rPr>
              <w:t>Number of women</w:t>
            </w:r>
          </w:p>
        </w:tc>
        <w:tc>
          <w:tcPr>
            <w:tcW w:w="1811" w:type="dxa"/>
            <w:vMerge/>
            <w:tcBorders>
              <w:top w:val="nil"/>
              <w:bottom w:val="single" w:sz="4" w:space="0" w:color="000000"/>
            </w:tcBorders>
          </w:tcPr>
          <w:p>
            <w:pPr>
              <w:rPr>
                <w:sz w:val="2"/>
                <w:szCs w:val="2"/>
              </w:rPr>
            </w:pPr>
          </w:p>
        </w:tc>
        <w:tc>
          <w:tcPr>
            <w:tcW w:w="1109" w:type="dxa"/>
            <w:tcBorders>
              <w:bottom w:val="single" w:sz="4" w:space="0" w:color="000000"/>
            </w:tcBorders>
          </w:tcPr>
          <w:p>
            <w:pPr>
              <w:pStyle w:val="TableParagraph"/>
              <w:spacing w:before="4"/>
              <w:rPr>
                <w:rFonts w:ascii="P052"/>
                <w:sz w:val="17"/>
              </w:rPr>
            </w:pPr>
          </w:p>
          <w:p>
            <w:pPr>
              <w:pStyle w:val="TableParagraph"/>
              <w:spacing w:line="220" w:lineRule="atLeast" w:before="1"/>
              <w:ind w:left="248" w:right="169" w:hanging="120"/>
              <w:rPr>
                <w:sz w:val="18"/>
              </w:rPr>
            </w:pPr>
            <w:r>
              <w:rPr>
                <w:sz w:val="18"/>
              </w:rPr>
              <w:t>Number of women</w:t>
            </w:r>
          </w:p>
        </w:tc>
        <w:tc>
          <w:tcPr>
            <w:tcW w:w="1271" w:type="dxa"/>
            <w:tcBorders>
              <w:bottom w:val="single" w:sz="4" w:space="0" w:color="000000"/>
            </w:tcBorders>
          </w:tcPr>
          <w:p>
            <w:pPr>
              <w:pStyle w:val="TableParagraph"/>
              <w:spacing w:before="23"/>
              <w:ind w:left="183" w:firstLine="208"/>
              <w:rPr>
                <w:sz w:val="18"/>
              </w:rPr>
            </w:pPr>
            <w:r>
              <w:rPr>
                <w:sz w:val="18"/>
              </w:rPr>
              <w:t>Own a house alone</w:t>
            </w:r>
          </w:p>
          <w:p>
            <w:pPr>
              <w:pStyle w:val="TableParagraph"/>
              <w:spacing w:line="199" w:lineRule="exact"/>
              <w:ind w:left="301"/>
              <w:rPr>
                <w:sz w:val="18"/>
              </w:rPr>
            </w:pPr>
            <w:r>
              <w:rPr>
                <w:sz w:val="18"/>
              </w:rPr>
              <w:t>or jointly</w:t>
            </w:r>
          </w:p>
        </w:tc>
        <w:tc>
          <w:tcPr>
            <w:tcW w:w="1153" w:type="dxa"/>
            <w:tcBorders>
              <w:bottom w:val="single" w:sz="4" w:space="0" w:color="000000"/>
            </w:tcBorders>
          </w:tcPr>
          <w:p>
            <w:pPr>
              <w:pStyle w:val="TableParagraph"/>
              <w:spacing w:before="23"/>
              <w:ind w:left="192" w:right="113" w:firstLine="208"/>
              <w:rPr>
                <w:sz w:val="18"/>
              </w:rPr>
            </w:pPr>
            <w:r>
              <w:rPr>
                <w:sz w:val="18"/>
              </w:rPr>
              <w:t>Own land</w:t>
            </w:r>
            <w:r>
              <w:rPr>
                <w:spacing w:val="5"/>
                <w:sz w:val="18"/>
              </w:rPr>
              <w:t> </w:t>
            </w:r>
            <w:r>
              <w:rPr>
                <w:spacing w:val="-5"/>
                <w:sz w:val="18"/>
              </w:rPr>
              <w:t>alone</w:t>
            </w:r>
          </w:p>
          <w:p>
            <w:pPr>
              <w:pStyle w:val="TableParagraph"/>
              <w:spacing w:line="199" w:lineRule="exact"/>
              <w:ind w:left="245"/>
              <w:rPr>
                <w:sz w:val="18"/>
              </w:rPr>
            </w:pPr>
            <w:r>
              <w:rPr>
                <w:sz w:val="18"/>
              </w:rPr>
              <w:t>or</w:t>
            </w:r>
            <w:r>
              <w:rPr>
                <w:spacing w:val="-4"/>
                <w:sz w:val="18"/>
              </w:rPr>
              <w:t> </w:t>
            </w:r>
            <w:r>
              <w:rPr>
                <w:sz w:val="18"/>
              </w:rPr>
              <w:t>jointly</w:t>
            </w:r>
          </w:p>
        </w:tc>
        <w:tc>
          <w:tcPr>
            <w:tcW w:w="1177" w:type="dxa"/>
            <w:tcBorders>
              <w:bottom w:val="single" w:sz="4" w:space="0" w:color="000000"/>
            </w:tcBorders>
          </w:tcPr>
          <w:p>
            <w:pPr>
              <w:pStyle w:val="TableParagraph"/>
              <w:spacing w:before="4"/>
              <w:rPr>
                <w:rFonts w:ascii="P052"/>
                <w:sz w:val="17"/>
              </w:rPr>
            </w:pPr>
          </w:p>
          <w:p>
            <w:pPr>
              <w:pStyle w:val="TableParagraph"/>
              <w:spacing w:line="220" w:lineRule="atLeast" w:before="1"/>
              <w:ind w:left="424" w:right="174" w:hanging="233"/>
              <w:rPr>
                <w:sz w:val="18"/>
              </w:rPr>
            </w:pPr>
            <w:r>
              <w:rPr>
                <w:sz w:val="18"/>
              </w:rPr>
              <w:t>Number of men</w:t>
            </w:r>
          </w:p>
        </w:tc>
      </w:tr>
      <w:tr>
        <w:trPr>
          <w:trHeight w:val="537" w:hRule="atLeast"/>
        </w:trPr>
        <w:tc>
          <w:tcPr>
            <w:tcW w:w="2293" w:type="dxa"/>
            <w:tcBorders>
              <w:top w:val="single" w:sz="4" w:space="0" w:color="000000"/>
            </w:tcBorders>
          </w:tcPr>
          <w:p>
            <w:pPr>
              <w:pStyle w:val="TableParagraph"/>
              <w:spacing w:before="8"/>
              <w:rPr>
                <w:rFonts w:ascii="P052"/>
                <w:sz w:val="21"/>
              </w:rPr>
            </w:pPr>
          </w:p>
          <w:p>
            <w:pPr>
              <w:pStyle w:val="TableParagraph"/>
              <w:spacing w:line="216" w:lineRule="exact" w:before="1"/>
              <w:ind w:left="36"/>
              <w:rPr>
                <w:b/>
                <w:sz w:val="18"/>
              </w:rPr>
            </w:pPr>
            <w:r>
              <w:rPr>
                <w:b/>
                <w:sz w:val="18"/>
              </w:rPr>
              <w:t>Age</w:t>
            </w:r>
          </w:p>
        </w:tc>
        <w:tc>
          <w:tcPr>
            <w:tcW w:w="1194" w:type="dxa"/>
            <w:tcBorders>
              <w:top w:val="single" w:sz="4" w:space="0" w:color="000000"/>
            </w:tcBorders>
          </w:tcPr>
          <w:p>
            <w:pPr>
              <w:pStyle w:val="TableParagraph"/>
              <w:rPr>
                <w:rFonts w:ascii="Times New Roman"/>
                <w:sz w:val="18"/>
              </w:rPr>
            </w:pPr>
          </w:p>
        </w:tc>
        <w:tc>
          <w:tcPr>
            <w:tcW w:w="1229" w:type="dxa"/>
            <w:tcBorders>
              <w:top w:val="single" w:sz="4" w:space="0" w:color="000000"/>
            </w:tcBorders>
          </w:tcPr>
          <w:p>
            <w:pPr>
              <w:pStyle w:val="TableParagraph"/>
              <w:rPr>
                <w:rFonts w:ascii="Times New Roman"/>
                <w:sz w:val="18"/>
              </w:rPr>
            </w:pPr>
          </w:p>
        </w:tc>
        <w:tc>
          <w:tcPr>
            <w:tcW w:w="1353" w:type="dxa"/>
            <w:tcBorders>
              <w:top w:val="single" w:sz="4" w:space="0" w:color="000000"/>
            </w:tcBorders>
          </w:tcPr>
          <w:p>
            <w:pPr>
              <w:pStyle w:val="TableParagraph"/>
              <w:rPr>
                <w:rFonts w:ascii="Times New Roman"/>
                <w:sz w:val="18"/>
              </w:rPr>
            </w:pPr>
          </w:p>
        </w:tc>
        <w:tc>
          <w:tcPr>
            <w:tcW w:w="1015" w:type="dxa"/>
            <w:tcBorders>
              <w:top w:val="single" w:sz="4" w:space="0" w:color="000000"/>
            </w:tcBorders>
          </w:tcPr>
          <w:p>
            <w:pPr>
              <w:pStyle w:val="TableParagraph"/>
              <w:rPr>
                <w:rFonts w:ascii="Times New Roman"/>
                <w:sz w:val="18"/>
              </w:rPr>
            </w:pPr>
          </w:p>
        </w:tc>
        <w:tc>
          <w:tcPr>
            <w:tcW w:w="1811" w:type="dxa"/>
            <w:tcBorders>
              <w:top w:val="single" w:sz="4" w:space="0" w:color="000000"/>
            </w:tcBorders>
          </w:tcPr>
          <w:p>
            <w:pPr>
              <w:pStyle w:val="TableParagraph"/>
              <w:rPr>
                <w:rFonts w:ascii="Times New Roman"/>
                <w:sz w:val="18"/>
              </w:rPr>
            </w:pPr>
          </w:p>
        </w:tc>
        <w:tc>
          <w:tcPr>
            <w:tcW w:w="1109" w:type="dxa"/>
            <w:tcBorders>
              <w:top w:val="single" w:sz="4" w:space="0" w:color="000000"/>
            </w:tcBorders>
          </w:tcPr>
          <w:p>
            <w:pPr>
              <w:pStyle w:val="TableParagraph"/>
              <w:rPr>
                <w:rFonts w:ascii="Times New Roman"/>
                <w:sz w:val="18"/>
              </w:rPr>
            </w:pPr>
          </w:p>
        </w:tc>
        <w:tc>
          <w:tcPr>
            <w:tcW w:w="1271" w:type="dxa"/>
            <w:tcBorders>
              <w:top w:val="single" w:sz="4" w:space="0" w:color="000000"/>
            </w:tcBorders>
          </w:tcPr>
          <w:p>
            <w:pPr>
              <w:pStyle w:val="TableParagraph"/>
              <w:rPr>
                <w:rFonts w:ascii="Times New Roman"/>
                <w:sz w:val="18"/>
              </w:rPr>
            </w:pPr>
          </w:p>
        </w:tc>
        <w:tc>
          <w:tcPr>
            <w:tcW w:w="1153" w:type="dxa"/>
            <w:tcBorders>
              <w:top w:val="single" w:sz="4" w:space="0" w:color="000000"/>
            </w:tcBorders>
          </w:tcPr>
          <w:p>
            <w:pPr>
              <w:pStyle w:val="TableParagraph"/>
              <w:rPr>
                <w:rFonts w:ascii="Times New Roman"/>
                <w:sz w:val="18"/>
              </w:rPr>
            </w:pPr>
          </w:p>
        </w:tc>
        <w:tc>
          <w:tcPr>
            <w:tcW w:w="1177" w:type="dxa"/>
            <w:tcBorders>
              <w:top w:val="single" w:sz="4" w:space="0" w:color="000000"/>
            </w:tcBorders>
          </w:tcPr>
          <w:p>
            <w:pPr>
              <w:pStyle w:val="TableParagraph"/>
              <w:rPr>
                <w:rFonts w:ascii="Times New Roman"/>
                <w:sz w:val="18"/>
              </w:rPr>
            </w:pPr>
          </w:p>
        </w:tc>
      </w:tr>
      <w:tr>
        <w:trPr>
          <w:trHeight w:val="219" w:hRule="atLeast"/>
        </w:trPr>
        <w:tc>
          <w:tcPr>
            <w:tcW w:w="2293" w:type="dxa"/>
          </w:tcPr>
          <w:p>
            <w:pPr>
              <w:pStyle w:val="TableParagraph"/>
              <w:spacing w:line="200" w:lineRule="exact"/>
              <w:ind w:left="137"/>
              <w:rPr>
                <w:sz w:val="18"/>
              </w:rPr>
            </w:pPr>
            <w:r>
              <w:rPr>
                <w:sz w:val="18"/>
              </w:rPr>
              <w:t>15-19</w:t>
            </w:r>
          </w:p>
        </w:tc>
        <w:tc>
          <w:tcPr>
            <w:tcW w:w="1194" w:type="dxa"/>
          </w:tcPr>
          <w:p>
            <w:pPr>
              <w:pStyle w:val="TableParagraph"/>
              <w:spacing w:line="200" w:lineRule="exact"/>
              <w:ind w:right="457"/>
              <w:jc w:val="right"/>
              <w:rPr>
                <w:sz w:val="18"/>
              </w:rPr>
            </w:pPr>
            <w:r>
              <w:rPr>
                <w:sz w:val="18"/>
              </w:rPr>
              <w:t>10.6</w:t>
            </w:r>
          </w:p>
        </w:tc>
        <w:tc>
          <w:tcPr>
            <w:tcW w:w="1229" w:type="dxa"/>
          </w:tcPr>
          <w:p>
            <w:pPr>
              <w:pStyle w:val="TableParagraph"/>
              <w:spacing w:line="200" w:lineRule="exact"/>
              <w:ind w:left="465" w:right="495"/>
              <w:jc w:val="center"/>
              <w:rPr>
                <w:sz w:val="18"/>
              </w:rPr>
            </w:pPr>
            <w:r>
              <w:rPr>
                <w:sz w:val="18"/>
              </w:rPr>
              <w:t>8.9</w:t>
            </w:r>
          </w:p>
        </w:tc>
        <w:tc>
          <w:tcPr>
            <w:tcW w:w="1353" w:type="dxa"/>
          </w:tcPr>
          <w:p>
            <w:pPr>
              <w:pStyle w:val="TableParagraph"/>
              <w:spacing w:line="200" w:lineRule="exact"/>
              <w:ind w:right="547"/>
              <w:jc w:val="right"/>
              <w:rPr>
                <w:sz w:val="18"/>
              </w:rPr>
            </w:pPr>
            <w:r>
              <w:rPr>
                <w:sz w:val="18"/>
              </w:rPr>
              <w:t>35.4</w:t>
            </w:r>
          </w:p>
        </w:tc>
        <w:tc>
          <w:tcPr>
            <w:tcW w:w="1015" w:type="dxa"/>
          </w:tcPr>
          <w:p>
            <w:pPr>
              <w:pStyle w:val="TableParagraph"/>
              <w:spacing w:line="200" w:lineRule="exact"/>
              <w:ind w:right="334"/>
              <w:jc w:val="right"/>
              <w:rPr>
                <w:sz w:val="18"/>
              </w:rPr>
            </w:pPr>
            <w:r>
              <w:rPr>
                <w:sz w:val="18"/>
              </w:rPr>
              <w:t>717</w:t>
            </w:r>
          </w:p>
        </w:tc>
        <w:tc>
          <w:tcPr>
            <w:tcW w:w="1811" w:type="dxa"/>
          </w:tcPr>
          <w:p>
            <w:pPr>
              <w:pStyle w:val="TableParagraph"/>
              <w:spacing w:line="200" w:lineRule="exact"/>
              <w:ind w:right="750"/>
              <w:jc w:val="right"/>
              <w:rPr>
                <w:sz w:val="18"/>
              </w:rPr>
            </w:pPr>
            <w:r>
              <w:rPr>
                <w:sz w:val="18"/>
              </w:rPr>
              <w:t>96.2</w:t>
            </w:r>
          </w:p>
        </w:tc>
        <w:tc>
          <w:tcPr>
            <w:tcW w:w="1109" w:type="dxa"/>
          </w:tcPr>
          <w:p>
            <w:pPr>
              <w:pStyle w:val="TableParagraph"/>
              <w:spacing w:line="200" w:lineRule="exact"/>
              <w:ind w:right="460"/>
              <w:jc w:val="right"/>
              <w:rPr>
                <w:sz w:val="18"/>
              </w:rPr>
            </w:pPr>
            <w:r>
              <w:rPr>
                <w:sz w:val="18"/>
              </w:rPr>
              <w:t>254</w:t>
            </w:r>
          </w:p>
        </w:tc>
        <w:tc>
          <w:tcPr>
            <w:tcW w:w="1271" w:type="dxa"/>
          </w:tcPr>
          <w:p>
            <w:pPr>
              <w:pStyle w:val="TableParagraph"/>
              <w:spacing w:line="200" w:lineRule="exact"/>
              <w:ind w:left="396" w:right="396"/>
              <w:jc w:val="center"/>
              <w:rPr>
                <w:sz w:val="18"/>
              </w:rPr>
            </w:pPr>
            <w:r>
              <w:rPr>
                <w:sz w:val="18"/>
              </w:rPr>
              <w:t>21.2</w:t>
            </w:r>
          </w:p>
        </w:tc>
        <w:tc>
          <w:tcPr>
            <w:tcW w:w="1153" w:type="dxa"/>
          </w:tcPr>
          <w:p>
            <w:pPr>
              <w:pStyle w:val="TableParagraph"/>
              <w:spacing w:line="200" w:lineRule="exact"/>
              <w:ind w:left="327" w:right="347"/>
              <w:jc w:val="center"/>
              <w:rPr>
                <w:sz w:val="18"/>
              </w:rPr>
            </w:pPr>
            <w:r>
              <w:rPr>
                <w:sz w:val="18"/>
              </w:rPr>
              <w:t>16.0</w:t>
            </w:r>
          </w:p>
        </w:tc>
        <w:tc>
          <w:tcPr>
            <w:tcW w:w="1177" w:type="dxa"/>
          </w:tcPr>
          <w:p>
            <w:pPr>
              <w:pStyle w:val="TableParagraph"/>
              <w:spacing w:line="200" w:lineRule="exact"/>
              <w:ind w:left="444" w:right="418"/>
              <w:jc w:val="center"/>
              <w:rPr>
                <w:sz w:val="18"/>
              </w:rPr>
            </w:pPr>
            <w:r>
              <w:rPr>
                <w:sz w:val="18"/>
              </w:rPr>
              <w:t>846</w:t>
            </w:r>
          </w:p>
        </w:tc>
      </w:tr>
      <w:tr>
        <w:trPr>
          <w:trHeight w:val="219" w:hRule="atLeast"/>
        </w:trPr>
        <w:tc>
          <w:tcPr>
            <w:tcW w:w="2293" w:type="dxa"/>
          </w:tcPr>
          <w:p>
            <w:pPr>
              <w:pStyle w:val="TableParagraph"/>
              <w:spacing w:line="200" w:lineRule="exact"/>
              <w:ind w:left="137"/>
              <w:rPr>
                <w:sz w:val="18"/>
              </w:rPr>
            </w:pPr>
            <w:r>
              <w:rPr>
                <w:sz w:val="18"/>
              </w:rPr>
              <w:t>20-24</w:t>
            </w:r>
          </w:p>
        </w:tc>
        <w:tc>
          <w:tcPr>
            <w:tcW w:w="1194" w:type="dxa"/>
          </w:tcPr>
          <w:p>
            <w:pPr>
              <w:pStyle w:val="TableParagraph"/>
              <w:spacing w:line="200" w:lineRule="exact"/>
              <w:ind w:right="457"/>
              <w:jc w:val="right"/>
              <w:rPr>
                <w:sz w:val="18"/>
              </w:rPr>
            </w:pPr>
            <w:r>
              <w:rPr>
                <w:sz w:val="18"/>
              </w:rPr>
              <w:t>15.3</w:t>
            </w:r>
          </w:p>
        </w:tc>
        <w:tc>
          <w:tcPr>
            <w:tcW w:w="1229" w:type="dxa"/>
          </w:tcPr>
          <w:p>
            <w:pPr>
              <w:pStyle w:val="TableParagraph"/>
              <w:spacing w:line="200" w:lineRule="exact"/>
              <w:ind w:left="392"/>
              <w:rPr>
                <w:sz w:val="18"/>
              </w:rPr>
            </w:pPr>
            <w:r>
              <w:rPr>
                <w:sz w:val="18"/>
              </w:rPr>
              <w:t>12.9</w:t>
            </w:r>
          </w:p>
        </w:tc>
        <w:tc>
          <w:tcPr>
            <w:tcW w:w="1353" w:type="dxa"/>
          </w:tcPr>
          <w:p>
            <w:pPr>
              <w:pStyle w:val="TableParagraph"/>
              <w:spacing w:line="200" w:lineRule="exact"/>
              <w:ind w:right="547"/>
              <w:jc w:val="right"/>
              <w:rPr>
                <w:sz w:val="18"/>
              </w:rPr>
            </w:pPr>
            <w:r>
              <w:rPr>
                <w:sz w:val="18"/>
              </w:rPr>
              <w:t>61.8</w:t>
            </w:r>
          </w:p>
        </w:tc>
        <w:tc>
          <w:tcPr>
            <w:tcW w:w="1015" w:type="dxa"/>
          </w:tcPr>
          <w:p>
            <w:pPr>
              <w:pStyle w:val="TableParagraph"/>
              <w:spacing w:line="200" w:lineRule="exact"/>
              <w:ind w:right="334"/>
              <w:jc w:val="right"/>
              <w:rPr>
                <w:sz w:val="18"/>
              </w:rPr>
            </w:pPr>
            <w:r>
              <w:rPr>
                <w:sz w:val="18"/>
              </w:rPr>
              <w:t>756</w:t>
            </w:r>
          </w:p>
        </w:tc>
        <w:tc>
          <w:tcPr>
            <w:tcW w:w="1811" w:type="dxa"/>
          </w:tcPr>
          <w:p>
            <w:pPr>
              <w:pStyle w:val="TableParagraph"/>
              <w:spacing w:line="200" w:lineRule="exact"/>
              <w:ind w:right="750"/>
              <w:jc w:val="right"/>
              <w:rPr>
                <w:sz w:val="18"/>
              </w:rPr>
            </w:pPr>
            <w:r>
              <w:rPr>
                <w:sz w:val="18"/>
              </w:rPr>
              <w:t>94.0</w:t>
            </w:r>
          </w:p>
        </w:tc>
        <w:tc>
          <w:tcPr>
            <w:tcW w:w="1109" w:type="dxa"/>
          </w:tcPr>
          <w:p>
            <w:pPr>
              <w:pStyle w:val="TableParagraph"/>
              <w:spacing w:line="200" w:lineRule="exact"/>
              <w:ind w:right="460"/>
              <w:jc w:val="right"/>
              <w:rPr>
                <w:sz w:val="18"/>
              </w:rPr>
            </w:pPr>
            <w:r>
              <w:rPr>
                <w:sz w:val="18"/>
              </w:rPr>
              <w:t>467</w:t>
            </w:r>
          </w:p>
        </w:tc>
        <w:tc>
          <w:tcPr>
            <w:tcW w:w="1271" w:type="dxa"/>
          </w:tcPr>
          <w:p>
            <w:pPr>
              <w:pStyle w:val="TableParagraph"/>
              <w:spacing w:line="200" w:lineRule="exact"/>
              <w:ind w:left="396" w:right="396"/>
              <w:jc w:val="center"/>
              <w:rPr>
                <w:sz w:val="18"/>
              </w:rPr>
            </w:pPr>
            <w:r>
              <w:rPr>
                <w:sz w:val="18"/>
              </w:rPr>
              <w:t>19.3</w:t>
            </w:r>
          </w:p>
        </w:tc>
        <w:tc>
          <w:tcPr>
            <w:tcW w:w="1153" w:type="dxa"/>
          </w:tcPr>
          <w:p>
            <w:pPr>
              <w:pStyle w:val="TableParagraph"/>
              <w:spacing w:line="200" w:lineRule="exact"/>
              <w:ind w:left="327" w:right="347"/>
              <w:jc w:val="center"/>
              <w:rPr>
                <w:sz w:val="18"/>
              </w:rPr>
            </w:pPr>
            <w:r>
              <w:rPr>
                <w:sz w:val="18"/>
              </w:rPr>
              <w:t>15.8</w:t>
            </w:r>
          </w:p>
        </w:tc>
        <w:tc>
          <w:tcPr>
            <w:tcW w:w="1177" w:type="dxa"/>
          </w:tcPr>
          <w:p>
            <w:pPr>
              <w:pStyle w:val="TableParagraph"/>
              <w:spacing w:line="200" w:lineRule="exact"/>
              <w:ind w:left="444" w:right="418"/>
              <w:jc w:val="center"/>
              <w:rPr>
                <w:sz w:val="18"/>
              </w:rPr>
            </w:pPr>
            <w:r>
              <w:rPr>
                <w:sz w:val="18"/>
              </w:rPr>
              <w:t>821</w:t>
            </w:r>
          </w:p>
        </w:tc>
      </w:tr>
      <w:tr>
        <w:trPr>
          <w:trHeight w:val="219" w:hRule="atLeast"/>
        </w:trPr>
        <w:tc>
          <w:tcPr>
            <w:tcW w:w="2293" w:type="dxa"/>
          </w:tcPr>
          <w:p>
            <w:pPr>
              <w:pStyle w:val="TableParagraph"/>
              <w:spacing w:line="200" w:lineRule="exact"/>
              <w:ind w:left="137"/>
              <w:rPr>
                <w:sz w:val="18"/>
              </w:rPr>
            </w:pPr>
            <w:r>
              <w:rPr>
                <w:sz w:val="18"/>
              </w:rPr>
              <w:t>25-29</w:t>
            </w:r>
          </w:p>
        </w:tc>
        <w:tc>
          <w:tcPr>
            <w:tcW w:w="1194" w:type="dxa"/>
          </w:tcPr>
          <w:p>
            <w:pPr>
              <w:pStyle w:val="TableParagraph"/>
              <w:spacing w:line="200" w:lineRule="exact"/>
              <w:ind w:right="457"/>
              <w:jc w:val="right"/>
              <w:rPr>
                <w:sz w:val="18"/>
              </w:rPr>
            </w:pPr>
            <w:r>
              <w:rPr>
                <w:sz w:val="18"/>
              </w:rPr>
              <w:t>18.6</w:t>
            </w:r>
          </w:p>
        </w:tc>
        <w:tc>
          <w:tcPr>
            <w:tcW w:w="1229" w:type="dxa"/>
          </w:tcPr>
          <w:p>
            <w:pPr>
              <w:pStyle w:val="TableParagraph"/>
              <w:spacing w:line="200" w:lineRule="exact"/>
              <w:ind w:left="392"/>
              <w:rPr>
                <w:sz w:val="18"/>
              </w:rPr>
            </w:pPr>
            <w:r>
              <w:rPr>
                <w:sz w:val="18"/>
              </w:rPr>
              <w:t>12.9</w:t>
            </w:r>
          </w:p>
        </w:tc>
        <w:tc>
          <w:tcPr>
            <w:tcW w:w="1353" w:type="dxa"/>
          </w:tcPr>
          <w:p>
            <w:pPr>
              <w:pStyle w:val="TableParagraph"/>
              <w:spacing w:line="200" w:lineRule="exact"/>
              <w:ind w:right="547"/>
              <w:jc w:val="right"/>
              <w:rPr>
                <w:sz w:val="18"/>
              </w:rPr>
            </w:pPr>
            <w:r>
              <w:rPr>
                <w:sz w:val="18"/>
              </w:rPr>
              <w:t>64.8</w:t>
            </w:r>
          </w:p>
        </w:tc>
        <w:tc>
          <w:tcPr>
            <w:tcW w:w="1015" w:type="dxa"/>
          </w:tcPr>
          <w:p>
            <w:pPr>
              <w:pStyle w:val="TableParagraph"/>
              <w:spacing w:line="200" w:lineRule="exact"/>
              <w:ind w:right="334"/>
              <w:jc w:val="right"/>
              <w:rPr>
                <w:sz w:val="18"/>
              </w:rPr>
            </w:pPr>
            <w:r>
              <w:rPr>
                <w:sz w:val="18"/>
              </w:rPr>
              <w:t>803</w:t>
            </w:r>
          </w:p>
        </w:tc>
        <w:tc>
          <w:tcPr>
            <w:tcW w:w="1811" w:type="dxa"/>
          </w:tcPr>
          <w:p>
            <w:pPr>
              <w:pStyle w:val="TableParagraph"/>
              <w:spacing w:line="200" w:lineRule="exact"/>
              <w:ind w:right="750"/>
              <w:jc w:val="right"/>
              <w:rPr>
                <w:sz w:val="18"/>
              </w:rPr>
            </w:pPr>
            <w:r>
              <w:rPr>
                <w:sz w:val="18"/>
              </w:rPr>
              <w:t>91.4</w:t>
            </w:r>
          </w:p>
        </w:tc>
        <w:tc>
          <w:tcPr>
            <w:tcW w:w="1109" w:type="dxa"/>
          </w:tcPr>
          <w:p>
            <w:pPr>
              <w:pStyle w:val="TableParagraph"/>
              <w:spacing w:line="200" w:lineRule="exact"/>
              <w:ind w:right="460"/>
              <w:jc w:val="right"/>
              <w:rPr>
                <w:sz w:val="18"/>
              </w:rPr>
            </w:pPr>
            <w:r>
              <w:rPr>
                <w:sz w:val="18"/>
              </w:rPr>
              <w:t>521</w:t>
            </w:r>
          </w:p>
        </w:tc>
        <w:tc>
          <w:tcPr>
            <w:tcW w:w="1271" w:type="dxa"/>
          </w:tcPr>
          <w:p>
            <w:pPr>
              <w:pStyle w:val="TableParagraph"/>
              <w:spacing w:line="200" w:lineRule="exact"/>
              <w:ind w:left="396" w:right="396"/>
              <w:jc w:val="center"/>
              <w:rPr>
                <w:sz w:val="18"/>
              </w:rPr>
            </w:pPr>
            <w:r>
              <w:rPr>
                <w:sz w:val="18"/>
              </w:rPr>
              <w:t>32.2</w:t>
            </w:r>
          </w:p>
        </w:tc>
        <w:tc>
          <w:tcPr>
            <w:tcW w:w="1153" w:type="dxa"/>
          </w:tcPr>
          <w:p>
            <w:pPr>
              <w:pStyle w:val="TableParagraph"/>
              <w:spacing w:line="200" w:lineRule="exact"/>
              <w:ind w:left="327" w:right="347"/>
              <w:jc w:val="center"/>
              <w:rPr>
                <w:sz w:val="18"/>
              </w:rPr>
            </w:pPr>
            <w:r>
              <w:rPr>
                <w:sz w:val="18"/>
              </w:rPr>
              <w:t>22.1</w:t>
            </w:r>
          </w:p>
        </w:tc>
        <w:tc>
          <w:tcPr>
            <w:tcW w:w="1177" w:type="dxa"/>
          </w:tcPr>
          <w:p>
            <w:pPr>
              <w:pStyle w:val="TableParagraph"/>
              <w:spacing w:line="200" w:lineRule="exact"/>
              <w:ind w:left="444" w:right="418"/>
              <w:jc w:val="center"/>
              <w:rPr>
                <w:sz w:val="18"/>
              </w:rPr>
            </w:pPr>
            <w:r>
              <w:rPr>
                <w:sz w:val="18"/>
              </w:rPr>
              <w:t>775</w:t>
            </w:r>
          </w:p>
        </w:tc>
      </w:tr>
      <w:tr>
        <w:trPr>
          <w:trHeight w:val="219" w:hRule="atLeast"/>
        </w:trPr>
        <w:tc>
          <w:tcPr>
            <w:tcW w:w="2293" w:type="dxa"/>
          </w:tcPr>
          <w:p>
            <w:pPr>
              <w:pStyle w:val="TableParagraph"/>
              <w:spacing w:line="200" w:lineRule="exact"/>
              <w:ind w:left="137"/>
              <w:rPr>
                <w:sz w:val="18"/>
              </w:rPr>
            </w:pPr>
            <w:r>
              <w:rPr>
                <w:sz w:val="18"/>
              </w:rPr>
              <w:t>30-34</w:t>
            </w:r>
          </w:p>
        </w:tc>
        <w:tc>
          <w:tcPr>
            <w:tcW w:w="1194" w:type="dxa"/>
          </w:tcPr>
          <w:p>
            <w:pPr>
              <w:pStyle w:val="TableParagraph"/>
              <w:spacing w:line="200" w:lineRule="exact"/>
              <w:ind w:right="457"/>
              <w:jc w:val="right"/>
              <w:rPr>
                <w:sz w:val="18"/>
              </w:rPr>
            </w:pPr>
            <w:r>
              <w:rPr>
                <w:sz w:val="18"/>
              </w:rPr>
              <w:t>20.6</w:t>
            </w:r>
          </w:p>
        </w:tc>
        <w:tc>
          <w:tcPr>
            <w:tcW w:w="1229" w:type="dxa"/>
          </w:tcPr>
          <w:p>
            <w:pPr>
              <w:pStyle w:val="TableParagraph"/>
              <w:spacing w:line="200" w:lineRule="exact"/>
              <w:ind w:left="392"/>
              <w:rPr>
                <w:sz w:val="18"/>
              </w:rPr>
            </w:pPr>
            <w:r>
              <w:rPr>
                <w:sz w:val="18"/>
              </w:rPr>
              <w:t>14.6</w:t>
            </w:r>
          </w:p>
        </w:tc>
        <w:tc>
          <w:tcPr>
            <w:tcW w:w="1353" w:type="dxa"/>
          </w:tcPr>
          <w:p>
            <w:pPr>
              <w:pStyle w:val="TableParagraph"/>
              <w:spacing w:line="200" w:lineRule="exact"/>
              <w:ind w:right="547"/>
              <w:jc w:val="right"/>
              <w:rPr>
                <w:sz w:val="18"/>
              </w:rPr>
            </w:pPr>
            <w:r>
              <w:rPr>
                <w:sz w:val="18"/>
              </w:rPr>
              <w:t>61.2</w:t>
            </w:r>
          </w:p>
        </w:tc>
        <w:tc>
          <w:tcPr>
            <w:tcW w:w="1015" w:type="dxa"/>
          </w:tcPr>
          <w:p>
            <w:pPr>
              <w:pStyle w:val="TableParagraph"/>
              <w:spacing w:line="200" w:lineRule="exact"/>
              <w:ind w:right="334"/>
              <w:jc w:val="right"/>
              <w:rPr>
                <w:sz w:val="18"/>
              </w:rPr>
            </w:pPr>
            <w:r>
              <w:rPr>
                <w:sz w:val="18"/>
              </w:rPr>
              <w:t>776</w:t>
            </w:r>
          </w:p>
        </w:tc>
        <w:tc>
          <w:tcPr>
            <w:tcW w:w="1811" w:type="dxa"/>
          </w:tcPr>
          <w:p>
            <w:pPr>
              <w:pStyle w:val="TableParagraph"/>
              <w:spacing w:line="200" w:lineRule="exact"/>
              <w:ind w:right="750"/>
              <w:jc w:val="right"/>
              <w:rPr>
                <w:sz w:val="18"/>
              </w:rPr>
            </w:pPr>
            <w:r>
              <w:rPr>
                <w:sz w:val="18"/>
              </w:rPr>
              <w:t>82.0</w:t>
            </w:r>
          </w:p>
        </w:tc>
        <w:tc>
          <w:tcPr>
            <w:tcW w:w="1109" w:type="dxa"/>
          </w:tcPr>
          <w:p>
            <w:pPr>
              <w:pStyle w:val="TableParagraph"/>
              <w:spacing w:line="200" w:lineRule="exact"/>
              <w:ind w:right="460"/>
              <w:jc w:val="right"/>
              <w:rPr>
                <w:sz w:val="18"/>
              </w:rPr>
            </w:pPr>
            <w:r>
              <w:rPr>
                <w:sz w:val="18"/>
              </w:rPr>
              <w:t>475</w:t>
            </w:r>
          </w:p>
        </w:tc>
        <w:tc>
          <w:tcPr>
            <w:tcW w:w="1271" w:type="dxa"/>
          </w:tcPr>
          <w:p>
            <w:pPr>
              <w:pStyle w:val="TableParagraph"/>
              <w:spacing w:line="200" w:lineRule="exact"/>
              <w:ind w:left="396" w:right="396"/>
              <w:jc w:val="center"/>
              <w:rPr>
                <w:sz w:val="18"/>
              </w:rPr>
            </w:pPr>
            <w:r>
              <w:rPr>
                <w:sz w:val="18"/>
              </w:rPr>
              <w:t>53.1</w:t>
            </w:r>
          </w:p>
        </w:tc>
        <w:tc>
          <w:tcPr>
            <w:tcW w:w="1153" w:type="dxa"/>
          </w:tcPr>
          <w:p>
            <w:pPr>
              <w:pStyle w:val="TableParagraph"/>
              <w:spacing w:line="200" w:lineRule="exact"/>
              <w:ind w:left="327" w:right="347"/>
              <w:jc w:val="center"/>
              <w:rPr>
                <w:sz w:val="18"/>
              </w:rPr>
            </w:pPr>
            <w:r>
              <w:rPr>
                <w:sz w:val="18"/>
              </w:rPr>
              <w:t>30.1</w:t>
            </w:r>
          </w:p>
        </w:tc>
        <w:tc>
          <w:tcPr>
            <w:tcW w:w="1177" w:type="dxa"/>
          </w:tcPr>
          <w:p>
            <w:pPr>
              <w:pStyle w:val="TableParagraph"/>
              <w:spacing w:line="200" w:lineRule="exact"/>
              <w:ind w:left="444" w:right="418"/>
              <w:jc w:val="center"/>
              <w:rPr>
                <w:sz w:val="18"/>
              </w:rPr>
            </w:pPr>
            <w:r>
              <w:rPr>
                <w:sz w:val="18"/>
              </w:rPr>
              <w:t>742</w:t>
            </w:r>
          </w:p>
        </w:tc>
      </w:tr>
      <w:tr>
        <w:trPr>
          <w:trHeight w:val="219" w:hRule="atLeast"/>
        </w:trPr>
        <w:tc>
          <w:tcPr>
            <w:tcW w:w="2293" w:type="dxa"/>
          </w:tcPr>
          <w:p>
            <w:pPr>
              <w:pStyle w:val="TableParagraph"/>
              <w:spacing w:line="200" w:lineRule="exact"/>
              <w:ind w:left="137"/>
              <w:rPr>
                <w:sz w:val="18"/>
              </w:rPr>
            </w:pPr>
            <w:r>
              <w:rPr>
                <w:sz w:val="18"/>
              </w:rPr>
              <w:t>35-39</w:t>
            </w:r>
          </w:p>
        </w:tc>
        <w:tc>
          <w:tcPr>
            <w:tcW w:w="1194" w:type="dxa"/>
          </w:tcPr>
          <w:p>
            <w:pPr>
              <w:pStyle w:val="TableParagraph"/>
              <w:spacing w:line="200" w:lineRule="exact"/>
              <w:ind w:right="457"/>
              <w:jc w:val="right"/>
              <w:rPr>
                <w:sz w:val="18"/>
              </w:rPr>
            </w:pPr>
            <w:r>
              <w:rPr>
                <w:sz w:val="18"/>
              </w:rPr>
              <w:t>24.9</w:t>
            </w:r>
          </w:p>
        </w:tc>
        <w:tc>
          <w:tcPr>
            <w:tcW w:w="1229" w:type="dxa"/>
          </w:tcPr>
          <w:p>
            <w:pPr>
              <w:pStyle w:val="TableParagraph"/>
              <w:spacing w:line="200" w:lineRule="exact"/>
              <w:ind w:left="392"/>
              <w:rPr>
                <w:sz w:val="18"/>
              </w:rPr>
            </w:pPr>
            <w:r>
              <w:rPr>
                <w:sz w:val="18"/>
              </w:rPr>
              <w:t>15.6</w:t>
            </w:r>
          </w:p>
        </w:tc>
        <w:tc>
          <w:tcPr>
            <w:tcW w:w="1353" w:type="dxa"/>
          </w:tcPr>
          <w:p>
            <w:pPr>
              <w:pStyle w:val="TableParagraph"/>
              <w:spacing w:line="200" w:lineRule="exact"/>
              <w:ind w:right="547"/>
              <w:jc w:val="right"/>
              <w:rPr>
                <w:sz w:val="18"/>
              </w:rPr>
            </w:pPr>
            <w:r>
              <w:rPr>
                <w:sz w:val="18"/>
              </w:rPr>
              <w:t>57.1</w:t>
            </w:r>
          </w:p>
        </w:tc>
        <w:tc>
          <w:tcPr>
            <w:tcW w:w="1015" w:type="dxa"/>
          </w:tcPr>
          <w:p>
            <w:pPr>
              <w:pStyle w:val="TableParagraph"/>
              <w:spacing w:line="200" w:lineRule="exact"/>
              <w:ind w:right="334"/>
              <w:jc w:val="right"/>
              <w:rPr>
                <w:sz w:val="18"/>
              </w:rPr>
            </w:pPr>
            <w:r>
              <w:rPr>
                <w:sz w:val="18"/>
              </w:rPr>
              <w:t>691</w:t>
            </w:r>
          </w:p>
        </w:tc>
        <w:tc>
          <w:tcPr>
            <w:tcW w:w="1811" w:type="dxa"/>
          </w:tcPr>
          <w:p>
            <w:pPr>
              <w:pStyle w:val="TableParagraph"/>
              <w:spacing w:line="200" w:lineRule="exact"/>
              <w:ind w:right="750"/>
              <w:jc w:val="right"/>
              <w:rPr>
                <w:sz w:val="18"/>
              </w:rPr>
            </w:pPr>
            <w:r>
              <w:rPr>
                <w:sz w:val="18"/>
              </w:rPr>
              <w:t>74.5</w:t>
            </w:r>
          </w:p>
        </w:tc>
        <w:tc>
          <w:tcPr>
            <w:tcW w:w="1109" w:type="dxa"/>
          </w:tcPr>
          <w:p>
            <w:pPr>
              <w:pStyle w:val="TableParagraph"/>
              <w:spacing w:line="200" w:lineRule="exact"/>
              <w:ind w:right="460"/>
              <w:jc w:val="right"/>
              <w:rPr>
                <w:sz w:val="18"/>
              </w:rPr>
            </w:pPr>
            <w:r>
              <w:rPr>
                <w:sz w:val="18"/>
              </w:rPr>
              <w:t>394</w:t>
            </w:r>
          </w:p>
        </w:tc>
        <w:tc>
          <w:tcPr>
            <w:tcW w:w="1271" w:type="dxa"/>
          </w:tcPr>
          <w:p>
            <w:pPr>
              <w:pStyle w:val="TableParagraph"/>
              <w:spacing w:line="200" w:lineRule="exact"/>
              <w:ind w:left="396" w:right="396"/>
              <w:jc w:val="center"/>
              <w:rPr>
                <w:sz w:val="18"/>
              </w:rPr>
            </w:pPr>
            <w:r>
              <w:rPr>
                <w:sz w:val="18"/>
              </w:rPr>
              <w:t>60.2</w:t>
            </w:r>
          </w:p>
        </w:tc>
        <w:tc>
          <w:tcPr>
            <w:tcW w:w="1153" w:type="dxa"/>
          </w:tcPr>
          <w:p>
            <w:pPr>
              <w:pStyle w:val="TableParagraph"/>
              <w:spacing w:line="200" w:lineRule="exact"/>
              <w:ind w:left="327" w:right="347"/>
              <w:jc w:val="center"/>
              <w:rPr>
                <w:sz w:val="18"/>
              </w:rPr>
            </w:pPr>
            <w:r>
              <w:rPr>
                <w:sz w:val="18"/>
              </w:rPr>
              <w:t>30.8</w:t>
            </w:r>
          </w:p>
        </w:tc>
        <w:tc>
          <w:tcPr>
            <w:tcW w:w="1177" w:type="dxa"/>
          </w:tcPr>
          <w:p>
            <w:pPr>
              <w:pStyle w:val="TableParagraph"/>
              <w:spacing w:line="200" w:lineRule="exact"/>
              <w:ind w:left="444" w:right="418"/>
              <w:jc w:val="center"/>
              <w:rPr>
                <w:sz w:val="18"/>
              </w:rPr>
            </w:pPr>
            <w:r>
              <w:rPr>
                <w:sz w:val="18"/>
              </w:rPr>
              <w:t>688</w:t>
            </w:r>
          </w:p>
        </w:tc>
      </w:tr>
      <w:tr>
        <w:trPr>
          <w:trHeight w:val="219" w:hRule="atLeast"/>
        </w:trPr>
        <w:tc>
          <w:tcPr>
            <w:tcW w:w="2293" w:type="dxa"/>
          </w:tcPr>
          <w:p>
            <w:pPr>
              <w:pStyle w:val="TableParagraph"/>
              <w:spacing w:line="200" w:lineRule="exact"/>
              <w:ind w:left="137"/>
              <w:rPr>
                <w:sz w:val="18"/>
              </w:rPr>
            </w:pPr>
            <w:r>
              <w:rPr>
                <w:sz w:val="18"/>
              </w:rPr>
              <w:t>40-44</w:t>
            </w:r>
          </w:p>
        </w:tc>
        <w:tc>
          <w:tcPr>
            <w:tcW w:w="1194" w:type="dxa"/>
          </w:tcPr>
          <w:p>
            <w:pPr>
              <w:pStyle w:val="TableParagraph"/>
              <w:spacing w:line="200" w:lineRule="exact"/>
              <w:ind w:right="457"/>
              <w:jc w:val="right"/>
              <w:rPr>
                <w:sz w:val="18"/>
              </w:rPr>
            </w:pPr>
            <w:r>
              <w:rPr>
                <w:sz w:val="18"/>
              </w:rPr>
              <w:t>32.6</w:t>
            </w:r>
          </w:p>
        </w:tc>
        <w:tc>
          <w:tcPr>
            <w:tcW w:w="1229" w:type="dxa"/>
          </w:tcPr>
          <w:p>
            <w:pPr>
              <w:pStyle w:val="TableParagraph"/>
              <w:spacing w:line="200" w:lineRule="exact"/>
              <w:ind w:left="392"/>
              <w:rPr>
                <w:sz w:val="18"/>
              </w:rPr>
            </w:pPr>
            <w:r>
              <w:rPr>
                <w:sz w:val="18"/>
              </w:rPr>
              <w:t>20.5</w:t>
            </w:r>
          </w:p>
        </w:tc>
        <w:tc>
          <w:tcPr>
            <w:tcW w:w="1353" w:type="dxa"/>
          </w:tcPr>
          <w:p>
            <w:pPr>
              <w:pStyle w:val="TableParagraph"/>
              <w:spacing w:line="200" w:lineRule="exact"/>
              <w:ind w:right="547"/>
              <w:jc w:val="right"/>
              <w:rPr>
                <w:sz w:val="18"/>
              </w:rPr>
            </w:pPr>
            <w:r>
              <w:rPr>
                <w:sz w:val="18"/>
              </w:rPr>
              <w:t>55.5</w:t>
            </w:r>
          </w:p>
        </w:tc>
        <w:tc>
          <w:tcPr>
            <w:tcW w:w="1015" w:type="dxa"/>
          </w:tcPr>
          <w:p>
            <w:pPr>
              <w:pStyle w:val="TableParagraph"/>
              <w:spacing w:line="200" w:lineRule="exact"/>
              <w:ind w:right="334"/>
              <w:jc w:val="right"/>
              <w:rPr>
                <w:sz w:val="18"/>
              </w:rPr>
            </w:pPr>
            <w:r>
              <w:rPr>
                <w:sz w:val="18"/>
              </w:rPr>
              <w:t>650</w:t>
            </w:r>
          </w:p>
        </w:tc>
        <w:tc>
          <w:tcPr>
            <w:tcW w:w="1811" w:type="dxa"/>
          </w:tcPr>
          <w:p>
            <w:pPr>
              <w:pStyle w:val="TableParagraph"/>
              <w:spacing w:line="200" w:lineRule="exact"/>
              <w:ind w:right="750"/>
              <w:jc w:val="right"/>
              <w:rPr>
                <w:sz w:val="18"/>
              </w:rPr>
            </w:pPr>
            <w:r>
              <w:rPr>
                <w:sz w:val="18"/>
              </w:rPr>
              <w:t>72.9</w:t>
            </w:r>
          </w:p>
        </w:tc>
        <w:tc>
          <w:tcPr>
            <w:tcW w:w="1109" w:type="dxa"/>
          </w:tcPr>
          <w:p>
            <w:pPr>
              <w:pStyle w:val="TableParagraph"/>
              <w:spacing w:line="200" w:lineRule="exact"/>
              <w:ind w:right="460"/>
              <w:jc w:val="right"/>
              <w:rPr>
                <w:sz w:val="18"/>
              </w:rPr>
            </w:pPr>
            <w:r>
              <w:rPr>
                <w:sz w:val="18"/>
              </w:rPr>
              <w:t>360</w:t>
            </w:r>
          </w:p>
        </w:tc>
        <w:tc>
          <w:tcPr>
            <w:tcW w:w="1271" w:type="dxa"/>
          </w:tcPr>
          <w:p>
            <w:pPr>
              <w:pStyle w:val="TableParagraph"/>
              <w:spacing w:line="200" w:lineRule="exact"/>
              <w:ind w:left="396" w:right="396"/>
              <w:jc w:val="center"/>
              <w:rPr>
                <w:sz w:val="18"/>
              </w:rPr>
            </w:pPr>
            <w:r>
              <w:rPr>
                <w:sz w:val="18"/>
              </w:rPr>
              <w:t>65.4</w:t>
            </w:r>
          </w:p>
        </w:tc>
        <w:tc>
          <w:tcPr>
            <w:tcW w:w="1153" w:type="dxa"/>
          </w:tcPr>
          <w:p>
            <w:pPr>
              <w:pStyle w:val="TableParagraph"/>
              <w:spacing w:line="200" w:lineRule="exact"/>
              <w:ind w:left="327" w:right="347"/>
              <w:jc w:val="center"/>
              <w:rPr>
                <w:sz w:val="18"/>
              </w:rPr>
            </w:pPr>
            <w:r>
              <w:rPr>
                <w:sz w:val="18"/>
              </w:rPr>
              <w:t>40.8</w:t>
            </w:r>
          </w:p>
        </w:tc>
        <w:tc>
          <w:tcPr>
            <w:tcW w:w="1177" w:type="dxa"/>
          </w:tcPr>
          <w:p>
            <w:pPr>
              <w:pStyle w:val="TableParagraph"/>
              <w:spacing w:line="200" w:lineRule="exact"/>
              <w:ind w:left="444" w:right="418"/>
              <w:jc w:val="center"/>
              <w:rPr>
                <w:sz w:val="18"/>
              </w:rPr>
            </w:pPr>
            <w:r>
              <w:rPr>
                <w:sz w:val="18"/>
              </w:rPr>
              <w:t>572</w:t>
            </w:r>
          </w:p>
        </w:tc>
      </w:tr>
      <w:tr>
        <w:trPr>
          <w:trHeight w:val="330" w:hRule="atLeast"/>
        </w:trPr>
        <w:tc>
          <w:tcPr>
            <w:tcW w:w="2293" w:type="dxa"/>
          </w:tcPr>
          <w:p>
            <w:pPr>
              <w:pStyle w:val="TableParagraph"/>
              <w:spacing w:line="203" w:lineRule="exact"/>
              <w:ind w:left="137"/>
              <w:rPr>
                <w:sz w:val="18"/>
              </w:rPr>
            </w:pPr>
            <w:r>
              <w:rPr>
                <w:sz w:val="18"/>
              </w:rPr>
              <w:t>45-49</w:t>
            </w:r>
          </w:p>
        </w:tc>
        <w:tc>
          <w:tcPr>
            <w:tcW w:w="1194" w:type="dxa"/>
          </w:tcPr>
          <w:p>
            <w:pPr>
              <w:pStyle w:val="TableParagraph"/>
              <w:spacing w:line="203" w:lineRule="exact"/>
              <w:ind w:right="457"/>
              <w:jc w:val="right"/>
              <w:rPr>
                <w:sz w:val="18"/>
              </w:rPr>
            </w:pPr>
            <w:r>
              <w:rPr>
                <w:sz w:val="18"/>
              </w:rPr>
              <w:t>31.7</w:t>
            </w:r>
          </w:p>
        </w:tc>
        <w:tc>
          <w:tcPr>
            <w:tcW w:w="1229" w:type="dxa"/>
          </w:tcPr>
          <w:p>
            <w:pPr>
              <w:pStyle w:val="TableParagraph"/>
              <w:spacing w:line="203" w:lineRule="exact"/>
              <w:ind w:left="392"/>
              <w:rPr>
                <w:sz w:val="18"/>
              </w:rPr>
            </w:pPr>
            <w:r>
              <w:rPr>
                <w:sz w:val="18"/>
              </w:rPr>
              <w:t>19.4</w:t>
            </w:r>
          </w:p>
        </w:tc>
        <w:tc>
          <w:tcPr>
            <w:tcW w:w="1353" w:type="dxa"/>
          </w:tcPr>
          <w:p>
            <w:pPr>
              <w:pStyle w:val="TableParagraph"/>
              <w:spacing w:line="203" w:lineRule="exact"/>
              <w:ind w:right="547"/>
              <w:jc w:val="right"/>
              <w:rPr>
                <w:sz w:val="18"/>
              </w:rPr>
            </w:pPr>
            <w:r>
              <w:rPr>
                <w:sz w:val="18"/>
              </w:rPr>
              <w:t>43.6</w:t>
            </w:r>
          </w:p>
        </w:tc>
        <w:tc>
          <w:tcPr>
            <w:tcW w:w="1015" w:type="dxa"/>
          </w:tcPr>
          <w:p>
            <w:pPr>
              <w:pStyle w:val="TableParagraph"/>
              <w:spacing w:line="203" w:lineRule="exact"/>
              <w:ind w:right="334"/>
              <w:jc w:val="right"/>
              <w:rPr>
                <w:sz w:val="18"/>
              </w:rPr>
            </w:pPr>
            <w:r>
              <w:rPr>
                <w:sz w:val="18"/>
              </w:rPr>
              <w:t>580</w:t>
            </w:r>
          </w:p>
        </w:tc>
        <w:tc>
          <w:tcPr>
            <w:tcW w:w="1811" w:type="dxa"/>
          </w:tcPr>
          <w:p>
            <w:pPr>
              <w:pStyle w:val="TableParagraph"/>
              <w:spacing w:line="203" w:lineRule="exact"/>
              <w:ind w:right="750"/>
              <w:jc w:val="right"/>
              <w:rPr>
                <w:sz w:val="18"/>
              </w:rPr>
            </w:pPr>
            <w:r>
              <w:rPr>
                <w:sz w:val="18"/>
              </w:rPr>
              <w:t>60.1</w:t>
            </w:r>
          </w:p>
        </w:tc>
        <w:tc>
          <w:tcPr>
            <w:tcW w:w="1109" w:type="dxa"/>
          </w:tcPr>
          <w:p>
            <w:pPr>
              <w:pStyle w:val="TableParagraph"/>
              <w:spacing w:line="203" w:lineRule="exact"/>
              <w:ind w:right="460"/>
              <w:jc w:val="right"/>
              <w:rPr>
                <w:sz w:val="18"/>
              </w:rPr>
            </w:pPr>
            <w:r>
              <w:rPr>
                <w:sz w:val="18"/>
              </w:rPr>
              <w:t>253</w:t>
            </w:r>
          </w:p>
        </w:tc>
        <w:tc>
          <w:tcPr>
            <w:tcW w:w="1271" w:type="dxa"/>
          </w:tcPr>
          <w:p>
            <w:pPr>
              <w:pStyle w:val="TableParagraph"/>
              <w:spacing w:line="203" w:lineRule="exact"/>
              <w:ind w:left="396" w:right="396"/>
              <w:jc w:val="center"/>
              <w:rPr>
                <w:sz w:val="18"/>
              </w:rPr>
            </w:pPr>
            <w:r>
              <w:rPr>
                <w:sz w:val="18"/>
              </w:rPr>
              <w:t>74.7</w:t>
            </w:r>
          </w:p>
        </w:tc>
        <w:tc>
          <w:tcPr>
            <w:tcW w:w="1153" w:type="dxa"/>
          </w:tcPr>
          <w:p>
            <w:pPr>
              <w:pStyle w:val="TableParagraph"/>
              <w:spacing w:line="203" w:lineRule="exact"/>
              <w:ind w:left="327" w:right="347"/>
              <w:jc w:val="center"/>
              <w:rPr>
                <w:sz w:val="18"/>
              </w:rPr>
            </w:pPr>
            <w:r>
              <w:rPr>
                <w:sz w:val="18"/>
              </w:rPr>
              <w:t>42.7</w:t>
            </w:r>
          </w:p>
        </w:tc>
        <w:tc>
          <w:tcPr>
            <w:tcW w:w="1177" w:type="dxa"/>
          </w:tcPr>
          <w:p>
            <w:pPr>
              <w:pStyle w:val="TableParagraph"/>
              <w:spacing w:line="203" w:lineRule="exact"/>
              <w:ind w:left="444" w:right="418"/>
              <w:jc w:val="center"/>
              <w:rPr>
                <w:sz w:val="18"/>
              </w:rPr>
            </w:pPr>
            <w:r>
              <w:rPr>
                <w:sz w:val="18"/>
              </w:rPr>
              <w:t>604</w:t>
            </w:r>
          </w:p>
        </w:tc>
      </w:tr>
      <w:tr>
        <w:trPr>
          <w:trHeight w:val="330" w:hRule="atLeast"/>
        </w:trPr>
        <w:tc>
          <w:tcPr>
            <w:tcW w:w="2293" w:type="dxa"/>
          </w:tcPr>
          <w:p>
            <w:pPr>
              <w:pStyle w:val="TableParagraph"/>
              <w:spacing w:line="216" w:lineRule="exact" w:before="94"/>
              <w:ind w:left="36"/>
              <w:rPr>
                <w:b/>
                <w:sz w:val="18"/>
              </w:rPr>
            </w:pPr>
            <w:r>
              <w:rPr>
                <w:b/>
                <w:sz w:val="18"/>
              </w:rPr>
              <w:t>Residence</w:t>
            </w:r>
          </w:p>
        </w:tc>
        <w:tc>
          <w:tcPr>
            <w:tcW w:w="1194" w:type="dxa"/>
          </w:tcPr>
          <w:p>
            <w:pPr>
              <w:pStyle w:val="TableParagraph"/>
              <w:rPr>
                <w:rFonts w:ascii="Times New Roman"/>
                <w:sz w:val="18"/>
              </w:rPr>
            </w:pPr>
          </w:p>
        </w:tc>
        <w:tc>
          <w:tcPr>
            <w:tcW w:w="1229" w:type="dxa"/>
          </w:tcPr>
          <w:p>
            <w:pPr>
              <w:pStyle w:val="TableParagraph"/>
              <w:rPr>
                <w:rFonts w:ascii="Times New Roman"/>
                <w:sz w:val="18"/>
              </w:rPr>
            </w:pPr>
          </w:p>
        </w:tc>
        <w:tc>
          <w:tcPr>
            <w:tcW w:w="1353" w:type="dxa"/>
          </w:tcPr>
          <w:p>
            <w:pPr>
              <w:pStyle w:val="TableParagraph"/>
              <w:rPr>
                <w:rFonts w:ascii="Times New Roman"/>
                <w:sz w:val="18"/>
              </w:rPr>
            </w:pPr>
          </w:p>
        </w:tc>
        <w:tc>
          <w:tcPr>
            <w:tcW w:w="1015" w:type="dxa"/>
          </w:tcPr>
          <w:p>
            <w:pPr>
              <w:pStyle w:val="TableParagraph"/>
              <w:rPr>
                <w:rFonts w:ascii="Times New Roman"/>
                <w:sz w:val="18"/>
              </w:rPr>
            </w:pPr>
          </w:p>
        </w:tc>
        <w:tc>
          <w:tcPr>
            <w:tcW w:w="1811" w:type="dxa"/>
          </w:tcPr>
          <w:p>
            <w:pPr>
              <w:pStyle w:val="TableParagraph"/>
              <w:rPr>
                <w:rFonts w:ascii="Times New Roman"/>
                <w:sz w:val="18"/>
              </w:rPr>
            </w:pPr>
          </w:p>
        </w:tc>
        <w:tc>
          <w:tcPr>
            <w:tcW w:w="1109" w:type="dxa"/>
          </w:tcPr>
          <w:p>
            <w:pPr>
              <w:pStyle w:val="TableParagraph"/>
              <w:rPr>
                <w:rFonts w:ascii="Times New Roman"/>
                <w:sz w:val="18"/>
              </w:rPr>
            </w:pPr>
          </w:p>
        </w:tc>
        <w:tc>
          <w:tcPr>
            <w:tcW w:w="1271" w:type="dxa"/>
          </w:tcPr>
          <w:p>
            <w:pPr>
              <w:pStyle w:val="TableParagraph"/>
              <w:rPr>
                <w:rFonts w:ascii="Times New Roman"/>
                <w:sz w:val="18"/>
              </w:rPr>
            </w:pPr>
          </w:p>
        </w:tc>
        <w:tc>
          <w:tcPr>
            <w:tcW w:w="1153" w:type="dxa"/>
          </w:tcPr>
          <w:p>
            <w:pPr>
              <w:pStyle w:val="TableParagraph"/>
              <w:rPr>
                <w:rFonts w:ascii="Times New Roman"/>
                <w:sz w:val="18"/>
              </w:rPr>
            </w:pPr>
          </w:p>
        </w:tc>
        <w:tc>
          <w:tcPr>
            <w:tcW w:w="1177" w:type="dxa"/>
          </w:tcPr>
          <w:p>
            <w:pPr>
              <w:pStyle w:val="TableParagraph"/>
              <w:rPr>
                <w:rFonts w:ascii="Times New Roman"/>
                <w:sz w:val="18"/>
              </w:rPr>
            </w:pPr>
          </w:p>
        </w:tc>
      </w:tr>
      <w:tr>
        <w:trPr>
          <w:trHeight w:val="219" w:hRule="atLeast"/>
        </w:trPr>
        <w:tc>
          <w:tcPr>
            <w:tcW w:w="2293" w:type="dxa"/>
          </w:tcPr>
          <w:p>
            <w:pPr>
              <w:pStyle w:val="TableParagraph"/>
              <w:spacing w:line="200" w:lineRule="exact"/>
              <w:ind w:left="137"/>
              <w:rPr>
                <w:sz w:val="18"/>
              </w:rPr>
            </w:pPr>
            <w:r>
              <w:rPr>
                <w:sz w:val="18"/>
              </w:rPr>
              <w:t>Urban</w:t>
            </w:r>
          </w:p>
        </w:tc>
        <w:tc>
          <w:tcPr>
            <w:tcW w:w="1194" w:type="dxa"/>
          </w:tcPr>
          <w:p>
            <w:pPr>
              <w:pStyle w:val="TableParagraph"/>
              <w:spacing w:line="200" w:lineRule="exact"/>
              <w:ind w:right="457"/>
              <w:jc w:val="right"/>
              <w:rPr>
                <w:sz w:val="18"/>
              </w:rPr>
            </w:pPr>
            <w:r>
              <w:rPr>
                <w:sz w:val="18"/>
              </w:rPr>
              <w:t>20.3</w:t>
            </w:r>
          </w:p>
        </w:tc>
        <w:tc>
          <w:tcPr>
            <w:tcW w:w="1229" w:type="dxa"/>
          </w:tcPr>
          <w:p>
            <w:pPr>
              <w:pStyle w:val="TableParagraph"/>
              <w:spacing w:line="200" w:lineRule="exact"/>
              <w:ind w:left="392"/>
              <w:rPr>
                <w:sz w:val="18"/>
              </w:rPr>
            </w:pPr>
            <w:r>
              <w:rPr>
                <w:sz w:val="18"/>
              </w:rPr>
              <w:t>11.1</w:t>
            </w:r>
          </w:p>
        </w:tc>
        <w:tc>
          <w:tcPr>
            <w:tcW w:w="1353" w:type="dxa"/>
          </w:tcPr>
          <w:p>
            <w:pPr>
              <w:pStyle w:val="TableParagraph"/>
              <w:spacing w:line="200" w:lineRule="exact"/>
              <w:ind w:right="547"/>
              <w:jc w:val="right"/>
              <w:rPr>
                <w:sz w:val="18"/>
              </w:rPr>
            </w:pPr>
            <w:r>
              <w:rPr>
                <w:sz w:val="18"/>
              </w:rPr>
              <w:t>68.1</w:t>
            </w:r>
          </w:p>
        </w:tc>
        <w:tc>
          <w:tcPr>
            <w:tcW w:w="1015" w:type="dxa"/>
          </w:tcPr>
          <w:p>
            <w:pPr>
              <w:pStyle w:val="TableParagraph"/>
              <w:spacing w:line="200" w:lineRule="exact"/>
              <w:ind w:right="334"/>
              <w:jc w:val="right"/>
              <w:rPr>
                <w:sz w:val="18"/>
              </w:rPr>
            </w:pPr>
            <w:r>
              <w:rPr>
                <w:sz w:val="18"/>
              </w:rPr>
              <w:t>2,326</w:t>
            </w:r>
          </w:p>
        </w:tc>
        <w:tc>
          <w:tcPr>
            <w:tcW w:w="1811" w:type="dxa"/>
          </w:tcPr>
          <w:p>
            <w:pPr>
              <w:pStyle w:val="TableParagraph"/>
              <w:spacing w:line="200" w:lineRule="exact"/>
              <w:ind w:right="750"/>
              <w:jc w:val="right"/>
              <w:rPr>
                <w:sz w:val="18"/>
              </w:rPr>
            </w:pPr>
            <w:r>
              <w:rPr>
                <w:sz w:val="18"/>
              </w:rPr>
              <w:t>87.5</w:t>
            </w:r>
          </w:p>
        </w:tc>
        <w:tc>
          <w:tcPr>
            <w:tcW w:w="1109" w:type="dxa"/>
          </w:tcPr>
          <w:p>
            <w:pPr>
              <w:pStyle w:val="TableParagraph"/>
              <w:spacing w:line="200" w:lineRule="exact"/>
              <w:ind w:right="460"/>
              <w:jc w:val="right"/>
              <w:rPr>
                <w:sz w:val="18"/>
              </w:rPr>
            </w:pPr>
            <w:r>
              <w:rPr>
                <w:sz w:val="18"/>
              </w:rPr>
              <w:t>1,585</w:t>
            </w:r>
          </w:p>
        </w:tc>
        <w:tc>
          <w:tcPr>
            <w:tcW w:w="1271" w:type="dxa"/>
          </w:tcPr>
          <w:p>
            <w:pPr>
              <w:pStyle w:val="TableParagraph"/>
              <w:spacing w:line="200" w:lineRule="exact"/>
              <w:ind w:left="396" w:right="396"/>
              <w:jc w:val="center"/>
              <w:rPr>
                <w:sz w:val="18"/>
              </w:rPr>
            </w:pPr>
            <w:r>
              <w:rPr>
                <w:sz w:val="18"/>
              </w:rPr>
              <w:t>38.1</w:t>
            </w:r>
          </w:p>
        </w:tc>
        <w:tc>
          <w:tcPr>
            <w:tcW w:w="1153" w:type="dxa"/>
          </w:tcPr>
          <w:p>
            <w:pPr>
              <w:pStyle w:val="TableParagraph"/>
              <w:spacing w:line="200" w:lineRule="exact"/>
              <w:ind w:left="327" w:right="347"/>
              <w:jc w:val="center"/>
              <w:rPr>
                <w:sz w:val="18"/>
              </w:rPr>
            </w:pPr>
            <w:r>
              <w:rPr>
                <w:sz w:val="18"/>
              </w:rPr>
              <w:t>14.7</w:t>
            </w:r>
          </w:p>
        </w:tc>
        <w:tc>
          <w:tcPr>
            <w:tcW w:w="1177" w:type="dxa"/>
          </w:tcPr>
          <w:p>
            <w:pPr>
              <w:pStyle w:val="TableParagraph"/>
              <w:spacing w:line="200" w:lineRule="exact"/>
              <w:ind w:left="328"/>
              <w:rPr>
                <w:sz w:val="18"/>
              </w:rPr>
            </w:pPr>
            <w:r>
              <w:rPr>
                <w:sz w:val="18"/>
              </w:rPr>
              <w:t>2,424</w:t>
            </w:r>
          </w:p>
        </w:tc>
      </w:tr>
      <w:tr>
        <w:trPr>
          <w:trHeight w:val="330" w:hRule="atLeast"/>
        </w:trPr>
        <w:tc>
          <w:tcPr>
            <w:tcW w:w="2293" w:type="dxa"/>
          </w:tcPr>
          <w:p>
            <w:pPr>
              <w:pStyle w:val="TableParagraph"/>
              <w:spacing w:line="204" w:lineRule="exact"/>
              <w:ind w:left="137"/>
              <w:rPr>
                <w:sz w:val="18"/>
              </w:rPr>
            </w:pPr>
            <w:r>
              <w:rPr>
                <w:sz w:val="18"/>
              </w:rPr>
              <w:t>Rural</w:t>
            </w:r>
          </w:p>
        </w:tc>
        <w:tc>
          <w:tcPr>
            <w:tcW w:w="1194" w:type="dxa"/>
          </w:tcPr>
          <w:p>
            <w:pPr>
              <w:pStyle w:val="TableParagraph"/>
              <w:spacing w:line="204" w:lineRule="exact"/>
              <w:ind w:right="457"/>
              <w:jc w:val="right"/>
              <w:rPr>
                <w:sz w:val="18"/>
              </w:rPr>
            </w:pPr>
            <w:r>
              <w:rPr>
                <w:sz w:val="18"/>
              </w:rPr>
              <w:t>22.6</w:t>
            </w:r>
          </w:p>
        </w:tc>
        <w:tc>
          <w:tcPr>
            <w:tcW w:w="1229" w:type="dxa"/>
          </w:tcPr>
          <w:p>
            <w:pPr>
              <w:pStyle w:val="TableParagraph"/>
              <w:spacing w:line="204" w:lineRule="exact"/>
              <w:ind w:left="392"/>
              <w:rPr>
                <w:sz w:val="18"/>
              </w:rPr>
            </w:pPr>
            <w:r>
              <w:rPr>
                <w:sz w:val="18"/>
              </w:rPr>
              <w:t>17.9</w:t>
            </w:r>
          </w:p>
        </w:tc>
        <w:tc>
          <w:tcPr>
            <w:tcW w:w="1353" w:type="dxa"/>
          </w:tcPr>
          <w:p>
            <w:pPr>
              <w:pStyle w:val="TableParagraph"/>
              <w:spacing w:line="204" w:lineRule="exact"/>
              <w:ind w:right="547"/>
              <w:jc w:val="right"/>
              <w:rPr>
                <w:sz w:val="18"/>
              </w:rPr>
            </w:pPr>
            <w:r>
              <w:rPr>
                <w:sz w:val="18"/>
              </w:rPr>
              <w:t>43.1</w:t>
            </w:r>
          </w:p>
        </w:tc>
        <w:tc>
          <w:tcPr>
            <w:tcW w:w="1015" w:type="dxa"/>
          </w:tcPr>
          <w:p>
            <w:pPr>
              <w:pStyle w:val="TableParagraph"/>
              <w:spacing w:line="204" w:lineRule="exact"/>
              <w:ind w:right="334"/>
              <w:jc w:val="right"/>
              <w:rPr>
                <w:sz w:val="18"/>
              </w:rPr>
            </w:pPr>
            <w:r>
              <w:rPr>
                <w:sz w:val="18"/>
              </w:rPr>
              <w:t>2,647</w:t>
            </w:r>
          </w:p>
        </w:tc>
        <w:tc>
          <w:tcPr>
            <w:tcW w:w="1811" w:type="dxa"/>
          </w:tcPr>
          <w:p>
            <w:pPr>
              <w:pStyle w:val="TableParagraph"/>
              <w:spacing w:line="204" w:lineRule="exact"/>
              <w:ind w:right="750"/>
              <w:jc w:val="right"/>
              <w:rPr>
                <w:sz w:val="18"/>
              </w:rPr>
            </w:pPr>
            <w:r>
              <w:rPr>
                <w:sz w:val="18"/>
              </w:rPr>
              <w:t>76.4</w:t>
            </w:r>
          </w:p>
        </w:tc>
        <w:tc>
          <w:tcPr>
            <w:tcW w:w="1109" w:type="dxa"/>
          </w:tcPr>
          <w:p>
            <w:pPr>
              <w:pStyle w:val="TableParagraph"/>
              <w:spacing w:line="204" w:lineRule="exact"/>
              <w:ind w:right="460"/>
              <w:jc w:val="right"/>
              <w:rPr>
                <w:sz w:val="18"/>
              </w:rPr>
            </w:pPr>
            <w:r>
              <w:rPr>
                <w:sz w:val="18"/>
              </w:rPr>
              <w:t>1,140</w:t>
            </w:r>
          </w:p>
        </w:tc>
        <w:tc>
          <w:tcPr>
            <w:tcW w:w="1271" w:type="dxa"/>
          </w:tcPr>
          <w:p>
            <w:pPr>
              <w:pStyle w:val="TableParagraph"/>
              <w:spacing w:line="204" w:lineRule="exact"/>
              <w:ind w:left="396" w:right="396"/>
              <w:jc w:val="center"/>
              <w:rPr>
                <w:sz w:val="18"/>
              </w:rPr>
            </w:pPr>
            <w:r>
              <w:rPr>
                <w:sz w:val="18"/>
              </w:rPr>
              <w:t>49.5</w:t>
            </w:r>
          </w:p>
        </w:tc>
        <w:tc>
          <w:tcPr>
            <w:tcW w:w="1153" w:type="dxa"/>
          </w:tcPr>
          <w:p>
            <w:pPr>
              <w:pStyle w:val="TableParagraph"/>
              <w:spacing w:line="204" w:lineRule="exact"/>
              <w:ind w:left="327" w:right="347"/>
              <w:jc w:val="center"/>
              <w:rPr>
                <w:sz w:val="18"/>
              </w:rPr>
            </w:pPr>
            <w:r>
              <w:rPr>
                <w:sz w:val="18"/>
              </w:rPr>
              <w:t>38.4</w:t>
            </w:r>
          </w:p>
        </w:tc>
        <w:tc>
          <w:tcPr>
            <w:tcW w:w="1177" w:type="dxa"/>
          </w:tcPr>
          <w:p>
            <w:pPr>
              <w:pStyle w:val="TableParagraph"/>
              <w:spacing w:line="204" w:lineRule="exact"/>
              <w:ind w:left="328"/>
              <w:rPr>
                <w:sz w:val="18"/>
              </w:rPr>
            </w:pPr>
            <w:r>
              <w:rPr>
                <w:sz w:val="18"/>
              </w:rPr>
              <w:t>2,625</w:t>
            </w:r>
          </w:p>
        </w:tc>
      </w:tr>
      <w:tr>
        <w:trPr>
          <w:trHeight w:val="328" w:hRule="atLeast"/>
        </w:trPr>
        <w:tc>
          <w:tcPr>
            <w:tcW w:w="2293" w:type="dxa"/>
          </w:tcPr>
          <w:p>
            <w:pPr>
              <w:pStyle w:val="TableParagraph"/>
              <w:spacing w:line="216" w:lineRule="exact" w:before="93"/>
              <w:ind w:left="36"/>
              <w:rPr>
                <w:b/>
                <w:sz w:val="18"/>
              </w:rPr>
            </w:pPr>
            <w:r>
              <w:rPr>
                <w:b/>
                <w:sz w:val="18"/>
              </w:rPr>
              <w:t>Religion</w:t>
            </w:r>
          </w:p>
        </w:tc>
        <w:tc>
          <w:tcPr>
            <w:tcW w:w="1194" w:type="dxa"/>
          </w:tcPr>
          <w:p>
            <w:pPr>
              <w:pStyle w:val="TableParagraph"/>
              <w:rPr>
                <w:rFonts w:ascii="Times New Roman"/>
                <w:sz w:val="18"/>
              </w:rPr>
            </w:pPr>
          </w:p>
        </w:tc>
        <w:tc>
          <w:tcPr>
            <w:tcW w:w="1229" w:type="dxa"/>
          </w:tcPr>
          <w:p>
            <w:pPr>
              <w:pStyle w:val="TableParagraph"/>
              <w:rPr>
                <w:rFonts w:ascii="Times New Roman"/>
                <w:sz w:val="18"/>
              </w:rPr>
            </w:pPr>
          </w:p>
        </w:tc>
        <w:tc>
          <w:tcPr>
            <w:tcW w:w="1353" w:type="dxa"/>
          </w:tcPr>
          <w:p>
            <w:pPr>
              <w:pStyle w:val="TableParagraph"/>
              <w:rPr>
                <w:rFonts w:ascii="Times New Roman"/>
                <w:sz w:val="18"/>
              </w:rPr>
            </w:pPr>
          </w:p>
        </w:tc>
        <w:tc>
          <w:tcPr>
            <w:tcW w:w="1015" w:type="dxa"/>
          </w:tcPr>
          <w:p>
            <w:pPr>
              <w:pStyle w:val="TableParagraph"/>
              <w:rPr>
                <w:rFonts w:ascii="Times New Roman"/>
                <w:sz w:val="18"/>
              </w:rPr>
            </w:pPr>
          </w:p>
        </w:tc>
        <w:tc>
          <w:tcPr>
            <w:tcW w:w="1811" w:type="dxa"/>
          </w:tcPr>
          <w:p>
            <w:pPr>
              <w:pStyle w:val="TableParagraph"/>
              <w:rPr>
                <w:rFonts w:ascii="Times New Roman"/>
                <w:sz w:val="18"/>
              </w:rPr>
            </w:pPr>
          </w:p>
        </w:tc>
        <w:tc>
          <w:tcPr>
            <w:tcW w:w="1109" w:type="dxa"/>
          </w:tcPr>
          <w:p>
            <w:pPr>
              <w:pStyle w:val="TableParagraph"/>
              <w:rPr>
                <w:rFonts w:ascii="Times New Roman"/>
                <w:sz w:val="18"/>
              </w:rPr>
            </w:pPr>
          </w:p>
        </w:tc>
        <w:tc>
          <w:tcPr>
            <w:tcW w:w="1271" w:type="dxa"/>
          </w:tcPr>
          <w:p>
            <w:pPr>
              <w:pStyle w:val="TableParagraph"/>
              <w:rPr>
                <w:rFonts w:ascii="Times New Roman"/>
                <w:sz w:val="18"/>
              </w:rPr>
            </w:pPr>
          </w:p>
        </w:tc>
        <w:tc>
          <w:tcPr>
            <w:tcW w:w="1153" w:type="dxa"/>
          </w:tcPr>
          <w:p>
            <w:pPr>
              <w:pStyle w:val="TableParagraph"/>
              <w:rPr>
                <w:rFonts w:ascii="Times New Roman"/>
                <w:sz w:val="18"/>
              </w:rPr>
            </w:pPr>
          </w:p>
        </w:tc>
        <w:tc>
          <w:tcPr>
            <w:tcW w:w="1177" w:type="dxa"/>
          </w:tcPr>
          <w:p>
            <w:pPr>
              <w:pStyle w:val="TableParagraph"/>
              <w:rPr>
                <w:rFonts w:ascii="Times New Roman"/>
                <w:sz w:val="18"/>
              </w:rPr>
            </w:pPr>
          </w:p>
        </w:tc>
      </w:tr>
      <w:tr>
        <w:trPr>
          <w:trHeight w:val="219" w:hRule="atLeast"/>
        </w:trPr>
        <w:tc>
          <w:tcPr>
            <w:tcW w:w="2293" w:type="dxa"/>
          </w:tcPr>
          <w:p>
            <w:pPr>
              <w:pStyle w:val="TableParagraph"/>
              <w:spacing w:line="200" w:lineRule="exact"/>
              <w:ind w:left="137"/>
              <w:rPr>
                <w:sz w:val="18"/>
              </w:rPr>
            </w:pPr>
            <w:r>
              <w:rPr>
                <w:sz w:val="18"/>
              </w:rPr>
              <w:t>Hindu</w:t>
            </w:r>
          </w:p>
        </w:tc>
        <w:tc>
          <w:tcPr>
            <w:tcW w:w="1194" w:type="dxa"/>
          </w:tcPr>
          <w:p>
            <w:pPr>
              <w:pStyle w:val="TableParagraph"/>
              <w:spacing w:line="200" w:lineRule="exact"/>
              <w:ind w:right="457"/>
              <w:jc w:val="right"/>
              <w:rPr>
                <w:sz w:val="18"/>
              </w:rPr>
            </w:pPr>
            <w:r>
              <w:rPr>
                <w:sz w:val="18"/>
              </w:rPr>
              <w:t>21.5</w:t>
            </w:r>
          </w:p>
        </w:tc>
        <w:tc>
          <w:tcPr>
            <w:tcW w:w="1229" w:type="dxa"/>
          </w:tcPr>
          <w:p>
            <w:pPr>
              <w:pStyle w:val="TableParagraph"/>
              <w:spacing w:line="200" w:lineRule="exact"/>
              <w:ind w:left="392"/>
              <w:rPr>
                <w:sz w:val="18"/>
              </w:rPr>
            </w:pPr>
            <w:r>
              <w:rPr>
                <w:sz w:val="18"/>
              </w:rPr>
              <w:t>15.0</w:t>
            </w:r>
          </w:p>
        </w:tc>
        <w:tc>
          <w:tcPr>
            <w:tcW w:w="1353" w:type="dxa"/>
          </w:tcPr>
          <w:p>
            <w:pPr>
              <w:pStyle w:val="TableParagraph"/>
              <w:spacing w:line="200" w:lineRule="exact"/>
              <w:ind w:right="547"/>
              <w:jc w:val="right"/>
              <w:rPr>
                <w:sz w:val="18"/>
              </w:rPr>
            </w:pPr>
            <w:r>
              <w:rPr>
                <w:sz w:val="18"/>
              </w:rPr>
              <w:t>54.9</w:t>
            </w:r>
          </w:p>
        </w:tc>
        <w:tc>
          <w:tcPr>
            <w:tcW w:w="1015" w:type="dxa"/>
          </w:tcPr>
          <w:p>
            <w:pPr>
              <w:pStyle w:val="TableParagraph"/>
              <w:spacing w:line="200" w:lineRule="exact"/>
              <w:ind w:right="334"/>
              <w:jc w:val="right"/>
              <w:rPr>
                <w:sz w:val="18"/>
              </w:rPr>
            </w:pPr>
            <w:r>
              <w:rPr>
                <w:sz w:val="18"/>
              </w:rPr>
              <w:t>4,033</w:t>
            </w:r>
          </w:p>
        </w:tc>
        <w:tc>
          <w:tcPr>
            <w:tcW w:w="1811" w:type="dxa"/>
          </w:tcPr>
          <w:p>
            <w:pPr>
              <w:pStyle w:val="TableParagraph"/>
              <w:spacing w:line="200" w:lineRule="exact"/>
              <w:ind w:right="750"/>
              <w:jc w:val="right"/>
              <w:rPr>
                <w:sz w:val="18"/>
              </w:rPr>
            </w:pPr>
            <w:r>
              <w:rPr>
                <w:sz w:val="18"/>
              </w:rPr>
              <w:t>83.5</w:t>
            </w:r>
          </w:p>
        </w:tc>
        <w:tc>
          <w:tcPr>
            <w:tcW w:w="1109" w:type="dxa"/>
          </w:tcPr>
          <w:p>
            <w:pPr>
              <w:pStyle w:val="TableParagraph"/>
              <w:spacing w:line="200" w:lineRule="exact"/>
              <w:ind w:right="460"/>
              <w:jc w:val="right"/>
              <w:rPr>
                <w:sz w:val="18"/>
              </w:rPr>
            </w:pPr>
            <w:r>
              <w:rPr>
                <w:sz w:val="18"/>
              </w:rPr>
              <w:t>2,213</w:t>
            </w:r>
          </w:p>
        </w:tc>
        <w:tc>
          <w:tcPr>
            <w:tcW w:w="1271" w:type="dxa"/>
          </w:tcPr>
          <w:p>
            <w:pPr>
              <w:pStyle w:val="TableParagraph"/>
              <w:spacing w:line="200" w:lineRule="exact"/>
              <w:ind w:left="396" w:right="396"/>
              <w:jc w:val="center"/>
              <w:rPr>
                <w:sz w:val="18"/>
              </w:rPr>
            </w:pPr>
            <w:r>
              <w:rPr>
                <w:sz w:val="18"/>
              </w:rPr>
              <w:t>43.7</w:t>
            </w:r>
          </w:p>
        </w:tc>
        <w:tc>
          <w:tcPr>
            <w:tcW w:w="1153" w:type="dxa"/>
          </w:tcPr>
          <w:p>
            <w:pPr>
              <w:pStyle w:val="TableParagraph"/>
              <w:spacing w:line="200" w:lineRule="exact"/>
              <w:ind w:left="327" w:right="347"/>
              <w:jc w:val="center"/>
              <w:rPr>
                <w:sz w:val="18"/>
              </w:rPr>
            </w:pPr>
            <w:r>
              <w:rPr>
                <w:sz w:val="18"/>
              </w:rPr>
              <w:t>28.6</w:t>
            </w:r>
          </w:p>
        </w:tc>
        <w:tc>
          <w:tcPr>
            <w:tcW w:w="1177" w:type="dxa"/>
          </w:tcPr>
          <w:p>
            <w:pPr>
              <w:pStyle w:val="TableParagraph"/>
              <w:spacing w:line="200" w:lineRule="exact"/>
              <w:ind w:left="328"/>
              <w:rPr>
                <w:sz w:val="18"/>
              </w:rPr>
            </w:pPr>
            <w:r>
              <w:rPr>
                <w:sz w:val="18"/>
              </w:rPr>
              <w:t>4,074</w:t>
            </w:r>
          </w:p>
        </w:tc>
      </w:tr>
      <w:tr>
        <w:trPr>
          <w:trHeight w:val="219" w:hRule="atLeast"/>
        </w:trPr>
        <w:tc>
          <w:tcPr>
            <w:tcW w:w="2293" w:type="dxa"/>
          </w:tcPr>
          <w:p>
            <w:pPr>
              <w:pStyle w:val="TableParagraph"/>
              <w:spacing w:line="200" w:lineRule="exact"/>
              <w:ind w:left="137"/>
              <w:rPr>
                <w:sz w:val="18"/>
              </w:rPr>
            </w:pPr>
            <w:r>
              <w:rPr>
                <w:sz w:val="18"/>
              </w:rPr>
              <w:t>Muslim</w:t>
            </w:r>
          </w:p>
        </w:tc>
        <w:tc>
          <w:tcPr>
            <w:tcW w:w="1194" w:type="dxa"/>
          </w:tcPr>
          <w:p>
            <w:pPr>
              <w:pStyle w:val="TableParagraph"/>
              <w:spacing w:line="200" w:lineRule="exact"/>
              <w:ind w:right="457"/>
              <w:jc w:val="right"/>
              <w:rPr>
                <w:sz w:val="18"/>
              </w:rPr>
            </w:pPr>
            <w:r>
              <w:rPr>
                <w:sz w:val="18"/>
              </w:rPr>
              <w:t>20.0</w:t>
            </w:r>
          </w:p>
        </w:tc>
        <w:tc>
          <w:tcPr>
            <w:tcW w:w="1229" w:type="dxa"/>
          </w:tcPr>
          <w:p>
            <w:pPr>
              <w:pStyle w:val="TableParagraph"/>
              <w:spacing w:line="200" w:lineRule="exact"/>
              <w:ind w:left="392"/>
              <w:rPr>
                <w:sz w:val="18"/>
              </w:rPr>
            </w:pPr>
            <w:r>
              <w:rPr>
                <w:sz w:val="18"/>
              </w:rPr>
              <w:t>12.8</w:t>
            </w:r>
          </w:p>
        </w:tc>
        <w:tc>
          <w:tcPr>
            <w:tcW w:w="1353" w:type="dxa"/>
          </w:tcPr>
          <w:p>
            <w:pPr>
              <w:pStyle w:val="TableParagraph"/>
              <w:spacing w:line="200" w:lineRule="exact"/>
              <w:ind w:right="547"/>
              <w:jc w:val="right"/>
              <w:rPr>
                <w:sz w:val="18"/>
              </w:rPr>
            </w:pPr>
            <w:r>
              <w:rPr>
                <w:sz w:val="18"/>
              </w:rPr>
              <w:t>49.3</w:t>
            </w:r>
          </w:p>
        </w:tc>
        <w:tc>
          <w:tcPr>
            <w:tcW w:w="1015" w:type="dxa"/>
          </w:tcPr>
          <w:p>
            <w:pPr>
              <w:pStyle w:val="TableParagraph"/>
              <w:spacing w:line="200" w:lineRule="exact"/>
              <w:ind w:right="334"/>
              <w:jc w:val="right"/>
              <w:rPr>
                <w:sz w:val="18"/>
              </w:rPr>
            </w:pPr>
            <w:r>
              <w:rPr>
                <w:sz w:val="18"/>
              </w:rPr>
              <w:t>540</w:t>
            </w:r>
          </w:p>
        </w:tc>
        <w:tc>
          <w:tcPr>
            <w:tcW w:w="1811" w:type="dxa"/>
          </w:tcPr>
          <w:p>
            <w:pPr>
              <w:pStyle w:val="TableParagraph"/>
              <w:spacing w:line="200" w:lineRule="exact"/>
              <w:ind w:right="750"/>
              <w:jc w:val="right"/>
              <w:rPr>
                <w:sz w:val="18"/>
              </w:rPr>
            </w:pPr>
            <w:r>
              <w:rPr>
                <w:sz w:val="18"/>
              </w:rPr>
              <w:t>72.7</w:t>
            </w:r>
          </w:p>
        </w:tc>
        <w:tc>
          <w:tcPr>
            <w:tcW w:w="1109" w:type="dxa"/>
          </w:tcPr>
          <w:p>
            <w:pPr>
              <w:pStyle w:val="TableParagraph"/>
              <w:spacing w:line="200" w:lineRule="exact"/>
              <w:ind w:right="460"/>
              <w:jc w:val="right"/>
              <w:rPr>
                <w:sz w:val="18"/>
              </w:rPr>
            </w:pPr>
            <w:r>
              <w:rPr>
                <w:sz w:val="18"/>
              </w:rPr>
              <w:t>266</w:t>
            </w:r>
          </w:p>
        </w:tc>
        <w:tc>
          <w:tcPr>
            <w:tcW w:w="1271" w:type="dxa"/>
          </w:tcPr>
          <w:p>
            <w:pPr>
              <w:pStyle w:val="TableParagraph"/>
              <w:spacing w:line="200" w:lineRule="exact"/>
              <w:ind w:left="396" w:right="396"/>
              <w:jc w:val="center"/>
              <w:rPr>
                <w:sz w:val="18"/>
              </w:rPr>
            </w:pPr>
            <w:r>
              <w:rPr>
                <w:sz w:val="18"/>
              </w:rPr>
              <w:t>43.3</w:t>
            </w:r>
          </w:p>
        </w:tc>
        <w:tc>
          <w:tcPr>
            <w:tcW w:w="1153" w:type="dxa"/>
          </w:tcPr>
          <w:p>
            <w:pPr>
              <w:pStyle w:val="TableParagraph"/>
              <w:spacing w:line="200" w:lineRule="exact"/>
              <w:ind w:left="327" w:right="347"/>
              <w:jc w:val="center"/>
              <w:rPr>
                <w:sz w:val="18"/>
              </w:rPr>
            </w:pPr>
            <w:r>
              <w:rPr>
                <w:sz w:val="18"/>
              </w:rPr>
              <w:t>17.4</w:t>
            </w:r>
          </w:p>
        </w:tc>
        <w:tc>
          <w:tcPr>
            <w:tcW w:w="1177" w:type="dxa"/>
          </w:tcPr>
          <w:p>
            <w:pPr>
              <w:pStyle w:val="TableParagraph"/>
              <w:spacing w:line="200" w:lineRule="exact"/>
              <w:ind w:left="444" w:right="418"/>
              <w:jc w:val="center"/>
              <w:rPr>
                <w:sz w:val="18"/>
              </w:rPr>
            </w:pPr>
            <w:r>
              <w:rPr>
                <w:sz w:val="18"/>
              </w:rPr>
              <w:t>533</w:t>
            </w:r>
          </w:p>
        </w:tc>
      </w:tr>
      <w:tr>
        <w:trPr>
          <w:trHeight w:val="219" w:hRule="atLeast"/>
        </w:trPr>
        <w:tc>
          <w:tcPr>
            <w:tcW w:w="2293" w:type="dxa"/>
          </w:tcPr>
          <w:p>
            <w:pPr>
              <w:pStyle w:val="TableParagraph"/>
              <w:spacing w:line="200" w:lineRule="exact"/>
              <w:ind w:left="137"/>
              <w:rPr>
                <w:sz w:val="18"/>
              </w:rPr>
            </w:pPr>
            <w:r>
              <w:rPr>
                <w:sz w:val="18"/>
              </w:rPr>
              <w:t>Buddhist/Neo-Buddhist</w:t>
            </w:r>
          </w:p>
        </w:tc>
        <w:tc>
          <w:tcPr>
            <w:tcW w:w="1194" w:type="dxa"/>
          </w:tcPr>
          <w:p>
            <w:pPr>
              <w:pStyle w:val="TableParagraph"/>
              <w:spacing w:line="200" w:lineRule="exact"/>
              <w:ind w:right="457"/>
              <w:jc w:val="right"/>
              <w:rPr>
                <w:sz w:val="18"/>
              </w:rPr>
            </w:pPr>
            <w:r>
              <w:rPr>
                <w:sz w:val="18"/>
              </w:rPr>
              <w:t>26.1</w:t>
            </w:r>
          </w:p>
        </w:tc>
        <w:tc>
          <w:tcPr>
            <w:tcW w:w="1229" w:type="dxa"/>
          </w:tcPr>
          <w:p>
            <w:pPr>
              <w:pStyle w:val="TableParagraph"/>
              <w:spacing w:line="200" w:lineRule="exact"/>
              <w:ind w:left="392"/>
              <w:rPr>
                <w:sz w:val="18"/>
              </w:rPr>
            </w:pPr>
            <w:r>
              <w:rPr>
                <w:sz w:val="18"/>
              </w:rPr>
              <w:t>18.3</w:t>
            </w:r>
          </w:p>
        </w:tc>
        <w:tc>
          <w:tcPr>
            <w:tcW w:w="1353" w:type="dxa"/>
          </w:tcPr>
          <w:p>
            <w:pPr>
              <w:pStyle w:val="TableParagraph"/>
              <w:spacing w:line="200" w:lineRule="exact"/>
              <w:ind w:right="547"/>
              <w:jc w:val="right"/>
              <w:rPr>
                <w:sz w:val="18"/>
              </w:rPr>
            </w:pPr>
            <w:r>
              <w:rPr>
                <w:sz w:val="18"/>
              </w:rPr>
              <w:t>53.4</w:t>
            </w:r>
          </w:p>
        </w:tc>
        <w:tc>
          <w:tcPr>
            <w:tcW w:w="1015" w:type="dxa"/>
          </w:tcPr>
          <w:p>
            <w:pPr>
              <w:pStyle w:val="TableParagraph"/>
              <w:spacing w:line="200" w:lineRule="exact"/>
              <w:ind w:right="334"/>
              <w:jc w:val="right"/>
              <w:rPr>
                <w:sz w:val="18"/>
              </w:rPr>
            </w:pPr>
            <w:r>
              <w:rPr>
                <w:sz w:val="18"/>
              </w:rPr>
              <w:t>275</w:t>
            </w:r>
          </w:p>
        </w:tc>
        <w:tc>
          <w:tcPr>
            <w:tcW w:w="1811" w:type="dxa"/>
          </w:tcPr>
          <w:p>
            <w:pPr>
              <w:pStyle w:val="TableParagraph"/>
              <w:spacing w:line="200" w:lineRule="exact"/>
              <w:ind w:right="750"/>
              <w:jc w:val="right"/>
              <w:rPr>
                <w:sz w:val="18"/>
              </w:rPr>
            </w:pPr>
            <w:r>
              <w:rPr>
                <w:sz w:val="18"/>
              </w:rPr>
              <w:t>79.5</w:t>
            </w:r>
          </w:p>
        </w:tc>
        <w:tc>
          <w:tcPr>
            <w:tcW w:w="1109" w:type="dxa"/>
          </w:tcPr>
          <w:p>
            <w:pPr>
              <w:pStyle w:val="TableParagraph"/>
              <w:spacing w:line="200" w:lineRule="exact"/>
              <w:ind w:right="460"/>
              <w:jc w:val="right"/>
              <w:rPr>
                <w:sz w:val="18"/>
              </w:rPr>
            </w:pPr>
            <w:r>
              <w:rPr>
                <w:sz w:val="18"/>
              </w:rPr>
              <w:t>147</w:t>
            </w:r>
          </w:p>
        </w:tc>
        <w:tc>
          <w:tcPr>
            <w:tcW w:w="1271" w:type="dxa"/>
          </w:tcPr>
          <w:p>
            <w:pPr>
              <w:pStyle w:val="TableParagraph"/>
              <w:spacing w:line="200" w:lineRule="exact"/>
              <w:ind w:left="396" w:right="396"/>
              <w:jc w:val="center"/>
              <w:rPr>
                <w:sz w:val="18"/>
              </w:rPr>
            </w:pPr>
            <w:r>
              <w:rPr>
                <w:sz w:val="18"/>
              </w:rPr>
              <w:t>48.0</w:t>
            </w:r>
          </w:p>
        </w:tc>
        <w:tc>
          <w:tcPr>
            <w:tcW w:w="1153" w:type="dxa"/>
          </w:tcPr>
          <w:p>
            <w:pPr>
              <w:pStyle w:val="TableParagraph"/>
              <w:spacing w:line="200" w:lineRule="exact"/>
              <w:ind w:left="327" w:right="347"/>
              <w:jc w:val="center"/>
              <w:rPr>
                <w:sz w:val="18"/>
              </w:rPr>
            </w:pPr>
            <w:r>
              <w:rPr>
                <w:sz w:val="18"/>
              </w:rPr>
              <w:t>26.8</w:t>
            </w:r>
          </w:p>
        </w:tc>
        <w:tc>
          <w:tcPr>
            <w:tcW w:w="1177" w:type="dxa"/>
          </w:tcPr>
          <w:p>
            <w:pPr>
              <w:pStyle w:val="TableParagraph"/>
              <w:spacing w:line="200" w:lineRule="exact"/>
              <w:ind w:left="444" w:right="418"/>
              <w:jc w:val="center"/>
              <w:rPr>
                <w:sz w:val="18"/>
              </w:rPr>
            </w:pPr>
            <w:r>
              <w:rPr>
                <w:sz w:val="18"/>
              </w:rPr>
              <w:t>311</w:t>
            </w:r>
          </w:p>
        </w:tc>
      </w:tr>
      <w:tr>
        <w:trPr>
          <w:trHeight w:val="330" w:hRule="atLeast"/>
        </w:trPr>
        <w:tc>
          <w:tcPr>
            <w:tcW w:w="2293" w:type="dxa"/>
          </w:tcPr>
          <w:p>
            <w:pPr>
              <w:pStyle w:val="TableParagraph"/>
              <w:spacing w:line="204" w:lineRule="exact"/>
              <w:ind w:left="137"/>
              <w:rPr>
                <w:sz w:val="18"/>
              </w:rPr>
            </w:pPr>
            <w:r>
              <w:rPr>
                <w:sz w:val="18"/>
              </w:rPr>
              <w:t>Other</w:t>
            </w:r>
          </w:p>
        </w:tc>
        <w:tc>
          <w:tcPr>
            <w:tcW w:w="1194" w:type="dxa"/>
          </w:tcPr>
          <w:p>
            <w:pPr>
              <w:pStyle w:val="TableParagraph"/>
              <w:spacing w:line="204" w:lineRule="exact"/>
              <w:ind w:right="457"/>
              <w:jc w:val="right"/>
              <w:rPr>
                <w:sz w:val="18"/>
              </w:rPr>
            </w:pPr>
            <w:r>
              <w:rPr>
                <w:sz w:val="18"/>
              </w:rPr>
              <w:t>16.6</w:t>
            </w:r>
          </w:p>
        </w:tc>
        <w:tc>
          <w:tcPr>
            <w:tcW w:w="1229" w:type="dxa"/>
          </w:tcPr>
          <w:p>
            <w:pPr>
              <w:pStyle w:val="TableParagraph"/>
              <w:spacing w:line="204" w:lineRule="exact"/>
              <w:ind w:left="465" w:right="495"/>
              <w:jc w:val="center"/>
              <w:rPr>
                <w:sz w:val="18"/>
              </w:rPr>
            </w:pPr>
            <w:r>
              <w:rPr>
                <w:sz w:val="18"/>
              </w:rPr>
              <w:t>6.4</w:t>
            </w:r>
          </w:p>
        </w:tc>
        <w:tc>
          <w:tcPr>
            <w:tcW w:w="1353" w:type="dxa"/>
          </w:tcPr>
          <w:p>
            <w:pPr>
              <w:pStyle w:val="TableParagraph"/>
              <w:spacing w:line="204" w:lineRule="exact"/>
              <w:ind w:right="547"/>
              <w:jc w:val="right"/>
              <w:rPr>
                <w:sz w:val="18"/>
              </w:rPr>
            </w:pPr>
            <w:r>
              <w:rPr>
                <w:sz w:val="18"/>
              </w:rPr>
              <w:t>79.2</w:t>
            </w:r>
          </w:p>
        </w:tc>
        <w:tc>
          <w:tcPr>
            <w:tcW w:w="1015" w:type="dxa"/>
          </w:tcPr>
          <w:p>
            <w:pPr>
              <w:pStyle w:val="TableParagraph"/>
              <w:spacing w:line="204" w:lineRule="exact"/>
              <w:ind w:right="334"/>
              <w:jc w:val="right"/>
              <w:rPr>
                <w:sz w:val="18"/>
              </w:rPr>
            </w:pPr>
            <w:r>
              <w:rPr>
                <w:sz w:val="18"/>
              </w:rPr>
              <w:t>125</w:t>
            </w:r>
          </w:p>
        </w:tc>
        <w:tc>
          <w:tcPr>
            <w:tcW w:w="1811" w:type="dxa"/>
          </w:tcPr>
          <w:p>
            <w:pPr>
              <w:pStyle w:val="TableParagraph"/>
              <w:spacing w:line="204" w:lineRule="exact"/>
              <w:ind w:right="750"/>
              <w:jc w:val="right"/>
              <w:rPr>
                <w:sz w:val="18"/>
              </w:rPr>
            </w:pPr>
            <w:r>
              <w:rPr>
                <w:sz w:val="18"/>
              </w:rPr>
              <w:t>100.0</w:t>
            </w:r>
          </w:p>
        </w:tc>
        <w:tc>
          <w:tcPr>
            <w:tcW w:w="1109" w:type="dxa"/>
          </w:tcPr>
          <w:p>
            <w:pPr>
              <w:pStyle w:val="TableParagraph"/>
              <w:spacing w:line="204" w:lineRule="exact"/>
              <w:ind w:right="460"/>
              <w:jc w:val="right"/>
              <w:rPr>
                <w:sz w:val="18"/>
              </w:rPr>
            </w:pPr>
            <w:r>
              <w:rPr>
                <w:sz w:val="18"/>
              </w:rPr>
              <w:t>99</w:t>
            </w:r>
          </w:p>
        </w:tc>
        <w:tc>
          <w:tcPr>
            <w:tcW w:w="1271" w:type="dxa"/>
          </w:tcPr>
          <w:p>
            <w:pPr>
              <w:pStyle w:val="TableParagraph"/>
              <w:spacing w:line="204" w:lineRule="exact"/>
              <w:ind w:left="396" w:right="396"/>
              <w:jc w:val="center"/>
              <w:rPr>
                <w:sz w:val="18"/>
              </w:rPr>
            </w:pPr>
            <w:r>
              <w:rPr>
                <w:sz w:val="18"/>
              </w:rPr>
              <w:t>46.6</w:t>
            </w:r>
          </w:p>
        </w:tc>
        <w:tc>
          <w:tcPr>
            <w:tcW w:w="1153" w:type="dxa"/>
          </w:tcPr>
          <w:p>
            <w:pPr>
              <w:pStyle w:val="TableParagraph"/>
              <w:spacing w:line="204" w:lineRule="exact"/>
              <w:ind w:left="327" w:right="347"/>
              <w:jc w:val="center"/>
              <w:rPr>
                <w:sz w:val="18"/>
              </w:rPr>
            </w:pPr>
            <w:r>
              <w:rPr>
                <w:sz w:val="18"/>
              </w:rPr>
              <w:t>16.5</w:t>
            </w:r>
          </w:p>
        </w:tc>
        <w:tc>
          <w:tcPr>
            <w:tcW w:w="1177" w:type="dxa"/>
          </w:tcPr>
          <w:p>
            <w:pPr>
              <w:pStyle w:val="TableParagraph"/>
              <w:spacing w:line="204" w:lineRule="exact"/>
              <w:ind w:left="444" w:right="418"/>
              <w:jc w:val="center"/>
              <w:rPr>
                <w:sz w:val="18"/>
              </w:rPr>
            </w:pPr>
            <w:r>
              <w:rPr>
                <w:sz w:val="18"/>
              </w:rPr>
              <w:t>130</w:t>
            </w:r>
          </w:p>
        </w:tc>
      </w:tr>
      <w:tr>
        <w:trPr>
          <w:trHeight w:val="330" w:hRule="atLeast"/>
        </w:trPr>
        <w:tc>
          <w:tcPr>
            <w:tcW w:w="2293" w:type="dxa"/>
          </w:tcPr>
          <w:p>
            <w:pPr>
              <w:pStyle w:val="TableParagraph"/>
              <w:spacing w:line="217" w:lineRule="exact" w:before="93"/>
              <w:ind w:left="36"/>
              <w:rPr>
                <w:b/>
                <w:sz w:val="18"/>
              </w:rPr>
            </w:pPr>
            <w:r>
              <w:rPr>
                <w:b/>
                <w:sz w:val="18"/>
              </w:rPr>
              <w:t>Caste/tribe</w:t>
            </w:r>
          </w:p>
        </w:tc>
        <w:tc>
          <w:tcPr>
            <w:tcW w:w="1194" w:type="dxa"/>
          </w:tcPr>
          <w:p>
            <w:pPr>
              <w:pStyle w:val="TableParagraph"/>
              <w:rPr>
                <w:rFonts w:ascii="Times New Roman"/>
                <w:sz w:val="18"/>
              </w:rPr>
            </w:pPr>
          </w:p>
        </w:tc>
        <w:tc>
          <w:tcPr>
            <w:tcW w:w="1229" w:type="dxa"/>
          </w:tcPr>
          <w:p>
            <w:pPr>
              <w:pStyle w:val="TableParagraph"/>
              <w:rPr>
                <w:rFonts w:ascii="Times New Roman"/>
                <w:sz w:val="18"/>
              </w:rPr>
            </w:pPr>
          </w:p>
        </w:tc>
        <w:tc>
          <w:tcPr>
            <w:tcW w:w="1353" w:type="dxa"/>
          </w:tcPr>
          <w:p>
            <w:pPr>
              <w:pStyle w:val="TableParagraph"/>
              <w:rPr>
                <w:rFonts w:ascii="Times New Roman"/>
                <w:sz w:val="18"/>
              </w:rPr>
            </w:pPr>
          </w:p>
        </w:tc>
        <w:tc>
          <w:tcPr>
            <w:tcW w:w="1015" w:type="dxa"/>
          </w:tcPr>
          <w:p>
            <w:pPr>
              <w:pStyle w:val="TableParagraph"/>
              <w:rPr>
                <w:rFonts w:ascii="Times New Roman"/>
                <w:sz w:val="18"/>
              </w:rPr>
            </w:pPr>
          </w:p>
        </w:tc>
        <w:tc>
          <w:tcPr>
            <w:tcW w:w="1811" w:type="dxa"/>
          </w:tcPr>
          <w:p>
            <w:pPr>
              <w:pStyle w:val="TableParagraph"/>
              <w:rPr>
                <w:rFonts w:ascii="Times New Roman"/>
                <w:sz w:val="18"/>
              </w:rPr>
            </w:pPr>
          </w:p>
        </w:tc>
        <w:tc>
          <w:tcPr>
            <w:tcW w:w="1109" w:type="dxa"/>
          </w:tcPr>
          <w:p>
            <w:pPr>
              <w:pStyle w:val="TableParagraph"/>
              <w:rPr>
                <w:rFonts w:ascii="Times New Roman"/>
                <w:sz w:val="18"/>
              </w:rPr>
            </w:pPr>
          </w:p>
        </w:tc>
        <w:tc>
          <w:tcPr>
            <w:tcW w:w="1271" w:type="dxa"/>
          </w:tcPr>
          <w:p>
            <w:pPr>
              <w:pStyle w:val="TableParagraph"/>
              <w:rPr>
                <w:rFonts w:ascii="Times New Roman"/>
                <w:sz w:val="18"/>
              </w:rPr>
            </w:pPr>
          </w:p>
        </w:tc>
        <w:tc>
          <w:tcPr>
            <w:tcW w:w="1153" w:type="dxa"/>
          </w:tcPr>
          <w:p>
            <w:pPr>
              <w:pStyle w:val="TableParagraph"/>
              <w:rPr>
                <w:rFonts w:ascii="Times New Roman"/>
                <w:sz w:val="18"/>
              </w:rPr>
            </w:pPr>
          </w:p>
        </w:tc>
        <w:tc>
          <w:tcPr>
            <w:tcW w:w="1177" w:type="dxa"/>
          </w:tcPr>
          <w:p>
            <w:pPr>
              <w:pStyle w:val="TableParagraph"/>
              <w:rPr>
                <w:rFonts w:ascii="Times New Roman"/>
                <w:sz w:val="18"/>
              </w:rPr>
            </w:pPr>
          </w:p>
        </w:tc>
      </w:tr>
      <w:tr>
        <w:trPr>
          <w:trHeight w:val="219" w:hRule="atLeast"/>
        </w:trPr>
        <w:tc>
          <w:tcPr>
            <w:tcW w:w="2293" w:type="dxa"/>
          </w:tcPr>
          <w:p>
            <w:pPr>
              <w:pStyle w:val="TableParagraph"/>
              <w:spacing w:line="200" w:lineRule="exact"/>
              <w:ind w:left="137"/>
              <w:rPr>
                <w:sz w:val="18"/>
              </w:rPr>
            </w:pPr>
            <w:r>
              <w:rPr>
                <w:sz w:val="18"/>
              </w:rPr>
              <w:t>Scheduled caste</w:t>
            </w:r>
          </w:p>
        </w:tc>
        <w:tc>
          <w:tcPr>
            <w:tcW w:w="1194" w:type="dxa"/>
          </w:tcPr>
          <w:p>
            <w:pPr>
              <w:pStyle w:val="TableParagraph"/>
              <w:spacing w:line="200" w:lineRule="exact"/>
              <w:ind w:right="457"/>
              <w:jc w:val="right"/>
              <w:rPr>
                <w:sz w:val="18"/>
              </w:rPr>
            </w:pPr>
            <w:r>
              <w:rPr>
                <w:sz w:val="18"/>
              </w:rPr>
              <w:t>21.8</w:t>
            </w:r>
          </w:p>
        </w:tc>
        <w:tc>
          <w:tcPr>
            <w:tcW w:w="1229" w:type="dxa"/>
          </w:tcPr>
          <w:p>
            <w:pPr>
              <w:pStyle w:val="TableParagraph"/>
              <w:spacing w:line="200" w:lineRule="exact"/>
              <w:ind w:left="392"/>
              <w:rPr>
                <w:sz w:val="18"/>
              </w:rPr>
            </w:pPr>
            <w:r>
              <w:rPr>
                <w:sz w:val="18"/>
              </w:rPr>
              <w:t>13.9</w:t>
            </w:r>
          </w:p>
        </w:tc>
        <w:tc>
          <w:tcPr>
            <w:tcW w:w="1353" w:type="dxa"/>
          </w:tcPr>
          <w:p>
            <w:pPr>
              <w:pStyle w:val="TableParagraph"/>
              <w:spacing w:line="200" w:lineRule="exact"/>
              <w:ind w:right="547"/>
              <w:jc w:val="right"/>
              <w:rPr>
                <w:sz w:val="18"/>
              </w:rPr>
            </w:pPr>
            <w:r>
              <w:rPr>
                <w:sz w:val="18"/>
              </w:rPr>
              <w:t>49.9</w:t>
            </w:r>
          </w:p>
        </w:tc>
        <w:tc>
          <w:tcPr>
            <w:tcW w:w="1015" w:type="dxa"/>
          </w:tcPr>
          <w:p>
            <w:pPr>
              <w:pStyle w:val="TableParagraph"/>
              <w:spacing w:line="200" w:lineRule="exact"/>
              <w:ind w:right="334"/>
              <w:jc w:val="right"/>
              <w:rPr>
                <w:sz w:val="18"/>
              </w:rPr>
            </w:pPr>
            <w:r>
              <w:rPr>
                <w:sz w:val="18"/>
              </w:rPr>
              <w:t>901</w:t>
            </w:r>
          </w:p>
        </w:tc>
        <w:tc>
          <w:tcPr>
            <w:tcW w:w="1811" w:type="dxa"/>
          </w:tcPr>
          <w:p>
            <w:pPr>
              <w:pStyle w:val="TableParagraph"/>
              <w:spacing w:line="200" w:lineRule="exact"/>
              <w:ind w:right="750"/>
              <w:jc w:val="right"/>
              <w:rPr>
                <w:sz w:val="18"/>
              </w:rPr>
            </w:pPr>
            <w:r>
              <w:rPr>
                <w:sz w:val="18"/>
              </w:rPr>
              <w:t>80.5</w:t>
            </w:r>
          </w:p>
        </w:tc>
        <w:tc>
          <w:tcPr>
            <w:tcW w:w="1109" w:type="dxa"/>
          </w:tcPr>
          <w:p>
            <w:pPr>
              <w:pStyle w:val="TableParagraph"/>
              <w:spacing w:line="200" w:lineRule="exact"/>
              <w:ind w:right="460"/>
              <w:jc w:val="right"/>
              <w:rPr>
                <w:sz w:val="18"/>
              </w:rPr>
            </w:pPr>
            <w:r>
              <w:rPr>
                <w:sz w:val="18"/>
              </w:rPr>
              <w:t>450</w:t>
            </w:r>
          </w:p>
        </w:tc>
        <w:tc>
          <w:tcPr>
            <w:tcW w:w="1271" w:type="dxa"/>
          </w:tcPr>
          <w:p>
            <w:pPr>
              <w:pStyle w:val="TableParagraph"/>
              <w:spacing w:line="200" w:lineRule="exact"/>
              <w:ind w:left="396" w:right="396"/>
              <w:jc w:val="center"/>
              <w:rPr>
                <w:sz w:val="18"/>
              </w:rPr>
            </w:pPr>
            <w:r>
              <w:rPr>
                <w:sz w:val="18"/>
              </w:rPr>
              <w:t>45.1</w:t>
            </w:r>
          </w:p>
        </w:tc>
        <w:tc>
          <w:tcPr>
            <w:tcW w:w="1153" w:type="dxa"/>
          </w:tcPr>
          <w:p>
            <w:pPr>
              <w:pStyle w:val="TableParagraph"/>
              <w:spacing w:line="200" w:lineRule="exact"/>
              <w:ind w:left="327" w:right="347"/>
              <w:jc w:val="center"/>
              <w:rPr>
                <w:sz w:val="18"/>
              </w:rPr>
            </w:pPr>
            <w:r>
              <w:rPr>
                <w:sz w:val="18"/>
              </w:rPr>
              <w:t>24.2</w:t>
            </w:r>
          </w:p>
        </w:tc>
        <w:tc>
          <w:tcPr>
            <w:tcW w:w="1177" w:type="dxa"/>
          </w:tcPr>
          <w:p>
            <w:pPr>
              <w:pStyle w:val="TableParagraph"/>
              <w:spacing w:line="200" w:lineRule="exact"/>
              <w:ind w:left="444" w:right="418"/>
              <w:jc w:val="center"/>
              <w:rPr>
                <w:sz w:val="18"/>
              </w:rPr>
            </w:pPr>
            <w:r>
              <w:rPr>
                <w:sz w:val="18"/>
              </w:rPr>
              <w:t>903</w:t>
            </w:r>
          </w:p>
        </w:tc>
      </w:tr>
      <w:tr>
        <w:trPr>
          <w:trHeight w:val="219" w:hRule="atLeast"/>
        </w:trPr>
        <w:tc>
          <w:tcPr>
            <w:tcW w:w="2293" w:type="dxa"/>
          </w:tcPr>
          <w:p>
            <w:pPr>
              <w:pStyle w:val="TableParagraph"/>
              <w:spacing w:line="200" w:lineRule="exact"/>
              <w:ind w:left="137"/>
              <w:rPr>
                <w:sz w:val="18"/>
              </w:rPr>
            </w:pPr>
            <w:r>
              <w:rPr>
                <w:sz w:val="18"/>
              </w:rPr>
              <w:t>Scheduled tribe</w:t>
            </w:r>
          </w:p>
        </w:tc>
        <w:tc>
          <w:tcPr>
            <w:tcW w:w="1194" w:type="dxa"/>
          </w:tcPr>
          <w:p>
            <w:pPr>
              <w:pStyle w:val="TableParagraph"/>
              <w:spacing w:line="200" w:lineRule="exact"/>
              <w:ind w:right="457"/>
              <w:jc w:val="right"/>
              <w:rPr>
                <w:sz w:val="18"/>
              </w:rPr>
            </w:pPr>
            <w:r>
              <w:rPr>
                <w:sz w:val="18"/>
              </w:rPr>
              <w:t>26.3</w:t>
            </w:r>
          </w:p>
        </w:tc>
        <w:tc>
          <w:tcPr>
            <w:tcW w:w="1229" w:type="dxa"/>
          </w:tcPr>
          <w:p>
            <w:pPr>
              <w:pStyle w:val="TableParagraph"/>
              <w:spacing w:line="200" w:lineRule="exact"/>
              <w:ind w:left="392"/>
              <w:rPr>
                <w:sz w:val="18"/>
              </w:rPr>
            </w:pPr>
            <w:r>
              <w:rPr>
                <w:sz w:val="18"/>
              </w:rPr>
              <w:t>18.8</w:t>
            </w:r>
          </w:p>
        </w:tc>
        <w:tc>
          <w:tcPr>
            <w:tcW w:w="1353" w:type="dxa"/>
          </w:tcPr>
          <w:p>
            <w:pPr>
              <w:pStyle w:val="TableParagraph"/>
              <w:spacing w:line="200" w:lineRule="exact"/>
              <w:ind w:right="547"/>
              <w:jc w:val="right"/>
              <w:rPr>
                <w:sz w:val="18"/>
              </w:rPr>
            </w:pPr>
            <w:r>
              <w:rPr>
                <w:sz w:val="18"/>
              </w:rPr>
              <w:t>33.2</w:t>
            </w:r>
          </w:p>
        </w:tc>
        <w:tc>
          <w:tcPr>
            <w:tcW w:w="1015" w:type="dxa"/>
          </w:tcPr>
          <w:p>
            <w:pPr>
              <w:pStyle w:val="TableParagraph"/>
              <w:spacing w:line="200" w:lineRule="exact"/>
              <w:ind w:right="334"/>
              <w:jc w:val="right"/>
              <w:rPr>
                <w:sz w:val="18"/>
              </w:rPr>
            </w:pPr>
            <w:r>
              <w:rPr>
                <w:sz w:val="18"/>
              </w:rPr>
              <w:t>568</w:t>
            </w:r>
          </w:p>
        </w:tc>
        <w:tc>
          <w:tcPr>
            <w:tcW w:w="1811" w:type="dxa"/>
          </w:tcPr>
          <w:p>
            <w:pPr>
              <w:pStyle w:val="TableParagraph"/>
              <w:spacing w:line="200" w:lineRule="exact"/>
              <w:ind w:right="750"/>
              <w:jc w:val="right"/>
              <w:rPr>
                <w:sz w:val="18"/>
              </w:rPr>
            </w:pPr>
            <w:r>
              <w:rPr>
                <w:sz w:val="18"/>
              </w:rPr>
              <w:t>68.8</w:t>
            </w:r>
          </w:p>
        </w:tc>
        <w:tc>
          <w:tcPr>
            <w:tcW w:w="1109" w:type="dxa"/>
          </w:tcPr>
          <w:p>
            <w:pPr>
              <w:pStyle w:val="TableParagraph"/>
              <w:spacing w:line="200" w:lineRule="exact"/>
              <w:ind w:right="460"/>
              <w:jc w:val="right"/>
              <w:rPr>
                <w:sz w:val="18"/>
              </w:rPr>
            </w:pPr>
            <w:r>
              <w:rPr>
                <w:sz w:val="18"/>
              </w:rPr>
              <w:t>188</w:t>
            </w:r>
          </w:p>
        </w:tc>
        <w:tc>
          <w:tcPr>
            <w:tcW w:w="1271" w:type="dxa"/>
          </w:tcPr>
          <w:p>
            <w:pPr>
              <w:pStyle w:val="TableParagraph"/>
              <w:spacing w:line="200" w:lineRule="exact"/>
              <w:ind w:left="396" w:right="396"/>
              <w:jc w:val="center"/>
              <w:rPr>
                <w:sz w:val="18"/>
              </w:rPr>
            </w:pPr>
            <w:r>
              <w:rPr>
                <w:sz w:val="18"/>
              </w:rPr>
              <w:t>43.5</w:t>
            </w:r>
          </w:p>
        </w:tc>
        <w:tc>
          <w:tcPr>
            <w:tcW w:w="1153" w:type="dxa"/>
          </w:tcPr>
          <w:p>
            <w:pPr>
              <w:pStyle w:val="TableParagraph"/>
              <w:spacing w:line="200" w:lineRule="exact"/>
              <w:ind w:left="327" w:right="347"/>
              <w:jc w:val="center"/>
              <w:rPr>
                <w:sz w:val="18"/>
              </w:rPr>
            </w:pPr>
            <w:r>
              <w:rPr>
                <w:sz w:val="18"/>
              </w:rPr>
              <w:t>27.3</w:t>
            </w:r>
          </w:p>
        </w:tc>
        <w:tc>
          <w:tcPr>
            <w:tcW w:w="1177" w:type="dxa"/>
          </w:tcPr>
          <w:p>
            <w:pPr>
              <w:pStyle w:val="TableParagraph"/>
              <w:spacing w:line="200" w:lineRule="exact"/>
              <w:ind w:left="444" w:right="418"/>
              <w:jc w:val="center"/>
              <w:rPr>
                <w:sz w:val="18"/>
              </w:rPr>
            </w:pPr>
            <w:r>
              <w:rPr>
                <w:sz w:val="18"/>
              </w:rPr>
              <w:t>526</w:t>
            </w:r>
          </w:p>
        </w:tc>
      </w:tr>
      <w:tr>
        <w:trPr>
          <w:trHeight w:val="219" w:hRule="atLeast"/>
        </w:trPr>
        <w:tc>
          <w:tcPr>
            <w:tcW w:w="2293" w:type="dxa"/>
          </w:tcPr>
          <w:p>
            <w:pPr>
              <w:pStyle w:val="TableParagraph"/>
              <w:spacing w:line="200" w:lineRule="exact"/>
              <w:ind w:left="137"/>
              <w:rPr>
                <w:sz w:val="18"/>
              </w:rPr>
            </w:pPr>
            <w:r>
              <w:rPr>
                <w:sz w:val="18"/>
              </w:rPr>
              <w:t>Other backward class</w:t>
            </w:r>
          </w:p>
        </w:tc>
        <w:tc>
          <w:tcPr>
            <w:tcW w:w="1194" w:type="dxa"/>
          </w:tcPr>
          <w:p>
            <w:pPr>
              <w:pStyle w:val="TableParagraph"/>
              <w:spacing w:line="200" w:lineRule="exact"/>
              <w:ind w:right="457"/>
              <w:jc w:val="right"/>
              <w:rPr>
                <w:sz w:val="18"/>
              </w:rPr>
            </w:pPr>
            <w:r>
              <w:rPr>
                <w:sz w:val="18"/>
              </w:rPr>
              <w:t>24.6</w:t>
            </w:r>
          </w:p>
        </w:tc>
        <w:tc>
          <w:tcPr>
            <w:tcW w:w="1229" w:type="dxa"/>
          </w:tcPr>
          <w:p>
            <w:pPr>
              <w:pStyle w:val="TableParagraph"/>
              <w:spacing w:line="200" w:lineRule="exact"/>
              <w:ind w:left="392"/>
              <w:rPr>
                <w:sz w:val="18"/>
              </w:rPr>
            </w:pPr>
            <w:r>
              <w:rPr>
                <w:sz w:val="18"/>
              </w:rPr>
              <w:t>16.9</w:t>
            </w:r>
          </w:p>
        </w:tc>
        <w:tc>
          <w:tcPr>
            <w:tcW w:w="1353" w:type="dxa"/>
          </w:tcPr>
          <w:p>
            <w:pPr>
              <w:pStyle w:val="TableParagraph"/>
              <w:spacing w:line="200" w:lineRule="exact"/>
              <w:ind w:right="547"/>
              <w:jc w:val="right"/>
              <w:rPr>
                <w:sz w:val="18"/>
              </w:rPr>
            </w:pPr>
            <w:r>
              <w:rPr>
                <w:sz w:val="18"/>
              </w:rPr>
              <w:t>56.5</w:t>
            </w:r>
          </w:p>
        </w:tc>
        <w:tc>
          <w:tcPr>
            <w:tcW w:w="1015" w:type="dxa"/>
          </w:tcPr>
          <w:p>
            <w:pPr>
              <w:pStyle w:val="TableParagraph"/>
              <w:spacing w:line="200" w:lineRule="exact"/>
              <w:ind w:right="334"/>
              <w:jc w:val="right"/>
              <w:rPr>
                <w:sz w:val="18"/>
              </w:rPr>
            </w:pPr>
            <w:r>
              <w:rPr>
                <w:sz w:val="18"/>
              </w:rPr>
              <w:t>1,502</w:t>
            </w:r>
          </w:p>
        </w:tc>
        <w:tc>
          <w:tcPr>
            <w:tcW w:w="1811" w:type="dxa"/>
          </w:tcPr>
          <w:p>
            <w:pPr>
              <w:pStyle w:val="TableParagraph"/>
              <w:spacing w:line="200" w:lineRule="exact"/>
              <w:ind w:right="750"/>
              <w:jc w:val="right"/>
              <w:rPr>
                <w:sz w:val="18"/>
              </w:rPr>
            </w:pPr>
            <w:r>
              <w:rPr>
                <w:sz w:val="18"/>
              </w:rPr>
              <w:t>83.6</w:t>
            </w:r>
          </w:p>
        </w:tc>
        <w:tc>
          <w:tcPr>
            <w:tcW w:w="1109" w:type="dxa"/>
          </w:tcPr>
          <w:p>
            <w:pPr>
              <w:pStyle w:val="TableParagraph"/>
              <w:spacing w:line="200" w:lineRule="exact"/>
              <w:ind w:right="460"/>
              <w:jc w:val="right"/>
              <w:rPr>
                <w:sz w:val="18"/>
              </w:rPr>
            </w:pPr>
            <w:r>
              <w:rPr>
                <w:sz w:val="18"/>
              </w:rPr>
              <w:t>849</w:t>
            </w:r>
          </w:p>
        </w:tc>
        <w:tc>
          <w:tcPr>
            <w:tcW w:w="1271" w:type="dxa"/>
          </w:tcPr>
          <w:p>
            <w:pPr>
              <w:pStyle w:val="TableParagraph"/>
              <w:spacing w:line="200" w:lineRule="exact"/>
              <w:ind w:left="396" w:right="396"/>
              <w:jc w:val="center"/>
              <w:rPr>
                <w:sz w:val="18"/>
              </w:rPr>
            </w:pPr>
            <w:r>
              <w:rPr>
                <w:sz w:val="18"/>
              </w:rPr>
              <w:t>43.3</w:t>
            </w:r>
          </w:p>
        </w:tc>
        <w:tc>
          <w:tcPr>
            <w:tcW w:w="1153" w:type="dxa"/>
          </w:tcPr>
          <w:p>
            <w:pPr>
              <w:pStyle w:val="TableParagraph"/>
              <w:spacing w:line="200" w:lineRule="exact"/>
              <w:ind w:left="327" w:right="347"/>
              <w:jc w:val="center"/>
              <w:rPr>
                <w:sz w:val="18"/>
              </w:rPr>
            </w:pPr>
            <w:r>
              <w:rPr>
                <w:sz w:val="18"/>
              </w:rPr>
              <w:t>27.7</w:t>
            </w:r>
          </w:p>
        </w:tc>
        <w:tc>
          <w:tcPr>
            <w:tcW w:w="1177" w:type="dxa"/>
          </w:tcPr>
          <w:p>
            <w:pPr>
              <w:pStyle w:val="TableParagraph"/>
              <w:spacing w:line="200" w:lineRule="exact"/>
              <w:ind w:left="328"/>
              <w:rPr>
                <w:sz w:val="18"/>
              </w:rPr>
            </w:pPr>
            <w:r>
              <w:rPr>
                <w:sz w:val="18"/>
              </w:rPr>
              <w:t>1,625</w:t>
            </w:r>
          </w:p>
        </w:tc>
      </w:tr>
      <w:tr>
        <w:trPr>
          <w:trHeight w:val="219" w:hRule="atLeast"/>
        </w:trPr>
        <w:tc>
          <w:tcPr>
            <w:tcW w:w="2293" w:type="dxa"/>
          </w:tcPr>
          <w:p>
            <w:pPr>
              <w:pStyle w:val="TableParagraph"/>
              <w:spacing w:line="200" w:lineRule="exact"/>
              <w:ind w:left="137"/>
              <w:rPr>
                <w:sz w:val="18"/>
              </w:rPr>
            </w:pPr>
            <w:r>
              <w:rPr>
                <w:sz w:val="18"/>
              </w:rPr>
              <w:t>Other</w:t>
            </w:r>
          </w:p>
        </w:tc>
        <w:tc>
          <w:tcPr>
            <w:tcW w:w="1194" w:type="dxa"/>
          </w:tcPr>
          <w:p>
            <w:pPr>
              <w:pStyle w:val="TableParagraph"/>
              <w:spacing w:line="200" w:lineRule="exact"/>
              <w:ind w:right="457"/>
              <w:jc w:val="right"/>
              <w:rPr>
                <w:sz w:val="18"/>
              </w:rPr>
            </w:pPr>
            <w:r>
              <w:rPr>
                <w:sz w:val="18"/>
              </w:rPr>
              <w:t>17.9</w:t>
            </w:r>
          </w:p>
        </w:tc>
        <w:tc>
          <w:tcPr>
            <w:tcW w:w="1229" w:type="dxa"/>
          </w:tcPr>
          <w:p>
            <w:pPr>
              <w:pStyle w:val="TableParagraph"/>
              <w:spacing w:line="200" w:lineRule="exact"/>
              <w:ind w:left="392"/>
              <w:rPr>
                <w:sz w:val="18"/>
              </w:rPr>
            </w:pPr>
            <w:r>
              <w:rPr>
                <w:sz w:val="18"/>
              </w:rPr>
              <w:t>12.4</w:t>
            </w:r>
          </w:p>
        </w:tc>
        <w:tc>
          <w:tcPr>
            <w:tcW w:w="1353" w:type="dxa"/>
          </w:tcPr>
          <w:p>
            <w:pPr>
              <w:pStyle w:val="TableParagraph"/>
              <w:spacing w:line="200" w:lineRule="exact"/>
              <w:ind w:right="547"/>
              <w:jc w:val="right"/>
              <w:rPr>
                <w:sz w:val="18"/>
              </w:rPr>
            </w:pPr>
            <w:r>
              <w:rPr>
                <w:sz w:val="18"/>
              </w:rPr>
              <w:t>61.9</w:t>
            </w:r>
          </w:p>
        </w:tc>
        <w:tc>
          <w:tcPr>
            <w:tcW w:w="1015" w:type="dxa"/>
          </w:tcPr>
          <w:p>
            <w:pPr>
              <w:pStyle w:val="TableParagraph"/>
              <w:spacing w:line="200" w:lineRule="exact"/>
              <w:ind w:right="334"/>
              <w:jc w:val="right"/>
              <w:rPr>
                <w:sz w:val="18"/>
              </w:rPr>
            </w:pPr>
            <w:r>
              <w:rPr>
                <w:sz w:val="18"/>
              </w:rPr>
              <w:t>1,978</w:t>
            </w:r>
          </w:p>
        </w:tc>
        <w:tc>
          <w:tcPr>
            <w:tcW w:w="1811" w:type="dxa"/>
          </w:tcPr>
          <w:p>
            <w:pPr>
              <w:pStyle w:val="TableParagraph"/>
              <w:spacing w:line="200" w:lineRule="exact"/>
              <w:ind w:right="750"/>
              <w:jc w:val="right"/>
              <w:rPr>
                <w:sz w:val="18"/>
              </w:rPr>
            </w:pPr>
            <w:r>
              <w:rPr>
                <w:sz w:val="18"/>
              </w:rPr>
              <w:t>85.9</w:t>
            </w:r>
          </w:p>
        </w:tc>
        <w:tc>
          <w:tcPr>
            <w:tcW w:w="1109" w:type="dxa"/>
          </w:tcPr>
          <w:p>
            <w:pPr>
              <w:pStyle w:val="TableParagraph"/>
              <w:spacing w:line="200" w:lineRule="exact"/>
              <w:ind w:right="460"/>
              <w:jc w:val="right"/>
              <w:rPr>
                <w:sz w:val="18"/>
              </w:rPr>
            </w:pPr>
            <w:r>
              <w:rPr>
                <w:sz w:val="18"/>
              </w:rPr>
              <w:t>1,225</w:t>
            </w:r>
          </w:p>
        </w:tc>
        <w:tc>
          <w:tcPr>
            <w:tcW w:w="1271" w:type="dxa"/>
          </w:tcPr>
          <w:p>
            <w:pPr>
              <w:pStyle w:val="TableParagraph"/>
              <w:spacing w:line="200" w:lineRule="exact"/>
              <w:ind w:left="396" w:right="396"/>
              <w:jc w:val="center"/>
              <w:rPr>
                <w:sz w:val="18"/>
              </w:rPr>
            </w:pPr>
            <w:r>
              <w:rPr>
                <w:sz w:val="18"/>
              </w:rPr>
              <w:t>44.3</w:t>
            </w:r>
          </w:p>
        </w:tc>
        <w:tc>
          <w:tcPr>
            <w:tcW w:w="1153" w:type="dxa"/>
          </w:tcPr>
          <w:p>
            <w:pPr>
              <w:pStyle w:val="TableParagraph"/>
              <w:spacing w:line="200" w:lineRule="exact"/>
              <w:ind w:left="327" w:right="347"/>
              <w:jc w:val="center"/>
              <w:rPr>
                <w:sz w:val="18"/>
              </w:rPr>
            </w:pPr>
            <w:r>
              <w:rPr>
                <w:sz w:val="18"/>
              </w:rPr>
              <w:t>27.6</w:t>
            </w:r>
          </w:p>
        </w:tc>
        <w:tc>
          <w:tcPr>
            <w:tcW w:w="1177" w:type="dxa"/>
          </w:tcPr>
          <w:p>
            <w:pPr>
              <w:pStyle w:val="TableParagraph"/>
              <w:spacing w:line="200" w:lineRule="exact"/>
              <w:ind w:left="328"/>
              <w:rPr>
                <w:sz w:val="18"/>
              </w:rPr>
            </w:pPr>
            <w:r>
              <w:rPr>
                <w:sz w:val="18"/>
              </w:rPr>
              <w:t>1,951</w:t>
            </w:r>
          </w:p>
        </w:tc>
      </w:tr>
      <w:tr>
        <w:trPr>
          <w:trHeight w:val="280" w:hRule="atLeast"/>
        </w:trPr>
        <w:tc>
          <w:tcPr>
            <w:tcW w:w="2293" w:type="dxa"/>
            <w:tcBorders>
              <w:bottom w:val="single" w:sz="6" w:space="0" w:color="000000"/>
            </w:tcBorders>
          </w:tcPr>
          <w:p>
            <w:pPr>
              <w:pStyle w:val="TableParagraph"/>
              <w:spacing w:line="204" w:lineRule="exact"/>
              <w:ind w:left="137"/>
              <w:rPr>
                <w:sz w:val="18"/>
              </w:rPr>
            </w:pPr>
            <w:r>
              <w:rPr>
                <w:sz w:val="18"/>
              </w:rPr>
              <w:t>Don't know</w:t>
            </w:r>
          </w:p>
        </w:tc>
        <w:tc>
          <w:tcPr>
            <w:tcW w:w="1194" w:type="dxa"/>
            <w:tcBorders>
              <w:bottom w:val="single" w:sz="6" w:space="0" w:color="000000"/>
            </w:tcBorders>
          </w:tcPr>
          <w:p>
            <w:pPr>
              <w:pStyle w:val="TableParagraph"/>
              <w:spacing w:line="204" w:lineRule="exact"/>
              <w:ind w:right="456"/>
              <w:jc w:val="right"/>
              <w:rPr>
                <w:sz w:val="18"/>
              </w:rPr>
            </w:pPr>
            <w:r>
              <w:rPr>
                <w:sz w:val="18"/>
              </w:rPr>
              <w:t>*</w:t>
            </w:r>
          </w:p>
        </w:tc>
        <w:tc>
          <w:tcPr>
            <w:tcW w:w="1229" w:type="dxa"/>
            <w:tcBorders>
              <w:bottom w:val="single" w:sz="6" w:space="0" w:color="000000"/>
            </w:tcBorders>
          </w:tcPr>
          <w:p>
            <w:pPr>
              <w:pStyle w:val="TableParagraph"/>
              <w:spacing w:line="204" w:lineRule="exact"/>
              <w:ind w:left="107"/>
              <w:jc w:val="center"/>
              <w:rPr>
                <w:sz w:val="18"/>
              </w:rPr>
            </w:pPr>
            <w:r>
              <w:rPr>
                <w:sz w:val="18"/>
              </w:rPr>
              <w:t>*</w:t>
            </w:r>
          </w:p>
        </w:tc>
        <w:tc>
          <w:tcPr>
            <w:tcW w:w="1353" w:type="dxa"/>
            <w:tcBorders>
              <w:bottom w:val="single" w:sz="6" w:space="0" w:color="000000"/>
            </w:tcBorders>
          </w:tcPr>
          <w:p>
            <w:pPr>
              <w:pStyle w:val="TableParagraph"/>
              <w:spacing w:line="204" w:lineRule="exact"/>
              <w:ind w:right="547"/>
              <w:jc w:val="right"/>
              <w:rPr>
                <w:sz w:val="18"/>
              </w:rPr>
            </w:pPr>
            <w:r>
              <w:rPr>
                <w:sz w:val="18"/>
              </w:rPr>
              <w:t>*</w:t>
            </w:r>
          </w:p>
        </w:tc>
        <w:tc>
          <w:tcPr>
            <w:tcW w:w="1015" w:type="dxa"/>
            <w:tcBorders>
              <w:bottom w:val="single" w:sz="6" w:space="0" w:color="000000"/>
            </w:tcBorders>
          </w:tcPr>
          <w:p>
            <w:pPr>
              <w:pStyle w:val="TableParagraph"/>
              <w:spacing w:line="204" w:lineRule="exact"/>
              <w:ind w:right="334"/>
              <w:jc w:val="right"/>
              <w:rPr>
                <w:sz w:val="18"/>
              </w:rPr>
            </w:pPr>
            <w:r>
              <w:rPr>
                <w:sz w:val="18"/>
              </w:rPr>
              <w:t>24</w:t>
            </w:r>
          </w:p>
        </w:tc>
        <w:tc>
          <w:tcPr>
            <w:tcW w:w="1811" w:type="dxa"/>
            <w:tcBorders>
              <w:bottom w:val="single" w:sz="6" w:space="0" w:color="000000"/>
            </w:tcBorders>
          </w:tcPr>
          <w:p>
            <w:pPr>
              <w:pStyle w:val="TableParagraph"/>
              <w:spacing w:line="204" w:lineRule="exact"/>
              <w:ind w:right="749"/>
              <w:jc w:val="right"/>
              <w:rPr>
                <w:sz w:val="18"/>
              </w:rPr>
            </w:pPr>
            <w:r>
              <w:rPr>
                <w:sz w:val="18"/>
              </w:rPr>
              <w:t>*</w:t>
            </w:r>
          </w:p>
        </w:tc>
        <w:tc>
          <w:tcPr>
            <w:tcW w:w="1109" w:type="dxa"/>
            <w:tcBorders>
              <w:bottom w:val="single" w:sz="6" w:space="0" w:color="000000"/>
            </w:tcBorders>
          </w:tcPr>
          <w:p>
            <w:pPr>
              <w:pStyle w:val="TableParagraph"/>
              <w:spacing w:line="204" w:lineRule="exact"/>
              <w:ind w:right="460"/>
              <w:jc w:val="right"/>
              <w:rPr>
                <w:sz w:val="18"/>
              </w:rPr>
            </w:pPr>
            <w:r>
              <w:rPr>
                <w:sz w:val="18"/>
              </w:rPr>
              <w:t>14</w:t>
            </w:r>
          </w:p>
        </w:tc>
        <w:tc>
          <w:tcPr>
            <w:tcW w:w="1271" w:type="dxa"/>
            <w:tcBorders>
              <w:bottom w:val="single" w:sz="6" w:space="0" w:color="000000"/>
            </w:tcBorders>
          </w:tcPr>
          <w:p>
            <w:pPr>
              <w:pStyle w:val="TableParagraph"/>
              <w:spacing w:line="204" w:lineRule="exact"/>
              <w:ind w:left="405" w:right="396"/>
              <w:jc w:val="center"/>
              <w:rPr>
                <w:sz w:val="18"/>
              </w:rPr>
            </w:pPr>
            <w:r>
              <w:rPr>
                <w:sz w:val="18"/>
              </w:rPr>
              <w:t>(41.7)</w:t>
            </w:r>
          </w:p>
        </w:tc>
        <w:tc>
          <w:tcPr>
            <w:tcW w:w="1153" w:type="dxa"/>
            <w:tcBorders>
              <w:bottom w:val="single" w:sz="6" w:space="0" w:color="000000"/>
            </w:tcBorders>
          </w:tcPr>
          <w:p>
            <w:pPr>
              <w:pStyle w:val="TableParagraph"/>
              <w:spacing w:line="204" w:lineRule="exact"/>
              <w:ind w:left="336" w:right="347"/>
              <w:jc w:val="center"/>
              <w:rPr>
                <w:sz w:val="18"/>
              </w:rPr>
            </w:pPr>
            <w:r>
              <w:rPr>
                <w:sz w:val="18"/>
              </w:rPr>
              <w:t>(26.5)</w:t>
            </w:r>
          </w:p>
        </w:tc>
        <w:tc>
          <w:tcPr>
            <w:tcW w:w="1177" w:type="dxa"/>
            <w:tcBorders>
              <w:bottom w:val="single" w:sz="6" w:space="0" w:color="000000"/>
            </w:tcBorders>
          </w:tcPr>
          <w:p>
            <w:pPr>
              <w:pStyle w:val="TableParagraph"/>
              <w:spacing w:line="204" w:lineRule="exact"/>
              <w:ind w:left="444" w:right="327"/>
              <w:jc w:val="center"/>
              <w:rPr>
                <w:sz w:val="18"/>
              </w:rPr>
            </w:pPr>
            <w:r>
              <w:rPr>
                <w:sz w:val="18"/>
              </w:rPr>
              <w:t>44</w:t>
            </w:r>
          </w:p>
        </w:tc>
      </w:tr>
      <w:tr>
        <w:trPr>
          <w:trHeight w:val="378" w:hRule="atLeast"/>
        </w:trPr>
        <w:tc>
          <w:tcPr>
            <w:tcW w:w="2293" w:type="dxa"/>
            <w:tcBorders>
              <w:top w:val="single" w:sz="6" w:space="0" w:color="000000"/>
              <w:bottom w:val="single" w:sz="4" w:space="0" w:color="000000"/>
            </w:tcBorders>
          </w:tcPr>
          <w:p>
            <w:pPr>
              <w:pStyle w:val="TableParagraph"/>
              <w:rPr>
                <w:rFonts w:ascii="Times New Roman"/>
                <w:sz w:val="18"/>
              </w:rPr>
            </w:pPr>
          </w:p>
        </w:tc>
        <w:tc>
          <w:tcPr>
            <w:tcW w:w="1194" w:type="dxa"/>
            <w:tcBorders>
              <w:top w:val="single" w:sz="6" w:space="0" w:color="000000"/>
              <w:bottom w:val="single" w:sz="4" w:space="0" w:color="000000"/>
            </w:tcBorders>
          </w:tcPr>
          <w:p>
            <w:pPr>
              <w:pStyle w:val="TableParagraph"/>
              <w:rPr>
                <w:rFonts w:ascii="Times New Roman"/>
                <w:sz w:val="18"/>
              </w:rPr>
            </w:pPr>
          </w:p>
        </w:tc>
        <w:tc>
          <w:tcPr>
            <w:tcW w:w="1229" w:type="dxa"/>
            <w:tcBorders>
              <w:top w:val="single" w:sz="6" w:space="0" w:color="000000"/>
              <w:bottom w:val="single" w:sz="4" w:space="0" w:color="000000"/>
            </w:tcBorders>
          </w:tcPr>
          <w:p>
            <w:pPr>
              <w:pStyle w:val="TableParagraph"/>
              <w:rPr>
                <w:rFonts w:ascii="Times New Roman"/>
                <w:sz w:val="18"/>
              </w:rPr>
            </w:pPr>
          </w:p>
        </w:tc>
        <w:tc>
          <w:tcPr>
            <w:tcW w:w="1353" w:type="dxa"/>
            <w:tcBorders>
              <w:top w:val="single" w:sz="6" w:space="0" w:color="000000"/>
              <w:bottom w:val="single" w:sz="4" w:space="0" w:color="000000"/>
            </w:tcBorders>
          </w:tcPr>
          <w:p>
            <w:pPr>
              <w:pStyle w:val="TableParagraph"/>
              <w:rPr>
                <w:rFonts w:ascii="Times New Roman"/>
                <w:sz w:val="18"/>
              </w:rPr>
            </w:pPr>
          </w:p>
        </w:tc>
        <w:tc>
          <w:tcPr>
            <w:tcW w:w="1015" w:type="dxa"/>
            <w:tcBorders>
              <w:top w:val="single" w:sz="6" w:space="0" w:color="000000"/>
              <w:bottom w:val="single" w:sz="4" w:space="0" w:color="000000"/>
            </w:tcBorders>
          </w:tcPr>
          <w:p>
            <w:pPr>
              <w:pStyle w:val="TableParagraph"/>
              <w:rPr>
                <w:rFonts w:ascii="Times New Roman"/>
                <w:sz w:val="18"/>
              </w:rPr>
            </w:pPr>
          </w:p>
        </w:tc>
        <w:tc>
          <w:tcPr>
            <w:tcW w:w="1811" w:type="dxa"/>
            <w:tcBorders>
              <w:top w:val="single" w:sz="6" w:space="0" w:color="000000"/>
              <w:bottom w:val="single" w:sz="4" w:space="0" w:color="000000"/>
            </w:tcBorders>
          </w:tcPr>
          <w:p>
            <w:pPr>
              <w:pStyle w:val="TableParagraph"/>
              <w:rPr>
                <w:rFonts w:ascii="Times New Roman"/>
                <w:sz w:val="18"/>
              </w:rPr>
            </w:pPr>
          </w:p>
        </w:tc>
        <w:tc>
          <w:tcPr>
            <w:tcW w:w="1109" w:type="dxa"/>
            <w:tcBorders>
              <w:top w:val="single" w:sz="6" w:space="0" w:color="000000"/>
              <w:bottom w:val="single" w:sz="4" w:space="0" w:color="000000"/>
            </w:tcBorders>
          </w:tcPr>
          <w:p>
            <w:pPr>
              <w:pStyle w:val="TableParagraph"/>
              <w:rPr>
                <w:rFonts w:ascii="Times New Roman"/>
                <w:sz w:val="18"/>
              </w:rPr>
            </w:pPr>
          </w:p>
        </w:tc>
        <w:tc>
          <w:tcPr>
            <w:tcW w:w="1271" w:type="dxa"/>
            <w:tcBorders>
              <w:top w:val="single" w:sz="6" w:space="0" w:color="000000"/>
              <w:bottom w:val="single" w:sz="4" w:space="0" w:color="000000"/>
            </w:tcBorders>
          </w:tcPr>
          <w:p>
            <w:pPr>
              <w:pStyle w:val="TableParagraph"/>
              <w:rPr>
                <w:rFonts w:ascii="Times New Roman"/>
                <w:sz w:val="18"/>
              </w:rPr>
            </w:pPr>
          </w:p>
        </w:tc>
        <w:tc>
          <w:tcPr>
            <w:tcW w:w="1153" w:type="dxa"/>
            <w:tcBorders>
              <w:top w:val="single" w:sz="6" w:space="0" w:color="000000"/>
              <w:bottom w:val="single" w:sz="4" w:space="0" w:color="000000"/>
            </w:tcBorders>
          </w:tcPr>
          <w:p>
            <w:pPr>
              <w:pStyle w:val="TableParagraph"/>
              <w:rPr>
                <w:rFonts w:ascii="Times New Roman"/>
                <w:sz w:val="18"/>
              </w:rPr>
            </w:pPr>
          </w:p>
        </w:tc>
        <w:tc>
          <w:tcPr>
            <w:tcW w:w="1177" w:type="dxa"/>
            <w:tcBorders>
              <w:top w:val="single" w:sz="6" w:space="0" w:color="000000"/>
              <w:bottom w:val="single" w:sz="4" w:space="0" w:color="000000"/>
            </w:tcBorders>
          </w:tcPr>
          <w:p>
            <w:pPr>
              <w:pStyle w:val="TableParagraph"/>
              <w:spacing w:before="78"/>
              <w:ind w:left="143"/>
              <w:rPr>
                <w:i/>
                <w:sz w:val="16"/>
              </w:rPr>
            </w:pPr>
            <w:r>
              <w:rPr>
                <w:i/>
                <w:sz w:val="18"/>
              </w:rPr>
              <w:t>Continued</w:t>
            </w:r>
            <w:r>
              <w:rPr>
                <w:i/>
                <w:sz w:val="16"/>
              </w:rPr>
              <w:t>…</w:t>
            </w:r>
          </w:p>
        </w:tc>
      </w:tr>
    </w:tbl>
    <w:p>
      <w:pPr>
        <w:spacing w:after="0"/>
        <w:rPr>
          <w:sz w:val="16"/>
        </w:rPr>
        <w:sectPr>
          <w:pgSz w:w="15840" w:h="12240" w:orient="landscape"/>
          <w:pgMar w:header="0" w:footer="727" w:top="1140" w:bottom="920" w:left="680" w:right="700"/>
        </w:sectPr>
      </w:pPr>
    </w:p>
    <w:tbl>
      <w:tblPr>
        <w:tblW w:w="0" w:type="auto"/>
        <w:jc w:val="left"/>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15"/>
        <w:gridCol w:w="1272"/>
        <w:gridCol w:w="1229"/>
        <w:gridCol w:w="1353"/>
        <w:gridCol w:w="1015"/>
        <w:gridCol w:w="1811"/>
        <w:gridCol w:w="1109"/>
        <w:gridCol w:w="1271"/>
        <w:gridCol w:w="1153"/>
        <w:gridCol w:w="1177"/>
      </w:tblGrid>
      <w:tr>
        <w:trPr>
          <w:trHeight w:val="399" w:hRule="atLeast"/>
        </w:trPr>
        <w:tc>
          <w:tcPr>
            <w:tcW w:w="13605" w:type="dxa"/>
            <w:gridSpan w:val="10"/>
            <w:tcBorders>
              <w:top w:val="single" w:sz="4" w:space="0" w:color="000000"/>
            </w:tcBorders>
          </w:tcPr>
          <w:p>
            <w:pPr>
              <w:pStyle w:val="TableParagraph"/>
              <w:spacing w:before="83"/>
              <w:ind w:left="36"/>
              <w:rPr>
                <w:i/>
                <w:sz w:val="18"/>
              </w:rPr>
            </w:pPr>
            <w:r>
              <w:rPr>
                <w:sz w:val="18"/>
                <w:u w:val="single"/>
              </w:rPr>
              <w:t>Table 101 Ownership of assets</w:t>
            </w:r>
            <w:r>
              <w:rPr>
                <w:sz w:val="16"/>
                <w:u w:val="single"/>
              </w:rPr>
              <w:t>—</w:t>
            </w:r>
            <w:r>
              <w:rPr>
                <w:i/>
                <w:sz w:val="18"/>
                <w:u w:val="single"/>
              </w:rPr>
              <w:t>Continued</w:t>
            </w:r>
          </w:p>
        </w:tc>
      </w:tr>
      <w:tr>
        <w:trPr>
          <w:trHeight w:val="582" w:hRule="atLeast"/>
        </w:trPr>
        <w:tc>
          <w:tcPr>
            <w:tcW w:w="13605" w:type="dxa"/>
            <w:gridSpan w:val="10"/>
            <w:tcBorders>
              <w:bottom w:val="single" w:sz="4" w:space="0" w:color="000000"/>
            </w:tcBorders>
          </w:tcPr>
          <w:p>
            <w:pPr>
              <w:pStyle w:val="TableParagraph"/>
              <w:spacing w:before="63"/>
              <w:ind w:left="36" w:right="16"/>
              <w:rPr>
                <w:sz w:val="18"/>
              </w:rPr>
            </w:pPr>
            <w:r>
              <w:rPr>
                <w:sz w:val="18"/>
              </w:rPr>
              <w:t>Percentage of women and men age 15-49 who own a house or land either alone or jointly, percentage of women who own a mobile phone that they themselves use, and among women who own a mobile phone, percentage who can read SMS messages, according to background characteristics, Maharashtra, 2019-20</w:t>
            </w:r>
          </w:p>
        </w:tc>
      </w:tr>
      <w:tr>
        <w:trPr>
          <w:trHeight w:val="356" w:hRule="atLeast"/>
        </w:trPr>
        <w:tc>
          <w:tcPr>
            <w:tcW w:w="2215" w:type="dxa"/>
            <w:tcBorders>
              <w:top w:val="single" w:sz="4" w:space="0" w:color="000000"/>
            </w:tcBorders>
          </w:tcPr>
          <w:p>
            <w:pPr>
              <w:pStyle w:val="TableParagraph"/>
              <w:rPr>
                <w:rFonts w:ascii="Times New Roman"/>
                <w:sz w:val="16"/>
              </w:rPr>
            </w:pPr>
          </w:p>
        </w:tc>
        <w:tc>
          <w:tcPr>
            <w:tcW w:w="1272" w:type="dxa"/>
            <w:tcBorders>
              <w:top w:val="single" w:sz="4" w:space="0" w:color="000000"/>
            </w:tcBorders>
          </w:tcPr>
          <w:p>
            <w:pPr>
              <w:pStyle w:val="TableParagraph"/>
              <w:rPr>
                <w:rFonts w:ascii="Times New Roman"/>
                <w:sz w:val="16"/>
              </w:rPr>
            </w:pPr>
          </w:p>
        </w:tc>
        <w:tc>
          <w:tcPr>
            <w:tcW w:w="1229" w:type="dxa"/>
            <w:tcBorders>
              <w:top w:val="single" w:sz="4" w:space="0" w:color="000000"/>
            </w:tcBorders>
          </w:tcPr>
          <w:p>
            <w:pPr>
              <w:pStyle w:val="TableParagraph"/>
              <w:tabs>
                <w:tab w:pos="351" w:val="left" w:leader="none"/>
                <w:tab w:pos="2552" w:val="left" w:leader="none"/>
              </w:tabs>
              <w:spacing w:before="80"/>
              <w:ind w:left="-1262" w:right="-1325"/>
              <w:rPr>
                <w:sz w:val="18"/>
              </w:rPr>
            </w:pPr>
            <w:r>
              <w:rPr>
                <w:sz w:val="18"/>
                <w:u w:val="single"/>
              </w:rPr>
              <w:t> </w:t>
              <w:tab/>
              <w:t>Women</w:t>
              <w:tab/>
            </w:r>
          </w:p>
        </w:tc>
        <w:tc>
          <w:tcPr>
            <w:tcW w:w="1353" w:type="dxa"/>
            <w:tcBorders>
              <w:top w:val="single" w:sz="4" w:space="0" w:color="000000"/>
            </w:tcBorders>
          </w:tcPr>
          <w:p>
            <w:pPr>
              <w:pStyle w:val="TableParagraph"/>
              <w:rPr>
                <w:rFonts w:ascii="Times New Roman"/>
                <w:sz w:val="16"/>
              </w:rPr>
            </w:pPr>
          </w:p>
        </w:tc>
        <w:tc>
          <w:tcPr>
            <w:tcW w:w="1015" w:type="dxa"/>
            <w:tcBorders>
              <w:top w:val="single" w:sz="4" w:space="0" w:color="000000"/>
            </w:tcBorders>
          </w:tcPr>
          <w:p>
            <w:pPr>
              <w:pStyle w:val="TableParagraph"/>
              <w:rPr>
                <w:rFonts w:ascii="Times New Roman"/>
                <w:sz w:val="16"/>
              </w:rPr>
            </w:pPr>
          </w:p>
        </w:tc>
        <w:tc>
          <w:tcPr>
            <w:tcW w:w="1811" w:type="dxa"/>
            <w:vMerge w:val="restart"/>
            <w:tcBorders>
              <w:top w:val="single" w:sz="4" w:space="0" w:color="000000"/>
              <w:bottom w:val="single" w:sz="4" w:space="0" w:color="000000"/>
            </w:tcBorders>
          </w:tcPr>
          <w:p>
            <w:pPr>
              <w:pStyle w:val="TableParagraph"/>
              <w:spacing w:before="2"/>
              <w:rPr>
                <w:rFonts w:ascii="P052"/>
                <w:sz w:val="12"/>
              </w:rPr>
            </w:pPr>
          </w:p>
          <w:p>
            <w:pPr>
              <w:pStyle w:val="TableParagraph"/>
              <w:ind w:left="103" w:right="130" w:firstLine="52"/>
              <w:jc w:val="both"/>
              <w:rPr>
                <w:sz w:val="18"/>
              </w:rPr>
            </w:pPr>
            <w:r>
              <w:rPr>
                <w:sz w:val="18"/>
              </w:rPr>
              <w:t>Among women who have a mobile </w:t>
            </w:r>
            <w:r>
              <w:rPr>
                <w:spacing w:val="-4"/>
                <w:sz w:val="18"/>
              </w:rPr>
              <w:t>phone, </w:t>
            </w:r>
            <w:r>
              <w:rPr>
                <w:sz w:val="18"/>
              </w:rPr>
              <w:t>percentage who</w:t>
            </w:r>
            <w:r>
              <w:rPr>
                <w:spacing w:val="-3"/>
                <w:sz w:val="18"/>
              </w:rPr>
              <w:t> </w:t>
            </w:r>
            <w:r>
              <w:rPr>
                <w:sz w:val="18"/>
              </w:rPr>
              <w:t>can</w:t>
            </w:r>
          </w:p>
          <w:p>
            <w:pPr>
              <w:pStyle w:val="TableParagraph"/>
              <w:spacing w:line="199" w:lineRule="exact" w:before="1"/>
              <w:ind w:left="172"/>
              <w:jc w:val="both"/>
              <w:rPr>
                <w:sz w:val="18"/>
              </w:rPr>
            </w:pPr>
            <w:r>
              <w:rPr>
                <w:sz w:val="18"/>
              </w:rPr>
              <w:t>read SMS</w:t>
            </w:r>
            <w:r>
              <w:rPr>
                <w:spacing w:val="-6"/>
                <w:sz w:val="18"/>
              </w:rPr>
              <w:t> </w:t>
            </w:r>
            <w:r>
              <w:rPr>
                <w:sz w:val="18"/>
              </w:rPr>
              <w:t>messages</w:t>
            </w:r>
          </w:p>
        </w:tc>
        <w:tc>
          <w:tcPr>
            <w:tcW w:w="1109" w:type="dxa"/>
            <w:tcBorders>
              <w:top w:val="single" w:sz="4" w:space="0" w:color="000000"/>
            </w:tcBorders>
          </w:tcPr>
          <w:p>
            <w:pPr>
              <w:pStyle w:val="TableParagraph"/>
              <w:rPr>
                <w:rFonts w:ascii="Times New Roman"/>
                <w:sz w:val="16"/>
              </w:rPr>
            </w:pPr>
          </w:p>
        </w:tc>
        <w:tc>
          <w:tcPr>
            <w:tcW w:w="2424" w:type="dxa"/>
            <w:gridSpan w:val="2"/>
            <w:tcBorders>
              <w:top w:val="single" w:sz="4" w:space="0" w:color="000000"/>
            </w:tcBorders>
          </w:tcPr>
          <w:p>
            <w:pPr>
              <w:pStyle w:val="TableParagraph"/>
              <w:tabs>
                <w:tab w:pos="1045" w:val="left" w:leader="none"/>
                <w:tab w:pos="2430" w:val="left" w:leader="none"/>
              </w:tabs>
              <w:spacing w:before="80"/>
              <w:ind w:left="1" w:right="-15"/>
              <w:rPr>
                <w:sz w:val="18"/>
              </w:rPr>
            </w:pPr>
            <w:r>
              <w:rPr>
                <w:sz w:val="18"/>
                <w:u w:val="single"/>
              </w:rPr>
              <w:t> </w:t>
              <w:tab/>
              <w:t>Men</w:t>
              <w:tab/>
            </w:r>
          </w:p>
        </w:tc>
        <w:tc>
          <w:tcPr>
            <w:tcW w:w="1177" w:type="dxa"/>
            <w:tcBorders>
              <w:top w:val="single" w:sz="4" w:space="0" w:color="000000"/>
            </w:tcBorders>
          </w:tcPr>
          <w:p>
            <w:pPr>
              <w:pStyle w:val="TableParagraph"/>
              <w:rPr>
                <w:rFonts w:ascii="Times New Roman"/>
                <w:sz w:val="16"/>
              </w:rPr>
            </w:pPr>
          </w:p>
        </w:tc>
      </w:tr>
      <w:tr>
        <w:trPr>
          <w:trHeight w:val="681" w:hRule="atLeast"/>
        </w:trPr>
        <w:tc>
          <w:tcPr>
            <w:tcW w:w="2215" w:type="dxa"/>
            <w:tcBorders>
              <w:bottom w:val="single" w:sz="4" w:space="0" w:color="000000"/>
            </w:tcBorders>
          </w:tcPr>
          <w:p>
            <w:pPr>
              <w:pStyle w:val="TableParagraph"/>
              <w:rPr>
                <w:rFonts w:ascii="P052"/>
                <w:sz w:val="18"/>
              </w:rPr>
            </w:pPr>
          </w:p>
          <w:p>
            <w:pPr>
              <w:pStyle w:val="TableParagraph"/>
              <w:spacing w:before="3"/>
              <w:rPr>
                <w:rFonts w:ascii="P052"/>
                <w:sz w:val="15"/>
              </w:rPr>
            </w:pPr>
          </w:p>
          <w:p>
            <w:pPr>
              <w:pStyle w:val="TableParagraph"/>
              <w:spacing w:line="199" w:lineRule="exact"/>
              <w:ind w:left="36"/>
              <w:rPr>
                <w:sz w:val="18"/>
              </w:rPr>
            </w:pPr>
            <w:r>
              <w:rPr>
                <w:sz w:val="18"/>
              </w:rPr>
              <w:t>Background characteristic</w:t>
            </w:r>
          </w:p>
        </w:tc>
        <w:tc>
          <w:tcPr>
            <w:tcW w:w="1272" w:type="dxa"/>
            <w:tcBorders>
              <w:bottom w:val="single" w:sz="4" w:space="0" w:color="000000"/>
            </w:tcBorders>
          </w:tcPr>
          <w:p>
            <w:pPr>
              <w:pStyle w:val="TableParagraph"/>
              <w:spacing w:before="4"/>
              <w:rPr>
                <w:rFonts w:ascii="P052"/>
                <w:sz w:val="17"/>
              </w:rPr>
            </w:pPr>
          </w:p>
          <w:p>
            <w:pPr>
              <w:pStyle w:val="TableParagraph"/>
              <w:spacing w:line="220" w:lineRule="atLeast" w:before="1"/>
              <w:ind w:left="104" w:right="45" w:firstLine="74"/>
              <w:rPr>
                <w:sz w:val="18"/>
              </w:rPr>
            </w:pPr>
            <w:r>
              <w:rPr>
                <w:sz w:val="18"/>
              </w:rPr>
              <w:t>Own a house alone or jointly</w:t>
            </w:r>
          </w:p>
        </w:tc>
        <w:tc>
          <w:tcPr>
            <w:tcW w:w="1229" w:type="dxa"/>
            <w:tcBorders>
              <w:bottom w:val="single" w:sz="4" w:space="0" w:color="000000"/>
            </w:tcBorders>
          </w:tcPr>
          <w:p>
            <w:pPr>
              <w:pStyle w:val="TableParagraph"/>
              <w:spacing w:before="4"/>
              <w:rPr>
                <w:rFonts w:ascii="P052"/>
                <w:sz w:val="17"/>
              </w:rPr>
            </w:pPr>
          </w:p>
          <w:p>
            <w:pPr>
              <w:pStyle w:val="TableParagraph"/>
              <w:spacing w:line="220" w:lineRule="atLeast" w:before="1"/>
              <w:ind w:left="65" w:right="41" w:firstLine="201"/>
              <w:rPr>
                <w:sz w:val="18"/>
              </w:rPr>
            </w:pPr>
            <w:r>
              <w:rPr>
                <w:sz w:val="18"/>
              </w:rPr>
              <w:t>Own land alone or jointly</w:t>
            </w:r>
          </w:p>
        </w:tc>
        <w:tc>
          <w:tcPr>
            <w:tcW w:w="1353" w:type="dxa"/>
            <w:tcBorders>
              <w:bottom w:val="single" w:sz="4" w:space="0" w:color="000000"/>
            </w:tcBorders>
          </w:tcPr>
          <w:p>
            <w:pPr>
              <w:pStyle w:val="TableParagraph"/>
              <w:spacing w:before="23"/>
              <w:ind w:left="61" w:firstLine="67"/>
              <w:rPr>
                <w:sz w:val="18"/>
              </w:rPr>
            </w:pPr>
            <w:r>
              <w:rPr>
                <w:sz w:val="18"/>
              </w:rPr>
              <w:t>Have a mobile phone that</w:t>
            </w:r>
            <w:r>
              <w:rPr>
                <w:spacing w:val="-1"/>
                <w:sz w:val="18"/>
              </w:rPr>
              <w:t> </w:t>
            </w:r>
            <w:r>
              <w:rPr>
                <w:spacing w:val="-5"/>
                <w:sz w:val="18"/>
              </w:rPr>
              <w:t>they</w:t>
            </w:r>
          </w:p>
          <w:p>
            <w:pPr>
              <w:pStyle w:val="TableParagraph"/>
              <w:spacing w:line="199" w:lineRule="exact"/>
              <w:ind w:left="85"/>
              <w:rPr>
                <w:sz w:val="18"/>
              </w:rPr>
            </w:pPr>
            <w:r>
              <w:rPr>
                <w:sz w:val="18"/>
              </w:rPr>
              <w:t>themselves</w:t>
            </w:r>
            <w:r>
              <w:rPr>
                <w:spacing w:val="-6"/>
                <w:sz w:val="18"/>
              </w:rPr>
              <w:t> </w:t>
            </w:r>
            <w:r>
              <w:rPr>
                <w:sz w:val="18"/>
              </w:rPr>
              <w:t>use</w:t>
            </w:r>
          </w:p>
        </w:tc>
        <w:tc>
          <w:tcPr>
            <w:tcW w:w="1015" w:type="dxa"/>
            <w:tcBorders>
              <w:bottom w:val="single" w:sz="4" w:space="0" w:color="000000"/>
            </w:tcBorders>
          </w:tcPr>
          <w:p>
            <w:pPr>
              <w:pStyle w:val="TableParagraph"/>
              <w:spacing w:before="4"/>
              <w:rPr>
                <w:rFonts w:ascii="P052"/>
                <w:sz w:val="17"/>
              </w:rPr>
            </w:pPr>
          </w:p>
          <w:p>
            <w:pPr>
              <w:pStyle w:val="TableParagraph"/>
              <w:spacing w:line="220" w:lineRule="atLeast" w:before="1"/>
              <w:ind w:left="237" w:right="86" w:hanging="120"/>
              <w:rPr>
                <w:sz w:val="18"/>
              </w:rPr>
            </w:pPr>
            <w:r>
              <w:rPr>
                <w:sz w:val="18"/>
              </w:rPr>
              <w:t>Number of women</w:t>
            </w:r>
          </w:p>
        </w:tc>
        <w:tc>
          <w:tcPr>
            <w:tcW w:w="1811" w:type="dxa"/>
            <w:vMerge/>
            <w:tcBorders>
              <w:top w:val="nil"/>
              <w:bottom w:val="single" w:sz="4" w:space="0" w:color="000000"/>
            </w:tcBorders>
          </w:tcPr>
          <w:p>
            <w:pPr>
              <w:rPr>
                <w:sz w:val="2"/>
                <w:szCs w:val="2"/>
              </w:rPr>
            </w:pPr>
          </w:p>
        </w:tc>
        <w:tc>
          <w:tcPr>
            <w:tcW w:w="1109" w:type="dxa"/>
            <w:tcBorders>
              <w:bottom w:val="single" w:sz="4" w:space="0" w:color="000000"/>
            </w:tcBorders>
          </w:tcPr>
          <w:p>
            <w:pPr>
              <w:pStyle w:val="TableParagraph"/>
              <w:spacing w:before="4"/>
              <w:rPr>
                <w:rFonts w:ascii="P052"/>
                <w:sz w:val="17"/>
              </w:rPr>
            </w:pPr>
          </w:p>
          <w:p>
            <w:pPr>
              <w:pStyle w:val="TableParagraph"/>
              <w:spacing w:line="220" w:lineRule="atLeast" w:before="1"/>
              <w:ind w:left="248" w:right="169" w:hanging="120"/>
              <w:rPr>
                <w:sz w:val="18"/>
              </w:rPr>
            </w:pPr>
            <w:r>
              <w:rPr>
                <w:sz w:val="18"/>
              </w:rPr>
              <w:t>Number of women</w:t>
            </w:r>
          </w:p>
        </w:tc>
        <w:tc>
          <w:tcPr>
            <w:tcW w:w="1271" w:type="dxa"/>
            <w:tcBorders>
              <w:bottom w:val="single" w:sz="4" w:space="0" w:color="000000"/>
            </w:tcBorders>
          </w:tcPr>
          <w:p>
            <w:pPr>
              <w:pStyle w:val="TableParagraph"/>
              <w:spacing w:before="23"/>
              <w:ind w:left="183" w:firstLine="208"/>
              <w:rPr>
                <w:sz w:val="18"/>
              </w:rPr>
            </w:pPr>
            <w:r>
              <w:rPr>
                <w:sz w:val="18"/>
              </w:rPr>
              <w:t>Own a house alone</w:t>
            </w:r>
          </w:p>
          <w:p>
            <w:pPr>
              <w:pStyle w:val="TableParagraph"/>
              <w:spacing w:line="199" w:lineRule="exact"/>
              <w:ind w:left="301"/>
              <w:rPr>
                <w:sz w:val="18"/>
              </w:rPr>
            </w:pPr>
            <w:r>
              <w:rPr>
                <w:sz w:val="18"/>
              </w:rPr>
              <w:t>or jointly</w:t>
            </w:r>
          </w:p>
        </w:tc>
        <w:tc>
          <w:tcPr>
            <w:tcW w:w="1153" w:type="dxa"/>
            <w:tcBorders>
              <w:bottom w:val="single" w:sz="4" w:space="0" w:color="000000"/>
            </w:tcBorders>
          </w:tcPr>
          <w:p>
            <w:pPr>
              <w:pStyle w:val="TableParagraph"/>
              <w:spacing w:before="23"/>
              <w:ind w:left="192" w:right="113" w:firstLine="208"/>
              <w:rPr>
                <w:sz w:val="18"/>
              </w:rPr>
            </w:pPr>
            <w:r>
              <w:rPr>
                <w:sz w:val="18"/>
              </w:rPr>
              <w:t>Own land</w:t>
            </w:r>
            <w:r>
              <w:rPr>
                <w:spacing w:val="5"/>
                <w:sz w:val="18"/>
              </w:rPr>
              <w:t> </w:t>
            </w:r>
            <w:r>
              <w:rPr>
                <w:spacing w:val="-5"/>
                <w:sz w:val="18"/>
              </w:rPr>
              <w:t>alone</w:t>
            </w:r>
          </w:p>
          <w:p>
            <w:pPr>
              <w:pStyle w:val="TableParagraph"/>
              <w:spacing w:line="199" w:lineRule="exact"/>
              <w:ind w:left="245"/>
              <w:rPr>
                <w:sz w:val="18"/>
              </w:rPr>
            </w:pPr>
            <w:r>
              <w:rPr>
                <w:sz w:val="18"/>
              </w:rPr>
              <w:t>or</w:t>
            </w:r>
            <w:r>
              <w:rPr>
                <w:spacing w:val="-4"/>
                <w:sz w:val="18"/>
              </w:rPr>
              <w:t> </w:t>
            </w:r>
            <w:r>
              <w:rPr>
                <w:sz w:val="18"/>
              </w:rPr>
              <w:t>jointly</w:t>
            </w:r>
          </w:p>
        </w:tc>
        <w:tc>
          <w:tcPr>
            <w:tcW w:w="1177" w:type="dxa"/>
            <w:tcBorders>
              <w:bottom w:val="single" w:sz="4" w:space="0" w:color="000000"/>
            </w:tcBorders>
          </w:tcPr>
          <w:p>
            <w:pPr>
              <w:pStyle w:val="TableParagraph"/>
              <w:spacing w:before="4"/>
              <w:rPr>
                <w:rFonts w:ascii="P052"/>
                <w:sz w:val="17"/>
              </w:rPr>
            </w:pPr>
          </w:p>
          <w:p>
            <w:pPr>
              <w:pStyle w:val="TableParagraph"/>
              <w:spacing w:line="220" w:lineRule="atLeast" w:before="1"/>
              <w:ind w:left="424" w:right="174" w:hanging="233"/>
              <w:rPr>
                <w:sz w:val="18"/>
              </w:rPr>
            </w:pPr>
            <w:r>
              <w:rPr>
                <w:sz w:val="18"/>
              </w:rPr>
              <w:t>Number of men</w:t>
            </w:r>
          </w:p>
        </w:tc>
      </w:tr>
      <w:tr>
        <w:trPr>
          <w:trHeight w:val="535" w:hRule="atLeast"/>
        </w:trPr>
        <w:tc>
          <w:tcPr>
            <w:tcW w:w="2215" w:type="dxa"/>
            <w:tcBorders>
              <w:top w:val="single" w:sz="4" w:space="0" w:color="000000"/>
            </w:tcBorders>
          </w:tcPr>
          <w:p>
            <w:pPr>
              <w:pStyle w:val="TableParagraph"/>
              <w:spacing w:before="6"/>
              <w:rPr>
                <w:rFonts w:ascii="P052"/>
                <w:sz w:val="21"/>
              </w:rPr>
            </w:pPr>
          </w:p>
          <w:p>
            <w:pPr>
              <w:pStyle w:val="TableParagraph"/>
              <w:spacing w:line="217" w:lineRule="exact"/>
              <w:ind w:left="36"/>
              <w:rPr>
                <w:b/>
                <w:sz w:val="18"/>
              </w:rPr>
            </w:pPr>
            <w:r>
              <w:rPr>
                <w:b/>
                <w:sz w:val="18"/>
              </w:rPr>
              <w:t>Schooling</w:t>
            </w:r>
          </w:p>
        </w:tc>
        <w:tc>
          <w:tcPr>
            <w:tcW w:w="1272" w:type="dxa"/>
            <w:tcBorders>
              <w:top w:val="single" w:sz="4" w:space="0" w:color="000000"/>
            </w:tcBorders>
          </w:tcPr>
          <w:p>
            <w:pPr>
              <w:pStyle w:val="TableParagraph"/>
              <w:rPr>
                <w:rFonts w:ascii="Times New Roman"/>
                <w:sz w:val="16"/>
              </w:rPr>
            </w:pPr>
          </w:p>
        </w:tc>
        <w:tc>
          <w:tcPr>
            <w:tcW w:w="1229" w:type="dxa"/>
            <w:tcBorders>
              <w:top w:val="single" w:sz="4" w:space="0" w:color="000000"/>
            </w:tcBorders>
          </w:tcPr>
          <w:p>
            <w:pPr>
              <w:pStyle w:val="TableParagraph"/>
              <w:rPr>
                <w:rFonts w:ascii="Times New Roman"/>
                <w:sz w:val="16"/>
              </w:rPr>
            </w:pPr>
          </w:p>
        </w:tc>
        <w:tc>
          <w:tcPr>
            <w:tcW w:w="1353" w:type="dxa"/>
            <w:tcBorders>
              <w:top w:val="single" w:sz="4" w:space="0" w:color="000000"/>
            </w:tcBorders>
          </w:tcPr>
          <w:p>
            <w:pPr>
              <w:pStyle w:val="TableParagraph"/>
              <w:rPr>
                <w:rFonts w:ascii="Times New Roman"/>
                <w:sz w:val="16"/>
              </w:rPr>
            </w:pPr>
          </w:p>
        </w:tc>
        <w:tc>
          <w:tcPr>
            <w:tcW w:w="1015" w:type="dxa"/>
            <w:tcBorders>
              <w:top w:val="single" w:sz="4" w:space="0" w:color="000000"/>
            </w:tcBorders>
          </w:tcPr>
          <w:p>
            <w:pPr>
              <w:pStyle w:val="TableParagraph"/>
              <w:rPr>
                <w:rFonts w:ascii="Times New Roman"/>
                <w:sz w:val="16"/>
              </w:rPr>
            </w:pPr>
          </w:p>
        </w:tc>
        <w:tc>
          <w:tcPr>
            <w:tcW w:w="1811" w:type="dxa"/>
            <w:tcBorders>
              <w:top w:val="single" w:sz="4" w:space="0" w:color="000000"/>
            </w:tcBorders>
          </w:tcPr>
          <w:p>
            <w:pPr>
              <w:pStyle w:val="TableParagraph"/>
              <w:rPr>
                <w:rFonts w:ascii="Times New Roman"/>
                <w:sz w:val="16"/>
              </w:rPr>
            </w:pPr>
          </w:p>
        </w:tc>
        <w:tc>
          <w:tcPr>
            <w:tcW w:w="1109" w:type="dxa"/>
            <w:tcBorders>
              <w:top w:val="single" w:sz="4" w:space="0" w:color="000000"/>
            </w:tcBorders>
          </w:tcPr>
          <w:p>
            <w:pPr>
              <w:pStyle w:val="TableParagraph"/>
              <w:rPr>
                <w:rFonts w:ascii="Times New Roman"/>
                <w:sz w:val="16"/>
              </w:rPr>
            </w:pPr>
          </w:p>
        </w:tc>
        <w:tc>
          <w:tcPr>
            <w:tcW w:w="1271" w:type="dxa"/>
            <w:tcBorders>
              <w:top w:val="single" w:sz="4" w:space="0" w:color="000000"/>
            </w:tcBorders>
          </w:tcPr>
          <w:p>
            <w:pPr>
              <w:pStyle w:val="TableParagraph"/>
              <w:rPr>
                <w:rFonts w:ascii="Times New Roman"/>
                <w:sz w:val="16"/>
              </w:rPr>
            </w:pPr>
          </w:p>
        </w:tc>
        <w:tc>
          <w:tcPr>
            <w:tcW w:w="1153" w:type="dxa"/>
            <w:tcBorders>
              <w:top w:val="single" w:sz="4" w:space="0" w:color="000000"/>
            </w:tcBorders>
          </w:tcPr>
          <w:p>
            <w:pPr>
              <w:pStyle w:val="TableParagraph"/>
              <w:rPr>
                <w:rFonts w:ascii="Times New Roman"/>
                <w:sz w:val="16"/>
              </w:rPr>
            </w:pPr>
          </w:p>
        </w:tc>
        <w:tc>
          <w:tcPr>
            <w:tcW w:w="1177" w:type="dxa"/>
            <w:tcBorders>
              <w:top w:val="single" w:sz="4" w:space="0" w:color="000000"/>
            </w:tcBorders>
          </w:tcPr>
          <w:p>
            <w:pPr>
              <w:pStyle w:val="TableParagraph"/>
              <w:rPr>
                <w:rFonts w:ascii="Times New Roman"/>
                <w:sz w:val="16"/>
              </w:rPr>
            </w:pPr>
          </w:p>
        </w:tc>
      </w:tr>
      <w:tr>
        <w:trPr>
          <w:trHeight w:val="219" w:hRule="atLeast"/>
        </w:trPr>
        <w:tc>
          <w:tcPr>
            <w:tcW w:w="2215" w:type="dxa"/>
          </w:tcPr>
          <w:p>
            <w:pPr>
              <w:pStyle w:val="TableParagraph"/>
              <w:spacing w:line="200" w:lineRule="exact"/>
              <w:ind w:left="137"/>
              <w:rPr>
                <w:sz w:val="18"/>
              </w:rPr>
            </w:pPr>
            <w:r>
              <w:rPr>
                <w:sz w:val="18"/>
              </w:rPr>
              <w:t>No schooling</w:t>
            </w:r>
          </w:p>
        </w:tc>
        <w:tc>
          <w:tcPr>
            <w:tcW w:w="1272" w:type="dxa"/>
          </w:tcPr>
          <w:p>
            <w:pPr>
              <w:pStyle w:val="TableParagraph"/>
              <w:spacing w:line="200" w:lineRule="exact"/>
              <w:ind w:right="457"/>
              <w:jc w:val="right"/>
              <w:rPr>
                <w:sz w:val="18"/>
              </w:rPr>
            </w:pPr>
            <w:r>
              <w:rPr>
                <w:sz w:val="18"/>
              </w:rPr>
              <w:t>29.6</w:t>
            </w:r>
          </w:p>
        </w:tc>
        <w:tc>
          <w:tcPr>
            <w:tcW w:w="1229" w:type="dxa"/>
          </w:tcPr>
          <w:p>
            <w:pPr>
              <w:pStyle w:val="TableParagraph"/>
              <w:spacing w:line="200" w:lineRule="exact"/>
              <w:ind w:left="392"/>
              <w:rPr>
                <w:sz w:val="18"/>
              </w:rPr>
            </w:pPr>
            <w:r>
              <w:rPr>
                <w:sz w:val="18"/>
              </w:rPr>
              <w:t>18.5</w:t>
            </w:r>
          </w:p>
        </w:tc>
        <w:tc>
          <w:tcPr>
            <w:tcW w:w="1353" w:type="dxa"/>
          </w:tcPr>
          <w:p>
            <w:pPr>
              <w:pStyle w:val="TableParagraph"/>
              <w:spacing w:line="200" w:lineRule="exact"/>
              <w:ind w:right="547"/>
              <w:jc w:val="right"/>
              <w:rPr>
                <w:sz w:val="18"/>
              </w:rPr>
            </w:pPr>
            <w:r>
              <w:rPr>
                <w:sz w:val="18"/>
              </w:rPr>
              <w:t>26.8</w:t>
            </w:r>
          </w:p>
        </w:tc>
        <w:tc>
          <w:tcPr>
            <w:tcW w:w="1015" w:type="dxa"/>
          </w:tcPr>
          <w:p>
            <w:pPr>
              <w:pStyle w:val="TableParagraph"/>
              <w:spacing w:line="200" w:lineRule="exact"/>
              <w:ind w:right="334"/>
              <w:jc w:val="right"/>
              <w:rPr>
                <w:sz w:val="18"/>
              </w:rPr>
            </w:pPr>
            <w:r>
              <w:rPr>
                <w:sz w:val="18"/>
              </w:rPr>
              <w:t>602</w:t>
            </w:r>
          </w:p>
        </w:tc>
        <w:tc>
          <w:tcPr>
            <w:tcW w:w="1811" w:type="dxa"/>
          </w:tcPr>
          <w:p>
            <w:pPr>
              <w:pStyle w:val="TableParagraph"/>
              <w:spacing w:line="200" w:lineRule="exact"/>
              <w:ind w:right="750"/>
              <w:jc w:val="right"/>
              <w:rPr>
                <w:sz w:val="18"/>
              </w:rPr>
            </w:pPr>
            <w:r>
              <w:rPr>
                <w:sz w:val="18"/>
              </w:rPr>
              <w:t>13.3</w:t>
            </w:r>
          </w:p>
        </w:tc>
        <w:tc>
          <w:tcPr>
            <w:tcW w:w="1109" w:type="dxa"/>
          </w:tcPr>
          <w:p>
            <w:pPr>
              <w:pStyle w:val="TableParagraph"/>
              <w:spacing w:line="200" w:lineRule="exact"/>
              <w:ind w:right="460"/>
              <w:jc w:val="right"/>
              <w:rPr>
                <w:sz w:val="18"/>
              </w:rPr>
            </w:pPr>
            <w:r>
              <w:rPr>
                <w:sz w:val="18"/>
              </w:rPr>
              <w:t>161</w:t>
            </w:r>
          </w:p>
        </w:tc>
        <w:tc>
          <w:tcPr>
            <w:tcW w:w="1271" w:type="dxa"/>
          </w:tcPr>
          <w:p>
            <w:pPr>
              <w:pStyle w:val="TableParagraph"/>
              <w:spacing w:line="200" w:lineRule="exact"/>
              <w:ind w:right="415"/>
              <w:jc w:val="right"/>
              <w:rPr>
                <w:sz w:val="18"/>
              </w:rPr>
            </w:pPr>
            <w:r>
              <w:rPr>
                <w:sz w:val="18"/>
              </w:rPr>
              <w:t>57.8</w:t>
            </w:r>
          </w:p>
        </w:tc>
        <w:tc>
          <w:tcPr>
            <w:tcW w:w="1153" w:type="dxa"/>
          </w:tcPr>
          <w:p>
            <w:pPr>
              <w:pStyle w:val="TableParagraph"/>
              <w:spacing w:line="200" w:lineRule="exact"/>
              <w:ind w:left="327" w:right="347"/>
              <w:jc w:val="center"/>
              <w:rPr>
                <w:sz w:val="18"/>
              </w:rPr>
            </w:pPr>
            <w:r>
              <w:rPr>
                <w:sz w:val="18"/>
              </w:rPr>
              <w:t>33.5</w:t>
            </w:r>
          </w:p>
        </w:tc>
        <w:tc>
          <w:tcPr>
            <w:tcW w:w="1177" w:type="dxa"/>
          </w:tcPr>
          <w:p>
            <w:pPr>
              <w:pStyle w:val="TableParagraph"/>
              <w:spacing w:line="200" w:lineRule="exact"/>
              <w:ind w:right="436"/>
              <w:jc w:val="right"/>
              <w:rPr>
                <w:sz w:val="18"/>
              </w:rPr>
            </w:pPr>
            <w:r>
              <w:rPr>
                <w:sz w:val="18"/>
              </w:rPr>
              <w:t>229</w:t>
            </w:r>
          </w:p>
        </w:tc>
      </w:tr>
      <w:tr>
        <w:trPr>
          <w:trHeight w:val="219" w:hRule="atLeast"/>
        </w:trPr>
        <w:tc>
          <w:tcPr>
            <w:tcW w:w="2215" w:type="dxa"/>
          </w:tcPr>
          <w:p>
            <w:pPr>
              <w:pStyle w:val="TableParagraph"/>
              <w:spacing w:line="200" w:lineRule="exact"/>
              <w:ind w:left="137"/>
              <w:rPr>
                <w:sz w:val="18"/>
              </w:rPr>
            </w:pPr>
            <w:r>
              <w:rPr>
                <w:sz w:val="18"/>
              </w:rPr>
              <w:t>&lt;5 years complete</w:t>
            </w:r>
          </w:p>
        </w:tc>
        <w:tc>
          <w:tcPr>
            <w:tcW w:w="1272" w:type="dxa"/>
          </w:tcPr>
          <w:p>
            <w:pPr>
              <w:pStyle w:val="TableParagraph"/>
              <w:spacing w:line="200" w:lineRule="exact"/>
              <w:ind w:right="457"/>
              <w:jc w:val="right"/>
              <w:rPr>
                <w:sz w:val="18"/>
              </w:rPr>
            </w:pPr>
            <w:r>
              <w:rPr>
                <w:sz w:val="18"/>
              </w:rPr>
              <w:t>25.7</w:t>
            </w:r>
          </w:p>
        </w:tc>
        <w:tc>
          <w:tcPr>
            <w:tcW w:w="1229" w:type="dxa"/>
          </w:tcPr>
          <w:p>
            <w:pPr>
              <w:pStyle w:val="TableParagraph"/>
              <w:spacing w:line="200" w:lineRule="exact"/>
              <w:ind w:left="392"/>
              <w:rPr>
                <w:sz w:val="18"/>
              </w:rPr>
            </w:pPr>
            <w:r>
              <w:rPr>
                <w:sz w:val="18"/>
              </w:rPr>
              <w:t>15.8</w:t>
            </w:r>
          </w:p>
        </w:tc>
        <w:tc>
          <w:tcPr>
            <w:tcW w:w="1353" w:type="dxa"/>
          </w:tcPr>
          <w:p>
            <w:pPr>
              <w:pStyle w:val="TableParagraph"/>
              <w:spacing w:line="200" w:lineRule="exact"/>
              <w:ind w:right="547"/>
              <w:jc w:val="right"/>
              <w:rPr>
                <w:sz w:val="18"/>
              </w:rPr>
            </w:pPr>
            <w:r>
              <w:rPr>
                <w:sz w:val="18"/>
              </w:rPr>
              <w:t>34.5</w:t>
            </w:r>
          </w:p>
        </w:tc>
        <w:tc>
          <w:tcPr>
            <w:tcW w:w="1015" w:type="dxa"/>
          </w:tcPr>
          <w:p>
            <w:pPr>
              <w:pStyle w:val="TableParagraph"/>
              <w:spacing w:line="200" w:lineRule="exact"/>
              <w:ind w:right="334"/>
              <w:jc w:val="right"/>
              <w:rPr>
                <w:sz w:val="18"/>
              </w:rPr>
            </w:pPr>
            <w:r>
              <w:rPr>
                <w:sz w:val="18"/>
              </w:rPr>
              <w:t>356</w:t>
            </w:r>
          </w:p>
        </w:tc>
        <w:tc>
          <w:tcPr>
            <w:tcW w:w="1811" w:type="dxa"/>
          </w:tcPr>
          <w:p>
            <w:pPr>
              <w:pStyle w:val="TableParagraph"/>
              <w:spacing w:line="200" w:lineRule="exact"/>
              <w:ind w:right="750"/>
              <w:jc w:val="right"/>
              <w:rPr>
                <w:sz w:val="18"/>
              </w:rPr>
            </w:pPr>
            <w:r>
              <w:rPr>
                <w:sz w:val="18"/>
              </w:rPr>
              <w:t>25.9</w:t>
            </w:r>
          </w:p>
        </w:tc>
        <w:tc>
          <w:tcPr>
            <w:tcW w:w="1109" w:type="dxa"/>
          </w:tcPr>
          <w:p>
            <w:pPr>
              <w:pStyle w:val="TableParagraph"/>
              <w:spacing w:line="200" w:lineRule="exact"/>
              <w:ind w:right="460"/>
              <w:jc w:val="right"/>
              <w:rPr>
                <w:sz w:val="18"/>
              </w:rPr>
            </w:pPr>
            <w:r>
              <w:rPr>
                <w:sz w:val="18"/>
              </w:rPr>
              <w:t>123</w:t>
            </w:r>
          </w:p>
        </w:tc>
        <w:tc>
          <w:tcPr>
            <w:tcW w:w="1271" w:type="dxa"/>
          </w:tcPr>
          <w:p>
            <w:pPr>
              <w:pStyle w:val="TableParagraph"/>
              <w:spacing w:line="200" w:lineRule="exact"/>
              <w:ind w:right="415"/>
              <w:jc w:val="right"/>
              <w:rPr>
                <w:sz w:val="18"/>
              </w:rPr>
            </w:pPr>
            <w:r>
              <w:rPr>
                <w:sz w:val="18"/>
              </w:rPr>
              <w:t>68.5</w:t>
            </w:r>
          </w:p>
        </w:tc>
        <w:tc>
          <w:tcPr>
            <w:tcW w:w="1153" w:type="dxa"/>
          </w:tcPr>
          <w:p>
            <w:pPr>
              <w:pStyle w:val="TableParagraph"/>
              <w:spacing w:line="200" w:lineRule="exact"/>
              <w:ind w:left="327" w:right="347"/>
              <w:jc w:val="center"/>
              <w:rPr>
                <w:sz w:val="18"/>
              </w:rPr>
            </w:pPr>
            <w:r>
              <w:rPr>
                <w:sz w:val="18"/>
              </w:rPr>
              <w:t>38.6</w:t>
            </w:r>
          </w:p>
        </w:tc>
        <w:tc>
          <w:tcPr>
            <w:tcW w:w="1177" w:type="dxa"/>
          </w:tcPr>
          <w:p>
            <w:pPr>
              <w:pStyle w:val="TableParagraph"/>
              <w:spacing w:line="200" w:lineRule="exact"/>
              <w:ind w:right="436"/>
              <w:jc w:val="right"/>
              <w:rPr>
                <w:sz w:val="18"/>
              </w:rPr>
            </w:pPr>
            <w:r>
              <w:rPr>
                <w:sz w:val="18"/>
              </w:rPr>
              <w:t>258</w:t>
            </w:r>
          </w:p>
        </w:tc>
      </w:tr>
      <w:tr>
        <w:trPr>
          <w:trHeight w:val="220" w:hRule="atLeast"/>
        </w:trPr>
        <w:tc>
          <w:tcPr>
            <w:tcW w:w="2215" w:type="dxa"/>
          </w:tcPr>
          <w:p>
            <w:pPr>
              <w:pStyle w:val="TableParagraph"/>
              <w:spacing w:line="201" w:lineRule="exact"/>
              <w:ind w:left="137"/>
              <w:rPr>
                <w:sz w:val="18"/>
              </w:rPr>
            </w:pPr>
            <w:r>
              <w:rPr>
                <w:sz w:val="18"/>
              </w:rPr>
              <w:t>5-7 years complete</w:t>
            </w:r>
          </w:p>
        </w:tc>
        <w:tc>
          <w:tcPr>
            <w:tcW w:w="1272" w:type="dxa"/>
          </w:tcPr>
          <w:p>
            <w:pPr>
              <w:pStyle w:val="TableParagraph"/>
              <w:spacing w:line="201" w:lineRule="exact"/>
              <w:ind w:right="457"/>
              <w:jc w:val="right"/>
              <w:rPr>
                <w:sz w:val="18"/>
              </w:rPr>
            </w:pPr>
            <w:r>
              <w:rPr>
                <w:sz w:val="18"/>
              </w:rPr>
              <w:t>21.5</w:t>
            </w:r>
          </w:p>
        </w:tc>
        <w:tc>
          <w:tcPr>
            <w:tcW w:w="1229" w:type="dxa"/>
          </w:tcPr>
          <w:p>
            <w:pPr>
              <w:pStyle w:val="TableParagraph"/>
              <w:spacing w:line="201" w:lineRule="exact"/>
              <w:ind w:left="392"/>
              <w:rPr>
                <w:sz w:val="18"/>
              </w:rPr>
            </w:pPr>
            <w:r>
              <w:rPr>
                <w:sz w:val="18"/>
              </w:rPr>
              <w:t>15.4</w:t>
            </w:r>
          </w:p>
        </w:tc>
        <w:tc>
          <w:tcPr>
            <w:tcW w:w="1353" w:type="dxa"/>
          </w:tcPr>
          <w:p>
            <w:pPr>
              <w:pStyle w:val="TableParagraph"/>
              <w:spacing w:line="201" w:lineRule="exact"/>
              <w:ind w:right="547"/>
              <w:jc w:val="right"/>
              <w:rPr>
                <w:sz w:val="18"/>
              </w:rPr>
            </w:pPr>
            <w:r>
              <w:rPr>
                <w:sz w:val="18"/>
              </w:rPr>
              <w:t>38.8</w:t>
            </w:r>
          </w:p>
        </w:tc>
        <w:tc>
          <w:tcPr>
            <w:tcW w:w="1015" w:type="dxa"/>
          </w:tcPr>
          <w:p>
            <w:pPr>
              <w:pStyle w:val="TableParagraph"/>
              <w:spacing w:line="201" w:lineRule="exact"/>
              <w:ind w:right="334"/>
              <w:jc w:val="right"/>
              <w:rPr>
                <w:sz w:val="18"/>
              </w:rPr>
            </w:pPr>
            <w:r>
              <w:rPr>
                <w:sz w:val="18"/>
              </w:rPr>
              <w:t>681</w:t>
            </w:r>
          </w:p>
        </w:tc>
        <w:tc>
          <w:tcPr>
            <w:tcW w:w="1811" w:type="dxa"/>
          </w:tcPr>
          <w:p>
            <w:pPr>
              <w:pStyle w:val="TableParagraph"/>
              <w:spacing w:line="201" w:lineRule="exact"/>
              <w:ind w:right="750"/>
              <w:jc w:val="right"/>
              <w:rPr>
                <w:sz w:val="18"/>
              </w:rPr>
            </w:pPr>
            <w:r>
              <w:rPr>
                <w:sz w:val="18"/>
              </w:rPr>
              <w:t>60.6</w:t>
            </w:r>
          </w:p>
        </w:tc>
        <w:tc>
          <w:tcPr>
            <w:tcW w:w="1109" w:type="dxa"/>
          </w:tcPr>
          <w:p>
            <w:pPr>
              <w:pStyle w:val="TableParagraph"/>
              <w:spacing w:line="201" w:lineRule="exact"/>
              <w:ind w:right="460"/>
              <w:jc w:val="right"/>
              <w:rPr>
                <w:sz w:val="18"/>
              </w:rPr>
            </w:pPr>
            <w:r>
              <w:rPr>
                <w:sz w:val="18"/>
              </w:rPr>
              <w:t>264</w:t>
            </w:r>
          </w:p>
        </w:tc>
        <w:tc>
          <w:tcPr>
            <w:tcW w:w="1271" w:type="dxa"/>
          </w:tcPr>
          <w:p>
            <w:pPr>
              <w:pStyle w:val="TableParagraph"/>
              <w:spacing w:line="201" w:lineRule="exact"/>
              <w:ind w:right="415"/>
              <w:jc w:val="right"/>
              <w:rPr>
                <w:sz w:val="18"/>
              </w:rPr>
            </w:pPr>
            <w:r>
              <w:rPr>
                <w:sz w:val="18"/>
              </w:rPr>
              <w:t>51.2</w:t>
            </w:r>
          </w:p>
        </w:tc>
        <w:tc>
          <w:tcPr>
            <w:tcW w:w="1153" w:type="dxa"/>
          </w:tcPr>
          <w:p>
            <w:pPr>
              <w:pStyle w:val="TableParagraph"/>
              <w:spacing w:line="201" w:lineRule="exact"/>
              <w:ind w:left="327" w:right="347"/>
              <w:jc w:val="center"/>
              <w:rPr>
                <w:sz w:val="18"/>
              </w:rPr>
            </w:pPr>
            <w:r>
              <w:rPr>
                <w:sz w:val="18"/>
              </w:rPr>
              <w:t>34.1</w:t>
            </w:r>
          </w:p>
        </w:tc>
        <w:tc>
          <w:tcPr>
            <w:tcW w:w="1177" w:type="dxa"/>
          </w:tcPr>
          <w:p>
            <w:pPr>
              <w:pStyle w:val="TableParagraph"/>
              <w:spacing w:line="201" w:lineRule="exact"/>
              <w:ind w:right="436"/>
              <w:jc w:val="right"/>
              <w:rPr>
                <w:sz w:val="18"/>
              </w:rPr>
            </w:pPr>
            <w:r>
              <w:rPr>
                <w:sz w:val="18"/>
              </w:rPr>
              <w:t>464</w:t>
            </w:r>
          </w:p>
        </w:tc>
      </w:tr>
      <w:tr>
        <w:trPr>
          <w:trHeight w:val="219" w:hRule="atLeast"/>
        </w:trPr>
        <w:tc>
          <w:tcPr>
            <w:tcW w:w="2215" w:type="dxa"/>
          </w:tcPr>
          <w:p>
            <w:pPr>
              <w:pStyle w:val="TableParagraph"/>
              <w:spacing w:line="200" w:lineRule="exact"/>
              <w:ind w:left="137"/>
              <w:rPr>
                <w:sz w:val="18"/>
              </w:rPr>
            </w:pPr>
            <w:r>
              <w:rPr>
                <w:sz w:val="18"/>
              </w:rPr>
              <w:t>8-9 years complete</w:t>
            </w:r>
          </w:p>
        </w:tc>
        <w:tc>
          <w:tcPr>
            <w:tcW w:w="1272" w:type="dxa"/>
          </w:tcPr>
          <w:p>
            <w:pPr>
              <w:pStyle w:val="TableParagraph"/>
              <w:spacing w:line="200" w:lineRule="exact"/>
              <w:ind w:right="457"/>
              <w:jc w:val="right"/>
              <w:rPr>
                <w:sz w:val="18"/>
              </w:rPr>
            </w:pPr>
            <w:r>
              <w:rPr>
                <w:sz w:val="18"/>
              </w:rPr>
              <w:t>18.4</w:t>
            </w:r>
          </w:p>
        </w:tc>
        <w:tc>
          <w:tcPr>
            <w:tcW w:w="1229" w:type="dxa"/>
          </w:tcPr>
          <w:p>
            <w:pPr>
              <w:pStyle w:val="TableParagraph"/>
              <w:spacing w:line="200" w:lineRule="exact"/>
              <w:ind w:left="392"/>
              <w:rPr>
                <w:sz w:val="18"/>
              </w:rPr>
            </w:pPr>
            <w:r>
              <w:rPr>
                <w:sz w:val="18"/>
              </w:rPr>
              <w:t>13.3</w:t>
            </w:r>
          </w:p>
        </w:tc>
        <w:tc>
          <w:tcPr>
            <w:tcW w:w="1353" w:type="dxa"/>
          </w:tcPr>
          <w:p>
            <w:pPr>
              <w:pStyle w:val="TableParagraph"/>
              <w:spacing w:line="200" w:lineRule="exact"/>
              <w:ind w:right="547"/>
              <w:jc w:val="right"/>
              <w:rPr>
                <w:sz w:val="18"/>
              </w:rPr>
            </w:pPr>
            <w:r>
              <w:rPr>
                <w:sz w:val="18"/>
              </w:rPr>
              <w:t>47.8</w:t>
            </w:r>
          </w:p>
        </w:tc>
        <w:tc>
          <w:tcPr>
            <w:tcW w:w="1015" w:type="dxa"/>
          </w:tcPr>
          <w:p>
            <w:pPr>
              <w:pStyle w:val="TableParagraph"/>
              <w:spacing w:line="200" w:lineRule="exact"/>
              <w:ind w:right="334"/>
              <w:jc w:val="right"/>
              <w:rPr>
                <w:sz w:val="18"/>
              </w:rPr>
            </w:pPr>
            <w:r>
              <w:rPr>
                <w:sz w:val="18"/>
              </w:rPr>
              <w:t>871</w:t>
            </w:r>
          </w:p>
        </w:tc>
        <w:tc>
          <w:tcPr>
            <w:tcW w:w="1811" w:type="dxa"/>
          </w:tcPr>
          <w:p>
            <w:pPr>
              <w:pStyle w:val="TableParagraph"/>
              <w:spacing w:line="200" w:lineRule="exact"/>
              <w:ind w:right="750"/>
              <w:jc w:val="right"/>
              <w:rPr>
                <w:sz w:val="18"/>
              </w:rPr>
            </w:pPr>
            <w:r>
              <w:rPr>
                <w:sz w:val="18"/>
              </w:rPr>
              <w:t>81.4</w:t>
            </w:r>
          </w:p>
        </w:tc>
        <w:tc>
          <w:tcPr>
            <w:tcW w:w="1109" w:type="dxa"/>
          </w:tcPr>
          <w:p>
            <w:pPr>
              <w:pStyle w:val="TableParagraph"/>
              <w:spacing w:line="200" w:lineRule="exact"/>
              <w:ind w:right="460"/>
              <w:jc w:val="right"/>
              <w:rPr>
                <w:sz w:val="18"/>
              </w:rPr>
            </w:pPr>
            <w:r>
              <w:rPr>
                <w:sz w:val="18"/>
              </w:rPr>
              <w:t>416</w:t>
            </w:r>
          </w:p>
        </w:tc>
        <w:tc>
          <w:tcPr>
            <w:tcW w:w="1271" w:type="dxa"/>
          </w:tcPr>
          <w:p>
            <w:pPr>
              <w:pStyle w:val="TableParagraph"/>
              <w:spacing w:line="200" w:lineRule="exact"/>
              <w:ind w:right="415"/>
              <w:jc w:val="right"/>
              <w:rPr>
                <w:sz w:val="18"/>
              </w:rPr>
            </w:pPr>
            <w:r>
              <w:rPr>
                <w:sz w:val="18"/>
              </w:rPr>
              <w:t>44.4</w:t>
            </w:r>
          </w:p>
        </w:tc>
        <w:tc>
          <w:tcPr>
            <w:tcW w:w="1153" w:type="dxa"/>
          </w:tcPr>
          <w:p>
            <w:pPr>
              <w:pStyle w:val="TableParagraph"/>
              <w:spacing w:line="200" w:lineRule="exact"/>
              <w:ind w:left="327" w:right="347"/>
              <w:jc w:val="center"/>
              <w:rPr>
                <w:sz w:val="18"/>
              </w:rPr>
            </w:pPr>
            <w:r>
              <w:rPr>
                <w:sz w:val="18"/>
              </w:rPr>
              <w:t>28.1</w:t>
            </w:r>
          </w:p>
        </w:tc>
        <w:tc>
          <w:tcPr>
            <w:tcW w:w="1177" w:type="dxa"/>
          </w:tcPr>
          <w:p>
            <w:pPr>
              <w:pStyle w:val="TableParagraph"/>
              <w:spacing w:line="200" w:lineRule="exact"/>
              <w:ind w:right="436"/>
              <w:jc w:val="right"/>
              <w:rPr>
                <w:sz w:val="18"/>
              </w:rPr>
            </w:pPr>
            <w:r>
              <w:rPr>
                <w:sz w:val="18"/>
              </w:rPr>
              <w:t>1,018</w:t>
            </w:r>
          </w:p>
        </w:tc>
      </w:tr>
      <w:tr>
        <w:trPr>
          <w:trHeight w:val="219" w:hRule="atLeast"/>
        </w:trPr>
        <w:tc>
          <w:tcPr>
            <w:tcW w:w="2215" w:type="dxa"/>
          </w:tcPr>
          <w:p>
            <w:pPr>
              <w:pStyle w:val="TableParagraph"/>
              <w:spacing w:line="200" w:lineRule="exact"/>
              <w:ind w:left="137"/>
              <w:rPr>
                <w:sz w:val="18"/>
              </w:rPr>
            </w:pPr>
            <w:r>
              <w:rPr>
                <w:sz w:val="18"/>
              </w:rPr>
              <w:t>10-11 years complete</w:t>
            </w:r>
          </w:p>
        </w:tc>
        <w:tc>
          <w:tcPr>
            <w:tcW w:w="1272" w:type="dxa"/>
          </w:tcPr>
          <w:p>
            <w:pPr>
              <w:pStyle w:val="TableParagraph"/>
              <w:spacing w:line="200" w:lineRule="exact"/>
              <w:ind w:right="457"/>
              <w:jc w:val="right"/>
              <w:rPr>
                <w:sz w:val="18"/>
              </w:rPr>
            </w:pPr>
            <w:r>
              <w:rPr>
                <w:sz w:val="18"/>
              </w:rPr>
              <w:t>20.7</w:t>
            </w:r>
          </w:p>
        </w:tc>
        <w:tc>
          <w:tcPr>
            <w:tcW w:w="1229" w:type="dxa"/>
          </w:tcPr>
          <w:p>
            <w:pPr>
              <w:pStyle w:val="TableParagraph"/>
              <w:spacing w:line="200" w:lineRule="exact"/>
              <w:ind w:left="392"/>
              <w:rPr>
                <w:sz w:val="18"/>
              </w:rPr>
            </w:pPr>
            <w:r>
              <w:rPr>
                <w:sz w:val="18"/>
              </w:rPr>
              <w:t>16.7</w:t>
            </w:r>
          </w:p>
        </w:tc>
        <w:tc>
          <w:tcPr>
            <w:tcW w:w="1353" w:type="dxa"/>
          </w:tcPr>
          <w:p>
            <w:pPr>
              <w:pStyle w:val="TableParagraph"/>
              <w:spacing w:line="200" w:lineRule="exact"/>
              <w:ind w:right="547"/>
              <w:jc w:val="right"/>
              <w:rPr>
                <w:sz w:val="18"/>
              </w:rPr>
            </w:pPr>
            <w:r>
              <w:rPr>
                <w:sz w:val="18"/>
              </w:rPr>
              <w:t>56.4</w:t>
            </w:r>
          </w:p>
        </w:tc>
        <w:tc>
          <w:tcPr>
            <w:tcW w:w="1015" w:type="dxa"/>
          </w:tcPr>
          <w:p>
            <w:pPr>
              <w:pStyle w:val="TableParagraph"/>
              <w:spacing w:line="200" w:lineRule="exact"/>
              <w:ind w:right="334"/>
              <w:jc w:val="right"/>
              <w:rPr>
                <w:sz w:val="18"/>
              </w:rPr>
            </w:pPr>
            <w:r>
              <w:rPr>
                <w:sz w:val="18"/>
              </w:rPr>
              <w:t>905</w:t>
            </w:r>
          </w:p>
        </w:tc>
        <w:tc>
          <w:tcPr>
            <w:tcW w:w="1811" w:type="dxa"/>
          </w:tcPr>
          <w:p>
            <w:pPr>
              <w:pStyle w:val="TableParagraph"/>
              <w:spacing w:line="200" w:lineRule="exact"/>
              <w:ind w:right="750"/>
              <w:jc w:val="right"/>
              <w:rPr>
                <w:sz w:val="18"/>
              </w:rPr>
            </w:pPr>
            <w:r>
              <w:rPr>
                <w:sz w:val="18"/>
              </w:rPr>
              <w:t>93.0</w:t>
            </w:r>
          </w:p>
        </w:tc>
        <w:tc>
          <w:tcPr>
            <w:tcW w:w="1109" w:type="dxa"/>
          </w:tcPr>
          <w:p>
            <w:pPr>
              <w:pStyle w:val="TableParagraph"/>
              <w:spacing w:line="200" w:lineRule="exact"/>
              <w:ind w:right="460"/>
              <w:jc w:val="right"/>
              <w:rPr>
                <w:sz w:val="18"/>
              </w:rPr>
            </w:pPr>
            <w:r>
              <w:rPr>
                <w:sz w:val="18"/>
              </w:rPr>
              <w:t>511</w:t>
            </w:r>
          </w:p>
        </w:tc>
        <w:tc>
          <w:tcPr>
            <w:tcW w:w="1271" w:type="dxa"/>
          </w:tcPr>
          <w:p>
            <w:pPr>
              <w:pStyle w:val="TableParagraph"/>
              <w:spacing w:line="200" w:lineRule="exact"/>
              <w:ind w:right="415"/>
              <w:jc w:val="right"/>
              <w:rPr>
                <w:sz w:val="18"/>
              </w:rPr>
            </w:pPr>
            <w:r>
              <w:rPr>
                <w:sz w:val="18"/>
              </w:rPr>
              <w:t>45.9</w:t>
            </w:r>
          </w:p>
        </w:tc>
        <w:tc>
          <w:tcPr>
            <w:tcW w:w="1153" w:type="dxa"/>
          </w:tcPr>
          <w:p>
            <w:pPr>
              <w:pStyle w:val="TableParagraph"/>
              <w:spacing w:line="200" w:lineRule="exact"/>
              <w:ind w:left="327" w:right="347"/>
              <w:jc w:val="center"/>
              <w:rPr>
                <w:sz w:val="18"/>
              </w:rPr>
            </w:pPr>
            <w:r>
              <w:rPr>
                <w:sz w:val="18"/>
              </w:rPr>
              <w:t>31.2</w:t>
            </w:r>
          </w:p>
        </w:tc>
        <w:tc>
          <w:tcPr>
            <w:tcW w:w="1177" w:type="dxa"/>
          </w:tcPr>
          <w:p>
            <w:pPr>
              <w:pStyle w:val="TableParagraph"/>
              <w:spacing w:line="200" w:lineRule="exact"/>
              <w:ind w:right="436"/>
              <w:jc w:val="right"/>
              <w:rPr>
                <w:sz w:val="18"/>
              </w:rPr>
            </w:pPr>
            <w:r>
              <w:rPr>
                <w:sz w:val="18"/>
              </w:rPr>
              <w:t>956</w:t>
            </w:r>
          </w:p>
        </w:tc>
      </w:tr>
      <w:tr>
        <w:trPr>
          <w:trHeight w:val="327" w:hRule="atLeast"/>
        </w:trPr>
        <w:tc>
          <w:tcPr>
            <w:tcW w:w="2215" w:type="dxa"/>
          </w:tcPr>
          <w:p>
            <w:pPr>
              <w:pStyle w:val="TableParagraph"/>
              <w:spacing w:line="204" w:lineRule="exact"/>
              <w:ind w:left="137"/>
              <w:rPr>
                <w:sz w:val="18"/>
              </w:rPr>
            </w:pPr>
            <w:r>
              <w:rPr>
                <w:sz w:val="18"/>
              </w:rPr>
              <w:t>12 or more years complete</w:t>
            </w:r>
          </w:p>
        </w:tc>
        <w:tc>
          <w:tcPr>
            <w:tcW w:w="1272" w:type="dxa"/>
          </w:tcPr>
          <w:p>
            <w:pPr>
              <w:pStyle w:val="TableParagraph"/>
              <w:spacing w:line="204" w:lineRule="exact"/>
              <w:ind w:right="457"/>
              <w:jc w:val="right"/>
              <w:rPr>
                <w:sz w:val="18"/>
              </w:rPr>
            </w:pPr>
            <w:r>
              <w:rPr>
                <w:sz w:val="18"/>
              </w:rPr>
              <w:t>19.6</w:t>
            </w:r>
          </w:p>
        </w:tc>
        <w:tc>
          <w:tcPr>
            <w:tcW w:w="1229" w:type="dxa"/>
          </w:tcPr>
          <w:p>
            <w:pPr>
              <w:pStyle w:val="TableParagraph"/>
              <w:spacing w:line="204" w:lineRule="exact"/>
              <w:ind w:left="392"/>
              <w:rPr>
                <w:sz w:val="18"/>
              </w:rPr>
            </w:pPr>
            <w:r>
              <w:rPr>
                <w:sz w:val="18"/>
              </w:rPr>
              <w:t>12.3</w:t>
            </w:r>
          </w:p>
        </w:tc>
        <w:tc>
          <w:tcPr>
            <w:tcW w:w="1353" w:type="dxa"/>
          </w:tcPr>
          <w:p>
            <w:pPr>
              <w:pStyle w:val="TableParagraph"/>
              <w:spacing w:line="204" w:lineRule="exact"/>
              <w:ind w:right="547"/>
              <w:jc w:val="right"/>
              <w:rPr>
                <w:sz w:val="18"/>
              </w:rPr>
            </w:pPr>
            <w:r>
              <w:rPr>
                <w:sz w:val="18"/>
              </w:rPr>
              <w:t>80.3</w:t>
            </w:r>
          </w:p>
        </w:tc>
        <w:tc>
          <w:tcPr>
            <w:tcW w:w="1015" w:type="dxa"/>
          </w:tcPr>
          <w:p>
            <w:pPr>
              <w:pStyle w:val="TableParagraph"/>
              <w:spacing w:line="204" w:lineRule="exact"/>
              <w:ind w:right="334"/>
              <w:jc w:val="right"/>
              <w:rPr>
                <w:sz w:val="18"/>
              </w:rPr>
            </w:pPr>
            <w:r>
              <w:rPr>
                <w:sz w:val="18"/>
              </w:rPr>
              <w:t>1,558</w:t>
            </w:r>
          </w:p>
        </w:tc>
        <w:tc>
          <w:tcPr>
            <w:tcW w:w="1811" w:type="dxa"/>
          </w:tcPr>
          <w:p>
            <w:pPr>
              <w:pStyle w:val="TableParagraph"/>
              <w:spacing w:line="204" w:lineRule="exact"/>
              <w:ind w:right="750"/>
              <w:jc w:val="right"/>
              <w:rPr>
                <w:sz w:val="18"/>
              </w:rPr>
            </w:pPr>
            <w:r>
              <w:rPr>
                <w:sz w:val="18"/>
              </w:rPr>
              <w:t>98.4</w:t>
            </w:r>
          </w:p>
        </w:tc>
        <w:tc>
          <w:tcPr>
            <w:tcW w:w="1109" w:type="dxa"/>
          </w:tcPr>
          <w:p>
            <w:pPr>
              <w:pStyle w:val="TableParagraph"/>
              <w:spacing w:line="204" w:lineRule="exact"/>
              <w:ind w:right="460"/>
              <w:jc w:val="right"/>
              <w:rPr>
                <w:sz w:val="18"/>
              </w:rPr>
            </w:pPr>
            <w:r>
              <w:rPr>
                <w:sz w:val="18"/>
              </w:rPr>
              <w:t>1,250</w:t>
            </w:r>
          </w:p>
        </w:tc>
        <w:tc>
          <w:tcPr>
            <w:tcW w:w="1271" w:type="dxa"/>
          </w:tcPr>
          <w:p>
            <w:pPr>
              <w:pStyle w:val="TableParagraph"/>
              <w:spacing w:line="204" w:lineRule="exact"/>
              <w:ind w:right="415"/>
              <w:jc w:val="right"/>
              <w:rPr>
                <w:sz w:val="18"/>
              </w:rPr>
            </w:pPr>
            <w:r>
              <w:rPr>
                <w:sz w:val="18"/>
              </w:rPr>
              <w:t>36.9</w:t>
            </w:r>
          </w:p>
        </w:tc>
        <w:tc>
          <w:tcPr>
            <w:tcW w:w="1153" w:type="dxa"/>
          </w:tcPr>
          <w:p>
            <w:pPr>
              <w:pStyle w:val="TableParagraph"/>
              <w:spacing w:line="204" w:lineRule="exact"/>
              <w:ind w:left="327" w:right="347"/>
              <w:jc w:val="center"/>
              <w:rPr>
                <w:sz w:val="18"/>
              </w:rPr>
            </w:pPr>
            <w:r>
              <w:rPr>
                <w:sz w:val="18"/>
              </w:rPr>
              <w:t>20.9</w:t>
            </w:r>
          </w:p>
        </w:tc>
        <w:tc>
          <w:tcPr>
            <w:tcW w:w="1177" w:type="dxa"/>
          </w:tcPr>
          <w:p>
            <w:pPr>
              <w:pStyle w:val="TableParagraph"/>
              <w:spacing w:line="204" w:lineRule="exact"/>
              <w:ind w:right="436"/>
              <w:jc w:val="right"/>
              <w:rPr>
                <w:sz w:val="18"/>
              </w:rPr>
            </w:pPr>
            <w:r>
              <w:rPr>
                <w:sz w:val="18"/>
              </w:rPr>
              <w:t>2,123</w:t>
            </w:r>
          </w:p>
        </w:tc>
      </w:tr>
      <w:tr>
        <w:trPr>
          <w:trHeight w:val="331" w:hRule="atLeast"/>
        </w:trPr>
        <w:tc>
          <w:tcPr>
            <w:tcW w:w="2215" w:type="dxa"/>
          </w:tcPr>
          <w:p>
            <w:pPr>
              <w:pStyle w:val="TableParagraph"/>
              <w:spacing w:line="216" w:lineRule="exact" w:before="96"/>
              <w:ind w:left="36"/>
              <w:rPr>
                <w:sz w:val="12"/>
              </w:rPr>
            </w:pPr>
            <w:r>
              <w:rPr>
                <w:b/>
                <w:sz w:val="18"/>
              </w:rPr>
              <w:t>Household structure</w:t>
            </w:r>
            <w:r>
              <w:rPr>
                <w:position w:val="5"/>
                <w:sz w:val="12"/>
              </w:rPr>
              <w:t>1</w:t>
            </w:r>
          </w:p>
        </w:tc>
        <w:tc>
          <w:tcPr>
            <w:tcW w:w="1272" w:type="dxa"/>
          </w:tcPr>
          <w:p>
            <w:pPr>
              <w:pStyle w:val="TableParagraph"/>
              <w:rPr>
                <w:rFonts w:ascii="Times New Roman"/>
                <w:sz w:val="16"/>
              </w:rPr>
            </w:pPr>
          </w:p>
        </w:tc>
        <w:tc>
          <w:tcPr>
            <w:tcW w:w="1229" w:type="dxa"/>
          </w:tcPr>
          <w:p>
            <w:pPr>
              <w:pStyle w:val="TableParagraph"/>
              <w:rPr>
                <w:rFonts w:ascii="Times New Roman"/>
                <w:sz w:val="16"/>
              </w:rPr>
            </w:pPr>
          </w:p>
        </w:tc>
        <w:tc>
          <w:tcPr>
            <w:tcW w:w="1353" w:type="dxa"/>
          </w:tcPr>
          <w:p>
            <w:pPr>
              <w:pStyle w:val="TableParagraph"/>
              <w:rPr>
                <w:rFonts w:ascii="Times New Roman"/>
                <w:sz w:val="16"/>
              </w:rPr>
            </w:pPr>
          </w:p>
        </w:tc>
        <w:tc>
          <w:tcPr>
            <w:tcW w:w="1015" w:type="dxa"/>
          </w:tcPr>
          <w:p>
            <w:pPr>
              <w:pStyle w:val="TableParagraph"/>
              <w:rPr>
                <w:rFonts w:ascii="Times New Roman"/>
                <w:sz w:val="16"/>
              </w:rPr>
            </w:pPr>
          </w:p>
        </w:tc>
        <w:tc>
          <w:tcPr>
            <w:tcW w:w="1811" w:type="dxa"/>
          </w:tcPr>
          <w:p>
            <w:pPr>
              <w:pStyle w:val="TableParagraph"/>
              <w:rPr>
                <w:rFonts w:ascii="Times New Roman"/>
                <w:sz w:val="16"/>
              </w:rPr>
            </w:pPr>
          </w:p>
        </w:tc>
        <w:tc>
          <w:tcPr>
            <w:tcW w:w="1109" w:type="dxa"/>
          </w:tcPr>
          <w:p>
            <w:pPr>
              <w:pStyle w:val="TableParagraph"/>
              <w:rPr>
                <w:rFonts w:ascii="Times New Roman"/>
                <w:sz w:val="16"/>
              </w:rPr>
            </w:pPr>
          </w:p>
        </w:tc>
        <w:tc>
          <w:tcPr>
            <w:tcW w:w="1271" w:type="dxa"/>
          </w:tcPr>
          <w:p>
            <w:pPr>
              <w:pStyle w:val="TableParagraph"/>
              <w:rPr>
                <w:rFonts w:ascii="Times New Roman"/>
                <w:sz w:val="16"/>
              </w:rPr>
            </w:pPr>
          </w:p>
        </w:tc>
        <w:tc>
          <w:tcPr>
            <w:tcW w:w="1153" w:type="dxa"/>
          </w:tcPr>
          <w:p>
            <w:pPr>
              <w:pStyle w:val="TableParagraph"/>
              <w:rPr>
                <w:rFonts w:ascii="Times New Roman"/>
                <w:sz w:val="16"/>
              </w:rPr>
            </w:pPr>
          </w:p>
        </w:tc>
        <w:tc>
          <w:tcPr>
            <w:tcW w:w="1177" w:type="dxa"/>
          </w:tcPr>
          <w:p>
            <w:pPr>
              <w:pStyle w:val="TableParagraph"/>
              <w:rPr>
                <w:rFonts w:ascii="Times New Roman"/>
                <w:sz w:val="16"/>
              </w:rPr>
            </w:pPr>
          </w:p>
        </w:tc>
      </w:tr>
      <w:tr>
        <w:trPr>
          <w:trHeight w:val="219" w:hRule="atLeast"/>
        </w:trPr>
        <w:tc>
          <w:tcPr>
            <w:tcW w:w="2215" w:type="dxa"/>
          </w:tcPr>
          <w:p>
            <w:pPr>
              <w:pStyle w:val="TableParagraph"/>
              <w:spacing w:line="200" w:lineRule="exact"/>
              <w:ind w:left="137"/>
              <w:rPr>
                <w:sz w:val="18"/>
              </w:rPr>
            </w:pPr>
            <w:r>
              <w:rPr>
                <w:sz w:val="18"/>
              </w:rPr>
              <w:t>Nuclear</w:t>
            </w:r>
          </w:p>
        </w:tc>
        <w:tc>
          <w:tcPr>
            <w:tcW w:w="1272" w:type="dxa"/>
          </w:tcPr>
          <w:p>
            <w:pPr>
              <w:pStyle w:val="TableParagraph"/>
              <w:spacing w:line="200" w:lineRule="exact"/>
              <w:ind w:right="457"/>
              <w:jc w:val="right"/>
              <w:rPr>
                <w:sz w:val="18"/>
              </w:rPr>
            </w:pPr>
            <w:r>
              <w:rPr>
                <w:sz w:val="18"/>
              </w:rPr>
              <w:t>20.0</w:t>
            </w:r>
          </w:p>
        </w:tc>
        <w:tc>
          <w:tcPr>
            <w:tcW w:w="1229" w:type="dxa"/>
          </w:tcPr>
          <w:p>
            <w:pPr>
              <w:pStyle w:val="TableParagraph"/>
              <w:spacing w:line="200" w:lineRule="exact"/>
              <w:ind w:left="392"/>
              <w:rPr>
                <w:sz w:val="18"/>
              </w:rPr>
            </w:pPr>
            <w:r>
              <w:rPr>
                <w:sz w:val="18"/>
              </w:rPr>
              <w:t>13.0</w:t>
            </w:r>
          </w:p>
        </w:tc>
        <w:tc>
          <w:tcPr>
            <w:tcW w:w="1353" w:type="dxa"/>
          </w:tcPr>
          <w:p>
            <w:pPr>
              <w:pStyle w:val="TableParagraph"/>
              <w:spacing w:line="200" w:lineRule="exact"/>
              <w:ind w:right="547"/>
              <w:jc w:val="right"/>
              <w:rPr>
                <w:sz w:val="18"/>
              </w:rPr>
            </w:pPr>
            <w:r>
              <w:rPr>
                <w:sz w:val="18"/>
              </w:rPr>
              <w:t>57.4</w:t>
            </w:r>
          </w:p>
        </w:tc>
        <w:tc>
          <w:tcPr>
            <w:tcW w:w="1015" w:type="dxa"/>
          </w:tcPr>
          <w:p>
            <w:pPr>
              <w:pStyle w:val="TableParagraph"/>
              <w:spacing w:line="200" w:lineRule="exact"/>
              <w:ind w:right="334"/>
              <w:jc w:val="right"/>
              <w:rPr>
                <w:sz w:val="18"/>
              </w:rPr>
            </w:pPr>
            <w:r>
              <w:rPr>
                <w:sz w:val="18"/>
              </w:rPr>
              <w:t>2,390</w:t>
            </w:r>
          </w:p>
        </w:tc>
        <w:tc>
          <w:tcPr>
            <w:tcW w:w="1811" w:type="dxa"/>
          </w:tcPr>
          <w:p>
            <w:pPr>
              <w:pStyle w:val="TableParagraph"/>
              <w:spacing w:line="200" w:lineRule="exact"/>
              <w:ind w:right="750"/>
              <w:jc w:val="right"/>
              <w:rPr>
                <w:sz w:val="18"/>
              </w:rPr>
            </w:pPr>
            <w:r>
              <w:rPr>
                <w:sz w:val="18"/>
              </w:rPr>
              <w:t>80.7</w:t>
            </w:r>
          </w:p>
        </w:tc>
        <w:tc>
          <w:tcPr>
            <w:tcW w:w="1109" w:type="dxa"/>
          </w:tcPr>
          <w:p>
            <w:pPr>
              <w:pStyle w:val="TableParagraph"/>
              <w:spacing w:line="200" w:lineRule="exact"/>
              <w:ind w:right="460"/>
              <w:jc w:val="right"/>
              <w:rPr>
                <w:sz w:val="18"/>
              </w:rPr>
            </w:pPr>
            <w:r>
              <w:rPr>
                <w:sz w:val="18"/>
              </w:rPr>
              <w:t>1,371</w:t>
            </w:r>
          </w:p>
        </w:tc>
        <w:tc>
          <w:tcPr>
            <w:tcW w:w="1271" w:type="dxa"/>
          </w:tcPr>
          <w:p>
            <w:pPr>
              <w:pStyle w:val="TableParagraph"/>
              <w:spacing w:line="200" w:lineRule="exact"/>
              <w:ind w:right="415"/>
              <w:jc w:val="right"/>
              <w:rPr>
                <w:sz w:val="18"/>
              </w:rPr>
            </w:pPr>
            <w:r>
              <w:rPr>
                <w:sz w:val="18"/>
              </w:rPr>
              <w:t>47.5</w:t>
            </w:r>
          </w:p>
        </w:tc>
        <w:tc>
          <w:tcPr>
            <w:tcW w:w="1153" w:type="dxa"/>
          </w:tcPr>
          <w:p>
            <w:pPr>
              <w:pStyle w:val="TableParagraph"/>
              <w:spacing w:line="200" w:lineRule="exact"/>
              <w:ind w:left="327" w:right="347"/>
              <w:jc w:val="center"/>
              <w:rPr>
                <w:sz w:val="18"/>
              </w:rPr>
            </w:pPr>
            <w:r>
              <w:rPr>
                <w:sz w:val="18"/>
              </w:rPr>
              <w:t>27.0</w:t>
            </w:r>
          </w:p>
        </w:tc>
        <w:tc>
          <w:tcPr>
            <w:tcW w:w="1177" w:type="dxa"/>
          </w:tcPr>
          <w:p>
            <w:pPr>
              <w:pStyle w:val="TableParagraph"/>
              <w:spacing w:line="200" w:lineRule="exact"/>
              <w:ind w:right="436"/>
              <w:jc w:val="right"/>
              <w:rPr>
                <w:sz w:val="18"/>
              </w:rPr>
            </w:pPr>
            <w:r>
              <w:rPr>
                <w:sz w:val="18"/>
              </w:rPr>
              <w:t>2,135</w:t>
            </w:r>
          </w:p>
        </w:tc>
      </w:tr>
      <w:tr>
        <w:trPr>
          <w:trHeight w:val="330" w:hRule="atLeast"/>
        </w:trPr>
        <w:tc>
          <w:tcPr>
            <w:tcW w:w="2215" w:type="dxa"/>
          </w:tcPr>
          <w:p>
            <w:pPr>
              <w:pStyle w:val="TableParagraph"/>
              <w:spacing w:line="204" w:lineRule="exact"/>
              <w:ind w:left="137"/>
              <w:rPr>
                <w:sz w:val="18"/>
              </w:rPr>
            </w:pPr>
            <w:r>
              <w:rPr>
                <w:sz w:val="18"/>
              </w:rPr>
              <w:t>Non-nuclear</w:t>
            </w:r>
          </w:p>
        </w:tc>
        <w:tc>
          <w:tcPr>
            <w:tcW w:w="1272" w:type="dxa"/>
          </w:tcPr>
          <w:p>
            <w:pPr>
              <w:pStyle w:val="TableParagraph"/>
              <w:spacing w:line="204" w:lineRule="exact"/>
              <w:ind w:right="457"/>
              <w:jc w:val="right"/>
              <w:rPr>
                <w:sz w:val="18"/>
              </w:rPr>
            </w:pPr>
            <w:r>
              <w:rPr>
                <w:sz w:val="18"/>
              </w:rPr>
              <w:t>22.9</w:t>
            </w:r>
          </w:p>
        </w:tc>
        <w:tc>
          <w:tcPr>
            <w:tcW w:w="1229" w:type="dxa"/>
          </w:tcPr>
          <w:p>
            <w:pPr>
              <w:pStyle w:val="TableParagraph"/>
              <w:spacing w:line="204" w:lineRule="exact"/>
              <w:ind w:left="392"/>
              <w:rPr>
                <w:sz w:val="18"/>
              </w:rPr>
            </w:pPr>
            <w:r>
              <w:rPr>
                <w:sz w:val="18"/>
              </w:rPr>
              <w:t>16.3</w:t>
            </w:r>
          </w:p>
        </w:tc>
        <w:tc>
          <w:tcPr>
            <w:tcW w:w="1353" w:type="dxa"/>
          </w:tcPr>
          <w:p>
            <w:pPr>
              <w:pStyle w:val="TableParagraph"/>
              <w:spacing w:line="204" w:lineRule="exact"/>
              <w:ind w:right="547"/>
              <w:jc w:val="right"/>
              <w:rPr>
                <w:sz w:val="18"/>
              </w:rPr>
            </w:pPr>
            <w:r>
              <w:rPr>
                <w:sz w:val="18"/>
              </w:rPr>
              <w:t>52.4</w:t>
            </w:r>
          </w:p>
        </w:tc>
        <w:tc>
          <w:tcPr>
            <w:tcW w:w="1015" w:type="dxa"/>
          </w:tcPr>
          <w:p>
            <w:pPr>
              <w:pStyle w:val="TableParagraph"/>
              <w:spacing w:line="204" w:lineRule="exact"/>
              <w:ind w:right="334"/>
              <w:jc w:val="right"/>
              <w:rPr>
                <w:sz w:val="18"/>
              </w:rPr>
            </w:pPr>
            <w:r>
              <w:rPr>
                <w:sz w:val="18"/>
              </w:rPr>
              <w:t>2,583</w:t>
            </w:r>
          </w:p>
        </w:tc>
        <w:tc>
          <w:tcPr>
            <w:tcW w:w="1811" w:type="dxa"/>
          </w:tcPr>
          <w:p>
            <w:pPr>
              <w:pStyle w:val="TableParagraph"/>
              <w:spacing w:line="204" w:lineRule="exact"/>
              <w:ind w:right="750"/>
              <w:jc w:val="right"/>
              <w:rPr>
                <w:sz w:val="18"/>
              </w:rPr>
            </w:pPr>
            <w:r>
              <w:rPr>
                <w:sz w:val="18"/>
              </w:rPr>
              <w:t>85.0</w:t>
            </w:r>
          </w:p>
        </w:tc>
        <w:tc>
          <w:tcPr>
            <w:tcW w:w="1109" w:type="dxa"/>
          </w:tcPr>
          <w:p>
            <w:pPr>
              <w:pStyle w:val="TableParagraph"/>
              <w:spacing w:line="204" w:lineRule="exact"/>
              <w:ind w:right="460"/>
              <w:jc w:val="right"/>
              <w:rPr>
                <w:sz w:val="18"/>
              </w:rPr>
            </w:pPr>
            <w:r>
              <w:rPr>
                <w:sz w:val="18"/>
              </w:rPr>
              <w:t>1,354</w:t>
            </w:r>
          </w:p>
        </w:tc>
        <w:tc>
          <w:tcPr>
            <w:tcW w:w="1271" w:type="dxa"/>
          </w:tcPr>
          <w:p>
            <w:pPr>
              <w:pStyle w:val="TableParagraph"/>
              <w:spacing w:line="204" w:lineRule="exact"/>
              <w:ind w:right="415"/>
              <w:jc w:val="right"/>
              <w:rPr>
                <w:sz w:val="18"/>
              </w:rPr>
            </w:pPr>
            <w:r>
              <w:rPr>
                <w:sz w:val="18"/>
              </w:rPr>
              <w:t>43.8</w:t>
            </w:r>
          </w:p>
        </w:tc>
        <w:tc>
          <w:tcPr>
            <w:tcW w:w="1153" w:type="dxa"/>
          </w:tcPr>
          <w:p>
            <w:pPr>
              <w:pStyle w:val="TableParagraph"/>
              <w:spacing w:line="204" w:lineRule="exact"/>
              <w:ind w:left="327" w:right="347"/>
              <w:jc w:val="center"/>
              <w:rPr>
                <w:sz w:val="18"/>
              </w:rPr>
            </w:pPr>
            <w:r>
              <w:rPr>
                <w:sz w:val="18"/>
              </w:rPr>
              <w:t>27.7</w:t>
            </w:r>
          </w:p>
        </w:tc>
        <w:tc>
          <w:tcPr>
            <w:tcW w:w="1177" w:type="dxa"/>
          </w:tcPr>
          <w:p>
            <w:pPr>
              <w:pStyle w:val="TableParagraph"/>
              <w:spacing w:line="204" w:lineRule="exact"/>
              <w:ind w:right="436"/>
              <w:jc w:val="right"/>
              <w:rPr>
                <w:sz w:val="18"/>
              </w:rPr>
            </w:pPr>
            <w:r>
              <w:rPr>
                <w:sz w:val="18"/>
              </w:rPr>
              <w:t>2,491</w:t>
            </w:r>
          </w:p>
        </w:tc>
      </w:tr>
      <w:tr>
        <w:trPr>
          <w:trHeight w:val="439" w:hRule="atLeast"/>
        </w:trPr>
        <w:tc>
          <w:tcPr>
            <w:tcW w:w="2215" w:type="dxa"/>
          </w:tcPr>
          <w:p>
            <w:pPr>
              <w:pStyle w:val="TableParagraph"/>
              <w:spacing w:before="93"/>
              <w:ind w:left="36"/>
              <w:rPr>
                <w:sz w:val="18"/>
              </w:rPr>
            </w:pPr>
            <w:r>
              <w:rPr>
                <w:sz w:val="18"/>
              </w:rPr>
              <w:t>Total age 15-49</w:t>
            </w:r>
          </w:p>
        </w:tc>
        <w:tc>
          <w:tcPr>
            <w:tcW w:w="1272" w:type="dxa"/>
          </w:tcPr>
          <w:p>
            <w:pPr>
              <w:pStyle w:val="TableParagraph"/>
              <w:spacing w:before="93"/>
              <w:ind w:right="457"/>
              <w:jc w:val="right"/>
              <w:rPr>
                <w:sz w:val="18"/>
              </w:rPr>
            </w:pPr>
            <w:r>
              <w:rPr>
                <w:sz w:val="18"/>
              </w:rPr>
              <w:t>21.5</w:t>
            </w:r>
          </w:p>
        </w:tc>
        <w:tc>
          <w:tcPr>
            <w:tcW w:w="1229" w:type="dxa"/>
          </w:tcPr>
          <w:p>
            <w:pPr>
              <w:pStyle w:val="TableParagraph"/>
              <w:spacing w:before="93"/>
              <w:ind w:left="392"/>
              <w:rPr>
                <w:sz w:val="18"/>
              </w:rPr>
            </w:pPr>
            <w:r>
              <w:rPr>
                <w:sz w:val="18"/>
              </w:rPr>
              <w:t>14.7</w:t>
            </w:r>
          </w:p>
        </w:tc>
        <w:tc>
          <w:tcPr>
            <w:tcW w:w="1353" w:type="dxa"/>
          </w:tcPr>
          <w:p>
            <w:pPr>
              <w:pStyle w:val="TableParagraph"/>
              <w:spacing w:before="93"/>
              <w:ind w:right="547"/>
              <w:jc w:val="right"/>
              <w:rPr>
                <w:sz w:val="18"/>
              </w:rPr>
            </w:pPr>
            <w:r>
              <w:rPr>
                <w:sz w:val="18"/>
              </w:rPr>
              <w:t>54.8</w:t>
            </w:r>
          </w:p>
        </w:tc>
        <w:tc>
          <w:tcPr>
            <w:tcW w:w="1015" w:type="dxa"/>
          </w:tcPr>
          <w:p>
            <w:pPr>
              <w:pStyle w:val="TableParagraph"/>
              <w:spacing w:before="93"/>
              <w:ind w:right="334"/>
              <w:jc w:val="right"/>
              <w:rPr>
                <w:sz w:val="18"/>
              </w:rPr>
            </w:pPr>
            <w:r>
              <w:rPr>
                <w:sz w:val="18"/>
              </w:rPr>
              <w:t>4,973</w:t>
            </w:r>
          </w:p>
        </w:tc>
        <w:tc>
          <w:tcPr>
            <w:tcW w:w="1811" w:type="dxa"/>
          </w:tcPr>
          <w:p>
            <w:pPr>
              <w:pStyle w:val="TableParagraph"/>
              <w:spacing w:before="93"/>
              <w:ind w:right="750"/>
              <w:jc w:val="right"/>
              <w:rPr>
                <w:sz w:val="18"/>
              </w:rPr>
            </w:pPr>
            <w:r>
              <w:rPr>
                <w:sz w:val="18"/>
              </w:rPr>
              <w:t>82.9</w:t>
            </w:r>
          </w:p>
        </w:tc>
        <w:tc>
          <w:tcPr>
            <w:tcW w:w="1109" w:type="dxa"/>
          </w:tcPr>
          <w:p>
            <w:pPr>
              <w:pStyle w:val="TableParagraph"/>
              <w:spacing w:before="93"/>
              <w:ind w:right="460"/>
              <w:jc w:val="right"/>
              <w:rPr>
                <w:sz w:val="18"/>
              </w:rPr>
            </w:pPr>
            <w:r>
              <w:rPr>
                <w:sz w:val="18"/>
              </w:rPr>
              <w:t>2,725</w:t>
            </w:r>
          </w:p>
        </w:tc>
        <w:tc>
          <w:tcPr>
            <w:tcW w:w="1271" w:type="dxa"/>
          </w:tcPr>
          <w:p>
            <w:pPr>
              <w:pStyle w:val="TableParagraph"/>
              <w:spacing w:before="93"/>
              <w:ind w:right="415"/>
              <w:jc w:val="right"/>
              <w:rPr>
                <w:sz w:val="18"/>
              </w:rPr>
            </w:pPr>
            <w:r>
              <w:rPr>
                <w:sz w:val="18"/>
              </w:rPr>
              <w:t>44.0</w:t>
            </w:r>
          </w:p>
        </w:tc>
        <w:tc>
          <w:tcPr>
            <w:tcW w:w="1153" w:type="dxa"/>
          </w:tcPr>
          <w:p>
            <w:pPr>
              <w:pStyle w:val="TableParagraph"/>
              <w:spacing w:before="93"/>
              <w:ind w:left="327" w:right="347"/>
              <w:jc w:val="center"/>
              <w:rPr>
                <w:sz w:val="18"/>
              </w:rPr>
            </w:pPr>
            <w:r>
              <w:rPr>
                <w:sz w:val="18"/>
              </w:rPr>
              <w:t>27.0</w:t>
            </w:r>
          </w:p>
        </w:tc>
        <w:tc>
          <w:tcPr>
            <w:tcW w:w="1177" w:type="dxa"/>
          </w:tcPr>
          <w:p>
            <w:pPr>
              <w:pStyle w:val="TableParagraph"/>
              <w:spacing w:before="93"/>
              <w:ind w:right="436"/>
              <w:jc w:val="right"/>
              <w:rPr>
                <w:sz w:val="18"/>
              </w:rPr>
            </w:pPr>
            <w:r>
              <w:rPr>
                <w:sz w:val="18"/>
              </w:rPr>
              <w:t>5,048</w:t>
            </w:r>
          </w:p>
        </w:tc>
      </w:tr>
      <w:tr>
        <w:trPr>
          <w:trHeight w:val="440" w:hRule="atLeast"/>
        </w:trPr>
        <w:tc>
          <w:tcPr>
            <w:tcW w:w="2215" w:type="dxa"/>
          </w:tcPr>
          <w:p>
            <w:pPr>
              <w:pStyle w:val="TableParagraph"/>
              <w:spacing w:before="93"/>
              <w:ind w:left="36"/>
              <w:rPr>
                <w:sz w:val="18"/>
              </w:rPr>
            </w:pPr>
            <w:r>
              <w:rPr>
                <w:sz w:val="18"/>
              </w:rPr>
              <w:t>Age 50-54</w:t>
            </w:r>
          </w:p>
        </w:tc>
        <w:tc>
          <w:tcPr>
            <w:tcW w:w="1272" w:type="dxa"/>
          </w:tcPr>
          <w:p>
            <w:pPr>
              <w:pStyle w:val="TableParagraph"/>
              <w:spacing w:before="93"/>
              <w:ind w:right="458"/>
              <w:jc w:val="right"/>
              <w:rPr>
                <w:sz w:val="18"/>
              </w:rPr>
            </w:pPr>
            <w:r>
              <w:rPr>
                <w:sz w:val="18"/>
              </w:rPr>
              <w:t>na</w:t>
            </w:r>
          </w:p>
        </w:tc>
        <w:tc>
          <w:tcPr>
            <w:tcW w:w="1229" w:type="dxa"/>
          </w:tcPr>
          <w:p>
            <w:pPr>
              <w:pStyle w:val="TableParagraph"/>
              <w:spacing w:before="93"/>
              <w:ind w:left="465" w:right="452"/>
              <w:jc w:val="center"/>
              <w:rPr>
                <w:sz w:val="18"/>
              </w:rPr>
            </w:pPr>
            <w:r>
              <w:rPr>
                <w:sz w:val="18"/>
              </w:rPr>
              <w:t>na</w:t>
            </w:r>
          </w:p>
        </w:tc>
        <w:tc>
          <w:tcPr>
            <w:tcW w:w="1353" w:type="dxa"/>
          </w:tcPr>
          <w:p>
            <w:pPr>
              <w:pStyle w:val="TableParagraph"/>
              <w:spacing w:before="93"/>
              <w:ind w:right="549"/>
              <w:jc w:val="right"/>
              <w:rPr>
                <w:sz w:val="18"/>
              </w:rPr>
            </w:pPr>
            <w:r>
              <w:rPr>
                <w:sz w:val="18"/>
              </w:rPr>
              <w:t>na</w:t>
            </w:r>
          </w:p>
        </w:tc>
        <w:tc>
          <w:tcPr>
            <w:tcW w:w="1015" w:type="dxa"/>
          </w:tcPr>
          <w:p>
            <w:pPr>
              <w:pStyle w:val="TableParagraph"/>
              <w:spacing w:before="93"/>
              <w:ind w:right="335"/>
              <w:jc w:val="right"/>
              <w:rPr>
                <w:sz w:val="18"/>
              </w:rPr>
            </w:pPr>
            <w:r>
              <w:rPr>
                <w:sz w:val="18"/>
              </w:rPr>
              <w:t>na</w:t>
            </w:r>
          </w:p>
        </w:tc>
        <w:tc>
          <w:tcPr>
            <w:tcW w:w="1811" w:type="dxa"/>
          </w:tcPr>
          <w:p>
            <w:pPr>
              <w:pStyle w:val="TableParagraph"/>
              <w:spacing w:before="93"/>
              <w:ind w:right="751"/>
              <w:jc w:val="right"/>
              <w:rPr>
                <w:sz w:val="18"/>
              </w:rPr>
            </w:pPr>
            <w:r>
              <w:rPr>
                <w:sz w:val="18"/>
              </w:rPr>
              <w:t>na</w:t>
            </w:r>
          </w:p>
        </w:tc>
        <w:tc>
          <w:tcPr>
            <w:tcW w:w="1109" w:type="dxa"/>
          </w:tcPr>
          <w:p>
            <w:pPr>
              <w:pStyle w:val="TableParagraph"/>
              <w:spacing w:before="93"/>
              <w:ind w:right="461"/>
              <w:jc w:val="right"/>
              <w:rPr>
                <w:sz w:val="18"/>
              </w:rPr>
            </w:pPr>
            <w:r>
              <w:rPr>
                <w:sz w:val="18"/>
              </w:rPr>
              <w:t>na</w:t>
            </w:r>
          </w:p>
        </w:tc>
        <w:tc>
          <w:tcPr>
            <w:tcW w:w="1271" w:type="dxa"/>
          </w:tcPr>
          <w:p>
            <w:pPr>
              <w:pStyle w:val="TableParagraph"/>
              <w:spacing w:before="93"/>
              <w:ind w:right="415"/>
              <w:jc w:val="right"/>
              <w:rPr>
                <w:sz w:val="18"/>
              </w:rPr>
            </w:pPr>
            <w:r>
              <w:rPr>
                <w:sz w:val="18"/>
              </w:rPr>
              <w:t>82.0</w:t>
            </w:r>
          </w:p>
        </w:tc>
        <w:tc>
          <w:tcPr>
            <w:tcW w:w="1153" w:type="dxa"/>
          </w:tcPr>
          <w:p>
            <w:pPr>
              <w:pStyle w:val="TableParagraph"/>
              <w:spacing w:before="93"/>
              <w:ind w:left="327" w:right="347"/>
              <w:jc w:val="center"/>
              <w:rPr>
                <w:sz w:val="18"/>
              </w:rPr>
            </w:pPr>
            <w:r>
              <w:rPr>
                <w:sz w:val="18"/>
              </w:rPr>
              <w:t>48.8</w:t>
            </w:r>
          </w:p>
        </w:tc>
        <w:tc>
          <w:tcPr>
            <w:tcW w:w="1177" w:type="dxa"/>
          </w:tcPr>
          <w:p>
            <w:pPr>
              <w:pStyle w:val="TableParagraph"/>
              <w:spacing w:before="93"/>
              <w:ind w:right="436"/>
              <w:jc w:val="right"/>
              <w:rPr>
                <w:sz w:val="18"/>
              </w:rPr>
            </w:pPr>
            <w:r>
              <w:rPr>
                <w:sz w:val="18"/>
              </w:rPr>
              <w:t>449</w:t>
            </w:r>
          </w:p>
        </w:tc>
      </w:tr>
      <w:tr>
        <w:trPr>
          <w:trHeight w:val="392" w:hRule="atLeast"/>
        </w:trPr>
        <w:tc>
          <w:tcPr>
            <w:tcW w:w="2215" w:type="dxa"/>
            <w:tcBorders>
              <w:bottom w:val="single" w:sz="4" w:space="0" w:color="000000"/>
            </w:tcBorders>
          </w:tcPr>
          <w:p>
            <w:pPr>
              <w:pStyle w:val="TableParagraph"/>
              <w:spacing w:before="94"/>
              <w:ind w:left="36"/>
              <w:rPr>
                <w:sz w:val="18"/>
              </w:rPr>
            </w:pPr>
            <w:r>
              <w:rPr>
                <w:sz w:val="18"/>
              </w:rPr>
              <w:t>Total age 15-54</w:t>
            </w:r>
          </w:p>
        </w:tc>
        <w:tc>
          <w:tcPr>
            <w:tcW w:w="1272" w:type="dxa"/>
            <w:tcBorders>
              <w:bottom w:val="single" w:sz="4" w:space="0" w:color="000000"/>
            </w:tcBorders>
          </w:tcPr>
          <w:p>
            <w:pPr>
              <w:pStyle w:val="TableParagraph"/>
              <w:spacing w:before="94"/>
              <w:ind w:right="458"/>
              <w:jc w:val="right"/>
              <w:rPr>
                <w:sz w:val="18"/>
              </w:rPr>
            </w:pPr>
            <w:r>
              <w:rPr>
                <w:sz w:val="18"/>
              </w:rPr>
              <w:t>na</w:t>
            </w:r>
          </w:p>
        </w:tc>
        <w:tc>
          <w:tcPr>
            <w:tcW w:w="1229" w:type="dxa"/>
            <w:tcBorders>
              <w:bottom w:val="single" w:sz="4" w:space="0" w:color="000000"/>
            </w:tcBorders>
          </w:tcPr>
          <w:p>
            <w:pPr>
              <w:pStyle w:val="TableParagraph"/>
              <w:spacing w:before="94"/>
              <w:ind w:left="465" w:right="452"/>
              <w:jc w:val="center"/>
              <w:rPr>
                <w:sz w:val="18"/>
              </w:rPr>
            </w:pPr>
            <w:r>
              <w:rPr>
                <w:sz w:val="18"/>
              </w:rPr>
              <w:t>na</w:t>
            </w:r>
          </w:p>
        </w:tc>
        <w:tc>
          <w:tcPr>
            <w:tcW w:w="1353" w:type="dxa"/>
            <w:tcBorders>
              <w:bottom w:val="single" w:sz="4" w:space="0" w:color="000000"/>
            </w:tcBorders>
          </w:tcPr>
          <w:p>
            <w:pPr>
              <w:pStyle w:val="TableParagraph"/>
              <w:spacing w:before="94"/>
              <w:ind w:right="549"/>
              <w:jc w:val="right"/>
              <w:rPr>
                <w:sz w:val="18"/>
              </w:rPr>
            </w:pPr>
            <w:r>
              <w:rPr>
                <w:sz w:val="18"/>
              </w:rPr>
              <w:t>na</w:t>
            </w:r>
          </w:p>
        </w:tc>
        <w:tc>
          <w:tcPr>
            <w:tcW w:w="1015" w:type="dxa"/>
            <w:tcBorders>
              <w:bottom w:val="single" w:sz="4" w:space="0" w:color="000000"/>
            </w:tcBorders>
          </w:tcPr>
          <w:p>
            <w:pPr>
              <w:pStyle w:val="TableParagraph"/>
              <w:spacing w:before="94"/>
              <w:ind w:right="335"/>
              <w:jc w:val="right"/>
              <w:rPr>
                <w:sz w:val="18"/>
              </w:rPr>
            </w:pPr>
            <w:r>
              <w:rPr>
                <w:sz w:val="18"/>
              </w:rPr>
              <w:t>na</w:t>
            </w:r>
          </w:p>
        </w:tc>
        <w:tc>
          <w:tcPr>
            <w:tcW w:w="1811" w:type="dxa"/>
            <w:tcBorders>
              <w:bottom w:val="single" w:sz="4" w:space="0" w:color="000000"/>
            </w:tcBorders>
          </w:tcPr>
          <w:p>
            <w:pPr>
              <w:pStyle w:val="TableParagraph"/>
              <w:spacing w:before="94"/>
              <w:ind w:right="751"/>
              <w:jc w:val="right"/>
              <w:rPr>
                <w:sz w:val="18"/>
              </w:rPr>
            </w:pPr>
            <w:r>
              <w:rPr>
                <w:sz w:val="18"/>
              </w:rPr>
              <w:t>na</w:t>
            </w:r>
          </w:p>
        </w:tc>
        <w:tc>
          <w:tcPr>
            <w:tcW w:w="1109" w:type="dxa"/>
            <w:tcBorders>
              <w:bottom w:val="single" w:sz="4" w:space="0" w:color="000000"/>
            </w:tcBorders>
          </w:tcPr>
          <w:p>
            <w:pPr>
              <w:pStyle w:val="TableParagraph"/>
              <w:spacing w:before="94"/>
              <w:ind w:right="461"/>
              <w:jc w:val="right"/>
              <w:rPr>
                <w:sz w:val="18"/>
              </w:rPr>
            </w:pPr>
            <w:r>
              <w:rPr>
                <w:sz w:val="18"/>
              </w:rPr>
              <w:t>na</w:t>
            </w:r>
          </w:p>
        </w:tc>
        <w:tc>
          <w:tcPr>
            <w:tcW w:w="1271" w:type="dxa"/>
            <w:tcBorders>
              <w:bottom w:val="single" w:sz="4" w:space="0" w:color="000000"/>
            </w:tcBorders>
          </w:tcPr>
          <w:p>
            <w:pPr>
              <w:pStyle w:val="TableParagraph"/>
              <w:spacing w:before="94"/>
              <w:ind w:right="415"/>
              <w:jc w:val="right"/>
              <w:rPr>
                <w:sz w:val="18"/>
              </w:rPr>
            </w:pPr>
            <w:r>
              <w:rPr>
                <w:sz w:val="18"/>
              </w:rPr>
              <w:t>47.1</w:t>
            </w:r>
          </w:p>
        </w:tc>
        <w:tc>
          <w:tcPr>
            <w:tcW w:w="1153" w:type="dxa"/>
            <w:tcBorders>
              <w:bottom w:val="single" w:sz="4" w:space="0" w:color="000000"/>
            </w:tcBorders>
          </w:tcPr>
          <w:p>
            <w:pPr>
              <w:pStyle w:val="TableParagraph"/>
              <w:spacing w:before="94"/>
              <w:ind w:left="327" w:right="347"/>
              <w:jc w:val="center"/>
              <w:rPr>
                <w:sz w:val="18"/>
              </w:rPr>
            </w:pPr>
            <w:r>
              <w:rPr>
                <w:sz w:val="18"/>
              </w:rPr>
              <w:t>28.8</w:t>
            </w:r>
          </w:p>
        </w:tc>
        <w:tc>
          <w:tcPr>
            <w:tcW w:w="1177" w:type="dxa"/>
            <w:tcBorders>
              <w:bottom w:val="single" w:sz="4" w:space="0" w:color="000000"/>
            </w:tcBorders>
          </w:tcPr>
          <w:p>
            <w:pPr>
              <w:pStyle w:val="TableParagraph"/>
              <w:spacing w:before="94"/>
              <w:ind w:right="436"/>
              <w:jc w:val="right"/>
              <w:rPr>
                <w:sz w:val="18"/>
              </w:rPr>
            </w:pPr>
            <w:r>
              <w:rPr>
                <w:sz w:val="18"/>
              </w:rPr>
              <w:t>5,497</w:t>
            </w:r>
          </w:p>
        </w:tc>
      </w:tr>
      <w:tr>
        <w:trPr>
          <w:trHeight w:val="975" w:hRule="atLeast"/>
        </w:trPr>
        <w:tc>
          <w:tcPr>
            <w:tcW w:w="13605" w:type="dxa"/>
            <w:gridSpan w:val="10"/>
            <w:tcBorders>
              <w:top w:val="single" w:sz="4" w:space="0" w:color="000000"/>
              <w:bottom w:val="single" w:sz="18" w:space="0" w:color="000000"/>
            </w:tcBorders>
          </w:tcPr>
          <w:p>
            <w:pPr>
              <w:pStyle w:val="TableParagraph"/>
              <w:spacing w:before="94"/>
              <w:ind w:left="36" w:right="2336"/>
              <w:rPr>
                <w:sz w:val="16"/>
              </w:rPr>
            </w:pPr>
            <w:r>
              <w:rPr>
                <w:sz w:val="16"/>
              </w:rPr>
              <w:t>Note: Figures in parentheses are based on 25-49 unweighted cases. An asterisk indicates that a figure is based on fewer than 25 unweighted cases and has been suppressed. na = Not applicable</w:t>
            </w:r>
          </w:p>
          <w:p>
            <w:pPr>
              <w:pStyle w:val="TableParagraph"/>
              <w:spacing w:before="1"/>
              <w:ind w:left="36" w:right="224"/>
              <w:rPr>
                <w:sz w:val="16"/>
              </w:rPr>
            </w:pPr>
            <w:r>
              <w:rPr>
                <w:sz w:val="16"/>
                <w:vertAlign w:val="superscript"/>
              </w:rPr>
              <w:t>1</w:t>
            </w:r>
            <w:r>
              <w:rPr>
                <w:sz w:val="16"/>
                <w:vertAlign w:val="baseline"/>
              </w:rPr>
              <w:t> Nuclear households are households comprised of a married couple or a man or a woman living alone or with unmarried children (biological, adopted or fostered) with or without unrelated individuals. The remaining households are non-nuclear households.</w:t>
            </w:r>
          </w:p>
        </w:tc>
      </w:tr>
    </w:tbl>
    <w:p>
      <w:pPr>
        <w:spacing w:after="0"/>
        <w:rPr>
          <w:sz w:val="16"/>
        </w:rPr>
        <w:sectPr>
          <w:pgSz w:w="15840" w:h="12240" w:orient="landscape"/>
          <w:pgMar w:header="0" w:footer="727" w:top="1000" w:bottom="920" w:left="680" w:right="700"/>
        </w:sectPr>
      </w:pPr>
    </w:p>
    <w:tbl>
      <w:tblPr>
        <w:tblW w:w="0" w:type="auto"/>
        <w:jc w:val="left"/>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24"/>
        <w:gridCol w:w="1036"/>
        <w:gridCol w:w="941"/>
        <w:gridCol w:w="1020"/>
        <w:gridCol w:w="1010"/>
        <w:gridCol w:w="940"/>
        <w:gridCol w:w="1009"/>
      </w:tblGrid>
      <w:tr>
        <w:trPr>
          <w:trHeight w:val="398" w:hRule="atLeast"/>
        </w:trPr>
        <w:tc>
          <w:tcPr>
            <w:tcW w:w="4224" w:type="dxa"/>
            <w:tcBorders>
              <w:top w:val="single" w:sz="18" w:space="0" w:color="000000"/>
            </w:tcBorders>
          </w:tcPr>
          <w:p>
            <w:pPr>
              <w:pStyle w:val="TableParagraph"/>
              <w:spacing w:before="82"/>
              <w:ind w:left="38"/>
              <w:rPr>
                <w:sz w:val="18"/>
              </w:rPr>
            </w:pPr>
            <w:r>
              <w:rPr>
                <w:sz w:val="18"/>
                <w:u w:val="single"/>
              </w:rPr>
              <w:t>Table 102 Gender role attitudes</w:t>
            </w:r>
          </w:p>
        </w:tc>
        <w:tc>
          <w:tcPr>
            <w:tcW w:w="1036" w:type="dxa"/>
            <w:tcBorders>
              <w:top w:val="single" w:sz="18" w:space="0" w:color="000000"/>
            </w:tcBorders>
          </w:tcPr>
          <w:p>
            <w:pPr>
              <w:pStyle w:val="TableParagraph"/>
              <w:rPr>
                <w:rFonts w:ascii="Times New Roman"/>
                <w:sz w:val="18"/>
              </w:rPr>
            </w:pPr>
          </w:p>
        </w:tc>
        <w:tc>
          <w:tcPr>
            <w:tcW w:w="941" w:type="dxa"/>
            <w:tcBorders>
              <w:top w:val="single" w:sz="18" w:space="0" w:color="000000"/>
            </w:tcBorders>
          </w:tcPr>
          <w:p>
            <w:pPr>
              <w:pStyle w:val="TableParagraph"/>
              <w:rPr>
                <w:rFonts w:ascii="Times New Roman"/>
                <w:sz w:val="18"/>
              </w:rPr>
            </w:pPr>
          </w:p>
        </w:tc>
        <w:tc>
          <w:tcPr>
            <w:tcW w:w="1020" w:type="dxa"/>
            <w:tcBorders>
              <w:top w:val="single" w:sz="18" w:space="0" w:color="000000"/>
            </w:tcBorders>
          </w:tcPr>
          <w:p>
            <w:pPr>
              <w:pStyle w:val="TableParagraph"/>
              <w:rPr>
                <w:rFonts w:ascii="Times New Roman"/>
                <w:sz w:val="18"/>
              </w:rPr>
            </w:pPr>
          </w:p>
        </w:tc>
        <w:tc>
          <w:tcPr>
            <w:tcW w:w="1010" w:type="dxa"/>
            <w:tcBorders>
              <w:top w:val="single" w:sz="18" w:space="0" w:color="000000"/>
            </w:tcBorders>
          </w:tcPr>
          <w:p>
            <w:pPr>
              <w:pStyle w:val="TableParagraph"/>
              <w:rPr>
                <w:rFonts w:ascii="Times New Roman"/>
                <w:sz w:val="18"/>
              </w:rPr>
            </w:pPr>
          </w:p>
        </w:tc>
        <w:tc>
          <w:tcPr>
            <w:tcW w:w="940" w:type="dxa"/>
            <w:tcBorders>
              <w:top w:val="single" w:sz="18" w:space="0" w:color="000000"/>
            </w:tcBorders>
          </w:tcPr>
          <w:p>
            <w:pPr>
              <w:pStyle w:val="TableParagraph"/>
              <w:rPr>
                <w:rFonts w:ascii="Times New Roman"/>
                <w:sz w:val="18"/>
              </w:rPr>
            </w:pPr>
          </w:p>
        </w:tc>
        <w:tc>
          <w:tcPr>
            <w:tcW w:w="1009" w:type="dxa"/>
            <w:tcBorders>
              <w:top w:val="single" w:sz="18" w:space="0" w:color="000000"/>
            </w:tcBorders>
          </w:tcPr>
          <w:p>
            <w:pPr>
              <w:pStyle w:val="TableParagraph"/>
              <w:rPr>
                <w:rFonts w:ascii="Times New Roman"/>
                <w:sz w:val="18"/>
              </w:rPr>
            </w:pPr>
          </w:p>
        </w:tc>
      </w:tr>
      <w:tr>
        <w:trPr>
          <w:trHeight w:val="801" w:hRule="atLeast"/>
        </w:trPr>
        <w:tc>
          <w:tcPr>
            <w:tcW w:w="10180" w:type="dxa"/>
            <w:gridSpan w:val="7"/>
            <w:tcBorders>
              <w:bottom w:val="single" w:sz="4" w:space="0" w:color="000000"/>
            </w:tcBorders>
          </w:tcPr>
          <w:p>
            <w:pPr>
              <w:pStyle w:val="TableParagraph"/>
              <w:spacing w:before="63"/>
              <w:ind w:left="38" w:right="24"/>
              <w:jc w:val="both"/>
              <w:rPr>
                <w:sz w:val="18"/>
              </w:rPr>
            </w:pPr>
            <w:r>
              <w:rPr>
                <w:sz w:val="18"/>
              </w:rPr>
              <w:t>Percentage</w:t>
            </w:r>
            <w:r>
              <w:rPr>
                <w:spacing w:val="-6"/>
                <w:sz w:val="18"/>
              </w:rPr>
              <w:t> </w:t>
            </w:r>
            <w:r>
              <w:rPr>
                <w:sz w:val="18"/>
              </w:rPr>
              <w:t>of</w:t>
            </w:r>
            <w:r>
              <w:rPr>
                <w:spacing w:val="-4"/>
                <w:sz w:val="18"/>
              </w:rPr>
              <w:t> </w:t>
            </w:r>
            <w:r>
              <w:rPr>
                <w:sz w:val="18"/>
              </w:rPr>
              <w:t>women</w:t>
            </w:r>
            <w:r>
              <w:rPr>
                <w:spacing w:val="-5"/>
                <w:sz w:val="18"/>
              </w:rPr>
              <w:t> </w:t>
            </w:r>
            <w:r>
              <w:rPr>
                <w:sz w:val="18"/>
              </w:rPr>
              <w:t>and</w:t>
            </w:r>
            <w:r>
              <w:rPr>
                <w:spacing w:val="-5"/>
                <w:sz w:val="18"/>
              </w:rPr>
              <w:t> </w:t>
            </w:r>
            <w:r>
              <w:rPr>
                <w:sz w:val="18"/>
              </w:rPr>
              <w:t>men</w:t>
            </w:r>
            <w:r>
              <w:rPr>
                <w:spacing w:val="-6"/>
                <w:sz w:val="18"/>
              </w:rPr>
              <w:t> </w:t>
            </w:r>
            <w:r>
              <w:rPr>
                <w:sz w:val="18"/>
              </w:rPr>
              <w:t>age</w:t>
            </w:r>
            <w:r>
              <w:rPr>
                <w:spacing w:val="-5"/>
                <w:sz w:val="18"/>
              </w:rPr>
              <w:t> </w:t>
            </w:r>
            <w:r>
              <w:rPr>
                <w:sz w:val="18"/>
              </w:rPr>
              <w:t>15-49</w:t>
            </w:r>
            <w:r>
              <w:rPr>
                <w:spacing w:val="-4"/>
                <w:sz w:val="18"/>
              </w:rPr>
              <w:t> </w:t>
            </w:r>
            <w:r>
              <w:rPr>
                <w:sz w:val="18"/>
              </w:rPr>
              <w:t>with</w:t>
            </w:r>
            <w:r>
              <w:rPr>
                <w:spacing w:val="-6"/>
                <w:sz w:val="18"/>
              </w:rPr>
              <w:t> </w:t>
            </w:r>
            <w:r>
              <w:rPr>
                <w:sz w:val="18"/>
              </w:rPr>
              <w:t>specific</w:t>
            </w:r>
            <w:r>
              <w:rPr>
                <w:spacing w:val="-4"/>
                <w:sz w:val="18"/>
              </w:rPr>
              <w:t> </w:t>
            </w:r>
            <w:r>
              <w:rPr>
                <w:sz w:val="18"/>
              </w:rPr>
              <w:t>attitudes</w:t>
            </w:r>
            <w:r>
              <w:rPr>
                <w:spacing w:val="-5"/>
                <w:sz w:val="18"/>
              </w:rPr>
              <w:t> </w:t>
            </w:r>
            <w:r>
              <w:rPr>
                <w:sz w:val="18"/>
              </w:rPr>
              <w:t>toward</w:t>
            </w:r>
            <w:r>
              <w:rPr>
                <w:spacing w:val="-5"/>
                <w:sz w:val="18"/>
              </w:rPr>
              <w:t> </w:t>
            </w:r>
            <w:r>
              <w:rPr>
                <w:sz w:val="18"/>
              </w:rPr>
              <w:t>wife</w:t>
            </w:r>
            <w:r>
              <w:rPr>
                <w:spacing w:val="-5"/>
                <w:sz w:val="18"/>
              </w:rPr>
              <w:t> </w:t>
            </w:r>
            <w:r>
              <w:rPr>
                <w:sz w:val="18"/>
              </w:rPr>
              <w:t>beating</w:t>
            </w:r>
            <w:r>
              <w:rPr>
                <w:spacing w:val="-5"/>
                <w:sz w:val="18"/>
              </w:rPr>
              <w:t> </w:t>
            </w:r>
            <w:r>
              <w:rPr>
                <w:sz w:val="18"/>
              </w:rPr>
              <w:t>and</w:t>
            </w:r>
            <w:r>
              <w:rPr>
                <w:spacing w:val="-5"/>
                <w:sz w:val="18"/>
              </w:rPr>
              <w:t> </w:t>
            </w:r>
            <w:r>
              <w:rPr>
                <w:sz w:val="18"/>
              </w:rPr>
              <w:t>refusal</w:t>
            </w:r>
            <w:r>
              <w:rPr>
                <w:spacing w:val="-4"/>
                <w:sz w:val="18"/>
              </w:rPr>
              <w:t> </w:t>
            </w:r>
            <w:r>
              <w:rPr>
                <w:sz w:val="18"/>
              </w:rPr>
              <w:t>by</w:t>
            </w:r>
            <w:r>
              <w:rPr>
                <w:spacing w:val="-5"/>
                <w:sz w:val="18"/>
              </w:rPr>
              <w:t> </w:t>
            </w:r>
            <w:r>
              <w:rPr>
                <w:sz w:val="18"/>
              </w:rPr>
              <w:t>a</w:t>
            </w:r>
            <w:r>
              <w:rPr>
                <w:spacing w:val="-4"/>
                <w:sz w:val="18"/>
              </w:rPr>
              <w:t> </w:t>
            </w:r>
            <w:r>
              <w:rPr>
                <w:sz w:val="18"/>
              </w:rPr>
              <w:t>wife</w:t>
            </w:r>
            <w:r>
              <w:rPr>
                <w:spacing w:val="-4"/>
                <w:sz w:val="18"/>
              </w:rPr>
              <w:t> </w:t>
            </w:r>
            <w:r>
              <w:rPr>
                <w:sz w:val="18"/>
              </w:rPr>
              <w:t>to</w:t>
            </w:r>
            <w:r>
              <w:rPr>
                <w:spacing w:val="-3"/>
                <w:sz w:val="18"/>
              </w:rPr>
              <w:t> </w:t>
            </w:r>
            <w:r>
              <w:rPr>
                <w:sz w:val="18"/>
              </w:rPr>
              <w:t>have</w:t>
            </w:r>
            <w:r>
              <w:rPr>
                <w:spacing w:val="-5"/>
                <w:sz w:val="18"/>
              </w:rPr>
              <w:t> </w:t>
            </w:r>
            <w:r>
              <w:rPr>
                <w:sz w:val="18"/>
              </w:rPr>
              <w:t>sex</w:t>
            </w:r>
            <w:r>
              <w:rPr>
                <w:spacing w:val="-5"/>
                <w:sz w:val="18"/>
              </w:rPr>
              <w:t> </w:t>
            </w:r>
            <w:r>
              <w:rPr>
                <w:sz w:val="18"/>
              </w:rPr>
              <w:t>with</w:t>
            </w:r>
            <w:r>
              <w:rPr>
                <w:spacing w:val="-5"/>
                <w:sz w:val="18"/>
              </w:rPr>
              <w:t> </w:t>
            </w:r>
            <w:r>
              <w:rPr>
                <w:sz w:val="18"/>
              </w:rPr>
              <w:t>her</w:t>
            </w:r>
            <w:r>
              <w:rPr>
                <w:spacing w:val="-4"/>
                <w:sz w:val="18"/>
              </w:rPr>
              <w:t> </w:t>
            </w:r>
            <w:r>
              <w:rPr>
                <w:sz w:val="18"/>
              </w:rPr>
              <w:t>husband</w:t>
            </w:r>
            <w:r>
              <w:rPr>
                <w:spacing w:val="-6"/>
                <w:sz w:val="18"/>
              </w:rPr>
              <w:t> </w:t>
            </w:r>
            <w:r>
              <w:rPr>
                <w:sz w:val="18"/>
              </w:rPr>
              <w:t>by reason, and percentage of men age 15-49 who agree that a man can behave in specific ways if his wife refuses to have sex with him, according to marital status, Maharashtra,</w:t>
            </w:r>
            <w:r>
              <w:rPr>
                <w:spacing w:val="-3"/>
                <w:sz w:val="18"/>
              </w:rPr>
              <w:t> </w:t>
            </w:r>
            <w:r>
              <w:rPr>
                <w:sz w:val="18"/>
              </w:rPr>
              <w:t>2019-20</w:t>
            </w:r>
          </w:p>
        </w:tc>
      </w:tr>
      <w:tr>
        <w:trPr>
          <w:trHeight w:val="347" w:hRule="atLeast"/>
        </w:trPr>
        <w:tc>
          <w:tcPr>
            <w:tcW w:w="4224" w:type="dxa"/>
            <w:tcBorders>
              <w:top w:val="single" w:sz="4" w:space="0" w:color="000000"/>
            </w:tcBorders>
          </w:tcPr>
          <w:p>
            <w:pPr>
              <w:pStyle w:val="TableParagraph"/>
              <w:rPr>
                <w:rFonts w:ascii="Times New Roman"/>
                <w:sz w:val="18"/>
              </w:rPr>
            </w:pPr>
          </w:p>
        </w:tc>
        <w:tc>
          <w:tcPr>
            <w:tcW w:w="1977" w:type="dxa"/>
            <w:gridSpan w:val="2"/>
            <w:tcBorders>
              <w:top w:val="single" w:sz="4" w:space="0" w:color="000000"/>
            </w:tcBorders>
          </w:tcPr>
          <w:p>
            <w:pPr>
              <w:pStyle w:val="TableParagraph"/>
              <w:tabs>
                <w:tab w:pos="514" w:val="left" w:leader="none"/>
                <w:tab w:pos="1933" w:val="left" w:leader="none"/>
              </w:tabs>
              <w:spacing w:before="80"/>
              <w:ind w:left="56"/>
              <w:rPr>
                <w:sz w:val="18"/>
              </w:rPr>
            </w:pPr>
            <w:r>
              <w:rPr>
                <w:sz w:val="18"/>
                <w:u w:val="single"/>
              </w:rPr>
              <w:t> </w:t>
              <w:tab/>
              <w:t>Ever-married</w:t>
              <w:tab/>
            </w:r>
          </w:p>
        </w:tc>
        <w:tc>
          <w:tcPr>
            <w:tcW w:w="2030" w:type="dxa"/>
            <w:gridSpan w:val="2"/>
            <w:tcBorders>
              <w:top w:val="single" w:sz="4" w:space="0" w:color="000000"/>
            </w:tcBorders>
          </w:tcPr>
          <w:p>
            <w:pPr>
              <w:pStyle w:val="TableParagraph"/>
              <w:tabs>
                <w:tab w:pos="439" w:val="left" w:leader="none"/>
                <w:tab w:pos="1900" w:val="left" w:leader="none"/>
                <w:tab w:pos="2794" w:val="left" w:leader="none"/>
              </w:tabs>
              <w:spacing w:before="80"/>
              <w:ind w:left="43" w:right="-778"/>
              <w:rPr>
                <w:sz w:val="18"/>
              </w:rPr>
            </w:pPr>
            <w:r>
              <w:rPr>
                <w:sz w:val="18"/>
                <w:u w:val="single"/>
              </w:rPr>
              <w:t> </w:t>
              <w:tab/>
              <w:t>Never</w:t>
            </w:r>
            <w:r>
              <w:rPr>
                <w:spacing w:val="-4"/>
                <w:sz w:val="18"/>
                <w:u w:val="single"/>
              </w:rPr>
              <w:t> </w:t>
            </w:r>
            <w:r>
              <w:rPr>
                <w:sz w:val="18"/>
                <w:u w:val="single"/>
              </w:rPr>
              <w:t>married</w:t>
              <w:tab/>
            </w:r>
            <w:r>
              <w:rPr>
                <w:sz w:val="18"/>
              </w:rPr>
              <w:t> </w:t>
            </w:r>
            <w:r>
              <w:rPr>
                <w:spacing w:val="-2"/>
                <w:sz w:val="18"/>
              </w:rPr>
              <w:t> </w:t>
            </w:r>
            <w:r>
              <w:rPr>
                <w:sz w:val="18"/>
                <w:u w:val="single"/>
              </w:rPr>
              <w:t> </w:t>
              <w:tab/>
            </w:r>
          </w:p>
        </w:tc>
        <w:tc>
          <w:tcPr>
            <w:tcW w:w="1949" w:type="dxa"/>
            <w:gridSpan w:val="2"/>
            <w:tcBorders>
              <w:top w:val="single" w:sz="4" w:space="0" w:color="000000"/>
            </w:tcBorders>
          </w:tcPr>
          <w:p>
            <w:pPr>
              <w:pStyle w:val="TableParagraph"/>
              <w:tabs>
                <w:tab w:pos="1949" w:val="left" w:leader="none"/>
              </w:tabs>
              <w:spacing w:before="80"/>
              <w:ind w:left="764" w:right="-15"/>
              <w:rPr>
                <w:sz w:val="18"/>
              </w:rPr>
            </w:pPr>
            <w:r>
              <w:rPr>
                <w:sz w:val="18"/>
                <w:u w:val="single"/>
              </w:rPr>
              <w:t>Total</w:t>
              <w:tab/>
            </w:r>
          </w:p>
        </w:tc>
      </w:tr>
      <w:tr>
        <w:trPr>
          <w:trHeight w:val="223" w:hRule="atLeast"/>
        </w:trPr>
        <w:tc>
          <w:tcPr>
            <w:tcW w:w="4224" w:type="dxa"/>
            <w:tcBorders>
              <w:bottom w:val="single" w:sz="4" w:space="0" w:color="000000"/>
            </w:tcBorders>
          </w:tcPr>
          <w:p>
            <w:pPr>
              <w:pStyle w:val="TableParagraph"/>
              <w:spacing w:line="199" w:lineRule="exact" w:before="4"/>
              <w:ind w:left="38"/>
              <w:rPr>
                <w:sz w:val="18"/>
              </w:rPr>
            </w:pPr>
            <w:r>
              <w:rPr>
                <w:sz w:val="18"/>
              </w:rPr>
              <w:t>Reason/behaviour</w:t>
            </w:r>
          </w:p>
        </w:tc>
        <w:tc>
          <w:tcPr>
            <w:tcW w:w="1036" w:type="dxa"/>
            <w:tcBorders>
              <w:bottom w:val="single" w:sz="4" w:space="0" w:color="000000"/>
            </w:tcBorders>
          </w:tcPr>
          <w:p>
            <w:pPr>
              <w:pStyle w:val="TableParagraph"/>
              <w:spacing w:line="202" w:lineRule="exact" w:before="1"/>
              <w:ind w:left="253"/>
              <w:rPr>
                <w:sz w:val="18"/>
              </w:rPr>
            </w:pPr>
            <w:r>
              <w:rPr>
                <w:sz w:val="18"/>
              </w:rPr>
              <w:t>Women</w:t>
            </w:r>
          </w:p>
        </w:tc>
        <w:tc>
          <w:tcPr>
            <w:tcW w:w="941" w:type="dxa"/>
            <w:tcBorders>
              <w:bottom w:val="single" w:sz="4" w:space="0" w:color="000000"/>
            </w:tcBorders>
          </w:tcPr>
          <w:p>
            <w:pPr>
              <w:pStyle w:val="TableParagraph"/>
              <w:spacing w:line="199" w:lineRule="exact" w:before="4"/>
              <w:ind w:right="280"/>
              <w:jc w:val="right"/>
              <w:rPr>
                <w:sz w:val="18"/>
              </w:rPr>
            </w:pPr>
            <w:r>
              <w:rPr>
                <w:sz w:val="18"/>
              </w:rPr>
              <w:t>Men</w:t>
            </w:r>
          </w:p>
        </w:tc>
        <w:tc>
          <w:tcPr>
            <w:tcW w:w="1020" w:type="dxa"/>
            <w:tcBorders>
              <w:bottom w:val="single" w:sz="4" w:space="0" w:color="000000"/>
            </w:tcBorders>
          </w:tcPr>
          <w:p>
            <w:pPr>
              <w:pStyle w:val="TableParagraph"/>
              <w:spacing w:line="199" w:lineRule="exact" w:before="4"/>
              <w:ind w:left="232"/>
              <w:rPr>
                <w:sz w:val="18"/>
              </w:rPr>
            </w:pPr>
            <w:r>
              <w:rPr>
                <w:sz w:val="18"/>
              </w:rPr>
              <w:t>Women</w:t>
            </w:r>
          </w:p>
        </w:tc>
        <w:tc>
          <w:tcPr>
            <w:tcW w:w="1010" w:type="dxa"/>
            <w:tcBorders>
              <w:bottom w:val="single" w:sz="4" w:space="0" w:color="000000"/>
            </w:tcBorders>
          </w:tcPr>
          <w:p>
            <w:pPr>
              <w:pStyle w:val="TableParagraph"/>
              <w:spacing w:line="199" w:lineRule="exact" w:before="4"/>
              <w:ind w:right="363"/>
              <w:jc w:val="right"/>
              <w:rPr>
                <w:sz w:val="18"/>
              </w:rPr>
            </w:pPr>
            <w:r>
              <w:rPr>
                <w:sz w:val="18"/>
              </w:rPr>
              <w:t>Men</w:t>
            </w:r>
          </w:p>
        </w:tc>
        <w:tc>
          <w:tcPr>
            <w:tcW w:w="940" w:type="dxa"/>
            <w:tcBorders>
              <w:bottom w:val="single" w:sz="4" w:space="0" w:color="000000"/>
            </w:tcBorders>
          </w:tcPr>
          <w:p>
            <w:pPr>
              <w:pStyle w:val="TableParagraph"/>
              <w:spacing w:line="199" w:lineRule="exact" w:before="4"/>
              <w:ind w:left="130"/>
              <w:rPr>
                <w:sz w:val="18"/>
              </w:rPr>
            </w:pPr>
            <w:r>
              <w:rPr>
                <w:sz w:val="18"/>
              </w:rPr>
              <w:t>Women</w:t>
            </w:r>
          </w:p>
        </w:tc>
        <w:tc>
          <w:tcPr>
            <w:tcW w:w="1009" w:type="dxa"/>
            <w:tcBorders>
              <w:bottom w:val="single" w:sz="4" w:space="0" w:color="000000"/>
            </w:tcBorders>
          </w:tcPr>
          <w:p>
            <w:pPr>
              <w:pStyle w:val="TableParagraph"/>
              <w:spacing w:line="199" w:lineRule="exact" w:before="4"/>
              <w:ind w:right="358"/>
              <w:jc w:val="right"/>
              <w:rPr>
                <w:sz w:val="18"/>
              </w:rPr>
            </w:pPr>
            <w:r>
              <w:rPr>
                <w:sz w:val="18"/>
              </w:rPr>
              <w:t>Men</w:t>
            </w:r>
          </w:p>
        </w:tc>
      </w:tr>
      <w:tr>
        <w:trPr>
          <w:trHeight w:val="755" w:hRule="atLeast"/>
        </w:trPr>
        <w:tc>
          <w:tcPr>
            <w:tcW w:w="4224" w:type="dxa"/>
            <w:tcBorders>
              <w:top w:val="single" w:sz="4" w:space="0" w:color="000000"/>
            </w:tcBorders>
          </w:tcPr>
          <w:p>
            <w:pPr>
              <w:pStyle w:val="TableParagraph"/>
              <w:spacing w:before="6"/>
              <w:rPr>
                <w:rFonts w:ascii="P052"/>
                <w:sz w:val="21"/>
              </w:rPr>
            </w:pPr>
          </w:p>
          <w:p>
            <w:pPr>
              <w:pStyle w:val="TableParagraph"/>
              <w:spacing w:line="220" w:lineRule="atLeast"/>
              <w:ind w:left="79" w:right="344" w:hanging="41"/>
              <w:rPr>
                <w:b/>
                <w:sz w:val="18"/>
              </w:rPr>
            </w:pPr>
            <w:r>
              <w:rPr>
                <w:b/>
                <w:sz w:val="18"/>
              </w:rPr>
              <w:t>Percentage who agree that a husband is justified in hitting or beating his wife if:</w:t>
            </w:r>
          </w:p>
        </w:tc>
        <w:tc>
          <w:tcPr>
            <w:tcW w:w="1036" w:type="dxa"/>
            <w:tcBorders>
              <w:top w:val="single" w:sz="4" w:space="0" w:color="000000"/>
            </w:tcBorders>
          </w:tcPr>
          <w:p>
            <w:pPr>
              <w:pStyle w:val="TableParagraph"/>
              <w:rPr>
                <w:rFonts w:ascii="Times New Roman"/>
                <w:sz w:val="18"/>
              </w:rPr>
            </w:pPr>
          </w:p>
        </w:tc>
        <w:tc>
          <w:tcPr>
            <w:tcW w:w="941" w:type="dxa"/>
            <w:tcBorders>
              <w:top w:val="single" w:sz="4" w:space="0" w:color="000000"/>
            </w:tcBorders>
          </w:tcPr>
          <w:p>
            <w:pPr>
              <w:pStyle w:val="TableParagraph"/>
              <w:rPr>
                <w:rFonts w:ascii="Times New Roman"/>
                <w:sz w:val="18"/>
              </w:rPr>
            </w:pPr>
          </w:p>
        </w:tc>
        <w:tc>
          <w:tcPr>
            <w:tcW w:w="1020" w:type="dxa"/>
            <w:tcBorders>
              <w:top w:val="single" w:sz="4" w:space="0" w:color="000000"/>
            </w:tcBorders>
          </w:tcPr>
          <w:p>
            <w:pPr>
              <w:pStyle w:val="TableParagraph"/>
              <w:rPr>
                <w:rFonts w:ascii="Times New Roman"/>
                <w:sz w:val="18"/>
              </w:rPr>
            </w:pPr>
          </w:p>
        </w:tc>
        <w:tc>
          <w:tcPr>
            <w:tcW w:w="1010" w:type="dxa"/>
            <w:tcBorders>
              <w:top w:val="single" w:sz="4" w:space="0" w:color="000000"/>
            </w:tcBorders>
          </w:tcPr>
          <w:p>
            <w:pPr>
              <w:pStyle w:val="TableParagraph"/>
              <w:rPr>
                <w:rFonts w:ascii="Times New Roman"/>
                <w:sz w:val="18"/>
              </w:rPr>
            </w:pPr>
          </w:p>
        </w:tc>
        <w:tc>
          <w:tcPr>
            <w:tcW w:w="940" w:type="dxa"/>
            <w:tcBorders>
              <w:top w:val="single" w:sz="4" w:space="0" w:color="000000"/>
            </w:tcBorders>
          </w:tcPr>
          <w:p>
            <w:pPr>
              <w:pStyle w:val="TableParagraph"/>
              <w:rPr>
                <w:rFonts w:ascii="Times New Roman"/>
                <w:sz w:val="18"/>
              </w:rPr>
            </w:pPr>
          </w:p>
        </w:tc>
        <w:tc>
          <w:tcPr>
            <w:tcW w:w="1009" w:type="dxa"/>
            <w:tcBorders>
              <w:top w:val="single" w:sz="4" w:space="0" w:color="000000"/>
            </w:tcBorders>
          </w:tcPr>
          <w:p>
            <w:pPr>
              <w:pStyle w:val="TableParagraph"/>
              <w:rPr>
                <w:rFonts w:ascii="Times New Roman"/>
                <w:sz w:val="18"/>
              </w:rPr>
            </w:pPr>
          </w:p>
        </w:tc>
      </w:tr>
      <w:tr>
        <w:trPr>
          <w:trHeight w:val="219" w:hRule="atLeast"/>
        </w:trPr>
        <w:tc>
          <w:tcPr>
            <w:tcW w:w="4224" w:type="dxa"/>
          </w:tcPr>
          <w:p>
            <w:pPr>
              <w:pStyle w:val="TableParagraph"/>
              <w:spacing w:line="200" w:lineRule="exact"/>
              <w:ind w:left="139"/>
              <w:rPr>
                <w:sz w:val="18"/>
              </w:rPr>
            </w:pPr>
            <w:r>
              <w:rPr>
                <w:sz w:val="18"/>
              </w:rPr>
              <w:t>She goes out without telling him</w:t>
            </w:r>
          </w:p>
        </w:tc>
        <w:tc>
          <w:tcPr>
            <w:tcW w:w="1036" w:type="dxa"/>
          </w:tcPr>
          <w:p>
            <w:pPr>
              <w:pStyle w:val="TableParagraph"/>
              <w:spacing w:line="200" w:lineRule="exact"/>
              <w:ind w:left="399"/>
              <w:rPr>
                <w:sz w:val="18"/>
              </w:rPr>
            </w:pPr>
            <w:r>
              <w:rPr>
                <w:sz w:val="18"/>
              </w:rPr>
              <w:t>17.5</w:t>
            </w:r>
          </w:p>
        </w:tc>
        <w:tc>
          <w:tcPr>
            <w:tcW w:w="941" w:type="dxa"/>
          </w:tcPr>
          <w:p>
            <w:pPr>
              <w:pStyle w:val="TableParagraph"/>
              <w:spacing w:line="200" w:lineRule="exact"/>
              <w:ind w:right="329"/>
              <w:jc w:val="right"/>
              <w:rPr>
                <w:sz w:val="18"/>
              </w:rPr>
            </w:pPr>
            <w:r>
              <w:rPr>
                <w:sz w:val="18"/>
              </w:rPr>
              <w:t>9.0</w:t>
            </w:r>
          </w:p>
        </w:tc>
        <w:tc>
          <w:tcPr>
            <w:tcW w:w="1020" w:type="dxa"/>
          </w:tcPr>
          <w:p>
            <w:pPr>
              <w:pStyle w:val="TableParagraph"/>
              <w:spacing w:line="200" w:lineRule="exact"/>
              <w:ind w:left="372"/>
              <w:rPr>
                <w:sz w:val="18"/>
              </w:rPr>
            </w:pPr>
            <w:r>
              <w:rPr>
                <w:sz w:val="18"/>
              </w:rPr>
              <w:t>11.5</w:t>
            </w:r>
          </w:p>
        </w:tc>
        <w:tc>
          <w:tcPr>
            <w:tcW w:w="1010" w:type="dxa"/>
          </w:tcPr>
          <w:p>
            <w:pPr>
              <w:pStyle w:val="TableParagraph"/>
              <w:spacing w:line="200" w:lineRule="exact"/>
              <w:ind w:right="393"/>
              <w:jc w:val="right"/>
              <w:rPr>
                <w:sz w:val="18"/>
              </w:rPr>
            </w:pPr>
            <w:r>
              <w:rPr>
                <w:sz w:val="18"/>
              </w:rPr>
              <w:t>7.2</w:t>
            </w:r>
          </w:p>
        </w:tc>
        <w:tc>
          <w:tcPr>
            <w:tcW w:w="940" w:type="dxa"/>
          </w:tcPr>
          <w:p>
            <w:pPr>
              <w:pStyle w:val="TableParagraph"/>
              <w:spacing w:line="200" w:lineRule="exact"/>
              <w:ind w:left="257"/>
              <w:rPr>
                <w:sz w:val="18"/>
              </w:rPr>
            </w:pPr>
            <w:r>
              <w:rPr>
                <w:sz w:val="18"/>
              </w:rPr>
              <w:t>16.2</w:t>
            </w:r>
          </w:p>
        </w:tc>
        <w:tc>
          <w:tcPr>
            <w:tcW w:w="1009" w:type="dxa"/>
          </w:tcPr>
          <w:p>
            <w:pPr>
              <w:pStyle w:val="TableParagraph"/>
              <w:spacing w:line="200" w:lineRule="exact"/>
              <w:ind w:right="369"/>
              <w:jc w:val="right"/>
              <w:rPr>
                <w:sz w:val="18"/>
              </w:rPr>
            </w:pPr>
            <w:r>
              <w:rPr>
                <w:sz w:val="18"/>
              </w:rPr>
              <w:t>8.2</w:t>
            </w:r>
          </w:p>
        </w:tc>
      </w:tr>
      <w:tr>
        <w:trPr>
          <w:trHeight w:val="220" w:hRule="atLeast"/>
        </w:trPr>
        <w:tc>
          <w:tcPr>
            <w:tcW w:w="4224" w:type="dxa"/>
          </w:tcPr>
          <w:p>
            <w:pPr>
              <w:pStyle w:val="TableParagraph"/>
              <w:spacing w:line="201" w:lineRule="exact"/>
              <w:ind w:left="139"/>
              <w:rPr>
                <w:sz w:val="18"/>
              </w:rPr>
            </w:pPr>
            <w:r>
              <w:rPr>
                <w:sz w:val="18"/>
              </w:rPr>
              <w:t>She neglects the house or children</w:t>
            </w:r>
          </w:p>
        </w:tc>
        <w:tc>
          <w:tcPr>
            <w:tcW w:w="1036" w:type="dxa"/>
          </w:tcPr>
          <w:p>
            <w:pPr>
              <w:pStyle w:val="TableParagraph"/>
              <w:spacing w:line="201" w:lineRule="exact"/>
              <w:ind w:left="399"/>
              <w:rPr>
                <w:sz w:val="18"/>
              </w:rPr>
            </w:pPr>
            <w:r>
              <w:rPr>
                <w:sz w:val="18"/>
              </w:rPr>
              <w:t>27.9</w:t>
            </w:r>
          </w:p>
        </w:tc>
        <w:tc>
          <w:tcPr>
            <w:tcW w:w="941" w:type="dxa"/>
          </w:tcPr>
          <w:p>
            <w:pPr>
              <w:pStyle w:val="TableParagraph"/>
              <w:spacing w:line="201" w:lineRule="exact"/>
              <w:ind w:right="329"/>
              <w:jc w:val="right"/>
              <w:rPr>
                <w:sz w:val="18"/>
              </w:rPr>
            </w:pPr>
            <w:r>
              <w:rPr>
                <w:sz w:val="18"/>
              </w:rPr>
              <w:t>14.4</w:t>
            </w:r>
          </w:p>
        </w:tc>
        <w:tc>
          <w:tcPr>
            <w:tcW w:w="1020" w:type="dxa"/>
          </w:tcPr>
          <w:p>
            <w:pPr>
              <w:pStyle w:val="TableParagraph"/>
              <w:spacing w:line="201" w:lineRule="exact"/>
              <w:ind w:left="372"/>
              <w:rPr>
                <w:sz w:val="18"/>
              </w:rPr>
            </w:pPr>
            <w:r>
              <w:rPr>
                <w:sz w:val="18"/>
              </w:rPr>
              <w:t>16.6</w:t>
            </w:r>
          </w:p>
        </w:tc>
        <w:tc>
          <w:tcPr>
            <w:tcW w:w="1010" w:type="dxa"/>
          </w:tcPr>
          <w:p>
            <w:pPr>
              <w:pStyle w:val="TableParagraph"/>
              <w:spacing w:line="201" w:lineRule="exact"/>
              <w:ind w:right="393"/>
              <w:jc w:val="right"/>
              <w:rPr>
                <w:sz w:val="18"/>
              </w:rPr>
            </w:pPr>
            <w:r>
              <w:rPr>
                <w:sz w:val="18"/>
              </w:rPr>
              <w:t>13.3</w:t>
            </w:r>
          </w:p>
        </w:tc>
        <w:tc>
          <w:tcPr>
            <w:tcW w:w="940" w:type="dxa"/>
          </w:tcPr>
          <w:p>
            <w:pPr>
              <w:pStyle w:val="TableParagraph"/>
              <w:spacing w:line="201" w:lineRule="exact"/>
              <w:ind w:left="257"/>
              <w:rPr>
                <w:sz w:val="18"/>
              </w:rPr>
            </w:pPr>
            <w:r>
              <w:rPr>
                <w:sz w:val="18"/>
              </w:rPr>
              <w:t>25.4</w:t>
            </w:r>
          </w:p>
        </w:tc>
        <w:tc>
          <w:tcPr>
            <w:tcW w:w="1009" w:type="dxa"/>
          </w:tcPr>
          <w:p>
            <w:pPr>
              <w:pStyle w:val="TableParagraph"/>
              <w:spacing w:line="201" w:lineRule="exact"/>
              <w:ind w:right="369"/>
              <w:jc w:val="right"/>
              <w:rPr>
                <w:sz w:val="18"/>
              </w:rPr>
            </w:pPr>
            <w:r>
              <w:rPr>
                <w:sz w:val="18"/>
              </w:rPr>
              <w:t>14.0</w:t>
            </w:r>
          </w:p>
        </w:tc>
      </w:tr>
      <w:tr>
        <w:trPr>
          <w:trHeight w:val="219" w:hRule="atLeast"/>
        </w:trPr>
        <w:tc>
          <w:tcPr>
            <w:tcW w:w="4224" w:type="dxa"/>
          </w:tcPr>
          <w:p>
            <w:pPr>
              <w:pStyle w:val="TableParagraph"/>
              <w:spacing w:line="200" w:lineRule="exact"/>
              <w:ind w:left="139"/>
              <w:rPr>
                <w:sz w:val="18"/>
              </w:rPr>
            </w:pPr>
            <w:r>
              <w:rPr>
                <w:sz w:val="18"/>
              </w:rPr>
              <w:t>She argues with him</w:t>
            </w:r>
          </w:p>
        </w:tc>
        <w:tc>
          <w:tcPr>
            <w:tcW w:w="1036" w:type="dxa"/>
          </w:tcPr>
          <w:p>
            <w:pPr>
              <w:pStyle w:val="TableParagraph"/>
              <w:spacing w:line="200" w:lineRule="exact"/>
              <w:ind w:left="399"/>
              <w:rPr>
                <w:sz w:val="18"/>
              </w:rPr>
            </w:pPr>
            <w:r>
              <w:rPr>
                <w:sz w:val="18"/>
              </w:rPr>
              <w:t>21.4</w:t>
            </w:r>
          </w:p>
        </w:tc>
        <w:tc>
          <w:tcPr>
            <w:tcW w:w="941" w:type="dxa"/>
          </w:tcPr>
          <w:p>
            <w:pPr>
              <w:pStyle w:val="TableParagraph"/>
              <w:spacing w:line="200" w:lineRule="exact"/>
              <w:ind w:right="329"/>
              <w:jc w:val="right"/>
              <w:rPr>
                <w:sz w:val="18"/>
              </w:rPr>
            </w:pPr>
            <w:r>
              <w:rPr>
                <w:sz w:val="18"/>
              </w:rPr>
              <w:t>13.2</w:t>
            </w:r>
          </w:p>
        </w:tc>
        <w:tc>
          <w:tcPr>
            <w:tcW w:w="1020" w:type="dxa"/>
          </w:tcPr>
          <w:p>
            <w:pPr>
              <w:pStyle w:val="TableParagraph"/>
              <w:spacing w:line="200" w:lineRule="exact"/>
              <w:ind w:left="372"/>
              <w:rPr>
                <w:sz w:val="18"/>
              </w:rPr>
            </w:pPr>
            <w:r>
              <w:rPr>
                <w:sz w:val="18"/>
              </w:rPr>
              <w:t>12.1</w:t>
            </w:r>
          </w:p>
        </w:tc>
        <w:tc>
          <w:tcPr>
            <w:tcW w:w="1010" w:type="dxa"/>
          </w:tcPr>
          <w:p>
            <w:pPr>
              <w:pStyle w:val="TableParagraph"/>
              <w:spacing w:line="200" w:lineRule="exact"/>
              <w:ind w:right="393"/>
              <w:jc w:val="right"/>
              <w:rPr>
                <w:sz w:val="18"/>
              </w:rPr>
            </w:pPr>
            <w:r>
              <w:rPr>
                <w:sz w:val="18"/>
              </w:rPr>
              <w:t>12.6</w:t>
            </w:r>
          </w:p>
        </w:tc>
        <w:tc>
          <w:tcPr>
            <w:tcW w:w="940" w:type="dxa"/>
          </w:tcPr>
          <w:p>
            <w:pPr>
              <w:pStyle w:val="TableParagraph"/>
              <w:spacing w:line="200" w:lineRule="exact"/>
              <w:ind w:left="257"/>
              <w:rPr>
                <w:sz w:val="18"/>
              </w:rPr>
            </w:pPr>
            <w:r>
              <w:rPr>
                <w:sz w:val="18"/>
              </w:rPr>
              <w:t>19.3</w:t>
            </w:r>
          </w:p>
        </w:tc>
        <w:tc>
          <w:tcPr>
            <w:tcW w:w="1009" w:type="dxa"/>
          </w:tcPr>
          <w:p>
            <w:pPr>
              <w:pStyle w:val="TableParagraph"/>
              <w:spacing w:line="200" w:lineRule="exact"/>
              <w:ind w:right="369"/>
              <w:jc w:val="right"/>
              <w:rPr>
                <w:sz w:val="18"/>
              </w:rPr>
            </w:pPr>
            <w:r>
              <w:rPr>
                <w:sz w:val="18"/>
              </w:rPr>
              <w:t>13.0</w:t>
            </w:r>
          </w:p>
        </w:tc>
      </w:tr>
      <w:tr>
        <w:trPr>
          <w:trHeight w:val="219" w:hRule="atLeast"/>
        </w:trPr>
        <w:tc>
          <w:tcPr>
            <w:tcW w:w="4224" w:type="dxa"/>
          </w:tcPr>
          <w:p>
            <w:pPr>
              <w:pStyle w:val="TableParagraph"/>
              <w:spacing w:line="200" w:lineRule="exact"/>
              <w:ind w:left="139"/>
              <w:rPr>
                <w:sz w:val="18"/>
              </w:rPr>
            </w:pPr>
            <w:r>
              <w:rPr>
                <w:sz w:val="18"/>
              </w:rPr>
              <w:t>She refuses to have sexual intercourse with him</w:t>
            </w:r>
          </w:p>
        </w:tc>
        <w:tc>
          <w:tcPr>
            <w:tcW w:w="1036" w:type="dxa"/>
          </w:tcPr>
          <w:p>
            <w:pPr>
              <w:pStyle w:val="TableParagraph"/>
              <w:spacing w:line="200" w:lineRule="exact"/>
              <w:ind w:left="399"/>
              <w:rPr>
                <w:sz w:val="18"/>
              </w:rPr>
            </w:pPr>
            <w:r>
              <w:rPr>
                <w:sz w:val="18"/>
              </w:rPr>
              <w:t>13.5</w:t>
            </w:r>
          </w:p>
        </w:tc>
        <w:tc>
          <w:tcPr>
            <w:tcW w:w="941" w:type="dxa"/>
          </w:tcPr>
          <w:p>
            <w:pPr>
              <w:pStyle w:val="TableParagraph"/>
              <w:spacing w:line="200" w:lineRule="exact"/>
              <w:ind w:right="329"/>
              <w:jc w:val="right"/>
              <w:rPr>
                <w:sz w:val="18"/>
              </w:rPr>
            </w:pPr>
            <w:r>
              <w:rPr>
                <w:sz w:val="18"/>
              </w:rPr>
              <w:t>5.3</w:t>
            </w:r>
          </w:p>
        </w:tc>
        <w:tc>
          <w:tcPr>
            <w:tcW w:w="1020" w:type="dxa"/>
          </w:tcPr>
          <w:p>
            <w:pPr>
              <w:pStyle w:val="TableParagraph"/>
              <w:spacing w:line="200" w:lineRule="exact"/>
              <w:ind w:left="463"/>
              <w:rPr>
                <w:sz w:val="18"/>
              </w:rPr>
            </w:pPr>
            <w:r>
              <w:rPr>
                <w:sz w:val="18"/>
              </w:rPr>
              <w:t>6.5</w:t>
            </w:r>
          </w:p>
        </w:tc>
        <w:tc>
          <w:tcPr>
            <w:tcW w:w="1010" w:type="dxa"/>
          </w:tcPr>
          <w:p>
            <w:pPr>
              <w:pStyle w:val="TableParagraph"/>
              <w:spacing w:line="200" w:lineRule="exact"/>
              <w:ind w:right="393"/>
              <w:jc w:val="right"/>
              <w:rPr>
                <w:sz w:val="18"/>
              </w:rPr>
            </w:pPr>
            <w:r>
              <w:rPr>
                <w:sz w:val="18"/>
              </w:rPr>
              <w:t>5.4</w:t>
            </w:r>
          </w:p>
        </w:tc>
        <w:tc>
          <w:tcPr>
            <w:tcW w:w="940" w:type="dxa"/>
          </w:tcPr>
          <w:p>
            <w:pPr>
              <w:pStyle w:val="TableParagraph"/>
              <w:spacing w:line="200" w:lineRule="exact"/>
              <w:ind w:left="257"/>
              <w:rPr>
                <w:sz w:val="18"/>
              </w:rPr>
            </w:pPr>
            <w:r>
              <w:rPr>
                <w:sz w:val="18"/>
              </w:rPr>
              <w:t>11.9</w:t>
            </w:r>
          </w:p>
        </w:tc>
        <w:tc>
          <w:tcPr>
            <w:tcW w:w="1009" w:type="dxa"/>
          </w:tcPr>
          <w:p>
            <w:pPr>
              <w:pStyle w:val="TableParagraph"/>
              <w:spacing w:line="200" w:lineRule="exact"/>
              <w:ind w:right="369"/>
              <w:jc w:val="right"/>
              <w:rPr>
                <w:sz w:val="18"/>
              </w:rPr>
            </w:pPr>
            <w:r>
              <w:rPr>
                <w:sz w:val="18"/>
              </w:rPr>
              <w:t>5.3</w:t>
            </w:r>
          </w:p>
        </w:tc>
      </w:tr>
      <w:tr>
        <w:trPr>
          <w:trHeight w:val="219" w:hRule="atLeast"/>
        </w:trPr>
        <w:tc>
          <w:tcPr>
            <w:tcW w:w="4224" w:type="dxa"/>
          </w:tcPr>
          <w:p>
            <w:pPr>
              <w:pStyle w:val="TableParagraph"/>
              <w:spacing w:line="200" w:lineRule="exact"/>
              <w:ind w:left="139"/>
              <w:rPr>
                <w:sz w:val="18"/>
              </w:rPr>
            </w:pPr>
            <w:r>
              <w:rPr>
                <w:sz w:val="18"/>
              </w:rPr>
              <w:t>She doesn't cook properly</w:t>
            </w:r>
          </w:p>
        </w:tc>
        <w:tc>
          <w:tcPr>
            <w:tcW w:w="1036" w:type="dxa"/>
          </w:tcPr>
          <w:p>
            <w:pPr>
              <w:pStyle w:val="TableParagraph"/>
              <w:spacing w:line="200" w:lineRule="exact"/>
              <w:ind w:left="399"/>
              <w:rPr>
                <w:sz w:val="18"/>
              </w:rPr>
            </w:pPr>
            <w:r>
              <w:rPr>
                <w:sz w:val="18"/>
              </w:rPr>
              <w:t>18.1</w:t>
            </w:r>
          </w:p>
        </w:tc>
        <w:tc>
          <w:tcPr>
            <w:tcW w:w="941" w:type="dxa"/>
          </w:tcPr>
          <w:p>
            <w:pPr>
              <w:pStyle w:val="TableParagraph"/>
              <w:spacing w:line="200" w:lineRule="exact"/>
              <w:ind w:right="329"/>
              <w:jc w:val="right"/>
              <w:rPr>
                <w:sz w:val="18"/>
              </w:rPr>
            </w:pPr>
            <w:r>
              <w:rPr>
                <w:sz w:val="18"/>
              </w:rPr>
              <w:t>7.3</w:t>
            </w:r>
          </w:p>
        </w:tc>
        <w:tc>
          <w:tcPr>
            <w:tcW w:w="1020" w:type="dxa"/>
          </w:tcPr>
          <w:p>
            <w:pPr>
              <w:pStyle w:val="TableParagraph"/>
              <w:spacing w:line="200" w:lineRule="exact"/>
              <w:ind w:left="463"/>
              <w:rPr>
                <w:sz w:val="18"/>
              </w:rPr>
            </w:pPr>
            <w:r>
              <w:rPr>
                <w:sz w:val="18"/>
              </w:rPr>
              <w:t>8.6</w:t>
            </w:r>
          </w:p>
        </w:tc>
        <w:tc>
          <w:tcPr>
            <w:tcW w:w="1010" w:type="dxa"/>
          </w:tcPr>
          <w:p>
            <w:pPr>
              <w:pStyle w:val="TableParagraph"/>
              <w:spacing w:line="200" w:lineRule="exact"/>
              <w:ind w:right="393"/>
              <w:jc w:val="right"/>
              <w:rPr>
                <w:sz w:val="18"/>
              </w:rPr>
            </w:pPr>
            <w:r>
              <w:rPr>
                <w:sz w:val="18"/>
              </w:rPr>
              <w:t>8.2</w:t>
            </w:r>
          </w:p>
        </w:tc>
        <w:tc>
          <w:tcPr>
            <w:tcW w:w="940" w:type="dxa"/>
          </w:tcPr>
          <w:p>
            <w:pPr>
              <w:pStyle w:val="TableParagraph"/>
              <w:spacing w:line="200" w:lineRule="exact"/>
              <w:ind w:left="257"/>
              <w:rPr>
                <w:sz w:val="18"/>
              </w:rPr>
            </w:pPr>
            <w:r>
              <w:rPr>
                <w:sz w:val="18"/>
              </w:rPr>
              <w:t>16.0</w:t>
            </w:r>
          </w:p>
        </w:tc>
        <w:tc>
          <w:tcPr>
            <w:tcW w:w="1009" w:type="dxa"/>
          </w:tcPr>
          <w:p>
            <w:pPr>
              <w:pStyle w:val="TableParagraph"/>
              <w:spacing w:line="200" w:lineRule="exact"/>
              <w:ind w:right="369"/>
              <w:jc w:val="right"/>
              <w:rPr>
                <w:sz w:val="18"/>
              </w:rPr>
            </w:pPr>
            <w:r>
              <w:rPr>
                <w:sz w:val="18"/>
              </w:rPr>
              <w:t>7.7</w:t>
            </w:r>
          </w:p>
        </w:tc>
      </w:tr>
      <w:tr>
        <w:trPr>
          <w:trHeight w:val="219" w:hRule="atLeast"/>
        </w:trPr>
        <w:tc>
          <w:tcPr>
            <w:tcW w:w="4224" w:type="dxa"/>
          </w:tcPr>
          <w:p>
            <w:pPr>
              <w:pStyle w:val="TableParagraph"/>
              <w:spacing w:line="200" w:lineRule="exact"/>
              <w:ind w:left="139"/>
              <w:rPr>
                <w:sz w:val="18"/>
              </w:rPr>
            </w:pPr>
            <w:r>
              <w:rPr>
                <w:sz w:val="18"/>
              </w:rPr>
              <w:t>He suspects her of being unfaithful</w:t>
            </w:r>
          </w:p>
        </w:tc>
        <w:tc>
          <w:tcPr>
            <w:tcW w:w="1036" w:type="dxa"/>
          </w:tcPr>
          <w:p>
            <w:pPr>
              <w:pStyle w:val="TableParagraph"/>
              <w:spacing w:line="200" w:lineRule="exact"/>
              <w:ind w:left="399"/>
              <w:rPr>
                <w:sz w:val="18"/>
              </w:rPr>
            </w:pPr>
            <w:r>
              <w:rPr>
                <w:sz w:val="18"/>
              </w:rPr>
              <w:t>24.1</w:t>
            </w:r>
          </w:p>
        </w:tc>
        <w:tc>
          <w:tcPr>
            <w:tcW w:w="941" w:type="dxa"/>
          </w:tcPr>
          <w:p>
            <w:pPr>
              <w:pStyle w:val="TableParagraph"/>
              <w:spacing w:line="200" w:lineRule="exact"/>
              <w:ind w:right="329"/>
              <w:jc w:val="right"/>
              <w:rPr>
                <w:sz w:val="18"/>
              </w:rPr>
            </w:pPr>
            <w:r>
              <w:rPr>
                <w:sz w:val="18"/>
              </w:rPr>
              <w:t>13.1</w:t>
            </w:r>
          </w:p>
        </w:tc>
        <w:tc>
          <w:tcPr>
            <w:tcW w:w="1020" w:type="dxa"/>
          </w:tcPr>
          <w:p>
            <w:pPr>
              <w:pStyle w:val="TableParagraph"/>
              <w:spacing w:line="200" w:lineRule="exact"/>
              <w:ind w:left="372"/>
              <w:rPr>
                <w:sz w:val="18"/>
              </w:rPr>
            </w:pPr>
            <w:r>
              <w:rPr>
                <w:sz w:val="18"/>
              </w:rPr>
              <w:t>14.0</w:t>
            </w:r>
          </w:p>
        </w:tc>
        <w:tc>
          <w:tcPr>
            <w:tcW w:w="1010" w:type="dxa"/>
          </w:tcPr>
          <w:p>
            <w:pPr>
              <w:pStyle w:val="TableParagraph"/>
              <w:spacing w:line="200" w:lineRule="exact"/>
              <w:ind w:right="393"/>
              <w:jc w:val="right"/>
              <w:rPr>
                <w:sz w:val="18"/>
              </w:rPr>
            </w:pPr>
            <w:r>
              <w:rPr>
                <w:sz w:val="18"/>
              </w:rPr>
              <w:t>13.8</w:t>
            </w:r>
          </w:p>
        </w:tc>
        <w:tc>
          <w:tcPr>
            <w:tcW w:w="940" w:type="dxa"/>
          </w:tcPr>
          <w:p>
            <w:pPr>
              <w:pStyle w:val="TableParagraph"/>
              <w:spacing w:line="200" w:lineRule="exact"/>
              <w:ind w:left="257"/>
              <w:rPr>
                <w:sz w:val="18"/>
              </w:rPr>
            </w:pPr>
            <w:r>
              <w:rPr>
                <w:sz w:val="18"/>
              </w:rPr>
              <w:t>21.9</w:t>
            </w:r>
          </w:p>
        </w:tc>
        <w:tc>
          <w:tcPr>
            <w:tcW w:w="1009" w:type="dxa"/>
          </w:tcPr>
          <w:p>
            <w:pPr>
              <w:pStyle w:val="TableParagraph"/>
              <w:spacing w:line="200" w:lineRule="exact"/>
              <w:ind w:right="369"/>
              <w:jc w:val="right"/>
              <w:rPr>
                <w:sz w:val="18"/>
              </w:rPr>
            </w:pPr>
            <w:r>
              <w:rPr>
                <w:sz w:val="18"/>
              </w:rPr>
              <w:t>13.4</w:t>
            </w:r>
          </w:p>
        </w:tc>
      </w:tr>
      <w:tr>
        <w:trPr>
          <w:trHeight w:val="330" w:hRule="atLeast"/>
        </w:trPr>
        <w:tc>
          <w:tcPr>
            <w:tcW w:w="4224" w:type="dxa"/>
          </w:tcPr>
          <w:p>
            <w:pPr>
              <w:pStyle w:val="TableParagraph"/>
              <w:spacing w:line="204" w:lineRule="exact"/>
              <w:ind w:left="139"/>
              <w:rPr>
                <w:sz w:val="18"/>
              </w:rPr>
            </w:pPr>
            <w:r>
              <w:rPr>
                <w:sz w:val="18"/>
              </w:rPr>
              <w:t>She shows disrespect for in-laws</w:t>
            </w:r>
          </w:p>
        </w:tc>
        <w:tc>
          <w:tcPr>
            <w:tcW w:w="1036" w:type="dxa"/>
          </w:tcPr>
          <w:p>
            <w:pPr>
              <w:pStyle w:val="TableParagraph"/>
              <w:spacing w:line="204" w:lineRule="exact"/>
              <w:ind w:left="399"/>
              <w:rPr>
                <w:sz w:val="18"/>
              </w:rPr>
            </w:pPr>
            <w:r>
              <w:rPr>
                <w:sz w:val="18"/>
              </w:rPr>
              <w:t>31.8</w:t>
            </w:r>
          </w:p>
        </w:tc>
        <w:tc>
          <w:tcPr>
            <w:tcW w:w="941" w:type="dxa"/>
          </w:tcPr>
          <w:p>
            <w:pPr>
              <w:pStyle w:val="TableParagraph"/>
              <w:spacing w:line="204" w:lineRule="exact"/>
              <w:ind w:right="329"/>
              <w:jc w:val="right"/>
              <w:rPr>
                <w:sz w:val="18"/>
              </w:rPr>
            </w:pPr>
            <w:r>
              <w:rPr>
                <w:sz w:val="18"/>
              </w:rPr>
              <w:t>25.5</w:t>
            </w:r>
          </w:p>
        </w:tc>
        <w:tc>
          <w:tcPr>
            <w:tcW w:w="1020" w:type="dxa"/>
          </w:tcPr>
          <w:p>
            <w:pPr>
              <w:pStyle w:val="TableParagraph"/>
              <w:spacing w:line="204" w:lineRule="exact"/>
              <w:ind w:left="372"/>
              <w:rPr>
                <w:sz w:val="18"/>
              </w:rPr>
            </w:pPr>
            <w:r>
              <w:rPr>
                <w:sz w:val="18"/>
              </w:rPr>
              <w:t>22.5</w:t>
            </w:r>
          </w:p>
        </w:tc>
        <w:tc>
          <w:tcPr>
            <w:tcW w:w="1010" w:type="dxa"/>
          </w:tcPr>
          <w:p>
            <w:pPr>
              <w:pStyle w:val="TableParagraph"/>
              <w:spacing w:line="204" w:lineRule="exact"/>
              <w:ind w:right="393"/>
              <w:jc w:val="right"/>
              <w:rPr>
                <w:sz w:val="18"/>
              </w:rPr>
            </w:pPr>
            <w:r>
              <w:rPr>
                <w:sz w:val="18"/>
              </w:rPr>
              <w:t>26.4</w:t>
            </w:r>
          </w:p>
        </w:tc>
        <w:tc>
          <w:tcPr>
            <w:tcW w:w="940" w:type="dxa"/>
          </w:tcPr>
          <w:p>
            <w:pPr>
              <w:pStyle w:val="TableParagraph"/>
              <w:spacing w:line="204" w:lineRule="exact"/>
              <w:ind w:left="257"/>
              <w:rPr>
                <w:sz w:val="18"/>
              </w:rPr>
            </w:pPr>
            <w:r>
              <w:rPr>
                <w:sz w:val="18"/>
              </w:rPr>
              <w:t>29.7</w:t>
            </w:r>
          </w:p>
        </w:tc>
        <w:tc>
          <w:tcPr>
            <w:tcW w:w="1009" w:type="dxa"/>
          </w:tcPr>
          <w:p>
            <w:pPr>
              <w:pStyle w:val="TableParagraph"/>
              <w:spacing w:line="204" w:lineRule="exact"/>
              <w:ind w:right="369"/>
              <w:jc w:val="right"/>
              <w:rPr>
                <w:sz w:val="18"/>
              </w:rPr>
            </w:pPr>
            <w:r>
              <w:rPr>
                <w:sz w:val="18"/>
              </w:rPr>
              <w:t>25.9</w:t>
            </w:r>
          </w:p>
        </w:tc>
      </w:tr>
      <w:tr>
        <w:trPr>
          <w:trHeight w:val="439" w:hRule="atLeast"/>
        </w:trPr>
        <w:tc>
          <w:tcPr>
            <w:tcW w:w="4224" w:type="dxa"/>
          </w:tcPr>
          <w:p>
            <w:pPr>
              <w:pStyle w:val="TableParagraph"/>
              <w:spacing w:before="93"/>
              <w:ind w:left="38"/>
              <w:rPr>
                <w:sz w:val="18"/>
              </w:rPr>
            </w:pPr>
            <w:r>
              <w:rPr>
                <w:sz w:val="18"/>
              </w:rPr>
              <w:t>Percentage who agree with at least one specified reason</w:t>
            </w:r>
          </w:p>
        </w:tc>
        <w:tc>
          <w:tcPr>
            <w:tcW w:w="1036" w:type="dxa"/>
          </w:tcPr>
          <w:p>
            <w:pPr>
              <w:pStyle w:val="TableParagraph"/>
              <w:spacing w:before="93"/>
              <w:ind w:left="399"/>
              <w:rPr>
                <w:sz w:val="18"/>
              </w:rPr>
            </w:pPr>
            <w:r>
              <w:rPr>
                <w:sz w:val="18"/>
              </w:rPr>
              <w:t>47.3</w:t>
            </w:r>
          </w:p>
        </w:tc>
        <w:tc>
          <w:tcPr>
            <w:tcW w:w="941" w:type="dxa"/>
          </w:tcPr>
          <w:p>
            <w:pPr>
              <w:pStyle w:val="TableParagraph"/>
              <w:spacing w:before="93"/>
              <w:ind w:right="329"/>
              <w:jc w:val="right"/>
              <w:rPr>
                <w:sz w:val="18"/>
              </w:rPr>
            </w:pPr>
            <w:r>
              <w:rPr>
                <w:sz w:val="18"/>
              </w:rPr>
              <w:t>35.6</w:t>
            </w:r>
          </w:p>
        </w:tc>
        <w:tc>
          <w:tcPr>
            <w:tcW w:w="1020" w:type="dxa"/>
          </w:tcPr>
          <w:p>
            <w:pPr>
              <w:pStyle w:val="TableParagraph"/>
              <w:spacing w:before="93"/>
              <w:ind w:left="372"/>
              <w:rPr>
                <w:sz w:val="18"/>
              </w:rPr>
            </w:pPr>
            <w:r>
              <w:rPr>
                <w:sz w:val="18"/>
              </w:rPr>
              <w:t>33.1</w:t>
            </w:r>
          </w:p>
        </w:tc>
        <w:tc>
          <w:tcPr>
            <w:tcW w:w="1010" w:type="dxa"/>
          </w:tcPr>
          <w:p>
            <w:pPr>
              <w:pStyle w:val="TableParagraph"/>
              <w:spacing w:before="93"/>
              <w:ind w:right="393"/>
              <w:jc w:val="right"/>
              <w:rPr>
                <w:sz w:val="18"/>
              </w:rPr>
            </w:pPr>
            <w:r>
              <w:rPr>
                <w:sz w:val="18"/>
              </w:rPr>
              <w:t>36.3</w:t>
            </w:r>
          </w:p>
        </w:tc>
        <w:tc>
          <w:tcPr>
            <w:tcW w:w="940" w:type="dxa"/>
          </w:tcPr>
          <w:p>
            <w:pPr>
              <w:pStyle w:val="TableParagraph"/>
              <w:spacing w:before="93"/>
              <w:ind w:left="257"/>
              <w:rPr>
                <w:sz w:val="18"/>
              </w:rPr>
            </w:pPr>
            <w:r>
              <w:rPr>
                <w:sz w:val="18"/>
              </w:rPr>
              <w:t>44.2</w:t>
            </w:r>
          </w:p>
        </w:tc>
        <w:tc>
          <w:tcPr>
            <w:tcW w:w="1009" w:type="dxa"/>
          </w:tcPr>
          <w:p>
            <w:pPr>
              <w:pStyle w:val="TableParagraph"/>
              <w:spacing w:before="93"/>
              <w:ind w:right="369"/>
              <w:jc w:val="right"/>
              <w:rPr>
                <w:sz w:val="18"/>
              </w:rPr>
            </w:pPr>
            <w:r>
              <w:rPr>
                <w:sz w:val="18"/>
              </w:rPr>
              <w:t>35.9</w:t>
            </w:r>
          </w:p>
        </w:tc>
      </w:tr>
      <w:tr>
        <w:trPr>
          <w:trHeight w:val="548" w:hRule="atLeast"/>
        </w:trPr>
        <w:tc>
          <w:tcPr>
            <w:tcW w:w="4224" w:type="dxa"/>
          </w:tcPr>
          <w:p>
            <w:pPr>
              <w:pStyle w:val="TableParagraph"/>
              <w:spacing w:line="218" w:lineRule="exact" w:before="90"/>
              <w:ind w:left="79" w:right="15" w:hanging="41"/>
              <w:rPr>
                <w:b/>
                <w:sz w:val="18"/>
              </w:rPr>
            </w:pPr>
            <w:r>
              <w:rPr>
                <w:b/>
                <w:sz w:val="18"/>
              </w:rPr>
              <w:t>Percentage who agree that a wife is justified in refusing to have sex with her husband when she:</w:t>
            </w:r>
          </w:p>
        </w:tc>
        <w:tc>
          <w:tcPr>
            <w:tcW w:w="1036" w:type="dxa"/>
          </w:tcPr>
          <w:p>
            <w:pPr>
              <w:pStyle w:val="TableParagraph"/>
              <w:rPr>
                <w:rFonts w:ascii="Times New Roman"/>
                <w:sz w:val="18"/>
              </w:rPr>
            </w:pPr>
          </w:p>
        </w:tc>
        <w:tc>
          <w:tcPr>
            <w:tcW w:w="941" w:type="dxa"/>
          </w:tcPr>
          <w:p>
            <w:pPr>
              <w:pStyle w:val="TableParagraph"/>
              <w:rPr>
                <w:rFonts w:ascii="Times New Roman"/>
                <w:sz w:val="18"/>
              </w:rPr>
            </w:pPr>
          </w:p>
        </w:tc>
        <w:tc>
          <w:tcPr>
            <w:tcW w:w="1020" w:type="dxa"/>
          </w:tcPr>
          <w:p>
            <w:pPr>
              <w:pStyle w:val="TableParagraph"/>
              <w:rPr>
                <w:rFonts w:ascii="Times New Roman"/>
                <w:sz w:val="18"/>
              </w:rPr>
            </w:pPr>
          </w:p>
        </w:tc>
        <w:tc>
          <w:tcPr>
            <w:tcW w:w="1010" w:type="dxa"/>
          </w:tcPr>
          <w:p>
            <w:pPr>
              <w:pStyle w:val="TableParagraph"/>
              <w:rPr>
                <w:rFonts w:ascii="Times New Roman"/>
                <w:sz w:val="18"/>
              </w:rPr>
            </w:pPr>
          </w:p>
        </w:tc>
        <w:tc>
          <w:tcPr>
            <w:tcW w:w="940" w:type="dxa"/>
          </w:tcPr>
          <w:p>
            <w:pPr>
              <w:pStyle w:val="TableParagraph"/>
              <w:rPr>
                <w:rFonts w:ascii="Times New Roman"/>
                <w:sz w:val="18"/>
              </w:rPr>
            </w:pPr>
          </w:p>
        </w:tc>
        <w:tc>
          <w:tcPr>
            <w:tcW w:w="1009" w:type="dxa"/>
          </w:tcPr>
          <w:p>
            <w:pPr>
              <w:pStyle w:val="TableParagraph"/>
              <w:rPr>
                <w:rFonts w:ascii="Times New Roman"/>
                <w:sz w:val="18"/>
              </w:rPr>
            </w:pPr>
          </w:p>
        </w:tc>
      </w:tr>
      <w:tr>
        <w:trPr>
          <w:trHeight w:val="220" w:hRule="atLeast"/>
        </w:trPr>
        <w:tc>
          <w:tcPr>
            <w:tcW w:w="4224" w:type="dxa"/>
          </w:tcPr>
          <w:p>
            <w:pPr>
              <w:pStyle w:val="TableParagraph"/>
              <w:spacing w:line="201" w:lineRule="exact"/>
              <w:ind w:left="139"/>
              <w:rPr>
                <w:sz w:val="18"/>
              </w:rPr>
            </w:pPr>
            <w:r>
              <w:rPr>
                <w:sz w:val="18"/>
              </w:rPr>
              <w:t>Knows her husband has a sexually transmitted disease</w:t>
            </w:r>
          </w:p>
        </w:tc>
        <w:tc>
          <w:tcPr>
            <w:tcW w:w="1036" w:type="dxa"/>
          </w:tcPr>
          <w:p>
            <w:pPr>
              <w:pStyle w:val="TableParagraph"/>
              <w:spacing w:line="201" w:lineRule="exact"/>
              <w:ind w:left="399"/>
              <w:rPr>
                <w:sz w:val="18"/>
              </w:rPr>
            </w:pPr>
            <w:r>
              <w:rPr>
                <w:sz w:val="18"/>
              </w:rPr>
              <w:t>92.3</w:t>
            </w:r>
          </w:p>
        </w:tc>
        <w:tc>
          <w:tcPr>
            <w:tcW w:w="941" w:type="dxa"/>
          </w:tcPr>
          <w:p>
            <w:pPr>
              <w:pStyle w:val="TableParagraph"/>
              <w:spacing w:line="201" w:lineRule="exact"/>
              <w:ind w:right="329"/>
              <w:jc w:val="right"/>
              <w:rPr>
                <w:sz w:val="18"/>
              </w:rPr>
            </w:pPr>
            <w:r>
              <w:rPr>
                <w:sz w:val="18"/>
              </w:rPr>
              <w:t>88.7</w:t>
            </w:r>
          </w:p>
        </w:tc>
        <w:tc>
          <w:tcPr>
            <w:tcW w:w="1020" w:type="dxa"/>
          </w:tcPr>
          <w:p>
            <w:pPr>
              <w:pStyle w:val="TableParagraph"/>
              <w:spacing w:line="201" w:lineRule="exact"/>
              <w:ind w:left="372"/>
              <w:rPr>
                <w:sz w:val="18"/>
              </w:rPr>
            </w:pPr>
            <w:r>
              <w:rPr>
                <w:sz w:val="18"/>
              </w:rPr>
              <w:t>87.7</w:t>
            </w:r>
          </w:p>
        </w:tc>
        <w:tc>
          <w:tcPr>
            <w:tcW w:w="1010" w:type="dxa"/>
          </w:tcPr>
          <w:p>
            <w:pPr>
              <w:pStyle w:val="TableParagraph"/>
              <w:spacing w:line="201" w:lineRule="exact"/>
              <w:ind w:right="393"/>
              <w:jc w:val="right"/>
              <w:rPr>
                <w:sz w:val="18"/>
              </w:rPr>
            </w:pPr>
            <w:r>
              <w:rPr>
                <w:sz w:val="18"/>
              </w:rPr>
              <w:t>84.5</w:t>
            </w:r>
          </w:p>
        </w:tc>
        <w:tc>
          <w:tcPr>
            <w:tcW w:w="940" w:type="dxa"/>
          </w:tcPr>
          <w:p>
            <w:pPr>
              <w:pStyle w:val="TableParagraph"/>
              <w:spacing w:line="201" w:lineRule="exact"/>
              <w:ind w:left="257"/>
              <w:rPr>
                <w:sz w:val="18"/>
              </w:rPr>
            </w:pPr>
            <w:r>
              <w:rPr>
                <w:sz w:val="18"/>
              </w:rPr>
              <w:t>91.3</w:t>
            </w:r>
          </w:p>
        </w:tc>
        <w:tc>
          <w:tcPr>
            <w:tcW w:w="1009" w:type="dxa"/>
          </w:tcPr>
          <w:p>
            <w:pPr>
              <w:pStyle w:val="TableParagraph"/>
              <w:spacing w:line="201" w:lineRule="exact"/>
              <w:ind w:right="369"/>
              <w:jc w:val="right"/>
              <w:rPr>
                <w:sz w:val="18"/>
              </w:rPr>
            </w:pPr>
            <w:r>
              <w:rPr>
                <w:sz w:val="18"/>
              </w:rPr>
              <w:t>87.0</w:t>
            </w:r>
          </w:p>
        </w:tc>
      </w:tr>
      <w:tr>
        <w:trPr>
          <w:trHeight w:val="219" w:hRule="atLeast"/>
        </w:trPr>
        <w:tc>
          <w:tcPr>
            <w:tcW w:w="4224" w:type="dxa"/>
          </w:tcPr>
          <w:p>
            <w:pPr>
              <w:pStyle w:val="TableParagraph"/>
              <w:spacing w:line="200" w:lineRule="exact"/>
              <w:ind w:left="139"/>
              <w:rPr>
                <w:sz w:val="18"/>
              </w:rPr>
            </w:pPr>
            <w:r>
              <w:rPr>
                <w:sz w:val="18"/>
              </w:rPr>
              <w:t>Knows her husband has sex with other women</w:t>
            </w:r>
          </w:p>
        </w:tc>
        <w:tc>
          <w:tcPr>
            <w:tcW w:w="1036" w:type="dxa"/>
          </w:tcPr>
          <w:p>
            <w:pPr>
              <w:pStyle w:val="TableParagraph"/>
              <w:spacing w:line="200" w:lineRule="exact"/>
              <w:ind w:left="399"/>
              <w:rPr>
                <w:sz w:val="18"/>
              </w:rPr>
            </w:pPr>
            <w:r>
              <w:rPr>
                <w:sz w:val="18"/>
              </w:rPr>
              <w:t>91.5</w:t>
            </w:r>
          </w:p>
        </w:tc>
        <w:tc>
          <w:tcPr>
            <w:tcW w:w="941" w:type="dxa"/>
          </w:tcPr>
          <w:p>
            <w:pPr>
              <w:pStyle w:val="TableParagraph"/>
              <w:spacing w:line="200" w:lineRule="exact"/>
              <w:ind w:right="329"/>
              <w:jc w:val="right"/>
              <w:rPr>
                <w:sz w:val="18"/>
              </w:rPr>
            </w:pPr>
            <w:r>
              <w:rPr>
                <w:sz w:val="18"/>
              </w:rPr>
              <w:t>83.9</w:t>
            </w:r>
          </w:p>
        </w:tc>
        <w:tc>
          <w:tcPr>
            <w:tcW w:w="1020" w:type="dxa"/>
          </w:tcPr>
          <w:p>
            <w:pPr>
              <w:pStyle w:val="TableParagraph"/>
              <w:spacing w:line="200" w:lineRule="exact"/>
              <w:ind w:left="372"/>
              <w:rPr>
                <w:sz w:val="18"/>
              </w:rPr>
            </w:pPr>
            <w:r>
              <w:rPr>
                <w:sz w:val="18"/>
              </w:rPr>
              <w:t>89.3</w:t>
            </w:r>
          </w:p>
        </w:tc>
        <w:tc>
          <w:tcPr>
            <w:tcW w:w="1010" w:type="dxa"/>
          </w:tcPr>
          <w:p>
            <w:pPr>
              <w:pStyle w:val="TableParagraph"/>
              <w:spacing w:line="200" w:lineRule="exact"/>
              <w:ind w:right="393"/>
              <w:jc w:val="right"/>
              <w:rPr>
                <w:sz w:val="18"/>
              </w:rPr>
            </w:pPr>
            <w:r>
              <w:rPr>
                <w:sz w:val="18"/>
              </w:rPr>
              <w:t>80.1</w:t>
            </w:r>
          </w:p>
        </w:tc>
        <w:tc>
          <w:tcPr>
            <w:tcW w:w="940" w:type="dxa"/>
          </w:tcPr>
          <w:p>
            <w:pPr>
              <w:pStyle w:val="TableParagraph"/>
              <w:spacing w:line="200" w:lineRule="exact"/>
              <w:ind w:left="257"/>
              <w:rPr>
                <w:sz w:val="18"/>
              </w:rPr>
            </w:pPr>
            <w:r>
              <w:rPr>
                <w:sz w:val="18"/>
              </w:rPr>
              <w:t>91.0</w:t>
            </w:r>
          </w:p>
        </w:tc>
        <w:tc>
          <w:tcPr>
            <w:tcW w:w="1009" w:type="dxa"/>
          </w:tcPr>
          <w:p>
            <w:pPr>
              <w:pStyle w:val="TableParagraph"/>
              <w:spacing w:line="200" w:lineRule="exact"/>
              <w:ind w:right="369"/>
              <w:jc w:val="right"/>
              <w:rPr>
                <w:sz w:val="18"/>
              </w:rPr>
            </w:pPr>
            <w:r>
              <w:rPr>
                <w:sz w:val="18"/>
              </w:rPr>
              <w:t>82.3</w:t>
            </w:r>
          </w:p>
        </w:tc>
      </w:tr>
      <w:tr>
        <w:trPr>
          <w:trHeight w:val="328" w:hRule="atLeast"/>
        </w:trPr>
        <w:tc>
          <w:tcPr>
            <w:tcW w:w="4224" w:type="dxa"/>
          </w:tcPr>
          <w:p>
            <w:pPr>
              <w:pStyle w:val="TableParagraph"/>
              <w:spacing w:line="203" w:lineRule="exact"/>
              <w:ind w:left="139"/>
              <w:rPr>
                <w:sz w:val="18"/>
              </w:rPr>
            </w:pPr>
            <w:r>
              <w:rPr>
                <w:sz w:val="18"/>
              </w:rPr>
              <w:t>Is tired or not in the mood</w:t>
            </w:r>
          </w:p>
        </w:tc>
        <w:tc>
          <w:tcPr>
            <w:tcW w:w="1036" w:type="dxa"/>
          </w:tcPr>
          <w:p>
            <w:pPr>
              <w:pStyle w:val="TableParagraph"/>
              <w:spacing w:line="203" w:lineRule="exact"/>
              <w:ind w:left="399"/>
              <w:rPr>
                <w:sz w:val="18"/>
              </w:rPr>
            </w:pPr>
            <w:r>
              <w:rPr>
                <w:sz w:val="18"/>
              </w:rPr>
              <w:t>90.0</w:t>
            </w:r>
          </w:p>
        </w:tc>
        <w:tc>
          <w:tcPr>
            <w:tcW w:w="941" w:type="dxa"/>
          </w:tcPr>
          <w:p>
            <w:pPr>
              <w:pStyle w:val="TableParagraph"/>
              <w:spacing w:line="203" w:lineRule="exact"/>
              <w:ind w:right="329"/>
              <w:jc w:val="right"/>
              <w:rPr>
                <w:sz w:val="18"/>
              </w:rPr>
            </w:pPr>
            <w:r>
              <w:rPr>
                <w:sz w:val="18"/>
              </w:rPr>
              <w:t>86.4</w:t>
            </w:r>
          </w:p>
        </w:tc>
        <w:tc>
          <w:tcPr>
            <w:tcW w:w="1020" w:type="dxa"/>
          </w:tcPr>
          <w:p>
            <w:pPr>
              <w:pStyle w:val="TableParagraph"/>
              <w:spacing w:line="203" w:lineRule="exact"/>
              <w:ind w:left="372"/>
              <w:rPr>
                <w:sz w:val="18"/>
              </w:rPr>
            </w:pPr>
            <w:r>
              <w:rPr>
                <w:sz w:val="18"/>
              </w:rPr>
              <w:t>87.8</w:t>
            </w:r>
          </w:p>
        </w:tc>
        <w:tc>
          <w:tcPr>
            <w:tcW w:w="1010" w:type="dxa"/>
          </w:tcPr>
          <w:p>
            <w:pPr>
              <w:pStyle w:val="TableParagraph"/>
              <w:spacing w:line="203" w:lineRule="exact"/>
              <w:ind w:right="393"/>
              <w:jc w:val="right"/>
              <w:rPr>
                <w:sz w:val="18"/>
              </w:rPr>
            </w:pPr>
            <w:r>
              <w:rPr>
                <w:sz w:val="18"/>
              </w:rPr>
              <w:t>82.1</w:t>
            </w:r>
          </w:p>
        </w:tc>
        <w:tc>
          <w:tcPr>
            <w:tcW w:w="940" w:type="dxa"/>
          </w:tcPr>
          <w:p>
            <w:pPr>
              <w:pStyle w:val="TableParagraph"/>
              <w:spacing w:line="203" w:lineRule="exact"/>
              <w:ind w:left="257"/>
              <w:rPr>
                <w:sz w:val="18"/>
              </w:rPr>
            </w:pPr>
            <w:r>
              <w:rPr>
                <w:sz w:val="18"/>
              </w:rPr>
              <w:t>89.5</w:t>
            </w:r>
          </w:p>
        </w:tc>
        <w:tc>
          <w:tcPr>
            <w:tcW w:w="1009" w:type="dxa"/>
          </w:tcPr>
          <w:p>
            <w:pPr>
              <w:pStyle w:val="TableParagraph"/>
              <w:spacing w:line="203" w:lineRule="exact"/>
              <w:ind w:right="369"/>
              <w:jc w:val="right"/>
              <w:rPr>
                <w:sz w:val="18"/>
              </w:rPr>
            </w:pPr>
            <w:r>
              <w:rPr>
                <w:sz w:val="18"/>
              </w:rPr>
              <w:t>84.6</w:t>
            </w:r>
          </w:p>
        </w:tc>
      </w:tr>
      <w:tr>
        <w:trPr>
          <w:trHeight w:val="330" w:hRule="atLeast"/>
        </w:trPr>
        <w:tc>
          <w:tcPr>
            <w:tcW w:w="4224" w:type="dxa"/>
          </w:tcPr>
          <w:p>
            <w:pPr>
              <w:pStyle w:val="TableParagraph"/>
              <w:spacing w:line="217" w:lineRule="exact" w:before="93"/>
              <w:ind w:left="38"/>
              <w:rPr>
                <w:sz w:val="18"/>
              </w:rPr>
            </w:pPr>
            <w:r>
              <w:rPr>
                <w:sz w:val="18"/>
              </w:rPr>
              <w:t>Percentage who agree with all three reasons</w:t>
            </w:r>
          </w:p>
        </w:tc>
        <w:tc>
          <w:tcPr>
            <w:tcW w:w="1036" w:type="dxa"/>
          </w:tcPr>
          <w:p>
            <w:pPr>
              <w:pStyle w:val="TableParagraph"/>
              <w:spacing w:line="217" w:lineRule="exact" w:before="93"/>
              <w:ind w:left="399"/>
              <w:rPr>
                <w:sz w:val="18"/>
              </w:rPr>
            </w:pPr>
            <w:r>
              <w:rPr>
                <w:sz w:val="18"/>
              </w:rPr>
              <w:t>86.5</w:t>
            </w:r>
          </w:p>
        </w:tc>
        <w:tc>
          <w:tcPr>
            <w:tcW w:w="941" w:type="dxa"/>
          </w:tcPr>
          <w:p>
            <w:pPr>
              <w:pStyle w:val="TableParagraph"/>
              <w:spacing w:line="217" w:lineRule="exact" w:before="93"/>
              <w:ind w:right="329"/>
              <w:jc w:val="right"/>
              <w:rPr>
                <w:sz w:val="18"/>
              </w:rPr>
            </w:pPr>
            <w:r>
              <w:rPr>
                <w:sz w:val="18"/>
              </w:rPr>
              <w:t>76.8</w:t>
            </w:r>
          </w:p>
        </w:tc>
        <w:tc>
          <w:tcPr>
            <w:tcW w:w="1020" w:type="dxa"/>
          </w:tcPr>
          <w:p>
            <w:pPr>
              <w:pStyle w:val="TableParagraph"/>
              <w:spacing w:line="217" w:lineRule="exact" w:before="93"/>
              <w:ind w:left="372"/>
              <w:rPr>
                <w:sz w:val="18"/>
              </w:rPr>
            </w:pPr>
            <w:r>
              <w:rPr>
                <w:sz w:val="18"/>
              </w:rPr>
              <w:t>83.5</w:t>
            </w:r>
          </w:p>
        </w:tc>
        <w:tc>
          <w:tcPr>
            <w:tcW w:w="1010" w:type="dxa"/>
          </w:tcPr>
          <w:p>
            <w:pPr>
              <w:pStyle w:val="TableParagraph"/>
              <w:spacing w:line="217" w:lineRule="exact" w:before="93"/>
              <w:ind w:right="393"/>
              <w:jc w:val="right"/>
              <w:rPr>
                <w:sz w:val="18"/>
              </w:rPr>
            </w:pPr>
            <w:r>
              <w:rPr>
                <w:sz w:val="18"/>
              </w:rPr>
              <w:t>73.8</w:t>
            </w:r>
          </w:p>
        </w:tc>
        <w:tc>
          <w:tcPr>
            <w:tcW w:w="940" w:type="dxa"/>
          </w:tcPr>
          <w:p>
            <w:pPr>
              <w:pStyle w:val="TableParagraph"/>
              <w:spacing w:line="217" w:lineRule="exact" w:before="93"/>
              <w:ind w:left="257"/>
              <w:rPr>
                <w:sz w:val="18"/>
              </w:rPr>
            </w:pPr>
            <w:r>
              <w:rPr>
                <w:sz w:val="18"/>
              </w:rPr>
              <w:t>85.8</w:t>
            </w:r>
          </w:p>
        </w:tc>
        <w:tc>
          <w:tcPr>
            <w:tcW w:w="1009" w:type="dxa"/>
          </w:tcPr>
          <w:p>
            <w:pPr>
              <w:pStyle w:val="TableParagraph"/>
              <w:spacing w:line="217" w:lineRule="exact" w:before="93"/>
              <w:ind w:right="369"/>
              <w:jc w:val="right"/>
              <w:rPr>
                <w:sz w:val="18"/>
              </w:rPr>
            </w:pPr>
            <w:r>
              <w:rPr>
                <w:sz w:val="18"/>
              </w:rPr>
              <w:t>75.6</w:t>
            </w:r>
          </w:p>
        </w:tc>
      </w:tr>
      <w:tr>
        <w:trPr>
          <w:trHeight w:val="330" w:hRule="atLeast"/>
        </w:trPr>
        <w:tc>
          <w:tcPr>
            <w:tcW w:w="4224" w:type="dxa"/>
          </w:tcPr>
          <w:p>
            <w:pPr>
              <w:pStyle w:val="TableParagraph"/>
              <w:spacing w:line="204" w:lineRule="exact"/>
              <w:ind w:left="38"/>
              <w:rPr>
                <w:sz w:val="18"/>
              </w:rPr>
            </w:pPr>
            <w:r>
              <w:rPr>
                <w:sz w:val="18"/>
              </w:rPr>
              <w:t>Percentage who agree with none of the three reasons</w:t>
            </w:r>
          </w:p>
        </w:tc>
        <w:tc>
          <w:tcPr>
            <w:tcW w:w="1036" w:type="dxa"/>
          </w:tcPr>
          <w:p>
            <w:pPr>
              <w:pStyle w:val="TableParagraph"/>
              <w:spacing w:line="204" w:lineRule="exact"/>
              <w:ind w:left="491"/>
              <w:rPr>
                <w:sz w:val="18"/>
              </w:rPr>
            </w:pPr>
            <w:r>
              <w:rPr>
                <w:sz w:val="18"/>
              </w:rPr>
              <w:t>5.3</w:t>
            </w:r>
          </w:p>
        </w:tc>
        <w:tc>
          <w:tcPr>
            <w:tcW w:w="941" w:type="dxa"/>
          </w:tcPr>
          <w:p>
            <w:pPr>
              <w:pStyle w:val="TableParagraph"/>
              <w:spacing w:line="204" w:lineRule="exact"/>
              <w:ind w:right="329"/>
              <w:jc w:val="right"/>
              <w:rPr>
                <w:sz w:val="18"/>
              </w:rPr>
            </w:pPr>
            <w:r>
              <w:rPr>
                <w:sz w:val="18"/>
              </w:rPr>
              <w:t>6.3</w:t>
            </w:r>
          </w:p>
        </w:tc>
        <w:tc>
          <w:tcPr>
            <w:tcW w:w="1020" w:type="dxa"/>
          </w:tcPr>
          <w:p>
            <w:pPr>
              <w:pStyle w:val="TableParagraph"/>
              <w:spacing w:line="204" w:lineRule="exact"/>
              <w:ind w:left="463"/>
              <w:rPr>
                <w:sz w:val="18"/>
              </w:rPr>
            </w:pPr>
            <w:r>
              <w:rPr>
                <w:sz w:val="18"/>
              </w:rPr>
              <w:t>8.1</w:t>
            </w:r>
          </w:p>
        </w:tc>
        <w:tc>
          <w:tcPr>
            <w:tcW w:w="1010" w:type="dxa"/>
          </w:tcPr>
          <w:p>
            <w:pPr>
              <w:pStyle w:val="TableParagraph"/>
              <w:spacing w:line="204" w:lineRule="exact"/>
              <w:ind w:right="393"/>
              <w:jc w:val="right"/>
              <w:rPr>
                <w:sz w:val="18"/>
              </w:rPr>
            </w:pPr>
            <w:r>
              <w:rPr>
                <w:sz w:val="18"/>
              </w:rPr>
              <w:t>10.4</w:t>
            </w:r>
          </w:p>
        </w:tc>
        <w:tc>
          <w:tcPr>
            <w:tcW w:w="940" w:type="dxa"/>
          </w:tcPr>
          <w:p>
            <w:pPr>
              <w:pStyle w:val="TableParagraph"/>
              <w:spacing w:line="204" w:lineRule="exact"/>
              <w:ind w:left="330" w:right="341"/>
              <w:jc w:val="center"/>
              <w:rPr>
                <w:sz w:val="18"/>
              </w:rPr>
            </w:pPr>
            <w:r>
              <w:rPr>
                <w:sz w:val="18"/>
              </w:rPr>
              <w:t>5.9</w:t>
            </w:r>
          </w:p>
        </w:tc>
        <w:tc>
          <w:tcPr>
            <w:tcW w:w="1009" w:type="dxa"/>
          </w:tcPr>
          <w:p>
            <w:pPr>
              <w:pStyle w:val="TableParagraph"/>
              <w:spacing w:line="204" w:lineRule="exact"/>
              <w:ind w:right="369"/>
              <w:jc w:val="right"/>
              <w:rPr>
                <w:sz w:val="18"/>
              </w:rPr>
            </w:pPr>
            <w:r>
              <w:rPr>
                <w:sz w:val="18"/>
              </w:rPr>
              <w:t>8.0</w:t>
            </w:r>
          </w:p>
        </w:tc>
      </w:tr>
      <w:tr>
        <w:trPr>
          <w:trHeight w:val="548" w:hRule="atLeast"/>
        </w:trPr>
        <w:tc>
          <w:tcPr>
            <w:tcW w:w="4224" w:type="dxa"/>
          </w:tcPr>
          <w:p>
            <w:pPr>
              <w:pStyle w:val="TableParagraph"/>
              <w:spacing w:line="218" w:lineRule="exact" w:before="90"/>
              <w:ind w:left="79" w:right="7" w:hanging="41"/>
              <w:rPr>
                <w:b/>
                <w:sz w:val="18"/>
              </w:rPr>
            </w:pPr>
            <w:r>
              <w:rPr>
                <w:b/>
                <w:sz w:val="18"/>
              </w:rPr>
              <w:t>Percentage who agree that when a wife refuses to have sex with her husband, he has the right to:</w:t>
            </w:r>
          </w:p>
        </w:tc>
        <w:tc>
          <w:tcPr>
            <w:tcW w:w="1036" w:type="dxa"/>
          </w:tcPr>
          <w:p>
            <w:pPr>
              <w:pStyle w:val="TableParagraph"/>
              <w:rPr>
                <w:rFonts w:ascii="Times New Roman"/>
                <w:sz w:val="18"/>
              </w:rPr>
            </w:pPr>
          </w:p>
        </w:tc>
        <w:tc>
          <w:tcPr>
            <w:tcW w:w="941" w:type="dxa"/>
          </w:tcPr>
          <w:p>
            <w:pPr>
              <w:pStyle w:val="TableParagraph"/>
              <w:rPr>
                <w:rFonts w:ascii="Times New Roman"/>
                <w:sz w:val="18"/>
              </w:rPr>
            </w:pPr>
          </w:p>
        </w:tc>
        <w:tc>
          <w:tcPr>
            <w:tcW w:w="1020" w:type="dxa"/>
          </w:tcPr>
          <w:p>
            <w:pPr>
              <w:pStyle w:val="TableParagraph"/>
              <w:rPr>
                <w:rFonts w:ascii="Times New Roman"/>
                <w:sz w:val="18"/>
              </w:rPr>
            </w:pPr>
          </w:p>
        </w:tc>
        <w:tc>
          <w:tcPr>
            <w:tcW w:w="1010" w:type="dxa"/>
          </w:tcPr>
          <w:p>
            <w:pPr>
              <w:pStyle w:val="TableParagraph"/>
              <w:rPr>
                <w:rFonts w:ascii="Times New Roman"/>
                <w:sz w:val="18"/>
              </w:rPr>
            </w:pPr>
          </w:p>
        </w:tc>
        <w:tc>
          <w:tcPr>
            <w:tcW w:w="940" w:type="dxa"/>
          </w:tcPr>
          <w:p>
            <w:pPr>
              <w:pStyle w:val="TableParagraph"/>
              <w:rPr>
                <w:rFonts w:ascii="Times New Roman"/>
                <w:sz w:val="18"/>
              </w:rPr>
            </w:pPr>
          </w:p>
        </w:tc>
        <w:tc>
          <w:tcPr>
            <w:tcW w:w="1009" w:type="dxa"/>
          </w:tcPr>
          <w:p>
            <w:pPr>
              <w:pStyle w:val="TableParagraph"/>
              <w:rPr>
                <w:rFonts w:ascii="Times New Roman"/>
                <w:sz w:val="18"/>
              </w:rPr>
            </w:pPr>
          </w:p>
        </w:tc>
      </w:tr>
      <w:tr>
        <w:trPr>
          <w:trHeight w:val="221" w:hRule="atLeast"/>
        </w:trPr>
        <w:tc>
          <w:tcPr>
            <w:tcW w:w="4224" w:type="dxa"/>
          </w:tcPr>
          <w:p>
            <w:pPr>
              <w:pStyle w:val="TableParagraph"/>
              <w:spacing w:line="201" w:lineRule="exact"/>
              <w:ind w:left="139"/>
              <w:rPr>
                <w:sz w:val="18"/>
              </w:rPr>
            </w:pPr>
            <w:r>
              <w:rPr>
                <w:sz w:val="18"/>
              </w:rPr>
              <w:t>Get angry and reprimand her</w:t>
            </w:r>
          </w:p>
        </w:tc>
        <w:tc>
          <w:tcPr>
            <w:tcW w:w="1036" w:type="dxa"/>
          </w:tcPr>
          <w:p>
            <w:pPr>
              <w:pStyle w:val="TableParagraph"/>
              <w:spacing w:line="201" w:lineRule="exact"/>
              <w:ind w:left="539"/>
              <w:rPr>
                <w:sz w:val="18"/>
              </w:rPr>
            </w:pPr>
            <w:r>
              <w:rPr>
                <w:sz w:val="18"/>
              </w:rPr>
              <w:t>na</w:t>
            </w:r>
          </w:p>
        </w:tc>
        <w:tc>
          <w:tcPr>
            <w:tcW w:w="941" w:type="dxa"/>
          </w:tcPr>
          <w:p>
            <w:pPr>
              <w:pStyle w:val="TableParagraph"/>
              <w:spacing w:line="201" w:lineRule="exact"/>
              <w:ind w:right="329"/>
              <w:jc w:val="right"/>
              <w:rPr>
                <w:sz w:val="18"/>
              </w:rPr>
            </w:pPr>
            <w:r>
              <w:rPr>
                <w:sz w:val="18"/>
              </w:rPr>
              <w:t>17.7</w:t>
            </w:r>
          </w:p>
        </w:tc>
        <w:tc>
          <w:tcPr>
            <w:tcW w:w="1020" w:type="dxa"/>
          </w:tcPr>
          <w:p>
            <w:pPr>
              <w:pStyle w:val="TableParagraph"/>
              <w:spacing w:line="201" w:lineRule="exact"/>
              <w:ind w:left="511"/>
              <w:rPr>
                <w:sz w:val="18"/>
              </w:rPr>
            </w:pPr>
            <w:r>
              <w:rPr>
                <w:sz w:val="18"/>
              </w:rPr>
              <w:t>na</w:t>
            </w:r>
          </w:p>
        </w:tc>
        <w:tc>
          <w:tcPr>
            <w:tcW w:w="1010" w:type="dxa"/>
          </w:tcPr>
          <w:p>
            <w:pPr>
              <w:pStyle w:val="TableParagraph"/>
              <w:spacing w:line="201" w:lineRule="exact"/>
              <w:ind w:right="393"/>
              <w:jc w:val="right"/>
              <w:rPr>
                <w:sz w:val="18"/>
              </w:rPr>
            </w:pPr>
            <w:r>
              <w:rPr>
                <w:sz w:val="18"/>
              </w:rPr>
              <w:t>14.9</w:t>
            </w:r>
          </w:p>
        </w:tc>
        <w:tc>
          <w:tcPr>
            <w:tcW w:w="940" w:type="dxa"/>
          </w:tcPr>
          <w:p>
            <w:pPr>
              <w:pStyle w:val="TableParagraph"/>
              <w:spacing w:line="201" w:lineRule="exact"/>
              <w:ind w:left="330" w:right="298"/>
              <w:jc w:val="center"/>
              <w:rPr>
                <w:sz w:val="18"/>
              </w:rPr>
            </w:pPr>
            <w:r>
              <w:rPr>
                <w:sz w:val="18"/>
              </w:rPr>
              <w:t>na</w:t>
            </w:r>
          </w:p>
        </w:tc>
        <w:tc>
          <w:tcPr>
            <w:tcW w:w="1009" w:type="dxa"/>
          </w:tcPr>
          <w:p>
            <w:pPr>
              <w:pStyle w:val="TableParagraph"/>
              <w:spacing w:line="201" w:lineRule="exact"/>
              <w:ind w:right="369"/>
              <w:jc w:val="right"/>
              <w:rPr>
                <w:sz w:val="18"/>
              </w:rPr>
            </w:pPr>
            <w:r>
              <w:rPr>
                <w:sz w:val="18"/>
              </w:rPr>
              <w:t>16.5</w:t>
            </w:r>
          </w:p>
        </w:tc>
      </w:tr>
      <w:tr>
        <w:trPr>
          <w:trHeight w:val="219" w:hRule="atLeast"/>
        </w:trPr>
        <w:tc>
          <w:tcPr>
            <w:tcW w:w="4224" w:type="dxa"/>
          </w:tcPr>
          <w:p>
            <w:pPr>
              <w:pStyle w:val="TableParagraph"/>
              <w:spacing w:line="200" w:lineRule="exact"/>
              <w:ind w:left="139"/>
              <w:rPr>
                <w:sz w:val="18"/>
              </w:rPr>
            </w:pPr>
            <w:r>
              <w:rPr>
                <w:sz w:val="18"/>
              </w:rPr>
              <w:t>Refuse to give her financial support</w:t>
            </w:r>
          </w:p>
        </w:tc>
        <w:tc>
          <w:tcPr>
            <w:tcW w:w="1036" w:type="dxa"/>
          </w:tcPr>
          <w:p>
            <w:pPr>
              <w:pStyle w:val="TableParagraph"/>
              <w:spacing w:line="200" w:lineRule="exact"/>
              <w:ind w:left="539"/>
              <w:rPr>
                <w:sz w:val="18"/>
              </w:rPr>
            </w:pPr>
            <w:r>
              <w:rPr>
                <w:sz w:val="18"/>
              </w:rPr>
              <w:t>na</w:t>
            </w:r>
          </w:p>
        </w:tc>
        <w:tc>
          <w:tcPr>
            <w:tcW w:w="941" w:type="dxa"/>
          </w:tcPr>
          <w:p>
            <w:pPr>
              <w:pStyle w:val="TableParagraph"/>
              <w:spacing w:line="200" w:lineRule="exact"/>
              <w:ind w:right="329"/>
              <w:jc w:val="right"/>
              <w:rPr>
                <w:sz w:val="18"/>
              </w:rPr>
            </w:pPr>
            <w:r>
              <w:rPr>
                <w:sz w:val="18"/>
              </w:rPr>
              <w:t>11.6</w:t>
            </w:r>
          </w:p>
        </w:tc>
        <w:tc>
          <w:tcPr>
            <w:tcW w:w="1020" w:type="dxa"/>
          </w:tcPr>
          <w:p>
            <w:pPr>
              <w:pStyle w:val="TableParagraph"/>
              <w:spacing w:line="200" w:lineRule="exact"/>
              <w:ind w:left="511"/>
              <w:rPr>
                <w:sz w:val="18"/>
              </w:rPr>
            </w:pPr>
            <w:r>
              <w:rPr>
                <w:sz w:val="18"/>
              </w:rPr>
              <w:t>na</w:t>
            </w:r>
          </w:p>
        </w:tc>
        <w:tc>
          <w:tcPr>
            <w:tcW w:w="1010" w:type="dxa"/>
          </w:tcPr>
          <w:p>
            <w:pPr>
              <w:pStyle w:val="TableParagraph"/>
              <w:spacing w:line="200" w:lineRule="exact"/>
              <w:ind w:right="393"/>
              <w:jc w:val="right"/>
              <w:rPr>
                <w:sz w:val="18"/>
              </w:rPr>
            </w:pPr>
            <w:r>
              <w:rPr>
                <w:sz w:val="18"/>
              </w:rPr>
              <w:t>10.5</w:t>
            </w:r>
          </w:p>
        </w:tc>
        <w:tc>
          <w:tcPr>
            <w:tcW w:w="940" w:type="dxa"/>
          </w:tcPr>
          <w:p>
            <w:pPr>
              <w:pStyle w:val="TableParagraph"/>
              <w:spacing w:line="200" w:lineRule="exact"/>
              <w:ind w:left="330" w:right="298"/>
              <w:jc w:val="center"/>
              <w:rPr>
                <w:sz w:val="18"/>
              </w:rPr>
            </w:pPr>
            <w:r>
              <w:rPr>
                <w:sz w:val="18"/>
              </w:rPr>
              <w:t>na</w:t>
            </w:r>
          </w:p>
        </w:tc>
        <w:tc>
          <w:tcPr>
            <w:tcW w:w="1009" w:type="dxa"/>
          </w:tcPr>
          <w:p>
            <w:pPr>
              <w:pStyle w:val="TableParagraph"/>
              <w:spacing w:line="200" w:lineRule="exact"/>
              <w:ind w:right="369"/>
              <w:jc w:val="right"/>
              <w:rPr>
                <w:sz w:val="18"/>
              </w:rPr>
            </w:pPr>
            <w:r>
              <w:rPr>
                <w:sz w:val="18"/>
              </w:rPr>
              <w:t>11.2</w:t>
            </w:r>
          </w:p>
        </w:tc>
      </w:tr>
      <w:tr>
        <w:trPr>
          <w:trHeight w:val="219" w:hRule="atLeast"/>
        </w:trPr>
        <w:tc>
          <w:tcPr>
            <w:tcW w:w="4224" w:type="dxa"/>
          </w:tcPr>
          <w:p>
            <w:pPr>
              <w:pStyle w:val="TableParagraph"/>
              <w:spacing w:line="200" w:lineRule="exact"/>
              <w:ind w:left="139"/>
              <w:rPr>
                <w:sz w:val="18"/>
              </w:rPr>
            </w:pPr>
            <w:r>
              <w:rPr>
                <w:sz w:val="18"/>
              </w:rPr>
              <w:t>Use force to have sex even if she doesn't want to</w:t>
            </w:r>
          </w:p>
        </w:tc>
        <w:tc>
          <w:tcPr>
            <w:tcW w:w="1036" w:type="dxa"/>
          </w:tcPr>
          <w:p>
            <w:pPr>
              <w:pStyle w:val="TableParagraph"/>
              <w:spacing w:line="200" w:lineRule="exact"/>
              <w:ind w:left="539"/>
              <w:rPr>
                <w:sz w:val="18"/>
              </w:rPr>
            </w:pPr>
            <w:r>
              <w:rPr>
                <w:sz w:val="18"/>
              </w:rPr>
              <w:t>na</w:t>
            </w:r>
          </w:p>
        </w:tc>
        <w:tc>
          <w:tcPr>
            <w:tcW w:w="941" w:type="dxa"/>
          </w:tcPr>
          <w:p>
            <w:pPr>
              <w:pStyle w:val="TableParagraph"/>
              <w:spacing w:line="200" w:lineRule="exact"/>
              <w:ind w:right="329"/>
              <w:jc w:val="right"/>
              <w:rPr>
                <w:sz w:val="18"/>
              </w:rPr>
            </w:pPr>
            <w:r>
              <w:rPr>
                <w:sz w:val="18"/>
              </w:rPr>
              <w:t>8.5</w:t>
            </w:r>
          </w:p>
        </w:tc>
        <w:tc>
          <w:tcPr>
            <w:tcW w:w="1020" w:type="dxa"/>
          </w:tcPr>
          <w:p>
            <w:pPr>
              <w:pStyle w:val="TableParagraph"/>
              <w:spacing w:line="200" w:lineRule="exact"/>
              <w:ind w:left="511"/>
              <w:rPr>
                <w:sz w:val="18"/>
              </w:rPr>
            </w:pPr>
            <w:r>
              <w:rPr>
                <w:sz w:val="18"/>
              </w:rPr>
              <w:t>na</w:t>
            </w:r>
          </w:p>
        </w:tc>
        <w:tc>
          <w:tcPr>
            <w:tcW w:w="1010" w:type="dxa"/>
          </w:tcPr>
          <w:p>
            <w:pPr>
              <w:pStyle w:val="TableParagraph"/>
              <w:spacing w:line="200" w:lineRule="exact"/>
              <w:ind w:right="393"/>
              <w:jc w:val="right"/>
              <w:rPr>
                <w:sz w:val="18"/>
              </w:rPr>
            </w:pPr>
            <w:r>
              <w:rPr>
                <w:sz w:val="18"/>
              </w:rPr>
              <w:t>7.3</w:t>
            </w:r>
          </w:p>
        </w:tc>
        <w:tc>
          <w:tcPr>
            <w:tcW w:w="940" w:type="dxa"/>
          </w:tcPr>
          <w:p>
            <w:pPr>
              <w:pStyle w:val="TableParagraph"/>
              <w:spacing w:line="200" w:lineRule="exact"/>
              <w:ind w:left="330" w:right="298"/>
              <w:jc w:val="center"/>
              <w:rPr>
                <w:sz w:val="18"/>
              </w:rPr>
            </w:pPr>
            <w:r>
              <w:rPr>
                <w:sz w:val="18"/>
              </w:rPr>
              <w:t>na</w:t>
            </w:r>
          </w:p>
        </w:tc>
        <w:tc>
          <w:tcPr>
            <w:tcW w:w="1009" w:type="dxa"/>
          </w:tcPr>
          <w:p>
            <w:pPr>
              <w:pStyle w:val="TableParagraph"/>
              <w:spacing w:line="200" w:lineRule="exact"/>
              <w:ind w:right="369"/>
              <w:jc w:val="right"/>
              <w:rPr>
                <w:sz w:val="18"/>
              </w:rPr>
            </w:pPr>
            <w:r>
              <w:rPr>
                <w:sz w:val="18"/>
              </w:rPr>
              <w:t>8.0</w:t>
            </w:r>
          </w:p>
        </w:tc>
      </w:tr>
      <w:tr>
        <w:trPr>
          <w:trHeight w:val="330" w:hRule="atLeast"/>
        </w:trPr>
        <w:tc>
          <w:tcPr>
            <w:tcW w:w="4224" w:type="dxa"/>
          </w:tcPr>
          <w:p>
            <w:pPr>
              <w:pStyle w:val="TableParagraph"/>
              <w:spacing w:line="204" w:lineRule="exact"/>
              <w:ind w:left="139"/>
              <w:rPr>
                <w:sz w:val="18"/>
              </w:rPr>
            </w:pPr>
            <w:r>
              <w:rPr>
                <w:sz w:val="18"/>
              </w:rPr>
              <w:t>Have sex with another woman</w:t>
            </w:r>
          </w:p>
        </w:tc>
        <w:tc>
          <w:tcPr>
            <w:tcW w:w="1036" w:type="dxa"/>
          </w:tcPr>
          <w:p>
            <w:pPr>
              <w:pStyle w:val="TableParagraph"/>
              <w:spacing w:line="204" w:lineRule="exact"/>
              <w:ind w:left="539"/>
              <w:rPr>
                <w:sz w:val="18"/>
              </w:rPr>
            </w:pPr>
            <w:r>
              <w:rPr>
                <w:sz w:val="18"/>
              </w:rPr>
              <w:t>na</w:t>
            </w:r>
          </w:p>
        </w:tc>
        <w:tc>
          <w:tcPr>
            <w:tcW w:w="941" w:type="dxa"/>
          </w:tcPr>
          <w:p>
            <w:pPr>
              <w:pStyle w:val="TableParagraph"/>
              <w:spacing w:line="204" w:lineRule="exact"/>
              <w:ind w:right="329"/>
              <w:jc w:val="right"/>
              <w:rPr>
                <w:sz w:val="18"/>
              </w:rPr>
            </w:pPr>
            <w:r>
              <w:rPr>
                <w:sz w:val="18"/>
              </w:rPr>
              <w:t>9.6</w:t>
            </w:r>
          </w:p>
        </w:tc>
        <w:tc>
          <w:tcPr>
            <w:tcW w:w="1020" w:type="dxa"/>
          </w:tcPr>
          <w:p>
            <w:pPr>
              <w:pStyle w:val="TableParagraph"/>
              <w:spacing w:line="204" w:lineRule="exact"/>
              <w:ind w:left="511"/>
              <w:rPr>
                <w:sz w:val="18"/>
              </w:rPr>
            </w:pPr>
            <w:r>
              <w:rPr>
                <w:sz w:val="18"/>
              </w:rPr>
              <w:t>na</w:t>
            </w:r>
          </w:p>
        </w:tc>
        <w:tc>
          <w:tcPr>
            <w:tcW w:w="1010" w:type="dxa"/>
          </w:tcPr>
          <w:p>
            <w:pPr>
              <w:pStyle w:val="TableParagraph"/>
              <w:spacing w:line="204" w:lineRule="exact"/>
              <w:ind w:right="393"/>
              <w:jc w:val="right"/>
              <w:rPr>
                <w:sz w:val="18"/>
              </w:rPr>
            </w:pPr>
            <w:r>
              <w:rPr>
                <w:sz w:val="18"/>
              </w:rPr>
              <w:t>9.9</w:t>
            </w:r>
          </w:p>
        </w:tc>
        <w:tc>
          <w:tcPr>
            <w:tcW w:w="940" w:type="dxa"/>
          </w:tcPr>
          <w:p>
            <w:pPr>
              <w:pStyle w:val="TableParagraph"/>
              <w:spacing w:line="204" w:lineRule="exact"/>
              <w:ind w:left="330" w:right="298"/>
              <w:jc w:val="center"/>
              <w:rPr>
                <w:sz w:val="18"/>
              </w:rPr>
            </w:pPr>
            <w:r>
              <w:rPr>
                <w:sz w:val="18"/>
              </w:rPr>
              <w:t>na</w:t>
            </w:r>
          </w:p>
        </w:tc>
        <w:tc>
          <w:tcPr>
            <w:tcW w:w="1009" w:type="dxa"/>
          </w:tcPr>
          <w:p>
            <w:pPr>
              <w:pStyle w:val="TableParagraph"/>
              <w:spacing w:line="204" w:lineRule="exact"/>
              <w:ind w:right="369"/>
              <w:jc w:val="right"/>
              <w:rPr>
                <w:sz w:val="18"/>
              </w:rPr>
            </w:pPr>
            <w:r>
              <w:rPr>
                <w:sz w:val="18"/>
              </w:rPr>
              <w:t>9.7</w:t>
            </w:r>
          </w:p>
        </w:tc>
      </w:tr>
      <w:tr>
        <w:trPr>
          <w:trHeight w:val="328" w:hRule="atLeast"/>
        </w:trPr>
        <w:tc>
          <w:tcPr>
            <w:tcW w:w="4224" w:type="dxa"/>
          </w:tcPr>
          <w:p>
            <w:pPr>
              <w:pStyle w:val="TableParagraph"/>
              <w:spacing w:line="216" w:lineRule="exact" w:before="93"/>
              <w:ind w:left="38"/>
              <w:rPr>
                <w:sz w:val="18"/>
              </w:rPr>
            </w:pPr>
            <w:r>
              <w:rPr>
                <w:sz w:val="18"/>
              </w:rPr>
              <w:t>Percentage who agree with all four behaviours</w:t>
            </w:r>
          </w:p>
        </w:tc>
        <w:tc>
          <w:tcPr>
            <w:tcW w:w="1036" w:type="dxa"/>
          </w:tcPr>
          <w:p>
            <w:pPr>
              <w:pStyle w:val="TableParagraph"/>
              <w:spacing w:line="216" w:lineRule="exact" w:before="93"/>
              <w:ind w:left="539"/>
              <w:rPr>
                <w:sz w:val="18"/>
              </w:rPr>
            </w:pPr>
            <w:r>
              <w:rPr>
                <w:sz w:val="18"/>
              </w:rPr>
              <w:t>na</w:t>
            </w:r>
          </w:p>
        </w:tc>
        <w:tc>
          <w:tcPr>
            <w:tcW w:w="941" w:type="dxa"/>
          </w:tcPr>
          <w:p>
            <w:pPr>
              <w:pStyle w:val="TableParagraph"/>
              <w:spacing w:line="216" w:lineRule="exact" w:before="93"/>
              <w:ind w:right="329"/>
              <w:jc w:val="right"/>
              <w:rPr>
                <w:sz w:val="18"/>
              </w:rPr>
            </w:pPr>
            <w:r>
              <w:rPr>
                <w:sz w:val="18"/>
              </w:rPr>
              <w:t>4.5</w:t>
            </w:r>
          </w:p>
        </w:tc>
        <w:tc>
          <w:tcPr>
            <w:tcW w:w="1020" w:type="dxa"/>
          </w:tcPr>
          <w:p>
            <w:pPr>
              <w:pStyle w:val="TableParagraph"/>
              <w:spacing w:line="216" w:lineRule="exact" w:before="93"/>
              <w:ind w:left="511"/>
              <w:rPr>
                <w:sz w:val="18"/>
              </w:rPr>
            </w:pPr>
            <w:r>
              <w:rPr>
                <w:sz w:val="18"/>
              </w:rPr>
              <w:t>na</w:t>
            </w:r>
          </w:p>
        </w:tc>
        <w:tc>
          <w:tcPr>
            <w:tcW w:w="1010" w:type="dxa"/>
          </w:tcPr>
          <w:p>
            <w:pPr>
              <w:pStyle w:val="TableParagraph"/>
              <w:spacing w:line="216" w:lineRule="exact" w:before="93"/>
              <w:ind w:right="393"/>
              <w:jc w:val="right"/>
              <w:rPr>
                <w:sz w:val="18"/>
              </w:rPr>
            </w:pPr>
            <w:r>
              <w:rPr>
                <w:sz w:val="18"/>
              </w:rPr>
              <w:t>3.9</w:t>
            </w:r>
          </w:p>
        </w:tc>
        <w:tc>
          <w:tcPr>
            <w:tcW w:w="940" w:type="dxa"/>
          </w:tcPr>
          <w:p>
            <w:pPr>
              <w:pStyle w:val="TableParagraph"/>
              <w:spacing w:line="216" w:lineRule="exact" w:before="93"/>
              <w:ind w:left="330" w:right="298"/>
              <w:jc w:val="center"/>
              <w:rPr>
                <w:sz w:val="18"/>
              </w:rPr>
            </w:pPr>
            <w:r>
              <w:rPr>
                <w:sz w:val="18"/>
              </w:rPr>
              <w:t>na</w:t>
            </w:r>
          </w:p>
        </w:tc>
        <w:tc>
          <w:tcPr>
            <w:tcW w:w="1009" w:type="dxa"/>
          </w:tcPr>
          <w:p>
            <w:pPr>
              <w:pStyle w:val="TableParagraph"/>
              <w:spacing w:line="216" w:lineRule="exact" w:before="93"/>
              <w:ind w:right="369"/>
              <w:jc w:val="right"/>
              <w:rPr>
                <w:sz w:val="18"/>
              </w:rPr>
            </w:pPr>
            <w:r>
              <w:rPr>
                <w:sz w:val="18"/>
              </w:rPr>
              <w:t>4.3</w:t>
            </w:r>
          </w:p>
        </w:tc>
      </w:tr>
      <w:tr>
        <w:trPr>
          <w:trHeight w:val="330" w:hRule="atLeast"/>
        </w:trPr>
        <w:tc>
          <w:tcPr>
            <w:tcW w:w="4224" w:type="dxa"/>
          </w:tcPr>
          <w:p>
            <w:pPr>
              <w:pStyle w:val="TableParagraph"/>
              <w:spacing w:line="203" w:lineRule="exact"/>
              <w:ind w:left="38"/>
              <w:rPr>
                <w:sz w:val="18"/>
              </w:rPr>
            </w:pPr>
            <w:r>
              <w:rPr>
                <w:sz w:val="18"/>
              </w:rPr>
              <w:t>Percentage who agree with none of the four behaviours</w:t>
            </w:r>
          </w:p>
        </w:tc>
        <w:tc>
          <w:tcPr>
            <w:tcW w:w="1036" w:type="dxa"/>
          </w:tcPr>
          <w:p>
            <w:pPr>
              <w:pStyle w:val="TableParagraph"/>
              <w:spacing w:line="203" w:lineRule="exact"/>
              <w:ind w:left="539"/>
              <w:rPr>
                <w:sz w:val="18"/>
              </w:rPr>
            </w:pPr>
            <w:r>
              <w:rPr>
                <w:sz w:val="18"/>
              </w:rPr>
              <w:t>na</w:t>
            </w:r>
          </w:p>
        </w:tc>
        <w:tc>
          <w:tcPr>
            <w:tcW w:w="941" w:type="dxa"/>
          </w:tcPr>
          <w:p>
            <w:pPr>
              <w:pStyle w:val="TableParagraph"/>
              <w:spacing w:line="203" w:lineRule="exact"/>
              <w:ind w:right="329"/>
              <w:jc w:val="right"/>
              <w:rPr>
                <w:sz w:val="18"/>
              </w:rPr>
            </w:pPr>
            <w:r>
              <w:rPr>
                <w:sz w:val="18"/>
              </w:rPr>
              <w:t>75.7</w:t>
            </w:r>
          </w:p>
        </w:tc>
        <w:tc>
          <w:tcPr>
            <w:tcW w:w="1020" w:type="dxa"/>
          </w:tcPr>
          <w:p>
            <w:pPr>
              <w:pStyle w:val="TableParagraph"/>
              <w:spacing w:line="203" w:lineRule="exact"/>
              <w:ind w:left="511"/>
              <w:rPr>
                <w:sz w:val="18"/>
              </w:rPr>
            </w:pPr>
            <w:r>
              <w:rPr>
                <w:sz w:val="18"/>
              </w:rPr>
              <w:t>na</w:t>
            </w:r>
          </w:p>
        </w:tc>
        <w:tc>
          <w:tcPr>
            <w:tcW w:w="1010" w:type="dxa"/>
          </w:tcPr>
          <w:p>
            <w:pPr>
              <w:pStyle w:val="TableParagraph"/>
              <w:spacing w:line="203" w:lineRule="exact"/>
              <w:ind w:right="393"/>
              <w:jc w:val="right"/>
              <w:rPr>
                <w:sz w:val="18"/>
              </w:rPr>
            </w:pPr>
            <w:r>
              <w:rPr>
                <w:sz w:val="18"/>
              </w:rPr>
              <w:t>78.6</w:t>
            </w:r>
          </w:p>
        </w:tc>
        <w:tc>
          <w:tcPr>
            <w:tcW w:w="940" w:type="dxa"/>
          </w:tcPr>
          <w:p>
            <w:pPr>
              <w:pStyle w:val="TableParagraph"/>
              <w:spacing w:line="203" w:lineRule="exact"/>
              <w:ind w:left="330" w:right="298"/>
              <w:jc w:val="center"/>
              <w:rPr>
                <w:sz w:val="18"/>
              </w:rPr>
            </w:pPr>
            <w:r>
              <w:rPr>
                <w:sz w:val="18"/>
              </w:rPr>
              <w:t>na</w:t>
            </w:r>
          </w:p>
        </w:tc>
        <w:tc>
          <w:tcPr>
            <w:tcW w:w="1009" w:type="dxa"/>
          </w:tcPr>
          <w:p>
            <w:pPr>
              <w:pStyle w:val="TableParagraph"/>
              <w:spacing w:line="203" w:lineRule="exact"/>
              <w:ind w:right="369"/>
              <w:jc w:val="right"/>
              <w:rPr>
                <w:sz w:val="18"/>
              </w:rPr>
            </w:pPr>
            <w:r>
              <w:rPr>
                <w:sz w:val="18"/>
              </w:rPr>
              <w:t>76.9</w:t>
            </w:r>
          </w:p>
        </w:tc>
      </w:tr>
      <w:tr>
        <w:trPr>
          <w:trHeight w:val="392" w:hRule="atLeast"/>
        </w:trPr>
        <w:tc>
          <w:tcPr>
            <w:tcW w:w="4224" w:type="dxa"/>
            <w:tcBorders>
              <w:bottom w:val="single" w:sz="4" w:space="0" w:color="000000"/>
            </w:tcBorders>
          </w:tcPr>
          <w:p>
            <w:pPr>
              <w:pStyle w:val="TableParagraph"/>
              <w:spacing w:before="94"/>
              <w:ind w:left="38"/>
              <w:rPr>
                <w:sz w:val="18"/>
              </w:rPr>
            </w:pPr>
            <w:r>
              <w:rPr>
                <w:sz w:val="18"/>
              </w:rPr>
              <w:t>Number of respondents</w:t>
            </w:r>
          </w:p>
        </w:tc>
        <w:tc>
          <w:tcPr>
            <w:tcW w:w="1036" w:type="dxa"/>
            <w:tcBorders>
              <w:bottom w:val="single" w:sz="4" w:space="0" w:color="000000"/>
            </w:tcBorders>
          </w:tcPr>
          <w:p>
            <w:pPr>
              <w:pStyle w:val="TableParagraph"/>
              <w:spacing w:before="94"/>
              <w:ind w:left="308"/>
              <w:rPr>
                <w:sz w:val="18"/>
              </w:rPr>
            </w:pPr>
            <w:r>
              <w:rPr>
                <w:sz w:val="18"/>
              </w:rPr>
              <w:t>3,875</w:t>
            </w:r>
          </w:p>
        </w:tc>
        <w:tc>
          <w:tcPr>
            <w:tcW w:w="941" w:type="dxa"/>
            <w:tcBorders>
              <w:bottom w:val="single" w:sz="4" w:space="0" w:color="000000"/>
            </w:tcBorders>
          </w:tcPr>
          <w:p>
            <w:pPr>
              <w:pStyle w:val="TableParagraph"/>
              <w:spacing w:before="94"/>
              <w:ind w:right="329"/>
              <w:jc w:val="right"/>
              <w:rPr>
                <w:sz w:val="18"/>
              </w:rPr>
            </w:pPr>
            <w:r>
              <w:rPr>
                <w:sz w:val="18"/>
              </w:rPr>
              <w:t>2,951</w:t>
            </w:r>
          </w:p>
        </w:tc>
        <w:tc>
          <w:tcPr>
            <w:tcW w:w="1020" w:type="dxa"/>
            <w:tcBorders>
              <w:bottom w:val="single" w:sz="4" w:space="0" w:color="000000"/>
            </w:tcBorders>
          </w:tcPr>
          <w:p>
            <w:pPr>
              <w:pStyle w:val="TableParagraph"/>
              <w:spacing w:before="94"/>
              <w:ind w:left="280"/>
              <w:rPr>
                <w:sz w:val="18"/>
              </w:rPr>
            </w:pPr>
            <w:r>
              <w:rPr>
                <w:sz w:val="18"/>
              </w:rPr>
              <w:t>1,099</w:t>
            </w:r>
          </w:p>
        </w:tc>
        <w:tc>
          <w:tcPr>
            <w:tcW w:w="1010" w:type="dxa"/>
            <w:tcBorders>
              <w:bottom w:val="single" w:sz="4" w:space="0" w:color="000000"/>
            </w:tcBorders>
          </w:tcPr>
          <w:p>
            <w:pPr>
              <w:pStyle w:val="TableParagraph"/>
              <w:spacing w:before="94"/>
              <w:ind w:right="393"/>
              <w:jc w:val="right"/>
              <w:rPr>
                <w:sz w:val="18"/>
              </w:rPr>
            </w:pPr>
            <w:r>
              <w:rPr>
                <w:sz w:val="18"/>
              </w:rPr>
              <w:t>2,097</w:t>
            </w:r>
          </w:p>
        </w:tc>
        <w:tc>
          <w:tcPr>
            <w:tcW w:w="940" w:type="dxa"/>
            <w:tcBorders>
              <w:bottom w:val="single" w:sz="4" w:space="0" w:color="000000"/>
            </w:tcBorders>
          </w:tcPr>
          <w:p>
            <w:pPr>
              <w:pStyle w:val="TableParagraph"/>
              <w:spacing w:before="94"/>
              <w:ind w:left="166"/>
              <w:rPr>
                <w:sz w:val="18"/>
              </w:rPr>
            </w:pPr>
            <w:r>
              <w:rPr>
                <w:sz w:val="18"/>
              </w:rPr>
              <w:t>4,973</w:t>
            </w:r>
          </w:p>
        </w:tc>
        <w:tc>
          <w:tcPr>
            <w:tcW w:w="1009" w:type="dxa"/>
            <w:tcBorders>
              <w:bottom w:val="single" w:sz="4" w:space="0" w:color="000000"/>
            </w:tcBorders>
          </w:tcPr>
          <w:p>
            <w:pPr>
              <w:pStyle w:val="TableParagraph"/>
              <w:spacing w:before="94"/>
              <w:ind w:right="369"/>
              <w:jc w:val="right"/>
              <w:rPr>
                <w:sz w:val="18"/>
              </w:rPr>
            </w:pPr>
            <w:r>
              <w:rPr>
                <w:sz w:val="18"/>
              </w:rPr>
              <w:t>5,048</w:t>
            </w:r>
          </w:p>
        </w:tc>
      </w:tr>
      <w:tr>
        <w:trPr>
          <w:trHeight w:val="346" w:hRule="atLeast"/>
        </w:trPr>
        <w:tc>
          <w:tcPr>
            <w:tcW w:w="4224" w:type="dxa"/>
            <w:tcBorders>
              <w:top w:val="single" w:sz="4" w:space="0" w:color="000000"/>
              <w:bottom w:val="single" w:sz="18" w:space="0" w:color="000000"/>
            </w:tcBorders>
          </w:tcPr>
          <w:p>
            <w:pPr>
              <w:pStyle w:val="TableParagraph"/>
              <w:spacing w:before="68"/>
              <w:ind w:left="38"/>
              <w:rPr>
                <w:sz w:val="16"/>
              </w:rPr>
            </w:pPr>
            <w:r>
              <w:rPr>
                <w:sz w:val="16"/>
              </w:rPr>
              <w:t>na = Not applicable</w:t>
            </w:r>
          </w:p>
        </w:tc>
        <w:tc>
          <w:tcPr>
            <w:tcW w:w="1036" w:type="dxa"/>
            <w:tcBorders>
              <w:top w:val="single" w:sz="4" w:space="0" w:color="000000"/>
              <w:bottom w:val="single" w:sz="18" w:space="0" w:color="000000"/>
            </w:tcBorders>
          </w:tcPr>
          <w:p>
            <w:pPr>
              <w:pStyle w:val="TableParagraph"/>
              <w:rPr>
                <w:rFonts w:ascii="Times New Roman"/>
                <w:sz w:val="18"/>
              </w:rPr>
            </w:pPr>
          </w:p>
        </w:tc>
        <w:tc>
          <w:tcPr>
            <w:tcW w:w="941" w:type="dxa"/>
            <w:tcBorders>
              <w:top w:val="single" w:sz="4" w:space="0" w:color="000000"/>
              <w:bottom w:val="single" w:sz="18" w:space="0" w:color="000000"/>
            </w:tcBorders>
          </w:tcPr>
          <w:p>
            <w:pPr>
              <w:pStyle w:val="TableParagraph"/>
              <w:rPr>
                <w:rFonts w:ascii="Times New Roman"/>
                <w:sz w:val="18"/>
              </w:rPr>
            </w:pPr>
          </w:p>
        </w:tc>
        <w:tc>
          <w:tcPr>
            <w:tcW w:w="1020" w:type="dxa"/>
            <w:tcBorders>
              <w:top w:val="single" w:sz="4" w:space="0" w:color="000000"/>
              <w:bottom w:val="single" w:sz="18" w:space="0" w:color="000000"/>
            </w:tcBorders>
          </w:tcPr>
          <w:p>
            <w:pPr>
              <w:pStyle w:val="TableParagraph"/>
              <w:rPr>
                <w:rFonts w:ascii="Times New Roman"/>
                <w:sz w:val="18"/>
              </w:rPr>
            </w:pPr>
          </w:p>
        </w:tc>
        <w:tc>
          <w:tcPr>
            <w:tcW w:w="1010" w:type="dxa"/>
            <w:tcBorders>
              <w:top w:val="single" w:sz="4" w:space="0" w:color="000000"/>
              <w:bottom w:val="single" w:sz="18" w:space="0" w:color="000000"/>
            </w:tcBorders>
          </w:tcPr>
          <w:p>
            <w:pPr>
              <w:pStyle w:val="TableParagraph"/>
              <w:rPr>
                <w:rFonts w:ascii="Times New Roman"/>
                <w:sz w:val="18"/>
              </w:rPr>
            </w:pPr>
          </w:p>
        </w:tc>
        <w:tc>
          <w:tcPr>
            <w:tcW w:w="940" w:type="dxa"/>
            <w:tcBorders>
              <w:top w:val="single" w:sz="4" w:space="0" w:color="000000"/>
              <w:bottom w:val="single" w:sz="18" w:space="0" w:color="000000"/>
            </w:tcBorders>
          </w:tcPr>
          <w:p>
            <w:pPr>
              <w:pStyle w:val="TableParagraph"/>
              <w:rPr>
                <w:rFonts w:ascii="Times New Roman"/>
                <w:sz w:val="18"/>
              </w:rPr>
            </w:pPr>
          </w:p>
        </w:tc>
        <w:tc>
          <w:tcPr>
            <w:tcW w:w="1009" w:type="dxa"/>
            <w:tcBorders>
              <w:top w:val="single" w:sz="4" w:space="0" w:color="000000"/>
              <w:bottom w:val="single" w:sz="18" w:space="0" w:color="000000"/>
            </w:tcBorders>
          </w:tcPr>
          <w:p>
            <w:pPr>
              <w:pStyle w:val="TableParagraph"/>
              <w:rPr>
                <w:rFonts w:ascii="Times New Roman"/>
                <w:sz w:val="18"/>
              </w:rPr>
            </w:pPr>
          </w:p>
        </w:tc>
      </w:tr>
    </w:tbl>
    <w:p>
      <w:pPr>
        <w:spacing w:after="0"/>
        <w:rPr>
          <w:rFonts w:ascii="Times New Roman"/>
          <w:sz w:val="18"/>
        </w:rPr>
        <w:sectPr>
          <w:footerReference w:type="default" r:id="rId64"/>
          <w:pgSz w:w="12240" w:h="15840"/>
          <w:pgMar w:footer="727" w:header="0" w:top="1220" w:bottom="920" w:left="920" w:right="920"/>
        </w:sectPr>
      </w:pPr>
    </w:p>
    <w:p>
      <w:pPr>
        <w:pStyle w:val="BodyText"/>
        <w:spacing w:before="5"/>
        <w:rPr>
          <w:sz w:val="6"/>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8"/>
        <w:gridCol w:w="1441"/>
        <w:gridCol w:w="704"/>
        <w:gridCol w:w="91"/>
        <w:gridCol w:w="1116"/>
        <w:gridCol w:w="974"/>
        <w:gridCol w:w="79"/>
        <w:gridCol w:w="2304"/>
        <w:gridCol w:w="1069"/>
        <w:gridCol w:w="1005"/>
      </w:tblGrid>
      <w:tr>
        <w:trPr>
          <w:trHeight w:val="385" w:hRule="atLeast"/>
        </w:trPr>
        <w:tc>
          <w:tcPr>
            <w:tcW w:w="11771" w:type="dxa"/>
            <w:gridSpan w:val="10"/>
            <w:tcBorders>
              <w:top w:val="single" w:sz="18" w:space="0" w:color="000000"/>
            </w:tcBorders>
          </w:tcPr>
          <w:p>
            <w:pPr>
              <w:pStyle w:val="TableParagraph"/>
              <w:spacing w:before="82"/>
              <w:ind w:left="36"/>
              <w:rPr>
                <w:sz w:val="17"/>
              </w:rPr>
            </w:pPr>
            <w:r>
              <w:rPr>
                <w:sz w:val="17"/>
                <w:u w:val="single"/>
              </w:rPr>
              <w:t>Table 103 Gender role attitudes by background characteristics</w:t>
            </w:r>
          </w:p>
        </w:tc>
      </w:tr>
      <w:tr>
        <w:trPr>
          <w:trHeight w:val="765" w:hRule="atLeast"/>
        </w:trPr>
        <w:tc>
          <w:tcPr>
            <w:tcW w:w="11771" w:type="dxa"/>
            <w:gridSpan w:val="10"/>
            <w:tcBorders>
              <w:bottom w:val="single" w:sz="4" w:space="0" w:color="000000"/>
            </w:tcBorders>
          </w:tcPr>
          <w:p>
            <w:pPr>
              <w:pStyle w:val="TableParagraph"/>
              <w:spacing w:before="64"/>
              <w:ind w:left="36" w:right="24"/>
              <w:jc w:val="both"/>
              <w:rPr>
                <w:sz w:val="17"/>
              </w:rPr>
            </w:pPr>
            <w:r>
              <w:rPr>
                <w:sz w:val="17"/>
              </w:rPr>
              <w:t>Percentage of women and men age 15-49 who agree that a husband is justified in hitting or beating his wife for at least one specified reason, who agree that a wife is justified in refusing to have sex with her husband for all specified reasons, and percentage of men who agree that when a wife refuses to have sex with her husband, the husband does not have the right to any of the four specified behaviours, by background characteristics, Maharashtra, 2019-20</w:t>
            </w:r>
          </w:p>
        </w:tc>
      </w:tr>
      <w:tr>
        <w:trPr>
          <w:trHeight w:val="1122" w:hRule="atLeast"/>
        </w:trPr>
        <w:tc>
          <w:tcPr>
            <w:tcW w:w="2988" w:type="dxa"/>
            <w:tcBorders>
              <w:top w:val="single" w:sz="4" w:space="0" w:color="000000"/>
            </w:tcBorders>
          </w:tcPr>
          <w:p>
            <w:pPr>
              <w:pStyle w:val="TableParagraph"/>
              <w:rPr>
                <w:rFonts w:ascii="Times New Roman"/>
                <w:sz w:val="16"/>
              </w:rPr>
            </w:pPr>
          </w:p>
        </w:tc>
        <w:tc>
          <w:tcPr>
            <w:tcW w:w="2145" w:type="dxa"/>
            <w:gridSpan w:val="2"/>
            <w:tcBorders>
              <w:top w:val="single" w:sz="4" w:space="0" w:color="000000"/>
              <w:bottom w:val="single" w:sz="4" w:space="0" w:color="000000"/>
            </w:tcBorders>
          </w:tcPr>
          <w:p>
            <w:pPr>
              <w:pStyle w:val="TableParagraph"/>
              <w:spacing w:before="78"/>
              <w:ind w:left="137" w:right="136"/>
              <w:jc w:val="center"/>
              <w:rPr>
                <w:sz w:val="17"/>
              </w:rPr>
            </w:pPr>
            <w:r>
              <w:rPr>
                <w:sz w:val="17"/>
              </w:rPr>
              <w:t>Percentage who agree that a husband is justified</w:t>
            </w:r>
          </w:p>
          <w:p>
            <w:pPr>
              <w:pStyle w:val="TableParagraph"/>
              <w:ind w:left="274" w:right="274"/>
              <w:jc w:val="center"/>
              <w:rPr>
                <w:sz w:val="17"/>
              </w:rPr>
            </w:pPr>
            <w:r>
              <w:rPr>
                <w:sz w:val="17"/>
              </w:rPr>
              <w:t>in hitting or beating his wife for at least</w:t>
            </w:r>
          </w:p>
          <w:p>
            <w:pPr>
              <w:pStyle w:val="TableParagraph"/>
              <w:spacing w:line="190" w:lineRule="exact"/>
              <w:ind w:left="135" w:right="136"/>
              <w:jc w:val="center"/>
              <w:rPr>
                <w:sz w:val="11"/>
              </w:rPr>
            </w:pPr>
            <w:r>
              <w:rPr>
                <w:sz w:val="17"/>
              </w:rPr>
              <w:t>one specified reason</w:t>
            </w:r>
            <w:r>
              <w:rPr>
                <w:position w:val="5"/>
                <w:sz w:val="11"/>
              </w:rPr>
              <w:t>1</w:t>
            </w:r>
          </w:p>
        </w:tc>
        <w:tc>
          <w:tcPr>
            <w:tcW w:w="2181" w:type="dxa"/>
            <w:gridSpan w:val="3"/>
            <w:tcBorders>
              <w:top w:val="single" w:sz="4" w:space="0" w:color="000000"/>
              <w:bottom w:val="single" w:sz="4" w:space="0" w:color="000000"/>
            </w:tcBorders>
          </w:tcPr>
          <w:p>
            <w:pPr>
              <w:pStyle w:val="TableParagraph"/>
              <w:spacing w:before="78"/>
              <w:ind w:left="179" w:right="79" w:hanging="4"/>
              <w:jc w:val="center"/>
              <w:rPr>
                <w:sz w:val="17"/>
              </w:rPr>
            </w:pPr>
            <w:r>
              <w:rPr>
                <w:sz w:val="17"/>
              </w:rPr>
              <w:t>Percentage who agree that a wife is justified in refusing to have sex with her husband for</w:t>
            </w:r>
          </w:p>
          <w:p>
            <w:pPr>
              <w:pStyle w:val="TableParagraph"/>
              <w:spacing w:line="190" w:lineRule="exact"/>
              <w:ind w:left="395" w:right="299"/>
              <w:jc w:val="center"/>
              <w:rPr>
                <w:sz w:val="11"/>
              </w:rPr>
            </w:pPr>
            <w:r>
              <w:rPr>
                <w:sz w:val="17"/>
              </w:rPr>
              <w:t>all specified reasons</w:t>
            </w:r>
            <w:r>
              <w:rPr>
                <w:position w:val="5"/>
                <w:sz w:val="11"/>
              </w:rPr>
              <w:t>2</w:t>
            </w:r>
          </w:p>
        </w:tc>
        <w:tc>
          <w:tcPr>
            <w:tcW w:w="79" w:type="dxa"/>
            <w:tcBorders>
              <w:top w:val="single" w:sz="4" w:space="0" w:color="000000"/>
            </w:tcBorders>
          </w:tcPr>
          <w:p>
            <w:pPr>
              <w:pStyle w:val="TableParagraph"/>
              <w:rPr>
                <w:rFonts w:ascii="Times New Roman"/>
                <w:sz w:val="16"/>
              </w:rPr>
            </w:pPr>
          </w:p>
        </w:tc>
        <w:tc>
          <w:tcPr>
            <w:tcW w:w="2304" w:type="dxa"/>
            <w:tcBorders>
              <w:top w:val="single" w:sz="4" w:space="0" w:color="000000"/>
              <w:bottom w:val="single" w:sz="4" w:space="0" w:color="000000"/>
            </w:tcBorders>
          </w:tcPr>
          <w:p>
            <w:pPr>
              <w:pStyle w:val="TableParagraph"/>
              <w:spacing w:before="80"/>
              <w:ind w:left="55" w:right="48" w:firstLine="1"/>
              <w:jc w:val="center"/>
              <w:rPr>
                <w:sz w:val="17"/>
              </w:rPr>
            </w:pPr>
            <w:r>
              <w:rPr>
                <w:sz w:val="17"/>
              </w:rPr>
              <w:t>Percentage who agree that when a wife refuses to have sex with her husband, he does not have the right to any of the</w:t>
            </w:r>
          </w:p>
          <w:p>
            <w:pPr>
              <w:pStyle w:val="TableParagraph"/>
              <w:spacing w:line="188" w:lineRule="exact"/>
              <w:ind w:left="4"/>
              <w:jc w:val="center"/>
              <w:rPr>
                <w:sz w:val="11"/>
              </w:rPr>
            </w:pPr>
            <w:r>
              <w:rPr>
                <w:sz w:val="17"/>
              </w:rPr>
              <w:t>four specified behaviours</w:t>
            </w:r>
            <w:r>
              <w:rPr>
                <w:position w:val="5"/>
                <w:sz w:val="11"/>
              </w:rPr>
              <w:t>3</w:t>
            </w:r>
          </w:p>
        </w:tc>
        <w:tc>
          <w:tcPr>
            <w:tcW w:w="2074" w:type="dxa"/>
            <w:gridSpan w:val="2"/>
            <w:tcBorders>
              <w:top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5"/>
              <w:rPr>
                <w:rFonts w:ascii="P052"/>
                <w:sz w:val="17"/>
              </w:rPr>
            </w:pPr>
          </w:p>
          <w:p>
            <w:pPr>
              <w:pStyle w:val="TableParagraph"/>
              <w:tabs>
                <w:tab w:pos="795" w:val="left" w:leader="none"/>
                <w:tab w:pos="2076" w:val="left" w:leader="none"/>
              </w:tabs>
              <w:spacing w:line="192" w:lineRule="exact" w:before="1"/>
              <w:ind w:left="84" w:right="-15"/>
              <w:rPr>
                <w:sz w:val="17"/>
              </w:rPr>
            </w:pPr>
            <w:r>
              <w:rPr>
                <w:w w:val="100"/>
                <w:sz w:val="17"/>
                <w:u w:val="single"/>
              </w:rPr>
              <w:t> </w:t>
            </w:r>
            <w:r>
              <w:rPr>
                <w:sz w:val="17"/>
                <w:u w:val="single"/>
              </w:rPr>
              <w:tab/>
              <w:t>Number</w:t>
              <w:tab/>
            </w:r>
          </w:p>
        </w:tc>
      </w:tr>
      <w:tr>
        <w:trPr>
          <w:trHeight w:val="241" w:hRule="atLeast"/>
        </w:trPr>
        <w:tc>
          <w:tcPr>
            <w:tcW w:w="2988" w:type="dxa"/>
            <w:tcBorders>
              <w:bottom w:val="single" w:sz="4" w:space="0" w:color="000000"/>
            </w:tcBorders>
          </w:tcPr>
          <w:p>
            <w:pPr>
              <w:pStyle w:val="TableParagraph"/>
              <w:spacing w:line="187" w:lineRule="exact" w:before="34"/>
              <w:ind w:left="36"/>
              <w:rPr>
                <w:sz w:val="17"/>
              </w:rPr>
            </w:pPr>
            <w:r>
              <w:rPr>
                <w:sz w:val="17"/>
              </w:rPr>
              <w:t>Background characteristic</w:t>
            </w:r>
          </w:p>
        </w:tc>
        <w:tc>
          <w:tcPr>
            <w:tcW w:w="1441" w:type="dxa"/>
            <w:tcBorders>
              <w:top w:val="single" w:sz="4" w:space="0" w:color="000000"/>
              <w:bottom w:val="single" w:sz="4" w:space="0" w:color="000000"/>
            </w:tcBorders>
          </w:tcPr>
          <w:p>
            <w:pPr>
              <w:pStyle w:val="TableParagraph"/>
              <w:spacing w:line="187" w:lineRule="exact" w:before="39"/>
              <w:ind w:left="303"/>
              <w:rPr>
                <w:sz w:val="17"/>
              </w:rPr>
            </w:pPr>
            <w:r>
              <w:rPr>
                <w:sz w:val="17"/>
              </w:rPr>
              <w:t>Women</w:t>
            </w:r>
          </w:p>
        </w:tc>
        <w:tc>
          <w:tcPr>
            <w:tcW w:w="704" w:type="dxa"/>
            <w:tcBorders>
              <w:top w:val="single" w:sz="4" w:space="0" w:color="000000"/>
              <w:bottom w:val="single" w:sz="4" w:space="0" w:color="000000"/>
            </w:tcBorders>
          </w:tcPr>
          <w:p>
            <w:pPr>
              <w:pStyle w:val="TableParagraph"/>
              <w:spacing w:line="187" w:lineRule="exact" w:before="39"/>
              <w:ind w:left="124"/>
              <w:rPr>
                <w:sz w:val="17"/>
              </w:rPr>
            </w:pPr>
            <w:r>
              <w:rPr>
                <w:sz w:val="17"/>
              </w:rPr>
              <w:t>Men</w:t>
            </w:r>
          </w:p>
        </w:tc>
        <w:tc>
          <w:tcPr>
            <w:tcW w:w="91" w:type="dxa"/>
            <w:tcBorders>
              <w:bottom w:val="single" w:sz="4" w:space="0" w:color="000000"/>
            </w:tcBorders>
          </w:tcPr>
          <w:p>
            <w:pPr>
              <w:pStyle w:val="TableParagraph"/>
              <w:rPr>
                <w:rFonts w:ascii="Times New Roman"/>
                <w:sz w:val="16"/>
              </w:rPr>
            </w:pPr>
          </w:p>
        </w:tc>
        <w:tc>
          <w:tcPr>
            <w:tcW w:w="1116" w:type="dxa"/>
            <w:tcBorders>
              <w:top w:val="single" w:sz="4" w:space="0" w:color="000000"/>
              <w:bottom w:val="single" w:sz="4" w:space="0" w:color="000000"/>
            </w:tcBorders>
          </w:tcPr>
          <w:p>
            <w:pPr>
              <w:pStyle w:val="TableParagraph"/>
              <w:spacing w:line="187" w:lineRule="exact" w:before="39"/>
              <w:ind w:left="73" w:right="105"/>
              <w:jc w:val="center"/>
              <w:rPr>
                <w:sz w:val="17"/>
              </w:rPr>
            </w:pPr>
            <w:r>
              <w:rPr>
                <w:sz w:val="17"/>
              </w:rPr>
              <w:t>Women</w:t>
            </w:r>
          </w:p>
        </w:tc>
        <w:tc>
          <w:tcPr>
            <w:tcW w:w="974" w:type="dxa"/>
            <w:tcBorders>
              <w:top w:val="single" w:sz="4" w:space="0" w:color="000000"/>
              <w:bottom w:val="single" w:sz="4" w:space="0" w:color="000000"/>
            </w:tcBorders>
          </w:tcPr>
          <w:p>
            <w:pPr>
              <w:pStyle w:val="TableParagraph"/>
              <w:spacing w:line="187" w:lineRule="exact" w:before="39"/>
              <w:ind w:left="31" w:right="59"/>
              <w:jc w:val="center"/>
              <w:rPr>
                <w:sz w:val="17"/>
              </w:rPr>
            </w:pPr>
            <w:r>
              <w:rPr>
                <w:sz w:val="17"/>
              </w:rPr>
              <w:t>Men</w:t>
            </w:r>
          </w:p>
        </w:tc>
        <w:tc>
          <w:tcPr>
            <w:tcW w:w="79" w:type="dxa"/>
            <w:tcBorders>
              <w:bottom w:val="single" w:sz="4" w:space="0" w:color="000000"/>
            </w:tcBorders>
          </w:tcPr>
          <w:p>
            <w:pPr>
              <w:pStyle w:val="TableParagraph"/>
              <w:rPr>
                <w:rFonts w:ascii="Times New Roman"/>
                <w:sz w:val="16"/>
              </w:rPr>
            </w:pPr>
          </w:p>
        </w:tc>
        <w:tc>
          <w:tcPr>
            <w:tcW w:w="2304" w:type="dxa"/>
            <w:tcBorders>
              <w:top w:val="single" w:sz="4" w:space="0" w:color="000000"/>
              <w:bottom w:val="single" w:sz="4" w:space="0" w:color="000000"/>
            </w:tcBorders>
          </w:tcPr>
          <w:p>
            <w:pPr>
              <w:pStyle w:val="TableParagraph"/>
              <w:spacing w:line="187" w:lineRule="exact" w:before="39"/>
              <w:ind w:left="996"/>
              <w:rPr>
                <w:sz w:val="17"/>
              </w:rPr>
            </w:pPr>
            <w:r>
              <w:rPr>
                <w:sz w:val="17"/>
              </w:rPr>
              <w:t>Men</w:t>
            </w:r>
          </w:p>
        </w:tc>
        <w:tc>
          <w:tcPr>
            <w:tcW w:w="1069" w:type="dxa"/>
            <w:tcBorders>
              <w:bottom w:val="single" w:sz="4" w:space="0" w:color="000000"/>
            </w:tcBorders>
          </w:tcPr>
          <w:p>
            <w:pPr>
              <w:pStyle w:val="TableParagraph"/>
              <w:spacing w:line="187" w:lineRule="exact" w:before="34"/>
              <w:ind w:right="237"/>
              <w:jc w:val="right"/>
              <w:rPr>
                <w:sz w:val="17"/>
              </w:rPr>
            </w:pPr>
            <w:r>
              <w:rPr>
                <w:sz w:val="17"/>
              </w:rPr>
              <w:t>Women</w:t>
            </w:r>
          </w:p>
        </w:tc>
        <w:tc>
          <w:tcPr>
            <w:tcW w:w="1005" w:type="dxa"/>
            <w:tcBorders>
              <w:bottom w:val="single" w:sz="4" w:space="0" w:color="000000"/>
            </w:tcBorders>
          </w:tcPr>
          <w:p>
            <w:pPr>
              <w:pStyle w:val="TableParagraph"/>
              <w:spacing w:line="187" w:lineRule="exact" w:before="34"/>
              <w:ind w:left="321"/>
              <w:rPr>
                <w:sz w:val="17"/>
              </w:rPr>
            </w:pPr>
            <w:r>
              <w:rPr>
                <w:sz w:val="17"/>
              </w:rPr>
              <w:t>Men</w:t>
            </w:r>
          </w:p>
        </w:tc>
      </w:tr>
      <w:tr>
        <w:trPr>
          <w:trHeight w:val="509" w:hRule="atLeast"/>
        </w:trPr>
        <w:tc>
          <w:tcPr>
            <w:tcW w:w="2988" w:type="dxa"/>
            <w:tcBorders>
              <w:top w:val="single" w:sz="4" w:space="0" w:color="000000"/>
            </w:tcBorders>
          </w:tcPr>
          <w:p>
            <w:pPr>
              <w:pStyle w:val="TableParagraph"/>
              <w:spacing w:before="8"/>
              <w:rPr>
                <w:rFonts w:ascii="P052"/>
                <w:sz w:val="20"/>
              </w:rPr>
            </w:pPr>
          </w:p>
          <w:p>
            <w:pPr>
              <w:pStyle w:val="TableParagraph"/>
              <w:spacing w:line="202" w:lineRule="exact" w:before="1"/>
              <w:ind w:left="36"/>
              <w:rPr>
                <w:b/>
                <w:sz w:val="17"/>
              </w:rPr>
            </w:pPr>
            <w:r>
              <w:rPr>
                <w:b/>
                <w:sz w:val="17"/>
              </w:rPr>
              <w:t>Age</w:t>
            </w:r>
          </w:p>
        </w:tc>
        <w:tc>
          <w:tcPr>
            <w:tcW w:w="1441" w:type="dxa"/>
            <w:tcBorders>
              <w:top w:val="single" w:sz="4" w:space="0" w:color="000000"/>
            </w:tcBorders>
          </w:tcPr>
          <w:p>
            <w:pPr>
              <w:pStyle w:val="TableParagraph"/>
              <w:rPr>
                <w:rFonts w:ascii="Times New Roman"/>
                <w:sz w:val="16"/>
              </w:rPr>
            </w:pPr>
          </w:p>
        </w:tc>
        <w:tc>
          <w:tcPr>
            <w:tcW w:w="704" w:type="dxa"/>
            <w:tcBorders>
              <w:top w:val="single" w:sz="4" w:space="0" w:color="000000"/>
            </w:tcBorders>
          </w:tcPr>
          <w:p>
            <w:pPr>
              <w:pStyle w:val="TableParagraph"/>
              <w:rPr>
                <w:rFonts w:ascii="Times New Roman"/>
                <w:sz w:val="16"/>
              </w:rPr>
            </w:pPr>
          </w:p>
        </w:tc>
        <w:tc>
          <w:tcPr>
            <w:tcW w:w="91" w:type="dxa"/>
            <w:tcBorders>
              <w:top w:val="single" w:sz="4" w:space="0" w:color="000000"/>
            </w:tcBorders>
          </w:tcPr>
          <w:p>
            <w:pPr>
              <w:pStyle w:val="TableParagraph"/>
              <w:rPr>
                <w:rFonts w:ascii="Times New Roman"/>
                <w:sz w:val="16"/>
              </w:rPr>
            </w:pPr>
          </w:p>
        </w:tc>
        <w:tc>
          <w:tcPr>
            <w:tcW w:w="1116" w:type="dxa"/>
            <w:tcBorders>
              <w:top w:val="single" w:sz="4" w:space="0" w:color="000000"/>
            </w:tcBorders>
          </w:tcPr>
          <w:p>
            <w:pPr>
              <w:pStyle w:val="TableParagraph"/>
              <w:rPr>
                <w:rFonts w:ascii="Times New Roman"/>
                <w:sz w:val="16"/>
              </w:rPr>
            </w:pPr>
          </w:p>
        </w:tc>
        <w:tc>
          <w:tcPr>
            <w:tcW w:w="974" w:type="dxa"/>
            <w:tcBorders>
              <w:top w:val="single" w:sz="4" w:space="0" w:color="000000"/>
            </w:tcBorders>
          </w:tcPr>
          <w:p>
            <w:pPr>
              <w:pStyle w:val="TableParagraph"/>
              <w:rPr>
                <w:rFonts w:ascii="Times New Roman"/>
                <w:sz w:val="16"/>
              </w:rPr>
            </w:pPr>
          </w:p>
        </w:tc>
        <w:tc>
          <w:tcPr>
            <w:tcW w:w="79" w:type="dxa"/>
            <w:tcBorders>
              <w:top w:val="single" w:sz="4" w:space="0" w:color="000000"/>
            </w:tcBorders>
          </w:tcPr>
          <w:p>
            <w:pPr>
              <w:pStyle w:val="TableParagraph"/>
              <w:rPr>
                <w:rFonts w:ascii="Times New Roman"/>
                <w:sz w:val="16"/>
              </w:rPr>
            </w:pPr>
          </w:p>
        </w:tc>
        <w:tc>
          <w:tcPr>
            <w:tcW w:w="2304" w:type="dxa"/>
            <w:tcBorders>
              <w:top w:val="single" w:sz="4" w:space="0" w:color="000000"/>
            </w:tcBorders>
          </w:tcPr>
          <w:p>
            <w:pPr>
              <w:pStyle w:val="TableParagraph"/>
              <w:rPr>
                <w:rFonts w:ascii="Times New Roman"/>
                <w:sz w:val="16"/>
              </w:rPr>
            </w:pPr>
          </w:p>
        </w:tc>
        <w:tc>
          <w:tcPr>
            <w:tcW w:w="1069" w:type="dxa"/>
            <w:tcBorders>
              <w:top w:val="single" w:sz="4" w:space="0" w:color="000000"/>
            </w:tcBorders>
          </w:tcPr>
          <w:p>
            <w:pPr>
              <w:pStyle w:val="TableParagraph"/>
              <w:rPr>
                <w:rFonts w:ascii="Times New Roman"/>
                <w:sz w:val="16"/>
              </w:rPr>
            </w:pPr>
          </w:p>
        </w:tc>
        <w:tc>
          <w:tcPr>
            <w:tcW w:w="1005" w:type="dxa"/>
            <w:tcBorders>
              <w:top w:val="single" w:sz="4" w:space="0" w:color="000000"/>
            </w:tcBorders>
          </w:tcPr>
          <w:p>
            <w:pPr>
              <w:pStyle w:val="TableParagraph"/>
              <w:rPr>
                <w:rFonts w:ascii="Times New Roman"/>
                <w:sz w:val="16"/>
              </w:rPr>
            </w:pPr>
          </w:p>
        </w:tc>
      </w:tr>
      <w:tr>
        <w:trPr>
          <w:trHeight w:val="207" w:hRule="atLeast"/>
        </w:trPr>
        <w:tc>
          <w:tcPr>
            <w:tcW w:w="2988" w:type="dxa"/>
          </w:tcPr>
          <w:p>
            <w:pPr>
              <w:pStyle w:val="TableParagraph"/>
              <w:spacing w:line="188" w:lineRule="exact"/>
              <w:ind w:left="137"/>
              <w:rPr>
                <w:sz w:val="17"/>
              </w:rPr>
            </w:pPr>
            <w:r>
              <w:rPr>
                <w:sz w:val="17"/>
              </w:rPr>
              <w:t>15-19</w:t>
            </w:r>
          </w:p>
        </w:tc>
        <w:tc>
          <w:tcPr>
            <w:tcW w:w="1441" w:type="dxa"/>
          </w:tcPr>
          <w:p>
            <w:pPr>
              <w:pStyle w:val="TableParagraph"/>
              <w:spacing w:line="188" w:lineRule="exact"/>
              <w:ind w:left="423"/>
              <w:rPr>
                <w:sz w:val="17"/>
              </w:rPr>
            </w:pPr>
            <w:r>
              <w:rPr>
                <w:sz w:val="17"/>
              </w:rPr>
              <w:t>34.9</w:t>
            </w:r>
          </w:p>
        </w:tc>
        <w:tc>
          <w:tcPr>
            <w:tcW w:w="704" w:type="dxa"/>
          </w:tcPr>
          <w:p>
            <w:pPr>
              <w:pStyle w:val="TableParagraph"/>
              <w:spacing w:line="188" w:lineRule="exact"/>
              <w:ind w:left="148"/>
              <w:rPr>
                <w:sz w:val="17"/>
              </w:rPr>
            </w:pPr>
            <w:r>
              <w:rPr>
                <w:sz w:val="17"/>
              </w:rPr>
              <w:t>40.5</w:t>
            </w:r>
          </w:p>
        </w:tc>
        <w:tc>
          <w:tcPr>
            <w:tcW w:w="91" w:type="dxa"/>
          </w:tcPr>
          <w:p>
            <w:pPr>
              <w:pStyle w:val="TableParagraph"/>
              <w:rPr>
                <w:rFonts w:ascii="Times New Roman"/>
                <w:sz w:val="14"/>
              </w:rPr>
            </w:pPr>
          </w:p>
        </w:tc>
        <w:tc>
          <w:tcPr>
            <w:tcW w:w="1116" w:type="dxa"/>
          </w:tcPr>
          <w:p>
            <w:pPr>
              <w:pStyle w:val="TableParagraph"/>
              <w:spacing w:line="188" w:lineRule="exact"/>
              <w:ind w:left="99" w:right="105"/>
              <w:jc w:val="center"/>
              <w:rPr>
                <w:sz w:val="17"/>
              </w:rPr>
            </w:pPr>
            <w:r>
              <w:rPr>
                <w:sz w:val="17"/>
              </w:rPr>
              <w:t>80.4</w:t>
            </w:r>
          </w:p>
        </w:tc>
        <w:tc>
          <w:tcPr>
            <w:tcW w:w="974" w:type="dxa"/>
          </w:tcPr>
          <w:p>
            <w:pPr>
              <w:pStyle w:val="TableParagraph"/>
              <w:spacing w:line="188" w:lineRule="exact"/>
              <w:ind w:left="47" w:right="19"/>
              <w:jc w:val="center"/>
              <w:rPr>
                <w:sz w:val="17"/>
              </w:rPr>
            </w:pPr>
            <w:r>
              <w:rPr>
                <w:sz w:val="17"/>
              </w:rPr>
              <w:t>69.5</w:t>
            </w:r>
          </w:p>
        </w:tc>
        <w:tc>
          <w:tcPr>
            <w:tcW w:w="79" w:type="dxa"/>
          </w:tcPr>
          <w:p>
            <w:pPr>
              <w:pStyle w:val="TableParagraph"/>
              <w:rPr>
                <w:rFonts w:ascii="Times New Roman"/>
                <w:sz w:val="14"/>
              </w:rPr>
            </w:pPr>
          </w:p>
        </w:tc>
        <w:tc>
          <w:tcPr>
            <w:tcW w:w="2304" w:type="dxa"/>
          </w:tcPr>
          <w:p>
            <w:pPr>
              <w:pStyle w:val="TableParagraph"/>
              <w:spacing w:line="188" w:lineRule="exact"/>
              <w:ind w:left="996"/>
              <w:rPr>
                <w:sz w:val="17"/>
              </w:rPr>
            </w:pPr>
            <w:r>
              <w:rPr>
                <w:sz w:val="17"/>
              </w:rPr>
              <w:t>72.4</w:t>
            </w:r>
          </w:p>
        </w:tc>
        <w:tc>
          <w:tcPr>
            <w:tcW w:w="1069" w:type="dxa"/>
          </w:tcPr>
          <w:p>
            <w:pPr>
              <w:pStyle w:val="TableParagraph"/>
              <w:spacing w:line="188" w:lineRule="exact"/>
              <w:ind w:right="300"/>
              <w:jc w:val="right"/>
              <w:rPr>
                <w:sz w:val="17"/>
              </w:rPr>
            </w:pPr>
            <w:r>
              <w:rPr>
                <w:sz w:val="17"/>
              </w:rPr>
              <w:t>717</w:t>
            </w:r>
          </w:p>
        </w:tc>
        <w:tc>
          <w:tcPr>
            <w:tcW w:w="1005" w:type="dxa"/>
          </w:tcPr>
          <w:p>
            <w:pPr>
              <w:pStyle w:val="TableParagraph"/>
              <w:spacing w:line="188" w:lineRule="exact"/>
              <w:ind w:left="352" w:right="353"/>
              <w:jc w:val="center"/>
              <w:rPr>
                <w:sz w:val="17"/>
              </w:rPr>
            </w:pPr>
            <w:r>
              <w:rPr>
                <w:sz w:val="17"/>
              </w:rPr>
              <w:t>846</w:t>
            </w:r>
          </w:p>
        </w:tc>
      </w:tr>
      <w:tr>
        <w:trPr>
          <w:trHeight w:val="207" w:hRule="atLeast"/>
        </w:trPr>
        <w:tc>
          <w:tcPr>
            <w:tcW w:w="2988" w:type="dxa"/>
          </w:tcPr>
          <w:p>
            <w:pPr>
              <w:pStyle w:val="TableParagraph"/>
              <w:spacing w:line="188" w:lineRule="exact"/>
              <w:ind w:left="137"/>
              <w:rPr>
                <w:sz w:val="17"/>
              </w:rPr>
            </w:pPr>
            <w:r>
              <w:rPr>
                <w:sz w:val="17"/>
              </w:rPr>
              <w:t>20-24</w:t>
            </w:r>
          </w:p>
        </w:tc>
        <w:tc>
          <w:tcPr>
            <w:tcW w:w="1441" w:type="dxa"/>
          </w:tcPr>
          <w:p>
            <w:pPr>
              <w:pStyle w:val="TableParagraph"/>
              <w:spacing w:line="188" w:lineRule="exact"/>
              <w:ind w:left="423"/>
              <w:rPr>
                <w:sz w:val="17"/>
              </w:rPr>
            </w:pPr>
            <w:r>
              <w:rPr>
                <w:sz w:val="17"/>
              </w:rPr>
              <w:t>47.7</w:t>
            </w:r>
          </w:p>
        </w:tc>
        <w:tc>
          <w:tcPr>
            <w:tcW w:w="704" w:type="dxa"/>
          </w:tcPr>
          <w:p>
            <w:pPr>
              <w:pStyle w:val="TableParagraph"/>
              <w:spacing w:line="188" w:lineRule="exact"/>
              <w:ind w:left="148"/>
              <w:rPr>
                <w:sz w:val="17"/>
              </w:rPr>
            </w:pPr>
            <w:r>
              <w:rPr>
                <w:sz w:val="17"/>
              </w:rPr>
              <w:t>35.2</w:t>
            </w:r>
          </w:p>
        </w:tc>
        <w:tc>
          <w:tcPr>
            <w:tcW w:w="91" w:type="dxa"/>
          </w:tcPr>
          <w:p>
            <w:pPr>
              <w:pStyle w:val="TableParagraph"/>
              <w:rPr>
                <w:rFonts w:ascii="Times New Roman"/>
                <w:sz w:val="14"/>
              </w:rPr>
            </w:pPr>
          </w:p>
        </w:tc>
        <w:tc>
          <w:tcPr>
            <w:tcW w:w="1116" w:type="dxa"/>
          </w:tcPr>
          <w:p>
            <w:pPr>
              <w:pStyle w:val="TableParagraph"/>
              <w:spacing w:line="188" w:lineRule="exact"/>
              <w:ind w:left="99" w:right="105"/>
              <w:jc w:val="center"/>
              <w:rPr>
                <w:sz w:val="17"/>
              </w:rPr>
            </w:pPr>
            <w:r>
              <w:rPr>
                <w:sz w:val="17"/>
              </w:rPr>
              <w:t>87.5</w:t>
            </w:r>
          </w:p>
        </w:tc>
        <w:tc>
          <w:tcPr>
            <w:tcW w:w="974" w:type="dxa"/>
          </w:tcPr>
          <w:p>
            <w:pPr>
              <w:pStyle w:val="TableParagraph"/>
              <w:spacing w:line="188" w:lineRule="exact"/>
              <w:ind w:left="47" w:right="19"/>
              <w:jc w:val="center"/>
              <w:rPr>
                <w:sz w:val="17"/>
              </w:rPr>
            </w:pPr>
            <w:r>
              <w:rPr>
                <w:sz w:val="17"/>
              </w:rPr>
              <w:t>75.1</w:t>
            </w:r>
          </w:p>
        </w:tc>
        <w:tc>
          <w:tcPr>
            <w:tcW w:w="79" w:type="dxa"/>
          </w:tcPr>
          <w:p>
            <w:pPr>
              <w:pStyle w:val="TableParagraph"/>
              <w:rPr>
                <w:rFonts w:ascii="Times New Roman"/>
                <w:sz w:val="14"/>
              </w:rPr>
            </w:pPr>
          </w:p>
        </w:tc>
        <w:tc>
          <w:tcPr>
            <w:tcW w:w="2304" w:type="dxa"/>
          </w:tcPr>
          <w:p>
            <w:pPr>
              <w:pStyle w:val="TableParagraph"/>
              <w:spacing w:line="188" w:lineRule="exact"/>
              <w:ind w:left="996"/>
              <w:rPr>
                <w:sz w:val="17"/>
              </w:rPr>
            </w:pPr>
            <w:r>
              <w:rPr>
                <w:sz w:val="17"/>
              </w:rPr>
              <w:t>75.2</w:t>
            </w:r>
          </w:p>
        </w:tc>
        <w:tc>
          <w:tcPr>
            <w:tcW w:w="1069" w:type="dxa"/>
          </w:tcPr>
          <w:p>
            <w:pPr>
              <w:pStyle w:val="TableParagraph"/>
              <w:spacing w:line="188" w:lineRule="exact"/>
              <w:ind w:right="300"/>
              <w:jc w:val="right"/>
              <w:rPr>
                <w:sz w:val="17"/>
              </w:rPr>
            </w:pPr>
            <w:r>
              <w:rPr>
                <w:sz w:val="17"/>
              </w:rPr>
              <w:t>756</w:t>
            </w:r>
          </w:p>
        </w:tc>
        <w:tc>
          <w:tcPr>
            <w:tcW w:w="1005" w:type="dxa"/>
          </w:tcPr>
          <w:p>
            <w:pPr>
              <w:pStyle w:val="TableParagraph"/>
              <w:spacing w:line="188" w:lineRule="exact"/>
              <w:ind w:left="352" w:right="353"/>
              <w:jc w:val="center"/>
              <w:rPr>
                <w:sz w:val="17"/>
              </w:rPr>
            </w:pPr>
            <w:r>
              <w:rPr>
                <w:sz w:val="17"/>
              </w:rPr>
              <w:t>821</w:t>
            </w:r>
          </w:p>
        </w:tc>
      </w:tr>
      <w:tr>
        <w:trPr>
          <w:trHeight w:val="207" w:hRule="atLeast"/>
        </w:trPr>
        <w:tc>
          <w:tcPr>
            <w:tcW w:w="2988" w:type="dxa"/>
          </w:tcPr>
          <w:p>
            <w:pPr>
              <w:pStyle w:val="TableParagraph"/>
              <w:spacing w:line="188" w:lineRule="exact"/>
              <w:ind w:left="137"/>
              <w:rPr>
                <w:sz w:val="17"/>
              </w:rPr>
            </w:pPr>
            <w:r>
              <w:rPr>
                <w:sz w:val="17"/>
              </w:rPr>
              <w:t>25-29</w:t>
            </w:r>
          </w:p>
        </w:tc>
        <w:tc>
          <w:tcPr>
            <w:tcW w:w="1441" w:type="dxa"/>
          </w:tcPr>
          <w:p>
            <w:pPr>
              <w:pStyle w:val="TableParagraph"/>
              <w:spacing w:line="188" w:lineRule="exact"/>
              <w:ind w:left="423"/>
              <w:rPr>
                <w:sz w:val="17"/>
              </w:rPr>
            </w:pPr>
            <w:r>
              <w:rPr>
                <w:sz w:val="17"/>
              </w:rPr>
              <w:t>41.0</w:t>
            </w:r>
          </w:p>
        </w:tc>
        <w:tc>
          <w:tcPr>
            <w:tcW w:w="704" w:type="dxa"/>
          </w:tcPr>
          <w:p>
            <w:pPr>
              <w:pStyle w:val="TableParagraph"/>
              <w:spacing w:line="188" w:lineRule="exact"/>
              <w:ind w:left="148"/>
              <w:rPr>
                <w:sz w:val="17"/>
              </w:rPr>
            </w:pPr>
            <w:r>
              <w:rPr>
                <w:sz w:val="17"/>
              </w:rPr>
              <w:t>32.4</w:t>
            </w:r>
          </w:p>
        </w:tc>
        <w:tc>
          <w:tcPr>
            <w:tcW w:w="91" w:type="dxa"/>
          </w:tcPr>
          <w:p>
            <w:pPr>
              <w:pStyle w:val="TableParagraph"/>
              <w:rPr>
                <w:rFonts w:ascii="Times New Roman"/>
                <w:sz w:val="14"/>
              </w:rPr>
            </w:pPr>
          </w:p>
        </w:tc>
        <w:tc>
          <w:tcPr>
            <w:tcW w:w="1116" w:type="dxa"/>
          </w:tcPr>
          <w:p>
            <w:pPr>
              <w:pStyle w:val="TableParagraph"/>
              <w:spacing w:line="188" w:lineRule="exact"/>
              <w:ind w:left="99" w:right="105"/>
              <w:jc w:val="center"/>
              <w:rPr>
                <w:sz w:val="17"/>
              </w:rPr>
            </w:pPr>
            <w:r>
              <w:rPr>
                <w:sz w:val="17"/>
              </w:rPr>
              <w:t>88.3</w:t>
            </w:r>
          </w:p>
        </w:tc>
        <w:tc>
          <w:tcPr>
            <w:tcW w:w="974" w:type="dxa"/>
          </w:tcPr>
          <w:p>
            <w:pPr>
              <w:pStyle w:val="TableParagraph"/>
              <w:spacing w:line="188" w:lineRule="exact"/>
              <w:ind w:left="47" w:right="19"/>
              <w:jc w:val="center"/>
              <w:rPr>
                <w:sz w:val="17"/>
              </w:rPr>
            </w:pPr>
            <w:r>
              <w:rPr>
                <w:sz w:val="17"/>
              </w:rPr>
              <w:t>75.3</w:t>
            </w:r>
          </w:p>
        </w:tc>
        <w:tc>
          <w:tcPr>
            <w:tcW w:w="79" w:type="dxa"/>
          </w:tcPr>
          <w:p>
            <w:pPr>
              <w:pStyle w:val="TableParagraph"/>
              <w:rPr>
                <w:rFonts w:ascii="Times New Roman"/>
                <w:sz w:val="14"/>
              </w:rPr>
            </w:pPr>
          </w:p>
        </w:tc>
        <w:tc>
          <w:tcPr>
            <w:tcW w:w="2304" w:type="dxa"/>
          </w:tcPr>
          <w:p>
            <w:pPr>
              <w:pStyle w:val="TableParagraph"/>
              <w:spacing w:line="188" w:lineRule="exact"/>
              <w:ind w:left="996"/>
              <w:rPr>
                <w:sz w:val="17"/>
              </w:rPr>
            </w:pPr>
            <w:r>
              <w:rPr>
                <w:sz w:val="17"/>
              </w:rPr>
              <w:t>76.2</w:t>
            </w:r>
          </w:p>
        </w:tc>
        <w:tc>
          <w:tcPr>
            <w:tcW w:w="1069" w:type="dxa"/>
          </w:tcPr>
          <w:p>
            <w:pPr>
              <w:pStyle w:val="TableParagraph"/>
              <w:spacing w:line="188" w:lineRule="exact"/>
              <w:ind w:right="300"/>
              <w:jc w:val="right"/>
              <w:rPr>
                <w:sz w:val="17"/>
              </w:rPr>
            </w:pPr>
            <w:r>
              <w:rPr>
                <w:sz w:val="17"/>
              </w:rPr>
              <w:t>803</w:t>
            </w:r>
          </w:p>
        </w:tc>
        <w:tc>
          <w:tcPr>
            <w:tcW w:w="1005" w:type="dxa"/>
          </w:tcPr>
          <w:p>
            <w:pPr>
              <w:pStyle w:val="TableParagraph"/>
              <w:spacing w:line="188" w:lineRule="exact"/>
              <w:ind w:left="352" w:right="353"/>
              <w:jc w:val="center"/>
              <w:rPr>
                <w:sz w:val="17"/>
              </w:rPr>
            </w:pPr>
            <w:r>
              <w:rPr>
                <w:sz w:val="17"/>
              </w:rPr>
              <w:t>775</w:t>
            </w:r>
          </w:p>
        </w:tc>
      </w:tr>
      <w:tr>
        <w:trPr>
          <w:trHeight w:val="207" w:hRule="atLeast"/>
        </w:trPr>
        <w:tc>
          <w:tcPr>
            <w:tcW w:w="2988" w:type="dxa"/>
          </w:tcPr>
          <w:p>
            <w:pPr>
              <w:pStyle w:val="TableParagraph"/>
              <w:spacing w:line="188" w:lineRule="exact"/>
              <w:ind w:left="137"/>
              <w:rPr>
                <w:sz w:val="17"/>
              </w:rPr>
            </w:pPr>
            <w:r>
              <w:rPr>
                <w:sz w:val="17"/>
              </w:rPr>
              <w:t>30-39</w:t>
            </w:r>
          </w:p>
        </w:tc>
        <w:tc>
          <w:tcPr>
            <w:tcW w:w="1441" w:type="dxa"/>
          </w:tcPr>
          <w:p>
            <w:pPr>
              <w:pStyle w:val="TableParagraph"/>
              <w:spacing w:line="188" w:lineRule="exact"/>
              <w:ind w:left="423"/>
              <w:rPr>
                <w:sz w:val="17"/>
              </w:rPr>
            </w:pPr>
            <w:r>
              <w:rPr>
                <w:sz w:val="17"/>
              </w:rPr>
              <w:t>47.0</w:t>
            </w:r>
          </w:p>
        </w:tc>
        <w:tc>
          <w:tcPr>
            <w:tcW w:w="704" w:type="dxa"/>
          </w:tcPr>
          <w:p>
            <w:pPr>
              <w:pStyle w:val="TableParagraph"/>
              <w:spacing w:line="188" w:lineRule="exact"/>
              <w:ind w:left="148"/>
              <w:rPr>
                <w:sz w:val="17"/>
              </w:rPr>
            </w:pPr>
            <w:r>
              <w:rPr>
                <w:sz w:val="17"/>
              </w:rPr>
              <w:t>36.6</w:t>
            </w:r>
          </w:p>
        </w:tc>
        <w:tc>
          <w:tcPr>
            <w:tcW w:w="91" w:type="dxa"/>
          </w:tcPr>
          <w:p>
            <w:pPr>
              <w:pStyle w:val="TableParagraph"/>
              <w:rPr>
                <w:rFonts w:ascii="Times New Roman"/>
                <w:sz w:val="14"/>
              </w:rPr>
            </w:pPr>
          </w:p>
        </w:tc>
        <w:tc>
          <w:tcPr>
            <w:tcW w:w="1116" w:type="dxa"/>
          </w:tcPr>
          <w:p>
            <w:pPr>
              <w:pStyle w:val="TableParagraph"/>
              <w:spacing w:line="188" w:lineRule="exact"/>
              <w:ind w:left="99" w:right="105"/>
              <w:jc w:val="center"/>
              <w:rPr>
                <w:sz w:val="17"/>
              </w:rPr>
            </w:pPr>
            <w:r>
              <w:rPr>
                <w:sz w:val="17"/>
              </w:rPr>
              <w:t>88.0</w:t>
            </w:r>
          </w:p>
        </w:tc>
        <w:tc>
          <w:tcPr>
            <w:tcW w:w="974" w:type="dxa"/>
          </w:tcPr>
          <w:p>
            <w:pPr>
              <w:pStyle w:val="TableParagraph"/>
              <w:spacing w:line="188" w:lineRule="exact"/>
              <w:ind w:left="47" w:right="19"/>
              <w:jc w:val="center"/>
              <w:rPr>
                <w:sz w:val="17"/>
              </w:rPr>
            </w:pPr>
            <w:r>
              <w:rPr>
                <w:sz w:val="17"/>
              </w:rPr>
              <w:t>79.2</w:t>
            </w:r>
          </w:p>
        </w:tc>
        <w:tc>
          <w:tcPr>
            <w:tcW w:w="79" w:type="dxa"/>
          </w:tcPr>
          <w:p>
            <w:pPr>
              <w:pStyle w:val="TableParagraph"/>
              <w:rPr>
                <w:rFonts w:ascii="Times New Roman"/>
                <w:sz w:val="14"/>
              </w:rPr>
            </w:pPr>
          </w:p>
        </w:tc>
        <w:tc>
          <w:tcPr>
            <w:tcW w:w="2304" w:type="dxa"/>
          </w:tcPr>
          <w:p>
            <w:pPr>
              <w:pStyle w:val="TableParagraph"/>
              <w:spacing w:line="188" w:lineRule="exact"/>
              <w:ind w:left="996"/>
              <w:rPr>
                <w:sz w:val="17"/>
              </w:rPr>
            </w:pPr>
            <w:r>
              <w:rPr>
                <w:sz w:val="17"/>
              </w:rPr>
              <w:t>75.6</w:t>
            </w:r>
          </w:p>
        </w:tc>
        <w:tc>
          <w:tcPr>
            <w:tcW w:w="1069" w:type="dxa"/>
          </w:tcPr>
          <w:p>
            <w:pPr>
              <w:pStyle w:val="TableParagraph"/>
              <w:spacing w:line="188" w:lineRule="exact"/>
              <w:ind w:right="298"/>
              <w:jc w:val="right"/>
              <w:rPr>
                <w:sz w:val="17"/>
              </w:rPr>
            </w:pPr>
            <w:r>
              <w:rPr>
                <w:sz w:val="17"/>
              </w:rPr>
              <w:t>1,468</w:t>
            </w:r>
          </w:p>
        </w:tc>
        <w:tc>
          <w:tcPr>
            <w:tcW w:w="1005" w:type="dxa"/>
          </w:tcPr>
          <w:p>
            <w:pPr>
              <w:pStyle w:val="TableParagraph"/>
              <w:spacing w:line="188" w:lineRule="exact"/>
              <w:ind w:left="244"/>
              <w:rPr>
                <w:sz w:val="17"/>
              </w:rPr>
            </w:pPr>
            <w:r>
              <w:rPr>
                <w:sz w:val="17"/>
              </w:rPr>
              <w:t>1,431</w:t>
            </w:r>
          </w:p>
        </w:tc>
      </w:tr>
      <w:tr>
        <w:trPr>
          <w:trHeight w:val="310" w:hRule="atLeast"/>
        </w:trPr>
        <w:tc>
          <w:tcPr>
            <w:tcW w:w="2988" w:type="dxa"/>
          </w:tcPr>
          <w:p>
            <w:pPr>
              <w:pStyle w:val="TableParagraph"/>
              <w:spacing w:line="191" w:lineRule="exact"/>
              <w:ind w:left="137"/>
              <w:rPr>
                <w:sz w:val="17"/>
              </w:rPr>
            </w:pPr>
            <w:r>
              <w:rPr>
                <w:sz w:val="17"/>
              </w:rPr>
              <w:t>40-49</w:t>
            </w:r>
          </w:p>
        </w:tc>
        <w:tc>
          <w:tcPr>
            <w:tcW w:w="1441" w:type="dxa"/>
          </w:tcPr>
          <w:p>
            <w:pPr>
              <w:pStyle w:val="TableParagraph"/>
              <w:spacing w:line="191" w:lineRule="exact"/>
              <w:ind w:left="423"/>
              <w:rPr>
                <w:sz w:val="17"/>
              </w:rPr>
            </w:pPr>
            <w:r>
              <w:rPr>
                <w:sz w:val="17"/>
              </w:rPr>
              <w:t>46.3</w:t>
            </w:r>
          </w:p>
        </w:tc>
        <w:tc>
          <w:tcPr>
            <w:tcW w:w="704" w:type="dxa"/>
          </w:tcPr>
          <w:p>
            <w:pPr>
              <w:pStyle w:val="TableParagraph"/>
              <w:spacing w:line="191" w:lineRule="exact"/>
              <w:ind w:left="148"/>
              <w:rPr>
                <w:sz w:val="17"/>
              </w:rPr>
            </w:pPr>
            <w:r>
              <w:rPr>
                <w:sz w:val="17"/>
              </w:rPr>
              <w:t>34.5</w:t>
            </w:r>
          </w:p>
        </w:tc>
        <w:tc>
          <w:tcPr>
            <w:tcW w:w="91" w:type="dxa"/>
          </w:tcPr>
          <w:p>
            <w:pPr>
              <w:pStyle w:val="TableParagraph"/>
              <w:rPr>
                <w:rFonts w:ascii="Times New Roman"/>
                <w:sz w:val="16"/>
              </w:rPr>
            </w:pPr>
          </w:p>
        </w:tc>
        <w:tc>
          <w:tcPr>
            <w:tcW w:w="1116" w:type="dxa"/>
          </w:tcPr>
          <w:p>
            <w:pPr>
              <w:pStyle w:val="TableParagraph"/>
              <w:spacing w:line="191" w:lineRule="exact"/>
              <w:ind w:left="99" w:right="105"/>
              <w:jc w:val="center"/>
              <w:rPr>
                <w:sz w:val="17"/>
              </w:rPr>
            </w:pPr>
            <w:r>
              <w:rPr>
                <w:sz w:val="17"/>
              </w:rPr>
              <w:t>83.6</w:t>
            </w:r>
          </w:p>
        </w:tc>
        <w:tc>
          <w:tcPr>
            <w:tcW w:w="974" w:type="dxa"/>
          </w:tcPr>
          <w:p>
            <w:pPr>
              <w:pStyle w:val="TableParagraph"/>
              <w:spacing w:line="191" w:lineRule="exact"/>
              <w:ind w:left="47" w:right="19"/>
              <w:jc w:val="center"/>
              <w:rPr>
                <w:sz w:val="17"/>
              </w:rPr>
            </w:pPr>
            <w:r>
              <w:rPr>
                <w:sz w:val="17"/>
              </w:rPr>
              <w:t>76.0</w:t>
            </w:r>
          </w:p>
        </w:tc>
        <w:tc>
          <w:tcPr>
            <w:tcW w:w="79" w:type="dxa"/>
          </w:tcPr>
          <w:p>
            <w:pPr>
              <w:pStyle w:val="TableParagraph"/>
              <w:rPr>
                <w:rFonts w:ascii="Times New Roman"/>
                <w:sz w:val="16"/>
              </w:rPr>
            </w:pPr>
          </w:p>
        </w:tc>
        <w:tc>
          <w:tcPr>
            <w:tcW w:w="2304" w:type="dxa"/>
          </w:tcPr>
          <w:p>
            <w:pPr>
              <w:pStyle w:val="TableParagraph"/>
              <w:spacing w:line="191" w:lineRule="exact"/>
              <w:ind w:left="996"/>
              <w:rPr>
                <w:sz w:val="17"/>
              </w:rPr>
            </w:pPr>
            <w:r>
              <w:rPr>
                <w:sz w:val="17"/>
              </w:rPr>
              <w:t>75.1</w:t>
            </w:r>
          </w:p>
        </w:tc>
        <w:tc>
          <w:tcPr>
            <w:tcW w:w="1069" w:type="dxa"/>
          </w:tcPr>
          <w:p>
            <w:pPr>
              <w:pStyle w:val="TableParagraph"/>
              <w:spacing w:line="191" w:lineRule="exact"/>
              <w:ind w:right="298"/>
              <w:jc w:val="right"/>
              <w:rPr>
                <w:sz w:val="17"/>
              </w:rPr>
            </w:pPr>
            <w:r>
              <w:rPr>
                <w:sz w:val="17"/>
              </w:rPr>
              <w:t>1,229</w:t>
            </w:r>
          </w:p>
        </w:tc>
        <w:tc>
          <w:tcPr>
            <w:tcW w:w="1005" w:type="dxa"/>
          </w:tcPr>
          <w:p>
            <w:pPr>
              <w:pStyle w:val="TableParagraph"/>
              <w:spacing w:line="191" w:lineRule="exact"/>
              <w:ind w:left="244"/>
              <w:rPr>
                <w:sz w:val="17"/>
              </w:rPr>
            </w:pPr>
            <w:r>
              <w:rPr>
                <w:sz w:val="17"/>
              </w:rPr>
              <w:t>1,176</w:t>
            </w:r>
          </w:p>
        </w:tc>
      </w:tr>
      <w:tr>
        <w:trPr>
          <w:trHeight w:val="312" w:hRule="atLeast"/>
        </w:trPr>
        <w:tc>
          <w:tcPr>
            <w:tcW w:w="2988" w:type="dxa"/>
          </w:tcPr>
          <w:p>
            <w:pPr>
              <w:pStyle w:val="TableParagraph"/>
              <w:spacing w:line="204" w:lineRule="exact" w:before="88"/>
              <w:ind w:left="36"/>
              <w:rPr>
                <w:b/>
                <w:sz w:val="17"/>
              </w:rPr>
            </w:pPr>
            <w:r>
              <w:rPr>
                <w:b/>
                <w:sz w:val="17"/>
              </w:rPr>
              <w:t>Residence</w:t>
            </w:r>
          </w:p>
        </w:tc>
        <w:tc>
          <w:tcPr>
            <w:tcW w:w="1441" w:type="dxa"/>
          </w:tcPr>
          <w:p>
            <w:pPr>
              <w:pStyle w:val="TableParagraph"/>
              <w:rPr>
                <w:rFonts w:ascii="Times New Roman"/>
                <w:sz w:val="16"/>
              </w:rPr>
            </w:pPr>
          </w:p>
        </w:tc>
        <w:tc>
          <w:tcPr>
            <w:tcW w:w="704" w:type="dxa"/>
          </w:tcPr>
          <w:p>
            <w:pPr>
              <w:pStyle w:val="TableParagraph"/>
              <w:rPr>
                <w:rFonts w:ascii="Times New Roman"/>
                <w:sz w:val="16"/>
              </w:rPr>
            </w:pPr>
          </w:p>
        </w:tc>
        <w:tc>
          <w:tcPr>
            <w:tcW w:w="91" w:type="dxa"/>
          </w:tcPr>
          <w:p>
            <w:pPr>
              <w:pStyle w:val="TableParagraph"/>
              <w:rPr>
                <w:rFonts w:ascii="Times New Roman"/>
                <w:sz w:val="16"/>
              </w:rPr>
            </w:pPr>
          </w:p>
        </w:tc>
        <w:tc>
          <w:tcPr>
            <w:tcW w:w="1116" w:type="dxa"/>
          </w:tcPr>
          <w:p>
            <w:pPr>
              <w:pStyle w:val="TableParagraph"/>
              <w:rPr>
                <w:rFonts w:ascii="Times New Roman"/>
                <w:sz w:val="16"/>
              </w:rPr>
            </w:pPr>
          </w:p>
        </w:tc>
        <w:tc>
          <w:tcPr>
            <w:tcW w:w="974" w:type="dxa"/>
          </w:tcPr>
          <w:p>
            <w:pPr>
              <w:pStyle w:val="TableParagraph"/>
              <w:rPr>
                <w:rFonts w:ascii="Times New Roman"/>
                <w:sz w:val="16"/>
              </w:rPr>
            </w:pPr>
          </w:p>
        </w:tc>
        <w:tc>
          <w:tcPr>
            <w:tcW w:w="79" w:type="dxa"/>
          </w:tcPr>
          <w:p>
            <w:pPr>
              <w:pStyle w:val="TableParagraph"/>
              <w:rPr>
                <w:rFonts w:ascii="Times New Roman"/>
                <w:sz w:val="16"/>
              </w:rPr>
            </w:pPr>
          </w:p>
        </w:tc>
        <w:tc>
          <w:tcPr>
            <w:tcW w:w="2304" w:type="dxa"/>
          </w:tcPr>
          <w:p>
            <w:pPr>
              <w:pStyle w:val="TableParagraph"/>
              <w:rPr>
                <w:rFonts w:ascii="Times New Roman"/>
                <w:sz w:val="16"/>
              </w:rPr>
            </w:pPr>
          </w:p>
        </w:tc>
        <w:tc>
          <w:tcPr>
            <w:tcW w:w="1069" w:type="dxa"/>
          </w:tcPr>
          <w:p>
            <w:pPr>
              <w:pStyle w:val="TableParagraph"/>
              <w:rPr>
                <w:rFonts w:ascii="Times New Roman"/>
                <w:sz w:val="16"/>
              </w:rPr>
            </w:pPr>
          </w:p>
        </w:tc>
        <w:tc>
          <w:tcPr>
            <w:tcW w:w="1005" w:type="dxa"/>
          </w:tcPr>
          <w:p>
            <w:pPr>
              <w:pStyle w:val="TableParagraph"/>
              <w:rPr>
                <w:rFonts w:ascii="Times New Roman"/>
                <w:sz w:val="16"/>
              </w:rPr>
            </w:pPr>
          </w:p>
        </w:tc>
      </w:tr>
      <w:tr>
        <w:trPr>
          <w:trHeight w:val="207" w:hRule="atLeast"/>
        </w:trPr>
        <w:tc>
          <w:tcPr>
            <w:tcW w:w="2988" w:type="dxa"/>
          </w:tcPr>
          <w:p>
            <w:pPr>
              <w:pStyle w:val="TableParagraph"/>
              <w:spacing w:line="188" w:lineRule="exact"/>
              <w:ind w:left="137"/>
              <w:rPr>
                <w:sz w:val="17"/>
              </w:rPr>
            </w:pPr>
            <w:r>
              <w:rPr>
                <w:sz w:val="17"/>
              </w:rPr>
              <w:t>Urban</w:t>
            </w:r>
          </w:p>
        </w:tc>
        <w:tc>
          <w:tcPr>
            <w:tcW w:w="1441" w:type="dxa"/>
          </w:tcPr>
          <w:p>
            <w:pPr>
              <w:pStyle w:val="TableParagraph"/>
              <w:spacing w:line="188" w:lineRule="exact"/>
              <w:ind w:left="423"/>
              <w:rPr>
                <w:sz w:val="17"/>
              </w:rPr>
            </w:pPr>
            <w:r>
              <w:rPr>
                <w:sz w:val="17"/>
              </w:rPr>
              <w:t>33.1</w:t>
            </w:r>
          </w:p>
        </w:tc>
        <w:tc>
          <w:tcPr>
            <w:tcW w:w="704" w:type="dxa"/>
          </w:tcPr>
          <w:p>
            <w:pPr>
              <w:pStyle w:val="TableParagraph"/>
              <w:spacing w:line="188" w:lineRule="exact"/>
              <w:ind w:left="148"/>
              <w:rPr>
                <w:sz w:val="17"/>
              </w:rPr>
            </w:pPr>
            <w:r>
              <w:rPr>
                <w:sz w:val="17"/>
              </w:rPr>
              <w:t>25.7</w:t>
            </w:r>
          </w:p>
        </w:tc>
        <w:tc>
          <w:tcPr>
            <w:tcW w:w="91" w:type="dxa"/>
          </w:tcPr>
          <w:p>
            <w:pPr>
              <w:pStyle w:val="TableParagraph"/>
              <w:rPr>
                <w:rFonts w:ascii="Times New Roman"/>
                <w:sz w:val="14"/>
              </w:rPr>
            </w:pPr>
          </w:p>
        </w:tc>
        <w:tc>
          <w:tcPr>
            <w:tcW w:w="1116" w:type="dxa"/>
          </w:tcPr>
          <w:p>
            <w:pPr>
              <w:pStyle w:val="TableParagraph"/>
              <w:spacing w:line="188" w:lineRule="exact"/>
              <w:ind w:left="99" w:right="105"/>
              <w:jc w:val="center"/>
              <w:rPr>
                <w:sz w:val="17"/>
              </w:rPr>
            </w:pPr>
            <w:r>
              <w:rPr>
                <w:sz w:val="17"/>
              </w:rPr>
              <w:t>88.4</w:t>
            </w:r>
          </w:p>
        </w:tc>
        <w:tc>
          <w:tcPr>
            <w:tcW w:w="974" w:type="dxa"/>
          </w:tcPr>
          <w:p>
            <w:pPr>
              <w:pStyle w:val="TableParagraph"/>
              <w:spacing w:line="188" w:lineRule="exact"/>
              <w:ind w:left="47" w:right="19"/>
              <w:jc w:val="center"/>
              <w:rPr>
                <w:sz w:val="17"/>
              </w:rPr>
            </w:pPr>
            <w:r>
              <w:rPr>
                <w:sz w:val="17"/>
              </w:rPr>
              <w:t>79.6</w:t>
            </w:r>
          </w:p>
        </w:tc>
        <w:tc>
          <w:tcPr>
            <w:tcW w:w="79" w:type="dxa"/>
          </w:tcPr>
          <w:p>
            <w:pPr>
              <w:pStyle w:val="TableParagraph"/>
              <w:rPr>
                <w:rFonts w:ascii="Times New Roman"/>
                <w:sz w:val="14"/>
              </w:rPr>
            </w:pPr>
          </w:p>
        </w:tc>
        <w:tc>
          <w:tcPr>
            <w:tcW w:w="2304" w:type="dxa"/>
          </w:tcPr>
          <w:p>
            <w:pPr>
              <w:pStyle w:val="TableParagraph"/>
              <w:spacing w:line="188" w:lineRule="exact"/>
              <w:ind w:left="996"/>
              <w:rPr>
                <w:sz w:val="17"/>
              </w:rPr>
            </w:pPr>
            <w:r>
              <w:rPr>
                <w:sz w:val="17"/>
              </w:rPr>
              <w:t>78.0</w:t>
            </w:r>
          </w:p>
        </w:tc>
        <w:tc>
          <w:tcPr>
            <w:tcW w:w="1069" w:type="dxa"/>
          </w:tcPr>
          <w:p>
            <w:pPr>
              <w:pStyle w:val="TableParagraph"/>
              <w:spacing w:line="188" w:lineRule="exact"/>
              <w:ind w:right="298"/>
              <w:jc w:val="right"/>
              <w:rPr>
                <w:sz w:val="17"/>
              </w:rPr>
            </w:pPr>
            <w:r>
              <w:rPr>
                <w:sz w:val="17"/>
              </w:rPr>
              <w:t>2,326</w:t>
            </w:r>
          </w:p>
        </w:tc>
        <w:tc>
          <w:tcPr>
            <w:tcW w:w="1005" w:type="dxa"/>
          </w:tcPr>
          <w:p>
            <w:pPr>
              <w:pStyle w:val="TableParagraph"/>
              <w:spacing w:line="188" w:lineRule="exact"/>
              <w:ind w:left="244"/>
              <w:rPr>
                <w:sz w:val="17"/>
              </w:rPr>
            </w:pPr>
            <w:r>
              <w:rPr>
                <w:sz w:val="17"/>
              </w:rPr>
              <w:t>2,424</w:t>
            </w:r>
          </w:p>
        </w:tc>
      </w:tr>
      <w:tr>
        <w:trPr>
          <w:trHeight w:val="310" w:hRule="atLeast"/>
        </w:trPr>
        <w:tc>
          <w:tcPr>
            <w:tcW w:w="2988" w:type="dxa"/>
          </w:tcPr>
          <w:p>
            <w:pPr>
              <w:pStyle w:val="TableParagraph"/>
              <w:spacing w:line="191" w:lineRule="exact"/>
              <w:ind w:left="137"/>
              <w:rPr>
                <w:sz w:val="17"/>
              </w:rPr>
            </w:pPr>
            <w:r>
              <w:rPr>
                <w:sz w:val="17"/>
              </w:rPr>
              <w:t>Rural</w:t>
            </w:r>
          </w:p>
        </w:tc>
        <w:tc>
          <w:tcPr>
            <w:tcW w:w="1441" w:type="dxa"/>
          </w:tcPr>
          <w:p>
            <w:pPr>
              <w:pStyle w:val="TableParagraph"/>
              <w:spacing w:line="191" w:lineRule="exact"/>
              <w:ind w:left="423"/>
              <w:rPr>
                <w:sz w:val="17"/>
              </w:rPr>
            </w:pPr>
            <w:r>
              <w:rPr>
                <w:sz w:val="17"/>
              </w:rPr>
              <w:t>54.0</w:t>
            </w:r>
          </w:p>
        </w:tc>
        <w:tc>
          <w:tcPr>
            <w:tcW w:w="704" w:type="dxa"/>
          </w:tcPr>
          <w:p>
            <w:pPr>
              <w:pStyle w:val="TableParagraph"/>
              <w:spacing w:line="191" w:lineRule="exact"/>
              <w:ind w:left="148"/>
              <w:rPr>
                <w:sz w:val="17"/>
              </w:rPr>
            </w:pPr>
            <w:r>
              <w:rPr>
                <w:sz w:val="17"/>
              </w:rPr>
              <w:t>45.2</w:t>
            </w:r>
          </w:p>
        </w:tc>
        <w:tc>
          <w:tcPr>
            <w:tcW w:w="91" w:type="dxa"/>
          </w:tcPr>
          <w:p>
            <w:pPr>
              <w:pStyle w:val="TableParagraph"/>
              <w:rPr>
                <w:rFonts w:ascii="Times New Roman"/>
                <w:sz w:val="16"/>
              </w:rPr>
            </w:pPr>
          </w:p>
        </w:tc>
        <w:tc>
          <w:tcPr>
            <w:tcW w:w="1116" w:type="dxa"/>
          </w:tcPr>
          <w:p>
            <w:pPr>
              <w:pStyle w:val="TableParagraph"/>
              <w:spacing w:line="191" w:lineRule="exact"/>
              <w:ind w:left="99" w:right="105"/>
              <w:jc w:val="center"/>
              <w:rPr>
                <w:sz w:val="17"/>
              </w:rPr>
            </w:pPr>
            <w:r>
              <w:rPr>
                <w:sz w:val="17"/>
              </w:rPr>
              <w:t>83.6</w:t>
            </w:r>
          </w:p>
        </w:tc>
        <w:tc>
          <w:tcPr>
            <w:tcW w:w="974" w:type="dxa"/>
          </w:tcPr>
          <w:p>
            <w:pPr>
              <w:pStyle w:val="TableParagraph"/>
              <w:spacing w:line="191" w:lineRule="exact"/>
              <w:ind w:left="47" w:right="19"/>
              <w:jc w:val="center"/>
              <w:rPr>
                <w:sz w:val="17"/>
              </w:rPr>
            </w:pPr>
            <w:r>
              <w:rPr>
                <w:sz w:val="17"/>
              </w:rPr>
              <w:t>71.8</w:t>
            </w:r>
          </w:p>
        </w:tc>
        <w:tc>
          <w:tcPr>
            <w:tcW w:w="79" w:type="dxa"/>
          </w:tcPr>
          <w:p>
            <w:pPr>
              <w:pStyle w:val="TableParagraph"/>
              <w:rPr>
                <w:rFonts w:ascii="Times New Roman"/>
                <w:sz w:val="16"/>
              </w:rPr>
            </w:pPr>
          </w:p>
        </w:tc>
        <w:tc>
          <w:tcPr>
            <w:tcW w:w="2304" w:type="dxa"/>
          </w:tcPr>
          <w:p>
            <w:pPr>
              <w:pStyle w:val="TableParagraph"/>
              <w:spacing w:line="191" w:lineRule="exact"/>
              <w:ind w:left="996"/>
              <w:rPr>
                <w:sz w:val="17"/>
              </w:rPr>
            </w:pPr>
            <w:r>
              <w:rPr>
                <w:sz w:val="17"/>
              </w:rPr>
              <w:t>72.2</w:t>
            </w:r>
          </w:p>
        </w:tc>
        <w:tc>
          <w:tcPr>
            <w:tcW w:w="1069" w:type="dxa"/>
          </w:tcPr>
          <w:p>
            <w:pPr>
              <w:pStyle w:val="TableParagraph"/>
              <w:spacing w:line="191" w:lineRule="exact"/>
              <w:ind w:right="298"/>
              <w:jc w:val="right"/>
              <w:rPr>
                <w:sz w:val="17"/>
              </w:rPr>
            </w:pPr>
            <w:r>
              <w:rPr>
                <w:sz w:val="17"/>
              </w:rPr>
              <w:t>2,647</w:t>
            </w:r>
          </w:p>
        </w:tc>
        <w:tc>
          <w:tcPr>
            <w:tcW w:w="1005" w:type="dxa"/>
          </w:tcPr>
          <w:p>
            <w:pPr>
              <w:pStyle w:val="TableParagraph"/>
              <w:spacing w:line="191" w:lineRule="exact"/>
              <w:ind w:left="244"/>
              <w:rPr>
                <w:sz w:val="17"/>
              </w:rPr>
            </w:pPr>
            <w:r>
              <w:rPr>
                <w:sz w:val="17"/>
              </w:rPr>
              <w:t>2,625</w:t>
            </w:r>
          </w:p>
        </w:tc>
      </w:tr>
      <w:tr>
        <w:trPr>
          <w:trHeight w:val="312" w:hRule="atLeast"/>
        </w:trPr>
        <w:tc>
          <w:tcPr>
            <w:tcW w:w="2988" w:type="dxa"/>
          </w:tcPr>
          <w:p>
            <w:pPr>
              <w:pStyle w:val="TableParagraph"/>
              <w:spacing w:line="204" w:lineRule="exact" w:before="88"/>
              <w:ind w:left="36"/>
              <w:rPr>
                <w:b/>
                <w:sz w:val="17"/>
              </w:rPr>
            </w:pPr>
            <w:r>
              <w:rPr>
                <w:b/>
                <w:sz w:val="17"/>
              </w:rPr>
              <w:t>Schooling</w:t>
            </w:r>
          </w:p>
        </w:tc>
        <w:tc>
          <w:tcPr>
            <w:tcW w:w="1441" w:type="dxa"/>
          </w:tcPr>
          <w:p>
            <w:pPr>
              <w:pStyle w:val="TableParagraph"/>
              <w:rPr>
                <w:rFonts w:ascii="Times New Roman"/>
                <w:sz w:val="16"/>
              </w:rPr>
            </w:pPr>
          </w:p>
        </w:tc>
        <w:tc>
          <w:tcPr>
            <w:tcW w:w="704" w:type="dxa"/>
          </w:tcPr>
          <w:p>
            <w:pPr>
              <w:pStyle w:val="TableParagraph"/>
              <w:rPr>
                <w:rFonts w:ascii="Times New Roman"/>
                <w:sz w:val="16"/>
              </w:rPr>
            </w:pPr>
          </w:p>
        </w:tc>
        <w:tc>
          <w:tcPr>
            <w:tcW w:w="91" w:type="dxa"/>
          </w:tcPr>
          <w:p>
            <w:pPr>
              <w:pStyle w:val="TableParagraph"/>
              <w:rPr>
                <w:rFonts w:ascii="Times New Roman"/>
                <w:sz w:val="16"/>
              </w:rPr>
            </w:pPr>
          </w:p>
        </w:tc>
        <w:tc>
          <w:tcPr>
            <w:tcW w:w="1116" w:type="dxa"/>
          </w:tcPr>
          <w:p>
            <w:pPr>
              <w:pStyle w:val="TableParagraph"/>
              <w:rPr>
                <w:rFonts w:ascii="Times New Roman"/>
                <w:sz w:val="16"/>
              </w:rPr>
            </w:pPr>
          </w:p>
        </w:tc>
        <w:tc>
          <w:tcPr>
            <w:tcW w:w="974" w:type="dxa"/>
          </w:tcPr>
          <w:p>
            <w:pPr>
              <w:pStyle w:val="TableParagraph"/>
              <w:rPr>
                <w:rFonts w:ascii="Times New Roman"/>
                <w:sz w:val="16"/>
              </w:rPr>
            </w:pPr>
          </w:p>
        </w:tc>
        <w:tc>
          <w:tcPr>
            <w:tcW w:w="79" w:type="dxa"/>
          </w:tcPr>
          <w:p>
            <w:pPr>
              <w:pStyle w:val="TableParagraph"/>
              <w:rPr>
                <w:rFonts w:ascii="Times New Roman"/>
                <w:sz w:val="16"/>
              </w:rPr>
            </w:pPr>
          </w:p>
        </w:tc>
        <w:tc>
          <w:tcPr>
            <w:tcW w:w="2304" w:type="dxa"/>
          </w:tcPr>
          <w:p>
            <w:pPr>
              <w:pStyle w:val="TableParagraph"/>
              <w:rPr>
                <w:rFonts w:ascii="Times New Roman"/>
                <w:sz w:val="16"/>
              </w:rPr>
            </w:pPr>
          </w:p>
        </w:tc>
        <w:tc>
          <w:tcPr>
            <w:tcW w:w="1069" w:type="dxa"/>
          </w:tcPr>
          <w:p>
            <w:pPr>
              <w:pStyle w:val="TableParagraph"/>
              <w:rPr>
                <w:rFonts w:ascii="Times New Roman"/>
                <w:sz w:val="16"/>
              </w:rPr>
            </w:pPr>
          </w:p>
        </w:tc>
        <w:tc>
          <w:tcPr>
            <w:tcW w:w="1005" w:type="dxa"/>
          </w:tcPr>
          <w:p>
            <w:pPr>
              <w:pStyle w:val="TableParagraph"/>
              <w:rPr>
                <w:rFonts w:ascii="Times New Roman"/>
                <w:sz w:val="16"/>
              </w:rPr>
            </w:pPr>
          </w:p>
        </w:tc>
      </w:tr>
      <w:tr>
        <w:trPr>
          <w:trHeight w:val="207" w:hRule="atLeast"/>
        </w:trPr>
        <w:tc>
          <w:tcPr>
            <w:tcW w:w="2988" w:type="dxa"/>
          </w:tcPr>
          <w:p>
            <w:pPr>
              <w:pStyle w:val="TableParagraph"/>
              <w:spacing w:line="188" w:lineRule="exact"/>
              <w:ind w:left="137"/>
              <w:rPr>
                <w:sz w:val="17"/>
              </w:rPr>
            </w:pPr>
            <w:r>
              <w:rPr>
                <w:sz w:val="17"/>
              </w:rPr>
              <w:t>No schooling</w:t>
            </w:r>
          </w:p>
        </w:tc>
        <w:tc>
          <w:tcPr>
            <w:tcW w:w="1441" w:type="dxa"/>
          </w:tcPr>
          <w:p>
            <w:pPr>
              <w:pStyle w:val="TableParagraph"/>
              <w:spacing w:line="188" w:lineRule="exact"/>
              <w:ind w:left="423"/>
              <w:rPr>
                <w:sz w:val="17"/>
              </w:rPr>
            </w:pPr>
            <w:r>
              <w:rPr>
                <w:sz w:val="17"/>
              </w:rPr>
              <w:t>55.6</w:t>
            </w:r>
          </w:p>
        </w:tc>
        <w:tc>
          <w:tcPr>
            <w:tcW w:w="704" w:type="dxa"/>
          </w:tcPr>
          <w:p>
            <w:pPr>
              <w:pStyle w:val="TableParagraph"/>
              <w:spacing w:line="188" w:lineRule="exact"/>
              <w:ind w:left="148"/>
              <w:rPr>
                <w:sz w:val="17"/>
              </w:rPr>
            </w:pPr>
            <w:r>
              <w:rPr>
                <w:sz w:val="17"/>
              </w:rPr>
              <w:t>47.2</w:t>
            </w:r>
          </w:p>
        </w:tc>
        <w:tc>
          <w:tcPr>
            <w:tcW w:w="91" w:type="dxa"/>
          </w:tcPr>
          <w:p>
            <w:pPr>
              <w:pStyle w:val="TableParagraph"/>
              <w:rPr>
                <w:rFonts w:ascii="Times New Roman"/>
                <w:sz w:val="14"/>
              </w:rPr>
            </w:pPr>
          </w:p>
        </w:tc>
        <w:tc>
          <w:tcPr>
            <w:tcW w:w="1116" w:type="dxa"/>
          </w:tcPr>
          <w:p>
            <w:pPr>
              <w:pStyle w:val="TableParagraph"/>
              <w:spacing w:line="188" w:lineRule="exact"/>
              <w:ind w:left="99" w:right="105"/>
              <w:jc w:val="center"/>
              <w:rPr>
                <w:sz w:val="17"/>
              </w:rPr>
            </w:pPr>
            <w:r>
              <w:rPr>
                <w:sz w:val="17"/>
              </w:rPr>
              <w:t>78.6</w:t>
            </w:r>
          </w:p>
        </w:tc>
        <w:tc>
          <w:tcPr>
            <w:tcW w:w="974" w:type="dxa"/>
          </w:tcPr>
          <w:p>
            <w:pPr>
              <w:pStyle w:val="TableParagraph"/>
              <w:spacing w:line="188" w:lineRule="exact"/>
              <w:ind w:left="47" w:right="19"/>
              <w:jc w:val="center"/>
              <w:rPr>
                <w:sz w:val="17"/>
              </w:rPr>
            </w:pPr>
            <w:r>
              <w:rPr>
                <w:sz w:val="17"/>
              </w:rPr>
              <w:t>67.7</w:t>
            </w:r>
          </w:p>
        </w:tc>
        <w:tc>
          <w:tcPr>
            <w:tcW w:w="79" w:type="dxa"/>
          </w:tcPr>
          <w:p>
            <w:pPr>
              <w:pStyle w:val="TableParagraph"/>
              <w:rPr>
                <w:rFonts w:ascii="Times New Roman"/>
                <w:sz w:val="14"/>
              </w:rPr>
            </w:pPr>
          </w:p>
        </w:tc>
        <w:tc>
          <w:tcPr>
            <w:tcW w:w="2304" w:type="dxa"/>
          </w:tcPr>
          <w:p>
            <w:pPr>
              <w:pStyle w:val="TableParagraph"/>
              <w:spacing w:line="188" w:lineRule="exact"/>
              <w:ind w:left="996"/>
              <w:rPr>
                <w:sz w:val="17"/>
              </w:rPr>
            </w:pPr>
            <w:r>
              <w:rPr>
                <w:sz w:val="17"/>
              </w:rPr>
              <w:t>64.4</w:t>
            </w:r>
          </w:p>
        </w:tc>
        <w:tc>
          <w:tcPr>
            <w:tcW w:w="1069" w:type="dxa"/>
          </w:tcPr>
          <w:p>
            <w:pPr>
              <w:pStyle w:val="TableParagraph"/>
              <w:spacing w:line="188" w:lineRule="exact"/>
              <w:ind w:right="300"/>
              <w:jc w:val="right"/>
              <w:rPr>
                <w:sz w:val="17"/>
              </w:rPr>
            </w:pPr>
            <w:r>
              <w:rPr>
                <w:sz w:val="17"/>
              </w:rPr>
              <w:t>602</w:t>
            </w:r>
          </w:p>
        </w:tc>
        <w:tc>
          <w:tcPr>
            <w:tcW w:w="1005" w:type="dxa"/>
          </w:tcPr>
          <w:p>
            <w:pPr>
              <w:pStyle w:val="TableParagraph"/>
              <w:spacing w:line="188" w:lineRule="exact"/>
              <w:ind w:left="352" w:right="353"/>
              <w:jc w:val="center"/>
              <w:rPr>
                <w:sz w:val="17"/>
              </w:rPr>
            </w:pPr>
            <w:r>
              <w:rPr>
                <w:sz w:val="17"/>
              </w:rPr>
              <w:t>229</w:t>
            </w:r>
          </w:p>
        </w:tc>
      </w:tr>
      <w:tr>
        <w:trPr>
          <w:trHeight w:val="207" w:hRule="atLeast"/>
        </w:trPr>
        <w:tc>
          <w:tcPr>
            <w:tcW w:w="2988" w:type="dxa"/>
          </w:tcPr>
          <w:p>
            <w:pPr>
              <w:pStyle w:val="TableParagraph"/>
              <w:spacing w:line="188" w:lineRule="exact"/>
              <w:ind w:left="137"/>
              <w:rPr>
                <w:sz w:val="17"/>
              </w:rPr>
            </w:pPr>
            <w:r>
              <w:rPr>
                <w:sz w:val="17"/>
              </w:rPr>
              <w:t>&lt;5 years complete</w:t>
            </w:r>
          </w:p>
        </w:tc>
        <w:tc>
          <w:tcPr>
            <w:tcW w:w="1441" w:type="dxa"/>
          </w:tcPr>
          <w:p>
            <w:pPr>
              <w:pStyle w:val="TableParagraph"/>
              <w:spacing w:line="188" w:lineRule="exact"/>
              <w:ind w:left="423"/>
              <w:rPr>
                <w:sz w:val="17"/>
              </w:rPr>
            </w:pPr>
            <w:r>
              <w:rPr>
                <w:sz w:val="17"/>
              </w:rPr>
              <w:t>60.2</w:t>
            </w:r>
          </w:p>
        </w:tc>
        <w:tc>
          <w:tcPr>
            <w:tcW w:w="704" w:type="dxa"/>
          </w:tcPr>
          <w:p>
            <w:pPr>
              <w:pStyle w:val="TableParagraph"/>
              <w:spacing w:line="188" w:lineRule="exact"/>
              <w:ind w:left="148"/>
              <w:rPr>
                <w:sz w:val="17"/>
              </w:rPr>
            </w:pPr>
            <w:r>
              <w:rPr>
                <w:sz w:val="17"/>
              </w:rPr>
              <w:t>41.0</w:t>
            </w:r>
          </w:p>
        </w:tc>
        <w:tc>
          <w:tcPr>
            <w:tcW w:w="91" w:type="dxa"/>
          </w:tcPr>
          <w:p>
            <w:pPr>
              <w:pStyle w:val="TableParagraph"/>
              <w:rPr>
                <w:rFonts w:ascii="Times New Roman"/>
                <w:sz w:val="14"/>
              </w:rPr>
            </w:pPr>
          </w:p>
        </w:tc>
        <w:tc>
          <w:tcPr>
            <w:tcW w:w="1116" w:type="dxa"/>
          </w:tcPr>
          <w:p>
            <w:pPr>
              <w:pStyle w:val="TableParagraph"/>
              <w:spacing w:line="188" w:lineRule="exact"/>
              <w:ind w:left="99" w:right="105"/>
              <w:jc w:val="center"/>
              <w:rPr>
                <w:sz w:val="17"/>
              </w:rPr>
            </w:pPr>
            <w:r>
              <w:rPr>
                <w:sz w:val="17"/>
              </w:rPr>
              <w:t>80.1</w:t>
            </w:r>
          </w:p>
        </w:tc>
        <w:tc>
          <w:tcPr>
            <w:tcW w:w="974" w:type="dxa"/>
          </w:tcPr>
          <w:p>
            <w:pPr>
              <w:pStyle w:val="TableParagraph"/>
              <w:spacing w:line="188" w:lineRule="exact"/>
              <w:ind w:left="47" w:right="19"/>
              <w:jc w:val="center"/>
              <w:rPr>
                <w:sz w:val="17"/>
              </w:rPr>
            </w:pPr>
            <w:r>
              <w:rPr>
                <w:sz w:val="17"/>
              </w:rPr>
              <w:t>71.5</w:t>
            </w:r>
          </w:p>
        </w:tc>
        <w:tc>
          <w:tcPr>
            <w:tcW w:w="79" w:type="dxa"/>
          </w:tcPr>
          <w:p>
            <w:pPr>
              <w:pStyle w:val="TableParagraph"/>
              <w:rPr>
                <w:rFonts w:ascii="Times New Roman"/>
                <w:sz w:val="14"/>
              </w:rPr>
            </w:pPr>
          </w:p>
        </w:tc>
        <w:tc>
          <w:tcPr>
            <w:tcW w:w="2304" w:type="dxa"/>
          </w:tcPr>
          <w:p>
            <w:pPr>
              <w:pStyle w:val="TableParagraph"/>
              <w:spacing w:line="188" w:lineRule="exact"/>
              <w:ind w:left="996"/>
              <w:rPr>
                <w:sz w:val="17"/>
              </w:rPr>
            </w:pPr>
            <w:r>
              <w:rPr>
                <w:sz w:val="17"/>
              </w:rPr>
              <w:t>75.6</w:t>
            </w:r>
          </w:p>
        </w:tc>
        <w:tc>
          <w:tcPr>
            <w:tcW w:w="1069" w:type="dxa"/>
          </w:tcPr>
          <w:p>
            <w:pPr>
              <w:pStyle w:val="TableParagraph"/>
              <w:spacing w:line="188" w:lineRule="exact"/>
              <w:ind w:right="300"/>
              <w:jc w:val="right"/>
              <w:rPr>
                <w:sz w:val="17"/>
              </w:rPr>
            </w:pPr>
            <w:r>
              <w:rPr>
                <w:sz w:val="17"/>
              </w:rPr>
              <w:t>356</w:t>
            </w:r>
          </w:p>
        </w:tc>
        <w:tc>
          <w:tcPr>
            <w:tcW w:w="1005" w:type="dxa"/>
          </w:tcPr>
          <w:p>
            <w:pPr>
              <w:pStyle w:val="TableParagraph"/>
              <w:spacing w:line="188" w:lineRule="exact"/>
              <w:ind w:left="352" w:right="353"/>
              <w:jc w:val="center"/>
              <w:rPr>
                <w:sz w:val="17"/>
              </w:rPr>
            </w:pPr>
            <w:r>
              <w:rPr>
                <w:sz w:val="17"/>
              </w:rPr>
              <w:t>258</w:t>
            </w:r>
          </w:p>
        </w:tc>
      </w:tr>
      <w:tr>
        <w:trPr>
          <w:trHeight w:val="207" w:hRule="atLeast"/>
        </w:trPr>
        <w:tc>
          <w:tcPr>
            <w:tcW w:w="2988" w:type="dxa"/>
          </w:tcPr>
          <w:p>
            <w:pPr>
              <w:pStyle w:val="TableParagraph"/>
              <w:spacing w:line="188" w:lineRule="exact"/>
              <w:ind w:left="137"/>
              <w:rPr>
                <w:sz w:val="17"/>
              </w:rPr>
            </w:pPr>
            <w:r>
              <w:rPr>
                <w:sz w:val="17"/>
              </w:rPr>
              <w:t>5-7 years complete</w:t>
            </w:r>
          </w:p>
        </w:tc>
        <w:tc>
          <w:tcPr>
            <w:tcW w:w="1441" w:type="dxa"/>
          </w:tcPr>
          <w:p>
            <w:pPr>
              <w:pStyle w:val="TableParagraph"/>
              <w:spacing w:line="188" w:lineRule="exact"/>
              <w:ind w:left="423"/>
              <w:rPr>
                <w:sz w:val="17"/>
              </w:rPr>
            </w:pPr>
            <w:r>
              <w:rPr>
                <w:sz w:val="17"/>
              </w:rPr>
              <w:t>52.7</w:t>
            </w:r>
          </w:p>
        </w:tc>
        <w:tc>
          <w:tcPr>
            <w:tcW w:w="704" w:type="dxa"/>
          </w:tcPr>
          <w:p>
            <w:pPr>
              <w:pStyle w:val="TableParagraph"/>
              <w:spacing w:line="188" w:lineRule="exact"/>
              <w:ind w:left="148"/>
              <w:rPr>
                <w:sz w:val="17"/>
              </w:rPr>
            </w:pPr>
            <w:r>
              <w:rPr>
                <w:sz w:val="17"/>
              </w:rPr>
              <w:t>37.8</w:t>
            </w:r>
          </w:p>
        </w:tc>
        <w:tc>
          <w:tcPr>
            <w:tcW w:w="91" w:type="dxa"/>
          </w:tcPr>
          <w:p>
            <w:pPr>
              <w:pStyle w:val="TableParagraph"/>
              <w:rPr>
                <w:rFonts w:ascii="Times New Roman"/>
                <w:sz w:val="14"/>
              </w:rPr>
            </w:pPr>
          </w:p>
        </w:tc>
        <w:tc>
          <w:tcPr>
            <w:tcW w:w="1116" w:type="dxa"/>
          </w:tcPr>
          <w:p>
            <w:pPr>
              <w:pStyle w:val="TableParagraph"/>
              <w:spacing w:line="188" w:lineRule="exact"/>
              <w:ind w:left="99" w:right="105"/>
              <w:jc w:val="center"/>
              <w:rPr>
                <w:sz w:val="17"/>
              </w:rPr>
            </w:pPr>
            <w:r>
              <w:rPr>
                <w:sz w:val="17"/>
              </w:rPr>
              <w:t>84.5</w:t>
            </w:r>
          </w:p>
        </w:tc>
        <w:tc>
          <w:tcPr>
            <w:tcW w:w="974" w:type="dxa"/>
          </w:tcPr>
          <w:p>
            <w:pPr>
              <w:pStyle w:val="TableParagraph"/>
              <w:spacing w:line="188" w:lineRule="exact"/>
              <w:ind w:left="47" w:right="19"/>
              <w:jc w:val="center"/>
              <w:rPr>
                <w:sz w:val="17"/>
              </w:rPr>
            </w:pPr>
            <w:r>
              <w:rPr>
                <w:sz w:val="17"/>
              </w:rPr>
              <w:t>76.6</w:t>
            </w:r>
          </w:p>
        </w:tc>
        <w:tc>
          <w:tcPr>
            <w:tcW w:w="79" w:type="dxa"/>
          </w:tcPr>
          <w:p>
            <w:pPr>
              <w:pStyle w:val="TableParagraph"/>
              <w:rPr>
                <w:rFonts w:ascii="Times New Roman"/>
                <w:sz w:val="14"/>
              </w:rPr>
            </w:pPr>
          </w:p>
        </w:tc>
        <w:tc>
          <w:tcPr>
            <w:tcW w:w="2304" w:type="dxa"/>
          </w:tcPr>
          <w:p>
            <w:pPr>
              <w:pStyle w:val="TableParagraph"/>
              <w:spacing w:line="188" w:lineRule="exact"/>
              <w:ind w:left="996"/>
              <w:rPr>
                <w:sz w:val="17"/>
              </w:rPr>
            </w:pPr>
            <w:r>
              <w:rPr>
                <w:sz w:val="17"/>
              </w:rPr>
              <w:t>70.8</w:t>
            </w:r>
          </w:p>
        </w:tc>
        <w:tc>
          <w:tcPr>
            <w:tcW w:w="1069" w:type="dxa"/>
          </w:tcPr>
          <w:p>
            <w:pPr>
              <w:pStyle w:val="TableParagraph"/>
              <w:spacing w:line="188" w:lineRule="exact"/>
              <w:ind w:right="300"/>
              <w:jc w:val="right"/>
              <w:rPr>
                <w:sz w:val="17"/>
              </w:rPr>
            </w:pPr>
            <w:r>
              <w:rPr>
                <w:sz w:val="17"/>
              </w:rPr>
              <w:t>681</w:t>
            </w:r>
          </w:p>
        </w:tc>
        <w:tc>
          <w:tcPr>
            <w:tcW w:w="1005" w:type="dxa"/>
          </w:tcPr>
          <w:p>
            <w:pPr>
              <w:pStyle w:val="TableParagraph"/>
              <w:spacing w:line="188" w:lineRule="exact"/>
              <w:ind w:left="352" w:right="353"/>
              <w:jc w:val="center"/>
              <w:rPr>
                <w:sz w:val="17"/>
              </w:rPr>
            </w:pPr>
            <w:r>
              <w:rPr>
                <w:sz w:val="17"/>
              </w:rPr>
              <w:t>464</w:t>
            </w:r>
          </w:p>
        </w:tc>
      </w:tr>
      <w:tr>
        <w:trPr>
          <w:trHeight w:val="206" w:hRule="atLeast"/>
        </w:trPr>
        <w:tc>
          <w:tcPr>
            <w:tcW w:w="2988" w:type="dxa"/>
          </w:tcPr>
          <w:p>
            <w:pPr>
              <w:pStyle w:val="TableParagraph"/>
              <w:spacing w:line="186" w:lineRule="exact"/>
              <w:ind w:left="137"/>
              <w:rPr>
                <w:sz w:val="17"/>
              </w:rPr>
            </w:pPr>
            <w:r>
              <w:rPr>
                <w:sz w:val="17"/>
              </w:rPr>
              <w:t>8-9 years complete</w:t>
            </w:r>
          </w:p>
        </w:tc>
        <w:tc>
          <w:tcPr>
            <w:tcW w:w="1441" w:type="dxa"/>
          </w:tcPr>
          <w:p>
            <w:pPr>
              <w:pStyle w:val="TableParagraph"/>
              <w:spacing w:line="186" w:lineRule="exact"/>
              <w:ind w:left="423"/>
              <w:rPr>
                <w:sz w:val="17"/>
              </w:rPr>
            </w:pPr>
            <w:r>
              <w:rPr>
                <w:sz w:val="17"/>
              </w:rPr>
              <w:t>48.7</w:t>
            </w:r>
          </w:p>
        </w:tc>
        <w:tc>
          <w:tcPr>
            <w:tcW w:w="704" w:type="dxa"/>
          </w:tcPr>
          <w:p>
            <w:pPr>
              <w:pStyle w:val="TableParagraph"/>
              <w:spacing w:line="186" w:lineRule="exact"/>
              <w:ind w:left="148"/>
              <w:rPr>
                <w:sz w:val="17"/>
              </w:rPr>
            </w:pPr>
            <w:r>
              <w:rPr>
                <w:sz w:val="17"/>
              </w:rPr>
              <w:t>37.1</w:t>
            </w:r>
          </w:p>
        </w:tc>
        <w:tc>
          <w:tcPr>
            <w:tcW w:w="91" w:type="dxa"/>
          </w:tcPr>
          <w:p>
            <w:pPr>
              <w:pStyle w:val="TableParagraph"/>
              <w:rPr>
                <w:rFonts w:ascii="Times New Roman"/>
                <w:sz w:val="14"/>
              </w:rPr>
            </w:pPr>
          </w:p>
        </w:tc>
        <w:tc>
          <w:tcPr>
            <w:tcW w:w="1116" w:type="dxa"/>
          </w:tcPr>
          <w:p>
            <w:pPr>
              <w:pStyle w:val="TableParagraph"/>
              <w:spacing w:line="186" w:lineRule="exact"/>
              <w:ind w:left="99" w:right="105"/>
              <w:jc w:val="center"/>
              <w:rPr>
                <w:sz w:val="17"/>
              </w:rPr>
            </w:pPr>
            <w:r>
              <w:rPr>
                <w:sz w:val="17"/>
              </w:rPr>
              <w:t>82.9</w:t>
            </w:r>
          </w:p>
        </w:tc>
        <w:tc>
          <w:tcPr>
            <w:tcW w:w="974" w:type="dxa"/>
          </w:tcPr>
          <w:p>
            <w:pPr>
              <w:pStyle w:val="TableParagraph"/>
              <w:spacing w:line="186" w:lineRule="exact"/>
              <w:ind w:left="47" w:right="19"/>
              <w:jc w:val="center"/>
              <w:rPr>
                <w:sz w:val="17"/>
              </w:rPr>
            </w:pPr>
            <w:r>
              <w:rPr>
                <w:sz w:val="17"/>
              </w:rPr>
              <w:t>70.6</w:t>
            </w:r>
          </w:p>
        </w:tc>
        <w:tc>
          <w:tcPr>
            <w:tcW w:w="79" w:type="dxa"/>
          </w:tcPr>
          <w:p>
            <w:pPr>
              <w:pStyle w:val="TableParagraph"/>
              <w:rPr>
                <w:rFonts w:ascii="Times New Roman"/>
                <w:sz w:val="14"/>
              </w:rPr>
            </w:pPr>
          </w:p>
        </w:tc>
        <w:tc>
          <w:tcPr>
            <w:tcW w:w="2304" w:type="dxa"/>
          </w:tcPr>
          <w:p>
            <w:pPr>
              <w:pStyle w:val="TableParagraph"/>
              <w:spacing w:line="186" w:lineRule="exact"/>
              <w:ind w:left="996"/>
              <w:rPr>
                <w:sz w:val="17"/>
              </w:rPr>
            </w:pPr>
            <w:r>
              <w:rPr>
                <w:sz w:val="17"/>
              </w:rPr>
              <w:t>73.3</w:t>
            </w:r>
          </w:p>
        </w:tc>
        <w:tc>
          <w:tcPr>
            <w:tcW w:w="1069" w:type="dxa"/>
          </w:tcPr>
          <w:p>
            <w:pPr>
              <w:pStyle w:val="TableParagraph"/>
              <w:spacing w:line="186" w:lineRule="exact"/>
              <w:ind w:right="300"/>
              <w:jc w:val="right"/>
              <w:rPr>
                <w:sz w:val="17"/>
              </w:rPr>
            </w:pPr>
            <w:r>
              <w:rPr>
                <w:sz w:val="17"/>
              </w:rPr>
              <w:t>871</w:t>
            </w:r>
          </w:p>
        </w:tc>
        <w:tc>
          <w:tcPr>
            <w:tcW w:w="1005" w:type="dxa"/>
          </w:tcPr>
          <w:p>
            <w:pPr>
              <w:pStyle w:val="TableParagraph"/>
              <w:spacing w:line="186" w:lineRule="exact"/>
              <w:ind w:left="244"/>
              <w:rPr>
                <w:sz w:val="17"/>
              </w:rPr>
            </w:pPr>
            <w:r>
              <w:rPr>
                <w:sz w:val="17"/>
              </w:rPr>
              <w:t>1,018</w:t>
            </w:r>
          </w:p>
        </w:tc>
      </w:tr>
      <w:tr>
        <w:trPr>
          <w:trHeight w:val="207" w:hRule="atLeast"/>
        </w:trPr>
        <w:tc>
          <w:tcPr>
            <w:tcW w:w="2988" w:type="dxa"/>
          </w:tcPr>
          <w:p>
            <w:pPr>
              <w:pStyle w:val="TableParagraph"/>
              <w:spacing w:line="188" w:lineRule="exact"/>
              <w:ind w:left="137"/>
              <w:rPr>
                <w:sz w:val="17"/>
              </w:rPr>
            </w:pPr>
            <w:r>
              <w:rPr>
                <w:sz w:val="17"/>
              </w:rPr>
              <w:t>10-11 years complete</w:t>
            </w:r>
          </w:p>
        </w:tc>
        <w:tc>
          <w:tcPr>
            <w:tcW w:w="1441" w:type="dxa"/>
          </w:tcPr>
          <w:p>
            <w:pPr>
              <w:pStyle w:val="TableParagraph"/>
              <w:spacing w:line="188" w:lineRule="exact"/>
              <w:ind w:left="423"/>
              <w:rPr>
                <w:sz w:val="17"/>
              </w:rPr>
            </w:pPr>
            <w:r>
              <w:rPr>
                <w:sz w:val="17"/>
              </w:rPr>
              <w:t>42.7</w:t>
            </w:r>
          </w:p>
        </w:tc>
        <w:tc>
          <w:tcPr>
            <w:tcW w:w="704" w:type="dxa"/>
          </w:tcPr>
          <w:p>
            <w:pPr>
              <w:pStyle w:val="TableParagraph"/>
              <w:spacing w:line="188" w:lineRule="exact"/>
              <w:ind w:left="148"/>
              <w:rPr>
                <w:sz w:val="17"/>
              </w:rPr>
            </w:pPr>
            <w:r>
              <w:rPr>
                <w:sz w:val="17"/>
              </w:rPr>
              <w:t>38.9</w:t>
            </w:r>
          </w:p>
        </w:tc>
        <w:tc>
          <w:tcPr>
            <w:tcW w:w="91" w:type="dxa"/>
          </w:tcPr>
          <w:p>
            <w:pPr>
              <w:pStyle w:val="TableParagraph"/>
              <w:rPr>
                <w:rFonts w:ascii="Times New Roman"/>
                <w:sz w:val="14"/>
              </w:rPr>
            </w:pPr>
          </w:p>
        </w:tc>
        <w:tc>
          <w:tcPr>
            <w:tcW w:w="1116" w:type="dxa"/>
          </w:tcPr>
          <w:p>
            <w:pPr>
              <w:pStyle w:val="TableParagraph"/>
              <w:spacing w:line="188" w:lineRule="exact"/>
              <w:ind w:left="99" w:right="105"/>
              <w:jc w:val="center"/>
              <w:rPr>
                <w:sz w:val="17"/>
              </w:rPr>
            </w:pPr>
            <w:r>
              <w:rPr>
                <w:sz w:val="17"/>
              </w:rPr>
              <w:t>86.5</w:t>
            </w:r>
          </w:p>
        </w:tc>
        <w:tc>
          <w:tcPr>
            <w:tcW w:w="974" w:type="dxa"/>
          </w:tcPr>
          <w:p>
            <w:pPr>
              <w:pStyle w:val="TableParagraph"/>
              <w:spacing w:line="188" w:lineRule="exact"/>
              <w:ind w:left="47" w:right="19"/>
              <w:jc w:val="center"/>
              <w:rPr>
                <w:sz w:val="17"/>
              </w:rPr>
            </w:pPr>
            <w:r>
              <w:rPr>
                <w:sz w:val="17"/>
              </w:rPr>
              <w:t>73.8</w:t>
            </w:r>
          </w:p>
        </w:tc>
        <w:tc>
          <w:tcPr>
            <w:tcW w:w="79" w:type="dxa"/>
          </w:tcPr>
          <w:p>
            <w:pPr>
              <w:pStyle w:val="TableParagraph"/>
              <w:rPr>
                <w:rFonts w:ascii="Times New Roman"/>
                <w:sz w:val="14"/>
              </w:rPr>
            </w:pPr>
          </w:p>
        </w:tc>
        <w:tc>
          <w:tcPr>
            <w:tcW w:w="2304" w:type="dxa"/>
          </w:tcPr>
          <w:p>
            <w:pPr>
              <w:pStyle w:val="TableParagraph"/>
              <w:spacing w:line="188" w:lineRule="exact"/>
              <w:ind w:left="996"/>
              <w:rPr>
                <w:sz w:val="17"/>
              </w:rPr>
            </w:pPr>
            <w:r>
              <w:rPr>
                <w:sz w:val="17"/>
              </w:rPr>
              <w:t>76.1</w:t>
            </w:r>
          </w:p>
        </w:tc>
        <w:tc>
          <w:tcPr>
            <w:tcW w:w="1069" w:type="dxa"/>
          </w:tcPr>
          <w:p>
            <w:pPr>
              <w:pStyle w:val="TableParagraph"/>
              <w:spacing w:line="188" w:lineRule="exact"/>
              <w:ind w:right="300"/>
              <w:jc w:val="right"/>
              <w:rPr>
                <w:sz w:val="17"/>
              </w:rPr>
            </w:pPr>
            <w:r>
              <w:rPr>
                <w:sz w:val="17"/>
              </w:rPr>
              <w:t>905</w:t>
            </w:r>
          </w:p>
        </w:tc>
        <w:tc>
          <w:tcPr>
            <w:tcW w:w="1005" w:type="dxa"/>
          </w:tcPr>
          <w:p>
            <w:pPr>
              <w:pStyle w:val="TableParagraph"/>
              <w:spacing w:line="188" w:lineRule="exact"/>
              <w:ind w:left="352" w:right="353"/>
              <w:jc w:val="center"/>
              <w:rPr>
                <w:sz w:val="17"/>
              </w:rPr>
            </w:pPr>
            <w:r>
              <w:rPr>
                <w:sz w:val="17"/>
              </w:rPr>
              <w:t>956</w:t>
            </w:r>
          </w:p>
        </w:tc>
      </w:tr>
      <w:tr>
        <w:trPr>
          <w:trHeight w:val="311" w:hRule="atLeast"/>
        </w:trPr>
        <w:tc>
          <w:tcPr>
            <w:tcW w:w="2988" w:type="dxa"/>
          </w:tcPr>
          <w:p>
            <w:pPr>
              <w:pStyle w:val="TableParagraph"/>
              <w:spacing w:line="193" w:lineRule="exact"/>
              <w:ind w:left="137"/>
              <w:rPr>
                <w:sz w:val="17"/>
              </w:rPr>
            </w:pPr>
            <w:r>
              <w:rPr>
                <w:sz w:val="17"/>
              </w:rPr>
              <w:t>12 or more years complete</w:t>
            </w:r>
          </w:p>
        </w:tc>
        <w:tc>
          <w:tcPr>
            <w:tcW w:w="1441" w:type="dxa"/>
          </w:tcPr>
          <w:p>
            <w:pPr>
              <w:pStyle w:val="TableParagraph"/>
              <w:spacing w:line="193" w:lineRule="exact"/>
              <w:ind w:left="423"/>
              <w:rPr>
                <w:sz w:val="17"/>
              </w:rPr>
            </w:pPr>
            <w:r>
              <w:rPr>
                <w:sz w:val="17"/>
              </w:rPr>
              <w:t>30.8</w:t>
            </w:r>
          </w:p>
        </w:tc>
        <w:tc>
          <w:tcPr>
            <w:tcW w:w="704" w:type="dxa"/>
          </w:tcPr>
          <w:p>
            <w:pPr>
              <w:pStyle w:val="TableParagraph"/>
              <w:spacing w:line="193" w:lineRule="exact"/>
              <w:ind w:left="148"/>
              <w:rPr>
                <w:sz w:val="17"/>
              </w:rPr>
            </w:pPr>
            <w:r>
              <w:rPr>
                <w:sz w:val="17"/>
              </w:rPr>
              <w:t>31.7</w:t>
            </w:r>
          </w:p>
        </w:tc>
        <w:tc>
          <w:tcPr>
            <w:tcW w:w="91" w:type="dxa"/>
          </w:tcPr>
          <w:p>
            <w:pPr>
              <w:pStyle w:val="TableParagraph"/>
              <w:rPr>
                <w:rFonts w:ascii="Times New Roman"/>
                <w:sz w:val="16"/>
              </w:rPr>
            </w:pPr>
          </w:p>
        </w:tc>
        <w:tc>
          <w:tcPr>
            <w:tcW w:w="1116" w:type="dxa"/>
          </w:tcPr>
          <w:p>
            <w:pPr>
              <w:pStyle w:val="TableParagraph"/>
              <w:spacing w:line="193" w:lineRule="exact"/>
              <w:ind w:left="99" w:right="105"/>
              <w:jc w:val="center"/>
              <w:rPr>
                <w:sz w:val="17"/>
              </w:rPr>
            </w:pPr>
            <w:r>
              <w:rPr>
                <w:sz w:val="17"/>
              </w:rPr>
              <w:t>91.6</w:t>
            </w:r>
          </w:p>
        </w:tc>
        <w:tc>
          <w:tcPr>
            <w:tcW w:w="974" w:type="dxa"/>
          </w:tcPr>
          <w:p>
            <w:pPr>
              <w:pStyle w:val="TableParagraph"/>
              <w:spacing w:line="193" w:lineRule="exact"/>
              <w:ind w:left="47" w:right="19"/>
              <w:jc w:val="center"/>
              <w:rPr>
                <w:sz w:val="17"/>
              </w:rPr>
            </w:pPr>
            <w:r>
              <w:rPr>
                <w:sz w:val="17"/>
              </w:rPr>
              <w:t>79.9</w:t>
            </w:r>
          </w:p>
        </w:tc>
        <w:tc>
          <w:tcPr>
            <w:tcW w:w="79" w:type="dxa"/>
          </w:tcPr>
          <w:p>
            <w:pPr>
              <w:pStyle w:val="TableParagraph"/>
              <w:rPr>
                <w:rFonts w:ascii="Times New Roman"/>
                <w:sz w:val="16"/>
              </w:rPr>
            </w:pPr>
          </w:p>
        </w:tc>
        <w:tc>
          <w:tcPr>
            <w:tcW w:w="2304" w:type="dxa"/>
          </w:tcPr>
          <w:p>
            <w:pPr>
              <w:pStyle w:val="TableParagraph"/>
              <w:spacing w:line="193" w:lineRule="exact"/>
              <w:ind w:left="996"/>
              <w:rPr>
                <w:sz w:val="17"/>
              </w:rPr>
            </w:pPr>
            <w:r>
              <w:rPr>
                <w:sz w:val="17"/>
              </w:rPr>
              <w:t>77.3</w:t>
            </w:r>
          </w:p>
        </w:tc>
        <w:tc>
          <w:tcPr>
            <w:tcW w:w="1069" w:type="dxa"/>
          </w:tcPr>
          <w:p>
            <w:pPr>
              <w:pStyle w:val="TableParagraph"/>
              <w:spacing w:line="193" w:lineRule="exact"/>
              <w:ind w:right="298"/>
              <w:jc w:val="right"/>
              <w:rPr>
                <w:sz w:val="17"/>
              </w:rPr>
            </w:pPr>
            <w:r>
              <w:rPr>
                <w:sz w:val="17"/>
              </w:rPr>
              <w:t>1,558</w:t>
            </w:r>
          </w:p>
        </w:tc>
        <w:tc>
          <w:tcPr>
            <w:tcW w:w="1005" w:type="dxa"/>
          </w:tcPr>
          <w:p>
            <w:pPr>
              <w:pStyle w:val="TableParagraph"/>
              <w:spacing w:line="193" w:lineRule="exact"/>
              <w:ind w:left="244"/>
              <w:rPr>
                <w:sz w:val="17"/>
              </w:rPr>
            </w:pPr>
            <w:r>
              <w:rPr>
                <w:sz w:val="17"/>
              </w:rPr>
              <w:t>2,123</w:t>
            </w:r>
          </w:p>
        </w:tc>
      </w:tr>
      <w:tr>
        <w:trPr>
          <w:trHeight w:val="310" w:hRule="atLeast"/>
        </w:trPr>
        <w:tc>
          <w:tcPr>
            <w:tcW w:w="2988" w:type="dxa"/>
          </w:tcPr>
          <w:p>
            <w:pPr>
              <w:pStyle w:val="TableParagraph"/>
              <w:spacing w:line="202" w:lineRule="exact" w:before="88"/>
              <w:ind w:left="36"/>
              <w:rPr>
                <w:b/>
                <w:sz w:val="17"/>
              </w:rPr>
            </w:pPr>
            <w:r>
              <w:rPr>
                <w:b/>
                <w:sz w:val="17"/>
              </w:rPr>
              <w:t>Employment (past 12 months)</w:t>
            </w:r>
          </w:p>
        </w:tc>
        <w:tc>
          <w:tcPr>
            <w:tcW w:w="1441" w:type="dxa"/>
          </w:tcPr>
          <w:p>
            <w:pPr>
              <w:pStyle w:val="TableParagraph"/>
              <w:rPr>
                <w:rFonts w:ascii="Times New Roman"/>
                <w:sz w:val="16"/>
              </w:rPr>
            </w:pPr>
          </w:p>
        </w:tc>
        <w:tc>
          <w:tcPr>
            <w:tcW w:w="704" w:type="dxa"/>
          </w:tcPr>
          <w:p>
            <w:pPr>
              <w:pStyle w:val="TableParagraph"/>
              <w:rPr>
                <w:rFonts w:ascii="Times New Roman"/>
                <w:sz w:val="16"/>
              </w:rPr>
            </w:pPr>
          </w:p>
        </w:tc>
        <w:tc>
          <w:tcPr>
            <w:tcW w:w="91" w:type="dxa"/>
          </w:tcPr>
          <w:p>
            <w:pPr>
              <w:pStyle w:val="TableParagraph"/>
              <w:rPr>
                <w:rFonts w:ascii="Times New Roman"/>
                <w:sz w:val="16"/>
              </w:rPr>
            </w:pPr>
          </w:p>
        </w:tc>
        <w:tc>
          <w:tcPr>
            <w:tcW w:w="1116" w:type="dxa"/>
          </w:tcPr>
          <w:p>
            <w:pPr>
              <w:pStyle w:val="TableParagraph"/>
              <w:rPr>
                <w:rFonts w:ascii="Times New Roman"/>
                <w:sz w:val="16"/>
              </w:rPr>
            </w:pPr>
          </w:p>
        </w:tc>
        <w:tc>
          <w:tcPr>
            <w:tcW w:w="974" w:type="dxa"/>
          </w:tcPr>
          <w:p>
            <w:pPr>
              <w:pStyle w:val="TableParagraph"/>
              <w:rPr>
                <w:rFonts w:ascii="Times New Roman"/>
                <w:sz w:val="16"/>
              </w:rPr>
            </w:pPr>
          </w:p>
        </w:tc>
        <w:tc>
          <w:tcPr>
            <w:tcW w:w="79" w:type="dxa"/>
          </w:tcPr>
          <w:p>
            <w:pPr>
              <w:pStyle w:val="TableParagraph"/>
              <w:rPr>
                <w:rFonts w:ascii="Times New Roman"/>
                <w:sz w:val="16"/>
              </w:rPr>
            </w:pPr>
          </w:p>
        </w:tc>
        <w:tc>
          <w:tcPr>
            <w:tcW w:w="2304" w:type="dxa"/>
          </w:tcPr>
          <w:p>
            <w:pPr>
              <w:pStyle w:val="TableParagraph"/>
              <w:rPr>
                <w:rFonts w:ascii="Times New Roman"/>
                <w:sz w:val="16"/>
              </w:rPr>
            </w:pPr>
          </w:p>
        </w:tc>
        <w:tc>
          <w:tcPr>
            <w:tcW w:w="1069" w:type="dxa"/>
          </w:tcPr>
          <w:p>
            <w:pPr>
              <w:pStyle w:val="TableParagraph"/>
              <w:rPr>
                <w:rFonts w:ascii="Times New Roman"/>
                <w:sz w:val="16"/>
              </w:rPr>
            </w:pPr>
          </w:p>
        </w:tc>
        <w:tc>
          <w:tcPr>
            <w:tcW w:w="1005" w:type="dxa"/>
          </w:tcPr>
          <w:p>
            <w:pPr>
              <w:pStyle w:val="TableParagraph"/>
              <w:rPr>
                <w:rFonts w:ascii="Times New Roman"/>
                <w:sz w:val="16"/>
              </w:rPr>
            </w:pPr>
          </w:p>
        </w:tc>
      </w:tr>
      <w:tr>
        <w:trPr>
          <w:trHeight w:val="207" w:hRule="atLeast"/>
        </w:trPr>
        <w:tc>
          <w:tcPr>
            <w:tcW w:w="2988" w:type="dxa"/>
          </w:tcPr>
          <w:p>
            <w:pPr>
              <w:pStyle w:val="TableParagraph"/>
              <w:spacing w:line="188" w:lineRule="exact"/>
              <w:ind w:left="137"/>
              <w:rPr>
                <w:sz w:val="17"/>
              </w:rPr>
            </w:pPr>
            <w:r>
              <w:rPr>
                <w:sz w:val="17"/>
              </w:rPr>
              <w:t>Employed</w:t>
            </w:r>
          </w:p>
        </w:tc>
        <w:tc>
          <w:tcPr>
            <w:tcW w:w="1441" w:type="dxa"/>
          </w:tcPr>
          <w:p>
            <w:pPr>
              <w:pStyle w:val="TableParagraph"/>
              <w:spacing w:line="188" w:lineRule="exact"/>
              <w:ind w:left="423"/>
              <w:rPr>
                <w:sz w:val="17"/>
              </w:rPr>
            </w:pPr>
            <w:r>
              <w:rPr>
                <w:sz w:val="17"/>
              </w:rPr>
              <w:t>48.3</w:t>
            </w:r>
          </w:p>
        </w:tc>
        <w:tc>
          <w:tcPr>
            <w:tcW w:w="704" w:type="dxa"/>
          </w:tcPr>
          <w:p>
            <w:pPr>
              <w:pStyle w:val="TableParagraph"/>
              <w:spacing w:line="188" w:lineRule="exact"/>
              <w:ind w:left="148"/>
              <w:rPr>
                <w:sz w:val="17"/>
              </w:rPr>
            </w:pPr>
            <w:r>
              <w:rPr>
                <w:sz w:val="17"/>
              </w:rPr>
              <w:t>36.5</w:t>
            </w:r>
          </w:p>
        </w:tc>
        <w:tc>
          <w:tcPr>
            <w:tcW w:w="91" w:type="dxa"/>
          </w:tcPr>
          <w:p>
            <w:pPr>
              <w:pStyle w:val="TableParagraph"/>
              <w:rPr>
                <w:rFonts w:ascii="Times New Roman"/>
                <w:sz w:val="14"/>
              </w:rPr>
            </w:pPr>
          </w:p>
        </w:tc>
        <w:tc>
          <w:tcPr>
            <w:tcW w:w="1116" w:type="dxa"/>
          </w:tcPr>
          <w:p>
            <w:pPr>
              <w:pStyle w:val="TableParagraph"/>
              <w:spacing w:line="188" w:lineRule="exact"/>
              <w:ind w:left="99" w:right="105"/>
              <w:jc w:val="center"/>
              <w:rPr>
                <w:sz w:val="17"/>
              </w:rPr>
            </w:pPr>
            <w:r>
              <w:rPr>
                <w:sz w:val="17"/>
              </w:rPr>
              <w:t>85.8</w:t>
            </w:r>
          </w:p>
        </w:tc>
        <w:tc>
          <w:tcPr>
            <w:tcW w:w="974" w:type="dxa"/>
          </w:tcPr>
          <w:p>
            <w:pPr>
              <w:pStyle w:val="TableParagraph"/>
              <w:spacing w:line="188" w:lineRule="exact"/>
              <w:ind w:left="47" w:right="19"/>
              <w:jc w:val="center"/>
              <w:rPr>
                <w:sz w:val="17"/>
              </w:rPr>
            </w:pPr>
            <w:r>
              <w:rPr>
                <w:sz w:val="17"/>
              </w:rPr>
              <w:t>75.7</w:t>
            </w:r>
          </w:p>
        </w:tc>
        <w:tc>
          <w:tcPr>
            <w:tcW w:w="79" w:type="dxa"/>
          </w:tcPr>
          <w:p>
            <w:pPr>
              <w:pStyle w:val="TableParagraph"/>
              <w:rPr>
                <w:rFonts w:ascii="Times New Roman"/>
                <w:sz w:val="14"/>
              </w:rPr>
            </w:pPr>
          </w:p>
        </w:tc>
        <w:tc>
          <w:tcPr>
            <w:tcW w:w="2304" w:type="dxa"/>
          </w:tcPr>
          <w:p>
            <w:pPr>
              <w:pStyle w:val="TableParagraph"/>
              <w:spacing w:line="188" w:lineRule="exact"/>
              <w:ind w:left="996"/>
              <w:rPr>
                <w:sz w:val="17"/>
              </w:rPr>
            </w:pPr>
            <w:r>
              <w:rPr>
                <w:sz w:val="17"/>
              </w:rPr>
              <w:t>75.3</w:t>
            </w:r>
          </w:p>
        </w:tc>
        <w:tc>
          <w:tcPr>
            <w:tcW w:w="1069" w:type="dxa"/>
          </w:tcPr>
          <w:p>
            <w:pPr>
              <w:pStyle w:val="TableParagraph"/>
              <w:spacing w:line="188" w:lineRule="exact"/>
              <w:ind w:right="298"/>
              <w:jc w:val="right"/>
              <w:rPr>
                <w:sz w:val="17"/>
              </w:rPr>
            </w:pPr>
            <w:r>
              <w:rPr>
                <w:sz w:val="17"/>
              </w:rPr>
              <w:t>2,033</w:t>
            </w:r>
          </w:p>
        </w:tc>
        <w:tc>
          <w:tcPr>
            <w:tcW w:w="1005" w:type="dxa"/>
          </w:tcPr>
          <w:p>
            <w:pPr>
              <w:pStyle w:val="TableParagraph"/>
              <w:spacing w:line="188" w:lineRule="exact"/>
              <w:ind w:left="244"/>
              <w:rPr>
                <w:sz w:val="17"/>
              </w:rPr>
            </w:pPr>
            <w:r>
              <w:rPr>
                <w:sz w:val="17"/>
              </w:rPr>
              <w:t>4,115</w:t>
            </w:r>
          </w:p>
        </w:tc>
      </w:tr>
      <w:tr>
        <w:trPr>
          <w:trHeight w:val="207" w:hRule="atLeast"/>
        </w:trPr>
        <w:tc>
          <w:tcPr>
            <w:tcW w:w="2988" w:type="dxa"/>
          </w:tcPr>
          <w:p>
            <w:pPr>
              <w:pStyle w:val="TableParagraph"/>
              <w:spacing w:line="188" w:lineRule="exact"/>
              <w:ind w:left="137"/>
              <w:rPr>
                <w:sz w:val="17"/>
              </w:rPr>
            </w:pPr>
            <w:r>
              <w:rPr>
                <w:sz w:val="17"/>
              </w:rPr>
              <w:t>Employed, for cash</w:t>
            </w:r>
          </w:p>
        </w:tc>
        <w:tc>
          <w:tcPr>
            <w:tcW w:w="1441" w:type="dxa"/>
          </w:tcPr>
          <w:p>
            <w:pPr>
              <w:pStyle w:val="TableParagraph"/>
              <w:spacing w:line="188" w:lineRule="exact"/>
              <w:ind w:left="423"/>
              <w:rPr>
                <w:sz w:val="17"/>
              </w:rPr>
            </w:pPr>
            <w:r>
              <w:rPr>
                <w:sz w:val="17"/>
              </w:rPr>
              <w:t>47.8</w:t>
            </w:r>
          </w:p>
        </w:tc>
        <w:tc>
          <w:tcPr>
            <w:tcW w:w="704" w:type="dxa"/>
          </w:tcPr>
          <w:p>
            <w:pPr>
              <w:pStyle w:val="TableParagraph"/>
              <w:spacing w:line="188" w:lineRule="exact"/>
              <w:ind w:left="148"/>
              <w:rPr>
                <w:sz w:val="17"/>
              </w:rPr>
            </w:pPr>
            <w:r>
              <w:rPr>
                <w:sz w:val="17"/>
              </w:rPr>
              <w:t>36.6</w:t>
            </w:r>
          </w:p>
        </w:tc>
        <w:tc>
          <w:tcPr>
            <w:tcW w:w="91" w:type="dxa"/>
          </w:tcPr>
          <w:p>
            <w:pPr>
              <w:pStyle w:val="TableParagraph"/>
              <w:rPr>
                <w:rFonts w:ascii="Times New Roman"/>
                <w:sz w:val="14"/>
              </w:rPr>
            </w:pPr>
          </w:p>
        </w:tc>
        <w:tc>
          <w:tcPr>
            <w:tcW w:w="1116" w:type="dxa"/>
          </w:tcPr>
          <w:p>
            <w:pPr>
              <w:pStyle w:val="TableParagraph"/>
              <w:spacing w:line="188" w:lineRule="exact"/>
              <w:ind w:left="99" w:right="105"/>
              <w:jc w:val="center"/>
              <w:rPr>
                <w:sz w:val="17"/>
              </w:rPr>
            </w:pPr>
            <w:r>
              <w:rPr>
                <w:sz w:val="17"/>
              </w:rPr>
              <w:t>86.2</w:t>
            </w:r>
          </w:p>
        </w:tc>
        <w:tc>
          <w:tcPr>
            <w:tcW w:w="974" w:type="dxa"/>
          </w:tcPr>
          <w:p>
            <w:pPr>
              <w:pStyle w:val="TableParagraph"/>
              <w:spacing w:line="188" w:lineRule="exact"/>
              <w:ind w:left="47" w:right="19"/>
              <w:jc w:val="center"/>
              <w:rPr>
                <w:sz w:val="17"/>
              </w:rPr>
            </w:pPr>
            <w:r>
              <w:rPr>
                <w:sz w:val="17"/>
              </w:rPr>
              <w:t>76.2</w:t>
            </w:r>
          </w:p>
        </w:tc>
        <w:tc>
          <w:tcPr>
            <w:tcW w:w="79" w:type="dxa"/>
          </w:tcPr>
          <w:p>
            <w:pPr>
              <w:pStyle w:val="TableParagraph"/>
              <w:rPr>
                <w:rFonts w:ascii="Times New Roman"/>
                <w:sz w:val="14"/>
              </w:rPr>
            </w:pPr>
          </w:p>
        </w:tc>
        <w:tc>
          <w:tcPr>
            <w:tcW w:w="2304" w:type="dxa"/>
          </w:tcPr>
          <w:p>
            <w:pPr>
              <w:pStyle w:val="TableParagraph"/>
              <w:spacing w:line="188" w:lineRule="exact"/>
              <w:ind w:left="996"/>
              <w:rPr>
                <w:sz w:val="17"/>
              </w:rPr>
            </w:pPr>
            <w:r>
              <w:rPr>
                <w:sz w:val="17"/>
              </w:rPr>
              <w:t>75.5</w:t>
            </w:r>
          </w:p>
        </w:tc>
        <w:tc>
          <w:tcPr>
            <w:tcW w:w="1069" w:type="dxa"/>
          </w:tcPr>
          <w:p>
            <w:pPr>
              <w:pStyle w:val="TableParagraph"/>
              <w:spacing w:line="188" w:lineRule="exact"/>
              <w:ind w:right="298"/>
              <w:jc w:val="right"/>
              <w:rPr>
                <w:sz w:val="17"/>
              </w:rPr>
            </w:pPr>
            <w:r>
              <w:rPr>
                <w:sz w:val="17"/>
              </w:rPr>
              <w:t>1,726</w:t>
            </w:r>
          </w:p>
        </w:tc>
        <w:tc>
          <w:tcPr>
            <w:tcW w:w="1005" w:type="dxa"/>
          </w:tcPr>
          <w:p>
            <w:pPr>
              <w:pStyle w:val="TableParagraph"/>
              <w:spacing w:line="188" w:lineRule="exact"/>
              <w:ind w:left="244"/>
              <w:rPr>
                <w:sz w:val="17"/>
              </w:rPr>
            </w:pPr>
            <w:r>
              <w:rPr>
                <w:sz w:val="17"/>
              </w:rPr>
              <w:t>3,899</w:t>
            </w:r>
          </w:p>
        </w:tc>
      </w:tr>
      <w:tr>
        <w:trPr>
          <w:trHeight w:val="207" w:hRule="atLeast"/>
        </w:trPr>
        <w:tc>
          <w:tcPr>
            <w:tcW w:w="2988" w:type="dxa"/>
          </w:tcPr>
          <w:p>
            <w:pPr>
              <w:pStyle w:val="TableParagraph"/>
              <w:spacing w:line="188" w:lineRule="exact"/>
              <w:ind w:left="101"/>
              <w:rPr>
                <w:sz w:val="17"/>
              </w:rPr>
            </w:pPr>
            <w:r>
              <w:rPr>
                <w:sz w:val="17"/>
              </w:rPr>
              <w:t>Employed, not for cash</w:t>
            </w:r>
          </w:p>
        </w:tc>
        <w:tc>
          <w:tcPr>
            <w:tcW w:w="1441" w:type="dxa"/>
          </w:tcPr>
          <w:p>
            <w:pPr>
              <w:pStyle w:val="TableParagraph"/>
              <w:spacing w:line="188" w:lineRule="exact"/>
              <w:ind w:left="423"/>
              <w:rPr>
                <w:sz w:val="17"/>
              </w:rPr>
            </w:pPr>
            <w:r>
              <w:rPr>
                <w:sz w:val="17"/>
              </w:rPr>
              <w:t>50.7</w:t>
            </w:r>
          </w:p>
        </w:tc>
        <w:tc>
          <w:tcPr>
            <w:tcW w:w="704" w:type="dxa"/>
          </w:tcPr>
          <w:p>
            <w:pPr>
              <w:pStyle w:val="TableParagraph"/>
              <w:spacing w:line="188" w:lineRule="exact"/>
              <w:ind w:left="148"/>
              <w:rPr>
                <w:sz w:val="17"/>
              </w:rPr>
            </w:pPr>
            <w:r>
              <w:rPr>
                <w:sz w:val="17"/>
              </w:rPr>
              <w:t>35.5</w:t>
            </w:r>
          </w:p>
        </w:tc>
        <w:tc>
          <w:tcPr>
            <w:tcW w:w="91" w:type="dxa"/>
          </w:tcPr>
          <w:p>
            <w:pPr>
              <w:pStyle w:val="TableParagraph"/>
              <w:rPr>
                <w:rFonts w:ascii="Times New Roman"/>
                <w:sz w:val="14"/>
              </w:rPr>
            </w:pPr>
          </w:p>
        </w:tc>
        <w:tc>
          <w:tcPr>
            <w:tcW w:w="1116" w:type="dxa"/>
          </w:tcPr>
          <w:p>
            <w:pPr>
              <w:pStyle w:val="TableParagraph"/>
              <w:spacing w:line="188" w:lineRule="exact"/>
              <w:ind w:left="99" w:right="105"/>
              <w:jc w:val="center"/>
              <w:rPr>
                <w:sz w:val="17"/>
              </w:rPr>
            </w:pPr>
            <w:r>
              <w:rPr>
                <w:sz w:val="17"/>
              </w:rPr>
              <w:t>83.6</w:t>
            </w:r>
          </w:p>
        </w:tc>
        <w:tc>
          <w:tcPr>
            <w:tcW w:w="974" w:type="dxa"/>
          </w:tcPr>
          <w:p>
            <w:pPr>
              <w:pStyle w:val="TableParagraph"/>
              <w:spacing w:line="188" w:lineRule="exact"/>
              <w:ind w:left="47" w:right="19"/>
              <w:jc w:val="center"/>
              <w:rPr>
                <w:sz w:val="17"/>
              </w:rPr>
            </w:pPr>
            <w:r>
              <w:rPr>
                <w:sz w:val="17"/>
              </w:rPr>
              <w:t>67.2</w:t>
            </w:r>
          </w:p>
        </w:tc>
        <w:tc>
          <w:tcPr>
            <w:tcW w:w="79" w:type="dxa"/>
          </w:tcPr>
          <w:p>
            <w:pPr>
              <w:pStyle w:val="TableParagraph"/>
              <w:rPr>
                <w:rFonts w:ascii="Times New Roman"/>
                <w:sz w:val="14"/>
              </w:rPr>
            </w:pPr>
          </w:p>
        </w:tc>
        <w:tc>
          <w:tcPr>
            <w:tcW w:w="2304" w:type="dxa"/>
          </w:tcPr>
          <w:p>
            <w:pPr>
              <w:pStyle w:val="TableParagraph"/>
              <w:spacing w:line="188" w:lineRule="exact"/>
              <w:ind w:left="996"/>
              <w:rPr>
                <w:sz w:val="17"/>
              </w:rPr>
            </w:pPr>
            <w:r>
              <w:rPr>
                <w:sz w:val="17"/>
              </w:rPr>
              <w:t>71.5</w:t>
            </w:r>
          </w:p>
        </w:tc>
        <w:tc>
          <w:tcPr>
            <w:tcW w:w="1069" w:type="dxa"/>
          </w:tcPr>
          <w:p>
            <w:pPr>
              <w:pStyle w:val="TableParagraph"/>
              <w:spacing w:line="188" w:lineRule="exact"/>
              <w:ind w:right="300"/>
              <w:jc w:val="right"/>
              <w:rPr>
                <w:sz w:val="17"/>
              </w:rPr>
            </w:pPr>
            <w:r>
              <w:rPr>
                <w:sz w:val="17"/>
              </w:rPr>
              <w:t>308</w:t>
            </w:r>
          </w:p>
        </w:tc>
        <w:tc>
          <w:tcPr>
            <w:tcW w:w="1005" w:type="dxa"/>
          </w:tcPr>
          <w:p>
            <w:pPr>
              <w:pStyle w:val="TableParagraph"/>
              <w:spacing w:line="188" w:lineRule="exact"/>
              <w:ind w:left="352" w:right="353"/>
              <w:jc w:val="center"/>
              <w:rPr>
                <w:sz w:val="17"/>
              </w:rPr>
            </w:pPr>
            <w:r>
              <w:rPr>
                <w:sz w:val="17"/>
              </w:rPr>
              <w:t>216</w:t>
            </w:r>
          </w:p>
        </w:tc>
      </w:tr>
      <w:tr>
        <w:trPr>
          <w:trHeight w:val="312" w:hRule="atLeast"/>
        </w:trPr>
        <w:tc>
          <w:tcPr>
            <w:tcW w:w="2988" w:type="dxa"/>
          </w:tcPr>
          <w:p>
            <w:pPr>
              <w:pStyle w:val="TableParagraph"/>
              <w:spacing w:line="193" w:lineRule="exact"/>
              <w:ind w:left="137"/>
              <w:rPr>
                <w:sz w:val="17"/>
              </w:rPr>
            </w:pPr>
            <w:r>
              <w:rPr>
                <w:sz w:val="17"/>
              </w:rPr>
              <w:t>Not employed</w:t>
            </w:r>
          </w:p>
        </w:tc>
        <w:tc>
          <w:tcPr>
            <w:tcW w:w="1441" w:type="dxa"/>
          </w:tcPr>
          <w:p>
            <w:pPr>
              <w:pStyle w:val="TableParagraph"/>
              <w:spacing w:line="193" w:lineRule="exact"/>
              <w:ind w:left="423"/>
              <w:rPr>
                <w:sz w:val="17"/>
              </w:rPr>
            </w:pPr>
            <w:r>
              <w:rPr>
                <w:sz w:val="17"/>
              </w:rPr>
              <w:t>41.4</w:t>
            </w:r>
          </w:p>
        </w:tc>
        <w:tc>
          <w:tcPr>
            <w:tcW w:w="704" w:type="dxa"/>
          </w:tcPr>
          <w:p>
            <w:pPr>
              <w:pStyle w:val="TableParagraph"/>
              <w:spacing w:line="193" w:lineRule="exact"/>
              <w:ind w:left="148"/>
              <w:rPr>
                <w:sz w:val="17"/>
              </w:rPr>
            </w:pPr>
            <w:r>
              <w:rPr>
                <w:sz w:val="17"/>
              </w:rPr>
              <w:t>33.0</w:t>
            </w:r>
          </w:p>
        </w:tc>
        <w:tc>
          <w:tcPr>
            <w:tcW w:w="91" w:type="dxa"/>
          </w:tcPr>
          <w:p>
            <w:pPr>
              <w:pStyle w:val="TableParagraph"/>
              <w:rPr>
                <w:rFonts w:ascii="Times New Roman"/>
                <w:sz w:val="16"/>
              </w:rPr>
            </w:pPr>
          </w:p>
        </w:tc>
        <w:tc>
          <w:tcPr>
            <w:tcW w:w="1116" w:type="dxa"/>
          </w:tcPr>
          <w:p>
            <w:pPr>
              <w:pStyle w:val="TableParagraph"/>
              <w:spacing w:line="193" w:lineRule="exact"/>
              <w:ind w:left="99" w:right="105"/>
              <w:jc w:val="center"/>
              <w:rPr>
                <w:sz w:val="17"/>
              </w:rPr>
            </w:pPr>
            <w:r>
              <w:rPr>
                <w:sz w:val="17"/>
              </w:rPr>
              <w:t>85.8</w:t>
            </w:r>
          </w:p>
        </w:tc>
        <w:tc>
          <w:tcPr>
            <w:tcW w:w="974" w:type="dxa"/>
          </w:tcPr>
          <w:p>
            <w:pPr>
              <w:pStyle w:val="TableParagraph"/>
              <w:spacing w:line="193" w:lineRule="exact"/>
              <w:ind w:left="47" w:right="19"/>
              <w:jc w:val="center"/>
              <w:rPr>
                <w:sz w:val="17"/>
              </w:rPr>
            </w:pPr>
            <w:r>
              <w:rPr>
                <w:sz w:val="17"/>
              </w:rPr>
              <w:t>74.9</w:t>
            </w:r>
          </w:p>
        </w:tc>
        <w:tc>
          <w:tcPr>
            <w:tcW w:w="79" w:type="dxa"/>
          </w:tcPr>
          <w:p>
            <w:pPr>
              <w:pStyle w:val="TableParagraph"/>
              <w:rPr>
                <w:rFonts w:ascii="Times New Roman"/>
                <w:sz w:val="16"/>
              </w:rPr>
            </w:pPr>
          </w:p>
        </w:tc>
        <w:tc>
          <w:tcPr>
            <w:tcW w:w="2304" w:type="dxa"/>
          </w:tcPr>
          <w:p>
            <w:pPr>
              <w:pStyle w:val="TableParagraph"/>
              <w:spacing w:line="193" w:lineRule="exact"/>
              <w:ind w:left="996"/>
              <w:rPr>
                <w:sz w:val="17"/>
              </w:rPr>
            </w:pPr>
            <w:r>
              <w:rPr>
                <w:sz w:val="17"/>
              </w:rPr>
              <w:t>73.8</w:t>
            </w:r>
          </w:p>
        </w:tc>
        <w:tc>
          <w:tcPr>
            <w:tcW w:w="1069" w:type="dxa"/>
          </w:tcPr>
          <w:p>
            <w:pPr>
              <w:pStyle w:val="TableParagraph"/>
              <w:spacing w:line="193" w:lineRule="exact"/>
              <w:ind w:right="298"/>
              <w:jc w:val="right"/>
              <w:rPr>
                <w:sz w:val="17"/>
              </w:rPr>
            </w:pPr>
            <w:r>
              <w:rPr>
                <w:sz w:val="17"/>
              </w:rPr>
              <w:t>2,940</w:t>
            </w:r>
          </w:p>
        </w:tc>
        <w:tc>
          <w:tcPr>
            <w:tcW w:w="1005" w:type="dxa"/>
          </w:tcPr>
          <w:p>
            <w:pPr>
              <w:pStyle w:val="TableParagraph"/>
              <w:spacing w:line="193" w:lineRule="exact"/>
              <w:ind w:left="352" w:right="353"/>
              <w:jc w:val="center"/>
              <w:rPr>
                <w:sz w:val="17"/>
              </w:rPr>
            </w:pPr>
            <w:r>
              <w:rPr>
                <w:sz w:val="17"/>
              </w:rPr>
              <w:t>933</w:t>
            </w:r>
          </w:p>
        </w:tc>
      </w:tr>
      <w:tr>
        <w:trPr>
          <w:trHeight w:val="311" w:hRule="atLeast"/>
        </w:trPr>
        <w:tc>
          <w:tcPr>
            <w:tcW w:w="2988" w:type="dxa"/>
          </w:tcPr>
          <w:p>
            <w:pPr>
              <w:pStyle w:val="TableParagraph"/>
              <w:spacing w:line="202" w:lineRule="exact" w:before="88"/>
              <w:ind w:left="36"/>
              <w:rPr>
                <w:b/>
                <w:sz w:val="17"/>
              </w:rPr>
            </w:pPr>
            <w:r>
              <w:rPr>
                <w:b/>
                <w:sz w:val="17"/>
              </w:rPr>
              <w:t>Marital status</w:t>
            </w:r>
          </w:p>
        </w:tc>
        <w:tc>
          <w:tcPr>
            <w:tcW w:w="1441" w:type="dxa"/>
          </w:tcPr>
          <w:p>
            <w:pPr>
              <w:pStyle w:val="TableParagraph"/>
              <w:rPr>
                <w:rFonts w:ascii="Times New Roman"/>
                <w:sz w:val="16"/>
              </w:rPr>
            </w:pPr>
          </w:p>
        </w:tc>
        <w:tc>
          <w:tcPr>
            <w:tcW w:w="704" w:type="dxa"/>
          </w:tcPr>
          <w:p>
            <w:pPr>
              <w:pStyle w:val="TableParagraph"/>
              <w:rPr>
                <w:rFonts w:ascii="Times New Roman"/>
                <w:sz w:val="16"/>
              </w:rPr>
            </w:pPr>
          </w:p>
        </w:tc>
        <w:tc>
          <w:tcPr>
            <w:tcW w:w="91" w:type="dxa"/>
          </w:tcPr>
          <w:p>
            <w:pPr>
              <w:pStyle w:val="TableParagraph"/>
              <w:rPr>
                <w:rFonts w:ascii="Times New Roman"/>
                <w:sz w:val="16"/>
              </w:rPr>
            </w:pPr>
          </w:p>
        </w:tc>
        <w:tc>
          <w:tcPr>
            <w:tcW w:w="1116" w:type="dxa"/>
          </w:tcPr>
          <w:p>
            <w:pPr>
              <w:pStyle w:val="TableParagraph"/>
              <w:rPr>
                <w:rFonts w:ascii="Times New Roman"/>
                <w:sz w:val="16"/>
              </w:rPr>
            </w:pPr>
          </w:p>
        </w:tc>
        <w:tc>
          <w:tcPr>
            <w:tcW w:w="974" w:type="dxa"/>
          </w:tcPr>
          <w:p>
            <w:pPr>
              <w:pStyle w:val="TableParagraph"/>
              <w:rPr>
                <w:rFonts w:ascii="Times New Roman"/>
                <w:sz w:val="16"/>
              </w:rPr>
            </w:pPr>
          </w:p>
        </w:tc>
        <w:tc>
          <w:tcPr>
            <w:tcW w:w="79" w:type="dxa"/>
          </w:tcPr>
          <w:p>
            <w:pPr>
              <w:pStyle w:val="TableParagraph"/>
              <w:rPr>
                <w:rFonts w:ascii="Times New Roman"/>
                <w:sz w:val="16"/>
              </w:rPr>
            </w:pPr>
          </w:p>
        </w:tc>
        <w:tc>
          <w:tcPr>
            <w:tcW w:w="2304" w:type="dxa"/>
          </w:tcPr>
          <w:p>
            <w:pPr>
              <w:pStyle w:val="TableParagraph"/>
              <w:rPr>
                <w:rFonts w:ascii="Times New Roman"/>
                <w:sz w:val="16"/>
              </w:rPr>
            </w:pPr>
          </w:p>
        </w:tc>
        <w:tc>
          <w:tcPr>
            <w:tcW w:w="1069" w:type="dxa"/>
          </w:tcPr>
          <w:p>
            <w:pPr>
              <w:pStyle w:val="TableParagraph"/>
              <w:rPr>
                <w:rFonts w:ascii="Times New Roman"/>
                <w:sz w:val="16"/>
              </w:rPr>
            </w:pPr>
          </w:p>
        </w:tc>
        <w:tc>
          <w:tcPr>
            <w:tcW w:w="1005" w:type="dxa"/>
          </w:tcPr>
          <w:p>
            <w:pPr>
              <w:pStyle w:val="TableParagraph"/>
              <w:rPr>
                <w:rFonts w:ascii="Times New Roman"/>
                <w:sz w:val="16"/>
              </w:rPr>
            </w:pPr>
          </w:p>
        </w:tc>
      </w:tr>
      <w:tr>
        <w:trPr>
          <w:trHeight w:val="207" w:hRule="atLeast"/>
        </w:trPr>
        <w:tc>
          <w:tcPr>
            <w:tcW w:w="2988" w:type="dxa"/>
          </w:tcPr>
          <w:p>
            <w:pPr>
              <w:pStyle w:val="TableParagraph"/>
              <w:spacing w:line="188" w:lineRule="exact"/>
              <w:ind w:left="137"/>
              <w:rPr>
                <w:sz w:val="17"/>
              </w:rPr>
            </w:pPr>
            <w:r>
              <w:rPr>
                <w:sz w:val="17"/>
              </w:rPr>
              <w:t>Never married</w:t>
            </w:r>
          </w:p>
        </w:tc>
        <w:tc>
          <w:tcPr>
            <w:tcW w:w="1441" w:type="dxa"/>
          </w:tcPr>
          <w:p>
            <w:pPr>
              <w:pStyle w:val="TableParagraph"/>
              <w:spacing w:line="188" w:lineRule="exact"/>
              <w:ind w:left="423"/>
              <w:rPr>
                <w:sz w:val="17"/>
              </w:rPr>
            </w:pPr>
            <w:r>
              <w:rPr>
                <w:sz w:val="17"/>
              </w:rPr>
              <w:t>33.1</w:t>
            </w:r>
          </w:p>
        </w:tc>
        <w:tc>
          <w:tcPr>
            <w:tcW w:w="704" w:type="dxa"/>
          </w:tcPr>
          <w:p>
            <w:pPr>
              <w:pStyle w:val="TableParagraph"/>
              <w:spacing w:line="188" w:lineRule="exact"/>
              <w:ind w:left="148"/>
              <w:rPr>
                <w:sz w:val="17"/>
              </w:rPr>
            </w:pPr>
            <w:r>
              <w:rPr>
                <w:sz w:val="17"/>
              </w:rPr>
              <w:t>36.3</w:t>
            </w:r>
          </w:p>
        </w:tc>
        <w:tc>
          <w:tcPr>
            <w:tcW w:w="91" w:type="dxa"/>
          </w:tcPr>
          <w:p>
            <w:pPr>
              <w:pStyle w:val="TableParagraph"/>
              <w:rPr>
                <w:rFonts w:ascii="Times New Roman"/>
                <w:sz w:val="14"/>
              </w:rPr>
            </w:pPr>
          </w:p>
        </w:tc>
        <w:tc>
          <w:tcPr>
            <w:tcW w:w="1116" w:type="dxa"/>
          </w:tcPr>
          <w:p>
            <w:pPr>
              <w:pStyle w:val="TableParagraph"/>
              <w:spacing w:line="188" w:lineRule="exact"/>
              <w:ind w:left="99" w:right="105"/>
              <w:jc w:val="center"/>
              <w:rPr>
                <w:sz w:val="17"/>
              </w:rPr>
            </w:pPr>
            <w:r>
              <w:rPr>
                <w:sz w:val="17"/>
              </w:rPr>
              <w:t>83.5</w:t>
            </w:r>
          </w:p>
        </w:tc>
        <w:tc>
          <w:tcPr>
            <w:tcW w:w="974" w:type="dxa"/>
          </w:tcPr>
          <w:p>
            <w:pPr>
              <w:pStyle w:val="TableParagraph"/>
              <w:spacing w:line="188" w:lineRule="exact"/>
              <w:ind w:left="47" w:right="19"/>
              <w:jc w:val="center"/>
              <w:rPr>
                <w:sz w:val="17"/>
              </w:rPr>
            </w:pPr>
            <w:r>
              <w:rPr>
                <w:sz w:val="17"/>
              </w:rPr>
              <w:t>73.8</w:t>
            </w:r>
          </w:p>
        </w:tc>
        <w:tc>
          <w:tcPr>
            <w:tcW w:w="79" w:type="dxa"/>
          </w:tcPr>
          <w:p>
            <w:pPr>
              <w:pStyle w:val="TableParagraph"/>
              <w:rPr>
                <w:rFonts w:ascii="Times New Roman"/>
                <w:sz w:val="14"/>
              </w:rPr>
            </w:pPr>
          </w:p>
        </w:tc>
        <w:tc>
          <w:tcPr>
            <w:tcW w:w="2304" w:type="dxa"/>
          </w:tcPr>
          <w:p>
            <w:pPr>
              <w:pStyle w:val="TableParagraph"/>
              <w:spacing w:line="188" w:lineRule="exact"/>
              <w:ind w:left="996"/>
              <w:rPr>
                <w:sz w:val="17"/>
              </w:rPr>
            </w:pPr>
            <w:r>
              <w:rPr>
                <w:sz w:val="17"/>
              </w:rPr>
              <w:t>75.0</w:t>
            </w:r>
          </w:p>
        </w:tc>
        <w:tc>
          <w:tcPr>
            <w:tcW w:w="1069" w:type="dxa"/>
          </w:tcPr>
          <w:p>
            <w:pPr>
              <w:pStyle w:val="TableParagraph"/>
              <w:spacing w:line="188" w:lineRule="exact"/>
              <w:ind w:right="298"/>
              <w:jc w:val="right"/>
              <w:rPr>
                <w:sz w:val="17"/>
              </w:rPr>
            </w:pPr>
            <w:r>
              <w:rPr>
                <w:sz w:val="17"/>
              </w:rPr>
              <w:t>1,099</w:t>
            </w:r>
          </w:p>
        </w:tc>
        <w:tc>
          <w:tcPr>
            <w:tcW w:w="1005" w:type="dxa"/>
          </w:tcPr>
          <w:p>
            <w:pPr>
              <w:pStyle w:val="TableParagraph"/>
              <w:spacing w:line="188" w:lineRule="exact"/>
              <w:ind w:left="244"/>
              <w:rPr>
                <w:sz w:val="17"/>
              </w:rPr>
            </w:pPr>
            <w:r>
              <w:rPr>
                <w:sz w:val="17"/>
              </w:rPr>
              <w:t>2,097</w:t>
            </w:r>
          </w:p>
        </w:tc>
      </w:tr>
      <w:tr>
        <w:trPr>
          <w:trHeight w:val="208" w:hRule="atLeast"/>
        </w:trPr>
        <w:tc>
          <w:tcPr>
            <w:tcW w:w="2988" w:type="dxa"/>
          </w:tcPr>
          <w:p>
            <w:pPr>
              <w:pStyle w:val="TableParagraph"/>
              <w:spacing w:line="189" w:lineRule="exact"/>
              <w:ind w:left="137"/>
              <w:rPr>
                <w:sz w:val="17"/>
              </w:rPr>
            </w:pPr>
            <w:r>
              <w:rPr>
                <w:sz w:val="17"/>
              </w:rPr>
              <w:t>Currently married</w:t>
            </w:r>
          </w:p>
        </w:tc>
        <w:tc>
          <w:tcPr>
            <w:tcW w:w="1441" w:type="dxa"/>
          </w:tcPr>
          <w:p>
            <w:pPr>
              <w:pStyle w:val="TableParagraph"/>
              <w:spacing w:line="189" w:lineRule="exact"/>
              <w:ind w:left="423"/>
              <w:rPr>
                <w:sz w:val="17"/>
              </w:rPr>
            </w:pPr>
            <w:r>
              <w:rPr>
                <w:sz w:val="17"/>
              </w:rPr>
              <w:t>46.7</w:t>
            </w:r>
          </w:p>
        </w:tc>
        <w:tc>
          <w:tcPr>
            <w:tcW w:w="704" w:type="dxa"/>
          </w:tcPr>
          <w:p>
            <w:pPr>
              <w:pStyle w:val="TableParagraph"/>
              <w:spacing w:line="189" w:lineRule="exact"/>
              <w:ind w:left="148"/>
              <w:rPr>
                <w:sz w:val="17"/>
              </w:rPr>
            </w:pPr>
            <w:r>
              <w:rPr>
                <w:sz w:val="17"/>
              </w:rPr>
              <w:t>35.6</w:t>
            </w:r>
          </w:p>
        </w:tc>
        <w:tc>
          <w:tcPr>
            <w:tcW w:w="91" w:type="dxa"/>
          </w:tcPr>
          <w:p>
            <w:pPr>
              <w:pStyle w:val="TableParagraph"/>
              <w:rPr>
                <w:rFonts w:ascii="Times New Roman"/>
                <w:sz w:val="14"/>
              </w:rPr>
            </w:pPr>
          </w:p>
        </w:tc>
        <w:tc>
          <w:tcPr>
            <w:tcW w:w="1116" w:type="dxa"/>
          </w:tcPr>
          <w:p>
            <w:pPr>
              <w:pStyle w:val="TableParagraph"/>
              <w:spacing w:line="189" w:lineRule="exact"/>
              <w:ind w:left="99" w:right="105"/>
              <w:jc w:val="center"/>
              <w:rPr>
                <w:sz w:val="17"/>
              </w:rPr>
            </w:pPr>
            <w:r>
              <w:rPr>
                <w:sz w:val="17"/>
              </w:rPr>
              <w:t>86.9</w:t>
            </w:r>
          </w:p>
        </w:tc>
        <w:tc>
          <w:tcPr>
            <w:tcW w:w="974" w:type="dxa"/>
          </w:tcPr>
          <w:p>
            <w:pPr>
              <w:pStyle w:val="TableParagraph"/>
              <w:spacing w:line="189" w:lineRule="exact"/>
              <w:ind w:left="47" w:right="19"/>
              <w:jc w:val="center"/>
              <w:rPr>
                <w:sz w:val="17"/>
              </w:rPr>
            </w:pPr>
            <w:r>
              <w:rPr>
                <w:sz w:val="17"/>
              </w:rPr>
              <w:t>76.9</w:t>
            </w:r>
          </w:p>
        </w:tc>
        <w:tc>
          <w:tcPr>
            <w:tcW w:w="79" w:type="dxa"/>
          </w:tcPr>
          <w:p>
            <w:pPr>
              <w:pStyle w:val="TableParagraph"/>
              <w:rPr>
                <w:rFonts w:ascii="Times New Roman"/>
                <w:sz w:val="14"/>
              </w:rPr>
            </w:pPr>
          </w:p>
        </w:tc>
        <w:tc>
          <w:tcPr>
            <w:tcW w:w="2304" w:type="dxa"/>
          </w:tcPr>
          <w:p>
            <w:pPr>
              <w:pStyle w:val="TableParagraph"/>
              <w:spacing w:line="189" w:lineRule="exact"/>
              <w:ind w:left="996"/>
              <w:rPr>
                <w:sz w:val="17"/>
              </w:rPr>
            </w:pPr>
            <w:r>
              <w:rPr>
                <w:sz w:val="17"/>
              </w:rPr>
              <w:t>74.9</w:t>
            </w:r>
          </w:p>
        </w:tc>
        <w:tc>
          <w:tcPr>
            <w:tcW w:w="1069" w:type="dxa"/>
          </w:tcPr>
          <w:p>
            <w:pPr>
              <w:pStyle w:val="TableParagraph"/>
              <w:spacing w:line="189" w:lineRule="exact"/>
              <w:ind w:right="298"/>
              <w:jc w:val="right"/>
              <w:rPr>
                <w:sz w:val="17"/>
              </w:rPr>
            </w:pPr>
            <w:r>
              <w:rPr>
                <w:sz w:val="17"/>
              </w:rPr>
              <w:t>3,589</w:t>
            </w:r>
          </w:p>
        </w:tc>
        <w:tc>
          <w:tcPr>
            <w:tcW w:w="1005" w:type="dxa"/>
          </w:tcPr>
          <w:p>
            <w:pPr>
              <w:pStyle w:val="TableParagraph"/>
              <w:spacing w:line="189" w:lineRule="exact"/>
              <w:ind w:left="244"/>
              <w:rPr>
                <w:sz w:val="17"/>
              </w:rPr>
            </w:pPr>
            <w:r>
              <w:rPr>
                <w:sz w:val="17"/>
              </w:rPr>
              <w:t>2,905</w:t>
            </w:r>
          </w:p>
        </w:tc>
      </w:tr>
      <w:tr>
        <w:trPr>
          <w:trHeight w:val="271" w:hRule="atLeast"/>
        </w:trPr>
        <w:tc>
          <w:tcPr>
            <w:tcW w:w="2988" w:type="dxa"/>
            <w:tcBorders>
              <w:bottom w:val="single" w:sz="4" w:space="0" w:color="000000"/>
            </w:tcBorders>
          </w:tcPr>
          <w:p>
            <w:pPr>
              <w:pStyle w:val="TableParagraph"/>
              <w:spacing w:line="193" w:lineRule="exact"/>
              <w:ind w:left="137"/>
              <w:rPr>
                <w:sz w:val="17"/>
              </w:rPr>
            </w:pPr>
            <w:r>
              <w:rPr>
                <w:sz w:val="17"/>
              </w:rPr>
              <w:t>Widowed/divorced/separated/deserted</w:t>
            </w:r>
          </w:p>
        </w:tc>
        <w:tc>
          <w:tcPr>
            <w:tcW w:w="1441" w:type="dxa"/>
            <w:tcBorders>
              <w:bottom w:val="single" w:sz="4" w:space="0" w:color="000000"/>
            </w:tcBorders>
          </w:tcPr>
          <w:p>
            <w:pPr>
              <w:pStyle w:val="TableParagraph"/>
              <w:spacing w:line="193" w:lineRule="exact"/>
              <w:ind w:left="423"/>
              <w:rPr>
                <w:sz w:val="17"/>
              </w:rPr>
            </w:pPr>
            <w:r>
              <w:rPr>
                <w:sz w:val="17"/>
              </w:rPr>
              <w:t>55.5</w:t>
            </w:r>
          </w:p>
        </w:tc>
        <w:tc>
          <w:tcPr>
            <w:tcW w:w="704" w:type="dxa"/>
            <w:tcBorders>
              <w:bottom w:val="single" w:sz="4" w:space="0" w:color="000000"/>
            </w:tcBorders>
          </w:tcPr>
          <w:p>
            <w:pPr>
              <w:pStyle w:val="TableParagraph"/>
              <w:spacing w:line="193" w:lineRule="exact"/>
              <w:ind w:left="103"/>
              <w:rPr>
                <w:sz w:val="17"/>
              </w:rPr>
            </w:pPr>
            <w:r>
              <w:rPr>
                <w:sz w:val="17"/>
              </w:rPr>
              <w:t>(36.6)</w:t>
            </w:r>
          </w:p>
        </w:tc>
        <w:tc>
          <w:tcPr>
            <w:tcW w:w="91" w:type="dxa"/>
            <w:tcBorders>
              <w:bottom w:val="single" w:sz="4" w:space="0" w:color="000000"/>
            </w:tcBorders>
          </w:tcPr>
          <w:p>
            <w:pPr>
              <w:pStyle w:val="TableParagraph"/>
              <w:rPr>
                <w:rFonts w:ascii="Times New Roman"/>
                <w:sz w:val="16"/>
              </w:rPr>
            </w:pPr>
          </w:p>
        </w:tc>
        <w:tc>
          <w:tcPr>
            <w:tcW w:w="1116" w:type="dxa"/>
            <w:tcBorders>
              <w:bottom w:val="single" w:sz="4" w:space="0" w:color="000000"/>
            </w:tcBorders>
          </w:tcPr>
          <w:p>
            <w:pPr>
              <w:pStyle w:val="TableParagraph"/>
              <w:spacing w:line="193" w:lineRule="exact"/>
              <w:ind w:left="99" w:right="105"/>
              <w:jc w:val="center"/>
              <w:rPr>
                <w:sz w:val="17"/>
              </w:rPr>
            </w:pPr>
            <w:r>
              <w:rPr>
                <w:sz w:val="17"/>
              </w:rPr>
              <w:t>81.2</w:t>
            </w:r>
          </w:p>
        </w:tc>
        <w:tc>
          <w:tcPr>
            <w:tcW w:w="974" w:type="dxa"/>
            <w:tcBorders>
              <w:bottom w:val="single" w:sz="4" w:space="0" w:color="000000"/>
            </w:tcBorders>
          </w:tcPr>
          <w:p>
            <w:pPr>
              <w:pStyle w:val="TableParagraph"/>
              <w:spacing w:line="193" w:lineRule="exact"/>
              <w:ind w:left="47" w:right="6"/>
              <w:jc w:val="center"/>
              <w:rPr>
                <w:sz w:val="17"/>
              </w:rPr>
            </w:pPr>
            <w:r>
              <w:rPr>
                <w:sz w:val="17"/>
              </w:rPr>
              <w:t>(70.4)</w:t>
            </w:r>
          </w:p>
        </w:tc>
        <w:tc>
          <w:tcPr>
            <w:tcW w:w="79" w:type="dxa"/>
            <w:tcBorders>
              <w:bottom w:val="single" w:sz="4" w:space="0" w:color="000000"/>
            </w:tcBorders>
          </w:tcPr>
          <w:p>
            <w:pPr>
              <w:pStyle w:val="TableParagraph"/>
              <w:rPr>
                <w:rFonts w:ascii="Times New Roman"/>
                <w:sz w:val="16"/>
              </w:rPr>
            </w:pPr>
          </w:p>
        </w:tc>
        <w:tc>
          <w:tcPr>
            <w:tcW w:w="2304" w:type="dxa"/>
            <w:tcBorders>
              <w:bottom w:val="single" w:sz="4" w:space="0" w:color="000000"/>
            </w:tcBorders>
          </w:tcPr>
          <w:p>
            <w:pPr>
              <w:pStyle w:val="TableParagraph"/>
              <w:spacing w:line="193" w:lineRule="exact"/>
              <w:ind w:left="950"/>
              <w:rPr>
                <w:sz w:val="17"/>
              </w:rPr>
            </w:pPr>
            <w:r>
              <w:rPr>
                <w:sz w:val="17"/>
              </w:rPr>
              <w:t>(77.4)</w:t>
            </w:r>
          </w:p>
        </w:tc>
        <w:tc>
          <w:tcPr>
            <w:tcW w:w="1069" w:type="dxa"/>
            <w:tcBorders>
              <w:bottom w:val="single" w:sz="4" w:space="0" w:color="000000"/>
            </w:tcBorders>
          </w:tcPr>
          <w:p>
            <w:pPr>
              <w:pStyle w:val="TableParagraph"/>
              <w:spacing w:line="193" w:lineRule="exact"/>
              <w:ind w:right="300"/>
              <w:jc w:val="right"/>
              <w:rPr>
                <w:sz w:val="17"/>
              </w:rPr>
            </w:pPr>
            <w:r>
              <w:rPr>
                <w:sz w:val="17"/>
              </w:rPr>
              <w:t>285</w:t>
            </w:r>
          </w:p>
        </w:tc>
        <w:tc>
          <w:tcPr>
            <w:tcW w:w="1005" w:type="dxa"/>
            <w:tcBorders>
              <w:bottom w:val="single" w:sz="4" w:space="0" w:color="000000"/>
            </w:tcBorders>
          </w:tcPr>
          <w:p>
            <w:pPr>
              <w:pStyle w:val="TableParagraph"/>
              <w:spacing w:line="193" w:lineRule="exact"/>
              <w:ind w:left="352" w:right="268"/>
              <w:jc w:val="center"/>
              <w:rPr>
                <w:sz w:val="17"/>
              </w:rPr>
            </w:pPr>
            <w:r>
              <w:rPr>
                <w:sz w:val="17"/>
              </w:rPr>
              <w:t>47</w:t>
            </w:r>
          </w:p>
        </w:tc>
      </w:tr>
      <w:tr>
        <w:trPr>
          <w:trHeight w:val="378" w:hRule="atLeast"/>
        </w:trPr>
        <w:tc>
          <w:tcPr>
            <w:tcW w:w="2988" w:type="dxa"/>
            <w:tcBorders>
              <w:top w:val="single" w:sz="4" w:space="0" w:color="000000"/>
              <w:bottom w:val="single" w:sz="4" w:space="0" w:color="000000"/>
            </w:tcBorders>
          </w:tcPr>
          <w:p>
            <w:pPr>
              <w:pStyle w:val="TableParagraph"/>
              <w:rPr>
                <w:rFonts w:ascii="Times New Roman"/>
                <w:sz w:val="16"/>
              </w:rPr>
            </w:pPr>
          </w:p>
        </w:tc>
        <w:tc>
          <w:tcPr>
            <w:tcW w:w="1441" w:type="dxa"/>
            <w:tcBorders>
              <w:top w:val="single" w:sz="4" w:space="0" w:color="000000"/>
              <w:bottom w:val="single" w:sz="4" w:space="0" w:color="000000"/>
            </w:tcBorders>
          </w:tcPr>
          <w:p>
            <w:pPr>
              <w:pStyle w:val="TableParagraph"/>
              <w:rPr>
                <w:rFonts w:ascii="Times New Roman"/>
                <w:sz w:val="16"/>
              </w:rPr>
            </w:pPr>
          </w:p>
        </w:tc>
        <w:tc>
          <w:tcPr>
            <w:tcW w:w="704" w:type="dxa"/>
            <w:tcBorders>
              <w:top w:val="single" w:sz="4" w:space="0" w:color="000000"/>
              <w:bottom w:val="single" w:sz="4" w:space="0" w:color="000000"/>
            </w:tcBorders>
          </w:tcPr>
          <w:p>
            <w:pPr>
              <w:pStyle w:val="TableParagraph"/>
              <w:rPr>
                <w:rFonts w:ascii="Times New Roman"/>
                <w:sz w:val="16"/>
              </w:rPr>
            </w:pPr>
          </w:p>
        </w:tc>
        <w:tc>
          <w:tcPr>
            <w:tcW w:w="91" w:type="dxa"/>
            <w:tcBorders>
              <w:top w:val="single" w:sz="4" w:space="0" w:color="000000"/>
              <w:bottom w:val="single" w:sz="4" w:space="0" w:color="000000"/>
            </w:tcBorders>
          </w:tcPr>
          <w:p>
            <w:pPr>
              <w:pStyle w:val="TableParagraph"/>
              <w:rPr>
                <w:rFonts w:ascii="Times New Roman"/>
                <w:sz w:val="16"/>
              </w:rPr>
            </w:pPr>
          </w:p>
        </w:tc>
        <w:tc>
          <w:tcPr>
            <w:tcW w:w="1116" w:type="dxa"/>
            <w:tcBorders>
              <w:top w:val="single" w:sz="4" w:space="0" w:color="000000"/>
              <w:bottom w:val="single" w:sz="4" w:space="0" w:color="000000"/>
            </w:tcBorders>
          </w:tcPr>
          <w:p>
            <w:pPr>
              <w:pStyle w:val="TableParagraph"/>
              <w:rPr>
                <w:rFonts w:ascii="Times New Roman"/>
                <w:sz w:val="16"/>
              </w:rPr>
            </w:pPr>
          </w:p>
        </w:tc>
        <w:tc>
          <w:tcPr>
            <w:tcW w:w="974" w:type="dxa"/>
            <w:tcBorders>
              <w:top w:val="single" w:sz="4" w:space="0" w:color="000000"/>
              <w:bottom w:val="single" w:sz="4" w:space="0" w:color="000000"/>
            </w:tcBorders>
          </w:tcPr>
          <w:p>
            <w:pPr>
              <w:pStyle w:val="TableParagraph"/>
              <w:rPr>
                <w:rFonts w:ascii="Times New Roman"/>
                <w:sz w:val="16"/>
              </w:rPr>
            </w:pPr>
          </w:p>
        </w:tc>
        <w:tc>
          <w:tcPr>
            <w:tcW w:w="79" w:type="dxa"/>
            <w:tcBorders>
              <w:top w:val="single" w:sz="4" w:space="0" w:color="000000"/>
              <w:bottom w:val="single" w:sz="4" w:space="0" w:color="000000"/>
            </w:tcBorders>
          </w:tcPr>
          <w:p>
            <w:pPr>
              <w:pStyle w:val="TableParagraph"/>
              <w:rPr>
                <w:rFonts w:ascii="Times New Roman"/>
                <w:sz w:val="16"/>
              </w:rPr>
            </w:pPr>
          </w:p>
        </w:tc>
        <w:tc>
          <w:tcPr>
            <w:tcW w:w="2304" w:type="dxa"/>
            <w:tcBorders>
              <w:top w:val="single" w:sz="4" w:space="0" w:color="000000"/>
              <w:bottom w:val="single" w:sz="4" w:space="0" w:color="000000"/>
            </w:tcBorders>
          </w:tcPr>
          <w:p>
            <w:pPr>
              <w:pStyle w:val="TableParagraph"/>
              <w:rPr>
                <w:rFonts w:ascii="Times New Roman"/>
                <w:sz w:val="16"/>
              </w:rPr>
            </w:pPr>
          </w:p>
        </w:tc>
        <w:tc>
          <w:tcPr>
            <w:tcW w:w="1069" w:type="dxa"/>
            <w:tcBorders>
              <w:top w:val="single" w:sz="4" w:space="0" w:color="000000"/>
              <w:bottom w:val="single" w:sz="4" w:space="0" w:color="000000"/>
            </w:tcBorders>
          </w:tcPr>
          <w:p>
            <w:pPr>
              <w:pStyle w:val="TableParagraph"/>
              <w:rPr>
                <w:rFonts w:ascii="Times New Roman"/>
                <w:sz w:val="16"/>
              </w:rPr>
            </w:pPr>
          </w:p>
        </w:tc>
        <w:tc>
          <w:tcPr>
            <w:tcW w:w="1005" w:type="dxa"/>
            <w:tcBorders>
              <w:top w:val="single" w:sz="4" w:space="0" w:color="000000"/>
              <w:bottom w:val="single" w:sz="4" w:space="0" w:color="000000"/>
            </w:tcBorders>
          </w:tcPr>
          <w:p>
            <w:pPr>
              <w:pStyle w:val="TableParagraph"/>
              <w:spacing w:before="80"/>
              <w:ind w:left="-22"/>
              <w:rPr>
                <w:i/>
                <w:sz w:val="16"/>
              </w:rPr>
            </w:pPr>
            <w:r>
              <w:rPr>
                <w:i/>
                <w:sz w:val="18"/>
              </w:rPr>
              <w:t>Continued</w:t>
            </w:r>
            <w:r>
              <w:rPr>
                <w:i/>
                <w:sz w:val="16"/>
              </w:rPr>
              <w:t>…</w:t>
            </w:r>
          </w:p>
        </w:tc>
      </w:tr>
    </w:tbl>
    <w:p>
      <w:pPr>
        <w:spacing w:after="0"/>
        <w:rPr>
          <w:sz w:val="16"/>
        </w:rPr>
        <w:sectPr>
          <w:footerReference w:type="default" r:id="rId65"/>
          <w:pgSz w:w="15840" w:h="12240" w:orient="landscape"/>
          <w:pgMar w:footer="727" w:header="0" w:top="1140" w:bottom="920" w:left="1900" w:right="1920"/>
          <w:pgNumType w:start="172"/>
        </w:sect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8"/>
        <w:gridCol w:w="1198"/>
        <w:gridCol w:w="1041"/>
        <w:gridCol w:w="1115"/>
        <w:gridCol w:w="973"/>
        <w:gridCol w:w="79"/>
        <w:gridCol w:w="2304"/>
        <w:gridCol w:w="1081"/>
        <w:gridCol w:w="1020"/>
      </w:tblGrid>
      <w:tr>
        <w:trPr>
          <w:trHeight w:val="397" w:hRule="atLeast"/>
        </w:trPr>
        <w:tc>
          <w:tcPr>
            <w:tcW w:w="11799" w:type="dxa"/>
            <w:gridSpan w:val="9"/>
            <w:tcBorders>
              <w:top w:val="single" w:sz="4" w:space="0" w:color="000000"/>
            </w:tcBorders>
          </w:tcPr>
          <w:p>
            <w:pPr>
              <w:pStyle w:val="TableParagraph"/>
              <w:spacing w:before="83"/>
              <w:ind w:left="36"/>
              <w:rPr>
                <w:i/>
                <w:sz w:val="18"/>
              </w:rPr>
            </w:pPr>
            <w:r>
              <w:rPr>
                <w:sz w:val="17"/>
                <w:u w:val="single"/>
              </w:rPr>
              <w:t>Table 103 Gender role attitudes by background characteristics</w:t>
            </w:r>
            <w:r>
              <w:rPr>
                <w:sz w:val="16"/>
                <w:u w:val="single"/>
              </w:rPr>
              <w:t>—</w:t>
            </w:r>
            <w:r>
              <w:rPr>
                <w:i/>
                <w:sz w:val="18"/>
                <w:u w:val="single"/>
              </w:rPr>
              <w:t>Continued</w:t>
            </w:r>
          </w:p>
        </w:tc>
      </w:tr>
      <w:tr>
        <w:trPr>
          <w:trHeight w:val="766" w:hRule="atLeast"/>
        </w:trPr>
        <w:tc>
          <w:tcPr>
            <w:tcW w:w="11799" w:type="dxa"/>
            <w:gridSpan w:val="9"/>
            <w:tcBorders>
              <w:bottom w:val="single" w:sz="4" w:space="0" w:color="000000"/>
            </w:tcBorders>
          </w:tcPr>
          <w:p>
            <w:pPr>
              <w:pStyle w:val="TableParagraph"/>
              <w:spacing w:before="64"/>
              <w:ind w:left="36" w:right="28"/>
              <w:jc w:val="both"/>
              <w:rPr>
                <w:sz w:val="17"/>
              </w:rPr>
            </w:pPr>
            <w:r>
              <w:rPr>
                <w:sz w:val="17"/>
              </w:rPr>
              <w:t>Percentage of women and men age 15-49 who agree that a husband is justified in hitting or beating his wife for at least one specified reason, who agree that a wife is justified in refusing to have sex with her husband for all specified reasons, and percentage of men who agree that when a wife refuses to have sex with her husband, the husband does not have the right to any of the four specified behaviours, by background characteristics, Maharashtra, 2019-20</w:t>
            </w:r>
          </w:p>
        </w:tc>
      </w:tr>
      <w:tr>
        <w:trPr>
          <w:trHeight w:val="1122" w:hRule="atLeast"/>
        </w:trPr>
        <w:tc>
          <w:tcPr>
            <w:tcW w:w="2988" w:type="dxa"/>
            <w:tcBorders>
              <w:top w:val="single" w:sz="4" w:space="0" w:color="000000"/>
            </w:tcBorders>
          </w:tcPr>
          <w:p>
            <w:pPr>
              <w:pStyle w:val="TableParagraph"/>
              <w:rPr>
                <w:rFonts w:ascii="Times New Roman"/>
                <w:sz w:val="16"/>
              </w:rPr>
            </w:pPr>
          </w:p>
        </w:tc>
        <w:tc>
          <w:tcPr>
            <w:tcW w:w="2239" w:type="dxa"/>
            <w:gridSpan w:val="2"/>
            <w:tcBorders>
              <w:top w:val="single" w:sz="4" w:space="0" w:color="000000"/>
              <w:bottom w:val="single" w:sz="4" w:space="0" w:color="000000"/>
            </w:tcBorders>
          </w:tcPr>
          <w:p>
            <w:pPr>
              <w:pStyle w:val="TableParagraph"/>
              <w:spacing w:before="78"/>
              <w:ind w:left="137" w:right="230"/>
              <w:jc w:val="center"/>
              <w:rPr>
                <w:sz w:val="17"/>
              </w:rPr>
            </w:pPr>
            <w:r>
              <w:rPr>
                <w:sz w:val="17"/>
              </w:rPr>
              <w:t>Percentage who agree that a husband is justified</w:t>
            </w:r>
          </w:p>
          <w:p>
            <w:pPr>
              <w:pStyle w:val="TableParagraph"/>
              <w:ind w:left="274" w:right="368"/>
              <w:jc w:val="center"/>
              <w:rPr>
                <w:sz w:val="17"/>
              </w:rPr>
            </w:pPr>
            <w:r>
              <w:rPr>
                <w:sz w:val="17"/>
              </w:rPr>
              <w:t>in hitting or beating his wife for at least</w:t>
            </w:r>
          </w:p>
          <w:p>
            <w:pPr>
              <w:pStyle w:val="TableParagraph"/>
              <w:spacing w:line="190" w:lineRule="exact"/>
              <w:ind w:left="135" w:right="230"/>
              <w:jc w:val="center"/>
              <w:rPr>
                <w:sz w:val="11"/>
              </w:rPr>
            </w:pPr>
            <w:r>
              <w:rPr>
                <w:sz w:val="17"/>
              </w:rPr>
              <w:t>one specified reason</w:t>
            </w:r>
            <w:r>
              <w:rPr>
                <w:position w:val="5"/>
                <w:sz w:val="11"/>
              </w:rPr>
              <w:t>1</w:t>
            </w:r>
          </w:p>
        </w:tc>
        <w:tc>
          <w:tcPr>
            <w:tcW w:w="2088" w:type="dxa"/>
            <w:gridSpan w:val="2"/>
            <w:tcBorders>
              <w:top w:val="single" w:sz="4" w:space="0" w:color="000000"/>
              <w:bottom w:val="single" w:sz="4" w:space="0" w:color="000000"/>
            </w:tcBorders>
          </w:tcPr>
          <w:p>
            <w:pPr>
              <w:pStyle w:val="TableParagraph"/>
              <w:spacing w:before="78"/>
              <w:ind w:left="82" w:right="82" w:firstLine="1"/>
              <w:jc w:val="center"/>
              <w:rPr>
                <w:sz w:val="17"/>
              </w:rPr>
            </w:pPr>
            <w:r>
              <w:rPr>
                <w:sz w:val="17"/>
              </w:rPr>
              <w:t>Percentage who agree that a wife is justified in refusing to have sex with her husband for</w:t>
            </w:r>
          </w:p>
          <w:p>
            <w:pPr>
              <w:pStyle w:val="TableParagraph"/>
              <w:spacing w:line="190" w:lineRule="exact"/>
              <w:ind w:left="300" w:right="301"/>
              <w:jc w:val="center"/>
              <w:rPr>
                <w:sz w:val="11"/>
              </w:rPr>
            </w:pPr>
            <w:r>
              <w:rPr>
                <w:sz w:val="17"/>
              </w:rPr>
              <w:t>all specified reasons</w:t>
            </w:r>
            <w:r>
              <w:rPr>
                <w:position w:val="5"/>
                <w:sz w:val="11"/>
              </w:rPr>
              <w:t>2</w:t>
            </w:r>
          </w:p>
        </w:tc>
        <w:tc>
          <w:tcPr>
            <w:tcW w:w="79" w:type="dxa"/>
            <w:tcBorders>
              <w:top w:val="single" w:sz="4" w:space="0" w:color="000000"/>
            </w:tcBorders>
          </w:tcPr>
          <w:p>
            <w:pPr>
              <w:pStyle w:val="TableParagraph"/>
              <w:rPr>
                <w:rFonts w:ascii="Times New Roman"/>
                <w:sz w:val="16"/>
              </w:rPr>
            </w:pPr>
          </w:p>
        </w:tc>
        <w:tc>
          <w:tcPr>
            <w:tcW w:w="2304" w:type="dxa"/>
            <w:tcBorders>
              <w:top w:val="single" w:sz="4" w:space="0" w:color="000000"/>
              <w:bottom w:val="single" w:sz="4" w:space="0" w:color="000000"/>
            </w:tcBorders>
          </w:tcPr>
          <w:p>
            <w:pPr>
              <w:pStyle w:val="TableParagraph"/>
              <w:spacing w:before="80"/>
              <w:ind w:left="54" w:right="49" w:firstLine="1"/>
              <w:jc w:val="center"/>
              <w:rPr>
                <w:sz w:val="17"/>
              </w:rPr>
            </w:pPr>
            <w:r>
              <w:rPr>
                <w:sz w:val="17"/>
              </w:rPr>
              <w:t>Percentage who agree that when a wife refuses to have sex with her husband, he does not have the right to any of the</w:t>
            </w:r>
          </w:p>
          <w:p>
            <w:pPr>
              <w:pStyle w:val="TableParagraph"/>
              <w:spacing w:line="188" w:lineRule="exact"/>
              <w:ind w:left="2"/>
              <w:jc w:val="center"/>
              <w:rPr>
                <w:sz w:val="11"/>
              </w:rPr>
            </w:pPr>
            <w:r>
              <w:rPr>
                <w:sz w:val="17"/>
              </w:rPr>
              <w:t>four specified behaviours</w:t>
            </w:r>
            <w:r>
              <w:rPr>
                <w:position w:val="5"/>
                <w:sz w:val="11"/>
              </w:rPr>
              <w:t>3</w:t>
            </w:r>
          </w:p>
        </w:tc>
        <w:tc>
          <w:tcPr>
            <w:tcW w:w="2101" w:type="dxa"/>
            <w:gridSpan w:val="2"/>
            <w:tcBorders>
              <w:top w:val="single" w:sz="4" w:space="0" w:color="000000"/>
            </w:tcBorders>
          </w:tcPr>
          <w:p>
            <w:pPr>
              <w:pStyle w:val="TableParagraph"/>
              <w:rPr>
                <w:rFonts w:ascii="P052"/>
                <w:sz w:val="16"/>
              </w:rPr>
            </w:pPr>
          </w:p>
          <w:p>
            <w:pPr>
              <w:pStyle w:val="TableParagraph"/>
              <w:rPr>
                <w:rFonts w:ascii="P052"/>
                <w:sz w:val="16"/>
              </w:rPr>
            </w:pPr>
          </w:p>
          <w:p>
            <w:pPr>
              <w:pStyle w:val="TableParagraph"/>
              <w:rPr>
                <w:rFonts w:ascii="P052"/>
                <w:sz w:val="16"/>
              </w:rPr>
            </w:pPr>
          </w:p>
          <w:p>
            <w:pPr>
              <w:pStyle w:val="TableParagraph"/>
              <w:spacing w:before="5"/>
              <w:rPr>
                <w:rFonts w:ascii="P052"/>
                <w:sz w:val="17"/>
              </w:rPr>
            </w:pPr>
          </w:p>
          <w:p>
            <w:pPr>
              <w:pStyle w:val="TableParagraph"/>
              <w:tabs>
                <w:tab w:pos="806" w:val="left" w:leader="none"/>
                <w:tab w:pos="2102" w:val="left" w:leader="none"/>
              </w:tabs>
              <w:spacing w:line="192" w:lineRule="exact" w:before="1"/>
              <w:ind w:left="83" w:right="-15"/>
              <w:rPr>
                <w:sz w:val="17"/>
              </w:rPr>
            </w:pPr>
            <w:r>
              <w:rPr>
                <w:w w:val="100"/>
                <w:sz w:val="17"/>
                <w:u w:val="single"/>
              </w:rPr>
              <w:t> </w:t>
            </w:r>
            <w:r>
              <w:rPr>
                <w:sz w:val="17"/>
                <w:u w:val="single"/>
              </w:rPr>
              <w:tab/>
              <w:t>Number</w:t>
              <w:tab/>
            </w:r>
          </w:p>
        </w:tc>
      </w:tr>
      <w:tr>
        <w:trPr>
          <w:trHeight w:val="241" w:hRule="atLeast"/>
        </w:trPr>
        <w:tc>
          <w:tcPr>
            <w:tcW w:w="2988" w:type="dxa"/>
            <w:tcBorders>
              <w:bottom w:val="single" w:sz="4" w:space="0" w:color="000000"/>
            </w:tcBorders>
          </w:tcPr>
          <w:p>
            <w:pPr>
              <w:pStyle w:val="TableParagraph"/>
              <w:spacing w:line="187" w:lineRule="exact" w:before="34"/>
              <w:ind w:left="36"/>
              <w:rPr>
                <w:sz w:val="17"/>
              </w:rPr>
            </w:pPr>
            <w:r>
              <w:rPr>
                <w:sz w:val="17"/>
              </w:rPr>
              <w:t>Background characteristic</w:t>
            </w:r>
          </w:p>
        </w:tc>
        <w:tc>
          <w:tcPr>
            <w:tcW w:w="1198" w:type="dxa"/>
            <w:tcBorders>
              <w:top w:val="single" w:sz="4" w:space="0" w:color="000000"/>
              <w:bottom w:val="single" w:sz="4" w:space="0" w:color="000000"/>
            </w:tcBorders>
          </w:tcPr>
          <w:p>
            <w:pPr>
              <w:pStyle w:val="TableParagraph"/>
              <w:spacing w:line="187" w:lineRule="exact" w:before="39"/>
              <w:ind w:left="303"/>
              <w:rPr>
                <w:sz w:val="17"/>
              </w:rPr>
            </w:pPr>
            <w:r>
              <w:rPr>
                <w:sz w:val="17"/>
              </w:rPr>
              <w:t>Women</w:t>
            </w:r>
          </w:p>
        </w:tc>
        <w:tc>
          <w:tcPr>
            <w:tcW w:w="1041" w:type="dxa"/>
            <w:tcBorders>
              <w:top w:val="single" w:sz="4" w:space="0" w:color="000000"/>
              <w:bottom w:val="single" w:sz="4" w:space="0" w:color="000000"/>
            </w:tcBorders>
          </w:tcPr>
          <w:p>
            <w:pPr>
              <w:pStyle w:val="TableParagraph"/>
              <w:spacing w:line="187" w:lineRule="exact" w:before="39"/>
              <w:ind w:left="367"/>
              <w:rPr>
                <w:sz w:val="17"/>
              </w:rPr>
            </w:pPr>
            <w:r>
              <w:rPr>
                <w:sz w:val="17"/>
              </w:rPr>
              <w:t>Men</w:t>
            </w:r>
          </w:p>
        </w:tc>
        <w:tc>
          <w:tcPr>
            <w:tcW w:w="1115" w:type="dxa"/>
            <w:tcBorders>
              <w:top w:val="single" w:sz="4" w:space="0" w:color="000000"/>
              <w:bottom w:val="single" w:sz="4" w:space="0" w:color="000000"/>
            </w:tcBorders>
          </w:tcPr>
          <w:p>
            <w:pPr>
              <w:pStyle w:val="TableParagraph"/>
              <w:spacing w:line="187" w:lineRule="exact" w:before="39"/>
              <w:ind w:left="265"/>
              <w:rPr>
                <w:sz w:val="17"/>
              </w:rPr>
            </w:pPr>
            <w:r>
              <w:rPr>
                <w:sz w:val="17"/>
              </w:rPr>
              <w:t>Women</w:t>
            </w:r>
          </w:p>
        </w:tc>
        <w:tc>
          <w:tcPr>
            <w:tcW w:w="973" w:type="dxa"/>
            <w:tcBorders>
              <w:top w:val="single" w:sz="4" w:space="0" w:color="000000"/>
              <w:bottom w:val="single" w:sz="4" w:space="0" w:color="000000"/>
            </w:tcBorders>
          </w:tcPr>
          <w:p>
            <w:pPr>
              <w:pStyle w:val="TableParagraph"/>
              <w:spacing w:line="187" w:lineRule="exact" w:before="39"/>
              <w:ind w:left="309"/>
              <w:rPr>
                <w:sz w:val="17"/>
              </w:rPr>
            </w:pPr>
            <w:r>
              <w:rPr>
                <w:sz w:val="17"/>
              </w:rPr>
              <w:t>Men</w:t>
            </w:r>
          </w:p>
        </w:tc>
        <w:tc>
          <w:tcPr>
            <w:tcW w:w="79" w:type="dxa"/>
            <w:tcBorders>
              <w:bottom w:val="single" w:sz="4" w:space="0" w:color="000000"/>
            </w:tcBorders>
          </w:tcPr>
          <w:p>
            <w:pPr>
              <w:pStyle w:val="TableParagraph"/>
              <w:rPr>
                <w:rFonts w:ascii="Times New Roman"/>
                <w:sz w:val="16"/>
              </w:rPr>
            </w:pPr>
          </w:p>
        </w:tc>
        <w:tc>
          <w:tcPr>
            <w:tcW w:w="2304" w:type="dxa"/>
            <w:tcBorders>
              <w:top w:val="single" w:sz="4" w:space="0" w:color="000000"/>
              <w:bottom w:val="single" w:sz="4" w:space="0" w:color="000000"/>
            </w:tcBorders>
          </w:tcPr>
          <w:p>
            <w:pPr>
              <w:pStyle w:val="TableParagraph"/>
              <w:spacing w:line="187" w:lineRule="exact" w:before="39"/>
              <w:ind w:left="6"/>
              <w:jc w:val="center"/>
              <w:rPr>
                <w:sz w:val="17"/>
              </w:rPr>
            </w:pPr>
            <w:r>
              <w:rPr>
                <w:sz w:val="17"/>
              </w:rPr>
              <w:t>Men</w:t>
            </w:r>
          </w:p>
        </w:tc>
        <w:tc>
          <w:tcPr>
            <w:tcW w:w="1081" w:type="dxa"/>
            <w:tcBorders>
              <w:bottom w:val="single" w:sz="4" w:space="0" w:color="000000"/>
            </w:tcBorders>
          </w:tcPr>
          <w:p>
            <w:pPr>
              <w:pStyle w:val="TableParagraph"/>
              <w:spacing w:line="187" w:lineRule="exact" w:before="34"/>
              <w:ind w:right="253"/>
              <w:jc w:val="right"/>
              <w:rPr>
                <w:sz w:val="17"/>
              </w:rPr>
            </w:pPr>
            <w:r>
              <w:rPr>
                <w:sz w:val="17"/>
              </w:rPr>
              <w:t>Women</w:t>
            </w:r>
          </w:p>
        </w:tc>
        <w:tc>
          <w:tcPr>
            <w:tcW w:w="1020" w:type="dxa"/>
            <w:tcBorders>
              <w:bottom w:val="single" w:sz="4" w:space="0" w:color="000000"/>
            </w:tcBorders>
          </w:tcPr>
          <w:p>
            <w:pPr>
              <w:pStyle w:val="TableParagraph"/>
              <w:spacing w:line="187" w:lineRule="exact" w:before="34"/>
              <w:ind w:right="377"/>
              <w:jc w:val="right"/>
              <w:rPr>
                <w:sz w:val="17"/>
              </w:rPr>
            </w:pPr>
            <w:r>
              <w:rPr>
                <w:sz w:val="17"/>
              </w:rPr>
              <w:t>Men</w:t>
            </w:r>
          </w:p>
        </w:tc>
      </w:tr>
      <w:tr>
        <w:trPr>
          <w:trHeight w:val="525" w:hRule="atLeast"/>
        </w:trPr>
        <w:tc>
          <w:tcPr>
            <w:tcW w:w="2988" w:type="dxa"/>
            <w:tcBorders>
              <w:top w:val="single" w:sz="4" w:space="0" w:color="000000"/>
            </w:tcBorders>
          </w:tcPr>
          <w:p>
            <w:pPr>
              <w:pStyle w:val="TableParagraph"/>
              <w:spacing w:before="11"/>
              <w:rPr>
                <w:rFonts w:ascii="P052"/>
                <w:sz w:val="20"/>
              </w:rPr>
            </w:pPr>
          </w:p>
          <w:p>
            <w:pPr>
              <w:pStyle w:val="TableParagraph"/>
              <w:spacing w:line="216" w:lineRule="exact"/>
              <w:ind w:left="36"/>
              <w:rPr>
                <w:b/>
                <w:sz w:val="18"/>
              </w:rPr>
            </w:pPr>
            <w:r>
              <w:rPr>
                <w:b/>
                <w:sz w:val="18"/>
              </w:rPr>
              <w:t>Number of living children</w:t>
            </w:r>
          </w:p>
        </w:tc>
        <w:tc>
          <w:tcPr>
            <w:tcW w:w="1198" w:type="dxa"/>
            <w:tcBorders>
              <w:top w:val="single" w:sz="4" w:space="0" w:color="000000"/>
            </w:tcBorders>
          </w:tcPr>
          <w:p>
            <w:pPr>
              <w:pStyle w:val="TableParagraph"/>
              <w:rPr>
                <w:rFonts w:ascii="Times New Roman"/>
                <w:sz w:val="16"/>
              </w:rPr>
            </w:pPr>
          </w:p>
        </w:tc>
        <w:tc>
          <w:tcPr>
            <w:tcW w:w="1041" w:type="dxa"/>
            <w:tcBorders>
              <w:top w:val="single" w:sz="4" w:space="0" w:color="000000"/>
            </w:tcBorders>
          </w:tcPr>
          <w:p>
            <w:pPr>
              <w:pStyle w:val="TableParagraph"/>
              <w:rPr>
                <w:rFonts w:ascii="Times New Roman"/>
                <w:sz w:val="16"/>
              </w:rPr>
            </w:pPr>
          </w:p>
        </w:tc>
        <w:tc>
          <w:tcPr>
            <w:tcW w:w="1115" w:type="dxa"/>
            <w:tcBorders>
              <w:top w:val="single" w:sz="4" w:space="0" w:color="000000"/>
            </w:tcBorders>
          </w:tcPr>
          <w:p>
            <w:pPr>
              <w:pStyle w:val="TableParagraph"/>
              <w:rPr>
                <w:rFonts w:ascii="Times New Roman"/>
                <w:sz w:val="16"/>
              </w:rPr>
            </w:pPr>
          </w:p>
        </w:tc>
        <w:tc>
          <w:tcPr>
            <w:tcW w:w="973" w:type="dxa"/>
            <w:tcBorders>
              <w:top w:val="single" w:sz="4" w:space="0" w:color="000000"/>
            </w:tcBorders>
          </w:tcPr>
          <w:p>
            <w:pPr>
              <w:pStyle w:val="TableParagraph"/>
              <w:rPr>
                <w:rFonts w:ascii="Times New Roman"/>
                <w:sz w:val="16"/>
              </w:rPr>
            </w:pPr>
          </w:p>
        </w:tc>
        <w:tc>
          <w:tcPr>
            <w:tcW w:w="79" w:type="dxa"/>
            <w:tcBorders>
              <w:top w:val="single" w:sz="4" w:space="0" w:color="000000"/>
            </w:tcBorders>
          </w:tcPr>
          <w:p>
            <w:pPr>
              <w:pStyle w:val="TableParagraph"/>
              <w:rPr>
                <w:rFonts w:ascii="Times New Roman"/>
                <w:sz w:val="16"/>
              </w:rPr>
            </w:pPr>
          </w:p>
        </w:tc>
        <w:tc>
          <w:tcPr>
            <w:tcW w:w="2304" w:type="dxa"/>
            <w:tcBorders>
              <w:top w:val="single" w:sz="4" w:space="0" w:color="000000"/>
            </w:tcBorders>
          </w:tcPr>
          <w:p>
            <w:pPr>
              <w:pStyle w:val="TableParagraph"/>
              <w:rPr>
                <w:rFonts w:ascii="Times New Roman"/>
                <w:sz w:val="16"/>
              </w:rPr>
            </w:pPr>
          </w:p>
        </w:tc>
        <w:tc>
          <w:tcPr>
            <w:tcW w:w="1081" w:type="dxa"/>
            <w:tcBorders>
              <w:top w:val="single" w:sz="4" w:space="0" w:color="000000"/>
            </w:tcBorders>
          </w:tcPr>
          <w:p>
            <w:pPr>
              <w:pStyle w:val="TableParagraph"/>
              <w:rPr>
                <w:rFonts w:ascii="Times New Roman"/>
                <w:sz w:val="16"/>
              </w:rPr>
            </w:pPr>
          </w:p>
        </w:tc>
        <w:tc>
          <w:tcPr>
            <w:tcW w:w="1020" w:type="dxa"/>
            <w:tcBorders>
              <w:top w:val="single" w:sz="4" w:space="0" w:color="000000"/>
            </w:tcBorders>
          </w:tcPr>
          <w:p>
            <w:pPr>
              <w:pStyle w:val="TableParagraph"/>
              <w:rPr>
                <w:rFonts w:ascii="Times New Roman"/>
                <w:sz w:val="16"/>
              </w:rPr>
            </w:pPr>
          </w:p>
        </w:tc>
      </w:tr>
      <w:tr>
        <w:trPr>
          <w:trHeight w:val="219" w:hRule="atLeast"/>
        </w:trPr>
        <w:tc>
          <w:tcPr>
            <w:tcW w:w="2988" w:type="dxa"/>
          </w:tcPr>
          <w:p>
            <w:pPr>
              <w:pStyle w:val="TableParagraph"/>
              <w:spacing w:line="200" w:lineRule="exact"/>
              <w:ind w:left="118"/>
              <w:rPr>
                <w:sz w:val="18"/>
              </w:rPr>
            </w:pPr>
            <w:r>
              <w:rPr>
                <w:sz w:val="18"/>
              </w:rPr>
              <w:t>0</w:t>
            </w:r>
          </w:p>
        </w:tc>
        <w:tc>
          <w:tcPr>
            <w:tcW w:w="1198" w:type="dxa"/>
          </w:tcPr>
          <w:p>
            <w:pPr>
              <w:pStyle w:val="TableParagraph"/>
              <w:spacing w:line="200" w:lineRule="exact"/>
              <w:ind w:left="387" w:right="433"/>
              <w:jc w:val="center"/>
              <w:rPr>
                <w:sz w:val="17"/>
              </w:rPr>
            </w:pPr>
            <w:r>
              <w:rPr>
                <w:sz w:val="17"/>
              </w:rPr>
              <w:t>35.2</w:t>
            </w:r>
          </w:p>
        </w:tc>
        <w:tc>
          <w:tcPr>
            <w:tcW w:w="1041" w:type="dxa"/>
          </w:tcPr>
          <w:p>
            <w:pPr>
              <w:pStyle w:val="TableParagraph"/>
              <w:spacing w:line="200" w:lineRule="exact"/>
              <w:ind w:left="391"/>
              <w:rPr>
                <w:sz w:val="17"/>
              </w:rPr>
            </w:pPr>
            <w:r>
              <w:rPr>
                <w:sz w:val="17"/>
              </w:rPr>
              <w:t>36.5</w:t>
            </w:r>
          </w:p>
        </w:tc>
        <w:tc>
          <w:tcPr>
            <w:tcW w:w="1115" w:type="dxa"/>
          </w:tcPr>
          <w:p>
            <w:pPr>
              <w:pStyle w:val="TableParagraph"/>
              <w:spacing w:line="200" w:lineRule="exact"/>
              <w:ind w:left="383" w:right="389"/>
              <w:jc w:val="center"/>
              <w:rPr>
                <w:sz w:val="17"/>
              </w:rPr>
            </w:pPr>
            <w:r>
              <w:rPr>
                <w:sz w:val="17"/>
              </w:rPr>
              <w:t>84.3</w:t>
            </w:r>
          </w:p>
        </w:tc>
        <w:tc>
          <w:tcPr>
            <w:tcW w:w="973" w:type="dxa"/>
          </w:tcPr>
          <w:p>
            <w:pPr>
              <w:pStyle w:val="TableParagraph"/>
              <w:spacing w:line="200" w:lineRule="exact"/>
              <w:ind w:left="348"/>
              <w:rPr>
                <w:sz w:val="17"/>
              </w:rPr>
            </w:pPr>
            <w:r>
              <w:rPr>
                <w:sz w:val="17"/>
              </w:rPr>
              <w:t>73.1</w:t>
            </w:r>
          </w:p>
        </w:tc>
        <w:tc>
          <w:tcPr>
            <w:tcW w:w="79" w:type="dxa"/>
          </w:tcPr>
          <w:p>
            <w:pPr>
              <w:pStyle w:val="TableParagraph"/>
              <w:rPr>
                <w:rFonts w:ascii="Times New Roman"/>
                <w:sz w:val="14"/>
              </w:rPr>
            </w:pPr>
          </w:p>
        </w:tc>
        <w:tc>
          <w:tcPr>
            <w:tcW w:w="2304" w:type="dxa"/>
          </w:tcPr>
          <w:p>
            <w:pPr>
              <w:pStyle w:val="TableParagraph"/>
              <w:spacing w:line="200" w:lineRule="exact"/>
              <w:ind w:left="130" w:right="138"/>
              <w:jc w:val="center"/>
              <w:rPr>
                <w:sz w:val="17"/>
              </w:rPr>
            </w:pPr>
            <w:r>
              <w:rPr>
                <w:sz w:val="17"/>
              </w:rPr>
              <w:t>75.0</w:t>
            </w:r>
          </w:p>
        </w:tc>
        <w:tc>
          <w:tcPr>
            <w:tcW w:w="1081" w:type="dxa"/>
          </w:tcPr>
          <w:p>
            <w:pPr>
              <w:pStyle w:val="TableParagraph"/>
              <w:spacing w:line="200" w:lineRule="exact"/>
              <w:ind w:left="374"/>
              <w:rPr>
                <w:sz w:val="17"/>
              </w:rPr>
            </w:pPr>
            <w:r>
              <w:rPr>
                <w:sz w:val="17"/>
              </w:rPr>
              <w:t>1,467</w:t>
            </w:r>
          </w:p>
        </w:tc>
        <w:tc>
          <w:tcPr>
            <w:tcW w:w="1020" w:type="dxa"/>
          </w:tcPr>
          <w:p>
            <w:pPr>
              <w:pStyle w:val="TableParagraph"/>
              <w:spacing w:line="200" w:lineRule="exact"/>
              <w:ind w:right="371"/>
              <w:jc w:val="right"/>
              <w:rPr>
                <w:sz w:val="17"/>
              </w:rPr>
            </w:pPr>
            <w:r>
              <w:rPr>
                <w:sz w:val="17"/>
              </w:rPr>
              <w:t>2,881</w:t>
            </w:r>
          </w:p>
        </w:tc>
      </w:tr>
      <w:tr>
        <w:trPr>
          <w:trHeight w:val="219" w:hRule="atLeast"/>
        </w:trPr>
        <w:tc>
          <w:tcPr>
            <w:tcW w:w="2988" w:type="dxa"/>
          </w:tcPr>
          <w:p>
            <w:pPr>
              <w:pStyle w:val="TableParagraph"/>
              <w:spacing w:line="200" w:lineRule="exact"/>
              <w:ind w:left="118"/>
              <w:rPr>
                <w:sz w:val="18"/>
              </w:rPr>
            </w:pPr>
            <w:r>
              <w:rPr>
                <w:sz w:val="18"/>
              </w:rPr>
              <w:t>1-2</w:t>
            </w:r>
          </w:p>
        </w:tc>
        <w:tc>
          <w:tcPr>
            <w:tcW w:w="1198" w:type="dxa"/>
          </w:tcPr>
          <w:p>
            <w:pPr>
              <w:pStyle w:val="TableParagraph"/>
              <w:spacing w:line="200" w:lineRule="exact"/>
              <w:ind w:left="387" w:right="433"/>
              <w:jc w:val="center"/>
              <w:rPr>
                <w:sz w:val="17"/>
              </w:rPr>
            </w:pPr>
            <w:r>
              <w:rPr>
                <w:sz w:val="17"/>
              </w:rPr>
              <w:t>45.7</w:t>
            </w:r>
          </w:p>
        </w:tc>
        <w:tc>
          <w:tcPr>
            <w:tcW w:w="1041" w:type="dxa"/>
          </w:tcPr>
          <w:p>
            <w:pPr>
              <w:pStyle w:val="TableParagraph"/>
              <w:spacing w:line="200" w:lineRule="exact"/>
              <w:ind w:left="391"/>
              <w:rPr>
                <w:sz w:val="17"/>
              </w:rPr>
            </w:pPr>
            <w:r>
              <w:rPr>
                <w:sz w:val="17"/>
              </w:rPr>
              <w:t>34.4</w:t>
            </w:r>
          </w:p>
        </w:tc>
        <w:tc>
          <w:tcPr>
            <w:tcW w:w="1115" w:type="dxa"/>
          </w:tcPr>
          <w:p>
            <w:pPr>
              <w:pStyle w:val="TableParagraph"/>
              <w:spacing w:line="200" w:lineRule="exact"/>
              <w:ind w:left="383" w:right="389"/>
              <w:jc w:val="center"/>
              <w:rPr>
                <w:sz w:val="17"/>
              </w:rPr>
            </w:pPr>
            <w:r>
              <w:rPr>
                <w:sz w:val="17"/>
              </w:rPr>
              <w:t>87.9</w:t>
            </w:r>
          </w:p>
        </w:tc>
        <w:tc>
          <w:tcPr>
            <w:tcW w:w="973" w:type="dxa"/>
          </w:tcPr>
          <w:p>
            <w:pPr>
              <w:pStyle w:val="TableParagraph"/>
              <w:spacing w:line="200" w:lineRule="exact"/>
              <w:ind w:left="348"/>
              <w:rPr>
                <w:sz w:val="17"/>
              </w:rPr>
            </w:pPr>
            <w:r>
              <w:rPr>
                <w:sz w:val="17"/>
              </w:rPr>
              <w:t>79.3</w:t>
            </w:r>
          </w:p>
        </w:tc>
        <w:tc>
          <w:tcPr>
            <w:tcW w:w="79" w:type="dxa"/>
          </w:tcPr>
          <w:p>
            <w:pPr>
              <w:pStyle w:val="TableParagraph"/>
              <w:rPr>
                <w:rFonts w:ascii="Times New Roman"/>
                <w:sz w:val="14"/>
              </w:rPr>
            </w:pPr>
          </w:p>
        </w:tc>
        <w:tc>
          <w:tcPr>
            <w:tcW w:w="2304" w:type="dxa"/>
          </w:tcPr>
          <w:p>
            <w:pPr>
              <w:pStyle w:val="TableParagraph"/>
              <w:spacing w:line="200" w:lineRule="exact"/>
              <w:ind w:left="130" w:right="138"/>
              <w:jc w:val="center"/>
              <w:rPr>
                <w:sz w:val="17"/>
              </w:rPr>
            </w:pPr>
            <w:r>
              <w:rPr>
                <w:sz w:val="17"/>
              </w:rPr>
              <w:t>75.5</w:t>
            </w:r>
          </w:p>
        </w:tc>
        <w:tc>
          <w:tcPr>
            <w:tcW w:w="1081" w:type="dxa"/>
          </w:tcPr>
          <w:p>
            <w:pPr>
              <w:pStyle w:val="TableParagraph"/>
              <w:spacing w:line="200" w:lineRule="exact"/>
              <w:ind w:left="374"/>
              <w:rPr>
                <w:sz w:val="17"/>
              </w:rPr>
            </w:pPr>
            <w:r>
              <w:rPr>
                <w:sz w:val="17"/>
              </w:rPr>
              <w:t>2,520</w:t>
            </w:r>
          </w:p>
        </w:tc>
        <w:tc>
          <w:tcPr>
            <w:tcW w:w="1020" w:type="dxa"/>
          </w:tcPr>
          <w:p>
            <w:pPr>
              <w:pStyle w:val="TableParagraph"/>
              <w:spacing w:line="200" w:lineRule="exact"/>
              <w:ind w:right="371"/>
              <w:jc w:val="right"/>
              <w:rPr>
                <w:sz w:val="17"/>
              </w:rPr>
            </w:pPr>
            <w:r>
              <w:rPr>
                <w:sz w:val="17"/>
              </w:rPr>
              <w:t>1,605</w:t>
            </w:r>
          </w:p>
        </w:tc>
      </w:tr>
      <w:tr>
        <w:trPr>
          <w:trHeight w:val="219" w:hRule="atLeast"/>
        </w:trPr>
        <w:tc>
          <w:tcPr>
            <w:tcW w:w="2988" w:type="dxa"/>
          </w:tcPr>
          <w:p>
            <w:pPr>
              <w:pStyle w:val="TableParagraph"/>
              <w:spacing w:line="200" w:lineRule="exact"/>
              <w:ind w:left="118"/>
              <w:rPr>
                <w:sz w:val="18"/>
              </w:rPr>
            </w:pPr>
            <w:r>
              <w:rPr>
                <w:sz w:val="18"/>
              </w:rPr>
              <w:t>3-4</w:t>
            </w:r>
          </w:p>
        </w:tc>
        <w:tc>
          <w:tcPr>
            <w:tcW w:w="1198" w:type="dxa"/>
          </w:tcPr>
          <w:p>
            <w:pPr>
              <w:pStyle w:val="TableParagraph"/>
              <w:spacing w:line="200" w:lineRule="exact"/>
              <w:ind w:left="387" w:right="433"/>
              <w:jc w:val="center"/>
              <w:rPr>
                <w:sz w:val="17"/>
              </w:rPr>
            </w:pPr>
            <w:r>
              <w:rPr>
                <w:sz w:val="17"/>
              </w:rPr>
              <w:t>54.0</w:t>
            </w:r>
          </w:p>
        </w:tc>
        <w:tc>
          <w:tcPr>
            <w:tcW w:w="1041" w:type="dxa"/>
          </w:tcPr>
          <w:p>
            <w:pPr>
              <w:pStyle w:val="TableParagraph"/>
              <w:spacing w:line="200" w:lineRule="exact"/>
              <w:ind w:left="391"/>
              <w:rPr>
                <w:sz w:val="17"/>
              </w:rPr>
            </w:pPr>
            <w:r>
              <w:rPr>
                <w:sz w:val="17"/>
              </w:rPr>
              <w:t>38.7</w:t>
            </w:r>
          </w:p>
        </w:tc>
        <w:tc>
          <w:tcPr>
            <w:tcW w:w="1115" w:type="dxa"/>
          </w:tcPr>
          <w:p>
            <w:pPr>
              <w:pStyle w:val="TableParagraph"/>
              <w:spacing w:line="200" w:lineRule="exact"/>
              <w:ind w:left="383" w:right="389"/>
              <w:jc w:val="center"/>
              <w:rPr>
                <w:sz w:val="17"/>
              </w:rPr>
            </w:pPr>
            <w:r>
              <w:rPr>
                <w:sz w:val="17"/>
              </w:rPr>
              <w:t>82.8</w:t>
            </w:r>
          </w:p>
        </w:tc>
        <w:tc>
          <w:tcPr>
            <w:tcW w:w="973" w:type="dxa"/>
          </w:tcPr>
          <w:p>
            <w:pPr>
              <w:pStyle w:val="TableParagraph"/>
              <w:spacing w:line="200" w:lineRule="exact"/>
              <w:ind w:left="348"/>
              <w:rPr>
                <w:sz w:val="17"/>
              </w:rPr>
            </w:pPr>
            <w:r>
              <w:rPr>
                <w:sz w:val="17"/>
              </w:rPr>
              <w:t>76.5</w:t>
            </w:r>
          </w:p>
        </w:tc>
        <w:tc>
          <w:tcPr>
            <w:tcW w:w="79" w:type="dxa"/>
          </w:tcPr>
          <w:p>
            <w:pPr>
              <w:pStyle w:val="TableParagraph"/>
              <w:rPr>
                <w:rFonts w:ascii="Times New Roman"/>
                <w:sz w:val="14"/>
              </w:rPr>
            </w:pPr>
          </w:p>
        </w:tc>
        <w:tc>
          <w:tcPr>
            <w:tcW w:w="2304" w:type="dxa"/>
          </w:tcPr>
          <w:p>
            <w:pPr>
              <w:pStyle w:val="TableParagraph"/>
              <w:spacing w:line="200" w:lineRule="exact"/>
              <w:ind w:left="130" w:right="138"/>
              <w:jc w:val="center"/>
              <w:rPr>
                <w:sz w:val="17"/>
              </w:rPr>
            </w:pPr>
            <w:r>
              <w:rPr>
                <w:sz w:val="17"/>
              </w:rPr>
              <w:t>73.4</w:t>
            </w:r>
          </w:p>
        </w:tc>
        <w:tc>
          <w:tcPr>
            <w:tcW w:w="1081" w:type="dxa"/>
          </w:tcPr>
          <w:p>
            <w:pPr>
              <w:pStyle w:val="TableParagraph"/>
              <w:spacing w:line="200" w:lineRule="exact"/>
              <w:ind w:left="501"/>
              <w:rPr>
                <w:sz w:val="17"/>
              </w:rPr>
            </w:pPr>
            <w:r>
              <w:rPr>
                <w:sz w:val="17"/>
              </w:rPr>
              <w:t>883</w:t>
            </w:r>
          </w:p>
        </w:tc>
        <w:tc>
          <w:tcPr>
            <w:tcW w:w="1020" w:type="dxa"/>
          </w:tcPr>
          <w:p>
            <w:pPr>
              <w:pStyle w:val="TableParagraph"/>
              <w:spacing w:line="200" w:lineRule="exact"/>
              <w:ind w:right="373"/>
              <w:jc w:val="right"/>
              <w:rPr>
                <w:sz w:val="17"/>
              </w:rPr>
            </w:pPr>
            <w:r>
              <w:rPr>
                <w:sz w:val="17"/>
              </w:rPr>
              <w:t>498</w:t>
            </w:r>
          </w:p>
        </w:tc>
      </w:tr>
      <w:tr>
        <w:trPr>
          <w:trHeight w:val="321" w:hRule="atLeast"/>
        </w:trPr>
        <w:tc>
          <w:tcPr>
            <w:tcW w:w="2988" w:type="dxa"/>
          </w:tcPr>
          <w:p>
            <w:pPr>
              <w:pStyle w:val="TableParagraph"/>
              <w:spacing w:line="204" w:lineRule="exact"/>
              <w:ind w:left="118"/>
              <w:rPr>
                <w:sz w:val="18"/>
              </w:rPr>
            </w:pPr>
            <w:r>
              <w:rPr>
                <w:sz w:val="18"/>
              </w:rPr>
              <w:t>5 or more</w:t>
            </w:r>
          </w:p>
        </w:tc>
        <w:tc>
          <w:tcPr>
            <w:tcW w:w="1198" w:type="dxa"/>
          </w:tcPr>
          <w:p>
            <w:pPr>
              <w:pStyle w:val="TableParagraph"/>
              <w:spacing w:line="201" w:lineRule="exact"/>
              <w:ind w:left="387" w:right="433"/>
              <w:jc w:val="center"/>
              <w:rPr>
                <w:sz w:val="17"/>
              </w:rPr>
            </w:pPr>
            <w:r>
              <w:rPr>
                <w:sz w:val="17"/>
              </w:rPr>
              <w:t>51.0</w:t>
            </w:r>
          </w:p>
        </w:tc>
        <w:tc>
          <w:tcPr>
            <w:tcW w:w="1041" w:type="dxa"/>
          </w:tcPr>
          <w:p>
            <w:pPr>
              <w:pStyle w:val="TableParagraph"/>
              <w:spacing w:line="201" w:lineRule="exact"/>
              <w:ind w:left="391"/>
              <w:rPr>
                <w:sz w:val="17"/>
              </w:rPr>
            </w:pPr>
            <w:r>
              <w:rPr>
                <w:sz w:val="17"/>
              </w:rPr>
              <w:t>23.3</w:t>
            </w:r>
          </w:p>
        </w:tc>
        <w:tc>
          <w:tcPr>
            <w:tcW w:w="1115" w:type="dxa"/>
          </w:tcPr>
          <w:p>
            <w:pPr>
              <w:pStyle w:val="TableParagraph"/>
              <w:spacing w:line="201" w:lineRule="exact"/>
              <w:ind w:left="383" w:right="389"/>
              <w:jc w:val="center"/>
              <w:rPr>
                <w:sz w:val="17"/>
              </w:rPr>
            </w:pPr>
            <w:r>
              <w:rPr>
                <w:sz w:val="17"/>
              </w:rPr>
              <w:t>81.7</w:t>
            </w:r>
          </w:p>
        </w:tc>
        <w:tc>
          <w:tcPr>
            <w:tcW w:w="973" w:type="dxa"/>
          </w:tcPr>
          <w:p>
            <w:pPr>
              <w:pStyle w:val="TableParagraph"/>
              <w:spacing w:line="201" w:lineRule="exact"/>
              <w:ind w:left="348"/>
              <w:rPr>
                <w:sz w:val="17"/>
              </w:rPr>
            </w:pPr>
            <w:r>
              <w:rPr>
                <w:sz w:val="17"/>
              </w:rPr>
              <w:t>87.2</w:t>
            </w:r>
          </w:p>
        </w:tc>
        <w:tc>
          <w:tcPr>
            <w:tcW w:w="79" w:type="dxa"/>
          </w:tcPr>
          <w:p>
            <w:pPr>
              <w:pStyle w:val="TableParagraph"/>
              <w:rPr>
                <w:rFonts w:ascii="Times New Roman"/>
                <w:sz w:val="16"/>
              </w:rPr>
            </w:pPr>
          </w:p>
        </w:tc>
        <w:tc>
          <w:tcPr>
            <w:tcW w:w="2304" w:type="dxa"/>
          </w:tcPr>
          <w:p>
            <w:pPr>
              <w:pStyle w:val="TableParagraph"/>
              <w:spacing w:line="201" w:lineRule="exact"/>
              <w:ind w:left="130" w:right="138"/>
              <w:jc w:val="center"/>
              <w:rPr>
                <w:sz w:val="17"/>
              </w:rPr>
            </w:pPr>
            <w:r>
              <w:rPr>
                <w:sz w:val="17"/>
              </w:rPr>
              <w:t>73.9</w:t>
            </w:r>
          </w:p>
        </w:tc>
        <w:tc>
          <w:tcPr>
            <w:tcW w:w="1081" w:type="dxa"/>
          </w:tcPr>
          <w:p>
            <w:pPr>
              <w:pStyle w:val="TableParagraph"/>
              <w:spacing w:line="201" w:lineRule="exact"/>
              <w:ind w:left="501"/>
              <w:rPr>
                <w:sz w:val="17"/>
              </w:rPr>
            </w:pPr>
            <w:r>
              <w:rPr>
                <w:sz w:val="17"/>
              </w:rPr>
              <w:t>103</w:t>
            </w:r>
          </w:p>
        </w:tc>
        <w:tc>
          <w:tcPr>
            <w:tcW w:w="1020" w:type="dxa"/>
          </w:tcPr>
          <w:p>
            <w:pPr>
              <w:pStyle w:val="TableParagraph"/>
              <w:spacing w:line="201" w:lineRule="exact"/>
              <w:ind w:right="373"/>
              <w:jc w:val="right"/>
              <w:rPr>
                <w:sz w:val="17"/>
              </w:rPr>
            </w:pPr>
            <w:r>
              <w:rPr>
                <w:sz w:val="17"/>
              </w:rPr>
              <w:t>63</w:t>
            </w:r>
          </w:p>
        </w:tc>
      </w:tr>
      <w:tr>
        <w:trPr>
          <w:trHeight w:val="325" w:hRule="atLeast"/>
        </w:trPr>
        <w:tc>
          <w:tcPr>
            <w:tcW w:w="2988" w:type="dxa"/>
          </w:tcPr>
          <w:p>
            <w:pPr>
              <w:pStyle w:val="TableParagraph"/>
              <w:spacing w:line="216" w:lineRule="exact" w:before="90"/>
              <w:ind w:left="36"/>
              <w:rPr>
                <w:sz w:val="12"/>
              </w:rPr>
            </w:pPr>
            <w:r>
              <w:rPr>
                <w:b/>
                <w:sz w:val="18"/>
              </w:rPr>
              <w:t>Household structure</w:t>
            </w:r>
            <w:r>
              <w:rPr>
                <w:position w:val="5"/>
                <w:sz w:val="12"/>
              </w:rPr>
              <w:t>4</w:t>
            </w:r>
          </w:p>
        </w:tc>
        <w:tc>
          <w:tcPr>
            <w:tcW w:w="1198" w:type="dxa"/>
          </w:tcPr>
          <w:p>
            <w:pPr>
              <w:pStyle w:val="TableParagraph"/>
              <w:rPr>
                <w:rFonts w:ascii="Times New Roman"/>
                <w:sz w:val="16"/>
              </w:rPr>
            </w:pPr>
          </w:p>
        </w:tc>
        <w:tc>
          <w:tcPr>
            <w:tcW w:w="1041" w:type="dxa"/>
          </w:tcPr>
          <w:p>
            <w:pPr>
              <w:pStyle w:val="TableParagraph"/>
              <w:rPr>
                <w:rFonts w:ascii="Times New Roman"/>
                <w:sz w:val="16"/>
              </w:rPr>
            </w:pPr>
          </w:p>
        </w:tc>
        <w:tc>
          <w:tcPr>
            <w:tcW w:w="1115" w:type="dxa"/>
          </w:tcPr>
          <w:p>
            <w:pPr>
              <w:pStyle w:val="TableParagraph"/>
              <w:rPr>
                <w:rFonts w:ascii="Times New Roman"/>
                <w:sz w:val="16"/>
              </w:rPr>
            </w:pPr>
          </w:p>
        </w:tc>
        <w:tc>
          <w:tcPr>
            <w:tcW w:w="973" w:type="dxa"/>
          </w:tcPr>
          <w:p>
            <w:pPr>
              <w:pStyle w:val="TableParagraph"/>
              <w:rPr>
                <w:rFonts w:ascii="Times New Roman"/>
                <w:sz w:val="16"/>
              </w:rPr>
            </w:pPr>
          </w:p>
        </w:tc>
        <w:tc>
          <w:tcPr>
            <w:tcW w:w="79" w:type="dxa"/>
          </w:tcPr>
          <w:p>
            <w:pPr>
              <w:pStyle w:val="TableParagraph"/>
              <w:rPr>
                <w:rFonts w:ascii="Times New Roman"/>
                <w:sz w:val="16"/>
              </w:rPr>
            </w:pPr>
          </w:p>
        </w:tc>
        <w:tc>
          <w:tcPr>
            <w:tcW w:w="2304" w:type="dxa"/>
          </w:tcPr>
          <w:p>
            <w:pPr>
              <w:pStyle w:val="TableParagraph"/>
              <w:rPr>
                <w:rFonts w:ascii="Times New Roman"/>
                <w:sz w:val="16"/>
              </w:rPr>
            </w:pPr>
          </w:p>
        </w:tc>
        <w:tc>
          <w:tcPr>
            <w:tcW w:w="1081" w:type="dxa"/>
          </w:tcPr>
          <w:p>
            <w:pPr>
              <w:pStyle w:val="TableParagraph"/>
              <w:rPr>
                <w:rFonts w:ascii="Times New Roman"/>
                <w:sz w:val="16"/>
              </w:rPr>
            </w:pPr>
          </w:p>
        </w:tc>
        <w:tc>
          <w:tcPr>
            <w:tcW w:w="1020" w:type="dxa"/>
          </w:tcPr>
          <w:p>
            <w:pPr>
              <w:pStyle w:val="TableParagraph"/>
              <w:rPr>
                <w:rFonts w:ascii="Times New Roman"/>
                <w:sz w:val="16"/>
              </w:rPr>
            </w:pPr>
          </w:p>
        </w:tc>
      </w:tr>
      <w:tr>
        <w:trPr>
          <w:trHeight w:val="219" w:hRule="atLeast"/>
        </w:trPr>
        <w:tc>
          <w:tcPr>
            <w:tcW w:w="2988" w:type="dxa"/>
          </w:tcPr>
          <w:p>
            <w:pPr>
              <w:pStyle w:val="TableParagraph"/>
              <w:spacing w:line="200" w:lineRule="exact"/>
              <w:ind w:left="118"/>
              <w:rPr>
                <w:sz w:val="18"/>
              </w:rPr>
            </w:pPr>
            <w:r>
              <w:rPr>
                <w:sz w:val="18"/>
              </w:rPr>
              <w:t>Nuclear</w:t>
            </w:r>
          </w:p>
        </w:tc>
        <w:tc>
          <w:tcPr>
            <w:tcW w:w="1198" w:type="dxa"/>
          </w:tcPr>
          <w:p>
            <w:pPr>
              <w:pStyle w:val="TableParagraph"/>
              <w:spacing w:line="200" w:lineRule="exact"/>
              <w:ind w:left="387" w:right="433"/>
              <w:jc w:val="center"/>
              <w:rPr>
                <w:sz w:val="17"/>
              </w:rPr>
            </w:pPr>
            <w:r>
              <w:rPr>
                <w:sz w:val="17"/>
              </w:rPr>
              <w:t>44.5</w:t>
            </w:r>
          </w:p>
        </w:tc>
        <w:tc>
          <w:tcPr>
            <w:tcW w:w="1041" w:type="dxa"/>
          </w:tcPr>
          <w:p>
            <w:pPr>
              <w:pStyle w:val="TableParagraph"/>
              <w:spacing w:line="200" w:lineRule="exact"/>
              <w:ind w:left="391"/>
              <w:rPr>
                <w:sz w:val="17"/>
              </w:rPr>
            </w:pPr>
            <w:r>
              <w:rPr>
                <w:sz w:val="17"/>
              </w:rPr>
              <w:t>34.8</w:t>
            </w:r>
          </w:p>
        </w:tc>
        <w:tc>
          <w:tcPr>
            <w:tcW w:w="1115" w:type="dxa"/>
          </w:tcPr>
          <w:p>
            <w:pPr>
              <w:pStyle w:val="TableParagraph"/>
              <w:spacing w:line="200" w:lineRule="exact"/>
              <w:ind w:left="383" w:right="389"/>
              <w:jc w:val="center"/>
              <w:rPr>
                <w:sz w:val="17"/>
              </w:rPr>
            </w:pPr>
            <w:r>
              <w:rPr>
                <w:sz w:val="17"/>
              </w:rPr>
              <w:t>86.4</w:t>
            </w:r>
          </w:p>
        </w:tc>
        <w:tc>
          <w:tcPr>
            <w:tcW w:w="973" w:type="dxa"/>
          </w:tcPr>
          <w:p>
            <w:pPr>
              <w:pStyle w:val="TableParagraph"/>
              <w:spacing w:line="200" w:lineRule="exact"/>
              <w:ind w:left="348"/>
              <w:rPr>
                <w:sz w:val="17"/>
              </w:rPr>
            </w:pPr>
            <w:r>
              <w:rPr>
                <w:sz w:val="17"/>
              </w:rPr>
              <w:t>75.0</w:t>
            </w:r>
          </w:p>
        </w:tc>
        <w:tc>
          <w:tcPr>
            <w:tcW w:w="79" w:type="dxa"/>
          </w:tcPr>
          <w:p>
            <w:pPr>
              <w:pStyle w:val="TableParagraph"/>
              <w:rPr>
                <w:rFonts w:ascii="Times New Roman"/>
                <w:sz w:val="14"/>
              </w:rPr>
            </w:pPr>
          </w:p>
        </w:tc>
        <w:tc>
          <w:tcPr>
            <w:tcW w:w="2304" w:type="dxa"/>
          </w:tcPr>
          <w:p>
            <w:pPr>
              <w:pStyle w:val="TableParagraph"/>
              <w:spacing w:line="200" w:lineRule="exact"/>
              <w:ind w:left="130" w:right="138"/>
              <w:jc w:val="center"/>
              <w:rPr>
                <w:sz w:val="17"/>
              </w:rPr>
            </w:pPr>
            <w:r>
              <w:rPr>
                <w:sz w:val="17"/>
              </w:rPr>
              <w:t>75.5</w:t>
            </w:r>
          </w:p>
        </w:tc>
        <w:tc>
          <w:tcPr>
            <w:tcW w:w="1081" w:type="dxa"/>
          </w:tcPr>
          <w:p>
            <w:pPr>
              <w:pStyle w:val="TableParagraph"/>
              <w:spacing w:line="200" w:lineRule="exact"/>
              <w:ind w:left="374"/>
              <w:rPr>
                <w:sz w:val="17"/>
              </w:rPr>
            </w:pPr>
            <w:r>
              <w:rPr>
                <w:sz w:val="17"/>
              </w:rPr>
              <w:t>2,390</w:t>
            </w:r>
          </w:p>
        </w:tc>
        <w:tc>
          <w:tcPr>
            <w:tcW w:w="1020" w:type="dxa"/>
          </w:tcPr>
          <w:p>
            <w:pPr>
              <w:pStyle w:val="TableParagraph"/>
              <w:spacing w:line="200" w:lineRule="exact"/>
              <w:ind w:right="371"/>
              <w:jc w:val="right"/>
              <w:rPr>
                <w:sz w:val="17"/>
              </w:rPr>
            </w:pPr>
            <w:r>
              <w:rPr>
                <w:sz w:val="17"/>
              </w:rPr>
              <w:t>2,331</w:t>
            </w:r>
          </w:p>
        </w:tc>
      </w:tr>
      <w:tr>
        <w:trPr>
          <w:trHeight w:val="323" w:hRule="atLeast"/>
        </w:trPr>
        <w:tc>
          <w:tcPr>
            <w:tcW w:w="2988" w:type="dxa"/>
          </w:tcPr>
          <w:p>
            <w:pPr>
              <w:pStyle w:val="TableParagraph"/>
              <w:spacing w:line="204" w:lineRule="exact"/>
              <w:ind w:left="118"/>
              <w:rPr>
                <w:sz w:val="18"/>
              </w:rPr>
            </w:pPr>
            <w:r>
              <w:rPr>
                <w:sz w:val="18"/>
              </w:rPr>
              <w:t>Non-nuclear</w:t>
            </w:r>
          </w:p>
        </w:tc>
        <w:tc>
          <w:tcPr>
            <w:tcW w:w="1198" w:type="dxa"/>
          </w:tcPr>
          <w:p>
            <w:pPr>
              <w:pStyle w:val="TableParagraph"/>
              <w:spacing w:line="201" w:lineRule="exact"/>
              <w:ind w:left="387" w:right="433"/>
              <w:jc w:val="center"/>
              <w:rPr>
                <w:sz w:val="17"/>
              </w:rPr>
            </w:pPr>
            <w:r>
              <w:rPr>
                <w:sz w:val="17"/>
              </w:rPr>
              <w:t>43.9</w:t>
            </w:r>
          </w:p>
        </w:tc>
        <w:tc>
          <w:tcPr>
            <w:tcW w:w="1041" w:type="dxa"/>
          </w:tcPr>
          <w:p>
            <w:pPr>
              <w:pStyle w:val="TableParagraph"/>
              <w:spacing w:line="201" w:lineRule="exact"/>
              <w:ind w:left="391"/>
              <w:rPr>
                <w:sz w:val="17"/>
              </w:rPr>
            </w:pPr>
            <w:r>
              <w:rPr>
                <w:sz w:val="17"/>
              </w:rPr>
              <w:t>36.8</w:t>
            </w:r>
          </w:p>
        </w:tc>
        <w:tc>
          <w:tcPr>
            <w:tcW w:w="1115" w:type="dxa"/>
          </w:tcPr>
          <w:p>
            <w:pPr>
              <w:pStyle w:val="TableParagraph"/>
              <w:spacing w:line="201" w:lineRule="exact"/>
              <w:ind w:left="383" w:right="389"/>
              <w:jc w:val="center"/>
              <w:rPr>
                <w:sz w:val="17"/>
              </w:rPr>
            </w:pPr>
            <w:r>
              <w:rPr>
                <w:sz w:val="17"/>
              </w:rPr>
              <w:t>85.2</w:t>
            </w:r>
          </w:p>
        </w:tc>
        <w:tc>
          <w:tcPr>
            <w:tcW w:w="973" w:type="dxa"/>
          </w:tcPr>
          <w:p>
            <w:pPr>
              <w:pStyle w:val="TableParagraph"/>
              <w:spacing w:line="201" w:lineRule="exact"/>
              <w:ind w:left="348"/>
              <w:rPr>
                <w:sz w:val="17"/>
              </w:rPr>
            </w:pPr>
            <w:r>
              <w:rPr>
                <w:sz w:val="17"/>
              </w:rPr>
              <w:t>76.1</w:t>
            </w:r>
          </w:p>
        </w:tc>
        <w:tc>
          <w:tcPr>
            <w:tcW w:w="79" w:type="dxa"/>
          </w:tcPr>
          <w:p>
            <w:pPr>
              <w:pStyle w:val="TableParagraph"/>
              <w:rPr>
                <w:rFonts w:ascii="Times New Roman"/>
                <w:sz w:val="16"/>
              </w:rPr>
            </w:pPr>
          </w:p>
        </w:tc>
        <w:tc>
          <w:tcPr>
            <w:tcW w:w="2304" w:type="dxa"/>
          </w:tcPr>
          <w:p>
            <w:pPr>
              <w:pStyle w:val="TableParagraph"/>
              <w:spacing w:line="201" w:lineRule="exact"/>
              <w:ind w:left="130" w:right="138"/>
              <w:jc w:val="center"/>
              <w:rPr>
                <w:sz w:val="17"/>
              </w:rPr>
            </w:pPr>
            <w:r>
              <w:rPr>
                <w:sz w:val="17"/>
              </w:rPr>
              <w:t>74.5</w:t>
            </w:r>
          </w:p>
        </w:tc>
        <w:tc>
          <w:tcPr>
            <w:tcW w:w="1081" w:type="dxa"/>
          </w:tcPr>
          <w:p>
            <w:pPr>
              <w:pStyle w:val="TableParagraph"/>
              <w:spacing w:line="201" w:lineRule="exact"/>
              <w:ind w:left="374"/>
              <w:rPr>
                <w:sz w:val="17"/>
              </w:rPr>
            </w:pPr>
            <w:r>
              <w:rPr>
                <w:sz w:val="17"/>
              </w:rPr>
              <w:t>2,583</w:t>
            </w:r>
          </w:p>
        </w:tc>
        <w:tc>
          <w:tcPr>
            <w:tcW w:w="1020" w:type="dxa"/>
          </w:tcPr>
          <w:p>
            <w:pPr>
              <w:pStyle w:val="TableParagraph"/>
              <w:spacing w:line="201" w:lineRule="exact"/>
              <w:ind w:right="371"/>
              <w:jc w:val="right"/>
              <w:rPr>
                <w:sz w:val="17"/>
              </w:rPr>
            </w:pPr>
            <w:r>
              <w:rPr>
                <w:sz w:val="17"/>
              </w:rPr>
              <w:t>2,717</w:t>
            </w:r>
          </w:p>
        </w:tc>
      </w:tr>
      <w:tr>
        <w:trPr>
          <w:trHeight w:val="322" w:hRule="atLeast"/>
        </w:trPr>
        <w:tc>
          <w:tcPr>
            <w:tcW w:w="2988" w:type="dxa"/>
          </w:tcPr>
          <w:p>
            <w:pPr>
              <w:pStyle w:val="TableParagraph"/>
              <w:spacing w:line="216" w:lineRule="exact" w:before="87"/>
              <w:ind w:left="36"/>
              <w:rPr>
                <w:b/>
                <w:sz w:val="18"/>
              </w:rPr>
            </w:pPr>
            <w:r>
              <w:rPr>
                <w:b/>
                <w:sz w:val="18"/>
              </w:rPr>
              <w:t>Religion</w:t>
            </w:r>
          </w:p>
        </w:tc>
        <w:tc>
          <w:tcPr>
            <w:tcW w:w="1198" w:type="dxa"/>
          </w:tcPr>
          <w:p>
            <w:pPr>
              <w:pStyle w:val="TableParagraph"/>
              <w:rPr>
                <w:rFonts w:ascii="Times New Roman"/>
                <w:sz w:val="16"/>
              </w:rPr>
            </w:pPr>
          </w:p>
        </w:tc>
        <w:tc>
          <w:tcPr>
            <w:tcW w:w="1041" w:type="dxa"/>
          </w:tcPr>
          <w:p>
            <w:pPr>
              <w:pStyle w:val="TableParagraph"/>
              <w:rPr>
                <w:rFonts w:ascii="Times New Roman"/>
                <w:sz w:val="16"/>
              </w:rPr>
            </w:pPr>
          </w:p>
        </w:tc>
        <w:tc>
          <w:tcPr>
            <w:tcW w:w="1115" w:type="dxa"/>
          </w:tcPr>
          <w:p>
            <w:pPr>
              <w:pStyle w:val="TableParagraph"/>
              <w:rPr>
                <w:rFonts w:ascii="Times New Roman"/>
                <w:sz w:val="16"/>
              </w:rPr>
            </w:pPr>
          </w:p>
        </w:tc>
        <w:tc>
          <w:tcPr>
            <w:tcW w:w="973" w:type="dxa"/>
          </w:tcPr>
          <w:p>
            <w:pPr>
              <w:pStyle w:val="TableParagraph"/>
              <w:rPr>
                <w:rFonts w:ascii="Times New Roman"/>
                <w:sz w:val="16"/>
              </w:rPr>
            </w:pPr>
          </w:p>
        </w:tc>
        <w:tc>
          <w:tcPr>
            <w:tcW w:w="79" w:type="dxa"/>
          </w:tcPr>
          <w:p>
            <w:pPr>
              <w:pStyle w:val="TableParagraph"/>
              <w:rPr>
                <w:rFonts w:ascii="Times New Roman"/>
                <w:sz w:val="16"/>
              </w:rPr>
            </w:pPr>
          </w:p>
        </w:tc>
        <w:tc>
          <w:tcPr>
            <w:tcW w:w="2304" w:type="dxa"/>
          </w:tcPr>
          <w:p>
            <w:pPr>
              <w:pStyle w:val="TableParagraph"/>
              <w:rPr>
                <w:rFonts w:ascii="Times New Roman"/>
                <w:sz w:val="16"/>
              </w:rPr>
            </w:pPr>
          </w:p>
        </w:tc>
        <w:tc>
          <w:tcPr>
            <w:tcW w:w="1081" w:type="dxa"/>
          </w:tcPr>
          <w:p>
            <w:pPr>
              <w:pStyle w:val="TableParagraph"/>
              <w:rPr>
                <w:rFonts w:ascii="Times New Roman"/>
                <w:sz w:val="16"/>
              </w:rPr>
            </w:pPr>
          </w:p>
        </w:tc>
        <w:tc>
          <w:tcPr>
            <w:tcW w:w="1020" w:type="dxa"/>
          </w:tcPr>
          <w:p>
            <w:pPr>
              <w:pStyle w:val="TableParagraph"/>
              <w:rPr>
                <w:rFonts w:ascii="Times New Roman"/>
                <w:sz w:val="16"/>
              </w:rPr>
            </w:pPr>
          </w:p>
        </w:tc>
      </w:tr>
      <w:tr>
        <w:trPr>
          <w:trHeight w:val="219" w:hRule="atLeast"/>
        </w:trPr>
        <w:tc>
          <w:tcPr>
            <w:tcW w:w="2988" w:type="dxa"/>
          </w:tcPr>
          <w:p>
            <w:pPr>
              <w:pStyle w:val="TableParagraph"/>
              <w:spacing w:line="200" w:lineRule="exact"/>
              <w:ind w:left="118"/>
              <w:rPr>
                <w:sz w:val="18"/>
              </w:rPr>
            </w:pPr>
            <w:r>
              <w:rPr>
                <w:sz w:val="18"/>
              </w:rPr>
              <w:t>Hindu</w:t>
            </w:r>
          </w:p>
        </w:tc>
        <w:tc>
          <w:tcPr>
            <w:tcW w:w="1198" w:type="dxa"/>
          </w:tcPr>
          <w:p>
            <w:pPr>
              <w:pStyle w:val="TableParagraph"/>
              <w:spacing w:line="200" w:lineRule="exact"/>
              <w:ind w:left="387" w:right="433"/>
              <w:jc w:val="center"/>
              <w:rPr>
                <w:sz w:val="17"/>
              </w:rPr>
            </w:pPr>
            <w:r>
              <w:rPr>
                <w:sz w:val="17"/>
              </w:rPr>
              <w:t>44.8</w:t>
            </w:r>
          </w:p>
        </w:tc>
        <w:tc>
          <w:tcPr>
            <w:tcW w:w="1041" w:type="dxa"/>
          </w:tcPr>
          <w:p>
            <w:pPr>
              <w:pStyle w:val="TableParagraph"/>
              <w:spacing w:line="200" w:lineRule="exact"/>
              <w:ind w:left="391"/>
              <w:rPr>
                <w:sz w:val="17"/>
              </w:rPr>
            </w:pPr>
            <w:r>
              <w:rPr>
                <w:sz w:val="17"/>
              </w:rPr>
              <w:t>36.0</w:t>
            </w:r>
          </w:p>
        </w:tc>
        <w:tc>
          <w:tcPr>
            <w:tcW w:w="1115" w:type="dxa"/>
          </w:tcPr>
          <w:p>
            <w:pPr>
              <w:pStyle w:val="TableParagraph"/>
              <w:spacing w:line="200" w:lineRule="exact"/>
              <w:ind w:left="383" w:right="389"/>
              <w:jc w:val="center"/>
              <w:rPr>
                <w:sz w:val="17"/>
              </w:rPr>
            </w:pPr>
            <w:r>
              <w:rPr>
                <w:sz w:val="17"/>
              </w:rPr>
              <w:t>86.1</w:t>
            </w:r>
          </w:p>
        </w:tc>
        <w:tc>
          <w:tcPr>
            <w:tcW w:w="973" w:type="dxa"/>
          </w:tcPr>
          <w:p>
            <w:pPr>
              <w:pStyle w:val="TableParagraph"/>
              <w:spacing w:line="200" w:lineRule="exact"/>
              <w:ind w:left="348"/>
              <w:rPr>
                <w:sz w:val="17"/>
              </w:rPr>
            </w:pPr>
            <w:r>
              <w:rPr>
                <w:sz w:val="17"/>
              </w:rPr>
              <w:t>75.5</w:t>
            </w:r>
          </w:p>
        </w:tc>
        <w:tc>
          <w:tcPr>
            <w:tcW w:w="79" w:type="dxa"/>
          </w:tcPr>
          <w:p>
            <w:pPr>
              <w:pStyle w:val="TableParagraph"/>
              <w:rPr>
                <w:rFonts w:ascii="Times New Roman"/>
                <w:sz w:val="14"/>
              </w:rPr>
            </w:pPr>
          </w:p>
        </w:tc>
        <w:tc>
          <w:tcPr>
            <w:tcW w:w="2304" w:type="dxa"/>
          </w:tcPr>
          <w:p>
            <w:pPr>
              <w:pStyle w:val="TableParagraph"/>
              <w:spacing w:line="200" w:lineRule="exact"/>
              <w:ind w:left="130" w:right="138"/>
              <w:jc w:val="center"/>
              <w:rPr>
                <w:sz w:val="17"/>
              </w:rPr>
            </w:pPr>
            <w:r>
              <w:rPr>
                <w:sz w:val="17"/>
              </w:rPr>
              <w:t>75.0</w:t>
            </w:r>
          </w:p>
        </w:tc>
        <w:tc>
          <w:tcPr>
            <w:tcW w:w="1081" w:type="dxa"/>
          </w:tcPr>
          <w:p>
            <w:pPr>
              <w:pStyle w:val="TableParagraph"/>
              <w:spacing w:line="200" w:lineRule="exact"/>
              <w:ind w:left="374"/>
              <w:rPr>
                <w:sz w:val="17"/>
              </w:rPr>
            </w:pPr>
            <w:r>
              <w:rPr>
                <w:sz w:val="17"/>
              </w:rPr>
              <w:t>4,033</w:t>
            </w:r>
          </w:p>
        </w:tc>
        <w:tc>
          <w:tcPr>
            <w:tcW w:w="1020" w:type="dxa"/>
          </w:tcPr>
          <w:p>
            <w:pPr>
              <w:pStyle w:val="TableParagraph"/>
              <w:spacing w:line="200" w:lineRule="exact"/>
              <w:ind w:right="371"/>
              <w:jc w:val="right"/>
              <w:rPr>
                <w:sz w:val="17"/>
              </w:rPr>
            </w:pPr>
            <w:r>
              <w:rPr>
                <w:sz w:val="17"/>
              </w:rPr>
              <w:t>4,074</w:t>
            </w:r>
          </w:p>
        </w:tc>
      </w:tr>
      <w:tr>
        <w:trPr>
          <w:trHeight w:val="220" w:hRule="atLeast"/>
        </w:trPr>
        <w:tc>
          <w:tcPr>
            <w:tcW w:w="2988" w:type="dxa"/>
          </w:tcPr>
          <w:p>
            <w:pPr>
              <w:pStyle w:val="TableParagraph"/>
              <w:spacing w:line="201" w:lineRule="exact"/>
              <w:ind w:left="118"/>
              <w:rPr>
                <w:sz w:val="18"/>
              </w:rPr>
            </w:pPr>
            <w:r>
              <w:rPr>
                <w:sz w:val="18"/>
              </w:rPr>
              <w:t>Muslim</w:t>
            </w:r>
          </w:p>
        </w:tc>
        <w:tc>
          <w:tcPr>
            <w:tcW w:w="1198" w:type="dxa"/>
          </w:tcPr>
          <w:p>
            <w:pPr>
              <w:pStyle w:val="TableParagraph"/>
              <w:spacing w:line="201" w:lineRule="exact"/>
              <w:ind w:left="387" w:right="433"/>
              <w:jc w:val="center"/>
              <w:rPr>
                <w:sz w:val="17"/>
              </w:rPr>
            </w:pPr>
            <w:r>
              <w:rPr>
                <w:sz w:val="17"/>
              </w:rPr>
              <w:t>42.2</w:t>
            </w:r>
          </w:p>
        </w:tc>
        <w:tc>
          <w:tcPr>
            <w:tcW w:w="1041" w:type="dxa"/>
          </w:tcPr>
          <w:p>
            <w:pPr>
              <w:pStyle w:val="TableParagraph"/>
              <w:spacing w:line="201" w:lineRule="exact"/>
              <w:ind w:left="391"/>
              <w:rPr>
                <w:sz w:val="17"/>
              </w:rPr>
            </w:pPr>
            <w:r>
              <w:rPr>
                <w:sz w:val="17"/>
              </w:rPr>
              <w:t>37.2</w:t>
            </w:r>
          </w:p>
        </w:tc>
        <w:tc>
          <w:tcPr>
            <w:tcW w:w="1115" w:type="dxa"/>
          </w:tcPr>
          <w:p>
            <w:pPr>
              <w:pStyle w:val="TableParagraph"/>
              <w:spacing w:line="201" w:lineRule="exact"/>
              <w:ind w:left="383" w:right="389"/>
              <w:jc w:val="center"/>
              <w:rPr>
                <w:sz w:val="17"/>
              </w:rPr>
            </w:pPr>
            <w:r>
              <w:rPr>
                <w:sz w:val="17"/>
              </w:rPr>
              <w:t>82.3</w:t>
            </w:r>
          </w:p>
        </w:tc>
        <w:tc>
          <w:tcPr>
            <w:tcW w:w="973" w:type="dxa"/>
          </w:tcPr>
          <w:p>
            <w:pPr>
              <w:pStyle w:val="TableParagraph"/>
              <w:spacing w:line="201" w:lineRule="exact"/>
              <w:ind w:left="348"/>
              <w:rPr>
                <w:sz w:val="17"/>
              </w:rPr>
            </w:pPr>
            <w:r>
              <w:rPr>
                <w:sz w:val="17"/>
              </w:rPr>
              <w:t>76.2</w:t>
            </w:r>
          </w:p>
        </w:tc>
        <w:tc>
          <w:tcPr>
            <w:tcW w:w="79" w:type="dxa"/>
          </w:tcPr>
          <w:p>
            <w:pPr>
              <w:pStyle w:val="TableParagraph"/>
              <w:rPr>
                <w:rFonts w:ascii="Times New Roman"/>
                <w:sz w:val="14"/>
              </w:rPr>
            </w:pPr>
          </w:p>
        </w:tc>
        <w:tc>
          <w:tcPr>
            <w:tcW w:w="2304" w:type="dxa"/>
          </w:tcPr>
          <w:p>
            <w:pPr>
              <w:pStyle w:val="TableParagraph"/>
              <w:spacing w:line="201" w:lineRule="exact"/>
              <w:ind w:left="130" w:right="138"/>
              <w:jc w:val="center"/>
              <w:rPr>
                <w:sz w:val="17"/>
              </w:rPr>
            </w:pPr>
            <w:r>
              <w:rPr>
                <w:sz w:val="17"/>
              </w:rPr>
              <w:t>76.8</w:t>
            </w:r>
          </w:p>
        </w:tc>
        <w:tc>
          <w:tcPr>
            <w:tcW w:w="1081" w:type="dxa"/>
          </w:tcPr>
          <w:p>
            <w:pPr>
              <w:pStyle w:val="TableParagraph"/>
              <w:spacing w:line="201" w:lineRule="exact"/>
              <w:ind w:left="501"/>
              <w:rPr>
                <w:sz w:val="17"/>
              </w:rPr>
            </w:pPr>
            <w:r>
              <w:rPr>
                <w:sz w:val="17"/>
              </w:rPr>
              <w:t>540</w:t>
            </w:r>
          </w:p>
        </w:tc>
        <w:tc>
          <w:tcPr>
            <w:tcW w:w="1020" w:type="dxa"/>
          </w:tcPr>
          <w:p>
            <w:pPr>
              <w:pStyle w:val="TableParagraph"/>
              <w:spacing w:line="201" w:lineRule="exact"/>
              <w:ind w:right="373"/>
              <w:jc w:val="right"/>
              <w:rPr>
                <w:sz w:val="17"/>
              </w:rPr>
            </w:pPr>
            <w:r>
              <w:rPr>
                <w:sz w:val="17"/>
              </w:rPr>
              <w:t>533</w:t>
            </w:r>
          </w:p>
        </w:tc>
      </w:tr>
      <w:tr>
        <w:trPr>
          <w:trHeight w:val="219" w:hRule="atLeast"/>
        </w:trPr>
        <w:tc>
          <w:tcPr>
            <w:tcW w:w="2988" w:type="dxa"/>
          </w:tcPr>
          <w:p>
            <w:pPr>
              <w:pStyle w:val="TableParagraph"/>
              <w:spacing w:line="200" w:lineRule="exact"/>
              <w:ind w:left="118"/>
              <w:rPr>
                <w:sz w:val="18"/>
              </w:rPr>
            </w:pPr>
            <w:r>
              <w:rPr>
                <w:sz w:val="18"/>
              </w:rPr>
              <w:t>Buddhist/Neo-Buddhist</w:t>
            </w:r>
          </w:p>
        </w:tc>
        <w:tc>
          <w:tcPr>
            <w:tcW w:w="1198" w:type="dxa"/>
          </w:tcPr>
          <w:p>
            <w:pPr>
              <w:pStyle w:val="TableParagraph"/>
              <w:spacing w:line="200" w:lineRule="exact"/>
              <w:ind w:left="387" w:right="433"/>
              <w:jc w:val="center"/>
              <w:rPr>
                <w:sz w:val="17"/>
              </w:rPr>
            </w:pPr>
            <w:r>
              <w:rPr>
                <w:sz w:val="17"/>
              </w:rPr>
              <w:t>54.4</w:t>
            </w:r>
          </w:p>
        </w:tc>
        <w:tc>
          <w:tcPr>
            <w:tcW w:w="1041" w:type="dxa"/>
          </w:tcPr>
          <w:p>
            <w:pPr>
              <w:pStyle w:val="TableParagraph"/>
              <w:spacing w:line="200" w:lineRule="exact"/>
              <w:ind w:left="391"/>
              <w:rPr>
                <w:sz w:val="17"/>
              </w:rPr>
            </w:pPr>
            <w:r>
              <w:rPr>
                <w:sz w:val="17"/>
              </w:rPr>
              <w:t>41.6</w:t>
            </w:r>
          </w:p>
        </w:tc>
        <w:tc>
          <w:tcPr>
            <w:tcW w:w="1115" w:type="dxa"/>
          </w:tcPr>
          <w:p>
            <w:pPr>
              <w:pStyle w:val="TableParagraph"/>
              <w:spacing w:line="200" w:lineRule="exact"/>
              <w:ind w:left="383" w:right="389"/>
              <w:jc w:val="center"/>
              <w:rPr>
                <w:sz w:val="17"/>
              </w:rPr>
            </w:pPr>
            <w:r>
              <w:rPr>
                <w:sz w:val="17"/>
              </w:rPr>
              <w:t>84.8</w:t>
            </w:r>
          </w:p>
        </w:tc>
        <w:tc>
          <w:tcPr>
            <w:tcW w:w="973" w:type="dxa"/>
          </w:tcPr>
          <w:p>
            <w:pPr>
              <w:pStyle w:val="TableParagraph"/>
              <w:spacing w:line="200" w:lineRule="exact"/>
              <w:ind w:left="348"/>
              <w:rPr>
                <w:sz w:val="17"/>
              </w:rPr>
            </w:pPr>
            <w:r>
              <w:rPr>
                <w:sz w:val="17"/>
              </w:rPr>
              <w:t>68.6</w:t>
            </w:r>
          </w:p>
        </w:tc>
        <w:tc>
          <w:tcPr>
            <w:tcW w:w="79" w:type="dxa"/>
          </w:tcPr>
          <w:p>
            <w:pPr>
              <w:pStyle w:val="TableParagraph"/>
              <w:rPr>
                <w:rFonts w:ascii="Times New Roman"/>
                <w:sz w:val="14"/>
              </w:rPr>
            </w:pPr>
          </w:p>
        </w:tc>
        <w:tc>
          <w:tcPr>
            <w:tcW w:w="2304" w:type="dxa"/>
          </w:tcPr>
          <w:p>
            <w:pPr>
              <w:pStyle w:val="TableParagraph"/>
              <w:spacing w:line="200" w:lineRule="exact"/>
              <w:ind w:left="130" w:right="138"/>
              <w:jc w:val="center"/>
              <w:rPr>
                <w:sz w:val="17"/>
              </w:rPr>
            </w:pPr>
            <w:r>
              <w:rPr>
                <w:sz w:val="17"/>
              </w:rPr>
              <w:t>68.5</w:t>
            </w:r>
          </w:p>
        </w:tc>
        <w:tc>
          <w:tcPr>
            <w:tcW w:w="1081" w:type="dxa"/>
          </w:tcPr>
          <w:p>
            <w:pPr>
              <w:pStyle w:val="TableParagraph"/>
              <w:spacing w:line="200" w:lineRule="exact"/>
              <w:ind w:left="501"/>
              <w:rPr>
                <w:sz w:val="17"/>
              </w:rPr>
            </w:pPr>
            <w:r>
              <w:rPr>
                <w:sz w:val="17"/>
              </w:rPr>
              <w:t>275</w:t>
            </w:r>
          </w:p>
        </w:tc>
        <w:tc>
          <w:tcPr>
            <w:tcW w:w="1020" w:type="dxa"/>
          </w:tcPr>
          <w:p>
            <w:pPr>
              <w:pStyle w:val="TableParagraph"/>
              <w:spacing w:line="200" w:lineRule="exact"/>
              <w:ind w:right="373"/>
              <w:jc w:val="right"/>
              <w:rPr>
                <w:sz w:val="17"/>
              </w:rPr>
            </w:pPr>
            <w:r>
              <w:rPr>
                <w:sz w:val="17"/>
              </w:rPr>
              <w:t>311</w:t>
            </w:r>
          </w:p>
        </w:tc>
      </w:tr>
      <w:tr>
        <w:trPr>
          <w:trHeight w:val="322" w:hRule="atLeast"/>
        </w:trPr>
        <w:tc>
          <w:tcPr>
            <w:tcW w:w="2988" w:type="dxa"/>
          </w:tcPr>
          <w:p>
            <w:pPr>
              <w:pStyle w:val="TableParagraph"/>
              <w:spacing w:line="203" w:lineRule="exact"/>
              <w:ind w:left="118"/>
              <w:rPr>
                <w:sz w:val="18"/>
              </w:rPr>
            </w:pPr>
            <w:r>
              <w:rPr>
                <w:sz w:val="18"/>
              </w:rPr>
              <w:t>Other</w:t>
            </w:r>
          </w:p>
        </w:tc>
        <w:tc>
          <w:tcPr>
            <w:tcW w:w="1198" w:type="dxa"/>
          </w:tcPr>
          <w:p>
            <w:pPr>
              <w:pStyle w:val="TableParagraph"/>
              <w:spacing w:line="202" w:lineRule="exact"/>
              <w:ind w:left="387" w:right="433"/>
              <w:jc w:val="center"/>
              <w:rPr>
                <w:sz w:val="17"/>
              </w:rPr>
            </w:pPr>
            <w:r>
              <w:rPr>
                <w:sz w:val="17"/>
              </w:rPr>
              <w:t>12.6</w:t>
            </w:r>
          </w:p>
        </w:tc>
        <w:tc>
          <w:tcPr>
            <w:tcW w:w="1041" w:type="dxa"/>
          </w:tcPr>
          <w:p>
            <w:pPr>
              <w:pStyle w:val="TableParagraph"/>
              <w:spacing w:line="202" w:lineRule="exact"/>
              <w:ind w:left="391"/>
              <w:rPr>
                <w:sz w:val="17"/>
              </w:rPr>
            </w:pPr>
            <w:r>
              <w:rPr>
                <w:sz w:val="17"/>
              </w:rPr>
              <w:t>14.2</w:t>
            </w:r>
          </w:p>
        </w:tc>
        <w:tc>
          <w:tcPr>
            <w:tcW w:w="1115" w:type="dxa"/>
          </w:tcPr>
          <w:p>
            <w:pPr>
              <w:pStyle w:val="TableParagraph"/>
              <w:spacing w:line="202" w:lineRule="exact"/>
              <w:ind w:left="383" w:right="389"/>
              <w:jc w:val="center"/>
              <w:rPr>
                <w:sz w:val="17"/>
              </w:rPr>
            </w:pPr>
            <w:r>
              <w:rPr>
                <w:sz w:val="17"/>
              </w:rPr>
              <w:t>95.2</w:t>
            </w:r>
          </w:p>
        </w:tc>
        <w:tc>
          <w:tcPr>
            <w:tcW w:w="973" w:type="dxa"/>
          </w:tcPr>
          <w:p>
            <w:pPr>
              <w:pStyle w:val="TableParagraph"/>
              <w:spacing w:line="202" w:lineRule="exact"/>
              <w:ind w:left="348"/>
              <w:rPr>
                <w:sz w:val="17"/>
              </w:rPr>
            </w:pPr>
            <w:r>
              <w:rPr>
                <w:sz w:val="17"/>
              </w:rPr>
              <w:t>90.8</w:t>
            </w:r>
          </w:p>
        </w:tc>
        <w:tc>
          <w:tcPr>
            <w:tcW w:w="79" w:type="dxa"/>
          </w:tcPr>
          <w:p>
            <w:pPr>
              <w:pStyle w:val="TableParagraph"/>
              <w:rPr>
                <w:rFonts w:ascii="Times New Roman"/>
                <w:sz w:val="16"/>
              </w:rPr>
            </w:pPr>
          </w:p>
        </w:tc>
        <w:tc>
          <w:tcPr>
            <w:tcW w:w="2304" w:type="dxa"/>
          </w:tcPr>
          <w:p>
            <w:pPr>
              <w:pStyle w:val="TableParagraph"/>
              <w:spacing w:line="202" w:lineRule="exact"/>
              <w:ind w:left="130" w:right="138"/>
              <w:jc w:val="center"/>
              <w:rPr>
                <w:sz w:val="17"/>
              </w:rPr>
            </w:pPr>
            <w:r>
              <w:rPr>
                <w:sz w:val="17"/>
              </w:rPr>
              <w:t>80.9</w:t>
            </w:r>
          </w:p>
        </w:tc>
        <w:tc>
          <w:tcPr>
            <w:tcW w:w="1081" w:type="dxa"/>
          </w:tcPr>
          <w:p>
            <w:pPr>
              <w:pStyle w:val="TableParagraph"/>
              <w:spacing w:line="202" w:lineRule="exact"/>
              <w:ind w:left="501"/>
              <w:rPr>
                <w:sz w:val="17"/>
              </w:rPr>
            </w:pPr>
            <w:r>
              <w:rPr>
                <w:sz w:val="17"/>
              </w:rPr>
              <w:t>125</w:t>
            </w:r>
          </w:p>
        </w:tc>
        <w:tc>
          <w:tcPr>
            <w:tcW w:w="1020" w:type="dxa"/>
          </w:tcPr>
          <w:p>
            <w:pPr>
              <w:pStyle w:val="TableParagraph"/>
              <w:spacing w:line="202" w:lineRule="exact"/>
              <w:ind w:right="373"/>
              <w:jc w:val="right"/>
              <w:rPr>
                <w:sz w:val="17"/>
              </w:rPr>
            </w:pPr>
            <w:r>
              <w:rPr>
                <w:sz w:val="17"/>
              </w:rPr>
              <w:t>130</w:t>
            </w:r>
          </w:p>
        </w:tc>
      </w:tr>
      <w:tr>
        <w:trPr>
          <w:trHeight w:val="323" w:hRule="atLeast"/>
        </w:trPr>
        <w:tc>
          <w:tcPr>
            <w:tcW w:w="2988" w:type="dxa"/>
          </w:tcPr>
          <w:p>
            <w:pPr>
              <w:pStyle w:val="TableParagraph"/>
              <w:spacing w:line="217" w:lineRule="exact" w:before="87"/>
              <w:ind w:left="36"/>
              <w:rPr>
                <w:b/>
                <w:sz w:val="18"/>
              </w:rPr>
            </w:pPr>
            <w:r>
              <w:rPr>
                <w:b/>
                <w:sz w:val="18"/>
              </w:rPr>
              <w:t>Caste/tribe</w:t>
            </w:r>
          </w:p>
        </w:tc>
        <w:tc>
          <w:tcPr>
            <w:tcW w:w="1198" w:type="dxa"/>
          </w:tcPr>
          <w:p>
            <w:pPr>
              <w:pStyle w:val="TableParagraph"/>
              <w:rPr>
                <w:rFonts w:ascii="Times New Roman"/>
                <w:sz w:val="16"/>
              </w:rPr>
            </w:pPr>
          </w:p>
        </w:tc>
        <w:tc>
          <w:tcPr>
            <w:tcW w:w="1041" w:type="dxa"/>
          </w:tcPr>
          <w:p>
            <w:pPr>
              <w:pStyle w:val="TableParagraph"/>
              <w:rPr>
                <w:rFonts w:ascii="Times New Roman"/>
                <w:sz w:val="16"/>
              </w:rPr>
            </w:pPr>
          </w:p>
        </w:tc>
        <w:tc>
          <w:tcPr>
            <w:tcW w:w="1115" w:type="dxa"/>
          </w:tcPr>
          <w:p>
            <w:pPr>
              <w:pStyle w:val="TableParagraph"/>
              <w:rPr>
                <w:rFonts w:ascii="Times New Roman"/>
                <w:sz w:val="16"/>
              </w:rPr>
            </w:pPr>
          </w:p>
        </w:tc>
        <w:tc>
          <w:tcPr>
            <w:tcW w:w="973" w:type="dxa"/>
          </w:tcPr>
          <w:p>
            <w:pPr>
              <w:pStyle w:val="TableParagraph"/>
              <w:rPr>
                <w:rFonts w:ascii="Times New Roman"/>
                <w:sz w:val="16"/>
              </w:rPr>
            </w:pPr>
          </w:p>
        </w:tc>
        <w:tc>
          <w:tcPr>
            <w:tcW w:w="79" w:type="dxa"/>
          </w:tcPr>
          <w:p>
            <w:pPr>
              <w:pStyle w:val="TableParagraph"/>
              <w:rPr>
                <w:rFonts w:ascii="Times New Roman"/>
                <w:sz w:val="16"/>
              </w:rPr>
            </w:pPr>
          </w:p>
        </w:tc>
        <w:tc>
          <w:tcPr>
            <w:tcW w:w="2304" w:type="dxa"/>
          </w:tcPr>
          <w:p>
            <w:pPr>
              <w:pStyle w:val="TableParagraph"/>
              <w:rPr>
                <w:rFonts w:ascii="Times New Roman"/>
                <w:sz w:val="16"/>
              </w:rPr>
            </w:pPr>
          </w:p>
        </w:tc>
        <w:tc>
          <w:tcPr>
            <w:tcW w:w="1081" w:type="dxa"/>
          </w:tcPr>
          <w:p>
            <w:pPr>
              <w:pStyle w:val="TableParagraph"/>
              <w:rPr>
                <w:rFonts w:ascii="Times New Roman"/>
                <w:sz w:val="16"/>
              </w:rPr>
            </w:pPr>
          </w:p>
        </w:tc>
        <w:tc>
          <w:tcPr>
            <w:tcW w:w="1020" w:type="dxa"/>
          </w:tcPr>
          <w:p>
            <w:pPr>
              <w:pStyle w:val="TableParagraph"/>
              <w:rPr>
                <w:rFonts w:ascii="Times New Roman"/>
                <w:sz w:val="16"/>
              </w:rPr>
            </w:pPr>
          </w:p>
        </w:tc>
      </w:tr>
      <w:tr>
        <w:trPr>
          <w:trHeight w:val="219" w:hRule="atLeast"/>
        </w:trPr>
        <w:tc>
          <w:tcPr>
            <w:tcW w:w="2988" w:type="dxa"/>
          </w:tcPr>
          <w:p>
            <w:pPr>
              <w:pStyle w:val="TableParagraph"/>
              <w:spacing w:line="200" w:lineRule="exact"/>
              <w:ind w:left="118"/>
              <w:rPr>
                <w:sz w:val="18"/>
              </w:rPr>
            </w:pPr>
            <w:r>
              <w:rPr>
                <w:sz w:val="18"/>
              </w:rPr>
              <w:t>Scheduled caste</w:t>
            </w:r>
          </w:p>
        </w:tc>
        <w:tc>
          <w:tcPr>
            <w:tcW w:w="1198" w:type="dxa"/>
          </w:tcPr>
          <w:p>
            <w:pPr>
              <w:pStyle w:val="TableParagraph"/>
              <w:spacing w:line="200" w:lineRule="exact"/>
              <w:ind w:left="387" w:right="433"/>
              <w:jc w:val="center"/>
              <w:rPr>
                <w:sz w:val="17"/>
              </w:rPr>
            </w:pPr>
            <w:r>
              <w:rPr>
                <w:sz w:val="17"/>
              </w:rPr>
              <w:t>48.4</w:t>
            </w:r>
          </w:p>
        </w:tc>
        <w:tc>
          <w:tcPr>
            <w:tcW w:w="1041" w:type="dxa"/>
          </w:tcPr>
          <w:p>
            <w:pPr>
              <w:pStyle w:val="TableParagraph"/>
              <w:spacing w:line="200" w:lineRule="exact"/>
              <w:ind w:left="391"/>
              <w:rPr>
                <w:sz w:val="17"/>
              </w:rPr>
            </w:pPr>
            <w:r>
              <w:rPr>
                <w:sz w:val="17"/>
              </w:rPr>
              <w:t>37.4</w:t>
            </w:r>
          </w:p>
        </w:tc>
        <w:tc>
          <w:tcPr>
            <w:tcW w:w="1115" w:type="dxa"/>
          </w:tcPr>
          <w:p>
            <w:pPr>
              <w:pStyle w:val="TableParagraph"/>
              <w:spacing w:line="200" w:lineRule="exact"/>
              <w:ind w:left="383" w:right="389"/>
              <w:jc w:val="center"/>
              <w:rPr>
                <w:sz w:val="17"/>
              </w:rPr>
            </w:pPr>
            <w:r>
              <w:rPr>
                <w:sz w:val="17"/>
              </w:rPr>
              <w:t>83.8</w:t>
            </w:r>
          </w:p>
        </w:tc>
        <w:tc>
          <w:tcPr>
            <w:tcW w:w="973" w:type="dxa"/>
          </w:tcPr>
          <w:p>
            <w:pPr>
              <w:pStyle w:val="TableParagraph"/>
              <w:spacing w:line="200" w:lineRule="exact"/>
              <w:ind w:left="348"/>
              <w:rPr>
                <w:sz w:val="17"/>
              </w:rPr>
            </w:pPr>
            <w:r>
              <w:rPr>
                <w:sz w:val="17"/>
              </w:rPr>
              <w:t>71.9</w:t>
            </w:r>
          </w:p>
        </w:tc>
        <w:tc>
          <w:tcPr>
            <w:tcW w:w="79" w:type="dxa"/>
          </w:tcPr>
          <w:p>
            <w:pPr>
              <w:pStyle w:val="TableParagraph"/>
              <w:rPr>
                <w:rFonts w:ascii="Times New Roman"/>
                <w:sz w:val="14"/>
              </w:rPr>
            </w:pPr>
          </w:p>
        </w:tc>
        <w:tc>
          <w:tcPr>
            <w:tcW w:w="2304" w:type="dxa"/>
          </w:tcPr>
          <w:p>
            <w:pPr>
              <w:pStyle w:val="TableParagraph"/>
              <w:spacing w:line="200" w:lineRule="exact"/>
              <w:ind w:left="130" w:right="138"/>
              <w:jc w:val="center"/>
              <w:rPr>
                <w:sz w:val="17"/>
              </w:rPr>
            </w:pPr>
            <w:r>
              <w:rPr>
                <w:sz w:val="17"/>
              </w:rPr>
              <w:t>69.5</w:t>
            </w:r>
          </w:p>
        </w:tc>
        <w:tc>
          <w:tcPr>
            <w:tcW w:w="1081" w:type="dxa"/>
          </w:tcPr>
          <w:p>
            <w:pPr>
              <w:pStyle w:val="TableParagraph"/>
              <w:spacing w:line="200" w:lineRule="exact"/>
              <w:ind w:left="501"/>
              <w:rPr>
                <w:sz w:val="17"/>
              </w:rPr>
            </w:pPr>
            <w:r>
              <w:rPr>
                <w:sz w:val="17"/>
              </w:rPr>
              <w:t>901</w:t>
            </w:r>
          </w:p>
        </w:tc>
        <w:tc>
          <w:tcPr>
            <w:tcW w:w="1020" w:type="dxa"/>
          </w:tcPr>
          <w:p>
            <w:pPr>
              <w:pStyle w:val="TableParagraph"/>
              <w:spacing w:line="200" w:lineRule="exact"/>
              <w:ind w:right="373"/>
              <w:jc w:val="right"/>
              <w:rPr>
                <w:sz w:val="17"/>
              </w:rPr>
            </w:pPr>
            <w:r>
              <w:rPr>
                <w:sz w:val="17"/>
              </w:rPr>
              <w:t>903</w:t>
            </w:r>
          </w:p>
        </w:tc>
      </w:tr>
      <w:tr>
        <w:trPr>
          <w:trHeight w:val="219" w:hRule="atLeast"/>
        </w:trPr>
        <w:tc>
          <w:tcPr>
            <w:tcW w:w="2988" w:type="dxa"/>
          </w:tcPr>
          <w:p>
            <w:pPr>
              <w:pStyle w:val="TableParagraph"/>
              <w:spacing w:line="200" w:lineRule="exact"/>
              <w:ind w:left="118"/>
              <w:rPr>
                <w:sz w:val="18"/>
              </w:rPr>
            </w:pPr>
            <w:r>
              <w:rPr>
                <w:sz w:val="18"/>
              </w:rPr>
              <w:t>Scheduled tribe</w:t>
            </w:r>
          </w:p>
        </w:tc>
        <w:tc>
          <w:tcPr>
            <w:tcW w:w="1198" w:type="dxa"/>
          </w:tcPr>
          <w:p>
            <w:pPr>
              <w:pStyle w:val="TableParagraph"/>
              <w:spacing w:line="200" w:lineRule="exact"/>
              <w:ind w:left="387" w:right="433"/>
              <w:jc w:val="center"/>
              <w:rPr>
                <w:sz w:val="17"/>
              </w:rPr>
            </w:pPr>
            <w:r>
              <w:rPr>
                <w:sz w:val="17"/>
              </w:rPr>
              <w:t>54.5</w:t>
            </w:r>
          </w:p>
        </w:tc>
        <w:tc>
          <w:tcPr>
            <w:tcW w:w="1041" w:type="dxa"/>
          </w:tcPr>
          <w:p>
            <w:pPr>
              <w:pStyle w:val="TableParagraph"/>
              <w:spacing w:line="200" w:lineRule="exact"/>
              <w:ind w:left="391"/>
              <w:rPr>
                <w:sz w:val="17"/>
              </w:rPr>
            </w:pPr>
            <w:r>
              <w:rPr>
                <w:sz w:val="17"/>
              </w:rPr>
              <w:t>45.6</w:t>
            </w:r>
          </w:p>
        </w:tc>
        <w:tc>
          <w:tcPr>
            <w:tcW w:w="1115" w:type="dxa"/>
          </w:tcPr>
          <w:p>
            <w:pPr>
              <w:pStyle w:val="TableParagraph"/>
              <w:spacing w:line="200" w:lineRule="exact"/>
              <w:ind w:left="383" w:right="389"/>
              <w:jc w:val="center"/>
              <w:rPr>
                <w:sz w:val="17"/>
              </w:rPr>
            </w:pPr>
            <w:r>
              <w:rPr>
                <w:sz w:val="17"/>
              </w:rPr>
              <w:t>80.0</w:t>
            </w:r>
          </w:p>
        </w:tc>
        <w:tc>
          <w:tcPr>
            <w:tcW w:w="973" w:type="dxa"/>
          </w:tcPr>
          <w:p>
            <w:pPr>
              <w:pStyle w:val="TableParagraph"/>
              <w:spacing w:line="200" w:lineRule="exact"/>
              <w:ind w:left="348"/>
              <w:rPr>
                <w:sz w:val="17"/>
              </w:rPr>
            </w:pPr>
            <w:r>
              <w:rPr>
                <w:sz w:val="17"/>
              </w:rPr>
              <w:t>67.3</w:t>
            </w:r>
          </w:p>
        </w:tc>
        <w:tc>
          <w:tcPr>
            <w:tcW w:w="79" w:type="dxa"/>
          </w:tcPr>
          <w:p>
            <w:pPr>
              <w:pStyle w:val="TableParagraph"/>
              <w:rPr>
                <w:rFonts w:ascii="Times New Roman"/>
                <w:sz w:val="14"/>
              </w:rPr>
            </w:pPr>
          </w:p>
        </w:tc>
        <w:tc>
          <w:tcPr>
            <w:tcW w:w="2304" w:type="dxa"/>
          </w:tcPr>
          <w:p>
            <w:pPr>
              <w:pStyle w:val="TableParagraph"/>
              <w:spacing w:line="200" w:lineRule="exact"/>
              <w:ind w:left="130" w:right="138"/>
              <w:jc w:val="center"/>
              <w:rPr>
                <w:sz w:val="17"/>
              </w:rPr>
            </w:pPr>
            <w:r>
              <w:rPr>
                <w:sz w:val="17"/>
              </w:rPr>
              <w:t>72.7</w:t>
            </w:r>
          </w:p>
        </w:tc>
        <w:tc>
          <w:tcPr>
            <w:tcW w:w="1081" w:type="dxa"/>
          </w:tcPr>
          <w:p>
            <w:pPr>
              <w:pStyle w:val="TableParagraph"/>
              <w:spacing w:line="200" w:lineRule="exact"/>
              <w:ind w:left="501"/>
              <w:rPr>
                <w:sz w:val="17"/>
              </w:rPr>
            </w:pPr>
            <w:r>
              <w:rPr>
                <w:sz w:val="17"/>
              </w:rPr>
              <w:t>568</w:t>
            </w:r>
          </w:p>
        </w:tc>
        <w:tc>
          <w:tcPr>
            <w:tcW w:w="1020" w:type="dxa"/>
          </w:tcPr>
          <w:p>
            <w:pPr>
              <w:pStyle w:val="TableParagraph"/>
              <w:spacing w:line="200" w:lineRule="exact"/>
              <w:ind w:right="373"/>
              <w:jc w:val="right"/>
              <w:rPr>
                <w:sz w:val="17"/>
              </w:rPr>
            </w:pPr>
            <w:r>
              <w:rPr>
                <w:sz w:val="17"/>
              </w:rPr>
              <w:t>526</w:t>
            </w:r>
          </w:p>
        </w:tc>
      </w:tr>
      <w:tr>
        <w:trPr>
          <w:trHeight w:val="219" w:hRule="atLeast"/>
        </w:trPr>
        <w:tc>
          <w:tcPr>
            <w:tcW w:w="2988" w:type="dxa"/>
          </w:tcPr>
          <w:p>
            <w:pPr>
              <w:pStyle w:val="TableParagraph"/>
              <w:spacing w:line="200" w:lineRule="exact"/>
              <w:ind w:left="118"/>
              <w:rPr>
                <w:sz w:val="18"/>
              </w:rPr>
            </w:pPr>
            <w:r>
              <w:rPr>
                <w:sz w:val="18"/>
              </w:rPr>
              <w:t>Other backward class</w:t>
            </w:r>
          </w:p>
        </w:tc>
        <w:tc>
          <w:tcPr>
            <w:tcW w:w="1198" w:type="dxa"/>
          </w:tcPr>
          <w:p>
            <w:pPr>
              <w:pStyle w:val="TableParagraph"/>
              <w:spacing w:line="200" w:lineRule="exact"/>
              <w:ind w:left="387" w:right="433"/>
              <w:jc w:val="center"/>
              <w:rPr>
                <w:sz w:val="17"/>
              </w:rPr>
            </w:pPr>
            <w:r>
              <w:rPr>
                <w:sz w:val="17"/>
              </w:rPr>
              <w:t>45.0</w:t>
            </w:r>
          </w:p>
        </w:tc>
        <w:tc>
          <w:tcPr>
            <w:tcW w:w="1041" w:type="dxa"/>
          </w:tcPr>
          <w:p>
            <w:pPr>
              <w:pStyle w:val="TableParagraph"/>
              <w:spacing w:line="200" w:lineRule="exact"/>
              <w:ind w:left="391"/>
              <w:rPr>
                <w:sz w:val="17"/>
              </w:rPr>
            </w:pPr>
            <w:r>
              <w:rPr>
                <w:sz w:val="17"/>
              </w:rPr>
              <w:t>35.3</w:t>
            </w:r>
          </w:p>
        </w:tc>
        <w:tc>
          <w:tcPr>
            <w:tcW w:w="1115" w:type="dxa"/>
          </w:tcPr>
          <w:p>
            <w:pPr>
              <w:pStyle w:val="TableParagraph"/>
              <w:spacing w:line="200" w:lineRule="exact"/>
              <w:ind w:left="383" w:right="389"/>
              <w:jc w:val="center"/>
              <w:rPr>
                <w:sz w:val="17"/>
              </w:rPr>
            </w:pPr>
            <w:r>
              <w:rPr>
                <w:sz w:val="17"/>
              </w:rPr>
              <w:t>87.7</w:t>
            </w:r>
          </w:p>
        </w:tc>
        <w:tc>
          <w:tcPr>
            <w:tcW w:w="973" w:type="dxa"/>
          </w:tcPr>
          <w:p>
            <w:pPr>
              <w:pStyle w:val="TableParagraph"/>
              <w:spacing w:line="200" w:lineRule="exact"/>
              <w:ind w:left="348"/>
              <w:rPr>
                <w:sz w:val="17"/>
              </w:rPr>
            </w:pPr>
            <w:r>
              <w:rPr>
                <w:sz w:val="17"/>
              </w:rPr>
              <w:t>78.6</w:t>
            </w:r>
          </w:p>
        </w:tc>
        <w:tc>
          <w:tcPr>
            <w:tcW w:w="79" w:type="dxa"/>
          </w:tcPr>
          <w:p>
            <w:pPr>
              <w:pStyle w:val="TableParagraph"/>
              <w:rPr>
                <w:rFonts w:ascii="Times New Roman"/>
                <w:sz w:val="14"/>
              </w:rPr>
            </w:pPr>
          </w:p>
        </w:tc>
        <w:tc>
          <w:tcPr>
            <w:tcW w:w="2304" w:type="dxa"/>
          </w:tcPr>
          <w:p>
            <w:pPr>
              <w:pStyle w:val="TableParagraph"/>
              <w:spacing w:line="200" w:lineRule="exact"/>
              <w:ind w:left="130" w:right="138"/>
              <w:jc w:val="center"/>
              <w:rPr>
                <w:sz w:val="17"/>
              </w:rPr>
            </w:pPr>
            <w:r>
              <w:rPr>
                <w:sz w:val="17"/>
              </w:rPr>
              <w:t>77.0</w:t>
            </w:r>
          </w:p>
        </w:tc>
        <w:tc>
          <w:tcPr>
            <w:tcW w:w="1081" w:type="dxa"/>
          </w:tcPr>
          <w:p>
            <w:pPr>
              <w:pStyle w:val="TableParagraph"/>
              <w:spacing w:line="200" w:lineRule="exact"/>
              <w:ind w:left="374"/>
              <w:rPr>
                <w:sz w:val="17"/>
              </w:rPr>
            </w:pPr>
            <w:r>
              <w:rPr>
                <w:sz w:val="17"/>
              </w:rPr>
              <w:t>1,502</w:t>
            </w:r>
          </w:p>
        </w:tc>
        <w:tc>
          <w:tcPr>
            <w:tcW w:w="1020" w:type="dxa"/>
          </w:tcPr>
          <w:p>
            <w:pPr>
              <w:pStyle w:val="TableParagraph"/>
              <w:spacing w:line="200" w:lineRule="exact"/>
              <w:ind w:right="371"/>
              <w:jc w:val="right"/>
              <w:rPr>
                <w:sz w:val="17"/>
              </w:rPr>
            </w:pPr>
            <w:r>
              <w:rPr>
                <w:sz w:val="17"/>
              </w:rPr>
              <w:t>1,625</w:t>
            </w:r>
          </w:p>
        </w:tc>
      </w:tr>
      <w:tr>
        <w:trPr>
          <w:trHeight w:val="219" w:hRule="atLeast"/>
        </w:trPr>
        <w:tc>
          <w:tcPr>
            <w:tcW w:w="2988" w:type="dxa"/>
          </w:tcPr>
          <w:p>
            <w:pPr>
              <w:pStyle w:val="TableParagraph"/>
              <w:spacing w:line="200" w:lineRule="exact"/>
              <w:ind w:left="118"/>
              <w:rPr>
                <w:sz w:val="18"/>
              </w:rPr>
            </w:pPr>
            <w:r>
              <w:rPr>
                <w:sz w:val="18"/>
              </w:rPr>
              <w:t>Other</w:t>
            </w:r>
          </w:p>
        </w:tc>
        <w:tc>
          <w:tcPr>
            <w:tcW w:w="1198" w:type="dxa"/>
          </w:tcPr>
          <w:p>
            <w:pPr>
              <w:pStyle w:val="TableParagraph"/>
              <w:spacing w:line="200" w:lineRule="exact"/>
              <w:ind w:left="387" w:right="433"/>
              <w:jc w:val="center"/>
              <w:rPr>
                <w:sz w:val="17"/>
              </w:rPr>
            </w:pPr>
            <w:r>
              <w:rPr>
                <w:sz w:val="17"/>
              </w:rPr>
              <w:t>38.9</w:t>
            </w:r>
          </w:p>
        </w:tc>
        <w:tc>
          <w:tcPr>
            <w:tcW w:w="1041" w:type="dxa"/>
          </w:tcPr>
          <w:p>
            <w:pPr>
              <w:pStyle w:val="TableParagraph"/>
              <w:spacing w:line="200" w:lineRule="exact"/>
              <w:ind w:left="391"/>
              <w:rPr>
                <w:sz w:val="17"/>
              </w:rPr>
            </w:pPr>
            <w:r>
              <w:rPr>
                <w:sz w:val="17"/>
              </w:rPr>
              <w:t>32.8</w:t>
            </w:r>
          </w:p>
        </w:tc>
        <w:tc>
          <w:tcPr>
            <w:tcW w:w="1115" w:type="dxa"/>
          </w:tcPr>
          <w:p>
            <w:pPr>
              <w:pStyle w:val="TableParagraph"/>
              <w:spacing w:line="200" w:lineRule="exact"/>
              <w:ind w:left="383" w:right="389"/>
              <w:jc w:val="center"/>
              <w:rPr>
                <w:sz w:val="17"/>
              </w:rPr>
            </w:pPr>
            <w:r>
              <w:rPr>
                <w:sz w:val="17"/>
              </w:rPr>
              <w:t>86.9</w:t>
            </w:r>
          </w:p>
        </w:tc>
        <w:tc>
          <w:tcPr>
            <w:tcW w:w="973" w:type="dxa"/>
          </w:tcPr>
          <w:p>
            <w:pPr>
              <w:pStyle w:val="TableParagraph"/>
              <w:spacing w:line="200" w:lineRule="exact"/>
              <w:ind w:left="348"/>
              <w:rPr>
                <w:sz w:val="17"/>
              </w:rPr>
            </w:pPr>
            <w:r>
              <w:rPr>
                <w:sz w:val="17"/>
              </w:rPr>
              <w:t>77.4</w:t>
            </w:r>
          </w:p>
        </w:tc>
        <w:tc>
          <w:tcPr>
            <w:tcW w:w="79" w:type="dxa"/>
          </w:tcPr>
          <w:p>
            <w:pPr>
              <w:pStyle w:val="TableParagraph"/>
              <w:rPr>
                <w:rFonts w:ascii="Times New Roman"/>
                <w:sz w:val="14"/>
              </w:rPr>
            </w:pPr>
          </w:p>
        </w:tc>
        <w:tc>
          <w:tcPr>
            <w:tcW w:w="2304" w:type="dxa"/>
          </w:tcPr>
          <w:p>
            <w:pPr>
              <w:pStyle w:val="TableParagraph"/>
              <w:spacing w:line="200" w:lineRule="exact"/>
              <w:ind w:left="130" w:right="138"/>
              <w:jc w:val="center"/>
              <w:rPr>
                <w:sz w:val="17"/>
              </w:rPr>
            </w:pPr>
            <w:r>
              <w:rPr>
                <w:sz w:val="17"/>
              </w:rPr>
              <w:t>76.7</w:t>
            </w:r>
          </w:p>
        </w:tc>
        <w:tc>
          <w:tcPr>
            <w:tcW w:w="1081" w:type="dxa"/>
          </w:tcPr>
          <w:p>
            <w:pPr>
              <w:pStyle w:val="TableParagraph"/>
              <w:spacing w:line="200" w:lineRule="exact"/>
              <w:ind w:left="374"/>
              <w:rPr>
                <w:sz w:val="17"/>
              </w:rPr>
            </w:pPr>
            <w:r>
              <w:rPr>
                <w:sz w:val="17"/>
              </w:rPr>
              <w:t>1,978</w:t>
            </w:r>
          </w:p>
        </w:tc>
        <w:tc>
          <w:tcPr>
            <w:tcW w:w="1020" w:type="dxa"/>
          </w:tcPr>
          <w:p>
            <w:pPr>
              <w:pStyle w:val="TableParagraph"/>
              <w:spacing w:line="200" w:lineRule="exact"/>
              <w:ind w:right="371"/>
              <w:jc w:val="right"/>
              <w:rPr>
                <w:sz w:val="17"/>
              </w:rPr>
            </w:pPr>
            <w:r>
              <w:rPr>
                <w:sz w:val="17"/>
              </w:rPr>
              <w:t>1,951</w:t>
            </w:r>
          </w:p>
        </w:tc>
      </w:tr>
      <w:tr>
        <w:trPr>
          <w:trHeight w:val="323" w:hRule="atLeast"/>
        </w:trPr>
        <w:tc>
          <w:tcPr>
            <w:tcW w:w="2988" w:type="dxa"/>
          </w:tcPr>
          <w:p>
            <w:pPr>
              <w:pStyle w:val="TableParagraph"/>
              <w:spacing w:line="204" w:lineRule="exact"/>
              <w:ind w:left="118"/>
              <w:rPr>
                <w:sz w:val="18"/>
              </w:rPr>
            </w:pPr>
            <w:r>
              <w:rPr>
                <w:sz w:val="18"/>
              </w:rPr>
              <w:t>Don't know</w:t>
            </w:r>
          </w:p>
        </w:tc>
        <w:tc>
          <w:tcPr>
            <w:tcW w:w="1198" w:type="dxa"/>
          </w:tcPr>
          <w:p>
            <w:pPr>
              <w:pStyle w:val="TableParagraph"/>
              <w:spacing w:line="201" w:lineRule="exact"/>
              <w:ind w:left="170"/>
              <w:jc w:val="center"/>
              <w:rPr>
                <w:sz w:val="17"/>
              </w:rPr>
            </w:pPr>
            <w:r>
              <w:rPr>
                <w:w w:val="100"/>
                <w:sz w:val="17"/>
              </w:rPr>
              <w:t>*</w:t>
            </w:r>
          </w:p>
        </w:tc>
        <w:tc>
          <w:tcPr>
            <w:tcW w:w="1041" w:type="dxa"/>
          </w:tcPr>
          <w:p>
            <w:pPr>
              <w:pStyle w:val="TableParagraph"/>
              <w:spacing w:line="201" w:lineRule="exact"/>
              <w:ind w:left="346"/>
              <w:rPr>
                <w:sz w:val="17"/>
              </w:rPr>
            </w:pPr>
            <w:r>
              <w:rPr>
                <w:sz w:val="17"/>
              </w:rPr>
              <w:t>(44.1)</w:t>
            </w:r>
          </w:p>
        </w:tc>
        <w:tc>
          <w:tcPr>
            <w:tcW w:w="1115" w:type="dxa"/>
          </w:tcPr>
          <w:p>
            <w:pPr>
              <w:pStyle w:val="TableParagraph"/>
              <w:spacing w:line="201" w:lineRule="exact"/>
              <w:ind w:left="210"/>
              <w:jc w:val="center"/>
              <w:rPr>
                <w:sz w:val="17"/>
              </w:rPr>
            </w:pPr>
            <w:r>
              <w:rPr>
                <w:w w:val="100"/>
                <w:sz w:val="17"/>
              </w:rPr>
              <w:t>*</w:t>
            </w:r>
          </w:p>
        </w:tc>
        <w:tc>
          <w:tcPr>
            <w:tcW w:w="973" w:type="dxa"/>
          </w:tcPr>
          <w:p>
            <w:pPr>
              <w:pStyle w:val="TableParagraph"/>
              <w:spacing w:line="201" w:lineRule="exact"/>
              <w:ind w:left="302"/>
              <w:rPr>
                <w:sz w:val="17"/>
              </w:rPr>
            </w:pPr>
            <w:r>
              <w:rPr>
                <w:sz w:val="17"/>
              </w:rPr>
              <w:t>(60.0)</w:t>
            </w:r>
          </w:p>
        </w:tc>
        <w:tc>
          <w:tcPr>
            <w:tcW w:w="79" w:type="dxa"/>
          </w:tcPr>
          <w:p>
            <w:pPr>
              <w:pStyle w:val="TableParagraph"/>
              <w:rPr>
                <w:rFonts w:ascii="Times New Roman"/>
                <w:sz w:val="16"/>
              </w:rPr>
            </w:pPr>
          </w:p>
        </w:tc>
        <w:tc>
          <w:tcPr>
            <w:tcW w:w="2304" w:type="dxa"/>
          </w:tcPr>
          <w:p>
            <w:pPr>
              <w:pStyle w:val="TableParagraph"/>
              <w:spacing w:line="201" w:lineRule="exact"/>
              <w:ind w:left="2"/>
              <w:jc w:val="center"/>
              <w:rPr>
                <w:sz w:val="17"/>
              </w:rPr>
            </w:pPr>
            <w:r>
              <w:rPr>
                <w:sz w:val="17"/>
              </w:rPr>
              <w:t>(63.3)</w:t>
            </w:r>
          </w:p>
        </w:tc>
        <w:tc>
          <w:tcPr>
            <w:tcW w:w="1081" w:type="dxa"/>
          </w:tcPr>
          <w:p>
            <w:pPr>
              <w:pStyle w:val="TableParagraph"/>
              <w:spacing w:line="201" w:lineRule="exact"/>
              <w:ind w:right="318"/>
              <w:jc w:val="right"/>
              <w:rPr>
                <w:sz w:val="17"/>
              </w:rPr>
            </w:pPr>
            <w:r>
              <w:rPr>
                <w:sz w:val="17"/>
              </w:rPr>
              <w:t>24</w:t>
            </w:r>
          </w:p>
        </w:tc>
        <w:tc>
          <w:tcPr>
            <w:tcW w:w="1020" w:type="dxa"/>
          </w:tcPr>
          <w:p>
            <w:pPr>
              <w:pStyle w:val="TableParagraph"/>
              <w:spacing w:line="201" w:lineRule="exact"/>
              <w:ind w:right="373"/>
              <w:jc w:val="right"/>
              <w:rPr>
                <w:sz w:val="17"/>
              </w:rPr>
            </w:pPr>
            <w:r>
              <w:rPr>
                <w:sz w:val="17"/>
              </w:rPr>
              <w:t>44</w:t>
            </w:r>
          </w:p>
        </w:tc>
      </w:tr>
      <w:tr>
        <w:trPr>
          <w:trHeight w:val="385" w:hRule="atLeast"/>
        </w:trPr>
        <w:tc>
          <w:tcPr>
            <w:tcW w:w="2988" w:type="dxa"/>
            <w:tcBorders>
              <w:bottom w:val="single" w:sz="4" w:space="0" w:color="000000"/>
            </w:tcBorders>
          </w:tcPr>
          <w:p>
            <w:pPr>
              <w:pStyle w:val="TableParagraph"/>
              <w:spacing w:before="87"/>
              <w:ind w:left="36"/>
              <w:rPr>
                <w:sz w:val="18"/>
              </w:rPr>
            </w:pPr>
            <w:r>
              <w:rPr>
                <w:sz w:val="18"/>
              </w:rPr>
              <w:t>Total</w:t>
            </w:r>
          </w:p>
        </w:tc>
        <w:tc>
          <w:tcPr>
            <w:tcW w:w="1198" w:type="dxa"/>
            <w:tcBorders>
              <w:bottom w:val="single" w:sz="4" w:space="0" w:color="000000"/>
            </w:tcBorders>
          </w:tcPr>
          <w:p>
            <w:pPr>
              <w:pStyle w:val="TableParagraph"/>
              <w:spacing w:before="87"/>
              <w:ind w:left="387" w:right="450"/>
              <w:jc w:val="center"/>
              <w:rPr>
                <w:sz w:val="18"/>
              </w:rPr>
            </w:pPr>
            <w:r>
              <w:rPr>
                <w:sz w:val="18"/>
              </w:rPr>
              <w:t>44.2</w:t>
            </w:r>
          </w:p>
        </w:tc>
        <w:tc>
          <w:tcPr>
            <w:tcW w:w="1041" w:type="dxa"/>
            <w:tcBorders>
              <w:bottom w:val="single" w:sz="4" w:space="0" w:color="000000"/>
            </w:tcBorders>
          </w:tcPr>
          <w:p>
            <w:pPr>
              <w:pStyle w:val="TableParagraph"/>
              <w:spacing w:before="99"/>
              <w:ind w:left="391"/>
              <w:rPr>
                <w:sz w:val="17"/>
              </w:rPr>
            </w:pPr>
            <w:r>
              <w:rPr>
                <w:sz w:val="17"/>
              </w:rPr>
              <w:t>35.9</w:t>
            </w:r>
          </w:p>
        </w:tc>
        <w:tc>
          <w:tcPr>
            <w:tcW w:w="1115" w:type="dxa"/>
            <w:tcBorders>
              <w:bottom w:val="single" w:sz="4" w:space="0" w:color="000000"/>
            </w:tcBorders>
          </w:tcPr>
          <w:p>
            <w:pPr>
              <w:pStyle w:val="TableParagraph"/>
              <w:spacing w:before="99"/>
              <w:ind w:left="383" w:right="389"/>
              <w:jc w:val="center"/>
              <w:rPr>
                <w:sz w:val="17"/>
              </w:rPr>
            </w:pPr>
            <w:r>
              <w:rPr>
                <w:sz w:val="17"/>
              </w:rPr>
              <w:t>85.8</w:t>
            </w:r>
          </w:p>
        </w:tc>
        <w:tc>
          <w:tcPr>
            <w:tcW w:w="973" w:type="dxa"/>
            <w:tcBorders>
              <w:bottom w:val="single" w:sz="4" w:space="0" w:color="000000"/>
            </w:tcBorders>
          </w:tcPr>
          <w:p>
            <w:pPr>
              <w:pStyle w:val="TableParagraph"/>
              <w:spacing w:before="99"/>
              <w:ind w:left="348"/>
              <w:rPr>
                <w:sz w:val="17"/>
              </w:rPr>
            </w:pPr>
            <w:r>
              <w:rPr>
                <w:sz w:val="17"/>
              </w:rPr>
              <w:t>75.6</w:t>
            </w:r>
          </w:p>
        </w:tc>
        <w:tc>
          <w:tcPr>
            <w:tcW w:w="79" w:type="dxa"/>
            <w:tcBorders>
              <w:bottom w:val="single" w:sz="4" w:space="0" w:color="000000"/>
            </w:tcBorders>
          </w:tcPr>
          <w:p>
            <w:pPr>
              <w:pStyle w:val="TableParagraph"/>
              <w:rPr>
                <w:rFonts w:ascii="Times New Roman"/>
                <w:sz w:val="16"/>
              </w:rPr>
            </w:pPr>
          </w:p>
        </w:tc>
        <w:tc>
          <w:tcPr>
            <w:tcW w:w="2304" w:type="dxa"/>
            <w:tcBorders>
              <w:bottom w:val="single" w:sz="4" w:space="0" w:color="000000"/>
            </w:tcBorders>
          </w:tcPr>
          <w:p>
            <w:pPr>
              <w:pStyle w:val="TableParagraph"/>
              <w:spacing w:before="99"/>
              <w:ind w:left="130" w:right="138"/>
              <w:jc w:val="center"/>
              <w:rPr>
                <w:sz w:val="17"/>
              </w:rPr>
            </w:pPr>
            <w:r>
              <w:rPr>
                <w:sz w:val="17"/>
              </w:rPr>
              <w:t>75.0</w:t>
            </w:r>
          </w:p>
        </w:tc>
        <w:tc>
          <w:tcPr>
            <w:tcW w:w="1081" w:type="dxa"/>
            <w:tcBorders>
              <w:bottom w:val="single" w:sz="4" w:space="0" w:color="000000"/>
            </w:tcBorders>
          </w:tcPr>
          <w:p>
            <w:pPr>
              <w:pStyle w:val="TableParagraph"/>
              <w:spacing w:before="99"/>
              <w:ind w:left="374"/>
              <w:rPr>
                <w:sz w:val="17"/>
              </w:rPr>
            </w:pPr>
            <w:r>
              <w:rPr>
                <w:sz w:val="17"/>
              </w:rPr>
              <w:t>4,973</w:t>
            </w:r>
          </w:p>
        </w:tc>
        <w:tc>
          <w:tcPr>
            <w:tcW w:w="1020" w:type="dxa"/>
            <w:tcBorders>
              <w:bottom w:val="single" w:sz="4" w:space="0" w:color="000000"/>
            </w:tcBorders>
          </w:tcPr>
          <w:p>
            <w:pPr>
              <w:pStyle w:val="TableParagraph"/>
              <w:spacing w:before="99"/>
              <w:ind w:right="371"/>
              <w:jc w:val="right"/>
              <w:rPr>
                <w:sz w:val="17"/>
              </w:rPr>
            </w:pPr>
            <w:r>
              <w:rPr>
                <w:sz w:val="17"/>
              </w:rPr>
              <w:t>5,048</w:t>
            </w:r>
          </w:p>
        </w:tc>
      </w:tr>
      <w:tr>
        <w:trPr>
          <w:trHeight w:val="1564" w:hRule="atLeast"/>
        </w:trPr>
        <w:tc>
          <w:tcPr>
            <w:tcW w:w="11799" w:type="dxa"/>
            <w:gridSpan w:val="9"/>
            <w:tcBorders>
              <w:top w:val="single" w:sz="4" w:space="0" w:color="000000"/>
              <w:bottom w:val="single" w:sz="18" w:space="0" w:color="000000"/>
            </w:tcBorders>
          </w:tcPr>
          <w:p>
            <w:pPr>
              <w:pStyle w:val="TableParagraph"/>
              <w:spacing w:line="195" w:lineRule="exact" w:before="97"/>
              <w:ind w:left="36"/>
              <w:rPr>
                <w:sz w:val="16"/>
              </w:rPr>
            </w:pPr>
            <w:r>
              <w:rPr>
                <w:sz w:val="16"/>
              </w:rPr>
              <w:t>Note: Figures in parentheses are based on 25-49 unweighted cases. An asterisk indicates that a figure is based on fewer than 25 unweighted cases and has been suppressed.</w:t>
            </w:r>
          </w:p>
          <w:p>
            <w:pPr>
              <w:pStyle w:val="TableParagraph"/>
              <w:ind w:left="36"/>
              <w:rPr>
                <w:sz w:val="16"/>
              </w:rPr>
            </w:pPr>
            <w:r>
              <w:rPr>
                <w:sz w:val="16"/>
                <w:vertAlign w:val="superscript"/>
              </w:rPr>
              <w:t>1</w:t>
            </w:r>
            <w:r>
              <w:rPr>
                <w:sz w:val="16"/>
                <w:vertAlign w:val="baseline"/>
              </w:rPr>
              <w:t> Specified reasons are: she goes out without telling him, she neglects the house or children, she argues with him, she refuses to have sexual intercourse with him, she doesn't cook properly, he suspects she is unfaithful, and she shows disrespect for in-laws.</w:t>
            </w:r>
          </w:p>
          <w:p>
            <w:pPr>
              <w:pStyle w:val="TableParagraph"/>
              <w:ind w:left="36"/>
              <w:rPr>
                <w:sz w:val="16"/>
              </w:rPr>
            </w:pPr>
            <w:r>
              <w:rPr>
                <w:sz w:val="16"/>
                <w:vertAlign w:val="superscript"/>
              </w:rPr>
              <w:t>2</w:t>
            </w:r>
            <w:r>
              <w:rPr>
                <w:sz w:val="16"/>
                <w:vertAlign w:val="baseline"/>
              </w:rPr>
              <w:t> Specified reasons are: knows husband has a sexually transmitted disease, knows husband has sex with other women, and is tired or not in the mood.</w:t>
            </w:r>
          </w:p>
          <w:p>
            <w:pPr>
              <w:pStyle w:val="TableParagraph"/>
              <w:spacing w:line="195" w:lineRule="exact" w:before="2"/>
              <w:ind w:left="36"/>
              <w:rPr>
                <w:sz w:val="16"/>
              </w:rPr>
            </w:pPr>
            <w:r>
              <w:rPr>
                <w:sz w:val="16"/>
                <w:vertAlign w:val="superscript"/>
              </w:rPr>
              <w:t>3</w:t>
            </w:r>
            <w:r>
              <w:rPr>
                <w:sz w:val="16"/>
                <w:vertAlign w:val="baseline"/>
              </w:rPr>
              <w:t> Specified behaviours are: gets angry and reprimands her, refuses to give her financial support, uses force to have sex, and has sex with another woman.</w:t>
            </w:r>
          </w:p>
          <w:p>
            <w:pPr>
              <w:pStyle w:val="TableParagraph"/>
              <w:ind w:left="96" w:hanging="60"/>
              <w:rPr>
                <w:sz w:val="16"/>
              </w:rPr>
            </w:pPr>
            <w:r>
              <w:rPr>
                <w:sz w:val="16"/>
                <w:vertAlign w:val="superscript"/>
              </w:rPr>
              <w:t>4</w:t>
            </w:r>
            <w:r>
              <w:rPr>
                <w:sz w:val="16"/>
                <w:vertAlign w:val="baseline"/>
              </w:rPr>
              <w:t> Nuclear households are households comprised of a married couple or a man or a woman living alone or with unmarried children (biological, adopted, or fostered) with or without unrelated individuals. The remaining households are non-nuclear households.</w:t>
            </w:r>
          </w:p>
        </w:tc>
      </w:tr>
    </w:tbl>
    <w:p>
      <w:pPr>
        <w:spacing w:after="0"/>
        <w:rPr>
          <w:sz w:val="16"/>
        </w:rPr>
        <w:sectPr>
          <w:pgSz w:w="15840" w:h="12240" w:orient="landscape"/>
          <w:pgMar w:header="0" w:footer="727" w:top="1000" w:bottom="920" w:left="1900" w:right="1920"/>
        </w:sectPr>
      </w:pPr>
    </w:p>
    <w:tbl>
      <w:tblPr>
        <w:tblW w:w="0" w:type="auto"/>
        <w:jc w:val="left"/>
        <w:tblInd w:w="1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93"/>
        <w:gridCol w:w="1270"/>
        <w:gridCol w:w="1527"/>
        <w:gridCol w:w="1196"/>
      </w:tblGrid>
      <w:tr>
        <w:trPr>
          <w:trHeight w:val="398" w:hRule="atLeast"/>
        </w:trPr>
        <w:tc>
          <w:tcPr>
            <w:tcW w:w="4293" w:type="dxa"/>
            <w:tcBorders>
              <w:top w:val="single" w:sz="18" w:space="0" w:color="000000"/>
            </w:tcBorders>
          </w:tcPr>
          <w:p>
            <w:pPr>
              <w:pStyle w:val="TableParagraph"/>
              <w:spacing w:before="82"/>
              <w:ind w:left="38"/>
              <w:rPr>
                <w:sz w:val="18"/>
              </w:rPr>
            </w:pPr>
            <w:r>
              <w:rPr>
                <w:sz w:val="18"/>
                <w:u w:val="single"/>
              </w:rPr>
              <w:t>Table 104 Experience of physical and sexual violence</w:t>
            </w:r>
          </w:p>
        </w:tc>
        <w:tc>
          <w:tcPr>
            <w:tcW w:w="1270" w:type="dxa"/>
            <w:tcBorders>
              <w:top w:val="single" w:sz="18" w:space="0" w:color="000000"/>
            </w:tcBorders>
          </w:tcPr>
          <w:p>
            <w:pPr>
              <w:pStyle w:val="TableParagraph"/>
              <w:rPr>
                <w:rFonts w:ascii="Times New Roman"/>
                <w:sz w:val="16"/>
              </w:rPr>
            </w:pPr>
          </w:p>
        </w:tc>
        <w:tc>
          <w:tcPr>
            <w:tcW w:w="1527" w:type="dxa"/>
            <w:tcBorders>
              <w:top w:val="single" w:sz="18" w:space="0" w:color="000000"/>
            </w:tcBorders>
          </w:tcPr>
          <w:p>
            <w:pPr>
              <w:pStyle w:val="TableParagraph"/>
              <w:rPr>
                <w:rFonts w:ascii="Times New Roman"/>
                <w:sz w:val="16"/>
              </w:rPr>
            </w:pPr>
          </w:p>
        </w:tc>
        <w:tc>
          <w:tcPr>
            <w:tcW w:w="1196" w:type="dxa"/>
            <w:tcBorders>
              <w:top w:val="single" w:sz="18" w:space="0" w:color="000000"/>
            </w:tcBorders>
          </w:tcPr>
          <w:p>
            <w:pPr>
              <w:pStyle w:val="TableParagraph"/>
              <w:rPr>
                <w:rFonts w:ascii="Times New Roman"/>
                <w:sz w:val="16"/>
              </w:rPr>
            </w:pPr>
          </w:p>
        </w:tc>
      </w:tr>
      <w:tr>
        <w:trPr>
          <w:trHeight w:val="801" w:hRule="atLeast"/>
        </w:trPr>
        <w:tc>
          <w:tcPr>
            <w:tcW w:w="8286" w:type="dxa"/>
            <w:gridSpan w:val="4"/>
            <w:tcBorders>
              <w:bottom w:val="single" w:sz="4" w:space="0" w:color="000000"/>
            </w:tcBorders>
          </w:tcPr>
          <w:p>
            <w:pPr>
              <w:pStyle w:val="TableParagraph"/>
              <w:spacing w:before="63"/>
              <w:ind w:left="38" w:right="28"/>
              <w:jc w:val="both"/>
              <w:rPr>
                <w:sz w:val="18"/>
              </w:rPr>
            </w:pPr>
            <w:r>
              <w:rPr>
                <w:sz w:val="18"/>
              </w:rPr>
              <w:t>Percentage of women age 18-49 who have ever experienced physical or sexual violence; among those who have experienced physical violence, the person committing the violence; and among those who have experienced sexual violence, the person committing the violence the first time, by marital status, Maharashtra, 2019-20</w:t>
            </w:r>
          </w:p>
        </w:tc>
      </w:tr>
      <w:tr>
        <w:trPr>
          <w:trHeight w:val="299" w:hRule="atLeast"/>
        </w:trPr>
        <w:tc>
          <w:tcPr>
            <w:tcW w:w="4293" w:type="dxa"/>
            <w:tcBorders>
              <w:top w:val="single" w:sz="4" w:space="0" w:color="000000"/>
              <w:bottom w:val="single" w:sz="4" w:space="0" w:color="000000"/>
            </w:tcBorders>
          </w:tcPr>
          <w:p>
            <w:pPr>
              <w:pStyle w:val="TableParagraph"/>
              <w:spacing w:line="199" w:lineRule="exact" w:before="80"/>
              <w:ind w:left="38"/>
              <w:rPr>
                <w:sz w:val="18"/>
              </w:rPr>
            </w:pPr>
            <w:r>
              <w:rPr>
                <w:sz w:val="18"/>
              </w:rPr>
              <w:t>Type of violence/perpetrator</w:t>
            </w:r>
          </w:p>
        </w:tc>
        <w:tc>
          <w:tcPr>
            <w:tcW w:w="1270" w:type="dxa"/>
            <w:tcBorders>
              <w:top w:val="single" w:sz="4" w:space="0" w:color="000000"/>
              <w:bottom w:val="single" w:sz="4" w:space="0" w:color="000000"/>
            </w:tcBorders>
          </w:tcPr>
          <w:p>
            <w:pPr>
              <w:pStyle w:val="TableParagraph"/>
              <w:spacing w:line="199" w:lineRule="exact" w:before="80"/>
              <w:ind w:left="123" w:right="148"/>
              <w:jc w:val="center"/>
              <w:rPr>
                <w:sz w:val="18"/>
              </w:rPr>
            </w:pPr>
            <w:r>
              <w:rPr>
                <w:sz w:val="18"/>
              </w:rPr>
              <w:t>Ever-married</w:t>
            </w:r>
          </w:p>
        </w:tc>
        <w:tc>
          <w:tcPr>
            <w:tcW w:w="1527" w:type="dxa"/>
            <w:tcBorders>
              <w:top w:val="single" w:sz="4" w:space="0" w:color="000000"/>
              <w:bottom w:val="single" w:sz="4" w:space="0" w:color="000000"/>
            </w:tcBorders>
          </w:tcPr>
          <w:p>
            <w:pPr>
              <w:pStyle w:val="TableParagraph"/>
              <w:spacing w:line="199" w:lineRule="exact" w:before="80"/>
              <w:ind w:left="171"/>
              <w:rPr>
                <w:sz w:val="18"/>
              </w:rPr>
            </w:pPr>
            <w:r>
              <w:rPr>
                <w:sz w:val="18"/>
              </w:rPr>
              <w:t>Never married</w:t>
            </w:r>
          </w:p>
        </w:tc>
        <w:tc>
          <w:tcPr>
            <w:tcW w:w="1196" w:type="dxa"/>
            <w:tcBorders>
              <w:top w:val="single" w:sz="4" w:space="0" w:color="000000"/>
              <w:bottom w:val="single" w:sz="4" w:space="0" w:color="000000"/>
            </w:tcBorders>
          </w:tcPr>
          <w:p>
            <w:pPr>
              <w:pStyle w:val="TableParagraph"/>
              <w:spacing w:line="199" w:lineRule="exact" w:before="80"/>
              <w:ind w:right="481"/>
              <w:jc w:val="right"/>
              <w:rPr>
                <w:sz w:val="18"/>
              </w:rPr>
            </w:pPr>
            <w:r>
              <w:rPr>
                <w:sz w:val="18"/>
              </w:rPr>
              <w:t>Total</w:t>
            </w:r>
          </w:p>
        </w:tc>
      </w:tr>
      <w:tr>
        <w:trPr>
          <w:trHeight w:val="536" w:hRule="atLeast"/>
        </w:trPr>
        <w:tc>
          <w:tcPr>
            <w:tcW w:w="4293" w:type="dxa"/>
            <w:tcBorders>
              <w:top w:val="single" w:sz="4" w:space="0" w:color="000000"/>
            </w:tcBorders>
          </w:tcPr>
          <w:p>
            <w:pPr>
              <w:pStyle w:val="TableParagraph"/>
              <w:spacing w:before="8"/>
              <w:rPr>
                <w:rFonts w:ascii="P052"/>
                <w:sz w:val="21"/>
              </w:rPr>
            </w:pPr>
          </w:p>
          <w:p>
            <w:pPr>
              <w:pStyle w:val="TableParagraph"/>
              <w:spacing w:line="216" w:lineRule="exact" w:before="1"/>
              <w:ind w:left="38"/>
              <w:rPr>
                <w:b/>
                <w:sz w:val="18"/>
              </w:rPr>
            </w:pPr>
            <w:r>
              <w:rPr>
                <w:b/>
                <w:sz w:val="18"/>
              </w:rPr>
              <w:t>Type of violence experienced</w:t>
            </w:r>
          </w:p>
        </w:tc>
        <w:tc>
          <w:tcPr>
            <w:tcW w:w="1270" w:type="dxa"/>
            <w:tcBorders>
              <w:top w:val="single" w:sz="4" w:space="0" w:color="000000"/>
            </w:tcBorders>
          </w:tcPr>
          <w:p>
            <w:pPr>
              <w:pStyle w:val="TableParagraph"/>
              <w:rPr>
                <w:rFonts w:ascii="Times New Roman"/>
                <w:sz w:val="16"/>
              </w:rPr>
            </w:pPr>
          </w:p>
        </w:tc>
        <w:tc>
          <w:tcPr>
            <w:tcW w:w="1527" w:type="dxa"/>
            <w:tcBorders>
              <w:top w:val="single" w:sz="4" w:space="0" w:color="000000"/>
            </w:tcBorders>
          </w:tcPr>
          <w:p>
            <w:pPr>
              <w:pStyle w:val="TableParagraph"/>
              <w:rPr>
                <w:rFonts w:ascii="Times New Roman"/>
                <w:sz w:val="16"/>
              </w:rPr>
            </w:pPr>
          </w:p>
        </w:tc>
        <w:tc>
          <w:tcPr>
            <w:tcW w:w="1196" w:type="dxa"/>
            <w:tcBorders>
              <w:top w:val="single" w:sz="4" w:space="0" w:color="000000"/>
            </w:tcBorders>
          </w:tcPr>
          <w:p>
            <w:pPr>
              <w:pStyle w:val="TableParagraph"/>
              <w:rPr>
                <w:rFonts w:ascii="Times New Roman"/>
                <w:sz w:val="16"/>
              </w:rPr>
            </w:pPr>
          </w:p>
        </w:tc>
      </w:tr>
      <w:tr>
        <w:trPr>
          <w:trHeight w:val="219" w:hRule="atLeast"/>
        </w:trPr>
        <w:tc>
          <w:tcPr>
            <w:tcW w:w="4293" w:type="dxa"/>
          </w:tcPr>
          <w:p>
            <w:pPr>
              <w:pStyle w:val="TableParagraph"/>
              <w:spacing w:line="200" w:lineRule="exact"/>
              <w:ind w:left="139"/>
              <w:rPr>
                <w:sz w:val="18"/>
              </w:rPr>
            </w:pPr>
            <w:r>
              <w:rPr>
                <w:sz w:val="18"/>
              </w:rPr>
              <w:t>Physical violence only</w:t>
            </w:r>
          </w:p>
        </w:tc>
        <w:tc>
          <w:tcPr>
            <w:tcW w:w="1270" w:type="dxa"/>
          </w:tcPr>
          <w:p>
            <w:pPr>
              <w:pStyle w:val="TableParagraph"/>
              <w:spacing w:line="200" w:lineRule="exact"/>
              <w:ind w:left="123" w:right="146"/>
              <w:jc w:val="center"/>
              <w:rPr>
                <w:sz w:val="18"/>
              </w:rPr>
            </w:pPr>
            <w:r>
              <w:rPr>
                <w:sz w:val="18"/>
              </w:rPr>
              <w:t>22.0</w:t>
            </w:r>
          </w:p>
        </w:tc>
        <w:tc>
          <w:tcPr>
            <w:tcW w:w="1527" w:type="dxa"/>
          </w:tcPr>
          <w:p>
            <w:pPr>
              <w:pStyle w:val="TableParagraph"/>
              <w:spacing w:line="200" w:lineRule="exact"/>
              <w:ind w:left="545" w:right="590"/>
              <w:jc w:val="center"/>
              <w:rPr>
                <w:sz w:val="18"/>
              </w:rPr>
            </w:pPr>
            <w:r>
              <w:rPr>
                <w:sz w:val="18"/>
              </w:rPr>
              <w:t>5.8</w:t>
            </w:r>
          </w:p>
        </w:tc>
        <w:tc>
          <w:tcPr>
            <w:tcW w:w="1196" w:type="dxa"/>
          </w:tcPr>
          <w:p>
            <w:pPr>
              <w:pStyle w:val="TableParagraph"/>
              <w:spacing w:line="200" w:lineRule="exact"/>
              <w:ind w:right="484"/>
              <w:jc w:val="right"/>
              <w:rPr>
                <w:sz w:val="18"/>
              </w:rPr>
            </w:pPr>
            <w:r>
              <w:rPr>
                <w:sz w:val="18"/>
              </w:rPr>
              <w:t>19.7</w:t>
            </w:r>
          </w:p>
        </w:tc>
      </w:tr>
      <w:tr>
        <w:trPr>
          <w:trHeight w:val="220" w:hRule="atLeast"/>
        </w:trPr>
        <w:tc>
          <w:tcPr>
            <w:tcW w:w="4293" w:type="dxa"/>
          </w:tcPr>
          <w:p>
            <w:pPr>
              <w:pStyle w:val="TableParagraph"/>
              <w:spacing w:line="201" w:lineRule="exact"/>
              <w:ind w:left="139"/>
              <w:rPr>
                <w:sz w:val="18"/>
              </w:rPr>
            </w:pPr>
            <w:r>
              <w:rPr>
                <w:sz w:val="18"/>
              </w:rPr>
              <w:t>Sexual violence only</w:t>
            </w:r>
          </w:p>
        </w:tc>
        <w:tc>
          <w:tcPr>
            <w:tcW w:w="1270" w:type="dxa"/>
          </w:tcPr>
          <w:p>
            <w:pPr>
              <w:pStyle w:val="TableParagraph"/>
              <w:spacing w:line="201" w:lineRule="exact"/>
              <w:ind w:left="123" w:right="58"/>
              <w:jc w:val="center"/>
              <w:rPr>
                <w:sz w:val="18"/>
              </w:rPr>
            </w:pPr>
            <w:r>
              <w:rPr>
                <w:sz w:val="18"/>
              </w:rPr>
              <w:t>0.9</w:t>
            </w:r>
          </w:p>
        </w:tc>
        <w:tc>
          <w:tcPr>
            <w:tcW w:w="1527" w:type="dxa"/>
          </w:tcPr>
          <w:p>
            <w:pPr>
              <w:pStyle w:val="TableParagraph"/>
              <w:spacing w:line="201" w:lineRule="exact"/>
              <w:ind w:left="545" w:right="590"/>
              <w:jc w:val="center"/>
              <w:rPr>
                <w:sz w:val="18"/>
              </w:rPr>
            </w:pPr>
            <w:r>
              <w:rPr>
                <w:sz w:val="18"/>
              </w:rPr>
              <w:t>2.6</w:t>
            </w:r>
          </w:p>
        </w:tc>
        <w:tc>
          <w:tcPr>
            <w:tcW w:w="1196" w:type="dxa"/>
          </w:tcPr>
          <w:p>
            <w:pPr>
              <w:pStyle w:val="TableParagraph"/>
              <w:spacing w:line="201" w:lineRule="exact"/>
              <w:ind w:right="484"/>
              <w:jc w:val="right"/>
              <w:rPr>
                <w:sz w:val="18"/>
              </w:rPr>
            </w:pPr>
            <w:r>
              <w:rPr>
                <w:sz w:val="18"/>
              </w:rPr>
              <w:t>1.2</w:t>
            </w:r>
          </w:p>
        </w:tc>
      </w:tr>
      <w:tr>
        <w:trPr>
          <w:trHeight w:val="219" w:hRule="atLeast"/>
        </w:trPr>
        <w:tc>
          <w:tcPr>
            <w:tcW w:w="4293" w:type="dxa"/>
          </w:tcPr>
          <w:p>
            <w:pPr>
              <w:pStyle w:val="TableParagraph"/>
              <w:spacing w:line="200" w:lineRule="exact"/>
              <w:ind w:left="139"/>
              <w:rPr>
                <w:sz w:val="18"/>
              </w:rPr>
            </w:pPr>
            <w:r>
              <w:rPr>
                <w:sz w:val="18"/>
              </w:rPr>
              <w:t>Physical and sexual violence</w:t>
            </w:r>
          </w:p>
        </w:tc>
        <w:tc>
          <w:tcPr>
            <w:tcW w:w="1270" w:type="dxa"/>
          </w:tcPr>
          <w:p>
            <w:pPr>
              <w:pStyle w:val="TableParagraph"/>
              <w:spacing w:line="200" w:lineRule="exact"/>
              <w:ind w:left="123" w:right="58"/>
              <w:jc w:val="center"/>
              <w:rPr>
                <w:sz w:val="18"/>
              </w:rPr>
            </w:pPr>
            <w:r>
              <w:rPr>
                <w:sz w:val="18"/>
              </w:rPr>
              <w:t>5.3</w:t>
            </w:r>
          </w:p>
        </w:tc>
        <w:tc>
          <w:tcPr>
            <w:tcW w:w="1527" w:type="dxa"/>
          </w:tcPr>
          <w:p>
            <w:pPr>
              <w:pStyle w:val="TableParagraph"/>
              <w:spacing w:line="200" w:lineRule="exact"/>
              <w:ind w:left="545" w:right="590"/>
              <w:jc w:val="center"/>
              <w:rPr>
                <w:sz w:val="18"/>
              </w:rPr>
            </w:pPr>
            <w:r>
              <w:rPr>
                <w:sz w:val="18"/>
              </w:rPr>
              <w:t>1.5</w:t>
            </w:r>
          </w:p>
        </w:tc>
        <w:tc>
          <w:tcPr>
            <w:tcW w:w="1196" w:type="dxa"/>
          </w:tcPr>
          <w:p>
            <w:pPr>
              <w:pStyle w:val="TableParagraph"/>
              <w:spacing w:line="200" w:lineRule="exact"/>
              <w:ind w:right="484"/>
              <w:jc w:val="right"/>
              <w:rPr>
                <w:sz w:val="18"/>
              </w:rPr>
            </w:pPr>
            <w:r>
              <w:rPr>
                <w:sz w:val="18"/>
              </w:rPr>
              <w:t>4.8</w:t>
            </w:r>
          </w:p>
        </w:tc>
      </w:tr>
      <w:tr>
        <w:trPr>
          <w:trHeight w:val="328" w:hRule="atLeast"/>
        </w:trPr>
        <w:tc>
          <w:tcPr>
            <w:tcW w:w="4293" w:type="dxa"/>
          </w:tcPr>
          <w:p>
            <w:pPr>
              <w:pStyle w:val="TableParagraph"/>
              <w:spacing w:line="203" w:lineRule="exact"/>
              <w:ind w:left="139"/>
              <w:rPr>
                <w:sz w:val="18"/>
              </w:rPr>
            </w:pPr>
            <w:r>
              <w:rPr>
                <w:sz w:val="18"/>
              </w:rPr>
              <w:t>Physical or sexual violence</w:t>
            </w:r>
          </w:p>
        </w:tc>
        <w:tc>
          <w:tcPr>
            <w:tcW w:w="1270" w:type="dxa"/>
          </w:tcPr>
          <w:p>
            <w:pPr>
              <w:pStyle w:val="TableParagraph"/>
              <w:spacing w:line="203" w:lineRule="exact"/>
              <w:ind w:left="123" w:right="146"/>
              <w:jc w:val="center"/>
              <w:rPr>
                <w:sz w:val="18"/>
              </w:rPr>
            </w:pPr>
            <w:r>
              <w:rPr>
                <w:sz w:val="18"/>
              </w:rPr>
              <w:t>28.2</w:t>
            </w:r>
          </w:p>
        </w:tc>
        <w:tc>
          <w:tcPr>
            <w:tcW w:w="1527" w:type="dxa"/>
          </w:tcPr>
          <w:p>
            <w:pPr>
              <w:pStyle w:val="TableParagraph"/>
              <w:spacing w:line="203" w:lineRule="exact"/>
              <w:ind w:left="545" w:right="590"/>
              <w:jc w:val="center"/>
              <w:rPr>
                <w:sz w:val="18"/>
              </w:rPr>
            </w:pPr>
            <w:r>
              <w:rPr>
                <w:sz w:val="18"/>
              </w:rPr>
              <w:t>9.9</w:t>
            </w:r>
          </w:p>
        </w:tc>
        <w:tc>
          <w:tcPr>
            <w:tcW w:w="1196" w:type="dxa"/>
          </w:tcPr>
          <w:p>
            <w:pPr>
              <w:pStyle w:val="TableParagraph"/>
              <w:spacing w:line="203" w:lineRule="exact"/>
              <w:ind w:right="484"/>
              <w:jc w:val="right"/>
              <w:rPr>
                <w:sz w:val="18"/>
              </w:rPr>
            </w:pPr>
            <w:r>
              <w:rPr>
                <w:sz w:val="18"/>
              </w:rPr>
              <w:t>25.6</w:t>
            </w:r>
          </w:p>
        </w:tc>
      </w:tr>
      <w:tr>
        <w:trPr>
          <w:trHeight w:val="436" w:hRule="atLeast"/>
        </w:trPr>
        <w:tc>
          <w:tcPr>
            <w:tcW w:w="4293" w:type="dxa"/>
          </w:tcPr>
          <w:p>
            <w:pPr>
              <w:pStyle w:val="TableParagraph"/>
              <w:spacing w:before="93"/>
              <w:ind w:left="38"/>
              <w:rPr>
                <w:sz w:val="18"/>
              </w:rPr>
            </w:pPr>
            <w:r>
              <w:rPr>
                <w:sz w:val="18"/>
              </w:rPr>
              <w:t>Number of women</w:t>
            </w:r>
          </w:p>
        </w:tc>
        <w:tc>
          <w:tcPr>
            <w:tcW w:w="1270" w:type="dxa"/>
          </w:tcPr>
          <w:p>
            <w:pPr>
              <w:pStyle w:val="TableParagraph"/>
              <w:spacing w:before="93"/>
              <w:ind w:left="34" w:right="148"/>
              <w:jc w:val="center"/>
              <w:rPr>
                <w:sz w:val="18"/>
              </w:rPr>
            </w:pPr>
            <w:r>
              <w:rPr>
                <w:sz w:val="18"/>
              </w:rPr>
              <w:t>2,992</w:t>
            </w:r>
          </w:p>
        </w:tc>
        <w:tc>
          <w:tcPr>
            <w:tcW w:w="1527" w:type="dxa"/>
          </w:tcPr>
          <w:p>
            <w:pPr>
              <w:pStyle w:val="TableParagraph"/>
              <w:spacing w:before="93"/>
              <w:ind w:left="499" w:right="590"/>
              <w:jc w:val="center"/>
              <w:rPr>
                <w:sz w:val="18"/>
              </w:rPr>
            </w:pPr>
            <w:r>
              <w:rPr>
                <w:sz w:val="18"/>
              </w:rPr>
              <w:t>482</w:t>
            </w:r>
          </w:p>
        </w:tc>
        <w:tc>
          <w:tcPr>
            <w:tcW w:w="1196" w:type="dxa"/>
          </w:tcPr>
          <w:p>
            <w:pPr>
              <w:pStyle w:val="TableParagraph"/>
              <w:spacing w:before="93"/>
              <w:ind w:right="484"/>
              <w:jc w:val="right"/>
              <w:rPr>
                <w:sz w:val="18"/>
              </w:rPr>
            </w:pPr>
            <w:r>
              <w:rPr>
                <w:sz w:val="18"/>
              </w:rPr>
              <w:t>3,474</w:t>
            </w:r>
          </w:p>
        </w:tc>
      </w:tr>
      <w:tr>
        <w:trPr>
          <w:trHeight w:val="337" w:hRule="atLeast"/>
        </w:trPr>
        <w:tc>
          <w:tcPr>
            <w:tcW w:w="4293" w:type="dxa"/>
          </w:tcPr>
          <w:p>
            <w:pPr>
              <w:pStyle w:val="TableParagraph"/>
              <w:spacing w:before="96"/>
              <w:ind w:left="38"/>
              <w:rPr>
                <w:sz w:val="12"/>
              </w:rPr>
            </w:pPr>
            <w:r>
              <w:rPr>
                <w:b/>
                <w:sz w:val="18"/>
              </w:rPr>
              <w:t>Person committing physical violence</w:t>
            </w:r>
            <w:r>
              <w:rPr>
                <w:position w:val="5"/>
                <w:sz w:val="12"/>
              </w:rPr>
              <w:t>1</w:t>
            </w:r>
          </w:p>
        </w:tc>
        <w:tc>
          <w:tcPr>
            <w:tcW w:w="1270" w:type="dxa"/>
          </w:tcPr>
          <w:p>
            <w:pPr>
              <w:pStyle w:val="TableParagraph"/>
              <w:rPr>
                <w:rFonts w:ascii="Times New Roman"/>
                <w:sz w:val="16"/>
              </w:rPr>
            </w:pPr>
          </w:p>
        </w:tc>
        <w:tc>
          <w:tcPr>
            <w:tcW w:w="1527" w:type="dxa"/>
          </w:tcPr>
          <w:p>
            <w:pPr>
              <w:pStyle w:val="TableParagraph"/>
              <w:rPr>
                <w:rFonts w:ascii="Times New Roman"/>
                <w:sz w:val="16"/>
              </w:rPr>
            </w:pPr>
          </w:p>
        </w:tc>
        <w:tc>
          <w:tcPr>
            <w:tcW w:w="1196" w:type="dxa"/>
          </w:tcPr>
          <w:p>
            <w:pPr>
              <w:pStyle w:val="TableParagraph"/>
              <w:rPr>
                <w:rFonts w:ascii="Times New Roman"/>
                <w:sz w:val="16"/>
              </w:rPr>
            </w:pPr>
          </w:p>
        </w:tc>
      </w:tr>
      <w:tr>
        <w:trPr>
          <w:trHeight w:val="224" w:hRule="atLeast"/>
        </w:trPr>
        <w:tc>
          <w:tcPr>
            <w:tcW w:w="4293" w:type="dxa"/>
          </w:tcPr>
          <w:p>
            <w:pPr>
              <w:pStyle w:val="TableParagraph"/>
              <w:spacing w:line="205" w:lineRule="exact"/>
              <w:ind w:left="139"/>
              <w:rPr>
                <w:sz w:val="18"/>
              </w:rPr>
            </w:pPr>
            <w:r>
              <w:rPr>
                <w:sz w:val="18"/>
              </w:rPr>
              <w:t>Current husband</w:t>
            </w:r>
          </w:p>
        </w:tc>
        <w:tc>
          <w:tcPr>
            <w:tcW w:w="1270" w:type="dxa"/>
          </w:tcPr>
          <w:p>
            <w:pPr>
              <w:pStyle w:val="TableParagraph"/>
              <w:spacing w:line="205" w:lineRule="exact"/>
              <w:ind w:left="123" w:right="146"/>
              <w:jc w:val="center"/>
              <w:rPr>
                <w:sz w:val="18"/>
              </w:rPr>
            </w:pPr>
            <w:r>
              <w:rPr>
                <w:sz w:val="18"/>
              </w:rPr>
              <w:t>89.6</w:t>
            </w:r>
          </w:p>
        </w:tc>
        <w:tc>
          <w:tcPr>
            <w:tcW w:w="1527" w:type="dxa"/>
          </w:tcPr>
          <w:p>
            <w:pPr>
              <w:pStyle w:val="TableParagraph"/>
              <w:spacing w:line="205" w:lineRule="exact"/>
              <w:ind w:left="558" w:right="559"/>
              <w:jc w:val="center"/>
              <w:rPr>
                <w:sz w:val="18"/>
              </w:rPr>
            </w:pPr>
            <w:r>
              <w:rPr>
                <w:sz w:val="18"/>
              </w:rPr>
              <w:t>na</w:t>
            </w:r>
          </w:p>
        </w:tc>
        <w:tc>
          <w:tcPr>
            <w:tcW w:w="1196" w:type="dxa"/>
          </w:tcPr>
          <w:p>
            <w:pPr>
              <w:pStyle w:val="TableParagraph"/>
              <w:spacing w:line="205" w:lineRule="exact"/>
              <w:ind w:right="484"/>
              <w:jc w:val="right"/>
              <w:rPr>
                <w:sz w:val="18"/>
              </w:rPr>
            </w:pPr>
            <w:r>
              <w:rPr>
                <w:sz w:val="18"/>
              </w:rPr>
              <w:t>85.9</w:t>
            </w:r>
          </w:p>
        </w:tc>
      </w:tr>
      <w:tr>
        <w:trPr>
          <w:trHeight w:val="219" w:hRule="atLeast"/>
        </w:trPr>
        <w:tc>
          <w:tcPr>
            <w:tcW w:w="4293" w:type="dxa"/>
          </w:tcPr>
          <w:p>
            <w:pPr>
              <w:pStyle w:val="TableParagraph"/>
              <w:spacing w:line="200" w:lineRule="exact"/>
              <w:ind w:left="139"/>
              <w:rPr>
                <w:sz w:val="18"/>
              </w:rPr>
            </w:pPr>
            <w:r>
              <w:rPr>
                <w:sz w:val="18"/>
              </w:rPr>
              <w:t>Former husband</w:t>
            </w:r>
          </w:p>
        </w:tc>
        <w:tc>
          <w:tcPr>
            <w:tcW w:w="1270" w:type="dxa"/>
          </w:tcPr>
          <w:p>
            <w:pPr>
              <w:pStyle w:val="TableParagraph"/>
              <w:spacing w:line="200" w:lineRule="exact"/>
              <w:ind w:left="123" w:right="58"/>
              <w:jc w:val="center"/>
              <w:rPr>
                <w:sz w:val="18"/>
              </w:rPr>
            </w:pPr>
            <w:r>
              <w:rPr>
                <w:sz w:val="18"/>
              </w:rPr>
              <w:t>0.6</w:t>
            </w:r>
          </w:p>
        </w:tc>
        <w:tc>
          <w:tcPr>
            <w:tcW w:w="1527" w:type="dxa"/>
          </w:tcPr>
          <w:p>
            <w:pPr>
              <w:pStyle w:val="TableParagraph"/>
              <w:spacing w:line="200" w:lineRule="exact"/>
              <w:ind w:left="558" w:right="559"/>
              <w:jc w:val="center"/>
              <w:rPr>
                <w:sz w:val="18"/>
              </w:rPr>
            </w:pPr>
            <w:r>
              <w:rPr>
                <w:sz w:val="18"/>
              </w:rPr>
              <w:t>na</w:t>
            </w:r>
          </w:p>
        </w:tc>
        <w:tc>
          <w:tcPr>
            <w:tcW w:w="1196" w:type="dxa"/>
          </w:tcPr>
          <w:p>
            <w:pPr>
              <w:pStyle w:val="TableParagraph"/>
              <w:spacing w:line="200" w:lineRule="exact"/>
              <w:ind w:right="484"/>
              <w:jc w:val="right"/>
              <w:rPr>
                <w:sz w:val="18"/>
              </w:rPr>
            </w:pPr>
            <w:r>
              <w:rPr>
                <w:sz w:val="18"/>
              </w:rPr>
              <w:t>0.6</w:t>
            </w:r>
          </w:p>
        </w:tc>
      </w:tr>
      <w:tr>
        <w:trPr>
          <w:trHeight w:val="219" w:hRule="atLeast"/>
        </w:trPr>
        <w:tc>
          <w:tcPr>
            <w:tcW w:w="4293" w:type="dxa"/>
          </w:tcPr>
          <w:p>
            <w:pPr>
              <w:pStyle w:val="TableParagraph"/>
              <w:spacing w:line="200" w:lineRule="exact"/>
              <w:ind w:left="139"/>
              <w:rPr>
                <w:sz w:val="18"/>
              </w:rPr>
            </w:pPr>
            <w:r>
              <w:rPr>
                <w:sz w:val="18"/>
              </w:rPr>
              <w:t>Father/step-father</w:t>
            </w:r>
          </w:p>
        </w:tc>
        <w:tc>
          <w:tcPr>
            <w:tcW w:w="1270" w:type="dxa"/>
          </w:tcPr>
          <w:p>
            <w:pPr>
              <w:pStyle w:val="TableParagraph"/>
              <w:spacing w:line="200" w:lineRule="exact"/>
              <w:ind w:left="123" w:right="58"/>
              <w:jc w:val="center"/>
              <w:rPr>
                <w:sz w:val="18"/>
              </w:rPr>
            </w:pPr>
            <w:r>
              <w:rPr>
                <w:sz w:val="18"/>
              </w:rPr>
              <w:t>6.4</w:t>
            </w:r>
          </w:p>
        </w:tc>
        <w:tc>
          <w:tcPr>
            <w:tcW w:w="1527" w:type="dxa"/>
          </w:tcPr>
          <w:p>
            <w:pPr>
              <w:pStyle w:val="TableParagraph"/>
              <w:spacing w:line="200" w:lineRule="exact"/>
              <w:ind w:left="486"/>
              <w:rPr>
                <w:sz w:val="18"/>
              </w:rPr>
            </w:pPr>
            <w:r>
              <w:rPr>
                <w:sz w:val="18"/>
              </w:rPr>
              <w:t>(46.5)</w:t>
            </w:r>
          </w:p>
        </w:tc>
        <w:tc>
          <w:tcPr>
            <w:tcW w:w="1196" w:type="dxa"/>
          </w:tcPr>
          <w:p>
            <w:pPr>
              <w:pStyle w:val="TableParagraph"/>
              <w:spacing w:line="200" w:lineRule="exact"/>
              <w:ind w:right="484"/>
              <w:jc w:val="right"/>
              <w:rPr>
                <w:sz w:val="18"/>
              </w:rPr>
            </w:pPr>
            <w:r>
              <w:rPr>
                <w:sz w:val="18"/>
              </w:rPr>
              <w:t>8.0</w:t>
            </w:r>
          </w:p>
        </w:tc>
      </w:tr>
      <w:tr>
        <w:trPr>
          <w:trHeight w:val="219" w:hRule="atLeast"/>
        </w:trPr>
        <w:tc>
          <w:tcPr>
            <w:tcW w:w="4293" w:type="dxa"/>
          </w:tcPr>
          <w:p>
            <w:pPr>
              <w:pStyle w:val="TableParagraph"/>
              <w:spacing w:line="200" w:lineRule="exact"/>
              <w:ind w:left="139"/>
              <w:rPr>
                <w:sz w:val="18"/>
              </w:rPr>
            </w:pPr>
            <w:r>
              <w:rPr>
                <w:sz w:val="18"/>
              </w:rPr>
              <w:t>Mother/step-mother</w:t>
            </w:r>
          </w:p>
        </w:tc>
        <w:tc>
          <w:tcPr>
            <w:tcW w:w="1270" w:type="dxa"/>
          </w:tcPr>
          <w:p>
            <w:pPr>
              <w:pStyle w:val="TableParagraph"/>
              <w:spacing w:line="200" w:lineRule="exact"/>
              <w:ind w:left="123" w:right="58"/>
              <w:jc w:val="center"/>
              <w:rPr>
                <w:sz w:val="18"/>
              </w:rPr>
            </w:pPr>
            <w:r>
              <w:rPr>
                <w:sz w:val="18"/>
              </w:rPr>
              <w:t>9.4</w:t>
            </w:r>
          </w:p>
        </w:tc>
        <w:tc>
          <w:tcPr>
            <w:tcW w:w="1527" w:type="dxa"/>
          </w:tcPr>
          <w:p>
            <w:pPr>
              <w:pStyle w:val="TableParagraph"/>
              <w:spacing w:line="200" w:lineRule="exact"/>
              <w:ind w:left="486"/>
              <w:rPr>
                <w:sz w:val="18"/>
              </w:rPr>
            </w:pPr>
            <w:r>
              <w:rPr>
                <w:sz w:val="18"/>
              </w:rPr>
              <w:t>(44.1)</w:t>
            </w:r>
          </w:p>
        </w:tc>
        <w:tc>
          <w:tcPr>
            <w:tcW w:w="1196" w:type="dxa"/>
          </w:tcPr>
          <w:p>
            <w:pPr>
              <w:pStyle w:val="TableParagraph"/>
              <w:spacing w:line="200" w:lineRule="exact"/>
              <w:ind w:right="484"/>
              <w:jc w:val="right"/>
              <w:rPr>
                <w:sz w:val="18"/>
              </w:rPr>
            </w:pPr>
            <w:r>
              <w:rPr>
                <w:sz w:val="18"/>
              </w:rPr>
              <w:t>10.8</w:t>
            </w:r>
          </w:p>
        </w:tc>
      </w:tr>
      <w:tr>
        <w:trPr>
          <w:trHeight w:val="220" w:hRule="atLeast"/>
        </w:trPr>
        <w:tc>
          <w:tcPr>
            <w:tcW w:w="4293" w:type="dxa"/>
          </w:tcPr>
          <w:p>
            <w:pPr>
              <w:pStyle w:val="TableParagraph"/>
              <w:spacing w:line="201" w:lineRule="exact"/>
              <w:ind w:left="139"/>
              <w:rPr>
                <w:sz w:val="18"/>
              </w:rPr>
            </w:pPr>
            <w:r>
              <w:rPr>
                <w:sz w:val="18"/>
              </w:rPr>
              <w:t>Sister/brother</w:t>
            </w:r>
          </w:p>
        </w:tc>
        <w:tc>
          <w:tcPr>
            <w:tcW w:w="1270" w:type="dxa"/>
          </w:tcPr>
          <w:p>
            <w:pPr>
              <w:pStyle w:val="TableParagraph"/>
              <w:spacing w:line="201" w:lineRule="exact"/>
              <w:ind w:left="123" w:right="58"/>
              <w:jc w:val="center"/>
              <w:rPr>
                <w:sz w:val="18"/>
              </w:rPr>
            </w:pPr>
            <w:r>
              <w:rPr>
                <w:sz w:val="18"/>
              </w:rPr>
              <w:t>5.0</w:t>
            </w:r>
          </w:p>
        </w:tc>
        <w:tc>
          <w:tcPr>
            <w:tcW w:w="1527" w:type="dxa"/>
          </w:tcPr>
          <w:p>
            <w:pPr>
              <w:pStyle w:val="TableParagraph"/>
              <w:spacing w:line="201" w:lineRule="exact"/>
              <w:ind w:left="486"/>
              <w:rPr>
                <w:sz w:val="18"/>
              </w:rPr>
            </w:pPr>
            <w:r>
              <w:rPr>
                <w:sz w:val="18"/>
              </w:rPr>
              <w:t>(23.1)</w:t>
            </w:r>
          </w:p>
        </w:tc>
        <w:tc>
          <w:tcPr>
            <w:tcW w:w="1196" w:type="dxa"/>
          </w:tcPr>
          <w:p>
            <w:pPr>
              <w:pStyle w:val="TableParagraph"/>
              <w:spacing w:line="201" w:lineRule="exact"/>
              <w:ind w:right="484"/>
              <w:jc w:val="right"/>
              <w:rPr>
                <w:sz w:val="18"/>
              </w:rPr>
            </w:pPr>
            <w:r>
              <w:rPr>
                <w:sz w:val="18"/>
              </w:rPr>
              <w:t>5.8</w:t>
            </w:r>
          </w:p>
        </w:tc>
      </w:tr>
      <w:tr>
        <w:trPr>
          <w:trHeight w:val="219" w:hRule="atLeast"/>
        </w:trPr>
        <w:tc>
          <w:tcPr>
            <w:tcW w:w="4293" w:type="dxa"/>
          </w:tcPr>
          <w:p>
            <w:pPr>
              <w:pStyle w:val="TableParagraph"/>
              <w:spacing w:line="200" w:lineRule="exact"/>
              <w:ind w:left="139"/>
              <w:rPr>
                <w:sz w:val="18"/>
              </w:rPr>
            </w:pPr>
            <w:r>
              <w:rPr>
                <w:sz w:val="18"/>
              </w:rPr>
              <w:t>Daughter/son</w:t>
            </w:r>
          </w:p>
        </w:tc>
        <w:tc>
          <w:tcPr>
            <w:tcW w:w="1270" w:type="dxa"/>
          </w:tcPr>
          <w:p>
            <w:pPr>
              <w:pStyle w:val="TableParagraph"/>
              <w:spacing w:line="200" w:lineRule="exact"/>
              <w:ind w:left="123" w:right="58"/>
              <w:jc w:val="center"/>
              <w:rPr>
                <w:sz w:val="18"/>
              </w:rPr>
            </w:pPr>
            <w:r>
              <w:rPr>
                <w:sz w:val="18"/>
              </w:rPr>
              <w:t>0.1</w:t>
            </w:r>
          </w:p>
        </w:tc>
        <w:tc>
          <w:tcPr>
            <w:tcW w:w="1527" w:type="dxa"/>
          </w:tcPr>
          <w:p>
            <w:pPr>
              <w:pStyle w:val="TableParagraph"/>
              <w:spacing w:line="200" w:lineRule="exact"/>
              <w:ind w:left="558" w:right="590"/>
              <w:jc w:val="center"/>
              <w:rPr>
                <w:sz w:val="18"/>
              </w:rPr>
            </w:pPr>
            <w:r>
              <w:rPr>
                <w:sz w:val="18"/>
              </w:rPr>
              <w:t>(0.0)</w:t>
            </w:r>
          </w:p>
        </w:tc>
        <w:tc>
          <w:tcPr>
            <w:tcW w:w="1196" w:type="dxa"/>
          </w:tcPr>
          <w:p>
            <w:pPr>
              <w:pStyle w:val="TableParagraph"/>
              <w:spacing w:line="200" w:lineRule="exact"/>
              <w:ind w:right="484"/>
              <w:jc w:val="right"/>
              <w:rPr>
                <w:sz w:val="18"/>
              </w:rPr>
            </w:pPr>
            <w:r>
              <w:rPr>
                <w:sz w:val="18"/>
              </w:rPr>
              <w:t>0.1</w:t>
            </w:r>
          </w:p>
        </w:tc>
      </w:tr>
      <w:tr>
        <w:trPr>
          <w:trHeight w:val="219" w:hRule="atLeast"/>
        </w:trPr>
        <w:tc>
          <w:tcPr>
            <w:tcW w:w="4293" w:type="dxa"/>
          </w:tcPr>
          <w:p>
            <w:pPr>
              <w:pStyle w:val="TableParagraph"/>
              <w:spacing w:line="200" w:lineRule="exact"/>
              <w:ind w:left="139"/>
              <w:rPr>
                <w:sz w:val="18"/>
              </w:rPr>
            </w:pPr>
            <w:r>
              <w:rPr>
                <w:sz w:val="18"/>
              </w:rPr>
              <w:t>Other relative</w:t>
            </w:r>
          </w:p>
        </w:tc>
        <w:tc>
          <w:tcPr>
            <w:tcW w:w="1270" w:type="dxa"/>
          </w:tcPr>
          <w:p>
            <w:pPr>
              <w:pStyle w:val="TableParagraph"/>
              <w:spacing w:line="200" w:lineRule="exact"/>
              <w:ind w:left="123" w:right="58"/>
              <w:jc w:val="center"/>
              <w:rPr>
                <w:sz w:val="18"/>
              </w:rPr>
            </w:pPr>
            <w:r>
              <w:rPr>
                <w:sz w:val="18"/>
              </w:rPr>
              <w:t>1.0</w:t>
            </w:r>
          </w:p>
        </w:tc>
        <w:tc>
          <w:tcPr>
            <w:tcW w:w="1527" w:type="dxa"/>
          </w:tcPr>
          <w:p>
            <w:pPr>
              <w:pStyle w:val="TableParagraph"/>
              <w:spacing w:line="200" w:lineRule="exact"/>
              <w:ind w:left="486"/>
              <w:rPr>
                <w:sz w:val="18"/>
              </w:rPr>
            </w:pPr>
            <w:r>
              <w:rPr>
                <w:sz w:val="18"/>
              </w:rPr>
              <w:t>(10.2)</w:t>
            </w:r>
          </w:p>
        </w:tc>
        <w:tc>
          <w:tcPr>
            <w:tcW w:w="1196" w:type="dxa"/>
          </w:tcPr>
          <w:p>
            <w:pPr>
              <w:pStyle w:val="TableParagraph"/>
              <w:spacing w:line="200" w:lineRule="exact"/>
              <w:ind w:right="484"/>
              <w:jc w:val="right"/>
              <w:rPr>
                <w:sz w:val="18"/>
              </w:rPr>
            </w:pPr>
            <w:r>
              <w:rPr>
                <w:sz w:val="18"/>
              </w:rPr>
              <w:t>1.4</w:t>
            </w:r>
          </w:p>
        </w:tc>
      </w:tr>
      <w:tr>
        <w:trPr>
          <w:trHeight w:val="219" w:hRule="atLeast"/>
        </w:trPr>
        <w:tc>
          <w:tcPr>
            <w:tcW w:w="4293" w:type="dxa"/>
          </w:tcPr>
          <w:p>
            <w:pPr>
              <w:pStyle w:val="TableParagraph"/>
              <w:spacing w:line="200" w:lineRule="exact"/>
              <w:ind w:left="139"/>
              <w:rPr>
                <w:sz w:val="18"/>
              </w:rPr>
            </w:pPr>
            <w:r>
              <w:rPr>
                <w:sz w:val="18"/>
              </w:rPr>
              <w:t>Current boyfriend</w:t>
            </w:r>
          </w:p>
        </w:tc>
        <w:tc>
          <w:tcPr>
            <w:tcW w:w="1270" w:type="dxa"/>
          </w:tcPr>
          <w:p>
            <w:pPr>
              <w:pStyle w:val="TableParagraph"/>
              <w:spacing w:line="200" w:lineRule="exact"/>
              <w:ind w:left="123" w:right="58"/>
              <w:jc w:val="center"/>
              <w:rPr>
                <w:sz w:val="18"/>
              </w:rPr>
            </w:pPr>
            <w:r>
              <w:rPr>
                <w:sz w:val="18"/>
              </w:rPr>
              <w:t>0.0</w:t>
            </w:r>
          </w:p>
        </w:tc>
        <w:tc>
          <w:tcPr>
            <w:tcW w:w="1527" w:type="dxa"/>
          </w:tcPr>
          <w:p>
            <w:pPr>
              <w:pStyle w:val="TableParagraph"/>
              <w:spacing w:line="200" w:lineRule="exact"/>
              <w:ind w:left="558" w:right="590"/>
              <w:jc w:val="center"/>
              <w:rPr>
                <w:sz w:val="18"/>
              </w:rPr>
            </w:pPr>
            <w:r>
              <w:rPr>
                <w:sz w:val="18"/>
              </w:rPr>
              <w:t>(7.6)</w:t>
            </w:r>
          </w:p>
        </w:tc>
        <w:tc>
          <w:tcPr>
            <w:tcW w:w="1196" w:type="dxa"/>
          </w:tcPr>
          <w:p>
            <w:pPr>
              <w:pStyle w:val="TableParagraph"/>
              <w:spacing w:line="200" w:lineRule="exact"/>
              <w:ind w:right="484"/>
              <w:jc w:val="right"/>
              <w:rPr>
                <w:sz w:val="18"/>
              </w:rPr>
            </w:pPr>
            <w:r>
              <w:rPr>
                <w:sz w:val="18"/>
              </w:rPr>
              <w:t>0.3</w:t>
            </w:r>
          </w:p>
        </w:tc>
      </w:tr>
      <w:tr>
        <w:trPr>
          <w:trHeight w:val="219" w:hRule="atLeast"/>
        </w:trPr>
        <w:tc>
          <w:tcPr>
            <w:tcW w:w="4293" w:type="dxa"/>
          </w:tcPr>
          <w:p>
            <w:pPr>
              <w:pStyle w:val="TableParagraph"/>
              <w:spacing w:line="200" w:lineRule="exact"/>
              <w:ind w:left="139"/>
              <w:rPr>
                <w:sz w:val="18"/>
              </w:rPr>
            </w:pPr>
            <w:r>
              <w:rPr>
                <w:sz w:val="18"/>
              </w:rPr>
              <w:t>Former boyfriend</w:t>
            </w:r>
          </w:p>
        </w:tc>
        <w:tc>
          <w:tcPr>
            <w:tcW w:w="1270" w:type="dxa"/>
          </w:tcPr>
          <w:p>
            <w:pPr>
              <w:pStyle w:val="TableParagraph"/>
              <w:spacing w:line="200" w:lineRule="exact"/>
              <w:ind w:left="123" w:right="58"/>
              <w:jc w:val="center"/>
              <w:rPr>
                <w:sz w:val="18"/>
              </w:rPr>
            </w:pPr>
            <w:r>
              <w:rPr>
                <w:sz w:val="18"/>
              </w:rPr>
              <w:t>0.0</w:t>
            </w:r>
          </w:p>
        </w:tc>
        <w:tc>
          <w:tcPr>
            <w:tcW w:w="1527" w:type="dxa"/>
          </w:tcPr>
          <w:p>
            <w:pPr>
              <w:pStyle w:val="TableParagraph"/>
              <w:spacing w:line="200" w:lineRule="exact"/>
              <w:ind w:left="558" w:right="590"/>
              <w:jc w:val="center"/>
              <w:rPr>
                <w:sz w:val="18"/>
              </w:rPr>
            </w:pPr>
            <w:r>
              <w:rPr>
                <w:sz w:val="18"/>
              </w:rPr>
              <w:t>(0.0)</w:t>
            </w:r>
          </w:p>
        </w:tc>
        <w:tc>
          <w:tcPr>
            <w:tcW w:w="1196" w:type="dxa"/>
          </w:tcPr>
          <w:p>
            <w:pPr>
              <w:pStyle w:val="TableParagraph"/>
              <w:spacing w:line="200" w:lineRule="exact"/>
              <w:ind w:right="484"/>
              <w:jc w:val="right"/>
              <w:rPr>
                <w:sz w:val="18"/>
              </w:rPr>
            </w:pPr>
            <w:r>
              <w:rPr>
                <w:sz w:val="18"/>
              </w:rPr>
              <w:t>0.0</w:t>
            </w:r>
          </w:p>
        </w:tc>
      </w:tr>
      <w:tr>
        <w:trPr>
          <w:trHeight w:val="219" w:hRule="atLeast"/>
        </w:trPr>
        <w:tc>
          <w:tcPr>
            <w:tcW w:w="4293" w:type="dxa"/>
          </w:tcPr>
          <w:p>
            <w:pPr>
              <w:pStyle w:val="TableParagraph"/>
              <w:spacing w:line="200" w:lineRule="exact"/>
              <w:ind w:left="139"/>
              <w:rPr>
                <w:sz w:val="18"/>
              </w:rPr>
            </w:pPr>
            <w:r>
              <w:rPr>
                <w:sz w:val="18"/>
              </w:rPr>
              <w:t>Mother-in-law</w:t>
            </w:r>
          </w:p>
        </w:tc>
        <w:tc>
          <w:tcPr>
            <w:tcW w:w="1270" w:type="dxa"/>
          </w:tcPr>
          <w:p>
            <w:pPr>
              <w:pStyle w:val="TableParagraph"/>
              <w:spacing w:line="200" w:lineRule="exact"/>
              <w:ind w:left="123" w:right="58"/>
              <w:jc w:val="center"/>
              <w:rPr>
                <w:sz w:val="18"/>
              </w:rPr>
            </w:pPr>
            <w:r>
              <w:rPr>
                <w:sz w:val="18"/>
              </w:rPr>
              <w:t>0.7</w:t>
            </w:r>
          </w:p>
        </w:tc>
        <w:tc>
          <w:tcPr>
            <w:tcW w:w="1527" w:type="dxa"/>
          </w:tcPr>
          <w:p>
            <w:pPr>
              <w:pStyle w:val="TableParagraph"/>
              <w:spacing w:line="200" w:lineRule="exact"/>
              <w:ind w:left="558" w:right="559"/>
              <w:jc w:val="center"/>
              <w:rPr>
                <w:sz w:val="18"/>
              </w:rPr>
            </w:pPr>
            <w:r>
              <w:rPr>
                <w:sz w:val="18"/>
              </w:rPr>
              <w:t>na</w:t>
            </w:r>
          </w:p>
        </w:tc>
        <w:tc>
          <w:tcPr>
            <w:tcW w:w="1196" w:type="dxa"/>
          </w:tcPr>
          <w:p>
            <w:pPr>
              <w:pStyle w:val="TableParagraph"/>
              <w:spacing w:line="200" w:lineRule="exact"/>
              <w:ind w:right="484"/>
              <w:jc w:val="right"/>
              <w:rPr>
                <w:sz w:val="18"/>
              </w:rPr>
            </w:pPr>
            <w:r>
              <w:rPr>
                <w:sz w:val="18"/>
              </w:rPr>
              <w:t>0.7</w:t>
            </w:r>
          </w:p>
        </w:tc>
      </w:tr>
      <w:tr>
        <w:trPr>
          <w:trHeight w:val="219" w:hRule="atLeast"/>
        </w:trPr>
        <w:tc>
          <w:tcPr>
            <w:tcW w:w="4293" w:type="dxa"/>
          </w:tcPr>
          <w:p>
            <w:pPr>
              <w:pStyle w:val="TableParagraph"/>
              <w:spacing w:line="200" w:lineRule="exact"/>
              <w:ind w:left="139"/>
              <w:rPr>
                <w:sz w:val="18"/>
              </w:rPr>
            </w:pPr>
            <w:r>
              <w:rPr>
                <w:sz w:val="18"/>
              </w:rPr>
              <w:t>Father-in-law</w:t>
            </w:r>
          </w:p>
        </w:tc>
        <w:tc>
          <w:tcPr>
            <w:tcW w:w="1270" w:type="dxa"/>
          </w:tcPr>
          <w:p>
            <w:pPr>
              <w:pStyle w:val="TableParagraph"/>
              <w:spacing w:line="200" w:lineRule="exact"/>
              <w:ind w:left="123" w:right="58"/>
              <w:jc w:val="center"/>
              <w:rPr>
                <w:sz w:val="18"/>
              </w:rPr>
            </w:pPr>
            <w:r>
              <w:rPr>
                <w:sz w:val="18"/>
              </w:rPr>
              <w:t>0.3</w:t>
            </w:r>
          </w:p>
        </w:tc>
        <w:tc>
          <w:tcPr>
            <w:tcW w:w="1527" w:type="dxa"/>
          </w:tcPr>
          <w:p>
            <w:pPr>
              <w:pStyle w:val="TableParagraph"/>
              <w:spacing w:line="200" w:lineRule="exact"/>
              <w:ind w:left="558" w:right="559"/>
              <w:jc w:val="center"/>
              <w:rPr>
                <w:sz w:val="18"/>
              </w:rPr>
            </w:pPr>
            <w:r>
              <w:rPr>
                <w:sz w:val="18"/>
              </w:rPr>
              <w:t>na</w:t>
            </w:r>
          </w:p>
        </w:tc>
        <w:tc>
          <w:tcPr>
            <w:tcW w:w="1196" w:type="dxa"/>
          </w:tcPr>
          <w:p>
            <w:pPr>
              <w:pStyle w:val="TableParagraph"/>
              <w:spacing w:line="200" w:lineRule="exact"/>
              <w:ind w:right="484"/>
              <w:jc w:val="right"/>
              <w:rPr>
                <w:sz w:val="18"/>
              </w:rPr>
            </w:pPr>
            <w:r>
              <w:rPr>
                <w:sz w:val="18"/>
              </w:rPr>
              <w:t>0.3</w:t>
            </w:r>
          </w:p>
        </w:tc>
      </w:tr>
      <w:tr>
        <w:trPr>
          <w:trHeight w:val="219" w:hRule="atLeast"/>
        </w:trPr>
        <w:tc>
          <w:tcPr>
            <w:tcW w:w="4293" w:type="dxa"/>
          </w:tcPr>
          <w:p>
            <w:pPr>
              <w:pStyle w:val="TableParagraph"/>
              <w:spacing w:line="200" w:lineRule="exact"/>
              <w:ind w:left="139"/>
              <w:rPr>
                <w:sz w:val="18"/>
              </w:rPr>
            </w:pPr>
            <w:r>
              <w:rPr>
                <w:sz w:val="18"/>
              </w:rPr>
              <w:t>Teacher</w:t>
            </w:r>
          </w:p>
        </w:tc>
        <w:tc>
          <w:tcPr>
            <w:tcW w:w="1270" w:type="dxa"/>
          </w:tcPr>
          <w:p>
            <w:pPr>
              <w:pStyle w:val="TableParagraph"/>
              <w:spacing w:line="200" w:lineRule="exact"/>
              <w:ind w:left="123" w:right="58"/>
              <w:jc w:val="center"/>
              <w:rPr>
                <w:sz w:val="18"/>
              </w:rPr>
            </w:pPr>
            <w:r>
              <w:rPr>
                <w:sz w:val="18"/>
              </w:rPr>
              <w:t>0.8</w:t>
            </w:r>
          </w:p>
        </w:tc>
        <w:tc>
          <w:tcPr>
            <w:tcW w:w="1527" w:type="dxa"/>
          </w:tcPr>
          <w:p>
            <w:pPr>
              <w:pStyle w:val="TableParagraph"/>
              <w:spacing w:line="200" w:lineRule="exact"/>
              <w:ind w:left="558" w:right="590"/>
              <w:jc w:val="center"/>
              <w:rPr>
                <w:sz w:val="18"/>
              </w:rPr>
            </w:pPr>
            <w:r>
              <w:rPr>
                <w:sz w:val="18"/>
              </w:rPr>
              <w:t>(4.1)</w:t>
            </w:r>
          </w:p>
        </w:tc>
        <w:tc>
          <w:tcPr>
            <w:tcW w:w="1196" w:type="dxa"/>
          </w:tcPr>
          <w:p>
            <w:pPr>
              <w:pStyle w:val="TableParagraph"/>
              <w:spacing w:line="200" w:lineRule="exact"/>
              <w:ind w:right="484"/>
              <w:jc w:val="right"/>
              <w:rPr>
                <w:sz w:val="18"/>
              </w:rPr>
            </w:pPr>
            <w:r>
              <w:rPr>
                <w:sz w:val="18"/>
              </w:rPr>
              <w:t>0.9</w:t>
            </w:r>
          </w:p>
        </w:tc>
      </w:tr>
      <w:tr>
        <w:trPr>
          <w:trHeight w:val="224" w:hRule="atLeast"/>
        </w:trPr>
        <w:tc>
          <w:tcPr>
            <w:tcW w:w="4293" w:type="dxa"/>
          </w:tcPr>
          <w:p>
            <w:pPr>
              <w:pStyle w:val="TableParagraph"/>
              <w:spacing w:line="203" w:lineRule="exact"/>
              <w:ind w:left="139"/>
              <w:rPr>
                <w:sz w:val="18"/>
              </w:rPr>
            </w:pPr>
            <w:r>
              <w:rPr>
                <w:sz w:val="18"/>
              </w:rPr>
              <w:t>Employer/someone at work</w:t>
            </w:r>
          </w:p>
        </w:tc>
        <w:tc>
          <w:tcPr>
            <w:tcW w:w="1270" w:type="dxa"/>
          </w:tcPr>
          <w:p>
            <w:pPr>
              <w:pStyle w:val="TableParagraph"/>
              <w:spacing w:line="203" w:lineRule="exact"/>
              <w:ind w:left="123" w:right="58"/>
              <w:jc w:val="center"/>
              <w:rPr>
                <w:sz w:val="18"/>
              </w:rPr>
            </w:pPr>
            <w:r>
              <w:rPr>
                <w:sz w:val="18"/>
              </w:rPr>
              <w:t>0.0</w:t>
            </w:r>
          </w:p>
        </w:tc>
        <w:tc>
          <w:tcPr>
            <w:tcW w:w="1527" w:type="dxa"/>
          </w:tcPr>
          <w:p>
            <w:pPr>
              <w:pStyle w:val="TableParagraph"/>
              <w:spacing w:line="203" w:lineRule="exact"/>
              <w:ind w:left="558" w:right="590"/>
              <w:jc w:val="center"/>
              <w:rPr>
                <w:sz w:val="18"/>
              </w:rPr>
            </w:pPr>
            <w:r>
              <w:rPr>
                <w:sz w:val="18"/>
              </w:rPr>
              <w:t>(0.0)</w:t>
            </w:r>
          </w:p>
        </w:tc>
        <w:tc>
          <w:tcPr>
            <w:tcW w:w="1196" w:type="dxa"/>
          </w:tcPr>
          <w:p>
            <w:pPr>
              <w:pStyle w:val="TableParagraph"/>
              <w:spacing w:line="203" w:lineRule="exact"/>
              <w:ind w:right="484"/>
              <w:jc w:val="right"/>
              <w:rPr>
                <w:sz w:val="18"/>
              </w:rPr>
            </w:pPr>
            <w:r>
              <w:rPr>
                <w:sz w:val="18"/>
              </w:rPr>
              <w:t>0.0</w:t>
            </w:r>
          </w:p>
        </w:tc>
      </w:tr>
      <w:tr>
        <w:trPr>
          <w:trHeight w:val="224" w:hRule="atLeast"/>
        </w:trPr>
        <w:tc>
          <w:tcPr>
            <w:tcW w:w="4293" w:type="dxa"/>
          </w:tcPr>
          <w:p>
            <w:pPr>
              <w:pStyle w:val="TableParagraph"/>
              <w:spacing w:line="204" w:lineRule="exact"/>
              <w:ind w:left="139"/>
              <w:rPr>
                <w:sz w:val="18"/>
              </w:rPr>
            </w:pPr>
            <w:r>
              <w:rPr>
                <w:sz w:val="18"/>
              </w:rPr>
              <w:t>Police/soldier</w:t>
            </w:r>
          </w:p>
        </w:tc>
        <w:tc>
          <w:tcPr>
            <w:tcW w:w="1270" w:type="dxa"/>
          </w:tcPr>
          <w:p>
            <w:pPr>
              <w:pStyle w:val="TableParagraph"/>
              <w:spacing w:line="204" w:lineRule="exact"/>
              <w:ind w:left="123" w:right="58"/>
              <w:jc w:val="center"/>
              <w:rPr>
                <w:sz w:val="18"/>
              </w:rPr>
            </w:pPr>
            <w:r>
              <w:rPr>
                <w:sz w:val="18"/>
              </w:rPr>
              <w:t>0.0</w:t>
            </w:r>
          </w:p>
        </w:tc>
        <w:tc>
          <w:tcPr>
            <w:tcW w:w="1527" w:type="dxa"/>
          </w:tcPr>
          <w:p>
            <w:pPr>
              <w:pStyle w:val="TableParagraph"/>
              <w:spacing w:line="204" w:lineRule="exact"/>
              <w:ind w:left="558" w:right="590"/>
              <w:jc w:val="center"/>
              <w:rPr>
                <w:sz w:val="18"/>
              </w:rPr>
            </w:pPr>
            <w:r>
              <w:rPr>
                <w:sz w:val="18"/>
              </w:rPr>
              <w:t>(0.0)</w:t>
            </w:r>
          </w:p>
        </w:tc>
        <w:tc>
          <w:tcPr>
            <w:tcW w:w="1196" w:type="dxa"/>
          </w:tcPr>
          <w:p>
            <w:pPr>
              <w:pStyle w:val="TableParagraph"/>
              <w:spacing w:line="204" w:lineRule="exact"/>
              <w:ind w:right="484"/>
              <w:jc w:val="right"/>
              <w:rPr>
                <w:sz w:val="18"/>
              </w:rPr>
            </w:pPr>
            <w:r>
              <w:rPr>
                <w:sz w:val="18"/>
              </w:rPr>
              <w:t>0.0</w:t>
            </w:r>
          </w:p>
        </w:tc>
      </w:tr>
      <w:tr>
        <w:trPr>
          <w:trHeight w:val="351" w:hRule="atLeast"/>
        </w:trPr>
        <w:tc>
          <w:tcPr>
            <w:tcW w:w="4293" w:type="dxa"/>
          </w:tcPr>
          <w:p>
            <w:pPr>
              <w:pStyle w:val="TableParagraph"/>
              <w:spacing w:line="203" w:lineRule="exact"/>
              <w:ind w:left="139"/>
              <w:rPr>
                <w:sz w:val="18"/>
              </w:rPr>
            </w:pPr>
            <w:r>
              <w:rPr>
                <w:sz w:val="18"/>
              </w:rPr>
              <w:t>Other</w:t>
            </w:r>
          </w:p>
        </w:tc>
        <w:tc>
          <w:tcPr>
            <w:tcW w:w="1270" w:type="dxa"/>
          </w:tcPr>
          <w:p>
            <w:pPr>
              <w:pStyle w:val="TableParagraph"/>
              <w:spacing w:line="203" w:lineRule="exact"/>
              <w:ind w:left="123" w:right="58"/>
              <w:jc w:val="center"/>
              <w:rPr>
                <w:sz w:val="18"/>
              </w:rPr>
            </w:pPr>
            <w:r>
              <w:rPr>
                <w:sz w:val="18"/>
              </w:rPr>
              <w:t>0.0</w:t>
            </w:r>
          </w:p>
        </w:tc>
        <w:tc>
          <w:tcPr>
            <w:tcW w:w="1527" w:type="dxa"/>
          </w:tcPr>
          <w:p>
            <w:pPr>
              <w:pStyle w:val="TableParagraph"/>
              <w:spacing w:line="203" w:lineRule="exact"/>
              <w:ind w:left="558" w:right="590"/>
              <w:jc w:val="center"/>
              <w:rPr>
                <w:sz w:val="18"/>
              </w:rPr>
            </w:pPr>
            <w:r>
              <w:rPr>
                <w:sz w:val="18"/>
              </w:rPr>
              <w:t>(0.0)</w:t>
            </w:r>
          </w:p>
        </w:tc>
        <w:tc>
          <w:tcPr>
            <w:tcW w:w="1196" w:type="dxa"/>
          </w:tcPr>
          <w:p>
            <w:pPr>
              <w:pStyle w:val="TableParagraph"/>
              <w:spacing w:line="203" w:lineRule="exact"/>
              <w:ind w:right="484"/>
              <w:jc w:val="right"/>
              <w:rPr>
                <w:sz w:val="18"/>
              </w:rPr>
            </w:pPr>
            <w:r>
              <w:rPr>
                <w:sz w:val="18"/>
              </w:rPr>
              <w:t>0.0</w:t>
            </w:r>
          </w:p>
        </w:tc>
      </w:tr>
      <w:tr>
        <w:trPr>
          <w:trHeight w:val="462" w:hRule="atLeast"/>
        </w:trPr>
        <w:tc>
          <w:tcPr>
            <w:tcW w:w="4293" w:type="dxa"/>
          </w:tcPr>
          <w:p>
            <w:pPr>
              <w:pStyle w:val="TableParagraph"/>
              <w:spacing w:before="116"/>
              <w:ind w:left="38"/>
              <w:rPr>
                <w:sz w:val="18"/>
              </w:rPr>
            </w:pPr>
            <w:r>
              <w:rPr>
                <w:sz w:val="18"/>
              </w:rPr>
              <w:t>Number who experienced physical violence since age 15</w:t>
            </w:r>
          </w:p>
        </w:tc>
        <w:tc>
          <w:tcPr>
            <w:tcW w:w="1270" w:type="dxa"/>
          </w:tcPr>
          <w:p>
            <w:pPr>
              <w:pStyle w:val="TableParagraph"/>
              <w:spacing w:before="116"/>
              <w:ind w:left="123" w:right="103"/>
              <w:jc w:val="center"/>
              <w:rPr>
                <w:sz w:val="18"/>
              </w:rPr>
            </w:pPr>
            <w:r>
              <w:rPr>
                <w:sz w:val="18"/>
              </w:rPr>
              <w:t>816</w:t>
            </w:r>
          </w:p>
        </w:tc>
        <w:tc>
          <w:tcPr>
            <w:tcW w:w="1527" w:type="dxa"/>
          </w:tcPr>
          <w:p>
            <w:pPr>
              <w:pStyle w:val="TableParagraph"/>
              <w:spacing w:before="116"/>
              <w:ind w:left="558" w:right="558"/>
              <w:jc w:val="center"/>
              <w:rPr>
                <w:sz w:val="18"/>
              </w:rPr>
            </w:pPr>
            <w:r>
              <w:rPr>
                <w:sz w:val="18"/>
              </w:rPr>
              <w:t>35</w:t>
            </w:r>
          </w:p>
        </w:tc>
        <w:tc>
          <w:tcPr>
            <w:tcW w:w="1196" w:type="dxa"/>
          </w:tcPr>
          <w:p>
            <w:pPr>
              <w:pStyle w:val="TableParagraph"/>
              <w:spacing w:before="116"/>
              <w:ind w:right="484"/>
              <w:jc w:val="right"/>
              <w:rPr>
                <w:sz w:val="18"/>
              </w:rPr>
            </w:pPr>
            <w:r>
              <w:rPr>
                <w:sz w:val="18"/>
              </w:rPr>
              <w:t>851</w:t>
            </w:r>
          </w:p>
        </w:tc>
      </w:tr>
      <w:tr>
        <w:trPr>
          <w:trHeight w:val="330" w:hRule="atLeast"/>
        </w:trPr>
        <w:tc>
          <w:tcPr>
            <w:tcW w:w="4293" w:type="dxa"/>
          </w:tcPr>
          <w:p>
            <w:pPr>
              <w:pStyle w:val="TableParagraph"/>
              <w:spacing w:line="217" w:lineRule="exact" w:before="93"/>
              <w:ind w:left="38"/>
              <w:rPr>
                <w:b/>
                <w:sz w:val="18"/>
              </w:rPr>
            </w:pPr>
            <w:r>
              <w:rPr>
                <w:b/>
                <w:sz w:val="18"/>
              </w:rPr>
              <w:t>Person committing sexual violence the first time</w:t>
            </w:r>
          </w:p>
        </w:tc>
        <w:tc>
          <w:tcPr>
            <w:tcW w:w="1270" w:type="dxa"/>
          </w:tcPr>
          <w:p>
            <w:pPr>
              <w:pStyle w:val="TableParagraph"/>
              <w:rPr>
                <w:rFonts w:ascii="Times New Roman"/>
                <w:sz w:val="16"/>
              </w:rPr>
            </w:pPr>
          </w:p>
        </w:tc>
        <w:tc>
          <w:tcPr>
            <w:tcW w:w="1527" w:type="dxa"/>
          </w:tcPr>
          <w:p>
            <w:pPr>
              <w:pStyle w:val="TableParagraph"/>
              <w:rPr>
                <w:rFonts w:ascii="Times New Roman"/>
                <w:sz w:val="16"/>
              </w:rPr>
            </w:pPr>
          </w:p>
        </w:tc>
        <w:tc>
          <w:tcPr>
            <w:tcW w:w="1196" w:type="dxa"/>
          </w:tcPr>
          <w:p>
            <w:pPr>
              <w:pStyle w:val="TableParagraph"/>
              <w:rPr>
                <w:rFonts w:ascii="Times New Roman"/>
                <w:sz w:val="16"/>
              </w:rPr>
            </w:pPr>
          </w:p>
        </w:tc>
      </w:tr>
      <w:tr>
        <w:trPr>
          <w:trHeight w:val="219" w:hRule="atLeast"/>
        </w:trPr>
        <w:tc>
          <w:tcPr>
            <w:tcW w:w="4293" w:type="dxa"/>
          </w:tcPr>
          <w:p>
            <w:pPr>
              <w:pStyle w:val="TableParagraph"/>
              <w:spacing w:line="200" w:lineRule="exact"/>
              <w:ind w:left="139"/>
              <w:rPr>
                <w:sz w:val="18"/>
              </w:rPr>
            </w:pPr>
            <w:r>
              <w:rPr>
                <w:sz w:val="18"/>
              </w:rPr>
              <w:t>Current husband</w:t>
            </w:r>
          </w:p>
        </w:tc>
        <w:tc>
          <w:tcPr>
            <w:tcW w:w="1270" w:type="dxa"/>
          </w:tcPr>
          <w:p>
            <w:pPr>
              <w:pStyle w:val="TableParagraph"/>
              <w:spacing w:line="200" w:lineRule="exact"/>
              <w:ind w:left="123" w:right="146"/>
              <w:jc w:val="center"/>
              <w:rPr>
                <w:sz w:val="18"/>
              </w:rPr>
            </w:pPr>
            <w:r>
              <w:rPr>
                <w:sz w:val="18"/>
              </w:rPr>
              <w:t>92.6</w:t>
            </w:r>
          </w:p>
        </w:tc>
        <w:tc>
          <w:tcPr>
            <w:tcW w:w="1527" w:type="dxa"/>
          </w:tcPr>
          <w:p>
            <w:pPr>
              <w:pStyle w:val="TableParagraph"/>
              <w:spacing w:line="200" w:lineRule="exact"/>
              <w:ind w:left="558" w:right="559"/>
              <w:jc w:val="center"/>
              <w:rPr>
                <w:sz w:val="18"/>
              </w:rPr>
            </w:pPr>
            <w:r>
              <w:rPr>
                <w:sz w:val="18"/>
              </w:rPr>
              <w:t>na</w:t>
            </w:r>
          </w:p>
        </w:tc>
        <w:tc>
          <w:tcPr>
            <w:tcW w:w="1196" w:type="dxa"/>
          </w:tcPr>
          <w:p>
            <w:pPr>
              <w:pStyle w:val="TableParagraph"/>
              <w:spacing w:line="200" w:lineRule="exact"/>
              <w:ind w:right="484"/>
              <w:jc w:val="right"/>
              <w:rPr>
                <w:sz w:val="18"/>
              </w:rPr>
            </w:pPr>
            <w:r>
              <w:rPr>
                <w:sz w:val="18"/>
              </w:rPr>
              <w:t>83.8</w:t>
            </w:r>
          </w:p>
        </w:tc>
      </w:tr>
      <w:tr>
        <w:trPr>
          <w:trHeight w:val="219" w:hRule="atLeast"/>
        </w:trPr>
        <w:tc>
          <w:tcPr>
            <w:tcW w:w="4293" w:type="dxa"/>
          </w:tcPr>
          <w:p>
            <w:pPr>
              <w:pStyle w:val="TableParagraph"/>
              <w:spacing w:line="200" w:lineRule="exact"/>
              <w:ind w:left="139"/>
              <w:rPr>
                <w:sz w:val="18"/>
              </w:rPr>
            </w:pPr>
            <w:r>
              <w:rPr>
                <w:sz w:val="18"/>
              </w:rPr>
              <w:t>Former husband</w:t>
            </w:r>
          </w:p>
        </w:tc>
        <w:tc>
          <w:tcPr>
            <w:tcW w:w="1270" w:type="dxa"/>
          </w:tcPr>
          <w:p>
            <w:pPr>
              <w:pStyle w:val="TableParagraph"/>
              <w:spacing w:line="200" w:lineRule="exact"/>
              <w:ind w:left="123" w:right="58"/>
              <w:jc w:val="center"/>
              <w:rPr>
                <w:sz w:val="18"/>
              </w:rPr>
            </w:pPr>
            <w:r>
              <w:rPr>
                <w:sz w:val="18"/>
              </w:rPr>
              <w:t>1.7</w:t>
            </w:r>
          </w:p>
        </w:tc>
        <w:tc>
          <w:tcPr>
            <w:tcW w:w="1527" w:type="dxa"/>
          </w:tcPr>
          <w:p>
            <w:pPr>
              <w:pStyle w:val="TableParagraph"/>
              <w:spacing w:line="200" w:lineRule="exact"/>
              <w:ind w:left="558" w:right="559"/>
              <w:jc w:val="center"/>
              <w:rPr>
                <w:sz w:val="18"/>
              </w:rPr>
            </w:pPr>
            <w:r>
              <w:rPr>
                <w:sz w:val="18"/>
              </w:rPr>
              <w:t>na</w:t>
            </w:r>
          </w:p>
        </w:tc>
        <w:tc>
          <w:tcPr>
            <w:tcW w:w="1196" w:type="dxa"/>
          </w:tcPr>
          <w:p>
            <w:pPr>
              <w:pStyle w:val="TableParagraph"/>
              <w:spacing w:line="200" w:lineRule="exact"/>
              <w:ind w:right="484"/>
              <w:jc w:val="right"/>
              <w:rPr>
                <w:sz w:val="18"/>
              </w:rPr>
            </w:pPr>
            <w:r>
              <w:rPr>
                <w:sz w:val="18"/>
              </w:rPr>
              <w:t>1.5</w:t>
            </w:r>
          </w:p>
        </w:tc>
      </w:tr>
      <w:tr>
        <w:trPr>
          <w:trHeight w:val="219" w:hRule="atLeast"/>
        </w:trPr>
        <w:tc>
          <w:tcPr>
            <w:tcW w:w="4293" w:type="dxa"/>
          </w:tcPr>
          <w:p>
            <w:pPr>
              <w:pStyle w:val="TableParagraph"/>
              <w:spacing w:line="200" w:lineRule="exact"/>
              <w:ind w:left="139"/>
              <w:rPr>
                <w:sz w:val="18"/>
              </w:rPr>
            </w:pPr>
            <w:r>
              <w:rPr>
                <w:sz w:val="18"/>
              </w:rPr>
              <w:t>Current/former boyfriend</w:t>
            </w:r>
          </w:p>
        </w:tc>
        <w:tc>
          <w:tcPr>
            <w:tcW w:w="1270" w:type="dxa"/>
          </w:tcPr>
          <w:p>
            <w:pPr>
              <w:pStyle w:val="TableParagraph"/>
              <w:spacing w:line="200" w:lineRule="exact"/>
              <w:ind w:left="123" w:right="58"/>
              <w:jc w:val="center"/>
              <w:rPr>
                <w:sz w:val="18"/>
              </w:rPr>
            </w:pPr>
            <w:r>
              <w:rPr>
                <w:sz w:val="18"/>
              </w:rPr>
              <w:t>0.0</w:t>
            </w:r>
          </w:p>
        </w:tc>
        <w:tc>
          <w:tcPr>
            <w:tcW w:w="1527" w:type="dxa"/>
          </w:tcPr>
          <w:p>
            <w:pPr>
              <w:pStyle w:val="TableParagraph"/>
              <w:spacing w:line="200" w:lineRule="exact"/>
              <w:ind w:left="92"/>
              <w:jc w:val="center"/>
              <w:rPr>
                <w:sz w:val="18"/>
              </w:rPr>
            </w:pPr>
            <w:r>
              <w:rPr>
                <w:sz w:val="18"/>
              </w:rPr>
              <w:t>*</w:t>
            </w:r>
          </w:p>
        </w:tc>
        <w:tc>
          <w:tcPr>
            <w:tcW w:w="1196" w:type="dxa"/>
          </w:tcPr>
          <w:p>
            <w:pPr>
              <w:pStyle w:val="TableParagraph"/>
              <w:spacing w:line="200" w:lineRule="exact"/>
              <w:ind w:right="484"/>
              <w:jc w:val="right"/>
              <w:rPr>
                <w:sz w:val="18"/>
              </w:rPr>
            </w:pPr>
            <w:r>
              <w:rPr>
                <w:sz w:val="18"/>
              </w:rPr>
              <w:t>2.0</w:t>
            </w:r>
          </w:p>
        </w:tc>
      </w:tr>
      <w:tr>
        <w:trPr>
          <w:trHeight w:val="219" w:hRule="atLeast"/>
        </w:trPr>
        <w:tc>
          <w:tcPr>
            <w:tcW w:w="4293" w:type="dxa"/>
          </w:tcPr>
          <w:p>
            <w:pPr>
              <w:pStyle w:val="TableParagraph"/>
              <w:spacing w:line="200" w:lineRule="exact"/>
              <w:ind w:left="139"/>
              <w:rPr>
                <w:sz w:val="18"/>
              </w:rPr>
            </w:pPr>
            <w:r>
              <w:rPr>
                <w:sz w:val="18"/>
              </w:rPr>
              <w:t>Father/step-father</w:t>
            </w:r>
          </w:p>
        </w:tc>
        <w:tc>
          <w:tcPr>
            <w:tcW w:w="1270" w:type="dxa"/>
          </w:tcPr>
          <w:p>
            <w:pPr>
              <w:pStyle w:val="TableParagraph"/>
              <w:spacing w:line="200" w:lineRule="exact"/>
              <w:ind w:left="123" w:right="58"/>
              <w:jc w:val="center"/>
              <w:rPr>
                <w:sz w:val="18"/>
              </w:rPr>
            </w:pPr>
            <w:r>
              <w:rPr>
                <w:sz w:val="18"/>
              </w:rPr>
              <w:t>0.5</w:t>
            </w:r>
          </w:p>
        </w:tc>
        <w:tc>
          <w:tcPr>
            <w:tcW w:w="1527" w:type="dxa"/>
          </w:tcPr>
          <w:p>
            <w:pPr>
              <w:pStyle w:val="TableParagraph"/>
              <w:spacing w:line="200" w:lineRule="exact"/>
              <w:ind w:left="92"/>
              <w:jc w:val="center"/>
              <w:rPr>
                <w:sz w:val="18"/>
              </w:rPr>
            </w:pPr>
            <w:r>
              <w:rPr>
                <w:sz w:val="18"/>
              </w:rPr>
              <w:t>*</w:t>
            </w:r>
          </w:p>
        </w:tc>
        <w:tc>
          <w:tcPr>
            <w:tcW w:w="1196" w:type="dxa"/>
          </w:tcPr>
          <w:p>
            <w:pPr>
              <w:pStyle w:val="TableParagraph"/>
              <w:spacing w:line="200" w:lineRule="exact"/>
              <w:ind w:right="484"/>
              <w:jc w:val="right"/>
              <w:rPr>
                <w:sz w:val="18"/>
              </w:rPr>
            </w:pPr>
            <w:r>
              <w:rPr>
                <w:sz w:val="18"/>
              </w:rPr>
              <w:t>0.4</w:t>
            </w:r>
          </w:p>
        </w:tc>
      </w:tr>
      <w:tr>
        <w:trPr>
          <w:trHeight w:val="219" w:hRule="atLeast"/>
        </w:trPr>
        <w:tc>
          <w:tcPr>
            <w:tcW w:w="4293" w:type="dxa"/>
          </w:tcPr>
          <w:p>
            <w:pPr>
              <w:pStyle w:val="TableParagraph"/>
              <w:spacing w:line="200" w:lineRule="exact"/>
              <w:ind w:left="139"/>
              <w:rPr>
                <w:sz w:val="18"/>
              </w:rPr>
            </w:pPr>
            <w:r>
              <w:rPr>
                <w:sz w:val="18"/>
              </w:rPr>
              <w:t>Brother/step-brother</w:t>
            </w:r>
          </w:p>
        </w:tc>
        <w:tc>
          <w:tcPr>
            <w:tcW w:w="1270" w:type="dxa"/>
          </w:tcPr>
          <w:p>
            <w:pPr>
              <w:pStyle w:val="TableParagraph"/>
              <w:spacing w:line="200" w:lineRule="exact"/>
              <w:ind w:left="123" w:right="58"/>
              <w:jc w:val="center"/>
              <w:rPr>
                <w:sz w:val="18"/>
              </w:rPr>
            </w:pPr>
            <w:r>
              <w:rPr>
                <w:sz w:val="18"/>
              </w:rPr>
              <w:t>1.7</w:t>
            </w:r>
          </w:p>
        </w:tc>
        <w:tc>
          <w:tcPr>
            <w:tcW w:w="1527" w:type="dxa"/>
          </w:tcPr>
          <w:p>
            <w:pPr>
              <w:pStyle w:val="TableParagraph"/>
              <w:spacing w:line="200" w:lineRule="exact"/>
              <w:ind w:left="92"/>
              <w:jc w:val="center"/>
              <w:rPr>
                <w:sz w:val="18"/>
              </w:rPr>
            </w:pPr>
            <w:r>
              <w:rPr>
                <w:sz w:val="18"/>
              </w:rPr>
              <w:t>*</w:t>
            </w:r>
          </w:p>
        </w:tc>
        <w:tc>
          <w:tcPr>
            <w:tcW w:w="1196" w:type="dxa"/>
          </w:tcPr>
          <w:p>
            <w:pPr>
              <w:pStyle w:val="TableParagraph"/>
              <w:spacing w:line="200" w:lineRule="exact"/>
              <w:ind w:right="484"/>
              <w:jc w:val="right"/>
              <w:rPr>
                <w:sz w:val="18"/>
              </w:rPr>
            </w:pPr>
            <w:r>
              <w:rPr>
                <w:sz w:val="18"/>
              </w:rPr>
              <w:t>1.6</w:t>
            </w:r>
          </w:p>
        </w:tc>
      </w:tr>
      <w:tr>
        <w:trPr>
          <w:trHeight w:val="219" w:hRule="atLeast"/>
        </w:trPr>
        <w:tc>
          <w:tcPr>
            <w:tcW w:w="4293" w:type="dxa"/>
          </w:tcPr>
          <w:p>
            <w:pPr>
              <w:pStyle w:val="TableParagraph"/>
              <w:spacing w:line="200" w:lineRule="exact"/>
              <w:ind w:left="139"/>
              <w:rPr>
                <w:sz w:val="18"/>
              </w:rPr>
            </w:pPr>
            <w:r>
              <w:rPr>
                <w:sz w:val="18"/>
              </w:rPr>
              <w:t>Other relative</w:t>
            </w:r>
          </w:p>
        </w:tc>
        <w:tc>
          <w:tcPr>
            <w:tcW w:w="1270" w:type="dxa"/>
          </w:tcPr>
          <w:p>
            <w:pPr>
              <w:pStyle w:val="TableParagraph"/>
              <w:spacing w:line="200" w:lineRule="exact"/>
              <w:ind w:left="123" w:right="58"/>
              <w:jc w:val="center"/>
              <w:rPr>
                <w:sz w:val="18"/>
              </w:rPr>
            </w:pPr>
            <w:r>
              <w:rPr>
                <w:sz w:val="18"/>
              </w:rPr>
              <w:t>1.7</w:t>
            </w:r>
          </w:p>
        </w:tc>
        <w:tc>
          <w:tcPr>
            <w:tcW w:w="1527" w:type="dxa"/>
          </w:tcPr>
          <w:p>
            <w:pPr>
              <w:pStyle w:val="TableParagraph"/>
              <w:spacing w:line="200" w:lineRule="exact"/>
              <w:ind w:left="92"/>
              <w:jc w:val="center"/>
              <w:rPr>
                <w:sz w:val="18"/>
              </w:rPr>
            </w:pPr>
            <w:r>
              <w:rPr>
                <w:sz w:val="18"/>
              </w:rPr>
              <w:t>*</w:t>
            </w:r>
          </w:p>
        </w:tc>
        <w:tc>
          <w:tcPr>
            <w:tcW w:w="1196" w:type="dxa"/>
          </w:tcPr>
          <w:p>
            <w:pPr>
              <w:pStyle w:val="TableParagraph"/>
              <w:spacing w:line="200" w:lineRule="exact"/>
              <w:ind w:right="484"/>
              <w:jc w:val="right"/>
              <w:rPr>
                <w:sz w:val="18"/>
              </w:rPr>
            </w:pPr>
            <w:r>
              <w:rPr>
                <w:sz w:val="18"/>
              </w:rPr>
              <w:t>4.7</w:t>
            </w:r>
          </w:p>
        </w:tc>
      </w:tr>
      <w:tr>
        <w:trPr>
          <w:trHeight w:val="224" w:hRule="atLeast"/>
        </w:trPr>
        <w:tc>
          <w:tcPr>
            <w:tcW w:w="4293" w:type="dxa"/>
          </w:tcPr>
          <w:p>
            <w:pPr>
              <w:pStyle w:val="TableParagraph"/>
              <w:spacing w:line="204" w:lineRule="exact"/>
              <w:ind w:left="139"/>
              <w:rPr>
                <w:sz w:val="18"/>
              </w:rPr>
            </w:pPr>
            <w:r>
              <w:rPr>
                <w:sz w:val="18"/>
              </w:rPr>
              <w:t>In-law</w:t>
            </w:r>
          </w:p>
        </w:tc>
        <w:tc>
          <w:tcPr>
            <w:tcW w:w="1270" w:type="dxa"/>
          </w:tcPr>
          <w:p>
            <w:pPr>
              <w:pStyle w:val="TableParagraph"/>
              <w:spacing w:line="204" w:lineRule="exact"/>
              <w:ind w:left="123" w:right="58"/>
              <w:jc w:val="center"/>
              <w:rPr>
                <w:sz w:val="18"/>
              </w:rPr>
            </w:pPr>
            <w:r>
              <w:rPr>
                <w:sz w:val="18"/>
              </w:rPr>
              <w:t>0.2</w:t>
            </w:r>
          </w:p>
        </w:tc>
        <w:tc>
          <w:tcPr>
            <w:tcW w:w="1527" w:type="dxa"/>
          </w:tcPr>
          <w:p>
            <w:pPr>
              <w:pStyle w:val="TableParagraph"/>
              <w:spacing w:line="204" w:lineRule="exact"/>
              <w:ind w:left="558" w:right="559"/>
              <w:jc w:val="center"/>
              <w:rPr>
                <w:sz w:val="18"/>
              </w:rPr>
            </w:pPr>
            <w:r>
              <w:rPr>
                <w:sz w:val="18"/>
              </w:rPr>
              <w:t>na</w:t>
            </w:r>
          </w:p>
        </w:tc>
        <w:tc>
          <w:tcPr>
            <w:tcW w:w="1196" w:type="dxa"/>
          </w:tcPr>
          <w:p>
            <w:pPr>
              <w:pStyle w:val="TableParagraph"/>
              <w:spacing w:line="204" w:lineRule="exact"/>
              <w:ind w:right="484"/>
              <w:jc w:val="right"/>
              <w:rPr>
                <w:sz w:val="18"/>
              </w:rPr>
            </w:pPr>
            <w:r>
              <w:rPr>
                <w:sz w:val="18"/>
              </w:rPr>
              <w:t>0.2</w:t>
            </w:r>
          </w:p>
        </w:tc>
      </w:tr>
      <w:tr>
        <w:trPr>
          <w:trHeight w:val="224" w:hRule="atLeast"/>
        </w:trPr>
        <w:tc>
          <w:tcPr>
            <w:tcW w:w="4293" w:type="dxa"/>
          </w:tcPr>
          <w:p>
            <w:pPr>
              <w:pStyle w:val="TableParagraph"/>
              <w:spacing w:line="204" w:lineRule="exact"/>
              <w:ind w:left="139"/>
              <w:rPr>
                <w:sz w:val="18"/>
              </w:rPr>
            </w:pPr>
            <w:r>
              <w:rPr>
                <w:sz w:val="18"/>
              </w:rPr>
              <w:t>Own friend/acquaintance</w:t>
            </w:r>
          </w:p>
        </w:tc>
        <w:tc>
          <w:tcPr>
            <w:tcW w:w="1270" w:type="dxa"/>
          </w:tcPr>
          <w:p>
            <w:pPr>
              <w:pStyle w:val="TableParagraph"/>
              <w:spacing w:line="204" w:lineRule="exact"/>
              <w:ind w:left="123" w:right="58"/>
              <w:jc w:val="center"/>
              <w:rPr>
                <w:sz w:val="18"/>
              </w:rPr>
            </w:pPr>
            <w:r>
              <w:rPr>
                <w:sz w:val="18"/>
              </w:rPr>
              <w:t>0.5</w:t>
            </w:r>
          </w:p>
        </w:tc>
        <w:tc>
          <w:tcPr>
            <w:tcW w:w="1527" w:type="dxa"/>
          </w:tcPr>
          <w:p>
            <w:pPr>
              <w:pStyle w:val="TableParagraph"/>
              <w:spacing w:line="204" w:lineRule="exact"/>
              <w:ind w:left="92"/>
              <w:jc w:val="center"/>
              <w:rPr>
                <w:sz w:val="18"/>
              </w:rPr>
            </w:pPr>
            <w:r>
              <w:rPr>
                <w:sz w:val="18"/>
              </w:rPr>
              <w:t>*</w:t>
            </w:r>
          </w:p>
        </w:tc>
        <w:tc>
          <w:tcPr>
            <w:tcW w:w="1196" w:type="dxa"/>
          </w:tcPr>
          <w:p>
            <w:pPr>
              <w:pStyle w:val="TableParagraph"/>
              <w:spacing w:line="204" w:lineRule="exact"/>
              <w:ind w:right="484"/>
              <w:jc w:val="right"/>
              <w:rPr>
                <w:sz w:val="18"/>
              </w:rPr>
            </w:pPr>
            <w:r>
              <w:rPr>
                <w:sz w:val="18"/>
              </w:rPr>
              <w:t>0.4</w:t>
            </w:r>
          </w:p>
        </w:tc>
      </w:tr>
      <w:tr>
        <w:trPr>
          <w:trHeight w:val="219" w:hRule="atLeast"/>
        </w:trPr>
        <w:tc>
          <w:tcPr>
            <w:tcW w:w="4293" w:type="dxa"/>
          </w:tcPr>
          <w:p>
            <w:pPr>
              <w:pStyle w:val="TableParagraph"/>
              <w:spacing w:line="200" w:lineRule="exact"/>
              <w:ind w:left="139"/>
              <w:rPr>
                <w:sz w:val="18"/>
              </w:rPr>
            </w:pPr>
            <w:r>
              <w:rPr>
                <w:sz w:val="18"/>
              </w:rPr>
              <w:t>Family friend</w:t>
            </w:r>
          </w:p>
        </w:tc>
        <w:tc>
          <w:tcPr>
            <w:tcW w:w="1270" w:type="dxa"/>
          </w:tcPr>
          <w:p>
            <w:pPr>
              <w:pStyle w:val="TableParagraph"/>
              <w:spacing w:line="200" w:lineRule="exact"/>
              <w:ind w:left="123" w:right="58"/>
              <w:jc w:val="center"/>
              <w:rPr>
                <w:sz w:val="18"/>
              </w:rPr>
            </w:pPr>
            <w:r>
              <w:rPr>
                <w:sz w:val="18"/>
              </w:rPr>
              <w:t>0.0</w:t>
            </w:r>
          </w:p>
        </w:tc>
        <w:tc>
          <w:tcPr>
            <w:tcW w:w="1527" w:type="dxa"/>
          </w:tcPr>
          <w:p>
            <w:pPr>
              <w:pStyle w:val="TableParagraph"/>
              <w:spacing w:line="200" w:lineRule="exact"/>
              <w:ind w:left="92"/>
              <w:jc w:val="center"/>
              <w:rPr>
                <w:sz w:val="18"/>
              </w:rPr>
            </w:pPr>
            <w:r>
              <w:rPr>
                <w:sz w:val="18"/>
              </w:rPr>
              <w:t>*</w:t>
            </w:r>
          </w:p>
        </w:tc>
        <w:tc>
          <w:tcPr>
            <w:tcW w:w="1196" w:type="dxa"/>
          </w:tcPr>
          <w:p>
            <w:pPr>
              <w:pStyle w:val="TableParagraph"/>
              <w:spacing w:line="200" w:lineRule="exact"/>
              <w:ind w:right="484"/>
              <w:jc w:val="right"/>
              <w:rPr>
                <w:sz w:val="18"/>
              </w:rPr>
            </w:pPr>
            <w:r>
              <w:rPr>
                <w:sz w:val="18"/>
              </w:rPr>
              <w:t>2.2</w:t>
            </w:r>
          </w:p>
        </w:tc>
      </w:tr>
      <w:tr>
        <w:trPr>
          <w:trHeight w:val="219" w:hRule="atLeast"/>
        </w:trPr>
        <w:tc>
          <w:tcPr>
            <w:tcW w:w="4293" w:type="dxa"/>
          </w:tcPr>
          <w:p>
            <w:pPr>
              <w:pStyle w:val="TableParagraph"/>
              <w:spacing w:line="200" w:lineRule="exact"/>
              <w:ind w:left="139"/>
              <w:rPr>
                <w:sz w:val="18"/>
              </w:rPr>
            </w:pPr>
            <w:r>
              <w:rPr>
                <w:sz w:val="18"/>
              </w:rPr>
              <w:t>Employer/someone at work</w:t>
            </w:r>
          </w:p>
        </w:tc>
        <w:tc>
          <w:tcPr>
            <w:tcW w:w="1270" w:type="dxa"/>
          </w:tcPr>
          <w:p>
            <w:pPr>
              <w:pStyle w:val="TableParagraph"/>
              <w:spacing w:line="200" w:lineRule="exact"/>
              <w:ind w:left="123" w:right="58"/>
              <w:jc w:val="center"/>
              <w:rPr>
                <w:sz w:val="18"/>
              </w:rPr>
            </w:pPr>
            <w:r>
              <w:rPr>
                <w:sz w:val="18"/>
              </w:rPr>
              <w:t>0.2</w:t>
            </w:r>
          </w:p>
        </w:tc>
        <w:tc>
          <w:tcPr>
            <w:tcW w:w="1527" w:type="dxa"/>
          </w:tcPr>
          <w:p>
            <w:pPr>
              <w:pStyle w:val="TableParagraph"/>
              <w:spacing w:line="200" w:lineRule="exact"/>
              <w:ind w:left="92"/>
              <w:jc w:val="center"/>
              <w:rPr>
                <w:sz w:val="18"/>
              </w:rPr>
            </w:pPr>
            <w:r>
              <w:rPr>
                <w:sz w:val="18"/>
              </w:rPr>
              <w:t>*</w:t>
            </w:r>
          </w:p>
        </w:tc>
        <w:tc>
          <w:tcPr>
            <w:tcW w:w="1196" w:type="dxa"/>
          </w:tcPr>
          <w:p>
            <w:pPr>
              <w:pStyle w:val="TableParagraph"/>
              <w:spacing w:line="200" w:lineRule="exact"/>
              <w:ind w:right="484"/>
              <w:jc w:val="right"/>
              <w:rPr>
                <w:sz w:val="18"/>
              </w:rPr>
            </w:pPr>
            <w:r>
              <w:rPr>
                <w:sz w:val="18"/>
              </w:rPr>
              <w:t>0.1</w:t>
            </w:r>
          </w:p>
        </w:tc>
      </w:tr>
      <w:tr>
        <w:trPr>
          <w:trHeight w:val="371" w:hRule="atLeast"/>
        </w:trPr>
        <w:tc>
          <w:tcPr>
            <w:tcW w:w="4293" w:type="dxa"/>
          </w:tcPr>
          <w:p>
            <w:pPr>
              <w:pStyle w:val="TableParagraph"/>
              <w:spacing w:line="204" w:lineRule="exact"/>
              <w:ind w:left="139"/>
              <w:rPr>
                <w:sz w:val="18"/>
              </w:rPr>
            </w:pPr>
            <w:r>
              <w:rPr>
                <w:sz w:val="18"/>
              </w:rPr>
              <w:t>Other</w:t>
            </w:r>
          </w:p>
        </w:tc>
        <w:tc>
          <w:tcPr>
            <w:tcW w:w="1270" w:type="dxa"/>
          </w:tcPr>
          <w:p>
            <w:pPr>
              <w:pStyle w:val="TableParagraph"/>
              <w:spacing w:line="204" w:lineRule="exact"/>
              <w:ind w:left="123" w:right="58"/>
              <w:jc w:val="center"/>
              <w:rPr>
                <w:sz w:val="18"/>
              </w:rPr>
            </w:pPr>
            <w:r>
              <w:rPr>
                <w:sz w:val="18"/>
              </w:rPr>
              <w:t>0.9</w:t>
            </w:r>
          </w:p>
        </w:tc>
        <w:tc>
          <w:tcPr>
            <w:tcW w:w="1527" w:type="dxa"/>
          </w:tcPr>
          <w:p>
            <w:pPr>
              <w:pStyle w:val="TableParagraph"/>
              <w:spacing w:line="204" w:lineRule="exact"/>
              <w:ind w:left="92"/>
              <w:jc w:val="center"/>
              <w:rPr>
                <w:sz w:val="18"/>
              </w:rPr>
            </w:pPr>
            <w:r>
              <w:rPr>
                <w:sz w:val="18"/>
              </w:rPr>
              <w:t>*</w:t>
            </w:r>
          </w:p>
        </w:tc>
        <w:tc>
          <w:tcPr>
            <w:tcW w:w="1196" w:type="dxa"/>
          </w:tcPr>
          <w:p>
            <w:pPr>
              <w:pStyle w:val="TableParagraph"/>
              <w:spacing w:line="204" w:lineRule="exact"/>
              <w:ind w:right="484"/>
              <w:jc w:val="right"/>
              <w:rPr>
                <w:sz w:val="18"/>
              </w:rPr>
            </w:pPr>
            <w:r>
              <w:rPr>
                <w:sz w:val="18"/>
              </w:rPr>
              <w:t>3.0</w:t>
            </w:r>
          </w:p>
        </w:tc>
      </w:tr>
      <w:tr>
        <w:trPr>
          <w:trHeight w:val="432" w:hRule="atLeast"/>
        </w:trPr>
        <w:tc>
          <w:tcPr>
            <w:tcW w:w="4293" w:type="dxa"/>
            <w:tcBorders>
              <w:bottom w:val="single" w:sz="4" w:space="0" w:color="000000"/>
            </w:tcBorders>
          </w:tcPr>
          <w:p>
            <w:pPr>
              <w:pStyle w:val="TableParagraph"/>
              <w:spacing w:before="134"/>
              <w:ind w:left="38"/>
              <w:rPr>
                <w:sz w:val="18"/>
              </w:rPr>
            </w:pPr>
            <w:r>
              <w:rPr>
                <w:sz w:val="18"/>
              </w:rPr>
              <w:t>Number who experienced sexual violence</w:t>
            </w:r>
          </w:p>
        </w:tc>
        <w:tc>
          <w:tcPr>
            <w:tcW w:w="1270" w:type="dxa"/>
            <w:tcBorders>
              <w:bottom w:val="single" w:sz="4" w:space="0" w:color="000000"/>
            </w:tcBorders>
          </w:tcPr>
          <w:p>
            <w:pPr>
              <w:pStyle w:val="TableParagraph"/>
              <w:spacing w:before="134"/>
              <w:ind w:left="123" w:right="103"/>
              <w:jc w:val="center"/>
              <w:rPr>
                <w:sz w:val="18"/>
              </w:rPr>
            </w:pPr>
            <w:r>
              <w:rPr>
                <w:sz w:val="18"/>
              </w:rPr>
              <w:t>186</w:t>
            </w:r>
          </w:p>
        </w:tc>
        <w:tc>
          <w:tcPr>
            <w:tcW w:w="1527" w:type="dxa"/>
            <w:tcBorders>
              <w:bottom w:val="single" w:sz="4" w:space="0" w:color="000000"/>
            </w:tcBorders>
          </w:tcPr>
          <w:p>
            <w:pPr>
              <w:pStyle w:val="TableParagraph"/>
              <w:spacing w:before="134"/>
              <w:ind w:left="558" w:right="558"/>
              <w:jc w:val="center"/>
              <w:rPr>
                <w:sz w:val="18"/>
              </w:rPr>
            </w:pPr>
            <w:r>
              <w:rPr>
                <w:sz w:val="18"/>
              </w:rPr>
              <w:t>20</w:t>
            </w:r>
          </w:p>
        </w:tc>
        <w:tc>
          <w:tcPr>
            <w:tcW w:w="1196" w:type="dxa"/>
            <w:tcBorders>
              <w:bottom w:val="single" w:sz="4" w:space="0" w:color="000000"/>
            </w:tcBorders>
          </w:tcPr>
          <w:p>
            <w:pPr>
              <w:pStyle w:val="TableParagraph"/>
              <w:spacing w:before="134"/>
              <w:ind w:right="484"/>
              <w:jc w:val="right"/>
              <w:rPr>
                <w:sz w:val="18"/>
              </w:rPr>
            </w:pPr>
            <w:r>
              <w:rPr>
                <w:sz w:val="18"/>
              </w:rPr>
              <w:t>206</w:t>
            </w:r>
          </w:p>
        </w:tc>
      </w:tr>
      <w:tr>
        <w:trPr>
          <w:trHeight w:val="1124" w:hRule="atLeast"/>
        </w:trPr>
        <w:tc>
          <w:tcPr>
            <w:tcW w:w="8286" w:type="dxa"/>
            <w:gridSpan w:val="4"/>
            <w:tcBorders>
              <w:top w:val="single" w:sz="4" w:space="0" w:color="000000"/>
              <w:bottom w:val="single" w:sz="18" w:space="0" w:color="000000"/>
            </w:tcBorders>
          </w:tcPr>
          <w:p>
            <w:pPr>
              <w:pStyle w:val="TableParagraph"/>
              <w:spacing w:before="68"/>
              <w:ind w:left="38" w:right="23"/>
              <w:jc w:val="both"/>
              <w:rPr>
                <w:sz w:val="16"/>
              </w:rPr>
            </w:pPr>
            <w:r>
              <w:rPr>
                <w:sz w:val="16"/>
              </w:rPr>
              <w:t>Note: Figures in parentheses are based on 25-49 unweighted cases. An asterisk indicates that a figure is based on fewer than 25</w:t>
            </w:r>
            <w:r>
              <w:rPr>
                <w:spacing w:val="-5"/>
                <w:sz w:val="16"/>
              </w:rPr>
              <w:t> </w:t>
            </w:r>
            <w:r>
              <w:rPr>
                <w:sz w:val="16"/>
              </w:rPr>
              <w:t>unweighted</w:t>
            </w:r>
            <w:r>
              <w:rPr>
                <w:spacing w:val="-6"/>
                <w:sz w:val="16"/>
              </w:rPr>
              <w:t> </w:t>
            </w:r>
            <w:r>
              <w:rPr>
                <w:sz w:val="16"/>
              </w:rPr>
              <w:t>cases</w:t>
            </w:r>
            <w:r>
              <w:rPr>
                <w:spacing w:val="-5"/>
                <w:sz w:val="16"/>
              </w:rPr>
              <w:t> </w:t>
            </w:r>
            <w:r>
              <w:rPr>
                <w:sz w:val="16"/>
              </w:rPr>
              <w:t>and</w:t>
            </w:r>
            <w:r>
              <w:rPr>
                <w:spacing w:val="-6"/>
                <w:sz w:val="16"/>
              </w:rPr>
              <w:t> </w:t>
            </w:r>
            <w:r>
              <w:rPr>
                <w:sz w:val="16"/>
              </w:rPr>
              <w:t>has</w:t>
            </w:r>
            <w:r>
              <w:rPr>
                <w:spacing w:val="-5"/>
                <w:sz w:val="16"/>
              </w:rPr>
              <w:t> </w:t>
            </w:r>
            <w:r>
              <w:rPr>
                <w:sz w:val="16"/>
              </w:rPr>
              <w:t>been</w:t>
            </w:r>
            <w:r>
              <w:rPr>
                <w:spacing w:val="-6"/>
                <w:sz w:val="16"/>
              </w:rPr>
              <w:t> </w:t>
            </w:r>
            <w:r>
              <w:rPr>
                <w:sz w:val="16"/>
              </w:rPr>
              <w:t>suppressed.</w:t>
            </w:r>
            <w:r>
              <w:rPr>
                <w:spacing w:val="-4"/>
                <w:sz w:val="16"/>
              </w:rPr>
              <w:t> </w:t>
            </w:r>
            <w:r>
              <w:rPr>
                <w:sz w:val="16"/>
              </w:rPr>
              <w:t>All</w:t>
            </w:r>
            <w:r>
              <w:rPr>
                <w:spacing w:val="-6"/>
                <w:sz w:val="16"/>
              </w:rPr>
              <w:t> </w:t>
            </w:r>
            <w:r>
              <w:rPr>
                <w:sz w:val="16"/>
              </w:rPr>
              <w:t>women</w:t>
            </w:r>
            <w:r>
              <w:rPr>
                <w:spacing w:val="-5"/>
                <w:sz w:val="16"/>
              </w:rPr>
              <w:t> </w:t>
            </w:r>
            <w:r>
              <w:rPr>
                <w:sz w:val="16"/>
              </w:rPr>
              <w:t>were</w:t>
            </w:r>
            <w:r>
              <w:rPr>
                <w:spacing w:val="-6"/>
                <w:sz w:val="16"/>
              </w:rPr>
              <w:t> </w:t>
            </w:r>
            <w:r>
              <w:rPr>
                <w:sz w:val="16"/>
              </w:rPr>
              <w:t>asked</w:t>
            </w:r>
            <w:r>
              <w:rPr>
                <w:spacing w:val="-5"/>
                <w:sz w:val="16"/>
              </w:rPr>
              <w:t> </w:t>
            </w:r>
            <w:r>
              <w:rPr>
                <w:sz w:val="16"/>
              </w:rPr>
              <w:t>about</w:t>
            </w:r>
            <w:r>
              <w:rPr>
                <w:spacing w:val="-7"/>
                <w:sz w:val="16"/>
              </w:rPr>
              <w:t> </w:t>
            </w:r>
            <w:r>
              <w:rPr>
                <w:sz w:val="16"/>
              </w:rPr>
              <w:t>their</w:t>
            </w:r>
            <w:r>
              <w:rPr>
                <w:spacing w:val="-5"/>
                <w:sz w:val="16"/>
              </w:rPr>
              <w:t> </w:t>
            </w:r>
            <w:r>
              <w:rPr>
                <w:sz w:val="16"/>
              </w:rPr>
              <w:t>experience</w:t>
            </w:r>
            <w:r>
              <w:rPr>
                <w:spacing w:val="-6"/>
                <w:sz w:val="16"/>
              </w:rPr>
              <w:t> </w:t>
            </w:r>
            <w:r>
              <w:rPr>
                <w:sz w:val="16"/>
              </w:rPr>
              <w:t>of</w:t>
            </w:r>
            <w:r>
              <w:rPr>
                <w:spacing w:val="-5"/>
                <w:sz w:val="16"/>
              </w:rPr>
              <w:t> </w:t>
            </w:r>
            <w:r>
              <w:rPr>
                <w:sz w:val="16"/>
              </w:rPr>
              <w:t>physical</w:t>
            </w:r>
            <w:r>
              <w:rPr>
                <w:spacing w:val="-6"/>
                <w:sz w:val="16"/>
              </w:rPr>
              <w:t> </w:t>
            </w:r>
            <w:r>
              <w:rPr>
                <w:sz w:val="16"/>
              </w:rPr>
              <w:t>violence</w:t>
            </w:r>
            <w:r>
              <w:rPr>
                <w:spacing w:val="-5"/>
                <w:sz w:val="16"/>
              </w:rPr>
              <w:t> </w:t>
            </w:r>
            <w:r>
              <w:rPr>
                <w:sz w:val="16"/>
              </w:rPr>
              <w:t>since</w:t>
            </w:r>
            <w:r>
              <w:rPr>
                <w:spacing w:val="-6"/>
                <w:sz w:val="16"/>
              </w:rPr>
              <w:t> </w:t>
            </w:r>
            <w:r>
              <w:rPr>
                <w:sz w:val="16"/>
              </w:rPr>
              <w:t>age</w:t>
            </w:r>
            <w:r>
              <w:rPr>
                <w:spacing w:val="-5"/>
                <w:sz w:val="16"/>
              </w:rPr>
              <w:t> </w:t>
            </w:r>
            <w:r>
              <w:rPr>
                <w:sz w:val="16"/>
              </w:rPr>
              <w:t>15. Ever-married women were also asked about their experience of spousal physical violence at any</w:t>
            </w:r>
            <w:r>
              <w:rPr>
                <w:spacing w:val="-21"/>
                <w:sz w:val="16"/>
              </w:rPr>
              <w:t> </w:t>
            </w:r>
            <w:r>
              <w:rPr>
                <w:sz w:val="16"/>
              </w:rPr>
              <w:t>age.</w:t>
            </w:r>
          </w:p>
          <w:p>
            <w:pPr>
              <w:pStyle w:val="TableParagraph"/>
              <w:spacing w:line="195" w:lineRule="exact"/>
              <w:ind w:left="38"/>
              <w:jc w:val="both"/>
              <w:rPr>
                <w:sz w:val="16"/>
              </w:rPr>
            </w:pPr>
            <w:r>
              <w:rPr>
                <w:sz w:val="16"/>
              </w:rPr>
              <w:t>na = Not applicable</w:t>
            </w:r>
          </w:p>
          <w:p>
            <w:pPr>
              <w:pStyle w:val="TableParagraph"/>
              <w:spacing w:line="195" w:lineRule="exact"/>
              <w:ind w:left="38"/>
              <w:jc w:val="both"/>
              <w:rPr>
                <w:sz w:val="16"/>
              </w:rPr>
            </w:pPr>
            <w:r>
              <w:rPr>
                <w:sz w:val="16"/>
                <w:vertAlign w:val="superscript"/>
              </w:rPr>
              <w:t>1</w:t>
            </w:r>
            <w:r>
              <w:rPr>
                <w:sz w:val="16"/>
                <w:vertAlign w:val="baseline"/>
              </w:rPr>
              <w:t> Women can report more than one person who committed the violence</w:t>
            </w:r>
          </w:p>
        </w:tc>
      </w:tr>
    </w:tbl>
    <w:p>
      <w:pPr>
        <w:spacing w:after="0" w:line="195" w:lineRule="exact"/>
        <w:jc w:val="both"/>
        <w:rPr>
          <w:sz w:val="16"/>
        </w:rPr>
        <w:sectPr>
          <w:footerReference w:type="default" r:id="rId66"/>
          <w:pgSz w:w="12240" w:h="15840"/>
          <w:pgMar w:footer="715" w:header="0" w:top="1220" w:bottom="900" w:left="620" w:right="600"/>
          <w:pgNumType w:start="174"/>
        </w:sectPr>
      </w:pPr>
    </w:p>
    <w:tbl>
      <w:tblPr>
        <w:tblW w:w="0" w:type="auto"/>
        <w:jc w:val="left"/>
        <w:tblInd w:w="23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3"/>
        <w:gridCol w:w="1665"/>
        <w:gridCol w:w="1521"/>
      </w:tblGrid>
      <w:tr>
        <w:trPr>
          <w:trHeight w:val="397" w:hRule="atLeast"/>
        </w:trPr>
        <w:tc>
          <w:tcPr>
            <w:tcW w:w="6309" w:type="dxa"/>
            <w:gridSpan w:val="3"/>
            <w:tcBorders>
              <w:top w:val="single" w:sz="18" w:space="0" w:color="000000"/>
            </w:tcBorders>
          </w:tcPr>
          <w:p>
            <w:pPr>
              <w:pStyle w:val="TableParagraph"/>
              <w:spacing w:before="79"/>
              <w:ind w:left="38"/>
              <w:rPr>
                <w:sz w:val="18"/>
              </w:rPr>
            </w:pPr>
            <w:r>
              <w:rPr>
                <w:sz w:val="18"/>
                <w:u w:val="single"/>
              </w:rPr>
              <w:t>Table 105 Experience of violence during pregnancy</w:t>
            </w:r>
          </w:p>
        </w:tc>
      </w:tr>
      <w:tr>
        <w:trPr>
          <w:trHeight w:val="802" w:hRule="atLeast"/>
        </w:trPr>
        <w:tc>
          <w:tcPr>
            <w:tcW w:w="6309" w:type="dxa"/>
            <w:gridSpan w:val="3"/>
            <w:tcBorders>
              <w:bottom w:val="single" w:sz="4" w:space="0" w:color="000000"/>
            </w:tcBorders>
          </w:tcPr>
          <w:p>
            <w:pPr>
              <w:pStyle w:val="TableParagraph"/>
              <w:spacing w:before="64"/>
              <w:ind w:left="38" w:right="28"/>
              <w:jc w:val="both"/>
              <w:rPr>
                <w:sz w:val="18"/>
              </w:rPr>
            </w:pPr>
            <w:r>
              <w:rPr>
                <w:sz w:val="18"/>
              </w:rPr>
              <w:t>Among women age 18-49 who have ever been pregnant, percentage who have ever experienced physical violence during pregnancy, by background characteristics, Maharashtra, 2019-20</w:t>
            </w:r>
          </w:p>
        </w:tc>
      </w:tr>
      <w:tr>
        <w:trPr>
          <w:trHeight w:val="738" w:hRule="atLeast"/>
        </w:trPr>
        <w:tc>
          <w:tcPr>
            <w:tcW w:w="3123" w:type="dxa"/>
            <w:tcBorders>
              <w:top w:val="single" w:sz="4" w:space="0" w:color="000000"/>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spacing w:line="199" w:lineRule="exact"/>
              <w:ind w:left="38"/>
              <w:rPr>
                <w:sz w:val="18"/>
              </w:rPr>
            </w:pPr>
            <w:r>
              <w:rPr>
                <w:sz w:val="18"/>
              </w:rPr>
              <w:t>Background characteristic</w:t>
            </w:r>
          </w:p>
        </w:tc>
        <w:tc>
          <w:tcPr>
            <w:tcW w:w="1665" w:type="dxa"/>
            <w:tcBorders>
              <w:top w:val="single" w:sz="4" w:space="0" w:color="000000"/>
              <w:bottom w:val="single" w:sz="4" w:space="0" w:color="000000"/>
            </w:tcBorders>
          </w:tcPr>
          <w:p>
            <w:pPr>
              <w:pStyle w:val="TableParagraph"/>
              <w:spacing w:before="80"/>
              <w:ind w:left="53" w:right="42" w:firstLine="182"/>
              <w:rPr>
                <w:sz w:val="18"/>
              </w:rPr>
            </w:pPr>
            <w:r>
              <w:rPr>
                <w:sz w:val="18"/>
              </w:rPr>
              <w:t>Percentage who experienced violence</w:t>
            </w:r>
          </w:p>
          <w:p>
            <w:pPr>
              <w:pStyle w:val="TableParagraph"/>
              <w:spacing w:line="199" w:lineRule="exact"/>
              <w:ind w:left="187"/>
              <w:rPr>
                <w:sz w:val="18"/>
              </w:rPr>
            </w:pPr>
            <w:r>
              <w:rPr>
                <w:sz w:val="18"/>
              </w:rPr>
              <w:t>during pregnancy</w:t>
            </w:r>
          </w:p>
        </w:tc>
        <w:tc>
          <w:tcPr>
            <w:tcW w:w="1521" w:type="dxa"/>
            <w:tcBorders>
              <w:top w:val="single" w:sz="4" w:space="0" w:color="000000"/>
              <w:bottom w:val="single" w:sz="4" w:space="0" w:color="000000"/>
            </w:tcBorders>
          </w:tcPr>
          <w:p>
            <w:pPr>
              <w:pStyle w:val="TableParagraph"/>
              <w:spacing w:before="80"/>
              <w:ind w:left="21" w:right="28"/>
              <w:jc w:val="center"/>
              <w:rPr>
                <w:sz w:val="18"/>
              </w:rPr>
            </w:pPr>
            <w:r>
              <w:rPr>
                <w:sz w:val="18"/>
              </w:rPr>
              <w:t>Number of </w:t>
            </w:r>
            <w:r>
              <w:rPr>
                <w:spacing w:val="-3"/>
                <w:sz w:val="18"/>
              </w:rPr>
              <w:t>women </w:t>
            </w:r>
            <w:r>
              <w:rPr>
                <w:sz w:val="18"/>
              </w:rPr>
              <w:t>who have</w:t>
            </w:r>
            <w:r>
              <w:rPr>
                <w:spacing w:val="-3"/>
                <w:sz w:val="18"/>
              </w:rPr>
              <w:t> </w:t>
            </w:r>
            <w:r>
              <w:rPr>
                <w:sz w:val="18"/>
              </w:rPr>
              <w:t>ever</w:t>
            </w:r>
          </w:p>
          <w:p>
            <w:pPr>
              <w:pStyle w:val="TableParagraph"/>
              <w:spacing w:line="199" w:lineRule="exact"/>
              <w:ind w:left="21" w:right="32"/>
              <w:jc w:val="center"/>
              <w:rPr>
                <w:sz w:val="18"/>
              </w:rPr>
            </w:pPr>
            <w:r>
              <w:rPr>
                <w:sz w:val="18"/>
              </w:rPr>
              <w:t>been</w:t>
            </w:r>
            <w:r>
              <w:rPr>
                <w:spacing w:val="-6"/>
                <w:sz w:val="18"/>
              </w:rPr>
              <w:t> </w:t>
            </w:r>
            <w:r>
              <w:rPr>
                <w:sz w:val="18"/>
              </w:rPr>
              <w:t>pregnant</w:t>
            </w:r>
          </w:p>
        </w:tc>
      </w:tr>
      <w:tr>
        <w:trPr>
          <w:trHeight w:val="536" w:hRule="atLeast"/>
        </w:trPr>
        <w:tc>
          <w:tcPr>
            <w:tcW w:w="3123" w:type="dxa"/>
            <w:tcBorders>
              <w:top w:val="single" w:sz="4" w:space="0" w:color="000000"/>
            </w:tcBorders>
          </w:tcPr>
          <w:p>
            <w:pPr>
              <w:pStyle w:val="TableParagraph"/>
              <w:spacing w:before="8"/>
              <w:rPr>
                <w:rFonts w:ascii="P052"/>
                <w:sz w:val="21"/>
              </w:rPr>
            </w:pPr>
          </w:p>
          <w:p>
            <w:pPr>
              <w:pStyle w:val="TableParagraph"/>
              <w:spacing w:line="216" w:lineRule="exact" w:before="1"/>
              <w:ind w:left="38"/>
              <w:rPr>
                <w:b/>
                <w:sz w:val="18"/>
              </w:rPr>
            </w:pPr>
            <w:r>
              <w:rPr>
                <w:b/>
                <w:sz w:val="18"/>
              </w:rPr>
              <w:t>Age</w:t>
            </w:r>
          </w:p>
        </w:tc>
        <w:tc>
          <w:tcPr>
            <w:tcW w:w="1665" w:type="dxa"/>
            <w:tcBorders>
              <w:top w:val="single" w:sz="4" w:space="0" w:color="000000"/>
            </w:tcBorders>
          </w:tcPr>
          <w:p>
            <w:pPr>
              <w:pStyle w:val="TableParagraph"/>
              <w:rPr>
                <w:rFonts w:ascii="Times New Roman"/>
                <w:sz w:val="16"/>
              </w:rPr>
            </w:pPr>
          </w:p>
        </w:tc>
        <w:tc>
          <w:tcPr>
            <w:tcW w:w="1521" w:type="dxa"/>
            <w:tcBorders>
              <w:top w:val="single" w:sz="4" w:space="0" w:color="000000"/>
            </w:tcBorders>
          </w:tcPr>
          <w:p>
            <w:pPr>
              <w:pStyle w:val="TableParagraph"/>
              <w:rPr>
                <w:rFonts w:ascii="Times New Roman"/>
                <w:sz w:val="16"/>
              </w:rPr>
            </w:pPr>
          </w:p>
        </w:tc>
      </w:tr>
      <w:tr>
        <w:trPr>
          <w:trHeight w:val="219" w:hRule="atLeast"/>
        </w:trPr>
        <w:tc>
          <w:tcPr>
            <w:tcW w:w="3123" w:type="dxa"/>
          </w:tcPr>
          <w:p>
            <w:pPr>
              <w:pStyle w:val="TableParagraph"/>
              <w:spacing w:line="200" w:lineRule="exact"/>
              <w:ind w:left="139"/>
              <w:rPr>
                <w:sz w:val="18"/>
              </w:rPr>
            </w:pPr>
            <w:r>
              <w:rPr>
                <w:sz w:val="18"/>
              </w:rPr>
              <w:t>18-19</w:t>
            </w:r>
          </w:p>
        </w:tc>
        <w:tc>
          <w:tcPr>
            <w:tcW w:w="1665" w:type="dxa"/>
          </w:tcPr>
          <w:p>
            <w:pPr>
              <w:pStyle w:val="TableParagraph"/>
              <w:spacing w:line="200" w:lineRule="exact"/>
              <w:ind w:left="602" w:right="594"/>
              <w:jc w:val="center"/>
              <w:rPr>
                <w:sz w:val="18"/>
              </w:rPr>
            </w:pPr>
            <w:r>
              <w:rPr>
                <w:sz w:val="18"/>
              </w:rPr>
              <w:t>(16.3)</w:t>
            </w:r>
          </w:p>
        </w:tc>
        <w:tc>
          <w:tcPr>
            <w:tcW w:w="1521" w:type="dxa"/>
          </w:tcPr>
          <w:p>
            <w:pPr>
              <w:pStyle w:val="TableParagraph"/>
              <w:spacing w:line="200" w:lineRule="exact"/>
              <w:ind w:right="545"/>
              <w:jc w:val="right"/>
              <w:rPr>
                <w:sz w:val="18"/>
              </w:rPr>
            </w:pPr>
            <w:r>
              <w:rPr>
                <w:sz w:val="18"/>
              </w:rPr>
              <w:t>20</w:t>
            </w:r>
          </w:p>
        </w:tc>
      </w:tr>
      <w:tr>
        <w:trPr>
          <w:trHeight w:val="219" w:hRule="atLeast"/>
        </w:trPr>
        <w:tc>
          <w:tcPr>
            <w:tcW w:w="3123" w:type="dxa"/>
          </w:tcPr>
          <w:p>
            <w:pPr>
              <w:pStyle w:val="TableParagraph"/>
              <w:spacing w:line="200" w:lineRule="exact"/>
              <w:ind w:left="139"/>
              <w:rPr>
                <w:sz w:val="18"/>
              </w:rPr>
            </w:pPr>
            <w:r>
              <w:rPr>
                <w:sz w:val="18"/>
              </w:rPr>
              <w:t>20-24</w:t>
            </w:r>
          </w:p>
        </w:tc>
        <w:tc>
          <w:tcPr>
            <w:tcW w:w="1665" w:type="dxa"/>
          </w:tcPr>
          <w:p>
            <w:pPr>
              <w:pStyle w:val="TableParagraph"/>
              <w:spacing w:line="200" w:lineRule="exact"/>
              <w:ind w:left="602" w:right="516"/>
              <w:jc w:val="center"/>
              <w:rPr>
                <w:sz w:val="18"/>
              </w:rPr>
            </w:pPr>
            <w:r>
              <w:rPr>
                <w:sz w:val="18"/>
              </w:rPr>
              <w:t>1.3</w:t>
            </w:r>
          </w:p>
        </w:tc>
        <w:tc>
          <w:tcPr>
            <w:tcW w:w="1521" w:type="dxa"/>
          </w:tcPr>
          <w:p>
            <w:pPr>
              <w:pStyle w:val="TableParagraph"/>
              <w:spacing w:line="200" w:lineRule="exact"/>
              <w:ind w:right="545"/>
              <w:jc w:val="right"/>
              <w:rPr>
                <w:sz w:val="18"/>
              </w:rPr>
            </w:pPr>
            <w:r>
              <w:rPr>
                <w:sz w:val="18"/>
              </w:rPr>
              <w:t>285</w:t>
            </w:r>
          </w:p>
        </w:tc>
      </w:tr>
      <w:tr>
        <w:trPr>
          <w:trHeight w:val="219" w:hRule="atLeast"/>
        </w:trPr>
        <w:tc>
          <w:tcPr>
            <w:tcW w:w="3123" w:type="dxa"/>
          </w:tcPr>
          <w:p>
            <w:pPr>
              <w:pStyle w:val="TableParagraph"/>
              <w:spacing w:line="200" w:lineRule="exact"/>
              <w:ind w:left="139"/>
              <w:rPr>
                <w:sz w:val="18"/>
              </w:rPr>
            </w:pPr>
            <w:r>
              <w:rPr>
                <w:sz w:val="18"/>
              </w:rPr>
              <w:t>25-29</w:t>
            </w:r>
          </w:p>
        </w:tc>
        <w:tc>
          <w:tcPr>
            <w:tcW w:w="1665" w:type="dxa"/>
          </w:tcPr>
          <w:p>
            <w:pPr>
              <w:pStyle w:val="TableParagraph"/>
              <w:spacing w:line="200" w:lineRule="exact"/>
              <w:ind w:left="602" w:right="516"/>
              <w:jc w:val="center"/>
              <w:rPr>
                <w:sz w:val="18"/>
              </w:rPr>
            </w:pPr>
            <w:r>
              <w:rPr>
                <w:sz w:val="18"/>
              </w:rPr>
              <w:t>1.8</w:t>
            </w:r>
          </w:p>
        </w:tc>
        <w:tc>
          <w:tcPr>
            <w:tcW w:w="1521" w:type="dxa"/>
          </w:tcPr>
          <w:p>
            <w:pPr>
              <w:pStyle w:val="TableParagraph"/>
              <w:spacing w:line="200" w:lineRule="exact"/>
              <w:ind w:right="545"/>
              <w:jc w:val="right"/>
              <w:rPr>
                <w:sz w:val="18"/>
              </w:rPr>
            </w:pPr>
            <w:r>
              <w:rPr>
                <w:sz w:val="18"/>
              </w:rPr>
              <w:t>411</w:t>
            </w:r>
          </w:p>
        </w:tc>
      </w:tr>
      <w:tr>
        <w:trPr>
          <w:trHeight w:val="220" w:hRule="atLeast"/>
        </w:trPr>
        <w:tc>
          <w:tcPr>
            <w:tcW w:w="3123" w:type="dxa"/>
          </w:tcPr>
          <w:p>
            <w:pPr>
              <w:pStyle w:val="TableParagraph"/>
              <w:spacing w:line="201" w:lineRule="exact"/>
              <w:ind w:left="139"/>
              <w:rPr>
                <w:sz w:val="18"/>
              </w:rPr>
            </w:pPr>
            <w:r>
              <w:rPr>
                <w:sz w:val="18"/>
              </w:rPr>
              <w:t>30-39</w:t>
            </w:r>
          </w:p>
        </w:tc>
        <w:tc>
          <w:tcPr>
            <w:tcW w:w="1665" w:type="dxa"/>
          </w:tcPr>
          <w:p>
            <w:pPr>
              <w:pStyle w:val="TableParagraph"/>
              <w:spacing w:line="201" w:lineRule="exact"/>
              <w:ind w:left="602" w:right="516"/>
              <w:jc w:val="center"/>
              <w:rPr>
                <w:sz w:val="18"/>
              </w:rPr>
            </w:pPr>
            <w:r>
              <w:rPr>
                <w:sz w:val="18"/>
              </w:rPr>
              <w:t>4.4</w:t>
            </w:r>
          </w:p>
        </w:tc>
        <w:tc>
          <w:tcPr>
            <w:tcW w:w="1521" w:type="dxa"/>
          </w:tcPr>
          <w:p>
            <w:pPr>
              <w:pStyle w:val="TableParagraph"/>
              <w:spacing w:line="201" w:lineRule="exact"/>
              <w:ind w:right="545"/>
              <w:jc w:val="right"/>
              <w:rPr>
                <w:sz w:val="18"/>
              </w:rPr>
            </w:pPr>
            <w:r>
              <w:rPr>
                <w:sz w:val="18"/>
              </w:rPr>
              <w:t>1,170</w:t>
            </w:r>
          </w:p>
        </w:tc>
      </w:tr>
      <w:tr>
        <w:trPr>
          <w:trHeight w:val="330" w:hRule="atLeast"/>
        </w:trPr>
        <w:tc>
          <w:tcPr>
            <w:tcW w:w="3123" w:type="dxa"/>
          </w:tcPr>
          <w:p>
            <w:pPr>
              <w:pStyle w:val="TableParagraph"/>
              <w:spacing w:line="204" w:lineRule="exact"/>
              <w:ind w:left="139"/>
              <w:rPr>
                <w:sz w:val="18"/>
              </w:rPr>
            </w:pPr>
            <w:r>
              <w:rPr>
                <w:sz w:val="18"/>
              </w:rPr>
              <w:t>40-49</w:t>
            </w:r>
          </w:p>
        </w:tc>
        <w:tc>
          <w:tcPr>
            <w:tcW w:w="1665" w:type="dxa"/>
          </w:tcPr>
          <w:p>
            <w:pPr>
              <w:pStyle w:val="TableParagraph"/>
              <w:spacing w:line="204" w:lineRule="exact"/>
              <w:ind w:left="602" w:right="516"/>
              <w:jc w:val="center"/>
              <w:rPr>
                <w:sz w:val="18"/>
              </w:rPr>
            </w:pPr>
            <w:r>
              <w:rPr>
                <w:sz w:val="18"/>
              </w:rPr>
              <w:t>3.0</w:t>
            </w:r>
          </w:p>
        </w:tc>
        <w:tc>
          <w:tcPr>
            <w:tcW w:w="1521" w:type="dxa"/>
          </w:tcPr>
          <w:p>
            <w:pPr>
              <w:pStyle w:val="TableParagraph"/>
              <w:spacing w:line="204" w:lineRule="exact"/>
              <w:ind w:right="545"/>
              <w:jc w:val="right"/>
              <w:rPr>
                <w:sz w:val="18"/>
              </w:rPr>
            </w:pPr>
            <w:r>
              <w:rPr>
                <w:sz w:val="18"/>
              </w:rPr>
              <w:t>936</w:t>
            </w:r>
          </w:p>
        </w:tc>
      </w:tr>
      <w:tr>
        <w:trPr>
          <w:trHeight w:val="329" w:hRule="atLeast"/>
        </w:trPr>
        <w:tc>
          <w:tcPr>
            <w:tcW w:w="3123" w:type="dxa"/>
          </w:tcPr>
          <w:p>
            <w:pPr>
              <w:pStyle w:val="TableParagraph"/>
              <w:spacing w:line="216" w:lineRule="exact" w:before="93"/>
              <w:ind w:left="38"/>
              <w:rPr>
                <w:b/>
                <w:sz w:val="18"/>
              </w:rPr>
            </w:pPr>
            <w:r>
              <w:rPr>
                <w:b/>
                <w:sz w:val="18"/>
              </w:rPr>
              <w:t>Residence</w:t>
            </w:r>
          </w:p>
        </w:tc>
        <w:tc>
          <w:tcPr>
            <w:tcW w:w="1665" w:type="dxa"/>
          </w:tcPr>
          <w:p>
            <w:pPr>
              <w:pStyle w:val="TableParagraph"/>
              <w:rPr>
                <w:rFonts w:ascii="Times New Roman"/>
                <w:sz w:val="16"/>
              </w:rPr>
            </w:pPr>
          </w:p>
        </w:tc>
        <w:tc>
          <w:tcPr>
            <w:tcW w:w="1521" w:type="dxa"/>
          </w:tcPr>
          <w:p>
            <w:pPr>
              <w:pStyle w:val="TableParagraph"/>
              <w:rPr>
                <w:rFonts w:ascii="Times New Roman"/>
                <w:sz w:val="16"/>
              </w:rPr>
            </w:pPr>
          </w:p>
        </w:tc>
      </w:tr>
      <w:tr>
        <w:trPr>
          <w:trHeight w:val="219" w:hRule="atLeast"/>
        </w:trPr>
        <w:tc>
          <w:tcPr>
            <w:tcW w:w="3123" w:type="dxa"/>
          </w:tcPr>
          <w:p>
            <w:pPr>
              <w:pStyle w:val="TableParagraph"/>
              <w:spacing w:line="200" w:lineRule="exact"/>
              <w:ind w:left="139"/>
              <w:rPr>
                <w:sz w:val="18"/>
              </w:rPr>
            </w:pPr>
            <w:r>
              <w:rPr>
                <w:sz w:val="18"/>
              </w:rPr>
              <w:t>Urban</w:t>
            </w:r>
          </w:p>
        </w:tc>
        <w:tc>
          <w:tcPr>
            <w:tcW w:w="1665" w:type="dxa"/>
          </w:tcPr>
          <w:p>
            <w:pPr>
              <w:pStyle w:val="TableParagraph"/>
              <w:spacing w:line="200" w:lineRule="exact"/>
              <w:ind w:left="602" w:right="516"/>
              <w:jc w:val="center"/>
              <w:rPr>
                <w:sz w:val="18"/>
              </w:rPr>
            </w:pPr>
            <w:r>
              <w:rPr>
                <w:sz w:val="18"/>
              </w:rPr>
              <w:t>2.5</w:t>
            </w:r>
          </w:p>
        </w:tc>
        <w:tc>
          <w:tcPr>
            <w:tcW w:w="1521" w:type="dxa"/>
          </w:tcPr>
          <w:p>
            <w:pPr>
              <w:pStyle w:val="TableParagraph"/>
              <w:spacing w:line="200" w:lineRule="exact"/>
              <w:ind w:right="545"/>
              <w:jc w:val="right"/>
              <w:rPr>
                <w:sz w:val="18"/>
              </w:rPr>
            </w:pPr>
            <w:r>
              <w:rPr>
                <w:sz w:val="18"/>
              </w:rPr>
              <w:t>1,272</w:t>
            </w:r>
          </w:p>
        </w:tc>
      </w:tr>
      <w:tr>
        <w:trPr>
          <w:trHeight w:val="330" w:hRule="atLeast"/>
        </w:trPr>
        <w:tc>
          <w:tcPr>
            <w:tcW w:w="3123" w:type="dxa"/>
          </w:tcPr>
          <w:p>
            <w:pPr>
              <w:pStyle w:val="TableParagraph"/>
              <w:spacing w:line="204" w:lineRule="exact"/>
              <w:ind w:left="139"/>
              <w:rPr>
                <w:sz w:val="18"/>
              </w:rPr>
            </w:pPr>
            <w:r>
              <w:rPr>
                <w:sz w:val="18"/>
              </w:rPr>
              <w:t>Rural</w:t>
            </w:r>
          </w:p>
        </w:tc>
        <w:tc>
          <w:tcPr>
            <w:tcW w:w="1665" w:type="dxa"/>
          </w:tcPr>
          <w:p>
            <w:pPr>
              <w:pStyle w:val="TableParagraph"/>
              <w:spacing w:line="204" w:lineRule="exact"/>
              <w:ind w:left="602" w:right="516"/>
              <w:jc w:val="center"/>
              <w:rPr>
                <w:sz w:val="18"/>
              </w:rPr>
            </w:pPr>
            <w:r>
              <w:rPr>
                <w:sz w:val="18"/>
              </w:rPr>
              <w:t>4.0</w:t>
            </w:r>
          </w:p>
        </w:tc>
        <w:tc>
          <w:tcPr>
            <w:tcW w:w="1521" w:type="dxa"/>
          </w:tcPr>
          <w:p>
            <w:pPr>
              <w:pStyle w:val="TableParagraph"/>
              <w:spacing w:line="204" w:lineRule="exact"/>
              <w:ind w:right="545"/>
              <w:jc w:val="right"/>
              <w:rPr>
                <w:sz w:val="18"/>
              </w:rPr>
            </w:pPr>
            <w:r>
              <w:rPr>
                <w:sz w:val="18"/>
              </w:rPr>
              <w:t>1,550</w:t>
            </w:r>
          </w:p>
        </w:tc>
      </w:tr>
      <w:tr>
        <w:trPr>
          <w:trHeight w:val="330" w:hRule="atLeast"/>
        </w:trPr>
        <w:tc>
          <w:tcPr>
            <w:tcW w:w="3123" w:type="dxa"/>
          </w:tcPr>
          <w:p>
            <w:pPr>
              <w:pStyle w:val="TableParagraph"/>
              <w:spacing w:line="217" w:lineRule="exact" w:before="93"/>
              <w:ind w:left="38"/>
              <w:rPr>
                <w:b/>
                <w:sz w:val="18"/>
              </w:rPr>
            </w:pPr>
            <w:r>
              <w:rPr>
                <w:b/>
                <w:sz w:val="18"/>
              </w:rPr>
              <w:t>Marital status</w:t>
            </w:r>
          </w:p>
        </w:tc>
        <w:tc>
          <w:tcPr>
            <w:tcW w:w="1665" w:type="dxa"/>
          </w:tcPr>
          <w:p>
            <w:pPr>
              <w:pStyle w:val="TableParagraph"/>
              <w:rPr>
                <w:rFonts w:ascii="Times New Roman"/>
                <w:sz w:val="16"/>
              </w:rPr>
            </w:pPr>
          </w:p>
        </w:tc>
        <w:tc>
          <w:tcPr>
            <w:tcW w:w="1521" w:type="dxa"/>
          </w:tcPr>
          <w:p>
            <w:pPr>
              <w:pStyle w:val="TableParagraph"/>
              <w:rPr>
                <w:rFonts w:ascii="Times New Roman"/>
                <w:sz w:val="16"/>
              </w:rPr>
            </w:pPr>
          </w:p>
        </w:tc>
      </w:tr>
      <w:tr>
        <w:trPr>
          <w:trHeight w:val="219" w:hRule="atLeast"/>
        </w:trPr>
        <w:tc>
          <w:tcPr>
            <w:tcW w:w="3123" w:type="dxa"/>
          </w:tcPr>
          <w:p>
            <w:pPr>
              <w:pStyle w:val="TableParagraph"/>
              <w:spacing w:line="200" w:lineRule="exact"/>
              <w:ind w:left="139"/>
              <w:rPr>
                <w:sz w:val="18"/>
              </w:rPr>
            </w:pPr>
            <w:r>
              <w:rPr>
                <w:sz w:val="18"/>
              </w:rPr>
              <w:t>Currently married</w:t>
            </w:r>
          </w:p>
        </w:tc>
        <w:tc>
          <w:tcPr>
            <w:tcW w:w="1665" w:type="dxa"/>
          </w:tcPr>
          <w:p>
            <w:pPr>
              <w:pStyle w:val="TableParagraph"/>
              <w:spacing w:line="200" w:lineRule="exact"/>
              <w:ind w:left="602" w:right="516"/>
              <w:jc w:val="center"/>
              <w:rPr>
                <w:sz w:val="18"/>
              </w:rPr>
            </w:pPr>
            <w:r>
              <w:rPr>
                <w:sz w:val="18"/>
              </w:rPr>
              <w:t>2.7</w:t>
            </w:r>
          </w:p>
        </w:tc>
        <w:tc>
          <w:tcPr>
            <w:tcW w:w="1521" w:type="dxa"/>
          </w:tcPr>
          <w:p>
            <w:pPr>
              <w:pStyle w:val="TableParagraph"/>
              <w:spacing w:line="200" w:lineRule="exact"/>
              <w:ind w:right="545"/>
              <w:jc w:val="right"/>
              <w:rPr>
                <w:sz w:val="18"/>
              </w:rPr>
            </w:pPr>
            <w:r>
              <w:rPr>
                <w:sz w:val="18"/>
              </w:rPr>
              <w:t>2,633</w:t>
            </w:r>
          </w:p>
        </w:tc>
      </w:tr>
      <w:tr>
        <w:trPr>
          <w:trHeight w:val="328" w:hRule="atLeast"/>
        </w:trPr>
        <w:tc>
          <w:tcPr>
            <w:tcW w:w="3123" w:type="dxa"/>
          </w:tcPr>
          <w:p>
            <w:pPr>
              <w:pStyle w:val="TableParagraph"/>
              <w:spacing w:line="203" w:lineRule="exact"/>
              <w:ind w:left="139"/>
              <w:rPr>
                <w:sz w:val="18"/>
              </w:rPr>
            </w:pPr>
            <w:r>
              <w:rPr>
                <w:sz w:val="18"/>
              </w:rPr>
              <w:t>Widowed/divorced/separated/deserted</w:t>
            </w:r>
          </w:p>
        </w:tc>
        <w:tc>
          <w:tcPr>
            <w:tcW w:w="1665" w:type="dxa"/>
          </w:tcPr>
          <w:p>
            <w:pPr>
              <w:pStyle w:val="TableParagraph"/>
              <w:spacing w:line="203" w:lineRule="exact"/>
              <w:ind w:left="592" w:right="594"/>
              <w:jc w:val="center"/>
              <w:rPr>
                <w:sz w:val="18"/>
              </w:rPr>
            </w:pPr>
            <w:r>
              <w:rPr>
                <w:sz w:val="18"/>
              </w:rPr>
              <w:t>12.2</w:t>
            </w:r>
          </w:p>
        </w:tc>
        <w:tc>
          <w:tcPr>
            <w:tcW w:w="1521" w:type="dxa"/>
          </w:tcPr>
          <w:p>
            <w:pPr>
              <w:pStyle w:val="TableParagraph"/>
              <w:spacing w:line="203" w:lineRule="exact"/>
              <w:ind w:right="545"/>
              <w:jc w:val="right"/>
              <w:rPr>
                <w:sz w:val="18"/>
              </w:rPr>
            </w:pPr>
            <w:r>
              <w:rPr>
                <w:sz w:val="18"/>
              </w:rPr>
              <w:t>177</w:t>
            </w:r>
          </w:p>
        </w:tc>
      </w:tr>
      <w:tr>
        <w:trPr>
          <w:trHeight w:val="330" w:hRule="atLeast"/>
        </w:trPr>
        <w:tc>
          <w:tcPr>
            <w:tcW w:w="3123" w:type="dxa"/>
          </w:tcPr>
          <w:p>
            <w:pPr>
              <w:pStyle w:val="TableParagraph"/>
              <w:spacing w:line="217" w:lineRule="exact" w:before="93"/>
              <w:ind w:left="38"/>
              <w:rPr>
                <w:b/>
                <w:sz w:val="18"/>
              </w:rPr>
            </w:pPr>
            <w:r>
              <w:rPr>
                <w:b/>
                <w:sz w:val="18"/>
              </w:rPr>
              <w:t>Number of living children</w:t>
            </w:r>
          </w:p>
        </w:tc>
        <w:tc>
          <w:tcPr>
            <w:tcW w:w="1665" w:type="dxa"/>
          </w:tcPr>
          <w:p>
            <w:pPr>
              <w:pStyle w:val="TableParagraph"/>
              <w:rPr>
                <w:rFonts w:ascii="Times New Roman"/>
                <w:sz w:val="16"/>
              </w:rPr>
            </w:pPr>
          </w:p>
        </w:tc>
        <w:tc>
          <w:tcPr>
            <w:tcW w:w="1521" w:type="dxa"/>
          </w:tcPr>
          <w:p>
            <w:pPr>
              <w:pStyle w:val="TableParagraph"/>
              <w:rPr>
                <w:rFonts w:ascii="Times New Roman"/>
                <w:sz w:val="16"/>
              </w:rPr>
            </w:pPr>
          </w:p>
        </w:tc>
      </w:tr>
      <w:tr>
        <w:trPr>
          <w:trHeight w:val="219" w:hRule="atLeast"/>
        </w:trPr>
        <w:tc>
          <w:tcPr>
            <w:tcW w:w="3123" w:type="dxa"/>
          </w:tcPr>
          <w:p>
            <w:pPr>
              <w:pStyle w:val="TableParagraph"/>
              <w:spacing w:line="200" w:lineRule="exact"/>
              <w:ind w:left="139"/>
              <w:rPr>
                <w:sz w:val="18"/>
              </w:rPr>
            </w:pPr>
            <w:r>
              <w:rPr>
                <w:sz w:val="18"/>
              </w:rPr>
              <w:t>0</w:t>
            </w:r>
          </w:p>
        </w:tc>
        <w:tc>
          <w:tcPr>
            <w:tcW w:w="1665" w:type="dxa"/>
          </w:tcPr>
          <w:p>
            <w:pPr>
              <w:pStyle w:val="TableParagraph"/>
              <w:spacing w:line="200" w:lineRule="exact"/>
              <w:ind w:left="602" w:right="516"/>
              <w:jc w:val="center"/>
              <w:rPr>
                <w:sz w:val="18"/>
              </w:rPr>
            </w:pPr>
            <w:r>
              <w:rPr>
                <w:sz w:val="18"/>
              </w:rPr>
              <w:t>3.2</w:t>
            </w:r>
          </w:p>
        </w:tc>
        <w:tc>
          <w:tcPr>
            <w:tcW w:w="1521" w:type="dxa"/>
          </w:tcPr>
          <w:p>
            <w:pPr>
              <w:pStyle w:val="TableParagraph"/>
              <w:spacing w:line="200" w:lineRule="exact"/>
              <w:ind w:right="545"/>
              <w:jc w:val="right"/>
              <w:rPr>
                <w:sz w:val="18"/>
              </w:rPr>
            </w:pPr>
            <w:r>
              <w:rPr>
                <w:sz w:val="18"/>
              </w:rPr>
              <w:t>86</w:t>
            </w:r>
          </w:p>
        </w:tc>
      </w:tr>
      <w:tr>
        <w:trPr>
          <w:trHeight w:val="219" w:hRule="atLeast"/>
        </w:trPr>
        <w:tc>
          <w:tcPr>
            <w:tcW w:w="3123" w:type="dxa"/>
          </w:tcPr>
          <w:p>
            <w:pPr>
              <w:pStyle w:val="TableParagraph"/>
              <w:spacing w:line="200" w:lineRule="exact"/>
              <w:ind w:left="139"/>
              <w:rPr>
                <w:sz w:val="18"/>
              </w:rPr>
            </w:pPr>
            <w:r>
              <w:rPr>
                <w:sz w:val="18"/>
              </w:rPr>
              <w:t>1-2</w:t>
            </w:r>
          </w:p>
        </w:tc>
        <w:tc>
          <w:tcPr>
            <w:tcW w:w="1665" w:type="dxa"/>
          </w:tcPr>
          <w:p>
            <w:pPr>
              <w:pStyle w:val="TableParagraph"/>
              <w:spacing w:line="200" w:lineRule="exact"/>
              <w:ind w:left="602" w:right="516"/>
              <w:jc w:val="center"/>
              <w:rPr>
                <w:sz w:val="18"/>
              </w:rPr>
            </w:pPr>
            <w:r>
              <w:rPr>
                <w:sz w:val="18"/>
              </w:rPr>
              <w:t>2.8</w:t>
            </w:r>
          </w:p>
        </w:tc>
        <w:tc>
          <w:tcPr>
            <w:tcW w:w="1521" w:type="dxa"/>
          </w:tcPr>
          <w:p>
            <w:pPr>
              <w:pStyle w:val="TableParagraph"/>
              <w:spacing w:line="200" w:lineRule="exact"/>
              <w:ind w:right="545"/>
              <w:jc w:val="right"/>
              <w:rPr>
                <w:sz w:val="18"/>
              </w:rPr>
            </w:pPr>
            <w:r>
              <w:rPr>
                <w:sz w:val="18"/>
              </w:rPr>
              <w:t>1,875</w:t>
            </w:r>
          </w:p>
        </w:tc>
      </w:tr>
      <w:tr>
        <w:trPr>
          <w:trHeight w:val="220" w:hRule="atLeast"/>
        </w:trPr>
        <w:tc>
          <w:tcPr>
            <w:tcW w:w="3123" w:type="dxa"/>
          </w:tcPr>
          <w:p>
            <w:pPr>
              <w:pStyle w:val="TableParagraph"/>
              <w:spacing w:line="201" w:lineRule="exact"/>
              <w:ind w:left="139"/>
              <w:rPr>
                <w:sz w:val="18"/>
              </w:rPr>
            </w:pPr>
            <w:r>
              <w:rPr>
                <w:sz w:val="18"/>
              </w:rPr>
              <w:t>3-4</w:t>
            </w:r>
          </w:p>
        </w:tc>
        <w:tc>
          <w:tcPr>
            <w:tcW w:w="1665" w:type="dxa"/>
          </w:tcPr>
          <w:p>
            <w:pPr>
              <w:pStyle w:val="TableParagraph"/>
              <w:spacing w:line="201" w:lineRule="exact"/>
              <w:ind w:left="602" w:right="516"/>
              <w:jc w:val="center"/>
              <w:rPr>
                <w:sz w:val="18"/>
              </w:rPr>
            </w:pPr>
            <w:r>
              <w:rPr>
                <w:sz w:val="18"/>
              </w:rPr>
              <w:t>4.5</w:t>
            </w:r>
          </w:p>
        </w:tc>
        <w:tc>
          <w:tcPr>
            <w:tcW w:w="1521" w:type="dxa"/>
          </w:tcPr>
          <w:p>
            <w:pPr>
              <w:pStyle w:val="TableParagraph"/>
              <w:spacing w:line="201" w:lineRule="exact"/>
              <w:ind w:right="545"/>
              <w:jc w:val="right"/>
              <w:rPr>
                <w:sz w:val="18"/>
              </w:rPr>
            </w:pPr>
            <w:r>
              <w:rPr>
                <w:sz w:val="18"/>
              </w:rPr>
              <w:t>781</w:t>
            </w:r>
          </w:p>
        </w:tc>
      </w:tr>
      <w:tr>
        <w:trPr>
          <w:trHeight w:val="330" w:hRule="atLeast"/>
        </w:trPr>
        <w:tc>
          <w:tcPr>
            <w:tcW w:w="3123" w:type="dxa"/>
          </w:tcPr>
          <w:p>
            <w:pPr>
              <w:pStyle w:val="TableParagraph"/>
              <w:spacing w:line="204" w:lineRule="exact"/>
              <w:ind w:left="139"/>
              <w:rPr>
                <w:sz w:val="18"/>
              </w:rPr>
            </w:pPr>
            <w:r>
              <w:rPr>
                <w:sz w:val="18"/>
              </w:rPr>
              <w:t>5 or more</w:t>
            </w:r>
          </w:p>
        </w:tc>
        <w:tc>
          <w:tcPr>
            <w:tcW w:w="1665" w:type="dxa"/>
          </w:tcPr>
          <w:p>
            <w:pPr>
              <w:pStyle w:val="TableParagraph"/>
              <w:spacing w:line="204" w:lineRule="exact"/>
              <w:ind w:left="602" w:right="516"/>
              <w:jc w:val="center"/>
              <w:rPr>
                <w:sz w:val="18"/>
              </w:rPr>
            </w:pPr>
            <w:r>
              <w:rPr>
                <w:sz w:val="18"/>
              </w:rPr>
              <w:t>3.9</w:t>
            </w:r>
          </w:p>
        </w:tc>
        <w:tc>
          <w:tcPr>
            <w:tcW w:w="1521" w:type="dxa"/>
          </w:tcPr>
          <w:p>
            <w:pPr>
              <w:pStyle w:val="TableParagraph"/>
              <w:spacing w:line="204" w:lineRule="exact"/>
              <w:ind w:right="545"/>
              <w:jc w:val="right"/>
              <w:rPr>
                <w:sz w:val="18"/>
              </w:rPr>
            </w:pPr>
            <w:r>
              <w:rPr>
                <w:sz w:val="18"/>
              </w:rPr>
              <w:t>79</w:t>
            </w:r>
          </w:p>
        </w:tc>
      </w:tr>
      <w:tr>
        <w:trPr>
          <w:trHeight w:val="329" w:hRule="atLeast"/>
        </w:trPr>
        <w:tc>
          <w:tcPr>
            <w:tcW w:w="3123" w:type="dxa"/>
          </w:tcPr>
          <w:p>
            <w:pPr>
              <w:pStyle w:val="TableParagraph"/>
              <w:spacing w:line="216" w:lineRule="exact" w:before="93"/>
              <w:ind w:left="38"/>
              <w:rPr>
                <w:b/>
                <w:sz w:val="18"/>
              </w:rPr>
            </w:pPr>
            <w:r>
              <w:rPr>
                <w:b/>
                <w:sz w:val="18"/>
              </w:rPr>
              <w:t>Schooling</w:t>
            </w:r>
          </w:p>
        </w:tc>
        <w:tc>
          <w:tcPr>
            <w:tcW w:w="1665" w:type="dxa"/>
          </w:tcPr>
          <w:p>
            <w:pPr>
              <w:pStyle w:val="TableParagraph"/>
              <w:rPr>
                <w:rFonts w:ascii="Times New Roman"/>
                <w:sz w:val="16"/>
              </w:rPr>
            </w:pPr>
          </w:p>
        </w:tc>
        <w:tc>
          <w:tcPr>
            <w:tcW w:w="1521" w:type="dxa"/>
          </w:tcPr>
          <w:p>
            <w:pPr>
              <w:pStyle w:val="TableParagraph"/>
              <w:rPr>
                <w:rFonts w:ascii="Times New Roman"/>
                <w:sz w:val="16"/>
              </w:rPr>
            </w:pPr>
          </w:p>
        </w:tc>
      </w:tr>
      <w:tr>
        <w:trPr>
          <w:trHeight w:val="219" w:hRule="atLeast"/>
        </w:trPr>
        <w:tc>
          <w:tcPr>
            <w:tcW w:w="3123" w:type="dxa"/>
          </w:tcPr>
          <w:p>
            <w:pPr>
              <w:pStyle w:val="TableParagraph"/>
              <w:spacing w:line="200" w:lineRule="exact"/>
              <w:ind w:left="139"/>
              <w:rPr>
                <w:sz w:val="18"/>
              </w:rPr>
            </w:pPr>
            <w:r>
              <w:rPr>
                <w:sz w:val="18"/>
              </w:rPr>
              <w:t>No schooling</w:t>
            </w:r>
          </w:p>
        </w:tc>
        <w:tc>
          <w:tcPr>
            <w:tcW w:w="1665" w:type="dxa"/>
          </w:tcPr>
          <w:p>
            <w:pPr>
              <w:pStyle w:val="TableParagraph"/>
              <w:spacing w:line="200" w:lineRule="exact"/>
              <w:ind w:left="602" w:right="516"/>
              <w:jc w:val="center"/>
              <w:rPr>
                <w:sz w:val="18"/>
              </w:rPr>
            </w:pPr>
            <w:r>
              <w:rPr>
                <w:sz w:val="18"/>
              </w:rPr>
              <w:t>3.7</w:t>
            </w:r>
          </w:p>
        </w:tc>
        <w:tc>
          <w:tcPr>
            <w:tcW w:w="1521" w:type="dxa"/>
          </w:tcPr>
          <w:p>
            <w:pPr>
              <w:pStyle w:val="TableParagraph"/>
              <w:spacing w:line="200" w:lineRule="exact"/>
              <w:ind w:right="545"/>
              <w:jc w:val="right"/>
              <w:rPr>
                <w:sz w:val="18"/>
              </w:rPr>
            </w:pPr>
            <w:r>
              <w:rPr>
                <w:sz w:val="18"/>
              </w:rPr>
              <w:t>431</w:t>
            </w:r>
          </w:p>
        </w:tc>
      </w:tr>
      <w:tr>
        <w:trPr>
          <w:trHeight w:val="219" w:hRule="atLeast"/>
        </w:trPr>
        <w:tc>
          <w:tcPr>
            <w:tcW w:w="3123" w:type="dxa"/>
          </w:tcPr>
          <w:p>
            <w:pPr>
              <w:pStyle w:val="TableParagraph"/>
              <w:spacing w:line="200" w:lineRule="exact"/>
              <w:ind w:left="139"/>
              <w:rPr>
                <w:sz w:val="18"/>
              </w:rPr>
            </w:pPr>
            <w:r>
              <w:rPr>
                <w:sz w:val="18"/>
              </w:rPr>
              <w:t>&lt;5 years complete</w:t>
            </w:r>
          </w:p>
        </w:tc>
        <w:tc>
          <w:tcPr>
            <w:tcW w:w="1665" w:type="dxa"/>
          </w:tcPr>
          <w:p>
            <w:pPr>
              <w:pStyle w:val="TableParagraph"/>
              <w:spacing w:line="200" w:lineRule="exact"/>
              <w:ind w:left="602" w:right="516"/>
              <w:jc w:val="center"/>
              <w:rPr>
                <w:sz w:val="18"/>
              </w:rPr>
            </w:pPr>
            <w:r>
              <w:rPr>
                <w:sz w:val="18"/>
              </w:rPr>
              <w:t>6.7</w:t>
            </w:r>
          </w:p>
        </w:tc>
        <w:tc>
          <w:tcPr>
            <w:tcW w:w="1521" w:type="dxa"/>
          </w:tcPr>
          <w:p>
            <w:pPr>
              <w:pStyle w:val="TableParagraph"/>
              <w:spacing w:line="200" w:lineRule="exact"/>
              <w:ind w:right="545"/>
              <w:jc w:val="right"/>
              <w:rPr>
                <w:sz w:val="18"/>
              </w:rPr>
            </w:pPr>
            <w:r>
              <w:rPr>
                <w:sz w:val="18"/>
              </w:rPr>
              <w:t>282</w:t>
            </w:r>
          </w:p>
        </w:tc>
      </w:tr>
      <w:tr>
        <w:trPr>
          <w:trHeight w:val="219" w:hRule="atLeast"/>
        </w:trPr>
        <w:tc>
          <w:tcPr>
            <w:tcW w:w="3123" w:type="dxa"/>
          </w:tcPr>
          <w:p>
            <w:pPr>
              <w:pStyle w:val="TableParagraph"/>
              <w:spacing w:line="200" w:lineRule="exact"/>
              <w:ind w:left="139"/>
              <w:rPr>
                <w:sz w:val="18"/>
              </w:rPr>
            </w:pPr>
            <w:r>
              <w:rPr>
                <w:sz w:val="18"/>
              </w:rPr>
              <w:t>5-7 years complete</w:t>
            </w:r>
          </w:p>
        </w:tc>
        <w:tc>
          <w:tcPr>
            <w:tcW w:w="1665" w:type="dxa"/>
          </w:tcPr>
          <w:p>
            <w:pPr>
              <w:pStyle w:val="TableParagraph"/>
              <w:spacing w:line="200" w:lineRule="exact"/>
              <w:ind w:left="602" w:right="516"/>
              <w:jc w:val="center"/>
              <w:rPr>
                <w:sz w:val="18"/>
              </w:rPr>
            </w:pPr>
            <w:r>
              <w:rPr>
                <w:sz w:val="18"/>
              </w:rPr>
              <w:t>4.4</w:t>
            </w:r>
          </w:p>
        </w:tc>
        <w:tc>
          <w:tcPr>
            <w:tcW w:w="1521" w:type="dxa"/>
          </w:tcPr>
          <w:p>
            <w:pPr>
              <w:pStyle w:val="TableParagraph"/>
              <w:spacing w:line="200" w:lineRule="exact"/>
              <w:ind w:right="545"/>
              <w:jc w:val="right"/>
              <w:rPr>
                <w:sz w:val="18"/>
              </w:rPr>
            </w:pPr>
            <w:r>
              <w:rPr>
                <w:sz w:val="18"/>
              </w:rPr>
              <w:t>489</w:t>
            </w:r>
          </w:p>
        </w:tc>
      </w:tr>
      <w:tr>
        <w:trPr>
          <w:trHeight w:val="219" w:hRule="atLeast"/>
        </w:trPr>
        <w:tc>
          <w:tcPr>
            <w:tcW w:w="3123" w:type="dxa"/>
          </w:tcPr>
          <w:p>
            <w:pPr>
              <w:pStyle w:val="TableParagraph"/>
              <w:spacing w:line="200" w:lineRule="exact"/>
              <w:ind w:left="139"/>
              <w:rPr>
                <w:sz w:val="18"/>
              </w:rPr>
            </w:pPr>
            <w:r>
              <w:rPr>
                <w:sz w:val="18"/>
              </w:rPr>
              <w:t>8-9 years complete</w:t>
            </w:r>
          </w:p>
        </w:tc>
        <w:tc>
          <w:tcPr>
            <w:tcW w:w="1665" w:type="dxa"/>
          </w:tcPr>
          <w:p>
            <w:pPr>
              <w:pStyle w:val="TableParagraph"/>
              <w:spacing w:line="200" w:lineRule="exact"/>
              <w:ind w:left="602" w:right="516"/>
              <w:jc w:val="center"/>
              <w:rPr>
                <w:sz w:val="18"/>
              </w:rPr>
            </w:pPr>
            <w:r>
              <w:rPr>
                <w:sz w:val="18"/>
              </w:rPr>
              <w:t>3.0</w:t>
            </w:r>
          </w:p>
        </w:tc>
        <w:tc>
          <w:tcPr>
            <w:tcW w:w="1521" w:type="dxa"/>
          </w:tcPr>
          <w:p>
            <w:pPr>
              <w:pStyle w:val="TableParagraph"/>
              <w:spacing w:line="200" w:lineRule="exact"/>
              <w:ind w:right="545"/>
              <w:jc w:val="right"/>
              <w:rPr>
                <w:sz w:val="18"/>
              </w:rPr>
            </w:pPr>
            <w:r>
              <w:rPr>
                <w:sz w:val="18"/>
              </w:rPr>
              <w:t>493</w:t>
            </w:r>
          </w:p>
        </w:tc>
      </w:tr>
      <w:tr>
        <w:trPr>
          <w:trHeight w:val="219" w:hRule="atLeast"/>
        </w:trPr>
        <w:tc>
          <w:tcPr>
            <w:tcW w:w="3123" w:type="dxa"/>
          </w:tcPr>
          <w:p>
            <w:pPr>
              <w:pStyle w:val="TableParagraph"/>
              <w:spacing w:line="200" w:lineRule="exact"/>
              <w:ind w:left="139"/>
              <w:rPr>
                <w:sz w:val="18"/>
              </w:rPr>
            </w:pPr>
            <w:r>
              <w:rPr>
                <w:sz w:val="18"/>
              </w:rPr>
              <w:t>10-11 years complete</w:t>
            </w:r>
          </w:p>
        </w:tc>
        <w:tc>
          <w:tcPr>
            <w:tcW w:w="1665" w:type="dxa"/>
          </w:tcPr>
          <w:p>
            <w:pPr>
              <w:pStyle w:val="TableParagraph"/>
              <w:spacing w:line="200" w:lineRule="exact"/>
              <w:ind w:left="602" w:right="516"/>
              <w:jc w:val="center"/>
              <w:rPr>
                <w:sz w:val="18"/>
              </w:rPr>
            </w:pPr>
            <w:r>
              <w:rPr>
                <w:sz w:val="18"/>
              </w:rPr>
              <w:t>2.1</w:t>
            </w:r>
          </w:p>
        </w:tc>
        <w:tc>
          <w:tcPr>
            <w:tcW w:w="1521" w:type="dxa"/>
          </w:tcPr>
          <w:p>
            <w:pPr>
              <w:pStyle w:val="TableParagraph"/>
              <w:spacing w:line="200" w:lineRule="exact"/>
              <w:ind w:right="545"/>
              <w:jc w:val="right"/>
              <w:rPr>
                <w:sz w:val="18"/>
              </w:rPr>
            </w:pPr>
            <w:r>
              <w:rPr>
                <w:sz w:val="18"/>
              </w:rPr>
              <w:t>495</w:t>
            </w:r>
          </w:p>
        </w:tc>
      </w:tr>
      <w:tr>
        <w:trPr>
          <w:trHeight w:val="330" w:hRule="atLeast"/>
        </w:trPr>
        <w:tc>
          <w:tcPr>
            <w:tcW w:w="3123" w:type="dxa"/>
          </w:tcPr>
          <w:p>
            <w:pPr>
              <w:pStyle w:val="TableParagraph"/>
              <w:spacing w:line="204" w:lineRule="exact"/>
              <w:ind w:left="139"/>
              <w:rPr>
                <w:sz w:val="18"/>
              </w:rPr>
            </w:pPr>
            <w:r>
              <w:rPr>
                <w:sz w:val="18"/>
              </w:rPr>
              <w:t>12 or more years complete</w:t>
            </w:r>
          </w:p>
        </w:tc>
        <w:tc>
          <w:tcPr>
            <w:tcW w:w="1665" w:type="dxa"/>
          </w:tcPr>
          <w:p>
            <w:pPr>
              <w:pStyle w:val="TableParagraph"/>
              <w:spacing w:line="204" w:lineRule="exact"/>
              <w:ind w:left="602" w:right="516"/>
              <w:jc w:val="center"/>
              <w:rPr>
                <w:sz w:val="18"/>
              </w:rPr>
            </w:pPr>
            <w:r>
              <w:rPr>
                <w:sz w:val="18"/>
              </w:rPr>
              <w:t>1.9</w:t>
            </w:r>
          </w:p>
        </w:tc>
        <w:tc>
          <w:tcPr>
            <w:tcW w:w="1521" w:type="dxa"/>
          </w:tcPr>
          <w:p>
            <w:pPr>
              <w:pStyle w:val="TableParagraph"/>
              <w:spacing w:line="204" w:lineRule="exact"/>
              <w:ind w:right="545"/>
              <w:jc w:val="right"/>
              <w:rPr>
                <w:sz w:val="18"/>
              </w:rPr>
            </w:pPr>
            <w:r>
              <w:rPr>
                <w:sz w:val="18"/>
              </w:rPr>
              <w:t>631</w:t>
            </w:r>
          </w:p>
        </w:tc>
      </w:tr>
      <w:tr>
        <w:trPr>
          <w:trHeight w:val="330" w:hRule="atLeast"/>
        </w:trPr>
        <w:tc>
          <w:tcPr>
            <w:tcW w:w="3123" w:type="dxa"/>
          </w:tcPr>
          <w:p>
            <w:pPr>
              <w:pStyle w:val="TableParagraph"/>
              <w:spacing w:line="217" w:lineRule="exact" w:before="93"/>
              <w:ind w:left="38"/>
              <w:rPr>
                <w:b/>
                <w:sz w:val="18"/>
              </w:rPr>
            </w:pPr>
            <w:r>
              <w:rPr>
                <w:b/>
                <w:sz w:val="18"/>
              </w:rPr>
              <w:t>Religion</w:t>
            </w:r>
          </w:p>
        </w:tc>
        <w:tc>
          <w:tcPr>
            <w:tcW w:w="1665" w:type="dxa"/>
          </w:tcPr>
          <w:p>
            <w:pPr>
              <w:pStyle w:val="TableParagraph"/>
              <w:rPr>
                <w:rFonts w:ascii="Times New Roman"/>
                <w:sz w:val="16"/>
              </w:rPr>
            </w:pPr>
          </w:p>
        </w:tc>
        <w:tc>
          <w:tcPr>
            <w:tcW w:w="1521" w:type="dxa"/>
          </w:tcPr>
          <w:p>
            <w:pPr>
              <w:pStyle w:val="TableParagraph"/>
              <w:rPr>
                <w:rFonts w:ascii="Times New Roman"/>
                <w:sz w:val="16"/>
              </w:rPr>
            </w:pPr>
          </w:p>
        </w:tc>
      </w:tr>
      <w:tr>
        <w:trPr>
          <w:trHeight w:val="219" w:hRule="atLeast"/>
        </w:trPr>
        <w:tc>
          <w:tcPr>
            <w:tcW w:w="3123" w:type="dxa"/>
          </w:tcPr>
          <w:p>
            <w:pPr>
              <w:pStyle w:val="TableParagraph"/>
              <w:spacing w:line="200" w:lineRule="exact"/>
              <w:ind w:left="139"/>
              <w:rPr>
                <w:sz w:val="18"/>
              </w:rPr>
            </w:pPr>
            <w:r>
              <w:rPr>
                <w:sz w:val="18"/>
              </w:rPr>
              <w:t>Hindu</w:t>
            </w:r>
          </w:p>
        </w:tc>
        <w:tc>
          <w:tcPr>
            <w:tcW w:w="1665" w:type="dxa"/>
          </w:tcPr>
          <w:p>
            <w:pPr>
              <w:pStyle w:val="TableParagraph"/>
              <w:spacing w:line="200" w:lineRule="exact"/>
              <w:ind w:left="602" w:right="516"/>
              <w:jc w:val="center"/>
              <w:rPr>
                <w:sz w:val="18"/>
              </w:rPr>
            </w:pPr>
            <w:r>
              <w:rPr>
                <w:sz w:val="18"/>
              </w:rPr>
              <w:t>3.6</w:t>
            </w:r>
          </w:p>
        </w:tc>
        <w:tc>
          <w:tcPr>
            <w:tcW w:w="1521" w:type="dxa"/>
          </w:tcPr>
          <w:p>
            <w:pPr>
              <w:pStyle w:val="TableParagraph"/>
              <w:spacing w:line="200" w:lineRule="exact"/>
              <w:ind w:right="545"/>
              <w:jc w:val="right"/>
              <w:rPr>
                <w:sz w:val="18"/>
              </w:rPr>
            </w:pPr>
            <w:r>
              <w:rPr>
                <w:sz w:val="18"/>
              </w:rPr>
              <w:t>2,296</w:t>
            </w:r>
          </w:p>
        </w:tc>
      </w:tr>
      <w:tr>
        <w:trPr>
          <w:trHeight w:val="219" w:hRule="atLeast"/>
        </w:trPr>
        <w:tc>
          <w:tcPr>
            <w:tcW w:w="3123" w:type="dxa"/>
          </w:tcPr>
          <w:p>
            <w:pPr>
              <w:pStyle w:val="TableParagraph"/>
              <w:spacing w:line="200" w:lineRule="exact"/>
              <w:ind w:left="139"/>
              <w:rPr>
                <w:sz w:val="18"/>
              </w:rPr>
            </w:pPr>
            <w:r>
              <w:rPr>
                <w:sz w:val="18"/>
              </w:rPr>
              <w:t>Muslim</w:t>
            </w:r>
          </w:p>
        </w:tc>
        <w:tc>
          <w:tcPr>
            <w:tcW w:w="1665" w:type="dxa"/>
          </w:tcPr>
          <w:p>
            <w:pPr>
              <w:pStyle w:val="TableParagraph"/>
              <w:spacing w:line="200" w:lineRule="exact"/>
              <w:ind w:left="602" w:right="516"/>
              <w:jc w:val="center"/>
              <w:rPr>
                <w:sz w:val="18"/>
              </w:rPr>
            </w:pPr>
            <w:r>
              <w:rPr>
                <w:sz w:val="18"/>
              </w:rPr>
              <w:t>1.3</w:t>
            </w:r>
          </w:p>
        </w:tc>
        <w:tc>
          <w:tcPr>
            <w:tcW w:w="1521" w:type="dxa"/>
          </w:tcPr>
          <w:p>
            <w:pPr>
              <w:pStyle w:val="TableParagraph"/>
              <w:spacing w:line="200" w:lineRule="exact"/>
              <w:ind w:right="545"/>
              <w:jc w:val="right"/>
              <w:rPr>
                <w:sz w:val="18"/>
              </w:rPr>
            </w:pPr>
            <w:r>
              <w:rPr>
                <w:sz w:val="18"/>
              </w:rPr>
              <w:t>309</w:t>
            </w:r>
          </w:p>
        </w:tc>
      </w:tr>
      <w:tr>
        <w:trPr>
          <w:trHeight w:val="219" w:hRule="atLeast"/>
        </w:trPr>
        <w:tc>
          <w:tcPr>
            <w:tcW w:w="3123" w:type="dxa"/>
          </w:tcPr>
          <w:p>
            <w:pPr>
              <w:pStyle w:val="TableParagraph"/>
              <w:spacing w:line="200" w:lineRule="exact"/>
              <w:ind w:left="139"/>
              <w:rPr>
                <w:sz w:val="18"/>
              </w:rPr>
            </w:pPr>
            <w:r>
              <w:rPr>
                <w:sz w:val="18"/>
              </w:rPr>
              <w:t>Buddhist/Neo-Buddhist</w:t>
            </w:r>
          </w:p>
        </w:tc>
        <w:tc>
          <w:tcPr>
            <w:tcW w:w="1665" w:type="dxa"/>
          </w:tcPr>
          <w:p>
            <w:pPr>
              <w:pStyle w:val="TableParagraph"/>
              <w:spacing w:line="200" w:lineRule="exact"/>
              <w:ind w:left="602" w:right="516"/>
              <w:jc w:val="center"/>
              <w:rPr>
                <w:sz w:val="18"/>
              </w:rPr>
            </w:pPr>
            <w:r>
              <w:rPr>
                <w:sz w:val="18"/>
              </w:rPr>
              <w:t>4.7</w:t>
            </w:r>
          </w:p>
        </w:tc>
        <w:tc>
          <w:tcPr>
            <w:tcW w:w="1521" w:type="dxa"/>
          </w:tcPr>
          <w:p>
            <w:pPr>
              <w:pStyle w:val="TableParagraph"/>
              <w:spacing w:line="200" w:lineRule="exact"/>
              <w:ind w:right="545"/>
              <w:jc w:val="right"/>
              <w:rPr>
                <w:sz w:val="18"/>
              </w:rPr>
            </w:pPr>
            <w:r>
              <w:rPr>
                <w:sz w:val="18"/>
              </w:rPr>
              <w:t>157</w:t>
            </w:r>
          </w:p>
        </w:tc>
      </w:tr>
      <w:tr>
        <w:trPr>
          <w:trHeight w:val="330" w:hRule="atLeast"/>
        </w:trPr>
        <w:tc>
          <w:tcPr>
            <w:tcW w:w="3123" w:type="dxa"/>
          </w:tcPr>
          <w:p>
            <w:pPr>
              <w:pStyle w:val="TableParagraph"/>
              <w:spacing w:line="203" w:lineRule="exact"/>
              <w:ind w:left="139"/>
              <w:rPr>
                <w:sz w:val="18"/>
              </w:rPr>
            </w:pPr>
            <w:r>
              <w:rPr>
                <w:sz w:val="18"/>
              </w:rPr>
              <w:t>Other</w:t>
            </w:r>
          </w:p>
        </w:tc>
        <w:tc>
          <w:tcPr>
            <w:tcW w:w="1665" w:type="dxa"/>
          </w:tcPr>
          <w:p>
            <w:pPr>
              <w:pStyle w:val="TableParagraph"/>
              <w:spacing w:line="203" w:lineRule="exact"/>
              <w:ind w:left="602" w:right="503"/>
              <w:jc w:val="center"/>
              <w:rPr>
                <w:sz w:val="18"/>
              </w:rPr>
            </w:pPr>
            <w:r>
              <w:rPr>
                <w:sz w:val="18"/>
              </w:rPr>
              <w:t>(0.4)</w:t>
            </w:r>
          </w:p>
        </w:tc>
        <w:tc>
          <w:tcPr>
            <w:tcW w:w="1521" w:type="dxa"/>
          </w:tcPr>
          <w:p>
            <w:pPr>
              <w:pStyle w:val="TableParagraph"/>
              <w:spacing w:line="203" w:lineRule="exact"/>
              <w:ind w:right="545"/>
              <w:jc w:val="right"/>
              <w:rPr>
                <w:sz w:val="18"/>
              </w:rPr>
            </w:pPr>
            <w:r>
              <w:rPr>
                <w:sz w:val="18"/>
              </w:rPr>
              <w:t>60</w:t>
            </w:r>
          </w:p>
        </w:tc>
      </w:tr>
      <w:tr>
        <w:trPr>
          <w:trHeight w:val="330" w:hRule="atLeast"/>
        </w:trPr>
        <w:tc>
          <w:tcPr>
            <w:tcW w:w="3123" w:type="dxa"/>
          </w:tcPr>
          <w:p>
            <w:pPr>
              <w:pStyle w:val="TableParagraph"/>
              <w:spacing w:line="216" w:lineRule="exact" w:before="94"/>
              <w:ind w:left="38"/>
              <w:rPr>
                <w:b/>
                <w:sz w:val="18"/>
              </w:rPr>
            </w:pPr>
            <w:r>
              <w:rPr>
                <w:b/>
                <w:sz w:val="18"/>
              </w:rPr>
              <w:t>Caste/tribe</w:t>
            </w:r>
          </w:p>
        </w:tc>
        <w:tc>
          <w:tcPr>
            <w:tcW w:w="1665" w:type="dxa"/>
          </w:tcPr>
          <w:p>
            <w:pPr>
              <w:pStyle w:val="TableParagraph"/>
              <w:rPr>
                <w:rFonts w:ascii="Times New Roman"/>
                <w:sz w:val="16"/>
              </w:rPr>
            </w:pPr>
          </w:p>
        </w:tc>
        <w:tc>
          <w:tcPr>
            <w:tcW w:w="1521" w:type="dxa"/>
          </w:tcPr>
          <w:p>
            <w:pPr>
              <w:pStyle w:val="TableParagraph"/>
              <w:rPr>
                <w:rFonts w:ascii="Times New Roman"/>
                <w:sz w:val="16"/>
              </w:rPr>
            </w:pPr>
          </w:p>
        </w:tc>
      </w:tr>
      <w:tr>
        <w:trPr>
          <w:trHeight w:val="219" w:hRule="atLeast"/>
        </w:trPr>
        <w:tc>
          <w:tcPr>
            <w:tcW w:w="3123" w:type="dxa"/>
          </w:tcPr>
          <w:p>
            <w:pPr>
              <w:pStyle w:val="TableParagraph"/>
              <w:spacing w:line="200" w:lineRule="exact"/>
              <w:ind w:left="139"/>
              <w:rPr>
                <w:sz w:val="18"/>
              </w:rPr>
            </w:pPr>
            <w:r>
              <w:rPr>
                <w:sz w:val="18"/>
              </w:rPr>
              <w:t>Scheduled caste</w:t>
            </w:r>
          </w:p>
        </w:tc>
        <w:tc>
          <w:tcPr>
            <w:tcW w:w="1665" w:type="dxa"/>
          </w:tcPr>
          <w:p>
            <w:pPr>
              <w:pStyle w:val="TableParagraph"/>
              <w:spacing w:line="200" w:lineRule="exact"/>
              <w:ind w:left="602" w:right="516"/>
              <w:jc w:val="center"/>
              <w:rPr>
                <w:sz w:val="18"/>
              </w:rPr>
            </w:pPr>
            <w:r>
              <w:rPr>
                <w:sz w:val="18"/>
              </w:rPr>
              <w:t>5.7</w:t>
            </w:r>
          </w:p>
        </w:tc>
        <w:tc>
          <w:tcPr>
            <w:tcW w:w="1521" w:type="dxa"/>
          </w:tcPr>
          <w:p>
            <w:pPr>
              <w:pStyle w:val="TableParagraph"/>
              <w:spacing w:line="200" w:lineRule="exact"/>
              <w:ind w:right="545"/>
              <w:jc w:val="right"/>
              <w:rPr>
                <w:sz w:val="18"/>
              </w:rPr>
            </w:pPr>
            <w:r>
              <w:rPr>
                <w:sz w:val="18"/>
              </w:rPr>
              <w:t>493</w:t>
            </w:r>
          </w:p>
        </w:tc>
      </w:tr>
      <w:tr>
        <w:trPr>
          <w:trHeight w:val="219" w:hRule="atLeast"/>
        </w:trPr>
        <w:tc>
          <w:tcPr>
            <w:tcW w:w="3123" w:type="dxa"/>
          </w:tcPr>
          <w:p>
            <w:pPr>
              <w:pStyle w:val="TableParagraph"/>
              <w:spacing w:line="200" w:lineRule="exact"/>
              <w:ind w:left="139"/>
              <w:rPr>
                <w:sz w:val="18"/>
              </w:rPr>
            </w:pPr>
            <w:r>
              <w:rPr>
                <w:sz w:val="18"/>
              </w:rPr>
              <w:t>Scheduled tribe</w:t>
            </w:r>
          </w:p>
        </w:tc>
        <w:tc>
          <w:tcPr>
            <w:tcW w:w="1665" w:type="dxa"/>
          </w:tcPr>
          <w:p>
            <w:pPr>
              <w:pStyle w:val="TableParagraph"/>
              <w:spacing w:line="200" w:lineRule="exact"/>
              <w:ind w:left="602" w:right="516"/>
              <w:jc w:val="center"/>
              <w:rPr>
                <w:sz w:val="18"/>
              </w:rPr>
            </w:pPr>
            <w:r>
              <w:rPr>
                <w:sz w:val="18"/>
              </w:rPr>
              <w:t>6.4</w:t>
            </w:r>
          </w:p>
        </w:tc>
        <w:tc>
          <w:tcPr>
            <w:tcW w:w="1521" w:type="dxa"/>
          </w:tcPr>
          <w:p>
            <w:pPr>
              <w:pStyle w:val="TableParagraph"/>
              <w:spacing w:line="200" w:lineRule="exact"/>
              <w:ind w:right="545"/>
              <w:jc w:val="right"/>
              <w:rPr>
                <w:sz w:val="18"/>
              </w:rPr>
            </w:pPr>
            <w:r>
              <w:rPr>
                <w:sz w:val="18"/>
              </w:rPr>
              <w:t>320</w:t>
            </w:r>
          </w:p>
        </w:tc>
      </w:tr>
      <w:tr>
        <w:trPr>
          <w:trHeight w:val="219" w:hRule="atLeast"/>
        </w:trPr>
        <w:tc>
          <w:tcPr>
            <w:tcW w:w="3123" w:type="dxa"/>
          </w:tcPr>
          <w:p>
            <w:pPr>
              <w:pStyle w:val="TableParagraph"/>
              <w:spacing w:line="200" w:lineRule="exact"/>
              <w:ind w:left="139"/>
              <w:rPr>
                <w:sz w:val="18"/>
              </w:rPr>
            </w:pPr>
            <w:r>
              <w:rPr>
                <w:sz w:val="18"/>
              </w:rPr>
              <w:t>Other backward class</w:t>
            </w:r>
          </w:p>
        </w:tc>
        <w:tc>
          <w:tcPr>
            <w:tcW w:w="1665" w:type="dxa"/>
          </w:tcPr>
          <w:p>
            <w:pPr>
              <w:pStyle w:val="TableParagraph"/>
              <w:spacing w:line="200" w:lineRule="exact"/>
              <w:ind w:left="602" w:right="516"/>
              <w:jc w:val="center"/>
              <w:rPr>
                <w:sz w:val="18"/>
              </w:rPr>
            </w:pPr>
            <w:r>
              <w:rPr>
                <w:sz w:val="18"/>
              </w:rPr>
              <w:t>2.4</w:t>
            </w:r>
          </w:p>
        </w:tc>
        <w:tc>
          <w:tcPr>
            <w:tcW w:w="1521" w:type="dxa"/>
          </w:tcPr>
          <w:p>
            <w:pPr>
              <w:pStyle w:val="TableParagraph"/>
              <w:spacing w:line="200" w:lineRule="exact"/>
              <w:ind w:right="545"/>
              <w:jc w:val="right"/>
              <w:rPr>
                <w:sz w:val="18"/>
              </w:rPr>
            </w:pPr>
            <w:r>
              <w:rPr>
                <w:sz w:val="18"/>
              </w:rPr>
              <w:t>871</w:t>
            </w:r>
          </w:p>
        </w:tc>
      </w:tr>
      <w:tr>
        <w:trPr>
          <w:trHeight w:val="330" w:hRule="atLeast"/>
        </w:trPr>
        <w:tc>
          <w:tcPr>
            <w:tcW w:w="3123" w:type="dxa"/>
          </w:tcPr>
          <w:p>
            <w:pPr>
              <w:pStyle w:val="TableParagraph"/>
              <w:spacing w:line="204" w:lineRule="exact"/>
              <w:ind w:left="139"/>
              <w:rPr>
                <w:sz w:val="18"/>
              </w:rPr>
            </w:pPr>
            <w:r>
              <w:rPr>
                <w:sz w:val="18"/>
              </w:rPr>
              <w:t>Other</w:t>
            </w:r>
          </w:p>
        </w:tc>
        <w:tc>
          <w:tcPr>
            <w:tcW w:w="1665" w:type="dxa"/>
          </w:tcPr>
          <w:p>
            <w:pPr>
              <w:pStyle w:val="TableParagraph"/>
              <w:spacing w:line="204" w:lineRule="exact"/>
              <w:ind w:left="602" w:right="516"/>
              <w:jc w:val="center"/>
              <w:rPr>
                <w:sz w:val="18"/>
              </w:rPr>
            </w:pPr>
            <w:r>
              <w:rPr>
                <w:sz w:val="18"/>
              </w:rPr>
              <w:t>2.1</w:t>
            </w:r>
          </w:p>
        </w:tc>
        <w:tc>
          <w:tcPr>
            <w:tcW w:w="1521" w:type="dxa"/>
          </w:tcPr>
          <w:p>
            <w:pPr>
              <w:pStyle w:val="TableParagraph"/>
              <w:spacing w:line="204" w:lineRule="exact"/>
              <w:ind w:right="545"/>
              <w:jc w:val="right"/>
              <w:rPr>
                <w:sz w:val="18"/>
              </w:rPr>
            </w:pPr>
            <w:r>
              <w:rPr>
                <w:sz w:val="18"/>
              </w:rPr>
              <w:t>1,125</w:t>
            </w:r>
          </w:p>
        </w:tc>
      </w:tr>
      <w:tr>
        <w:trPr>
          <w:trHeight w:val="391" w:hRule="atLeast"/>
        </w:trPr>
        <w:tc>
          <w:tcPr>
            <w:tcW w:w="3123" w:type="dxa"/>
            <w:tcBorders>
              <w:bottom w:val="single" w:sz="4" w:space="0" w:color="000000"/>
            </w:tcBorders>
          </w:tcPr>
          <w:p>
            <w:pPr>
              <w:pStyle w:val="TableParagraph"/>
              <w:spacing w:before="93"/>
              <w:ind w:left="38"/>
              <w:rPr>
                <w:sz w:val="18"/>
              </w:rPr>
            </w:pPr>
            <w:r>
              <w:rPr>
                <w:sz w:val="18"/>
              </w:rPr>
              <w:t>Total</w:t>
            </w:r>
          </w:p>
        </w:tc>
        <w:tc>
          <w:tcPr>
            <w:tcW w:w="1665" w:type="dxa"/>
            <w:tcBorders>
              <w:bottom w:val="single" w:sz="4" w:space="0" w:color="000000"/>
            </w:tcBorders>
          </w:tcPr>
          <w:p>
            <w:pPr>
              <w:pStyle w:val="TableParagraph"/>
              <w:spacing w:before="93"/>
              <w:ind w:left="602" w:right="516"/>
              <w:jc w:val="center"/>
              <w:rPr>
                <w:sz w:val="18"/>
              </w:rPr>
            </w:pPr>
            <w:r>
              <w:rPr>
                <w:sz w:val="18"/>
              </w:rPr>
              <w:t>3.3</w:t>
            </w:r>
          </w:p>
        </w:tc>
        <w:tc>
          <w:tcPr>
            <w:tcW w:w="1521" w:type="dxa"/>
            <w:tcBorders>
              <w:bottom w:val="single" w:sz="4" w:space="0" w:color="000000"/>
            </w:tcBorders>
          </w:tcPr>
          <w:p>
            <w:pPr>
              <w:pStyle w:val="TableParagraph"/>
              <w:spacing w:before="93"/>
              <w:ind w:right="545"/>
              <w:jc w:val="right"/>
              <w:rPr>
                <w:sz w:val="18"/>
              </w:rPr>
            </w:pPr>
            <w:r>
              <w:rPr>
                <w:sz w:val="18"/>
              </w:rPr>
              <w:t>2,821</w:t>
            </w:r>
          </w:p>
        </w:tc>
      </w:tr>
      <w:tr>
        <w:trPr>
          <w:trHeight w:val="531" w:hRule="atLeast"/>
        </w:trPr>
        <w:tc>
          <w:tcPr>
            <w:tcW w:w="6309" w:type="dxa"/>
            <w:gridSpan w:val="3"/>
            <w:tcBorders>
              <w:top w:val="single" w:sz="4" w:space="0" w:color="000000"/>
              <w:bottom w:val="single" w:sz="18" w:space="0" w:color="000000"/>
            </w:tcBorders>
          </w:tcPr>
          <w:p>
            <w:pPr>
              <w:pStyle w:val="TableParagraph"/>
              <w:spacing w:before="63"/>
              <w:ind w:left="38"/>
              <w:rPr>
                <w:sz w:val="16"/>
              </w:rPr>
            </w:pPr>
            <w:r>
              <w:rPr>
                <w:sz w:val="16"/>
              </w:rPr>
              <w:t>Note:</w:t>
            </w:r>
            <w:r>
              <w:rPr>
                <w:spacing w:val="-6"/>
                <w:sz w:val="16"/>
              </w:rPr>
              <w:t> </w:t>
            </w:r>
            <w:r>
              <w:rPr>
                <w:sz w:val="16"/>
              </w:rPr>
              <w:t>Figures</w:t>
            </w:r>
            <w:r>
              <w:rPr>
                <w:spacing w:val="-6"/>
                <w:sz w:val="16"/>
              </w:rPr>
              <w:t> </w:t>
            </w:r>
            <w:r>
              <w:rPr>
                <w:sz w:val="16"/>
              </w:rPr>
              <w:t>in</w:t>
            </w:r>
            <w:r>
              <w:rPr>
                <w:spacing w:val="-7"/>
                <w:sz w:val="16"/>
              </w:rPr>
              <w:t> </w:t>
            </w:r>
            <w:r>
              <w:rPr>
                <w:sz w:val="16"/>
              </w:rPr>
              <w:t>parentheses</w:t>
            </w:r>
            <w:r>
              <w:rPr>
                <w:spacing w:val="-6"/>
                <w:sz w:val="16"/>
              </w:rPr>
              <w:t> </w:t>
            </w:r>
            <w:r>
              <w:rPr>
                <w:sz w:val="16"/>
              </w:rPr>
              <w:t>are</w:t>
            </w:r>
            <w:r>
              <w:rPr>
                <w:spacing w:val="-7"/>
                <w:sz w:val="16"/>
              </w:rPr>
              <w:t> </w:t>
            </w:r>
            <w:r>
              <w:rPr>
                <w:sz w:val="16"/>
              </w:rPr>
              <w:t>based</w:t>
            </w:r>
            <w:r>
              <w:rPr>
                <w:spacing w:val="-6"/>
                <w:sz w:val="16"/>
              </w:rPr>
              <w:t> </w:t>
            </w:r>
            <w:r>
              <w:rPr>
                <w:sz w:val="16"/>
              </w:rPr>
              <w:t>on</w:t>
            </w:r>
            <w:r>
              <w:rPr>
                <w:spacing w:val="-7"/>
                <w:sz w:val="16"/>
              </w:rPr>
              <w:t> </w:t>
            </w:r>
            <w:r>
              <w:rPr>
                <w:sz w:val="16"/>
              </w:rPr>
              <w:t>25-49</w:t>
            </w:r>
            <w:r>
              <w:rPr>
                <w:spacing w:val="-5"/>
                <w:sz w:val="16"/>
              </w:rPr>
              <w:t> </w:t>
            </w:r>
            <w:r>
              <w:rPr>
                <w:sz w:val="16"/>
              </w:rPr>
              <w:t>unweighted</w:t>
            </w:r>
            <w:r>
              <w:rPr>
                <w:spacing w:val="-6"/>
                <w:sz w:val="16"/>
              </w:rPr>
              <w:t> </w:t>
            </w:r>
            <w:r>
              <w:rPr>
                <w:sz w:val="16"/>
              </w:rPr>
              <w:t>cases.</w:t>
            </w:r>
            <w:r>
              <w:rPr>
                <w:spacing w:val="-6"/>
                <w:sz w:val="16"/>
              </w:rPr>
              <w:t> </w:t>
            </w:r>
            <w:r>
              <w:rPr>
                <w:sz w:val="16"/>
              </w:rPr>
              <w:t>Total</w:t>
            </w:r>
            <w:r>
              <w:rPr>
                <w:spacing w:val="-6"/>
                <w:sz w:val="16"/>
              </w:rPr>
              <w:t> </w:t>
            </w:r>
            <w:r>
              <w:rPr>
                <w:sz w:val="16"/>
              </w:rPr>
              <w:t>includes</w:t>
            </w:r>
            <w:r>
              <w:rPr>
                <w:spacing w:val="-7"/>
                <w:sz w:val="16"/>
              </w:rPr>
              <w:t> </w:t>
            </w:r>
            <w:r>
              <w:rPr>
                <w:sz w:val="16"/>
              </w:rPr>
              <w:t>never</w:t>
            </w:r>
            <w:r>
              <w:rPr>
                <w:spacing w:val="-6"/>
                <w:sz w:val="16"/>
              </w:rPr>
              <w:t> </w:t>
            </w:r>
            <w:r>
              <w:rPr>
                <w:sz w:val="16"/>
              </w:rPr>
              <w:t>married women and women who don’t know their caste/tribe, who are not shown</w:t>
            </w:r>
            <w:r>
              <w:rPr>
                <w:spacing w:val="-17"/>
                <w:sz w:val="16"/>
              </w:rPr>
              <w:t> </w:t>
            </w:r>
            <w:r>
              <w:rPr>
                <w:sz w:val="16"/>
              </w:rPr>
              <w:t>separately.</w:t>
            </w:r>
          </w:p>
        </w:tc>
      </w:tr>
    </w:tbl>
    <w:p>
      <w:pPr>
        <w:spacing w:after="0"/>
        <w:rPr>
          <w:sz w:val="16"/>
        </w:rPr>
        <w:sectPr>
          <w:pgSz w:w="12240" w:h="15840"/>
          <w:pgMar w:header="0" w:footer="715" w:top="1280" w:bottom="900" w:left="620" w:right="600"/>
        </w:sectPr>
      </w:pPr>
    </w:p>
    <w:tbl>
      <w:tblPr>
        <w:tblW w:w="0" w:type="auto"/>
        <w:jc w:val="left"/>
        <w:tblInd w:w="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93"/>
        <w:gridCol w:w="944"/>
        <w:gridCol w:w="1044"/>
        <w:gridCol w:w="1193"/>
        <w:gridCol w:w="1090"/>
      </w:tblGrid>
      <w:tr>
        <w:trPr>
          <w:trHeight w:val="397" w:hRule="atLeast"/>
        </w:trPr>
        <w:tc>
          <w:tcPr>
            <w:tcW w:w="5493" w:type="dxa"/>
            <w:tcBorders>
              <w:top w:val="single" w:sz="18" w:space="0" w:color="000000"/>
            </w:tcBorders>
          </w:tcPr>
          <w:p>
            <w:pPr>
              <w:pStyle w:val="TableParagraph"/>
              <w:spacing w:before="79"/>
              <w:ind w:left="36"/>
              <w:rPr>
                <w:sz w:val="18"/>
              </w:rPr>
            </w:pPr>
            <w:r>
              <w:rPr>
                <w:sz w:val="18"/>
                <w:u w:val="single"/>
              </w:rPr>
              <w:t>Table 106 Forms of spousal violence</w:t>
            </w:r>
          </w:p>
        </w:tc>
        <w:tc>
          <w:tcPr>
            <w:tcW w:w="944" w:type="dxa"/>
            <w:tcBorders>
              <w:top w:val="single" w:sz="18" w:space="0" w:color="000000"/>
            </w:tcBorders>
          </w:tcPr>
          <w:p>
            <w:pPr>
              <w:pStyle w:val="TableParagraph"/>
              <w:rPr>
                <w:rFonts w:ascii="Times New Roman"/>
                <w:sz w:val="16"/>
              </w:rPr>
            </w:pPr>
          </w:p>
        </w:tc>
        <w:tc>
          <w:tcPr>
            <w:tcW w:w="1044" w:type="dxa"/>
            <w:tcBorders>
              <w:top w:val="single" w:sz="18" w:space="0" w:color="000000"/>
            </w:tcBorders>
          </w:tcPr>
          <w:p>
            <w:pPr>
              <w:pStyle w:val="TableParagraph"/>
              <w:rPr>
                <w:rFonts w:ascii="Times New Roman"/>
                <w:sz w:val="16"/>
              </w:rPr>
            </w:pPr>
          </w:p>
        </w:tc>
        <w:tc>
          <w:tcPr>
            <w:tcW w:w="1193" w:type="dxa"/>
            <w:tcBorders>
              <w:top w:val="single" w:sz="18" w:space="0" w:color="000000"/>
            </w:tcBorders>
          </w:tcPr>
          <w:p>
            <w:pPr>
              <w:pStyle w:val="TableParagraph"/>
              <w:rPr>
                <w:rFonts w:ascii="Times New Roman"/>
                <w:sz w:val="16"/>
              </w:rPr>
            </w:pPr>
          </w:p>
        </w:tc>
        <w:tc>
          <w:tcPr>
            <w:tcW w:w="1090" w:type="dxa"/>
            <w:tcBorders>
              <w:top w:val="single" w:sz="18" w:space="0" w:color="000000"/>
            </w:tcBorders>
          </w:tcPr>
          <w:p>
            <w:pPr>
              <w:pStyle w:val="TableParagraph"/>
              <w:rPr>
                <w:rFonts w:ascii="Times New Roman"/>
                <w:sz w:val="16"/>
              </w:rPr>
            </w:pPr>
          </w:p>
        </w:tc>
      </w:tr>
      <w:tr>
        <w:trPr>
          <w:trHeight w:val="581" w:hRule="atLeast"/>
        </w:trPr>
        <w:tc>
          <w:tcPr>
            <w:tcW w:w="9764" w:type="dxa"/>
            <w:gridSpan w:val="5"/>
            <w:tcBorders>
              <w:bottom w:val="single" w:sz="4" w:space="0" w:color="000000"/>
            </w:tcBorders>
          </w:tcPr>
          <w:p>
            <w:pPr>
              <w:pStyle w:val="TableParagraph"/>
              <w:spacing w:before="64"/>
              <w:ind w:left="36"/>
              <w:rPr>
                <w:sz w:val="18"/>
              </w:rPr>
            </w:pPr>
            <w:r>
              <w:rPr>
                <w:sz w:val="18"/>
              </w:rPr>
              <w:t>Percentage</w:t>
            </w:r>
            <w:r>
              <w:rPr>
                <w:spacing w:val="-6"/>
                <w:sz w:val="18"/>
              </w:rPr>
              <w:t> </w:t>
            </w:r>
            <w:r>
              <w:rPr>
                <w:sz w:val="18"/>
              </w:rPr>
              <w:t>of</w:t>
            </w:r>
            <w:r>
              <w:rPr>
                <w:spacing w:val="-4"/>
                <w:sz w:val="18"/>
              </w:rPr>
              <w:t> </w:t>
            </w:r>
            <w:r>
              <w:rPr>
                <w:sz w:val="18"/>
              </w:rPr>
              <w:t>ever-married</w:t>
            </w:r>
            <w:r>
              <w:rPr>
                <w:spacing w:val="-6"/>
                <w:sz w:val="18"/>
              </w:rPr>
              <w:t> </w:t>
            </w:r>
            <w:r>
              <w:rPr>
                <w:sz w:val="18"/>
              </w:rPr>
              <w:t>women</w:t>
            </w:r>
            <w:r>
              <w:rPr>
                <w:spacing w:val="-5"/>
                <w:sz w:val="18"/>
              </w:rPr>
              <w:t> </w:t>
            </w:r>
            <w:r>
              <w:rPr>
                <w:sz w:val="18"/>
              </w:rPr>
              <w:t>age</w:t>
            </w:r>
            <w:r>
              <w:rPr>
                <w:spacing w:val="-6"/>
                <w:sz w:val="18"/>
              </w:rPr>
              <w:t> </w:t>
            </w:r>
            <w:r>
              <w:rPr>
                <w:sz w:val="18"/>
              </w:rPr>
              <w:t>18-49</w:t>
            </w:r>
            <w:r>
              <w:rPr>
                <w:spacing w:val="-4"/>
                <w:sz w:val="18"/>
              </w:rPr>
              <w:t> </w:t>
            </w:r>
            <w:r>
              <w:rPr>
                <w:sz w:val="18"/>
              </w:rPr>
              <w:t>who</w:t>
            </w:r>
            <w:r>
              <w:rPr>
                <w:spacing w:val="-3"/>
                <w:sz w:val="18"/>
              </w:rPr>
              <w:t> </w:t>
            </w:r>
            <w:r>
              <w:rPr>
                <w:sz w:val="18"/>
              </w:rPr>
              <w:t>have</w:t>
            </w:r>
            <w:r>
              <w:rPr>
                <w:spacing w:val="-5"/>
                <w:sz w:val="18"/>
              </w:rPr>
              <w:t> </w:t>
            </w:r>
            <w:r>
              <w:rPr>
                <w:sz w:val="18"/>
              </w:rPr>
              <w:t>experienced</w:t>
            </w:r>
            <w:r>
              <w:rPr>
                <w:spacing w:val="-5"/>
                <w:sz w:val="18"/>
              </w:rPr>
              <w:t> </w:t>
            </w:r>
            <w:r>
              <w:rPr>
                <w:sz w:val="18"/>
              </w:rPr>
              <w:t>various</w:t>
            </w:r>
            <w:r>
              <w:rPr>
                <w:spacing w:val="-6"/>
                <w:sz w:val="18"/>
              </w:rPr>
              <w:t> </w:t>
            </w:r>
            <w:r>
              <w:rPr>
                <w:sz w:val="18"/>
              </w:rPr>
              <w:t>forms</w:t>
            </w:r>
            <w:r>
              <w:rPr>
                <w:spacing w:val="-5"/>
                <w:sz w:val="18"/>
              </w:rPr>
              <w:t> </w:t>
            </w:r>
            <w:r>
              <w:rPr>
                <w:sz w:val="18"/>
              </w:rPr>
              <w:t>of</w:t>
            </w:r>
            <w:r>
              <w:rPr>
                <w:spacing w:val="-4"/>
                <w:sz w:val="18"/>
              </w:rPr>
              <w:t> </w:t>
            </w:r>
            <w:r>
              <w:rPr>
                <w:sz w:val="18"/>
              </w:rPr>
              <w:t>violence</w:t>
            </w:r>
            <w:r>
              <w:rPr>
                <w:spacing w:val="-6"/>
                <w:sz w:val="18"/>
              </w:rPr>
              <w:t> </w:t>
            </w:r>
            <w:r>
              <w:rPr>
                <w:sz w:val="18"/>
              </w:rPr>
              <w:t>committed</w:t>
            </w:r>
            <w:r>
              <w:rPr>
                <w:spacing w:val="-5"/>
                <w:sz w:val="18"/>
              </w:rPr>
              <w:t> </w:t>
            </w:r>
            <w:r>
              <w:rPr>
                <w:sz w:val="18"/>
              </w:rPr>
              <w:t>by</w:t>
            </w:r>
            <w:r>
              <w:rPr>
                <w:spacing w:val="-5"/>
                <w:sz w:val="18"/>
              </w:rPr>
              <w:t> </w:t>
            </w:r>
            <w:r>
              <w:rPr>
                <w:sz w:val="18"/>
              </w:rPr>
              <w:t>their</w:t>
            </w:r>
            <w:r>
              <w:rPr>
                <w:spacing w:val="-4"/>
                <w:sz w:val="18"/>
              </w:rPr>
              <w:t> </w:t>
            </w:r>
            <w:r>
              <w:rPr>
                <w:sz w:val="18"/>
              </w:rPr>
              <w:t>husband</w:t>
            </w:r>
            <w:r>
              <w:rPr>
                <w:spacing w:val="-6"/>
                <w:sz w:val="18"/>
              </w:rPr>
              <w:t> </w:t>
            </w:r>
            <w:r>
              <w:rPr>
                <w:sz w:val="18"/>
              </w:rPr>
              <w:t>ever</w:t>
            </w:r>
            <w:r>
              <w:rPr>
                <w:spacing w:val="-4"/>
                <w:sz w:val="18"/>
              </w:rPr>
              <w:t> </w:t>
            </w:r>
            <w:r>
              <w:rPr>
                <w:sz w:val="18"/>
              </w:rPr>
              <w:t>and in the 12 months preceding the survey, Maharashtra,</w:t>
            </w:r>
            <w:r>
              <w:rPr>
                <w:spacing w:val="-6"/>
                <w:sz w:val="18"/>
              </w:rPr>
              <w:t> </w:t>
            </w:r>
            <w:r>
              <w:rPr>
                <w:sz w:val="18"/>
              </w:rPr>
              <w:t>2019-20</w:t>
            </w:r>
          </w:p>
        </w:tc>
      </w:tr>
      <w:tr>
        <w:trPr>
          <w:trHeight w:val="363" w:hRule="atLeast"/>
        </w:trPr>
        <w:tc>
          <w:tcPr>
            <w:tcW w:w="9764" w:type="dxa"/>
            <w:gridSpan w:val="5"/>
            <w:tcBorders>
              <w:top w:val="single" w:sz="4" w:space="0" w:color="000000"/>
            </w:tcBorders>
          </w:tcPr>
          <w:p>
            <w:pPr>
              <w:pStyle w:val="TableParagraph"/>
              <w:tabs>
                <w:tab w:pos="7323" w:val="left" w:leader="none"/>
                <w:tab w:pos="9762" w:val="left" w:leader="none"/>
              </w:tabs>
              <w:spacing w:before="83"/>
              <w:ind w:left="6491"/>
              <w:rPr>
                <w:sz w:val="18"/>
              </w:rPr>
            </w:pPr>
            <w:r>
              <w:rPr>
                <w:sz w:val="18"/>
                <w:u w:val="single"/>
              </w:rPr>
              <w:t> </w:t>
              <w:tab/>
              <w:t>In the past 12</w:t>
            </w:r>
            <w:r>
              <w:rPr>
                <w:spacing w:val="-4"/>
                <w:sz w:val="18"/>
                <w:u w:val="single"/>
              </w:rPr>
              <w:t> </w:t>
            </w:r>
            <w:r>
              <w:rPr>
                <w:sz w:val="18"/>
                <w:u w:val="single"/>
              </w:rPr>
              <w:t>months</w:t>
              <w:tab/>
            </w:r>
          </w:p>
        </w:tc>
      </w:tr>
      <w:tr>
        <w:trPr>
          <w:trHeight w:val="466" w:hRule="atLeast"/>
        </w:trPr>
        <w:tc>
          <w:tcPr>
            <w:tcW w:w="5493" w:type="dxa"/>
            <w:tcBorders>
              <w:bottom w:val="single" w:sz="4" w:space="0" w:color="000000"/>
            </w:tcBorders>
          </w:tcPr>
          <w:p>
            <w:pPr>
              <w:pStyle w:val="TableParagraph"/>
              <w:spacing w:before="10"/>
              <w:rPr>
                <w:rFonts w:ascii="P052"/>
                <w:sz w:val="17"/>
              </w:rPr>
            </w:pPr>
          </w:p>
          <w:p>
            <w:pPr>
              <w:pStyle w:val="TableParagraph"/>
              <w:spacing w:line="199" w:lineRule="exact"/>
              <w:ind w:left="36"/>
              <w:rPr>
                <w:sz w:val="18"/>
              </w:rPr>
            </w:pPr>
            <w:r>
              <w:rPr>
                <w:sz w:val="18"/>
              </w:rPr>
              <w:t>Type of violence</w:t>
            </w:r>
          </w:p>
        </w:tc>
        <w:tc>
          <w:tcPr>
            <w:tcW w:w="944" w:type="dxa"/>
            <w:tcBorders>
              <w:bottom w:val="single" w:sz="4" w:space="0" w:color="000000"/>
            </w:tcBorders>
          </w:tcPr>
          <w:p>
            <w:pPr>
              <w:pStyle w:val="TableParagraph"/>
              <w:spacing w:before="10"/>
              <w:rPr>
                <w:rFonts w:ascii="P052"/>
                <w:sz w:val="17"/>
              </w:rPr>
            </w:pPr>
          </w:p>
          <w:p>
            <w:pPr>
              <w:pStyle w:val="TableParagraph"/>
              <w:spacing w:line="199" w:lineRule="exact"/>
              <w:ind w:right="298"/>
              <w:jc w:val="right"/>
              <w:rPr>
                <w:sz w:val="12"/>
              </w:rPr>
            </w:pPr>
            <w:r>
              <w:rPr>
                <w:sz w:val="18"/>
              </w:rPr>
              <w:t>Ever</w:t>
            </w:r>
            <w:r>
              <w:rPr>
                <w:position w:val="5"/>
                <w:sz w:val="12"/>
              </w:rPr>
              <w:t>1</w:t>
            </w:r>
          </w:p>
        </w:tc>
        <w:tc>
          <w:tcPr>
            <w:tcW w:w="1044" w:type="dxa"/>
            <w:tcBorders>
              <w:bottom w:val="single" w:sz="4" w:space="0" w:color="000000"/>
            </w:tcBorders>
          </w:tcPr>
          <w:p>
            <w:pPr>
              <w:pStyle w:val="TableParagraph"/>
              <w:spacing w:before="10"/>
              <w:rPr>
                <w:rFonts w:ascii="P052"/>
                <w:sz w:val="17"/>
              </w:rPr>
            </w:pPr>
          </w:p>
          <w:p>
            <w:pPr>
              <w:pStyle w:val="TableParagraph"/>
              <w:spacing w:line="199" w:lineRule="exact"/>
              <w:ind w:left="387"/>
              <w:rPr>
                <w:sz w:val="18"/>
              </w:rPr>
            </w:pPr>
            <w:r>
              <w:rPr>
                <w:sz w:val="18"/>
              </w:rPr>
              <w:t>Often</w:t>
            </w:r>
          </w:p>
        </w:tc>
        <w:tc>
          <w:tcPr>
            <w:tcW w:w="1193" w:type="dxa"/>
            <w:tcBorders>
              <w:bottom w:val="single" w:sz="4" w:space="0" w:color="000000"/>
            </w:tcBorders>
          </w:tcPr>
          <w:p>
            <w:pPr>
              <w:pStyle w:val="TableParagraph"/>
              <w:spacing w:before="10"/>
              <w:rPr>
                <w:rFonts w:ascii="P052"/>
                <w:sz w:val="17"/>
              </w:rPr>
            </w:pPr>
          </w:p>
          <w:p>
            <w:pPr>
              <w:pStyle w:val="TableParagraph"/>
              <w:spacing w:line="199" w:lineRule="exact"/>
              <w:ind w:left="236"/>
              <w:rPr>
                <w:sz w:val="18"/>
              </w:rPr>
            </w:pPr>
            <w:r>
              <w:rPr>
                <w:sz w:val="18"/>
              </w:rPr>
              <w:t>Sometimes</w:t>
            </w:r>
          </w:p>
        </w:tc>
        <w:tc>
          <w:tcPr>
            <w:tcW w:w="1090" w:type="dxa"/>
            <w:tcBorders>
              <w:bottom w:val="single" w:sz="4" w:space="0" w:color="000000"/>
            </w:tcBorders>
          </w:tcPr>
          <w:p>
            <w:pPr>
              <w:pStyle w:val="TableParagraph"/>
              <w:spacing w:line="218" w:lineRule="exact" w:before="25"/>
              <w:ind w:left="141" w:firstLine="93"/>
              <w:rPr>
                <w:sz w:val="18"/>
              </w:rPr>
            </w:pPr>
            <w:r>
              <w:rPr>
                <w:sz w:val="18"/>
              </w:rPr>
              <w:t>Often or sometimes</w:t>
            </w:r>
          </w:p>
        </w:tc>
      </w:tr>
      <w:tr>
        <w:trPr>
          <w:trHeight w:val="536" w:hRule="atLeast"/>
        </w:trPr>
        <w:tc>
          <w:tcPr>
            <w:tcW w:w="5493" w:type="dxa"/>
            <w:tcBorders>
              <w:top w:val="single" w:sz="4" w:space="0" w:color="000000"/>
            </w:tcBorders>
          </w:tcPr>
          <w:p>
            <w:pPr>
              <w:pStyle w:val="TableParagraph"/>
              <w:spacing w:before="8"/>
              <w:rPr>
                <w:rFonts w:ascii="P052"/>
                <w:sz w:val="21"/>
              </w:rPr>
            </w:pPr>
          </w:p>
          <w:p>
            <w:pPr>
              <w:pStyle w:val="TableParagraph"/>
              <w:spacing w:line="216" w:lineRule="exact" w:before="1"/>
              <w:ind w:left="36"/>
              <w:rPr>
                <w:b/>
                <w:sz w:val="18"/>
              </w:rPr>
            </w:pPr>
            <w:r>
              <w:rPr>
                <w:b/>
                <w:sz w:val="18"/>
              </w:rPr>
              <w:t>Physical violence</w:t>
            </w:r>
          </w:p>
        </w:tc>
        <w:tc>
          <w:tcPr>
            <w:tcW w:w="944" w:type="dxa"/>
            <w:tcBorders>
              <w:top w:val="single" w:sz="4" w:space="0" w:color="000000"/>
            </w:tcBorders>
          </w:tcPr>
          <w:p>
            <w:pPr>
              <w:pStyle w:val="TableParagraph"/>
              <w:rPr>
                <w:rFonts w:ascii="Times New Roman"/>
                <w:sz w:val="16"/>
              </w:rPr>
            </w:pPr>
          </w:p>
        </w:tc>
        <w:tc>
          <w:tcPr>
            <w:tcW w:w="1044" w:type="dxa"/>
            <w:tcBorders>
              <w:top w:val="single" w:sz="4" w:space="0" w:color="000000"/>
            </w:tcBorders>
          </w:tcPr>
          <w:p>
            <w:pPr>
              <w:pStyle w:val="TableParagraph"/>
              <w:rPr>
                <w:rFonts w:ascii="Times New Roman"/>
                <w:sz w:val="16"/>
              </w:rPr>
            </w:pPr>
          </w:p>
        </w:tc>
        <w:tc>
          <w:tcPr>
            <w:tcW w:w="1193" w:type="dxa"/>
            <w:tcBorders>
              <w:top w:val="single" w:sz="4" w:space="0" w:color="000000"/>
            </w:tcBorders>
          </w:tcPr>
          <w:p>
            <w:pPr>
              <w:pStyle w:val="TableParagraph"/>
              <w:rPr>
                <w:rFonts w:ascii="Times New Roman"/>
                <w:sz w:val="16"/>
              </w:rPr>
            </w:pPr>
          </w:p>
        </w:tc>
        <w:tc>
          <w:tcPr>
            <w:tcW w:w="1090" w:type="dxa"/>
            <w:tcBorders>
              <w:top w:val="single" w:sz="4" w:space="0" w:color="000000"/>
            </w:tcBorders>
          </w:tcPr>
          <w:p>
            <w:pPr>
              <w:pStyle w:val="TableParagraph"/>
              <w:rPr>
                <w:rFonts w:ascii="Times New Roman"/>
                <w:sz w:val="16"/>
              </w:rPr>
            </w:pPr>
          </w:p>
        </w:tc>
      </w:tr>
      <w:tr>
        <w:trPr>
          <w:trHeight w:val="219" w:hRule="atLeast"/>
        </w:trPr>
        <w:tc>
          <w:tcPr>
            <w:tcW w:w="5493" w:type="dxa"/>
          </w:tcPr>
          <w:p>
            <w:pPr>
              <w:pStyle w:val="TableParagraph"/>
              <w:spacing w:line="200" w:lineRule="exact"/>
              <w:ind w:left="137"/>
              <w:rPr>
                <w:sz w:val="18"/>
              </w:rPr>
            </w:pPr>
            <w:r>
              <w:rPr>
                <w:sz w:val="18"/>
              </w:rPr>
              <w:t>Any form of physical violence</w:t>
            </w:r>
          </w:p>
        </w:tc>
        <w:tc>
          <w:tcPr>
            <w:tcW w:w="944" w:type="dxa"/>
          </w:tcPr>
          <w:p>
            <w:pPr>
              <w:pStyle w:val="TableParagraph"/>
              <w:spacing w:line="200" w:lineRule="exact"/>
              <w:ind w:right="346"/>
              <w:jc w:val="right"/>
              <w:rPr>
                <w:sz w:val="18"/>
              </w:rPr>
            </w:pPr>
            <w:r>
              <w:rPr>
                <w:sz w:val="18"/>
              </w:rPr>
              <w:t>24.5</w:t>
            </w:r>
          </w:p>
        </w:tc>
        <w:tc>
          <w:tcPr>
            <w:tcW w:w="1044" w:type="dxa"/>
          </w:tcPr>
          <w:p>
            <w:pPr>
              <w:pStyle w:val="TableParagraph"/>
              <w:spacing w:line="200" w:lineRule="exact"/>
              <w:ind w:left="481"/>
              <w:rPr>
                <w:sz w:val="18"/>
              </w:rPr>
            </w:pPr>
            <w:r>
              <w:rPr>
                <w:sz w:val="18"/>
              </w:rPr>
              <w:t>3.4</w:t>
            </w:r>
          </w:p>
        </w:tc>
        <w:tc>
          <w:tcPr>
            <w:tcW w:w="1193" w:type="dxa"/>
          </w:tcPr>
          <w:p>
            <w:pPr>
              <w:pStyle w:val="TableParagraph"/>
              <w:spacing w:line="200" w:lineRule="exact"/>
              <w:ind w:left="446" w:right="386"/>
              <w:jc w:val="center"/>
              <w:rPr>
                <w:sz w:val="18"/>
              </w:rPr>
            </w:pPr>
            <w:r>
              <w:rPr>
                <w:sz w:val="18"/>
              </w:rPr>
              <w:t>16.2</w:t>
            </w:r>
          </w:p>
        </w:tc>
        <w:tc>
          <w:tcPr>
            <w:tcW w:w="1090" w:type="dxa"/>
          </w:tcPr>
          <w:p>
            <w:pPr>
              <w:pStyle w:val="TableParagraph"/>
              <w:spacing w:line="200" w:lineRule="exact"/>
              <w:ind w:right="404"/>
              <w:jc w:val="right"/>
              <w:rPr>
                <w:sz w:val="18"/>
              </w:rPr>
            </w:pPr>
            <w:r>
              <w:rPr>
                <w:sz w:val="18"/>
              </w:rPr>
              <w:t>19.6</w:t>
            </w:r>
          </w:p>
        </w:tc>
      </w:tr>
      <w:tr>
        <w:trPr>
          <w:trHeight w:val="219" w:hRule="atLeast"/>
        </w:trPr>
        <w:tc>
          <w:tcPr>
            <w:tcW w:w="5493" w:type="dxa"/>
          </w:tcPr>
          <w:p>
            <w:pPr>
              <w:pStyle w:val="TableParagraph"/>
              <w:spacing w:line="200" w:lineRule="exact"/>
              <w:ind w:left="137"/>
              <w:rPr>
                <w:sz w:val="18"/>
              </w:rPr>
            </w:pPr>
            <w:r>
              <w:rPr>
                <w:sz w:val="18"/>
              </w:rPr>
              <w:t>Pushed her, shook her, or threw something at her</w:t>
            </w:r>
          </w:p>
        </w:tc>
        <w:tc>
          <w:tcPr>
            <w:tcW w:w="944" w:type="dxa"/>
          </w:tcPr>
          <w:p>
            <w:pPr>
              <w:pStyle w:val="TableParagraph"/>
              <w:spacing w:line="200" w:lineRule="exact"/>
              <w:ind w:right="346"/>
              <w:jc w:val="right"/>
              <w:rPr>
                <w:sz w:val="18"/>
              </w:rPr>
            </w:pPr>
            <w:r>
              <w:rPr>
                <w:sz w:val="18"/>
              </w:rPr>
              <w:t>11.0</w:t>
            </w:r>
          </w:p>
        </w:tc>
        <w:tc>
          <w:tcPr>
            <w:tcW w:w="1044" w:type="dxa"/>
          </w:tcPr>
          <w:p>
            <w:pPr>
              <w:pStyle w:val="TableParagraph"/>
              <w:spacing w:line="200" w:lineRule="exact"/>
              <w:ind w:left="481"/>
              <w:rPr>
                <w:sz w:val="18"/>
              </w:rPr>
            </w:pPr>
            <w:r>
              <w:rPr>
                <w:sz w:val="18"/>
              </w:rPr>
              <w:t>1.1</w:t>
            </w:r>
          </w:p>
        </w:tc>
        <w:tc>
          <w:tcPr>
            <w:tcW w:w="1193" w:type="dxa"/>
          </w:tcPr>
          <w:p>
            <w:pPr>
              <w:pStyle w:val="TableParagraph"/>
              <w:spacing w:line="200" w:lineRule="exact"/>
              <w:ind w:left="446" w:right="294"/>
              <w:jc w:val="center"/>
              <w:rPr>
                <w:sz w:val="18"/>
              </w:rPr>
            </w:pPr>
            <w:r>
              <w:rPr>
                <w:sz w:val="18"/>
              </w:rPr>
              <w:t>7.4</w:t>
            </w:r>
          </w:p>
        </w:tc>
        <w:tc>
          <w:tcPr>
            <w:tcW w:w="1090" w:type="dxa"/>
          </w:tcPr>
          <w:p>
            <w:pPr>
              <w:pStyle w:val="TableParagraph"/>
              <w:spacing w:line="200" w:lineRule="exact"/>
              <w:ind w:right="404"/>
              <w:jc w:val="right"/>
              <w:rPr>
                <w:sz w:val="18"/>
              </w:rPr>
            </w:pPr>
            <w:r>
              <w:rPr>
                <w:sz w:val="18"/>
              </w:rPr>
              <w:t>8.5</w:t>
            </w:r>
          </w:p>
        </w:tc>
      </w:tr>
      <w:tr>
        <w:trPr>
          <w:trHeight w:val="219" w:hRule="atLeast"/>
        </w:trPr>
        <w:tc>
          <w:tcPr>
            <w:tcW w:w="5493" w:type="dxa"/>
          </w:tcPr>
          <w:p>
            <w:pPr>
              <w:pStyle w:val="TableParagraph"/>
              <w:spacing w:line="200" w:lineRule="exact"/>
              <w:ind w:left="137"/>
              <w:rPr>
                <w:sz w:val="18"/>
              </w:rPr>
            </w:pPr>
            <w:r>
              <w:rPr>
                <w:sz w:val="18"/>
              </w:rPr>
              <w:t>Twisted her arm or pulled her hair</w:t>
            </w:r>
          </w:p>
        </w:tc>
        <w:tc>
          <w:tcPr>
            <w:tcW w:w="944" w:type="dxa"/>
          </w:tcPr>
          <w:p>
            <w:pPr>
              <w:pStyle w:val="TableParagraph"/>
              <w:spacing w:line="200" w:lineRule="exact"/>
              <w:ind w:right="346"/>
              <w:jc w:val="right"/>
              <w:rPr>
                <w:sz w:val="18"/>
              </w:rPr>
            </w:pPr>
            <w:r>
              <w:rPr>
                <w:sz w:val="18"/>
              </w:rPr>
              <w:t>8.6</w:t>
            </w:r>
          </w:p>
        </w:tc>
        <w:tc>
          <w:tcPr>
            <w:tcW w:w="1044" w:type="dxa"/>
          </w:tcPr>
          <w:p>
            <w:pPr>
              <w:pStyle w:val="TableParagraph"/>
              <w:spacing w:line="200" w:lineRule="exact"/>
              <w:ind w:left="481"/>
              <w:rPr>
                <w:sz w:val="18"/>
              </w:rPr>
            </w:pPr>
            <w:r>
              <w:rPr>
                <w:sz w:val="18"/>
              </w:rPr>
              <w:t>0.9</w:t>
            </w:r>
          </w:p>
        </w:tc>
        <w:tc>
          <w:tcPr>
            <w:tcW w:w="1193" w:type="dxa"/>
          </w:tcPr>
          <w:p>
            <w:pPr>
              <w:pStyle w:val="TableParagraph"/>
              <w:spacing w:line="200" w:lineRule="exact"/>
              <w:ind w:left="446" w:right="294"/>
              <w:jc w:val="center"/>
              <w:rPr>
                <w:sz w:val="18"/>
              </w:rPr>
            </w:pPr>
            <w:r>
              <w:rPr>
                <w:sz w:val="18"/>
              </w:rPr>
              <w:t>6.0</w:t>
            </w:r>
          </w:p>
        </w:tc>
        <w:tc>
          <w:tcPr>
            <w:tcW w:w="1090" w:type="dxa"/>
          </w:tcPr>
          <w:p>
            <w:pPr>
              <w:pStyle w:val="TableParagraph"/>
              <w:spacing w:line="200" w:lineRule="exact"/>
              <w:ind w:right="404"/>
              <w:jc w:val="right"/>
              <w:rPr>
                <w:sz w:val="18"/>
              </w:rPr>
            </w:pPr>
            <w:r>
              <w:rPr>
                <w:sz w:val="18"/>
              </w:rPr>
              <w:t>6.9</w:t>
            </w:r>
          </w:p>
        </w:tc>
      </w:tr>
      <w:tr>
        <w:trPr>
          <w:trHeight w:val="219" w:hRule="atLeast"/>
        </w:trPr>
        <w:tc>
          <w:tcPr>
            <w:tcW w:w="5493" w:type="dxa"/>
          </w:tcPr>
          <w:p>
            <w:pPr>
              <w:pStyle w:val="TableParagraph"/>
              <w:spacing w:line="200" w:lineRule="exact"/>
              <w:ind w:left="137"/>
              <w:rPr>
                <w:sz w:val="18"/>
              </w:rPr>
            </w:pPr>
            <w:r>
              <w:rPr>
                <w:sz w:val="18"/>
              </w:rPr>
              <w:t>Slapped her</w:t>
            </w:r>
          </w:p>
        </w:tc>
        <w:tc>
          <w:tcPr>
            <w:tcW w:w="944" w:type="dxa"/>
          </w:tcPr>
          <w:p>
            <w:pPr>
              <w:pStyle w:val="TableParagraph"/>
              <w:spacing w:line="200" w:lineRule="exact"/>
              <w:ind w:right="346"/>
              <w:jc w:val="right"/>
              <w:rPr>
                <w:sz w:val="18"/>
              </w:rPr>
            </w:pPr>
            <w:r>
              <w:rPr>
                <w:sz w:val="18"/>
              </w:rPr>
              <w:t>22.0</w:t>
            </w:r>
          </w:p>
        </w:tc>
        <w:tc>
          <w:tcPr>
            <w:tcW w:w="1044" w:type="dxa"/>
          </w:tcPr>
          <w:p>
            <w:pPr>
              <w:pStyle w:val="TableParagraph"/>
              <w:spacing w:line="200" w:lineRule="exact"/>
              <w:ind w:left="481"/>
              <w:rPr>
                <w:sz w:val="18"/>
              </w:rPr>
            </w:pPr>
            <w:r>
              <w:rPr>
                <w:sz w:val="18"/>
              </w:rPr>
              <w:t>2.4</w:t>
            </w:r>
          </w:p>
        </w:tc>
        <w:tc>
          <w:tcPr>
            <w:tcW w:w="1193" w:type="dxa"/>
          </w:tcPr>
          <w:p>
            <w:pPr>
              <w:pStyle w:val="TableParagraph"/>
              <w:spacing w:line="200" w:lineRule="exact"/>
              <w:ind w:left="446" w:right="386"/>
              <w:jc w:val="center"/>
              <w:rPr>
                <w:sz w:val="18"/>
              </w:rPr>
            </w:pPr>
            <w:r>
              <w:rPr>
                <w:sz w:val="18"/>
              </w:rPr>
              <w:t>14.6</w:t>
            </w:r>
          </w:p>
        </w:tc>
        <w:tc>
          <w:tcPr>
            <w:tcW w:w="1090" w:type="dxa"/>
          </w:tcPr>
          <w:p>
            <w:pPr>
              <w:pStyle w:val="TableParagraph"/>
              <w:spacing w:line="200" w:lineRule="exact"/>
              <w:ind w:right="404"/>
              <w:jc w:val="right"/>
              <w:rPr>
                <w:sz w:val="18"/>
              </w:rPr>
            </w:pPr>
            <w:r>
              <w:rPr>
                <w:sz w:val="18"/>
              </w:rPr>
              <w:t>17.1</w:t>
            </w:r>
          </w:p>
        </w:tc>
      </w:tr>
      <w:tr>
        <w:trPr>
          <w:trHeight w:val="219" w:hRule="atLeast"/>
        </w:trPr>
        <w:tc>
          <w:tcPr>
            <w:tcW w:w="5493" w:type="dxa"/>
          </w:tcPr>
          <w:p>
            <w:pPr>
              <w:pStyle w:val="TableParagraph"/>
              <w:spacing w:line="200" w:lineRule="exact"/>
              <w:ind w:left="137"/>
              <w:rPr>
                <w:sz w:val="18"/>
              </w:rPr>
            </w:pPr>
            <w:r>
              <w:rPr>
                <w:sz w:val="18"/>
              </w:rPr>
              <w:t>Punched her with his fist or with something that could hurt her</w:t>
            </w:r>
          </w:p>
        </w:tc>
        <w:tc>
          <w:tcPr>
            <w:tcW w:w="944" w:type="dxa"/>
          </w:tcPr>
          <w:p>
            <w:pPr>
              <w:pStyle w:val="TableParagraph"/>
              <w:spacing w:line="200" w:lineRule="exact"/>
              <w:ind w:right="346"/>
              <w:jc w:val="right"/>
              <w:rPr>
                <w:sz w:val="18"/>
              </w:rPr>
            </w:pPr>
            <w:r>
              <w:rPr>
                <w:sz w:val="18"/>
              </w:rPr>
              <w:t>4.9</w:t>
            </w:r>
          </w:p>
        </w:tc>
        <w:tc>
          <w:tcPr>
            <w:tcW w:w="1044" w:type="dxa"/>
          </w:tcPr>
          <w:p>
            <w:pPr>
              <w:pStyle w:val="TableParagraph"/>
              <w:spacing w:line="200" w:lineRule="exact"/>
              <w:ind w:left="481"/>
              <w:rPr>
                <w:sz w:val="18"/>
              </w:rPr>
            </w:pPr>
            <w:r>
              <w:rPr>
                <w:sz w:val="18"/>
              </w:rPr>
              <w:t>0.6</w:t>
            </w:r>
          </w:p>
        </w:tc>
        <w:tc>
          <w:tcPr>
            <w:tcW w:w="1193" w:type="dxa"/>
          </w:tcPr>
          <w:p>
            <w:pPr>
              <w:pStyle w:val="TableParagraph"/>
              <w:spacing w:line="200" w:lineRule="exact"/>
              <w:ind w:left="446" w:right="294"/>
              <w:jc w:val="center"/>
              <w:rPr>
                <w:sz w:val="18"/>
              </w:rPr>
            </w:pPr>
            <w:r>
              <w:rPr>
                <w:sz w:val="18"/>
              </w:rPr>
              <w:t>3.3</w:t>
            </w:r>
          </w:p>
        </w:tc>
        <w:tc>
          <w:tcPr>
            <w:tcW w:w="1090" w:type="dxa"/>
          </w:tcPr>
          <w:p>
            <w:pPr>
              <w:pStyle w:val="TableParagraph"/>
              <w:spacing w:line="200" w:lineRule="exact"/>
              <w:ind w:right="404"/>
              <w:jc w:val="right"/>
              <w:rPr>
                <w:sz w:val="18"/>
              </w:rPr>
            </w:pPr>
            <w:r>
              <w:rPr>
                <w:sz w:val="18"/>
              </w:rPr>
              <w:t>3.9</w:t>
            </w:r>
          </w:p>
        </w:tc>
      </w:tr>
      <w:tr>
        <w:trPr>
          <w:trHeight w:val="221" w:hRule="atLeast"/>
        </w:trPr>
        <w:tc>
          <w:tcPr>
            <w:tcW w:w="5493" w:type="dxa"/>
          </w:tcPr>
          <w:p>
            <w:pPr>
              <w:pStyle w:val="TableParagraph"/>
              <w:spacing w:line="201" w:lineRule="exact"/>
              <w:ind w:left="137"/>
              <w:rPr>
                <w:sz w:val="18"/>
              </w:rPr>
            </w:pPr>
            <w:r>
              <w:rPr>
                <w:sz w:val="18"/>
              </w:rPr>
              <w:t>Kicked her, dragged her, or beat her up</w:t>
            </w:r>
          </w:p>
        </w:tc>
        <w:tc>
          <w:tcPr>
            <w:tcW w:w="944" w:type="dxa"/>
          </w:tcPr>
          <w:p>
            <w:pPr>
              <w:pStyle w:val="TableParagraph"/>
              <w:spacing w:line="201" w:lineRule="exact"/>
              <w:ind w:right="346"/>
              <w:jc w:val="right"/>
              <w:rPr>
                <w:sz w:val="18"/>
              </w:rPr>
            </w:pPr>
            <w:r>
              <w:rPr>
                <w:sz w:val="18"/>
              </w:rPr>
              <w:t>7.0</w:t>
            </w:r>
          </w:p>
        </w:tc>
        <w:tc>
          <w:tcPr>
            <w:tcW w:w="1044" w:type="dxa"/>
          </w:tcPr>
          <w:p>
            <w:pPr>
              <w:pStyle w:val="TableParagraph"/>
              <w:spacing w:line="201" w:lineRule="exact"/>
              <w:ind w:left="481"/>
              <w:rPr>
                <w:sz w:val="18"/>
              </w:rPr>
            </w:pPr>
            <w:r>
              <w:rPr>
                <w:sz w:val="18"/>
              </w:rPr>
              <w:t>0.7</w:t>
            </w:r>
          </w:p>
        </w:tc>
        <w:tc>
          <w:tcPr>
            <w:tcW w:w="1193" w:type="dxa"/>
          </w:tcPr>
          <w:p>
            <w:pPr>
              <w:pStyle w:val="TableParagraph"/>
              <w:spacing w:line="201" w:lineRule="exact"/>
              <w:ind w:left="446" w:right="294"/>
              <w:jc w:val="center"/>
              <w:rPr>
                <w:sz w:val="18"/>
              </w:rPr>
            </w:pPr>
            <w:r>
              <w:rPr>
                <w:sz w:val="18"/>
              </w:rPr>
              <w:t>4.6</w:t>
            </w:r>
          </w:p>
        </w:tc>
        <w:tc>
          <w:tcPr>
            <w:tcW w:w="1090" w:type="dxa"/>
          </w:tcPr>
          <w:p>
            <w:pPr>
              <w:pStyle w:val="TableParagraph"/>
              <w:spacing w:line="201" w:lineRule="exact"/>
              <w:ind w:right="404"/>
              <w:jc w:val="right"/>
              <w:rPr>
                <w:sz w:val="18"/>
              </w:rPr>
            </w:pPr>
            <w:r>
              <w:rPr>
                <w:sz w:val="18"/>
              </w:rPr>
              <w:t>5.3</w:t>
            </w:r>
          </w:p>
        </w:tc>
      </w:tr>
      <w:tr>
        <w:trPr>
          <w:trHeight w:val="219" w:hRule="atLeast"/>
        </w:trPr>
        <w:tc>
          <w:tcPr>
            <w:tcW w:w="5493" w:type="dxa"/>
          </w:tcPr>
          <w:p>
            <w:pPr>
              <w:pStyle w:val="TableParagraph"/>
              <w:spacing w:line="200" w:lineRule="exact"/>
              <w:ind w:left="137"/>
              <w:rPr>
                <w:sz w:val="18"/>
              </w:rPr>
            </w:pPr>
            <w:r>
              <w:rPr>
                <w:sz w:val="18"/>
              </w:rPr>
              <w:t>Tried to choke her or burn her on purpose</w:t>
            </w:r>
          </w:p>
        </w:tc>
        <w:tc>
          <w:tcPr>
            <w:tcW w:w="944" w:type="dxa"/>
          </w:tcPr>
          <w:p>
            <w:pPr>
              <w:pStyle w:val="TableParagraph"/>
              <w:spacing w:line="200" w:lineRule="exact"/>
              <w:ind w:right="346"/>
              <w:jc w:val="right"/>
              <w:rPr>
                <w:sz w:val="18"/>
              </w:rPr>
            </w:pPr>
            <w:r>
              <w:rPr>
                <w:sz w:val="18"/>
              </w:rPr>
              <w:t>2.5</w:t>
            </w:r>
          </w:p>
        </w:tc>
        <w:tc>
          <w:tcPr>
            <w:tcW w:w="1044" w:type="dxa"/>
          </w:tcPr>
          <w:p>
            <w:pPr>
              <w:pStyle w:val="TableParagraph"/>
              <w:spacing w:line="200" w:lineRule="exact"/>
              <w:ind w:left="481"/>
              <w:rPr>
                <w:sz w:val="18"/>
              </w:rPr>
            </w:pPr>
            <w:r>
              <w:rPr>
                <w:sz w:val="18"/>
              </w:rPr>
              <w:t>0.5</w:t>
            </w:r>
          </w:p>
        </w:tc>
        <w:tc>
          <w:tcPr>
            <w:tcW w:w="1193" w:type="dxa"/>
          </w:tcPr>
          <w:p>
            <w:pPr>
              <w:pStyle w:val="TableParagraph"/>
              <w:spacing w:line="200" w:lineRule="exact"/>
              <w:ind w:left="446" w:right="294"/>
              <w:jc w:val="center"/>
              <w:rPr>
                <w:sz w:val="18"/>
              </w:rPr>
            </w:pPr>
            <w:r>
              <w:rPr>
                <w:sz w:val="18"/>
              </w:rPr>
              <w:t>1.4</w:t>
            </w:r>
          </w:p>
        </w:tc>
        <w:tc>
          <w:tcPr>
            <w:tcW w:w="1090" w:type="dxa"/>
          </w:tcPr>
          <w:p>
            <w:pPr>
              <w:pStyle w:val="TableParagraph"/>
              <w:spacing w:line="200" w:lineRule="exact"/>
              <w:ind w:right="404"/>
              <w:jc w:val="right"/>
              <w:rPr>
                <w:sz w:val="18"/>
              </w:rPr>
            </w:pPr>
            <w:r>
              <w:rPr>
                <w:sz w:val="18"/>
              </w:rPr>
              <w:t>1.9</w:t>
            </w:r>
          </w:p>
        </w:tc>
      </w:tr>
      <w:tr>
        <w:trPr>
          <w:trHeight w:val="328" w:hRule="atLeast"/>
        </w:trPr>
        <w:tc>
          <w:tcPr>
            <w:tcW w:w="5493" w:type="dxa"/>
          </w:tcPr>
          <w:p>
            <w:pPr>
              <w:pStyle w:val="TableParagraph"/>
              <w:spacing w:line="203" w:lineRule="exact"/>
              <w:ind w:left="137"/>
              <w:rPr>
                <w:sz w:val="18"/>
              </w:rPr>
            </w:pPr>
            <w:r>
              <w:rPr>
                <w:sz w:val="18"/>
              </w:rPr>
              <w:t>Threatened her or attacked her with a knife, gun, or any other weapon</w:t>
            </w:r>
          </w:p>
        </w:tc>
        <w:tc>
          <w:tcPr>
            <w:tcW w:w="944" w:type="dxa"/>
          </w:tcPr>
          <w:p>
            <w:pPr>
              <w:pStyle w:val="TableParagraph"/>
              <w:spacing w:line="203" w:lineRule="exact"/>
              <w:ind w:right="346"/>
              <w:jc w:val="right"/>
              <w:rPr>
                <w:sz w:val="18"/>
              </w:rPr>
            </w:pPr>
            <w:r>
              <w:rPr>
                <w:sz w:val="18"/>
              </w:rPr>
              <w:t>0.5</w:t>
            </w:r>
          </w:p>
        </w:tc>
        <w:tc>
          <w:tcPr>
            <w:tcW w:w="1044" w:type="dxa"/>
          </w:tcPr>
          <w:p>
            <w:pPr>
              <w:pStyle w:val="TableParagraph"/>
              <w:spacing w:line="203" w:lineRule="exact"/>
              <w:ind w:left="481"/>
              <w:rPr>
                <w:sz w:val="18"/>
              </w:rPr>
            </w:pPr>
            <w:r>
              <w:rPr>
                <w:sz w:val="18"/>
              </w:rPr>
              <w:t>0.1</w:t>
            </w:r>
          </w:p>
        </w:tc>
        <w:tc>
          <w:tcPr>
            <w:tcW w:w="1193" w:type="dxa"/>
          </w:tcPr>
          <w:p>
            <w:pPr>
              <w:pStyle w:val="TableParagraph"/>
              <w:spacing w:line="203" w:lineRule="exact"/>
              <w:ind w:left="446" w:right="294"/>
              <w:jc w:val="center"/>
              <w:rPr>
                <w:sz w:val="18"/>
              </w:rPr>
            </w:pPr>
            <w:r>
              <w:rPr>
                <w:sz w:val="18"/>
              </w:rPr>
              <w:t>0.3</w:t>
            </w:r>
          </w:p>
        </w:tc>
        <w:tc>
          <w:tcPr>
            <w:tcW w:w="1090" w:type="dxa"/>
          </w:tcPr>
          <w:p>
            <w:pPr>
              <w:pStyle w:val="TableParagraph"/>
              <w:spacing w:line="203" w:lineRule="exact"/>
              <w:ind w:right="404"/>
              <w:jc w:val="right"/>
              <w:rPr>
                <w:sz w:val="18"/>
              </w:rPr>
            </w:pPr>
            <w:r>
              <w:rPr>
                <w:sz w:val="18"/>
              </w:rPr>
              <w:t>0.5</w:t>
            </w:r>
          </w:p>
        </w:tc>
      </w:tr>
      <w:tr>
        <w:trPr>
          <w:trHeight w:val="329" w:hRule="atLeast"/>
        </w:trPr>
        <w:tc>
          <w:tcPr>
            <w:tcW w:w="5493" w:type="dxa"/>
          </w:tcPr>
          <w:p>
            <w:pPr>
              <w:pStyle w:val="TableParagraph"/>
              <w:spacing w:line="217" w:lineRule="exact" w:before="93"/>
              <w:ind w:left="36"/>
              <w:rPr>
                <w:b/>
                <w:sz w:val="18"/>
              </w:rPr>
            </w:pPr>
            <w:r>
              <w:rPr>
                <w:b/>
                <w:sz w:val="18"/>
              </w:rPr>
              <w:t>Sexual violence</w:t>
            </w:r>
          </w:p>
        </w:tc>
        <w:tc>
          <w:tcPr>
            <w:tcW w:w="944" w:type="dxa"/>
          </w:tcPr>
          <w:p>
            <w:pPr>
              <w:pStyle w:val="TableParagraph"/>
              <w:rPr>
                <w:rFonts w:ascii="Times New Roman"/>
                <w:sz w:val="16"/>
              </w:rPr>
            </w:pPr>
          </w:p>
        </w:tc>
        <w:tc>
          <w:tcPr>
            <w:tcW w:w="1044" w:type="dxa"/>
          </w:tcPr>
          <w:p>
            <w:pPr>
              <w:pStyle w:val="TableParagraph"/>
              <w:rPr>
                <w:rFonts w:ascii="Times New Roman"/>
                <w:sz w:val="16"/>
              </w:rPr>
            </w:pPr>
          </w:p>
        </w:tc>
        <w:tc>
          <w:tcPr>
            <w:tcW w:w="1193" w:type="dxa"/>
          </w:tcPr>
          <w:p>
            <w:pPr>
              <w:pStyle w:val="TableParagraph"/>
              <w:rPr>
                <w:rFonts w:ascii="Times New Roman"/>
                <w:sz w:val="16"/>
              </w:rPr>
            </w:pPr>
          </w:p>
        </w:tc>
        <w:tc>
          <w:tcPr>
            <w:tcW w:w="1090" w:type="dxa"/>
          </w:tcPr>
          <w:p>
            <w:pPr>
              <w:pStyle w:val="TableParagraph"/>
              <w:rPr>
                <w:rFonts w:ascii="Times New Roman"/>
                <w:sz w:val="16"/>
              </w:rPr>
            </w:pPr>
          </w:p>
        </w:tc>
      </w:tr>
      <w:tr>
        <w:trPr>
          <w:trHeight w:val="219" w:hRule="atLeast"/>
        </w:trPr>
        <w:tc>
          <w:tcPr>
            <w:tcW w:w="5493" w:type="dxa"/>
          </w:tcPr>
          <w:p>
            <w:pPr>
              <w:pStyle w:val="TableParagraph"/>
              <w:spacing w:line="200" w:lineRule="exact"/>
              <w:ind w:left="137"/>
              <w:rPr>
                <w:sz w:val="18"/>
              </w:rPr>
            </w:pPr>
            <w:r>
              <w:rPr>
                <w:sz w:val="18"/>
              </w:rPr>
              <w:t>Any form of sexual violence</w:t>
            </w:r>
          </w:p>
        </w:tc>
        <w:tc>
          <w:tcPr>
            <w:tcW w:w="944" w:type="dxa"/>
          </w:tcPr>
          <w:p>
            <w:pPr>
              <w:pStyle w:val="TableParagraph"/>
              <w:spacing w:line="200" w:lineRule="exact"/>
              <w:ind w:right="346"/>
              <w:jc w:val="right"/>
              <w:rPr>
                <w:sz w:val="18"/>
              </w:rPr>
            </w:pPr>
            <w:r>
              <w:rPr>
                <w:sz w:val="18"/>
              </w:rPr>
              <w:t>5.7</w:t>
            </w:r>
          </w:p>
        </w:tc>
        <w:tc>
          <w:tcPr>
            <w:tcW w:w="1044" w:type="dxa"/>
          </w:tcPr>
          <w:p>
            <w:pPr>
              <w:pStyle w:val="TableParagraph"/>
              <w:spacing w:line="200" w:lineRule="exact"/>
              <w:ind w:left="481"/>
              <w:rPr>
                <w:sz w:val="18"/>
              </w:rPr>
            </w:pPr>
            <w:r>
              <w:rPr>
                <w:sz w:val="18"/>
              </w:rPr>
              <w:t>1.0</w:t>
            </w:r>
          </w:p>
        </w:tc>
        <w:tc>
          <w:tcPr>
            <w:tcW w:w="1193" w:type="dxa"/>
          </w:tcPr>
          <w:p>
            <w:pPr>
              <w:pStyle w:val="TableParagraph"/>
              <w:spacing w:line="200" w:lineRule="exact"/>
              <w:ind w:left="446" w:right="294"/>
              <w:jc w:val="center"/>
              <w:rPr>
                <w:sz w:val="18"/>
              </w:rPr>
            </w:pPr>
            <w:r>
              <w:rPr>
                <w:sz w:val="18"/>
              </w:rPr>
              <w:t>3.8</w:t>
            </w:r>
          </w:p>
        </w:tc>
        <w:tc>
          <w:tcPr>
            <w:tcW w:w="1090" w:type="dxa"/>
          </w:tcPr>
          <w:p>
            <w:pPr>
              <w:pStyle w:val="TableParagraph"/>
              <w:spacing w:line="200" w:lineRule="exact"/>
              <w:ind w:right="404"/>
              <w:jc w:val="right"/>
              <w:rPr>
                <w:sz w:val="18"/>
              </w:rPr>
            </w:pPr>
            <w:r>
              <w:rPr>
                <w:sz w:val="18"/>
              </w:rPr>
              <w:t>4.8</w:t>
            </w:r>
          </w:p>
        </w:tc>
      </w:tr>
      <w:tr>
        <w:trPr>
          <w:trHeight w:val="439" w:hRule="atLeast"/>
        </w:trPr>
        <w:tc>
          <w:tcPr>
            <w:tcW w:w="5493" w:type="dxa"/>
          </w:tcPr>
          <w:p>
            <w:pPr>
              <w:pStyle w:val="TableParagraph"/>
              <w:spacing w:line="203" w:lineRule="exact"/>
              <w:ind w:left="137"/>
              <w:rPr>
                <w:sz w:val="18"/>
              </w:rPr>
            </w:pPr>
            <w:r>
              <w:rPr>
                <w:sz w:val="18"/>
              </w:rPr>
              <w:t>Physically forced her to have sexual intercourse with him even when</w:t>
            </w:r>
          </w:p>
          <w:p>
            <w:pPr>
              <w:pStyle w:val="TableParagraph"/>
              <w:spacing w:line="216" w:lineRule="exact" w:before="1"/>
              <w:ind w:left="178"/>
              <w:rPr>
                <w:sz w:val="18"/>
              </w:rPr>
            </w:pPr>
            <w:r>
              <w:rPr>
                <w:sz w:val="18"/>
              </w:rPr>
              <w:t>she did not want to</w:t>
            </w:r>
          </w:p>
        </w:tc>
        <w:tc>
          <w:tcPr>
            <w:tcW w:w="944" w:type="dxa"/>
          </w:tcPr>
          <w:p>
            <w:pPr>
              <w:pStyle w:val="TableParagraph"/>
              <w:spacing w:before="8"/>
              <w:rPr>
                <w:rFonts w:ascii="P052"/>
                <w:sz w:val="14"/>
              </w:rPr>
            </w:pPr>
          </w:p>
          <w:p>
            <w:pPr>
              <w:pStyle w:val="TableParagraph"/>
              <w:spacing w:line="216" w:lineRule="exact"/>
              <w:ind w:right="346"/>
              <w:jc w:val="right"/>
              <w:rPr>
                <w:sz w:val="18"/>
              </w:rPr>
            </w:pPr>
            <w:r>
              <w:rPr>
                <w:sz w:val="18"/>
              </w:rPr>
              <w:t>3.8</w:t>
            </w:r>
          </w:p>
        </w:tc>
        <w:tc>
          <w:tcPr>
            <w:tcW w:w="1044" w:type="dxa"/>
          </w:tcPr>
          <w:p>
            <w:pPr>
              <w:pStyle w:val="TableParagraph"/>
              <w:spacing w:before="8"/>
              <w:rPr>
                <w:rFonts w:ascii="P052"/>
                <w:sz w:val="14"/>
              </w:rPr>
            </w:pPr>
          </w:p>
          <w:p>
            <w:pPr>
              <w:pStyle w:val="TableParagraph"/>
              <w:spacing w:line="216" w:lineRule="exact"/>
              <w:ind w:left="481"/>
              <w:rPr>
                <w:sz w:val="18"/>
              </w:rPr>
            </w:pPr>
            <w:r>
              <w:rPr>
                <w:sz w:val="18"/>
              </w:rPr>
              <w:t>0.6</w:t>
            </w:r>
          </w:p>
        </w:tc>
        <w:tc>
          <w:tcPr>
            <w:tcW w:w="1193" w:type="dxa"/>
          </w:tcPr>
          <w:p>
            <w:pPr>
              <w:pStyle w:val="TableParagraph"/>
              <w:spacing w:before="8"/>
              <w:rPr>
                <w:rFonts w:ascii="P052"/>
                <w:sz w:val="14"/>
              </w:rPr>
            </w:pPr>
          </w:p>
          <w:p>
            <w:pPr>
              <w:pStyle w:val="TableParagraph"/>
              <w:spacing w:line="216" w:lineRule="exact"/>
              <w:ind w:left="446" w:right="294"/>
              <w:jc w:val="center"/>
              <w:rPr>
                <w:sz w:val="18"/>
              </w:rPr>
            </w:pPr>
            <w:r>
              <w:rPr>
                <w:sz w:val="18"/>
              </w:rPr>
              <w:t>2.6</w:t>
            </w:r>
          </w:p>
        </w:tc>
        <w:tc>
          <w:tcPr>
            <w:tcW w:w="1090" w:type="dxa"/>
          </w:tcPr>
          <w:p>
            <w:pPr>
              <w:pStyle w:val="TableParagraph"/>
              <w:spacing w:before="8"/>
              <w:rPr>
                <w:rFonts w:ascii="P052"/>
                <w:sz w:val="14"/>
              </w:rPr>
            </w:pPr>
          </w:p>
          <w:p>
            <w:pPr>
              <w:pStyle w:val="TableParagraph"/>
              <w:spacing w:line="216" w:lineRule="exact"/>
              <w:ind w:right="404"/>
              <w:jc w:val="right"/>
              <w:rPr>
                <w:sz w:val="18"/>
              </w:rPr>
            </w:pPr>
            <w:r>
              <w:rPr>
                <w:sz w:val="18"/>
              </w:rPr>
              <w:t>3.2</w:t>
            </w:r>
          </w:p>
        </w:tc>
      </w:tr>
      <w:tr>
        <w:trPr>
          <w:trHeight w:val="219" w:hRule="atLeast"/>
        </w:trPr>
        <w:tc>
          <w:tcPr>
            <w:tcW w:w="5493" w:type="dxa"/>
          </w:tcPr>
          <w:p>
            <w:pPr>
              <w:pStyle w:val="TableParagraph"/>
              <w:spacing w:line="200" w:lineRule="exact"/>
              <w:ind w:left="137"/>
              <w:rPr>
                <w:sz w:val="18"/>
              </w:rPr>
            </w:pPr>
            <w:r>
              <w:rPr>
                <w:sz w:val="18"/>
              </w:rPr>
              <w:t>Physically forced her to perform any sexual acts she did not want to</w:t>
            </w:r>
          </w:p>
        </w:tc>
        <w:tc>
          <w:tcPr>
            <w:tcW w:w="944" w:type="dxa"/>
          </w:tcPr>
          <w:p>
            <w:pPr>
              <w:pStyle w:val="TableParagraph"/>
              <w:spacing w:line="200" w:lineRule="exact"/>
              <w:ind w:right="346"/>
              <w:jc w:val="right"/>
              <w:rPr>
                <w:sz w:val="18"/>
              </w:rPr>
            </w:pPr>
            <w:r>
              <w:rPr>
                <w:sz w:val="18"/>
              </w:rPr>
              <w:t>2.2</w:t>
            </w:r>
          </w:p>
        </w:tc>
        <w:tc>
          <w:tcPr>
            <w:tcW w:w="1044" w:type="dxa"/>
          </w:tcPr>
          <w:p>
            <w:pPr>
              <w:pStyle w:val="TableParagraph"/>
              <w:spacing w:line="200" w:lineRule="exact"/>
              <w:ind w:left="481"/>
              <w:rPr>
                <w:sz w:val="18"/>
              </w:rPr>
            </w:pPr>
            <w:r>
              <w:rPr>
                <w:sz w:val="18"/>
              </w:rPr>
              <w:t>0.5</w:t>
            </w:r>
          </w:p>
        </w:tc>
        <w:tc>
          <w:tcPr>
            <w:tcW w:w="1193" w:type="dxa"/>
          </w:tcPr>
          <w:p>
            <w:pPr>
              <w:pStyle w:val="TableParagraph"/>
              <w:spacing w:line="200" w:lineRule="exact"/>
              <w:ind w:left="446" w:right="294"/>
              <w:jc w:val="center"/>
              <w:rPr>
                <w:sz w:val="18"/>
              </w:rPr>
            </w:pPr>
            <w:r>
              <w:rPr>
                <w:sz w:val="18"/>
              </w:rPr>
              <w:t>1.5</w:t>
            </w:r>
          </w:p>
        </w:tc>
        <w:tc>
          <w:tcPr>
            <w:tcW w:w="1090" w:type="dxa"/>
          </w:tcPr>
          <w:p>
            <w:pPr>
              <w:pStyle w:val="TableParagraph"/>
              <w:spacing w:line="200" w:lineRule="exact"/>
              <w:ind w:right="404"/>
              <w:jc w:val="right"/>
              <w:rPr>
                <w:sz w:val="18"/>
              </w:rPr>
            </w:pPr>
            <w:r>
              <w:rPr>
                <w:sz w:val="18"/>
              </w:rPr>
              <w:t>1.9</w:t>
            </w:r>
          </w:p>
        </w:tc>
      </w:tr>
      <w:tr>
        <w:trPr>
          <w:trHeight w:val="550" w:hRule="atLeast"/>
        </w:trPr>
        <w:tc>
          <w:tcPr>
            <w:tcW w:w="5493" w:type="dxa"/>
          </w:tcPr>
          <w:p>
            <w:pPr>
              <w:pStyle w:val="TableParagraph"/>
              <w:spacing w:line="204" w:lineRule="exact"/>
              <w:ind w:left="137"/>
              <w:rPr>
                <w:sz w:val="18"/>
              </w:rPr>
            </w:pPr>
            <w:r>
              <w:rPr>
                <w:sz w:val="18"/>
              </w:rPr>
              <w:t>Forced her with threats or in any other way to perform sexual acts</w:t>
            </w:r>
          </w:p>
          <w:p>
            <w:pPr>
              <w:pStyle w:val="TableParagraph"/>
              <w:spacing w:before="1"/>
              <w:ind w:left="178"/>
              <w:rPr>
                <w:sz w:val="18"/>
              </w:rPr>
            </w:pPr>
            <w:r>
              <w:rPr>
                <w:sz w:val="18"/>
              </w:rPr>
              <w:t>she did not want to</w:t>
            </w:r>
          </w:p>
        </w:tc>
        <w:tc>
          <w:tcPr>
            <w:tcW w:w="944" w:type="dxa"/>
          </w:tcPr>
          <w:p>
            <w:pPr>
              <w:pStyle w:val="TableParagraph"/>
              <w:spacing w:before="9"/>
              <w:rPr>
                <w:rFonts w:ascii="P052"/>
                <w:sz w:val="14"/>
              </w:rPr>
            </w:pPr>
          </w:p>
          <w:p>
            <w:pPr>
              <w:pStyle w:val="TableParagraph"/>
              <w:spacing w:before="1"/>
              <w:ind w:right="346"/>
              <w:jc w:val="right"/>
              <w:rPr>
                <w:sz w:val="18"/>
              </w:rPr>
            </w:pPr>
            <w:r>
              <w:rPr>
                <w:sz w:val="18"/>
              </w:rPr>
              <w:t>4.5</w:t>
            </w:r>
          </w:p>
        </w:tc>
        <w:tc>
          <w:tcPr>
            <w:tcW w:w="1044" w:type="dxa"/>
          </w:tcPr>
          <w:p>
            <w:pPr>
              <w:pStyle w:val="TableParagraph"/>
              <w:spacing w:before="9"/>
              <w:rPr>
                <w:rFonts w:ascii="P052"/>
                <w:sz w:val="14"/>
              </w:rPr>
            </w:pPr>
          </w:p>
          <w:p>
            <w:pPr>
              <w:pStyle w:val="TableParagraph"/>
              <w:spacing w:before="1"/>
              <w:ind w:left="481"/>
              <w:rPr>
                <w:sz w:val="18"/>
              </w:rPr>
            </w:pPr>
            <w:r>
              <w:rPr>
                <w:sz w:val="18"/>
              </w:rPr>
              <w:t>0.5</w:t>
            </w:r>
          </w:p>
        </w:tc>
        <w:tc>
          <w:tcPr>
            <w:tcW w:w="1193" w:type="dxa"/>
          </w:tcPr>
          <w:p>
            <w:pPr>
              <w:pStyle w:val="TableParagraph"/>
              <w:spacing w:before="9"/>
              <w:rPr>
                <w:rFonts w:ascii="P052"/>
                <w:sz w:val="14"/>
              </w:rPr>
            </w:pPr>
          </w:p>
          <w:p>
            <w:pPr>
              <w:pStyle w:val="TableParagraph"/>
              <w:spacing w:before="1"/>
              <w:ind w:left="446" w:right="294"/>
              <w:jc w:val="center"/>
              <w:rPr>
                <w:sz w:val="18"/>
              </w:rPr>
            </w:pPr>
            <w:r>
              <w:rPr>
                <w:sz w:val="18"/>
              </w:rPr>
              <w:t>3.1</w:t>
            </w:r>
          </w:p>
        </w:tc>
        <w:tc>
          <w:tcPr>
            <w:tcW w:w="1090" w:type="dxa"/>
          </w:tcPr>
          <w:p>
            <w:pPr>
              <w:pStyle w:val="TableParagraph"/>
              <w:spacing w:before="9"/>
              <w:rPr>
                <w:rFonts w:ascii="P052"/>
                <w:sz w:val="14"/>
              </w:rPr>
            </w:pPr>
          </w:p>
          <w:p>
            <w:pPr>
              <w:pStyle w:val="TableParagraph"/>
              <w:spacing w:before="1"/>
              <w:ind w:right="404"/>
              <w:jc w:val="right"/>
              <w:rPr>
                <w:sz w:val="18"/>
              </w:rPr>
            </w:pPr>
            <w:r>
              <w:rPr>
                <w:sz w:val="18"/>
              </w:rPr>
              <w:t>3.6</w:t>
            </w:r>
          </w:p>
        </w:tc>
      </w:tr>
      <w:tr>
        <w:trPr>
          <w:trHeight w:val="328" w:hRule="atLeast"/>
        </w:trPr>
        <w:tc>
          <w:tcPr>
            <w:tcW w:w="5493" w:type="dxa"/>
          </w:tcPr>
          <w:p>
            <w:pPr>
              <w:pStyle w:val="TableParagraph"/>
              <w:spacing w:line="216" w:lineRule="exact" w:before="93"/>
              <w:ind w:left="36"/>
              <w:rPr>
                <w:b/>
                <w:sz w:val="18"/>
              </w:rPr>
            </w:pPr>
            <w:r>
              <w:rPr>
                <w:b/>
                <w:sz w:val="18"/>
              </w:rPr>
              <w:t>Emotional violence</w:t>
            </w:r>
          </w:p>
        </w:tc>
        <w:tc>
          <w:tcPr>
            <w:tcW w:w="944" w:type="dxa"/>
          </w:tcPr>
          <w:p>
            <w:pPr>
              <w:pStyle w:val="TableParagraph"/>
              <w:rPr>
                <w:rFonts w:ascii="Times New Roman"/>
                <w:sz w:val="16"/>
              </w:rPr>
            </w:pPr>
          </w:p>
        </w:tc>
        <w:tc>
          <w:tcPr>
            <w:tcW w:w="1044" w:type="dxa"/>
          </w:tcPr>
          <w:p>
            <w:pPr>
              <w:pStyle w:val="TableParagraph"/>
              <w:rPr>
                <w:rFonts w:ascii="Times New Roman"/>
                <w:sz w:val="16"/>
              </w:rPr>
            </w:pPr>
          </w:p>
        </w:tc>
        <w:tc>
          <w:tcPr>
            <w:tcW w:w="1193" w:type="dxa"/>
          </w:tcPr>
          <w:p>
            <w:pPr>
              <w:pStyle w:val="TableParagraph"/>
              <w:rPr>
                <w:rFonts w:ascii="Times New Roman"/>
                <w:sz w:val="16"/>
              </w:rPr>
            </w:pPr>
          </w:p>
        </w:tc>
        <w:tc>
          <w:tcPr>
            <w:tcW w:w="1090" w:type="dxa"/>
          </w:tcPr>
          <w:p>
            <w:pPr>
              <w:pStyle w:val="TableParagraph"/>
              <w:rPr>
                <w:rFonts w:ascii="Times New Roman"/>
                <w:sz w:val="16"/>
              </w:rPr>
            </w:pPr>
          </w:p>
        </w:tc>
      </w:tr>
      <w:tr>
        <w:trPr>
          <w:trHeight w:val="219" w:hRule="atLeast"/>
        </w:trPr>
        <w:tc>
          <w:tcPr>
            <w:tcW w:w="5493" w:type="dxa"/>
          </w:tcPr>
          <w:p>
            <w:pPr>
              <w:pStyle w:val="TableParagraph"/>
              <w:spacing w:line="200" w:lineRule="exact"/>
              <w:ind w:left="137"/>
              <w:rPr>
                <w:sz w:val="18"/>
              </w:rPr>
            </w:pPr>
            <w:r>
              <w:rPr>
                <w:sz w:val="18"/>
              </w:rPr>
              <w:t>Any form of emotional violence</w:t>
            </w:r>
          </w:p>
        </w:tc>
        <w:tc>
          <w:tcPr>
            <w:tcW w:w="944" w:type="dxa"/>
          </w:tcPr>
          <w:p>
            <w:pPr>
              <w:pStyle w:val="TableParagraph"/>
              <w:spacing w:line="200" w:lineRule="exact"/>
              <w:ind w:right="346"/>
              <w:jc w:val="right"/>
              <w:rPr>
                <w:sz w:val="18"/>
              </w:rPr>
            </w:pPr>
            <w:r>
              <w:rPr>
                <w:sz w:val="18"/>
              </w:rPr>
              <w:t>13.0</w:t>
            </w:r>
          </w:p>
        </w:tc>
        <w:tc>
          <w:tcPr>
            <w:tcW w:w="1044" w:type="dxa"/>
          </w:tcPr>
          <w:p>
            <w:pPr>
              <w:pStyle w:val="TableParagraph"/>
              <w:spacing w:line="200" w:lineRule="exact"/>
              <w:ind w:left="481"/>
              <w:rPr>
                <w:sz w:val="18"/>
              </w:rPr>
            </w:pPr>
            <w:r>
              <w:rPr>
                <w:sz w:val="18"/>
              </w:rPr>
              <w:t>2.5</w:t>
            </w:r>
          </w:p>
        </w:tc>
        <w:tc>
          <w:tcPr>
            <w:tcW w:w="1193" w:type="dxa"/>
          </w:tcPr>
          <w:p>
            <w:pPr>
              <w:pStyle w:val="TableParagraph"/>
              <w:spacing w:line="200" w:lineRule="exact"/>
              <w:ind w:left="446" w:right="294"/>
              <w:jc w:val="center"/>
              <w:rPr>
                <w:sz w:val="18"/>
              </w:rPr>
            </w:pPr>
            <w:r>
              <w:rPr>
                <w:sz w:val="18"/>
              </w:rPr>
              <w:t>8.6</w:t>
            </w:r>
          </w:p>
        </w:tc>
        <w:tc>
          <w:tcPr>
            <w:tcW w:w="1090" w:type="dxa"/>
          </w:tcPr>
          <w:p>
            <w:pPr>
              <w:pStyle w:val="TableParagraph"/>
              <w:spacing w:line="200" w:lineRule="exact"/>
              <w:ind w:right="404"/>
              <w:jc w:val="right"/>
              <w:rPr>
                <w:sz w:val="18"/>
              </w:rPr>
            </w:pPr>
            <w:r>
              <w:rPr>
                <w:sz w:val="18"/>
              </w:rPr>
              <w:t>11.1</w:t>
            </w:r>
          </w:p>
        </w:tc>
      </w:tr>
      <w:tr>
        <w:trPr>
          <w:trHeight w:val="219" w:hRule="atLeast"/>
        </w:trPr>
        <w:tc>
          <w:tcPr>
            <w:tcW w:w="5493" w:type="dxa"/>
          </w:tcPr>
          <w:p>
            <w:pPr>
              <w:pStyle w:val="TableParagraph"/>
              <w:spacing w:line="200" w:lineRule="exact"/>
              <w:ind w:left="137"/>
              <w:rPr>
                <w:sz w:val="18"/>
              </w:rPr>
            </w:pPr>
            <w:r>
              <w:rPr>
                <w:sz w:val="18"/>
              </w:rPr>
              <w:t>Said or did something to humiliate her in front of others</w:t>
            </w:r>
          </w:p>
        </w:tc>
        <w:tc>
          <w:tcPr>
            <w:tcW w:w="944" w:type="dxa"/>
          </w:tcPr>
          <w:p>
            <w:pPr>
              <w:pStyle w:val="TableParagraph"/>
              <w:spacing w:line="200" w:lineRule="exact"/>
              <w:ind w:right="346"/>
              <w:jc w:val="right"/>
              <w:rPr>
                <w:sz w:val="18"/>
              </w:rPr>
            </w:pPr>
            <w:r>
              <w:rPr>
                <w:sz w:val="18"/>
              </w:rPr>
              <w:t>9.8</w:t>
            </w:r>
          </w:p>
        </w:tc>
        <w:tc>
          <w:tcPr>
            <w:tcW w:w="1044" w:type="dxa"/>
          </w:tcPr>
          <w:p>
            <w:pPr>
              <w:pStyle w:val="TableParagraph"/>
              <w:spacing w:line="200" w:lineRule="exact"/>
              <w:ind w:left="481"/>
              <w:rPr>
                <w:sz w:val="18"/>
              </w:rPr>
            </w:pPr>
            <w:r>
              <w:rPr>
                <w:sz w:val="18"/>
              </w:rPr>
              <w:t>1.9</w:t>
            </w:r>
          </w:p>
        </w:tc>
        <w:tc>
          <w:tcPr>
            <w:tcW w:w="1193" w:type="dxa"/>
          </w:tcPr>
          <w:p>
            <w:pPr>
              <w:pStyle w:val="TableParagraph"/>
              <w:spacing w:line="200" w:lineRule="exact"/>
              <w:ind w:left="446" w:right="294"/>
              <w:jc w:val="center"/>
              <w:rPr>
                <w:sz w:val="18"/>
              </w:rPr>
            </w:pPr>
            <w:r>
              <w:rPr>
                <w:sz w:val="18"/>
              </w:rPr>
              <w:t>6.3</w:t>
            </w:r>
          </w:p>
        </w:tc>
        <w:tc>
          <w:tcPr>
            <w:tcW w:w="1090" w:type="dxa"/>
          </w:tcPr>
          <w:p>
            <w:pPr>
              <w:pStyle w:val="TableParagraph"/>
              <w:spacing w:line="200" w:lineRule="exact"/>
              <w:ind w:right="404"/>
              <w:jc w:val="right"/>
              <w:rPr>
                <w:sz w:val="18"/>
              </w:rPr>
            </w:pPr>
            <w:r>
              <w:rPr>
                <w:sz w:val="18"/>
              </w:rPr>
              <w:t>8.2</w:t>
            </w:r>
          </w:p>
        </w:tc>
      </w:tr>
      <w:tr>
        <w:trPr>
          <w:trHeight w:val="219" w:hRule="atLeast"/>
        </w:trPr>
        <w:tc>
          <w:tcPr>
            <w:tcW w:w="5493" w:type="dxa"/>
          </w:tcPr>
          <w:p>
            <w:pPr>
              <w:pStyle w:val="TableParagraph"/>
              <w:spacing w:line="200" w:lineRule="exact"/>
              <w:ind w:left="137"/>
              <w:rPr>
                <w:sz w:val="18"/>
              </w:rPr>
            </w:pPr>
            <w:r>
              <w:rPr>
                <w:sz w:val="18"/>
              </w:rPr>
              <w:t>Threatened to hurt or harm her or someone close to her</w:t>
            </w:r>
          </w:p>
        </w:tc>
        <w:tc>
          <w:tcPr>
            <w:tcW w:w="944" w:type="dxa"/>
          </w:tcPr>
          <w:p>
            <w:pPr>
              <w:pStyle w:val="TableParagraph"/>
              <w:spacing w:line="200" w:lineRule="exact"/>
              <w:ind w:right="346"/>
              <w:jc w:val="right"/>
              <w:rPr>
                <w:sz w:val="18"/>
              </w:rPr>
            </w:pPr>
            <w:r>
              <w:rPr>
                <w:sz w:val="18"/>
              </w:rPr>
              <w:t>4.4</w:t>
            </w:r>
          </w:p>
        </w:tc>
        <w:tc>
          <w:tcPr>
            <w:tcW w:w="1044" w:type="dxa"/>
          </w:tcPr>
          <w:p>
            <w:pPr>
              <w:pStyle w:val="TableParagraph"/>
              <w:spacing w:line="200" w:lineRule="exact"/>
              <w:ind w:left="481"/>
              <w:rPr>
                <w:sz w:val="18"/>
              </w:rPr>
            </w:pPr>
            <w:r>
              <w:rPr>
                <w:sz w:val="18"/>
              </w:rPr>
              <w:t>1.2</w:t>
            </w:r>
          </w:p>
        </w:tc>
        <w:tc>
          <w:tcPr>
            <w:tcW w:w="1193" w:type="dxa"/>
          </w:tcPr>
          <w:p>
            <w:pPr>
              <w:pStyle w:val="TableParagraph"/>
              <w:spacing w:line="200" w:lineRule="exact"/>
              <w:ind w:left="446" w:right="294"/>
              <w:jc w:val="center"/>
              <w:rPr>
                <w:sz w:val="18"/>
              </w:rPr>
            </w:pPr>
            <w:r>
              <w:rPr>
                <w:sz w:val="18"/>
              </w:rPr>
              <w:t>2.5</w:t>
            </w:r>
          </w:p>
        </w:tc>
        <w:tc>
          <w:tcPr>
            <w:tcW w:w="1090" w:type="dxa"/>
          </w:tcPr>
          <w:p>
            <w:pPr>
              <w:pStyle w:val="TableParagraph"/>
              <w:spacing w:line="200" w:lineRule="exact"/>
              <w:ind w:right="404"/>
              <w:jc w:val="right"/>
              <w:rPr>
                <w:sz w:val="18"/>
              </w:rPr>
            </w:pPr>
            <w:r>
              <w:rPr>
                <w:sz w:val="18"/>
              </w:rPr>
              <w:t>3.7</w:t>
            </w:r>
          </w:p>
        </w:tc>
      </w:tr>
      <w:tr>
        <w:trPr>
          <w:trHeight w:val="330" w:hRule="atLeast"/>
        </w:trPr>
        <w:tc>
          <w:tcPr>
            <w:tcW w:w="5493" w:type="dxa"/>
          </w:tcPr>
          <w:p>
            <w:pPr>
              <w:pStyle w:val="TableParagraph"/>
              <w:spacing w:line="204" w:lineRule="exact"/>
              <w:ind w:left="137"/>
              <w:rPr>
                <w:sz w:val="18"/>
              </w:rPr>
            </w:pPr>
            <w:r>
              <w:rPr>
                <w:sz w:val="18"/>
              </w:rPr>
              <w:t>Insulted her or made her feel bad about herself</w:t>
            </w:r>
          </w:p>
        </w:tc>
        <w:tc>
          <w:tcPr>
            <w:tcW w:w="944" w:type="dxa"/>
          </w:tcPr>
          <w:p>
            <w:pPr>
              <w:pStyle w:val="TableParagraph"/>
              <w:spacing w:line="204" w:lineRule="exact"/>
              <w:ind w:right="346"/>
              <w:jc w:val="right"/>
              <w:rPr>
                <w:sz w:val="18"/>
              </w:rPr>
            </w:pPr>
            <w:r>
              <w:rPr>
                <w:sz w:val="18"/>
              </w:rPr>
              <w:t>7.9</w:t>
            </w:r>
          </w:p>
        </w:tc>
        <w:tc>
          <w:tcPr>
            <w:tcW w:w="1044" w:type="dxa"/>
          </w:tcPr>
          <w:p>
            <w:pPr>
              <w:pStyle w:val="TableParagraph"/>
              <w:spacing w:line="204" w:lineRule="exact"/>
              <w:ind w:left="481"/>
              <w:rPr>
                <w:sz w:val="18"/>
              </w:rPr>
            </w:pPr>
            <w:r>
              <w:rPr>
                <w:sz w:val="18"/>
              </w:rPr>
              <w:t>1.3</w:t>
            </w:r>
          </w:p>
        </w:tc>
        <w:tc>
          <w:tcPr>
            <w:tcW w:w="1193" w:type="dxa"/>
          </w:tcPr>
          <w:p>
            <w:pPr>
              <w:pStyle w:val="TableParagraph"/>
              <w:spacing w:line="204" w:lineRule="exact"/>
              <w:ind w:left="446" w:right="294"/>
              <w:jc w:val="center"/>
              <w:rPr>
                <w:sz w:val="18"/>
              </w:rPr>
            </w:pPr>
            <w:r>
              <w:rPr>
                <w:sz w:val="18"/>
              </w:rPr>
              <w:t>5.2</w:t>
            </w:r>
          </w:p>
        </w:tc>
        <w:tc>
          <w:tcPr>
            <w:tcW w:w="1090" w:type="dxa"/>
          </w:tcPr>
          <w:p>
            <w:pPr>
              <w:pStyle w:val="TableParagraph"/>
              <w:spacing w:line="204" w:lineRule="exact"/>
              <w:ind w:right="404"/>
              <w:jc w:val="right"/>
              <w:rPr>
                <w:sz w:val="18"/>
              </w:rPr>
            </w:pPr>
            <w:r>
              <w:rPr>
                <w:sz w:val="18"/>
              </w:rPr>
              <w:t>6.5</w:t>
            </w:r>
          </w:p>
        </w:tc>
      </w:tr>
      <w:tr>
        <w:trPr>
          <w:trHeight w:val="330" w:hRule="atLeast"/>
        </w:trPr>
        <w:tc>
          <w:tcPr>
            <w:tcW w:w="5493" w:type="dxa"/>
          </w:tcPr>
          <w:p>
            <w:pPr>
              <w:pStyle w:val="TableParagraph"/>
              <w:spacing w:line="217" w:lineRule="exact" w:before="93"/>
              <w:ind w:left="137"/>
              <w:rPr>
                <w:sz w:val="18"/>
              </w:rPr>
            </w:pPr>
            <w:r>
              <w:rPr>
                <w:sz w:val="18"/>
              </w:rPr>
              <w:t>Any form of physical and/or sexual violence</w:t>
            </w:r>
          </w:p>
        </w:tc>
        <w:tc>
          <w:tcPr>
            <w:tcW w:w="944" w:type="dxa"/>
          </w:tcPr>
          <w:p>
            <w:pPr>
              <w:pStyle w:val="TableParagraph"/>
              <w:spacing w:line="217" w:lineRule="exact" w:before="93"/>
              <w:ind w:right="346"/>
              <w:jc w:val="right"/>
              <w:rPr>
                <w:sz w:val="18"/>
              </w:rPr>
            </w:pPr>
            <w:r>
              <w:rPr>
                <w:sz w:val="18"/>
              </w:rPr>
              <w:t>25.2</w:t>
            </w:r>
          </w:p>
        </w:tc>
        <w:tc>
          <w:tcPr>
            <w:tcW w:w="1044" w:type="dxa"/>
          </w:tcPr>
          <w:p>
            <w:pPr>
              <w:pStyle w:val="TableParagraph"/>
              <w:spacing w:line="217" w:lineRule="exact" w:before="93"/>
              <w:ind w:left="481"/>
              <w:rPr>
                <w:sz w:val="18"/>
              </w:rPr>
            </w:pPr>
            <w:r>
              <w:rPr>
                <w:sz w:val="18"/>
              </w:rPr>
              <w:t>3.8</w:t>
            </w:r>
          </w:p>
        </w:tc>
        <w:tc>
          <w:tcPr>
            <w:tcW w:w="1193" w:type="dxa"/>
          </w:tcPr>
          <w:p>
            <w:pPr>
              <w:pStyle w:val="TableParagraph"/>
              <w:spacing w:line="217" w:lineRule="exact" w:before="93"/>
              <w:ind w:left="446" w:right="386"/>
              <w:jc w:val="center"/>
              <w:rPr>
                <w:sz w:val="18"/>
              </w:rPr>
            </w:pPr>
            <w:r>
              <w:rPr>
                <w:sz w:val="18"/>
              </w:rPr>
              <w:t>16.9</w:t>
            </w:r>
          </w:p>
        </w:tc>
        <w:tc>
          <w:tcPr>
            <w:tcW w:w="1090" w:type="dxa"/>
          </w:tcPr>
          <w:p>
            <w:pPr>
              <w:pStyle w:val="TableParagraph"/>
              <w:spacing w:line="217" w:lineRule="exact" w:before="93"/>
              <w:ind w:right="404"/>
              <w:jc w:val="right"/>
              <w:rPr>
                <w:sz w:val="18"/>
              </w:rPr>
            </w:pPr>
            <w:r>
              <w:rPr>
                <w:sz w:val="18"/>
              </w:rPr>
              <w:t>20.6</w:t>
            </w:r>
          </w:p>
        </w:tc>
      </w:tr>
      <w:tr>
        <w:trPr>
          <w:trHeight w:val="219" w:hRule="atLeast"/>
        </w:trPr>
        <w:tc>
          <w:tcPr>
            <w:tcW w:w="5493" w:type="dxa"/>
          </w:tcPr>
          <w:p>
            <w:pPr>
              <w:pStyle w:val="TableParagraph"/>
              <w:spacing w:line="200" w:lineRule="exact"/>
              <w:ind w:left="137"/>
              <w:rPr>
                <w:sz w:val="18"/>
              </w:rPr>
            </w:pPr>
            <w:r>
              <w:rPr>
                <w:sz w:val="18"/>
              </w:rPr>
              <w:t>Any form of physical and sexual violence</w:t>
            </w:r>
          </w:p>
        </w:tc>
        <w:tc>
          <w:tcPr>
            <w:tcW w:w="944" w:type="dxa"/>
          </w:tcPr>
          <w:p>
            <w:pPr>
              <w:pStyle w:val="TableParagraph"/>
              <w:spacing w:line="200" w:lineRule="exact"/>
              <w:ind w:right="346"/>
              <w:jc w:val="right"/>
              <w:rPr>
                <w:sz w:val="18"/>
              </w:rPr>
            </w:pPr>
            <w:r>
              <w:rPr>
                <w:sz w:val="18"/>
              </w:rPr>
              <w:t>5.0</w:t>
            </w:r>
          </w:p>
        </w:tc>
        <w:tc>
          <w:tcPr>
            <w:tcW w:w="1044" w:type="dxa"/>
          </w:tcPr>
          <w:p>
            <w:pPr>
              <w:pStyle w:val="TableParagraph"/>
              <w:spacing w:line="200" w:lineRule="exact"/>
              <w:ind w:left="481"/>
              <w:rPr>
                <w:sz w:val="18"/>
              </w:rPr>
            </w:pPr>
            <w:r>
              <w:rPr>
                <w:sz w:val="18"/>
              </w:rPr>
              <w:t>0.6</w:t>
            </w:r>
          </w:p>
        </w:tc>
        <w:tc>
          <w:tcPr>
            <w:tcW w:w="1193" w:type="dxa"/>
          </w:tcPr>
          <w:p>
            <w:pPr>
              <w:pStyle w:val="TableParagraph"/>
              <w:spacing w:line="200" w:lineRule="exact"/>
              <w:ind w:left="446" w:right="294"/>
              <w:jc w:val="center"/>
              <w:rPr>
                <w:sz w:val="18"/>
              </w:rPr>
            </w:pPr>
            <w:r>
              <w:rPr>
                <w:sz w:val="18"/>
              </w:rPr>
              <w:t>3.2</w:t>
            </w:r>
          </w:p>
        </w:tc>
        <w:tc>
          <w:tcPr>
            <w:tcW w:w="1090" w:type="dxa"/>
          </w:tcPr>
          <w:p>
            <w:pPr>
              <w:pStyle w:val="TableParagraph"/>
              <w:spacing w:line="200" w:lineRule="exact"/>
              <w:ind w:right="404"/>
              <w:jc w:val="right"/>
              <w:rPr>
                <w:sz w:val="18"/>
              </w:rPr>
            </w:pPr>
            <w:r>
              <w:rPr>
                <w:sz w:val="18"/>
              </w:rPr>
              <w:t>3.8</w:t>
            </w:r>
          </w:p>
        </w:tc>
      </w:tr>
      <w:tr>
        <w:trPr>
          <w:trHeight w:val="219" w:hRule="atLeast"/>
        </w:trPr>
        <w:tc>
          <w:tcPr>
            <w:tcW w:w="5493" w:type="dxa"/>
          </w:tcPr>
          <w:p>
            <w:pPr>
              <w:pStyle w:val="TableParagraph"/>
              <w:spacing w:line="200" w:lineRule="exact"/>
              <w:ind w:left="137"/>
              <w:rPr>
                <w:sz w:val="18"/>
              </w:rPr>
            </w:pPr>
            <w:r>
              <w:rPr>
                <w:sz w:val="18"/>
              </w:rPr>
              <w:t>Any form of physical and/or sexual and/or emotional violence</w:t>
            </w:r>
          </w:p>
        </w:tc>
        <w:tc>
          <w:tcPr>
            <w:tcW w:w="944" w:type="dxa"/>
          </w:tcPr>
          <w:p>
            <w:pPr>
              <w:pStyle w:val="TableParagraph"/>
              <w:spacing w:line="200" w:lineRule="exact"/>
              <w:ind w:right="346"/>
              <w:jc w:val="right"/>
              <w:rPr>
                <w:sz w:val="18"/>
              </w:rPr>
            </w:pPr>
            <w:r>
              <w:rPr>
                <w:sz w:val="18"/>
              </w:rPr>
              <w:t>28.3</w:t>
            </w:r>
          </w:p>
        </w:tc>
        <w:tc>
          <w:tcPr>
            <w:tcW w:w="1044" w:type="dxa"/>
          </w:tcPr>
          <w:p>
            <w:pPr>
              <w:pStyle w:val="TableParagraph"/>
              <w:spacing w:line="200" w:lineRule="exact"/>
              <w:ind w:left="481"/>
              <w:rPr>
                <w:sz w:val="18"/>
              </w:rPr>
            </w:pPr>
            <w:r>
              <w:rPr>
                <w:sz w:val="18"/>
              </w:rPr>
              <w:t>5.3</w:t>
            </w:r>
          </w:p>
        </w:tc>
        <w:tc>
          <w:tcPr>
            <w:tcW w:w="1193" w:type="dxa"/>
          </w:tcPr>
          <w:p>
            <w:pPr>
              <w:pStyle w:val="TableParagraph"/>
              <w:spacing w:line="200" w:lineRule="exact"/>
              <w:ind w:left="446" w:right="386"/>
              <w:jc w:val="center"/>
              <w:rPr>
                <w:sz w:val="18"/>
              </w:rPr>
            </w:pPr>
            <w:r>
              <w:rPr>
                <w:sz w:val="18"/>
              </w:rPr>
              <w:t>18.3</w:t>
            </w:r>
          </w:p>
        </w:tc>
        <w:tc>
          <w:tcPr>
            <w:tcW w:w="1090" w:type="dxa"/>
          </w:tcPr>
          <w:p>
            <w:pPr>
              <w:pStyle w:val="TableParagraph"/>
              <w:spacing w:line="200" w:lineRule="exact"/>
              <w:ind w:right="404"/>
              <w:jc w:val="right"/>
              <w:rPr>
                <w:sz w:val="18"/>
              </w:rPr>
            </w:pPr>
            <w:r>
              <w:rPr>
                <w:sz w:val="18"/>
              </w:rPr>
              <w:t>23.5</w:t>
            </w:r>
          </w:p>
        </w:tc>
      </w:tr>
      <w:tr>
        <w:trPr>
          <w:trHeight w:val="327" w:hRule="atLeast"/>
        </w:trPr>
        <w:tc>
          <w:tcPr>
            <w:tcW w:w="5493" w:type="dxa"/>
          </w:tcPr>
          <w:p>
            <w:pPr>
              <w:pStyle w:val="TableParagraph"/>
              <w:spacing w:line="204" w:lineRule="exact"/>
              <w:ind w:left="137"/>
              <w:rPr>
                <w:sz w:val="18"/>
              </w:rPr>
            </w:pPr>
            <w:r>
              <w:rPr>
                <w:sz w:val="18"/>
              </w:rPr>
              <w:t>Any form of physical and sexual and emotional violence</w:t>
            </w:r>
          </w:p>
        </w:tc>
        <w:tc>
          <w:tcPr>
            <w:tcW w:w="944" w:type="dxa"/>
          </w:tcPr>
          <w:p>
            <w:pPr>
              <w:pStyle w:val="TableParagraph"/>
              <w:spacing w:line="204" w:lineRule="exact"/>
              <w:ind w:right="346"/>
              <w:jc w:val="right"/>
              <w:rPr>
                <w:sz w:val="18"/>
              </w:rPr>
            </w:pPr>
            <w:r>
              <w:rPr>
                <w:sz w:val="18"/>
              </w:rPr>
              <w:t>3.1</w:t>
            </w:r>
          </w:p>
        </w:tc>
        <w:tc>
          <w:tcPr>
            <w:tcW w:w="1044" w:type="dxa"/>
          </w:tcPr>
          <w:p>
            <w:pPr>
              <w:pStyle w:val="TableParagraph"/>
              <w:spacing w:line="204" w:lineRule="exact"/>
              <w:ind w:left="481"/>
              <w:rPr>
                <w:sz w:val="18"/>
              </w:rPr>
            </w:pPr>
            <w:r>
              <w:rPr>
                <w:sz w:val="18"/>
              </w:rPr>
              <w:t>0.3</w:t>
            </w:r>
          </w:p>
        </w:tc>
        <w:tc>
          <w:tcPr>
            <w:tcW w:w="1193" w:type="dxa"/>
          </w:tcPr>
          <w:p>
            <w:pPr>
              <w:pStyle w:val="TableParagraph"/>
              <w:spacing w:line="204" w:lineRule="exact"/>
              <w:ind w:left="446" w:right="294"/>
              <w:jc w:val="center"/>
              <w:rPr>
                <w:sz w:val="18"/>
              </w:rPr>
            </w:pPr>
            <w:r>
              <w:rPr>
                <w:sz w:val="18"/>
              </w:rPr>
              <w:t>2.0</w:t>
            </w:r>
          </w:p>
        </w:tc>
        <w:tc>
          <w:tcPr>
            <w:tcW w:w="1090" w:type="dxa"/>
          </w:tcPr>
          <w:p>
            <w:pPr>
              <w:pStyle w:val="TableParagraph"/>
              <w:spacing w:line="204" w:lineRule="exact"/>
              <w:ind w:right="404"/>
              <w:jc w:val="right"/>
              <w:rPr>
                <w:sz w:val="18"/>
              </w:rPr>
            </w:pPr>
            <w:r>
              <w:rPr>
                <w:sz w:val="18"/>
              </w:rPr>
              <w:t>2.3</w:t>
            </w:r>
          </w:p>
        </w:tc>
      </w:tr>
      <w:tr>
        <w:trPr>
          <w:trHeight w:val="441" w:hRule="atLeast"/>
        </w:trPr>
        <w:tc>
          <w:tcPr>
            <w:tcW w:w="5493" w:type="dxa"/>
          </w:tcPr>
          <w:p>
            <w:pPr>
              <w:pStyle w:val="TableParagraph"/>
              <w:spacing w:before="96"/>
              <w:ind w:left="36"/>
              <w:rPr>
                <w:sz w:val="12"/>
              </w:rPr>
            </w:pPr>
            <w:r>
              <w:rPr>
                <w:sz w:val="18"/>
              </w:rPr>
              <w:t>Any violence by women against their husband</w:t>
            </w:r>
            <w:r>
              <w:rPr>
                <w:position w:val="5"/>
                <w:sz w:val="12"/>
              </w:rPr>
              <w:t>2</w:t>
            </w:r>
          </w:p>
        </w:tc>
        <w:tc>
          <w:tcPr>
            <w:tcW w:w="944" w:type="dxa"/>
          </w:tcPr>
          <w:p>
            <w:pPr>
              <w:pStyle w:val="TableParagraph"/>
              <w:spacing w:before="96"/>
              <w:ind w:right="346"/>
              <w:jc w:val="right"/>
              <w:rPr>
                <w:sz w:val="18"/>
              </w:rPr>
            </w:pPr>
            <w:r>
              <w:rPr>
                <w:sz w:val="18"/>
              </w:rPr>
              <w:t>2.7</w:t>
            </w:r>
          </w:p>
        </w:tc>
        <w:tc>
          <w:tcPr>
            <w:tcW w:w="1044" w:type="dxa"/>
          </w:tcPr>
          <w:p>
            <w:pPr>
              <w:pStyle w:val="TableParagraph"/>
              <w:spacing w:before="96"/>
              <w:ind w:left="481"/>
              <w:rPr>
                <w:sz w:val="18"/>
              </w:rPr>
            </w:pPr>
            <w:r>
              <w:rPr>
                <w:sz w:val="18"/>
              </w:rPr>
              <w:t>0.4</w:t>
            </w:r>
          </w:p>
        </w:tc>
        <w:tc>
          <w:tcPr>
            <w:tcW w:w="1193" w:type="dxa"/>
          </w:tcPr>
          <w:p>
            <w:pPr>
              <w:pStyle w:val="TableParagraph"/>
              <w:spacing w:before="96"/>
              <w:ind w:left="446" w:right="294"/>
              <w:jc w:val="center"/>
              <w:rPr>
                <w:sz w:val="18"/>
              </w:rPr>
            </w:pPr>
            <w:r>
              <w:rPr>
                <w:sz w:val="18"/>
              </w:rPr>
              <w:t>2.0</w:t>
            </w:r>
          </w:p>
        </w:tc>
        <w:tc>
          <w:tcPr>
            <w:tcW w:w="1090" w:type="dxa"/>
          </w:tcPr>
          <w:p>
            <w:pPr>
              <w:pStyle w:val="TableParagraph"/>
              <w:spacing w:before="96"/>
              <w:ind w:right="404"/>
              <w:jc w:val="right"/>
              <w:rPr>
                <w:sz w:val="18"/>
              </w:rPr>
            </w:pPr>
            <w:r>
              <w:rPr>
                <w:sz w:val="18"/>
              </w:rPr>
              <w:t>2.5</w:t>
            </w:r>
          </w:p>
        </w:tc>
      </w:tr>
      <w:tr>
        <w:trPr>
          <w:trHeight w:val="391" w:hRule="atLeast"/>
        </w:trPr>
        <w:tc>
          <w:tcPr>
            <w:tcW w:w="5493" w:type="dxa"/>
            <w:tcBorders>
              <w:bottom w:val="single" w:sz="4" w:space="0" w:color="000000"/>
            </w:tcBorders>
          </w:tcPr>
          <w:p>
            <w:pPr>
              <w:pStyle w:val="TableParagraph"/>
              <w:spacing w:before="93"/>
              <w:ind w:left="36"/>
              <w:rPr>
                <w:sz w:val="18"/>
              </w:rPr>
            </w:pPr>
            <w:r>
              <w:rPr>
                <w:sz w:val="18"/>
              </w:rPr>
              <w:t>Number of ever-married women</w:t>
            </w:r>
          </w:p>
        </w:tc>
        <w:tc>
          <w:tcPr>
            <w:tcW w:w="944" w:type="dxa"/>
            <w:tcBorders>
              <w:bottom w:val="single" w:sz="4" w:space="0" w:color="000000"/>
            </w:tcBorders>
          </w:tcPr>
          <w:p>
            <w:pPr>
              <w:pStyle w:val="TableParagraph"/>
              <w:spacing w:before="93"/>
              <w:ind w:right="347"/>
              <w:jc w:val="right"/>
              <w:rPr>
                <w:sz w:val="18"/>
              </w:rPr>
            </w:pPr>
            <w:r>
              <w:rPr>
                <w:sz w:val="18"/>
              </w:rPr>
              <w:t>2,992</w:t>
            </w:r>
          </w:p>
        </w:tc>
        <w:tc>
          <w:tcPr>
            <w:tcW w:w="1044" w:type="dxa"/>
            <w:tcBorders>
              <w:bottom w:val="single" w:sz="4" w:space="0" w:color="000000"/>
            </w:tcBorders>
          </w:tcPr>
          <w:p>
            <w:pPr>
              <w:pStyle w:val="TableParagraph"/>
              <w:spacing w:before="93"/>
              <w:ind w:left="299"/>
              <w:rPr>
                <w:sz w:val="18"/>
              </w:rPr>
            </w:pPr>
            <w:r>
              <w:rPr>
                <w:sz w:val="18"/>
              </w:rPr>
              <w:t>2,992</w:t>
            </w:r>
          </w:p>
        </w:tc>
        <w:tc>
          <w:tcPr>
            <w:tcW w:w="1193" w:type="dxa"/>
            <w:tcBorders>
              <w:bottom w:val="single" w:sz="4" w:space="0" w:color="000000"/>
            </w:tcBorders>
          </w:tcPr>
          <w:p>
            <w:pPr>
              <w:pStyle w:val="TableParagraph"/>
              <w:spacing w:before="93"/>
              <w:ind w:left="375"/>
              <w:rPr>
                <w:sz w:val="18"/>
              </w:rPr>
            </w:pPr>
            <w:r>
              <w:rPr>
                <w:sz w:val="18"/>
              </w:rPr>
              <w:t>2,992</w:t>
            </w:r>
          </w:p>
        </w:tc>
        <w:tc>
          <w:tcPr>
            <w:tcW w:w="1090" w:type="dxa"/>
            <w:tcBorders>
              <w:bottom w:val="single" w:sz="4" w:space="0" w:color="000000"/>
            </w:tcBorders>
          </w:tcPr>
          <w:p>
            <w:pPr>
              <w:pStyle w:val="TableParagraph"/>
              <w:spacing w:before="93"/>
              <w:ind w:right="406"/>
              <w:jc w:val="right"/>
              <w:rPr>
                <w:sz w:val="18"/>
              </w:rPr>
            </w:pPr>
            <w:r>
              <w:rPr>
                <w:sz w:val="18"/>
              </w:rPr>
              <w:t>2,992</w:t>
            </w:r>
          </w:p>
        </w:tc>
      </w:tr>
      <w:tr>
        <w:trPr>
          <w:trHeight w:val="932" w:hRule="atLeast"/>
        </w:trPr>
        <w:tc>
          <w:tcPr>
            <w:tcW w:w="9764" w:type="dxa"/>
            <w:gridSpan w:val="5"/>
            <w:tcBorders>
              <w:top w:val="single" w:sz="4" w:space="0" w:color="000000"/>
              <w:bottom w:val="single" w:sz="18" w:space="0" w:color="000000"/>
            </w:tcBorders>
          </w:tcPr>
          <w:p>
            <w:pPr>
              <w:pStyle w:val="TableParagraph"/>
              <w:spacing w:before="70"/>
              <w:ind w:left="36"/>
              <w:rPr>
                <w:sz w:val="16"/>
              </w:rPr>
            </w:pPr>
            <w:r>
              <w:rPr>
                <w:sz w:val="16"/>
              </w:rPr>
              <w:t>Note:</w:t>
            </w:r>
            <w:r>
              <w:rPr>
                <w:spacing w:val="-12"/>
                <w:sz w:val="16"/>
              </w:rPr>
              <w:t> </w:t>
            </w:r>
            <w:r>
              <w:rPr>
                <w:sz w:val="16"/>
              </w:rPr>
              <w:t>Husband</w:t>
            </w:r>
            <w:r>
              <w:rPr>
                <w:spacing w:val="-12"/>
                <w:sz w:val="16"/>
              </w:rPr>
              <w:t> </w:t>
            </w:r>
            <w:r>
              <w:rPr>
                <w:sz w:val="16"/>
              </w:rPr>
              <w:t>refers</w:t>
            </w:r>
            <w:r>
              <w:rPr>
                <w:spacing w:val="-10"/>
                <w:sz w:val="16"/>
              </w:rPr>
              <w:t> </w:t>
            </w:r>
            <w:r>
              <w:rPr>
                <w:sz w:val="16"/>
              </w:rPr>
              <w:t>to</w:t>
            </w:r>
            <w:r>
              <w:rPr>
                <w:spacing w:val="-11"/>
                <w:sz w:val="16"/>
              </w:rPr>
              <w:t> </w:t>
            </w:r>
            <w:r>
              <w:rPr>
                <w:sz w:val="16"/>
              </w:rPr>
              <w:t>the</w:t>
            </w:r>
            <w:r>
              <w:rPr>
                <w:spacing w:val="-10"/>
                <w:sz w:val="16"/>
              </w:rPr>
              <w:t> </w:t>
            </w:r>
            <w:r>
              <w:rPr>
                <w:sz w:val="16"/>
              </w:rPr>
              <w:t>current</w:t>
            </w:r>
            <w:r>
              <w:rPr>
                <w:spacing w:val="-11"/>
                <w:sz w:val="16"/>
              </w:rPr>
              <w:t> </w:t>
            </w:r>
            <w:r>
              <w:rPr>
                <w:sz w:val="16"/>
              </w:rPr>
              <w:t>husband</w:t>
            </w:r>
            <w:r>
              <w:rPr>
                <w:spacing w:val="-12"/>
                <w:sz w:val="16"/>
              </w:rPr>
              <w:t> </w:t>
            </w:r>
            <w:r>
              <w:rPr>
                <w:sz w:val="16"/>
              </w:rPr>
              <w:t>for</w:t>
            </w:r>
            <w:r>
              <w:rPr>
                <w:spacing w:val="-11"/>
                <w:sz w:val="16"/>
              </w:rPr>
              <w:t> </w:t>
            </w:r>
            <w:r>
              <w:rPr>
                <w:sz w:val="16"/>
              </w:rPr>
              <w:t>currently</w:t>
            </w:r>
            <w:r>
              <w:rPr>
                <w:spacing w:val="-12"/>
                <w:sz w:val="16"/>
              </w:rPr>
              <w:t> </w:t>
            </w:r>
            <w:r>
              <w:rPr>
                <w:sz w:val="16"/>
              </w:rPr>
              <w:t>married</w:t>
            </w:r>
            <w:r>
              <w:rPr>
                <w:spacing w:val="-10"/>
                <w:sz w:val="16"/>
              </w:rPr>
              <w:t> </w:t>
            </w:r>
            <w:r>
              <w:rPr>
                <w:sz w:val="16"/>
              </w:rPr>
              <w:t>women</w:t>
            </w:r>
            <w:r>
              <w:rPr>
                <w:spacing w:val="-12"/>
                <w:sz w:val="16"/>
              </w:rPr>
              <w:t> </w:t>
            </w:r>
            <w:r>
              <w:rPr>
                <w:sz w:val="16"/>
              </w:rPr>
              <w:t>and</w:t>
            </w:r>
            <w:r>
              <w:rPr>
                <w:spacing w:val="-13"/>
                <w:sz w:val="16"/>
              </w:rPr>
              <w:t> </w:t>
            </w:r>
            <w:r>
              <w:rPr>
                <w:sz w:val="16"/>
              </w:rPr>
              <w:t>the</w:t>
            </w:r>
            <w:r>
              <w:rPr>
                <w:spacing w:val="-13"/>
                <w:sz w:val="16"/>
              </w:rPr>
              <w:t> </w:t>
            </w:r>
            <w:r>
              <w:rPr>
                <w:sz w:val="16"/>
              </w:rPr>
              <w:t>most</w:t>
            </w:r>
            <w:r>
              <w:rPr>
                <w:spacing w:val="-11"/>
                <w:sz w:val="16"/>
              </w:rPr>
              <w:t> </w:t>
            </w:r>
            <w:r>
              <w:rPr>
                <w:sz w:val="16"/>
              </w:rPr>
              <w:t>recent</w:t>
            </w:r>
            <w:r>
              <w:rPr>
                <w:spacing w:val="-13"/>
                <w:sz w:val="16"/>
              </w:rPr>
              <w:t> </w:t>
            </w:r>
            <w:r>
              <w:rPr>
                <w:sz w:val="16"/>
              </w:rPr>
              <w:t>husband</w:t>
            </w:r>
            <w:r>
              <w:rPr>
                <w:spacing w:val="-13"/>
                <w:sz w:val="16"/>
              </w:rPr>
              <w:t> </w:t>
            </w:r>
            <w:r>
              <w:rPr>
                <w:sz w:val="16"/>
              </w:rPr>
              <w:t>for</w:t>
            </w:r>
            <w:r>
              <w:rPr>
                <w:spacing w:val="-12"/>
                <w:sz w:val="16"/>
              </w:rPr>
              <w:t> </w:t>
            </w:r>
            <w:r>
              <w:rPr>
                <w:sz w:val="16"/>
              </w:rPr>
              <w:t>widowed,</w:t>
            </w:r>
            <w:r>
              <w:rPr>
                <w:spacing w:val="-11"/>
                <w:sz w:val="16"/>
              </w:rPr>
              <w:t> </w:t>
            </w:r>
            <w:r>
              <w:rPr>
                <w:sz w:val="16"/>
              </w:rPr>
              <w:t>divorced,</w:t>
            </w:r>
            <w:r>
              <w:rPr>
                <w:spacing w:val="-11"/>
                <w:sz w:val="16"/>
              </w:rPr>
              <w:t> </w:t>
            </w:r>
            <w:r>
              <w:rPr>
                <w:sz w:val="16"/>
              </w:rPr>
              <w:t>separated,</w:t>
            </w:r>
            <w:r>
              <w:rPr>
                <w:spacing w:val="-10"/>
                <w:sz w:val="16"/>
              </w:rPr>
              <w:t> </w:t>
            </w:r>
            <w:r>
              <w:rPr>
                <w:sz w:val="16"/>
              </w:rPr>
              <w:t>or</w:t>
            </w:r>
            <w:r>
              <w:rPr>
                <w:spacing w:val="-12"/>
                <w:sz w:val="16"/>
              </w:rPr>
              <w:t> </w:t>
            </w:r>
            <w:r>
              <w:rPr>
                <w:sz w:val="16"/>
              </w:rPr>
              <w:t>deserted women.</w:t>
            </w:r>
          </w:p>
          <w:p>
            <w:pPr>
              <w:pStyle w:val="TableParagraph"/>
              <w:spacing w:line="193" w:lineRule="exact"/>
              <w:ind w:left="36"/>
              <w:rPr>
                <w:sz w:val="16"/>
              </w:rPr>
            </w:pPr>
            <w:r>
              <w:rPr>
                <w:sz w:val="16"/>
                <w:vertAlign w:val="superscript"/>
              </w:rPr>
              <w:t>1</w:t>
            </w:r>
            <w:r>
              <w:rPr>
                <w:sz w:val="16"/>
                <w:vertAlign w:val="baseline"/>
              </w:rPr>
              <w:t> Includes in the past 12 months</w:t>
            </w:r>
          </w:p>
          <w:p>
            <w:pPr>
              <w:pStyle w:val="TableParagraph"/>
              <w:spacing w:before="2"/>
              <w:ind w:left="36"/>
              <w:rPr>
                <w:sz w:val="16"/>
              </w:rPr>
            </w:pPr>
            <w:r>
              <w:rPr>
                <w:sz w:val="16"/>
                <w:vertAlign w:val="superscript"/>
              </w:rPr>
              <w:t>2</w:t>
            </w:r>
            <w:r>
              <w:rPr>
                <w:sz w:val="16"/>
                <w:vertAlign w:val="baseline"/>
              </w:rPr>
              <w:t> Any violence by women against their husband when he was not already beating or physically hurting her</w:t>
            </w:r>
          </w:p>
        </w:tc>
      </w:tr>
    </w:tbl>
    <w:p>
      <w:pPr>
        <w:spacing w:after="0"/>
        <w:rPr>
          <w:sz w:val="16"/>
        </w:rPr>
        <w:sectPr>
          <w:pgSz w:w="12240" w:h="15840"/>
          <w:pgMar w:header="0" w:footer="715" w:top="1280" w:bottom="900" w:left="620" w:right="600"/>
        </w:sectPr>
      </w:pPr>
    </w:p>
    <w:tbl>
      <w:tblPr>
        <w:tblW w:w="0" w:type="auto"/>
        <w:jc w:val="left"/>
        <w:tblInd w:w="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3"/>
        <w:gridCol w:w="1234"/>
        <w:gridCol w:w="1305"/>
        <w:gridCol w:w="1315"/>
        <w:gridCol w:w="1310"/>
        <w:gridCol w:w="1627"/>
        <w:gridCol w:w="1040"/>
      </w:tblGrid>
      <w:tr>
        <w:trPr>
          <w:trHeight w:val="397" w:hRule="atLeast"/>
        </w:trPr>
        <w:tc>
          <w:tcPr>
            <w:tcW w:w="10304" w:type="dxa"/>
            <w:gridSpan w:val="7"/>
            <w:tcBorders>
              <w:top w:val="single" w:sz="18" w:space="0" w:color="000000"/>
            </w:tcBorders>
          </w:tcPr>
          <w:p>
            <w:pPr>
              <w:pStyle w:val="TableParagraph"/>
              <w:spacing w:before="79"/>
              <w:ind w:left="36"/>
              <w:rPr>
                <w:sz w:val="18"/>
              </w:rPr>
            </w:pPr>
            <w:r>
              <w:rPr>
                <w:sz w:val="18"/>
                <w:u w:val="single"/>
              </w:rPr>
              <w:t>Table 107 Spousal violence by background characteristics</w:t>
            </w:r>
          </w:p>
        </w:tc>
      </w:tr>
      <w:tr>
        <w:trPr>
          <w:trHeight w:val="581" w:hRule="atLeast"/>
        </w:trPr>
        <w:tc>
          <w:tcPr>
            <w:tcW w:w="10304" w:type="dxa"/>
            <w:gridSpan w:val="7"/>
            <w:tcBorders>
              <w:bottom w:val="single" w:sz="4" w:space="0" w:color="000000"/>
            </w:tcBorders>
          </w:tcPr>
          <w:p>
            <w:pPr>
              <w:pStyle w:val="TableParagraph"/>
              <w:spacing w:before="64"/>
              <w:ind w:left="36" w:right="21"/>
              <w:rPr>
                <w:sz w:val="18"/>
              </w:rPr>
            </w:pPr>
            <w:r>
              <w:rPr>
                <w:sz w:val="18"/>
              </w:rPr>
              <w:t>Percentage of ever-married women age 18-49 by whether they have ever experienced emotional, physical, or sexual violence committed by their husband, according to background characteristics, Maharashtra, 2019-20</w:t>
            </w:r>
          </w:p>
        </w:tc>
      </w:tr>
      <w:tr>
        <w:trPr>
          <w:trHeight w:val="741" w:hRule="atLeast"/>
        </w:trPr>
        <w:tc>
          <w:tcPr>
            <w:tcW w:w="2473" w:type="dxa"/>
            <w:tcBorders>
              <w:top w:val="single" w:sz="4" w:space="0" w:color="000000"/>
              <w:bottom w:val="single" w:sz="4" w:space="0" w:color="000000"/>
            </w:tcBorders>
          </w:tcPr>
          <w:p>
            <w:pPr>
              <w:pStyle w:val="TableParagraph"/>
              <w:rPr>
                <w:rFonts w:ascii="P052"/>
                <w:sz w:val="18"/>
              </w:rPr>
            </w:pPr>
          </w:p>
          <w:p>
            <w:pPr>
              <w:pStyle w:val="TableParagraph"/>
              <w:spacing w:before="6"/>
              <w:rPr>
                <w:rFonts w:ascii="P052"/>
                <w:sz w:val="19"/>
              </w:rPr>
            </w:pPr>
          </w:p>
          <w:p>
            <w:pPr>
              <w:pStyle w:val="TableParagraph"/>
              <w:spacing w:line="199" w:lineRule="exact" w:before="1"/>
              <w:ind w:left="36"/>
              <w:rPr>
                <w:sz w:val="18"/>
              </w:rPr>
            </w:pPr>
            <w:r>
              <w:rPr>
                <w:sz w:val="18"/>
              </w:rPr>
              <w:t>Background characteristic</w:t>
            </w:r>
          </w:p>
        </w:tc>
        <w:tc>
          <w:tcPr>
            <w:tcW w:w="1234" w:type="dxa"/>
            <w:tcBorders>
              <w:top w:val="single" w:sz="4" w:space="0" w:color="000000"/>
              <w:bottom w:val="single" w:sz="4" w:space="0" w:color="000000"/>
            </w:tcBorders>
          </w:tcPr>
          <w:p>
            <w:pPr>
              <w:pStyle w:val="TableParagraph"/>
              <w:spacing w:before="8"/>
              <w:rPr>
                <w:rFonts w:ascii="P052"/>
                <w:sz w:val="21"/>
              </w:rPr>
            </w:pPr>
          </w:p>
          <w:p>
            <w:pPr>
              <w:pStyle w:val="TableParagraph"/>
              <w:spacing w:line="220" w:lineRule="atLeast"/>
              <w:ind w:left="230" w:right="308" w:hanging="70"/>
              <w:rPr>
                <w:sz w:val="18"/>
              </w:rPr>
            </w:pPr>
            <w:r>
              <w:rPr>
                <w:sz w:val="18"/>
              </w:rPr>
              <w:t>Emotional violence</w:t>
            </w:r>
          </w:p>
        </w:tc>
        <w:tc>
          <w:tcPr>
            <w:tcW w:w="1305" w:type="dxa"/>
            <w:tcBorders>
              <w:top w:val="single" w:sz="4" w:space="0" w:color="000000"/>
              <w:bottom w:val="single" w:sz="4" w:space="0" w:color="000000"/>
            </w:tcBorders>
          </w:tcPr>
          <w:p>
            <w:pPr>
              <w:pStyle w:val="TableParagraph"/>
              <w:spacing w:before="8"/>
              <w:rPr>
                <w:rFonts w:ascii="P052"/>
                <w:sz w:val="21"/>
              </w:rPr>
            </w:pPr>
          </w:p>
          <w:p>
            <w:pPr>
              <w:pStyle w:val="TableParagraph"/>
              <w:spacing w:line="220" w:lineRule="atLeast"/>
              <w:ind w:left="326" w:right="350" w:firstLine="12"/>
              <w:rPr>
                <w:sz w:val="18"/>
              </w:rPr>
            </w:pPr>
            <w:r>
              <w:rPr>
                <w:sz w:val="18"/>
              </w:rPr>
              <w:t>Physical violence</w:t>
            </w:r>
          </w:p>
        </w:tc>
        <w:tc>
          <w:tcPr>
            <w:tcW w:w="1315" w:type="dxa"/>
            <w:tcBorders>
              <w:top w:val="single" w:sz="4" w:space="0" w:color="000000"/>
              <w:bottom w:val="single" w:sz="4" w:space="0" w:color="000000"/>
            </w:tcBorders>
          </w:tcPr>
          <w:p>
            <w:pPr>
              <w:pStyle w:val="TableParagraph"/>
              <w:spacing w:before="8"/>
              <w:rPr>
                <w:rFonts w:ascii="P052"/>
                <w:sz w:val="21"/>
              </w:rPr>
            </w:pPr>
          </w:p>
          <w:p>
            <w:pPr>
              <w:pStyle w:val="TableParagraph"/>
              <w:spacing w:line="220" w:lineRule="atLeast"/>
              <w:ind w:left="370" w:right="316" w:firstLine="69"/>
              <w:rPr>
                <w:sz w:val="18"/>
              </w:rPr>
            </w:pPr>
            <w:r>
              <w:rPr>
                <w:sz w:val="18"/>
              </w:rPr>
              <w:t>Sexual violence</w:t>
            </w:r>
          </w:p>
        </w:tc>
        <w:tc>
          <w:tcPr>
            <w:tcW w:w="1310" w:type="dxa"/>
            <w:tcBorders>
              <w:top w:val="single" w:sz="4" w:space="0" w:color="000000"/>
              <w:bottom w:val="single" w:sz="4" w:space="0" w:color="000000"/>
            </w:tcBorders>
          </w:tcPr>
          <w:p>
            <w:pPr>
              <w:pStyle w:val="TableParagraph"/>
              <w:spacing w:before="83"/>
              <w:ind w:left="498" w:right="170" w:hanging="161"/>
              <w:rPr>
                <w:sz w:val="18"/>
              </w:rPr>
            </w:pPr>
            <w:r>
              <w:rPr>
                <w:sz w:val="18"/>
              </w:rPr>
              <w:t>Physical or sexual</w:t>
            </w:r>
          </w:p>
          <w:p>
            <w:pPr>
              <w:pStyle w:val="TableParagraph"/>
              <w:spacing w:line="199" w:lineRule="exact"/>
              <w:ind w:left="423"/>
              <w:rPr>
                <w:sz w:val="18"/>
              </w:rPr>
            </w:pPr>
            <w:r>
              <w:rPr>
                <w:sz w:val="18"/>
              </w:rPr>
              <w:t>violence</w:t>
            </w:r>
          </w:p>
        </w:tc>
        <w:tc>
          <w:tcPr>
            <w:tcW w:w="1627" w:type="dxa"/>
            <w:tcBorders>
              <w:top w:val="single" w:sz="4" w:space="0" w:color="000000"/>
              <w:bottom w:val="single" w:sz="4" w:space="0" w:color="000000"/>
            </w:tcBorders>
          </w:tcPr>
          <w:p>
            <w:pPr>
              <w:pStyle w:val="TableParagraph"/>
              <w:spacing w:before="83"/>
              <w:ind w:left="191" w:right="86" w:firstLine="266"/>
              <w:rPr>
                <w:sz w:val="18"/>
              </w:rPr>
            </w:pPr>
            <w:r>
              <w:rPr>
                <w:sz w:val="18"/>
              </w:rPr>
              <w:t>Emotional, physical, or sexual</w:t>
            </w:r>
          </w:p>
          <w:p>
            <w:pPr>
              <w:pStyle w:val="TableParagraph"/>
              <w:spacing w:line="199" w:lineRule="exact"/>
              <w:ind w:left="548"/>
              <w:rPr>
                <w:sz w:val="18"/>
              </w:rPr>
            </w:pPr>
            <w:r>
              <w:rPr>
                <w:sz w:val="18"/>
              </w:rPr>
              <w:t>violence</w:t>
            </w:r>
          </w:p>
        </w:tc>
        <w:tc>
          <w:tcPr>
            <w:tcW w:w="1040" w:type="dxa"/>
            <w:tcBorders>
              <w:top w:val="single" w:sz="4" w:space="0" w:color="000000"/>
              <w:bottom w:val="single" w:sz="4" w:space="0" w:color="000000"/>
            </w:tcBorders>
          </w:tcPr>
          <w:p>
            <w:pPr>
              <w:pStyle w:val="TableParagraph"/>
              <w:spacing w:before="8"/>
              <w:rPr>
                <w:rFonts w:ascii="P052"/>
                <w:sz w:val="21"/>
              </w:rPr>
            </w:pPr>
          </w:p>
          <w:p>
            <w:pPr>
              <w:pStyle w:val="TableParagraph"/>
              <w:spacing w:line="220" w:lineRule="atLeast"/>
              <w:ind w:left="230" w:right="118" w:hanging="120"/>
              <w:rPr>
                <w:sz w:val="18"/>
              </w:rPr>
            </w:pPr>
            <w:r>
              <w:rPr>
                <w:sz w:val="18"/>
              </w:rPr>
              <w:t>Number of women</w:t>
            </w:r>
          </w:p>
        </w:tc>
      </w:tr>
      <w:tr>
        <w:trPr>
          <w:trHeight w:val="535" w:hRule="atLeast"/>
        </w:trPr>
        <w:tc>
          <w:tcPr>
            <w:tcW w:w="2473" w:type="dxa"/>
            <w:tcBorders>
              <w:top w:val="single" w:sz="4" w:space="0" w:color="000000"/>
            </w:tcBorders>
          </w:tcPr>
          <w:p>
            <w:pPr>
              <w:pStyle w:val="TableParagraph"/>
              <w:spacing w:before="6"/>
              <w:rPr>
                <w:rFonts w:ascii="P052"/>
                <w:sz w:val="21"/>
              </w:rPr>
            </w:pPr>
          </w:p>
          <w:p>
            <w:pPr>
              <w:pStyle w:val="TableParagraph"/>
              <w:spacing w:line="217" w:lineRule="exact"/>
              <w:ind w:left="36"/>
              <w:rPr>
                <w:b/>
                <w:sz w:val="18"/>
              </w:rPr>
            </w:pPr>
            <w:r>
              <w:rPr>
                <w:b/>
                <w:sz w:val="18"/>
              </w:rPr>
              <w:t>Age</w:t>
            </w:r>
          </w:p>
        </w:tc>
        <w:tc>
          <w:tcPr>
            <w:tcW w:w="1234" w:type="dxa"/>
            <w:tcBorders>
              <w:top w:val="single" w:sz="4" w:space="0" w:color="000000"/>
            </w:tcBorders>
          </w:tcPr>
          <w:p>
            <w:pPr>
              <w:pStyle w:val="TableParagraph"/>
              <w:rPr>
                <w:rFonts w:ascii="Times New Roman"/>
                <w:sz w:val="18"/>
              </w:rPr>
            </w:pPr>
          </w:p>
        </w:tc>
        <w:tc>
          <w:tcPr>
            <w:tcW w:w="1305" w:type="dxa"/>
            <w:tcBorders>
              <w:top w:val="single" w:sz="4" w:space="0" w:color="000000"/>
            </w:tcBorders>
          </w:tcPr>
          <w:p>
            <w:pPr>
              <w:pStyle w:val="TableParagraph"/>
              <w:rPr>
                <w:rFonts w:ascii="Times New Roman"/>
                <w:sz w:val="18"/>
              </w:rPr>
            </w:pPr>
          </w:p>
        </w:tc>
        <w:tc>
          <w:tcPr>
            <w:tcW w:w="1315" w:type="dxa"/>
            <w:tcBorders>
              <w:top w:val="single" w:sz="4" w:space="0" w:color="000000"/>
            </w:tcBorders>
          </w:tcPr>
          <w:p>
            <w:pPr>
              <w:pStyle w:val="TableParagraph"/>
              <w:rPr>
                <w:rFonts w:ascii="Times New Roman"/>
                <w:sz w:val="18"/>
              </w:rPr>
            </w:pPr>
          </w:p>
        </w:tc>
        <w:tc>
          <w:tcPr>
            <w:tcW w:w="1310" w:type="dxa"/>
            <w:tcBorders>
              <w:top w:val="single" w:sz="4" w:space="0" w:color="000000"/>
            </w:tcBorders>
          </w:tcPr>
          <w:p>
            <w:pPr>
              <w:pStyle w:val="TableParagraph"/>
              <w:rPr>
                <w:rFonts w:ascii="Times New Roman"/>
                <w:sz w:val="18"/>
              </w:rPr>
            </w:pPr>
          </w:p>
        </w:tc>
        <w:tc>
          <w:tcPr>
            <w:tcW w:w="1627" w:type="dxa"/>
            <w:tcBorders>
              <w:top w:val="single" w:sz="4" w:space="0" w:color="000000"/>
            </w:tcBorders>
          </w:tcPr>
          <w:p>
            <w:pPr>
              <w:pStyle w:val="TableParagraph"/>
              <w:rPr>
                <w:rFonts w:ascii="Times New Roman"/>
                <w:sz w:val="18"/>
              </w:rPr>
            </w:pPr>
          </w:p>
        </w:tc>
        <w:tc>
          <w:tcPr>
            <w:tcW w:w="1040" w:type="dxa"/>
            <w:tcBorders>
              <w:top w:val="single" w:sz="4" w:space="0" w:color="000000"/>
            </w:tcBorders>
          </w:tcPr>
          <w:p>
            <w:pPr>
              <w:pStyle w:val="TableParagraph"/>
              <w:rPr>
                <w:rFonts w:ascii="Times New Roman"/>
                <w:sz w:val="18"/>
              </w:rPr>
            </w:pPr>
          </w:p>
        </w:tc>
      </w:tr>
      <w:tr>
        <w:trPr>
          <w:trHeight w:val="219" w:hRule="atLeast"/>
        </w:trPr>
        <w:tc>
          <w:tcPr>
            <w:tcW w:w="2473" w:type="dxa"/>
          </w:tcPr>
          <w:p>
            <w:pPr>
              <w:pStyle w:val="TableParagraph"/>
              <w:spacing w:line="200" w:lineRule="exact"/>
              <w:ind w:left="137"/>
              <w:rPr>
                <w:sz w:val="18"/>
              </w:rPr>
            </w:pPr>
            <w:r>
              <w:rPr>
                <w:sz w:val="18"/>
              </w:rPr>
              <w:t>18-19</w:t>
            </w:r>
          </w:p>
        </w:tc>
        <w:tc>
          <w:tcPr>
            <w:tcW w:w="1234" w:type="dxa"/>
          </w:tcPr>
          <w:p>
            <w:pPr>
              <w:pStyle w:val="TableParagraph"/>
              <w:spacing w:line="200" w:lineRule="exact"/>
              <w:ind w:right="496"/>
              <w:jc w:val="right"/>
              <w:rPr>
                <w:sz w:val="18"/>
              </w:rPr>
            </w:pPr>
            <w:r>
              <w:rPr>
                <w:sz w:val="18"/>
              </w:rPr>
              <w:t>(7.7)</w:t>
            </w:r>
          </w:p>
        </w:tc>
        <w:tc>
          <w:tcPr>
            <w:tcW w:w="1305" w:type="dxa"/>
          </w:tcPr>
          <w:p>
            <w:pPr>
              <w:pStyle w:val="TableParagraph"/>
              <w:spacing w:line="200" w:lineRule="exact"/>
              <w:ind w:left="410"/>
              <w:rPr>
                <w:sz w:val="18"/>
              </w:rPr>
            </w:pPr>
            <w:r>
              <w:rPr>
                <w:sz w:val="18"/>
              </w:rPr>
              <w:t>(13.4)</w:t>
            </w:r>
          </w:p>
        </w:tc>
        <w:tc>
          <w:tcPr>
            <w:tcW w:w="1315" w:type="dxa"/>
          </w:tcPr>
          <w:p>
            <w:pPr>
              <w:pStyle w:val="TableParagraph"/>
              <w:spacing w:line="200" w:lineRule="exact"/>
              <w:ind w:left="414" w:right="344"/>
              <w:jc w:val="center"/>
              <w:rPr>
                <w:sz w:val="18"/>
              </w:rPr>
            </w:pPr>
            <w:r>
              <w:rPr>
                <w:sz w:val="18"/>
              </w:rPr>
              <w:t>(4.3)</w:t>
            </w:r>
          </w:p>
        </w:tc>
        <w:tc>
          <w:tcPr>
            <w:tcW w:w="1310" w:type="dxa"/>
          </w:tcPr>
          <w:p>
            <w:pPr>
              <w:pStyle w:val="TableParagraph"/>
              <w:spacing w:line="200" w:lineRule="exact"/>
              <w:ind w:left="247" w:right="65"/>
              <w:jc w:val="center"/>
              <w:rPr>
                <w:sz w:val="18"/>
              </w:rPr>
            </w:pPr>
            <w:r>
              <w:rPr>
                <w:sz w:val="18"/>
              </w:rPr>
              <w:t>(14.0)</w:t>
            </w:r>
          </w:p>
        </w:tc>
        <w:tc>
          <w:tcPr>
            <w:tcW w:w="1627" w:type="dxa"/>
          </w:tcPr>
          <w:p>
            <w:pPr>
              <w:pStyle w:val="TableParagraph"/>
              <w:spacing w:line="200" w:lineRule="exact"/>
              <w:ind w:left="652"/>
              <w:rPr>
                <w:sz w:val="18"/>
              </w:rPr>
            </w:pPr>
            <w:r>
              <w:rPr>
                <w:sz w:val="18"/>
              </w:rPr>
              <w:t>(14.0)</w:t>
            </w:r>
          </w:p>
        </w:tc>
        <w:tc>
          <w:tcPr>
            <w:tcW w:w="1040" w:type="dxa"/>
          </w:tcPr>
          <w:p>
            <w:pPr>
              <w:pStyle w:val="TableParagraph"/>
              <w:spacing w:line="200" w:lineRule="exact"/>
              <w:ind w:left="540"/>
              <w:rPr>
                <w:sz w:val="18"/>
              </w:rPr>
            </w:pPr>
            <w:r>
              <w:rPr>
                <w:sz w:val="18"/>
              </w:rPr>
              <w:t>43</w:t>
            </w:r>
          </w:p>
        </w:tc>
      </w:tr>
      <w:tr>
        <w:trPr>
          <w:trHeight w:val="219" w:hRule="atLeast"/>
        </w:trPr>
        <w:tc>
          <w:tcPr>
            <w:tcW w:w="2473" w:type="dxa"/>
          </w:tcPr>
          <w:p>
            <w:pPr>
              <w:pStyle w:val="TableParagraph"/>
              <w:spacing w:line="200" w:lineRule="exact"/>
              <w:ind w:left="137"/>
              <w:rPr>
                <w:sz w:val="18"/>
              </w:rPr>
            </w:pPr>
            <w:r>
              <w:rPr>
                <w:sz w:val="18"/>
              </w:rPr>
              <w:t>20-24</w:t>
            </w:r>
          </w:p>
        </w:tc>
        <w:tc>
          <w:tcPr>
            <w:tcW w:w="1234" w:type="dxa"/>
          </w:tcPr>
          <w:p>
            <w:pPr>
              <w:pStyle w:val="TableParagraph"/>
              <w:spacing w:line="200" w:lineRule="exact"/>
              <w:ind w:right="555"/>
              <w:jc w:val="right"/>
              <w:rPr>
                <w:sz w:val="18"/>
              </w:rPr>
            </w:pPr>
            <w:r>
              <w:rPr>
                <w:sz w:val="18"/>
              </w:rPr>
              <w:t>9.2</w:t>
            </w:r>
          </w:p>
        </w:tc>
        <w:tc>
          <w:tcPr>
            <w:tcW w:w="1305" w:type="dxa"/>
          </w:tcPr>
          <w:p>
            <w:pPr>
              <w:pStyle w:val="TableParagraph"/>
              <w:spacing w:line="200" w:lineRule="exact"/>
              <w:ind w:left="460"/>
              <w:rPr>
                <w:sz w:val="18"/>
              </w:rPr>
            </w:pPr>
            <w:r>
              <w:rPr>
                <w:sz w:val="18"/>
              </w:rPr>
              <w:t>23.0</w:t>
            </w:r>
          </w:p>
        </w:tc>
        <w:tc>
          <w:tcPr>
            <w:tcW w:w="1315" w:type="dxa"/>
          </w:tcPr>
          <w:p>
            <w:pPr>
              <w:pStyle w:val="TableParagraph"/>
              <w:spacing w:line="200" w:lineRule="exact"/>
              <w:ind w:left="414" w:right="347"/>
              <w:jc w:val="center"/>
              <w:rPr>
                <w:sz w:val="18"/>
              </w:rPr>
            </w:pPr>
            <w:r>
              <w:rPr>
                <w:sz w:val="18"/>
              </w:rPr>
              <w:t>4.1</w:t>
            </w:r>
          </w:p>
        </w:tc>
        <w:tc>
          <w:tcPr>
            <w:tcW w:w="1310" w:type="dxa"/>
          </w:tcPr>
          <w:p>
            <w:pPr>
              <w:pStyle w:val="TableParagraph"/>
              <w:spacing w:line="200" w:lineRule="exact"/>
              <w:ind w:left="233" w:right="65"/>
              <w:jc w:val="center"/>
              <w:rPr>
                <w:sz w:val="18"/>
              </w:rPr>
            </w:pPr>
            <w:r>
              <w:rPr>
                <w:sz w:val="18"/>
              </w:rPr>
              <w:t>24.3</w:t>
            </w:r>
          </w:p>
        </w:tc>
        <w:tc>
          <w:tcPr>
            <w:tcW w:w="1627" w:type="dxa"/>
          </w:tcPr>
          <w:p>
            <w:pPr>
              <w:pStyle w:val="TableParagraph"/>
              <w:spacing w:line="200" w:lineRule="exact"/>
              <w:ind w:left="703"/>
              <w:rPr>
                <w:sz w:val="18"/>
              </w:rPr>
            </w:pPr>
            <w:r>
              <w:rPr>
                <w:sz w:val="18"/>
              </w:rPr>
              <w:t>28.5</w:t>
            </w:r>
          </w:p>
        </w:tc>
        <w:tc>
          <w:tcPr>
            <w:tcW w:w="1040" w:type="dxa"/>
          </w:tcPr>
          <w:p>
            <w:pPr>
              <w:pStyle w:val="TableParagraph"/>
              <w:spacing w:line="200" w:lineRule="exact"/>
              <w:ind w:left="448"/>
              <w:rPr>
                <w:sz w:val="18"/>
              </w:rPr>
            </w:pPr>
            <w:r>
              <w:rPr>
                <w:sz w:val="18"/>
              </w:rPr>
              <w:t>340</w:t>
            </w:r>
          </w:p>
        </w:tc>
      </w:tr>
      <w:tr>
        <w:trPr>
          <w:trHeight w:val="219" w:hRule="atLeast"/>
        </w:trPr>
        <w:tc>
          <w:tcPr>
            <w:tcW w:w="2473" w:type="dxa"/>
          </w:tcPr>
          <w:p>
            <w:pPr>
              <w:pStyle w:val="TableParagraph"/>
              <w:spacing w:line="200" w:lineRule="exact"/>
              <w:ind w:left="137"/>
              <w:rPr>
                <w:sz w:val="18"/>
              </w:rPr>
            </w:pPr>
            <w:r>
              <w:rPr>
                <w:sz w:val="18"/>
              </w:rPr>
              <w:t>25-29</w:t>
            </w:r>
          </w:p>
        </w:tc>
        <w:tc>
          <w:tcPr>
            <w:tcW w:w="1234" w:type="dxa"/>
          </w:tcPr>
          <w:p>
            <w:pPr>
              <w:pStyle w:val="TableParagraph"/>
              <w:spacing w:line="200" w:lineRule="exact"/>
              <w:ind w:right="555"/>
              <w:jc w:val="right"/>
              <w:rPr>
                <w:sz w:val="18"/>
              </w:rPr>
            </w:pPr>
            <w:r>
              <w:rPr>
                <w:sz w:val="18"/>
              </w:rPr>
              <w:t>12.1</w:t>
            </w:r>
          </w:p>
        </w:tc>
        <w:tc>
          <w:tcPr>
            <w:tcW w:w="1305" w:type="dxa"/>
          </w:tcPr>
          <w:p>
            <w:pPr>
              <w:pStyle w:val="TableParagraph"/>
              <w:spacing w:line="200" w:lineRule="exact"/>
              <w:ind w:left="460"/>
              <w:rPr>
                <w:sz w:val="18"/>
              </w:rPr>
            </w:pPr>
            <w:r>
              <w:rPr>
                <w:sz w:val="18"/>
              </w:rPr>
              <w:t>24.1</w:t>
            </w:r>
          </w:p>
        </w:tc>
        <w:tc>
          <w:tcPr>
            <w:tcW w:w="1315" w:type="dxa"/>
          </w:tcPr>
          <w:p>
            <w:pPr>
              <w:pStyle w:val="TableParagraph"/>
              <w:spacing w:line="200" w:lineRule="exact"/>
              <w:ind w:left="414" w:right="347"/>
              <w:jc w:val="center"/>
              <w:rPr>
                <w:sz w:val="18"/>
              </w:rPr>
            </w:pPr>
            <w:r>
              <w:rPr>
                <w:sz w:val="18"/>
              </w:rPr>
              <w:t>6.0</w:t>
            </w:r>
          </w:p>
        </w:tc>
        <w:tc>
          <w:tcPr>
            <w:tcW w:w="1310" w:type="dxa"/>
          </w:tcPr>
          <w:p>
            <w:pPr>
              <w:pStyle w:val="TableParagraph"/>
              <w:spacing w:line="200" w:lineRule="exact"/>
              <w:ind w:left="233" w:right="65"/>
              <w:jc w:val="center"/>
              <w:rPr>
                <w:sz w:val="18"/>
              </w:rPr>
            </w:pPr>
            <w:r>
              <w:rPr>
                <w:sz w:val="18"/>
              </w:rPr>
              <w:t>25.8</w:t>
            </w:r>
          </w:p>
        </w:tc>
        <w:tc>
          <w:tcPr>
            <w:tcW w:w="1627" w:type="dxa"/>
          </w:tcPr>
          <w:p>
            <w:pPr>
              <w:pStyle w:val="TableParagraph"/>
              <w:spacing w:line="200" w:lineRule="exact"/>
              <w:ind w:left="703"/>
              <w:rPr>
                <w:sz w:val="18"/>
              </w:rPr>
            </w:pPr>
            <w:r>
              <w:rPr>
                <w:sz w:val="18"/>
              </w:rPr>
              <w:t>28.0</w:t>
            </w:r>
          </w:p>
        </w:tc>
        <w:tc>
          <w:tcPr>
            <w:tcW w:w="1040" w:type="dxa"/>
          </w:tcPr>
          <w:p>
            <w:pPr>
              <w:pStyle w:val="TableParagraph"/>
              <w:spacing w:line="200" w:lineRule="exact"/>
              <w:ind w:left="448"/>
              <w:rPr>
                <w:sz w:val="18"/>
              </w:rPr>
            </w:pPr>
            <w:r>
              <w:rPr>
                <w:sz w:val="18"/>
              </w:rPr>
              <w:t>467</w:t>
            </w:r>
          </w:p>
        </w:tc>
      </w:tr>
      <w:tr>
        <w:trPr>
          <w:trHeight w:val="219" w:hRule="atLeast"/>
        </w:trPr>
        <w:tc>
          <w:tcPr>
            <w:tcW w:w="2473" w:type="dxa"/>
          </w:tcPr>
          <w:p>
            <w:pPr>
              <w:pStyle w:val="TableParagraph"/>
              <w:spacing w:line="200" w:lineRule="exact"/>
              <w:ind w:left="137"/>
              <w:rPr>
                <w:sz w:val="18"/>
              </w:rPr>
            </w:pPr>
            <w:r>
              <w:rPr>
                <w:sz w:val="18"/>
              </w:rPr>
              <w:t>30-39</w:t>
            </w:r>
          </w:p>
        </w:tc>
        <w:tc>
          <w:tcPr>
            <w:tcW w:w="1234" w:type="dxa"/>
          </w:tcPr>
          <w:p>
            <w:pPr>
              <w:pStyle w:val="TableParagraph"/>
              <w:spacing w:line="200" w:lineRule="exact"/>
              <w:ind w:right="555"/>
              <w:jc w:val="right"/>
              <w:rPr>
                <w:sz w:val="18"/>
              </w:rPr>
            </w:pPr>
            <w:r>
              <w:rPr>
                <w:sz w:val="18"/>
              </w:rPr>
              <w:t>13.5</w:t>
            </w:r>
          </w:p>
        </w:tc>
        <w:tc>
          <w:tcPr>
            <w:tcW w:w="1305" w:type="dxa"/>
          </w:tcPr>
          <w:p>
            <w:pPr>
              <w:pStyle w:val="TableParagraph"/>
              <w:spacing w:line="200" w:lineRule="exact"/>
              <w:ind w:left="460"/>
              <w:rPr>
                <w:sz w:val="18"/>
              </w:rPr>
            </w:pPr>
            <w:r>
              <w:rPr>
                <w:sz w:val="18"/>
              </w:rPr>
              <w:t>22.9</w:t>
            </w:r>
          </w:p>
        </w:tc>
        <w:tc>
          <w:tcPr>
            <w:tcW w:w="1315" w:type="dxa"/>
          </w:tcPr>
          <w:p>
            <w:pPr>
              <w:pStyle w:val="TableParagraph"/>
              <w:spacing w:line="200" w:lineRule="exact"/>
              <w:ind w:left="414" w:right="347"/>
              <w:jc w:val="center"/>
              <w:rPr>
                <w:sz w:val="18"/>
              </w:rPr>
            </w:pPr>
            <w:r>
              <w:rPr>
                <w:sz w:val="18"/>
              </w:rPr>
              <w:t>6.1</w:t>
            </w:r>
          </w:p>
        </w:tc>
        <w:tc>
          <w:tcPr>
            <w:tcW w:w="1310" w:type="dxa"/>
          </w:tcPr>
          <w:p>
            <w:pPr>
              <w:pStyle w:val="TableParagraph"/>
              <w:spacing w:line="200" w:lineRule="exact"/>
              <w:ind w:left="233" w:right="65"/>
              <w:jc w:val="center"/>
              <w:rPr>
                <w:sz w:val="18"/>
              </w:rPr>
            </w:pPr>
            <w:r>
              <w:rPr>
                <w:sz w:val="18"/>
              </w:rPr>
              <w:t>23.1</w:t>
            </w:r>
          </w:p>
        </w:tc>
        <w:tc>
          <w:tcPr>
            <w:tcW w:w="1627" w:type="dxa"/>
          </w:tcPr>
          <w:p>
            <w:pPr>
              <w:pStyle w:val="TableParagraph"/>
              <w:spacing w:line="200" w:lineRule="exact"/>
              <w:ind w:left="703"/>
              <w:rPr>
                <w:sz w:val="18"/>
              </w:rPr>
            </w:pPr>
            <w:r>
              <w:rPr>
                <w:sz w:val="18"/>
              </w:rPr>
              <w:t>26.4</w:t>
            </w:r>
          </w:p>
        </w:tc>
        <w:tc>
          <w:tcPr>
            <w:tcW w:w="1040" w:type="dxa"/>
          </w:tcPr>
          <w:p>
            <w:pPr>
              <w:pStyle w:val="TableParagraph"/>
              <w:spacing w:line="200" w:lineRule="exact"/>
              <w:ind w:left="312"/>
              <w:rPr>
                <w:sz w:val="18"/>
              </w:rPr>
            </w:pPr>
            <w:r>
              <w:rPr>
                <w:sz w:val="18"/>
              </w:rPr>
              <w:t>1,179</w:t>
            </w:r>
          </w:p>
        </w:tc>
      </w:tr>
      <w:tr>
        <w:trPr>
          <w:trHeight w:val="330" w:hRule="atLeast"/>
        </w:trPr>
        <w:tc>
          <w:tcPr>
            <w:tcW w:w="2473" w:type="dxa"/>
          </w:tcPr>
          <w:p>
            <w:pPr>
              <w:pStyle w:val="TableParagraph"/>
              <w:spacing w:line="204" w:lineRule="exact"/>
              <w:ind w:left="137"/>
              <w:rPr>
                <w:sz w:val="18"/>
              </w:rPr>
            </w:pPr>
            <w:r>
              <w:rPr>
                <w:sz w:val="18"/>
              </w:rPr>
              <w:t>40-49</w:t>
            </w:r>
          </w:p>
        </w:tc>
        <w:tc>
          <w:tcPr>
            <w:tcW w:w="1234" w:type="dxa"/>
          </w:tcPr>
          <w:p>
            <w:pPr>
              <w:pStyle w:val="TableParagraph"/>
              <w:spacing w:line="204" w:lineRule="exact"/>
              <w:ind w:right="555"/>
              <w:jc w:val="right"/>
              <w:rPr>
                <w:sz w:val="18"/>
              </w:rPr>
            </w:pPr>
            <w:r>
              <w:rPr>
                <w:sz w:val="18"/>
              </w:rPr>
              <w:t>14.5</w:t>
            </w:r>
          </w:p>
        </w:tc>
        <w:tc>
          <w:tcPr>
            <w:tcW w:w="1305" w:type="dxa"/>
          </w:tcPr>
          <w:p>
            <w:pPr>
              <w:pStyle w:val="TableParagraph"/>
              <w:spacing w:line="204" w:lineRule="exact"/>
              <w:ind w:left="460"/>
              <w:rPr>
                <w:sz w:val="18"/>
              </w:rPr>
            </w:pPr>
            <w:r>
              <w:rPr>
                <w:sz w:val="18"/>
              </w:rPr>
              <w:t>27.5</w:t>
            </w:r>
          </w:p>
        </w:tc>
        <w:tc>
          <w:tcPr>
            <w:tcW w:w="1315" w:type="dxa"/>
          </w:tcPr>
          <w:p>
            <w:pPr>
              <w:pStyle w:val="TableParagraph"/>
              <w:spacing w:line="204" w:lineRule="exact"/>
              <w:ind w:left="414" w:right="347"/>
              <w:jc w:val="center"/>
              <w:rPr>
                <w:sz w:val="18"/>
              </w:rPr>
            </w:pPr>
            <w:r>
              <w:rPr>
                <w:sz w:val="18"/>
              </w:rPr>
              <w:t>5.9</w:t>
            </w:r>
          </w:p>
        </w:tc>
        <w:tc>
          <w:tcPr>
            <w:tcW w:w="1310" w:type="dxa"/>
          </w:tcPr>
          <w:p>
            <w:pPr>
              <w:pStyle w:val="TableParagraph"/>
              <w:spacing w:line="204" w:lineRule="exact"/>
              <w:ind w:left="233" w:right="65"/>
              <w:jc w:val="center"/>
              <w:rPr>
                <w:sz w:val="18"/>
              </w:rPr>
            </w:pPr>
            <w:r>
              <w:rPr>
                <w:sz w:val="18"/>
              </w:rPr>
              <w:t>28.4</w:t>
            </w:r>
          </w:p>
        </w:tc>
        <w:tc>
          <w:tcPr>
            <w:tcW w:w="1627" w:type="dxa"/>
          </w:tcPr>
          <w:p>
            <w:pPr>
              <w:pStyle w:val="TableParagraph"/>
              <w:spacing w:line="204" w:lineRule="exact"/>
              <w:ind w:left="703"/>
              <w:rPr>
                <w:sz w:val="18"/>
              </w:rPr>
            </w:pPr>
            <w:r>
              <w:rPr>
                <w:sz w:val="18"/>
              </w:rPr>
              <w:t>31.3</w:t>
            </w:r>
          </w:p>
        </w:tc>
        <w:tc>
          <w:tcPr>
            <w:tcW w:w="1040" w:type="dxa"/>
          </w:tcPr>
          <w:p>
            <w:pPr>
              <w:pStyle w:val="TableParagraph"/>
              <w:spacing w:line="204" w:lineRule="exact"/>
              <w:ind w:left="448"/>
              <w:rPr>
                <w:sz w:val="18"/>
              </w:rPr>
            </w:pPr>
            <w:r>
              <w:rPr>
                <w:sz w:val="18"/>
              </w:rPr>
              <w:t>964</w:t>
            </w:r>
          </w:p>
        </w:tc>
      </w:tr>
      <w:tr>
        <w:trPr>
          <w:trHeight w:val="330" w:hRule="atLeast"/>
        </w:trPr>
        <w:tc>
          <w:tcPr>
            <w:tcW w:w="2473" w:type="dxa"/>
          </w:tcPr>
          <w:p>
            <w:pPr>
              <w:pStyle w:val="TableParagraph"/>
              <w:spacing w:line="217" w:lineRule="exact" w:before="93"/>
              <w:ind w:left="36"/>
              <w:rPr>
                <w:b/>
                <w:sz w:val="18"/>
              </w:rPr>
            </w:pPr>
            <w:r>
              <w:rPr>
                <w:b/>
                <w:sz w:val="18"/>
              </w:rPr>
              <w:t>Residence</w:t>
            </w:r>
          </w:p>
        </w:tc>
        <w:tc>
          <w:tcPr>
            <w:tcW w:w="1234" w:type="dxa"/>
          </w:tcPr>
          <w:p>
            <w:pPr>
              <w:pStyle w:val="TableParagraph"/>
              <w:rPr>
                <w:rFonts w:ascii="Times New Roman"/>
                <w:sz w:val="18"/>
              </w:rPr>
            </w:pPr>
          </w:p>
        </w:tc>
        <w:tc>
          <w:tcPr>
            <w:tcW w:w="1305" w:type="dxa"/>
          </w:tcPr>
          <w:p>
            <w:pPr>
              <w:pStyle w:val="TableParagraph"/>
              <w:rPr>
                <w:rFonts w:ascii="Times New Roman"/>
                <w:sz w:val="18"/>
              </w:rPr>
            </w:pPr>
          </w:p>
        </w:tc>
        <w:tc>
          <w:tcPr>
            <w:tcW w:w="1315" w:type="dxa"/>
          </w:tcPr>
          <w:p>
            <w:pPr>
              <w:pStyle w:val="TableParagraph"/>
              <w:rPr>
                <w:rFonts w:ascii="Times New Roman"/>
                <w:sz w:val="18"/>
              </w:rPr>
            </w:pPr>
          </w:p>
        </w:tc>
        <w:tc>
          <w:tcPr>
            <w:tcW w:w="1310" w:type="dxa"/>
          </w:tcPr>
          <w:p>
            <w:pPr>
              <w:pStyle w:val="TableParagraph"/>
              <w:rPr>
                <w:rFonts w:ascii="Times New Roman"/>
                <w:sz w:val="18"/>
              </w:rPr>
            </w:pPr>
          </w:p>
        </w:tc>
        <w:tc>
          <w:tcPr>
            <w:tcW w:w="1627" w:type="dxa"/>
          </w:tcPr>
          <w:p>
            <w:pPr>
              <w:pStyle w:val="TableParagraph"/>
              <w:rPr>
                <w:rFonts w:ascii="Times New Roman"/>
                <w:sz w:val="18"/>
              </w:rPr>
            </w:pPr>
          </w:p>
        </w:tc>
        <w:tc>
          <w:tcPr>
            <w:tcW w:w="1040" w:type="dxa"/>
          </w:tcPr>
          <w:p>
            <w:pPr>
              <w:pStyle w:val="TableParagraph"/>
              <w:rPr>
                <w:rFonts w:ascii="Times New Roman"/>
                <w:sz w:val="18"/>
              </w:rPr>
            </w:pPr>
          </w:p>
        </w:tc>
      </w:tr>
      <w:tr>
        <w:trPr>
          <w:trHeight w:val="219" w:hRule="atLeast"/>
        </w:trPr>
        <w:tc>
          <w:tcPr>
            <w:tcW w:w="2473" w:type="dxa"/>
          </w:tcPr>
          <w:p>
            <w:pPr>
              <w:pStyle w:val="TableParagraph"/>
              <w:spacing w:line="200" w:lineRule="exact"/>
              <w:ind w:left="137"/>
              <w:rPr>
                <w:sz w:val="18"/>
              </w:rPr>
            </w:pPr>
            <w:r>
              <w:rPr>
                <w:sz w:val="18"/>
              </w:rPr>
              <w:t>Urban</w:t>
            </w:r>
          </w:p>
        </w:tc>
        <w:tc>
          <w:tcPr>
            <w:tcW w:w="1234" w:type="dxa"/>
          </w:tcPr>
          <w:p>
            <w:pPr>
              <w:pStyle w:val="TableParagraph"/>
              <w:spacing w:line="200" w:lineRule="exact"/>
              <w:ind w:right="555"/>
              <w:jc w:val="right"/>
              <w:rPr>
                <w:sz w:val="18"/>
              </w:rPr>
            </w:pPr>
            <w:r>
              <w:rPr>
                <w:sz w:val="18"/>
              </w:rPr>
              <w:t>10.9</w:t>
            </w:r>
          </w:p>
        </w:tc>
        <w:tc>
          <w:tcPr>
            <w:tcW w:w="1305" w:type="dxa"/>
          </w:tcPr>
          <w:p>
            <w:pPr>
              <w:pStyle w:val="TableParagraph"/>
              <w:spacing w:line="200" w:lineRule="exact"/>
              <w:ind w:left="460"/>
              <w:rPr>
                <w:sz w:val="18"/>
              </w:rPr>
            </w:pPr>
            <w:r>
              <w:rPr>
                <w:sz w:val="18"/>
              </w:rPr>
              <w:t>20.4</w:t>
            </w:r>
          </w:p>
        </w:tc>
        <w:tc>
          <w:tcPr>
            <w:tcW w:w="1315" w:type="dxa"/>
          </w:tcPr>
          <w:p>
            <w:pPr>
              <w:pStyle w:val="TableParagraph"/>
              <w:spacing w:line="200" w:lineRule="exact"/>
              <w:ind w:left="414" w:right="347"/>
              <w:jc w:val="center"/>
              <w:rPr>
                <w:sz w:val="18"/>
              </w:rPr>
            </w:pPr>
            <w:r>
              <w:rPr>
                <w:sz w:val="18"/>
              </w:rPr>
              <w:t>4.0</w:t>
            </w:r>
          </w:p>
        </w:tc>
        <w:tc>
          <w:tcPr>
            <w:tcW w:w="1310" w:type="dxa"/>
          </w:tcPr>
          <w:p>
            <w:pPr>
              <w:pStyle w:val="TableParagraph"/>
              <w:spacing w:line="200" w:lineRule="exact"/>
              <w:ind w:left="233" w:right="65"/>
              <w:jc w:val="center"/>
              <w:rPr>
                <w:sz w:val="18"/>
              </w:rPr>
            </w:pPr>
            <w:r>
              <w:rPr>
                <w:sz w:val="18"/>
              </w:rPr>
              <w:t>21.0</w:t>
            </w:r>
          </w:p>
        </w:tc>
        <w:tc>
          <w:tcPr>
            <w:tcW w:w="1627" w:type="dxa"/>
          </w:tcPr>
          <w:p>
            <w:pPr>
              <w:pStyle w:val="TableParagraph"/>
              <w:spacing w:line="200" w:lineRule="exact"/>
              <w:ind w:left="703"/>
              <w:rPr>
                <w:sz w:val="18"/>
              </w:rPr>
            </w:pPr>
            <w:r>
              <w:rPr>
                <w:sz w:val="18"/>
              </w:rPr>
              <w:t>23.9</w:t>
            </w:r>
          </w:p>
        </w:tc>
        <w:tc>
          <w:tcPr>
            <w:tcW w:w="1040" w:type="dxa"/>
          </w:tcPr>
          <w:p>
            <w:pPr>
              <w:pStyle w:val="TableParagraph"/>
              <w:spacing w:line="200" w:lineRule="exact"/>
              <w:ind w:left="312"/>
              <w:rPr>
                <w:sz w:val="18"/>
              </w:rPr>
            </w:pPr>
            <w:r>
              <w:rPr>
                <w:sz w:val="18"/>
              </w:rPr>
              <w:t>1,340</w:t>
            </w:r>
          </w:p>
        </w:tc>
      </w:tr>
      <w:tr>
        <w:trPr>
          <w:trHeight w:val="328" w:hRule="atLeast"/>
        </w:trPr>
        <w:tc>
          <w:tcPr>
            <w:tcW w:w="2473" w:type="dxa"/>
          </w:tcPr>
          <w:p>
            <w:pPr>
              <w:pStyle w:val="TableParagraph"/>
              <w:spacing w:line="203" w:lineRule="exact"/>
              <w:ind w:left="137"/>
              <w:rPr>
                <w:sz w:val="18"/>
              </w:rPr>
            </w:pPr>
            <w:r>
              <w:rPr>
                <w:sz w:val="18"/>
              </w:rPr>
              <w:t>Rural</w:t>
            </w:r>
          </w:p>
        </w:tc>
        <w:tc>
          <w:tcPr>
            <w:tcW w:w="1234" w:type="dxa"/>
          </w:tcPr>
          <w:p>
            <w:pPr>
              <w:pStyle w:val="TableParagraph"/>
              <w:spacing w:line="203" w:lineRule="exact"/>
              <w:ind w:right="555"/>
              <w:jc w:val="right"/>
              <w:rPr>
                <w:sz w:val="18"/>
              </w:rPr>
            </w:pPr>
            <w:r>
              <w:rPr>
                <w:sz w:val="18"/>
              </w:rPr>
              <w:t>14.8</w:t>
            </w:r>
          </w:p>
        </w:tc>
        <w:tc>
          <w:tcPr>
            <w:tcW w:w="1305" w:type="dxa"/>
          </w:tcPr>
          <w:p>
            <w:pPr>
              <w:pStyle w:val="TableParagraph"/>
              <w:spacing w:line="203" w:lineRule="exact"/>
              <w:ind w:left="460"/>
              <w:rPr>
                <w:sz w:val="18"/>
              </w:rPr>
            </w:pPr>
            <w:r>
              <w:rPr>
                <w:sz w:val="18"/>
              </w:rPr>
              <w:t>27.8</w:t>
            </w:r>
          </w:p>
        </w:tc>
        <w:tc>
          <w:tcPr>
            <w:tcW w:w="1315" w:type="dxa"/>
          </w:tcPr>
          <w:p>
            <w:pPr>
              <w:pStyle w:val="TableParagraph"/>
              <w:spacing w:line="203" w:lineRule="exact"/>
              <w:ind w:left="414" w:right="347"/>
              <w:jc w:val="center"/>
              <w:rPr>
                <w:sz w:val="18"/>
              </w:rPr>
            </w:pPr>
            <w:r>
              <w:rPr>
                <w:sz w:val="18"/>
              </w:rPr>
              <w:t>7.2</w:t>
            </w:r>
          </w:p>
        </w:tc>
        <w:tc>
          <w:tcPr>
            <w:tcW w:w="1310" w:type="dxa"/>
          </w:tcPr>
          <w:p>
            <w:pPr>
              <w:pStyle w:val="TableParagraph"/>
              <w:spacing w:line="203" w:lineRule="exact"/>
              <w:ind w:left="233" w:right="65"/>
              <w:jc w:val="center"/>
              <w:rPr>
                <w:sz w:val="18"/>
              </w:rPr>
            </w:pPr>
            <w:r>
              <w:rPr>
                <w:sz w:val="18"/>
              </w:rPr>
              <w:t>28.6</w:t>
            </w:r>
          </w:p>
        </w:tc>
        <w:tc>
          <w:tcPr>
            <w:tcW w:w="1627" w:type="dxa"/>
          </w:tcPr>
          <w:p>
            <w:pPr>
              <w:pStyle w:val="TableParagraph"/>
              <w:spacing w:line="203" w:lineRule="exact"/>
              <w:ind w:left="703"/>
              <w:rPr>
                <w:sz w:val="18"/>
              </w:rPr>
            </w:pPr>
            <w:r>
              <w:rPr>
                <w:sz w:val="18"/>
              </w:rPr>
              <w:t>31.8</w:t>
            </w:r>
          </w:p>
        </w:tc>
        <w:tc>
          <w:tcPr>
            <w:tcW w:w="1040" w:type="dxa"/>
          </w:tcPr>
          <w:p>
            <w:pPr>
              <w:pStyle w:val="TableParagraph"/>
              <w:spacing w:line="203" w:lineRule="exact"/>
              <w:ind w:left="312"/>
              <w:rPr>
                <w:sz w:val="18"/>
              </w:rPr>
            </w:pPr>
            <w:r>
              <w:rPr>
                <w:sz w:val="18"/>
              </w:rPr>
              <w:t>1,653</w:t>
            </w:r>
          </w:p>
        </w:tc>
      </w:tr>
      <w:tr>
        <w:trPr>
          <w:trHeight w:val="330" w:hRule="atLeast"/>
        </w:trPr>
        <w:tc>
          <w:tcPr>
            <w:tcW w:w="2473" w:type="dxa"/>
          </w:tcPr>
          <w:p>
            <w:pPr>
              <w:pStyle w:val="TableParagraph"/>
              <w:spacing w:line="217" w:lineRule="exact" w:before="93"/>
              <w:ind w:left="36"/>
              <w:rPr>
                <w:b/>
                <w:sz w:val="18"/>
              </w:rPr>
            </w:pPr>
            <w:r>
              <w:rPr>
                <w:b/>
                <w:sz w:val="18"/>
              </w:rPr>
              <w:t>Schooling</w:t>
            </w:r>
          </w:p>
        </w:tc>
        <w:tc>
          <w:tcPr>
            <w:tcW w:w="1234" w:type="dxa"/>
          </w:tcPr>
          <w:p>
            <w:pPr>
              <w:pStyle w:val="TableParagraph"/>
              <w:rPr>
                <w:rFonts w:ascii="Times New Roman"/>
                <w:sz w:val="18"/>
              </w:rPr>
            </w:pPr>
          </w:p>
        </w:tc>
        <w:tc>
          <w:tcPr>
            <w:tcW w:w="1305" w:type="dxa"/>
          </w:tcPr>
          <w:p>
            <w:pPr>
              <w:pStyle w:val="TableParagraph"/>
              <w:rPr>
                <w:rFonts w:ascii="Times New Roman"/>
                <w:sz w:val="18"/>
              </w:rPr>
            </w:pPr>
          </w:p>
        </w:tc>
        <w:tc>
          <w:tcPr>
            <w:tcW w:w="1315" w:type="dxa"/>
          </w:tcPr>
          <w:p>
            <w:pPr>
              <w:pStyle w:val="TableParagraph"/>
              <w:rPr>
                <w:rFonts w:ascii="Times New Roman"/>
                <w:sz w:val="18"/>
              </w:rPr>
            </w:pPr>
          </w:p>
        </w:tc>
        <w:tc>
          <w:tcPr>
            <w:tcW w:w="1310" w:type="dxa"/>
          </w:tcPr>
          <w:p>
            <w:pPr>
              <w:pStyle w:val="TableParagraph"/>
              <w:rPr>
                <w:rFonts w:ascii="Times New Roman"/>
                <w:sz w:val="18"/>
              </w:rPr>
            </w:pPr>
          </w:p>
        </w:tc>
        <w:tc>
          <w:tcPr>
            <w:tcW w:w="1627" w:type="dxa"/>
          </w:tcPr>
          <w:p>
            <w:pPr>
              <w:pStyle w:val="TableParagraph"/>
              <w:rPr>
                <w:rFonts w:ascii="Times New Roman"/>
                <w:sz w:val="18"/>
              </w:rPr>
            </w:pPr>
          </w:p>
        </w:tc>
        <w:tc>
          <w:tcPr>
            <w:tcW w:w="1040" w:type="dxa"/>
          </w:tcPr>
          <w:p>
            <w:pPr>
              <w:pStyle w:val="TableParagraph"/>
              <w:rPr>
                <w:rFonts w:ascii="Times New Roman"/>
                <w:sz w:val="18"/>
              </w:rPr>
            </w:pPr>
          </w:p>
        </w:tc>
      </w:tr>
      <w:tr>
        <w:trPr>
          <w:trHeight w:val="219" w:hRule="atLeast"/>
        </w:trPr>
        <w:tc>
          <w:tcPr>
            <w:tcW w:w="2473" w:type="dxa"/>
          </w:tcPr>
          <w:p>
            <w:pPr>
              <w:pStyle w:val="TableParagraph"/>
              <w:spacing w:line="200" w:lineRule="exact"/>
              <w:ind w:left="137"/>
              <w:rPr>
                <w:sz w:val="18"/>
              </w:rPr>
            </w:pPr>
            <w:r>
              <w:rPr>
                <w:sz w:val="18"/>
              </w:rPr>
              <w:t>No schooling</w:t>
            </w:r>
          </w:p>
        </w:tc>
        <w:tc>
          <w:tcPr>
            <w:tcW w:w="1234" w:type="dxa"/>
          </w:tcPr>
          <w:p>
            <w:pPr>
              <w:pStyle w:val="TableParagraph"/>
              <w:spacing w:line="200" w:lineRule="exact"/>
              <w:ind w:right="555"/>
              <w:jc w:val="right"/>
              <w:rPr>
                <w:sz w:val="18"/>
              </w:rPr>
            </w:pPr>
            <w:r>
              <w:rPr>
                <w:sz w:val="18"/>
              </w:rPr>
              <w:t>17.0</w:t>
            </w:r>
          </w:p>
        </w:tc>
        <w:tc>
          <w:tcPr>
            <w:tcW w:w="1305" w:type="dxa"/>
          </w:tcPr>
          <w:p>
            <w:pPr>
              <w:pStyle w:val="TableParagraph"/>
              <w:spacing w:line="200" w:lineRule="exact"/>
              <w:ind w:left="460"/>
              <w:rPr>
                <w:sz w:val="18"/>
              </w:rPr>
            </w:pPr>
            <w:r>
              <w:rPr>
                <w:sz w:val="18"/>
              </w:rPr>
              <w:t>36.8</w:t>
            </w:r>
          </w:p>
        </w:tc>
        <w:tc>
          <w:tcPr>
            <w:tcW w:w="1315" w:type="dxa"/>
          </w:tcPr>
          <w:p>
            <w:pPr>
              <w:pStyle w:val="TableParagraph"/>
              <w:spacing w:line="200" w:lineRule="exact"/>
              <w:ind w:left="414" w:right="347"/>
              <w:jc w:val="center"/>
              <w:rPr>
                <w:sz w:val="18"/>
              </w:rPr>
            </w:pPr>
            <w:r>
              <w:rPr>
                <w:sz w:val="18"/>
              </w:rPr>
              <w:t>8.6</w:t>
            </w:r>
          </w:p>
        </w:tc>
        <w:tc>
          <w:tcPr>
            <w:tcW w:w="1310" w:type="dxa"/>
          </w:tcPr>
          <w:p>
            <w:pPr>
              <w:pStyle w:val="TableParagraph"/>
              <w:spacing w:line="200" w:lineRule="exact"/>
              <w:ind w:left="233" w:right="65"/>
              <w:jc w:val="center"/>
              <w:rPr>
                <w:sz w:val="18"/>
              </w:rPr>
            </w:pPr>
            <w:r>
              <w:rPr>
                <w:sz w:val="18"/>
              </w:rPr>
              <w:t>36.9</w:t>
            </w:r>
          </w:p>
        </w:tc>
        <w:tc>
          <w:tcPr>
            <w:tcW w:w="1627" w:type="dxa"/>
          </w:tcPr>
          <w:p>
            <w:pPr>
              <w:pStyle w:val="TableParagraph"/>
              <w:spacing w:line="200" w:lineRule="exact"/>
              <w:ind w:left="703"/>
              <w:rPr>
                <w:sz w:val="18"/>
              </w:rPr>
            </w:pPr>
            <w:r>
              <w:rPr>
                <w:sz w:val="18"/>
              </w:rPr>
              <w:t>39.7</w:t>
            </w:r>
          </w:p>
        </w:tc>
        <w:tc>
          <w:tcPr>
            <w:tcW w:w="1040" w:type="dxa"/>
          </w:tcPr>
          <w:p>
            <w:pPr>
              <w:pStyle w:val="TableParagraph"/>
              <w:spacing w:line="200" w:lineRule="exact"/>
              <w:ind w:left="448"/>
              <w:rPr>
                <w:sz w:val="18"/>
              </w:rPr>
            </w:pPr>
            <w:r>
              <w:rPr>
                <w:sz w:val="18"/>
              </w:rPr>
              <w:t>441</w:t>
            </w:r>
          </w:p>
        </w:tc>
      </w:tr>
      <w:tr>
        <w:trPr>
          <w:trHeight w:val="219" w:hRule="atLeast"/>
        </w:trPr>
        <w:tc>
          <w:tcPr>
            <w:tcW w:w="2473" w:type="dxa"/>
          </w:tcPr>
          <w:p>
            <w:pPr>
              <w:pStyle w:val="TableParagraph"/>
              <w:spacing w:line="200" w:lineRule="exact"/>
              <w:ind w:left="137"/>
              <w:rPr>
                <w:sz w:val="18"/>
              </w:rPr>
            </w:pPr>
            <w:r>
              <w:rPr>
                <w:sz w:val="18"/>
              </w:rPr>
              <w:t>&lt;5 years complete</w:t>
            </w:r>
          </w:p>
        </w:tc>
        <w:tc>
          <w:tcPr>
            <w:tcW w:w="1234" w:type="dxa"/>
          </w:tcPr>
          <w:p>
            <w:pPr>
              <w:pStyle w:val="TableParagraph"/>
              <w:spacing w:line="200" w:lineRule="exact"/>
              <w:ind w:right="555"/>
              <w:jc w:val="right"/>
              <w:rPr>
                <w:sz w:val="18"/>
              </w:rPr>
            </w:pPr>
            <w:r>
              <w:rPr>
                <w:sz w:val="18"/>
              </w:rPr>
              <w:t>15.2</w:t>
            </w:r>
          </w:p>
        </w:tc>
        <w:tc>
          <w:tcPr>
            <w:tcW w:w="1305" w:type="dxa"/>
          </w:tcPr>
          <w:p>
            <w:pPr>
              <w:pStyle w:val="TableParagraph"/>
              <w:spacing w:line="200" w:lineRule="exact"/>
              <w:ind w:left="460"/>
              <w:rPr>
                <w:sz w:val="18"/>
              </w:rPr>
            </w:pPr>
            <w:r>
              <w:rPr>
                <w:sz w:val="18"/>
              </w:rPr>
              <w:t>28.5</w:t>
            </w:r>
          </w:p>
        </w:tc>
        <w:tc>
          <w:tcPr>
            <w:tcW w:w="1315" w:type="dxa"/>
          </w:tcPr>
          <w:p>
            <w:pPr>
              <w:pStyle w:val="TableParagraph"/>
              <w:spacing w:line="200" w:lineRule="exact"/>
              <w:ind w:left="414" w:right="347"/>
              <w:jc w:val="center"/>
              <w:rPr>
                <w:sz w:val="18"/>
              </w:rPr>
            </w:pPr>
            <w:r>
              <w:rPr>
                <w:sz w:val="18"/>
              </w:rPr>
              <w:t>9.6</w:t>
            </w:r>
          </w:p>
        </w:tc>
        <w:tc>
          <w:tcPr>
            <w:tcW w:w="1310" w:type="dxa"/>
          </w:tcPr>
          <w:p>
            <w:pPr>
              <w:pStyle w:val="TableParagraph"/>
              <w:spacing w:line="200" w:lineRule="exact"/>
              <w:ind w:left="233" w:right="65"/>
              <w:jc w:val="center"/>
              <w:rPr>
                <w:sz w:val="18"/>
              </w:rPr>
            </w:pPr>
            <w:r>
              <w:rPr>
                <w:sz w:val="18"/>
              </w:rPr>
              <w:t>30.2</w:t>
            </w:r>
          </w:p>
        </w:tc>
        <w:tc>
          <w:tcPr>
            <w:tcW w:w="1627" w:type="dxa"/>
          </w:tcPr>
          <w:p>
            <w:pPr>
              <w:pStyle w:val="TableParagraph"/>
              <w:spacing w:line="200" w:lineRule="exact"/>
              <w:ind w:left="703"/>
              <w:rPr>
                <w:sz w:val="18"/>
              </w:rPr>
            </w:pPr>
            <w:r>
              <w:rPr>
                <w:sz w:val="18"/>
              </w:rPr>
              <w:t>33.5</w:t>
            </w:r>
          </w:p>
        </w:tc>
        <w:tc>
          <w:tcPr>
            <w:tcW w:w="1040" w:type="dxa"/>
          </w:tcPr>
          <w:p>
            <w:pPr>
              <w:pStyle w:val="TableParagraph"/>
              <w:spacing w:line="200" w:lineRule="exact"/>
              <w:ind w:left="448"/>
              <w:rPr>
                <w:sz w:val="18"/>
              </w:rPr>
            </w:pPr>
            <w:r>
              <w:rPr>
                <w:sz w:val="18"/>
              </w:rPr>
              <w:t>292</w:t>
            </w:r>
          </w:p>
        </w:tc>
      </w:tr>
      <w:tr>
        <w:trPr>
          <w:trHeight w:val="220" w:hRule="atLeast"/>
        </w:trPr>
        <w:tc>
          <w:tcPr>
            <w:tcW w:w="2473" w:type="dxa"/>
          </w:tcPr>
          <w:p>
            <w:pPr>
              <w:pStyle w:val="TableParagraph"/>
              <w:spacing w:line="201" w:lineRule="exact"/>
              <w:ind w:left="137"/>
              <w:rPr>
                <w:sz w:val="18"/>
              </w:rPr>
            </w:pPr>
            <w:r>
              <w:rPr>
                <w:sz w:val="18"/>
              </w:rPr>
              <w:t>5-7 years complete</w:t>
            </w:r>
          </w:p>
        </w:tc>
        <w:tc>
          <w:tcPr>
            <w:tcW w:w="1234" w:type="dxa"/>
          </w:tcPr>
          <w:p>
            <w:pPr>
              <w:pStyle w:val="TableParagraph"/>
              <w:spacing w:line="201" w:lineRule="exact"/>
              <w:ind w:right="555"/>
              <w:jc w:val="right"/>
              <w:rPr>
                <w:sz w:val="18"/>
              </w:rPr>
            </w:pPr>
            <w:r>
              <w:rPr>
                <w:sz w:val="18"/>
              </w:rPr>
              <w:t>15.4</w:t>
            </w:r>
          </w:p>
        </w:tc>
        <w:tc>
          <w:tcPr>
            <w:tcW w:w="1305" w:type="dxa"/>
          </w:tcPr>
          <w:p>
            <w:pPr>
              <w:pStyle w:val="TableParagraph"/>
              <w:spacing w:line="201" w:lineRule="exact"/>
              <w:ind w:left="460"/>
              <w:rPr>
                <w:sz w:val="18"/>
              </w:rPr>
            </w:pPr>
            <w:r>
              <w:rPr>
                <w:sz w:val="18"/>
              </w:rPr>
              <w:t>31.0</w:t>
            </w:r>
          </w:p>
        </w:tc>
        <w:tc>
          <w:tcPr>
            <w:tcW w:w="1315" w:type="dxa"/>
          </w:tcPr>
          <w:p>
            <w:pPr>
              <w:pStyle w:val="TableParagraph"/>
              <w:spacing w:line="201" w:lineRule="exact"/>
              <w:ind w:left="414" w:right="347"/>
              <w:jc w:val="center"/>
              <w:rPr>
                <w:sz w:val="18"/>
              </w:rPr>
            </w:pPr>
            <w:r>
              <w:rPr>
                <w:sz w:val="18"/>
              </w:rPr>
              <w:t>6.8</w:t>
            </w:r>
          </w:p>
        </w:tc>
        <w:tc>
          <w:tcPr>
            <w:tcW w:w="1310" w:type="dxa"/>
          </w:tcPr>
          <w:p>
            <w:pPr>
              <w:pStyle w:val="TableParagraph"/>
              <w:spacing w:line="201" w:lineRule="exact"/>
              <w:ind w:left="233" w:right="65"/>
              <w:jc w:val="center"/>
              <w:rPr>
                <w:sz w:val="18"/>
              </w:rPr>
            </w:pPr>
            <w:r>
              <w:rPr>
                <w:sz w:val="18"/>
              </w:rPr>
              <w:t>32.3</w:t>
            </w:r>
          </w:p>
        </w:tc>
        <w:tc>
          <w:tcPr>
            <w:tcW w:w="1627" w:type="dxa"/>
          </w:tcPr>
          <w:p>
            <w:pPr>
              <w:pStyle w:val="TableParagraph"/>
              <w:spacing w:line="201" w:lineRule="exact"/>
              <w:ind w:left="703"/>
              <w:rPr>
                <w:sz w:val="18"/>
              </w:rPr>
            </w:pPr>
            <w:r>
              <w:rPr>
                <w:sz w:val="18"/>
              </w:rPr>
              <w:t>34.6</w:t>
            </w:r>
          </w:p>
        </w:tc>
        <w:tc>
          <w:tcPr>
            <w:tcW w:w="1040" w:type="dxa"/>
          </w:tcPr>
          <w:p>
            <w:pPr>
              <w:pStyle w:val="TableParagraph"/>
              <w:spacing w:line="201" w:lineRule="exact"/>
              <w:ind w:left="448"/>
              <w:rPr>
                <w:sz w:val="18"/>
              </w:rPr>
            </w:pPr>
            <w:r>
              <w:rPr>
                <w:sz w:val="18"/>
              </w:rPr>
              <w:t>510</w:t>
            </w:r>
          </w:p>
        </w:tc>
      </w:tr>
      <w:tr>
        <w:trPr>
          <w:trHeight w:val="219" w:hRule="atLeast"/>
        </w:trPr>
        <w:tc>
          <w:tcPr>
            <w:tcW w:w="2473" w:type="dxa"/>
          </w:tcPr>
          <w:p>
            <w:pPr>
              <w:pStyle w:val="TableParagraph"/>
              <w:spacing w:line="200" w:lineRule="exact"/>
              <w:ind w:left="137"/>
              <w:rPr>
                <w:sz w:val="18"/>
              </w:rPr>
            </w:pPr>
            <w:r>
              <w:rPr>
                <w:sz w:val="18"/>
              </w:rPr>
              <w:t>8-9 years complete</w:t>
            </w:r>
          </w:p>
        </w:tc>
        <w:tc>
          <w:tcPr>
            <w:tcW w:w="1234" w:type="dxa"/>
          </w:tcPr>
          <w:p>
            <w:pPr>
              <w:pStyle w:val="TableParagraph"/>
              <w:spacing w:line="200" w:lineRule="exact"/>
              <w:ind w:right="555"/>
              <w:jc w:val="right"/>
              <w:rPr>
                <w:sz w:val="18"/>
              </w:rPr>
            </w:pPr>
            <w:r>
              <w:rPr>
                <w:sz w:val="18"/>
              </w:rPr>
              <w:t>12.0</w:t>
            </w:r>
          </w:p>
        </w:tc>
        <w:tc>
          <w:tcPr>
            <w:tcW w:w="1305" w:type="dxa"/>
          </w:tcPr>
          <w:p>
            <w:pPr>
              <w:pStyle w:val="TableParagraph"/>
              <w:spacing w:line="200" w:lineRule="exact"/>
              <w:ind w:left="460"/>
              <w:rPr>
                <w:sz w:val="18"/>
              </w:rPr>
            </w:pPr>
            <w:r>
              <w:rPr>
                <w:sz w:val="18"/>
              </w:rPr>
              <w:t>24.5</w:t>
            </w:r>
          </w:p>
        </w:tc>
        <w:tc>
          <w:tcPr>
            <w:tcW w:w="1315" w:type="dxa"/>
          </w:tcPr>
          <w:p>
            <w:pPr>
              <w:pStyle w:val="TableParagraph"/>
              <w:spacing w:line="200" w:lineRule="exact"/>
              <w:ind w:left="414" w:right="347"/>
              <w:jc w:val="center"/>
              <w:rPr>
                <w:sz w:val="18"/>
              </w:rPr>
            </w:pPr>
            <w:r>
              <w:rPr>
                <w:sz w:val="18"/>
              </w:rPr>
              <w:t>4.8</w:t>
            </w:r>
          </w:p>
        </w:tc>
        <w:tc>
          <w:tcPr>
            <w:tcW w:w="1310" w:type="dxa"/>
          </w:tcPr>
          <w:p>
            <w:pPr>
              <w:pStyle w:val="TableParagraph"/>
              <w:spacing w:line="200" w:lineRule="exact"/>
              <w:ind w:left="233" w:right="65"/>
              <w:jc w:val="center"/>
              <w:rPr>
                <w:sz w:val="18"/>
              </w:rPr>
            </w:pPr>
            <w:r>
              <w:rPr>
                <w:sz w:val="18"/>
              </w:rPr>
              <w:t>25.4</w:t>
            </w:r>
          </w:p>
        </w:tc>
        <w:tc>
          <w:tcPr>
            <w:tcW w:w="1627" w:type="dxa"/>
          </w:tcPr>
          <w:p>
            <w:pPr>
              <w:pStyle w:val="TableParagraph"/>
              <w:spacing w:line="200" w:lineRule="exact"/>
              <w:ind w:left="703"/>
              <w:rPr>
                <w:sz w:val="18"/>
              </w:rPr>
            </w:pPr>
            <w:r>
              <w:rPr>
                <w:sz w:val="18"/>
              </w:rPr>
              <w:t>26.7</w:t>
            </w:r>
          </w:p>
        </w:tc>
        <w:tc>
          <w:tcPr>
            <w:tcW w:w="1040" w:type="dxa"/>
          </w:tcPr>
          <w:p>
            <w:pPr>
              <w:pStyle w:val="TableParagraph"/>
              <w:spacing w:line="200" w:lineRule="exact"/>
              <w:ind w:left="448"/>
              <w:rPr>
                <w:sz w:val="18"/>
              </w:rPr>
            </w:pPr>
            <w:r>
              <w:rPr>
                <w:sz w:val="18"/>
              </w:rPr>
              <w:t>515</w:t>
            </w:r>
          </w:p>
        </w:tc>
      </w:tr>
      <w:tr>
        <w:trPr>
          <w:trHeight w:val="219" w:hRule="atLeast"/>
        </w:trPr>
        <w:tc>
          <w:tcPr>
            <w:tcW w:w="2473" w:type="dxa"/>
          </w:tcPr>
          <w:p>
            <w:pPr>
              <w:pStyle w:val="TableParagraph"/>
              <w:spacing w:line="200" w:lineRule="exact"/>
              <w:ind w:left="137"/>
              <w:rPr>
                <w:sz w:val="18"/>
              </w:rPr>
            </w:pPr>
            <w:r>
              <w:rPr>
                <w:sz w:val="18"/>
              </w:rPr>
              <w:t>10-11 years complete</w:t>
            </w:r>
          </w:p>
        </w:tc>
        <w:tc>
          <w:tcPr>
            <w:tcW w:w="1234" w:type="dxa"/>
          </w:tcPr>
          <w:p>
            <w:pPr>
              <w:pStyle w:val="TableParagraph"/>
              <w:spacing w:line="200" w:lineRule="exact"/>
              <w:ind w:right="555"/>
              <w:jc w:val="right"/>
              <w:rPr>
                <w:sz w:val="18"/>
              </w:rPr>
            </w:pPr>
            <w:r>
              <w:rPr>
                <w:sz w:val="18"/>
              </w:rPr>
              <w:t>15.0</w:t>
            </w:r>
          </w:p>
        </w:tc>
        <w:tc>
          <w:tcPr>
            <w:tcW w:w="1305" w:type="dxa"/>
          </w:tcPr>
          <w:p>
            <w:pPr>
              <w:pStyle w:val="TableParagraph"/>
              <w:spacing w:line="200" w:lineRule="exact"/>
              <w:ind w:left="460"/>
              <w:rPr>
                <w:sz w:val="18"/>
              </w:rPr>
            </w:pPr>
            <w:r>
              <w:rPr>
                <w:sz w:val="18"/>
              </w:rPr>
              <w:t>19.1</w:t>
            </w:r>
          </w:p>
        </w:tc>
        <w:tc>
          <w:tcPr>
            <w:tcW w:w="1315" w:type="dxa"/>
          </w:tcPr>
          <w:p>
            <w:pPr>
              <w:pStyle w:val="TableParagraph"/>
              <w:spacing w:line="200" w:lineRule="exact"/>
              <w:ind w:left="414" w:right="347"/>
              <w:jc w:val="center"/>
              <w:rPr>
                <w:sz w:val="18"/>
              </w:rPr>
            </w:pPr>
            <w:r>
              <w:rPr>
                <w:sz w:val="18"/>
              </w:rPr>
              <w:t>4.7</w:t>
            </w:r>
          </w:p>
        </w:tc>
        <w:tc>
          <w:tcPr>
            <w:tcW w:w="1310" w:type="dxa"/>
          </w:tcPr>
          <w:p>
            <w:pPr>
              <w:pStyle w:val="TableParagraph"/>
              <w:spacing w:line="200" w:lineRule="exact"/>
              <w:ind w:left="233" w:right="65"/>
              <w:jc w:val="center"/>
              <w:rPr>
                <w:sz w:val="18"/>
              </w:rPr>
            </w:pPr>
            <w:r>
              <w:rPr>
                <w:sz w:val="18"/>
              </w:rPr>
              <w:t>19.6</w:t>
            </w:r>
          </w:p>
        </w:tc>
        <w:tc>
          <w:tcPr>
            <w:tcW w:w="1627" w:type="dxa"/>
          </w:tcPr>
          <w:p>
            <w:pPr>
              <w:pStyle w:val="TableParagraph"/>
              <w:spacing w:line="200" w:lineRule="exact"/>
              <w:ind w:left="703"/>
              <w:rPr>
                <w:sz w:val="18"/>
              </w:rPr>
            </w:pPr>
            <w:r>
              <w:rPr>
                <w:sz w:val="18"/>
              </w:rPr>
              <w:t>26.9</w:t>
            </w:r>
          </w:p>
        </w:tc>
        <w:tc>
          <w:tcPr>
            <w:tcW w:w="1040" w:type="dxa"/>
          </w:tcPr>
          <w:p>
            <w:pPr>
              <w:pStyle w:val="TableParagraph"/>
              <w:spacing w:line="200" w:lineRule="exact"/>
              <w:ind w:left="448"/>
              <w:rPr>
                <w:sz w:val="18"/>
              </w:rPr>
            </w:pPr>
            <w:r>
              <w:rPr>
                <w:sz w:val="18"/>
              </w:rPr>
              <w:t>521</w:t>
            </w:r>
          </w:p>
        </w:tc>
      </w:tr>
      <w:tr>
        <w:trPr>
          <w:trHeight w:val="330" w:hRule="atLeast"/>
        </w:trPr>
        <w:tc>
          <w:tcPr>
            <w:tcW w:w="2473" w:type="dxa"/>
          </w:tcPr>
          <w:p>
            <w:pPr>
              <w:pStyle w:val="TableParagraph"/>
              <w:spacing w:line="204" w:lineRule="exact"/>
              <w:ind w:left="137"/>
              <w:rPr>
                <w:sz w:val="18"/>
              </w:rPr>
            </w:pPr>
            <w:r>
              <w:rPr>
                <w:sz w:val="18"/>
              </w:rPr>
              <w:t>12 or more years complete</w:t>
            </w:r>
          </w:p>
        </w:tc>
        <w:tc>
          <w:tcPr>
            <w:tcW w:w="1234" w:type="dxa"/>
          </w:tcPr>
          <w:p>
            <w:pPr>
              <w:pStyle w:val="TableParagraph"/>
              <w:spacing w:line="204" w:lineRule="exact"/>
              <w:ind w:right="555"/>
              <w:jc w:val="right"/>
              <w:rPr>
                <w:sz w:val="18"/>
              </w:rPr>
            </w:pPr>
            <w:r>
              <w:rPr>
                <w:sz w:val="18"/>
              </w:rPr>
              <w:t>7.3</w:t>
            </w:r>
          </w:p>
        </w:tc>
        <w:tc>
          <w:tcPr>
            <w:tcW w:w="1305" w:type="dxa"/>
          </w:tcPr>
          <w:p>
            <w:pPr>
              <w:pStyle w:val="TableParagraph"/>
              <w:spacing w:line="204" w:lineRule="exact"/>
              <w:ind w:left="460"/>
              <w:rPr>
                <w:sz w:val="18"/>
              </w:rPr>
            </w:pPr>
            <w:r>
              <w:rPr>
                <w:sz w:val="18"/>
              </w:rPr>
              <w:t>14.3</w:t>
            </w:r>
          </w:p>
        </w:tc>
        <w:tc>
          <w:tcPr>
            <w:tcW w:w="1315" w:type="dxa"/>
          </w:tcPr>
          <w:p>
            <w:pPr>
              <w:pStyle w:val="TableParagraph"/>
              <w:spacing w:line="204" w:lineRule="exact"/>
              <w:ind w:left="414" w:right="347"/>
              <w:jc w:val="center"/>
              <w:rPr>
                <w:sz w:val="18"/>
              </w:rPr>
            </w:pPr>
            <w:r>
              <w:rPr>
                <w:sz w:val="18"/>
              </w:rPr>
              <w:t>3.1</w:t>
            </w:r>
          </w:p>
        </w:tc>
        <w:tc>
          <w:tcPr>
            <w:tcW w:w="1310" w:type="dxa"/>
          </w:tcPr>
          <w:p>
            <w:pPr>
              <w:pStyle w:val="TableParagraph"/>
              <w:spacing w:line="204" w:lineRule="exact"/>
              <w:ind w:left="233" w:right="65"/>
              <w:jc w:val="center"/>
              <w:rPr>
                <w:sz w:val="18"/>
              </w:rPr>
            </w:pPr>
            <w:r>
              <w:rPr>
                <w:sz w:val="18"/>
              </w:rPr>
              <w:t>14.8</w:t>
            </w:r>
          </w:p>
        </w:tc>
        <w:tc>
          <w:tcPr>
            <w:tcW w:w="1627" w:type="dxa"/>
          </w:tcPr>
          <w:p>
            <w:pPr>
              <w:pStyle w:val="TableParagraph"/>
              <w:spacing w:line="204" w:lineRule="exact"/>
              <w:ind w:left="703"/>
              <w:rPr>
                <w:sz w:val="18"/>
              </w:rPr>
            </w:pPr>
            <w:r>
              <w:rPr>
                <w:sz w:val="18"/>
              </w:rPr>
              <w:t>16.7</w:t>
            </w:r>
          </w:p>
        </w:tc>
        <w:tc>
          <w:tcPr>
            <w:tcW w:w="1040" w:type="dxa"/>
          </w:tcPr>
          <w:p>
            <w:pPr>
              <w:pStyle w:val="TableParagraph"/>
              <w:spacing w:line="204" w:lineRule="exact"/>
              <w:ind w:left="448"/>
              <w:rPr>
                <w:sz w:val="18"/>
              </w:rPr>
            </w:pPr>
            <w:r>
              <w:rPr>
                <w:sz w:val="18"/>
              </w:rPr>
              <w:t>712</w:t>
            </w:r>
          </w:p>
        </w:tc>
      </w:tr>
      <w:tr>
        <w:trPr>
          <w:trHeight w:val="328" w:hRule="atLeast"/>
        </w:trPr>
        <w:tc>
          <w:tcPr>
            <w:tcW w:w="2473" w:type="dxa"/>
          </w:tcPr>
          <w:p>
            <w:pPr>
              <w:pStyle w:val="TableParagraph"/>
              <w:spacing w:line="216" w:lineRule="exact" w:before="93"/>
              <w:ind w:left="36"/>
              <w:rPr>
                <w:b/>
                <w:sz w:val="18"/>
              </w:rPr>
            </w:pPr>
            <w:r>
              <w:rPr>
                <w:b/>
                <w:sz w:val="18"/>
              </w:rPr>
              <w:t>Employment (past 12 months)</w:t>
            </w:r>
          </w:p>
        </w:tc>
        <w:tc>
          <w:tcPr>
            <w:tcW w:w="1234" w:type="dxa"/>
          </w:tcPr>
          <w:p>
            <w:pPr>
              <w:pStyle w:val="TableParagraph"/>
              <w:rPr>
                <w:rFonts w:ascii="Times New Roman"/>
                <w:sz w:val="18"/>
              </w:rPr>
            </w:pPr>
          </w:p>
        </w:tc>
        <w:tc>
          <w:tcPr>
            <w:tcW w:w="1305" w:type="dxa"/>
          </w:tcPr>
          <w:p>
            <w:pPr>
              <w:pStyle w:val="TableParagraph"/>
              <w:rPr>
                <w:rFonts w:ascii="Times New Roman"/>
                <w:sz w:val="18"/>
              </w:rPr>
            </w:pPr>
          </w:p>
        </w:tc>
        <w:tc>
          <w:tcPr>
            <w:tcW w:w="1315" w:type="dxa"/>
          </w:tcPr>
          <w:p>
            <w:pPr>
              <w:pStyle w:val="TableParagraph"/>
              <w:rPr>
                <w:rFonts w:ascii="Times New Roman"/>
                <w:sz w:val="18"/>
              </w:rPr>
            </w:pPr>
          </w:p>
        </w:tc>
        <w:tc>
          <w:tcPr>
            <w:tcW w:w="1310" w:type="dxa"/>
          </w:tcPr>
          <w:p>
            <w:pPr>
              <w:pStyle w:val="TableParagraph"/>
              <w:rPr>
                <w:rFonts w:ascii="Times New Roman"/>
                <w:sz w:val="18"/>
              </w:rPr>
            </w:pPr>
          </w:p>
        </w:tc>
        <w:tc>
          <w:tcPr>
            <w:tcW w:w="1627" w:type="dxa"/>
          </w:tcPr>
          <w:p>
            <w:pPr>
              <w:pStyle w:val="TableParagraph"/>
              <w:rPr>
                <w:rFonts w:ascii="Times New Roman"/>
                <w:sz w:val="18"/>
              </w:rPr>
            </w:pPr>
          </w:p>
        </w:tc>
        <w:tc>
          <w:tcPr>
            <w:tcW w:w="1040" w:type="dxa"/>
          </w:tcPr>
          <w:p>
            <w:pPr>
              <w:pStyle w:val="TableParagraph"/>
              <w:rPr>
                <w:rFonts w:ascii="Times New Roman"/>
                <w:sz w:val="18"/>
              </w:rPr>
            </w:pPr>
          </w:p>
        </w:tc>
      </w:tr>
      <w:tr>
        <w:trPr>
          <w:trHeight w:val="219" w:hRule="atLeast"/>
        </w:trPr>
        <w:tc>
          <w:tcPr>
            <w:tcW w:w="2473" w:type="dxa"/>
          </w:tcPr>
          <w:p>
            <w:pPr>
              <w:pStyle w:val="TableParagraph"/>
              <w:spacing w:line="200" w:lineRule="exact"/>
              <w:ind w:left="137"/>
              <w:rPr>
                <w:sz w:val="18"/>
              </w:rPr>
            </w:pPr>
            <w:r>
              <w:rPr>
                <w:sz w:val="18"/>
              </w:rPr>
              <w:t>Not employed</w:t>
            </w:r>
          </w:p>
        </w:tc>
        <w:tc>
          <w:tcPr>
            <w:tcW w:w="1234" w:type="dxa"/>
          </w:tcPr>
          <w:p>
            <w:pPr>
              <w:pStyle w:val="TableParagraph"/>
              <w:spacing w:line="200" w:lineRule="exact"/>
              <w:ind w:right="555"/>
              <w:jc w:val="right"/>
              <w:rPr>
                <w:sz w:val="18"/>
              </w:rPr>
            </w:pPr>
            <w:r>
              <w:rPr>
                <w:sz w:val="18"/>
              </w:rPr>
              <w:t>10.5</w:t>
            </w:r>
          </w:p>
        </w:tc>
        <w:tc>
          <w:tcPr>
            <w:tcW w:w="1305" w:type="dxa"/>
          </w:tcPr>
          <w:p>
            <w:pPr>
              <w:pStyle w:val="TableParagraph"/>
              <w:spacing w:line="200" w:lineRule="exact"/>
              <w:ind w:left="460"/>
              <w:rPr>
                <w:sz w:val="18"/>
              </w:rPr>
            </w:pPr>
            <w:r>
              <w:rPr>
                <w:sz w:val="18"/>
              </w:rPr>
              <w:t>20.1</w:t>
            </w:r>
          </w:p>
        </w:tc>
        <w:tc>
          <w:tcPr>
            <w:tcW w:w="1315" w:type="dxa"/>
          </w:tcPr>
          <w:p>
            <w:pPr>
              <w:pStyle w:val="TableParagraph"/>
              <w:spacing w:line="200" w:lineRule="exact"/>
              <w:ind w:left="414" w:right="347"/>
              <w:jc w:val="center"/>
              <w:rPr>
                <w:sz w:val="18"/>
              </w:rPr>
            </w:pPr>
            <w:r>
              <w:rPr>
                <w:sz w:val="18"/>
              </w:rPr>
              <w:t>3.5</w:t>
            </w:r>
          </w:p>
        </w:tc>
        <w:tc>
          <w:tcPr>
            <w:tcW w:w="1310" w:type="dxa"/>
          </w:tcPr>
          <w:p>
            <w:pPr>
              <w:pStyle w:val="TableParagraph"/>
              <w:spacing w:line="200" w:lineRule="exact"/>
              <w:ind w:left="233" w:right="65"/>
              <w:jc w:val="center"/>
              <w:rPr>
                <w:sz w:val="18"/>
              </w:rPr>
            </w:pPr>
            <w:r>
              <w:rPr>
                <w:sz w:val="18"/>
              </w:rPr>
              <w:t>20.3</w:t>
            </w:r>
          </w:p>
        </w:tc>
        <w:tc>
          <w:tcPr>
            <w:tcW w:w="1627" w:type="dxa"/>
          </w:tcPr>
          <w:p>
            <w:pPr>
              <w:pStyle w:val="TableParagraph"/>
              <w:spacing w:line="200" w:lineRule="exact"/>
              <w:ind w:left="703"/>
              <w:rPr>
                <w:sz w:val="18"/>
              </w:rPr>
            </w:pPr>
            <w:r>
              <w:rPr>
                <w:sz w:val="18"/>
              </w:rPr>
              <w:t>23.5</w:t>
            </w:r>
          </w:p>
        </w:tc>
        <w:tc>
          <w:tcPr>
            <w:tcW w:w="1040" w:type="dxa"/>
          </w:tcPr>
          <w:p>
            <w:pPr>
              <w:pStyle w:val="TableParagraph"/>
              <w:spacing w:line="200" w:lineRule="exact"/>
              <w:ind w:left="312"/>
              <w:rPr>
                <w:sz w:val="18"/>
              </w:rPr>
            </w:pPr>
            <w:r>
              <w:rPr>
                <w:sz w:val="18"/>
              </w:rPr>
              <w:t>1,614</w:t>
            </w:r>
          </w:p>
        </w:tc>
      </w:tr>
      <w:tr>
        <w:trPr>
          <w:trHeight w:val="219" w:hRule="atLeast"/>
        </w:trPr>
        <w:tc>
          <w:tcPr>
            <w:tcW w:w="2473" w:type="dxa"/>
          </w:tcPr>
          <w:p>
            <w:pPr>
              <w:pStyle w:val="TableParagraph"/>
              <w:spacing w:line="200" w:lineRule="exact"/>
              <w:ind w:left="137"/>
              <w:rPr>
                <w:sz w:val="18"/>
              </w:rPr>
            </w:pPr>
            <w:r>
              <w:rPr>
                <w:sz w:val="18"/>
              </w:rPr>
              <w:t>Employed for cash</w:t>
            </w:r>
          </w:p>
        </w:tc>
        <w:tc>
          <w:tcPr>
            <w:tcW w:w="1234" w:type="dxa"/>
          </w:tcPr>
          <w:p>
            <w:pPr>
              <w:pStyle w:val="TableParagraph"/>
              <w:spacing w:line="200" w:lineRule="exact"/>
              <w:ind w:right="555"/>
              <w:jc w:val="right"/>
              <w:rPr>
                <w:sz w:val="18"/>
              </w:rPr>
            </w:pPr>
            <w:r>
              <w:rPr>
                <w:sz w:val="18"/>
              </w:rPr>
              <w:t>16.7</w:t>
            </w:r>
          </w:p>
        </w:tc>
        <w:tc>
          <w:tcPr>
            <w:tcW w:w="1305" w:type="dxa"/>
          </w:tcPr>
          <w:p>
            <w:pPr>
              <w:pStyle w:val="TableParagraph"/>
              <w:spacing w:line="200" w:lineRule="exact"/>
              <w:ind w:left="460"/>
              <w:rPr>
                <w:sz w:val="18"/>
              </w:rPr>
            </w:pPr>
            <w:r>
              <w:rPr>
                <w:sz w:val="18"/>
              </w:rPr>
              <w:t>30.9</w:t>
            </w:r>
          </w:p>
        </w:tc>
        <w:tc>
          <w:tcPr>
            <w:tcW w:w="1315" w:type="dxa"/>
          </w:tcPr>
          <w:p>
            <w:pPr>
              <w:pStyle w:val="TableParagraph"/>
              <w:spacing w:line="200" w:lineRule="exact"/>
              <w:ind w:left="414" w:right="347"/>
              <w:jc w:val="center"/>
              <w:rPr>
                <w:sz w:val="18"/>
              </w:rPr>
            </w:pPr>
            <w:r>
              <w:rPr>
                <w:sz w:val="18"/>
              </w:rPr>
              <w:t>8.1</w:t>
            </w:r>
          </w:p>
        </w:tc>
        <w:tc>
          <w:tcPr>
            <w:tcW w:w="1310" w:type="dxa"/>
          </w:tcPr>
          <w:p>
            <w:pPr>
              <w:pStyle w:val="TableParagraph"/>
              <w:spacing w:line="200" w:lineRule="exact"/>
              <w:ind w:left="233" w:right="65"/>
              <w:jc w:val="center"/>
              <w:rPr>
                <w:sz w:val="18"/>
              </w:rPr>
            </w:pPr>
            <w:r>
              <w:rPr>
                <w:sz w:val="18"/>
              </w:rPr>
              <w:t>32.2</w:t>
            </w:r>
          </w:p>
        </w:tc>
        <w:tc>
          <w:tcPr>
            <w:tcW w:w="1627" w:type="dxa"/>
          </w:tcPr>
          <w:p>
            <w:pPr>
              <w:pStyle w:val="TableParagraph"/>
              <w:spacing w:line="200" w:lineRule="exact"/>
              <w:ind w:left="703"/>
              <w:rPr>
                <w:sz w:val="18"/>
              </w:rPr>
            </w:pPr>
            <w:r>
              <w:rPr>
                <w:sz w:val="18"/>
              </w:rPr>
              <w:t>34.7</w:t>
            </w:r>
          </w:p>
        </w:tc>
        <w:tc>
          <w:tcPr>
            <w:tcW w:w="1040" w:type="dxa"/>
          </w:tcPr>
          <w:p>
            <w:pPr>
              <w:pStyle w:val="TableParagraph"/>
              <w:spacing w:line="200" w:lineRule="exact"/>
              <w:ind w:left="312"/>
              <w:rPr>
                <w:sz w:val="18"/>
              </w:rPr>
            </w:pPr>
            <w:r>
              <w:rPr>
                <w:sz w:val="18"/>
              </w:rPr>
              <w:t>1,162</w:t>
            </w:r>
          </w:p>
        </w:tc>
      </w:tr>
      <w:tr>
        <w:trPr>
          <w:trHeight w:val="329" w:hRule="atLeast"/>
        </w:trPr>
        <w:tc>
          <w:tcPr>
            <w:tcW w:w="2473" w:type="dxa"/>
          </w:tcPr>
          <w:p>
            <w:pPr>
              <w:pStyle w:val="TableParagraph"/>
              <w:spacing w:line="203" w:lineRule="exact"/>
              <w:ind w:left="137"/>
              <w:rPr>
                <w:sz w:val="18"/>
              </w:rPr>
            </w:pPr>
            <w:r>
              <w:rPr>
                <w:sz w:val="18"/>
              </w:rPr>
              <w:t>Employed not for cash</w:t>
            </w:r>
          </w:p>
        </w:tc>
        <w:tc>
          <w:tcPr>
            <w:tcW w:w="1234" w:type="dxa"/>
          </w:tcPr>
          <w:p>
            <w:pPr>
              <w:pStyle w:val="TableParagraph"/>
              <w:spacing w:line="203" w:lineRule="exact"/>
              <w:ind w:right="555"/>
              <w:jc w:val="right"/>
              <w:rPr>
                <w:sz w:val="18"/>
              </w:rPr>
            </w:pPr>
            <w:r>
              <w:rPr>
                <w:sz w:val="18"/>
              </w:rPr>
              <w:t>11.9</w:t>
            </w:r>
          </w:p>
        </w:tc>
        <w:tc>
          <w:tcPr>
            <w:tcW w:w="1305" w:type="dxa"/>
          </w:tcPr>
          <w:p>
            <w:pPr>
              <w:pStyle w:val="TableParagraph"/>
              <w:spacing w:line="203" w:lineRule="exact"/>
              <w:ind w:left="460"/>
              <w:rPr>
                <w:sz w:val="18"/>
              </w:rPr>
            </w:pPr>
            <w:r>
              <w:rPr>
                <w:sz w:val="18"/>
              </w:rPr>
              <w:t>22.5</w:t>
            </w:r>
          </w:p>
        </w:tc>
        <w:tc>
          <w:tcPr>
            <w:tcW w:w="1315" w:type="dxa"/>
          </w:tcPr>
          <w:p>
            <w:pPr>
              <w:pStyle w:val="TableParagraph"/>
              <w:spacing w:line="203" w:lineRule="exact"/>
              <w:ind w:left="414" w:right="347"/>
              <w:jc w:val="center"/>
              <w:rPr>
                <w:sz w:val="18"/>
              </w:rPr>
            </w:pPr>
            <w:r>
              <w:rPr>
                <w:sz w:val="18"/>
              </w:rPr>
              <w:t>9.6</w:t>
            </w:r>
          </w:p>
        </w:tc>
        <w:tc>
          <w:tcPr>
            <w:tcW w:w="1310" w:type="dxa"/>
          </w:tcPr>
          <w:p>
            <w:pPr>
              <w:pStyle w:val="TableParagraph"/>
              <w:spacing w:line="203" w:lineRule="exact"/>
              <w:ind w:left="233" w:right="65"/>
              <w:jc w:val="center"/>
              <w:rPr>
                <w:sz w:val="18"/>
              </w:rPr>
            </w:pPr>
            <w:r>
              <w:rPr>
                <w:sz w:val="18"/>
              </w:rPr>
              <w:t>24.7</w:t>
            </w:r>
          </w:p>
        </w:tc>
        <w:tc>
          <w:tcPr>
            <w:tcW w:w="1627" w:type="dxa"/>
          </w:tcPr>
          <w:p>
            <w:pPr>
              <w:pStyle w:val="TableParagraph"/>
              <w:spacing w:line="203" w:lineRule="exact"/>
              <w:ind w:left="703"/>
              <w:rPr>
                <w:sz w:val="18"/>
              </w:rPr>
            </w:pPr>
            <w:r>
              <w:rPr>
                <w:sz w:val="18"/>
              </w:rPr>
              <w:t>29.1</w:t>
            </w:r>
          </w:p>
        </w:tc>
        <w:tc>
          <w:tcPr>
            <w:tcW w:w="1040" w:type="dxa"/>
          </w:tcPr>
          <w:p>
            <w:pPr>
              <w:pStyle w:val="TableParagraph"/>
              <w:spacing w:line="203" w:lineRule="exact"/>
              <w:ind w:left="448"/>
              <w:rPr>
                <w:sz w:val="18"/>
              </w:rPr>
            </w:pPr>
            <w:r>
              <w:rPr>
                <w:sz w:val="18"/>
              </w:rPr>
              <w:t>216</w:t>
            </w:r>
          </w:p>
        </w:tc>
      </w:tr>
      <w:tr>
        <w:trPr>
          <w:trHeight w:val="330" w:hRule="atLeast"/>
        </w:trPr>
        <w:tc>
          <w:tcPr>
            <w:tcW w:w="2473" w:type="dxa"/>
          </w:tcPr>
          <w:p>
            <w:pPr>
              <w:pStyle w:val="TableParagraph"/>
              <w:spacing w:line="217" w:lineRule="exact" w:before="93"/>
              <w:ind w:left="36"/>
              <w:rPr>
                <w:b/>
                <w:sz w:val="18"/>
              </w:rPr>
            </w:pPr>
            <w:r>
              <w:rPr>
                <w:b/>
                <w:sz w:val="18"/>
              </w:rPr>
              <w:t>Marital status</w:t>
            </w:r>
          </w:p>
        </w:tc>
        <w:tc>
          <w:tcPr>
            <w:tcW w:w="1234" w:type="dxa"/>
          </w:tcPr>
          <w:p>
            <w:pPr>
              <w:pStyle w:val="TableParagraph"/>
              <w:rPr>
                <w:rFonts w:ascii="Times New Roman"/>
                <w:sz w:val="18"/>
              </w:rPr>
            </w:pPr>
          </w:p>
        </w:tc>
        <w:tc>
          <w:tcPr>
            <w:tcW w:w="1305" w:type="dxa"/>
          </w:tcPr>
          <w:p>
            <w:pPr>
              <w:pStyle w:val="TableParagraph"/>
              <w:rPr>
                <w:rFonts w:ascii="Times New Roman"/>
                <w:sz w:val="18"/>
              </w:rPr>
            </w:pPr>
          </w:p>
        </w:tc>
        <w:tc>
          <w:tcPr>
            <w:tcW w:w="1315" w:type="dxa"/>
          </w:tcPr>
          <w:p>
            <w:pPr>
              <w:pStyle w:val="TableParagraph"/>
              <w:rPr>
                <w:rFonts w:ascii="Times New Roman"/>
                <w:sz w:val="18"/>
              </w:rPr>
            </w:pPr>
          </w:p>
        </w:tc>
        <w:tc>
          <w:tcPr>
            <w:tcW w:w="1310" w:type="dxa"/>
          </w:tcPr>
          <w:p>
            <w:pPr>
              <w:pStyle w:val="TableParagraph"/>
              <w:rPr>
                <w:rFonts w:ascii="Times New Roman"/>
                <w:sz w:val="18"/>
              </w:rPr>
            </w:pPr>
          </w:p>
        </w:tc>
        <w:tc>
          <w:tcPr>
            <w:tcW w:w="1627" w:type="dxa"/>
          </w:tcPr>
          <w:p>
            <w:pPr>
              <w:pStyle w:val="TableParagraph"/>
              <w:rPr>
                <w:rFonts w:ascii="Times New Roman"/>
                <w:sz w:val="18"/>
              </w:rPr>
            </w:pPr>
          </w:p>
        </w:tc>
        <w:tc>
          <w:tcPr>
            <w:tcW w:w="1040" w:type="dxa"/>
          </w:tcPr>
          <w:p>
            <w:pPr>
              <w:pStyle w:val="TableParagraph"/>
              <w:rPr>
                <w:rFonts w:ascii="Times New Roman"/>
                <w:sz w:val="18"/>
              </w:rPr>
            </w:pPr>
          </w:p>
        </w:tc>
      </w:tr>
      <w:tr>
        <w:trPr>
          <w:trHeight w:val="220" w:hRule="atLeast"/>
        </w:trPr>
        <w:tc>
          <w:tcPr>
            <w:tcW w:w="2473" w:type="dxa"/>
          </w:tcPr>
          <w:p>
            <w:pPr>
              <w:pStyle w:val="TableParagraph"/>
              <w:spacing w:line="201" w:lineRule="exact"/>
              <w:ind w:left="137"/>
              <w:rPr>
                <w:sz w:val="18"/>
              </w:rPr>
            </w:pPr>
            <w:r>
              <w:rPr>
                <w:sz w:val="18"/>
              </w:rPr>
              <w:t>Currently married</w:t>
            </w:r>
          </w:p>
        </w:tc>
        <w:tc>
          <w:tcPr>
            <w:tcW w:w="1234" w:type="dxa"/>
          </w:tcPr>
          <w:p>
            <w:pPr>
              <w:pStyle w:val="TableParagraph"/>
              <w:spacing w:line="201" w:lineRule="exact"/>
              <w:ind w:right="555"/>
              <w:jc w:val="right"/>
              <w:rPr>
                <w:sz w:val="18"/>
              </w:rPr>
            </w:pPr>
            <w:r>
              <w:rPr>
                <w:sz w:val="18"/>
              </w:rPr>
              <w:t>11.8</w:t>
            </w:r>
          </w:p>
        </w:tc>
        <w:tc>
          <w:tcPr>
            <w:tcW w:w="1305" w:type="dxa"/>
          </w:tcPr>
          <w:p>
            <w:pPr>
              <w:pStyle w:val="TableParagraph"/>
              <w:spacing w:line="201" w:lineRule="exact"/>
              <w:ind w:left="460"/>
              <w:rPr>
                <w:sz w:val="18"/>
              </w:rPr>
            </w:pPr>
            <w:r>
              <w:rPr>
                <w:sz w:val="18"/>
              </w:rPr>
              <w:t>23.1</w:t>
            </w:r>
          </w:p>
        </w:tc>
        <w:tc>
          <w:tcPr>
            <w:tcW w:w="1315" w:type="dxa"/>
          </w:tcPr>
          <w:p>
            <w:pPr>
              <w:pStyle w:val="TableParagraph"/>
              <w:spacing w:line="201" w:lineRule="exact"/>
              <w:ind w:left="414" w:right="347"/>
              <w:jc w:val="center"/>
              <w:rPr>
                <w:sz w:val="18"/>
              </w:rPr>
            </w:pPr>
            <w:r>
              <w:rPr>
                <w:sz w:val="18"/>
              </w:rPr>
              <w:t>4.9</w:t>
            </w:r>
          </w:p>
        </w:tc>
        <w:tc>
          <w:tcPr>
            <w:tcW w:w="1310" w:type="dxa"/>
          </w:tcPr>
          <w:p>
            <w:pPr>
              <w:pStyle w:val="TableParagraph"/>
              <w:spacing w:line="201" w:lineRule="exact"/>
              <w:ind w:left="233" w:right="65"/>
              <w:jc w:val="center"/>
              <w:rPr>
                <w:sz w:val="18"/>
              </w:rPr>
            </w:pPr>
            <w:r>
              <w:rPr>
                <w:sz w:val="18"/>
              </w:rPr>
              <w:t>23.9</w:t>
            </w:r>
          </w:p>
        </w:tc>
        <w:tc>
          <w:tcPr>
            <w:tcW w:w="1627" w:type="dxa"/>
          </w:tcPr>
          <w:p>
            <w:pPr>
              <w:pStyle w:val="TableParagraph"/>
              <w:spacing w:line="201" w:lineRule="exact"/>
              <w:ind w:left="703"/>
              <w:rPr>
                <w:sz w:val="18"/>
              </w:rPr>
            </w:pPr>
            <w:r>
              <w:rPr>
                <w:sz w:val="18"/>
              </w:rPr>
              <w:t>27.1</w:t>
            </w:r>
          </w:p>
        </w:tc>
        <w:tc>
          <w:tcPr>
            <w:tcW w:w="1040" w:type="dxa"/>
          </w:tcPr>
          <w:p>
            <w:pPr>
              <w:pStyle w:val="TableParagraph"/>
              <w:spacing w:line="201" w:lineRule="exact"/>
              <w:ind w:left="312"/>
              <w:rPr>
                <w:sz w:val="18"/>
              </w:rPr>
            </w:pPr>
            <w:r>
              <w:rPr>
                <w:sz w:val="18"/>
              </w:rPr>
              <w:t>2,800</w:t>
            </w:r>
          </w:p>
        </w:tc>
      </w:tr>
      <w:tr>
        <w:trPr>
          <w:trHeight w:val="219" w:hRule="atLeast"/>
        </w:trPr>
        <w:tc>
          <w:tcPr>
            <w:tcW w:w="2473" w:type="dxa"/>
          </w:tcPr>
          <w:p>
            <w:pPr>
              <w:pStyle w:val="TableParagraph"/>
              <w:spacing w:line="200" w:lineRule="exact"/>
              <w:ind w:left="137"/>
              <w:rPr>
                <w:sz w:val="18"/>
              </w:rPr>
            </w:pPr>
            <w:r>
              <w:rPr>
                <w:sz w:val="18"/>
              </w:rPr>
              <w:t>Widowed</w:t>
            </w:r>
          </w:p>
        </w:tc>
        <w:tc>
          <w:tcPr>
            <w:tcW w:w="1234" w:type="dxa"/>
          </w:tcPr>
          <w:p>
            <w:pPr>
              <w:pStyle w:val="TableParagraph"/>
              <w:spacing w:line="200" w:lineRule="exact"/>
              <w:ind w:right="555"/>
              <w:jc w:val="right"/>
              <w:rPr>
                <w:sz w:val="18"/>
              </w:rPr>
            </w:pPr>
            <w:r>
              <w:rPr>
                <w:sz w:val="18"/>
              </w:rPr>
              <w:t>12.2</w:t>
            </w:r>
          </w:p>
        </w:tc>
        <w:tc>
          <w:tcPr>
            <w:tcW w:w="1305" w:type="dxa"/>
          </w:tcPr>
          <w:p>
            <w:pPr>
              <w:pStyle w:val="TableParagraph"/>
              <w:spacing w:line="200" w:lineRule="exact"/>
              <w:ind w:left="460"/>
              <w:rPr>
                <w:sz w:val="18"/>
              </w:rPr>
            </w:pPr>
            <w:r>
              <w:rPr>
                <w:sz w:val="18"/>
              </w:rPr>
              <w:t>28.1</w:t>
            </w:r>
          </w:p>
        </w:tc>
        <w:tc>
          <w:tcPr>
            <w:tcW w:w="1315" w:type="dxa"/>
          </w:tcPr>
          <w:p>
            <w:pPr>
              <w:pStyle w:val="TableParagraph"/>
              <w:spacing w:line="200" w:lineRule="exact"/>
              <w:ind w:left="414" w:right="347"/>
              <w:jc w:val="center"/>
              <w:rPr>
                <w:sz w:val="18"/>
              </w:rPr>
            </w:pPr>
            <w:r>
              <w:rPr>
                <w:sz w:val="18"/>
              </w:rPr>
              <w:t>5.7</w:t>
            </w:r>
          </w:p>
        </w:tc>
        <w:tc>
          <w:tcPr>
            <w:tcW w:w="1310" w:type="dxa"/>
          </w:tcPr>
          <w:p>
            <w:pPr>
              <w:pStyle w:val="TableParagraph"/>
              <w:spacing w:line="200" w:lineRule="exact"/>
              <w:ind w:left="233" w:right="65"/>
              <w:jc w:val="center"/>
              <w:rPr>
                <w:sz w:val="18"/>
              </w:rPr>
            </w:pPr>
            <w:r>
              <w:rPr>
                <w:sz w:val="18"/>
              </w:rPr>
              <w:t>28.1</w:t>
            </w:r>
          </w:p>
        </w:tc>
        <w:tc>
          <w:tcPr>
            <w:tcW w:w="1627" w:type="dxa"/>
          </w:tcPr>
          <w:p>
            <w:pPr>
              <w:pStyle w:val="TableParagraph"/>
              <w:spacing w:line="200" w:lineRule="exact"/>
              <w:ind w:left="703"/>
              <w:rPr>
                <w:sz w:val="18"/>
              </w:rPr>
            </w:pPr>
            <w:r>
              <w:rPr>
                <w:sz w:val="18"/>
              </w:rPr>
              <w:t>29.8</w:t>
            </w:r>
          </w:p>
        </w:tc>
        <w:tc>
          <w:tcPr>
            <w:tcW w:w="1040" w:type="dxa"/>
          </w:tcPr>
          <w:p>
            <w:pPr>
              <w:pStyle w:val="TableParagraph"/>
              <w:spacing w:line="200" w:lineRule="exact"/>
              <w:ind w:left="448"/>
              <w:rPr>
                <w:sz w:val="18"/>
              </w:rPr>
            </w:pPr>
            <w:r>
              <w:rPr>
                <w:sz w:val="18"/>
              </w:rPr>
              <w:t>137</w:t>
            </w:r>
          </w:p>
        </w:tc>
      </w:tr>
      <w:tr>
        <w:trPr>
          <w:trHeight w:val="326" w:hRule="atLeast"/>
        </w:trPr>
        <w:tc>
          <w:tcPr>
            <w:tcW w:w="2473" w:type="dxa"/>
          </w:tcPr>
          <w:p>
            <w:pPr>
              <w:pStyle w:val="TableParagraph"/>
              <w:spacing w:line="203" w:lineRule="exact"/>
              <w:ind w:left="137"/>
              <w:rPr>
                <w:sz w:val="18"/>
              </w:rPr>
            </w:pPr>
            <w:r>
              <w:rPr>
                <w:sz w:val="18"/>
              </w:rPr>
              <w:t>Divorced/separated/deserted</w:t>
            </w:r>
          </w:p>
        </w:tc>
        <w:tc>
          <w:tcPr>
            <w:tcW w:w="1234" w:type="dxa"/>
          </w:tcPr>
          <w:p>
            <w:pPr>
              <w:pStyle w:val="TableParagraph"/>
              <w:spacing w:line="203" w:lineRule="exact"/>
              <w:ind w:right="555"/>
              <w:jc w:val="right"/>
              <w:rPr>
                <w:sz w:val="18"/>
              </w:rPr>
            </w:pPr>
            <w:r>
              <w:rPr>
                <w:sz w:val="18"/>
              </w:rPr>
              <w:t>77.5</w:t>
            </w:r>
          </w:p>
        </w:tc>
        <w:tc>
          <w:tcPr>
            <w:tcW w:w="1305" w:type="dxa"/>
          </w:tcPr>
          <w:p>
            <w:pPr>
              <w:pStyle w:val="TableParagraph"/>
              <w:spacing w:line="203" w:lineRule="exact"/>
              <w:ind w:left="460"/>
              <w:rPr>
                <w:sz w:val="18"/>
              </w:rPr>
            </w:pPr>
            <w:r>
              <w:rPr>
                <w:sz w:val="18"/>
              </w:rPr>
              <w:t>83.5</w:t>
            </w:r>
          </w:p>
        </w:tc>
        <w:tc>
          <w:tcPr>
            <w:tcW w:w="1315" w:type="dxa"/>
          </w:tcPr>
          <w:p>
            <w:pPr>
              <w:pStyle w:val="TableParagraph"/>
              <w:spacing w:line="203" w:lineRule="exact"/>
              <w:ind w:left="410" w:right="432"/>
              <w:jc w:val="center"/>
              <w:rPr>
                <w:sz w:val="18"/>
              </w:rPr>
            </w:pPr>
            <w:r>
              <w:rPr>
                <w:sz w:val="18"/>
              </w:rPr>
              <w:t>51.4</w:t>
            </w:r>
          </w:p>
        </w:tc>
        <w:tc>
          <w:tcPr>
            <w:tcW w:w="1310" w:type="dxa"/>
          </w:tcPr>
          <w:p>
            <w:pPr>
              <w:pStyle w:val="TableParagraph"/>
              <w:spacing w:line="203" w:lineRule="exact"/>
              <w:ind w:left="233" w:right="65"/>
              <w:jc w:val="center"/>
              <w:rPr>
                <w:sz w:val="18"/>
              </w:rPr>
            </w:pPr>
            <w:r>
              <w:rPr>
                <w:sz w:val="18"/>
              </w:rPr>
              <w:t>83.5</w:t>
            </w:r>
          </w:p>
        </w:tc>
        <w:tc>
          <w:tcPr>
            <w:tcW w:w="1627" w:type="dxa"/>
          </w:tcPr>
          <w:p>
            <w:pPr>
              <w:pStyle w:val="TableParagraph"/>
              <w:spacing w:line="203" w:lineRule="exact"/>
              <w:ind w:left="703"/>
              <w:rPr>
                <w:sz w:val="18"/>
              </w:rPr>
            </w:pPr>
            <w:r>
              <w:rPr>
                <w:sz w:val="18"/>
              </w:rPr>
              <w:t>84.5</w:t>
            </w:r>
          </w:p>
        </w:tc>
        <w:tc>
          <w:tcPr>
            <w:tcW w:w="1040" w:type="dxa"/>
          </w:tcPr>
          <w:p>
            <w:pPr>
              <w:pStyle w:val="TableParagraph"/>
              <w:spacing w:line="203" w:lineRule="exact"/>
              <w:ind w:left="540"/>
              <w:rPr>
                <w:sz w:val="18"/>
              </w:rPr>
            </w:pPr>
            <w:r>
              <w:rPr>
                <w:sz w:val="18"/>
              </w:rPr>
              <w:t>55</w:t>
            </w:r>
          </w:p>
        </w:tc>
      </w:tr>
      <w:tr>
        <w:trPr>
          <w:trHeight w:val="332" w:hRule="atLeast"/>
        </w:trPr>
        <w:tc>
          <w:tcPr>
            <w:tcW w:w="2473" w:type="dxa"/>
          </w:tcPr>
          <w:p>
            <w:pPr>
              <w:pStyle w:val="TableParagraph"/>
              <w:spacing w:line="217" w:lineRule="exact" w:before="96"/>
              <w:ind w:left="36"/>
              <w:rPr>
                <w:sz w:val="12"/>
              </w:rPr>
            </w:pPr>
            <w:r>
              <w:rPr>
                <w:b/>
                <w:sz w:val="18"/>
              </w:rPr>
              <w:t>Marital duration</w:t>
            </w:r>
            <w:r>
              <w:rPr>
                <w:position w:val="5"/>
                <w:sz w:val="12"/>
              </w:rPr>
              <w:t>1</w:t>
            </w:r>
          </w:p>
        </w:tc>
        <w:tc>
          <w:tcPr>
            <w:tcW w:w="1234" w:type="dxa"/>
          </w:tcPr>
          <w:p>
            <w:pPr>
              <w:pStyle w:val="TableParagraph"/>
              <w:rPr>
                <w:rFonts w:ascii="Times New Roman"/>
                <w:sz w:val="18"/>
              </w:rPr>
            </w:pPr>
          </w:p>
        </w:tc>
        <w:tc>
          <w:tcPr>
            <w:tcW w:w="1305" w:type="dxa"/>
          </w:tcPr>
          <w:p>
            <w:pPr>
              <w:pStyle w:val="TableParagraph"/>
              <w:rPr>
                <w:rFonts w:ascii="Times New Roman"/>
                <w:sz w:val="18"/>
              </w:rPr>
            </w:pPr>
          </w:p>
        </w:tc>
        <w:tc>
          <w:tcPr>
            <w:tcW w:w="1315" w:type="dxa"/>
          </w:tcPr>
          <w:p>
            <w:pPr>
              <w:pStyle w:val="TableParagraph"/>
              <w:rPr>
                <w:rFonts w:ascii="Times New Roman"/>
                <w:sz w:val="18"/>
              </w:rPr>
            </w:pPr>
          </w:p>
        </w:tc>
        <w:tc>
          <w:tcPr>
            <w:tcW w:w="1310" w:type="dxa"/>
          </w:tcPr>
          <w:p>
            <w:pPr>
              <w:pStyle w:val="TableParagraph"/>
              <w:rPr>
                <w:rFonts w:ascii="Times New Roman"/>
                <w:sz w:val="18"/>
              </w:rPr>
            </w:pPr>
          </w:p>
        </w:tc>
        <w:tc>
          <w:tcPr>
            <w:tcW w:w="1627" w:type="dxa"/>
          </w:tcPr>
          <w:p>
            <w:pPr>
              <w:pStyle w:val="TableParagraph"/>
              <w:rPr>
                <w:rFonts w:ascii="Times New Roman"/>
                <w:sz w:val="18"/>
              </w:rPr>
            </w:pPr>
          </w:p>
        </w:tc>
        <w:tc>
          <w:tcPr>
            <w:tcW w:w="1040" w:type="dxa"/>
          </w:tcPr>
          <w:p>
            <w:pPr>
              <w:pStyle w:val="TableParagraph"/>
              <w:rPr>
                <w:rFonts w:ascii="Times New Roman"/>
                <w:sz w:val="18"/>
              </w:rPr>
            </w:pPr>
          </w:p>
        </w:tc>
      </w:tr>
      <w:tr>
        <w:trPr>
          <w:trHeight w:val="219" w:hRule="atLeast"/>
        </w:trPr>
        <w:tc>
          <w:tcPr>
            <w:tcW w:w="2473" w:type="dxa"/>
          </w:tcPr>
          <w:p>
            <w:pPr>
              <w:pStyle w:val="TableParagraph"/>
              <w:spacing w:line="200" w:lineRule="exact"/>
              <w:ind w:left="137"/>
              <w:rPr>
                <w:sz w:val="18"/>
              </w:rPr>
            </w:pPr>
            <w:r>
              <w:rPr>
                <w:sz w:val="18"/>
              </w:rPr>
              <w:t>Married only once</w:t>
            </w:r>
          </w:p>
        </w:tc>
        <w:tc>
          <w:tcPr>
            <w:tcW w:w="1234" w:type="dxa"/>
          </w:tcPr>
          <w:p>
            <w:pPr>
              <w:pStyle w:val="TableParagraph"/>
              <w:spacing w:line="200" w:lineRule="exact"/>
              <w:ind w:right="555"/>
              <w:jc w:val="right"/>
              <w:rPr>
                <w:sz w:val="18"/>
              </w:rPr>
            </w:pPr>
            <w:r>
              <w:rPr>
                <w:sz w:val="18"/>
              </w:rPr>
              <w:t>12.9</w:t>
            </w:r>
          </w:p>
        </w:tc>
        <w:tc>
          <w:tcPr>
            <w:tcW w:w="1305" w:type="dxa"/>
          </w:tcPr>
          <w:p>
            <w:pPr>
              <w:pStyle w:val="TableParagraph"/>
              <w:spacing w:line="200" w:lineRule="exact"/>
              <w:ind w:left="460"/>
              <w:rPr>
                <w:sz w:val="18"/>
              </w:rPr>
            </w:pPr>
            <w:r>
              <w:rPr>
                <w:sz w:val="18"/>
              </w:rPr>
              <w:t>24.3</w:t>
            </w:r>
          </w:p>
        </w:tc>
        <w:tc>
          <w:tcPr>
            <w:tcW w:w="1315" w:type="dxa"/>
          </w:tcPr>
          <w:p>
            <w:pPr>
              <w:pStyle w:val="TableParagraph"/>
              <w:spacing w:line="200" w:lineRule="exact"/>
              <w:ind w:left="414" w:right="347"/>
              <w:jc w:val="center"/>
              <w:rPr>
                <w:sz w:val="18"/>
              </w:rPr>
            </w:pPr>
            <w:r>
              <w:rPr>
                <w:sz w:val="18"/>
              </w:rPr>
              <w:t>5.5</w:t>
            </w:r>
          </w:p>
        </w:tc>
        <w:tc>
          <w:tcPr>
            <w:tcW w:w="1310" w:type="dxa"/>
          </w:tcPr>
          <w:p>
            <w:pPr>
              <w:pStyle w:val="TableParagraph"/>
              <w:spacing w:line="200" w:lineRule="exact"/>
              <w:ind w:left="233" w:right="65"/>
              <w:jc w:val="center"/>
              <w:rPr>
                <w:sz w:val="18"/>
              </w:rPr>
            </w:pPr>
            <w:r>
              <w:rPr>
                <w:sz w:val="18"/>
              </w:rPr>
              <w:t>25.0</w:t>
            </w:r>
          </w:p>
        </w:tc>
        <w:tc>
          <w:tcPr>
            <w:tcW w:w="1627" w:type="dxa"/>
          </w:tcPr>
          <w:p>
            <w:pPr>
              <w:pStyle w:val="TableParagraph"/>
              <w:spacing w:line="200" w:lineRule="exact"/>
              <w:ind w:left="703"/>
              <w:rPr>
                <w:sz w:val="18"/>
              </w:rPr>
            </w:pPr>
            <w:r>
              <w:rPr>
                <w:sz w:val="18"/>
              </w:rPr>
              <w:t>28.0</w:t>
            </w:r>
          </w:p>
        </w:tc>
        <w:tc>
          <w:tcPr>
            <w:tcW w:w="1040" w:type="dxa"/>
          </w:tcPr>
          <w:p>
            <w:pPr>
              <w:pStyle w:val="TableParagraph"/>
              <w:spacing w:line="200" w:lineRule="exact"/>
              <w:ind w:left="312"/>
              <w:rPr>
                <w:sz w:val="18"/>
              </w:rPr>
            </w:pPr>
            <w:r>
              <w:rPr>
                <w:sz w:val="18"/>
              </w:rPr>
              <w:t>2,948</w:t>
            </w:r>
          </w:p>
        </w:tc>
      </w:tr>
      <w:tr>
        <w:trPr>
          <w:trHeight w:val="219" w:hRule="atLeast"/>
        </w:trPr>
        <w:tc>
          <w:tcPr>
            <w:tcW w:w="2473" w:type="dxa"/>
          </w:tcPr>
          <w:p>
            <w:pPr>
              <w:pStyle w:val="TableParagraph"/>
              <w:spacing w:line="200" w:lineRule="exact"/>
              <w:ind w:left="218"/>
              <w:rPr>
                <w:sz w:val="18"/>
              </w:rPr>
            </w:pPr>
            <w:r>
              <w:rPr>
                <w:sz w:val="18"/>
              </w:rPr>
              <w:t>0-4 years</w:t>
            </w:r>
          </w:p>
        </w:tc>
        <w:tc>
          <w:tcPr>
            <w:tcW w:w="1234" w:type="dxa"/>
          </w:tcPr>
          <w:p>
            <w:pPr>
              <w:pStyle w:val="TableParagraph"/>
              <w:spacing w:line="200" w:lineRule="exact"/>
              <w:ind w:right="555"/>
              <w:jc w:val="right"/>
              <w:rPr>
                <w:sz w:val="18"/>
              </w:rPr>
            </w:pPr>
            <w:r>
              <w:rPr>
                <w:sz w:val="18"/>
              </w:rPr>
              <w:t>7.3</w:t>
            </w:r>
          </w:p>
        </w:tc>
        <w:tc>
          <w:tcPr>
            <w:tcW w:w="1305" w:type="dxa"/>
          </w:tcPr>
          <w:p>
            <w:pPr>
              <w:pStyle w:val="TableParagraph"/>
              <w:spacing w:line="200" w:lineRule="exact"/>
              <w:ind w:left="460"/>
              <w:rPr>
                <w:sz w:val="18"/>
              </w:rPr>
            </w:pPr>
            <w:r>
              <w:rPr>
                <w:sz w:val="18"/>
              </w:rPr>
              <w:t>13.1</w:t>
            </w:r>
          </w:p>
        </w:tc>
        <w:tc>
          <w:tcPr>
            <w:tcW w:w="1315" w:type="dxa"/>
          </w:tcPr>
          <w:p>
            <w:pPr>
              <w:pStyle w:val="TableParagraph"/>
              <w:spacing w:line="200" w:lineRule="exact"/>
              <w:ind w:left="414" w:right="347"/>
              <w:jc w:val="center"/>
              <w:rPr>
                <w:sz w:val="18"/>
              </w:rPr>
            </w:pPr>
            <w:r>
              <w:rPr>
                <w:sz w:val="18"/>
              </w:rPr>
              <w:t>1.9</w:t>
            </w:r>
          </w:p>
        </w:tc>
        <w:tc>
          <w:tcPr>
            <w:tcW w:w="1310" w:type="dxa"/>
          </w:tcPr>
          <w:p>
            <w:pPr>
              <w:pStyle w:val="TableParagraph"/>
              <w:spacing w:line="200" w:lineRule="exact"/>
              <w:ind w:left="233" w:right="65"/>
              <w:jc w:val="center"/>
              <w:rPr>
                <w:sz w:val="18"/>
              </w:rPr>
            </w:pPr>
            <w:r>
              <w:rPr>
                <w:sz w:val="18"/>
              </w:rPr>
              <w:t>14.2</w:t>
            </w:r>
          </w:p>
        </w:tc>
        <w:tc>
          <w:tcPr>
            <w:tcW w:w="1627" w:type="dxa"/>
          </w:tcPr>
          <w:p>
            <w:pPr>
              <w:pStyle w:val="TableParagraph"/>
              <w:spacing w:line="200" w:lineRule="exact"/>
              <w:ind w:left="703"/>
              <w:rPr>
                <w:sz w:val="18"/>
              </w:rPr>
            </w:pPr>
            <w:r>
              <w:rPr>
                <w:sz w:val="18"/>
              </w:rPr>
              <w:t>17.6</w:t>
            </w:r>
          </w:p>
        </w:tc>
        <w:tc>
          <w:tcPr>
            <w:tcW w:w="1040" w:type="dxa"/>
          </w:tcPr>
          <w:p>
            <w:pPr>
              <w:pStyle w:val="TableParagraph"/>
              <w:spacing w:line="200" w:lineRule="exact"/>
              <w:ind w:left="448"/>
              <w:rPr>
                <w:sz w:val="18"/>
              </w:rPr>
            </w:pPr>
            <w:r>
              <w:rPr>
                <w:sz w:val="18"/>
              </w:rPr>
              <w:t>426</w:t>
            </w:r>
          </w:p>
        </w:tc>
      </w:tr>
      <w:tr>
        <w:trPr>
          <w:trHeight w:val="219" w:hRule="atLeast"/>
        </w:trPr>
        <w:tc>
          <w:tcPr>
            <w:tcW w:w="2473" w:type="dxa"/>
          </w:tcPr>
          <w:p>
            <w:pPr>
              <w:pStyle w:val="TableParagraph"/>
              <w:spacing w:line="200" w:lineRule="exact"/>
              <w:ind w:left="218"/>
              <w:rPr>
                <w:sz w:val="18"/>
              </w:rPr>
            </w:pPr>
            <w:r>
              <w:rPr>
                <w:sz w:val="18"/>
              </w:rPr>
              <w:t>5-9 years</w:t>
            </w:r>
          </w:p>
        </w:tc>
        <w:tc>
          <w:tcPr>
            <w:tcW w:w="1234" w:type="dxa"/>
          </w:tcPr>
          <w:p>
            <w:pPr>
              <w:pStyle w:val="TableParagraph"/>
              <w:spacing w:line="200" w:lineRule="exact"/>
              <w:ind w:right="555"/>
              <w:jc w:val="right"/>
              <w:rPr>
                <w:sz w:val="18"/>
              </w:rPr>
            </w:pPr>
            <w:r>
              <w:rPr>
                <w:sz w:val="18"/>
              </w:rPr>
              <w:t>15.5</w:t>
            </w:r>
          </w:p>
        </w:tc>
        <w:tc>
          <w:tcPr>
            <w:tcW w:w="1305" w:type="dxa"/>
          </w:tcPr>
          <w:p>
            <w:pPr>
              <w:pStyle w:val="TableParagraph"/>
              <w:spacing w:line="200" w:lineRule="exact"/>
              <w:ind w:left="460"/>
              <w:rPr>
                <w:sz w:val="18"/>
              </w:rPr>
            </w:pPr>
            <w:r>
              <w:rPr>
                <w:sz w:val="18"/>
              </w:rPr>
              <w:t>31.5</w:t>
            </w:r>
          </w:p>
        </w:tc>
        <w:tc>
          <w:tcPr>
            <w:tcW w:w="1315" w:type="dxa"/>
          </w:tcPr>
          <w:p>
            <w:pPr>
              <w:pStyle w:val="TableParagraph"/>
              <w:spacing w:line="200" w:lineRule="exact"/>
              <w:ind w:left="414" w:right="347"/>
              <w:jc w:val="center"/>
              <w:rPr>
                <w:sz w:val="18"/>
              </w:rPr>
            </w:pPr>
            <w:r>
              <w:rPr>
                <w:sz w:val="18"/>
              </w:rPr>
              <w:t>6.5</w:t>
            </w:r>
          </w:p>
        </w:tc>
        <w:tc>
          <w:tcPr>
            <w:tcW w:w="1310" w:type="dxa"/>
          </w:tcPr>
          <w:p>
            <w:pPr>
              <w:pStyle w:val="TableParagraph"/>
              <w:spacing w:line="200" w:lineRule="exact"/>
              <w:ind w:left="233" w:right="65"/>
              <w:jc w:val="center"/>
              <w:rPr>
                <w:sz w:val="18"/>
              </w:rPr>
            </w:pPr>
            <w:r>
              <w:rPr>
                <w:sz w:val="18"/>
              </w:rPr>
              <w:t>31.7</w:t>
            </w:r>
          </w:p>
        </w:tc>
        <w:tc>
          <w:tcPr>
            <w:tcW w:w="1627" w:type="dxa"/>
          </w:tcPr>
          <w:p>
            <w:pPr>
              <w:pStyle w:val="TableParagraph"/>
              <w:spacing w:line="200" w:lineRule="exact"/>
              <w:ind w:left="703"/>
              <w:rPr>
                <w:sz w:val="18"/>
              </w:rPr>
            </w:pPr>
            <w:r>
              <w:rPr>
                <w:sz w:val="18"/>
              </w:rPr>
              <w:t>35.6</w:t>
            </w:r>
          </w:p>
        </w:tc>
        <w:tc>
          <w:tcPr>
            <w:tcW w:w="1040" w:type="dxa"/>
          </w:tcPr>
          <w:p>
            <w:pPr>
              <w:pStyle w:val="TableParagraph"/>
              <w:spacing w:line="200" w:lineRule="exact"/>
              <w:ind w:left="448"/>
              <w:rPr>
                <w:sz w:val="18"/>
              </w:rPr>
            </w:pPr>
            <w:r>
              <w:rPr>
                <w:sz w:val="18"/>
              </w:rPr>
              <w:t>443</w:t>
            </w:r>
          </w:p>
        </w:tc>
      </w:tr>
      <w:tr>
        <w:trPr>
          <w:trHeight w:val="219" w:hRule="atLeast"/>
        </w:trPr>
        <w:tc>
          <w:tcPr>
            <w:tcW w:w="2473" w:type="dxa"/>
          </w:tcPr>
          <w:p>
            <w:pPr>
              <w:pStyle w:val="TableParagraph"/>
              <w:spacing w:line="200" w:lineRule="exact"/>
              <w:ind w:left="218"/>
              <w:rPr>
                <w:sz w:val="18"/>
              </w:rPr>
            </w:pPr>
            <w:r>
              <w:rPr>
                <w:sz w:val="18"/>
              </w:rPr>
              <w:t>10 or more years</w:t>
            </w:r>
          </w:p>
        </w:tc>
        <w:tc>
          <w:tcPr>
            <w:tcW w:w="1234" w:type="dxa"/>
          </w:tcPr>
          <w:p>
            <w:pPr>
              <w:pStyle w:val="TableParagraph"/>
              <w:spacing w:line="200" w:lineRule="exact"/>
              <w:ind w:right="555"/>
              <w:jc w:val="right"/>
              <w:rPr>
                <w:sz w:val="18"/>
              </w:rPr>
            </w:pPr>
            <w:r>
              <w:rPr>
                <w:sz w:val="18"/>
              </w:rPr>
              <w:t>13.5</w:t>
            </w:r>
          </w:p>
        </w:tc>
        <w:tc>
          <w:tcPr>
            <w:tcW w:w="1305" w:type="dxa"/>
          </w:tcPr>
          <w:p>
            <w:pPr>
              <w:pStyle w:val="TableParagraph"/>
              <w:spacing w:line="200" w:lineRule="exact"/>
              <w:ind w:left="460"/>
              <w:rPr>
                <w:sz w:val="18"/>
              </w:rPr>
            </w:pPr>
            <w:r>
              <w:rPr>
                <w:sz w:val="18"/>
              </w:rPr>
              <w:t>25.0</w:t>
            </w:r>
          </w:p>
        </w:tc>
        <w:tc>
          <w:tcPr>
            <w:tcW w:w="1315" w:type="dxa"/>
          </w:tcPr>
          <w:p>
            <w:pPr>
              <w:pStyle w:val="TableParagraph"/>
              <w:spacing w:line="200" w:lineRule="exact"/>
              <w:ind w:left="414" w:right="347"/>
              <w:jc w:val="center"/>
              <w:rPr>
                <w:sz w:val="18"/>
              </w:rPr>
            </w:pPr>
            <w:r>
              <w:rPr>
                <w:sz w:val="18"/>
              </w:rPr>
              <w:t>6.1</w:t>
            </w:r>
          </w:p>
        </w:tc>
        <w:tc>
          <w:tcPr>
            <w:tcW w:w="1310" w:type="dxa"/>
          </w:tcPr>
          <w:p>
            <w:pPr>
              <w:pStyle w:val="TableParagraph"/>
              <w:spacing w:line="200" w:lineRule="exact"/>
              <w:ind w:left="233" w:right="65"/>
              <w:jc w:val="center"/>
              <w:rPr>
                <w:sz w:val="18"/>
              </w:rPr>
            </w:pPr>
            <w:r>
              <w:rPr>
                <w:sz w:val="18"/>
              </w:rPr>
              <w:t>25.8</w:t>
            </w:r>
          </w:p>
        </w:tc>
        <w:tc>
          <w:tcPr>
            <w:tcW w:w="1627" w:type="dxa"/>
          </w:tcPr>
          <w:p>
            <w:pPr>
              <w:pStyle w:val="TableParagraph"/>
              <w:spacing w:line="200" w:lineRule="exact"/>
              <w:ind w:left="703"/>
              <w:rPr>
                <w:sz w:val="18"/>
              </w:rPr>
            </w:pPr>
            <w:r>
              <w:rPr>
                <w:sz w:val="18"/>
              </w:rPr>
              <w:t>28.6</w:t>
            </w:r>
          </w:p>
        </w:tc>
        <w:tc>
          <w:tcPr>
            <w:tcW w:w="1040" w:type="dxa"/>
          </w:tcPr>
          <w:p>
            <w:pPr>
              <w:pStyle w:val="TableParagraph"/>
              <w:spacing w:line="200" w:lineRule="exact"/>
              <w:ind w:left="312"/>
              <w:rPr>
                <w:sz w:val="18"/>
              </w:rPr>
            </w:pPr>
            <w:r>
              <w:rPr>
                <w:sz w:val="18"/>
              </w:rPr>
              <w:t>2,080</w:t>
            </w:r>
          </w:p>
        </w:tc>
      </w:tr>
      <w:tr>
        <w:trPr>
          <w:trHeight w:val="330" w:hRule="atLeast"/>
        </w:trPr>
        <w:tc>
          <w:tcPr>
            <w:tcW w:w="2473" w:type="dxa"/>
          </w:tcPr>
          <w:p>
            <w:pPr>
              <w:pStyle w:val="TableParagraph"/>
              <w:spacing w:line="204" w:lineRule="exact"/>
              <w:ind w:left="137"/>
              <w:rPr>
                <w:sz w:val="18"/>
              </w:rPr>
            </w:pPr>
            <w:r>
              <w:rPr>
                <w:sz w:val="18"/>
              </w:rPr>
              <w:t>Married more than once</w:t>
            </w:r>
          </w:p>
        </w:tc>
        <w:tc>
          <w:tcPr>
            <w:tcW w:w="1234" w:type="dxa"/>
          </w:tcPr>
          <w:p>
            <w:pPr>
              <w:pStyle w:val="TableParagraph"/>
              <w:spacing w:line="204" w:lineRule="exact"/>
              <w:ind w:right="496"/>
              <w:jc w:val="right"/>
              <w:rPr>
                <w:sz w:val="18"/>
              </w:rPr>
            </w:pPr>
            <w:r>
              <w:rPr>
                <w:sz w:val="18"/>
              </w:rPr>
              <w:t>(23.6)</w:t>
            </w:r>
          </w:p>
        </w:tc>
        <w:tc>
          <w:tcPr>
            <w:tcW w:w="1305" w:type="dxa"/>
          </w:tcPr>
          <w:p>
            <w:pPr>
              <w:pStyle w:val="TableParagraph"/>
              <w:spacing w:line="204" w:lineRule="exact"/>
              <w:ind w:left="410"/>
              <w:rPr>
                <w:sz w:val="18"/>
              </w:rPr>
            </w:pPr>
            <w:r>
              <w:rPr>
                <w:sz w:val="18"/>
              </w:rPr>
              <w:t>(37.0)</w:t>
            </w:r>
          </w:p>
        </w:tc>
        <w:tc>
          <w:tcPr>
            <w:tcW w:w="1315" w:type="dxa"/>
          </w:tcPr>
          <w:p>
            <w:pPr>
              <w:pStyle w:val="TableParagraph"/>
              <w:spacing w:line="204" w:lineRule="exact"/>
              <w:ind w:left="414" w:right="432"/>
              <w:jc w:val="center"/>
              <w:rPr>
                <w:sz w:val="18"/>
              </w:rPr>
            </w:pPr>
            <w:r>
              <w:rPr>
                <w:sz w:val="18"/>
              </w:rPr>
              <w:t>(20.3)</w:t>
            </w:r>
          </w:p>
        </w:tc>
        <w:tc>
          <w:tcPr>
            <w:tcW w:w="1310" w:type="dxa"/>
          </w:tcPr>
          <w:p>
            <w:pPr>
              <w:pStyle w:val="TableParagraph"/>
              <w:spacing w:line="204" w:lineRule="exact"/>
              <w:ind w:left="247" w:right="65"/>
              <w:jc w:val="center"/>
              <w:rPr>
                <w:sz w:val="18"/>
              </w:rPr>
            </w:pPr>
            <w:r>
              <w:rPr>
                <w:sz w:val="18"/>
              </w:rPr>
              <w:t>(40.4)</w:t>
            </w:r>
          </w:p>
        </w:tc>
        <w:tc>
          <w:tcPr>
            <w:tcW w:w="1627" w:type="dxa"/>
          </w:tcPr>
          <w:p>
            <w:pPr>
              <w:pStyle w:val="TableParagraph"/>
              <w:spacing w:line="204" w:lineRule="exact"/>
              <w:ind w:left="652"/>
              <w:rPr>
                <w:sz w:val="18"/>
              </w:rPr>
            </w:pPr>
            <w:r>
              <w:rPr>
                <w:sz w:val="18"/>
              </w:rPr>
              <w:t>(44.6)</w:t>
            </w:r>
          </w:p>
        </w:tc>
        <w:tc>
          <w:tcPr>
            <w:tcW w:w="1040" w:type="dxa"/>
          </w:tcPr>
          <w:p>
            <w:pPr>
              <w:pStyle w:val="TableParagraph"/>
              <w:spacing w:line="204" w:lineRule="exact"/>
              <w:ind w:left="540"/>
              <w:rPr>
                <w:sz w:val="18"/>
              </w:rPr>
            </w:pPr>
            <w:r>
              <w:rPr>
                <w:sz w:val="18"/>
              </w:rPr>
              <w:t>44</w:t>
            </w:r>
          </w:p>
        </w:tc>
      </w:tr>
      <w:tr>
        <w:trPr>
          <w:trHeight w:val="330" w:hRule="atLeast"/>
        </w:trPr>
        <w:tc>
          <w:tcPr>
            <w:tcW w:w="2473" w:type="dxa"/>
          </w:tcPr>
          <w:p>
            <w:pPr>
              <w:pStyle w:val="TableParagraph"/>
              <w:spacing w:line="217" w:lineRule="exact" w:before="93"/>
              <w:ind w:left="36"/>
              <w:rPr>
                <w:b/>
                <w:sz w:val="18"/>
              </w:rPr>
            </w:pPr>
            <w:r>
              <w:rPr>
                <w:b/>
                <w:sz w:val="18"/>
              </w:rPr>
              <w:t>Number of living children</w:t>
            </w:r>
          </w:p>
        </w:tc>
        <w:tc>
          <w:tcPr>
            <w:tcW w:w="1234" w:type="dxa"/>
          </w:tcPr>
          <w:p>
            <w:pPr>
              <w:pStyle w:val="TableParagraph"/>
              <w:rPr>
                <w:rFonts w:ascii="Times New Roman"/>
                <w:sz w:val="18"/>
              </w:rPr>
            </w:pPr>
          </w:p>
        </w:tc>
        <w:tc>
          <w:tcPr>
            <w:tcW w:w="1305" w:type="dxa"/>
          </w:tcPr>
          <w:p>
            <w:pPr>
              <w:pStyle w:val="TableParagraph"/>
              <w:rPr>
                <w:rFonts w:ascii="Times New Roman"/>
                <w:sz w:val="18"/>
              </w:rPr>
            </w:pPr>
          </w:p>
        </w:tc>
        <w:tc>
          <w:tcPr>
            <w:tcW w:w="1315" w:type="dxa"/>
          </w:tcPr>
          <w:p>
            <w:pPr>
              <w:pStyle w:val="TableParagraph"/>
              <w:rPr>
                <w:rFonts w:ascii="Times New Roman"/>
                <w:sz w:val="18"/>
              </w:rPr>
            </w:pPr>
          </w:p>
        </w:tc>
        <w:tc>
          <w:tcPr>
            <w:tcW w:w="1310" w:type="dxa"/>
          </w:tcPr>
          <w:p>
            <w:pPr>
              <w:pStyle w:val="TableParagraph"/>
              <w:rPr>
                <w:rFonts w:ascii="Times New Roman"/>
                <w:sz w:val="18"/>
              </w:rPr>
            </w:pPr>
          </w:p>
        </w:tc>
        <w:tc>
          <w:tcPr>
            <w:tcW w:w="1627" w:type="dxa"/>
          </w:tcPr>
          <w:p>
            <w:pPr>
              <w:pStyle w:val="TableParagraph"/>
              <w:rPr>
                <w:rFonts w:ascii="Times New Roman"/>
                <w:sz w:val="18"/>
              </w:rPr>
            </w:pPr>
          </w:p>
        </w:tc>
        <w:tc>
          <w:tcPr>
            <w:tcW w:w="1040" w:type="dxa"/>
          </w:tcPr>
          <w:p>
            <w:pPr>
              <w:pStyle w:val="TableParagraph"/>
              <w:rPr>
                <w:rFonts w:ascii="Times New Roman"/>
                <w:sz w:val="18"/>
              </w:rPr>
            </w:pPr>
          </w:p>
        </w:tc>
      </w:tr>
      <w:tr>
        <w:trPr>
          <w:trHeight w:val="219" w:hRule="atLeast"/>
        </w:trPr>
        <w:tc>
          <w:tcPr>
            <w:tcW w:w="2473" w:type="dxa"/>
          </w:tcPr>
          <w:p>
            <w:pPr>
              <w:pStyle w:val="TableParagraph"/>
              <w:spacing w:line="200" w:lineRule="exact"/>
              <w:ind w:left="137"/>
              <w:rPr>
                <w:sz w:val="18"/>
              </w:rPr>
            </w:pPr>
            <w:r>
              <w:rPr>
                <w:sz w:val="18"/>
              </w:rPr>
              <w:t>0</w:t>
            </w:r>
          </w:p>
        </w:tc>
        <w:tc>
          <w:tcPr>
            <w:tcW w:w="1234" w:type="dxa"/>
          </w:tcPr>
          <w:p>
            <w:pPr>
              <w:pStyle w:val="TableParagraph"/>
              <w:spacing w:line="200" w:lineRule="exact"/>
              <w:ind w:right="555"/>
              <w:jc w:val="right"/>
              <w:rPr>
                <w:sz w:val="18"/>
              </w:rPr>
            </w:pPr>
            <w:r>
              <w:rPr>
                <w:sz w:val="18"/>
              </w:rPr>
              <w:t>11.3</w:t>
            </w:r>
          </w:p>
        </w:tc>
        <w:tc>
          <w:tcPr>
            <w:tcW w:w="1305" w:type="dxa"/>
          </w:tcPr>
          <w:p>
            <w:pPr>
              <w:pStyle w:val="TableParagraph"/>
              <w:spacing w:line="200" w:lineRule="exact"/>
              <w:ind w:left="460"/>
              <w:rPr>
                <w:sz w:val="18"/>
              </w:rPr>
            </w:pPr>
            <w:r>
              <w:rPr>
                <w:sz w:val="18"/>
              </w:rPr>
              <w:t>14.6</w:t>
            </w:r>
          </w:p>
        </w:tc>
        <w:tc>
          <w:tcPr>
            <w:tcW w:w="1315" w:type="dxa"/>
          </w:tcPr>
          <w:p>
            <w:pPr>
              <w:pStyle w:val="TableParagraph"/>
              <w:spacing w:line="200" w:lineRule="exact"/>
              <w:ind w:left="414" w:right="347"/>
              <w:jc w:val="center"/>
              <w:rPr>
                <w:sz w:val="18"/>
              </w:rPr>
            </w:pPr>
            <w:r>
              <w:rPr>
                <w:sz w:val="18"/>
              </w:rPr>
              <w:t>4.3</w:t>
            </w:r>
          </w:p>
        </w:tc>
        <w:tc>
          <w:tcPr>
            <w:tcW w:w="1310" w:type="dxa"/>
          </w:tcPr>
          <w:p>
            <w:pPr>
              <w:pStyle w:val="TableParagraph"/>
              <w:spacing w:line="200" w:lineRule="exact"/>
              <w:ind w:left="233" w:right="65"/>
              <w:jc w:val="center"/>
              <w:rPr>
                <w:sz w:val="18"/>
              </w:rPr>
            </w:pPr>
            <w:r>
              <w:rPr>
                <w:sz w:val="18"/>
              </w:rPr>
              <w:t>15.1</w:t>
            </w:r>
          </w:p>
        </w:tc>
        <w:tc>
          <w:tcPr>
            <w:tcW w:w="1627" w:type="dxa"/>
          </w:tcPr>
          <w:p>
            <w:pPr>
              <w:pStyle w:val="TableParagraph"/>
              <w:spacing w:line="200" w:lineRule="exact"/>
              <w:ind w:left="703"/>
              <w:rPr>
                <w:sz w:val="18"/>
              </w:rPr>
            </w:pPr>
            <w:r>
              <w:rPr>
                <w:sz w:val="18"/>
              </w:rPr>
              <w:t>17.2</w:t>
            </w:r>
          </w:p>
        </w:tc>
        <w:tc>
          <w:tcPr>
            <w:tcW w:w="1040" w:type="dxa"/>
          </w:tcPr>
          <w:p>
            <w:pPr>
              <w:pStyle w:val="TableParagraph"/>
              <w:spacing w:line="200" w:lineRule="exact"/>
              <w:ind w:left="448"/>
              <w:rPr>
                <w:sz w:val="18"/>
              </w:rPr>
            </w:pPr>
            <w:r>
              <w:rPr>
                <w:sz w:val="18"/>
              </w:rPr>
              <w:t>261</w:t>
            </w:r>
          </w:p>
        </w:tc>
      </w:tr>
      <w:tr>
        <w:trPr>
          <w:trHeight w:val="219" w:hRule="atLeast"/>
        </w:trPr>
        <w:tc>
          <w:tcPr>
            <w:tcW w:w="2473" w:type="dxa"/>
          </w:tcPr>
          <w:p>
            <w:pPr>
              <w:pStyle w:val="TableParagraph"/>
              <w:spacing w:line="200" w:lineRule="exact"/>
              <w:ind w:left="137"/>
              <w:rPr>
                <w:sz w:val="18"/>
              </w:rPr>
            </w:pPr>
            <w:r>
              <w:rPr>
                <w:sz w:val="18"/>
              </w:rPr>
              <w:t>1-2</w:t>
            </w:r>
          </w:p>
        </w:tc>
        <w:tc>
          <w:tcPr>
            <w:tcW w:w="1234" w:type="dxa"/>
          </w:tcPr>
          <w:p>
            <w:pPr>
              <w:pStyle w:val="TableParagraph"/>
              <w:spacing w:line="200" w:lineRule="exact"/>
              <w:ind w:right="555"/>
              <w:jc w:val="right"/>
              <w:rPr>
                <w:sz w:val="18"/>
              </w:rPr>
            </w:pPr>
            <w:r>
              <w:rPr>
                <w:sz w:val="18"/>
              </w:rPr>
              <w:t>12.7</w:t>
            </w:r>
          </w:p>
        </w:tc>
        <w:tc>
          <w:tcPr>
            <w:tcW w:w="1305" w:type="dxa"/>
          </w:tcPr>
          <w:p>
            <w:pPr>
              <w:pStyle w:val="TableParagraph"/>
              <w:spacing w:line="200" w:lineRule="exact"/>
              <w:ind w:left="460"/>
              <w:rPr>
                <w:sz w:val="18"/>
              </w:rPr>
            </w:pPr>
            <w:r>
              <w:rPr>
                <w:sz w:val="18"/>
              </w:rPr>
              <w:t>23.2</w:t>
            </w:r>
          </w:p>
        </w:tc>
        <w:tc>
          <w:tcPr>
            <w:tcW w:w="1315" w:type="dxa"/>
          </w:tcPr>
          <w:p>
            <w:pPr>
              <w:pStyle w:val="TableParagraph"/>
              <w:spacing w:line="200" w:lineRule="exact"/>
              <w:ind w:left="414" w:right="347"/>
              <w:jc w:val="center"/>
              <w:rPr>
                <w:sz w:val="18"/>
              </w:rPr>
            </w:pPr>
            <w:r>
              <w:rPr>
                <w:sz w:val="18"/>
              </w:rPr>
              <w:t>5.1</w:t>
            </w:r>
          </w:p>
        </w:tc>
        <w:tc>
          <w:tcPr>
            <w:tcW w:w="1310" w:type="dxa"/>
          </w:tcPr>
          <w:p>
            <w:pPr>
              <w:pStyle w:val="TableParagraph"/>
              <w:spacing w:line="200" w:lineRule="exact"/>
              <w:ind w:left="233" w:right="65"/>
              <w:jc w:val="center"/>
              <w:rPr>
                <w:sz w:val="18"/>
              </w:rPr>
            </w:pPr>
            <w:r>
              <w:rPr>
                <w:sz w:val="18"/>
              </w:rPr>
              <w:t>24.0</w:t>
            </w:r>
          </w:p>
        </w:tc>
        <w:tc>
          <w:tcPr>
            <w:tcW w:w="1627" w:type="dxa"/>
          </w:tcPr>
          <w:p>
            <w:pPr>
              <w:pStyle w:val="TableParagraph"/>
              <w:spacing w:line="200" w:lineRule="exact"/>
              <w:ind w:left="703"/>
              <w:rPr>
                <w:sz w:val="18"/>
              </w:rPr>
            </w:pPr>
            <w:r>
              <w:rPr>
                <w:sz w:val="18"/>
              </w:rPr>
              <w:t>26.9</w:t>
            </w:r>
          </w:p>
        </w:tc>
        <w:tc>
          <w:tcPr>
            <w:tcW w:w="1040" w:type="dxa"/>
          </w:tcPr>
          <w:p>
            <w:pPr>
              <w:pStyle w:val="TableParagraph"/>
              <w:spacing w:line="200" w:lineRule="exact"/>
              <w:ind w:left="312"/>
              <w:rPr>
                <w:sz w:val="18"/>
              </w:rPr>
            </w:pPr>
            <w:r>
              <w:rPr>
                <w:sz w:val="18"/>
              </w:rPr>
              <w:t>1,873</w:t>
            </w:r>
          </w:p>
        </w:tc>
      </w:tr>
      <w:tr>
        <w:trPr>
          <w:trHeight w:val="221" w:hRule="atLeast"/>
        </w:trPr>
        <w:tc>
          <w:tcPr>
            <w:tcW w:w="2473" w:type="dxa"/>
          </w:tcPr>
          <w:p>
            <w:pPr>
              <w:pStyle w:val="TableParagraph"/>
              <w:spacing w:line="201" w:lineRule="exact"/>
              <w:ind w:left="137"/>
              <w:rPr>
                <w:sz w:val="18"/>
              </w:rPr>
            </w:pPr>
            <w:r>
              <w:rPr>
                <w:sz w:val="18"/>
              </w:rPr>
              <w:t>3-4</w:t>
            </w:r>
          </w:p>
        </w:tc>
        <w:tc>
          <w:tcPr>
            <w:tcW w:w="1234" w:type="dxa"/>
          </w:tcPr>
          <w:p>
            <w:pPr>
              <w:pStyle w:val="TableParagraph"/>
              <w:spacing w:line="201" w:lineRule="exact"/>
              <w:ind w:right="555"/>
              <w:jc w:val="right"/>
              <w:rPr>
                <w:sz w:val="18"/>
              </w:rPr>
            </w:pPr>
            <w:r>
              <w:rPr>
                <w:sz w:val="18"/>
              </w:rPr>
              <w:t>15.2</w:t>
            </w:r>
          </w:p>
        </w:tc>
        <w:tc>
          <w:tcPr>
            <w:tcW w:w="1305" w:type="dxa"/>
          </w:tcPr>
          <w:p>
            <w:pPr>
              <w:pStyle w:val="TableParagraph"/>
              <w:spacing w:line="201" w:lineRule="exact"/>
              <w:ind w:left="460"/>
              <w:rPr>
                <w:sz w:val="18"/>
              </w:rPr>
            </w:pPr>
            <w:r>
              <w:rPr>
                <w:sz w:val="18"/>
              </w:rPr>
              <w:t>29.2</w:t>
            </w:r>
          </w:p>
        </w:tc>
        <w:tc>
          <w:tcPr>
            <w:tcW w:w="1315" w:type="dxa"/>
          </w:tcPr>
          <w:p>
            <w:pPr>
              <w:pStyle w:val="TableParagraph"/>
              <w:spacing w:line="201" w:lineRule="exact"/>
              <w:ind w:left="414" w:right="347"/>
              <w:jc w:val="center"/>
              <w:rPr>
                <w:sz w:val="18"/>
              </w:rPr>
            </w:pPr>
            <w:r>
              <w:rPr>
                <w:sz w:val="18"/>
              </w:rPr>
              <w:t>6.9</w:t>
            </w:r>
          </w:p>
        </w:tc>
        <w:tc>
          <w:tcPr>
            <w:tcW w:w="1310" w:type="dxa"/>
          </w:tcPr>
          <w:p>
            <w:pPr>
              <w:pStyle w:val="TableParagraph"/>
              <w:spacing w:line="201" w:lineRule="exact"/>
              <w:ind w:left="233" w:right="65"/>
              <w:jc w:val="center"/>
              <w:rPr>
                <w:sz w:val="18"/>
              </w:rPr>
            </w:pPr>
            <w:r>
              <w:rPr>
                <w:sz w:val="18"/>
              </w:rPr>
              <w:t>30.0</w:t>
            </w:r>
          </w:p>
        </w:tc>
        <w:tc>
          <w:tcPr>
            <w:tcW w:w="1627" w:type="dxa"/>
          </w:tcPr>
          <w:p>
            <w:pPr>
              <w:pStyle w:val="TableParagraph"/>
              <w:spacing w:line="201" w:lineRule="exact"/>
              <w:ind w:left="703"/>
              <w:rPr>
                <w:sz w:val="18"/>
              </w:rPr>
            </w:pPr>
            <w:r>
              <w:rPr>
                <w:sz w:val="18"/>
              </w:rPr>
              <w:t>34.0</w:t>
            </w:r>
          </w:p>
        </w:tc>
        <w:tc>
          <w:tcPr>
            <w:tcW w:w="1040" w:type="dxa"/>
          </w:tcPr>
          <w:p>
            <w:pPr>
              <w:pStyle w:val="TableParagraph"/>
              <w:spacing w:line="201" w:lineRule="exact"/>
              <w:ind w:left="448"/>
              <w:rPr>
                <w:sz w:val="18"/>
              </w:rPr>
            </w:pPr>
            <w:r>
              <w:rPr>
                <w:sz w:val="18"/>
              </w:rPr>
              <w:t>779</w:t>
            </w:r>
          </w:p>
        </w:tc>
      </w:tr>
      <w:tr>
        <w:trPr>
          <w:trHeight w:val="282" w:hRule="atLeast"/>
        </w:trPr>
        <w:tc>
          <w:tcPr>
            <w:tcW w:w="2473" w:type="dxa"/>
            <w:tcBorders>
              <w:bottom w:val="single" w:sz="4" w:space="0" w:color="000000"/>
            </w:tcBorders>
          </w:tcPr>
          <w:p>
            <w:pPr>
              <w:pStyle w:val="TableParagraph"/>
              <w:spacing w:line="204" w:lineRule="exact"/>
              <w:ind w:left="137"/>
              <w:rPr>
                <w:sz w:val="18"/>
              </w:rPr>
            </w:pPr>
            <w:r>
              <w:rPr>
                <w:sz w:val="18"/>
              </w:rPr>
              <w:t>5 or more</w:t>
            </w:r>
          </w:p>
        </w:tc>
        <w:tc>
          <w:tcPr>
            <w:tcW w:w="1234" w:type="dxa"/>
            <w:tcBorders>
              <w:bottom w:val="single" w:sz="4" w:space="0" w:color="000000"/>
            </w:tcBorders>
          </w:tcPr>
          <w:p>
            <w:pPr>
              <w:pStyle w:val="TableParagraph"/>
              <w:spacing w:line="204" w:lineRule="exact"/>
              <w:ind w:right="555"/>
              <w:jc w:val="right"/>
              <w:rPr>
                <w:sz w:val="18"/>
              </w:rPr>
            </w:pPr>
            <w:r>
              <w:rPr>
                <w:sz w:val="18"/>
              </w:rPr>
              <w:t>5.9</w:t>
            </w:r>
          </w:p>
        </w:tc>
        <w:tc>
          <w:tcPr>
            <w:tcW w:w="1305" w:type="dxa"/>
            <w:tcBorders>
              <w:bottom w:val="single" w:sz="4" w:space="0" w:color="000000"/>
            </w:tcBorders>
          </w:tcPr>
          <w:p>
            <w:pPr>
              <w:pStyle w:val="TableParagraph"/>
              <w:spacing w:line="204" w:lineRule="exact"/>
              <w:ind w:left="460"/>
              <w:rPr>
                <w:sz w:val="18"/>
              </w:rPr>
            </w:pPr>
            <w:r>
              <w:rPr>
                <w:sz w:val="18"/>
              </w:rPr>
              <w:t>40.5</w:t>
            </w:r>
          </w:p>
        </w:tc>
        <w:tc>
          <w:tcPr>
            <w:tcW w:w="1315" w:type="dxa"/>
            <w:tcBorders>
              <w:bottom w:val="single" w:sz="4" w:space="0" w:color="000000"/>
            </w:tcBorders>
          </w:tcPr>
          <w:p>
            <w:pPr>
              <w:pStyle w:val="TableParagraph"/>
              <w:spacing w:line="204" w:lineRule="exact"/>
              <w:ind w:left="410" w:right="432"/>
              <w:jc w:val="center"/>
              <w:rPr>
                <w:sz w:val="18"/>
              </w:rPr>
            </w:pPr>
            <w:r>
              <w:rPr>
                <w:sz w:val="18"/>
              </w:rPr>
              <w:t>13.3</w:t>
            </w:r>
          </w:p>
        </w:tc>
        <w:tc>
          <w:tcPr>
            <w:tcW w:w="1310" w:type="dxa"/>
            <w:tcBorders>
              <w:bottom w:val="single" w:sz="4" w:space="0" w:color="000000"/>
            </w:tcBorders>
          </w:tcPr>
          <w:p>
            <w:pPr>
              <w:pStyle w:val="TableParagraph"/>
              <w:spacing w:line="204" w:lineRule="exact"/>
              <w:ind w:left="233" w:right="65"/>
              <w:jc w:val="center"/>
              <w:rPr>
                <w:sz w:val="18"/>
              </w:rPr>
            </w:pPr>
            <w:r>
              <w:rPr>
                <w:sz w:val="18"/>
              </w:rPr>
              <w:t>40.5</w:t>
            </w:r>
          </w:p>
        </w:tc>
        <w:tc>
          <w:tcPr>
            <w:tcW w:w="1627" w:type="dxa"/>
            <w:tcBorders>
              <w:bottom w:val="single" w:sz="4" w:space="0" w:color="000000"/>
            </w:tcBorders>
          </w:tcPr>
          <w:p>
            <w:pPr>
              <w:pStyle w:val="TableParagraph"/>
              <w:spacing w:line="204" w:lineRule="exact"/>
              <w:ind w:left="703"/>
              <w:rPr>
                <w:sz w:val="18"/>
              </w:rPr>
            </w:pPr>
            <w:r>
              <w:rPr>
                <w:sz w:val="18"/>
              </w:rPr>
              <w:t>42.2</w:t>
            </w:r>
          </w:p>
        </w:tc>
        <w:tc>
          <w:tcPr>
            <w:tcW w:w="1040" w:type="dxa"/>
            <w:tcBorders>
              <w:bottom w:val="single" w:sz="4" w:space="0" w:color="000000"/>
            </w:tcBorders>
          </w:tcPr>
          <w:p>
            <w:pPr>
              <w:pStyle w:val="TableParagraph"/>
              <w:spacing w:line="204" w:lineRule="exact"/>
              <w:ind w:left="540"/>
              <w:rPr>
                <w:sz w:val="18"/>
              </w:rPr>
            </w:pPr>
            <w:r>
              <w:rPr>
                <w:sz w:val="18"/>
              </w:rPr>
              <w:t>79</w:t>
            </w:r>
          </w:p>
        </w:tc>
      </w:tr>
      <w:tr>
        <w:trPr>
          <w:trHeight w:val="378" w:hRule="atLeast"/>
        </w:trPr>
        <w:tc>
          <w:tcPr>
            <w:tcW w:w="2473" w:type="dxa"/>
            <w:tcBorders>
              <w:top w:val="single" w:sz="4" w:space="0" w:color="000000"/>
              <w:bottom w:val="single" w:sz="4" w:space="0" w:color="000000"/>
            </w:tcBorders>
          </w:tcPr>
          <w:p>
            <w:pPr>
              <w:pStyle w:val="TableParagraph"/>
              <w:rPr>
                <w:rFonts w:ascii="Times New Roman"/>
                <w:sz w:val="18"/>
              </w:rPr>
            </w:pPr>
          </w:p>
        </w:tc>
        <w:tc>
          <w:tcPr>
            <w:tcW w:w="1234" w:type="dxa"/>
            <w:tcBorders>
              <w:top w:val="single" w:sz="4" w:space="0" w:color="000000"/>
              <w:bottom w:val="single" w:sz="4" w:space="0" w:color="000000"/>
            </w:tcBorders>
          </w:tcPr>
          <w:p>
            <w:pPr>
              <w:pStyle w:val="TableParagraph"/>
              <w:rPr>
                <w:rFonts w:ascii="Times New Roman"/>
                <w:sz w:val="18"/>
              </w:rPr>
            </w:pPr>
          </w:p>
        </w:tc>
        <w:tc>
          <w:tcPr>
            <w:tcW w:w="1305" w:type="dxa"/>
            <w:tcBorders>
              <w:top w:val="single" w:sz="4" w:space="0" w:color="000000"/>
              <w:bottom w:val="single" w:sz="4" w:space="0" w:color="000000"/>
            </w:tcBorders>
          </w:tcPr>
          <w:p>
            <w:pPr>
              <w:pStyle w:val="TableParagraph"/>
              <w:rPr>
                <w:rFonts w:ascii="Times New Roman"/>
                <w:sz w:val="18"/>
              </w:rPr>
            </w:pPr>
          </w:p>
        </w:tc>
        <w:tc>
          <w:tcPr>
            <w:tcW w:w="1315" w:type="dxa"/>
            <w:tcBorders>
              <w:top w:val="single" w:sz="4" w:space="0" w:color="000000"/>
              <w:bottom w:val="single" w:sz="4" w:space="0" w:color="000000"/>
            </w:tcBorders>
          </w:tcPr>
          <w:p>
            <w:pPr>
              <w:pStyle w:val="TableParagraph"/>
              <w:rPr>
                <w:rFonts w:ascii="Times New Roman"/>
                <w:sz w:val="18"/>
              </w:rPr>
            </w:pPr>
          </w:p>
        </w:tc>
        <w:tc>
          <w:tcPr>
            <w:tcW w:w="1310" w:type="dxa"/>
            <w:tcBorders>
              <w:top w:val="single" w:sz="4" w:space="0" w:color="000000"/>
              <w:bottom w:val="single" w:sz="4" w:space="0" w:color="000000"/>
            </w:tcBorders>
          </w:tcPr>
          <w:p>
            <w:pPr>
              <w:pStyle w:val="TableParagraph"/>
              <w:rPr>
                <w:rFonts w:ascii="Times New Roman"/>
                <w:sz w:val="18"/>
              </w:rPr>
            </w:pPr>
          </w:p>
        </w:tc>
        <w:tc>
          <w:tcPr>
            <w:tcW w:w="1627" w:type="dxa"/>
            <w:tcBorders>
              <w:top w:val="single" w:sz="4" w:space="0" w:color="000000"/>
              <w:bottom w:val="single" w:sz="4" w:space="0" w:color="000000"/>
            </w:tcBorders>
          </w:tcPr>
          <w:p>
            <w:pPr>
              <w:pStyle w:val="TableParagraph"/>
              <w:rPr>
                <w:rFonts w:ascii="Times New Roman"/>
                <w:sz w:val="18"/>
              </w:rPr>
            </w:pPr>
          </w:p>
        </w:tc>
        <w:tc>
          <w:tcPr>
            <w:tcW w:w="1040" w:type="dxa"/>
            <w:tcBorders>
              <w:top w:val="single" w:sz="4" w:space="0" w:color="000000"/>
              <w:bottom w:val="single" w:sz="4" w:space="0" w:color="000000"/>
            </w:tcBorders>
          </w:tcPr>
          <w:p>
            <w:pPr>
              <w:pStyle w:val="TableParagraph"/>
              <w:spacing w:before="80"/>
              <w:ind w:left="-3"/>
              <w:rPr>
                <w:i/>
                <w:sz w:val="18"/>
              </w:rPr>
            </w:pPr>
            <w:r>
              <w:rPr>
                <w:i/>
                <w:sz w:val="18"/>
              </w:rPr>
              <w:t>Continued…</w:t>
            </w:r>
          </w:p>
        </w:tc>
      </w:tr>
    </w:tbl>
    <w:p>
      <w:pPr>
        <w:spacing w:after="0"/>
        <w:rPr>
          <w:sz w:val="18"/>
        </w:rPr>
        <w:sectPr>
          <w:pgSz w:w="12240" w:h="15840"/>
          <w:pgMar w:header="0" w:footer="715" w:top="1280" w:bottom="900" w:left="620" w:right="600"/>
        </w:sectPr>
      </w:pPr>
    </w:p>
    <w:tbl>
      <w:tblPr>
        <w:tblW w:w="0" w:type="auto"/>
        <w:jc w:val="left"/>
        <w:tblInd w:w="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6"/>
        <w:gridCol w:w="1423"/>
        <w:gridCol w:w="1563"/>
        <w:gridCol w:w="1071"/>
        <w:gridCol w:w="1297"/>
        <w:gridCol w:w="1623"/>
        <w:gridCol w:w="1051"/>
      </w:tblGrid>
      <w:tr>
        <w:trPr>
          <w:trHeight w:val="399" w:hRule="atLeast"/>
        </w:trPr>
        <w:tc>
          <w:tcPr>
            <w:tcW w:w="10304" w:type="dxa"/>
            <w:gridSpan w:val="7"/>
            <w:tcBorders>
              <w:top w:val="single" w:sz="4" w:space="0" w:color="000000"/>
            </w:tcBorders>
          </w:tcPr>
          <w:p>
            <w:pPr>
              <w:pStyle w:val="TableParagraph"/>
              <w:spacing w:before="83"/>
              <w:ind w:left="36"/>
              <w:rPr>
                <w:i/>
                <w:sz w:val="18"/>
              </w:rPr>
            </w:pPr>
            <w:r>
              <w:rPr>
                <w:sz w:val="18"/>
                <w:u w:val="single"/>
              </w:rPr>
              <w:t>Table 107 Spousal violence by background characteristics—</w:t>
            </w:r>
            <w:r>
              <w:rPr>
                <w:i/>
                <w:sz w:val="18"/>
                <w:u w:val="single"/>
              </w:rPr>
              <w:t>Continued</w:t>
            </w:r>
          </w:p>
        </w:tc>
      </w:tr>
      <w:tr>
        <w:trPr>
          <w:trHeight w:val="582" w:hRule="atLeast"/>
        </w:trPr>
        <w:tc>
          <w:tcPr>
            <w:tcW w:w="10304" w:type="dxa"/>
            <w:gridSpan w:val="7"/>
            <w:tcBorders>
              <w:bottom w:val="single" w:sz="4" w:space="0" w:color="000000"/>
            </w:tcBorders>
          </w:tcPr>
          <w:p>
            <w:pPr>
              <w:pStyle w:val="TableParagraph"/>
              <w:spacing w:before="63"/>
              <w:ind w:left="36" w:right="21"/>
              <w:rPr>
                <w:sz w:val="18"/>
              </w:rPr>
            </w:pPr>
            <w:r>
              <w:rPr>
                <w:sz w:val="18"/>
              </w:rPr>
              <w:t>Percentage of ever-married women age 18-49 by whether they have ever experienced emotional, physical, or sexual violence committed by their husband, according to background characteristics, Maharashtra, 2019-20</w:t>
            </w:r>
          </w:p>
        </w:tc>
      </w:tr>
      <w:tr>
        <w:trPr>
          <w:trHeight w:val="738" w:hRule="atLeast"/>
        </w:trPr>
        <w:tc>
          <w:tcPr>
            <w:tcW w:w="2276" w:type="dxa"/>
            <w:tcBorders>
              <w:top w:val="single" w:sz="4" w:space="0" w:color="000000"/>
              <w:bottom w:val="single" w:sz="4" w:space="0" w:color="000000"/>
            </w:tcBorders>
          </w:tcPr>
          <w:p>
            <w:pPr>
              <w:pStyle w:val="TableParagraph"/>
              <w:rPr>
                <w:rFonts w:ascii="P052"/>
                <w:sz w:val="18"/>
              </w:rPr>
            </w:pPr>
          </w:p>
          <w:p>
            <w:pPr>
              <w:pStyle w:val="TableParagraph"/>
              <w:spacing w:before="4"/>
              <w:rPr>
                <w:rFonts w:ascii="P052"/>
                <w:sz w:val="19"/>
              </w:rPr>
            </w:pPr>
          </w:p>
          <w:p>
            <w:pPr>
              <w:pStyle w:val="TableParagraph"/>
              <w:spacing w:line="199" w:lineRule="exact"/>
              <w:ind w:left="36"/>
              <w:rPr>
                <w:sz w:val="18"/>
              </w:rPr>
            </w:pPr>
            <w:r>
              <w:rPr>
                <w:sz w:val="18"/>
              </w:rPr>
              <w:t>Background characteristic</w:t>
            </w:r>
          </w:p>
        </w:tc>
        <w:tc>
          <w:tcPr>
            <w:tcW w:w="1423" w:type="dxa"/>
            <w:tcBorders>
              <w:top w:val="single" w:sz="4" w:space="0" w:color="000000"/>
              <w:bottom w:val="single" w:sz="4" w:space="0" w:color="000000"/>
            </w:tcBorders>
          </w:tcPr>
          <w:p>
            <w:pPr>
              <w:pStyle w:val="TableParagraph"/>
              <w:spacing w:before="6"/>
              <w:rPr>
                <w:rFonts w:ascii="P052"/>
                <w:sz w:val="21"/>
              </w:rPr>
            </w:pPr>
          </w:p>
          <w:p>
            <w:pPr>
              <w:pStyle w:val="TableParagraph"/>
              <w:spacing w:line="220" w:lineRule="atLeast"/>
              <w:ind w:left="417" w:right="308" w:hanging="68"/>
              <w:rPr>
                <w:sz w:val="18"/>
              </w:rPr>
            </w:pPr>
            <w:r>
              <w:rPr>
                <w:sz w:val="18"/>
              </w:rPr>
              <w:t>Emotional violence</w:t>
            </w:r>
          </w:p>
        </w:tc>
        <w:tc>
          <w:tcPr>
            <w:tcW w:w="1563" w:type="dxa"/>
            <w:tcBorders>
              <w:top w:val="single" w:sz="4" w:space="0" w:color="000000"/>
              <w:bottom w:val="single" w:sz="4" w:space="0" w:color="000000"/>
            </w:tcBorders>
          </w:tcPr>
          <w:p>
            <w:pPr>
              <w:pStyle w:val="TableParagraph"/>
              <w:spacing w:before="6"/>
              <w:rPr>
                <w:rFonts w:ascii="P052"/>
                <w:sz w:val="21"/>
              </w:rPr>
            </w:pPr>
          </w:p>
          <w:p>
            <w:pPr>
              <w:pStyle w:val="TableParagraph"/>
              <w:spacing w:line="220" w:lineRule="atLeast"/>
              <w:ind w:left="327" w:right="607" w:firstLine="12"/>
              <w:rPr>
                <w:sz w:val="18"/>
              </w:rPr>
            </w:pPr>
            <w:r>
              <w:rPr>
                <w:sz w:val="18"/>
              </w:rPr>
              <w:t>Physical violence</w:t>
            </w:r>
          </w:p>
        </w:tc>
        <w:tc>
          <w:tcPr>
            <w:tcW w:w="1071" w:type="dxa"/>
            <w:tcBorders>
              <w:top w:val="single" w:sz="4" w:space="0" w:color="000000"/>
              <w:bottom w:val="single" w:sz="4" w:space="0" w:color="000000"/>
            </w:tcBorders>
          </w:tcPr>
          <w:p>
            <w:pPr>
              <w:pStyle w:val="TableParagraph"/>
              <w:spacing w:before="6"/>
              <w:rPr>
                <w:rFonts w:ascii="P052"/>
                <w:sz w:val="21"/>
              </w:rPr>
            </w:pPr>
          </w:p>
          <w:p>
            <w:pPr>
              <w:pStyle w:val="TableParagraph"/>
              <w:spacing w:line="220" w:lineRule="atLeast"/>
              <w:ind w:left="132" w:right="310" w:firstLine="69"/>
              <w:rPr>
                <w:sz w:val="18"/>
              </w:rPr>
            </w:pPr>
            <w:r>
              <w:rPr>
                <w:sz w:val="18"/>
              </w:rPr>
              <w:t>Sexual violence</w:t>
            </w:r>
          </w:p>
        </w:tc>
        <w:tc>
          <w:tcPr>
            <w:tcW w:w="1297" w:type="dxa"/>
            <w:tcBorders>
              <w:top w:val="single" w:sz="4" w:space="0" w:color="000000"/>
              <w:bottom w:val="single" w:sz="4" w:space="0" w:color="000000"/>
            </w:tcBorders>
          </w:tcPr>
          <w:p>
            <w:pPr>
              <w:pStyle w:val="TableParagraph"/>
              <w:spacing w:before="80"/>
              <w:ind w:left="492" w:right="163" w:hanging="161"/>
              <w:rPr>
                <w:sz w:val="18"/>
              </w:rPr>
            </w:pPr>
            <w:r>
              <w:rPr>
                <w:sz w:val="18"/>
              </w:rPr>
              <w:t>Physical or sexual</w:t>
            </w:r>
          </w:p>
          <w:p>
            <w:pPr>
              <w:pStyle w:val="TableParagraph"/>
              <w:spacing w:line="199" w:lineRule="exact"/>
              <w:ind w:left="417"/>
              <w:rPr>
                <w:sz w:val="18"/>
              </w:rPr>
            </w:pPr>
            <w:r>
              <w:rPr>
                <w:sz w:val="18"/>
              </w:rPr>
              <w:t>violence</w:t>
            </w:r>
          </w:p>
        </w:tc>
        <w:tc>
          <w:tcPr>
            <w:tcW w:w="1623" w:type="dxa"/>
            <w:tcBorders>
              <w:top w:val="single" w:sz="4" w:space="0" w:color="000000"/>
              <w:bottom w:val="single" w:sz="4" w:space="0" w:color="000000"/>
            </w:tcBorders>
          </w:tcPr>
          <w:p>
            <w:pPr>
              <w:pStyle w:val="TableParagraph"/>
              <w:spacing w:before="80"/>
              <w:ind w:left="183" w:right="90" w:firstLine="266"/>
              <w:rPr>
                <w:sz w:val="18"/>
              </w:rPr>
            </w:pPr>
            <w:r>
              <w:rPr>
                <w:sz w:val="18"/>
              </w:rPr>
              <w:t>Emotional, physical, or sexual</w:t>
            </w:r>
          </w:p>
          <w:p>
            <w:pPr>
              <w:pStyle w:val="TableParagraph"/>
              <w:spacing w:line="199" w:lineRule="exact"/>
              <w:ind w:left="541"/>
              <w:rPr>
                <w:sz w:val="18"/>
              </w:rPr>
            </w:pPr>
            <w:r>
              <w:rPr>
                <w:sz w:val="18"/>
              </w:rPr>
              <w:t>violence</w:t>
            </w:r>
          </w:p>
        </w:tc>
        <w:tc>
          <w:tcPr>
            <w:tcW w:w="1051" w:type="dxa"/>
            <w:tcBorders>
              <w:top w:val="single" w:sz="4" w:space="0" w:color="000000"/>
              <w:bottom w:val="single" w:sz="4" w:space="0" w:color="000000"/>
            </w:tcBorders>
          </w:tcPr>
          <w:p>
            <w:pPr>
              <w:pStyle w:val="TableParagraph"/>
              <w:spacing w:before="6"/>
              <w:rPr>
                <w:rFonts w:ascii="P052"/>
                <w:sz w:val="21"/>
              </w:rPr>
            </w:pPr>
          </w:p>
          <w:p>
            <w:pPr>
              <w:pStyle w:val="TableParagraph"/>
              <w:spacing w:line="220" w:lineRule="atLeast"/>
              <w:ind w:left="234" w:right="125" w:hanging="120"/>
              <w:rPr>
                <w:sz w:val="18"/>
              </w:rPr>
            </w:pPr>
            <w:r>
              <w:rPr>
                <w:sz w:val="18"/>
              </w:rPr>
              <w:t>Number of women</w:t>
            </w:r>
          </w:p>
        </w:tc>
      </w:tr>
      <w:tr>
        <w:trPr>
          <w:trHeight w:val="535" w:hRule="atLeast"/>
        </w:trPr>
        <w:tc>
          <w:tcPr>
            <w:tcW w:w="2276" w:type="dxa"/>
            <w:tcBorders>
              <w:top w:val="single" w:sz="4" w:space="0" w:color="000000"/>
            </w:tcBorders>
          </w:tcPr>
          <w:p>
            <w:pPr>
              <w:pStyle w:val="TableParagraph"/>
              <w:spacing w:before="6"/>
              <w:rPr>
                <w:rFonts w:ascii="P052"/>
                <w:sz w:val="21"/>
              </w:rPr>
            </w:pPr>
          </w:p>
          <w:p>
            <w:pPr>
              <w:pStyle w:val="TableParagraph"/>
              <w:spacing w:line="217" w:lineRule="exact"/>
              <w:ind w:left="36"/>
              <w:rPr>
                <w:sz w:val="12"/>
              </w:rPr>
            </w:pPr>
            <w:r>
              <w:rPr>
                <w:b/>
                <w:sz w:val="18"/>
              </w:rPr>
              <w:t>Household structure</w:t>
            </w:r>
            <w:r>
              <w:rPr>
                <w:position w:val="5"/>
                <w:sz w:val="12"/>
              </w:rPr>
              <w:t>2</w:t>
            </w:r>
          </w:p>
        </w:tc>
        <w:tc>
          <w:tcPr>
            <w:tcW w:w="1423" w:type="dxa"/>
            <w:tcBorders>
              <w:top w:val="single" w:sz="4" w:space="0" w:color="000000"/>
            </w:tcBorders>
          </w:tcPr>
          <w:p>
            <w:pPr>
              <w:pStyle w:val="TableParagraph"/>
              <w:rPr>
                <w:rFonts w:ascii="Times New Roman"/>
                <w:sz w:val="16"/>
              </w:rPr>
            </w:pPr>
          </w:p>
        </w:tc>
        <w:tc>
          <w:tcPr>
            <w:tcW w:w="1563" w:type="dxa"/>
            <w:tcBorders>
              <w:top w:val="single" w:sz="4" w:space="0" w:color="000000"/>
            </w:tcBorders>
          </w:tcPr>
          <w:p>
            <w:pPr>
              <w:pStyle w:val="TableParagraph"/>
              <w:rPr>
                <w:rFonts w:ascii="Times New Roman"/>
                <w:sz w:val="16"/>
              </w:rPr>
            </w:pPr>
          </w:p>
        </w:tc>
        <w:tc>
          <w:tcPr>
            <w:tcW w:w="1071" w:type="dxa"/>
            <w:tcBorders>
              <w:top w:val="single" w:sz="4" w:space="0" w:color="000000"/>
            </w:tcBorders>
          </w:tcPr>
          <w:p>
            <w:pPr>
              <w:pStyle w:val="TableParagraph"/>
              <w:rPr>
                <w:rFonts w:ascii="Times New Roman"/>
                <w:sz w:val="16"/>
              </w:rPr>
            </w:pPr>
          </w:p>
        </w:tc>
        <w:tc>
          <w:tcPr>
            <w:tcW w:w="1297" w:type="dxa"/>
            <w:tcBorders>
              <w:top w:val="single" w:sz="4" w:space="0" w:color="000000"/>
            </w:tcBorders>
          </w:tcPr>
          <w:p>
            <w:pPr>
              <w:pStyle w:val="TableParagraph"/>
              <w:rPr>
                <w:rFonts w:ascii="Times New Roman"/>
                <w:sz w:val="16"/>
              </w:rPr>
            </w:pPr>
          </w:p>
        </w:tc>
        <w:tc>
          <w:tcPr>
            <w:tcW w:w="1623" w:type="dxa"/>
            <w:tcBorders>
              <w:top w:val="single" w:sz="4" w:space="0" w:color="000000"/>
            </w:tcBorders>
          </w:tcPr>
          <w:p>
            <w:pPr>
              <w:pStyle w:val="TableParagraph"/>
              <w:rPr>
                <w:rFonts w:ascii="Times New Roman"/>
                <w:sz w:val="16"/>
              </w:rPr>
            </w:pPr>
          </w:p>
        </w:tc>
        <w:tc>
          <w:tcPr>
            <w:tcW w:w="1051" w:type="dxa"/>
            <w:tcBorders>
              <w:top w:val="single" w:sz="4" w:space="0" w:color="000000"/>
            </w:tcBorders>
          </w:tcPr>
          <w:p>
            <w:pPr>
              <w:pStyle w:val="TableParagraph"/>
              <w:rPr>
                <w:rFonts w:ascii="Times New Roman"/>
                <w:sz w:val="16"/>
              </w:rPr>
            </w:pPr>
          </w:p>
        </w:tc>
      </w:tr>
      <w:tr>
        <w:trPr>
          <w:trHeight w:val="219" w:hRule="atLeast"/>
        </w:trPr>
        <w:tc>
          <w:tcPr>
            <w:tcW w:w="2276" w:type="dxa"/>
          </w:tcPr>
          <w:p>
            <w:pPr>
              <w:pStyle w:val="TableParagraph"/>
              <w:spacing w:line="200" w:lineRule="exact"/>
              <w:ind w:left="137"/>
              <w:rPr>
                <w:sz w:val="18"/>
              </w:rPr>
            </w:pPr>
            <w:r>
              <w:rPr>
                <w:sz w:val="18"/>
              </w:rPr>
              <w:t>Nuclear</w:t>
            </w:r>
          </w:p>
        </w:tc>
        <w:tc>
          <w:tcPr>
            <w:tcW w:w="1423" w:type="dxa"/>
          </w:tcPr>
          <w:p>
            <w:pPr>
              <w:pStyle w:val="TableParagraph"/>
              <w:spacing w:line="200" w:lineRule="exact"/>
              <w:ind w:right="573"/>
              <w:jc w:val="right"/>
              <w:rPr>
                <w:sz w:val="18"/>
              </w:rPr>
            </w:pPr>
            <w:r>
              <w:rPr>
                <w:sz w:val="18"/>
              </w:rPr>
              <w:t>13.5</w:t>
            </w:r>
          </w:p>
        </w:tc>
        <w:tc>
          <w:tcPr>
            <w:tcW w:w="1563" w:type="dxa"/>
          </w:tcPr>
          <w:p>
            <w:pPr>
              <w:pStyle w:val="TableParagraph"/>
              <w:spacing w:line="200" w:lineRule="exact"/>
              <w:ind w:left="480"/>
              <w:rPr>
                <w:sz w:val="18"/>
              </w:rPr>
            </w:pPr>
            <w:r>
              <w:rPr>
                <w:sz w:val="18"/>
              </w:rPr>
              <w:t>27.0</w:t>
            </w:r>
          </w:p>
        </w:tc>
        <w:tc>
          <w:tcPr>
            <w:tcW w:w="1071" w:type="dxa"/>
          </w:tcPr>
          <w:p>
            <w:pPr>
              <w:pStyle w:val="TableParagraph"/>
              <w:spacing w:line="200" w:lineRule="exact"/>
              <w:ind w:right="499"/>
              <w:jc w:val="right"/>
              <w:rPr>
                <w:sz w:val="18"/>
              </w:rPr>
            </w:pPr>
            <w:r>
              <w:rPr>
                <w:sz w:val="18"/>
              </w:rPr>
              <w:t>6.3</w:t>
            </w:r>
          </w:p>
        </w:tc>
        <w:tc>
          <w:tcPr>
            <w:tcW w:w="1297" w:type="dxa"/>
          </w:tcPr>
          <w:p>
            <w:pPr>
              <w:pStyle w:val="TableParagraph"/>
              <w:spacing w:line="200" w:lineRule="exact"/>
              <w:ind w:left="559"/>
              <w:rPr>
                <w:sz w:val="18"/>
              </w:rPr>
            </w:pPr>
            <w:r>
              <w:rPr>
                <w:sz w:val="18"/>
              </w:rPr>
              <w:t>27.9</w:t>
            </w:r>
          </w:p>
        </w:tc>
        <w:tc>
          <w:tcPr>
            <w:tcW w:w="1623" w:type="dxa"/>
          </w:tcPr>
          <w:p>
            <w:pPr>
              <w:pStyle w:val="TableParagraph"/>
              <w:spacing w:line="200" w:lineRule="exact"/>
              <w:ind w:left="698"/>
              <w:rPr>
                <w:sz w:val="18"/>
              </w:rPr>
            </w:pPr>
            <w:r>
              <w:rPr>
                <w:sz w:val="18"/>
              </w:rPr>
              <w:t>31.2</w:t>
            </w:r>
          </w:p>
        </w:tc>
        <w:tc>
          <w:tcPr>
            <w:tcW w:w="1051" w:type="dxa"/>
          </w:tcPr>
          <w:p>
            <w:pPr>
              <w:pStyle w:val="TableParagraph"/>
              <w:spacing w:line="200" w:lineRule="exact"/>
              <w:ind w:right="315"/>
              <w:jc w:val="right"/>
              <w:rPr>
                <w:sz w:val="18"/>
              </w:rPr>
            </w:pPr>
            <w:r>
              <w:rPr>
                <w:sz w:val="18"/>
              </w:rPr>
              <w:t>1,383</w:t>
            </w:r>
          </w:p>
        </w:tc>
      </w:tr>
      <w:tr>
        <w:trPr>
          <w:trHeight w:val="330" w:hRule="atLeast"/>
        </w:trPr>
        <w:tc>
          <w:tcPr>
            <w:tcW w:w="2276" w:type="dxa"/>
          </w:tcPr>
          <w:p>
            <w:pPr>
              <w:pStyle w:val="TableParagraph"/>
              <w:spacing w:line="203" w:lineRule="exact"/>
              <w:ind w:left="137"/>
              <w:rPr>
                <w:sz w:val="18"/>
              </w:rPr>
            </w:pPr>
            <w:r>
              <w:rPr>
                <w:sz w:val="18"/>
              </w:rPr>
              <w:t>Non-nuclear</w:t>
            </w:r>
          </w:p>
        </w:tc>
        <w:tc>
          <w:tcPr>
            <w:tcW w:w="1423" w:type="dxa"/>
          </w:tcPr>
          <w:p>
            <w:pPr>
              <w:pStyle w:val="TableParagraph"/>
              <w:spacing w:line="203" w:lineRule="exact"/>
              <w:ind w:right="573"/>
              <w:jc w:val="right"/>
              <w:rPr>
                <w:sz w:val="18"/>
              </w:rPr>
            </w:pPr>
            <w:r>
              <w:rPr>
                <w:sz w:val="18"/>
              </w:rPr>
              <w:t>12.6</w:t>
            </w:r>
          </w:p>
        </w:tc>
        <w:tc>
          <w:tcPr>
            <w:tcW w:w="1563" w:type="dxa"/>
          </w:tcPr>
          <w:p>
            <w:pPr>
              <w:pStyle w:val="TableParagraph"/>
              <w:spacing w:line="203" w:lineRule="exact"/>
              <w:ind w:left="480"/>
              <w:rPr>
                <w:sz w:val="18"/>
              </w:rPr>
            </w:pPr>
            <w:r>
              <w:rPr>
                <w:sz w:val="18"/>
              </w:rPr>
              <w:t>22.3</w:t>
            </w:r>
          </w:p>
        </w:tc>
        <w:tc>
          <w:tcPr>
            <w:tcW w:w="1071" w:type="dxa"/>
          </w:tcPr>
          <w:p>
            <w:pPr>
              <w:pStyle w:val="TableParagraph"/>
              <w:spacing w:line="203" w:lineRule="exact"/>
              <w:ind w:right="499"/>
              <w:jc w:val="right"/>
              <w:rPr>
                <w:sz w:val="18"/>
              </w:rPr>
            </w:pPr>
            <w:r>
              <w:rPr>
                <w:sz w:val="18"/>
              </w:rPr>
              <w:t>5.3</w:t>
            </w:r>
          </w:p>
        </w:tc>
        <w:tc>
          <w:tcPr>
            <w:tcW w:w="1297" w:type="dxa"/>
          </w:tcPr>
          <w:p>
            <w:pPr>
              <w:pStyle w:val="TableParagraph"/>
              <w:spacing w:line="203" w:lineRule="exact"/>
              <w:ind w:left="559"/>
              <w:rPr>
                <w:sz w:val="18"/>
              </w:rPr>
            </w:pPr>
            <w:r>
              <w:rPr>
                <w:sz w:val="18"/>
              </w:rPr>
              <w:t>22.9</w:t>
            </w:r>
          </w:p>
        </w:tc>
        <w:tc>
          <w:tcPr>
            <w:tcW w:w="1623" w:type="dxa"/>
          </w:tcPr>
          <w:p>
            <w:pPr>
              <w:pStyle w:val="TableParagraph"/>
              <w:spacing w:line="203" w:lineRule="exact"/>
              <w:ind w:left="698"/>
              <w:rPr>
                <w:sz w:val="18"/>
              </w:rPr>
            </w:pPr>
            <w:r>
              <w:rPr>
                <w:sz w:val="18"/>
              </w:rPr>
              <w:t>25.7</w:t>
            </w:r>
          </w:p>
        </w:tc>
        <w:tc>
          <w:tcPr>
            <w:tcW w:w="1051" w:type="dxa"/>
          </w:tcPr>
          <w:p>
            <w:pPr>
              <w:pStyle w:val="TableParagraph"/>
              <w:spacing w:line="203" w:lineRule="exact"/>
              <w:ind w:right="315"/>
              <w:jc w:val="right"/>
              <w:rPr>
                <w:sz w:val="18"/>
              </w:rPr>
            </w:pPr>
            <w:r>
              <w:rPr>
                <w:sz w:val="18"/>
              </w:rPr>
              <w:t>1,609</w:t>
            </w:r>
          </w:p>
        </w:tc>
      </w:tr>
      <w:tr>
        <w:trPr>
          <w:trHeight w:val="330" w:hRule="atLeast"/>
        </w:trPr>
        <w:tc>
          <w:tcPr>
            <w:tcW w:w="2276" w:type="dxa"/>
          </w:tcPr>
          <w:p>
            <w:pPr>
              <w:pStyle w:val="TableParagraph"/>
              <w:spacing w:line="216" w:lineRule="exact" w:before="94"/>
              <w:ind w:left="36"/>
              <w:rPr>
                <w:b/>
                <w:sz w:val="18"/>
              </w:rPr>
            </w:pPr>
            <w:r>
              <w:rPr>
                <w:b/>
                <w:sz w:val="18"/>
              </w:rPr>
              <w:t>Religion</w:t>
            </w:r>
          </w:p>
        </w:tc>
        <w:tc>
          <w:tcPr>
            <w:tcW w:w="1423" w:type="dxa"/>
          </w:tcPr>
          <w:p>
            <w:pPr>
              <w:pStyle w:val="TableParagraph"/>
              <w:rPr>
                <w:rFonts w:ascii="Times New Roman"/>
                <w:sz w:val="16"/>
              </w:rPr>
            </w:pPr>
          </w:p>
        </w:tc>
        <w:tc>
          <w:tcPr>
            <w:tcW w:w="1563" w:type="dxa"/>
          </w:tcPr>
          <w:p>
            <w:pPr>
              <w:pStyle w:val="TableParagraph"/>
              <w:rPr>
                <w:rFonts w:ascii="Times New Roman"/>
                <w:sz w:val="16"/>
              </w:rPr>
            </w:pPr>
          </w:p>
        </w:tc>
        <w:tc>
          <w:tcPr>
            <w:tcW w:w="1071" w:type="dxa"/>
          </w:tcPr>
          <w:p>
            <w:pPr>
              <w:pStyle w:val="TableParagraph"/>
              <w:rPr>
                <w:rFonts w:ascii="Times New Roman"/>
                <w:sz w:val="16"/>
              </w:rPr>
            </w:pPr>
          </w:p>
        </w:tc>
        <w:tc>
          <w:tcPr>
            <w:tcW w:w="1297" w:type="dxa"/>
          </w:tcPr>
          <w:p>
            <w:pPr>
              <w:pStyle w:val="TableParagraph"/>
              <w:rPr>
                <w:rFonts w:ascii="Times New Roman"/>
                <w:sz w:val="16"/>
              </w:rPr>
            </w:pPr>
          </w:p>
        </w:tc>
        <w:tc>
          <w:tcPr>
            <w:tcW w:w="1623" w:type="dxa"/>
          </w:tcPr>
          <w:p>
            <w:pPr>
              <w:pStyle w:val="TableParagraph"/>
              <w:rPr>
                <w:rFonts w:ascii="Times New Roman"/>
                <w:sz w:val="16"/>
              </w:rPr>
            </w:pPr>
          </w:p>
        </w:tc>
        <w:tc>
          <w:tcPr>
            <w:tcW w:w="1051" w:type="dxa"/>
          </w:tcPr>
          <w:p>
            <w:pPr>
              <w:pStyle w:val="TableParagraph"/>
              <w:rPr>
                <w:rFonts w:ascii="Times New Roman"/>
                <w:sz w:val="16"/>
              </w:rPr>
            </w:pPr>
          </w:p>
        </w:tc>
      </w:tr>
      <w:tr>
        <w:trPr>
          <w:trHeight w:val="219" w:hRule="atLeast"/>
        </w:trPr>
        <w:tc>
          <w:tcPr>
            <w:tcW w:w="2276" w:type="dxa"/>
          </w:tcPr>
          <w:p>
            <w:pPr>
              <w:pStyle w:val="TableParagraph"/>
              <w:spacing w:line="200" w:lineRule="exact"/>
              <w:ind w:left="137"/>
              <w:rPr>
                <w:sz w:val="18"/>
              </w:rPr>
            </w:pPr>
            <w:r>
              <w:rPr>
                <w:sz w:val="18"/>
              </w:rPr>
              <w:t>Hindu</w:t>
            </w:r>
          </w:p>
        </w:tc>
        <w:tc>
          <w:tcPr>
            <w:tcW w:w="1423" w:type="dxa"/>
          </w:tcPr>
          <w:p>
            <w:pPr>
              <w:pStyle w:val="TableParagraph"/>
              <w:spacing w:line="200" w:lineRule="exact"/>
              <w:ind w:right="573"/>
              <w:jc w:val="right"/>
              <w:rPr>
                <w:sz w:val="18"/>
              </w:rPr>
            </w:pPr>
            <w:r>
              <w:rPr>
                <w:sz w:val="18"/>
              </w:rPr>
              <w:t>12.9</w:t>
            </w:r>
          </w:p>
        </w:tc>
        <w:tc>
          <w:tcPr>
            <w:tcW w:w="1563" w:type="dxa"/>
          </w:tcPr>
          <w:p>
            <w:pPr>
              <w:pStyle w:val="TableParagraph"/>
              <w:spacing w:line="200" w:lineRule="exact"/>
              <w:ind w:left="480"/>
              <w:rPr>
                <w:sz w:val="18"/>
              </w:rPr>
            </w:pPr>
            <w:r>
              <w:rPr>
                <w:sz w:val="18"/>
              </w:rPr>
              <w:t>24.5</w:t>
            </w:r>
          </w:p>
        </w:tc>
        <w:tc>
          <w:tcPr>
            <w:tcW w:w="1071" w:type="dxa"/>
          </w:tcPr>
          <w:p>
            <w:pPr>
              <w:pStyle w:val="TableParagraph"/>
              <w:spacing w:line="200" w:lineRule="exact"/>
              <w:ind w:right="499"/>
              <w:jc w:val="right"/>
              <w:rPr>
                <w:sz w:val="18"/>
              </w:rPr>
            </w:pPr>
            <w:r>
              <w:rPr>
                <w:sz w:val="18"/>
              </w:rPr>
              <w:t>6.0</w:t>
            </w:r>
          </w:p>
        </w:tc>
        <w:tc>
          <w:tcPr>
            <w:tcW w:w="1297" w:type="dxa"/>
          </w:tcPr>
          <w:p>
            <w:pPr>
              <w:pStyle w:val="TableParagraph"/>
              <w:spacing w:line="200" w:lineRule="exact"/>
              <w:ind w:left="559"/>
              <w:rPr>
                <w:sz w:val="18"/>
              </w:rPr>
            </w:pPr>
            <w:r>
              <w:rPr>
                <w:sz w:val="18"/>
              </w:rPr>
              <w:t>25.4</w:t>
            </w:r>
          </w:p>
        </w:tc>
        <w:tc>
          <w:tcPr>
            <w:tcW w:w="1623" w:type="dxa"/>
          </w:tcPr>
          <w:p>
            <w:pPr>
              <w:pStyle w:val="TableParagraph"/>
              <w:spacing w:line="200" w:lineRule="exact"/>
              <w:ind w:left="698"/>
              <w:rPr>
                <w:sz w:val="18"/>
              </w:rPr>
            </w:pPr>
            <w:r>
              <w:rPr>
                <w:sz w:val="18"/>
              </w:rPr>
              <w:t>28.3</w:t>
            </w:r>
          </w:p>
        </w:tc>
        <w:tc>
          <w:tcPr>
            <w:tcW w:w="1051" w:type="dxa"/>
          </w:tcPr>
          <w:p>
            <w:pPr>
              <w:pStyle w:val="TableParagraph"/>
              <w:spacing w:line="200" w:lineRule="exact"/>
              <w:ind w:right="315"/>
              <w:jc w:val="right"/>
              <w:rPr>
                <w:sz w:val="18"/>
              </w:rPr>
            </w:pPr>
            <w:r>
              <w:rPr>
                <w:sz w:val="18"/>
              </w:rPr>
              <w:t>2,430</w:t>
            </w:r>
          </w:p>
        </w:tc>
      </w:tr>
      <w:tr>
        <w:trPr>
          <w:trHeight w:val="219" w:hRule="atLeast"/>
        </w:trPr>
        <w:tc>
          <w:tcPr>
            <w:tcW w:w="2276" w:type="dxa"/>
          </w:tcPr>
          <w:p>
            <w:pPr>
              <w:pStyle w:val="TableParagraph"/>
              <w:spacing w:line="200" w:lineRule="exact"/>
              <w:ind w:left="137"/>
              <w:rPr>
                <w:sz w:val="18"/>
              </w:rPr>
            </w:pPr>
            <w:r>
              <w:rPr>
                <w:sz w:val="18"/>
              </w:rPr>
              <w:t>Muslim</w:t>
            </w:r>
          </w:p>
        </w:tc>
        <w:tc>
          <w:tcPr>
            <w:tcW w:w="1423" w:type="dxa"/>
          </w:tcPr>
          <w:p>
            <w:pPr>
              <w:pStyle w:val="TableParagraph"/>
              <w:spacing w:line="200" w:lineRule="exact"/>
              <w:ind w:right="573"/>
              <w:jc w:val="right"/>
              <w:rPr>
                <w:sz w:val="18"/>
              </w:rPr>
            </w:pPr>
            <w:r>
              <w:rPr>
                <w:sz w:val="18"/>
              </w:rPr>
              <w:t>14.5</w:t>
            </w:r>
          </w:p>
        </w:tc>
        <w:tc>
          <w:tcPr>
            <w:tcW w:w="1563" w:type="dxa"/>
          </w:tcPr>
          <w:p>
            <w:pPr>
              <w:pStyle w:val="TableParagraph"/>
              <w:spacing w:line="200" w:lineRule="exact"/>
              <w:ind w:left="480"/>
              <w:rPr>
                <w:sz w:val="18"/>
              </w:rPr>
            </w:pPr>
            <w:r>
              <w:rPr>
                <w:sz w:val="18"/>
              </w:rPr>
              <w:t>25.1</w:t>
            </w:r>
          </w:p>
        </w:tc>
        <w:tc>
          <w:tcPr>
            <w:tcW w:w="1071" w:type="dxa"/>
          </w:tcPr>
          <w:p>
            <w:pPr>
              <w:pStyle w:val="TableParagraph"/>
              <w:spacing w:line="200" w:lineRule="exact"/>
              <w:ind w:right="499"/>
              <w:jc w:val="right"/>
              <w:rPr>
                <w:sz w:val="18"/>
              </w:rPr>
            </w:pPr>
            <w:r>
              <w:rPr>
                <w:sz w:val="18"/>
              </w:rPr>
              <w:t>4.1</w:t>
            </w:r>
          </w:p>
        </w:tc>
        <w:tc>
          <w:tcPr>
            <w:tcW w:w="1297" w:type="dxa"/>
          </w:tcPr>
          <w:p>
            <w:pPr>
              <w:pStyle w:val="TableParagraph"/>
              <w:spacing w:line="200" w:lineRule="exact"/>
              <w:ind w:left="559"/>
              <w:rPr>
                <w:sz w:val="18"/>
              </w:rPr>
            </w:pPr>
            <w:r>
              <w:rPr>
                <w:sz w:val="18"/>
              </w:rPr>
              <w:t>25.1</w:t>
            </w:r>
          </w:p>
        </w:tc>
        <w:tc>
          <w:tcPr>
            <w:tcW w:w="1623" w:type="dxa"/>
          </w:tcPr>
          <w:p>
            <w:pPr>
              <w:pStyle w:val="TableParagraph"/>
              <w:spacing w:line="200" w:lineRule="exact"/>
              <w:ind w:left="698"/>
              <w:rPr>
                <w:sz w:val="18"/>
              </w:rPr>
            </w:pPr>
            <w:r>
              <w:rPr>
                <w:sz w:val="18"/>
              </w:rPr>
              <w:t>29.9</w:t>
            </w:r>
          </w:p>
        </w:tc>
        <w:tc>
          <w:tcPr>
            <w:tcW w:w="1051" w:type="dxa"/>
          </w:tcPr>
          <w:p>
            <w:pPr>
              <w:pStyle w:val="TableParagraph"/>
              <w:spacing w:line="200" w:lineRule="exact"/>
              <w:ind w:right="315"/>
              <w:jc w:val="right"/>
              <w:rPr>
                <w:sz w:val="18"/>
              </w:rPr>
            </w:pPr>
            <w:r>
              <w:rPr>
                <w:sz w:val="18"/>
              </w:rPr>
              <w:t>319</w:t>
            </w:r>
          </w:p>
        </w:tc>
      </w:tr>
      <w:tr>
        <w:trPr>
          <w:trHeight w:val="219" w:hRule="atLeast"/>
        </w:trPr>
        <w:tc>
          <w:tcPr>
            <w:tcW w:w="2276" w:type="dxa"/>
          </w:tcPr>
          <w:p>
            <w:pPr>
              <w:pStyle w:val="TableParagraph"/>
              <w:spacing w:line="200" w:lineRule="exact"/>
              <w:ind w:left="137"/>
              <w:rPr>
                <w:sz w:val="18"/>
              </w:rPr>
            </w:pPr>
            <w:r>
              <w:rPr>
                <w:sz w:val="18"/>
              </w:rPr>
              <w:t>Buddhist/Neo-Buddhist</w:t>
            </w:r>
          </w:p>
        </w:tc>
        <w:tc>
          <w:tcPr>
            <w:tcW w:w="1423" w:type="dxa"/>
          </w:tcPr>
          <w:p>
            <w:pPr>
              <w:pStyle w:val="TableParagraph"/>
              <w:spacing w:line="200" w:lineRule="exact"/>
              <w:ind w:right="573"/>
              <w:jc w:val="right"/>
              <w:rPr>
                <w:sz w:val="18"/>
              </w:rPr>
            </w:pPr>
            <w:r>
              <w:rPr>
                <w:sz w:val="18"/>
              </w:rPr>
              <w:t>15.8</w:t>
            </w:r>
          </w:p>
        </w:tc>
        <w:tc>
          <w:tcPr>
            <w:tcW w:w="1563" w:type="dxa"/>
          </w:tcPr>
          <w:p>
            <w:pPr>
              <w:pStyle w:val="TableParagraph"/>
              <w:spacing w:line="200" w:lineRule="exact"/>
              <w:ind w:left="480"/>
              <w:rPr>
                <w:sz w:val="18"/>
              </w:rPr>
            </w:pPr>
            <w:r>
              <w:rPr>
                <w:sz w:val="18"/>
              </w:rPr>
              <w:t>28.1</w:t>
            </w:r>
          </w:p>
        </w:tc>
        <w:tc>
          <w:tcPr>
            <w:tcW w:w="1071" w:type="dxa"/>
          </w:tcPr>
          <w:p>
            <w:pPr>
              <w:pStyle w:val="TableParagraph"/>
              <w:spacing w:line="200" w:lineRule="exact"/>
              <w:ind w:right="499"/>
              <w:jc w:val="right"/>
              <w:rPr>
                <w:sz w:val="18"/>
              </w:rPr>
            </w:pPr>
            <w:r>
              <w:rPr>
                <w:sz w:val="18"/>
              </w:rPr>
              <w:t>7.1</w:t>
            </w:r>
          </w:p>
        </w:tc>
        <w:tc>
          <w:tcPr>
            <w:tcW w:w="1297" w:type="dxa"/>
          </w:tcPr>
          <w:p>
            <w:pPr>
              <w:pStyle w:val="TableParagraph"/>
              <w:spacing w:line="200" w:lineRule="exact"/>
              <w:ind w:left="559"/>
              <w:rPr>
                <w:sz w:val="18"/>
              </w:rPr>
            </w:pPr>
            <w:r>
              <w:rPr>
                <w:sz w:val="18"/>
              </w:rPr>
              <w:t>29.2</w:t>
            </w:r>
          </w:p>
        </w:tc>
        <w:tc>
          <w:tcPr>
            <w:tcW w:w="1623" w:type="dxa"/>
          </w:tcPr>
          <w:p>
            <w:pPr>
              <w:pStyle w:val="TableParagraph"/>
              <w:spacing w:line="200" w:lineRule="exact"/>
              <w:ind w:left="698"/>
              <w:rPr>
                <w:sz w:val="18"/>
              </w:rPr>
            </w:pPr>
            <w:r>
              <w:rPr>
                <w:sz w:val="18"/>
              </w:rPr>
              <w:t>31.8</w:t>
            </w:r>
          </w:p>
        </w:tc>
        <w:tc>
          <w:tcPr>
            <w:tcW w:w="1051" w:type="dxa"/>
          </w:tcPr>
          <w:p>
            <w:pPr>
              <w:pStyle w:val="TableParagraph"/>
              <w:spacing w:line="200" w:lineRule="exact"/>
              <w:ind w:right="315"/>
              <w:jc w:val="right"/>
              <w:rPr>
                <w:sz w:val="18"/>
              </w:rPr>
            </w:pPr>
            <w:r>
              <w:rPr>
                <w:sz w:val="18"/>
              </w:rPr>
              <w:t>179</w:t>
            </w:r>
          </w:p>
        </w:tc>
      </w:tr>
      <w:tr>
        <w:trPr>
          <w:trHeight w:val="330" w:hRule="atLeast"/>
        </w:trPr>
        <w:tc>
          <w:tcPr>
            <w:tcW w:w="2276" w:type="dxa"/>
          </w:tcPr>
          <w:p>
            <w:pPr>
              <w:pStyle w:val="TableParagraph"/>
              <w:spacing w:line="204" w:lineRule="exact"/>
              <w:ind w:left="137"/>
              <w:rPr>
                <w:sz w:val="18"/>
              </w:rPr>
            </w:pPr>
            <w:r>
              <w:rPr>
                <w:sz w:val="18"/>
              </w:rPr>
              <w:t>Other</w:t>
            </w:r>
          </w:p>
        </w:tc>
        <w:tc>
          <w:tcPr>
            <w:tcW w:w="1423" w:type="dxa"/>
          </w:tcPr>
          <w:p>
            <w:pPr>
              <w:pStyle w:val="TableParagraph"/>
              <w:spacing w:line="204" w:lineRule="exact"/>
              <w:ind w:right="514"/>
              <w:jc w:val="right"/>
              <w:rPr>
                <w:sz w:val="18"/>
              </w:rPr>
            </w:pPr>
            <w:r>
              <w:rPr>
                <w:sz w:val="18"/>
              </w:rPr>
              <w:t>(0.9)</w:t>
            </w:r>
          </w:p>
        </w:tc>
        <w:tc>
          <w:tcPr>
            <w:tcW w:w="1563" w:type="dxa"/>
          </w:tcPr>
          <w:p>
            <w:pPr>
              <w:pStyle w:val="TableParagraph"/>
              <w:spacing w:line="204" w:lineRule="exact"/>
              <w:ind w:left="521"/>
              <w:rPr>
                <w:sz w:val="18"/>
              </w:rPr>
            </w:pPr>
            <w:r>
              <w:rPr>
                <w:sz w:val="18"/>
              </w:rPr>
              <w:t>(9.4)</w:t>
            </w:r>
          </w:p>
        </w:tc>
        <w:tc>
          <w:tcPr>
            <w:tcW w:w="1071" w:type="dxa"/>
          </w:tcPr>
          <w:p>
            <w:pPr>
              <w:pStyle w:val="TableParagraph"/>
              <w:spacing w:line="204" w:lineRule="exact"/>
              <w:ind w:right="440"/>
              <w:jc w:val="right"/>
              <w:rPr>
                <w:sz w:val="18"/>
              </w:rPr>
            </w:pPr>
            <w:r>
              <w:rPr>
                <w:sz w:val="18"/>
              </w:rPr>
              <w:t>(0.0)</w:t>
            </w:r>
          </w:p>
        </w:tc>
        <w:tc>
          <w:tcPr>
            <w:tcW w:w="1297" w:type="dxa"/>
          </w:tcPr>
          <w:p>
            <w:pPr>
              <w:pStyle w:val="TableParagraph"/>
              <w:spacing w:line="204" w:lineRule="exact"/>
              <w:ind w:left="600"/>
              <w:rPr>
                <w:sz w:val="18"/>
              </w:rPr>
            </w:pPr>
            <w:r>
              <w:rPr>
                <w:sz w:val="18"/>
              </w:rPr>
              <w:t>(9.4)</w:t>
            </w:r>
          </w:p>
        </w:tc>
        <w:tc>
          <w:tcPr>
            <w:tcW w:w="1623" w:type="dxa"/>
          </w:tcPr>
          <w:p>
            <w:pPr>
              <w:pStyle w:val="TableParagraph"/>
              <w:spacing w:line="204" w:lineRule="exact"/>
              <w:ind w:left="647"/>
              <w:rPr>
                <w:sz w:val="18"/>
              </w:rPr>
            </w:pPr>
            <w:r>
              <w:rPr>
                <w:sz w:val="18"/>
              </w:rPr>
              <w:t>(10.3)</w:t>
            </w:r>
          </w:p>
        </w:tc>
        <w:tc>
          <w:tcPr>
            <w:tcW w:w="1051" w:type="dxa"/>
          </w:tcPr>
          <w:p>
            <w:pPr>
              <w:pStyle w:val="TableParagraph"/>
              <w:spacing w:line="204" w:lineRule="exact"/>
              <w:ind w:right="315"/>
              <w:jc w:val="right"/>
              <w:rPr>
                <w:sz w:val="18"/>
              </w:rPr>
            </w:pPr>
            <w:r>
              <w:rPr>
                <w:sz w:val="18"/>
              </w:rPr>
              <w:t>64</w:t>
            </w:r>
          </w:p>
        </w:tc>
      </w:tr>
      <w:tr>
        <w:trPr>
          <w:trHeight w:val="328" w:hRule="atLeast"/>
        </w:trPr>
        <w:tc>
          <w:tcPr>
            <w:tcW w:w="2276" w:type="dxa"/>
          </w:tcPr>
          <w:p>
            <w:pPr>
              <w:pStyle w:val="TableParagraph"/>
              <w:spacing w:line="216" w:lineRule="exact" w:before="93"/>
              <w:ind w:left="36"/>
              <w:rPr>
                <w:b/>
                <w:sz w:val="18"/>
              </w:rPr>
            </w:pPr>
            <w:r>
              <w:rPr>
                <w:b/>
                <w:sz w:val="18"/>
              </w:rPr>
              <w:t>Caste/tribe</w:t>
            </w:r>
          </w:p>
        </w:tc>
        <w:tc>
          <w:tcPr>
            <w:tcW w:w="1423" w:type="dxa"/>
          </w:tcPr>
          <w:p>
            <w:pPr>
              <w:pStyle w:val="TableParagraph"/>
              <w:rPr>
                <w:rFonts w:ascii="Times New Roman"/>
                <w:sz w:val="16"/>
              </w:rPr>
            </w:pPr>
          </w:p>
        </w:tc>
        <w:tc>
          <w:tcPr>
            <w:tcW w:w="1563" w:type="dxa"/>
          </w:tcPr>
          <w:p>
            <w:pPr>
              <w:pStyle w:val="TableParagraph"/>
              <w:rPr>
                <w:rFonts w:ascii="Times New Roman"/>
                <w:sz w:val="16"/>
              </w:rPr>
            </w:pPr>
          </w:p>
        </w:tc>
        <w:tc>
          <w:tcPr>
            <w:tcW w:w="1071" w:type="dxa"/>
          </w:tcPr>
          <w:p>
            <w:pPr>
              <w:pStyle w:val="TableParagraph"/>
              <w:rPr>
                <w:rFonts w:ascii="Times New Roman"/>
                <w:sz w:val="16"/>
              </w:rPr>
            </w:pPr>
          </w:p>
        </w:tc>
        <w:tc>
          <w:tcPr>
            <w:tcW w:w="1297" w:type="dxa"/>
          </w:tcPr>
          <w:p>
            <w:pPr>
              <w:pStyle w:val="TableParagraph"/>
              <w:rPr>
                <w:rFonts w:ascii="Times New Roman"/>
                <w:sz w:val="16"/>
              </w:rPr>
            </w:pPr>
          </w:p>
        </w:tc>
        <w:tc>
          <w:tcPr>
            <w:tcW w:w="1623" w:type="dxa"/>
          </w:tcPr>
          <w:p>
            <w:pPr>
              <w:pStyle w:val="TableParagraph"/>
              <w:rPr>
                <w:rFonts w:ascii="Times New Roman"/>
                <w:sz w:val="16"/>
              </w:rPr>
            </w:pPr>
          </w:p>
        </w:tc>
        <w:tc>
          <w:tcPr>
            <w:tcW w:w="1051" w:type="dxa"/>
          </w:tcPr>
          <w:p>
            <w:pPr>
              <w:pStyle w:val="TableParagraph"/>
              <w:rPr>
                <w:rFonts w:ascii="Times New Roman"/>
                <w:sz w:val="16"/>
              </w:rPr>
            </w:pPr>
          </w:p>
        </w:tc>
      </w:tr>
      <w:tr>
        <w:trPr>
          <w:trHeight w:val="219" w:hRule="atLeast"/>
        </w:trPr>
        <w:tc>
          <w:tcPr>
            <w:tcW w:w="2276" w:type="dxa"/>
          </w:tcPr>
          <w:p>
            <w:pPr>
              <w:pStyle w:val="TableParagraph"/>
              <w:spacing w:line="200" w:lineRule="exact"/>
              <w:ind w:left="137"/>
              <w:rPr>
                <w:sz w:val="18"/>
              </w:rPr>
            </w:pPr>
            <w:r>
              <w:rPr>
                <w:sz w:val="18"/>
              </w:rPr>
              <w:t>Scheduled caste</w:t>
            </w:r>
          </w:p>
        </w:tc>
        <w:tc>
          <w:tcPr>
            <w:tcW w:w="1423" w:type="dxa"/>
          </w:tcPr>
          <w:p>
            <w:pPr>
              <w:pStyle w:val="TableParagraph"/>
              <w:spacing w:line="200" w:lineRule="exact"/>
              <w:ind w:right="573"/>
              <w:jc w:val="right"/>
              <w:rPr>
                <w:sz w:val="18"/>
              </w:rPr>
            </w:pPr>
            <w:r>
              <w:rPr>
                <w:sz w:val="18"/>
              </w:rPr>
              <w:t>16.1</w:t>
            </w:r>
          </w:p>
        </w:tc>
        <w:tc>
          <w:tcPr>
            <w:tcW w:w="1563" w:type="dxa"/>
          </w:tcPr>
          <w:p>
            <w:pPr>
              <w:pStyle w:val="TableParagraph"/>
              <w:spacing w:line="200" w:lineRule="exact"/>
              <w:ind w:left="480"/>
              <w:rPr>
                <w:sz w:val="18"/>
              </w:rPr>
            </w:pPr>
            <w:r>
              <w:rPr>
                <w:sz w:val="18"/>
              </w:rPr>
              <w:t>31.4</w:t>
            </w:r>
          </w:p>
        </w:tc>
        <w:tc>
          <w:tcPr>
            <w:tcW w:w="1071" w:type="dxa"/>
          </w:tcPr>
          <w:p>
            <w:pPr>
              <w:pStyle w:val="TableParagraph"/>
              <w:spacing w:line="200" w:lineRule="exact"/>
              <w:ind w:right="499"/>
              <w:jc w:val="right"/>
              <w:rPr>
                <w:sz w:val="18"/>
              </w:rPr>
            </w:pPr>
            <w:r>
              <w:rPr>
                <w:sz w:val="18"/>
              </w:rPr>
              <w:t>9.7</w:t>
            </w:r>
          </w:p>
        </w:tc>
        <w:tc>
          <w:tcPr>
            <w:tcW w:w="1297" w:type="dxa"/>
          </w:tcPr>
          <w:p>
            <w:pPr>
              <w:pStyle w:val="TableParagraph"/>
              <w:spacing w:line="200" w:lineRule="exact"/>
              <w:ind w:left="559"/>
              <w:rPr>
                <w:sz w:val="18"/>
              </w:rPr>
            </w:pPr>
            <w:r>
              <w:rPr>
                <w:sz w:val="18"/>
              </w:rPr>
              <w:t>33.4</w:t>
            </w:r>
          </w:p>
        </w:tc>
        <w:tc>
          <w:tcPr>
            <w:tcW w:w="1623" w:type="dxa"/>
          </w:tcPr>
          <w:p>
            <w:pPr>
              <w:pStyle w:val="TableParagraph"/>
              <w:spacing w:line="200" w:lineRule="exact"/>
              <w:ind w:left="698"/>
              <w:rPr>
                <w:sz w:val="18"/>
              </w:rPr>
            </w:pPr>
            <w:r>
              <w:rPr>
                <w:sz w:val="18"/>
              </w:rPr>
              <w:t>34.7</w:t>
            </w:r>
          </w:p>
        </w:tc>
        <w:tc>
          <w:tcPr>
            <w:tcW w:w="1051" w:type="dxa"/>
          </w:tcPr>
          <w:p>
            <w:pPr>
              <w:pStyle w:val="TableParagraph"/>
              <w:spacing w:line="200" w:lineRule="exact"/>
              <w:ind w:right="315"/>
              <w:jc w:val="right"/>
              <w:rPr>
                <w:sz w:val="18"/>
              </w:rPr>
            </w:pPr>
            <w:r>
              <w:rPr>
                <w:sz w:val="18"/>
              </w:rPr>
              <w:t>542</w:t>
            </w:r>
          </w:p>
        </w:tc>
      </w:tr>
      <w:tr>
        <w:trPr>
          <w:trHeight w:val="220" w:hRule="atLeast"/>
        </w:trPr>
        <w:tc>
          <w:tcPr>
            <w:tcW w:w="2276" w:type="dxa"/>
          </w:tcPr>
          <w:p>
            <w:pPr>
              <w:pStyle w:val="TableParagraph"/>
              <w:spacing w:line="201" w:lineRule="exact"/>
              <w:ind w:left="137"/>
              <w:rPr>
                <w:sz w:val="18"/>
              </w:rPr>
            </w:pPr>
            <w:r>
              <w:rPr>
                <w:sz w:val="18"/>
              </w:rPr>
              <w:t>Scheduled tribe</w:t>
            </w:r>
          </w:p>
        </w:tc>
        <w:tc>
          <w:tcPr>
            <w:tcW w:w="1423" w:type="dxa"/>
          </w:tcPr>
          <w:p>
            <w:pPr>
              <w:pStyle w:val="TableParagraph"/>
              <w:spacing w:line="201" w:lineRule="exact"/>
              <w:ind w:right="573"/>
              <w:jc w:val="right"/>
              <w:rPr>
                <w:sz w:val="18"/>
              </w:rPr>
            </w:pPr>
            <w:r>
              <w:rPr>
                <w:sz w:val="18"/>
              </w:rPr>
              <w:t>19.5</w:t>
            </w:r>
          </w:p>
        </w:tc>
        <w:tc>
          <w:tcPr>
            <w:tcW w:w="1563" w:type="dxa"/>
          </w:tcPr>
          <w:p>
            <w:pPr>
              <w:pStyle w:val="TableParagraph"/>
              <w:spacing w:line="201" w:lineRule="exact"/>
              <w:ind w:left="480"/>
              <w:rPr>
                <w:sz w:val="18"/>
              </w:rPr>
            </w:pPr>
            <w:r>
              <w:rPr>
                <w:sz w:val="18"/>
              </w:rPr>
              <w:t>34.9</w:t>
            </w:r>
          </w:p>
        </w:tc>
        <w:tc>
          <w:tcPr>
            <w:tcW w:w="1071" w:type="dxa"/>
          </w:tcPr>
          <w:p>
            <w:pPr>
              <w:pStyle w:val="TableParagraph"/>
              <w:spacing w:line="201" w:lineRule="exact"/>
              <w:ind w:right="499"/>
              <w:jc w:val="right"/>
              <w:rPr>
                <w:sz w:val="18"/>
              </w:rPr>
            </w:pPr>
            <w:r>
              <w:rPr>
                <w:sz w:val="18"/>
              </w:rPr>
              <w:t>8.2</w:t>
            </w:r>
          </w:p>
        </w:tc>
        <w:tc>
          <w:tcPr>
            <w:tcW w:w="1297" w:type="dxa"/>
          </w:tcPr>
          <w:p>
            <w:pPr>
              <w:pStyle w:val="TableParagraph"/>
              <w:spacing w:line="201" w:lineRule="exact"/>
              <w:ind w:left="559"/>
              <w:rPr>
                <w:sz w:val="18"/>
              </w:rPr>
            </w:pPr>
            <w:r>
              <w:rPr>
                <w:sz w:val="18"/>
              </w:rPr>
              <w:t>35.5</w:t>
            </w:r>
          </w:p>
        </w:tc>
        <w:tc>
          <w:tcPr>
            <w:tcW w:w="1623" w:type="dxa"/>
          </w:tcPr>
          <w:p>
            <w:pPr>
              <w:pStyle w:val="TableParagraph"/>
              <w:spacing w:line="201" w:lineRule="exact"/>
              <w:ind w:left="698"/>
              <w:rPr>
                <w:sz w:val="18"/>
              </w:rPr>
            </w:pPr>
            <w:r>
              <w:rPr>
                <w:sz w:val="18"/>
              </w:rPr>
              <w:t>39.5</w:t>
            </w:r>
          </w:p>
        </w:tc>
        <w:tc>
          <w:tcPr>
            <w:tcW w:w="1051" w:type="dxa"/>
          </w:tcPr>
          <w:p>
            <w:pPr>
              <w:pStyle w:val="TableParagraph"/>
              <w:spacing w:line="201" w:lineRule="exact"/>
              <w:ind w:right="315"/>
              <w:jc w:val="right"/>
              <w:rPr>
                <w:sz w:val="18"/>
              </w:rPr>
            </w:pPr>
            <w:r>
              <w:rPr>
                <w:sz w:val="18"/>
              </w:rPr>
              <w:t>340</w:t>
            </w:r>
          </w:p>
        </w:tc>
      </w:tr>
      <w:tr>
        <w:trPr>
          <w:trHeight w:val="219" w:hRule="atLeast"/>
        </w:trPr>
        <w:tc>
          <w:tcPr>
            <w:tcW w:w="2276" w:type="dxa"/>
          </w:tcPr>
          <w:p>
            <w:pPr>
              <w:pStyle w:val="TableParagraph"/>
              <w:spacing w:line="200" w:lineRule="exact"/>
              <w:ind w:left="137"/>
              <w:rPr>
                <w:sz w:val="18"/>
              </w:rPr>
            </w:pPr>
            <w:r>
              <w:rPr>
                <w:sz w:val="18"/>
              </w:rPr>
              <w:t>Other backward class</w:t>
            </w:r>
          </w:p>
        </w:tc>
        <w:tc>
          <w:tcPr>
            <w:tcW w:w="1423" w:type="dxa"/>
          </w:tcPr>
          <w:p>
            <w:pPr>
              <w:pStyle w:val="TableParagraph"/>
              <w:spacing w:line="200" w:lineRule="exact"/>
              <w:ind w:right="573"/>
              <w:jc w:val="right"/>
              <w:rPr>
                <w:sz w:val="18"/>
              </w:rPr>
            </w:pPr>
            <w:r>
              <w:rPr>
                <w:sz w:val="18"/>
              </w:rPr>
              <w:t>13.1</w:t>
            </w:r>
          </w:p>
        </w:tc>
        <w:tc>
          <w:tcPr>
            <w:tcW w:w="1563" w:type="dxa"/>
          </w:tcPr>
          <w:p>
            <w:pPr>
              <w:pStyle w:val="TableParagraph"/>
              <w:spacing w:line="200" w:lineRule="exact"/>
              <w:ind w:left="480"/>
              <w:rPr>
                <w:sz w:val="18"/>
              </w:rPr>
            </w:pPr>
            <w:r>
              <w:rPr>
                <w:sz w:val="18"/>
              </w:rPr>
              <w:t>24.9</w:t>
            </w:r>
          </w:p>
        </w:tc>
        <w:tc>
          <w:tcPr>
            <w:tcW w:w="1071" w:type="dxa"/>
          </w:tcPr>
          <w:p>
            <w:pPr>
              <w:pStyle w:val="TableParagraph"/>
              <w:spacing w:line="200" w:lineRule="exact"/>
              <w:ind w:right="499"/>
              <w:jc w:val="right"/>
              <w:rPr>
                <w:sz w:val="18"/>
              </w:rPr>
            </w:pPr>
            <w:r>
              <w:rPr>
                <w:sz w:val="18"/>
              </w:rPr>
              <w:t>4.6</w:t>
            </w:r>
          </w:p>
        </w:tc>
        <w:tc>
          <w:tcPr>
            <w:tcW w:w="1297" w:type="dxa"/>
          </w:tcPr>
          <w:p>
            <w:pPr>
              <w:pStyle w:val="TableParagraph"/>
              <w:spacing w:line="200" w:lineRule="exact"/>
              <w:ind w:left="559"/>
              <w:rPr>
                <w:sz w:val="18"/>
              </w:rPr>
            </w:pPr>
            <w:r>
              <w:rPr>
                <w:sz w:val="18"/>
              </w:rPr>
              <w:t>25.5</w:t>
            </w:r>
          </w:p>
        </w:tc>
        <w:tc>
          <w:tcPr>
            <w:tcW w:w="1623" w:type="dxa"/>
          </w:tcPr>
          <w:p>
            <w:pPr>
              <w:pStyle w:val="TableParagraph"/>
              <w:spacing w:line="200" w:lineRule="exact"/>
              <w:ind w:left="698"/>
              <w:rPr>
                <w:sz w:val="18"/>
              </w:rPr>
            </w:pPr>
            <w:r>
              <w:rPr>
                <w:sz w:val="18"/>
              </w:rPr>
              <w:t>29.1</w:t>
            </w:r>
          </w:p>
        </w:tc>
        <w:tc>
          <w:tcPr>
            <w:tcW w:w="1051" w:type="dxa"/>
          </w:tcPr>
          <w:p>
            <w:pPr>
              <w:pStyle w:val="TableParagraph"/>
              <w:spacing w:line="200" w:lineRule="exact"/>
              <w:ind w:right="315"/>
              <w:jc w:val="right"/>
              <w:rPr>
                <w:sz w:val="18"/>
              </w:rPr>
            </w:pPr>
            <w:r>
              <w:rPr>
                <w:sz w:val="18"/>
              </w:rPr>
              <w:t>905</w:t>
            </w:r>
          </w:p>
        </w:tc>
      </w:tr>
      <w:tr>
        <w:trPr>
          <w:trHeight w:val="328" w:hRule="atLeast"/>
        </w:trPr>
        <w:tc>
          <w:tcPr>
            <w:tcW w:w="2276" w:type="dxa"/>
          </w:tcPr>
          <w:p>
            <w:pPr>
              <w:pStyle w:val="TableParagraph"/>
              <w:spacing w:line="203" w:lineRule="exact"/>
              <w:ind w:left="137"/>
              <w:rPr>
                <w:sz w:val="18"/>
              </w:rPr>
            </w:pPr>
            <w:r>
              <w:rPr>
                <w:sz w:val="18"/>
              </w:rPr>
              <w:t>Other</w:t>
            </w:r>
          </w:p>
        </w:tc>
        <w:tc>
          <w:tcPr>
            <w:tcW w:w="1423" w:type="dxa"/>
          </w:tcPr>
          <w:p>
            <w:pPr>
              <w:pStyle w:val="TableParagraph"/>
              <w:spacing w:line="203" w:lineRule="exact"/>
              <w:ind w:right="573"/>
              <w:jc w:val="right"/>
              <w:rPr>
                <w:sz w:val="18"/>
              </w:rPr>
            </w:pPr>
            <w:r>
              <w:rPr>
                <w:sz w:val="18"/>
              </w:rPr>
              <w:t>9.8</w:t>
            </w:r>
          </w:p>
        </w:tc>
        <w:tc>
          <w:tcPr>
            <w:tcW w:w="1563" w:type="dxa"/>
          </w:tcPr>
          <w:p>
            <w:pPr>
              <w:pStyle w:val="TableParagraph"/>
              <w:spacing w:line="203" w:lineRule="exact"/>
              <w:ind w:left="480"/>
              <w:rPr>
                <w:sz w:val="18"/>
              </w:rPr>
            </w:pPr>
            <w:r>
              <w:rPr>
                <w:sz w:val="18"/>
              </w:rPr>
              <w:t>18.1</w:t>
            </w:r>
          </w:p>
        </w:tc>
        <w:tc>
          <w:tcPr>
            <w:tcW w:w="1071" w:type="dxa"/>
          </w:tcPr>
          <w:p>
            <w:pPr>
              <w:pStyle w:val="TableParagraph"/>
              <w:spacing w:line="203" w:lineRule="exact"/>
              <w:ind w:right="499"/>
              <w:jc w:val="right"/>
              <w:rPr>
                <w:sz w:val="18"/>
              </w:rPr>
            </w:pPr>
            <w:r>
              <w:rPr>
                <w:sz w:val="18"/>
              </w:rPr>
              <w:t>4.1</w:t>
            </w:r>
          </w:p>
        </w:tc>
        <w:tc>
          <w:tcPr>
            <w:tcW w:w="1297" w:type="dxa"/>
          </w:tcPr>
          <w:p>
            <w:pPr>
              <w:pStyle w:val="TableParagraph"/>
              <w:spacing w:line="203" w:lineRule="exact"/>
              <w:ind w:left="559"/>
              <w:rPr>
                <w:sz w:val="18"/>
              </w:rPr>
            </w:pPr>
            <w:r>
              <w:rPr>
                <w:sz w:val="18"/>
              </w:rPr>
              <w:t>18.4</w:t>
            </w:r>
          </w:p>
        </w:tc>
        <w:tc>
          <w:tcPr>
            <w:tcW w:w="1623" w:type="dxa"/>
          </w:tcPr>
          <w:p>
            <w:pPr>
              <w:pStyle w:val="TableParagraph"/>
              <w:spacing w:line="203" w:lineRule="exact"/>
              <w:ind w:left="698"/>
              <w:rPr>
                <w:sz w:val="18"/>
              </w:rPr>
            </w:pPr>
            <w:r>
              <w:rPr>
                <w:sz w:val="18"/>
              </w:rPr>
              <w:t>21.6</w:t>
            </w:r>
          </w:p>
        </w:tc>
        <w:tc>
          <w:tcPr>
            <w:tcW w:w="1051" w:type="dxa"/>
          </w:tcPr>
          <w:p>
            <w:pPr>
              <w:pStyle w:val="TableParagraph"/>
              <w:spacing w:line="203" w:lineRule="exact"/>
              <w:ind w:right="315"/>
              <w:jc w:val="right"/>
              <w:rPr>
                <w:sz w:val="18"/>
              </w:rPr>
            </w:pPr>
            <w:r>
              <w:rPr>
                <w:sz w:val="18"/>
              </w:rPr>
              <w:t>1,192</w:t>
            </w:r>
          </w:p>
        </w:tc>
      </w:tr>
      <w:tr>
        <w:trPr>
          <w:trHeight w:val="549" w:hRule="atLeast"/>
        </w:trPr>
        <w:tc>
          <w:tcPr>
            <w:tcW w:w="2276" w:type="dxa"/>
          </w:tcPr>
          <w:p>
            <w:pPr>
              <w:pStyle w:val="TableParagraph"/>
              <w:spacing w:line="220" w:lineRule="atLeast" w:before="93"/>
              <w:ind w:left="77" w:right="327" w:hanging="41"/>
              <w:rPr>
                <w:b/>
                <w:sz w:val="18"/>
              </w:rPr>
            </w:pPr>
            <w:r>
              <w:rPr>
                <w:b/>
                <w:sz w:val="18"/>
              </w:rPr>
              <w:t>Respondent's father beat her mother</w:t>
            </w:r>
          </w:p>
        </w:tc>
        <w:tc>
          <w:tcPr>
            <w:tcW w:w="1423" w:type="dxa"/>
          </w:tcPr>
          <w:p>
            <w:pPr>
              <w:pStyle w:val="TableParagraph"/>
              <w:rPr>
                <w:rFonts w:ascii="Times New Roman"/>
                <w:sz w:val="16"/>
              </w:rPr>
            </w:pPr>
          </w:p>
        </w:tc>
        <w:tc>
          <w:tcPr>
            <w:tcW w:w="1563" w:type="dxa"/>
          </w:tcPr>
          <w:p>
            <w:pPr>
              <w:pStyle w:val="TableParagraph"/>
              <w:rPr>
                <w:rFonts w:ascii="Times New Roman"/>
                <w:sz w:val="16"/>
              </w:rPr>
            </w:pPr>
          </w:p>
        </w:tc>
        <w:tc>
          <w:tcPr>
            <w:tcW w:w="1071" w:type="dxa"/>
          </w:tcPr>
          <w:p>
            <w:pPr>
              <w:pStyle w:val="TableParagraph"/>
              <w:rPr>
                <w:rFonts w:ascii="Times New Roman"/>
                <w:sz w:val="16"/>
              </w:rPr>
            </w:pPr>
          </w:p>
        </w:tc>
        <w:tc>
          <w:tcPr>
            <w:tcW w:w="1297" w:type="dxa"/>
          </w:tcPr>
          <w:p>
            <w:pPr>
              <w:pStyle w:val="TableParagraph"/>
              <w:rPr>
                <w:rFonts w:ascii="Times New Roman"/>
                <w:sz w:val="16"/>
              </w:rPr>
            </w:pPr>
          </w:p>
        </w:tc>
        <w:tc>
          <w:tcPr>
            <w:tcW w:w="1623" w:type="dxa"/>
          </w:tcPr>
          <w:p>
            <w:pPr>
              <w:pStyle w:val="TableParagraph"/>
              <w:rPr>
                <w:rFonts w:ascii="Times New Roman"/>
                <w:sz w:val="16"/>
              </w:rPr>
            </w:pPr>
          </w:p>
        </w:tc>
        <w:tc>
          <w:tcPr>
            <w:tcW w:w="1051" w:type="dxa"/>
          </w:tcPr>
          <w:p>
            <w:pPr>
              <w:pStyle w:val="TableParagraph"/>
              <w:rPr>
                <w:rFonts w:ascii="Times New Roman"/>
                <w:sz w:val="16"/>
              </w:rPr>
            </w:pPr>
          </w:p>
        </w:tc>
      </w:tr>
      <w:tr>
        <w:trPr>
          <w:trHeight w:val="219" w:hRule="atLeast"/>
        </w:trPr>
        <w:tc>
          <w:tcPr>
            <w:tcW w:w="2276" w:type="dxa"/>
          </w:tcPr>
          <w:p>
            <w:pPr>
              <w:pStyle w:val="TableParagraph"/>
              <w:spacing w:line="200" w:lineRule="exact"/>
              <w:ind w:left="137"/>
              <w:rPr>
                <w:sz w:val="18"/>
              </w:rPr>
            </w:pPr>
            <w:r>
              <w:rPr>
                <w:sz w:val="18"/>
              </w:rPr>
              <w:t>Yes</w:t>
            </w:r>
          </w:p>
        </w:tc>
        <w:tc>
          <w:tcPr>
            <w:tcW w:w="1423" w:type="dxa"/>
          </w:tcPr>
          <w:p>
            <w:pPr>
              <w:pStyle w:val="TableParagraph"/>
              <w:spacing w:line="200" w:lineRule="exact"/>
              <w:ind w:right="573"/>
              <w:jc w:val="right"/>
              <w:rPr>
                <w:sz w:val="18"/>
              </w:rPr>
            </w:pPr>
            <w:r>
              <w:rPr>
                <w:sz w:val="18"/>
              </w:rPr>
              <w:t>25.0</w:t>
            </w:r>
          </w:p>
        </w:tc>
        <w:tc>
          <w:tcPr>
            <w:tcW w:w="1563" w:type="dxa"/>
          </w:tcPr>
          <w:p>
            <w:pPr>
              <w:pStyle w:val="TableParagraph"/>
              <w:spacing w:line="200" w:lineRule="exact"/>
              <w:ind w:left="480"/>
              <w:rPr>
                <w:sz w:val="18"/>
              </w:rPr>
            </w:pPr>
            <w:r>
              <w:rPr>
                <w:sz w:val="18"/>
              </w:rPr>
              <w:t>48.3</w:t>
            </w:r>
          </w:p>
        </w:tc>
        <w:tc>
          <w:tcPr>
            <w:tcW w:w="1071" w:type="dxa"/>
          </w:tcPr>
          <w:p>
            <w:pPr>
              <w:pStyle w:val="TableParagraph"/>
              <w:spacing w:line="200" w:lineRule="exact"/>
              <w:ind w:right="499"/>
              <w:jc w:val="right"/>
              <w:rPr>
                <w:sz w:val="18"/>
              </w:rPr>
            </w:pPr>
            <w:r>
              <w:rPr>
                <w:sz w:val="18"/>
              </w:rPr>
              <w:t>13.0</w:t>
            </w:r>
          </w:p>
        </w:tc>
        <w:tc>
          <w:tcPr>
            <w:tcW w:w="1297" w:type="dxa"/>
          </w:tcPr>
          <w:p>
            <w:pPr>
              <w:pStyle w:val="TableParagraph"/>
              <w:spacing w:line="200" w:lineRule="exact"/>
              <w:ind w:left="559"/>
              <w:rPr>
                <w:sz w:val="18"/>
              </w:rPr>
            </w:pPr>
            <w:r>
              <w:rPr>
                <w:sz w:val="18"/>
              </w:rPr>
              <w:t>50.3</w:t>
            </w:r>
          </w:p>
        </w:tc>
        <w:tc>
          <w:tcPr>
            <w:tcW w:w="1623" w:type="dxa"/>
          </w:tcPr>
          <w:p>
            <w:pPr>
              <w:pStyle w:val="TableParagraph"/>
              <w:spacing w:line="200" w:lineRule="exact"/>
              <w:ind w:left="698"/>
              <w:rPr>
                <w:sz w:val="18"/>
              </w:rPr>
            </w:pPr>
            <w:r>
              <w:rPr>
                <w:sz w:val="18"/>
              </w:rPr>
              <w:t>53.8</w:t>
            </w:r>
          </w:p>
        </w:tc>
        <w:tc>
          <w:tcPr>
            <w:tcW w:w="1051" w:type="dxa"/>
          </w:tcPr>
          <w:p>
            <w:pPr>
              <w:pStyle w:val="TableParagraph"/>
              <w:spacing w:line="200" w:lineRule="exact"/>
              <w:ind w:right="315"/>
              <w:jc w:val="right"/>
              <w:rPr>
                <w:sz w:val="18"/>
              </w:rPr>
            </w:pPr>
            <w:r>
              <w:rPr>
                <w:sz w:val="18"/>
              </w:rPr>
              <w:t>532</w:t>
            </w:r>
          </w:p>
        </w:tc>
      </w:tr>
      <w:tr>
        <w:trPr>
          <w:trHeight w:val="219" w:hRule="atLeast"/>
        </w:trPr>
        <w:tc>
          <w:tcPr>
            <w:tcW w:w="2276" w:type="dxa"/>
          </w:tcPr>
          <w:p>
            <w:pPr>
              <w:pStyle w:val="TableParagraph"/>
              <w:spacing w:line="200" w:lineRule="exact"/>
              <w:ind w:left="137"/>
              <w:rPr>
                <w:sz w:val="18"/>
              </w:rPr>
            </w:pPr>
            <w:r>
              <w:rPr>
                <w:sz w:val="18"/>
              </w:rPr>
              <w:t>No</w:t>
            </w:r>
          </w:p>
        </w:tc>
        <w:tc>
          <w:tcPr>
            <w:tcW w:w="1423" w:type="dxa"/>
          </w:tcPr>
          <w:p>
            <w:pPr>
              <w:pStyle w:val="TableParagraph"/>
              <w:spacing w:line="200" w:lineRule="exact"/>
              <w:ind w:right="573"/>
              <w:jc w:val="right"/>
              <w:rPr>
                <w:sz w:val="18"/>
              </w:rPr>
            </w:pPr>
            <w:r>
              <w:rPr>
                <w:sz w:val="18"/>
              </w:rPr>
              <w:t>10.4</w:t>
            </w:r>
          </w:p>
        </w:tc>
        <w:tc>
          <w:tcPr>
            <w:tcW w:w="1563" w:type="dxa"/>
          </w:tcPr>
          <w:p>
            <w:pPr>
              <w:pStyle w:val="TableParagraph"/>
              <w:spacing w:line="200" w:lineRule="exact"/>
              <w:ind w:left="480"/>
              <w:rPr>
                <w:sz w:val="18"/>
              </w:rPr>
            </w:pPr>
            <w:r>
              <w:rPr>
                <w:sz w:val="18"/>
              </w:rPr>
              <w:t>18.8</w:t>
            </w:r>
          </w:p>
        </w:tc>
        <w:tc>
          <w:tcPr>
            <w:tcW w:w="1071" w:type="dxa"/>
          </w:tcPr>
          <w:p>
            <w:pPr>
              <w:pStyle w:val="TableParagraph"/>
              <w:spacing w:line="200" w:lineRule="exact"/>
              <w:ind w:right="499"/>
              <w:jc w:val="right"/>
              <w:rPr>
                <w:sz w:val="18"/>
              </w:rPr>
            </w:pPr>
            <w:r>
              <w:rPr>
                <w:sz w:val="18"/>
              </w:rPr>
              <w:t>3.9</w:t>
            </w:r>
          </w:p>
        </w:tc>
        <w:tc>
          <w:tcPr>
            <w:tcW w:w="1297" w:type="dxa"/>
          </w:tcPr>
          <w:p>
            <w:pPr>
              <w:pStyle w:val="TableParagraph"/>
              <w:spacing w:line="200" w:lineRule="exact"/>
              <w:ind w:left="559"/>
              <w:rPr>
                <w:sz w:val="18"/>
              </w:rPr>
            </w:pPr>
            <w:r>
              <w:rPr>
                <w:sz w:val="18"/>
              </w:rPr>
              <w:t>19.4</w:t>
            </w:r>
          </w:p>
        </w:tc>
        <w:tc>
          <w:tcPr>
            <w:tcW w:w="1623" w:type="dxa"/>
          </w:tcPr>
          <w:p>
            <w:pPr>
              <w:pStyle w:val="TableParagraph"/>
              <w:spacing w:line="200" w:lineRule="exact"/>
              <w:ind w:left="698"/>
              <w:rPr>
                <w:sz w:val="18"/>
              </w:rPr>
            </w:pPr>
            <w:r>
              <w:rPr>
                <w:sz w:val="18"/>
              </w:rPr>
              <w:t>22.4</w:t>
            </w:r>
          </w:p>
        </w:tc>
        <w:tc>
          <w:tcPr>
            <w:tcW w:w="1051" w:type="dxa"/>
          </w:tcPr>
          <w:p>
            <w:pPr>
              <w:pStyle w:val="TableParagraph"/>
              <w:spacing w:line="200" w:lineRule="exact"/>
              <w:ind w:right="315"/>
              <w:jc w:val="right"/>
              <w:rPr>
                <w:sz w:val="18"/>
              </w:rPr>
            </w:pPr>
            <w:r>
              <w:rPr>
                <w:sz w:val="18"/>
              </w:rPr>
              <w:t>2,393</w:t>
            </w:r>
          </w:p>
        </w:tc>
      </w:tr>
      <w:tr>
        <w:trPr>
          <w:trHeight w:val="330" w:hRule="atLeast"/>
        </w:trPr>
        <w:tc>
          <w:tcPr>
            <w:tcW w:w="2276" w:type="dxa"/>
          </w:tcPr>
          <w:p>
            <w:pPr>
              <w:pStyle w:val="TableParagraph"/>
              <w:spacing w:line="203" w:lineRule="exact"/>
              <w:ind w:left="137"/>
              <w:rPr>
                <w:sz w:val="18"/>
              </w:rPr>
            </w:pPr>
            <w:r>
              <w:rPr>
                <w:sz w:val="18"/>
              </w:rPr>
              <w:t>Don't know</w:t>
            </w:r>
          </w:p>
        </w:tc>
        <w:tc>
          <w:tcPr>
            <w:tcW w:w="1423" w:type="dxa"/>
          </w:tcPr>
          <w:p>
            <w:pPr>
              <w:pStyle w:val="TableParagraph"/>
              <w:spacing w:line="203" w:lineRule="exact"/>
              <w:ind w:right="573"/>
              <w:jc w:val="right"/>
              <w:rPr>
                <w:sz w:val="18"/>
              </w:rPr>
            </w:pPr>
            <w:r>
              <w:rPr>
                <w:sz w:val="18"/>
              </w:rPr>
              <w:t>12.2</w:t>
            </w:r>
          </w:p>
        </w:tc>
        <w:tc>
          <w:tcPr>
            <w:tcW w:w="1563" w:type="dxa"/>
          </w:tcPr>
          <w:p>
            <w:pPr>
              <w:pStyle w:val="TableParagraph"/>
              <w:spacing w:line="203" w:lineRule="exact"/>
              <w:ind w:left="480"/>
              <w:rPr>
                <w:sz w:val="18"/>
              </w:rPr>
            </w:pPr>
            <w:r>
              <w:rPr>
                <w:sz w:val="18"/>
              </w:rPr>
              <w:t>35.8</w:t>
            </w:r>
          </w:p>
        </w:tc>
        <w:tc>
          <w:tcPr>
            <w:tcW w:w="1071" w:type="dxa"/>
          </w:tcPr>
          <w:p>
            <w:pPr>
              <w:pStyle w:val="TableParagraph"/>
              <w:spacing w:line="203" w:lineRule="exact"/>
              <w:ind w:right="499"/>
              <w:jc w:val="right"/>
              <w:rPr>
                <w:sz w:val="18"/>
              </w:rPr>
            </w:pPr>
            <w:r>
              <w:rPr>
                <w:sz w:val="18"/>
              </w:rPr>
              <w:t>12.9</w:t>
            </w:r>
          </w:p>
        </w:tc>
        <w:tc>
          <w:tcPr>
            <w:tcW w:w="1297" w:type="dxa"/>
          </w:tcPr>
          <w:p>
            <w:pPr>
              <w:pStyle w:val="TableParagraph"/>
              <w:spacing w:line="203" w:lineRule="exact"/>
              <w:ind w:left="559"/>
              <w:rPr>
                <w:sz w:val="18"/>
              </w:rPr>
            </w:pPr>
            <w:r>
              <w:rPr>
                <w:sz w:val="18"/>
              </w:rPr>
              <w:t>35.8</w:t>
            </w:r>
          </w:p>
        </w:tc>
        <w:tc>
          <w:tcPr>
            <w:tcW w:w="1623" w:type="dxa"/>
          </w:tcPr>
          <w:p>
            <w:pPr>
              <w:pStyle w:val="TableParagraph"/>
              <w:spacing w:line="203" w:lineRule="exact"/>
              <w:ind w:left="698"/>
              <w:rPr>
                <w:sz w:val="18"/>
              </w:rPr>
            </w:pPr>
            <w:r>
              <w:rPr>
                <w:sz w:val="18"/>
              </w:rPr>
              <w:t>35.8</w:t>
            </w:r>
          </w:p>
        </w:tc>
        <w:tc>
          <w:tcPr>
            <w:tcW w:w="1051" w:type="dxa"/>
          </w:tcPr>
          <w:p>
            <w:pPr>
              <w:pStyle w:val="TableParagraph"/>
              <w:spacing w:line="203" w:lineRule="exact"/>
              <w:ind w:right="315"/>
              <w:jc w:val="right"/>
              <w:rPr>
                <w:sz w:val="18"/>
              </w:rPr>
            </w:pPr>
            <w:r>
              <w:rPr>
                <w:sz w:val="18"/>
              </w:rPr>
              <w:t>67</w:t>
            </w:r>
          </w:p>
        </w:tc>
      </w:tr>
      <w:tr>
        <w:trPr>
          <w:trHeight w:val="392" w:hRule="atLeast"/>
        </w:trPr>
        <w:tc>
          <w:tcPr>
            <w:tcW w:w="2276" w:type="dxa"/>
            <w:tcBorders>
              <w:bottom w:val="single" w:sz="4" w:space="0" w:color="000000"/>
            </w:tcBorders>
          </w:tcPr>
          <w:p>
            <w:pPr>
              <w:pStyle w:val="TableParagraph"/>
              <w:spacing w:before="94"/>
              <w:ind w:left="36"/>
              <w:rPr>
                <w:sz w:val="18"/>
              </w:rPr>
            </w:pPr>
            <w:r>
              <w:rPr>
                <w:sz w:val="18"/>
              </w:rPr>
              <w:t>Total</w:t>
            </w:r>
          </w:p>
        </w:tc>
        <w:tc>
          <w:tcPr>
            <w:tcW w:w="1423" w:type="dxa"/>
            <w:tcBorders>
              <w:bottom w:val="single" w:sz="4" w:space="0" w:color="000000"/>
            </w:tcBorders>
          </w:tcPr>
          <w:p>
            <w:pPr>
              <w:pStyle w:val="TableParagraph"/>
              <w:spacing w:before="94"/>
              <w:ind w:right="573"/>
              <w:jc w:val="right"/>
              <w:rPr>
                <w:sz w:val="18"/>
              </w:rPr>
            </w:pPr>
            <w:r>
              <w:rPr>
                <w:sz w:val="18"/>
              </w:rPr>
              <w:t>13.0</w:t>
            </w:r>
          </w:p>
        </w:tc>
        <w:tc>
          <w:tcPr>
            <w:tcW w:w="1563" w:type="dxa"/>
            <w:tcBorders>
              <w:bottom w:val="single" w:sz="4" w:space="0" w:color="000000"/>
            </w:tcBorders>
          </w:tcPr>
          <w:p>
            <w:pPr>
              <w:pStyle w:val="TableParagraph"/>
              <w:spacing w:before="94"/>
              <w:ind w:left="480"/>
              <w:rPr>
                <w:sz w:val="18"/>
              </w:rPr>
            </w:pPr>
            <w:r>
              <w:rPr>
                <w:sz w:val="18"/>
              </w:rPr>
              <w:t>24.5</w:t>
            </w:r>
          </w:p>
        </w:tc>
        <w:tc>
          <w:tcPr>
            <w:tcW w:w="1071" w:type="dxa"/>
            <w:tcBorders>
              <w:bottom w:val="single" w:sz="4" w:space="0" w:color="000000"/>
            </w:tcBorders>
          </w:tcPr>
          <w:p>
            <w:pPr>
              <w:pStyle w:val="TableParagraph"/>
              <w:spacing w:before="94"/>
              <w:ind w:right="499"/>
              <w:jc w:val="right"/>
              <w:rPr>
                <w:sz w:val="18"/>
              </w:rPr>
            </w:pPr>
            <w:r>
              <w:rPr>
                <w:sz w:val="18"/>
              </w:rPr>
              <w:t>5.7</w:t>
            </w:r>
          </w:p>
        </w:tc>
        <w:tc>
          <w:tcPr>
            <w:tcW w:w="1297" w:type="dxa"/>
            <w:tcBorders>
              <w:bottom w:val="single" w:sz="4" w:space="0" w:color="000000"/>
            </w:tcBorders>
          </w:tcPr>
          <w:p>
            <w:pPr>
              <w:pStyle w:val="TableParagraph"/>
              <w:spacing w:before="94"/>
              <w:ind w:left="559"/>
              <w:rPr>
                <w:sz w:val="18"/>
              </w:rPr>
            </w:pPr>
            <w:r>
              <w:rPr>
                <w:sz w:val="18"/>
              </w:rPr>
              <w:t>25.2</w:t>
            </w:r>
          </w:p>
        </w:tc>
        <w:tc>
          <w:tcPr>
            <w:tcW w:w="1623" w:type="dxa"/>
            <w:tcBorders>
              <w:bottom w:val="single" w:sz="4" w:space="0" w:color="000000"/>
            </w:tcBorders>
          </w:tcPr>
          <w:p>
            <w:pPr>
              <w:pStyle w:val="TableParagraph"/>
              <w:spacing w:before="94"/>
              <w:ind w:left="698"/>
              <w:rPr>
                <w:sz w:val="18"/>
              </w:rPr>
            </w:pPr>
            <w:r>
              <w:rPr>
                <w:sz w:val="18"/>
              </w:rPr>
              <w:t>28.3</w:t>
            </w:r>
          </w:p>
        </w:tc>
        <w:tc>
          <w:tcPr>
            <w:tcW w:w="1051" w:type="dxa"/>
            <w:tcBorders>
              <w:bottom w:val="single" w:sz="4" w:space="0" w:color="000000"/>
            </w:tcBorders>
          </w:tcPr>
          <w:p>
            <w:pPr>
              <w:pStyle w:val="TableParagraph"/>
              <w:spacing w:before="94"/>
              <w:ind w:right="315"/>
              <w:jc w:val="right"/>
              <w:rPr>
                <w:sz w:val="18"/>
              </w:rPr>
            </w:pPr>
            <w:r>
              <w:rPr>
                <w:sz w:val="18"/>
              </w:rPr>
              <w:t>2,992</w:t>
            </w:r>
          </w:p>
        </w:tc>
      </w:tr>
      <w:tr>
        <w:trPr>
          <w:trHeight w:val="1172" w:hRule="atLeast"/>
        </w:trPr>
        <w:tc>
          <w:tcPr>
            <w:tcW w:w="10304" w:type="dxa"/>
            <w:gridSpan w:val="7"/>
            <w:tcBorders>
              <w:top w:val="single" w:sz="4" w:space="0" w:color="000000"/>
              <w:bottom w:val="single" w:sz="18" w:space="0" w:color="000000"/>
            </w:tcBorders>
          </w:tcPr>
          <w:p>
            <w:pPr>
              <w:pStyle w:val="TableParagraph"/>
              <w:spacing w:before="97"/>
              <w:ind w:left="36" w:right="30"/>
              <w:jc w:val="both"/>
              <w:rPr>
                <w:sz w:val="16"/>
              </w:rPr>
            </w:pPr>
            <w:r>
              <w:rPr>
                <w:sz w:val="16"/>
              </w:rPr>
              <w:t>Note: Husband refers to the current husband for currently married women and the most recent husband for widowed, divorced, separated, or deserted women.</w:t>
            </w:r>
            <w:r>
              <w:rPr>
                <w:spacing w:val="-5"/>
                <w:sz w:val="16"/>
              </w:rPr>
              <w:t> </w:t>
            </w:r>
            <w:r>
              <w:rPr>
                <w:sz w:val="16"/>
              </w:rPr>
              <w:t>Figures</w:t>
            </w:r>
            <w:r>
              <w:rPr>
                <w:spacing w:val="-5"/>
                <w:sz w:val="16"/>
              </w:rPr>
              <w:t> </w:t>
            </w:r>
            <w:r>
              <w:rPr>
                <w:sz w:val="16"/>
              </w:rPr>
              <w:t>in</w:t>
            </w:r>
            <w:r>
              <w:rPr>
                <w:spacing w:val="-5"/>
                <w:sz w:val="16"/>
              </w:rPr>
              <w:t> </w:t>
            </w:r>
            <w:r>
              <w:rPr>
                <w:sz w:val="16"/>
              </w:rPr>
              <w:t>parentheses</w:t>
            </w:r>
            <w:r>
              <w:rPr>
                <w:spacing w:val="-5"/>
                <w:sz w:val="16"/>
              </w:rPr>
              <w:t> </w:t>
            </w:r>
            <w:r>
              <w:rPr>
                <w:sz w:val="16"/>
              </w:rPr>
              <w:t>are</w:t>
            </w:r>
            <w:r>
              <w:rPr>
                <w:spacing w:val="-5"/>
                <w:sz w:val="16"/>
              </w:rPr>
              <w:t> </w:t>
            </w:r>
            <w:r>
              <w:rPr>
                <w:sz w:val="16"/>
              </w:rPr>
              <w:t>based</w:t>
            </w:r>
            <w:r>
              <w:rPr>
                <w:spacing w:val="-5"/>
                <w:sz w:val="16"/>
              </w:rPr>
              <w:t> </w:t>
            </w:r>
            <w:r>
              <w:rPr>
                <w:sz w:val="16"/>
              </w:rPr>
              <w:t>on</w:t>
            </w:r>
            <w:r>
              <w:rPr>
                <w:spacing w:val="-5"/>
                <w:sz w:val="16"/>
              </w:rPr>
              <w:t> </w:t>
            </w:r>
            <w:r>
              <w:rPr>
                <w:sz w:val="16"/>
              </w:rPr>
              <w:t>25-49</w:t>
            </w:r>
            <w:r>
              <w:rPr>
                <w:spacing w:val="-4"/>
                <w:sz w:val="16"/>
              </w:rPr>
              <w:t> </w:t>
            </w:r>
            <w:r>
              <w:rPr>
                <w:sz w:val="16"/>
              </w:rPr>
              <w:t>unweighted</w:t>
            </w:r>
            <w:r>
              <w:rPr>
                <w:spacing w:val="-5"/>
                <w:sz w:val="16"/>
              </w:rPr>
              <w:t> </w:t>
            </w:r>
            <w:r>
              <w:rPr>
                <w:sz w:val="16"/>
              </w:rPr>
              <w:t>cases.</w:t>
            </w:r>
            <w:r>
              <w:rPr>
                <w:spacing w:val="-5"/>
                <w:sz w:val="16"/>
              </w:rPr>
              <w:t> </w:t>
            </w:r>
            <w:r>
              <w:rPr>
                <w:sz w:val="16"/>
              </w:rPr>
              <w:t>Total</w:t>
            </w:r>
            <w:r>
              <w:rPr>
                <w:spacing w:val="-5"/>
                <w:sz w:val="16"/>
              </w:rPr>
              <w:t> </w:t>
            </w:r>
            <w:r>
              <w:rPr>
                <w:sz w:val="16"/>
              </w:rPr>
              <w:t>includes</w:t>
            </w:r>
            <w:r>
              <w:rPr>
                <w:spacing w:val="-2"/>
                <w:sz w:val="16"/>
              </w:rPr>
              <w:t> </w:t>
            </w:r>
            <w:r>
              <w:rPr>
                <w:sz w:val="16"/>
              </w:rPr>
              <w:t>women</w:t>
            </w:r>
            <w:r>
              <w:rPr>
                <w:spacing w:val="-5"/>
                <w:sz w:val="16"/>
              </w:rPr>
              <w:t> </w:t>
            </w:r>
            <w:r>
              <w:rPr>
                <w:sz w:val="16"/>
              </w:rPr>
              <w:t>who</w:t>
            </w:r>
            <w:r>
              <w:rPr>
                <w:spacing w:val="-5"/>
                <w:sz w:val="16"/>
              </w:rPr>
              <w:t> </w:t>
            </w:r>
            <w:r>
              <w:rPr>
                <w:sz w:val="16"/>
              </w:rPr>
              <w:t>don’t</w:t>
            </w:r>
            <w:r>
              <w:rPr>
                <w:spacing w:val="-5"/>
                <w:sz w:val="16"/>
              </w:rPr>
              <w:t> </w:t>
            </w:r>
            <w:r>
              <w:rPr>
                <w:sz w:val="16"/>
              </w:rPr>
              <w:t>know</w:t>
            </w:r>
            <w:r>
              <w:rPr>
                <w:spacing w:val="-4"/>
                <w:sz w:val="16"/>
              </w:rPr>
              <w:t> </w:t>
            </w:r>
            <w:r>
              <w:rPr>
                <w:sz w:val="16"/>
              </w:rPr>
              <w:t>their</w:t>
            </w:r>
            <w:r>
              <w:rPr>
                <w:spacing w:val="-5"/>
                <w:sz w:val="16"/>
              </w:rPr>
              <w:t> </w:t>
            </w:r>
            <w:r>
              <w:rPr>
                <w:sz w:val="16"/>
              </w:rPr>
              <w:t>caste/tribe,</w:t>
            </w:r>
            <w:r>
              <w:rPr>
                <w:spacing w:val="-4"/>
                <w:sz w:val="16"/>
              </w:rPr>
              <w:t> </w:t>
            </w:r>
            <w:r>
              <w:rPr>
                <w:sz w:val="16"/>
              </w:rPr>
              <w:t>who</w:t>
            </w:r>
            <w:r>
              <w:rPr>
                <w:spacing w:val="-5"/>
                <w:sz w:val="16"/>
              </w:rPr>
              <w:t> </w:t>
            </w:r>
            <w:r>
              <w:rPr>
                <w:sz w:val="16"/>
              </w:rPr>
              <w:t>are</w:t>
            </w:r>
            <w:r>
              <w:rPr>
                <w:spacing w:val="-5"/>
                <w:sz w:val="16"/>
              </w:rPr>
              <w:t> </w:t>
            </w:r>
            <w:r>
              <w:rPr>
                <w:sz w:val="16"/>
              </w:rPr>
              <w:t>not</w:t>
            </w:r>
            <w:r>
              <w:rPr>
                <w:spacing w:val="-5"/>
                <w:sz w:val="16"/>
              </w:rPr>
              <w:t> </w:t>
            </w:r>
            <w:r>
              <w:rPr>
                <w:sz w:val="16"/>
              </w:rPr>
              <w:t>shown</w:t>
            </w:r>
            <w:r>
              <w:rPr>
                <w:spacing w:val="-4"/>
                <w:sz w:val="16"/>
              </w:rPr>
              <w:t> </w:t>
            </w:r>
            <w:r>
              <w:rPr>
                <w:sz w:val="16"/>
              </w:rPr>
              <w:t>separately. </w:t>
            </w:r>
            <w:r>
              <w:rPr>
                <w:sz w:val="16"/>
                <w:vertAlign w:val="superscript"/>
              </w:rPr>
              <w:t>1</w:t>
            </w:r>
            <w:r>
              <w:rPr>
                <w:sz w:val="16"/>
                <w:vertAlign w:val="baseline"/>
              </w:rPr>
              <w:t> Currently married women</w:t>
            </w:r>
            <w:r>
              <w:rPr>
                <w:spacing w:val="-5"/>
                <w:sz w:val="16"/>
                <w:vertAlign w:val="baseline"/>
              </w:rPr>
              <w:t> </w:t>
            </w:r>
            <w:r>
              <w:rPr>
                <w:sz w:val="16"/>
                <w:vertAlign w:val="baseline"/>
              </w:rPr>
              <w:t>only</w:t>
            </w:r>
          </w:p>
          <w:p>
            <w:pPr>
              <w:pStyle w:val="TableParagraph"/>
              <w:ind w:left="36" w:right="27"/>
              <w:jc w:val="both"/>
              <w:rPr>
                <w:sz w:val="16"/>
              </w:rPr>
            </w:pPr>
            <w:r>
              <w:rPr>
                <w:sz w:val="16"/>
                <w:vertAlign w:val="superscript"/>
              </w:rPr>
              <w:t>2</w:t>
            </w:r>
            <w:r>
              <w:rPr>
                <w:sz w:val="16"/>
                <w:vertAlign w:val="baseline"/>
              </w:rPr>
              <w:t> Nuclear households are households comprised of a married couple or a man or a woman living alone or with unmarried children (biological, adopted, or fostered) with or without unrelated individuals. The remaining households are non-nuclear households.</w:t>
            </w:r>
          </w:p>
        </w:tc>
      </w:tr>
    </w:tbl>
    <w:p>
      <w:pPr>
        <w:spacing w:after="0"/>
        <w:jc w:val="both"/>
        <w:rPr>
          <w:sz w:val="16"/>
        </w:rPr>
        <w:sectPr>
          <w:pgSz w:w="12240" w:h="15840"/>
          <w:pgMar w:header="0" w:footer="715" w:top="1240" w:bottom="900" w:left="620" w:right="600"/>
        </w:sect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28"/>
        <w:gridCol w:w="1655"/>
        <w:gridCol w:w="1463"/>
        <w:gridCol w:w="954"/>
        <w:gridCol w:w="1186"/>
        <w:gridCol w:w="1528"/>
        <w:gridCol w:w="1069"/>
      </w:tblGrid>
      <w:tr>
        <w:trPr>
          <w:trHeight w:val="385" w:hRule="atLeast"/>
        </w:trPr>
        <w:tc>
          <w:tcPr>
            <w:tcW w:w="10783" w:type="dxa"/>
            <w:gridSpan w:val="7"/>
            <w:tcBorders>
              <w:top w:val="single" w:sz="18" w:space="0" w:color="000000"/>
            </w:tcBorders>
          </w:tcPr>
          <w:p>
            <w:pPr>
              <w:pStyle w:val="TableParagraph"/>
              <w:spacing w:before="79"/>
              <w:ind w:left="38"/>
              <w:rPr>
                <w:sz w:val="17"/>
              </w:rPr>
            </w:pPr>
            <w:r>
              <w:rPr>
                <w:sz w:val="17"/>
                <w:u w:val="single"/>
              </w:rPr>
              <w:t>Table 108 Spousal violence by husband's characteristics and empowerment indicators</w:t>
            </w:r>
          </w:p>
        </w:tc>
      </w:tr>
      <w:tr>
        <w:trPr>
          <w:trHeight w:val="557" w:hRule="atLeast"/>
        </w:trPr>
        <w:tc>
          <w:tcPr>
            <w:tcW w:w="10783" w:type="dxa"/>
            <w:gridSpan w:val="7"/>
            <w:tcBorders>
              <w:bottom w:val="single" w:sz="4" w:space="0" w:color="000000"/>
            </w:tcBorders>
          </w:tcPr>
          <w:p>
            <w:pPr>
              <w:pStyle w:val="TableParagraph"/>
              <w:spacing w:before="61"/>
              <w:ind w:left="38" w:right="3"/>
              <w:rPr>
                <w:sz w:val="17"/>
              </w:rPr>
            </w:pPr>
            <w:r>
              <w:rPr>
                <w:sz w:val="17"/>
              </w:rPr>
              <w:t>Percentage of ever-married women age 18-49 who have ever suffered emotional, physical, or sexual violence committed by their husband, according to his characteristics, marital characteristics, and selected empowerment indicators, Maharashtra, 2019-20</w:t>
            </w:r>
          </w:p>
        </w:tc>
      </w:tr>
      <w:tr>
        <w:trPr>
          <w:trHeight w:val="702" w:hRule="atLeast"/>
        </w:trPr>
        <w:tc>
          <w:tcPr>
            <w:tcW w:w="2928" w:type="dxa"/>
            <w:tcBorders>
              <w:top w:val="single" w:sz="4" w:space="0" w:color="000000"/>
              <w:bottom w:val="single" w:sz="4" w:space="0" w:color="000000"/>
            </w:tcBorders>
          </w:tcPr>
          <w:p>
            <w:pPr>
              <w:pStyle w:val="TableParagraph"/>
              <w:rPr>
                <w:rFonts w:ascii="P052"/>
                <w:sz w:val="16"/>
              </w:rPr>
            </w:pPr>
          </w:p>
          <w:p>
            <w:pPr>
              <w:pStyle w:val="TableParagraph"/>
              <w:spacing w:before="5"/>
              <w:rPr>
                <w:rFonts w:ascii="P052"/>
                <w:sz w:val="19"/>
              </w:rPr>
            </w:pPr>
          </w:p>
          <w:p>
            <w:pPr>
              <w:pStyle w:val="TableParagraph"/>
              <w:spacing w:line="190" w:lineRule="exact"/>
              <w:ind w:left="38"/>
              <w:rPr>
                <w:sz w:val="17"/>
              </w:rPr>
            </w:pPr>
            <w:r>
              <w:rPr>
                <w:sz w:val="17"/>
              </w:rPr>
              <w:t>Background characteristic</w:t>
            </w:r>
          </w:p>
        </w:tc>
        <w:tc>
          <w:tcPr>
            <w:tcW w:w="1655" w:type="dxa"/>
            <w:tcBorders>
              <w:top w:val="single" w:sz="4" w:space="0" w:color="000000"/>
              <w:bottom w:val="single" w:sz="4" w:space="0" w:color="000000"/>
            </w:tcBorders>
          </w:tcPr>
          <w:p>
            <w:pPr>
              <w:pStyle w:val="TableParagraph"/>
              <w:spacing w:before="2"/>
              <w:rPr>
                <w:rFonts w:ascii="P052"/>
                <w:sz w:val="20"/>
              </w:rPr>
            </w:pPr>
          </w:p>
          <w:p>
            <w:pPr>
              <w:pStyle w:val="TableParagraph"/>
              <w:spacing w:line="210" w:lineRule="atLeast"/>
              <w:ind w:left="707" w:right="287" w:hanging="63"/>
              <w:rPr>
                <w:sz w:val="17"/>
              </w:rPr>
            </w:pPr>
            <w:r>
              <w:rPr>
                <w:sz w:val="17"/>
              </w:rPr>
              <w:t>Emotional violence</w:t>
            </w:r>
          </w:p>
        </w:tc>
        <w:tc>
          <w:tcPr>
            <w:tcW w:w="1463" w:type="dxa"/>
            <w:tcBorders>
              <w:top w:val="single" w:sz="4" w:space="0" w:color="000000"/>
              <w:bottom w:val="single" w:sz="4" w:space="0" w:color="000000"/>
            </w:tcBorders>
          </w:tcPr>
          <w:p>
            <w:pPr>
              <w:pStyle w:val="TableParagraph"/>
              <w:spacing w:before="2"/>
              <w:rPr>
                <w:rFonts w:ascii="P052"/>
                <w:sz w:val="20"/>
              </w:rPr>
            </w:pPr>
          </w:p>
          <w:p>
            <w:pPr>
              <w:pStyle w:val="TableParagraph"/>
              <w:spacing w:line="210" w:lineRule="atLeast"/>
              <w:ind w:left="307" w:right="561" w:firstLine="12"/>
              <w:rPr>
                <w:sz w:val="17"/>
              </w:rPr>
            </w:pPr>
            <w:r>
              <w:rPr>
                <w:sz w:val="17"/>
              </w:rPr>
              <w:t>Physical violence</w:t>
            </w:r>
          </w:p>
        </w:tc>
        <w:tc>
          <w:tcPr>
            <w:tcW w:w="954" w:type="dxa"/>
            <w:tcBorders>
              <w:top w:val="single" w:sz="4" w:space="0" w:color="000000"/>
              <w:bottom w:val="single" w:sz="4" w:space="0" w:color="000000"/>
            </w:tcBorders>
          </w:tcPr>
          <w:p>
            <w:pPr>
              <w:pStyle w:val="TableParagraph"/>
              <w:spacing w:before="2"/>
              <w:rPr>
                <w:rFonts w:ascii="P052"/>
                <w:sz w:val="20"/>
              </w:rPr>
            </w:pPr>
          </w:p>
          <w:p>
            <w:pPr>
              <w:pStyle w:val="TableParagraph"/>
              <w:spacing w:line="210" w:lineRule="atLeast"/>
              <w:ind w:left="83" w:right="276" w:firstLine="64"/>
              <w:rPr>
                <w:sz w:val="17"/>
              </w:rPr>
            </w:pPr>
            <w:r>
              <w:rPr>
                <w:sz w:val="17"/>
              </w:rPr>
              <w:t>Sexual violence</w:t>
            </w:r>
          </w:p>
        </w:tc>
        <w:tc>
          <w:tcPr>
            <w:tcW w:w="1186" w:type="dxa"/>
            <w:tcBorders>
              <w:top w:val="single" w:sz="4" w:space="0" w:color="000000"/>
              <w:bottom w:val="single" w:sz="4" w:space="0" w:color="000000"/>
            </w:tcBorders>
          </w:tcPr>
          <w:p>
            <w:pPr>
              <w:pStyle w:val="TableParagraph"/>
              <w:spacing w:before="77"/>
              <w:ind w:left="451" w:right="129" w:hanging="154"/>
              <w:rPr>
                <w:sz w:val="17"/>
              </w:rPr>
            </w:pPr>
            <w:r>
              <w:rPr>
                <w:sz w:val="17"/>
              </w:rPr>
              <w:t>Physical or sexual</w:t>
            </w:r>
          </w:p>
          <w:p>
            <w:pPr>
              <w:pStyle w:val="TableParagraph"/>
              <w:spacing w:line="190" w:lineRule="exact"/>
              <w:ind w:left="379"/>
              <w:rPr>
                <w:sz w:val="17"/>
              </w:rPr>
            </w:pPr>
            <w:r>
              <w:rPr>
                <w:sz w:val="17"/>
              </w:rPr>
              <w:t>violence</w:t>
            </w:r>
          </w:p>
        </w:tc>
        <w:tc>
          <w:tcPr>
            <w:tcW w:w="1528" w:type="dxa"/>
            <w:tcBorders>
              <w:top w:val="single" w:sz="4" w:space="0" w:color="000000"/>
              <w:bottom w:val="single" w:sz="4" w:space="0" w:color="000000"/>
            </w:tcBorders>
          </w:tcPr>
          <w:p>
            <w:pPr>
              <w:pStyle w:val="TableParagraph"/>
              <w:spacing w:before="77"/>
              <w:ind w:left="151" w:right="100" w:firstLine="255"/>
              <w:rPr>
                <w:sz w:val="17"/>
              </w:rPr>
            </w:pPr>
            <w:r>
              <w:rPr>
                <w:sz w:val="17"/>
              </w:rPr>
              <w:t>Emotional, physical, or sexual</w:t>
            </w:r>
          </w:p>
          <w:p>
            <w:pPr>
              <w:pStyle w:val="TableParagraph"/>
              <w:spacing w:line="190" w:lineRule="exact"/>
              <w:ind w:left="492"/>
              <w:rPr>
                <w:sz w:val="17"/>
              </w:rPr>
            </w:pPr>
            <w:r>
              <w:rPr>
                <w:sz w:val="17"/>
              </w:rPr>
              <w:t>violence</w:t>
            </w:r>
          </w:p>
        </w:tc>
        <w:tc>
          <w:tcPr>
            <w:tcW w:w="1069" w:type="dxa"/>
            <w:tcBorders>
              <w:top w:val="single" w:sz="4" w:space="0" w:color="000000"/>
              <w:bottom w:val="single" w:sz="4" w:space="0" w:color="000000"/>
            </w:tcBorders>
          </w:tcPr>
          <w:p>
            <w:pPr>
              <w:pStyle w:val="TableParagraph"/>
              <w:spacing w:before="2"/>
              <w:rPr>
                <w:rFonts w:ascii="P052"/>
                <w:sz w:val="20"/>
              </w:rPr>
            </w:pPr>
          </w:p>
          <w:p>
            <w:pPr>
              <w:pStyle w:val="TableParagraph"/>
              <w:spacing w:line="210" w:lineRule="atLeast"/>
              <w:ind w:left="236" w:right="181" w:hanging="116"/>
              <w:rPr>
                <w:sz w:val="17"/>
              </w:rPr>
            </w:pPr>
            <w:r>
              <w:rPr>
                <w:sz w:val="17"/>
              </w:rPr>
              <w:t>Number of women</w:t>
            </w:r>
          </w:p>
        </w:tc>
      </w:tr>
      <w:tr>
        <w:trPr>
          <w:trHeight w:val="510" w:hRule="atLeast"/>
        </w:trPr>
        <w:tc>
          <w:tcPr>
            <w:tcW w:w="2928" w:type="dxa"/>
            <w:tcBorders>
              <w:top w:val="single" w:sz="4" w:space="0" w:color="000000"/>
            </w:tcBorders>
          </w:tcPr>
          <w:p>
            <w:pPr>
              <w:pStyle w:val="TableParagraph"/>
              <w:spacing w:before="5"/>
              <w:rPr>
                <w:rFonts w:ascii="P052"/>
                <w:sz w:val="20"/>
              </w:rPr>
            </w:pPr>
          </w:p>
          <w:p>
            <w:pPr>
              <w:pStyle w:val="TableParagraph"/>
              <w:spacing w:line="207" w:lineRule="exact"/>
              <w:ind w:left="38"/>
              <w:rPr>
                <w:b/>
                <w:sz w:val="17"/>
              </w:rPr>
            </w:pPr>
            <w:r>
              <w:rPr>
                <w:b/>
                <w:sz w:val="17"/>
              </w:rPr>
              <w:t>Husband's schooling</w:t>
            </w:r>
          </w:p>
        </w:tc>
        <w:tc>
          <w:tcPr>
            <w:tcW w:w="1655" w:type="dxa"/>
            <w:tcBorders>
              <w:top w:val="single" w:sz="4" w:space="0" w:color="000000"/>
            </w:tcBorders>
          </w:tcPr>
          <w:p>
            <w:pPr>
              <w:pStyle w:val="TableParagraph"/>
              <w:rPr>
                <w:rFonts w:ascii="Times New Roman"/>
                <w:sz w:val="16"/>
              </w:rPr>
            </w:pPr>
          </w:p>
        </w:tc>
        <w:tc>
          <w:tcPr>
            <w:tcW w:w="1463" w:type="dxa"/>
            <w:tcBorders>
              <w:top w:val="single" w:sz="4" w:space="0" w:color="000000"/>
            </w:tcBorders>
          </w:tcPr>
          <w:p>
            <w:pPr>
              <w:pStyle w:val="TableParagraph"/>
              <w:rPr>
                <w:rFonts w:ascii="Times New Roman"/>
                <w:sz w:val="16"/>
              </w:rPr>
            </w:pPr>
          </w:p>
        </w:tc>
        <w:tc>
          <w:tcPr>
            <w:tcW w:w="954" w:type="dxa"/>
            <w:tcBorders>
              <w:top w:val="single" w:sz="4" w:space="0" w:color="000000"/>
            </w:tcBorders>
          </w:tcPr>
          <w:p>
            <w:pPr>
              <w:pStyle w:val="TableParagraph"/>
              <w:rPr>
                <w:rFonts w:ascii="Times New Roman"/>
                <w:sz w:val="16"/>
              </w:rPr>
            </w:pPr>
          </w:p>
        </w:tc>
        <w:tc>
          <w:tcPr>
            <w:tcW w:w="1186" w:type="dxa"/>
            <w:tcBorders>
              <w:top w:val="single" w:sz="4" w:space="0" w:color="000000"/>
            </w:tcBorders>
          </w:tcPr>
          <w:p>
            <w:pPr>
              <w:pStyle w:val="TableParagraph"/>
              <w:rPr>
                <w:rFonts w:ascii="Times New Roman"/>
                <w:sz w:val="16"/>
              </w:rPr>
            </w:pPr>
          </w:p>
        </w:tc>
        <w:tc>
          <w:tcPr>
            <w:tcW w:w="1528" w:type="dxa"/>
            <w:tcBorders>
              <w:top w:val="single" w:sz="4" w:space="0" w:color="000000"/>
            </w:tcBorders>
          </w:tcPr>
          <w:p>
            <w:pPr>
              <w:pStyle w:val="TableParagraph"/>
              <w:rPr>
                <w:rFonts w:ascii="Times New Roman"/>
                <w:sz w:val="16"/>
              </w:rPr>
            </w:pPr>
          </w:p>
        </w:tc>
        <w:tc>
          <w:tcPr>
            <w:tcW w:w="1069" w:type="dxa"/>
            <w:tcBorders>
              <w:top w:val="single" w:sz="4" w:space="0" w:color="000000"/>
            </w:tcBorders>
          </w:tcPr>
          <w:p>
            <w:pPr>
              <w:pStyle w:val="TableParagraph"/>
              <w:rPr>
                <w:rFonts w:ascii="Times New Roman"/>
                <w:sz w:val="16"/>
              </w:rPr>
            </w:pPr>
          </w:p>
        </w:tc>
      </w:tr>
      <w:tr>
        <w:trPr>
          <w:trHeight w:val="223" w:hRule="atLeast"/>
        </w:trPr>
        <w:tc>
          <w:tcPr>
            <w:tcW w:w="2928" w:type="dxa"/>
          </w:tcPr>
          <w:p>
            <w:pPr>
              <w:pStyle w:val="TableParagraph"/>
              <w:spacing w:line="189" w:lineRule="exact"/>
              <w:ind w:left="139"/>
              <w:rPr>
                <w:sz w:val="17"/>
              </w:rPr>
            </w:pPr>
            <w:r>
              <w:rPr>
                <w:sz w:val="17"/>
              </w:rPr>
              <w:t>No schooling</w:t>
            </w:r>
          </w:p>
        </w:tc>
        <w:tc>
          <w:tcPr>
            <w:tcW w:w="1655" w:type="dxa"/>
          </w:tcPr>
          <w:p>
            <w:pPr>
              <w:pStyle w:val="TableParagraph"/>
              <w:spacing w:line="189" w:lineRule="exact"/>
              <w:ind w:right="499"/>
              <w:jc w:val="right"/>
              <w:rPr>
                <w:sz w:val="17"/>
              </w:rPr>
            </w:pPr>
            <w:r>
              <w:rPr>
                <w:sz w:val="17"/>
              </w:rPr>
              <w:t>20.6</w:t>
            </w:r>
          </w:p>
        </w:tc>
        <w:tc>
          <w:tcPr>
            <w:tcW w:w="1463" w:type="dxa"/>
          </w:tcPr>
          <w:p>
            <w:pPr>
              <w:pStyle w:val="TableParagraph"/>
              <w:spacing w:line="189" w:lineRule="exact"/>
              <w:ind w:left="439"/>
              <w:rPr>
                <w:sz w:val="17"/>
              </w:rPr>
            </w:pPr>
            <w:r>
              <w:rPr>
                <w:sz w:val="17"/>
              </w:rPr>
              <w:t>40.0</w:t>
            </w:r>
          </w:p>
        </w:tc>
        <w:tc>
          <w:tcPr>
            <w:tcW w:w="954" w:type="dxa"/>
          </w:tcPr>
          <w:p>
            <w:pPr>
              <w:pStyle w:val="TableParagraph"/>
              <w:spacing w:line="189" w:lineRule="exact"/>
              <w:ind w:right="441"/>
              <w:jc w:val="right"/>
              <w:rPr>
                <w:sz w:val="17"/>
              </w:rPr>
            </w:pPr>
            <w:r>
              <w:rPr>
                <w:sz w:val="17"/>
              </w:rPr>
              <w:t>10.8</w:t>
            </w:r>
          </w:p>
        </w:tc>
        <w:tc>
          <w:tcPr>
            <w:tcW w:w="1186" w:type="dxa"/>
          </w:tcPr>
          <w:p>
            <w:pPr>
              <w:pStyle w:val="TableParagraph"/>
              <w:spacing w:line="189" w:lineRule="exact"/>
              <w:ind w:right="355"/>
              <w:jc w:val="right"/>
              <w:rPr>
                <w:sz w:val="17"/>
              </w:rPr>
            </w:pPr>
            <w:r>
              <w:rPr>
                <w:sz w:val="17"/>
              </w:rPr>
              <w:t>40.3</w:t>
            </w:r>
          </w:p>
        </w:tc>
        <w:tc>
          <w:tcPr>
            <w:tcW w:w="1528" w:type="dxa"/>
          </w:tcPr>
          <w:p>
            <w:pPr>
              <w:pStyle w:val="TableParagraph"/>
              <w:spacing w:line="189" w:lineRule="exact"/>
              <w:ind w:left="631"/>
              <w:rPr>
                <w:sz w:val="17"/>
              </w:rPr>
            </w:pPr>
            <w:r>
              <w:rPr>
                <w:sz w:val="17"/>
              </w:rPr>
              <w:t>42.4</w:t>
            </w:r>
          </w:p>
        </w:tc>
        <w:tc>
          <w:tcPr>
            <w:tcW w:w="1069" w:type="dxa"/>
          </w:tcPr>
          <w:p>
            <w:pPr>
              <w:pStyle w:val="TableParagraph"/>
              <w:spacing w:line="189" w:lineRule="exact"/>
              <w:ind w:left="115" w:right="59"/>
              <w:jc w:val="center"/>
              <w:rPr>
                <w:sz w:val="17"/>
              </w:rPr>
            </w:pPr>
            <w:r>
              <w:rPr>
                <w:sz w:val="17"/>
              </w:rPr>
              <w:t>266</w:t>
            </w:r>
          </w:p>
        </w:tc>
      </w:tr>
      <w:tr>
        <w:trPr>
          <w:trHeight w:val="223" w:hRule="atLeast"/>
        </w:trPr>
        <w:tc>
          <w:tcPr>
            <w:tcW w:w="2928" w:type="dxa"/>
          </w:tcPr>
          <w:p>
            <w:pPr>
              <w:pStyle w:val="TableParagraph"/>
              <w:spacing w:line="203" w:lineRule="exact"/>
              <w:ind w:left="139"/>
              <w:rPr>
                <w:sz w:val="17"/>
              </w:rPr>
            </w:pPr>
            <w:r>
              <w:rPr>
                <w:sz w:val="17"/>
              </w:rPr>
              <w:t>&lt;5 years complete</w:t>
            </w:r>
          </w:p>
        </w:tc>
        <w:tc>
          <w:tcPr>
            <w:tcW w:w="1655" w:type="dxa"/>
          </w:tcPr>
          <w:p>
            <w:pPr>
              <w:pStyle w:val="TableParagraph"/>
              <w:spacing w:line="203" w:lineRule="exact"/>
              <w:ind w:right="499"/>
              <w:jc w:val="right"/>
              <w:rPr>
                <w:sz w:val="17"/>
              </w:rPr>
            </w:pPr>
            <w:r>
              <w:rPr>
                <w:sz w:val="17"/>
              </w:rPr>
              <w:t>16.8</w:t>
            </w:r>
          </w:p>
        </w:tc>
        <w:tc>
          <w:tcPr>
            <w:tcW w:w="1463" w:type="dxa"/>
          </w:tcPr>
          <w:p>
            <w:pPr>
              <w:pStyle w:val="TableParagraph"/>
              <w:spacing w:line="203" w:lineRule="exact"/>
              <w:ind w:left="439"/>
              <w:rPr>
                <w:sz w:val="17"/>
              </w:rPr>
            </w:pPr>
            <w:r>
              <w:rPr>
                <w:sz w:val="17"/>
              </w:rPr>
              <w:t>34.8</w:t>
            </w:r>
          </w:p>
        </w:tc>
        <w:tc>
          <w:tcPr>
            <w:tcW w:w="954" w:type="dxa"/>
          </w:tcPr>
          <w:p>
            <w:pPr>
              <w:pStyle w:val="TableParagraph"/>
              <w:spacing w:line="203" w:lineRule="exact"/>
              <w:ind w:right="441"/>
              <w:jc w:val="right"/>
              <w:rPr>
                <w:sz w:val="17"/>
              </w:rPr>
            </w:pPr>
            <w:r>
              <w:rPr>
                <w:sz w:val="17"/>
              </w:rPr>
              <w:t>9.5</w:t>
            </w:r>
          </w:p>
        </w:tc>
        <w:tc>
          <w:tcPr>
            <w:tcW w:w="1186" w:type="dxa"/>
          </w:tcPr>
          <w:p>
            <w:pPr>
              <w:pStyle w:val="TableParagraph"/>
              <w:spacing w:line="203" w:lineRule="exact"/>
              <w:ind w:right="355"/>
              <w:jc w:val="right"/>
              <w:rPr>
                <w:sz w:val="17"/>
              </w:rPr>
            </w:pPr>
            <w:r>
              <w:rPr>
                <w:sz w:val="17"/>
              </w:rPr>
              <w:t>35.2</w:t>
            </w:r>
          </w:p>
        </w:tc>
        <w:tc>
          <w:tcPr>
            <w:tcW w:w="1528" w:type="dxa"/>
          </w:tcPr>
          <w:p>
            <w:pPr>
              <w:pStyle w:val="TableParagraph"/>
              <w:spacing w:line="203" w:lineRule="exact"/>
              <w:ind w:left="631"/>
              <w:rPr>
                <w:sz w:val="17"/>
              </w:rPr>
            </w:pPr>
            <w:r>
              <w:rPr>
                <w:sz w:val="17"/>
              </w:rPr>
              <w:t>38.4</w:t>
            </w:r>
          </w:p>
        </w:tc>
        <w:tc>
          <w:tcPr>
            <w:tcW w:w="1069" w:type="dxa"/>
          </w:tcPr>
          <w:p>
            <w:pPr>
              <w:pStyle w:val="TableParagraph"/>
              <w:spacing w:line="203" w:lineRule="exact"/>
              <w:ind w:left="115" w:right="59"/>
              <w:jc w:val="center"/>
              <w:rPr>
                <w:sz w:val="17"/>
              </w:rPr>
            </w:pPr>
            <w:r>
              <w:rPr>
                <w:sz w:val="17"/>
              </w:rPr>
              <w:t>261</w:t>
            </w:r>
          </w:p>
        </w:tc>
      </w:tr>
      <w:tr>
        <w:trPr>
          <w:trHeight w:val="207" w:hRule="atLeast"/>
        </w:trPr>
        <w:tc>
          <w:tcPr>
            <w:tcW w:w="2928" w:type="dxa"/>
          </w:tcPr>
          <w:p>
            <w:pPr>
              <w:pStyle w:val="TableParagraph"/>
              <w:spacing w:line="188" w:lineRule="exact"/>
              <w:ind w:left="139"/>
              <w:rPr>
                <w:sz w:val="17"/>
              </w:rPr>
            </w:pPr>
            <w:r>
              <w:rPr>
                <w:sz w:val="17"/>
              </w:rPr>
              <w:t>5-7 years complete</w:t>
            </w:r>
          </w:p>
        </w:tc>
        <w:tc>
          <w:tcPr>
            <w:tcW w:w="1655" w:type="dxa"/>
          </w:tcPr>
          <w:p>
            <w:pPr>
              <w:pStyle w:val="TableParagraph"/>
              <w:spacing w:line="188" w:lineRule="exact"/>
              <w:ind w:right="499"/>
              <w:jc w:val="right"/>
              <w:rPr>
                <w:sz w:val="17"/>
              </w:rPr>
            </w:pPr>
            <w:r>
              <w:rPr>
                <w:sz w:val="17"/>
              </w:rPr>
              <w:t>15.5</w:t>
            </w:r>
          </w:p>
        </w:tc>
        <w:tc>
          <w:tcPr>
            <w:tcW w:w="1463" w:type="dxa"/>
          </w:tcPr>
          <w:p>
            <w:pPr>
              <w:pStyle w:val="TableParagraph"/>
              <w:spacing w:line="188" w:lineRule="exact"/>
              <w:ind w:left="439"/>
              <w:rPr>
                <w:sz w:val="17"/>
              </w:rPr>
            </w:pPr>
            <w:r>
              <w:rPr>
                <w:sz w:val="17"/>
              </w:rPr>
              <w:t>28.3</w:t>
            </w:r>
          </w:p>
        </w:tc>
        <w:tc>
          <w:tcPr>
            <w:tcW w:w="954" w:type="dxa"/>
          </w:tcPr>
          <w:p>
            <w:pPr>
              <w:pStyle w:val="TableParagraph"/>
              <w:spacing w:line="188" w:lineRule="exact"/>
              <w:ind w:right="441"/>
              <w:jc w:val="right"/>
              <w:rPr>
                <w:sz w:val="17"/>
              </w:rPr>
            </w:pPr>
            <w:r>
              <w:rPr>
                <w:sz w:val="17"/>
              </w:rPr>
              <w:t>6.6</w:t>
            </w:r>
          </w:p>
        </w:tc>
        <w:tc>
          <w:tcPr>
            <w:tcW w:w="1186" w:type="dxa"/>
          </w:tcPr>
          <w:p>
            <w:pPr>
              <w:pStyle w:val="TableParagraph"/>
              <w:spacing w:line="188" w:lineRule="exact"/>
              <w:ind w:right="355"/>
              <w:jc w:val="right"/>
              <w:rPr>
                <w:sz w:val="17"/>
              </w:rPr>
            </w:pPr>
            <w:r>
              <w:rPr>
                <w:sz w:val="17"/>
              </w:rPr>
              <w:t>30.2</w:t>
            </w:r>
          </w:p>
        </w:tc>
        <w:tc>
          <w:tcPr>
            <w:tcW w:w="1528" w:type="dxa"/>
          </w:tcPr>
          <w:p>
            <w:pPr>
              <w:pStyle w:val="TableParagraph"/>
              <w:spacing w:line="188" w:lineRule="exact"/>
              <w:ind w:left="631"/>
              <w:rPr>
                <w:sz w:val="17"/>
              </w:rPr>
            </w:pPr>
            <w:r>
              <w:rPr>
                <w:sz w:val="17"/>
              </w:rPr>
              <w:t>32.4</w:t>
            </w:r>
          </w:p>
        </w:tc>
        <w:tc>
          <w:tcPr>
            <w:tcW w:w="1069" w:type="dxa"/>
          </w:tcPr>
          <w:p>
            <w:pPr>
              <w:pStyle w:val="TableParagraph"/>
              <w:spacing w:line="188" w:lineRule="exact"/>
              <w:ind w:left="115" w:right="59"/>
              <w:jc w:val="center"/>
              <w:rPr>
                <w:sz w:val="17"/>
              </w:rPr>
            </w:pPr>
            <w:r>
              <w:rPr>
                <w:sz w:val="17"/>
              </w:rPr>
              <w:t>413</w:t>
            </w:r>
          </w:p>
        </w:tc>
      </w:tr>
      <w:tr>
        <w:trPr>
          <w:trHeight w:val="207" w:hRule="atLeast"/>
        </w:trPr>
        <w:tc>
          <w:tcPr>
            <w:tcW w:w="2928" w:type="dxa"/>
          </w:tcPr>
          <w:p>
            <w:pPr>
              <w:pStyle w:val="TableParagraph"/>
              <w:spacing w:line="188" w:lineRule="exact"/>
              <w:ind w:left="139"/>
              <w:rPr>
                <w:sz w:val="17"/>
              </w:rPr>
            </w:pPr>
            <w:r>
              <w:rPr>
                <w:sz w:val="17"/>
              </w:rPr>
              <w:t>8-9 years complete</w:t>
            </w:r>
          </w:p>
        </w:tc>
        <w:tc>
          <w:tcPr>
            <w:tcW w:w="1655" w:type="dxa"/>
          </w:tcPr>
          <w:p>
            <w:pPr>
              <w:pStyle w:val="TableParagraph"/>
              <w:spacing w:line="188" w:lineRule="exact"/>
              <w:ind w:right="499"/>
              <w:jc w:val="right"/>
              <w:rPr>
                <w:sz w:val="17"/>
              </w:rPr>
            </w:pPr>
            <w:r>
              <w:rPr>
                <w:sz w:val="17"/>
              </w:rPr>
              <w:t>14.9</w:t>
            </w:r>
          </w:p>
        </w:tc>
        <w:tc>
          <w:tcPr>
            <w:tcW w:w="1463" w:type="dxa"/>
          </w:tcPr>
          <w:p>
            <w:pPr>
              <w:pStyle w:val="TableParagraph"/>
              <w:spacing w:line="188" w:lineRule="exact"/>
              <w:ind w:left="439"/>
              <w:rPr>
                <w:sz w:val="17"/>
              </w:rPr>
            </w:pPr>
            <w:r>
              <w:rPr>
                <w:sz w:val="17"/>
              </w:rPr>
              <w:t>27.5</w:t>
            </w:r>
          </w:p>
        </w:tc>
        <w:tc>
          <w:tcPr>
            <w:tcW w:w="954" w:type="dxa"/>
          </w:tcPr>
          <w:p>
            <w:pPr>
              <w:pStyle w:val="TableParagraph"/>
              <w:spacing w:line="188" w:lineRule="exact"/>
              <w:ind w:right="441"/>
              <w:jc w:val="right"/>
              <w:rPr>
                <w:sz w:val="17"/>
              </w:rPr>
            </w:pPr>
            <w:r>
              <w:rPr>
                <w:sz w:val="17"/>
              </w:rPr>
              <w:t>7.5</w:t>
            </w:r>
          </w:p>
        </w:tc>
        <w:tc>
          <w:tcPr>
            <w:tcW w:w="1186" w:type="dxa"/>
          </w:tcPr>
          <w:p>
            <w:pPr>
              <w:pStyle w:val="TableParagraph"/>
              <w:spacing w:line="188" w:lineRule="exact"/>
              <w:ind w:right="355"/>
              <w:jc w:val="right"/>
              <w:rPr>
                <w:sz w:val="17"/>
              </w:rPr>
            </w:pPr>
            <w:r>
              <w:rPr>
                <w:sz w:val="17"/>
              </w:rPr>
              <w:t>28.8</w:t>
            </w:r>
          </w:p>
        </w:tc>
        <w:tc>
          <w:tcPr>
            <w:tcW w:w="1528" w:type="dxa"/>
          </w:tcPr>
          <w:p>
            <w:pPr>
              <w:pStyle w:val="TableParagraph"/>
              <w:spacing w:line="188" w:lineRule="exact"/>
              <w:ind w:left="631"/>
              <w:rPr>
                <w:sz w:val="17"/>
              </w:rPr>
            </w:pPr>
            <w:r>
              <w:rPr>
                <w:sz w:val="17"/>
              </w:rPr>
              <w:t>33.3</w:t>
            </w:r>
          </w:p>
        </w:tc>
        <w:tc>
          <w:tcPr>
            <w:tcW w:w="1069" w:type="dxa"/>
          </w:tcPr>
          <w:p>
            <w:pPr>
              <w:pStyle w:val="TableParagraph"/>
              <w:spacing w:line="188" w:lineRule="exact"/>
              <w:ind w:left="115" w:right="59"/>
              <w:jc w:val="center"/>
              <w:rPr>
                <w:sz w:val="17"/>
              </w:rPr>
            </w:pPr>
            <w:r>
              <w:rPr>
                <w:sz w:val="17"/>
              </w:rPr>
              <w:t>489</w:t>
            </w:r>
          </w:p>
        </w:tc>
      </w:tr>
      <w:tr>
        <w:trPr>
          <w:trHeight w:val="207" w:hRule="atLeast"/>
        </w:trPr>
        <w:tc>
          <w:tcPr>
            <w:tcW w:w="2928" w:type="dxa"/>
          </w:tcPr>
          <w:p>
            <w:pPr>
              <w:pStyle w:val="TableParagraph"/>
              <w:spacing w:line="188" w:lineRule="exact"/>
              <w:ind w:left="139"/>
              <w:rPr>
                <w:sz w:val="17"/>
              </w:rPr>
            </w:pPr>
            <w:r>
              <w:rPr>
                <w:sz w:val="17"/>
              </w:rPr>
              <w:t>10-11 years complete</w:t>
            </w:r>
          </w:p>
        </w:tc>
        <w:tc>
          <w:tcPr>
            <w:tcW w:w="1655" w:type="dxa"/>
          </w:tcPr>
          <w:p>
            <w:pPr>
              <w:pStyle w:val="TableParagraph"/>
              <w:spacing w:line="188" w:lineRule="exact"/>
              <w:ind w:right="499"/>
              <w:jc w:val="right"/>
              <w:rPr>
                <w:sz w:val="17"/>
              </w:rPr>
            </w:pPr>
            <w:r>
              <w:rPr>
                <w:sz w:val="17"/>
              </w:rPr>
              <w:t>13.2</w:t>
            </w:r>
          </w:p>
        </w:tc>
        <w:tc>
          <w:tcPr>
            <w:tcW w:w="1463" w:type="dxa"/>
          </w:tcPr>
          <w:p>
            <w:pPr>
              <w:pStyle w:val="TableParagraph"/>
              <w:spacing w:line="188" w:lineRule="exact"/>
              <w:ind w:left="439"/>
              <w:rPr>
                <w:sz w:val="17"/>
              </w:rPr>
            </w:pPr>
            <w:r>
              <w:rPr>
                <w:sz w:val="17"/>
              </w:rPr>
              <w:t>25.0</w:t>
            </w:r>
          </w:p>
        </w:tc>
        <w:tc>
          <w:tcPr>
            <w:tcW w:w="954" w:type="dxa"/>
          </w:tcPr>
          <w:p>
            <w:pPr>
              <w:pStyle w:val="TableParagraph"/>
              <w:spacing w:line="188" w:lineRule="exact"/>
              <w:ind w:right="441"/>
              <w:jc w:val="right"/>
              <w:rPr>
                <w:sz w:val="17"/>
              </w:rPr>
            </w:pPr>
            <w:r>
              <w:rPr>
                <w:sz w:val="17"/>
              </w:rPr>
              <w:t>4.1</w:t>
            </w:r>
          </w:p>
        </w:tc>
        <w:tc>
          <w:tcPr>
            <w:tcW w:w="1186" w:type="dxa"/>
          </w:tcPr>
          <w:p>
            <w:pPr>
              <w:pStyle w:val="TableParagraph"/>
              <w:spacing w:line="188" w:lineRule="exact"/>
              <w:ind w:right="355"/>
              <w:jc w:val="right"/>
              <w:rPr>
                <w:sz w:val="17"/>
              </w:rPr>
            </w:pPr>
            <w:r>
              <w:rPr>
                <w:sz w:val="17"/>
              </w:rPr>
              <w:t>25.1</w:t>
            </w:r>
          </w:p>
        </w:tc>
        <w:tc>
          <w:tcPr>
            <w:tcW w:w="1528" w:type="dxa"/>
          </w:tcPr>
          <w:p>
            <w:pPr>
              <w:pStyle w:val="TableParagraph"/>
              <w:spacing w:line="188" w:lineRule="exact"/>
              <w:ind w:left="631"/>
              <w:rPr>
                <w:sz w:val="17"/>
              </w:rPr>
            </w:pPr>
            <w:r>
              <w:rPr>
                <w:sz w:val="17"/>
              </w:rPr>
              <w:t>29.3</w:t>
            </w:r>
          </w:p>
        </w:tc>
        <w:tc>
          <w:tcPr>
            <w:tcW w:w="1069" w:type="dxa"/>
          </w:tcPr>
          <w:p>
            <w:pPr>
              <w:pStyle w:val="TableParagraph"/>
              <w:spacing w:line="188" w:lineRule="exact"/>
              <w:ind w:left="115" w:right="59"/>
              <w:jc w:val="center"/>
              <w:rPr>
                <w:sz w:val="17"/>
              </w:rPr>
            </w:pPr>
            <w:r>
              <w:rPr>
                <w:sz w:val="17"/>
              </w:rPr>
              <w:t>642</w:t>
            </w:r>
          </w:p>
        </w:tc>
      </w:tr>
      <w:tr>
        <w:trPr>
          <w:trHeight w:val="311" w:hRule="atLeast"/>
        </w:trPr>
        <w:tc>
          <w:tcPr>
            <w:tcW w:w="2928" w:type="dxa"/>
          </w:tcPr>
          <w:p>
            <w:pPr>
              <w:pStyle w:val="TableParagraph"/>
              <w:spacing w:line="188" w:lineRule="exact"/>
              <w:ind w:left="139"/>
              <w:rPr>
                <w:sz w:val="17"/>
              </w:rPr>
            </w:pPr>
            <w:r>
              <w:rPr>
                <w:sz w:val="17"/>
              </w:rPr>
              <w:t>12 or more years complete</w:t>
            </w:r>
          </w:p>
        </w:tc>
        <w:tc>
          <w:tcPr>
            <w:tcW w:w="1655" w:type="dxa"/>
          </w:tcPr>
          <w:p>
            <w:pPr>
              <w:pStyle w:val="TableParagraph"/>
              <w:spacing w:line="188" w:lineRule="exact"/>
              <w:ind w:right="499"/>
              <w:jc w:val="right"/>
              <w:rPr>
                <w:sz w:val="17"/>
              </w:rPr>
            </w:pPr>
            <w:r>
              <w:rPr>
                <w:sz w:val="17"/>
              </w:rPr>
              <w:t>7.3</w:t>
            </w:r>
          </w:p>
        </w:tc>
        <w:tc>
          <w:tcPr>
            <w:tcW w:w="1463" w:type="dxa"/>
          </w:tcPr>
          <w:p>
            <w:pPr>
              <w:pStyle w:val="TableParagraph"/>
              <w:spacing w:line="188" w:lineRule="exact"/>
              <w:ind w:left="439"/>
              <w:rPr>
                <w:sz w:val="17"/>
              </w:rPr>
            </w:pPr>
            <w:r>
              <w:rPr>
                <w:sz w:val="17"/>
              </w:rPr>
              <w:t>13.1</w:t>
            </w:r>
          </w:p>
        </w:tc>
        <w:tc>
          <w:tcPr>
            <w:tcW w:w="954" w:type="dxa"/>
          </w:tcPr>
          <w:p>
            <w:pPr>
              <w:pStyle w:val="TableParagraph"/>
              <w:spacing w:line="188" w:lineRule="exact"/>
              <w:ind w:right="441"/>
              <w:jc w:val="right"/>
              <w:rPr>
                <w:sz w:val="17"/>
              </w:rPr>
            </w:pPr>
            <w:r>
              <w:rPr>
                <w:sz w:val="17"/>
              </w:rPr>
              <w:t>3.0</w:t>
            </w:r>
          </w:p>
        </w:tc>
        <w:tc>
          <w:tcPr>
            <w:tcW w:w="1186" w:type="dxa"/>
          </w:tcPr>
          <w:p>
            <w:pPr>
              <w:pStyle w:val="TableParagraph"/>
              <w:spacing w:line="188" w:lineRule="exact"/>
              <w:ind w:right="355"/>
              <w:jc w:val="right"/>
              <w:rPr>
                <w:sz w:val="17"/>
              </w:rPr>
            </w:pPr>
            <w:r>
              <w:rPr>
                <w:sz w:val="17"/>
              </w:rPr>
              <w:t>13.8</w:t>
            </w:r>
          </w:p>
        </w:tc>
        <w:tc>
          <w:tcPr>
            <w:tcW w:w="1528" w:type="dxa"/>
          </w:tcPr>
          <w:p>
            <w:pPr>
              <w:pStyle w:val="TableParagraph"/>
              <w:spacing w:line="188" w:lineRule="exact"/>
              <w:ind w:left="631"/>
              <w:rPr>
                <w:sz w:val="17"/>
              </w:rPr>
            </w:pPr>
            <w:r>
              <w:rPr>
                <w:sz w:val="17"/>
              </w:rPr>
              <w:t>15.9</w:t>
            </w:r>
          </w:p>
        </w:tc>
        <w:tc>
          <w:tcPr>
            <w:tcW w:w="1069" w:type="dxa"/>
          </w:tcPr>
          <w:p>
            <w:pPr>
              <w:pStyle w:val="TableParagraph"/>
              <w:spacing w:line="188" w:lineRule="exact"/>
              <w:ind w:left="115" w:right="59"/>
              <w:jc w:val="center"/>
              <w:rPr>
                <w:sz w:val="17"/>
              </w:rPr>
            </w:pPr>
            <w:r>
              <w:rPr>
                <w:sz w:val="17"/>
              </w:rPr>
              <w:t>918</w:t>
            </w:r>
          </w:p>
        </w:tc>
      </w:tr>
      <w:tr>
        <w:trPr>
          <w:trHeight w:val="312" w:hRule="atLeast"/>
        </w:trPr>
        <w:tc>
          <w:tcPr>
            <w:tcW w:w="2928" w:type="dxa"/>
          </w:tcPr>
          <w:p>
            <w:pPr>
              <w:pStyle w:val="TableParagraph"/>
              <w:spacing w:line="207" w:lineRule="exact" w:before="85"/>
              <w:ind w:left="38"/>
              <w:rPr>
                <w:b/>
                <w:sz w:val="17"/>
              </w:rPr>
            </w:pPr>
            <w:r>
              <w:rPr>
                <w:b/>
                <w:sz w:val="17"/>
              </w:rPr>
              <w:t>Husband's alcohol consumption</w:t>
            </w:r>
          </w:p>
        </w:tc>
        <w:tc>
          <w:tcPr>
            <w:tcW w:w="1655" w:type="dxa"/>
          </w:tcPr>
          <w:p>
            <w:pPr>
              <w:pStyle w:val="TableParagraph"/>
              <w:rPr>
                <w:rFonts w:ascii="Times New Roman"/>
                <w:sz w:val="16"/>
              </w:rPr>
            </w:pPr>
          </w:p>
        </w:tc>
        <w:tc>
          <w:tcPr>
            <w:tcW w:w="1463" w:type="dxa"/>
          </w:tcPr>
          <w:p>
            <w:pPr>
              <w:pStyle w:val="TableParagraph"/>
              <w:rPr>
                <w:rFonts w:ascii="Times New Roman"/>
                <w:sz w:val="16"/>
              </w:rPr>
            </w:pPr>
          </w:p>
        </w:tc>
        <w:tc>
          <w:tcPr>
            <w:tcW w:w="954" w:type="dxa"/>
          </w:tcPr>
          <w:p>
            <w:pPr>
              <w:pStyle w:val="TableParagraph"/>
              <w:rPr>
                <w:rFonts w:ascii="Times New Roman"/>
                <w:sz w:val="16"/>
              </w:rPr>
            </w:pPr>
          </w:p>
        </w:tc>
        <w:tc>
          <w:tcPr>
            <w:tcW w:w="1186" w:type="dxa"/>
          </w:tcPr>
          <w:p>
            <w:pPr>
              <w:pStyle w:val="TableParagraph"/>
              <w:rPr>
                <w:rFonts w:ascii="Times New Roman"/>
                <w:sz w:val="16"/>
              </w:rPr>
            </w:pPr>
          </w:p>
        </w:tc>
        <w:tc>
          <w:tcPr>
            <w:tcW w:w="1528" w:type="dxa"/>
          </w:tcPr>
          <w:p>
            <w:pPr>
              <w:pStyle w:val="TableParagraph"/>
              <w:rPr>
                <w:rFonts w:ascii="Times New Roman"/>
                <w:sz w:val="16"/>
              </w:rPr>
            </w:pPr>
          </w:p>
        </w:tc>
        <w:tc>
          <w:tcPr>
            <w:tcW w:w="1069" w:type="dxa"/>
          </w:tcPr>
          <w:p>
            <w:pPr>
              <w:pStyle w:val="TableParagraph"/>
              <w:rPr>
                <w:rFonts w:ascii="Times New Roman"/>
                <w:sz w:val="16"/>
              </w:rPr>
            </w:pPr>
          </w:p>
        </w:tc>
      </w:tr>
      <w:tr>
        <w:trPr>
          <w:trHeight w:val="207" w:hRule="atLeast"/>
        </w:trPr>
        <w:tc>
          <w:tcPr>
            <w:tcW w:w="2928" w:type="dxa"/>
          </w:tcPr>
          <w:p>
            <w:pPr>
              <w:pStyle w:val="TableParagraph"/>
              <w:spacing w:line="188" w:lineRule="exact"/>
              <w:ind w:left="139"/>
              <w:rPr>
                <w:sz w:val="17"/>
              </w:rPr>
            </w:pPr>
            <w:r>
              <w:rPr>
                <w:sz w:val="17"/>
              </w:rPr>
              <w:t>Does not drink</w:t>
            </w:r>
          </w:p>
        </w:tc>
        <w:tc>
          <w:tcPr>
            <w:tcW w:w="1655" w:type="dxa"/>
          </w:tcPr>
          <w:p>
            <w:pPr>
              <w:pStyle w:val="TableParagraph"/>
              <w:spacing w:line="188" w:lineRule="exact"/>
              <w:ind w:right="499"/>
              <w:jc w:val="right"/>
              <w:rPr>
                <w:sz w:val="17"/>
              </w:rPr>
            </w:pPr>
            <w:r>
              <w:rPr>
                <w:sz w:val="17"/>
              </w:rPr>
              <w:t>9.7</w:t>
            </w:r>
          </w:p>
        </w:tc>
        <w:tc>
          <w:tcPr>
            <w:tcW w:w="1463" w:type="dxa"/>
          </w:tcPr>
          <w:p>
            <w:pPr>
              <w:pStyle w:val="TableParagraph"/>
              <w:spacing w:line="188" w:lineRule="exact"/>
              <w:ind w:left="439"/>
              <w:rPr>
                <w:sz w:val="17"/>
              </w:rPr>
            </w:pPr>
            <w:r>
              <w:rPr>
                <w:sz w:val="17"/>
              </w:rPr>
              <w:t>17.8</w:t>
            </w:r>
          </w:p>
        </w:tc>
        <w:tc>
          <w:tcPr>
            <w:tcW w:w="954" w:type="dxa"/>
          </w:tcPr>
          <w:p>
            <w:pPr>
              <w:pStyle w:val="TableParagraph"/>
              <w:spacing w:line="188" w:lineRule="exact"/>
              <w:ind w:right="441"/>
              <w:jc w:val="right"/>
              <w:rPr>
                <w:sz w:val="17"/>
              </w:rPr>
            </w:pPr>
            <w:r>
              <w:rPr>
                <w:sz w:val="17"/>
              </w:rPr>
              <w:t>3.5</w:t>
            </w:r>
          </w:p>
        </w:tc>
        <w:tc>
          <w:tcPr>
            <w:tcW w:w="1186" w:type="dxa"/>
          </w:tcPr>
          <w:p>
            <w:pPr>
              <w:pStyle w:val="TableParagraph"/>
              <w:spacing w:line="188" w:lineRule="exact"/>
              <w:ind w:right="355"/>
              <w:jc w:val="right"/>
              <w:rPr>
                <w:sz w:val="17"/>
              </w:rPr>
            </w:pPr>
            <w:r>
              <w:rPr>
                <w:sz w:val="17"/>
              </w:rPr>
              <w:t>18.5</w:t>
            </w:r>
          </w:p>
        </w:tc>
        <w:tc>
          <w:tcPr>
            <w:tcW w:w="1528" w:type="dxa"/>
          </w:tcPr>
          <w:p>
            <w:pPr>
              <w:pStyle w:val="TableParagraph"/>
              <w:spacing w:line="188" w:lineRule="exact"/>
              <w:ind w:left="631"/>
              <w:rPr>
                <w:sz w:val="17"/>
              </w:rPr>
            </w:pPr>
            <w:r>
              <w:rPr>
                <w:sz w:val="17"/>
              </w:rPr>
              <w:t>21.6</w:t>
            </w:r>
          </w:p>
        </w:tc>
        <w:tc>
          <w:tcPr>
            <w:tcW w:w="1069" w:type="dxa"/>
          </w:tcPr>
          <w:p>
            <w:pPr>
              <w:pStyle w:val="TableParagraph"/>
              <w:spacing w:line="188" w:lineRule="exact"/>
              <w:ind w:left="306"/>
              <w:rPr>
                <w:sz w:val="17"/>
              </w:rPr>
            </w:pPr>
            <w:r>
              <w:rPr>
                <w:sz w:val="17"/>
              </w:rPr>
              <w:t>2,458</w:t>
            </w:r>
          </w:p>
        </w:tc>
      </w:tr>
      <w:tr>
        <w:trPr>
          <w:trHeight w:val="207" w:hRule="atLeast"/>
        </w:trPr>
        <w:tc>
          <w:tcPr>
            <w:tcW w:w="2928" w:type="dxa"/>
          </w:tcPr>
          <w:p>
            <w:pPr>
              <w:pStyle w:val="TableParagraph"/>
              <w:spacing w:line="188" w:lineRule="exact"/>
              <w:ind w:left="139"/>
              <w:rPr>
                <w:sz w:val="17"/>
              </w:rPr>
            </w:pPr>
            <w:r>
              <w:rPr>
                <w:sz w:val="17"/>
              </w:rPr>
              <w:t>Drinks/never gets drunk</w:t>
            </w:r>
          </w:p>
        </w:tc>
        <w:tc>
          <w:tcPr>
            <w:tcW w:w="1655" w:type="dxa"/>
          </w:tcPr>
          <w:p>
            <w:pPr>
              <w:pStyle w:val="TableParagraph"/>
              <w:spacing w:line="188" w:lineRule="exact"/>
              <w:ind w:right="440"/>
              <w:jc w:val="right"/>
              <w:rPr>
                <w:sz w:val="17"/>
              </w:rPr>
            </w:pPr>
            <w:r>
              <w:rPr>
                <w:sz w:val="17"/>
              </w:rPr>
              <w:t>(25.0)</w:t>
            </w:r>
          </w:p>
        </w:tc>
        <w:tc>
          <w:tcPr>
            <w:tcW w:w="1463" w:type="dxa"/>
          </w:tcPr>
          <w:p>
            <w:pPr>
              <w:pStyle w:val="TableParagraph"/>
              <w:spacing w:line="188" w:lineRule="exact"/>
              <w:ind w:left="393"/>
              <w:rPr>
                <w:sz w:val="17"/>
              </w:rPr>
            </w:pPr>
            <w:r>
              <w:rPr>
                <w:sz w:val="17"/>
              </w:rPr>
              <w:t>(55.3)</w:t>
            </w:r>
          </w:p>
        </w:tc>
        <w:tc>
          <w:tcPr>
            <w:tcW w:w="954" w:type="dxa"/>
          </w:tcPr>
          <w:p>
            <w:pPr>
              <w:pStyle w:val="TableParagraph"/>
              <w:spacing w:line="188" w:lineRule="exact"/>
              <w:ind w:right="383"/>
              <w:jc w:val="right"/>
              <w:rPr>
                <w:sz w:val="17"/>
              </w:rPr>
            </w:pPr>
            <w:r>
              <w:rPr>
                <w:sz w:val="17"/>
              </w:rPr>
              <w:t>(5.5)</w:t>
            </w:r>
          </w:p>
        </w:tc>
        <w:tc>
          <w:tcPr>
            <w:tcW w:w="1186" w:type="dxa"/>
          </w:tcPr>
          <w:p>
            <w:pPr>
              <w:pStyle w:val="TableParagraph"/>
              <w:spacing w:line="188" w:lineRule="exact"/>
              <w:ind w:right="297"/>
              <w:jc w:val="right"/>
              <w:rPr>
                <w:sz w:val="17"/>
              </w:rPr>
            </w:pPr>
            <w:r>
              <w:rPr>
                <w:sz w:val="17"/>
              </w:rPr>
              <w:t>(56.3)</w:t>
            </w:r>
          </w:p>
        </w:tc>
        <w:tc>
          <w:tcPr>
            <w:tcW w:w="1528" w:type="dxa"/>
          </w:tcPr>
          <w:p>
            <w:pPr>
              <w:pStyle w:val="TableParagraph"/>
              <w:spacing w:line="188" w:lineRule="exact"/>
              <w:ind w:left="586"/>
              <w:rPr>
                <w:sz w:val="17"/>
              </w:rPr>
            </w:pPr>
            <w:r>
              <w:rPr>
                <w:sz w:val="17"/>
              </w:rPr>
              <w:t>(56.3)</w:t>
            </w:r>
          </w:p>
        </w:tc>
        <w:tc>
          <w:tcPr>
            <w:tcW w:w="1069" w:type="dxa"/>
          </w:tcPr>
          <w:p>
            <w:pPr>
              <w:pStyle w:val="TableParagraph"/>
              <w:spacing w:line="188" w:lineRule="exact"/>
              <w:ind w:left="202" w:right="59"/>
              <w:jc w:val="center"/>
              <w:rPr>
                <w:sz w:val="17"/>
              </w:rPr>
            </w:pPr>
            <w:r>
              <w:rPr>
                <w:sz w:val="17"/>
              </w:rPr>
              <w:t>49</w:t>
            </w:r>
          </w:p>
        </w:tc>
      </w:tr>
      <w:tr>
        <w:trPr>
          <w:trHeight w:val="207" w:hRule="atLeast"/>
        </w:trPr>
        <w:tc>
          <w:tcPr>
            <w:tcW w:w="2928" w:type="dxa"/>
          </w:tcPr>
          <w:p>
            <w:pPr>
              <w:pStyle w:val="TableParagraph"/>
              <w:spacing w:line="188" w:lineRule="exact"/>
              <w:ind w:left="139"/>
              <w:rPr>
                <w:sz w:val="17"/>
              </w:rPr>
            </w:pPr>
            <w:r>
              <w:rPr>
                <w:sz w:val="17"/>
              </w:rPr>
              <w:t>Gets drunk sometimes</w:t>
            </w:r>
          </w:p>
        </w:tc>
        <w:tc>
          <w:tcPr>
            <w:tcW w:w="1655" w:type="dxa"/>
          </w:tcPr>
          <w:p>
            <w:pPr>
              <w:pStyle w:val="TableParagraph"/>
              <w:spacing w:line="188" w:lineRule="exact"/>
              <w:ind w:right="499"/>
              <w:jc w:val="right"/>
              <w:rPr>
                <w:sz w:val="17"/>
              </w:rPr>
            </w:pPr>
            <w:r>
              <w:rPr>
                <w:sz w:val="17"/>
              </w:rPr>
              <w:t>23.8</w:t>
            </w:r>
          </w:p>
        </w:tc>
        <w:tc>
          <w:tcPr>
            <w:tcW w:w="1463" w:type="dxa"/>
          </w:tcPr>
          <w:p>
            <w:pPr>
              <w:pStyle w:val="TableParagraph"/>
              <w:spacing w:line="188" w:lineRule="exact"/>
              <w:ind w:left="439"/>
              <w:rPr>
                <w:sz w:val="17"/>
              </w:rPr>
            </w:pPr>
            <w:r>
              <w:rPr>
                <w:sz w:val="17"/>
              </w:rPr>
              <w:t>49.1</w:t>
            </w:r>
          </w:p>
        </w:tc>
        <w:tc>
          <w:tcPr>
            <w:tcW w:w="954" w:type="dxa"/>
          </w:tcPr>
          <w:p>
            <w:pPr>
              <w:pStyle w:val="TableParagraph"/>
              <w:spacing w:line="188" w:lineRule="exact"/>
              <w:ind w:right="441"/>
              <w:jc w:val="right"/>
              <w:rPr>
                <w:sz w:val="17"/>
              </w:rPr>
            </w:pPr>
            <w:r>
              <w:rPr>
                <w:sz w:val="17"/>
              </w:rPr>
              <w:t>13.7</w:t>
            </w:r>
          </w:p>
        </w:tc>
        <w:tc>
          <w:tcPr>
            <w:tcW w:w="1186" w:type="dxa"/>
          </w:tcPr>
          <w:p>
            <w:pPr>
              <w:pStyle w:val="TableParagraph"/>
              <w:spacing w:line="188" w:lineRule="exact"/>
              <w:ind w:right="355"/>
              <w:jc w:val="right"/>
              <w:rPr>
                <w:sz w:val="17"/>
              </w:rPr>
            </w:pPr>
            <w:r>
              <w:rPr>
                <w:sz w:val="17"/>
              </w:rPr>
              <w:t>50.5</w:t>
            </w:r>
          </w:p>
        </w:tc>
        <w:tc>
          <w:tcPr>
            <w:tcW w:w="1528" w:type="dxa"/>
          </w:tcPr>
          <w:p>
            <w:pPr>
              <w:pStyle w:val="TableParagraph"/>
              <w:spacing w:line="188" w:lineRule="exact"/>
              <w:ind w:left="631"/>
              <w:rPr>
                <w:sz w:val="17"/>
              </w:rPr>
            </w:pPr>
            <w:r>
              <w:rPr>
                <w:sz w:val="17"/>
              </w:rPr>
              <w:t>54.0</w:t>
            </w:r>
          </w:p>
        </w:tc>
        <w:tc>
          <w:tcPr>
            <w:tcW w:w="1069" w:type="dxa"/>
          </w:tcPr>
          <w:p>
            <w:pPr>
              <w:pStyle w:val="TableParagraph"/>
              <w:spacing w:line="188" w:lineRule="exact"/>
              <w:ind w:left="115" w:right="59"/>
              <w:jc w:val="center"/>
              <w:rPr>
                <w:sz w:val="17"/>
              </w:rPr>
            </w:pPr>
            <w:r>
              <w:rPr>
                <w:sz w:val="17"/>
              </w:rPr>
              <w:t>382</w:t>
            </w:r>
          </w:p>
        </w:tc>
      </w:tr>
      <w:tr>
        <w:trPr>
          <w:trHeight w:val="308" w:hRule="atLeast"/>
        </w:trPr>
        <w:tc>
          <w:tcPr>
            <w:tcW w:w="2928" w:type="dxa"/>
          </w:tcPr>
          <w:p>
            <w:pPr>
              <w:pStyle w:val="TableParagraph"/>
              <w:spacing w:line="188" w:lineRule="exact"/>
              <w:ind w:left="139"/>
              <w:rPr>
                <w:sz w:val="17"/>
              </w:rPr>
            </w:pPr>
            <w:r>
              <w:rPr>
                <w:sz w:val="17"/>
              </w:rPr>
              <w:t>Gets drunk often</w:t>
            </w:r>
          </w:p>
        </w:tc>
        <w:tc>
          <w:tcPr>
            <w:tcW w:w="1655" w:type="dxa"/>
          </w:tcPr>
          <w:p>
            <w:pPr>
              <w:pStyle w:val="TableParagraph"/>
              <w:spacing w:line="188" w:lineRule="exact"/>
              <w:ind w:right="499"/>
              <w:jc w:val="right"/>
              <w:rPr>
                <w:sz w:val="17"/>
              </w:rPr>
            </w:pPr>
            <w:r>
              <w:rPr>
                <w:sz w:val="17"/>
              </w:rPr>
              <w:t>48.0</w:t>
            </w:r>
          </w:p>
        </w:tc>
        <w:tc>
          <w:tcPr>
            <w:tcW w:w="1463" w:type="dxa"/>
          </w:tcPr>
          <w:p>
            <w:pPr>
              <w:pStyle w:val="TableParagraph"/>
              <w:spacing w:line="188" w:lineRule="exact"/>
              <w:ind w:left="439"/>
              <w:rPr>
                <w:sz w:val="17"/>
              </w:rPr>
            </w:pPr>
            <w:r>
              <w:rPr>
                <w:sz w:val="17"/>
              </w:rPr>
              <w:t>77.7</w:t>
            </w:r>
          </w:p>
        </w:tc>
        <w:tc>
          <w:tcPr>
            <w:tcW w:w="954" w:type="dxa"/>
          </w:tcPr>
          <w:p>
            <w:pPr>
              <w:pStyle w:val="TableParagraph"/>
              <w:spacing w:line="188" w:lineRule="exact"/>
              <w:ind w:right="441"/>
              <w:jc w:val="right"/>
              <w:rPr>
                <w:sz w:val="17"/>
              </w:rPr>
            </w:pPr>
            <w:r>
              <w:rPr>
                <w:sz w:val="17"/>
              </w:rPr>
              <w:t>31.0</w:t>
            </w:r>
          </w:p>
        </w:tc>
        <w:tc>
          <w:tcPr>
            <w:tcW w:w="1186" w:type="dxa"/>
          </w:tcPr>
          <w:p>
            <w:pPr>
              <w:pStyle w:val="TableParagraph"/>
              <w:spacing w:line="188" w:lineRule="exact"/>
              <w:ind w:right="355"/>
              <w:jc w:val="right"/>
              <w:rPr>
                <w:sz w:val="17"/>
              </w:rPr>
            </w:pPr>
            <w:r>
              <w:rPr>
                <w:sz w:val="17"/>
              </w:rPr>
              <w:t>78.0</w:t>
            </w:r>
          </w:p>
        </w:tc>
        <w:tc>
          <w:tcPr>
            <w:tcW w:w="1528" w:type="dxa"/>
          </w:tcPr>
          <w:p>
            <w:pPr>
              <w:pStyle w:val="TableParagraph"/>
              <w:spacing w:line="188" w:lineRule="exact"/>
              <w:ind w:left="631"/>
              <w:rPr>
                <w:sz w:val="17"/>
              </w:rPr>
            </w:pPr>
            <w:r>
              <w:rPr>
                <w:sz w:val="17"/>
              </w:rPr>
              <w:t>78.9</w:t>
            </w:r>
          </w:p>
        </w:tc>
        <w:tc>
          <w:tcPr>
            <w:tcW w:w="1069" w:type="dxa"/>
          </w:tcPr>
          <w:p>
            <w:pPr>
              <w:pStyle w:val="TableParagraph"/>
              <w:spacing w:line="188" w:lineRule="exact"/>
              <w:ind w:left="115" w:right="59"/>
              <w:jc w:val="center"/>
              <w:rPr>
                <w:sz w:val="17"/>
              </w:rPr>
            </w:pPr>
            <w:r>
              <w:rPr>
                <w:sz w:val="17"/>
              </w:rPr>
              <w:t>102</w:t>
            </w:r>
          </w:p>
        </w:tc>
      </w:tr>
      <w:tr>
        <w:trPr>
          <w:trHeight w:val="313" w:hRule="atLeast"/>
        </w:trPr>
        <w:tc>
          <w:tcPr>
            <w:tcW w:w="2928" w:type="dxa"/>
          </w:tcPr>
          <w:p>
            <w:pPr>
              <w:pStyle w:val="TableParagraph"/>
              <w:spacing w:line="206" w:lineRule="exact" w:before="88"/>
              <w:ind w:left="38"/>
              <w:rPr>
                <w:sz w:val="11"/>
              </w:rPr>
            </w:pPr>
            <w:r>
              <w:rPr>
                <w:b/>
                <w:sz w:val="17"/>
              </w:rPr>
              <w:t>Spousal age difference</w:t>
            </w:r>
            <w:r>
              <w:rPr>
                <w:position w:val="5"/>
                <w:sz w:val="11"/>
              </w:rPr>
              <w:t>1</w:t>
            </w:r>
          </w:p>
        </w:tc>
        <w:tc>
          <w:tcPr>
            <w:tcW w:w="1655" w:type="dxa"/>
          </w:tcPr>
          <w:p>
            <w:pPr>
              <w:pStyle w:val="TableParagraph"/>
              <w:rPr>
                <w:rFonts w:ascii="Times New Roman"/>
                <w:sz w:val="16"/>
              </w:rPr>
            </w:pPr>
          </w:p>
        </w:tc>
        <w:tc>
          <w:tcPr>
            <w:tcW w:w="1463" w:type="dxa"/>
          </w:tcPr>
          <w:p>
            <w:pPr>
              <w:pStyle w:val="TableParagraph"/>
              <w:rPr>
                <w:rFonts w:ascii="Times New Roman"/>
                <w:sz w:val="16"/>
              </w:rPr>
            </w:pPr>
          </w:p>
        </w:tc>
        <w:tc>
          <w:tcPr>
            <w:tcW w:w="954" w:type="dxa"/>
          </w:tcPr>
          <w:p>
            <w:pPr>
              <w:pStyle w:val="TableParagraph"/>
              <w:rPr>
                <w:rFonts w:ascii="Times New Roman"/>
                <w:sz w:val="16"/>
              </w:rPr>
            </w:pPr>
          </w:p>
        </w:tc>
        <w:tc>
          <w:tcPr>
            <w:tcW w:w="1186" w:type="dxa"/>
          </w:tcPr>
          <w:p>
            <w:pPr>
              <w:pStyle w:val="TableParagraph"/>
              <w:rPr>
                <w:rFonts w:ascii="Times New Roman"/>
                <w:sz w:val="16"/>
              </w:rPr>
            </w:pPr>
          </w:p>
        </w:tc>
        <w:tc>
          <w:tcPr>
            <w:tcW w:w="1528" w:type="dxa"/>
          </w:tcPr>
          <w:p>
            <w:pPr>
              <w:pStyle w:val="TableParagraph"/>
              <w:rPr>
                <w:rFonts w:ascii="Times New Roman"/>
                <w:sz w:val="16"/>
              </w:rPr>
            </w:pPr>
          </w:p>
        </w:tc>
        <w:tc>
          <w:tcPr>
            <w:tcW w:w="1069" w:type="dxa"/>
          </w:tcPr>
          <w:p>
            <w:pPr>
              <w:pStyle w:val="TableParagraph"/>
              <w:rPr>
                <w:rFonts w:ascii="Times New Roman"/>
                <w:sz w:val="16"/>
              </w:rPr>
            </w:pPr>
          </w:p>
        </w:tc>
      </w:tr>
      <w:tr>
        <w:trPr>
          <w:trHeight w:val="207" w:hRule="atLeast"/>
        </w:trPr>
        <w:tc>
          <w:tcPr>
            <w:tcW w:w="2928" w:type="dxa"/>
          </w:tcPr>
          <w:p>
            <w:pPr>
              <w:pStyle w:val="TableParagraph"/>
              <w:spacing w:line="188" w:lineRule="exact"/>
              <w:ind w:left="139"/>
              <w:rPr>
                <w:sz w:val="17"/>
              </w:rPr>
            </w:pPr>
            <w:r>
              <w:rPr>
                <w:sz w:val="17"/>
              </w:rPr>
              <w:t>Wife older</w:t>
            </w:r>
          </w:p>
        </w:tc>
        <w:tc>
          <w:tcPr>
            <w:tcW w:w="1655" w:type="dxa"/>
          </w:tcPr>
          <w:p>
            <w:pPr>
              <w:pStyle w:val="TableParagraph"/>
              <w:spacing w:line="188" w:lineRule="exact"/>
              <w:ind w:right="499"/>
              <w:jc w:val="right"/>
              <w:rPr>
                <w:sz w:val="17"/>
              </w:rPr>
            </w:pPr>
            <w:r>
              <w:rPr>
                <w:sz w:val="17"/>
              </w:rPr>
              <w:t>4.3</w:t>
            </w:r>
          </w:p>
        </w:tc>
        <w:tc>
          <w:tcPr>
            <w:tcW w:w="1463" w:type="dxa"/>
          </w:tcPr>
          <w:p>
            <w:pPr>
              <w:pStyle w:val="TableParagraph"/>
              <w:spacing w:line="188" w:lineRule="exact"/>
              <w:ind w:left="439"/>
              <w:rPr>
                <w:sz w:val="17"/>
              </w:rPr>
            </w:pPr>
            <w:r>
              <w:rPr>
                <w:sz w:val="17"/>
              </w:rPr>
              <w:t>14.7</w:t>
            </w:r>
          </w:p>
        </w:tc>
        <w:tc>
          <w:tcPr>
            <w:tcW w:w="954" w:type="dxa"/>
          </w:tcPr>
          <w:p>
            <w:pPr>
              <w:pStyle w:val="TableParagraph"/>
              <w:spacing w:line="188" w:lineRule="exact"/>
              <w:ind w:right="441"/>
              <w:jc w:val="right"/>
              <w:rPr>
                <w:sz w:val="17"/>
              </w:rPr>
            </w:pPr>
            <w:r>
              <w:rPr>
                <w:sz w:val="17"/>
              </w:rPr>
              <w:t>5.9</w:t>
            </w:r>
          </w:p>
        </w:tc>
        <w:tc>
          <w:tcPr>
            <w:tcW w:w="1186" w:type="dxa"/>
          </w:tcPr>
          <w:p>
            <w:pPr>
              <w:pStyle w:val="TableParagraph"/>
              <w:spacing w:line="188" w:lineRule="exact"/>
              <w:ind w:right="355"/>
              <w:jc w:val="right"/>
              <w:rPr>
                <w:sz w:val="17"/>
              </w:rPr>
            </w:pPr>
            <w:r>
              <w:rPr>
                <w:sz w:val="17"/>
              </w:rPr>
              <w:t>15.9</w:t>
            </w:r>
          </w:p>
        </w:tc>
        <w:tc>
          <w:tcPr>
            <w:tcW w:w="1528" w:type="dxa"/>
          </w:tcPr>
          <w:p>
            <w:pPr>
              <w:pStyle w:val="TableParagraph"/>
              <w:spacing w:line="188" w:lineRule="exact"/>
              <w:ind w:left="631"/>
              <w:rPr>
                <w:sz w:val="17"/>
              </w:rPr>
            </w:pPr>
            <w:r>
              <w:rPr>
                <w:sz w:val="17"/>
              </w:rPr>
              <w:t>16.3</w:t>
            </w:r>
          </w:p>
        </w:tc>
        <w:tc>
          <w:tcPr>
            <w:tcW w:w="1069" w:type="dxa"/>
          </w:tcPr>
          <w:p>
            <w:pPr>
              <w:pStyle w:val="TableParagraph"/>
              <w:spacing w:line="188" w:lineRule="exact"/>
              <w:ind w:left="202" w:right="59"/>
              <w:jc w:val="center"/>
              <w:rPr>
                <w:sz w:val="17"/>
              </w:rPr>
            </w:pPr>
            <w:r>
              <w:rPr>
                <w:sz w:val="17"/>
              </w:rPr>
              <w:t>70</w:t>
            </w:r>
          </w:p>
        </w:tc>
      </w:tr>
      <w:tr>
        <w:trPr>
          <w:trHeight w:val="207" w:hRule="atLeast"/>
        </w:trPr>
        <w:tc>
          <w:tcPr>
            <w:tcW w:w="2928" w:type="dxa"/>
          </w:tcPr>
          <w:p>
            <w:pPr>
              <w:pStyle w:val="TableParagraph"/>
              <w:spacing w:line="188" w:lineRule="exact"/>
              <w:ind w:left="139"/>
              <w:rPr>
                <w:sz w:val="17"/>
              </w:rPr>
            </w:pPr>
            <w:r>
              <w:rPr>
                <w:sz w:val="17"/>
              </w:rPr>
              <w:t>Wife is same age</w:t>
            </w:r>
          </w:p>
        </w:tc>
        <w:tc>
          <w:tcPr>
            <w:tcW w:w="1655" w:type="dxa"/>
          </w:tcPr>
          <w:p>
            <w:pPr>
              <w:pStyle w:val="TableParagraph"/>
              <w:spacing w:line="188" w:lineRule="exact"/>
              <w:ind w:right="499"/>
              <w:jc w:val="right"/>
              <w:rPr>
                <w:sz w:val="17"/>
              </w:rPr>
            </w:pPr>
            <w:r>
              <w:rPr>
                <w:sz w:val="17"/>
              </w:rPr>
              <w:t>8.2</w:t>
            </w:r>
          </w:p>
        </w:tc>
        <w:tc>
          <w:tcPr>
            <w:tcW w:w="1463" w:type="dxa"/>
          </w:tcPr>
          <w:p>
            <w:pPr>
              <w:pStyle w:val="TableParagraph"/>
              <w:spacing w:line="188" w:lineRule="exact"/>
              <w:ind w:left="439"/>
              <w:rPr>
                <w:sz w:val="17"/>
              </w:rPr>
            </w:pPr>
            <w:r>
              <w:rPr>
                <w:sz w:val="17"/>
              </w:rPr>
              <w:t>12.8</w:t>
            </w:r>
          </w:p>
        </w:tc>
        <w:tc>
          <w:tcPr>
            <w:tcW w:w="954" w:type="dxa"/>
          </w:tcPr>
          <w:p>
            <w:pPr>
              <w:pStyle w:val="TableParagraph"/>
              <w:spacing w:line="188" w:lineRule="exact"/>
              <w:ind w:right="441"/>
              <w:jc w:val="right"/>
              <w:rPr>
                <w:sz w:val="17"/>
              </w:rPr>
            </w:pPr>
            <w:r>
              <w:rPr>
                <w:sz w:val="17"/>
              </w:rPr>
              <w:t>1.2</w:t>
            </w:r>
          </w:p>
        </w:tc>
        <w:tc>
          <w:tcPr>
            <w:tcW w:w="1186" w:type="dxa"/>
          </w:tcPr>
          <w:p>
            <w:pPr>
              <w:pStyle w:val="TableParagraph"/>
              <w:spacing w:line="188" w:lineRule="exact"/>
              <w:ind w:right="355"/>
              <w:jc w:val="right"/>
              <w:rPr>
                <w:sz w:val="17"/>
              </w:rPr>
            </w:pPr>
            <w:r>
              <w:rPr>
                <w:sz w:val="17"/>
              </w:rPr>
              <w:t>12.8</w:t>
            </w:r>
          </w:p>
        </w:tc>
        <w:tc>
          <w:tcPr>
            <w:tcW w:w="1528" w:type="dxa"/>
          </w:tcPr>
          <w:p>
            <w:pPr>
              <w:pStyle w:val="TableParagraph"/>
              <w:spacing w:line="188" w:lineRule="exact"/>
              <w:ind w:left="631"/>
              <w:rPr>
                <w:sz w:val="17"/>
              </w:rPr>
            </w:pPr>
            <w:r>
              <w:rPr>
                <w:sz w:val="17"/>
              </w:rPr>
              <w:t>14.6</w:t>
            </w:r>
          </w:p>
        </w:tc>
        <w:tc>
          <w:tcPr>
            <w:tcW w:w="1069" w:type="dxa"/>
          </w:tcPr>
          <w:p>
            <w:pPr>
              <w:pStyle w:val="TableParagraph"/>
              <w:spacing w:line="188" w:lineRule="exact"/>
              <w:ind w:left="115" w:right="59"/>
              <w:jc w:val="center"/>
              <w:rPr>
                <w:sz w:val="17"/>
              </w:rPr>
            </w:pPr>
            <w:r>
              <w:rPr>
                <w:sz w:val="17"/>
              </w:rPr>
              <w:t>108</w:t>
            </w:r>
          </w:p>
        </w:tc>
      </w:tr>
      <w:tr>
        <w:trPr>
          <w:trHeight w:val="207" w:hRule="atLeast"/>
        </w:trPr>
        <w:tc>
          <w:tcPr>
            <w:tcW w:w="2928" w:type="dxa"/>
          </w:tcPr>
          <w:p>
            <w:pPr>
              <w:pStyle w:val="TableParagraph"/>
              <w:spacing w:line="188" w:lineRule="exact"/>
              <w:ind w:left="139"/>
              <w:rPr>
                <w:sz w:val="17"/>
              </w:rPr>
            </w:pPr>
            <w:r>
              <w:rPr>
                <w:sz w:val="17"/>
              </w:rPr>
              <w:t>Wife 1-4 years younger</w:t>
            </w:r>
          </w:p>
        </w:tc>
        <w:tc>
          <w:tcPr>
            <w:tcW w:w="1655" w:type="dxa"/>
          </w:tcPr>
          <w:p>
            <w:pPr>
              <w:pStyle w:val="TableParagraph"/>
              <w:spacing w:line="188" w:lineRule="exact"/>
              <w:ind w:right="499"/>
              <w:jc w:val="right"/>
              <w:rPr>
                <w:sz w:val="17"/>
              </w:rPr>
            </w:pPr>
            <w:r>
              <w:rPr>
                <w:sz w:val="17"/>
              </w:rPr>
              <w:t>9.3</w:t>
            </w:r>
          </w:p>
        </w:tc>
        <w:tc>
          <w:tcPr>
            <w:tcW w:w="1463" w:type="dxa"/>
          </w:tcPr>
          <w:p>
            <w:pPr>
              <w:pStyle w:val="TableParagraph"/>
              <w:spacing w:line="188" w:lineRule="exact"/>
              <w:ind w:left="439"/>
              <w:rPr>
                <w:sz w:val="17"/>
              </w:rPr>
            </w:pPr>
            <w:r>
              <w:rPr>
                <w:sz w:val="17"/>
              </w:rPr>
              <w:t>21.6</w:t>
            </w:r>
          </w:p>
        </w:tc>
        <w:tc>
          <w:tcPr>
            <w:tcW w:w="954" w:type="dxa"/>
          </w:tcPr>
          <w:p>
            <w:pPr>
              <w:pStyle w:val="TableParagraph"/>
              <w:spacing w:line="188" w:lineRule="exact"/>
              <w:ind w:right="441"/>
              <w:jc w:val="right"/>
              <w:rPr>
                <w:sz w:val="17"/>
              </w:rPr>
            </w:pPr>
            <w:r>
              <w:rPr>
                <w:sz w:val="17"/>
              </w:rPr>
              <w:t>5.9</w:t>
            </w:r>
          </w:p>
        </w:tc>
        <w:tc>
          <w:tcPr>
            <w:tcW w:w="1186" w:type="dxa"/>
          </w:tcPr>
          <w:p>
            <w:pPr>
              <w:pStyle w:val="TableParagraph"/>
              <w:spacing w:line="188" w:lineRule="exact"/>
              <w:ind w:right="355"/>
              <w:jc w:val="right"/>
              <w:rPr>
                <w:sz w:val="17"/>
              </w:rPr>
            </w:pPr>
            <w:r>
              <w:rPr>
                <w:sz w:val="17"/>
              </w:rPr>
              <w:t>22.7</w:t>
            </w:r>
          </w:p>
        </w:tc>
        <w:tc>
          <w:tcPr>
            <w:tcW w:w="1528" w:type="dxa"/>
          </w:tcPr>
          <w:p>
            <w:pPr>
              <w:pStyle w:val="TableParagraph"/>
              <w:spacing w:line="188" w:lineRule="exact"/>
              <w:ind w:left="631"/>
              <w:rPr>
                <w:sz w:val="17"/>
              </w:rPr>
            </w:pPr>
            <w:r>
              <w:rPr>
                <w:sz w:val="17"/>
              </w:rPr>
              <w:t>24.0</w:t>
            </w:r>
          </w:p>
        </w:tc>
        <w:tc>
          <w:tcPr>
            <w:tcW w:w="1069" w:type="dxa"/>
          </w:tcPr>
          <w:p>
            <w:pPr>
              <w:pStyle w:val="TableParagraph"/>
              <w:spacing w:line="188" w:lineRule="exact"/>
              <w:ind w:left="115" w:right="59"/>
              <w:jc w:val="center"/>
              <w:rPr>
                <w:sz w:val="17"/>
              </w:rPr>
            </w:pPr>
            <w:r>
              <w:rPr>
                <w:sz w:val="17"/>
              </w:rPr>
              <w:t>973</w:t>
            </w:r>
          </w:p>
        </w:tc>
      </w:tr>
      <w:tr>
        <w:trPr>
          <w:trHeight w:val="207" w:hRule="atLeast"/>
        </w:trPr>
        <w:tc>
          <w:tcPr>
            <w:tcW w:w="2928" w:type="dxa"/>
          </w:tcPr>
          <w:p>
            <w:pPr>
              <w:pStyle w:val="TableParagraph"/>
              <w:spacing w:line="188" w:lineRule="exact"/>
              <w:ind w:left="139"/>
              <w:rPr>
                <w:sz w:val="17"/>
              </w:rPr>
            </w:pPr>
            <w:r>
              <w:rPr>
                <w:sz w:val="17"/>
              </w:rPr>
              <w:t>Wife 5-9 years younger</w:t>
            </w:r>
          </w:p>
        </w:tc>
        <w:tc>
          <w:tcPr>
            <w:tcW w:w="1655" w:type="dxa"/>
          </w:tcPr>
          <w:p>
            <w:pPr>
              <w:pStyle w:val="TableParagraph"/>
              <w:spacing w:line="188" w:lineRule="exact"/>
              <w:ind w:right="499"/>
              <w:jc w:val="right"/>
              <w:rPr>
                <w:sz w:val="17"/>
              </w:rPr>
            </w:pPr>
            <w:r>
              <w:rPr>
                <w:sz w:val="17"/>
              </w:rPr>
              <w:t>14.3</w:t>
            </w:r>
          </w:p>
        </w:tc>
        <w:tc>
          <w:tcPr>
            <w:tcW w:w="1463" w:type="dxa"/>
          </w:tcPr>
          <w:p>
            <w:pPr>
              <w:pStyle w:val="TableParagraph"/>
              <w:spacing w:line="188" w:lineRule="exact"/>
              <w:ind w:left="439"/>
              <w:rPr>
                <w:sz w:val="17"/>
              </w:rPr>
            </w:pPr>
            <w:r>
              <w:rPr>
                <w:sz w:val="17"/>
              </w:rPr>
              <w:t>25.3</w:t>
            </w:r>
          </w:p>
        </w:tc>
        <w:tc>
          <w:tcPr>
            <w:tcW w:w="954" w:type="dxa"/>
          </w:tcPr>
          <w:p>
            <w:pPr>
              <w:pStyle w:val="TableParagraph"/>
              <w:spacing w:line="188" w:lineRule="exact"/>
              <w:ind w:right="441"/>
              <w:jc w:val="right"/>
              <w:rPr>
                <w:sz w:val="17"/>
              </w:rPr>
            </w:pPr>
            <w:r>
              <w:rPr>
                <w:sz w:val="17"/>
              </w:rPr>
              <w:t>4.2</w:t>
            </w:r>
          </w:p>
        </w:tc>
        <w:tc>
          <w:tcPr>
            <w:tcW w:w="1186" w:type="dxa"/>
          </w:tcPr>
          <w:p>
            <w:pPr>
              <w:pStyle w:val="TableParagraph"/>
              <w:spacing w:line="188" w:lineRule="exact"/>
              <w:ind w:right="355"/>
              <w:jc w:val="right"/>
              <w:rPr>
                <w:sz w:val="17"/>
              </w:rPr>
            </w:pPr>
            <w:r>
              <w:rPr>
                <w:sz w:val="17"/>
              </w:rPr>
              <w:t>25.9</w:t>
            </w:r>
          </w:p>
        </w:tc>
        <w:tc>
          <w:tcPr>
            <w:tcW w:w="1528" w:type="dxa"/>
          </w:tcPr>
          <w:p>
            <w:pPr>
              <w:pStyle w:val="TableParagraph"/>
              <w:spacing w:line="188" w:lineRule="exact"/>
              <w:ind w:left="631"/>
              <w:rPr>
                <w:sz w:val="17"/>
              </w:rPr>
            </w:pPr>
            <w:r>
              <w:rPr>
                <w:sz w:val="17"/>
              </w:rPr>
              <w:t>30.6</w:t>
            </w:r>
          </w:p>
        </w:tc>
        <w:tc>
          <w:tcPr>
            <w:tcW w:w="1069" w:type="dxa"/>
          </w:tcPr>
          <w:p>
            <w:pPr>
              <w:pStyle w:val="TableParagraph"/>
              <w:spacing w:line="188" w:lineRule="exact"/>
              <w:ind w:left="306"/>
              <w:rPr>
                <w:sz w:val="17"/>
              </w:rPr>
            </w:pPr>
            <w:r>
              <w:rPr>
                <w:sz w:val="17"/>
              </w:rPr>
              <w:t>1,227</w:t>
            </w:r>
          </w:p>
        </w:tc>
      </w:tr>
      <w:tr>
        <w:trPr>
          <w:trHeight w:val="310" w:hRule="atLeast"/>
        </w:trPr>
        <w:tc>
          <w:tcPr>
            <w:tcW w:w="2928" w:type="dxa"/>
          </w:tcPr>
          <w:p>
            <w:pPr>
              <w:pStyle w:val="TableParagraph"/>
              <w:spacing w:line="188" w:lineRule="exact"/>
              <w:ind w:left="139"/>
              <w:rPr>
                <w:sz w:val="17"/>
              </w:rPr>
            </w:pPr>
            <w:r>
              <w:rPr>
                <w:sz w:val="17"/>
              </w:rPr>
              <w:t>Wife 10 or more years younger</w:t>
            </w:r>
          </w:p>
        </w:tc>
        <w:tc>
          <w:tcPr>
            <w:tcW w:w="1655" w:type="dxa"/>
          </w:tcPr>
          <w:p>
            <w:pPr>
              <w:pStyle w:val="TableParagraph"/>
              <w:spacing w:line="188" w:lineRule="exact"/>
              <w:ind w:right="499"/>
              <w:jc w:val="right"/>
              <w:rPr>
                <w:sz w:val="17"/>
              </w:rPr>
            </w:pPr>
            <w:r>
              <w:rPr>
                <w:sz w:val="17"/>
              </w:rPr>
              <w:t>12.4</w:t>
            </w:r>
          </w:p>
        </w:tc>
        <w:tc>
          <w:tcPr>
            <w:tcW w:w="1463" w:type="dxa"/>
          </w:tcPr>
          <w:p>
            <w:pPr>
              <w:pStyle w:val="TableParagraph"/>
              <w:spacing w:line="188" w:lineRule="exact"/>
              <w:ind w:left="439"/>
              <w:rPr>
                <w:sz w:val="17"/>
              </w:rPr>
            </w:pPr>
            <w:r>
              <w:rPr>
                <w:sz w:val="17"/>
              </w:rPr>
              <w:t>24.4</w:t>
            </w:r>
          </w:p>
        </w:tc>
        <w:tc>
          <w:tcPr>
            <w:tcW w:w="954" w:type="dxa"/>
          </w:tcPr>
          <w:p>
            <w:pPr>
              <w:pStyle w:val="TableParagraph"/>
              <w:spacing w:line="188" w:lineRule="exact"/>
              <w:ind w:right="441"/>
              <w:jc w:val="right"/>
              <w:rPr>
                <w:sz w:val="17"/>
              </w:rPr>
            </w:pPr>
            <w:r>
              <w:rPr>
                <w:sz w:val="17"/>
              </w:rPr>
              <w:t>5.1</w:t>
            </w:r>
          </w:p>
        </w:tc>
        <w:tc>
          <w:tcPr>
            <w:tcW w:w="1186" w:type="dxa"/>
          </w:tcPr>
          <w:p>
            <w:pPr>
              <w:pStyle w:val="TableParagraph"/>
              <w:spacing w:line="188" w:lineRule="exact"/>
              <w:ind w:right="355"/>
              <w:jc w:val="right"/>
              <w:rPr>
                <w:sz w:val="17"/>
              </w:rPr>
            </w:pPr>
            <w:r>
              <w:rPr>
                <w:sz w:val="17"/>
              </w:rPr>
              <w:t>25.3</w:t>
            </w:r>
          </w:p>
        </w:tc>
        <w:tc>
          <w:tcPr>
            <w:tcW w:w="1528" w:type="dxa"/>
          </w:tcPr>
          <w:p>
            <w:pPr>
              <w:pStyle w:val="TableParagraph"/>
              <w:spacing w:line="188" w:lineRule="exact"/>
              <w:ind w:left="631"/>
              <w:rPr>
                <w:sz w:val="17"/>
              </w:rPr>
            </w:pPr>
            <w:r>
              <w:rPr>
                <w:sz w:val="17"/>
              </w:rPr>
              <w:t>29.1</w:t>
            </w:r>
          </w:p>
        </w:tc>
        <w:tc>
          <w:tcPr>
            <w:tcW w:w="1069" w:type="dxa"/>
          </w:tcPr>
          <w:p>
            <w:pPr>
              <w:pStyle w:val="TableParagraph"/>
              <w:spacing w:line="188" w:lineRule="exact"/>
              <w:ind w:left="115" w:right="59"/>
              <w:jc w:val="center"/>
              <w:rPr>
                <w:sz w:val="17"/>
              </w:rPr>
            </w:pPr>
            <w:r>
              <w:rPr>
                <w:sz w:val="17"/>
              </w:rPr>
              <w:t>421</w:t>
            </w:r>
          </w:p>
        </w:tc>
      </w:tr>
      <w:tr>
        <w:trPr>
          <w:trHeight w:val="312" w:hRule="atLeast"/>
        </w:trPr>
        <w:tc>
          <w:tcPr>
            <w:tcW w:w="2928" w:type="dxa"/>
          </w:tcPr>
          <w:p>
            <w:pPr>
              <w:pStyle w:val="TableParagraph"/>
              <w:spacing w:line="207" w:lineRule="exact" w:before="85"/>
              <w:ind w:left="38"/>
              <w:rPr>
                <w:b/>
                <w:sz w:val="17"/>
              </w:rPr>
            </w:pPr>
            <w:r>
              <w:rPr>
                <w:b/>
                <w:sz w:val="17"/>
              </w:rPr>
              <w:t>Spousal schooling difference</w:t>
            </w:r>
          </w:p>
        </w:tc>
        <w:tc>
          <w:tcPr>
            <w:tcW w:w="1655" w:type="dxa"/>
          </w:tcPr>
          <w:p>
            <w:pPr>
              <w:pStyle w:val="TableParagraph"/>
              <w:rPr>
                <w:rFonts w:ascii="Times New Roman"/>
                <w:sz w:val="16"/>
              </w:rPr>
            </w:pPr>
          </w:p>
        </w:tc>
        <w:tc>
          <w:tcPr>
            <w:tcW w:w="1463" w:type="dxa"/>
          </w:tcPr>
          <w:p>
            <w:pPr>
              <w:pStyle w:val="TableParagraph"/>
              <w:rPr>
                <w:rFonts w:ascii="Times New Roman"/>
                <w:sz w:val="16"/>
              </w:rPr>
            </w:pPr>
          </w:p>
        </w:tc>
        <w:tc>
          <w:tcPr>
            <w:tcW w:w="954" w:type="dxa"/>
          </w:tcPr>
          <w:p>
            <w:pPr>
              <w:pStyle w:val="TableParagraph"/>
              <w:rPr>
                <w:rFonts w:ascii="Times New Roman"/>
                <w:sz w:val="16"/>
              </w:rPr>
            </w:pPr>
          </w:p>
        </w:tc>
        <w:tc>
          <w:tcPr>
            <w:tcW w:w="1186" w:type="dxa"/>
          </w:tcPr>
          <w:p>
            <w:pPr>
              <w:pStyle w:val="TableParagraph"/>
              <w:rPr>
                <w:rFonts w:ascii="Times New Roman"/>
                <w:sz w:val="16"/>
              </w:rPr>
            </w:pPr>
          </w:p>
        </w:tc>
        <w:tc>
          <w:tcPr>
            <w:tcW w:w="1528" w:type="dxa"/>
          </w:tcPr>
          <w:p>
            <w:pPr>
              <w:pStyle w:val="TableParagraph"/>
              <w:rPr>
                <w:rFonts w:ascii="Times New Roman"/>
                <w:sz w:val="16"/>
              </w:rPr>
            </w:pPr>
          </w:p>
        </w:tc>
        <w:tc>
          <w:tcPr>
            <w:tcW w:w="1069" w:type="dxa"/>
          </w:tcPr>
          <w:p>
            <w:pPr>
              <w:pStyle w:val="TableParagraph"/>
              <w:rPr>
                <w:rFonts w:ascii="Times New Roman"/>
                <w:sz w:val="16"/>
              </w:rPr>
            </w:pPr>
          </w:p>
        </w:tc>
      </w:tr>
      <w:tr>
        <w:trPr>
          <w:trHeight w:val="207" w:hRule="atLeast"/>
        </w:trPr>
        <w:tc>
          <w:tcPr>
            <w:tcW w:w="2928" w:type="dxa"/>
          </w:tcPr>
          <w:p>
            <w:pPr>
              <w:pStyle w:val="TableParagraph"/>
              <w:spacing w:line="188" w:lineRule="exact"/>
              <w:ind w:left="139"/>
              <w:rPr>
                <w:sz w:val="17"/>
              </w:rPr>
            </w:pPr>
            <w:r>
              <w:rPr>
                <w:sz w:val="17"/>
              </w:rPr>
              <w:t>Husband has more schooling</w:t>
            </w:r>
          </w:p>
        </w:tc>
        <w:tc>
          <w:tcPr>
            <w:tcW w:w="1655" w:type="dxa"/>
          </w:tcPr>
          <w:p>
            <w:pPr>
              <w:pStyle w:val="TableParagraph"/>
              <w:spacing w:line="188" w:lineRule="exact"/>
              <w:ind w:right="499"/>
              <w:jc w:val="right"/>
              <w:rPr>
                <w:sz w:val="17"/>
              </w:rPr>
            </w:pPr>
            <w:r>
              <w:rPr>
                <w:sz w:val="17"/>
              </w:rPr>
              <w:t>12.2</w:t>
            </w:r>
          </w:p>
        </w:tc>
        <w:tc>
          <w:tcPr>
            <w:tcW w:w="1463" w:type="dxa"/>
          </w:tcPr>
          <w:p>
            <w:pPr>
              <w:pStyle w:val="TableParagraph"/>
              <w:spacing w:line="188" w:lineRule="exact"/>
              <w:ind w:left="439"/>
              <w:rPr>
                <w:sz w:val="17"/>
              </w:rPr>
            </w:pPr>
            <w:r>
              <w:rPr>
                <w:sz w:val="17"/>
              </w:rPr>
              <w:t>23.7</w:t>
            </w:r>
          </w:p>
        </w:tc>
        <w:tc>
          <w:tcPr>
            <w:tcW w:w="954" w:type="dxa"/>
          </w:tcPr>
          <w:p>
            <w:pPr>
              <w:pStyle w:val="TableParagraph"/>
              <w:spacing w:line="188" w:lineRule="exact"/>
              <w:ind w:right="441"/>
              <w:jc w:val="right"/>
              <w:rPr>
                <w:sz w:val="17"/>
              </w:rPr>
            </w:pPr>
            <w:r>
              <w:rPr>
                <w:sz w:val="17"/>
              </w:rPr>
              <w:t>5.4</w:t>
            </w:r>
          </w:p>
        </w:tc>
        <w:tc>
          <w:tcPr>
            <w:tcW w:w="1186" w:type="dxa"/>
          </w:tcPr>
          <w:p>
            <w:pPr>
              <w:pStyle w:val="TableParagraph"/>
              <w:spacing w:line="188" w:lineRule="exact"/>
              <w:ind w:right="355"/>
              <w:jc w:val="right"/>
              <w:rPr>
                <w:sz w:val="17"/>
              </w:rPr>
            </w:pPr>
            <w:r>
              <w:rPr>
                <w:sz w:val="17"/>
              </w:rPr>
              <w:t>24.6</w:t>
            </w:r>
          </w:p>
        </w:tc>
        <w:tc>
          <w:tcPr>
            <w:tcW w:w="1528" w:type="dxa"/>
          </w:tcPr>
          <w:p>
            <w:pPr>
              <w:pStyle w:val="TableParagraph"/>
              <w:spacing w:line="188" w:lineRule="exact"/>
              <w:ind w:left="631"/>
              <w:rPr>
                <w:sz w:val="17"/>
              </w:rPr>
            </w:pPr>
            <w:r>
              <w:rPr>
                <w:sz w:val="17"/>
              </w:rPr>
              <w:t>27.3</w:t>
            </w:r>
          </w:p>
        </w:tc>
        <w:tc>
          <w:tcPr>
            <w:tcW w:w="1069" w:type="dxa"/>
          </w:tcPr>
          <w:p>
            <w:pPr>
              <w:pStyle w:val="TableParagraph"/>
              <w:spacing w:line="188" w:lineRule="exact"/>
              <w:ind w:left="306"/>
              <w:rPr>
                <w:sz w:val="17"/>
              </w:rPr>
            </w:pPr>
            <w:r>
              <w:rPr>
                <w:sz w:val="17"/>
              </w:rPr>
              <w:t>1,417</w:t>
            </w:r>
          </w:p>
        </w:tc>
      </w:tr>
      <w:tr>
        <w:trPr>
          <w:trHeight w:val="207" w:hRule="atLeast"/>
        </w:trPr>
        <w:tc>
          <w:tcPr>
            <w:tcW w:w="2928" w:type="dxa"/>
          </w:tcPr>
          <w:p>
            <w:pPr>
              <w:pStyle w:val="TableParagraph"/>
              <w:spacing w:line="188" w:lineRule="exact"/>
              <w:ind w:left="139"/>
              <w:rPr>
                <w:sz w:val="17"/>
              </w:rPr>
            </w:pPr>
            <w:r>
              <w:rPr>
                <w:sz w:val="17"/>
              </w:rPr>
              <w:t>Wife has more schooling</w:t>
            </w:r>
          </w:p>
        </w:tc>
        <w:tc>
          <w:tcPr>
            <w:tcW w:w="1655" w:type="dxa"/>
          </w:tcPr>
          <w:p>
            <w:pPr>
              <w:pStyle w:val="TableParagraph"/>
              <w:spacing w:line="188" w:lineRule="exact"/>
              <w:ind w:right="499"/>
              <w:jc w:val="right"/>
              <w:rPr>
                <w:sz w:val="17"/>
              </w:rPr>
            </w:pPr>
            <w:r>
              <w:rPr>
                <w:sz w:val="17"/>
              </w:rPr>
              <w:t>13.7</w:t>
            </w:r>
          </w:p>
        </w:tc>
        <w:tc>
          <w:tcPr>
            <w:tcW w:w="1463" w:type="dxa"/>
          </w:tcPr>
          <w:p>
            <w:pPr>
              <w:pStyle w:val="TableParagraph"/>
              <w:spacing w:line="188" w:lineRule="exact"/>
              <w:ind w:left="439"/>
              <w:rPr>
                <w:sz w:val="17"/>
              </w:rPr>
            </w:pPr>
            <w:r>
              <w:rPr>
                <w:sz w:val="17"/>
              </w:rPr>
              <w:t>26.9</w:t>
            </w:r>
          </w:p>
        </w:tc>
        <w:tc>
          <w:tcPr>
            <w:tcW w:w="954" w:type="dxa"/>
          </w:tcPr>
          <w:p>
            <w:pPr>
              <w:pStyle w:val="TableParagraph"/>
              <w:spacing w:line="188" w:lineRule="exact"/>
              <w:ind w:right="441"/>
              <w:jc w:val="right"/>
              <w:rPr>
                <w:sz w:val="17"/>
              </w:rPr>
            </w:pPr>
            <w:r>
              <w:rPr>
                <w:sz w:val="17"/>
              </w:rPr>
              <w:t>6.0</w:t>
            </w:r>
          </w:p>
        </w:tc>
        <w:tc>
          <w:tcPr>
            <w:tcW w:w="1186" w:type="dxa"/>
          </w:tcPr>
          <w:p>
            <w:pPr>
              <w:pStyle w:val="TableParagraph"/>
              <w:spacing w:line="188" w:lineRule="exact"/>
              <w:ind w:right="355"/>
              <w:jc w:val="right"/>
              <w:rPr>
                <w:sz w:val="17"/>
              </w:rPr>
            </w:pPr>
            <w:r>
              <w:rPr>
                <w:sz w:val="17"/>
              </w:rPr>
              <w:t>27.2</w:t>
            </w:r>
          </w:p>
        </w:tc>
        <w:tc>
          <w:tcPr>
            <w:tcW w:w="1528" w:type="dxa"/>
          </w:tcPr>
          <w:p>
            <w:pPr>
              <w:pStyle w:val="TableParagraph"/>
              <w:spacing w:line="188" w:lineRule="exact"/>
              <w:ind w:left="631"/>
              <w:rPr>
                <w:sz w:val="17"/>
              </w:rPr>
            </w:pPr>
            <w:r>
              <w:rPr>
                <w:sz w:val="17"/>
              </w:rPr>
              <w:t>29.8</w:t>
            </w:r>
          </w:p>
        </w:tc>
        <w:tc>
          <w:tcPr>
            <w:tcW w:w="1069" w:type="dxa"/>
          </w:tcPr>
          <w:p>
            <w:pPr>
              <w:pStyle w:val="TableParagraph"/>
              <w:spacing w:line="188" w:lineRule="exact"/>
              <w:ind w:left="115" w:right="59"/>
              <w:jc w:val="center"/>
              <w:rPr>
                <w:sz w:val="17"/>
              </w:rPr>
            </w:pPr>
            <w:r>
              <w:rPr>
                <w:sz w:val="17"/>
              </w:rPr>
              <w:t>848</w:t>
            </w:r>
          </w:p>
        </w:tc>
      </w:tr>
      <w:tr>
        <w:trPr>
          <w:trHeight w:val="207" w:hRule="atLeast"/>
        </w:trPr>
        <w:tc>
          <w:tcPr>
            <w:tcW w:w="2928" w:type="dxa"/>
          </w:tcPr>
          <w:p>
            <w:pPr>
              <w:pStyle w:val="TableParagraph"/>
              <w:spacing w:line="188" w:lineRule="exact"/>
              <w:ind w:left="139"/>
              <w:rPr>
                <w:sz w:val="17"/>
              </w:rPr>
            </w:pPr>
            <w:r>
              <w:rPr>
                <w:sz w:val="17"/>
              </w:rPr>
              <w:t>Both have equal schooling</w:t>
            </w:r>
          </w:p>
        </w:tc>
        <w:tc>
          <w:tcPr>
            <w:tcW w:w="1655" w:type="dxa"/>
          </w:tcPr>
          <w:p>
            <w:pPr>
              <w:pStyle w:val="TableParagraph"/>
              <w:spacing w:line="188" w:lineRule="exact"/>
              <w:ind w:right="499"/>
              <w:jc w:val="right"/>
              <w:rPr>
                <w:sz w:val="17"/>
              </w:rPr>
            </w:pPr>
            <w:r>
              <w:rPr>
                <w:sz w:val="17"/>
              </w:rPr>
              <w:t>11.5</w:t>
            </w:r>
          </w:p>
        </w:tc>
        <w:tc>
          <w:tcPr>
            <w:tcW w:w="1463" w:type="dxa"/>
          </w:tcPr>
          <w:p>
            <w:pPr>
              <w:pStyle w:val="TableParagraph"/>
              <w:spacing w:line="188" w:lineRule="exact"/>
              <w:ind w:left="439"/>
              <w:rPr>
                <w:sz w:val="17"/>
              </w:rPr>
            </w:pPr>
            <w:r>
              <w:rPr>
                <w:sz w:val="17"/>
              </w:rPr>
              <w:t>18.3</w:t>
            </w:r>
          </w:p>
        </w:tc>
        <w:tc>
          <w:tcPr>
            <w:tcW w:w="954" w:type="dxa"/>
          </w:tcPr>
          <w:p>
            <w:pPr>
              <w:pStyle w:val="TableParagraph"/>
              <w:spacing w:line="188" w:lineRule="exact"/>
              <w:ind w:right="441"/>
              <w:jc w:val="right"/>
              <w:rPr>
                <w:sz w:val="17"/>
              </w:rPr>
            </w:pPr>
            <w:r>
              <w:rPr>
                <w:sz w:val="17"/>
              </w:rPr>
              <w:t>4.8</w:t>
            </w:r>
          </w:p>
        </w:tc>
        <w:tc>
          <w:tcPr>
            <w:tcW w:w="1186" w:type="dxa"/>
          </w:tcPr>
          <w:p>
            <w:pPr>
              <w:pStyle w:val="TableParagraph"/>
              <w:spacing w:line="188" w:lineRule="exact"/>
              <w:ind w:right="355"/>
              <w:jc w:val="right"/>
              <w:rPr>
                <w:sz w:val="17"/>
              </w:rPr>
            </w:pPr>
            <w:r>
              <w:rPr>
                <w:sz w:val="17"/>
              </w:rPr>
              <w:t>19.6</w:t>
            </w:r>
          </w:p>
        </w:tc>
        <w:tc>
          <w:tcPr>
            <w:tcW w:w="1528" w:type="dxa"/>
          </w:tcPr>
          <w:p>
            <w:pPr>
              <w:pStyle w:val="TableParagraph"/>
              <w:spacing w:line="188" w:lineRule="exact"/>
              <w:ind w:left="631"/>
              <w:rPr>
                <w:sz w:val="17"/>
              </w:rPr>
            </w:pPr>
            <w:r>
              <w:rPr>
                <w:sz w:val="17"/>
              </w:rPr>
              <w:t>23.9</w:t>
            </w:r>
          </w:p>
        </w:tc>
        <w:tc>
          <w:tcPr>
            <w:tcW w:w="1069" w:type="dxa"/>
          </w:tcPr>
          <w:p>
            <w:pPr>
              <w:pStyle w:val="TableParagraph"/>
              <w:spacing w:line="188" w:lineRule="exact"/>
              <w:ind w:left="115" w:right="59"/>
              <w:jc w:val="center"/>
              <w:rPr>
                <w:sz w:val="17"/>
              </w:rPr>
            </w:pPr>
            <w:r>
              <w:rPr>
                <w:sz w:val="17"/>
              </w:rPr>
              <w:t>572</w:t>
            </w:r>
          </w:p>
        </w:tc>
      </w:tr>
      <w:tr>
        <w:trPr>
          <w:trHeight w:val="311" w:hRule="atLeast"/>
        </w:trPr>
        <w:tc>
          <w:tcPr>
            <w:tcW w:w="2928" w:type="dxa"/>
          </w:tcPr>
          <w:p>
            <w:pPr>
              <w:pStyle w:val="TableParagraph"/>
              <w:spacing w:line="188" w:lineRule="exact"/>
              <w:ind w:left="139"/>
              <w:rPr>
                <w:sz w:val="17"/>
              </w:rPr>
            </w:pPr>
            <w:r>
              <w:rPr>
                <w:sz w:val="17"/>
              </w:rPr>
              <w:t>Neither attended school</w:t>
            </w:r>
          </w:p>
        </w:tc>
        <w:tc>
          <w:tcPr>
            <w:tcW w:w="1655" w:type="dxa"/>
          </w:tcPr>
          <w:p>
            <w:pPr>
              <w:pStyle w:val="TableParagraph"/>
              <w:spacing w:line="188" w:lineRule="exact"/>
              <w:ind w:right="499"/>
              <w:jc w:val="right"/>
              <w:rPr>
                <w:sz w:val="17"/>
              </w:rPr>
            </w:pPr>
            <w:r>
              <w:rPr>
                <w:sz w:val="17"/>
              </w:rPr>
              <w:t>22.3</w:t>
            </w:r>
          </w:p>
        </w:tc>
        <w:tc>
          <w:tcPr>
            <w:tcW w:w="1463" w:type="dxa"/>
          </w:tcPr>
          <w:p>
            <w:pPr>
              <w:pStyle w:val="TableParagraph"/>
              <w:spacing w:line="188" w:lineRule="exact"/>
              <w:ind w:left="439"/>
              <w:rPr>
                <w:sz w:val="17"/>
              </w:rPr>
            </w:pPr>
            <w:r>
              <w:rPr>
                <w:sz w:val="17"/>
              </w:rPr>
              <w:t>40.0</w:t>
            </w:r>
          </w:p>
        </w:tc>
        <w:tc>
          <w:tcPr>
            <w:tcW w:w="954" w:type="dxa"/>
          </w:tcPr>
          <w:p>
            <w:pPr>
              <w:pStyle w:val="TableParagraph"/>
              <w:spacing w:line="188" w:lineRule="exact"/>
              <w:ind w:right="441"/>
              <w:jc w:val="right"/>
              <w:rPr>
                <w:sz w:val="17"/>
              </w:rPr>
            </w:pPr>
            <w:r>
              <w:rPr>
                <w:sz w:val="17"/>
              </w:rPr>
              <w:t>11.0</w:t>
            </w:r>
          </w:p>
        </w:tc>
        <w:tc>
          <w:tcPr>
            <w:tcW w:w="1186" w:type="dxa"/>
          </w:tcPr>
          <w:p>
            <w:pPr>
              <w:pStyle w:val="TableParagraph"/>
              <w:spacing w:line="188" w:lineRule="exact"/>
              <w:ind w:right="355"/>
              <w:jc w:val="right"/>
              <w:rPr>
                <w:sz w:val="17"/>
              </w:rPr>
            </w:pPr>
            <w:r>
              <w:rPr>
                <w:sz w:val="17"/>
              </w:rPr>
              <w:t>40.4</w:t>
            </w:r>
          </w:p>
        </w:tc>
        <w:tc>
          <w:tcPr>
            <w:tcW w:w="1528" w:type="dxa"/>
          </w:tcPr>
          <w:p>
            <w:pPr>
              <w:pStyle w:val="TableParagraph"/>
              <w:spacing w:line="188" w:lineRule="exact"/>
              <w:ind w:left="631"/>
              <w:rPr>
                <w:sz w:val="17"/>
              </w:rPr>
            </w:pPr>
            <w:r>
              <w:rPr>
                <w:sz w:val="17"/>
              </w:rPr>
              <w:t>44.0</w:t>
            </w:r>
          </w:p>
        </w:tc>
        <w:tc>
          <w:tcPr>
            <w:tcW w:w="1069" w:type="dxa"/>
          </w:tcPr>
          <w:p>
            <w:pPr>
              <w:pStyle w:val="TableParagraph"/>
              <w:spacing w:line="188" w:lineRule="exact"/>
              <w:ind w:left="115" w:right="59"/>
              <w:jc w:val="center"/>
              <w:rPr>
                <w:sz w:val="17"/>
              </w:rPr>
            </w:pPr>
            <w:r>
              <w:rPr>
                <w:sz w:val="17"/>
              </w:rPr>
              <w:t>152</w:t>
            </w:r>
          </w:p>
        </w:tc>
      </w:tr>
      <w:tr>
        <w:trPr>
          <w:trHeight w:val="518" w:hRule="atLeast"/>
        </w:trPr>
        <w:tc>
          <w:tcPr>
            <w:tcW w:w="2928" w:type="dxa"/>
          </w:tcPr>
          <w:p>
            <w:pPr>
              <w:pStyle w:val="TableParagraph"/>
              <w:spacing w:before="85"/>
              <w:ind w:left="77" w:right="192" w:hanging="39"/>
              <w:rPr>
                <w:sz w:val="11"/>
              </w:rPr>
            </w:pPr>
            <w:r>
              <w:rPr>
                <w:b/>
                <w:sz w:val="17"/>
              </w:rPr>
              <w:t>Number of marital control behaviours displayed by husband</w:t>
            </w:r>
            <w:r>
              <w:rPr>
                <w:position w:val="5"/>
                <w:sz w:val="11"/>
              </w:rPr>
              <w:t>2</w:t>
            </w:r>
          </w:p>
        </w:tc>
        <w:tc>
          <w:tcPr>
            <w:tcW w:w="1655" w:type="dxa"/>
          </w:tcPr>
          <w:p>
            <w:pPr>
              <w:pStyle w:val="TableParagraph"/>
              <w:rPr>
                <w:rFonts w:ascii="Times New Roman"/>
                <w:sz w:val="16"/>
              </w:rPr>
            </w:pPr>
          </w:p>
        </w:tc>
        <w:tc>
          <w:tcPr>
            <w:tcW w:w="1463" w:type="dxa"/>
          </w:tcPr>
          <w:p>
            <w:pPr>
              <w:pStyle w:val="TableParagraph"/>
              <w:rPr>
                <w:rFonts w:ascii="Times New Roman"/>
                <w:sz w:val="16"/>
              </w:rPr>
            </w:pPr>
          </w:p>
        </w:tc>
        <w:tc>
          <w:tcPr>
            <w:tcW w:w="954" w:type="dxa"/>
          </w:tcPr>
          <w:p>
            <w:pPr>
              <w:pStyle w:val="TableParagraph"/>
              <w:rPr>
                <w:rFonts w:ascii="Times New Roman"/>
                <w:sz w:val="16"/>
              </w:rPr>
            </w:pPr>
          </w:p>
        </w:tc>
        <w:tc>
          <w:tcPr>
            <w:tcW w:w="1186" w:type="dxa"/>
          </w:tcPr>
          <w:p>
            <w:pPr>
              <w:pStyle w:val="TableParagraph"/>
              <w:rPr>
                <w:rFonts w:ascii="Times New Roman"/>
                <w:sz w:val="16"/>
              </w:rPr>
            </w:pPr>
          </w:p>
        </w:tc>
        <w:tc>
          <w:tcPr>
            <w:tcW w:w="1528" w:type="dxa"/>
          </w:tcPr>
          <w:p>
            <w:pPr>
              <w:pStyle w:val="TableParagraph"/>
              <w:rPr>
                <w:rFonts w:ascii="Times New Roman"/>
                <w:sz w:val="16"/>
              </w:rPr>
            </w:pPr>
          </w:p>
        </w:tc>
        <w:tc>
          <w:tcPr>
            <w:tcW w:w="1069" w:type="dxa"/>
          </w:tcPr>
          <w:p>
            <w:pPr>
              <w:pStyle w:val="TableParagraph"/>
              <w:rPr>
                <w:rFonts w:ascii="Times New Roman"/>
                <w:sz w:val="16"/>
              </w:rPr>
            </w:pPr>
          </w:p>
        </w:tc>
      </w:tr>
      <w:tr>
        <w:trPr>
          <w:trHeight w:val="207" w:hRule="atLeast"/>
        </w:trPr>
        <w:tc>
          <w:tcPr>
            <w:tcW w:w="2928" w:type="dxa"/>
          </w:tcPr>
          <w:p>
            <w:pPr>
              <w:pStyle w:val="TableParagraph"/>
              <w:spacing w:line="188" w:lineRule="exact"/>
              <w:ind w:left="139"/>
              <w:rPr>
                <w:sz w:val="17"/>
              </w:rPr>
            </w:pPr>
            <w:r>
              <w:rPr>
                <w:w w:val="100"/>
                <w:sz w:val="17"/>
              </w:rPr>
              <w:t>0</w:t>
            </w:r>
          </w:p>
        </w:tc>
        <w:tc>
          <w:tcPr>
            <w:tcW w:w="1655" w:type="dxa"/>
          </w:tcPr>
          <w:p>
            <w:pPr>
              <w:pStyle w:val="TableParagraph"/>
              <w:spacing w:line="188" w:lineRule="exact"/>
              <w:ind w:right="499"/>
              <w:jc w:val="right"/>
              <w:rPr>
                <w:sz w:val="17"/>
              </w:rPr>
            </w:pPr>
            <w:r>
              <w:rPr>
                <w:sz w:val="17"/>
              </w:rPr>
              <w:t>3.5</w:t>
            </w:r>
          </w:p>
        </w:tc>
        <w:tc>
          <w:tcPr>
            <w:tcW w:w="1463" w:type="dxa"/>
          </w:tcPr>
          <w:p>
            <w:pPr>
              <w:pStyle w:val="TableParagraph"/>
              <w:spacing w:line="188" w:lineRule="exact"/>
              <w:ind w:left="439"/>
              <w:rPr>
                <w:sz w:val="17"/>
              </w:rPr>
            </w:pPr>
            <w:r>
              <w:rPr>
                <w:sz w:val="17"/>
              </w:rPr>
              <w:t>14.0</w:t>
            </w:r>
          </w:p>
        </w:tc>
        <w:tc>
          <w:tcPr>
            <w:tcW w:w="954" w:type="dxa"/>
          </w:tcPr>
          <w:p>
            <w:pPr>
              <w:pStyle w:val="TableParagraph"/>
              <w:spacing w:line="188" w:lineRule="exact"/>
              <w:ind w:right="441"/>
              <w:jc w:val="right"/>
              <w:rPr>
                <w:sz w:val="17"/>
              </w:rPr>
            </w:pPr>
            <w:r>
              <w:rPr>
                <w:sz w:val="17"/>
              </w:rPr>
              <w:t>1.3</w:t>
            </w:r>
          </w:p>
        </w:tc>
        <w:tc>
          <w:tcPr>
            <w:tcW w:w="1186" w:type="dxa"/>
          </w:tcPr>
          <w:p>
            <w:pPr>
              <w:pStyle w:val="TableParagraph"/>
              <w:spacing w:line="188" w:lineRule="exact"/>
              <w:ind w:right="355"/>
              <w:jc w:val="right"/>
              <w:rPr>
                <w:sz w:val="17"/>
              </w:rPr>
            </w:pPr>
            <w:r>
              <w:rPr>
                <w:sz w:val="17"/>
              </w:rPr>
              <w:t>14.3</w:t>
            </w:r>
          </w:p>
        </w:tc>
        <w:tc>
          <w:tcPr>
            <w:tcW w:w="1528" w:type="dxa"/>
          </w:tcPr>
          <w:p>
            <w:pPr>
              <w:pStyle w:val="TableParagraph"/>
              <w:spacing w:line="188" w:lineRule="exact"/>
              <w:ind w:left="631"/>
              <w:rPr>
                <w:sz w:val="17"/>
              </w:rPr>
            </w:pPr>
            <w:r>
              <w:rPr>
                <w:sz w:val="17"/>
              </w:rPr>
              <w:t>14.9</w:t>
            </w:r>
          </w:p>
        </w:tc>
        <w:tc>
          <w:tcPr>
            <w:tcW w:w="1069" w:type="dxa"/>
          </w:tcPr>
          <w:p>
            <w:pPr>
              <w:pStyle w:val="TableParagraph"/>
              <w:spacing w:line="188" w:lineRule="exact"/>
              <w:ind w:left="306"/>
              <w:rPr>
                <w:sz w:val="17"/>
              </w:rPr>
            </w:pPr>
            <w:r>
              <w:rPr>
                <w:sz w:val="17"/>
              </w:rPr>
              <w:t>1,850</w:t>
            </w:r>
          </w:p>
        </w:tc>
      </w:tr>
      <w:tr>
        <w:trPr>
          <w:trHeight w:val="207" w:hRule="atLeast"/>
        </w:trPr>
        <w:tc>
          <w:tcPr>
            <w:tcW w:w="2928" w:type="dxa"/>
          </w:tcPr>
          <w:p>
            <w:pPr>
              <w:pStyle w:val="TableParagraph"/>
              <w:spacing w:line="188" w:lineRule="exact"/>
              <w:ind w:left="139"/>
              <w:rPr>
                <w:sz w:val="17"/>
              </w:rPr>
            </w:pPr>
            <w:r>
              <w:rPr>
                <w:sz w:val="17"/>
              </w:rPr>
              <w:t>1-2</w:t>
            </w:r>
          </w:p>
        </w:tc>
        <w:tc>
          <w:tcPr>
            <w:tcW w:w="1655" w:type="dxa"/>
          </w:tcPr>
          <w:p>
            <w:pPr>
              <w:pStyle w:val="TableParagraph"/>
              <w:spacing w:line="188" w:lineRule="exact"/>
              <w:ind w:right="499"/>
              <w:jc w:val="right"/>
              <w:rPr>
                <w:sz w:val="17"/>
              </w:rPr>
            </w:pPr>
            <w:r>
              <w:rPr>
                <w:sz w:val="17"/>
              </w:rPr>
              <w:t>18.0</w:t>
            </w:r>
          </w:p>
        </w:tc>
        <w:tc>
          <w:tcPr>
            <w:tcW w:w="1463" w:type="dxa"/>
          </w:tcPr>
          <w:p>
            <w:pPr>
              <w:pStyle w:val="TableParagraph"/>
              <w:spacing w:line="188" w:lineRule="exact"/>
              <w:ind w:left="439"/>
              <w:rPr>
                <w:sz w:val="17"/>
              </w:rPr>
            </w:pPr>
            <w:r>
              <w:rPr>
                <w:sz w:val="17"/>
              </w:rPr>
              <w:t>31.6</w:t>
            </w:r>
          </w:p>
        </w:tc>
        <w:tc>
          <w:tcPr>
            <w:tcW w:w="954" w:type="dxa"/>
          </w:tcPr>
          <w:p>
            <w:pPr>
              <w:pStyle w:val="TableParagraph"/>
              <w:spacing w:line="188" w:lineRule="exact"/>
              <w:ind w:right="441"/>
              <w:jc w:val="right"/>
              <w:rPr>
                <w:sz w:val="17"/>
              </w:rPr>
            </w:pPr>
            <w:r>
              <w:rPr>
                <w:sz w:val="17"/>
              </w:rPr>
              <w:t>7.8</w:t>
            </w:r>
          </w:p>
        </w:tc>
        <w:tc>
          <w:tcPr>
            <w:tcW w:w="1186" w:type="dxa"/>
          </w:tcPr>
          <w:p>
            <w:pPr>
              <w:pStyle w:val="TableParagraph"/>
              <w:spacing w:line="188" w:lineRule="exact"/>
              <w:ind w:right="355"/>
              <w:jc w:val="right"/>
              <w:rPr>
                <w:sz w:val="17"/>
              </w:rPr>
            </w:pPr>
            <w:r>
              <w:rPr>
                <w:sz w:val="17"/>
              </w:rPr>
              <w:t>33.0</w:t>
            </w:r>
          </w:p>
        </w:tc>
        <w:tc>
          <w:tcPr>
            <w:tcW w:w="1528" w:type="dxa"/>
          </w:tcPr>
          <w:p>
            <w:pPr>
              <w:pStyle w:val="TableParagraph"/>
              <w:spacing w:line="188" w:lineRule="exact"/>
              <w:ind w:left="631"/>
              <w:rPr>
                <w:sz w:val="17"/>
              </w:rPr>
            </w:pPr>
            <w:r>
              <w:rPr>
                <w:sz w:val="17"/>
              </w:rPr>
              <w:t>38.9</w:t>
            </w:r>
          </w:p>
        </w:tc>
        <w:tc>
          <w:tcPr>
            <w:tcW w:w="1069" w:type="dxa"/>
          </w:tcPr>
          <w:p>
            <w:pPr>
              <w:pStyle w:val="TableParagraph"/>
              <w:spacing w:line="188" w:lineRule="exact"/>
              <w:ind w:left="115" w:right="59"/>
              <w:jc w:val="center"/>
              <w:rPr>
                <w:sz w:val="17"/>
              </w:rPr>
            </w:pPr>
            <w:r>
              <w:rPr>
                <w:sz w:val="17"/>
              </w:rPr>
              <w:t>645</w:t>
            </w:r>
          </w:p>
        </w:tc>
      </w:tr>
      <w:tr>
        <w:trPr>
          <w:trHeight w:val="208" w:hRule="atLeast"/>
        </w:trPr>
        <w:tc>
          <w:tcPr>
            <w:tcW w:w="2928" w:type="dxa"/>
          </w:tcPr>
          <w:p>
            <w:pPr>
              <w:pStyle w:val="TableParagraph"/>
              <w:spacing w:line="189" w:lineRule="exact"/>
              <w:ind w:left="139"/>
              <w:rPr>
                <w:sz w:val="17"/>
              </w:rPr>
            </w:pPr>
            <w:r>
              <w:rPr>
                <w:sz w:val="17"/>
              </w:rPr>
              <w:t>3-4</w:t>
            </w:r>
          </w:p>
        </w:tc>
        <w:tc>
          <w:tcPr>
            <w:tcW w:w="1655" w:type="dxa"/>
          </w:tcPr>
          <w:p>
            <w:pPr>
              <w:pStyle w:val="TableParagraph"/>
              <w:spacing w:line="189" w:lineRule="exact"/>
              <w:ind w:right="499"/>
              <w:jc w:val="right"/>
              <w:rPr>
                <w:sz w:val="17"/>
              </w:rPr>
            </w:pPr>
            <w:r>
              <w:rPr>
                <w:sz w:val="17"/>
              </w:rPr>
              <w:t>34.4</w:t>
            </w:r>
          </w:p>
        </w:tc>
        <w:tc>
          <w:tcPr>
            <w:tcW w:w="1463" w:type="dxa"/>
          </w:tcPr>
          <w:p>
            <w:pPr>
              <w:pStyle w:val="TableParagraph"/>
              <w:spacing w:line="189" w:lineRule="exact"/>
              <w:ind w:left="439"/>
              <w:rPr>
                <w:sz w:val="17"/>
              </w:rPr>
            </w:pPr>
            <w:r>
              <w:rPr>
                <w:sz w:val="17"/>
              </w:rPr>
              <w:t>49.0</w:t>
            </w:r>
          </w:p>
        </w:tc>
        <w:tc>
          <w:tcPr>
            <w:tcW w:w="954" w:type="dxa"/>
          </w:tcPr>
          <w:p>
            <w:pPr>
              <w:pStyle w:val="TableParagraph"/>
              <w:spacing w:line="189" w:lineRule="exact"/>
              <w:ind w:right="441"/>
              <w:jc w:val="right"/>
              <w:rPr>
                <w:sz w:val="17"/>
              </w:rPr>
            </w:pPr>
            <w:r>
              <w:rPr>
                <w:sz w:val="17"/>
              </w:rPr>
              <w:t>13.1</w:t>
            </w:r>
          </w:p>
        </w:tc>
        <w:tc>
          <w:tcPr>
            <w:tcW w:w="1186" w:type="dxa"/>
          </w:tcPr>
          <w:p>
            <w:pPr>
              <w:pStyle w:val="TableParagraph"/>
              <w:spacing w:line="189" w:lineRule="exact"/>
              <w:ind w:right="355"/>
              <w:jc w:val="right"/>
              <w:rPr>
                <w:sz w:val="17"/>
              </w:rPr>
            </w:pPr>
            <w:r>
              <w:rPr>
                <w:sz w:val="17"/>
              </w:rPr>
              <w:t>49.9</w:t>
            </w:r>
          </w:p>
        </w:tc>
        <w:tc>
          <w:tcPr>
            <w:tcW w:w="1528" w:type="dxa"/>
          </w:tcPr>
          <w:p>
            <w:pPr>
              <w:pStyle w:val="TableParagraph"/>
              <w:spacing w:line="189" w:lineRule="exact"/>
              <w:ind w:left="631"/>
              <w:rPr>
                <w:sz w:val="17"/>
              </w:rPr>
            </w:pPr>
            <w:r>
              <w:rPr>
                <w:sz w:val="17"/>
              </w:rPr>
              <w:t>60.0</w:t>
            </w:r>
          </w:p>
        </w:tc>
        <w:tc>
          <w:tcPr>
            <w:tcW w:w="1069" w:type="dxa"/>
          </w:tcPr>
          <w:p>
            <w:pPr>
              <w:pStyle w:val="TableParagraph"/>
              <w:spacing w:line="189" w:lineRule="exact"/>
              <w:ind w:left="115" w:right="59"/>
              <w:jc w:val="center"/>
              <w:rPr>
                <w:sz w:val="17"/>
              </w:rPr>
            </w:pPr>
            <w:r>
              <w:rPr>
                <w:sz w:val="17"/>
              </w:rPr>
              <w:t>318</w:t>
            </w:r>
          </w:p>
        </w:tc>
      </w:tr>
      <w:tr>
        <w:trPr>
          <w:trHeight w:val="271" w:hRule="atLeast"/>
        </w:trPr>
        <w:tc>
          <w:tcPr>
            <w:tcW w:w="2928" w:type="dxa"/>
            <w:tcBorders>
              <w:bottom w:val="single" w:sz="4" w:space="0" w:color="000000"/>
            </w:tcBorders>
          </w:tcPr>
          <w:p>
            <w:pPr>
              <w:pStyle w:val="TableParagraph"/>
              <w:spacing w:line="189" w:lineRule="exact"/>
              <w:ind w:left="139"/>
              <w:rPr>
                <w:sz w:val="17"/>
              </w:rPr>
            </w:pPr>
            <w:r>
              <w:rPr>
                <w:sz w:val="17"/>
              </w:rPr>
              <w:t>5-6</w:t>
            </w:r>
          </w:p>
        </w:tc>
        <w:tc>
          <w:tcPr>
            <w:tcW w:w="1655" w:type="dxa"/>
            <w:tcBorders>
              <w:bottom w:val="single" w:sz="4" w:space="0" w:color="000000"/>
            </w:tcBorders>
          </w:tcPr>
          <w:p>
            <w:pPr>
              <w:pStyle w:val="TableParagraph"/>
              <w:spacing w:line="189" w:lineRule="exact"/>
              <w:ind w:right="499"/>
              <w:jc w:val="right"/>
              <w:rPr>
                <w:sz w:val="17"/>
              </w:rPr>
            </w:pPr>
            <w:r>
              <w:rPr>
                <w:sz w:val="17"/>
              </w:rPr>
              <w:t>55.7</w:t>
            </w:r>
          </w:p>
        </w:tc>
        <w:tc>
          <w:tcPr>
            <w:tcW w:w="1463" w:type="dxa"/>
            <w:tcBorders>
              <w:bottom w:val="single" w:sz="4" w:space="0" w:color="000000"/>
            </w:tcBorders>
          </w:tcPr>
          <w:p>
            <w:pPr>
              <w:pStyle w:val="TableParagraph"/>
              <w:spacing w:line="189" w:lineRule="exact"/>
              <w:ind w:left="439"/>
              <w:rPr>
                <w:sz w:val="17"/>
              </w:rPr>
            </w:pPr>
            <w:r>
              <w:rPr>
                <w:sz w:val="17"/>
              </w:rPr>
              <w:t>63.6</w:t>
            </w:r>
          </w:p>
        </w:tc>
        <w:tc>
          <w:tcPr>
            <w:tcW w:w="954" w:type="dxa"/>
            <w:tcBorders>
              <w:bottom w:val="single" w:sz="4" w:space="0" w:color="000000"/>
            </w:tcBorders>
          </w:tcPr>
          <w:p>
            <w:pPr>
              <w:pStyle w:val="TableParagraph"/>
              <w:spacing w:line="189" w:lineRule="exact"/>
              <w:ind w:right="441"/>
              <w:jc w:val="right"/>
              <w:rPr>
                <w:sz w:val="17"/>
              </w:rPr>
            </w:pPr>
            <w:r>
              <w:rPr>
                <w:sz w:val="17"/>
              </w:rPr>
              <w:t>31.4</w:t>
            </w:r>
          </w:p>
        </w:tc>
        <w:tc>
          <w:tcPr>
            <w:tcW w:w="1186" w:type="dxa"/>
            <w:tcBorders>
              <w:bottom w:val="single" w:sz="4" w:space="0" w:color="000000"/>
            </w:tcBorders>
          </w:tcPr>
          <w:p>
            <w:pPr>
              <w:pStyle w:val="TableParagraph"/>
              <w:spacing w:line="189" w:lineRule="exact"/>
              <w:ind w:right="355"/>
              <w:jc w:val="right"/>
              <w:rPr>
                <w:sz w:val="17"/>
              </w:rPr>
            </w:pPr>
            <w:r>
              <w:rPr>
                <w:sz w:val="17"/>
              </w:rPr>
              <w:t>66.6</w:t>
            </w:r>
          </w:p>
        </w:tc>
        <w:tc>
          <w:tcPr>
            <w:tcW w:w="1528" w:type="dxa"/>
            <w:tcBorders>
              <w:bottom w:val="single" w:sz="4" w:space="0" w:color="000000"/>
            </w:tcBorders>
          </w:tcPr>
          <w:p>
            <w:pPr>
              <w:pStyle w:val="TableParagraph"/>
              <w:spacing w:line="189" w:lineRule="exact"/>
              <w:ind w:left="631"/>
              <w:rPr>
                <w:sz w:val="17"/>
              </w:rPr>
            </w:pPr>
            <w:r>
              <w:rPr>
                <w:sz w:val="17"/>
              </w:rPr>
              <w:t>71.8</w:t>
            </w:r>
          </w:p>
        </w:tc>
        <w:tc>
          <w:tcPr>
            <w:tcW w:w="1069" w:type="dxa"/>
            <w:tcBorders>
              <w:bottom w:val="single" w:sz="4" w:space="0" w:color="000000"/>
            </w:tcBorders>
          </w:tcPr>
          <w:p>
            <w:pPr>
              <w:pStyle w:val="TableParagraph"/>
              <w:spacing w:line="189" w:lineRule="exact"/>
              <w:ind w:left="115" w:right="59"/>
              <w:jc w:val="center"/>
              <w:rPr>
                <w:sz w:val="17"/>
              </w:rPr>
            </w:pPr>
            <w:r>
              <w:rPr>
                <w:sz w:val="17"/>
              </w:rPr>
              <w:t>178</w:t>
            </w:r>
          </w:p>
        </w:tc>
      </w:tr>
      <w:tr>
        <w:trPr>
          <w:trHeight w:val="381" w:hRule="atLeast"/>
        </w:trPr>
        <w:tc>
          <w:tcPr>
            <w:tcW w:w="2928" w:type="dxa"/>
            <w:tcBorders>
              <w:top w:val="single" w:sz="4" w:space="0" w:color="000000"/>
              <w:bottom w:val="single" w:sz="4" w:space="0" w:color="000000"/>
            </w:tcBorders>
          </w:tcPr>
          <w:p>
            <w:pPr>
              <w:pStyle w:val="TableParagraph"/>
              <w:rPr>
                <w:rFonts w:ascii="Times New Roman"/>
                <w:sz w:val="16"/>
              </w:rPr>
            </w:pPr>
          </w:p>
        </w:tc>
        <w:tc>
          <w:tcPr>
            <w:tcW w:w="1655" w:type="dxa"/>
            <w:tcBorders>
              <w:top w:val="single" w:sz="4" w:space="0" w:color="000000"/>
              <w:bottom w:val="single" w:sz="4" w:space="0" w:color="000000"/>
            </w:tcBorders>
          </w:tcPr>
          <w:p>
            <w:pPr>
              <w:pStyle w:val="TableParagraph"/>
              <w:rPr>
                <w:rFonts w:ascii="Times New Roman"/>
                <w:sz w:val="16"/>
              </w:rPr>
            </w:pPr>
          </w:p>
        </w:tc>
        <w:tc>
          <w:tcPr>
            <w:tcW w:w="1463" w:type="dxa"/>
            <w:tcBorders>
              <w:top w:val="single" w:sz="4" w:space="0" w:color="000000"/>
              <w:bottom w:val="single" w:sz="4" w:space="0" w:color="000000"/>
            </w:tcBorders>
          </w:tcPr>
          <w:p>
            <w:pPr>
              <w:pStyle w:val="TableParagraph"/>
              <w:rPr>
                <w:rFonts w:ascii="Times New Roman"/>
                <w:sz w:val="16"/>
              </w:rPr>
            </w:pPr>
          </w:p>
        </w:tc>
        <w:tc>
          <w:tcPr>
            <w:tcW w:w="954" w:type="dxa"/>
            <w:tcBorders>
              <w:top w:val="single" w:sz="4" w:space="0" w:color="000000"/>
              <w:bottom w:val="single" w:sz="4" w:space="0" w:color="000000"/>
            </w:tcBorders>
          </w:tcPr>
          <w:p>
            <w:pPr>
              <w:pStyle w:val="TableParagraph"/>
              <w:rPr>
                <w:rFonts w:ascii="Times New Roman"/>
                <w:sz w:val="16"/>
              </w:rPr>
            </w:pPr>
          </w:p>
        </w:tc>
        <w:tc>
          <w:tcPr>
            <w:tcW w:w="1186" w:type="dxa"/>
            <w:tcBorders>
              <w:top w:val="single" w:sz="4" w:space="0" w:color="000000"/>
              <w:bottom w:val="single" w:sz="4" w:space="0" w:color="000000"/>
            </w:tcBorders>
          </w:tcPr>
          <w:p>
            <w:pPr>
              <w:pStyle w:val="TableParagraph"/>
              <w:rPr>
                <w:rFonts w:ascii="Times New Roman"/>
                <w:sz w:val="16"/>
              </w:rPr>
            </w:pPr>
          </w:p>
        </w:tc>
        <w:tc>
          <w:tcPr>
            <w:tcW w:w="1528" w:type="dxa"/>
            <w:tcBorders>
              <w:top w:val="single" w:sz="4" w:space="0" w:color="000000"/>
              <w:bottom w:val="single" w:sz="4" w:space="0" w:color="000000"/>
            </w:tcBorders>
          </w:tcPr>
          <w:p>
            <w:pPr>
              <w:pStyle w:val="TableParagraph"/>
              <w:rPr>
                <w:rFonts w:ascii="Times New Roman"/>
                <w:sz w:val="16"/>
              </w:rPr>
            </w:pPr>
          </w:p>
        </w:tc>
        <w:tc>
          <w:tcPr>
            <w:tcW w:w="1069" w:type="dxa"/>
            <w:tcBorders>
              <w:top w:val="single" w:sz="4" w:space="0" w:color="000000"/>
              <w:bottom w:val="single" w:sz="4" w:space="0" w:color="000000"/>
            </w:tcBorders>
          </w:tcPr>
          <w:p>
            <w:pPr>
              <w:pStyle w:val="TableParagraph"/>
              <w:spacing w:before="77"/>
              <w:ind w:left="68"/>
              <w:rPr>
                <w:i/>
                <w:sz w:val="18"/>
              </w:rPr>
            </w:pPr>
            <w:r>
              <w:rPr>
                <w:i/>
                <w:sz w:val="17"/>
              </w:rPr>
              <w:t>Continued</w:t>
            </w:r>
            <w:r>
              <w:rPr>
                <w:i/>
                <w:sz w:val="18"/>
              </w:rPr>
              <w:t>…</w:t>
            </w:r>
          </w:p>
        </w:tc>
      </w:tr>
    </w:tbl>
    <w:p>
      <w:pPr>
        <w:spacing w:after="0"/>
        <w:rPr>
          <w:sz w:val="18"/>
        </w:rPr>
        <w:sectPr>
          <w:pgSz w:w="12240" w:h="15840"/>
          <w:pgMar w:header="0" w:footer="715" w:top="1280" w:bottom="900" w:left="620" w:right="600"/>
        </w:sectPr>
      </w:pPr>
    </w:p>
    <w:tbl>
      <w:tblPr>
        <w:tblW w:w="0" w:type="auto"/>
        <w:jc w:val="left"/>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97"/>
        <w:gridCol w:w="1884"/>
        <w:gridCol w:w="1215"/>
        <w:gridCol w:w="1267"/>
        <w:gridCol w:w="1123"/>
        <w:gridCol w:w="1535"/>
        <w:gridCol w:w="1090"/>
      </w:tblGrid>
      <w:tr>
        <w:trPr>
          <w:trHeight w:val="395" w:hRule="atLeast"/>
        </w:trPr>
        <w:tc>
          <w:tcPr>
            <w:tcW w:w="10811" w:type="dxa"/>
            <w:gridSpan w:val="7"/>
            <w:tcBorders>
              <w:top w:val="single" w:sz="4" w:space="0" w:color="000000"/>
            </w:tcBorders>
          </w:tcPr>
          <w:p>
            <w:pPr>
              <w:pStyle w:val="TableParagraph"/>
              <w:spacing w:before="71"/>
              <w:ind w:left="36"/>
              <w:rPr>
                <w:i/>
                <w:sz w:val="17"/>
              </w:rPr>
            </w:pPr>
            <w:r>
              <w:rPr>
                <w:sz w:val="17"/>
                <w:u w:val="single"/>
              </w:rPr>
              <w:t>Table 108 Spousal violence by husband's characteristics and empowerment indicators</w:t>
            </w:r>
            <w:r>
              <w:rPr>
                <w:sz w:val="18"/>
                <w:u w:val="single"/>
              </w:rPr>
              <w:t>—</w:t>
            </w:r>
            <w:r>
              <w:rPr>
                <w:i/>
                <w:sz w:val="17"/>
                <w:u w:val="single"/>
              </w:rPr>
              <w:t>Continued</w:t>
            </w:r>
          </w:p>
        </w:tc>
      </w:tr>
      <w:tr>
        <w:trPr>
          <w:trHeight w:val="559" w:hRule="atLeast"/>
        </w:trPr>
        <w:tc>
          <w:tcPr>
            <w:tcW w:w="10811" w:type="dxa"/>
            <w:gridSpan w:val="7"/>
            <w:tcBorders>
              <w:bottom w:val="single" w:sz="4" w:space="0" w:color="000000"/>
            </w:tcBorders>
          </w:tcPr>
          <w:p>
            <w:pPr>
              <w:pStyle w:val="TableParagraph"/>
              <w:spacing w:before="55"/>
              <w:ind w:left="36" w:right="33"/>
              <w:rPr>
                <w:sz w:val="17"/>
              </w:rPr>
            </w:pPr>
            <w:r>
              <w:rPr>
                <w:sz w:val="17"/>
              </w:rPr>
              <w:t>Percentage of ever-married women age 18-49 who have ever suffered emotional, physical, or sexual violence committed by their husband, according to his characteristics, marital characteristics, and selected empowerment indicators, Maharashtra, 2019-20</w:t>
            </w:r>
          </w:p>
        </w:tc>
      </w:tr>
      <w:tr>
        <w:trPr>
          <w:trHeight w:val="702" w:hRule="atLeast"/>
        </w:trPr>
        <w:tc>
          <w:tcPr>
            <w:tcW w:w="2697" w:type="dxa"/>
            <w:tcBorders>
              <w:top w:val="single" w:sz="4" w:space="0" w:color="000000"/>
              <w:bottom w:val="single" w:sz="4" w:space="0" w:color="000000"/>
            </w:tcBorders>
          </w:tcPr>
          <w:p>
            <w:pPr>
              <w:pStyle w:val="TableParagraph"/>
              <w:rPr>
                <w:rFonts w:ascii="P052"/>
                <w:sz w:val="16"/>
              </w:rPr>
            </w:pPr>
          </w:p>
          <w:p>
            <w:pPr>
              <w:pStyle w:val="TableParagraph"/>
              <w:spacing w:before="13"/>
              <w:rPr>
                <w:rFonts w:ascii="P052"/>
                <w:sz w:val="18"/>
              </w:rPr>
            </w:pPr>
          </w:p>
          <w:p>
            <w:pPr>
              <w:pStyle w:val="TableParagraph"/>
              <w:spacing w:line="196" w:lineRule="exact"/>
              <w:ind w:left="36"/>
              <w:rPr>
                <w:sz w:val="17"/>
              </w:rPr>
            </w:pPr>
            <w:r>
              <w:rPr>
                <w:sz w:val="17"/>
              </w:rPr>
              <w:t>Background characteristic</w:t>
            </w:r>
          </w:p>
        </w:tc>
        <w:tc>
          <w:tcPr>
            <w:tcW w:w="1884" w:type="dxa"/>
            <w:tcBorders>
              <w:top w:val="single" w:sz="4" w:space="0" w:color="000000"/>
              <w:bottom w:val="single" w:sz="4" w:space="0" w:color="000000"/>
            </w:tcBorders>
          </w:tcPr>
          <w:p>
            <w:pPr>
              <w:pStyle w:val="TableParagraph"/>
              <w:spacing w:before="10"/>
              <w:rPr>
                <w:rFonts w:ascii="P052"/>
                <w:sz w:val="19"/>
              </w:rPr>
            </w:pPr>
          </w:p>
          <w:p>
            <w:pPr>
              <w:pStyle w:val="TableParagraph"/>
              <w:spacing w:line="210" w:lineRule="atLeast" w:before="1"/>
              <w:ind w:left="935" w:right="288" w:hanging="63"/>
              <w:rPr>
                <w:sz w:val="17"/>
              </w:rPr>
            </w:pPr>
            <w:r>
              <w:rPr>
                <w:sz w:val="17"/>
              </w:rPr>
              <w:t>Emotional violence</w:t>
            </w:r>
          </w:p>
        </w:tc>
        <w:tc>
          <w:tcPr>
            <w:tcW w:w="1215" w:type="dxa"/>
            <w:tcBorders>
              <w:top w:val="single" w:sz="4" w:space="0" w:color="000000"/>
              <w:bottom w:val="single" w:sz="4" w:space="0" w:color="000000"/>
            </w:tcBorders>
          </w:tcPr>
          <w:p>
            <w:pPr>
              <w:pStyle w:val="TableParagraph"/>
              <w:spacing w:before="10"/>
              <w:rPr>
                <w:rFonts w:ascii="P052"/>
                <w:sz w:val="19"/>
              </w:rPr>
            </w:pPr>
          </w:p>
          <w:p>
            <w:pPr>
              <w:pStyle w:val="TableParagraph"/>
              <w:spacing w:line="210" w:lineRule="atLeast" w:before="1"/>
              <w:ind w:left="306" w:right="314" w:firstLine="12"/>
              <w:rPr>
                <w:sz w:val="17"/>
              </w:rPr>
            </w:pPr>
            <w:r>
              <w:rPr>
                <w:sz w:val="17"/>
              </w:rPr>
              <w:t>Physical violence</w:t>
            </w:r>
          </w:p>
        </w:tc>
        <w:tc>
          <w:tcPr>
            <w:tcW w:w="1267" w:type="dxa"/>
            <w:tcBorders>
              <w:top w:val="single" w:sz="4" w:space="0" w:color="000000"/>
              <w:bottom w:val="single" w:sz="4" w:space="0" w:color="000000"/>
            </w:tcBorders>
          </w:tcPr>
          <w:p>
            <w:pPr>
              <w:pStyle w:val="TableParagraph"/>
              <w:spacing w:before="10"/>
              <w:rPr>
                <w:rFonts w:ascii="P052"/>
                <w:sz w:val="19"/>
              </w:rPr>
            </w:pPr>
          </w:p>
          <w:p>
            <w:pPr>
              <w:pStyle w:val="TableParagraph"/>
              <w:spacing w:line="210" w:lineRule="atLeast" w:before="1"/>
              <w:ind w:left="333" w:right="339" w:firstLine="64"/>
              <w:rPr>
                <w:sz w:val="17"/>
              </w:rPr>
            </w:pPr>
            <w:r>
              <w:rPr>
                <w:sz w:val="17"/>
              </w:rPr>
              <w:t>Sexual violence</w:t>
            </w:r>
          </w:p>
        </w:tc>
        <w:tc>
          <w:tcPr>
            <w:tcW w:w="1123" w:type="dxa"/>
            <w:tcBorders>
              <w:top w:val="single" w:sz="4" w:space="0" w:color="000000"/>
              <w:bottom w:val="single" w:sz="4" w:space="0" w:color="000000"/>
            </w:tcBorders>
          </w:tcPr>
          <w:p>
            <w:pPr>
              <w:pStyle w:val="TableParagraph"/>
              <w:spacing w:before="71"/>
              <w:ind w:left="388" w:right="129" w:hanging="154"/>
              <w:rPr>
                <w:sz w:val="17"/>
              </w:rPr>
            </w:pPr>
            <w:r>
              <w:rPr>
                <w:sz w:val="17"/>
              </w:rPr>
              <w:t>Physical or sexual</w:t>
            </w:r>
          </w:p>
          <w:p>
            <w:pPr>
              <w:pStyle w:val="TableParagraph"/>
              <w:spacing w:line="196" w:lineRule="exact"/>
              <w:ind w:left="316"/>
              <w:rPr>
                <w:sz w:val="17"/>
              </w:rPr>
            </w:pPr>
            <w:r>
              <w:rPr>
                <w:sz w:val="17"/>
              </w:rPr>
              <w:t>violence</w:t>
            </w:r>
          </w:p>
        </w:tc>
        <w:tc>
          <w:tcPr>
            <w:tcW w:w="1535" w:type="dxa"/>
            <w:tcBorders>
              <w:top w:val="single" w:sz="4" w:space="0" w:color="000000"/>
              <w:bottom w:val="single" w:sz="4" w:space="0" w:color="000000"/>
            </w:tcBorders>
          </w:tcPr>
          <w:p>
            <w:pPr>
              <w:pStyle w:val="TableParagraph"/>
              <w:spacing w:before="71"/>
              <w:ind w:left="148" w:right="110" w:firstLine="255"/>
              <w:rPr>
                <w:sz w:val="17"/>
              </w:rPr>
            </w:pPr>
            <w:r>
              <w:rPr>
                <w:sz w:val="17"/>
              </w:rPr>
              <w:t>Emotional, physical, or sexual</w:t>
            </w:r>
          </w:p>
          <w:p>
            <w:pPr>
              <w:pStyle w:val="TableParagraph"/>
              <w:spacing w:line="196" w:lineRule="exact"/>
              <w:ind w:left="490"/>
              <w:rPr>
                <w:sz w:val="17"/>
              </w:rPr>
            </w:pPr>
            <w:r>
              <w:rPr>
                <w:sz w:val="17"/>
              </w:rPr>
              <w:t>violence</w:t>
            </w:r>
          </w:p>
        </w:tc>
        <w:tc>
          <w:tcPr>
            <w:tcW w:w="1090" w:type="dxa"/>
            <w:tcBorders>
              <w:top w:val="single" w:sz="4" w:space="0" w:color="000000"/>
              <w:bottom w:val="single" w:sz="4" w:space="0" w:color="000000"/>
            </w:tcBorders>
          </w:tcPr>
          <w:p>
            <w:pPr>
              <w:pStyle w:val="TableParagraph"/>
              <w:spacing w:before="10"/>
              <w:rPr>
                <w:rFonts w:ascii="P052"/>
                <w:sz w:val="19"/>
              </w:rPr>
            </w:pPr>
          </w:p>
          <w:p>
            <w:pPr>
              <w:pStyle w:val="TableParagraph"/>
              <w:spacing w:line="210" w:lineRule="atLeast" w:before="1"/>
              <w:ind w:left="243" w:right="195" w:hanging="116"/>
              <w:rPr>
                <w:sz w:val="17"/>
              </w:rPr>
            </w:pPr>
            <w:r>
              <w:rPr>
                <w:sz w:val="17"/>
              </w:rPr>
              <w:t>Number of women</w:t>
            </w:r>
          </w:p>
        </w:tc>
      </w:tr>
      <w:tr>
        <w:trPr>
          <w:trHeight w:val="717" w:hRule="atLeast"/>
        </w:trPr>
        <w:tc>
          <w:tcPr>
            <w:tcW w:w="2697" w:type="dxa"/>
            <w:tcBorders>
              <w:top w:val="single" w:sz="4" w:space="0" w:color="000000"/>
            </w:tcBorders>
          </w:tcPr>
          <w:p>
            <w:pPr>
              <w:pStyle w:val="TableParagraph"/>
              <w:spacing w:before="13"/>
              <w:rPr>
                <w:rFonts w:ascii="P052"/>
                <w:sz w:val="19"/>
              </w:rPr>
            </w:pPr>
          </w:p>
          <w:p>
            <w:pPr>
              <w:pStyle w:val="TableParagraph"/>
              <w:ind w:left="74" w:right="559" w:hanging="39"/>
              <w:rPr>
                <w:sz w:val="11"/>
              </w:rPr>
            </w:pPr>
            <w:r>
              <w:rPr>
                <w:b/>
                <w:sz w:val="17"/>
              </w:rPr>
              <w:t>Number of decisions in which women participate</w:t>
            </w:r>
            <w:r>
              <w:rPr>
                <w:position w:val="5"/>
                <w:sz w:val="11"/>
              </w:rPr>
              <w:t>3</w:t>
            </w:r>
          </w:p>
        </w:tc>
        <w:tc>
          <w:tcPr>
            <w:tcW w:w="1884" w:type="dxa"/>
            <w:tcBorders>
              <w:top w:val="single" w:sz="4" w:space="0" w:color="000000"/>
            </w:tcBorders>
          </w:tcPr>
          <w:p>
            <w:pPr>
              <w:pStyle w:val="TableParagraph"/>
              <w:rPr>
                <w:rFonts w:ascii="Times New Roman"/>
                <w:sz w:val="16"/>
              </w:rPr>
            </w:pPr>
          </w:p>
        </w:tc>
        <w:tc>
          <w:tcPr>
            <w:tcW w:w="1215" w:type="dxa"/>
            <w:tcBorders>
              <w:top w:val="single" w:sz="4" w:space="0" w:color="000000"/>
            </w:tcBorders>
          </w:tcPr>
          <w:p>
            <w:pPr>
              <w:pStyle w:val="TableParagraph"/>
              <w:rPr>
                <w:rFonts w:ascii="Times New Roman"/>
                <w:sz w:val="16"/>
              </w:rPr>
            </w:pPr>
          </w:p>
        </w:tc>
        <w:tc>
          <w:tcPr>
            <w:tcW w:w="1267" w:type="dxa"/>
            <w:tcBorders>
              <w:top w:val="single" w:sz="4" w:space="0" w:color="000000"/>
            </w:tcBorders>
          </w:tcPr>
          <w:p>
            <w:pPr>
              <w:pStyle w:val="TableParagraph"/>
              <w:rPr>
                <w:rFonts w:ascii="Times New Roman"/>
                <w:sz w:val="16"/>
              </w:rPr>
            </w:pPr>
          </w:p>
        </w:tc>
        <w:tc>
          <w:tcPr>
            <w:tcW w:w="1123" w:type="dxa"/>
            <w:tcBorders>
              <w:top w:val="single" w:sz="4" w:space="0" w:color="000000"/>
            </w:tcBorders>
          </w:tcPr>
          <w:p>
            <w:pPr>
              <w:pStyle w:val="TableParagraph"/>
              <w:rPr>
                <w:rFonts w:ascii="Times New Roman"/>
                <w:sz w:val="16"/>
              </w:rPr>
            </w:pPr>
          </w:p>
        </w:tc>
        <w:tc>
          <w:tcPr>
            <w:tcW w:w="1535" w:type="dxa"/>
            <w:tcBorders>
              <w:top w:val="single" w:sz="4" w:space="0" w:color="000000"/>
            </w:tcBorders>
          </w:tcPr>
          <w:p>
            <w:pPr>
              <w:pStyle w:val="TableParagraph"/>
              <w:rPr>
                <w:rFonts w:ascii="Times New Roman"/>
                <w:sz w:val="16"/>
              </w:rPr>
            </w:pPr>
          </w:p>
        </w:tc>
        <w:tc>
          <w:tcPr>
            <w:tcW w:w="1090" w:type="dxa"/>
            <w:tcBorders>
              <w:top w:val="single" w:sz="4" w:space="0" w:color="000000"/>
            </w:tcBorders>
          </w:tcPr>
          <w:p>
            <w:pPr>
              <w:pStyle w:val="TableParagraph"/>
              <w:rPr>
                <w:rFonts w:ascii="Times New Roman"/>
                <w:sz w:val="16"/>
              </w:rPr>
            </w:pPr>
          </w:p>
        </w:tc>
      </w:tr>
      <w:tr>
        <w:trPr>
          <w:trHeight w:val="207" w:hRule="atLeast"/>
        </w:trPr>
        <w:tc>
          <w:tcPr>
            <w:tcW w:w="2697" w:type="dxa"/>
          </w:tcPr>
          <w:p>
            <w:pPr>
              <w:pStyle w:val="TableParagraph"/>
              <w:spacing w:line="183" w:lineRule="exact"/>
              <w:ind w:left="137"/>
              <w:rPr>
                <w:sz w:val="17"/>
              </w:rPr>
            </w:pPr>
            <w:r>
              <w:rPr>
                <w:w w:val="100"/>
                <w:sz w:val="17"/>
              </w:rPr>
              <w:t>0</w:t>
            </w:r>
          </w:p>
        </w:tc>
        <w:tc>
          <w:tcPr>
            <w:tcW w:w="1884" w:type="dxa"/>
          </w:tcPr>
          <w:p>
            <w:pPr>
              <w:pStyle w:val="TableParagraph"/>
              <w:spacing w:line="183" w:lineRule="exact"/>
              <w:ind w:right="500"/>
              <w:jc w:val="right"/>
              <w:rPr>
                <w:sz w:val="17"/>
              </w:rPr>
            </w:pPr>
            <w:r>
              <w:rPr>
                <w:sz w:val="17"/>
              </w:rPr>
              <w:t>19.5</w:t>
            </w:r>
          </w:p>
        </w:tc>
        <w:tc>
          <w:tcPr>
            <w:tcW w:w="1215" w:type="dxa"/>
          </w:tcPr>
          <w:p>
            <w:pPr>
              <w:pStyle w:val="TableParagraph"/>
              <w:spacing w:line="183" w:lineRule="exact"/>
              <w:ind w:right="471"/>
              <w:jc w:val="right"/>
              <w:rPr>
                <w:sz w:val="17"/>
              </w:rPr>
            </w:pPr>
            <w:r>
              <w:rPr>
                <w:sz w:val="17"/>
              </w:rPr>
              <w:t>27.7</w:t>
            </w:r>
          </w:p>
        </w:tc>
        <w:tc>
          <w:tcPr>
            <w:tcW w:w="1267" w:type="dxa"/>
          </w:tcPr>
          <w:p>
            <w:pPr>
              <w:pStyle w:val="TableParagraph"/>
              <w:spacing w:line="183" w:lineRule="exact"/>
              <w:ind w:left="245" w:right="208"/>
              <w:jc w:val="center"/>
              <w:rPr>
                <w:sz w:val="17"/>
              </w:rPr>
            </w:pPr>
            <w:r>
              <w:rPr>
                <w:sz w:val="17"/>
              </w:rPr>
              <w:t>6.6</w:t>
            </w:r>
          </w:p>
        </w:tc>
        <w:tc>
          <w:tcPr>
            <w:tcW w:w="1123" w:type="dxa"/>
          </w:tcPr>
          <w:p>
            <w:pPr>
              <w:pStyle w:val="TableParagraph"/>
              <w:spacing w:line="183" w:lineRule="exact"/>
              <w:ind w:right="355"/>
              <w:jc w:val="right"/>
              <w:rPr>
                <w:sz w:val="17"/>
              </w:rPr>
            </w:pPr>
            <w:r>
              <w:rPr>
                <w:sz w:val="17"/>
              </w:rPr>
              <w:t>29.1</w:t>
            </w:r>
          </w:p>
        </w:tc>
        <w:tc>
          <w:tcPr>
            <w:tcW w:w="1535" w:type="dxa"/>
          </w:tcPr>
          <w:p>
            <w:pPr>
              <w:pStyle w:val="TableParagraph"/>
              <w:spacing w:line="183" w:lineRule="exact"/>
              <w:ind w:left="609" w:right="584"/>
              <w:jc w:val="center"/>
              <w:rPr>
                <w:sz w:val="17"/>
              </w:rPr>
            </w:pPr>
            <w:r>
              <w:rPr>
                <w:sz w:val="17"/>
              </w:rPr>
              <w:t>35.4</w:t>
            </w:r>
          </w:p>
        </w:tc>
        <w:tc>
          <w:tcPr>
            <w:tcW w:w="1090" w:type="dxa"/>
          </w:tcPr>
          <w:p>
            <w:pPr>
              <w:pStyle w:val="TableParagraph"/>
              <w:spacing w:line="183" w:lineRule="exact"/>
              <w:ind w:right="376"/>
              <w:jc w:val="right"/>
              <w:rPr>
                <w:sz w:val="17"/>
              </w:rPr>
            </w:pPr>
            <w:r>
              <w:rPr>
                <w:sz w:val="17"/>
              </w:rPr>
              <w:t>285</w:t>
            </w:r>
          </w:p>
        </w:tc>
      </w:tr>
      <w:tr>
        <w:trPr>
          <w:trHeight w:val="208" w:hRule="atLeast"/>
        </w:trPr>
        <w:tc>
          <w:tcPr>
            <w:tcW w:w="2697" w:type="dxa"/>
          </w:tcPr>
          <w:p>
            <w:pPr>
              <w:pStyle w:val="TableParagraph"/>
              <w:spacing w:line="184" w:lineRule="exact"/>
              <w:ind w:left="137"/>
              <w:rPr>
                <w:sz w:val="17"/>
              </w:rPr>
            </w:pPr>
            <w:r>
              <w:rPr>
                <w:sz w:val="17"/>
              </w:rPr>
              <w:t>1-2</w:t>
            </w:r>
          </w:p>
        </w:tc>
        <w:tc>
          <w:tcPr>
            <w:tcW w:w="1884" w:type="dxa"/>
          </w:tcPr>
          <w:p>
            <w:pPr>
              <w:pStyle w:val="TableParagraph"/>
              <w:spacing w:line="184" w:lineRule="exact"/>
              <w:ind w:right="500"/>
              <w:jc w:val="right"/>
              <w:rPr>
                <w:sz w:val="17"/>
              </w:rPr>
            </w:pPr>
            <w:r>
              <w:rPr>
                <w:sz w:val="17"/>
              </w:rPr>
              <w:t>15.3</w:t>
            </w:r>
          </w:p>
        </w:tc>
        <w:tc>
          <w:tcPr>
            <w:tcW w:w="1215" w:type="dxa"/>
          </w:tcPr>
          <w:p>
            <w:pPr>
              <w:pStyle w:val="TableParagraph"/>
              <w:spacing w:line="184" w:lineRule="exact"/>
              <w:ind w:right="471"/>
              <w:jc w:val="right"/>
              <w:rPr>
                <w:sz w:val="17"/>
              </w:rPr>
            </w:pPr>
            <w:r>
              <w:rPr>
                <w:sz w:val="17"/>
              </w:rPr>
              <w:t>33.3</w:t>
            </w:r>
          </w:p>
        </w:tc>
        <w:tc>
          <w:tcPr>
            <w:tcW w:w="1267" w:type="dxa"/>
          </w:tcPr>
          <w:p>
            <w:pPr>
              <w:pStyle w:val="TableParagraph"/>
              <w:spacing w:line="184" w:lineRule="exact"/>
              <w:ind w:left="245" w:right="208"/>
              <w:jc w:val="center"/>
              <w:rPr>
                <w:sz w:val="17"/>
              </w:rPr>
            </w:pPr>
            <w:r>
              <w:rPr>
                <w:sz w:val="17"/>
              </w:rPr>
              <w:t>8.3</w:t>
            </w:r>
          </w:p>
        </w:tc>
        <w:tc>
          <w:tcPr>
            <w:tcW w:w="1123" w:type="dxa"/>
          </w:tcPr>
          <w:p>
            <w:pPr>
              <w:pStyle w:val="TableParagraph"/>
              <w:spacing w:line="184" w:lineRule="exact"/>
              <w:ind w:right="355"/>
              <w:jc w:val="right"/>
              <w:rPr>
                <w:sz w:val="17"/>
              </w:rPr>
            </w:pPr>
            <w:r>
              <w:rPr>
                <w:sz w:val="17"/>
              </w:rPr>
              <w:t>34.9</w:t>
            </w:r>
          </w:p>
        </w:tc>
        <w:tc>
          <w:tcPr>
            <w:tcW w:w="1535" w:type="dxa"/>
          </w:tcPr>
          <w:p>
            <w:pPr>
              <w:pStyle w:val="TableParagraph"/>
              <w:spacing w:line="184" w:lineRule="exact"/>
              <w:ind w:left="609" w:right="584"/>
              <w:jc w:val="center"/>
              <w:rPr>
                <w:sz w:val="17"/>
              </w:rPr>
            </w:pPr>
            <w:r>
              <w:rPr>
                <w:sz w:val="17"/>
              </w:rPr>
              <w:t>37.4</w:t>
            </w:r>
          </w:p>
        </w:tc>
        <w:tc>
          <w:tcPr>
            <w:tcW w:w="1090" w:type="dxa"/>
          </w:tcPr>
          <w:p>
            <w:pPr>
              <w:pStyle w:val="TableParagraph"/>
              <w:spacing w:line="184" w:lineRule="exact"/>
              <w:ind w:right="376"/>
              <w:jc w:val="right"/>
              <w:rPr>
                <w:sz w:val="17"/>
              </w:rPr>
            </w:pPr>
            <w:r>
              <w:rPr>
                <w:sz w:val="17"/>
              </w:rPr>
              <w:t>573</w:t>
            </w:r>
          </w:p>
        </w:tc>
      </w:tr>
      <w:tr>
        <w:trPr>
          <w:trHeight w:val="350" w:hRule="atLeast"/>
        </w:trPr>
        <w:tc>
          <w:tcPr>
            <w:tcW w:w="2697" w:type="dxa"/>
          </w:tcPr>
          <w:p>
            <w:pPr>
              <w:pStyle w:val="TableParagraph"/>
              <w:spacing w:line="184" w:lineRule="exact"/>
              <w:ind w:left="137"/>
              <w:rPr>
                <w:sz w:val="17"/>
              </w:rPr>
            </w:pPr>
            <w:r>
              <w:rPr>
                <w:w w:val="100"/>
                <w:sz w:val="17"/>
              </w:rPr>
              <w:t>3</w:t>
            </w:r>
          </w:p>
        </w:tc>
        <w:tc>
          <w:tcPr>
            <w:tcW w:w="1884" w:type="dxa"/>
          </w:tcPr>
          <w:p>
            <w:pPr>
              <w:pStyle w:val="TableParagraph"/>
              <w:spacing w:line="184" w:lineRule="exact"/>
              <w:ind w:right="500"/>
              <w:jc w:val="right"/>
              <w:rPr>
                <w:sz w:val="17"/>
              </w:rPr>
            </w:pPr>
            <w:r>
              <w:rPr>
                <w:sz w:val="17"/>
              </w:rPr>
              <w:t>9.6</w:t>
            </w:r>
          </w:p>
        </w:tc>
        <w:tc>
          <w:tcPr>
            <w:tcW w:w="1215" w:type="dxa"/>
          </w:tcPr>
          <w:p>
            <w:pPr>
              <w:pStyle w:val="TableParagraph"/>
              <w:spacing w:line="184" w:lineRule="exact"/>
              <w:ind w:right="471"/>
              <w:jc w:val="right"/>
              <w:rPr>
                <w:sz w:val="17"/>
              </w:rPr>
            </w:pPr>
            <w:r>
              <w:rPr>
                <w:sz w:val="17"/>
              </w:rPr>
              <w:t>19.5</w:t>
            </w:r>
          </w:p>
        </w:tc>
        <w:tc>
          <w:tcPr>
            <w:tcW w:w="1267" w:type="dxa"/>
          </w:tcPr>
          <w:p>
            <w:pPr>
              <w:pStyle w:val="TableParagraph"/>
              <w:spacing w:line="184" w:lineRule="exact"/>
              <w:ind w:left="245" w:right="208"/>
              <w:jc w:val="center"/>
              <w:rPr>
                <w:sz w:val="17"/>
              </w:rPr>
            </w:pPr>
            <w:r>
              <w:rPr>
                <w:sz w:val="17"/>
              </w:rPr>
              <w:t>3.6</w:t>
            </w:r>
          </w:p>
        </w:tc>
        <w:tc>
          <w:tcPr>
            <w:tcW w:w="1123" w:type="dxa"/>
          </w:tcPr>
          <w:p>
            <w:pPr>
              <w:pStyle w:val="TableParagraph"/>
              <w:spacing w:line="184" w:lineRule="exact"/>
              <w:ind w:right="355"/>
              <w:jc w:val="right"/>
              <w:rPr>
                <w:sz w:val="17"/>
              </w:rPr>
            </w:pPr>
            <w:r>
              <w:rPr>
                <w:sz w:val="17"/>
              </w:rPr>
              <w:t>20.0</w:t>
            </w:r>
          </w:p>
        </w:tc>
        <w:tc>
          <w:tcPr>
            <w:tcW w:w="1535" w:type="dxa"/>
          </w:tcPr>
          <w:p>
            <w:pPr>
              <w:pStyle w:val="TableParagraph"/>
              <w:spacing w:line="184" w:lineRule="exact"/>
              <w:ind w:left="609" w:right="584"/>
              <w:jc w:val="center"/>
              <w:rPr>
                <w:sz w:val="17"/>
              </w:rPr>
            </w:pPr>
            <w:r>
              <w:rPr>
                <w:sz w:val="17"/>
              </w:rPr>
              <w:t>22.8</w:t>
            </w:r>
          </w:p>
        </w:tc>
        <w:tc>
          <w:tcPr>
            <w:tcW w:w="1090" w:type="dxa"/>
          </w:tcPr>
          <w:p>
            <w:pPr>
              <w:pStyle w:val="TableParagraph"/>
              <w:spacing w:line="184" w:lineRule="exact"/>
              <w:ind w:right="373"/>
              <w:jc w:val="right"/>
              <w:rPr>
                <w:sz w:val="17"/>
              </w:rPr>
            </w:pPr>
            <w:r>
              <w:rPr>
                <w:sz w:val="17"/>
              </w:rPr>
              <w:t>1,941</w:t>
            </w:r>
          </w:p>
        </w:tc>
      </w:tr>
      <w:tr>
        <w:trPr>
          <w:trHeight w:val="558" w:hRule="atLeast"/>
        </w:trPr>
        <w:tc>
          <w:tcPr>
            <w:tcW w:w="2697" w:type="dxa"/>
          </w:tcPr>
          <w:p>
            <w:pPr>
              <w:pStyle w:val="TableParagraph"/>
              <w:spacing w:before="118"/>
              <w:ind w:left="74" w:right="606" w:hanging="39"/>
              <w:rPr>
                <w:sz w:val="11"/>
              </w:rPr>
            </w:pPr>
            <w:r>
              <w:rPr>
                <w:b/>
                <w:sz w:val="17"/>
              </w:rPr>
              <w:t>Number of reasons for which wife-beating is justified</w:t>
            </w:r>
            <w:r>
              <w:rPr>
                <w:position w:val="5"/>
                <w:sz w:val="11"/>
              </w:rPr>
              <w:t>4</w:t>
            </w:r>
          </w:p>
        </w:tc>
        <w:tc>
          <w:tcPr>
            <w:tcW w:w="1884" w:type="dxa"/>
          </w:tcPr>
          <w:p>
            <w:pPr>
              <w:pStyle w:val="TableParagraph"/>
              <w:rPr>
                <w:rFonts w:ascii="Times New Roman"/>
                <w:sz w:val="16"/>
              </w:rPr>
            </w:pPr>
          </w:p>
        </w:tc>
        <w:tc>
          <w:tcPr>
            <w:tcW w:w="1215" w:type="dxa"/>
          </w:tcPr>
          <w:p>
            <w:pPr>
              <w:pStyle w:val="TableParagraph"/>
              <w:rPr>
                <w:rFonts w:ascii="Times New Roman"/>
                <w:sz w:val="16"/>
              </w:rPr>
            </w:pPr>
          </w:p>
        </w:tc>
        <w:tc>
          <w:tcPr>
            <w:tcW w:w="1267" w:type="dxa"/>
          </w:tcPr>
          <w:p>
            <w:pPr>
              <w:pStyle w:val="TableParagraph"/>
              <w:rPr>
                <w:rFonts w:ascii="Times New Roman"/>
                <w:sz w:val="16"/>
              </w:rPr>
            </w:pPr>
          </w:p>
        </w:tc>
        <w:tc>
          <w:tcPr>
            <w:tcW w:w="1123" w:type="dxa"/>
          </w:tcPr>
          <w:p>
            <w:pPr>
              <w:pStyle w:val="TableParagraph"/>
              <w:rPr>
                <w:rFonts w:ascii="Times New Roman"/>
                <w:sz w:val="16"/>
              </w:rPr>
            </w:pPr>
          </w:p>
        </w:tc>
        <w:tc>
          <w:tcPr>
            <w:tcW w:w="1535" w:type="dxa"/>
          </w:tcPr>
          <w:p>
            <w:pPr>
              <w:pStyle w:val="TableParagraph"/>
              <w:rPr>
                <w:rFonts w:ascii="Times New Roman"/>
                <w:sz w:val="16"/>
              </w:rPr>
            </w:pPr>
          </w:p>
        </w:tc>
        <w:tc>
          <w:tcPr>
            <w:tcW w:w="1090" w:type="dxa"/>
          </w:tcPr>
          <w:p>
            <w:pPr>
              <w:pStyle w:val="TableParagraph"/>
              <w:rPr>
                <w:rFonts w:ascii="Times New Roman"/>
                <w:sz w:val="16"/>
              </w:rPr>
            </w:pPr>
          </w:p>
        </w:tc>
      </w:tr>
      <w:tr>
        <w:trPr>
          <w:trHeight w:val="207" w:hRule="atLeast"/>
        </w:trPr>
        <w:tc>
          <w:tcPr>
            <w:tcW w:w="2697" w:type="dxa"/>
          </w:tcPr>
          <w:p>
            <w:pPr>
              <w:pStyle w:val="TableParagraph"/>
              <w:spacing w:line="183" w:lineRule="exact"/>
              <w:ind w:left="137"/>
              <w:rPr>
                <w:sz w:val="17"/>
              </w:rPr>
            </w:pPr>
            <w:r>
              <w:rPr>
                <w:w w:val="100"/>
                <w:sz w:val="17"/>
              </w:rPr>
              <w:t>0</w:t>
            </w:r>
          </w:p>
        </w:tc>
        <w:tc>
          <w:tcPr>
            <w:tcW w:w="1884" w:type="dxa"/>
          </w:tcPr>
          <w:p>
            <w:pPr>
              <w:pStyle w:val="TableParagraph"/>
              <w:spacing w:line="183" w:lineRule="exact"/>
              <w:ind w:right="500"/>
              <w:jc w:val="right"/>
              <w:rPr>
                <w:sz w:val="17"/>
              </w:rPr>
            </w:pPr>
            <w:r>
              <w:rPr>
                <w:sz w:val="17"/>
              </w:rPr>
              <w:t>8.0</w:t>
            </w:r>
          </w:p>
        </w:tc>
        <w:tc>
          <w:tcPr>
            <w:tcW w:w="1215" w:type="dxa"/>
          </w:tcPr>
          <w:p>
            <w:pPr>
              <w:pStyle w:val="TableParagraph"/>
              <w:spacing w:line="183" w:lineRule="exact"/>
              <w:ind w:right="471"/>
              <w:jc w:val="right"/>
              <w:rPr>
                <w:sz w:val="17"/>
              </w:rPr>
            </w:pPr>
            <w:r>
              <w:rPr>
                <w:sz w:val="17"/>
              </w:rPr>
              <w:t>16.8</w:t>
            </w:r>
          </w:p>
        </w:tc>
        <w:tc>
          <w:tcPr>
            <w:tcW w:w="1267" w:type="dxa"/>
          </w:tcPr>
          <w:p>
            <w:pPr>
              <w:pStyle w:val="TableParagraph"/>
              <w:spacing w:line="183" w:lineRule="exact"/>
              <w:ind w:left="245" w:right="208"/>
              <w:jc w:val="center"/>
              <w:rPr>
                <w:sz w:val="17"/>
              </w:rPr>
            </w:pPr>
            <w:r>
              <w:rPr>
                <w:sz w:val="17"/>
              </w:rPr>
              <w:t>3.2</w:t>
            </w:r>
          </w:p>
        </w:tc>
        <w:tc>
          <w:tcPr>
            <w:tcW w:w="1123" w:type="dxa"/>
          </w:tcPr>
          <w:p>
            <w:pPr>
              <w:pStyle w:val="TableParagraph"/>
              <w:spacing w:line="183" w:lineRule="exact"/>
              <w:ind w:right="355"/>
              <w:jc w:val="right"/>
              <w:rPr>
                <w:sz w:val="17"/>
              </w:rPr>
            </w:pPr>
            <w:r>
              <w:rPr>
                <w:sz w:val="17"/>
              </w:rPr>
              <w:t>17.1</w:t>
            </w:r>
          </w:p>
        </w:tc>
        <w:tc>
          <w:tcPr>
            <w:tcW w:w="1535" w:type="dxa"/>
          </w:tcPr>
          <w:p>
            <w:pPr>
              <w:pStyle w:val="TableParagraph"/>
              <w:spacing w:line="183" w:lineRule="exact"/>
              <w:ind w:left="609" w:right="584"/>
              <w:jc w:val="center"/>
              <w:rPr>
                <w:sz w:val="17"/>
              </w:rPr>
            </w:pPr>
            <w:r>
              <w:rPr>
                <w:sz w:val="17"/>
              </w:rPr>
              <w:t>18.7</w:t>
            </w:r>
          </w:p>
        </w:tc>
        <w:tc>
          <w:tcPr>
            <w:tcW w:w="1090" w:type="dxa"/>
          </w:tcPr>
          <w:p>
            <w:pPr>
              <w:pStyle w:val="TableParagraph"/>
              <w:spacing w:line="183" w:lineRule="exact"/>
              <w:ind w:right="373"/>
              <w:jc w:val="right"/>
              <w:rPr>
                <w:sz w:val="17"/>
              </w:rPr>
            </w:pPr>
            <w:r>
              <w:rPr>
                <w:sz w:val="17"/>
              </w:rPr>
              <w:t>1,567</w:t>
            </w:r>
          </w:p>
        </w:tc>
      </w:tr>
      <w:tr>
        <w:trPr>
          <w:trHeight w:val="207" w:hRule="atLeast"/>
        </w:trPr>
        <w:tc>
          <w:tcPr>
            <w:tcW w:w="2697" w:type="dxa"/>
          </w:tcPr>
          <w:p>
            <w:pPr>
              <w:pStyle w:val="TableParagraph"/>
              <w:spacing w:line="184" w:lineRule="exact"/>
              <w:ind w:left="137"/>
              <w:rPr>
                <w:sz w:val="17"/>
              </w:rPr>
            </w:pPr>
            <w:r>
              <w:rPr>
                <w:sz w:val="17"/>
              </w:rPr>
              <w:t>1-2</w:t>
            </w:r>
          </w:p>
        </w:tc>
        <w:tc>
          <w:tcPr>
            <w:tcW w:w="1884" w:type="dxa"/>
          </w:tcPr>
          <w:p>
            <w:pPr>
              <w:pStyle w:val="TableParagraph"/>
              <w:spacing w:line="184" w:lineRule="exact"/>
              <w:ind w:right="500"/>
              <w:jc w:val="right"/>
              <w:rPr>
                <w:sz w:val="17"/>
              </w:rPr>
            </w:pPr>
            <w:r>
              <w:rPr>
                <w:sz w:val="17"/>
              </w:rPr>
              <w:t>20.7</w:t>
            </w:r>
          </w:p>
        </w:tc>
        <w:tc>
          <w:tcPr>
            <w:tcW w:w="1215" w:type="dxa"/>
          </w:tcPr>
          <w:p>
            <w:pPr>
              <w:pStyle w:val="TableParagraph"/>
              <w:spacing w:line="184" w:lineRule="exact"/>
              <w:ind w:right="471"/>
              <w:jc w:val="right"/>
              <w:rPr>
                <w:sz w:val="17"/>
              </w:rPr>
            </w:pPr>
            <w:r>
              <w:rPr>
                <w:sz w:val="17"/>
              </w:rPr>
              <w:t>30.6</w:t>
            </w:r>
          </w:p>
        </w:tc>
        <w:tc>
          <w:tcPr>
            <w:tcW w:w="1267" w:type="dxa"/>
          </w:tcPr>
          <w:p>
            <w:pPr>
              <w:pStyle w:val="TableParagraph"/>
              <w:spacing w:line="184" w:lineRule="exact"/>
              <w:ind w:left="245" w:right="208"/>
              <w:jc w:val="center"/>
              <w:rPr>
                <w:sz w:val="17"/>
              </w:rPr>
            </w:pPr>
            <w:r>
              <w:rPr>
                <w:sz w:val="17"/>
              </w:rPr>
              <w:t>8.1</w:t>
            </w:r>
          </w:p>
        </w:tc>
        <w:tc>
          <w:tcPr>
            <w:tcW w:w="1123" w:type="dxa"/>
          </w:tcPr>
          <w:p>
            <w:pPr>
              <w:pStyle w:val="TableParagraph"/>
              <w:spacing w:line="184" w:lineRule="exact"/>
              <w:ind w:right="355"/>
              <w:jc w:val="right"/>
              <w:rPr>
                <w:sz w:val="17"/>
              </w:rPr>
            </w:pPr>
            <w:r>
              <w:rPr>
                <w:sz w:val="17"/>
              </w:rPr>
              <w:t>32.2</w:t>
            </w:r>
          </w:p>
        </w:tc>
        <w:tc>
          <w:tcPr>
            <w:tcW w:w="1535" w:type="dxa"/>
          </w:tcPr>
          <w:p>
            <w:pPr>
              <w:pStyle w:val="TableParagraph"/>
              <w:spacing w:line="184" w:lineRule="exact"/>
              <w:ind w:left="609" w:right="584"/>
              <w:jc w:val="center"/>
              <w:rPr>
                <w:sz w:val="17"/>
              </w:rPr>
            </w:pPr>
            <w:r>
              <w:rPr>
                <w:sz w:val="17"/>
              </w:rPr>
              <w:t>38.6</w:t>
            </w:r>
          </w:p>
        </w:tc>
        <w:tc>
          <w:tcPr>
            <w:tcW w:w="1090" w:type="dxa"/>
          </w:tcPr>
          <w:p>
            <w:pPr>
              <w:pStyle w:val="TableParagraph"/>
              <w:spacing w:line="184" w:lineRule="exact"/>
              <w:ind w:right="376"/>
              <w:jc w:val="right"/>
              <w:rPr>
                <w:sz w:val="17"/>
              </w:rPr>
            </w:pPr>
            <w:r>
              <w:rPr>
                <w:sz w:val="17"/>
              </w:rPr>
              <w:t>671</w:t>
            </w:r>
          </w:p>
        </w:tc>
      </w:tr>
      <w:tr>
        <w:trPr>
          <w:trHeight w:val="207" w:hRule="atLeast"/>
        </w:trPr>
        <w:tc>
          <w:tcPr>
            <w:tcW w:w="2697" w:type="dxa"/>
          </w:tcPr>
          <w:p>
            <w:pPr>
              <w:pStyle w:val="TableParagraph"/>
              <w:spacing w:line="183" w:lineRule="exact"/>
              <w:ind w:left="137"/>
              <w:rPr>
                <w:sz w:val="17"/>
              </w:rPr>
            </w:pPr>
            <w:r>
              <w:rPr>
                <w:sz w:val="17"/>
              </w:rPr>
              <w:t>3-4</w:t>
            </w:r>
          </w:p>
        </w:tc>
        <w:tc>
          <w:tcPr>
            <w:tcW w:w="1884" w:type="dxa"/>
          </w:tcPr>
          <w:p>
            <w:pPr>
              <w:pStyle w:val="TableParagraph"/>
              <w:spacing w:line="183" w:lineRule="exact"/>
              <w:ind w:right="500"/>
              <w:jc w:val="right"/>
              <w:rPr>
                <w:sz w:val="17"/>
              </w:rPr>
            </w:pPr>
            <w:r>
              <w:rPr>
                <w:sz w:val="17"/>
              </w:rPr>
              <w:t>14.6</w:t>
            </w:r>
          </w:p>
        </w:tc>
        <w:tc>
          <w:tcPr>
            <w:tcW w:w="1215" w:type="dxa"/>
          </w:tcPr>
          <w:p>
            <w:pPr>
              <w:pStyle w:val="TableParagraph"/>
              <w:spacing w:line="183" w:lineRule="exact"/>
              <w:ind w:right="471"/>
              <w:jc w:val="right"/>
              <w:rPr>
                <w:sz w:val="17"/>
              </w:rPr>
            </w:pPr>
            <w:r>
              <w:rPr>
                <w:sz w:val="17"/>
              </w:rPr>
              <w:t>34.0</w:t>
            </w:r>
          </w:p>
        </w:tc>
        <w:tc>
          <w:tcPr>
            <w:tcW w:w="1267" w:type="dxa"/>
          </w:tcPr>
          <w:p>
            <w:pPr>
              <w:pStyle w:val="TableParagraph"/>
              <w:spacing w:line="183" w:lineRule="exact"/>
              <w:ind w:left="245" w:right="208"/>
              <w:jc w:val="center"/>
              <w:rPr>
                <w:sz w:val="17"/>
              </w:rPr>
            </w:pPr>
            <w:r>
              <w:rPr>
                <w:sz w:val="17"/>
              </w:rPr>
              <w:t>9.5</w:t>
            </w:r>
          </w:p>
        </w:tc>
        <w:tc>
          <w:tcPr>
            <w:tcW w:w="1123" w:type="dxa"/>
          </w:tcPr>
          <w:p>
            <w:pPr>
              <w:pStyle w:val="TableParagraph"/>
              <w:spacing w:line="183" w:lineRule="exact"/>
              <w:ind w:right="355"/>
              <w:jc w:val="right"/>
              <w:rPr>
                <w:sz w:val="17"/>
              </w:rPr>
            </w:pPr>
            <w:r>
              <w:rPr>
                <w:sz w:val="17"/>
              </w:rPr>
              <w:t>34.6</w:t>
            </w:r>
          </w:p>
        </w:tc>
        <w:tc>
          <w:tcPr>
            <w:tcW w:w="1535" w:type="dxa"/>
          </w:tcPr>
          <w:p>
            <w:pPr>
              <w:pStyle w:val="TableParagraph"/>
              <w:spacing w:line="183" w:lineRule="exact"/>
              <w:ind w:left="609" w:right="584"/>
              <w:jc w:val="center"/>
              <w:rPr>
                <w:sz w:val="17"/>
              </w:rPr>
            </w:pPr>
            <w:r>
              <w:rPr>
                <w:sz w:val="17"/>
              </w:rPr>
              <w:t>37.6</w:t>
            </w:r>
          </w:p>
        </w:tc>
        <w:tc>
          <w:tcPr>
            <w:tcW w:w="1090" w:type="dxa"/>
          </w:tcPr>
          <w:p>
            <w:pPr>
              <w:pStyle w:val="TableParagraph"/>
              <w:spacing w:line="183" w:lineRule="exact"/>
              <w:ind w:right="376"/>
              <w:jc w:val="right"/>
              <w:rPr>
                <w:sz w:val="17"/>
              </w:rPr>
            </w:pPr>
            <w:r>
              <w:rPr>
                <w:sz w:val="17"/>
              </w:rPr>
              <w:t>389</w:t>
            </w:r>
          </w:p>
        </w:tc>
      </w:tr>
      <w:tr>
        <w:trPr>
          <w:trHeight w:val="207" w:hRule="atLeast"/>
        </w:trPr>
        <w:tc>
          <w:tcPr>
            <w:tcW w:w="2697" w:type="dxa"/>
          </w:tcPr>
          <w:p>
            <w:pPr>
              <w:pStyle w:val="TableParagraph"/>
              <w:spacing w:line="184" w:lineRule="exact"/>
              <w:ind w:left="137"/>
              <w:rPr>
                <w:sz w:val="17"/>
              </w:rPr>
            </w:pPr>
            <w:r>
              <w:rPr>
                <w:sz w:val="17"/>
              </w:rPr>
              <w:t>5-6</w:t>
            </w:r>
          </w:p>
        </w:tc>
        <w:tc>
          <w:tcPr>
            <w:tcW w:w="1884" w:type="dxa"/>
          </w:tcPr>
          <w:p>
            <w:pPr>
              <w:pStyle w:val="TableParagraph"/>
              <w:spacing w:line="184" w:lineRule="exact"/>
              <w:ind w:right="500"/>
              <w:jc w:val="right"/>
              <w:rPr>
                <w:sz w:val="17"/>
              </w:rPr>
            </w:pPr>
            <w:r>
              <w:rPr>
                <w:sz w:val="17"/>
              </w:rPr>
              <w:t>15.0</w:t>
            </w:r>
          </w:p>
        </w:tc>
        <w:tc>
          <w:tcPr>
            <w:tcW w:w="1215" w:type="dxa"/>
          </w:tcPr>
          <w:p>
            <w:pPr>
              <w:pStyle w:val="TableParagraph"/>
              <w:spacing w:line="184" w:lineRule="exact"/>
              <w:ind w:right="471"/>
              <w:jc w:val="right"/>
              <w:rPr>
                <w:sz w:val="17"/>
              </w:rPr>
            </w:pPr>
            <w:r>
              <w:rPr>
                <w:sz w:val="17"/>
              </w:rPr>
              <w:t>33.2</w:t>
            </w:r>
          </w:p>
        </w:tc>
        <w:tc>
          <w:tcPr>
            <w:tcW w:w="1267" w:type="dxa"/>
          </w:tcPr>
          <w:p>
            <w:pPr>
              <w:pStyle w:val="TableParagraph"/>
              <w:spacing w:line="184" w:lineRule="exact"/>
              <w:ind w:left="245" w:right="208"/>
              <w:jc w:val="center"/>
              <w:rPr>
                <w:sz w:val="17"/>
              </w:rPr>
            </w:pPr>
            <w:r>
              <w:rPr>
                <w:sz w:val="17"/>
              </w:rPr>
              <w:t>6.3</w:t>
            </w:r>
          </w:p>
        </w:tc>
        <w:tc>
          <w:tcPr>
            <w:tcW w:w="1123" w:type="dxa"/>
          </w:tcPr>
          <w:p>
            <w:pPr>
              <w:pStyle w:val="TableParagraph"/>
              <w:spacing w:line="184" w:lineRule="exact"/>
              <w:ind w:right="355"/>
              <w:jc w:val="right"/>
              <w:rPr>
                <w:sz w:val="17"/>
              </w:rPr>
            </w:pPr>
            <w:r>
              <w:rPr>
                <w:sz w:val="17"/>
              </w:rPr>
              <w:t>33.4</w:t>
            </w:r>
          </w:p>
        </w:tc>
        <w:tc>
          <w:tcPr>
            <w:tcW w:w="1535" w:type="dxa"/>
          </w:tcPr>
          <w:p>
            <w:pPr>
              <w:pStyle w:val="TableParagraph"/>
              <w:spacing w:line="184" w:lineRule="exact"/>
              <w:ind w:left="609" w:right="584"/>
              <w:jc w:val="center"/>
              <w:rPr>
                <w:sz w:val="17"/>
              </w:rPr>
            </w:pPr>
            <w:r>
              <w:rPr>
                <w:sz w:val="17"/>
              </w:rPr>
              <w:t>35.4</w:t>
            </w:r>
          </w:p>
        </w:tc>
        <w:tc>
          <w:tcPr>
            <w:tcW w:w="1090" w:type="dxa"/>
          </w:tcPr>
          <w:p>
            <w:pPr>
              <w:pStyle w:val="TableParagraph"/>
              <w:spacing w:line="184" w:lineRule="exact"/>
              <w:ind w:right="376"/>
              <w:jc w:val="right"/>
              <w:rPr>
                <w:sz w:val="17"/>
              </w:rPr>
            </w:pPr>
            <w:r>
              <w:rPr>
                <w:sz w:val="17"/>
              </w:rPr>
              <w:t>181</w:t>
            </w:r>
          </w:p>
        </w:tc>
      </w:tr>
      <w:tr>
        <w:trPr>
          <w:trHeight w:val="310" w:hRule="atLeast"/>
        </w:trPr>
        <w:tc>
          <w:tcPr>
            <w:tcW w:w="2697" w:type="dxa"/>
          </w:tcPr>
          <w:p>
            <w:pPr>
              <w:pStyle w:val="TableParagraph"/>
              <w:spacing w:line="183" w:lineRule="exact"/>
              <w:ind w:left="137"/>
              <w:rPr>
                <w:sz w:val="17"/>
              </w:rPr>
            </w:pPr>
            <w:r>
              <w:rPr>
                <w:w w:val="100"/>
                <w:sz w:val="17"/>
              </w:rPr>
              <w:t>7</w:t>
            </w:r>
          </w:p>
        </w:tc>
        <w:tc>
          <w:tcPr>
            <w:tcW w:w="1884" w:type="dxa"/>
          </w:tcPr>
          <w:p>
            <w:pPr>
              <w:pStyle w:val="TableParagraph"/>
              <w:spacing w:line="183" w:lineRule="exact"/>
              <w:ind w:right="500"/>
              <w:jc w:val="right"/>
              <w:rPr>
                <w:sz w:val="17"/>
              </w:rPr>
            </w:pPr>
            <w:r>
              <w:rPr>
                <w:sz w:val="17"/>
              </w:rPr>
              <w:t>22.6</w:t>
            </w:r>
          </w:p>
        </w:tc>
        <w:tc>
          <w:tcPr>
            <w:tcW w:w="1215" w:type="dxa"/>
          </w:tcPr>
          <w:p>
            <w:pPr>
              <w:pStyle w:val="TableParagraph"/>
              <w:spacing w:line="183" w:lineRule="exact"/>
              <w:ind w:right="471"/>
              <w:jc w:val="right"/>
              <w:rPr>
                <w:sz w:val="17"/>
              </w:rPr>
            </w:pPr>
            <w:r>
              <w:rPr>
                <w:sz w:val="17"/>
              </w:rPr>
              <w:t>38.4</w:t>
            </w:r>
          </w:p>
        </w:tc>
        <w:tc>
          <w:tcPr>
            <w:tcW w:w="1267" w:type="dxa"/>
          </w:tcPr>
          <w:p>
            <w:pPr>
              <w:pStyle w:val="TableParagraph"/>
              <w:spacing w:line="183" w:lineRule="exact"/>
              <w:ind w:left="193" w:right="240"/>
              <w:jc w:val="center"/>
              <w:rPr>
                <w:sz w:val="17"/>
              </w:rPr>
            </w:pPr>
            <w:r>
              <w:rPr>
                <w:sz w:val="17"/>
              </w:rPr>
              <w:t>10.1</w:t>
            </w:r>
          </w:p>
        </w:tc>
        <w:tc>
          <w:tcPr>
            <w:tcW w:w="1123" w:type="dxa"/>
          </w:tcPr>
          <w:p>
            <w:pPr>
              <w:pStyle w:val="TableParagraph"/>
              <w:spacing w:line="183" w:lineRule="exact"/>
              <w:ind w:right="355"/>
              <w:jc w:val="right"/>
              <w:rPr>
                <w:sz w:val="17"/>
              </w:rPr>
            </w:pPr>
            <w:r>
              <w:rPr>
                <w:sz w:val="17"/>
              </w:rPr>
              <w:t>41.0</w:t>
            </w:r>
          </w:p>
        </w:tc>
        <w:tc>
          <w:tcPr>
            <w:tcW w:w="1535" w:type="dxa"/>
          </w:tcPr>
          <w:p>
            <w:pPr>
              <w:pStyle w:val="TableParagraph"/>
              <w:spacing w:line="183" w:lineRule="exact"/>
              <w:ind w:left="609" w:right="584"/>
              <w:jc w:val="center"/>
              <w:rPr>
                <w:sz w:val="17"/>
              </w:rPr>
            </w:pPr>
            <w:r>
              <w:rPr>
                <w:sz w:val="17"/>
              </w:rPr>
              <w:t>45.5</w:t>
            </w:r>
          </w:p>
        </w:tc>
        <w:tc>
          <w:tcPr>
            <w:tcW w:w="1090" w:type="dxa"/>
          </w:tcPr>
          <w:p>
            <w:pPr>
              <w:pStyle w:val="TableParagraph"/>
              <w:spacing w:line="183" w:lineRule="exact"/>
              <w:ind w:right="376"/>
              <w:jc w:val="right"/>
              <w:rPr>
                <w:sz w:val="17"/>
              </w:rPr>
            </w:pPr>
            <w:r>
              <w:rPr>
                <w:sz w:val="17"/>
              </w:rPr>
              <w:t>184</w:t>
            </w:r>
          </w:p>
        </w:tc>
      </w:tr>
      <w:tr>
        <w:trPr>
          <w:trHeight w:val="518" w:hRule="atLeast"/>
        </w:trPr>
        <w:tc>
          <w:tcPr>
            <w:tcW w:w="10811" w:type="dxa"/>
            <w:gridSpan w:val="7"/>
          </w:tcPr>
          <w:p>
            <w:pPr>
              <w:pStyle w:val="TableParagraph"/>
              <w:spacing w:before="79"/>
              <w:ind w:left="74" w:right="7945" w:hanging="39"/>
              <w:rPr>
                <w:sz w:val="11"/>
              </w:rPr>
            </w:pPr>
            <w:r>
              <w:rPr>
                <w:b/>
                <w:sz w:val="17"/>
              </w:rPr>
              <w:t>Number of reasons given for refusing to have sexual intercourse with husband</w:t>
            </w:r>
            <w:r>
              <w:rPr>
                <w:position w:val="5"/>
                <w:sz w:val="11"/>
              </w:rPr>
              <w:t>5</w:t>
            </w:r>
          </w:p>
        </w:tc>
      </w:tr>
      <w:tr>
        <w:trPr>
          <w:trHeight w:val="207" w:hRule="atLeast"/>
        </w:trPr>
        <w:tc>
          <w:tcPr>
            <w:tcW w:w="2697" w:type="dxa"/>
          </w:tcPr>
          <w:p>
            <w:pPr>
              <w:pStyle w:val="TableParagraph"/>
              <w:spacing w:line="184" w:lineRule="exact"/>
              <w:ind w:left="137"/>
              <w:rPr>
                <w:sz w:val="17"/>
              </w:rPr>
            </w:pPr>
            <w:r>
              <w:rPr>
                <w:w w:val="100"/>
                <w:sz w:val="17"/>
              </w:rPr>
              <w:t>0</w:t>
            </w:r>
          </w:p>
        </w:tc>
        <w:tc>
          <w:tcPr>
            <w:tcW w:w="1884" w:type="dxa"/>
          </w:tcPr>
          <w:p>
            <w:pPr>
              <w:pStyle w:val="TableParagraph"/>
              <w:spacing w:line="184" w:lineRule="exact"/>
              <w:ind w:right="500"/>
              <w:jc w:val="right"/>
              <w:rPr>
                <w:sz w:val="17"/>
              </w:rPr>
            </w:pPr>
            <w:r>
              <w:rPr>
                <w:sz w:val="17"/>
              </w:rPr>
              <w:t>15.2</w:t>
            </w:r>
          </w:p>
        </w:tc>
        <w:tc>
          <w:tcPr>
            <w:tcW w:w="1215" w:type="dxa"/>
          </w:tcPr>
          <w:p>
            <w:pPr>
              <w:pStyle w:val="TableParagraph"/>
              <w:spacing w:line="184" w:lineRule="exact"/>
              <w:ind w:right="471"/>
              <w:jc w:val="right"/>
              <w:rPr>
                <w:sz w:val="17"/>
              </w:rPr>
            </w:pPr>
            <w:r>
              <w:rPr>
                <w:sz w:val="17"/>
              </w:rPr>
              <w:t>33.6</w:t>
            </w:r>
          </w:p>
        </w:tc>
        <w:tc>
          <w:tcPr>
            <w:tcW w:w="1267" w:type="dxa"/>
          </w:tcPr>
          <w:p>
            <w:pPr>
              <w:pStyle w:val="TableParagraph"/>
              <w:spacing w:line="184" w:lineRule="exact"/>
              <w:ind w:left="193" w:right="240"/>
              <w:jc w:val="center"/>
              <w:rPr>
                <w:sz w:val="17"/>
              </w:rPr>
            </w:pPr>
            <w:r>
              <w:rPr>
                <w:sz w:val="17"/>
              </w:rPr>
              <w:t>11.0</w:t>
            </w:r>
          </w:p>
        </w:tc>
        <w:tc>
          <w:tcPr>
            <w:tcW w:w="1123" w:type="dxa"/>
          </w:tcPr>
          <w:p>
            <w:pPr>
              <w:pStyle w:val="TableParagraph"/>
              <w:spacing w:line="184" w:lineRule="exact"/>
              <w:ind w:right="355"/>
              <w:jc w:val="right"/>
              <w:rPr>
                <w:sz w:val="17"/>
              </w:rPr>
            </w:pPr>
            <w:r>
              <w:rPr>
                <w:sz w:val="17"/>
              </w:rPr>
              <w:t>33.6</w:t>
            </w:r>
          </w:p>
        </w:tc>
        <w:tc>
          <w:tcPr>
            <w:tcW w:w="1535" w:type="dxa"/>
          </w:tcPr>
          <w:p>
            <w:pPr>
              <w:pStyle w:val="TableParagraph"/>
              <w:spacing w:line="184" w:lineRule="exact"/>
              <w:ind w:left="609" w:right="584"/>
              <w:jc w:val="center"/>
              <w:rPr>
                <w:sz w:val="17"/>
              </w:rPr>
            </w:pPr>
            <w:r>
              <w:rPr>
                <w:sz w:val="17"/>
              </w:rPr>
              <w:t>36.3</w:t>
            </w:r>
          </w:p>
        </w:tc>
        <w:tc>
          <w:tcPr>
            <w:tcW w:w="1090" w:type="dxa"/>
          </w:tcPr>
          <w:p>
            <w:pPr>
              <w:pStyle w:val="TableParagraph"/>
              <w:spacing w:line="184" w:lineRule="exact"/>
              <w:ind w:right="376"/>
              <w:jc w:val="right"/>
              <w:rPr>
                <w:sz w:val="17"/>
              </w:rPr>
            </w:pPr>
            <w:r>
              <w:rPr>
                <w:sz w:val="17"/>
              </w:rPr>
              <w:t>162</w:t>
            </w:r>
          </w:p>
        </w:tc>
      </w:tr>
      <w:tr>
        <w:trPr>
          <w:trHeight w:val="207" w:hRule="atLeast"/>
        </w:trPr>
        <w:tc>
          <w:tcPr>
            <w:tcW w:w="2697" w:type="dxa"/>
          </w:tcPr>
          <w:p>
            <w:pPr>
              <w:pStyle w:val="TableParagraph"/>
              <w:spacing w:line="183" w:lineRule="exact"/>
              <w:ind w:left="137"/>
              <w:rPr>
                <w:sz w:val="17"/>
              </w:rPr>
            </w:pPr>
            <w:r>
              <w:rPr>
                <w:sz w:val="17"/>
              </w:rPr>
              <w:t>1-2</w:t>
            </w:r>
          </w:p>
        </w:tc>
        <w:tc>
          <w:tcPr>
            <w:tcW w:w="1884" w:type="dxa"/>
          </w:tcPr>
          <w:p>
            <w:pPr>
              <w:pStyle w:val="TableParagraph"/>
              <w:spacing w:line="183" w:lineRule="exact"/>
              <w:ind w:right="500"/>
              <w:jc w:val="right"/>
              <w:rPr>
                <w:sz w:val="17"/>
              </w:rPr>
            </w:pPr>
            <w:r>
              <w:rPr>
                <w:sz w:val="17"/>
              </w:rPr>
              <w:t>17.3</w:t>
            </w:r>
          </w:p>
        </w:tc>
        <w:tc>
          <w:tcPr>
            <w:tcW w:w="1215" w:type="dxa"/>
          </w:tcPr>
          <w:p>
            <w:pPr>
              <w:pStyle w:val="TableParagraph"/>
              <w:spacing w:line="183" w:lineRule="exact"/>
              <w:ind w:right="471"/>
              <w:jc w:val="right"/>
              <w:rPr>
                <w:sz w:val="17"/>
              </w:rPr>
            </w:pPr>
            <w:r>
              <w:rPr>
                <w:sz w:val="17"/>
              </w:rPr>
              <w:t>24.1</w:t>
            </w:r>
          </w:p>
        </w:tc>
        <w:tc>
          <w:tcPr>
            <w:tcW w:w="1267" w:type="dxa"/>
          </w:tcPr>
          <w:p>
            <w:pPr>
              <w:pStyle w:val="TableParagraph"/>
              <w:spacing w:line="183" w:lineRule="exact"/>
              <w:ind w:left="245" w:right="208"/>
              <w:jc w:val="center"/>
              <w:rPr>
                <w:sz w:val="17"/>
              </w:rPr>
            </w:pPr>
            <w:r>
              <w:rPr>
                <w:sz w:val="17"/>
              </w:rPr>
              <w:t>6.7</w:t>
            </w:r>
          </w:p>
        </w:tc>
        <w:tc>
          <w:tcPr>
            <w:tcW w:w="1123" w:type="dxa"/>
          </w:tcPr>
          <w:p>
            <w:pPr>
              <w:pStyle w:val="TableParagraph"/>
              <w:spacing w:line="183" w:lineRule="exact"/>
              <w:ind w:right="355"/>
              <w:jc w:val="right"/>
              <w:rPr>
                <w:sz w:val="17"/>
              </w:rPr>
            </w:pPr>
            <w:r>
              <w:rPr>
                <w:sz w:val="17"/>
              </w:rPr>
              <w:t>24.4</w:t>
            </w:r>
          </w:p>
        </w:tc>
        <w:tc>
          <w:tcPr>
            <w:tcW w:w="1535" w:type="dxa"/>
          </w:tcPr>
          <w:p>
            <w:pPr>
              <w:pStyle w:val="TableParagraph"/>
              <w:spacing w:line="183" w:lineRule="exact"/>
              <w:ind w:left="609" w:right="584"/>
              <w:jc w:val="center"/>
              <w:rPr>
                <w:sz w:val="17"/>
              </w:rPr>
            </w:pPr>
            <w:r>
              <w:rPr>
                <w:sz w:val="17"/>
              </w:rPr>
              <w:t>33.0</w:t>
            </w:r>
          </w:p>
        </w:tc>
        <w:tc>
          <w:tcPr>
            <w:tcW w:w="1090" w:type="dxa"/>
          </w:tcPr>
          <w:p>
            <w:pPr>
              <w:pStyle w:val="TableParagraph"/>
              <w:spacing w:line="183" w:lineRule="exact"/>
              <w:ind w:right="376"/>
              <w:jc w:val="right"/>
              <w:rPr>
                <w:sz w:val="17"/>
              </w:rPr>
            </w:pPr>
            <w:r>
              <w:rPr>
                <w:sz w:val="17"/>
              </w:rPr>
              <w:t>262</w:t>
            </w:r>
          </w:p>
        </w:tc>
      </w:tr>
      <w:tr>
        <w:trPr>
          <w:trHeight w:val="312" w:hRule="atLeast"/>
        </w:trPr>
        <w:tc>
          <w:tcPr>
            <w:tcW w:w="2697" w:type="dxa"/>
          </w:tcPr>
          <w:p>
            <w:pPr>
              <w:pStyle w:val="TableParagraph"/>
              <w:spacing w:line="184" w:lineRule="exact"/>
              <w:ind w:left="137"/>
              <w:rPr>
                <w:sz w:val="17"/>
              </w:rPr>
            </w:pPr>
            <w:r>
              <w:rPr>
                <w:w w:val="100"/>
                <w:sz w:val="17"/>
              </w:rPr>
              <w:t>3</w:t>
            </w:r>
          </w:p>
        </w:tc>
        <w:tc>
          <w:tcPr>
            <w:tcW w:w="1884" w:type="dxa"/>
          </w:tcPr>
          <w:p>
            <w:pPr>
              <w:pStyle w:val="TableParagraph"/>
              <w:spacing w:line="184" w:lineRule="exact"/>
              <w:ind w:right="500"/>
              <w:jc w:val="right"/>
              <w:rPr>
                <w:sz w:val="17"/>
              </w:rPr>
            </w:pPr>
            <w:r>
              <w:rPr>
                <w:sz w:val="17"/>
              </w:rPr>
              <w:t>12.4</w:t>
            </w:r>
          </w:p>
        </w:tc>
        <w:tc>
          <w:tcPr>
            <w:tcW w:w="1215" w:type="dxa"/>
          </w:tcPr>
          <w:p>
            <w:pPr>
              <w:pStyle w:val="TableParagraph"/>
              <w:spacing w:line="184" w:lineRule="exact"/>
              <w:ind w:right="471"/>
              <w:jc w:val="right"/>
              <w:rPr>
                <w:sz w:val="17"/>
              </w:rPr>
            </w:pPr>
            <w:r>
              <w:rPr>
                <w:sz w:val="17"/>
              </w:rPr>
              <w:t>23.9</w:t>
            </w:r>
          </w:p>
        </w:tc>
        <w:tc>
          <w:tcPr>
            <w:tcW w:w="1267" w:type="dxa"/>
          </w:tcPr>
          <w:p>
            <w:pPr>
              <w:pStyle w:val="TableParagraph"/>
              <w:spacing w:line="184" w:lineRule="exact"/>
              <w:ind w:left="245" w:right="208"/>
              <w:jc w:val="center"/>
              <w:rPr>
                <w:sz w:val="17"/>
              </w:rPr>
            </w:pPr>
            <w:r>
              <w:rPr>
                <w:sz w:val="17"/>
              </w:rPr>
              <w:t>5.3</w:t>
            </w:r>
          </w:p>
        </w:tc>
        <w:tc>
          <w:tcPr>
            <w:tcW w:w="1123" w:type="dxa"/>
          </w:tcPr>
          <w:p>
            <w:pPr>
              <w:pStyle w:val="TableParagraph"/>
              <w:spacing w:line="184" w:lineRule="exact"/>
              <w:ind w:right="355"/>
              <w:jc w:val="right"/>
              <w:rPr>
                <w:sz w:val="17"/>
              </w:rPr>
            </w:pPr>
            <w:r>
              <w:rPr>
                <w:sz w:val="17"/>
              </w:rPr>
              <w:t>24.8</w:t>
            </w:r>
          </w:p>
        </w:tc>
        <w:tc>
          <w:tcPr>
            <w:tcW w:w="1535" w:type="dxa"/>
          </w:tcPr>
          <w:p>
            <w:pPr>
              <w:pStyle w:val="TableParagraph"/>
              <w:spacing w:line="184" w:lineRule="exact"/>
              <w:ind w:left="609" w:right="584"/>
              <w:jc w:val="center"/>
              <w:rPr>
                <w:sz w:val="17"/>
              </w:rPr>
            </w:pPr>
            <w:r>
              <w:rPr>
                <w:sz w:val="17"/>
              </w:rPr>
              <w:t>27.3</w:t>
            </w:r>
          </w:p>
        </w:tc>
        <w:tc>
          <w:tcPr>
            <w:tcW w:w="1090" w:type="dxa"/>
          </w:tcPr>
          <w:p>
            <w:pPr>
              <w:pStyle w:val="TableParagraph"/>
              <w:spacing w:line="184" w:lineRule="exact"/>
              <w:ind w:right="373"/>
              <w:jc w:val="right"/>
              <w:rPr>
                <w:sz w:val="17"/>
              </w:rPr>
            </w:pPr>
            <w:r>
              <w:rPr>
                <w:sz w:val="17"/>
              </w:rPr>
              <w:t>2,569</w:t>
            </w:r>
          </w:p>
        </w:tc>
      </w:tr>
      <w:tr>
        <w:trPr>
          <w:trHeight w:val="310" w:hRule="atLeast"/>
        </w:trPr>
        <w:tc>
          <w:tcPr>
            <w:tcW w:w="2697" w:type="dxa"/>
          </w:tcPr>
          <w:p>
            <w:pPr>
              <w:pStyle w:val="TableParagraph"/>
              <w:spacing w:before="79"/>
              <w:ind w:left="36"/>
              <w:rPr>
                <w:b/>
                <w:sz w:val="17"/>
              </w:rPr>
            </w:pPr>
            <w:r>
              <w:rPr>
                <w:b/>
                <w:sz w:val="17"/>
              </w:rPr>
              <w:t>Afraid of husband</w:t>
            </w:r>
          </w:p>
        </w:tc>
        <w:tc>
          <w:tcPr>
            <w:tcW w:w="1884" w:type="dxa"/>
          </w:tcPr>
          <w:p>
            <w:pPr>
              <w:pStyle w:val="TableParagraph"/>
              <w:rPr>
                <w:rFonts w:ascii="Times New Roman"/>
                <w:sz w:val="16"/>
              </w:rPr>
            </w:pPr>
          </w:p>
        </w:tc>
        <w:tc>
          <w:tcPr>
            <w:tcW w:w="1215" w:type="dxa"/>
          </w:tcPr>
          <w:p>
            <w:pPr>
              <w:pStyle w:val="TableParagraph"/>
              <w:rPr>
                <w:rFonts w:ascii="Times New Roman"/>
                <w:sz w:val="16"/>
              </w:rPr>
            </w:pPr>
          </w:p>
        </w:tc>
        <w:tc>
          <w:tcPr>
            <w:tcW w:w="1267" w:type="dxa"/>
          </w:tcPr>
          <w:p>
            <w:pPr>
              <w:pStyle w:val="TableParagraph"/>
              <w:rPr>
                <w:rFonts w:ascii="Times New Roman"/>
                <w:sz w:val="16"/>
              </w:rPr>
            </w:pPr>
          </w:p>
        </w:tc>
        <w:tc>
          <w:tcPr>
            <w:tcW w:w="1123" w:type="dxa"/>
          </w:tcPr>
          <w:p>
            <w:pPr>
              <w:pStyle w:val="TableParagraph"/>
              <w:rPr>
                <w:rFonts w:ascii="Times New Roman"/>
                <w:sz w:val="16"/>
              </w:rPr>
            </w:pPr>
          </w:p>
        </w:tc>
        <w:tc>
          <w:tcPr>
            <w:tcW w:w="1535" w:type="dxa"/>
          </w:tcPr>
          <w:p>
            <w:pPr>
              <w:pStyle w:val="TableParagraph"/>
              <w:rPr>
                <w:rFonts w:ascii="Times New Roman"/>
                <w:sz w:val="16"/>
              </w:rPr>
            </w:pPr>
          </w:p>
        </w:tc>
        <w:tc>
          <w:tcPr>
            <w:tcW w:w="1090" w:type="dxa"/>
          </w:tcPr>
          <w:p>
            <w:pPr>
              <w:pStyle w:val="TableParagraph"/>
              <w:rPr>
                <w:rFonts w:ascii="Times New Roman"/>
                <w:sz w:val="16"/>
              </w:rPr>
            </w:pPr>
          </w:p>
        </w:tc>
      </w:tr>
      <w:tr>
        <w:trPr>
          <w:trHeight w:val="207" w:hRule="atLeast"/>
        </w:trPr>
        <w:tc>
          <w:tcPr>
            <w:tcW w:w="2697" w:type="dxa"/>
          </w:tcPr>
          <w:p>
            <w:pPr>
              <w:pStyle w:val="TableParagraph"/>
              <w:spacing w:line="183" w:lineRule="exact"/>
              <w:ind w:left="137"/>
              <w:rPr>
                <w:sz w:val="17"/>
              </w:rPr>
            </w:pPr>
            <w:r>
              <w:rPr>
                <w:sz w:val="17"/>
              </w:rPr>
              <w:t>Most of the time</w:t>
            </w:r>
          </w:p>
        </w:tc>
        <w:tc>
          <w:tcPr>
            <w:tcW w:w="1884" w:type="dxa"/>
          </w:tcPr>
          <w:p>
            <w:pPr>
              <w:pStyle w:val="TableParagraph"/>
              <w:spacing w:line="183" w:lineRule="exact"/>
              <w:ind w:right="500"/>
              <w:jc w:val="right"/>
              <w:rPr>
                <w:sz w:val="17"/>
              </w:rPr>
            </w:pPr>
            <w:r>
              <w:rPr>
                <w:sz w:val="17"/>
              </w:rPr>
              <w:t>31.6</w:t>
            </w:r>
          </w:p>
        </w:tc>
        <w:tc>
          <w:tcPr>
            <w:tcW w:w="1215" w:type="dxa"/>
          </w:tcPr>
          <w:p>
            <w:pPr>
              <w:pStyle w:val="TableParagraph"/>
              <w:spacing w:line="183" w:lineRule="exact"/>
              <w:ind w:right="471"/>
              <w:jc w:val="right"/>
              <w:rPr>
                <w:sz w:val="17"/>
              </w:rPr>
            </w:pPr>
            <w:r>
              <w:rPr>
                <w:sz w:val="17"/>
              </w:rPr>
              <w:t>49.8</w:t>
            </w:r>
          </w:p>
        </w:tc>
        <w:tc>
          <w:tcPr>
            <w:tcW w:w="1267" w:type="dxa"/>
          </w:tcPr>
          <w:p>
            <w:pPr>
              <w:pStyle w:val="TableParagraph"/>
              <w:spacing w:line="183" w:lineRule="exact"/>
              <w:ind w:left="193" w:right="240"/>
              <w:jc w:val="center"/>
              <w:rPr>
                <w:sz w:val="17"/>
              </w:rPr>
            </w:pPr>
            <w:r>
              <w:rPr>
                <w:sz w:val="17"/>
              </w:rPr>
              <w:t>15.6</w:t>
            </w:r>
          </w:p>
        </w:tc>
        <w:tc>
          <w:tcPr>
            <w:tcW w:w="1123" w:type="dxa"/>
          </w:tcPr>
          <w:p>
            <w:pPr>
              <w:pStyle w:val="TableParagraph"/>
              <w:spacing w:line="183" w:lineRule="exact"/>
              <w:ind w:right="355"/>
              <w:jc w:val="right"/>
              <w:rPr>
                <w:sz w:val="17"/>
              </w:rPr>
            </w:pPr>
            <w:r>
              <w:rPr>
                <w:sz w:val="17"/>
              </w:rPr>
              <w:t>50.5</w:t>
            </w:r>
          </w:p>
        </w:tc>
        <w:tc>
          <w:tcPr>
            <w:tcW w:w="1535" w:type="dxa"/>
          </w:tcPr>
          <w:p>
            <w:pPr>
              <w:pStyle w:val="TableParagraph"/>
              <w:spacing w:line="183" w:lineRule="exact"/>
              <w:ind w:left="609" w:right="584"/>
              <w:jc w:val="center"/>
              <w:rPr>
                <w:sz w:val="17"/>
              </w:rPr>
            </w:pPr>
            <w:r>
              <w:rPr>
                <w:sz w:val="17"/>
              </w:rPr>
              <w:t>53.1</w:t>
            </w:r>
          </w:p>
        </w:tc>
        <w:tc>
          <w:tcPr>
            <w:tcW w:w="1090" w:type="dxa"/>
          </w:tcPr>
          <w:p>
            <w:pPr>
              <w:pStyle w:val="TableParagraph"/>
              <w:spacing w:line="183" w:lineRule="exact"/>
              <w:ind w:right="376"/>
              <w:jc w:val="right"/>
              <w:rPr>
                <w:sz w:val="17"/>
              </w:rPr>
            </w:pPr>
            <w:r>
              <w:rPr>
                <w:sz w:val="17"/>
              </w:rPr>
              <w:t>320</w:t>
            </w:r>
          </w:p>
        </w:tc>
      </w:tr>
      <w:tr>
        <w:trPr>
          <w:trHeight w:val="207" w:hRule="atLeast"/>
        </w:trPr>
        <w:tc>
          <w:tcPr>
            <w:tcW w:w="2697" w:type="dxa"/>
          </w:tcPr>
          <w:p>
            <w:pPr>
              <w:pStyle w:val="TableParagraph"/>
              <w:spacing w:line="184" w:lineRule="exact"/>
              <w:ind w:left="137"/>
              <w:rPr>
                <w:sz w:val="17"/>
              </w:rPr>
            </w:pPr>
            <w:r>
              <w:rPr>
                <w:sz w:val="17"/>
              </w:rPr>
              <w:t>Sometimes</w:t>
            </w:r>
          </w:p>
        </w:tc>
        <w:tc>
          <w:tcPr>
            <w:tcW w:w="1884" w:type="dxa"/>
          </w:tcPr>
          <w:p>
            <w:pPr>
              <w:pStyle w:val="TableParagraph"/>
              <w:spacing w:line="184" w:lineRule="exact"/>
              <w:ind w:right="500"/>
              <w:jc w:val="right"/>
              <w:rPr>
                <w:sz w:val="17"/>
              </w:rPr>
            </w:pPr>
            <w:r>
              <w:rPr>
                <w:sz w:val="17"/>
              </w:rPr>
              <w:t>12.3</w:t>
            </w:r>
          </w:p>
        </w:tc>
        <w:tc>
          <w:tcPr>
            <w:tcW w:w="1215" w:type="dxa"/>
          </w:tcPr>
          <w:p>
            <w:pPr>
              <w:pStyle w:val="TableParagraph"/>
              <w:spacing w:line="184" w:lineRule="exact"/>
              <w:ind w:right="471"/>
              <w:jc w:val="right"/>
              <w:rPr>
                <w:sz w:val="17"/>
              </w:rPr>
            </w:pPr>
            <w:r>
              <w:rPr>
                <w:sz w:val="17"/>
              </w:rPr>
              <w:t>25.4</w:t>
            </w:r>
          </w:p>
        </w:tc>
        <w:tc>
          <w:tcPr>
            <w:tcW w:w="1267" w:type="dxa"/>
          </w:tcPr>
          <w:p>
            <w:pPr>
              <w:pStyle w:val="TableParagraph"/>
              <w:spacing w:line="184" w:lineRule="exact"/>
              <w:ind w:left="245" w:right="208"/>
              <w:jc w:val="center"/>
              <w:rPr>
                <w:sz w:val="17"/>
              </w:rPr>
            </w:pPr>
            <w:r>
              <w:rPr>
                <w:sz w:val="17"/>
              </w:rPr>
              <w:t>5.3</w:t>
            </w:r>
          </w:p>
        </w:tc>
        <w:tc>
          <w:tcPr>
            <w:tcW w:w="1123" w:type="dxa"/>
          </w:tcPr>
          <w:p>
            <w:pPr>
              <w:pStyle w:val="TableParagraph"/>
              <w:spacing w:line="184" w:lineRule="exact"/>
              <w:ind w:right="355"/>
              <w:jc w:val="right"/>
              <w:rPr>
                <w:sz w:val="17"/>
              </w:rPr>
            </w:pPr>
            <w:r>
              <w:rPr>
                <w:sz w:val="17"/>
              </w:rPr>
              <w:t>26.1</w:t>
            </w:r>
          </w:p>
        </w:tc>
        <w:tc>
          <w:tcPr>
            <w:tcW w:w="1535" w:type="dxa"/>
          </w:tcPr>
          <w:p>
            <w:pPr>
              <w:pStyle w:val="TableParagraph"/>
              <w:spacing w:line="184" w:lineRule="exact"/>
              <w:ind w:left="609" w:right="584"/>
              <w:jc w:val="center"/>
              <w:rPr>
                <w:sz w:val="17"/>
              </w:rPr>
            </w:pPr>
            <w:r>
              <w:rPr>
                <w:sz w:val="17"/>
              </w:rPr>
              <w:t>29.3</w:t>
            </w:r>
          </w:p>
        </w:tc>
        <w:tc>
          <w:tcPr>
            <w:tcW w:w="1090" w:type="dxa"/>
          </w:tcPr>
          <w:p>
            <w:pPr>
              <w:pStyle w:val="TableParagraph"/>
              <w:spacing w:line="184" w:lineRule="exact"/>
              <w:ind w:right="373"/>
              <w:jc w:val="right"/>
              <w:rPr>
                <w:sz w:val="17"/>
              </w:rPr>
            </w:pPr>
            <w:r>
              <w:rPr>
                <w:sz w:val="17"/>
              </w:rPr>
              <w:t>1,918</w:t>
            </w:r>
          </w:p>
        </w:tc>
      </w:tr>
      <w:tr>
        <w:trPr>
          <w:trHeight w:val="312" w:hRule="atLeast"/>
        </w:trPr>
        <w:tc>
          <w:tcPr>
            <w:tcW w:w="2697" w:type="dxa"/>
          </w:tcPr>
          <w:p>
            <w:pPr>
              <w:pStyle w:val="TableParagraph"/>
              <w:spacing w:line="183" w:lineRule="exact"/>
              <w:ind w:left="137"/>
              <w:rPr>
                <w:sz w:val="17"/>
              </w:rPr>
            </w:pPr>
            <w:r>
              <w:rPr>
                <w:sz w:val="17"/>
              </w:rPr>
              <w:t>Never</w:t>
            </w:r>
          </w:p>
        </w:tc>
        <w:tc>
          <w:tcPr>
            <w:tcW w:w="1884" w:type="dxa"/>
          </w:tcPr>
          <w:p>
            <w:pPr>
              <w:pStyle w:val="TableParagraph"/>
              <w:spacing w:line="183" w:lineRule="exact"/>
              <w:ind w:right="500"/>
              <w:jc w:val="right"/>
              <w:rPr>
                <w:sz w:val="17"/>
              </w:rPr>
            </w:pPr>
            <w:r>
              <w:rPr>
                <w:sz w:val="17"/>
              </w:rPr>
              <w:t>6.9</w:t>
            </w:r>
          </w:p>
        </w:tc>
        <w:tc>
          <w:tcPr>
            <w:tcW w:w="1215" w:type="dxa"/>
          </w:tcPr>
          <w:p>
            <w:pPr>
              <w:pStyle w:val="TableParagraph"/>
              <w:spacing w:line="183" w:lineRule="exact"/>
              <w:ind w:right="471"/>
              <w:jc w:val="right"/>
              <w:rPr>
                <w:sz w:val="17"/>
              </w:rPr>
            </w:pPr>
            <w:r>
              <w:rPr>
                <w:sz w:val="17"/>
              </w:rPr>
              <w:t>11.2</w:t>
            </w:r>
          </w:p>
        </w:tc>
        <w:tc>
          <w:tcPr>
            <w:tcW w:w="1267" w:type="dxa"/>
          </w:tcPr>
          <w:p>
            <w:pPr>
              <w:pStyle w:val="TableParagraph"/>
              <w:spacing w:line="183" w:lineRule="exact"/>
              <w:ind w:left="245" w:right="208"/>
              <w:jc w:val="center"/>
              <w:rPr>
                <w:sz w:val="17"/>
              </w:rPr>
            </w:pPr>
            <w:r>
              <w:rPr>
                <w:sz w:val="17"/>
              </w:rPr>
              <w:t>2.6</w:t>
            </w:r>
          </w:p>
        </w:tc>
        <w:tc>
          <w:tcPr>
            <w:tcW w:w="1123" w:type="dxa"/>
          </w:tcPr>
          <w:p>
            <w:pPr>
              <w:pStyle w:val="TableParagraph"/>
              <w:spacing w:line="183" w:lineRule="exact"/>
              <w:ind w:right="355"/>
              <w:jc w:val="right"/>
              <w:rPr>
                <w:sz w:val="17"/>
              </w:rPr>
            </w:pPr>
            <w:r>
              <w:rPr>
                <w:sz w:val="17"/>
              </w:rPr>
              <w:t>12.2</w:t>
            </w:r>
          </w:p>
        </w:tc>
        <w:tc>
          <w:tcPr>
            <w:tcW w:w="1535" w:type="dxa"/>
          </w:tcPr>
          <w:p>
            <w:pPr>
              <w:pStyle w:val="TableParagraph"/>
              <w:spacing w:line="183" w:lineRule="exact"/>
              <w:ind w:left="609" w:right="584"/>
              <w:jc w:val="center"/>
              <w:rPr>
                <w:sz w:val="17"/>
              </w:rPr>
            </w:pPr>
            <w:r>
              <w:rPr>
                <w:sz w:val="17"/>
              </w:rPr>
              <w:t>15.1</w:t>
            </w:r>
          </w:p>
        </w:tc>
        <w:tc>
          <w:tcPr>
            <w:tcW w:w="1090" w:type="dxa"/>
          </w:tcPr>
          <w:p>
            <w:pPr>
              <w:pStyle w:val="TableParagraph"/>
              <w:spacing w:line="183" w:lineRule="exact"/>
              <w:ind w:right="376"/>
              <w:jc w:val="right"/>
              <w:rPr>
                <w:sz w:val="17"/>
              </w:rPr>
            </w:pPr>
            <w:r>
              <w:rPr>
                <w:sz w:val="17"/>
              </w:rPr>
              <w:t>754</w:t>
            </w:r>
          </w:p>
        </w:tc>
      </w:tr>
      <w:tr>
        <w:trPr>
          <w:trHeight w:val="376" w:hRule="atLeast"/>
        </w:trPr>
        <w:tc>
          <w:tcPr>
            <w:tcW w:w="2697" w:type="dxa"/>
            <w:tcBorders>
              <w:bottom w:val="single" w:sz="4" w:space="0" w:color="000000"/>
            </w:tcBorders>
          </w:tcPr>
          <w:p>
            <w:pPr>
              <w:pStyle w:val="TableParagraph"/>
              <w:spacing w:before="81"/>
              <w:ind w:left="36"/>
              <w:rPr>
                <w:sz w:val="17"/>
              </w:rPr>
            </w:pPr>
            <w:r>
              <w:rPr>
                <w:sz w:val="17"/>
              </w:rPr>
              <w:t>Total</w:t>
            </w:r>
          </w:p>
        </w:tc>
        <w:tc>
          <w:tcPr>
            <w:tcW w:w="1884" w:type="dxa"/>
            <w:tcBorders>
              <w:bottom w:val="single" w:sz="4" w:space="0" w:color="000000"/>
            </w:tcBorders>
          </w:tcPr>
          <w:p>
            <w:pPr>
              <w:pStyle w:val="TableParagraph"/>
              <w:spacing w:before="81"/>
              <w:ind w:right="500"/>
              <w:jc w:val="right"/>
              <w:rPr>
                <w:sz w:val="17"/>
              </w:rPr>
            </w:pPr>
            <w:r>
              <w:rPr>
                <w:sz w:val="17"/>
              </w:rPr>
              <w:t>13.0</w:t>
            </w:r>
          </w:p>
        </w:tc>
        <w:tc>
          <w:tcPr>
            <w:tcW w:w="1215" w:type="dxa"/>
            <w:tcBorders>
              <w:bottom w:val="single" w:sz="4" w:space="0" w:color="000000"/>
            </w:tcBorders>
          </w:tcPr>
          <w:p>
            <w:pPr>
              <w:pStyle w:val="TableParagraph"/>
              <w:spacing w:before="81"/>
              <w:ind w:right="471"/>
              <w:jc w:val="right"/>
              <w:rPr>
                <w:sz w:val="17"/>
              </w:rPr>
            </w:pPr>
            <w:r>
              <w:rPr>
                <w:sz w:val="17"/>
              </w:rPr>
              <w:t>24.5</w:t>
            </w:r>
          </w:p>
        </w:tc>
        <w:tc>
          <w:tcPr>
            <w:tcW w:w="1267" w:type="dxa"/>
            <w:tcBorders>
              <w:bottom w:val="single" w:sz="4" w:space="0" w:color="000000"/>
            </w:tcBorders>
          </w:tcPr>
          <w:p>
            <w:pPr>
              <w:pStyle w:val="TableParagraph"/>
              <w:spacing w:before="81"/>
              <w:ind w:left="245" w:right="208"/>
              <w:jc w:val="center"/>
              <w:rPr>
                <w:sz w:val="17"/>
              </w:rPr>
            </w:pPr>
            <w:r>
              <w:rPr>
                <w:sz w:val="17"/>
              </w:rPr>
              <w:t>5.7</w:t>
            </w:r>
          </w:p>
        </w:tc>
        <w:tc>
          <w:tcPr>
            <w:tcW w:w="1123" w:type="dxa"/>
            <w:tcBorders>
              <w:bottom w:val="single" w:sz="4" w:space="0" w:color="000000"/>
            </w:tcBorders>
          </w:tcPr>
          <w:p>
            <w:pPr>
              <w:pStyle w:val="TableParagraph"/>
              <w:spacing w:before="81"/>
              <w:ind w:right="355"/>
              <w:jc w:val="right"/>
              <w:rPr>
                <w:sz w:val="17"/>
              </w:rPr>
            </w:pPr>
            <w:r>
              <w:rPr>
                <w:sz w:val="17"/>
              </w:rPr>
              <w:t>25.2</w:t>
            </w:r>
          </w:p>
        </w:tc>
        <w:tc>
          <w:tcPr>
            <w:tcW w:w="1535" w:type="dxa"/>
            <w:tcBorders>
              <w:bottom w:val="single" w:sz="4" w:space="0" w:color="000000"/>
            </w:tcBorders>
          </w:tcPr>
          <w:p>
            <w:pPr>
              <w:pStyle w:val="TableParagraph"/>
              <w:spacing w:before="81"/>
              <w:ind w:left="609" w:right="584"/>
              <w:jc w:val="center"/>
              <w:rPr>
                <w:sz w:val="17"/>
              </w:rPr>
            </w:pPr>
            <w:r>
              <w:rPr>
                <w:sz w:val="17"/>
              </w:rPr>
              <w:t>28.3</w:t>
            </w:r>
          </w:p>
        </w:tc>
        <w:tc>
          <w:tcPr>
            <w:tcW w:w="1090" w:type="dxa"/>
            <w:tcBorders>
              <w:bottom w:val="single" w:sz="4" w:space="0" w:color="000000"/>
            </w:tcBorders>
          </w:tcPr>
          <w:p>
            <w:pPr>
              <w:pStyle w:val="TableParagraph"/>
              <w:spacing w:before="81"/>
              <w:ind w:right="373"/>
              <w:jc w:val="right"/>
              <w:rPr>
                <w:sz w:val="17"/>
              </w:rPr>
            </w:pPr>
            <w:r>
              <w:rPr>
                <w:sz w:val="17"/>
              </w:rPr>
              <w:t>2,992</w:t>
            </w:r>
          </w:p>
        </w:tc>
      </w:tr>
      <w:tr>
        <w:trPr>
          <w:trHeight w:val="2149" w:hRule="atLeast"/>
        </w:trPr>
        <w:tc>
          <w:tcPr>
            <w:tcW w:w="10811" w:type="dxa"/>
            <w:gridSpan w:val="7"/>
            <w:tcBorders>
              <w:top w:val="single" w:sz="4" w:space="0" w:color="000000"/>
              <w:bottom w:val="single" w:sz="18" w:space="0" w:color="000000"/>
            </w:tcBorders>
          </w:tcPr>
          <w:p>
            <w:pPr>
              <w:pStyle w:val="TableParagraph"/>
              <w:spacing w:before="88"/>
              <w:ind w:left="36"/>
              <w:rPr>
                <w:sz w:val="16"/>
              </w:rPr>
            </w:pPr>
            <w:r>
              <w:rPr>
                <w:sz w:val="16"/>
              </w:rPr>
              <w:t>Note: Husband refers to the current husband for currently married women and the most recent husband for widowed, divorced, separated, or deserted women. Figures in parentheses are based on 25-49 unweighted cases.</w:t>
            </w:r>
          </w:p>
          <w:p>
            <w:pPr>
              <w:pStyle w:val="TableParagraph"/>
              <w:spacing w:line="195" w:lineRule="exact" w:before="1"/>
              <w:ind w:left="36"/>
              <w:rPr>
                <w:sz w:val="16"/>
              </w:rPr>
            </w:pPr>
            <w:r>
              <w:rPr>
                <w:sz w:val="16"/>
                <w:vertAlign w:val="superscript"/>
              </w:rPr>
              <w:t>1</w:t>
            </w:r>
            <w:r>
              <w:rPr>
                <w:sz w:val="16"/>
                <w:vertAlign w:val="baseline"/>
              </w:rPr>
              <w:t> Currently married women only</w:t>
            </w:r>
          </w:p>
          <w:p>
            <w:pPr>
              <w:pStyle w:val="TableParagraph"/>
              <w:ind w:left="36"/>
              <w:rPr>
                <w:sz w:val="16"/>
              </w:rPr>
            </w:pPr>
            <w:r>
              <w:rPr>
                <w:sz w:val="16"/>
                <w:vertAlign w:val="superscript"/>
              </w:rPr>
              <w:t>2</w:t>
            </w:r>
            <w:r>
              <w:rPr>
                <w:sz w:val="16"/>
                <w:vertAlign w:val="baseline"/>
              </w:rPr>
              <w:t> Behaviours include: Is jealous or angry if she talks to other men, frequently accuses her of being unfaithful, does not permit her to meet her female friends, tries to limit her contact with her family, insists on knowing where she is at all times, and does not trust her with any money</w:t>
            </w:r>
          </w:p>
          <w:p>
            <w:pPr>
              <w:pStyle w:val="TableParagraph"/>
              <w:spacing w:line="195" w:lineRule="exact"/>
              <w:ind w:left="36"/>
              <w:rPr>
                <w:sz w:val="16"/>
              </w:rPr>
            </w:pPr>
            <w:r>
              <w:rPr>
                <w:sz w:val="16"/>
                <w:vertAlign w:val="superscript"/>
              </w:rPr>
              <w:t>3</w:t>
            </w:r>
            <w:r>
              <w:rPr>
                <w:sz w:val="16"/>
                <w:vertAlign w:val="baseline"/>
              </w:rPr>
              <w:t> Currently married women only. Decisions included are decisions about own health care, major household purchases, and visits to her family or relatives.</w:t>
            </w:r>
          </w:p>
          <w:p>
            <w:pPr>
              <w:pStyle w:val="TableParagraph"/>
              <w:ind w:left="36"/>
              <w:rPr>
                <w:sz w:val="16"/>
              </w:rPr>
            </w:pPr>
            <w:r>
              <w:rPr>
                <w:sz w:val="16"/>
                <w:vertAlign w:val="superscript"/>
              </w:rPr>
              <w:t>4</w:t>
            </w:r>
            <w:r>
              <w:rPr>
                <w:sz w:val="16"/>
                <w:vertAlign w:val="baseline"/>
              </w:rPr>
              <w:t> Reasons given for which wife beating is justified include: she goes out without telling him, she neglects the house or children, she argues with him, she refuses to have sexual intercourse with him, she doesn't cook properly, he suspects she is unfaithful, and she shows disrespect for in-laws</w:t>
            </w:r>
          </w:p>
          <w:p>
            <w:pPr>
              <w:pStyle w:val="TableParagraph"/>
              <w:ind w:left="96" w:hanging="60"/>
              <w:rPr>
                <w:sz w:val="16"/>
              </w:rPr>
            </w:pPr>
            <w:r>
              <w:rPr>
                <w:sz w:val="16"/>
                <w:vertAlign w:val="superscript"/>
              </w:rPr>
              <w:t>5</w:t>
            </w:r>
            <w:r>
              <w:rPr>
                <w:sz w:val="16"/>
                <w:vertAlign w:val="baseline"/>
              </w:rPr>
              <w:t> Reasons given for refusing to have sexual intercourse with husband include: she knows her husband has a sexually transmitted disease, she knows her husband has sex with other women, and she is tired or not in the mood</w:t>
            </w:r>
          </w:p>
        </w:tc>
      </w:tr>
    </w:tbl>
    <w:p>
      <w:pPr>
        <w:spacing w:after="0"/>
        <w:rPr>
          <w:sz w:val="16"/>
        </w:rPr>
        <w:sectPr>
          <w:pgSz w:w="12240" w:h="15840"/>
          <w:pgMar w:header="0" w:footer="715" w:top="1360" w:bottom="900" w:left="620" w:right="600"/>
        </w:sectPr>
      </w:pPr>
    </w:p>
    <w:tbl>
      <w:tblPr>
        <w:tblW w:w="0" w:type="auto"/>
        <w:jc w:val="left"/>
        <w:tblInd w:w="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5"/>
        <w:gridCol w:w="1239"/>
        <w:gridCol w:w="917"/>
        <w:gridCol w:w="1331"/>
        <w:gridCol w:w="1213"/>
        <w:gridCol w:w="1132"/>
        <w:gridCol w:w="1059"/>
      </w:tblGrid>
      <w:tr>
        <w:trPr>
          <w:trHeight w:val="397" w:hRule="atLeast"/>
        </w:trPr>
        <w:tc>
          <w:tcPr>
            <w:tcW w:w="10016" w:type="dxa"/>
            <w:gridSpan w:val="7"/>
            <w:tcBorders>
              <w:top w:val="single" w:sz="18" w:space="0" w:color="000000"/>
            </w:tcBorders>
          </w:tcPr>
          <w:p>
            <w:pPr>
              <w:pStyle w:val="TableParagraph"/>
              <w:spacing w:before="79"/>
              <w:ind w:left="36"/>
              <w:rPr>
                <w:sz w:val="18"/>
              </w:rPr>
            </w:pPr>
            <w:r>
              <w:rPr>
                <w:sz w:val="18"/>
                <w:u w:val="single"/>
              </w:rPr>
              <w:t>Table 109 Injuries to women due to spousal violence</w:t>
            </w:r>
          </w:p>
        </w:tc>
      </w:tr>
      <w:tr>
        <w:trPr>
          <w:trHeight w:val="802" w:hRule="atLeast"/>
        </w:trPr>
        <w:tc>
          <w:tcPr>
            <w:tcW w:w="10016" w:type="dxa"/>
            <w:gridSpan w:val="7"/>
            <w:tcBorders>
              <w:bottom w:val="single" w:sz="4" w:space="0" w:color="000000"/>
            </w:tcBorders>
          </w:tcPr>
          <w:p>
            <w:pPr>
              <w:pStyle w:val="TableParagraph"/>
              <w:spacing w:before="64"/>
              <w:ind w:left="36" w:right="24"/>
              <w:jc w:val="both"/>
              <w:rPr>
                <w:sz w:val="18"/>
              </w:rPr>
            </w:pPr>
            <w:r>
              <w:rPr>
                <w:sz w:val="18"/>
              </w:rPr>
              <w:t>Percentage of ever-married women age 18-49 who have experienced spousal violence by types of injuries resulting from what their husband did to them, the type of violence, and whether they have experienced the violence ever and in the 12 months preceding the survey, Maharashtra, 2019-20</w:t>
            </w:r>
          </w:p>
        </w:tc>
      </w:tr>
      <w:tr>
        <w:trPr>
          <w:trHeight w:val="341" w:hRule="atLeast"/>
        </w:trPr>
        <w:tc>
          <w:tcPr>
            <w:tcW w:w="10016" w:type="dxa"/>
            <w:gridSpan w:val="7"/>
            <w:tcBorders>
              <w:top w:val="single" w:sz="4" w:space="0" w:color="000000"/>
            </w:tcBorders>
          </w:tcPr>
          <w:p>
            <w:pPr>
              <w:pStyle w:val="TableParagraph"/>
              <w:tabs>
                <w:tab w:pos="4750" w:val="left" w:leader="none"/>
                <w:tab w:pos="8980" w:val="left" w:leader="none"/>
              </w:tabs>
              <w:spacing w:before="80"/>
              <w:ind w:left="3248"/>
              <w:rPr>
                <w:sz w:val="18"/>
              </w:rPr>
            </w:pPr>
            <w:r>
              <w:rPr>
                <w:sz w:val="18"/>
                <w:u w:val="single"/>
              </w:rPr>
              <w:t> </w:t>
              <w:tab/>
              <w:t>Percentage of women who have</w:t>
            </w:r>
            <w:r>
              <w:rPr>
                <w:spacing w:val="-12"/>
                <w:sz w:val="18"/>
                <w:u w:val="single"/>
              </w:rPr>
              <w:t> </w:t>
            </w:r>
            <w:r>
              <w:rPr>
                <w:sz w:val="18"/>
                <w:u w:val="single"/>
              </w:rPr>
              <w:t>had:</w:t>
              <w:tab/>
            </w:r>
          </w:p>
        </w:tc>
      </w:tr>
      <w:tr>
        <w:trPr>
          <w:trHeight w:val="1108" w:hRule="atLeast"/>
        </w:trPr>
        <w:tc>
          <w:tcPr>
            <w:tcW w:w="3125"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rPr>
                <w:rFonts w:ascii="P052"/>
                <w:sz w:val="18"/>
              </w:rPr>
            </w:pPr>
          </w:p>
          <w:p>
            <w:pPr>
              <w:pStyle w:val="TableParagraph"/>
              <w:spacing w:line="199" w:lineRule="exact" w:before="137"/>
              <w:ind w:left="36"/>
              <w:rPr>
                <w:sz w:val="18"/>
              </w:rPr>
            </w:pPr>
            <w:r>
              <w:rPr>
                <w:sz w:val="18"/>
              </w:rPr>
              <w:t>Type of spousal violence experienced</w:t>
            </w:r>
          </w:p>
        </w:tc>
        <w:tc>
          <w:tcPr>
            <w:tcW w:w="1239" w:type="dxa"/>
            <w:tcBorders>
              <w:bottom w:val="single" w:sz="4" w:space="0" w:color="000000"/>
            </w:tcBorders>
          </w:tcPr>
          <w:p>
            <w:pPr>
              <w:pStyle w:val="TableParagraph"/>
              <w:rPr>
                <w:rFonts w:ascii="P052"/>
                <w:sz w:val="18"/>
              </w:rPr>
            </w:pPr>
          </w:p>
          <w:p>
            <w:pPr>
              <w:pStyle w:val="TableParagraph"/>
              <w:spacing w:before="4"/>
              <w:rPr>
                <w:rFonts w:ascii="P052"/>
                <w:sz w:val="14"/>
              </w:rPr>
            </w:pPr>
          </w:p>
          <w:p>
            <w:pPr>
              <w:pStyle w:val="TableParagraph"/>
              <w:ind w:left="387" w:right="283" w:hanging="1"/>
              <w:jc w:val="center"/>
              <w:rPr>
                <w:sz w:val="18"/>
              </w:rPr>
            </w:pPr>
            <w:r>
              <w:rPr>
                <w:sz w:val="18"/>
              </w:rPr>
              <w:t>Cuts, </w:t>
            </w:r>
            <w:r>
              <w:rPr>
                <w:spacing w:val="-1"/>
                <w:sz w:val="18"/>
              </w:rPr>
              <w:t>bruises,</w:t>
            </w:r>
          </w:p>
          <w:p>
            <w:pPr>
              <w:pStyle w:val="TableParagraph"/>
              <w:spacing w:line="199" w:lineRule="exact"/>
              <w:ind w:left="145" w:right="42"/>
              <w:jc w:val="center"/>
              <w:rPr>
                <w:sz w:val="18"/>
              </w:rPr>
            </w:pPr>
            <w:r>
              <w:rPr>
                <w:sz w:val="18"/>
              </w:rPr>
              <w:t>or</w:t>
            </w:r>
            <w:r>
              <w:rPr>
                <w:spacing w:val="-2"/>
                <w:sz w:val="18"/>
              </w:rPr>
              <w:t> </w:t>
            </w:r>
            <w:r>
              <w:rPr>
                <w:sz w:val="18"/>
              </w:rPr>
              <w:t>aches</w:t>
            </w:r>
          </w:p>
        </w:tc>
        <w:tc>
          <w:tcPr>
            <w:tcW w:w="917"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13"/>
              <w:rPr>
                <w:rFonts w:ascii="P052"/>
                <w:sz w:val="11"/>
              </w:rPr>
            </w:pPr>
          </w:p>
          <w:p>
            <w:pPr>
              <w:pStyle w:val="TableParagraph"/>
              <w:spacing w:line="220" w:lineRule="atLeast"/>
              <w:ind w:left="300" w:right="140" w:hanging="39"/>
              <w:rPr>
                <w:sz w:val="18"/>
              </w:rPr>
            </w:pPr>
            <w:r>
              <w:rPr>
                <w:sz w:val="18"/>
              </w:rPr>
              <w:t>Severe burns</w:t>
            </w:r>
          </w:p>
        </w:tc>
        <w:tc>
          <w:tcPr>
            <w:tcW w:w="1331" w:type="dxa"/>
            <w:tcBorders>
              <w:bottom w:val="single" w:sz="4" w:space="0" w:color="000000"/>
            </w:tcBorders>
          </w:tcPr>
          <w:p>
            <w:pPr>
              <w:pStyle w:val="TableParagraph"/>
              <w:spacing w:before="6"/>
              <w:rPr>
                <w:rFonts w:ascii="P052"/>
                <w:sz w:val="16"/>
              </w:rPr>
            </w:pPr>
          </w:p>
          <w:p>
            <w:pPr>
              <w:pStyle w:val="TableParagraph"/>
              <w:ind w:left="143" w:right="48"/>
              <w:jc w:val="center"/>
              <w:rPr>
                <w:sz w:val="18"/>
              </w:rPr>
            </w:pPr>
            <w:r>
              <w:rPr>
                <w:sz w:val="18"/>
              </w:rPr>
              <w:t>Eye injuries, sprains, dislocations,</w:t>
            </w:r>
          </w:p>
          <w:p>
            <w:pPr>
              <w:pStyle w:val="TableParagraph"/>
              <w:spacing w:line="199" w:lineRule="exact" w:before="1"/>
              <w:ind w:left="143" w:right="54"/>
              <w:jc w:val="center"/>
              <w:rPr>
                <w:sz w:val="18"/>
              </w:rPr>
            </w:pPr>
            <w:r>
              <w:rPr>
                <w:sz w:val="18"/>
              </w:rPr>
              <w:t>or minor burns</w:t>
            </w:r>
          </w:p>
        </w:tc>
        <w:tc>
          <w:tcPr>
            <w:tcW w:w="1213" w:type="dxa"/>
            <w:tcBorders>
              <w:bottom w:val="single" w:sz="4" w:space="0" w:color="000000"/>
            </w:tcBorders>
          </w:tcPr>
          <w:p>
            <w:pPr>
              <w:pStyle w:val="TableParagraph"/>
              <w:spacing w:before="8"/>
              <w:ind w:left="78" w:right="87"/>
              <w:jc w:val="both"/>
              <w:rPr>
                <w:sz w:val="18"/>
              </w:rPr>
            </w:pPr>
            <w:r>
              <w:rPr>
                <w:sz w:val="18"/>
              </w:rPr>
              <w:t>Deep wounds, broken bones, broken teeth, or any other</w:t>
            </w:r>
          </w:p>
          <w:p>
            <w:pPr>
              <w:pStyle w:val="TableParagraph"/>
              <w:spacing w:line="199" w:lineRule="exact" w:before="2"/>
              <w:ind w:left="109"/>
              <w:jc w:val="both"/>
              <w:rPr>
                <w:sz w:val="18"/>
              </w:rPr>
            </w:pPr>
            <w:r>
              <w:rPr>
                <w:sz w:val="18"/>
              </w:rPr>
              <w:t>serious injury</w:t>
            </w:r>
          </w:p>
        </w:tc>
        <w:tc>
          <w:tcPr>
            <w:tcW w:w="1132" w:type="dxa"/>
            <w:tcBorders>
              <w:bottom w:val="single" w:sz="4" w:space="0" w:color="000000"/>
            </w:tcBorders>
          </w:tcPr>
          <w:p>
            <w:pPr>
              <w:pStyle w:val="TableParagraph"/>
              <w:rPr>
                <w:rFonts w:ascii="P052"/>
                <w:sz w:val="18"/>
              </w:rPr>
            </w:pPr>
          </w:p>
          <w:p>
            <w:pPr>
              <w:pStyle w:val="TableParagraph"/>
              <w:rPr>
                <w:rFonts w:ascii="P052"/>
                <w:sz w:val="18"/>
              </w:rPr>
            </w:pPr>
          </w:p>
          <w:p>
            <w:pPr>
              <w:pStyle w:val="TableParagraph"/>
              <w:spacing w:before="13"/>
              <w:rPr>
                <w:rFonts w:ascii="P052"/>
                <w:sz w:val="11"/>
              </w:rPr>
            </w:pPr>
          </w:p>
          <w:p>
            <w:pPr>
              <w:pStyle w:val="TableParagraph"/>
              <w:spacing w:line="220" w:lineRule="atLeast"/>
              <w:ind w:left="94" w:firstLine="257"/>
              <w:rPr>
                <w:sz w:val="18"/>
              </w:rPr>
            </w:pPr>
            <w:r>
              <w:rPr>
                <w:sz w:val="18"/>
              </w:rPr>
              <w:t>Any of these injuries</w:t>
            </w:r>
          </w:p>
        </w:tc>
        <w:tc>
          <w:tcPr>
            <w:tcW w:w="1059" w:type="dxa"/>
            <w:tcBorders>
              <w:bottom w:val="single" w:sz="4" w:space="0" w:color="000000"/>
            </w:tcBorders>
          </w:tcPr>
          <w:p>
            <w:pPr>
              <w:pStyle w:val="TableParagraph"/>
              <w:rPr>
                <w:rFonts w:ascii="P052"/>
                <w:sz w:val="18"/>
              </w:rPr>
            </w:pPr>
          </w:p>
          <w:p>
            <w:pPr>
              <w:pStyle w:val="TableParagraph"/>
              <w:spacing w:before="4"/>
              <w:rPr>
                <w:rFonts w:ascii="P052"/>
                <w:sz w:val="14"/>
              </w:rPr>
            </w:pPr>
          </w:p>
          <w:p>
            <w:pPr>
              <w:pStyle w:val="TableParagraph"/>
              <w:ind w:left="64" w:right="35" w:hanging="4"/>
              <w:jc w:val="center"/>
              <w:rPr>
                <w:sz w:val="18"/>
              </w:rPr>
            </w:pPr>
            <w:r>
              <w:rPr>
                <w:sz w:val="18"/>
              </w:rPr>
              <w:t>Number of ever-married</w:t>
            </w:r>
          </w:p>
          <w:p>
            <w:pPr>
              <w:pStyle w:val="TableParagraph"/>
              <w:spacing w:line="199" w:lineRule="exact"/>
              <w:ind w:left="54" w:right="29"/>
              <w:jc w:val="center"/>
              <w:rPr>
                <w:sz w:val="18"/>
              </w:rPr>
            </w:pPr>
            <w:r>
              <w:rPr>
                <w:sz w:val="18"/>
              </w:rPr>
              <w:t>women</w:t>
            </w:r>
          </w:p>
        </w:tc>
      </w:tr>
      <w:tr>
        <w:trPr>
          <w:trHeight w:val="532" w:hRule="atLeast"/>
        </w:trPr>
        <w:tc>
          <w:tcPr>
            <w:tcW w:w="3125" w:type="dxa"/>
            <w:tcBorders>
              <w:top w:val="single" w:sz="4" w:space="0" w:color="000000"/>
            </w:tcBorders>
          </w:tcPr>
          <w:p>
            <w:pPr>
              <w:pStyle w:val="TableParagraph"/>
              <w:spacing w:before="6"/>
              <w:rPr>
                <w:rFonts w:ascii="P052"/>
                <w:sz w:val="21"/>
              </w:rPr>
            </w:pPr>
          </w:p>
          <w:p>
            <w:pPr>
              <w:pStyle w:val="TableParagraph"/>
              <w:spacing w:line="214" w:lineRule="exact"/>
              <w:ind w:left="36"/>
              <w:rPr>
                <w:b/>
                <w:sz w:val="18"/>
              </w:rPr>
            </w:pPr>
            <w:r>
              <w:rPr>
                <w:b/>
                <w:sz w:val="18"/>
              </w:rPr>
              <w:t>Experienced physical violence</w:t>
            </w:r>
          </w:p>
        </w:tc>
        <w:tc>
          <w:tcPr>
            <w:tcW w:w="1239" w:type="dxa"/>
            <w:tcBorders>
              <w:top w:val="single" w:sz="4" w:space="0" w:color="000000"/>
            </w:tcBorders>
          </w:tcPr>
          <w:p>
            <w:pPr>
              <w:pStyle w:val="TableParagraph"/>
              <w:rPr>
                <w:rFonts w:ascii="Times New Roman"/>
                <w:sz w:val="16"/>
              </w:rPr>
            </w:pPr>
          </w:p>
        </w:tc>
        <w:tc>
          <w:tcPr>
            <w:tcW w:w="917" w:type="dxa"/>
            <w:tcBorders>
              <w:top w:val="single" w:sz="4" w:space="0" w:color="000000"/>
            </w:tcBorders>
          </w:tcPr>
          <w:p>
            <w:pPr>
              <w:pStyle w:val="TableParagraph"/>
              <w:rPr>
                <w:rFonts w:ascii="Times New Roman"/>
                <w:sz w:val="16"/>
              </w:rPr>
            </w:pPr>
          </w:p>
        </w:tc>
        <w:tc>
          <w:tcPr>
            <w:tcW w:w="1331" w:type="dxa"/>
            <w:tcBorders>
              <w:top w:val="single" w:sz="4" w:space="0" w:color="000000"/>
            </w:tcBorders>
          </w:tcPr>
          <w:p>
            <w:pPr>
              <w:pStyle w:val="TableParagraph"/>
              <w:rPr>
                <w:rFonts w:ascii="Times New Roman"/>
                <w:sz w:val="16"/>
              </w:rPr>
            </w:pPr>
          </w:p>
        </w:tc>
        <w:tc>
          <w:tcPr>
            <w:tcW w:w="1213" w:type="dxa"/>
            <w:tcBorders>
              <w:top w:val="single" w:sz="4" w:space="0" w:color="000000"/>
            </w:tcBorders>
          </w:tcPr>
          <w:p>
            <w:pPr>
              <w:pStyle w:val="TableParagraph"/>
              <w:rPr>
                <w:rFonts w:ascii="Times New Roman"/>
                <w:sz w:val="16"/>
              </w:rPr>
            </w:pPr>
          </w:p>
        </w:tc>
        <w:tc>
          <w:tcPr>
            <w:tcW w:w="1132" w:type="dxa"/>
            <w:tcBorders>
              <w:top w:val="single" w:sz="4" w:space="0" w:color="000000"/>
            </w:tcBorders>
          </w:tcPr>
          <w:p>
            <w:pPr>
              <w:pStyle w:val="TableParagraph"/>
              <w:rPr>
                <w:rFonts w:ascii="Times New Roman"/>
                <w:sz w:val="16"/>
              </w:rPr>
            </w:pPr>
          </w:p>
        </w:tc>
        <w:tc>
          <w:tcPr>
            <w:tcW w:w="1059" w:type="dxa"/>
            <w:tcBorders>
              <w:top w:val="single" w:sz="4" w:space="0" w:color="000000"/>
            </w:tcBorders>
          </w:tcPr>
          <w:p>
            <w:pPr>
              <w:pStyle w:val="TableParagraph"/>
              <w:rPr>
                <w:rFonts w:ascii="Times New Roman"/>
                <w:sz w:val="16"/>
              </w:rPr>
            </w:pPr>
          </w:p>
        </w:tc>
      </w:tr>
      <w:tr>
        <w:trPr>
          <w:trHeight w:val="222" w:hRule="atLeast"/>
        </w:trPr>
        <w:tc>
          <w:tcPr>
            <w:tcW w:w="3125" w:type="dxa"/>
          </w:tcPr>
          <w:p>
            <w:pPr>
              <w:pStyle w:val="TableParagraph"/>
              <w:spacing w:line="202" w:lineRule="exact"/>
              <w:ind w:left="137"/>
              <w:rPr>
                <w:sz w:val="12"/>
              </w:rPr>
            </w:pPr>
            <w:r>
              <w:rPr>
                <w:sz w:val="18"/>
              </w:rPr>
              <w:t>Ever</w:t>
            </w:r>
            <w:r>
              <w:rPr>
                <w:position w:val="5"/>
                <w:sz w:val="12"/>
              </w:rPr>
              <w:t>1</w:t>
            </w:r>
          </w:p>
        </w:tc>
        <w:tc>
          <w:tcPr>
            <w:tcW w:w="1239" w:type="dxa"/>
          </w:tcPr>
          <w:p>
            <w:pPr>
              <w:pStyle w:val="TableParagraph"/>
              <w:spacing w:line="202" w:lineRule="exact"/>
              <w:ind w:left="406"/>
              <w:rPr>
                <w:sz w:val="18"/>
              </w:rPr>
            </w:pPr>
            <w:r>
              <w:rPr>
                <w:sz w:val="18"/>
              </w:rPr>
              <w:t>23.0</w:t>
            </w:r>
          </w:p>
        </w:tc>
        <w:tc>
          <w:tcPr>
            <w:tcW w:w="917" w:type="dxa"/>
          </w:tcPr>
          <w:p>
            <w:pPr>
              <w:pStyle w:val="TableParagraph"/>
              <w:spacing w:line="202" w:lineRule="exact"/>
              <w:ind w:right="278"/>
              <w:jc w:val="right"/>
              <w:rPr>
                <w:sz w:val="18"/>
              </w:rPr>
            </w:pPr>
            <w:r>
              <w:rPr>
                <w:sz w:val="18"/>
              </w:rPr>
              <w:t>2.0</w:t>
            </w:r>
          </w:p>
        </w:tc>
        <w:tc>
          <w:tcPr>
            <w:tcW w:w="1331" w:type="dxa"/>
          </w:tcPr>
          <w:p>
            <w:pPr>
              <w:pStyle w:val="TableParagraph"/>
              <w:spacing w:line="202" w:lineRule="exact"/>
              <w:ind w:right="490"/>
              <w:jc w:val="right"/>
              <w:rPr>
                <w:sz w:val="18"/>
              </w:rPr>
            </w:pPr>
            <w:r>
              <w:rPr>
                <w:sz w:val="18"/>
              </w:rPr>
              <w:t>6.7</w:t>
            </w:r>
          </w:p>
        </w:tc>
        <w:tc>
          <w:tcPr>
            <w:tcW w:w="1213" w:type="dxa"/>
          </w:tcPr>
          <w:p>
            <w:pPr>
              <w:pStyle w:val="TableParagraph"/>
              <w:spacing w:line="202" w:lineRule="exact"/>
              <w:ind w:right="441"/>
              <w:jc w:val="right"/>
              <w:rPr>
                <w:sz w:val="18"/>
              </w:rPr>
            </w:pPr>
            <w:r>
              <w:rPr>
                <w:sz w:val="18"/>
              </w:rPr>
              <w:t>6.1</w:t>
            </w:r>
          </w:p>
        </w:tc>
        <w:tc>
          <w:tcPr>
            <w:tcW w:w="1132" w:type="dxa"/>
          </w:tcPr>
          <w:p>
            <w:pPr>
              <w:pStyle w:val="TableParagraph"/>
              <w:spacing w:line="202" w:lineRule="exact"/>
              <w:ind w:left="364" w:right="408"/>
              <w:jc w:val="center"/>
              <w:rPr>
                <w:sz w:val="18"/>
              </w:rPr>
            </w:pPr>
            <w:r>
              <w:rPr>
                <w:sz w:val="18"/>
              </w:rPr>
              <w:t>24.9</w:t>
            </w:r>
          </w:p>
        </w:tc>
        <w:tc>
          <w:tcPr>
            <w:tcW w:w="1059" w:type="dxa"/>
          </w:tcPr>
          <w:p>
            <w:pPr>
              <w:pStyle w:val="TableParagraph"/>
              <w:spacing w:line="202" w:lineRule="exact"/>
              <w:ind w:left="19" w:right="29"/>
              <w:jc w:val="center"/>
              <w:rPr>
                <w:sz w:val="18"/>
              </w:rPr>
            </w:pPr>
            <w:r>
              <w:rPr>
                <w:sz w:val="18"/>
              </w:rPr>
              <w:t>732</w:t>
            </w:r>
          </w:p>
        </w:tc>
      </w:tr>
      <w:tr>
        <w:trPr>
          <w:trHeight w:val="329" w:hRule="atLeast"/>
        </w:trPr>
        <w:tc>
          <w:tcPr>
            <w:tcW w:w="3125" w:type="dxa"/>
          </w:tcPr>
          <w:p>
            <w:pPr>
              <w:pStyle w:val="TableParagraph"/>
              <w:spacing w:line="203" w:lineRule="exact"/>
              <w:ind w:left="137"/>
              <w:rPr>
                <w:sz w:val="18"/>
              </w:rPr>
            </w:pPr>
            <w:r>
              <w:rPr>
                <w:sz w:val="18"/>
              </w:rPr>
              <w:t>In the past 12 months</w:t>
            </w:r>
          </w:p>
        </w:tc>
        <w:tc>
          <w:tcPr>
            <w:tcW w:w="1239" w:type="dxa"/>
          </w:tcPr>
          <w:p>
            <w:pPr>
              <w:pStyle w:val="TableParagraph"/>
              <w:spacing w:line="203" w:lineRule="exact"/>
              <w:ind w:left="406"/>
              <w:rPr>
                <w:sz w:val="18"/>
              </w:rPr>
            </w:pPr>
            <w:r>
              <w:rPr>
                <w:sz w:val="18"/>
              </w:rPr>
              <w:t>24.6</w:t>
            </w:r>
          </w:p>
        </w:tc>
        <w:tc>
          <w:tcPr>
            <w:tcW w:w="917" w:type="dxa"/>
          </w:tcPr>
          <w:p>
            <w:pPr>
              <w:pStyle w:val="TableParagraph"/>
              <w:spacing w:line="203" w:lineRule="exact"/>
              <w:ind w:right="278"/>
              <w:jc w:val="right"/>
              <w:rPr>
                <w:sz w:val="18"/>
              </w:rPr>
            </w:pPr>
            <w:r>
              <w:rPr>
                <w:sz w:val="18"/>
              </w:rPr>
              <w:t>2.1</w:t>
            </w:r>
          </w:p>
        </w:tc>
        <w:tc>
          <w:tcPr>
            <w:tcW w:w="1331" w:type="dxa"/>
          </w:tcPr>
          <w:p>
            <w:pPr>
              <w:pStyle w:val="TableParagraph"/>
              <w:spacing w:line="203" w:lineRule="exact"/>
              <w:ind w:right="490"/>
              <w:jc w:val="right"/>
              <w:rPr>
                <w:sz w:val="18"/>
              </w:rPr>
            </w:pPr>
            <w:r>
              <w:rPr>
                <w:sz w:val="18"/>
              </w:rPr>
              <w:t>7.1</w:t>
            </w:r>
          </w:p>
        </w:tc>
        <w:tc>
          <w:tcPr>
            <w:tcW w:w="1213" w:type="dxa"/>
          </w:tcPr>
          <w:p>
            <w:pPr>
              <w:pStyle w:val="TableParagraph"/>
              <w:spacing w:line="203" w:lineRule="exact"/>
              <w:ind w:right="441"/>
              <w:jc w:val="right"/>
              <w:rPr>
                <w:sz w:val="18"/>
              </w:rPr>
            </w:pPr>
            <w:r>
              <w:rPr>
                <w:sz w:val="18"/>
              </w:rPr>
              <w:t>7.0</w:t>
            </w:r>
          </w:p>
        </w:tc>
        <w:tc>
          <w:tcPr>
            <w:tcW w:w="1132" w:type="dxa"/>
          </w:tcPr>
          <w:p>
            <w:pPr>
              <w:pStyle w:val="TableParagraph"/>
              <w:spacing w:line="203" w:lineRule="exact"/>
              <w:ind w:left="364" w:right="408"/>
              <w:jc w:val="center"/>
              <w:rPr>
                <w:sz w:val="18"/>
              </w:rPr>
            </w:pPr>
            <w:r>
              <w:rPr>
                <w:sz w:val="18"/>
              </w:rPr>
              <w:t>26.9</w:t>
            </w:r>
          </w:p>
        </w:tc>
        <w:tc>
          <w:tcPr>
            <w:tcW w:w="1059" w:type="dxa"/>
          </w:tcPr>
          <w:p>
            <w:pPr>
              <w:pStyle w:val="TableParagraph"/>
              <w:spacing w:line="203" w:lineRule="exact"/>
              <w:ind w:left="19" w:right="29"/>
              <w:jc w:val="center"/>
              <w:rPr>
                <w:sz w:val="18"/>
              </w:rPr>
            </w:pPr>
            <w:r>
              <w:rPr>
                <w:sz w:val="18"/>
              </w:rPr>
              <w:t>588</w:t>
            </w:r>
          </w:p>
        </w:tc>
      </w:tr>
      <w:tr>
        <w:trPr>
          <w:trHeight w:val="327" w:hRule="atLeast"/>
        </w:trPr>
        <w:tc>
          <w:tcPr>
            <w:tcW w:w="3125" w:type="dxa"/>
          </w:tcPr>
          <w:p>
            <w:pPr>
              <w:pStyle w:val="TableParagraph"/>
              <w:spacing w:line="214" w:lineRule="exact" w:before="93"/>
              <w:ind w:left="36"/>
              <w:rPr>
                <w:b/>
                <w:sz w:val="18"/>
              </w:rPr>
            </w:pPr>
            <w:r>
              <w:rPr>
                <w:b/>
                <w:sz w:val="18"/>
              </w:rPr>
              <w:t>Experienced sexual violence</w:t>
            </w:r>
          </w:p>
        </w:tc>
        <w:tc>
          <w:tcPr>
            <w:tcW w:w="1239" w:type="dxa"/>
          </w:tcPr>
          <w:p>
            <w:pPr>
              <w:pStyle w:val="TableParagraph"/>
              <w:rPr>
                <w:rFonts w:ascii="Times New Roman"/>
                <w:sz w:val="16"/>
              </w:rPr>
            </w:pPr>
          </w:p>
        </w:tc>
        <w:tc>
          <w:tcPr>
            <w:tcW w:w="917" w:type="dxa"/>
          </w:tcPr>
          <w:p>
            <w:pPr>
              <w:pStyle w:val="TableParagraph"/>
              <w:rPr>
                <w:rFonts w:ascii="Times New Roman"/>
                <w:sz w:val="16"/>
              </w:rPr>
            </w:pPr>
          </w:p>
        </w:tc>
        <w:tc>
          <w:tcPr>
            <w:tcW w:w="1331" w:type="dxa"/>
          </w:tcPr>
          <w:p>
            <w:pPr>
              <w:pStyle w:val="TableParagraph"/>
              <w:rPr>
                <w:rFonts w:ascii="Times New Roman"/>
                <w:sz w:val="16"/>
              </w:rPr>
            </w:pPr>
          </w:p>
        </w:tc>
        <w:tc>
          <w:tcPr>
            <w:tcW w:w="1213" w:type="dxa"/>
          </w:tcPr>
          <w:p>
            <w:pPr>
              <w:pStyle w:val="TableParagraph"/>
              <w:rPr>
                <w:rFonts w:ascii="Times New Roman"/>
                <w:sz w:val="16"/>
              </w:rPr>
            </w:pPr>
          </w:p>
        </w:tc>
        <w:tc>
          <w:tcPr>
            <w:tcW w:w="1132" w:type="dxa"/>
          </w:tcPr>
          <w:p>
            <w:pPr>
              <w:pStyle w:val="TableParagraph"/>
              <w:rPr>
                <w:rFonts w:ascii="Times New Roman"/>
                <w:sz w:val="16"/>
              </w:rPr>
            </w:pPr>
          </w:p>
        </w:tc>
        <w:tc>
          <w:tcPr>
            <w:tcW w:w="1059" w:type="dxa"/>
          </w:tcPr>
          <w:p>
            <w:pPr>
              <w:pStyle w:val="TableParagraph"/>
              <w:rPr>
                <w:rFonts w:ascii="Times New Roman"/>
                <w:sz w:val="16"/>
              </w:rPr>
            </w:pPr>
          </w:p>
        </w:tc>
      </w:tr>
      <w:tr>
        <w:trPr>
          <w:trHeight w:val="223" w:hRule="atLeast"/>
        </w:trPr>
        <w:tc>
          <w:tcPr>
            <w:tcW w:w="3125" w:type="dxa"/>
          </w:tcPr>
          <w:p>
            <w:pPr>
              <w:pStyle w:val="TableParagraph"/>
              <w:spacing w:line="204" w:lineRule="exact"/>
              <w:ind w:left="137"/>
              <w:rPr>
                <w:sz w:val="12"/>
              </w:rPr>
            </w:pPr>
            <w:r>
              <w:rPr>
                <w:sz w:val="18"/>
              </w:rPr>
              <w:t>Ever</w:t>
            </w:r>
            <w:r>
              <w:rPr>
                <w:position w:val="5"/>
                <w:sz w:val="12"/>
              </w:rPr>
              <w:t>1</w:t>
            </w:r>
          </w:p>
        </w:tc>
        <w:tc>
          <w:tcPr>
            <w:tcW w:w="1239" w:type="dxa"/>
          </w:tcPr>
          <w:p>
            <w:pPr>
              <w:pStyle w:val="TableParagraph"/>
              <w:spacing w:line="204" w:lineRule="exact"/>
              <w:ind w:left="406"/>
              <w:rPr>
                <w:sz w:val="18"/>
              </w:rPr>
            </w:pPr>
            <w:r>
              <w:rPr>
                <w:sz w:val="18"/>
              </w:rPr>
              <w:t>42.2</w:t>
            </w:r>
          </w:p>
        </w:tc>
        <w:tc>
          <w:tcPr>
            <w:tcW w:w="917" w:type="dxa"/>
          </w:tcPr>
          <w:p>
            <w:pPr>
              <w:pStyle w:val="TableParagraph"/>
              <w:spacing w:line="204" w:lineRule="exact"/>
              <w:ind w:right="278"/>
              <w:jc w:val="right"/>
              <w:rPr>
                <w:sz w:val="18"/>
              </w:rPr>
            </w:pPr>
            <w:r>
              <w:rPr>
                <w:sz w:val="18"/>
              </w:rPr>
              <w:t>5.7</w:t>
            </w:r>
          </w:p>
        </w:tc>
        <w:tc>
          <w:tcPr>
            <w:tcW w:w="1331" w:type="dxa"/>
          </w:tcPr>
          <w:p>
            <w:pPr>
              <w:pStyle w:val="TableParagraph"/>
              <w:spacing w:line="204" w:lineRule="exact"/>
              <w:ind w:right="490"/>
              <w:jc w:val="right"/>
              <w:rPr>
                <w:sz w:val="18"/>
              </w:rPr>
            </w:pPr>
            <w:r>
              <w:rPr>
                <w:sz w:val="18"/>
              </w:rPr>
              <w:t>12.1</w:t>
            </w:r>
          </w:p>
        </w:tc>
        <w:tc>
          <w:tcPr>
            <w:tcW w:w="1213" w:type="dxa"/>
          </w:tcPr>
          <w:p>
            <w:pPr>
              <w:pStyle w:val="TableParagraph"/>
              <w:spacing w:line="204" w:lineRule="exact"/>
              <w:ind w:right="441"/>
              <w:jc w:val="right"/>
              <w:rPr>
                <w:sz w:val="18"/>
              </w:rPr>
            </w:pPr>
            <w:r>
              <w:rPr>
                <w:sz w:val="18"/>
              </w:rPr>
              <w:t>15.1</w:t>
            </w:r>
          </w:p>
        </w:tc>
        <w:tc>
          <w:tcPr>
            <w:tcW w:w="1132" w:type="dxa"/>
          </w:tcPr>
          <w:p>
            <w:pPr>
              <w:pStyle w:val="TableParagraph"/>
              <w:spacing w:line="204" w:lineRule="exact"/>
              <w:ind w:left="364" w:right="408"/>
              <w:jc w:val="center"/>
              <w:rPr>
                <w:sz w:val="18"/>
              </w:rPr>
            </w:pPr>
            <w:r>
              <w:rPr>
                <w:sz w:val="18"/>
              </w:rPr>
              <w:t>45.2</w:t>
            </w:r>
          </w:p>
        </w:tc>
        <w:tc>
          <w:tcPr>
            <w:tcW w:w="1059" w:type="dxa"/>
          </w:tcPr>
          <w:p>
            <w:pPr>
              <w:pStyle w:val="TableParagraph"/>
              <w:spacing w:line="204" w:lineRule="exact"/>
              <w:ind w:left="19" w:right="29"/>
              <w:jc w:val="center"/>
              <w:rPr>
                <w:sz w:val="18"/>
              </w:rPr>
            </w:pPr>
            <w:r>
              <w:rPr>
                <w:sz w:val="18"/>
              </w:rPr>
              <w:t>172</w:t>
            </w:r>
          </w:p>
        </w:tc>
      </w:tr>
      <w:tr>
        <w:trPr>
          <w:trHeight w:val="330" w:hRule="atLeast"/>
        </w:trPr>
        <w:tc>
          <w:tcPr>
            <w:tcW w:w="3125" w:type="dxa"/>
          </w:tcPr>
          <w:p>
            <w:pPr>
              <w:pStyle w:val="TableParagraph"/>
              <w:spacing w:line="204" w:lineRule="exact"/>
              <w:ind w:left="137"/>
              <w:rPr>
                <w:sz w:val="18"/>
              </w:rPr>
            </w:pPr>
            <w:r>
              <w:rPr>
                <w:sz w:val="18"/>
              </w:rPr>
              <w:t>In the past 12 months</w:t>
            </w:r>
          </w:p>
        </w:tc>
        <w:tc>
          <w:tcPr>
            <w:tcW w:w="1239" w:type="dxa"/>
          </w:tcPr>
          <w:p>
            <w:pPr>
              <w:pStyle w:val="TableParagraph"/>
              <w:spacing w:line="204" w:lineRule="exact"/>
              <w:ind w:left="406"/>
              <w:rPr>
                <w:sz w:val="18"/>
              </w:rPr>
            </w:pPr>
            <w:r>
              <w:rPr>
                <w:sz w:val="18"/>
              </w:rPr>
              <w:t>46.2</w:t>
            </w:r>
          </w:p>
        </w:tc>
        <w:tc>
          <w:tcPr>
            <w:tcW w:w="917" w:type="dxa"/>
          </w:tcPr>
          <w:p>
            <w:pPr>
              <w:pStyle w:val="TableParagraph"/>
              <w:spacing w:line="204" w:lineRule="exact"/>
              <w:ind w:right="278"/>
              <w:jc w:val="right"/>
              <w:rPr>
                <w:sz w:val="18"/>
              </w:rPr>
            </w:pPr>
            <w:r>
              <w:rPr>
                <w:sz w:val="18"/>
              </w:rPr>
              <w:t>5.2</w:t>
            </w:r>
          </w:p>
        </w:tc>
        <w:tc>
          <w:tcPr>
            <w:tcW w:w="1331" w:type="dxa"/>
          </w:tcPr>
          <w:p>
            <w:pPr>
              <w:pStyle w:val="TableParagraph"/>
              <w:spacing w:line="204" w:lineRule="exact"/>
              <w:ind w:right="490"/>
              <w:jc w:val="right"/>
              <w:rPr>
                <w:sz w:val="18"/>
              </w:rPr>
            </w:pPr>
            <w:r>
              <w:rPr>
                <w:sz w:val="18"/>
              </w:rPr>
              <w:t>13.8</w:t>
            </w:r>
          </w:p>
        </w:tc>
        <w:tc>
          <w:tcPr>
            <w:tcW w:w="1213" w:type="dxa"/>
          </w:tcPr>
          <w:p>
            <w:pPr>
              <w:pStyle w:val="TableParagraph"/>
              <w:spacing w:line="204" w:lineRule="exact"/>
              <w:ind w:right="441"/>
              <w:jc w:val="right"/>
              <w:rPr>
                <w:sz w:val="18"/>
              </w:rPr>
            </w:pPr>
            <w:r>
              <w:rPr>
                <w:sz w:val="18"/>
              </w:rPr>
              <w:t>15.6</w:t>
            </w:r>
          </w:p>
        </w:tc>
        <w:tc>
          <w:tcPr>
            <w:tcW w:w="1132" w:type="dxa"/>
          </w:tcPr>
          <w:p>
            <w:pPr>
              <w:pStyle w:val="TableParagraph"/>
              <w:spacing w:line="204" w:lineRule="exact"/>
              <w:ind w:left="364" w:right="408"/>
              <w:jc w:val="center"/>
              <w:rPr>
                <w:sz w:val="18"/>
              </w:rPr>
            </w:pPr>
            <w:r>
              <w:rPr>
                <w:sz w:val="18"/>
              </w:rPr>
              <w:t>48.3</w:t>
            </w:r>
          </w:p>
        </w:tc>
        <w:tc>
          <w:tcPr>
            <w:tcW w:w="1059" w:type="dxa"/>
          </w:tcPr>
          <w:p>
            <w:pPr>
              <w:pStyle w:val="TableParagraph"/>
              <w:spacing w:line="204" w:lineRule="exact"/>
              <w:ind w:left="19" w:right="29"/>
              <w:jc w:val="center"/>
              <w:rPr>
                <w:sz w:val="18"/>
              </w:rPr>
            </w:pPr>
            <w:r>
              <w:rPr>
                <w:sz w:val="18"/>
              </w:rPr>
              <w:t>143</w:t>
            </w:r>
          </w:p>
        </w:tc>
      </w:tr>
      <w:tr>
        <w:trPr>
          <w:trHeight w:val="326" w:hRule="atLeast"/>
        </w:trPr>
        <w:tc>
          <w:tcPr>
            <w:tcW w:w="3125" w:type="dxa"/>
          </w:tcPr>
          <w:p>
            <w:pPr>
              <w:pStyle w:val="TableParagraph"/>
              <w:spacing w:line="213" w:lineRule="exact" w:before="93"/>
              <w:ind w:left="36"/>
              <w:rPr>
                <w:b/>
                <w:sz w:val="18"/>
              </w:rPr>
            </w:pPr>
            <w:r>
              <w:rPr>
                <w:b/>
                <w:sz w:val="18"/>
              </w:rPr>
              <w:t>Experienced physical or sexual violence</w:t>
            </w:r>
          </w:p>
        </w:tc>
        <w:tc>
          <w:tcPr>
            <w:tcW w:w="1239" w:type="dxa"/>
          </w:tcPr>
          <w:p>
            <w:pPr>
              <w:pStyle w:val="TableParagraph"/>
              <w:rPr>
                <w:rFonts w:ascii="Times New Roman"/>
                <w:sz w:val="16"/>
              </w:rPr>
            </w:pPr>
          </w:p>
        </w:tc>
        <w:tc>
          <w:tcPr>
            <w:tcW w:w="917" w:type="dxa"/>
          </w:tcPr>
          <w:p>
            <w:pPr>
              <w:pStyle w:val="TableParagraph"/>
              <w:rPr>
                <w:rFonts w:ascii="Times New Roman"/>
                <w:sz w:val="16"/>
              </w:rPr>
            </w:pPr>
          </w:p>
        </w:tc>
        <w:tc>
          <w:tcPr>
            <w:tcW w:w="1331" w:type="dxa"/>
          </w:tcPr>
          <w:p>
            <w:pPr>
              <w:pStyle w:val="TableParagraph"/>
              <w:rPr>
                <w:rFonts w:ascii="Times New Roman"/>
                <w:sz w:val="16"/>
              </w:rPr>
            </w:pPr>
          </w:p>
        </w:tc>
        <w:tc>
          <w:tcPr>
            <w:tcW w:w="1213" w:type="dxa"/>
          </w:tcPr>
          <w:p>
            <w:pPr>
              <w:pStyle w:val="TableParagraph"/>
              <w:rPr>
                <w:rFonts w:ascii="Times New Roman"/>
                <w:sz w:val="16"/>
              </w:rPr>
            </w:pPr>
          </w:p>
        </w:tc>
        <w:tc>
          <w:tcPr>
            <w:tcW w:w="1132" w:type="dxa"/>
          </w:tcPr>
          <w:p>
            <w:pPr>
              <w:pStyle w:val="TableParagraph"/>
              <w:rPr>
                <w:rFonts w:ascii="Times New Roman"/>
                <w:sz w:val="16"/>
              </w:rPr>
            </w:pPr>
          </w:p>
        </w:tc>
        <w:tc>
          <w:tcPr>
            <w:tcW w:w="1059" w:type="dxa"/>
          </w:tcPr>
          <w:p>
            <w:pPr>
              <w:pStyle w:val="TableParagraph"/>
              <w:rPr>
                <w:rFonts w:ascii="Times New Roman"/>
                <w:sz w:val="16"/>
              </w:rPr>
            </w:pPr>
          </w:p>
        </w:tc>
      </w:tr>
      <w:tr>
        <w:trPr>
          <w:trHeight w:val="222" w:hRule="atLeast"/>
        </w:trPr>
        <w:tc>
          <w:tcPr>
            <w:tcW w:w="3125" w:type="dxa"/>
          </w:tcPr>
          <w:p>
            <w:pPr>
              <w:pStyle w:val="TableParagraph"/>
              <w:spacing w:line="202" w:lineRule="exact"/>
              <w:ind w:left="137"/>
              <w:rPr>
                <w:sz w:val="12"/>
              </w:rPr>
            </w:pPr>
            <w:r>
              <w:rPr>
                <w:sz w:val="18"/>
              </w:rPr>
              <w:t>Ever</w:t>
            </w:r>
            <w:r>
              <w:rPr>
                <w:position w:val="5"/>
                <w:sz w:val="12"/>
              </w:rPr>
              <w:t>1</w:t>
            </w:r>
          </w:p>
        </w:tc>
        <w:tc>
          <w:tcPr>
            <w:tcW w:w="1239" w:type="dxa"/>
          </w:tcPr>
          <w:p>
            <w:pPr>
              <w:pStyle w:val="TableParagraph"/>
              <w:spacing w:line="202" w:lineRule="exact"/>
              <w:ind w:left="406"/>
              <w:rPr>
                <w:sz w:val="18"/>
              </w:rPr>
            </w:pPr>
            <w:r>
              <w:rPr>
                <w:sz w:val="18"/>
              </w:rPr>
              <w:t>22.7</w:t>
            </w:r>
          </w:p>
        </w:tc>
        <w:tc>
          <w:tcPr>
            <w:tcW w:w="917" w:type="dxa"/>
          </w:tcPr>
          <w:p>
            <w:pPr>
              <w:pStyle w:val="TableParagraph"/>
              <w:spacing w:line="202" w:lineRule="exact"/>
              <w:ind w:right="278"/>
              <w:jc w:val="right"/>
              <w:rPr>
                <w:sz w:val="18"/>
              </w:rPr>
            </w:pPr>
            <w:r>
              <w:rPr>
                <w:sz w:val="18"/>
              </w:rPr>
              <w:t>1.9</w:t>
            </w:r>
          </w:p>
        </w:tc>
        <w:tc>
          <w:tcPr>
            <w:tcW w:w="1331" w:type="dxa"/>
          </w:tcPr>
          <w:p>
            <w:pPr>
              <w:pStyle w:val="TableParagraph"/>
              <w:spacing w:line="202" w:lineRule="exact"/>
              <w:ind w:right="490"/>
              <w:jc w:val="right"/>
              <w:rPr>
                <w:sz w:val="18"/>
              </w:rPr>
            </w:pPr>
            <w:r>
              <w:rPr>
                <w:sz w:val="18"/>
              </w:rPr>
              <w:t>6.9</w:t>
            </w:r>
          </w:p>
        </w:tc>
        <w:tc>
          <w:tcPr>
            <w:tcW w:w="1213" w:type="dxa"/>
          </w:tcPr>
          <w:p>
            <w:pPr>
              <w:pStyle w:val="TableParagraph"/>
              <w:spacing w:line="202" w:lineRule="exact"/>
              <w:ind w:right="441"/>
              <w:jc w:val="right"/>
              <w:rPr>
                <w:sz w:val="18"/>
              </w:rPr>
            </w:pPr>
            <w:r>
              <w:rPr>
                <w:sz w:val="18"/>
              </w:rPr>
              <w:t>6.0</w:t>
            </w:r>
          </w:p>
        </w:tc>
        <w:tc>
          <w:tcPr>
            <w:tcW w:w="1132" w:type="dxa"/>
          </w:tcPr>
          <w:p>
            <w:pPr>
              <w:pStyle w:val="TableParagraph"/>
              <w:spacing w:line="202" w:lineRule="exact"/>
              <w:ind w:left="364" w:right="408"/>
              <w:jc w:val="center"/>
              <w:rPr>
                <w:sz w:val="18"/>
              </w:rPr>
            </w:pPr>
            <w:r>
              <w:rPr>
                <w:sz w:val="18"/>
              </w:rPr>
              <w:t>24.6</w:t>
            </w:r>
          </w:p>
        </w:tc>
        <w:tc>
          <w:tcPr>
            <w:tcW w:w="1059" w:type="dxa"/>
          </w:tcPr>
          <w:p>
            <w:pPr>
              <w:pStyle w:val="TableParagraph"/>
              <w:spacing w:line="202" w:lineRule="exact"/>
              <w:ind w:left="19" w:right="29"/>
              <w:jc w:val="center"/>
              <w:rPr>
                <w:sz w:val="18"/>
              </w:rPr>
            </w:pPr>
            <w:r>
              <w:rPr>
                <w:sz w:val="18"/>
              </w:rPr>
              <w:t>755</w:t>
            </w:r>
          </w:p>
        </w:tc>
      </w:tr>
      <w:tr>
        <w:trPr>
          <w:trHeight w:val="330" w:hRule="atLeast"/>
        </w:trPr>
        <w:tc>
          <w:tcPr>
            <w:tcW w:w="3125" w:type="dxa"/>
          </w:tcPr>
          <w:p>
            <w:pPr>
              <w:pStyle w:val="TableParagraph"/>
              <w:spacing w:line="204" w:lineRule="exact"/>
              <w:ind w:left="137"/>
              <w:rPr>
                <w:sz w:val="18"/>
              </w:rPr>
            </w:pPr>
            <w:r>
              <w:rPr>
                <w:sz w:val="18"/>
              </w:rPr>
              <w:t>In the past 12 months</w:t>
            </w:r>
          </w:p>
        </w:tc>
        <w:tc>
          <w:tcPr>
            <w:tcW w:w="1239" w:type="dxa"/>
          </w:tcPr>
          <w:p>
            <w:pPr>
              <w:pStyle w:val="TableParagraph"/>
              <w:spacing w:line="204" w:lineRule="exact"/>
              <w:ind w:left="406"/>
              <w:rPr>
                <w:sz w:val="18"/>
              </w:rPr>
            </w:pPr>
            <w:r>
              <w:rPr>
                <w:sz w:val="18"/>
              </w:rPr>
              <w:t>24.8</w:t>
            </w:r>
          </w:p>
        </w:tc>
        <w:tc>
          <w:tcPr>
            <w:tcW w:w="917" w:type="dxa"/>
          </w:tcPr>
          <w:p>
            <w:pPr>
              <w:pStyle w:val="TableParagraph"/>
              <w:spacing w:line="204" w:lineRule="exact"/>
              <w:ind w:right="278"/>
              <w:jc w:val="right"/>
              <w:rPr>
                <w:sz w:val="18"/>
              </w:rPr>
            </w:pPr>
            <w:r>
              <w:rPr>
                <w:sz w:val="18"/>
              </w:rPr>
              <w:t>2.0</w:t>
            </w:r>
          </w:p>
        </w:tc>
        <w:tc>
          <w:tcPr>
            <w:tcW w:w="1331" w:type="dxa"/>
          </w:tcPr>
          <w:p>
            <w:pPr>
              <w:pStyle w:val="TableParagraph"/>
              <w:spacing w:line="204" w:lineRule="exact"/>
              <w:ind w:right="490"/>
              <w:jc w:val="right"/>
              <w:rPr>
                <w:sz w:val="18"/>
              </w:rPr>
            </w:pPr>
            <w:r>
              <w:rPr>
                <w:sz w:val="18"/>
              </w:rPr>
              <w:t>7.3</w:t>
            </w:r>
          </w:p>
        </w:tc>
        <w:tc>
          <w:tcPr>
            <w:tcW w:w="1213" w:type="dxa"/>
          </w:tcPr>
          <w:p>
            <w:pPr>
              <w:pStyle w:val="TableParagraph"/>
              <w:spacing w:line="204" w:lineRule="exact"/>
              <w:ind w:right="441"/>
              <w:jc w:val="right"/>
              <w:rPr>
                <w:sz w:val="18"/>
              </w:rPr>
            </w:pPr>
            <w:r>
              <w:rPr>
                <w:sz w:val="18"/>
              </w:rPr>
              <w:t>6.8</w:t>
            </w:r>
          </w:p>
        </w:tc>
        <w:tc>
          <w:tcPr>
            <w:tcW w:w="1132" w:type="dxa"/>
          </w:tcPr>
          <w:p>
            <w:pPr>
              <w:pStyle w:val="TableParagraph"/>
              <w:spacing w:line="204" w:lineRule="exact"/>
              <w:ind w:left="364" w:right="408"/>
              <w:jc w:val="center"/>
              <w:rPr>
                <w:sz w:val="18"/>
              </w:rPr>
            </w:pPr>
            <w:r>
              <w:rPr>
                <w:sz w:val="18"/>
              </w:rPr>
              <w:t>27.0</w:t>
            </w:r>
          </w:p>
        </w:tc>
        <w:tc>
          <w:tcPr>
            <w:tcW w:w="1059" w:type="dxa"/>
          </w:tcPr>
          <w:p>
            <w:pPr>
              <w:pStyle w:val="TableParagraph"/>
              <w:spacing w:line="204" w:lineRule="exact"/>
              <w:ind w:left="19" w:right="29"/>
              <w:jc w:val="center"/>
              <w:rPr>
                <w:sz w:val="18"/>
              </w:rPr>
            </w:pPr>
            <w:r>
              <w:rPr>
                <w:sz w:val="18"/>
              </w:rPr>
              <w:t>618</w:t>
            </w:r>
          </w:p>
        </w:tc>
      </w:tr>
      <w:tr>
        <w:trPr>
          <w:trHeight w:val="326" w:hRule="atLeast"/>
        </w:trPr>
        <w:tc>
          <w:tcPr>
            <w:tcW w:w="3125" w:type="dxa"/>
          </w:tcPr>
          <w:p>
            <w:pPr>
              <w:pStyle w:val="TableParagraph"/>
              <w:spacing w:line="213" w:lineRule="exact" w:before="93"/>
              <w:ind w:left="36"/>
              <w:rPr>
                <w:b/>
                <w:sz w:val="18"/>
              </w:rPr>
            </w:pPr>
            <w:r>
              <w:rPr>
                <w:b/>
                <w:sz w:val="18"/>
              </w:rPr>
              <w:t>Experienced physical and sexual violence</w:t>
            </w:r>
          </w:p>
        </w:tc>
        <w:tc>
          <w:tcPr>
            <w:tcW w:w="1239" w:type="dxa"/>
          </w:tcPr>
          <w:p>
            <w:pPr>
              <w:pStyle w:val="TableParagraph"/>
              <w:rPr>
                <w:rFonts w:ascii="Times New Roman"/>
                <w:sz w:val="16"/>
              </w:rPr>
            </w:pPr>
          </w:p>
        </w:tc>
        <w:tc>
          <w:tcPr>
            <w:tcW w:w="917" w:type="dxa"/>
          </w:tcPr>
          <w:p>
            <w:pPr>
              <w:pStyle w:val="TableParagraph"/>
              <w:rPr>
                <w:rFonts w:ascii="Times New Roman"/>
                <w:sz w:val="16"/>
              </w:rPr>
            </w:pPr>
          </w:p>
        </w:tc>
        <w:tc>
          <w:tcPr>
            <w:tcW w:w="1331" w:type="dxa"/>
          </w:tcPr>
          <w:p>
            <w:pPr>
              <w:pStyle w:val="TableParagraph"/>
              <w:rPr>
                <w:rFonts w:ascii="Times New Roman"/>
                <w:sz w:val="16"/>
              </w:rPr>
            </w:pPr>
          </w:p>
        </w:tc>
        <w:tc>
          <w:tcPr>
            <w:tcW w:w="1213" w:type="dxa"/>
          </w:tcPr>
          <w:p>
            <w:pPr>
              <w:pStyle w:val="TableParagraph"/>
              <w:rPr>
                <w:rFonts w:ascii="Times New Roman"/>
                <w:sz w:val="16"/>
              </w:rPr>
            </w:pPr>
          </w:p>
        </w:tc>
        <w:tc>
          <w:tcPr>
            <w:tcW w:w="1132" w:type="dxa"/>
          </w:tcPr>
          <w:p>
            <w:pPr>
              <w:pStyle w:val="TableParagraph"/>
              <w:rPr>
                <w:rFonts w:ascii="Times New Roman"/>
                <w:sz w:val="16"/>
              </w:rPr>
            </w:pPr>
          </w:p>
        </w:tc>
        <w:tc>
          <w:tcPr>
            <w:tcW w:w="1059" w:type="dxa"/>
          </w:tcPr>
          <w:p>
            <w:pPr>
              <w:pStyle w:val="TableParagraph"/>
              <w:rPr>
                <w:rFonts w:ascii="Times New Roman"/>
                <w:sz w:val="16"/>
              </w:rPr>
            </w:pPr>
          </w:p>
        </w:tc>
      </w:tr>
      <w:tr>
        <w:trPr>
          <w:trHeight w:val="222" w:hRule="atLeast"/>
        </w:trPr>
        <w:tc>
          <w:tcPr>
            <w:tcW w:w="3125" w:type="dxa"/>
          </w:tcPr>
          <w:p>
            <w:pPr>
              <w:pStyle w:val="TableParagraph"/>
              <w:spacing w:line="202" w:lineRule="exact"/>
              <w:ind w:left="137"/>
              <w:rPr>
                <w:sz w:val="12"/>
              </w:rPr>
            </w:pPr>
            <w:r>
              <w:rPr>
                <w:sz w:val="18"/>
              </w:rPr>
              <w:t>Ever</w:t>
            </w:r>
            <w:r>
              <w:rPr>
                <w:position w:val="5"/>
                <w:sz w:val="12"/>
              </w:rPr>
              <w:t>1</w:t>
            </w:r>
          </w:p>
        </w:tc>
        <w:tc>
          <w:tcPr>
            <w:tcW w:w="1239" w:type="dxa"/>
          </w:tcPr>
          <w:p>
            <w:pPr>
              <w:pStyle w:val="TableParagraph"/>
              <w:spacing w:line="202" w:lineRule="exact"/>
              <w:ind w:left="406"/>
              <w:rPr>
                <w:sz w:val="18"/>
              </w:rPr>
            </w:pPr>
            <w:r>
              <w:rPr>
                <w:sz w:val="18"/>
              </w:rPr>
              <w:t>46.4</w:t>
            </w:r>
          </w:p>
        </w:tc>
        <w:tc>
          <w:tcPr>
            <w:tcW w:w="917" w:type="dxa"/>
          </w:tcPr>
          <w:p>
            <w:pPr>
              <w:pStyle w:val="TableParagraph"/>
              <w:spacing w:line="202" w:lineRule="exact"/>
              <w:ind w:right="278"/>
              <w:jc w:val="right"/>
              <w:rPr>
                <w:sz w:val="18"/>
              </w:rPr>
            </w:pPr>
            <w:r>
              <w:rPr>
                <w:sz w:val="18"/>
              </w:rPr>
              <w:t>6.5</w:t>
            </w:r>
          </w:p>
        </w:tc>
        <w:tc>
          <w:tcPr>
            <w:tcW w:w="1331" w:type="dxa"/>
          </w:tcPr>
          <w:p>
            <w:pPr>
              <w:pStyle w:val="TableParagraph"/>
              <w:spacing w:line="202" w:lineRule="exact"/>
              <w:ind w:right="490"/>
              <w:jc w:val="right"/>
              <w:rPr>
                <w:sz w:val="18"/>
              </w:rPr>
            </w:pPr>
            <w:r>
              <w:rPr>
                <w:sz w:val="18"/>
              </w:rPr>
              <w:t>12.2</w:t>
            </w:r>
          </w:p>
        </w:tc>
        <w:tc>
          <w:tcPr>
            <w:tcW w:w="1213" w:type="dxa"/>
          </w:tcPr>
          <w:p>
            <w:pPr>
              <w:pStyle w:val="TableParagraph"/>
              <w:spacing w:line="202" w:lineRule="exact"/>
              <w:ind w:right="441"/>
              <w:jc w:val="right"/>
              <w:rPr>
                <w:sz w:val="18"/>
              </w:rPr>
            </w:pPr>
            <w:r>
              <w:rPr>
                <w:sz w:val="18"/>
              </w:rPr>
              <w:t>16.8</w:t>
            </w:r>
          </w:p>
        </w:tc>
        <w:tc>
          <w:tcPr>
            <w:tcW w:w="1132" w:type="dxa"/>
          </w:tcPr>
          <w:p>
            <w:pPr>
              <w:pStyle w:val="TableParagraph"/>
              <w:spacing w:line="202" w:lineRule="exact"/>
              <w:ind w:left="364" w:right="408"/>
              <w:jc w:val="center"/>
              <w:rPr>
                <w:sz w:val="18"/>
              </w:rPr>
            </w:pPr>
            <w:r>
              <w:rPr>
                <w:sz w:val="18"/>
              </w:rPr>
              <w:t>49.9</w:t>
            </w:r>
          </w:p>
        </w:tc>
        <w:tc>
          <w:tcPr>
            <w:tcW w:w="1059" w:type="dxa"/>
          </w:tcPr>
          <w:p>
            <w:pPr>
              <w:pStyle w:val="TableParagraph"/>
              <w:spacing w:line="202" w:lineRule="exact"/>
              <w:ind w:left="19" w:right="29"/>
              <w:jc w:val="center"/>
              <w:rPr>
                <w:sz w:val="18"/>
              </w:rPr>
            </w:pPr>
            <w:r>
              <w:rPr>
                <w:sz w:val="18"/>
              </w:rPr>
              <w:t>149</w:t>
            </w:r>
          </w:p>
        </w:tc>
      </w:tr>
      <w:tr>
        <w:trPr>
          <w:trHeight w:val="282" w:hRule="atLeast"/>
        </w:trPr>
        <w:tc>
          <w:tcPr>
            <w:tcW w:w="3125" w:type="dxa"/>
            <w:tcBorders>
              <w:bottom w:val="single" w:sz="4" w:space="0" w:color="000000"/>
            </w:tcBorders>
          </w:tcPr>
          <w:p>
            <w:pPr>
              <w:pStyle w:val="TableParagraph"/>
              <w:spacing w:line="204" w:lineRule="exact"/>
              <w:ind w:left="137"/>
              <w:rPr>
                <w:sz w:val="18"/>
              </w:rPr>
            </w:pPr>
            <w:r>
              <w:rPr>
                <w:sz w:val="18"/>
              </w:rPr>
              <w:t>In the past 12 months</w:t>
            </w:r>
          </w:p>
        </w:tc>
        <w:tc>
          <w:tcPr>
            <w:tcW w:w="1239" w:type="dxa"/>
            <w:tcBorders>
              <w:bottom w:val="single" w:sz="4" w:space="0" w:color="000000"/>
            </w:tcBorders>
          </w:tcPr>
          <w:p>
            <w:pPr>
              <w:pStyle w:val="TableParagraph"/>
              <w:spacing w:line="204" w:lineRule="exact"/>
              <w:ind w:left="406"/>
              <w:rPr>
                <w:sz w:val="18"/>
              </w:rPr>
            </w:pPr>
            <w:r>
              <w:rPr>
                <w:sz w:val="18"/>
              </w:rPr>
              <w:t>50.6</w:t>
            </w:r>
          </w:p>
        </w:tc>
        <w:tc>
          <w:tcPr>
            <w:tcW w:w="917" w:type="dxa"/>
            <w:tcBorders>
              <w:bottom w:val="single" w:sz="4" w:space="0" w:color="000000"/>
            </w:tcBorders>
          </w:tcPr>
          <w:p>
            <w:pPr>
              <w:pStyle w:val="TableParagraph"/>
              <w:spacing w:line="204" w:lineRule="exact"/>
              <w:ind w:right="278"/>
              <w:jc w:val="right"/>
              <w:rPr>
                <w:sz w:val="18"/>
              </w:rPr>
            </w:pPr>
            <w:r>
              <w:rPr>
                <w:sz w:val="18"/>
              </w:rPr>
              <w:t>6.6</w:t>
            </w:r>
          </w:p>
        </w:tc>
        <w:tc>
          <w:tcPr>
            <w:tcW w:w="1331" w:type="dxa"/>
            <w:tcBorders>
              <w:bottom w:val="single" w:sz="4" w:space="0" w:color="000000"/>
            </w:tcBorders>
          </w:tcPr>
          <w:p>
            <w:pPr>
              <w:pStyle w:val="TableParagraph"/>
              <w:spacing w:line="204" w:lineRule="exact"/>
              <w:ind w:right="490"/>
              <w:jc w:val="right"/>
              <w:rPr>
                <w:sz w:val="18"/>
              </w:rPr>
            </w:pPr>
            <w:r>
              <w:rPr>
                <w:sz w:val="18"/>
              </w:rPr>
              <w:t>14.6</w:t>
            </w:r>
          </w:p>
        </w:tc>
        <w:tc>
          <w:tcPr>
            <w:tcW w:w="1213" w:type="dxa"/>
            <w:tcBorders>
              <w:bottom w:val="single" w:sz="4" w:space="0" w:color="000000"/>
            </w:tcBorders>
          </w:tcPr>
          <w:p>
            <w:pPr>
              <w:pStyle w:val="TableParagraph"/>
              <w:spacing w:line="204" w:lineRule="exact"/>
              <w:ind w:right="441"/>
              <w:jc w:val="right"/>
              <w:rPr>
                <w:sz w:val="18"/>
              </w:rPr>
            </w:pPr>
            <w:r>
              <w:rPr>
                <w:sz w:val="18"/>
              </w:rPr>
              <w:t>19.1</w:t>
            </w:r>
          </w:p>
        </w:tc>
        <w:tc>
          <w:tcPr>
            <w:tcW w:w="1132" w:type="dxa"/>
            <w:tcBorders>
              <w:bottom w:val="single" w:sz="4" w:space="0" w:color="000000"/>
            </w:tcBorders>
          </w:tcPr>
          <w:p>
            <w:pPr>
              <w:pStyle w:val="TableParagraph"/>
              <w:spacing w:line="204" w:lineRule="exact"/>
              <w:ind w:left="364" w:right="408"/>
              <w:jc w:val="center"/>
              <w:rPr>
                <w:sz w:val="18"/>
              </w:rPr>
            </w:pPr>
            <w:r>
              <w:rPr>
                <w:sz w:val="18"/>
              </w:rPr>
              <w:t>53.3</w:t>
            </w:r>
          </w:p>
        </w:tc>
        <w:tc>
          <w:tcPr>
            <w:tcW w:w="1059" w:type="dxa"/>
            <w:tcBorders>
              <w:bottom w:val="single" w:sz="4" w:space="0" w:color="000000"/>
            </w:tcBorders>
          </w:tcPr>
          <w:p>
            <w:pPr>
              <w:pStyle w:val="TableParagraph"/>
              <w:spacing w:line="204" w:lineRule="exact"/>
              <w:ind w:left="19" w:right="29"/>
              <w:jc w:val="center"/>
              <w:rPr>
                <w:sz w:val="18"/>
              </w:rPr>
            </w:pPr>
            <w:r>
              <w:rPr>
                <w:sz w:val="18"/>
              </w:rPr>
              <w:t>113</w:t>
            </w:r>
          </w:p>
        </w:tc>
      </w:tr>
      <w:tr>
        <w:trPr>
          <w:trHeight w:val="738" w:hRule="atLeast"/>
        </w:trPr>
        <w:tc>
          <w:tcPr>
            <w:tcW w:w="10016" w:type="dxa"/>
            <w:gridSpan w:val="7"/>
            <w:tcBorders>
              <w:top w:val="single" w:sz="4" w:space="0" w:color="000000"/>
              <w:bottom w:val="single" w:sz="18" w:space="0" w:color="000000"/>
            </w:tcBorders>
          </w:tcPr>
          <w:p>
            <w:pPr>
              <w:pStyle w:val="TableParagraph"/>
              <w:spacing w:before="70"/>
              <w:ind w:left="36"/>
              <w:rPr>
                <w:sz w:val="16"/>
              </w:rPr>
            </w:pPr>
            <w:r>
              <w:rPr>
                <w:sz w:val="16"/>
              </w:rPr>
              <w:t>Note: Husband refers to the current husband for currently married women and the most recent husband for widowed, divorced, separated, or deserted women.</w:t>
            </w:r>
          </w:p>
          <w:p>
            <w:pPr>
              <w:pStyle w:val="TableParagraph"/>
              <w:spacing w:line="193" w:lineRule="exact"/>
              <w:ind w:left="36"/>
              <w:rPr>
                <w:sz w:val="16"/>
              </w:rPr>
            </w:pPr>
            <w:r>
              <w:rPr>
                <w:sz w:val="16"/>
                <w:vertAlign w:val="superscript"/>
              </w:rPr>
              <w:t>1</w:t>
            </w:r>
            <w:r>
              <w:rPr>
                <w:sz w:val="16"/>
                <w:vertAlign w:val="baseline"/>
              </w:rPr>
              <w:t> Includes violence in the past 12 months</w:t>
            </w:r>
          </w:p>
        </w:tc>
      </w:tr>
    </w:tbl>
    <w:p>
      <w:pPr>
        <w:spacing w:after="0" w:line="193" w:lineRule="exact"/>
        <w:rPr>
          <w:sz w:val="16"/>
        </w:rPr>
        <w:sectPr>
          <w:pgSz w:w="12240" w:h="15840"/>
          <w:pgMar w:header="0" w:footer="715" w:top="1280" w:bottom="900" w:left="620" w:right="600"/>
        </w:sectPr>
      </w:pPr>
    </w:p>
    <w:tbl>
      <w:tblPr>
        <w:tblW w:w="0" w:type="auto"/>
        <w:jc w:val="left"/>
        <w:tblInd w:w="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5"/>
        <w:gridCol w:w="1536"/>
        <w:gridCol w:w="1035"/>
        <w:gridCol w:w="1285"/>
        <w:gridCol w:w="1071"/>
        <w:gridCol w:w="1253"/>
        <w:gridCol w:w="902"/>
      </w:tblGrid>
      <w:tr>
        <w:trPr>
          <w:trHeight w:val="397" w:hRule="atLeast"/>
        </w:trPr>
        <w:tc>
          <w:tcPr>
            <w:tcW w:w="3675" w:type="dxa"/>
            <w:tcBorders>
              <w:top w:val="single" w:sz="18" w:space="0" w:color="000000"/>
            </w:tcBorders>
          </w:tcPr>
          <w:p>
            <w:pPr>
              <w:pStyle w:val="TableParagraph"/>
              <w:spacing w:before="79"/>
              <w:ind w:left="36"/>
              <w:rPr>
                <w:sz w:val="18"/>
              </w:rPr>
            </w:pPr>
            <w:r>
              <w:rPr>
                <w:sz w:val="18"/>
                <w:u w:val="single"/>
              </w:rPr>
              <w:t>Table 110 Help seeking</w:t>
            </w:r>
          </w:p>
        </w:tc>
        <w:tc>
          <w:tcPr>
            <w:tcW w:w="1536" w:type="dxa"/>
            <w:tcBorders>
              <w:top w:val="single" w:sz="18" w:space="0" w:color="000000"/>
            </w:tcBorders>
          </w:tcPr>
          <w:p>
            <w:pPr>
              <w:pStyle w:val="TableParagraph"/>
              <w:rPr>
                <w:rFonts w:ascii="Times New Roman"/>
                <w:sz w:val="16"/>
              </w:rPr>
            </w:pPr>
          </w:p>
        </w:tc>
        <w:tc>
          <w:tcPr>
            <w:tcW w:w="1035" w:type="dxa"/>
            <w:tcBorders>
              <w:top w:val="single" w:sz="18" w:space="0" w:color="000000"/>
            </w:tcBorders>
          </w:tcPr>
          <w:p>
            <w:pPr>
              <w:pStyle w:val="TableParagraph"/>
              <w:rPr>
                <w:rFonts w:ascii="Times New Roman"/>
                <w:sz w:val="16"/>
              </w:rPr>
            </w:pPr>
          </w:p>
        </w:tc>
        <w:tc>
          <w:tcPr>
            <w:tcW w:w="1285" w:type="dxa"/>
            <w:tcBorders>
              <w:top w:val="single" w:sz="18" w:space="0" w:color="000000"/>
            </w:tcBorders>
          </w:tcPr>
          <w:p>
            <w:pPr>
              <w:pStyle w:val="TableParagraph"/>
              <w:rPr>
                <w:rFonts w:ascii="Times New Roman"/>
                <w:sz w:val="16"/>
              </w:rPr>
            </w:pPr>
          </w:p>
        </w:tc>
        <w:tc>
          <w:tcPr>
            <w:tcW w:w="1071" w:type="dxa"/>
            <w:tcBorders>
              <w:top w:val="single" w:sz="18" w:space="0" w:color="000000"/>
            </w:tcBorders>
          </w:tcPr>
          <w:p>
            <w:pPr>
              <w:pStyle w:val="TableParagraph"/>
              <w:rPr>
                <w:rFonts w:ascii="Times New Roman"/>
                <w:sz w:val="16"/>
              </w:rPr>
            </w:pPr>
          </w:p>
        </w:tc>
        <w:tc>
          <w:tcPr>
            <w:tcW w:w="1253" w:type="dxa"/>
            <w:tcBorders>
              <w:top w:val="single" w:sz="18" w:space="0" w:color="000000"/>
            </w:tcBorders>
          </w:tcPr>
          <w:p>
            <w:pPr>
              <w:pStyle w:val="TableParagraph"/>
              <w:rPr>
                <w:rFonts w:ascii="Times New Roman"/>
                <w:sz w:val="16"/>
              </w:rPr>
            </w:pPr>
          </w:p>
        </w:tc>
        <w:tc>
          <w:tcPr>
            <w:tcW w:w="902" w:type="dxa"/>
            <w:tcBorders>
              <w:top w:val="single" w:sz="18" w:space="0" w:color="000000"/>
            </w:tcBorders>
          </w:tcPr>
          <w:p>
            <w:pPr>
              <w:pStyle w:val="TableParagraph"/>
              <w:rPr>
                <w:rFonts w:ascii="Times New Roman"/>
                <w:sz w:val="16"/>
              </w:rPr>
            </w:pPr>
          </w:p>
        </w:tc>
      </w:tr>
      <w:tr>
        <w:trPr>
          <w:trHeight w:val="802" w:hRule="atLeast"/>
        </w:trPr>
        <w:tc>
          <w:tcPr>
            <w:tcW w:w="10757" w:type="dxa"/>
            <w:gridSpan w:val="7"/>
            <w:tcBorders>
              <w:bottom w:val="single" w:sz="4" w:space="0" w:color="000000"/>
            </w:tcBorders>
          </w:tcPr>
          <w:p>
            <w:pPr>
              <w:pStyle w:val="TableParagraph"/>
              <w:spacing w:before="64"/>
              <w:ind w:left="36" w:right="33"/>
              <w:jc w:val="both"/>
              <w:rPr>
                <w:sz w:val="18"/>
              </w:rPr>
            </w:pPr>
            <w:r>
              <w:rPr>
                <w:sz w:val="18"/>
              </w:rPr>
              <w:t>Percentage of women age 18-49 who have ever experienced physical or sexual violence by whether they have ever sought help, and among those who have sought help from any source, the source from which help was sought, according to the type of violence experienced and marital status, Maharashtra, 2019-20</w:t>
            </w:r>
          </w:p>
        </w:tc>
      </w:tr>
      <w:tr>
        <w:trPr>
          <w:trHeight w:val="367" w:hRule="atLeast"/>
        </w:trPr>
        <w:tc>
          <w:tcPr>
            <w:tcW w:w="3675" w:type="dxa"/>
            <w:tcBorders>
              <w:top w:val="single" w:sz="4" w:space="0" w:color="000000"/>
            </w:tcBorders>
          </w:tcPr>
          <w:p>
            <w:pPr>
              <w:pStyle w:val="TableParagraph"/>
              <w:rPr>
                <w:rFonts w:ascii="Times New Roman"/>
                <w:sz w:val="16"/>
              </w:rPr>
            </w:pPr>
          </w:p>
        </w:tc>
        <w:tc>
          <w:tcPr>
            <w:tcW w:w="3856" w:type="dxa"/>
            <w:gridSpan w:val="3"/>
            <w:tcBorders>
              <w:top w:val="single" w:sz="4" w:space="0" w:color="000000"/>
            </w:tcBorders>
          </w:tcPr>
          <w:p>
            <w:pPr>
              <w:pStyle w:val="TableParagraph"/>
              <w:tabs>
                <w:tab w:pos="991" w:val="left" w:leader="none"/>
                <w:tab w:pos="3814" w:val="left" w:leader="none"/>
              </w:tabs>
              <w:spacing w:before="80"/>
              <w:ind w:left="308"/>
              <w:rPr>
                <w:sz w:val="18"/>
              </w:rPr>
            </w:pPr>
            <w:r>
              <w:rPr>
                <w:sz w:val="18"/>
                <w:u w:val="single"/>
              </w:rPr>
              <w:t> </w:t>
              <w:tab/>
              <w:t>Type of violence</w:t>
            </w:r>
            <w:r>
              <w:rPr>
                <w:spacing w:val="-13"/>
                <w:sz w:val="18"/>
                <w:u w:val="single"/>
              </w:rPr>
              <w:t> </w:t>
            </w:r>
            <w:r>
              <w:rPr>
                <w:sz w:val="18"/>
                <w:u w:val="single"/>
              </w:rPr>
              <w:t>experienced</w:t>
              <w:tab/>
            </w:r>
          </w:p>
        </w:tc>
        <w:tc>
          <w:tcPr>
            <w:tcW w:w="2324" w:type="dxa"/>
            <w:gridSpan w:val="2"/>
            <w:tcBorders>
              <w:top w:val="single" w:sz="4" w:space="0" w:color="000000"/>
            </w:tcBorders>
          </w:tcPr>
          <w:p>
            <w:pPr>
              <w:pStyle w:val="TableParagraph"/>
              <w:tabs>
                <w:tab w:pos="585" w:val="left" w:leader="none"/>
                <w:tab w:pos="2148" w:val="left" w:leader="none"/>
              </w:tabs>
              <w:spacing w:before="80"/>
              <w:ind w:left="42"/>
              <w:rPr>
                <w:sz w:val="18"/>
              </w:rPr>
            </w:pPr>
            <w:r>
              <w:rPr>
                <w:sz w:val="18"/>
                <w:u w:val="single"/>
              </w:rPr>
              <w:t> </w:t>
              <w:tab/>
              <w:t>Marital</w:t>
            </w:r>
            <w:r>
              <w:rPr>
                <w:spacing w:val="-4"/>
                <w:sz w:val="18"/>
                <w:u w:val="single"/>
              </w:rPr>
              <w:t> </w:t>
            </w:r>
            <w:r>
              <w:rPr>
                <w:sz w:val="18"/>
                <w:u w:val="single"/>
              </w:rPr>
              <w:t>status</w:t>
              <w:tab/>
            </w:r>
          </w:p>
        </w:tc>
        <w:tc>
          <w:tcPr>
            <w:tcW w:w="902" w:type="dxa"/>
            <w:tcBorders>
              <w:top w:val="single" w:sz="4" w:space="0" w:color="000000"/>
            </w:tcBorders>
          </w:tcPr>
          <w:p>
            <w:pPr>
              <w:pStyle w:val="TableParagraph"/>
              <w:rPr>
                <w:rFonts w:ascii="Times New Roman"/>
                <w:sz w:val="16"/>
              </w:rPr>
            </w:pPr>
          </w:p>
        </w:tc>
      </w:tr>
      <w:tr>
        <w:trPr>
          <w:trHeight w:val="462" w:hRule="atLeast"/>
        </w:trPr>
        <w:tc>
          <w:tcPr>
            <w:tcW w:w="3675" w:type="dxa"/>
            <w:tcBorders>
              <w:bottom w:val="single" w:sz="4" w:space="0" w:color="000000"/>
            </w:tcBorders>
          </w:tcPr>
          <w:p>
            <w:pPr>
              <w:pStyle w:val="TableParagraph"/>
              <w:spacing w:before="6"/>
              <w:rPr>
                <w:rFonts w:ascii="P052"/>
                <w:sz w:val="17"/>
              </w:rPr>
            </w:pPr>
          </w:p>
          <w:p>
            <w:pPr>
              <w:pStyle w:val="TableParagraph"/>
              <w:spacing w:line="199" w:lineRule="exact"/>
              <w:ind w:left="36"/>
              <w:rPr>
                <w:sz w:val="18"/>
              </w:rPr>
            </w:pPr>
            <w:r>
              <w:rPr>
                <w:sz w:val="18"/>
              </w:rPr>
              <w:t>Source</w:t>
            </w:r>
          </w:p>
        </w:tc>
        <w:tc>
          <w:tcPr>
            <w:tcW w:w="1536" w:type="dxa"/>
            <w:tcBorders>
              <w:bottom w:val="single" w:sz="4" w:space="0" w:color="000000"/>
            </w:tcBorders>
          </w:tcPr>
          <w:p>
            <w:pPr>
              <w:pStyle w:val="TableParagraph"/>
              <w:spacing w:line="220" w:lineRule="atLeast" w:before="22"/>
              <w:ind w:left="754" w:right="312" w:hanging="135"/>
              <w:rPr>
                <w:sz w:val="18"/>
              </w:rPr>
            </w:pPr>
            <w:r>
              <w:rPr>
                <w:sz w:val="18"/>
              </w:rPr>
              <w:t>Physical only</w:t>
            </w:r>
          </w:p>
        </w:tc>
        <w:tc>
          <w:tcPr>
            <w:tcW w:w="1035" w:type="dxa"/>
            <w:tcBorders>
              <w:bottom w:val="single" w:sz="4" w:space="0" w:color="000000"/>
            </w:tcBorders>
          </w:tcPr>
          <w:p>
            <w:pPr>
              <w:pStyle w:val="TableParagraph"/>
              <w:spacing w:line="220" w:lineRule="atLeast" w:before="22"/>
              <w:ind w:left="430" w:right="192" w:hanging="80"/>
              <w:rPr>
                <w:sz w:val="18"/>
              </w:rPr>
            </w:pPr>
            <w:r>
              <w:rPr>
                <w:sz w:val="18"/>
              </w:rPr>
              <w:t>Sexual only</w:t>
            </w:r>
          </w:p>
        </w:tc>
        <w:tc>
          <w:tcPr>
            <w:tcW w:w="1285" w:type="dxa"/>
            <w:tcBorders>
              <w:bottom w:val="single" w:sz="4" w:space="0" w:color="000000"/>
            </w:tcBorders>
          </w:tcPr>
          <w:p>
            <w:pPr>
              <w:pStyle w:val="TableParagraph"/>
              <w:spacing w:line="220" w:lineRule="atLeast" w:before="22"/>
              <w:ind w:left="312" w:right="77" w:hanging="99"/>
              <w:rPr>
                <w:sz w:val="18"/>
              </w:rPr>
            </w:pPr>
            <w:r>
              <w:rPr>
                <w:sz w:val="18"/>
              </w:rPr>
              <w:t>Both physical and sexual</w:t>
            </w:r>
          </w:p>
        </w:tc>
        <w:tc>
          <w:tcPr>
            <w:tcW w:w="1071" w:type="dxa"/>
            <w:tcBorders>
              <w:bottom w:val="single" w:sz="4" w:space="0" w:color="000000"/>
            </w:tcBorders>
          </w:tcPr>
          <w:p>
            <w:pPr>
              <w:pStyle w:val="TableParagraph"/>
              <w:spacing w:line="220" w:lineRule="atLeast" w:before="22"/>
              <w:ind w:left="256" w:right="214" w:firstLine="100"/>
              <w:rPr>
                <w:sz w:val="18"/>
              </w:rPr>
            </w:pPr>
            <w:r>
              <w:rPr>
                <w:sz w:val="18"/>
              </w:rPr>
              <w:t>Ever- married</w:t>
            </w:r>
          </w:p>
        </w:tc>
        <w:tc>
          <w:tcPr>
            <w:tcW w:w="1253" w:type="dxa"/>
            <w:tcBorders>
              <w:bottom w:val="single" w:sz="4" w:space="0" w:color="000000"/>
            </w:tcBorders>
          </w:tcPr>
          <w:p>
            <w:pPr>
              <w:pStyle w:val="TableParagraph"/>
              <w:spacing w:line="220" w:lineRule="atLeast" w:before="22"/>
              <w:ind w:left="237" w:right="415" w:firstLine="72"/>
              <w:rPr>
                <w:sz w:val="18"/>
              </w:rPr>
            </w:pPr>
            <w:r>
              <w:rPr>
                <w:sz w:val="18"/>
              </w:rPr>
              <w:t>Never married</w:t>
            </w:r>
          </w:p>
        </w:tc>
        <w:tc>
          <w:tcPr>
            <w:tcW w:w="902" w:type="dxa"/>
            <w:tcBorders>
              <w:bottom w:val="single" w:sz="4" w:space="0" w:color="000000"/>
            </w:tcBorders>
          </w:tcPr>
          <w:p>
            <w:pPr>
              <w:pStyle w:val="TableParagraph"/>
              <w:spacing w:before="6"/>
              <w:rPr>
                <w:rFonts w:ascii="P052"/>
                <w:sz w:val="17"/>
              </w:rPr>
            </w:pPr>
          </w:p>
          <w:p>
            <w:pPr>
              <w:pStyle w:val="TableParagraph"/>
              <w:spacing w:line="199" w:lineRule="exact"/>
              <w:ind w:right="350"/>
              <w:jc w:val="right"/>
              <w:rPr>
                <w:sz w:val="18"/>
              </w:rPr>
            </w:pPr>
            <w:r>
              <w:rPr>
                <w:sz w:val="18"/>
              </w:rPr>
              <w:t>Total</w:t>
            </w:r>
          </w:p>
        </w:tc>
      </w:tr>
      <w:tr>
        <w:trPr>
          <w:trHeight w:val="535" w:hRule="atLeast"/>
        </w:trPr>
        <w:tc>
          <w:tcPr>
            <w:tcW w:w="3675" w:type="dxa"/>
            <w:tcBorders>
              <w:top w:val="single" w:sz="4" w:space="0" w:color="000000"/>
            </w:tcBorders>
          </w:tcPr>
          <w:p>
            <w:pPr>
              <w:pStyle w:val="TableParagraph"/>
              <w:spacing w:before="6"/>
              <w:rPr>
                <w:rFonts w:ascii="P052"/>
                <w:sz w:val="21"/>
              </w:rPr>
            </w:pPr>
          </w:p>
          <w:p>
            <w:pPr>
              <w:pStyle w:val="TableParagraph"/>
              <w:spacing w:line="217" w:lineRule="exact"/>
              <w:ind w:left="36"/>
              <w:rPr>
                <w:b/>
                <w:sz w:val="18"/>
              </w:rPr>
            </w:pPr>
            <w:r>
              <w:rPr>
                <w:b/>
                <w:sz w:val="18"/>
              </w:rPr>
              <w:t>Help seeking</w:t>
            </w:r>
          </w:p>
        </w:tc>
        <w:tc>
          <w:tcPr>
            <w:tcW w:w="1536" w:type="dxa"/>
            <w:tcBorders>
              <w:top w:val="single" w:sz="4" w:space="0" w:color="000000"/>
            </w:tcBorders>
          </w:tcPr>
          <w:p>
            <w:pPr>
              <w:pStyle w:val="TableParagraph"/>
              <w:rPr>
                <w:rFonts w:ascii="Times New Roman"/>
                <w:sz w:val="16"/>
              </w:rPr>
            </w:pPr>
          </w:p>
        </w:tc>
        <w:tc>
          <w:tcPr>
            <w:tcW w:w="1035" w:type="dxa"/>
            <w:tcBorders>
              <w:top w:val="single" w:sz="4" w:space="0" w:color="000000"/>
            </w:tcBorders>
          </w:tcPr>
          <w:p>
            <w:pPr>
              <w:pStyle w:val="TableParagraph"/>
              <w:rPr>
                <w:rFonts w:ascii="Times New Roman"/>
                <w:sz w:val="16"/>
              </w:rPr>
            </w:pPr>
          </w:p>
        </w:tc>
        <w:tc>
          <w:tcPr>
            <w:tcW w:w="1285" w:type="dxa"/>
            <w:tcBorders>
              <w:top w:val="single" w:sz="4" w:space="0" w:color="000000"/>
            </w:tcBorders>
          </w:tcPr>
          <w:p>
            <w:pPr>
              <w:pStyle w:val="TableParagraph"/>
              <w:rPr>
                <w:rFonts w:ascii="Times New Roman"/>
                <w:sz w:val="16"/>
              </w:rPr>
            </w:pPr>
          </w:p>
        </w:tc>
        <w:tc>
          <w:tcPr>
            <w:tcW w:w="1071" w:type="dxa"/>
            <w:tcBorders>
              <w:top w:val="single" w:sz="4" w:space="0" w:color="000000"/>
            </w:tcBorders>
          </w:tcPr>
          <w:p>
            <w:pPr>
              <w:pStyle w:val="TableParagraph"/>
              <w:rPr>
                <w:rFonts w:ascii="Times New Roman"/>
                <w:sz w:val="16"/>
              </w:rPr>
            </w:pPr>
          </w:p>
        </w:tc>
        <w:tc>
          <w:tcPr>
            <w:tcW w:w="1253" w:type="dxa"/>
            <w:tcBorders>
              <w:top w:val="single" w:sz="4" w:space="0" w:color="000000"/>
            </w:tcBorders>
          </w:tcPr>
          <w:p>
            <w:pPr>
              <w:pStyle w:val="TableParagraph"/>
              <w:rPr>
                <w:rFonts w:ascii="Times New Roman"/>
                <w:sz w:val="16"/>
              </w:rPr>
            </w:pPr>
          </w:p>
        </w:tc>
        <w:tc>
          <w:tcPr>
            <w:tcW w:w="902" w:type="dxa"/>
            <w:tcBorders>
              <w:top w:val="single" w:sz="4" w:space="0" w:color="000000"/>
            </w:tcBorders>
          </w:tcPr>
          <w:p>
            <w:pPr>
              <w:pStyle w:val="TableParagraph"/>
              <w:rPr>
                <w:rFonts w:ascii="Times New Roman"/>
                <w:sz w:val="16"/>
              </w:rPr>
            </w:pPr>
          </w:p>
        </w:tc>
      </w:tr>
      <w:tr>
        <w:trPr>
          <w:trHeight w:val="219" w:hRule="atLeast"/>
        </w:trPr>
        <w:tc>
          <w:tcPr>
            <w:tcW w:w="3675" w:type="dxa"/>
          </w:tcPr>
          <w:p>
            <w:pPr>
              <w:pStyle w:val="TableParagraph"/>
              <w:spacing w:line="200" w:lineRule="exact"/>
              <w:ind w:left="137"/>
              <w:rPr>
                <w:sz w:val="18"/>
              </w:rPr>
            </w:pPr>
            <w:r>
              <w:rPr>
                <w:sz w:val="18"/>
              </w:rPr>
              <w:t>Never sought help and never told anyone</w:t>
            </w:r>
          </w:p>
        </w:tc>
        <w:tc>
          <w:tcPr>
            <w:tcW w:w="1536" w:type="dxa"/>
          </w:tcPr>
          <w:p>
            <w:pPr>
              <w:pStyle w:val="TableParagraph"/>
              <w:spacing w:line="200" w:lineRule="exact"/>
              <w:ind w:right="489"/>
              <w:jc w:val="right"/>
              <w:rPr>
                <w:sz w:val="18"/>
              </w:rPr>
            </w:pPr>
            <w:r>
              <w:rPr>
                <w:sz w:val="18"/>
              </w:rPr>
              <w:t>78.8</w:t>
            </w:r>
          </w:p>
        </w:tc>
        <w:tc>
          <w:tcPr>
            <w:tcW w:w="1035" w:type="dxa"/>
          </w:tcPr>
          <w:p>
            <w:pPr>
              <w:pStyle w:val="TableParagraph"/>
              <w:spacing w:line="200" w:lineRule="exact"/>
              <w:ind w:right="272"/>
              <w:jc w:val="right"/>
              <w:rPr>
                <w:sz w:val="18"/>
              </w:rPr>
            </w:pPr>
            <w:r>
              <w:rPr>
                <w:sz w:val="18"/>
              </w:rPr>
              <w:t>(86.3)</w:t>
            </w:r>
          </w:p>
        </w:tc>
        <w:tc>
          <w:tcPr>
            <w:tcW w:w="1285" w:type="dxa"/>
          </w:tcPr>
          <w:p>
            <w:pPr>
              <w:pStyle w:val="TableParagraph"/>
              <w:spacing w:line="200" w:lineRule="exact"/>
              <w:ind w:right="444"/>
              <w:jc w:val="right"/>
              <w:rPr>
                <w:sz w:val="18"/>
              </w:rPr>
            </w:pPr>
            <w:r>
              <w:rPr>
                <w:sz w:val="18"/>
              </w:rPr>
              <w:t>63.8</w:t>
            </w:r>
          </w:p>
        </w:tc>
        <w:tc>
          <w:tcPr>
            <w:tcW w:w="1071" w:type="dxa"/>
          </w:tcPr>
          <w:p>
            <w:pPr>
              <w:pStyle w:val="TableParagraph"/>
              <w:spacing w:line="200" w:lineRule="exact"/>
              <w:ind w:right="387"/>
              <w:jc w:val="right"/>
              <w:rPr>
                <w:sz w:val="18"/>
              </w:rPr>
            </w:pPr>
            <w:r>
              <w:rPr>
                <w:sz w:val="18"/>
              </w:rPr>
              <w:t>76.2</w:t>
            </w:r>
          </w:p>
        </w:tc>
        <w:tc>
          <w:tcPr>
            <w:tcW w:w="1253" w:type="dxa"/>
          </w:tcPr>
          <w:p>
            <w:pPr>
              <w:pStyle w:val="TableParagraph"/>
              <w:spacing w:line="200" w:lineRule="exact"/>
              <w:ind w:right="548"/>
              <w:jc w:val="right"/>
              <w:rPr>
                <w:sz w:val="18"/>
              </w:rPr>
            </w:pPr>
            <w:r>
              <w:rPr>
                <w:sz w:val="18"/>
              </w:rPr>
              <w:t>(78.5)</w:t>
            </w:r>
          </w:p>
        </w:tc>
        <w:tc>
          <w:tcPr>
            <w:tcW w:w="902" w:type="dxa"/>
          </w:tcPr>
          <w:p>
            <w:pPr>
              <w:pStyle w:val="TableParagraph"/>
              <w:spacing w:line="200" w:lineRule="exact"/>
              <w:ind w:right="374"/>
              <w:jc w:val="right"/>
              <w:rPr>
                <w:sz w:val="18"/>
              </w:rPr>
            </w:pPr>
            <w:r>
              <w:rPr>
                <w:sz w:val="18"/>
              </w:rPr>
              <w:t>76.4</w:t>
            </w:r>
          </w:p>
        </w:tc>
      </w:tr>
      <w:tr>
        <w:trPr>
          <w:trHeight w:val="219" w:hRule="atLeast"/>
        </w:trPr>
        <w:tc>
          <w:tcPr>
            <w:tcW w:w="3675" w:type="dxa"/>
          </w:tcPr>
          <w:p>
            <w:pPr>
              <w:pStyle w:val="TableParagraph"/>
              <w:spacing w:line="200" w:lineRule="exact"/>
              <w:ind w:left="137"/>
              <w:rPr>
                <w:sz w:val="18"/>
              </w:rPr>
            </w:pPr>
            <w:r>
              <w:rPr>
                <w:sz w:val="18"/>
              </w:rPr>
              <w:t>Never sought help but told someone</w:t>
            </w:r>
          </w:p>
        </w:tc>
        <w:tc>
          <w:tcPr>
            <w:tcW w:w="1536" w:type="dxa"/>
          </w:tcPr>
          <w:p>
            <w:pPr>
              <w:pStyle w:val="TableParagraph"/>
              <w:spacing w:line="200" w:lineRule="exact"/>
              <w:ind w:right="489"/>
              <w:jc w:val="right"/>
              <w:rPr>
                <w:sz w:val="18"/>
              </w:rPr>
            </w:pPr>
            <w:r>
              <w:rPr>
                <w:sz w:val="18"/>
              </w:rPr>
              <w:t>7.8</w:t>
            </w:r>
          </w:p>
        </w:tc>
        <w:tc>
          <w:tcPr>
            <w:tcW w:w="1035" w:type="dxa"/>
          </w:tcPr>
          <w:p>
            <w:pPr>
              <w:pStyle w:val="TableParagraph"/>
              <w:spacing w:line="200" w:lineRule="exact"/>
              <w:ind w:right="272"/>
              <w:jc w:val="right"/>
              <w:rPr>
                <w:sz w:val="18"/>
              </w:rPr>
            </w:pPr>
            <w:r>
              <w:rPr>
                <w:sz w:val="18"/>
              </w:rPr>
              <w:t>(9.9)</w:t>
            </w:r>
          </w:p>
        </w:tc>
        <w:tc>
          <w:tcPr>
            <w:tcW w:w="1285" w:type="dxa"/>
          </w:tcPr>
          <w:p>
            <w:pPr>
              <w:pStyle w:val="TableParagraph"/>
              <w:spacing w:line="200" w:lineRule="exact"/>
              <w:ind w:right="444"/>
              <w:jc w:val="right"/>
              <w:rPr>
                <w:sz w:val="18"/>
              </w:rPr>
            </w:pPr>
            <w:r>
              <w:rPr>
                <w:sz w:val="18"/>
              </w:rPr>
              <w:t>8.1</w:t>
            </w:r>
          </w:p>
        </w:tc>
        <w:tc>
          <w:tcPr>
            <w:tcW w:w="1071" w:type="dxa"/>
          </w:tcPr>
          <w:p>
            <w:pPr>
              <w:pStyle w:val="TableParagraph"/>
              <w:spacing w:line="200" w:lineRule="exact"/>
              <w:ind w:right="387"/>
              <w:jc w:val="right"/>
              <w:rPr>
                <w:sz w:val="18"/>
              </w:rPr>
            </w:pPr>
            <w:r>
              <w:rPr>
                <w:sz w:val="18"/>
              </w:rPr>
              <w:t>7.4</w:t>
            </w:r>
          </w:p>
        </w:tc>
        <w:tc>
          <w:tcPr>
            <w:tcW w:w="1253" w:type="dxa"/>
          </w:tcPr>
          <w:p>
            <w:pPr>
              <w:pStyle w:val="TableParagraph"/>
              <w:spacing w:line="200" w:lineRule="exact"/>
              <w:ind w:right="548"/>
              <w:jc w:val="right"/>
              <w:rPr>
                <w:sz w:val="18"/>
              </w:rPr>
            </w:pPr>
            <w:r>
              <w:rPr>
                <w:sz w:val="18"/>
              </w:rPr>
              <w:t>(18.5)</w:t>
            </w:r>
          </w:p>
        </w:tc>
        <w:tc>
          <w:tcPr>
            <w:tcW w:w="902" w:type="dxa"/>
          </w:tcPr>
          <w:p>
            <w:pPr>
              <w:pStyle w:val="TableParagraph"/>
              <w:spacing w:line="200" w:lineRule="exact"/>
              <w:ind w:right="374"/>
              <w:jc w:val="right"/>
              <w:rPr>
                <w:sz w:val="18"/>
              </w:rPr>
            </w:pPr>
            <w:r>
              <w:rPr>
                <w:sz w:val="18"/>
              </w:rPr>
              <w:t>8.0</w:t>
            </w:r>
          </w:p>
        </w:tc>
      </w:tr>
      <w:tr>
        <w:trPr>
          <w:trHeight w:val="330" w:hRule="atLeast"/>
        </w:trPr>
        <w:tc>
          <w:tcPr>
            <w:tcW w:w="3675" w:type="dxa"/>
          </w:tcPr>
          <w:p>
            <w:pPr>
              <w:pStyle w:val="TableParagraph"/>
              <w:spacing w:line="204" w:lineRule="exact"/>
              <w:ind w:left="137"/>
              <w:rPr>
                <w:sz w:val="18"/>
              </w:rPr>
            </w:pPr>
            <w:r>
              <w:rPr>
                <w:sz w:val="18"/>
              </w:rPr>
              <w:t>Sought help</w:t>
            </w:r>
          </w:p>
        </w:tc>
        <w:tc>
          <w:tcPr>
            <w:tcW w:w="1536" w:type="dxa"/>
          </w:tcPr>
          <w:p>
            <w:pPr>
              <w:pStyle w:val="TableParagraph"/>
              <w:spacing w:line="204" w:lineRule="exact"/>
              <w:ind w:right="489"/>
              <w:jc w:val="right"/>
              <w:rPr>
                <w:sz w:val="18"/>
              </w:rPr>
            </w:pPr>
            <w:r>
              <w:rPr>
                <w:sz w:val="18"/>
              </w:rPr>
              <w:t>13.4</w:t>
            </w:r>
          </w:p>
        </w:tc>
        <w:tc>
          <w:tcPr>
            <w:tcW w:w="1035" w:type="dxa"/>
          </w:tcPr>
          <w:p>
            <w:pPr>
              <w:pStyle w:val="TableParagraph"/>
              <w:spacing w:line="204" w:lineRule="exact"/>
              <w:ind w:right="272"/>
              <w:jc w:val="right"/>
              <w:rPr>
                <w:sz w:val="18"/>
              </w:rPr>
            </w:pPr>
            <w:r>
              <w:rPr>
                <w:sz w:val="18"/>
              </w:rPr>
              <w:t>(3.8)</w:t>
            </w:r>
          </w:p>
        </w:tc>
        <w:tc>
          <w:tcPr>
            <w:tcW w:w="1285" w:type="dxa"/>
          </w:tcPr>
          <w:p>
            <w:pPr>
              <w:pStyle w:val="TableParagraph"/>
              <w:spacing w:line="204" w:lineRule="exact"/>
              <w:ind w:right="444"/>
              <w:jc w:val="right"/>
              <w:rPr>
                <w:sz w:val="18"/>
              </w:rPr>
            </w:pPr>
            <w:r>
              <w:rPr>
                <w:sz w:val="18"/>
              </w:rPr>
              <w:t>28.1</w:t>
            </w:r>
          </w:p>
        </w:tc>
        <w:tc>
          <w:tcPr>
            <w:tcW w:w="1071" w:type="dxa"/>
          </w:tcPr>
          <w:p>
            <w:pPr>
              <w:pStyle w:val="TableParagraph"/>
              <w:spacing w:line="204" w:lineRule="exact"/>
              <w:ind w:right="387"/>
              <w:jc w:val="right"/>
              <w:rPr>
                <w:sz w:val="18"/>
              </w:rPr>
            </w:pPr>
            <w:r>
              <w:rPr>
                <w:sz w:val="18"/>
              </w:rPr>
              <w:t>16.4</w:t>
            </w:r>
          </w:p>
        </w:tc>
        <w:tc>
          <w:tcPr>
            <w:tcW w:w="1253" w:type="dxa"/>
          </w:tcPr>
          <w:p>
            <w:pPr>
              <w:pStyle w:val="TableParagraph"/>
              <w:spacing w:line="204" w:lineRule="exact"/>
              <w:ind w:right="548"/>
              <w:jc w:val="right"/>
              <w:rPr>
                <w:sz w:val="18"/>
              </w:rPr>
            </w:pPr>
            <w:r>
              <w:rPr>
                <w:sz w:val="18"/>
              </w:rPr>
              <w:t>(3.0)</w:t>
            </w:r>
          </w:p>
        </w:tc>
        <w:tc>
          <w:tcPr>
            <w:tcW w:w="902" w:type="dxa"/>
          </w:tcPr>
          <w:p>
            <w:pPr>
              <w:pStyle w:val="TableParagraph"/>
              <w:spacing w:line="204" w:lineRule="exact"/>
              <w:ind w:right="374"/>
              <w:jc w:val="right"/>
              <w:rPr>
                <w:sz w:val="18"/>
              </w:rPr>
            </w:pPr>
            <w:r>
              <w:rPr>
                <w:sz w:val="18"/>
              </w:rPr>
              <w:t>15.7</w:t>
            </w:r>
          </w:p>
        </w:tc>
      </w:tr>
      <w:tr>
        <w:trPr>
          <w:trHeight w:val="436" w:hRule="atLeast"/>
        </w:trPr>
        <w:tc>
          <w:tcPr>
            <w:tcW w:w="3675" w:type="dxa"/>
          </w:tcPr>
          <w:p>
            <w:pPr>
              <w:pStyle w:val="TableParagraph"/>
              <w:spacing w:before="93"/>
              <w:ind w:left="36"/>
              <w:rPr>
                <w:sz w:val="18"/>
              </w:rPr>
            </w:pPr>
            <w:r>
              <w:rPr>
                <w:sz w:val="18"/>
              </w:rPr>
              <w:t>Number of women who experienced violence</w:t>
            </w:r>
          </w:p>
        </w:tc>
        <w:tc>
          <w:tcPr>
            <w:tcW w:w="1536" w:type="dxa"/>
          </w:tcPr>
          <w:p>
            <w:pPr>
              <w:pStyle w:val="TableParagraph"/>
              <w:spacing w:before="93"/>
              <w:ind w:right="489"/>
              <w:jc w:val="right"/>
              <w:rPr>
                <w:sz w:val="18"/>
              </w:rPr>
            </w:pPr>
            <w:r>
              <w:rPr>
                <w:sz w:val="18"/>
              </w:rPr>
              <w:t>685</w:t>
            </w:r>
          </w:p>
        </w:tc>
        <w:tc>
          <w:tcPr>
            <w:tcW w:w="1035" w:type="dxa"/>
          </w:tcPr>
          <w:p>
            <w:pPr>
              <w:pStyle w:val="TableParagraph"/>
              <w:spacing w:before="93"/>
              <w:ind w:left="526"/>
              <w:rPr>
                <w:sz w:val="18"/>
              </w:rPr>
            </w:pPr>
            <w:r>
              <w:rPr>
                <w:sz w:val="18"/>
              </w:rPr>
              <w:t>40</w:t>
            </w:r>
          </w:p>
        </w:tc>
        <w:tc>
          <w:tcPr>
            <w:tcW w:w="1285" w:type="dxa"/>
          </w:tcPr>
          <w:p>
            <w:pPr>
              <w:pStyle w:val="TableParagraph"/>
              <w:spacing w:before="93"/>
              <w:ind w:right="444"/>
              <w:jc w:val="right"/>
              <w:rPr>
                <w:sz w:val="18"/>
              </w:rPr>
            </w:pPr>
            <w:r>
              <w:rPr>
                <w:sz w:val="18"/>
              </w:rPr>
              <w:t>166</w:t>
            </w:r>
          </w:p>
        </w:tc>
        <w:tc>
          <w:tcPr>
            <w:tcW w:w="1071" w:type="dxa"/>
          </w:tcPr>
          <w:p>
            <w:pPr>
              <w:pStyle w:val="TableParagraph"/>
              <w:spacing w:before="93"/>
              <w:ind w:right="387"/>
              <w:jc w:val="right"/>
              <w:rPr>
                <w:sz w:val="18"/>
              </w:rPr>
            </w:pPr>
            <w:r>
              <w:rPr>
                <w:sz w:val="18"/>
              </w:rPr>
              <w:t>843</w:t>
            </w:r>
          </w:p>
        </w:tc>
        <w:tc>
          <w:tcPr>
            <w:tcW w:w="1253" w:type="dxa"/>
          </w:tcPr>
          <w:p>
            <w:pPr>
              <w:pStyle w:val="TableParagraph"/>
              <w:spacing w:before="93"/>
              <w:ind w:left="78" w:right="216"/>
              <w:jc w:val="center"/>
              <w:rPr>
                <w:sz w:val="18"/>
              </w:rPr>
            </w:pPr>
            <w:r>
              <w:rPr>
                <w:sz w:val="18"/>
              </w:rPr>
              <w:t>48</w:t>
            </w:r>
          </w:p>
        </w:tc>
        <w:tc>
          <w:tcPr>
            <w:tcW w:w="902" w:type="dxa"/>
          </w:tcPr>
          <w:p>
            <w:pPr>
              <w:pStyle w:val="TableParagraph"/>
              <w:spacing w:before="93"/>
              <w:ind w:right="374"/>
              <w:jc w:val="right"/>
              <w:rPr>
                <w:sz w:val="18"/>
              </w:rPr>
            </w:pPr>
            <w:r>
              <w:rPr>
                <w:sz w:val="18"/>
              </w:rPr>
              <w:t>891</w:t>
            </w:r>
          </w:p>
        </w:tc>
      </w:tr>
      <w:tr>
        <w:trPr>
          <w:trHeight w:val="333" w:hRule="atLeast"/>
        </w:trPr>
        <w:tc>
          <w:tcPr>
            <w:tcW w:w="10757" w:type="dxa"/>
            <w:gridSpan w:val="7"/>
          </w:tcPr>
          <w:p>
            <w:pPr>
              <w:pStyle w:val="TableParagraph"/>
              <w:spacing w:line="217" w:lineRule="exact" w:before="96"/>
              <w:ind w:left="36"/>
              <w:rPr>
                <w:sz w:val="12"/>
              </w:rPr>
            </w:pPr>
            <w:r>
              <w:rPr>
                <w:b/>
                <w:sz w:val="18"/>
              </w:rPr>
              <w:t>Sources of help among those who sought any help</w:t>
            </w:r>
            <w:r>
              <w:rPr>
                <w:position w:val="5"/>
                <w:sz w:val="12"/>
              </w:rPr>
              <w:t>1</w:t>
            </w:r>
          </w:p>
        </w:tc>
      </w:tr>
      <w:tr>
        <w:trPr>
          <w:trHeight w:val="219" w:hRule="atLeast"/>
        </w:trPr>
        <w:tc>
          <w:tcPr>
            <w:tcW w:w="3675" w:type="dxa"/>
          </w:tcPr>
          <w:p>
            <w:pPr>
              <w:pStyle w:val="TableParagraph"/>
              <w:spacing w:line="200" w:lineRule="exact"/>
              <w:ind w:left="137"/>
              <w:rPr>
                <w:sz w:val="18"/>
              </w:rPr>
            </w:pPr>
            <w:r>
              <w:rPr>
                <w:sz w:val="18"/>
              </w:rPr>
              <w:t>Own family</w:t>
            </w:r>
          </w:p>
        </w:tc>
        <w:tc>
          <w:tcPr>
            <w:tcW w:w="1536" w:type="dxa"/>
          </w:tcPr>
          <w:p>
            <w:pPr>
              <w:pStyle w:val="TableParagraph"/>
              <w:spacing w:line="200" w:lineRule="exact"/>
              <w:ind w:right="489"/>
              <w:jc w:val="right"/>
              <w:rPr>
                <w:sz w:val="18"/>
              </w:rPr>
            </w:pPr>
            <w:r>
              <w:rPr>
                <w:sz w:val="18"/>
              </w:rPr>
              <w:t>62.2</w:t>
            </w:r>
          </w:p>
        </w:tc>
        <w:tc>
          <w:tcPr>
            <w:tcW w:w="1035" w:type="dxa"/>
          </w:tcPr>
          <w:p>
            <w:pPr>
              <w:pStyle w:val="TableParagraph"/>
              <w:spacing w:line="200" w:lineRule="exact"/>
              <w:ind w:right="322"/>
              <w:jc w:val="right"/>
              <w:rPr>
                <w:sz w:val="18"/>
              </w:rPr>
            </w:pPr>
            <w:r>
              <w:rPr>
                <w:sz w:val="18"/>
              </w:rPr>
              <w:t>*</w:t>
            </w:r>
          </w:p>
        </w:tc>
        <w:tc>
          <w:tcPr>
            <w:tcW w:w="1285" w:type="dxa"/>
          </w:tcPr>
          <w:p>
            <w:pPr>
              <w:pStyle w:val="TableParagraph"/>
              <w:spacing w:line="200" w:lineRule="exact"/>
              <w:ind w:right="444"/>
              <w:jc w:val="right"/>
              <w:rPr>
                <w:sz w:val="18"/>
              </w:rPr>
            </w:pPr>
            <w:r>
              <w:rPr>
                <w:sz w:val="18"/>
              </w:rPr>
              <w:t>63.6</w:t>
            </w:r>
          </w:p>
        </w:tc>
        <w:tc>
          <w:tcPr>
            <w:tcW w:w="1071" w:type="dxa"/>
          </w:tcPr>
          <w:p>
            <w:pPr>
              <w:pStyle w:val="TableParagraph"/>
              <w:spacing w:line="200" w:lineRule="exact"/>
              <w:ind w:right="387"/>
              <w:jc w:val="right"/>
              <w:rPr>
                <w:sz w:val="18"/>
              </w:rPr>
            </w:pPr>
            <w:r>
              <w:rPr>
                <w:sz w:val="18"/>
              </w:rPr>
              <w:t>63.7</w:t>
            </w:r>
          </w:p>
        </w:tc>
        <w:tc>
          <w:tcPr>
            <w:tcW w:w="1253" w:type="dxa"/>
          </w:tcPr>
          <w:p>
            <w:pPr>
              <w:pStyle w:val="TableParagraph"/>
              <w:spacing w:line="200" w:lineRule="exact"/>
              <w:ind w:right="43"/>
              <w:jc w:val="center"/>
              <w:rPr>
                <w:sz w:val="18"/>
              </w:rPr>
            </w:pPr>
            <w:r>
              <w:rPr>
                <w:sz w:val="18"/>
              </w:rPr>
              <w:t>*</w:t>
            </w:r>
          </w:p>
        </w:tc>
        <w:tc>
          <w:tcPr>
            <w:tcW w:w="902" w:type="dxa"/>
          </w:tcPr>
          <w:p>
            <w:pPr>
              <w:pStyle w:val="TableParagraph"/>
              <w:spacing w:line="200" w:lineRule="exact"/>
              <w:ind w:right="374"/>
              <w:jc w:val="right"/>
              <w:rPr>
                <w:sz w:val="18"/>
              </w:rPr>
            </w:pPr>
            <w:r>
              <w:rPr>
                <w:sz w:val="18"/>
              </w:rPr>
              <w:t>63.1</w:t>
            </w:r>
          </w:p>
        </w:tc>
      </w:tr>
      <w:tr>
        <w:trPr>
          <w:trHeight w:val="219" w:hRule="atLeast"/>
        </w:trPr>
        <w:tc>
          <w:tcPr>
            <w:tcW w:w="3675" w:type="dxa"/>
          </w:tcPr>
          <w:p>
            <w:pPr>
              <w:pStyle w:val="TableParagraph"/>
              <w:spacing w:line="200" w:lineRule="exact"/>
              <w:ind w:left="137"/>
              <w:rPr>
                <w:sz w:val="18"/>
              </w:rPr>
            </w:pPr>
            <w:r>
              <w:rPr>
                <w:sz w:val="18"/>
              </w:rPr>
              <w:t>Husband's family</w:t>
            </w:r>
          </w:p>
        </w:tc>
        <w:tc>
          <w:tcPr>
            <w:tcW w:w="1536" w:type="dxa"/>
          </w:tcPr>
          <w:p>
            <w:pPr>
              <w:pStyle w:val="TableParagraph"/>
              <w:spacing w:line="200" w:lineRule="exact"/>
              <w:ind w:right="489"/>
              <w:jc w:val="right"/>
              <w:rPr>
                <w:sz w:val="18"/>
              </w:rPr>
            </w:pPr>
            <w:r>
              <w:rPr>
                <w:sz w:val="18"/>
              </w:rPr>
              <w:t>40.8</w:t>
            </w:r>
          </w:p>
        </w:tc>
        <w:tc>
          <w:tcPr>
            <w:tcW w:w="1035" w:type="dxa"/>
          </w:tcPr>
          <w:p>
            <w:pPr>
              <w:pStyle w:val="TableParagraph"/>
              <w:spacing w:line="200" w:lineRule="exact"/>
              <w:ind w:right="322"/>
              <w:jc w:val="right"/>
              <w:rPr>
                <w:sz w:val="18"/>
              </w:rPr>
            </w:pPr>
            <w:r>
              <w:rPr>
                <w:sz w:val="18"/>
              </w:rPr>
              <w:t>*</w:t>
            </w:r>
          </w:p>
        </w:tc>
        <w:tc>
          <w:tcPr>
            <w:tcW w:w="1285" w:type="dxa"/>
          </w:tcPr>
          <w:p>
            <w:pPr>
              <w:pStyle w:val="TableParagraph"/>
              <w:spacing w:line="200" w:lineRule="exact"/>
              <w:ind w:right="444"/>
              <w:jc w:val="right"/>
              <w:rPr>
                <w:sz w:val="18"/>
              </w:rPr>
            </w:pPr>
            <w:r>
              <w:rPr>
                <w:sz w:val="18"/>
              </w:rPr>
              <w:t>25.1</w:t>
            </w:r>
          </w:p>
        </w:tc>
        <w:tc>
          <w:tcPr>
            <w:tcW w:w="1071" w:type="dxa"/>
          </w:tcPr>
          <w:p>
            <w:pPr>
              <w:pStyle w:val="TableParagraph"/>
              <w:spacing w:line="200" w:lineRule="exact"/>
              <w:ind w:right="387"/>
              <w:jc w:val="right"/>
              <w:rPr>
                <w:sz w:val="18"/>
              </w:rPr>
            </w:pPr>
            <w:r>
              <w:rPr>
                <w:sz w:val="18"/>
              </w:rPr>
              <w:t>35.5</w:t>
            </w:r>
          </w:p>
        </w:tc>
        <w:tc>
          <w:tcPr>
            <w:tcW w:w="1253" w:type="dxa"/>
          </w:tcPr>
          <w:p>
            <w:pPr>
              <w:pStyle w:val="TableParagraph"/>
              <w:spacing w:line="200" w:lineRule="exact"/>
              <w:ind w:right="43"/>
              <w:jc w:val="center"/>
              <w:rPr>
                <w:sz w:val="18"/>
              </w:rPr>
            </w:pPr>
            <w:r>
              <w:rPr>
                <w:sz w:val="18"/>
              </w:rPr>
              <w:t>*</w:t>
            </w:r>
          </w:p>
        </w:tc>
        <w:tc>
          <w:tcPr>
            <w:tcW w:w="902" w:type="dxa"/>
          </w:tcPr>
          <w:p>
            <w:pPr>
              <w:pStyle w:val="TableParagraph"/>
              <w:spacing w:line="200" w:lineRule="exact"/>
              <w:ind w:right="374"/>
              <w:jc w:val="right"/>
              <w:rPr>
                <w:sz w:val="18"/>
              </w:rPr>
            </w:pPr>
            <w:r>
              <w:rPr>
                <w:sz w:val="18"/>
              </w:rPr>
              <w:t>35.2</w:t>
            </w:r>
          </w:p>
        </w:tc>
      </w:tr>
      <w:tr>
        <w:trPr>
          <w:trHeight w:val="219" w:hRule="atLeast"/>
        </w:trPr>
        <w:tc>
          <w:tcPr>
            <w:tcW w:w="3675" w:type="dxa"/>
          </w:tcPr>
          <w:p>
            <w:pPr>
              <w:pStyle w:val="TableParagraph"/>
              <w:spacing w:line="200" w:lineRule="exact"/>
              <w:ind w:left="137"/>
              <w:rPr>
                <w:sz w:val="18"/>
              </w:rPr>
            </w:pPr>
            <w:r>
              <w:rPr>
                <w:sz w:val="18"/>
              </w:rPr>
              <w:t>Current/former husband</w:t>
            </w:r>
          </w:p>
        </w:tc>
        <w:tc>
          <w:tcPr>
            <w:tcW w:w="1536" w:type="dxa"/>
          </w:tcPr>
          <w:p>
            <w:pPr>
              <w:pStyle w:val="TableParagraph"/>
              <w:spacing w:line="200" w:lineRule="exact"/>
              <w:ind w:right="489"/>
              <w:jc w:val="right"/>
              <w:rPr>
                <w:sz w:val="18"/>
              </w:rPr>
            </w:pPr>
            <w:r>
              <w:rPr>
                <w:sz w:val="18"/>
              </w:rPr>
              <w:t>0.6</w:t>
            </w:r>
          </w:p>
        </w:tc>
        <w:tc>
          <w:tcPr>
            <w:tcW w:w="1035" w:type="dxa"/>
          </w:tcPr>
          <w:p>
            <w:pPr>
              <w:pStyle w:val="TableParagraph"/>
              <w:spacing w:line="200" w:lineRule="exact"/>
              <w:ind w:right="322"/>
              <w:jc w:val="right"/>
              <w:rPr>
                <w:sz w:val="18"/>
              </w:rPr>
            </w:pPr>
            <w:r>
              <w:rPr>
                <w:sz w:val="18"/>
              </w:rPr>
              <w:t>*</w:t>
            </w:r>
          </w:p>
        </w:tc>
        <w:tc>
          <w:tcPr>
            <w:tcW w:w="1285" w:type="dxa"/>
          </w:tcPr>
          <w:p>
            <w:pPr>
              <w:pStyle w:val="TableParagraph"/>
              <w:spacing w:line="200" w:lineRule="exact"/>
              <w:ind w:right="444"/>
              <w:jc w:val="right"/>
              <w:rPr>
                <w:sz w:val="18"/>
              </w:rPr>
            </w:pPr>
            <w:r>
              <w:rPr>
                <w:sz w:val="18"/>
              </w:rPr>
              <w:t>0.0</w:t>
            </w:r>
          </w:p>
        </w:tc>
        <w:tc>
          <w:tcPr>
            <w:tcW w:w="1071" w:type="dxa"/>
          </w:tcPr>
          <w:p>
            <w:pPr>
              <w:pStyle w:val="TableParagraph"/>
              <w:spacing w:line="200" w:lineRule="exact"/>
              <w:ind w:right="387"/>
              <w:jc w:val="right"/>
              <w:rPr>
                <w:sz w:val="18"/>
              </w:rPr>
            </w:pPr>
            <w:r>
              <w:rPr>
                <w:sz w:val="18"/>
              </w:rPr>
              <w:t>0.4</w:t>
            </w:r>
          </w:p>
        </w:tc>
        <w:tc>
          <w:tcPr>
            <w:tcW w:w="1253" w:type="dxa"/>
          </w:tcPr>
          <w:p>
            <w:pPr>
              <w:pStyle w:val="TableParagraph"/>
              <w:spacing w:line="200" w:lineRule="exact"/>
              <w:ind w:right="43"/>
              <w:jc w:val="center"/>
              <w:rPr>
                <w:sz w:val="18"/>
              </w:rPr>
            </w:pPr>
            <w:r>
              <w:rPr>
                <w:sz w:val="18"/>
              </w:rPr>
              <w:t>*</w:t>
            </w:r>
          </w:p>
        </w:tc>
        <w:tc>
          <w:tcPr>
            <w:tcW w:w="902" w:type="dxa"/>
          </w:tcPr>
          <w:p>
            <w:pPr>
              <w:pStyle w:val="TableParagraph"/>
              <w:spacing w:line="200" w:lineRule="exact"/>
              <w:ind w:right="374"/>
              <w:jc w:val="right"/>
              <w:rPr>
                <w:sz w:val="18"/>
              </w:rPr>
            </w:pPr>
            <w:r>
              <w:rPr>
                <w:sz w:val="18"/>
              </w:rPr>
              <w:t>0.4</w:t>
            </w:r>
          </w:p>
        </w:tc>
      </w:tr>
      <w:tr>
        <w:trPr>
          <w:trHeight w:val="219" w:hRule="atLeast"/>
        </w:trPr>
        <w:tc>
          <w:tcPr>
            <w:tcW w:w="3675" w:type="dxa"/>
          </w:tcPr>
          <w:p>
            <w:pPr>
              <w:pStyle w:val="TableParagraph"/>
              <w:spacing w:line="200" w:lineRule="exact"/>
              <w:ind w:left="137"/>
              <w:rPr>
                <w:sz w:val="18"/>
              </w:rPr>
            </w:pPr>
            <w:r>
              <w:rPr>
                <w:sz w:val="18"/>
              </w:rPr>
              <w:t>Current/former boyfriend</w:t>
            </w:r>
          </w:p>
        </w:tc>
        <w:tc>
          <w:tcPr>
            <w:tcW w:w="1536" w:type="dxa"/>
          </w:tcPr>
          <w:p>
            <w:pPr>
              <w:pStyle w:val="TableParagraph"/>
              <w:spacing w:line="200" w:lineRule="exact"/>
              <w:ind w:right="489"/>
              <w:jc w:val="right"/>
              <w:rPr>
                <w:sz w:val="18"/>
              </w:rPr>
            </w:pPr>
            <w:r>
              <w:rPr>
                <w:sz w:val="18"/>
              </w:rPr>
              <w:t>0.6</w:t>
            </w:r>
          </w:p>
        </w:tc>
        <w:tc>
          <w:tcPr>
            <w:tcW w:w="1035" w:type="dxa"/>
          </w:tcPr>
          <w:p>
            <w:pPr>
              <w:pStyle w:val="TableParagraph"/>
              <w:spacing w:line="200" w:lineRule="exact"/>
              <w:ind w:right="322"/>
              <w:jc w:val="right"/>
              <w:rPr>
                <w:sz w:val="18"/>
              </w:rPr>
            </w:pPr>
            <w:r>
              <w:rPr>
                <w:sz w:val="18"/>
              </w:rPr>
              <w:t>*</w:t>
            </w:r>
          </w:p>
        </w:tc>
        <w:tc>
          <w:tcPr>
            <w:tcW w:w="1285" w:type="dxa"/>
          </w:tcPr>
          <w:p>
            <w:pPr>
              <w:pStyle w:val="TableParagraph"/>
              <w:spacing w:line="200" w:lineRule="exact"/>
              <w:ind w:right="444"/>
              <w:jc w:val="right"/>
              <w:rPr>
                <w:sz w:val="18"/>
              </w:rPr>
            </w:pPr>
            <w:r>
              <w:rPr>
                <w:sz w:val="18"/>
              </w:rPr>
              <w:t>0.0</w:t>
            </w:r>
          </w:p>
        </w:tc>
        <w:tc>
          <w:tcPr>
            <w:tcW w:w="1071" w:type="dxa"/>
          </w:tcPr>
          <w:p>
            <w:pPr>
              <w:pStyle w:val="TableParagraph"/>
              <w:spacing w:line="200" w:lineRule="exact"/>
              <w:ind w:right="387"/>
              <w:jc w:val="right"/>
              <w:rPr>
                <w:sz w:val="18"/>
              </w:rPr>
            </w:pPr>
            <w:r>
              <w:rPr>
                <w:sz w:val="18"/>
              </w:rPr>
              <w:t>0.4</w:t>
            </w:r>
          </w:p>
        </w:tc>
        <w:tc>
          <w:tcPr>
            <w:tcW w:w="1253" w:type="dxa"/>
          </w:tcPr>
          <w:p>
            <w:pPr>
              <w:pStyle w:val="TableParagraph"/>
              <w:spacing w:line="200" w:lineRule="exact"/>
              <w:ind w:right="43"/>
              <w:jc w:val="center"/>
              <w:rPr>
                <w:sz w:val="18"/>
              </w:rPr>
            </w:pPr>
            <w:r>
              <w:rPr>
                <w:sz w:val="18"/>
              </w:rPr>
              <w:t>*</w:t>
            </w:r>
          </w:p>
        </w:tc>
        <w:tc>
          <w:tcPr>
            <w:tcW w:w="902" w:type="dxa"/>
          </w:tcPr>
          <w:p>
            <w:pPr>
              <w:pStyle w:val="TableParagraph"/>
              <w:spacing w:line="200" w:lineRule="exact"/>
              <w:ind w:right="374"/>
              <w:jc w:val="right"/>
              <w:rPr>
                <w:sz w:val="18"/>
              </w:rPr>
            </w:pPr>
            <w:r>
              <w:rPr>
                <w:sz w:val="18"/>
              </w:rPr>
              <w:t>0.4</w:t>
            </w:r>
          </w:p>
        </w:tc>
      </w:tr>
      <w:tr>
        <w:trPr>
          <w:trHeight w:val="219" w:hRule="atLeast"/>
        </w:trPr>
        <w:tc>
          <w:tcPr>
            <w:tcW w:w="3675" w:type="dxa"/>
          </w:tcPr>
          <w:p>
            <w:pPr>
              <w:pStyle w:val="TableParagraph"/>
              <w:spacing w:line="200" w:lineRule="exact"/>
              <w:ind w:left="137"/>
              <w:rPr>
                <w:sz w:val="18"/>
              </w:rPr>
            </w:pPr>
            <w:r>
              <w:rPr>
                <w:sz w:val="18"/>
              </w:rPr>
              <w:t>Friend</w:t>
            </w:r>
          </w:p>
        </w:tc>
        <w:tc>
          <w:tcPr>
            <w:tcW w:w="1536" w:type="dxa"/>
          </w:tcPr>
          <w:p>
            <w:pPr>
              <w:pStyle w:val="TableParagraph"/>
              <w:spacing w:line="200" w:lineRule="exact"/>
              <w:ind w:right="489"/>
              <w:jc w:val="right"/>
              <w:rPr>
                <w:sz w:val="18"/>
              </w:rPr>
            </w:pPr>
            <w:r>
              <w:rPr>
                <w:sz w:val="18"/>
              </w:rPr>
              <w:t>8.8</w:t>
            </w:r>
          </w:p>
        </w:tc>
        <w:tc>
          <w:tcPr>
            <w:tcW w:w="1035" w:type="dxa"/>
          </w:tcPr>
          <w:p>
            <w:pPr>
              <w:pStyle w:val="TableParagraph"/>
              <w:spacing w:line="200" w:lineRule="exact"/>
              <w:ind w:right="322"/>
              <w:jc w:val="right"/>
              <w:rPr>
                <w:sz w:val="18"/>
              </w:rPr>
            </w:pPr>
            <w:r>
              <w:rPr>
                <w:sz w:val="18"/>
              </w:rPr>
              <w:t>*</w:t>
            </w:r>
          </w:p>
        </w:tc>
        <w:tc>
          <w:tcPr>
            <w:tcW w:w="1285" w:type="dxa"/>
          </w:tcPr>
          <w:p>
            <w:pPr>
              <w:pStyle w:val="TableParagraph"/>
              <w:spacing w:line="200" w:lineRule="exact"/>
              <w:ind w:right="444"/>
              <w:jc w:val="right"/>
              <w:rPr>
                <w:sz w:val="18"/>
              </w:rPr>
            </w:pPr>
            <w:r>
              <w:rPr>
                <w:sz w:val="18"/>
              </w:rPr>
              <w:t>25.5</w:t>
            </w:r>
          </w:p>
        </w:tc>
        <w:tc>
          <w:tcPr>
            <w:tcW w:w="1071" w:type="dxa"/>
          </w:tcPr>
          <w:p>
            <w:pPr>
              <w:pStyle w:val="TableParagraph"/>
              <w:spacing w:line="200" w:lineRule="exact"/>
              <w:ind w:right="387"/>
              <w:jc w:val="right"/>
              <w:rPr>
                <w:sz w:val="18"/>
              </w:rPr>
            </w:pPr>
            <w:r>
              <w:rPr>
                <w:sz w:val="18"/>
              </w:rPr>
              <w:t>13.4</w:t>
            </w:r>
          </w:p>
        </w:tc>
        <w:tc>
          <w:tcPr>
            <w:tcW w:w="1253" w:type="dxa"/>
          </w:tcPr>
          <w:p>
            <w:pPr>
              <w:pStyle w:val="TableParagraph"/>
              <w:spacing w:line="200" w:lineRule="exact"/>
              <w:ind w:right="43"/>
              <w:jc w:val="center"/>
              <w:rPr>
                <w:sz w:val="18"/>
              </w:rPr>
            </w:pPr>
            <w:r>
              <w:rPr>
                <w:sz w:val="18"/>
              </w:rPr>
              <w:t>*</w:t>
            </w:r>
          </w:p>
        </w:tc>
        <w:tc>
          <w:tcPr>
            <w:tcW w:w="902" w:type="dxa"/>
          </w:tcPr>
          <w:p>
            <w:pPr>
              <w:pStyle w:val="TableParagraph"/>
              <w:spacing w:line="200" w:lineRule="exact"/>
              <w:ind w:right="374"/>
              <w:jc w:val="right"/>
              <w:rPr>
                <w:sz w:val="18"/>
              </w:rPr>
            </w:pPr>
            <w:r>
              <w:rPr>
                <w:sz w:val="18"/>
              </w:rPr>
              <w:t>14.3</w:t>
            </w:r>
          </w:p>
        </w:tc>
      </w:tr>
      <w:tr>
        <w:trPr>
          <w:trHeight w:val="219" w:hRule="atLeast"/>
        </w:trPr>
        <w:tc>
          <w:tcPr>
            <w:tcW w:w="3675" w:type="dxa"/>
          </w:tcPr>
          <w:p>
            <w:pPr>
              <w:pStyle w:val="TableParagraph"/>
              <w:spacing w:line="200" w:lineRule="exact"/>
              <w:ind w:left="137"/>
              <w:rPr>
                <w:sz w:val="18"/>
              </w:rPr>
            </w:pPr>
            <w:r>
              <w:rPr>
                <w:sz w:val="18"/>
              </w:rPr>
              <w:t>Neighbour</w:t>
            </w:r>
          </w:p>
        </w:tc>
        <w:tc>
          <w:tcPr>
            <w:tcW w:w="1536" w:type="dxa"/>
          </w:tcPr>
          <w:p>
            <w:pPr>
              <w:pStyle w:val="TableParagraph"/>
              <w:spacing w:line="200" w:lineRule="exact"/>
              <w:ind w:right="489"/>
              <w:jc w:val="right"/>
              <w:rPr>
                <w:sz w:val="18"/>
              </w:rPr>
            </w:pPr>
            <w:r>
              <w:rPr>
                <w:sz w:val="18"/>
              </w:rPr>
              <w:t>2.5</w:t>
            </w:r>
          </w:p>
        </w:tc>
        <w:tc>
          <w:tcPr>
            <w:tcW w:w="1035" w:type="dxa"/>
          </w:tcPr>
          <w:p>
            <w:pPr>
              <w:pStyle w:val="TableParagraph"/>
              <w:spacing w:line="200" w:lineRule="exact"/>
              <w:ind w:right="322"/>
              <w:jc w:val="right"/>
              <w:rPr>
                <w:sz w:val="18"/>
              </w:rPr>
            </w:pPr>
            <w:r>
              <w:rPr>
                <w:sz w:val="18"/>
              </w:rPr>
              <w:t>*</w:t>
            </w:r>
          </w:p>
        </w:tc>
        <w:tc>
          <w:tcPr>
            <w:tcW w:w="1285" w:type="dxa"/>
          </w:tcPr>
          <w:p>
            <w:pPr>
              <w:pStyle w:val="TableParagraph"/>
              <w:spacing w:line="200" w:lineRule="exact"/>
              <w:ind w:right="444"/>
              <w:jc w:val="right"/>
              <w:rPr>
                <w:sz w:val="18"/>
              </w:rPr>
            </w:pPr>
            <w:r>
              <w:rPr>
                <w:sz w:val="18"/>
              </w:rPr>
              <w:t>5.7</w:t>
            </w:r>
          </w:p>
        </w:tc>
        <w:tc>
          <w:tcPr>
            <w:tcW w:w="1071" w:type="dxa"/>
          </w:tcPr>
          <w:p>
            <w:pPr>
              <w:pStyle w:val="TableParagraph"/>
              <w:spacing w:line="200" w:lineRule="exact"/>
              <w:ind w:right="387"/>
              <w:jc w:val="right"/>
              <w:rPr>
                <w:sz w:val="18"/>
              </w:rPr>
            </w:pPr>
            <w:r>
              <w:rPr>
                <w:sz w:val="18"/>
              </w:rPr>
              <w:t>3.5</w:t>
            </w:r>
          </w:p>
        </w:tc>
        <w:tc>
          <w:tcPr>
            <w:tcW w:w="1253" w:type="dxa"/>
          </w:tcPr>
          <w:p>
            <w:pPr>
              <w:pStyle w:val="TableParagraph"/>
              <w:spacing w:line="200" w:lineRule="exact"/>
              <w:ind w:right="43"/>
              <w:jc w:val="center"/>
              <w:rPr>
                <w:sz w:val="18"/>
              </w:rPr>
            </w:pPr>
            <w:r>
              <w:rPr>
                <w:sz w:val="18"/>
              </w:rPr>
              <w:t>*</w:t>
            </w:r>
          </w:p>
        </w:tc>
        <w:tc>
          <w:tcPr>
            <w:tcW w:w="902" w:type="dxa"/>
          </w:tcPr>
          <w:p>
            <w:pPr>
              <w:pStyle w:val="TableParagraph"/>
              <w:spacing w:line="200" w:lineRule="exact"/>
              <w:ind w:right="374"/>
              <w:jc w:val="right"/>
              <w:rPr>
                <w:sz w:val="18"/>
              </w:rPr>
            </w:pPr>
            <w:r>
              <w:rPr>
                <w:sz w:val="18"/>
              </w:rPr>
              <w:t>3.5</w:t>
            </w:r>
          </w:p>
        </w:tc>
      </w:tr>
      <w:tr>
        <w:trPr>
          <w:trHeight w:val="220" w:hRule="atLeast"/>
        </w:trPr>
        <w:tc>
          <w:tcPr>
            <w:tcW w:w="3675" w:type="dxa"/>
          </w:tcPr>
          <w:p>
            <w:pPr>
              <w:pStyle w:val="TableParagraph"/>
              <w:spacing w:line="201" w:lineRule="exact"/>
              <w:ind w:left="137"/>
              <w:rPr>
                <w:sz w:val="18"/>
              </w:rPr>
            </w:pPr>
            <w:r>
              <w:rPr>
                <w:sz w:val="18"/>
              </w:rPr>
              <w:t>Religious leader</w:t>
            </w:r>
          </w:p>
        </w:tc>
        <w:tc>
          <w:tcPr>
            <w:tcW w:w="1536" w:type="dxa"/>
          </w:tcPr>
          <w:p>
            <w:pPr>
              <w:pStyle w:val="TableParagraph"/>
              <w:spacing w:line="201" w:lineRule="exact"/>
              <w:ind w:right="489"/>
              <w:jc w:val="right"/>
              <w:rPr>
                <w:sz w:val="18"/>
              </w:rPr>
            </w:pPr>
            <w:r>
              <w:rPr>
                <w:sz w:val="18"/>
              </w:rPr>
              <w:t>1.7</w:t>
            </w:r>
          </w:p>
        </w:tc>
        <w:tc>
          <w:tcPr>
            <w:tcW w:w="1035" w:type="dxa"/>
          </w:tcPr>
          <w:p>
            <w:pPr>
              <w:pStyle w:val="TableParagraph"/>
              <w:spacing w:line="201" w:lineRule="exact"/>
              <w:ind w:right="322"/>
              <w:jc w:val="right"/>
              <w:rPr>
                <w:sz w:val="18"/>
              </w:rPr>
            </w:pPr>
            <w:r>
              <w:rPr>
                <w:sz w:val="18"/>
              </w:rPr>
              <w:t>*</w:t>
            </w:r>
          </w:p>
        </w:tc>
        <w:tc>
          <w:tcPr>
            <w:tcW w:w="1285" w:type="dxa"/>
          </w:tcPr>
          <w:p>
            <w:pPr>
              <w:pStyle w:val="TableParagraph"/>
              <w:spacing w:line="201" w:lineRule="exact"/>
              <w:ind w:right="444"/>
              <w:jc w:val="right"/>
              <w:rPr>
                <w:sz w:val="18"/>
              </w:rPr>
            </w:pPr>
            <w:r>
              <w:rPr>
                <w:sz w:val="18"/>
              </w:rPr>
              <w:t>0.9</w:t>
            </w:r>
          </w:p>
        </w:tc>
        <w:tc>
          <w:tcPr>
            <w:tcW w:w="1071" w:type="dxa"/>
          </w:tcPr>
          <w:p>
            <w:pPr>
              <w:pStyle w:val="TableParagraph"/>
              <w:spacing w:line="201" w:lineRule="exact"/>
              <w:ind w:right="387"/>
              <w:jc w:val="right"/>
              <w:rPr>
                <w:sz w:val="18"/>
              </w:rPr>
            </w:pPr>
            <w:r>
              <w:rPr>
                <w:sz w:val="18"/>
              </w:rPr>
              <w:t>1.4</w:t>
            </w:r>
          </w:p>
        </w:tc>
        <w:tc>
          <w:tcPr>
            <w:tcW w:w="1253" w:type="dxa"/>
          </w:tcPr>
          <w:p>
            <w:pPr>
              <w:pStyle w:val="TableParagraph"/>
              <w:spacing w:line="201" w:lineRule="exact"/>
              <w:ind w:right="43"/>
              <w:jc w:val="center"/>
              <w:rPr>
                <w:sz w:val="18"/>
              </w:rPr>
            </w:pPr>
            <w:r>
              <w:rPr>
                <w:sz w:val="18"/>
              </w:rPr>
              <w:t>*</w:t>
            </w:r>
          </w:p>
        </w:tc>
        <w:tc>
          <w:tcPr>
            <w:tcW w:w="902" w:type="dxa"/>
          </w:tcPr>
          <w:p>
            <w:pPr>
              <w:pStyle w:val="TableParagraph"/>
              <w:spacing w:line="201" w:lineRule="exact"/>
              <w:ind w:right="374"/>
              <w:jc w:val="right"/>
              <w:rPr>
                <w:sz w:val="18"/>
              </w:rPr>
            </w:pPr>
            <w:r>
              <w:rPr>
                <w:sz w:val="18"/>
              </w:rPr>
              <w:t>1.4</w:t>
            </w:r>
          </w:p>
        </w:tc>
      </w:tr>
      <w:tr>
        <w:trPr>
          <w:trHeight w:val="219" w:hRule="atLeast"/>
        </w:trPr>
        <w:tc>
          <w:tcPr>
            <w:tcW w:w="3675" w:type="dxa"/>
          </w:tcPr>
          <w:p>
            <w:pPr>
              <w:pStyle w:val="TableParagraph"/>
              <w:spacing w:line="200" w:lineRule="exact"/>
              <w:ind w:left="137"/>
              <w:rPr>
                <w:sz w:val="18"/>
              </w:rPr>
            </w:pPr>
            <w:r>
              <w:rPr>
                <w:sz w:val="18"/>
              </w:rPr>
              <w:t>Police</w:t>
            </w:r>
          </w:p>
        </w:tc>
        <w:tc>
          <w:tcPr>
            <w:tcW w:w="1536" w:type="dxa"/>
          </w:tcPr>
          <w:p>
            <w:pPr>
              <w:pStyle w:val="TableParagraph"/>
              <w:spacing w:line="200" w:lineRule="exact"/>
              <w:ind w:right="489"/>
              <w:jc w:val="right"/>
              <w:rPr>
                <w:sz w:val="18"/>
              </w:rPr>
            </w:pPr>
            <w:r>
              <w:rPr>
                <w:sz w:val="18"/>
              </w:rPr>
              <w:t>1.9</w:t>
            </w:r>
          </w:p>
        </w:tc>
        <w:tc>
          <w:tcPr>
            <w:tcW w:w="1035" w:type="dxa"/>
          </w:tcPr>
          <w:p>
            <w:pPr>
              <w:pStyle w:val="TableParagraph"/>
              <w:spacing w:line="200" w:lineRule="exact"/>
              <w:ind w:right="322"/>
              <w:jc w:val="right"/>
              <w:rPr>
                <w:sz w:val="18"/>
              </w:rPr>
            </w:pPr>
            <w:r>
              <w:rPr>
                <w:sz w:val="18"/>
              </w:rPr>
              <w:t>*</w:t>
            </w:r>
          </w:p>
        </w:tc>
        <w:tc>
          <w:tcPr>
            <w:tcW w:w="1285" w:type="dxa"/>
          </w:tcPr>
          <w:p>
            <w:pPr>
              <w:pStyle w:val="TableParagraph"/>
              <w:spacing w:line="200" w:lineRule="exact"/>
              <w:ind w:right="444"/>
              <w:jc w:val="right"/>
              <w:rPr>
                <w:sz w:val="18"/>
              </w:rPr>
            </w:pPr>
            <w:r>
              <w:rPr>
                <w:sz w:val="18"/>
              </w:rPr>
              <w:t>1.1</w:t>
            </w:r>
          </w:p>
        </w:tc>
        <w:tc>
          <w:tcPr>
            <w:tcW w:w="1071" w:type="dxa"/>
          </w:tcPr>
          <w:p>
            <w:pPr>
              <w:pStyle w:val="TableParagraph"/>
              <w:spacing w:line="200" w:lineRule="exact"/>
              <w:ind w:right="387"/>
              <w:jc w:val="right"/>
              <w:rPr>
                <w:sz w:val="18"/>
              </w:rPr>
            </w:pPr>
            <w:r>
              <w:rPr>
                <w:sz w:val="18"/>
              </w:rPr>
              <w:t>1.6</w:t>
            </w:r>
          </w:p>
        </w:tc>
        <w:tc>
          <w:tcPr>
            <w:tcW w:w="1253" w:type="dxa"/>
          </w:tcPr>
          <w:p>
            <w:pPr>
              <w:pStyle w:val="TableParagraph"/>
              <w:spacing w:line="200" w:lineRule="exact"/>
              <w:ind w:right="43"/>
              <w:jc w:val="center"/>
              <w:rPr>
                <w:sz w:val="18"/>
              </w:rPr>
            </w:pPr>
            <w:r>
              <w:rPr>
                <w:sz w:val="18"/>
              </w:rPr>
              <w:t>*</w:t>
            </w:r>
          </w:p>
        </w:tc>
        <w:tc>
          <w:tcPr>
            <w:tcW w:w="902" w:type="dxa"/>
          </w:tcPr>
          <w:p>
            <w:pPr>
              <w:pStyle w:val="TableParagraph"/>
              <w:spacing w:line="200" w:lineRule="exact"/>
              <w:ind w:right="374"/>
              <w:jc w:val="right"/>
              <w:rPr>
                <w:sz w:val="18"/>
              </w:rPr>
            </w:pPr>
            <w:r>
              <w:rPr>
                <w:sz w:val="18"/>
              </w:rPr>
              <w:t>1.6</w:t>
            </w:r>
          </w:p>
        </w:tc>
      </w:tr>
      <w:tr>
        <w:trPr>
          <w:trHeight w:val="328" w:hRule="atLeast"/>
        </w:trPr>
        <w:tc>
          <w:tcPr>
            <w:tcW w:w="3675" w:type="dxa"/>
          </w:tcPr>
          <w:p>
            <w:pPr>
              <w:pStyle w:val="TableParagraph"/>
              <w:spacing w:line="203" w:lineRule="exact"/>
              <w:ind w:left="137"/>
              <w:rPr>
                <w:sz w:val="18"/>
              </w:rPr>
            </w:pPr>
            <w:r>
              <w:rPr>
                <w:sz w:val="18"/>
              </w:rPr>
              <w:t>Other</w:t>
            </w:r>
          </w:p>
        </w:tc>
        <w:tc>
          <w:tcPr>
            <w:tcW w:w="1536" w:type="dxa"/>
          </w:tcPr>
          <w:p>
            <w:pPr>
              <w:pStyle w:val="TableParagraph"/>
              <w:spacing w:line="203" w:lineRule="exact"/>
              <w:ind w:right="489"/>
              <w:jc w:val="right"/>
              <w:rPr>
                <w:sz w:val="18"/>
              </w:rPr>
            </w:pPr>
            <w:r>
              <w:rPr>
                <w:sz w:val="18"/>
              </w:rPr>
              <w:t>0.7</w:t>
            </w:r>
          </w:p>
        </w:tc>
        <w:tc>
          <w:tcPr>
            <w:tcW w:w="1035" w:type="dxa"/>
          </w:tcPr>
          <w:p>
            <w:pPr>
              <w:pStyle w:val="TableParagraph"/>
              <w:spacing w:line="203" w:lineRule="exact"/>
              <w:ind w:right="322"/>
              <w:jc w:val="right"/>
              <w:rPr>
                <w:sz w:val="18"/>
              </w:rPr>
            </w:pPr>
            <w:r>
              <w:rPr>
                <w:sz w:val="18"/>
              </w:rPr>
              <w:t>*</w:t>
            </w:r>
          </w:p>
        </w:tc>
        <w:tc>
          <w:tcPr>
            <w:tcW w:w="1285" w:type="dxa"/>
          </w:tcPr>
          <w:p>
            <w:pPr>
              <w:pStyle w:val="TableParagraph"/>
              <w:spacing w:line="203" w:lineRule="exact"/>
              <w:ind w:right="444"/>
              <w:jc w:val="right"/>
              <w:rPr>
                <w:sz w:val="18"/>
              </w:rPr>
            </w:pPr>
            <w:r>
              <w:rPr>
                <w:sz w:val="18"/>
              </w:rPr>
              <w:t>0.0</w:t>
            </w:r>
          </w:p>
        </w:tc>
        <w:tc>
          <w:tcPr>
            <w:tcW w:w="1071" w:type="dxa"/>
          </w:tcPr>
          <w:p>
            <w:pPr>
              <w:pStyle w:val="TableParagraph"/>
              <w:spacing w:line="203" w:lineRule="exact"/>
              <w:ind w:right="387"/>
              <w:jc w:val="right"/>
              <w:rPr>
                <w:sz w:val="18"/>
              </w:rPr>
            </w:pPr>
            <w:r>
              <w:rPr>
                <w:sz w:val="18"/>
              </w:rPr>
              <w:t>0.5</w:t>
            </w:r>
          </w:p>
        </w:tc>
        <w:tc>
          <w:tcPr>
            <w:tcW w:w="1253" w:type="dxa"/>
          </w:tcPr>
          <w:p>
            <w:pPr>
              <w:pStyle w:val="TableParagraph"/>
              <w:spacing w:line="203" w:lineRule="exact"/>
              <w:ind w:right="43"/>
              <w:jc w:val="center"/>
              <w:rPr>
                <w:sz w:val="18"/>
              </w:rPr>
            </w:pPr>
            <w:r>
              <w:rPr>
                <w:sz w:val="18"/>
              </w:rPr>
              <w:t>*</w:t>
            </w:r>
          </w:p>
        </w:tc>
        <w:tc>
          <w:tcPr>
            <w:tcW w:w="902" w:type="dxa"/>
          </w:tcPr>
          <w:p>
            <w:pPr>
              <w:pStyle w:val="TableParagraph"/>
              <w:spacing w:line="203" w:lineRule="exact"/>
              <w:ind w:right="374"/>
              <w:jc w:val="right"/>
              <w:rPr>
                <w:sz w:val="18"/>
              </w:rPr>
            </w:pPr>
            <w:r>
              <w:rPr>
                <w:sz w:val="18"/>
              </w:rPr>
              <w:t>0.5</w:t>
            </w:r>
          </w:p>
        </w:tc>
      </w:tr>
      <w:tr>
        <w:trPr>
          <w:trHeight w:val="612" w:hRule="atLeast"/>
        </w:trPr>
        <w:tc>
          <w:tcPr>
            <w:tcW w:w="3675" w:type="dxa"/>
            <w:tcBorders>
              <w:bottom w:val="single" w:sz="4" w:space="0" w:color="000000"/>
            </w:tcBorders>
          </w:tcPr>
          <w:p>
            <w:pPr>
              <w:pStyle w:val="TableParagraph"/>
              <w:spacing w:before="93"/>
              <w:ind w:left="77" w:right="50" w:hanging="41"/>
              <w:rPr>
                <w:sz w:val="18"/>
              </w:rPr>
            </w:pPr>
            <w:r>
              <w:rPr>
                <w:sz w:val="18"/>
              </w:rPr>
              <w:t>Number of women who experienced violence and sought help</w:t>
            </w:r>
          </w:p>
        </w:tc>
        <w:tc>
          <w:tcPr>
            <w:tcW w:w="1536" w:type="dxa"/>
            <w:tcBorders>
              <w:bottom w:val="single" w:sz="4" w:space="0" w:color="000000"/>
            </w:tcBorders>
          </w:tcPr>
          <w:p>
            <w:pPr>
              <w:pStyle w:val="TableParagraph"/>
              <w:spacing w:before="7"/>
              <w:rPr>
                <w:rFonts w:ascii="P052"/>
                <w:sz w:val="22"/>
              </w:rPr>
            </w:pPr>
          </w:p>
          <w:p>
            <w:pPr>
              <w:pStyle w:val="TableParagraph"/>
              <w:ind w:right="489"/>
              <w:jc w:val="right"/>
              <w:rPr>
                <w:sz w:val="18"/>
              </w:rPr>
            </w:pPr>
            <w:r>
              <w:rPr>
                <w:sz w:val="18"/>
              </w:rPr>
              <w:t>92</w:t>
            </w:r>
          </w:p>
        </w:tc>
        <w:tc>
          <w:tcPr>
            <w:tcW w:w="1035" w:type="dxa"/>
            <w:tcBorders>
              <w:bottom w:val="single" w:sz="4" w:space="0" w:color="000000"/>
            </w:tcBorders>
          </w:tcPr>
          <w:p>
            <w:pPr>
              <w:pStyle w:val="TableParagraph"/>
              <w:spacing w:before="7"/>
              <w:rPr>
                <w:rFonts w:ascii="P052"/>
                <w:sz w:val="22"/>
              </w:rPr>
            </w:pPr>
          </w:p>
          <w:p>
            <w:pPr>
              <w:pStyle w:val="TableParagraph"/>
              <w:ind w:right="323"/>
              <w:jc w:val="right"/>
              <w:rPr>
                <w:sz w:val="18"/>
              </w:rPr>
            </w:pPr>
            <w:r>
              <w:rPr>
                <w:sz w:val="18"/>
              </w:rPr>
              <w:t>2</w:t>
            </w:r>
          </w:p>
        </w:tc>
        <w:tc>
          <w:tcPr>
            <w:tcW w:w="1285" w:type="dxa"/>
            <w:tcBorders>
              <w:bottom w:val="single" w:sz="4" w:space="0" w:color="000000"/>
            </w:tcBorders>
          </w:tcPr>
          <w:p>
            <w:pPr>
              <w:pStyle w:val="TableParagraph"/>
              <w:spacing w:before="7"/>
              <w:rPr>
                <w:rFonts w:ascii="P052"/>
                <w:sz w:val="22"/>
              </w:rPr>
            </w:pPr>
          </w:p>
          <w:p>
            <w:pPr>
              <w:pStyle w:val="TableParagraph"/>
              <w:ind w:right="444"/>
              <w:jc w:val="right"/>
              <w:rPr>
                <w:sz w:val="18"/>
              </w:rPr>
            </w:pPr>
            <w:r>
              <w:rPr>
                <w:sz w:val="18"/>
              </w:rPr>
              <w:t>47</w:t>
            </w:r>
          </w:p>
        </w:tc>
        <w:tc>
          <w:tcPr>
            <w:tcW w:w="1071" w:type="dxa"/>
            <w:tcBorders>
              <w:bottom w:val="single" w:sz="4" w:space="0" w:color="000000"/>
            </w:tcBorders>
          </w:tcPr>
          <w:p>
            <w:pPr>
              <w:pStyle w:val="TableParagraph"/>
              <w:spacing w:before="7"/>
              <w:rPr>
                <w:rFonts w:ascii="P052"/>
                <w:sz w:val="22"/>
              </w:rPr>
            </w:pPr>
          </w:p>
          <w:p>
            <w:pPr>
              <w:pStyle w:val="TableParagraph"/>
              <w:ind w:right="387"/>
              <w:jc w:val="right"/>
              <w:rPr>
                <w:sz w:val="18"/>
              </w:rPr>
            </w:pPr>
            <w:r>
              <w:rPr>
                <w:sz w:val="18"/>
              </w:rPr>
              <w:t>138</w:t>
            </w:r>
          </w:p>
        </w:tc>
        <w:tc>
          <w:tcPr>
            <w:tcW w:w="1253" w:type="dxa"/>
            <w:tcBorders>
              <w:bottom w:val="single" w:sz="4" w:space="0" w:color="000000"/>
            </w:tcBorders>
          </w:tcPr>
          <w:p>
            <w:pPr>
              <w:pStyle w:val="TableParagraph"/>
              <w:spacing w:before="7"/>
              <w:rPr>
                <w:rFonts w:ascii="P052"/>
                <w:sz w:val="22"/>
              </w:rPr>
            </w:pPr>
          </w:p>
          <w:p>
            <w:pPr>
              <w:pStyle w:val="TableParagraph"/>
              <w:ind w:right="46"/>
              <w:jc w:val="center"/>
              <w:rPr>
                <w:sz w:val="18"/>
              </w:rPr>
            </w:pPr>
            <w:r>
              <w:rPr>
                <w:sz w:val="18"/>
              </w:rPr>
              <w:t>1</w:t>
            </w:r>
          </w:p>
        </w:tc>
        <w:tc>
          <w:tcPr>
            <w:tcW w:w="902" w:type="dxa"/>
            <w:tcBorders>
              <w:bottom w:val="single" w:sz="4" w:space="0" w:color="000000"/>
            </w:tcBorders>
          </w:tcPr>
          <w:p>
            <w:pPr>
              <w:pStyle w:val="TableParagraph"/>
              <w:spacing w:before="7"/>
              <w:rPr>
                <w:rFonts w:ascii="P052"/>
                <w:sz w:val="22"/>
              </w:rPr>
            </w:pPr>
          </w:p>
          <w:p>
            <w:pPr>
              <w:pStyle w:val="TableParagraph"/>
              <w:ind w:right="374"/>
              <w:jc w:val="right"/>
              <w:rPr>
                <w:sz w:val="18"/>
              </w:rPr>
            </w:pPr>
            <w:r>
              <w:rPr>
                <w:sz w:val="18"/>
              </w:rPr>
              <w:t>140</w:t>
            </w:r>
          </w:p>
        </w:tc>
      </w:tr>
      <w:tr>
        <w:trPr>
          <w:trHeight w:val="738" w:hRule="atLeast"/>
        </w:trPr>
        <w:tc>
          <w:tcPr>
            <w:tcW w:w="10757" w:type="dxa"/>
            <w:gridSpan w:val="7"/>
            <w:tcBorders>
              <w:top w:val="single" w:sz="4" w:space="0" w:color="000000"/>
              <w:bottom w:val="single" w:sz="18" w:space="0" w:color="000000"/>
            </w:tcBorders>
          </w:tcPr>
          <w:p>
            <w:pPr>
              <w:pStyle w:val="TableParagraph"/>
              <w:spacing w:before="68"/>
              <w:ind w:left="36"/>
              <w:rPr>
                <w:sz w:val="16"/>
              </w:rPr>
            </w:pPr>
            <w:r>
              <w:rPr>
                <w:sz w:val="16"/>
              </w:rPr>
              <w:t>Note: Figures in parentheses are based on 25-49 unweighted cases. An asterisk indicates that a figure is based on fewer than 25 unweighted cases and has been suppressed.</w:t>
            </w:r>
          </w:p>
          <w:p>
            <w:pPr>
              <w:pStyle w:val="TableParagraph"/>
              <w:spacing w:before="1"/>
              <w:ind w:left="36"/>
              <w:rPr>
                <w:sz w:val="16"/>
              </w:rPr>
            </w:pPr>
            <w:r>
              <w:rPr>
                <w:sz w:val="16"/>
                <w:vertAlign w:val="superscript"/>
              </w:rPr>
              <w:t>1</w:t>
            </w:r>
            <w:r>
              <w:rPr>
                <w:sz w:val="16"/>
                <w:vertAlign w:val="baseline"/>
              </w:rPr>
              <w:t> Women can report more than one source from which they sought help.</w:t>
            </w:r>
          </w:p>
        </w:tc>
      </w:tr>
    </w:tbl>
    <w:p>
      <w:pPr>
        <w:spacing w:after="0"/>
        <w:rPr>
          <w:sz w:val="16"/>
        </w:rPr>
        <w:sectPr>
          <w:pgSz w:w="12240" w:h="15840"/>
          <w:pgMar w:header="0" w:footer="715" w:top="1280" w:bottom="900" w:left="620" w:right="600"/>
        </w:sectPr>
      </w:pPr>
    </w:p>
    <w:p>
      <w:pPr>
        <w:pStyle w:val="Heading1"/>
        <w:ind w:left="2118" w:right="2117"/>
        <w:jc w:val="center"/>
      </w:pPr>
      <w:r>
        <w:rPr>
          <w:color w:val="EA7023"/>
          <w:sz w:val="39"/>
        </w:rPr>
        <w:t>A</w:t>
      </w:r>
      <w:r>
        <w:rPr>
          <w:color w:val="EA7023"/>
        </w:rPr>
        <w:t>PPENDIX</w:t>
      </w:r>
    </w:p>
    <w:p>
      <w:pPr>
        <w:spacing w:before="279"/>
        <w:ind w:left="2118" w:right="2119" w:firstLine="0"/>
        <w:jc w:val="center"/>
        <w:rPr>
          <w:rFonts w:ascii="Arial"/>
          <w:b/>
          <w:sz w:val="28"/>
        </w:rPr>
      </w:pPr>
      <w:r>
        <w:rPr>
          <w:rFonts w:ascii="Arial"/>
          <w:b/>
          <w:color w:val="EA7023"/>
          <w:sz w:val="28"/>
        </w:rPr>
        <w:t>ESTIMATES OF SAMPLING ERRORS</w:t>
      </w:r>
    </w:p>
    <w:p>
      <w:pPr>
        <w:pStyle w:val="BodyText"/>
        <w:spacing w:before="9"/>
        <w:rPr>
          <w:rFonts w:ascii="Arial"/>
          <w:b/>
          <w:sz w:val="23"/>
        </w:rPr>
      </w:pPr>
    </w:p>
    <w:p>
      <w:pPr>
        <w:pStyle w:val="BodyText"/>
        <w:ind w:left="361"/>
        <w:jc w:val="both"/>
        <w:rPr>
          <w:rFonts w:ascii="Times New Roman"/>
        </w:rPr>
      </w:pPr>
      <w:r>
        <w:rPr>
          <w:rFonts w:ascii="Times New Roman"/>
        </w:rPr>
        <w:t>The</w:t>
      </w:r>
      <w:r>
        <w:rPr>
          <w:rFonts w:ascii="Times New Roman"/>
          <w:spacing w:val="36"/>
        </w:rPr>
        <w:t> </w:t>
      </w:r>
      <w:r>
        <w:rPr>
          <w:rFonts w:ascii="Times New Roman"/>
        </w:rPr>
        <w:t>estimates</w:t>
      </w:r>
      <w:r>
        <w:rPr>
          <w:rFonts w:ascii="Times New Roman"/>
          <w:spacing w:val="38"/>
        </w:rPr>
        <w:t> </w:t>
      </w:r>
      <w:r>
        <w:rPr>
          <w:rFonts w:ascii="Times New Roman"/>
        </w:rPr>
        <w:t>from</w:t>
      </w:r>
      <w:r>
        <w:rPr>
          <w:rFonts w:ascii="Times New Roman"/>
          <w:spacing w:val="39"/>
        </w:rPr>
        <w:t> </w:t>
      </w:r>
      <w:r>
        <w:rPr>
          <w:rFonts w:ascii="Times New Roman"/>
        </w:rPr>
        <w:t>a</w:t>
      </w:r>
      <w:r>
        <w:rPr>
          <w:rFonts w:ascii="Times New Roman"/>
          <w:spacing w:val="37"/>
        </w:rPr>
        <w:t> </w:t>
      </w:r>
      <w:r>
        <w:rPr>
          <w:rFonts w:ascii="Times New Roman"/>
        </w:rPr>
        <w:t>sample</w:t>
      </w:r>
      <w:r>
        <w:rPr>
          <w:rFonts w:ascii="Times New Roman"/>
          <w:spacing w:val="37"/>
        </w:rPr>
        <w:t> </w:t>
      </w:r>
      <w:r>
        <w:rPr>
          <w:rFonts w:ascii="Times New Roman"/>
        </w:rPr>
        <w:t>survey</w:t>
      </w:r>
      <w:r>
        <w:rPr>
          <w:rFonts w:ascii="Times New Roman"/>
          <w:spacing w:val="34"/>
        </w:rPr>
        <w:t> </w:t>
      </w:r>
      <w:r>
        <w:rPr>
          <w:rFonts w:ascii="Times New Roman"/>
        </w:rPr>
        <w:t>are</w:t>
      </w:r>
      <w:r>
        <w:rPr>
          <w:rFonts w:ascii="Times New Roman"/>
          <w:spacing w:val="37"/>
        </w:rPr>
        <w:t> </w:t>
      </w:r>
      <w:r>
        <w:rPr>
          <w:rFonts w:ascii="Times New Roman"/>
        </w:rPr>
        <w:t>affected</w:t>
      </w:r>
      <w:r>
        <w:rPr>
          <w:rFonts w:ascii="Times New Roman"/>
          <w:spacing w:val="38"/>
        </w:rPr>
        <w:t> </w:t>
      </w:r>
      <w:r>
        <w:rPr>
          <w:rFonts w:ascii="Times New Roman"/>
        </w:rPr>
        <w:t>by</w:t>
      </w:r>
      <w:r>
        <w:rPr>
          <w:rFonts w:ascii="Times New Roman"/>
          <w:spacing w:val="34"/>
        </w:rPr>
        <w:t> </w:t>
      </w:r>
      <w:r>
        <w:rPr>
          <w:rFonts w:ascii="Times New Roman"/>
        </w:rPr>
        <w:t>two</w:t>
      </w:r>
      <w:r>
        <w:rPr>
          <w:rFonts w:ascii="Times New Roman"/>
          <w:spacing w:val="38"/>
        </w:rPr>
        <w:t> </w:t>
      </w:r>
      <w:r>
        <w:rPr>
          <w:rFonts w:ascii="Times New Roman"/>
        </w:rPr>
        <w:t>types</w:t>
      </w:r>
      <w:r>
        <w:rPr>
          <w:rFonts w:ascii="Times New Roman"/>
          <w:spacing w:val="38"/>
        </w:rPr>
        <w:t> </w:t>
      </w:r>
      <w:r>
        <w:rPr>
          <w:rFonts w:ascii="Times New Roman"/>
        </w:rPr>
        <w:t>of</w:t>
      </w:r>
      <w:r>
        <w:rPr>
          <w:rFonts w:ascii="Times New Roman"/>
          <w:spacing w:val="38"/>
        </w:rPr>
        <w:t> </w:t>
      </w:r>
      <w:r>
        <w:rPr>
          <w:rFonts w:ascii="Times New Roman"/>
        </w:rPr>
        <w:t>errors:</w:t>
      </w:r>
      <w:r>
        <w:rPr>
          <w:rFonts w:ascii="Times New Roman"/>
          <w:spacing w:val="38"/>
        </w:rPr>
        <w:t> </w:t>
      </w:r>
      <w:r>
        <w:rPr>
          <w:rFonts w:ascii="Times New Roman"/>
        </w:rPr>
        <w:t>(1)</w:t>
      </w:r>
      <w:r>
        <w:rPr>
          <w:rFonts w:ascii="Times New Roman"/>
          <w:spacing w:val="36"/>
        </w:rPr>
        <w:t> </w:t>
      </w:r>
      <w:r>
        <w:rPr>
          <w:rFonts w:ascii="Times New Roman"/>
        </w:rPr>
        <w:t>non-sampling</w:t>
      </w:r>
      <w:r>
        <w:rPr>
          <w:rFonts w:ascii="Times New Roman"/>
          <w:spacing w:val="37"/>
        </w:rPr>
        <w:t> </w:t>
      </w:r>
      <w:r>
        <w:rPr>
          <w:rFonts w:ascii="Times New Roman"/>
        </w:rPr>
        <w:t>errors,</w:t>
      </w:r>
      <w:r>
        <w:rPr>
          <w:rFonts w:ascii="Times New Roman"/>
          <w:spacing w:val="37"/>
        </w:rPr>
        <w:t> </w:t>
      </w:r>
      <w:r>
        <w:rPr>
          <w:rFonts w:ascii="Times New Roman"/>
        </w:rPr>
        <w:t>and</w:t>
      </w:r>
    </w:p>
    <w:p>
      <w:pPr>
        <w:pStyle w:val="BodyText"/>
        <w:ind w:left="361" w:right="356"/>
        <w:jc w:val="both"/>
        <w:rPr>
          <w:rFonts w:ascii="Times New Roman"/>
        </w:rPr>
      </w:pPr>
      <w:r>
        <w:rPr>
          <w:rFonts w:ascii="Times New Roman"/>
        </w:rPr>
        <w:t>(2) sampling errors. Non-sampling errors are the results of mistakes made in implementing data collection and data processing, such as failure to locate and interview the correct household, misunderstanding of the questions on the part of either the interviewer or the respondent, and data entry errors. Although numerous efforts were made during the implementation of the fifth National Family Health Survey (NFHS-5) to minimize</w:t>
      </w:r>
      <w:r>
        <w:rPr>
          <w:rFonts w:ascii="Times New Roman"/>
          <w:spacing w:val="-15"/>
        </w:rPr>
        <w:t> </w:t>
      </w:r>
      <w:r>
        <w:rPr>
          <w:rFonts w:ascii="Times New Roman"/>
        </w:rPr>
        <w:t>this</w:t>
      </w:r>
      <w:r>
        <w:rPr>
          <w:rFonts w:ascii="Times New Roman"/>
          <w:spacing w:val="-13"/>
        </w:rPr>
        <w:t> </w:t>
      </w:r>
      <w:r>
        <w:rPr>
          <w:rFonts w:ascii="Times New Roman"/>
        </w:rPr>
        <w:t>type</w:t>
      </w:r>
      <w:r>
        <w:rPr>
          <w:rFonts w:ascii="Times New Roman"/>
          <w:spacing w:val="-14"/>
        </w:rPr>
        <w:t> </w:t>
      </w:r>
      <w:r>
        <w:rPr>
          <w:rFonts w:ascii="Times New Roman"/>
        </w:rPr>
        <w:t>of</w:t>
      </w:r>
      <w:r>
        <w:rPr>
          <w:rFonts w:ascii="Times New Roman"/>
          <w:spacing w:val="-14"/>
        </w:rPr>
        <w:t> </w:t>
      </w:r>
      <w:r>
        <w:rPr>
          <w:rFonts w:ascii="Times New Roman"/>
        </w:rPr>
        <w:t>error,</w:t>
      </w:r>
      <w:r>
        <w:rPr>
          <w:rFonts w:ascii="Times New Roman"/>
          <w:spacing w:val="-14"/>
        </w:rPr>
        <w:t> </w:t>
      </w:r>
      <w:r>
        <w:rPr>
          <w:rFonts w:ascii="Times New Roman"/>
        </w:rPr>
        <w:t>non-sampling</w:t>
      </w:r>
      <w:r>
        <w:rPr>
          <w:rFonts w:ascii="Times New Roman"/>
          <w:spacing w:val="-15"/>
        </w:rPr>
        <w:t> </w:t>
      </w:r>
      <w:r>
        <w:rPr>
          <w:rFonts w:ascii="Times New Roman"/>
        </w:rPr>
        <w:t>errors</w:t>
      </w:r>
      <w:r>
        <w:rPr>
          <w:rFonts w:ascii="Times New Roman"/>
          <w:spacing w:val="-14"/>
        </w:rPr>
        <w:t> </w:t>
      </w:r>
      <w:r>
        <w:rPr>
          <w:rFonts w:ascii="Times New Roman"/>
        </w:rPr>
        <w:t>are</w:t>
      </w:r>
      <w:r>
        <w:rPr>
          <w:rFonts w:ascii="Times New Roman"/>
          <w:spacing w:val="-12"/>
        </w:rPr>
        <w:t> </w:t>
      </w:r>
      <w:r>
        <w:rPr>
          <w:rFonts w:ascii="Times New Roman"/>
        </w:rPr>
        <w:t>impossible</w:t>
      </w:r>
      <w:r>
        <w:rPr>
          <w:rFonts w:ascii="Times New Roman"/>
          <w:spacing w:val="-14"/>
        </w:rPr>
        <w:t> </w:t>
      </w:r>
      <w:r>
        <w:rPr>
          <w:rFonts w:ascii="Times New Roman"/>
        </w:rPr>
        <w:t>to</w:t>
      </w:r>
      <w:r>
        <w:rPr>
          <w:rFonts w:ascii="Times New Roman"/>
          <w:spacing w:val="-15"/>
        </w:rPr>
        <w:t> </w:t>
      </w:r>
      <w:r>
        <w:rPr>
          <w:rFonts w:ascii="Times New Roman"/>
        </w:rPr>
        <w:t>avoid</w:t>
      </w:r>
      <w:r>
        <w:rPr>
          <w:rFonts w:ascii="Times New Roman"/>
          <w:spacing w:val="-13"/>
        </w:rPr>
        <w:t> </w:t>
      </w:r>
      <w:r>
        <w:rPr>
          <w:rFonts w:ascii="Times New Roman"/>
        </w:rPr>
        <w:t>and</w:t>
      </w:r>
      <w:r>
        <w:rPr>
          <w:rFonts w:ascii="Times New Roman"/>
          <w:spacing w:val="-13"/>
        </w:rPr>
        <w:t> </w:t>
      </w:r>
      <w:r>
        <w:rPr>
          <w:rFonts w:ascii="Times New Roman"/>
        </w:rPr>
        <w:t>difficult</w:t>
      </w:r>
      <w:r>
        <w:rPr>
          <w:rFonts w:ascii="Times New Roman"/>
          <w:spacing w:val="-13"/>
        </w:rPr>
        <w:t> </w:t>
      </w:r>
      <w:r>
        <w:rPr>
          <w:rFonts w:ascii="Times New Roman"/>
        </w:rPr>
        <w:t>to</w:t>
      </w:r>
      <w:r>
        <w:rPr>
          <w:rFonts w:ascii="Times New Roman"/>
          <w:spacing w:val="-14"/>
        </w:rPr>
        <w:t> </w:t>
      </w:r>
      <w:r>
        <w:rPr>
          <w:rFonts w:ascii="Times New Roman"/>
        </w:rPr>
        <w:t>evaluate</w:t>
      </w:r>
      <w:r>
        <w:rPr>
          <w:rFonts w:ascii="Times New Roman"/>
          <w:spacing w:val="-14"/>
        </w:rPr>
        <w:t> </w:t>
      </w:r>
      <w:r>
        <w:rPr>
          <w:rFonts w:ascii="Times New Roman"/>
        </w:rPr>
        <w:t>statistically.</w:t>
      </w:r>
    </w:p>
    <w:p>
      <w:pPr>
        <w:pStyle w:val="BodyText"/>
        <w:rPr>
          <w:rFonts w:ascii="Times New Roman"/>
        </w:rPr>
      </w:pPr>
    </w:p>
    <w:p>
      <w:pPr>
        <w:pStyle w:val="BodyText"/>
        <w:ind w:left="361" w:right="359"/>
        <w:jc w:val="both"/>
        <w:rPr>
          <w:rFonts w:ascii="Times New Roman"/>
        </w:rPr>
      </w:pPr>
      <w:r>
        <w:rPr>
          <w:rFonts w:ascii="Times New Roman"/>
        </w:rPr>
        <w:t>Sampling errors, on the other hand, can be evaluated statistically. The sample of respondents selected in NFHS-5 is only one of many samples that could have been selected from the same population, using the same</w:t>
      </w:r>
      <w:r>
        <w:rPr>
          <w:rFonts w:ascii="Times New Roman"/>
          <w:spacing w:val="-8"/>
        </w:rPr>
        <w:t> </w:t>
      </w:r>
      <w:r>
        <w:rPr>
          <w:rFonts w:ascii="Times New Roman"/>
        </w:rPr>
        <w:t>design</w:t>
      </w:r>
      <w:r>
        <w:rPr>
          <w:rFonts w:ascii="Times New Roman"/>
          <w:spacing w:val="-4"/>
        </w:rPr>
        <w:t> </w:t>
      </w:r>
      <w:r>
        <w:rPr>
          <w:rFonts w:ascii="Times New Roman"/>
        </w:rPr>
        <w:t>and</w:t>
      </w:r>
      <w:r>
        <w:rPr>
          <w:rFonts w:ascii="Times New Roman"/>
          <w:spacing w:val="-7"/>
        </w:rPr>
        <w:t> </w:t>
      </w:r>
      <w:r>
        <w:rPr>
          <w:rFonts w:ascii="Times New Roman"/>
        </w:rPr>
        <w:t>expected</w:t>
      </w:r>
      <w:r>
        <w:rPr>
          <w:rFonts w:ascii="Times New Roman"/>
          <w:spacing w:val="-6"/>
        </w:rPr>
        <w:t> </w:t>
      </w:r>
      <w:r>
        <w:rPr>
          <w:rFonts w:ascii="Times New Roman"/>
        </w:rPr>
        <w:t>sample</w:t>
      </w:r>
      <w:r>
        <w:rPr>
          <w:rFonts w:ascii="Times New Roman"/>
          <w:spacing w:val="-7"/>
        </w:rPr>
        <w:t> </w:t>
      </w:r>
      <w:r>
        <w:rPr>
          <w:rFonts w:ascii="Times New Roman"/>
        </w:rPr>
        <w:t>size.</w:t>
      </w:r>
      <w:r>
        <w:rPr>
          <w:rFonts w:ascii="Times New Roman"/>
          <w:spacing w:val="-7"/>
        </w:rPr>
        <w:t> </w:t>
      </w:r>
      <w:r>
        <w:rPr>
          <w:rFonts w:ascii="Times New Roman"/>
        </w:rPr>
        <w:t>Each</w:t>
      </w:r>
      <w:r>
        <w:rPr>
          <w:rFonts w:ascii="Times New Roman"/>
          <w:spacing w:val="-6"/>
        </w:rPr>
        <w:t> </w:t>
      </w:r>
      <w:r>
        <w:rPr>
          <w:rFonts w:ascii="Times New Roman"/>
        </w:rPr>
        <w:t>of</w:t>
      </w:r>
      <w:r>
        <w:rPr>
          <w:rFonts w:ascii="Times New Roman"/>
          <w:spacing w:val="-7"/>
        </w:rPr>
        <w:t> </w:t>
      </w:r>
      <w:r>
        <w:rPr>
          <w:rFonts w:ascii="Times New Roman"/>
        </w:rPr>
        <w:t>these</w:t>
      </w:r>
      <w:r>
        <w:rPr>
          <w:rFonts w:ascii="Times New Roman"/>
          <w:spacing w:val="-8"/>
        </w:rPr>
        <w:t> </w:t>
      </w:r>
      <w:r>
        <w:rPr>
          <w:rFonts w:ascii="Times New Roman"/>
        </w:rPr>
        <w:t>samples</w:t>
      </w:r>
      <w:r>
        <w:rPr>
          <w:rFonts w:ascii="Times New Roman"/>
          <w:spacing w:val="-6"/>
        </w:rPr>
        <w:t> </w:t>
      </w:r>
      <w:r>
        <w:rPr>
          <w:rFonts w:ascii="Times New Roman"/>
        </w:rPr>
        <w:t>would</w:t>
      </w:r>
      <w:r>
        <w:rPr>
          <w:rFonts w:ascii="Times New Roman"/>
          <w:spacing w:val="-2"/>
        </w:rPr>
        <w:t> </w:t>
      </w:r>
      <w:r>
        <w:rPr>
          <w:rFonts w:ascii="Times New Roman"/>
        </w:rPr>
        <w:t>yield</w:t>
      </w:r>
      <w:r>
        <w:rPr>
          <w:rFonts w:ascii="Times New Roman"/>
          <w:spacing w:val="-6"/>
        </w:rPr>
        <w:t> </w:t>
      </w:r>
      <w:r>
        <w:rPr>
          <w:rFonts w:ascii="Times New Roman"/>
        </w:rPr>
        <w:t>results</w:t>
      </w:r>
      <w:r>
        <w:rPr>
          <w:rFonts w:ascii="Times New Roman"/>
          <w:spacing w:val="-6"/>
        </w:rPr>
        <w:t> </w:t>
      </w:r>
      <w:r>
        <w:rPr>
          <w:rFonts w:ascii="Times New Roman"/>
        </w:rPr>
        <w:t>that</w:t>
      </w:r>
      <w:r>
        <w:rPr>
          <w:rFonts w:ascii="Times New Roman"/>
          <w:spacing w:val="-7"/>
        </w:rPr>
        <w:t> </w:t>
      </w:r>
      <w:r>
        <w:rPr>
          <w:rFonts w:ascii="Times New Roman"/>
        </w:rPr>
        <w:t>differ</w:t>
      </w:r>
      <w:r>
        <w:rPr>
          <w:rFonts w:ascii="Times New Roman"/>
          <w:spacing w:val="-7"/>
        </w:rPr>
        <w:t> </w:t>
      </w:r>
      <w:r>
        <w:rPr>
          <w:rFonts w:ascii="Times New Roman"/>
        </w:rPr>
        <w:t>somewhat</w:t>
      </w:r>
      <w:r>
        <w:rPr>
          <w:rFonts w:ascii="Times New Roman"/>
          <w:spacing w:val="-6"/>
        </w:rPr>
        <w:t> </w:t>
      </w:r>
      <w:r>
        <w:rPr>
          <w:rFonts w:ascii="Times New Roman"/>
        </w:rPr>
        <w:t>from the</w:t>
      </w:r>
      <w:r>
        <w:rPr>
          <w:rFonts w:ascii="Times New Roman"/>
          <w:spacing w:val="-6"/>
        </w:rPr>
        <w:t> </w:t>
      </w:r>
      <w:r>
        <w:rPr>
          <w:rFonts w:ascii="Times New Roman"/>
        </w:rPr>
        <w:t>results</w:t>
      </w:r>
      <w:r>
        <w:rPr>
          <w:rFonts w:ascii="Times New Roman"/>
          <w:spacing w:val="-5"/>
        </w:rPr>
        <w:t> </w:t>
      </w:r>
      <w:r>
        <w:rPr>
          <w:rFonts w:ascii="Times New Roman"/>
        </w:rPr>
        <w:t>of</w:t>
      </w:r>
      <w:r>
        <w:rPr>
          <w:rFonts w:ascii="Times New Roman"/>
          <w:spacing w:val="-6"/>
        </w:rPr>
        <w:t> </w:t>
      </w:r>
      <w:r>
        <w:rPr>
          <w:rFonts w:ascii="Times New Roman"/>
        </w:rPr>
        <w:t>the</w:t>
      </w:r>
      <w:r>
        <w:rPr>
          <w:rFonts w:ascii="Times New Roman"/>
          <w:spacing w:val="-3"/>
        </w:rPr>
        <w:t> </w:t>
      </w:r>
      <w:r>
        <w:rPr>
          <w:rFonts w:ascii="Times New Roman"/>
        </w:rPr>
        <w:t>actual</w:t>
      </w:r>
      <w:r>
        <w:rPr>
          <w:rFonts w:ascii="Times New Roman"/>
          <w:spacing w:val="-5"/>
        </w:rPr>
        <w:t> </w:t>
      </w:r>
      <w:r>
        <w:rPr>
          <w:rFonts w:ascii="Times New Roman"/>
        </w:rPr>
        <w:t>sample</w:t>
      </w:r>
      <w:r>
        <w:rPr>
          <w:rFonts w:ascii="Times New Roman"/>
          <w:spacing w:val="-6"/>
        </w:rPr>
        <w:t> </w:t>
      </w:r>
      <w:r>
        <w:rPr>
          <w:rFonts w:ascii="Times New Roman"/>
        </w:rPr>
        <w:t>selected.</w:t>
      </w:r>
      <w:r>
        <w:rPr>
          <w:rFonts w:ascii="Times New Roman"/>
          <w:spacing w:val="-5"/>
        </w:rPr>
        <w:t> </w:t>
      </w:r>
      <w:r>
        <w:rPr>
          <w:rFonts w:ascii="Times New Roman"/>
        </w:rPr>
        <w:t>Sampling</w:t>
      </w:r>
      <w:r>
        <w:rPr>
          <w:rFonts w:ascii="Times New Roman"/>
          <w:spacing w:val="-5"/>
        </w:rPr>
        <w:t> </w:t>
      </w:r>
      <w:r>
        <w:rPr>
          <w:rFonts w:ascii="Times New Roman"/>
        </w:rPr>
        <w:t>errors</w:t>
      </w:r>
      <w:r>
        <w:rPr>
          <w:rFonts w:ascii="Times New Roman"/>
          <w:spacing w:val="-3"/>
        </w:rPr>
        <w:t> </w:t>
      </w:r>
      <w:r>
        <w:rPr>
          <w:rFonts w:ascii="Times New Roman"/>
        </w:rPr>
        <w:t>are</w:t>
      </w:r>
      <w:r>
        <w:rPr>
          <w:rFonts w:ascii="Times New Roman"/>
          <w:spacing w:val="-4"/>
        </w:rPr>
        <w:t> </w:t>
      </w:r>
      <w:r>
        <w:rPr>
          <w:rFonts w:ascii="Times New Roman"/>
        </w:rPr>
        <w:t>a</w:t>
      </w:r>
      <w:r>
        <w:rPr>
          <w:rFonts w:ascii="Times New Roman"/>
          <w:spacing w:val="-4"/>
        </w:rPr>
        <w:t> </w:t>
      </w:r>
      <w:r>
        <w:rPr>
          <w:rFonts w:ascii="Times New Roman"/>
        </w:rPr>
        <w:t>measure</w:t>
      </w:r>
      <w:r>
        <w:rPr>
          <w:rFonts w:ascii="Times New Roman"/>
          <w:spacing w:val="-6"/>
        </w:rPr>
        <w:t> </w:t>
      </w:r>
      <w:r>
        <w:rPr>
          <w:rFonts w:ascii="Times New Roman"/>
        </w:rPr>
        <w:t>of</w:t>
      </w:r>
      <w:r>
        <w:rPr>
          <w:rFonts w:ascii="Times New Roman"/>
          <w:spacing w:val="-5"/>
        </w:rPr>
        <w:t> </w:t>
      </w:r>
      <w:r>
        <w:rPr>
          <w:rFonts w:ascii="Times New Roman"/>
        </w:rPr>
        <w:t>the</w:t>
      </w:r>
      <w:r>
        <w:rPr>
          <w:rFonts w:ascii="Times New Roman"/>
          <w:spacing w:val="-6"/>
        </w:rPr>
        <w:t> </w:t>
      </w:r>
      <w:r>
        <w:rPr>
          <w:rFonts w:ascii="Times New Roman"/>
        </w:rPr>
        <w:t>variability</w:t>
      </w:r>
      <w:r>
        <w:rPr>
          <w:rFonts w:ascii="Times New Roman"/>
          <w:spacing w:val="-8"/>
        </w:rPr>
        <w:t> </w:t>
      </w:r>
      <w:r>
        <w:rPr>
          <w:rFonts w:ascii="Times New Roman"/>
        </w:rPr>
        <w:t>among</w:t>
      </w:r>
      <w:r>
        <w:rPr>
          <w:rFonts w:ascii="Times New Roman"/>
          <w:spacing w:val="-7"/>
        </w:rPr>
        <w:t> </w:t>
      </w:r>
      <w:r>
        <w:rPr>
          <w:rFonts w:ascii="Times New Roman"/>
        </w:rPr>
        <w:t>all</w:t>
      </w:r>
      <w:r>
        <w:rPr>
          <w:rFonts w:ascii="Times New Roman"/>
          <w:spacing w:val="-2"/>
        </w:rPr>
        <w:t> </w:t>
      </w:r>
      <w:r>
        <w:rPr>
          <w:rFonts w:ascii="Times New Roman"/>
        </w:rPr>
        <w:t>possible samples.</w:t>
      </w:r>
      <w:r>
        <w:rPr>
          <w:rFonts w:ascii="Times New Roman"/>
          <w:spacing w:val="-10"/>
        </w:rPr>
        <w:t> </w:t>
      </w:r>
      <w:r>
        <w:rPr>
          <w:rFonts w:ascii="Times New Roman"/>
        </w:rPr>
        <w:t>Although</w:t>
      </w:r>
      <w:r>
        <w:rPr>
          <w:rFonts w:ascii="Times New Roman"/>
          <w:spacing w:val="-10"/>
        </w:rPr>
        <w:t> </w:t>
      </w:r>
      <w:r>
        <w:rPr>
          <w:rFonts w:ascii="Times New Roman"/>
        </w:rPr>
        <w:t>the</w:t>
      </w:r>
      <w:r>
        <w:rPr>
          <w:rFonts w:ascii="Times New Roman"/>
          <w:spacing w:val="-10"/>
        </w:rPr>
        <w:t> </w:t>
      </w:r>
      <w:r>
        <w:rPr>
          <w:rFonts w:ascii="Times New Roman"/>
        </w:rPr>
        <w:t>degree</w:t>
      </w:r>
      <w:r>
        <w:rPr>
          <w:rFonts w:ascii="Times New Roman"/>
          <w:spacing w:val="-11"/>
        </w:rPr>
        <w:t> </w:t>
      </w:r>
      <w:r>
        <w:rPr>
          <w:rFonts w:ascii="Times New Roman"/>
        </w:rPr>
        <w:t>of</w:t>
      </w:r>
      <w:r>
        <w:rPr>
          <w:rFonts w:ascii="Times New Roman"/>
          <w:spacing w:val="-10"/>
        </w:rPr>
        <w:t> </w:t>
      </w:r>
      <w:r>
        <w:rPr>
          <w:rFonts w:ascii="Times New Roman"/>
        </w:rPr>
        <w:t>variability</w:t>
      </w:r>
      <w:r>
        <w:rPr>
          <w:rFonts w:ascii="Times New Roman"/>
          <w:spacing w:val="-15"/>
        </w:rPr>
        <w:t> </w:t>
      </w:r>
      <w:r>
        <w:rPr>
          <w:rFonts w:ascii="Times New Roman"/>
        </w:rPr>
        <w:t>is</w:t>
      </w:r>
      <w:r>
        <w:rPr>
          <w:rFonts w:ascii="Times New Roman"/>
          <w:spacing w:val="-9"/>
        </w:rPr>
        <w:t> </w:t>
      </w:r>
      <w:r>
        <w:rPr>
          <w:rFonts w:ascii="Times New Roman"/>
        </w:rPr>
        <w:t>not</w:t>
      </w:r>
      <w:r>
        <w:rPr>
          <w:rFonts w:ascii="Times New Roman"/>
          <w:spacing w:val="-9"/>
        </w:rPr>
        <w:t> </w:t>
      </w:r>
      <w:r>
        <w:rPr>
          <w:rFonts w:ascii="Times New Roman"/>
        </w:rPr>
        <w:t>known</w:t>
      </w:r>
      <w:r>
        <w:rPr>
          <w:rFonts w:ascii="Times New Roman"/>
          <w:spacing w:val="-11"/>
        </w:rPr>
        <w:t> </w:t>
      </w:r>
      <w:r>
        <w:rPr>
          <w:rFonts w:ascii="Times New Roman"/>
        </w:rPr>
        <w:t>exactly,</w:t>
      </w:r>
      <w:r>
        <w:rPr>
          <w:rFonts w:ascii="Times New Roman"/>
          <w:spacing w:val="-10"/>
        </w:rPr>
        <w:t> </w:t>
      </w:r>
      <w:r>
        <w:rPr>
          <w:rFonts w:ascii="Times New Roman"/>
        </w:rPr>
        <w:t>it</w:t>
      </w:r>
      <w:r>
        <w:rPr>
          <w:rFonts w:ascii="Times New Roman"/>
          <w:spacing w:val="-8"/>
        </w:rPr>
        <w:t> </w:t>
      </w:r>
      <w:r>
        <w:rPr>
          <w:rFonts w:ascii="Times New Roman"/>
        </w:rPr>
        <w:t>can</w:t>
      </w:r>
      <w:r>
        <w:rPr>
          <w:rFonts w:ascii="Times New Roman"/>
          <w:spacing w:val="-10"/>
        </w:rPr>
        <w:t> </w:t>
      </w:r>
      <w:r>
        <w:rPr>
          <w:rFonts w:ascii="Times New Roman"/>
        </w:rPr>
        <w:t>be</w:t>
      </w:r>
      <w:r>
        <w:rPr>
          <w:rFonts w:ascii="Times New Roman"/>
          <w:spacing w:val="-8"/>
        </w:rPr>
        <w:t> </w:t>
      </w:r>
      <w:r>
        <w:rPr>
          <w:rFonts w:ascii="Times New Roman"/>
        </w:rPr>
        <w:t>estimated</w:t>
      </w:r>
      <w:r>
        <w:rPr>
          <w:rFonts w:ascii="Times New Roman"/>
          <w:spacing w:val="-10"/>
        </w:rPr>
        <w:t> </w:t>
      </w:r>
      <w:r>
        <w:rPr>
          <w:rFonts w:ascii="Times New Roman"/>
        </w:rPr>
        <w:t>from</w:t>
      </w:r>
      <w:r>
        <w:rPr>
          <w:rFonts w:ascii="Times New Roman"/>
          <w:spacing w:val="-9"/>
        </w:rPr>
        <w:t> </w:t>
      </w:r>
      <w:r>
        <w:rPr>
          <w:rFonts w:ascii="Times New Roman"/>
        </w:rPr>
        <w:t>the</w:t>
      </w:r>
      <w:r>
        <w:rPr>
          <w:rFonts w:ascii="Times New Roman"/>
          <w:spacing w:val="-11"/>
        </w:rPr>
        <w:t> </w:t>
      </w:r>
      <w:r>
        <w:rPr>
          <w:rFonts w:ascii="Times New Roman"/>
        </w:rPr>
        <w:t>survey</w:t>
      </w:r>
      <w:r>
        <w:rPr>
          <w:rFonts w:ascii="Times New Roman"/>
          <w:spacing w:val="-15"/>
        </w:rPr>
        <w:t> </w:t>
      </w:r>
      <w:r>
        <w:rPr>
          <w:rFonts w:ascii="Times New Roman"/>
        </w:rPr>
        <w:t>results.</w:t>
      </w:r>
    </w:p>
    <w:p>
      <w:pPr>
        <w:pStyle w:val="BodyText"/>
        <w:rPr>
          <w:rFonts w:ascii="Times New Roman"/>
        </w:rPr>
      </w:pPr>
    </w:p>
    <w:p>
      <w:pPr>
        <w:pStyle w:val="BodyText"/>
        <w:spacing w:before="1"/>
        <w:ind w:left="361" w:right="362"/>
        <w:jc w:val="both"/>
        <w:rPr>
          <w:rFonts w:ascii="Times New Roman"/>
        </w:rPr>
      </w:pPr>
      <w:r>
        <w:rPr>
          <w:rFonts w:ascii="Times New Roman"/>
        </w:rPr>
        <w:t>A sampling error is usually measured in terms of the </w:t>
      </w:r>
      <w:r>
        <w:rPr>
          <w:rFonts w:ascii="Times New Roman"/>
          <w:i/>
        </w:rPr>
        <w:t>standard error </w:t>
      </w:r>
      <w:r>
        <w:rPr>
          <w:rFonts w:ascii="Times New Roman"/>
        </w:rPr>
        <w:t>for a particular statistic (mean, percentage, etc.), which is the square root of the variance. The standard error can be used to calculate confidence intervals within which the true value for the population can reasonably be assumed to fall. For example, for any given statistic calculated from a sample survey, the value of that statistic will fall within a range of plus or minus two times the standard error of that statistic in 95 percent of all possible samples of identical size and design.</w:t>
      </w:r>
    </w:p>
    <w:p>
      <w:pPr>
        <w:pStyle w:val="BodyText"/>
        <w:rPr>
          <w:rFonts w:ascii="Times New Roman"/>
        </w:rPr>
      </w:pPr>
    </w:p>
    <w:p>
      <w:pPr>
        <w:pStyle w:val="BodyText"/>
        <w:ind w:left="361" w:right="357"/>
        <w:jc w:val="both"/>
        <w:rPr>
          <w:rFonts w:ascii="Times New Roman"/>
        </w:rPr>
      </w:pPr>
      <w:r>
        <w:rPr>
          <w:rFonts w:ascii="Times New Roman"/>
        </w:rPr>
        <w:t>If the sample of respondents had been selected as a simple random sample, it would have been possible to use straightforward formulas for calculating sampling errors. However, the NFHS-5 sample is the result of a multi-stage stratified design, and, consequently, it was necessary to use more complex formulae. The computer software used to calculate sampling errors for NFHS-5 is programmed in SAS. This procedure uses the Taylor linearization method for variance estimation for survey estimates that are means or proportions. The Jackknife repeated replication method is used for variance estimation of more complex statistics such as total fertility rates and child mortality</w:t>
      </w:r>
      <w:r>
        <w:rPr>
          <w:rFonts w:ascii="Times New Roman"/>
          <w:spacing w:val="-12"/>
        </w:rPr>
        <w:t> </w:t>
      </w:r>
      <w:r>
        <w:rPr>
          <w:rFonts w:ascii="Times New Roman"/>
        </w:rPr>
        <w:t>rates.</w:t>
      </w:r>
    </w:p>
    <w:p>
      <w:pPr>
        <w:pStyle w:val="BodyText"/>
        <w:rPr>
          <w:rFonts w:ascii="Times New Roman"/>
        </w:rPr>
      </w:pPr>
    </w:p>
    <w:p>
      <w:pPr>
        <w:pStyle w:val="BodyText"/>
        <w:ind w:left="361" w:right="359"/>
        <w:jc w:val="both"/>
        <w:rPr>
          <w:rFonts w:ascii="Times New Roman"/>
        </w:rPr>
      </w:pPr>
      <w:r>
        <w:rPr>
          <w:rFonts w:ascii="Times New Roman"/>
        </w:rPr>
        <w:t>The    Taylor    linearization    method    treats    any    proportion    or    mean    as    a    ratio    estimate,    </w:t>
      </w:r>
      <w:r>
        <w:rPr>
          <w:rFonts w:ascii="Times New Roman"/>
          <w:i/>
        </w:rPr>
        <w:t>r = y/x</w:t>
      </w:r>
      <w:r>
        <w:rPr>
          <w:rFonts w:ascii="Times New Roman"/>
        </w:rPr>
        <w:t>, where </w:t>
      </w:r>
      <w:r>
        <w:rPr>
          <w:rFonts w:ascii="Times New Roman"/>
          <w:i/>
        </w:rPr>
        <w:t>y </w:t>
      </w:r>
      <w:r>
        <w:rPr>
          <w:rFonts w:ascii="Times New Roman"/>
        </w:rPr>
        <w:t>represents the total sample value for variable </w:t>
      </w:r>
      <w:r>
        <w:rPr>
          <w:rFonts w:ascii="Times New Roman"/>
          <w:i/>
        </w:rPr>
        <w:t>y</w:t>
      </w:r>
      <w:r>
        <w:rPr>
          <w:rFonts w:ascii="Times New Roman"/>
        </w:rPr>
        <w:t>, and </w:t>
      </w:r>
      <w:r>
        <w:rPr>
          <w:rFonts w:ascii="Times New Roman"/>
          <w:i/>
        </w:rPr>
        <w:t>x </w:t>
      </w:r>
      <w:r>
        <w:rPr>
          <w:rFonts w:ascii="Times New Roman"/>
        </w:rPr>
        <w:t>represents the total number of cases in</w:t>
      </w:r>
      <w:r>
        <w:rPr>
          <w:rFonts w:ascii="Times New Roman"/>
          <w:spacing w:val="-7"/>
        </w:rPr>
        <w:t> </w:t>
      </w:r>
      <w:r>
        <w:rPr>
          <w:rFonts w:ascii="Times New Roman"/>
        </w:rPr>
        <w:t>the</w:t>
      </w:r>
      <w:r>
        <w:rPr>
          <w:rFonts w:ascii="Times New Roman"/>
          <w:spacing w:val="-7"/>
        </w:rPr>
        <w:t> </w:t>
      </w:r>
      <w:r>
        <w:rPr>
          <w:rFonts w:ascii="Times New Roman"/>
        </w:rPr>
        <w:t>group</w:t>
      </w:r>
      <w:r>
        <w:rPr>
          <w:rFonts w:ascii="Times New Roman"/>
          <w:spacing w:val="-7"/>
        </w:rPr>
        <w:t> </w:t>
      </w:r>
      <w:r>
        <w:rPr>
          <w:rFonts w:ascii="Times New Roman"/>
        </w:rPr>
        <w:t>or</w:t>
      </w:r>
      <w:r>
        <w:rPr>
          <w:rFonts w:ascii="Times New Roman"/>
          <w:spacing w:val="-7"/>
        </w:rPr>
        <w:t> </w:t>
      </w:r>
      <w:r>
        <w:rPr>
          <w:rFonts w:ascii="Times New Roman"/>
        </w:rPr>
        <w:t>subgroup</w:t>
      </w:r>
      <w:r>
        <w:rPr>
          <w:rFonts w:ascii="Times New Roman"/>
          <w:spacing w:val="-5"/>
        </w:rPr>
        <w:t> </w:t>
      </w:r>
      <w:r>
        <w:rPr>
          <w:rFonts w:ascii="Times New Roman"/>
        </w:rPr>
        <w:t>under</w:t>
      </w:r>
      <w:r>
        <w:rPr>
          <w:rFonts w:ascii="Times New Roman"/>
          <w:spacing w:val="-7"/>
        </w:rPr>
        <w:t> </w:t>
      </w:r>
      <w:r>
        <w:rPr>
          <w:rFonts w:ascii="Times New Roman"/>
        </w:rPr>
        <w:t>consideration.</w:t>
      </w:r>
      <w:r>
        <w:rPr>
          <w:rFonts w:ascii="Times New Roman"/>
          <w:spacing w:val="-6"/>
        </w:rPr>
        <w:t> </w:t>
      </w:r>
      <w:r>
        <w:rPr>
          <w:rFonts w:ascii="Times New Roman"/>
        </w:rPr>
        <w:t>The</w:t>
      </w:r>
      <w:r>
        <w:rPr>
          <w:rFonts w:ascii="Times New Roman"/>
          <w:spacing w:val="-7"/>
        </w:rPr>
        <w:t> </w:t>
      </w:r>
      <w:r>
        <w:rPr>
          <w:rFonts w:ascii="Times New Roman"/>
        </w:rPr>
        <w:t>variance</w:t>
      </w:r>
      <w:r>
        <w:rPr>
          <w:rFonts w:ascii="Times New Roman"/>
          <w:spacing w:val="-7"/>
        </w:rPr>
        <w:t> </w:t>
      </w:r>
      <w:r>
        <w:rPr>
          <w:rFonts w:ascii="Times New Roman"/>
        </w:rPr>
        <w:t>of</w:t>
      </w:r>
      <w:r>
        <w:rPr>
          <w:rFonts w:ascii="Times New Roman"/>
          <w:spacing w:val="-4"/>
        </w:rPr>
        <w:t> </w:t>
      </w:r>
      <w:r>
        <w:rPr>
          <w:rFonts w:ascii="Times New Roman"/>
          <w:i/>
        </w:rPr>
        <w:t>r</w:t>
      </w:r>
      <w:r>
        <w:rPr>
          <w:rFonts w:ascii="Times New Roman"/>
          <w:i/>
          <w:spacing w:val="-7"/>
        </w:rPr>
        <w:t> </w:t>
      </w:r>
      <w:r>
        <w:rPr>
          <w:rFonts w:ascii="Times New Roman"/>
        </w:rPr>
        <w:t>is</w:t>
      </w:r>
      <w:r>
        <w:rPr>
          <w:rFonts w:ascii="Times New Roman"/>
          <w:spacing w:val="-6"/>
        </w:rPr>
        <w:t> </w:t>
      </w:r>
      <w:r>
        <w:rPr>
          <w:rFonts w:ascii="Times New Roman"/>
        </w:rPr>
        <w:t>computed</w:t>
      </w:r>
      <w:r>
        <w:rPr>
          <w:rFonts w:ascii="Times New Roman"/>
          <w:spacing w:val="-6"/>
        </w:rPr>
        <w:t> </w:t>
      </w:r>
      <w:r>
        <w:rPr>
          <w:rFonts w:ascii="Times New Roman"/>
        </w:rPr>
        <w:t>using</w:t>
      </w:r>
      <w:r>
        <w:rPr>
          <w:rFonts w:ascii="Times New Roman"/>
          <w:spacing w:val="-8"/>
        </w:rPr>
        <w:t> </w:t>
      </w:r>
      <w:r>
        <w:rPr>
          <w:rFonts w:ascii="Times New Roman"/>
        </w:rPr>
        <w:t>the</w:t>
      </w:r>
      <w:r>
        <w:rPr>
          <w:rFonts w:ascii="Times New Roman"/>
          <w:spacing w:val="-7"/>
        </w:rPr>
        <w:t> </w:t>
      </w:r>
      <w:r>
        <w:rPr>
          <w:rFonts w:ascii="Times New Roman"/>
        </w:rPr>
        <w:t>formula</w:t>
      </w:r>
      <w:r>
        <w:rPr>
          <w:rFonts w:ascii="Times New Roman"/>
          <w:spacing w:val="-7"/>
        </w:rPr>
        <w:t> </w:t>
      </w:r>
      <w:r>
        <w:rPr>
          <w:rFonts w:ascii="Times New Roman"/>
        </w:rPr>
        <w:t>given</w:t>
      </w:r>
      <w:r>
        <w:rPr>
          <w:rFonts w:ascii="Times New Roman"/>
          <w:spacing w:val="-4"/>
        </w:rPr>
        <w:t> </w:t>
      </w:r>
      <w:r>
        <w:rPr>
          <w:rFonts w:ascii="Times New Roman"/>
        </w:rPr>
        <w:t>below, with the standard error being the square root of the</w:t>
      </w:r>
      <w:r>
        <w:rPr>
          <w:rFonts w:ascii="Times New Roman"/>
          <w:spacing w:val="-8"/>
        </w:rPr>
        <w:t> </w:t>
      </w:r>
      <w:r>
        <w:rPr>
          <w:rFonts w:ascii="Times New Roman"/>
        </w:rPr>
        <w:t>variance:</w:t>
      </w:r>
    </w:p>
    <w:p>
      <w:pPr>
        <w:pStyle w:val="BodyText"/>
        <w:spacing w:before="4"/>
        <w:rPr>
          <w:rFonts w:ascii="Times New Roman"/>
          <w:sz w:val="26"/>
        </w:rPr>
      </w:pPr>
    </w:p>
    <w:p>
      <w:pPr>
        <w:spacing w:after="0"/>
        <w:rPr>
          <w:rFonts w:ascii="Times New Roman"/>
          <w:sz w:val="26"/>
        </w:rPr>
        <w:sectPr>
          <w:pgSz w:w="12240" w:h="15840"/>
          <w:pgMar w:header="0" w:footer="715" w:top="1000" w:bottom="900" w:left="620" w:right="600"/>
        </w:sectPr>
      </w:pPr>
    </w:p>
    <w:p>
      <w:pPr>
        <w:tabs>
          <w:tab w:pos="5156" w:val="left" w:leader="none"/>
        </w:tabs>
        <w:spacing w:line="91" w:lineRule="exact" w:before="150"/>
        <w:ind w:left="3465" w:right="0" w:firstLine="0"/>
        <w:jc w:val="left"/>
        <w:rPr>
          <w:rFonts w:ascii="Times New Roman" w:hAnsi="Times New Roman"/>
          <w:i/>
          <w:sz w:val="27"/>
        </w:rPr>
      </w:pPr>
      <w:r>
        <w:rPr>
          <w:rFonts w:ascii="Times New Roman" w:hAnsi="Times New Roman"/>
          <w:w w:val="105"/>
          <w:sz w:val="27"/>
          <w:vertAlign w:val="subscript"/>
        </w:rPr>
        <w:t>2</w:t>
      </w:r>
      <w:r>
        <w:rPr>
          <w:rFonts w:ascii="Times New Roman" w:hAnsi="Times New Roman"/>
          <w:w w:val="105"/>
          <w:sz w:val="27"/>
          <w:vertAlign w:val="baseline"/>
        </w:rPr>
        <w:tab/>
        <w:t>1 </w:t>
      </w:r>
      <w:r>
        <w:rPr>
          <w:rFonts w:ascii="Symbol" w:hAnsi="Symbol"/>
          <w:w w:val="105"/>
          <w:sz w:val="27"/>
          <w:vertAlign w:val="baseline"/>
        </w:rPr>
        <w:t></w:t>
      </w:r>
      <w:r>
        <w:rPr>
          <w:rFonts w:ascii="Times New Roman" w:hAnsi="Times New Roman"/>
          <w:spacing w:val="-16"/>
          <w:w w:val="105"/>
          <w:sz w:val="27"/>
          <w:vertAlign w:val="baseline"/>
        </w:rPr>
        <w:t> </w:t>
      </w:r>
      <w:r>
        <w:rPr>
          <w:rFonts w:ascii="Times New Roman" w:hAnsi="Times New Roman"/>
          <w:i/>
          <w:spacing w:val="-19"/>
          <w:w w:val="105"/>
          <w:sz w:val="27"/>
          <w:vertAlign w:val="baseline"/>
        </w:rPr>
        <w:t>f</w:t>
      </w:r>
    </w:p>
    <w:p>
      <w:pPr>
        <w:spacing w:line="130" w:lineRule="exact" w:before="111"/>
        <w:ind w:left="164" w:right="0" w:firstLine="0"/>
        <w:jc w:val="left"/>
        <w:rPr>
          <w:rFonts w:ascii="Times New Roman" w:hAnsi="Times New Roman"/>
          <w:i/>
          <w:sz w:val="27"/>
        </w:rPr>
      </w:pPr>
      <w:r>
        <w:rPr/>
        <w:br w:type="column"/>
      </w:r>
      <w:r>
        <w:rPr>
          <w:rFonts w:ascii="Times New Roman" w:hAnsi="Times New Roman"/>
          <w:i/>
          <w:sz w:val="16"/>
        </w:rPr>
        <w:t>H </w:t>
      </w:r>
      <w:r>
        <w:rPr>
          <w:rFonts w:ascii="Symbol" w:hAnsi="Symbol"/>
          <w:position w:val="-6"/>
          <w:sz w:val="27"/>
        </w:rPr>
        <w:t></w:t>
      </w:r>
      <w:r>
        <w:rPr>
          <w:rFonts w:ascii="Times New Roman" w:hAnsi="Times New Roman"/>
          <w:spacing w:val="55"/>
          <w:position w:val="-6"/>
          <w:sz w:val="27"/>
        </w:rPr>
        <w:t> </w:t>
      </w:r>
      <w:r>
        <w:rPr>
          <w:rFonts w:ascii="Times New Roman" w:hAnsi="Times New Roman"/>
          <w:i/>
          <w:spacing w:val="-20"/>
          <w:position w:val="-10"/>
          <w:sz w:val="27"/>
        </w:rPr>
        <w:t>m</w:t>
      </w:r>
    </w:p>
    <w:p>
      <w:pPr>
        <w:tabs>
          <w:tab w:pos="994" w:val="right" w:leader="none"/>
        </w:tabs>
        <w:spacing w:line="115" w:lineRule="exact" w:before="125"/>
        <w:ind w:left="297" w:right="0" w:firstLine="0"/>
        <w:jc w:val="left"/>
        <w:rPr>
          <w:rFonts w:ascii="Times New Roman" w:hAnsi="Times New Roman"/>
          <w:sz w:val="16"/>
        </w:rPr>
      </w:pPr>
      <w:r>
        <w:rPr/>
        <w:br w:type="column"/>
      </w:r>
      <w:r>
        <w:rPr>
          <w:rFonts w:ascii="Symbol" w:hAnsi="Symbol"/>
          <w:position w:val="-5"/>
          <w:sz w:val="27"/>
        </w:rPr>
        <w:t></w:t>
      </w:r>
      <w:r>
        <w:rPr>
          <w:rFonts w:ascii="Times New Roman" w:hAnsi="Times New Roman"/>
          <w:spacing w:val="15"/>
          <w:position w:val="-5"/>
          <w:sz w:val="27"/>
        </w:rPr>
        <w:t> </w:t>
      </w:r>
      <w:r>
        <w:rPr>
          <w:rFonts w:ascii="Times New Roman" w:hAnsi="Times New Roman"/>
          <w:i/>
          <w:position w:val="4"/>
          <w:sz w:val="16"/>
        </w:rPr>
        <w:t>m</w:t>
      </w:r>
      <w:r>
        <w:rPr>
          <w:rFonts w:ascii="Times New Roman" w:hAnsi="Times New Roman"/>
          <w:i/>
          <w:sz w:val="11"/>
        </w:rPr>
        <w:t>h</w:t>
        <w:tab/>
      </w:r>
      <w:r>
        <w:rPr>
          <w:rFonts w:ascii="Times New Roman" w:hAnsi="Times New Roman"/>
          <w:position w:val="-12"/>
          <w:sz w:val="16"/>
        </w:rPr>
        <w:t>2</w:t>
      </w:r>
    </w:p>
    <w:p>
      <w:pPr>
        <w:spacing w:line="133" w:lineRule="exact" w:before="107"/>
        <w:ind w:left="348" w:right="0" w:firstLine="0"/>
        <w:jc w:val="left"/>
        <w:rPr>
          <w:rFonts w:ascii="Symbol" w:hAnsi="Symbol"/>
          <w:sz w:val="27"/>
        </w:rPr>
      </w:pPr>
      <w:r>
        <w:rPr/>
        <w:br w:type="column"/>
      </w:r>
      <w:r>
        <w:rPr>
          <w:rFonts w:ascii="Times New Roman" w:hAnsi="Times New Roman"/>
          <w:i/>
          <w:w w:val="105"/>
          <w:sz w:val="27"/>
        </w:rPr>
        <w:t>z </w:t>
      </w:r>
      <w:r>
        <w:rPr>
          <w:rFonts w:ascii="Times New Roman" w:hAnsi="Times New Roman"/>
          <w:w w:val="105"/>
          <w:sz w:val="27"/>
          <w:vertAlign w:val="superscript"/>
        </w:rPr>
        <w:t>2</w:t>
      </w:r>
      <w:r>
        <w:rPr>
          <w:rFonts w:ascii="Times New Roman" w:hAnsi="Times New Roman"/>
          <w:w w:val="105"/>
          <w:sz w:val="27"/>
          <w:vertAlign w:val="baseline"/>
        </w:rPr>
        <w:t> </w:t>
      </w:r>
      <w:r>
        <w:rPr>
          <w:rFonts w:ascii="Symbol" w:hAnsi="Symbol"/>
          <w:w w:val="105"/>
          <w:position w:val="2"/>
          <w:sz w:val="27"/>
          <w:vertAlign w:val="baseline"/>
        </w:rPr>
        <w:t></w:t>
      </w:r>
      <w:r>
        <w:rPr>
          <w:rFonts w:ascii="Symbol" w:hAnsi="Symbol"/>
          <w:w w:val="105"/>
          <w:position w:val="4"/>
          <w:sz w:val="27"/>
          <w:vertAlign w:val="baseline"/>
        </w:rPr>
        <w:t></w:t>
      </w:r>
    </w:p>
    <w:p>
      <w:pPr>
        <w:spacing w:after="0" w:line="133" w:lineRule="exact"/>
        <w:jc w:val="left"/>
        <w:rPr>
          <w:rFonts w:ascii="Symbol" w:hAnsi="Symbol"/>
          <w:sz w:val="27"/>
        </w:rPr>
        <w:sectPr>
          <w:type w:val="continuous"/>
          <w:pgSz w:w="12240" w:h="15840"/>
          <w:pgMar w:top="1500" w:bottom="280" w:left="620" w:right="600"/>
          <w:cols w:num="4" w:equalWidth="0">
            <w:col w:w="5659" w:space="40"/>
            <w:col w:w="930" w:space="39"/>
            <w:col w:w="995" w:space="40"/>
            <w:col w:w="3317"/>
          </w:cols>
        </w:sectPr>
      </w:pPr>
    </w:p>
    <w:p>
      <w:pPr>
        <w:spacing w:line="104" w:lineRule="exact" w:before="81"/>
        <w:ind w:left="3130" w:right="0" w:firstLine="0"/>
        <w:jc w:val="left"/>
        <w:rPr>
          <w:rFonts w:ascii="Symbol" w:hAnsi="Symbol"/>
          <w:sz w:val="27"/>
        </w:rPr>
      </w:pPr>
      <w:r>
        <w:rPr>
          <w:rFonts w:ascii="Times New Roman" w:hAnsi="Times New Roman"/>
          <w:i/>
          <w:w w:val="105"/>
          <w:sz w:val="27"/>
        </w:rPr>
        <w:t>SE </w:t>
      </w:r>
      <w:r>
        <w:rPr>
          <w:rFonts w:ascii="Times New Roman" w:hAnsi="Times New Roman"/>
          <w:w w:val="105"/>
          <w:sz w:val="27"/>
        </w:rPr>
        <w:t>(</w:t>
      </w:r>
      <w:r>
        <w:rPr>
          <w:rFonts w:ascii="Times New Roman" w:hAnsi="Times New Roman"/>
          <w:i/>
          <w:w w:val="105"/>
          <w:sz w:val="27"/>
        </w:rPr>
        <w:t>r</w:t>
      </w:r>
      <w:r>
        <w:rPr>
          <w:rFonts w:ascii="Times New Roman" w:hAnsi="Times New Roman"/>
          <w:w w:val="105"/>
          <w:sz w:val="27"/>
        </w:rPr>
        <w:t>) </w:t>
      </w:r>
      <w:r>
        <w:rPr>
          <w:rFonts w:ascii="Symbol" w:hAnsi="Symbol"/>
          <w:w w:val="105"/>
          <w:sz w:val="27"/>
        </w:rPr>
        <w:t></w:t>
      </w:r>
      <w:r>
        <w:rPr>
          <w:rFonts w:ascii="Times New Roman" w:hAnsi="Times New Roman"/>
          <w:w w:val="105"/>
          <w:sz w:val="27"/>
        </w:rPr>
        <w:t> </w:t>
      </w:r>
      <w:r>
        <w:rPr>
          <w:rFonts w:ascii="Times New Roman" w:hAnsi="Times New Roman"/>
          <w:i/>
          <w:w w:val="105"/>
          <w:sz w:val="27"/>
        </w:rPr>
        <w:t>var</w:t>
      </w:r>
      <w:r>
        <w:rPr>
          <w:rFonts w:ascii="Times New Roman" w:hAnsi="Times New Roman"/>
          <w:w w:val="105"/>
          <w:sz w:val="27"/>
        </w:rPr>
        <w:t>(</w:t>
      </w:r>
      <w:r>
        <w:rPr>
          <w:rFonts w:ascii="Times New Roman" w:hAnsi="Times New Roman"/>
          <w:i/>
          <w:w w:val="105"/>
          <w:sz w:val="27"/>
        </w:rPr>
        <w:t>r</w:t>
      </w:r>
      <w:r>
        <w:rPr>
          <w:rFonts w:ascii="Times New Roman" w:hAnsi="Times New Roman"/>
          <w:w w:val="105"/>
          <w:sz w:val="27"/>
        </w:rPr>
        <w:t>) </w:t>
      </w:r>
      <w:r>
        <w:rPr>
          <w:rFonts w:ascii="Symbol" w:hAnsi="Symbol"/>
          <w:w w:val="105"/>
          <w:sz w:val="27"/>
        </w:rPr>
        <w:t></w:t>
      </w:r>
    </w:p>
    <w:p>
      <w:pPr>
        <w:tabs>
          <w:tab w:pos="1490" w:val="left" w:leader="none"/>
          <w:tab w:pos="1788" w:val="left" w:leader="none"/>
        </w:tabs>
        <w:spacing w:line="185" w:lineRule="exact" w:before="0"/>
        <w:ind w:left="645" w:right="0" w:firstLine="0"/>
        <w:jc w:val="left"/>
        <w:rPr>
          <w:rFonts w:ascii="Symbol" w:hAnsi="Symbol"/>
          <w:sz w:val="27"/>
        </w:rPr>
      </w:pPr>
      <w:r>
        <w:rPr/>
        <w:br w:type="column"/>
      </w:r>
      <w:r>
        <w:rPr>
          <w:rFonts w:ascii="Symbol" w:hAnsi="Symbol"/>
          <w:spacing w:val="25"/>
          <w:w w:val="105"/>
          <w:position w:val="1"/>
          <w:sz w:val="41"/>
        </w:rPr>
        <w:t></w:t>
      </w:r>
      <w:r>
        <w:rPr>
          <w:rFonts w:ascii="Symbol" w:hAnsi="Symbol"/>
          <w:spacing w:val="25"/>
          <w:w w:val="105"/>
          <w:position w:val="2"/>
          <w:sz w:val="27"/>
        </w:rPr>
        <w:t></w:t>
      </w:r>
      <w:r>
        <w:rPr>
          <w:rFonts w:ascii="Symbol" w:hAnsi="Symbol"/>
          <w:spacing w:val="25"/>
          <w:w w:val="105"/>
          <w:position w:val="2"/>
          <w:sz w:val="27"/>
          <w:u w:val="single"/>
          <w:vertAlign w:val="superscript"/>
        </w:rPr>
        <w:t></w:t>
      </w:r>
      <w:r>
        <w:rPr>
          <w:rFonts w:ascii="Symbol" w:hAnsi="Symbol"/>
          <w:spacing w:val="25"/>
          <w:w w:val="105"/>
          <w:position w:val="2"/>
          <w:sz w:val="27"/>
          <w:u w:val="single"/>
          <w:vertAlign w:val="baseline"/>
        </w:rPr>
        <w:t></w:t>
      </w:r>
      <w:r>
        <w:rPr>
          <w:rFonts w:ascii="Times New Roman" w:hAnsi="Times New Roman"/>
          <w:i/>
          <w:w w:val="105"/>
          <w:position w:val="2"/>
          <w:sz w:val="27"/>
          <w:u w:val="single"/>
          <w:vertAlign w:val="superscript"/>
        </w:rPr>
        <w:t>h</w:t>
      </w:r>
      <w:r>
        <w:rPr>
          <w:rFonts w:ascii="Times New Roman" w:hAnsi="Times New Roman"/>
          <w:i/>
          <w:w w:val="105"/>
          <w:position w:val="2"/>
          <w:sz w:val="27"/>
          <w:u w:val="single"/>
          <w:vertAlign w:val="baseline"/>
        </w:rPr>
        <w:tab/>
      </w:r>
      <w:r>
        <w:rPr>
          <w:rFonts w:ascii="Symbol" w:hAnsi="Symbol"/>
          <w:spacing w:val="14"/>
          <w:w w:val="105"/>
          <w:position w:val="8"/>
          <w:sz w:val="27"/>
          <w:vertAlign w:val="baseline"/>
        </w:rPr>
        <w:t></w:t>
      </w:r>
      <w:r>
        <w:rPr>
          <w:rFonts w:ascii="Symbol" w:hAnsi="Symbol"/>
          <w:spacing w:val="14"/>
          <w:w w:val="105"/>
          <w:position w:val="1"/>
          <w:sz w:val="41"/>
          <w:vertAlign w:val="baseline"/>
        </w:rPr>
        <w:t></w:t>
      </w:r>
      <w:r>
        <w:rPr>
          <w:rFonts w:ascii="Times New Roman" w:hAnsi="Times New Roman"/>
          <w:spacing w:val="14"/>
          <w:w w:val="105"/>
          <w:position w:val="1"/>
          <w:sz w:val="41"/>
          <w:vertAlign w:val="baseline"/>
        </w:rPr>
        <w:t> </w:t>
      </w:r>
      <w:r>
        <w:rPr>
          <w:rFonts w:ascii="Times New Roman" w:hAnsi="Times New Roman"/>
          <w:i/>
          <w:spacing w:val="5"/>
          <w:w w:val="105"/>
          <w:position w:val="7"/>
          <w:sz w:val="27"/>
          <w:vertAlign w:val="baseline"/>
        </w:rPr>
        <w:t>z</w:t>
      </w:r>
      <w:r>
        <w:rPr>
          <w:rFonts w:ascii="Times New Roman" w:hAnsi="Times New Roman"/>
          <w:i/>
          <w:spacing w:val="5"/>
          <w:w w:val="105"/>
          <w:sz w:val="16"/>
          <w:vertAlign w:val="baseline"/>
        </w:rPr>
        <w:t>hi </w:t>
      </w:r>
      <w:r>
        <w:rPr>
          <w:rFonts w:ascii="Symbol" w:hAnsi="Symbol"/>
          <w:w w:val="105"/>
          <w:position w:val="7"/>
          <w:sz w:val="27"/>
          <w:vertAlign w:val="baseline"/>
        </w:rPr>
        <w:t></w:t>
      </w:r>
      <w:r>
        <w:rPr>
          <w:rFonts w:ascii="Times New Roman" w:hAnsi="Times New Roman"/>
          <w:w w:val="105"/>
          <w:position w:val="17"/>
          <w:sz w:val="27"/>
          <w:u w:val="single"/>
          <w:vertAlign w:val="baseline"/>
        </w:rPr>
        <w:t> </w:t>
      </w:r>
      <w:r>
        <w:rPr>
          <w:rFonts w:ascii="Times New Roman" w:hAnsi="Times New Roman"/>
          <w:i/>
          <w:w w:val="105"/>
          <w:position w:val="17"/>
          <w:sz w:val="16"/>
          <w:u w:val="single"/>
          <w:vertAlign w:val="baseline"/>
        </w:rPr>
        <w:t>h</w:t>
      </w:r>
      <w:r>
        <w:rPr>
          <w:rFonts w:ascii="Times New Roman" w:hAnsi="Times New Roman"/>
          <w:i/>
          <w:spacing w:val="7"/>
          <w:w w:val="105"/>
          <w:position w:val="17"/>
          <w:sz w:val="16"/>
          <w:vertAlign w:val="baseline"/>
        </w:rPr>
        <w:t> </w:t>
      </w:r>
      <w:r>
        <w:rPr>
          <w:rFonts w:ascii="Symbol" w:hAnsi="Symbol"/>
          <w:spacing w:val="2"/>
          <w:w w:val="105"/>
          <w:position w:val="8"/>
          <w:sz w:val="27"/>
          <w:vertAlign w:val="baseline"/>
        </w:rPr>
        <w:t></w:t>
      </w:r>
      <w:r>
        <w:rPr>
          <w:rFonts w:ascii="Symbol" w:hAnsi="Symbol"/>
          <w:spacing w:val="2"/>
          <w:w w:val="105"/>
          <w:position w:val="2"/>
          <w:sz w:val="27"/>
          <w:vertAlign w:val="baseline"/>
        </w:rPr>
        <w:t></w:t>
      </w:r>
    </w:p>
    <w:p>
      <w:pPr>
        <w:pStyle w:val="BodyText"/>
        <w:spacing w:before="6"/>
        <w:rPr>
          <w:rFonts w:ascii="Symbol" w:hAnsi="Symbol"/>
          <w:sz w:val="7"/>
        </w:rPr>
      </w:pPr>
    </w:p>
    <w:p>
      <w:pPr>
        <w:pStyle w:val="BodyText"/>
        <w:spacing w:line="20" w:lineRule="exact"/>
        <w:ind w:left="25"/>
        <w:rPr>
          <w:rFonts w:ascii="Symbol" w:hAnsi="Symbol"/>
          <w:sz w:val="2"/>
        </w:rPr>
      </w:pPr>
      <w:r>
        <w:rPr>
          <w:rFonts w:ascii="Symbol" w:hAnsi="Symbol"/>
          <w:sz w:val="2"/>
        </w:rPr>
        <w:pict>
          <v:group style="width:28.35pt;height:.6pt;mso-position-horizontal-relative:char;mso-position-vertical-relative:line" coordorigin="0,0" coordsize="567,12">
            <v:line style="position:absolute" from="0,6" to="566,6" stroked="true" strokeweight=".563787pt" strokecolor="#000000">
              <v:stroke dashstyle="solid"/>
            </v:line>
          </v:group>
        </w:pict>
      </w:r>
      <w:r>
        <w:rPr>
          <w:rFonts w:ascii="Symbol" w:hAnsi="Symbol"/>
          <w:sz w:val="2"/>
        </w:rPr>
      </w:r>
    </w:p>
    <w:p>
      <w:pPr>
        <w:spacing w:after="0" w:line="20" w:lineRule="exact"/>
        <w:rPr>
          <w:rFonts w:ascii="Symbol" w:hAnsi="Symbol"/>
          <w:sz w:val="2"/>
        </w:rPr>
        <w:sectPr>
          <w:type w:val="continuous"/>
          <w:pgSz w:w="12240" w:h="15840"/>
          <w:pgMar w:top="1500" w:bottom="280" w:left="620" w:right="600"/>
          <w:cols w:num="2" w:equalWidth="0">
            <w:col w:w="5097" w:space="40"/>
            <w:col w:w="5883"/>
          </w:cols>
        </w:sectPr>
      </w:pPr>
    </w:p>
    <w:p>
      <w:pPr>
        <w:tabs>
          <w:tab w:pos="480" w:val="left" w:leader="none"/>
        </w:tabs>
        <w:spacing w:line="65" w:lineRule="exact" w:before="1"/>
        <w:ind w:left="0" w:right="0" w:firstLine="0"/>
        <w:jc w:val="right"/>
        <w:rPr>
          <w:rFonts w:ascii="Times New Roman" w:hAnsi="Times New Roman"/>
          <w:sz w:val="16"/>
        </w:rPr>
      </w:pPr>
      <w:r>
        <w:rPr>
          <w:rFonts w:ascii="Times New Roman" w:hAnsi="Times New Roman"/>
          <w:i/>
          <w:spacing w:val="9"/>
          <w:position w:val="5"/>
          <w:sz w:val="27"/>
        </w:rPr>
        <w:t>x</w:t>
      </w:r>
      <w:r>
        <w:rPr>
          <w:rFonts w:ascii="Times New Roman" w:hAnsi="Times New Roman"/>
          <w:spacing w:val="9"/>
          <w:position w:val="17"/>
          <w:sz w:val="16"/>
        </w:rPr>
        <w:t>2</w:t>
        <w:tab/>
      </w:r>
      <w:r>
        <w:rPr>
          <w:rFonts w:ascii="Times New Roman" w:hAnsi="Times New Roman"/>
          <w:i/>
          <w:spacing w:val="-3"/>
          <w:sz w:val="16"/>
        </w:rPr>
        <w:t>h</w:t>
      </w:r>
      <w:r>
        <w:rPr>
          <w:rFonts w:ascii="Symbol" w:hAnsi="Symbol"/>
          <w:spacing w:val="-3"/>
          <w:sz w:val="16"/>
        </w:rPr>
        <w:t></w:t>
      </w:r>
      <w:r>
        <w:rPr>
          <w:rFonts w:ascii="Times New Roman" w:hAnsi="Times New Roman"/>
          <w:spacing w:val="-3"/>
          <w:sz w:val="16"/>
        </w:rPr>
        <w:t>1</w:t>
      </w:r>
    </w:p>
    <w:p>
      <w:pPr>
        <w:tabs>
          <w:tab w:pos="1911" w:val="left" w:leader="none"/>
        </w:tabs>
        <w:spacing w:line="66" w:lineRule="exact" w:before="0"/>
        <w:ind w:left="157" w:right="0" w:firstLine="0"/>
        <w:jc w:val="left"/>
        <w:rPr>
          <w:rFonts w:ascii="Symbol" w:hAnsi="Symbol"/>
          <w:sz w:val="27"/>
        </w:rPr>
      </w:pPr>
      <w:r>
        <w:rPr/>
        <w:br w:type="column"/>
      </w:r>
      <w:r>
        <w:rPr>
          <w:rFonts w:ascii="Times New Roman" w:hAnsi="Times New Roman"/>
          <w:i/>
          <w:w w:val="105"/>
          <w:sz w:val="27"/>
        </w:rPr>
        <w:t>m  </w:t>
      </w:r>
      <w:r>
        <w:rPr>
          <w:rFonts w:ascii="Symbol" w:hAnsi="Symbol"/>
          <w:spacing w:val="11"/>
          <w:w w:val="105"/>
          <w:sz w:val="27"/>
        </w:rPr>
        <w:t></w:t>
      </w:r>
      <w:r>
        <w:rPr>
          <w:rFonts w:ascii="Times New Roman" w:hAnsi="Times New Roman"/>
          <w:spacing w:val="11"/>
          <w:w w:val="105"/>
          <w:sz w:val="27"/>
        </w:rPr>
        <w:t>1</w:t>
      </w:r>
      <w:r>
        <w:rPr>
          <w:rFonts w:ascii="Times New Roman" w:hAnsi="Times New Roman"/>
          <w:spacing w:val="-29"/>
          <w:w w:val="105"/>
          <w:sz w:val="27"/>
        </w:rPr>
        <w:t> </w:t>
      </w:r>
      <w:r>
        <w:rPr>
          <w:rFonts w:ascii="Symbol" w:hAnsi="Symbol"/>
          <w:w w:val="105"/>
          <w:position w:val="10"/>
          <w:sz w:val="27"/>
        </w:rPr>
        <w:t></w:t>
      </w:r>
      <w:r>
        <w:rPr>
          <w:rFonts w:ascii="Times New Roman" w:hAnsi="Times New Roman"/>
          <w:spacing w:val="-1"/>
          <w:w w:val="105"/>
          <w:position w:val="10"/>
          <w:sz w:val="27"/>
        </w:rPr>
        <w:t> </w:t>
      </w:r>
      <w:r>
        <w:rPr>
          <w:rFonts w:ascii="Times New Roman" w:hAnsi="Times New Roman"/>
          <w:i/>
          <w:w w:val="105"/>
          <w:position w:val="-4"/>
          <w:sz w:val="16"/>
        </w:rPr>
        <w:t>i</w:t>
      </w:r>
      <w:r>
        <w:rPr>
          <w:rFonts w:ascii="Symbol" w:hAnsi="Symbol"/>
          <w:w w:val="105"/>
          <w:position w:val="-4"/>
          <w:sz w:val="16"/>
        </w:rPr>
        <w:t></w:t>
      </w:r>
      <w:r>
        <w:rPr>
          <w:rFonts w:ascii="Times New Roman" w:hAnsi="Times New Roman"/>
          <w:w w:val="105"/>
          <w:position w:val="-4"/>
          <w:sz w:val="16"/>
        </w:rPr>
        <w:t>1</w:t>
        <w:tab/>
      </w:r>
      <w:r>
        <w:rPr>
          <w:rFonts w:ascii="Times New Roman" w:hAnsi="Times New Roman"/>
          <w:i/>
          <w:w w:val="105"/>
          <w:sz w:val="27"/>
        </w:rPr>
        <w:t>m</w:t>
      </w:r>
      <w:r>
        <w:rPr>
          <w:rFonts w:ascii="Times New Roman" w:hAnsi="Times New Roman"/>
          <w:i/>
          <w:spacing w:val="16"/>
          <w:w w:val="105"/>
          <w:sz w:val="27"/>
        </w:rPr>
        <w:t> </w:t>
      </w:r>
      <w:r>
        <w:rPr>
          <w:rFonts w:ascii="Symbol" w:hAnsi="Symbol"/>
          <w:w w:val="105"/>
          <w:position w:val="10"/>
          <w:sz w:val="27"/>
        </w:rPr>
        <w:t></w:t>
      </w:r>
    </w:p>
    <w:p>
      <w:pPr>
        <w:spacing w:after="0" w:line="66" w:lineRule="exact"/>
        <w:jc w:val="left"/>
        <w:rPr>
          <w:rFonts w:ascii="Symbol" w:hAnsi="Symbol"/>
          <w:sz w:val="27"/>
        </w:rPr>
        <w:sectPr>
          <w:type w:val="continuous"/>
          <w:pgSz w:w="12240" w:h="15840"/>
          <w:pgMar w:top="1500" w:bottom="280" w:left="620" w:right="600"/>
          <w:cols w:num="2" w:equalWidth="0">
            <w:col w:w="6059" w:space="40"/>
            <w:col w:w="4921"/>
          </w:cols>
        </w:sectPr>
      </w:pPr>
    </w:p>
    <w:p>
      <w:pPr>
        <w:tabs>
          <w:tab w:pos="6454" w:val="left" w:leader="none"/>
          <w:tab w:pos="6965" w:val="left" w:leader="none"/>
          <w:tab w:pos="8208" w:val="left" w:leader="none"/>
        </w:tabs>
        <w:spacing w:before="6"/>
        <w:ind w:left="6121" w:right="0" w:firstLine="0"/>
        <w:jc w:val="left"/>
        <w:rPr>
          <w:rFonts w:ascii="Symbol" w:hAnsi="Symbol"/>
          <w:sz w:val="27"/>
        </w:rPr>
      </w:pPr>
      <w:r>
        <w:rPr>
          <w:rFonts w:ascii="Symbol" w:hAnsi="Symbol"/>
          <w:position w:val="-1"/>
          <w:sz w:val="27"/>
        </w:rPr>
        <w:t></w:t>
      </w:r>
      <w:r>
        <w:rPr>
          <w:rFonts w:ascii="Times New Roman" w:hAnsi="Times New Roman"/>
          <w:position w:val="-1"/>
          <w:sz w:val="27"/>
        </w:rPr>
        <w:tab/>
      </w:r>
      <w:r>
        <w:rPr>
          <w:rFonts w:ascii="Times New Roman" w:hAnsi="Times New Roman"/>
          <w:i/>
          <w:sz w:val="16"/>
        </w:rPr>
        <w:t>h</w:t>
        <w:tab/>
      </w:r>
      <w:r>
        <w:rPr>
          <w:rFonts w:ascii="Symbol" w:hAnsi="Symbol"/>
          <w:sz w:val="27"/>
        </w:rPr>
        <w:t></w:t>
      </w:r>
      <w:r>
        <w:rPr>
          <w:rFonts w:ascii="Times New Roman" w:hAnsi="Times New Roman"/>
          <w:sz w:val="27"/>
        </w:rPr>
        <w:tab/>
      </w:r>
      <w:r>
        <w:rPr>
          <w:rFonts w:ascii="Times New Roman" w:hAnsi="Times New Roman"/>
          <w:i/>
          <w:sz w:val="16"/>
        </w:rPr>
        <w:t>h</w:t>
      </w:r>
      <w:r>
        <w:rPr>
          <w:rFonts w:ascii="Times New Roman" w:hAnsi="Times New Roman"/>
          <w:i/>
          <w:spacing w:val="39"/>
          <w:sz w:val="16"/>
        </w:rPr>
        <w:t> </w:t>
      </w:r>
      <w:r>
        <w:rPr>
          <w:rFonts w:ascii="Symbol" w:hAnsi="Symbol"/>
          <w:spacing w:val="2"/>
          <w:sz w:val="27"/>
        </w:rPr>
        <w:t></w:t>
      </w:r>
      <w:r>
        <w:rPr>
          <w:rFonts w:ascii="Symbol" w:hAnsi="Symbol"/>
          <w:spacing w:val="2"/>
          <w:position w:val="-1"/>
          <w:sz w:val="27"/>
        </w:rPr>
        <w:t></w:t>
      </w:r>
    </w:p>
    <w:p>
      <w:pPr>
        <w:pStyle w:val="BodyText"/>
        <w:rPr>
          <w:rFonts w:ascii="Symbol" w:hAnsi="Symbol"/>
        </w:rPr>
      </w:pPr>
    </w:p>
    <w:p>
      <w:pPr>
        <w:spacing w:after="0"/>
        <w:rPr>
          <w:rFonts w:ascii="Symbol" w:hAnsi="Symbol"/>
        </w:rPr>
        <w:sectPr>
          <w:type w:val="continuous"/>
          <w:pgSz w:w="12240" w:h="15840"/>
          <w:pgMar w:top="1500" w:bottom="280" w:left="620" w:right="600"/>
        </w:sectPr>
      </w:pPr>
    </w:p>
    <w:p>
      <w:pPr>
        <w:pStyle w:val="BodyText"/>
        <w:spacing w:before="90"/>
        <w:ind w:left="361"/>
        <w:rPr>
          <w:rFonts w:ascii="Times New Roman"/>
        </w:rPr>
      </w:pPr>
      <w:r>
        <w:rPr>
          <w:rFonts w:ascii="Times New Roman"/>
        </w:rPr>
        <w:t>in which</w:t>
      </w:r>
    </w:p>
    <w:p>
      <w:pPr>
        <w:pStyle w:val="BodyText"/>
        <w:rPr>
          <w:rFonts w:ascii="Times New Roman"/>
          <w:sz w:val="36"/>
        </w:rPr>
      </w:pPr>
      <w:r>
        <w:rPr/>
        <w:br w:type="column"/>
      </w:r>
      <w:r>
        <w:rPr>
          <w:rFonts w:ascii="Times New Roman"/>
          <w:sz w:val="36"/>
        </w:rPr>
      </w:r>
    </w:p>
    <w:p>
      <w:pPr>
        <w:spacing w:before="235"/>
        <w:ind w:left="361" w:right="0" w:firstLine="0"/>
        <w:jc w:val="left"/>
        <w:rPr>
          <w:rFonts w:ascii="Times New Roman"/>
          <w:i/>
          <w:sz w:val="17"/>
        </w:rPr>
      </w:pPr>
      <w:r>
        <w:rPr>
          <w:rFonts w:ascii="Times New Roman"/>
          <w:i/>
          <w:w w:val="105"/>
          <w:position w:val="7"/>
          <w:sz w:val="29"/>
        </w:rPr>
        <w:t>z</w:t>
      </w:r>
      <w:r>
        <w:rPr>
          <w:rFonts w:ascii="Times New Roman"/>
          <w:i/>
          <w:w w:val="105"/>
          <w:sz w:val="17"/>
        </w:rPr>
        <w:t>hi</w:t>
      </w:r>
    </w:p>
    <w:p>
      <w:pPr>
        <w:pStyle w:val="BodyText"/>
        <w:spacing w:before="4"/>
        <w:rPr>
          <w:rFonts w:ascii="Times New Roman"/>
          <w:i/>
          <w:sz w:val="54"/>
        </w:rPr>
      </w:pPr>
      <w:r>
        <w:rPr/>
        <w:br w:type="column"/>
      </w:r>
      <w:r>
        <w:rPr>
          <w:rFonts w:ascii="Times New Roman"/>
          <w:i/>
          <w:sz w:val="54"/>
        </w:rPr>
      </w:r>
    </w:p>
    <w:p>
      <w:pPr>
        <w:spacing w:before="0"/>
        <w:ind w:left="77" w:right="0" w:firstLine="0"/>
        <w:jc w:val="left"/>
        <w:rPr>
          <w:rFonts w:ascii="Caladea" w:hAnsi="Caladea"/>
          <w:sz w:val="22"/>
        </w:rPr>
      </w:pPr>
      <w:r>
        <w:rPr>
          <w:rFonts w:ascii="Symbol" w:hAnsi="Symbol"/>
          <w:w w:val="105"/>
          <w:sz w:val="29"/>
        </w:rPr>
        <w:t></w:t>
      </w:r>
      <w:r>
        <w:rPr>
          <w:rFonts w:ascii="Times New Roman" w:hAnsi="Times New Roman"/>
          <w:w w:val="105"/>
          <w:sz w:val="29"/>
        </w:rPr>
        <w:t> </w:t>
      </w:r>
      <w:r>
        <w:rPr>
          <w:rFonts w:ascii="Times New Roman" w:hAnsi="Times New Roman"/>
          <w:i/>
          <w:w w:val="105"/>
          <w:sz w:val="29"/>
        </w:rPr>
        <w:t>y</w:t>
      </w:r>
      <w:r>
        <w:rPr>
          <w:rFonts w:ascii="Times New Roman" w:hAnsi="Times New Roman"/>
          <w:i/>
          <w:w w:val="105"/>
          <w:position w:val="-6"/>
          <w:sz w:val="17"/>
        </w:rPr>
        <w:t>hi </w:t>
      </w:r>
      <w:r>
        <w:rPr>
          <w:rFonts w:ascii="Symbol" w:hAnsi="Symbol"/>
          <w:w w:val="105"/>
          <w:sz w:val="29"/>
        </w:rPr>
        <w:t></w:t>
      </w:r>
      <w:r>
        <w:rPr>
          <w:rFonts w:ascii="Times New Roman" w:hAnsi="Times New Roman"/>
          <w:w w:val="105"/>
          <w:sz w:val="29"/>
        </w:rPr>
        <w:t> </w:t>
      </w:r>
      <w:r>
        <w:rPr>
          <w:rFonts w:ascii="Times New Roman" w:hAnsi="Times New Roman"/>
          <w:i/>
          <w:w w:val="105"/>
          <w:sz w:val="29"/>
        </w:rPr>
        <w:t>rx</w:t>
      </w:r>
      <w:r>
        <w:rPr>
          <w:rFonts w:ascii="Times New Roman" w:hAnsi="Times New Roman"/>
          <w:i/>
          <w:w w:val="105"/>
          <w:position w:val="-6"/>
          <w:sz w:val="17"/>
        </w:rPr>
        <w:t>hi </w:t>
      </w:r>
      <w:r>
        <w:rPr>
          <w:rFonts w:ascii="Caladea" w:hAnsi="Caladea"/>
          <w:w w:val="105"/>
          <w:position w:val="-3"/>
          <w:sz w:val="22"/>
        </w:rPr>
        <w:t>, and</w:t>
      </w:r>
    </w:p>
    <w:p>
      <w:pPr>
        <w:pStyle w:val="BodyText"/>
        <w:spacing w:before="4"/>
        <w:rPr>
          <w:rFonts w:ascii="Caladea"/>
          <w:sz w:val="53"/>
        </w:rPr>
      </w:pPr>
      <w:r>
        <w:rPr/>
        <w:br w:type="column"/>
      </w:r>
      <w:r>
        <w:rPr>
          <w:rFonts w:ascii="Caladea"/>
          <w:sz w:val="53"/>
        </w:rPr>
      </w:r>
    </w:p>
    <w:p>
      <w:pPr>
        <w:spacing w:before="0"/>
        <w:ind w:left="124" w:right="0" w:firstLine="0"/>
        <w:jc w:val="left"/>
        <w:rPr>
          <w:rFonts w:ascii="Times New Roman" w:hAnsi="Times New Roman"/>
          <w:i/>
          <w:sz w:val="17"/>
        </w:rPr>
      </w:pPr>
      <w:r>
        <w:rPr>
          <w:rFonts w:ascii="Times New Roman" w:hAnsi="Times New Roman"/>
          <w:i/>
          <w:w w:val="110"/>
          <w:sz w:val="29"/>
        </w:rPr>
        <w:t>z</w:t>
      </w:r>
      <w:r>
        <w:rPr>
          <w:rFonts w:ascii="Times New Roman" w:hAnsi="Times New Roman"/>
          <w:i/>
          <w:w w:val="110"/>
          <w:position w:val="-6"/>
          <w:sz w:val="17"/>
        </w:rPr>
        <w:t>h </w:t>
      </w:r>
      <w:r>
        <w:rPr>
          <w:rFonts w:ascii="Symbol" w:hAnsi="Symbol"/>
          <w:w w:val="110"/>
          <w:sz w:val="29"/>
        </w:rPr>
        <w:t></w:t>
      </w:r>
      <w:r>
        <w:rPr>
          <w:rFonts w:ascii="Times New Roman" w:hAnsi="Times New Roman"/>
          <w:w w:val="110"/>
          <w:sz w:val="29"/>
        </w:rPr>
        <w:t> </w:t>
      </w:r>
      <w:r>
        <w:rPr>
          <w:rFonts w:ascii="Times New Roman" w:hAnsi="Times New Roman"/>
          <w:i/>
          <w:w w:val="110"/>
          <w:sz w:val="29"/>
        </w:rPr>
        <w:t>y</w:t>
      </w:r>
      <w:r>
        <w:rPr>
          <w:rFonts w:ascii="Times New Roman" w:hAnsi="Times New Roman"/>
          <w:i/>
          <w:w w:val="110"/>
          <w:position w:val="-6"/>
          <w:sz w:val="17"/>
        </w:rPr>
        <w:t>h </w:t>
      </w:r>
      <w:r>
        <w:rPr>
          <w:rFonts w:ascii="Symbol" w:hAnsi="Symbol"/>
          <w:w w:val="110"/>
          <w:sz w:val="29"/>
        </w:rPr>
        <w:t></w:t>
      </w:r>
      <w:r>
        <w:rPr>
          <w:rFonts w:ascii="Times New Roman" w:hAnsi="Times New Roman"/>
          <w:w w:val="110"/>
          <w:sz w:val="29"/>
        </w:rPr>
        <w:t> </w:t>
      </w:r>
      <w:r>
        <w:rPr>
          <w:rFonts w:ascii="Times New Roman" w:hAnsi="Times New Roman"/>
          <w:i/>
          <w:w w:val="110"/>
          <w:sz w:val="29"/>
        </w:rPr>
        <w:t>rx</w:t>
      </w:r>
      <w:r>
        <w:rPr>
          <w:rFonts w:ascii="Times New Roman" w:hAnsi="Times New Roman"/>
          <w:i/>
          <w:w w:val="110"/>
          <w:position w:val="-6"/>
          <w:sz w:val="17"/>
        </w:rPr>
        <w:t>h</w:t>
      </w:r>
    </w:p>
    <w:p>
      <w:pPr>
        <w:spacing w:after="0"/>
        <w:jc w:val="left"/>
        <w:rPr>
          <w:rFonts w:ascii="Times New Roman" w:hAnsi="Times New Roman"/>
          <w:sz w:val="17"/>
        </w:rPr>
        <w:sectPr>
          <w:type w:val="continuous"/>
          <w:pgSz w:w="12240" w:h="15840"/>
          <w:pgMar w:top="1500" w:bottom="280" w:left="620" w:right="600"/>
          <w:cols w:num="4" w:equalWidth="0">
            <w:col w:w="1235" w:space="2013"/>
            <w:col w:w="627" w:space="40"/>
            <w:col w:w="1826" w:space="40"/>
            <w:col w:w="5239"/>
          </w:cols>
        </w:sectPr>
      </w:pPr>
    </w:p>
    <w:p>
      <w:pPr>
        <w:pStyle w:val="BodyText"/>
        <w:spacing w:before="2"/>
        <w:rPr>
          <w:rFonts w:ascii="Times New Roman"/>
          <w:i/>
          <w:sz w:val="16"/>
        </w:rPr>
      </w:pPr>
    </w:p>
    <w:p>
      <w:pPr>
        <w:pStyle w:val="BodyText"/>
        <w:tabs>
          <w:tab w:pos="1801" w:val="left" w:leader="none"/>
        </w:tabs>
        <w:spacing w:line="276" w:lineRule="exact" w:before="90"/>
        <w:ind w:left="361"/>
        <w:rPr>
          <w:rFonts w:ascii="Times New Roman"/>
        </w:rPr>
      </w:pPr>
      <w:r>
        <w:rPr>
          <w:rFonts w:ascii="Times New Roman"/>
        </w:rPr>
        <w:t>where </w:t>
      </w:r>
      <w:r>
        <w:rPr>
          <w:rFonts w:ascii="Times New Roman"/>
          <w:spacing w:val="13"/>
        </w:rPr>
        <w:t> </w:t>
      </w:r>
      <w:r>
        <w:rPr>
          <w:rFonts w:ascii="Times New Roman"/>
          <w:i/>
        </w:rPr>
        <w:t>h</w:t>
        <w:tab/>
      </w:r>
      <w:r>
        <w:rPr>
          <w:rFonts w:ascii="Times New Roman"/>
        </w:rPr>
        <w:t>represents the stratum, which varies from 1 to</w:t>
      </w:r>
      <w:r>
        <w:rPr>
          <w:rFonts w:ascii="Times New Roman"/>
          <w:spacing w:val="1"/>
        </w:rPr>
        <w:t> </w:t>
      </w:r>
      <w:r>
        <w:rPr>
          <w:rFonts w:ascii="Times New Roman"/>
          <w:i/>
        </w:rPr>
        <w:t>H</w:t>
      </w:r>
      <w:r>
        <w:rPr>
          <w:rFonts w:ascii="Times New Roman"/>
        </w:rPr>
        <w:t>,</w:t>
      </w:r>
    </w:p>
    <w:p>
      <w:pPr>
        <w:pStyle w:val="BodyText"/>
        <w:tabs>
          <w:tab w:pos="1801" w:val="left" w:leader="none"/>
        </w:tabs>
        <w:spacing w:line="296" w:lineRule="exact"/>
        <w:ind w:left="1082"/>
        <w:rPr>
          <w:rFonts w:ascii="Times New Roman"/>
        </w:rPr>
      </w:pPr>
      <w:r>
        <w:rPr>
          <w:rFonts w:ascii="Times New Roman"/>
          <w:i/>
          <w:position w:val="2"/>
        </w:rPr>
        <w:t>m</w:t>
      </w:r>
      <w:r>
        <w:rPr>
          <w:rFonts w:ascii="Times New Roman"/>
          <w:i/>
          <w:sz w:val="16"/>
        </w:rPr>
        <w:t>h</w:t>
        <w:tab/>
      </w:r>
      <w:r>
        <w:rPr>
          <w:rFonts w:ascii="Times New Roman"/>
          <w:position w:val="2"/>
        </w:rPr>
        <w:t>is the total number of clusters selected in the </w:t>
      </w:r>
      <w:r>
        <w:rPr>
          <w:rFonts w:ascii="Times New Roman"/>
          <w:i/>
          <w:position w:val="2"/>
        </w:rPr>
        <w:t>h</w:t>
      </w:r>
      <w:r>
        <w:rPr>
          <w:rFonts w:ascii="Times New Roman"/>
          <w:position w:val="2"/>
          <w:vertAlign w:val="superscript"/>
        </w:rPr>
        <w:t>th</w:t>
      </w:r>
      <w:r>
        <w:rPr>
          <w:rFonts w:ascii="Times New Roman"/>
          <w:spacing w:val="-3"/>
          <w:position w:val="2"/>
          <w:vertAlign w:val="baseline"/>
        </w:rPr>
        <w:t> </w:t>
      </w:r>
      <w:r>
        <w:rPr>
          <w:rFonts w:ascii="Times New Roman"/>
          <w:position w:val="2"/>
          <w:vertAlign w:val="baseline"/>
        </w:rPr>
        <w:t>stratum,</w:t>
      </w:r>
    </w:p>
    <w:p>
      <w:pPr>
        <w:spacing w:after="0" w:line="296" w:lineRule="exact"/>
        <w:rPr>
          <w:rFonts w:ascii="Times New Roman"/>
        </w:rPr>
        <w:sectPr>
          <w:type w:val="continuous"/>
          <w:pgSz w:w="12240" w:h="15840"/>
          <w:pgMar w:top="1500" w:bottom="280" w:left="620" w:right="600"/>
        </w:sectPr>
      </w:pPr>
    </w:p>
    <w:p>
      <w:pPr>
        <w:pStyle w:val="BodyText"/>
        <w:tabs>
          <w:tab w:pos="1801" w:val="left" w:leader="none"/>
        </w:tabs>
        <w:spacing w:line="223" w:lineRule="auto" w:before="115"/>
        <w:ind w:left="1082" w:right="1366"/>
        <w:rPr>
          <w:rFonts w:ascii="Times New Roman"/>
        </w:rPr>
      </w:pPr>
      <w:r>
        <w:rPr>
          <w:rFonts w:ascii="Times New Roman"/>
          <w:i/>
          <w:position w:val="2"/>
        </w:rPr>
        <w:t>y</w:t>
      </w:r>
      <w:r>
        <w:rPr>
          <w:rFonts w:ascii="Times New Roman"/>
          <w:i/>
          <w:sz w:val="16"/>
        </w:rPr>
        <w:t>hi</w:t>
        <w:tab/>
      </w:r>
      <w:r>
        <w:rPr>
          <w:rFonts w:ascii="Times New Roman"/>
          <w:position w:val="2"/>
        </w:rPr>
        <w:t>is the sum of the weighted values of variable </w:t>
      </w:r>
      <w:r>
        <w:rPr>
          <w:rFonts w:ascii="Times New Roman"/>
          <w:i/>
          <w:position w:val="2"/>
        </w:rPr>
        <w:t>y </w:t>
      </w:r>
      <w:r>
        <w:rPr>
          <w:rFonts w:ascii="Times New Roman"/>
          <w:position w:val="2"/>
        </w:rPr>
        <w:t>in the </w:t>
      </w:r>
      <w:r>
        <w:rPr>
          <w:rFonts w:ascii="Times New Roman"/>
          <w:i/>
          <w:position w:val="2"/>
        </w:rPr>
        <w:t>i</w:t>
      </w:r>
      <w:r>
        <w:rPr>
          <w:rFonts w:ascii="Times New Roman"/>
          <w:position w:val="2"/>
          <w:vertAlign w:val="superscript"/>
        </w:rPr>
        <w:t>th</w:t>
      </w:r>
      <w:r>
        <w:rPr>
          <w:rFonts w:ascii="Times New Roman"/>
          <w:position w:val="2"/>
          <w:vertAlign w:val="baseline"/>
        </w:rPr>
        <w:t> cluster in the </w:t>
      </w:r>
      <w:r>
        <w:rPr>
          <w:rFonts w:ascii="Times New Roman"/>
          <w:i/>
          <w:position w:val="2"/>
          <w:vertAlign w:val="baseline"/>
        </w:rPr>
        <w:t>h</w:t>
      </w:r>
      <w:r>
        <w:rPr>
          <w:rFonts w:ascii="Times New Roman"/>
          <w:position w:val="2"/>
          <w:vertAlign w:val="superscript"/>
        </w:rPr>
        <w:t>th</w:t>
      </w:r>
      <w:r>
        <w:rPr>
          <w:rFonts w:ascii="Times New Roman"/>
          <w:position w:val="2"/>
          <w:vertAlign w:val="baseline"/>
        </w:rPr>
        <w:t> stratum, </w:t>
      </w:r>
      <w:r>
        <w:rPr>
          <w:rFonts w:ascii="Times New Roman"/>
          <w:i/>
          <w:position w:val="2"/>
          <w:vertAlign w:val="baseline"/>
        </w:rPr>
        <w:t>x</w:t>
      </w:r>
      <w:r>
        <w:rPr>
          <w:rFonts w:ascii="Times New Roman"/>
          <w:i/>
          <w:sz w:val="16"/>
          <w:vertAlign w:val="baseline"/>
        </w:rPr>
        <w:t>hi</w:t>
        <w:tab/>
      </w:r>
      <w:r>
        <w:rPr>
          <w:rFonts w:ascii="Times New Roman"/>
          <w:position w:val="2"/>
          <w:vertAlign w:val="baseline"/>
        </w:rPr>
        <w:t>is the sum of the weighted number of cases in the </w:t>
      </w:r>
      <w:r>
        <w:rPr>
          <w:rFonts w:ascii="Times New Roman"/>
          <w:i/>
          <w:position w:val="2"/>
          <w:vertAlign w:val="baseline"/>
        </w:rPr>
        <w:t>i</w:t>
      </w:r>
      <w:r>
        <w:rPr>
          <w:rFonts w:ascii="Times New Roman"/>
          <w:position w:val="2"/>
          <w:vertAlign w:val="superscript"/>
        </w:rPr>
        <w:t>th</w:t>
      </w:r>
      <w:r>
        <w:rPr>
          <w:rFonts w:ascii="Times New Roman"/>
          <w:position w:val="2"/>
          <w:vertAlign w:val="baseline"/>
        </w:rPr>
        <w:t> cluster in the </w:t>
      </w:r>
      <w:r>
        <w:rPr>
          <w:rFonts w:ascii="Times New Roman"/>
          <w:i/>
          <w:position w:val="2"/>
          <w:vertAlign w:val="baseline"/>
        </w:rPr>
        <w:t>h</w:t>
      </w:r>
      <w:r>
        <w:rPr>
          <w:rFonts w:ascii="Times New Roman"/>
          <w:position w:val="2"/>
          <w:vertAlign w:val="superscript"/>
        </w:rPr>
        <w:t>th</w:t>
      </w:r>
      <w:r>
        <w:rPr>
          <w:rFonts w:ascii="Times New Roman"/>
          <w:position w:val="2"/>
          <w:vertAlign w:val="baseline"/>
        </w:rPr>
        <w:t> stratum, and </w:t>
      </w:r>
      <w:r>
        <w:rPr>
          <w:rFonts w:ascii="Times New Roman"/>
          <w:i/>
          <w:vertAlign w:val="baseline"/>
        </w:rPr>
        <w:t>f</w:t>
        <w:tab/>
      </w:r>
      <w:r>
        <w:rPr>
          <w:rFonts w:ascii="Times New Roman"/>
          <w:vertAlign w:val="baseline"/>
        </w:rPr>
        <w:t>is the overall sampling fraction, which is so small that it is</w:t>
      </w:r>
      <w:r>
        <w:rPr>
          <w:rFonts w:ascii="Times New Roman"/>
          <w:spacing w:val="-6"/>
          <w:vertAlign w:val="baseline"/>
        </w:rPr>
        <w:t> </w:t>
      </w:r>
      <w:r>
        <w:rPr>
          <w:rFonts w:ascii="Times New Roman"/>
          <w:vertAlign w:val="baseline"/>
        </w:rPr>
        <w:t>ignored.</w:t>
      </w:r>
    </w:p>
    <w:p>
      <w:pPr>
        <w:pStyle w:val="BodyText"/>
        <w:spacing w:before="3"/>
        <w:rPr>
          <w:rFonts w:ascii="Times New Roman"/>
        </w:rPr>
      </w:pPr>
    </w:p>
    <w:p>
      <w:pPr>
        <w:pStyle w:val="BodyText"/>
        <w:ind w:left="361" w:right="358"/>
        <w:jc w:val="both"/>
        <w:rPr>
          <w:rFonts w:ascii="Times New Roman"/>
        </w:rPr>
      </w:pPr>
      <w:r>
        <w:rPr>
          <w:rFonts w:ascii="Times New Roman"/>
        </w:rPr>
        <w:t>The Jackknife repeated replication method derives estimates of complex rates from each of several replications of the parent sample, and calculates standard errors for these estimates using simple formulae. Each replication considers </w:t>
      </w:r>
      <w:r>
        <w:rPr>
          <w:rFonts w:ascii="Times New Roman"/>
          <w:i/>
        </w:rPr>
        <w:t>all but one </w:t>
      </w:r>
      <w:r>
        <w:rPr>
          <w:rFonts w:ascii="Times New Roman"/>
        </w:rPr>
        <w:t>cluster in the calculation of the estimates. Pseudo-independent replications</w:t>
      </w:r>
      <w:r>
        <w:rPr>
          <w:rFonts w:ascii="Times New Roman"/>
          <w:spacing w:val="-6"/>
        </w:rPr>
        <w:t> </w:t>
      </w:r>
      <w:r>
        <w:rPr>
          <w:rFonts w:ascii="Times New Roman"/>
        </w:rPr>
        <w:t>are</w:t>
      </w:r>
      <w:r>
        <w:rPr>
          <w:rFonts w:ascii="Times New Roman"/>
          <w:spacing w:val="-7"/>
        </w:rPr>
        <w:t> </w:t>
      </w:r>
      <w:r>
        <w:rPr>
          <w:rFonts w:ascii="Times New Roman"/>
        </w:rPr>
        <w:t>thus</w:t>
      </w:r>
      <w:r>
        <w:rPr>
          <w:rFonts w:ascii="Times New Roman"/>
          <w:spacing w:val="-6"/>
        </w:rPr>
        <w:t> </w:t>
      </w:r>
      <w:r>
        <w:rPr>
          <w:rFonts w:ascii="Times New Roman"/>
        </w:rPr>
        <w:t>created.</w:t>
      </w:r>
      <w:r>
        <w:rPr>
          <w:rFonts w:ascii="Times New Roman"/>
          <w:spacing w:val="-4"/>
        </w:rPr>
        <w:t> </w:t>
      </w:r>
      <w:r>
        <w:rPr>
          <w:rFonts w:ascii="Times New Roman"/>
        </w:rPr>
        <w:t>In</w:t>
      </w:r>
      <w:r>
        <w:rPr>
          <w:rFonts w:ascii="Times New Roman"/>
          <w:spacing w:val="-6"/>
        </w:rPr>
        <w:t> </w:t>
      </w:r>
      <w:r>
        <w:rPr>
          <w:rFonts w:ascii="Times New Roman"/>
        </w:rPr>
        <w:t>the</w:t>
      </w:r>
      <w:r>
        <w:rPr>
          <w:rFonts w:ascii="Times New Roman"/>
          <w:spacing w:val="-4"/>
        </w:rPr>
        <w:t> </w:t>
      </w:r>
      <w:r>
        <w:rPr>
          <w:rFonts w:ascii="Times New Roman"/>
        </w:rPr>
        <w:t>NFHS-5</w:t>
      </w:r>
      <w:r>
        <w:rPr>
          <w:rFonts w:ascii="Times New Roman"/>
          <w:spacing w:val="-6"/>
        </w:rPr>
        <w:t> </w:t>
      </w:r>
      <w:r>
        <w:rPr>
          <w:rFonts w:ascii="Times New Roman"/>
        </w:rPr>
        <w:t>sample</w:t>
      </w:r>
      <w:r>
        <w:rPr>
          <w:rFonts w:ascii="Times New Roman"/>
          <w:spacing w:val="-6"/>
        </w:rPr>
        <w:t> </w:t>
      </w:r>
      <w:r>
        <w:rPr>
          <w:rFonts w:ascii="Times New Roman"/>
        </w:rPr>
        <w:t>for</w:t>
      </w:r>
      <w:r>
        <w:rPr>
          <w:rFonts w:ascii="Times New Roman"/>
          <w:spacing w:val="-7"/>
        </w:rPr>
        <w:t> </w:t>
      </w:r>
      <w:r>
        <w:rPr>
          <w:rFonts w:ascii="Times New Roman"/>
        </w:rPr>
        <w:t>Maharashtra,</w:t>
      </w:r>
      <w:r>
        <w:rPr>
          <w:rFonts w:ascii="Times New Roman"/>
          <w:spacing w:val="-6"/>
        </w:rPr>
        <w:t> </w:t>
      </w:r>
      <w:r>
        <w:rPr>
          <w:rFonts w:ascii="Times New Roman"/>
        </w:rPr>
        <w:t>there</w:t>
      </w:r>
      <w:r>
        <w:rPr>
          <w:rFonts w:ascii="Times New Roman"/>
          <w:spacing w:val="-6"/>
        </w:rPr>
        <w:t> </w:t>
      </w:r>
      <w:r>
        <w:rPr>
          <w:rFonts w:ascii="Times New Roman"/>
        </w:rPr>
        <w:t>were</w:t>
      </w:r>
      <w:r>
        <w:rPr>
          <w:rFonts w:ascii="Times New Roman"/>
          <w:spacing w:val="-8"/>
        </w:rPr>
        <w:t> </w:t>
      </w:r>
      <w:r>
        <w:rPr>
          <w:rFonts w:ascii="Times New Roman"/>
        </w:rPr>
        <w:t>1510</w:t>
      </w:r>
      <w:r>
        <w:rPr>
          <w:rFonts w:ascii="Times New Roman"/>
          <w:spacing w:val="-3"/>
        </w:rPr>
        <w:t> </w:t>
      </w:r>
      <w:r>
        <w:rPr>
          <w:rFonts w:ascii="Times New Roman"/>
        </w:rPr>
        <w:t>clusters.</w:t>
      </w:r>
      <w:r>
        <w:rPr>
          <w:rFonts w:ascii="Times New Roman"/>
          <w:spacing w:val="-7"/>
        </w:rPr>
        <w:t> </w:t>
      </w:r>
      <w:r>
        <w:rPr>
          <w:rFonts w:ascii="Times New Roman"/>
        </w:rPr>
        <w:t>Hence,</w:t>
      </w:r>
      <w:r>
        <w:rPr>
          <w:rFonts w:ascii="Times New Roman"/>
          <w:spacing w:val="-5"/>
        </w:rPr>
        <w:t> </w:t>
      </w:r>
      <w:r>
        <w:rPr>
          <w:rFonts w:ascii="Times New Roman"/>
        </w:rPr>
        <w:t>1510 replications were created. The variance of a rate </w:t>
      </w:r>
      <w:r>
        <w:rPr>
          <w:rFonts w:ascii="Times New Roman"/>
          <w:i/>
        </w:rPr>
        <w:t>r </w:t>
      </w:r>
      <w:r>
        <w:rPr>
          <w:rFonts w:ascii="Times New Roman"/>
        </w:rPr>
        <w:t>is calculated as follows:</w:t>
      </w:r>
    </w:p>
    <w:p>
      <w:pPr>
        <w:spacing w:after="0"/>
        <w:jc w:val="both"/>
        <w:rPr>
          <w:rFonts w:ascii="Times New Roman"/>
        </w:rPr>
        <w:sectPr>
          <w:pgSz w:w="12240" w:h="15840"/>
          <w:pgMar w:header="0" w:footer="715" w:top="960" w:bottom="980" w:left="620" w:right="600"/>
        </w:sectPr>
      </w:pPr>
    </w:p>
    <w:p>
      <w:pPr>
        <w:spacing w:line="170" w:lineRule="exact" w:before="201"/>
        <w:ind w:left="0" w:right="0" w:firstLine="0"/>
        <w:jc w:val="right"/>
        <w:rPr>
          <w:rFonts w:ascii="Symbol" w:hAnsi="Symbol"/>
          <w:sz w:val="25"/>
        </w:rPr>
      </w:pPr>
      <w:r>
        <w:rPr>
          <w:rFonts w:ascii="Times New Roman" w:hAnsi="Times New Roman"/>
          <w:i/>
          <w:sz w:val="25"/>
        </w:rPr>
        <w:t>SE </w:t>
      </w:r>
      <w:r>
        <w:rPr>
          <w:rFonts w:ascii="Times New Roman" w:hAnsi="Times New Roman"/>
          <w:sz w:val="25"/>
          <w:vertAlign w:val="superscript"/>
        </w:rPr>
        <w:t>2</w:t>
      </w:r>
      <w:r>
        <w:rPr>
          <w:rFonts w:ascii="Times New Roman" w:hAnsi="Times New Roman"/>
          <w:sz w:val="25"/>
          <w:vertAlign w:val="baseline"/>
        </w:rPr>
        <w:t> (</w:t>
      </w:r>
      <w:r>
        <w:rPr>
          <w:rFonts w:ascii="Times New Roman" w:hAnsi="Times New Roman"/>
          <w:i/>
          <w:sz w:val="25"/>
          <w:vertAlign w:val="baseline"/>
        </w:rPr>
        <w:t>r</w:t>
      </w:r>
      <w:r>
        <w:rPr>
          <w:rFonts w:ascii="Times New Roman" w:hAnsi="Times New Roman"/>
          <w:sz w:val="25"/>
          <w:vertAlign w:val="baseline"/>
        </w:rPr>
        <w:t>) </w:t>
      </w:r>
      <w:r>
        <w:rPr>
          <w:rFonts w:ascii="Symbol" w:hAnsi="Symbol"/>
          <w:sz w:val="25"/>
          <w:vertAlign w:val="baseline"/>
        </w:rPr>
        <w:t></w:t>
      </w:r>
      <w:r>
        <w:rPr>
          <w:rFonts w:ascii="Times New Roman" w:hAnsi="Times New Roman"/>
          <w:sz w:val="25"/>
          <w:vertAlign w:val="baseline"/>
        </w:rPr>
        <w:t> </w:t>
      </w:r>
      <w:r>
        <w:rPr>
          <w:rFonts w:ascii="Times New Roman" w:hAnsi="Times New Roman"/>
          <w:i/>
          <w:sz w:val="25"/>
          <w:vertAlign w:val="baseline"/>
        </w:rPr>
        <w:t>var</w:t>
      </w:r>
      <w:r>
        <w:rPr>
          <w:rFonts w:ascii="Times New Roman" w:hAnsi="Times New Roman"/>
          <w:sz w:val="25"/>
          <w:vertAlign w:val="baseline"/>
        </w:rPr>
        <w:t>(</w:t>
      </w:r>
      <w:r>
        <w:rPr>
          <w:rFonts w:ascii="Times New Roman" w:hAnsi="Times New Roman"/>
          <w:i/>
          <w:sz w:val="25"/>
          <w:vertAlign w:val="baseline"/>
        </w:rPr>
        <w:t>r</w:t>
      </w:r>
      <w:r>
        <w:rPr>
          <w:rFonts w:ascii="Times New Roman" w:hAnsi="Times New Roman"/>
          <w:sz w:val="25"/>
          <w:vertAlign w:val="baseline"/>
        </w:rPr>
        <w:t>) </w:t>
      </w:r>
      <w:r>
        <w:rPr>
          <w:rFonts w:ascii="Symbol" w:hAnsi="Symbol"/>
          <w:sz w:val="25"/>
          <w:vertAlign w:val="baseline"/>
        </w:rPr>
        <w:t></w:t>
      </w:r>
    </w:p>
    <w:p>
      <w:pPr>
        <w:tabs>
          <w:tab w:pos="947" w:val="left" w:leader="none"/>
        </w:tabs>
        <w:spacing w:line="332" w:lineRule="exact" w:before="39"/>
        <w:ind w:left="420" w:right="0" w:firstLine="0"/>
        <w:jc w:val="left"/>
        <w:rPr>
          <w:rFonts w:ascii="Times New Roman" w:hAnsi="Times New Roman"/>
          <w:sz w:val="25"/>
        </w:rPr>
      </w:pPr>
      <w:r>
        <w:rPr/>
        <w:br w:type="column"/>
      </w:r>
      <w:r>
        <w:rPr>
          <w:rFonts w:ascii="Times New Roman" w:hAnsi="Times New Roman"/>
          <w:position w:val="18"/>
          <w:sz w:val="25"/>
        </w:rPr>
        <w:t>1</w:t>
        <w:tab/>
      </w:r>
      <w:r>
        <w:rPr>
          <w:rFonts w:ascii="Symbol" w:hAnsi="Symbol"/>
          <w:position w:val="-3"/>
          <w:sz w:val="38"/>
        </w:rPr>
        <w:t></w:t>
      </w:r>
      <w:r>
        <w:rPr>
          <w:rFonts w:ascii="Times New Roman" w:hAnsi="Times New Roman"/>
          <w:position w:val="-3"/>
          <w:sz w:val="38"/>
        </w:rPr>
        <w:t> </w:t>
      </w:r>
      <w:r>
        <w:rPr>
          <w:rFonts w:ascii="Times New Roman" w:hAnsi="Times New Roman"/>
          <w:spacing w:val="-8"/>
          <w:sz w:val="25"/>
        </w:rPr>
        <w:t>(</w:t>
      </w:r>
      <w:r>
        <w:rPr>
          <w:rFonts w:ascii="Times New Roman" w:hAnsi="Times New Roman"/>
          <w:i/>
          <w:spacing w:val="-8"/>
          <w:sz w:val="25"/>
        </w:rPr>
        <w:t>r </w:t>
      </w:r>
      <w:r>
        <w:rPr>
          <w:rFonts w:ascii="Symbol" w:hAnsi="Symbol"/>
          <w:sz w:val="25"/>
        </w:rPr>
        <w:t></w:t>
      </w:r>
      <w:r>
        <w:rPr>
          <w:rFonts w:ascii="Times New Roman" w:hAnsi="Times New Roman"/>
          <w:spacing w:val="-23"/>
          <w:sz w:val="25"/>
        </w:rPr>
        <w:t> </w:t>
      </w:r>
      <w:r>
        <w:rPr>
          <w:rFonts w:ascii="Times New Roman" w:hAnsi="Times New Roman"/>
          <w:i/>
          <w:spacing w:val="9"/>
          <w:sz w:val="25"/>
        </w:rPr>
        <w:t>r</w:t>
      </w:r>
      <w:r>
        <w:rPr>
          <w:rFonts w:ascii="Times New Roman" w:hAnsi="Times New Roman"/>
          <w:spacing w:val="9"/>
          <w:sz w:val="25"/>
        </w:rPr>
        <w:t>)</w:t>
      </w:r>
      <w:r>
        <w:rPr>
          <w:rFonts w:ascii="Times New Roman" w:hAnsi="Times New Roman"/>
          <w:spacing w:val="9"/>
          <w:sz w:val="25"/>
          <w:vertAlign w:val="superscript"/>
        </w:rPr>
        <w:t>2</w:t>
      </w:r>
    </w:p>
    <w:p>
      <w:pPr>
        <w:pStyle w:val="BodyText"/>
        <w:spacing w:line="20" w:lineRule="exact"/>
        <w:ind w:left="56"/>
        <w:rPr>
          <w:rFonts w:ascii="Times New Roman"/>
          <w:sz w:val="2"/>
        </w:rPr>
      </w:pPr>
      <w:r>
        <w:rPr>
          <w:rFonts w:ascii="Times New Roman"/>
          <w:sz w:val="2"/>
        </w:rPr>
        <w:pict>
          <v:group style="width:42.1pt;height:.550pt;mso-position-horizontal-relative:char;mso-position-vertical-relative:line" coordorigin="0,0" coordsize="842,11">
            <v:line style="position:absolute" from="0,5" to="841,5" stroked="true" strokeweight=".520739pt" strokecolor="#000000">
              <v:stroke dashstyle="solid"/>
            </v:line>
          </v:group>
        </w:pict>
      </w:r>
      <w:r>
        <w:rPr>
          <w:rFonts w:ascii="Times New Roman"/>
          <w:sz w:val="2"/>
        </w:rPr>
      </w:r>
    </w:p>
    <w:p>
      <w:pPr>
        <w:spacing w:after="0" w:line="20" w:lineRule="exact"/>
        <w:rPr>
          <w:rFonts w:ascii="Times New Roman"/>
          <w:sz w:val="2"/>
        </w:rPr>
        <w:sectPr>
          <w:type w:val="continuous"/>
          <w:pgSz w:w="12240" w:h="15840"/>
          <w:pgMar w:top="1500" w:bottom="280" w:left="620" w:right="600"/>
          <w:cols w:num="2" w:equalWidth="0">
            <w:col w:w="5762" w:space="40"/>
            <w:col w:w="5218"/>
          </w:cols>
        </w:sectPr>
      </w:pPr>
    </w:p>
    <w:p>
      <w:pPr>
        <w:tabs>
          <w:tab w:pos="3442" w:val="left" w:leader="none"/>
        </w:tabs>
        <w:spacing w:line="290" w:lineRule="exact" w:before="0"/>
        <w:ind w:left="2118" w:right="0" w:firstLine="0"/>
        <w:jc w:val="center"/>
        <w:rPr>
          <w:rFonts w:ascii="Times New Roman" w:hAnsi="Times New Roman"/>
          <w:i/>
          <w:sz w:val="25"/>
        </w:rPr>
      </w:pPr>
      <w:r>
        <w:rPr/>
        <w:pict>
          <v:shape style="position:absolute;margin-left:373.504364pt;margin-top:-17.975763pt;width:3.45pt;height:8.25pt;mso-position-horizontal-relative:page;mso-position-vertical-relative:paragraph;z-index:-81436672" type="#_x0000_t202" filled="false" stroked="false">
            <v:textbox inset="0,0,0,0">
              <w:txbxContent>
                <w:p>
                  <w:pPr>
                    <w:spacing w:line="164" w:lineRule="exact" w:before="0"/>
                    <w:ind w:left="0" w:right="0" w:firstLine="0"/>
                    <w:jc w:val="left"/>
                    <w:rPr>
                      <w:rFonts w:ascii="Times New Roman"/>
                      <w:i/>
                      <w:sz w:val="15"/>
                    </w:rPr>
                  </w:pPr>
                  <w:r>
                    <w:rPr>
                      <w:rFonts w:ascii="Times New Roman"/>
                      <w:i/>
                      <w:w w:val="103"/>
                      <w:sz w:val="15"/>
                    </w:rPr>
                    <w:t>k</w:t>
                  </w:r>
                </w:p>
              </w:txbxContent>
            </v:textbox>
            <w10:wrap type="none"/>
          </v:shape>
        </w:pict>
      </w:r>
      <w:r>
        <w:rPr>
          <w:rFonts w:ascii="Times New Roman" w:hAnsi="Times New Roman"/>
          <w:i/>
          <w:w w:val="105"/>
          <w:sz w:val="25"/>
        </w:rPr>
        <w:t>k</w:t>
      </w:r>
      <w:r>
        <w:rPr>
          <w:rFonts w:ascii="Times New Roman" w:hAnsi="Times New Roman"/>
          <w:i/>
          <w:spacing w:val="-55"/>
          <w:w w:val="105"/>
          <w:sz w:val="25"/>
        </w:rPr>
        <w:t> </w:t>
      </w:r>
      <w:r>
        <w:rPr>
          <w:rFonts w:ascii="Times New Roman" w:hAnsi="Times New Roman"/>
          <w:spacing w:val="6"/>
          <w:w w:val="105"/>
          <w:sz w:val="25"/>
        </w:rPr>
        <w:t>(</w:t>
      </w:r>
      <w:r>
        <w:rPr>
          <w:rFonts w:ascii="Times New Roman" w:hAnsi="Times New Roman"/>
          <w:i/>
          <w:spacing w:val="6"/>
          <w:w w:val="105"/>
          <w:sz w:val="25"/>
        </w:rPr>
        <w:t>k </w:t>
      </w:r>
      <w:r>
        <w:rPr>
          <w:rFonts w:ascii="Symbol" w:hAnsi="Symbol"/>
          <w:w w:val="105"/>
          <w:sz w:val="25"/>
        </w:rPr>
        <w:t></w:t>
      </w:r>
      <w:r>
        <w:rPr>
          <w:rFonts w:ascii="Times New Roman" w:hAnsi="Times New Roman"/>
          <w:w w:val="105"/>
          <w:sz w:val="25"/>
        </w:rPr>
        <w:t> </w:t>
      </w:r>
      <w:r>
        <w:rPr>
          <w:rFonts w:ascii="Times New Roman" w:hAnsi="Times New Roman"/>
          <w:spacing w:val="-12"/>
          <w:w w:val="105"/>
          <w:sz w:val="25"/>
        </w:rPr>
        <w:t>1)</w:t>
      </w:r>
      <w:r>
        <w:rPr>
          <w:rFonts w:ascii="Times New Roman" w:hAnsi="Times New Roman"/>
          <w:spacing w:val="25"/>
          <w:w w:val="105"/>
          <w:sz w:val="25"/>
        </w:rPr>
        <w:t> </w:t>
      </w:r>
      <w:r>
        <w:rPr>
          <w:rFonts w:ascii="Times New Roman" w:hAnsi="Times New Roman"/>
          <w:i/>
          <w:spacing w:val="7"/>
          <w:w w:val="105"/>
          <w:sz w:val="25"/>
          <w:vertAlign w:val="subscript"/>
        </w:rPr>
        <w:t>i</w:t>
      </w:r>
      <w:r>
        <w:rPr>
          <w:rFonts w:ascii="Symbol" w:hAnsi="Symbol"/>
          <w:spacing w:val="7"/>
          <w:w w:val="105"/>
          <w:sz w:val="25"/>
          <w:vertAlign w:val="subscript"/>
        </w:rPr>
        <w:t></w:t>
      </w:r>
      <w:r>
        <w:rPr>
          <w:rFonts w:ascii="Times New Roman" w:hAnsi="Times New Roman"/>
          <w:spacing w:val="7"/>
          <w:w w:val="105"/>
          <w:sz w:val="25"/>
          <w:vertAlign w:val="subscript"/>
        </w:rPr>
        <w:t>1</w:t>
      </w:r>
      <w:r>
        <w:rPr>
          <w:rFonts w:ascii="Times New Roman" w:hAnsi="Times New Roman"/>
          <w:spacing w:val="7"/>
          <w:w w:val="105"/>
          <w:sz w:val="25"/>
          <w:vertAlign w:val="baseline"/>
        </w:rPr>
        <w:tab/>
      </w:r>
      <w:r>
        <w:rPr>
          <w:rFonts w:ascii="Times New Roman" w:hAnsi="Times New Roman"/>
          <w:i/>
          <w:w w:val="105"/>
          <w:sz w:val="25"/>
          <w:vertAlign w:val="superscript"/>
        </w:rPr>
        <w:t>i</w:t>
      </w:r>
    </w:p>
    <w:p>
      <w:pPr>
        <w:pStyle w:val="BodyText"/>
        <w:spacing w:before="1"/>
        <w:rPr>
          <w:rFonts w:ascii="Times New Roman"/>
          <w:i/>
          <w:sz w:val="20"/>
        </w:rPr>
      </w:pPr>
    </w:p>
    <w:p>
      <w:pPr>
        <w:spacing w:after="0"/>
        <w:rPr>
          <w:rFonts w:ascii="Times New Roman"/>
          <w:sz w:val="20"/>
        </w:rPr>
        <w:sectPr>
          <w:type w:val="continuous"/>
          <w:pgSz w:w="12240" w:h="15840"/>
          <w:pgMar w:top="1500" w:bottom="280" w:left="620" w:right="600"/>
        </w:sectPr>
      </w:pPr>
    </w:p>
    <w:p>
      <w:pPr>
        <w:pStyle w:val="BodyText"/>
        <w:spacing w:before="90"/>
        <w:ind w:left="361"/>
        <w:rPr>
          <w:rFonts w:ascii="Times New Roman"/>
        </w:rPr>
      </w:pPr>
      <w:r>
        <w:rPr>
          <w:rFonts w:ascii="Times New Roman"/>
        </w:rPr>
        <w:t>in which</w:t>
      </w:r>
    </w:p>
    <w:p>
      <w:pPr>
        <w:pStyle w:val="BodyText"/>
        <w:rPr>
          <w:rFonts w:ascii="Times New Roman"/>
          <w:sz w:val="36"/>
        </w:rPr>
      </w:pPr>
      <w:r>
        <w:rPr/>
        <w:br w:type="column"/>
      </w:r>
      <w:r>
        <w:rPr>
          <w:rFonts w:ascii="Times New Roman"/>
          <w:sz w:val="36"/>
        </w:rPr>
      </w:r>
    </w:p>
    <w:p>
      <w:pPr>
        <w:spacing w:before="241"/>
        <w:ind w:left="361" w:right="0" w:firstLine="0"/>
        <w:jc w:val="left"/>
        <w:rPr>
          <w:rFonts w:ascii="Times New Roman" w:hAnsi="Times New Roman"/>
          <w:sz w:val="16"/>
        </w:rPr>
      </w:pPr>
      <w:r>
        <w:rPr>
          <w:rFonts w:ascii="Times New Roman" w:hAnsi="Times New Roman"/>
          <w:i/>
          <w:w w:val="105"/>
          <w:sz w:val="26"/>
        </w:rPr>
        <w:t>r</w:t>
      </w:r>
      <w:r>
        <w:rPr>
          <w:rFonts w:ascii="Times New Roman" w:hAnsi="Times New Roman"/>
          <w:i/>
          <w:w w:val="105"/>
          <w:position w:val="-6"/>
          <w:sz w:val="16"/>
        </w:rPr>
        <w:t>i </w:t>
      </w:r>
      <w:r>
        <w:rPr>
          <w:rFonts w:ascii="Symbol" w:hAnsi="Symbol"/>
          <w:w w:val="105"/>
          <w:sz w:val="26"/>
        </w:rPr>
        <w:t></w:t>
      </w:r>
      <w:r>
        <w:rPr>
          <w:rFonts w:ascii="Times New Roman" w:hAnsi="Times New Roman"/>
          <w:w w:val="105"/>
          <w:sz w:val="26"/>
        </w:rPr>
        <w:t> </w:t>
      </w:r>
      <w:r>
        <w:rPr>
          <w:rFonts w:ascii="Times New Roman" w:hAnsi="Times New Roman"/>
          <w:i/>
          <w:w w:val="105"/>
          <w:sz w:val="26"/>
        </w:rPr>
        <w:t>kr </w:t>
      </w:r>
      <w:r>
        <w:rPr>
          <w:rFonts w:ascii="Symbol" w:hAnsi="Symbol"/>
          <w:w w:val="105"/>
          <w:sz w:val="26"/>
        </w:rPr>
        <w:t></w:t>
      </w:r>
      <w:r>
        <w:rPr>
          <w:rFonts w:ascii="Times New Roman" w:hAnsi="Times New Roman"/>
          <w:w w:val="105"/>
          <w:sz w:val="26"/>
        </w:rPr>
        <w:t> (</w:t>
      </w:r>
      <w:r>
        <w:rPr>
          <w:rFonts w:ascii="Times New Roman" w:hAnsi="Times New Roman"/>
          <w:i/>
          <w:w w:val="105"/>
          <w:sz w:val="26"/>
        </w:rPr>
        <w:t>k </w:t>
      </w:r>
      <w:r>
        <w:rPr>
          <w:rFonts w:ascii="Symbol" w:hAnsi="Symbol"/>
          <w:w w:val="105"/>
          <w:sz w:val="26"/>
        </w:rPr>
        <w:t></w:t>
      </w:r>
      <w:r>
        <w:rPr>
          <w:rFonts w:ascii="Times New Roman" w:hAnsi="Times New Roman"/>
          <w:w w:val="105"/>
          <w:sz w:val="26"/>
        </w:rPr>
        <w:t>1)</w:t>
      </w:r>
      <w:r>
        <w:rPr>
          <w:rFonts w:ascii="Times New Roman" w:hAnsi="Times New Roman"/>
          <w:i/>
          <w:w w:val="105"/>
          <w:sz w:val="26"/>
        </w:rPr>
        <w:t>r</w:t>
      </w:r>
      <w:r>
        <w:rPr>
          <w:rFonts w:ascii="Times New Roman" w:hAnsi="Times New Roman"/>
          <w:w w:val="105"/>
          <w:position w:val="-6"/>
          <w:sz w:val="16"/>
        </w:rPr>
        <w:t>(</w:t>
      </w:r>
      <w:r>
        <w:rPr>
          <w:rFonts w:ascii="Times New Roman" w:hAnsi="Times New Roman"/>
          <w:i/>
          <w:w w:val="105"/>
          <w:position w:val="-6"/>
          <w:sz w:val="16"/>
        </w:rPr>
        <w:t>i</w:t>
      </w:r>
      <w:r>
        <w:rPr>
          <w:rFonts w:ascii="Times New Roman" w:hAnsi="Times New Roman"/>
          <w:w w:val="105"/>
          <w:position w:val="-6"/>
          <w:sz w:val="16"/>
        </w:rPr>
        <w:t>)</w:t>
      </w:r>
    </w:p>
    <w:p>
      <w:pPr>
        <w:spacing w:after="0"/>
        <w:jc w:val="left"/>
        <w:rPr>
          <w:rFonts w:ascii="Times New Roman" w:hAnsi="Times New Roman"/>
          <w:sz w:val="16"/>
        </w:rPr>
        <w:sectPr>
          <w:type w:val="continuous"/>
          <w:pgSz w:w="12240" w:h="15840"/>
          <w:pgMar w:top="1500" w:bottom="280" w:left="620" w:right="600"/>
          <w:cols w:num="2" w:equalWidth="0">
            <w:col w:w="1235" w:space="2986"/>
            <w:col w:w="6799"/>
          </w:cols>
        </w:sectPr>
      </w:pPr>
    </w:p>
    <w:p>
      <w:pPr>
        <w:pStyle w:val="BodyText"/>
        <w:spacing w:before="3"/>
        <w:rPr>
          <w:rFonts w:ascii="Times New Roman"/>
          <w:sz w:val="20"/>
        </w:rPr>
      </w:pPr>
    </w:p>
    <w:p>
      <w:pPr>
        <w:pStyle w:val="BodyText"/>
        <w:tabs>
          <w:tab w:pos="1801" w:val="left" w:leader="none"/>
        </w:tabs>
        <w:spacing w:line="276" w:lineRule="exact" w:before="90"/>
        <w:ind w:left="361"/>
        <w:rPr>
          <w:rFonts w:ascii="Times New Roman"/>
        </w:rPr>
      </w:pPr>
      <w:r>
        <w:rPr>
          <w:rFonts w:ascii="Times New Roman"/>
        </w:rPr>
        <w:t>where </w:t>
      </w:r>
      <w:r>
        <w:rPr>
          <w:rFonts w:ascii="Times New Roman"/>
          <w:spacing w:val="13"/>
        </w:rPr>
        <w:t> </w:t>
      </w:r>
      <w:r>
        <w:rPr>
          <w:rFonts w:ascii="Times New Roman"/>
          <w:i/>
        </w:rPr>
        <w:t>r</w:t>
        <w:tab/>
      </w:r>
      <w:r>
        <w:rPr>
          <w:rFonts w:ascii="Times New Roman"/>
        </w:rPr>
        <w:t>is the estimate computed from the full sample of 1510</w:t>
      </w:r>
      <w:r>
        <w:rPr>
          <w:rFonts w:ascii="Times New Roman"/>
          <w:spacing w:val="-2"/>
        </w:rPr>
        <w:t> </w:t>
      </w:r>
      <w:r>
        <w:rPr>
          <w:rFonts w:ascii="Times New Roman"/>
        </w:rPr>
        <w:t>clusters,</w:t>
      </w:r>
    </w:p>
    <w:p>
      <w:pPr>
        <w:pStyle w:val="BodyText"/>
        <w:tabs>
          <w:tab w:pos="1801" w:val="left" w:leader="none"/>
        </w:tabs>
        <w:spacing w:line="286" w:lineRule="exact"/>
        <w:ind w:left="1082"/>
        <w:rPr>
          <w:rFonts w:ascii="Times New Roman"/>
        </w:rPr>
      </w:pPr>
      <w:r>
        <w:rPr>
          <w:rFonts w:ascii="Times New Roman"/>
          <w:i/>
          <w:position w:val="2"/>
        </w:rPr>
        <w:t>r</w:t>
      </w:r>
      <w:r>
        <w:rPr>
          <w:rFonts w:ascii="Times New Roman"/>
          <w:i/>
          <w:sz w:val="16"/>
        </w:rPr>
        <w:t>(i)</w:t>
        <w:tab/>
      </w:r>
      <w:r>
        <w:rPr>
          <w:rFonts w:ascii="Times New Roman"/>
          <w:position w:val="2"/>
        </w:rPr>
        <w:t>is</w:t>
      </w:r>
      <w:r>
        <w:rPr>
          <w:rFonts w:ascii="Times New Roman"/>
          <w:spacing w:val="-6"/>
          <w:position w:val="2"/>
        </w:rPr>
        <w:t> </w:t>
      </w:r>
      <w:r>
        <w:rPr>
          <w:rFonts w:ascii="Times New Roman"/>
          <w:position w:val="2"/>
        </w:rPr>
        <w:t>the</w:t>
      </w:r>
      <w:r>
        <w:rPr>
          <w:rFonts w:ascii="Times New Roman"/>
          <w:spacing w:val="-7"/>
          <w:position w:val="2"/>
        </w:rPr>
        <w:t> </w:t>
      </w:r>
      <w:r>
        <w:rPr>
          <w:rFonts w:ascii="Times New Roman"/>
          <w:position w:val="2"/>
        </w:rPr>
        <w:t>estimate</w:t>
      </w:r>
      <w:r>
        <w:rPr>
          <w:rFonts w:ascii="Times New Roman"/>
          <w:spacing w:val="-7"/>
          <w:position w:val="2"/>
        </w:rPr>
        <w:t> </w:t>
      </w:r>
      <w:r>
        <w:rPr>
          <w:rFonts w:ascii="Times New Roman"/>
          <w:position w:val="2"/>
        </w:rPr>
        <w:t>computed</w:t>
      </w:r>
      <w:r>
        <w:rPr>
          <w:rFonts w:ascii="Times New Roman"/>
          <w:spacing w:val="-4"/>
          <w:position w:val="2"/>
        </w:rPr>
        <w:t> </w:t>
      </w:r>
      <w:r>
        <w:rPr>
          <w:rFonts w:ascii="Times New Roman"/>
          <w:position w:val="2"/>
        </w:rPr>
        <w:t>from</w:t>
      </w:r>
      <w:r>
        <w:rPr>
          <w:rFonts w:ascii="Times New Roman"/>
          <w:spacing w:val="-6"/>
          <w:position w:val="2"/>
        </w:rPr>
        <w:t> </w:t>
      </w:r>
      <w:r>
        <w:rPr>
          <w:rFonts w:ascii="Times New Roman"/>
          <w:position w:val="2"/>
        </w:rPr>
        <w:t>the</w:t>
      </w:r>
      <w:r>
        <w:rPr>
          <w:rFonts w:ascii="Times New Roman"/>
          <w:spacing w:val="-7"/>
          <w:position w:val="2"/>
        </w:rPr>
        <w:t> </w:t>
      </w:r>
      <w:r>
        <w:rPr>
          <w:rFonts w:ascii="Times New Roman"/>
          <w:position w:val="2"/>
        </w:rPr>
        <w:t>reduced</w:t>
      </w:r>
      <w:r>
        <w:rPr>
          <w:rFonts w:ascii="Times New Roman"/>
          <w:spacing w:val="-4"/>
          <w:position w:val="2"/>
        </w:rPr>
        <w:t> </w:t>
      </w:r>
      <w:r>
        <w:rPr>
          <w:rFonts w:ascii="Times New Roman"/>
          <w:position w:val="2"/>
        </w:rPr>
        <w:t>sample</w:t>
      </w:r>
      <w:r>
        <w:rPr>
          <w:rFonts w:ascii="Times New Roman"/>
          <w:spacing w:val="-5"/>
          <w:position w:val="2"/>
        </w:rPr>
        <w:t> </w:t>
      </w:r>
      <w:r>
        <w:rPr>
          <w:rFonts w:ascii="Times New Roman"/>
          <w:position w:val="2"/>
        </w:rPr>
        <w:t>of</w:t>
      </w:r>
      <w:r>
        <w:rPr>
          <w:rFonts w:ascii="Times New Roman"/>
          <w:spacing w:val="-4"/>
          <w:position w:val="2"/>
        </w:rPr>
        <w:t> </w:t>
      </w:r>
      <w:r>
        <w:rPr>
          <w:rFonts w:ascii="Times New Roman"/>
          <w:position w:val="2"/>
        </w:rPr>
        <w:t>1509</w:t>
      </w:r>
      <w:r>
        <w:rPr>
          <w:rFonts w:ascii="Times New Roman"/>
          <w:spacing w:val="-6"/>
          <w:position w:val="2"/>
        </w:rPr>
        <w:t> </w:t>
      </w:r>
      <w:r>
        <w:rPr>
          <w:rFonts w:ascii="Times New Roman"/>
          <w:position w:val="2"/>
        </w:rPr>
        <w:t>clusters</w:t>
      </w:r>
      <w:r>
        <w:rPr>
          <w:rFonts w:ascii="Times New Roman"/>
          <w:spacing w:val="-4"/>
          <w:position w:val="2"/>
        </w:rPr>
        <w:t> </w:t>
      </w:r>
      <w:r>
        <w:rPr>
          <w:rFonts w:ascii="Times New Roman"/>
          <w:position w:val="2"/>
        </w:rPr>
        <w:t>(</w:t>
      </w:r>
      <w:r>
        <w:rPr>
          <w:rFonts w:ascii="Times New Roman"/>
          <w:i/>
          <w:position w:val="2"/>
        </w:rPr>
        <w:t>i</w:t>
      </w:r>
      <w:r>
        <w:rPr>
          <w:rFonts w:ascii="Times New Roman"/>
          <w:position w:val="2"/>
          <w:vertAlign w:val="superscript"/>
        </w:rPr>
        <w:t>th</w:t>
      </w:r>
      <w:r>
        <w:rPr>
          <w:rFonts w:ascii="Times New Roman"/>
          <w:spacing w:val="-5"/>
          <w:position w:val="2"/>
          <w:vertAlign w:val="baseline"/>
        </w:rPr>
        <w:t> </w:t>
      </w:r>
      <w:r>
        <w:rPr>
          <w:rFonts w:ascii="Times New Roman"/>
          <w:position w:val="2"/>
          <w:vertAlign w:val="baseline"/>
        </w:rPr>
        <w:t>cluster</w:t>
      </w:r>
      <w:r>
        <w:rPr>
          <w:rFonts w:ascii="Times New Roman"/>
          <w:spacing w:val="-6"/>
          <w:position w:val="2"/>
          <w:vertAlign w:val="baseline"/>
        </w:rPr>
        <w:t> </w:t>
      </w:r>
      <w:r>
        <w:rPr>
          <w:rFonts w:ascii="Times New Roman"/>
          <w:position w:val="2"/>
          <w:vertAlign w:val="baseline"/>
        </w:rPr>
        <w:t>excluded),</w:t>
      </w:r>
      <w:r>
        <w:rPr>
          <w:rFonts w:ascii="Times New Roman"/>
          <w:spacing w:val="-4"/>
          <w:position w:val="2"/>
          <w:vertAlign w:val="baseline"/>
        </w:rPr>
        <w:t> </w:t>
      </w:r>
      <w:r>
        <w:rPr>
          <w:rFonts w:ascii="Times New Roman"/>
          <w:position w:val="2"/>
          <w:vertAlign w:val="baseline"/>
        </w:rPr>
        <w:t>and</w:t>
      </w:r>
    </w:p>
    <w:p>
      <w:pPr>
        <w:pStyle w:val="BodyText"/>
        <w:tabs>
          <w:tab w:pos="1801" w:val="left" w:leader="none"/>
        </w:tabs>
        <w:spacing w:line="266" w:lineRule="exact"/>
        <w:ind w:left="1082"/>
        <w:rPr>
          <w:rFonts w:ascii="Times New Roman"/>
        </w:rPr>
      </w:pPr>
      <w:r>
        <w:rPr>
          <w:rFonts w:ascii="Times New Roman"/>
          <w:i/>
        </w:rPr>
        <w:t>k</w:t>
        <w:tab/>
      </w:r>
      <w:r>
        <w:rPr>
          <w:rFonts w:ascii="Times New Roman"/>
        </w:rPr>
        <w:t>is the total number of</w:t>
      </w:r>
      <w:r>
        <w:rPr>
          <w:rFonts w:ascii="Times New Roman"/>
          <w:spacing w:val="-4"/>
        </w:rPr>
        <w:t> </w:t>
      </w:r>
      <w:r>
        <w:rPr>
          <w:rFonts w:ascii="Times New Roman"/>
        </w:rPr>
        <w:t>clusters.</w:t>
      </w:r>
    </w:p>
    <w:p>
      <w:pPr>
        <w:pStyle w:val="BodyText"/>
        <w:rPr>
          <w:rFonts w:ascii="Times New Roman"/>
        </w:rPr>
      </w:pPr>
    </w:p>
    <w:p>
      <w:pPr>
        <w:pStyle w:val="BodyText"/>
        <w:ind w:left="361" w:right="363"/>
        <w:jc w:val="both"/>
        <w:rPr>
          <w:rFonts w:ascii="Times New Roman" w:hAnsi="Times New Roman"/>
        </w:rPr>
      </w:pPr>
      <w:r>
        <w:rPr>
          <w:rFonts w:ascii="Times New Roman" w:hAnsi="Times New Roman"/>
        </w:rPr>
        <w:t>In addition to the standard error, the design effect (DEFT) for each estimate is computed, which is defined as</w:t>
      </w:r>
      <w:r>
        <w:rPr>
          <w:rFonts w:ascii="Times New Roman" w:hAnsi="Times New Roman"/>
          <w:spacing w:val="-11"/>
        </w:rPr>
        <w:t> </w:t>
      </w:r>
      <w:r>
        <w:rPr>
          <w:rFonts w:ascii="Times New Roman" w:hAnsi="Times New Roman"/>
        </w:rPr>
        <w:t>the</w:t>
      </w:r>
      <w:r>
        <w:rPr>
          <w:rFonts w:ascii="Times New Roman" w:hAnsi="Times New Roman"/>
          <w:spacing w:val="-9"/>
        </w:rPr>
        <w:t> </w:t>
      </w:r>
      <w:r>
        <w:rPr>
          <w:rFonts w:ascii="Times New Roman" w:hAnsi="Times New Roman"/>
        </w:rPr>
        <w:t>ratio</w:t>
      </w:r>
      <w:r>
        <w:rPr>
          <w:rFonts w:ascii="Times New Roman" w:hAnsi="Times New Roman"/>
          <w:spacing w:val="-9"/>
        </w:rPr>
        <w:t> </w:t>
      </w:r>
      <w:r>
        <w:rPr>
          <w:rFonts w:ascii="Times New Roman" w:hAnsi="Times New Roman"/>
        </w:rPr>
        <w:t>between</w:t>
      </w:r>
      <w:r>
        <w:rPr>
          <w:rFonts w:ascii="Times New Roman" w:hAnsi="Times New Roman"/>
          <w:spacing w:val="-9"/>
        </w:rPr>
        <w:t> </w:t>
      </w:r>
      <w:r>
        <w:rPr>
          <w:rFonts w:ascii="Times New Roman" w:hAnsi="Times New Roman"/>
        </w:rPr>
        <w:t>the</w:t>
      </w:r>
      <w:r>
        <w:rPr>
          <w:rFonts w:ascii="Times New Roman" w:hAnsi="Times New Roman"/>
          <w:spacing w:val="-11"/>
        </w:rPr>
        <w:t> </w:t>
      </w:r>
      <w:r>
        <w:rPr>
          <w:rFonts w:ascii="Times New Roman" w:hAnsi="Times New Roman"/>
        </w:rPr>
        <w:t>standard</w:t>
      </w:r>
      <w:r>
        <w:rPr>
          <w:rFonts w:ascii="Times New Roman" w:hAnsi="Times New Roman"/>
          <w:spacing w:val="-10"/>
        </w:rPr>
        <w:t> </w:t>
      </w:r>
      <w:r>
        <w:rPr>
          <w:rFonts w:ascii="Times New Roman" w:hAnsi="Times New Roman"/>
        </w:rPr>
        <w:t>error</w:t>
      </w:r>
      <w:r>
        <w:rPr>
          <w:rFonts w:ascii="Times New Roman" w:hAnsi="Times New Roman"/>
          <w:spacing w:val="-11"/>
        </w:rPr>
        <w:t> </w:t>
      </w:r>
      <w:r>
        <w:rPr>
          <w:rFonts w:ascii="Times New Roman" w:hAnsi="Times New Roman"/>
        </w:rPr>
        <w:t>using</w:t>
      </w:r>
      <w:r>
        <w:rPr>
          <w:rFonts w:ascii="Times New Roman" w:hAnsi="Times New Roman"/>
          <w:spacing w:val="-13"/>
        </w:rPr>
        <w:t> </w:t>
      </w:r>
      <w:r>
        <w:rPr>
          <w:rFonts w:ascii="Times New Roman" w:hAnsi="Times New Roman"/>
        </w:rPr>
        <w:t>the</w:t>
      </w:r>
      <w:r>
        <w:rPr>
          <w:rFonts w:ascii="Times New Roman" w:hAnsi="Times New Roman"/>
          <w:spacing w:val="-9"/>
        </w:rPr>
        <w:t> </w:t>
      </w:r>
      <w:r>
        <w:rPr>
          <w:rFonts w:ascii="Times New Roman" w:hAnsi="Times New Roman"/>
        </w:rPr>
        <w:t>given</w:t>
      </w:r>
      <w:r>
        <w:rPr>
          <w:rFonts w:ascii="Times New Roman" w:hAnsi="Times New Roman"/>
          <w:spacing w:val="-11"/>
        </w:rPr>
        <w:t> </w:t>
      </w:r>
      <w:r>
        <w:rPr>
          <w:rFonts w:ascii="Times New Roman" w:hAnsi="Times New Roman"/>
        </w:rPr>
        <w:t>sample</w:t>
      </w:r>
      <w:r>
        <w:rPr>
          <w:rFonts w:ascii="Times New Roman" w:hAnsi="Times New Roman"/>
          <w:spacing w:val="-12"/>
        </w:rPr>
        <w:t> </w:t>
      </w:r>
      <w:r>
        <w:rPr>
          <w:rFonts w:ascii="Times New Roman" w:hAnsi="Times New Roman"/>
        </w:rPr>
        <w:t>design</w:t>
      </w:r>
      <w:r>
        <w:rPr>
          <w:rFonts w:ascii="Times New Roman" w:hAnsi="Times New Roman"/>
          <w:spacing w:val="-10"/>
        </w:rPr>
        <w:t> </w:t>
      </w:r>
      <w:r>
        <w:rPr>
          <w:rFonts w:ascii="Times New Roman" w:hAnsi="Times New Roman"/>
        </w:rPr>
        <w:t>and</w:t>
      </w:r>
      <w:r>
        <w:rPr>
          <w:rFonts w:ascii="Times New Roman" w:hAnsi="Times New Roman"/>
          <w:spacing w:val="-9"/>
        </w:rPr>
        <w:t> </w:t>
      </w:r>
      <w:r>
        <w:rPr>
          <w:rFonts w:ascii="Times New Roman" w:hAnsi="Times New Roman"/>
        </w:rPr>
        <w:t>the</w:t>
      </w:r>
      <w:r>
        <w:rPr>
          <w:rFonts w:ascii="Times New Roman" w:hAnsi="Times New Roman"/>
          <w:spacing w:val="-8"/>
        </w:rPr>
        <w:t> </w:t>
      </w:r>
      <w:r>
        <w:rPr>
          <w:rFonts w:ascii="Times New Roman" w:hAnsi="Times New Roman"/>
        </w:rPr>
        <w:t>standard</w:t>
      </w:r>
      <w:r>
        <w:rPr>
          <w:rFonts w:ascii="Times New Roman" w:hAnsi="Times New Roman"/>
          <w:spacing w:val="-9"/>
        </w:rPr>
        <w:t> </w:t>
      </w:r>
      <w:r>
        <w:rPr>
          <w:rFonts w:ascii="Times New Roman" w:hAnsi="Times New Roman"/>
        </w:rPr>
        <w:t>error</w:t>
      </w:r>
      <w:r>
        <w:rPr>
          <w:rFonts w:ascii="Times New Roman" w:hAnsi="Times New Roman"/>
          <w:spacing w:val="-11"/>
        </w:rPr>
        <w:t> </w:t>
      </w:r>
      <w:r>
        <w:rPr>
          <w:rFonts w:ascii="Times New Roman" w:hAnsi="Times New Roman"/>
        </w:rPr>
        <w:t>that</w:t>
      </w:r>
      <w:r>
        <w:rPr>
          <w:rFonts w:ascii="Times New Roman" w:hAnsi="Times New Roman"/>
          <w:spacing w:val="-9"/>
        </w:rPr>
        <w:t> </w:t>
      </w:r>
      <w:r>
        <w:rPr>
          <w:rFonts w:ascii="Times New Roman" w:hAnsi="Times New Roman"/>
        </w:rPr>
        <w:t>would</w:t>
      </w:r>
      <w:r>
        <w:rPr>
          <w:rFonts w:ascii="Times New Roman" w:hAnsi="Times New Roman"/>
          <w:spacing w:val="-8"/>
        </w:rPr>
        <w:t> </w:t>
      </w:r>
      <w:r>
        <w:rPr>
          <w:rFonts w:ascii="Times New Roman" w:hAnsi="Times New Roman"/>
        </w:rPr>
        <w:t>result if</w:t>
      </w:r>
      <w:r>
        <w:rPr>
          <w:rFonts w:ascii="Times New Roman" w:hAnsi="Times New Roman"/>
          <w:spacing w:val="-16"/>
        </w:rPr>
        <w:t> </w:t>
      </w:r>
      <w:r>
        <w:rPr>
          <w:rFonts w:ascii="Times New Roman" w:hAnsi="Times New Roman"/>
        </w:rPr>
        <w:t>a</w:t>
      </w:r>
      <w:r>
        <w:rPr>
          <w:rFonts w:ascii="Times New Roman" w:hAnsi="Times New Roman"/>
          <w:spacing w:val="-16"/>
        </w:rPr>
        <w:t> </w:t>
      </w:r>
      <w:r>
        <w:rPr>
          <w:rFonts w:ascii="Times New Roman" w:hAnsi="Times New Roman"/>
        </w:rPr>
        <w:t>simple</w:t>
      </w:r>
      <w:r>
        <w:rPr>
          <w:rFonts w:ascii="Times New Roman" w:hAnsi="Times New Roman"/>
          <w:spacing w:val="-16"/>
        </w:rPr>
        <w:t> </w:t>
      </w:r>
      <w:r>
        <w:rPr>
          <w:rFonts w:ascii="Times New Roman" w:hAnsi="Times New Roman"/>
        </w:rPr>
        <w:t>random</w:t>
      </w:r>
      <w:r>
        <w:rPr>
          <w:rFonts w:ascii="Times New Roman" w:hAnsi="Times New Roman"/>
          <w:spacing w:val="-14"/>
        </w:rPr>
        <w:t> </w:t>
      </w:r>
      <w:r>
        <w:rPr>
          <w:rFonts w:ascii="Times New Roman" w:hAnsi="Times New Roman"/>
        </w:rPr>
        <w:t>sample</w:t>
      </w:r>
      <w:r>
        <w:rPr>
          <w:rFonts w:ascii="Times New Roman" w:hAnsi="Times New Roman"/>
          <w:spacing w:val="-17"/>
        </w:rPr>
        <w:t> </w:t>
      </w:r>
      <w:r>
        <w:rPr>
          <w:rFonts w:ascii="Times New Roman" w:hAnsi="Times New Roman"/>
        </w:rPr>
        <w:t>had</w:t>
      </w:r>
      <w:r>
        <w:rPr>
          <w:rFonts w:ascii="Times New Roman" w:hAnsi="Times New Roman"/>
          <w:spacing w:val="-15"/>
        </w:rPr>
        <w:t> </w:t>
      </w:r>
      <w:r>
        <w:rPr>
          <w:rFonts w:ascii="Times New Roman" w:hAnsi="Times New Roman"/>
        </w:rPr>
        <w:t>been</w:t>
      </w:r>
      <w:r>
        <w:rPr>
          <w:rFonts w:ascii="Times New Roman" w:hAnsi="Times New Roman"/>
          <w:spacing w:val="-16"/>
        </w:rPr>
        <w:t> </w:t>
      </w:r>
      <w:r>
        <w:rPr>
          <w:rFonts w:ascii="Times New Roman" w:hAnsi="Times New Roman"/>
        </w:rPr>
        <w:t>used.</w:t>
      </w:r>
      <w:r>
        <w:rPr>
          <w:rFonts w:ascii="Times New Roman" w:hAnsi="Times New Roman"/>
          <w:spacing w:val="-15"/>
        </w:rPr>
        <w:t> </w:t>
      </w:r>
      <w:r>
        <w:rPr>
          <w:rFonts w:ascii="Times New Roman" w:hAnsi="Times New Roman"/>
        </w:rPr>
        <w:t>A</w:t>
      </w:r>
      <w:r>
        <w:rPr>
          <w:rFonts w:ascii="Times New Roman" w:hAnsi="Times New Roman"/>
          <w:spacing w:val="-14"/>
        </w:rPr>
        <w:t> </w:t>
      </w:r>
      <w:r>
        <w:rPr>
          <w:rFonts w:ascii="Times New Roman" w:hAnsi="Times New Roman"/>
        </w:rPr>
        <w:t>DEFT</w:t>
      </w:r>
      <w:r>
        <w:rPr>
          <w:rFonts w:ascii="Times New Roman" w:hAnsi="Times New Roman"/>
          <w:spacing w:val="-13"/>
        </w:rPr>
        <w:t> </w:t>
      </w:r>
      <w:r>
        <w:rPr>
          <w:rFonts w:ascii="Times New Roman" w:hAnsi="Times New Roman"/>
        </w:rPr>
        <w:t>value</w:t>
      </w:r>
      <w:r>
        <w:rPr>
          <w:rFonts w:ascii="Times New Roman" w:hAnsi="Times New Roman"/>
          <w:spacing w:val="-16"/>
        </w:rPr>
        <w:t> </w:t>
      </w:r>
      <w:r>
        <w:rPr>
          <w:rFonts w:ascii="Times New Roman" w:hAnsi="Times New Roman"/>
        </w:rPr>
        <w:t>of</w:t>
      </w:r>
      <w:r>
        <w:rPr>
          <w:rFonts w:ascii="Times New Roman" w:hAnsi="Times New Roman"/>
          <w:spacing w:val="-13"/>
        </w:rPr>
        <w:t> </w:t>
      </w:r>
      <w:r>
        <w:rPr>
          <w:rFonts w:ascii="Times New Roman" w:hAnsi="Times New Roman"/>
        </w:rPr>
        <w:t>1.0</w:t>
      </w:r>
      <w:r>
        <w:rPr>
          <w:rFonts w:ascii="Times New Roman" w:hAnsi="Times New Roman"/>
          <w:spacing w:val="-15"/>
        </w:rPr>
        <w:t> </w:t>
      </w:r>
      <w:r>
        <w:rPr>
          <w:rFonts w:ascii="Times New Roman" w:hAnsi="Times New Roman"/>
        </w:rPr>
        <w:t>indicates</w:t>
      </w:r>
      <w:r>
        <w:rPr>
          <w:rFonts w:ascii="Times New Roman" w:hAnsi="Times New Roman"/>
          <w:spacing w:val="-14"/>
        </w:rPr>
        <w:t> </w:t>
      </w:r>
      <w:r>
        <w:rPr>
          <w:rFonts w:ascii="Times New Roman" w:hAnsi="Times New Roman"/>
        </w:rPr>
        <w:t>that</w:t>
      </w:r>
      <w:r>
        <w:rPr>
          <w:rFonts w:ascii="Times New Roman" w:hAnsi="Times New Roman"/>
          <w:spacing w:val="-14"/>
        </w:rPr>
        <w:t> </w:t>
      </w:r>
      <w:r>
        <w:rPr>
          <w:rFonts w:ascii="Times New Roman" w:hAnsi="Times New Roman"/>
        </w:rPr>
        <w:t>the</w:t>
      </w:r>
      <w:r>
        <w:rPr>
          <w:rFonts w:ascii="Times New Roman" w:hAnsi="Times New Roman"/>
          <w:spacing w:val="-16"/>
        </w:rPr>
        <w:t> </w:t>
      </w:r>
      <w:r>
        <w:rPr>
          <w:rFonts w:ascii="Times New Roman" w:hAnsi="Times New Roman"/>
        </w:rPr>
        <w:t>sample</w:t>
      </w:r>
      <w:r>
        <w:rPr>
          <w:rFonts w:ascii="Times New Roman" w:hAnsi="Times New Roman"/>
          <w:spacing w:val="-16"/>
        </w:rPr>
        <w:t> </w:t>
      </w:r>
      <w:r>
        <w:rPr>
          <w:rFonts w:ascii="Times New Roman" w:hAnsi="Times New Roman"/>
        </w:rPr>
        <w:t>design</w:t>
      </w:r>
      <w:r>
        <w:rPr>
          <w:rFonts w:ascii="Times New Roman" w:hAnsi="Times New Roman"/>
          <w:spacing w:val="-16"/>
        </w:rPr>
        <w:t> </w:t>
      </w:r>
      <w:r>
        <w:rPr>
          <w:rFonts w:ascii="Times New Roman" w:hAnsi="Times New Roman"/>
        </w:rPr>
        <w:t>is</w:t>
      </w:r>
      <w:r>
        <w:rPr>
          <w:rFonts w:ascii="Times New Roman" w:hAnsi="Times New Roman"/>
          <w:spacing w:val="-12"/>
        </w:rPr>
        <w:t> </w:t>
      </w:r>
      <w:r>
        <w:rPr>
          <w:rFonts w:ascii="Times New Roman" w:hAnsi="Times New Roman"/>
        </w:rPr>
        <w:t>as</w:t>
      </w:r>
      <w:r>
        <w:rPr>
          <w:rFonts w:ascii="Times New Roman" w:hAnsi="Times New Roman"/>
          <w:spacing w:val="-16"/>
        </w:rPr>
        <w:t> </w:t>
      </w:r>
      <w:r>
        <w:rPr>
          <w:rFonts w:ascii="Times New Roman" w:hAnsi="Times New Roman"/>
        </w:rPr>
        <w:t>efficient as a simple random sample, while a value greater than 1.0 indicates the increase in the sampling error due to the use of a more complex and less statistically efficient design. The relative standard error (SE/R) and confidence limits (R±2SE) for each estimate are also</w:t>
      </w:r>
      <w:r>
        <w:rPr>
          <w:rFonts w:ascii="Times New Roman" w:hAnsi="Times New Roman"/>
          <w:spacing w:val="-4"/>
        </w:rPr>
        <w:t> </w:t>
      </w:r>
      <w:r>
        <w:rPr>
          <w:rFonts w:ascii="Times New Roman" w:hAnsi="Times New Roman"/>
        </w:rPr>
        <w:t>computed.</w:t>
      </w:r>
    </w:p>
    <w:p>
      <w:pPr>
        <w:pStyle w:val="BodyText"/>
        <w:spacing w:before="7"/>
        <w:rPr>
          <w:rFonts w:ascii="Times New Roman"/>
          <w:sz w:val="22"/>
        </w:rPr>
      </w:pPr>
    </w:p>
    <w:p>
      <w:pPr>
        <w:pStyle w:val="BodyText"/>
        <w:spacing w:line="228" w:lineRule="auto"/>
        <w:ind w:left="361" w:right="356"/>
        <w:jc w:val="both"/>
        <w:rPr>
          <w:rFonts w:ascii="Times New Roman" w:hAnsi="Times New Roman"/>
        </w:rPr>
      </w:pPr>
      <w:r>
        <w:rPr/>
        <w:t>Sampling errors for NFHS-5 are calculated for selected variables considered to be of primary interest. The results are presented in this appendix for Maharashtra as a whole and for the urban and</w:t>
      </w:r>
      <w:r>
        <w:rPr>
          <w:spacing w:val="-8"/>
        </w:rPr>
        <w:t> </w:t>
      </w:r>
      <w:r>
        <w:rPr/>
        <w:t>rural</w:t>
      </w:r>
      <w:r>
        <w:rPr>
          <w:spacing w:val="-7"/>
        </w:rPr>
        <w:t> </w:t>
      </w:r>
      <w:r>
        <w:rPr/>
        <w:t>areas</w:t>
      </w:r>
      <w:r>
        <w:rPr>
          <w:spacing w:val="-8"/>
        </w:rPr>
        <w:t> </w:t>
      </w:r>
      <w:r>
        <w:rPr/>
        <w:t>of</w:t>
      </w:r>
      <w:r>
        <w:rPr>
          <w:spacing w:val="-7"/>
        </w:rPr>
        <w:t> </w:t>
      </w:r>
      <w:r>
        <w:rPr/>
        <w:t>the</w:t>
      </w:r>
      <w:r>
        <w:rPr>
          <w:spacing w:val="-8"/>
        </w:rPr>
        <w:t> </w:t>
      </w:r>
      <w:r>
        <w:rPr/>
        <w:t>state.</w:t>
      </w:r>
      <w:r>
        <w:rPr>
          <w:spacing w:val="-9"/>
        </w:rPr>
        <w:t> </w:t>
      </w:r>
      <w:r>
        <w:rPr/>
        <w:t>For</w:t>
      </w:r>
      <w:r>
        <w:rPr>
          <w:spacing w:val="-8"/>
        </w:rPr>
        <w:t> </w:t>
      </w:r>
      <w:r>
        <w:rPr/>
        <w:t>each</w:t>
      </w:r>
      <w:r>
        <w:rPr>
          <w:spacing w:val="-7"/>
        </w:rPr>
        <w:t> </w:t>
      </w:r>
      <w:r>
        <w:rPr/>
        <w:t>variable,</w:t>
      </w:r>
      <w:r>
        <w:rPr>
          <w:spacing w:val="-7"/>
        </w:rPr>
        <w:t> </w:t>
      </w:r>
      <w:r>
        <w:rPr/>
        <w:t>the</w:t>
      </w:r>
      <w:r>
        <w:rPr>
          <w:spacing w:val="-8"/>
        </w:rPr>
        <w:t> </w:t>
      </w:r>
      <w:r>
        <w:rPr/>
        <w:t>type</w:t>
      </w:r>
      <w:r>
        <w:rPr>
          <w:spacing w:val="-9"/>
        </w:rPr>
        <w:t> </w:t>
      </w:r>
      <w:r>
        <w:rPr/>
        <w:t>of</w:t>
      </w:r>
      <w:r>
        <w:rPr>
          <w:spacing w:val="-8"/>
        </w:rPr>
        <w:t> </w:t>
      </w:r>
      <w:r>
        <w:rPr/>
        <w:t>statistic</w:t>
      </w:r>
      <w:r>
        <w:rPr>
          <w:spacing w:val="-8"/>
        </w:rPr>
        <w:t> </w:t>
      </w:r>
      <w:r>
        <w:rPr/>
        <w:t>(mean,</w:t>
      </w:r>
      <w:r>
        <w:rPr>
          <w:spacing w:val="-8"/>
        </w:rPr>
        <w:t> </w:t>
      </w:r>
      <w:r>
        <w:rPr/>
        <w:t>proportion,</w:t>
      </w:r>
      <w:r>
        <w:rPr>
          <w:spacing w:val="-2"/>
        </w:rPr>
        <w:t> </w:t>
      </w:r>
      <w:r>
        <w:rPr/>
        <w:t>rate,</w:t>
      </w:r>
      <w:r>
        <w:rPr>
          <w:spacing w:val="-9"/>
        </w:rPr>
        <w:t> </w:t>
      </w:r>
      <w:r>
        <w:rPr/>
        <w:t>or</w:t>
      </w:r>
      <w:r>
        <w:rPr>
          <w:spacing w:val="-9"/>
        </w:rPr>
        <w:t> </w:t>
      </w:r>
      <w:r>
        <w:rPr/>
        <w:t>ratio) and</w:t>
      </w:r>
      <w:r>
        <w:rPr>
          <w:spacing w:val="-13"/>
        </w:rPr>
        <w:t> </w:t>
      </w:r>
      <w:r>
        <w:rPr/>
        <w:t>the</w:t>
      </w:r>
      <w:r>
        <w:rPr>
          <w:spacing w:val="-11"/>
        </w:rPr>
        <w:t> </w:t>
      </w:r>
      <w:r>
        <w:rPr/>
        <w:t>base</w:t>
      </w:r>
      <w:r>
        <w:rPr>
          <w:spacing w:val="-12"/>
        </w:rPr>
        <w:t> </w:t>
      </w:r>
      <w:r>
        <w:rPr/>
        <w:t>population</w:t>
      </w:r>
      <w:r>
        <w:rPr>
          <w:spacing w:val="-12"/>
        </w:rPr>
        <w:t> </w:t>
      </w:r>
      <w:r>
        <w:rPr/>
        <w:t>are</w:t>
      </w:r>
      <w:r>
        <w:rPr>
          <w:spacing w:val="-13"/>
        </w:rPr>
        <w:t> </w:t>
      </w:r>
      <w:r>
        <w:rPr/>
        <w:t>given</w:t>
      </w:r>
      <w:r>
        <w:rPr>
          <w:spacing w:val="-12"/>
        </w:rPr>
        <w:t> </w:t>
      </w:r>
      <w:r>
        <w:rPr/>
        <w:t>in</w:t>
      </w:r>
      <w:r>
        <w:rPr>
          <w:spacing w:val="-14"/>
        </w:rPr>
        <w:t> </w:t>
      </w:r>
      <w:r>
        <w:rPr/>
        <w:t>Table</w:t>
      </w:r>
      <w:r>
        <w:rPr>
          <w:spacing w:val="-11"/>
        </w:rPr>
        <w:t> </w:t>
      </w:r>
      <w:r>
        <w:rPr/>
        <w:t>A.1.</w:t>
      </w:r>
      <w:r>
        <w:rPr>
          <w:spacing w:val="-12"/>
        </w:rPr>
        <w:t> </w:t>
      </w:r>
      <w:r>
        <w:rPr/>
        <w:t>Tables</w:t>
      </w:r>
      <w:r>
        <w:rPr>
          <w:spacing w:val="-12"/>
        </w:rPr>
        <w:t> </w:t>
      </w:r>
      <w:r>
        <w:rPr/>
        <w:t>A.2-A4</w:t>
      </w:r>
      <w:r>
        <w:rPr>
          <w:spacing w:val="-11"/>
        </w:rPr>
        <w:t> </w:t>
      </w:r>
      <w:r>
        <w:rPr>
          <w:rFonts w:ascii="Times New Roman" w:hAnsi="Times New Roman"/>
        </w:rPr>
        <w:t>present</w:t>
      </w:r>
      <w:r>
        <w:rPr>
          <w:rFonts w:ascii="Times New Roman" w:hAnsi="Times New Roman"/>
          <w:spacing w:val="-12"/>
        </w:rPr>
        <w:t> </w:t>
      </w:r>
      <w:r>
        <w:rPr>
          <w:rFonts w:ascii="Times New Roman" w:hAnsi="Times New Roman"/>
        </w:rPr>
        <w:t>the</w:t>
      </w:r>
      <w:r>
        <w:rPr>
          <w:rFonts w:ascii="Times New Roman" w:hAnsi="Times New Roman"/>
          <w:spacing w:val="-11"/>
        </w:rPr>
        <w:t> </w:t>
      </w:r>
      <w:r>
        <w:rPr>
          <w:rFonts w:ascii="Times New Roman" w:hAnsi="Times New Roman"/>
        </w:rPr>
        <w:t>total,</w:t>
      </w:r>
      <w:r>
        <w:rPr>
          <w:rFonts w:ascii="Times New Roman" w:hAnsi="Times New Roman"/>
          <w:spacing w:val="-14"/>
        </w:rPr>
        <w:t> </w:t>
      </w:r>
      <w:r>
        <w:rPr>
          <w:rFonts w:ascii="Times New Roman" w:hAnsi="Times New Roman"/>
        </w:rPr>
        <w:t>urban,</w:t>
      </w:r>
      <w:r>
        <w:rPr>
          <w:rFonts w:ascii="Times New Roman" w:hAnsi="Times New Roman"/>
          <w:spacing w:val="-11"/>
        </w:rPr>
        <w:t> </w:t>
      </w:r>
      <w:r>
        <w:rPr>
          <w:rFonts w:ascii="Times New Roman" w:hAnsi="Times New Roman"/>
        </w:rPr>
        <w:t>and</w:t>
      </w:r>
      <w:r>
        <w:rPr>
          <w:rFonts w:ascii="Times New Roman" w:hAnsi="Times New Roman"/>
          <w:spacing w:val="-11"/>
        </w:rPr>
        <w:t> </w:t>
      </w:r>
      <w:r>
        <w:rPr>
          <w:rFonts w:ascii="Times New Roman" w:hAnsi="Times New Roman"/>
        </w:rPr>
        <w:t>rural</w:t>
      </w:r>
      <w:r>
        <w:rPr>
          <w:rFonts w:ascii="Times New Roman" w:hAnsi="Times New Roman"/>
          <w:spacing w:val="-11"/>
        </w:rPr>
        <w:t> </w:t>
      </w:r>
      <w:r>
        <w:rPr>
          <w:rFonts w:ascii="Times New Roman" w:hAnsi="Times New Roman"/>
        </w:rPr>
        <w:t>values of the statistic (R), their standard errors (SE), the number of unweighted (N) and weighted (WN) cases, the design effect (DEFT), the relative standard error (SE/R), and the 95 percent confidence limits (R±2SE) for each variable. The DEFT is considered undefined when the standard error for a simple random sample is zero (when the estimate is close to 0 or 1).</w:t>
      </w:r>
    </w:p>
    <w:p>
      <w:pPr>
        <w:spacing w:after="0" w:line="228" w:lineRule="auto"/>
        <w:jc w:val="both"/>
        <w:rPr>
          <w:rFonts w:ascii="Times New Roman" w:hAnsi="Times New Roman"/>
        </w:rPr>
        <w:sectPr>
          <w:type w:val="continuous"/>
          <w:pgSz w:w="12240" w:h="15840"/>
          <w:pgMar w:top="1500" w:bottom="280" w:left="620" w:right="600"/>
        </w:sectPr>
      </w:pPr>
    </w:p>
    <w:tbl>
      <w:tblPr>
        <w:tblW w:w="0" w:type="auto"/>
        <w:jc w:val="left"/>
        <w:tblInd w:w="6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45"/>
        <w:gridCol w:w="1197"/>
        <w:gridCol w:w="4471"/>
      </w:tblGrid>
      <w:tr>
        <w:trPr>
          <w:trHeight w:val="279" w:hRule="atLeast"/>
        </w:trPr>
        <w:tc>
          <w:tcPr>
            <w:tcW w:w="9713" w:type="dxa"/>
            <w:gridSpan w:val="3"/>
            <w:tcBorders>
              <w:top w:val="single" w:sz="18" w:space="0" w:color="000000"/>
              <w:bottom w:val="single" w:sz="8" w:space="0" w:color="000000"/>
            </w:tcBorders>
          </w:tcPr>
          <w:p>
            <w:pPr>
              <w:pStyle w:val="TableParagraph"/>
              <w:spacing w:before="55"/>
              <w:ind w:left="122"/>
              <w:rPr>
                <w:rFonts w:ascii="Arial"/>
                <w:b/>
                <w:sz w:val="14"/>
              </w:rPr>
            </w:pPr>
            <w:r>
              <w:rPr>
                <w:rFonts w:ascii="Arial"/>
                <w:b/>
                <w:sz w:val="14"/>
                <w:u w:val="single"/>
              </w:rPr>
              <w:t>Table A.1 List of variables for sampling errors, Maharashtra, 2019-20</w:t>
            </w:r>
          </w:p>
        </w:tc>
      </w:tr>
      <w:tr>
        <w:trPr>
          <w:trHeight w:val="196" w:hRule="atLeast"/>
        </w:trPr>
        <w:tc>
          <w:tcPr>
            <w:tcW w:w="4045" w:type="dxa"/>
            <w:tcBorders>
              <w:top w:val="single" w:sz="8" w:space="0" w:color="000000"/>
              <w:bottom w:val="single" w:sz="8" w:space="0" w:color="000000"/>
            </w:tcBorders>
          </w:tcPr>
          <w:p>
            <w:pPr>
              <w:pStyle w:val="TableParagraph"/>
              <w:spacing w:before="14"/>
              <w:ind w:left="122"/>
              <w:rPr>
                <w:rFonts w:ascii="Arial"/>
                <w:sz w:val="14"/>
              </w:rPr>
            </w:pPr>
            <w:r>
              <w:rPr>
                <w:rFonts w:ascii="Arial"/>
                <w:sz w:val="14"/>
              </w:rPr>
              <w:t>Variable</w:t>
            </w:r>
          </w:p>
        </w:tc>
        <w:tc>
          <w:tcPr>
            <w:tcW w:w="1197" w:type="dxa"/>
            <w:tcBorders>
              <w:top w:val="single" w:sz="8" w:space="0" w:color="000000"/>
              <w:bottom w:val="single" w:sz="8" w:space="0" w:color="000000"/>
            </w:tcBorders>
          </w:tcPr>
          <w:p>
            <w:pPr>
              <w:pStyle w:val="TableParagraph"/>
              <w:spacing w:before="14"/>
              <w:ind w:left="417"/>
              <w:rPr>
                <w:rFonts w:ascii="Arial"/>
                <w:sz w:val="14"/>
              </w:rPr>
            </w:pPr>
            <w:r>
              <w:rPr>
                <w:rFonts w:ascii="Arial"/>
                <w:sz w:val="14"/>
              </w:rPr>
              <w:t>Estimate</w:t>
            </w:r>
          </w:p>
        </w:tc>
        <w:tc>
          <w:tcPr>
            <w:tcW w:w="4471" w:type="dxa"/>
            <w:tcBorders>
              <w:top w:val="single" w:sz="8" w:space="0" w:color="000000"/>
              <w:bottom w:val="single" w:sz="8" w:space="0" w:color="000000"/>
            </w:tcBorders>
          </w:tcPr>
          <w:p>
            <w:pPr>
              <w:pStyle w:val="TableParagraph"/>
              <w:spacing w:before="14"/>
              <w:ind w:left="137"/>
              <w:rPr>
                <w:rFonts w:ascii="Arial"/>
                <w:sz w:val="14"/>
              </w:rPr>
            </w:pPr>
            <w:r>
              <w:rPr>
                <w:rFonts w:ascii="Arial"/>
                <w:sz w:val="14"/>
              </w:rPr>
              <w:t>Base population</w:t>
            </w:r>
          </w:p>
        </w:tc>
      </w:tr>
      <w:tr>
        <w:trPr>
          <w:trHeight w:val="234" w:hRule="atLeast"/>
        </w:trPr>
        <w:tc>
          <w:tcPr>
            <w:tcW w:w="9713" w:type="dxa"/>
            <w:gridSpan w:val="3"/>
            <w:tcBorders>
              <w:top w:val="single" w:sz="8" w:space="0" w:color="000000"/>
              <w:bottom w:val="single" w:sz="8" w:space="0" w:color="000000"/>
            </w:tcBorders>
          </w:tcPr>
          <w:p>
            <w:pPr>
              <w:pStyle w:val="TableParagraph"/>
              <w:spacing w:before="36"/>
              <w:ind w:left="4351" w:right="4340"/>
              <w:jc w:val="center"/>
              <w:rPr>
                <w:rFonts w:ascii="Arial"/>
                <w:sz w:val="14"/>
              </w:rPr>
            </w:pPr>
            <w:r>
              <w:rPr>
                <w:rFonts w:ascii="Arial"/>
                <w:sz w:val="14"/>
              </w:rPr>
              <w:t>HOUSEHOLDS</w:t>
            </w:r>
          </w:p>
        </w:tc>
      </w:tr>
      <w:tr>
        <w:trPr>
          <w:trHeight w:val="202" w:hRule="atLeast"/>
        </w:trPr>
        <w:tc>
          <w:tcPr>
            <w:tcW w:w="4045" w:type="dxa"/>
            <w:tcBorders>
              <w:top w:val="single" w:sz="8" w:space="0" w:color="000000"/>
            </w:tcBorders>
          </w:tcPr>
          <w:p>
            <w:pPr>
              <w:pStyle w:val="TableParagraph"/>
              <w:spacing w:line="143" w:lineRule="exact" w:before="38"/>
              <w:ind w:left="122"/>
              <w:rPr>
                <w:rFonts w:ascii="Arial"/>
                <w:sz w:val="14"/>
              </w:rPr>
            </w:pPr>
            <w:r>
              <w:rPr>
                <w:rFonts w:ascii="Arial"/>
                <w:sz w:val="14"/>
              </w:rPr>
              <w:t>Using an improved source of drinking water</w:t>
            </w:r>
          </w:p>
        </w:tc>
        <w:tc>
          <w:tcPr>
            <w:tcW w:w="1197" w:type="dxa"/>
            <w:tcBorders>
              <w:top w:val="single" w:sz="8" w:space="0" w:color="000000"/>
            </w:tcBorders>
          </w:tcPr>
          <w:p>
            <w:pPr>
              <w:pStyle w:val="TableParagraph"/>
              <w:spacing w:line="143" w:lineRule="exact" w:before="38"/>
              <w:ind w:right="134"/>
              <w:jc w:val="right"/>
              <w:rPr>
                <w:rFonts w:ascii="Arial"/>
                <w:sz w:val="14"/>
              </w:rPr>
            </w:pPr>
            <w:r>
              <w:rPr>
                <w:rFonts w:ascii="Arial"/>
                <w:sz w:val="14"/>
              </w:rPr>
              <w:t>Proportion</w:t>
            </w:r>
          </w:p>
        </w:tc>
        <w:tc>
          <w:tcPr>
            <w:tcW w:w="4471" w:type="dxa"/>
            <w:tcBorders>
              <w:top w:val="single" w:sz="8" w:space="0" w:color="000000"/>
            </w:tcBorders>
          </w:tcPr>
          <w:p>
            <w:pPr>
              <w:pStyle w:val="TableParagraph"/>
              <w:spacing w:line="143" w:lineRule="exact" w:before="38"/>
              <w:ind w:left="137"/>
              <w:rPr>
                <w:rFonts w:ascii="Arial"/>
                <w:sz w:val="14"/>
              </w:rPr>
            </w:pPr>
            <w:r>
              <w:rPr>
                <w:rFonts w:ascii="Arial"/>
                <w:sz w:val="14"/>
              </w:rPr>
              <w:t>Households</w:t>
            </w:r>
          </w:p>
        </w:tc>
      </w:tr>
      <w:tr>
        <w:trPr>
          <w:trHeight w:val="160" w:hRule="atLeast"/>
        </w:trPr>
        <w:tc>
          <w:tcPr>
            <w:tcW w:w="4045" w:type="dxa"/>
          </w:tcPr>
          <w:p>
            <w:pPr>
              <w:pStyle w:val="TableParagraph"/>
              <w:spacing w:line="141" w:lineRule="exact"/>
              <w:ind w:left="122"/>
              <w:rPr>
                <w:rFonts w:ascii="Arial"/>
                <w:sz w:val="14"/>
              </w:rPr>
            </w:pPr>
            <w:r>
              <w:rPr>
                <w:rFonts w:ascii="Arial"/>
                <w:sz w:val="14"/>
              </w:rPr>
              <w:t>Using an improved sanitation facility</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Households</w:t>
            </w:r>
          </w:p>
        </w:tc>
      </w:tr>
      <w:tr>
        <w:trPr>
          <w:trHeight w:val="160" w:hRule="atLeast"/>
        </w:trPr>
        <w:tc>
          <w:tcPr>
            <w:tcW w:w="4045" w:type="dxa"/>
          </w:tcPr>
          <w:p>
            <w:pPr>
              <w:pStyle w:val="TableParagraph"/>
              <w:spacing w:line="141" w:lineRule="exact"/>
              <w:ind w:left="122"/>
              <w:rPr>
                <w:rFonts w:ascii="Arial"/>
                <w:sz w:val="14"/>
              </w:rPr>
            </w:pPr>
            <w:r>
              <w:rPr>
                <w:rFonts w:ascii="Arial"/>
                <w:sz w:val="14"/>
              </w:rPr>
              <w:t>Using iodized salt</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Households</w:t>
            </w:r>
          </w:p>
        </w:tc>
      </w:tr>
      <w:tr>
        <w:trPr>
          <w:trHeight w:val="200" w:hRule="atLeast"/>
        </w:trPr>
        <w:tc>
          <w:tcPr>
            <w:tcW w:w="4045" w:type="dxa"/>
            <w:tcBorders>
              <w:bottom w:val="single" w:sz="8" w:space="0" w:color="000000"/>
            </w:tcBorders>
          </w:tcPr>
          <w:p>
            <w:pPr>
              <w:pStyle w:val="TableParagraph"/>
              <w:spacing w:line="158" w:lineRule="exact"/>
              <w:ind w:left="122"/>
              <w:rPr>
                <w:rFonts w:ascii="Arial"/>
                <w:sz w:val="14"/>
              </w:rPr>
            </w:pPr>
            <w:r>
              <w:rPr>
                <w:rFonts w:ascii="Arial"/>
                <w:sz w:val="14"/>
              </w:rPr>
              <w:t>Sex ratio (females per 1,000 males)</w:t>
            </w:r>
          </w:p>
        </w:tc>
        <w:tc>
          <w:tcPr>
            <w:tcW w:w="1197" w:type="dxa"/>
            <w:tcBorders>
              <w:bottom w:val="single" w:sz="8" w:space="0" w:color="000000"/>
            </w:tcBorders>
          </w:tcPr>
          <w:p>
            <w:pPr>
              <w:pStyle w:val="TableParagraph"/>
              <w:spacing w:line="158" w:lineRule="exact"/>
              <w:ind w:left="417"/>
              <w:rPr>
                <w:rFonts w:ascii="Arial"/>
                <w:sz w:val="14"/>
              </w:rPr>
            </w:pPr>
            <w:r>
              <w:rPr>
                <w:rFonts w:ascii="Arial"/>
                <w:sz w:val="14"/>
              </w:rPr>
              <w:t>Ratio</w:t>
            </w:r>
          </w:p>
        </w:tc>
        <w:tc>
          <w:tcPr>
            <w:tcW w:w="4471" w:type="dxa"/>
            <w:tcBorders>
              <w:bottom w:val="single" w:sz="8" w:space="0" w:color="000000"/>
            </w:tcBorders>
          </w:tcPr>
          <w:p>
            <w:pPr>
              <w:pStyle w:val="TableParagraph"/>
              <w:spacing w:line="158" w:lineRule="exact"/>
              <w:ind w:left="137"/>
              <w:rPr>
                <w:rFonts w:ascii="Arial"/>
                <w:sz w:val="14"/>
              </w:rPr>
            </w:pPr>
            <w:r>
              <w:rPr>
                <w:rFonts w:ascii="Arial"/>
                <w:i/>
                <w:sz w:val="14"/>
              </w:rPr>
              <w:t>De facto </w:t>
            </w:r>
            <w:r>
              <w:rPr>
                <w:rFonts w:ascii="Arial"/>
                <w:sz w:val="14"/>
              </w:rPr>
              <w:t>household population, all ages</w:t>
            </w:r>
          </w:p>
        </w:tc>
      </w:tr>
      <w:tr>
        <w:trPr>
          <w:trHeight w:val="241" w:hRule="atLeast"/>
        </w:trPr>
        <w:tc>
          <w:tcPr>
            <w:tcW w:w="4045" w:type="dxa"/>
            <w:tcBorders>
              <w:top w:val="single" w:sz="8" w:space="0" w:color="000000"/>
              <w:bottom w:val="single" w:sz="8" w:space="0" w:color="000000"/>
            </w:tcBorders>
          </w:tcPr>
          <w:p>
            <w:pPr>
              <w:pStyle w:val="TableParagraph"/>
              <w:rPr>
                <w:rFonts w:ascii="Times New Roman"/>
                <w:sz w:val="12"/>
              </w:rPr>
            </w:pPr>
          </w:p>
        </w:tc>
        <w:tc>
          <w:tcPr>
            <w:tcW w:w="1197" w:type="dxa"/>
            <w:tcBorders>
              <w:top w:val="single" w:sz="8" w:space="0" w:color="000000"/>
              <w:bottom w:val="single" w:sz="8" w:space="0" w:color="000000"/>
            </w:tcBorders>
          </w:tcPr>
          <w:p>
            <w:pPr>
              <w:pStyle w:val="TableParagraph"/>
              <w:spacing w:before="38"/>
              <w:ind w:right="101"/>
              <w:jc w:val="right"/>
              <w:rPr>
                <w:rFonts w:ascii="Arial"/>
                <w:sz w:val="14"/>
              </w:rPr>
            </w:pPr>
            <w:r>
              <w:rPr>
                <w:rFonts w:ascii="Arial"/>
                <w:w w:val="95"/>
                <w:sz w:val="14"/>
              </w:rPr>
              <w:t>WOMEN</w:t>
            </w:r>
          </w:p>
        </w:tc>
        <w:tc>
          <w:tcPr>
            <w:tcW w:w="4471" w:type="dxa"/>
            <w:tcBorders>
              <w:top w:val="single" w:sz="8" w:space="0" w:color="000000"/>
              <w:bottom w:val="single" w:sz="8" w:space="0" w:color="000000"/>
            </w:tcBorders>
          </w:tcPr>
          <w:p>
            <w:pPr>
              <w:pStyle w:val="TableParagraph"/>
              <w:rPr>
                <w:rFonts w:ascii="Times New Roman"/>
                <w:sz w:val="12"/>
              </w:rPr>
            </w:pPr>
          </w:p>
        </w:tc>
      </w:tr>
      <w:tr>
        <w:trPr>
          <w:trHeight w:val="202" w:hRule="atLeast"/>
        </w:trPr>
        <w:tc>
          <w:tcPr>
            <w:tcW w:w="4045" w:type="dxa"/>
            <w:tcBorders>
              <w:top w:val="single" w:sz="8" w:space="0" w:color="000000"/>
            </w:tcBorders>
          </w:tcPr>
          <w:p>
            <w:pPr>
              <w:pStyle w:val="TableParagraph"/>
              <w:spacing w:line="143" w:lineRule="exact" w:before="38"/>
              <w:ind w:left="122"/>
              <w:rPr>
                <w:rFonts w:ascii="Arial"/>
                <w:sz w:val="14"/>
              </w:rPr>
            </w:pPr>
            <w:r>
              <w:rPr>
                <w:rFonts w:ascii="Arial"/>
                <w:sz w:val="14"/>
              </w:rPr>
              <w:t>No schooling (Females age 6 years and above)</w:t>
            </w:r>
          </w:p>
        </w:tc>
        <w:tc>
          <w:tcPr>
            <w:tcW w:w="1197" w:type="dxa"/>
            <w:tcBorders>
              <w:top w:val="single" w:sz="8" w:space="0" w:color="000000"/>
            </w:tcBorders>
          </w:tcPr>
          <w:p>
            <w:pPr>
              <w:pStyle w:val="TableParagraph"/>
              <w:spacing w:line="143" w:lineRule="exact" w:before="38"/>
              <w:ind w:right="134"/>
              <w:jc w:val="right"/>
              <w:rPr>
                <w:rFonts w:ascii="Arial"/>
                <w:sz w:val="14"/>
              </w:rPr>
            </w:pPr>
            <w:r>
              <w:rPr>
                <w:rFonts w:ascii="Arial"/>
                <w:sz w:val="14"/>
              </w:rPr>
              <w:t>Proportion</w:t>
            </w:r>
          </w:p>
        </w:tc>
        <w:tc>
          <w:tcPr>
            <w:tcW w:w="4471" w:type="dxa"/>
            <w:tcBorders>
              <w:top w:val="single" w:sz="8" w:space="0" w:color="000000"/>
            </w:tcBorders>
          </w:tcPr>
          <w:p>
            <w:pPr>
              <w:pStyle w:val="TableParagraph"/>
              <w:spacing w:line="143" w:lineRule="exact" w:before="38"/>
              <w:ind w:left="137"/>
              <w:rPr>
                <w:rFonts w:ascii="Arial"/>
                <w:sz w:val="14"/>
              </w:rPr>
            </w:pPr>
            <w:r>
              <w:rPr>
                <w:rFonts w:ascii="Arial"/>
                <w:i/>
                <w:sz w:val="14"/>
              </w:rPr>
              <w:t>De facto </w:t>
            </w:r>
            <w:r>
              <w:rPr>
                <w:rFonts w:ascii="Arial"/>
                <w:sz w:val="14"/>
              </w:rPr>
              <w:t>household population of females age 6 and above</w:t>
            </w:r>
          </w:p>
        </w:tc>
      </w:tr>
      <w:tr>
        <w:trPr>
          <w:trHeight w:val="160" w:hRule="atLeast"/>
        </w:trPr>
        <w:tc>
          <w:tcPr>
            <w:tcW w:w="4045" w:type="dxa"/>
          </w:tcPr>
          <w:p>
            <w:pPr>
              <w:pStyle w:val="TableParagraph"/>
              <w:spacing w:line="141" w:lineRule="exact"/>
              <w:ind w:left="122"/>
              <w:rPr>
                <w:rFonts w:ascii="Arial"/>
                <w:sz w:val="14"/>
              </w:rPr>
            </w:pPr>
            <w:r>
              <w:rPr>
                <w:rFonts w:ascii="Arial"/>
                <w:sz w:val="14"/>
              </w:rPr>
              <w:t>Urban residence</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Women age 15-49</w:t>
            </w:r>
          </w:p>
        </w:tc>
      </w:tr>
      <w:tr>
        <w:trPr>
          <w:trHeight w:val="160" w:hRule="atLeast"/>
        </w:trPr>
        <w:tc>
          <w:tcPr>
            <w:tcW w:w="4045" w:type="dxa"/>
          </w:tcPr>
          <w:p>
            <w:pPr>
              <w:pStyle w:val="TableParagraph"/>
              <w:spacing w:line="141" w:lineRule="exact"/>
              <w:ind w:left="122"/>
              <w:rPr>
                <w:rFonts w:ascii="Arial"/>
                <w:sz w:val="14"/>
              </w:rPr>
            </w:pPr>
            <w:r>
              <w:rPr>
                <w:rFonts w:ascii="Arial"/>
                <w:sz w:val="14"/>
              </w:rPr>
              <w:t>No schooling (Women age 15-49)</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Women age 15-49</w:t>
            </w:r>
          </w:p>
        </w:tc>
      </w:tr>
      <w:tr>
        <w:trPr>
          <w:trHeight w:val="160" w:hRule="atLeast"/>
        </w:trPr>
        <w:tc>
          <w:tcPr>
            <w:tcW w:w="4045" w:type="dxa"/>
          </w:tcPr>
          <w:p>
            <w:pPr>
              <w:pStyle w:val="TableParagraph"/>
              <w:spacing w:line="141" w:lineRule="exact"/>
              <w:ind w:left="122"/>
              <w:rPr>
                <w:rFonts w:ascii="Arial"/>
                <w:sz w:val="14"/>
              </w:rPr>
            </w:pPr>
            <w:r>
              <w:rPr>
                <w:rFonts w:ascii="Arial"/>
                <w:sz w:val="14"/>
              </w:rPr>
              <w:t>Completed 10 or more years of schooling</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Women age 15-49</w:t>
            </w:r>
          </w:p>
        </w:tc>
      </w:tr>
      <w:tr>
        <w:trPr>
          <w:trHeight w:val="160" w:hRule="atLeast"/>
        </w:trPr>
        <w:tc>
          <w:tcPr>
            <w:tcW w:w="4045" w:type="dxa"/>
          </w:tcPr>
          <w:p>
            <w:pPr>
              <w:pStyle w:val="TableParagraph"/>
              <w:spacing w:line="141" w:lineRule="exact"/>
              <w:ind w:left="122"/>
              <w:rPr>
                <w:rFonts w:ascii="Arial"/>
                <w:sz w:val="14"/>
              </w:rPr>
            </w:pPr>
            <w:r>
              <w:rPr>
                <w:rFonts w:ascii="Arial"/>
                <w:sz w:val="14"/>
              </w:rPr>
              <w:t>Never married, including married </w:t>
            </w:r>
            <w:r>
              <w:rPr>
                <w:rFonts w:ascii="Arial"/>
                <w:i/>
                <w:sz w:val="14"/>
              </w:rPr>
              <w:t>gauna </w:t>
            </w:r>
            <w:r>
              <w:rPr>
                <w:rFonts w:ascii="Arial"/>
                <w:sz w:val="14"/>
              </w:rPr>
              <w:t>not performed</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Women age 15-49</w:t>
            </w:r>
          </w:p>
        </w:tc>
      </w:tr>
      <w:tr>
        <w:trPr>
          <w:trHeight w:val="160" w:hRule="atLeast"/>
        </w:trPr>
        <w:tc>
          <w:tcPr>
            <w:tcW w:w="4045" w:type="dxa"/>
          </w:tcPr>
          <w:p>
            <w:pPr>
              <w:pStyle w:val="TableParagraph"/>
              <w:spacing w:line="141" w:lineRule="exact"/>
              <w:ind w:left="122"/>
              <w:rPr>
                <w:rFonts w:ascii="Arial"/>
                <w:sz w:val="14"/>
              </w:rPr>
            </w:pPr>
            <w:r>
              <w:rPr>
                <w:rFonts w:ascii="Arial"/>
                <w:sz w:val="14"/>
              </w:rPr>
              <w:t>Currently married</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Women age 15-49</w:t>
            </w:r>
          </w:p>
        </w:tc>
      </w:tr>
      <w:tr>
        <w:trPr>
          <w:trHeight w:val="160" w:hRule="atLeast"/>
        </w:trPr>
        <w:tc>
          <w:tcPr>
            <w:tcW w:w="4045" w:type="dxa"/>
          </w:tcPr>
          <w:p>
            <w:pPr>
              <w:pStyle w:val="TableParagraph"/>
              <w:spacing w:line="141" w:lineRule="exact"/>
              <w:ind w:left="122"/>
              <w:rPr>
                <w:rFonts w:ascii="Arial"/>
                <w:sz w:val="14"/>
              </w:rPr>
            </w:pPr>
            <w:r>
              <w:rPr>
                <w:rFonts w:ascii="Arial"/>
                <w:sz w:val="14"/>
              </w:rPr>
              <w:t>Married before age 18</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Women age 20-49</w:t>
            </w:r>
          </w:p>
        </w:tc>
      </w:tr>
      <w:tr>
        <w:trPr>
          <w:trHeight w:val="162" w:hRule="atLeast"/>
        </w:trPr>
        <w:tc>
          <w:tcPr>
            <w:tcW w:w="4045" w:type="dxa"/>
          </w:tcPr>
          <w:p>
            <w:pPr>
              <w:pStyle w:val="TableParagraph"/>
              <w:spacing w:line="142" w:lineRule="exact"/>
              <w:ind w:left="122"/>
              <w:rPr>
                <w:rFonts w:ascii="Arial"/>
                <w:sz w:val="14"/>
              </w:rPr>
            </w:pPr>
            <w:r>
              <w:rPr>
                <w:rFonts w:ascii="Arial"/>
                <w:sz w:val="14"/>
              </w:rPr>
              <w:t>Currently using any contraceptive method</w:t>
            </w:r>
          </w:p>
        </w:tc>
        <w:tc>
          <w:tcPr>
            <w:tcW w:w="1197" w:type="dxa"/>
          </w:tcPr>
          <w:p>
            <w:pPr>
              <w:pStyle w:val="TableParagraph"/>
              <w:spacing w:line="142" w:lineRule="exact"/>
              <w:ind w:right="134"/>
              <w:jc w:val="right"/>
              <w:rPr>
                <w:rFonts w:ascii="Arial"/>
                <w:sz w:val="14"/>
              </w:rPr>
            </w:pPr>
            <w:r>
              <w:rPr>
                <w:rFonts w:ascii="Arial"/>
                <w:sz w:val="14"/>
              </w:rPr>
              <w:t>Proportion</w:t>
            </w:r>
          </w:p>
        </w:tc>
        <w:tc>
          <w:tcPr>
            <w:tcW w:w="4471" w:type="dxa"/>
          </w:tcPr>
          <w:p>
            <w:pPr>
              <w:pStyle w:val="TableParagraph"/>
              <w:spacing w:line="142" w:lineRule="exact"/>
              <w:ind w:left="137"/>
              <w:rPr>
                <w:rFonts w:ascii="Arial"/>
                <w:sz w:val="14"/>
              </w:rPr>
            </w:pPr>
            <w:r>
              <w:rPr>
                <w:rFonts w:ascii="Arial"/>
                <w:sz w:val="14"/>
              </w:rPr>
              <w:t>Currently married women age 15-49</w:t>
            </w:r>
          </w:p>
        </w:tc>
      </w:tr>
      <w:tr>
        <w:trPr>
          <w:trHeight w:val="162" w:hRule="atLeast"/>
        </w:trPr>
        <w:tc>
          <w:tcPr>
            <w:tcW w:w="4045" w:type="dxa"/>
          </w:tcPr>
          <w:p>
            <w:pPr>
              <w:pStyle w:val="TableParagraph"/>
              <w:spacing w:line="142" w:lineRule="exact"/>
              <w:ind w:left="122"/>
              <w:rPr>
                <w:rFonts w:ascii="Arial"/>
                <w:sz w:val="14"/>
              </w:rPr>
            </w:pPr>
            <w:r>
              <w:rPr>
                <w:rFonts w:ascii="Arial"/>
                <w:sz w:val="14"/>
              </w:rPr>
              <w:t>Currently using a modern contraceptive method</w:t>
            </w:r>
          </w:p>
        </w:tc>
        <w:tc>
          <w:tcPr>
            <w:tcW w:w="1197" w:type="dxa"/>
          </w:tcPr>
          <w:p>
            <w:pPr>
              <w:pStyle w:val="TableParagraph"/>
              <w:spacing w:line="142" w:lineRule="exact"/>
              <w:ind w:right="134"/>
              <w:jc w:val="right"/>
              <w:rPr>
                <w:rFonts w:ascii="Arial"/>
                <w:sz w:val="14"/>
              </w:rPr>
            </w:pPr>
            <w:r>
              <w:rPr>
                <w:rFonts w:ascii="Arial"/>
                <w:sz w:val="14"/>
              </w:rPr>
              <w:t>Proportion</w:t>
            </w:r>
          </w:p>
        </w:tc>
        <w:tc>
          <w:tcPr>
            <w:tcW w:w="4471" w:type="dxa"/>
          </w:tcPr>
          <w:p>
            <w:pPr>
              <w:pStyle w:val="TableParagraph"/>
              <w:spacing w:line="142" w:lineRule="exact"/>
              <w:ind w:left="137"/>
              <w:rPr>
                <w:rFonts w:ascii="Arial"/>
                <w:sz w:val="14"/>
              </w:rPr>
            </w:pPr>
            <w:r>
              <w:rPr>
                <w:rFonts w:ascii="Arial"/>
                <w:sz w:val="14"/>
              </w:rPr>
              <w:t>Currently married women age 15-49</w:t>
            </w:r>
          </w:p>
        </w:tc>
      </w:tr>
      <w:tr>
        <w:trPr>
          <w:trHeight w:val="160" w:hRule="atLeast"/>
        </w:trPr>
        <w:tc>
          <w:tcPr>
            <w:tcW w:w="4045" w:type="dxa"/>
          </w:tcPr>
          <w:p>
            <w:pPr>
              <w:pStyle w:val="TableParagraph"/>
              <w:spacing w:line="141" w:lineRule="exact"/>
              <w:ind w:left="122"/>
              <w:rPr>
                <w:rFonts w:ascii="Arial"/>
                <w:sz w:val="14"/>
              </w:rPr>
            </w:pPr>
            <w:r>
              <w:rPr>
                <w:rFonts w:ascii="Arial"/>
                <w:sz w:val="14"/>
              </w:rPr>
              <w:t>Currently using a traditional contraceptive method</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Currently married women age 15-49</w:t>
            </w:r>
          </w:p>
        </w:tc>
      </w:tr>
      <w:tr>
        <w:trPr>
          <w:trHeight w:val="160" w:hRule="atLeast"/>
        </w:trPr>
        <w:tc>
          <w:tcPr>
            <w:tcW w:w="4045" w:type="dxa"/>
          </w:tcPr>
          <w:p>
            <w:pPr>
              <w:pStyle w:val="TableParagraph"/>
              <w:spacing w:line="141" w:lineRule="exact"/>
              <w:ind w:left="122"/>
              <w:rPr>
                <w:rFonts w:ascii="Arial"/>
                <w:sz w:val="14"/>
              </w:rPr>
            </w:pPr>
            <w:r>
              <w:rPr>
                <w:rFonts w:ascii="Arial"/>
                <w:sz w:val="14"/>
              </w:rPr>
              <w:t>Currently using pill</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Currently married women age 15-49</w:t>
            </w:r>
          </w:p>
        </w:tc>
      </w:tr>
      <w:tr>
        <w:trPr>
          <w:trHeight w:val="160" w:hRule="atLeast"/>
        </w:trPr>
        <w:tc>
          <w:tcPr>
            <w:tcW w:w="4045" w:type="dxa"/>
          </w:tcPr>
          <w:p>
            <w:pPr>
              <w:pStyle w:val="TableParagraph"/>
              <w:spacing w:line="141" w:lineRule="exact"/>
              <w:ind w:left="122"/>
              <w:rPr>
                <w:rFonts w:ascii="Arial"/>
                <w:sz w:val="14"/>
              </w:rPr>
            </w:pPr>
            <w:r>
              <w:rPr>
                <w:rFonts w:ascii="Arial"/>
                <w:sz w:val="14"/>
              </w:rPr>
              <w:t>Currently using IUD/PPIUD</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Currently married women age 15-49</w:t>
            </w:r>
          </w:p>
        </w:tc>
      </w:tr>
      <w:tr>
        <w:trPr>
          <w:trHeight w:val="161" w:hRule="atLeast"/>
        </w:trPr>
        <w:tc>
          <w:tcPr>
            <w:tcW w:w="4045" w:type="dxa"/>
          </w:tcPr>
          <w:p>
            <w:pPr>
              <w:pStyle w:val="TableParagraph"/>
              <w:spacing w:line="141" w:lineRule="exact"/>
              <w:ind w:left="122"/>
              <w:rPr>
                <w:rFonts w:ascii="Arial"/>
                <w:i/>
                <w:sz w:val="14"/>
              </w:rPr>
            </w:pPr>
            <w:r>
              <w:rPr>
                <w:rFonts w:ascii="Arial"/>
                <w:sz w:val="14"/>
              </w:rPr>
              <w:t>Currently using condom/</w:t>
            </w:r>
            <w:r>
              <w:rPr>
                <w:rFonts w:ascii="Arial"/>
                <w:i/>
                <w:sz w:val="14"/>
              </w:rPr>
              <w:t>Nirodh</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Currently married women age 15-49</w:t>
            </w:r>
          </w:p>
        </w:tc>
      </w:tr>
      <w:tr>
        <w:trPr>
          <w:trHeight w:val="161" w:hRule="atLeast"/>
        </w:trPr>
        <w:tc>
          <w:tcPr>
            <w:tcW w:w="4045" w:type="dxa"/>
          </w:tcPr>
          <w:p>
            <w:pPr>
              <w:pStyle w:val="TableParagraph"/>
              <w:spacing w:line="141" w:lineRule="exact"/>
              <w:ind w:left="122"/>
              <w:rPr>
                <w:rFonts w:ascii="Arial"/>
                <w:sz w:val="14"/>
              </w:rPr>
            </w:pPr>
            <w:r>
              <w:rPr>
                <w:rFonts w:ascii="Arial"/>
                <w:sz w:val="14"/>
              </w:rPr>
              <w:t>Currently using female sterilization</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Currently married women age 15-49</w:t>
            </w:r>
          </w:p>
        </w:tc>
      </w:tr>
      <w:tr>
        <w:trPr>
          <w:trHeight w:val="160" w:hRule="atLeast"/>
        </w:trPr>
        <w:tc>
          <w:tcPr>
            <w:tcW w:w="4045" w:type="dxa"/>
          </w:tcPr>
          <w:p>
            <w:pPr>
              <w:pStyle w:val="TableParagraph"/>
              <w:spacing w:line="141" w:lineRule="exact"/>
              <w:ind w:left="122"/>
              <w:rPr>
                <w:rFonts w:ascii="Arial"/>
                <w:sz w:val="14"/>
              </w:rPr>
            </w:pPr>
            <w:r>
              <w:rPr>
                <w:rFonts w:ascii="Arial"/>
                <w:sz w:val="14"/>
              </w:rPr>
              <w:t>Using public health sector source of contraception</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Women age 15-49 currently using modern methods of contraception</w:t>
            </w:r>
          </w:p>
        </w:tc>
      </w:tr>
      <w:tr>
        <w:trPr>
          <w:trHeight w:val="160" w:hRule="atLeast"/>
        </w:trPr>
        <w:tc>
          <w:tcPr>
            <w:tcW w:w="4045" w:type="dxa"/>
          </w:tcPr>
          <w:p>
            <w:pPr>
              <w:pStyle w:val="TableParagraph"/>
              <w:spacing w:line="141" w:lineRule="exact"/>
              <w:ind w:left="122"/>
              <w:rPr>
                <w:rFonts w:ascii="Arial"/>
                <w:sz w:val="14"/>
              </w:rPr>
            </w:pPr>
            <w:r>
              <w:rPr>
                <w:rFonts w:ascii="Arial"/>
                <w:sz w:val="14"/>
              </w:rPr>
              <w:t>Unmet need for family planning</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Currently married women age 15-49</w:t>
            </w:r>
          </w:p>
        </w:tc>
      </w:tr>
      <w:tr>
        <w:trPr>
          <w:trHeight w:val="160" w:hRule="atLeast"/>
        </w:trPr>
        <w:tc>
          <w:tcPr>
            <w:tcW w:w="4045" w:type="dxa"/>
          </w:tcPr>
          <w:p>
            <w:pPr>
              <w:pStyle w:val="TableParagraph"/>
              <w:spacing w:line="141" w:lineRule="exact"/>
              <w:ind w:left="122"/>
              <w:rPr>
                <w:rFonts w:ascii="Arial"/>
                <w:sz w:val="14"/>
              </w:rPr>
            </w:pPr>
            <w:r>
              <w:rPr>
                <w:rFonts w:ascii="Arial"/>
                <w:sz w:val="14"/>
              </w:rPr>
              <w:t>Want no more children</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Currently married women age 15-49</w:t>
            </w:r>
          </w:p>
        </w:tc>
      </w:tr>
      <w:tr>
        <w:trPr>
          <w:trHeight w:val="160" w:hRule="atLeast"/>
        </w:trPr>
        <w:tc>
          <w:tcPr>
            <w:tcW w:w="4045" w:type="dxa"/>
          </w:tcPr>
          <w:p>
            <w:pPr>
              <w:pStyle w:val="TableParagraph"/>
              <w:spacing w:line="141" w:lineRule="exact"/>
              <w:ind w:left="122"/>
              <w:rPr>
                <w:rFonts w:ascii="Arial"/>
                <w:sz w:val="14"/>
              </w:rPr>
            </w:pPr>
            <w:r>
              <w:rPr>
                <w:rFonts w:ascii="Arial"/>
                <w:sz w:val="14"/>
              </w:rPr>
              <w:t>Want to delay next birth at least 2 years</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Currently married women age 15-49</w:t>
            </w:r>
          </w:p>
        </w:tc>
      </w:tr>
      <w:tr>
        <w:trPr>
          <w:trHeight w:val="160" w:hRule="atLeast"/>
        </w:trPr>
        <w:tc>
          <w:tcPr>
            <w:tcW w:w="4045" w:type="dxa"/>
          </w:tcPr>
          <w:p>
            <w:pPr>
              <w:pStyle w:val="TableParagraph"/>
              <w:spacing w:line="141" w:lineRule="exact"/>
              <w:ind w:left="122"/>
              <w:rPr>
                <w:rFonts w:ascii="Arial"/>
                <w:sz w:val="14"/>
              </w:rPr>
            </w:pPr>
            <w:r>
              <w:rPr>
                <w:rFonts w:ascii="Arial"/>
                <w:sz w:val="14"/>
              </w:rPr>
              <w:t>Mother received four or more antenatal care (ANC) visits</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Women with at least one birth in last five years (last birth)</w:t>
            </w:r>
          </w:p>
        </w:tc>
      </w:tr>
      <w:tr>
        <w:trPr>
          <w:trHeight w:val="162" w:hRule="atLeast"/>
        </w:trPr>
        <w:tc>
          <w:tcPr>
            <w:tcW w:w="4045" w:type="dxa"/>
          </w:tcPr>
          <w:p>
            <w:pPr>
              <w:pStyle w:val="TableParagraph"/>
              <w:spacing w:line="142" w:lineRule="exact"/>
              <w:ind w:left="122"/>
              <w:rPr>
                <w:rFonts w:ascii="Arial"/>
                <w:sz w:val="14"/>
              </w:rPr>
            </w:pPr>
            <w:r>
              <w:rPr>
                <w:rFonts w:ascii="Arial"/>
                <w:sz w:val="14"/>
              </w:rPr>
              <w:t>Took iron and folic acid (IFA) for 100 days or more</w:t>
            </w:r>
          </w:p>
        </w:tc>
        <w:tc>
          <w:tcPr>
            <w:tcW w:w="1197" w:type="dxa"/>
          </w:tcPr>
          <w:p>
            <w:pPr>
              <w:pStyle w:val="TableParagraph"/>
              <w:spacing w:line="142" w:lineRule="exact"/>
              <w:ind w:right="134"/>
              <w:jc w:val="right"/>
              <w:rPr>
                <w:rFonts w:ascii="Arial"/>
                <w:sz w:val="14"/>
              </w:rPr>
            </w:pPr>
            <w:r>
              <w:rPr>
                <w:rFonts w:ascii="Arial"/>
                <w:sz w:val="14"/>
              </w:rPr>
              <w:t>Proportion</w:t>
            </w:r>
          </w:p>
        </w:tc>
        <w:tc>
          <w:tcPr>
            <w:tcW w:w="4471" w:type="dxa"/>
          </w:tcPr>
          <w:p>
            <w:pPr>
              <w:pStyle w:val="TableParagraph"/>
              <w:spacing w:line="142" w:lineRule="exact"/>
              <w:ind w:left="137"/>
              <w:rPr>
                <w:rFonts w:ascii="Arial"/>
                <w:sz w:val="14"/>
              </w:rPr>
            </w:pPr>
            <w:r>
              <w:rPr>
                <w:rFonts w:ascii="Arial"/>
                <w:sz w:val="14"/>
              </w:rPr>
              <w:t>Women with at least one birth in last five years (last birth)</w:t>
            </w:r>
          </w:p>
        </w:tc>
      </w:tr>
      <w:tr>
        <w:trPr>
          <w:trHeight w:val="161" w:hRule="atLeast"/>
        </w:trPr>
        <w:tc>
          <w:tcPr>
            <w:tcW w:w="4045" w:type="dxa"/>
          </w:tcPr>
          <w:p>
            <w:pPr>
              <w:pStyle w:val="TableParagraph"/>
              <w:spacing w:line="142" w:lineRule="exact"/>
              <w:ind w:left="122"/>
              <w:rPr>
                <w:rFonts w:ascii="Arial"/>
                <w:sz w:val="14"/>
              </w:rPr>
            </w:pPr>
            <w:r>
              <w:rPr>
                <w:rFonts w:ascii="Arial"/>
                <w:sz w:val="14"/>
              </w:rPr>
              <w:t>Birth registration</w:t>
            </w:r>
          </w:p>
        </w:tc>
        <w:tc>
          <w:tcPr>
            <w:tcW w:w="1197" w:type="dxa"/>
          </w:tcPr>
          <w:p>
            <w:pPr>
              <w:pStyle w:val="TableParagraph"/>
              <w:spacing w:line="142" w:lineRule="exact"/>
              <w:ind w:right="134"/>
              <w:jc w:val="right"/>
              <w:rPr>
                <w:rFonts w:ascii="Arial"/>
                <w:sz w:val="14"/>
              </w:rPr>
            </w:pPr>
            <w:r>
              <w:rPr>
                <w:rFonts w:ascii="Arial"/>
                <w:sz w:val="14"/>
              </w:rPr>
              <w:t>Proportion</w:t>
            </w:r>
          </w:p>
        </w:tc>
        <w:tc>
          <w:tcPr>
            <w:tcW w:w="4471" w:type="dxa"/>
          </w:tcPr>
          <w:p>
            <w:pPr>
              <w:pStyle w:val="TableParagraph"/>
              <w:spacing w:line="142" w:lineRule="exact"/>
              <w:ind w:left="137"/>
              <w:rPr>
                <w:rFonts w:ascii="Arial"/>
                <w:sz w:val="14"/>
              </w:rPr>
            </w:pPr>
            <w:r>
              <w:rPr>
                <w:rFonts w:ascii="Arial"/>
                <w:i/>
                <w:sz w:val="14"/>
              </w:rPr>
              <w:t>De jure </w:t>
            </w:r>
            <w:r>
              <w:rPr>
                <w:rFonts w:ascii="Arial"/>
                <w:sz w:val="14"/>
              </w:rPr>
              <w:t>children under age 5 years</w:t>
            </w:r>
          </w:p>
        </w:tc>
      </w:tr>
      <w:tr>
        <w:trPr>
          <w:trHeight w:val="160" w:hRule="atLeast"/>
        </w:trPr>
        <w:tc>
          <w:tcPr>
            <w:tcW w:w="4045" w:type="dxa"/>
          </w:tcPr>
          <w:p>
            <w:pPr>
              <w:pStyle w:val="TableParagraph"/>
              <w:spacing w:line="141" w:lineRule="exact"/>
              <w:ind w:left="122"/>
              <w:rPr>
                <w:rFonts w:ascii="Arial"/>
                <w:sz w:val="14"/>
              </w:rPr>
            </w:pPr>
            <w:r>
              <w:rPr>
                <w:rFonts w:ascii="Arial"/>
                <w:sz w:val="14"/>
              </w:rPr>
              <w:t>Births delivered by a skilled provider</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Births in last 5 years</w:t>
            </w:r>
          </w:p>
        </w:tc>
      </w:tr>
      <w:tr>
        <w:trPr>
          <w:trHeight w:val="160" w:hRule="atLeast"/>
        </w:trPr>
        <w:tc>
          <w:tcPr>
            <w:tcW w:w="4045" w:type="dxa"/>
          </w:tcPr>
          <w:p>
            <w:pPr>
              <w:pStyle w:val="TableParagraph"/>
              <w:spacing w:line="141" w:lineRule="exact"/>
              <w:ind w:left="122"/>
              <w:rPr>
                <w:rFonts w:ascii="Arial"/>
                <w:sz w:val="14"/>
              </w:rPr>
            </w:pPr>
            <w:r>
              <w:rPr>
                <w:rFonts w:ascii="Arial"/>
                <w:sz w:val="14"/>
              </w:rPr>
              <w:t>Institutional delivery</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Births in last 5 years</w:t>
            </w:r>
          </w:p>
        </w:tc>
      </w:tr>
      <w:tr>
        <w:trPr>
          <w:trHeight w:val="160" w:hRule="atLeast"/>
        </w:trPr>
        <w:tc>
          <w:tcPr>
            <w:tcW w:w="4045" w:type="dxa"/>
          </w:tcPr>
          <w:p>
            <w:pPr>
              <w:pStyle w:val="TableParagraph"/>
              <w:spacing w:line="141" w:lineRule="exact"/>
              <w:ind w:left="122"/>
              <w:rPr>
                <w:rFonts w:ascii="Arial"/>
                <w:sz w:val="14"/>
              </w:rPr>
            </w:pPr>
            <w:r>
              <w:rPr>
                <w:rFonts w:ascii="Arial"/>
                <w:sz w:val="14"/>
              </w:rPr>
              <w:t>Postnatal check for mother within 2 days of birth</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Women with at least one birth in last five years (last birth)</w:t>
            </w:r>
          </w:p>
        </w:tc>
      </w:tr>
      <w:tr>
        <w:trPr>
          <w:trHeight w:val="160" w:hRule="atLeast"/>
        </w:trPr>
        <w:tc>
          <w:tcPr>
            <w:tcW w:w="4045" w:type="dxa"/>
          </w:tcPr>
          <w:p>
            <w:pPr>
              <w:pStyle w:val="TableParagraph"/>
              <w:spacing w:line="141" w:lineRule="exact"/>
              <w:ind w:left="122"/>
              <w:rPr>
                <w:rFonts w:ascii="Arial"/>
                <w:sz w:val="14"/>
              </w:rPr>
            </w:pPr>
            <w:r>
              <w:rPr>
                <w:rFonts w:ascii="Arial"/>
                <w:sz w:val="14"/>
              </w:rPr>
              <w:t>Postnatal check for newborn within 2 days of birth</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Women with at least one birth in last five years (last birth)</w:t>
            </w:r>
          </w:p>
        </w:tc>
      </w:tr>
      <w:tr>
        <w:trPr>
          <w:trHeight w:val="160" w:hRule="atLeast"/>
        </w:trPr>
        <w:tc>
          <w:tcPr>
            <w:tcW w:w="4045" w:type="dxa"/>
          </w:tcPr>
          <w:p>
            <w:pPr>
              <w:pStyle w:val="TableParagraph"/>
              <w:spacing w:line="141" w:lineRule="exact"/>
              <w:ind w:left="122"/>
              <w:rPr>
                <w:rFonts w:ascii="Arial"/>
                <w:sz w:val="14"/>
              </w:rPr>
            </w:pPr>
            <w:r>
              <w:rPr>
                <w:rFonts w:ascii="Arial"/>
                <w:sz w:val="14"/>
              </w:rPr>
              <w:t>Exclusive breastfeeding</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Children under age 6 months</w:t>
            </w:r>
          </w:p>
        </w:tc>
      </w:tr>
      <w:tr>
        <w:trPr>
          <w:trHeight w:val="160" w:hRule="atLeast"/>
        </w:trPr>
        <w:tc>
          <w:tcPr>
            <w:tcW w:w="4045" w:type="dxa"/>
          </w:tcPr>
          <w:p>
            <w:pPr>
              <w:pStyle w:val="TableParagraph"/>
              <w:spacing w:line="141" w:lineRule="exact"/>
              <w:ind w:left="122"/>
              <w:rPr>
                <w:rFonts w:ascii="Arial"/>
                <w:sz w:val="14"/>
              </w:rPr>
            </w:pPr>
            <w:r>
              <w:rPr>
                <w:rFonts w:ascii="Arial"/>
                <w:sz w:val="14"/>
              </w:rPr>
              <w:t>Children with diarrhoea in the last two weeks</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Children under age 5 years</w:t>
            </w:r>
          </w:p>
        </w:tc>
      </w:tr>
      <w:tr>
        <w:trPr>
          <w:trHeight w:val="160" w:hRule="atLeast"/>
        </w:trPr>
        <w:tc>
          <w:tcPr>
            <w:tcW w:w="4045" w:type="dxa"/>
          </w:tcPr>
          <w:p>
            <w:pPr>
              <w:pStyle w:val="TableParagraph"/>
              <w:spacing w:line="141" w:lineRule="exact"/>
              <w:ind w:left="122"/>
              <w:rPr>
                <w:rFonts w:ascii="Arial"/>
                <w:sz w:val="14"/>
              </w:rPr>
            </w:pPr>
            <w:r>
              <w:rPr>
                <w:rFonts w:ascii="Arial"/>
                <w:sz w:val="14"/>
              </w:rPr>
              <w:t>Treated with oral rehydration salt (ORS) packets</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Children under age 5 years with diarrhoea in last 2 weeks</w:t>
            </w:r>
          </w:p>
        </w:tc>
      </w:tr>
      <w:tr>
        <w:trPr>
          <w:trHeight w:val="160" w:hRule="atLeast"/>
        </w:trPr>
        <w:tc>
          <w:tcPr>
            <w:tcW w:w="4045" w:type="dxa"/>
          </w:tcPr>
          <w:p>
            <w:pPr>
              <w:pStyle w:val="TableParagraph"/>
              <w:spacing w:line="141" w:lineRule="exact"/>
              <w:ind w:left="122"/>
              <w:rPr>
                <w:rFonts w:ascii="Arial"/>
                <w:sz w:val="14"/>
              </w:rPr>
            </w:pPr>
            <w:r>
              <w:rPr>
                <w:rFonts w:ascii="Arial"/>
                <w:sz w:val="14"/>
              </w:rPr>
              <w:t>Children with diarrhoea taken to a health provider</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Children under age 5 years with diarrhoea in last 2 weeks</w:t>
            </w:r>
          </w:p>
        </w:tc>
      </w:tr>
      <w:tr>
        <w:trPr>
          <w:trHeight w:val="160" w:hRule="atLeast"/>
        </w:trPr>
        <w:tc>
          <w:tcPr>
            <w:tcW w:w="4045" w:type="dxa"/>
          </w:tcPr>
          <w:p>
            <w:pPr>
              <w:pStyle w:val="TableParagraph"/>
              <w:spacing w:line="141" w:lineRule="exact"/>
              <w:ind w:left="122"/>
              <w:rPr>
                <w:rFonts w:ascii="Arial"/>
                <w:sz w:val="14"/>
              </w:rPr>
            </w:pPr>
            <w:r>
              <w:rPr>
                <w:rFonts w:ascii="Arial"/>
                <w:sz w:val="14"/>
              </w:rPr>
              <w:t>Child received BCG vaccination</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Children age 12-23 months</w:t>
            </w:r>
          </w:p>
        </w:tc>
      </w:tr>
      <w:tr>
        <w:trPr>
          <w:trHeight w:val="160" w:hRule="atLeast"/>
        </w:trPr>
        <w:tc>
          <w:tcPr>
            <w:tcW w:w="4045" w:type="dxa"/>
          </w:tcPr>
          <w:p>
            <w:pPr>
              <w:pStyle w:val="TableParagraph"/>
              <w:spacing w:line="141" w:lineRule="exact"/>
              <w:ind w:left="122"/>
              <w:rPr>
                <w:rFonts w:ascii="Arial"/>
                <w:sz w:val="14"/>
              </w:rPr>
            </w:pPr>
            <w:r>
              <w:rPr>
                <w:rFonts w:ascii="Arial"/>
                <w:sz w:val="14"/>
              </w:rPr>
              <w:t>Child received penta or DPT vaccination (3 doses)</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Children age 12-23 months</w:t>
            </w:r>
          </w:p>
        </w:tc>
      </w:tr>
      <w:tr>
        <w:trPr>
          <w:trHeight w:val="160" w:hRule="atLeast"/>
        </w:trPr>
        <w:tc>
          <w:tcPr>
            <w:tcW w:w="4045" w:type="dxa"/>
          </w:tcPr>
          <w:p>
            <w:pPr>
              <w:pStyle w:val="TableParagraph"/>
              <w:spacing w:line="141" w:lineRule="exact"/>
              <w:ind w:left="122"/>
              <w:rPr>
                <w:rFonts w:ascii="Arial"/>
                <w:sz w:val="14"/>
              </w:rPr>
            </w:pPr>
            <w:r>
              <w:rPr>
                <w:rFonts w:ascii="Arial"/>
                <w:sz w:val="14"/>
              </w:rPr>
              <w:t>Child received polio vaccination (3 doses)</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Children age 12-23 months</w:t>
            </w:r>
          </w:p>
        </w:tc>
      </w:tr>
      <w:tr>
        <w:trPr>
          <w:trHeight w:val="162" w:hRule="atLeast"/>
        </w:trPr>
        <w:tc>
          <w:tcPr>
            <w:tcW w:w="4045" w:type="dxa"/>
          </w:tcPr>
          <w:p>
            <w:pPr>
              <w:pStyle w:val="TableParagraph"/>
              <w:spacing w:line="142" w:lineRule="exact"/>
              <w:ind w:left="122"/>
              <w:rPr>
                <w:rFonts w:ascii="Arial"/>
                <w:sz w:val="14"/>
              </w:rPr>
            </w:pPr>
            <w:r>
              <w:rPr>
                <w:rFonts w:ascii="Arial"/>
                <w:sz w:val="14"/>
              </w:rPr>
              <w:t>Child received first dose of measles vaccine</w:t>
            </w:r>
          </w:p>
        </w:tc>
        <w:tc>
          <w:tcPr>
            <w:tcW w:w="1197" w:type="dxa"/>
          </w:tcPr>
          <w:p>
            <w:pPr>
              <w:pStyle w:val="TableParagraph"/>
              <w:spacing w:line="142" w:lineRule="exact"/>
              <w:ind w:right="134"/>
              <w:jc w:val="right"/>
              <w:rPr>
                <w:rFonts w:ascii="Arial"/>
                <w:sz w:val="14"/>
              </w:rPr>
            </w:pPr>
            <w:r>
              <w:rPr>
                <w:rFonts w:ascii="Arial"/>
                <w:sz w:val="14"/>
              </w:rPr>
              <w:t>Proportion</w:t>
            </w:r>
          </w:p>
        </w:tc>
        <w:tc>
          <w:tcPr>
            <w:tcW w:w="4471" w:type="dxa"/>
          </w:tcPr>
          <w:p>
            <w:pPr>
              <w:pStyle w:val="TableParagraph"/>
              <w:spacing w:line="142" w:lineRule="exact"/>
              <w:ind w:left="137"/>
              <w:rPr>
                <w:rFonts w:ascii="Arial"/>
                <w:sz w:val="14"/>
              </w:rPr>
            </w:pPr>
            <w:r>
              <w:rPr>
                <w:rFonts w:ascii="Arial"/>
                <w:sz w:val="14"/>
              </w:rPr>
              <w:t>Children age 12-23 months</w:t>
            </w:r>
          </w:p>
        </w:tc>
      </w:tr>
      <w:tr>
        <w:trPr>
          <w:trHeight w:val="161" w:hRule="atLeast"/>
        </w:trPr>
        <w:tc>
          <w:tcPr>
            <w:tcW w:w="4045" w:type="dxa"/>
          </w:tcPr>
          <w:p>
            <w:pPr>
              <w:pStyle w:val="TableParagraph"/>
              <w:spacing w:line="142" w:lineRule="exact"/>
              <w:ind w:left="122"/>
              <w:rPr>
                <w:rFonts w:ascii="Arial"/>
                <w:sz w:val="14"/>
              </w:rPr>
            </w:pPr>
            <w:r>
              <w:rPr>
                <w:rFonts w:ascii="Arial"/>
                <w:sz w:val="14"/>
              </w:rPr>
              <w:t>Child received hepatitis B vaccination (3 doses)</w:t>
            </w:r>
          </w:p>
        </w:tc>
        <w:tc>
          <w:tcPr>
            <w:tcW w:w="1197" w:type="dxa"/>
          </w:tcPr>
          <w:p>
            <w:pPr>
              <w:pStyle w:val="TableParagraph"/>
              <w:spacing w:line="142" w:lineRule="exact"/>
              <w:ind w:right="134"/>
              <w:jc w:val="right"/>
              <w:rPr>
                <w:rFonts w:ascii="Arial"/>
                <w:sz w:val="14"/>
              </w:rPr>
            </w:pPr>
            <w:r>
              <w:rPr>
                <w:rFonts w:ascii="Arial"/>
                <w:sz w:val="14"/>
              </w:rPr>
              <w:t>Proportion</w:t>
            </w:r>
          </w:p>
        </w:tc>
        <w:tc>
          <w:tcPr>
            <w:tcW w:w="4471" w:type="dxa"/>
          </w:tcPr>
          <w:p>
            <w:pPr>
              <w:pStyle w:val="TableParagraph"/>
              <w:spacing w:line="142" w:lineRule="exact"/>
              <w:ind w:left="137"/>
              <w:rPr>
                <w:rFonts w:ascii="Arial"/>
                <w:sz w:val="14"/>
              </w:rPr>
            </w:pPr>
            <w:r>
              <w:rPr>
                <w:rFonts w:ascii="Arial"/>
                <w:sz w:val="14"/>
              </w:rPr>
              <w:t>Children age 12-23 months</w:t>
            </w:r>
          </w:p>
        </w:tc>
      </w:tr>
      <w:tr>
        <w:trPr>
          <w:trHeight w:val="161" w:hRule="atLeast"/>
        </w:trPr>
        <w:tc>
          <w:tcPr>
            <w:tcW w:w="4045" w:type="dxa"/>
          </w:tcPr>
          <w:p>
            <w:pPr>
              <w:pStyle w:val="TableParagraph"/>
              <w:spacing w:line="141" w:lineRule="exact"/>
              <w:ind w:left="122"/>
              <w:rPr>
                <w:rFonts w:ascii="Arial"/>
                <w:sz w:val="14"/>
              </w:rPr>
            </w:pPr>
            <w:r>
              <w:rPr>
                <w:rFonts w:ascii="Arial"/>
                <w:sz w:val="14"/>
              </w:rPr>
              <w:t>Child with all basic vaccinations</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Children age 12-23 months</w:t>
            </w:r>
          </w:p>
        </w:tc>
      </w:tr>
      <w:tr>
        <w:trPr>
          <w:trHeight w:val="160" w:hRule="atLeast"/>
        </w:trPr>
        <w:tc>
          <w:tcPr>
            <w:tcW w:w="4045" w:type="dxa"/>
          </w:tcPr>
          <w:p>
            <w:pPr>
              <w:pStyle w:val="TableParagraph"/>
              <w:spacing w:line="141" w:lineRule="exact"/>
              <w:ind w:left="122"/>
              <w:rPr>
                <w:rFonts w:ascii="Arial"/>
                <w:sz w:val="14"/>
              </w:rPr>
            </w:pPr>
            <w:r>
              <w:rPr>
                <w:rFonts w:ascii="Arial"/>
                <w:sz w:val="14"/>
              </w:rPr>
              <w:t>Height-for-age, stunting (below -2SD)</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Children under age 5 years who were measured</w:t>
            </w:r>
          </w:p>
        </w:tc>
      </w:tr>
      <w:tr>
        <w:trPr>
          <w:trHeight w:val="160" w:hRule="atLeast"/>
        </w:trPr>
        <w:tc>
          <w:tcPr>
            <w:tcW w:w="4045" w:type="dxa"/>
          </w:tcPr>
          <w:p>
            <w:pPr>
              <w:pStyle w:val="TableParagraph"/>
              <w:spacing w:line="141" w:lineRule="exact"/>
              <w:ind w:left="122"/>
              <w:rPr>
                <w:rFonts w:ascii="Arial"/>
                <w:sz w:val="14"/>
              </w:rPr>
            </w:pPr>
            <w:r>
              <w:rPr>
                <w:rFonts w:ascii="Arial"/>
                <w:sz w:val="14"/>
              </w:rPr>
              <w:t>Weight-for-height, wasting (below -2SD)</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Children under age 5 years who were measured</w:t>
            </w:r>
          </w:p>
        </w:tc>
      </w:tr>
      <w:tr>
        <w:trPr>
          <w:trHeight w:val="160" w:hRule="atLeast"/>
        </w:trPr>
        <w:tc>
          <w:tcPr>
            <w:tcW w:w="4045" w:type="dxa"/>
          </w:tcPr>
          <w:p>
            <w:pPr>
              <w:pStyle w:val="TableParagraph"/>
              <w:spacing w:line="141" w:lineRule="exact"/>
              <w:ind w:left="122"/>
              <w:rPr>
                <w:rFonts w:ascii="Arial"/>
                <w:sz w:val="14"/>
              </w:rPr>
            </w:pPr>
            <w:r>
              <w:rPr>
                <w:rFonts w:ascii="Arial"/>
                <w:sz w:val="14"/>
              </w:rPr>
              <w:t>Weight-for-age, underweight (below -2SD)</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Children under age 5 years who were measured</w:t>
            </w:r>
          </w:p>
        </w:tc>
      </w:tr>
      <w:tr>
        <w:trPr>
          <w:trHeight w:val="160" w:hRule="atLeast"/>
        </w:trPr>
        <w:tc>
          <w:tcPr>
            <w:tcW w:w="4045" w:type="dxa"/>
          </w:tcPr>
          <w:p>
            <w:pPr>
              <w:pStyle w:val="TableParagraph"/>
              <w:spacing w:line="141" w:lineRule="exact"/>
              <w:ind w:left="122"/>
              <w:rPr>
                <w:rFonts w:ascii="Arial"/>
                <w:sz w:val="14"/>
              </w:rPr>
            </w:pPr>
            <w:r>
              <w:rPr>
                <w:rFonts w:ascii="Arial"/>
                <w:sz w:val="14"/>
              </w:rPr>
              <w:t>Children with any anaemia</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Children age 6-59 months with an anaemia test</w:t>
            </w:r>
          </w:p>
        </w:tc>
      </w:tr>
      <w:tr>
        <w:trPr>
          <w:trHeight w:val="157" w:hRule="atLeast"/>
        </w:trPr>
        <w:tc>
          <w:tcPr>
            <w:tcW w:w="4045" w:type="dxa"/>
          </w:tcPr>
          <w:p>
            <w:pPr>
              <w:pStyle w:val="TableParagraph"/>
              <w:spacing w:line="137" w:lineRule="exact"/>
              <w:ind w:left="122"/>
              <w:rPr>
                <w:rFonts w:ascii="Arial"/>
                <w:sz w:val="14"/>
              </w:rPr>
            </w:pPr>
            <w:r>
              <w:rPr>
                <w:rFonts w:ascii="Arial"/>
                <w:sz w:val="14"/>
              </w:rPr>
              <w:t>Non-pregnant women with any anaemia</w:t>
            </w:r>
          </w:p>
        </w:tc>
        <w:tc>
          <w:tcPr>
            <w:tcW w:w="1197" w:type="dxa"/>
          </w:tcPr>
          <w:p>
            <w:pPr>
              <w:pStyle w:val="TableParagraph"/>
              <w:spacing w:line="137" w:lineRule="exact"/>
              <w:ind w:right="134"/>
              <w:jc w:val="right"/>
              <w:rPr>
                <w:rFonts w:ascii="Arial"/>
                <w:sz w:val="14"/>
              </w:rPr>
            </w:pPr>
            <w:r>
              <w:rPr>
                <w:rFonts w:ascii="Arial"/>
                <w:sz w:val="14"/>
              </w:rPr>
              <w:t>Proportion</w:t>
            </w:r>
          </w:p>
        </w:tc>
        <w:tc>
          <w:tcPr>
            <w:tcW w:w="4471" w:type="dxa"/>
          </w:tcPr>
          <w:p>
            <w:pPr>
              <w:pStyle w:val="TableParagraph"/>
              <w:spacing w:line="137" w:lineRule="exact"/>
              <w:ind w:left="137"/>
              <w:rPr>
                <w:rFonts w:ascii="Arial"/>
                <w:sz w:val="14"/>
              </w:rPr>
            </w:pPr>
            <w:r>
              <w:rPr>
                <w:rFonts w:ascii="Arial"/>
                <w:sz w:val="14"/>
              </w:rPr>
              <w:t>Women age 15-49 with an anaemia test</w:t>
            </w:r>
          </w:p>
        </w:tc>
      </w:tr>
      <w:tr>
        <w:trPr>
          <w:trHeight w:val="160" w:hRule="atLeast"/>
        </w:trPr>
        <w:tc>
          <w:tcPr>
            <w:tcW w:w="4045" w:type="dxa"/>
          </w:tcPr>
          <w:p>
            <w:pPr>
              <w:pStyle w:val="TableParagraph"/>
              <w:spacing w:line="140" w:lineRule="exact" w:before="1"/>
              <w:ind w:left="122"/>
              <w:rPr>
                <w:rFonts w:ascii="Arial"/>
                <w:sz w:val="14"/>
              </w:rPr>
            </w:pPr>
            <w:r>
              <w:rPr>
                <w:rFonts w:ascii="Arial"/>
                <w:sz w:val="14"/>
              </w:rPr>
              <w:t>Body mass index (BMI) &lt; 18.5 kg/m</w:t>
            </w:r>
            <w:r>
              <w:rPr>
                <w:rFonts w:ascii="Arial"/>
                <w:sz w:val="14"/>
                <w:vertAlign w:val="superscript"/>
              </w:rPr>
              <w:t>2</w:t>
            </w:r>
          </w:p>
        </w:tc>
        <w:tc>
          <w:tcPr>
            <w:tcW w:w="1197" w:type="dxa"/>
          </w:tcPr>
          <w:p>
            <w:pPr>
              <w:pStyle w:val="TableParagraph"/>
              <w:spacing w:line="140" w:lineRule="exact" w:before="1"/>
              <w:ind w:right="134"/>
              <w:jc w:val="right"/>
              <w:rPr>
                <w:rFonts w:ascii="Arial"/>
                <w:sz w:val="14"/>
              </w:rPr>
            </w:pPr>
            <w:r>
              <w:rPr>
                <w:rFonts w:ascii="Arial"/>
                <w:sz w:val="14"/>
              </w:rPr>
              <w:t>Proportion</w:t>
            </w:r>
          </w:p>
        </w:tc>
        <w:tc>
          <w:tcPr>
            <w:tcW w:w="4471" w:type="dxa"/>
          </w:tcPr>
          <w:p>
            <w:pPr>
              <w:pStyle w:val="TableParagraph"/>
              <w:spacing w:line="140" w:lineRule="exact" w:before="1"/>
              <w:ind w:left="137"/>
              <w:rPr>
                <w:rFonts w:ascii="Arial"/>
                <w:sz w:val="14"/>
              </w:rPr>
            </w:pPr>
            <w:r>
              <w:rPr>
                <w:rFonts w:ascii="Arial"/>
                <w:sz w:val="14"/>
              </w:rPr>
              <w:t>Women age 15-49 who were measured</w:t>
            </w:r>
          </w:p>
        </w:tc>
      </w:tr>
      <w:tr>
        <w:trPr>
          <w:trHeight w:val="164" w:hRule="atLeast"/>
        </w:trPr>
        <w:tc>
          <w:tcPr>
            <w:tcW w:w="4045" w:type="dxa"/>
          </w:tcPr>
          <w:p>
            <w:pPr>
              <w:pStyle w:val="TableParagraph"/>
              <w:spacing w:line="143" w:lineRule="exact" w:before="1"/>
              <w:ind w:left="122"/>
              <w:rPr>
                <w:rFonts w:ascii="Arial" w:hAnsi="Arial"/>
                <w:sz w:val="14"/>
              </w:rPr>
            </w:pPr>
            <w:r>
              <w:rPr>
                <w:rFonts w:ascii="Arial" w:hAnsi="Arial"/>
                <w:sz w:val="14"/>
              </w:rPr>
              <w:t>Body mass index (BMI) ≥ 25.0 kg/m</w:t>
            </w:r>
            <w:r>
              <w:rPr>
                <w:rFonts w:ascii="Arial" w:hAnsi="Arial"/>
                <w:sz w:val="14"/>
                <w:vertAlign w:val="superscript"/>
              </w:rPr>
              <w:t>2</w:t>
            </w:r>
          </w:p>
        </w:tc>
        <w:tc>
          <w:tcPr>
            <w:tcW w:w="1197" w:type="dxa"/>
          </w:tcPr>
          <w:p>
            <w:pPr>
              <w:pStyle w:val="TableParagraph"/>
              <w:spacing w:line="143" w:lineRule="exact" w:before="1"/>
              <w:ind w:right="134"/>
              <w:jc w:val="right"/>
              <w:rPr>
                <w:rFonts w:ascii="Arial"/>
                <w:sz w:val="14"/>
              </w:rPr>
            </w:pPr>
            <w:r>
              <w:rPr>
                <w:rFonts w:ascii="Arial"/>
                <w:sz w:val="14"/>
              </w:rPr>
              <w:t>Proportion</w:t>
            </w:r>
          </w:p>
        </w:tc>
        <w:tc>
          <w:tcPr>
            <w:tcW w:w="4471" w:type="dxa"/>
          </w:tcPr>
          <w:p>
            <w:pPr>
              <w:pStyle w:val="TableParagraph"/>
              <w:spacing w:line="143" w:lineRule="exact" w:before="1"/>
              <w:ind w:left="137"/>
              <w:rPr>
                <w:rFonts w:ascii="Arial"/>
                <w:sz w:val="14"/>
              </w:rPr>
            </w:pPr>
            <w:r>
              <w:rPr>
                <w:rFonts w:ascii="Arial"/>
                <w:sz w:val="14"/>
              </w:rPr>
              <w:t>Women age 15-49 who were measured</w:t>
            </w:r>
          </w:p>
        </w:tc>
      </w:tr>
      <w:tr>
        <w:trPr>
          <w:trHeight w:val="160" w:hRule="atLeast"/>
        </w:trPr>
        <w:tc>
          <w:tcPr>
            <w:tcW w:w="4045" w:type="dxa"/>
          </w:tcPr>
          <w:p>
            <w:pPr>
              <w:pStyle w:val="TableParagraph"/>
              <w:spacing w:line="141" w:lineRule="exact"/>
              <w:ind w:left="122"/>
              <w:rPr>
                <w:rFonts w:ascii="Arial" w:hAnsi="Arial"/>
                <w:sz w:val="14"/>
              </w:rPr>
            </w:pPr>
            <w:r>
              <w:rPr>
                <w:rFonts w:ascii="Arial" w:hAnsi="Arial"/>
                <w:sz w:val="14"/>
              </w:rPr>
              <w:t>Waist-to-hip ratio ≥ 0.85</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Women age 15-49 who were measured</w:t>
            </w:r>
          </w:p>
        </w:tc>
      </w:tr>
      <w:tr>
        <w:trPr>
          <w:trHeight w:val="160" w:hRule="atLeast"/>
        </w:trPr>
        <w:tc>
          <w:tcPr>
            <w:tcW w:w="4045" w:type="dxa"/>
          </w:tcPr>
          <w:p>
            <w:pPr>
              <w:pStyle w:val="TableParagraph"/>
              <w:spacing w:line="141" w:lineRule="exact"/>
              <w:ind w:left="122"/>
              <w:rPr>
                <w:rFonts w:ascii="Arial"/>
                <w:sz w:val="14"/>
              </w:rPr>
            </w:pPr>
            <w:r>
              <w:rPr>
                <w:rFonts w:ascii="Arial"/>
                <w:sz w:val="14"/>
              </w:rPr>
              <w:t>Have heard of HIV or AIDS</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Women age 15-49</w:t>
            </w:r>
          </w:p>
        </w:tc>
      </w:tr>
      <w:tr>
        <w:trPr>
          <w:trHeight w:val="160" w:hRule="atLeast"/>
        </w:trPr>
        <w:tc>
          <w:tcPr>
            <w:tcW w:w="4045" w:type="dxa"/>
          </w:tcPr>
          <w:p>
            <w:pPr>
              <w:pStyle w:val="TableParagraph"/>
              <w:spacing w:line="141" w:lineRule="exact"/>
              <w:ind w:left="122"/>
              <w:rPr>
                <w:rFonts w:ascii="Arial"/>
                <w:sz w:val="14"/>
              </w:rPr>
            </w:pPr>
            <w:r>
              <w:rPr>
                <w:rFonts w:ascii="Arial"/>
                <w:sz w:val="14"/>
              </w:rPr>
              <w:t>Have comprehensive knowledge about HIV/AIDS</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Women age 15-49</w:t>
            </w:r>
          </w:p>
        </w:tc>
      </w:tr>
      <w:tr>
        <w:trPr>
          <w:trHeight w:val="162" w:hRule="atLeast"/>
        </w:trPr>
        <w:tc>
          <w:tcPr>
            <w:tcW w:w="4045" w:type="dxa"/>
          </w:tcPr>
          <w:p>
            <w:pPr>
              <w:pStyle w:val="TableParagraph"/>
              <w:spacing w:line="142" w:lineRule="exact"/>
              <w:ind w:left="122"/>
              <w:rPr>
                <w:rFonts w:ascii="Arial"/>
                <w:sz w:val="14"/>
              </w:rPr>
            </w:pPr>
            <w:r>
              <w:rPr>
                <w:rFonts w:ascii="Arial"/>
                <w:sz w:val="14"/>
              </w:rPr>
              <w:t>Ever experienced physical or sexual violence</w:t>
            </w:r>
          </w:p>
        </w:tc>
        <w:tc>
          <w:tcPr>
            <w:tcW w:w="1197" w:type="dxa"/>
          </w:tcPr>
          <w:p>
            <w:pPr>
              <w:pStyle w:val="TableParagraph"/>
              <w:spacing w:line="142" w:lineRule="exact"/>
              <w:ind w:right="134"/>
              <w:jc w:val="right"/>
              <w:rPr>
                <w:rFonts w:ascii="Arial"/>
                <w:sz w:val="14"/>
              </w:rPr>
            </w:pPr>
            <w:r>
              <w:rPr>
                <w:rFonts w:ascii="Arial"/>
                <w:sz w:val="14"/>
              </w:rPr>
              <w:t>Proportion</w:t>
            </w:r>
          </w:p>
        </w:tc>
        <w:tc>
          <w:tcPr>
            <w:tcW w:w="4471" w:type="dxa"/>
          </w:tcPr>
          <w:p>
            <w:pPr>
              <w:pStyle w:val="TableParagraph"/>
              <w:spacing w:line="142" w:lineRule="exact"/>
              <w:ind w:left="137"/>
              <w:rPr>
                <w:rFonts w:ascii="Arial"/>
                <w:sz w:val="14"/>
              </w:rPr>
            </w:pPr>
            <w:r>
              <w:rPr>
                <w:rFonts w:ascii="Arial"/>
                <w:sz w:val="14"/>
              </w:rPr>
              <w:t>Women age 15-49</w:t>
            </w:r>
          </w:p>
        </w:tc>
      </w:tr>
      <w:tr>
        <w:trPr>
          <w:trHeight w:val="162" w:hRule="atLeast"/>
        </w:trPr>
        <w:tc>
          <w:tcPr>
            <w:tcW w:w="4045" w:type="dxa"/>
          </w:tcPr>
          <w:p>
            <w:pPr>
              <w:pStyle w:val="TableParagraph"/>
              <w:spacing w:line="142" w:lineRule="exact"/>
              <w:ind w:left="122"/>
              <w:rPr>
                <w:rFonts w:ascii="Arial"/>
                <w:sz w:val="14"/>
              </w:rPr>
            </w:pPr>
            <w:r>
              <w:rPr>
                <w:rFonts w:ascii="Arial"/>
                <w:sz w:val="14"/>
              </w:rPr>
              <w:t>Total fertility rate (last 3 years)</w:t>
            </w:r>
          </w:p>
        </w:tc>
        <w:tc>
          <w:tcPr>
            <w:tcW w:w="1197" w:type="dxa"/>
          </w:tcPr>
          <w:p>
            <w:pPr>
              <w:pStyle w:val="TableParagraph"/>
              <w:spacing w:line="142" w:lineRule="exact"/>
              <w:ind w:left="417"/>
              <w:rPr>
                <w:rFonts w:ascii="Arial"/>
                <w:sz w:val="14"/>
              </w:rPr>
            </w:pPr>
            <w:r>
              <w:rPr>
                <w:rFonts w:ascii="Arial"/>
                <w:sz w:val="14"/>
              </w:rPr>
              <w:t>Rate</w:t>
            </w:r>
          </w:p>
        </w:tc>
        <w:tc>
          <w:tcPr>
            <w:tcW w:w="4471" w:type="dxa"/>
          </w:tcPr>
          <w:p>
            <w:pPr>
              <w:pStyle w:val="TableParagraph"/>
              <w:spacing w:line="142" w:lineRule="exact"/>
              <w:ind w:left="137"/>
              <w:rPr>
                <w:rFonts w:ascii="Arial"/>
                <w:sz w:val="14"/>
              </w:rPr>
            </w:pPr>
            <w:r>
              <w:rPr>
                <w:rFonts w:ascii="Arial"/>
                <w:sz w:val="14"/>
              </w:rPr>
              <w:t>Women</w:t>
            </w:r>
          </w:p>
        </w:tc>
      </w:tr>
      <w:tr>
        <w:trPr>
          <w:trHeight w:val="160" w:hRule="atLeast"/>
        </w:trPr>
        <w:tc>
          <w:tcPr>
            <w:tcW w:w="4045" w:type="dxa"/>
          </w:tcPr>
          <w:p>
            <w:pPr>
              <w:pStyle w:val="TableParagraph"/>
              <w:spacing w:line="141" w:lineRule="exact"/>
              <w:ind w:left="122"/>
              <w:rPr>
                <w:rFonts w:ascii="Arial"/>
                <w:sz w:val="14"/>
              </w:rPr>
            </w:pPr>
            <w:r>
              <w:rPr>
                <w:rFonts w:ascii="Arial"/>
                <w:sz w:val="14"/>
              </w:rPr>
              <w:t>Neonatal mortality</w:t>
            </w:r>
          </w:p>
        </w:tc>
        <w:tc>
          <w:tcPr>
            <w:tcW w:w="1197" w:type="dxa"/>
          </w:tcPr>
          <w:p>
            <w:pPr>
              <w:pStyle w:val="TableParagraph"/>
              <w:spacing w:line="141" w:lineRule="exact"/>
              <w:ind w:left="417"/>
              <w:rPr>
                <w:rFonts w:ascii="Arial"/>
                <w:sz w:val="14"/>
              </w:rPr>
            </w:pPr>
            <w:r>
              <w:rPr>
                <w:rFonts w:ascii="Arial"/>
                <w:sz w:val="14"/>
              </w:rPr>
              <w:t>Rate</w:t>
            </w:r>
          </w:p>
        </w:tc>
        <w:tc>
          <w:tcPr>
            <w:tcW w:w="4471" w:type="dxa"/>
          </w:tcPr>
          <w:p>
            <w:pPr>
              <w:pStyle w:val="TableParagraph"/>
              <w:spacing w:line="141" w:lineRule="exact"/>
              <w:ind w:left="137"/>
              <w:rPr>
                <w:rFonts w:ascii="Arial"/>
                <w:sz w:val="14"/>
              </w:rPr>
            </w:pPr>
            <w:r>
              <w:rPr>
                <w:rFonts w:ascii="Arial"/>
                <w:sz w:val="14"/>
              </w:rPr>
              <w:t>Births in last 5 years</w:t>
            </w:r>
          </w:p>
        </w:tc>
      </w:tr>
      <w:tr>
        <w:trPr>
          <w:trHeight w:val="160" w:hRule="atLeast"/>
        </w:trPr>
        <w:tc>
          <w:tcPr>
            <w:tcW w:w="4045" w:type="dxa"/>
          </w:tcPr>
          <w:p>
            <w:pPr>
              <w:pStyle w:val="TableParagraph"/>
              <w:spacing w:line="141" w:lineRule="exact"/>
              <w:ind w:left="122"/>
              <w:rPr>
                <w:rFonts w:ascii="Arial"/>
                <w:sz w:val="14"/>
              </w:rPr>
            </w:pPr>
            <w:r>
              <w:rPr>
                <w:rFonts w:ascii="Arial"/>
                <w:sz w:val="14"/>
              </w:rPr>
              <w:t>Postneonatal mortality</w:t>
            </w:r>
          </w:p>
        </w:tc>
        <w:tc>
          <w:tcPr>
            <w:tcW w:w="1197" w:type="dxa"/>
          </w:tcPr>
          <w:p>
            <w:pPr>
              <w:pStyle w:val="TableParagraph"/>
              <w:spacing w:line="141" w:lineRule="exact"/>
              <w:ind w:left="417"/>
              <w:rPr>
                <w:rFonts w:ascii="Arial"/>
                <w:sz w:val="14"/>
              </w:rPr>
            </w:pPr>
            <w:r>
              <w:rPr>
                <w:rFonts w:ascii="Arial"/>
                <w:sz w:val="14"/>
              </w:rPr>
              <w:t>Rate</w:t>
            </w:r>
          </w:p>
        </w:tc>
        <w:tc>
          <w:tcPr>
            <w:tcW w:w="4471" w:type="dxa"/>
          </w:tcPr>
          <w:p>
            <w:pPr>
              <w:pStyle w:val="TableParagraph"/>
              <w:spacing w:line="141" w:lineRule="exact"/>
              <w:ind w:left="137"/>
              <w:rPr>
                <w:rFonts w:ascii="Arial"/>
                <w:sz w:val="14"/>
              </w:rPr>
            </w:pPr>
            <w:r>
              <w:rPr>
                <w:rFonts w:ascii="Arial"/>
                <w:sz w:val="14"/>
              </w:rPr>
              <w:t>Births in last 5 years</w:t>
            </w:r>
          </w:p>
        </w:tc>
      </w:tr>
      <w:tr>
        <w:trPr>
          <w:trHeight w:val="160" w:hRule="atLeast"/>
        </w:trPr>
        <w:tc>
          <w:tcPr>
            <w:tcW w:w="4045" w:type="dxa"/>
          </w:tcPr>
          <w:p>
            <w:pPr>
              <w:pStyle w:val="TableParagraph"/>
              <w:spacing w:line="141" w:lineRule="exact"/>
              <w:ind w:left="122"/>
              <w:rPr>
                <w:rFonts w:ascii="Arial"/>
                <w:sz w:val="14"/>
              </w:rPr>
            </w:pPr>
            <w:r>
              <w:rPr>
                <w:rFonts w:ascii="Arial"/>
                <w:sz w:val="14"/>
              </w:rPr>
              <w:t>Infant mortality</w:t>
            </w:r>
          </w:p>
        </w:tc>
        <w:tc>
          <w:tcPr>
            <w:tcW w:w="1197" w:type="dxa"/>
          </w:tcPr>
          <w:p>
            <w:pPr>
              <w:pStyle w:val="TableParagraph"/>
              <w:spacing w:line="141" w:lineRule="exact"/>
              <w:ind w:left="417"/>
              <w:rPr>
                <w:rFonts w:ascii="Arial"/>
                <w:sz w:val="14"/>
              </w:rPr>
            </w:pPr>
            <w:r>
              <w:rPr>
                <w:rFonts w:ascii="Arial"/>
                <w:sz w:val="14"/>
              </w:rPr>
              <w:t>Rate</w:t>
            </w:r>
          </w:p>
        </w:tc>
        <w:tc>
          <w:tcPr>
            <w:tcW w:w="4471" w:type="dxa"/>
          </w:tcPr>
          <w:p>
            <w:pPr>
              <w:pStyle w:val="TableParagraph"/>
              <w:spacing w:line="141" w:lineRule="exact"/>
              <w:ind w:left="137"/>
              <w:rPr>
                <w:rFonts w:ascii="Arial"/>
                <w:sz w:val="14"/>
              </w:rPr>
            </w:pPr>
            <w:r>
              <w:rPr>
                <w:rFonts w:ascii="Arial"/>
                <w:sz w:val="14"/>
              </w:rPr>
              <w:t>Births in last 5 years</w:t>
            </w:r>
          </w:p>
        </w:tc>
      </w:tr>
      <w:tr>
        <w:trPr>
          <w:trHeight w:val="160" w:hRule="atLeast"/>
        </w:trPr>
        <w:tc>
          <w:tcPr>
            <w:tcW w:w="4045" w:type="dxa"/>
          </w:tcPr>
          <w:p>
            <w:pPr>
              <w:pStyle w:val="TableParagraph"/>
              <w:spacing w:line="141" w:lineRule="exact"/>
              <w:ind w:left="122"/>
              <w:rPr>
                <w:rFonts w:ascii="Arial"/>
                <w:sz w:val="14"/>
              </w:rPr>
            </w:pPr>
            <w:r>
              <w:rPr>
                <w:rFonts w:ascii="Arial"/>
                <w:sz w:val="14"/>
              </w:rPr>
              <w:t>Child mortality</w:t>
            </w:r>
          </w:p>
        </w:tc>
        <w:tc>
          <w:tcPr>
            <w:tcW w:w="1197" w:type="dxa"/>
          </w:tcPr>
          <w:p>
            <w:pPr>
              <w:pStyle w:val="TableParagraph"/>
              <w:spacing w:line="141" w:lineRule="exact"/>
              <w:ind w:left="417"/>
              <w:rPr>
                <w:rFonts w:ascii="Arial"/>
                <w:sz w:val="14"/>
              </w:rPr>
            </w:pPr>
            <w:r>
              <w:rPr>
                <w:rFonts w:ascii="Arial"/>
                <w:sz w:val="14"/>
              </w:rPr>
              <w:t>Rate</w:t>
            </w:r>
          </w:p>
        </w:tc>
        <w:tc>
          <w:tcPr>
            <w:tcW w:w="4471" w:type="dxa"/>
          </w:tcPr>
          <w:p>
            <w:pPr>
              <w:pStyle w:val="TableParagraph"/>
              <w:spacing w:line="141" w:lineRule="exact"/>
              <w:ind w:left="137"/>
              <w:rPr>
                <w:rFonts w:ascii="Arial"/>
                <w:sz w:val="14"/>
              </w:rPr>
            </w:pPr>
            <w:r>
              <w:rPr>
                <w:rFonts w:ascii="Arial"/>
                <w:sz w:val="14"/>
              </w:rPr>
              <w:t>Births in last 5 years</w:t>
            </w:r>
          </w:p>
        </w:tc>
      </w:tr>
      <w:tr>
        <w:trPr>
          <w:trHeight w:val="200" w:hRule="atLeast"/>
        </w:trPr>
        <w:tc>
          <w:tcPr>
            <w:tcW w:w="4045" w:type="dxa"/>
            <w:tcBorders>
              <w:bottom w:val="single" w:sz="8" w:space="0" w:color="000000"/>
            </w:tcBorders>
          </w:tcPr>
          <w:p>
            <w:pPr>
              <w:pStyle w:val="TableParagraph"/>
              <w:spacing w:line="158" w:lineRule="exact"/>
              <w:ind w:left="122"/>
              <w:rPr>
                <w:rFonts w:ascii="Arial"/>
                <w:sz w:val="14"/>
              </w:rPr>
            </w:pPr>
            <w:r>
              <w:rPr>
                <w:rFonts w:ascii="Arial"/>
                <w:sz w:val="14"/>
              </w:rPr>
              <w:t>Under-five mortality</w:t>
            </w:r>
          </w:p>
        </w:tc>
        <w:tc>
          <w:tcPr>
            <w:tcW w:w="1197" w:type="dxa"/>
            <w:tcBorders>
              <w:bottom w:val="single" w:sz="8" w:space="0" w:color="000000"/>
            </w:tcBorders>
          </w:tcPr>
          <w:p>
            <w:pPr>
              <w:pStyle w:val="TableParagraph"/>
              <w:spacing w:line="158" w:lineRule="exact"/>
              <w:ind w:left="417"/>
              <w:rPr>
                <w:rFonts w:ascii="Arial"/>
                <w:sz w:val="14"/>
              </w:rPr>
            </w:pPr>
            <w:r>
              <w:rPr>
                <w:rFonts w:ascii="Arial"/>
                <w:sz w:val="14"/>
              </w:rPr>
              <w:t>Rate</w:t>
            </w:r>
          </w:p>
        </w:tc>
        <w:tc>
          <w:tcPr>
            <w:tcW w:w="4471" w:type="dxa"/>
            <w:tcBorders>
              <w:bottom w:val="single" w:sz="8" w:space="0" w:color="000000"/>
            </w:tcBorders>
          </w:tcPr>
          <w:p>
            <w:pPr>
              <w:pStyle w:val="TableParagraph"/>
              <w:spacing w:line="158" w:lineRule="exact"/>
              <w:ind w:left="137"/>
              <w:rPr>
                <w:rFonts w:ascii="Arial"/>
                <w:sz w:val="14"/>
              </w:rPr>
            </w:pPr>
            <w:r>
              <w:rPr>
                <w:rFonts w:ascii="Arial"/>
                <w:sz w:val="14"/>
              </w:rPr>
              <w:t>Births in last 5 years</w:t>
            </w:r>
          </w:p>
        </w:tc>
      </w:tr>
      <w:tr>
        <w:trPr>
          <w:trHeight w:val="239" w:hRule="atLeast"/>
        </w:trPr>
        <w:tc>
          <w:tcPr>
            <w:tcW w:w="4045" w:type="dxa"/>
            <w:tcBorders>
              <w:top w:val="single" w:sz="8" w:space="0" w:color="000000"/>
              <w:bottom w:val="single" w:sz="8" w:space="0" w:color="000000"/>
            </w:tcBorders>
          </w:tcPr>
          <w:p>
            <w:pPr>
              <w:pStyle w:val="TableParagraph"/>
              <w:rPr>
                <w:rFonts w:ascii="Times New Roman"/>
                <w:sz w:val="12"/>
              </w:rPr>
            </w:pPr>
          </w:p>
        </w:tc>
        <w:tc>
          <w:tcPr>
            <w:tcW w:w="1197" w:type="dxa"/>
            <w:tcBorders>
              <w:top w:val="single" w:sz="8" w:space="0" w:color="000000"/>
              <w:bottom w:val="single" w:sz="8" w:space="0" w:color="000000"/>
            </w:tcBorders>
          </w:tcPr>
          <w:p>
            <w:pPr>
              <w:pStyle w:val="TableParagraph"/>
              <w:spacing w:before="36"/>
              <w:ind w:left="661"/>
              <w:rPr>
                <w:rFonts w:ascii="Arial"/>
                <w:sz w:val="14"/>
              </w:rPr>
            </w:pPr>
            <w:r>
              <w:rPr>
                <w:rFonts w:ascii="Arial"/>
                <w:sz w:val="14"/>
              </w:rPr>
              <w:t>MEN</w:t>
            </w:r>
          </w:p>
        </w:tc>
        <w:tc>
          <w:tcPr>
            <w:tcW w:w="4471" w:type="dxa"/>
            <w:tcBorders>
              <w:top w:val="single" w:sz="8" w:space="0" w:color="000000"/>
              <w:bottom w:val="single" w:sz="8" w:space="0" w:color="000000"/>
            </w:tcBorders>
          </w:tcPr>
          <w:p>
            <w:pPr>
              <w:pStyle w:val="TableParagraph"/>
              <w:rPr>
                <w:rFonts w:ascii="Times New Roman"/>
                <w:sz w:val="12"/>
              </w:rPr>
            </w:pPr>
          </w:p>
        </w:tc>
      </w:tr>
      <w:tr>
        <w:trPr>
          <w:trHeight w:val="202" w:hRule="atLeast"/>
        </w:trPr>
        <w:tc>
          <w:tcPr>
            <w:tcW w:w="4045" w:type="dxa"/>
            <w:tcBorders>
              <w:top w:val="single" w:sz="8" w:space="0" w:color="000000"/>
            </w:tcBorders>
          </w:tcPr>
          <w:p>
            <w:pPr>
              <w:pStyle w:val="TableParagraph"/>
              <w:spacing w:line="143" w:lineRule="exact" w:before="38"/>
              <w:ind w:left="122"/>
              <w:rPr>
                <w:rFonts w:ascii="Arial"/>
                <w:sz w:val="14"/>
              </w:rPr>
            </w:pPr>
            <w:r>
              <w:rPr>
                <w:rFonts w:ascii="Arial"/>
                <w:sz w:val="14"/>
              </w:rPr>
              <w:t>No schooling (Males age 6 years and above)</w:t>
            </w:r>
          </w:p>
        </w:tc>
        <w:tc>
          <w:tcPr>
            <w:tcW w:w="1197" w:type="dxa"/>
            <w:tcBorders>
              <w:top w:val="single" w:sz="8" w:space="0" w:color="000000"/>
            </w:tcBorders>
          </w:tcPr>
          <w:p>
            <w:pPr>
              <w:pStyle w:val="TableParagraph"/>
              <w:spacing w:line="143" w:lineRule="exact" w:before="38"/>
              <w:ind w:right="134"/>
              <w:jc w:val="right"/>
              <w:rPr>
                <w:rFonts w:ascii="Arial"/>
                <w:sz w:val="14"/>
              </w:rPr>
            </w:pPr>
            <w:r>
              <w:rPr>
                <w:rFonts w:ascii="Arial"/>
                <w:sz w:val="14"/>
              </w:rPr>
              <w:t>Proportion</w:t>
            </w:r>
          </w:p>
        </w:tc>
        <w:tc>
          <w:tcPr>
            <w:tcW w:w="4471" w:type="dxa"/>
            <w:tcBorders>
              <w:top w:val="single" w:sz="8" w:space="0" w:color="000000"/>
            </w:tcBorders>
          </w:tcPr>
          <w:p>
            <w:pPr>
              <w:pStyle w:val="TableParagraph"/>
              <w:spacing w:line="143" w:lineRule="exact" w:before="38"/>
              <w:ind w:left="137"/>
              <w:rPr>
                <w:rFonts w:ascii="Arial"/>
                <w:sz w:val="14"/>
              </w:rPr>
            </w:pPr>
            <w:r>
              <w:rPr>
                <w:rFonts w:ascii="Arial"/>
                <w:i/>
                <w:sz w:val="14"/>
              </w:rPr>
              <w:t>De facto </w:t>
            </w:r>
            <w:r>
              <w:rPr>
                <w:rFonts w:ascii="Arial"/>
                <w:sz w:val="14"/>
              </w:rPr>
              <w:t>household population of males age 6 and above</w:t>
            </w:r>
          </w:p>
        </w:tc>
      </w:tr>
      <w:tr>
        <w:trPr>
          <w:trHeight w:val="162" w:hRule="atLeast"/>
        </w:trPr>
        <w:tc>
          <w:tcPr>
            <w:tcW w:w="4045" w:type="dxa"/>
          </w:tcPr>
          <w:p>
            <w:pPr>
              <w:pStyle w:val="TableParagraph"/>
              <w:spacing w:line="142" w:lineRule="exact"/>
              <w:ind w:left="122"/>
              <w:rPr>
                <w:rFonts w:ascii="Arial"/>
                <w:sz w:val="14"/>
              </w:rPr>
            </w:pPr>
            <w:r>
              <w:rPr>
                <w:rFonts w:ascii="Arial"/>
                <w:sz w:val="14"/>
              </w:rPr>
              <w:t>Urban residence</w:t>
            </w:r>
          </w:p>
        </w:tc>
        <w:tc>
          <w:tcPr>
            <w:tcW w:w="1197" w:type="dxa"/>
          </w:tcPr>
          <w:p>
            <w:pPr>
              <w:pStyle w:val="TableParagraph"/>
              <w:spacing w:line="142" w:lineRule="exact"/>
              <w:ind w:right="134"/>
              <w:jc w:val="right"/>
              <w:rPr>
                <w:rFonts w:ascii="Arial"/>
                <w:sz w:val="14"/>
              </w:rPr>
            </w:pPr>
            <w:r>
              <w:rPr>
                <w:rFonts w:ascii="Arial"/>
                <w:sz w:val="14"/>
              </w:rPr>
              <w:t>Proportion</w:t>
            </w:r>
          </w:p>
        </w:tc>
        <w:tc>
          <w:tcPr>
            <w:tcW w:w="4471" w:type="dxa"/>
          </w:tcPr>
          <w:p>
            <w:pPr>
              <w:pStyle w:val="TableParagraph"/>
              <w:spacing w:line="142" w:lineRule="exact"/>
              <w:ind w:left="137"/>
              <w:rPr>
                <w:rFonts w:ascii="Arial"/>
                <w:sz w:val="14"/>
              </w:rPr>
            </w:pPr>
            <w:r>
              <w:rPr>
                <w:rFonts w:ascii="Arial"/>
                <w:sz w:val="14"/>
              </w:rPr>
              <w:t>Men age 15-49</w:t>
            </w:r>
          </w:p>
        </w:tc>
      </w:tr>
      <w:tr>
        <w:trPr>
          <w:trHeight w:val="162" w:hRule="atLeast"/>
        </w:trPr>
        <w:tc>
          <w:tcPr>
            <w:tcW w:w="4045" w:type="dxa"/>
          </w:tcPr>
          <w:p>
            <w:pPr>
              <w:pStyle w:val="TableParagraph"/>
              <w:spacing w:line="142" w:lineRule="exact"/>
              <w:ind w:left="122"/>
              <w:rPr>
                <w:rFonts w:ascii="Arial"/>
                <w:sz w:val="14"/>
              </w:rPr>
            </w:pPr>
            <w:r>
              <w:rPr>
                <w:rFonts w:ascii="Arial"/>
                <w:sz w:val="14"/>
              </w:rPr>
              <w:t>No schooling (Men age 15-49)</w:t>
            </w:r>
          </w:p>
        </w:tc>
        <w:tc>
          <w:tcPr>
            <w:tcW w:w="1197" w:type="dxa"/>
          </w:tcPr>
          <w:p>
            <w:pPr>
              <w:pStyle w:val="TableParagraph"/>
              <w:spacing w:line="142" w:lineRule="exact"/>
              <w:ind w:right="134"/>
              <w:jc w:val="right"/>
              <w:rPr>
                <w:rFonts w:ascii="Arial"/>
                <w:sz w:val="14"/>
              </w:rPr>
            </w:pPr>
            <w:r>
              <w:rPr>
                <w:rFonts w:ascii="Arial"/>
                <w:sz w:val="14"/>
              </w:rPr>
              <w:t>Proportion</w:t>
            </w:r>
          </w:p>
        </w:tc>
        <w:tc>
          <w:tcPr>
            <w:tcW w:w="4471" w:type="dxa"/>
          </w:tcPr>
          <w:p>
            <w:pPr>
              <w:pStyle w:val="TableParagraph"/>
              <w:spacing w:line="142" w:lineRule="exact"/>
              <w:ind w:left="137"/>
              <w:rPr>
                <w:rFonts w:ascii="Arial"/>
                <w:sz w:val="14"/>
              </w:rPr>
            </w:pPr>
            <w:r>
              <w:rPr>
                <w:rFonts w:ascii="Arial"/>
                <w:sz w:val="14"/>
              </w:rPr>
              <w:t>Men age 15-49</w:t>
            </w:r>
          </w:p>
        </w:tc>
      </w:tr>
      <w:tr>
        <w:trPr>
          <w:trHeight w:val="160" w:hRule="atLeast"/>
        </w:trPr>
        <w:tc>
          <w:tcPr>
            <w:tcW w:w="4045" w:type="dxa"/>
          </w:tcPr>
          <w:p>
            <w:pPr>
              <w:pStyle w:val="TableParagraph"/>
              <w:spacing w:line="141" w:lineRule="exact"/>
              <w:ind w:left="122"/>
              <w:rPr>
                <w:rFonts w:ascii="Arial"/>
                <w:sz w:val="14"/>
              </w:rPr>
            </w:pPr>
            <w:r>
              <w:rPr>
                <w:rFonts w:ascii="Arial"/>
                <w:sz w:val="14"/>
              </w:rPr>
              <w:t>Completed 10 or more years of schooling</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Men age 15-49</w:t>
            </w:r>
          </w:p>
        </w:tc>
      </w:tr>
      <w:tr>
        <w:trPr>
          <w:trHeight w:val="160" w:hRule="atLeast"/>
        </w:trPr>
        <w:tc>
          <w:tcPr>
            <w:tcW w:w="4045" w:type="dxa"/>
          </w:tcPr>
          <w:p>
            <w:pPr>
              <w:pStyle w:val="TableParagraph"/>
              <w:spacing w:line="141" w:lineRule="exact"/>
              <w:ind w:left="122"/>
              <w:rPr>
                <w:rFonts w:ascii="Arial"/>
                <w:sz w:val="14"/>
              </w:rPr>
            </w:pPr>
            <w:r>
              <w:rPr>
                <w:rFonts w:ascii="Arial"/>
                <w:sz w:val="14"/>
              </w:rPr>
              <w:t>Never married, including married </w:t>
            </w:r>
            <w:r>
              <w:rPr>
                <w:rFonts w:ascii="Arial"/>
                <w:i/>
                <w:sz w:val="14"/>
              </w:rPr>
              <w:t>gauna </w:t>
            </w:r>
            <w:r>
              <w:rPr>
                <w:rFonts w:ascii="Arial"/>
                <w:sz w:val="14"/>
              </w:rPr>
              <w:t>not performed</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Men age 15-49</w:t>
            </w:r>
          </w:p>
        </w:tc>
      </w:tr>
      <w:tr>
        <w:trPr>
          <w:trHeight w:val="160" w:hRule="atLeast"/>
        </w:trPr>
        <w:tc>
          <w:tcPr>
            <w:tcW w:w="4045" w:type="dxa"/>
          </w:tcPr>
          <w:p>
            <w:pPr>
              <w:pStyle w:val="TableParagraph"/>
              <w:spacing w:line="141" w:lineRule="exact"/>
              <w:ind w:left="122"/>
              <w:rPr>
                <w:rFonts w:ascii="Arial"/>
                <w:sz w:val="14"/>
              </w:rPr>
            </w:pPr>
            <w:r>
              <w:rPr>
                <w:rFonts w:ascii="Arial"/>
                <w:sz w:val="14"/>
              </w:rPr>
              <w:t>Currently married</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Men age 15-49</w:t>
            </w:r>
          </w:p>
        </w:tc>
      </w:tr>
      <w:tr>
        <w:trPr>
          <w:trHeight w:val="160" w:hRule="atLeast"/>
        </w:trPr>
        <w:tc>
          <w:tcPr>
            <w:tcW w:w="4045" w:type="dxa"/>
          </w:tcPr>
          <w:p>
            <w:pPr>
              <w:pStyle w:val="TableParagraph"/>
              <w:spacing w:line="141" w:lineRule="exact"/>
              <w:ind w:left="122"/>
              <w:rPr>
                <w:rFonts w:ascii="Arial"/>
                <w:sz w:val="14"/>
              </w:rPr>
            </w:pPr>
            <w:r>
              <w:rPr>
                <w:rFonts w:ascii="Arial"/>
                <w:sz w:val="14"/>
              </w:rPr>
              <w:t>Married before age 21</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Men age 25-49</w:t>
            </w:r>
          </w:p>
        </w:tc>
      </w:tr>
      <w:tr>
        <w:trPr>
          <w:trHeight w:val="160" w:hRule="atLeast"/>
        </w:trPr>
        <w:tc>
          <w:tcPr>
            <w:tcW w:w="4045" w:type="dxa"/>
          </w:tcPr>
          <w:p>
            <w:pPr>
              <w:pStyle w:val="TableParagraph"/>
              <w:spacing w:line="141" w:lineRule="exact"/>
              <w:ind w:left="122"/>
              <w:rPr>
                <w:rFonts w:ascii="Arial"/>
                <w:sz w:val="14"/>
              </w:rPr>
            </w:pPr>
            <w:r>
              <w:rPr>
                <w:rFonts w:ascii="Arial"/>
                <w:sz w:val="14"/>
              </w:rPr>
              <w:t>Want no more children</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Currently married men age 15-49</w:t>
            </w:r>
          </w:p>
        </w:tc>
      </w:tr>
      <w:tr>
        <w:trPr>
          <w:trHeight w:val="160" w:hRule="atLeast"/>
        </w:trPr>
        <w:tc>
          <w:tcPr>
            <w:tcW w:w="4045" w:type="dxa"/>
          </w:tcPr>
          <w:p>
            <w:pPr>
              <w:pStyle w:val="TableParagraph"/>
              <w:spacing w:line="141" w:lineRule="exact"/>
              <w:ind w:left="122"/>
              <w:rPr>
                <w:rFonts w:ascii="Arial"/>
                <w:sz w:val="14"/>
              </w:rPr>
            </w:pPr>
            <w:r>
              <w:rPr>
                <w:rFonts w:ascii="Arial"/>
                <w:sz w:val="14"/>
              </w:rPr>
              <w:t>Want to delay next birth at least 2 years</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Currently married men age 15-49</w:t>
            </w:r>
          </w:p>
        </w:tc>
      </w:tr>
      <w:tr>
        <w:trPr>
          <w:trHeight w:val="157" w:hRule="atLeast"/>
        </w:trPr>
        <w:tc>
          <w:tcPr>
            <w:tcW w:w="4045" w:type="dxa"/>
          </w:tcPr>
          <w:p>
            <w:pPr>
              <w:pStyle w:val="TableParagraph"/>
              <w:spacing w:line="137" w:lineRule="exact"/>
              <w:ind w:left="122"/>
              <w:rPr>
                <w:rFonts w:ascii="Arial"/>
                <w:sz w:val="14"/>
              </w:rPr>
            </w:pPr>
            <w:r>
              <w:rPr>
                <w:rFonts w:ascii="Arial"/>
                <w:sz w:val="14"/>
              </w:rPr>
              <w:t>Men with any anaemia</w:t>
            </w:r>
          </w:p>
        </w:tc>
        <w:tc>
          <w:tcPr>
            <w:tcW w:w="1197" w:type="dxa"/>
          </w:tcPr>
          <w:p>
            <w:pPr>
              <w:pStyle w:val="TableParagraph"/>
              <w:spacing w:line="137" w:lineRule="exact"/>
              <w:ind w:right="134"/>
              <w:jc w:val="right"/>
              <w:rPr>
                <w:rFonts w:ascii="Arial"/>
                <w:sz w:val="14"/>
              </w:rPr>
            </w:pPr>
            <w:r>
              <w:rPr>
                <w:rFonts w:ascii="Arial"/>
                <w:sz w:val="14"/>
              </w:rPr>
              <w:t>Proportion</w:t>
            </w:r>
          </w:p>
        </w:tc>
        <w:tc>
          <w:tcPr>
            <w:tcW w:w="4471" w:type="dxa"/>
          </w:tcPr>
          <w:p>
            <w:pPr>
              <w:pStyle w:val="TableParagraph"/>
              <w:spacing w:line="137" w:lineRule="exact"/>
              <w:ind w:left="137"/>
              <w:rPr>
                <w:rFonts w:ascii="Arial"/>
                <w:sz w:val="14"/>
              </w:rPr>
            </w:pPr>
            <w:r>
              <w:rPr>
                <w:rFonts w:ascii="Arial"/>
                <w:sz w:val="14"/>
              </w:rPr>
              <w:t>Men age 15-49 with an anaemia test</w:t>
            </w:r>
          </w:p>
        </w:tc>
      </w:tr>
      <w:tr>
        <w:trPr>
          <w:trHeight w:val="160" w:hRule="atLeast"/>
        </w:trPr>
        <w:tc>
          <w:tcPr>
            <w:tcW w:w="4045" w:type="dxa"/>
          </w:tcPr>
          <w:p>
            <w:pPr>
              <w:pStyle w:val="TableParagraph"/>
              <w:spacing w:line="140" w:lineRule="exact" w:before="1"/>
              <w:ind w:left="122"/>
              <w:rPr>
                <w:rFonts w:ascii="Arial"/>
                <w:sz w:val="14"/>
              </w:rPr>
            </w:pPr>
            <w:r>
              <w:rPr>
                <w:rFonts w:ascii="Arial"/>
                <w:sz w:val="14"/>
              </w:rPr>
              <w:t>Body mass index (BMI) &lt; 18.5 kg/m</w:t>
            </w:r>
            <w:r>
              <w:rPr>
                <w:rFonts w:ascii="Arial"/>
                <w:sz w:val="14"/>
                <w:vertAlign w:val="superscript"/>
              </w:rPr>
              <w:t>2</w:t>
            </w:r>
          </w:p>
        </w:tc>
        <w:tc>
          <w:tcPr>
            <w:tcW w:w="1197" w:type="dxa"/>
          </w:tcPr>
          <w:p>
            <w:pPr>
              <w:pStyle w:val="TableParagraph"/>
              <w:spacing w:line="140" w:lineRule="exact" w:before="1"/>
              <w:ind w:right="134"/>
              <w:jc w:val="right"/>
              <w:rPr>
                <w:rFonts w:ascii="Arial"/>
                <w:sz w:val="14"/>
              </w:rPr>
            </w:pPr>
            <w:r>
              <w:rPr>
                <w:rFonts w:ascii="Arial"/>
                <w:sz w:val="14"/>
              </w:rPr>
              <w:t>Proportion</w:t>
            </w:r>
          </w:p>
        </w:tc>
        <w:tc>
          <w:tcPr>
            <w:tcW w:w="4471" w:type="dxa"/>
          </w:tcPr>
          <w:p>
            <w:pPr>
              <w:pStyle w:val="TableParagraph"/>
              <w:spacing w:line="140" w:lineRule="exact" w:before="1"/>
              <w:ind w:left="137"/>
              <w:rPr>
                <w:rFonts w:ascii="Arial"/>
                <w:sz w:val="14"/>
              </w:rPr>
            </w:pPr>
            <w:r>
              <w:rPr>
                <w:rFonts w:ascii="Arial"/>
                <w:sz w:val="14"/>
              </w:rPr>
              <w:t>Men age 15-49 who were measured</w:t>
            </w:r>
          </w:p>
        </w:tc>
      </w:tr>
      <w:tr>
        <w:trPr>
          <w:trHeight w:val="164" w:hRule="atLeast"/>
        </w:trPr>
        <w:tc>
          <w:tcPr>
            <w:tcW w:w="4045" w:type="dxa"/>
          </w:tcPr>
          <w:p>
            <w:pPr>
              <w:pStyle w:val="TableParagraph"/>
              <w:spacing w:line="143" w:lineRule="exact" w:before="1"/>
              <w:ind w:left="122"/>
              <w:rPr>
                <w:rFonts w:ascii="Arial" w:hAnsi="Arial"/>
                <w:sz w:val="14"/>
              </w:rPr>
            </w:pPr>
            <w:r>
              <w:rPr>
                <w:rFonts w:ascii="Arial" w:hAnsi="Arial"/>
                <w:sz w:val="14"/>
              </w:rPr>
              <w:t>Body mass index (BMI) ≥ 25.0 kg/m</w:t>
            </w:r>
            <w:r>
              <w:rPr>
                <w:rFonts w:ascii="Arial" w:hAnsi="Arial"/>
                <w:sz w:val="14"/>
                <w:vertAlign w:val="superscript"/>
              </w:rPr>
              <w:t>2</w:t>
            </w:r>
          </w:p>
        </w:tc>
        <w:tc>
          <w:tcPr>
            <w:tcW w:w="1197" w:type="dxa"/>
          </w:tcPr>
          <w:p>
            <w:pPr>
              <w:pStyle w:val="TableParagraph"/>
              <w:spacing w:line="143" w:lineRule="exact" w:before="1"/>
              <w:ind w:right="134"/>
              <w:jc w:val="right"/>
              <w:rPr>
                <w:rFonts w:ascii="Arial"/>
                <w:sz w:val="14"/>
              </w:rPr>
            </w:pPr>
            <w:r>
              <w:rPr>
                <w:rFonts w:ascii="Arial"/>
                <w:sz w:val="14"/>
              </w:rPr>
              <w:t>Proportion</w:t>
            </w:r>
          </w:p>
        </w:tc>
        <w:tc>
          <w:tcPr>
            <w:tcW w:w="4471" w:type="dxa"/>
          </w:tcPr>
          <w:p>
            <w:pPr>
              <w:pStyle w:val="TableParagraph"/>
              <w:spacing w:line="143" w:lineRule="exact" w:before="1"/>
              <w:ind w:left="137"/>
              <w:rPr>
                <w:rFonts w:ascii="Arial"/>
                <w:sz w:val="14"/>
              </w:rPr>
            </w:pPr>
            <w:r>
              <w:rPr>
                <w:rFonts w:ascii="Arial"/>
                <w:sz w:val="14"/>
              </w:rPr>
              <w:t>Men age 15-49 who were measured</w:t>
            </w:r>
          </w:p>
        </w:tc>
      </w:tr>
      <w:tr>
        <w:trPr>
          <w:trHeight w:val="160" w:hRule="atLeast"/>
        </w:trPr>
        <w:tc>
          <w:tcPr>
            <w:tcW w:w="4045" w:type="dxa"/>
          </w:tcPr>
          <w:p>
            <w:pPr>
              <w:pStyle w:val="TableParagraph"/>
              <w:spacing w:line="141" w:lineRule="exact"/>
              <w:ind w:left="122"/>
              <w:rPr>
                <w:rFonts w:ascii="Arial" w:hAnsi="Arial"/>
                <w:sz w:val="14"/>
              </w:rPr>
            </w:pPr>
            <w:r>
              <w:rPr>
                <w:rFonts w:ascii="Arial" w:hAnsi="Arial"/>
                <w:sz w:val="14"/>
              </w:rPr>
              <w:t>Waist-to-hip ratio ≥ 0.90</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Men age 15-49 who were measured</w:t>
            </w:r>
          </w:p>
        </w:tc>
      </w:tr>
      <w:tr>
        <w:trPr>
          <w:trHeight w:val="160" w:hRule="atLeast"/>
        </w:trPr>
        <w:tc>
          <w:tcPr>
            <w:tcW w:w="4045" w:type="dxa"/>
          </w:tcPr>
          <w:p>
            <w:pPr>
              <w:pStyle w:val="TableParagraph"/>
              <w:spacing w:line="141" w:lineRule="exact"/>
              <w:ind w:left="122"/>
              <w:rPr>
                <w:rFonts w:ascii="Arial"/>
                <w:sz w:val="14"/>
              </w:rPr>
            </w:pPr>
            <w:r>
              <w:rPr>
                <w:rFonts w:ascii="Arial"/>
                <w:sz w:val="14"/>
              </w:rPr>
              <w:t>Have heard of HIV or AIDS</w:t>
            </w:r>
          </w:p>
        </w:tc>
        <w:tc>
          <w:tcPr>
            <w:tcW w:w="1197" w:type="dxa"/>
          </w:tcPr>
          <w:p>
            <w:pPr>
              <w:pStyle w:val="TableParagraph"/>
              <w:spacing w:line="141" w:lineRule="exact"/>
              <w:ind w:right="134"/>
              <w:jc w:val="right"/>
              <w:rPr>
                <w:rFonts w:ascii="Arial"/>
                <w:sz w:val="14"/>
              </w:rPr>
            </w:pPr>
            <w:r>
              <w:rPr>
                <w:rFonts w:ascii="Arial"/>
                <w:sz w:val="14"/>
              </w:rPr>
              <w:t>Proportion</w:t>
            </w:r>
          </w:p>
        </w:tc>
        <w:tc>
          <w:tcPr>
            <w:tcW w:w="4471" w:type="dxa"/>
          </w:tcPr>
          <w:p>
            <w:pPr>
              <w:pStyle w:val="TableParagraph"/>
              <w:spacing w:line="141" w:lineRule="exact"/>
              <w:ind w:left="137"/>
              <w:rPr>
                <w:rFonts w:ascii="Arial"/>
                <w:sz w:val="14"/>
              </w:rPr>
            </w:pPr>
            <w:r>
              <w:rPr>
                <w:rFonts w:ascii="Arial"/>
                <w:sz w:val="14"/>
              </w:rPr>
              <w:t>Men age 15-49</w:t>
            </w:r>
          </w:p>
        </w:tc>
      </w:tr>
      <w:tr>
        <w:trPr>
          <w:trHeight w:val="221" w:hRule="atLeast"/>
        </w:trPr>
        <w:tc>
          <w:tcPr>
            <w:tcW w:w="4045" w:type="dxa"/>
            <w:tcBorders>
              <w:bottom w:val="single" w:sz="18" w:space="0" w:color="000000"/>
            </w:tcBorders>
          </w:tcPr>
          <w:p>
            <w:pPr>
              <w:pStyle w:val="TableParagraph"/>
              <w:spacing w:line="158" w:lineRule="exact"/>
              <w:ind w:left="122"/>
              <w:rPr>
                <w:rFonts w:ascii="Arial"/>
                <w:sz w:val="14"/>
              </w:rPr>
            </w:pPr>
            <w:r>
              <w:rPr>
                <w:rFonts w:ascii="Arial"/>
                <w:sz w:val="14"/>
              </w:rPr>
              <w:t>Have comprehensive knowledge about HIV/AIDS</w:t>
            </w:r>
          </w:p>
        </w:tc>
        <w:tc>
          <w:tcPr>
            <w:tcW w:w="1197" w:type="dxa"/>
            <w:tcBorders>
              <w:bottom w:val="single" w:sz="18" w:space="0" w:color="000000"/>
            </w:tcBorders>
          </w:tcPr>
          <w:p>
            <w:pPr>
              <w:pStyle w:val="TableParagraph"/>
              <w:spacing w:line="158" w:lineRule="exact"/>
              <w:ind w:right="134"/>
              <w:jc w:val="right"/>
              <w:rPr>
                <w:rFonts w:ascii="Arial"/>
                <w:sz w:val="14"/>
              </w:rPr>
            </w:pPr>
            <w:r>
              <w:rPr>
                <w:rFonts w:ascii="Arial"/>
                <w:sz w:val="14"/>
              </w:rPr>
              <w:t>Proportion</w:t>
            </w:r>
          </w:p>
        </w:tc>
        <w:tc>
          <w:tcPr>
            <w:tcW w:w="4471" w:type="dxa"/>
            <w:tcBorders>
              <w:bottom w:val="single" w:sz="18" w:space="0" w:color="000000"/>
            </w:tcBorders>
          </w:tcPr>
          <w:p>
            <w:pPr>
              <w:pStyle w:val="TableParagraph"/>
              <w:spacing w:line="158" w:lineRule="exact"/>
              <w:ind w:left="137"/>
              <w:rPr>
                <w:rFonts w:ascii="Arial"/>
                <w:sz w:val="14"/>
              </w:rPr>
            </w:pPr>
            <w:r>
              <w:rPr>
                <w:rFonts w:ascii="Arial"/>
                <w:sz w:val="14"/>
              </w:rPr>
              <w:t>Men age 15-49</w:t>
            </w:r>
          </w:p>
        </w:tc>
      </w:tr>
    </w:tbl>
    <w:p>
      <w:pPr>
        <w:spacing w:after="0" w:line="158" w:lineRule="exact"/>
        <w:rPr>
          <w:rFonts w:ascii="Arial"/>
          <w:sz w:val="14"/>
        </w:rPr>
        <w:sectPr>
          <w:pgSz w:w="12240" w:h="15840"/>
          <w:pgMar w:header="0" w:footer="715" w:top="1060" w:bottom="900" w:left="620" w:right="600"/>
        </w:sectPr>
      </w:pPr>
    </w:p>
    <w:tbl>
      <w:tblPr>
        <w:tblW w:w="0" w:type="auto"/>
        <w:jc w:val="left"/>
        <w:tblInd w:w="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94"/>
        <w:gridCol w:w="712"/>
        <w:gridCol w:w="687"/>
        <w:gridCol w:w="910"/>
        <w:gridCol w:w="826"/>
        <w:gridCol w:w="607"/>
        <w:gridCol w:w="673"/>
        <w:gridCol w:w="699"/>
        <w:gridCol w:w="796"/>
      </w:tblGrid>
      <w:tr>
        <w:trPr>
          <w:trHeight w:val="238" w:hRule="atLeast"/>
        </w:trPr>
        <w:tc>
          <w:tcPr>
            <w:tcW w:w="9504" w:type="dxa"/>
            <w:gridSpan w:val="9"/>
            <w:tcBorders>
              <w:top w:val="single" w:sz="18" w:space="0" w:color="000000"/>
              <w:bottom w:val="single" w:sz="4" w:space="0" w:color="000000"/>
            </w:tcBorders>
          </w:tcPr>
          <w:p>
            <w:pPr>
              <w:pStyle w:val="TableParagraph"/>
              <w:spacing w:before="35"/>
              <w:ind w:left="43"/>
              <w:rPr>
                <w:rFonts w:ascii="Arial"/>
                <w:b/>
                <w:sz w:val="14"/>
              </w:rPr>
            </w:pPr>
            <w:r>
              <w:rPr>
                <w:rFonts w:ascii="Arial"/>
                <w:b/>
                <w:sz w:val="14"/>
                <w:u w:val="single"/>
              </w:rPr>
              <w:t>Table A.2 Sampling errors: Total sample, Maharashtra, 2019-20</w:t>
            </w:r>
          </w:p>
        </w:tc>
      </w:tr>
      <w:tr>
        <w:trPr>
          <w:trHeight w:val="219" w:hRule="atLeast"/>
        </w:trPr>
        <w:tc>
          <w:tcPr>
            <w:tcW w:w="3594" w:type="dxa"/>
            <w:tcBorders>
              <w:top w:val="single" w:sz="2" w:space="0" w:color="000000"/>
            </w:tcBorders>
          </w:tcPr>
          <w:p>
            <w:pPr>
              <w:pStyle w:val="TableParagraph"/>
              <w:rPr>
                <w:rFonts w:ascii="Times New Roman"/>
                <w:sz w:val="12"/>
              </w:rPr>
            </w:pPr>
          </w:p>
        </w:tc>
        <w:tc>
          <w:tcPr>
            <w:tcW w:w="712" w:type="dxa"/>
            <w:tcBorders>
              <w:top w:val="single" w:sz="2" w:space="0" w:color="000000"/>
            </w:tcBorders>
          </w:tcPr>
          <w:p>
            <w:pPr>
              <w:pStyle w:val="TableParagraph"/>
              <w:rPr>
                <w:rFonts w:ascii="Times New Roman"/>
                <w:sz w:val="12"/>
              </w:rPr>
            </w:pPr>
          </w:p>
        </w:tc>
        <w:tc>
          <w:tcPr>
            <w:tcW w:w="687" w:type="dxa"/>
            <w:tcBorders>
              <w:top w:val="single" w:sz="2" w:space="0" w:color="000000"/>
            </w:tcBorders>
          </w:tcPr>
          <w:p>
            <w:pPr>
              <w:pStyle w:val="TableParagraph"/>
              <w:rPr>
                <w:rFonts w:ascii="Times New Roman"/>
                <w:sz w:val="12"/>
              </w:rPr>
            </w:pPr>
          </w:p>
        </w:tc>
        <w:tc>
          <w:tcPr>
            <w:tcW w:w="1736" w:type="dxa"/>
            <w:gridSpan w:val="2"/>
            <w:vMerge w:val="restart"/>
            <w:tcBorders>
              <w:top w:val="single" w:sz="2" w:space="0" w:color="000000"/>
            </w:tcBorders>
          </w:tcPr>
          <w:p>
            <w:pPr>
              <w:pStyle w:val="TableParagraph"/>
              <w:tabs>
                <w:tab w:pos="352" w:val="left" w:leader="none"/>
                <w:tab w:pos="1670" w:val="left" w:leader="none"/>
              </w:tabs>
              <w:spacing w:line="148" w:lineRule="exact" w:before="115"/>
              <w:ind w:left="35"/>
              <w:rPr>
                <w:rFonts w:ascii="Arial"/>
                <w:sz w:val="14"/>
              </w:rPr>
            </w:pPr>
            <w:r>
              <w:rPr>
                <w:rFonts w:ascii="Arial"/>
                <w:w w:val="99"/>
                <w:sz w:val="14"/>
                <w:u w:val="single"/>
              </w:rPr>
              <w:t> </w:t>
            </w:r>
            <w:r>
              <w:rPr>
                <w:rFonts w:ascii="Arial"/>
                <w:sz w:val="14"/>
                <w:u w:val="single"/>
              </w:rPr>
              <w:tab/>
              <w:t>Number of</w:t>
            </w:r>
            <w:r>
              <w:rPr>
                <w:rFonts w:ascii="Arial"/>
                <w:spacing w:val="-6"/>
                <w:sz w:val="14"/>
                <w:u w:val="single"/>
              </w:rPr>
              <w:t> </w:t>
            </w:r>
            <w:r>
              <w:rPr>
                <w:rFonts w:ascii="Arial"/>
                <w:sz w:val="14"/>
                <w:u w:val="single"/>
              </w:rPr>
              <w:t>cases</w:t>
              <w:tab/>
            </w:r>
          </w:p>
        </w:tc>
        <w:tc>
          <w:tcPr>
            <w:tcW w:w="607" w:type="dxa"/>
            <w:tcBorders>
              <w:top w:val="single" w:sz="2" w:space="0" w:color="000000"/>
            </w:tcBorders>
          </w:tcPr>
          <w:p>
            <w:pPr>
              <w:pStyle w:val="TableParagraph"/>
              <w:rPr>
                <w:rFonts w:ascii="Times New Roman"/>
                <w:sz w:val="12"/>
              </w:rPr>
            </w:pPr>
          </w:p>
        </w:tc>
        <w:tc>
          <w:tcPr>
            <w:tcW w:w="673" w:type="dxa"/>
            <w:vMerge w:val="restart"/>
            <w:tcBorders>
              <w:top w:val="single" w:sz="2" w:space="0" w:color="000000"/>
              <w:bottom w:val="single" w:sz="4" w:space="0" w:color="000000"/>
            </w:tcBorders>
          </w:tcPr>
          <w:p>
            <w:pPr>
              <w:pStyle w:val="TableParagraph"/>
              <w:spacing w:before="41"/>
              <w:ind w:left="83" w:right="44" w:hanging="1"/>
              <w:jc w:val="center"/>
              <w:rPr>
                <w:rFonts w:ascii="Arial"/>
                <w:sz w:val="14"/>
              </w:rPr>
            </w:pPr>
            <w:r>
              <w:rPr>
                <w:rFonts w:ascii="Arial"/>
                <w:sz w:val="14"/>
              </w:rPr>
              <w:t>Relative </w:t>
            </w:r>
            <w:r>
              <w:rPr>
                <w:rFonts w:ascii="Arial"/>
                <w:w w:val="95"/>
                <w:sz w:val="14"/>
              </w:rPr>
              <w:t>standard</w:t>
            </w:r>
          </w:p>
          <w:p>
            <w:pPr>
              <w:pStyle w:val="TableParagraph"/>
              <w:spacing w:line="160" w:lineRule="atLeast"/>
              <w:ind w:left="128" w:right="94"/>
              <w:jc w:val="center"/>
              <w:rPr>
                <w:rFonts w:ascii="Arial"/>
                <w:sz w:val="14"/>
              </w:rPr>
            </w:pPr>
            <w:r>
              <w:rPr>
                <w:rFonts w:ascii="Arial"/>
                <w:sz w:val="14"/>
              </w:rPr>
              <w:t>error </w:t>
            </w:r>
            <w:r>
              <w:rPr>
                <w:rFonts w:ascii="Arial"/>
                <w:w w:val="95"/>
                <w:sz w:val="14"/>
              </w:rPr>
              <w:t>(SE/R)</w:t>
            </w:r>
          </w:p>
        </w:tc>
        <w:tc>
          <w:tcPr>
            <w:tcW w:w="1495" w:type="dxa"/>
            <w:gridSpan w:val="2"/>
            <w:tcBorders>
              <w:top w:val="single" w:sz="4" w:space="0" w:color="000000"/>
            </w:tcBorders>
          </w:tcPr>
          <w:p>
            <w:pPr>
              <w:pStyle w:val="TableParagraph"/>
              <w:spacing w:line="119" w:lineRule="exact" w:before="79"/>
              <w:ind w:left="210"/>
              <w:rPr>
                <w:rFonts w:ascii="Arial"/>
                <w:sz w:val="14"/>
              </w:rPr>
            </w:pPr>
            <w:r>
              <w:rPr>
                <w:rFonts w:ascii="Arial"/>
                <w:sz w:val="14"/>
              </w:rPr>
              <w:t>Confidence limits</w:t>
            </w:r>
          </w:p>
        </w:tc>
      </w:tr>
      <w:tr>
        <w:trPr>
          <w:trHeight w:val="54" w:hRule="atLeast"/>
        </w:trPr>
        <w:tc>
          <w:tcPr>
            <w:tcW w:w="3594" w:type="dxa"/>
          </w:tcPr>
          <w:p>
            <w:pPr>
              <w:pStyle w:val="TableParagraph"/>
              <w:rPr>
                <w:rFonts w:ascii="Times New Roman"/>
                <w:sz w:val="2"/>
              </w:rPr>
            </w:pPr>
          </w:p>
        </w:tc>
        <w:tc>
          <w:tcPr>
            <w:tcW w:w="712" w:type="dxa"/>
          </w:tcPr>
          <w:p>
            <w:pPr>
              <w:pStyle w:val="TableParagraph"/>
              <w:rPr>
                <w:rFonts w:ascii="Times New Roman"/>
                <w:sz w:val="2"/>
              </w:rPr>
            </w:pPr>
          </w:p>
        </w:tc>
        <w:tc>
          <w:tcPr>
            <w:tcW w:w="687" w:type="dxa"/>
            <w:vMerge w:val="restart"/>
            <w:tcBorders>
              <w:bottom w:val="single" w:sz="4" w:space="0" w:color="000000"/>
            </w:tcBorders>
          </w:tcPr>
          <w:p>
            <w:pPr>
              <w:pStyle w:val="TableParagraph"/>
              <w:spacing w:line="134" w:lineRule="exact"/>
              <w:ind w:left="60" w:right="17"/>
              <w:jc w:val="center"/>
              <w:rPr>
                <w:rFonts w:ascii="Arial"/>
                <w:sz w:val="14"/>
              </w:rPr>
            </w:pPr>
            <w:r>
              <w:rPr>
                <w:rFonts w:ascii="Arial"/>
                <w:sz w:val="14"/>
              </w:rPr>
              <w:t>Standard</w:t>
            </w:r>
          </w:p>
          <w:p>
            <w:pPr>
              <w:pStyle w:val="TableParagraph"/>
              <w:spacing w:line="160" w:lineRule="atLeast"/>
              <w:ind w:left="180" w:right="139"/>
              <w:jc w:val="center"/>
              <w:rPr>
                <w:rFonts w:ascii="Arial"/>
                <w:sz w:val="14"/>
              </w:rPr>
            </w:pPr>
            <w:r>
              <w:rPr>
                <w:rFonts w:ascii="Arial"/>
                <w:sz w:val="14"/>
              </w:rPr>
              <w:t>error (SE)</w:t>
            </w:r>
          </w:p>
        </w:tc>
        <w:tc>
          <w:tcPr>
            <w:tcW w:w="1736" w:type="dxa"/>
            <w:gridSpan w:val="2"/>
            <w:vMerge/>
            <w:tcBorders>
              <w:top w:val="nil"/>
            </w:tcBorders>
          </w:tcPr>
          <w:p>
            <w:pPr>
              <w:rPr>
                <w:sz w:val="2"/>
                <w:szCs w:val="2"/>
              </w:rPr>
            </w:pPr>
          </w:p>
        </w:tc>
        <w:tc>
          <w:tcPr>
            <w:tcW w:w="607" w:type="dxa"/>
            <w:vMerge w:val="restart"/>
            <w:tcBorders>
              <w:bottom w:val="single" w:sz="4" w:space="0" w:color="000000"/>
            </w:tcBorders>
          </w:tcPr>
          <w:p>
            <w:pPr>
              <w:pStyle w:val="TableParagraph"/>
              <w:spacing w:line="134" w:lineRule="exact"/>
              <w:ind w:left="73"/>
              <w:rPr>
                <w:rFonts w:ascii="Arial"/>
                <w:sz w:val="14"/>
              </w:rPr>
            </w:pPr>
            <w:r>
              <w:rPr>
                <w:rFonts w:ascii="Arial"/>
                <w:sz w:val="14"/>
              </w:rPr>
              <w:t>Design</w:t>
            </w:r>
          </w:p>
          <w:p>
            <w:pPr>
              <w:pStyle w:val="TableParagraph"/>
              <w:spacing w:line="160" w:lineRule="atLeast"/>
              <w:ind w:left="61" w:firstLine="57"/>
              <w:rPr>
                <w:rFonts w:ascii="Arial"/>
                <w:sz w:val="14"/>
              </w:rPr>
            </w:pPr>
            <w:r>
              <w:rPr>
                <w:rFonts w:ascii="Arial"/>
                <w:sz w:val="14"/>
              </w:rPr>
              <w:t>effect </w:t>
            </w:r>
            <w:r>
              <w:rPr>
                <w:rFonts w:ascii="Arial"/>
                <w:w w:val="95"/>
                <w:sz w:val="14"/>
              </w:rPr>
              <w:t>(DEFT)</w:t>
            </w:r>
          </w:p>
        </w:tc>
        <w:tc>
          <w:tcPr>
            <w:tcW w:w="673" w:type="dxa"/>
            <w:vMerge/>
            <w:tcBorders>
              <w:top w:val="nil"/>
              <w:bottom w:val="single" w:sz="4" w:space="0" w:color="000000"/>
            </w:tcBorders>
          </w:tcPr>
          <w:p>
            <w:pPr>
              <w:rPr>
                <w:sz w:val="2"/>
                <w:szCs w:val="2"/>
              </w:rPr>
            </w:pPr>
          </w:p>
        </w:tc>
        <w:tc>
          <w:tcPr>
            <w:tcW w:w="699" w:type="dxa"/>
            <w:tcBorders>
              <w:bottom w:val="single" w:sz="4" w:space="0" w:color="000000"/>
            </w:tcBorders>
          </w:tcPr>
          <w:p>
            <w:pPr>
              <w:pStyle w:val="TableParagraph"/>
              <w:rPr>
                <w:rFonts w:ascii="Times New Roman"/>
                <w:sz w:val="2"/>
              </w:rPr>
            </w:pPr>
          </w:p>
        </w:tc>
        <w:tc>
          <w:tcPr>
            <w:tcW w:w="796" w:type="dxa"/>
            <w:tcBorders>
              <w:bottom w:val="single" w:sz="4" w:space="0" w:color="000000"/>
            </w:tcBorders>
          </w:tcPr>
          <w:p>
            <w:pPr>
              <w:pStyle w:val="TableParagraph"/>
              <w:rPr>
                <w:rFonts w:ascii="Times New Roman"/>
                <w:sz w:val="2"/>
              </w:rPr>
            </w:pPr>
          </w:p>
        </w:tc>
      </w:tr>
      <w:tr>
        <w:trPr>
          <w:trHeight w:val="393" w:hRule="atLeast"/>
        </w:trPr>
        <w:tc>
          <w:tcPr>
            <w:tcW w:w="3594" w:type="dxa"/>
            <w:tcBorders>
              <w:bottom w:val="single" w:sz="4" w:space="0" w:color="000000"/>
            </w:tcBorders>
          </w:tcPr>
          <w:p>
            <w:pPr>
              <w:pStyle w:val="TableParagraph"/>
              <w:rPr>
                <w:rFonts w:ascii="Times New Roman"/>
                <w:sz w:val="20"/>
              </w:rPr>
            </w:pPr>
          </w:p>
          <w:p>
            <w:pPr>
              <w:pStyle w:val="TableParagraph"/>
              <w:spacing w:line="142" w:lineRule="exact" w:before="1"/>
              <w:ind w:left="155"/>
              <w:rPr>
                <w:rFonts w:ascii="Arial"/>
                <w:sz w:val="14"/>
              </w:rPr>
            </w:pPr>
            <w:r>
              <w:rPr>
                <w:rFonts w:ascii="Arial"/>
                <w:sz w:val="14"/>
              </w:rPr>
              <w:t>Variable</w:t>
            </w:r>
          </w:p>
        </w:tc>
        <w:tc>
          <w:tcPr>
            <w:tcW w:w="712" w:type="dxa"/>
            <w:tcBorders>
              <w:bottom w:val="single" w:sz="4" w:space="0" w:color="000000"/>
            </w:tcBorders>
          </w:tcPr>
          <w:p>
            <w:pPr>
              <w:pStyle w:val="TableParagraph"/>
              <w:spacing w:line="160" w:lineRule="atLeast" w:before="70"/>
              <w:ind w:left="272" w:right="143" w:hanging="82"/>
              <w:rPr>
                <w:rFonts w:ascii="Arial"/>
                <w:sz w:val="14"/>
              </w:rPr>
            </w:pPr>
            <w:r>
              <w:rPr>
                <w:rFonts w:ascii="Arial"/>
                <w:sz w:val="14"/>
              </w:rPr>
              <w:t>Value</w:t>
            </w:r>
            <w:r>
              <w:rPr>
                <w:rFonts w:ascii="Arial"/>
                <w:w w:val="99"/>
                <w:sz w:val="14"/>
              </w:rPr>
              <w:t> </w:t>
            </w:r>
            <w:r>
              <w:rPr>
                <w:rFonts w:ascii="Arial"/>
                <w:sz w:val="14"/>
              </w:rPr>
              <w:t>(R)</w:t>
            </w:r>
          </w:p>
        </w:tc>
        <w:tc>
          <w:tcPr>
            <w:tcW w:w="687" w:type="dxa"/>
            <w:vMerge/>
            <w:tcBorders>
              <w:top w:val="nil"/>
              <w:bottom w:val="single" w:sz="4" w:space="0" w:color="000000"/>
            </w:tcBorders>
          </w:tcPr>
          <w:p>
            <w:pPr>
              <w:rPr>
                <w:sz w:val="2"/>
                <w:szCs w:val="2"/>
              </w:rPr>
            </w:pPr>
          </w:p>
        </w:tc>
        <w:tc>
          <w:tcPr>
            <w:tcW w:w="910" w:type="dxa"/>
            <w:tcBorders>
              <w:bottom w:val="single" w:sz="4" w:space="0" w:color="000000"/>
            </w:tcBorders>
          </w:tcPr>
          <w:p>
            <w:pPr>
              <w:pStyle w:val="TableParagraph"/>
              <w:spacing w:line="160" w:lineRule="atLeast" w:before="70"/>
              <w:ind w:left="364" w:right="77" w:hanging="272"/>
              <w:rPr>
                <w:rFonts w:ascii="Arial"/>
                <w:sz w:val="14"/>
              </w:rPr>
            </w:pPr>
            <w:r>
              <w:rPr>
                <w:rFonts w:ascii="Arial"/>
                <w:w w:val="95"/>
                <w:sz w:val="14"/>
              </w:rPr>
              <w:t>Unweighted </w:t>
            </w:r>
            <w:r>
              <w:rPr>
                <w:rFonts w:ascii="Arial"/>
                <w:sz w:val="14"/>
              </w:rPr>
              <w:t>(N)</w:t>
            </w:r>
          </w:p>
        </w:tc>
        <w:tc>
          <w:tcPr>
            <w:tcW w:w="826" w:type="dxa"/>
            <w:tcBorders>
              <w:bottom w:val="single" w:sz="4" w:space="0" w:color="000000"/>
            </w:tcBorders>
          </w:tcPr>
          <w:p>
            <w:pPr>
              <w:pStyle w:val="TableParagraph"/>
              <w:spacing w:line="160" w:lineRule="atLeast" w:before="70"/>
              <w:ind w:left="208" w:hanging="132"/>
              <w:rPr>
                <w:rFonts w:ascii="Arial"/>
                <w:sz w:val="14"/>
              </w:rPr>
            </w:pPr>
            <w:r>
              <w:rPr>
                <w:rFonts w:ascii="Arial"/>
                <w:w w:val="95"/>
                <w:sz w:val="14"/>
              </w:rPr>
              <w:t>Weighted </w:t>
            </w:r>
            <w:r>
              <w:rPr>
                <w:rFonts w:ascii="Arial"/>
                <w:sz w:val="14"/>
              </w:rPr>
              <w:t>(WN)</w:t>
            </w:r>
          </w:p>
        </w:tc>
        <w:tc>
          <w:tcPr>
            <w:tcW w:w="607" w:type="dxa"/>
            <w:vMerge/>
            <w:tcBorders>
              <w:top w:val="nil"/>
              <w:bottom w:val="single" w:sz="4" w:space="0" w:color="000000"/>
            </w:tcBorders>
          </w:tcPr>
          <w:p>
            <w:pPr>
              <w:rPr>
                <w:sz w:val="2"/>
                <w:szCs w:val="2"/>
              </w:rPr>
            </w:pPr>
          </w:p>
        </w:tc>
        <w:tc>
          <w:tcPr>
            <w:tcW w:w="673" w:type="dxa"/>
            <w:vMerge/>
            <w:tcBorders>
              <w:top w:val="nil"/>
              <w:bottom w:val="single" w:sz="4" w:space="0" w:color="000000"/>
            </w:tcBorders>
          </w:tcPr>
          <w:p>
            <w:pPr>
              <w:rPr>
                <w:sz w:val="2"/>
                <w:szCs w:val="2"/>
              </w:rPr>
            </w:pPr>
          </w:p>
        </w:tc>
        <w:tc>
          <w:tcPr>
            <w:tcW w:w="699" w:type="dxa"/>
            <w:tcBorders>
              <w:top w:val="single" w:sz="4" w:space="0" w:color="000000"/>
              <w:bottom w:val="single" w:sz="4" w:space="0" w:color="000000"/>
            </w:tcBorders>
          </w:tcPr>
          <w:p>
            <w:pPr>
              <w:pStyle w:val="TableParagraph"/>
              <w:spacing w:before="5"/>
              <w:rPr>
                <w:rFonts w:ascii="Times New Roman"/>
                <w:sz w:val="20"/>
              </w:rPr>
            </w:pPr>
          </w:p>
          <w:p>
            <w:pPr>
              <w:pStyle w:val="TableParagraph"/>
              <w:spacing w:line="142" w:lineRule="exact"/>
              <w:ind w:right="120"/>
              <w:jc w:val="right"/>
              <w:rPr>
                <w:rFonts w:ascii="Arial"/>
                <w:sz w:val="14"/>
              </w:rPr>
            </w:pPr>
            <w:r>
              <w:rPr>
                <w:rFonts w:ascii="Arial"/>
                <w:sz w:val="14"/>
              </w:rPr>
              <w:t>R-2SE</w:t>
            </w:r>
          </w:p>
        </w:tc>
        <w:tc>
          <w:tcPr>
            <w:tcW w:w="796" w:type="dxa"/>
            <w:tcBorders>
              <w:top w:val="single" w:sz="4" w:space="0" w:color="000000"/>
              <w:bottom w:val="single" w:sz="4" w:space="0" w:color="000000"/>
            </w:tcBorders>
          </w:tcPr>
          <w:p>
            <w:pPr>
              <w:pStyle w:val="TableParagraph"/>
              <w:spacing w:before="5"/>
              <w:rPr>
                <w:rFonts w:ascii="Times New Roman"/>
                <w:sz w:val="20"/>
              </w:rPr>
            </w:pPr>
          </w:p>
          <w:p>
            <w:pPr>
              <w:pStyle w:val="TableParagraph"/>
              <w:spacing w:line="142" w:lineRule="exact"/>
              <w:ind w:right="153"/>
              <w:jc w:val="right"/>
              <w:rPr>
                <w:rFonts w:ascii="Arial"/>
                <w:sz w:val="14"/>
              </w:rPr>
            </w:pPr>
            <w:r>
              <w:rPr>
                <w:rFonts w:ascii="Arial"/>
                <w:sz w:val="14"/>
              </w:rPr>
              <w:t>R+2SE</w:t>
            </w:r>
          </w:p>
        </w:tc>
      </w:tr>
      <w:tr>
        <w:trPr>
          <w:trHeight w:val="201" w:hRule="atLeast"/>
        </w:trPr>
        <w:tc>
          <w:tcPr>
            <w:tcW w:w="9504" w:type="dxa"/>
            <w:gridSpan w:val="9"/>
            <w:tcBorders>
              <w:top w:val="single" w:sz="4" w:space="0" w:color="000000"/>
              <w:bottom w:val="single" w:sz="4" w:space="0" w:color="000000"/>
            </w:tcBorders>
          </w:tcPr>
          <w:p>
            <w:pPr>
              <w:pStyle w:val="TableParagraph"/>
              <w:spacing w:line="159" w:lineRule="exact" w:before="22"/>
              <w:ind w:left="4248" w:right="4235"/>
              <w:jc w:val="center"/>
              <w:rPr>
                <w:rFonts w:ascii="Arial"/>
                <w:sz w:val="14"/>
              </w:rPr>
            </w:pPr>
            <w:r>
              <w:rPr>
                <w:rFonts w:ascii="Arial"/>
                <w:sz w:val="14"/>
              </w:rPr>
              <w:t>HOUSEHOLDS</w:t>
            </w:r>
          </w:p>
        </w:tc>
      </w:tr>
      <w:tr>
        <w:trPr>
          <w:trHeight w:val="202" w:hRule="atLeast"/>
        </w:trPr>
        <w:tc>
          <w:tcPr>
            <w:tcW w:w="3594" w:type="dxa"/>
            <w:tcBorders>
              <w:top w:val="single" w:sz="4" w:space="0" w:color="000000"/>
            </w:tcBorders>
          </w:tcPr>
          <w:p>
            <w:pPr>
              <w:pStyle w:val="TableParagraph"/>
              <w:spacing w:line="143" w:lineRule="exact" w:before="39"/>
              <w:ind w:left="43"/>
              <w:rPr>
                <w:rFonts w:ascii="Arial"/>
                <w:sz w:val="14"/>
              </w:rPr>
            </w:pPr>
            <w:r>
              <w:rPr>
                <w:rFonts w:ascii="Arial"/>
                <w:sz w:val="14"/>
              </w:rPr>
              <w:t>Using an improved source of drinking water</w:t>
            </w:r>
          </w:p>
        </w:tc>
        <w:tc>
          <w:tcPr>
            <w:tcW w:w="712" w:type="dxa"/>
            <w:tcBorders>
              <w:top w:val="single" w:sz="4" w:space="0" w:color="000000"/>
            </w:tcBorders>
          </w:tcPr>
          <w:p>
            <w:pPr>
              <w:pStyle w:val="TableParagraph"/>
              <w:spacing w:line="143" w:lineRule="exact" w:before="39"/>
              <w:ind w:right="160"/>
              <w:jc w:val="right"/>
              <w:rPr>
                <w:rFonts w:ascii="Arial"/>
                <w:sz w:val="14"/>
              </w:rPr>
            </w:pPr>
            <w:r>
              <w:rPr>
                <w:rFonts w:ascii="Arial"/>
                <w:sz w:val="14"/>
              </w:rPr>
              <w:t>0.938</w:t>
            </w:r>
          </w:p>
        </w:tc>
        <w:tc>
          <w:tcPr>
            <w:tcW w:w="687" w:type="dxa"/>
            <w:tcBorders>
              <w:top w:val="single" w:sz="4" w:space="0" w:color="000000"/>
            </w:tcBorders>
          </w:tcPr>
          <w:p>
            <w:pPr>
              <w:pStyle w:val="TableParagraph"/>
              <w:spacing w:line="143" w:lineRule="exact" w:before="39"/>
              <w:ind w:left="81" w:right="17"/>
              <w:jc w:val="center"/>
              <w:rPr>
                <w:rFonts w:ascii="Arial"/>
                <w:sz w:val="14"/>
              </w:rPr>
            </w:pPr>
            <w:r>
              <w:rPr>
                <w:rFonts w:ascii="Arial"/>
                <w:sz w:val="14"/>
              </w:rPr>
              <w:t>0.004</w:t>
            </w:r>
          </w:p>
        </w:tc>
        <w:tc>
          <w:tcPr>
            <w:tcW w:w="910" w:type="dxa"/>
            <w:tcBorders>
              <w:top w:val="single" w:sz="4" w:space="0" w:color="000000"/>
            </w:tcBorders>
          </w:tcPr>
          <w:p>
            <w:pPr>
              <w:pStyle w:val="TableParagraph"/>
              <w:spacing w:line="143" w:lineRule="exact" w:before="39"/>
              <w:ind w:right="192"/>
              <w:jc w:val="right"/>
              <w:rPr>
                <w:rFonts w:ascii="Arial"/>
                <w:sz w:val="14"/>
              </w:rPr>
            </w:pPr>
            <w:r>
              <w:rPr>
                <w:rFonts w:ascii="Arial"/>
                <w:sz w:val="14"/>
              </w:rPr>
              <w:t>31643</w:t>
            </w:r>
          </w:p>
        </w:tc>
        <w:tc>
          <w:tcPr>
            <w:tcW w:w="826" w:type="dxa"/>
            <w:tcBorders>
              <w:top w:val="single" w:sz="4" w:space="0" w:color="000000"/>
            </w:tcBorders>
          </w:tcPr>
          <w:p>
            <w:pPr>
              <w:pStyle w:val="TableParagraph"/>
              <w:spacing w:line="143" w:lineRule="exact" w:before="39"/>
              <w:ind w:right="235"/>
              <w:jc w:val="right"/>
              <w:rPr>
                <w:rFonts w:ascii="Arial"/>
                <w:sz w:val="14"/>
              </w:rPr>
            </w:pPr>
            <w:r>
              <w:rPr>
                <w:rFonts w:ascii="Arial"/>
                <w:sz w:val="14"/>
              </w:rPr>
              <w:t>31643</w:t>
            </w:r>
          </w:p>
        </w:tc>
        <w:tc>
          <w:tcPr>
            <w:tcW w:w="607" w:type="dxa"/>
            <w:tcBorders>
              <w:top w:val="single" w:sz="4" w:space="0" w:color="000000"/>
            </w:tcBorders>
          </w:tcPr>
          <w:p>
            <w:pPr>
              <w:pStyle w:val="TableParagraph"/>
              <w:spacing w:line="143" w:lineRule="exact" w:before="39"/>
              <w:ind w:left="89" w:right="28"/>
              <w:jc w:val="center"/>
              <w:rPr>
                <w:rFonts w:ascii="Arial"/>
                <w:sz w:val="14"/>
              </w:rPr>
            </w:pPr>
            <w:r>
              <w:rPr>
                <w:rFonts w:ascii="Arial"/>
                <w:sz w:val="14"/>
              </w:rPr>
              <w:t>2.64</w:t>
            </w:r>
          </w:p>
        </w:tc>
        <w:tc>
          <w:tcPr>
            <w:tcW w:w="673" w:type="dxa"/>
            <w:tcBorders>
              <w:top w:val="single" w:sz="4" w:space="0" w:color="000000"/>
            </w:tcBorders>
          </w:tcPr>
          <w:p>
            <w:pPr>
              <w:pStyle w:val="TableParagraph"/>
              <w:spacing w:line="143" w:lineRule="exact" w:before="39"/>
              <w:ind w:left="83" w:right="109"/>
              <w:jc w:val="center"/>
              <w:rPr>
                <w:rFonts w:ascii="Arial"/>
                <w:sz w:val="14"/>
              </w:rPr>
            </w:pPr>
            <w:r>
              <w:rPr>
                <w:rFonts w:ascii="Arial"/>
                <w:sz w:val="14"/>
              </w:rPr>
              <w:t>0.004</w:t>
            </w:r>
          </w:p>
        </w:tc>
        <w:tc>
          <w:tcPr>
            <w:tcW w:w="699" w:type="dxa"/>
            <w:tcBorders>
              <w:top w:val="single" w:sz="4" w:space="0" w:color="000000"/>
            </w:tcBorders>
          </w:tcPr>
          <w:p>
            <w:pPr>
              <w:pStyle w:val="TableParagraph"/>
              <w:spacing w:line="143" w:lineRule="exact" w:before="39"/>
              <w:ind w:right="121"/>
              <w:jc w:val="right"/>
              <w:rPr>
                <w:rFonts w:ascii="Arial"/>
                <w:sz w:val="14"/>
              </w:rPr>
            </w:pPr>
            <w:r>
              <w:rPr>
                <w:rFonts w:ascii="Arial"/>
                <w:sz w:val="14"/>
              </w:rPr>
              <w:t>0.931</w:t>
            </w:r>
          </w:p>
        </w:tc>
        <w:tc>
          <w:tcPr>
            <w:tcW w:w="796" w:type="dxa"/>
            <w:tcBorders>
              <w:top w:val="single" w:sz="4" w:space="0" w:color="000000"/>
            </w:tcBorders>
          </w:tcPr>
          <w:p>
            <w:pPr>
              <w:pStyle w:val="TableParagraph"/>
              <w:spacing w:line="143" w:lineRule="exact" w:before="39"/>
              <w:ind w:right="175"/>
              <w:jc w:val="right"/>
              <w:rPr>
                <w:rFonts w:ascii="Arial"/>
                <w:sz w:val="14"/>
              </w:rPr>
            </w:pPr>
            <w:r>
              <w:rPr>
                <w:rFonts w:ascii="Arial"/>
                <w:sz w:val="14"/>
              </w:rPr>
              <w:t>0.945</w:t>
            </w:r>
          </w:p>
        </w:tc>
      </w:tr>
      <w:tr>
        <w:trPr>
          <w:trHeight w:val="160" w:hRule="atLeast"/>
        </w:trPr>
        <w:tc>
          <w:tcPr>
            <w:tcW w:w="3594" w:type="dxa"/>
          </w:tcPr>
          <w:p>
            <w:pPr>
              <w:pStyle w:val="TableParagraph"/>
              <w:spacing w:line="141" w:lineRule="exact"/>
              <w:ind w:left="43"/>
              <w:rPr>
                <w:rFonts w:ascii="Arial"/>
                <w:sz w:val="14"/>
              </w:rPr>
            </w:pPr>
            <w:r>
              <w:rPr>
                <w:rFonts w:ascii="Arial"/>
                <w:sz w:val="14"/>
              </w:rPr>
              <w:t>Using an improved sanitation facility</w:t>
            </w:r>
          </w:p>
        </w:tc>
        <w:tc>
          <w:tcPr>
            <w:tcW w:w="712" w:type="dxa"/>
          </w:tcPr>
          <w:p>
            <w:pPr>
              <w:pStyle w:val="TableParagraph"/>
              <w:spacing w:line="141" w:lineRule="exact"/>
              <w:ind w:right="160"/>
              <w:jc w:val="right"/>
              <w:rPr>
                <w:rFonts w:ascii="Arial"/>
                <w:sz w:val="14"/>
              </w:rPr>
            </w:pPr>
            <w:r>
              <w:rPr>
                <w:rFonts w:ascii="Arial"/>
                <w:sz w:val="14"/>
              </w:rPr>
              <w:t>0.711</w:t>
            </w:r>
          </w:p>
        </w:tc>
        <w:tc>
          <w:tcPr>
            <w:tcW w:w="687" w:type="dxa"/>
          </w:tcPr>
          <w:p>
            <w:pPr>
              <w:pStyle w:val="TableParagraph"/>
              <w:spacing w:line="141" w:lineRule="exact"/>
              <w:ind w:left="158" w:right="17"/>
              <w:jc w:val="center"/>
              <w:rPr>
                <w:rFonts w:ascii="Arial"/>
                <w:sz w:val="14"/>
              </w:rPr>
            </w:pPr>
            <w:r>
              <w:rPr>
                <w:rFonts w:ascii="Arial"/>
                <w:sz w:val="14"/>
              </w:rPr>
              <w:t>0.01</w:t>
            </w:r>
          </w:p>
        </w:tc>
        <w:tc>
          <w:tcPr>
            <w:tcW w:w="910" w:type="dxa"/>
          </w:tcPr>
          <w:p>
            <w:pPr>
              <w:pStyle w:val="TableParagraph"/>
              <w:spacing w:line="141" w:lineRule="exact"/>
              <w:ind w:right="192"/>
              <w:jc w:val="right"/>
              <w:rPr>
                <w:rFonts w:ascii="Arial"/>
                <w:sz w:val="14"/>
              </w:rPr>
            </w:pPr>
            <w:r>
              <w:rPr>
                <w:rFonts w:ascii="Arial"/>
                <w:sz w:val="14"/>
              </w:rPr>
              <w:t>31643</w:t>
            </w:r>
          </w:p>
        </w:tc>
        <w:tc>
          <w:tcPr>
            <w:tcW w:w="826" w:type="dxa"/>
          </w:tcPr>
          <w:p>
            <w:pPr>
              <w:pStyle w:val="TableParagraph"/>
              <w:spacing w:line="141" w:lineRule="exact"/>
              <w:ind w:right="235"/>
              <w:jc w:val="right"/>
              <w:rPr>
                <w:rFonts w:ascii="Arial"/>
                <w:sz w:val="14"/>
              </w:rPr>
            </w:pPr>
            <w:r>
              <w:rPr>
                <w:rFonts w:ascii="Arial"/>
                <w:sz w:val="14"/>
              </w:rPr>
              <w:t>31643</w:t>
            </w:r>
          </w:p>
        </w:tc>
        <w:tc>
          <w:tcPr>
            <w:tcW w:w="607" w:type="dxa"/>
          </w:tcPr>
          <w:p>
            <w:pPr>
              <w:pStyle w:val="TableParagraph"/>
              <w:spacing w:line="141" w:lineRule="exact"/>
              <w:ind w:left="89" w:right="102"/>
              <w:jc w:val="center"/>
              <w:rPr>
                <w:rFonts w:ascii="Arial"/>
                <w:sz w:val="14"/>
              </w:rPr>
            </w:pPr>
            <w:r>
              <w:rPr>
                <w:rFonts w:ascii="Arial"/>
                <w:sz w:val="14"/>
              </w:rPr>
              <w:t>3.969</w:t>
            </w:r>
          </w:p>
        </w:tc>
        <w:tc>
          <w:tcPr>
            <w:tcW w:w="673" w:type="dxa"/>
          </w:tcPr>
          <w:p>
            <w:pPr>
              <w:pStyle w:val="TableParagraph"/>
              <w:spacing w:line="141" w:lineRule="exact"/>
              <w:ind w:left="83" w:right="109"/>
              <w:jc w:val="center"/>
              <w:rPr>
                <w:rFonts w:ascii="Arial"/>
                <w:sz w:val="14"/>
              </w:rPr>
            </w:pPr>
            <w:r>
              <w:rPr>
                <w:rFonts w:ascii="Arial"/>
                <w:sz w:val="14"/>
              </w:rPr>
              <w:t>0.014</w:t>
            </w:r>
          </w:p>
        </w:tc>
        <w:tc>
          <w:tcPr>
            <w:tcW w:w="699" w:type="dxa"/>
          </w:tcPr>
          <w:p>
            <w:pPr>
              <w:pStyle w:val="TableParagraph"/>
              <w:spacing w:line="141" w:lineRule="exact"/>
              <w:ind w:right="121"/>
              <w:jc w:val="right"/>
              <w:rPr>
                <w:rFonts w:ascii="Arial"/>
                <w:sz w:val="14"/>
              </w:rPr>
            </w:pPr>
            <w:r>
              <w:rPr>
                <w:rFonts w:ascii="Arial"/>
                <w:sz w:val="14"/>
              </w:rPr>
              <w:t>0.691</w:t>
            </w:r>
          </w:p>
        </w:tc>
        <w:tc>
          <w:tcPr>
            <w:tcW w:w="796" w:type="dxa"/>
          </w:tcPr>
          <w:p>
            <w:pPr>
              <w:pStyle w:val="TableParagraph"/>
              <w:spacing w:line="141" w:lineRule="exact"/>
              <w:ind w:right="175"/>
              <w:jc w:val="right"/>
              <w:rPr>
                <w:rFonts w:ascii="Arial"/>
                <w:sz w:val="14"/>
              </w:rPr>
            </w:pPr>
            <w:r>
              <w:rPr>
                <w:rFonts w:ascii="Arial"/>
                <w:sz w:val="14"/>
              </w:rPr>
              <w:t>0.731</w:t>
            </w:r>
          </w:p>
        </w:tc>
      </w:tr>
      <w:tr>
        <w:trPr>
          <w:trHeight w:val="160" w:hRule="atLeast"/>
        </w:trPr>
        <w:tc>
          <w:tcPr>
            <w:tcW w:w="3594" w:type="dxa"/>
          </w:tcPr>
          <w:p>
            <w:pPr>
              <w:pStyle w:val="TableParagraph"/>
              <w:spacing w:line="141" w:lineRule="exact"/>
              <w:ind w:left="43"/>
              <w:rPr>
                <w:rFonts w:ascii="Arial"/>
                <w:sz w:val="14"/>
              </w:rPr>
            </w:pPr>
            <w:r>
              <w:rPr>
                <w:rFonts w:ascii="Arial"/>
                <w:sz w:val="14"/>
              </w:rPr>
              <w:t>Using iodized salt</w:t>
            </w:r>
          </w:p>
        </w:tc>
        <w:tc>
          <w:tcPr>
            <w:tcW w:w="712" w:type="dxa"/>
          </w:tcPr>
          <w:p>
            <w:pPr>
              <w:pStyle w:val="TableParagraph"/>
              <w:spacing w:line="141" w:lineRule="exact"/>
              <w:ind w:right="160"/>
              <w:jc w:val="right"/>
              <w:rPr>
                <w:rFonts w:ascii="Arial"/>
                <w:sz w:val="14"/>
              </w:rPr>
            </w:pPr>
            <w:r>
              <w:rPr>
                <w:rFonts w:ascii="Arial"/>
                <w:sz w:val="14"/>
              </w:rPr>
              <w:t>0.962</w:t>
            </w:r>
          </w:p>
        </w:tc>
        <w:tc>
          <w:tcPr>
            <w:tcW w:w="687" w:type="dxa"/>
          </w:tcPr>
          <w:p>
            <w:pPr>
              <w:pStyle w:val="TableParagraph"/>
              <w:spacing w:line="141" w:lineRule="exact"/>
              <w:ind w:left="81" w:right="17"/>
              <w:jc w:val="center"/>
              <w:rPr>
                <w:rFonts w:ascii="Arial"/>
                <w:sz w:val="14"/>
              </w:rPr>
            </w:pPr>
            <w:r>
              <w:rPr>
                <w:rFonts w:ascii="Arial"/>
                <w:sz w:val="14"/>
              </w:rPr>
              <w:t>0.002</w:t>
            </w:r>
          </w:p>
        </w:tc>
        <w:tc>
          <w:tcPr>
            <w:tcW w:w="910" w:type="dxa"/>
          </w:tcPr>
          <w:p>
            <w:pPr>
              <w:pStyle w:val="TableParagraph"/>
              <w:spacing w:line="141" w:lineRule="exact"/>
              <w:ind w:right="192"/>
              <w:jc w:val="right"/>
              <w:rPr>
                <w:rFonts w:ascii="Arial"/>
                <w:sz w:val="14"/>
              </w:rPr>
            </w:pPr>
            <w:r>
              <w:rPr>
                <w:rFonts w:ascii="Arial"/>
                <w:sz w:val="14"/>
              </w:rPr>
              <w:t>31482</w:t>
            </w:r>
          </w:p>
        </w:tc>
        <w:tc>
          <w:tcPr>
            <w:tcW w:w="826" w:type="dxa"/>
          </w:tcPr>
          <w:p>
            <w:pPr>
              <w:pStyle w:val="TableParagraph"/>
              <w:spacing w:line="141" w:lineRule="exact"/>
              <w:ind w:right="235"/>
              <w:jc w:val="right"/>
              <w:rPr>
                <w:rFonts w:ascii="Arial"/>
                <w:sz w:val="14"/>
              </w:rPr>
            </w:pPr>
            <w:r>
              <w:rPr>
                <w:rFonts w:ascii="Arial"/>
                <w:sz w:val="14"/>
              </w:rPr>
              <w:t>31382</w:t>
            </w:r>
          </w:p>
        </w:tc>
        <w:tc>
          <w:tcPr>
            <w:tcW w:w="607" w:type="dxa"/>
          </w:tcPr>
          <w:p>
            <w:pPr>
              <w:pStyle w:val="TableParagraph"/>
              <w:spacing w:line="141" w:lineRule="exact"/>
              <w:ind w:left="89" w:right="102"/>
              <w:jc w:val="center"/>
              <w:rPr>
                <w:rFonts w:ascii="Arial"/>
                <w:sz w:val="14"/>
              </w:rPr>
            </w:pPr>
            <w:r>
              <w:rPr>
                <w:rFonts w:ascii="Arial"/>
                <w:sz w:val="14"/>
              </w:rPr>
              <w:t>2.308</w:t>
            </w:r>
          </w:p>
        </w:tc>
        <w:tc>
          <w:tcPr>
            <w:tcW w:w="673" w:type="dxa"/>
          </w:tcPr>
          <w:p>
            <w:pPr>
              <w:pStyle w:val="TableParagraph"/>
              <w:spacing w:line="141" w:lineRule="exact"/>
              <w:ind w:left="83" w:right="109"/>
              <w:jc w:val="center"/>
              <w:rPr>
                <w:rFonts w:ascii="Arial"/>
                <w:sz w:val="14"/>
              </w:rPr>
            </w:pPr>
            <w:r>
              <w:rPr>
                <w:rFonts w:ascii="Arial"/>
                <w:sz w:val="14"/>
              </w:rPr>
              <w:t>0.003</w:t>
            </w:r>
          </w:p>
        </w:tc>
        <w:tc>
          <w:tcPr>
            <w:tcW w:w="699" w:type="dxa"/>
          </w:tcPr>
          <w:p>
            <w:pPr>
              <w:pStyle w:val="TableParagraph"/>
              <w:spacing w:line="141" w:lineRule="exact"/>
              <w:ind w:right="121"/>
              <w:jc w:val="right"/>
              <w:rPr>
                <w:rFonts w:ascii="Arial"/>
                <w:sz w:val="14"/>
              </w:rPr>
            </w:pPr>
            <w:r>
              <w:rPr>
                <w:rFonts w:ascii="Arial"/>
                <w:sz w:val="14"/>
              </w:rPr>
              <w:t>0.957</w:t>
            </w:r>
          </w:p>
        </w:tc>
        <w:tc>
          <w:tcPr>
            <w:tcW w:w="796" w:type="dxa"/>
          </w:tcPr>
          <w:p>
            <w:pPr>
              <w:pStyle w:val="TableParagraph"/>
              <w:spacing w:line="141" w:lineRule="exact"/>
              <w:ind w:right="175"/>
              <w:jc w:val="right"/>
              <w:rPr>
                <w:rFonts w:ascii="Arial"/>
                <w:sz w:val="14"/>
              </w:rPr>
            </w:pPr>
            <w:r>
              <w:rPr>
                <w:rFonts w:ascii="Arial"/>
                <w:sz w:val="14"/>
              </w:rPr>
              <w:t>0.967</w:t>
            </w:r>
          </w:p>
        </w:tc>
      </w:tr>
      <w:tr>
        <w:trPr>
          <w:trHeight w:val="200" w:hRule="atLeast"/>
        </w:trPr>
        <w:tc>
          <w:tcPr>
            <w:tcW w:w="3594" w:type="dxa"/>
            <w:tcBorders>
              <w:bottom w:val="single" w:sz="4" w:space="0" w:color="000000"/>
            </w:tcBorders>
          </w:tcPr>
          <w:p>
            <w:pPr>
              <w:pStyle w:val="TableParagraph"/>
              <w:spacing w:line="158" w:lineRule="exact"/>
              <w:ind w:left="43"/>
              <w:rPr>
                <w:rFonts w:ascii="Arial"/>
                <w:sz w:val="14"/>
              </w:rPr>
            </w:pPr>
            <w:r>
              <w:rPr>
                <w:rFonts w:ascii="Arial"/>
                <w:sz w:val="14"/>
              </w:rPr>
              <w:t>Sex ratio (females per 1,000 males)</w:t>
            </w:r>
          </w:p>
        </w:tc>
        <w:tc>
          <w:tcPr>
            <w:tcW w:w="712" w:type="dxa"/>
            <w:tcBorders>
              <w:bottom w:val="single" w:sz="4" w:space="0" w:color="000000"/>
            </w:tcBorders>
          </w:tcPr>
          <w:p>
            <w:pPr>
              <w:pStyle w:val="TableParagraph"/>
              <w:spacing w:line="158" w:lineRule="exact"/>
              <w:ind w:right="160"/>
              <w:jc w:val="right"/>
              <w:rPr>
                <w:rFonts w:ascii="Arial"/>
                <w:sz w:val="14"/>
              </w:rPr>
            </w:pPr>
            <w:r>
              <w:rPr>
                <w:rFonts w:ascii="Arial"/>
                <w:sz w:val="14"/>
              </w:rPr>
              <w:t>966.401</w:t>
            </w:r>
          </w:p>
        </w:tc>
        <w:tc>
          <w:tcPr>
            <w:tcW w:w="687" w:type="dxa"/>
            <w:tcBorders>
              <w:bottom w:val="single" w:sz="4" w:space="0" w:color="000000"/>
            </w:tcBorders>
          </w:tcPr>
          <w:p>
            <w:pPr>
              <w:pStyle w:val="TableParagraph"/>
              <w:spacing w:line="158" w:lineRule="exact"/>
              <w:ind w:left="81" w:right="17"/>
              <w:jc w:val="center"/>
              <w:rPr>
                <w:rFonts w:ascii="Arial"/>
                <w:sz w:val="14"/>
              </w:rPr>
            </w:pPr>
            <w:r>
              <w:rPr>
                <w:rFonts w:ascii="Arial"/>
                <w:sz w:val="14"/>
              </w:rPr>
              <w:t>6.567</w:t>
            </w:r>
          </w:p>
        </w:tc>
        <w:tc>
          <w:tcPr>
            <w:tcW w:w="910" w:type="dxa"/>
            <w:tcBorders>
              <w:bottom w:val="single" w:sz="4" w:space="0" w:color="000000"/>
            </w:tcBorders>
          </w:tcPr>
          <w:p>
            <w:pPr>
              <w:pStyle w:val="TableParagraph"/>
              <w:spacing w:line="158" w:lineRule="exact"/>
              <w:ind w:right="192"/>
              <w:jc w:val="right"/>
              <w:rPr>
                <w:rFonts w:ascii="Arial"/>
                <w:sz w:val="14"/>
              </w:rPr>
            </w:pPr>
            <w:r>
              <w:rPr>
                <w:rFonts w:ascii="Arial"/>
                <w:sz w:val="14"/>
              </w:rPr>
              <w:t>68139</w:t>
            </w:r>
          </w:p>
        </w:tc>
        <w:tc>
          <w:tcPr>
            <w:tcW w:w="826" w:type="dxa"/>
            <w:tcBorders>
              <w:bottom w:val="single" w:sz="4" w:space="0" w:color="000000"/>
            </w:tcBorders>
          </w:tcPr>
          <w:p>
            <w:pPr>
              <w:pStyle w:val="TableParagraph"/>
              <w:spacing w:line="158" w:lineRule="exact"/>
              <w:ind w:right="235"/>
              <w:jc w:val="right"/>
              <w:rPr>
                <w:rFonts w:ascii="Arial"/>
                <w:sz w:val="14"/>
              </w:rPr>
            </w:pPr>
            <w:r>
              <w:rPr>
                <w:rFonts w:ascii="Arial"/>
                <w:sz w:val="14"/>
              </w:rPr>
              <w:t>68001</w:t>
            </w:r>
          </w:p>
        </w:tc>
        <w:tc>
          <w:tcPr>
            <w:tcW w:w="607" w:type="dxa"/>
            <w:tcBorders>
              <w:bottom w:val="single" w:sz="4" w:space="0" w:color="000000"/>
            </w:tcBorders>
          </w:tcPr>
          <w:p>
            <w:pPr>
              <w:pStyle w:val="TableParagraph"/>
              <w:spacing w:line="158" w:lineRule="exact"/>
              <w:ind w:left="89" w:right="102"/>
              <w:jc w:val="center"/>
              <w:rPr>
                <w:rFonts w:ascii="Arial"/>
                <w:sz w:val="14"/>
              </w:rPr>
            </w:pPr>
            <w:r>
              <w:rPr>
                <w:rFonts w:ascii="Arial"/>
                <w:sz w:val="14"/>
              </w:rPr>
              <w:t>1.794</w:t>
            </w:r>
          </w:p>
        </w:tc>
        <w:tc>
          <w:tcPr>
            <w:tcW w:w="673" w:type="dxa"/>
            <w:tcBorders>
              <w:bottom w:val="single" w:sz="4" w:space="0" w:color="000000"/>
            </w:tcBorders>
          </w:tcPr>
          <w:p>
            <w:pPr>
              <w:pStyle w:val="TableParagraph"/>
              <w:spacing w:line="158" w:lineRule="exact"/>
              <w:ind w:left="83" w:right="109"/>
              <w:jc w:val="center"/>
              <w:rPr>
                <w:rFonts w:ascii="Arial"/>
                <w:sz w:val="14"/>
              </w:rPr>
            </w:pPr>
            <w:r>
              <w:rPr>
                <w:rFonts w:ascii="Arial"/>
                <w:sz w:val="14"/>
              </w:rPr>
              <w:t>0.007</w:t>
            </w:r>
          </w:p>
        </w:tc>
        <w:tc>
          <w:tcPr>
            <w:tcW w:w="699" w:type="dxa"/>
            <w:tcBorders>
              <w:bottom w:val="single" w:sz="4" w:space="0" w:color="000000"/>
            </w:tcBorders>
          </w:tcPr>
          <w:p>
            <w:pPr>
              <w:pStyle w:val="TableParagraph"/>
              <w:spacing w:line="158" w:lineRule="exact"/>
              <w:ind w:right="121"/>
              <w:jc w:val="right"/>
              <w:rPr>
                <w:rFonts w:ascii="Arial"/>
                <w:sz w:val="14"/>
              </w:rPr>
            </w:pPr>
            <w:r>
              <w:rPr>
                <w:rFonts w:ascii="Arial"/>
                <w:sz w:val="14"/>
              </w:rPr>
              <w:t>953.267</w:t>
            </w:r>
          </w:p>
        </w:tc>
        <w:tc>
          <w:tcPr>
            <w:tcW w:w="796" w:type="dxa"/>
            <w:tcBorders>
              <w:bottom w:val="single" w:sz="4" w:space="0" w:color="000000"/>
            </w:tcBorders>
          </w:tcPr>
          <w:p>
            <w:pPr>
              <w:pStyle w:val="TableParagraph"/>
              <w:spacing w:line="158" w:lineRule="exact"/>
              <w:ind w:right="176"/>
              <w:jc w:val="right"/>
              <w:rPr>
                <w:rFonts w:ascii="Arial"/>
                <w:sz w:val="14"/>
              </w:rPr>
            </w:pPr>
            <w:r>
              <w:rPr>
                <w:rFonts w:ascii="Arial"/>
                <w:sz w:val="14"/>
              </w:rPr>
              <w:t>979.535</w:t>
            </w:r>
          </w:p>
        </w:tc>
      </w:tr>
      <w:tr>
        <w:trPr>
          <w:trHeight w:val="201" w:hRule="atLeast"/>
        </w:trPr>
        <w:tc>
          <w:tcPr>
            <w:tcW w:w="3594" w:type="dxa"/>
            <w:tcBorders>
              <w:top w:val="single" w:sz="4" w:space="0" w:color="000000"/>
              <w:bottom w:val="single" w:sz="4" w:space="0" w:color="000000"/>
            </w:tcBorders>
          </w:tcPr>
          <w:p>
            <w:pPr>
              <w:pStyle w:val="TableParagraph"/>
              <w:rPr>
                <w:rFonts w:ascii="Times New Roman"/>
                <w:sz w:val="12"/>
              </w:rPr>
            </w:pPr>
          </w:p>
        </w:tc>
        <w:tc>
          <w:tcPr>
            <w:tcW w:w="712" w:type="dxa"/>
            <w:tcBorders>
              <w:top w:val="single" w:sz="4" w:space="0" w:color="000000"/>
              <w:bottom w:val="single" w:sz="4" w:space="0" w:color="000000"/>
            </w:tcBorders>
          </w:tcPr>
          <w:p>
            <w:pPr>
              <w:pStyle w:val="TableParagraph"/>
              <w:rPr>
                <w:rFonts w:ascii="Times New Roman"/>
                <w:sz w:val="12"/>
              </w:rPr>
            </w:pPr>
          </w:p>
        </w:tc>
        <w:tc>
          <w:tcPr>
            <w:tcW w:w="687" w:type="dxa"/>
            <w:tcBorders>
              <w:top w:val="single" w:sz="4" w:space="0" w:color="000000"/>
              <w:bottom w:val="single" w:sz="4" w:space="0" w:color="000000"/>
            </w:tcBorders>
          </w:tcPr>
          <w:p>
            <w:pPr>
              <w:pStyle w:val="TableParagraph"/>
              <w:spacing w:before="19"/>
              <w:ind w:left="59" w:right="17"/>
              <w:jc w:val="center"/>
              <w:rPr>
                <w:rFonts w:ascii="Arial"/>
                <w:sz w:val="14"/>
              </w:rPr>
            </w:pPr>
            <w:r>
              <w:rPr>
                <w:rFonts w:ascii="Arial"/>
                <w:sz w:val="14"/>
              </w:rPr>
              <w:t>WOMEN</w:t>
            </w:r>
          </w:p>
        </w:tc>
        <w:tc>
          <w:tcPr>
            <w:tcW w:w="910" w:type="dxa"/>
            <w:tcBorders>
              <w:top w:val="single" w:sz="4" w:space="0" w:color="000000"/>
              <w:bottom w:val="single" w:sz="4" w:space="0" w:color="000000"/>
            </w:tcBorders>
          </w:tcPr>
          <w:p>
            <w:pPr>
              <w:pStyle w:val="TableParagraph"/>
              <w:rPr>
                <w:rFonts w:ascii="Times New Roman"/>
                <w:sz w:val="12"/>
              </w:rPr>
            </w:pPr>
          </w:p>
        </w:tc>
        <w:tc>
          <w:tcPr>
            <w:tcW w:w="826" w:type="dxa"/>
            <w:tcBorders>
              <w:top w:val="single" w:sz="4" w:space="0" w:color="000000"/>
              <w:bottom w:val="single" w:sz="4" w:space="0" w:color="000000"/>
            </w:tcBorders>
          </w:tcPr>
          <w:p>
            <w:pPr>
              <w:pStyle w:val="TableParagraph"/>
              <w:rPr>
                <w:rFonts w:ascii="Times New Roman"/>
                <w:sz w:val="12"/>
              </w:rPr>
            </w:pPr>
          </w:p>
        </w:tc>
        <w:tc>
          <w:tcPr>
            <w:tcW w:w="607" w:type="dxa"/>
            <w:tcBorders>
              <w:top w:val="single" w:sz="4" w:space="0" w:color="000000"/>
              <w:bottom w:val="single" w:sz="4" w:space="0" w:color="000000"/>
            </w:tcBorders>
          </w:tcPr>
          <w:p>
            <w:pPr>
              <w:pStyle w:val="TableParagraph"/>
              <w:rPr>
                <w:rFonts w:ascii="Times New Roman"/>
                <w:sz w:val="12"/>
              </w:rPr>
            </w:pPr>
          </w:p>
        </w:tc>
        <w:tc>
          <w:tcPr>
            <w:tcW w:w="673" w:type="dxa"/>
            <w:tcBorders>
              <w:top w:val="single" w:sz="4" w:space="0" w:color="000000"/>
              <w:bottom w:val="single" w:sz="4" w:space="0" w:color="000000"/>
            </w:tcBorders>
          </w:tcPr>
          <w:p>
            <w:pPr>
              <w:pStyle w:val="TableParagraph"/>
              <w:rPr>
                <w:rFonts w:ascii="Times New Roman"/>
                <w:sz w:val="12"/>
              </w:rPr>
            </w:pPr>
          </w:p>
        </w:tc>
        <w:tc>
          <w:tcPr>
            <w:tcW w:w="699" w:type="dxa"/>
            <w:tcBorders>
              <w:top w:val="single" w:sz="4" w:space="0" w:color="000000"/>
              <w:bottom w:val="single" w:sz="4" w:space="0" w:color="000000"/>
            </w:tcBorders>
          </w:tcPr>
          <w:p>
            <w:pPr>
              <w:pStyle w:val="TableParagraph"/>
              <w:rPr>
                <w:rFonts w:ascii="Times New Roman"/>
                <w:sz w:val="12"/>
              </w:rPr>
            </w:pPr>
          </w:p>
        </w:tc>
        <w:tc>
          <w:tcPr>
            <w:tcW w:w="796" w:type="dxa"/>
            <w:tcBorders>
              <w:top w:val="single" w:sz="4" w:space="0" w:color="000000"/>
              <w:bottom w:val="single" w:sz="4" w:space="0" w:color="000000"/>
            </w:tcBorders>
          </w:tcPr>
          <w:p>
            <w:pPr>
              <w:pStyle w:val="TableParagraph"/>
              <w:rPr>
                <w:rFonts w:ascii="Times New Roman"/>
                <w:sz w:val="12"/>
              </w:rPr>
            </w:pPr>
          </w:p>
        </w:tc>
      </w:tr>
      <w:tr>
        <w:trPr>
          <w:trHeight w:val="202" w:hRule="atLeast"/>
        </w:trPr>
        <w:tc>
          <w:tcPr>
            <w:tcW w:w="3594" w:type="dxa"/>
            <w:tcBorders>
              <w:top w:val="single" w:sz="4" w:space="0" w:color="000000"/>
            </w:tcBorders>
          </w:tcPr>
          <w:p>
            <w:pPr>
              <w:pStyle w:val="TableParagraph"/>
              <w:spacing w:line="143" w:lineRule="exact" w:before="39"/>
              <w:ind w:left="43"/>
              <w:rPr>
                <w:rFonts w:ascii="Arial"/>
                <w:sz w:val="14"/>
              </w:rPr>
            </w:pPr>
            <w:r>
              <w:rPr>
                <w:rFonts w:ascii="Arial"/>
                <w:sz w:val="14"/>
              </w:rPr>
              <w:t>No schooling (Females age 6 years and above)</w:t>
            </w:r>
          </w:p>
        </w:tc>
        <w:tc>
          <w:tcPr>
            <w:tcW w:w="712" w:type="dxa"/>
            <w:tcBorders>
              <w:top w:val="single" w:sz="4" w:space="0" w:color="000000"/>
            </w:tcBorders>
          </w:tcPr>
          <w:p>
            <w:pPr>
              <w:pStyle w:val="TableParagraph"/>
              <w:spacing w:line="143" w:lineRule="exact" w:before="39"/>
              <w:ind w:right="160"/>
              <w:jc w:val="right"/>
              <w:rPr>
                <w:rFonts w:ascii="Arial"/>
                <w:sz w:val="14"/>
              </w:rPr>
            </w:pPr>
            <w:r>
              <w:rPr>
                <w:rFonts w:ascii="Arial"/>
                <w:sz w:val="14"/>
              </w:rPr>
              <w:t>0.203</w:t>
            </w:r>
          </w:p>
        </w:tc>
        <w:tc>
          <w:tcPr>
            <w:tcW w:w="687" w:type="dxa"/>
            <w:tcBorders>
              <w:top w:val="single" w:sz="4" w:space="0" w:color="000000"/>
            </w:tcBorders>
          </w:tcPr>
          <w:p>
            <w:pPr>
              <w:pStyle w:val="TableParagraph"/>
              <w:spacing w:line="143" w:lineRule="exact" w:before="39"/>
              <w:ind w:left="81" w:right="17"/>
              <w:jc w:val="center"/>
              <w:rPr>
                <w:rFonts w:ascii="Arial"/>
                <w:sz w:val="14"/>
              </w:rPr>
            </w:pPr>
            <w:r>
              <w:rPr>
                <w:rFonts w:ascii="Arial"/>
                <w:sz w:val="14"/>
              </w:rPr>
              <w:t>0.003</w:t>
            </w:r>
          </w:p>
        </w:tc>
        <w:tc>
          <w:tcPr>
            <w:tcW w:w="910" w:type="dxa"/>
            <w:tcBorders>
              <w:top w:val="single" w:sz="4" w:space="0" w:color="000000"/>
            </w:tcBorders>
          </w:tcPr>
          <w:p>
            <w:pPr>
              <w:pStyle w:val="TableParagraph"/>
              <w:spacing w:line="143" w:lineRule="exact" w:before="39"/>
              <w:ind w:right="192"/>
              <w:jc w:val="right"/>
              <w:rPr>
                <w:rFonts w:ascii="Arial"/>
                <w:sz w:val="14"/>
              </w:rPr>
            </w:pPr>
            <w:r>
              <w:rPr>
                <w:rFonts w:ascii="Arial"/>
                <w:sz w:val="14"/>
              </w:rPr>
              <w:t>61128</w:t>
            </w:r>
          </w:p>
        </w:tc>
        <w:tc>
          <w:tcPr>
            <w:tcW w:w="826" w:type="dxa"/>
            <w:tcBorders>
              <w:top w:val="single" w:sz="4" w:space="0" w:color="000000"/>
            </w:tcBorders>
          </w:tcPr>
          <w:p>
            <w:pPr>
              <w:pStyle w:val="TableParagraph"/>
              <w:spacing w:line="143" w:lineRule="exact" w:before="39"/>
              <w:ind w:right="235"/>
              <w:jc w:val="right"/>
              <w:rPr>
                <w:rFonts w:ascii="Arial"/>
                <w:sz w:val="14"/>
              </w:rPr>
            </w:pPr>
            <w:r>
              <w:rPr>
                <w:rFonts w:ascii="Arial"/>
                <w:sz w:val="14"/>
              </w:rPr>
              <w:t>60212</w:t>
            </w:r>
          </w:p>
        </w:tc>
        <w:tc>
          <w:tcPr>
            <w:tcW w:w="607" w:type="dxa"/>
            <w:tcBorders>
              <w:top w:val="single" w:sz="4" w:space="0" w:color="000000"/>
            </w:tcBorders>
          </w:tcPr>
          <w:p>
            <w:pPr>
              <w:pStyle w:val="TableParagraph"/>
              <w:spacing w:line="143" w:lineRule="exact" w:before="39"/>
              <w:ind w:left="89" w:right="102"/>
              <w:jc w:val="center"/>
              <w:rPr>
                <w:rFonts w:ascii="Arial"/>
                <w:sz w:val="14"/>
              </w:rPr>
            </w:pPr>
            <w:r>
              <w:rPr>
                <w:rFonts w:ascii="Arial"/>
                <w:sz w:val="14"/>
              </w:rPr>
              <w:t>1.933</w:t>
            </w:r>
          </w:p>
        </w:tc>
        <w:tc>
          <w:tcPr>
            <w:tcW w:w="673" w:type="dxa"/>
            <w:tcBorders>
              <w:top w:val="single" w:sz="4" w:space="0" w:color="000000"/>
            </w:tcBorders>
          </w:tcPr>
          <w:p>
            <w:pPr>
              <w:pStyle w:val="TableParagraph"/>
              <w:spacing w:line="143" w:lineRule="exact" w:before="39"/>
              <w:ind w:left="83" w:right="109"/>
              <w:jc w:val="center"/>
              <w:rPr>
                <w:rFonts w:ascii="Arial"/>
                <w:sz w:val="14"/>
              </w:rPr>
            </w:pPr>
            <w:r>
              <w:rPr>
                <w:rFonts w:ascii="Arial"/>
                <w:sz w:val="14"/>
              </w:rPr>
              <w:t>0.016</w:t>
            </w:r>
          </w:p>
        </w:tc>
        <w:tc>
          <w:tcPr>
            <w:tcW w:w="699" w:type="dxa"/>
            <w:tcBorders>
              <w:top w:val="single" w:sz="4" w:space="0" w:color="000000"/>
            </w:tcBorders>
          </w:tcPr>
          <w:p>
            <w:pPr>
              <w:pStyle w:val="TableParagraph"/>
              <w:spacing w:line="143" w:lineRule="exact" w:before="39"/>
              <w:ind w:right="121"/>
              <w:jc w:val="right"/>
              <w:rPr>
                <w:rFonts w:ascii="Arial"/>
                <w:sz w:val="14"/>
              </w:rPr>
            </w:pPr>
            <w:r>
              <w:rPr>
                <w:rFonts w:ascii="Arial"/>
                <w:sz w:val="14"/>
              </w:rPr>
              <w:t>0.197</w:t>
            </w:r>
          </w:p>
        </w:tc>
        <w:tc>
          <w:tcPr>
            <w:tcW w:w="796" w:type="dxa"/>
            <w:tcBorders>
              <w:top w:val="single" w:sz="4" w:space="0" w:color="000000"/>
            </w:tcBorders>
          </w:tcPr>
          <w:p>
            <w:pPr>
              <w:pStyle w:val="TableParagraph"/>
              <w:spacing w:line="143" w:lineRule="exact" w:before="39"/>
              <w:ind w:right="175"/>
              <w:jc w:val="right"/>
              <w:rPr>
                <w:rFonts w:ascii="Arial"/>
                <w:sz w:val="14"/>
              </w:rPr>
            </w:pPr>
            <w:r>
              <w:rPr>
                <w:rFonts w:ascii="Arial"/>
                <w:w w:val="95"/>
                <w:sz w:val="14"/>
              </w:rPr>
              <w:t>0.21</w:t>
            </w:r>
          </w:p>
        </w:tc>
      </w:tr>
      <w:tr>
        <w:trPr>
          <w:trHeight w:val="160" w:hRule="atLeast"/>
        </w:trPr>
        <w:tc>
          <w:tcPr>
            <w:tcW w:w="3594" w:type="dxa"/>
          </w:tcPr>
          <w:p>
            <w:pPr>
              <w:pStyle w:val="TableParagraph"/>
              <w:spacing w:line="141" w:lineRule="exact"/>
              <w:ind w:left="43"/>
              <w:rPr>
                <w:rFonts w:ascii="Arial"/>
                <w:sz w:val="14"/>
              </w:rPr>
            </w:pPr>
            <w:r>
              <w:rPr>
                <w:rFonts w:ascii="Arial"/>
                <w:sz w:val="14"/>
              </w:rPr>
              <w:t>Urban residence</w:t>
            </w:r>
          </w:p>
        </w:tc>
        <w:tc>
          <w:tcPr>
            <w:tcW w:w="712" w:type="dxa"/>
          </w:tcPr>
          <w:p>
            <w:pPr>
              <w:pStyle w:val="TableParagraph"/>
              <w:spacing w:line="141" w:lineRule="exact"/>
              <w:ind w:right="160"/>
              <w:jc w:val="right"/>
              <w:rPr>
                <w:rFonts w:ascii="Arial"/>
                <w:sz w:val="14"/>
              </w:rPr>
            </w:pPr>
            <w:r>
              <w:rPr>
                <w:rFonts w:ascii="Arial"/>
                <w:sz w:val="14"/>
              </w:rPr>
              <w:t>0.476</w:t>
            </w:r>
          </w:p>
        </w:tc>
        <w:tc>
          <w:tcPr>
            <w:tcW w:w="687" w:type="dxa"/>
          </w:tcPr>
          <w:p>
            <w:pPr>
              <w:pStyle w:val="TableParagraph"/>
              <w:spacing w:line="141" w:lineRule="exact"/>
              <w:ind w:left="81" w:right="17"/>
              <w:jc w:val="center"/>
              <w:rPr>
                <w:rFonts w:ascii="Arial"/>
                <w:sz w:val="14"/>
              </w:rPr>
            </w:pPr>
            <w:r>
              <w:rPr>
                <w:rFonts w:ascii="Arial"/>
                <w:sz w:val="14"/>
              </w:rPr>
              <w:t>0.008</w:t>
            </w:r>
          </w:p>
        </w:tc>
        <w:tc>
          <w:tcPr>
            <w:tcW w:w="910" w:type="dxa"/>
          </w:tcPr>
          <w:p>
            <w:pPr>
              <w:pStyle w:val="TableParagraph"/>
              <w:spacing w:line="141" w:lineRule="exact"/>
              <w:ind w:right="192"/>
              <w:jc w:val="right"/>
              <w:rPr>
                <w:rFonts w:ascii="Arial"/>
                <w:sz w:val="14"/>
              </w:rPr>
            </w:pPr>
            <w:r>
              <w:rPr>
                <w:rFonts w:ascii="Arial"/>
                <w:sz w:val="14"/>
              </w:rPr>
              <w:t>33755</w:t>
            </w:r>
          </w:p>
        </w:tc>
        <w:tc>
          <w:tcPr>
            <w:tcW w:w="826" w:type="dxa"/>
          </w:tcPr>
          <w:p>
            <w:pPr>
              <w:pStyle w:val="TableParagraph"/>
              <w:spacing w:line="141" w:lineRule="exact"/>
              <w:ind w:right="235"/>
              <w:jc w:val="right"/>
              <w:rPr>
                <w:rFonts w:ascii="Arial"/>
                <w:sz w:val="14"/>
              </w:rPr>
            </w:pPr>
            <w:r>
              <w:rPr>
                <w:rFonts w:ascii="Arial"/>
                <w:sz w:val="14"/>
              </w:rPr>
              <w:t>33755</w:t>
            </w:r>
          </w:p>
        </w:tc>
        <w:tc>
          <w:tcPr>
            <w:tcW w:w="607" w:type="dxa"/>
          </w:tcPr>
          <w:p>
            <w:pPr>
              <w:pStyle w:val="TableParagraph"/>
              <w:spacing w:line="141" w:lineRule="exact"/>
              <w:ind w:left="89" w:right="28"/>
              <w:jc w:val="center"/>
              <w:rPr>
                <w:rFonts w:ascii="Arial"/>
                <w:sz w:val="14"/>
              </w:rPr>
            </w:pPr>
            <w:r>
              <w:rPr>
                <w:rFonts w:ascii="Arial"/>
                <w:sz w:val="14"/>
              </w:rPr>
              <w:t>2.87</w:t>
            </w:r>
          </w:p>
        </w:tc>
        <w:tc>
          <w:tcPr>
            <w:tcW w:w="673" w:type="dxa"/>
          </w:tcPr>
          <w:p>
            <w:pPr>
              <w:pStyle w:val="TableParagraph"/>
              <w:spacing w:line="141" w:lineRule="exact"/>
              <w:ind w:left="83" w:right="109"/>
              <w:jc w:val="center"/>
              <w:rPr>
                <w:rFonts w:ascii="Arial"/>
                <w:sz w:val="14"/>
              </w:rPr>
            </w:pPr>
            <w:r>
              <w:rPr>
                <w:rFonts w:ascii="Arial"/>
                <w:sz w:val="14"/>
              </w:rPr>
              <w:t>0.016</w:t>
            </w:r>
          </w:p>
        </w:tc>
        <w:tc>
          <w:tcPr>
            <w:tcW w:w="699" w:type="dxa"/>
          </w:tcPr>
          <w:p>
            <w:pPr>
              <w:pStyle w:val="TableParagraph"/>
              <w:spacing w:line="141" w:lineRule="exact"/>
              <w:ind w:right="121"/>
              <w:jc w:val="right"/>
              <w:rPr>
                <w:rFonts w:ascii="Arial"/>
                <w:sz w:val="14"/>
              </w:rPr>
            </w:pPr>
            <w:r>
              <w:rPr>
                <w:rFonts w:ascii="Arial"/>
                <w:sz w:val="14"/>
              </w:rPr>
              <w:t>0.461</w:t>
            </w:r>
          </w:p>
        </w:tc>
        <w:tc>
          <w:tcPr>
            <w:tcW w:w="796" w:type="dxa"/>
          </w:tcPr>
          <w:p>
            <w:pPr>
              <w:pStyle w:val="TableParagraph"/>
              <w:spacing w:line="141" w:lineRule="exact"/>
              <w:ind w:right="175"/>
              <w:jc w:val="right"/>
              <w:rPr>
                <w:rFonts w:ascii="Arial"/>
                <w:sz w:val="14"/>
              </w:rPr>
            </w:pPr>
            <w:r>
              <w:rPr>
                <w:rFonts w:ascii="Arial"/>
                <w:sz w:val="14"/>
              </w:rPr>
              <w:t>0.492</w:t>
            </w:r>
          </w:p>
        </w:tc>
      </w:tr>
      <w:tr>
        <w:trPr>
          <w:trHeight w:val="160" w:hRule="atLeast"/>
        </w:trPr>
        <w:tc>
          <w:tcPr>
            <w:tcW w:w="3594" w:type="dxa"/>
          </w:tcPr>
          <w:p>
            <w:pPr>
              <w:pStyle w:val="TableParagraph"/>
              <w:spacing w:line="141" w:lineRule="exact"/>
              <w:ind w:left="43"/>
              <w:rPr>
                <w:rFonts w:ascii="Arial"/>
                <w:sz w:val="14"/>
              </w:rPr>
            </w:pPr>
            <w:r>
              <w:rPr>
                <w:rFonts w:ascii="Arial"/>
                <w:sz w:val="14"/>
              </w:rPr>
              <w:t>No schooling (Women age 15-49)</w:t>
            </w:r>
          </w:p>
        </w:tc>
        <w:tc>
          <w:tcPr>
            <w:tcW w:w="712" w:type="dxa"/>
          </w:tcPr>
          <w:p>
            <w:pPr>
              <w:pStyle w:val="TableParagraph"/>
              <w:spacing w:line="141" w:lineRule="exact"/>
              <w:ind w:right="160"/>
              <w:jc w:val="right"/>
              <w:rPr>
                <w:rFonts w:ascii="Arial"/>
                <w:sz w:val="14"/>
              </w:rPr>
            </w:pPr>
            <w:r>
              <w:rPr>
                <w:rFonts w:ascii="Arial"/>
                <w:w w:val="95"/>
                <w:sz w:val="14"/>
              </w:rPr>
              <w:t>0.12</w:t>
            </w:r>
          </w:p>
        </w:tc>
        <w:tc>
          <w:tcPr>
            <w:tcW w:w="687" w:type="dxa"/>
          </w:tcPr>
          <w:p>
            <w:pPr>
              <w:pStyle w:val="TableParagraph"/>
              <w:spacing w:line="141" w:lineRule="exact"/>
              <w:ind w:left="81" w:right="17"/>
              <w:jc w:val="center"/>
              <w:rPr>
                <w:rFonts w:ascii="Arial"/>
                <w:sz w:val="14"/>
              </w:rPr>
            </w:pPr>
            <w:r>
              <w:rPr>
                <w:rFonts w:ascii="Arial"/>
                <w:sz w:val="14"/>
              </w:rPr>
              <w:t>0.004</w:t>
            </w:r>
          </w:p>
        </w:tc>
        <w:tc>
          <w:tcPr>
            <w:tcW w:w="910" w:type="dxa"/>
          </w:tcPr>
          <w:p>
            <w:pPr>
              <w:pStyle w:val="TableParagraph"/>
              <w:spacing w:line="141" w:lineRule="exact"/>
              <w:ind w:right="192"/>
              <w:jc w:val="right"/>
              <w:rPr>
                <w:rFonts w:ascii="Arial"/>
                <w:sz w:val="14"/>
              </w:rPr>
            </w:pPr>
            <w:r>
              <w:rPr>
                <w:rFonts w:ascii="Arial"/>
                <w:sz w:val="14"/>
              </w:rPr>
              <w:t>33755</w:t>
            </w:r>
          </w:p>
        </w:tc>
        <w:tc>
          <w:tcPr>
            <w:tcW w:w="826" w:type="dxa"/>
          </w:tcPr>
          <w:p>
            <w:pPr>
              <w:pStyle w:val="TableParagraph"/>
              <w:spacing w:line="141" w:lineRule="exact"/>
              <w:ind w:right="235"/>
              <w:jc w:val="right"/>
              <w:rPr>
                <w:rFonts w:ascii="Arial"/>
                <w:sz w:val="14"/>
              </w:rPr>
            </w:pPr>
            <w:r>
              <w:rPr>
                <w:rFonts w:ascii="Arial"/>
                <w:sz w:val="14"/>
              </w:rPr>
              <w:t>33755</w:t>
            </w:r>
          </w:p>
        </w:tc>
        <w:tc>
          <w:tcPr>
            <w:tcW w:w="607" w:type="dxa"/>
          </w:tcPr>
          <w:p>
            <w:pPr>
              <w:pStyle w:val="TableParagraph"/>
              <w:spacing w:line="141" w:lineRule="exact"/>
              <w:ind w:left="89" w:right="102"/>
              <w:jc w:val="center"/>
              <w:rPr>
                <w:rFonts w:ascii="Arial"/>
                <w:sz w:val="14"/>
              </w:rPr>
            </w:pPr>
            <w:r>
              <w:rPr>
                <w:rFonts w:ascii="Arial"/>
                <w:sz w:val="14"/>
              </w:rPr>
              <w:t>2.211</w:t>
            </w:r>
          </w:p>
        </w:tc>
        <w:tc>
          <w:tcPr>
            <w:tcW w:w="673" w:type="dxa"/>
          </w:tcPr>
          <w:p>
            <w:pPr>
              <w:pStyle w:val="TableParagraph"/>
              <w:spacing w:line="141" w:lineRule="exact"/>
              <w:ind w:left="83" w:right="109"/>
              <w:jc w:val="center"/>
              <w:rPr>
                <w:rFonts w:ascii="Arial"/>
                <w:sz w:val="14"/>
              </w:rPr>
            </w:pPr>
            <w:r>
              <w:rPr>
                <w:rFonts w:ascii="Arial"/>
                <w:sz w:val="14"/>
              </w:rPr>
              <w:t>0.033</w:t>
            </w:r>
          </w:p>
        </w:tc>
        <w:tc>
          <w:tcPr>
            <w:tcW w:w="699" w:type="dxa"/>
          </w:tcPr>
          <w:p>
            <w:pPr>
              <w:pStyle w:val="TableParagraph"/>
              <w:spacing w:line="141" w:lineRule="exact"/>
              <w:ind w:right="121"/>
              <w:jc w:val="right"/>
              <w:rPr>
                <w:rFonts w:ascii="Arial"/>
                <w:sz w:val="14"/>
              </w:rPr>
            </w:pPr>
            <w:r>
              <w:rPr>
                <w:rFonts w:ascii="Arial"/>
                <w:sz w:val="14"/>
              </w:rPr>
              <w:t>0.112</w:t>
            </w:r>
          </w:p>
        </w:tc>
        <w:tc>
          <w:tcPr>
            <w:tcW w:w="796" w:type="dxa"/>
          </w:tcPr>
          <w:p>
            <w:pPr>
              <w:pStyle w:val="TableParagraph"/>
              <w:spacing w:line="141" w:lineRule="exact"/>
              <w:ind w:right="175"/>
              <w:jc w:val="right"/>
              <w:rPr>
                <w:rFonts w:ascii="Arial"/>
                <w:sz w:val="14"/>
              </w:rPr>
            </w:pPr>
            <w:r>
              <w:rPr>
                <w:rFonts w:ascii="Arial"/>
                <w:sz w:val="14"/>
              </w:rPr>
              <w:t>0.128</w:t>
            </w:r>
          </w:p>
        </w:tc>
      </w:tr>
      <w:tr>
        <w:trPr>
          <w:trHeight w:val="160" w:hRule="atLeast"/>
        </w:trPr>
        <w:tc>
          <w:tcPr>
            <w:tcW w:w="3594" w:type="dxa"/>
          </w:tcPr>
          <w:p>
            <w:pPr>
              <w:pStyle w:val="TableParagraph"/>
              <w:spacing w:line="141" w:lineRule="exact"/>
              <w:ind w:left="43"/>
              <w:rPr>
                <w:rFonts w:ascii="Arial"/>
                <w:sz w:val="14"/>
              </w:rPr>
            </w:pPr>
            <w:r>
              <w:rPr>
                <w:rFonts w:ascii="Arial"/>
                <w:sz w:val="14"/>
              </w:rPr>
              <w:t>Completed 10 or more years of schooling</w:t>
            </w:r>
          </w:p>
        </w:tc>
        <w:tc>
          <w:tcPr>
            <w:tcW w:w="712" w:type="dxa"/>
          </w:tcPr>
          <w:p>
            <w:pPr>
              <w:pStyle w:val="TableParagraph"/>
              <w:spacing w:line="141" w:lineRule="exact"/>
              <w:ind w:right="160"/>
              <w:jc w:val="right"/>
              <w:rPr>
                <w:rFonts w:ascii="Arial"/>
                <w:sz w:val="14"/>
              </w:rPr>
            </w:pPr>
            <w:r>
              <w:rPr>
                <w:rFonts w:ascii="Arial"/>
                <w:sz w:val="14"/>
              </w:rPr>
              <w:t>0.504</w:t>
            </w:r>
          </w:p>
        </w:tc>
        <w:tc>
          <w:tcPr>
            <w:tcW w:w="687" w:type="dxa"/>
          </w:tcPr>
          <w:p>
            <w:pPr>
              <w:pStyle w:val="TableParagraph"/>
              <w:spacing w:line="141" w:lineRule="exact"/>
              <w:ind w:left="81" w:right="17"/>
              <w:jc w:val="center"/>
              <w:rPr>
                <w:rFonts w:ascii="Arial"/>
                <w:sz w:val="14"/>
              </w:rPr>
            </w:pPr>
            <w:r>
              <w:rPr>
                <w:rFonts w:ascii="Arial"/>
                <w:sz w:val="14"/>
              </w:rPr>
              <w:t>0.008</w:t>
            </w:r>
          </w:p>
        </w:tc>
        <w:tc>
          <w:tcPr>
            <w:tcW w:w="910" w:type="dxa"/>
          </w:tcPr>
          <w:p>
            <w:pPr>
              <w:pStyle w:val="TableParagraph"/>
              <w:spacing w:line="141" w:lineRule="exact"/>
              <w:ind w:right="192"/>
              <w:jc w:val="right"/>
              <w:rPr>
                <w:rFonts w:ascii="Arial"/>
                <w:sz w:val="14"/>
              </w:rPr>
            </w:pPr>
            <w:r>
              <w:rPr>
                <w:rFonts w:ascii="Arial"/>
                <w:sz w:val="14"/>
              </w:rPr>
              <w:t>33755</w:t>
            </w:r>
          </w:p>
        </w:tc>
        <w:tc>
          <w:tcPr>
            <w:tcW w:w="826" w:type="dxa"/>
          </w:tcPr>
          <w:p>
            <w:pPr>
              <w:pStyle w:val="TableParagraph"/>
              <w:spacing w:line="141" w:lineRule="exact"/>
              <w:ind w:right="235"/>
              <w:jc w:val="right"/>
              <w:rPr>
                <w:rFonts w:ascii="Arial"/>
                <w:sz w:val="14"/>
              </w:rPr>
            </w:pPr>
            <w:r>
              <w:rPr>
                <w:rFonts w:ascii="Arial"/>
                <w:sz w:val="14"/>
              </w:rPr>
              <w:t>33755</w:t>
            </w:r>
          </w:p>
        </w:tc>
        <w:tc>
          <w:tcPr>
            <w:tcW w:w="607" w:type="dxa"/>
          </w:tcPr>
          <w:p>
            <w:pPr>
              <w:pStyle w:val="TableParagraph"/>
              <w:spacing w:line="141" w:lineRule="exact"/>
              <w:ind w:left="89" w:right="102"/>
              <w:jc w:val="center"/>
              <w:rPr>
                <w:rFonts w:ascii="Arial"/>
                <w:sz w:val="14"/>
              </w:rPr>
            </w:pPr>
            <w:r>
              <w:rPr>
                <w:rFonts w:ascii="Arial"/>
                <w:sz w:val="14"/>
              </w:rPr>
              <w:t>2.877</w:t>
            </w:r>
          </w:p>
        </w:tc>
        <w:tc>
          <w:tcPr>
            <w:tcW w:w="673" w:type="dxa"/>
          </w:tcPr>
          <w:p>
            <w:pPr>
              <w:pStyle w:val="TableParagraph"/>
              <w:spacing w:line="141" w:lineRule="exact"/>
              <w:ind w:left="83" w:right="109"/>
              <w:jc w:val="center"/>
              <w:rPr>
                <w:rFonts w:ascii="Arial"/>
                <w:sz w:val="14"/>
              </w:rPr>
            </w:pPr>
            <w:r>
              <w:rPr>
                <w:rFonts w:ascii="Arial"/>
                <w:sz w:val="14"/>
              </w:rPr>
              <w:t>0.016</w:t>
            </w:r>
          </w:p>
        </w:tc>
        <w:tc>
          <w:tcPr>
            <w:tcW w:w="699" w:type="dxa"/>
          </w:tcPr>
          <w:p>
            <w:pPr>
              <w:pStyle w:val="TableParagraph"/>
              <w:spacing w:line="141" w:lineRule="exact"/>
              <w:ind w:right="121"/>
              <w:jc w:val="right"/>
              <w:rPr>
                <w:rFonts w:ascii="Arial"/>
                <w:sz w:val="14"/>
              </w:rPr>
            </w:pPr>
            <w:r>
              <w:rPr>
                <w:rFonts w:ascii="Arial"/>
                <w:sz w:val="14"/>
              </w:rPr>
              <w:t>0.489</w:t>
            </w:r>
          </w:p>
        </w:tc>
        <w:tc>
          <w:tcPr>
            <w:tcW w:w="796" w:type="dxa"/>
          </w:tcPr>
          <w:p>
            <w:pPr>
              <w:pStyle w:val="TableParagraph"/>
              <w:spacing w:line="141" w:lineRule="exact"/>
              <w:ind w:right="175"/>
              <w:jc w:val="right"/>
              <w:rPr>
                <w:rFonts w:ascii="Arial"/>
                <w:sz w:val="14"/>
              </w:rPr>
            </w:pPr>
            <w:r>
              <w:rPr>
                <w:rFonts w:ascii="Arial"/>
                <w:w w:val="95"/>
                <w:sz w:val="14"/>
              </w:rPr>
              <w:t>0.52</w:t>
            </w:r>
          </w:p>
        </w:tc>
      </w:tr>
      <w:tr>
        <w:trPr>
          <w:trHeight w:val="160" w:hRule="atLeast"/>
        </w:trPr>
        <w:tc>
          <w:tcPr>
            <w:tcW w:w="3594" w:type="dxa"/>
          </w:tcPr>
          <w:p>
            <w:pPr>
              <w:pStyle w:val="TableParagraph"/>
              <w:spacing w:line="141" w:lineRule="exact"/>
              <w:ind w:left="43"/>
              <w:rPr>
                <w:rFonts w:ascii="Arial"/>
                <w:sz w:val="14"/>
              </w:rPr>
            </w:pPr>
            <w:r>
              <w:rPr>
                <w:rFonts w:ascii="Arial"/>
                <w:sz w:val="14"/>
              </w:rPr>
              <w:t>Never married, including married </w:t>
            </w:r>
            <w:r>
              <w:rPr>
                <w:rFonts w:ascii="Arial"/>
                <w:i/>
                <w:sz w:val="14"/>
              </w:rPr>
              <w:t>gauna </w:t>
            </w:r>
            <w:r>
              <w:rPr>
                <w:rFonts w:ascii="Arial"/>
                <w:sz w:val="14"/>
              </w:rPr>
              <w:t>not performed</w:t>
            </w:r>
          </w:p>
        </w:tc>
        <w:tc>
          <w:tcPr>
            <w:tcW w:w="712" w:type="dxa"/>
          </w:tcPr>
          <w:p>
            <w:pPr>
              <w:pStyle w:val="TableParagraph"/>
              <w:spacing w:line="141" w:lineRule="exact"/>
              <w:ind w:right="160"/>
              <w:jc w:val="right"/>
              <w:rPr>
                <w:rFonts w:ascii="Arial"/>
                <w:sz w:val="14"/>
              </w:rPr>
            </w:pPr>
            <w:r>
              <w:rPr>
                <w:rFonts w:ascii="Arial"/>
                <w:sz w:val="14"/>
              </w:rPr>
              <w:t>0.212</w:t>
            </w:r>
          </w:p>
        </w:tc>
        <w:tc>
          <w:tcPr>
            <w:tcW w:w="687" w:type="dxa"/>
          </w:tcPr>
          <w:p>
            <w:pPr>
              <w:pStyle w:val="TableParagraph"/>
              <w:spacing w:line="141" w:lineRule="exact"/>
              <w:ind w:left="81" w:right="17"/>
              <w:jc w:val="center"/>
              <w:rPr>
                <w:rFonts w:ascii="Arial"/>
                <w:sz w:val="14"/>
              </w:rPr>
            </w:pPr>
            <w:r>
              <w:rPr>
                <w:rFonts w:ascii="Arial"/>
                <w:sz w:val="14"/>
              </w:rPr>
              <w:t>0.004</w:t>
            </w:r>
          </w:p>
        </w:tc>
        <w:tc>
          <w:tcPr>
            <w:tcW w:w="910" w:type="dxa"/>
          </w:tcPr>
          <w:p>
            <w:pPr>
              <w:pStyle w:val="TableParagraph"/>
              <w:spacing w:line="141" w:lineRule="exact"/>
              <w:ind w:right="192"/>
              <w:jc w:val="right"/>
              <w:rPr>
                <w:rFonts w:ascii="Arial"/>
                <w:sz w:val="14"/>
              </w:rPr>
            </w:pPr>
            <w:r>
              <w:rPr>
                <w:rFonts w:ascii="Arial"/>
                <w:sz w:val="14"/>
              </w:rPr>
              <w:t>33755</w:t>
            </w:r>
          </w:p>
        </w:tc>
        <w:tc>
          <w:tcPr>
            <w:tcW w:w="826" w:type="dxa"/>
          </w:tcPr>
          <w:p>
            <w:pPr>
              <w:pStyle w:val="TableParagraph"/>
              <w:spacing w:line="141" w:lineRule="exact"/>
              <w:ind w:right="235"/>
              <w:jc w:val="right"/>
              <w:rPr>
                <w:rFonts w:ascii="Arial"/>
                <w:sz w:val="14"/>
              </w:rPr>
            </w:pPr>
            <w:r>
              <w:rPr>
                <w:rFonts w:ascii="Arial"/>
                <w:sz w:val="14"/>
              </w:rPr>
              <w:t>33755</w:t>
            </w:r>
          </w:p>
        </w:tc>
        <w:tc>
          <w:tcPr>
            <w:tcW w:w="607" w:type="dxa"/>
          </w:tcPr>
          <w:p>
            <w:pPr>
              <w:pStyle w:val="TableParagraph"/>
              <w:spacing w:line="141" w:lineRule="exact"/>
              <w:ind w:left="89" w:right="102"/>
              <w:jc w:val="center"/>
              <w:rPr>
                <w:rFonts w:ascii="Arial"/>
                <w:sz w:val="14"/>
              </w:rPr>
            </w:pPr>
            <w:r>
              <w:rPr>
                <w:rFonts w:ascii="Arial"/>
                <w:sz w:val="14"/>
              </w:rPr>
              <w:t>1.649</w:t>
            </w:r>
          </w:p>
        </w:tc>
        <w:tc>
          <w:tcPr>
            <w:tcW w:w="673" w:type="dxa"/>
          </w:tcPr>
          <w:p>
            <w:pPr>
              <w:pStyle w:val="TableParagraph"/>
              <w:spacing w:line="141" w:lineRule="exact"/>
              <w:ind w:left="83" w:right="109"/>
              <w:jc w:val="center"/>
              <w:rPr>
                <w:rFonts w:ascii="Arial"/>
                <w:sz w:val="14"/>
              </w:rPr>
            </w:pPr>
            <w:r>
              <w:rPr>
                <w:rFonts w:ascii="Arial"/>
                <w:sz w:val="14"/>
              </w:rPr>
              <w:t>0.017</w:t>
            </w:r>
          </w:p>
        </w:tc>
        <w:tc>
          <w:tcPr>
            <w:tcW w:w="699" w:type="dxa"/>
          </w:tcPr>
          <w:p>
            <w:pPr>
              <w:pStyle w:val="TableParagraph"/>
              <w:spacing w:line="141" w:lineRule="exact"/>
              <w:ind w:right="121"/>
              <w:jc w:val="right"/>
              <w:rPr>
                <w:rFonts w:ascii="Arial"/>
                <w:sz w:val="14"/>
              </w:rPr>
            </w:pPr>
            <w:r>
              <w:rPr>
                <w:rFonts w:ascii="Arial"/>
                <w:sz w:val="14"/>
              </w:rPr>
              <w:t>0.205</w:t>
            </w:r>
          </w:p>
        </w:tc>
        <w:tc>
          <w:tcPr>
            <w:tcW w:w="796" w:type="dxa"/>
          </w:tcPr>
          <w:p>
            <w:pPr>
              <w:pStyle w:val="TableParagraph"/>
              <w:spacing w:line="141" w:lineRule="exact"/>
              <w:ind w:right="175"/>
              <w:jc w:val="right"/>
              <w:rPr>
                <w:rFonts w:ascii="Arial"/>
                <w:sz w:val="14"/>
              </w:rPr>
            </w:pPr>
            <w:r>
              <w:rPr>
                <w:rFonts w:ascii="Arial"/>
                <w:w w:val="95"/>
                <w:sz w:val="14"/>
              </w:rPr>
              <w:t>0.22</w:t>
            </w:r>
          </w:p>
        </w:tc>
      </w:tr>
      <w:tr>
        <w:trPr>
          <w:trHeight w:val="160" w:hRule="atLeast"/>
        </w:trPr>
        <w:tc>
          <w:tcPr>
            <w:tcW w:w="3594" w:type="dxa"/>
          </w:tcPr>
          <w:p>
            <w:pPr>
              <w:pStyle w:val="TableParagraph"/>
              <w:spacing w:line="141" w:lineRule="exact"/>
              <w:ind w:left="43"/>
              <w:rPr>
                <w:rFonts w:ascii="Arial"/>
                <w:sz w:val="14"/>
              </w:rPr>
            </w:pPr>
            <w:r>
              <w:rPr>
                <w:rFonts w:ascii="Arial"/>
                <w:sz w:val="14"/>
              </w:rPr>
              <w:t>Currently married</w:t>
            </w:r>
          </w:p>
        </w:tc>
        <w:tc>
          <w:tcPr>
            <w:tcW w:w="712" w:type="dxa"/>
          </w:tcPr>
          <w:p>
            <w:pPr>
              <w:pStyle w:val="TableParagraph"/>
              <w:spacing w:line="141" w:lineRule="exact"/>
              <w:ind w:right="160"/>
              <w:jc w:val="right"/>
              <w:rPr>
                <w:rFonts w:ascii="Arial"/>
                <w:sz w:val="14"/>
              </w:rPr>
            </w:pPr>
            <w:r>
              <w:rPr>
                <w:rFonts w:ascii="Arial"/>
                <w:sz w:val="14"/>
              </w:rPr>
              <w:t>0.736</w:t>
            </w:r>
          </w:p>
        </w:tc>
        <w:tc>
          <w:tcPr>
            <w:tcW w:w="687" w:type="dxa"/>
          </w:tcPr>
          <w:p>
            <w:pPr>
              <w:pStyle w:val="TableParagraph"/>
              <w:spacing w:line="141" w:lineRule="exact"/>
              <w:ind w:left="81" w:right="17"/>
              <w:jc w:val="center"/>
              <w:rPr>
                <w:rFonts w:ascii="Arial"/>
                <w:sz w:val="14"/>
              </w:rPr>
            </w:pPr>
            <w:r>
              <w:rPr>
                <w:rFonts w:ascii="Arial"/>
                <w:sz w:val="14"/>
              </w:rPr>
              <w:t>0.004</w:t>
            </w:r>
          </w:p>
        </w:tc>
        <w:tc>
          <w:tcPr>
            <w:tcW w:w="910" w:type="dxa"/>
          </w:tcPr>
          <w:p>
            <w:pPr>
              <w:pStyle w:val="TableParagraph"/>
              <w:spacing w:line="141" w:lineRule="exact"/>
              <w:ind w:right="192"/>
              <w:jc w:val="right"/>
              <w:rPr>
                <w:rFonts w:ascii="Arial"/>
                <w:sz w:val="14"/>
              </w:rPr>
            </w:pPr>
            <w:r>
              <w:rPr>
                <w:rFonts w:ascii="Arial"/>
                <w:sz w:val="14"/>
              </w:rPr>
              <w:t>33755</w:t>
            </w:r>
          </w:p>
        </w:tc>
        <w:tc>
          <w:tcPr>
            <w:tcW w:w="826" w:type="dxa"/>
          </w:tcPr>
          <w:p>
            <w:pPr>
              <w:pStyle w:val="TableParagraph"/>
              <w:spacing w:line="141" w:lineRule="exact"/>
              <w:ind w:right="235"/>
              <w:jc w:val="right"/>
              <w:rPr>
                <w:rFonts w:ascii="Arial"/>
                <w:sz w:val="14"/>
              </w:rPr>
            </w:pPr>
            <w:r>
              <w:rPr>
                <w:rFonts w:ascii="Arial"/>
                <w:sz w:val="14"/>
              </w:rPr>
              <w:t>33755</w:t>
            </w:r>
          </w:p>
        </w:tc>
        <w:tc>
          <w:tcPr>
            <w:tcW w:w="607" w:type="dxa"/>
          </w:tcPr>
          <w:p>
            <w:pPr>
              <w:pStyle w:val="TableParagraph"/>
              <w:spacing w:line="141" w:lineRule="exact"/>
              <w:ind w:left="89" w:right="102"/>
              <w:jc w:val="center"/>
              <w:rPr>
                <w:rFonts w:ascii="Arial"/>
                <w:sz w:val="14"/>
              </w:rPr>
            </w:pPr>
            <w:r>
              <w:rPr>
                <w:rFonts w:ascii="Arial"/>
                <w:sz w:val="14"/>
              </w:rPr>
              <w:t>1.702</w:t>
            </w:r>
          </w:p>
        </w:tc>
        <w:tc>
          <w:tcPr>
            <w:tcW w:w="673" w:type="dxa"/>
          </w:tcPr>
          <w:p>
            <w:pPr>
              <w:pStyle w:val="TableParagraph"/>
              <w:spacing w:line="141" w:lineRule="exact"/>
              <w:ind w:left="83" w:right="109"/>
              <w:jc w:val="center"/>
              <w:rPr>
                <w:rFonts w:ascii="Arial"/>
                <w:sz w:val="14"/>
              </w:rPr>
            </w:pPr>
            <w:r>
              <w:rPr>
                <w:rFonts w:ascii="Arial"/>
                <w:sz w:val="14"/>
              </w:rPr>
              <w:t>0.006</w:t>
            </w:r>
          </w:p>
        </w:tc>
        <w:tc>
          <w:tcPr>
            <w:tcW w:w="699" w:type="dxa"/>
          </w:tcPr>
          <w:p>
            <w:pPr>
              <w:pStyle w:val="TableParagraph"/>
              <w:spacing w:line="141" w:lineRule="exact"/>
              <w:ind w:right="121"/>
              <w:jc w:val="right"/>
              <w:rPr>
                <w:rFonts w:ascii="Arial"/>
                <w:sz w:val="14"/>
              </w:rPr>
            </w:pPr>
            <w:r>
              <w:rPr>
                <w:rFonts w:ascii="Arial"/>
                <w:sz w:val="14"/>
              </w:rPr>
              <w:t>0.728</w:t>
            </w:r>
          </w:p>
        </w:tc>
        <w:tc>
          <w:tcPr>
            <w:tcW w:w="796" w:type="dxa"/>
          </w:tcPr>
          <w:p>
            <w:pPr>
              <w:pStyle w:val="TableParagraph"/>
              <w:spacing w:line="141" w:lineRule="exact"/>
              <w:ind w:right="175"/>
              <w:jc w:val="right"/>
              <w:rPr>
                <w:rFonts w:ascii="Arial"/>
                <w:sz w:val="14"/>
              </w:rPr>
            </w:pPr>
            <w:r>
              <w:rPr>
                <w:rFonts w:ascii="Arial"/>
                <w:sz w:val="14"/>
              </w:rPr>
              <w:t>0.744</w:t>
            </w:r>
          </w:p>
        </w:tc>
      </w:tr>
      <w:tr>
        <w:trPr>
          <w:trHeight w:val="160" w:hRule="atLeast"/>
        </w:trPr>
        <w:tc>
          <w:tcPr>
            <w:tcW w:w="3594" w:type="dxa"/>
          </w:tcPr>
          <w:p>
            <w:pPr>
              <w:pStyle w:val="TableParagraph"/>
              <w:spacing w:line="141" w:lineRule="exact"/>
              <w:ind w:left="43"/>
              <w:rPr>
                <w:rFonts w:ascii="Arial"/>
                <w:sz w:val="14"/>
              </w:rPr>
            </w:pPr>
            <w:r>
              <w:rPr>
                <w:rFonts w:ascii="Arial"/>
                <w:sz w:val="14"/>
              </w:rPr>
              <w:t>Married before age 18</w:t>
            </w:r>
          </w:p>
        </w:tc>
        <w:tc>
          <w:tcPr>
            <w:tcW w:w="712" w:type="dxa"/>
          </w:tcPr>
          <w:p>
            <w:pPr>
              <w:pStyle w:val="TableParagraph"/>
              <w:spacing w:line="141" w:lineRule="exact"/>
              <w:ind w:right="160"/>
              <w:jc w:val="right"/>
              <w:rPr>
                <w:rFonts w:ascii="Arial"/>
                <w:sz w:val="14"/>
              </w:rPr>
            </w:pPr>
            <w:r>
              <w:rPr>
                <w:rFonts w:ascii="Arial"/>
                <w:sz w:val="14"/>
              </w:rPr>
              <w:t>0.337</w:t>
            </w:r>
          </w:p>
        </w:tc>
        <w:tc>
          <w:tcPr>
            <w:tcW w:w="687" w:type="dxa"/>
          </w:tcPr>
          <w:p>
            <w:pPr>
              <w:pStyle w:val="TableParagraph"/>
              <w:spacing w:line="141" w:lineRule="exact"/>
              <w:ind w:left="81" w:right="17"/>
              <w:jc w:val="center"/>
              <w:rPr>
                <w:rFonts w:ascii="Arial"/>
                <w:sz w:val="14"/>
              </w:rPr>
            </w:pPr>
            <w:r>
              <w:rPr>
                <w:rFonts w:ascii="Arial"/>
                <w:sz w:val="14"/>
              </w:rPr>
              <w:t>0.006</w:t>
            </w:r>
          </w:p>
        </w:tc>
        <w:tc>
          <w:tcPr>
            <w:tcW w:w="910" w:type="dxa"/>
          </w:tcPr>
          <w:p>
            <w:pPr>
              <w:pStyle w:val="TableParagraph"/>
              <w:spacing w:line="141" w:lineRule="exact"/>
              <w:ind w:right="192"/>
              <w:jc w:val="right"/>
              <w:rPr>
                <w:rFonts w:ascii="Arial"/>
                <w:sz w:val="14"/>
              </w:rPr>
            </w:pPr>
            <w:r>
              <w:rPr>
                <w:rFonts w:ascii="Arial"/>
                <w:sz w:val="14"/>
              </w:rPr>
              <w:t>28826</w:t>
            </w:r>
          </w:p>
        </w:tc>
        <w:tc>
          <w:tcPr>
            <w:tcW w:w="826" w:type="dxa"/>
          </w:tcPr>
          <w:p>
            <w:pPr>
              <w:pStyle w:val="TableParagraph"/>
              <w:spacing w:line="141" w:lineRule="exact"/>
              <w:ind w:right="235"/>
              <w:jc w:val="right"/>
              <w:rPr>
                <w:rFonts w:ascii="Arial"/>
                <w:sz w:val="14"/>
              </w:rPr>
            </w:pPr>
            <w:r>
              <w:rPr>
                <w:rFonts w:ascii="Arial"/>
                <w:sz w:val="14"/>
              </w:rPr>
              <w:t>29052</w:t>
            </w:r>
          </w:p>
        </w:tc>
        <w:tc>
          <w:tcPr>
            <w:tcW w:w="607" w:type="dxa"/>
          </w:tcPr>
          <w:p>
            <w:pPr>
              <w:pStyle w:val="TableParagraph"/>
              <w:spacing w:line="141" w:lineRule="exact"/>
              <w:ind w:left="89" w:right="28"/>
              <w:jc w:val="center"/>
              <w:rPr>
                <w:rFonts w:ascii="Arial"/>
                <w:sz w:val="14"/>
              </w:rPr>
            </w:pPr>
            <w:r>
              <w:rPr>
                <w:rFonts w:ascii="Arial"/>
                <w:sz w:val="14"/>
              </w:rPr>
              <w:t>2.05</w:t>
            </w:r>
          </w:p>
        </w:tc>
        <w:tc>
          <w:tcPr>
            <w:tcW w:w="673" w:type="dxa"/>
          </w:tcPr>
          <w:p>
            <w:pPr>
              <w:pStyle w:val="TableParagraph"/>
              <w:spacing w:line="141" w:lineRule="exact"/>
              <w:ind w:left="83" w:right="109"/>
              <w:jc w:val="center"/>
              <w:rPr>
                <w:rFonts w:ascii="Arial"/>
                <w:sz w:val="14"/>
              </w:rPr>
            </w:pPr>
            <w:r>
              <w:rPr>
                <w:rFonts w:ascii="Arial"/>
                <w:sz w:val="14"/>
              </w:rPr>
              <w:t>0.017</w:t>
            </w:r>
          </w:p>
        </w:tc>
        <w:tc>
          <w:tcPr>
            <w:tcW w:w="699" w:type="dxa"/>
          </w:tcPr>
          <w:p>
            <w:pPr>
              <w:pStyle w:val="TableParagraph"/>
              <w:spacing w:line="141" w:lineRule="exact"/>
              <w:ind w:right="121"/>
              <w:jc w:val="right"/>
              <w:rPr>
                <w:rFonts w:ascii="Arial"/>
                <w:sz w:val="14"/>
              </w:rPr>
            </w:pPr>
            <w:r>
              <w:rPr>
                <w:rFonts w:ascii="Arial"/>
                <w:sz w:val="14"/>
              </w:rPr>
              <w:t>0.326</w:t>
            </w:r>
          </w:p>
        </w:tc>
        <w:tc>
          <w:tcPr>
            <w:tcW w:w="796" w:type="dxa"/>
          </w:tcPr>
          <w:p>
            <w:pPr>
              <w:pStyle w:val="TableParagraph"/>
              <w:spacing w:line="141" w:lineRule="exact"/>
              <w:ind w:right="175"/>
              <w:jc w:val="right"/>
              <w:rPr>
                <w:rFonts w:ascii="Arial"/>
                <w:sz w:val="14"/>
              </w:rPr>
            </w:pPr>
            <w:r>
              <w:rPr>
                <w:rFonts w:ascii="Arial"/>
                <w:sz w:val="14"/>
              </w:rPr>
              <w:t>0.349</w:t>
            </w:r>
          </w:p>
        </w:tc>
      </w:tr>
      <w:tr>
        <w:trPr>
          <w:trHeight w:val="162" w:hRule="atLeast"/>
        </w:trPr>
        <w:tc>
          <w:tcPr>
            <w:tcW w:w="3594" w:type="dxa"/>
          </w:tcPr>
          <w:p>
            <w:pPr>
              <w:pStyle w:val="TableParagraph"/>
              <w:spacing w:line="142" w:lineRule="exact"/>
              <w:ind w:left="43"/>
              <w:rPr>
                <w:rFonts w:ascii="Arial"/>
                <w:sz w:val="14"/>
              </w:rPr>
            </w:pPr>
            <w:r>
              <w:rPr>
                <w:rFonts w:ascii="Arial"/>
                <w:sz w:val="14"/>
              </w:rPr>
              <w:t>Currently using any contraceptive method</w:t>
            </w:r>
          </w:p>
        </w:tc>
        <w:tc>
          <w:tcPr>
            <w:tcW w:w="712" w:type="dxa"/>
          </w:tcPr>
          <w:p>
            <w:pPr>
              <w:pStyle w:val="TableParagraph"/>
              <w:spacing w:line="142" w:lineRule="exact"/>
              <w:ind w:right="160"/>
              <w:jc w:val="right"/>
              <w:rPr>
                <w:rFonts w:ascii="Arial"/>
                <w:sz w:val="14"/>
              </w:rPr>
            </w:pPr>
            <w:r>
              <w:rPr>
                <w:rFonts w:ascii="Arial"/>
                <w:sz w:val="14"/>
              </w:rPr>
              <w:t>0.662</w:t>
            </w:r>
          </w:p>
        </w:tc>
        <w:tc>
          <w:tcPr>
            <w:tcW w:w="687" w:type="dxa"/>
          </w:tcPr>
          <w:p>
            <w:pPr>
              <w:pStyle w:val="TableParagraph"/>
              <w:spacing w:line="142" w:lineRule="exact"/>
              <w:ind w:left="81" w:right="17"/>
              <w:jc w:val="center"/>
              <w:rPr>
                <w:rFonts w:ascii="Arial"/>
                <w:sz w:val="14"/>
              </w:rPr>
            </w:pPr>
            <w:r>
              <w:rPr>
                <w:rFonts w:ascii="Arial"/>
                <w:sz w:val="14"/>
              </w:rPr>
              <w:t>0.006</w:t>
            </w:r>
          </w:p>
        </w:tc>
        <w:tc>
          <w:tcPr>
            <w:tcW w:w="910" w:type="dxa"/>
          </w:tcPr>
          <w:p>
            <w:pPr>
              <w:pStyle w:val="TableParagraph"/>
              <w:spacing w:line="142" w:lineRule="exact"/>
              <w:ind w:right="192"/>
              <w:jc w:val="right"/>
              <w:rPr>
                <w:rFonts w:ascii="Arial"/>
                <w:sz w:val="14"/>
              </w:rPr>
            </w:pPr>
            <w:r>
              <w:rPr>
                <w:rFonts w:ascii="Arial"/>
                <w:sz w:val="14"/>
              </w:rPr>
              <w:t>25207</w:t>
            </w:r>
          </w:p>
        </w:tc>
        <w:tc>
          <w:tcPr>
            <w:tcW w:w="826" w:type="dxa"/>
          </w:tcPr>
          <w:p>
            <w:pPr>
              <w:pStyle w:val="TableParagraph"/>
              <w:spacing w:line="142" w:lineRule="exact"/>
              <w:ind w:right="235"/>
              <w:jc w:val="right"/>
              <w:rPr>
                <w:rFonts w:ascii="Arial"/>
                <w:sz w:val="14"/>
              </w:rPr>
            </w:pPr>
            <w:r>
              <w:rPr>
                <w:rFonts w:ascii="Arial"/>
                <w:sz w:val="14"/>
              </w:rPr>
              <w:t>24838</w:t>
            </w:r>
          </w:p>
        </w:tc>
        <w:tc>
          <w:tcPr>
            <w:tcW w:w="607" w:type="dxa"/>
          </w:tcPr>
          <w:p>
            <w:pPr>
              <w:pStyle w:val="TableParagraph"/>
              <w:spacing w:line="142" w:lineRule="exact"/>
              <w:ind w:left="89" w:right="102"/>
              <w:jc w:val="center"/>
              <w:rPr>
                <w:rFonts w:ascii="Arial"/>
                <w:sz w:val="14"/>
              </w:rPr>
            </w:pPr>
            <w:r>
              <w:rPr>
                <w:rFonts w:ascii="Arial"/>
                <w:sz w:val="14"/>
              </w:rPr>
              <w:t>2.181</w:t>
            </w:r>
          </w:p>
        </w:tc>
        <w:tc>
          <w:tcPr>
            <w:tcW w:w="673" w:type="dxa"/>
          </w:tcPr>
          <w:p>
            <w:pPr>
              <w:pStyle w:val="TableParagraph"/>
              <w:spacing w:line="142" w:lineRule="exact"/>
              <w:ind w:left="128" w:right="80"/>
              <w:jc w:val="center"/>
              <w:rPr>
                <w:rFonts w:ascii="Arial"/>
                <w:sz w:val="14"/>
              </w:rPr>
            </w:pPr>
            <w:r>
              <w:rPr>
                <w:rFonts w:ascii="Arial"/>
                <w:sz w:val="14"/>
              </w:rPr>
              <w:t>0.01</w:t>
            </w:r>
          </w:p>
        </w:tc>
        <w:tc>
          <w:tcPr>
            <w:tcW w:w="699" w:type="dxa"/>
          </w:tcPr>
          <w:p>
            <w:pPr>
              <w:pStyle w:val="TableParagraph"/>
              <w:spacing w:line="142" w:lineRule="exact"/>
              <w:ind w:right="121"/>
              <w:jc w:val="right"/>
              <w:rPr>
                <w:rFonts w:ascii="Arial"/>
                <w:sz w:val="14"/>
              </w:rPr>
            </w:pPr>
            <w:r>
              <w:rPr>
                <w:rFonts w:ascii="Arial"/>
                <w:sz w:val="14"/>
              </w:rPr>
              <w:t>0.649</w:t>
            </w:r>
          </w:p>
        </w:tc>
        <w:tc>
          <w:tcPr>
            <w:tcW w:w="796" w:type="dxa"/>
          </w:tcPr>
          <w:p>
            <w:pPr>
              <w:pStyle w:val="TableParagraph"/>
              <w:spacing w:line="142" w:lineRule="exact"/>
              <w:ind w:right="175"/>
              <w:jc w:val="right"/>
              <w:rPr>
                <w:rFonts w:ascii="Arial"/>
                <w:sz w:val="14"/>
              </w:rPr>
            </w:pPr>
            <w:r>
              <w:rPr>
                <w:rFonts w:ascii="Arial"/>
                <w:sz w:val="14"/>
              </w:rPr>
              <w:t>0.675</w:t>
            </w:r>
          </w:p>
        </w:tc>
      </w:tr>
      <w:tr>
        <w:trPr>
          <w:trHeight w:val="161" w:hRule="atLeast"/>
        </w:trPr>
        <w:tc>
          <w:tcPr>
            <w:tcW w:w="3594" w:type="dxa"/>
          </w:tcPr>
          <w:p>
            <w:pPr>
              <w:pStyle w:val="TableParagraph"/>
              <w:spacing w:line="142" w:lineRule="exact"/>
              <w:ind w:left="43"/>
              <w:rPr>
                <w:rFonts w:ascii="Arial"/>
                <w:sz w:val="14"/>
              </w:rPr>
            </w:pPr>
            <w:r>
              <w:rPr>
                <w:rFonts w:ascii="Arial"/>
                <w:sz w:val="14"/>
              </w:rPr>
              <w:t>Currently using a modern contraceptive method</w:t>
            </w:r>
          </w:p>
        </w:tc>
        <w:tc>
          <w:tcPr>
            <w:tcW w:w="712" w:type="dxa"/>
          </w:tcPr>
          <w:p>
            <w:pPr>
              <w:pStyle w:val="TableParagraph"/>
              <w:spacing w:line="142" w:lineRule="exact"/>
              <w:ind w:right="160"/>
              <w:jc w:val="right"/>
              <w:rPr>
                <w:rFonts w:ascii="Arial"/>
                <w:sz w:val="14"/>
              </w:rPr>
            </w:pPr>
            <w:r>
              <w:rPr>
                <w:rFonts w:ascii="Arial"/>
                <w:sz w:val="14"/>
              </w:rPr>
              <w:t>0.638</w:t>
            </w:r>
          </w:p>
        </w:tc>
        <w:tc>
          <w:tcPr>
            <w:tcW w:w="687" w:type="dxa"/>
          </w:tcPr>
          <w:p>
            <w:pPr>
              <w:pStyle w:val="TableParagraph"/>
              <w:spacing w:line="142" w:lineRule="exact"/>
              <w:ind w:left="81" w:right="17"/>
              <w:jc w:val="center"/>
              <w:rPr>
                <w:rFonts w:ascii="Arial"/>
                <w:sz w:val="14"/>
              </w:rPr>
            </w:pPr>
            <w:r>
              <w:rPr>
                <w:rFonts w:ascii="Arial"/>
                <w:sz w:val="14"/>
              </w:rPr>
              <w:t>0.007</w:t>
            </w:r>
          </w:p>
        </w:tc>
        <w:tc>
          <w:tcPr>
            <w:tcW w:w="910" w:type="dxa"/>
          </w:tcPr>
          <w:p>
            <w:pPr>
              <w:pStyle w:val="TableParagraph"/>
              <w:spacing w:line="142" w:lineRule="exact"/>
              <w:ind w:right="192"/>
              <w:jc w:val="right"/>
              <w:rPr>
                <w:rFonts w:ascii="Arial"/>
                <w:sz w:val="14"/>
              </w:rPr>
            </w:pPr>
            <w:r>
              <w:rPr>
                <w:rFonts w:ascii="Arial"/>
                <w:sz w:val="14"/>
              </w:rPr>
              <w:t>25207</w:t>
            </w:r>
          </w:p>
        </w:tc>
        <w:tc>
          <w:tcPr>
            <w:tcW w:w="826" w:type="dxa"/>
          </w:tcPr>
          <w:p>
            <w:pPr>
              <w:pStyle w:val="TableParagraph"/>
              <w:spacing w:line="142" w:lineRule="exact"/>
              <w:ind w:right="235"/>
              <w:jc w:val="right"/>
              <w:rPr>
                <w:rFonts w:ascii="Arial"/>
                <w:sz w:val="14"/>
              </w:rPr>
            </w:pPr>
            <w:r>
              <w:rPr>
                <w:rFonts w:ascii="Arial"/>
                <w:sz w:val="14"/>
              </w:rPr>
              <w:t>24838</w:t>
            </w:r>
          </w:p>
        </w:tc>
        <w:tc>
          <w:tcPr>
            <w:tcW w:w="607" w:type="dxa"/>
          </w:tcPr>
          <w:p>
            <w:pPr>
              <w:pStyle w:val="TableParagraph"/>
              <w:spacing w:line="142" w:lineRule="exact"/>
              <w:ind w:left="89" w:right="102"/>
              <w:jc w:val="center"/>
              <w:rPr>
                <w:rFonts w:ascii="Arial"/>
                <w:sz w:val="14"/>
              </w:rPr>
            </w:pPr>
            <w:r>
              <w:rPr>
                <w:rFonts w:ascii="Arial"/>
                <w:sz w:val="14"/>
              </w:rPr>
              <w:t>2.189</w:t>
            </w:r>
          </w:p>
        </w:tc>
        <w:tc>
          <w:tcPr>
            <w:tcW w:w="673" w:type="dxa"/>
          </w:tcPr>
          <w:p>
            <w:pPr>
              <w:pStyle w:val="TableParagraph"/>
              <w:spacing w:line="142" w:lineRule="exact"/>
              <w:ind w:left="128" w:right="80"/>
              <w:jc w:val="center"/>
              <w:rPr>
                <w:rFonts w:ascii="Arial"/>
                <w:sz w:val="14"/>
              </w:rPr>
            </w:pPr>
            <w:r>
              <w:rPr>
                <w:rFonts w:ascii="Arial"/>
                <w:sz w:val="14"/>
              </w:rPr>
              <w:t>0.01</w:t>
            </w:r>
          </w:p>
        </w:tc>
        <w:tc>
          <w:tcPr>
            <w:tcW w:w="699" w:type="dxa"/>
          </w:tcPr>
          <w:p>
            <w:pPr>
              <w:pStyle w:val="TableParagraph"/>
              <w:spacing w:line="142" w:lineRule="exact"/>
              <w:ind w:right="121"/>
              <w:jc w:val="right"/>
              <w:rPr>
                <w:rFonts w:ascii="Arial"/>
                <w:sz w:val="14"/>
              </w:rPr>
            </w:pPr>
            <w:r>
              <w:rPr>
                <w:rFonts w:ascii="Arial"/>
                <w:sz w:val="14"/>
              </w:rPr>
              <w:t>0.624</w:t>
            </w:r>
          </w:p>
        </w:tc>
        <w:tc>
          <w:tcPr>
            <w:tcW w:w="796" w:type="dxa"/>
          </w:tcPr>
          <w:p>
            <w:pPr>
              <w:pStyle w:val="TableParagraph"/>
              <w:spacing w:line="142" w:lineRule="exact"/>
              <w:ind w:right="175"/>
              <w:jc w:val="right"/>
              <w:rPr>
                <w:rFonts w:ascii="Arial"/>
                <w:sz w:val="14"/>
              </w:rPr>
            </w:pPr>
            <w:r>
              <w:rPr>
                <w:rFonts w:ascii="Arial"/>
                <w:sz w:val="14"/>
              </w:rPr>
              <w:t>0.651</w:t>
            </w:r>
          </w:p>
        </w:tc>
      </w:tr>
      <w:tr>
        <w:trPr>
          <w:trHeight w:val="160" w:hRule="atLeast"/>
        </w:trPr>
        <w:tc>
          <w:tcPr>
            <w:tcW w:w="3594" w:type="dxa"/>
          </w:tcPr>
          <w:p>
            <w:pPr>
              <w:pStyle w:val="TableParagraph"/>
              <w:spacing w:line="141" w:lineRule="exact"/>
              <w:ind w:left="43"/>
              <w:rPr>
                <w:rFonts w:ascii="Arial"/>
                <w:sz w:val="14"/>
              </w:rPr>
            </w:pPr>
            <w:r>
              <w:rPr>
                <w:rFonts w:ascii="Arial"/>
                <w:sz w:val="14"/>
              </w:rPr>
              <w:t>Currently using a traditional contraceptive method</w:t>
            </w:r>
          </w:p>
        </w:tc>
        <w:tc>
          <w:tcPr>
            <w:tcW w:w="712" w:type="dxa"/>
          </w:tcPr>
          <w:p>
            <w:pPr>
              <w:pStyle w:val="TableParagraph"/>
              <w:spacing w:line="141" w:lineRule="exact"/>
              <w:ind w:right="160"/>
              <w:jc w:val="right"/>
              <w:rPr>
                <w:rFonts w:ascii="Arial"/>
                <w:sz w:val="14"/>
              </w:rPr>
            </w:pPr>
            <w:r>
              <w:rPr>
                <w:rFonts w:ascii="Arial"/>
                <w:sz w:val="14"/>
              </w:rPr>
              <w:t>0.024</w:t>
            </w:r>
          </w:p>
        </w:tc>
        <w:tc>
          <w:tcPr>
            <w:tcW w:w="687" w:type="dxa"/>
          </w:tcPr>
          <w:p>
            <w:pPr>
              <w:pStyle w:val="TableParagraph"/>
              <w:spacing w:line="141" w:lineRule="exact"/>
              <w:ind w:left="81" w:right="17"/>
              <w:jc w:val="center"/>
              <w:rPr>
                <w:rFonts w:ascii="Arial"/>
                <w:sz w:val="14"/>
              </w:rPr>
            </w:pPr>
            <w:r>
              <w:rPr>
                <w:rFonts w:ascii="Arial"/>
                <w:sz w:val="14"/>
              </w:rPr>
              <w:t>0.002</w:t>
            </w:r>
          </w:p>
        </w:tc>
        <w:tc>
          <w:tcPr>
            <w:tcW w:w="910" w:type="dxa"/>
          </w:tcPr>
          <w:p>
            <w:pPr>
              <w:pStyle w:val="TableParagraph"/>
              <w:spacing w:line="141" w:lineRule="exact"/>
              <w:ind w:right="192"/>
              <w:jc w:val="right"/>
              <w:rPr>
                <w:rFonts w:ascii="Arial"/>
                <w:sz w:val="14"/>
              </w:rPr>
            </w:pPr>
            <w:r>
              <w:rPr>
                <w:rFonts w:ascii="Arial"/>
                <w:sz w:val="14"/>
              </w:rPr>
              <w:t>25207</w:t>
            </w:r>
          </w:p>
        </w:tc>
        <w:tc>
          <w:tcPr>
            <w:tcW w:w="826" w:type="dxa"/>
          </w:tcPr>
          <w:p>
            <w:pPr>
              <w:pStyle w:val="TableParagraph"/>
              <w:spacing w:line="141" w:lineRule="exact"/>
              <w:ind w:right="235"/>
              <w:jc w:val="right"/>
              <w:rPr>
                <w:rFonts w:ascii="Arial"/>
                <w:sz w:val="14"/>
              </w:rPr>
            </w:pPr>
            <w:r>
              <w:rPr>
                <w:rFonts w:ascii="Arial"/>
                <w:sz w:val="14"/>
              </w:rPr>
              <w:t>24838</w:t>
            </w:r>
          </w:p>
        </w:tc>
        <w:tc>
          <w:tcPr>
            <w:tcW w:w="607" w:type="dxa"/>
          </w:tcPr>
          <w:p>
            <w:pPr>
              <w:pStyle w:val="TableParagraph"/>
              <w:spacing w:line="141" w:lineRule="exact"/>
              <w:ind w:left="89" w:right="28"/>
              <w:jc w:val="center"/>
              <w:rPr>
                <w:rFonts w:ascii="Arial"/>
                <w:sz w:val="14"/>
              </w:rPr>
            </w:pPr>
            <w:r>
              <w:rPr>
                <w:rFonts w:ascii="Arial"/>
                <w:sz w:val="14"/>
              </w:rPr>
              <w:t>1.83</w:t>
            </w:r>
          </w:p>
        </w:tc>
        <w:tc>
          <w:tcPr>
            <w:tcW w:w="673" w:type="dxa"/>
          </w:tcPr>
          <w:p>
            <w:pPr>
              <w:pStyle w:val="TableParagraph"/>
              <w:spacing w:line="141" w:lineRule="exact"/>
              <w:ind w:left="83" w:right="109"/>
              <w:jc w:val="center"/>
              <w:rPr>
                <w:rFonts w:ascii="Arial"/>
                <w:sz w:val="14"/>
              </w:rPr>
            </w:pPr>
            <w:r>
              <w:rPr>
                <w:rFonts w:ascii="Arial"/>
                <w:sz w:val="14"/>
              </w:rPr>
              <w:t>0.073</w:t>
            </w:r>
          </w:p>
        </w:tc>
        <w:tc>
          <w:tcPr>
            <w:tcW w:w="699" w:type="dxa"/>
          </w:tcPr>
          <w:p>
            <w:pPr>
              <w:pStyle w:val="TableParagraph"/>
              <w:spacing w:line="141" w:lineRule="exact"/>
              <w:ind w:right="121"/>
              <w:jc w:val="right"/>
              <w:rPr>
                <w:rFonts w:ascii="Arial"/>
                <w:sz w:val="14"/>
              </w:rPr>
            </w:pPr>
            <w:r>
              <w:rPr>
                <w:rFonts w:ascii="Arial"/>
                <w:sz w:val="14"/>
              </w:rPr>
              <w:t>0.021</w:t>
            </w:r>
          </w:p>
        </w:tc>
        <w:tc>
          <w:tcPr>
            <w:tcW w:w="796" w:type="dxa"/>
          </w:tcPr>
          <w:p>
            <w:pPr>
              <w:pStyle w:val="TableParagraph"/>
              <w:spacing w:line="141" w:lineRule="exact"/>
              <w:ind w:right="175"/>
              <w:jc w:val="right"/>
              <w:rPr>
                <w:rFonts w:ascii="Arial"/>
                <w:sz w:val="14"/>
              </w:rPr>
            </w:pPr>
            <w:r>
              <w:rPr>
                <w:rFonts w:ascii="Arial"/>
                <w:sz w:val="14"/>
              </w:rPr>
              <w:t>0.028</w:t>
            </w:r>
          </w:p>
        </w:tc>
      </w:tr>
      <w:tr>
        <w:trPr>
          <w:trHeight w:val="161" w:hRule="atLeast"/>
        </w:trPr>
        <w:tc>
          <w:tcPr>
            <w:tcW w:w="3594" w:type="dxa"/>
          </w:tcPr>
          <w:p>
            <w:pPr>
              <w:pStyle w:val="TableParagraph"/>
              <w:spacing w:line="141" w:lineRule="exact"/>
              <w:ind w:left="43"/>
              <w:rPr>
                <w:rFonts w:ascii="Arial"/>
                <w:sz w:val="14"/>
              </w:rPr>
            </w:pPr>
            <w:r>
              <w:rPr>
                <w:rFonts w:ascii="Arial"/>
                <w:sz w:val="14"/>
              </w:rPr>
              <w:t>Currently using pill</w:t>
            </w:r>
          </w:p>
        </w:tc>
        <w:tc>
          <w:tcPr>
            <w:tcW w:w="712" w:type="dxa"/>
          </w:tcPr>
          <w:p>
            <w:pPr>
              <w:pStyle w:val="TableParagraph"/>
              <w:spacing w:line="141" w:lineRule="exact"/>
              <w:ind w:right="160"/>
              <w:jc w:val="right"/>
              <w:rPr>
                <w:rFonts w:ascii="Arial"/>
                <w:sz w:val="14"/>
              </w:rPr>
            </w:pPr>
            <w:r>
              <w:rPr>
                <w:rFonts w:ascii="Arial"/>
                <w:sz w:val="14"/>
              </w:rPr>
              <w:t>0.018</w:t>
            </w:r>
          </w:p>
        </w:tc>
        <w:tc>
          <w:tcPr>
            <w:tcW w:w="687" w:type="dxa"/>
          </w:tcPr>
          <w:p>
            <w:pPr>
              <w:pStyle w:val="TableParagraph"/>
              <w:spacing w:line="141" w:lineRule="exact"/>
              <w:ind w:left="81" w:right="17"/>
              <w:jc w:val="center"/>
              <w:rPr>
                <w:rFonts w:ascii="Arial"/>
                <w:sz w:val="14"/>
              </w:rPr>
            </w:pPr>
            <w:r>
              <w:rPr>
                <w:rFonts w:ascii="Arial"/>
                <w:sz w:val="14"/>
              </w:rPr>
              <w:t>0.001</w:t>
            </w:r>
          </w:p>
        </w:tc>
        <w:tc>
          <w:tcPr>
            <w:tcW w:w="910" w:type="dxa"/>
          </w:tcPr>
          <w:p>
            <w:pPr>
              <w:pStyle w:val="TableParagraph"/>
              <w:spacing w:line="141" w:lineRule="exact"/>
              <w:ind w:right="192"/>
              <w:jc w:val="right"/>
              <w:rPr>
                <w:rFonts w:ascii="Arial"/>
                <w:sz w:val="14"/>
              </w:rPr>
            </w:pPr>
            <w:r>
              <w:rPr>
                <w:rFonts w:ascii="Arial"/>
                <w:sz w:val="14"/>
              </w:rPr>
              <w:t>25207</w:t>
            </w:r>
          </w:p>
        </w:tc>
        <w:tc>
          <w:tcPr>
            <w:tcW w:w="826" w:type="dxa"/>
          </w:tcPr>
          <w:p>
            <w:pPr>
              <w:pStyle w:val="TableParagraph"/>
              <w:spacing w:line="141" w:lineRule="exact"/>
              <w:ind w:right="235"/>
              <w:jc w:val="right"/>
              <w:rPr>
                <w:rFonts w:ascii="Arial"/>
                <w:sz w:val="14"/>
              </w:rPr>
            </w:pPr>
            <w:r>
              <w:rPr>
                <w:rFonts w:ascii="Arial"/>
                <w:sz w:val="14"/>
              </w:rPr>
              <w:t>24838</w:t>
            </w:r>
          </w:p>
        </w:tc>
        <w:tc>
          <w:tcPr>
            <w:tcW w:w="607" w:type="dxa"/>
          </w:tcPr>
          <w:p>
            <w:pPr>
              <w:pStyle w:val="TableParagraph"/>
              <w:spacing w:line="141" w:lineRule="exact"/>
              <w:ind w:left="89" w:right="102"/>
              <w:jc w:val="center"/>
              <w:rPr>
                <w:rFonts w:ascii="Arial"/>
                <w:sz w:val="14"/>
              </w:rPr>
            </w:pPr>
            <w:r>
              <w:rPr>
                <w:rFonts w:ascii="Arial"/>
                <w:sz w:val="14"/>
              </w:rPr>
              <w:t>1.506</w:t>
            </w:r>
          </w:p>
        </w:tc>
        <w:tc>
          <w:tcPr>
            <w:tcW w:w="673" w:type="dxa"/>
          </w:tcPr>
          <w:p>
            <w:pPr>
              <w:pStyle w:val="TableParagraph"/>
              <w:spacing w:line="141" w:lineRule="exact"/>
              <w:ind w:left="128" w:right="80"/>
              <w:jc w:val="center"/>
              <w:rPr>
                <w:rFonts w:ascii="Arial"/>
                <w:sz w:val="14"/>
              </w:rPr>
            </w:pPr>
            <w:r>
              <w:rPr>
                <w:rFonts w:ascii="Arial"/>
                <w:sz w:val="14"/>
              </w:rPr>
              <w:t>0.07</w:t>
            </w:r>
          </w:p>
        </w:tc>
        <w:tc>
          <w:tcPr>
            <w:tcW w:w="699" w:type="dxa"/>
          </w:tcPr>
          <w:p>
            <w:pPr>
              <w:pStyle w:val="TableParagraph"/>
              <w:spacing w:line="141" w:lineRule="exact"/>
              <w:ind w:right="121"/>
              <w:jc w:val="right"/>
              <w:rPr>
                <w:rFonts w:ascii="Arial"/>
                <w:sz w:val="14"/>
              </w:rPr>
            </w:pPr>
            <w:r>
              <w:rPr>
                <w:rFonts w:ascii="Arial"/>
                <w:sz w:val="14"/>
              </w:rPr>
              <w:t>0.016</w:t>
            </w:r>
          </w:p>
        </w:tc>
        <w:tc>
          <w:tcPr>
            <w:tcW w:w="796" w:type="dxa"/>
          </w:tcPr>
          <w:p>
            <w:pPr>
              <w:pStyle w:val="TableParagraph"/>
              <w:spacing w:line="141" w:lineRule="exact"/>
              <w:ind w:right="175"/>
              <w:jc w:val="right"/>
              <w:rPr>
                <w:rFonts w:ascii="Arial"/>
                <w:sz w:val="14"/>
              </w:rPr>
            </w:pPr>
            <w:r>
              <w:rPr>
                <w:rFonts w:ascii="Arial"/>
                <w:sz w:val="14"/>
              </w:rPr>
              <w:t>0.021</w:t>
            </w:r>
          </w:p>
        </w:tc>
      </w:tr>
      <w:tr>
        <w:trPr>
          <w:trHeight w:val="161" w:hRule="atLeast"/>
        </w:trPr>
        <w:tc>
          <w:tcPr>
            <w:tcW w:w="3594" w:type="dxa"/>
          </w:tcPr>
          <w:p>
            <w:pPr>
              <w:pStyle w:val="TableParagraph"/>
              <w:spacing w:line="141" w:lineRule="exact"/>
              <w:ind w:left="43"/>
              <w:rPr>
                <w:rFonts w:ascii="Arial"/>
                <w:sz w:val="14"/>
              </w:rPr>
            </w:pPr>
            <w:r>
              <w:rPr>
                <w:rFonts w:ascii="Arial"/>
                <w:sz w:val="14"/>
              </w:rPr>
              <w:t>Currently using IUD/PPIUD</w:t>
            </w:r>
          </w:p>
        </w:tc>
        <w:tc>
          <w:tcPr>
            <w:tcW w:w="712" w:type="dxa"/>
          </w:tcPr>
          <w:p>
            <w:pPr>
              <w:pStyle w:val="TableParagraph"/>
              <w:spacing w:line="141" w:lineRule="exact"/>
              <w:ind w:right="160"/>
              <w:jc w:val="right"/>
              <w:rPr>
                <w:rFonts w:ascii="Arial"/>
                <w:sz w:val="14"/>
              </w:rPr>
            </w:pPr>
            <w:r>
              <w:rPr>
                <w:rFonts w:ascii="Arial"/>
                <w:sz w:val="14"/>
              </w:rPr>
              <w:t>0.019</w:t>
            </w:r>
          </w:p>
        </w:tc>
        <w:tc>
          <w:tcPr>
            <w:tcW w:w="687" w:type="dxa"/>
          </w:tcPr>
          <w:p>
            <w:pPr>
              <w:pStyle w:val="TableParagraph"/>
              <w:spacing w:line="141" w:lineRule="exact"/>
              <w:ind w:left="81" w:right="17"/>
              <w:jc w:val="center"/>
              <w:rPr>
                <w:rFonts w:ascii="Arial"/>
                <w:sz w:val="14"/>
              </w:rPr>
            </w:pPr>
            <w:r>
              <w:rPr>
                <w:rFonts w:ascii="Arial"/>
                <w:sz w:val="14"/>
              </w:rPr>
              <w:t>0.001</w:t>
            </w:r>
          </w:p>
        </w:tc>
        <w:tc>
          <w:tcPr>
            <w:tcW w:w="910" w:type="dxa"/>
          </w:tcPr>
          <w:p>
            <w:pPr>
              <w:pStyle w:val="TableParagraph"/>
              <w:spacing w:line="141" w:lineRule="exact"/>
              <w:ind w:right="192"/>
              <w:jc w:val="right"/>
              <w:rPr>
                <w:rFonts w:ascii="Arial"/>
                <w:sz w:val="14"/>
              </w:rPr>
            </w:pPr>
            <w:r>
              <w:rPr>
                <w:rFonts w:ascii="Arial"/>
                <w:sz w:val="14"/>
              </w:rPr>
              <w:t>25207</w:t>
            </w:r>
          </w:p>
        </w:tc>
        <w:tc>
          <w:tcPr>
            <w:tcW w:w="826" w:type="dxa"/>
          </w:tcPr>
          <w:p>
            <w:pPr>
              <w:pStyle w:val="TableParagraph"/>
              <w:spacing w:line="141" w:lineRule="exact"/>
              <w:ind w:right="235"/>
              <w:jc w:val="right"/>
              <w:rPr>
                <w:rFonts w:ascii="Arial"/>
                <w:sz w:val="14"/>
              </w:rPr>
            </w:pPr>
            <w:r>
              <w:rPr>
                <w:rFonts w:ascii="Arial"/>
                <w:sz w:val="14"/>
              </w:rPr>
              <w:t>24838</w:t>
            </w:r>
          </w:p>
        </w:tc>
        <w:tc>
          <w:tcPr>
            <w:tcW w:w="607" w:type="dxa"/>
          </w:tcPr>
          <w:p>
            <w:pPr>
              <w:pStyle w:val="TableParagraph"/>
              <w:spacing w:line="141" w:lineRule="exact"/>
              <w:ind w:left="89" w:right="102"/>
              <w:jc w:val="center"/>
              <w:rPr>
                <w:rFonts w:ascii="Arial"/>
                <w:sz w:val="14"/>
              </w:rPr>
            </w:pPr>
            <w:r>
              <w:rPr>
                <w:rFonts w:ascii="Arial"/>
                <w:sz w:val="14"/>
              </w:rPr>
              <w:t>1.643</w:t>
            </w:r>
          </w:p>
        </w:tc>
        <w:tc>
          <w:tcPr>
            <w:tcW w:w="673" w:type="dxa"/>
          </w:tcPr>
          <w:p>
            <w:pPr>
              <w:pStyle w:val="TableParagraph"/>
              <w:spacing w:line="141" w:lineRule="exact"/>
              <w:ind w:left="83" w:right="109"/>
              <w:jc w:val="center"/>
              <w:rPr>
                <w:rFonts w:ascii="Arial"/>
                <w:sz w:val="14"/>
              </w:rPr>
            </w:pPr>
            <w:r>
              <w:rPr>
                <w:rFonts w:ascii="Arial"/>
                <w:sz w:val="14"/>
              </w:rPr>
              <w:t>0.075</w:t>
            </w:r>
          </w:p>
        </w:tc>
        <w:tc>
          <w:tcPr>
            <w:tcW w:w="699" w:type="dxa"/>
          </w:tcPr>
          <w:p>
            <w:pPr>
              <w:pStyle w:val="TableParagraph"/>
              <w:spacing w:line="141" w:lineRule="exact"/>
              <w:ind w:right="121"/>
              <w:jc w:val="right"/>
              <w:rPr>
                <w:rFonts w:ascii="Arial"/>
                <w:sz w:val="14"/>
              </w:rPr>
            </w:pPr>
            <w:r>
              <w:rPr>
                <w:rFonts w:ascii="Arial"/>
                <w:sz w:val="14"/>
              </w:rPr>
              <w:t>0.016</w:t>
            </w:r>
          </w:p>
        </w:tc>
        <w:tc>
          <w:tcPr>
            <w:tcW w:w="796" w:type="dxa"/>
          </w:tcPr>
          <w:p>
            <w:pPr>
              <w:pStyle w:val="TableParagraph"/>
              <w:spacing w:line="141" w:lineRule="exact"/>
              <w:ind w:right="175"/>
              <w:jc w:val="right"/>
              <w:rPr>
                <w:rFonts w:ascii="Arial"/>
                <w:sz w:val="14"/>
              </w:rPr>
            </w:pPr>
            <w:r>
              <w:rPr>
                <w:rFonts w:ascii="Arial"/>
                <w:sz w:val="14"/>
              </w:rPr>
              <w:t>0.022</w:t>
            </w:r>
          </w:p>
        </w:tc>
      </w:tr>
      <w:tr>
        <w:trPr>
          <w:trHeight w:val="160" w:hRule="atLeast"/>
        </w:trPr>
        <w:tc>
          <w:tcPr>
            <w:tcW w:w="3594" w:type="dxa"/>
          </w:tcPr>
          <w:p>
            <w:pPr>
              <w:pStyle w:val="TableParagraph"/>
              <w:spacing w:line="141" w:lineRule="exact"/>
              <w:ind w:left="43"/>
              <w:rPr>
                <w:rFonts w:ascii="Arial"/>
                <w:i/>
                <w:sz w:val="14"/>
              </w:rPr>
            </w:pPr>
            <w:r>
              <w:rPr>
                <w:rFonts w:ascii="Arial"/>
                <w:sz w:val="14"/>
              </w:rPr>
              <w:t>Currently using condom/</w:t>
            </w:r>
            <w:r>
              <w:rPr>
                <w:rFonts w:ascii="Arial"/>
                <w:i/>
                <w:sz w:val="14"/>
              </w:rPr>
              <w:t>Nirodh</w:t>
            </w:r>
          </w:p>
        </w:tc>
        <w:tc>
          <w:tcPr>
            <w:tcW w:w="712" w:type="dxa"/>
          </w:tcPr>
          <w:p>
            <w:pPr>
              <w:pStyle w:val="TableParagraph"/>
              <w:spacing w:line="141" w:lineRule="exact"/>
              <w:ind w:right="160"/>
              <w:jc w:val="right"/>
              <w:rPr>
                <w:rFonts w:ascii="Arial"/>
                <w:sz w:val="14"/>
              </w:rPr>
            </w:pPr>
            <w:r>
              <w:rPr>
                <w:rFonts w:ascii="Arial"/>
                <w:sz w:val="14"/>
              </w:rPr>
              <w:t>0.102</w:t>
            </w:r>
          </w:p>
        </w:tc>
        <w:tc>
          <w:tcPr>
            <w:tcW w:w="687" w:type="dxa"/>
          </w:tcPr>
          <w:p>
            <w:pPr>
              <w:pStyle w:val="TableParagraph"/>
              <w:spacing w:line="141" w:lineRule="exact"/>
              <w:ind w:left="81" w:right="17"/>
              <w:jc w:val="center"/>
              <w:rPr>
                <w:rFonts w:ascii="Arial"/>
                <w:sz w:val="14"/>
              </w:rPr>
            </w:pPr>
            <w:r>
              <w:rPr>
                <w:rFonts w:ascii="Arial"/>
                <w:sz w:val="14"/>
              </w:rPr>
              <w:t>0.004</w:t>
            </w:r>
          </w:p>
        </w:tc>
        <w:tc>
          <w:tcPr>
            <w:tcW w:w="910" w:type="dxa"/>
          </w:tcPr>
          <w:p>
            <w:pPr>
              <w:pStyle w:val="TableParagraph"/>
              <w:spacing w:line="141" w:lineRule="exact"/>
              <w:ind w:right="192"/>
              <w:jc w:val="right"/>
              <w:rPr>
                <w:rFonts w:ascii="Arial"/>
                <w:sz w:val="14"/>
              </w:rPr>
            </w:pPr>
            <w:r>
              <w:rPr>
                <w:rFonts w:ascii="Arial"/>
                <w:sz w:val="14"/>
              </w:rPr>
              <w:t>25207</w:t>
            </w:r>
          </w:p>
        </w:tc>
        <w:tc>
          <w:tcPr>
            <w:tcW w:w="826" w:type="dxa"/>
          </w:tcPr>
          <w:p>
            <w:pPr>
              <w:pStyle w:val="TableParagraph"/>
              <w:spacing w:line="141" w:lineRule="exact"/>
              <w:ind w:right="235"/>
              <w:jc w:val="right"/>
              <w:rPr>
                <w:rFonts w:ascii="Arial"/>
                <w:sz w:val="14"/>
              </w:rPr>
            </w:pPr>
            <w:r>
              <w:rPr>
                <w:rFonts w:ascii="Arial"/>
                <w:sz w:val="14"/>
              </w:rPr>
              <w:t>24838</w:t>
            </w:r>
          </w:p>
        </w:tc>
        <w:tc>
          <w:tcPr>
            <w:tcW w:w="607" w:type="dxa"/>
          </w:tcPr>
          <w:p>
            <w:pPr>
              <w:pStyle w:val="TableParagraph"/>
              <w:spacing w:line="141" w:lineRule="exact"/>
              <w:ind w:left="89" w:right="28"/>
              <w:jc w:val="center"/>
              <w:rPr>
                <w:rFonts w:ascii="Arial"/>
                <w:sz w:val="14"/>
              </w:rPr>
            </w:pPr>
            <w:r>
              <w:rPr>
                <w:rFonts w:ascii="Arial"/>
                <w:sz w:val="14"/>
              </w:rPr>
              <w:t>2.11</w:t>
            </w:r>
          </w:p>
        </w:tc>
        <w:tc>
          <w:tcPr>
            <w:tcW w:w="673" w:type="dxa"/>
          </w:tcPr>
          <w:p>
            <w:pPr>
              <w:pStyle w:val="TableParagraph"/>
              <w:spacing w:line="141" w:lineRule="exact"/>
              <w:ind w:left="83" w:right="109"/>
              <w:jc w:val="center"/>
              <w:rPr>
                <w:rFonts w:ascii="Arial"/>
                <w:sz w:val="14"/>
              </w:rPr>
            </w:pPr>
            <w:r>
              <w:rPr>
                <w:rFonts w:ascii="Arial"/>
                <w:sz w:val="14"/>
              </w:rPr>
              <w:t>0.039</w:t>
            </w:r>
          </w:p>
        </w:tc>
        <w:tc>
          <w:tcPr>
            <w:tcW w:w="699" w:type="dxa"/>
          </w:tcPr>
          <w:p>
            <w:pPr>
              <w:pStyle w:val="TableParagraph"/>
              <w:spacing w:line="141" w:lineRule="exact"/>
              <w:ind w:right="121"/>
              <w:jc w:val="right"/>
              <w:rPr>
                <w:rFonts w:ascii="Arial"/>
                <w:sz w:val="14"/>
              </w:rPr>
            </w:pPr>
            <w:r>
              <w:rPr>
                <w:rFonts w:ascii="Arial"/>
                <w:sz w:val="14"/>
              </w:rPr>
              <w:t>0.094</w:t>
            </w:r>
          </w:p>
        </w:tc>
        <w:tc>
          <w:tcPr>
            <w:tcW w:w="796" w:type="dxa"/>
          </w:tcPr>
          <w:p>
            <w:pPr>
              <w:pStyle w:val="TableParagraph"/>
              <w:spacing w:line="141" w:lineRule="exact"/>
              <w:ind w:right="175"/>
              <w:jc w:val="right"/>
              <w:rPr>
                <w:rFonts w:ascii="Arial"/>
                <w:sz w:val="14"/>
              </w:rPr>
            </w:pPr>
            <w:r>
              <w:rPr>
                <w:rFonts w:ascii="Arial"/>
                <w:w w:val="95"/>
                <w:sz w:val="14"/>
              </w:rPr>
              <w:t>0.11</w:t>
            </w:r>
          </w:p>
        </w:tc>
      </w:tr>
      <w:tr>
        <w:trPr>
          <w:trHeight w:val="160" w:hRule="atLeast"/>
        </w:trPr>
        <w:tc>
          <w:tcPr>
            <w:tcW w:w="3594" w:type="dxa"/>
          </w:tcPr>
          <w:p>
            <w:pPr>
              <w:pStyle w:val="TableParagraph"/>
              <w:spacing w:line="141" w:lineRule="exact"/>
              <w:ind w:left="43"/>
              <w:rPr>
                <w:rFonts w:ascii="Arial"/>
                <w:sz w:val="14"/>
              </w:rPr>
            </w:pPr>
            <w:r>
              <w:rPr>
                <w:rFonts w:ascii="Arial"/>
                <w:sz w:val="14"/>
              </w:rPr>
              <w:t>Currently using female sterilization</w:t>
            </w:r>
          </w:p>
        </w:tc>
        <w:tc>
          <w:tcPr>
            <w:tcW w:w="712" w:type="dxa"/>
          </w:tcPr>
          <w:p>
            <w:pPr>
              <w:pStyle w:val="TableParagraph"/>
              <w:spacing w:line="141" w:lineRule="exact"/>
              <w:ind w:right="160"/>
              <w:jc w:val="right"/>
              <w:rPr>
                <w:rFonts w:ascii="Arial"/>
                <w:sz w:val="14"/>
              </w:rPr>
            </w:pPr>
            <w:r>
              <w:rPr>
                <w:rFonts w:ascii="Arial"/>
                <w:sz w:val="14"/>
              </w:rPr>
              <w:t>0.491</w:t>
            </w:r>
          </w:p>
        </w:tc>
        <w:tc>
          <w:tcPr>
            <w:tcW w:w="687" w:type="dxa"/>
          </w:tcPr>
          <w:p>
            <w:pPr>
              <w:pStyle w:val="TableParagraph"/>
              <w:spacing w:line="141" w:lineRule="exact"/>
              <w:ind w:left="81" w:right="17"/>
              <w:jc w:val="center"/>
              <w:rPr>
                <w:rFonts w:ascii="Arial"/>
                <w:sz w:val="14"/>
              </w:rPr>
            </w:pPr>
            <w:r>
              <w:rPr>
                <w:rFonts w:ascii="Arial"/>
                <w:sz w:val="14"/>
              </w:rPr>
              <w:t>0.007</w:t>
            </w:r>
          </w:p>
        </w:tc>
        <w:tc>
          <w:tcPr>
            <w:tcW w:w="910" w:type="dxa"/>
          </w:tcPr>
          <w:p>
            <w:pPr>
              <w:pStyle w:val="TableParagraph"/>
              <w:spacing w:line="141" w:lineRule="exact"/>
              <w:ind w:right="192"/>
              <w:jc w:val="right"/>
              <w:rPr>
                <w:rFonts w:ascii="Arial"/>
                <w:sz w:val="14"/>
              </w:rPr>
            </w:pPr>
            <w:r>
              <w:rPr>
                <w:rFonts w:ascii="Arial"/>
                <w:sz w:val="14"/>
              </w:rPr>
              <w:t>25207</w:t>
            </w:r>
          </w:p>
        </w:tc>
        <w:tc>
          <w:tcPr>
            <w:tcW w:w="826" w:type="dxa"/>
          </w:tcPr>
          <w:p>
            <w:pPr>
              <w:pStyle w:val="TableParagraph"/>
              <w:spacing w:line="141" w:lineRule="exact"/>
              <w:ind w:right="235"/>
              <w:jc w:val="right"/>
              <w:rPr>
                <w:rFonts w:ascii="Arial"/>
                <w:sz w:val="14"/>
              </w:rPr>
            </w:pPr>
            <w:r>
              <w:rPr>
                <w:rFonts w:ascii="Arial"/>
                <w:sz w:val="14"/>
              </w:rPr>
              <w:t>24838</w:t>
            </w:r>
          </w:p>
        </w:tc>
        <w:tc>
          <w:tcPr>
            <w:tcW w:w="607" w:type="dxa"/>
          </w:tcPr>
          <w:p>
            <w:pPr>
              <w:pStyle w:val="TableParagraph"/>
              <w:spacing w:line="141" w:lineRule="exact"/>
              <w:ind w:left="89" w:right="102"/>
              <w:jc w:val="center"/>
              <w:rPr>
                <w:rFonts w:ascii="Arial"/>
                <w:sz w:val="14"/>
              </w:rPr>
            </w:pPr>
            <w:r>
              <w:rPr>
                <w:rFonts w:ascii="Arial"/>
                <w:sz w:val="14"/>
              </w:rPr>
              <w:t>2.089</w:t>
            </w:r>
          </w:p>
        </w:tc>
        <w:tc>
          <w:tcPr>
            <w:tcW w:w="673" w:type="dxa"/>
          </w:tcPr>
          <w:p>
            <w:pPr>
              <w:pStyle w:val="TableParagraph"/>
              <w:spacing w:line="141" w:lineRule="exact"/>
              <w:ind w:left="83" w:right="109"/>
              <w:jc w:val="center"/>
              <w:rPr>
                <w:rFonts w:ascii="Arial"/>
                <w:sz w:val="14"/>
              </w:rPr>
            </w:pPr>
            <w:r>
              <w:rPr>
                <w:rFonts w:ascii="Arial"/>
                <w:sz w:val="14"/>
              </w:rPr>
              <w:t>0.013</w:t>
            </w:r>
          </w:p>
        </w:tc>
        <w:tc>
          <w:tcPr>
            <w:tcW w:w="699" w:type="dxa"/>
          </w:tcPr>
          <w:p>
            <w:pPr>
              <w:pStyle w:val="TableParagraph"/>
              <w:spacing w:line="141" w:lineRule="exact"/>
              <w:ind w:right="121"/>
              <w:jc w:val="right"/>
              <w:rPr>
                <w:rFonts w:ascii="Arial"/>
                <w:sz w:val="14"/>
              </w:rPr>
            </w:pPr>
            <w:r>
              <w:rPr>
                <w:rFonts w:ascii="Arial"/>
                <w:sz w:val="14"/>
              </w:rPr>
              <w:t>0.478</w:t>
            </w:r>
          </w:p>
        </w:tc>
        <w:tc>
          <w:tcPr>
            <w:tcW w:w="796" w:type="dxa"/>
          </w:tcPr>
          <w:p>
            <w:pPr>
              <w:pStyle w:val="TableParagraph"/>
              <w:spacing w:line="141" w:lineRule="exact"/>
              <w:ind w:right="175"/>
              <w:jc w:val="right"/>
              <w:rPr>
                <w:rFonts w:ascii="Arial"/>
                <w:sz w:val="14"/>
              </w:rPr>
            </w:pPr>
            <w:r>
              <w:rPr>
                <w:rFonts w:ascii="Arial"/>
                <w:sz w:val="14"/>
              </w:rPr>
              <w:t>0.504</w:t>
            </w:r>
          </w:p>
        </w:tc>
      </w:tr>
      <w:tr>
        <w:trPr>
          <w:trHeight w:val="160" w:hRule="atLeast"/>
        </w:trPr>
        <w:tc>
          <w:tcPr>
            <w:tcW w:w="3594" w:type="dxa"/>
          </w:tcPr>
          <w:p>
            <w:pPr>
              <w:pStyle w:val="TableParagraph"/>
              <w:spacing w:line="141" w:lineRule="exact"/>
              <w:ind w:left="43"/>
              <w:rPr>
                <w:rFonts w:ascii="Arial"/>
                <w:sz w:val="14"/>
              </w:rPr>
            </w:pPr>
            <w:r>
              <w:rPr>
                <w:rFonts w:ascii="Arial"/>
                <w:sz w:val="14"/>
              </w:rPr>
              <w:t>Using public health sector source of contraception</w:t>
            </w:r>
          </w:p>
        </w:tc>
        <w:tc>
          <w:tcPr>
            <w:tcW w:w="712" w:type="dxa"/>
          </w:tcPr>
          <w:p>
            <w:pPr>
              <w:pStyle w:val="TableParagraph"/>
              <w:spacing w:line="141" w:lineRule="exact"/>
              <w:ind w:right="160"/>
              <w:jc w:val="right"/>
              <w:rPr>
                <w:rFonts w:ascii="Arial"/>
                <w:sz w:val="14"/>
              </w:rPr>
            </w:pPr>
            <w:r>
              <w:rPr>
                <w:rFonts w:ascii="Arial"/>
                <w:sz w:val="14"/>
              </w:rPr>
              <w:t>0.681</w:t>
            </w:r>
          </w:p>
        </w:tc>
        <w:tc>
          <w:tcPr>
            <w:tcW w:w="687" w:type="dxa"/>
          </w:tcPr>
          <w:p>
            <w:pPr>
              <w:pStyle w:val="TableParagraph"/>
              <w:spacing w:line="141" w:lineRule="exact"/>
              <w:ind w:left="81" w:right="17"/>
              <w:jc w:val="center"/>
              <w:rPr>
                <w:rFonts w:ascii="Arial"/>
                <w:sz w:val="14"/>
              </w:rPr>
            </w:pPr>
            <w:r>
              <w:rPr>
                <w:rFonts w:ascii="Arial"/>
                <w:sz w:val="14"/>
              </w:rPr>
              <w:t>0.008</w:t>
            </w:r>
          </w:p>
        </w:tc>
        <w:tc>
          <w:tcPr>
            <w:tcW w:w="910" w:type="dxa"/>
          </w:tcPr>
          <w:p>
            <w:pPr>
              <w:pStyle w:val="TableParagraph"/>
              <w:spacing w:line="141" w:lineRule="exact"/>
              <w:ind w:right="192"/>
              <w:jc w:val="right"/>
              <w:rPr>
                <w:rFonts w:ascii="Arial"/>
                <w:sz w:val="14"/>
              </w:rPr>
            </w:pPr>
            <w:r>
              <w:rPr>
                <w:rFonts w:ascii="Arial"/>
                <w:sz w:val="14"/>
              </w:rPr>
              <w:t>17629</w:t>
            </w:r>
          </w:p>
        </w:tc>
        <w:tc>
          <w:tcPr>
            <w:tcW w:w="826" w:type="dxa"/>
          </w:tcPr>
          <w:p>
            <w:pPr>
              <w:pStyle w:val="TableParagraph"/>
              <w:spacing w:line="141" w:lineRule="exact"/>
              <w:ind w:right="235"/>
              <w:jc w:val="right"/>
              <w:rPr>
                <w:rFonts w:ascii="Arial"/>
                <w:sz w:val="14"/>
              </w:rPr>
            </w:pPr>
            <w:r>
              <w:rPr>
                <w:rFonts w:ascii="Arial"/>
                <w:sz w:val="14"/>
              </w:rPr>
              <w:t>16690</w:t>
            </w:r>
          </w:p>
        </w:tc>
        <w:tc>
          <w:tcPr>
            <w:tcW w:w="607" w:type="dxa"/>
          </w:tcPr>
          <w:p>
            <w:pPr>
              <w:pStyle w:val="TableParagraph"/>
              <w:spacing w:line="141" w:lineRule="exact"/>
              <w:ind w:left="89" w:right="102"/>
              <w:jc w:val="center"/>
              <w:rPr>
                <w:rFonts w:ascii="Arial"/>
                <w:sz w:val="14"/>
              </w:rPr>
            </w:pPr>
            <w:r>
              <w:rPr>
                <w:rFonts w:ascii="Arial"/>
                <w:sz w:val="14"/>
              </w:rPr>
              <w:t>2.155</w:t>
            </w:r>
          </w:p>
        </w:tc>
        <w:tc>
          <w:tcPr>
            <w:tcW w:w="673" w:type="dxa"/>
          </w:tcPr>
          <w:p>
            <w:pPr>
              <w:pStyle w:val="TableParagraph"/>
              <w:spacing w:line="141" w:lineRule="exact"/>
              <w:ind w:left="83" w:right="109"/>
              <w:jc w:val="center"/>
              <w:rPr>
                <w:rFonts w:ascii="Arial"/>
                <w:sz w:val="14"/>
              </w:rPr>
            </w:pPr>
            <w:r>
              <w:rPr>
                <w:rFonts w:ascii="Arial"/>
                <w:sz w:val="14"/>
              </w:rPr>
              <w:t>0.011</w:t>
            </w:r>
          </w:p>
        </w:tc>
        <w:tc>
          <w:tcPr>
            <w:tcW w:w="699" w:type="dxa"/>
          </w:tcPr>
          <w:p>
            <w:pPr>
              <w:pStyle w:val="TableParagraph"/>
              <w:spacing w:line="141" w:lineRule="exact"/>
              <w:ind w:right="121"/>
              <w:jc w:val="right"/>
              <w:rPr>
                <w:rFonts w:ascii="Arial"/>
                <w:sz w:val="14"/>
              </w:rPr>
            </w:pPr>
            <w:r>
              <w:rPr>
                <w:rFonts w:ascii="Arial"/>
                <w:sz w:val="14"/>
              </w:rPr>
              <w:t>0.666</w:t>
            </w:r>
          </w:p>
        </w:tc>
        <w:tc>
          <w:tcPr>
            <w:tcW w:w="796" w:type="dxa"/>
          </w:tcPr>
          <w:p>
            <w:pPr>
              <w:pStyle w:val="TableParagraph"/>
              <w:spacing w:line="141" w:lineRule="exact"/>
              <w:ind w:right="175"/>
              <w:jc w:val="right"/>
              <w:rPr>
                <w:rFonts w:ascii="Arial"/>
                <w:sz w:val="14"/>
              </w:rPr>
            </w:pPr>
            <w:r>
              <w:rPr>
                <w:rFonts w:ascii="Arial"/>
                <w:sz w:val="14"/>
              </w:rPr>
              <w:t>0.696</w:t>
            </w:r>
          </w:p>
        </w:tc>
      </w:tr>
      <w:tr>
        <w:trPr>
          <w:trHeight w:val="160" w:hRule="atLeast"/>
        </w:trPr>
        <w:tc>
          <w:tcPr>
            <w:tcW w:w="3594" w:type="dxa"/>
          </w:tcPr>
          <w:p>
            <w:pPr>
              <w:pStyle w:val="TableParagraph"/>
              <w:spacing w:line="141" w:lineRule="exact"/>
              <w:ind w:left="43"/>
              <w:rPr>
                <w:rFonts w:ascii="Arial"/>
                <w:sz w:val="14"/>
              </w:rPr>
            </w:pPr>
            <w:r>
              <w:rPr>
                <w:rFonts w:ascii="Arial"/>
                <w:sz w:val="14"/>
              </w:rPr>
              <w:t>Unmet need for family planning</w:t>
            </w:r>
          </w:p>
        </w:tc>
        <w:tc>
          <w:tcPr>
            <w:tcW w:w="712" w:type="dxa"/>
          </w:tcPr>
          <w:p>
            <w:pPr>
              <w:pStyle w:val="TableParagraph"/>
              <w:spacing w:line="141" w:lineRule="exact"/>
              <w:ind w:right="160"/>
              <w:jc w:val="right"/>
              <w:rPr>
                <w:rFonts w:ascii="Arial"/>
                <w:sz w:val="14"/>
              </w:rPr>
            </w:pPr>
            <w:r>
              <w:rPr>
                <w:rFonts w:ascii="Arial"/>
                <w:sz w:val="14"/>
              </w:rPr>
              <w:t>0.096</w:t>
            </w:r>
          </w:p>
        </w:tc>
        <w:tc>
          <w:tcPr>
            <w:tcW w:w="687" w:type="dxa"/>
          </w:tcPr>
          <w:p>
            <w:pPr>
              <w:pStyle w:val="TableParagraph"/>
              <w:spacing w:line="141" w:lineRule="exact"/>
              <w:ind w:left="81" w:right="17"/>
              <w:jc w:val="center"/>
              <w:rPr>
                <w:rFonts w:ascii="Arial"/>
                <w:sz w:val="14"/>
              </w:rPr>
            </w:pPr>
            <w:r>
              <w:rPr>
                <w:rFonts w:ascii="Arial"/>
                <w:sz w:val="14"/>
              </w:rPr>
              <w:t>0.004</w:t>
            </w:r>
          </w:p>
        </w:tc>
        <w:tc>
          <w:tcPr>
            <w:tcW w:w="910" w:type="dxa"/>
          </w:tcPr>
          <w:p>
            <w:pPr>
              <w:pStyle w:val="TableParagraph"/>
              <w:spacing w:line="141" w:lineRule="exact"/>
              <w:ind w:right="192"/>
              <w:jc w:val="right"/>
              <w:rPr>
                <w:rFonts w:ascii="Arial"/>
                <w:sz w:val="14"/>
              </w:rPr>
            </w:pPr>
            <w:r>
              <w:rPr>
                <w:rFonts w:ascii="Arial"/>
                <w:sz w:val="14"/>
              </w:rPr>
              <w:t>25207</w:t>
            </w:r>
          </w:p>
        </w:tc>
        <w:tc>
          <w:tcPr>
            <w:tcW w:w="826" w:type="dxa"/>
          </w:tcPr>
          <w:p>
            <w:pPr>
              <w:pStyle w:val="TableParagraph"/>
              <w:spacing w:line="141" w:lineRule="exact"/>
              <w:ind w:right="235"/>
              <w:jc w:val="right"/>
              <w:rPr>
                <w:rFonts w:ascii="Arial"/>
                <w:sz w:val="14"/>
              </w:rPr>
            </w:pPr>
            <w:r>
              <w:rPr>
                <w:rFonts w:ascii="Arial"/>
                <w:sz w:val="14"/>
              </w:rPr>
              <w:t>24838</w:t>
            </w:r>
          </w:p>
        </w:tc>
        <w:tc>
          <w:tcPr>
            <w:tcW w:w="607" w:type="dxa"/>
          </w:tcPr>
          <w:p>
            <w:pPr>
              <w:pStyle w:val="TableParagraph"/>
              <w:spacing w:line="141" w:lineRule="exact"/>
              <w:ind w:left="89" w:right="102"/>
              <w:jc w:val="center"/>
              <w:rPr>
                <w:rFonts w:ascii="Arial"/>
                <w:sz w:val="14"/>
              </w:rPr>
            </w:pPr>
            <w:r>
              <w:rPr>
                <w:rFonts w:ascii="Arial"/>
                <w:sz w:val="14"/>
              </w:rPr>
              <w:t>2.218</w:t>
            </w:r>
          </w:p>
        </w:tc>
        <w:tc>
          <w:tcPr>
            <w:tcW w:w="673" w:type="dxa"/>
          </w:tcPr>
          <w:p>
            <w:pPr>
              <w:pStyle w:val="TableParagraph"/>
              <w:spacing w:line="141" w:lineRule="exact"/>
              <w:ind w:left="83" w:right="109"/>
              <w:jc w:val="center"/>
              <w:rPr>
                <w:rFonts w:ascii="Arial"/>
                <w:sz w:val="14"/>
              </w:rPr>
            </w:pPr>
            <w:r>
              <w:rPr>
                <w:rFonts w:ascii="Arial"/>
                <w:sz w:val="14"/>
              </w:rPr>
              <w:t>0.043</w:t>
            </w:r>
          </w:p>
        </w:tc>
        <w:tc>
          <w:tcPr>
            <w:tcW w:w="699" w:type="dxa"/>
          </w:tcPr>
          <w:p>
            <w:pPr>
              <w:pStyle w:val="TableParagraph"/>
              <w:spacing w:line="141" w:lineRule="exact"/>
              <w:ind w:right="121"/>
              <w:jc w:val="right"/>
              <w:rPr>
                <w:rFonts w:ascii="Arial"/>
                <w:sz w:val="14"/>
              </w:rPr>
            </w:pPr>
            <w:r>
              <w:rPr>
                <w:rFonts w:ascii="Arial"/>
                <w:sz w:val="14"/>
              </w:rPr>
              <w:t>0.087</w:t>
            </w:r>
          </w:p>
        </w:tc>
        <w:tc>
          <w:tcPr>
            <w:tcW w:w="796" w:type="dxa"/>
          </w:tcPr>
          <w:p>
            <w:pPr>
              <w:pStyle w:val="TableParagraph"/>
              <w:spacing w:line="141" w:lineRule="exact"/>
              <w:ind w:right="175"/>
              <w:jc w:val="right"/>
              <w:rPr>
                <w:rFonts w:ascii="Arial"/>
                <w:sz w:val="14"/>
              </w:rPr>
            </w:pPr>
            <w:r>
              <w:rPr>
                <w:rFonts w:ascii="Arial"/>
                <w:sz w:val="14"/>
              </w:rPr>
              <w:t>0.104</w:t>
            </w:r>
          </w:p>
        </w:tc>
      </w:tr>
      <w:tr>
        <w:trPr>
          <w:trHeight w:val="160" w:hRule="atLeast"/>
        </w:trPr>
        <w:tc>
          <w:tcPr>
            <w:tcW w:w="3594" w:type="dxa"/>
          </w:tcPr>
          <w:p>
            <w:pPr>
              <w:pStyle w:val="TableParagraph"/>
              <w:spacing w:line="141" w:lineRule="exact"/>
              <w:ind w:left="43"/>
              <w:rPr>
                <w:rFonts w:ascii="Arial"/>
                <w:sz w:val="14"/>
              </w:rPr>
            </w:pPr>
            <w:r>
              <w:rPr>
                <w:rFonts w:ascii="Arial"/>
                <w:sz w:val="14"/>
              </w:rPr>
              <w:t>Want no more children</w:t>
            </w:r>
          </w:p>
        </w:tc>
        <w:tc>
          <w:tcPr>
            <w:tcW w:w="712" w:type="dxa"/>
          </w:tcPr>
          <w:p>
            <w:pPr>
              <w:pStyle w:val="TableParagraph"/>
              <w:spacing w:line="141" w:lineRule="exact"/>
              <w:ind w:right="160"/>
              <w:jc w:val="right"/>
              <w:rPr>
                <w:rFonts w:ascii="Arial"/>
                <w:sz w:val="14"/>
              </w:rPr>
            </w:pPr>
            <w:r>
              <w:rPr>
                <w:rFonts w:ascii="Arial"/>
                <w:sz w:val="14"/>
              </w:rPr>
              <w:t>0.733</w:t>
            </w:r>
          </w:p>
        </w:tc>
        <w:tc>
          <w:tcPr>
            <w:tcW w:w="687" w:type="dxa"/>
          </w:tcPr>
          <w:p>
            <w:pPr>
              <w:pStyle w:val="TableParagraph"/>
              <w:spacing w:line="141" w:lineRule="exact"/>
              <w:ind w:left="81" w:right="17"/>
              <w:jc w:val="center"/>
              <w:rPr>
                <w:rFonts w:ascii="Arial"/>
                <w:sz w:val="14"/>
              </w:rPr>
            </w:pPr>
            <w:r>
              <w:rPr>
                <w:rFonts w:ascii="Arial"/>
                <w:sz w:val="14"/>
              </w:rPr>
              <w:t>0.005</w:t>
            </w:r>
          </w:p>
        </w:tc>
        <w:tc>
          <w:tcPr>
            <w:tcW w:w="910" w:type="dxa"/>
          </w:tcPr>
          <w:p>
            <w:pPr>
              <w:pStyle w:val="TableParagraph"/>
              <w:spacing w:line="141" w:lineRule="exact"/>
              <w:ind w:right="192"/>
              <w:jc w:val="right"/>
              <w:rPr>
                <w:rFonts w:ascii="Arial"/>
                <w:sz w:val="14"/>
              </w:rPr>
            </w:pPr>
            <w:r>
              <w:rPr>
                <w:rFonts w:ascii="Arial"/>
                <w:sz w:val="14"/>
              </w:rPr>
              <w:t>25207</w:t>
            </w:r>
          </w:p>
        </w:tc>
        <w:tc>
          <w:tcPr>
            <w:tcW w:w="826" w:type="dxa"/>
          </w:tcPr>
          <w:p>
            <w:pPr>
              <w:pStyle w:val="TableParagraph"/>
              <w:spacing w:line="141" w:lineRule="exact"/>
              <w:ind w:right="235"/>
              <w:jc w:val="right"/>
              <w:rPr>
                <w:rFonts w:ascii="Arial"/>
                <w:sz w:val="14"/>
              </w:rPr>
            </w:pPr>
            <w:r>
              <w:rPr>
                <w:rFonts w:ascii="Arial"/>
                <w:sz w:val="14"/>
              </w:rPr>
              <w:t>24838</w:t>
            </w:r>
          </w:p>
        </w:tc>
        <w:tc>
          <w:tcPr>
            <w:tcW w:w="607" w:type="dxa"/>
          </w:tcPr>
          <w:p>
            <w:pPr>
              <w:pStyle w:val="TableParagraph"/>
              <w:spacing w:line="141" w:lineRule="exact"/>
              <w:ind w:left="89" w:right="28"/>
              <w:jc w:val="center"/>
              <w:rPr>
                <w:rFonts w:ascii="Arial"/>
                <w:sz w:val="14"/>
              </w:rPr>
            </w:pPr>
            <w:r>
              <w:rPr>
                <w:rFonts w:ascii="Arial"/>
                <w:sz w:val="14"/>
              </w:rPr>
              <w:t>1.73</w:t>
            </w:r>
          </w:p>
        </w:tc>
        <w:tc>
          <w:tcPr>
            <w:tcW w:w="673" w:type="dxa"/>
          </w:tcPr>
          <w:p>
            <w:pPr>
              <w:pStyle w:val="TableParagraph"/>
              <w:spacing w:line="141" w:lineRule="exact"/>
              <w:ind w:left="83" w:right="109"/>
              <w:jc w:val="center"/>
              <w:rPr>
                <w:rFonts w:ascii="Arial"/>
                <w:sz w:val="14"/>
              </w:rPr>
            </w:pPr>
            <w:r>
              <w:rPr>
                <w:rFonts w:ascii="Arial"/>
                <w:sz w:val="14"/>
              </w:rPr>
              <w:t>0.007</w:t>
            </w:r>
          </w:p>
        </w:tc>
        <w:tc>
          <w:tcPr>
            <w:tcW w:w="699" w:type="dxa"/>
          </w:tcPr>
          <w:p>
            <w:pPr>
              <w:pStyle w:val="TableParagraph"/>
              <w:spacing w:line="141" w:lineRule="exact"/>
              <w:ind w:right="121"/>
              <w:jc w:val="right"/>
              <w:rPr>
                <w:rFonts w:ascii="Arial"/>
                <w:sz w:val="14"/>
              </w:rPr>
            </w:pPr>
            <w:r>
              <w:rPr>
                <w:rFonts w:ascii="Arial"/>
                <w:sz w:val="14"/>
              </w:rPr>
              <w:t>0.723</w:t>
            </w:r>
          </w:p>
        </w:tc>
        <w:tc>
          <w:tcPr>
            <w:tcW w:w="796" w:type="dxa"/>
          </w:tcPr>
          <w:p>
            <w:pPr>
              <w:pStyle w:val="TableParagraph"/>
              <w:spacing w:line="141" w:lineRule="exact"/>
              <w:ind w:right="175"/>
              <w:jc w:val="right"/>
              <w:rPr>
                <w:rFonts w:ascii="Arial"/>
                <w:sz w:val="14"/>
              </w:rPr>
            </w:pPr>
            <w:r>
              <w:rPr>
                <w:rFonts w:ascii="Arial"/>
                <w:sz w:val="14"/>
              </w:rPr>
              <w:t>0.742</w:t>
            </w:r>
          </w:p>
        </w:tc>
      </w:tr>
      <w:tr>
        <w:trPr>
          <w:trHeight w:val="160" w:hRule="atLeast"/>
        </w:trPr>
        <w:tc>
          <w:tcPr>
            <w:tcW w:w="3594" w:type="dxa"/>
          </w:tcPr>
          <w:p>
            <w:pPr>
              <w:pStyle w:val="TableParagraph"/>
              <w:spacing w:line="141" w:lineRule="exact"/>
              <w:ind w:left="43"/>
              <w:rPr>
                <w:rFonts w:ascii="Arial"/>
                <w:sz w:val="14"/>
              </w:rPr>
            </w:pPr>
            <w:r>
              <w:rPr>
                <w:rFonts w:ascii="Arial"/>
                <w:sz w:val="14"/>
              </w:rPr>
              <w:t>Want to delay next birth at least 2 years</w:t>
            </w:r>
          </w:p>
        </w:tc>
        <w:tc>
          <w:tcPr>
            <w:tcW w:w="712" w:type="dxa"/>
          </w:tcPr>
          <w:p>
            <w:pPr>
              <w:pStyle w:val="TableParagraph"/>
              <w:spacing w:line="141" w:lineRule="exact"/>
              <w:ind w:right="160"/>
              <w:jc w:val="right"/>
              <w:rPr>
                <w:rFonts w:ascii="Arial"/>
                <w:sz w:val="14"/>
              </w:rPr>
            </w:pPr>
            <w:r>
              <w:rPr>
                <w:rFonts w:ascii="Arial"/>
                <w:sz w:val="14"/>
              </w:rPr>
              <w:t>0.078</w:t>
            </w:r>
          </w:p>
        </w:tc>
        <w:tc>
          <w:tcPr>
            <w:tcW w:w="687" w:type="dxa"/>
          </w:tcPr>
          <w:p>
            <w:pPr>
              <w:pStyle w:val="TableParagraph"/>
              <w:spacing w:line="141" w:lineRule="exact"/>
              <w:ind w:left="81" w:right="17"/>
              <w:jc w:val="center"/>
              <w:rPr>
                <w:rFonts w:ascii="Arial"/>
                <w:sz w:val="14"/>
              </w:rPr>
            </w:pPr>
            <w:r>
              <w:rPr>
                <w:rFonts w:ascii="Arial"/>
                <w:sz w:val="14"/>
              </w:rPr>
              <w:t>0.004</w:t>
            </w:r>
          </w:p>
        </w:tc>
        <w:tc>
          <w:tcPr>
            <w:tcW w:w="910" w:type="dxa"/>
          </w:tcPr>
          <w:p>
            <w:pPr>
              <w:pStyle w:val="TableParagraph"/>
              <w:spacing w:line="141" w:lineRule="exact"/>
              <w:ind w:right="192"/>
              <w:jc w:val="right"/>
              <w:rPr>
                <w:rFonts w:ascii="Arial"/>
                <w:sz w:val="14"/>
              </w:rPr>
            </w:pPr>
            <w:r>
              <w:rPr>
                <w:rFonts w:ascii="Arial"/>
                <w:sz w:val="14"/>
              </w:rPr>
              <w:t>25207</w:t>
            </w:r>
          </w:p>
        </w:tc>
        <w:tc>
          <w:tcPr>
            <w:tcW w:w="826" w:type="dxa"/>
          </w:tcPr>
          <w:p>
            <w:pPr>
              <w:pStyle w:val="TableParagraph"/>
              <w:spacing w:line="141" w:lineRule="exact"/>
              <w:ind w:right="235"/>
              <w:jc w:val="right"/>
              <w:rPr>
                <w:rFonts w:ascii="Arial"/>
                <w:sz w:val="14"/>
              </w:rPr>
            </w:pPr>
            <w:r>
              <w:rPr>
                <w:rFonts w:ascii="Arial"/>
                <w:sz w:val="14"/>
              </w:rPr>
              <w:t>24838</w:t>
            </w:r>
          </w:p>
        </w:tc>
        <w:tc>
          <w:tcPr>
            <w:tcW w:w="607" w:type="dxa"/>
          </w:tcPr>
          <w:p>
            <w:pPr>
              <w:pStyle w:val="TableParagraph"/>
              <w:spacing w:line="141" w:lineRule="exact"/>
              <w:ind w:left="89" w:right="102"/>
              <w:jc w:val="center"/>
              <w:rPr>
                <w:rFonts w:ascii="Arial"/>
                <w:sz w:val="14"/>
              </w:rPr>
            </w:pPr>
            <w:r>
              <w:rPr>
                <w:rFonts w:ascii="Arial"/>
                <w:sz w:val="14"/>
              </w:rPr>
              <w:t>2.069</w:t>
            </w:r>
          </w:p>
        </w:tc>
        <w:tc>
          <w:tcPr>
            <w:tcW w:w="673" w:type="dxa"/>
          </w:tcPr>
          <w:p>
            <w:pPr>
              <w:pStyle w:val="TableParagraph"/>
              <w:spacing w:line="141" w:lineRule="exact"/>
              <w:ind w:left="83" w:right="109"/>
              <w:jc w:val="center"/>
              <w:rPr>
                <w:rFonts w:ascii="Arial"/>
                <w:sz w:val="14"/>
              </w:rPr>
            </w:pPr>
            <w:r>
              <w:rPr>
                <w:rFonts w:ascii="Arial"/>
                <w:sz w:val="14"/>
              </w:rPr>
              <w:t>0.045</w:t>
            </w:r>
          </w:p>
        </w:tc>
        <w:tc>
          <w:tcPr>
            <w:tcW w:w="699" w:type="dxa"/>
          </w:tcPr>
          <w:p>
            <w:pPr>
              <w:pStyle w:val="TableParagraph"/>
              <w:spacing w:line="141" w:lineRule="exact"/>
              <w:ind w:right="121"/>
              <w:jc w:val="right"/>
              <w:rPr>
                <w:rFonts w:ascii="Arial"/>
                <w:sz w:val="14"/>
              </w:rPr>
            </w:pPr>
            <w:r>
              <w:rPr>
                <w:rFonts w:ascii="Arial"/>
                <w:sz w:val="14"/>
              </w:rPr>
              <w:t>0.071</w:t>
            </w:r>
          </w:p>
        </w:tc>
        <w:tc>
          <w:tcPr>
            <w:tcW w:w="796" w:type="dxa"/>
          </w:tcPr>
          <w:p>
            <w:pPr>
              <w:pStyle w:val="TableParagraph"/>
              <w:spacing w:line="141" w:lineRule="exact"/>
              <w:ind w:right="175"/>
              <w:jc w:val="right"/>
              <w:rPr>
                <w:rFonts w:ascii="Arial"/>
                <w:sz w:val="14"/>
              </w:rPr>
            </w:pPr>
            <w:r>
              <w:rPr>
                <w:rFonts w:ascii="Arial"/>
                <w:sz w:val="14"/>
              </w:rPr>
              <w:t>0.085</w:t>
            </w:r>
          </w:p>
        </w:tc>
      </w:tr>
      <w:tr>
        <w:trPr>
          <w:trHeight w:val="160" w:hRule="atLeast"/>
        </w:trPr>
        <w:tc>
          <w:tcPr>
            <w:tcW w:w="3594" w:type="dxa"/>
          </w:tcPr>
          <w:p>
            <w:pPr>
              <w:pStyle w:val="TableParagraph"/>
              <w:spacing w:line="141" w:lineRule="exact"/>
              <w:ind w:left="43"/>
              <w:rPr>
                <w:rFonts w:ascii="Arial"/>
                <w:sz w:val="14"/>
              </w:rPr>
            </w:pPr>
            <w:r>
              <w:rPr>
                <w:rFonts w:ascii="Arial"/>
                <w:sz w:val="14"/>
              </w:rPr>
              <w:t>Mother received four or more antenatal care (ANC) visits</w:t>
            </w:r>
          </w:p>
        </w:tc>
        <w:tc>
          <w:tcPr>
            <w:tcW w:w="712" w:type="dxa"/>
          </w:tcPr>
          <w:p>
            <w:pPr>
              <w:pStyle w:val="TableParagraph"/>
              <w:spacing w:line="141" w:lineRule="exact"/>
              <w:ind w:right="160"/>
              <w:jc w:val="right"/>
              <w:rPr>
                <w:rFonts w:ascii="Arial"/>
                <w:sz w:val="14"/>
              </w:rPr>
            </w:pPr>
            <w:r>
              <w:rPr>
                <w:rFonts w:ascii="Arial"/>
                <w:sz w:val="14"/>
              </w:rPr>
              <w:t>0.703</w:t>
            </w:r>
          </w:p>
        </w:tc>
        <w:tc>
          <w:tcPr>
            <w:tcW w:w="687" w:type="dxa"/>
          </w:tcPr>
          <w:p>
            <w:pPr>
              <w:pStyle w:val="TableParagraph"/>
              <w:spacing w:line="141" w:lineRule="exact"/>
              <w:ind w:left="158" w:right="17"/>
              <w:jc w:val="center"/>
              <w:rPr>
                <w:rFonts w:ascii="Arial"/>
                <w:sz w:val="14"/>
              </w:rPr>
            </w:pPr>
            <w:r>
              <w:rPr>
                <w:rFonts w:ascii="Arial"/>
                <w:sz w:val="14"/>
              </w:rPr>
              <w:t>0.01</w:t>
            </w:r>
          </w:p>
        </w:tc>
        <w:tc>
          <w:tcPr>
            <w:tcW w:w="910" w:type="dxa"/>
          </w:tcPr>
          <w:p>
            <w:pPr>
              <w:pStyle w:val="TableParagraph"/>
              <w:spacing w:line="141" w:lineRule="exact"/>
              <w:ind w:right="192"/>
              <w:jc w:val="right"/>
              <w:rPr>
                <w:rFonts w:ascii="Arial"/>
                <w:sz w:val="14"/>
              </w:rPr>
            </w:pPr>
            <w:r>
              <w:rPr>
                <w:rFonts w:ascii="Arial"/>
                <w:sz w:val="14"/>
              </w:rPr>
              <w:t>7415</w:t>
            </w:r>
          </w:p>
        </w:tc>
        <w:tc>
          <w:tcPr>
            <w:tcW w:w="826" w:type="dxa"/>
          </w:tcPr>
          <w:p>
            <w:pPr>
              <w:pStyle w:val="TableParagraph"/>
              <w:spacing w:line="141" w:lineRule="exact"/>
              <w:ind w:right="235"/>
              <w:jc w:val="right"/>
              <w:rPr>
                <w:rFonts w:ascii="Arial"/>
                <w:sz w:val="14"/>
              </w:rPr>
            </w:pPr>
            <w:r>
              <w:rPr>
                <w:rFonts w:ascii="Arial"/>
                <w:sz w:val="14"/>
              </w:rPr>
              <w:t>7426</w:t>
            </w:r>
          </w:p>
        </w:tc>
        <w:tc>
          <w:tcPr>
            <w:tcW w:w="607" w:type="dxa"/>
          </w:tcPr>
          <w:p>
            <w:pPr>
              <w:pStyle w:val="TableParagraph"/>
              <w:spacing w:line="141" w:lineRule="exact"/>
              <w:ind w:left="89" w:right="102"/>
              <w:jc w:val="center"/>
              <w:rPr>
                <w:rFonts w:ascii="Arial"/>
                <w:sz w:val="14"/>
              </w:rPr>
            </w:pPr>
            <w:r>
              <w:rPr>
                <w:rFonts w:ascii="Arial"/>
                <w:sz w:val="14"/>
              </w:rPr>
              <w:t>1.919</w:t>
            </w:r>
          </w:p>
        </w:tc>
        <w:tc>
          <w:tcPr>
            <w:tcW w:w="673" w:type="dxa"/>
          </w:tcPr>
          <w:p>
            <w:pPr>
              <w:pStyle w:val="TableParagraph"/>
              <w:spacing w:line="141" w:lineRule="exact"/>
              <w:ind w:left="83" w:right="109"/>
              <w:jc w:val="center"/>
              <w:rPr>
                <w:rFonts w:ascii="Arial"/>
                <w:sz w:val="14"/>
              </w:rPr>
            </w:pPr>
            <w:r>
              <w:rPr>
                <w:rFonts w:ascii="Arial"/>
                <w:sz w:val="14"/>
              </w:rPr>
              <w:t>0.014</w:t>
            </w:r>
          </w:p>
        </w:tc>
        <w:tc>
          <w:tcPr>
            <w:tcW w:w="699" w:type="dxa"/>
          </w:tcPr>
          <w:p>
            <w:pPr>
              <w:pStyle w:val="TableParagraph"/>
              <w:spacing w:line="141" w:lineRule="exact"/>
              <w:ind w:right="121"/>
              <w:jc w:val="right"/>
              <w:rPr>
                <w:rFonts w:ascii="Arial"/>
                <w:sz w:val="14"/>
              </w:rPr>
            </w:pPr>
            <w:r>
              <w:rPr>
                <w:rFonts w:ascii="Arial"/>
                <w:sz w:val="14"/>
              </w:rPr>
              <w:t>0.682</w:t>
            </w:r>
          </w:p>
        </w:tc>
        <w:tc>
          <w:tcPr>
            <w:tcW w:w="796" w:type="dxa"/>
          </w:tcPr>
          <w:p>
            <w:pPr>
              <w:pStyle w:val="TableParagraph"/>
              <w:spacing w:line="141" w:lineRule="exact"/>
              <w:ind w:right="175"/>
              <w:jc w:val="right"/>
              <w:rPr>
                <w:rFonts w:ascii="Arial"/>
                <w:sz w:val="14"/>
              </w:rPr>
            </w:pPr>
            <w:r>
              <w:rPr>
                <w:rFonts w:ascii="Arial"/>
                <w:sz w:val="14"/>
              </w:rPr>
              <w:t>0.723</w:t>
            </w:r>
          </w:p>
        </w:tc>
      </w:tr>
      <w:tr>
        <w:trPr>
          <w:trHeight w:val="160" w:hRule="atLeast"/>
        </w:trPr>
        <w:tc>
          <w:tcPr>
            <w:tcW w:w="3594" w:type="dxa"/>
          </w:tcPr>
          <w:p>
            <w:pPr>
              <w:pStyle w:val="TableParagraph"/>
              <w:spacing w:line="141" w:lineRule="exact"/>
              <w:ind w:left="43"/>
              <w:rPr>
                <w:rFonts w:ascii="Arial"/>
                <w:sz w:val="14"/>
              </w:rPr>
            </w:pPr>
            <w:r>
              <w:rPr>
                <w:rFonts w:ascii="Arial"/>
                <w:sz w:val="14"/>
              </w:rPr>
              <w:t>Took iron and folic acid (IFA) for 100 days or more</w:t>
            </w:r>
          </w:p>
        </w:tc>
        <w:tc>
          <w:tcPr>
            <w:tcW w:w="712" w:type="dxa"/>
          </w:tcPr>
          <w:p>
            <w:pPr>
              <w:pStyle w:val="TableParagraph"/>
              <w:spacing w:line="141" w:lineRule="exact"/>
              <w:ind w:right="160"/>
              <w:jc w:val="right"/>
              <w:rPr>
                <w:rFonts w:ascii="Arial"/>
                <w:sz w:val="14"/>
              </w:rPr>
            </w:pPr>
            <w:r>
              <w:rPr>
                <w:rFonts w:ascii="Arial"/>
                <w:sz w:val="14"/>
              </w:rPr>
              <w:t>0.482</w:t>
            </w:r>
          </w:p>
        </w:tc>
        <w:tc>
          <w:tcPr>
            <w:tcW w:w="687" w:type="dxa"/>
          </w:tcPr>
          <w:p>
            <w:pPr>
              <w:pStyle w:val="TableParagraph"/>
              <w:spacing w:line="141" w:lineRule="exact"/>
              <w:ind w:left="158" w:right="17"/>
              <w:jc w:val="center"/>
              <w:rPr>
                <w:rFonts w:ascii="Arial"/>
                <w:sz w:val="14"/>
              </w:rPr>
            </w:pPr>
            <w:r>
              <w:rPr>
                <w:rFonts w:ascii="Arial"/>
                <w:sz w:val="14"/>
              </w:rPr>
              <w:t>0.01</w:t>
            </w:r>
          </w:p>
        </w:tc>
        <w:tc>
          <w:tcPr>
            <w:tcW w:w="910" w:type="dxa"/>
          </w:tcPr>
          <w:p>
            <w:pPr>
              <w:pStyle w:val="TableParagraph"/>
              <w:spacing w:line="141" w:lineRule="exact"/>
              <w:ind w:right="192"/>
              <w:jc w:val="right"/>
              <w:rPr>
                <w:rFonts w:ascii="Arial"/>
                <w:sz w:val="14"/>
              </w:rPr>
            </w:pPr>
            <w:r>
              <w:rPr>
                <w:rFonts w:ascii="Arial"/>
                <w:sz w:val="14"/>
              </w:rPr>
              <w:t>7415</w:t>
            </w:r>
          </w:p>
        </w:tc>
        <w:tc>
          <w:tcPr>
            <w:tcW w:w="826" w:type="dxa"/>
          </w:tcPr>
          <w:p>
            <w:pPr>
              <w:pStyle w:val="TableParagraph"/>
              <w:spacing w:line="141" w:lineRule="exact"/>
              <w:ind w:right="235"/>
              <w:jc w:val="right"/>
              <w:rPr>
                <w:rFonts w:ascii="Arial"/>
                <w:sz w:val="14"/>
              </w:rPr>
            </w:pPr>
            <w:r>
              <w:rPr>
                <w:rFonts w:ascii="Arial"/>
                <w:sz w:val="14"/>
              </w:rPr>
              <w:t>7426</w:t>
            </w:r>
          </w:p>
        </w:tc>
        <w:tc>
          <w:tcPr>
            <w:tcW w:w="607" w:type="dxa"/>
          </w:tcPr>
          <w:p>
            <w:pPr>
              <w:pStyle w:val="TableParagraph"/>
              <w:spacing w:line="141" w:lineRule="exact"/>
              <w:ind w:left="89" w:right="102"/>
              <w:jc w:val="center"/>
              <w:rPr>
                <w:rFonts w:ascii="Arial"/>
                <w:sz w:val="14"/>
              </w:rPr>
            </w:pPr>
            <w:r>
              <w:rPr>
                <w:rFonts w:ascii="Arial"/>
                <w:sz w:val="14"/>
              </w:rPr>
              <w:t>1.728</w:t>
            </w:r>
          </w:p>
        </w:tc>
        <w:tc>
          <w:tcPr>
            <w:tcW w:w="673" w:type="dxa"/>
          </w:tcPr>
          <w:p>
            <w:pPr>
              <w:pStyle w:val="TableParagraph"/>
              <w:spacing w:line="141" w:lineRule="exact"/>
              <w:ind w:left="83" w:right="109"/>
              <w:jc w:val="center"/>
              <w:rPr>
                <w:rFonts w:ascii="Arial"/>
                <w:sz w:val="14"/>
              </w:rPr>
            </w:pPr>
            <w:r>
              <w:rPr>
                <w:rFonts w:ascii="Arial"/>
                <w:sz w:val="14"/>
              </w:rPr>
              <w:t>0.021</w:t>
            </w:r>
          </w:p>
        </w:tc>
        <w:tc>
          <w:tcPr>
            <w:tcW w:w="699" w:type="dxa"/>
          </w:tcPr>
          <w:p>
            <w:pPr>
              <w:pStyle w:val="TableParagraph"/>
              <w:spacing w:line="141" w:lineRule="exact"/>
              <w:ind w:right="121"/>
              <w:jc w:val="right"/>
              <w:rPr>
                <w:rFonts w:ascii="Arial"/>
                <w:sz w:val="14"/>
              </w:rPr>
            </w:pPr>
            <w:r>
              <w:rPr>
                <w:rFonts w:ascii="Arial"/>
                <w:sz w:val="14"/>
              </w:rPr>
              <w:t>0.462</w:t>
            </w:r>
          </w:p>
        </w:tc>
        <w:tc>
          <w:tcPr>
            <w:tcW w:w="796" w:type="dxa"/>
          </w:tcPr>
          <w:p>
            <w:pPr>
              <w:pStyle w:val="TableParagraph"/>
              <w:spacing w:line="141" w:lineRule="exact"/>
              <w:ind w:right="175"/>
              <w:jc w:val="right"/>
              <w:rPr>
                <w:rFonts w:ascii="Arial"/>
                <w:sz w:val="14"/>
              </w:rPr>
            </w:pPr>
            <w:r>
              <w:rPr>
                <w:rFonts w:ascii="Arial"/>
                <w:sz w:val="14"/>
              </w:rPr>
              <w:t>0.502</w:t>
            </w:r>
          </w:p>
        </w:tc>
      </w:tr>
      <w:tr>
        <w:trPr>
          <w:trHeight w:val="161" w:hRule="atLeast"/>
        </w:trPr>
        <w:tc>
          <w:tcPr>
            <w:tcW w:w="3594" w:type="dxa"/>
          </w:tcPr>
          <w:p>
            <w:pPr>
              <w:pStyle w:val="TableParagraph"/>
              <w:spacing w:line="142" w:lineRule="exact"/>
              <w:ind w:left="43"/>
              <w:rPr>
                <w:rFonts w:ascii="Arial"/>
                <w:sz w:val="14"/>
              </w:rPr>
            </w:pPr>
            <w:r>
              <w:rPr>
                <w:rFonts w:ascii="Arial"/>
                <w:sz w:val="14"/>
              </w:rPr>
              <w:t>Birth registration</w:t>
            </w:r>
          </w:p>
        </w:tc>
        <w:tc>
          <w:tcPr>
            <w:tcW w:w="712" w:type="dxa"/>
          </w:tcPr>
          <w:p>
            <w:pPr>
              <w:pStyle w:val="TableParagraph"/>
              <w:spacing w:line="142" w:lineRule="exact"/>
              <w:ind w:right="160"/>
              <w:jc w:val="right"/>
              <w:rPr>
                <w:rFonts w:ascii="Arial"/>
                <w:sz w:val="14"/>
              </w:rPr>
            </w:pPr>
            <w:r>
              <w:rPr>
                <w:rFonts w:ascii="Arial"/>
                <w:sz w:val="14"/>
              </w:rPr>
              <w:t>0.963</w:t>
            </w:r>
          </w:p>
        </w:tc>
        <w:tc>
          <w:tcPr>
            <w:tcW w:w="687" w:type="dxa"/>
          </w:tcPr>
          <w:p>
            <w:pPr>
              <w:pStyle w:val="TableParagraph"/>
              <w:spacing w:line="142" w:lineRule="exact"/>
              <w:ind w:left="81" w:right="17"/>
              <w:jc w:val="center"/>
              <w:rPr>
                <w:rFonts w:ascii="Arial"/>
                <w:sz w:val="14"/>
              </w:rPr>
            </w:pPr>
            <w:r>
              <w:rPr>
                <w:rFonts w:ascii="Arial"/>
                <w:sz w:val="14"/>
              </w:rPr>
              <w:t>0.003</w:t>
            </w:r>
          </w:p>
        </w:tc>
        <w:tc>
          <w:tcPr>
            <w:tcW w:w="910" w:type="dxa"/>
          </w:tcPr>
          <w:p>
            <w:pPr>
              <w:pStyle w:val="TableParagraph"/>
              <w:spacing w:line="142" w:lineRule="exact"/>
              <w:ind w:right="192"/>
              <w:jc w:val="right"/>
              <w:rPr>
                <w:rFonts w:ascii="Arial"/>
                <w:sz w:val="14"/>
              </w:rPr>
            </w:pPr>
            <w:r>
              <w:rPr>
                <w:rFonts w:ascii="Arial"/>
                <w:sz w:val="14"/>
              </w:rPr>
              <w:t>9477</w:t>
            </w:r>
          </w:p>
        </w:tc>
        <w:tc>
          <w:tcPr>
            <w:tcW w:w="826" w:type="dxa"/>
          </w:tcPr>
          <w:p>
            <w:pPr>
              <w:pStyle w:val="TableParagraph"/>
              <w:spacing w:line="142" w:lineRule="exact"/>
              <w:ind w:right="235"/>
              <w:jc w:val="right"/>
              <w:rPr>
                <w:rFonts w:ascii="Arial"/>
                <w:sz w:val="14"/>
              </w:rPr>
            </w:pPr>
            <w:r>
              <w:rPr>
                <w:rFonts w:ascii="Arial"/>
                <w:sz w:val="14"/>
              </w:rPr>
              <w:t>9384</w:t>
            </w:r>
          </w:p>
        </w:tc>
        <w:tc>
          <w:tcPr>
            <w:tcW w:w="607" w:type="dxa"/>
          </w:tcPr>
          <w:p>
            <w:pPr>
              <w:pStyle w:val="TableParagraph"/>
              <w:spacing w:line="142" w:lineRule="exact"/>
              <w:ind w:left="89" w:right="102"/>
              <w:jc w:val="center"/>
              <w:rPr>
                <w:rFonts w:ascii="Arial"/>
                <w:sz w:val="14"/>
              </w:rPr>
            </w:pPr>
            <w:r>
              <w:rPr>
                <w:rFonts w:ascii="Arial"/>
                <w:sz w:val="14"/>
              </w:rPr>
              <w:t>1.446</w:t>
            </w:r>
          </w:p>
        </w:tc>
        <w:tc>
          <w:tcPr>
            <w:tcW w:w="673" w:type="dxa"/>
          </w:tcPr>
          <w:p>
            <w:pPr>
              <w:pStyle w:val="TableParagraph"/>
              <w:spacing w:line="142" w:lineRule="exact"/>
              <w:ind w:left="83" w:right="109"/>
              <w:jc w:val="center"/>
              <w:rPr>
                <w:rFonts w:ascii="Arial"/>
                <w:sz w:val="14"/>
              </w:rPr>
            </w:pPr>
            <w:r>
              <w:rPr>
                <w:rFonts w:ascii="Arial"/>
                <w:sz w:val="14"/>
              </w:rPr>
              <w:t>0.003</w:t>
            </w:r>
          </w:p>
        </w:tc>
        <w:tc>
          <w:tcPr>
            <w:tcW w:w="699" w:type="dxa"/>
          </w:tcPr>
          <w:p>
            <w:pPr>
              <w:pStyle w:val="TableParagraph"/>
              <w:spacing w:line="142" w:lineRule="exact"/>
              <w:ind w:right="121"/>
              <w:jc w:val="right"/>
              <w:rPr>
                <w:rFonts w:ascii="Arial"/>
                <w:sz w:val="14"/>
              </w:rPr>
            </w:pPr>
            <w:r>
              <w:rPr>
                <w:rFonts w:ascii="Arial"/>
                <w:sz w:val="14"/>
              </w:rPr>
              <w:t>0.956</w:t>
            </w:r>
          </w:p>
        </w:tc>
        <w:tc>
          <w:tcPr>
            <w:tcW w:w="796" w:type="dxa"/>
          </w:tcPr>
          <w:p>
            <w:pPr>
              <w:pStyle w:val="TableParagraph"/>
              <w:spacing w:line="142" w:lineRule="exact"/>
              <w:ind w:right="175"/>
              <w:jc w:val="right"/>
              <w:rPr>
                <w:rFonts w:ascii="Arial"/>
                <w:sz w:val="14"/>
              </w:rPr>
            </w:pPr>
            <w:r>
              <w:rPr>
                <w:rFonts w:ascii="Arial"/>
                <w:sz w:val="14"/>
              </w:rPr>
              <w:t>0.969</w:t>
            </w:r>
          </w:p>
        </w:tc>
      </w:tr>
      <w:tr>
        <w:trPr>
          <w:trHeight w:val="161" w:hRule="atLeast"/>
        </w:trPr>
        <w:tc>
          <w:tcPr>
            <w:tcW w:w="3594" w:type="dxa"/>
          </w:tcPr>
          <w:p>
            <w:pPr>
              <w:pStyle w:val="TableParagraph"/>
              <w:spacing w:line="142" w:lineRule="exact"/>
              <w:ind w:left="43"/>
              <w:rPr>
                <w:rFonts w:ascii="Arial"/>
                <w:sz w:val="14"/>
              </w:rPr>
            </w:pPr>
            <w:r>
              <w:rPr>
                <w:rFonts w:ascii="Arial"/>
                <w:sz w:val="14"/>
              </w:rPr>
              <w:t>Births delivered by a skilled provider</w:t>
            </w:r>
          </w:p>
        </w:tc>
        <w:tc>
          <w:tcPr>
            <w:tcW w:w="712" w:type="dxa"/>
          </w:tcPr>
          <w:p>
            <w:pPr>
              <w:pStyle w:val="TableParagraph"/>
              <w:spacing w:line="142" w:lineRule="exact"/>
              <w:ind w:right="160"/>
              <w:jc w:val="right"/>
              <w:rPr>
                <w:rFonts w:ascii="Arial"/>
                <w:sz w:val="14"/>
              </w:rPr>
            </w:pPr>
            <w:r>
              <w:rPr>
                <w:rFonts w:ascii="Arial"/>
                <w:sz w:val="14"/>
              </w:rPr>
              <w:t>0.938</w:t>
            </w:r>
          </w:p>
        </w:tc>
        <w:tc>
          <w:tcPr>
            <w:tcW w:w="687" w:type="dxa"/>
          </w:tcPr>
          <w:p>
            <w:pPr>
              <w:pStyle w:val="TableParagraph"/>
              <w:spacing w:line="142" w:lineRule="exact"/>
              <w:ind w:left="81" w:right="17"/>
              <w:jc w:val="center"/>
              <w:rPr>
                <w:rFonts w:ascii="Arial"/>
                <w:sz w:val="14"/>
              </w:rPr>
            </w:pPr>
            <w:r>
              <w:rPr>
                <w:rFonts w:ascii="Arial"/>
                <w:sz w:val="14"/>
              </w:rPr>
              <w:t>0.004</w:t>
            </w:r>
          </w:p>
        </w:tc>
        <w:tc>
          <w:tcPr>
            <w:tcW w:w="910" w:type="dxa"/>
          </w:tcPr>
          <w:p>
            <w:pPr>
              <w:pStyle w:val="TableParagraph"/>
              <w:spacing w:line="142" w:lineRule="exact"/>
              <w:ind w:right="192"/>
              <w:jc w:val="right"/>
              <w:rPr>
                <w:rFonts w:ascii="Arial"/>
                <w:sz w:val="14"/>
              </w:rPr>
            </w:pPr>
            <w:r>
              <w:rPr>
                <w:rFonts w:ascii="Arial"/>
                <w:sz w:val="14"/>
              </w:rPr>
              <w:t>9520</w:t>
            </w:r>
          </w:p>
        </w:tc>
        <w:tc>
          <w:tcPr>
            <w:tcW w:w="826" w:type="dxa"/>
          </w:tcPr>
          <w:p>
            <w:pPr>
              <w:pStyle w:val="TableParagraph"/>
              <w:spacing w:line="142" w:lineRule="exact"/>
              <w:ind w:right="235"/>
              <w:jc w:val="right"/>
              <w:rPr>
                <w:rFonts w:ascii="Arial"/>
                <w:sz w:val="14"/>
              </w:rPr>
            </w:pPr>
            <w:r>
              <w:rPr>
                <w:rFonts w:ascii="Arial"/>
                <w:sz w:val="14"/>
              </w:rPr>
              <w:t>9362</w:t>
            </w:r>
          </w:p>
        </w:tc>
        <w:tc>
          <w:tcPr>
            <w:tcW w:w="607" w:type="dxa"/>
          </w:tcPr>
          <w:p>
            <w:pPr>
              <w:pStyle w:val="TableParagraph"/>
              <w:spacing w:line="142" w:lineRule="exact"/>
              <w:ind w:left="89" w:right="102"/>
              <w:jc w:val="center"/>
              <w:rPr>
                <w:rFonts w:ascii="Arial"/>
                <w:sz w:val="14"/>
              </w:rPr>
            </w:pPr>
            <w:r>
              <w:rPr>
                <w:rFonts w:ascii="Arial"/>
                <w:sz w:val="14"/>
              </w:rPr>
              <w:t>1.518</w:t>
            </w:r>
          </w:p>
        </w:tc>
        <w:tc>
          <w:tcPr>
            <w:tcW w:w="673" w:type="dxa"/>
          </w:tcPr>
          <w:p>
            <w:pPr>
              <w:pStyle w:val="TableParagraph"/>
              <w:spacing w:line="142" w:lineRule="exact"/>
              <w:ind w:left="83" w:right="109"/>
              <w:jc w:val="center"/>
              <w:rPr>
                <w:rFonts w:ascii="Arial"/>
                <w:sz w:val="14"/>
              </w:rPr>
            </w:pPr>
            <w:r>
              <w:rPr>
                <w:rFonts w:ascii="Arial"/>
                <w:sz w:val="14"/>
              </w:rPr>
              <w:t>0.005</w:t>
            </w:r>
          </w:p>
        </w:tc>
        <w:tc>
          <w:tcPr>
            <w:tcW w:w="699" w:type="dxa"/>
          </w:tcPr>
          <w:p>
            <w:pPr>
              <w:pStyle w:val="TableParagraph"/>
              <w:spacing w:line="142" w:lineRule="exact"/>
              <w:ind w:right="121"/>
              <w:jc w:val="right"/>
              <w:rPr>
                <w:rFonts w:ascii="Arial"/>
                <w:sz w:val="14"/>
              </w:rPr>
            </w:pPr>
            <w:r>
              <w:rPr>
                <w:rFonts w:ascii="Arial"/>
                <w:w w:val="95"/>
                <w:sz w:val="14"/>
              </w:rPr>
              <w:t>0.93</w:t>
            </w:r>
          </w:p>
        </w:tc>
        <w:tc>
          <w:tcPr>
            <w:tcW w:w="796" w:type="dxa"/>
          </w:tcPr>
          <w:p>
            <w:pPr>
              <w:pStyle w:val="TableParagraph"/>
              <w:spacing w:line="142" w:lineRule="exact"/>
              <w:ind w:right="175"/>
              <w:jc w:val="right"/>
              <w:rPr>
                <w:rFonts w:ascii="Arial"/>
                <w:sz w:val="14"/>
              </w:rPr>
            </w:pPr>
            <w:r>
              <w:rPr>
                <w:rFonts w:ascii="Arial"/>
                <w:sz w:val="14"/>
              </w:rPr>
              <w:t>0.947</w:t>
            </w:r>
          </w:p>
        </w:tc>
      </w:tr>
      <w:tr>
        <w:trPr>
          <w:trHeight w:val="160" w:hRule="atLeast"/>
        </w:trPr>
        <w:tc>
          <w:tcPr>
            <w:tcW w:w="3594" w:type="dxa"/>
          </w:tcPr>
          <w:p>
            <w:pPr>
              <w:pStyle w:val="TableParagraph"/>
              <w:spacing w:line="141" w:lineRule="exact"/>
              <w:ind w:left="43"/>
              <w:rPr>
                <w:rFonts w:ascii="Arial"/>
                <w:sz w:val="14"/>
              </w:rPr>
            </w:pPr>
            <w:r>
              <w:rPr>
                <w:rFonts w:ascii="Arial"/>
                <w:sz w:val="14"/>
              </w:rPr>
              <w:t>Institutional delivery</w:t>
            </w:r>
          </w:p>
        </w:tc>
        <w:tc>
          <w:tcPr>
            <w:tcW w:w="712" w:type="dxa"/>
          </w:tcPr>
          <w:p>
            <w:pPr>
              <w:pStyle w:val="TableParagraph"/>
              <w:spacing w:line="141" w:lineRule="exact"/>
              <w:ind w:right="160"/>
              <w:jc w:val="right"/>
              <w:rPr>
                <w:rFonts w:ascii="Arial"/>
                <w:sz w:val="14"/>
              </w:rPr>
            </w:pPr>
            <w:r>
              <w:rPr>
                <w:rFonts w:ascii="Arial"/>
                <w:sz w:val="14"/>
              </w:rPr>
              <w:t>0.947</w:t>
            </w:r>
          </w:p>
        </w:tc>
        <w:tc>
          <w:tcPr>
            <w:tcW w:w="687" w:type="dxa"/>
          </w:tcPr>
          <w:p>
            <w:pPr>
              <w:pStyle w:val="TableParagraph"/>
              <w:spacing w:line="141" w:lineRule="exact"/>
              <w:ind w:left="81" w:right="17"/>
              <w:jc w:val="center"/>
              <w:rPr>
                <w:rFonts w:ascii="Arial"/>
                <w:sz w:val="14"/>
              </w:rPr>
            </w:pPr>
            <w:r>
              <w:rPr>
                <w:rFonts w:ascii="Arial"/>
                <w:sz w:val="14"/>
              </w:rPr>
              <w:t>0.004</w:t>
            </w:r>
          </w:p>
        </w:tc>
        <w:tc>
          <w:tcPr>
            <w:tcW w:w="910" w:type="dxa"/>
          </w:tcPr>
          <w:p>
            <w:pPr>
              <w:pStyle w:val="TableParagraph"/>
              <w:spacing w:line="141" w:lineRule="exact"/>
              <w:ind w:right="192"/>
              <w:jc w:val="right"/>
              <w:rPr>
                <w:rFonts w:ascii="Arial"/>
                <w:sz w:val="14"/>
              </w:rPr>
            </w:pPr>
            <w:r>
              <w:rPr>
                <w:rFonts w:ascii="Arial"/>
                <w:sz w:val="14"/>
              </w:rPr>
              <w:t>9520</w:t>
            </w:r>
          </w:p>
        </w:tc>
        <w:tc>
          <w:tcPr>
            <w:tcW w:w="826" w:type="dxa"/>
          </w:tcPr>
          <w:p>
            <w:pPr>
              <w:pStyle w:val="TableParagraph"/>
              <w:spacing w:line="141" w:lineRule="exact"/>
              <w:ind w:right="235"/>
              <w:jc w:val="right"/>
              <w:rPr>
                <w:rFonts w:ascii="Arial"/>
                <w:sz w:val="14"/>
              </w:rPr>
            </w:pPr>
            <w:r>
              <w:rPr>
                <w:rFonts w:ascii="Arial"/>
                <w:sz w:val="14"/>
              </w:rPr>
              <w:t>9362</w:t>
            </w:r>
          </w:p>
        </w:tc>
        <w:tc>
          <w:tcPr>
            <w:tcW w:w="607" w:type="dxa"/>
          </w:tcPr>
          <w:p>
            <w:pPr>
              <w:pStyle w:val="TableParagraph"/>
              <w:spacing w:line="141" w:lineRule="exact"/>
              <w:ind w:left="89" w:right="102"/>
              <w:jc w:val="center"/>
              <w:rPr>
                <w:rFonts w:ascii="Arial"/>
                <w:sz w:val="14"/>
              </w:rPr>
            </w:pPr>
            <w:r>
              <w:rPr>
                <w:rFonts w:ascii="Arial"/>
                <w:sz w:val="14"/>
              </w:rPr>
              <w:t>1.533</w:t>
            </w:r>
          </w:p>
        </w:tc>
        <w:tc>
          <w:tcPr>
            <w:tcW w:w="673" w:type="dxa"/>
          </w:tcPr>
          <w:p>
            <w:pPr>
              <w:pStyle w:val="TableParagraph"/>
              <w:spacing w:line="141" w:lineRule="exact"/>
              <w:ind w:left="83" w:right="109"/>
              <w:jc w:val="center"/>
              <w:rPr>
                <w:rFonts w:ascii="Arial"/>
                <w:sz w:val="14"/>
              </w:rPr>
            </w:pPr>
            <w:r>
              <w:rPr>
                <w:rFonts w:ascii="Arial"/>
                <w:sz w:val="14"/>
              </w:rPr>
              <w:t>0.004</w:t>
            </w:r>
          </w:p>
        </w:tc>
        <w:tc>
          <w:tcPr>
            <w:tcW w:w="699" w:type="dxa"/>
          </w:tcPr>
          <w:p>
            <w:pPr>
              <w:pStyle w:val="TableParagraph"/>
              <w:spacing w:line="141" w:lineRule="exact"/>
              <w:ind w:right="121"/>
              <w:jc w:val="right"/>
              <w:rPr>
                <w:rFonts w:ascii="Arial"/>
                <w:sz w:val="14"/>
              </w:rPr>
            </w:pPr>
            <w:r>
              <w:rPr>
                <w:rFonts w:ascii="Arial"/>
                <w:sz w:val="14"/>
              </w:rPr>
              <w:t>0.939</w:t>
            </w:r>
          </w:p>
        </w:tc>
        <w:tc>
          <w:tcPr>
            <w:tcW w:w="796" w:type="dxa"/>
          </w:tcPr>
          <w:p>
            <w:pPr>
              <w:pStyle w:val="TableParagraph"/>
              <w:spacing w:line="141" w:lineRule="exact"/>
              <w:ind w:right="175"/>
              <w:jc w:val="right"/>
              <w:rPr>
                <w:rFonts w:ascii="Arial"/>
                <w:sz w:val="14"/>
              </w:rPr>
            </w:pPr>
            <w:r>
              <w:rPr>
                <w:rFonts w:ascii="Arial"/>
                <w:sz w:val="14"/>
              </w:rPr>
              <w:t>0.955</w:t>
            </w:r>
          </w:p>
        </w:tc>
      </w:tr>
      <w:tr>
        <w:trPr>
          <w:trHeight w:val="160" w:hRule="atLeast"/>
        </w:trPr>
        <w:tc>
          <w:tcPr>
            <w:tcW w:w="3594" w:type="dxa"/>
          </w:tcPr>
          <w:p>
            <w:pPr>
              <w:pStyle w:val="TableParagraph"/>
              <w:spacing w:line="141" w:lineRule="exact"/>
              <w:ind w:left="43"/>
              <w:rPr>
                <w:rFonts w:ascii="Arial"/>
                <w:sz w:val="14"/>
              </w:rPr>
            </w:pPr>
            <w:r>
              <w:rPr>
                <w:rFonts w:ascii="Arial"/>
                <w:sz w:val="14"/>
              </w:rPr>
              <w:t>Postnatal check for mother within 2 days of birth</w:t>
            </w:r>
          </w:p>
        </w:tc>
        <w:tc>
          <w:tcPr>
            <w:tcW w:w="712" w:type="dxa"/>
          </w:tcPr>
          <w:p>
            <w:pPr>
              <w:pStyle w:val="TableParagraph"/>
              <w:spacing w:line="141" w:lineRule="exact"/>
              <w:ind w:right="160"/>
              <w:jc w:val="right"/>
              <w:rPr>
                <w:rFonts w:ascii="Arial"/>
                <w:sz w:val="14"/>
              </w:rPr>
            </w:pPr>
            <w:r>
              <w:rPr>
                <w:rFonts w:ascii="Arial"/>
                <w:sz w:val="14"/>
              </w:rPr>
              <w:t>0.859</w:t>
            </w:r>
          </w:p>
        </w:tc>
        <w:tc>
          <w:tcPr>
            <w:tcW w:w="687" w:type="dxa"/>
          </w:tcPr>
          <w:p>
            <w:pPr>
              <w:pStyle w:val="TableParagraph"/>
              <w:spacing w:line="141" w:lineRule="exact"/>
              <w:ind w:left="158" w:right="17"/>
              <w:jc w:val="center"/>
              <w:rPr>
                <w:rFonts w:ascii="Arial"/>
                <w:sz w:val="14"/>
              </w:rPr>
            </w:pPr>
            <w:r>
              <w:rPr>
                <w:rFonts w:ascii="Arial"/>
                <w:sz w:val="14"/>
              </w:rPr>
              <w:t>0.01</w:t>
            </w:r>
          </w:p>
        </w:tc>
        <w:tc>
          <w:tcPr>
            <w:tcW w:w="910" w:type="dxa"/>
          </w:tcPr>
          <w:p>
            <w:pPr>
              <w:pStyle w:val="TableParagraph"/>
              <w:spacing w:line="141" w:lineRule="exact"/>
              <w:ind w:right="192"/>
              <w:jc w:val="right"/>
              <w:rPr>
                <w:rFonts w:ascii="Arial"/>
                <w:sz w:val="14"/>
              </w:rPr>
            </w:pPr>
            <w:r>
              <w:rPr>
                <w:rFonts w:ascii="Arial"/>
                <w:sz w:val="14"/>
              </w:rPr>
              <w:t>7415</w:t>
            </w:r>
          </w:p>
        </w:tc>
        <w:tc>
          <w:tcPr>
            <w:tcW w:w="826" w:type="dxa"/>
          </w:tcPr>
          <w:p>
            <w:pPr>
              <w:pStyle w:val="TableParagraph"/>
              <w:spacing w:line="141" w:lineRule="exact"/>
              <w:ind w:right="235"/>
              <w:jc w:val="right"/>
              <w:rPr>
                <w:rFonts w:ascii="Arial"/>
                <w:sz w:val="14"/>
              </w:rPr>
            </w:pPr>
            <w:r>
              <w:rPr>
                <w:rFonts w:ascii="Arial"/>
                <w:sz w:val="14"/>
              </w:rPr>
              <w:t>7426</w:t>
            </w:r>
          </w:p>
        </w:tc>
        <w:tc>
          <w:tcPr>
            <w:tcW w:w="607" w:type="dxa"/>
          </w:tcPr>
          <w:p>
            <w:pPr>
              <w:pStyle w:val="TableParagraph"/>
              <w:spacing w:line="141" w:lineRule="exact"/>
              <w:ind w:left="89" w:right="102"/>
              <w:jc w:val="center"/>
              <w:rPr>
                <w:rFonts w:ascii="Arial"/>
                <w:sz w:val="14"/>
              </w:rPr>
            </w:pPr>
            <w:r>
              <w:rPr>
                <w:rFonts w:ascii="Arial"/>
                <w:sz w:val="14"/>
              </w:rPr>
              <w:t>2.597</w:t>
            </w:r>
          </w:p>
        </w:tc>
        <w:tc>
          <w:tcPr>
            <w:tcW w:w="673" w:type="dxa"/>
          </w:tcPr>
          <w:p>
            <w:pPr>
              <w:pStyle w:val="TableParagraph"/>
              <w:spacing w:line="141" w:lineRule="exact"/>
              <w:ind w:left="83" w:right="109"/>
              <w:jc w:val="center"/>
              <w:rPr>
                <w:rFonts w:ascii="Arial"/>
                <w:sz w:val="14"/>
              </w:rPr>
            </w:pPr>
            <w:r>
              <w:rPr>
                <w:rFonts w:ascii="Arial"/>
                <w:sz w:val="14"/>
              </w:rPr>
              <w:t>0.012</w:t>
            </w:r>
          </w:p>
        </w:tc>
        <w:tc>
          <w:tcPr>
            <w:tcW w:w="699" w:type="dxa"/>
          </w:tcPr>
          <w:p>
            <w:pPr>
              <w:pStyle w:val="TableParagraph"/>
              <w:spacing w:line="141" w:lineRule="exact"/>
              <w:ind w:right="121"/>
              <w:jc w:val="right"/>
              <w:rPr>
                <w:rFonts w:ascii="Arial"/>
                <w:sz w:val="14"/>
              </w:rPr>
            </w:pPr>
            <w:r>
              <w:rPr>
                <w:rFonts w:ascii="Arial"/>
                <w:sz w:val="14"/>
              </w:rPr>
              <w:t>0.838</w:t>
            </w:r>
          </w:p>
        </w:tc>
        <w:tc>
          <w:tcPr>
            <w:tcW w:w="796" w:type="dxa"/>
          </w:tcPr>
          <w:p>
            <w:pPr>
              <w:pStyle w:val="TableParagraph"/>
              <w:spacing w:line="141" w:lineRule="exact"/>
              <w:ind w:right="175"/>
              <w:jc w:val="right"/>
              <w:rPr>
                <w:rFonts w:ascii="Arial"/>
                <w:sz w:val="14"/>
              </w:rPr>
            </w:pPr>
            <w:r>
              <w:rPr>
                <w:rFonts w:ascii="Arial"/>
                <w:w w:val="95"/>
                <w:sz w:val="14"/>
              </w:rPr>
              <w:t>0.88</w:t>
            </w:r>
          </w:p>
        </w:tc>
      </w:tr>
      <w:tr>
        <w:trPr>
          <w:trHeight w:val="160" w:hRule="atLeast"/>
        </w:trPr>
        <w:tc>
          <w:tcPr>
            <w:tcW w:w="3594" w:type="dxa"/>
          </w:tcPr>
          <w:p>
            <w:pPr>
              <w:pStyle w:val="TableParagraph"/>
              <w:spacing w:line="141" w:lineRule="exact"/>
              <w:ind w:left="43"/>
              <w:rPr>
                <w:rFonts w:ascii="Arial"/>
                <w:sz w:val="14"/>
              </w:rPr>
            </w:pPr>
            <w:r>
              <w:rPr>
                <w:rFonts w:ascii="Arial"/>
                <w:sz w:val="14"/>
              </w:rPr>
              <w:t>Postnatal check for newborn within 2 days of birth</w:t>
            </w:r>
          </w:p>
        </w:tc>
        <w:tc>
          <w:tcPr>
            <w:tcW w:w="712" w:type="dxa"/>
          </w:tcPr>
          <w:p>
            <w:pPr>
              <w:pStyle w:val="TableParagraph"/>
              <w:spacing w:line="141" w:lineRule="exact"/>
              <w:ind w:right="160"/>
              <w:jc w:val="right"/>
              <w:rPr>
                <w:rFonts w:ascii="Arial"/>
                <w:sz w:val="14"/>
              </w:rPr>
            </w:pPr>
            <w:r>
              <w:rPr>
                <w:rFonts w:ascii="Arial"/>
                <w:sz w:val="14"/>
              </w:rPr>
              <w:t>0.895</w:t>
            </w:r>
          </w:p>
        </w:tc>
        <w:tc>
          <w:tcPr>
            <w:tcW w:w="687" w:type="dxa"/>
          </w:tcPr>
          <w:p>
            <w:pPr>
              <w:pStyle w:val="TableParagraph"/>
              <w:spacing w:line="141" w:lineRule="exact"/>
              <w:ind w:left="81" w:right="17"/>
              <w:jc w:val="center"/>
              <w:rPr>
                <w:rFonts w:ascii="Arial"/>
                <w:sz w:val="14"/>
              </w:rPr>
            </w:pPr>
            <w:r>
              <w:rPr>
                <w:rFonts w:ascii="Arial"/>
                <w:sz w:val="14"/>
              </w:rPr>
              <w:t>0.006</w:t>
            </w:r>
          </w:p>
        </w:tc>
        <w:tc>
          <w:tcPr>
            <w:tcW w:w="910" w:type="dxa"/>
          </w:tcPr>
          <w:p>
            <w:pPr>
              <w:pStyle w:val="TableParagraph"/>
              <w:spacing w:line="141" w:lineRule="exact"/>
              <w:ind w:right="192"/>
              <w:jc w:val="right"/>
              <w:rPr>
                <w:rFonts w:ascii="Arial"/>
                <w:sz w:val="14"/>
              </w:rPr>
            </w:pPr>
            <w:r>
              <w:rPr>
                <w:rFonts w:ascii="Arial"/>
                <w:sz w:val="14"/>
              </w:rPr>
              <w:t>7415</w:t>
            </w:r>
          </w:p>
        </w:tc>
        <w:tc>
          <w:tcPr>
            <w:tcW w:w="826" w:type="dxa"/>
          </w:tcPr>
          <w:p>
            <w:pPr>
              <w:pStyle w:val="TableParagraph"/>
              <w:spacing w:line="141" w:lineRule="exact"/>
              <w:ind w:right="235"/>
              <w:jc w:val="right"/>
              <w:rPr>
                <w:rFonts w:ascii="Arial"/>
                <w:sz w:val="14"/>
              </w:rPr>
            </w:pPr>
            <w:r>
              <w:rPr>
                <w:rFonts w:ascii="Arial"/>
                <w:sz w:val="14"/>
              </w:rPr>
              <w:t>7426</w:t>
            </w:r>
          </w:p>
        </w:tc>
        <w:tc>
          <w:tcPr>
            <w:tcW w:w="607" w:type="dxa"/>
          </w:tcPr>
          <w:p>
            <w:pPr>
              <w:pStyle w:val="TableParagraph"/>
              <w:spacing w:line="141" w:lineRule="exact"/>
              <w:ind w:left="89" w:right="102"/>
              <w:jc w:val="center"/>
              <w:rPr>
                <w:rFonts w:ascii="Arial"/>
                <w:sz w:val="14"/>
              </w:rPr>
            </w:pPr>
            <w:r>
              <w:rPr>
                <w:rFonts w:ascii="Arial"/>
                <w:sz w:val="14"/>
              </w:rPr>
              <w:t>1.589</w:t>
            </w:r>
          </w:p>
        </w:tc>
        <w:tc>
          <w:tcPr>
            <w:tcW w:w="673" w:type="dxa"/>
          </w:tcPr>
          <w:p>
            <w:pPr>
              <w:pStyle w:val="TableParagraph"/>
              <w:spacing w:line="141" w:lineRule="exact"/>
              <w:ind w:left="83" w:right="109"/>
              <w:jc w:val="center"/>
              <w:rPr>
                <w:rFonts w:ascii="Arial"/>
                <w:sz w:val="14"/>
              </w:rPr>
            </w:pPr>
            <w:r>
              <w:rPr>
                <w:rFonts w:ascii="Arial"/>
                <w:sz w:val="14"/>
              </w:rPr>
              <w:t>0.006</w:t>
            </w:r>
          </w:p>
        </w:tc>
        <w:tc>
          <w:tcPr>
            <w:tcW w:w="699" w:type="dxa"/>
          </w:tcPr>
          <w:p>
            <w:pPr>
              <w:pStyle w:val="TableParagraph"/>
              <w:spacing w:line="141" w:lineRule="exact"/>
              <w:ind w:right="121"/>
              <w:jc w:val="right"/>
              <w:rPr>
                <w:rFonts w:ascii="Arial"/>
                <w:sz w:val="14"/>
              </w:rPr>
            </w:pPr>
            <w:r>
              <w:rPr>
                <w:rFonts w:ascii="Arial"/>
                <w:sz w:val="14"/>
              </w:rPr>
              <w:t>0.883</w:t>
            </w:r>
          </w:p>
        </w:tc>
        <w:tc>
          <w:tcPr>
            <w:tcW w:w="796" w:type="dxa"/>
          </w:tcPr>
          <w:p>
            <w:pPr>
              <w:pStyle w:val="TableParagraph"/>
              <w:spacing w:line="141" w:lineRule="exact"/>
              <w:ind w:right="175"/>
              <w:jc w:val="right"/>
              <w:rPr>
                <w:rFonts w:ascii="Arial"/>
                <w:sz w:val="14"/>
              </w:rPr>
            </w:pPr>
            <w:r>
              <w:rPr>
                <w:rFonts w:ascii="Arial"/>
                <w:sz w:val="14"/>
              </w:rPr>
              <w:t>0.906</w:t>
            </w:r>
          </w:p>
        </w:tc>
      </w:tr>
      <w:tr>
        <w:trPr>
          <w:trHeight w:val="160" w:hRule="atLeast"/>
        </w:trPr>
        <w:tc>
          <w:tcPr>
            <w:tcW w:w="3594" w:type="dxa"/>
          </w:tcPr>
          <w:p>
            <w:pPr>
              <w:pStyle w:val="TableParagraph"/>
              <w:spacing w:line="141" w:lineRule="exact"/>
              <w:ind w:left="43"/>
              <w:rPr>
                <w:rFonts w:ascii="Arial"/>
                <w:sz w:val="14"/>
              </w:rPr>
            </w:pPr>
            <w:r>
              <w:rPr>
                <w:rFonts w:ascii="Arial"/>
                <w:sz w:val="14"/>
              </w:rPr>
              <w:t>Exclusive breastfeeding</w:t>
            </w:r>
          </w:p>
        </w:tc>
        <w:tc>
          <w:tcPr>
            <w:tcW w:w="712" w:type="dxa"/>
          </w:tcPr>
          <w:p>
            <w:pPr>
              <w:pStyle w:val="TableParagraph"/>
              <w:spacing w:line="141" w:lineRule="exact"/>
              <w:ind w:right="160"/>
              <w:jc w:val="right"/>
              <w:rPr>
                <w:rFonts w:ascii="Arial"/>
                <w:sz w:val="14"/>
              </w:rPr>
            </w:pPr>
            <w:r>
              <w:rPr>
                <w:rFonts w:ascii="Arial"/>
                <w:sz w:val="14"/>
              </w:rPr>
              <w:t>0.712</w:t>
            </w:r>
          </w:p>
        </w:tc>
        <w:tc>
          <w:tcPr>
            <w:tcW w:w="687" w:type="dxa"/>
          </w:tcPr>
          <w:p>
            <w:pPr>
              <w:pStyle w:val="TableParagraph"/>
              <w:spacing w:line="141" w:lineRule="exact"/>
              <w:ind w:left="81" w:right="17"/>
              <w:jc w:val="center"/>
              <w:rPr>
                <w:rFonts w:ascii="Arial"/>
                <w:sz w:val="14"/>
              </w:rPr>
            </w:pPr>
            <w:r>
              <w:rPr>
                <w:rFonts w:ascii="Arial"/>
                <w:sz w:val="14"/>
              </w:rPr>
              <w:t>0.027</w:t>
            </w:r>
          </w:p>
        </w:tc>
        <w:tc>
          <w:tcPr>
            <w:tcW w:w="910" w:type="dxa"/>
          </w:tcPr>
          <w:p>
            <w:pPr>
              <w:pStyle w:val="TableParagraph"/>
              <w:spacing w:line="141" w:lineRule="exact"/>
              <w:ind w:right="192"/>
              <w:jc w:val="right"/>
              <w:rPr>
                <w:rFonts w:ascii="Arial"/>
                <w:sz w:val="14"/>
              </w:rPr>
            </w:pPr>
            <w:r>
              <w:rPr>
                <w:rFonts w:ascii="Arial"/>
                <w:w w:val="95"/>
                <w:sz w:val="14"/>
              </w:rPr>
              <w:t>761</w:t>
            </w:r>
          </w:p>
        </w:tc>
        <w:tc>
          <w:tcPr>
            <w:tcW w:w="826" w:type="dxa"/>
          </w:tcPr>
          <w:p>
            <w:pPr>
              <w:pStyle w:val="TableParagraph"/>
              <w:spacing w:line="141" w:lineRule="exact"/>
              <w:ind w:right="236"/>
              <w:jc w:val="right"/>
              <w:rPr>
                <w:rFonts w:ascii="Arial"/>
                <w:sz w:val="14"/>
              </w:rPr>
            </w:pPr>
            <w:r>
              <w:rPr>
                <w:rFonts w:ascii="Arial"/>
                <w:w w:val="95"/>
                <w:sz w:val="14"/>
              </w:rPr>
              <w:t>762</w:t>
            </w:r>
          </w:p>
        </w:tc>
        <w:tc>
          <w:tcPr>
            <w:tcW w:w="607" w:type="dxa"/>
          </w:tcPr>
          <w:p>
            <w:pPr>
              <w:pStyle w:val="TableParagraph"/>
              <w:spacing w:line="141" w:lineRule="exact"/>
              <w:ind w:left="89" w:right="102"/>
              <w:jc w:val="center"/>
              <w:rPr>
                <w:rFonts w:ascii="Arial"/>
                <w:sz w:val="14"/>
              </w:rPr>
            </w:pPr>
            <w:r>
              <w:rPr>
                <w:rFonts w:ascii="Arial"/>
                <w:sz w:val="14"/>
              </w:rPr>
              <w:t>1.634</w:t>
            </w:r>
          </w:p>
        </w:tc>
        <w:tc>
          <w:tcPr>
            <w:tcW w:w="673" w:type="dxa"/>
          </w:tcPr>
          <w:p>
            <w:pPr>
              <w:pStyle w:val="TableParagraph"/>
              <w:spacing w:line="141" w:lineRule="exact"/>
              <w:ind w:left="83" w:right="109"/>
              <w:jc w:val="center"/>
              <w:rPr>
                <w:rFonts w:ascii="Arial"/>
                <w:sz w:val="14"/>
              </w:rPr>
            </w:pPr>
            <w:r>
              <w:rPr>
                <w:rFonts w:ascii="Arial"/>
                <w:sz w:val="14"/>
              </w:rPr>
              <w:t>0.037</w:t>
            </w:r>
          </w:p>
        </w:tc>
        <w:tc>
          <w:tcPr>
            <w:tcW w:w="699" w:type="dxa"/>
          </w:tcPr>
          <w:p>
            <w:pPr>
              <w:pStyle w:val="TableParagraph"/>
              <w:spacing w:line="141" w:lineRule="exact"/>
              <w:ind w:right="121"/>
              <w:jc w:val="right"/>
              <w:rPr>
                <w:rFonts w:ascii="Arial"/>
                <w:sz w:val="14"/>
              </w:rPr>
            </w:pPr>
            <w:r>
              <w:rPr>
                <w:rFonts w:ascii="Arial"/>
                <w:sz w:val="14"/>
              </w:rPr>
              <w:t>0.658</w:t>
            </w:r>
          </w:p>
        </w:tc>
        <w:tc>
          <w:tcPr>
            <w:tcW w:w="796" w:type="dxa"/>
          </w:tcPr>
          <w:p>
            <w:pPr>
              <w:pStyle w:val="TableParagraph"/>
              <w:spacing w:line="141" w:lineRule="exact"/>
              <w:ind w:right="175"/>
              <w:jc w:val="right"/>
              <w:rPr>
                <w:rFonts w:ascii="Arial"/>
                <w:sz w:val="14"/>
              </w:rPr>
            </w:pPr>
            <w:r>
              <w:rPr>
                <w:rFonts w:ascii="Arial"/>
                <w:sz w:val="14"/>
              </w:rPr>
              <w:t>0.765</w:t>
            </w:r>
          </w:p>
        </w:tc>
      </w:tr>
      <w:tr>
        <w:trPr>
          <w:trHeight w:val="160" w:hRule="atLeast"/>
        </w:trPr>
        <w:tc>
          <w:tcPr>
            <w:tcW w:w="3594" w:type="dxa"/>
          </w:tcPr>
          <w:p>
            <w:pPr>
              <w:pStyle w:val="TableParagraph"/>
              <w:spacing w:line="141" w:lineRule="exact"/>
              <w:ind w:left="43"/>
              <w:rPr>
                <w:rFonts w:ascii="Arial"/>
                <w:sz w:val="14"/>
              </w:rPr>
            </w:pPr>
            <w:r>
              <w:rPr>
                <w:rFonts w:ascii="Arial"/>
                <w:sz w:val="14"/>
              </w:rPr>
              <w:t>Children with diarrhoea in the last two weeks</w:t>
            </w:r>
          </w:p>
        </w:tc>
        <w:tc>
          <w:tcPr>
            <w:tcW w:w="712" w:type="dxa"/>
          </w:tcPr>
          <w:p>
            <w:pPr>
              <w:pStyle w:val="TableParagraph"/>
              <w:spacing w:line="141" w:lineRule="exact"/>
              <w:ind w:right="160"/>
              <w:jc w:val="right"/>
              <w:rPr>
                <w:rFonts w:ascii="Arial"/>
                <w:sz w:val="14"/>
              </w:rPr>
            </w:pPr>
            <w:r>
              <w:rPr>
                <w:rFonts w:ascii="Arial"/>
                <w:sz w:val="14"/>
              </w:rPr>
              <w:t>0.089</w:t>
            </w:r>
          </w:p>
        </w:tc>
        <w:tc>
          <w:tcPr>
            <w:tcW w:w="687" w:type="dxa"/>
          </w:tcPr>
          <w:p>
            <w:pPr>
              <w:pStyle w:val="TableParagraph"/>
              <w:spacing w:line="141" w:lineRule="exact"/>
              <w:ind w:left="81" w:right="17"/>
              <w:jc w:val="center"/>
              <w:rPr>
                <w:rFonts w:ascii="Arial"/>
                <w:sz w:val="14"/>
              </w:rPr>
            </w:pPr>
            <w:r>
              <w:rPr>
                <w:rFonts w:ascii="Arial"/>
                <w:sz w:val="14"/>
              </w:rPr>
              <w:t>0.005</w:t>
            </w:r>
          </w:p>
        </w:tc>
        <w:tc>
          <w:tcPr>
            <w:tcW w:w="910" w:type="dxa"/>
          </w:tcPr>
          <w:p>
            <w:pPr>
              <w:pStyle w:val="TableParagraph"/>
              <w:spacing w:line="141" w:lineRule="exact"/>
              <w:ind w:right="192"/>
              <w:jc w:val="right"/>
              <w:rPr>
                <w:rFonts w:ascii="Arial"/>
                <w:sz w:val="14"/>
              </w:rPr>
            </w:pPr>
            <w:r>
              <w:rPr>
                <w:rFonts w:ascii="Arial"/>
                <w:sz w:val="14"/>
              </w:rPr>
              <w:t>9266</w:t>
            </w:r>
          </w:p>
        </w:tc>
        <w:tc>
          <w:tcPr>
            <w:tcW w:w="826" w:type="dxa"/>
          </w:tcPr>
          <w:p>
            <w:pPr>
              <w:pStyle w:val="TableParagraph"/>
              <w:spacing w:line="141" w:lineRule="exact"/>
              <w:ind w:right="235"/>
              <w:jc w:val="right"/>
              <w:rPr>
                <w:rFonts w:ascii="Arial"/>
                <w:sz w:val="14"/>
              </w:rPr>
            </w:pPr>
            <w:r>
              <w:rPr>
                <w:rFonts w:ascii="Arial"/>
                <w:sz w:val="14"/>
              </w:rPr>
              <w:t>9123</w:t>
            </w:r>
          </w:p>
        </w:tc>
        <w:tc>
          <w:tcPr>
            <w:tcW w:w="607" w:type="dxa"/>
          </w:tcPr>
          <w:p>
            <w:pPr>
              <w:pStyle w:val="TableParagraph"/>
              <w:spacing w:line="141" w:lineRule="exact"/>
              <w:ind w:left="89" w:right="102"/>
              <w:jc w:val="center"/>
              <w:rPr>
                <w:rFonts w:ascii="Arial"/>
                <w:sz w:val="14"/>
              </w:rPr>
            </w:pPr>
            <w:r>
              <w:rPr>
                <w:rFonts w:ascii="Arial"/>
                <w:sz w:val="14"/>
              </w:rPr>
              <w:t>1.571</w:t>
            </w:r>
          </w:p>
        </w:tc>
        <w:tc>
          <w:tcPr>
            <w:tcW w:w="673" w:type="dxa"/>
          </w:tcPr>
          <w:p>
            <w:pPr>
              <w:pStyle w:val="TableParagraph"/>
              <w:spacing w:line="141" w:lineRule="exact"/>
              <w:ind w:left="83" w:right="109"/>
              <w:jc w:val="center"/>
              <w:rPr>
                <w:rFonts w:ascii="Arial"/>
                <w:sz w:val="14"/>
              </w:rPr>
            </w:pPr>
            <w:r>
              <w:rPr>
                <w:rFonts w:ascii="Arial"/>
                <w:sz w:val="14"/>
              </w:rPr>
              <w:t>0.053</w:t>
            </w:r>
          </w:p>
        </w:tc>
        <w:tc>
          <w:tcPr>
            <w:tcW w:w="699" w:type="dxa"/>
          </w:tcPr>
          <w:p>
            <w:pPr>
              <w:pStyle w:val="TableParagraph"/>
              <w:spacing w:line="141" w:lineRule="exact"/>
              <w:ind w:right="121"/>
              <w:jc w:val="right"/>
              <w:rPr>
                <w:rFonts w:ascii="Arial"/>
                <w:sz w:val="14"/>
              </w:rPr>
            </w:pPr>
            <w:r>
              <w:rPr>
                <w:rFonts w:ascii="Arial"/>
                <w:w w:val="95"/>
                <w:sz w:val="14"/>
              </w:rPr>
              <w:t>0.08</w:t>
            </w:r>
          </w:p>
        </w:tc>
        <w:tc>
          <w:tcPr>
            <w:tcW w:w="796" w:type="dxa"/>
          </w:tcPr>
          <w:p>
            <w:pPr>
              <w:pStyle w:val="TableParagraph"/>
              <w:spacing w:line="141" w:lineRule="exact"/>
              <w:ind w:right="175"/>
              <w:jc w:val="right"/>
              <w:rPr>
                <w:rFonts w:ascii="Arial"/>
                <w:sz w:val="14"/>
              </w:rPr>
            </w:pPr>
            <w:r>
              <w:rPr>
                <w:rFonts w:ascii="Arial"/>
                <w:sz w:val="14"/>
              </w:rPr>
              <w:t>0.099</w:t>
            </w:r>
          </w:p>
        </w:tc>
      </w:tr>
      <w:tr>
        <w:trPr>
          <w:trHeight w:val="160" w:hRule="atLeast"/>
        </w:trPr>
        <w:tc>
          <w:tcPr>
            <w:tcW w:w="3594" w:type="dxa"/>
          </w:tcPr>
          <w:p>
            <w:pPr>
              <w:pStyle w:val="TableParagraph"/>
              <w:spacing w:line="141" w:lineRule="exact"/>
              <w:ind w:left="43"/>
              <w:rPr>
                <w:rFonts w:ascii="Arial"/>
                <w:sz w:val="14"/>
              </w:rPr>
            </w:pPr>
            <w:r>
              <w:rPr>
                <w:rFonts w:ascii="Arial"/>
                <w:sz w:val="14"/>
              </w:rPr>
              <w:t>Treated with oral rehydration salt (ORS) packets</w:t>
            </w:r>
          </w:p>
        </w:tc>
        <w:tc>
          <w:tcPr>
            <w:tcW w:w="712" w:type="dxa"/>
          </w:tcPr>
          <w:p>
            <w:pPr>
              <w:pStyle w:val="TableParagraph"/>
              <w:spacing w:line="141" w:lineRule="exact"/>
              <w:ind w:right="160"/>
              <w:jc w:val="right"/>
              <w:rPr>
                <w:rFonts w:ascii="Arial"/>
                <w:sz w:val="14"/>
              </w:rPr>
            </w:pPr>
            <w:r>
              <w:rPr>
                <w:rFonts w:ascii="Arial"/>
                <w:sz w:val="14"/>
              </w:rPr>
              <w:t>0.595</w:t>
            </w:r>
          </w:p>
        </w:tc>
        <w:tc>
          <w:tcPr>
            <w:tcW w:w="687" w:type="dxa"/>
          </w:tcPr>
          <w:p>
            <w:pPr>
              <w:pStyle w:val="TableParagraph"/>
              <w:spacing w:line="141" w:lineRule="exact"/>
              <w:ind w:left="81" w:right="17"/>
              <w:jc w:val="center"/>
              <w:rPr>
                <w:rFonts w:ascii="Arial"/>
                <w:sz w:val="14"/>
              </w:rPr>
            </w:pPr>
            <w:r>
              <w:rPr>
                <w:rFonts w:ascii="Arial"/>
                <w:sz w:val="14"/>
              </w:rPr>
              <w:t>0.023</w:t>
            </w:r>
          </w:p>
        </w:tc>
        <w:tc>
          <w:tcPr>
            <w:tcW w:w="910" w:type="dxa"/>
          </w:tcPr>
          <w:p>
            <w:pPr>
              <w:pStyle w:val="TableParagraph"/>
              <w:spacing w:line="141" w:lineRule="exact"/>
              <w:ind w:right="192"/>
              <w:jc w:val="right"/>
              <w:rPr>
                <w:rFonts w:ascii="Arial"/>
                <w:sz w:val="14"/>
              </w:rPr>
            </w:pPr>
            <w:r>
              <w:rPr>
                <w:rFonts w:ascii="Arial"/>
                <w:w w:val="95"/>
                <w:sz w:val="14"/>
              </w:rPr>
              <w:t>922</w:t>
            </w:r>
          </w:p>
        </w:tc>
        <w:tc>
          <w:tcPr>
            <w:tcW w:w="826" w:type="dxa"/>
          </w:tcPr>
          <w:p>
            <w:pPr>
              <w:pStyle w:val="TableParagraph"/>
              <w:spacing w:line="141" w:lineRule="exact"/>
              <w:ind w:right="236"/>
              <w:jc w:val="right"/>
              <w:rPr>
                <w:rFonts w:ascii="Arial"/>
                <w:sz w:val="14"/>
              </w:rPr>
            </w:pPr>
            <w:r>
              <w:rPr>
                <w:rFonts w:ascii="Arial"/>
                <w:w w:val="95"/>
                <w:sz w:val="14"/>
              </w:rPr>
              <w:t>812</w:t>
            </w:r>
          </w:p>
        </w:tc>
        <w:tc>
          <w:tcPr>
            <w:tcW w:w="607" w:type="dxa"/>
          </w:tcPr>
          <w:p>
            <w:pPr>
              <w:pStyle w:val="TableParagraph"/>
              <w:spacing w:line="141" w:lineRule="exact"/>
              <w:ind w:left="89" w:right="102"/>
              <w:jc w:val="center"/>
              <w:rPr>
                <w:rFonts w:ascii="Arial"/>
                <w:sz w:val="14"/>
              </w:rPr>
            </w:pPr>
            <w:r>
              <w:rPr>
                <w:rFonts w:ascii="Arial"/>
                <w:sz w:val="14"/>
              </w:rPr>
              <w:t>1.309</w:t>
            </w:r>
          </w:p>
        </w:tc>
        <w:tc>
          <w:tcPr>
            <w:tcW w:w="673" w:type="dxa"/>
          </w:tcPr>
          <w:p>
            <w:pPr>
              <w:pStyle w:val="TableParagraph"/>
              <w:spacing w:line="141" w:lineRule="exact"/>
              <w:ind w:left="83" w:right="109"/>
              <w:jc w:val="center"/>
              <w:rPr>
                <w:rFonts w:ascii="Arial"/>
                <w:sz w:val="14"/>
              </w:rPr>
            </w:pPr>
            <w:r>
              <w:rPr>
                <w:rFonts w:ascii="Arial"/>
                <w:sz w:val="14"/>
              </w:rPr>
              <w:t>0.038</w:t>
            </w:r>
          </w:p>
        </w:tc>
        <w:tc>
          <w:tcPr>
            <w:tcW w:w="699" w:type="dxa"/>
          </w:tcPr>
          <w:p>
            <w:pPr>
              <w:pStyle w:val="TableParagraph"/>
              <w:spacing w:line="141" w:lineRule="exact"/>
              <w:ind w:right="121"/>
              <w:jc w:val="right"/>
              <w:rPr>
                <w:rFonts w:ascii="Arial"/>
                <w:sz w:val="14"/>
              </w:rPr>
            </w:pPr>
            <w:r>
              <w:rPr>
                <w:rFonts w:ascii="Arial"/>
                <w:w w:val="95"/>
                <w:sz w:val="14"/>
              </w:rPr>
              <w:t>0.55</w:t>
            </w:r>
          </w:p>
        </w:tc>
        <w:tc>
          <w:tcPr>
            <w:tcW w:w="796" w:type="dxa"/>
          </w:tcPr>
          <w:p>
            <w:pPr>
              <w:pStyle w:val="TableParagraph"/>
              <w:spacing w:line="141" w:lineRule="exact"/>
              <w:ind w:right="175"/>
              <w:jc w:val="right"/>
              <w:rPr>
                <w:rFonts w:ascii="Arial"/>
                <w:sz w:val="14"/>
              </w:rPr>
            </w:pPr>
            <w:r>
              <w:rPr>
                <w:rFonts w:ascii="Arial"/>
                <w:sz w:val="14"/>
              </w:rPr>
              <w:t>0.641</w:t>
            </w:r>
          </w:p>
        </w:tc>
      </w:tr>
      <w:tr>
        <w:trPr>
          <w:trHeight w:val="160" w:hRule="atLeast"/>
        </w:trPr>
        <w:tc>
          <w:tcPr>
            <w:tcW w:w="3594" w:type="dxa"/>
          </w:tcPr>
          <w:p>
            <w:pPr>
              <w:pStyle w:val="TableParagraph"/>
              <w:spacing w:line="141" w:lineRule="exact"/>
              <w:ind w:left="43"/>
              <w:rPr>
                <w:rFonts w:ascii="Arial"/>
                <w:sz w:val="14"/>
              </w:rPr>
            </w:pPr>
            <w:r>
              <w:rPr>
                <w:rFonts w:ascii="Arial"/>
                <w:sz w:val="14"/>
              </w:rPr>
              <w:t>Children with diarrhoea taken to a health provider</w:t>
            </w:r>
          </w:p>
        </w:tc>
        <w:tc>
          <w:tcPr>
            <w:tcW w:w="712" w:type="dxa"/>
          </w:tcPr>
          <w:p>
            <w:pPr>
              <w:pStyle w:val="TableParagraph"/>
              <w:spacing w:line="141" w:lineRule="exact"/>
              <w:ind w:right="160"/>
              <w:jc w:val="right"/>
              <w:rPr>
                <w:rFonts w:ascii="Arial"/>
                <w:sz w:val="14"/>
              </w:rPr>
            </w:pPr>
            <w:r>
              <w:rPr>
                <w:rFonts w:ascii="Arial"/>
                <w:sz w:val="14"/>
              </w:rPr>
              <w:t>0.723</w:t>
            </w:r>
          </w:p>
        </w:tc>
        <w:tc>
          <w:tcPr>
            <w:tcW w:w="687" w:type="dxa"/>
          </w:tcPr>
          <w:p>
            <w:pPr>
              <w:pStyle w:val="TableParagraph"/>
              <w:spacing w:line="141" w:lineRule="exact"/>
              <w:ind w:left="158" w:right="17"/>
              <w:jc w:val="center"/>
              <w:rPr>
                <w:rFonts w:ascii="Arial"/>
                <w:sz w:val="14"/>
              </w:rPr>
            </w:pPr>
            <w:r>
              <w:rPr>
                <w:rFonts w:ascii="Arial"/>
                <w:sz w:val="14"/>
              </w:rPr>
              <w:t>0.02</w:t>
            </w:r>
          </w:p>
        </w:tc>
        <w:tc>
          <w:tcPr>
            <w:tcW w:w="910" w:type="dxa"/>
          </w:tcPr>
          <w:p>
            <w:pPr>
              <w:pStyle w:val="TableParagraph"/>
              <w:spacing w:line="141" w:lineRule="exact"/>
              <w:ind w:right="192"/>
              <w:jc w:val="right"/>
              <w:rPr>
                <w:rFonts w:ascii="Arial"/>
                <w:sz w:val="14"/>
              </w:rPr>
            </w:pPr>
            <w:r>
              <w:rPr>
                <w:rFonts w:ascii="Arial"/>
                <w:w w:val="95"/>
                <w:sz w:val="14"/>
              </w:rPr>
              <w:t>922</w:t>
            </w:r>
          </w:p>
        </w:tc>
        <w:tc>
          <w:tcPr>
            <w:tcW w:w="826" w:type="dxa"/>
          </w:tcPr>
          <w:p>
            <w:pPr>
              <w:pStyle w:val="TableParagraph"/>
              <w:spacing w:line="141" w:lineRule="exact"/>
              <w:ind w:right="236"/>
              <w:jc w:val="right"/>
              <w:rPr>
                <w:rFonts w:ascii="Arial"/>
                <w:sz w:val="14"/>
              </w:rPr>
            </w:pPr>
            <w:r>
              <w:rPr>
                <w:rFonts w:ascii="Arial"/>
                <w:w w:val="95"/>
                <w:sz w:val="14"/>
              </w:rPr>
              <w:t>812</w:t>
            </w:r>
          </w:p>
        </w:tc>
        <w:tc>
          <w:tcPr>
            <w:tcW w:w="607" w:type="dxa"/>
          </w:tcPr>
          <w:p>
            <w:pPr>
              <w:pStyle w:val="TableParagraph"/>
              <w:spacing w:line="141" w:lineRule="exact"/>
              <w:ind w:left="89" w:right="102"/>
              <w:jc w:val="center"/>
              <w:rPr>
                <w:rFonts w:ascii="Arial"/>
                <w:sz w:val="14"/>
              </w:rPr>
            </w:pPr>
            <w:r>
              <w:rPr>
                <w:rFonts w:ascii="Arial"/>
                <w:sz w:val="14"/>
              </w:rPr>
              <w:t>1.245</w:t>
            </w:r>
          </w:p>
        </w:tc>
        <w:tc>
          <w:tcPr>
            <w:tcW w:w="673" w:type="dxa"/>
          </w:tcPr>
          <w:p>
            <w:pPr>
              <w:pStyle w:val="TableParagraph"/>
              <w:spacing w:line="141" w:lineRule="exact"/>
              <w:ind w:left="83" w:right="109"/>
              <w:jc w:val="center"/>
              <w:rPr>
                <w:rFonts w:ascii="Arial"/>
                <w:sz w:val="14"/>
              </w:rPr>
            </w:pPr>
            <w:r>
              <w:rPr>
                <w:rFonts w:ascii="Arial"/>
                <w:sz w:val="14"/>
              </w:rPr>
              <w:t>0.027</w:t>
            </w:r>
          </w:p>
        </w:tc>
        <w:tc>
          <w:tcPr>
            <w:tcW w:w="699" w:type="dxa"/>
          </w:tcPr>
          <w:p>
            <w:pPr>
              <w:pStyle w:val="TableParagraph"/>
              <w:spacing w:line="141" w:lineRule="exact"/>
              <w:ind w:right="121"/>
              <w:jc w:val="right"/>
              <w:rPr>
                <w:rFonts w:ascii="Arial"/>
                <w:sz w:val="14"/>
              </w:rPr>
            </w:pPr>
            <w:r>
              <w:rPr>
                <w:rFonts w:ascii="Arial"/>
                <w:sz w:val="14"/>
              </w:rPr>
              <w:t>0.683</w:t>
            </w:r>
          </w:p>
        </w:tc>
        <w:tc>
          <w:tcPr>
            <w:tcW w:w="796" w:type="dxa"/>
          </w:tcPr>
          <w:p>
            <w:pPr>
              <w:pStyle w:val="TableParagraph"/>
              <w:spacing w:line="141" w:lineRule="exact"/>
              <w:ind w:right="175"/>
              <w:jc w:val="right"/>
              <w:rPr>
                <w:rFonts w:ascii="Arial"/>
                <w:sz w:val="14"/>
              </w:rPr>
            </w:pPr>
            <w:r>
              <w:rPr>
                <w:rFonts w:ascii="Arial"/>
                <w:sz w:val="14"/>
              </w:rPr>
              <w:t>0.763</w:t>
            </w:r>
          </w:p>
        </w:tc>
      </w:tr>
      <w:tr>
        <w:trPr>
          <w:trHeight w:val="160" w:hRule="atLeast"/>
        </w:trPr>
        <w:tc>
          <w:tcPr>
            <w:tcW w:w="3594" w:type="dxa"/>
          </w:tcPr>
          <w:p>
            <w:pPr>
              <w:pStyle w:val="TableParagraph"/>
              <w:spacing w:line="141" w:lineRule="exact"/>
              <w:ind w:left="43"/>
              <w:rPr>
                <w:rFonts w:ascii="Arial"/>
                <w:sz w:val="14"/>
              </w:rPr>
            </w:pPr>
            <w:r>
              <w:rPr>
                <w:rFonts w:ascii="Arial"/>
                <w:sz w:val="14"/>
              </w:rPr>
              <w:t>Child received BCG vaccination</w:t>
            </w:r>
          </w:p>
        </w:tc>
        <w:tc>
          <w:tcPr>
            <w:tcW w:w="712" w:type="dxa"/>
          </w:tcPr>
          <w:p>
            <w:pPr>
              <w:pStyle w:val="TableParagraph"/>
              <w:spacing w:line="141" w:lineRule="exact"/>
              <w:ind w:right="160"/>
              <w:jc w:val="right"/>
              <w:rPr>
                <w:rFonts w:ascii="Arial"/>
                <w:sz w:val="14"/>
              </w:rPr>
            </w:pPr>
            <w:r>
              <w:rPr>
                <w:rFonts w:ascii="Arial"/>
                <w:sz w:val="14"/>
              </w:rPr>
              <w:t>0.938</w:t>
            </w:r>
          </w:p>
        </w:tc>
        <w:tc>
          <w:tcPr>
            <w:tcW w:w="687" w:type="dxa"/>
          </w:tcPr>
          <w:p>
            <w:pPr>
              <w:pStyle w:val="TableParagraph"/>
              <w:spacing w:line="141" w:lineRule="exact"/>
              <w:ind w:left="81" w:right="17"/>
              <w:jc w:val="center"/>
              <w:rPr>
                <w:rFonts w:ascii="Arial"/>
                <w:sz w:val="14"/>
              </w:rPr>
            </w:pPr>
            <w:r>
              <w:rPr>
                <w:rFonts w:ascii="Arial"/>
                <w:sz w:val="14"/>
              </w:rPr>
              <w:t>0.013</w:t>
            </w:r>
          </w:p>
        </w:tc>
        <w:tc>
          <w:tcPr>
            <w:tcW w:w="910" w:type="dxa"/>
          </w:tcPr>
          <w:p>
            <w:pPr>
              <w:pStyle w:val="TableParagraph"/>
              <w:spacing w:line="141" w:lineRule="exact"/>
              <w:ind w:right="192"/>
              <w:jc w:val="right"/>
              <w:rPr>
                <w:rFonts w:ascii="Arial"/>
                <w:sz w:val="14"/>
              </w:rPr>
            </w:pPr>
            <w:r>
              <w:rPr>
                <w:rFonts w:ascii="Arial"/>
                <w:sz w:val="14"/>
              </w:rPr>
              <w:t>1812</w:t>
            </w:r>
          </w:p>
        </w:tc>
        <w:tc>
          <w:tcPr>
            <w:tcW w:w="826" w:type="dxa"/>
          </w:tcPr>
          <w:p>
            <w:pPr>
              <w:pStyle w:val="TableParagraph"/>
              <w:spacing w:line="141" w:lineRule="exact"/>
              <w:ind w:right="235"/>
              <w:jc w:val="right"/>
              <w:rPr>
                <w:rFonts w:ascii="Arial"/>
                <w:sz w:val="14"/>
              </w:rPr>
            </w:pPr>
            <w:r>
              <w:rPr>
                <w:rFonts w:ascii="Arial"/>
                <w:sz w:val="14"/>
              </w:rPr>
              <w:t>1746</w:t>
            </w:r>
          </w:p>
        </w:tc>
        <w:tc>
          <w:tcPr>
            <w:tcW w:w="607" w:type="dxa"/>
          </w:tcPr>
          <w:p>
            <w:pPr>
              <w:pStyle w:val="TableParagraph"/>
              <w:spacing w:line="141" w:lineRule="exact"/>
              <w:ind w:left="89" w:right="102"/>
              <w:jc w:val="center"/>
              <w:rPr>
                <w:rFonts w:ascii="Arial"/>
                <w:sz w:val="14"/>
              </w:rPr>
            </w:pPr>
            <w:r>
              <w:rPr>
                <w:rFonts w:ascii="Arial"/>
                <w:sz w:val="14"/>
              </w:rPr>
              <w:t>2.248</w:t>
            </w:r>
          </w:p>
        </w:tc>
        <w:tc>
          <w:tcPr>
            <w:tcW w:w="673" w:type="dxa"/>
          </w:tcPr>
          <w:p>
            <w:pPr>
              <w:pStyle w:val="TableParagraph"/>
              <w:spacing w:line="141" w:lineRule="exact"/>
              <w:ind w:left="83" w:right="109"/>
              <w:jc w:val="center"/>
              <w:rPr>
                <w:rFonts w:ascii="Arial"/>
                <w:sz w:val="14"/>
              </w:rPr>
            </w:pPr>
            <w:r>
              <w:rPr>
                <w:rFonts w:ascii="Arial"/>
                <w:sz w:val="14"/>
              </w:rPr>
              <w:t>0.014</w:t>
            </w:r>
          </w:p>
        </w:tc>
        <w:tc>
          <w:tcPr>
            <w:tcW w:w="699" w:type="dxa"/>
          </w:tcPr>
          <w:p>
            <w:pPr>
              <w:pStyle w:val="TableParagraph"/>
              <w:spacing w:line="141" w:lineRule="exact"/>
              <w:ind w:right="121"/>
              <w:jc w:val="right"/>
              <w:rPr>
                <w:rFonts w:ascii="Arial"/>
                <w:sz w:val="14"/>
              </w:rPr>
            </w:pPr>
            <w:r>
              <w:rPr>
                <w:rFonts w:ascii="Arial"/>
                <w:sz w:val="14"/>
              </w:rPr>
              <w:t>0.912</w:t>
            </w:r>
          </w:p>
        </w:tc>
        <w:tc>
          <w:tcPr>
            <w:tcW w:w="796" w:type="dxa"/>
          </w:tcPr>
          <w:p>
            <w:pPr>
              <w:pStyle w:val="TableParagraph"/>
              <w:spacing w:line="141" w:lineRule="exact"/>
              <w:ind w:right="175"/>
              <w:jc w:val="right"/>
              <w:rPr>
                <w:rFonts w:ascii="Arial"/>
                <w:sz w:val="14"/>
              </w:rPr>
            </w:pPr>
            <w:r>
              <w:rPr>
                <w:rFonts w:ascii="Arial"/>
                <w:sz w:val="14"/>
              </w:rPr>
              <w:t>0.964</w:t>
            </w:r>
          </w:p>
        </w:tc>
      </w:tr>
      <w:tr>
        <w:trPr>
          <w:trHeight w:val="160" w:hRule="atLeast"/>
        </w:trPr>
        <w:tc>
          <w:tcPr>
            <w:tcW w:w="3594" w:type="dxa"/>
          </w:tcPr>
          <w:p>
            <w:pPr>
              <w:pStyle w:val="TableParagraph"/>
              <w:spacing w:line="141" w:lineRule="exact"/>
              <w:ind w:left="43"/>
              <w:rPr>
                <w:rFonts w:ascii="Arial"/>
                <w:sz w:val="14"/>
              </w:rPr>
            </w:pPr>
            <w:r>
              <w:rPr>
                <w:rFonts w:ascii="Arial"/>
                <w:sz w:val="14"/>
              </w:rPr>
              <w:t>Child received penta or DPT vaccination (3 doses)</w:t>
            </w:r>
          </w:p>
        </w:tc>
        <w:tc>
          <w:tcPr>
            <w:tcW w:w="712" w:type="dxa"/>
          </w:tcPr>
          <w:p>
            <w:pPr>
              <w:pStyle w:val="TableParagraph"/>
              <w:spacing w:line="141" w:lineRule="exact"/>
              <w:ind w:right="160"/>
              <w:jc w:val="right"/>
              <w:rPr>
                <w:rFonts w:ascii="Arial"/>
                <w:sz w:val="14"/>
              </w:rPr>
            </w:pPr>
            <w:r>
              <w:rPr>
                <w:rFonts w:ascii="Arial"/>
                <w:sz w:val="14"/>
              </w:rPr>
              <w:t>0.834</w:t>
            </w:r>
          </w:p>
        </w:tc>
        <w:tc>
          <w:tcPr>
            <w:tcW w:w="687" w:type="dxa"/>
          </w:tcPr>
          <w:p>
            <w:pPr>
              <w:pStyle w:val="TableParagraph"/>
              <w:spacing w:line="141" w:lineRule="exact"/>
              <w:ind w:left="81" w:right="17"/>
              <w:jc w:val="center"/>
              <w:rPr>
                <w:rFonts w:ascii="Arial"/>
                <w:sz w:val="14"/>
              </w:rPr>
            </w:pPr>
            <w:r>
              <w:rPr>
                <w:rFonts w:ascii="Arial"/>
                <w:sz w:val="14"/>
              </w:rPr>
              <w:t>0.017</w:t>
            </w:r>
          </w:p>
        </w:tc>
        <w:tc>
          <w:tcPr>
            <w:tcW w:w="910" w:type="dxa"/>
          </w:tcPr>
          <w:p>
            <w:pPr>
              <w:pStyle w:val="TableParagraph"/>
              <w:spacing w:line="141" w:lineRule="exact"/>
              <w:ind w:right="192"/>
              <w:jc w:val="right"/>
              <w:rPr>
                <w:rFonts w:ascii="Arial"/>
                <w:sz w:val="14"/>
              </w:rPr>
            </w:pPr>
            <w:r>
              <w:rPr>
                <w:rFonts w:ascii="Arial"/>
                <w:sz w:val="14"/>
              </w:rPr>
              <w:t>1812</w:t>
            </w:r>
          </w:p>
        </w:tc>
        <w:tc>
          <w:tcPr>
            <w:tcW w:w="826" w:type="dxa"/>
          </w:tcPr>
          <w:p>
            <w:pPr>
              <w:pStyle w:val="TableParagraph"/>
              <w:spacing w:line="141" w:lineRule="exact"/>
              <w:ind w:right="235"/>
              <w:jc w:val="right"/>
              <w:rPr>
                <w:rFonts w:ascii="Arial"/>
                <w:sz w:val="14"/>
              </w:rPr>
            </w:pPr>
            <w:r>
              <w:rPr>
                <w:rFonts w:ascii="Arial"/>
                <w:sz w:val="14"/>
              </w:rPr>
              <w:t>1746</w:t>
            </w:r>
          </w:p>
        </w:tc>
        <w:tc>
          <w:tcPr>
            <w:tcW w:w="607" w:type="dxa"/>
          </w:tcPr>
          <w:p>
            <w:pPr>
              <w:pStyle w:val="TableParagraph"/>
              <w:spacing w:line="141" w:lineRule="exact"/>
              <w:ind w:left="89" w:right="28"/>
              <w:jc w:val="center"/>
              <w:rPr>
                <w:rFonts w:ascii="Arial"/>
                <w:sz w:val="14"/>
              </w:rPr>
            </w:pPr>
            <w:r>
              <w:rPr>
                <w:rFonts w:ascii="Arial"/>
                <w:sz w:val="14"/>
              </w:rPr>
              <w:t>1.94</w:t>
            </w:r>
          </w:p>
        </w:tc>
        <w:tc>
          <w:tcPr>
            <w:tcW w:w="673" w:type="dxa"/>
          </w:tcPr>
          <w:p>
            <w:pPr>
              <w:pStyle w:val="TableParagraph"/>
              <w:spacing w:line="141" w:lineRule="exact"/>
              <w:ind w:left="83" w:right="109"/>
              <w:jc w:val="center"/>
              <w:rPr>
                <w:rFonts w:ascii="Arial"/>
                <w:sz w:val="14"/>
              </w:rPr>
            </w:pPr>
            <w:r>
              <w:rPr>
                <w:rFonts w:ascii="Arial"/>
                <w:sz w:val="14"/>
              </w:rPr>
              <w:t>0.021</w:t>
            </w:r>
          </w:p>
        </w:tc>
        <w:tc>
          <w:tcPr>
            <w:tcW w:w="699" w:type="dxa"/>
          </w:tcPr>
          <w:p>
            <w:pPr>
              <w:pStyle w:val="TableParagraph"/>
              <w:spacing w:line="141" w:lineRule="exact"/>
              <w:ind w:right="121"/>
              <w:jc w:val="right"/>
              <w:rPr>
                <w:rFonts w:ascii="Arial"/>
                <w:sz w:val="14"/>
              </w:rPr>
            </w:pPr>
            <w:r>
              <w:rPr>
                <w:rFonts w:ascii="Arial"/>
                <w:sz w:val="14"/>
              </w:rPr>
              <w:t>0.8</w:t>
            </w:r>
          </w:p>
        </w:tc>
        <w:tc>
          <w:tcPr>
            <w:tcW w:w="796" w:type="dxa"/>
          </w:tcPr>
          <w:p>
            <w:pPr>
              <w:pStyle w:val="TableParagraph"/>
              <w:spacing w:line="141" w:lineRule="exact"/>
              <w:ind w:right="175"/>
              <w:jc w:val="right"/>
              <w:rPr>
                <w:rFonts w:ascii="Arial"/>
                <w:sz w:val="14"/>
              </w:rPr>
            </w:pPr>
            <w:r>
              <w:rPr>
                <w:rFonts w:ascii="Arial"/>
                <w:sz w:val="14"/>
              </w:rPr>
              <w:t>0.869</w:t>
            </w:r>
          </w:p>
        </w:tc>
      </w:tr>
      <w:tr>
        <w:trPr>
          <w:trHeight w:val="160" w:hRule="atLeast"/>
        </w:trPr>
        <w:tc>
          <w:tcPr>
            <w:tcW w:w="3594" w:type="dxa"/>
          </w:tcPr>
          <w:p>
            <w:pPr>
              <w:pStyle w:val="TableParagraph"/>
              <w:spacing w:line="141" w:lineRule="exact"/>
              <w:ind w:left="43"/>
              <w:rPr>
                <w:rFonts w:ascii="Arial"/>
                <w:sz w:val="14"/>
              </w:rPr>
            </w:pPr>
            <w:r>
              <w:rPr>
                <w:rFonts w:ascii="Arial"/>
                <w:sz w:val="14"/>
              </w:rPr>
              <w:t>Child received polio vaccination (3 doses)</w:t>
            </w:r>
          </w:p>
        </w:tc>
        <w:tc>
          <w:tcPr>
            <w:tcW w:w="712" w:type="dxa"/>
          </w:tcPr>
          <w:p>
            <w:pPr>
              <w:pStyle w:val="TableParagraph"/>
              <w:spacing w:line="141" w:lineRule="exact"/>
              <w:ind w:right="160"/>
              <w:jc w:val="right"/>
              <w:rPr>
                <w:rFonts w:ascii="Arial"/>
                <w:sz w:val="14"/>
              </w:rPr>
            </w:pPr>
            <w:r>
              <w:rPr>
                <w:rFonts w:ascii="Arial"/>
                <w:w w:val="95"/>
                <w:sz w:val="14"/>
              </w:rPr>
              <w:t>0.79</w:t>
            </w:r>
          </w:p>
        </w:tc>
        <w:tc>
          <w:tcPr>
            <w:tcW w:w="687" w:type="dxa"/>
          </w:tcPr>
          <w:p>
            <w:pPr>
              <w:pStyle w:val="TableParagraph"/>
              <w:spacing w:line="141" w:lineRule="exact"/>
              <w:ind w:left="81" w:right="17"/>
              <w:jc w:val="center"/>
              <w:rPr>
                <w:rFonts w:ascii="Arial"/>
                <w:sz w:val="14"/>
              </w:rPr>
            </w:pPr>
            <w:r>
              <w:rPr>
                <w:rFonts w:ascii="Arial"/>
                <w:sz w:val="14"/>
              </w:rPr>
              <w:t>0.018</w:t>
            </w:r>
          </w:p>
        </w:tc>
        <w:tc>
          <w:tcPr>
            <w:tcW w:w="910" w:type="dxa"/>
          </w:tcPr>
          <w:p>
            <w:pPr>
              <w:pStyle w:val="TableParagraph"/>
              <w:spacing w:line="141" w:lineRule="exact"/>
              <w:ind w:right="192"/>
              <w:jc w:val="right"/>
              <w:rPr>
                <w:rFonts w:ascii="Arial"/>
                <w:sz w:val="14"/>
              </w:rPr>
            </w:pPr>
            <w:r>
              <w:rPr>
                <w:rFonts w:ascii="Arial"/>
                <w:sz w:val="14"/>
              </w:rPr>
              <w:t>1812</w:t>
            </w:r>
          </w:p>
        </w:tc>
        <w:tc>
          <w:tcPr>
            <w:tcW w:w="826" w:type="dxa"/>
          </w:tcPr>
          <w:p>
            <w:pPr>
              <w:pStyle w:val="TableParagraph"/>
              <w:spacing w:line="141" w:lineRule="exact"/>
              <w:ind w:right="235"/>
              <w:jc w:val="right"/>
              <w:rPr>
                <w:rFonts w:ascii="Arial"/>
                <w:sz w:val="14"/>
              </w:rPr>
            </w:pPr>
            <w:r>
              <w:rPr>
                <w:rFonts w:ascii="Arial"/>
                <w:sz w:val="14"/>
              </w:rPr>
              <w:t>1746</w:t>
            </w:r>
          </w:p>
        </w:tc>
        <w:tc>
          <w:tcPr>
            <w:tcW w:w="607" w:type="dxa"/>
          </w:tcPr>
          <w:p>
            <w:pPr>
              <w:pStyle w:val="TableParagraph"/>
              <w:spacing w:line="141" w:lineRule="exact"/>
              <w:ind w:left="89" w:right="28"/>
              <w:jc w:val="center"/>
              <w:rPr>
                <w:rFonts w:ascii="Arial"/>
                <w:sz w:val="14"/>
              </w:rPr>
            </w:pPr>
            <w:r>
              <w:rPr>
                <w:rFonts w:ascii="Arial"/>
                <w:sz w:val="14"/>
              </w:rPr>
              <w:t>1.85</w:t>
            </w:r>
          </w:p>
        </w:tc>
        <w:tc>
          <w:tcPr>
            <w:tcW w:w="673" w:type="dxa"/>
          </w:tcPr>
          <w:p>
            <w:pPr>
              <w:pStyle w:val="TableParagraph"/>
              <w:spacing w:line="141" w:lineRule="exact"/>
              <w:ind w:left="83" w:right="109"/>
              <w:jc w:val="center"/>
              <w:rPr>
                <w:rFonts w:ascii="Arial"/>
                <w:sz w:val="14"/>
              </w:rPr>
            </w:pPr>
            <w:r>
              <w:rPr>
                <w:rFonts w:ascii="Arial"/>
                <w:sz w:val="14"/>
              </w:rPr>
              <w:t>0.023</w:t>
            </w:r>
          </w:p>
        </w:tc>
        <w:tc>
          <w:tcPr>
            <w:tcW w:w="699" w:type="dxa"/>
          </w:tcPr>
          <w:p>
            <w:pPr>
              <w:pStyle w:val="TableParagraph"/>
              <w:spacing w:line="141" w:lineRule="exact"/>
              <w:ind w:right="121"/>
              <w:jc w:val="right"/>
              <w:rPr>
                <w:rFonts w:ascii="Arial"/>
                <w:sz w:val="14"/>
              </w:rPr>
            </w:pPr>
            <w:r>
              <w:rPr>
                <w:rFonts w:ascii="Arial"/>
                <w:sz w:val="14"/>
              </w:rPr>
              <w:t>0.754</w:t>
            </w:r>
          </w:p>
        </w:tc>
        <w:tc>
          <w:tcPr>
            <w:tcW w:w="796" w:type="dxa"/>
          </w:tcPr>
          <w:p>
            <w:pPr>
              <w:pStyle w:val="TableParagraph"/>
              <w:spacing w:line="141" w:lineRule="exact"/>
              <w:ind w:right="175"/>
              <w:jc w:val="right"/>
              <w:rPr>
                <w:rFonts w:ascii="Arial"/>
                <w:sz w:val="14"/>
              </w:rPr>
            </w:pPr>
            <w:r>
              <w:rPr>
                <w:rFonts w:ascii="Arial"/>
                <w:sz w:val="14"/>
              </w:rPr>
              <w:t>0.826</w:t>
            </w:r>
          </w:p>
        </w:tc>
      </w:tr>
      <w:tr>
        <w:trPr>
          <w:trHeight w:val="161" w:hRule="atLeast"/>
        </w:trPr>
        <w:tc>
          <w:tcPr>
            <w:tcW w:w="3594" w:type="dxa"/>
          </w:tcPr>
          <w:p>
            <w:pPr>
              <w:pStyle w:val="TableParagraph"/>
              <w:spacing w:line="141" w:lineRule="exact"/>
              <w:ind w:left="43"/>
              <w:rPr>
                <w:rFonts w:ascii="Arial"/>
                <w:sz w:val="14"/>
              </w:rPr>
            </w:pPr>
            <w:r>
              <w:rPr>
                <w:rFonts w:ascii="Arial"/>
                <w:sz w:val="14"/>
              </w:rPr>
              <w:t>Child received first dose of measles vaccine</w:t>
            </w:r>
          </w:p>
        </w:tc>
        <w:tc>
          <w:tcPr>
            <w:tcW w:w="712" w:type="dxa"/>
          </w:tcPr>
          <w:p>
            <w:pPr>
              <w:pStyle w:val="TableParagraph"/>
              <w:spacing w:line="141" w:lineRule="exact"/>
              <w:ind w:right="160"/>
              <w:jc w:val="right"/>
              <w:rPr>
                <w:rFonts w:ascii="Arial"/>
                <w:sz w:val="14"/>
              </w:rPr>
            </w:pPr>
            <w:r>
              <w:rPr>
                <w:rFonts w:ascii="Arial"/>
                <w:w w:val="95"/>
                <w:sz w:val="14"/>
              </w:rPr>
              <w:t>0.85</w:t>
            </w:r>
          </w:p>
        </w:tc>
        <w:tc>
          <w:tcPr>
            <w:tcW w:w="687" w:type="dxa"/>
          </w:tcPr>
          <w:p>
            <w:pPr>
              <w:pStyle w:val="TableParagraph"/>
              <w:spacing w:line="141" w:lineRule="exact"/>
              <w:ind w:left="81" w:right="17"/>
              <w:jc w:val="center"/>
              <w:rPr>
                <w:rFonts w:ascii="Arial"/>
                <w:sz w:val="14"/>
              </w:rPr>
            </w:pPr>
            <w:r>
              <w:rPr>
                <w:rFonts w:ascii="Arial"/>
                <w:sz w:val="14"/>
              </w:rPr>
              <w:t>0.017</w:t>
            </w:r>
          </w:p>
        </w:tc>
        <w:tc>
          <w:tcPr>
            <w:tcW w:w="910" w:type="dxa"/>
          </w:tcPr>
          <w:p>
            <w:pPr>
              <w:pStyle w:val="TableParagraph"/>
              <w:spacing w:line="141" w:lineRule="exact"/>
              <w:ind w:right="192"/>
              <w:jc w:val="right"/>
              <w:rPr>
                <w:rFonts w:ascii="Arial"/>
                <w:sz w:val="14"/>
              </w:rPr>
            </w:pPr>
            <w:r>
              <w:rPr>
                <w:rFonts w:ascii="Arial"/>
                <w:sz w:val="14"/>
              </w:rPr>
              <w:t>1812</w:t>
            </w:r>
          </w:p>
        </w:tc>
        <w:tc>
          <w:tcPr>
            <w:tcW w:w="826" w:type="dxa"/>
          </w:tcPr>
          <w:p>
            <w:pPr>
              <w:pStyle w:val="TableParagraph"/>
              <w:spacing w:line="141" w:lineRule="exact"/>
              <w:ind w:right="235"/>
              <w:jc w:val="right"/>
              <w:rPr>
                <w:rFonts w:ascii="Arial"/>
                <w:sz w:val="14"/>
              </w:rPr>
            </w:pPr>
            <w:r>
              <w:rPr>
                <w:rFonts w:ascii="Arial"/>
                <w:sz w:val="14"/>
              </w:rPr>
              <w:t>1746</w:t>
            </w:r>
          </w:p>
        </w:tc>
        <w:tc>
          <w:tcPr>
            <w:tcW w:w="607" w:type="dxa"/>
          </w:tcPr>
          <w:p>
            <w:pPr>
              <w:pStyle w:val="TableParagraph"/>
              <w:spacing w:line="141" w:lineRule="exact"/>
              <w:ind w:left="89" w:right="102"/>
              <w:jc w:val="center"/>
              <w:rPr>
                <w:rFonts w:ascii="Arial"/>
                <w:sz w:val="14"/>
              </w:rPr>
            </w:pPr>
            <w:r>
              <w:rPr>
                <w:rFonts w:ascii="Arial"/>
                <w:sz w:val="14"/>
              </w:rPr>
              <w:t>2.005</w:t>
            </w:r>
          </w:p>
        </w:tc>
        <w:tc>
          <w:tcPr>
            <w:tcW w:w="673" w:type="dxa"/>
          </w:tcPr>
          <w:p>
            <w:pPr>
              <w:pStyle w:val="TableParagraph"/>
              <w:spacing w:line="141" w:lineRule="exact"/>
              <w:ind w:left="128" w:right="80"/>
              <w:jc w:val="center"/>
              <w:rPr>
                <w:rFonts w:ascii="Arial"/>
                <w:sz w:val="14"/>
              </w:rPr>
            </w:pPr>
            <w:r>
              <w:rPr>
                <w:rFonts w:ascii="Arial"/>
                <w:sz w:val="14"/>
              </w:rPr>
              <w:t>0.02</w:t>
            </w:r>
          </w:p>
        </w:tc>
        <w:tc>
          <w:tcPr>
            <w:tcW w:w="699" w:type="dxa"/>
          </w:tcPr>
          <w:p>
            <w:pPr>
              <w:pStyle w:val="TableParagraph"/>
              <w:spacing w:line="141" w:lineRule="exact"/>
              <w:ind w:right="121"/>
              <w:jc w:val="right"/>
              <w:rPr>
                <w:rFonts w:ascii="Arial"/>
                <w:sz w:val="14"/>
              </w:rPr>
            </w:pPr>
            <w:r>
              <w:rPr>
                <w:rFonts w:ascii="Arial"/>
                <w:sz w:val="14"/>
              </w:rPr>
              <w:t>0.816</w:t>
            </w:r>
          </w:p>
        </w:tc>
        <w:tc>
          <w:tcPr>
            <w:tcW w:w="796" w:type="dxa"/>
          </w:tcPr>
          <w:p>
            <w:pPr>
              <w:pStyle w:val="TableParagraph"/>
              <w:spacing w:line="141" w:lineRule="exact"/>
              <w:ind w:right="175"/>
              <w:jc w:val="right"/>
              <w:rPr>
                <w:rFonts w:ascii="Arial"/>
                <w:sz w:val="14"/>
              </w:rPr>
            </w:pPr>
            <w:r>
              <w:rPr>
                <w:rFonts w:ascii="Arial"/>
                <w:sz w:val="14"/>
              </w:rPr>
              <w:t>0.884</w:t>
            </w:r>
          </w:p>
        </w:tc>
      </w:tr>
      <w:tr>
        <w:trPr>
          <w:trHeight w:val="162" w:hRule="atLeast"/>
        </w:trPr>
        <w:tc>
          <w:tcPr>
            <w:tcW w:w="3594" w:type="dxa"/>
          </w:tcPr>
          <w:p>
            <w:pPr>
              <w:pStyle w:val="TableParagraph"/>
              <w:spacing w:line="142" w:lineRule="exact"/>
              <w:ind w:left="43"/>
              <w:rPr>
                <w:rFonts w:ascii="Arial"/>
                <w:sz w:val="14"/>
              </w:rPr>
            </w:pPr>
            <w:r>
              <w:rPr>
                <w:rFonts w:ascii="Arial"/>
                <w:sz w:val="14"/>
              </w:rPr>
              <w:t>Child received hepatitis B vaccination (3 doses)</w:t>
            </w:r>
          </w:p>
        </w:tc>
        <w:tc>
          <w:tcPr>
            <w:tcW w:w="712" w:type="dxa"/>
          </w:tcPr>
          <w:p>
            <w:pPr>
              <w:pStyle w:val="TableParagraph"/>
              <w:spacing w:line="142" w:lineRule="exact"/>
              <w:ind w:right="160"/>
              <w:jc w:val="right"/>
              <w:rPr>
                <w:rFonts w:ascii="Arial"/>
                <w:sz w:val="14"/>
              </w:rPr>
            </w:pPr>
            <w:r>
              <w:rPr>
                <w:rFonts w:ascii="Arial"/>
                <w:sz w:val="14"/>
              </w:rPr>
              <w:t>0.756</w:t>
            </w:r>
          </w:p>
        </w:tc>
        <w:tc>
          <w:tcPr>
            <w:tcW w:w="687" w:type="dxa"/>
          </w:tcPr>
          <w:p>
            <w:pPr>
              <w:pStyle w:val="TableParagraph"/>
              <w:spacing w:line="142" w:lineRule="exact"/>
              <w:ind w:left="81" w:right="17"/>
              <w:jc w:val="center"/>
              <w:rPr>
                <w:rFonts w:ascii="Arial"/>
                <w:sz w:val="14"/>
              </w:rPr>
            </w:pPr>
            <w:r>
              <w:rPr>
                <w:rFonts w:ascii="Arial"/>
                <w:sz w:val="14"/>
              </w:rPr>
              <w:t>0.018</w:t>
            </w:r>
          </w:p>
        </w:tc>
        <w:tc>
          <w:tcPr>
            <w:tcW w:w="910" w:type="dxa"/>
          </w:tcPr>
          <w:p>
            <w:pPr>
              <w:pStyle w:val="TableParagraph"/>
              <w:spacing w:line="142" w:lineRule="exact"/>
              <w:ind w:right="192"/>
              <w:jc w:val="right"/>
              <w:rPr>
                <w:rFonts w:ascii="Arial"/>
                <w:sz w:val="14"/>
              </w:rPr>
            </w:pPr>
            <w:r>
              <w:rPr>
                <w:rFonts w:ascii="Arial"/>
                <w:sz w:val="14"/>
              </w:rPr>
              <w:t>1812</w:t>
            </w:r>
          </w:p>
        </w:tc>
        <w:tc>
          <w:tcPr>
            <w:tcW w:w="826" w:type="dxa"/>
          </w:tcPr>
          <w:p>
            <w:pPr>
              <w:pStyle w:val="TableParagraph"/>
              <w:spacing w:line="142" w:lineRule="exact"/>
              <w:ind w:right="235"/>
              <w:jc w:val="right"/>
              <w:rPr>
                <w:rFonts w:ascii="Arial"/>
                <w:sz w:val="14"/>
              </w:rPr>
            </w:pPr>
            <w:r>
              <w:rPr>
                <w:rFonts w:ascii="Arial"/>
                <w:sz w:val="14"/>
              </w:rPr>
              <w:t>1746</w:t>
            </w:r>
          </w:p>
        </w:tc>
        <w:tc>
          <w:tcPr>
            <w:tcW w:w="607" w:type="dxa"/>
          </w:tcPr>
          <w:p>
            <w:pPr>
              <w:pStyle w:val="TableParagraph"/>
              <w:spacing w:line="142" w:lineRule="exact"/>
              <w:ind w:left="89" w:right="102"/>
              <w:jc w:val="center"/>
              <w:rPr>
                <w:rFonts w:ascii="Arial"/>
                <w:sz w:val="14"/>
              </w:rPr>
            </w:pPr>
            <w:r>
              <w:rPr>
                <w:rFonts w:ascii="Arial"/>
                <w:sz w:val="14"/>
              </w:rPr>
              <w:t>1.751</w:t>
            </w:r>
          </w:p>
        </w:tc>
        <w:tc>
          <w:tcPr>
            <w:tcW w:w="673" w:type="dxa"/>
          </w:tcPr>
          <w:p>
            <w:pPr>
              <w:pStyle w:val="TableParagraph"/>
              <w:spacing w:line="142" w:lineRule="exact"/>
              <w:ind w:left="83" w:right="109"/>
              <w:jc w:val="center"/>
              <w:rPr>
                <w:rFonts w:ascii="Arial"/>
                <w:sz w:val="14"/>
              </w:rPr>
            </w:pPr>
            <w:r>
              <w:rPr>
                <w:rFonts w:ascii="Arial"/>
                <w:sz w:val="14"/>
              </w:rPr>
              <w:t>0.024</w:t>
            </w:r>
          </w:p>
        </w:tc>
        <w:tc>
          <w:tcPr>
            <w:tcW w:w="699" w:type="dxa"/>
          </w:tcPr>
          <w:p>
            <w:pPr>
              <w:pStyle w:val="TableParagraph"/>
              <w:spacing w:line="142" w:lineRule="exact"/>
              <w:ind w:right="121"/>
              <w:jc w:val="right"/>
              <w:rPr>
                <w:rFonts w:ascii="Arial"/>
                <w:sz w:val="14"/>
              </w:rPr>
            </w:pPr>
            <w:r>
              <w:rPr>
                <w:rFonts w:ascii="Arial"/>
                <w:w w:val="95"/>
                <w:sz w:val="14"/>
              </w:rPr>
              <w:t>0.72</w:t>
            </w:r>
          </w:p>
        </w:tc>
        <w:tc>
          <w:tcPr>
            <w:tcW w:w="796" w:type="dxa"/>
          </w:tcPr>
          <w:p>
            <w:pPr>
              <w:pStyle w:val="TableParagraph"/>
              <w:spacing w:line="142" w:lineRule="exact"/>
              <w:ind w:right="175"/>
              <w:jc w:val="right"/>
              <w:rPr>
                <w:rFonts w:ascii="Arial"/>
                <w:sz w:val="14"/>
              </w:rPr>
            </w:pPr>
            <w:r>
              <w:rPr>
                <w:rFonts w:ascii="Arial"/>
                <w:sz w:val="14"/>
              </w:rPr>
              <w:t>0.792</w:t>
            </w:r>
          </w:p>
        </w:tc>
      </w:tr>
      <w:tr>
        <w:trPr>
          <w:trHeight w:val="162" w:hRule="atLeast"/>
        </w:trPr>
        <w:tc>
          <w:tcPr>
            <w:tcW w:w="3594" w:type="dxa"/>
          </w:tcPr>
          <w:p>
            <w:pPr>
              <w:pStyle w:val="TableParagraph"/>
              <w:spacing w:line="142" w:lineRule="exact"/>
              <w:ind w:left="43"/>
              <w:rPr>
                <w:rFonts w:ascii="Arial"/>
                <w:sz w:val="14"/>
              </w:rPr>
            </w:pPr>
            <w:r>
              <w:rPr>
                <w:rFonts w:ascii="Arial"/>
                <w:sz w:val="14"/>
              </w:rPr>
              <w:t>Child with all basic vaccinations</w:t>
            </w:r>
          </w:p>
        </w:tc>
        <w:tc>
          <w:tcPr>
            <w:tcW w:w="712" w:type="dxa"/>
          </w:tcPr>
          <w:p>
            <w:pPr>
              <w:pStyle w:val="TableParagraph"/>
              <w:spacing w:line="142" w:lineRule="exact"/>
              <w:ind w:right="160"/>
              <w:jc w:val="right"/>
              <w:rPr>
                <w:rFonts w:ascii="Arial"/>
                <w:sz w:val="14"/>
              </w:rPr>
            </w:pPr>
            <w:r>
              <w:rPr>
                <w:rFonts w:ascii="Arial"/>
                <w:sz w:val="14"/>
              </w:rPr>
              <w:t>0.735</w:t>
            </w:r>
          </w:p>
        </w:tc>
        <w:tc>
          <w:tcPr>
            <w:tcW w:w="687" w:type="dxa"/>
          </w:tcPr>
          <w:p>
            <w:pPr>
              <w:pStyle w:val="TableParagraph"/>
              <w:spacing w:line="142" w:lineRule="exact"/>
              <w:ind w:left="81" w:right="17"/>
              <w:jc w:val="center"/>
              <w:rPr>
                <w:rFonts w:ascii="Arial"/>
                <w:sz w:val="14"/>
              </w:rPr>
            </w:pPr>
            <w:r>
              <w:rPr>
                <w:rFonts w:ascii="Arial"/>
                <w:sz w:val="14"/>
              </w:rPr>
              <w:t>0.018</w:t>
            </w:r>
          </w:p>
        </w:tc>
        <w:tc>
          <w:tcPr>
            <w:tcW w:w="910" w:type="dxa"/>
          </w:tcPr>
          <w:p>
            <w:pPr>
              <w:pStyle w:val="TableParagraph"/>
              <w:spacing w:line="142" w:lineRule="exact"/>
              <w:ind w:right="192"/>
              <w:jc w:val="right"/>
              <w:rPr>
                <w:rFonts w:ascii="Arial"/>
                <w:sz w:val="14"/>
              </w:rPr>
            </w:pPr>
            <w:r>
              <w:rPr>
                <w:rFonts w:ascii="Arial"/>
                <w:sz w:val="14"/>
              </w:rPr>
              <w:t>1812</w:t>
            </w:r>
          </w:p>
        </w:tc>
        <w:tc>
          <w:tcPr>
            <w:tcW w:w="826" w:type="dxa"/>
          </w:tcPr>
          <w:p>
            <w:pPr>
              <w:pStyle w:val="TableParagraph"/>
              <w:spacing w:line="142" w:lineRule="exact"/>
              <w:ind w:right="235"/>
              <w:jc w:val="right"/>
              <w:rPr>
                <w:rFonts w:ascii="Arial"/>
                <w:sz w:val="14"/>
              </w:rPr>
            </w:pPr>
            <w:r>
              <w:rPr>
                <w:rFonts w:ascii="Arial"/>
                <w:sz w:val="14"/>
              </w:rPr>
              <w:t>1746</w:t>
            </w:r>
          </w:p>
        </w:tc>
        <w:tc>
          <w:tcPr>
            <w:tcW w:w="607" w:type="dxa"/>
          </w:tcPr>
          <w:p>
            <w:pPr>
              <w:pStyle w:val="TableParagraph"/>
              <w:spacing w:line="142" w:lineRule="exact"/>
              <w:ind w:left="89" w:right="102"/>
              <w:jc w:val="center"/>
              <w:rPr>
                <w:rFonts w:ascii="Arial"/>
                <w:sz w:val="14"/>
              </w:rPr>
            </w:pPr>
            <w:r>
              <w:rPr>
                <w:rFonts w:ascii="Arial"/>
                <w:sz w:val="14"/>
              </w:rPr>
              <w:t>1.672</w:t>
            </w:r>
          </w:p>
        </w:tc>
        <w:tc>
          <w:tcPr>
            <w:tcW w:w="673" w:type="dxa"/>
          </w:tcPr>
          <w:p>
            <w:pPr>
              <w:pStyle w:val="TableParagraph"/>
              <w:spacing w:line="142" w:lineRule="exact"/>
              <w:ind w:left="83" w:right="109"/>
              <w:jc w:val="center"/>
              <w:rPr>
                <w:rFonts w:ascii="Arial"/>
                <w:sz w:val="14"/>
              </w:rPr>
            </w:pPr>
            <w:r>
              <w:rPr>
                <w:rFonts w:ascii="Arial"/>
                <w:sz w:val="14"/>
              </w:rPr>
              <w:t>0.024</w:t>
            </w:r>
          </w:p>
        </w:tc>
        <w:tc>
          <w:tcPr>
            <w:tcW w:w="699" w:type="dxa"/>
          </w:tcPr>
          <w:p>
            <w:pPr>
              <w:pStyle w:val="TableParagraph"/>
              <w:spacing w:line="142" w:lineRule="exact"/>
              <w:ind w:right="121"/>
              <w:jc w:val="right"/>
              <w:rPr>
                <w:rFonts w:ascii="Arial"/>
                <w:sz w:val="14"/>
              </w:rPr>
            </w:pPr>
            <w:r>
              <w:rPr>
                <w:rFonts w:ascii="Arial"/>
                <w:sz w:val="14"/>
              </w:rPr>
              <w:t>0.699</w:t>
            </w:r>
          </w:p>
        </w:tc>
        <w:tc>
          <w:tcPr>
            <w:tcW w:w="796" w:type="dxa"/>
          </w:tcPr>
          <w:p>
            <w:pPr>
              <w:pStyle w:val="TableParagraph"/>
              <w:spacing w:line="142" w:lineRule="exact"/>
              <w:ind w:right="175"/>
              <w:jc w:val="right"/>
              <w:rPr>
                <w:rFonts w:ascii="Arial"/>
                <w:sz w:val="14"/>
              </w:rPr>
            </w:pPr>
            <w:r>
              <w:rPr>
                <w:rFonts w:ascii="Arial"/>
                <w:w w:val="95"/>
                <w:sz w:val="14"/>
              </w:rPr>
              <w:t>0.77</w:t>
            </w:r>
          </w:p>
        </w:tc>
      </w:tr>
      <w:tr>
        <w:trPr>
          <w:trHeight w:val="160" w:hRule="atLeast"/>
        </w:trPr>
        <w:tc>
          <w:tcPr>
            <w:tcW w:w="3594" w:type="dxa"/>
          </w:tcPr>
          <w:p>
            <w:pPr>
              <w:pStyle w:val="TableParagraph"/>
              <w:spacing w:line="141" w:lineRule="exact"/>
              <w:ind w:left="43"/>
              <w:rPr>
                <w:rFonts w:ascii="Arial"/>
                <w:sz w:val="14"/>
              </w:rPr>
            </w:pPr>
            <w:r>
              <w:rPr>
                <w:rFonts w:ascii="Arial"/>
                <w:sz w:val="14"/>
              </w:rPr>
              <w:t>Height-for-age, stunting (below -2SD)</w:t>
            </w:r>
          </w:p>
        </w:tc>
        <w:tc>
          <w:tcPr>
            <w:tcW w:w="712" w:type="dxa"/>
          </w:tcPr>
          <w:p>
            <w:pPr>
              <w:pStyle w:val="TableParagraph"/>
              <w:spacing w:line="141" w:lineRule="exact"/>
              <w:ind w:right="160"/>
              <w:jc w:val="right"/>
              <w:rPr>
                <w:rFonts w:ascii="Arial"/>
                <w:sz w:val="14"/>
              </w:rPr>
            </w:pPr>
            <w:r>
              <w:rPr>
                <w:rFonts w:ascii="Arial"/>
                <w:sz w:val="14"/>
              </w:rPr>
              <w:t>0.352</w:t>
            </w:r>
          </w:p>
        </w:tc>
        <w:tc>
          <w:tcPr>
            <w:tcW w:w="687" w:type="dxa"/>
          </w:tcPr>
          <w:p>
            <w:pPr>
              <w:pStyle w:val="TableParagraph"/>
              <w:spacing w:line="141" w:lineRule="exact"/>
              <w:ind w:left="81" w:right="17"/>
              <w:jc w:val="center"/>
              <w:rPr>
                <w:rFonts w:ascii="Arial"/>
                <w:sz w:val="14"/>
              </w:rPr>
            </w:pPr>
            <w:r>
              <w:rPr>
                <w:rFonts w:ascii="Arial"/>
                <w:sz w:val="14"/>
              </w:rPr>
              <w:t>0.008</w:t>
            </w:r>
          </w:p>
        </w:tc>
        <w:tc>
          <w:tcPr>
            <w:tcW w:w="910" w:type="dxa"/>
          </w:tcPr>
          <w:p>
            <w:pPr>
              <w:pStyle w:val="TableParagraph"/>
              <w:spacing w:line="141" w:lineRule="exact"/>
              <w:ind w:right="192"/>
              <w:jc w:val="right"/>
              <w:rPr>
                <w:rFonts w:ascii="Arial"/>
                <w:sz w:val="14"/>
              </w:rPr>
            </w:pPr>
            <w:r>
              <w:rPr>
                <w:rFonts w:ascii="Arial"/>
                <w:sz w:val="14"/>
              </w:rPr>
              <w:t>8416</w:t>
            </w:r>
          </w:p>
        </w:tc>
        <w:tc>
          <w:tcPr>
            <w:tcW w:w="826" w:type="dxa"/>
          </w:tcPr>
          <w:p>
            <w:pPr>
              <w:pStyle w:val="TableParagraph"/>
              <w:spacing w:line="141" w:lineRule="exact"/>
              <w:ind w:right="235"/>
              <w:jc w:val="right"/>
              <w:rPr>
                <w:rFonts w:ascii="Arial"/>
                <w:sz w:val="14"/>
              </w:rPr>
            </w:pPr>
            <w:r>
              <w:rPr>
                <w:rFonts w:ascii="Arial"/>
                <w:sz w:val="14"/>
              </w:rPr>
              <w:t>8037</w:t>
            </w:r>
          </w:p>
        </w:tc>
        <w:tc>
          <w:tcPr>
            <w:tcW w:w="607" w:type="dxa"/>
          </w:tcPr>
          <w:p>
            <w:pPr>
              <w:pStyle w:val="TableParagraph"/>
              <w:spacing w:line="141" w:lineRule="exact"/>
              <w:ind w:left="89" w:right="102"/>
              <w:jc w:val="center"/>
              <w:rPr>
                <w:rFonts w:ascii="Arial"/>
                <w:sz w:val="14"/>
              </w:rPr>
            </w:pPr>
            <w:r>
              <w:rPr>
                <w:rFonts w:ascii="Arial"/>
                <w:sz w:val="14"/>
              </w:rPr>
              <w:t>1.452</w:t>
            </w:r>
          </w:p>
        </w:tc>
        <w:tc>
          <w:tcPr>
            <w:tcW w:w="673" w:type="dxa"/>
          </w:tcPr>
          <w:p>
            <w:pPr>
              <w:pStyle w:val="TableParagraph"/>
              <w:spacing w:line="141" w:lineRule="exact"/>
              <w:ind w:left="83" w:right="109"/>
              <w:jc w:val="center"/>
              <w:rPr>
                <w:rFonts w:ascii="Arial"/>
                <w:sz w:val="14"/>
              </w:rPr>
            </w:pPr>
            <w:r>
              <w:rPr>
                <w:rFonts w:ascii="Arial"/>
                <w:sz w:val="14"/>
              </w:rPr>
              <w:t>0.023</w:t>
            </w:r>
          </w:p>
        </w:tc>
        <w:tc>
          <w:tcPr>
            <w:tcW w:w="699" w:type="dxa"/>
          </w:tcPr>
          <w:p>
            <w:pPr>
              <w:pStyle w:val="TableParagraph"/>
              <w:spacing w:line="141" w:lineRule="exact"/>
              <w:ind w:right="121"/>
              <w:jc w:val="right"/>
              <w:rPr>
                <w:rFonts w:ascii="Arial"/>
                <w:sz w:val="14"/>
              </w:rPr>
            </w:pPr>
            <w:r>
              <w:rPr>
                <w:rFonts w:ascii="Arial"/>
                <w:sz w:val="14"/>
              </w:rPr>
              <w:t>0.336</w:t>
            </w:r>
          </w:p>
        </w:tc>
        <w:tc>
          <w:tcPr>
            <w:tcW w:w="796" w:type="dxa"/>
          </w:tcPr>
          <w:p>
            <w:pPr>
              <w:pStyle w:val="TableParagraph"/>
              <w:spacing w:line="141" w:lineRule="exact"/>
              <w:ind w:right="175"/>
              <w:jc w:val="right"/>
              <w:rPr>
                <w:rFonts w:ascii="Arial"/>
                <w:sz w:val="14"/>
              </w:rPr>
            </w:pPr>
            <w:r>
              <w:rPr>
                <w:rFonts w:ascii="Arial"/>
                <w:sz w:val="14"/>
              </w:rPr>
              <w:t>0.369</w:t>
            </w:r>
          </w:p>
        </w:tc>
      </w:tr>
      <w:tr>
        <w:trPr>
          <w:trHeight w:val="160" w:hRule="atLeast"/>
        </w:trPr>
        <w:tc>
          <w:tcPr>
            <w:tcW w:w="3594" w:type="dxa"/>
          </w:tcPr>
          <w:p>
            <w:pPr>
              <w:pStyle w:val="TableParagraph"/>
              <w:spacing w:line="141" w:lineRule="exact"/>
              <w:ind w:left="43"/>
              <w:rPr>
                <w:rFonts w:ascii="Arial"/>
                <w:sz w:val="14"/>
              </w:rPr>
            </w:pPr>
            <w:r>
              <w:rPr>
                <w:rFonts w:ascii="Arial"/>
                <w:sz w:val="14"/>
              </w:rPr>
              <w:t>Weight-for-height, wasting (below -2SD)</w:t>
            </w:r>
          </w:p>
        </w:tc>
        <w:tc>
          <w:tcPr>
            <w:tcW w:w="712" w:type="dxa"/>
          </w:tcPr>
          <w:p>
            <w:pPr>
              <w:pStyle w:val="TableParagraph"/>
              <w:spacing w:line="141" w:lineRule="exact"/>
              <w:ind w:right="160"/>
              <w:jc w:val="right"/>
              <w:rPr>
                <w:rFonts w:ascii="Arial"/>
                <w:sz w:val="14"/>
              </w:rPr>
            </w:pPr>
            <w:r>
              <w:rPr>
                <w:rFonts w:ascii="Arial"/>
                <w:sz w:val="14"/>
              </w:rPr>
              <w:t>0.256</w:t>
            </w:r>
          </w:p>
        </w:tc>
        <w:tc>
          <w:tcPr>
            <w:tcW w:w="687" w:type="dxa"/>
          </w:tcPr>
          <w:p>
            <w:pPr>
              <w:pStyle w:val="TableParagraph"/>
              <w:spacing w:line="141" w:lineRule="exact"/>
              <w:ind w:left="81" w:right="17"/>
              <w:jc w:val="center"/>
              <w:rPr>
                <w:rFonts w:ascii="Arial"/>
                <w:sz w:val="14"/>
              </w:rPr>
            </w:pPr>
            <w:r>
              <w:rPr>
                <w:rFonts w:ascii="Arial"/>
                <w:sz w:val="14"/>
              </w:rPr>
              <w:t>0.013</w:t>
            </w:r>
          </w:p>
        </w:tc>
        <w:tc>
          <w:tcPr>
            <w:tcW w:w="910" w:type="dxa"/>
          </w:tcPr>
          <w:p>
            <w:pPr>
              <w:pStyle w:val="TableParagraph"/>
              <w:spacing w:line="141" w:lineRule="exact"/>
              <w:ind w:right="192"/>
              <w:jc w:val="right"/>
              <w:rPr>
                <w:rFonts w:ascii="Arial"/>
                <w:sz w:val="14"/>
              </w:rPr>
            </w:pPr>
            <w:r>
              <w:rPr>
                <w:rFonts w:ascii="Arial"/>
                <w:sz w:val="14"/>
              </w:rPr>
              <w:t>8161</w:t>
            </w:r>
          </w:p>
        </w:tc>
        <w:tc>
          <w:tcPr>
            <w:tcW w:w="826" w:type="dxa"/>
          </w:tcPr>
          <w:p>
            <w:pPr>
              <w:pStyle w:val="TableParagraph"/>
              <w:spacing w:line="141" w:lineRule="exact"/>
              <w:ind w:right="235"/>
              <w:jc w:val="right"/>
              <w:rPr>
                <w:rFonts w:ascii="Arial"/>
                <w:sz w:val="14"/>
              </w:rPr>
            </w:pPr>
            <w:r>
              <w:rPr>
                <w:rFonts w:ascii="Arial"/>
                <w:sz w:val="14"/>
              </w:rPr>
              <w:t>7840</w:t>
            </w:r>
          </w:p>
        </w:tc>
        <w:tc>
          <w:tcPr>
            <w:tcW w:w="607" w:type="dxa"/>
          </w:tcPr>
          <w:p>
            <w:pPr>
              <w:pStyle w:val="TableParagraph"/>
              <w:spacing w:line="141" w:lineRule="exact"/>
              <w:ind w:left="89" w:right="102"/>
              <w:jc w:val="center"/>
              <w:rPr>
                <w:rFonts w:ascii="Arial"/>
                <w:sz w:val="14"/>
              </w:rPr>
            </w:pPr>
            <w:r>
              <w:rPr>
                <w:rFonts w:ascii="Arial"/>
                <w:sz w:val="14"/>
              </w:rPr>
              <w:t>2.438</w:t>
            </w:r>
          </w:p>
        </w:tc>
        <w:tc>
          <w:tcPr>
            <w:tcW w:w="673" w:type="dxa"/>
          </w:tcPr>
          <w:p>
            <w:pPr>
              <w:pStyle w:val="TableParagraph"/>
              <w:spacing w:line="141" w:lineRule="exact"/>
              <w:ind w:left="83" w:right="109"/>
              <w:jc w:val="center"/>
              <w:rPr>
                <w:rFonts w:ascii="Arial"/>
                <w:sz w:val="14"/>
              </w:rPr>
            </w:pPr>
            <w:r>
              <w:rPr>
                <w:rFonts w:ascii="Arial"/>
                <w:sz w:val="14"/>
              </w:rPr>
              <w:t>0.049</w:t>
            </w:r>
          </w:p>
        </w:tc>
        <w:tc>
          <w:tcPr>
            <w:tcW w:w="699" w:type="dxa"/>
          </w:tcPr>
          <w:p>
            <w:pPr>
              <w:pStyle w:val="TableParagraph"/>
              <w:spacing w:line="141" w:lineRule="exact"/>
              <w:ind w:right="121"/>
              <w:jc w:val="right"/>
              <w:rPr>
                <w:rFonts w:ascii="Arial"/>
                <w:sz w:val="14"/>
              </w:rPr>
            </w:pPr>
            <w:r>
              <w:rPr>
                <w:rFonts w:ascii="Arial"/>
                <w:sz w:val="14"/>
              </w:rPr>
              <w:t>0.231</w:t>
            </w:r>
          </w:p>
        </w:tc>
        <w:tc>
          <w:tcPr>
            <w:tcW w:w="796" w:type="dxa"/>
          </w:tcPr>
          <w:p>
            <w:pPr>
              <w:pStyle w:val="TableParagraph"/>
              <w:spacing w:line="141" w:lineRule="exact"/>
              <w:ind w:right="175"/>
              <w:jc w:val="right"/>
              <w:rPr>
                <w:rFonts w:ascii="Arial"/>
                <w:sz w:val="14"/>
              </w:rPr>
            </w:pPr>
            <w:r>
              <w:rPr>
                <w:rFonts w:ascii="Arial"/>
                <w:sz w:val="14"/>
              </w:rPr>
              <w:t>0.281</w:t>
            </w:r>
          </w:p>
        </w:tc>
      </w:tr>
      <w:tr>
        <w:trPr>
          <w:trHeight w:val="160" w:hRule="atLeast"/>
        </w:trPr>
        <w:tc>
          <w:tcPr>
            <w:tcW w:w="3594" w:type="dxa"/>
          </w:tcPr>
          <w:p>
            <w:pPr>
              <w:pStyle w:val="TableParagraph"/>
              <w:spacing w:line="141" w:lineRule="exact"/>
              <w:ind w:left="43"/>
              <w:rPr>
                <w:rFonts w:ascii="Arial"/>
                <w:sz w:val="14"/>
              </w:rPr>
            </w:pPr>
            <w:r>
              <w:rPr>
                <w:rFonts w:ascii="Arial"/>
                <w:sz w:val="14"/>
              </w:rPr>
              <w:t>Weight-for-age, underweight (below -2SD)</w:t>
            </w:r>
          </w:p>
        </w:tc>
        <w:tc>
          <w:tcPr>
            <w:tcW w:w="712" w:type="dxa"/>
          </w:tcPr>
          <w:p>
            <w:pPr>
              <w:pStyle w:val="TableParagraph"/>
              <w:spacing w:line="141" w:lineRule="exact"/>
              <w:ind w:right="160"/>
              <w:jc w:val="right"/>
              <w:rPr>
                <w:rFonts w:ascii="Arial"/>
                <w:sz w:val="14"/>
              </w:rPr>
            </w:pPr>
            <w:r>
              <w:rPr>
                <w:rFonts w:ascii="Arial"/>
                <w:sz w:val="14"/>
              </w:rPr>
              <w:t>0.361</w:t>
            </w:r>
          </w:p>
        </w:tc>
        <w:tc>
          <w:tcPr>
            <w:tcW w:w="687" w:type="dxa"/>
          </w:tcPr>
          <w:p>
            <w:pPr>
              <w:pStyle w:val="TableParagraph"/>
              <w:spacing w:line="141" w:lineRule="exact"/>
              <w:ind w:left="81" w:right="17"/>
              <w:jc w:val="center"/>
              <w:rPr>
                <w:rFonts w:ascii="Arial"/>
                <w:sz w:val="14"/>
              </w:rPr>
            </w:pPr>
            <w:r>
              <w:rPr>
                <w:rFonts w:ascii="Arial"/>
                <w:sz w:val="14"/>
              </w:rPr>
              <w:t>0.009</w:t>
            </w:r>
          </w:p>
        </w:tc>
        <w:tc>
          <w:tcPr>
            <w:tcW w:w="910" w:type="dxa"/>
          </w:tcPr>
          <w:p>
            <w:pPr>
              <w:pStyle w:val="TableParagraph"/>
              <w:spacing w:line="141" w:lineRule="exact"/>
              <w:ind w:right="192"/>
              <w:jc w:val="right"/>
              <w:rPr>
                <w:rFonts w:ascii="Arial"/>
                <w:sz w:val="14"/>
              </w:rPr>
            </w:pPr>
            <w:r>
              <w:rPr>
                <w:rFonts w:ascii="Arial"/>
                <w:sz w:val="14"/>
              </w:rPr>
              <w:t>8647</w:t>
            </w:r>
          </w:p>
        </w:tc>
        <w:tc>
          <w:tcPr>
            <w:tcW w:w="826" w:type="dxa"/>
          </w:tcPr>
          <w:p>
            <w:pPr>
              <w:pStyle w:val="TableParagraph"/>
              <w:spacing w:line="141" w:lineRule="exact"/>
              <w:ind w:right="235"/>
              <w:jc w:val="right"/>
              <w:rPr>
                <w:rFonts w:ascii="Arial"/>
                <w:sz w:val="14"/>
              </w:rPr>
            </w:pPr>
            <w:r>
              <w:rPr>
                <w:rFonts w:ascii="Arial"/>
                <w:sz w:val="14"/>
              </w:rPr>
              <w:t>8250</w:t>
            </w:r>
          </w:p>
        </w:tc>
        <w:tc>
          <w:tcPr>
            <w:tcW w:w="607" w:type="dxa"/>
          </w:tcPr>
          <w:p>
            <w:pPr>
              <w:pStyle w:val="TableParagraph"/>
              <w:spacing w:line="141" w:lineRule="exact"/>
              <w:ind w:left="89" w:right="102"/>
              <w:jc w:val="center"/>
              <w:rPr>
                <w:rFonts w:ascii="Arial"/>
                <w:sz w:val="14"/>
              </w:rPr>
            </w:pPr>
            <w:r>
              <w:rPr>
                <w:rFonts w:ascii="Arial"/>
                <w:sz w:val="14"/>
              </w:rPr>
              <w:t>1.549</w:t>
            </w:r>
          </w:p>
        </w:tc>
        <w:tc>
          <w:tcPr>
            <w:tcW w:w="673" w:type="dxa"/>
          </w:tcPr>
          <w:p>
            <w:pPr>
              <w:pStyle w:val="TableParagraph"/>
              <w:spacing w:line="141" w:lineRule="exact"/>
              <w:ind w:left="83" w:right="109"/>
              <w:jc w:val="center"/>
              <w:rPr>
                <w:rFonts w:ascii="Arial"/>
                <w:sz w:val="14"/>
              </w:rPr>
            </w:pPr>
            <w:r>
              <w:rPr>
                <w:rFonts w:ascii="Arial"/>
                <w:sz w:val="14"/>
              </w:rPr>
              <w:t>0.024</w:t>
            </w:r>
          </w:p>
        </w:tc>
        <w:tc>
          <w:tcPr>
            <w:tcW w:w="699" w:type="dxa"/>
          </w:tcPr>
          <w:p>
            <w:pPr>
              <w:pStyle w:val="TableParagraph"/>
              <w:spacing w:line="141" w:lineRule="exact"/>
              <w:ind w:right="121"/>
              <w:jc w:val="right"/>
              <w:rPr>
                <w:rFonts w:ascii="Arial"/>
                <w:sz w:val="14"/>
              </w:rPr>
            </w:pPr>
            <w:r>
              <w:rPr>
                <w:rFonts w:ascii="Arial"/>
                <w:sz w:val="14"/>
              </w:rPr>
              <w:t>0.344</w:t>
            </w:r>
          </w:p>
        </w:tc>
        <w:tc>
          <w:tcPr>
            <w:tcW w:w="796" w:type="dxa"/>
          </w:tcPr>
          <w:p>
            <w:pPr>
              <w:pStyle w:val="TableParagraph"/>
              <w:spacing w:line="141" w:lineRule="exact"/>
              <w:ind w:right="175"/>
              <w:jc w:val="right"/>
              <w:rPr>
                <w:rFonts w:ascii="Arial"/>
                <w:sz w:val="14"/>
              </w:rPr>
            </w:pPr>
            <w:r>
              <w:rPr>
                <w:rFonts w:ascii="Arial"/>
                <w:sz w:val="14"/>
              </w:rPr>
              <w:t>0.379</w:t>
            </w:r>
          </w:p>
        </w:tc>
      </w:tr>
      <w:tr>
        <w:trPr>
          <w:trHeight w:val="160" w:hRule="atLeast"/>
        </w:trPr>
        <w:tc>
          <w:tcPr>
            <w:tcW w:w="3594" w:type="dxa"/>
          </w:tcPr>
          <w:p>
            <w:pPr>
              <w:pStyle w:val="TableParagraph"/>
              <w:spacing w:line="141" w:lineRule="exact"/>
              <w:ind w:left="43"/>
              <w:rPr>
                <w:rFonts w:ascii="Arial"/>
                <w:sz w:val="14"/>
              </w:rPr>
            </w:pPr>
            <w:r>
              <w:rPr>
                <w:rFonts w:ascii="Arial"/>
                <w:sz w:val="14"/>
              </w:rPr>
              <w:t>Children with any anaemia</w:t>
            </w:r>
          </w:p>
        </w:tc>
        <w:tc>
          <w:tcPr>
            <w:tcW w:w="712" w:type="dxa"/>
          </w:tcPr>
          <w:p>
            <w:pPr>
              <w:pStyle w:val="TableParagraph"/>
              <w:spacing w:line="141" w:lineRule="exact"/>
              <w:ind w:right="160"/>
              <w:jc w:val="right"/>
              <w:rPr>
                <w:rFonts w:ascii="Arial"/>
                <w:sz w:val="14"/>
              </w:rPr>
            </w:pPr>
            <w:r>
              <w:rPr>
                <w:rFonts w:ascii="Arial"/>
                <w:sz w:val="14"/>
              </w:rPr>
              <w:t>0.689</w:t>
            </w:r>
          </w:p>
        </w:tc>
        <w:tc>
          <w:tcPr>
            <w:tcW w:w="687" w:type="dxa"/>
          </w:tcPr>
          <w:p>
            <w:pPr>
              <w:pStyle w:val="TableParagraph"/>
              <w:spacing w:line="141" w:lineRule="exact"/>
              <w:ind w:left="81" w:right="17"/>
              <w:jc w:val="center"/>
              <w:rPr>
                <w:rFonts w:ascii="Arial"/>
                <w:sz w:val="14"/>
              </w:rPr>
            </w:pPr>
            <w:r>
              <w:rPr>
                <w:rFonts w:ascii="Arial"/>
                <w:sz w:val="14"/>
              </w:rPr>
              <w:t>0.008</w:t>
            </w:r>
          </w:p>
        </w:tc>
        <w:tc>
          <w:tcPr>
            <w:tcW w:w="910" w:type="dxa"/>
          </w:tcPr>
          <w:p>
            <w:pPr>
              <w:pStyle w:val="TableParagraph"/>
              <w:spacing w:line="141" w:lineRule="exact"/>
              <w:ind w:right="192"/>
              <w:jc w:val="right"/>
              <w:rPr>
                <w:rFonts w:ascii="Arial"/>
                <w:sz w:val="14"/>
              </w:rPr>
            </w:pPr>
            <w:r>
              <w:rPr>
                <w:rFonts w:ascii="Arial"/>
                <w:sz w:val="14"/>
              </w:rPr>
              <w:t>6918</w:t>
            </w:r>
          </w:p>
        </w:tc>
        <w:tc>
          <w:tcPr>
            <w:tcW w:w="826" w:type="dxa"/>
          </w:tcPr>
          <w:p>
            <w:pPr>
              <w:pStyle w:val="TableParagraph"/>
              <w:spacing w:line="141" w:lineRule="exact"/>
              <w:ind w:right="235"/>
              <w:jc w:val="right"/>
              <w:rPr>
                <w:rFonts w:ascii="Arial"/>
                <w:sz w:val="14"/>
              </w:rPr>
            </w:pPr>
            <w:r>
              <w:rPr>
                <w:rFonts w:ascii="Arial"/>
                <w:sz w:val="14"/>
              </w:rPr>
              <w:t>6681</w:t>
            </w:r>
          </w:p>
        </w:tc>
        <w:tc>
          <w:tcPr>
            <w:tcW w:w="607" w:type="dxa"/>
          </w:tcPr>
          <w:p>
            <w:pPr>
              <w:pStyle w:val="TableParagraph"/>
              <w:spacing w:line="141" w:lineRule="exact"/>
              <w:ind w:left="89" w:right="102"/>
              <w:jc w:val="center"/>
              <w:rPr>
                <w:rFonts w:ascii="Arial"/>
                <w:sz w:val="14"/>
              </w:rPr>
            </w:pPr>
            <w:r>
              <w:rPr>
                <w:rFonts w:ascii="Arial"/>
                <w:sz w:val="14"/>
              </w:rPr>
              <w:t>1.366</w:t>
            </w:r>
          </w:p>
        </w:tc>
        <w:tc>
          <w:tcPr>
            <w:tcW w:w="673" w:type="dxa"/>
          </w:tcPr>
          <w:p>
            <w:pPr>
              <w:pStyle w:val="TableParagraph"/>
              <w:spacing w:line="141" w:lineRule="exact"/>
              <w:ind w:left="83" w:right="109"/>
              <w:jc w:val="center"/>
              <w:rPr>
                <w:rFonts w:ascii="Arial"/>
                <w:sz w:val="14"/>
              </w:rPr>
            </w:pPr>
            <w:r>
              <w:rPr>
                <w:rFonts w:ascii="Arial"/>
                <w:sz w:val="14"/>
              </w:rPr>
              <w:t>0.011</w:t>
            </w:r>
          </w:p>
        </w:tc>
        <w:tc>
          <w:tcPr>
            <w:tcW w:w="699" w:type="dxa"/>
          </w:tcPr>
          <w:p>
            <w:pPr>
              <w:pStyle w:val="TableParagraph"/>
              <w:spacing w:line="141" w:lineRule="exact"/>
              <w:ind w:right="121"/>
              <w:jc w:val="right"/>
              <w:rPr>
                <w:rFonts w:ascii="Arial"/>
                <w:sz w:val="14"/>
              </w:rPr>
            </w:pPr>
            <w:r>
              <w:rPr>
                <w:rFonts w:ascii="Arial"/>
                <w:sz w:val="14"/>
              </w:rPr>
              <w:t>0.673</w:t>
            </w:r>
          </w:p>
        </w:tc>
        <w:tc>
          <w:tcPr>
            <w:tcW w:w="796" w:type="dxa"/>
          </w:tcPr>
          <w:p>
            <w:pPr>
              <w:pStyle w:val="TableParagraph"/>
              <w:spacing w:line="141" w:lineRule="exact"/>
              <w:ind w:right="175"/>
              <w:jc w:val="right"/>
              <w:rPr>
                <w:rFonts w:ascii="Arial"/>
                <w:sz w:val="14"/>
              </w:rPr>
            </w:pPr>
            <w:r>
              <w:rPr>
                <w:rFonts w:ascii="Arial"/>
                <w:sz w:val="14"/>
              </w:rPr>
              <w:t>0.705</w:t>
            </w:r>
          </w:p>
        </w:tc>
      </w:tr>
      <w:tr>
        <w:trPr>
          <w:trHeight w:val="157" w:hRule="atLeast"/>
        </w:trPr>
        <w:tc>
          <w:tcPr>
            <w:tcW w:w="3594" w:type="dxa"/>
          </w:tcPr>
          <w:p>
            <w:pPr>
              <w:pStyle w:val="TableParagraph"/>
              <w:spacing w:line="137" w:lineRule="exact"/>
              <w:ind w:left="43"/>
              <w:rPr>
                <w:rFonts w:ascii="Arial"/>
                <w:sz w:val="14"/>
              </w:rPr>
            </w:pPr>
            <w:r>
              <w:rPr>
                <w:rFonts w:ascii="Arial"/>
                <w:sz w:val="14"/>
              </w:rPr>
              <w:t>Non-pregnant women with any anaemia</w:t>
            </w:r>
          </w:p>
        </w:tc>
        <w:tc>
          <w:tcPr>
            <w:tcW w:w="712" w:type="dxa"/>
          </w:tcPr>
          <w:p>
            <w:pPr>
              <w:pStyle w:val="TableParagraph"/>
              <w:spacing w:line="137" w:lineRule="exact"/>
              <w:ind w:right="160"/>
              <w:jc w:val="right"/>
              <w:rPr>
                <w:rFonts w:ascii="Arial"/>
                <w:sz w:val="14"/>
              </w:rPr>
            </w:pPr>
            <w:r>
              <w:rPr>
                <w:rFonts w:ascii="Arial"/>
                <w:sz w:val="14"/>
              </w:rPr>
              <w:t>0.542</w:t>
            </w:r>
          </w:p>
        </w:tc>
        <w:tc>
          <w:tcPr>
            <w:tcW w:w="687" w:type="dxa"/>
          </w:tcPr>
          <w:p>
            <w:pPr>
              <w:pStyle w:val="TableParagraph"/>
              <w:spacing w:line="137" w:lineRule="exact"/>
              <w:ind w:left="81" w:right="17"/>
              <w:jc w:val="center"/>
              <w:rPr>
                <w:rFonts w:ascii="Arial"/>
                <w:sz w:val="14"/>
              </w:rPr>
            </w:pPr>
            <w:r>
              <w:rPr>
                <w:rFonts w:ascii="Arial"/>
                <w:sz w:val="14"/>
              </w:rPr>
              <w:t>0.005</w:t>
            </w:r>
          </w:p>
        </w:tc>
        <w:tc>
          <w:tcPr>
            <w:tcW w:w="910" w:type="dxa"/>
          </w:tcPr>
          <w:p>
            <w:pPr>
              <w:pStyle w:val="TableParagraph"/>
              <w:spacing w:line="137" w:lineRule="exact"/>
              <w:ind w:right="192"/>
              <w:jc w:val="right"/>
              <w:rPr>
                <w:rFonts w:ascii="Arial"/>
                <w:sz w:val="14"/>
              </w:rPr>
            </w:pPr>
            <w:r>
              <w:rPr>
                <w:rFonts w:ascii="Arial"/>
                <w:sz w:val="14"/>
              </w:rPr>
              <w:t>32245</w:t>
            </w:r>
          </w:p>
        </w:tc>
        <w:tc>
          <w:tcPr>
            <w:tcW w:w="826" w:type="dxa"/>
          </w:tcPr>
          <w:p>
            <w:pPr>
              <w:pStyle w:val="TableParagraph"/>
              <w:spacing w:line="137" w:lineRule="exact"/>
              <w:ind w:right="235"/>
              <w:jc w:val="right"/>
              <w:rPr>
                <w:rFonts w:ascii="Arial"/>
                <w:sz w:val="14"/>
              </w:rPr>
            </w:pPr>
            <w:r>
              <w:rPr>
                <w:rFonts w:ascii="Arial"/>
                <w:sz w:val="14"/>
              </w:rPr>
              <w:t>31124</w:t>
            </w:r>
          </w:p>
        </w:tc>
        <w:tc>
          <w:tcPr>
            <w:tcW w:w="607" w:type="dxa"/>
          </w:tcPr>
          <w:p>
            <w:pPr>
              <w:pStyle w:val="TableParagraph"/>
              <w:spacing w:line="137" w:lineRule="exact"/>
              <w:ind w:left="89" w:right="102"/>
              <w:jc w:val="center"/>
              <w:rPr>
                <w:rFonts w:ascii="Arial"/>
                <w:sz w:val="14"/>
              </w:rPr>
            </w:pPr>
            <w:r>
              <w:rPr>
                <w:rFonts w:ascii="Arial"/>
                <w:sz w:val="14"/>
              </w:rPr>
              <w:t>1.886</w:t>
            </w:r>
          </w:p>
        </w:tc>
        <w:tc>
          <w:tcPr>
            <w:tcW w:w="673" w:type="dxa"/>
          </w:tcPr>
          <w:p>
            <w:pPr>
              <w:pStyle w:val="TableParagraph"/>
              <w:spacing w:line="137" w:lineRule="exact"/>
              <w:ind w:left="128" w:right="80"/>
              <w:jc w:val="center"/>
              <w:rPr>
                <w:rFonts w:ascii="Arial"/>
                <w:sz w:val="14"/>
              </w:rPr>
            </w:pPr>
            <w:r>
              <w:rPr>
                <w:rFonts w:ascii="Arial"/>
                <w:sz w:val="14"/>
              </w:rPr>
              <w:t>0.01</w:t>
            </w:r>
          </w:p>
        </w:tc>
        <w:tc>
          <w:tcPr>
            <w:tcW w:w="699" w:type="dxa"/>
          </w:tcPr>
          <w:p>
            <w:pPr>
              <w:pStyle w:val="TableParagraph"/>
              <w:spacing w:line="137" w:lineRule="exact"/>
              <w:ind w:right="121"/>
              <w:jc w:val="right"/>
              <w:rPr>
                <w:rFonts w:ascii="Arial"/>
                <w:sz w:val="14"/>
              </w:rPr>
            </w:pPr>
            <w:r>
              <w:rPr>
                <w:rFonts w:ascii="Arial"/>
                <w:sz w:val="14"/>
              </w:rPr>
              <w:t>0.532</w:t>
            </w:r>
          </w:p>
        </w:tc>
        <w:tc>
          <w:tcPr>
            <w:tcW w:w="796" w:type="dxa"/>
          </w:tcPr>
          <w:p>
            <w:pPr>
              <w:pStyle w:val="TableParagraph"/>
              <w:spacing w:line="137" w:lineRule="exact"/>
              <w:ind w:right="175"/>
              <w:jc w:val="right"/>
              <w:rPr>
                <w:rFonts w:ascii="Arial"/>
                <w:sz w:val="14"/>
              </w:rPr>
            </w:pPr>
            <w:r>
              <w:rPr>
                <w:rFonts w:ascii="Arial"/>
                <w:sz w:val="14"/>
              </w:rPr>
              <w:t>0.553</w:t>
            </w:r>
          </w:p>
        </w:tc>
      </w:tr>
      <w:tr>
        <w:trPr>
          <w:trHeight w:val="160" w:hRule="atLeast"/>
        </w:trPr>
        <w:tc>
          <w:tcPr>
            <w:tcW w:w="3594" w:type="dxa"/>
          </w:tcPr>
          <w:p>
            <w:pPr>
              <w:pStyle w:val="TableParagraph"/>
              <w:spacing w:line="140" w:lineRule="exact" w:before="1"/>
              <w:ind w:left="43"/>
              <w:rPr>
                <w:rFonts w:ascii="Arial"/>
                <w:sz w:val="14"/>
              </w:rPr>
            </w:pPr>
            <w:r>
              <w:rPr>
                <w:rFonts w:ascii="Arial"/>
                <w:sz w:val="14"/>
              </w:rPr>
              <w:t>Body mass index (BMI) &lt; 18.5 kg/m</w:t>
            </w:r>
            <w:r>
              <w:rPr>
                <w:rFonts w:ascii="Arial"/>
                <w:sz w:val="14"/>
                <w:vertAlign w:val="superscript"/>
              </w:rPr>
              <w:t>2</w:t>
            </w:r>
          </w:p>
        </w:tc>
        <w:tc>
          <w:tcPr>
            <w:tcW w:w="712" w:type="dxa"/>
          </w:tcPr>
          <w:p>
            <w:pPr>
              <w:pStyle w:val="TableParagraph"/>
              <w:spacing w:line="140" w:lineRule="exact" w:before="1"/>
              <w:ind w:right="160"/>
              <w:jc w:val="right"/>
              <w:rPr>
                <w:rFonts w:ascii="Arial"/>
                <w:sz w:val="14"/>
              </w:rPr>
            </w:pPr>
            <w:r>
              <w:rPr>
                <w:rFonts w:ascii="Arial"/>
                <w:sz w:val="14"/>
              </w:rPr>
              <w:t>0.208</w:t>
            </w:r>
          </w:p>
        </w:tc>
        <w:tc>
          <w:tcPr>
            <w:tcW w:w="687" w:type="dxa"/>
          </w:tcPr>
          <w:p>
            <w:pPr>
              <w:pStyle w:val="TableParagraph"/>
              <w:spacing w:line="140" w:lineRule="exact" w:before="1"/>
              <w:ind w:left="81" w:right="17"/>
              <w:jc w:val="center"/>
              <w:rPr>
                <w:rFonts w:ascii="Arial"/>
                <w:sz w:val="14"/>
              </w:rPr>
            </w:pPr>
            <w:r>
              <w:rPr>
                <w:rFonts w:ascii="Arial"/>
                <w:sz w:val="14"/>
              </w:rPr>
              <w:t>0.004</w:t>
            </w:r>
          </w:p>
        </w:tc>
        <w:tc>
          <w:tcPr>
            <w:tcW w:w="910" w:type="dxa"/>
          </w:tcPr>
          <w:p>
            <w:pPr>
              <w:pStyle w:val="TableParagraph"/>
              <w:spacing w:line="140" w:lineRule="exact" w:before="1"/>
              <w:ind w:right="192"/>
              <w:jc w:val="right"/>
              <w:rPr>
                <w:rFonts w:ascii="Arial"/>
                <w:sz w:val="14"/>
              </w:rPr>
            </w:pPr>
            <w:r>
              <w:rPr>
                <w:rFonts w:ascii="Arial"/>
                <w:sz w:val="14"/>
              </w:rPr>
              <w:t>31228</w:t>
            </w:r>
          </w:p>
        </w:tc>
        <w:tc>
          <w:tcPr>
            <w:tcW w:w="826" w:type="dxa"/>
          </w:tcPr>
          <w:p>
            <w:pPr>
              <w:pStyle w:val="TableParagraph"/>
              <w:spacing w:line="140" w:lineRule="exact" w:before="1"/>
              <w:ind w:right="235"/>
              <w:jc w:val="right"/>
              <w:rPr>
                <w:rFonts w:ascii="Arial"/>
                <w:sz w:val="14"/>
              </w:rPr>
            </w:pPr>
            <w:r>
              <w:rPr>
                <w:rFonts w:ascii="Arial"/>
                <w:sz w:val="14"/>
              </w:rPr>
              <w:t>30147</w:t>
            </w:r>
          </w:p>
        </w:tc>
        <w:tc>
          <w:tcPr>
            <w:tcW w:w="607" w:type="dxa"/>
          </w:tcPr>
          <w:p>
            <w:pPr>
              <w:pStyle w:val="TableParagraph"/>
              <w:spacing w:line="140" w:lineRule="exact" w:before="1"/>
              <w:ind w:left="89" w:right="28"/>
              <w:jc w:val="center"/>
              <w:rPr>
                <w:rFonts w:ascii="Arial"/>
                <w:sz w:val="14"/>
              </w:rPr>
            </w:pPr>
            <w:r>
              <w:rPr>
                <w:rFonts w:ascii="Arial"/>
                <w:sz w:val="14"/>
              </w:rPr>
              <w:t>1.89</w:t>
            </w:r>
          </w:p>
        </w:tc>
        <w:tc>
          <w:tcPr>
            <w:tcW w:w="673" w:type="dxa"/>
          </w:tcPr>
          <w:p>
            <w:pPr>
              <w:pStyle w:val="TableParagraph"/>
              <w:spacing w:line="140" w:lineRule="exact" w:before="1"/>
              <w:ind w:left="83" w:right="109"/>
              <w:jc w:val="center"/>
              <w:rPr>
                <w:rFonts w:ascii="Arial"/>
                <w:sz w:val="14"/>
              </w:rPr>
            </w:pPr>
            <w:r>
              <w:rPr>
                <w:rFonts w:ascii="Arial"/>
                <w:sz w:val="14"/>
              </w:rPr>
              <w:t>0.021</w:t>
            </w:r>
          </w:p>
        </w:tc>
        <w:tc>
          <w:tcPr>
            <w:tcW w:w="699" w:type="dxa"/>
          </w:tcPr>
          <w:p>
            <w:pPr>
              <w:pStyle w:val="TableParagraph"/>
              <w:spacing w:line="140" w:lineRule="exact" w:before="1"/>
              <w:ind w:right="121"/>
              <w:jc w:val="right"/>
              <w:rPr>
                <w:rFonts w:ascii="Arial"/>
                <w:sz w:val="14"/>
              </w:rPr>
            </w:pPr>
            <w:r>
              <w:rPr>
                <w:rFonts w:ascii="Arial"/>
                <w:sz w:val="14"/>
              </w:rPr>
              <w:t>0.199</w:t>
            </w:r>
          </w:p>
        </w:tc>
        <w:tc>
          <w:tcPr>
            <w:tcW w:w="796" w:type="dxa"/>
          </w:tcPr>
          <w:p>
            <w:pPr>
              <w:pStyle w:val="TableParagraph"/>
              <w:spacing w:line="140" w:lineRule="exact" w:before="1"/>
              <w:ind w:right="175"/>
              <w:jc w:val="right"/>
              <w:rPr>
                <w:rFonts w:ascii="Arial"/>
                <w:sz w:val="14"/>
              </w:rPr>
            </w:pPr>
            <w:r>
              <w:rPr>
                <w:rFonts w:ascii="Arial"/>
                <w:sz w:val="14"/>
              </w:rPr>
              <w:t>0.217</w:t>
            </w:r>
          </w:p>
        </w:tc>
      </w:tr>
      <w:tr>
        <w:trPr>
          <w:trHeight w:val="164" w:hRule="atLeast"/>
        </w:trPr>
        <w:tc>
          <w:tcPr>
            <w:tcW w:w="3594" w:type="dxa"/>
          </w:tcPr>
          <w:p>
            <w:pPr>
              <w:pStyle w:val="TableParagraph"/>
              <w:spacing w:line="143" w:lineRule="exact" w:before="1"/>
              <w:ind w:left="43"/>
              <w:rPr>
                <w:rFonts w:ascii="Arial" w:hAnsi="Arial"/>
                <w:sz w:val="14"/>
              </w:rPr>
            </w:pPr>
            <w:r>
              <w:rPr>
                <w:rFonts w:ascii="Arial" w:hAnsi="Arial"/>
                <w:sz w:val="14"/>
              </w:rPr>
              <w:t>Body mass index (BMI) ≥ 25.0 kg/m</w:t>
            </w:r>
            <w:r>
              <w:rPr>
                <w:rFonts w:ascii="Arial" w:hAnsi="Arial"/>
                <w:sz w:val="14"/>
                <w:vertAlign w:val="superscript"/>
              </w:rPr>
              <w:t>2</w:t>
            </w:r>
          </w:p>
        </w:tc>
        <w:tc>
          <w:tcPr>
            <w:tcW w:w="712" w:type="dxa"/>
          </w:tcPr>
          <w:p>
            <w:pPr>
              <w:pStyle w:val="TableParagraph"/>
              <w:spacing w:line="143" w:lineRule="exact" w:before="1"/>
              <w:ind w:right="160"/>
              <w:jc w:val="right"/>
              <w:rPr>
                <w:rFonts w:ascii="Arial"/>
                <w:sz w:val="14"/>
              </w:rPr>
            </w:pPr>
            <w:r>
              <w:rPr>
                <w:rFonts w:ascii="Arial"/>
                <w:sz w:val="14"/>
              </w:rPr>
              <w:t>0.234</w:t>
            </w:r>
          </w:p>
        </w:tc>
        <w:tc>
          <w:tcPr>
            <w:tcW w:w="687" w:type="dxa"/>
          </w:tcPr>
          <w:p>
            <w:pPr>
              <w:pStyle w:val="TableParagraph"/>
              <w:spacing w:line="143" w:lineRule="exact" w:before="1"/>
              <w:ind w:left="81" w:right="17"/>
              <w:jc w:val="center"/>
              <w:rPr>
                <w:rFonts w:ascii="Arial"/>
                <w:sz w:val="14"/>
              </w:rPr>
            </w:pPr>
            <w:r>
              <w:rPr>
                <w:rFonts w:ascii="Arial"/>
                <w:sz w:val="14"/>
              </w:rPr>
              <w:t>0.005</w:t>
            </w:r>
          </w:p>
        </w:tc>
        <w:tc>
          <w:tcPr>
            <w:tcW w:w="910" w:type="dxa"/>
          </w:tcPr>
          <w:p>
            <w:pPr>
              <w:pStyle w:val="TableParagraph"/>
              <w:spacing w:line="143" w:lineRule="exact" w:before="1"/>
              <w:ind w:right="192"/>
              <w:jc w:val="right"/>
              <w:rPr>
                <w:rFonts w:ascii="Arial"/>
                <w:sz w:val="14"/>
              </w:rPr>
            </w:pPr>
            <w:r>
              <w:rPr>
                <w:rFonts w:ascii="Arial"/>
                <w:sz w:val="14"/>
              </w:rPr>
              <w:t>31228</w:t>
            </w:r>
          </w:p>
        </w:tc>
        <w:tc>
          <w:tcPr>
            <w:tcW w:w="826" w:type="dxa"/>
          </w:tcPr>
          <w:p>
            <w:pPr>
              <w:pStyle w:val="TableParagraph"/>
              <w:spacing w:line="143" w:lineRule="exact" w:before="1"/>
              <w:ind w:right="235"/>
              <w:jc w:val="right"/>
              <w:rPr>
                <w:rFonts w:ascii="Arial"/>
                <w:sz w:val="14"/>
              </w:rPr>
            </w:pPr>
            <w:r>
              <w:rPr>
                <w:rFonts w:ascii="Arial"/>
                <w:sz w:val="14"/>
              </w:rPr>
              <w:t>30147</w:t>
            </w:r>
          </w:p>
        </w:tc>
        <w:tc>
          <w:tcPr>
            <w:tcW w:w="607" w:type="dxa"/>
          </w:tcPr>
          <w:p>
            <w:pPr>
              <w:pStyle w:val="TableParagraph"/>
              <w:spacing w:line="143" w:lineRule="exact" w:before="1"/>
              <w:ind w:left="89" w:right="102"/>
              <w:jc w:val="center"/>
              <w:rPr>
                <w:rFonts w:ascii="Arial"/>
                <w:sz w:val="14"/>
              </w:rPr>
            </w:pPr>
            <w:r>
              <w:rPr>
                <w:rFonts w:ascii="Arial"/>
                <w:sz w:val="14"/>
              </w:rPr>
              <w:t>2.055</w:t>
            </w:r>
          </w:p>
        </w:tc>
        <w:tc>
          <w:tcPr>
            <w:tcW w:w="673" w:type="dxa"/>
          </w:tcPr>
          <w:p>
            <w:pPr>
              <w:pStyle w:val="TableParagraph"/>
              <w:spacing w:line="143" w:lineRule="exact" w:before="1"/>
              <w:ind w:left="83" w:right="109"/>
              <w:jc w:val="center"/>
              <w:rPr>
                <w:rFonts w:ascii="Arial"/>
                <w:sz w:val="14"/>
              </w:rPr>
            </w:pPr>
            <w:r>
              <w:rPr>
                <w:rFonts w:ascii="Arial"/>
                <w:sz w:val="14"/>
              </w:rPr>
              <w:t>0.021</w:t>
            </w:r>
          </w:p>
        </w:tc>
        <w:tc>
          <w:tcPr>
            <w:tcW w:w="699" w:type="dxa"/>
          </w:tcPr>
          <w:p>
            <w:pPr>
              <w:pStyle w:val="TableParagraph"/>
              <w:spacing w:line="143" w:lineRule="exact" w:before="1"/>
              <w:ind w:right="121"/>
              <w:jc w:val="right"/>
              <w:rPr>
                <w:rFonts w:ascii="Arial"/>
                <w:sz w:val="14"/>
              </w:rPr>
            </w:pPr>
            <w:r>
              <w:rPr>
                <w:rFonts w:ascii="Arial"/>
                <w:sz w:val="14"/>
              </w:rPr>
              <w:t>0.224</w:t>
            </w:r>
          </w:p>
        </w:tc>
        <w:tc>
          <w:tcPr>
            <w:tcW w:w="796" w:type="dxa"/>
          </w:tcPr>
          <w:p>
            <w:pPr>
              <w:pStyle w:val="TableParagraph"/>
              <w:spacing w:line="143" w:lineRule="exact" w:before="1"/>
              <w:ind w:right="175"/>
              <w:jc w:val="right"/>
              <w:rPr>
                <w:rFonts w:ascii="Arial"/>
                <w:sz w:val="14"/>
              </w:rPr>
            </w:pPr>
            <w:r>
              <w:rPr>
                <w:rFonts w:ascii="Arial"/>
                <w:sz w:val="14"/>
              </w:rPr>
              <w:t>0.244</w:t>
            </w:r>
          </w:p>
        </w:tc>
      </w:tr>
      <w:tr>
        <w:trPr>
          <w:trHeight w:val="160" w:hRule="atLeast"/>
        </w:trPr>
        <w:tc>
          <w:tcPr>
            <w:tcW w:w="3594" w:type="dxa"/>
          </w:tcPr>
          <w:p>
            <w:pPr>
              <w:pStyle w:val="TableParagraph"/>
              <w:spacing w:line="141" w:lineRule="exact"/>
              <w:ind w:left="43"/>
              <w:rPr>
                <w:rFonts w:ascii="Arial" w:hAnsi="Arial"/>
                <w:sz w:val="14"/>
              </w:rPr>
            </w:pPr>
            <w:r>
              <w:rPr>
                <w:rFonts w:ascii="Arial" w:hAnsi="Arial"/>
                <w:sz w:val="14"/>
              </w:rPr>
              <w:t>Waist-to-hip ratio ≥ 0.85</w:t>
            </w:r>
          </w:p>
        </w:tc>
        <w:tc>
          <w:tcPr>
            <w:tcW w:w="712" w:type="dxa"/>
          </w:tcPr>
          <w:p>
            <w:pPr>
              <w:pStyle w:val="TableParagraph"/>
              <w:spacing w:line="141" w:lineRule="exact"/>
              <w:ind w:right="160"/>
              <w:jc w:val="right"/>
              <w:rPr>
                <w:rFonts w:ascii="Arial"/>
                <w:sz w:val="14"/>
              </w:rPr>
            </w:pPr>
            <w:r>
              <w:rPr>
                <w:rFonts w:ascii="Arial"/>
                <w:sz w:val="14"/>
              </w:rPr>
              <w:t>0.445</w:t>
            </w:r>
          </w:p>
        </w:tc>
        <w:tc>
          <w:tcPr>
            <w:tcW w:w="687" w:type="dxa"/>
          </w:tcPr>
          <w:p>
            <w:pPr>
              <w:pStyle w:val="TableParagraph"/>
              <w:spacing w:line="141" w:lineRule="exact"/>
              <w:ind w:left="81" w:right="17"/>
              <w:jc w:val="center"/>
              <w:rPr>
                <w:rFonts w:ascii="Arial"/>
                <w:sz w:val="14"/>
              </w:rPr>
            </w:pPr>
            <w:r>
              <w:rPr>
                <w:rFonts w:ascii="Arial"/>
                <w:sz w:val="14"/>
              </w:rPr>
              <w:t>0.009</w:t>
            </w:r>
          </w:p>
        </w:tc>
        <w:tc>
          <w:tcPr>
            <w:tcW w:w="910" w:type="dxa"/>
          </w:tcPr>
          <w:p>
            <w:pPr>
              <w:pStyle w:val="TableParagraph"/>
              <w:spacing w:line="141" w:lineRule="exact"/>
              <w:ind w:right="192"/>
              <w:jc w:val="right"/>
              <w:rPr>
                <w:rFonts w:ascii="Arial"/>
                <w:sz w:val="14"/>
              </w:rPr>
            </w:pPr>
            <w:r>
              <w:rPr>
                <w:rFonts w:ascii="Arial"/>
                <w:sz w:val="14"/>
              </w:rPr>
              <w:t>31205</w:t>
            </w:r>
          </w:p>
        </w:tc>
        <w:tc>
          <w:tcPr>
            <w:tcW w:w="826" w:type="dxa"/>
          </w:tcPr>
          <w:p>
            <w:pPr>
              <w:pStyle w:val="TableParagraph"/>
              <w:spacing w:line="141" w:lineRule="exact"/>
              <w:ind w:right="235"/>
              <w:jc w:val="right"/>
              <w:rPr>
                <w:rFonts w:ascii="Arial"/>
                <w:sz w:val="14"/>
              </w:rPr>
            </w:pPr>
            <w:r>
              <w:rPr>
                <w:rFonts w:ascii="Arial"/>
                <w:sz w:val="14"/>
              </w:rPr>
              <w:t>30121</w:t>
            </w:r>
          </w:p>
        </w:tc>
        <w:tc>
          <w:tcPr>
            <w:tcW w:w="607" w:type="dxa"/>
          </w:tcPr>
          <w:p>
            <w:pPr>
              <w:pStyle w:val="TableParagraph"/>
              <w:spacing w:line="141" w:lineRule="exact"/>
              <w:ind w:left="89" w:right="102"/>
              <w:jc w:val="center"/>
              <w:rPr>
                <w:rFonts w:ascii="Arial"/>
                <w:sz w:val="14"/>
              </w:rPr>
            </w:pPr>
            <w:r>
              <w:rPr>
                <w:rFonts w:ascii="Arial"/>
                <w:sz w:val="14"/>
              </w:rPr>
              <w:t>3.145</w:t>
            </w:r>
          </w:p>
        </w:tc>
        <w:tc>
          <w:tcPr>
            <w:tcW w:w="673" w:type="dxa"/>
          </w:tcPr>
          <w:p>
            <w:pPr>
              <w:pStyle w:val="TableParagraph"/>
              <w:spacing w:line="141" w:lineRule="exact"/>
              <w:ind w:left="128" w:right="80"/>
              <w:jc w:val="center"/>
              <w:rPr>
                <w:rFonts w:ascii="Arial"/>
                <w:sz w:val="14"/>
              </w:rPr>
            </w:pPr>
            <w:r>
              <w:rPr>
                <w:rFonts w:ascii="Arial"/>
                <w:sz w:val="14"/>
              </w:rPr>
              <w:t>0.02</w:t>
            </w:r>
          </w:p>
        </w:tc>
        <w:tc>
          <w:tcPr>
            <w:tcW w:w="699" w:type="dxa"/>
          </w:tcPr>
          <w:p>
            <w:pPr>
              <w:pStyle w:val="TableParagraph"/>
              <w:spacing w:line="141" w:lineRule="exact"/>
              <w:ind w:right="121"/>
              <w:jc w:val="right"/>
              <w:rPr>
                <w:rFonts w:ascii="Arial"/>
                <w:sz w:val="14"/>
              </w:rPr>
            </w:pPr>
            <w:r>
              <w:rPr>
                <w:rFonts w:ascii="Arial"/>
                <w:sz w:val="14"/>
              </w:rPr>
              <w:t>0.427</w:t>
            </w:r>
          </w:p>
        </w:tc>
        <w:tc>
          <w:tcPr>
            <w:tcW w:w="796" w:type="dxa"/>
          </w:tcPr>
          <w:p>
            <w:pPr>
              <w:pStyle w:val="TableParagraph"/>
              <w:spacing w:line="141" w:lineRule="exact"/>
              <w:ind w:right="175"/>
              <w:jc w:val="right"/>
              <w:rPr>
                <w:rFonts w:ascii="Arial"/>
                <w:sz w:val="14"/>
              </w:rPr>
            </w:pPr>
            <w:r>
              <w:rPr>
                <w:rFonts w:ascii="Arial"/>
                <w:sz w:val="14"/>
              </w:rPr>
              <w:t>0.463</w:t>
            </w:r>
          </w:p>
        </w:tc>
      </w:tr>
      <w:tr>
        <w:trPr>
          <w:trHeight w:val="160" w:hRule="atLeast"/>
        </w:trPr>
        <w:tc>
          <w:tcPr>
            <w:tcW w:w="3594" w:type="dxa"/>
          </w:tcPr>
          <w:p>
            <w:pPr>
              <w:pStyle w:val="TableParagraph"/>
              <w:spacing w:line="141" w:lineRule="exact"/>
              <w:ind w:left="43"/>
              <w:rPr>
                <w:rFonts w:ascii="Arial"/>
                <w:sz w:val="14"/>
              </w:rPr>
            </w:pPr>
            <w:r>
              <w:rPr>
                <w:rFonts w:ascii="Arial"/>
                <w:sz w:val="14"/>
              </w:rPr>
              <w:t>Have heard of HIV or AIDS</w:t>
            </w:r>
          </w:p>
        </w:tc>
        <w:tc>
          <w:tcPr>
            <w:tcW w:w="712" w:type="dxa"/>
          </w:tcPr>
          <w:p>
            <w:pPr>
              <w:pStyle w:val="TableParagraph"/>
              <w:spacing w:line="141" w:lineRule="exact"/>
              <w:ind w:right="160"/>
              <w:jc w:val="right"/>
              <w:rPr>
                <w:rFonts w:ascii="Arial"/>
                <w:sz w:val="14"/>
              </w:rPr>
            </w:pPr>
            <w:r>
              <w:rPr>
                <w:rFonts w:ascii="Arial"/>
                <w:sz w:val="14"/>
              </w:rPr>
              <w:t>0.884</w:t>
            </w:r>
          </w:p>
        </w:tc>
        <w:tc>
          <w:tcPr>
            <w:tcW w:w="687" w:type="dxa"/>
          </w:tcPr>
          <w:p>
            <w:pPr>
              <w:pStyle w:val="TableParagraph"/>
              <w:spacing w:line="141" w:lineRule="exact"/>
              <w:ind w:left="81" w:right="17"/>
              <w:jc w:val="center"/>
              <w:rPr>
                <w:rFonts w:ascii="Arial"/>
                <w:sz w:val="14"/>
              </w:rPr>
            </w:pPr>
            <w:r>
              <w:rPr>
                <w:rFonts w:ascii="Arial"/>
                <w:sz w:val="14"/>
              </w:rPr>
              <w:t>0.012</w:t>
            </w:r>
          </w:p>
        </w:tc>
        <w:tc>
          <w:tcPr>
            <w:tcW w:w="910" w:type="dxa"/>
          </w:tcPr>
          <w:p>
            <w:pPr>
              <w:pStyle w:val="TableParagraph"/>
              <w:spacing w:line="141" w:lineRule="exact"/>
              <w:ind w:right="192"/>
              <w:jc w:val="right"/>
              <w:rPr>
                <w:rFonts w:ascii="Arial"/>
                <w:sz w:val="14"/>
              </w:rPr>
            </w:pPr>
            <w:r>
              <w:rPr>
                <w:rFonts w:ascii="Arial"/>
                <w:sz w:val="14"/>
              </w:rPr>
              <w:t>5078</w:t>
            </w:r>
          </w:p>
        </w:tc>
        <w:tc>
          <w:tcPr>
            <w:tcW w:w="826" w:type="dxa"/>
          </w:tcPr>
          <w:p>
            <w:pPr>
              <w:pStyle w:val="TableParagraph"/>
              <w:spacing w:line="141" w:lineRule="exact"/>
              <w:ind w:right="235"/>
              <w:jc w:val="right"/>
              <w:rPr>
                <w:rFonts w:ascii="Arial"/>
                <w:sz w:val="14"/>
              </w:rPr>
            </w:pPr>
            <w:r>
              <w:rPr>
                <w:rFonts w:ascii="Arial"/>
                <w:sz w:val="14"/>
              </w:rPr>
              <w:t>4973</w:t>
            </w:r>
          </w:p>
        </w:tc>
        <w:tc>
          <w:tcPr>
            <w:tcW w:w="607" w:type="dxa"/>
          </w:tcPr>
          <w:p>
            <w:pPr>
              <w:pStyle w:val="TableParagraph"/>
              <w:spacing w:line="141" w:lineRule="exact"/>
              <w:ind w:left="89" w:right="102"/>
              <w:jc w:val="center"/>
              <w:rPr>
                <w:rFonts w:ascii="Arial"/>
                <w:sz w:val="14"/>
              </w:rPr>
            </w:pPr>
            <w:r>
              <w:rPr>
                <w:rFonts w:ascii="Arial"/>
                <w:sz w:val="14"/>
              </w:rPr>
              <w:t>2.569</w:t>
            </w:r>
          </w:p>
        </w:tc>
        <w:tc>
          <w:tcPr>
            <w:tcW w:w="673" w:type="dxa"/>
          </w:tcPr>
          <w:p>
            <w:pPr>
              <w:pStyle w:val="TableParagraph"/>
              <w:spacing w:line="141" w:lineRule="exact"/>
              <w:ind w:left="83" w:right="109"/>
              <w:jc w:val="center"/>
              <w:rPr>
                <w:rFonts w:ascii="Arial"/>
                <w:sz w:val="14"/>
              </w:rPr>
            </w:pPr>
            <w:r>
              <w:rPr>
                <w:rFonts w:ascii="Arial"/>
                <w:sz w:val="14"/>
              </w:rPr>
              <w:t>0.013</w:t>
            </w:r>
          </w:p>
        </w:tc>
        <w:tc>
          <w:tcPr>
            <w:tcW w:w="699" w:type="dxa"/>
          </w:tcPr>
          <w:p>
            <w:pPr>
              <w:pStyle w:val="TableParagraph"/>
              <w:spacing w:line="141" w:lineRule="exact"/>
              <w:ind w:right="121"/>
              <w:jc w:val="right"/>
              <w:rPr>
                <w:rFonts w:ascii="Arial"/>
                <w:sz w:val="14"/>
              </w:rPr>
            </w:pPr>
            <w:r>
              <w:rPr>
                <w:rFonts w:ascii="Arial"/>
                <w:sz w:val="14"/>
              </w:rPr>
              <w:t>0.861</w:t>
            </w:r>
          </w:p>
        </w:tc>
        <w:tc>
          <w:tcPr>
            <w:tcW w:w="796" w:type="dxa"/>
          </w:tcPr>
          <w:p>
            <w:pPr>
              <w:pStyle w:val="TableParagraph"/>
              <w:spacing w:line="141" w:lineRule="exact"/>
              <w:ind w:right="175"/>
              <w:jc w:val="right"/>
              <w:rPr>
                <w:rFonts w:ascii="Arial"/>
                <w:sz w:val="14"/>
              </w:rPr>
            </w:pPr>
            <w:r>
              <w:rPr>
                <w:rFonts w:ascii="Arial"/>
                <w:sz w:val="14"/>
              </w:rPr>
              <w:t>0.907</w:t>
            </w:r>
          </w:p>
        </w:tc>
      </w:tr>
      <w:tr>
        <w:trPr>
          <w:trHeight w:val="160" w:hRule="atLeast"/>
        </w:trPr>
        <w:tc>
          <w:tcPr>
            <w:tcW w:w="3594" w:type="dxa"/>
          </w:tcPr>
          <w:p>
            <w:pPr>
              <w:pStyle w:val="TableParagraph"/>
              <w:spacing w:line="141" w:lineRule="exact"/>
              <w:ind w:left="43"/>
              <w:rPr>
                <w:rFonts w:ascii="Arial"/>
                <w:sz w:val="14"/>
              </w:rPr>
            </w:pPr>
            <w:r>
              <w:rPr>
                <w:rFonts w:ascii="Arial"/>
                <w:sz w:val="14"/>
              </w:rPr>
              <w:t>Have comprehensive knowledge about HIV/AIDS</w:t>
            </w:r>
          </w:p>
        </w:tc>
        <w:tc>
          <w:tcPr>
            <w:tcW w:w="712" w:type="dxa"/>
          </w:tcPr>
          <w:p>
            <w:pPr>
              <w:pStyle w:val="TableParagraph"/>
              <w:spacing w:line="141" w:lineRule="exact"/>
              <w:ind w:right="160"/>
              <w:jc w:val="right"/>
              <w:rPr>
                <w:rFonts w:ascii="Arial"/>
                <w:sz w:val="14"/>
              </w:rPr>
            </w:pPr>
            <w:r>
              <w:rPr>
                <w:rFonts w:ascii="Arial"/>
                <w:sz w:val="14"/>
              </w:rPr>
              <w:t>0.344</w:t>
            </w:r>
          </w:p>
        </w:tc>
        <w:tc>
          <w:tcPr>
            <w:tcW w:w="687" w:type="dxa"/>
          </w:tcPr>
          <w:p>
            <w:pPr>
              <w:pStyle w:val="TableParagraph"/>
              <w:spacing w:line="141" w:lineRule="exact"/>
              <w:ind w:left="81" w:right="17"/>
              <w:jc w:val="center"/>
              <w:rPr>
                <w:rFonts w:ascii="Arial"/>
                <w:sz w:val="14"/>
              </w:rPr>
            </w:pPr>
            <w:r>
              <w:rPr>
                <w:rFonts w:ascii="Arial"/>
                <w:sz w:val="14"/>
              </w:rPr>
              <w:t>0.016</w:t>
            </w:r>
          </w:p>
        </w:tc>
        <w:tc>
          <w:tcPr>
            <w:tcW w:w="910" w:type="dxa"/>
          </w:tcPr>
          <w:p>
            <w:pPr>
              <w:pStyle w:val="TableParagraph"/>
              <w:spacing w:line="141" w:lineRule="exact"/>
              <w:ind w:right="192"/>
              <w:jc w:val="right"/>
              <w:rPr>
                <w:rFonts w:ascii="Arial"/>
                <w:sz w:val="14"/>
              </w:rPr>
            </w:pPr>
            <w:r>
              <w:rPr>
                <w:rFonts w:ascii="Arial"/>
                <w:sz w:val="14"/>
              </w:rPr>
              <w:t>5078</w:t>
            </w:r>
          </w:p>
        </w:tc>
        <w:tc>
          <w:tcPr>
            <w:tcW w:w="826" w:type="dxa"/>
          </w:tcPr>
          <w:p>
            <w:pPr>
              <w:pStyle w:val="TableParagraph"/>
              <w:spacing w:line="141" w:lineRule="exact"/>
              <w:ind w:right="235"/>
              <w:jc w:val="right"/>
              <w:rPr>
                <w:rFonts w:ascii="Arial"/>
                <w:sz w:val="14"/>
              </w:rPr>
            </w:pPr>
            <w:r>
              <w:rPr>
                <w:rFonts w:ascii="Arial"/>
                <w:sz w:val="14"/>
              </w:rPr>
              <w:t>4973</w:t>
            </w:r>
          </w:p>
        </w:tc>
        <w:tc>
          <w:tcPr>
            <w:tcW w:w="607" w:type="dxa"/>
          </w:tcPr>
          <w:p>
            <w:pPr>
              <w:pStyle w:val="TableParagraph"/>
              <w:spacing w:line="141" w:lineRule="exact"/>
              <w:ind w:left="89" w:right="102"/>
              <w:jc w:val="center"/>
              <w:rPr>
                <w:rFonts w:ascii="Arial"/>
                <w:sz w:val="14"/>
              </w:rPr>
            </w:pPr>
            <w:r>
              <w:rPr>
                <w:rFonts w:ascii="Arial"/>
                <w:sz w:val="14"/>
              </w:rPr>
              <w:t>2.339</w:t>
            </w:r>
          </w:p>
        </w:tc>
        <w:tc>
          <w:tcPr>
            <w:tcW w:w="673" w:type="dxa"/>
          </w:tcPr>
          <w:p>
            <w:pPr>
              <w:pStyle w:val="TableParagraph"/>
              <w:spacing w:line="141" w:lineRule="exact"/>
              <w:ind w:left="83" w:right="109"/>
              <w:jc w:val="center"/>
              <w:rPr>
                <w:rFonts w:ascii="Arial"/>
                <w:sz w:val="14"/>
              </w:rPr>
            </w:pPr>
            <w:r>
              <w:rPr>
                <w:rFonts w:ascii="Arial"/>
                <w:sz w:val="14"/>
              </w:rPr>
              <w:t>0.045</w:t>
            </w:r>
          </w:p>
        </w:tc>
        <w:tc>
          <w:tcPr>
            <w:tcW w:w="699" w:type="dxa"/>
          </w:tcPr>
          <w:p>
            <w:pPr>
              <w:pStyle w:val="TableParagraph"/>
              <w:spacing w:line="141" w:lineRule="exact"/>
              <w:ind w:right="121"/>
              <w:jc w:val="right"/>
              <w:rPr>
                <w:rFonts w:ascii="Arial"/>
                <w:sz w:val="14"/>
              </w:rPr>
            </w:pPr>
            <w:r>
              <w:rPr>
                <w:rFonts w:ascii="Arial"/>
                <w:sz w:val="14"/>
              </w:rPr>
              <w:t>0.313</w:t>
            </w:r>
          </w:p>
        </w:tc>
        <w:tc>
          <w:tcPr>
            <w:tcW w:w="796" w:type="dxa"/>
          </w:tcPr>
          <w:p>
            <w:pPr>
              <w:pStyle w:val="TableParagraph"/>
              <w:spacing w:line="141" w:lineRule="exact"/>
              <w:ind w:right="175"/>
              <w:jc w:val="right"/>
              <w:rPr>
                <w:rFonts w:ascii="Arial"/>
                <w:sz w:val="14"/>
              </w:rPr>
            </w:pPr>
            <w:r>
              <w:rPr>
                <w:rFonts w:ascii="Arial"/>
                <w:sz w:val="14"/>
              </w:rPr>
              <w:t>0.375</w:t>
            </w:r>
          </w:p>
        </w:tc>
      </w:tr>
      <w:tr>
        <w:trPr>
          <w:trHeight w:val="161" w:hRule="atLeast"/>
        </w:trPr>
        <w:tc>
          <w:tcPr>
            <w:tcW w:w="3594" w:type="dxa"/>
          </w:tcPr>
          <w:p>
            <w:pPr>
              <w:pStyle w:val="TableParagraph"/>
              <w:spacing w:line="142" w:lineRule="exact"/>
              <w:ind w:left="43"/>
              <w:rPr>
                <w:rFonts w:ascii="Arial"/>
                <w:sz w:val="14"/>
              </w:rPr>
            </w:pPr>
            <w:r>
              <w:rPr>
                <w:rFonts w:ascii="Arial"/>
                <w:sz w:val="14"/>
              </w:rPr>
              <w:t>Ever experienced physical or sexual violence</w:t>
            </w:r>
          </w:p>
        </w:tc>
        <w:tc>
          <w:tcPr>
            <w:tcW w:w="712" w:type="dxa"/>
          </w:tcPr>
          <w:p>
            <w:pPr>
              <w:pStyle w:val="TableParagraph"/>
              <w:spacing w:line="142" w:lineRule="exact"/>
              <w:ind w:right="160"/>
              <w:jc w:val="right"/>
              <w:rPr>
                <w:rFonts w:ascii="Arial"/>
                <w:sz w:val="14"/>
              </w:rPr>
            </w:pPr>
            <w:r>
              <w:rPr>
                <w:rFonts w:ascii="Arial"/>
                <w:sz w:val="14"/>
              </w:rPr>
              <w:t>0.256</w:t>
            </w:r>
          </w:p>
        </w:tc>
        <w:tc>
          <w:tcPr>
            <w:tcW w:w="687" w:type="dxa"/>
          </w:tcPr>
          <w:p>
            <w:pPr>
              <w:pStyle w:val="TableParagraph"/>
              <w:spacing w:line="142" w:lineRule="exact"/>
              <w:ind w:left="81" w:right="17"/>
              <w:jc w:val="center"/>
              <w:rPr>
                <w:rFonts w:ascii="Arial"/>
                <w:sz w:val="14"/>
              </w:rPr>
            </w:pPr>
            <w:r>
              <w:rPr>
                <w:rFonts w:ascii="Arial"/>
                <w:sz w:val="14"/>
              </w:rPr>
              <w:t>0.015</w:t>
            </w:r>
          </w:p>
        </w:tc>
        <w:tc>
          <w:tcPr>
            <w:tcW w:w="910" w:type="dxa"/>
          </w:tcPr>
          <w:p>
            <w:pPr>
              <w:pStyle w:val="TableParagraph"/>
              <w:spacing w:line="142" w:lineRule="exact"/>
              <w:ind w:right="192"/>
              <w:jc w:val="right"/>
              <w:rPr>
                <w:rFonts w:ascii="Arial"/>
                <w:sz w:val="14"/>
              </w:rPr>
            </w:pPr>
            <w:r>
              <w:rPr>
                <w:rFonts w:ascii="Arial"/>
                <w:sz w:val="14"/>
              </w:rPr>
              <w:t>3474</w:t>
            </w:r>
          </w:p>
        </w:tc>
        <w:tc>
          <w:tcPr>
            <w:tcW w:w="826" w:type="dxa"/>
          </w:tcPr>
          <w:p>
            <w:pPr>
              <w:pStyle w:val="TableParagraph"/>
              <w:spacing w:line="142" w:lineRule="exact"/>
              <w:ind w:right="235"/>
              <w:jc w:val="right"/>
              <w:rPr>
                <w:rFonts w:ascii="Arial"/>
                <w:sz w:val="14"/>
              </w:rPr>
            </w:pPr>
            <w:r>
              <w:rPr>
                <w:rFonts w:ascii="Arial"/>
                <w:sz w:val="14"/>
              </w:rPr>
              <w:t>3474</w:t>
            </w:r>
          </w:p>
        </w:tc>
        <w:tc>
          <w:tcPr>
            <w:tcW w:w="607" w:type="dxa"/>
          </w:tcPr>
          <w:p>
            <w:pPr>
              <w:pStyle w:val="TableParagraph"/>
              <w:spacing w:line="142" w:lineRule="exact"/>
              <w:ind w:left="89" w:right="102"/>
              <w:jc w:val="center"/>
              <w:rPr>
                <w:rFonts w:ascii="Arial"/>
                <w:sz w:val="14"/>
              </w:rPr>
            </w:pPr>
            <w:r>
              <w:rPr>
                <w:rFonts w:ascii="Arial"/>
                <w:sz w:val="14"/>
              </w:rPr>
              <w:t>2.032</w:t>
            </w:r>
          </w:p>
        </w:tc>
        <w:tc>
          <w:tcPr>
            <w:tcW w:w="673" w:type="dxa"/>
          </w:tcPr>
          <w:p>
            <w:pPr>
              <w:pStyle w:val="TableParagraph"/>
              <w:spacing w:line="142" w:lineRule="exact"/>
              <w:ind w:left="83" w:right="109"/>
              <w:jc w:val="center"/>
              <w:rPr>
                <w:rFonts w:ascii="Arial"/>
                <w:sz w:val="14"/>
              </w:rPr>
            </w:pPr>
            <w:r>
              <w:rPr>
                <w:rFonts w:ascii="Arial"/>
                <w:sz w:val="14"/>
              </w:rPr>
              <w:t>0.059</w:t>
            </w:r>
          </w:p>
        </w:tc>
        <w:tc>
          <w:tcPr>
            <w:tcW w:w="699" w:type="dxa"/>
          </w:tcPr>
          <w:p>
            <w:pPr>
              <w:pStyle w:val="TableParagraph"/>
              <w:spacing w:line="142" w:lineRule="exact"/>
              <w:ind w:right="121"/>
              <w:jc w:val="right"/>
              <w:rPr>
                <w:rFonts w:ascii="Arial"/>
                <w:sz w:val="14"/>
              </w:rPr>
            </w:pPr>
            <w:r>
              <w:rPr>
                <w:rFonts w:ascii="Arial"/>
                <w:sz w:val="14"/>
              </w:rPr>
              <w:t>0.226</w:t>
            </w:r>
          </w:p>
        </w:tc>
        <w:tc>
          <w:tcPr>
            <w:tcW w:w="796" w:type="dxa"/>
          </w:tcPr>
          <w:p>
            <w:pPr>
              <w:pStyle w:val="TableParagraph"/>
              <w:spacing w:line="142" w:lineRule="exact"/>
              <w:ind w:right="175"/>
              <w:jc w:val="right"/>
              <w:rPr>
                <w:rFonts w:ascii="Arial"/>
                <w:sz w:val="14"/>
              </w:rPr>
            </w:pPr>
            <w:r>
              <w:rPr>
                <w:rFonts w:ascii="Arial"/>
                <w:sz w:val="14"/>
              </w:rPr>
              <w:t>0.287</w:t>
            </w:r>
          </w:p>
        </w:tc>
      </w:tr>
      <w:tr>
        <w:trPr>
          <w:trHeight w:val="161" w:hRule="atLeast"/>
        </w:trPr>
        <w:tc>
          <w:tcPr>
            <w:tcW w:w="3594" w:type="dxa"/>
          </w:tcPr>
          <w:p>
            <w:pPr>
              <w:pStyle w:val="TableParagraph"/>
              <w:spacing w:line="142" w:lineRule="exact"/>
              <w:ind w:left="43"/>
              <w:rPr>
                <w:rFonts w:ascii="Arial"/>
                <w:sz w:val="14"/>
              </w:rPr>
            </w:pPr>
            <w:r>
              <w:rPr>
                <w:rFonts w:ascii="Arial"/>
                <w:sz w:val="14"/>
              </w:rPr>
              <w:t>Total fertility rate (last 3 years)</w:t>
            </w:r>
          </w:p>
        </w:tc>
        <w:tc>
          <w:tcPr>
            <w:tcW w:w="712" w:type="dxa"/>
          </w:tcPr>
          <w:p>
            <w:pPr>
              <w:pStyle w:val="TableParagraph"/>
              <w:spacing w:line="142" w:lineRule="exact"/>
              <w:ind w:right="160"/>
              <w:jc w:val="right"/>
              <w:rPr>
                <w:rFonts w:ascii="Arial"/>
                <w:sz w:val="14"/>
              </w:rPr>
            </w:pPr>
            <w:r>
              <w:rPr>
                <w:rFonts w:ascii="Arial"/>
                <w:sz w:val="14"/>
              </w:rPr>
              <w:t>1.705</w:t>
            </w:r>
          </w:p>
        </w:tc>
        <w:tc>
          <w:tcPr>
            <w:tcW w:w="687" w:type="dxa"/>
          </w:tcPr>
          <w:p>
            <w:pPr>
              <w:pStyle w:val="TableParagraph"/>
              <w:spacing w:line="142" w:lineRule="exact"/>
              <w:ind w:left="81" w:right="17"/>
              <w:jc w:val="center"/>
              <w:rPr>
                <w:rFonts w:ascii="Arial"/>
                <w:sz w:val="14"/>
              </w:rPr>
            </w:pPr>
            <w:r>
              <w:rPr>
                <w:rFonts w:ascii="Arial"/>
                <w:sz w:val="14"/>
              </w:rPr>
              <w:t>0.034</w:t>
            </w:r>
          </w:p>
        </w:tc>
        <w:tc>
          <w:tcPr>
            <w:tcW w:w="910" w:type="dxa"/>
          </w:tcPr>
          <w:p>
            <w:pPr>
              <w:pStyle w:val="TableParagraph"/>
              <w:spacing w:line="142" w:lineRule="exact"/>
              <w:ind w:right="192"/>
              <w:jc w:val="right"/>
              <w:rPr>
                <w:rFonts w:ascii="Arial"/>
                <w:sz w:val="14"/>
              </w:rPr>
            </w:pPr>
            <w:r>
              <w:rPr>
                <w:rFonts w:ascii="Arial"/>
                <w:sz w:val="14"/>
              </w:rPr>
              <w:t>96462</w:t>
            </w:r>
          </w:p>
        </w:tc>
        <w:tc>
          <w:tcPr>
            <w:tcW w:w="826" w:type="dxa"/>
          </w:tcPr>
          <w:p>
            <w:pPr>
              <w:pStyle w:val="TableParagraph"/>
              <w:spacing w:line="142" w:lineRule="exact"/>
              <w:ind w:right="235"/>
              <w:jc w:val="right"/>
              <w:rPr>
                <w:rFonts w:ascii="Arial"/>
                <w:sz w:val="14"/>
              </w:rPr>
            </w:pPr>
            <w:r>
              <w:rPr>
                <w:rFonts w:ascii="Arial"/>
                <w:sz w:val="14"/>
              </w:rPr>
              <w:t>96835</w:t>
            </w:r>
          </w:p>
        </w:tc>
        <w:tc>
          <w:tcPr>
            <w:tcW w:w="607" w:type="dxa"/>
          </w:tcPr>
          <w:p>
            <w:pPr>
              <w:pStyle w:val="TableParagraph"/>
              <w:spacing w:line="142" w:lineRule="exact"/>
              <w:ind w:left="89" w:right="28"/>
              <w:jc w:val="center"/>
              <w:rPr>
                <w:rFonts w:ascii="Arial"/>
                <w:sz w:val="14"/>
              </w:rPr>
            </w:pPr>
            <w:r>
              <w:rPr>
                <w:rFonts w:ascii="Arial"/>
                <w:sz w:val="14"/>
              </w:rPr>
              <w:t>1.71</w:t>
            </w:r>
          </w:p>
        </w:tc>
        <w:tc>
          <w:tcPr>
            <w:tcW w:w="673" w:type="dxa"/>
          </w:tcPr>
          <w:p>
            <w:pPr>
              <w:pStyle w:val="TableParagraph"/>
              <w:spacing w:line="142" w:lineRule="exact"/>
              <w:ind w:left="128" w:right="80"/>
              <w:jc w:val="center"/>
              <w:rPr>
                <w:rFonts w:ascii="Arial"/>
                <w:sz w:val="14"/>
              </w:rPr>
            </w:pPr>
            <w:r>
              <w:rPr>
                <w:rFonts w:ascii="Arial"/>
                <w:sz w:val="14"/>
              </w:rPr>
              <w:t>0.02</w:t>
            </w:r>
          </w:p>
        </w:tc>
        <w:tc>
          <w:tcPr>
            <w:tcW w:w="699" w:type="dxa"/>
          </w:tcPr>
          <w:p>
            <w:pPr>
              <w:pStyle w:val="TableParagraph"/>
              <w:spacing w:line="142" w:lineRule="exact"/>
              <w:ind w:right="121"/>
              <w:jc w:val="right"/>
              <w:rPr>
                <w:rFonts w:ascii="Arial"/>
                <w:sz w:val="14"/>
              </w:rPr>
            </w:pPr>
            <w:r>
              <w:rPr>
                <w:rFonts w:ascii="Arial"/>
                <w:sz w:val="14"/>
              </w:rPr>
              <w:t>1.636</w:t>
            </w:r>
          </w:p>
        </w:tc>
        <w:tc>
          <w:tcPr>
            <w:tcW w:w="796" w:type="dxa"/>
          </w:tcPr>
          <w:p>
            <w:pPr>
              <w:pStyle w:val="TableParagraph"/>
              <w:spacing w:line="142" w:lineRule="exact"/>
              <w:ind w:right="175"/>
              <w:jc w:val="right"/>
              <w:rPr>
                <w:rFonts w:ascii="Arial"/>
                <w:sz w:val="14"/>
              </w:rPr>
            </w:pPr>
            <w:r>
              <w:rPr>
                <w:rFonts w:ascii="Arial"/>
                <w:sz w:val="14"/>
              </w:rPr>
              <w:t>1.774</w:t>
            </w:r>
          </w:p>
        </w:tc>
      </w:tr>
      <w:tr>
        <w:trPr>
          <w:trHeight w:val="160" w:hRule="atLeast"/>
        </w:trPr>
        <w:tc>
          <w:tcPr>
            <w:tcW w:w="3594" w:type="dxa"/>
          </w:tcPr>
          <w:p>
            <w:pPr>
              <w:pStyle w:val="TableParagraph"/>
              <w:spacing w:line="141" w:lineRule="exact"/>
              <w:ind w:left="43"/>
              <w:rPr>
                <w:rFonts w:ascii="Arial"/>
                <w:sz w:val="14"/>
              </w:rPr>
            </w:pPr>
            <w:r>
              <w:rPr>
                <w:rFonts w:ascii="Arial"/>
                <w:sz w:val="14"/>
              </w:rPr>
              <w:t>Neonatal mortality</w:t>
            </w:r>
          </w:p>
        </w:tc>
        <w:tc>
          <w:tcPr>
            <w:tcW w:w="712" w:type="dxa"/>
          </w:tcPr>
          <w:p>
            <w:pPr>
              <w:pStyle w:val="TableParagraph"/>
              <w:spacing w:line="141" w:lineRule="exact"/>
              <w:ind w:right="160"/>
              <w:jc w:val="right"/>
              <w:rPr>
                <w:rFonts w:ascii="Arial"/>
                <w:sz w:val="14"/>
              </w:rPr>
            </w:pPr>
            <w:r>
              <w:rPr>
                <w:rFonts w:ascii="Arial"/>
                <w:sz w:val="14"/>
              </w:rPr>
              <w:t>16.533</w:t>
            </w:r>
          </w:p>
        </w:tc>
        <w:tc>
          <w:tcPr>
            <w:tcW w:w="687" w:type="dxa"/>
          </w:tcPr>
          <w:p>
            <w:pPr>
              <w:pStyle w:val="TableParagraph"/>
              <w:spacing w:line="141" w:lineRule="exact"/>
              <w:ind w:left="81" w:right="17"/>
              <w:jc w:val="center"/>
              <w:rPr>
                <w:rFonts w:ascii="Arial"/>
                <w:sz w:val="14"/>
              </w:rPr>
            </w:pPr>
            <w:r>
              <w:rPr>
                <w:rFonts w:ascii="Arial"/>
                <w:sz w:val="14"/>
              </w:rPr>
              <w:t>2.093</w:t>
            </w:r>
          </w:p>
        </w:tc>
        <w:tc>
          <w:tcPr>
            <w:tcW w:w="910" w:type="dxa"/>
          </w:tcPr>
          <w:p>
            <w:pPr>
              <w:pStyle w:val="TableParagraph"/>
              <w:spacing w:line="141" w:lineRule="exact"/>
              <w:ind w:right="192"/>
              <w:jc w:val="right"/>
              <w:rPr>
                <w:rFonts w:ascii="Arial"/>
                <w:sz w:val="14"/>
              </w:rPr>
            </w:pPr>
            <w:r>
              <w:rPr>
                <w:rFonts w:ascii="Arial"/>
                <w:sz w:val="14"/>
              </w:rPr>
              <w:t>9547</w:t>
            </w:r>
          </w:p>
        </w:tc>
        <w:tc>
          <w:tcPr>
            <w:tcW w:w="826" w:type="dxa"/>
          </w:tcPr>
          <w:p>
            <w:pPr>
              <w:pStyle w:val="TableParagraph"/>
              <w:spacing w:line="141" w:lineRule="exact"/>
              <w:ind w:right="235"/>
              <w:jc w:val="right"/>
              <w:rPr>
                <w:rFonts w:ascii="Arial"/>
                <w:sz w:val="14"/>
              </w:rPr>
            </w:pPr>
            <w:r>
              <w:rPr>
                <w:rFonts w:ascii="Arial"/>
                <w:sz w:val="14"/>
              </w:rPr>
              <w:t>9398</w:t>
            </w:r>
          </w:p>
        </w:tc>
        <w:tc>
          <w:tcPr>
            <w:tcW w:w="607" w:type="dxa"/>
          </w:tcPr>
          <w:p>
            <w:pPr>
              <w:pStyle w:val="TableParagraph"/>
              <w:spacing w:line="141" w:lineRule="exact"/>
              <w:ind w:left="89" w:right="102"/>
              <w:jc w:val="center"/>
              <w:rPr>
                <w:rFonts w:ascii="Arial"/>
                <w:sz w:val="14"/>
              </w:rPr>
            </w:pPr>
            <w:r>
              <w:rPr>
                <w:rFonts w:ascii="Arial"/>
                <w:sz w:val="14"/>
              </w:rPr>
              <w:t>1.506</w:t>
            </w:r>
          </w:p>
        </w:tc>
        <w:tc>
          <w:tcPr>
            <w:tcW w:w="673" w:type="dxa"/>
          </w:tcPr>
          <w:p>
            <w:pPr>
              <w:pStyle w:val="TableParagraph"/>
              <w:spacing w:line="141" w:lineRule="exact"/>
              <w:ind w:left="83" w:right="109"/>
              <w:jc w:val="center"/>
              <w:rPr>
                <w:rFonts w:ascii="Arial"/>
                <w:sz w:val="14"/>
              </w:rPr>
            </w:pPr>
            <w:r>
              <w:rPr>
                <w:rFonts w:ascii="Arial"/>
                <w:sz w:val="14"/>
              </w:rPr>
              <w:t>0.127</w:t>
            </w:r>
          </w:p>
        </w:tc>
        <w:tc>
          <w:tcPr>
            <w:tcW w:w="699" w:type="dxa"/>
          </w:tcPr>
          <w:p>
            <w:pPr>
              <w:pStyle w:val="TableParagraph"/>
              <w:spacing w:line="141" w:lineRule="exact"/>
              <w:ind w:right="121"/>
              <w:jc w:val="right"/>
              <w:rPr>
                <w:rFonts w:ascii="Arial"/>
                <w:sz w:val="14"/>
              </w:rPr>
            </w:pPr>
            <w:r>
              <w:rPr>
                <w:rFonts w:ascii="Arial"/>
                <w:sz w:val="14"/>
              </w:rPr>
              <w:t>12.347</w:t>
            </w:r>
          </w:p>
        </w:tc>
        <w:tc>
          <w:tcPr>
            <w:tcW w:w="796" w:type="dxa"/>
          </w:tcPr>
          <w:p>
            <w:pPr>
              <w:pStyle w:val="TableParagraph"/>
              <w:spacing w:line="141" w:lineRule="exact"/>
              <w:ind w:right="175"/>
              <w:jc w:val="right"/>
              <w:rPr>
                <w:rFonts w:ascii="Arial"/>
                <w:sz w:val="14"/>
              </w:rPr>
            </w:pPr>
            <w:r>
              <w:rPr>
                <w:rFonts w:ascii="Arial"/>
                <w:sz w:val="14"/>
              </w:rPr>
              <w:t>20.719</w:t>
            </w:r>
          </w:p>
        </w:tc>
      </w:tr>
      <w:tr>
        <w:trPr>
          <w:trHeight w:val="160" w:hRule="atLeast"/>
        </w:trPr>
        <w:tc>
          <w:tcPr>
            <w:tcW w:w="3594" w:type="dxa"/>
          </w:tcPr>
          <w:p>
            <w:pPr>
              <w:pStyle w:val="TableParagraph"/>
              <w:spacing w:line="141" w:lineRule="exact"/>
              <w:ind w:left="43"/>
              <w:rPr>
                <w:rFonts w:ascii="Arial"/>
                <w:sz w:val="14"/>
              </w:rPr>
            </w:pPr>
            <w:r>
              <w:rPr>
                <w:rFonts w:ascii="Arial"/>
                <w:sz w:val="14"/>
              </w:rPr>
              <w:t>Postneonatal mortality</w:t>
            </w:r>
          </w:p>
        </w:tc>
        <w:tc>
          <w:tcPr>
            <w:tcW w:w="712" w:type="dxa"/>
          </w:tcPr>
          <w:p>
            <w:pPr>
              <w:pStyle w:val="TableParagraph"/>
              <w:spacing w:line="141" w:lineRule="exact"/>
              <w:ind w:right="160"/>
              <w:jc w:val="right"/>
              <w:rPr>
                <w:rFonts w:ascii="Arial"/>
                <w:sz w:val="14"/>
              </w:rPr>
            </w:pPr>
            <w:r>
              <w:rPr>
                <w:rFonts w:ascii="Arial"/>
                <w:sz w:val="14"/>
              </w:rPr>
              <w:t>6.687</w:t>
            </w:r>
          </w:p>
        </w:tc>
        <w:tc>
          <w:tcPr>
            <w:tcW w:w="687" w:type="dxa"/>
          </w:tcPr>
          <w:p>
            <w:pPr>
              <w:pStyle w:val="TableParagraph"/>
              <w:spacing w:line="141" w:lineRule="exact"/>
              <w:ind w:left="81" w:right="17"/>
              <w:jc w:val="center"/>
              <w:rPr>
                <w:rFonts w:ascii="Arial"/>
                <w:sz w:val="14"/>
              </w:rPr>
            </w:pPr>
            <w:r>
              <w:rPr>
                <w:rFonts w:ascii="Arial"/>
                <w:sz w:val="14"/>
              </w:rPr>
              <w:t>1.395</w:t>
            </w:r>
          </w:p>
        </w:tc>
        <w:tc>
          <w:tcPr>
            <w:tcW w:w="910" w:type="dxa"/>
          </w:tcPr>
          <w:p>
            <w:pPr>
              <w:pStyle w:val="TableParagraph"/>
              <w:spacing w:line="141" w:lineRule="exact"/>
              <w:ind w:right="192"/>
              <w:jc w:val="right"/>
              <w:rPr>
                <w:rFonts w:ascii="Arial"/>
                <w:sz w:val="14"/>
              </w:rPr>
            </w:pPr>
            <w:r>
              <w:rPr>
                <w:rFonts w:ascii="Arial"/>
                <w:sz w:val="14"/>
              </w:rPr>
              <w:t>9602</w:t>
            </w:r>
          </w:p>
        </w:tc>
        <w:tc>
          <w:tcPr>
            <w:tcW w:w="826" w:type="dxa"/>
          </w:tcPr>
          <w:p>
            <w:pPr>
              <w:pStyle w:val="TableParagraph"/>
              <w:spacing w:line="141" w:lineRule="exact"/>
              <w:ind w:right="235"/>
              <w:jc w:val="right"/>
              <w:rPr>
                <w:rFonts w:ascii="Arial"/>
                <w:sz w:val="14"/>
              </w:rPr>
            </w:pPr>
            <w:r>
              <w:rPr>
                <w:rFonts w:ascii="Arial"/>
                <w:sz w:val="14"/>
              </w:rPr>
              <w:t>9435</w:t>
            </w:r>
          </w:p>
        </w:tc>
        <w:tc>
          <w:tcPr>
            <w:tcW w:w="607" w:type="dxa"/>
          </w:tcPr>
          <w:p>
            <w:pPr>
              <w:pStyle w:val="TableParagraph"/>
              <w:spacing w:line="141" w:lineRule="exact"/>
              <w:ind w:left="89" w:right="102"/>
              <w:jc w:val="center"/>
              <w:rPr>
                <w:rFonts w:ascii="Arial"/>
                <w:sz w:val="14"/>
              </w:rPr>
            </w:pPr>
            <w:r>
              <w:rPr>
                <w:rFonts w:ascii="Arial"/>
                <w:sz w:val="14"/>
              </w:rPr>
              <w:t>1.628</w:t>
            </w:r>
          </w:p>
        </w:tc>
        <w:tc>
          <w:tcPr>
            <w:tcW w:w="673" w:type="dxa"/>
          </w:tcPr>
          <w:p>
            <w:pPr>
              <w:pStyle w:val="TableParagraph"/>
              <w:spacing w:line="141" w:lineRule="exact"/>
              <w:ind w:left="83" w:right="109"/>
              <w:jc w:val="center"/>
              <w:rPr>
                <w:rFonts w:ascii="Arial"/>
                <w:sz w:val="14"/>
              </w:rPr>
            </w:pPr>
            <w:r>
              <w:rPr>
                <w:rFonts w:ascii="Arial"/>
                <w:sz w:val="14"/>
              </w:rPr>
              <w:t>0.209</w:t>
            </w:r>
          </w:p>
        </w:tc>
        <w:tc>
          <w:tcPr>
            <w:tcW w:w="699" w:type="dxa"/>
          </w:tcPr>
          <w:p>
            <w:pPr>
              <w:pStyle w:val="TableParagraph"/>
              <w:spacing w:line="141" w:lineRule="exact"/>
              <w:ind w:right="121"/>
              <w:jc w:val="right"/>
              <w:rPr>
                <w:rFonts w:ascii="Arial"/>
                <w:sz w:val="14"/>
              </w:rPr>
            </w:pPr>
            <w:r>
              <w:rPr>
                <w:rFonts w:ascii="Arial"/>
                <w:sz w:val="14"/>
              </w:rPr>
              <w:t>3.898</w:t>
            </w:r>
          </w:p>
        </w:tc>
        <w:tc>
          <w:tcPr>
            <w:tcW w:w="796" w:type="dxa"/>
          </w:tcPr>
          <w:p>
            <w:pPr>
              <w:pStyle w:val="TableParagraph"/>
              <w:spacing w:line="141" w:lineRule="exact"/>
              <w:ind w:right="175"/>
              <w:jc w:val="right"/>
              <w:rPr>
                <w:rFonts w:ascii="Arial"/>
                <w:sz w:val="14"/>
              </w:rPr>
            </w:pPr>
            <w:r>
              <w:rPr>
                <w:rFonts w:ascii="Arial"/>
                <w:sz w:val="14"/>
              </w:rPr>
              <w:t>9.477</w:t>
            </w:r>
          </w:p>
        </w:tc>
      </w:tr>
      <w:tr>
        <w:trPr>
          <w:trHeight w:val="160" w:hRule="atLeast"/>
        </w:trPr>
        <w:tc>
          <w:tcPr>
            <w:tcW w:w="3594" w:type="dxa"/>
          </w:tcPr>
          <w:p>
            <w:pPr>
              <w:pStyle w:val="TableParagraph"/>
              <w:spacing w:line="141" w:lineRule="exact"/>
              <w:ind w:left="43"/>
              <w:rPr>
                <w:rFonts w:ascii="Arial"/>
                <w:sz w:val="14"/>
              </w:rPr>
            </w:pPr>
            <w:r>
              <w:rPr>
                <w:rFonts w:ascii="Arial"/>
                <w:sz w:val="14"/>
              </w:rPr>
              <w:t>Infant mortality</w:t>
            </w:r>
          </w:p>
        </w:tc>
        <w:tc>
          <w:tcPr>
            <w:tcW w:w="712" w:type="dxa"/>
          </w:tcPr>
          <w:p>
            <w:pPr>
              <w:pStyle w:val="TableParagraph"/>
              <w:spacing w:line="141" w:lineRule="exact"/>
              <w:ind w:right="160"/>
              <w:jc w:val="right"/>
              <w:rPr>
                <w:rFonts w:ascii="Arial"/>
                <w:sz w:val="14"/>
              </w:rPr>
            </w:pPr>
            <w:r>
              <w:rPr>
                <w:rFonts w:ascii="Arial"/>
                <w:sz w:val="14"/>
              </w:rPr>
              <w:t>23.22</w:t>
            </w:r>
          </w:p>
        </w:tc>
        <w:tc>
          <w:tcPr>
            <w:tcW w:w="687" w:type="dxa"/>
          </w:tcPr>
          <w:p>
            <w:pPr>
              <w:pStyle w:val="TableParagraph"/>
              <w:spacing w:line="141" w:lineRule="exact"/>
              <w:ind w:left="158" w:right="17"/>
              <w:jc w:val="center"/>
              <w:rPr>
                <w:rFonts w:ascii="Arial"/>
                <w:sz w:val="14"/>
              </w:rPr>
            </w:pPr>
            <w:r>
              <w:rPr>
                <w:rFonts w:ascii="Arial"/>
                <w:sz w:val="14"/>
              </w:rPr>
              <w:t>2.91</w:t>
            </w:r>
          </w:p>
        </w:tc>
        <w:tc>
          <w:tcPr>
            <w:tcW w:w="910" w:type="dxa"/>
          </w:tcPr>
          <w:p>
            <w:pPr>
              <w:pStyle w:val="TableParagraph"/>
              <w:spacing w:line="141" w:lineRule="exact"/>
              <w:ind w:right="192"/>
              <w:jc w:val="right"/>
              <w:rPr>
                <w:rFonts w:ascii="Arial"/>
                <w:sz w:val="14"/>
              </w:rPr>
            </w:pPr>
            <w:r>
              <w:rPr>
                <w:rFonts w:ascii="Arial"/>
                <w:sz w:val="14"/>
              </w:rPr>
              <w:t>9551</w:t>
            </w:r>
          </w:p>
        </w:tc>
        <w:tc>
          <w:tcPr>
            <w:tcW w:w="826" w:type="dxa"/>
          </w:tcPr>
          <w:p>
            <w:pPr>
              <w:pStyle w:val="TableParagraph"/>
              <w:spacing w:line="141" w:lineRule="exact"/>
              <w:ind w:right="235"/>
              <w:jc w:val="right"/>
              <w:rPr>
                <w:rFonts w:ascii="Arial"/>
                <w:sz w:val="14"/>
              </w:rPr>
            </w:pPr>
            <w:r>
              <w:rPr>
                <w:rFonts w:ascii="Arial"/>
                <w:sz w:val="14"/>
              </w:rPr>
              <w:t>9400</w:t>
            </w:r>
          </w:p>
        </w:tc>
        <w:tc>
          <w:tcPr>
            <w:tcW w:w="607" w:type="dxa"/>
          </w:tcPr>
          <w:p>
            <w:pPr>
              <w:pStyle w:val="TableParagraph"/>
              <w:spacing w:line="141" w:lineRule="exact"/>
              <w:ind w:left="89" w:right="28"/>
              <w:jc w:val="center"/>
              <w:rPr>
                <w:rFonts w:ascii="Arial"/>
                <w:sz w:val="14"/>
              </w:rPr>
            </w:pPr>
            <w:r>
              <w:rPr>
                <w:rFonts w:ascii="Arial"/>
                <w:sz w:val="14"/>
              </w:rPr>
              <w:t>1.74</w:t>
            </w:r>
          </w:p>
        </w:tc>
        <w:tc>
          <w:tcPr>
            <w:tcW w:w="673" w:type="dxa"/>
          </w:tcPr>
          <w:p>
            <w:pPr>
              <w:pStyle w:val="TableParagraph"/>
              <w:spacing w:line="141" w:lineRule="exact"/>
              <w:ind w:left="83" w:right="109"/>
              <w:jc w:val="center"/>
              <w:rPr>
                <w:rFonts w:ascii="Arial"/>
                <w:sz w:val="14"/>
              </w:rPr>
            </w:pPr>
            <w:r>
              <w:rPr>
                <w:rFonts w:ascii="Arial"/>
                <w:sz w:val="14"/>
              </w:rPr>
              <w:t>0.125</w:t>
            </w:r>
          </w:p>
        </w:tc>
        <w:tc>
          <w:tcPr>
            <w:tcW w:w="699" w:type="dxa"/>
          </w:tcPr>
          <w:p>
            <w:pPr>
              <w:pStyle w:val="TableParagraph"/>
              <w:spacing w:line="141" w:lineRule="exact"/>
              <w:ind w:right="121"/>
              <w:jc w:val="right"/>
              <w:rPr>
                <w:rFonts w:ascii="Arial"/>
                <w:sz w:val="14"/>
              </w:rPr>
            </w:pPr>
            <w:r>
              <w:rPr>
                <w:rFonts w:ascii="Arial"/>
                <w:sz w:val="14"/>
              </w:rPr>
              <w:t>17.399</w:t>
            </w:r>
          </w:p>
        </w:tc>
        <w:tc>
          <w:tcPr>
            <w:tcW w:w="796" w:type="dxa"/>
          </w:tcPr>
          <w:p>
            <w:pPr>
              <w:pStyle w:val="TableParagraph"/>
              <w:spacing w:line="141" w:lineRule="exact"/>
              <w:ind w:right="175"/>
              <w:jc w:val="right"/>
              <w:rPr>
                <w:rFonts w:ascii="Arial"/>
                <w:sz w:val="14"/>
              </w:rPr>
            </w:pPr>
            <w:r>
              <w:rPr>
                <w:rFonts w:ascii="Arial"/>
                <w:sz w:val="14"/>
              </w:rPr>
              <w:t>29.041</w:t>
            </w:r>
          </w:p>
        </w:tc>
      </w:tr>
      <w:tr>
        <w:trPr>
          <w:trHeight w:val="160" w:hRule="atLeast"/>
        </w:trPr>
        <w:tc>
          <w:tcPr>
            <w:tcW w:w="3594" w:type="dxa"/>
          </w:tcPr>
          <w:p>
            <w:pPr>
              <w:pStyle w:val="TableParagraph"/>
              <w:spacing w:line="141" w:lineRule="exact"/>
              <w:ind w:left="43"/>
              <w:rPr>
                <w:rFonts w:ascii="Arial"/>
                <w:sz w:val="14"/>
              </w:rPr>
            </w:pPr>
            <w:r>
              <w:rPr>
                <w:rFonts w:ascii="Arial"/>
                <w:sz w:val="14"/>
              </w:rPr>
              <w:t>Child mortality</w:t>
            </w:r>
          </w:p>
        </w:tc>
        <w:tc>
          <w:tcPr>
            <w:tcW w:w="712" w:type="dxa"/>
          </w:tcPr>
          <w:p>
            <w:pPr>
              <w:pStyle w:val="TableParagraph"/>
              <w:spacing w:line="141" w:lineRule="exact"/>
              <w:ind w:right="160"/>
              <w:jc w:val="right"/>
              <w:rPr>
                <w:rFonts w:ascii="Arial"/>
                <w:sz w:val="14"/>
              </w:rPr>
            </w:pPr>
            <w:r>
              <w:rPr>
                <w:rFonts w:ascii="Arial"/>
                <w:sz w:val="14"/>
              </w:rPr>
              <w:t>4.924</w:t>
            </w:r>
          </w:p>
        </w:tc>
        <w:tc>
          <w:tcPr>
            <w:tcW w:w="687" w:type="dxa"/>
          </w:tcPr>
          <w:p>
            <w:pPr>
              <w:pStyle w:val="TableParagraph"/>
              <w:spacing w:line="141" w:lineRule="exact"/>
              <w:ind w:left="158" w:right="17"/>
              <w:jc w:val="center"/>
              <w:rPr>
                <w:rFonts w:ascii="Arial"/>
                <w:sz w:val="14"/>
              </w:rPr>
            </w:pPr>
            <w:r>
              <w:rPr>
                <w:rFonts w:ascii="Arial"/>
                <w:sz w:val="14"/>
              </w:rPr>
              <w:t>1.24</w:t>
            </w:r>
          </w:p>
        </w:tc>
        <w:tc>
          <w:tcPr>
            <w:tcW w:w="910" w:type="dxa"/>
          </w:tcPr>
          <w:p>
            <w:pPr>
              <w:pStyle w:val="TableParagraph"/>
              <w:spacing w:line="141" w:lineRule="exact"/>
              <w:ind w:right="192"/>
              <w:jc w:val="right"/>
              <w:rPr>
                <w:rFonts w:ascii="Arial"/>
                <w:sz w:val="14"/>
              </w:rPr>
            </w:pPr>
            <w:r>
              <w:rPr>
                <w:rFonts w:ascii="Arial"/>
                <w:sz w:val="14"/>
              </w:rPr>
              <w:t>9865</w:t>
            </w:r>
          </w:p>
        </w:tc>
        <w:tc>
          <w:tcPr>
            <w:tcW w:w="826" w:type="dxa"/>
          </w:tcPr>
          <w:p>
            <w:pPr>
              <w:pStyle w:val="TableParagraph"/>
              <w:spacing w:line="141" w:lineRule="exact"/>
              <w:ind w:right="235"/>
              <w:jc w:val="right"/>
              <w:rPr>
                <w:rFonts w:ascii="Arial"/>
                <w:sz w:val="14"/>
              </w:rPr>
            </w:pPr>
            <w:r>
              <w:rPr>
                <w:rFonts w:ascii="Arial"/>
                <w:sz w:val="14"/>
              </w:rPr>
              <w:t>9765</w:t>
            </w:r>
          </w:p>
        </w:tc>
        <w:tc>
          <w:tcPr>
            <w:tcW w:w="607" w:type="dxa"/>
          </w:tcPr>
          <w:p>
            <w:pPr>
              <w:pStyle w:val="TableParagraph"/>
              <w:spacing w:line="141" w:lineRule="exact"/>
              <w:ind w:left="89" w:right="102"/>
              <w:jc w:val="center"/>
              <w:rPr>
                <w:rFonts w:ascii="Arial"/>
                <w:sz w:val="14"/>
              </w:rPr>
            </w:pPr>
            <w:r>
              <w:rPr>
                <w:rFonts w:ascii="Arial"/>
                <w:sz w:val="14"/>
              </w:rPr>
              <w:t>1.774</w:t>
            </w:r>
          </w:p>
        </w:tc>
        <w:tc>
          <w:tcPr>
            <w:tcW w:w="673" w:type="dxa"/>
          </w:tcPr>
          <w:p>
            <w:pPr>
              <w:pStyle w:val="TableParagraph"/>
              <w:spacing w:line="141" w:lineRule="exact"/>
              <w:ind w:left="83" w:right="109"/>
              <w:jc w:val="center"/>
              <w:rPr>
                <w:rFonts w:ascii="Arial"/>
                <w:sz w:val="14"/>
              </w:rPr>
            </w:pPr>
            <w:r>
              <w:rPr>
                <w:rFonts w:ascii="Arial"/>
                <w:sz w:val="14"/>
              </w:rPr>
              <w:t>0.252</w:t>
            </w:r>
          </w:p>
        </w:tc>
        <w:tc>
          <w:tcPr>
            <w:tcW w:w="699" w:type="dxa"/>
          </w:tcPr>
          <w:p>
            <w:pPr>
              <w:pStyle w:val="TableParagraph"/>
              <w:spacing w:line="141" w:lineRule="exact"/>
              <w:ind w:right="121"/>
              <w:jc w:val="right"/>
              <w:rPr>
                <w:rFonts w:ascii="Arial"/>
                <w:sz w:val="14"/>
              </w:rPr>
            </w:pPr>
            <w:r>
              <w:rPr>
                <w:rFonts w:ascii="Arial"/>
                <w:sz w:val="14"/>
              </w:rPr>
              <w:t>2.444</w:t>
            </w:r>
          </w:p>
        </w:tc>
        <w:tc>
          <w:tcPr>
            <w:tcW w:w="796" w:type="dxa"/>
          </w:tcPr>
          <w:p>
            <w:pPr>
              <w:pStyle w:val="TableParagraph"/>
              <w:spacing w:line="141" w:lineRule="exact"/>
              <w:ind w:right="175"/>
              <w:jc w:val="right"/>
              <w:rPr>
                <w:rFonts w:ascii="Arial"/>
                <w:sz w:val="14"/>
              </w:rPr>
            </w:pPr>
            <w:r>
              <w:rPr>
                <w:rFonts w:ascii="Arial"/>
                <w:sz w:val="14"/>
              </w:rPr>
              <w:t>7.405</w:t>
            </w:r>
          </w:p>
        </w:tc>
      </w:tr>
      <w:tr>
        <w:trPr>
          <w:trHeight w:val="200" w:hRule="atLeast"/>
        </w:trPr>
        <w:tc>
          <w:tcPr>
            <w:tcW w:w="3594" w:type="dxa"/>
            <w:tcBorders>
              <w:bottom w:val="single" w:sz="4" w:space="0" w:color="000000"/>
            </w:tcBorders>
          </w:tcPr>
          <w:p>
            <w:pPr>
              <w:pStyle w:val="TableParagraph"/>
              <w:spacing w:line="158" w:lineRule="exact"/>
              <w:ind w:left="43"/>
              <w:rPr>
                <w:rFonts w:ascii="Arial"/>
                <w:sz w:val="14"/>
              </w:rPr>
            </w:pPr>
            <w:r>
              <w:rPr>
                <w:rFonts w:ascii="Arial"/>
                <w:sz w:val="14"/>
              </w:rPr>
              <w:t>Under-five mortality</w:t>
            </w:r>
          </w:p>
        </w:tc>
        <w:tc>
          <w:tcPr>
            <w:tcW w:w="712" w:type="dxa"/>
            <w:tcBorders>
              <w:bottom w:val="single" w:sz="4" w:space="0" w:color="000000"/>
            </w:tcBorders>
          </w:tcPr>
          <w:p>
            <w:pPr>
              <w:pStyle w:val="TableParagraph"/>
              <w:spacing w:line="158" w:lineRule="exact"/>
              <w:ind w:right="160"/>
              <w:jc w:val="right"/>
              <w:rPr>
                <w:rFonts w:ascii="Arial"/>
                <w:sz w:val="14"/>
              </w:rPr>
            </w:pPr>
            <w:r>
              <w:rPr>
                <w:rFonts w:ascii="Arial"/>
                <w:sz w:val="14"/>
              </w:rPr>
              <w:t>28.03</w:t>
            </w:r>
          </w:p>
        </w:tc>
        <w:tc>
          <w:tcPr>
            <w:tcW w:w="687" w:type="dxa"/>
            <w:tcBorders>
              <w:bottom w:val="single" w:sz="4" w:space="0" w:color="000000"/>
            </w:tcBorders>
          </w:tcPr>
          <w:p>
            <w:pPr>
              <w:pStyle w:val="TableParagraph"/>
              <w:spacing w:line="158" w:lineRule="exact"/>
              <w:ind w:left="81" w:right="17"/>
              <w:jc w:val="center"/>
              <w:rPr>
                <w:rFonts w:ascii="Arial"/>
                <w:sz w:val="14"/>
              </w:rPr>
            </w:pPr>
            <w:r>
              <w:rPr>
                <w:rFonts w:ascii="Arial"/>
                <w:sz w:val="14"/>
              </w:rPr>
              <w:t>3.257</w:t>
            </w:r>
          </w:p>
        </w:tc>
        <w:tc>
          <w:tcPr>
            <w:tcW w:w="910" w:type="dxa"/>
            <w:tcBorders>
              <w:bottom w:val="single" w:sz="4" w:space="0" w:color="000000"/>
            </w:tcBorders>
          </w:tcPr>
          <w:p>
            <w:pPr>
              <w:pStyle w:val="TableParagraph"/>
              <w:spacing w:line="158" w:lineRule="exact"/>
              <w:ind w:right="192"/>
              <w:jc w:val="right"/>
              <w:rPr>
                <w:rFonts w:ascii="Arial"/>
                <w:sz w:val="14"/>
              </w:rPr>
            </w:pPr>
            <w:r>
              <w:rPr>
                <w:rFonts w:ascii="Arial"/>
                <w:sz w:val="14"/>
              </w:rPr>
              <w:t>9573</w:t>
            </w:r>
          </w:p>
        </w:tc>
        <w:tc>
          <w:tcPr>
            <w:tcW w:w="826" w:type="dxa"/>
            <w:tcBorders>
              <w:bottom w:val="single" w:sz="4" w:space="0" w:color="000000"/>
            </w:tcBorders>
          </w:tcPr>
          <w:p>
            <w:pPr>
              <w:pStyle w:val="TableParagraph"/>
              <w:spacing w:line="158" w:lineRule="exact"/>
              <w:ind w:right="235"/>
              <w:jc w:val="right"/>
              <w:rPr>
                <w:rFonts w:ascii="Arial"/>
                <w:sz w:val="14"/>
              </w:rPr>
            </w:pPr>
            <w:r>
              <w:rPr>
                <w:rFonts w:ascii="Arial"/>
                <w:sz w:val="14"/>
              </w:rPr>
              <w:t>9426</w:t>
            </w:r>
          </w:p>
        </w:tc>
        <w:tc>
          <w:tcPr>
            <w:tcW w:w="607" w:type="dxa"/>
            <w:tcBorders>
              <w:bottom w:val="single" w:sz="4" w:space="0" w:color="000000"/>
            </w:tcBorders>
          </w:tcPr>
          <w:p>
            <w:pPr>
              <w:pStyle w:val="TableParagraph"/>
              <w:spacing w:line="158" w:lineRule="exact"/>
              <w:ind w:left="89" w:right="102"/>
              <w:jc w:val="center"/>
              <w:rPr>
                <w:rFonts w:ascii="Arial"/>
                <w:sz w:val="14"/>
              </w:rPr>
            </w:pPr>
            <w:r>
              <w:rPr>
                <w:rFonts w:ascii="Arial"/>
                <w:sz w:val="14"/>
              </w:rPr>
              <w:t>1.782</w:t>
            </w:r>
          </w:p>
        </w:tc>
        <w:tc>
          <w:tcPr>
            <w:tcW w:w="673" w:type="dxa"/>
            <w:tcBorders>
              <w:bottom w:val="single" w:sz="4" w:space="0" w:color="000000"/>
            </w:tcBorders>
          </w:tcPr>
          <w:p>
            <w:pPr>
              <w:pStyle w:val="TableParagraph"/>
              <w:spacing w:line="158" w:lineRule="exact"/>
              <w:ind w:left="83" w:right="109"/>
              <w:jc w:val="center"/>
              <w:rPr>
                <w:rFonts w:ascii="Arial"/>
                <w:sz w:val="14"/>
              </w:rPr>
            </w:pPr>
            <w:r>
              <w:rPr>
                <w:rFonts w:ascii="Arial"/>
                <w:sz w:val="14"/>
              </w:rPr>
              <w:t>0.116</w:t>
            </w:r>
          </w:p>
        </w:tc>
        <w:tc>
          <w:tcPr>
            <w:tcW w:w="699" w:type="dxa"/>
            <w:tcBorders>
              <w:bottom w:val="single" w:sz="4" w:space="0" w:color="000000"/>
            </w:tcBorders>
          </w:tcPr>
          <w:p>
            <w:pPr>
              <w:pStyle w:val="TableParagraph"/>
              <w:spacing w:line="158" w:lineRule="exact"/>
              <w:ind w:right="121"/>
              <w:jc w:val="right"/>
              <w:rPr>
                <w:rFonts w:ascii="Arial"/>
                <w:sz w:val="14"/>
              </w:rPr>
            </w:pPr>
            <w:r>
              <w:rPr>
                <w:rFonts w:ascii="Arial"/>
                <w:sz w:val="14"/>
              </w:rPr>
              <w:t>21.517</w:t>
            </w:r>
          </w:p>
        </w:tc>
        <w:tc>
          <w:tcPr>
            <w:tcW w:w="796" w:type="dxa"/>
            <w:tcBorders>
              <w:bottom w:val="single" w:sz="4" w:space="0" w:color="000000"/>
            </w:tcBorders>
          </w:tcPr>
          <w:p>
            <w:pPr>
              <w:pStyle w:val="TableParagraph"/>
              <w:spacing w:line="158" w:lineRule="exact"/>
              <w:ind w:right="175"/>
              <w:jc w:val="right"/>
              <w:rPr>
                <w:rFonts w:ascii="Arial"/>
                <w:sz w:val="14"/>
              </w:rPr>
            </w:pPr>
            <w:r>
              <w:rPr>
                <w:rFonts w:ascii="Arial"/>
                <w:sz w:val="14"/>
              </w:rPr>
              <w:t>34.544</w:t>
            </w:r>
          </w:p>
        </w:tc>
      </w:tr>
      <w:tr>
        <w:trPr>
          <w:trHeight w:val="201" w:hRule="atLeast"/>
        </w:trPr>
        <w:tc>
          <w:tcPr>
            <w:tcW w:w="3594" w:type="dxa"/>
            <w:tcBorders>
              <w:top w:val="single" w:sz="4" w:space="0" w:color="000000"/>
              <w:bottom w:val="single" w:sz="4" w:space="0" w:color="000000"/>
            </w:tcBorders>
          </w:tcPr>
          <w:p>
            <w:pPr>
              <w:pStyle w:val="TableParagraph"/>
              <w:rPr>
                <w:rFonts w:ascii="Times New Roman"/>
                <w:sz w:val="12"/>
              </w:rPr>
            </w:pPr>
          </w:p>
        </w:tc>
        <w:tc>
          <w:tcPr>
            <w:tcW w:w="712" w:type="dxa"/>
            <w:tcBorders>
              <w:top w:val="single" w:sz="4" w:space="0" w:color="000000"/>
              <w:bottom w:val="single" w:sz="4" w:space="0" w:color="000000"/>
            </w:tcBorders>
          </w:tcPr>
          <w:p>
            <w:pPr>
              <w:pStyle w:val="TableParagraph"/>
              <w:rPr>
                <w:rFonts w:ascii="Times New Roman"/>
                <w:sz w:val="12"/>
              </w:rPr>
            </w:pPr>
          </w:p>
        </w:tc>
        <w:tc>
          <w:tcPr>
            <w:tcW w:w="687" w:type="dxa"/>
            <w:tcBorders>
              <w:top w:val="single" w:sz="4" w:space="0" w:color="000000"/>
              <w:bottom w:val="single" w:sz="4" w:space="0" w:color="000000"/>
            </w:tcBorders>
          </w:tcPr>
          <w:p>
            <w:pPr>
              <w:pStyle w:val="TableParagraph"/>
              <w:spacing w:before="19"/>
              <w:ind w:left="56" w:right="17"/>
              <w:jc w:val="center"/>
              <w:rPr>
                <w:rFonts w:ascii="Arial"/>
                <w:sz w:val="14"/>
              </w:rPr>
            </w:pPr>
            <w:r>
              <w:rPr>
                <w:rFonts w:ascii="Arial"/>
                <w:sz w:val="14"/>
              </w:rPr>
              <w:t>MEN</w:t>
            </w:r>
          </w:p>
        </w:tc>
        <w:tc>
          <w:tcPr>
            <w:tcW w:w="910" w:type="dxa"/>
            <w:tcBorders>
              <w:top w:val="single" w:sz="4" w:space="0" w:color="000000"/>
              <w:bottom w:val="single" w:sz="4" w:space="0" w:color="000000"/>
            </w:tcBorders>
          </w:tcPr>
          <w:p>
            <w:pPr>
              <w:pStyle w:val="TableParagraph"/>
              <w:rPr>
                <w:rFonts w:ascii="Times New Roman"/>
                <w:sz w:val="12"/>
              </w:rPr>
            </w:pPr>
          </w:p>
        </w:tc>
        <w:tc>
          <w:tcPr>
            <w:tcW w:w="826" w:type="dxa"/>
            <w:tcBorders>
              <w:top w:val="single" w:sz="4" w:space="0" w:color="000000"/>
              <w:bottom w:val="single" w:sz="4" w:space="0" w:color="000000"/>
            </w:tcBorders>
          </w:tcPr>
          <w:p>
            <w:pPr>
              <w:pStyle w:val="TableParagraph"/>
              <w:rPr>
                <w:rFonts w:ascii="Times New Roman"/>
                <w:sz w:val="12"/>
              </w:rPr>
            </w:pPr>
          </w:p>
        </w:tc>
        <w:tc>
          <w:tcPr>
            <w:tcW w:w="607" w:type="dxa"/>
            <w:tcBorders>
              <w:top w:val="single" w:sz="4" w:space="0" w:color="000000"/>
              <w:bottom w:val="single" w:sz="4" w:space="0" w:color="000000"/>
            </w:tcBorders>
          </w:tcPr>
          <w:p>
            <w:pPr>
              <w:pStyle w:val="TableParagraph"/>
              <w:rPr>
                <w:rFonts w:ascii="Times New Roman"/>
                <w:sz w:val="12"/>
              </w:rPr>
            </w:pPr>
          </w:p>
        </w:tc>
        <w:tc>
          <w:tcPr>
            <w:tcW w:w="673" w:type="dxa"/>
            <w:tcBorders>
              <w:top w:val="single" w:sz="4" w:space="0" w:color="000000"/>
              <w:bottom w:val="single" w:sz="4" w:space="0" w:color="000000"/>
            </w:tcBorders>
          </w:tcPr>
          <w:p>
            <w:pPr>
              <w:pStyle w:val="TableParagraph"/>
              <w:rPr>
                <w:rFonts w:ascii="Times New Roman"/>
                <w:sz w:val="12"/>
              </w:rPr>
            </w:pPr>
          </w:p>
        </w:tc>
        <w:tc>
          <w:tcPr>
            <w:tcW w:w="699" w:type="dxa"/>
            <w:tcBorders>
              <w:top w:val="single" w:sz="4" w:space="0" w:color="000000"/>
              <w:bottom w:val="single" w:sz="4" w:space="0" w:color="000000"/>
            </w:tcBorders>
          </w:tcPr>
          <w:p>
            <w:pPr>
              <w:pStyle w:val="TableParagraph"/>
              <w:rPr>
                <w:rFonts w:ascii="Times New Roman"/>
                <w:sz w:val="12"/>
              </w:rPr>
            </w:pPr>
          </w:p>
        </w:tc>
        <w:tc>
          <w:tcPr>
            <w:tcW w:w="796" w:type="dxa"/>
            <w:tcBorders>
              <w:top w:val="single" w:sz="4" w:space="0" w:color="000000"/>
              <w:bottom w:val="single" w:sz="4" w:space="0" w:color="000000"/>
            </w:tcBorders>
          </w:tcPr>
          <w:p>
            <w:pPr>
              <w:pStyle w:val="TableParagraph"/>
              <w:rPr>
                <w:rFonts w:ascii="Times New Roman"/>
                <w:sz w:val="12"/>
              </w:rPr>
            </w:pPr>
          </w:p>
        </w:tc>
      </w:tr>
      <w:tr>
        <w:trPr>
          <w:trHeight w:val="200" w:hRule="atLeast"/>
        </w:trPr>
        <w:tc>
          <w:tcPr>
            <w:tcW w:w="3594" w:type="dxa"/>
            <w:tcBorders>
              <w:top w:val="single" w:sz="4" w:space="0" w:color="000000"/>
            </w:tcBorders>
          </w:tcPr>
          <w:p>
            <w:pPr>
              <w:pStyle w:val="TableParagraph"/>
              <w:spacing w:line="143" w:lineRule="exact" w:before="37"/>
              <w:ind w:left="43"/>
              <w:rPr>
                <w:rFonts w:ascii="Arial"/>
                <w:sz w:val="14"/>
              </w:rPr>
            </w:pPr>
            <w:r>
              <w:rPr>
                <w:rFonts w:ascii="Arial"/>
                <w:sz w:val="14"/>
              </w:rPr>
              <w:t>No schooling (Males age 6 years and above)</w:t>
            </w:r>
          </w:p>
        </w:tc>
        <w:tc>
          <w:tcPr>
            <w:tcW w:w="712" w:type="dxa"/>
            <w:tcBorders>
              <w:top w:val="single" w:sz="4" w:space="0" w:color="000000"/>
            </w:tcBorders>
          </w:tcPr>
          <w:p>
            <w:pPr>
              <w:pStyle w:val="TableParagraph"/>
              <w:spacing w:line="143" w:lineRule="exact" w:before="37"/>
              <w:ind w:right="160"/>
              <w:jc w:val="right"/>
              <w:rPr>
                <w:rFonts w:ascii="Arial"/>
                <w:sz w:val="14"/>
              </w:rPr>
            </w:pPr>
            <w:r>
              <w:rPr>
                <w:rFonts w:ascii="Arial"/>
                <w:sz w:val="14"/>
              </w:rPr>
              <w:t>0.077</w:t>
            </w:r>
          </w:p>
        </w:tc>
        <w:tc>
          <w:tcPr>
            <w:tcW w:w="687" w:type="dxa"/>
            <w:tcBorders>
              <w:top w:val="single" w:sz="4" w:space="0" w:color="000000"/>
            </w:tcBorders>
          </w:tcPr>
          <w:p>
            <w:pPr>
              <w:pStyle w:val="TableParagraph"/>
              <w:spacing w:line="143" w:lineRule="exact" w:before="37"/>
              <w:ind w:left="81" w:right="17"/>
              <w:jc w:val="center"/>
              <w:rPr>
                <w:rFonts w:ascii="Arial"/>
                <w:sz w:val="14"/>
              </w:rPr>
            </w:pPr>
            <w:r>
              <w:rPr>
                <w:rFonts w:ascii="Arial"/>
                <w:sz w:val="14"/>
              </w:rPr>
              <w:t>0.002</w:t>
            </w:r>
          </w:p>
        </w:tc>
        <w:tc>
          <w:tcPr>
            <w:tcW w:w="910" w:type="dxa"/>
            <w:tcBorders>
              <w:top w:val="single" w:sz="4" w:space="0" w:color="000000"/>
            </w:tcBorders>
          </w:tcPr>
          <w:p>
            <w:pPr>
              <w:pStyle w:val="TableParagraph"/>
              <w:spacing w:line="143" w:lineRule="exact" w:before="37"/>
              <w:ind w:right="192"/>
              <w:jc w:val="right"/>
              <w:rPr>
                <w:rFonts w:ascii="Arial"/>
                <w:sz w:val="14"/>
              </w:rPr>
            </w:pPr>
            <w:r>
              <w:rPr>
                <w:rFonts w:ascii="Arial"/>
                <w:sz w:val="14"/>
              </w:rPr>
              <w:t>62263</w:t>
            </w:r>
          </w:p>
        </w:tc>
        <w:tc>
          <w:tcPr>
            <w:tcW w:w="826" w:type="dxa"/>
            <w:tcBorders>
              <w:top w:val="single" w:sz="4" w:space="0" w:color="000000"/>
            </w:tcBorders>
          </w:tcPr>
          <w:p>
            <w:pPr>
              <w:pStyle w:val="TableParagraph"/>
              <w:spacing w:line="143" w:lineRule="exact" w:before="37"/>
              <w:ind w:right="235"/>
              <w:jc w:val="right"/>
              <w:rPr>
                <w:rFonts w:ascii="Arial"/>
                <w:sz w:val="14"/>
              </w:rPr>
            </w:pPr>
            <w:r>
              <w:rPr>
                <w:rFonts w:ascii="Arial"/>
                <w:sz w:val="14"/>
              </w:rPr>
              <w:t>62091</w:t>
            </w:r>
          </w:p>
        </w:tc>
        <w:tc>
          <w:tcPr>
            <w:tcW w:w="607" w:type="dxa"/>
            <w:tcBorders>
              <w:top w:val="single" w:sz="4" w:space="0" w:color="000000"/>
            </w:tcBorders>
          </w:tcPr>
          <w:p>
            <w:pPr>
              <w:pStyle w:val="TableParagraph"/>
              <w:spacing w:line="143" w:lineRule="exact" w:before="37"/>
              <w:ind w:left="89" w:right="102"/>
              <w:jc w:val="center"/>
              <w:rPr>
                <w:rFonts w:ascii="Arial"/>
                <w:sz w:val="14"/>
              </w:rPr>
            </w:pPr>
            <w:r>
              <w:rPr>
                <w:rFonts w:ascii="Arial"/>
                <w:sz w:val="14"/>
              </w:rPr>
              <w:t>1.808</w:t>
            </w:r>
          </w:p>
        </w:tc>
        <w:tc>
          <w:tcPr>
            <w:tcW w:w="673" w:type="dxa"/>
            <w:tcBorders>
              <w:top w:val="single" w:sz="4" w:space="0" w:color="000000"/>
            </w:tcBorders>
          </w:tcPr>
          <w:p>
            <w:pPr>
              <w:pStyle w:val="TableParagraph"/>
              <w:spacing w:line="143" w:lineRule="exact" w:before="37"/>
              <w:ind w:left="83" w:right="109"/>
              <w:jc w:val="center"/>
              <w:rPr>
                <w:rFonts w:ascii="Arial"/>
                <w:sz w:val="14"/>
              </w:rPr>
            </w:pPr>
            <w:r>
              <w:rPr>
                <w:rFonts w:ascii="Arial"/>
                <w:sz w:val="14"/>
              </w:rPr>
              <w:t>0.027</w:t>
            </w:r>
          </w:p>
        </w:tc>
        <w:tc>
          <w:tcPr>
            <w:tcW w:w="699" w:type="dxa"/>
            <w:tcBorders>
              <w:top w:val="single" w:sz="4" w:space="0" w:color="000000"/>
            </w:tcBorders>
          </w:tcPr>
          <w:p>
            <w:pPr>
              <w:pStyle w:val="TableParagraph"/>
              <w:spacing w:line="143" w:lineRule="exact" w:before="37"/>
              <w:ind w:right="121"/>
              <w:jc w:val="right"/>
              <w:rPr>
                <w:rFonts w:ascii="Arial"/>
                <w:sz w:val="14"/>
              </w:rPr>
            </w:pPr>
            <w:r>
              <w:rPr>
                <w:rFonts w:ascii="Arial"/>
                <w:sz w:val="14"/>
              </w:rPr>
              <w:t>0.073</w:t>
            </w:r>
          </w:p>
        </w:tc>
        <w:tc>
          <w:tcPr>
            <w:tcW w:w="796" w:type="dxa"/>
            <w:tcBorders>
              <w:top w:val="single" w:sz="4" w:space="0" w:color="000000"/>
            </w:tcBorders>
          </w:tcPr>
          <w:p>
            <w:pPr>
              <w:pStyle w:val="TableParagraph"/>
              <w:spacing w:line="143" w:lineRule="exact" w:before="37"/>
              <w:ind w:right="175"/>
              <w:jc w:val="right"/>
              <w:rPr>
                <w:rFonts w:ascii="Arial"/>
                <w:sz w:val="14"/>
              </w:rPr>
            </w:pPr>
            <w:r>
              <w:rPr>
                <w:rFonts w:ascii="Arial"/>
                <w:sz w:val="14"/>
              </w:rPr>
              <w:t>0.081</w:t>
            </w:r>
          </w:p>
        </w:tc>
      </w:tr>
      <w:tr>
        <w:trPr>
          <w:trHeight w:val="161" w:hRule="atLeast"/>
        </w:trPr>
        <w:tc>
          <w:tcPr>
            <w:tcW w:w="3594" w:type="dxa"/>
          </w:tcPr>
          <w:p>
            <w:pPr>
              <w:pStyle w:val="TableParagraph"/>
              <w:spacing w:line="142" w:lineRule="exact"/>
              <w:ind w:left="43"/>
              <w:rPr>
                <w:rFonts w:ascii="Arial"/>
                <w:sz w:val="14"/>
              </w:rPr>
            </w:pPr>
            <w:r>
              <w:rPr>
                <w:rFonts w:ascii="Arial"/>
                <w:sz w:val="14"/>
              </w:rPr>
              <w:t>Urban residence</w:t>
            </w:r>
          </w:p>
        </w:tc>
        <w:tc>
          <w:tcPr>
            <w:tcW w:w="712" w:type="dxa"/>
          </w:tcPr>
          <w:p>
            <w:pPr>
              <w:pStyle w:val="TableParagraph"/>
              <w:spacing w:line="142" w:lineRule="exact"/>
              <w:ind w:right="160"/>
              <w:jc w:val="right"/>
              <w:rPr>
                <w:rFonts w:ascii="Arial"/>
                <w:sz w:val="14"/>
              </w:rPr>
            </w:pPr>
            <w:r>
              <w:rPr>
                <w:rFonts w:ascii="Arial"/>
                <w:w w:val="95"/>
                <w:sz w:val="14"/>
              </w:rPr>
              <w:t>0.48</w:t>
            </w:r>
          </w:p>
        </w:tc>
        <w:tc>
          <w:tcPr>
            <w:tcW w:w="687" w:type="dxa"/>
          </w:tcPr>
          <w:p>
            <w:pPr>
              <w:pStyle w:val="TableParagraph"/>
              <w:spacing w:line="142" w:lineRule="exact"/>
              <w:ind w:left="81" w:right="17"/>
              <w:jc w:val="center"/>
              <w:rPr>
                <w:rFonts w:ascii="Arial"/>
                <w:sz w:val="14"/>
              </w:rPr>
            </w:pPr>
            <w:r>
              <w:rPr>
                <w:rFonts w:ascii="Arial"/>
                <w:sz w:val="14"/>
              </w:rPr>
              <w:t>0.017</w:t>
            </w:r>
          </w:p>
        </w:tc>
        <w:tc>
          <w:tcPr>
            <w:tcW w:w="910" w:type="dxa"/>
          </w:tcPr>
          <w:p>
            <w:pPr>
              <w:pStyle w:val="TableParagraph"/>
              <w:spacing w:line="142" w:lineRule="exact"/>
              <w:ind w:right="192"/>
              <w:jc w:val="right"/>
              <w:rPr>
                <w:rFonts w:ascii="Arial"/>
                <w:sz w:val="14"/>
              </w:rPr>
            </w:pPr>
            <w:r>
              <w:rPr>
                <w:rFonts w:ascii="Arial"/>
                <w:sz w:val="14"/>
              </w:rPr>
              <w:t>4992</w:t>
            </w:r>
          </w:p>
        </w:tc>
        <w:tc>
          <w:tcPr>
            <w:tcW w:w="826" w:type="dxa"/>
          </w:tcPr>
          <w:p>
            <w:pPr>
              <w:pStyle w:val="TableParagraph"/>
              <w:spacing w:line="142" w:lineRule="exact"/>
              <w:ind w:right="235"/>
              <w:jc w:val="right"/>
              <w:rPr>
                <w:rFonts w:ascii="Arial"/>
                <w:sz w:val="14"/>
              </w:rPr>
            </w:pPr>
            <w:r>
              <w:rPr>
                <w:rFonts w:ascii="Arial"/>
                <w:sz w:val="14"/>
              </w:rPr>
              <w:t>5048</w:t>
            </w:r>
          </w:p>
        </w:tc>
        <w:tc>
          <w:tcPr>
            <w:tcW w:w="607" w:type="dxa"/>
          </w:tcPr>
          <w:p>
            <w:pPr>
              <w:pStyle w:val="TableParagraph"/>
              <w:spacing w:line="142" w:lineRule="exact"/>
              <w:ind w:left="89" w:right="102"/>
              <w:jc w:val="center"/>
              <w:rPr>
                <w:rFonts w:ascii="Arial"/>
                <w:sz w:val="14"/>
              </w:rPr>
            </w:pPr>
            <w:r>
              <w:rPr>
                <w:rFonts w:ascii="Arial"/>
                <w:sz w:val="14"/>
              </w:rPr>
              <w:t>2.356</w:t>
            </w:r>
          </w:p>
        </w:tc>
        <w:tc>
          <w:tcPr>
            <w:tcW w:w="673" w:type="dxa"/>
          </w:tcPr>
          <w:p>
            <w:pPr>
              <w:pStyle w:val="TableParagraph"/>
              <w:spacing w:line="142" w:lineRule="exact"/>
              <w:ind w:left="83" w:right="109"/>
              <w:jc w:val="center"/>
              <w:rPr>
                <w:rFonts w:ascii="Arial"/>
                <w:sz w:val="14"/>
              </w:rPr>
            </w:pPr>
            <w:r>
              <w:rPr>
                <w:rFonts w:ascii="Arial"/>
                <w:sz w:val="14"/>
              </w:rPr>
              <w:t>0.035</w:t>
            </w:r>
          </w:p>
        </w:tc>
        <w:tc>
          <w:tcPr>
            <w:tcW w:w="699" w:type="dxa"/>
          </w:tcPr>
          <w:p>
            <w:pPr>
              <w:pStyle w:val="TableParagraph"/>
              <w:spacing w:line="142" w:lineRule="exact"/>
              <w:ind w:right="121"/>
              <w:jc w:val="right"/>
              <w:rPr>
                <w:rFonts w:ascii="Arial"/>
                <w:sz w:val="14"/>
              </w:rPr>
            </w:pPr>
            <w:r>
              <w:rPr>
                <w:rFonts w:ascii="Arial"/>
                <w:sz w:val="14"/>
              </w:rPr>
              <w:t>0.447</w:t>
            </w:r>
          </w:p>
        </w:tc>
        <w:tc>
          <w:tcPr>
            <w:tcW w:w="796" w:type="dxa"/>
          </w:tcPr>
          <w:p>
            <w:pPr>
              <w:pStyle w:val="TableParagraph"/>
              <w:spacing w:line="142" w:lineRule="exact"/>
              <w:ind w:right="175"/>
              <w:jc w:val="right"/>
              <w:rPr>
                <w:rFonts w:ascii="Arial"/>
                <w:sz w:val="14"/>
              </w:rPr>
            </w:pPr>
            <w:r>
              <w:rPr>
                <w:rFonts w:ascii="Arial"/>
                <w:sz w:val="14"/>
              </w:rPr>
              <w:t>0.513</w:t>
            </w:r>
          </w:p>
        </w:tc>
      </w:tr>
      <w:tr>
        <w:trPr>
          <w:trHeight w:val="161" w:hRule="atLeast"/>
        </w:trPr>
        <w:tc>
          <w:tcPr>
            <w:tcW w:w="3594" w:type="dxa"/>
          </w:tcPr>
          <w:p>
            <w:pPr>
              <w:pStyle w:val="TableParagraph"/>
              <w:spacing w:line="142" w:lineRule="exact"/>
              <w:ind w:left="43"/>
              <w:rPr>
                <w:rFonts w:ascii="Arial"/>
                <w:sz w:val="14"/>
              </w:rPr>
            </w:pPr>
            <w:r>
              <w:rPr>
                <w:rFonts w:ascii="Arial"/>
                <w:sz w:val="14"/>
              </w:rPr>
              <w:t>No schooling (Men age 15-49)</w:t>
            </w:r>
          </w:p>
        </w:tc>
        <w:tc>
          <w:tcPr>
            <w:tcW w:w="712" w:type="dxa"/>
          </w:tcPr>
          <w:p>
            <w:pPr>
              <w:pStyle w:val="TableParagraph"/>
              <w:spacing w:line="142" w:lineRule="exact"/>
              <w:ind w:right="160"/>
              <w:jc w:val="right"/>
              <w:rPr>
                <w:rFonts w:ascii="Arial"/>
                <w:sz w:val="14"/>
              </w:rPr>
            </w:pPr>
            <w:r>
              <w:rPr>
                <w:rFonts w:ascii="Arial"/>
                <w:sz w:val="14"/>
              </w:rPr>
              <w:t>0.045</w:t>
            </w:r>
          </w:p>
        </w:tc>
        <w:tc>
          <w:tcPr>
            <w:tcW w:w="687" w:type="dxa"/>
          </w:tcPr>
          <w:p>
            <w:pPr>
              <w:pStyle w:val="TableParagraph"/>
              <w:spacing w:line="142" w:lineRule="exact"/>
              <w:ind w:left="81" w:right="17"/>
              <w:jc w:val="center"/>
              <w:rPr>
                <w:rFonts w:ascii="Arial"/>
                <w:sz w:val="14"/>
              </w:rPr>
            </w:pPr>
            <w:r>
              <w:rPr>
                <w:rFonts w:ascii="Arial"/>
                <w:sz w:val="14"/>
              </w:rPr>
              <w:t>0.005</w:t>
            </w:r>
          </w:p>
        </w:tc>
        <w:tc>
          <w:tcPr>
            <w:tcW w:w="910" w:type="dxa"/>
          </w:tcPr>
          <w:p>
            <w:pPr>
              <w:pStyle w:val="TableParagraph"/>
              <w:spacing w:line="142" w:lineRule="exact"/>
              <w:ind w:right="192"/>
              <w:jc w:val="right"/>
              <w:rPr>
                <w:rFonts w:ascii="Arial"/>
                <w:sz w:val="14"/>
              </w:rPr>
            </w:pPr>
            <w:r>
              <w:rPr>
                <w:rFonts w:ascii="Arial"/>
                <w:sz w:val="14"/>
              </w:rPr>
              <w:t>4992</w:t>
            </w:r>
          </w:p>
        </w:tc>
        <w:tc>
          <w:tcPr>
            <w:tcW w:w="826" w:type="dxa"/>
          </w:tcPr>
          <w:p>
            <w:pPr>
              <w:pStyle w:val="TableParagraph"/>
              <w:spacing w:line="142" w:lineRule="exact"/>
              <w:ind w:right="235"/>
              <w:jc w:val="right"/>
              <w:rPr>
                <w:rFonts w:ascii="Arial"/>
                <w:sz w:val="14"/>
              </w:rPr>
            </w:pPr>
            <w:r>
              <w:rPr>
                <w:rFonts w:ascii="Arial"/>
                <w:sz w:val="14"/>
              </w:rPr>
              <w:t>5048</w:t>
            </w:r>
          </w:p>
        </w:tc>
        <w:tc>
          <w:tcPr>
            <w:tcW w:w="607" w:type="dxa"/>
          </w:tcPr>
          <w:p>
            <w:pPr>
              <w:pStyle w:val="TableParagraph"/>
              <w:spacing w:line="142" w:lineRule="exact"/>
              <w:ind w:left="89" w:right="102"/>
              <w:jc w:val="center"/>
              <w:rPr>
                <w:rFonts w:ascii="Arial"/>
                <w:sz w:val="14"/>
              </w:rPr>
            </w:pPr>
            <w:r>
              <w:rPr>
                <w:rFonts w:ascii="Arial"/>
                <w:sz w:val="14"/>
              </w:rPr>
              <w:t>1.559</w:t>
            </w:r>
          </w:p>
        </w:tc>
        <w:tc>
          <w:tcPr>
            <w:tcW w:w="673" w:type="dxa"/>
          </w:tcPr>
          <w:p>
            <w:pPr>
              <w:pStyle w:val="TableParagraph"/>
              <w:spacing w:line="142" w:lineRule="exact"/>
              <w:ind w:left="83" w:right="109"/>
              <w:jc w:val="center"/>
              <w:rPr>
                <w:rFonts w:ascii="Arial"/>
                <w:sz w:val="14"/>
              </w:rPr>
            </w:pPr>
            <w:r>
              <w:rPr>
                <w:rFonts w:ascii="Arial"/>
                <w:sz w:val="14"/>
              </w:rPr>
              <w:t>0.101</w:t>
            </w:r>
          </w:p>
        </w:tc>
        <w:tc>
          <w:tcPr>
            <w:tcW w:w="699" w:type="dxa"/>
          </w:tcPr>
          <w:p>
            <w:pPr>
              <w:pStyle w:val="TableParagraph"/>
              <w:spacing w:line="142" w:lineRule="exact"/>
              <w:ind w:right="121"/>
              <w:jc w:val="right"/>
              <w:rPr>
                <w:rFonts w:ascii="Arial"/>
                <w:sz w:val="14"/>
              </w:rPr>
            </w:pPr>
            <w:r>
              <w:rPr>
                <w:rFonts w:ascii="Arial"/>
                <w:sz w:val="14"/>
              </w:rPr>
              <w:t>0.036</w:t>
            </w:r>
          </w:p>
        </w:tc>
        <w:tc>
          <w:tcPr>
            <w:tcW w:w="796" w:type="dxa"/>
          </w:tcPr>
          <w:p>
            <w:pPr>
              <w:pStyle w:val="TableParagraph"/>
              <w:spacing w:line="142" w:lineRule="exact"/>
              <w:ind w:right="175"/>
              <w:jc w:val="right"/>
              <w:rPr>
                <w:rFonts w:ascii="Arial"/>
                <w:sz w:val="14"/>
              </w:rPr>
            </w:pPr>
            <w:r>
              <w:rPr>
                <w:rFonts w:ascii="Arial"/>
                <w:sz w:val="14"/>
              </w:rPr>
              <w:t>0.055</w:t>
            </w:r>
          </w:p>
        </w:tc>
      </w:tr>
      <w:tr>
        <w:trPr>
          <w:trHeight w:val="160" w:hRule="atLeast"/>
        </w:trPr>
        <w:tc>
          <w:tcPr>
            <w:tcW w:w="3594" w:type="dxa"/>
          </w:tcPr>
          <w:p>
            <w:pPr>
              <w:pStyle w:val="TableParagraph"/>
              <w:spacing w:line="141" w:lineRule="exact"/>
              <w:ind w:left="43"/>
              <w:rPr>
                <w:rFonts w:ascii="Arial"/>
                <w:sz w:val="14"/>
              </w:rPr>
            </w:pPr>
            <w:r>
              <w:rPr>
                <w:rFonts w:ascii="Arial"/>
                <w:sz w:val="14"/>
              </w:rPr>
              <w:t>Completed 10 or more years of schooling</w:t>
            </w:r>
          </w:p>
        </w:tc>
        <w:tc>
          <w:tcPr>
            <w:tcW w:w="712" w:type="dxa"/>
          </w:tcPr>
          <w:p>
            <w:pPr>
              <w:pStyle w:val="TableParagraph"/>
              <w:spacing w:line="141" w:lineRule="exact"/>
              <w:ind w:right="160"/>
              <w:jc w:val="right"/>
              <w:rPr>
                <w:rFonts w:ascii="Arial"/>
                <w:sz w:val="14"/>
              </w:rPr>
            </w:pPr>
            <w:r>
              <w:rPr>
                <w:rFonts w:ascii="Arial"/>
                <w:w w:val="95"/>
                <w:sz w:val="14"/>
              </w:rPr>
              <w:t>0.61</w:t>
            </w:r>
          </w:p>
        </w:tc>
        <w:tc>
          <w:tcPr>
            <w:tcW w:w="687" w:type="dxa"/>
          </w:tcPr>
          <w:p>
            <w:pPr>
              <w:pStyle w:val="TableParagraph"/>
              <w:spacing w:line="141" w:lineRule="exact"/>
              <w:ind w:left="81" w:right="17"/>
              <w:jc w:val="center"/>
              <w:rPr>
                <w:rFonts w:ascii="Arial"/>
                <w:sz w:val="14"/>
              </w:rPr>
            </w:pPr>
            <w:r>
              <w:rPr>
                <w:rFonts w:ascii="Arial"/>
                <w:sz w:val="14"/>
              </w:rPr>
              <w:t>0.019</w:t>
            </w:r>
          </w:p>
        </w:tc>
        <w:tc>
          <w:tcPr>
            <w:tcW w:w="910" w:type="dxa"/>
          </w:tcPr>
          <w:p>
            <w:pPr>
              <w:pStyle w:val="TableParagraph"/>
              <w:spacing w:line="141" w:lineRule="exact"/>
              <w:ind w:right="192"/>
              <w:jc w:val="right"/>
              <w:rPr>
                <w:rFonts w:ascii="Arial"/>
                <w:sz w:val="14"/>
              </w:rPr>
            </w:pPr>
            <w:r>
              <w:rPr>
                <w:rFonts w:ascii="Arial"/>
                <w:sz w:val="14"/>
              </w:rPr>
              <w:t>4992</w:t>
            </w:r>
          </w:p>
        </w:tc>
        <w:tc>
          <w:tcPr>
            <w:tcW w:w="826" w:type="dxa"/>
          </w:tcPr>
          <w:p>
            <w:pPr>
              <w:pStyle w:val="TableParagraph"/>
              <w:spacing w:line="141" w:lineRule="exact"/>
              <w:ind w:right="235"/>
              <w:jc w:val="right"/>
              <w:rPr>
                <w:rFonts w:ascii="Arial"/>
                <w:sz w:val="14"/>
              </w:rPr>
            </w:pPr>
            <w:r>
              <w:rPr>
                <w:rFonts w:ascii="Arial"/>
                <w:sz w:val="14"/>
              </w:rPr>
              <w:t>5048</w:t>
            </w:r>
          </w:p>
        </w:tc>
        <w:tc>
          <w:tcPr>
            <w:tcW w:w="607" w:type="dxa"/>
          </w:tcPr>
          <w:p>
            <w:pPr>
              <w:pStyle w:val="TableParagraph"/>
              <w:spacing w:line="141" w:lineRule="exact"/>
              <w:ind w:left="89" w:right="102"/>
              <w:jc w:val="center"/>
              <w:rPr>
                <w:rFonts w:ascii="Arial"/>
                <w:sz w:val="14"/>
              </w:rPr>
            </w:pPr>
            <w:r>
              <w:rPr>
                <w:rFonts w:ascii="Arial"/>
                <w:sz w:val="14"/>
              </w:rPr>
              <w:t>2.804</w:t>
            </w:r>
          </w:p>
        </w:tc>
        <w:tc>
          <w:tcPr>
            <w:tcW w:w="673" w:type="dxa"/>
          </w:tcPr>
          <w:p>
            <w:pPr>
              <w:pStyle w:val="TableParagraph"/>
              <w:spacing w:line="141" w:lineRule="exact"/>
              <w:ind w:left="83" w:right="109"/>
              <w:jc w:val="center"/>
              <w:rPr>
                <w:rFonts w:ascii="Arial"/>
                <w:sz w:val="14"/>
              </w:rPr>
            </w:pPr>
            <w:r>
              <w:rPr>
                <w:rFonts w:ascii="Arial"/>
                <w:sz w:val="14"/>
              </w:rPr>
              <w:t>0.032</w:t>
            </w:r>
          </w:p>
        </w:tc>
        <w:tc>
          <w:tcPr>
            <w:tcW w:w="699" w:type="dxa"/>
          </w:tcPr>
          <w:p>
            <w:pPr>
              <w:pStyle w:val="TableParagraph"/>
              <w:spacing w:line="141" w:lineRule="exact"/>
              <w:ind w:right="121"/>
              <w:jc w:val="right"/>
              <w:rPr>
                <w:rFonts w:ascii="Arial"/>
                <w:sz w:val="14"/>
              </w:rPr>
            </w:pPr>
            <w:r>
              <w:rPr>
                <w:rFonts w:ascii="Arial"/>
                <w:sz w:val="14"/>
              </w:rPr>
              <w:t>0.571</w:t>
            </w:r>
          </w:p>
        </w:tc>
        <w:tc>
          <w:tcPr>
            <w:tcW w:w="796" w:type="dxa"/>
          </w:tcPr>
          <w:p>
            <w:pPr>
              <w:pStyle w:val="TableParagraph"/>
              <w:spacing w:line="141" w:lineRule="exact"/>
              <w:ind w:right="175"/>
              <w:jc w:val="right"/>
              <w:rPr>
                <w:rFonts w:ascii="Arial"/>
                <w:sz w:val="14"/>
              </w:rPr>
            </w:pPr>
            <w:r>
              <w:rPr>
                <w:rFonts w:ascii="Arial"/>
                <w:sz w:val="14"/>
              </w:rPr>
              <w:t>0.649</w:t>
            </w:r>
          </w:p>
        </w:tc>
      </w:tr>
      <w:tr>
        <w:trPr>
          <w:trHeight w:val="160" w:hRule="atLeast"/>
        </w:trPr>
        <w:tc>
          <w:tcPr>
            <w:tcW w:w="3594" w:type="dxa"/>
          </w:tcPr>
          <w:p>
            <w:pPr>
              <w:pStyle w:val="TableParagraph"/>
              <w:spacing w:line="141" w:lineRule="exact"/>
              <w:ind w:left="43"/>
              <w:rPr>
                <w:rFonts w:ascii="Arial"/>
                <w:sz w:val="14"/>
              </w:rPr>
            </w:pPr>
            <w:r>
              <w:rPr>
                <w:rFonts w:ascii="Arial"/>
                <w:sz w:val="14"/>
              </w:rPr>
              <w:t>Never married, including married </w:t>
            </w:r>
            <w:r>
              <w:rPr>
                <w:rFonts w:ascii="Arial"/>
                <w:i/>
                <w:sz w:val="14"/>
              </w:rPr>
              <w:t>gauna </w:t>
            </w:r>
            <w:r>
              <w:rPr>
                <w:rFonts w:ascii="Arial"/>
                <w:sz w:val="14"/>
              </w:rPr>
              <w:t>not performed</w:t>
            </w:r>
          </w:p>
        </w:tc>
        <w:tc>
          <w:tcPr>
            <w:tcW w:w="712" w:type="dxa"/>
          </w:tcPr>
          <w:p>
            <w:pPr>
              <w:pStyle w:val="TableParagraph"/>
              <w:spacing w:line="141" w:lineRule="exact"/>
              <w:ind w:right="160"/>
              <w:jc w:val="right"/>
              <w:rPr>
                <w:rFonts w:ascii="Arial"/>
                <w:sz w:val="14"/>
              </w:rPr>
            </w:pPr>
            <w:r>
              <w:rPr>
                <w:rFonts w:ascii="Arial"/>
                <w:sz w:val="14"/>
              </w:rPr>
              <w:t>0.415</w:t>
            </w:r>
          </w:p>
        </w:tc>
        <w:tc>
          <w:tcPr>
            <w:tcW w:w="687" w:type="dxa"/>
          </w:tcPr>
          <w:p>
            <w:pPr>
              <w:pStyle w:val="TableParagraph"/>
              <w:spacing w:line="141" w:lineRule="exact"/>
              <w:ind w:left="158" w:right="17"/>
              <w:jc w:val="center"/>
              <w:rPr>
                <w:rFonts w:ascii="Arial"/>
                <w:sz w:val="14"/>
              </w:rPr>
            </w:pPr>
            <w:r>
              <w:rPr>
                <w:rFonts w:ascii="Arial"/>
                <w:sz w:val="14"/>
              </w:rPr>
              <w:t>0.01</w:t>
            </w:r>
          </w:p>
        </w:tc>
        <w:tc>
          <w:tcPr>
            <w:tcW w:w="910" w:type="dxa"/>
          </w:tcPr>
          <w:p>
            <w:pPr>
              <w:pStyle w:val="TableParagraph"/>
              <w:spacing w:line="141" w:lineRule="exact"/>
              <w:ind w:right="192"/>
              <w:jc w:val="right"/>
              <w:rPr>
                <w:rFonts w:ascii="Arial"/>
                <w:sz w:val="14"/>
              </w:rPr>
            </w:pPr>
            <w:r>
              <w:rPr>
                <w:rFonts w:ascii="Arial"/>
                <w:sz w:val="14"/>
              </w:rPr>
              <w:t>4992</w:t>
            </w:r>
          </w:p>
        </w:tc>
        <w:tc>
          <w:tcPr>
            <w:tcW w:w="826" w:type="dxa"/>
          </w:tcPr>
          <w:p>
            <w:pPr>
              <w:pStyle w:val="TableParagraph"/>
              <w:spacing w:line="141" w:lineRule="exact"/>
              <w:ind w:right="235"/>
              <w:jc w:val="right"/>
              <w:rPr>
                <w:rFonts w:ascii="Arial"/>
                <w:sz w:val="14"/>
              </w:rPr>
            </w:pPr>
            <w:r>
              <w:rPr>
                <w:rFonts w:ascii="Arial"/>
                <w:sz w:val="14"/>
              </w:rPr>
              <w:t>5048</w:t>
            </w:r>
          </w:p>
        </w:tc>
        <w:tc>
          <w:tcPr>
            <w:tcW w:w="607" w:type="dxa"/>
          </w:tcPr>
          <w:p>
            <w:pPr>
              <w:pStyle w:val="TableParagraph"/>
              <w:spacing w:line="141" w:lineRule="exact"/>
              <w:ind w:left="89" w:right="102"/>
              <w:jc w:val="center"/>
              <w:rPr>
                <w:rFonts w:ascii="Arial"/>
                <w:sz w:val="14"/>
              </w:rPr>
            </w:pPr>
            <w:r>
              <w:rPr>
                <w:rFonts w:ascii="Arial"/>
                <w:sz w:val="14"/>
              </w:rPr>
              <w:t>1.493</w:t>
            </w:r>
          </w:p>
        </w:tc>
        <w:tc>
          <w:tcPr>
            <w:tcW w:w="673" w:type="dxa"/>
          </w:tcPr>
          <w:p>
            <w:pPr>
              <w:pStyle w:val="TableParagraph"/>
              <w:spacing w:line="141" w:lineRule="exact"/>
              <w:ind w:left="83" w:right="109"/>
              <w:jc w:val="center"/>
              <w:rPr>
                <w:rFonts w:ascii="Arial"/>
                <w:sz w:val="14"/>
              </w:rPr>
            </w:pPr>
            <w:r>
              <w:rPr>
                <w:rFonts w:ascii="Arial"/>
                <w:sz w:val="14"/>
              </w:rPr>
              <w:t>0.025</w:t>
            </w:r>
          </w:p>
        </w:tc>
        <w:tc>
          <w:tcPr>
            <w:tcW w:w="699" w:type="dxa"/>
          </w:tcPr>
          <w:p>
            <w:pPr>
              <w:pStyle w:val="TableParagraph"/>
              <w:spacing w:line="141" w:lineRule="exact"/>
              <w:ind w:right="121"/>
              <w:jc w:val="right"/>
              <w:rPr>
                <w:rFonts w:ascii="Arial"/>
                <w:sz w:val="14"/>
              </w:rPr>
            </w:pPr>
            <w:r>
              <w:rPr>
                <w:rFonts w:ascii="Arial"/>
                <w:sz w:val="14"/>
              </w:rPr>
              <w:t>0.395</w:t>
            </w:r>
          </w:p>
        </w:tc>
        <w:tc>
          <w:tcPr>
            <w:tcW w:w="796" w:type="dxa"/>
          </w:tcPr>
          <w:p>
            <w:pPr>
              <w:pStyle w:val="TableParagraph"/>
              <w:spacing w:line="141" w:lineRule="exact"/>
              <w:ind w:right="175"/>
              <w:jc w:val="right"/>
              <w:rPr>
                <w:rFonts w:ascii="Arial"/>
                <w:sz w:val="14"/>
              </w:rPr>
            </w:pPr>
            <w:r>
              <w:rPr>
                <w:rFonts w:ascii="Arial"/>
                <w:sz w:val="14"/>
              </w:rPr>
              <w:t>0.436</w:t>
            </w:r>
          </w:p>
        </w:tc>
      </w:tr>
      <w:tr>
        <w:trPr>
          <w:trHeight w:val="160" w:hRule="atLeast"/>
        </w:trPr>
        <w:tc>
          <w:tcPr>
            <w:tcW w:w="3594" w:type="dxa"/>
          </w:tcPr>
          <w:p>
            <w:pPr>
              <w:pStyle w:val="TableParagraph"/>
              <w:spacing w:line="141" w:lineRule="exact"/>
              <w:ind w:left="43"/>
              <w:rPr>
                <w:rFonts w:ascii="Arial"/>
                <w:sz w:val="14"/>
              </w:rPr>
            </w:pPr>
            <w:r>
              <w:rPr>
                <w:rFonts w:ascii="Arial"/>
                <w:sz w:val="14"/>
              </w:rPr>
              <w:t>Currently married</w:t>
            </w:r>
          </w:p>
        </w:tc>
        <w:tc>
          <w:tcPr>
            <w:tcW w:w="712" w:type="dxa"/>
          </w:tcPr>
          <w:p>
            <w:pPr>
              <w:pStyle w:val="TableParagraph"/>
              <w:spacing w:line="141" w:lineRule="exact"/>
              <w:ind w:right="160"/>
              <w:jc w:val="right"/>
              <w:rPr>
                <w:rFonts w:ascii="Arial"/>
                <w:sz w:val="14"/>
              </w:rPr>
            </w:pPr>
            <w:r>
              <w:rPr>
                <w:rFonts w:ascii="Arial"/>
                <w:sz w:val="14"/>
              </w:rPr>
              <w:t>0.575</w:t>
            </w:r>
          </w:p>
        </w:tc>
        <w:tc>
          <w:tcPr>
            <w:tcW w:w="687" w:type="dxa"/>
          </w:tcPr>
          <w:p>
            <w:pPr>
              <w:pStyle w:val="TableParagraph"/>
              <w:spacing w:line="141" w:lineRule="exact"/>
              <w:ind w:left="158" w:right="17"/>
              <w:jc w:val="center"/>
              <w:rPr>
                <w:rFonts w:ascii="Arial"/>
                <w:sz w:val="14"/>
              </w:rPr>
            </w:pPr>
            <w:r>
              <w:rPr>
                <w:rFonts w:ascii="Arial"/>
                <w:sz w:val="14"/>
              </w:rPr>
              <w:t>0.01</w:t>
            </w:r>
          </w:p>
        </w:tc>
        <w:tc>
          <w:tcPr>
            <w:tcW w:w="910" w:type="dxa"/>
          </w:tcPr>
          <w:p>
            <w:pPr>
              <w:pStyle w:val="TableParagraph"/>
              <w:spacing w:line="141" w:lineRule="exact"/>
              <w:ind w:right="192"/>
              <w:jc w:val="right"/>
              <w:rPr>
                <w:rFonts w:ascii="Arial"/>
                <w:sz w:val="14"/>
              </w:rPr>
            </w:pPr>
            <w:r>
              <w:rPr>
                <w:rFonts w:ascii="Arial"/>
                <w:sz w:val="14"/>
              </w:rPr>
              <w:t>4992</w:t>
            </w:r>
          </w:p>
        </w:tc>
        <w:tc>
          <w:tcPr>
            <w:tcW w:w="826" w:type="dxa"/>
          </w:tcPr>
          <w:p>
            <w:pPr>
              <w:pStyle w:val="TableParagraph"/>
              <w:spacing w:line="141" w:lineRule="exact"/>
              <w:ind w:right="235"/>
              <w:jc w:val="right"/>
              <w:rPr>
                <w:rFonts w:ascii="Arial"/>
                <w:sz w:val="14"/>
              </w:rPr>
            </w:pPr>
            <w:r>
              <w:rPr>
                <w:rFonts w:ascii="Arial"/>
                <w:sz w:val="14"/>
              </w:rPr>
              <w:t>5048</w:t>
            </w:r>
          </w:p>
        </w:tc>
        <w:tc>
          <w:tcPr>
            <w:tcW w:w="607" w:type="dxa"/>
          </w:tcPr>
          <w:p>
            <w:pPr>
              <w:pStyle w:val="TableParagraph"/>
              <w:spacing w:line="141" w:lineRule="exact"/>
              <w:ind w:left="89" w:right="102"/>
              <w:jc w:val="center"/>
              <w:rPr>
                <w:rFonts w:ascii="Arial"/>
                <w:sz w:val="14"/>
              </w:rPr>
            </w:pPr>
            <w:r>
              <w:rPr>
                <w:rFonts w:ascii="Arial"/>
                <w:sz w:val="14"/>
              </w:rPr>
              <w:t>1.475</w:t>
            </w:r>
          </w:p>
        </w:tc>
        <w:tc>
          <w:tcPr>
            <w:tcW w:w="673" w:type="dxa"/>
          </w:tcPr>
          <w:p>
            <w:pPr>
              <w:pStyle w:val="TableParagraph"/>
              <w:spacing w:line="141" w:lineRule="exact"/>
              <w:ind w:left="83" w:right="109"/>
              <w:jc w:val="center"/>
              <w:rPr>
                <w:rFonts w:ascii="Arial"/>
                <w:sz w:val="14"/>
              </w:rPr>
            </w:pPr>
            <w:r>
              <w:rPr>
                <w:rFonts w:ascii="Arial"/>
                <w:sz w:val="14"/>
              </w:rPr>
              <w:t>0.018</w:t>
            </w:r>
          </w:p>
        </w:tc>
        <w:tc>
          <w:tcPr>
            <w:tcW w:w="699" w:type="dxa"/>
          </w:tcPr>
          <w:p>
            <w:pPr>
              <w:pStyle w:val="TableParagraph"/>
              <w:spacing w:line="141" w:lineRule="exact"/>
              <w:ind w:right="121"/>
              <w:jc w:val="right"/>
              <w:rPr>
                <w:rFonts w:ascii="Arial"/>
                <w:sz w:val="14"/>
              </w:rPr>
            </w:pPr>
            <w:r>
              <w:rPr>
                <w:rFonts w:ascii="Arial"/>
                <w:sz w:val="14"/>
              </w:rPr>
              <w:t>0.555</w:t>
            </w:r>
          </w:p>
        </w:tc>
        <w:tc>
          <w:tcPr>
            <w:tcW w:w="796" w:type="dxa"/>
          </w:tcPr>
          <w:p>
            <w:pPr>
              <w:pStyle w:val="TableParagraph"/>
              <w:spacing w:line="141" w:lineRule="exact"/>
              <w:ind w:right="175"/>
              <w:jc w:val="right"/>
              <w:rPr>
                <w:rFonts w:ascii="Arial"/>
                <w:sz w:val="14"/>
              </w:rPr>
            </w:pPr>
            <w:r>
              <w:rPr>
                <w:rFonts w:ascii="Arial"/>
                <w:sz w:val="14"/>
              </w:rPr>
              <w:t>0.596</w:t>
            </w:r>
          </w:p>
        </w:tc>
      </w:tr>
      <w:tr>
        <w:trPr>
          <w:trHeight w:val="160" w:hRule="atLeast"/>
        </w:trPr>
        <w:tc>
          <w:tcPr>
            <w:tcW w:w="3594" w:type="dxa"/>
          </w:tcPr>
          <w:p>
            <w:pPr>
              <w:pStyle w:val="TableParagraph"/>
              <w:spacing w:line="141" w:lineRule="exact"/>
              <w:ind w:left="43"/>
              <w:rPr>
                <w:rFonts w:ascii="Arial"/>
                <w:sz w:val="14"/>
              </w:rPr>
            </w:pPr>
            <w:r>
              <w:rPr>
                <w:rFonts w:ascii="Arial"/>
                <w:sz w:val="14"/>
              </w:rPr>
              <w:t>Married before age 21</w:t>
            </w:r>
          </w:p>
        </w:tc>
        <w:tc>
          <w:tcPr>
            <w:tcW w:w="712" w:type="dxa"/>
          </w:tcPr>
          <w:p>
            <w:pPr>
              <w:pStyle w:val="TableParagraph"/>
              <w:spacing w:line="141" w:lineRule="exact"/>
              <w:ind w:right="160"/>
              <w:jc w:val="right"/>
              <w:rPr>
                <w:rFonts w:ascii="Arial"/>
                <w:sz w:val="14"/>
              </w:rPr>
            </w:pPr>
            <w:r>
              <w:rPr>
                <w:rFonts w:ascii="Arial"/>
                <w:sz w:val="14"/>
              </w:rPr>
              <w:t>0.154</w:t>
            </w:r>
          </w:p>
        </w:tc>
        <w:tc>
          <w:tcPr>
            <w:tcW w:w="687" w:type="dxa"/>
          </w:tcPr>
          <w:p>
            <w:pPr>
              <w:pStyle w:val="TableParagraph"/>
              <w:spacing w:line="141" w:lineRule="exact"/>
              <w:ind w:left="81" w:right="17"/>
              <w:jc w:val="center"/>
              <w:rPr>
                <w:rFonts w:ascii="Arial"/>
                <w:sz w:val="14"/>
              </w:rPr>
            </w:pPr>
            <w:r>
              <w:rPr>
                <w:rFonts w:ascii="Arial"/>
                <w:sz w:val="14"/>
              </w:rPr>
              <w:t>0.014</w:t>
            </w:r>
          </w:p>
        </w:tc>
        <w:tc>
          <w:tcPr>
            <w:tcW w:w="910" w:type="dxa"/>
          </w:tcPr>
          <w:p>
            <w:pPr>
              <w:pStyle w:val="TableParagraph"/>
              <w:spacing w:line="141" w:lineRule="exact"/>
              <w:ind w:right="192"/>
              <w:jc w:val="right"/>
              <w:rPr>
                <w:rFonts w:ascii="Arial"/>
                <w:sz w:val="14"/>
              </w:rPr>
            </w:pPr>
            <w:r>
              <w:rPr>
                <w:rFonts w:ascii="Arial"/>
                <w:sz w:val="14"/>
              </w:rPr>
              <w:t>3393</w:t>
            </w:r>
          </w:p>
        </w:tc>
        <w:tc>
          <w:tcPr>
            <w:tcW w:w="826" w:type="dxa"/>
          </w:tcPr>
          <w:p>
            <w:pPr>
              <w:pStyle w:val="TableParagraph"/>
              <w:spacing w:line="141" w:lineRule="exact"/>
              <w:ind w:right="235"/>
              <w:jc w:val="right"/>
              <w:rPr>
                <w:rFonts w:ascii="Arial"/>
                <w:sz w:val="14"/>
              </w:rPr>
            </w:pPr>
            <w:r>
              <w:rPr>
                <w:rFonts w:ascii="Arial"/>
                <w:sz w:val="14"/>
              </w:rPr>
              <w:t>3382</w:t>
            </w:r>
          </w:p>
        </w:tc>
        <w:tc>
          <w:tcPr>
            <w:tcW w:w="607" w:type="dxa"/>
          </w:tcPr>
          <w:p>
            <w:pPr>
              <w:pStyle w:val="TableParagraph"/>
              <w:spacing w:line="141" w:lineRule="exact"/>
              <w:ind w:left="89" w:right="102"/>
              <w:jc w:val="center"/>
              <w:rPr>
                <w:rFonts w:ascii="Arial"/>
                <w:sz w:val="14"/>
              </w:rPr>
            </w:pPr>
            <w:r>
              <w:rPr>
                <w:rFonts w:ascii="Arial"/>
                <w:sz w:val="14"/>
              </w:rPr>
              <w:t>2.211</w:t>
            </w:r>
          </w:p>
        </w:tc>
        <w:tc>
          <w:tcPr>
            <w:tcW w:w="673" w:type="dxa"/>
          </w:tcPr>
          <w:p>
            <w:pPr>
              <w:pStyle w:val="TableParagraph"/>
              <w:spacing w:line="141" w:lineRule="exact"/>
              <w:ind w:left="83" w:right="109"/>
              <w:jc w:val="center"/>
              <w:rPr>
                <w:rFonts w:ascii="Arial"/>
                <w:sz w:val="14"/>
              </w:rPr>
            </w:pPr>
            <w:r>
              <w:rPr>
                <w:rFonts w:ascii="Arial"/>
                <w:sz w:val="14"/>
              </w:rPr>
              <w:t>0.089</w:t>
            </w:r>
          </w:p>
        </w:tc>
        <w:tc>
          <w:tcPr>
            <w:tcW w:w="699" w:type="dxa"/>
          </w:tcPr>
          <w:p>
            <w:pPr>
              <w:pStyle w:val="TableParagraph"/>
              <w:spacing w:line="141" w:lineRule="exact"/>
              <w:ind w:right="121"/>
              <w:jc w:val="right"/>
              <w:rPr>
                <w:rFonts w:ascii="Arial"/>
                <w:sz w:val="14"/>
              </w:rPr>
            </w:pPr>
            <w:r>
              <w:rPr>
                <w:rFonts w:ascii="Arial"/>
                <w:sz w:val="14"/>
              </w:rPr>
              <w:t>0.126</w:t>
            </w:r>
          </w:p>
        </w:tc>
        <w:tc>
          <w:tcPr>
            <w:tcW w:w="796" w:type="dxa"/>
          </w:tcPr>
          <w:p>
            <w:pPr>
              <w:pStyle w:val="TableParagraph"/>
              <w:spacing w:line="141" w:lineRule="exact"/>
              <w:ind w:right="175"/>
              <w:jc w:val="right"/>
              <w:rPr>
                <w:rFonts w:ascii="Arial"/>
                <w:sz w:val="14"/>
              </w:rPr>
            </w:pPr>
            <w:r>
              <w:rPr>
                <w:rFonts w:ascii="Arial"/>
                <w:sz w:val="14"/>
              </w:rPr>
              <w:t>0.181</w:t>
            </w:r>
          </w:p>
        </w:tc>
      </w:tr>
      <w:tr>
        <w:trPr>
          <w:trHeight w:val="160" w:hRule="atLeast"/>
        </w:trPr>
        <w:tc>
          <w:tcPr>
            <w:tcW w:w="3594" w:type="dxa"/>
          </w:tcPr>
          <w:p>
            <w:pPr>
              <w:pStyle w:val="TableParagraph"/>
              <w:spacing w:line="141" w:lineRule="exact"/>
              <w:ind w:left="43"/>
              <w:rPr>
                <w:rFonts w:ascii="Arial"/>
                <w:sz w:val="14"/>
              </w:rPr>
            </w:pPr>
            <w:r>
              <w:rPr>
                <w:rFonts w:ascii="Arial"/>
                <w:sz w:val="14"/>
              </w:rPr>
              <w:t>Want no more children</w:t>
            </w:r>
          </w:p>
        </w:tc>
        <w:tc>
          <w:tcPr>
            <w:tcW w:w="712" w:type="dxa"/>
          </w:tcPr>
          <w:p>
            <w:pPr>
              <w:pStyle w:val="TableParagraph"/>
              <w:spacing w:line="141" w:lineRule="exact"/>
              <w:ind w:right="160"/>
              <w:jc w:val="right"/>
              <w:rPr>
                <w:rFonts w:ascii="Arial"/>
                <w:sz w:val="14"/>
              </w:rPr>
            </w:pPr>
            <w:r>
              <w:rPr>
                <w:rFonts w:ascii="Arial"/>
                <w:sz w:val="14"/>
              </w:rPr>
              <w:t>0.712</w:t>
            </w:r>
          </w:p>
        </w:tc>
        <w:tc>
          <w:tcPr>
            <w:tcW w:w="687" w:type="dxa"/>
          </w:tcPr>
          <w:p>
            <w:pPr>
              <w:pStyle w:val="TableParagraph"/>
              <w:spacing w:line="141" w:lineRule="exact"/>
              <w:ind w:left="81" w:right="17"/>
              <w:jc w:val="center"/>
              <w:rPr>
                <w:rFonts w:ascii="Arial"/>
                <w:sz w:val="14"/>
              </w:rPr>
            </w:pPr>
            <w:r>
              <w:rPr>
                <w:rFonts w:ascii="Arial"/>
                <w:sz w:val="14"/>
              </w:rPr>
              <w:t>0.013</w:t>
            </w:r>
          </w:p>
        </w:tc>
        <w:tc>
          <w:tcPr>
            <w:tcW w:w="910" w:type="dxa"/>
          </w:tcPr>
          <w:p>
            <w:pPr>
              <w:pStyle w:val="TableParagraph"/>
              <w:spacing w:line="141" w:lineRule="exact"/>
              <w:ind w:right="192"/>
              <w:jc w:val="right"/>
              <w:rPr>
                <w:rFonts w:ascii="Arial"/>
                <w:sz w:val="14"/>
              </w:rPr>
            </w:pPr>
            <w:r>
              <w:rPr>
                <w:rFonts w:ascii="Arial"/>
                <w:sz w:val="14"/>
              </w:rPr>
              <w:t>2928</w:t>
            </w:r>
          </w:p>
        </w:tc>
        <w:tc>
          <w:tcPr>
            <w:tcW w:w="826" w:type="dxa"/>
          </w:tcPr>
          <w:p>
            <w:pPr>
              <w:pStyle w:val="TableParagraph"/>
              <w:spacing w:line="141" w:lineRule="exact"/>
              <w:ind w:right="235"/>
              <w:jc w:val="right"/>
              <w:rPr>
                <w:rFonts w:ascii="Arial"/>
                <w:sz w:val="14"/>
              </w:rPr>
            </w:pPr>
            <w:r>
              <w:rPr>
                <w:rFonts w:ascii="Arial"/>
                <w:sz w:val="14"/>
              </w:rPr>
              <w:t>2905</w:t>
            </w:r>
          </w:p>
        </w:tc>
        <w:tc>
          <w:tcPr>
            <w:tcW w:w="607" w:type="dxa"/>
          </w:tcPr>
          <w:p>
            <w:pPr>
              <w:pStyle w:val="TableParagraph"/>
              <w:spacing w:line="141" w:lineRule="exact"/>
              <w:ind w:left="89" w:right="102"/>
              <w:jc w:val="center"/>
              <w:rPr>
                <w:rFonts w:ascii="Arial"/>
                <w:sz w:val="14"/>
              </w:rPr>
            </w:pPr>
            <w:r>
              <w:rPr>
                <w:rFonts w:ascii="Arial"/>
                <w:sz w:val="14"/>
              </w:rPr>
              <w:t>1.606</w:t>
            </w:r>
          </w:p>
        </w:tc>
        <w:tc>
          <w:tcPr>
            <w:tcW w:w="673" w:type="dxa"/>
          </w:tcPr>
          <w:p>
            <w:pPr>
              <w:pStyle w:val="TableParagraph"/>
              <w:spacing w:line="141" w:lineRule="exact"/>
              <w:ind w:left="83" w:right="109"/>
              <w:jc w:val="center"/>
              <w:rPr>
                <w:rFonts w:ascii="Arial"/>
                <w:sz w:val="14"/>
              </w:rPr>
            </w:pPr>
            <w:r>
              <w:rPr>
                <w:rFonts w:ascii="Arial"/>
                <w:sz w:val="14"/>
              </w:rPr>
              <w:t>0.019</w:t>
            </w:r>
          </w:p>
        </w:tc>
        <w:tc>
          <w:tcPr>
            <w:tcW w:w="699" w:type="dxa"/>
          </w:tcPr>
          <w:p>
            <w:pPr>
              <w:pStyle w:val="TableParagraph"/>
              <w:spacing w:line="141" w:lineRule="exact"/>
              <w:ind w:right="121"/>
              <w:jc w:val="right"/>
              <w:rPr>
                <w:rFonts w:ascii="Arial"/>
                <w:sz w:val="14"/>
              </w:rPr>
            </w:pPr>
            <w:r>
              <w:rPr>
                <w:rFonts w:ascii="Arial"/>
                <w:sz w:val="14"/>
              </w:rPr>
              <w:t>0.686</w:t>
            </w:r>
          </w:p>
        </w:tc>
        <w:tc>
          <w:tcPr>
            <w:tcW w:w="796" w:type="dxa"/>
          </w:tcPr>
          <w:p>
            <w:pPr>
              <w:pStyle w:val="TableParagraph"/>
              <w:spacing w:line="141" w:lineRule="exact"/>
              <w:ind w:right="175"/>
              <w:jc w:val="right"/>
              <w:rPr>
                <w:rFonts w:ascii="Arial"/>
                <w:sz w:val="14"/>
              </w:rPr>
            </w:pPr>
            <w:r>
              <w:rPr>
                <w:rFonts w:ascii="Arial"/>
                <w:sz w:val="14"/>
              </w:rPr>
              <w:t>0.739</w:t>
            </w:r>
          </w:p>
        </w:tc>
      </w:tr>
      <w:tr>
        <w:trPr>
          <w:trHeight w:val="160" w:hRule="atLeast"/>
        </w:trPr>
        <w:tc>
          <w:tcPr>
            <w:tcW w:w="3594" w:type="dxa"/>
          </w:tcPr>
          <w:p>
            <w:pPr>
              <w:pStyle w:val="TableParagraph"/>
              <w:spacing w:line="141" w:lineRule="exact"/>
              <w:ind w:left="43"/>
              <w:rPr>
                <w:rFonts w:ascii="Arial"/>
                <w:sz w:val="14"/>
              </w:rPr>
            </w:pPr>
            <w:r>
              <w:rPr>
                <w:rFonts w:ascii="Arial"/>
                <w:sz w:val="14"/>
              </w:rPr>
              <w:t>Want to delay next birth at least 2 years</w:t>
            </w:r>
          </w:p>
        </w:tc>
        <w:tc>
          <w:tcPr>
            <w:tcW w:w="712" w:type="dxa"/>
          </w:tcPr>
          <w:p>
            <w:pPr>
              <w:pStyle w:val="TableParagraph"/>
              <w:spacing w:line="141" w:lineRule="exact"/>
              <w:ind w:right="160"/>
              <w:jc w:val="right"/>
              <w:rPr>
                <w:rFonts w:ascii="Arial"/>
                <w:sz w:val="14"/>
              </w:rPr>
            </w:pPr>
            <w:r>
              <w:rPr>
                <w:rFonts w:ascii="Arial"/>
                <w:sz w:val="14"/>
              </w:rPr>
              <w:t>0.097</w:t>
            </w:r>
          </w:p>
        </w:tc>
        <w:tc>
          <w:tcPr>
            <w:tcW w:w="687" w:type="dxa"/>
          </w:tcPr>
          <w:p>
            <w:pPr>
              <w:pStyle w:val="TableParagraph"/>
              <w:spacing w:line="141" w:lineRule="exact"/>
              <w:ind w:left="81" w:right="17"/>
              <w:jc w:val="center"/>
              <w:rPr>
                <w:rFonts w:ascii="Arial"/>
                <w:sz w:val="14"/>
              </w:rPr>
            </w:pPr>
            <w:r>
              <w:rPr>
                <w:rFonts w:ascii="Arial"/>
                <w:sz w:val="14"/>
              </w:rPr>
              <w:t>0.009</w:t>
            </w:r>
          </w:p>
        </w:tc>
        <w:tc>
          <w:tcPr>
            <w:tcW w:w="910" w:type="dxa"/>
          </w:tcPr>
          <w:p>
            <w:pPr>
              <w:pStyle w:val="TableParagraph"/>
              <w:spacing w:line="141" w:lineRule="exact"/>
              <w:ind w:right="192"/>
              <w:jc w:val="right"/>
              <w:rPr>
                <w:rFonts w:ascii="Arial"/>
                <w:sz w:val="14"/>
              </w:rPr>
            </w:pPr>
            <w:r>
              <w:rPr>
                <w:rFonts w:ascii="Arial"/>
                <w:sz w:val="14"/>
              </w:rPr>
              <w:t>2928</w:t>
            </w:r>
          </w:p>
        </w:tc>
        <w:tc>
          <w:tcPr>
            <w:tcW w:w="826" w:type="dxa"/>
          </w:tcPr>
          <w:p>
            <w:pPr>
              <w:pStyle w:val="TableParagraph"/>
              <w:spacing w:line="141" w:lineRule="exact"/>
              <w:ind w:right="235"/>
              <w:jc w:val="right"/>
              <w:rPr>
                <w:rFonts w:ascii="Arial"/>
                <w:sz w:val="14"/>
              </w:rPr>
            </w:pPr>
            <w:r>
              <w:rPr>
                <w:rFonts w:ascii="Arial"/>
                <w:sz w:val="14"/>
              </w:rPr>
              <w:t>2905</w:t>
            </w:r>
          </w:p>
        </w:tc>
        <w:tc>
          <w:tcPr>
            <w:tcW w:w="607" w:type="dxa"/>
          </w:tcPr>
          <w:p>
            <w:pPr>
              <w:pStyle w:val="TableParagraph"/>
              <w:spacing w:line="141" w:lineRule="exact"/>
              <w:ind w:left="89" w:right="102"/>
              <w:jc w:val="center"/>
              <w:rPr>
                <w:rFonts w:ascii="Arial"/>
                <w:sz w:val="14"/>
              </w:rPr>
            </w:pPr>
            <w:r>
              <w:rPr>
                <w:rFonts w:ascii="Arial"/>
                <w:sz w:val="14"/>
              </w:rPr>
              <w:t>1.584</w:t>
            </w:r>
          </w:p>
        </w:tc>
        <w:tc>
          <w:tcPr>
            <w:tcW w:w="673" w:type="dxa"/>
          </w:tcPr>
          <w:p>
            <w:pPr>
              <w:pStyle w:val="TableParagraph"/>
              <w:spacing w:line="141" w:lineRule="exact"/>
              <w:ind w:left="83" w:right="109"/>
              <w:jc w:val="center"/>
              <w:rPr>
                <w:rFonts w:ascii="Arial"/>
                <w:sz w:val="14"/>
              </w:rPr>
            </w:pPr>
            <w:r>
              <w:rPr>
                <w:rFonts w:ascii="Arial"/>
                <w:sz w:val="14"/>
              </w:rPr>
              <w:t>0.089</w:t>
            </w:r>
          </w:p>
        </w:tc>
        <w:tc>
          <w:tcPr>
            <w:tcW w:w="699" w:type="dxa"/>
          </w:tcPr>
          <w:p>
            <w:pPr>
              <w:pStyle w:val="TableParagraph"/>
              <w:spacing w:line="141" w:lineRule="exact"/>
              <w:ind w:right="121"/>
              <w:jc w:val="right"/>
              <w:rPr>
                <w:rFonts w:ascii="Arial"/>
                <w:sz w:val="14"/>
              </w:rPr>
            </w:pPr>
            <w:r>
              <w:rPr>
                <w:rFonts w:ascii="Arial"/>
                <w:w w:val="95"/>
                <w:sz w:val="14"/>
              </w:rPr>
              <w:t>0.08</w:t>
            </w:r>
          </w:p>
        </w:tc>
        <w:tc>
          <w:tcPr>
            <w:tcW w:w="796" w:type="dxa"/>
          </w:tcPr>
          <w:p>
            <w:pPr>
              <w:pStyle w:val="TableParagraph"/>
              <w:spacing w:line="141" w:lineRule="exact"/>
              <w:ind w:right="175"/>
              <w:jc w:val="right"/>
              <w:rPr>
                <w:rFonts w:ascii="Arial"/>
                <w:sz w:val="14"/>
              </w:rPr>
            </w:pPr>
            <w:r>
              <w:rPr>
                <w:rFonts w:ascii="Arial"/>
                <w:sz w:val="14"/>
              </w:rPr>
              <w:t>0.114</w:t>
            </w:r>
          </w:p>
        </w:tc>
      </w:tr>
      <w:tr>
        <w:trPr>
          <w:trHeight w:val="157" w:hRule="atLeast"/>
        </w:trPr>
        <w:tc>
          <w:tcPr>
            <w:tcW w:w="3594" w:type="dxa"/>
          </w:tcPr>
          <w:p>
            <w:pPr>
              <w:pStyle w:val="TableParagraph"/>
              <w:spacing w:line="137" w:lineRule="exact"/>
              <w:ind w:left="43"/>
              <w:rPr>
                <w:rFonts w:ascii="Arial"/>
                <w:sz w:val="14"/>
              </w:rPr>
            </w:pPr>
            <w:r>
              <w:rPr>
                <w:rFonts w:ascii="Arial"/>
                <w:sz w:val="14"/>
              </w:rPr>
              <w:t>Men with any anaemia</w:t>
            </w:r>
          </w:p>
        </w:tc>
        <w:tc>
          <w:tcPr>
            <w:tcW w:w="712" w:type="dxa"/>
          </w:tcPr>
          <w:p>
            <w:pPr>
              <w:pStyle w:val="TableParagraph"/>
              <w:spacing w:line="137" w:lineRule="exact"/>
              <w:ind w:right="160"/>
              <w:jc w:val="right"/>
              <w:rPr>
                <w:rFonts w:ascii="Arial"/>
                <w:sz w:val="14"/>
              </w:rPr>
            </w:pPr>
            <w:r>
              <w:rPr>
                <w:rFonts w:ascii="Arial"/>
                <w:sz w:val="14"/>
              </w:rPr>
              <w:t>0.219</w:t>
            </w:r>
          </w:p>
        </w:tc>
        <w:tc>
          <w:tcPr>
            <w:tcW w:w="687" w:type="dxa"/>
          </w:tcPr>
          <w:p>
            <w:pPr>
              <w:pStyle w:val="TableParagraph"/>
              <w:spacing w:line="137" w:lineRule="exact"/>
              <w:ind w:left="81" w:right="17"/>
              <w:jc w:val="center"/>
              <w:rPr>
                <w:rFonts w:ascii="Arial"/>
                <w:sz w:val="14"/>
              </w:rPr>
            </w:pPr>
            <w:r>
              <w:rPr>
                <w:rFonts w:ascii="Arial"/>
                <w:sz w:val="14"/>
              </w:rPr>
              <w:t>0.008</w:t>
            </w:r>
          </w:p>
        </w:tc>
        <w:tc>
          <w:tcPr>
            <w:tcW w:w="910" w:type="dxa"/>
          </w:tcPr>
          <w:p>
            <w:pPr>
              <w:pStyle w:val="TableParagraph"/>
              <w:spacing w:line="137" w:lineRule="exact"/>
              <w:ind w:right="192"/>
              <w:jc w:val="right"/>
              <w:rPr>
                <w:rFonts w:ascii="Arial"/>
                <w:sz w:val="14"/>
              </w:rPr>
            </w:pPr>
            <w:r>
              <w:rPr>
                <w:rFonts w:ascii="Arial"/>
                <w:sz w:val="14"/>
              </w:rPr>
              <w:t>4631</w:t>
            </w:r>
          </w:p>
        </w:tc>
        <w:tc>
          <w:tcPr>
            <w:tcW w:w="826" w:type="dxa"/>
          </w:tcPr>
          <w:p>
            <w:pPr>
              <w:pStyle w:val="TableParagraph"/>
              <w:spacing w:line="137" w:lineRule="exact"/>
              <w:ind w:right="235"/>
              <w:jc w:val="right"/>
              <w:rPr>
                <w:rFonts w:ascii="Arial"/>
                <w:sz w:val="14"/>
              </w:rPr>
            </w:pPr>
            <w:r>
              <w:rPr>
                <w:rFonts w:ascii="Arial"/>
                <w:sz w:val="14"/>
              </w:rPr>
              <w:t>4453</w:t>
            </w:r>
          </w:p>
        </w:tc>
        <w:tc>
          <w:tcPr>
            <w:tcW w:w="607" w:type="dxa"/>
          </w:tcPr>
          <w:p>
            <w:pPr>
              <w:pStyle w:val="TableParagraph"/>
              <w:spacing w:line="137" w:lineRule="exact"/>
              <w:ind w:left="89" w:right="102"/>
              <w:jc w:val="center"/>
              <w:rPr>
                <w:rFonts w:ascii="Arial"/>
                <w:sz w:val="14"/>
              </w:rPr>
            </w:pPr>
            <w:r>
              <w:rPr>
                <w:rFonts w:ascii="Arial"/>
                <w:sz w:val="14"/>
              </w:rPr>
              <w:t>1.242</w:t>
            </w:r>
          </w:p>
        </w:tc>
        <w:tc>
          <w:tcPr>
            <w:tcW w:w="673" w:type="dxa"/>
          </w:tcPr>
          <w:p>
            <w:pPr>
              <w:pStyle w:val="TableParagraph"/>
              <w:spacing w:line="137" w:lineRule="exact"/>
              <w:ind w:left="83" w:right="109"/>
              <w:jc w:val="center"/>
              <w:rPr>
                <w:rFonts w:ascii="Arial"/>
                <w:sz w:val="14"/>
              </w:rPr>
            </w:pPr>
            <w:r>
              <w:rPr>
                <w:rFonts w:ascii="Arial"/>
                <w:sz w:val="14"/>
              </w:rPr>
              <w:t>0.039</w:t>
            </w:r>
          </w:p>
        </w:tc>
        <w:tc>
          <w:tcPr>
            <w:tcW w:w="699" w:type="dxa"/>
          </w:tcPr>
          <w:p>
            <w:pPr>
              <w:pStyle w:val="TableParagraph"/>
              <w:spacing w:line="137" w:lineRule="exact"/>
              <w:ind w:right="121"/>
              <w:jc w:val="right"/>
              <w:rPr>
                <w:rFonts w:ascii="Arial"/>
                <w:sz w:val="14"/>
              </w:rPr>
            </w:pPr>
            <w:r>
              <w:rPr>
                <w:rFonts w:ascii="Arial"/>
                <w:sz w:val="14"/>
              </w:rPr>
              <w:t>0.202</w:t>
            </w:r>
          </w:p>
        </w:tc>
        <w:tc>
          <w:tcPr>
            <w:tcW w:w="796" w:type="dxa"/>
          </w:tcPr>
          <w:p>
            <w:pPr>
              <w:pStyle w:val="TableParagraph"/>
              <w:spacing w:line="137" w:lineRule="exact"/>
              <w:ind w:right="175"/>
              <w:jc w:val="right"/>
              <w:rPr>
                <w:rFonts w:ascii="Arial"/>
                <w:sz w:val="14"/>
              </w:rPr>
            </w:pPr>
            <w:r>
              <w:rPr>
                <w:rFonts w:ascii="Arial"/>
                <w:sz w:val="14"/>
              </w:rPr>
              <w:t>0.236</w:t>
            </w:r>
          </w:p>
        </w:tc>
      </w:tr>
      <w:tr>
        <w:trPr>
          <w:trHeight w:val="160" w:hRule="atLeast"/>
        </w:trPr>
        <w:tc>
          <w:tcPr>
            <w:tcW w:w="3594" w:type="dxa"/>
          </w:tcPr>
          <w:p>
            <w:pPr>
              <w:pStyle w:val="TableParagraph"/>
              <w:spacing w:line="140" w:lineRule="exact" w:before="1"/>
              <w:ind w:left="43"/>
              <w:rPr>
                <w:rFonts w:ascii="Arial"/>
                <w:sz w:val="14"/>
              </w:rPr>
            </w:pPr>
            <w:r>
              <w:rPr>
                <w:rFonts w:ascii="Arial"/>
                <w:sz w:val="14"/>
              </w:rPr>
              <w:t>Body mass index (BMI) &lt; 18.5 kg/m</w:t>
            </w:r>
            <w:r>
              <w:rPr>
                <w:rFonts w:ascii="Arial"/>
                <w:sz w:val="14"/>
                <w:vertAlign w:val="superscript"/>
              </w:rPr>
              <w:t>2</w:t>
            </w:r>
          </w:p>
        </w:tc>
        <w:tc>
          <w:tcPr>
            <w:tcW w:w="712" w:type="dxa"/>
          </w:tcPr>
          <w:p>
            <w:pPr>
              <w:pStyle w:val="TableParagraph"/>
              <w:spacing w:line="140" w:lineRule="exact" w:before="1"/>
              <w:ind w:right="160"/>
              <w:jc w:val="right"/>
              <w:rPr>
                <w:rFonts w:ascii="Arial"/>
                <w:sz w:val="14"/>
              </w:rPr>
            </w:pPr>
            <w:r>
              <w:rPr>
                <w:rFonts w:ascii="Arial"/>
                <w:sz w:val="14"/>
              </w:rPr>
              <w:t>0.162</w:t>
            </w:r>
          </w:p>
        </w:tc>
        <w:tc>
          <w:tcPr>
            <w:tcW w:w="687" w:type="dxa"/>
          </w:tcPr>
          <w:p>
            <w:pPr>
              <w:pStyle w:val="TableParagraph"/>
              <w:spacing w:line="140" w:lineRule="exact" w:before="1"/>
              <w:ind w:left="158" w:right="17"/>
              <w:jc w:val="center"/>
              <w:rPr>
                <w:rFonts w:ascii="Arial"/>
                <w:sz w:val="14"/>
              </w:rPr>
            </w:pPr>
            <w:r>
              <w:rPr>
                <w:rFonts w:ascii="Arial"/>
                <w:sz w:val="14"/>
              </w:rPr>
              <w:t>0.01</w:t>
            </w:r>
          </w:p>
        </w:tc>
        <w:tc>
          <w:tcPr>
            <w:tcW w:w="910" w:type="dxa"/>
          </w:tcPr>
          <w:p>
            <w:pPr>
              <w:pStyle w:val="TableParagraph"/>
              <w:spacing w:line="140" w:lineRule="exact" w:before="1"/>
              <w:ind w:right="192"/>
              <w:jc w:val="right"/>
              <w:rPr>
                <w:rFonts w:ascii="Arial"/>
                <w:sz w:val="14"/>
              </w:rPr>
            </w:pPr>
            <w:r>
              <w:rPr>
                <w:rFonts w:ascii="Arial"/>
                <w:sz w:val="14"/>
              </w:rPr>
              <w:t>4679</w:t>
            </w:r>
          </w:p>
        </w:tc>
        <w:tc>
          <w:tcPr>
            <w:tcW w:w="826" w:type="dxa"/>
          </w:tcPr>
          <w:p>
            <w:pPr>
              <w:pStyle w:val="TableParagraph"/>
              <w:spacing w:line="140" w:lineRule="exact" w:before="1"/>
              <w:ind w:right="235"/>
              <w:jc w:val="right"/>
              <w:rPr>
                <w:rFonts w:ascii="Arial"/>
                <w:sz w:val="14"/>
              </w:rPr>
            </w:pPr>
            <w:r>
              <w:rPr>
                <w:rFonts w:ascii="Arial"/>
                <w:sz w:val="14"/>
              </w:rPr>
              <w:t>4501</w:t>
            </w:r>
          </w:p>
        </w:tc>
        <w:tc>
          <w:tcPr>
            <w:tcW w:w="607" w:type="dxa"/>
          </w:tcPr>
          <w:p>
            <w:pPr>
              <w:pStyle w:val="TableParagraph"/>
              <w:spacing w:line="140" w:lineRule="exact" w:before="1"/>
              <w:ind w:left="89" w:right="102"/>
              <w:jc w:val="center"/>
              <w:rPr>
                <w:rFonts w:ascii="Arial"/>
                <w:sz w:val="14"/>
              </w:rPr>
            </w:pPr>
            <w:r>
              <w:rPr>
                <w:rFonts w:ascii="Arial"/>
                <w:sz w:val="14"/>
              </w:rPr>
              <w:t>1.584</w:t>
            </w:r>
          </w:p>
        </w:tc>
        <w:tc>
          <w:tcPr>
            <w:tcW w:w="673" w:type="dxa"/>
          </w:tcPr>
          <w:p>
            <w:pPr>
              <w:pStyle w:val="TableParagraph"/>
              <w:spacing w:line="140" w:lineRule="exact" w:before="1"/>
              <w:ind w:left="83" w:right="109"/>
              <w:jc w:val="center"/>
              <w:rPr>
                <w:rFonts w:ascii="Arial"/>
                <w:sz w:val="14"/>
              </w:rPr>
            </w:pPr>
            <w:r>
              <w:rPr>
                <w:rFonts w:ascii="Arial"/>
                <w:sz w:val="14"/>
              </w:rPr>
              <w:t>0.059</w:t>
            </w:r>
          </w:p>
        </w:tc>
        <w:tc>
          <w:tcPr>
            <w:tcW w:w="699" w:type="dxa"/>
          </w:tcPr>
          <w:p>
            <w:pPr>
              <w:pStyle w:val="TableParagraph"/>
              <w:spacing w:line="140" w:lineRule="exact" w:before="1"/>
              <w:ind w:right="121"/>
              <w:jc w:val="right"/>
              <w:rPr>
                <w:rFonts w:ascii="Arial"/>
                <w:sz w:val="14"/>
              </w:rPr>
            </w:pPr>
            <w:r>
              <w:rPr>
                <w:rFonts w:ascii="Arial"/>
                <w:sz w:val="14"/>
              </w:rPr>
              <w:t>0.142</w:t>
            </w:r>
          </w:p>
        </w:tc>
        <w:tc>
          <w:tcPr>
            <w:tcW w:w="796" w:type="dxa"/>
          </w:tcPr>
          <w:p>
            <w:pPr>
              <w:pStyle w:val="TableParagraph"/>
              <w:spacing w:line="140" w:lineRule="exact" w:before="1"/>
              <w:ind w:right="175"/>
              <w:jc w:val="right"/>
              <w:rPr>
                <w:rFonts w:ascii="Arial"/>
                <w:sz w:val="14"/>
              </w:rPr>
            </w:pPr>
            <w:r>
              <w:rPr>
                <w:rFonts w:ascii="Arial"/>
                <w:sz w:val="14"/>
              </w:rPr>
              <w:t>0.181</w:t>
            </w:r>
          </w:p>
        </w:tc>
      </w:tr>
      <w:tr>
        <w:trPr>
          <w:trHeight w:val="164" w:hRule="atLeast"/>
        </w:trPr>
        <w:tc>
          <w:tcPr>
            <w:tcW w:w="3594" w:type="dxa"/>
          </w:tcPr>
          <w:p>
            <w:pPr>
              <w:pStyle w:val="TableParagraph"/>
              <w:spacing w:line="143" w:lineRule="exact" w:before="1"/>
              <w:ind w:left="43"/>
              <w:rPr>
                <w:rFonts w:ascii="Arial" w:hAnsi="Arial"/>
                <w:sz w:val="14"/>
              </w:rPr>
            </w:pPr>
            <w:r>
              <w:rPr>
                <w:rFonts w:ascii="Arial" w:hAnsi="Arial"/>
                <w:sz w:val="14"/>
              </w:rPr>
              <w:t>Body mass index (BMI) ≥ 25.0 kg/m</w:t>
            </w:r>
            <w:r>
              <w:rPr>
                <w:rFonts w:ascii="Arial" w:hAnsi="Arial"/>
                <w:sz w:val="14"/>
                <w:vertAlign w:val="superscript"/>
              </w:rPr>
              <w:t>2</w:t>
            </w:r>
          </w:p>
        </w:tc>
        <w:tc>
          <w:tcPr>
            <w:tcW w:w="712" w:type="dxa"/>
          </w:tcPr>
          <w:p>
            <w:pPr>
              <w:pStyle w:val="TableParagraph"/>
              <w:spacing w:line="143" w:lineRule="exact" w:before="1"/>
              <w:ind w:right="160"/>
              <w:jc w:val="right"/>
              <w:rPr>
                <w:rFonts w:ascii="Arial"/>
                <w:sz w:val="14"/>
              </w:rPr>
            </w:pPr>
            <w:r>
              <w:rPr>
                <w:rFonts w:ascii="Arial"/>
                <w:sz w:val="14"/>
              </w:rPr>
              <w:t>0.247</w:t>
            </w:r>
          </w:p>
        </w:tc>
        <w:tc>
          <w:tcPr>
            <w:tcW w:w="687" w:type="dxa"/>
          </w:tcPr>
          <w:p>
            <w:pPr>
              <w:pStyle w:val="TableParagraph"/>
              <w:spacing w:line="143" w:lineRule="exact" w:before="1"/>
              <w:ind w:left="81" w:right="17"/>
              <w:jc w:val="center"/>
              <w:rPr>
                <w:rFonts w:ascii="Arial"/>
                <w:sz w:val="14"/>
              </w:rPr>
            </w:pPr>
            <w:r>
              <w:rPr>
                <w:rFonts w:ascii="Arial"/>
                <w:sz w:val="14"/>
              </w:rPr>
              <w:t>0.013</w:t>
            </w:r>
          </w:p>
        </w:tc>
        <w:tc>
          <w:tcPr>
            <w:tcW w:w="910" w:type="dxa"/>
          </w:tcPr>
          <w:p>
            <w:pPr>
              <w:pStyle w:val="TableParagraph"/>
              <w:spacing w:line="143" w:lineRule="exact" w:before="1"/>
              <w:ind w:right="192"/>
              <w:jc w:val="right"/>
              <w:rPr>
                <w:rFonts w:ascii="Arial"/>
                <w:sz w:val="14"/>
              </w:rPr>
            </w:pPr>
            <w:r>
              <w:rPr>
                <w:rFonts w:ascii="Arial"/>
                <w:sz w:val="14"/>
              </w:rPr>
              <w:t>4679</w:t>
            </w:r>
          </w:p>
        </w:tc>
        <w:tc>
          <w:tcPr>
            <w:tcW w:w="826" w:type="dxa"/>
          </w:tcPr>
          <w:p>
            <w:pPr>
              <w:pStyle w:val="TableParagraph"/>
              <w:spacing w:line="143" w:lineRule="exact" w:before="1"/>
              <w:ind w:right="235"/>
              <w:jc w:val="right"/>
              <w:rPr>
                <w:rFonts w:ascii="Arial"/>
                <w:sz w:val="14"/>
              </w:rPr>
            </w:pPr>
            <w:r>
              <w:rPr>
                <w:rFonts w:ascii="Arial"/>
                <w:sz w:val="14"/>
              </w:rPr>
              <w:t>4501</w:t>
            </w:r>
          </w:p>
        </w:tc>
        <w:tc>
          <w:tcPr>
            <w:tcW w:w="607" w:type="dxa"/>
          </w:tcPr>
          <w:p>
            <w:pPr>
              <w:pStyle w:val="TableParagraph"/>
              <w:spacing w:line="143" w:lineRule="exact" w:before="1"/>
              <w:ind w:left="89" w:right="102"/>
              <w:jc w:val="center"/>
              <w:rPr>
                <w:rFonts w:ascii="Arial"/>
                <w:sz w:val="14"/>
              </w:rPr>
            </w:pPr>
            <w:r>
              <w:rPr>
                <w:rFonts w:ascii="Arial"/>
                <w:sz w:val="14"/>
              </w:rPr>
              <w:t>1.796</w:t>
            </w:r>
          </w:p>
        </w:tc>
        <w:tc>
          <w:tcPr>
            <w:tcW w:w="673" w:type="dxa"/>
          </w:tcPr>
          <w:p>
            <w:pPr>
              <w:pStyle w:val="TableParagraph"/>
              <w:spacing w:line="143" w:lineRule="exact" w:before="1"/>
              <w:ind w:left="83" w:right="109"/>
              <w:jc w:val="center"/>
              <w:rPr>
                <w:rFonts w:ascii="Arial"/>
                <w:sz w:val="14"/>
              </w:rPr>
            </w:pPr>
            <w:r>
              <w:rPr>
                <w:rFonts w:ascii="Arial"/>
                <w:sz w:val="14"/>
              </w:rPr>
              <w:t>0.052</w:t>
            </w:r>
          </w:p>
        </w:tc>
        <w:tc>
          <w:tcPr>
            <w:tcW w:w="699" w:type="dxa"/>
          </w:tcPr>
          <w:p>
            <w:pPr>
              <w:pStyle w:val="TableParagraph"/>
              <w:spacing w:line="143" w:lineRule="exact" w:before="1"/>
              <w:ind w:right="121"/>
              <w:jc w:val="right"/>
              <w:rPr>
                <w:rFonts w:ascii="Arial"/>
                <w:sz w:val="14"/>
              </w:rPr>
            </w:pPr>
            <w:r>
              <w:rPr>
                <w:rFonts w:ascii="Arial"/>
                <w:sz w:val="14"/>
              </w:rPr>
              <w:t>0.221</w:t>
            </w:r>
          </w:p>
        </w:tc>
        <w:tc>
          <w:tcPr>
            <w:tcW w:w="796" w:type="dxa"/>
          </w:tcPr>
          <w:p>
            <w:pPr>
              <w:pStyle w:val="TableParagraph"/>
              <w:spacing w:line="143" w:lineRule="exact" w:before="1"/>
              <w:ind w:right="175"/>
              <w:jc w:val="right"/>
              <w:rPr>
                <w:rFonts w:ascii="Arial"/>
                <w:sz w:val="14"/>
              </w:rPr>
            </w:pPr>
            <w:r>
              <w:rPr>
                <w:rFonts w:ascii="Arial"/>
                <w:sz w:val="14"/>
              </w:rPr>
              <w:t>0.272</w:t>
            </w:r>
          </w:p>
        </w:tc>
      </w:tr>
      <w:tr>
        <w:trPr>
          <w:trHeight w:val="160" w:hRule="atLeast"/>
        </w:trPr>
        <w:tc>
          <w:tcPr>
            <w:tcW w:w="3594" w:type="dxa"/>
          </w:tcPr>
          <w:p>
            <w:pPr>
              <w:pStyle w:val="TableParagraph"/>
              <w:spacing w:line="141" w:lineRule="exact"/>
              <w:ind w:left="43"/>
              <w:rPr>
                <w:rFonts w:ascii="Arial" w:hAnsi="Arial"/>
                <w:sz w:val="14"/>
              </w:rPr>
            </w:pPr>
            <w:r>
              <w:rPr>
                <w:rFonts w:ascii="Arial" w:hAnsi="Arial"/>
                <w:sz w:val="14"/>
              </w:rPr>
              <w:t>Waist-to-hip ratio ≥ 0.90</w:t>
            </w:r>
          </w:p>
        </w:tc>
        <w:tc>
          <w:tcPr>
            <w:tcW w:w="712" w:type="dxa"/>
          </w:tcPr>
          <w:p>
            <w:pPr>
              <w:pStyle w:val="TableParagraph"/>
              <w:spacing w:line="141" w:lineRule="exact"/>
              <w:ind w:right="160"/>
              <w:jc w:val="right"/>
              <w:rPr>
                <w:rFonts w:ascii="Arial"/>
                <w:sz w:val="14"/>
              </w:rPr>
            </w:pPr>
            <w:r>
              <w:rPr>
                <w:rFonts w:ascii="Arial"/>
                <w:sz w:val="14"/>
              </w:rPr>
              <w:t>0.407</w:t>
            </w:r>
          </w:p>
        </w:tc>
        <w:tc>
          <w:tcPr>
            <w:tcW w:w="687" w:type="dxa"/>
          </w:tcPr>
          <w:p>
            <w:pPr>
              <w:pStyle w:val="TableParagraph"/>
              <w:spacing w:line="141" w:lineRule="exact"/>
              <w:ind w:left="81" w:right="17"/>
              <w:jc w:val="center"/>
              <w:rPr>
                <w:rFonts w:ascii="Arial"/>
                <w:sz w:val="14"/>
              </w:rPr>
            </w:pPr>
            <w:r>
              <w:rPr>
                <w:rFonts w:ascii="Arial"/>
                <w:sz w:val="14"/>
              </w:rPr>
              <w:t>0.014</w:t>
            </w:r>
          </w:p>
        </w:tc>
        <w:tc>
          <w:tcPr>
            <w:tcW w:w="910" w:type="dxa"/>
          </w:tcPr>
          <w:p>
            <w:pPr>
              <w:pStyle w:val="TableParagraph"/>
              <w:spacing w:line="141" w:lineRule="exact"/>
              <w:ind w:right="192"/>
              <w:jc w:val="right"/>
              <w:rPr>
                <w:rFonts w:ascii="Arial"/>
                <w:sz w:val="14"/>
              </w:rPr>
            </w:pPr>
            <w:r>
              <w:rPr>
                <w:rFonts w:ascii="Arial"/>
                <w:sz w:val="14"/>
              </w:rPr>
              <w:t>4679</w:t>
            </w:r>
          </w:p>
        </w:tc>
        <w:tc>
          <w:tcPr>
            <w:tcW w:w="826" w:type="dxa"/>
          </w:tcPr>
          <w:p>
            <w:pPr>
              <w:pStyle w:val="TableParagraph"/>
              <w:spacing w:line="141" w:lineRule="exact"/>
              <w:ind w:right="235"/>
              <w:jc w:val="right"/>
              <w:rPr>
                <w:rFonts w:ascii="Arial"/>
                <w:sz w:val="14"/>
              </w:rPr>
            </w:pPr>
            <w:r>
              <w:rPr>
                <w:rFonts w:ascii="Arial"/>
                <w:sz w:val="14"/>
              </w:rPr>
              <w:t>4502</w:t>
            </w:r>
          </w:p>
        </w:tc>
        <w:tc>
          <w:tcPr>
            <w:tcW w:w="607" w:type="dxa"/>
          </w:tcPr>
          <w:p>
            <w:pPr>
              <w:pStyle w:val="TableParagraph"/>
              <w:spacing w:line="141" w:lineRule="exact"/>
              <w:ind w:left="89" w:right="102"/>
              <w:jc w:val="center"/>
              <w:rPr>
                <w:rFonts w:ascii="Arial"/>
                <w:sz w:val="14"/>
              </w:rPr>
            </w:pPr>
            <w:r>
              <w:rPr>
                <w:rFonts w:ascii="Arial"/>
                <w:sz w:val="14"/>
              </w:rPr>
              <w:t>1.934</w:t>
            </w:r>
          </w:p>
        </w:tc>
        <w:tc>
          <w:tcPr>
            <w:tcW w:w="673" w:type="dxa"/>
          </w:tcPr>
          <w:p>
            <w:pPr>
              <w:pStyle w:val="TableParagraph"/>
              <w:spacing w:line="141" w:lineRule="exact"/>
              <w:ind w:left="83" w:right="109"/>
              <w:jc w:val="center"/>
              <w:rPr>
                <w:rFonts w:ascii="Arial"/>
                <w:sz w:val="14"/>
              </w:rPr>
            </w:pPr>
            <w:r>
              <w:rPr>
                <w:rFonts w:ascii="Arial"/>
                <w:sz w:val="14"/>
              </w:rPr>
              <w:t>0.035</w:t>
            </w:r>
          </w:p>
        </w:tc>
        <w:tc>
          <w:tcPr>
            <w:tcW w:w="699" w:type="dxa"/>
          </w:tcPr>
          <w:p>
            <w:pPr>
              <w:pStyle w:val="TableParagraph"/>
              <w:spacing w:line="141" w:lineRule="exact"/>
              <w:ind w:right="121"/>
              <w:jc w:val="right"/>
              <w:rPr>
                <w:rFonts w:ascii="Arial"/>
                <w:sz w:val="14"/>
              </w:rPr>
            </w:pPr>
            <w:r>
              <w:rPr>
                <w:rFonts w:ascii="Arial"/>
                <w:sz w:val="14"/>
              </w:rPr>
              <w:t>0.379</w:t>
            </w:r>
          </w:p>
        </w:tc>
        <w:tc>
          <w:tcPr>
            <w:tcW w:w="796" w:type="dxa"/>
          </w:tcPr>
          <w:p>
            <w:pPr>
              <w:pStyle w:val="TableParagraph"/>
              <w:spacing w:line="141" w:lineRule="exact"/>
              <w:ind w:right="175"/>
              <w:jc w:val="right"/>
              <w:rPr>
                <w:rFonts w:ascii="Arial"/>
                <w:sz w:val="14"/>
              </w:rPr>
            </w:pPr>
            <w:r>
              <w:rPr>
                <w:rFonts w:ascii="Arial"/>
                <w:sz w:val="14"/>
              </w:rPr>
              <w:t>0.436</w:t>
            </w:r>
          </w:p>
        </w:tc>
      </w:tr>
      <w:tr>
        <w:trPr>
          <w:trHeight w:val="160" w:hRule="atLeast"/>
        </w:trPr>
        <w:tc>
          <w:tcPr>
            <w:tcW w:w="3594" w:type="dxa"/>
          </w:tcPr>
          <w:p>
            <w:pPr>
              <w:pStyle w:val="TableParagraph"/>
              <w:spacing w:line="141" w:lineRule="exact"/>
              <w:ind w:left="43"/>
              <w:rPr>
                <w:rFonts w:ascii="Arial"/>
                <w:sz w:val="14"/>
              </w:rPr>
            </w:pPr>
            <w:r>
              <w:rPr>
                <w:rFonts w:ascii="Arial"/>
                <w:sz w:val="14"/>
              </w:rPr>
              <w:t>Have heard of HIV or AIDS</w:t>
            </w:r>
          </w:p>
        </w:tc>
        <w:tc>
          <w:tcPr>
            <w:tcW w:w="712" w:type="dxa"/>
          </w:tcPr>
          <w:p>
            <w:pPr>
              <w:pStyle w:val="TableParagraph"/>
              <w:spacing w:line="141" w:lineRule="exact"/>
              <w:ind w:right="160"/>
              <w:jc w:val="right"/>
              <w:rPr>
                <w:rFonts w:ascii="Arial"/>
                <w:sz w:val="14"/>
              </w:rPr>
            </w:pPr>
            <w:r>
              <w:rPr>
                <w:rFonts w:ascii="Arial"/>
                <w:sz w:val="14"/>
              </w:rPr>
              <w:t>0.951</w:t>
            </w:r>
          </w:p>
        </w:tc>
        <w:tc>
          <w:tcPr>
            <w:tcW w:w="687" w:type="dxa"/>
          </w:tcPr>
          <w:p>
            <w:pPr>
              <w:pStyle w:val="TableParagraph"/>
              <w:spacing w:line="141" w:lineRule="exact"/>
              <w:ind w:left="81" w:right="17"/>
              <w:jc w:val="center"/>
              <w:rPr>
                <w:rFonts w:ascii="Arial"/>
                <w:sz w:val="14"/>
              </w:rPr>
            </w:pPr>
            <w:r>
              <w:rPr>
                <w:rFonts w:ascii="Arial"/>
                <w:sz w:val="14"/>
              </w:rPr>
              <w:t>0.005</w:t>
            </w:r>
          </w:p>
        </w:tc>
        <w:tc>
          <w:tcPr>
            <w:tcW w:w="910" w:type="dxa"/>
          </w:tcPr>
          <w:p>
            <w:pPr>
              <w:pStyle w:val="TableParagraph"/>
              <w:spacing w:line="141" w:lineRule="exact"/>
              <w:ind w:right="192"/>
              <w:jc w:val="right"/>
              <w:rPr>
                <w:rFonts w:ascii="Arial"/>
                <w:sz w:val="14"/>
              </w:rPr>
            </w:pPr>
            <w:r>
              <w:rPr>
                <w:rFonts w:ascii="Arial"/>
                <w:sz w:val="14"/>
              </w:rPr>
              <w:t>4992</w:t>
            </w:r>
          </w:p>
        </w:tc>
        <w:tc>
          <w:tcPr>
            <w:tcW w:w="826" w:type="dxa"/>
          </w:tcPr>
          <w:p>
            <w:pPr>
              <w:pStyle w:val="TableParagraph"/>
              <w:spacing w:line="141" w:lineRule="exact"/>
              <w:ind w:right="235"/>
              <w:jc w:val="right"/>
              <w:rPr>
                <w:rFonts w:ascii="Arial"/>
                <w:sz w:val="14"/>
              </w:rPr>
            </w:pPr>
            <w:r>
              <w:rPr>
                <w:rFonts w:ascii="Arial"/>
                <w:sz w:val="14"/>
              </w:rPr>
              <w:t>5048</w:t>
            </w:r>
          </w:p>
        </w:tc>
        <w:tc>
          <w:tcPr>
            <w:tcW w:w="607" w:type="dxa"/>
          </w:tcPr>
          <w:p>
            <w:pPr>
              <w:pStyle w:val="TableParagraph"/>
              <w:spacing w:line="141" w:lineRule="exact"/>
              <w:ind w:left="254" w:right="114"/>
              <w:jc w:val="center"/>
              <w:rPr>
                <w:rFonts w:ascii="Arial"/>
                <w:sz w:val="14"/>
              </w:rPr>
            </w:pPr>
            <w:r>
              <w:rPr>
                <w:rFonts w:ascii="Arial"/>
                <w:sz w:val="14"/>
              </w:rPr>
              <w:t>1.8</w:t>
            </w:r>
          </w:p>
        </w:tc>
        <w:tc>
          <w:tcPr>
            <w:tcW w:w="673" w:type="dxa"/>
          </w:tcPr>
          <w:p>
            <w:pPr>
              <w:pStyle w:val="TableParagraph"/>
              <w:spacing w:line="141" w:lineRule="exact"/>
              <w:ind w:left="83" w:right="109"/>
              <w:jc w:val="center"/>
              <w:rPr>
                <w:rFonts w:ascii="Arial"/>
                <w:sz w:val="14"/>
              </w:rPr>
            </w:pPr>
            <w:r>
              <w:rPr>
                <w:rFonts w:ascii="Arial"/>
                <w:sz w:val="14"/>
              </w:rPr>
              <w:t>0.006</w:t>
            </w:r>
          </w:p>
        </w:tc>
        <w:tc>
          <w:tcPr>
            <w:tcW w:w="699" w:type="dxa"/>
          </w:tcPr>
          <w:p>
            <w:pPr>
              <w:pStyle w:val="TableParagraph"/>
              <w:spacing w:line="141" w:lineRule="exact"/>
              <w:ind w:right="121"/>
              <w:jc w:val="right"/>
              <w:rPr>
                <w:rFonts w:ascii="Arial"/>
                <w:sz w:val="14"/>
              </w:rPr>
            </w:pPr>
            <w:r>
              <w:rPr>
                <w:rFonts w:ascii="Arial"/>
                <w:w w:val="95"/>
                <w:sz w:val="14"/>
              </w:rPr>
              <w:t>0.94</w:t>
            </w:r>
          </w:p>
        </w:tc>
        <w:tc>
          <w:tcPr>
            <w:tcW w:w="796" w:type="dxa"/>
          </w:tcPr>
          <w:p>
            <w:pPr>
              <w:pStyle w:val="TableParagraph"/>
              <w:spacing w:line="141" w:lineRule="exact"/>
              <w:ind w:right="175"/>
              <w:jc w:val="right"/>
              <w:rPr>
                <w:rFonts w:ascii="Arial"/>
                <w:sz w:val="14"/>
              </w:rPr>
            </w:pPr>
            <w:r>
              <w:rPr>
                <w:rFonts w:ascii="Arial"/>
                <w:sz w:val="14"/>
              </w:rPr>
              <w:t>0.962</w:t>
            </w:r>
          </w:p>
        </w:tc>
      </w:tr>
      <w:tr>
        <w:trPr>
          <w:trHeight w:val="259" w:hRule="atLeast"/>
        </w:trPr>
        <w:tc>
          <w:tcPr>
            <w:tcW w:w="3594" w:type="dxa"/>
            <w:tcBorders>
              <w:bottom w:val="single" w:sz="18" w:space="0" w:color="000000"/>
            </w:tcBorders>
          </w:tcPr>
          <w:p>
            <w:pPr>
              <w:pStyle w:val="TableParagraph"/>
              <w:spacing w:line="158" w:lineRule="exact"/>
              <w:ind w:left="43"/>
              <w:rPr>
                <w:rFonts w:ascii="Arial"/>
                <w:sz w:val="14"/>
              </w:rPr>
            </w:pPr>
            <w:r>
              <w:rPr>
                <w:rFonts w:ascii="Arial"/>
                <w:sz w:val="14"/>
              </w:rPr>
              <w:t>Have comprehensive knowledge about HIV/AIDS</w:t>
            </w:r>
          </w:p>
        </w:tc>
        <w:tc>
          <w:tcPr>
            <w:tcW w:w="712" w:type="dxa"/>
            <w:tcBorders>
              <w:bottom w:val="single" w:sz="18" w:space="0" w:color="000000"/>
            </w:tcBorders>
          </w:tcPr>
          <w:p>
            <w:pPr>
              <w:pStyle w:val="TableParagraph"/>
              <w:spacing w:line="158" w:lineRule="exact"/>
              <w:ind w:right="160"/>
              <w:jc w:val="right"/>
              <w:rPr>
                <w:rFonts w:ascii="Arial"/>
                <w:sz w:val="14"/>
              </w:rPr>
            </w:pPr>
            <w:r>
              <w:rPr>
                <w:rFonts w:ascii="Arial"/>
                <w:sz w:val="14"/>
              </w:rPr>
              <w:t>0.426</w:t>
            </w:r>
          </w:p>
        </w:tc>
        <w:tc>
          <w:tcPr>
            <w:tcW w:w="687" w:type="dxa"/>
            <w:tcBorders>
              <w:bottom w:val="single" w:sz="18" w:space="0" w:color="000000"/>
            </w:tcBorders>
          </w:tcPr>
          <w:p>
            <w:pPr>
              <w:pStyle w:val="TableParagraph"/>
              <w:spacing w:line="158" w:lineRule="exact"/>
              <w:ind w:left="81" w:right="17"/>
              <w:jc w:val="center"/>
              <w:rPr>
                <w:rFonts w:ascii="Arial"/>
                <w:sz w:val="14"/>
              </w:rPr>
            </w:pPr>
            <w:r>
              <w:rPr>
                <w:rFonts w:ascii="Arial"/>
                <w:sz w:val="14"/>
              </w:rPr>
              <w:t>0.018</w:t>
            </w:r>
          </w:p>
        </w:tc>
        <w:tc>
          <w:tcPr>
            <w:tcW w:w="910" w:type="dxa"/>
            <w:tcBorders>
              <w:bottom w:val="single" w:sz="18" w:space="0" w:color="000000"/>
            </w:tcBorders>
          </w:tcPr>
          <w:p>
            <w:pPr>
              <w:pStyle w:val="TableParagraph"/>
              <w:spacing w:line="158" w:lineRule="exact"/>
              <w:ind w:right="192"/>
              <w:jc w:val="right"/>
              <w:rPr>
                <w:rFonts w:ascii="Arial"/>
                <w:sz w:val="14"/>
              </w:rPr>
            </w:pPr>
            <w:r>
              <w:rPr>
                <w:rFonts w:ascii="Arial"/>
                <w:sz w:val="14"/>
              </w:rPr>
              <w:t>4992</w:t>
            </w:r>
          </w:p>
        </w:tc>
        <w:tc>
          <w:tcPr>
            <w:tcW w:w="826" w:type="dxa"/>
            <w:tcBorders>
              <w:bottom w:val="single" w:sz="18" w:space="0" w:color="000000"/>
            </w:tcBorders>
          </w:tcPr>
          <w:p>
            <w:pPr>
              <w:pStyle w:val="TableParagraph"/>
              <w:spacing w:line="158" w:lineRule="exact"/>
              <w:ind w:right="235"/>
              <w:jc w:val="right"/>
              <w:rPr>
                <w:rFonts w:ascii="Arial"/>
                <w:sz w:val="14"/>
              </w:rPr>
            </w:pPr>
            <w:r>
              <w:rPr>
                <w:rFonts w:ascii="Arial"/>
                <w:sz w:val="14"/>
              </w:rPr>
              <w:t>5048</w:t>
            </w:r>
          </w:p>
        </w:tc>
        <w:tc>
          <w:tcPr>
            <w:tcW w:w="607" w:type="dxa"/>
            <w:tcBorders>
              <w:bottom w:val="single" w:sz="18" w:space="0" w:color="000000"/>
            </w:tcBorders>
          </w:tcPr>
          <w:p>
            <w:pPr>
              <w:pStyle w:val="TableParagraph"/>
              <w:spacing w:line="158" w:lineRule="exact"/>
              <w:ind w:left="89" w:right="102"/>
              <w:jc w:val="center"/>
              <w:rPr>
                <w:rFonts w:ascii="Arial"/>
                <w:sz w:val="14"/>
              </w:rPr>
            </w:pPr>
            <w:r>
              <w:rPr>
                <w:rFonts w:ascii="Arial"/>
                <w:sz w:val="14"/>
              </w:rPr>
              <w:t>2.554</w:t>
            </w:r>
          </w:p>
        </w:tc>
        <w:tc>
          <w:tcPr>
            <w:tcW w:w="673" w:type="dxa"/>
            <w:tcBorders>
              <w:bottom w:val="single" w:sz="18" w:space="0" w:color="000000"/>
            </w:tcBorders>
          </w:tcPr>
          <w:p>
            <w:pPr>
              <w:pStyle w:val="TableParagraph"/>
              <w:spacing w:line="158" w:lineRule="exact"/>
              <w:ind w:left="83" w:right="109"/>
              <w:jc w:val="center"/>
              <w:rPr>
                <w:rFonts w:ascii="Arial"/>
                <w:sz w:val="14"/>
              </w:rPr>
            </w:pPr>
            <w:r>
              <w:rPr>
                <w:rFonts w:ascii="Arial"/>
                <w:sz w:val="14"/>
              </w:rPr>
              <w:t>0.042</w:t>
            </w:r>
          </w:p>
        </w:tc>
        <w:tc>
          <w:tcPr>
            <w:tcW w:w="699" w:type="dxa"/>
            <w:tcBorders>
              <w:bottom w:val="single" w:sz="18" w:space="0" w:color="000000"/>
            </w:tcBorders>
          </w:tcPr>
          <w:p>
            <w:pPr>
              <w:pStyle w:val="TableParagraph"/>
              <w:spacing w:line="158" w:lineRule="exact"/>
              <w:ind w:right="121"/>
              <w:jc w:val="right"/>
              <w:rPr>
                <w:rFonts w:ascii="Arial"/>
                <w:sz w:val="14"/>
              </w:rPr>
            </w:pPr>
            <w:r>
              <w:rPr>
                <w:rFonts w:ascii="Arial"/>
                <w:w w:val="95"/>
                <w:sz w:val="14"/>
              </w:rPr>
              <w:t>0.39</w:t>
            </w:r>
          </w:p>
        </w:tc>
        <w:tc>
          <w:tcPr>
            <w:tcW w:w="796" w:type="dxa"/>
            <w:tcBorders>
              <w:bottom w:val="single" w:sz="18" w:space="0" w:color="000000"/>
            </w:tcBorders>
          </w:tcPr>
          <w:p>
            <w:pPr>
              <w:pStyle w:val="TableParagraph"/>
              <w:spacing w:line="158" w:lineRule="exact"/>
              <w:ind w:right="175"/>
              <w:jc w:val="right"/>
              <w:rPr>
                <w:rFonts w:ascii="Arial"/>
                <w:sz w:val="14"/>
              </w:rPr>
            </w:pPr>
            <w:r>
              <w:rPr>
                <w:rFonts w:ascii="Arial"/>
                <w:sz w:val="14"/>
              </w:rPr>
              <w:t>0.462</w:t>
            </w:r>
          </w:p>
        </w:tc>
      </w:tr>
    </w:tbl>
    <w:p>
      <w:pPr>
        <w:spacing w:after="0" w:line="158" w:lineRule="exact"/>
        <w:jc w:val="right"/>
        <w:rPr>
          <w:rFonts w:ascii="Arial"/>
          <w:sz w:val="14"/>
        </w:rPr>
        <w:sectPr>
          <w:pgSz w:w="12240" w:h="15840"/>
          <w:pgMar w:header="0" w:footer="715" w:top="1060" w:bottom="900" w:left="620" w:right="600"/>
        </w:sectPr>
      </w:pPr>
    </w:p>
    <w:tbl>
      <w:tblPr>
        <w:tblW w:w="0" w:type="auto"/>
        <w:jc w:val="left"/>
        <w:tblInd w:w="7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92"/>
        <w:gridCol w:w="746"/>
        <w:gridCol w:w="653"/>
        <w:gridCol w:w="907"/>
        <w:gridCol w:w="828"/>
        <w:gridCol w:w="606"/>
        <w:gridCol w:w="672"/>
        <w:gridCol w:w="696"/>
        <w:gridCol w:w="812"/>
      </w:tblGrid>
      <w:tr>
        <w:trPr>
          <w:trHeight w:val="238" w:hRule="atLeast"/>
        </w:trPr>
        <w:tc>
          <w:tcPr>
            <w:tcW w:w="9512" w:type="dxa"/>
            <w:gridSpan w:val="9"/>
            <w:tcBorders>
              <w:top w:val="single" w:sz="18" w:space="0" w:color="000000"/>
              <w:bottom w:val="single" w:sz="4" w:space="0" w:color="000000"/>
            </w:tcBorders>
          </w:tcPr>
          <w:p>
            <w:pPr>
              <w:pStyle w:val="TableParagraph"/>
              <w:spacing w:before="35"/>
              <w:ind w:left="40"/>
              <w:rPr>
                <w:rFonts w:ascii="Arial"/>
                <w:b/>
                <w:sz w:val="14"/>
              </w:rPr>
            </w:pPr>
            <w:r>
              <w:rPr>
                <w:rFonts w:ascii="Arial"/>
                <w:b/>
                <w:sz w:val="14"/>
                <w:u w:val="single"/>
              </w:rPr>
              <w:t>Table A.3 Sampling errors: Urban sample, Maharashtra, 2019-20</w:t>
            </w:r>
          </w:p>
        </w:tc>
      </w:tr>
      <w:tr>
        <w:trPr>
          <w:trHeight w:val="219" w:hRule="atLeast"/>
        </w:trPr>
        <w:tc>
          <w:tcPr>
            <w:tcW w:w="3592" w:type="dxa"/>
            <w:tcBorders>
              <w:top w:val="single" w:sz="2" w:space="0" w:color="000000"/>
            </w:tcBorders>
          </w:tcPr>
          <w:p>
            <w:pPr>
              <w:pStyle w:val="TableParagraph"/>
              <w:rPr>
                <w:rFonts w:ascii="Times New Roman"/>
                <w:sz w:val="12"/>
              </w:rPr>
            </w:pPr>
          </w:p>
        </w:tc>
        <w:tc>
          <w:tcPr>
            <w:tcW w:w="746" w:type="dxa"/>
            <w:tcBorders>
              <w:top w:val="single" w:sz="2" w:space="0" w:color="000000"/>
            </w:tcBorders>
          </w:tcPr>
          <w:p>
            <w:pPr>
              <w:pStyle w:val="TableParagraph"/>
              <w:rPr>
                <w:rFonts w:ascii="Times New Roman"/>
                <w:sz w:val="12"/>
              </w:rPr>
            </w:pPr>
          </w:p>
        </w:tc>
        <w:tc>
          <w:tcPr>
            <w:tcW w:w="653" w:type="dxa"/>
            <w:tcBorders>
              <w:top w:val="single" w:sz="2" w:space="0" w:color="000000"/>
            </w:tcBorders>
          </w:tcPr>
          <w:p>
            <w:pPr>
              <w:pStyle w:val="TableParagraph"/>
              <w:rPr>
                <w:rFonts w:ascii="Times New Roman"/>
                <w:sz w:val="12"/>
              </w:rPr>
            </w:pPr>
          </w:p>
        </w:tc>
        <w:tc>
          <w:tcPr>
            <w:tcW w:w="1735" w:type="dxa"/>
            <w:gridSpan w:val="2"/>
            <w:vMerge w:val="restart"/>
            <w:tcBorders>
              <w:top w:val="single" w:sz="2" w:space="0" w:color="000000"/>
            </w:tcBorders>
          </w:tcPr>
          <w:p>
            <w:pPr>
              <w:pStyle w:val="TableParagraph"/>
              <w:tabs>
                <w:tab w:pos="352" w:val="left" w:leader="none"/>
                <w:tab w:pos="1672" w:val="left" w:leader="none"/>
              </w:tabs>
              <w:spacing w:line="147" w:lineRule="exact" w:before="113"/>
              <w:ind w:left="37"/>
              <w:rPr>
                <w:rFonts w:ascii="Arial"/>
                <w:sz w:val="14"/>
              </w:rPr>
            </w:pPr>
            <w:r>
              <w:rPr>
                <w:rFonts w:ascii="Arial"/>
                <w:w w:val="99"/>
                <w:sz w:val="14"/>
                <w:u w:val="single"/>
              </w:rPr>
              <w:t> </w:t>
            </w:r>
            <w:r>
              <w:rPr>
                <w:rFonts w:ascii="Arial"/>
                <w:sz w:val="14"/>
                <w:u w:val="single"/>
              </w:rPr>
              <w:tab/>
              <w:t>Number of</w:t>
            </w:r>
            <w:r>
              <w:rPr>
                <w:rFonts w:ascii="Arial"/>
                <w:spacing w:val="-6"/>
                <w:sz w:val="14"/>
                <w:u w:val="single"/>
              </w:rPr>
              <w:t> </w:t>
            </w:r>
            <w:r>
              <w:rPr>
                <w:rFonts w:ascii="Arial"/>
                <w:sz w:val="14"/>
                <w:u w:val="single"/>
              </w:rPr>
              <w:t>cases</w:t>
              <w:tab/>
            </w:r>
          </w:p>
        </w:tc>
        <w:tc>
          <w:tcPr>
            <w:tcW w:w="606" w:type="dxa"/>
            <w:tcBorders>
              <w:top w:val="single" w:sz="2" w:space="0" w:color="000000"/>
            </w:tcBorders>
          </w:tcPr>
          <w:p>
            <w:pPr>
              <w:pStyle w:val="TableParagraph"/>
              <w:rPr>
                <w:rFonts w:ascii="Times New Roman"/>
                <w:sz w:val="12"/>
              </w:rPr>
            </w:pPr>
          </w:p>
        </w:tc>
        <w:tc>
          <w:tcPr>
            <w:tcW w:w="672" w:type="dxa"/>
            <w:vMerge w:val="restart"/>
            <w:tcBorders>
              <w:top w:val="single" w:sz="2" w:space="0" w:color="000000"/>
              <w:bottom w:val="single" w:sz="4" w:space="0" w:color="000000"/>
            </w:tcBorders>
          </w:tcPr>
          <w:p>
            <w:pPr>
              <w:pStyle w:val="TableParagraph"/>
              <w:spacing w:line="160" w:lineRule="atLeast" w:before="41"/>
              <w:ind w:left="87" w:right="39" w:hanging="1"/>
              <w:jc w:val="center"/>
              <w:rPr>
                <w:rFonts w:ascii="Arial"/>
                <w:sz w:val="14"/>
              </w:rPr>
            </w:pPr>
            <w:r>
              <w:rPr>
                <w:rFonts w:ascii="Arial"/>
                <w:sz w:val="14"/>
              </w:rPr>
              <w:t>Relative </w:t>
            </w:r>
            <w:r>
              <w:rPr>
                <w:rFonts w:ascii="Arial"/>
                <w:w w:val="95"/>
                <w:sz w:val="14"/>
              </w:rPr>
              <w:t>standard </w:t>
            </w:r>
            <w:r>
              <w:rPr>
                <w:rFonts w:ascii="Arial"/>
                <w:sz w:val="14"/>
              </w:rPr>
              <w:t>error (SE/R)</w:t>
            </w:r>
          </w:p>
        </w:tc>
        <w:tc>
          <w:tcPr>
            <w:tcW w:w="1508" w:type="dxa"/>
            <w:gridSpan w:val="2"/>
            <w:tcBorders>
              <w:top w:val="single" w:sz="4" w:space="0" w:color="000000"/>
            </w:tcBorders>
          </w:tcPr>
          <w:p>
            <w:pPr>
              <w:pStyle w:val="TableParagraph"/>
              <w:spacing w:line="119" w:lineRule="exact" w:before="80"/>
              <w:ind w:left="212"/>
              <w:rPr>
                <w:rFonts w:ascii="Arial"/>
                <w:sz w:val="14"/>
              </w:rPr>
            </w:pPr>
            <w:r>
              <w:rPr>
                <w:rFonts w:ascii="Arial"/>
                <w:sz w:val="14"/>
              </w:rPr>
              <w:t>Confidence limits</w:t>
            </w:r>
          </w:p>
        </w:tc>
      </w:tr>
      <w:tr>
        <w:trPr>
          <w:trHeight w:val="51" w:hRule="atLeast"/>
        </w:trPr>
        <w:tc>
          <w:tcPr>
            <w:tcW w:w="3592" w:type="dxa"/>
          </w:tcPr>
          <w:p>
            <w:pPr>
              <w:pStyle w:val="TableParagraph"/>
              <w:rPr>
                <w:rFonts w:ascii="Times New Roman"/>
                <w:sz w:val="2"/>
              </w:rPr>
            </w:pPr>
          </w:p>
        </w:tc>
        <w:tc>
          <w:tcPr>
            <w:tcW w:w="746" w:type="dxa"/>
          </w:tcPr>
          <w:p>
            <w:pPr>
              <w:pStyle w:val="TableParagraph"/>
              <w:rPr>
                <w:rFonts w:ascii="Times New Roman"/>
                <w:sz w:val="2"/>
              </w:rPr>
            </w:pPr>
          </w:p>
        </w:tc>
        <w:tc>
          <w:tcPr>
            <w:tcW w:w="653" w:type="dxa"/>
            <w:vMerge w:val="restart"/>
            <w:tcBorders>
              <w:bottom w:val="single" w:sz="4" w:space="0" w:color="000000"/>
            </w:tcBorders>
          </w:tcPr>
          <w:p>
            <w:pPr>
              <w:pStyle w:val="TableParagraph"/>
              <w:spacing w:line="134" w:lineRule="exact"/>
              <w:ind w:left="28" w:right="15"/>
              <w:jc w:val="center"/>
              <w:rPr>
                <w:rFonts w:ascii="Arial"/>
                <w:sz w:val="14"/>
              </w:rPr>
            </w:pPr>
            <w:r>
              <w:rPr>
                <w:rFonts w:ascii="Arial"/>
                <w:sz w:val="14"/>
              </w:rPr>
              <w:t>Standard</w:t>
            </w:r>
          </w:p>
          <w:p>
            <w:pPr>
              <w:pStyle w:val="TableParagraph"/>
              <w:spacing w:line="160" w:lineRule="atLeast"/>
              <w:ind w:left="184" w:right="173"/>
              <w:jc w:val="center"/>
              <w:rPr>
                <w:rFonts w:ascii="Arial"/>
                <w:sz w:val="14"/>
              </w:rPr>
            </w:pPr>
            <w:r>
              <w:rPr>
                <w:rFonts w:ascii="Arial"/>
                <w:sz w:val="14"/>
              </w:rPr>
              <w:t>error (SE)</w:t>
            </w:r>
          </w:p>
        </w:tc>
        <w:tc>
          <w:tcPr>
            <w:tcW w:w="1735" w:type="dxa"/>
            <w:gridSpan w:val="2"/>
            <w:vMerge/>
            <w:tcBorders>
              <w:top w:val="nil"/>
            </w:tcBorders>
          </w:tcPr>
          <w:p>
            <w:pPr>
              <w:rPr>
                <w:sz w:val="2"/>
                <w:szCs w:val="2"/>
              </w:rPr>
            </w:pPr>
          </w:p>
        </w:tc>
        <w:tc>
          <w:tcPr>
            <w:tcW w:w="606" w:type="dxa"/>
            <w:vMerge w:val="restart"/>
            <w:tcBorders>
              <w:bottom w:val="single" w:sz="4" w:space="0" w:color="000000"/>
            </w:tcBorders>
          </w:tcPr>
          <w:p>
            <w:pPr>
              <w:pStyle w:val="TableParagraph"/>
              <w:spacing w:line="134" w:lineRule="exact"/>
              <w:ind w:left="76"/>
              <w:rPr>
                <w:rFonts w:ascii="Arial"/>
                <w:sz w:val="14"/>
              </w:rPr>
            </w:pPr>
            <w:r>
              <w:rPr>
                <w:rFonts w:ascii="Arial"/>
                <w:sz w:val="14"/>
              </w:rPr>
              <w:t>Design</w:t>
            </w:r>
          </w:p>
          <w:p>
            <w:pPr>
              <w:pStyle w:val="TableParagraph"/>
              <w:spacing w:line="160" w:lineRule="atLeast"/>
              <w:ind w:left="64" w:right="43" w:firstLine="57"/>
              <w:rPr>
                <w:rFonts w:ascii="Arial"/>
                <w:sz w:val="14"/>
              </w:rPr>
            </w:pPr>
            <w:r>
              <w:rPr>
                <w:rFonts w:ascii="Arial"/>
                <w:sz w:val="14"/>
              </w:rPr>
              <w:t>effect </w:t>
            </w:r>
            <w:r>
              <w:rPr>
                <w:rFonts w:ascii="Arial"/>
                <w:w w:val="95"/>
                <w:sz w:val="14"/>
              </w:rPr>
              <w:t>(DEFT)</w:t>
            </w:r>
          </w:p>
        </w:tc>
        <w:tc>
          <w:tcPr>
            <w:tcW w:w="672" w:type="dxa"/>
            <w:vMerge/>
            <w:tcBorders>
              <w:top w:val="nil"/>
              <w:bottom w:val="single" w:sz="4" w:space="0" w:color="000000"/>
            </w:tcBorders>
          </w:tcPr>
          <w:p>
            <w:pPr>
              <w:rPr>
                <w:sz w:val="2"/>
                <w:szCs w:val="2"/>
              </w:rPr>
            </w:pPr>
          </w:p>
        </w:tc>
        <w:tc>
          <w:tcPr>
            <w:tcW w:w="696" w:type="dxa"/>
            <w:tcBorders>
              <w:bottom w:val="single" w:sz="4" w:space="0" w:color="000000"/>
            </w:tcBorders>
          </w:tcPr>
          <w:p>
            <w:pPr>
              <w:pStyle w:val="TableParagraph"/>
              <w:rPr>
                <w:rFonts w:ascii="Times New Roman"/>
                <w:sz w:val="2"/>
              </w:rPr>
            </w:pPr>
          </w:p>
        </w:tc>
        <w:tc>
          <w:tcPr>
            <w:tcW w:w="812" w:type="dxa"/>
            <w:tcBorders>
              <w:bottom w:val="single" w:sz="4" w:space="0" w:color="000000"/>
            </w:tcBorders>
          </w:tcPr>
          <w:p>
            <w:pPr>
              <w:pStyle w:val="TableParagraph"/>
              <w:rPr>
                <w:rFonts w:ascii="Times New Roman"/>
                <w:sz w:val="2"/>
              </w:rPr>
            </w:pPr>
          </w:p>
        </w:tc>
      </w:tr>
      <w:tr>
        <w:trPr>
          <w:trHeight w:val="395" w:hRule="atLeast"/>
        </w:trPr>
        <w:tc>
          <w:tcPr>
            <w:tcW w:w="3592" w:type="dxa"/>
            <w:tcBorders>
              <w:bottom w:val="single" w:sz="4" w:space="0" w:color="000000"/>
            </w:tcBorders>
          </w:tcPr>
          <w:p>
            <w:pPr>
              <w:pStyle w:val="TableParagraph"/>
              <w:spacing w:before="3"/>
              <w:rPr>
                <w:rFonts w:ascii="Times New Roman"/>
                <w:sz w:val="20"/>
              </w:rPr>
            </w:pPr>
          </w:p>
          <w:p>
            <w:pPr>
              <w:pStyle w:val="TableParagraph"/>
              <w:spacing w:line="142" w:lineRule="exact"/>
              <w:ind w:left="153"/>
              <w:rPr>
                <w:rFonts w:ascii="Arial"/>
                <w:sz w:val="14"/>
              </w:rPr>
            </w:pPr>
            <w:r>
              <w:rPr>
                <w:rFonts w:ascii="Arial"/>
                <w:sz w:val="14"/>
              </w:rPr>
              <w:t>Variable</w:t>
            </w:r>
          </w:p>
        </w:tc>
        <w:tc>
          <w:tcPr>
            <w:tcW w:w="746" w:type="dxa"/>
            <w:tcBorders>
              <w:bottom w:val="single" w:sz="4" w:space="0" w:color="000000"/>
            </w:tcBorders>
          </w:tcPr>
          <w:p>
            <w:pPr>
              <w:pStyle w:val="TableParagraph"/>
              <w:spacing w:line="160" w:lineRule="atLeast" w:before="72"/>
              <w:ind w:left="274" w:right="175" w:hanging="82"/>
              <w:rPr>
                <w:rFonts w:ascii="Arial"/>
                <w:sz w:val="14"/>
              </w:rPr>
            </w:pPr>
            <w:r>
              <w:rPr>
                <w:rFonts w:ascii="Arial"/>
                <w:sz w:val="14"/>
              </w:rPr>
              <w:t>Value</w:t>
            </w:r>
            <w:r>
              <w:rPr>
                <w:rFonts w:ascii="Arial"/>
                <w:w w:val="99"/>
                <w:sz w:val="14"/>
              </w:rPr>
              <w:t> </w:t>
            </w:r>
            <w:r>
              <w:rPr>
                <w:rFonts w:ascii="Arial"/>
                <w:sz w:val="14"/>
              </w:rPr>
              <w:t>(R)</w:t>
            </w:r>
          </w:p>
        </w:tc>
        <w:tc>
          <w:tcPr>
            <w:tcW w:w="653" w:type="dxa"/>
            <w:vMerge/>
            <w:tcBorders>
              <w:top w:val="nil"/>
              <w:bottom w:val="single" w:sz="4" w:space="0" w:color="000000"/>
            </w:tcBorders>
          </w:tcPr>
          <w:p>
            <w:pPr>
              <w:rPr>
                <w:sz w:val="2"/>
                <w:szCs w:val="2"/>
              </w:rPr>
            </w:pPr>
          </w:p>
        </w:tc>
        <w:tc>
          <w:tcPr>
            <w:tcW w:w="907" w:type="dxa"/>
            <w:tcBorders>
              <w:bottom w:val="single" w:sz="4" w:space="0" w:color="000000"/>
            </w:tcBorders>
          </w:tcPr>
          <w:p>
            <w:pPr>
              <w:pStyle w:val="TableParagraph"/>
              <w:spacing w:line="160" w:lineRule="atLeast" w:before="72"/>
              <w:ind w:left="364" w:hanging="272"/>
              <w:rPr>
                <w:rFonts w:ascii="Arial"/>
                <w:sz w:val="14"/>
              </w:rPr>
            </w:pPr>
            <w:r>
              <w:rPr>
                <w:rFonts w:ascii="Arial"/>
                <w:w w:val="95"/>
                <w:sz w:val="14"/>
              </w:rPr>
              <w:t>Unweighted </w:t>
            </w:r>
            <w:r>
              <w:rPr>
                <w:rFonts w:ascii="Arial"/>
                <w:sz w:val="14"/>
              </w:rPr>
              <w:t>(N)</w:t>
            </w:r>
          </w:p>
        </w:tc>
        <w:tc>
          <w:tcPr>
            <w:tcW w:w="828" w:type="dxa"/>
            <w:tcBorders>
              <w:bottom w:val="single" w:sz="4" w:space="0" w:color="000000"/>
            </w:tcBorders>
          </w:tcPr>
          <w:p>
            <w:pPr>
              <w:pStyle w:val="TableParagraph"/>
              <w:spacing w:line="160" w:lineRule="atLeast" w:before="72"/>
              <w:ind w:left="210" w:hanging="132"/>
              <w:rPr>
                <w:rFonts w:ascii="Arial"/>
                <w:sz w:val="14"/>
              </w:rPr>
            </w:pPr>
            <w:r>
              <w:rPr>
                <w:rFonts w:ascii="Arial"/>
                <w:w w:val="95"/>
                <w:sz w:val="14"/>
              </w:rPr>
              <w:t>Weighted </w:t>
            </w:r>
            <w:r>
              <w:rPr>
                <w:rFonts w:ascii="Arial"/>
                <w:sz w:val="14"/>
              </w:rPr>
              <w:t>(WN)</w:t>
            </w:r>
          </w:p>
        </w:tc>
        <w:tc>
          <w:tcPr>
            <w:tcW w:w="606" w:type="dxa"/>
            <w:vMerge/>
            <w:tcBorders>
              <w:top w:val="nil"/>
              <w:bottom w:val="single" w:sz="4" w:space="0" w:color="000000"/>
            </w:tcBorders>
          </w:tcPr>
          <w:p>
            <w:pPr>
              <w:rPr>
                <w:sz w:val="2"/>
                <w:szCs w:val="2"/>
              </w:rPr>
            </w:pPr>
          </w:p>
        </w:tc>
        <w:tc>
          <w:tcPr>
            <w:tcW w:w="672" w:type="dxa"/>
            <w:vMerge/>
            <w:tcBorders>
              <w:top w:val="nil"/>
              <w:bottom w:val="single" w:sz="4" w:space="0" w:color="000000"/>
            </w:tcBorders>
          </w:tcPr>
          <w:p>
            <w:pPr>
              <w:rPr>
                <w:sz w:val="2"/>
                <w:szCs w:val="2"/>
              </w:rPr>
            </w:pPr>
          </w:p>
        </w:tc>
        <w:tc>
          <w:tcPr>
            <w:tcW w:w="696" w:type="dxa"/>
            <w:tcBorders>
              <w:top w:val="single" w:sz="4" w:space="0" w:color="000000"/>
              <w:bottom w:val="single" w:sz="4" w:space="0" w:color="000000"/>
            </w:tcBorders>
          </w:tcPr>
          <w:p>
            <w:pPr>
              <w:pStyle w:val="TableParagraph"/>
              <w:spacing w:before="8"/>
              <w:rPr>
                <w:rFonts w:ascii="Times New Roman"/>
                <w:sz w:val="20"/>
              </w:rPr>
            </w:pPr>
          </w:p>
          <w:p>
            <w:pPr>
              <w:pStyle w:val="TableParagraph"/>
              <w:spacing w:line="142" w:lineRule="exact"/>
              <w:ind w:right="115"/>
              <w:jc w:val="right"/>
              <w:rPr>
                <w:rFonts w:ascii="Arial"/>
                <w:sz w:val="14"/>
              </w:rPr>
            </w:pPr>
            <w:r>
              <w:rPr>
                <w:rFonts w:ascii="Arial"/>
                <w:sz w:val="14"/>
              </w:rPr>
              <w:t>R-2SE</w:t>
            </w:r>
          </w:p>
        </w:tc>
        <w:tc>
          <w:tcPr>
            <w:tcW w:w="812" w:type="dxa"/>
            <w:tcBorders>
              <w:top w:val="single" w:sz="4" w:space="0" w:color="000000"/>
              <w:bottom w:val="single" w:sz="4" w:space="0" w:color="000000"/>
            </w:tcBorders>
          </w:tcPr>
          <w:p>
            <w:pPr>
              <w:pStyle w:val="TableParagraph"/>
              <w:spacing w:before="8"/>
              <w:rPr>
                <w:rFonts w:ascii="Times New Roman"/>
                <w:sz w:val="20"/>
              </w:rPr>
            </w:pPr>
          </w:p>
          <w:p>
            <w:pPr>
              <w:pStyle w:val="TableParagraph"/>
              <w:spacing w:line="142" w:lineRule="exact"/>
              <w:ind w:right="161"/>
              <w:jc w:val="right"/>
              <w:rPr>
                <w:rFonts w:ascii="Arial"/>
                <w:sz w:val="14"/>
              </w:rPr>
            </w:pPr>
            <w:r>
              <w:rPr>
                <w:rFonts w:ascii="Arial"/>
                <w:sz w:val="14"/>
              </w:rPr>
              <w:t>R+2SE</w:t>
            </w:r>
          </w:p>
        </w:tc>
      </w:tr>
      <w:tr>
        <w:trPr>
          <w:trHeight w:val="222" w:hRule="atLeast"/>
        </w:trPr>
        <w:tc>
          <w:tcPr>
            <w:tcW w:w="9512" w:type="dxa"/>
            <w:gridSpan w:val="9"/>
            <w:tcBorders>
              <w:top w:val="single" w:sz="4" w:space="0" w:color="000000"/>
              <w:bottom w:val="single" w:sz="4" w:space="0" w:color="000000"/>
            </w:tcBorders>
          </w:tcPr>
          <w:p>
            <w:pPr>
              <w:pStyle w:val="TableParagraph"/>
              <w:spacing w:before="27"/>
              <w:ind w:left="4246" w:right="4245"/>
              <w:jc w:val="center"/>
              <w:rPr>
                <w:rFonts w:ascii="Arial"/>
                <w:sz w:val="14"/>
              </w:rPr>
            </w:pPr>
            <w:r>
              <w:rPr>
                <w:rFonts w:ascii="Arial"/>
                <w:sz w:val="14"/>
              </w:rPr>
              <w:t>HOUSEHOLDS</w:t>
            </w:r>
          </w:p>
        </w:tc>
      </w:tr>
      <w:tr>
        <w:trPr>
          <w:trHeight w:val="199" w:hRule="atLeast"/>
        </w:trPr>
        <w:tc>
          <w:tcPr>
            <w:tcW w:w="3592" w:type="dxa"/>
            <w:tcBorders>
              <w:top w:val="single" w:sz="4" w:space="0" w:color="000000"/>
            </w:tcBorders>
          </w:tcPr>
          <w:p>
            <w:pPr>
              <w:pStyle w:val="TableParagraph"/>
              <w:spacing w:line="143" w:lineRule="exact" w:before="36"/>
              <w:ind w:left="40"/>
              <w:rPr>
                <w:rFonts w:ascii="Arial"/>
                <w:sz w:val="14"/>
              </w:rPr>
            </w:pPr>
            <w:r>
              <w:rPr>
                <w:rFonts w:ascii="Arial"/>
                <w:sz w:val="14"/>
              </w:rPr>
              <w:t>Using an improved source of drinking water</w:t>
            </w:r>
          </w:p>
        </w:tc>
        <w:tc>
          <w:tcPr>
            <w:tcW w:w="746" w:type="dxa"/>
            <w:tcBorders>
              <w:top w:val="single" w:sz="4" w:space="0" w:color="000000"/>
            </w:tcBorders>
          </w:tcPr>
          <w:p>
            <w:pPr>
              <w:pStyle w:val="TableParagraph"/>
              <w:spacing w:line="143" w:lineRule="exact" w:before="36"/>
              <w:ind w:right="192"/>
              <w:jc w:val="right"/>
              <w:rPr>
                <w:rFonts w:ascii="Arial"/>
                <w:sz w:val="14"/>
              </w:rPr>
            </w:pPr>
            <w:r>
              <w:rPr>
                <w:rFonts w:ascii="Arial"/>
                <w:sz w:val="14"/>
              </w:rPr>
              <w:t>0.993</w:t>
            </w:r>
          </w:p>
        </w:tc>
        <w:tc>
          <w:tcPr>
            <w:tcW w:w="653" w:type="dxa"/>
            <w:tcBorders>
              <w:top w:val="single" w:sz="4" w:space="0" w:color="000000"/>
            </w:tcBorders>
          </w:tcPr>
          <w:p>
            <w:pPr>
              <w:pStyle w:val="TableParagraph"/>
              <w:spacing w:line="143" w:lineRule="exact" w:before="36"/>
              <w:ind w:left="169"/>
              <w:rPr>
                <w:rFonts w:ascii="Arial"/>
                <w:sz w:val="14"/>
              </w:rPr>
            </w:pPr>
            <w:r>
              <w:rPr>
                <w:rFonts w:ascii="Arial"/>
                <w:sz w:val="14"/>
              </w:rPr>
              <w:t>0.002</w:t>
            </w:r>
          </w:p>
        </w:tc>
        <w:tc>
          <w:tcPr>
            <w:tcW w:w="907" w:type="dxa"/>
            <w:tcBorders>
              <w:top w:val="single" w:sz="4" w:space="0" w:color="000000"/>
            </w:tcBorders>
          </w:tcPr>
          <w:p>
            <w:pPr>
              <w:pStyle w:val="TableParagraph"/>
              <w:spacing w:line="143" w:lineRule="exact" w:before="36"/>
              <w:ind w:right="189"/>
              <w:jc w:val="right"/>
              <w:rPr>
                <w:rFonts w:ascii="Arial"/>
                <w:sz w:val="14"/>
              </w:rPr>
            </w:pPr>
            <w:r>
              <w:rPr>
                <w:rFonts w:ascii="Arial"/>
                <w:sz w:val="14"/>
              </w:rPr>
              <w:t>10294</w:t>
            </w:r>
          </w:p>
        </w:tc>
        <w:tc>
          <w:tcPr>
            <w:tcW w:w="828" w:type="dxa"/>
            <w:tcBorders>
              <w:top w:val="single" w:sz="4" w:space="0" w:color="000000"/>
            </w:tcBorders>
          </w:tcPr>
          <w:p>
            <w:pPr>
              <w:pStyle w:val="TableParagraph"/>
              <w:spacing w:line="143" w:lineRule="exact" w:before="36"/>
              <w:ind w:right="235"/>
              <w:jc w:val="right"/>
              <w:rPr>
                <w:rFonts w:ascii="Arial"/>
                <w:sz w:val="14"/>
              </w:rPr>
            </w:pPr>
            <w:r>
              <w:rPr>
                <w:rFonts w:ascii="Arial"/>
                <w:sz w:val="14"/>
              </w:rPr>
              <w:t>15015</w:t>
            </w:r>
          </w:p>
        </w:tc>
        <w:tc>
          <w:tcPr>
            <w:tcW w:w="606" w:type="dxa"/>
            <w:tcBorders>
              <w:top w:val="single" w:sz="4" w:space="0" w:color="000000"/>
            </w:tcBorders>
          </w:tcPr>
          <w:p>
            <w:pPr>
              <w:pStyle w:val="TableParagraph"/>
              <w:spacing w:line="143" w:lineRule="exact" w:before="36"/>
              <w:ind w:right="130"/>
              <w:jc w:val="right"/>
              <w:rPr>
                <w:rFonts w:ascii="Arial"/>
                <w:sz w:val="14"/>
              </w:rPr>
            </w:pPr>
            <w:r>
              <w:rPr>
                <w:rFonts w:ascii="Arial"/>
                <w:sz w:val="14"/>
              </w:rPr>
              <w:t>2.374</w:t>
            </w:r>
          </w:p>
        </w:tc>
        <w:tc>
          <w:tcPr>
            <w:tcW w:w="672" w:type="dxa"/>
            <w:tcBorders>
              <w:top w:val="single" w:sz="4" w:space="0" w:color="000000"/>
            </w:tcBorders>
          </w:tcPr>
          <w:p>
            <w:pPr>
              <w:pStyle w:val="TableParagraph"/>
              <w:spacing w:line="143" w:lineRule="exact" w:before="36"/>
              <w:ind w:left="132" w:right="149"/>
              <w:jc w:val="center"/>
              <w:rPr>
                <w:rFonts w:ascii="Arial"/>
                <w:sz w:val="14"/>
              </w:rPr>
            </w:pPr>
            <w:r>
              <w:rPr>
                <w:rFonts w:ascii="Arial"/>
                <w:sz w:val="14"/>
              </w:rPr>
              <w:t>0.002</w:t>
            </w:r>
          </w:p>
        </w:tc>
        <w:tc>
          <w:tcPr>
            <w:tcW w:w="696" w:type="dxa"/>
            <w:tcBorders>
              <w:top w:val="single" w:sz="4" w:space="0" w:color="000000"/>
            </w:tcBorders>
          </w:tcPr>
          <w:p>
            <w:pPr>
              <w:pStyle w:val="TableParagraph"/>
              <w:spacing w:line="143" w:lineRule="exact" w:before="36"/>
              <w:ind w:right="115"/>
              <w:jc w:val="right"/>
              <w:rPr>
                <w:rFonts w:ascii="Arial"/>
                <w:sz w:val="14"/>
              </w:rPr>
            </w:pPr>
            <w:r>
              <w:rPr>
                <w:rFonts w:ascii="Arial"/>
                <w:sz w:val="14"/>
              </w:rPr>
              <w:t>0.989</w:t>
            </w:r>
          </w:p>
        </w:tc>
        <w:tc>
          <w:tcPr>
            <w:tcW w:w="812" w:type="dxa"/>
            <w:tcBorders>
              <w:top w:val="single" w:sz="4" w:space="0" w:color="000000"/>
            </w:tcBorders>
          </w:tcPr>
          <w:p>
            <w:pPr>
              <w:pStyle w:val="TableParagraph"/>
              <w:spacing w:line="143" w:lineRule="exact" w:before="36"/>
              <w:ind w:right="183"/>
              <w:jc w:val="right"/>
              <w:rPr>
                <w:rFonts w:ascii="Arial"/>
                <w:sz w:val="14"/>
              </w:rPr>
            </w:pPr>
            <w:r>
              <w:rPr>
                <w:rFonts w:ascii="Arial"/>
                <w:sz w:val="14"/>
              </w:rPr>
              <w:t>0.997</w:t>
            </w:r>
          </w:p>
        </w:tc>
      </w:tr>
      <w:tr>
        <w:trPr>
          <w:trHeight w:val="160" w:hRule="atLeast"/>
        </w:trPr>
        <w:tc>
          <w:tcPr>
            <w:tcW w:w="3592" w:type="dxa"/>
          </w:tcPr>
          <w:p>
            <w:pPr>
              <w:pStyle w:val="TableParagraph"/>
              <w:spacing w:line="141" w:lineRule="exact"/>
              <w:ind w:left="40"/>
              <w:rPr>
                <w:rFonts w:ascii="Arial"/>
                <w:sz w:val="14"/>
              </w:rPr>
            </w:pPr>
            <w:r>
              <w:rPr>
                <w:rFonts w:ascii="Arial"/>
                <w:sz w:val="14"/>
              </w:rPr>
              <w:t>Using an improved sanitation facility</w:t>
            </w:r>
          </w:p>
        </w:tc>
        <w:tc>
          <w:tcPr>
            <w:tcW w:w="746" w:type="dxa"/>
          </w:tcPr>
          <w:p>
            <w:pPr>
              <w:pStyle w:val="TableParagraph"/>
              <w:spacing w:line="141" w:lineRule="exact"/>
              <w:ind w:right="192"/>
              <w:jc w:val="right"/>
              <w:rPr>
                <w:rFonts w:ascii="Arial"/>
                <w:sz w:val="14"/>
              </w:rPr>
            </w:pPr>
            <w:r>
              <w:rPr>
                <w:rFonts w:ascii="Arial"/>
                <w:sz w:val="14"/>
              </w:rPr>
              <w:t>0.748</w:t>
            </w:r>
          </w:p>
        </w:tc>
        <w:tc>
          <w:tcPr>
            <w:tcW w:w="653" w:type="dxa"/>
          </w:tcPr>
          <w:p>
            <w:pPr>
              <w:pStyle w:val="TableParagraph"/>
              <w:spacing w:line="141" w:lineRule="exact"/>
              <w:ind w:left="169"/>
              <w:rPr>
                <w:rFonts w:ascii="Arial"/>
                <w:sz w:val="14"/>
              </w:rPr>
            </w:pPr>
            <w:r>
              <w:rPr>
                <w:rFonts w:ascii="Arial"/>
                <w:sz w:val="14"/>
              </w:rPr>
              <w:t>0.019</w:t>
            </w:r>
          </w:p>
        </w:tc>
        <w:tc>
          <w:tcPr>
            <w:tcW w:w="907" w:type="dxa"/>
          </w:tcPr>
          <w:p>
            <w:pPr>
              <w:pStyle w:val="TableParagraph"/>
              <w:spacing w:line="141" w:lineRule="exact"/>
              <w:ind w:right="189"/>
              <w:jc w:val="right"/>
              <w:rPr>
                <w:rFonts w:ascii="Arial"/>
                <w:sz w:val="14"/>
              </w:rPr>
            </w:pPr>
            <w:r>
              <w:rPr>
                <w:rFonts w:ascii="Arial"/>
                <w:sz w:val="14"/>
              </w:rPr>
              <w:t>10294</w:t>
            </w:r>
          </w:p>
        </w:tc>
        <w:tc>
          <w:tcPr>
            <w:tcW w:w="828" w:type="dxa"/>
          </w:tcPr>
          <w:p>
            <w:pPr>
              <w:pStyle w:val="TableParagraph"/>
              <w:spacing w:line="141" w:lineRule="exact"/>
              <w:ind w:right="235"/>
              <w:jc w:val="right"/>
              <w:rPr>
                <w:rFonts w:ascii="Arial"/>
                <w:sz w:val="14"/>
              </w:rPr>
            </w:pPr>
            <w:r>
              <w:rPr>
                <w:rFonts w:ascii="Arial"/>
                <w:sz w:val="14"/>
              </w:rPr>
              <w:t>15015</w:t>
            </w:r>
          </w:p>
        </w:tc>
        <w:tc>
          <w:tcPr>
            <w:tcW w:w="606" w:type="dxa"/>
          </w:tcPr>
          <w:p>
            <w:pPr>
              <w:pStyle w:val="TableParagraph"/>
              <w:spacing w:line="141" w:lineRule="exact"/>
              <w:ind w:right="130"/>
              <w:jc w:val="right"/>
              <w:rPr>
                <w:rFonts w:ascii="Arial"/>
                <w:sz w:val="14"/>
              </w:rPr>
            </w:pPr>
            <w:r>
              <w:rPr>
                <w:rFonts w:ascii="Arial"/>
                <w:sz w:val="14"/>
              </w:rPr>
              <w:t>4.483</w:t>
            </w:r>
          </w:p>
        </w:tc>
        <w:tc>
          <w:tcPr>
            <w:tcW w:w="672" w:type="dxa"/>
          </w:tcPr>
          <w:p>
            <w:pPr>
              <w:pStyle w:val="TableParagraph"/>
              <w:spacing w:line="141" w:lineRule="exact"/>
              <w:ind w:left="132" w:right="149"/>
              <w:jc w:val="center"/>
              <w:rPr>
                <w:rFonts w:ascii="Arial"/>
                <w:sz w:val="14"/>
              </w:rPr>
            </w:pPr>
            <w:r>
              <w:rPr>
                <w:rFonts w:ascii="Arial"/>
                <w:sz w:val="14"/>
              </w:rPr>
              <w:t>0.026</w:t>
            </w:r>
          </w:p>
        </w:tc>
        <w:tc>
          <w:tcPr>
            <w:tcW w:w="696" w:type="dxa"/>
          </w:tcPr>
          <w:p>
            <w:pPr>
              <w:pStyle w:val="TableParagraph"/>
              <w:spacing w:line="141" w:lineRule="exact"/>
              <w:ind w:right="115"/>
              <w:jc w:val="right"/>
              <w:rPr>
                <w:rFonts w:ascii="Arial"/>
                <w:sz w:val="14"/>
              </w:rPr>
            </w:pPr>
            <w:r>
              <w:rPr>
                <w:rFonts w:ascii="Arial"/>
                <w:w w:val="95"/>
                <w:sz w:val="14"/>
              </w:rPr>
              <w:t>0.71</w:t>
            </w:r>
          </w:p>
        </w:tc>
        <w:tc>
          <w:tcPr>
            <w:tcW w:w="812" w:type="dxa"/>
          </w:tcPr>
          <w:p>
            <w:pPr>
              <w:pStyle w:val="TableParagraph"/>
              <w:spacing w:line="141" w:lineRule="exact"/>
              <w:ind w:right="183"/>
              <w:jc w:val="right"/>
              <w:rPr>
                <w:rFonts w:ascii="Arial"/>
                <w:sz w:val="14"/>
              </w:rPr>
            </w:pPr>
            <w:r>
              <w:rPr>
                <w:rFonts w:ascii="Arial"/>
                <w:sz w:val="14"/>
              </w:rPr>
              <w:t>0.787</w:t>
            </w:r>
          </w:p>
        </w:tc>
      </w:tr>
      <w:tr>
        <w:trPr>
          <w:trHeight w:val="161" w:hRule="atLeast"/>
        </w:trPr>
        <w:tc>
          <w:tcPr>
            <w:tcW w:w="3592" w:type="dxa"/>
          </w:tcPr>
          <w:p>
            <w:pPr>
              <w:pStyle w:val="TableParagraph"/>
              <w:spacing w:line="142" w:lineRule="exact"/>
              <w:ind w:left="40"/>
              <w:rPr>
                <w:rFonts w:ascii="Arial"/>
                <w:sz w:val="14"/>
              </w:rPr>
            </w:pPr>
            <w:r>
              <w:rPr>
                <w:rFonts w:ascii="Arial"/>
                <w:sz w:val="14"/>
              </w:rPr>
              <w:t>Using iodized salt</w:t>
            </w:r>
          </w:p>
        </w:tc>
        <w:tc>
          <w:tcPr>
            <w:tcW w:w="746" w:type="dxa"/>
          </w:tcPr>
          <w:p>
            <w:pPr>
              <w:pStyle w:val="TableParagraph"/>
              <w:spacing w:line="142" w:lineRule="exact"/>
              <w:ind w:right="192"/>
              <w:jc w:val="right"/>
              <w:rPr>
                <w:rFonts w:ascii="Arial"/>
                <w:sz w:val="14"/>
              </w:rPr>
            </w:pPr>
            <w:r>
              <w:rPr>
                <w:rFonts w:ascii="Arial"/>
                <w:sz w:val="14"/>
              </w:rPr>
              <w:t>0.983</w:t>
            </w:r>
          </w:p>
        </w:tc>
        <w:tc>
          <w:tcPr>
            <w:tcW w:w="653" w:type="dxa"/>
          </w:tcPr>
          <w:p>
            <w:pPr>
              <w:pStyle w:val="TableParagraph"/>
              <w:spacing w:line="142" w:lineRule="exact"/>
              <w:ind w:left="169"/>
              <w:rPr>
                <w:rFonts w:ascii="Arial"/>
                <w:sz w:val="14"/>
              </w:rPr>
            </w:pPr>
            <w:r>
              <w:rPr>
                <w:rFonts w:ascii="Arial"/>
                <w:sz w:val="14"/>
              </w:rPr>
              <w:t>0.002</w:t>
            </w:r>
          </w:p>
        </w:tc>
        <w:tc>
          <w:tcPr>
            <w:tcW w:w="907" w:type="dxa"/>
          </w:tcPr>
          <w:p>
            <w:pPr>
              <w:pStyle w:val="TableParagraph"/>
              <w:spacing w:line="142" w:lineRule="exact"/>
              <w:ind w:right="189"/>
              <w:jc w:val="right"/>
              <w:rPr>
                <w:rFonts w:ascii="Arial"/>
                <w:sz w:val="14"/>
              </w:rPr>
            </w:pPr>
            <w:r>
              <w:rPr>
                <w:rFonts w:ascii="Arial"/>
                <w:sz w:val="14"/>
              </w:rPr>
              <w:t>10215</w:t>
            </w:r>
          </w:p>
        </w:tc>
        <w:tc>
          <w:tcPr>
            <w:tcW w:w="828" w:type="dxa"/>
          </w:tcPr>
          <w:p>
            <w:pPr>
              <w:pStyle w:val="TableParagraph"/>
              <w:spacing w:line="142" w:lineRule="exact"/>
              <w:ind w:right="235"/>
              <w:jc w:val="right"/>
              <w:rPr>
                <w:rFonts w:ascii="Arial"/>
                <w:sz w:val="14"/>
              </w:rPr>
            </w:pPr>
            <w:r>
              <w:rPr>
                <w:rFonts w:ascii="Arial"/>
                <w:sz w:val="14"/>
              </w:rPr>
              <w:t>14826</w:t>
            </w:r>
          </w:p>
        </w:tc>
        <w:tc>
          <w:tcPr>
            <w:tcW w:w="606" w:type="dxa"/>
          </w:tcPr>
          <w:p>
            <w:pPr>
              <w:pStyle w:val="TableParagraph"/>
              <w:spacing w:line="142" w:lineRule="exact"/>
              <w:ind w:right="130"/>
              <w:jc w:val="right"/>
              <w:rPr>
                <w:rFonts w:ascii="Arial"/>
                <w:sz w:val="14"/>
              </w:rPr>
            </w:pPr>
            <w:r>
              <w:rPr>
                <w:rFonts w:ascii="Arial"/>
                <w:sz w:val="14"/>
              </w:rPr>
              <w:t>1.594</w:t>
            </w:r>
          </w:p>
        </w:tc>
        <w:tc>
          <w:tcPr>
            <w:tcW w:w="672" w:type="dxa"/>
          </w:tcPr>
          <w:p>
            <w:pPr>
              <w:pStyle w:val="TableParagraph"/>
              <w:spacing w:line="142" w:lineRule="exact"/>
              <w:ind w:left="132" w:right="149"/>
              <w:jc w:val="center"/>
              <w:rPr>
                <w:rFonts w:ascii="Arial"/>
                <w:sz w:val="14"/>
              </w:rPr>
            </w:pPr>
            <w:r>
              <w:rPr>
                <w:rFonts w:ascii="Arial"/>
                <w:sz w:val="14"/>
              </w:rPr>
              <w:t>0.002</w:t>
            </w:r>
          </w:p>
        </w:tc>
        <w:tc>
          <w:tcPr>
            <w:tcW w:w="696" w:type="dxa"/>
          </w:tcPr>
          <w:p>
            <w:pPr>
              <w:pStyle w:val="TableParagraph"/>
              <w:spacing w:line="142" w:lineRule="exact"/>
              <w:ind w:right="115"/>
              <w:jc w:val="right"/>
              <w:rPr>
                <w:rFonts w:ascii="Arial"/>
                <w:sz w:val="14"/>
              </w:rPr>
            </w:pPr>
            <w:r>
              <w:rPr>
                <w:rFonts w:ascii="Arial"/>
                <w:sz w:val="14"/>
              </w:rPr>
              <w:t>0.979</w:t>
            </w:r>
          </w:p>
        </w:tc>
        <w:tc>
          <w:tcPr>
            <w:tcW w:w="812" w:type="dxa"/>
          </w:tcPr>
          <w:p>
            <w:pPr>
              <w:pStyle w:val="TableParagraph"/>
              <w:spacing w:line="142" w:lineRule="exact"/>
              <w:ind w:right="183"/>
              <w:jc w:val="right"/>
              <w:rPr>
                <w:rFonts w:ascii="Arial"/>
                <w:sz w:val="14"/>
              </w:rPr>
            </w:pPr>
            <w:r>
              <w:rPr>
                <w:rFonts w:ascii="Arial"/>
                <w:sz w:val="14"/>
              </w:rPr>
              <w:t>0.987</w:t>
            </w:r>
          </w:p>
        </w:tc>
      </w:tr>
      <w:tr>
        <w:trPr>
          <w:trHeight w:val="199" w:hRule="atLeast"/>
        </w:trPr>
        <w:tc>
          <w:tcPr>
            <w:tcW w:w="3592" w:type="dxa"/>
            <w:tcBorders>
              <w:bottom w:val="single" w:sz="4" w:space="0" w:color="000000"/>
            </w:tcBorders>
          </w:tcPr>
          <w:p>
            <w:pPr>
              <w:pStyle w:val="TableParagraph"/>
              <w:spacing w:line="160" w:lineRule="exact"/>
              <w:ind w:left="40"/>
              <w:rPr>
                <w:rFonts w:ascii="Arial"/>
                <w:sz w:val="14"/>
              </w:rPr>
            </w:pPr>
            <w:r>
              <w:rPr>
                <w:rFonts w:ascii="Arial"/>
                <w:sz w:val="14"/>
              </w:rPr>
              <w:t>Sex ratio (females per 1,000 males)</w:t>
            </w:r>
          </w:p>
        </w:tc>
        <w:tc>
          <w:tcPr>
            <w:tcW w:w="746" w:type="dxa"/>
            <w:tcBorders>
              <w:bottom w:val="single" w:sz="4" w:space="0" w:color="000000"/>
            </w:tcBorders>
          </w:tcPr>
          <w:p>
            <w:pPr>
              <w:pStyle w:val="TableParagraph"/>
              <w:spacing w:line="160" w:lineRule="exact"/>
              <w:ind w:right="192"/>
              <w:jc w:val="right"/>
              <w:rPr>
                <w:rFonts w:ascii="Arial"/>
                <w:sz w:val="14"/>
              </w:rPr>
            </w:pPr>
            <w:r>
              <w:rPr>
                <w:rFonts w:ascii="Arial"/>
                <w:sz w:val="14"/>
              </w:rPr>
              <w:t>954.077</w:t>
            </w:r>
          </w:p>
        </w:tc>
        <w:tc>
          <w:tcPr>
            <w:tcW w:w="653" w:type="dxa"/>
            <w:tcBorders>
              <w:bottom w:val="single" w:sz="4" w:space="0" w:color="000000"/>
            </w:tcBorders>
          </w:tcPr>
          <w:p>
            <w:pPr>
              <w:pStyle w:val="TableParagraph"/>
              <w:spacing w:line="160" w:lineRule="exact"/>
              <w:ind w:left="169"/>
              <w:rPr>
                <w:rFonts w:ascii="Arial"/>
                <w:sz w:val="14"/>
              </w:rPr>
            </w:pPr>
            <w:r>
              <w:rPr>
                <w:rFonts w:ascii="Arial"/>
                <w:sz w:val="14"/>
              </w:rPr>
              <w:t>9.427</w:t>
            </w:r>
          </w:p>
        </w:tc>
        <w:tc>
          <w:tcPr>
            <w:tcW w:w="907" w:type="dxa"/>
            <w:tcBorders>
              <w:bottom w:val="single" w:sz="4" w:space="0" w:color="000000"/>
            </w:tcBorders>
          </w:tcPr>
          <w:p>
            <w:pPr>
              <w:pStyle w:val="TableParagraph"/>
              <w:spacing w:line="160" w:lineRule="exact"/>
              <w:ind w:right="189"/>
              <w:jc w:val="right"/>
              <w:rPr>
                <w:rFonts w:ascii="Arial"/>
                <w:sz w:val="14"/>
              </w:rPr>
            </w:pPr>
            <w:r>
              <w:rPr>
                <w:rFonts w:ascii="Arial"/>
                <w:sz w:val="14"/>
              </w:rPr>
              <w:t>22172</w:t>
            </w:r>
          </w:p>
        </w:tc>
        <w:tc>
          <w:tcPr>
            <w:tcW w:w="828" w:type="dxa"/>
            <w:tcBorders>
              <w:bottom w:val="single" w:sz="4" w:space="0" w:color="000000"/>
            </w:tcBorders>
          </w:tcPr>
          <w:p>
            <w:pPr>
              <w:pStyle w:val="TableParagraph"/>
              <w:spacing w:line="160" w:lineRule="exact"/>
              <w:ind w:right="235"/>
              <w:jc w:val="right"/>
              <w:rPr>
                <w:rFonts w:ascii="Arial"/>
                <w:sz w:val="14"/>
              </w:rPr>
            </w:pPr>
            <w:r>
              <w:rPr>
                <w:rFonts w:ascii="Arial"/>
                <w:sz w:val="14"/>
              </w:rPr>
              <w:t>31565</w:t>
            </w:r>
          </w:p>
        </w:tc>
        <w:tc>
          <w:tcPr>
            <w:tcW w:w="606" w:type="dxa"/>
            <w:tcBorders>
              <w:bottom w:val="single" w:sz="4" w:space="0" w:color="000000"/>
            </w:tcBorders>
          </w:tcPr>
          <w:p>
            <w:pPr>
              <w:pStyle w:val="TableParagraph"/>
              <w:spacing w:line="160" w:lineRule="exact"/>
              <w:ind w:right="130"/>
              <w:jc w:val="right"/>
              <w:rPr>
                <w:rFonts w:ascii="Arial"/>
                <w:sz w:val="14"/>
              </w:rPr>
            </w:pPr>
            <w:r>
              <w:rPr>
                <w:rFonts w:ascii="Arial"/>
                <w:sz w:val="14"/>
              </w:rPr>
              <w:t>1.445</w:t>
            </w:r>
          </w:p>
        </w:tc>
        <w:tc>
          <w:tcPr>
            <w:tcW w:w="672" w:type="dxa"/>
            <w:tcBorders>
              <w:bottom w:val="single" w:sz="4" w:space="0" w:color="000000"/>
            </w:tcBorders>
          </w:tcPr>
          <w:p>
            <w:pPr>
              <w:pStyle w:val="TableParagraph"/>
              <w:spacing w:line="160" w:lineRule="exact"/>
              <w:ind w:left="132" w:right="75"/>
              <w:jc w:val="center"/>
              <w:rPr>
                <w:rFonts w:ascii="Arial"/>
                <w:sz w:val="14"/>
              </w:rPr>
            </w:pPr>
            <w:r>
              <w:rPr>
                <w:rFonts w:ascii="Arial"/>
                <w:sz w:val="14"/>
              </w:rPr>
              <w:t>0.01</w:t>
            </w:r>
          </w:p>
        </w:tc>
        <w:tc>
          <w:tcPr>
            <w:tcW w:w="696" w:type="dxa"/>
            <w:tcBorders>
              <w:bottom w:val="single" w:sz="4" w:space="0" w:color="000000"/>
            </w:tcBorders>
          </w:tcPr>
          <w:p>
            <w:pPr>
              <w:pStyle w:val="TableParagraph"/>
              <w:spacing w:line="160" w:lineRule="exact"/>
              <w:ind w:right="116"/>
              <w:jc w:val="right"/>
              <w:rPr>
                <w:rFonts w:ascii="Arial"/>
                <w:sz w:val="14"/>
              </w:rPr>
            </w:pPr>
            <w:r>
              <w:rPr>
                <w:rFonts w:ascii="Arial"/>
                <w:sz w:val="14"/>
              </w:rPr>
              <w:t>935.222</w:t>
            </w:r>
          </w:p>
        </w:tc>
        <w:tc>
          <w:tcPr>
            <w:tcW w:w="812" w:type="dxa"/>
            <w:tcBorders>
              <w:bottom w:val="single" w:sz="4" w:space="0" w:color="000000"/>
            </w:tcBorders>
          </w:tcPr>
          <w:p>
            <w:pPr>
              <w:pStyle w:val="TableParagraph"/>
              <w:spacing w:line="160" w:lineRule="exact"/>
              <w:ind w:right="184"/>
              <w:jc w:val="right"/>
              <w:rPr>
                <w:rFonts w:ascii="Arial"/>
                <w:sz w:val="14"/>
              </w:rPr>
            </w:pPr>
            <w:r>
              <w:rPr>
                <w:rFonts w:ascii="Arial"/>
                <w:sz w:val="14"/>
              </w:rPr>
              <w:t>972.931</w:t>
            </w:r>
          </w:p>
        </w:tc>
      </w:tr>
      <w:tr>
        <w:trPr>
          <w:trHeight w:val="222" w:hRule="atLeast"/>
        </w:trPr>
        <w:tc>
          <w:tcPr>
            <w:tcW w:w="3592" w:type="dxa"/>
            <w:tcBorders>
              <w:top w:val="single" w:sz="4" w:space="0" w:color="000000"/>
              <w:bottom w:val="single" w:sz="4" w:space="0" w:color="000000"/>
            </w:tcBorders>
          </w:tcPr>
          <w:p>
            <w:pPr>
              <w:pStyle w:val="TableParagraph"/>
              <w:rPr>
                <w:rFonts w:ascii="Times New Roman"/>
                <w:sz w:val="12"/>
              </w:rPr>
            </w:pPr>
          </w:p>
        </w:tc>
        <w:tc>
          <w:tcPr>
            <w:tcW w:w="746" w:type="dxa"/>
            <w:tcBorders>
              <w:top w:val="single" w:sz="4" w:space="0" w:color="000000"/>
              <w:bottom w:val="single" w:sz="4" w:space="0" w:color="000000"/>
            </w:tcBorders>
          </w:tcPr>
          <w:p>
            <w:pPr>
              <w:pStyle w:val="TableParagraph"/>
              <w:rPr>
                <w:rFonts w:ascii="Times New Roman"/>
                <w:sz w:val="12"/>
              </w:rPr>
            </w:pPr>
          </w:p>
        </w:tc>
        <w:tc>
          <w:tcPr>
            <w:tcW w:w="653" w:type="dxa"/>
            <w:tcBorders>
              <w:top w:val="single" w:sz="4" w:space="0" w:color="000000"/>
              <w:bottom w:val="single" w:sz="4" w:space="0" w:color="000000"/>
            </w:tcBorders>
          </w:tcPr>
          <w:p>
            <w:pPr>
              <w:pStyle w:val="TableParagraph"/>
              <w:spacing w:before="27"/>
              <w:ind w:left="54"/>
              <w:rPr>
                <w:rFonts w:ascii="Arial"/>
                <w:sz w:val="14"/>
              </w:rPr>
            </w:pPr>
            <w:r>
              <w:rPr>
                <w:rFonts w:ascii="Arial"/>
                <w:sz w:val="14"/>
              </w:rPr>
              <w:t>WOMEN</w:t>
            </w:r>
          </w:p>
        </w:tc>
        <w:tc>
          <w:tcPr>
            <w:tcW w:w="907" w:type="dxa"/>
            <w:tcBorders>
              <w:top w:val="single" w:sz="4" w:space="0" w:color="000000"/>
              <w:bottom w:val="single" w:sz="4" w:space="0" w:color="000000"/>
            </w:tcBorders>
          </w:tcPr>
          <w:p>
            <w:pPr>
              <w:pStyle w:val="TableParagraph"/>
              <w:rPr>
                <w:rFonts w:ascii="Times New Roman"/>
                <w:sz w:val="12"/>
              </w:rPr>
            </w:pPr>
          </w:p>
        </w:tc>
        <w:tc>
          <w:tcPr>
            <w:tcW w:w="828" w:type="dxa"/>
            <w:tcBorders>
              <w:top w:val="single" w:sz="4" w:space="0" w:color="000000"/>
              <w:bottom w:val="single" w:sz="4" w:space="0" w:color="000000"/>
            </w:tcBorders>
          </w:tcPr>
          <w:p>
            <w:pPr>
              <w:pStyle w:val="TableParagraph"/>
              <w:rPr>
                <w:rFonts w:ascii="Times New Roman"/>
                <w:sz w:val="12"/>
              </w:rPr>
            </w:pPr>
          </w:p>
        </w:tc>
        <w:tc>
          <w:tcPr>
            <w:tcW w:w="606" w:type="dxa"/>
            <w:tcBorders>
              <w:top w:val="single" w:sz="4" w:space="0" w:color="000000"/>
              <w:bottom w:val="single" w:sz="4" w:space="0" w:color="000000"/>
            </w:tcBorders>
          </w:tcPr>
          <w:p>
            <w:pPr>
              <w:pStyle w:val="TableParagraph"/>
              <w:rPr>
                <w:rFonts w:ascii="Times New Roman"/>
                <w:sz w:val="12"/>
              </w:rPr>
            </w:pPr>
          </w:p>
        </w:tc>
        <w:tc>
          <w:tcPr>
            <w:tcW w:w="672" w:type="dxa"/>
            <w:tcBorders>
              <w:top w:val="single" w:sz="4" w:space="0" w:color="000000"/>
              <w:bottom w:val="single" w:sz="4" w:space="0" w:color="000000"/>
            </w:tcBorders>
          </w:tcPr>
          <w:p>
            <w:pPr>
              <w:pStyle w:val="TableParagraph"/>
              <w:rPr>
                <w:rFonts w:ascii="Times New Roman"/>
                <w:sz w:val="12"/>
              </w:rPr>
            </w:pPr>
          </w:p>
        </w:tc>
        <w:tc>
          <w:tcPr>
            <w:tcW w:w="696" w:type="dxa"/>
            <w:tcBorders>
              <w:top w:val="single" w:sz="4" w:space="0" w:color="000000"/>
              <w:bottom w:val="single" w:sz="4" w:space="0" w:color="000000"/>
            </w:tcBorders>
          </w:tcPr>
          <w:p>
            <w:pPr>
              <w:pStyle w:val="TableParagraph"/>
              <w:rPr>
                <w:rFonts w:ascii="Times New Roman"/>
                <w:sz w:val="12"/>
              </w:rPr>
            </w:pPr>
          </w:p>
        </w:tc>
        <w:tc>
          <w:tcPr>
            <w:tcW w:w="812" w:type="dxa"/>
            <w:tcBorders>
              <w:top w:val="single" w:sz="4" w:space="0" w:color="000000"/>
              <w:bottom w:val="single" w:sz="4" w:space="0" w:color="000000"/>
            </w:tcBorders>
          </w:tcPr>
          <w:p>
            <w:pPr>
              <w:pStyle w:val="TableParagraph"/>
              <w:rPr>
                <w:rFonts w:ascii="Times New Roman"/>
                <w:sz w:val="12"/>
              </w:rPr>
            </w:pPr>
          </w:p>
        </w:tc>
      </w:tr>
      <w:tr>
        <w:trPr>
          <w:trHeight w:val="199" w:hRule="atLeast"/>
        </w:trPr>
        <w:tc>
          <w:tcPr>
            <w:tcW w:w="3592" w:type="dxa"/>
            <w:tcBorders>
              <w:top w:val="single" w:sz="4" w:space="0" w:color="000000"/>
            </w:tcBorders>
          </w:tcPr>
          <w:p>
            <w:pPr>
              <w:pStyle w:val="TableParagraph"/>
              <w:spacing w:line="143" w:lineRule="exact" w:before="36"/>
              <w:ind w:left="40"/>
              <w:rPr>
                <w:rFonts w:ascii="Arial"/>
                <w:sz w:val="14"/>
              </w:rPr>
            </w:pPr>
            <w:r>
              <w:rPr>
                <w:rFonts w:ascii="Arial"/>
                <w:sz w:val="14"/>
              </w:rPr>
              <w:t>No schooling (Females age 6 years and above)</w:t>
            </w:r>
          </w:p>
        </w:tc>
        <w:tc>
          <w:tcPr>
            <w:tcW w:w="746" w:type="dxa"/>
            <w:tcBorders>
              <w:top w:val="single" w:sz="4" w:space="0" w:color="000000"/>
            </w:tcBorders>
          </w:tcPr>
          <w:p>
            <w:pPr>
              <w:pStyle w:val="TableParagraph"/>
              <w:spacing w:line="143" w:lineRule="exact" w:before="36"/>
              <w:ind w:right="192"/>
              <w:jc w:val="right"/>
              <w:rPr>
                <w:rFonts w:ascii="Arial"/>
                <w:sz w:val="14"/>
              </w:rPr>
            </w:pPr>
            <w:r>
              <w:rPr>
                <w:rFonts w:ascii="Arial"/>
                <w:sz w:val="14"/>
              </w:rPr>
              <w:t>0.128</w:t>
            </w:r>
          </w:p>
        </w:tc>
        <w:tc>
          <w:tcPr>
            <w:tcW w:w="653" w:type="dxa"/>
            <w:tcBorders>
              <w:top w:val="single" w:sz="4" w:space="0" w:color="000000"/>
            </w:tcBorders>
          </w:tcPr>
          <w:p>
            <w:pPr>
              <w:pStyle w:val="TableParagraph"/>
              <w:spacing w:line="143" w:lineRule="exact" w:before="36"/>
              <w:ind w:left="169"/>
              <w:rPr>
                <w:rFonts w:ascii="Arial"/>
                <w:sz w:val="14"/>
              </w:rPr>
            </w:pPr>
            <w:r>
              <w:rPr>
                <w:rFonts w:ascii="Arial"/>
                <w:sz w:val="14"/>
              </w:rPr>
              <w:t>0.006</w:t>
            </w:r>
          </w:p>
        </w:tc>
        <w:tc>
          <w:tcPr>
            <w:tcW w:w="907" w:type="dxa"/>
            <w:tcBorders>
              <w:top w:val="single" w:sz="4" w:space="0" w:color="000000"/>
            </w:tcBorders>
          </w:tcPr>
          <w:p>
            <w:pPr>
              <w:pStyle w:val="TableParagraph"/>
              <w:spacing w:line="143" w:lineRule="exact" w:before="36"/>
              <w:ind w:right="189"/>
              <w:jc w:val="right"/>
              <w:rPr>
                <w:rFonts w:ascii="Arial"/>
                <w:sz w:val="14"/>
              </w:rPr>
            </w:pPr>
            <w:r>
              <w:rPr>
                <w:rFonts w:ascii="Arial"/>
                <w:sz w:val="14"/>
              </w:rPr>
              <w:t>19577</w:t>
            </w:r>
          </w:p>
        </w:tc>
        <w:tc>
          <w:tcPr>
            <w:tcW w:w="828" w:type="dxa"/>
            <w:tcBorders>
              <w:top w:val="single" w:sz="4" w:space="0" w:color="000000"/>
            </w:tcBorders>
          </w:tcPr>
          <w:p>
            <w:pPr>
              <w:pStyle w:val="TableParagraph"/>
              <w:spacing w:line="143" w:lineRule="exact" w:before="36"/>
              <w:ind w:right="235"/>
              <w:jc w:val="right"/>
              <w:rPr>
                <w:rFonts w:ascii="Arial"/>
                <w:sz w:val="14"/>
              </w:rPr>
            </w:pPr>
            <w:r>
              <w:rPr>
                <w:rFonts w:ascii="Arial"/>
                <w:sz w:val="14"/>
              </w:rPr>
              <w:t>27785</w:t>
            </w:r>
          </w:p>
        </w:tc>
        <w:tc>
          <w:tcPr>
            <w:tcW w:w="606" w:type="dxa"/>
            <w:tcBorders>
              <w:top w:val="single" w:sz="4" w:space="0" w:color="000000"/>
            </w:tcBorders>
          </w:tcPr>
          <w:p>
            <w:pPr>
              <w:pStyle w:val="TableParagraph"/>
              <w:spacing w:line="143" w:lineRule="exact" w:before="36"/>
              <w:ind w:right="130"/>
              <w:jc w:val="right"/>
              <w:rPr>
                <w:rFonts w:ascii="Arial"/>
                <w:sz w:val="14"/>
              </w:rPr>
            </w:pPr>
            <w:r>
              <w:rPr>
                <w:rFonts w:ascii="Arial"/>
                <w:sz w:val="14"/>
              </w:rPr>
              <w:t>2.311</w:t>
            </w:r>
          </w:p>
        </w:tc>
        <w:tc>
          <w:tcPr>
            <w:tcW w:w="672" w:type="dxa"/>
            <w:tcBorders>
              <w:top w:val="single" w:sz="4" w:space="0" w:color="000000"/>
            </w:tcBorders>
          </w:tcPr>
          <w:p>
            <w:pPr>
              <w:pStyle w:val="TableParagraph"/>
              <w:spacing w:line="143" w:lineRule="exact" w:before="36"/>
              <w:ind w:left="132" w:right="149"/>
              <w:jc w:val="center"/>
              <w:rPr>
                <w:rFonts w:ascii="Arial"/>
                <w:sz w:val="14"/>
              </w:rPr>
            </w:pPr>
            <w:r>
              <w:rPr>
                <w:rFonts w:ascii="Arial"/>
                <w:sz w:val="14"/>
              </w:rPr>
              <w:t>0.045</w:t>
            </w:r>
          </w:p>
        </w:tc>
        <w:tc>
          <w:tcPr>
            <w:tcW w:w="696" w:type="dxa"/>
            <w:tcBorders>
              <w:top w:val="single" w:sz="4" w:space="0" w:color="000000"/>
            </w:tcBorders>
          </w:tcPr>
          <w:p>
            <w:pPr>
              <w:pStyle w:val="TableParagraph"/>
              <w:spacing w:line="143" w:lineRule="exact" w:before="36"/>
              <w:ind w:right="115"/>
              <w:jc w:val="right"/>
              <w:rPr>
                <w:rFonts w:ascii="Arial"/>
                <w:sz w:val="14"/>
              </w:rPr>
            </w:pPr>
            <w:r>
              <w:rPr>
                <w:rFonts w:ascii="Arial"/>
                <w:sz w:val="14"/>
              </w:rPr>
              <w:t>0.116</w:t>
            </w:r>
          </w:p>
        </w:tc>
        <w:tc>
          <w:tcPr>
            <w:tcW w:w="812" w:type="dxa"/>
            <w:tcBorders>
              <w:top w:val="single" w:sz="4" w:space="0" w:color="000000"/>
            </w:tcBorders>
          </w:tcPr>
          <w:p>
            <w:pPr>
              <w:pStyle w:val="TableParagraph"/>
              <w:spacing w:line="143" w:lineRule="exact" w:before="36"/>
              <w:ind w:right="183"/>
              <w:jc w:val="right"/>
              <w:rPr>
                <w:rFonts w:ascii="Arial"/>
                <w:sz w:val="14"/>
              </w:rPr>
            </w:pPr>
            <w:r>
              <w:rPr>
                <w:rFonts w:ascii="Arial"/>
                <w:sz w:val="14"/>
              </w:rPr>
              <w:t>0.139</w:t>
            </w:r>
          </w:p>
        </w:tc>
      </w:tr>
      <w:tr>
        <w:trPr>
          <w:trHeight w:val="161" w:hRule="atLeast"/>
        </w:trPr>
        <w:tc>
          <w:tcPr>
            <w:tcW w:w="3592" w:type="dxa"/>
          </w:tcPr>
          <w:p>
            <w:pPr>
              <w:pStyle w:val="TableParagraph"/>
              <w:spacing w:line="142" w:lineRule="exact"/>
              <w:ind w:left="40"/>
              <w:rPr>
                <w:rFonts w:ascii="Arial"/>
                <w:sz w:val="14"/>
              </w:rPr>
            </w:pPr>
            <w:r>
              <w:rPr>
                <w:rFonts w:ascii="Arial"/>
                <w:sz w:val="14"/>
              </w:rPr>
              <w:t>No schooling (Women age 15-49)</w:t>
            </w:r>
          </w:p>
        </w:tc>
        <w:tc>
          <w:tcPr>
            <w:tcW w:w="746" w:type="dxa"/>
          </w:tcPr>
          <w:p>
            <w:pPr>
              <w:pStyle w:val="TableParagraph"/>
              <w:spacing w:line="142" w:lineRule="exact"/>
              <w:ind w:right="192"/>
              <w:jc w:val="right"/>
              <w:rPr>
                <w:rFonts w:ascii="Arial"/>
                <w:sz w:val="14"/>
              </w:rPr>
            </w:pPr>
            <w:r>
              <w:rPr>
                <w:rFonts w:ascii="Arial"/>
                <w:sz w:val="14"/>
              </w:rPr>
              <w:t>0.077</w:t>
            </w:r>
          </w:p>
        </w:tc>
        <w:tc>
          <w:tcPr>
            <w:tcW w:w="653" w:type="dxa"/>
          </w:tcPr>
          <w:p>
            <w:pPr>
              <w:pStyle w:val="TableParagraph"/>
              <w:spacing w:line="142" w:lineRule="exact"/>
              <w:ind w:left="169"/>
              <w:rPr>
                <w:rFonts w:ascii="Arial"/>
                <w:sz w:val="14"/>
              </w:rPr>
            </w:pPr>
            <w:r>
              <w:rPr>
                <w:rFonts w:ascii="Arial"/>
                <w:sz w:val="14"/>
              </w:rPr>
              <w:t>0.007</w:t>
            </w:r>
          </w:p>
        </w:tc>
        <w:tc>
          <w:tcPr>
            <w:tcW w:w="907" w:type="dxa"/>
          </w:tcPr>
          <w:p>
            <w:pPr>
              <w:pStyle w:val="TableParagraph"/>
              <w:spacing w:line="142" w:lineRule="exact"/>
              <w:ind w:right="189"/>
              <w:jc w:val="right"/>
              <w:rPr>
                <w:rFonts w:ascii="Arial"/>
                <w:sz w:val="14"/>
              </w:rPr>
            </w:pPr>
            <w:r>
              <w:rPr>
                <w:rFonts w:ascii="Arial"/>
                <w:sz w:val="14"/>
              </w:rPr>
              <w:t>11197</w:t>
            </w:r>
          </w:p>
        </w:tc>
        <w:tc>
          <w:tcPr>
            <w:tcW w:w="828" w:type="dxa"/>
          </w:tcPr>
          <w:p>
            <w:pPr>
              <w:pStyle w:val="TableParagraph"/>
              <w:spacing w:line="142" w:lineRule="exact"/>
              <w:ind w:right="235"/>
              <w:jc w:val="right"/>
              <w:rPr>
                <w:rFonts w:ascii="Arial"/>
                <w:sz w:val="14"/>
              </w:rPr>
            </w:pPr>
            <w:r>
              <w:rPr>
                <w:rFonts w:ascii="Arial"/>
                <w:sz w:val="14"/>
              </w:rPr>
              <w:t>16080</w:t>
            </w:r>
          </w:p>
        </w:tc>
        <w:tc>
          <w:tcPr>
            <w:tcW w:w="606" w:type="dxa"/>
          </w:tcPr>
          <w:p>
            <w:pPr>
              <w:pStyle w:val="TableParagraph"/>
              <w:spacing w:line="142" w:lineRule="exact"/>
              <w:ind w:right="130"/>
              <w:jc w:val="right"/>
              <w:rPr>
                <w:rFonts w:ascii="Arial"/>
                <w:sz w:val="14"/>
              </w:rPr>
            </w:pPr>
            <w:r>
              <w:rPr>
                <w:rFonts w:ascii="Arial"/>
                <w:sz w:val="14"/>
              </w:rPr>
              <w:t>2.677</w:t>
            </w:r>
          </w:p>
        </w:tc>
        <w:tc>
          <w:tcPr>
            <w:tcW w:w="672" w:type="dxa"/>
          </w:tcPr>
          <w:p>
            <w:pPr>
              <w:pStyle w:val="TableParagraph"/>
              <w:spacing w:line="142" w:lineRule="exact"/>
              <w:ind w:left="132" w:right="149"/>
              <w:jc w:val="center"/>
              <w:rPr>
                <w:rFonts w:ascii="Arial"/>
                <w:sz w:val="14"/>
              </w:rPr>
            </w:pPr>
            <w:r>
              <w:rPr>
                <w:rFonts w:ascii="Arial"/>
                <w:sz w:val="14"/>
              </w:rPr>
              <w:t>0.088</w:t>
            </w:r>
          </w:p>
        </w:tc>
        <w:tc>
          <w:tcPr>
            <w:tcW w:w="696" w:type="dxa"/>
          </w:tcPr>
          <w:p>
            <w:pPr>
              <w:pStyle w:val="TableParagraph"/>
              <w:spacing w:line="142" w:lineRule="exact"/>
              <w:ind w:right="115"/>
              <w:jc w:val="right"/>
              <w:rPr>
                <w:rFonts w:ascii="Arial"/>
                <w:sz w:val="14"/>
              </w:rPr>
            </w:pPr>
            <w:r>
              <w:rPr>
                <w:rFonts w:ascii="Arial"/>
                <w:sz w:val="14"/>
              </w:rPr>
              <w:t>0.064</w:t>
            </w:r>
          </w:p>
        </w:tc>
        <w:tc>
          <w:tcPr>
            <w:tcW w:w="812" w:type="dxa"/>
          </w:tcPr>
          <w:p>
            <w:pPr>
              <w:pStyle w:val="TableParagraph"/>
              <w:spacing w:line="142" w:lineRule="exact"/>
              <w:ind w:right="183"/>
              <w:jc w:val="right"/>
              <w:rPr>
                <w:rFonts w:ascii="Arial"/>
                <w:sz w:val="14"/>
              </w:rPr>
            </w:pPr>
            <w:r>
              <w:rPr>
                <w:rFonts w:ascii="Arial"/>
                <w:sz w:val="14"/>
              </w:rPr>
              <w:t>0.091</w:t>
            </w:r>
          </w:p>
        </w:tc>
      </w:tr>
      <w:tr>
        <w:trPr>
          <w:trHeight w:val="162" w:hRule="atLeast"/>
        </w:trPr>
        <w:tc>
          <w:tcPr>
            <w:tcW w:w="3592" w:type="dxa"/>
          </w:tcPr>
          <w:p>
            <w:pPr>
              <w:pStyle w:val="TableParagraph"/>
              <w:spacing w:line="142" w:lineRule="exact"/>
              <w:ind w:left="40"/>
              <w:rPr>
                <w:rFonts w:ascii="Arial"/>
                <w:sz w:val="14"/>
              </w:rPr>
            </w:pPr>
            <w:r>
              <w:rPr>
                <w:rFonts w:ascii="Arial"/>
                <w:sz w:val="14"/>
              </w:rPr>
              <w:t>Completed 10 or more years of schooling</w:t>
            </w:r>
          </w:p>
        </w:tc>
        <w:tc>
          <w:tcPr>
            <w:tcW w:w="746" w:type="dxa"/>
          </w:tcPr>
          <w:p>
            <w:pPr>
              <w:pStyle w:val="TableParagraph"/>
              <w:spacing w:line="142" w:lineRule="exact"/>
              <w:ind w:right="192"/>
              <w:jc w:val="right"/>
              <w:rPr>
                <w:rFonts w:ascii="Arial"/>
                <w:sz w:val="14"/>
              </w:rPr>
            </w:pPr>
            <w:r>
              <w:rPr>
                <w:rFonts w:ascii="Arial"/>
                <w:sz w:val="14"/>
              </w:rPr>
              <w:t>0.611</w:t>
            </w:r>
          </w:p>
        </w:tc>
        <w:tc>
          <w:tcPr>
            <w:tcW w:w="653" w:type="dxa"/>
          </w:tcPr>
          <w:p>
            <w:pPr>
              <w:pStyle w:val="TableParagraph"/>
              <w:spacing w:line="142" w:lineRule="exact"/>
              <w:ind w:left="169"/>
              <w:rPr>
                <w:rFonts w:ascii="Arial"/>
                <w:sz w:val="14"/>
              </w:rPr>
            </w:pPr>
            <w:r>
              <w:rPr>
                <w:rFonts w:ascii="Arial"/>
                <w:sz w:val="14"/>
              </w:rPr>
              <w:t>0.014</w:t>
            </w:r>
          </w:p>
        </w:tc>
        <w:tc>
          <w:tcPr>
            <w:tcW w:w="907" w:type="dxa"/>
          </w:tcPr>
          <w:p>
            <w:pPr>
              <w:pStyle w:val="TableParagraph"/>
              <w:spacing w:line="142" w:lineRule="exact"/>
              <w:ind w:right="189"/>
              <w:jc w:val="right"/>
              <w:rPr>
                <w:rFonts w:ascii="Arial"/>
                <w:sz w:val="14"/>
              </w:rPr>
            </w:pPr>
            <w:r>
              <w:rPr>
                <w:rFonts w:ascii="Arial"/>
                <w:sz w:val="14"/>
              </w:rPr>
              <w:t>11197</w:t>
            </w:r>
          </w:p>
        </w:tc>
        <w:tc>
          <w:tcPr>
            <w:tcW w:w="828" w:type="dxa"/>
          </w:tcPr>
          <w:p>
            <w:pPr>
              <w:pStyle w:val="TableParagraph"/>
              <w:spacing w:line="142" w:lineRule="exact"/>
              <w:ind w:right="235"/>
              <w:jc w:val="right"/>
              <w:rPr>
                <w:rFonts w:ascii="Arial"/>
                <w:sz w:val="14"/>
              </w:rPr>
            </w:pPr>
            <w:r>
              <w:rPr>
                <w:rFonts w:ascii="Arial"/>
                <w:sz w:val="14"/>
              </w:rPr>
              <w:t>16080</w:t>
            </w:r>
          </w:p>
        </w:tc>
        <w:tc>
          <w:tcPr>
            <w:tcW w:w="606" w:type="dxa"/>
          </w:tcPr>
          <w:p>
            <w:pPr>
              <w:pStyle w:val="TableParagraph"/>
              <w:spacing w:line="142" w:lineRule="exact"/>
              <w:ind w:right="128"/>
              <w:jc w:val="right"/>
              <w:rPr>
                <w:rFonts w:ascii="Arial"/>
                <w:sz w:val="14"/>
              </w:rPr>
            </w:pPr>
            <w:r>
              <w:rPr>
                <w:rFonts w:ascii="Arial"/>
                <w:w w:val="99"/>
                <w:sz w:val="14"/>
              </w:rPr>
              <w:t>3</w:t>
            </w:r>
          </w:p>
        </w:tc>
        <w:tc>
          <w:tcPr>
            <w:tcW w:w="672" w:type="dxa"/>
          </w:tcPr>
          <w:p>
            <w:pPr>
              <w:pStyle w:val="TableParagraph"/>
              <w:spacing w:line="142" w:lineRule="exact"/>
              <w:ind w:left="132" w:right="149"/>
              <w:jc w:val="center"/>
              <w:rPr>
                <w:rFonts w:ascii="Arial"/>
                <w:sz w:val="14"/>
              </w:rPr>
            </w:pPr>
            <w:r>
              <w:rPr>
                <w:rFonts w:ascii="Arial"/>
                <w:sz w:val="14"/>
              </w:rPr>
              <w:t>0.023</w:t>
            </w:r>
          </w:p>
        </w:tc>
        <w:tc>
          <w:tcPr>
            <w:tcW w:w="696" w:type="dxa"/>
          </w:tcPr>
          <w:p>
            <w:pPr>
              <w:pStyle w:val="TableParagraph"/>
              <w:spacing w:line="142" w:lineRule="exact"/>
              <w:ind w:right="115"/>
              <w:jc w:val="right"/>
              <w:rPr>
                <w:rFonts w:ascii="Arial"/>
                <w:sz w:val="14"/>
              </w:rPr>
            </w:pPr>
            <w:r>
              <w:rPr>
                <w:rFonts w:ascii="Arial"/>
                <w:sz w:val="14"/>
              </w:rPr>
              <w:t>0.584</w:t>
            </w:r>
          </w:p>
        </w:tc>
        <w:tc>
          <w:tcPr>
            <w:tcW w:w="812" w:type="dxa"/>
          </w:tcPr>
          <w:p>
            <w:pPr>
              <w:pStyle w:val="TableParagraph"/>
              <w:spacing w:line="142" w:lineRule="exact"/>
              <w:ind w:right="183"/>
              <w:jc w:val="right"/>
              <w:rPr>
                <w:rFonts w:ascii="Arial"/>
                <w:sz w:val="14"/>
              </w:rPr>
            </w:pPr>
            <w:r>
              <w:rPr>
                <w:rFonts w:ascii="Arial"/>
                <w:sz w:val="14"/>
              </w:rPr>
              <w:t>0.639</w:t>
            </w:r>
          </w:p>
        </w:tc>
      </w:tr>
      <w:tr>
        <w:trPr>
          <w:trHeight w:val="160" w:hRule="atLeast"/>
        </w:trPr>
        <w:tc>
          <w:tcPr>
            <w:tcW w:w="3592" w:type="dxa"/>
          </w:tcPr>
          <w:p>
            <w:pPr>
              <w:pStyle w:val="TableParagraph"/>
              <w:spacing w:line="141" w:lineRule="exact"/>
              <w:ind w:left="40"/>
              <w:rPr>
                <w:rFonts w:ascii="Arial"/>
                <w:sz w:val="14"/>
              </w:rPr>
            </w:pPr>
            <w:r>
              <w:rPr>
                <w:rFonts w:ascii="Arial"/>
                <w:sz w:val="14"/>
              </w:rPr>
              <w:t>Never married, including married </w:t>
            </w:r>
            <w:r>
              <w:rPr>
                <w:rFonts w:ascii="Arial"/>
                <w:i/>
                <w:sz w:val="14"/>
              </w:rPr>
              <w:t>gauna </w:t>
            </w:r>
            <w:r>
              <w:rPr>
                <w:rFonts w:ascii="Arial"/>
                <w:sz w:val="14"/>
              </w:rPr>
              <w:t>not performed</w:t>
            </w:r>
          </w:p>
        </w:tc>
        <w:tc>
          <w:tcPr>
            <w:tcW w:w="746" w:type="dxa"/>
          </w:tcPr>
          <w:p>
            <w:pPr>
              <w:pStyle w:val="TableParagraph"/>
              <w:spacing w:line="141" w:lineRule="exact"/>
              <w:ind w:right="192"/>
              <w:jc w:val="right"/>
              <w:rPr>
                <w:rFonts w:ascii="Arial"/>
                <w:sz w:val="14"/>
              </w:rPr>
            </w:pPr>
            <w:r>
              <w:rPr>
                <w:rFonts w:ascii="Arial"/>
                <w:w w:val="95"/>
                <w:sz w:val="14"/>
              </w:rPr>
              <w:t>0.25</w:t>
            </w:r>
          </w:p>
        </w:tc>
        <w:tc>
          <w:tcPr>
            <w:tcW w:w="653" w:type="dxa"/>
          </w:tcPr>
          <w:p>
            <w:pPr>
              <w:pStyle w:val="TableParagraph"/>
              <w:spacing w:line="141" w:lineRule="exact"/>
              <w:ind w:left="169"/>
              <w:rPr>
                <w:rFonts w:ascii="Arial"/>
                <w:sz w:val="14"/>
              </w:rPr>
            </w:pPr>
            <w:r>
              <w:rPr>
                <w:rFonts w:ascii="Arial"/>
                <w:sz w:val="14"/>
              </w:rPr>
              <w:t>0.007</w:t>
            </w:r>
          </w:p>
        </w:tc>
        <w:tc>
          <w:tcPr>
            <w:tcW w:w="907" w:type="dxa"/>
          </w:tcPr>
          <w:p>
            <w:pPr>
              <w:pStyle w:val="TableParagraph"/>
              <w:spacing w:line="141" w:lineRule="exact"/>
              <w:ind w:right="189"/>
              <w:jc w:val="right"/>
              <w:rPr>
                <w:rFonts w:ascii="Arial"/>
                <w:sz w:val="14"/>
              </w:rPr>
            </w:pPr>
            <w:r>
              <w:rPr>
                <w:rFonts w:ascii="Arial"/>
                <w:sz w:val="14"/>
              </w:rPr>
              <w:t>11197</w:t>
            </w:r>
          </w:p>
        </w:tc>
        <w:tc>
          <w:tcPr>
            <w:tcW w:w="828" w:type="dxa"/>
          </w:tcPr>
          <w:p>
            <w:pPr>
              <w:pStyle w:val="TableParagraph"/>
              <w:spacing w:line="141" w:lineRule="exact"/>
              <w:ind w:right="235"/>
              <w:jc w:val="right"/>
              <w:rPr>
                <w:rFonts w:ascii="Arial"/>
                <w:sz w:val="14"/>
              </w:rPr>
            </w:pPr>
            <w:r>
              <w:rPr>
                <w:rFonts w:ascii="Arial"/>
                <w:sz w:val="14"/>
              </w:rPr>
              <w:t>16080</w:t>
            </w:r>
          </w:p>
        </w:tc>
        <w:tc>
          <w:tcPr>
            <w:tcW w:w="606" w:type="dxa"/>
          </w:tcPr>
          <w:p>
            <w:pPr>
              <w:pStyle w:val="TableParagraph"/>
              <w:spacing w:line="141" w:lineRule="exact"/>
              <w:ind w:right="130"/>
              <w:jc w:val="right"/>
              <w:rPr>
                <w:rFonts w:ascii="Arial"/>
                <w:sz w:val="14"/>
              </w:rPr>
            </w:pPr>
            <w:r>
              <w:rPr>
                <w:rFonts w:ascii="Arial"/>
                <w:w w:val="95"/>
                <w:sz w:val="14"/>
              </w:rPr>
              <w:t>1.64</w:t>
            </w:r>
          </w:p>
        </w:tc>
        <w:tc>
          <w:tcPr>
            <w:tcW w:w="672" w:type="dxa"/>
          </w:tcPr>
          <w:p>
            <w:pPr>
              <w:pStyle w:val="TableParagraph"/>
              <w:spacing w:line="141" w:lineRule="exact"/>
              <w:ind w:left="132" w:right="149"/>
              <w:jc w:val="center"/>
              <w:rPr>
                <w:rFonts w:ascii="Arial"/>
                <w:sz w:val="14"/>
              </w:rPr>
            </w:pPr>
            <w:r>
              <w:rPr>
                <w:rFonts w:ascii="Arial"/>
                <w:sz w:val="14"/>
              </w:rPr>
              <w:t>0.027</w:t>
            </w:r>
          </w:p>
        </w:tc>
        <w:tc>
          <w:tcPr>
            <w:tcW w:w="696" w:type="dxa"/>
          </w:tcPr>
          <w:p>
            <w:pPr>
              <w:pStyle w:val="TableParagraph"/>
              <w:spacing w:line="141" w:lineRule="exact"/>
              <w:ind w:right="115"/>
              <w:jc w:val="right"/>
              <w:rPr>
                <w:rFonts w:ascii="Arial"/>
                <w:sz w:val="14"/>
              </w:rPr>
            </w:pPr>
            <w:r>
              <w:rPr>
                <w:rFonts w:ascii="Arial"/>
                <w:sz w:val="14"/>
              </w:rPr>
              <w:t>0.236</w:t>
            </w:r>
          </w:p>
        </w:tc>
        <w:tc>
          <w:tcPr>
            <w:tcW w:w="812" w:type="dxa"/>
          </w:tcPr>
          <w:p>
            <w:pPr>
              <w:pStyle w:val="TableParagraph"/>
              <w:spacing w:line="141" w:lineRule="exact"/>
              <w:ind w:right="183"/>
              <w:jc w:val="right"/>
              <w:rPr>
                <w:rFonts w:ascii="Arial"/>
                <w:sz w:val="14"/>
              </w:rPr>
            </w:pPr>
            <w:r>
              <w:rPr>
                <w:rFonts w:ascii="Arial"/>
                <w:sz w:val="14"/>
              </w:rPr>
              <w:t>0.263</w:t>
            </w:r>
          </w:p>
        </w:tc>
      </w:tr>
      <w:tr>
        <w:trPr>
          <w:trHeight w:val="160" w:hRule="atLeast"/>
        </w:trPr>
        <w:tc>
          <w:tcPr>
            <w:tcW w:w="3592" w:type="dxa"/>
          </w:tcPr>
          <w:p>
            <w:pPr>
              <w:pStyle w:val="TableParagraph"/>
              <w:spacing w:line="141" w:lineRule="exact"/>
              <w:ind w:left="40"/>
              <w:rPr>
                <w:rFonts w:ascii="Arial"/>
                <w:sz w:val="14"/>
              </w:rPr>
            </w:pPr>
            <w:r>
              <w:rPr>
                <w:rFonts w:ascii="Arial"/>
                <w:sz w:val="14"/>
              </w:rPr>
              <w:t>Currently married</w:t>
            </w:r>
          </w:p>
        </w:tc>
        <w:tc>
          <w:tcPr>
            <w:tcW w:w="746" w:type="dxa"/>
          </w:tcPr>
          <w:p>
            <w:pPr>
              <w:pStyle w:val="TableParagraph"/>
              <w:spacing w:line="141" w:lineRule="exact"/>
              <w:ind w:right="192"/>
              <w:jc w:val="right"/>
              <w:rPr>
                <w:rFonts w:ascii="Arial"/>
                <w:sz w:val="14"/>
              </w:rPr>
            </w:pPr>
            <w:r>
              <w:rPr>
                <w:rFonts w:ascii="Arial"/>
                <w:sz w:val="14"/>
              </w:rPr>
              <w:t>0.7</w:t>
            </w:r>
          </w:p>
        </w:tc>
        <w:tc>
          <w:tcPr>
            <w:tcW w:w="653" w:type="dxa"/>
          </w:tcPr>
          <w:p>
            <w:pPr>
              <w:pStyle w:val="TableParagraph"/>
              <w:spacing w:line="141" w:lineRule="exact"/>
              <w:ind w:left="169"/>
              <w:rPr>
                <w:rFonts w:ascii="Arial"/>
                <w:sz w:val="14"/>
              </w:rPr>
            </w:pPr>
            <w:r>
              <w:rPr>
                <w:rFonts w:ascii="Arial"/>
                <w:sz w:val="14"/>
              </w:rPr>
              <w:t>0.007</w:t>
            </w:r>
          </w:p>
        </w:tc>
        <w:tc>
          <w:tcPr>
            <w:tcW w:w="907" w:type="dxa"/>
          </w:tcPr>
          <w:p>
            <w:pPr>
              <w:pStyle w:val="TableParagraph"/>
              <w:spacing w:line="141" w:lineRule="exact"/>
              <w:ind w:right="189"/>
              <w:jc w:val="right"/>
              <w:rPr>
                <w:rFonts w:ascii="Arial"/>
                <w:sz w:val="14"/>
              </w:rPr>
            </w:pPr>
            <w:r>
              <w:rPr>
                <w:rFonts w:ascii="Arial"/>
                <w:sz w:val="14"/>
              </w:rPr>
              <w:t>11197</w:t>
            </w:r>
          </w:p>
        </w:tc>
        <w:tc>
          <w:tcPr>
            <w:tcW w:w="828" w:type="dxa"/>
          </w:tcPr>
          <w:p>
            <w:pPr>
              <w:pStyle w:val="TableParagraph"/>
              <w:spacing w:line="141" w:lineRule="exact"/>
              <w:ind w:right="235"/>
              <w:jc w:val="right"/>
              <w:rPr>
                <w:rFonts w:ascii="Arial"/>
                <w:sz w:val="14"/>
              </w:rPr>
            </w:pPr>
            <w:r>
              <w:rPr>
                <w:rFonts w:ascii="Arial"/>
                <w:sz w:val="14"/>
              </w:rPr>
              <w:t>16080</w:t>
            </w:r>
          </w:p>
        </w:tc>
        <w:tc>
          <w:tcPr>
            <w:tcW w:w="606" w:type="dxa"/>
          </w:tcPr>
          <w:p>
            <w:pPr>
              <w:pStyle w:val="TableParagraph"/>
              <w:spacing w:line="141" w:lineRule="exact"/>
              <w:ind w:right="130"/>
              <w:jc w:val="right"/>
              <w:rPr>
                <w:rFonts w:ascii="Arial"/>
                <w:sz w:val="14"/>
              </w:rPr>
            </w:pPr>
            <w:r>
              <w:rPr>
                <w:rFonts w:ascii="Arial"/>
                <w:sz w:val="14"/>
              </w:rPr>
              <w:t>1.684</w:t>
            </w:r>
          </w:p>
        </w:tc>
        <w:tc>
          <w:tcPr>
            <w:tcW w:w="672" w:type="dxa"/>
          </w:tcPr>
          <w:p>
            <w:pPr>
              <w:pStyle w:val="TableParagraph"/>
              <w:spacing w:line="141" w:lineRule="exact"/>
              <w:ind w:left="132" w:right="75"/>
              <w:jc w:val="center"/>
              <w:rPr>
                <w:rFonts w:ascii="Arial"/>
                <w:sz w:val="14"/>
              </w:rPr>
            </w:pPr>
            <w:r>
              <w:rPr>
                <w:rFonts w:ascii="Arial"/>
                <w:sz w:val="14"/>
              </w:rPr>
              <w:t>0.01</w:t>
            </w:r>
          </w:p>
        </w:tc>
        <w:tc>
          <w:tcPr>
            <w:tcW w:w="696" w:type="dxa"/>
          </w:tcPr>
          <w:p>
            <w:pPr>
              <w:pStyle w:val="TableParagraph"/>
              <w:spacing w:line="141" w:lineRule="exact"/>
              <w:ind w:right="115"/>
              <w:jc w:val="right"/>
              <w:rPr>
                <w:rFonts w:ascii="Arial"/>
                <w:sz w:val="14"/>
              </w:rPr>
            </w:pPr>
            <w:r>
              <w:rPr>
                <w:rFonts w:ascii="Arial"/>
                <w:sz w:val="14"/>
              </w:rPr>
              <w:t>0.685</w:t>
            </w:r>
          </w:p>
        </w:tc>
        <w:tc>
          <w:tcPr>
            <w:tcW w:w="812" w:type="dxa"/>
          </w:tcPr>
          <w:p>
            <w:pPr>
              <w:pStyle w:val="TableParagraph"/>
              <w:spacing w:line="141" w:lineRule="exact"/>
              <w:ind w:right="183"/>
              <w:jc w:val="right"/>
              <w:rPr>
                <w:rFonts w:ascii="Arial"/>
                <w:sz w:val="14"/>
              </w:rPr>
            </w:pPr>
            <w:r>
              <w:rPr>
                <w:rFonts w:ascii="Arial"/>
                <w:sz w:val="14"/>
              </w:rPr>
              <w:t>0.714</w:t>
            </w:r>
          </w:p>
        </w:tc>
      </w:tr>
      <w:tr>
        <w:trPr>
          <w:trHeight w:val="160" w:hRule="atLeast"/>
        </w:trPr>
        <w:tc>
          <w:tcPr>
            <w:tcW w:w="3592" w:type="dxa"/>
          </w:tcPr>
          <w:p>
            <w:pPr>
              <w:pStyle w:val="TableParagraph"/>
              <w:spacing w:line="141" w:lineRule="exact"/>
              <w:ind w:left="40"/>
              <w:rPr>
                <w:rFonts w:ascii="Arial"/>
                <w:sz w:val="14"/>
              </w:rPr>
            </w:pPr>
            <w:r>
              <w:rPr>
                <w:rFonts w:ascii="Arial"/>
                <w:sz w:val="14"/>
              </w:rPr>
              <w:t>Married before age 18</w:t>
            </w:r>
          </w:p>
        </w:tc>
        <w:tc>
          <w:tcPr>
            <w:tcW w:w="746" w:type="dxa"/>
          </w:tcPr>
          <w:p>
            <w:pPr>
              <w:pStyle w:val="TableParagraph"/>
              <w:spacing w:line="141" w:lineRule="exact"/>
              <w:ind w:right="192"/>
              <w:jc w:val="right"/>
              <w:rPr>
                <w:rFonts w:ascii="Arial"/>
                <w:sz w:val="14"/>
              </w:rPr>
            </w:pPr>
            <w:r>
              <w:rPr>
                <w:rFonts w:ascii="Arial"/>
                <w:sz w:val="14"/>
              </w:rPr>
              <w:t>0.262</w:t>
            </w:r>
          </w:p>
        </w:tc>
        <w:tc>
          <w:tcPr>
            <w:tcW w:w="653" w:type="dxa"/>
          </w:tcPr>
          <w:p>
            <w:pPr>
              <w:pStyle w:val="TableParagraph"/>
              <w:spacing w:line="141" w:lineRule="exact"/>
              <w:ind w:left="246"/>
              <w:rPr>
                <w:rFonts w:ascii="Arial"/>
                <w:sz w:val="14"/>
              </w:rPr>
            </w:pPr>
            <w:r>
              <w:rPr>
                <w:rFonts w:ascii="Arial"/>
                <w:sz w:val="14"/>
              </w:rPr>
              <w:t>0.01</w:t>
            </w:r>
          </w:p>
        </w:tc>
        <w:tc>
          <w:tcPr>
            <w:tcW w:w="907" w:type="dxa"/>
          </w:tcPr>
          <w:p>
            <w:pPr>
              <w:pStyle w:val="TableParagraph"/>
              <w:spacing w:line="141" w:lineRule="exact"/>
              <w:ind w:right="189"/>
              <w:jc w:val="right"/>
              <w:rPr>
                <w:rFonts w:ascii="Arial"/>
                <w:sz w:val="14"/>
              </w:rPr>
            </w:pPr>
            <w:r>
              <w:rPr>
                <w:rFonts w:ascii="Arial"/>
                <w:sz w:val="14"/>
              </w:rPr>
              <w:t>9631</w:t>
            </w:r>
          </w:p>
        </w:tc>
        <w:tc>
          <w:tcPr>
            <w:tcW w:w="828" w:type="dxa"/>
          </w:tcPr>
          <w:p>
            <w:pPr>
              <w:pStyle w:val="TableParagraph"/>
              <w:spacing w:line="141" w:lineRule="exact"/>
              <w:ind w:right="235"/>
              <w:jc w:val="right"/>
              <w:rPr>
                <w:rFonts w:ascii="Arial"/>
                <w:sz w:val="14"/>
              </w:rPr>
            </w:pPr>
            <w:r>
              <w:rPr>
                <w:rFonts w:ascii="Arial"/>
                <w:sz w:val="14"/>
              </w:rPr>
              <w:t>13970</w:t>
            </w:r>
          </w:p>
        </w:tc>
        <w:tc>
          <w:tcPr>
            <w:tcW w:w="606" w:type="dxa"/>
          </w:tcPr>
          <w:p>
            <w:pPr>
              <w:pStyle w:val="TableParagraph"/>
              <w:spacing w:line="141" w:lineRule="exact"/>
              <w:ind w:right="130"/>
              <w:jc w:val="right"/>
              <w:rPr>
                <w:rFonts w:ascii="Arial"/>
                <w:sz w:val="14"/>
              </w:rPr>
            </w:pPr>
            <w:r>
              <w:rPr>
                <w:rFonts w:ascii="Arial"/>
                <w:sz w:val="14"/>
              </w:rPr>
              <w:t>2.163</w:t>
            </w:r>
          </w:p>
        </w:tc>
        <w:tc>
          <w:tcPr>
            <w:tcW w:w="672" w:type="dxa"/>
          </w:tcPr>
          <w:p>
            <w:pPr>
              <w:pStyle w:val="TableParagraph"/>
              <w:spacing w:line="141" w:lineRule="exact"/>
              <w:ind w:left="132" w:right="149"/>
              <w:jc w:val="center"/>
              <w:rPr>
                <w:rFonts w:ascii="Arial"/>
                <w:sz w:val="14"/>
              </w:rPr>
            </w:pPr>
            <w:r>
              <w:rPr>
                <w:rFonts w:ascii="Arial"/>
                <w:sz w:val="14"/>
              </w:rPr>
              <w:t>0.037</w:t>
            </w:r>
          </w:p>
        </w:tc>
        <w:tc>
          <w:tcPr>
            <w:tcW w:w="696" w:type="dxa"/>
          </w:tcPr>
          <w:p>
            <w:pPr>
              <w:pStyle w:val="TableParagraph"/>
              <w:spacing w:line="141" w:lineRule="exact"/>
              <w:ind w:right="115"/>
              <w:jc w:val="right"/>
              <w:rPr>
                <w:rFonts w:ascii="Arial"/>
                <w:sz w:val="14"/>
              </w:rPr>
            </w:pPr>
            <w:r>
              <w:rPr>
                <w:rFonts w:ascii="Arial"/>
                <w:sz w:val="14"/>
              </w:rPr>
              <w:t>0.243</w:t>
            </w:r>
          </w:p>
        </w:tc>
        <w:tc>
          <w:tcPr>
            <w:tcW w:w="812" w:type="dxa"/>
          </w:tcPr>
          <w:p>
            <w:pPr>
              <w:pStyle w:val="TableParagraph"/>
              <w:spacing w:line="141" w:lineRule="exact"/>
              <w:ind w:right="183"/>
              <w:jc w:val="right"/>
              <w:rPr>
                <w:rFonts w:ascii="Arial"/>
                <w:sz w:val="14"/>
              </w:rPr>
            </w:pPr>
            <w:r>
              <w:rPr>
                <w:rFonts w:ascii="Arial"/>
                <w:sz w:val="14"/>
              </w:rPr>
              <w:t>0.281</w:t>
            </w:r>
          </w:p>
        </w:tc>
      </w:tr>
      <w:tr>
        <w:trPr>
          <w:trHeight w:val="160" w:hRule="atLeast"/>
        </w:trPr>
        <w:tc>
          <w:tcPr>
            <w:tcW w:w="3592" w:type="dxa"/>
          </w:tcPr>
          <w:p>
            <w:pPr>
              <w:pStyle w:val="TableParagraph"/>
              <w:spacing w:line="141" w:lineRule="exact"/>
              <w:ind w:left="40"/>
              <w:rPr>
                <w:rFonts w:ascii="Arial"/>
                <w:sz w:val="14"/>
              </w:rPr>
            </w:pPr>
            <w:r>
              <w:rPr>
                <w:rFonts w:ascii="Arial"/>
                <w:sz w:val="14"/>
              </w:rPr>
              <w:t>Currently using any contraceptive method</w:t>
            </w:r>
          </w:p>
        </w:tc>
        <w:tc>
          <w:tcPr>
            <w:tcW w:w="746" w:type="dxa"/>
          </w:tcPr>
          <w:p>
            <w:pPr>
              <w:pStyle w:val="TableParagraph"/>
              <w:spacing w:line="141" w:lineRule="exact"/>
              <w:ind w:right="192"/>
              <w:jc w:val="right"/>
              <w:rPr>
                <w:rFonts w:ascii="Arial"/>
                <w:sz w:val="14"/>
              </w:rPr>
            </w:pPr>
            <w:r>
              <w:rPr>
                <w:rFonts w:ascii="Arial"/>
                <w:sz w:val="14"/>
              </w:rPr>
              <w:t>0.658</w:t>
            </w:r>
          </w:p>
        </w:tc>
        <w:tc>
          <w:tcPr>
            <w:tcW w:w="653" w:type="dxa"/>
          </w:tcPr>
          <w:p>
            <w:pPr>
              <w:pStyle w:val="TableParagraph"/>
              <w:spacing w:line="141" w:lineRule="exact"/>
              <w:ind w:left="246"/>
              <w:rPr>
                <w:rFonts w:ascii="Arial"/>
                <w:sz w:val="14"/>
              </w:rPr>
            </w:pPr>
            <w:r>
              <w:rPr>
                <w:rFonts w:ascii="Arial"/>
                <w:sz w:val="14"/>
              </w:rPr>
              <w:t>0.01</w:t>
            </w:r>
          </w:p>
        </w:tc>
        <w:tc>
          <w:tcPr>
            <w:tcW w:w="907" w:type="dxa"/>
          </w:tcPr>
          <w:p>
            <w:pPr>
              <w:pStyle w:val="TableParagraph"/>
              <w:spacing w:line="141" w:lineRule="exact"/>
              <w:ind w:right="189"/>
              <w:jc w:val="right"/>
              <w:rPr>
                <w:rFonts w:ascii="Arial"/>
                <w:sz w:val="14"/>
              </w:rPr>
            </w:pPr>
            <w:r>
              <w:rPr>
                <w:rFonts w:ascii="Arial"/>
                <w:sz w:val="14"/>
              </w:rPr>
              <w:t>7890</w:t>
            </w:r>
          </w:p>
        </w:tc>
        <w:tc>
          <w:tcPr>
            <w:tcW w:w="828" w:type="dxa"/>
          </w:tcPr>
          <w:p>
            <w:pPr>
              <w:pStyle w:val="TableParagraph"/>
              <w:spacing w:line="141" w:lineRule="exact"/>
              <w:ind w:right="235"/>
              <w:jc w:val="right"/>
              <w:rPr>
                <w:rFonts w:ascii="Arial"/>
                <w:sz w:val="14"/>
              </w:rPr>
            </w:pPr>
            <w:r>
              <w:rPr>
                <w:rFonts w:ascii="Arial"/>
                <w:sz w:val="14"/>
              </w:rPr>
              <w:t>11250</w:t>
            </w:r>
          </w:p>
        </w:tc>
        <w:tc>
          <w:tcPr>
            <w:tcW w:w="606" w:type="dxa"/>
          </w:tcPr>
          <w:p>
            <w:pPr>
              <w:pStyle w:val="TableParagraph"/>
              <w:spacing w:line="141" w:lineRule="exact"/>
              <w:ind w:right="130"/>
              <w:jc w:val="right"/>
              <w:rPr>
                <w:rFonts w:ascii="Arial"/>
                <w:sz w:val="14"/>
              </w:rPr>
            </w:pPr>
            <w:r>
              <w:rPr>
                <w:rFonts w:ascii="Arial"/>
                <w:sz w:val="14"/>
              </w:rPr>
              <w:t>1.876</w:t>
            </w:r>
          </w:p>
        </w:tc>
        <w:tc>
          <w:tcPr>
            <w:tcW w:w="672" w:type="dxa"/>
          </w:tcPr>
          <w:p>
            <w:pPr>
              <w:pStyle w:val="TableParagraph"/>
              <w:spacing w:line="141" w:lineRule="exact"/>
              <w:ind w:left="132" w:right="149"/>
              <w:jc w:val="center"/>
              <w:rPr>
                <w:rFonts w:ascii="Arial"/>
                <w:sz w:val="14"/>
              </w:rPr>
            </w:pPr>
            <w:r>
              <w:rPr>
                <w:rFonts w:ascii="Arial"/>
                <w:sz w:val="14"/>
              </w:rPr>
              <w:t>0.015</w:t>
            </w:r>
          </w:p>
        </w:tc>
        <w:tc>
          <w:tcPr>
            <w:tcW w:w="696" w:type="dxa"/>
          </w:tcPr>
          <w:p>
            <w:pPr>
              <w:pStyle w:val="TableParagraph"/>
              <w:spacing w:line="141" w:lineRule="exact"/>
              <w:ind w:right="115"/>
              <w:jc w:val="right"/>
              <w:rPr>
                <w:rFonts w:ascii="Arial"/>
                <w:sz w:val="14"/>
              </w:rPr>
            </w:pPr>
            <w:r>
              <w:rPr>
                <w:rFonts w:ascii="Arial"/>
                <w:sz w:val="14"/>
              </w:rPr>
              <w:t>0.638</w:t>
            </w:r>
          </w:p>
        </w:tc>
        <w:tc>
          <w:tcPr>
            <w:tcW w:w="812" w:type="dxa"/>
          </w:tcPr>
          <w:p>
            <w:pPr>
              <w:pStyle w:val="TableParagraph"/>
              <w:spacing w:line="141" w:lineRule="exact"/>
              <w:ind w:right="183"/>
              <w:jc w:val="right"/>
              <w:rPr>
                <w:rFonts w:ascii="Arial"/>
                <w:sz w:val="14"/>
              </w:rPr>
            </w:pPr>
            <w:r>
              <w:rPr>
                <w:rFonts w:ascii="Arial"/>
                <w:sz w:val="14"/>
              </w:rPr>
              <w:t>0.678</w:t>
            </w:r>
          </w:p>
        </w:tc>
      </w:tr>
      <w:tr>
        <w:trPr>
          <w:trHeight w:val="160" w:hRule="atLeast"/>
        </w:trPr>
        <w:tc>
          <w:tcPr>
            <w:tcW w:w="3592" w:type="dxa"/>
          </w:tcPr>
          <w:p>
            <w:pPr>
              <w:pStyle w:val="TableParagraph"/>
              <w:spacing w:line="141" w:lineRule="exact"/>
              <w:ind w:left="40"/>
              <w:rPr>
                <w:rFonts w:ascii="Arial"/>
                <w:sz w:val="14"/>
              </w:rPr>
            </w:pPr>
            <w:r>
              <w:rPr>
                <w:rFonts w:ascii="Arial"/>
                <w:sz w:val="14"/>
              </w:rPr>
              <w:t>Currently using a modern contraceptive method</w:t>
            </w:r>
          </w:p>
        </w:tc>
        <w:tc>
          <w:tcPr>
            <w:tcW w:w="746" w:type="dxa"/>
          </w:tcPr>
          <w:p>
            <w:pPr>
              <w:pStyle w:val="TableParagraph"/>
              <w:spacing w:line="141" w:lineRule="exact"/>
              <w:ind w:right="192"/>
              <w:jc w:val="right"/>
              <w:rPr>
                <w:rFonts w:ascii="Arial"/>
                <w:sz w:val="14"/>
              </w:rPr>
            </w:pPr>
            <w:r>
              <w:rPr>
                <w:rFonts w:ascii="Arial"/>
                <w:sz w:val="14"/>
              </w:rPr>
              <w:t>0.627</w:t>
            </w:r>
          </w:p>
        </w:tc>
        <w:tc>
          <w:tcPr>
            <w:tcW w:w="653" w:type="dxa"/>
          </w:tcPr>
          <w:p>
            <w:pPr>
              <w:pStyle w:val="TableParagraph"/>
              <w:spacing w:line="141" w:lineRule="exact"/>
              <w:ind w:left="169"/>
              <w:rPr>
                <w:rFonts w:ascii="Arial"/>
                <w:sz w:val="14"/>
              </w:rPr>
            </w:pPr>
            <w:r>
              <w:rPr>
                <w:rFonts w:ascii="Arial"/>
                <w:sz w:val="14"/>
              </w:rPr>
              <w:t>0.011</w:t>
            </w:r>
          </w:p>
        </w:tc>
        <w:tc>
          <w:tcPr>
            <w:tcW w:w="907" w:type="dxa"/>
          </w:tcPr>
          <w:p>
            <w:pPr>
              <w:pStyle w:val="TableParagraph"/>
              <w:spacing w:line="141" w:lineRule="exact"/>
              <w:ind w:right="189"/>
              <w:jc w:val="right"/>
              <w:rPr>
                <w:rFonts w:ascii="Arial"/>
                <w:sz w:val="14"/>
              </w:rPr>
            </w:pPr>
            <w:r>
              <w:rPr>
                <w:rFonts w:ascii="Arial"/>
                <w:sz w:val="14"/>
              </w:rPr>
              <w:t>7890</w:t>
            </w:r>
          </w:p>
        </w:tc>
        <w:tc>
          <w:tcPr>
            <w:tcW w:w="828" w:type="dxa"/>
          </w:tcPr>
          <w:p>
            <w:pPr>
              <w:pStyle w:val="TableParagraph"/>
              <w:spacing w:line="141" w:lineRule="exact"/>
              <w:ind w:right="235"/>
              <w:jc w:val="right"/>
              <w:rPr>
                <w:rFonts w:ascii="Arial"/>
                <w:sz w:val="14"/>
              </w:rPr>
            </w:pPr>
            <w:r>
              <w:rPr>
                <w:rFonts w:ascii="Arial"/>
                <w:sz w:val="14"/>
              </w:rPr>
              <w:t>11250</w:t>
            </w:r>
          </w:p>
        </w:tc>
        <w:tc>
          <w:tcPr>
            <w:tcW w:w="606" w:type="dxa"/>
          </w:tcPr>
          <w:p>
            <w:pPr>
              <w:pStyle w:val="TableParagraph"/>
              <w:spacing w:line="141" w:lineRule="exact"/>
              <w:ind w:right="130"/>
              <w:jc w:val="right"/>
              <w:rPr>
                <w:rFonts w:ascii="Arial"/>
                <w:sz w:val="14"/>
              </w:rPr>
            </w:pPr>
            <w:r>
              <w:rPr>
                <w:rFonts w:ascii="Arial"/>
                <w:sz w:val="14"/>
              </w:rPr>
              <w:t>1.952</w:t>
            </w:r>
          </w:p>
        </w:tc>
        <w:tc>
          <w:tcPr>
            <w:tcW w:w="672" w:type="dxa"/>
          </w:tcPr>
          <w:p>
            <w:pPr>
              <w:pStyle w:val="TableParagraph"/>
              <w:spacing w:line="141" w:lineRule="exact"/>
              <w:ind w:left="132" w:right="149"/>
              <w:jc w:val="center"/>
              <w:rPr>
                <w:rFonts w:ascii="Arial"/>
                <w:sz w:val="14"/>
              </w:rPr>
            </w:pPr>
            <w:r>
              <w:rPr>
                <w:rFonts w:ascii="Arial"/>
                <w:sz w:val="14"/>
              </w:rPr>
              <w:t>0.017</w:t>
            </w:r>
          </w:p>
        </w:tc>
        <w:tc>
          <w:tcPr>
            <w:tcW w:w="696" w:type="dxa"/>
          </w:tcPr>
          <w:p>
            <w:pPr>
              <w:pStyle w:val="TableParagraph"/>
              <w:spacing w:line="141" w:lineRule="exact"/>
              <w:ind w:right="115"/>
              <w:jc w:val="right"/>
              <w:rPr>
                <w:rFonts w:ascii="Arial"/>
                <w:sz w:val="14"/>
              </w:rPr>
            </w:pPr>
            <w:r>
              <w:rPr>
                <w:rFonts w:ascii="Arial"/>
                <w:sz w:val="14"/>
              </w:rPr>
              <w:t>0.605</w:t>
            </w:r>
          </w:p>
        </w:tc>
        <w:tc>
          <w:tcPr>
            <w:tcW w:w="812" w:type="dxa"/>
          </w:tcPr>
          <w:p>
            <w:pPr>
              <w:pStyle w:val="TableParagraph"/>
              <w:spacing w:line="141" w:lineRule="exact"/>
              <w:ind w:right="183"/>
              <w:jc w:val="right"/>
              <w:rPr>
                <w:rFonts w:ascii="Arial"/>
                <w:sz w:val="14"/>
              </w:rPr>
            </w:pPr>
            <w:r>
              <w:rPr>
                <w:rFonts w:ascii="Arial"/>
                <w:sz w:val="14"/>
              </w:rPr>
              <w:t>0.648</w:t>
            </w:r>
          </w:p>
        </w:tc>
      </w:tr>
      <w:tr>
        <w:trPr>
          <w:trHeight w:val="160" w:hRule="atLeast"/>
        </w:trPr>
        <w:tc>
          <w:tcPr>
            <w:tcW w:w="3592" w:type="dxa"/>
          </w:tcPr>
          <w:p>
            <w:pPr>
              <w:pStyle w:val="TableParagraph"/>
              <w:spacing w:line="141" w:lineRule="exact"/>
              <w:ind w:left="40"/>
              <w:rPr>
                <w:rFonts w:ascii="Arial"/>
                <w:sz w:val="14"/>
              </w:rPr>
            </w:pPr>
            <w:r>
              <w:rPr>
                <w:rFonts w:ascii="Arial"/>
                <w:sz w:val="14"/>
              </w:rPr>
              <w:t>Currently using a traditional contraceptive method</w:t>
            </w:r>
          </w:p>
        </w:tc>
        <w:tc>
          <w:tcPr>
            <w:tcW w:w="746" w:type="dxa"/>
          </w:tcPr>
          <w:p>
            <w:pPr>
              <w:pStyle w:val="TableParagraph"/>
              <w:spacing w:line="141" w:lineRule="exact"/>
              <w:ind w:right="192"/>
              <w:jc w:val="right"/>
              <w:rPr>
                <w:rFonts w:ascii="Arial"/>
                <w:sz w:val="14"/>
              </w:rPr>
            </w:pPr>
            <w:r>
              <w:rPr>
                <w:rFonts w:ascii="Arial"/>
                <w:sz w:val="14"/>
              </w:rPr>
              <w:t>0.031</w:t>
            </w:r>
          </w:p>
        </w:tc>
        <w:tc>
          <w:tcPr>
            <w:tcW w:w="653" w:type="dxa"/>
          </w:tcPr>
          <w:p>
            <w:pPr>
              <w:pStyle w:val="TableParagraph"/>
              <w:spacing w:line="141" w:lineRule="exact"/>
              <w:ind w:left="169"/>
              <w:rPr>
                <w:rFonts w:ascii="Arial"/>
                <w:sz w:val="14"/>
              </w:rPr>
            </w:pPr>
            <w:r>
              <w:rPr>
                <w:rFonts w:ascii="Arial"/>
                <w:sz w:val="14"/>
              </w:rPr>
              <w:t>0.003</w:t>
            </w:r>
          </w:p>
        </w:tc>
        <w:tc>
          <w:tcPr>
            <w:tcW w:w="907" w:type="dxa"/>
          </w:tcPr>
          <w:p>
            <w:pPr>
              <w:pStyle w:val="TableParagraph"/>
              <w:spacing w:line="141" w:lineRule="exact"/>
              <w:ind w:right="189"/>
              <w:jc w:val="right"/>
              <w:rPr>
                <w:rFonts w:ascii="Arial"/>
                <w:sz w:val="14"/>
              </w:rPr>
            </w:pPr>
            <w:r>
              <w:rPr>
                <w:rFonts w:ascii="Arial"/>
                <w:sz w:val="14"/>
              </w:rPr>
              <w:t>7890</w:t>
            </w:r>
          </w:p>
        </w:tc>
        <w:tc>
          <w:tcPr>
            <w:tcW w:w="828" w:type="dxa"/>
          </w:tcPr>
          <w:p>
            <w:pPr>
              <w:pStyle w:val="TableParagraph"/>
              <w:spacing w:line="141" w:lineRule="exact"/>
              <w:ind w:right="235"/>
              <w:jc w:val="right"/>
              <w:rPr>
                <w:rFonts w:ascii="Arial"/>
                <w:sz w:val="14"/>
              </w:rPr>
            </w:pPr>
            <w:r>
              <w:rPr>
                <w:rFonts w:ascii="Arial"/>
                <w:sz w:val="14"/>
              </w:rPr>
              <w:t>11250</w:t>
            </w:r>
          </w:p>
        </w:tc>
        <w:tc>
          <w:tcPr>
            <w:tcW w:w="606" w:type="dxa"/>
          </w:tcPr>
          <w:p>
            <w:pPr>
              <w:pStyle w:val="TableParagraph"/>
              <w:spacing w:line="141" w:lineRule="exact"/>
              <w:ind w:right="130"/>
              <w:jc w:val="right"/>
              <w:rPr>
                <w:rFonts w:ascii="Arial"/>
                <w:sz w:val="14"/>
              </w:rPr>
            </w:pPr>
            <w:r>
              <w:rPr>
                <w:rFonts w:ascii="Arial"/>
                <w:sz w:val="14"/>
              </w:rPr>
              <w:t>1.758</w:t>
            </w:r>
          </w:p>
        </w:tc>
        <w:tc>
          <w:tcPr>
            <w:tcW w:w="672" w:type="dxa"/>
          </w:tcPr>
          <w:p>
            <w:pPr>
              <w:pStyle w:val="TableParagraph"/>
              <w:spacing w:line="141" w:lineRule="exact"/>
              <w:ind w:left="132" w:right="149"/>
              <w:jc w:val="center"/>
              <w:rPr>
                <w:rFonts w:ascii="Arial"/>
                <w:sz w:val="14"/>
              </w:rPr>
            </w:pPr>
            <w:r>
              <w:rPr>
                <w:rFonts w:ascii="Arial"/>
                <w:sz w:val="14"/>
              </w:rPr>
              <w:t>0.111</w:t>
            </w:r>
          </w:p>
        </w:tc>
        <w:tc>
          <w:tcPr>
            <w:tcW w:w="696" w:type="dxa"/>
          </w:tcPr>
          <w:p>
            <w:pPr>
              <w:pStyle w:val="TableParagraph"/>
              <w:spacing w:line="141" w:lineRule="exact"/>
              <w:ind w:right="115"/>
              <w:jc w:val="right"/>
              <w:rPr>
                <w:rFonts w:ascii="Arial"/>
                <w:sz w:val="14"/>
              </w:rPr>
            </w:pPr>
            <w:r>
              <w:rPr>
                <w:rFonts w:ascii="Arial"/>
                <w:sz w:val="14"/>
              </w:rPr>
              <w:t>0.024</w:t>
            </w:r>
          </w:p>
        </w:tc>
        <w:tc>
          <w:tcPr>
            <w:tcW w:w="812" w:type="dxa"/>
          </w:tcPr>
          <w:p>
            <w:pPr>
              <w:pStyle w:val="TableParagraph"/>
              <w:spacing w:line="141" w:lineRule="exact"/>
              <w:ind w:right="183"/>
              <w:jc w:val="right"/>
              <w:rPr>
                <w:rFonts w:ascii="Arial"/>
                <w:sz w:val="14"/>
              </w:rPr>
            </w:pPr>
            <w:r>
              <w:rPr>
                <w:rFonts w:ascii="Arial"/>
                <w:sz w:val="14"/>
              </w:rPr>
              <w:t>0.038</w:t>
            </w:r>
          </w:p>
        </w:tc>
      </w:tr>
      <w:tr>
        <w:trPr>
          <w:trHeight w:val="161" w:hRule="atLeast"/>
        </w:trPr>
        <w:tc>
          <w:tcPr>
            <w:tcW w:w="3592" w:type="dxa"/>
          </w:tcPr>
          <w:p>
            <w:pPr>
              <w:pStyle w:val="TableParagraph"/>
              <w:spacing w:line="141" w:lineRule="exact"/>
              <w:ind w:left="40"/>
              <w:rPr>
                <w:rFonts w:ascii="Arial"/>
                <w:sz w:val="14"/>
              </w:rPr>
            </w:pPr>
            <w:r>
              <w:rPr>
                <w:rFonts w:ascii="Arial"/>
                <w:sz w:val="14"/>
              </w:rPr>
              <w:t>Currently using pill</w:t>
            </w:r>
          </w:p>
        </w:tc>
        <w:tc>
          <w:tcPr>
            <w:tcW w:w="746" w:type="dxa"/>
          </w:tcPr>
          <w:p>
            <w:pPr>
              <w:pStyle w:val="TableParagraph"/>
              <w:spacing w:line="141" w:lineRule="exact"/>
              <w:ind w:right="192"/>
              <w:jc w:val="right"/>
              <w:rPr>
                <w:rFonts w:ascii="Arial"/>
                <w:sz w:val="14"/>
              </w:rPr>
            </w:pPr>
            <w:r>
              <w:rPr>
                <w:rFonts w:ascii="Arial"/>
                <w:sz w:val="14"/>
              </w:rPr>
              <w:t>0.019</w:t>
            </w:r>
          </w:p>
        </w:tc>
        <w:tc>
          <w:tcPr>
            <w:tcW w:w="653" w:type="dxa"/>
          </w:tcPr>
          <w:p>
            <w:pPr>
              <w:pStyle w:val="TableParagraph"/>
              <w:spacing w:line="141" w:lineRule="exact"/>
              <w:ind w:left="169"/>
              <w:rPr>
                <w:rFonts w:ascii="Arial"/>
                <w:sz w:val="14"/>
              </w:rPr>
            </w:pPr>
            <w:r>
              <w:rPr>
                <w:rFonts w:ascii="Arial"/>
                <w:sz w:val="14"/>
              </w:rPr>
              <w:t>0.002</w:t>
            </w:r>
          </w:p>
        </w:tc>
        <w:tc>
          <w:tcPr>
            <w:tcW w:w="907" w:type="dxa"/>
          </w:tcPr>
          <w:p>
            <w:pPr>
              <w:pStyle w:val="TableParagraph"/>
              <w:spacing w:line="141" w:lineRule="exact"/>
              <w:ind w:right="189"/>
              <w:jc w:val="right"/>
              <w:rPr>
                <w:rFonts w:ascii="Arial"/>
                <w:sz w:val="14"/>
              </w:rPr>
            </w:pPr>
            <w:r>
              <w:rPr>
                <w:rFonts w:ascii="Arial"/>
                <w:sz w:val="14"/>
              </w:rPr>
              <w:t>7890</w:t>
            </w:r>
          </w:p>
        </w:tc>
        <w:tc>
          <w:tcPr>
            <w:tcW w:w="828" w:type="dxa"/>
          </w:tcPr>
          <w:p>
            <w:pPr>
              <w:pStyle w:val="TableParagraph"/>
              <w:spacing w:line="141" w:lineRule="exact"/>
              <w:ind w:right="235"/>
              <w:jc w:val="right"/>
              <w:rPr>
                <w:rFonts w:ascii="Arial"/>
                <w:sz w:val="14"/>
              </w:rPr>
            </w:pPr>
            <w:r>
              <w:rPr>
                <w:rFonts w:ascii="Arial"/>
                <w:sz w:val="14"/>
              </w:rPr>
              <w:t>11250</w:t>
            </w:r>
          </w:p>
        </w:tc>
        <w:tc>
          <w:tcPr>
            <w:tcW w:w="606" w:type="dxa"/>
          </w:tcPr>
          <w:p>
            <w:pPr>
              <w:pStyle w:val="TableParagraph"/>
              <w:spacing w:line="141" w:lineRule="exact"/>
              <w:ind w:right="130"/>
              <w:jc w:val="right"/>
              <w:rPr>
                <w:rFonts w:ascii="Arial"/>
                <w:sz w:val="14"/>
              </w:rPr>
            </w:pPr>
            <w:r>
              <w:rPr>
                <w:rFonts w:ascii="Arial"/>
                <w:sz w:val="14"/>
              </w:rPr>
              <w:t>1.316</w:t>
            </w:r>
          </w:p>
        </w:tc>
        <w:tc>
          <w:tcPr>
            <w:tcW w:w="672" w:type="dxa"/>
          </w:tcPr>
          <w:p>
            <w:pPr>
              <w:pStyle w:val="TableParagraph"/>
              <w:spacing w:line="141" w:lineRule="exact"/>
              <w:ind w:left="132" w:right="149"/>
              <w:jc w:val="center"/>
              <w:rPr>
                <w:rFonts w:ascii="Arial"/>
                <w:sz w:val="14"/>
              </w:rPr>
            </w:pPr>
            <w:r>
              <w:rPr>
                <w:rFonts w:ascii="Arial"/>
                <w:sz w:val="14"/>
              </w:rPr>
              <w:t>0.105</w:t>
            </w:r>
          </w:p>
        </w:tc>
        <w:tc>
          <w:tcPr>
            <w:tcW w:w="696" w:type="dxa"/>
          </w:tcPr>
          <w:p>
            <w:pPr>
              <w:pStyle w:val="TableParagraph"/>
              <w:spacing w:line="141" w:lineRule="exact"/>
              <w:ind w:right="115"/>
              <w:jc w:val="right"/>
              <w:rPr>
                <w:rFonts w:ascii="Arial"/>
                <w:sz w:val="14"/>
              </w:rPr>
            </w:pPr>
            <w:r>
              <w:rPr>
                <w:rFonts w:ascii="Arial"/>
                <w:sz w:val="14"/>
              </w:rPr>
              <w:t>0.015</w:t>
            </w:r>
          </w:p>
        </w:tc>
        <w:tc>
          <w:tcPr>
            <w:tcW w:w="812" w:type="dxa"/>
          </w:tcPr>
          <w:p>
            <w:pPr>
              <w:pStyle w:val="TableParagraph"/>
              <w:spacing w:line="141" w:lineRule="exact"/>
              <w:ind w:right="183"/>
              <w:jc w:val="right"/>
              <w:rPr>
                <w:rFonts w:ascii="Arial"/>
                <w:sz w:val="14"/>
              </w:rPr>
            </w:pPr>
            <w:r>
              <w:rPr>
                <w:rFonts w:ascii="Arial"/>
                <w:sz w:val="14"/>
              </w:rPr>
              <w:t>0.023</w:t>
            </w:r>
          </w:p>
        </w:tc>
      </w:tr>
      <w:tr>
        <w:trPr>
          <w:trHeight w:val="161" w:hRule="atLeast"/>
        </w:trPr>
        <w:tc>
          <w:tcPr>
            <w:tcW w:w="3592" w:type="dxa"/>
          </w:tcPr>
          <w:p>
            <w:pPr>
              <w:pStyle w:val="TableParagraph"/>
              <w:spacing w:line="141" w:lineRule="exact"/>
              <w:ind w:left="40"/>
              <w:rPr>
                <w:rFonts w:ascii="Arial"/>
                <w:sz w:val="14"/>
              </w:rPr>
            </w:pPr>
            <w:r>
              <w:rPr>
                <w:rFonts w:ascii="Arial"/>
                <w:sz w:val="14"/>
              </w:rPr>
              <w:t>Currently using IUD/PPIUD</w:t>
            </w:r>
          </w:p>
        </w:tc>
        <w:tc>
          <w:tcPr>
            <w:tcW w:w="746" w:type="dxa"/>
          </w:tcPr>
          <w:p>
            <w:pPr>
              <w:pStyle w:val="TableParagraph"/>
              <w:spacing w:line="141" w:lineRule="exact"/>
              <w:ind w:right="192"/>
              <w:jc w:val="right"/>
              <w:rPr>
                <w:rFonts w:ascii="Arial"/>
                <w:sz w:val="14"/>
              </w:rPr>
            </w:pPr>
            <w:r>
              <w:rPr>
                <w:rFonts w:ascii="Arial"/>
                <w:sz w:val="14"/>
              </w:rPr>
              <w:t>0.022</w:t>
            </w:r>
          </w:p>
        </w:tc>
        <w:tc>
          <w:tcPr>
            <w:tcW w:w="653" w:type="dxa"/>
          </w:tcPr>
          <w:p>
            <w:pPr>
              <w:pStyle w:val="TableParagraph"/>
              <w:spacing w:line="141" w:lineRule="exact"/>
              <w:ind w:left="169"/>
              <w:rPr>
                <w:rFonts w:ascii="Arial"/>
                <w:sz w:val="14"/>
              </w:rPr>
            </w:pPr>
            <w:r>
              <w:rPr>
                <w:rFonts w:ascii="Arial"/>
                <w:sz w:val="14"/>
              </w:rPr>
              <w:t>0.002</w:t>
            </w:r>
          </w:p>
        </w:tc>
        <w:tc>
          <w:tcPr>
            <w:tcW w:w="907" w:type="dxa"/>
          </w:tcPr>
          <w:p>
            <w:pPr>
              <w:pStyle w:val="TableParagraph"/>
              <w:spacing w:line="141" w:lineRule="exact"/>
              <w:ind w:right="189"/>
              <w:jc w:val="right"/>
              <w:rPr>
                <w:rFonts w:ascii="Arial"/>
                <w:sz w:val="14"/>
              </w:rPr>
            </w:pPr>
            <w:r>
              <w:rPr>
                <w:rFonts w:ascii="Arial"/>
                <w:sz w:val="14"/>
              </w:rPr>
              <w:t>7890</w:t>
            </w:r>
          </w:p>
        </w:tc>
        <w:tc>
          <w:tcPr>
            <w:tcW w:w="828" w:type="dxa"/>
          </w:tcPr>
          <w:p>
            <w:pPr>
              <w:pStyle w:val="TableParagraph"/>
              <w:spacing w:line="141" w:lineRule="exact"/>
              <w:ind w:right="235"/>
              <w:jc w:val="right"/>
              <w:rPr>
                <w:rFonts w:ascii="Arial"/>
                <w:sz w:val="14"/>
              </w:rPr>
            </w:pPr>
            <w:r>
              <w:rPr>
                <w:rFonts w:ascii="Arial"/>
                <w:sz w:val="14"/>
              </w:rPr>
              <w:t>11250</w:t>
            </w:r>
          </w:p>
        </w:tc>
        <w:tc>
          <w:tcPr>
            <w:tcW w:w="606" w:type="dxa"/>
          </w:tcPr>
          <w:p>
            <w:pPr>
              <w:pStyle w:val="TableParagraph"/>
              <w:spacing w:line="141" w:lineRule="exact"/>
              <w:ind w:right="130"/>
              <w:jc w:val="right"/>
              <w:rPr>
                <w:rFonts w:ascii="Arial"/>
                <w:sz w:val="14"/>
              </w:rPr>
            </w:pPr>
            <w:r>
              <w:rPr>
                <w:rFonts w:ascii="Arial"/>
                <w:w w:val="95"/>
                <w:sz w:val="14"/>
              </w:rPr>
              <w:t>1.41</w:t>
            </w:r>
          </w:p>
        </w:tc>
        <w:tc>
          <w:tcPr>
            <w:tcW w:w="672" w:type="dxa"/>
          </w:tcPr>
          <w:p>
            <w:pPr>
              <w:pStyle w:val="TableParagraph"/>
              <w:spacing w:line="141" w:lineRule="exact"/>
              <w:ind w:left="132" w:right="149"/>
              <w:jc w:val="center"/>
              <w:rPr>
                <w:rFonts w:ascii="Arial"/>
                <w:sz w:val="14"/>
              </w:rPr>
            </w:pPr>
            <w:r>
              <w:rPr>
                <w:rFonts w:ascii="Arial"/>
                <w:sz w:val="14"/>
              </w:rPr>
              <w:t>0.105</w:t>
            </w:r>
          </w:p>
        </w:tc>
        <w:tc>
          <w:tcPr>
            <w:tcW w:w="696" w:type="dxa"/>
          </w:tcPr>
          <w:p>
            <w:pPr>
              <w:pStyle w:val="TableParagraph"/>
              <w:spacing w:line="141" w:lineRule="exact"/>
              <w:ind w:right="115"/>
              <w:jc w:val="right"/>
              <w:rPr>
                <w:rFonts w:ascii="Arial"/>
                <w:sz w:val="14"/>
              </w:rPr>
            </w:pPr>
            <w:r>
              <w:rPr>
                <w:rFonts w:ascii="Arial"/>
                <w:sz w:val="14"/>
              </w:rPr>
              <w:t>0.017</w:t>
            </w:r>
          </w:p>
        </w:tc>
        <w:tc>
          <w:tcPr>
            <w:tcW w:w="812" w:type="dxa"/>
          </w:tcPr>
          <w:p>
            <w:pPr>
              <w:pStyle w:val="TableParagraph"/>
              <w:spacing w:line="141" w:lineRule="exact"/>
              <w:ind w:right="183"/>
              <w:jc w:val="right"/>
              <w:rPr>
                <w:rFonts w:ascii="Arial"/>
                <w:sz w:val="14"/>
              </w:rPr>
            </w:pPr>
            <w:r>
              <w:rPr>
                <w:rFonts w:ascii="Arial"/>
                <w:sz w:val="14"/>
              </w:rPr>
              <w:t>0.027</w:t>
            </w:r>
          </w:p>
        </w:tc>
      </w:tr>
      <w:tr>
        <w:trPr>
          <w:trHeight w:val="160" w:hRule="atLeast"/>
        </w:trPr>
        <w:tc>
          <w:tcPr>
            <w:tcW w:w="3592" w:type="dxa"/>
          </w:tcPr>
          <w:p>
            <w:pPr>
              <w:pStyle w:val="TableParagraph"/>
              <w:spacing w:line="141" w:lineRule="exact"/>
              <w:ind w:left="40"/>
              <w:rPr>
                <w:rFonts w:ascii="Arial"/>
                <w:i/>
                <w:sz w:val="14"/>
              </w:rPr>
            </w:pPr>
            <w:r>
              <w:rPr>
                <w:rFonts w:ascii="Arial"/>
                <w:sz w:val="14"/>
              </w:rPr>
              <w:t>Currently using condom/</w:t>
            </w:r>
            <w:r>
              <w:rPr>
                <w:rFonts w:ascii="Arial"/>
                <w:i/>
                <w:sz w:val="14"/>
              </w:rPr>
              <w:t>Nirodh</w:t>
            </w:r>
          </w:p>
        </w:tc>
        <w:tc>
          <w:tcPr>
            <w:tcW w:w="746" w:type="dxa"/>
          </w:tcPr>
          <w:p>
            <w:pPr>
              <w:pStyle w:val="TableParagraph"/>
              <w:spacing w:line="141" w:lineRule="exact"/>
              <w:ind w:right="192"/>
              <w:jc w:val="right"/>
              <w:rPr>
                <w:rFonts w:ascii="Arial"/>
                <w:sz w:val="14"/>
              </w:rPr>
            </w:pPr>
            <w:r>
              <w:rPr>
                <w:rFonts w:ascii="Arial"/>
                <w:sz w:val="14"/>
              </w:rPr>
              <w:t>0.141</w:t>
            </w:r>
          </w:p>
        </w:tc>
        <w:tc>
          <w:tcPr>
            <w:tcW w:w="653" w:type="dxa"/>
          </w:tcPr>
          <w:p>
            <w:pPr>
              <w:pStyle w:val="TableParagraph"/>
              <w:spacing w:line="141" w:lineRule="exact"/>
              <w:ind w:left="169"/>
              <w:rPr>
                <w:rFonts w:ascii="Arial"/>
                <w:sz w:val="14"/>
              </w:rPr>
            </w:pPr>
            <w:r>
              <w:rPr>
                <w:rFonts w:ascii="Arial"/>
                <w:sz w:val="14"/>
              </w:rPr>
              <w:t>0.008</w:t>
            </w:r>
          </w:p>
        </w:tc>
        <w:tc>
          <w:tcPr>
            <w:tcW w:w="907" w:type="dxa"/>
          </w:tcPr>
          <w:p>
            <w:pPr>
              <w:pStyle w:val="TableParagraph"/>
              <w:spacing w:line="141" w:lineRule="exact"/>
              <w:ind w:right="189"/>
              <w:jc w:val="right"/>
              <w:rPr>
                <w:rFonts w:ascii="Arial"/>
                <w:sz w:val="14"/>
              </w:rPr>
            </w:pPr>
            <w:r>
              <w:rPr>
                <w:rFonts w:ascii="Arial"/>
                <w:sz w:val="14"/>
              </w:rPr>
              <w:t>7890</w:t>
            </w:r>
          </w:p>
        </w:tc>
        <w:tc>
          <w:tcPr>
            <w:tcW w:w="828" w:type="dxa"/>
          </w:tcPr>
          <w:p>
            <w:pPr>
              <w:pStyle w:val="TableParagraph"/>
              <w:spacing w:line="141" w:lineRule="exact"/>
              <w:ind w:right="235"/>
              <w:jc w:val="right"/>
              <w:rPr>
                <w:rFonts w:ascii="Arial"/>
                <w:sz w:val="14"/>
              </w:rPr>
            </w:pPr>
            <w:r>
              <w:rPr>
                <w:rFonts w:ascii="Arial"/>
                <w:sz w:val="14"/>
              </w:rPr>
              <w:t>11250</w:t>
            </w:r>
          </w:p>
        </w:tc>
        <w:tc>
          <w:tcPr>
            <w:tcW w:w="606" w:type="dxa"/>
          </w:tcPr>
          <w:p>
            <w:pPr>
              <w:pStyle w:val="TableParagraph"/>
              <w:spacing w:line="141" w:lineRule="exact"/>
              <w:ind w:right="130"/>
              <w:jc w:val="right"/>
              <w:rPr>
                <w:rFonts w:ascii="Arial"/>
                <w:sz w:val="14"/>
              </w:rPr>
            </w:pPr>
            <w:r>
              <w:rPr>
                <w:rFonts w:ascii="Arial"/>
                <w:w w:val="95"/>
                <w:sz w:val="14"/>
              </w:rPr>
              <w:t>2.02</w:t>
            </w:r>
          </w:p>
        </w:tc>
        <w:tc>
          <w:tcPr>
            <w:tcW w:w="672" w:type="dxa"/>
          </w:tcPr>
          <w:p>
            <w:pPr>
              <w:pStyle w:val="TableParagraph"/>
              <w:spacing w:line="141" w:lineRule="exact"/>
              <w:ind w:left="132" w:right="149"/>
              <w:jc w:val="center"/>
              <w:rPr>
                <w:rFonts w:ascii="Arial"/>
                <w:sz w:val="14"/>
              </w:rPr>
            </w:pPr>
            <w:r>
              <w:rPr>
                <w:rFonts w:ascii="Arial"/>
                <w:sz w:val="14"/>
              </w:rPr>
              <w:t>0.056</w:t>
            </w:r>
          </w:p>
        </w:tc>
        <w:tc>
          <w:tcPr>
            <w:tcW w:w="696" w:type="dxa"/>
          </w:tcPr>
          <w:p>
            <w:pPr>
              <w:pStyle w:val="TableParagraph"/>
              <w:spacing w:line="141" w:lineRule="exact"/>
              <w:ind w:right="115"/>
              <w:jc w:val="right"/>
              <w:rPr>
                <w:rFonts w:ascii="Arial"/>
                <w:sz w:val="14"/>
              </w:rPr>
            </w:pPr>
            <w:r>
              <w:rPr>
                <w:rFonts w:ascii="Arial"/>
                <w:sz w:val="14"/>
              </w:rPr>
              <w:t>0.125</w:t>
            </w:r>
          </w:p>
        </w:tc>
        <w:tc>
          <w:tcPr>
            <w:tcW w:w="812" w:type="dxa"/>
          </w:tcPr>
          <w:p>
            <w:pPr>
              <w:pStyle w:val="TableParagraph"/>
              <w:spacing w:line="141" w:lineRule="exact"/>
              <w:ind w:right="183"/>
              <w:jc w:val="right"/>
              <w:rPr>
                <w:rFonts w:ascii="Arial"/>
                <w:sz w:val="14"/>
              </w:rPr>
            </w:pPr>
            <w:r>
              <w:rPr>
                <w:rFonts w:ascii="Arial"/>
                <w:sz w:val="14"/>
              </w:rPr>
              <w:t>0.157</w:t>
            </w:r>
          </w:p>
        </w:tc>
      </w:tr>
      <w:tr>
        <w:trPr>
          <w:trHeight w:val="160" w:hRule="atLeast"/>
        </w:trPr>
        <w:tc>
          <w:tcPr>
            <w:tcW w:w="3592" w:type="dxa"/>
          </w:tcPr>
          <w:p>
            <w:pPr>
              <w:pStyle w:val="TableParagraph"/>
              <w:spacing w:line="141" w:lineRule="exact"/>
              <w:ind w:left="40"/>
              <w:rPr>
                <w:rFonts w:ascii="Arial"/>
                <w:sz w:val="14"/>
              </w:rPr>
            </w:pPr>
            <w:r>
              <w:rPr>
                <w:rFonts w:ascii="Arial"/>
                <w:sz w:val="14"/>
              </w:rPr>
              <w:t>Currently using female sterilization</w:t>
            </w:r>
          </w:p>
        </w:tc>
        <w:tc>
          <w:tcPr>
            <w:tcW w:w="746" w:type="dxa"/>
          </w:tcPr>
          <w:p>
            <w:pPr>
              <w:pStyle w:val="TableParagraph"/>
              <w:spacing w:line="141" w:lineRule="exact"/>
              <w:ind w:right="192"/>
              <w:jc w:val="right"/>
              <w:rPr>
                <w:rFonts w:ascii="Arial"/>
                <w:sz w:val="14"/>
              </w:rPr>
            </w:pPr>
            <w:r>
              <w:rPr>
                <w:rFonts w:ascii="Arial"/>
                <w:w w:val="95"/>
                <w:sz w:val="14"/>
              </w:rPr>
              <w:t>0.44</w:t>
            </w:r>
          </w:p>
        </w:tc>
        <w:tc>
          <w:tcPr>
            <w:tcW w:w="653" w:type="dxa"/>
          </w:tcPr>
          <w:p>
            <w:pPr>
              <w:pStyle w:val="TableParagraph"/>
              <w:spacing w:line="141" w:lineRule="exact"/>
              <w:ind w:left="246"/>
              <w:rPr>
                <w:rFonts w:ascii="Arial"/>
                <w:sz w:val="14"/>
              </w:rPr>
            </w:pPr>
            <w:r>
              <w:rPr>
                <w:rFonts w:ascii="Arial"/>
                <w:sz w:val="14"/>
              </w:rPr>
              <w:t>0.01</w:t>
            </w:r>
          </w:p>
        </w:tc>
        <w:tc>
          <w:tcPr>
            <w:tcW w:w="907" w:type="dxa"/>
          </w:tcPr>
          <w:p>
            <w:pPr>
              <w:pStyle w:val="TableParagraph"/>
              <w:spacing w:line="141" w:lineRule="exact"/>
              <w:ind w:right="189"/>
              <w:jc w:val="right"/>
              <w:rPr>
                <w:rFonts w:ascii="Arial"/>
                <w:sz w:val="14"/>
              </w:rPr>
            </w:pPr>
            <w:r>
              <w:rPr>
                <w:rFonts w:ascii="Arial"/>
                <w:sz w:val="14"/>
              </w:rPr>
              <w:t>7890</w:t>
            </w:r>
          </w:p>
        </w:tc>
        <w:tc>
          <w:tcPr>
            <w:tcW w:w="828" w:type="dxa"/>
          </w:tcPr>
          <w:p>
            <w:pPr>
              <w:pStyle w:val="TableParagraph"/>
              <w:spacing w:line="141" w:lineRule="exact"/>
              <w:ind w:right="235"/>
              <w:jc w:val="right"/>
              <w:rPr>
                <w:rFonts w:ascii="Arial"/>
                <w:sz w:val="14"/>
              </w:rPr>
            </w:pPr>
            <w:r>
              <w:rPr>
                <w:rFonts w:ascii="Arial"/>
                <w:sz w:val="14"/>
              </w:rPr>
              <w:t>11250</w:t>
            </w:r>
          </w:p>
        </w:tc>
        <w:tc>
          <w:tcPr>
            <w:tcW w:w="606" w:type="dxa"/>
          </w:tcPr>
          <w:p>
            <w:pPr>
              <w:pStyle w:val="TableParagraph"/>
              <w:spacing w:line="141" w:lineRule="exact"/>
              <w:ind w:right="130"/>
              <w:jc w:val="right"/>
              <w:rPr>
                <w:rFonts w:ascii="Arial"/>
                <w:sz w:val="14"/>
              </w:rPr>
            </w:pPr>
            <w:r>
              <w:rPr>
                <w:rFonts w:ascii="Arial"/>
                <w:sz w:val="14"/>
              </w:rPr>
              <w:t>1.827</w:t>
            </w:r>
          </w:p>
        </w:tc>
        <w:tc>
          <w:tcPr>
            <w:tcW w:w="672" w:type="dxa"/>
          </w:tcPr>
          <w:p>
            <w:pPr>
              <w:pStyle w:val="TableParagraph"/>
              <w:spacing w:line="141" w:lineRule="exact"/>
              <w:ind w:left="132" w:right="149"/>
              <w:jc w:val="center"/>
              <w:rPr>
                <w:rFonts w:ascii="Arial"/>
                <w:sz w:val="14"/>
              </w:rPr>
            </w:pPr>
            <w:r>
              <w:rPr>
                <w:rFonts w:ascii="Arial"/>
                <w:sz w:val="14"/>
              </w:rPr>
              <w:t>0.023</w:t>
            </w:r>
          </w:p>
        </w:tc>
        <w:tc>
          <w:tcPr>
            <w:tcW w:w="696" w:type="dxa"/>
          </w:tcPr>
          <w:p>
            <w:pPr>
              <w:pStyle w:val="TableParagraph"/>
              <w:spacing w:line="141" w:lineRule="exact"/>
              <w:ind w:right="115"/>
              <w:jc w:val="right"/>
              <w:rPr>
                <w:rFonts w:ascii="Arial"/>
                <w:sz w:val="14"/>
              </w:rPr>
            </w:pPr>
            <w:r>
              <w:rPr>
                <w:rFonts w:ascii="Arial"/>
                <w:sz w:val="14"/>
              </w:rPr>
              <w:t>0.419</w:t>
            </w:r>
          </w:p>
        </w:tc>
        <w:tc>
          <w:tcPr>
            <w:tcW w:w="812" w:type="dxa"/>
          </w:tcPr>
          <w:p>
            <w:pPr>
              <w:pStyle w:val="TableParagraph"/>
              <w:spacing w:line="141" w:lineRule="exact"/>
              <w:ind w:right="183"/>
              <w:jc w:val="right"/>
              <w:rPr>
                <w:rFonts w:ascii="Arial"/>
                <w:sz w:val="14"/>
              </w:rPr>
            </w:pPr>
            <w:r>
              <w:rPr>
                <w:rFonts w:ascii="Arial"/>
                <w:w w:val="95"/>
                <w:sz w:val="14"/>
              </w:rPr>
              <w:t>0.46</w:t>
            </w:r>
          </w:p>
        </w:tc>
      </w:tr>
      <w:tr>
        <w:trPr>
          <w:trHeight w:val="160" w:hRule="atLeast"/>
        </w:trPr>
        <w:tc>
          <w:tcPr>
            <w:tcW w:w="3592" w:type="dxa"/>
          </w:tcPr>
          <w:p>
            <w:pPr>
              <w:pStyle w:val="TableParagraph"/>
              <w:spacing w:line="141" w:lineRule="exact"/>
              <w:ind w:left="40"/>
              <w:rPr>
                <w:rFonts w:ascii="Arial"/>
                <w:sz w:val="14"/>
              </w:rPr>
            </w:pPr>
            <w:r>
              <w:rPr>
                <w:rFonts w:ascii="Arial"/>
                <w:sz w:val="14"/>
              </w:rPr>
              <w:t>Using public health sector source of contraception</w:t>
            </w:r>
          </w:p>
        </w:tc>
        <w:tc>
          <w:tcPr>
            <w:tcW w:w="746" w:type="dxa"/>
          </w:tcPr>
          <w:p>
            <w:pPr>
              <w:pStyle w:val="TableParagraph"/>
              <w:spacing w:line="141" w:lineRule="exact"/>
              <w:ind w:right="192"/>
              <w:jc w:val="right"/>
              <w:rPr>
                <w:rFonts w:ascii="Arial"/>
                <w:sz w:val="14"/>
              </w:rPr>
            </w:pPr>
            <w:r>
              <w:rPr>
                <w:rFonts w:ascii="Arial"/>
                <w:sz w:val="14"/>
              </w:rPr>
              <w:t>0.531</w:t>
            </w:r>
          </w:p>
        </w:tc>
        <w:tc>
          <w:tcPr>
            <w:tcW w:w="653" w:type="dxa"/>
          </w:tcPr>
          <w:p>
            <w:pPr>
              <w:pStyle w:val="TableParagraph"/>
              <w:spacing w:line="141" w:lineRule="exact"/>
              <w:ind w:left="169"/>
              <w:rPr>
                <w:rFonts w:ascii="Arial"/>
                <w:sz w:val="14"/>
              </w:rPr>
            </w:pPr>
            <w:r>
              <w:rPr>
                <w:rFonts w:ascii="Arial"/>
                <w:sz w:val="14"/>
              </w:rPr>
              <w:t>0.015</w:t>
            </w:r>
          </w:p>
        </w:tc>
        <w:tc>
          <w:tcPr>
            <w:tcW w:w="907" w:type="dxa"/>
          </w:tcPr>
          <w:p>
            <w:pPr>
              <w:pStyle w:val="TableParagraph"/>
              <w:spacing w:line="141" w:lineRule="exact"/>
              <w:ind w:right="189"/>
              <w:jc w:val="right"/>
              <w:rPr>
                <w:rFonts w:ascii="Arial"/>
                <w:sz w:val="14"/>
              </w:rPr>
            </w:pPr>
            <w:r>
              <w:rPr>
                <w:rFonts w:ascii="Arial"/>
                <w:sz w:val="14"/>
              </w:rPr>
              <w:t>5468</w:t>
            </w:r>
          </w:p>
        </w:tc>
        <w:tc>
          <w:tcPr>
            <w:tcW w:w="828" w:type="dxa"/>
          </w:tcPr>
          <w:p>
            <w:pPr>
              <w:pStyle w:val="TableParagraph"/>
              <w:spacing w:line="141" w:lineRule="exact"/>
              <w:ind w:right="235"/>
              <w:jc w:val="right"/>
              <w:rPr>
                <w:rFonts w:ascii="Arial"/>
                <w:sz w:val="14"/>
              </w:rPr>
            </w:pPr>
            <w:r>
              <w:rPr>
                <w:rFonts w:ascii="Arial"/>
                <w:sz w:val="14"/>
              </w:rPr>
              <w:t>7439</w:t>
            </w:r>
          </w:p>
        </w:tc>
        <w:tc>
          <w:tcPr>
            <w:tcW w:w="606" w:type="dxa"/>
          </w:tcPr>
          <w:p>
            <w:pPr>
              <w:pStyle w:val="TableParagraph"/>
              <w:spacing w:line="141" w:lineRule="exact"/>
              <w:ind w:right="130"/>
              <w:jc w:val="right"/>
              <w:rPr>
                <w:rFonts w:ascii="Arial"/>
                <w:sz w:val="14"/>
              </w:rPr>
            </w:pPr>
            <w:r>
              <w:rPr>
                <w:rFonts w:ascii="Arial"/>
                <w:sz w:val="14"/>
              </w:rPr>
              <w:t>2.207</w:t>
            </w:r>
          </w:p>
        </w:tc>
        <w:tc>
          <w:tcPr>
            <w:tcW w:w="672" w:type="dxa"/>
          </w:tcPr>
          <w:p>
            <w:pPr>
              <w:pStyle w:val="TableParagraph"/>
              <w:spacing w:line="141" w:lineRule="exact"/>
              <w:ind w:left="132" w:right="149"/>
              <w:jc w:val="center"/>
              <w:rPr>
                <w:rFonts w:ascii="Arial"/>
                <w:sz w:val="14"/>
              </w:rPr>
            </w:pPr>
            <w:r>
              <w:rPr>
                <w:rFonts w:ascii="Arial"/>
                <w:sz w:val="14"/>
              </w:rPr>
              <w:t>0.028</w:t>
            </w:r>
          </w:p>
        </w:tc>
        <w:tc>
          <w:tcPr>
            <w:tcW w:w="696" w:type="dxa"/>
          </w:tcPr>
          <w:p>
            <w:pPr>
              <w:pStyle w:val="TableParagraph"/>
              <w:spacing w:line="141" w:lineRule="exact"/>
              <w:ind w:right="115"/>
              <w:jc w:val="right"/>
              <w:rPr>
                <w:rFonts w:ascii="Arial"/>
                <w:sz w:val="14"/>
              </w:rPr>
            </w:pPr>
            <w:r>
              <w:rPr>
                <w:rFonts w:ascii="Arial"/>
                <w:sz w:val="14"/>
              </w:rPr>
              <w:t>0.501</w:t>
            </w:r>
          </w:p>
        </w:tc>
        <w:tc>
          <w:tcPr>
            <w:tcW w:w="812" w:type="dxa"/>
          </w:tcPr>
          <w:p>
            <w:pPr>
              <w:pStyle w:val="TableParagraph"/>
              <w:spacing w:line="141" w:lineRule="exact"/>
              <w:ind w:right="183"/>
              <w:jc w:val="right"/>
              <w:rPr>
                <w:rFonts w:ascii="Arial"/>
                <w:sz w:val="14"/>
              </w:rPr>
            </w:pPr>
            <w:r>
              <w:rPr>
                <w:rFonts w:ascii="Arial"/>
                <w:sz w:val="14"/>
              </w:rPr>
              <w:t>0.561</w:t>
            </w:r>
          </w:p>
        </w:tc>
      </w:tr>
      <w:tr>
        <w:trPr>
          <w:trHeight w:val="162" w:hRule="atLeast"/>
        </w:trPr>
        <w:tc>
          <w:tcPr>
            <w:tcW w:w="3592" w:type="dxa"/>
          </w:tcPr>
          <w:p>
            <w:pPr>
              <w:pStyle w:val="TableParagraph"/>
              <w:spacing w:line="142" w:lineRule="exact"/>
              <w:ind w:left="40"/>
              <w:rPr>
                <w:rFonts w:ascii="Arial"/>
                <w:sz w:val="14"/>
              </w:rPr>
            </w:pPr>
            <w:r>
              <w:rPr>
                <w:rFonts w:ascii="Arial"/>
                <w:sz w:val="14"/>
              </w:rPr>
              <w:t>Unmet need for family planning</w:t>
            </w:r>
          </w:p>
        </w:tc>
        <w:tc>
          <w:tcPr>
            <w:tcW w:w="746" w:type="dxa"/>
          </w:tcPr>
          <w:p>
            <w:pPr>
              <w:pStyle w:val="TableParagraph"/>
              <w:spacing w:line="142" w:lineRule="exact"/>
              <w:ind w:right="192"/>
              <w:jc w:val="right"/>
              <w:rPr>
                <w:rFonts w:ascii="Arial"/>
                <w:sz w:val="14"/>
              </w:rPr>
            </w:pPr>
            <w:r>
              <w:rPr>
                <w:rFonts w:ascii="Arial"/>
                <w:sz w:val="14"/>
              </w:rPr>
              <w:t>0.099</w:t>
            </w:r>
          </w:p>
        </w:tc>
        <w:tc>
          <w:tcPr>
            <w:tcW w:w="653" w:type="dxa"/>
          </w:tcPr>
          <w:p>
            <w:pPr>
              <w:pStyle w:val="TableParagraph"/>
              <w:spacing w:line="142" w:lineRule="exact"/>
              <w:ind w:left="169"/>
              <w:rPr>
                <w:rFonts w:ascii="Arial"/>
                <w:sz w:val="14"/>
              </w:rPr>
            </w:pPr>
            <w:r>
              <w:rPr>
                <w:rFonts w:ascii="Arial"/>
                <w:sz w:val="14"/>
              </w:rPr>
              <w:t>0.005</w:t>
            </w:r>
          </w:p>
        </w:tc>
        <w:tc>
          <w:tcPr>
            <w:tcW w:w="907" w:type="dxa"/>
          </w:tcPr>
          <w:p>
            <w:pPr>
              <w:pStyle w:val="TableParagraph"/>
              <w:spacing w:line="142" w:lineRule="exact"/>
              <w:ind w:right="189"/>
              <w:jc w:val="right"/>
              <w:rPr>
                <w:rFonts w:ascii="Arial"/>
                <w:sz w:val="14"/>
              </w:rPr>
            </w:pPr>
            <w:r>
              <w:rPr>
                <w:rFonts w:ascii="Arial"/>
                <w:sz w:val="14"/>
              </w:rPr>
              <w:t>7890</w:t>
            </w:r>
          </w:p>
        </w:tc>
        <w:tc>
          <w:tcPr>
            <w:tcW w:w="828" w:type="dxa"/>
          </w:tcPr>
          <w:p>
            <w:pPr>
              <w:pStyle w:val="TableParagraph"/>
              <w:spacing w:line="142" w:lineRule="exact"/>
              <w:ind w:right="235"/>
              <w:jc w:val="right"/>
              <w:rPr>
                <w:rFonts w:ascii="Arial"/>
                <w:sz w:val="14"/>
              </w:rPr>
            </w:pPr>
            <w:r>
              <w:rPr>
                <w:rFonts w:ascii="Arial"/>
                <w:sz w:val="14"/>
              </w:rPr>
              <w:t>11250</w:t>
            </w:r>
          </w:p>
        </w:tc>
        <w:tc>
          <w:tcPr>
            <w:tcW w:w="606" w:type="dxa"/>
          </w:tcPr>
          <w:p>
            <w:pPr>
              <w:pStyle w:val="TableParagraph"/>
              <w:spacing w:line="142" w:lineRule="exact"/>
              <w:ind w:right="130"/>
              <w:jc w:val="right"/>
              <w:rPr>
                <w:rFonts w:ascii="Arial"/>
                <w:sz w:val="14"/>
              </w:rPr>
            </w:pPr>
            <w:r>
              <w:rPr>
                <w:rFonts w:ascii="Arial"/>
                <w:sz w:val="14"/>
              </w:rPr>
              <w:t>1.603</w:t>
            </w:r>
          </w:p>
        </w:tc>
        <w:tc>
          <w:tcPr>
            <w:tcW w:w="672" w:type="dxa"/>
          </w:tcPr>
          <w:p>
            <w:pPr>
              <w:pStyle w:val="TableParagraph"/>
              <w:spacing w:line="142" w:lineRule="exact"/>
              <w:ind w:left="132" w:right="149"/>
              <w:jc w:val="center"/>
              <w:rPr>
                <w:rFonts w:ascii="Arial"/>
                <w:sz w:val="14"/>
              </w:rPr>
            </w:pPr>
            <w:r>
              <w:rPr>
                <w:rFonts w:ascii="Arial"/>
                <w:sz w:val="14"/>
              </w:rPr>
              <w:t>0.054</w:t>
            </w:r>
          </w:p>
        </w:tc>
        <w:tc>
          <w:tcPr>
            <w:tcW w:w="696" w:type="dxa"/>
          </w:tcPr>
          <w:p>
            <w:pPr>
              <w:pStyle w:val="TableParagraph"/>
              <w:spacing w:line="142" w:lineRule="exact"/>
              <w:ind w:right="115"/>
              <w:jc w:val="right"/>
              <w:rPr>
                <w:rFonts w:ascii="Arial"/>
                <w:sz w:val="14"/>
              </w:rPr>
            </w:pPr>
            <w:r>
              <w:rPr>
                <w:rFonts w:ascii="Arial"/>
                <w:sz w:val="14"/>
              </w:rPr>
              <w:t>0.088</w:t>
            </w:r>
          </w:p>
        </w:tc>
        <w:tc>
          <w:tcPr>
            <w:tcW w:w="812" w:type="dxa"/>
          </w:tcPr>
          <w:p>
            <w:pPr>
              <w:pStyle w:val="TableParagraph"/>
              <w:spacing w:line="142" w:lineRule="exact"/>
              <w:ind w:right="183"/>
              <w:jc w:val="right"/>
              <w:rPr>
                <w:rFonts w:ascii="Arial"/>
                <w:sz w:val="14"/>
              </w:rPr>
            </w:pPr>
            <w:r>
              <w:rPr>
                <w:rFonts w:ascii="Arial"/>
                <w:w w:val="95"/>
                <w:sz w:val="14"/>
              </w:rPr>
              <w:t>0.11</w:t>
            </w:r>
          </w:p>
        </w:tc>
      </w:tr>
      <w:tr>
        <w:trPr>
          <w:trHeight w:val="162" w:hRule="atLeast"/>
        </w:trPr>
        <w:tc>
          <w:tcPr>
            <w:tcW w:w="3592" w:type="dxa"/>
          </w:tcPr>
          <w:p>
            <w:pPr>
              <w:pStyle w:val="TableParagraph"/>
              <w:spacing w:line="142" w:lineRule="exact"/>
              <w:ind w:left="40"/>
              <w:rPr>
                <w:rFonts w:ascii="Arial"/>
                <w:sz w:val="14"/>
              </w:rPr>
            </w:pPr>
            <w:r>
              <w:rPr>
                <w:rFonts w:ascii="Arial"/>
                <w:sz w:val="14"/>
              </w:rPr>
              <w:t>Want no more children</w:t>
            </w:r>
          </w:p>
        </w:tc>
        <w:tc>
          <w:tcPr>
            <w:tcW w:w="746" w:type="dxa"/>
          </w:tcPr>
          <w:p>
            <w:pPr>
              <w:pStyle w:val="TableParagraph"/>
              <w:spacing w:line="142" w:lineRule="exact"/>
              <w:ind w:right="192"/>
              <w:jc w:val="right"/>
              <w:rPr>
                <w:rFonts w:ascii="Arial"/>
                <w:sz w:val="14"/>
              </w:rPr>
            </w:pPr>
            <w:r>
              <w:rPr>
                <w:rFonts w:ascii="Arial"/>
                <w:sz w:val="14"/>
              </w:rPr>
              <w:t>0.717</w:t>
            </w:r>
          </w:p>
        </w:tc>
        <w:tc>
          <w:tcPr>
            <w:tcW w:w="653" w:type="dxa"/>
          </w:tcPr>
          <w:p>
            <w:pPr>
              <w:pStyle w:val="TableParagraph"/>
              <w:spacing w:line="142" w:lineRule="exact"/>
              <w:ind w:left="169"/>
              <w:rPr>
                <w:rFonts w:ascii="Arial"/>
                <w:sz w:val="14"/>
              </w:rPr>
            </w:pPr>
            <w:r>
              <w:rPr>
                <w:rFonts w:ascii="Arial"/>
                <w:sz w:val="14"/>
              </w:rPr>
              <w:t>0.009</w:t>
            </w:r>
          </w:p>
        </w:tc>
        <w:tc>
          <w:tcPr>
            <w:tcW w:w="907" w:type="dxa"/>
          </w:tcPr>
          <w:p>
            <w:pPr>
              <w:pStyle w:val="TableParagraph"/>
              <w:spacing w:line="142" w:lineRule="exact"/>
              <w:ind w:right="189"/>
              <w:jc w:val="right"/>
              <w:rPr>
                <w:rFonts w:ascii="Arial"/>
                <w:sz w:val="14"/>
              </w:rPr>
            </w:pPr>
            <w:r>
              <w:rPr>
                <w:rFonts w:ascii="Arial"/>
                <w:sz w:val="14"/>
              </w:rPr>
              <w:t>7890</w:t>
            </w:r>
          </w:p>
        </w:tc>
        <w:tc>
          <w:tcPr>
            <w:tcW w:w="828" w:type="dxa"/>
          </w:tcPr>
          <w:p>
            <w:pPr>
              <w:pStyle w:val="TableParagraph"/>
              <w:spacing w:line="142" w:lineRule="exact"/>
              <w:ind w:right="235"/>
              <w:jc w:val="right"/>
              <w:rPr>
                <w:rFonts w:ascii="Arial"/>
                <w:sz w:val="14"/>
              </w:rPr>
            </w:pPr>
            <w:r>
              <w:rPr>
                <w:rFonts w:ascii="Arial"/>
                <w:sz w:val="14"/>
              </w:rPr>
              <w:t>11250</w:t>
            </w:r>
          </w:p>
        </w:tc>
        <w:tc>
          <w:tcPr>
            <w:tcW w:w="606" w:type="dxa"/>
          </w:tcPr>
          <w:p>
            <w:pPr>
              <w:pStyle w:val="TableParagraph"/>
              <w:spacing w:line="142" w:lineRule="exact"/>
              <w:ind w:right="130"/>
              <w:jc w:val="right"/>
              <w:rPr>
                <w:rFonts w:ascii="Arial"/>
                <w:sz w:val="14"/>
              </w:rPr>
            </w:pPr>
            <w:r>
              <w:rPr>
                <w:rFonts w:ascii="Arial"/>
                <w:sz w:val="14"/>
              </w:rPr>
              <w:t>1.814</w:t>
            </w:r>
          </w:p>
        </w:tc>
        <w:tc>
          <w:tcPr>
            <w:tcW w:w="672" w:type="dxa"/>
          </w:tcPr>
          <w:p>
            <w:pPr>
              <w:pStyle w:val="TableParagraph"/>
              <w:spacing w:line="142" w:lineRule="exact"/>
              <w:ind w:left="132" w:right="149"/>
              <w:jc w:val="center"/>
              <w:rPr>
                <w:rFonts w:ascii="Arial"/>
                <w:sz w:val="14"/>
              </w:rPr>
            </w:pPr>
            <w:r>
              <w:rPr>
                <w:rFonts w:ascii="Arial"/>
                <w:sz w:val="14"/>
              </w:rPr>
              <w:t>0.013</w:t>
            </w:r>
          </w:p>
        </w:tc>
        <w:tc>
          <w:tcPr>
            <w:tcW w:w="696" w:type="dxa"/>
          </w:tcPr>
          <w:p>
            <w:pPr>
              <w:pStyle w:val="TableParagraph"/>
              <w:spacing w:line="142" w:lineRule="exact"/>
              <w:ind w:right="115"/>
              <w:jc w:val="right"/>
              <w:rPr>
                <w:rFonts w:ascii="Arial"/>
                <w:sz w:val="14"/>
              </w:rPr>
            </w:pPr>
            <w:r>
              <w:rPr>
                <w:rFonts w:ascii="Arial"/>
                <w:sz w:val="14"/>
              </w:rPr>
              <w:t>0.699</w:t>
            </w:r>
          </w:p>
        </w:tc>
        <w:tc>
          <w:tcPr>
            <w:tcW w:w="812" w:type="dxa"/>
          </w:tcPr>
          <w:p>
            <w:pPr>
              <w:pStyle w:val="TableParagraph"/>
              <w:spacing w:line="142" w:lineRule="exact"/>
              <w:ind w:right="183"/>
              <w:jc w:val="right"/>
              <w:rPr>
                <w:rFonts w:ascii="Arial"/>
                <w:sz w:val="14"/>
              </w:rPr>
            </w:pPr>
            <w:r>
              <w:rPr>
                <w:rFonts w:ascii="Arial"/>
                <w:sz w:val="14"/>
              </w:rPr>
              <w:t>0.736</w:t>
            </w:r>
          </w:p>
        </w:tc>
      </w:tr>
      <w:tr>
        <w:trPr>
          <w:trHeight w:val="160" w:hRule="atLeast"/>
        </w:trPr>
        <w:tc>
          <w:tcPr>
            <w:tcW w:w="3592" w:type="dxa"/>
          </w:tcPr>
          <w:p>
            <w:pPr>
              <w:pStyle w:val="TableParagraph"/>
              <w:spacing w:line="141" w:lineRule="exact"/>
              <w:ind w:left="40"/>
              <w:rPr>
                <w:rFonts w:ascii="Arial"/>
                <w:sz w:val="14"/>
              </w:rPr>
            </w:pPr>
            <w:r>
              <w:rPr>
                <w:rFonts w:ascii="Arial"/>
                <w:sz w:val="14"/>
              </w:rPr>
              <w:t>Want to delay next birth at least 2 years</w:t>
            </w:r>
          </w:p>
        </w:tc>
        <w:tc>
          <w:tcPr>
            <w:tcW w:w="746" w:type="dxa"/>
          </w:tcPr>
          <w:p>
            <w:pPr>
              <w:pStyle w:val="TableParagraph"/>
              <w:spacing w:line="141" w:lineRule="exact"/>
              <w:ind w:right="192"/>
              <w:jc w:val="right"/>
              <w:rPr>
                <w:rFonts w:ascii="Arial"/>
                <w:sz w:val="14"/>
              </w:rPr>
            </w:pPr>
            <w:r>
              <w:rPr>
                <w:rFonts w:ascii="Arial"/>
                <w:w w:val="95"/>
                <w:sz w:val="14"/>
              </w:rPr>
              <w:t>0.08</w:t>
            </w:r>
          </w:p>
        </w:tc>
        <w:tc>
          <w:tcPr>
            <w:tcW w:w="653" w:type="dxa"/>
          </w:tcPr>
          <w:p>
            <w:pPr>
              <w:pStyle w:val="TableParagraph"/>
              <w:spacing w:line="141" w:lineRule="exact"/>
              <w:ind w:left="169"/>
              <w:rPr>
                <w:rFonts w:ascii="Arial"/>
                <w:sz w:val="14"/>
              </w:rPr>
            </w:pPr>
            <w:r>
              <w:rPr>
                <w:rFonts w:ascii="Arial"/>
                <w:sz w:val="14"/>
              </w:rPr>
              <w:t>0.005</w:t>
            </w:r>
          </w:p>
        </w:tc>
        <w:tc>
          <w:tcPr>
            <w:tcW w:w="907" w:type="dxa"/>
          </w:tcPr>
          <w:p>
            <w:pPr>
              <w:pStyle w:val="TableParagraph"/>
              <w:spacing w:line="141" w:lineRule="exact"/>
              <w:ind w:right="189"/>
              <w:jc w:val="right"/>
              <w:rPr>
                <w:rFonts w:ascii="Arial"/>
                <w:sz w:val="14"/>
              </w:rPr>
            </w:pPr>
            <w:r>
              <w:rPr>
                <w:rFonts w:ascii="Arial"/>
                <w:sz w:val="14"/>
              </w:rPr>
              <w:t>7890</w:t>
            </w:r>
          </w:p>
        </w:tc>
        <w:tc>
          <w:tcPr>
            <w:tcW w:w="828" w:type="dxa"/>
          </w:tcPr>
          <w:p>
            <w:pPr>
              <w:pStyle w:val="TableParagraph"/>
              <w:spacing w:line="141" w:lineRule="exact"/>
              <w:ind w:right="235"/>
              <w:jc w:val="right"/>
              <w:rPr>
                <w:rFonts w:ascii="Arial"/>
                <w:sz w:val="14"/>
              </w:rPr>
            </w:pPr>
            <w:r>
              <w:rPr>
                <w:rFonts w:ascii="Arial"/>
                <w:sz w:val="14"/>
              </w:rPr>
              <w:t>11250</w:t>
            </w:r>
          </w:p>
        </w:tc>
        <w:tc>
          <w:tcPr>
            <w:tcW w:w="606" w:type="dxa"/>
          </w:tcPr>
          <w:p>
            <w:pPr>
              <w:pStyle w:val="TableParagraph"/>
              <w:spacing w:line="141" w:lineRule="exact"/>
              <w:ind w:right="130"/>
              <w:jc w:val="right"/>
              <w:rPr>
                <w:rFonts w:ascii="Arial"/>
                <w:sz w:val="14"/>
              </w:rPr>
            </w:pPr>
            <w:r>
              <w:rPr>
                <w:rFonts w:ascii="Arial"/>
                <w:sz w:val="14"/>
              </w:rPr>
              <w:t>1.663</w:t>
            </w:r>
          </w:p>
        </w:tc>
        <w:tc>
          <w:tcPr>
            <w:tcW w:w="672" w:type="dxa"/>
          </w:tcPr>
          <w:p>
            <w:pPr>
              <w:pStyle w:val="TableParagraph"/>
              <w:spacing w:line="141" w:lineRule="exact"/>
              <w:ind w:left="132" w:right="149"/>
              <w:jc w:val="center"/>
              <w:rPr>
                <w:rFonts w:ascii="Arial"/>
                <w:sz w:val="14"/>
              </w:rPr>
            </w:pPr>
            <w:r>
              <w:rPr>
                <w:rFonts w:ascii="Arial"/>
                <w:sz w:val="14"/>
              </w:rPr>
              <w:t>0.064</w:t>
            </w:r>
          </w:p>
        </w:tc>
        <w:tc>
          <w:tcPr>
            <w:tcW w:w="696" w:type="dxa"/>
          </w:tcPr>
          <w:p>
            <w:pPr>
              <w:pStyle w:val="TableParagraph"/>
              <w:spacing w:line="141" w:lineRule="exact"/>
              <w:ind w:right="115"/>
              <w:jc w:val="right"/>
              <w:rPr>
                <w:rFonts w:ascii="Arial"/>
                <w:sz w:val="14"/>
              </w:rPr>
            </w:pPr>
            <w:r>
              <w:rPr>
                <w:rFonts w:ascii="Arial"/>
                <w:sz w:val="14"/>
              </w:rPr>
              <w:t>0.069</w:t>
            </w:r>
          </w:p>
        </w:tc>
        <w:tc>
          <w:tcPr>
            <w:tcW w:w="812" w:type="dxa"/>
          </w:tcPr>
          <w:p>
            <w:pPr>
              <w:pStyle w:val="TableParagraph"/>
              <w:spacing w:line="141" w:lineRule="exact"/>
              <w:ind w:right="183"/>
              <w:jc w:val="right"/>
              <w:rPr>
                <w:rFonts w:ascii="Arial"/>
                <w:sz w:val="14"/>
              </w:rPr>
            </w:pPr>
            <w:r>
              <w:rPr>
                <w:rFonts w:ascii="Arial"/>
                <w:w w:val="95"/>
                <w:sz w:val="14"/>
              </w:rPr>
              <w:t>0.09</w:t>
            </w:r>
          </w:p>
        </w:tc>
      </w:tr>
      <w:tr>
        <w:trPr>
          <w:trHeight w:val="160" w:hRule="atLeast"/>
        </w:trPr>
        <w:tc>
          <w:tcPr>
            <w:tcW w:w="3592" w:type="dxa"/>
          </w:tcPr>
          <w:p>
            <w:pPr>
              <w:pStyle w:val="TableParagraph"/>
              <w:spacing w:line="141" w:lineRule="exact"/>
              <w:ind w:left="40"/>
              <w:rPr>
                <w:rFonts w:ascii="Arial"/>
                <w:sz w:val="14"/>
              </w:rPr>
            </w:pPr>
            <w:r>
              <w:rPr>
                <w:rFonts w:ascii="Arial"/>
                <w:sz w:val="14"/>
              </w:rPr>
              <w:t>Mother received four or more antenatal care (ANC) visits</w:t>
            </w:r>
          </w:p>
        </w:tc>
        <w:tc>
          <w:tcPr>
            <w:tcW w:w="746" w:type="dxa"/>
          </w:tcPr>
          <w:p>
            <w:pPr>
              <w:pStyle w:val="TableParagraph"/>
              <w:spacing w:line="141" w:lineRule="exact"/>
              <w:ind w:right="192"/>
              <w:jc w:val="right"/>
              <w:rPr>
                <w:rFonts w:ascii="Arial"/>
                <w:sz w:val="14"/>
              </w:rPr>
            </w:pPr>
            <w:r>
              <w:rPr>
                <w:rFonts w:ascii="Arial"/>
                <w:sz w:val="14"/>
              </w:rPr>
              <w:t>0.722</w:t>
            </w:r>
          </w:p>
        </w:tc>
        <w:tc>
          <w:tcPr>
            <w:tcW w:w="653" w:type="dxa"/>
          </w:tcPr>
          <w:p>
            <w:pPr>
              <w:pStyle w:val="TableParagraph"/>
              <w:spacing w:line="141" w:lineRule="exact"/>
              <w:ind w:left="169"/>
              <w:rPr>
                <w:rFonts w:ascii="Arial"/>
                <w:sz w:val="14"/>
              </w:rPr>
            </w:pPr>
            <w:r>
              <w:rPr>
                <w:rFonts w:ascii="Arial"/>
                <w:sz w:val="14"/>
              </w:rPr>
              <w:t>0.016</w:t>
            </w:r>
          </w:p>
        </w:tc>
        <w:tc>
          <w:tcPr>
            <w:tcW w:w="907" w:type="dxa"/>
          </w:tcPr>
          <w:p>
            <w:pPr>
              <w:pStyle w:val="TableParagraph"/>
              <w:spacing w:line="141" w:lineRule="exact"/>
              <w:ind w:right="189"/>
              <w:jc w:val="right"/>
              <w:rPr>
                <w:rFonts w:ascii="Arial"/>
                <w:sz w:val="14"/>
              </w:rPr>
            </w:pPr>
            <w:r>
              <w:rPr>
                <w:rFonts w:ascii="Arial"/>
                <w:sz w:val="14"/>
              </w:rPr>
              <w:t>2287</w:t>
            </w:r>
          </w:p>
        </w:tc>
        <w:tc>
          <w:tcPr>
            <w:tcW w:w="828" w:type="dxa"/>
          </w:tcPr>
          <w:p>
            <w:pPr>
              <w:pStyle w:val="TableParagraph"/>
              <w:spacing w:line="141" w:lineRule="exact"/>
              <w:ind w:right="235"/>
              <w:jc w:val="right"/>
              <w:rPr>
                <w:rFonts w:ascii="Arial"/>
                <w:sz w:val="14"/>
              </w:rPr>
            </w:pPr>
            <w:r>
              <w:rPr>
                <w:rFonts w:ascii="Arial"/>
                <w:sz w:val="14"/>
              </w:rPr>
              <w:t>3314</w:t>
            </w:r>
          </w:p>
        </w:tc>
        <w:tc>
          <w:tcPr>
            <w:tcW w:w="606" w:type="dxa"/>
          </w:tcPr>
          <w:p>
            <w:pPr>
              <w:pStyle w:val="TableParagraph"/>
              <w:spacing w:line="141" w:lineRule="exact"/>
              <w:ind w:right="130"/>
              <w:jc w:val="right"/>
              <w:rPr>
                <w:rFonts w:ascii="Arial"/>
                <w:sz w:val="14"/>
              </w:rPr>
            </w:pPr>
            <w:r>
              <w:rPr>
                <w:rFonts w:ascii="Arial"/>
                <w:sz w:val="14"/>
              </w:rPr>
              <w:t>1.678</w:t>
            </w:r>
          </w:p>
        </w:tc>
        <w:tc>
          <w:tcPr>
            <w:tcW w:w="672" w:type="dxa"/>
          </w:tcPr>
          <w:p>
            <w:pPr>
              <w:pStyle w:val="TableParagraph"/>
              <w:spacing w:line="141" w:lineRule="exact"/>
              <w:ind w:left="132" w:right="149"/>
              <w:jc w:val="center"/>
              <w:rPr>
                <w:rFonts w:ascii="Arial"/>
                <w:sz w:val="14"/>
              </w:rPr>
            </w:pPr>
            <w:r>
              <w:rPr>
                <w:rFonts w:ascii="Arial"/>
                <w:sz w:val="14"/>
              </w:rPr>
              <w:t>0.022</w:t>
            </w:r>
          </w:p>
        </w:tc>
        <w:tc>
          <w:tcPr>
            <w:tcW w:w="696" w:type="dxa"/>
          </w:tcPr>
          <w:p>
            <w:pPr>
              <w:pStyle w:val="TableParagraph"/>
              <w:spacing w:line="141" w:lineRule="exact"/>
              <w:ind w:right="115"/>
              <w:jc w:val="right"/>
              <w:rPr>
                <w:rFonts w:ascii="Arial"/>
                <w:sz w:val="14"/>
              </w:rPr>
            </w:pPr>
            <w:r>
              <w:rPr>
                <w:rFonts w:ascii="Arial"/>
                <w:sz w:val="14"/>
              </w:rPr>
              <w:t>0.691</w:t>
            </w:r>
          </w:p>
        </w:tc>
        <w:tc>
          <w:tcPr>
            <w:tcW w:w="812" w:type="dxa"/>
          </w:tcPr>
          <w:p>
            <w:pPr>
              <w:pStyle w:val="TableParagraph"/>
              <w:spacing w:line="141" w:lineRule="exact"/>
              <w:ind w:right="183"/>
              <w:jc w:val="right"/>
              <w:rPr>
                <w:rFonts w:ascii="Arial"/>
                <w:sz w:val="14"/>
              </w:rPr>
            </w:pPr>
            <w:r>
              <w:rPr>
                <w:rFonts w:ascii="Arial"/>
                <w:sz w:val="14"/>
              </w:rPr>
              <w:t>0.753</w:t>
            </w:r>
          </w:p>
        </w:tc>
      </w:tr>
      <w:tr>
        <w:trPr>
          <w:trHeight w:val="160" w:hRule="atLeast"/>
        </w:trPr>
        <w:tc>
          <w:tcPr>
            <w:tcW w:w="3592" w:type="dxa"/>
          </w:tcPr>
          <w:p>
            <w:pPr>
              <w:pStyle w:val="TableParagraph"/>
              <w:spacing w:line="141" w:lineRule="exact"/>
              <w:ind w:left="40"/>
              <w:rPr>
                <w:rFonts w:ascii="Arial"/>
                <w:sz w:val="14"/>
              </w:rPr>
            </w:pPr>
            <w:r>
              <w:rPr>
                <w:rFonts w:ascii="Arial"/>
                <w:sz w:val="14"/>
              </w:rPr>
              <w:t>Took iron and folic acid (IFA) for 100 days or more</w:t>
            </w:r>
          </w:p>
        </w:tc>
        <w:tc>
          <w:tcPr>
            <w:tcW w:w="746" w:type="dxa"/>
          </w:tcPr>
          <w:p>
            <w:pPr>
              <w:pStyle w:val="TableParagraph"/>
              <w:spacing w:line="141" w:lineRule="exact"/>
              <w:ind w:right="192"/>
              <w:jc w:val="right"/>
              <w:rPr>
                <w:rFonts w:ascii="Arial"/>
                <w:sz w:val="14"/>
              </w:rPr>
            </w:pPr>
            <w:r>
              <w:rPr>
                <w:rFonts w:ascii="Arial"/>
                <w:sz w:val="14"/>
              </w:rPr>
              <w:t>0.514</w:t>
            </w:r>
          </w:p>
        </w:tc>
        <w:tc>
          <w:tcPr>
            <w:tcW w:w="653" w:type="dxa"/>
          </w:tcPr>
          <w:p>
            <w:pPr>
              <w:pStyle w:val="TableParagraph"/>
              <w:spacing w:line="141" w:lineRule="exact"/>
              <w:ind w:left="169"/>
              <w:rPr>
                <w:rFonts w:ascii="Arial"/>
                <w:sz w:val="14"/>
              </w:rPr>
            </w:pPr>
            <w:r>
              <w:rPr>
                <w:rFonts w:ascii="Arial"/>
                <w:sz w:val="14"/>
              </w:rPr>
              <w:t>0.018</w:t>
            </w:r>
          </w:p>
        </w:tc>
        <w:tc>
          <w:tcPr>
            <w:tcW w:w="907" w:type="dxa"/>
          </w:tcPr>
          <w:p>
            <w:pPr>
              <w:pStyle w:val="TableParagraph"/>
              <w:spacing w:line="141" w:lineRule="exact"/>
              <w:ind w:right="189"/>
              <w:jc w:val="right"/>
              <w:rPr>
                <w:rFonts w:ascii="Arial"/>
                <w:sz w:val="14"/>
              </w:rPr>
            </w:pPr>
            <w:r>
              <w:rPr>
                <w:rFonts w:ascii="Arial"/>
                <w:sz w:val="14"/>
              </w:rPr>
              <w:t>2287</w:t>
            </w:r>
          </w:p>
        </w:tc>
        <w:tc>
          <w:tcPr>
            <w:tcW w:w="828" w:type="dxa"/>
          </w:tcPr>
          <w:p>
            <w:pPr>
              <w:pStyle w:val="TableParagraph"/>
              <w:spacing w:line="141" w:lineRule="exact"/>
              <w:ind w:right="235"/>
              <w:jc w:val="right"/>
              <w:rPr>
                <w:rFonts w:ascii="Arial"/>
                <w:sz w:val="14"/>
              </w:rPr>
            </w:pPr>
            <w:r>
              <w:rPr>
                <w:rFonts w:ascii="Arial"/>
                <w:sz w:val="14"/>
              </w:rPr>
              <w:t>3314</w:t>
            </w:r>
          </w:p>
        </w:tc>
        <w:tc>
          <w:tcPr>
            <w:tcW w:w="606" w:type="dxa"/>
          </w:tcPr>
          <w:p>
            <w:pPr>
              <w:pStyle w:val="TableParagraph"/>
              <w:spacing w:line="141" w:lineRule="exact"/>
              <w:ind w:right="130"/>
              <w:jc w:val="right"/>
              <w:rPr>
                <w:rFonts w:ascii="Arial"/>
                <w:sz w:val="14"/>
              </w:rPr>
            </w:pPr>
            <w:r>
              <w:rPr>
                <w:rFonts w:ascii="Arial"/>
                <w:sz w:val="14"/>
              </w:rPr>
              <w:t>1.731</w:t>
            </w:r>
          </w:p>
        </w:tc>
        <w:tc>
          <w:tcPr>
            <w:tcW w:w="672" w:type="dxa"/>
          </w:tcPr>
          <w:p>
            <w:pPr>
              <w:pStyle w:val="TableParagraph"/>
              <w:spacing w:line="141" w:lineRule="exact"/>
              <w:ind w:left="132" w:right="149"/>
              <w:jc w:val="center"/>
              <w:rPr>
                <w:rFonts w:ascii="Arial"/>
                <w:sz w:val="14"/>
              </w:rPr>
            </w:pPr>
            <w:r>
              <w:rPr>
                <w:rFonts w:ascii="Arial"/>
                <w:sz w:val="14"/>
              </w:rPr>
              <w:t>0.035</w:t>
            </w:r>
          </w:p>
        </w:tc>
        <w:tc>
          <w:tcPr>
            <w:tcW w:w="696" w:type="dxa"/>
          </w:tcPr>
          <w:p>
            <w:pPr>
              <w:pStyle w:val="TableParagraph"/>
              <w:spacing w:line="141" w:lineRule="exact"/>
              <w:ind w:right="115"/>
              <w:jc w:val="right"/>
              <w:rPr>
                <w:rFonts w:ascii="Arial"/>
                <w:sz w:val="14"/>
              </w:rPr>
            </w:pPr>
            <w:r>
              <w:rPr>
                <w:rFonts w:ascii="Arial"/>
                <w:sz w:val="14"/>
              </w:rPr>
              <w:t>0.478</w:t>
            </w:r>
          </w:p>
        </w:tc>
        <w:tc>
          <w:tcPr>
            <w:tcW w:w="812" w:type="dxa"/>
          </w:tcPr>
          <w:p>
            <w:pPr>
              <w:pStyle w:val="TableParagraph"/>
              <w:spacing w:line="141" w:lineRule="exact"/>
              <w:ind w:right="183"/>
              <w:jc w:val="right"/>
              <w:rPr>
                <w:rFonts w:ascii="Arial"/>
                <w:sz w:val="14"/>
              </w:rPr>
            </w:pPr>
            <w:r>
              <w:rPr>
                <w:rFonts w:ascii="Arial"/>
                <w:w w:val="95"/>
                <w:sz w:val="14"/>
              </w:rPr>
              <w:t>0.55</w:t>
            </w:r>
          </w:p>
        </w:tc>
      </w:tr>
      <w:tr>
        <w:trPr>
          <w:trHeight w:val="160" w:hRule="atLeast"/>
        </w:trPr>
        <w:tc>
          <w:tcPr>
            <w:tcW w:w="3592" w:type="dxa"/>
          </w:tcPr>
          <w:p>
            <w:pPr>
              <w:pStyle w:val="TableParagraph"/>
              <w:spacing w:line="141" w:lineRule="exact"/>
              <w:ind w:left="40"/>
              <w:rPr>
                <w:rFonts w:ascii="Arial"/>
                <w:sz w:val="14"/>
              </w:rPr>
            </w:pPr>
            <w:r>
              <w:rPr>
                <w:rFonts w:ascii="Arial"/>
                <w:sz w:val="14"/>
              </w:rPr>
              <w:t>Birth registration</w:t>
            </w:r>
          </w:p>
        </w:tc>
        <w:tc>
          <w:tcPr>
            <w:tcW w:w="746" w:type="dxa"/>
          </w:tcPr>
          <w:p>
            <w:pPr>
              <w:pStyle w:val="TableParagraph"/>
              <w:spacing w:line="141" w:lineRule="exact"/>
              <w:ind w:right="192"/>
              <w:jc w:val="right"/>
              <w:rPr>
                <w:rFonts w:ascii="Arial"/>
                <w:sz w:val="14"/>
              </w:rPr>
            </w:pPr>
            <w:r>
              <w:rPr>
                <w:rFonts w:ascii="Arial"/>
                <w:sz w:val="14"/>
              </w:rPr>
              <w:t>0.965</w:t>
            </w:r>
          </w:p>
        </w:tc>
        <w:tc>
          <w:tcPr>
            <w:tcW w:w="653" w:type="dxa"/>
          </w:tcPr>
          <w:p>
            <w:pPr>
              <w:pStyle w:val="TableParagraph"/>
              <w:spacing w:line="141" w:lineRule="exact"/>
              <w:ind w:left="169"/>
              <w:rPr>
                <w:rFonts w:ascii="Arial"/>
                <w:sz w:val="14"/>
              </w:rPr>
            </w:pPr>
            <w:r>
              <w:rPr>
                <w:rFonts w:ascii="Arial"/>
                <w:sz w:val="14"/>
              </w:rPr>
              <w:t>0.006</w:t>
            </w:r>
          </w:p>
        </w:tc>
        <w:tc>
          <w:tcPr>
            <w:tcW w:w="907" w:type="dxa"/>
          </w:tcPr>
          <w:p>
            <w:pPr>
              <w:pStyle w:val="TableParagraph"/>
              <w:spacing w:line="141" w:lineRule="exact"/>
              <w:ind w:right="189"/>
              <w:jc w:val="right"/>
              <w:rPr>
                <w:rFonts w:ascii="Arial"/>
                <w:sz w:val="14"/>
              </w:rPr>
            </w:pPr>
            <w:r>
              <w:rPr>
                <w:rFonts w:ascii="Arial"/>
                <w:sz w:val="14"/>
              </w:rPr>
              <w:t>2876</w:t>
            </w:r>
          </w:p>
        </w:tc>
        <w:tc>
          <w:tcPr>
            <w:tcW w:w="828" w:type="dxa"/>
          </w:tcPr>
          <w:p>
            <w:pPr>
              <w:pStyle w:val="TableParagraph"/>
              <w:spacing w:line="141" w:lineRule="exact"/>
              <w:ind w:right="235"/>
              <w:jc w:val="right"/>
              <w:rPr>
                <w:rFonts w:ascii="Arial"/>
                <w:sz w:val="14"/>
              </w:rPr>
            </w:pPr>
            <w:r>
              <w:rPr>
                <w:rFonts w:ascii="Arial"/>
                <w:sz w:val="14"/>
              </w:rPr>
              <w:t>4059</w:t>
            </w:r>
          </w:p>
        </w:tc>
        <w:tc>
          <w:tcPr>
            <w:tcW w:w="606" w:type="dxa"/>
          </w:tcPr>
          <w:p>
            <w:pPr>
              <w:pStyle w:val="TableParagraph"/>
              <w:spacing w:line="141" w:lineRule="exact"/>
              <w:ind w:right="130"/>
              <w:jc w:val="right"/>
              <w:rPr>
                <w:rFonts w:ascii="Arial"/>
                <w:sz w:val="14"/>
              </w:rPr>
            </w:pPr>
            <w:r>
              <w:rPr>
                <w:rFonts w:ascii="Arial"/>
                <w:sz w:val="14"/>
              </w:rPr>
              <w:t>1.516</w:t>
            </w:r>
          </w:p>
        </w:tc>
        <w:tc>
          <w:tcPr>
            <w:tcW w:w="672" w:type="dxa"/>
          </w:tcPr>
          <w:p>
            <w:pPr>
              <w:pStyle w:val="TableParagraph"/>
              <w:spacing w:line="141" w:lineRule="exact"/>
              <w:ind w:left="132" w:right="149"/>
              <w:jc w:val="center"/>
              <w:rPr>
                <w:rFonts w:ascii="Arial"/>
                <w:sz w:val="14"/>
              </w:rPr>
            </w:pPr>
            <w:r>
              <w:rPr>
                <w:rFonts w:ascii="Arial"/>
                <w:sz w:val="14"/>
              </w:rPr>
              <w:t>0.006</w:t>
            </w:r>
          </w:p>
        </w:tc>
        <w:tc>
          <w:tcPr>
            <w:tcW w:w="696" w:type="dxa"/>
          </w:tcPr>
          <w:p>
            <w:pPr>
              <w:pStyle w:val="TableParagraph"/>
              <w:spacing w:line="141" w:lineRule="exact"/>
              <w:ind w:right="115"/>
              <w:jc w:val="right"/>
              <w:rPr>
                <w:rFonts w:ascii="Arial"/>
                <w:sz w:val="14"/>
              </w:rPr>
            </w:pPr>
            <w:r>
              <w:rPr>
                <w:rFonts w:ascii="Arial"/>
                <w:sz w:val="14"/>
              </w:rPr>
              <w:t>0.954</w:t>
            </w:r>
          </w:p>
        </w:tc>
        <w:tc>
          <w:tcPr>
            <w:tcW w:w="812" w:type="dxa"/>
          </w:tcPr>
          <w:p>
            <w:pPr>
              <w:pStyle w:val="TableParagraph"/>
              <w:spacing w:line="141" w:lineRule="exact"/>
              <w:ind w:right="183"/>
              <w:jc w:val="right"/>
              <w:rPr>
                <w:rFonts w:ascii="Arial"/>
                <w:sz w:val="14"/>
              </w:rPr>
            </w:pPr>
            <w:r>
              <w:rPr>
                <w:rFonts w:ascii="Arial"/>
                <w:sz w:val="14"/>
              </w:rPr>
              <w:t>0.976</w:t>
            </w:r>
          </w:p>
        </w:tc>
      </w:tr>
      <w:tr>
        <w:trPr>
          <w:trHeight w:val="160" w:hRule="atLeast"/>
        </w:trPr>
        <w:tc>
          <w:tcPr>
            <w:tcW w:w="3592" w:type="dxa"/>
          </w:tcPr>
          <w:p>
            <w:pPr>
              <w:pStyle w:val="TableParagraph"/>
              <w:spacing w:line="141" w:lineRule="exact"/>
              <w:ind w:left="40"/>
              <w:rPr>
                <w:rFonts w:ascii="Arial"/>
                <w:sz w:val="14"/>
              </w:rPr>
            </w:pPr>
            <w:r>
              <w:rPr>
                <w:rFonts w:ascii="Arial"/>
                <w:sz w:val="14"/>
              </w:rPr>
              <w:t>Births delivered by a skilled provider</w:t>
            </w:r>
          </w:p>
        </w:tc>
        <w:tc>
          <w:tcPr>
            <w:tcW w:w="746" w:type="dxa"/>
          </w:tcPr>
          <w:p>
            <w:pPr>
              <w:pStyle w:val="TableParagraph"/>
              <w:spacing w:line="141" w:lineRule="exact"/>
              <w:ind w:right="192"/>
              <w:jc w:val="right"/>
              <w:rPr>
                <w:rFonts w:ascii="Arial"/>
                <w:sz w:val="14"/>
              </w:rPr>
            </w:pPr>
            <w:r>
              <w:rPr>
                <w:rFonts w:ascii="Arial"/>
                <w:sz w:val="14"/>
              </w:rPr>
              <w:t>0.959</w:t>
            </w:r>
          </w:p>
        </w:tc>
        <w:tc>
          <w:tcPr>
            <w:tcW w:w="653" w:type="dxa"/>
          </w:tcPr>
          <w:p>
            <w:pPr>
              <w:pStyle w:val="TableParagraph"/>
              <w:spacing w:line="141" w:lineRule="exact"/>
              <w:ind w:left="169"/>
              <w:rPr>
                <w:rFonts w:ascii="Arial"/>
                <w:sz w:val="14"/>
              </w:rPr>
            </w:pPr>
            <w:r>
              <w:rPr>
                <w:rFonts w:ascii="Arial"/>
                <w:sz w:val="14"/>
              </w:rPr>
              <w:t>0.007</w:t>
            </w:r>
          </w:p>
        </w:tc>
        <w:tc>
          <w:tcPr>
            <w:tcW w:w="907" w:type="dxa"/>
          </w:tcPr>
          <w:p>
            <w:pPr>
              <w:pStyle w:val="TableParagraph"/>
              <w:spacing w:line="141" w:lineRule="exact"/>
              <w:ind w:right="189"/>
              <w:jc w:val="right"/>
              <w:rPr>
                <w:rFonts w:ascii="Arial"/>
                <w:sz w:val="14"/>
              </w:rPr>
            </w:pPr>
            <w:r>
              <w:rPr>
                <w:rFonts w:ascii="Arial"/>
                <w:sz w:val="14"/>
              </w:rPr>
              <w:t>2829</w:t>
            </w:r>
          </w:p>
        </w:tc>
        <w:tc>
          <w:tcPr>
            <w:tcW w:w="828" w:type="dxa"/>
          </w:tcPr>
          <w:p>
            <w:pPr>
              <w:pStyle w:val="TableParagraph"/>
              <w:spacing w:line="141" w:lineRule="exact"/>
              <w:ind w:right="235"/>
              <w:jc w:val="right"/>
              <w:rPr>
                <w:rFonts w:ascii="Arial"/>
                <w:sz w:val="14"/>
              </w:rPr>
            </w:pPr>
            <w:r>
              <w:rPr>
                <w:rFonts w:ascii="Arial"/>
                <w:sz w:val="14"/>
              </w:rPr>
              <w:t>4032</w:t>
            </w:r>
          </w:p>
        </w:tc>
        <w:tc>
          <w:tcPr>
            <w:tcW w:w="606" w:type="dxa"/>
          </w:tcPr>
          <w:p>
            <w:pPr>
              <w:pStyle w:val="TableParagraph"/>
              <w:spacing w:line="141" w:lineRule="exact"/>
              <w:ind w:right="130"/>
              <w:jc w:val="right"/>
              <w:rPr>
                <w:rFonts w:ascii="Arial"/>
                <w:sz w:val="14"/>
              </w:rPr>
            </w:pPr>
            <w:r>
              <w:rPr>
                <w:rFonts w:ascii="Arial"/>
                <w:sz w:val="14"/>
              </w:rPr>
              <w:t>1.594</w:t>
            </w:r>
          </w:p>
        </w:tc>
        <w:tc>
          <w:tcPr>
            <w:tcW w:w="672" w:type="dxa"/>
          </w:tcPr>
          <w:p>
            <w:pPr>
              <w:pStyle w:val="TableParagraph"/>
              <w:spacing w:line="141" w:lineRule="exact"/>
              <w:ind w:left="132" w:right="149"/>
              <w:jc w:val="center"/>
              <w:rPr>
                <w:rFonts w:ascii="Arial"/>
                <w:sz w:val="14"/>
              </w:rPr>
            </w:pPr>
            <w:r>
              <w:rPr>
                <w:rFonts w:ascii="Arial"/>
                <w:sz w:val="14"/>
              </w:rPr>
              <w:t>0.007</w:t>
            </w:r>
          </w:p>
        </w:tc>
        <w:tc>
          <w:tcPr>
            <w:tcW w:w="696" w:type="dxa"/>
          </w:tcPr>
          <w:p>
            <w:pPr>
              <w:pStyle w:val="TableParagraph"/>
              <w:spacing w:line="141" w:lineRule="exact"/>
              <w:ind w:right="115"/>
              <w:jc w:val="right"/>
              <w:rPr>
                <w:rFonts w:ascii="Arial"/>
                <w:sz w:val="14"/>
              </w:rPr>
            </w:pPr>
            <w:r>
              <w:rPr>
                <w:rFonts w:ascii="Arial"/>
                <w:sz w:val="14"/>
              </w:rPr>
              <w:t>0.946</w:t>
            </w:r>
          </w:p>
        </w:tc>
        <w:tc>
          <w:tcPr>
            <w:tcW w:w="812" w:type="dxa"/>
          </w:tcPr>
          <w:p>
            <w:pPr>
              <w:pStyle w:val="TableParagraph"/>
              <w:spacing w:line="141" w:lineRule="exact"/>
              <w:ind w:right="183"/>
              <w:jc w:val="right"/>
              <w:rPr>
                <w:rFonts w:ascii="Arial"/>
                <w:sz w:val="14"/>
              </w:rPr>
            </w:pPr>
            <w:r>
              <w:rPr>
                <w:rFonts w:ascii="Arial"/>
                <w:sz w:val="14"/>
              </w:rPr>
              <w:t>0.972</w:t>
            </w:r>
          </w:p>
        </w:tc>
      </w:tr>
      <w:tr>
        <w:trPr>
          <w:trHeight w:val="160" w:hRule="atLeast"/>
        </w:trPr>
        <w:tc>
          <w:tcPr>
            <w:tcW w:w="3592" w:type="dxa"/>
          </w:tcPr>
          <w:p>
            <w:pPr>
              <w:pStyle w:val="TableParagraph"/>
              <w:spacing w:line="141" w:lineRule="exact"/>
              <w:ind w:left="40"/>
              <w:rPr>
                <w:rFonts w:ascii="Arial"/>
                <w:sz w:val="14"/>
              </w:rPr>
            </w:pPr>
            <w:r>
              <w:rPr>
                <w:rFonts w:ascii="Arial"/>
                <w:sz w:val="14"/>
              </w:rPr>
              <w:t>Institutional delivery</w:t>
            </w:r>
          </w:p>
        </w:tc>
        <w:tc>
          <w:tcPr>
            <w:tcW w:w="746" w:type="dxa"/>
          </w:tcPr>
          <w:p>
            <w:pPr>
              <w:pStyle w:val="TableParagraph"/>
              <w:spacing w:line="141" w:lineRule="exact"/>
              <w:ind w:right="192"/>
              <w:jc w:val="right"/>
              <w:rPr>
                <w:rFonts w:ascii="Arial"/>
                <w:sz w:val="14"/>
              </w:rPr>
            </w:pPr>
            <w:r>
              <w:rPr>
                <w:rFonts w:ascii="Arial"/>
                <w:sz w:val="14"/>
              </w:rPr>
              <w:t>0.967</w:t>
            </w:r>
          </w:p>
        </w:tc>
        <w:tc>
          <w:tcPr>
            <w:tcW w:w="653" w:type="dxa"/>
          </w:tcPr>
          <w:p>
            <w:pPr>
              <w:pStyle w:val="TableParagraph"/>
              <w:spacing w:line="141" w:lineRule="exact"/>
              <w:ind w:left="169"/>
              <w:rPr>
                <w:rFonts w:ascii="Arial"/>
                <w:sz w:val="14"/>
              </w:rPr>
            </w:pPr>
            <w:r>
              <w:rPr>
                <w:rFonts w:ascii="Arial"/>
                <w:sz w:val="14"/>
              </w:rPr>
              <w:t>0.006</w:t>
            </w:r>
          </w:p>
        </w:tc>
        <w:tc>
          <w:tcPr>
            <w:tcW w:w="907" w:type="dxa"/>
          </w:tcPr>
          <w:p>
            <w:pPr>
              <w:pStyle w:val="TableParagraph"/>
              <w:spacing w:line="141" w:lineRule="exact"/>
              <w:ind w:right="189"/>
              <w:jc w:val="right"/>
              <w:rPr>
                <w:rFonts w:ascii="Arial"/>
                <w:sz w:val="14"/>
              </w:rPr>
            </w:pPr>
            <w:r>
              <w:rPr>
                <w:rFonts w:ascii="Arial"/>
                <w:sz w:val="14"/>
              </w:rPr>
              <w:t>2829</w:t>
            </w:r>
          </w:p>
        </w:tc>
        <w:tc>
          <w:tcPr>
            <w:tcW w:w="828" w:type="dxa"/>
          </w:tcPr>
          <w:p>
            <w:pPr>
              <w:pStyle w:val="TableParagraph"/>
              <w:spacing w:line="141" w:lineRule="exact"/>
              <w:ind w:right="235"/>
              <w:jc w:val="right"/>
              <w:rPr>
                <w:rFonts w:ascii="Arial"/>
                <w:sz w:val="14"/>
              </w:rPr>
            </w:pPr>
            <w:r>
              <w:rPr>
                <w:rFonts w:ascii="Arial"/>
                <w:sz w:val="14"/>
              </w:rPr>
              <w:t>4032</w:t>
            </w:r>
          </w:p>
        </w:tc>
        <w:tc>
          <w:tcPr>
            <w:tcW w:w="606" w:type="dxa"/>
          </w:tcPr>
          <w:p>
            <w:pPr>
              <w:pStyle w:val="TableParagraph"/>
              <w:spacing w:line="141" w:lineRule="exact"/>
              <w:ind w:right="130"/>
              <w:jc w:val="right"/>
              <w:rPr>
                <w:rFonts w:ascii="Arial"/>
                <w:sz w:val="14"/>
              </w:rPr>
            </w:pPr>
            <w:r>
              <w:rPr>
                <w:rFonts w:ascii="Arial"/>
                <w:sz w:val="14"/>
              </w:rPr>
              <w:t>1.873</w:t>
            </w:r>
          </w:p>
        </w:tc>
        <w:tc>
          <w:tcPr>
            <w:tcW w:w="672" w:type="dxa"/>
          </w:tcPr>
          <w:p>
            <w:pPr>
              <w:pStyle w:val="TableParagraph"/>
              <w:spacing w:line="141" w:lineRule="exact"/>
              <w:ind w:left="132" w:right="149"/>
              <w:jc w:val="center"/>
              <w:rPr>
                <w:rFonts w:ascii="Arial"/>
                <w:sz w:val="14"/>
              </w:rPr>
            </w:pPr>
            <w:r>
              <w:rPr>
                <w:rFonts w:ascii="Arial"/>
                <w:sz w:val="14"/>
              </w:rPr>
              <w:t>0.007</w:t>
            </w:r>
          </w:p>
        </w:tc>
        <w:tc>
          <w:tcPr>
            <w:tcW w:w="696" w:type="dxa"/>
          </w:tcPr>
          <w:p>
            <w:pPr>
              <w:pStyle w:val="TableParagraph"/>
              <w:spacing w:line="141" w:lineRule="exact"/>
              <w:ind w:right="115"/>
              <w:jc w:val="right"/>
              <w:rPr>
                <w:rFonts w:ascii="Arial"/>
                <w:sz w:val="14"/>
              </w:rPr>
            </w:pPr>
            <w:r>
              <w:rPr>
                <w:rFonts w:ascii="Arial"/>
                <w:sz w:val="14"/>
              </w:rPr>
              <w:t>0.954</w:t>
            </w:r>
          </w:p>
        </w:tc>
        <w:tc>
          <w:tcPr>
            <w:tcW w:w="812" w:type="dxa"/>
          </w:tcPr>
          <w:p>
            <w:pPr>
              <w:pStyle w:val="TableParagraph"/>
              <w:spacing w:line="141" w:lineRule="exact"/>
              <w:ind w:right="183"/>
              <w:jc w:val="right"/>
              <w:rPr>
                <w:rFonts w:ascii="Arial"/>
                <w:sz w:val="14"/>
              </w:rPr>
            </w:pPr>
            <w:r>
              <w:rPr>
                <w:rFonts w:ascii="Arial"/>
                <w:w w:val="95"/>
                <w:sz w:val="14"/>
              </w:rPr>
              <w:t>0.98</w:t>
            </w:r>
          </w:p>
        </w:tc>
      </w:tr>
      <w:tr>
        <w:trPr>
          <w:trHeight w:val="160" w:hRule="atLeast"/>
        </w:trPr>
        <w:tc>
          <w:tcPr>
            <w:tcW w:w="3592" w:type="dxa"/>
          </w:tcPr>
          <w:p>
            <w:pPr>
              <w:pStyle w:val="TableParagraph"/>
              <w:spacing w:line="141" w:lineRule="exact"/>
              <w:ind w:left="40"/>
              <w:rPr>
                <w:rFonts w:ascii="Arial"/>
                <w:sz w:val="14"/>
              </w:rPr>
            </w:pPr>
            <w:r>
              <w:rPr>
                <w:rFonts w:ascii="Arial"/>
                <w:sz w:val="14"/>
              </w:rPr>
              <w:t>Postnatal check for mother within 2 days of birth</w:t>
            </w:r>
          </w:p>
        </w:tc>
        <w:tc>
          <w:tcPr>
            <w:tcW w:w="746" w:type="dxa"/>
          </w:tcPr>
          <w:p>
            <w:pPr>
              <w:pStyle w:val="TableParagraph"/>
              <w:spacing w:line="141" w:lineRule="exact"/>
              <w:ind w:right="192"/>
              <w:jc w:val="right"/>
              <w:rPr>
                <w:rFonts w:ascii="Arial"/>
                <w:sz w:val="14"/>
              </w:rPr>
            </w:pPr>
            <w:r>
              <w:rPr>
                <w:rFonts w:ascii="Arial"/>
                <w:sz w:val="14"/>
              </w:rPr>
              <w:t>0.872</w:t>
            </w:r>
          </w:p>
        </w:tc>
        <w:tc>
          <w:tcPr>
            <w:tcW w:w="653" w:type="dxa"/>
          </w:tcPr>
          <w:p>
            <w:pPr>
              <w:pStyle w:val="TableParagraph"/>
              <w:spacing w:line="141" w:lineRule="exact"/>
              <w:ind w:left="169"/>
              <w:rPr>
                <w:rFonts w:ascii="Arial"/>
                <w:sz w:val="14"/>
              </w:rPr>
            </w:pPr>
            <w:r>
              <w:rPr>
                <w:rFonts w:ascii="Arial"/>
                <w:sz w:val="14"/>
              </w:rPr>
              <w:t>0.013</w:t>
            </w:r>
          </w:p>
        </w:tc>
        <w:tc>
          <w:tcPr>
            <w:tcW w:w="907" w:type="dxa"/>
          </w:tcPr>
          <w:p>
            <w:pPr>
              <w:pStyle w:val="TableParagraph"/>
              <w:spacing w:line="141" w:lineRule="exact"/>
              <w:ind w:right="189"/>
              <w:jc w:val="right"/>
              <w:rPr>
                <w:rFonts w:ascii="Arial"/>
                <w:sz w:val="14"/>
              </w:rPr>
            </w:pPr>
            <w:r>
              <w:rPr>
                <w:rFonts w:ascii="Arial"/>
                <w:sz w:val="14"/>
              </w:rPr>
              <w:t>2287</w:t>
            </w:r>
          </w:p>
        </w:tc>
        <w:tc>
          <w:tcPr>
            <w:tcW w:w="828" w:type="dxa"/>
          </w:tcPr>
          <w:p>
            <w:pPr>
              <w:pStyle w:val="TableParagraph"/>
              <w:spacing w:line="141" w:lineRule="exact"/>
              <w:ind w:right="235"/>
              <w:jc w:val="right"/>
              <w:rPr>
                <w:rFonts w:ascii="Arial"/>
                <w:sz w:val="14"/>
              </w:rPr>
            </w:pPr>
            <w:r>
              <w:rPr>
                <w:rFonts w:ascii="Arial"/>
                <w:sz w:val="14"/>
              </w:rPr>
              <w:t>3314</w:t>
            </w:r>
          </w:p>
        </w:tc>
        <w:tc>
          <w:tcPr>
            <w:tcW w:w="606" w:type="dxa"/>
          </w:tcPr>
          <w:p>
            <w:pPr>
              <w:pStyle w:val="TableParagraph"/>
              <w:spacing w:line="141" w:lineRule="exact"/>
              <w:ind w:right="130"/>
              <w:jc w:val="right"/>
              <w:rPr>
                <w:rFonts w:ascii="Arial"/>
                <w:sz w:val="14"/>
              </w:rPr>
            </w:pPr>
            <w:r>
              <w:rPr>
                <w:rFonts w:ascii="Arial"/>
                <w:sz w:val="14"/>
              </w:rPr>
              <w:t>1.914</w:t>
            </w:r>
          </w:p>
        </w:tc>
        <w:tc>
          <w:tcPr>
            <w:tcW w:w="672" w:type="dxa"/>
          </w:tcPr>
          <w:p>
            <w:pPr>
              <w:pStyle w:val="TableParagraph"/>
              <w:spacing w:line="141" w:lineRule="exact"/>
              <w:ind w:left="132" w:right="149"/>
              <w:jc w:val="center"/>
              <w:rPr>
                <w:rFonts w:ascii="Arial"/>
                <w:sz w:val="14"/>
              </w:rPr>
            </w:pPr>
            <w:r>
              <w:rPr>
                <w:rFonts w:ascii="Arial"/>
                <w:sz w:val="14"/>
              </w:rPr>
              <w:t>0.015</w:t>
            </w:r>
          </w:p>
        </w:tc>
        <w:tc>
          <w:tcPr>
            <w:tcW w:w="696" w:type="dxa"/>
          </w:tcPr>
          <w:p>
            <w:pPr>
              <w:pStyle w:val="TableParagraph"/>
              <w:spacing w:line="141" w:lineRule="exact"/>
              <w:ind w:right="115"/>
              <w:jc w:val="right"/>
              <w:rPr>
                <w:rFonts w:ascii="Arial"/>
                <w:sz w:val="14"/>
              </w:rPr>
            </w:pPr>
            <w:r>
              <w:rPr>
                <w:rFonts w:ascii="Arial"/>
                <w:sz w:val="14"/>
              </w:rPr>
              <w:t>0.846</w:t>
            </w:r>
          </w:p>
        </w:tc>
        <w:tc>
          <w:tcPr>
            <w:tcW w:w="812" w:type="dxa"/>
          </w:tcPr>
          <w:p>
            <w:pPr>
              <w:pStyle w:val="TableParagraph"/>
              <w:spacing w:line="141" w:lineRule="exact"/>
              <w:ind w:right="183"/>
              <w:jc w:val="right"/>
              <w:rPr>
                <w:rFonts w:ascii="Arial"/>
                <w:sz w:val="14"/>
              </w:rPr>
            </w:pPr>
            <w:r>
              <w:rPr>
                <w:rFonts w:ascii="Arial"/>
                <w:sz w:val="14"/>
              </w:rPr>
              <w:t>0.899</w:t>
            </w:r>
          </w:p>
        </w:tc>
      </w:tr>
      <w:tr>
        <w:trPr>
          <w:trHeight w:val="160" w:hRule="atLeast"/>
        </w:trPr>
        <w:tc>
          <w:tcPr>
            <w:tcW w:w="3592" w:type="dxa"/>
          </w:tcPr>
          <w:p>
            <w:pPr>
              <w:pStyle w:val="TableParagraph"/>
              <w:spacing w:line="141" w:lineRule="exact"/>
              <w:ind w:left="40"/>
              <w:rPr>
                <w:rFonts w:ascii="Arial"/>
                <w:sz w:val="14"/>
              </w:rPr>
            </w:pPr>
            <w:r>
              <w:rPr>
                <w:rFonts w:ascii="Arial"/>
                <w:sz w:val="14"/>
              </w:rPr>
              <w:t>Postnatal check for newborn within 2 days of birth</w:t>
            </w:r>
          </w:p>
        </w:tc>
        <w:tc>
          <w:tcPr>
            <w:tcW w:w="746" w:type="dxa"/>
          </w:tcPr>
          <w:p>
            <w:pPr>
              <w:pStyle w:val="TableParagraph"/>
              <w:spacing w:line="141" w:lineRule="exact"/>
              <w:ind w:right="192"/>
              <w:jc w:val="right"/>
              <w:rPr>
                <w:rFonts w:ascii="Arial"/>
                <w:sz w:val="14"/>
              </w:rPr>
            </w:pPr>
            <w:r>
              <w:rPr>
                <w:rFonts w:ascii="Arial"/>
                <w:sz w:val="14"/>
              </w:rPr>
              <w:t>0.914</w:t>
            </w:r>
          </w:p>
        </w:tc>
        <w:tc>
          <w:tcPr>
            <w:tcW w:w="653" w:type="dxa"/>
          </w:tcPr>
          <w:p>
            <w:pPr>
              <w:pStyle w:val="TableParagraph"/>
              <w:spacing w:line="141" w:lineRule="exact"/>
              <w:ind w:left="169"/>
              <w:rPr>
                <w:rFonts w:ascii="Arial"/>
                <w:sz w:val="14"/>
              </w:rPr>
            </w:pPr>
            <w:r>
              <w:rPr>
                <w:rFonts w:ascii="Arial"/>
                <w:sz w:val="14"/>
              </w:rPr>
              <w:t>0.009</w:t>
            </w:r>
          </w:p>
        </w:tc>
        <w:tc>
          <w:tcPr>
            <w:tcW w:w="907" w:type="dxa"/>
          </w:tcPr>
          <w:p>
            <w:pPr>
              <w:pStyle w:val="TableParagraph"/>
              <w:spacing w:line="141" w:lineRule="exact"/>
              <w:ind w:right="189"/>
              <w:jc w:val="right"/>
              <w:rPr>
                <w:rFonts w:ascii="Arial"/>
                <w:sz w:val="14"/>
              </w:rPr>
            </w:pPr>
            <w:r>
              <w:rPr>
                <w:rFonts w:ascii="Arial"/>
                <w:sz w:val="14"/>
              </w:rPr>
              <w:t>2287</w:t>
            </w:r>
          </w:p>
        </w:tc>
        <w:tc>
          <w:tcPr>
            <w:tcW w:w="828" w:type="dxa"/>
          </w:tcPr>
          <w:p>
            <w:pPr>
              <w:pStyle w:val="TableParagraph"/>
              <w:spacing w:line="141" w:lineRule="exact"/>
              <w:ind w:right="235"/>
              <w:jc w:val="right"/>
              <w:rPr>
                <w:rFonts w:ascii="Arial"/>
                <w:sz w:val="14"/>
              </w:rPr>
            </w:pPr>
            <w:r>
              <w:rPr>
                <w:rFonts w:ascii="Arial"/>
                <w:sz w:val="14"/>
              </w:rPr>
              <w:t>3314</w:t>
            </w:r>
          </w:p>
        </w:tc>
        <w:tc>
          <w:tcPr>
            <w:tcW w:w="606" w:type="dxa"/>
          </w:tcPr>
          <w:p>
            <w:pPr>
              <w:pStyle w:val="TableParagraph"/>
              <w:spacing w:line="141" w:lineRule="exact"/>
              <w:ind w:right="130"/>
              <w:jc w:val="right"/>
              <w:rPr>
                <w:rFonts w:ascii="Arial"/>
                <w:sz w:val="14"/>
              </w:rPr>
            </w:pPr>
            <w:r>
              <w:rPr>
                <w:rFonts w:ascii="Arial"/>
                <w:sz w:val="14"/>
              </w:rPr>
              <w:t>1.589</w:t>
            </w:r>
          </w:p>
        </w:tc>
        <w:tc>
          <w:tcPr>
            <w:tcW w:w="672" w:type="dxa"/>
          </w:tcPr>
          <w:p>
            <w:pPr>
              <w:pStyle w:val="TableParagraph"/>
              <w:spacing w:line="141" w:lineRule="exact"/>
              <w:ind w:left="132" w:right="75"/>
              <w:jc w:val="center"/>
              <w:rPr>
                <w:rFonts w:ascii="Arial"/>
                <w:sz w:val="14"/>
              </w:rPr>
            </w:pPr>
            <w:r>
              <w:rPr>
                <w:rFonts w:ascii="Arial"/>
                <w:sz w:val="14"/>
              </w:rPr>
              <w:t>0.01</w:t>
            </w:r>
          </w:p>
        </w:tc>
        <w:tc>
          <w:tcPr>
            <w:tcW w:w="696" w:type="dxa"/>
          </w:tcPr>
          <w:p>
            <w:pPr>
              <w:pStyle w:val="TableParagraph"/>
              <w:spacing w:line="141" w:lineRule="exact"/>
              <w:ind w:right="115"/>
              <w:jc w:val="right"/>
              <w:rPr>
                <w:rFonts w:ascii="Arial"/>
                <w:sz w:val="14"/>
              </w:rPr>
            </w:pPr>
            <w:r>
              <w:rPr>
                <w:rFonts w:ascii="Arial"/>
                <w:sz w:val="14"/>
              </w:rPr>
              <w:t>0.895</w:t>
            </w:r>
          </w:p>
        </w:tc>
        <w:tc>
          <w:tcPr>
            <w:tcW w:w="812" w:type="dxa"/>
          </w:tcPr>
          <w:p>
            <w:pPr>
              <w:pStyle w:val="TableParagraph"/>
              <w:spacing w:line="141" w:lineRule="exact"/>
              <w:ind w:right="183"/>
              <w:jc w:val="right"/>
              <w:rPr>
                <w:rFonts w:ascii="Arial"/>
                <w:sz w:val="14"/>
              </w:rPr>
            </w:pPr>
            <w:r>
              <w:rPr>
                <w:rFonts w:ascii="Arial"/>
                <w:sz w:val="14"/>
              </w:rPr>
              <w:t>0.932</w:t>
            </w:r>
          </w:p>
        </w:tc>
      </w:tr>
      <w:tr>
        <w:trPr>
          <w:trHeight w:val="160" w:hRule="atLeast"/>
        </w:trPr>
        <w:tc>
          <w:tcPr>
            <w:tcW w:w="3592" w:type="dxa"/>
          </w:tcPr>
          <w:p>
            <w:pPr>
              <w:pStyle w:val="TableParagraph"/>
              <w:spacing w:line="141" w:lineRule="exact"/>
              <w:ind w:left="40"/>
              <w:rPr>
                <w:rFonts w:ascii="Arial"/>
                <w:sz w:val="14"/>
              </w:rPr>
            </w:pPr>
            <w:r>
              <w:rPr>
                <w:rFonts w:ascii="Arial"/>
                <w:sz w:val="14"/>
              </w:rPr>
              <w:t>Exclusive breastfeeding</w:t>
            </w:r>
          </w:p>
        </w:tc>
        <w:tc>
          <w:tcPr>
            <w:tcW w:w="746" w:type="dxa"/>
          </w:tcPr>
          <w:p>
            <w:pPr>
              <w:pStyle w:val="TableParagraph"/>
              <w:spacing w:line="141" w:lineRule="exact"/>
              <w:ind w:right="192"/>
              <w:jc w:val="right"/>
              <w:rPr>
                <w:rFonts w:ascii="Arial"/>
                <w:sz w:val="14"/>
              </w:rPr>
            </w:pPr>
            <w:r>
              <w:rPr>
                <w:rFonts w:ascii="Arial"/>
                <w:sz w:val="14"/>
              </w:rPr>
              <w:t>0.669</w:t>
            </w:r>
          </w:p>
        </w:tc>
        <w:tc>
          <w:tcPr>
            <w:tcW w:w="653" w:type="dxa"/>
          </w:tcPr>
          <w:p>
            <w:pPr>
              <w:pStyle w:val="TableParagraph"/>
              <w:spacing w:line="141" w:lineRule="exact"/>
              <w:ind w:left="169"/>
              <w:rPr>
                <w:rFonts w:ascii="Arial"/>
                <w:sz w:val="14"/>
              </w:rPr>
            </w:pPr>
            <w:r>
              <w:rPr>
                <w:rFonts w:ascii="Arial"/>
                <w:sz w:val="14"/>
              </w:rPr>
              <w:t>0.052</w:t>
            </w:r>
          </w:p>
        </w:tc>
        <w:tc>
          <w:tcPr>
            <w:tcW w:w="907" w:type="dxa"/>
          </w:tcPr>
          <w:p>
            <w:pPr>
              <w:pStyle w:val="TableParagraph"/>
              <w:spacing w:line="141" w:lineRule="exact"/>
              <w:ind w:right="190"/>
              <w:jc w:val="right"/>
              <w:rPr>
                <w:rFonts w:ascii="Arial"/>
                <w:sz w:val="14"/>
              </w:rPr>
            </w:pPr>
            <w:r>
              <w:rPr>
                <w:rFonts w:ascii="Arial"/>
                <w:w w:val="95"/>
                <w:sz w:val="14"/>
              </w:rPr>
              <w:t>212</w:t>
            </w:r>
          </w:p>
        </w:tc>
        <w:tc>
          <w:tcPr>
            <w:tcW w:w="828" w:type="dxa"/>
          </w:tcPr>
          <w:p>
            <w:pPr>
              <w:pStyle w:val="TableParagraph"/>
              <w:spacing w:line="141" w:lineRule="exact"/>
              <w:ind w:right="235"/>
              <w:jc w:val="right"/>
              <w:rPr>
                <w:rFonts w:ascii="Arial"/>
                <w:sz w:val="14"/>
              </w:rPr>
            </w:pPr>
            <w:r>
              <w:rPr>
                <w:rFonts w:ascii="Arial"/>
                <w:w w:val="95"/>
                <w:sz w:val="14"/>
              </w:rPr>
              <w:t>328</w:t>
            </w:r>
          </w:p>
        </w:tc>
        <w:tc>
          <w:tcPr>
            <w:tcW w:w="606" w:type="dxa"/>
          </w:tcPr>
          <w:p>
            <w:pPr>
              <w:pStyle w:val="TableParagraph"/>
              <w:spacing w:line="141" w:lineRule="exact"/>
              <w:ind w:right="130"/>
              <w:jc w:val="right"/>
              <w:rPr>
                <w:rFonts w:ascii="Arial"/>
                <w:sz w:val="14"/>
              </w:rPr>
            </w:pPr>
            <w:r>
              <w:rPr>
                <w:rFonts w:ascii="Arial"/>
                <w:w w:val="95"/>
                <w:sz w:val="14"/>
              </w:rPr>
              <w:t>1.67</w:t>
            </w:r>
          </w:p>
        </w:tc>
        <w:tc>
          <w:tcPr>
            <w:tcW w:w="672" w:type="dxa"/>
          </w:tcPr>
          <w:p>
            <w:pPr>
              <w:pStyle w:val="TableParagraph"/>
              <w:spacing w:line="141" w:lineRule="exact"/>
              <w:ind w:left="132" w:right="149"/>
              <w:jc w:val="center"/>
              <w:rPr>
                <w:rFonts w:ascii="Arial"/>
                <w:sz w:val="14"/>
              </w:rPr>
            </w:pPr>
            <w:r>
              <w:rPr>
                <w:rFonts w:ascii="Arial"/>
                <w:sz w:val="14"/>
              </w:rPr>
              <w:t>0.077</w:t>
            </w:r>
          </w:p>
        </w:tc>
        <w:tc>
          <w:tcPr>
            <w:tcW w:w="696" w:type="dxa"/>
          </w:tcPr>
          <w:p>
            <w:pPr>
              <w:pStyle w:val="TableParagraph"/>
              <w:spacing w:line="141" w:lineRule="exact"/>
              <w:ind w:right="115"/>
              <w:jc w:val="right"/>
              <w:rPr>
                <w:rFonts w:ascii="Arial"/>
                <w:sz w:val="14"/>
              </w:rPr>
            </w:pPr>
            <w:r>
              <w:rPr>
                <w:rFonts w:ascii="Arial"/>
                <w:sz w:val="14"/>
              </w:rPr>
              <w:t>0.566</w:t>
            </w:r>
          </w:p>
        </w:tc>
        <w:tc>
          <w:tcPr>
            <w:tcW w:w="812" w:type="dxa"/>
          </w:tcPr>
          <w:p>
            <w:pPr>
              <w:pStyle w:val="TableParagraph"/>
              <w:spacing w:line="141" w:lineRule="exact"/>
              <w:ind w:right="183"/>
              <w:jc w:val="right"/>
              <w:rPr>
                <w:rFonts w:ascii="Arial"/>
                <w:sz w:val="14"/>
              </w:rPr>
            </w:pPr>
            <w:r>
              <w:rPr>
                <w:rFonts w:ascii="Arial"/>
                <w:sz w:val="14"/>
              </w:rPr>
              <w:t>0.773</w:t>
            </w:r>
          </w:p>
        </w:tc>
      </w:tr>
      <w:tr>
        <w:trPr>
          <w:trHeight w:val="160" w:hRule="atLeast"/>
        </w:trPr>
        <w:tc>
          <w:tcPr>
            <w:tcW w:w="3592" w:type="dxa"/>
          </w:tcPr>
          <w:p>
            <w:pPr>
              <w:pStyle w:val="TableParagraph"/>
              <w:spacing w:line="141" w:lineRule="exact"/>
              <w:ind w:left="40"/>
              <w:rPr>
                <w:rFonts w:ascii="Arial"/>
                <w:sz w:val="14"/>
              </w:rPr>
            </w:pPr>
            <w:r>
              <w:rPr>
                <w:rFonts w:ascii="Arial"/>
                <w:sz w:val="14"/>
              </w:rPr>
              <w:t>Children with diarrhoea in the last two weeks</w:t>
            </w:r>
          </w:p>
        </w:tc>
        <w:tc>
          <w:tcPr>
            <w:tcW w:w="746" w:type="dxa"/>
          </w:tcPr>
          <w:p>
            <w:pPr>
              <w:pStyle w:val="TableParagraph"/>
              <w:spacing w:line="141" w:lineRule="exact"/>
              <w:ind w:right="192"/>
              <w:jc w:val="right"/>
              <w:rPr>
                <w:rFonts w:ascii="Arial"/>
                <w:sz w:val="14"/>
              </w:rPr>
            </w:pPr>
            <w:r>
              <w:rPr>
                <w:rFonts w:ascii="Arial"/>
                <w:sz w:val="14"/>
              </w:rPr>
              <w:t>0.066</w:t>
            </w:r>
          </w:p>
        </w:tc>
        <w:tc>
          <w:tcPr>
            <w:tcW w:w="653" w:type="dxa"/>
          </w:tcPr>
          <w:p>
            <w:pPr>
              <w:pStyle w:val="TableParagraph"/>
              <w:spacing w:line="141" w:lineRule="exact"/>
              <w:ind w:left="169"/>
              <w:rPr>
                <w:rFonts w:ascii="Arial"/>
                <w:sz w:val="14"/>
              </w:rPr>
            </w:pPr>
            <w:r>
              <w:rPr>
                <w:rFonts w:ascii="Arial"/>
                <w:sz w:val="14"/>
              </w:rPr>
              <w:t>0.007</w:t>
            </w:r>
          </w:p>
        </w:tc>
        <w:tc>
          <w:tcPr>
            <w:tcW w:w="907" w:type="dxa"/>
          </w:tcPr>
          <w:p>
            <w:pPr>
              <w:pStyle w:val="TableParagraph"/>
              <w:spacing w:line="141" w:lineRule="exact"/>
              <w:ind w:right="189"/>
              <w:jc w:val="right"/>
              <w:rPr>
                <w:rFonts w:ascii="Arial"/>
                <w:sz w:val="14"/>
              </w:rPr>
            </w:pPr>
            <w:r>
              <w:rPr>
                <w:rFonts w:ascii="Arial"/>
                <w:sz w:val="14"/>
              </w:rPr>
              <w:t>2767</w:t>
            </w:r>
          </w:p>
        </w:tc>
        <w:tc>
          <w:tcPr>
            <w:tcW w:w="828" w:type="dxa"/>
          </w:tcPr>
          <w:p>
            <w:pPr>
              <w:pStyle w:val="TableParagraph"/>
              <w:spacing w:line="141" w:lineRule="exact"/>
              <w:ind w:right="235"/>
              <w:jc w:val="right"/>
              <w:rPr>
                <w:rFonts w:ascii="Arial"/>
                <w:sz w:val="14"/>
              </w:rPr>
            </w:pPr>
            <w:r>
              <w:rPr>
                <w:rFonts w:ascii="Arial"/>
                <w:sz w:val="14"/>
              </w:rPr>
              <w:t>3927</w:t>
            </w:r>
          </w:p>
        </w:tc>
        <w:tc>
          <w:tcPr>
            <w:tcW w:w="606" w:type="dxa"/>
          </w:tcPr>
          <w:p>
            <w:pPr>
              <w:pStyle w:val="TableParagraph"/>
              <w:spacing w:line="141" w:lineRule="exact"/>
              <w:ind w:right="130"/>
              <w:jc w:val="right"/>
              <w:rPr>
                <w:rFonts w:ascii="Arial"/>
                <w:sz w:val="14"/>
              </w:rPr>
            </w:pPr>
            <w:r>
              <w:rPr>
                <w:rFonts w:ascii="Arial"/>
                <w:w w:val="95"/>
                <w:sz w:val="14"/>
              </w:rPr>
              <w:t>1.57</w:t>
            </w:r>
          </w:p>
        </w:tc>
        <w:tc>
          <w:tcPr>
            <w:tcW w:w="672" w:type="dxa"/>
          </w:tcPr>
          <w:p>
            <w:pPr>
              <w:pStyle w:val="TableParagraph"/>
              <w:spacing w:line="141" w:lineRule="exact"/>
              <w:ind w:left="132" w:right="149"/>
              <w:jc w:val="center"/>
              <w:rPr>
                <w:rFonts w:ascii="Arial"/>
                <w:sz w:val="14"/>
              </w:rPr>
            </w:pPr>
            <w:r>
              <w:rPr>
                <w:rFonts w:ascii="Arial"/>
                <w:sz w:val="14"/>
              </w:rPr>
              <w:t>0.114</w:t>
            </w:r>
          </w:p>
        </w:tc>
        <w:tc>
          <w:tcPr>
            <w:tcW w:w="696" w:type="dxa"/>
          </w:tcPr>
          <w:p>
            <w:pPr>
              <w:pStyle w:val="TableParagraph"/>
              <w:spacing w:line="141" w:lineRule="exact"/>
              <w:ind w:right="115"/>
              <w:jc w:val="right"/>
              <w:rPr>
                <w:rFonts w:ascii="Arial"/>
                <w:sz w:val="14"/>
              </w:rPr>
            </w:pPr>
            <w:r>
              <w:rPr>
                <w:rFonts w:ascii="Arial"/>
                <w:sz w:val="14"/>
              </w:rPr>
              <w:t>0.051</w:t>
            </w:r>
          </w:p>
        </w:tc>
        <w:tc>
          <w:tcPr>
            <w:tcW w:w="812" w:type="dxa"/>
          </w:tcPr>
          <w:p>
            <w:pPr>
              <w:pStyle w:val="TableParagraph"/>
              <w:spacing w:line="141" w:lineRule="exact"/>
              <w:ind w:right="183"/>
              <w:jc w:val="right"/>
              <w:rPr>
                <w:rFonts w:ascii="Arial"/>
                <w:sz w:val="14"/>
              </w:rPr>
            </w:pPr>
            <w:r>
              <w:rPr>
                <w:rFonts w:ascii="Arial"/>
                <w:sz w:val="14"/>
              </w:rPr>
              <w:t>0.081</w:t>
            </w:r>
          </w:p>
        </w:tc>
      </w:tr>
      <w:tr>
        <w:trPr>
          <w:trHeight w:val="160" w:hRule="atLeast"/>
        </w:trPr>
        <w:tc>
          <w:tcPr>
            <w:tcW w:w="3592" w:type="dxa"/>
          </w:tcPr>
          <w:p>
            <w:pPr>
              <w:pStyle w:val="TableParagraph"/>
              <w:spacing w:line="141" w:lineRule="exact"/>
              <w:ind w:left="40"/>
              <w:rPr>
                <w:rFonts w:ascii="Arial"/>
                <w:sz w:val="14"/>
              </w:rPr>
            </w:pPr>
            <w:r>
              <w:rPr>
                <w:rFonts w:ascii="Arial"/>
                <w:sz w:val="14"/>
              </w:rPr>
              <w:t>Treated with oral rehydration salt (ORS) packets</w:t>
            </w:r>
          </w:p>
        </w:tc>
        <w:tc>
          <w:tcPr>
            <w:tcW w:w="746" w:type="dxa"/>
          </w:tcPr>
          <w:p>
            <w:pPr>
              <w:pStyle w:val="TableParagraph"/>
              <w:spacing w:line="141" w:lineRule="exact"/>
              <w:ind w:right="192"/>
              <w:jc w:val="right"/>
              <w:rPr>
                <w:rFonts w:ascii="Arial"/>
                <w:sz w:val="14"/>
              </w:rPr>
            </w:pPr>
            <w:r>
              <w:rPr>
                <w:rFonts w:ascii="Arial"/>
                <w:sz w:val="14"/>
              </w:rPr>
              <w:t>0.643</w:t>
            </w:r>
          </w:p>
        </w:tc>
        <w:tc>
          <w:tcPr>
            <w:tcW w:w="653" w:type="dxa"/>
          </w:tcPr>
          <w:p>
            <w:pPr>
              <w:pStyle w:val="TableParagraph"/>
              <w:spacing w:line="141" w:lineRule="exact"/>
              <w:ind w:left="169"/>
              <w:rPr>
                <w:rFonts w:ascii="Arial"/>
                <w:sz w:val="14"/>
              </w:rPr>
            </w:pPr>
            <w:r>
              <w:rPr>
                <w:rFonts w:ascii="Arial"/>
                <w:sz w:val="14"/>
              </w:rPr>
              <w:t>0.046</w:t>
            </w:r>
          </w:p>
        </w:tc>
        <w:tc>
          <w:tcPr>
            <w:tcW w:w="907" w:type="dxa"/>
          </w:tcPr>
          <w:p>
            <w:pPr>
              <w:pStyle w:val="TableParagraph"/>
              <w:spacing w:line="141" w:lineRule="exact"/>
              <w:ind w:right="190"/>
              <w:jc w:val="right"/>
              <w:rPr>
                <w:rFonts w:ascii="Arial"/>
                <w:sz w:val="14"/>
              </w:rPr>
            </w:pPr>
            <w:r>
              <w:rPr>
                <w:rFonts w:ascii="Arial"/>
                <w:w w:val="95"/>
                <w:sz w:val="14"/>
              </w:rPr>
              <w:t>223</w:t>
            </w:r>
          </w:p>
        </w:tc>
        <w:tc>
          <w:tcPr>
            <w:tcW w:w="828" w:type="dxa"/>
          </w:tcPr>
          <w:p>
            <w:pPr>
              <w:pStyle w:val="TableParagraph"/>
              <w:spacing w:line="141" w:lineRule="exact"/>
              <w:ind w:right="235"/>
              <w:jc w:val="right"/>
              <w:rPr>
                <w:rFonts w:ascii="Arial"/>
                <w:sz w:val="14"/>
              </w:rPr>
            </w:pPr>
            <w:r>
              <w:rPr>
                <w:rFonts w:ascii="Arial"/>
                <w:w w:val="95"/>
                <w:sz w:val="14"/>
              </w:rPr>
              <w:t>258</w:t>
            </w:r>
          </w:p>
        </w:tc>
        <w:tc>
          <w:tcPr>
            <w:tcW w:w="606" w:type="dxa"/>
          </w:tcPr>
          <w:p>
            <w:pPr>
              <w:pStyle w:val="TableParagraph"/>
              <w:spacing w:line="141" w:lineRule="exact"/>
              <w:ind w:right="130"/>
              <w:jc w:val="right"/>
              <w:rPr>
                <w:rFonts w:ascii="Arial"/>
                <w:sz w:val="14"/>
              </w:rPr>
            </w:pPr>
            <w:r>
              <w:rPr>
                <w:rFonts w:ascii="Arial"/>
                <w:sz w:val="14"/>
              </w:rPr>
              <w:t>1.256</w:t>
            </w:r>
          </w:p>
        </w:tc>
        <w:tc>
          <w:tcPr>
            <w:tcW w:w="672" w:type="dxa"/>
          </w:tcPr>
          <w:p>
            <w:pPr>
              <w:pStyle w:val="TableParagraph"/>
              <w:spacing w:line="141" w:lineRule="exact"/>
              <w:ind w:left="132" w:right="149"/>
              <w:jc w:val="center"/>
              <w:rPr>
                <w:rFonts w:ascii="Arial"/>
                <w:sz w:val="14"/>
              </w:rPr>
            </w:pPr>
            <w:r>
              <w:rPr>
                <w:rFonts w:ascii="Arial"/>
                <w:sz w:val="14"/>
              </w:rPr>
              <w:t>0.071</w:t>
            </w:r>
          </w:p>
        </w:tc>
        <w:tc>
          <w:tcPr>
            <w:tcW w:w="696" w:type="dxa"/>
          </w:tcPr>
          <w:p>
            <w:pPr>
              <w:pStyle w:val="TableParagraph"/>
              <w:spacing w:line="141" w:lineRule="exact"/>
              <w:ind w:right="115"/>
              <w:jc w:val="right"/>
              <w:rPr>
                <w:rFonts w:ascii="Arial"/>
                <w:sz w:val="14"/>
              </w:rPr>
            </w:pPr>
            <w:r>
              <w:rPr>
                <w:rFonts w:ascii="Arial"/>
                <w:sz w:val="14"/>
              </w:rPr>
              <w:t>0.551</w:t>
            </w:r>
          </w:p>
        </w:tc>
        <w:tc>
          <w:tcPr>
            <w:tcW w:w="812" w:type="dxa"/>
          </w:tcPr>
          <w:p>
            <w:pPr>
              <w:pStyle w:val="TableParagraph"/>
              <w:spacing w:line="141" w:lineRule="exact"/>
              <w:ind w:right="183"/>
              <w:jc w:val="right"/>
              <w:rPr>
                <w:rFonts w:ascii="Arial"/>
                <w:sz w:val="14"/>
              </w:rPr>
            </w:pPr>
            <w:r>
              <w:rPr>
                <w:rFonts w:ascii="Arial"/>
                <w:sz w:val="14"/>
              </w:rPr>
              <w:t>0.734</w:t>
            </w:r>
          </w:p>
        </w:tc>
      </w:tr>
      <w:tr>
        <w:trPr>
          <w:trHeight w:val="161" w:hRule="atLeast"/>
        </w:trPr>
        <w:tc>
          <w:tcPr>
            <w:tcW w:w="3592" w:type="dxa"/>
          </w:tcPr>
          <w:p>
            <w:pPr>
              <w:pStyle w:val="TableParagraph"/>
              <w:spacing w:line="142" w:lineRule="exact"/>
              <w:ind w:left="40"/>
              <w:rPr>
                <w:rFonts w:ascii="Arial"/>
                <w:sz w:val="14"/>
              </w:rPr>
            </w:pPr>
            <w:r>
              <w:rPr>
                <w:rFonts w:ascii="Arial"/>
                <w:sz w:val="14"/>
              </w:rPr>
              <w:t>Children with diarrhoea taken to a health provider</w:t>
            </w:r>
          </w:p>
        </w:tc>
        <w:tc>
          <w:tcPr>
            <w:tcW w:w="746" w:type="dxa"/>
          </w:tcPr>
          <w:p>
            <w:pPr>
              <w:pStyle w:val="TableParagraph"/>
              <w:spacing w:line="142" w:lineRule="exact"/>
              <w:ind w:right="192"/>
              <w:jc w:val="right"/>
              <w:rPr>
                <w:rFonts w:ascii="Arial"/>
                <w:sz w:val="14"/>
              </w:rPr>
            </w:pPr>
            <w:r>
              <w:rPr>
                <w:rFonts w:ascii="Arial"/>
                <w:sz w:val="14"/>
              </w:rPr>
              <w:t>0.739</w:t>
            </w:r>
          </w:p>
        </w:tc>
        <w:tc>
          <w:tcPr>
            <w:tcW w:w="653" w:type="dxa"/>
          </w:tcPr>
          <w:p>
            <w:pPr>
              <w:pStyle w:val="TableParagraph"/>
              <w:spacing w:line="142" w:lineRule="exact"/>
              <w:ind w:left="169"/>
              <w:rPr>
                <w:rFonts w:ascii="Arial"/>
                <w:sz w:val="14"/>
              </w:rPr>
            </w:pPr>
            <w:r>
              <w:rPr>
                <w:rFonts w:ascii="Arial"/>
                <w:sz w:val="14"/>
              </w:rPr>
              <w:t>0.045</w:t>
            </w:r>
          </w:p>
        </w:tc>
        <w:tc>
          <w:tcPr>
            <w:tcW w:w="907" w:type="dxa"/>
          </w:tcPr>
          <w:p>
            <w:pPr>
              <w:pStyle w:val="TableParagraph"/>
              <w:spacing w:line="142" w:lineRule="exact"/>
              <w:ind w:right="190"/>
              <w:jc w:val="right"/>
              <w:rPr>
                <w:rFonts w:ascii="Arial"/>
                <w:sz w:val="14"/>
              </w:rPr>
            </w:pPr>
            <w:r>
              <w:rPr>
                <w:rFonts w:ascii="Arial"/>
                <w:w w:val="95"/>
                <w:sz w:val="14"/>
              </w:rPr>
              <w:t>223</w:t>
            </w:r>
          </w:p>
        </w:tc>
        <w:tc>
          <w:tcPr>
            <w:tcW w:w="828" w:type="dxa"/>
          </w:tcPr>
          <w:p>
            <w:pPr>
              <w:pStyle w:val="TableParagraph"/>
              <w:spacing w:line="142" w:lineRule="exact"/>
              <w:ind w:right="235"/>
              <w:jc w:val="right"/>
              <w:rPr>
                <w:rFonts w:ascii="Arial"/>
                <w:sz w:val="14"/>
              </w:rPr>
            </w:pPr>
            <w:r>
              <w:rPr>
                <w:rFonts w:ascii="Arial"/>
                <w:w w:val="95"/>
                <w:sz w:val="14"/>
              </w:rPr>
              <w:t>258</w:t>
            </w:r>
          </w:p>
        </w:tc>
        <w:tc>
          <w:tcPr>
            <w:tcW w:w="606" w:type="dxa"/>
          </w:tcPr>
          <w:p>
            <w:pPr>
              <w:pStyle w:val="TableParagraph"/>
              <w:spacing w:line="142" w:lineRule="exact"/>
              <w:ind w:right="130"/>
              <w:jc w:val="right"/>
              <w:rPr>
                <w:rFonts w:ascii="Arial"/>
                <w:sz w:val="14"/>
              </w:rPr>
            </w:pPr>
            <w:r>
              <w:rPr>
                <w:rFonts w:ascii="Arial"/>
                <w:sz w:val="14"/>
              </w:rPr>
              <w:t>1.376</w:t>
            </w:r>
          </w:p>
        </w:tc>
        <w:tc>
          <w:tcPr>
            <w:tcW w:w="672" w:type="dxa"/>
          </w:tcPr>
          <w:p>
            <w:pPr>
              <w:pStyle w:val="TableParagraph"/>
              <w:spacing w:line="142" w:lineRule="exact"/>
              <w:ind w:left="132" w:right="149"/>
              <w:jc w:val="center"/>
              <w:rPr>
                <w:rFonts w:ascii="Arial"/>
                <w:sz w:val="14"/>
              </w:rPr>
            </w:pPr>
            <w:r>
              <w:rPr>
                <w:rFonts w:ascii="Arial"/>
                <w:sz w:val="14"/>
              </w:rPr>
              <w:t>0.061</w:t>
            </w:r>
          </w:p>
        </w:tc>
        <w:tc>
          <w:tcPr>
            <w:tcW w:w="696" w:type="dxa"/>
          </w:tcPr>
          <w:p>
            <w:pPr>
              <w:pStyle w:val="TableParagraph"/>
              <w:spacing w:line="142" w:lineRule="exact"/>
              <w:ind w:right="115"/>
              <w:jc w:val="right"/>
              <w:rPr>
                <w:rFonts w:ascii="Arial"/>
                <w:sz w:val="14"/>
              </w:rPr>
            </w:pPr>
            <w:r>
              <w:rPr>
                <w:rFonts w:ascii="Arial"/>
                <w:sz w:val="14"/>
              </w:rPr>
              <w:t>0.648</w:t>
            </w:r>
          </w:p>
        </w:tc>
        <w:tc>
          <w:tcPr>
            <w:tcW w:w="812" w:type="dxa"/>
          </w:tcPr>
          <w:p>
            <w:pPr>
              <w:pStyle w:val="TableParagraph"/>
              <w:spacing w:line="142" w:lineRule="exact"/>
              <w:ind w:right="183"/>
              <w:jc w:val="right"/>
              <w:rPr>
                <w:rFonts w:ascii="Arial"/>
                <w:sz w:val="14"/>
              </w:rPr>
            </w:pPr>
            <w:r>
              <w:rPr>
                <w:rFonts w:ascii="Arial"/>
                <w:sz w:val="14"/>
              </w:rPr>
              <w:t>0.829</w:t>
            </w:r>
          </w:p>
        </w:tc>
      </w:tr>
      <w:tr>
        <w:trPr>
          <w:trHeight w:val="162" w:hRule="atLeast"/>
        </w:trPr>
        <w:tc>
          <w:tcPr>
            <w:tcW w:w="3592" w:type="dxa"/>
          </w:tcPr>
          <w:p>
            <w:pPr>
              <w:pStyle w:val="TableParagraph"/>
              <w:spacing w:line="142" w:lineRule="exact"/>
              <w:ind w:left="40"/>
              <w:rPr>
                <w:rFonts w:ascii="Arial"/>
                <w:sz w:val="14"/>
              </w:rPr>
            </w:pPr>
            <w:r>
              <w:rPr>
                <w:rFonts w:ascii="Arial"/>
                <w:sz w:val="14"/>
              </w:rPr>
              <w:t>Child received BCG vaccination</w:t>
            </w:r>
          </w:p>
        </w:tc>
        <w:tc>
          <w:tcPr>
            <w:tcW w:w="746" w:type="dxa"/>
          </w:tcPr>
          <w:p>
            <w:pPr>
              <w:pStyle w:val="TableParagraph"/>
              <w:spacing w:line="142" w:lineRule="exact"/>
              <w:ind w:right="192"/>
              <w:jc w:val="right"/>
              <w:rPr>
                <w:rFonts w:ascii="Arial"/>
                <w:sz w:val="14"/>
              </w:rPr>
            </w:pPr>
            <w:r>
              <w:rPr>
                <w:rFonts w:ascii="Arial"/>
                <w:w w:val="95"/>
                <w:sz w:val="14"/>
              </w:rPr>
              <w:t>0.92</w:t>
            </w:r>
          </w:p>
        </w:tc>
        <w:tc>
          <w:tcPr>
            <w:tcW w:w="653" w:type="dxa"/>
          </w:tcPr>
          <w:p>
            <w:pPr>
              <w:pStyle w:val="TableParagraph"/>
              <w:spacing w:line="142" w:lineRule="exact"/>
              <w:ind w:left="169"/>
              <w:rPr>
                <w:rFonts w:ascii="Arial"/>
                <w:sz w:val="14"/>
              </w:rPr>
            </w:pPr>
            <w:r>
              <w:rPr>
                <w:rFonts w:ascii="Arial"/>
                <w:sz w:val="14"/>
              </w:rPr>
              <w:t>0.027</w:t>
            </w:r>
          </w:p>
        </w:tc>
        <w:tc>
          <w:tcPr>
            <w:tcW w:w="907" w:type="dxa"/>
          </w:tcPr>
          <w:p>
            <w:pPr>
              <w:pStyle w:val="TableParagraph"/>
              <w:spacing w:line="142" w:lineRule="exact"/>
              <w:ind w:right="190"/>
              <w:jc w:val="right"/>
              <w:rPr>
                <w:rFonts w:ascii="Arial"/>
                <w:sz w:val="14"/>
              </w:rPr>
            </w:pPr>
            <w:r>
              <w:rPr>
                <w:rFonts w:ascii="Arial"/>
                <w:w w:val="95"/>
                <w:sz w:val="14"/>
              </w:rPr>
              <w:t>527</w:t>
            </w:r>
          </w:p>
        </w:tc>
        <w:tc>
          <w:tcPr>
            <w:tcW w:w="828" w:type="dxa"/>
          </w:tcPr>
          <w:p>
            <w:pPr>
              <w:pStyle w:val="TableParagraph"/>
              <w:spacing w:line="142" w:lineRule="exact"/>
              <w:ind w:right="235"/>
              <w:jc w:val="right"/>
              <w:rPr>
                <w:rFonts w:ascii="Arial"/>
                <w:sz w:val="14"/>
              </w:rPr>
            </w:pPr>
            <w:r>
              <w:rPr>
                <w:rFonts w:ascii="Arial"/>
                <w:w w:val="95"/>
                <w:sz w:val="14"/>
              </w:rPr>
              <w:t>734</w:t>
            </w:r>
          </w:p>
        </w:tc>
        <w:tc>
          <w:tcPr>
            <w:tcW w:w="606" w:type="dxa"/>
          </w:tcPr>
          <w:p>
            <w:pPr>
              <w:pStyle w:val="TableParagraph"/>
              <w:spacing w:line="142" w:lineRule="exact"/>
              <w:ind w:right="130"/>
              <w:jc w:val="right"/>
              <w:rPr>
                <w:rFonts w:ascii="Arial"/>
                <w:sz w:val="14"/>
              </w:rPr>
            </w:pPr>
            <w:r>
              <w:rPr>
                <w:rFonts w:ascii="Arial"/>
                <w:w w:val="95"/>
                <w:sz w:val="14"/>
              </w:rPr>
              <w:t>2.29</w:t>
            </w:r>
          </w:p>
        </w:tc>
        <w:tc>
          <w:tcPr>
            <w:tcW w:w="672" w:type="dxa"/>
          </w:tcPr>
          <w:p>
            <w:pPr>
              <w:pStyle w:val="TableParagraph"/>
              <w:spacing w:line="142" w:lineRule="exact"/>
              <w:ind w:left="132" w:right="75"/>
              <w:jc w:val="center"/>
              <w:rPr>
                <w:rFonts w:ascii="Arial"/>
                <w:sz w:val="14"/>
              </w:rPr>
            </w:pPr>
            <w:r>
              <w:rPr>
                <w:rFonts w:ascii="Arial"/>
                <w:sz w:val="14"/>
              </w:rPr>
              <w:t>0.03</w:t>
            </w:r>
          </w:p>
        </w:tc>
        <w:tc>
          <w:tcPr>
            <w:tcW w:w="696" w:type="dxa"/>
          </w:tcPr>
          <w:p>
            <w:pPr>
              <w:pStyle w:val="TableParagraph"/>
              <w:spacing w:line="142" w:lineRule="exact"/>
              <w:ind w:right="115"/>
              <w:jc w:val="right"/>
              <w:rPr>
                <w:rFonts w:ascii="Arial"/>
                <w:sz w:val="14"/>
              </w:rPr>
            </w:pPr>
            <w:r>
              <w:rPr>
                <w:rFonts w:ascii="Arial"/>
                <w:sz w:val="14"/>
              </w:rPr>
              <w:t>0.865</w:t>
            </w:r>
          </w:p>
        </w:tc>
        <w:tc>
          <w:tcPr>
            <w:tcW w:w="812" w:type="dxa"/>
          </w:tcPr>
          <w:p>
            <w:pPr>
              <w:pStyle w:val="TableParagraph"/>
              <w:spacing w:line="142" w:lineRule="exact"/>
              <w:ind w:right="183"/>
              <w:jc w:val="right"/>
              <w:rPr>
                <w:rFonts w:ascii="Arial"/>
                <w:sz w:val="14"/>
              </w:rPr>
            </w:pPr>
            <w:r>
              <w:rPr>
                <w:rFonts w:ascii="Arial"/>
                <w:sz w:val="14"/>
              </w:rPr>
              <w:t>0.975</w:t>
            </w:r>
          </w:p>
        </w:tc>
      </w:tr>
      <w:tr>
        <w:trPr>
          <w:trHeight w:val="160" w:hRule="atLeast"/>
        </w:trPr>
        <w:tc>
          <w:tcPr>
            <w:tcW w:w="3592" w:type="dxa"/>
          </w:tcPr>
          <w:p>
            <w:pPr>
              <w:pStyle w:val="TableParagraph"/>
              <w:spacing w:line="141" w:lineRule="exact"/>
              <w:ind w:left="40"/>
              <w:rPr>
                <w:rFonts w:ascii="Arial"/>
                <w:sz w:val="14"/>
              </w:rPr>
            </w:pPr>
            <w:r>
              <w:rPr>
                <w:rFonts w:ascii="Arial"/>
                <w:sz w:val="14"/>
              </w:rPr>
              <w:t>Child received penta or DPT vaccination (3 doses)</w:t>
            </w:r>
          </w:p>
        </w:tc>
        <w:tc>
          <w:tcPr>
            <w:tcW w:w="746" w:type="dxa"/>
          </w:tcPr>
          <w:p>
            <w:pPr>
              <w:pStyle w:val="TableParagraph"/>
              <w:spacing w:line="141" w:lineRule="exact"/>
              <w:ind w:right="192"/>
              <w:jc w:val="right"/>
              <w:rPr>
                <w:rFonts w:ascii="Arial"/>
                <w:sz w:val="14"/>
              </w:rPr>
            </w:pPr>
            <w:r>
              <w:rPr>
                <w:rFonts w:ascii="Arial"/>
                <w:sz w:val="14"/>
              </w:rPr>
              <w:t>0.815</w:t>
            </w:r>
          </w:p>
        </w:tc>
        <w:tc>
          <w:tcPr>
            <w:tcW w:w="653" w:type="dxa"/>
          </w:tcPr>
          <w:p>
            <w:pPr>
              <w:pStyle w:val="TableParagraph"/>
              <w:spacing w:line="141" w:lineRule="exact"/>
              <w:ind w:left="169"/>
              <w:rPr>
                <w:rFonts w:ascii="Arial"/>
                <w:sz w:val="14"/>
              </w:rPr>
            </w:pPr>
            <w:r>
              <w:rPr>
                <w:rFonts w:ascii="Arial"/>
                <w:sz w:val="14"/>
              </w:rPr>
              <w:t>0.031</w:t>
            </w:r>
          </w:p>
        </w:tc>
        <w:tc>
          <w:tcPr>
            <w:tcW w:w="907" w:type="dxa"/>
          </w:tcPr>
          <w:p>
            <w:pPr>
              <w:pStyle w:val="TableParagraph"/>
              <w:spacing w:line="141" w:lineRule="exact"/>
              <w:ind w:right="190"/>
              <w:jc w:val="right"/>
              <w:rPr>
                <w:rFonts w:ascii="Arial"/>
                <w:sz w:val="14"/>
              </w:rPr>
            </w:pPr>
            <w:r>
              <w:rPr>
                <w:rFonts w:ascii="Arial"/>
                <w:w w:val="95"/>
                <w:sz w:val="14"/>
              </w:rPr>
              <w:t>527</w:t>
            </w:r>
          </w:p>
        </w:tc>
        <w:tc>
          <w:tcPr>
            <w:tcW w:w="828" w:type="dxa"/>
          </w:tcPr>
          <w:p>
            <w:pPr>
              <w:pStyle w:val="TableParagraph"/>
              <w:spacing w:line="141" w:lineRule="exact"/>
              <w:ind w:right="235"/>
              <w:jc w:val="right"/>
              <w:rPr>
                <w:rFonts w:ascii="Arial"/>
                <w:sz w:val="14"/>
              </w:rPr>
            </w:pPr>
            <w:r>
              <w:rPr>
                <w:rFonts w:ascii="Arial"/>
                <w:w w:val="95"/>
                <w:sz w:val="14"/>
              </w:rPr>
              <w:t>734</w:t>
            </w:r>
          </w:p>
        </w:tc>
        <w:tc>
          <w:tcPr>
            <w:tcW w:w="606" w:type="dxa"/>
          </w:tcPr>
          <w:p>
            <w:pPr>
              <w:pStyle w:val="TableParagraph"/>
              <w:spacing w:line="141" w:lineRule="exact"/>
              <w:ind w:right="130"/>
              <w:jc w:val="right"/>
              <w:rPr>
                <w:rFonts w:ascii="Arial"/>
                <w:sz w:val="14"/>
              </w:rPr>
            </w:pPr>
            <w:r>
              <w:rPr>
                <w:rFonts w:ascii="Arial"/>
                <w:sz w:val="14"/>
              </w:rPr>
              <w:t>1.804</w:t>
            </w:r>
          </w:p>
        </w:tc>
        <w:tc>
          <w:tcPr>
            <w:tcW w:w="672" w:type="dxa"/>
          </w:tcPr>
          <w:p>
            <w:pPr>
              <w:pStyle w:val="TableParagraph"/>
              <w:spacing w:line="141" w:lineRule="exact"/>
              <w:ind w:left="132" w:right="149"/>
              <w:jc w:val="center"/>
              <w:rPr>
                <w:rFonts w:ascii="Arial"/>
                <w:sz w:val="14"/>
              </w:rPr>
            </w:pPr>
            <w:r>
              <w:rPr>
                <w:rFonts w:ascii="Arial"/>
                <w:sz w:val="14"/>
              </w:rPr>
              <w:t>0.038</w:t>
            </w:r>
          </w:p>
        </w:tc>
        <w:tc>
          <w:tcPr>
            <w:tcW w:w="696" w:type="dxa"/>
          </w:tcPr>
          <w:p>
            <w:pPr>
              <w:pStyle w:val="TableParagraph"/>
              <w:spacing w:line="141" w:lineRule="exact"/>
              <w:ind w:right="115"/>
              <w:jc w:val="right"/>
              <w:rPr>
                <w:rFonts w:ascii="Arial"/>
                <w:sz w:val="14"/>
              </w:rPr>
            </w:pPr>
            <w:r>
              <w:rPr>
                <w:rFonts w:ascii="Arial"/>
                <w:sz w:val="14"/>
              </w:rPr>
              <w:t>0.753</w:t>
            </w:r>
          </w:p>
        </w:tc>
        <w:tc>
          <w:tcPr>
            <w:tcW w:w="812" w:type="dxa"/>
          </w:tcPr>
          <w:p>
            <w:pPr>
              <w:pStyle w:val="TableParagraph"/>
              <w:spacing w:line="141" w:lineRule="exact"/>
              <w:ind w:right="183"/>
              <w:jc w:val="right"/>
              <w:rPr>
                <w:rFonts w:ascii="Arial"/>
                <w:sz w:val="14"/>
              </w:rPr>
            </w:pPr>
            <w:r>
              <w:rPr>
                <w:rFonts w:ascii="Arial"/>
                <w:sz w:val="14"/>
              </w:rPr>
              <w:t>0.876</w:t>
            </w:r>
          </w:p>
        </w:tc>
      </w:tr>
      <w:tr>
        <w:trPr>
          <w:trHeight w:val="160" w:hRule="atLeast"/>
        </w:trPr>
        <w:tc>
          <w:tcPr>
            <w:tcW w:w="3592" w:type="dxa"/>
          </w:tcPr>
          <w:p>
            <w:pPr>
              <w:pStyle w:val="TableParagraph"/>
              <w:spacing w:line="141" w:lineRule="exact"/>
              <w:ind w:left="40"/>
              <w:rPr>
                <w:rFonts w:ascii="Arial"/>
                <w:sz w:val="14"/>
              </w:rPr>
            </w:pPr>
            <w:r>
              <w:rPr>
                <w:rFonts w:ascii="Arial"/>
                <w:sz w:val="14"/>
              </w:rPr>
              <w:t>Child received polio vaccination (3 doses)</w:t>
            </w:r>
          </w:p>
        </w:tc>
        <w:tc>
          <w:tcPr>
            <w:tcW w:w="746" w:type="dxa"/>
          </w:tcPr>
          <w:p>
            <w:pPr>
              <w:pStyle w:val="TableParagraph"/>
              <w:spacing w:line="141" w:lineRule="exact"/>
              <w:ind w:right="192"/>
              <w:jc w:val="right"/>
              <w:rPr>
                <w:rFonts w:ascii="Arial"/>
                <w:sz w:val="14"/>
              </w:rPr>
            </w:pPr>
            <w:r>
              <w:rPr>
                <w:rFonts w:ascii="Arial"/>
                <w:sz w:val="14"/>
              </w:rPr>
              <w:t>0.764</w:t>
            </w:r>
          </w:p>
        </w:tc>
        <w:tc>
          <w:tcPr>
            <w:tcW w:w="653" w:type="dxa"/>
          </w:tcPr>
          <w:p>
            <w:pPr>
              <w:pStyle w:val="TableParagraph"/>
              <w:spacing w:line="141" w:lineRule="exact"/>
              <w:ind w:left="169"/>
              <w:rPr>
                <w:rFonts w:ascii="Arial"/>
                <w:sz w:val="14"/>
              </w:rPr>
            </w:pPr>
            <w:r>
              <w:rPr>
                <w:rFonts w:ascii="Arial"/>
                <w:sz w:val="14"/>
              </w:rPr>
              <w:t>0.032</w:t>
            </w:r>
          </w:p>
        </w:tc>
        <w:tc>
          <w:tcPr>
            <w:tcW w:w="907" w:type="dxa"/>
          </w:tcPr>
          <w:p>
            <w:pPr>
              <w:pStyle w:val="TableParagraph"/>
              <w:spacing w:line="141" w:lineRule="exact"/>
              <w:ind w:right="190"/>
              <w:jc w:val="right"/>
              <w:rPr>
                <w:rFonts w:ascii="Arial"/>
                <w:sz w:val="14"/>
              </w:rPr>
            </w:pPr>
            <w:r>
              <w:rPr>
                <w:rFonts w:ascii="Arial"/>
                <w:w w:val="95"/>
                <w:sz w:val="14"/>
              </w:rPr>
              <w:t>527</w:t>
            </w:r>
          </w:p>
        </w:tc>
        <w:tc>
          <w:tcPr>
            <w:tcW w:w="828" w:type="dxa"/>
          </w:tcPr>
          <w:p>
            <w:pPr>
              <w:pStyle w:val="TableParagraph"/>
              <w:spacing w:line="141" w:lineRule="exact"/>
              <w:ind w:right="235"/>
              <w:jc w:val="right"/>
              <w:rPr>
                <w:rFonts w:ascii="Arial"/>
                <w:sz w:val="14"/>
              </w:rPr>
            </w:pPr>
            <w:r>
              <w:rPr>
                <w:rFonts w:ascii="Arial"/>
                <w:w w:val="95"/>
                <w:sz w:val="14"/>
              </w:rPr>
              <w:t>734</w:t>
            </w:r>
          </w:p>
        </w:tc>
        <w:tc>
          <w:tcPr>
            <w:tcW w:w="606" w:type="dxa"/>
          </w:tcPr>
          <w:p>
            <w:pPr>
              <w:pStyle w:val="TableParagraph"/>
              <w:spacing w:line="141" w:lineRule="exact"/>
              <w:ind w:right="130"/>
              <w:jc w:val="right"/>
              <w:rPr>
                <w:rFonts w:ascii="Arial"/>
                <w:sz w:val="14"/>
              </w:rPr>
            </w:pPr>
            <w:r>
              <w:rPr>
                <w:rFonts w:ascii="Arial"/>
                <w:sz w:val="14"/>
              </w:rPr>
              <w:t>1.724</w:t>
            </w:r>
          </w:p>
        </w:tc>
        <w:tc>
          <w:tcPr>
            <w:tcW w:w="672" w:type="dxa"/>
          </w:tcPr>
          <w:p>
            <w:pPr>
              <w:pStyle w:val="TableParagraph"/>
              <w:spacing w:line="141" w:lineRule="exact"/>
              <w:ind w:left="132" w:right="149"/>
              <w:jc w:val="center"/>
              <w:rPr>
                <w:rFonts w:ascii="Arial"/>
                <w:sz w:val="14"/>
              </w:rPr>
            </w:pPr>
            <w:r>
              <w:rPr>
                <w:rFonts w:ascii="Arial"/>
                <w:sz w:val="14"/>
              </w:rPr>
              <w:t>0.042</w:t>
            </w:r>
          </w:p>
        </w:tc>
        <w:tc>
          <w:tcPr>
            <w:tcW w:w="696" w:type="dxa"/>
          </w:tcPr>
          <w:p>
            <w:pPr>
              <w:pStyle w:val="TableParagraph"/>
              <w:spacing w:line="141" w:lineRule="exact"/>
              <w:ind w:right="115"/>
              <w:jc w:val="right"/>
              <w:rPr>
                <w:rFonts w:ascii="Arial"/>
                <w:sz w:val="14"/>
              </w:rPr>
            </w:pPr>
            <w:r>
              <w:rPr>
                <w:rFonts w:ascii="Arial"/>
                <w:sz w:val="14"/>
              </w:rPr>
              <w:t>0.699</w:t>
            </w:r>
          </w:p>
        </w:tc>
        <w:tc>
          <w:tcPr>
            <w:tcW w:w="812" w:type="dxa"/>
          </w:tcPr>
          <w:p>
            <w:pPr>
              <w:pStyle w:val="TableParagraph"/>
              <w:spacing w:line="141" w:lineRule="exact"/>
              <w:ind w:right="183"/>
              <w:jc w:val="right"/>
              <w:rPr>
                <w:rFonts w:ascii="Arial"/>
                <w:sz w:val="14"/>
              </w:rPr>
            </w:pPr>
            <w:r>
              <w:rPr>
                <w:rFonts w:ascii="Arial"/>
                <w:sz w:val="14"/>
              </w:rPr>
              <w:t>0.828</w:t>
            </w:r>
          </w:p>
        </w:tc>
      </w:tr>
      <w:tr>
        <w:trPr>
          <w:trHeight w:val="160" w:hRule="atLeast"/>
        </w:trPr>
        <w:tc>
          <w:tcPr>
            <w:tcW w:w="3592" w:type="dxa"/>
          </w:tcPr>
          <w:p>
            <w:pPr>
              <w:pStyle w:val="TableParagraph"/>
              <w:spacing w:line="141" w:lineRule="exact"/>
              <w:ind w:left="40"/>
              <w:rPr>
                <w:rFonts w:ascii="Arial"/>
                <w:sz w:val="14"/>
              </w:rPr>
            </w:pPr>
            <w:r>
              <w:rPr>
                <w:rFonts w:ascii="Arial"/>
                <w:sz w:val="14"/>
              </w:rPr>
              <w:t>Child received first dose of measles vaccine</w:t>
            </w:r>
          </w:p>
        </w:tc>
        <w:tc>
          <w:tcPr>
            <w:tcW w:w="746" w:type="dxa"/>
          </w:tcPr>
          <w:p>
            <w:pPr>
              <w:pStyle w:val="TableParagraph"/>
              <w:spacing w:line="141" w:lineRule="exact"/>
              <w:ind w:right="192"/>
              <w:jc w:val="right"/>
              <w:rPr>
                <w:rFonts w:ascii="Arial"/>
                <w:sz w:val="14"/>
              </w:rPr>
            </w:pPr>
            <w:r>
              <w:rPr>
                <w:rFonts w:ascii="Arial"/>
                <w:sz w:val="14"/>
              </w:rPr>
              <w:t>0.829</w:t>
            </w:r>
          </w:p>
        </w:tc>
        <w:tc>
          <w:tcPr>
            <w:tcW w:w="653" w:type="dxa"/>
          </w:tcPr>
          <w:p>
            <w:pPr>
              <w:pStyle w:val="TableParagraph"/>
              <w:spacing w:line="141" w:lineRule="exact"/>
              <w:ind w:left="169"/>
              <w:rPr>
                <w:rFonts w:ascii="Arial"/>
                <w:sz w:val="14"/>
              </w:rPr>
            </w:pPr>
            <w:r>
              <w:rPr>
                <w:rFonts w:ascii="Arial"/>
                <w:sz w:val="14"/>
              </w:rPr>
              <w:t>0.031</w:t>
            </w:r>
          </w:p>
        </w:tc>
        <w:tc>
          <w:tcPr>
            <w:tcW w:w="907" w:type="dxa"/>
          </w:tcPr>
          <w:p>
            <w:pPr>
              <w:pStyle w:val="TableParagraph"/>
              <w:spacing w:line="141" w:lineRule="exact"/>
              <w:ind w:right="190"/>
              <w:jc w:val="right"/>
              <w:rPr>
                <w:rFonts w:ascii="Arial"/>
                <w:sz w:val="14"/>
              </w:rPr>
            </w:pPr>
            <w:r>
              <w:rPr>
                <w:rFonts w:ascii="Arial"/>
                <w:w w:val="95"/>
                <w:sz w:val="14"/>
              </w:rPr>
              <w:t>527</w:t>
            </w:r>
          </w:p>
        </w:tc>
        <w:tc>
          <w:tcPr>
            <w:tcW w:w="828" w:type="dxa"/>
          </w:tcPr>
          <w:p>
            <w:pPr>
              <w:pStyle w:val="TableParagraph"/>
              <w:spacing w:line="141" w:lineRule="exact"/>
              <w:ind w:right="235"/>
              <w:jc w:val="right"/>
              <w:rPr>
                <w:rFonts w:ascii="Arial"/>
                <w:sz w:val="14"/>
              </w:rPr>
            </w:pPr>
            <w:r>
              <w:rPr>
                <w:rFonts w:ascii="Arial"/>
                <w:w w:val="95"/>
                <w:sz w:val="14"/>
              </w:rPr>
              <w:t>734</w:t>
            </w:r>
          </w:p>
        </w:tc>
        <w:tc>
          <w:tcPr>
            <w:tcW w:w="606" w:type="dxa"/>
          </w:tcPr>
          <w:p>
            <w:pPr>
              <w:pStyle w:val="TableParagraph"/>
              <w:spacing w:line="141" w:lineRule="exact"/>
              <w:ind w:right="130"/>
              <w:jc w:val="right"/>
              <w:rPr>
                <w:rFonts w:ascii="Arial"/>
                <w:sz w:val="14"/>
              </w:rPr>
            </w:pPr>
            <w:r>
              <w:rPr>
                <w:rFonts w:ascii="Arial"/>
                <w:sz w:val="14"/>
              </w:rPr>
              <w:t>1.862</w:t>
            </w:r>
          </w:p>
        </w:tc>
        <w:tc>
          <w:tcPr>
            <w:tcW w:w="672" w:type="dxa"/>
          </w:tcPr>
          <w:p>
            <w:pPr>
              <w:pStyle w:val="TableParagraph"/>
              <w:spacing w:line="141" w:lineRule="exact"/>
              <w:ind w:left="132" w:right="149"/>
              <w:jc w:val="center"/>
              <w:rPr>
                <w:rFonts w:ascii="Arial"/>
                <w:sz w:val="14"/>
              </w:rPr>
            </w:pPr>
            <w:r>
              <w:rPr>
                <w:rFonts w:ascii="Arial"/>
                <w:sz w:val="14"/>
              </w:rPr>
              <w:t>0.037</w:t>
            </w:r>
          </w:p>
        </w:tc>
        <w:tc>
          <w:tcPr>
            <w:tcW w:w="696" w:type="dxa"/>
          </w:tcPr>
          <w:p>
            <w:pPr>
              <w:pStyle w:val="TableParagraph"/>
              <w:spacing w:line="141" w:lineRule="exact"/>
              <w:ind w:right="115"/>
              <w:jc w:val="right"/>
              <w:rPr>
                <w:rFonts w:ascii="Arial"/>
                <w:sz w:val="14"/>
              </w:rPr>
            </w:pPr>
            <w:r>
              <w:rPr>
                <w:rFonts w:ascii="Arial"/>
                <w:sz w:val="14"/>
              </w:rPr>
              <w:t>0.767</w:t>
            </w:r>
          </w:p>
        </w:tc>
        <w:tc>
          <w:tcPr>
            <w:tcW w:w="812" w:type="dxa"/>
          </w:tcPr>
          <w:p>
            <w:pPr>
              <w:pStyle w:val="TableParagraph"/>
              <w:spacing w:line="141" w:lineRule="exact"/>
              <w:ind w:right="183"/>
              <w:jc w:val="right"/>
              <w:rPr>
                <w:rFonts w:ascii="Arial"/>
                <w:sz w:val="14"/>
              </w:rPr>
            </w:pPr>
            <w:r>
              <w:rPr>
                <w:rFonts w:ascii="Arial"/>
                <w:sz w:val="14"/>
              </w:rPr>
              <w:t>0.891</w:t>
            </w:r>
          </w:p>
        </w:tc>
      </w:tr>
      <w:tr>
        <w:trPr>
          <w:trHeight w:val="161" w:hRule="atLeast"/>
        </w:trPr>
        <w:tc>
          <w:tcPr>
            <w:tcW w:w="3592" w:type="dxa"/>
          </w:tcPr>
          <w:p>
            <w:pPr>
              <w:pStyle w:val="TableParagraph"/>
              <w:spacing w:line="141" w:lineRule="exact"/>
              <w:ind w:left="40"/>
              <w:rPr>
                <w:rFonts w:ascii="Arial"/>
                <w:sz w:val="14"/>
              </w:rPr>
            </w:pPr>
            <w:r>
              <w:rPr>
                <w:rFonts w:ascii="Arial"/>
                <w:sz w:val="14"/>
              </w:rPr>
              <w:t>Child received hepatitis B vaccination (3 doses)</w:t>
            </w:r>
          </w:p>
        </w:tc>
        <w:tc>
          <w:tcPr>
            <w:tcW w:w="746" w:type="dxa"/>
          </w:tcPr>
          <w:p>
            <w:pPr>
              <w:pStyle w:val="TableParagraph"/>
              <w:spacing w:line="141" w:lineRule="exact"/>
              <w:ind w:right="192"/>
              <w:jc w:val="right"/>
              <w:rPr>
                <w:rFonts w:ascii="Arial"/>
                <w:sz w:val="14"/>
              </w:rPr>
            </w:pPr>
            <w:r>
              <w:rPr>
                <w:rFonts w:ascii="Arial"/>
                <w:sz w:val="14"/>
              </w:rPr>
              <w:t>0.743</w:t>
            </w:r>
          </w:p>
        </w:tc>
        <w:tc>
          <w:tcPr>
            <w:tcW w:w="653" w:type="dxa"/>
          </w:tcPr>
          <w:p>
            <w:pPr>
              <w:pStyle w:val="TableParagraph"/>
              <w:spacing w:line="141" w:lineRule="exact"/>
              <w:ind w:left="169"/>
              <w:rPr>
                <w:rFonts w:ascii="Arial"/>
                <w:sz w:val="14"/>
              </w:rPr>
            </w:pPr>
            <w:r>
              <w:rPr>
                <w:rFonts w:ascii="Arial"/>
                <w:sz w:val="14"/>
              </w:rPr>
              <w:t>0.032</w:t>
            </w:r>
          </w:p>
        </w:tc>
        <w:tc>
          <w:tcPr>
            <w:tcW w:w="907" w:type="dxa"/>
          </w:tcPr>
          <w:p>
            <w:pPr>
              <w:pStyle w:val="TableParagraph"/>
              <w:spacing w:line="141" w:lineRule="exact"/>
              <w:ind w:right="190"/>
              <w:jc w:val="right"/>
              <w:rPr>
                <w:rFonts w:ascii="Arial"/>
                <w:sz w:val="14"/>
              </w:rPr>
            </w:pPr>
            <w:r>
              <w:rPr>
                <w:rFonts w:ascii="Arial"/>
                <w:w w:val="95"/>
                <w:sz w:val="14"/>
              </w:rPr>
              <w:t>527</w:t>
            </w:r>
          </w:p>
        </w:tc>
        <w:tc>
          <w:tcPr>
            <w:tcW w:w="828" w:type="dxa"/>
          </w:tcPr>
          <w:p>
            <w:pPr>
              <w:pStyle w:val="TableParagraph"/>
              <w:spacing w:line="141" w:lineRule="exact"/>
              <w:ind w:right="235"/>
              <w:jc w:val="right"/>
              <w:rPr>
                <w:rFonts w:ascii="Arial"/>
                <w:sz w:val="14"/>
              </w:rPr>
            </w:pPr>
            <w:r>
              <w:rPr>
                <w:rFonts w:ascii="Arial"/>
                <w:w w:val="95"/>
                <w:sz w:val="14"/>
              </w:rPr>
              <w:t>734</w:t>
            </w:r>
          </w:p>
        </w:tc>
        <w:tc>
          <w:tcPr>
            <w:tcW w:w="606" w:type="dxa"/>
          </w:tcPr>
          <w:p>
            <w:pPr>
              <w:pStyle w:val="TableParagraph"/>
              <w:spacing w:line="141" w:lineRule="exact"/>
              <w:ind w:right="130"/>
              <w:jc w:val="right"/>
              <w:rPr>
                <w:rFonts w:ascii="Arial"/>
                <w:sz w:val="14"/>
              </w:rPr>
            </w:pPr>
            <w:r>
              <w:rPr>
                <w:rFonts w:ascii="Arial"/>
                <w:w w:val="95"/>
                <w:sz w:val="14"/>
              </w:rPr>
              <w:t>1.65</w:t>
            </w:r>
          </w:p>
        </w:tc>
        <w:tc>
          <w:tcPr>
            <w:tcW w:w="672" w:type="dxa"/>
          </w:tcPr>
          <w:p>
            <w:pPr>
              <w:pStyle w:val="TableParagraph"/>
              <w:spacing w:line="141" w:lineRule="exact"/>
              <w:ind w:left="132" w:right="149"/>
              <w:jc w:val="center"/>
              <w:rPr>
                <w:rFonts w:ascii="Arial"/>
                <w:sz w:val="14"/>
              </w:rPr>
            </w:pPr>
            <w:r>
              <w:rPr>
                <w:rFonts w:ascii="Arial"/>
                <w:sz w:val="14"/>
              </w:rPr>
              <w:t>0.043</w:t>
            </w:r>
          </w:p>
        </w:tc>
        <w:tc>
          <w:tcPr>
            <w:tcW w:w="696" w:type="dxa"/>
          </w:tcPr>
          <w:p>
            <w:pPr>
              <w:pStyle w:val="TableParagraph"/>
              <w:spacing w:line="141" w:lineRule="exact"/>
              <w:ind w:right="115"/>
              <w:jc w:val="right"/>
              <w:rPr>
                <w:rFonts w:ascii="Arial"/>
                <w:sz w:val="14"/>
              </w:rPr>
            </w:pPr>
            <w:r>
              <w:rPr>
                <w:rFonts w:ascii="Arial"/>
                <w:sz w:val="14"/>
              </w:rPr>
              <w:t>0.679</w:t>
            </w:r>
          </w:p>
        </w:tc>
        <w:tc>
          <w:tcPr>
            <w:tcW w:w="812" w:type="dxa"/>
          </w:tcPr>
          <w:p>
            <w:pPr>
              <w:pStyle w:val="TableParagraph"/>
              <w:spacing w:line="141" w:lineRule="exact"/>
              <w:ind w:right="183"/>
              <w:jc w:val="right"/>
              <w:rPr>
                <w:rFonts w:ascii="Arial"/>
                <w:sz w:val="14"/>
              </w:rPr>
            </w:pPr>
            <w:r>
              <w:rPr>
                <w:rFonts w:ascii="Arial"/>
                <w:sz w:val="14"/>
              </w:rPr>
              <w:t>0.806</w:t>
            </w:r>
          </w:p>
        </w:tc>
      </w:tr>
      <w:tr>
        <w:trPr>
          <w:trHeight w:val="160" w:hRule="atLeast"/>
        </w:trPr>
        <w:tc>
          <w:tcPr>
            <w:tcW w:w="3592" w:type="dxa"/>
          </w:tcPr>
          <w:p>
            <w:pPr>
              <w:pStyle w:val="TableParagraph"/>
              <w:spacing w:line="141" w:lineRule="exact"/>
              <w:ind w:left="40"/>
              <w:rPr>
                <w:rFonts w:ascii="Arial"/>
                <w:sz w:val="14"/>
              </w:rPr>
            </w:pPr>
            <w:r>
              <w:rPr>
                <w:rFonts w:ascii="Arial"/>
                <w:sz w:val="14"/>
              </w:rPr>
              <w:t>Child with all basic vaccinations</w:t>
            </w:r>
          </w:p>
        </w:tc>
        <w:tc>
          <w:tcPr>
            <w:tcW w:w="746" w:type="dxa"/>
          </w:tcPr>
          <w:p>
            <w:pPr>
              <w:pStyle w:val="TableParagraph"/>
              <w:spacing w:line="141" w:lineRule="exact"/>
              <w:ind w:right="192"/>
              <w:jc w:val="right"/>
              <w:rPr>
                <w:rFonts w:ascii="Arial"/>
                <w:sz w:val="14"/>
              </w:rPr>
            </w:pPr>
            <w:r>
              <w:rPr>
                <w:rFonts w:ascii="Arial"/>
                <w:sz w:val="14"/>
              </w:rPr>
              <w:t>0.717</w:t>
            </w:r>
          </w:p>
        </w:tc>
        <w:tc>
          <w:tcPr>
            <w:tcW w:w="653" w:type="dxa"/>
          </w:tcPr>
          <w:p>
            <w:pPr>
              <w:pStyle w:val="TableParagraph"/>
              <w:spacing w:line="141" w:lineRule="exact"/>
              <w:ind w:left="169"/>
              <w:rPr>
                <w:rFonts w:ascii="Arial"/>
                <w:sz w:val="14"/>
              </w:rPr>
            </w:pPr>
            <w:r>
              <w:rPr>
                <w:rFonts w:ascii="Arial"/>
                <w:sz w:val="14"/>
              </w:rPr>
              <w:t>0.032</w:t>
            </w:r>
          </w:p>
        </w:tc>
        <w:tc>
          <w:tcPr>
            <w:tcW w:w="907" w:type="dxa"/>
          </w:tcPr>
          <w:p>
            <w:pPr>
              <w:pStyle w:val="TableParagraph"/>
              <w:spacing w:line="141" w:lineRule="exact"/>
              <w:ind w:right="190"/>
              <w:jc w:val="right"/>
              <w:rPr>
                <w:rFonts w:ascii="Arial"/>
                <w:sz w:val="14"/>
              </w:rPr>
            </w:pPr>
            <w:r>
              <w:rPr>
                <w:rFonts w:ascii="Arial"/>
                <w:w w:val="95"/>
                <w:sz w:val="14"/>
              </w:rPr>
              <w:t>527</w:t>
            </w:r>
          </w:p>
        </w:tc>
        <w:tc>
          <w:tcPr>
            <w:tcW w:w="828" w:type="dxa"/>
          </w:tcPr>
          <w:p>
            <w:pPr>
              <w:pStyle w:val="TableParagraph"/>
              <w:spacing w:line="141" w:lineRule="exact"/>
              <w:ind w:right="235"/>
              <w:jc w:val="right"/>
              <w:rPr>
                <w:rFonts w:ascii="Arial"/>
                <w:sz w:val="14"/>
              </w:rPr>
            </w:pPr>
            <w:r>
              <w:rPr>
                <w:rFonts w:ascii="Arial"/>
                <w:w w:val="95"/>
                <w:sz w:val="14"/>
              </w:rPr>
              <w:t>734</w:t>
            </w:r>
          </w:p>
        </w:tc>
        <w:tc>
          <w:tcPr>
            <w:tcW w:w="606" w:type="dxa"/>
          </w:tcPr>
          <w:p>
            <w:pPr>
              <w:pStyle w:val="TableParagraph"/>
              <w:spacing w:line="141" w:lineRule="exact"/>
              <w:ind w:right="130"/>
              <w:jc w:val="right"/>
              <w:rPr>
                <w:rFonts w:ascii="Arial"/>
                <w:sz w:val="14"/>
              </w:rPr>
            </w:pPr>
            <w:r>
              <w:rPr>
                <w:rFonts w:ascii="Arial"/>
                <w:sz w:val="14"/>
              </w:rPr>
              <w:t>1.591</w:t>
            </w:r>
          </w:p>
        </w:tc>
        <w:tc>
          <w:tcPr>
            <w:tcW w:w="672" w:type="dxa"/>
          </w:tcPr>
          <w:p>
            <w:pPr>
              <w:pStyle w:val="TableParagraph"/>
              <w:spacing w:line="141" w:lineRule="exact"/>
              <w:ind w:left="132" w:right="149"/>
              <w:jc w:val="center"/>
              <w:rPr>
                <w:rFonts w:ascii="Arial"/>
                <w:sz w:val="14"/>
              </w:rPr>
            </w:pPr>
            <w:r>
              <w:rPr>
                <w:rFonts w:ascii="Arial"/>
                <w:sz w:val="14"/>
              </w:rPr>
              <w:t>0.044</w:t>
            </w:r>
          </w:p>
        </w:tc>
        <w:tc>
          <w:tcPr>
            <w:tcW w:w="696" w:type="dxa"/>
          </w:tcPr>
          <w:p>
            <w:pPr>
              <w:pStyle w:val="TableParagraph"/>
              <w:spacing w:line="141" w:lineRule="exact"/>
              <w:ind w:right="115"/>
              <w:jc w:val="right"/>
              <w:rPr>
                <w:rFonts w:ascii="Arial"/>
                <w:sz w:val="14"/>
              </w:rPr>
            </w:pPr>
            <w:r>
              <w:rPr>
                <w:rFonts w:ascii="Arial"/>
                <w:sz w:val="14"/>
              </w:rPr>
              <w:t>0.654</w:t>
            </w:r>
          </w:p>
        </w:tc>
        <w:tc>
          <w:tcPr>
            <w:tcW w:w="812" w:type="dxa"/>
          </w:tcPr>
          <w:p>
            <w:pPr>
              <w:pStyle w:val="TableParagraph"/>
              <w:spacing w:line="141" w:lineRule="exact"/>
              <w:ind w:right="183"/>
              <w:jc w:val="right"/>
              <w:rPr>
                <w:rFonts w:ascii="Arial"/>
                <w:sz w:val="14"/>
              </w:rPr>
            </w:pPr>
            <w:r>
              <w:rPr>
                <w:rFonts w:ascii="Arial"/>
                <w:sz w:val="14"/>
              </w:rPr>
              <w:t>0.781</w:t>
            </w:r>
          </w:p>
        </w:tc>
      </w:tr>
      <w:tr>
        <w:trPr>
          <w:trHeight w:val="160" w:hRule="atLeast"/>
        </w:trPr>
        <w:tc>
          <w:tcPr>
            <w:tcW w:w="3592" w:type="dxa"/>
          </w:tcPr>
          <w:p>
            <w:pPr>
              <w:pStyle w:val="TableParagraph"/>
              <w:spacing w:line="141" w:lineRule="exact"/>
              <w:ind w:left="40"/>
              <w:rPr>
                <w:rFonts w:ascii="Arial"/>
                <w:sz w:val="14"/>
              </w:rPr>
            </w:pPr>
            <w:r>
              <w:rPr>
                <w:rFonts w:ascii="Arial"/>
                <w:sz w:val="14"/>
              </w:rPr>
              <w:t>Height-for-age, stunting (below -2SD)</w:t>
            </w:r>
          </w:p>
        </w:tc>
        <w:tc>
          <w:tcPr>
            <w:tcW w:w="746" w:type="dxa"/>
          </w:tcPr>
          <w:p>
            <w:pPr>
              <w:pStyle w:val="TableParagraph"/>
              <w:spacing w:line="141" w:lineRule="exact"/>
              <w:ind w:right="192"/>
              <w:jc w:val="right"/>
              <w:rPr>
                <w:rFonts w:ascii="Arial"/>
                <w:sz w:val="14"/>
              </w:rPr>
            </w:pPr>
            <w:r>
              <w:rPr>
                <w:rFonts w:ascii="Arial"/>
                <w:sz w:val="14"/>
              </w:rPr>
              <w:t>0.349</w:t>
            </w:r>
          </w:p>
        </w:tc>
        <w:tc>
          <w:tcPr>
            <w:tcW w:w="653" w:type="dxa"/>
          </w:tcPr>
          <w:p>
            <w:pPr>
              <w:pStyle w:val="TableParagraph"/>
              <w:spacing w:line="141" w:lineRule="exact"/>
              <w:ind w:left="169"/>
              <w:rPr>
                <w:rFonts w:ascii="Arial"/>
                <w:sz w:val="14"/>
              </w:rPr>
            </w:pPr>
            <w:r>
              <w:rPr>
                <w:rFonts w:ascii="Arial"/>
                <w:sz w:val="14"/>
              </w:rPr>
              <w:t>0.015</w:t>
            </w:r>
          </w:p>
        </w:tc>
        <w:tc>
          <w:tcPr>
            <w:tcW w:w="907" w:type="dxa"/>
          </w:tcPr>
          <w:p>
            <w:pPr>
              <w:pStyle w:val="TableParagraph"/>
              <w:spacing w:line="141" w:lineRule="exact"/>
              <w:ind w:right="189"/>
              <w:jc w:val="right"/>
              <w:rPr>
                <w:rFonts w:ascii="Arial"/>
                <w:sz w:val="14"/>
              </w:rPr>
            </w:pPr>
            <w:r>
              <w:rPr>
                <w:rFonts w:ascii="Arial"/>
                <w:sz w:val="14"/>
              </w:rPr>
              <w:t>2443</w:t>
            </w:r>
          </w:p>
        </w:tc>
        <w:tc>
          <w:tcPr>
            <w:tcW w:w="828" w:type="dxa"/>
          </w:tcPr>
          <w:p>
            <w:pPr>
              <w:pStyle w:val="TableParagraph"/>
              <w:spacing w:line="141" w:lineRule="exact"/>
              <w:ind w:right="235"/>
              <w:jc w:val="right"/>
              <w:rPr>
                <w:rFonts w:ascii="Arial"/>
                <w:sz w:val="14"/>
              </w:rPr>
            </w:pPr>
            <w:r>
              <w:rPr>
                <w:rFonts w:ascii="Arial"/>
                <w:sz w:val="14"/>
              </w:rPr>
              <w:t>3223</w:t>
            </w:r>
          </w:p>
        </w:tc>
        <w:tc>
          <w:tcPr>
            <w:tcW w:w="606" w:type="dxa"/>
          </w:tcPr>
          <w:p>
            <w:pPr>
              <w:pStyle w:val="TableParagraph"/>
              <w:spacing w:line="141" w:lineRule="exact"/>
              <w:ind w:right="130"/>
              <w:jc w:val="right"/>
              <w:rPr>
                <w:rFonts w:ascii="Arial"/>
                <w:sz w:val="14"/>
              </w:rPr>
            </w:pPr>
            <w:r>
              <w:rPr>
                <w:rFonts w:ascii="Arial"/>
                <w:sz w:val="14"/>
              </w:rPr>
              <w:t>1.461</w:t>
            </w:r>
          </w:p>
        </w:tc>
        <w:tc>
          <w:tcPr>
            <w:tcW w:w="672" w:type="dxa"/>
          </w:tcPr>
          <w:p>
            <w:pPr>
              <w:pStyle w:val="TableParagraph"/>
              <w:spacing w:line="141" w:lineRule="exact"/>
              <w:ind w:left="132" w:right="149"/>
              <w:jc w:val="center"/>
              <w:rPr>
                <w:rFonts w:ascii="Arial"/>
                <w:sz w:val="14"/>
              </w:rPr>
            </w:pPr>
            <w:r>
              <w:rPr>
                <w:rFonts w:ascii="Arial"/>
                <w:sz w:val="14"/>
              </w:rPr>
              <w:t>0.044</w:t>
            </w:r>
          </w:p>
        </w:tc>
        <w:tc>
          <w:tcPr>
            <w:tcW w:w="696" w:type="dxa"/>
          </w:tcPr>
          <w:p>
            <w:pPr>
              <w:pStyle w:val="TableParagraph"/>
              <w:spacing w:line="141" w:lineRule="exact"/>
              <w:ind w:right="115"/>
              <w:jc w:val="right"/>
              <w:rPr>
                <w:rFonts w:ascii="Arial"/>
                <w:sz w:val="14"/>
              </w:rPr>
            </w:pPr>
            <w:r>
              <w:rPr>
                <w:rFonts w:ascii="Arial"/>
                <w:sz w:val="14"/>
              </w:rPr>
              <w:t>0.319</w:t>
            </w:r>
          </w:p>
        </w:tc>
        <w:tc>
          <w:tcPr>
            <w:tcW w:w="812" w:type="dxa"/>
          </w:tcPr>
          <w:p>
            <w:pPr>
              <w:pStyle w:val="TableParagraph"/>
              <w:spacing w:line="141" w:lineRule="exact"/>
              <w:ind w:right="183"/>
              <w:jc w:val="right"/>
              <w:rPr>
                <w:rFonts w:ascii="Arial"/>
                <w:sz w:val="14"/>
              </w:rPr>
            </w:pPr>
            <w:r>
              <w:rPr>
                <w:rFonts w:ascii="Arial"/>
                <w:sz w:val="14"/>
              </w:rPr>
              <w:t>0.379</w:t>
            </w:r>
          </w:p>
        </w:tc>
      </w:tr>
      <w:tr>
        <w:trPr>
          <w:trHeight w:val="160" w:hRule="atLeast"/>
        </w:trPr>
        <w:tc>
          <w:tcPr>
            <w:tcW w:w="3592" w:type="dxa"/>
          </w:tcPr>
          <w:p>
            <w:pPr>
              <w:pStyle w:val="TableParagraph"/>
              <w:spacing w:line="141" w:lineRule="exact"/>
              <w:ind w:left="40"/>
              <w:rPr>
                <w:rFonts w:ascii="Arial"/>
                <w:sz w:val="14"/>
              </w:rPr>
            </w:pPr>
            <w:r>
              <w:rPr>
                <w:rFonts w:ascii="Arial"/>
                <w:sz w:val="14"/>
              </w:rPr>
              <w:t>Weight-for-height, wasting (below -2SD)</w:t>
            </w:r>
          </w:p>
        </w:tc>
        <w:tc>
          <w:tcPr>
            <w:tcW w:w="746" w:type="dxa"/>
          </w:tcPr>
          <w:p>
            <w:pPr>
              <w:pStyle w:val="TableParagraph"/>
              <w:spacing w:line="141" w:lineRule="exact"/>
              <w:ind w:right="192"/>
              <w:jc w:val="right"/>
              <w:rPr>
                <w:rFonts w:ascii="Arial"/>
                <w:sz w:val="14"/>
              </w:rPr>
            </w:pPr>
            <w:r>
              <w:rPr>
                <w:rFonts w:ascii="Arial"/>
                <w:w w:val="95"/>
                <w:sz w:val="14"/>
              </w:rPr>
              <w:t>0.23</w:t>
            </w:r>
          </w:p>
        </w:tc>
        <w:tc>
          <w:tcPr>
            <w:tcW w:w="653" w:type="dxa"/>
          </w:tcPr>
          <w:p>
            <w:pPr>
              <w:pStyle w:val="TableParagraph"/>
              <w:spacing w:line="141" w:lineRule="exact"/>
              <w:ind w:left="169"/>
              <w:rPr>
                <w:rFonts w:ascii="Arial"/>
                <w:sz w:val="14"/>
              </w:rPr>
            </w:pPr>
            <w:r>
              <w:rPr>
                <w:rFonts w:ascii="Arial"/>
                <w:sz w:val="14"/>
              </w:rPr>
              <w:t>0.012</w:t>
            </w:r>
          </w:p>
        </w:tc>
        <w:tc>
          <w:tcPr>
            <w:tcW w:w="907" w:type="dxa"/>
          </w:tcPr>
          <w:p>
            <w:pPr>
              <w:pStyle w:val="TableParagraph"/>
              <w:spacing w:line="141" w:lineRule="exact"/>
              <w:ind w:right="189"/>
              <w:jc w:val="right"/>
              <w:rPr>
                <w:rFonts w:ascii="Arial"/>
                <w:sz w:val="14"/>
              </w:rPr>
            </w:pPr>
            <w:r>
              <w:rPr>
                <w:rFonts w:ascii="Arial"/>
                <w:sz w:val="14"/>
              </w:rPr>
              <w:t>2360</w:t>
            </w:r>
          </w:p>
        </w:tc>
        <w:tc>
          <w:tcPr>
            <w:tcW w:w="828" w:type="dxa"/>
          </w:tcPr>
          <w:p>
            <w:pPr>
              <w:pStyle w:val="TableParagraph"/>
              <w:spacing w:line="141" w:lineRule="exact"/>
              <w:ind w:right="235"/>
              <w:jc w:val="right"/>
              <w:rPr>
                <w:rFonts w:ascii="Arial"/>
                <w:sz w:val="14"/>
              </w:rPr>
            </w:pPr>
            <w:r>
              <w:rPr>
                <w:rFonts w:ascii="Arial"/>
                <w:sz w:val="14"/>
              </w:rPr>
              <w:t>3139</w:t>
            </w:r>
          </w:p>
        </w:tc>
        <w:tc>
          <w:tcPr>
            <w:tcW w:w="606" w:type="dxa"/>
          </w:tcPr>
          <w:p>
            <w:pPr>
              <w:pStyle w:val="TableParagraph"/>
              <w:spacing w:line="141" w:lineRule="exact"/>
              <w:ind w:right="130"/>
              <w:jc w:val="right"/>
              <w:rPr>
                <w:rFonts w:ascii="Arial"/>
                <w:sz w:val="14"/>
              </w:rPr>
            </w:pPr>
            <w:r>
              <w:rPr>
                <w:rFonts w:ascii="Arial"/>
                <w:sz w:val="14"/>
              </w:rPr>
              <w:t>1.337</w:t>
            </w:r>
          </w:p>
        </w:tc>
        <w:tc>
          <w:tcPr>
            <w:tcW w:w="672" w:type="dxa"/>
          </w:tcPr>
          <w:p>
            <w:pPr>
              <w:pStyle w:val="TableParagraph"/>
              <w:spacing w:line="141" w:lineRule="exact"/>
              <w:ind w:left="132" w:right="149"/>
              <w:jc w:val="center"/>
              <w:rPr>
                <w:rFonts w:ascii="Arial"/>
                <w:sz w:val="14"/>
              </w:rPr>
            </w:pPr>
            <w:r>
              <w:rPr>
                <w:rFonts w:ascii="Arial"/>
                <w:sz w:val="14"/>
              </w:rPr>
              <w:t>0.054</w:t>
            </w:r>
          </w:p>
        </w:tc>
        <w:tc>
          <w:tcPr>
            <w:tcW w:w="696" w:type="dxa"/>
          </w:tcPr>
          <w:p>
            <w:pPr>
              <w:pStyle w:val="TableParagraph"/>
              <w:spacing w:line="141" w:lineRule="exact"/>
              <w:ind w:right="115"/>
              <w:jc w:val="right"/>
              <w:rPr>
                <w:rFonts w:ascii="Arial"/>
                <w:sz w:val="14"/>
              </w:rPr>
            </w:pPr>
            <w:r>
              <w:rPr>
                <w:rFonts w:ascii="Arial"/>
                <w:sz w:val="14"/>
              </w:rPr>
              <w:t>0.205</w:t>
            </w:r>
          </w:p>
        </w:tc>
        <w:tc>
          <w:tcPr>
            <w:tcW w:w="812" w:type="dxa"/>
          </w:tcPr>
          <w:p>
            <w:pPr>
              <w:pStyle w:val="TableParagraph"/>
              <w:spacing w:line="141" w:lineRule="exact"/>
              <w:ind w:right="183"/>
              <w:jc w:val="right"/>
              <w:rPr>
                <w:rFonts w:ascii="Arial"/>
                <w:sz w:val="14"/>
              </w:rPr>
            </w:pPr>
            <w:r>
              <w:rPr>
                <w:rFonts w:ascii="Arial"/>
                <w:sz w:val="14"/>
              </w:rPr>
              <w:t>0.255</w:t>
            </w:r>
          </w:p>
        </w:tc>
      </w:tr>
      <w:tr>
        <w:trPr>
          <w:trHeight w:val="160" w:hRule="atLeast"/>
        </w:trPr>
        <w:tc>
          <w:tcPr>
            <w:tcW w:w="3592" w:type="dxa"/>
          </w:tcPr>
          <w:p>
            <w:pPr>
              <w:pStyle w:val="TableParagraph"/>
              <w:spacing w:line="141" w:lineRule="exact"/>
              <w:ind w:left="40"/>
              <w:rPr>
                <w:rFonts w:ascii="Arial"/>
                <w:sz w:val="14"/>
              </w:rPr>
            </w:pPr>
            <w:r>
              <w:rPr>
                <w:rFonts w:ascii="Arial"/>
                <w:sz w:val="14"/>
              </w:rPr>
              <w:t>Weight-for-age, underweight (below -2SD)</w:t>
            </w:r>
          </w:p>
        </w:tc>
        <w:tc>
          <w:tcPr>
            <w:tcW w:w="746" w:type="dxa"/>
          </w:tcPr>
          <w:p>
            <w:pPr>
              <w:pStyle w:val="TableParagraph"/>
              <w:spacing w:line="141" w:lineRule="exact"/>
              <w:ind w:right="192"/>
              <w:jc w:val="right"/>
              <w:rPr>
                <w:rFonts w:ascii="Arial"/>
                <w:sz w:val="14"/>
              </w:rPr>
            </w:pPr>
            <w:r>
              <w:rPr>
                <w:rFonts w:ascii="Arial"/>
                <w:sz w:val="14"/>
              </w:rPr>
              <w:t>0.333</w:t>
            </w:r>
          </w:p>
        </w:tc>
        <w:tc>
          <w:tcPr>
            <w:tcW w:w="653" w:type="dxa"/>
          </w:tcPr>
          <w:p>
            <w:pPr>
              <w:pStyle w:val="TableParagraph"/>
              <w:spacing w:line="141" w:lineRule="exact"/>
              <w:ind w:left="169"/>
              <w:rPr>
                <w:rFonts w:ascii="Arial"/>
                <w:sz w:val="14"/>
              </w:rPr>
            </w:pPr>
            <w:r>
              <w:rPr>
                <w:rFonts w:ascii="Arial"/>
                <w:sz w:val="14"/>
              </w:rPr>
              <w:t>0.014</w:t>
            </w:r>
          </w:p>
        </w:tc>
        <w:tc>
          <w:tcPr>
            <w:tcW w:w="907" w:type="dxa"/>
          </w:tcPr>
          <w:p>
            <w:pPr>
              <w:pStyle w:val="TableParagraph"/>
              <w:spacing w:line="141" w:lineRule="exact"/>
              <w:ind w:right="189"/>
              <w:jc w:val="right"/>
              <w:rPr>
                <w:rFonts w:ascii="Arial"/>
                <w:sz w:val="14"/>
              </w:rPr>
            </w:pPr>
            <w:r>
              <w:rPr>
                <w:rFonts w:ascii="Arial"/>
                <w:sz w:val="14"/>
              </w:rPr>
              <w:t>2507</w:t>
            </w:r>
          </w:p>
        </w:tc>
        <w:tc>
          <w:tcPr>
            <w:tcW w:w="828" w:type="dxa"/>
          </w:tcPr>
          <w:p>
            <w:pPr>
              <w:pStyle w:val="TableParagraph"/>
              <w:spacing w:line="141" w:lineRule="exact"/>
              <w:ind w:right="235"/>
              <w:jc w:val="right"/>
              <w:rPr>
                <w:rFonts w:ascii="Arial"/>
                <w:sz w:val="14"/>
              </w:rPr>
            </w:pPr>
            <w:r>
              <w:rPr>
                <w:rFonts w:ascii="Arial"/>
                <w:sz w:val="14"/>
              </w:rPr>
              <w:t>3309</w:t>
            </w:r>
          </w:p>
        </w:tc>
        <w:tc>
          <w:tcPr>
            <w:tcW w:w="606" w:type="dxa"/>
          </w:tcPr>
          <w:p>
            <w:pPr>
              <w:pStyle w:val="TableParagraph"/>
              <w:spacing w:line="141" w:lineRule="exact"/>
              <w:ind w:right="130"/>
              <w:jc w:val="right"/>
              <w:rPr>
                <w:rFonts w:ascii="Arial"/>
                <w:sz w:val="14"/>
              </w:rPr>
            </w:pPr>
            <w:r>
              <w:rPr>
                <w:rFonts w:ascii="Arial"/>
                <w:sz w:val="14"/>
              </w:rPr>
              <w:t>1.365</w:t>
            </w:r>
          </w:p>
        </w:tc>
        <w:tc>
          <w:tcPr>
            <w:tcW w:w="672" w:type="dxa"/>
          </w:tcPr>
          <w:p>
            <w:pPr>
              <w:pStyle w:val="TableParagraph"/>
              <w:spacing w:line="141" w:lineRule="exact"/>
              <w:ind w:left="132" w:right="149"/>
              <w:jc w:val="center"/>
              <w:rPr>
                <w:rFonts w:ascii="Arial"/>
                <w:sz w:val="14"/>
              </w:rPr>
            </w:pPr>
            <w:r>
              <w:rPr>
                <w:rFonts w:ascii="Arial"/>
                <w:sz w:val="14"/>
              </w:rPr>
              <w:t>0.043</w:t>
            </w:r>
          </w:p>
        </w:tc>
        <w:tc>
          <w:tcPr>
            <w:tcW w:w="696" w:type="dxa"/>
          </w:tcPr>
          <w:p>
            <w:pPr>
              <w:pStyle w:val="TableParagraph"/>
              <w:spacing w:line="141" w:lineRule="exact"/>
              <w:ind w:right="115"/>
              <w:jc w:val="right"/>
              <w:rPr>
                <w:rFonts w:ascii="Arial"/>
                <w:sz w:val="14"/>
              </w:rPr>
            </w:pPr>
            <w:r>
              <w:rPr>
                <w:rFonts w:ascii="Arial"/>
                <w:sz w:val="14"/>
              </w:rPr>
              <w:t>0.304</w:t>
            </w:r>
          </w:p>
        </w:tc>
        <w:tc>
          <w:tcPr>
            <w:tcW w:w="812" w:type="dxa"/>
          </w:tcPr>
          <w:p>
            <w:pPr>
              <w:pStyle w:val="TableParagraph"/>
              <w:spacing w:line="141" w:lineRule="exact"/>
              <w:ind w:right="183"/>
              <w:jc w:val="right"/>
              <w:rPr>
                <w:rFonts w:ascii="Arial"/>
                <w:sz w:val="14"/>
              </w:rPr>
            </w:pPr>
            <w:r>
              <w:rPr>
                <w:rFonts w:ascii="Arial"/>
                <w:sz w:val="14"/>
              </w:rPr>
              <w:t>0.362</w:t>
            </w:r>
          </w:p>
        </w:tc>
      </w:tr>
      <w:tr>
        <w:trPr>
          <w:trHeight w:val="160" w:hRule="atLeast"/>
        </w:trPr>
        <w:tc>
          <w:tcPr>
            <w:tcW w:w="3592" w:type="dxa"/>
          </w:tcPr>
          <w:p>
            <w:pPr>
              <w:pStyle w:val="TableParagraph"/>
              <w:spacing w:line="141" w:lineRule="exact"/>
              <w:ind w:left="40"/>
              <w:rPr>
                <w:rFonts w:ascii="Arial"/>
                <w:sz w:val="14"/>
              </w:rPr>
            </w:pPr>
            <w:r>
              <w:rPr>
                <w:rFonts w:ascii="Arial"/>
                <w:sz w:val="14"/>
              </w:rPr>
              <w:t>Children with any anaemia</w:t>
            </w:r>
          </w:p>
        </w:tc>
        <w:tc>
          <w:tcPr>
            <w:tcW w:w="746" w:type="dxa"/>
          </w:tcPr>
          <w:p>
            <w:pPr>
              <w:pStyle w:val="TableParagraph"/>
              <w:spacing w:line="141" w:lineRule="exact"/>
              <w:ind w:right="192"/>
              <w:jc w:val="right"/>
              <w:rPr>
                <w:rFonts w:ascii="Arial"/>
                <w:sz w:val="14"/>
              </w:rPr>
            </w:pPr>
            <w:r>
              <w:rPr>
                <w:rFonts w:ascii="Arial"/>
                <w:sz w:val="14"/>
              </w:rPr>
              <w:t>0.663</w:t>
            </w:r>
          </w:p>
        </w:tc>
        <w:tc>
          <w:tcPr>
            <w:tcW w:w="653" w:type="dxa"/>
          </w:tcPr>
          <w:p>
            <w:pPr>
              <w:pStyle w:val="TableParagraph"/>
              <w:spacing w:line="141" w:lineRule="exact"/>
              <w:ind w:left="169"/>
              <w:rPr>
                <w:rFonts w:ascii="Arial"/>
                <w:sz w:val="14"/>
              </w:rPr>
            </w:pPr>
            <w:r>
              <w:rPr>
                <w:rFonts w:ascii="Arial"/>
                <w:sz w:val="14"/>
              </w:rPr>
              <w:t>0.014</w:t>
            </w:r>
          </w:p>
        </w:tc>
        <w:tc>
          <w:tcPr>
            <w:tcW w:w="907" w:type="dxa"/>
          </w:tcPr>
          <w:p>
            <w:pPr>
              <w:pStyle w:val="TableParagraph"/>
              <w:spacing w:line="141" w:lineRule="exact"/>
              <w:ind w:right="189"/>
              <w:jc w:val="right"/>
              <w:rPr>
                <w:rFonts w:ascii="Arial"/>
                <w:sz w:val="14"/>
              </w:rPr>
            </w:pPr>
            <w:r>
              <w:rPr>
                <w:rFonts w:ascii="Arial"/>
                <w:sz w:val="14"/>
              </w:rPr>
              <w:t>2066</w:t>
            </w:r>
          </w:p>
        </w:tc>
        <w:tc>
          <w:tcPr>
            <w:tcW w:w="828" w:type="dxa"/>
          </w:tcPr>
          <w:p>
            <w:pPr>
              <w:pStyle w:val="TableParagraph"/>
              <w:spacing w:line="141" w:lineRule="exact"/>
              <w:ind w:right="235"/>
              <w:jc w:val="right"/>
              <w:rPr>
                <w:rFonts w:ascii="Arial"/>
                <w:sz w:val="14"/>
              </w:rPr>
            </w:pPr>
            <w:r>
              <w:rPr>
                <w:rFonts w:ascii="Arial"/>
                <w:sz w:val="14"/>
              </w:rPr>
              <w:t>2747</w:t>
            </w:r>
          </w:p>
        </w:tc>
        <w:tc>
          <w:tcPr>
            <w:tcW w:w="606" w:type="dxa"/>
          </w:tcPr>
          <w:p>
            <w:pPr>
              <w:pStyle w:val="TableParagraph"/>
              <w:spacing w:line="141" w:lineRule="exact"/>
              <w:ind w:right="130"/>
              <w:jc w:val="right"/>
              <w:rPr>
                <w:rFonts w:ascii="Arial"/>
                <w:sz w:val="14"/>
              </w:rPr>
            </w:pPr>
            <w:r>
              <w:rPr>
                <w:rFonts w:ascii="Arial"/>
                <w:sz w:val="14"/>
              </w:rPr>
              <w:t>1.262</w:t>
            </w:r>
          </w:p>
        </w:tc>
        <w:tc>
          <w:tcPr>
            <w:tcW w:w="672" w:type="dxa"/>
          </w:tcPr>
          <w:p>
            <w:pPr>
              <w:pStyle w:val="TableParagraph"/>
              <w:spacing w:line="141" w:lineRule="exact"/>
              <w:ind w:left="132" w:right="149"/>
              <w:jc w:val="center"/>
              <w:rPr>
                <w:rFonts w:ascii="Arial"/>
                <w:sz w:val="14"/>
              </w:rPr>
            </w:pPr>
            <w:r>
              <w:rPr>
                <w:rFonts w:ascii="Arial"/>
                <w:sz w:val="14"/>
              </w:rPr>
              <w:t>0.021</w:t>
            </w:r>
          </w:p>
        </w:tc>
        <w:tc>
          <w:tcPr>
            <w:tcW w:w="696" w:type="dxa"/>
          </w:tcPr>
          <w:p>
            <w:pPr>
              <w:pStyle w:val="TableParagraph"/>
              <w:spacing w:line="141" w:lineRule="exact"/>
              <w:ind w:right="115"/>
              <w:jc w:val="right"/>
              <w:rPr>
                <w:rFonts w:ascii="Arial"/>
                <w:sz w:val="14"/>
              </w:rPr>
            </w:pPr>
            <w:r>
              <w:rPr>
                <w:rFonts w:ascii="Arial"/>
                <w:sz w:val="14"/>
              </w:rPr>
              <w:t>0.636</w:t>
            </w:r>
          </w:p>
        </w:tc>
        <w:tc>
          <w:tcPr>
            <w:tcW w:w="812" w:type="dxa"/>
          </w:tcPr>
          <w:p>
            <w:pPr>
              <w:pStyle w:val="TableParagraph"/>
              <w:spacing w:line="141" w:lineRule="exact"/>
              <w:ind w:right="183"/>
              <w:jc w:val="right"/>
              <w:rPr>
                <w:rFonts w:ascii="Arial"/>
                <w:sz w:val="14"/>
              </w:rPr>
            </w:pPr>
            <w:r>
              <w:rPr>
                <w:rFonts w:ascii="Arial"/>
                <w:sz w:val="14"/>
              </w:rPr>
              <w:t>0.691</w:t>
            </w:r>
          </w:p>
        </w:tc>
      </w:tr>
      <w:tr>
        <w:trPr>
          <w:trHeight w:val="157" w:hRule="atLeast"/>
        </w:trPr>
        <w:tc>
          <w:tcPr>
            <w:tcW w:w="3592" w:type="dxa"/>
          </w:tcPr>
          <w:p>
            <w:pPr>
              <w:pStyle w:val="TableParagraph"/>
              <w:spacing w:line="137" w:lineRule="exact"/>
              <w:ind w:left="40"/>
              <w:rPr>
                <w:rFonts w:ascii="Arial"/>
                <w:sz w:val="14"/>
              </w:rPr>
            </w:pPr>
            <w:r>
              <w:rPr>
                <w:rFonts w:ascii="Arial"/>
                <w:sz w:val="14"/>
              </w:rPr>
              <w:t>Non-pregnant women with any anaemia</w:t>
            </w:r>
          </w:p>
        </w:tc>
        <w:tc>
          <w:tcPr>
            <w:tcW w:w="746" w:type="dxa"/>
          </w:tcPr>
          <w:p>
            <w:pPr>
              <w:pStyle w:val="TableParagraph"/>
              <w:spacing w:line="137" w:lineRule="exact"/>
              <w:ind w:right="192"/>
              <w:jc w:val="right"/>
              <w:rPr>
                <w:rFonts w:ascii="Arial"/>
                <w:sz w:val="14"/>
              </w:rPr>
            </w:pPr>
            <w:r>
              <w:rPr>
                <w:rFonts w:ascii="Arial"/>
                <w:w w:val="95"/>
                <w:sz w:val="14"/>
              </w:rPr>
              <w:t>0.52</w:t>
            </w:r>
          </w:p>
        </w:tc>
        <w:tc>
          <w:tcPr>
            <w:tcW w:w="653" w:type="dxa"/>
          </w:tcPr>
          <w:p>
            <w:pPr>
              <w:pStyle w:val="TableParagraph"/>
              <w:spacing w:line="137" w:lineRule="exact"/>
              <w:ind w:left="246"/>
              <w:rPr>
                <w:rFonts w:ascii="Arial"/>
                <w:sz w:val="14"/>
              </w:rPr>
            </w:pPr>
            <w:r>
              <w:rPr>
                <w:rFonts w:ascii="Arial"/>
                <w:sz w:val="14"/>
              </w:rPr>
              <w:t>0.01</w:t>
            </w:r>
          </w:p>
        </w:tc>
        <w:tc>
          <w:tcPr>
            <w:tcW w:w="907" w:type="dxa"/>
          </w:tcPr>
          <w:p>
            <w:pPr>
              <w:pStyle w:val="TableParagraph"/>
              <w:spacing w:line="137" w:lineRule="exact"/>
              <w:ind w:right="189"/>
              <w:jc w:val="right"/>
              <w:rPr>
                <w:rFonts w:ascii="Arial"/>
                <w:sz w:val="14"/>
              </w:rPr>
            </w:pPr>
            <w:r>
              <w:rPr>
                <w:rFonts w:ascii="Arial"/>
                <w:sz w:val="14"/>
              </w:rPr>
              <w:t>10388</w:t>
            </w:r>
          </w:p>
        </w:tc>
        <w:tc>
          <w:tcPr>
            <w:tcW w:w="828" w:type="dxa"/>
          </w:tcPr>
          <w:p>
            <w:pPr>
              <w:pStyle w:val="TableParagraph"/>
              <w:spacing w:line="137" w:lineRule="exact"/>
              <w:ind w:right="235"/>
              <w:jc w:val="right"/>
              <w:rPr>
                <w:rFonts w:ascii="Arial"/>
                <w:sz w:val="14"/>
              </w:rPr>
            </w:pPr>
            <w:r>
              <w:rPr>
                <w:rFonts w:ascii="Arial"/>
                <w:sz w:val="14"/>
              </w:rPr>
              <w:t>14083</w:t>
            </w:r>
          </w:p>
        </w:tc>
        <w:tc>
          <w:tcPr>
            <w:tcW w:w="606" w:type="dxa"/>
          </w:tcPr>
          <w:p>
            <w:pPr>
              <w:pStyle w:val="TableParagraph"/>
              <w:spacing w:line="137" w:lineRule="exact"/>
              <w:ind w:right="130"/>
              <w:jc w:val="right"/>
              <w:rPr>
                <w:rFonts w:ascii="Arial"/>
                <w:sz w:val="14"/>
              </w:rPr>
            </w:pPr>
            <w:r>
              <w:rPr>
                <w:rFonts w:ascii="Arial"/>
                <w:sz w:val="14"/>
              </w:rPr>
              <w:t>1.949</w:t>
            </w:r>
          </w:p>
        </w:tc>
        <w:tc>
          <w:tcPr>
            <w:tcW w:w="672" w:type="dxa"/>
          </w:tcPr>
          <w:p>
            <w:pPr>
              <w:pStyle w:val="TableParagraph"/>
              <w:spacing w:line="137" w:lineRule="exact"/>
              <w:ind w:left="132" w:right="149"/>
              <w:jc w:val="center"/>
              <w:rPr>
                <w:rFonts w:ascii="Arial"/>
                <w:sz w:val="14"/>
              </w:rPr>
            </w:pPr>
            <w:r>
              <w:rPr>
                <w:rFonts w:ascii="Arial"/>
                <w:sz w:val="14"/>
              </w:rPr>
              <w:t>0.019</w:t>
            </w:r>
          </w:p>
        </w:tc>
        <w:tc>
          <w:tcPr>
            <w:tcW w:w="696" w:type="dxa"/>
          </w:tcPr>
          <w:p>
            <w:pPr>
              <w:pStyle w:val="TableParagraph"/>
              <w:spacing w:line="137" w:lineRule="exact"/>
              <w:ind w:right="115"/>
              <w:jc w:val="right"/>
              <w:rPr>
                <w:rFonts w:ascii="Arial"/>
                <w:sz w:val="14"/>
              </w:rPr>
            </w:pPr>
            <w:r>
              <w:rPr>
                <w:rFonts w:ascii="Arial"/>
                <w:sz w:val="14"/>
              </w:rPr>
              <w:t>0.501</w:t>
            </w:r>
          </w:p>
        </w:tc>
        <w:tc>
          <w:tcPr>
            <w:tcW w:w="812" w:type="dxa"/>
          </w:tcPr>
          <w:p>
            <w:pPr>
              <w:pStyle w:val="TableParagraph"/>
              <w:spacing w:line="137" w:lineRule="exact"/>
              <w:ind w:right="183"/>
              <w:jc w:val="right"/>
              <w:rPr>
                <w:rFonts w:ascii="Arial"/>
                <w:sz w:val="14"/>
              </w:rPr>
            </w:pPr>
            <w:r>
              <w:rPr>
                <w:rFonts w:ascii="Arial"/>
                <w:w w:val="95"/>
                <w:sz w:val="14"/>
              </w:rPr>
              <w:t>0.54</w:t>
            </w:r>
          </w:p>
        </w:tc>
      </w:tr>
      <w:tr>
        <w:trPr>
          <w:trHeight w:val="162" w:hRule="atLeast"/>
        </w:trPr>
        <w:tc>
          <w:tcPr>
            <w:tcW w:w="3592" w:type="dxa"/>
          </w:tcPr>
          <w:p>
            <w:pPr>
              <w:pStyle w:val="TableParagraph"/>
              <w:spacing w:line="141" w:lineRule="exact" w:before="1"/>
              <w:ind w:left="40"/>
              <w:rPr>
                <w:rFonts w:ascii="Arial"/>
                <w:sz w:val="14"/>
              </w:rPr>
            </w:pPr>
            <w:r>
              <w:rPr>
                <w:rFonts w:ascii="Arial"/>
                <w:sz w:val="14"/>
              </w:rPr>
              <w:t>Body mass index (BMI) &lt; 18.5 kg/m</w:t>
            </w:r>
            <w:r>
              <w:rPr>
                <w:rFonts w:ascii="Arial"/>
                <w:sz w:val="14"/>
                <w:vertAlign w:val="superscript"/>
              </w:rPr>
              <w:t>2</w:t>
            </w:r>
          </w:p>
        </w:tc>
        <w:tc>
          <w:tcPr>
            <w:tcW w:w="746" w:type="dxa"/>
          </w:tcPr>
          <w:p>
            <w:pPr>
              <w:pStyle w:val="TableParagraph"/>
              <w:spacing w:line="141" w:lineRule="exact" w:before="1"/>
              <w:ind w:right="192"/>
              <w:jc w:val="right"/>
              <w:rPr>
                <w:rFonts w:ascii="Arial"/>
                <w:sz w:val="14"/>
              </w:rPr>
            </w:pPr>
            <w:r>
              <w:rPr>
                <w:rFonts w:ascii="Arial"/>
                <w:sz w:val="14"/>
              </w:rPr>
              <w:t>0.158</w:t>
            </w:r>
          </w:p>
        </w:tc>
        <w:tc>
          <w:tcPr>
            <w:tcW w:w="653" w:type="dxa"/>
          </w:tcPr>
          <w:p>
            <w:pPr>
              <w:pStyle w:val="TableParagraph"/>
              <w:spacing w:line="141" w:lineRule="exact" w:before="1"/>
              <w:ind w:left="169"/>
              <w:rPr>
                <w:rFonts w:ascii="Arial"/>
                <w:sz w:val="14"/>
              </w:rPr>
            </w:pPr>
            <w:r>
              <w:rPr>
                <w:rFonts w:ascii="Arial"/>
                <w:sz w:val="14"/>
              </w:rPr>
              <w:t>0.006</w:t>
            </w:r>
          </w:p>
        </w:tc>
        <w:tc>
          <w:tcPr>
            <w:tcW w:w="907" w:type="dxa"/>
          </w:tcPr>
          <w:p>
            <w:pPr>
              <w:pStyle w:val="TableParagraph"/>
              <w:spacing w:line="141" w:lineRule="exact" w:before="1"/>
              <w:ind w:right="189"/>
              <w:jc w:val="right"/>
              <w:rPr>
                <w:rFonts w:ascii="Arial"/>
                <w:sz w:val="14"/>
              </w:rPr>
            </w:pPr>
            <w:r>
              <w:rPr>
                <w:rFonts w:ascii="Arial"/>
                <w:sz w:val="14"/>
              </w:rPr>
              <w:t>10107</w:t>
            </w:r>
          </w:p>
        </w:tc>
        <w:tc>
          <w:tcPr>
            <w:tcW w:w="828" w:type="dxa"/>
          </w:tcPr>
          <w:p>
            <w:pPr>
              <w:pStyle w:val="TableParagraph"/>
              <w:spacing w:line="141" w:lineRule="exact" w:before="1"/>
              <w:ind w:right="235"/>
              <w:jc w:val="right"/>
              <w:rPr>
                <w:rFonts w:ascii="Arial"/>
                <w:sz w:val="14"/>
              </w:rPr>
            </w:pPr>
            <w:r>
              <w:rPr>
                <w:rFonts w:ascii="Arial"/>
                <w:sz w:val="14"/>
              </w:rPr>
              <w:t>13737</w:t>
            </w:r>
          </w:p>
        </w:tc>
        <w:tc>
          <w:tcPr>
            <w:tcW w:w="606" w:type="dxa"/>
          </w:tcPr>
          <w:p>
            <w:pPr>
              <w:pStyle w:val="TableParagraph"/>
              <w:spacing w:line="141" w:lineRule="exact" w:before="1"/>
              <w:ind w:right="130"/>
              <w:jc w:val="right"/>
              <w:rPr>
                <w:rFonts w:ascii="Arial"/>
                <w:sz w:val="14"/>
              </w:rPr>
            </w:pPr>
            <w:r>
              <w:rPr>
                <w:rFonts w:ascii="Arial"/>
                <w:sz w:val="14"/>
              </w:rPr>
              <w:t>1.698</w:t>
            </w:r>
          </w:p>
        </w:tc>
        <w:tc>
          <w:tcPr>
            <w:tcW w:w="672" w:type="dxa"/>
          </w:tcPr>
          <w:p>
            <w:pPr>
              <w:pStyle w:val="TableParagraph"/>
              <w:spacing w:line="141" w:lineRule="exact" w:before="1"/>
              <w:ind w:left="132" w:right="75"/>
              <w:jc w:val="center"/>
              <w:rPr>
                <w:rFonts w:ascii="Arial"/>
                <w:sz w:val="14"/>
              </w:rPr>
            </w:pPr>
            <w:r>
              <w:rPr>
                <w:rFonts w:ascii="Arial"/>
                <w:sz w:val="14"/>
              </w:rPr>
              <w:t>0.04</w:t>
            </w:r>
          </w:p>
        </w:tc>
        <w:tc>
          <w:tcPr>
            <w:tcW w:w="696" w:type="dxa"/>
          </w:tcPr>
          <w:p>
            <w:pPr>
              <w:pStyle w:val="TableParagraph"/>
              <w:spacing w:line="141" w:lineRule="exact" w:before="1"/>
              <w:ind w:right="115"/>
              <w:jc w:val="right"/>
              <w:rPr>
                <w:rFonts w:ascii="Arial"/>
                <w:sz w:val="14"/>
              </w:rPr>
            </w:pPr>
            <w:r>
              <w:rPr>
                <w:rFonts w:ascii="Arial"/>
                <w:sz w:val="14"/>
              </w:rPr>
              <w:t>0.145</w:t>
            </w:r>
          </w:p>
        </w:tc>
        <w:tc>
          <w:tcPr>
            <w:tcW w:w="812" w:type="dxa"/>
          </w:tcPr>
          <w:p>
            <w:pPr>
              <w:pStyle w:val="TableParagraph"/>
              <w:spacing w:line="141" w:lineRule="exact" w:before="1"/>
              <w:ind w:right="183"/>
              <w:jc w:val="right"/>
              <w:rPr>
                <w:rFonts w:ascii="Arial"/>
                <w:sz w:val="14"/>
              </w:rPr>
            </w:pPr>
            <w:r>
              <w:rPr>
                <w:rFonts w:ascii="Arial"/>
                <w:sz w:val="14"/>
              </w:rPr>
              <w:t>0.171</w:t>
            </w:r>
          </w:p>
        </w:tc>
      </w:tr>
      <w:tr>
        <w:trPr>
          <w:trHeight w:val="165" w:hRule="atLeast"/>
        </w:trPr>
        <w:tc>
          <w:tcPr>
            <w:tcW w:w="3592" w:type="dxa"/>
          </w:tcPr>
          <w:p>
            <w:pPr>
              <w:pStyle w:val="TableParagraph"/>
              <w:spacing w:line="143" w:lineRule="exact" w:before="2"/>
              <w:ind w:left="40"/>
              <w:rPr>
                <w:rFonts w:ascii="Arial" w:hAnsi="Arial"/>
                <w:sz w:val="14"/>
              </w:rPr>
            </w:pPr>
            <w:r>
              <w:rPr>
                <w:rFonts w:ascii="Arial" w:hAnsi="Arial"/>
                <w:sz w:val="14"/>
              </w:rPr>
              <w:t>Body mass index (BMI) ≥ 25.0 kg/m</w:t>
            </w:r>
            <w:r>
              <w:rPr>
                <w:rFonts w:ascii="Arial" w:hAnsi="Arial"/>
                <w:sz w:val="14"/>
                <w:vertAlign w:val="superscript"/>
              </w:rPr>
              <w:t>2</w:t>
            </w:r>
          </w:p>
        </w:tc>
        <w:tc>
          <w:tcPr>
            <w:tcW w:w="746" w:type="dxa"/>
          </w:tcPr>
          <w:p>
            <w:pPr>
              <w:pStyle w:val="TableParagraph"/>
              <w:spacing w:line="143" w:lineRule="exact" w:before="2"/>
              <w:ind w:right="192"/>
              <w:jc w:val="right"/>
              <w:rPr>
                <w:rFonts w:ascii="Arial"/>
                <w:sz w:val="14"/>
              </w:rPr>
            </w:pPr>
            <w:r>
              <w:rPr>
                <w:rFonts w:ascii="Arial"/>
                <w:sz w:val="14"/>
              </w:rPr>
              <w:t>0.296</w:t>
            </w:r>
          </w:p>
        </w:tc>
        <w:tc>
          <w:tcPr>
            <w:tcW w:w="653" w:type="dxa"/>
          </w:tcPr>
          <w:p>
            <w:pPr>
              <w:pStyle w:val="TableParagraph"/>
              <w:spacing w:line="143" w:lineRule="exact" w:before="2"/>
              <w:ind w:left="246"/>
              <w:rPr>
                <w:rFonts w:ascii="Arial"/>
                <w:sz w:val="14"/>
              </w:rPr>
            </w:pPr>
            <w:r>
              <w:rPr>
                <w:rFonts w:ascii="Arial"/>
                <w:sz w:val="14"/>
              </w:rPr>
              <w:t>0.01</w:t>
            </w:r>
          </w:p>
        </w:tc>
        <w:tc>
          <w:tcPr>
            <w:tcW w:w="907" w:type="dxa"/>
          </w:tcPr>
          <w:p>
            <w:pPr>
              <w:pStyle w:val="TableParagraph"/>
              <w:spacing w:line="143" w:lineRule="exact" w:before="2"/>
              <w:ind w:right="189"/>
              <w:jc w:val="right"/>
              <w:rPr>
                <w:rFonts w:ascii="Arial"/>
                <w:sz w:val="14"/>
              </w:rPr>
            </w:pPr>
            <w:r>
              <w:rPr>
                <w:rFonts w:ascii="Arial"/>
                <w:sz w:val="14"/>
              </w:rPr>
              <w:t>10107</w:t>
            </w:r>
          </w:p>
        </w:tc>
        <w:tc>
          <w:tcPr>
            <w:tcW w:w="828" w:type="dxa"/>
          </w:tcPr>
          <w:p>
            <w:pPr>
              <w:pStyle w:val="TableParagraph"/>
              <w:spacing w:line="143" w:lineRule="exact" w:before="2"/>
              <w:ind w:right="235"/>
              <w:jc w:val="right"/>
              <w:rPr>
                <w:rFonts w:ascii="Arial"/>
                <w:sz w:val="14"/>
              </w:rPr>
            </w:pPr>
            <w:r>
              <w:rPr>
                <w:rFonts w:ascii="Arial"/>
                <w:sz w:val="14"/>
              </w:rPr>
              <w:t>13737</w:t>
            </w:r>
          </w:p>
        </w:tc>
        <w:tc>
          <w:tcPr>
            <w:tcW w:w="606" w:type="dxa"/>
          </w:tcPr>
          <w:p>
            <w:pPr>
              <w:pStyle w:val="TableParagraph"/>
              <w:spacing w:line="143" w:lineRule="exact" w:before="2"/>
              <w:ind w:right="130"/>
              <w:jc w:val="right"/>
              <w:rPr>
                <w:rFonts w:ascii="Arial"/>
                <w:sz w:val="14"/>
              </w:rPr>
            </w:pPr>
            <w:r>
              <w:rPr>
                <w:rFonts w:ascii="Arial"/>
                <w:sz w:val="14"/>
              </w:rPr>
              <w:t>2.037</w:t>
            </w:r>
          </w:p>
        </w:tc>
        <w:tc>
          <w:tcPr>
            <w:tcW w:w="672" w:type="dxa"/>
          </w:tcPr>
          <w:p>
            <w:pPr>
              <w:pStyle w:val="TableParagraph"/>
              <w:spacing w:line="143" w:lineRule="exact" w:before="2"/>
              <w:ind w:left="132" w:right="149"/>
              <w:jc w:val="center"/>
              <w:rPr>
                <w:rFonts w:ascii="Arial"/>
                <w:sz w:val="14"/>
              </w:rPr>
            </w:pPr>
            <w:r>
              <w:rPr>
                <w:rFonts w:ascii="Arial"/>
                <w:sz w:val="14"/>
              </w:rPr>
              <w:t>0.032</w:t>
            </w:r>
          </w:p>
        </w:tc>
        <w:tc>
          <w:tcPr>
            <w:tcW w:w="696" w:type="dxa"/>
          </w:tcPr>
          <w:p>
            <w:pPr>
              <w:pStyle w:val="TableParagraph"/>
              <w:spacing w:line="143" w:lineRule="exact" w:before="2"/>
              <w:ind w:right="115"/>
              <w:jc w:val="right"/>
              <w:rPr>
                <w:rFonts w:ascii="Arial"/>
                <w:sz w:val="14"/>
              </w:rPr>
            </w:pPr>
            <w:r>
              <w:rPr>
                <w:rFonts w:ascii="Arial"/>
                <w:sz w:val="14"/>
              </w:rPr>
              <w:t>0.277</w:t>
            </w:r>
          </w:p>
        </w:tc>
        <w:tc>
          <w:tcPr>
            <w:tcW w:w="812" w:type="dxa"/>
          </w:tcPr>
          <w:p>
            <w:pPr>
              <w:pStyle w:val="TableParagraph"/>
              <w:spacing w:line="143" w:lineRule="exact" w:before="2"/>
              <w:ind w:right="183"/>
              <w:jc w:val="right"/>
              <w:rPr>
                <w:rFonts w:ascii="Arial"/>
                <w:sz w:val="14"/>
              </w:rPr>
            </w:pPr>
            <w:r>
              <w:rPr>
                <w:rFonts w:ascii="Arial"/>
                <w:sz w:val="14"/>
              </w:rPr>
              <w:t>0.315</w:t>
            </w:r>
          </w:p>
        </w:tc>
      </w:tr>
      <w:tr>
        <w:trPr>
          <w:trHeight w:val="160" w:hRule="atLeast"/>
        </w:trPr>
        <w:tc>
          <w:tcPr>
            <w:tcW w:w="3592" w:type="dxa"/>
          </w:tcPr>
          <w:p>
            <w:pPr>
              <w:pStyle w:val="TableParagraph"/>
              <w:spacing w:line="141" w:lineRule="exact"/>
              <w:ind w:left="40"/>
              <w:rPr>
                <w:rFonts w:ascii="Arial" w:hAnsi="Arial"/>
                <w:sz w:val="14"/>
              </w:rPr>
            </w:pPr>
            <w:r>
              <w:rPr>
                <w:rFonts w:ascii="Arial" w:hAnsi="Arial"/>
                <w:sz w:val="14"/>
              </w:rPr>
              <w:t>Waist-to-hip ratio ≥ 0.85</w:t>
            </w:r>
          </w:p>
        </w:tc>
        <w:tc>
          <w:tcPr>
            <w:tcW w:w="746" w:type="dxa"/>
          </w:tcPr>
          <w:p>
            <w:pPr>
              <w:pStyle w:val="TableParagraph"/>
              <w:spacing w:line="141" w:lineRule="exact"/>
              <w:ind w:right="192"/>
              <w:jc w:val="right"/>
              <w:rPr>
                <w:rFonts w:ascii="Arial"/>
                <w:sz w:val="14"/>
              </w:rPr>
            </w:pPr>
            <w:r>
              <w:rPr>
                <w:rFonts w:ascii="Arial"/>
                <w:sz w:val="14"/>
              </w:rPr>
              <w:t>0.515</w:t>
            </w:r>
          </w:p>
        </w:tc>
        <w:tc>
          <w:tcPr>
            <w:tcW w:w="653" w:type="dxa"/>
          </w:tcPr>
          <w:p>
            <w:pPr>
              <w:pStyle w:val="TableParagraph"/>
              <w:spacing w:line="141" w:lineRule="exact"/>
              <w:ind w:left="169"/>
              <w:rPr>
                <w:rFonts w:ascii="Arial"/>
                <w:sz w:val="14"/>
              </w:rPr>
            </w:pPr>
            <w:r>
              <w:rPr>
                <w:rFonts w:ascii="Arial"/>
                <w:sz w:val="14"/>
              </w:rPr>
              <w:t>0.015</w:t>
            </w:r>
          </w:p>
        </w:tc>
        <w:tc>
          <w:tcPr>
            <w:tcW w:w="907" w:type="dxa"/>
          </w:tcPr>
          <w:p>
            <w:pPr>
              <w:pStyle w:val="TableParagraph"/>
              <w:spacing w:line="141" w:lineRule="exact"/>
              <w:ind w:right="189"/>
              <w:jc w:val="right"/>
              <w:rPr>
                <w:rFonts w:ascii="Arial"/>
                <w:sz w:val="14"/>
              </w:rPr>
            </w:pPr>
            <w:r>
              <w:rPr>
                <w:rFonts w:ascii="Arial"/>
                <w:sz w:val="14"/>
              </w:rPr>
              <w:t>10101</w:t>
            </w:r>
          </w:p>
        </w:tc>
        <w:tc>
          <w:tcPr>
            <w:tcW w:w="828" w:type="dxa"/>
          </w:tcPr>
          <w:p>
            <w:pPr>
              <w:pStyle w:val="TableParagraph"/>
              <w:spacing w:line="141" w:lineRule="exact"/>
              <w:ind w:right="235"/>
              <w:jc w:val="right"/>
              <w:rPr>
                <w:rFonts w:ascii="Arial"/>
                <w:sz w:val="14"/>
              </w:rPr>
            </w:pPr>
            <w:r>
              <w:rPr>
                <w:rFonts w:ascii="Arial"/>
                <w:sz w:val="14"/>
              </w:rPr>
              <w:t>13728</w:t>
            </w:r>
          </w:p>
        </w:tc>
        <w:tc>
          <w:tcPr>
            <w:tcW w:w="606" w:type="dxa"/>
          </w:tcPr>
          <w:p>
            <w:pPr>
              <w:pStyle w:val="TableParagraph"/>
              <w:spacing w:line="141" w:lineRule="exact"/>
              <w:ind w:right="130"/>
              <w:jc w:val="right"/>
              <w:rPr>
                <w:rFonts w:ascii="Arial"/>
                <w:sz w:val="14"/>
              </w:rPr>
            </w:pPr>
            <w:r>
              <w:rPr>
                <w:rFonts w:ascii="Arial"/>
                <w:sz w:val="14"/>
              </w:rPr>
              <w:t>2.986</w:t>
            </w:r>
          </w:p>
        </w:tc>
        <w:tc>
          <w:tcPr>
            <w:tcW w:w="672" w:type="dxa"/>
          </w:tcPr>
          <w:p>
            <w:pPr>
              <w:pStyle w:val="TableParagraph"/>
              <w:spacing w:line="141" w:lineRule="exact"/>
              <w:ind w:left="132" w:right="75"/>
              <w:jc w:val="center"/>
              <w:rPr>
                <w:rFonts w:ascii="Arial"/>
                <w:sz w:val="14"/>
              </w:rPr>
            </w:pPr>
            <w:r>
              <w:rPr>
                <w:rFonts w:ascii="Arial"/>
                <w:sz w:val="14"/>
              </w:rPr>
              <w:t>0.03</w:t>
            </w:r>
          </w:p>
        </w:tc>
        <w:tc>
          <w:tcPr>
            <w:tcW w:w="696" w:type="dxa"/>
          </w:tcPr>
          <w:p>
            <w:pPr>
              <w:pStyle w:val="TableParagraph"/>
              <w:spacing w:line="141" w:lineRule="exact"/>
              <w:ind w:right="115"/>
              <w:jc w:val="right"/>
              <w:rPr>
                <w:rFonts w:ascii="Arial"/>
                <w:sz w:val="14"/>
              </w:rPr>
            </w:pPr>
            <w:r>
              <w:rPr>
                <w:rFonts w:ascii="Arial"/>
                <w:sz w:val="14"/>
              </w:rPr>
              <w:t>0.485</w:t>
            </w:r>
          </w:p>
        </w:tc>
        <w:tc>
          <w:tcPr>
            <w:tcW w:w="812" w:type="dxa"/>
          </w:tcPr>
          <w:p>
            <w:pPr>
              <w:pStyle w:val="TableParagraph"/>
              <w:spacing w:line="141" w:lineRule="exact"/>
              <w:ind w:right="183"/>
              <w:jc w:val="right"/>
              <w:rPr>
                <w:rFonts w:ascii="Arial"/>
                <w:sz w:val="14"/>
              </w:rPr>
            </w:pPr>
            <w:r>
              <w:rPr>
                <w:rFonts w:ascii="Arial"/>
                <w:sz w:val="14"/>
              </w:rPr>
              <w:t>0.546</w:t>
            </w:r>
          </w:p>
        </w:tc>
      </w:tr>
      <w:tr>
        <w:trPr>
          <w:trHeight w:val="160" w:hRule="atLeast"/>
        </w:trPr>
        <w:tc>
          <w:tcPr>
            <w:tcW w:w="3592" w:type="dxa"/>
          </w:tcPr>
          <w:p>
            <w:pPr>
              <w:pStyle w:val="TableParagraph"/>
              <w:spacing w:line="141" w:lineRule="exact"/>
              <w:ind w:left="40"/>
              <w:rPr>
                <w:rFonts w:ascii="Arial"/>
                <w:sz w:val="14"/>
              </w:rPr>
            </w:pPr>
            <w:r>
              <w:rPr>
                <w:rFonts w:ascii="Arial"/>
                <w:sz w:val="14"/>
              </w:rPr>
              <w:t>Have heard of HIV or AIDS</w:t>
            </w:r>
          </w:p>
        </w:tc>
        <w:tc>
          <w:tcPr>
            <w:tcW w:w="746" w:type="dxa"/>
          </w:tcPr>
          <w:p>
            <w:pPr>
              <w:pStyle w:val="TableParagraph"/>
              <w:spacing w:line="141" w:lineRule="exact"/>
              <w:ind w:right="192"/>
              <w:jc w:val="right"/>
              <w:rPr>
                <w:rFonts w:ascii="Arial"/>
                <w:sz w:val="14"/>
              </w:rPr>
            </w:pPr>
            <w:r>
              <w:rPr>
                <w:rFonts w:ascii="Arial"/>
                <w:sz w:val="14"/>
              </w:rPr>
              <w:t>0.928</w:t>
            </w:r>
          </w:p>
        </w:tc>
        <w:tc>
          <w:tcPr>
            <w:tcW w:w="653" w:type="dxa"/>
          </w:tcPr>
          <w:p>
            <w:pPr>
              <w:pStyle w:val="TableParagraph"/>
              <w:spacing w:line="141" w:lineRule="exact"/>
              <w:ind w:left="169"/>
              <w:rPr>
                <w:rFonts w:ascii="Arial"/>
                <w:sz w:val="14"/>
              </w:rPr>
            </w:pPr>
            <w:r>
              <w:rPr>
                <w:rFonts w:ascii="Arial"/>
                <w:sz w:val="14"/>
              </w:rPr>
              <w:t>0.023</w:t>
            </w:r>
          </w:p>
        </w:tc>
        <w:tc>
          <w:tcPr>
            <w:tcW w:w="907" w:type="dxa"/>
          </w:tcPr>
          <w:p>
            <w:pPr>
              <w:pStyle w:val="TableParagraph"/>
              <w:spacing w:line="141" w:lineRule="exact"/>
              <w:ind w:right="189"/>
              <w:jc w:val="right"/>
              <w:rPr>
                <w:rFonts w:ascii="Arial"/>
                <w:sz w:val="14"/>
              </w:rPr>
            </w:pPr>
            <w:r>
              <w:rPr>
                <w:rFonts w:ascii="Arial"/>
                <w:sz w:val="14"/>
              </w:rPr>
              <w:t>1664</w:t>
            </w:r>
          </w:p>
        </w:tc>
        <w:tc>
          <w:tcPr>
            <w:tcW w:w="828" w:type="dxa"/>
          </w:tcPr>
          <w:p>
            <w:pPr>
              <w:pStyle w:val="TableParagraph"/>
              <w:spacing w:line="141" w:lineRule="exact"/>
              <w:ind w:right="235"/>
              <w:jc w:val="right"/>
              <w:rPr>
                <w:rFonts w:ascii="Arial"/>
                <w:sz w:val="14"/>
              </w:rPr>
            </w:pPr>
            <w:r>
              <w:rPr>
                <w:rFonts w:ascii="Arial"/>
                <w:sz w:val="14"/>
              </w:rPr>
              <w:t>2326</w:t>
            </w:r>
          </w:p>
        </w:tc>
        <w:tc>
          <w:tcPr>
            <w:tcW w:w="606" w:type="dxa"/>
          </w:tcPr>
          <w:p>
            <w:pPr>
              <w:pStyle w:val="TableParagraph"/>
              <w:spacing w:line="141" w:lineRule="exact"/>
              <w:ind w:right="130"/>
              <w:jc w:val="right"/>
              <w:rPr>
                <w:rFonts w:ascii="Arial"/>
                <w:sz w:val="14"/>
              </w:rPr>
            </w:pPr>
            <w:r>
              <w:rPr>
                <w:rFonts w:ascii="Arial"/>
                <w:sz w:val="14"/>
              </w:rPr>
              <w:t>3.616</w:t>
            </w:r>
          </w:p>
        </w:tc>
        <w:tc>
          <w:tcPr>
            <w:tcW w:w="672" w:type="dxa"/>
          </w:tcPr>
          <w:p>
            <w:pPr>
              <w:pStyle w:val="TableParagraph"/>
              <w:spacing w:line="141" w:lineRule="exact"/>
              <w:ind w:left="132" w:right="149"/>
              <w:jc w:val="center"/>
              <w:rPr>
                <w:rFonts w:ascii="Arial"/>
                <w:sz w:val="14"/>
              </w:rPr>
            </w:pPr>
            <w:r>
              <w:rPr>
                <w:rFonts w:ascii="Arial"/>
                <w:sz w:val="14"/>
              </w:rPr>
              <w:t>0.025</w:t>
            </w:r>
          </w:p>
        </w:tc>
        <w:tc>
          <w:tcPr>
            <w:tcW w:w="696" w:type="dxa"/>
          </w:tcPr>
          <w:p>
            <w:pPr>
              <w:pStyle w:val="TableParagraph"/>
              <w:spacing w:line="141" w:lineRule="exact"/>
              <w:ind w:right="115"/>
              <w:jc w:val="right"/>
              <w:rPr>
                <w:rFonts w:ascii="Arial"/>
                <w:sz w:val="14"/>
              </w:rPr>
            </w:pPr>
            <w:r>
              <w:rPr>
                <w:rFonts w:ascii="Arial"/>
                <w:sz w:val="14"/>
              </w:rPr>
              <w:t>0.881</w:t>
            </w:r>
          </w:p>
        </w:tc>
        <w:tc>
          <w:tcPr>
            <w:tcW w:w="812" w:type="dxa"/>
          </w:tcPr>
          <w:p>
            <w:pPr>
              <w:pStyle w:val="TableParagraph"/>
              <w:spacing w:line="141" w:lineRule="exact"/>
              <w:ind w:right="183"/>
              <w:jc w:val="right"/>
              <w:rPr>
                <w:rFonts w:ascii="Arial"/>
                <w:sz w:val="14"/>
              </w:rPr>
            </w:pPr>
            <w:r>
              <w:rPr>
                <w:rFonts w:ascii="Arial"/>
                <w:sz w:val="14"/>
              </w:rPr>
              <w:t>0.974</w:t>
            </w:r>
          </w:p>
        </w:tc>
      </w:tr>
      <w:tr>
        <w:trPr>
          <w:trHeight w:val="160" w:hRule="atLeast"/>
        </w:trPr>
        <w:tc>
          <w:tcPr>
            <w:tcW w:w="3592" w:type="dxa"/>
          </w:tcPr>
          <w:p>
            <w:pPr>
              <w:pStyle w:val="TableParagraph"/>
              <w:spacing w:line="141" w:lineRule="exact"/>
              <w:ind w:left="40"/>
              <w:rPr>
                <w:rFonts w:ascii="Arial"/>
                <w:sz w:val="14"/>
              </w:rPr>
            </w:pPr>
            <w:r>
              <w:rPr>
                <w:rFonts w:ascii="Arial"/>
                <w:sz w:val="14"/>
              </w:rPr>
              <w:t>Have comprehensive knowledge about HIV/AIDS</w:t>
            </w:r>
          </w:p>
        </w:tc>
        <w:tc>
          <w:tcPr>
            <w:tcW w:w="746" w:type="dxa"/>
          </w:tcPr>
          <w:p>
            <w:pPr>
              <w:pStyle w:val="TableParagraph"/>
              <w:spacing w:line="141" w:lineRule="exact"/>
              <w:ind w:right="192"/>
              <w:jc w:val="right"/>
              <w:rPr>
                <w:rFonts w:ascii="Arial"/>
                <w:sz w:val="14"/>
              </w:rPr>
            </w:pPr>
            <w:r>
              <w:rPr>
                <w:rFonts w:ascii="Arial"/>
                <w:sz w:val="14"/>
              </w:rPr>
              <w:t>0.392</w:t>
            </w:r>
          </w:p>
        </w:tc>
        <w:tc>
          <w:tcPr>
            <w:tcW w:w="653" w:type="dxa"/>
          </w:tcPr>
          <w:p>
            <w:pPr>
              <w:pStyle w:val="TableParagraph"/>
              <w:spacing w:line="141" w:lineRule="exact"/>
              <w:ind w:left="246"/>
              <w:rPr>
                <w:rFonts w:ascii="Arial"/>
                <w:sz w:val="14"/>
              </w:rPr>
            </w:pPr>
            <w:r>
              <w:rPr>
                <w:rFonts w:ascii="Arial"/>
                <w:sz w:val="14"/>
              </w:rPr>
              <w:t>0.03</w:t>
            </w:r>
          </w:p>
        </w:tc>
        <w:tc>
          <w:tcPr>
            <w:tcW w:w="907" w:type="dxa"/>
          </w:tcPr>
          <w:p>
            <w:pPr>
              <w:pStyle w:val="TableParagraph"/>
              <w:spacing w:line="141" w:lineRule="exact"/>
              <w:ind w:right="189"/>
              <w:jc w:val="right"/>
              <w:rPr>
                <w:rFonts w:ascii="Arial"/>
                <w:sz w:val="14"/>
              </w:rPr>
            </w:pPr>
            <w:r>
              <w:rPr>
                <w:rFonts w:ascii="Arial"/>
                <w:sz w:val="14"/>
              </w:rPr>
              <w:t>1664</w:t>
            </w:r>
          </w:p>
        </w:tc>
        <w:tc>
          <w:tcPr>
            <w:tcW w:w="828" w:type="dxa"/>
          </w:tcPr>
          <w:p>
            <w:pPr>
              <w:pStyle w:val="TableParagraph"/>
              <w:spacing w:line="141" w:lineRule="exact"/>
              <w:ind w:right="235"/>
              <w:jc w:val="right"/>
              <w:rPr>
                <w:rFonts w:ascii="Arial"/>
                <w:sz w:val="14"/>
              </w:rPr>
            </w:pPr>
            <w:r>
              <w:rPr>
                <w:rFonts w:ascii="Arial"/>
                <w:sz w:val="14"/>
              </w:rPr>
              <w:t>2326</w:t>
            </w:r>
          </w:p>
        </w:tc>
        <w:tc>
          <w:tcPr>
            <w:tcW w:w="606" w:type="dxa"/>
          </w:tcPr>
          <w:p>
            <w:pPr>
              <w:pStyle w:val="TableParagraph"/>
              <w:spacing w:line="141" w:lineRule="exact"/>
              <w:ind w:right="130"/>
              <w:jc w:val="right"/>
              <w:rPr>
                <w:rFonts w:ascii="Arial"/>
                <w:sz w:val="14"/>
              </w:rPr>
            </w:pPr>
            <w:r>
              <w:rPr>
                <w:rFonts w:ascii="Arial"/>
                <w:sz w:val="14"/>
              </w:rPr>
              <w:t>2.512</w:t>
            </w:r>
          </w:p>
        </w:tc>
        <w:tc>
          <w:tcPr>
            <w:tcW w:w="672" w:type="dxa"/>
          </w:tcPr>
          <w:p>
            <w:pPr>
              <w:pStyle w:val="TableParagraph"/>
              <w:spacing w:line="141" w:lineRule="exact"/>
              <w:ind w:left="132" w:right="149"/>
              <w:jc w:val="center"/>
              <w:rPr>
                <w:rFonts w:ascii="Arial"/>
                <w:sz w:val="14"/>
              </w:rPr>
            </w:pPr>
            <w:r>
              <w:rPr>
                <w:rFonts w:ascii="Arial"/>
                <w:sz w:val="14"/>
              </w:rPr>
              <w:t>0.077</w:t>
            </w:r>
          </w:p>
        </w:tc>
        <w:tc>
          <w:tcPr>
            <w:tcW w:w="696" w:type="dxa"/>
          </w:tcPr>
          <w:p>
            <w:pPr>
              <w:pStyle w:val="TableParagraph"/>
              <w:spacing w:line="141" w:lineRule="exact"/>
              <w:ind w:right="115"/>
              <w:jc w:val="right"/>
              <w:rPr>
                <w:rFonts w:ascii="Arial"/>
                <w:sz w:val="14"/>
              </w:rPr>
            </w:pPr>
            <w:r>
              <w:rPr>
                <w:rFonts w:ascii="Arial"/>
                <w:sz w:val="14"/>
              </w:rPr>
              <w:t>0.332</w:t>
            </w:r>
          </w:p>
        </w:tc>
        <w:tc>
          <w:tcPr>
            <w:tcW w:w="812" w:type="dxa"/>
          </w:tcPr>
          <w:p>
            <w:pPr>
              <w:pStyle w:val="TableParagraph"/>
              <w:spacing w:line="141" w:lineRule="exact"/>
              <w:ind w:right="183"/>
              <w:jc w:val="right"/>
              <w:rPr>
                <w:rFonts w:ascii="Arial"/>
                <w:sz w:val="14"/>
              </w:rPr>
            </w:pPr>
            <w:r>
              <w:rPr>
                <w:rFonts w:ascii="Arial"/>
                <w:sz w:val="14"/>
              </w:rPr>
              <w:t>0.453</w:t>
            </w:r>
          </w:p>
        </w:tc>
      </w:tr>
      <w:tr>
        <w:trPr>
          <w:trHeight w:val="160" w:hRule="atLeast"/>
        </w:trPr>
        <w:tc>
          <w:tcPr>
            <w:tcW w:w="3592" w:type="dxa"/>
          </w:tcPr>
          <w:p>
            <w:pPr>
              <w:pStyle w:val="TableParagraph"/>
              <w:spacing w:line="141" w:lineRule="exact"/>
              <w:ind w:left="40"/>
              <w:rPr>
                <w:rFonts w:ascii="Arial"/>
                <w:sz w:val="14"/>
              </w:rPr>
            </w:pPr>
            <w:r>
              <w:rPr>
                <w:rFonts w:ascii="Arial"/>
                <w:sz w:val="14"/>
              </w:rPr>
              <w:t>Ever experienced physical or sexual violence</w:t>
            </w:r>
          </w:p>
        </w:tc>
        <w:tc>
          <w:tcPr>
            <w:tcW w:w="746" w:type="dxa"/>
          </w:tcPr>
          <w:p>
            <w:pPr>
              <w:pStyle w:val="TableParagraph"/>
              <w:spacing w:line="141" w:lineRule="exact"/>
              <w:ind w:right="192"/>
              <w:jc w:val="right"/>
              <w:rPr>
                <w:rFonts w:ascii="Arial"/>
                <w:sz w:val="14"/>
              </w:rPr>
            </w:pPr>
            <w:r>
              <w:rPr>
                <w:rFonts w:ascii="Arial"/>
                <w:sz w:val="14"/>
              </w:rPr>
              <w:t>0.211</w:t>
            </w:r>
          </w:p>
        </w:tc>
        <w:tc>
          <w:tcPr>
            <w:tcW w:w="653" w:type="dxa"/>
          </w:tcPr>
          <w:p>
            <w:pPr>
              <w:pStyle w:val="TableParagraph"/>
              <w:spacing w:line="141" w:lineRule="exact"/>
              <w:ind w:left="169"/>
              <w:rPr>
                <w:rFonts w:ascii="Arial"/>
                <w:sz w:val="14"/>
              </w:rPr>
            </w:pPr>
            <w:r>
              <w:rPr>
                <w:rFonts w:ascii="Arial"/>
                <w:sz w:val="14"/>
              </w:rPr>
              <w:t>0.029</w:t>
            </w:r>
          </w:p>
        </w:tc>
        <w:tc>
          <w:tcPr>
            <w:tcW w:w="907" w:type="dxa"/>
          </w:tcPr>
          <w:p>
            <w:pPr>
              <w:pStyle w:val="TableParagraph"/>
              <w:spacing w:line="141" w:lineRule="exact"/>
              <w:ind w:right="189"/>
              <w:jc w:val="right"/>
              <w:rPr>
                <w:rFonts w:ascii="Arial"/>
                <w:sz w:val="14"/>
              </w:rPr>
            </w:pPr>
            <w:r>
              <w:rPr>
                <w:rFonts w:ascii="Arial"/>
                <w:sz w:val="14"/>
              </w:rPr>
              <w:t>1101</w:t>
            </w:r>
          </w:p>
        </w:tc>
        <w:tc>
          <w:tcPr>
            <w:tcW w:w="828" w:type="dxa"/>
          </w:tcPr>
          <w:p>
            <w:pPr>
              <w:pStyle w:val="TableParagraph"/>
              <w:spacing w:line="141" w:lineRule="exact"/>
              <w:ind w:right="235"/>
              <w:jc w:val="right"/>
              <w:rPr>
                <w:rFonts w:ascii="Arial"/>
                <w:sz w:val="14"/>
              </w:rPr>
            </w:pPr>
            <w:r>
              <w:rPr>
                <w:rFonts w:ascii="Arial"/>
                <w:sz w:val="14"/>
              </w:rPr>
              <w:t>1644</w:t>
            </w:r>
          </w:p>
        </w:tc>
        <w:tc>
          <w:tcPr>
            <w:tcW w:w="606" w:type="dxa"/>
          </w:tcPr>
          <w:p>
            <w:pPr>
              <w:pStyle w:val="TableParagraph"/>
              <w:spacing w:line="141" w:lineRule="exact"/>
              <w:ind w:right="130"/>
              <w:jc w:val="right"/>
              <w:rPr>
                <w:rFonts w:ascii="Arial"/>
                <w:sz w:val="14"/>
              </w:rPr>
            </w:pPr>
            <w:r>
              <w:rPr>
                <w:rFonts w:ascii="Arial"/>
                <w:w w:val="95"/>
                <w:sz w:val="14"/>
              </w:rPr>
              <w:t>2.34</w:t>
            </w:r>
          </w:p>
        </w:tc>
        <w:tc>
          <w:tcPr>
            <w:tcW w:w="672" w:type="dxa"/>
          </w:tcPr>
          <w:p>
            <w:pPr>
              <w:pStyle w:val="TableParagraph"/>
              <w:spacing w:line="141" w:lineRule="exact"/>
              <w:ind w:left="132" w:right="149"/>
              <w:jc w:val="center"/>
              <w:rPr>
                <w:rFonts w:ascii="Arial"/>
                <w:sz w:val="14"/>
              </w:rPr>
            </w:pPr>
            <w:r>
              <w:rPr>
                <w:rFonts w:ascii="Arial"/>
                <w:sz w:val="14"/>
              </w:rPr>
              <w:t>0.137</w:t>
            </w:r>
          </w:p>
        </w:tc>
        <w:tc>
          <w:tcPr>
            <w:tcW w:w="696" w:type="dxa"/>
          </w:tcPr>
          <w:p>
            <w:pPr>
              <w:pStyle w:val="TableParagraph"/>
              <w:spacing w:line="141" w:lineRule="exact"/>
              <w:ind w:right="115"/>
              <w:jc w:val="right"/>
              <w:rPr>
                <w:rFonts w:ascii="Arial"/>
                <w:sz w:val="14"/>
              </w:rPr>
            </w:pPr>
            <w:r>
              <w:rPr>
                <w:rFonts w:ascii="Arial"/>
                <w:sz w:val="14"/>
              </w:rPr>
              <w:t>0.154</w:t>
            </w:r>
          </w:p>
        </w:tc>
        <w:tc>
          <w:tcPr>
            <w:tcW w:w="812" w:type="dxa"/>
          </w:tcPr>
          <w:p>
            <w:pPr>
              <w:pStyle w:val="TableParagraph"/>
              <w:spacing w:line="141" w:lineRule="exact"/>
              <w:ind w:right="183"/>
              <w:jc w:val="right"/>
              <w:rPr>
                <w:rFonts w:ascii="Arial"/>
                <w:sz w:val="14"/>
              </w:rPr>
            </w:pPr>
            <w:r>
              <w:rPr>
                <w:rFonts w:ascii="Arial"/>
                <w:sz w:val="14"/>
              </w:rPr>
              <w:t>0.269</w:t>
            </w:r>
          </w:p>
        </w:tc>
      </w:tr>
      <w:tr>
        <w:trPr>
          <w:trHeight w:val="160" w:hRule="atLeast"/>
        </w:trPr>
        <w:tc>
          <w:tcPr>
            <w:tcW w:w="3592" w:type="dxa"/>
          </w:tcPr>
          <w:p>
            <w:pPr>
              <w:pStyle w:val="TableParagraph"/>
              <w:spacing w:line="141" w:lineRule="exact"/>
              <w:ind w:left="40"/>
              <w:rPr>
                <w:rFonts w:ascii="Arial"/>
                <w:sz w:val="14"/>
              </w:rPr>
            </w:pPr>
            <w:r>
              <w:rPr>
                <w:rFonts w:ascii="Arial"/>
                <w:sz w:val="14"/>
              </w:rPr>
              <w:t>Total fertility rate (last 3 years)</w:t>
            </w:r>
          </w:p>
        </w:tc>
        <w:tc>
          <w:tcPr>
            <w:tcW w:w="746" w:type="dxa"/>
          </w:tcPr>
          <w:p>
            <w:pPr>
              <w:pStyle w:val="TableParagraph"/>
              <w:spacing w:line="141" w:lineRule="exact"/>
              <w:ind w:right="192"/>
              <w:jc w:val="right"/>
              <w:rPr>
                <w:rFonts w:ascii="Arial"/>
                <w:sz w:val="14"/>
              </w:rPr>
            </w:pPr>
            <w:r>
              <w:rPr>
                <w:rFonts w:ascii="Arial"/>
                <w:sz w:val="14"/>
              </w:rPr>
              <w:t>1.501</w:t>
            </w:r>
          </w:p>
        </w:tc>
        <w:tc>
          <w:tcPr>
            <w:tcW w:w="653" w:type="dxa"/>
          </w:tcPr>
          <w:p>
            <w:pPr>
              <w:pStyle w:val="TableParagraph"/>
              <w:spacing w:line="141" w:lineRule="exact"/>
              <w:ind w:left="169"/>
              <w:rPr>
                <w:rFonts w:ascii="Arial"/>
                <w:sz w:val="14"/>
              </w:rPr>
            </w:pPr>
            <w:r>
              <w:rPr>
                <w:rFonts w:ascii="Arial"/>
                <w:sz w:val="14"/>
              </w:rPr>
              <w:t>0.059</w:t>
            </w:r>
          </w:p>
        </w:tc>
        <w:tc>
          <w:tcPr>
            <w:tcW w:w="907" w:type="dxa"/>
          </w:tcPr>
          <w:p>
            <w:pPr>
              <w:pStyle w:val="TableParagraph"/>
              <w:spacing w:line="141" w:lineRule="exact"/>
              <w:ind w:right="189"/>
              <w:jc w:val="right"/>
              <w:rPr>
                <w:rFonts w:ascii="Arial"/>
                <w:sz w:val="14"/>
              </w:rPr>
            </w:pPr>
            <w:r>
              <w:rPr>
                <w:rFonts w:ascii="Arial"/>
                <w:sz w:val="14"/>
              </w:rPr>
              <w:t>32129</w:t>
            </w:r>
          </w:p>
        </w:tc>
        <w:tc>
          <w:tcPr>
            <w:tcW w:w="828" w:type="dxa"/>
          </w:tcPr>
          <w:p>
            <w:pPr>
              <w:pStyle w:val="TableParagraph"/>
              <w:spacing w:line="141" w:lineRule="exact"/>
              <w:ind w:right="235"/>
              <w:jc w:val="right"/>
              <w:rPr>
                <w:rFonts w:ascii="Arial"/>
                <w:sz w:val="14"/>
              </w:rPr>
            </w:pPr>
            <w:r>
              <w:rPr>
                <w:rFonts w:ascii="Arial"/>
                <w:sz w:val="14"/>
              </w:rPr>
              <w:t>46312</w:t>
            </w:r>
          </w:p>
        </w:tc>
        <w:tc>
          <w:tcPr>
            <w:tcW w:w="606" w:type="dxa"/>
          </w:tcPr>
          <w:p>
            <w:pPr>
              <w:pStyle w:val="TableParagraph"/>
              <w:spacing w:line="141" w:lineRule="exact"/>
              <w:ind w:right="130"/>
              <w:jc w:val="right"/>
              <w:rPr>
                <w:rFonts w:ascii="Arial"/>
                <w:sz w:val="14"/>
              </w:rPr>
            </w:pPr>
            <w:r>
              <w:rPr>
                <w:rFonts w:ascii="Arial"/>
                <w:w w:val="95"/>
                <w:sz w:val="14"/>
              </w:rPr>
              <w:t>1.79</w:t>
            </w:r>
          </w:p>
        </w:tc>
        <w:tc>
          <w:tcPr>
            <w:tcW w:w="672" w:type="dxa"/>
          </w:tcPr>
          <w:p>
            <w:pPr>
              <w:pStyle w:val="TableParagraph"/>
              <w:spacing w:line="141" w:lineRule="exact"/>
              <w:ind w:left="132" w:right="149"/>
              <w:jc w:val="center"/>
              <w:rPr>
                <w:rFonts w:ascii="Arial"/>
                <w:sz w:val="14"/>
              </w:rPr>
            </w:pPr>
            <w:r>
              <w:rPr>
                <w:rFonts w:ascii="Arial"/>
                <w:sz w:val="14"/>
              </w:rPr>
              <w:t>0.039</w:t>
            </w:r>
          </w:p>
        </w:tc>
        <w:tc>
          <w:tcPr>
            <w:tcW w:w="696" w:type="dxa"/>
          </w:tcPr>
          <w:p>
            <w:pPr>
              <w:pStyle w:val="TableParagraph"/>
              <w:spacing w:line="141" w:lineRule="exact"/>
              <w:ind w:right="115"/>
              <w:jc w:val="right"/>
              <w:rPr>
                <w:rFonts w:ascii="Arial"/>
                <w:sz w:val="14"/>
              </w:rPr>
            </w:pPr>
            <w:r>
              <w:rPr>
                <w:rFonts w:ascii="Arial"/>
                <w:sz w:val="14"/>
              </w:rPr>
              <w:t>1.383</w:t>
            </w:r>
          </w:p>
        </w:tc>
        <w:tc>
          <w:tcPr>
            <w:tcW w:w="812" w:type="dxa"/>
          </w:tcPr>
          <w:p>
            <w:pPr>
              <w:pStyle w:val="TableParagraph"/>
              <w:spacing w:line="141" w:lineRule="exact"/>
              <w:ind w:right="183"/>
              <w:jc w:val="right"/>
              <w:rPr>
                <w:rFonts w:ascii="Arial"/>
                <w:sz w:val="14"/>
              </w:rPr>
            </w:pPr>
            <w:r>
              <w:rPr>
                <w:rFonts w:ascii="Arial"/>
                <w:sz w:val="14"/>
              </w:rPr>
              <w:t>1.619</w:t>
            </w:r>
          </w:p>
        </w:tc>
      </w:tr>
      <w:tr>
        <w:trPr>
          <w:trHeight w:val="160" w:hRule="atLeast"/>
        </w:trPr>
        <w:tc>
          <w:tcPr>
            <w:tcW w:w="3592" w:type="dxa"/>
          </w:tcPr>
          <w:p>
            <w:pPr>
              <w:pStyle w:val="TableParagraph"/>
              <w:spacing w:line="141" w:lineRule="exact"/>
              <w:ind w:left="40"/>
              <w:rPr>
                <w:rFonts w:ascii="Arial"/>
                <w:sz w:val="14"/>
              </w:rPr>
            </w:pPr>
            <w:r>
              <w:rPr>
                <w:rFonts w:ascii="Arial"/>
                <w:sz w:val="14"/>
              </w:rPr>
              <w:t>Neonatal mortality</w:t>
            </w:r>
          </w:p>
        </w:tc>
        <w:tc>
          <w:tcPr>
            <w:tcW w:w="746" w:type="dxa"/>
          </w:tcPr>
          <w:p>
            <w:pPr>
              <w:pStyle w:val="TableParagraph"/>
              <w:spacing w:line="141" w:lineRule="exact"/>
              <w:ind w:right="192"/>
              <w:jc w:val="right"/>
              <w:rPr>
                <w:rFonts w:ascii="Arial"/>
                <w:sz w:val="14"/>
              </w:rPr>
            </w:pPr>
            <w:r>
              <w:rPr>
                <w:rFonts w:ascii="Arial"/>
                <w:sz w:val="14"/>
              </w:rPr>
              <w:t>15.125</w:t>
            </w:r>
          </w:p>
        </w:tc>
        <w:tc>
          <w:tcPr>
            <w:tcW w:w="653" w:type="dxa"/>
          </w:tcPr>
          <w:p>
            <w:pPr>
              <w:pStyle w:val="TableParagraph"/>
              <w:spacing w:line="141" w:lineRule="exact"/>
              <w:ind w:left="169"/>
              <w:rPr>
                <w:rFonts w:ascii="Arial"/>
                <w:sz w:val="14"/>
              </w:rPr>
            </w:pPr>
            <w:r>
              <w:rPr>
                <w:rFonts w:ascii="Arial"/>
                <w:sz w:val="14"/>
              </w:rPr>
              <w:t>4.266</w:t>
            </w:r>
          </w:p>
        </w:tc>
        <w:tc>
          <w:tcPr>
            <w:tcW w:w="907" w:type="dxa"/>
          </w:tcPr>
          <w:p>
            <w:pPr>
              <w:pStyle w:val="TableParagraph"/>
              <w:spacing w:line="141" w:lineRule="exact"/>
              <w:ind w:right="189"/>
              <w:jc w:val="right"/>
              <w:rPr>
                <w:rFonts w:ascii="Arial"/>
                <w:sz w:val="14"/>
              </w:rPr>
            </w:pPr>
            <w:r>
              <w:rPr>
                <w:rFonts w:ascii="Arial"/>
                <w:sz w:val="14"/>
              </w:rPr>
              <w:t>2837</w:t>
            </w:r>
          </w:p>
        </w:tc>
        <w:tc>
          <w:tcPr>
            <w:tcW w:w="828" w:type="dxa"/>
          </w:tcPr>
          <w:p>
            <w:pPr>
              <w:pStyle w:val="TableParagraph"/>
              <w:spacing w:line="141" w:lineRule="exact"/>
              <w:ind w:right="235"/>
              <w:jc w:val="right"/>
              <w:rPr>
                <w:rFonts w:ascii="Arial"/>
                <w:sz w:val="14"/>
              </w:rPr>
            </w:pPr>
            <w:r>
              <w:rPr>
                <w:rFonts w:ascii="Arial"/>
                <w:sz w:val="14"/>
              </w:rPr>
              <w:t>4052</w:t>
            </w:r>
          </w:p>
        </w:tc>
        <w:tc>
          <w:tcPr>
            <w:tcW w:w="606" w:type="dxa"/>
          </w:tcPr>
          <w:p>
            <w:pPr>
              <w:pStyle w:val="TableParagraph"/>
              <w:spacing w:line="141" w:lineRule="exact"/>
              <w:ind w:right="130"/>
              <w:jc w:val="right"/>
              <w:rPr>
                <w:rFonts w:ascii="Arial"/>
                <w:sz w:val="14"/>
              </w:rPr>
            </w:pPr>
            <w:r>
              <w:rPr>
                <w:rFonts w:ascii="Arial"/>
                <w:sz w:val="14"/>
              </w:rPr>
              <w:t>1.728</w:t>
            </w:r>
          </w:p>
        </w:tc>
        <w:tc>
          <w:tcPr>
            <w:tcW w:w="672" w:type="dxa"/>
          </w:tcPr>
          <w:p>
            <w:pPr>
              <w:pStyle w:val="TableParagraph"/>
              <w:spacing w:line="141" w:lineRule="exact"/>
              <w:ind w:left="132" w:right="149"/>
              <w:jc w:val="center"/>
              <w:rPr>
                <w:rFonts w:ascii="Arial"/>
                <w:sz w:val="14"/>
              </w:rPr>
            </w:pPr>
            <w:r>
              <w:rPr>
                <w:rFonts w:ascii="Arial"/>
                <w:sz w:val="14"/>
              </w:rPr>
              <w:t>0.282</w:t>
            </w:r>
          </w:p>
        </w:tc>
        <w:tc>
          <w:tcPr>
            <w:tcW w:w="696" w:type="dxa"/>
          </w:tcPr>
          <w:p>
            <w:pPr>
              <w:pStyle w:val="TableParagraph"/>
              <w:spacing w:line="141" w:lineRule="exact"/>
              <w:ind w:right="115"/>
              <w:jc w:val="right"/>
              <w:rPr>
                <w:rFonts w:ascii="Arial"/>
                <w:sz w:val="14"/>
              </w:rPr>
            </w:pPr>
            <w:r>
              <w:rPr>
                <w:rFonts w:ascii="Arial"/>
                <w:sz w:val="14"/>
              </w:rPr>
              <w:t>6.594</w:t>
            </w:r>
          </w:p>
        </w:tc>
        <w:tc>
          <w:tcPr>
            <w:tcW w:w="812" w:type="dxa"/>
          </w:tcPr>
          <w:p>
            <w:pPr>
              <w:pStyle w:val="TableParagraph"/>
              <w:spacing w:line="141" w:lineRule="exact"/>
              <w:ind w:right="183"/>
              <w:jc w:val="right"/>
              <w:rPr>
                <w:rFonts w:ascii="Arial"/>
                <w:sz w:val="14"/>
              </w:rPr>
            </w:pPr>
            <w:r>
              <w:rPr>
                <w:rFonts w:ascii="Arial"/>
                <w:sz w:val="14"/>
              </w:rPr>
              <w:t>23.656</w:t>
            </w:r>
          </w:p>
        </w:tc>
      </w:tr>
      <w:tr>
        <w:trPr>
          <w:trHeight w:val="160" w:hRule="atLeast"/>
        </w:trPr>
        <w:tc>
          <w:tcPr>
            <w:tcW w:w="3592" w:type="dxa"/>
          </w:tcPr>
          <w:p>
            <w:pPr>
              <w:pStyle w:val="TableParagraph"/>
              <w:spacing w:line="141" w:lineRule="exact"/>
              <w:ind w:left="40"/>
              <w:rPr>
                <w:rFonts w:ascii="Arial"/>
                <w:sz w:val="14"/>
              </w:rPr>
            </w:pPr>
            <w:r>
              <w:rPr>
                <w:rFonts w:ascii="Arial"/>
                <w:sz w:val="14"/>
              </w:rPr>
              <w:t>Postneonatal mortality</w:t>
            </w:r>
          </w:p>
        </w:tc>
        <w:tc>
          <w:tcPr>
            <w:tcW w:w="746" w:type="dxa"/>
          </w:tcPr>
          <w:p>
            <w:pPr>
              <w:pStyle w:val="TableParagraph"/>
              <w:spacing w:line="141" w:lineRule="exact"/>
              <w:ind w:right="192"/>
              <w:jc w:val="right"/>
              <w:rPr>
                <w:rFonts w:ascii="Arial"/>
                <w:sz w:val="14"/>
              </w:rPr>
            </w:pPr>
            <w:r>
              <w:rPr>
                <w:rFonts w:ascii="Arial"/>
                <w:sz w:val="14"/>
              </w:rPr>
              <w:t>7.455</w:t>
            </w:r>
          </w:p>
        </w:tc>
        <w:tc>
          <w:tcPr>
            <w:tcW w:w="653" w:type="dxa"/>
          </w:tcPr>
          <w:p>
            <w:pPr>
              <w:pStyle w:val="TableParagraph"/>
              <w:spacing w:line="141" w:lineRule="exact"/>
              <w:ind w:left="169"/>
              <w:rPr>
                <w:rFonts w:ascii="Arial"/>
                <w:sz w:val="14"/>
              </w:rPr>
            </w:pPr>
            <w:r>
              <w:rPr>
                <w:rFonts w:ascii="Arial"/>
                <w:sz w:val="14"/>
              </w:rPr>
              <w:t>2.908</w:t>
            </w:r>
          </w:p>
        </w:tc>
        <w:tc>
          <w:tcPr>
            <w:tcW w:w="907" w:type="dxa"/>
          </w:tcPr>
          <w:p>
            <w:pPr>
              <w:pStyle w:val="TableParagraph"/>
              <w:spacing w:line="141" w:lineRule="exact"/>
              <w:ind w:right="189"/>
              <w:jc w:val="right"/>
              <w:rPr>
                <w:rFonts w:ascii="Arial"/>
                <w:sz w:val="14"/>
              </w:rPr>
            </w:pPr>
            <w:r>
              <w:rPr>
                <w:rFonts w:ascii="Arial"/>
                <w:sz w:val="14"/>
              </w:rPr>
              <w:t>2858</w:t>
            </w:r>
          </w:p>
        </w:tc>
        <w:tc>
          <w:tcPr>
            <w:tcW w:w="828" w:type="dxa"/>
          </w:tcPr>
          <w:p>
            <w:pPr>
              <w:pStyle w:val="TableParagraph"/>
              <w:spacing w:line="141" w:lineRule="exact"/>
              <w:ind w:right="235"/>
              <w:jc w:val="right"/>
              <w:rPr>
                <w:rFonts w:ascii="Arial"/>
                <w:sz w:val="14"/>
              </w:rPr>
            </w:pPr>
            <w:r>
              <w:rPr>
                <w:rFonts w:ascii="Arial"/>
                <w:sz w:val="14"/>
              </w:rPr>
              <w:t>4066</w:t>
            </w:r>
          </w:p>
        </w:tc>
        <w:tc>
          <w:tcPr>
            <w:tcW w:w="606" w:type="dxa"/>
          </w:tcPr>
          <w:p>
            <w:pPr>
              <w:pStyle w:val="TableParagraph"/>
              <w:spacing w:line="141" w:lineRule="exact"/>
              <w:ind w:right="130"/>
              <w:jc w:val="right"/>
              <w:rPr>
                <w:rFonts w:ascii="Arial"/>
                <w:sz w:val="14"/>
              </w:rPr>
            </w:pPr>
            <w:r>
              <w:rPr>
                <w:rFonts w:ascii="Arial"/>
                <w:sz w:val="14"/>
              </w:rPr>
              <w:t>1.749</w:t>
            </w:r>
          </w:p>
        </w:tc>
        <w:tc>
          <w:tcPr>
            <w:tcW w:w="672" w:type="dxa"/>
          </w:tcPr>
          <w:p>
            <w:pPr>
              <w:pStyle w:val="TableParagraph"/>
              <w:spacing w:line="141" w:lineRule="exact"/>
              <w:ind w:left="132" w:right="75"/>
              <w:jc w:val="center"/>
              <w:rPr>
                <w:rFonts w:ascii="Arial"/>
                <w:sz w:val="14"/>
              </w:rPr>
            </w:pPr>
            <w:r>
              <w:rPr>
                <w:rFonts w:ascii="Arial"/>
                <w:sz w:val="14"/>
              </w:rPr>
              <w:t>0.39</w:t>
            </w:r>
          </w:p>
        </w:tc>
        <w:tc>
          <w:tcPr>
            <w:tcW w:w="696" w:type="dxa"/>
          </w:tcPr>
          <w:p>
            <w:pPr>
              <w:pStyle w:val="TableParagraph"/>
              <w:spacing w:line="141" w:lineRule="exact"/>
              <w:ind w:right="115"/>
              <w:jc w:val="right"/>
              <w:rPr>
                <w:rFonts w:ascii="Arial"/>
                <w:sz w:val="14"/>
              </w:rPr>
            </w:pPr>
            <w:r>
              <w:rPr>
                <w:rFonts w:ascii="Arial"/>
                <w:sz w:val="14"/>
              </w:rPr>
              <w:t>1.639</w:t>
            </w:r>
          </w:p>
        </w:tc>
        <w:tc>
          <w:tcPr>
            <w:tcW w:w="812" w:type="dxa"/>
          </w:tcPr>
          <w:p>
            <w:pPr>
              <w:pStyle w:val="TableParagraph"/>
              <w:spacing w:line="141" w:lineRule="exact"/>
              <w:ind w:right="183"/>
              <w:jc w:val="right"/>
              <w:rPr>
                <w:rFonts w:ascii="Arial"/>
                <w:sz w:val="14"/>
              </w:rPr>
            </w:pPr>
            <w:r>
              <w:rPr>
                <w:rFonts w:ascii="Arial"/>
                <w:sz w:val="14"/>
              </w:rPr>
              <w:t>13.272</w:t>
            </w:r>
          </w:p>
        </w:tc>
      </w:tr>
      <w:tr>
        <w:trPr>
          <w:trHeight w:val="160" w:hRule="atLeast"/>
        </w:trPr>
        <w:tc>
          <w:tcPr>
            <w:tcW w:w="3592" w:type="dxa"/>
          </w:tcPr>
          <w:p>
            <w:pPr>
              <w:pStyle w:val="TableParagraph"/>
              <w:spacing w:line="141" w:lineRule="exact"/>
              <w:ind w:left="40"/>
              <w:rPr>
                <w:rFonts w:ascii="Arial"/>
                <w:sz w:val="14"/>
              </w:rPr>
            </w:pPr>
            <w:r>
              <w:rPr>
                <w:rFonts w:ascii="Arial"/>
                <w:sz w:val="14"/>
              </w:rPr>
              <w:t>Infant mortality</w:t>
            </w:r>
          </w:p>
        </w:tc>
        <w:tc>
          <w:tcPr>
            <w:tcW w:w="746" w:type="dxa"/>
          </w:tcPr>
          <w:p>
            <w:pPr>
              <w:pStyle w:val="TableParagraph"/>
              <w:spacing w:line="141" w:lineRule="exact"/>
              <w:ind w:right="192"/>
              <w:jc w:val="right"/>
              <w:rPr>
                <w:rFonts w:ascii="Arial"/>
                <w:sz w:val="14"/>
              </w:rPr>
            </w:pPr>
            <w:r>
              <w:rPr>
                <w:rFonts w:ascii="Arial"/>
                <w:sz w:val="14"/>
              </w:rPr>
              <w:t>22.58</w:t>
            </w:r>
          </w:p>
        </w:tc>
        <w:tc>
          <w:tcPr>
            <w:tcW w:w="653" w:type="dxa"/>
          </w:tcPr>
          <w:p>
            <w:pPr>
              <w:pStyle w:val="TableParagraph"/>
              <w:spacing w:line="141" w:lineRule="exact"/>
              <w:ind w:left="169"/>
              <w:rPr>
                <w:rFonts w:ascii="Arial"/>
                <w:sz w:val="14"/>
              </w:rPr>
            </w:pPr>
            <w:r>
              <w:rPr>
                <w:rFonts w:ascii="Arial"/>
                <w:sz w:val="14"/>
              </w:rPr>
              <w:t>6.203</w:t>
            </w:r>
          </w:p>
        </w:tc>
        <w:tc>
          <w:tcPr>
            <w:tcW w:w="907" w:type="dxa"/>
          </w:tcPr>
          <w:p>
            <w:pPr>
              <w:pStyle w:val="TableParagraph"/>
              <w:spacing w:line="141" w:lineRule="exact"/>
              <w:ind w:right="189"/>
              <w:jc w:val="right"/>
              <w:rPr>
                <w:rFonts w:ascii="Arial"/>
                <w:sz w:val="14"/>
              </w:rPr>
            </w:pPr>
            <w:r>
              <w:rPr>
                <w:rFonts w:ascii="Arial"/>
                <w:sz w:val="14"/>
              </w:rPr>
              <w:t>2837</w:t>
            </w:r>
          </w:p>
        </w:tc>
        <w:tc>
          <w:tcPr>
            <w:tcW w:w="828" w:type="dxa"/>
          </w:tcPr>
          <w:p>
            <w:pPr>
              <w:pStyle w:val="TableParagraph"/>
              <w:spacing w:line="141" w:lineRule="exact"/>
              <w:ind w:right="235"/>
              <w:jc w:val="right"/>
              <w:rPr>
                <w:rFonts w:ascii="Arial"/>
                <w:sz w:val="14"/>
              </w:rPr>
            </w:pPr>
            <w:r>
              <w:rPr>
                <w:rFonts w:ascii="Arial"/>
                <w:sz w:val="14"/>
              </w:rPr>
              <w:t>4052</w:t>
            </w:r>
          </w:p>
        </w:tc>
        <w:tc>
          <w:tcPr>
            <w:tcW w:w="606" w:type="dxa"/>
          </w:tcPr>
          <w:p>
            <w:pPr>
              <w:pStyle w:val="TableParagraph"/>
              <w:spacing w:line="141" w:lineRule="exact"/>
              <w:ind w:right="130"/>
              <w:jc w:val="right"/>
              <w:rPr>
                <w:rFonts w:ascii="Arial"/>
                <w:sz w:val="14"/>
              </w:rPr>
            </w:pPr>
            <w:r>
              <w:rPr>
                <w:rFonts w:ascii="Arial"/>
                <w:sz w:val="14"/>
              </w:rPr>
              <w:t>1.952</w:t>
            </w:r>
          </w:p>
        </w:tc>
        <w:tc>
          <w:tcPr>
            <w:tcW w:w="672" w:type="dxa"/>
          </w:tcPr>
          <w:p>
            <w:pPr>
              <w:pStyle w:val="TableParagraph"/>
              <w:spacing w:line="141" w:lineRule="exact"/>
              <w:ind w:left="132" w:right="149"/>
              <w:jc w:val="center"/>
              <w:rPr>
                <w:rFonts w:ascii="Arial"/>
                <w:sz w:val="14"/>
              </w:rPr>
            </w:pPr>
            <w:r>
              <w:rPr>
                <w:rFonts w:ascii="Arial"/>
                <w:sz w:val="14"/>
              </w:rPr>
              <w:t>0.275</w:t>
            </w:r>
          </w:p>
        </w:tc>
        <w:tc>
          <w:tcPr>
            <w:tcW w:w="696" w:type="dxa"/>
          </w:tcPr>
          <w:p>
            <w:pPr>
              <w:pStyle w:val="TableParagraph"/>
              <w:spacing w:line="141" w:lineRule="exact"/>
              <w:ind w:right="115"/>
              <w:jc w:val="right"/>
              <w:rPr>
                <w:rFonts w:ascii="Arial"/>
                <w:sz w:val="14"/>
              </w:rPr>
            </w:pPr>
            <w:r>
              <w:rPr>
                <w:rFonts w:ascii="Arial"/>
                <w:sz w:val="14"/>
              </w:rPr>
              <w:t>10.174</w:t>
            </w:r>
          </w:p>
        </w:tc>
        <w:tc>
          <w:tcPr>
            <w:tcW w:w="812" w:type="dxa"/>
          </w:tcPr>
          <w:p>
            <w:pPr>
              <w:pStyle w:val="TableParagraph"/>
              <w:spacing w:line="141" w:lineRule="exact"/>
              <w:ind w:right="183"/>
              <w:jc w:val="right"/>
              <w:rPr>
                <w:rFonts w:ascii="Arial"/>
                <w:sz w:val="14"/>
              </w:rPr>
            </w:pPr>
            <w:r>
              <w:rPr>
                <w:rFonts w:ascii="Arial"/>
                <w:sz w:val="14"/>
              </w:rPr>
              <w:t>34.987</w:t>
            </w:r>
          </w:p>
        </w:tc>
      </w:tr>
      <w:tr>
        <w:trPr>
          <w:trHeight w:val="160" w:hRule="atLeast"/>
        </w:trPr>
        <w:tc>
          <w:tcPr>
            <w:tcW w:w="3592" w:type="dxa"/>
          </w:tcPr>
          <w:p>
            <w:pPr>
              <w:pStyle w:val="TableParagraph"/>
              <w:spacing w:line="141" w:lineRule="exact"/>
              <w:ind w:left="40"/>
              <w:rPr>
                <w:rFonts w:ascii="Arial"/>
                <w:sz w:val="14"/>
              </w:rPr>
            </w:pPr>
            <w:r>
              <w:rPr>
                <w:rFonts w:ascii="Arial"/>
                <w:sz w:val="14"/>
              </w:rPr>
              <w:t>Child mortality</w:t>
            </w:r>
          </w:p>
        </w:tc>
        <w:tc>
          <w:tcPr>
            <w:tcW w:w="746" w:type="dxa"/>
          </w:tcPr>
          <w:p>
            <w:pPr>
              <w:pStyle w:val="TableParagraph"/>
              <w:spacing w:line="141" w:lineRule="exact"/>
              <w:ind w:right="192"/>
              <w:jc w:val="right"/>
              <w:rPr>
                <w:rFonts w:ascii="Arial"/>
                <w:sz w:val="14"/>
              </w:rPr>
            </w:pPr>
            <w:r>
              <w:rPr>
                <w:rFonts w:ascii="Arial"/>
                <w:sz w:val="14"/>
              </w:rPr>
              <w:t>5.769</w:t>
            </w:r>
          </w:p>
        </w:tc>
        <w:tc>
          <w:tcPr>
            <w:tcW w:w="653" w:type="dxa"/>
          </w:tcPr>
          <w:p>
            <w:pPr>
              <w:pStyle w:val="TableParagraph"/>
              <w:spacing w:line="141" w:lineRule="exact"/>
              <w:ind w:left="169"/>
              <w:rPr>
                <w:rFonts w:ascii="Arial"/>
                <w:sz w:val="14"/>
              </w:rPr>
            </w:pPr>
            <w:r>
              <w:rPr>
                <w:rFonts w:ascii="Arial"/>
                <w:sz w:val="14"/>
              </w:rPr>
              <w:t>2.633</w:t>
            </w:r>
          </w:p>
        </w:tc>
        <w:tc>
          <w:tcPr>
            <w:tcW w:w="907" w:type="dxa"/>
          </w:tcPr>
          <w:p>
            <w:pPr>
              <w:pStyle w:val="TableParagraph"/>
              <w:spacing w:line="141" w:lineRule="exact"/>
              <w:ind w:right="189"/>
              <w:jc w:val="right"/>
              <w:rPr>
                <w:rFonts w:ascii="Arial"/>
                <w:sz w:val="14"/>
              </w:rPr>
            </w:pPr>
            <w:r>
              <w:rPr>
                <w:rFonts w:ascii="Arial"/>
                <w:sz w:val="14"/>
              </w:rPr>
              <w:t>2965</w:t>
            </w:r>
          </w:p>
        </w:tc>
        <w:tc>
          <w:tcPr>
            <w:tcW w:w="828" w:type="dxa"/>
          </w:tcPr>
          <w:p>
            <w:pPr>
              <w:pStyle w:val="TableParagraph"/>
              <w:spacing w:line="141" w:lineRule="exact"/>
              <w:ind w:right="235"/>
              <w:jc w:val="right"/>
              <w:rPr>
                <w:rFonts w:ascii="Arial"/>
                <w:sz w:val="14"/>
              </w:rPr>
            </w:pPr>
            <w:r>
              <w:rPr>
                <w:rFonts w:ascii="Arial"/>
                <w:sz w:val="14"/>
              </w:rPr>
              <w:t>4240</w:t>
            </w:r>
          </w:p>
        </w:tc>
        <w:tc>
          <w:tcPr>
            <w:tcW w:w="606" w:type="dxa"/>
          </w:tcPr>
          <w:p>
            <w:pPr>
              <w:pStyle w:val="TableParagraph"/>
              <w:spacing w:line="141" w:lineRule="exact"/>
              <w:ind w:right="130"/>
              <w:jc w:val="right"/>
              <w:rPr>
                <w:rFonts w:ascii="Arial"/>
                <w:sz w:val="14"/>
              </w:rPr>
            </w:pPr>
            <w:r>
              <w:rPr>
                <w:rFonts w:ascii="Arial"/>
                <w:sz w:val="14"/>
              </w:rPr>
              <w:t>1.887</w:t>
            </w:r>
          </w:p>
        </w:tc>
        <w:tc>
          <w:tcPr>
            <w:tcW w:w="672" w:type="dxa"/>
          </w:tcPr>
          <w:p>
            <w:pPr>
              <w:pStyle w:val="TableParagraph"/>
              <w:spacing w:line="141" w:lineRule="exact"/>
              <w:ind w:left="132" w:right="149"/>
              <w:jc w:val="center"/>
              <w:rPr>
                <w:rFonts w:ascii="Arial"/>
                <w:sz w:val="14"/>
              </w:rPr>
            </w:pPr>
            <w:r>
              <w:rPr>
                <w:rFonts w:ascii="Arial"/>
                <w:sz w:val="14"/>
              </w:rPr>
              <w:t>0.456</w:t>
            </w:r>
          </w:p>
        </w:tc>
        <w:tc>
          <w:tcPr>
            <w:tcW w:w="696" w:type="dxa"/>
          </w:tcPr>
          <w:p>
            <w:pPr>
              <w:pStyle w:val="TableParagraph"/>
              <w:spacing w:line="141" w:lineRule="exact"/>
              <w:ind w:right="115"/>
              <w:jc w:val="right"/>
              <w:rPr>
                <w:rFonts w:ascii="Arial"/>
                <w:sz w:val="14"/>
              </w:rPr>
            </w:pPr>
            <w:r>
              <w:rPr>
                <w:rFonts w:ascii="Arial"/>
                <w:sz w:val="14"/>
              </w:rPr>
              <w:t>0.503</w:t>
            </w:r>
          </w:p>
        </w:tc>
        <w:tc>
          <w:tcPr>
            <w:tcW w:w="812" w:type="dxa"/>
          </w:tcPr>
          <w:p>
            <w:pPr>
              <w:pStyle w:val="TableParagraph"/>
              <w:spacing w:line="141" w:lineRule="exact"/>
              <w:ind w:right="183"/>
              <w:jc w:val="right"/>
              <w:rPr>
                <w:rFonts w:ascii="Arial"/>
                <w:sz w:val="14"/>
              </w:rPr>
            </w:pPr>
            <w:r>
              <w:rPr>
                <w:rFonts w:ascii="Arial"/>
                <w:sz w:val="14"/>
              </w:rPr>
              <w:t>11.036</w:t>
            </w:r>
          </w:p>
        </w:tc>
      </w:tr>
      <w:tr>
        <w:trPr>
          <w:trHeight w:val="200" w:hRule="atLeast"/>
        </w:trPr>
        <w:tc>
          <w:tcPr>
            <w:tcW w:w="3592" w:type="dxa"/>
            <w:tcBorders>
              <w:bottom w:val="single" w:sz="4" w:space="0" w:color="000000"/>
            </w:tcBorders>
          </w:tcPr>
          <w:p>
            <w:pPr>
              <w:pStyle w:val="TableParagraph"/>
              <w:spacing w:line="158" w:lineRule="exact"/>
              <w:ind w:left="40"/>
              <w:rPr>
                <w:rFonts w:ascii="Arial"/>
                <w:sz w:val="14"/>
              </w:rPr>
            </w:pPr>
            <w:r>
              <w:rPr>
                <w:rFonts w:ascii="Arial"/>
                <w:sz w:val="14"/>
              </w:rPr>
              <w:t>Under-five mortality</w:t>
            </w:r>
          </w:p>
        </w:tc>
        <w:tc>
          <w:tcPr>
            <w:tcW w:w="746" w:type="dxa"/>
            <w:tcBorders>
              <w:bottom w:val="single" w:sz="4" w:space="0" w:color="000000"/>
            </w:tcBorders>
          </w:tcPr>
          <w:p>
            <w:pPr>
              <w:pStyle w:val="TableParagraph"/>
              <w:spacing w:line="158" w:lineRule="exact"/>
              <w:ind w:right="192"/>
              <w:jc w:val="right"/>
              <w:rPr>
                <w:rFonts w:ascii="Arial"/>
                <w:sz w:val="14"/>
              </w:rPr>
            </w:pPr>
            <w:r>
              <w:rPr>
                <w:rFonts w:ascii="Arial"/>
                <w:sz w:val="14"/>
              </w:rPr>
              <w:t>28.219</w:t>
            </w:r>
          </w:p>
        </w:tc>
        <w:tc>
          <w:tcPr>
            <w:tcW w:w="653" w:type="dxa"/>
            <w:tcBorders>
              <w:bottom w:val="single" w:sz="4" w:space="0" w:color="000000"/>
            </w:tcBorders>
          </w:tcPr>
          <w:p>
            <w:pPr>
              <w:pStyle w:val="TableParagraph"/>
              <w:spacing w:line="158" w:lineRule="exact"/>
              <w:ind w:left="169"/>
              <w:rPr>
                <w:rFonts w:ascii="Arial"/>
                <w:sz w:val="14"/>
              </w:rPr>
            </w:pPr>
            <w:r>
              <w:rPr>
                <w:rFonts w:ascii="Arial"/>
                <w:sz w:val="14"/>
              </w:rPr>
              <w:t>6.934</w:t>
            </w:r>
          </w:p>
        </w:tc>
        <w:tc>
          <w:tcPr>
            <w:tcW w:w="907" w:type="dxa"/>
            <w:tcBorders>
              <w:bottom w:val="single" w:sz="4" w:space="0" w:color="000000"/>
            </w:tcBorders>
          </w:tcPr>
          <w:p>
            <w:pPr>
              <w:pStyle w:val="TableParagraph"/>
              <w:spacing w:line="158" w:lineRule="exact"/>
              <w:ind w:right="189"/>
              <w:jc w:val="right"/>
              <w:rPr>
                <w:rFonts w:ascii="Arial"/>
                <w:sz w:val="14"/>
              </w:rPr>
            </w:pPr>
            <w:r>
              <w:rPr>
                <w:rFonts w:ascii="Arial"/>
                <w:sz w:val="14"/>
              </w:rPr>
              <w:t>2842</w:t>
            </w:r>
          </w:p>
        </w:tc>
        <w:tc>
          <w:tcPr>
            <w:tcW w:w="828" w:type="dxa"/>
            <w:tcBorders>
              <w:bottom w:val="single" w:sz="4" w:space="0" w:color="000000"/>
            </w:tcBorders>
          </w:tcPr>
          <w:p>
            <w:pPr>
              <w:pStyle w:val="TableParagraph"/>
              <w:spacing w:line="158" w:lineRule="exact"/>
              <w:ind w:right="235"/>
              <w:jc w:val="right"/>
              <w:rPr>
                <w:rFonts w:ascii="Arial"/>
                <w:sz w:val="14"/>
              </w:rPr>
            </w:pPr>
            <w:r>
              <w:rPr>
                <w:rFonts w:ascii="Arial"/>
                <w:sz w:val="14"/>
              </w:rPr>
              <w:t>4064</w:t>
            </w:r>
          </w:p>
        </w:tc>
        <w:tc>
          <w:tcPr>
            <w:tcW w:w="606" w:type="dxa"/>
            <w:tcBorders>
              <w:bottom w:val="single" w:sz="4" w:space="0" w:color="000000"/>
            </w:tcBorders>
          </w:tcPr>
          <w:p>
            <w:pPr>
              <w:pStyle w:val="TableParagraph"/>
              <w:spacing w:line="158" w:lineRule="exact"/>
              <w:ind w:right="130"/>
              <w:jc w:val="right"/>
              <w:rPr>
                <w:rFonts w:ascii="Arial"/>
                <w:sz w:val="14"/>
              </w:rPr>
            </w:pPr>
            <w:r>
              <w:rPr>
                <w:rFonts w:ascii="Arial"/>
                <w:w w:val="95"/>
                <w:sz w:val="14"/>
              </w:rPr>
              <w:t>1.97</w:t>
            </w:r>
          </w:p>
        </w:tc>
        <w:tc>
          <w:tcPr>
            <w:tcW w:w="672" w:type="dxa"/>
            <w:tcBorders>
              <w:bottom w:val="single" w:sz="4" w:space="0" w:color="000000"/>
            </w:tcBorders>
          </w:tcPr>
          <w:p>
            <w:pPr>
              <w:pStyle w:val="TableParagraph"/>
              <w:spacing w:line="158" w:lineRule="exact"/>
              <w:ind w:left="132" w:right="149"/>
              <w:jc w:val="center"/>
              <w:rPr>
                <w:rFonts w:ascii="Arial"/>
                <w:sz w:val="14"/>
              </w:rPr>
            </w:pPr>
            <w:r>
              <w:rPr>
                <w:rFonts w:ascii="Arial"/>
                <w:sz w:val="14"/>
              </w:rPr>
              <w:t>0.246</w:t>
            </w:r>
          </w:p>
        </w:tc>
        <w:tc>
          <w:tcPr>
            <w:tcW w:w="696" w:type="dxa"/>
            <w:tcBorders>
              <w:bottom w:val="single" w:sz="4" w:space="0" w:color="000000"/>
            </w:tcBorders>
          </w:tcPr>
          <w:p>
            <w:pPr>
              <w:pStyle w:val="TableParagraph"/>
              <w:spacing w:line="158" w:lineRule="exact"/>
              <w:ind w:right="115"/>
              <w:jc w:val="right"/>
              <w:rPr>
                <w:rFonts w:ascii="Arial"/>
                <w:sz w:val="14"/>
              </w:rPr>
            </w:pPr>
            <w:r>
              <w:rPr>
                <w:rFonts w:ascii="Arial"/>
                <w:sz w:val="14"/>
              </w:rPr>
              <w:t>14.351</w:t>
            </w:r>
          </w:p>
        </w:tc>
        <w:tc>
          <w:tcPr>
            <w:tcW w:w="812" w:type="dxa"/>
            <w:tcBorders>
              <w:bottom w:val="single" w:sz="4" w:space="0" w:color="000000"/>
            </w:tcBorders>
          </w:tcPr>
          <w:p>
            <w:pPr>
              <w:pStyle w:val="TableParagraph"/>
              <w:spacing w:line="158" w:lineRule="exact"/>
              <w:ind w:right="183"/>
              <w:jc w:val="right"/>
              <w:rPr>
                <w:rFonts w:ascii="Arial"/>
                <w:sz w:val="14"/>
              </w:rPr>
            </w:pPr>
            <w:r>
              <w:rPr>
                <w:rFonts w:ascii="Arial"/>
                <w:sz w:val="14"/>
              </w:rPr>
              <w:t>42.088</w:t>
            </w:r>
          </w:p>
        </w:tc>
      </w:tr>
      <w:tr>
        <w:trPr>
          <w:trHeight w:val="220" w:hRule="atLeast"/>
        </w:trPr>
        <w:tc>
          <w:tcPr>
            <w:tcW w:w="3592" w:type="dxa"/>
            <w:tcBorders>
              <w:top w:val="single" w:sz="4" w:space="0" w:color="000000"/>
              <w:bottom w:val="single" w:sz="4" w:space="0" w:color="000000"/>
            </w:tcBorders>
          </w:tcPr>
          <w:p>
            <w:pPr>
              <w:pStyle w:val="TableParagraph"/>
              <w:rPr>
                <w:rFonts w:ascii="Times New Roman"/>
                <w:sz w:val="12"/>
              </w:rPr>
            </w:pPr>
          </w:p>
        </w:tc>
        <w:tc>
          <w:tcPr>
            <w:tcW w:w="746" w:type="dxa"/>
            <w:tcBorders>
              <w:top w:val="single" w:sz="4" w:space="0" w:color="000000"/>
              <w:bottom w:val="single" w:sz="4" w:space="0" w:color="000000"/>
            </w:tcBorders>
          </w:tcPr>
          <w:p>
            <w:pPr>
              <w:pStyle w:val="TableParagraph"/>
              <w:rPr>
                <w:rFonts w:ascii="Times New Roman"/>
                <w:sz w:val="12"/>
              </w:rPr>
            </w:pPr>
          </w:p>
        </w:tc>
        <w:tc>
          <w:tcPr>
            <w:tcW w:w="653" w:type="dxa"/>
            <w:tcBorders>
              <w:top w:val="single" w:sz="4" w:space="0" w:color="000000"/>
              <w:bottom w:val="single" w:sz="4" w:space="0" w:color="000000"/>
            </w:tcBorders>
          </w:tcPr>
          <w:p>
            <w:pPr>
              <w:pStyle w:val="TableParagraph"/>
              <w:spacing w:before="27"/>
              <w:ind w:left="174"/>
              <w:rPr>
                <w:rFonts w:ascii="Arial"/>
                <w:sz w:val="14"/>
              </w:rPr>
            </w:pPr>
            <w:r>
              <w:rPr>
                <w:rFonts w:ascii="Arial"/>
                <w:sz w:val="14"/>
              </w:rPr>
              <w:t>MEN</w:t>
            </w:r>
          </w:p>
        </w:tc>
        <w:tc>
          <w:tcPr>
            <w:tcW w:w="907" w:type="dxa"/>
            <w:tcBorders>
              <w:top w:val="single" w:sz="4" w:space="0" w:color="000000"/>
              <w:bottom w:val="single" w:sz="4" w:space="0" w:color="000000"/>
            </w:tcBorders>
          </w:tcPr>
          <w:p>
            <w:pPr>
              <w:pStyle w:val="TableParagraph"/>
              <w:rPr>
                <w:rFonts w:ascii="Times New Roman"/>
                <w:sz w:val="12"/>
              </w:rPr>
            </w:pPr>
          </w:p>
        </w:tc>
        <w:tc>
          <w:tcPr>
            <w:tcW w:w="828" w:type="dxa"/>
            <w:tcBorders>
              <w:top w:val="single" w:sz="4" w:space="0" w:color="000000"/>
              <w:bottom w:val="single" w:sz="4" w:space="0" w:color="000000"/>
            </w:tcBorders>
          </w:tcPr>
          <w:p>
            <w:pPr>
              <w:pStyle w:val="TableParagraph"/>
              <w:rPr>
                <w:rFonts w:ascii="Times New Roman"/>
                <w:sz w:val="12"/>
              </w:rPr>
            </w:pPr>
          </w:p>
        </w:tc>
        <w:tc>
          <w:tcPr>
            <w:tcW w:w="606" w:type="dxa"/>
            <w:tcBorders>
              <w:top w:val="single" w:sz="4" w:space="0" w:color="000000"/>
              <w:bottom w:val="single" w:sz="4" w:space="0" w:color="000000"/>
            </w:tcBorders>
          </w:tcPr>
          <w:p>
            <w:pPr>
              <w:pStyle w:val="TableParagraph"/>
              <w:rPr>
                <w:rFonts w:ascii="Times New Roman"/>
                <w:sz w:val="12"/>
              </w:rPr>
            </w:pPr>
          </w:p>
        </w:tc>
        <w:tc>
          <w:tcPr>
            <w:tcW w:w="672" w:type="dxa"/>
            <w:tcBorders>
              <w:top w:val="single" w:sz="4" w:space="0" w:color="000000"/>
              <w:bottom w:val="single" w:sz="4" w:space="0" w:color="000000"/>
            </w:tcBorders>
          </w:tcPr>
          <w:p>
            <w:pPr>
              <w:pStyle w:val="TableParagraph"/>
              <w:rPr>
                <w:rFonts w:ascii="Times New Roman"/>
                <w:sz w:val="12"/>
              </w:rPr>
            </w:pPr>
          </w:p>
        </w:tc>
        <w:tc>
          <w:tcPr>
            <w:tcW w:w="696" w:type="dxa"/>
            <w:tcBorders>
              <w:top w:val="single" w:sz="4" w:space="0" w:color="000000"/>
              <w:bottom w:val="single" w:sz="4" w:space="0" w:color="000000"/>
            </w:tcBorders>
          </w:tcPr>
          <w:p>
            <w:pPr>
              <w:pStyle w:val="TableParagraph"/>
              <w:rPr>
                <w:rFonts w:ascii="Times New Roman"/>
                <w:sz w:val="12"/>
              </w:rPr>
            </w:pPr>
          </w:p>
        </w:tc>
        <w:tc>
          <w:tcPr>
            <w:tcW w:w="812" w:type="dxa"/>
            <w:tcBorders>
              <w:top w:val="single" w:sz="4" w:space="0" w:color="000000"/>
              <w:bottom w:val="single" w:sz="4" w:space="0" w:color="000000"/>
            </w:tcBorders>
          </w:tcPr>
          <w:p>
            <w:pPr>
              <w:pStyle w:val="TableParagraph"/>
              <w:rPr>
                <w:rFonts w:ascii="Times New Roman"/>
                <w:sz w:val="12"/>
              </w:rPr>
            </w:pPr>
          </w:p>
        </w:tc>
      </w:tr>
      <w:tr>
        <w:trPr>
          <w:trHeight w:val="202" w:hRule="atLeast"/>
        </w:trPr>
        <w:tc>
          <w:tcPr>
            <w:tcW w:w="3592" w:type="dxa"/>
            <w:tcBorders>
              <w:top w:val="single" w:sz="4" w:space="0" w:color="000000"/>
            </w:tcBorders>
          </w:tcPr>
          <w:p>
            <w:pPr>
              <w:pStyle w:val="TableParagraph"/>
              <w:spacing w:line="143" w:lineRule="exact" w:before="39"/>
              <w:ind w:left="40"/>
              <w:rPr>
                <w:rFonts w:ascii="Arial"/>
                <w:sz w:val="14"/>
              </w:rPr>
            </w:pPr>
            <w:r>
              <w:rPr>
                <w:rFonts w:ascii="Arial"/>
                <w:sz w:val="14"/>
              </w:rPr>
              <w:t>No schooling (Males age 6 years and above)</w:t>
            </w:r>
          </w:p>
        </w:tc>
        <w:tc>
          <w:tcPr>
            <w:tcW w:w="746" w:type="dxa"/>
            <w:tcBorders>
              <w:top w:val="single" w:sz="4" w:space="0" w:color="000000"/>
            </w:tcBorders>
          </w:tcPr>
          <w:p>
            <w:pPr>
              <w:pStyle w:val="TableParagraph"/>
              <w:spacing w:line="143" w:lineRule="exact" w:before="39"/>
              <w:ind w:right="192"/>
              <w:jc w:val="right"/>
              <w:rPr>
                <w:rFonts w:ascii="Arial"/>
                <w:sz w:val="14"/>
              </w:rPr>
            </w:pPr>
            <w:r>
              <w:rPr>
                <w:rFonts w:ascii="Arial"/>
                <w:sz w:val="14"/>
              </w:rPr>
              <w:t>0.045</w:t>
            </w:r>
          </w:p>
        </w:tc>
        <w:tc>
          <w:tcPr>
            <w:tcW w:w="653" w:type="dxa"/>
            <w:tcBorders>
              <w:top w:val="single" w:sz="4" w:space="0" w:color="000000"/>
            </w:tcBorders>
          </w:tcPr>
          <w:p>
            <w:pPr>
              <w:pStyle w:val="TableParagraph"/>
              <w:spacing w:line="143" w:lineRule="exact" w:before="39"/>
              <w:ind w:left="169"/>
              <w:rPr>
                <w:rFonts w:ascii="Arial"/>
                <w:sz w:val="14"/>
              </w:rPr>
            </w:pPr>
            <w:r>
              <w:rPr>
                <w:rFonts w:ascii="Arial"/>
                <w:sz w:val="14"/>
              </w:rPr>
              <w:t>0.003</w:t>
            </w:r>
          </w:p>
        </w:tc>
        <w:tc>
          <w:tcPr>
            <w:tcW w:w="907" w:type="dxa"/>
            <w:tcBorders>
              <w:top w:val="single" w:sz="4" w:space="0" w:color="000000"/>
            </w:tcBorders>
          </w:tcPr>
          <w:p>
            <w:pPr>
              <w:pStyle w:val="TableParagraph"/>
              <w:spacing w:line="143" w:lineRule="exact" w:before="39"/>
              <w:ind w:right="189"/>
              <w:jc w:val="right"/>
              <w:rPr>
                <w:rFonts w:ascii="Arial"/>
                <w:sz w:val="14"/>
              </w:rPr>
            </w:pPr>
            <w:r>
              <w:rPr>
                <w:rFonts w:ascii="Arial"/>
                <w:sz w:val="14"/>
              </w:rPr>
              <w:t>20384</w:t>
            </w:r>
          </w:p>
        </w:tc>
        <w:tc>
          <w:tcPr>
            <w:tcW w:w="828" w:type="dxa"/>
            <w:tcBorders>
              <w:top w:val="single" w:sz="4" w:space="0" w:color="000000"/>
            </w:tcBorders>
          </w:tcPr>
          <w:p>
            <w:pPr>
              <w:pStyle w:val="TableParagraph"/>
              <w:spacing w:line="143" w:lineRule="exact" w:before="39"/>
              <w:ind w:right="235"/>
              <w:jc w:val="right"/>
              <w:rPr>
                <w:rFonts w:ascii="Arial"/>
                <w:sz w:val="14"/>
              </w:rPr>
            </w:pPr>
            <w:r>
              <w:rPr>
                <w:rFonts w:ascii="Arial"/>
                <w:sz w:val="14"/>
              </w:rPr>
              <w:t>29002</w:t>
            </w:r>
          </w:p>
        </w:tc>
        <w:tc>
          <w:tcPr>
            <w:tcW w:w="606" w:type="dxa"/>
            <w:tcBorders>
              <w:top w:val="single" w:sz="4" w:space="0" w:color="000000"/>
            </w:tcBorders>
          </w:tcPr>
          <w:p>
            <w:pPr>
              <w:pStyle w:val="TableParagraph"/>
              <w:spacing w:line="143" w:lineRule="exact" w:before="39"/>
              <w:ind w:right="130"/>
              <w:jc w:val="right"/>
              <w:rPr>
                <w:rFonts w:ascii="Arial"/>
                <w:sz w:val="14"/>
              </w:rPr>
            </w:pPr>
            <w:r>
              <w:rPr>
                <w:rFonts w:ascii="Arial"/>
                <w:sz w:val="14"/>
              </w:rPr>
              <w:t>1.827</w:t>
            </w:r>
          </w:p>
        </w:tc>
        <w:tc>
          <w:tcPr>
            <w:tcW w:w="672" w:type="dxa"/>
            <w:tcBorders>
              <w:top w:val="single" w:sz="4" w:space="0" w:color="000000"/>
            </w:tcBorders>
          </w:tcPr>
          <w:p>
            <w:pPr>
              <w:pStyle w:val="TableParagraph"/>
              <w:spacing w:line="143" w:lineRule="exact" w:before="39"/>
              <w:ind w:left="132" w:right="149"/>
              <w:jc w:val="center"/>
              <w:rPr>
                <w:rFonts w:ascii="Arial"/>
                <w:sz w:val="14"/>
              </w:rPr>
            </w:pPr>
            <w:r>
              <w:rPr>
                <w:rFonts w:ascii="Arial"/>
                <w:sz w:val="14"/>
              </w:rPr>
              <w:t>0.065</w:t>
            </w:r>
          </w:p>
        </w:tc>
        <w:tc>
          <w:tcPr>
            <w:tcW w:w="696" w:type="dxa"/>
            <w:tcBorders>
              <w:top w:val="single" w:sz="4" w:space="0" w:color="000000"/>
            </w:tcBorders>
          </w:tcPr>
          <w:p>
            <w:pPr>
              <w:pStyle w:val="TableParagraph"/>
              <w:spacing w:line="143" w:lineRule="exact" w:before="39"/>
              <w:ind w:right="115"/>
              <w:jc w:val="right"/>
              <w:rPr>
                <w:rFonts w:ascii="Arial"/>
                <w:sz w:val="14"/>
              </w:rPr>
            </w:pPr>
            <w:r>
              <w:rPr>
                <w:rFonts w:ascii="Arial"/>
                <w:sz w:val="14"/>
              </w:rPr>
              <w:t>0.039</w:t>
            </w:r>
          </w:p>
        </w:tc>
        <w:tc>
          <w:tcPr>
            <w:tcW w:w="812" w:type="dxa"/>
            <w:tcBorders>
              <w:top w:val="single" w:sz="4" w:space="0" w:color="000000"/>
            </w:tcBorders>
          </w:tcPr>
          <w:p>
            <w:pPr>
              <w:pStyle w:val="TableParagraph"/>
              <w:spacing w:line="143" w:lineRule="exact" w:before="39"/>
              <w:ind w:right="183"/>
              <w:jc w:val="right"/>
              <w:rPr>
                <w:rFonts w:ascii="Arial"/>
                <w:sz w:val="14"/>
              </w:rPr>
            </w:pPr>
            <w:r>
              <w:rPr>
                <w:rFonts w:ascii="Arial"/>
                <w:sz w:val="14"/>
              </w:rPr>
              <w:t>0.051</w:t>
            </w:r>
          </w:p>
        </w:tc>
      </w:tr>
      <w:tr>
        <w:trPr>
          <w:trHeight w:val="160" w:hRule="atLeast"/>
        </w:trPr>
        <w:tc>
          <w:tcPr>
            <w:tcW w:w="3592" w:type="dxa"/>
          </w:tcPr>
          <w:p>
            <w:pPr>
              <w:pStyle w:val="TableParagraph"/>
              <w:spacing w:line="141" w:lineRule="exact"/>
              <w:ind w:left="40"/>
              <w:rPr>
                <w:rFonts w:ascii="Arial"/>
                <w:sz w:val="14"/>
              </w:rPr>
            </w:pPr>
            <w:r>
              <w:rPr>
                <w:rFonts w:ascii="Arial"/>
                <w:sz w:val="14"/>
              </w:rPr>
              <w:t>No schooling (Men age 15-49)</w:t>
            </w:r>
          </w:p>
        </w:tc>
        <w:tc>
          <w:tcPr>
            <w:tcW w:w="746" w:type="dxa"/>
          </w:tcPr>
          <w:p>
            <w:pPr>
              <w:pStyle w:val="TableParagraph"/>
              <w:spacing w:line="141" w:lineRule="exact"/>
              <w:ind w:right="192"/>
              <w:jc w:val="right"/>
              <w:rPr>
                <w:rFonts w:ascii="Arial"/>
                <w:sz w:val="14"/>
              </w:rPr>
            </w:pPr>
            <w:r>
              <w:rPr>
                <w:rFonts w:ascii="Arial"/>
                <w:sz w:val="14"/>
              </w:rPr>
              <w:t>0.036</w:t>
            </w:r>
          </w:p>
        </w:tc>
        <w:tc>
          <w:tcPr>
            <w:tcW w:w="653" w:type="dxa"/>
          </w:tcPr>
          <w:p>
            <w:pPr>
              <w:pStyle w:val="TableParagraph"/>
              <w:spacing w:line="141" w:lineRule="exact"/>
              <w:ind w:left="169"/>
              <w:rPr>
                <w:rFonts w:ascii="Arial"/>
                <w:sz w:val="14"/>
              </w:rPr>
            </w:pPr>
            <w:r>
              <w:rPr>
                <w:rFonts w:ascii="Arial"/>
                <w:sz w:val="14"/>
              </w:rPr>
              <w:t>0.007</w:t>
            </w:r>
          </w:p>
        </w:tc>
        <w:tc>
          <w:tcPr>
            <w:tcW w:w="907" w:type="dxa"/>
          </w:tcPr>
          <w:p>
            <w:pPr>
              <w:pStyle w:val="TableParagraph"/>
              <w:spacing w:line="141" w:lineRule="exact"/>
              <w:ind w:right="189"/>
              <w:jc w:val="right"/>
              <w:rPr>
                <w:rFonts w:ascii="Arial"/>
                <w:sz w:val="14"/>
              </w:rPr>
            </w:pPr>
            <w:r>
              <w:rPr>
                <w:rFonts w:ascii="Arial"/>
                <w:sz w:val="14"/>
              </w:rPr>
              <w:t>1582</w:t>
            </w:r>
          </w:p>
        </w:tc>
        <w:tc>
          <w:tcPr>
            <w:tcW w:w="828" w:type="dxa"/>
          </w:tcPr>
          <w:p>
            <w:pPr>
              <w:pStyle w:val="TableParagraph"/>
              <w:spacing w:line="141" w:lineRule="exact"/>
              <w:ind w:right="235"/>
              <w:jc w:val="right"/>
              <w:rPr>
                <w:rFonts w:ascii="Arial"/>
                <w:sz w:val="14"/>
              </w:rPr>
            </w:pPr>
            <w:r>
              <w:rPr>
                <w:rFonts w:ascii="Arial"/>
                <w:sz w:val="14"/>
              </w:rPr>
              <w:t>2424</w:t>
            </w:r>
          </w:p>
        </w:tc>
        <w:tc>
          <w:tcPr>
            <w:tcW w:w="606" w:type="dxa"/>
          </w:tcPr>
          <w:p>
            <w:pPr>
              <w:pStyle w:val="TableParagraph"/>
              <w:spacing w:line="141" w:lineRule="exact"/>
              <w:ind w:right="130"/>
              <w:jc w:val="right"/>
              <w:rPr>
                <w:rFonts w:ascii="Arial"/>
                <w:sz w:val="14"/>
              </w:rPr>
            </w:pPr>
            <w:r>
              <w:rPr>
                <w:rFonts w:ascii="Arial"/>
                <w:sz w:val="14"/>
              </w:rPr>
              <w:t>1.552</w:t>
            </w:r>
          </w:p>
        </w:tc>
        <w:tc>
          <w:tcPr>
            <w:tcW w:w="672" w:type="dxa"/>
          </w:tcPr>
          <w:p>
            <w:pPr>
              <w:pStyle w:val="TableParagraph"/>
              <w:spacing w:line="141" w:lineRule="exact"/>
              <w:ind w:left="132" w:right="149"/>
              <w:jc w:val="center"/>
              <w:rPr>
                <w:rFonts w:ascii="Arial"/>
                <w:sz w:val="14"/>
              </w:rPr>
            </w:pPr>
            <w:r>
              <w:rPr>
                <w:rFonts w:ascii="Arial"/>
                <w:sz w:val="14"/>
              </w:rPr>
              <w:t>0.201</w:t>
            </w:r>
          </w:p>
        </w:tc>
        <w:tc>
          <w:tcPr>
            <w:tcW w:w="696" w:type="dxa"/>
          </w:tcPr>
          <w:p>
            <w:pPr>
              <w:pStyle w:val="TableParagraph"/>
              <w:spacing w:line="141" w:lineRule="exact"/>
              <w:ind w:right="115"/>
              <w:jc w:val="right"/>
              <w:rPr>
                <w:rFonts w:ascii="Arial"/>
                <w:sz w:val="14"/>
              </w:rPr>
            </w:pPr>
            <w:r>
              <w:rPr>
                <w:rFonts w:ascii="Arial"/>
                <w:sz w:val="14"/>
              </w:rPr>
              <w:t>0.022</w:t>
            </w:r>
          </w:p>
        </w:tc>
        <w:tc>
          <w:tcPr>
            <w:tcW w:w="812" w:type="dxa"/>
          </w:tcPr>
          <w:p>
            <w:pPr>
              <w:pStyle w:val="TableParagraph"/>
              <w:spacing w:line="141" w:lineRule="exact"/>
              <w:ind w:right="183"/>
              <w:jc w:val="right"/>
              <w:rPr>
                <w:rFonts w:ascii="Arial"/>
                <w:sz w:val="14"/>
              </w:rPr>
            </w:pPr>
            <w:r>
              <w:rPr>
                <w:rFonts w:ascii="Arial"/>
                <w:sz w:val="14"/>
              </w:rPr>
              <w:t>0.051</w:t>
            </w:r>
          </w:p>
        </w:tc>
      </w:tr>
      <w:tr>
        <w:trPr>
          <w:trHeight w:val="160" w:hRule="atLeast"/>
        </w:trPr>
        <w:tc>
          <w:tcPr>
            <w:tcW w:w="3592" w:type="dxa"/>
          </w:tcPr>
          <w:p>
            <w:pPr>
              <w:pStyle w:val="TableParagraph"/>
              <w:spacing w:line="141" w:lineRule="exact"/>
              <w:ind w:left="40"/>
              <w:rPr>
                <w:rFonts w:ascii="Arial"/>
                <w:sz w:val="14"/>
              </w:rPr>
            </w:pPr>
            <w:r>
              <w:rPr>
                <w:rFonts w:ascii="Arial"/>
                <w:sz w:val="14"/>
              </w:rPr>
              <w:t>Completed 10 or more years of schooling</w:t>
            </w:r>
          </w:p>
        </w:tc>
        <w:tc>
          <w:tcPr>
            <w:tcW w:w="746" w:type="dxa"/>
          </w:tcPr>
          <w:p>
            <w:pPr>
              <w:pStyle w:val="TableParagraph"/>
              <w:spacing w:line="141" w:lineRule="exact"/>
              <w:ind w:right="192"/>
              <w:jc w:val="right"/>
              <w:rPr>
                <w:rFonts w:ascii="Arial"/>
                <w:sz w:val="14"/>
              </w:rPr>
            </w:pPr>
            <w:r>
              <w:rPr>
                <w:rFonts w:ascii="Arial"/>
                <w:sz w:val="14"/>
              </w:rPr>
              <w:t>0.683</w:t>
            </w:r>
          </w:p>
        </w:tc>
        <w:tc>
          <w:tcPr>
            <w:tcW w:w="653" w:type="dxa"/>
          </w:tcPr>
          <w:p>
            <w:pPr>
              <w:pStyle w:val="TableParagraph"/>
              <w:spacing w:line="141" w:lineRule="exact"/>
              <w:ind w:left="246"/>
              <w:rPr>
                <w:rFonts w:ascii="Arial"/>
                <w:sz w:val="14"/>
              </w:rPr>
            </w:pPr>
            <w:r>
              <w:rPr>
                <w:rFonts w:ascii="Arial"/>
                <w:sz w:val="14"/>
              </w:rPr>
              <w:t>0.04</w:t>
            </w:r>
          </w:p>
        </w:tc>
        <w:tc>
          <w:tcPr>
            <w:tcW w:w="907" w:type="dxa"/>
          </w:tcPr>
          <w:p>
            <w:pPr>
              <w:pStyle w:val="TableParagraph"/>
              <w:spacing w:line="141" w:lineRule="exact"/>
              <w:ind w:right="189"/>
              <w:jc w:val="right"/>
              <w:rPr>
                <w:rFonts w:ascii="Arial"/>
                <w:sz w:val="14"/>
              </w:rPr>
            </w:pPr>
            <w:r>
              <w:rPr>
                <w:rFonts w:ascii="Arial"/>
                <w:sz w:val="14"/>
              </w:rPr>
              <w:t>1582</w:t>
            </w:r>
          </w:p>
        </w:tc>
        <w:tc>
          <w:tcPr>
            <w:tcW w:w="828" w:type="dxa"/>
          </w:tcPr>
          <w:p>
            <w:pPr>
              <w:pStyle w:val="TableParagraph"/>
              <w:spacing w:line="141" w:lineRule="exact"/>
              <w:ind w:right="235"/>
              <w:jc w:val="right"/>
              <w:rPr>
                <w:rFonts w:ascii="Arial"/>
                <w:sz w:val="14"/>
              </w:rPr>
            </w:pPr>
            <w:r>
              <w:rPr>
                <w:rFonts w:ascii="Arial"/>
                <w:sz w:val="14"/>
              </w:rPr>
              <w:t>2424</w:t>
            </w:r>
          </w:p>
        </w:tc>
        <w:tc>
          <w:tcPr>
            <w:tcW w:w="606" w:type="dxa"/>
          </w:tcPr>
          <w:p>
            <w:pPr>
              <w:pStyle w:val="TableParagraph"/>
              <w:spacing w:line="141" w:lineRule="exact"/>
              <w:ind w:right="130"/>
              <w:jc w:val="right"/>
              <w:rPr>
                <w:rFonts w:ascii="Arial"/>
                <w:sz w:val="14"/>
              </w:rPr>
            </w:pPr>
            <w:r>
              <w:rPr>
                <w:rFonts w:ascii="Arial"/>
                <w:sz w:val="14"/>
              </w:rPr>
              <w:t>3.431</w:t>
            </w:r>
          </w:p>
        </w:tc>
        <w:tc>
          <w:tcPr>
            <w:tcW w:w="672" w:type="dxa"/>
          </w:tcPr>
          <w:p>
            <w:pPr>
              <w:pStyle w:val="TableParagraph"/>
              <w:spacing w:line="141" w:lineRule="exact"/>
              <w:ind w:left="132" w:right="149"/>
              <w:jc w:val="center"/>
              <w:rPr>
                <w:rFonts w:ascii="Arial"/>
                <w:sz w:val="14"/>
              </w:rPr>
            </w:pPr>
            <w:r>
              <w:rPr>
                <w:rFonts w:ascii="Arial"/>
                <w:sz w:val="14"/>
              </w:rPr>
              <w:t>0.059</w:t>
            </w:r>
          </w:p>
        </w:tc>
        <w:tc>
          <w:tcPr>
            <w:tcW w:w="696" w:type="dxa"/>
          </w:tcPr>
          <w:p>
            <w:pPr>
              <w:pStyle w:val="TableParagraph"/>
              <w:spacing w:line="141" w:lineRule="exact"/>
              <w:ind w:right="115"/>
              <w:jc w:val="right"/>
              <w:rPr>
                <w:rFonts w:ascii="Arial"/>
                <w:sz w:val="14"/>
              </w:rPr>
            </w:pPr>
            <w:r>
              <w:rPr>
                <w:rFonts w:ascii="Arial"/>
                <w:sz w:val="14"/>
              </w:rPr>
              <w:t>0.602</w:t>
            </w:r>
          </w:p>
        </w:tc>
        <w:tc>
          <w:tcPr>
            <w:tcW w:w="812" w:type="dxa"/>
          </w:tcPr>
          <w:p>
            <w:pPr>
              <w:pStyle w:val="TableParagraph"/>
              <w:spacing w:line="141" w:lineRule="exact"/>
              <w:ind w:right="183"/>
              <w:jc w:val="right"/>
              <w:rPr>
                <w:rFonts w:ascii="Arial"/>
                <w:sz w:val="14"/>
              </w:rPr>
            </w:pPr>
            <w:r>
              <w:rPr>
                <w:rFonts w:ascii="Arial"/>
                <w:sz w:val="14"/>
              </w:rPr>
              <w:t>0.763</w:t>
            </w:r>
          </w:p>
        </w:tc>
      </w:tr>
      <w:tr>
        <w:trPr>
          <w:trHeight w:val="160" w:hRule="atLeast"/>
        </w:trPr>
        <w:tc>
          <w:tcPr>
            <w:tcW w:w="3592" w:type="dxa"/>
          </w:tcPr>
          <w:p>
            <w:pPr>
              <w:pStyle w:val="TableParagraph"/>
              <w:spacing w:line="141" w:lineRule="exact"/>
              <w:ind w:left="40"/>
              <w:rPr>
                <w:rFonts w:ascii="Arial"/>
                <w:sz w:val="14"/>
              </w:rPr>
            </w:pPr>
            <w:r>
              <w:rPr>
                <w:rFonts w:ascii="Arial"/>
                <w:sz w:val="14"/>
              </w:rPr>
              <w:t>Never married, including married </w:t>
            </w:r>
            <w:r>
              <w:rPr>
                <w:rFonts w:ascii="Arial"/>
                <w:i/>
                <w:sz w:val="14"/>
              </w:rPr>
              <w:t>gauna </w:t>
            </w:r>
            <w:r>
              <w:rPr>
                <w:rFonts w:ascii="Arial"/>
                <w:sz w:val="14"/>
              </w:rPr>
              <w:t>not performed</w:t>
            </w:r>
          </w:p>
        </w:tc>
        <w:tc>
          <w:tcPr>
            <w:tcW w:w="746" w:type="dxa"/>
          </w:tcPr>
          <w:p>
            <w:pPr>
              <w:pStyle w:val="TableParagraph"/>
              <w:spacing w:line="141" w:lineRule="exact"/>
              <w:ind w:right="192"/>
              <w:jc w:val="right"/>
              <w:rPr>
                <w:rFonts w:ascii="Arial"/>
                <w:sz w:val="14"/>
              </w:rPr>
            </w:pPr>
            <w:r>
              <w:rPr>
                <w:rFonts w:ascii="Arial"/>
                <w:sz w:val="14"/>
              </w:rPr>
              <w:t>0.451</w:t>
            </w:r>
          </w:p>
        </w:tc>
        <w:tc>
          <w:tcPr>
            <w:tcW w:w="653" w:type="dxa"/>
          </w:tcPr>
          <w:p>
            <w:pPr>
              <w:pStyle w:val="TableParagraph"/>
              <w:spacing w:line="141" w:lineRule="exact"/>
              <w:ind w:left="169"/>
              <w:rPr>
                <w:rFonts w:ascii="Arial"/>
                <w:sz w:val="14"/>
              </w:rPr>
            </w:pPr>
            <w:r>
              <w:rPr>
                <w:rFonts w:ascii="Arial"/>
                <w:sz w:val="14"/>
              </w:rPr>
              <w:t>0.017</w:t>
            </w:r>
          </w:p>
        </w:tc>
        <w:tc>
          <w:tcPr>
            <w:tcW w:w="907" w:type="dxa"/>
          </w:tcPr>
          <w:p>
            <w:pPr>
              <w:pStyle w:val="TableParagraph"/>
              <w:spacing w:line="141" w:lineRule="exact"/>
              <w:ind w:right="189"/>
              <w:jc w:val="right"/>
              <w:rPr>
                <w:rFonts w:ascii="Arial"/>
                <w:sz w:val="14"/>
              </w:rPr>
            </w:pPr>
            <w:r>
              <w:rPr>
                <w:rFonts w:ascii="Arial"/>
                <w:sz w:val="14"/>
              </w:rPr>
              <w:t>1582</w:t>
            </w:r>
          </w:p>
        </w:tc>
        <w:tc>
          <w:tcPr>
            <w:tcW w:w="828" w:type="dxa"/>
          </w:tcPr>
          <w:p>
            <w:pPr>
              <w:pStyle w:val="TableParagraph"/>
              <w:spacing w:line="141" w:lineRule="exact"/>
              <w:ind w:right="235"/>
              <w:jc w:val="right"/>
              <w:rPr>
                <w:rFonts w:ascii="Arial"/>
                <w:sz w:val="14"/>
              </w:rPr>
            </w:pPr>
            <w:r>
              <w:rPr>
                <w:rFonts w:ascii="Arial"/>
                <w:sz w:val="14"/>
              </w:rPr>
              <w:t>2424</w:t>
            </w:r>
          </w:p>
        </w:tc>
        <w:tc>
          <w:tcPr>
            <w:tcW w:w="606" w:type="dxa"/>
          </w:tcPr>
          <w:p>
            <w:pPr>
              <w:pStyle w:val="TableParagraph"/>
              <w:spacing w:line="141" w:lineRule="exact"/>
              <w:ind w:right="130"/>
              <w:jc w:val="right"/>
              <w:rPr>
                <w:rFonts w:ascii="Arial"/>
                <w:sz w:val="14"/>
              </w:rPr>
            </w:pPr>
            <w:r>
              <w:rPr>
                <w:rFonts w:ascii="Arial"/>
                <w:sz w:val="14"/>
              </w:rPr>
              <w:t>1.395</w:t>
            </w:r>
          </w:p>
        </w:tc>
        <w:tc>
          <w:tcPr>
            <w:tcW w:w="672" w:type="dxa"/>
          </w:tcPr>
          <w:p>
            <w:pPr>
              <w:pStyle w:val="TableParagraph"/>
              <w:spacing w:line="141" w:lineRule="exact"/>
              <w:ind w:left="132" w:right="149"/>
              <w:jc w:val="center"/>
              <w:rPr>
                <w:rFonts w:ascii="Arial"/>
                <w:sz w:val="14"/>
              </w:rPr>
            </w:pPr>
            <w:r>
              <w:rPr>
                <w:rFonts w:ascii="Arial"/>
                <w:sz w:val="14"/>
              </w:rPr>
              <w:t>0.039</w:t>
            </w:r>
          </w:p>
        </w:tc>
        <w:tc>
          <w:tcPr>
            <w:tcW w:w="696" w:type="dxa"/>
          </w:tcPr>
          <w:p>
            <w:pPr>
              <w:pStyle w:val="TableParagraph"/>
              <w:spacing w:line="141" w:lineRule="exact"/>
              <w:ind w:right="115"/>
              <w:jc w:val="right"/>
              <w:rPr>
                <w:rFonts w:ascii="Arial"/>
                <w:sz w:val="14"/>
              </w:rPr>
            </w:pPr>
            <w:r>
              <w:rPr>
                <w:rFonts w:ascii="Arial"/>
                <w:sz w:val="14"/>
              </w:rPr>
              <w:t>0.416</w:t>
            </w:r>
          </w:p>
        </w:tc>
        <w:tc>
          <w:tcPr>
            <w:tcW w:w="812" w:type="dxa"/>
          </w:tcPr>
          <w:p>
            <w:pPr>
              <w:pStyle w:val="TableParagraph"/>
              <w:spacing w:line="141" w:lineRule="exact"/>
              <w:ind w:right="183"/>
              <w:jc w:val="right"/>
              <w:rPr>
                <w:rFonts w:ascii="Arial"/>
                <w:sz w:val="14"/>
              </w:rPr>
            </w:pPr>
            <w:r>
              <w:rPr>
                <w:rFonts w:ascii="Arial"/>
                <w:sz w:val="14"/>
              </w:rPr>
              <w:t>0.486</w:t>
            </w:r>
          </w:p>
        </w:tc>
      </w:tr>
      <w:tr>
        <w:trPr>
          <w:trHeight w:val="160" w:hRule="atLeast"/>
        </w:trPr>
        <w:tc>
          <w:tcPr>
            <w:tcW w:w="3592" w:type="dxa"/>
          </w:tcPr>
          <w:p>
            <w:pPr>
              <w:pStyle w:val="TableParagraph"/>
              <w:spacing w:line="141" w:lineRule="exact"/>
              <w:ind w:left="40"/>
              <w:rPr>
                <w:rFonts w:ascii="Arial"/>
                <w:sz w:val="14"/>
              </w:rPr>
            </w:pPr>
            <w:r>
              <w:rPr>
                <w:rFonts w:ascii="Arial"/>
                <w:sz w:val="14"/>
              </w:rPr>
              <w:t>Currently married</w:t>
            </w:r>
          </w:p>
        </w:tc>
        <w:tc>
          <w:tcPr>
            <w:tcW w:w="746" w:type="dxa"/>
          </w:tcPr>
          <w:p>
            <w:pPr>
              <w:pStyle w:val="TableParagraph"/>
              <w:spacing w:line="141" w:lineRule="exact"/>
              <w:ind w:right="192"/>
              <w:jc w:val="right"/>
              <w:rPr>
                <w:rFonts w:ascii="Arial"/>
                <w:sz w:val="14"/>
              </w:rPr>
            </w:pPr>
            <w:r>
              <w:rPr>
                <w:rFonts w:ascii="Arial"/>
                <w:sz w:val="14"/>
              </w:rPr>
              <w:t>0.541</w:t>
            </w:r>
          </w:p>
        </w:tc>
        <w:tc>
          <w:tcPr>
            <w:tcW w:w="653" w:type="dxa"/>
          </w:tcPr>
          <w:p>
            <w:pPr>
              <w:pStyle w:val="TableParagraph"/>
              <w:spacing w:line="141" w:lineRule="exact"/>
              <w:ind w:left="169"/>
              <w:rPr>
                <w:rFonts w:ascii="Arial"/>
                <w:sz w:val="14"/>
              </w:rPr>
            </w:pPr>
            <w:r>
              <w:rPr>
                <w:rFonts w:ascii="Arial"/>
                <w:sz w:val="14"/>
              </w:rPr>
              <w:t>0.017</w:t>
            </w:r>
          </w:p>
        </w:tc>
        <w:tc>
          <w:tcPr>
            <w:tcW w:w="907" w:type="dxa"/>
          </w:tcPr>
          <w:p>
            <w:pPr>
              <w:pStyle w:val="TableParagraph"/>
              <w:spacing w:line="141" w:lineRule="exact"/>
              <w:ind w:right="189"/>
              <w:jc w:val="right"/>
              <w:rPr>
                <w:rFonts w:ascii="Arial"/>
                <w:sz w:val="14"/>
              </w:rPr>
            </w:pPr>
            <w:r>
              <w:rPr>
                <w:rFonts w:ascii="Arial"/>
                <w:sz w:val="14"/>
              </w:rPr>
              <w:t>1582</w:t>
            </w:r>
          </w:p>
        </w:tc>
        <w:tc>
          <w:tcPr>
            <w:tcW w:w="828" w:type="dxa"/>
          </w:tcPr>
          <w:p>
            <w:pPr>
              <w:pStyle w:val="TableParagraph"/>
              <w:spacing w:line="141" w:lineRule="exact"/>
              <w:ind w:right="235"/>
              <w:jc w:val="right"/>
              <w:rPr>
                <w:rFonts w:ascii="Arial"/>
                <w:sz w:val="14"/>
              </w:rPr>
            </w:pPr>
            <w:r>
              <w:rPr>
                <w:rFonts w:ascii="Arial"/>
                <w:sz w:val="14"/>
              </w:rPr>
              <w:t>2424</w:t>
            </w:r>
          </w:p>
        </w:tc>
        <w:tc>
          <w:tcPr>
            <w:tcW w:w="606" w:type="dxa"/>
          </w:tcPr>
          <w:p>
            <w:pPr>
              <w:pStyle w:val="TableParagraph"/>
              <w:spacing w:line="141" w:lineRule="exact"/>
              <w:ind w:right="130"/>
              <w:jc w:val="right"/>
              <w:rPr>
                <w:rFonts w:ascii="Arial"/>
                <w:sz w:val="14"/>
              </w:rPr>
            </w:pPr>
            <w:r>
              <w:rPr>
                <w:rFonts w:ascii="Arial"/>
                <w:w w:val="95"/>
                <w:sz w:val="14"/>
              </w:rPr>
              <w:t>1.37</w:t>
            </w:r>
          </w:p>
        </w:tc>
        <w:tc>
          <w:tcPr>
            <w:tcW w:w="672" w:type="dxa"/>
          </w:tcPr>
          <w:p>
            <w:pPr>
              <w:pStyle w:val="TableParagraph"/>
              <w:spacing w:line="141" w:lineRule="exact"/>
              <w:ind w:left="132" w:right="149"/>
              <w:jc w:val="center"/>
              <w:rPr>
                <w:rFonts w:ascii="Arial"/>
                <w:sz w:val="14"/>
              </w:rPr>
            </w:pPr>
            <w:r>
              <w:rPr>
                <w:rFonts w:ascii="Arial"/>
                <w:sz w:val="14"/>
              </w:rPr>
              <w:t>0.032</w:t>
            </w:r>
          </w:p>
        </w:tc>
        <w:tc>
          <w:tcPr>
            <w:tcW w:w="696" w:type="dxa"/>
          </w:tcPr>
          <w:p>
            <w:pPr>
              <w:pStyle w:val="TableParagraph"/>
              <w:spacing w:line="141" w:lineRule="exact"/>
              <w:ind w:right="115"/>
              <w:jc w:val="right"/>
              <w:rPr>
                <w:rFonts w:ascii="Arial"/>
                <w:sz w:val="14"/>
              </w:rPr>
            </w:pPr>
            <w:r>
              <w:rPr>
                <w:rFonts w:ascii="Arial"/>
                <w:sz w:val="14"/>
              </w:rPr>
              <w:t>0.506</w:t>
            </w:r>
          </w:p>
        </w:tc>
        <w:tc>
          <w:tcPr>
            <w:tcW w:w="812" w:type="dxa"/>
          </w:tcPr>
          <w:p>
            <w:pPr>
              <w:pStyle w:val="TableParagraph"/>
              <w:spacing w:line="141" w:lineRule="exact"/>
              <w:ind w:right="183"/>
              <w:jc w:val="right"/>
              <w:rPr>
                <w:rFonts w:ascii="Arial"/>
                <w:sz w:val="14"/>
              </w:rPr>
            </w:pPr>
            <w:r>
              <w:rPr>
                <w:rFonts w:ascii="Arial"/>
                <w:sz w:val="14"/>
              </w:rPr>
              <w:t>0.575</w:t>
            </w:r>
          </w:p>
        </w:tc>
      </w:tr>
      <w:tr>
        <w:trPr>
          <w:trHeight w:val="161" w:hRule="atLeast"/>
        </w:trPr>
        <w:tc>
          <w:tcPr>
            <w:tcW w:w="3592" w:type="dxa"/>
          </w:tcPr>
          <w:p>
            <w:pPr>
              <w:pStyle w:val="TableParagraph"/>
              <w:spacing w:line="142" w:lineRule="exact"/>
              <w:ind w:left="40"/>
              <w:rPr>
                <w:rFonts w:ascii="Arial"/>
                <w:sz w:val="14"/>
              </w:rPr>
            </w:pPr>
            <w:r>
              <w:rPr>
                <w:rFonts w:ascii="Arial"/>
                <w:sz w:val="14"/>
              </w:rPr>
              <w:t>Married before age 21</w:t>
            </w:r>
          </w:p>
        </w:tc>
        <w:tc>
          <w:tcPr>
            <w:tcW w:w="746" w:type="dxa"/>
          </w:tcPr>
          <w:p>
            <w:pPr>
              <w:pStyle w:val="TableParagraph"/>
              <w:spacing w:line="142" w:lineRule="exact"/>
              <w:ind w:right="192"/>
              <w:jc w:val="right"/>
              <w:rPr>
                <w:rFonts w:ascii="Arial"/>
                <w:sz w:val="14"/>
              </w:rPr>
            </w:pPr>
            <w:r>
              <w:rPr>
                <w:rFonts w:ascii="Arial"/>
                <w:sz w:val="14"/>
              </w:rPr>
              <w:t>0.136</w:t>
            </w:r>
          </w:p>
        </w:tc>
        <w:tc>
          <w:tcPr>
            <w:tcW w:w="653" w:type="dxa"/>
          </w:tcPr>
          <w:p>
            <w:pPr>
              <w:pStyle w:val="TableParagraph"/>
              <w:spacing w:line="142" w:lineRule="exact"/>
              <w:ind w:left="169"/>
              <w:rPr>
                <w:rFonts w:ascii="Arial"/>
                <w:sz w:val="14"/>
              </w:rPr>
            </w:pPr>
            <w:r>
              <w:rPr>
                <w:rFonts w:ascii="Arial"/>
                <w:sz w:val="14"/>
              </w:rPr>
              <w:t>0.028</w:t>
            </w:r>
          </w:p>
        </w:tc>
        <w:tc>
          <w:tcPr>
            <w:tcW w:w="907" w:type="dxa"/>
          </w:tcPr>
          <w:p>
            <w:pPr>
              <w:pStyle w:val="TableParagraph"/>
              <w:spacing w:line="142" w:lineRule="exact"/>
              <w:ind w:right="189"/>
              <w:jc w:val="right"/>
              <w:rPr>
                <w:rFonts w:ascii="Arial"/>
                <w:sz w:val="14"/>
              </w:rPr>
            </w:pPr>
            <w:r>
              <w:rPr>
                <w:rFonts w:ascii="Arial"/>
                <w:sz w:val="14"/>
              </w:rPr>
              <w:t>1070</w:t>
            </w:r>
          </w:p>
        </w:tc>
        <w:tc>
          <w:tcPr>
            <w:tcW w:w="828" w:type="dxa"/>
          </w:tcPr>
          <w:p>
            <w:pPr>
              <w:pStyle w:val="TableParagraph"/>
              <w:spacing w:line="142" w:lineRule="exact"/>
              <w:ind w:right="235"/>
              <w:jc w:val="right"/>
              <w:rPr>
                <w:rFonts w:ascii="Arial"/>
                <w:sz w:val="14"/>
              </w:rPr>
            </w:pPr>
            <w:r>
              <w:rPr>
                <w:rFonts w:ascii="Arial"/>
                <w:sz w:val="14"/>
              </w:rPr>
              <w:t>1603</w:t>
            </w:r>
          </w:p>
        </w:tc>
        <w:tc>
          <w:tcPr>
            <w:tcW w:w="606" w:type="dxa"/>
          </w:tcPr>
          <w:p>
            <w:pPr>
              <w:pStyle w:val="TableParagraph"/>
              <w:spacing w:line="142" w:lineRule="exact"/>
              <w:ind w:right="130"/>
              <w:jc w:val="right"/>
              <w:rPr>
                <w:rFonts w:ascii="Arial"/>
                <w:sz w:val="14"/>
              </w:rPr>
            </w:pPr>
            <w:r>
              <w:rPr>
                <w:rFonts w:ascii="Arial"/>
                <w:sz w:val="14"/>
              </w:rPr>
              <w:t>2.618</w:t>
            </w:r>
          </w:p>
        </w:tc>
        <w:tc>
          <w:tcPr>
            <w:tcW w:w="672" w:type="dxa"/>
          </w:tcPr>
          <w:p>
            <w:pPr>
              <w:pStyle w:val="TableParagraph"/>
              <w:spacing w:line="142" w:lineRule="exact"/>
              <w:ind w:left="132" w:right="149"/>
              <w:jc w:val="center"/>
              <w:rPr>
                <w:rFonts w:ascii="Arial"/>
                <w:sz w:val="14"/>
              </w:rPr>
            </w:pPr>
            <w:r>
              <w:rPr>
                <w:rFonts w:ascii="Arial"/>
                <w:sz w:val="14"/>
              </w:rPr>
              <w:t>0.203</w:t>
            </w:r>
          </w:p>
        </w:tc>
        <w:tc>
          <w:tcPr>
            <w:tcW w:w="696" w:type="dxa"/>
          </w:tcPr>
          <w:p>
            <w:pPr>
              <w:pStyle w:val="TableParagraph"/>
              <w:spacing w:line="142" w:lineRule="exact"/>
              <w:ind w:right="115"/>
              <w:jc w:val="right"/>
              <w:rPr>
                <w:rFonts w:ascii="Arial"/>
                <w:sz w:val="14"/>
              </w:rPr>
            </w:pPr>
            <w:r>
              <w:rPr>
                <w:rFonts w:ascii="Arial"/>
                <w:sz w:val="14"/>
              </w:rPr>
              <w:t>0.081</w:t>
            </w:r>
          </w:p>
        </w:tc>
        <w:tc>
          <w:tcPr>
            <w:tcW w:w="812" w:type="dxa"/>
          </w:tcPr>
          <w:p>
            <w:pPr>
              <w:pStyle w:val="TableParagraph"/>
              <w:spacing w:line="142" w:lineRule="exact"/>
              <w:ind w:right="183"/>
              <w:jc w:val="right"/>
              <w:rPr>
                <w:rFonts w:ascii="Arial"/>
                <w:sz w:val="14"/>
              </w:rPr>
            </w:pPr>
            <w:r>
              <w:rPr>
                <w:rFonts w:ascii="Arial"/>
                <w:sz w:val="14"/>
              </w:rPr>
              <w:t>0.191</w:t>
            </w:r>
          </w:p>
        </w:tc>
      </w:tr>
      <w:tr>
        <w:trPr>
          <w:trHeight w:val="161" w:hRule="atLeast"/>
        </w:trPr>
        <w:tc>
          <w:tcPr>
            <w:tcW w:w="3592" w:type="dxa"/>
          </w:tcPr>
          <w:p>
            <w:pPr>
              <w:pStyle w:val="TableParagraph"/>
              <w:spacing w:line="142" w:lineRule="exact"/>
              <w:ind w:left="40"/>
              <w:rPr>
                <w:rFonts w:ascii="Arial"/>
                <w:sz w:val="14"/>
              </w:rPr>
            </w:pPr>
            <w:r>
              <w:rPr>
                <w:rFonts w:ascii="Arial"/>
                <w:sz w:val="14"/>
              </w:rPr>
              <w:t>Want no more children</w:t>
            </w:r>
          </w:p>
        </w:tc>
        <w:tc>
          <w:tcPr>
            <w:tcW w:w="746" w:type="dxa"/>
          </w:tcPr>
          <w:p>
            <w:pPr>
              <w:pStyle w:val="TableParagraph"/>
              <w:spacing w:line="142" w:lineRule="exact"/>
              <w:ind w:right="192"/>
              <w:jc w:val="right"/>
              <w:rPr>
                <w:rFonts w:ascii="Arial"/>
                <w:sz w:val="14"/>
              </w:rPr>
            </w:pPr>
            <w:r>
              <w:rPr>
                <w:rFonts w:ascii="Arial"/>
                <w:sz w:val="14"/>
              </w:rPr>
              <w:t>0.675</w:t>
            </w:r>
          </w:p>
        </w:tc>
        <w:tc>
          <w:tcPr>
            <w:tcW w:w="653" w:type="dxa"/>
          </w:tcPr>
          <w:p>
            <w:pPr>
              <w:pStyle w:val="TableParagraph"/>
              <w:spacing w:line="142" w:lineRule="exact"/>
              <w:ind w:left="169"/>
              <w:rPr>
                <w:rFonts w:ascii="Arial"/>
                <w:sz w:val="14"/>
              </w:rPr>
            </w:pPr>
            <w:r>
              <w:rPr>
                <w:rFonts w:ascii="Arial"/>
                <w:sz w:val="14"/>
              </w:rPr>
              <w:t>0.023</w:t>
            </w:r>
          </w:p>
        </w:tc>
        <w:tc>
          <w:tcPr>
            <w:tcW w:w="907" w:type="dxa"/>
          </w:tcPr>
          <w:p>
            <w:pPr>
              <w:pStyle w:val="TableParagraph"/>
              <w:spacing w:line="142" w:lineRule="exact"/>
              <w:ind w:right="190"/>
              <w:jc w:val="right"/>
              <w:rPr>
                <w:rFonts w:ascii="Arial"/>
                <w:sz w:val="14"/>
              </w:rPr>
            </w:pPr>
            <w:r>
              <w:rPr>
                <w:rFonts w:ascii="Arial"/>
                <w:w w:val="95"/>
                <w:sz w:val="14"/>
              </w:rPr>
              <w:t>875</w:t>
            </w:r>
          </w:p>
        </w:tc>
        <w:tc>
          <w:tcPr>
            <w:tcW w:w="828" w:type="dxa"/>
          </w:tcPr>
          <w:p>
            <w:pPr>
              <w:pStyle w:val="TableParagraph"/>
              <w:spacing w:line="142" w:lineRule="exact"/>
              <w:ind w:right="235"/>
              <w:jc w:val="right"/>
              <w:rPr>
                <w:rFonts w:ascii="Arial"/>
                <w:sz w:val="14"/>
              </w:rPr>
            </w:pPr>
            <w:r>
              <w:rPr>
                <w:rFonts w:ascii="Arial"/>
                <w:sz w:val="14"/>
              </w:rPr>
              <w:t>1310</w:t>
            </w:r>
          </w:p>
        </w:tc>
        <w:tc>
          <w:tcPr>
            <w:tcW w:w="606" w:type="dxa"/>
          </w:tcPr>
          <w:p>
            <w:pPr>
              <w:pStyle w:val="TableParagraph"/>
              <w:spacing w:line="142" w:lineRule="exact"/>
              <w:ind w:right="130"/>
              <w:jc w:val="right"/>
              <w:rPr>
                <w:rFonts w:ascii="Arial"/>
                <w:sz w:val="14"/>
              </w:rPr>
            </w:pPr>
            <w:r>
              <w:rPr>
                <w:rFonts w:ascii="Arial"/>
                <w:sz w:val="14"/>
              </w:rPr>
              <w:t>1.423</w:t>
            </w:r>
          </w:p>
        </w:tc>
        <w:tc>
          <w:tcPr>
            <w:tcW w:w="672" w:type="dxa"/>
          </w:tcPr>
          <w:p>
            <w:pPr>
              <w:pStyle w:val="TableParagraph"/>
              <w:spacing w:line="142" w:lineRule="exact"/>
              <w:ind w:left="132" w:right="149"/>
              <w:jc w:val="center"/>
              <w:rPr>
                <w:rFonts w:ascii="Arial"/>
                <w:sz w:val="14"/>
              </w:rPr>
            </w:pPr>
            <w:r>
              <w:rPr>
                <w:rFonts w:ascii="Arial"/>
                <w:sz w:val="14"/>
              </w:rPr>
              <w:t>0.033</w:t>
            </w:r>
          </w:p>
        </w:tc>
        <w:tc>
          <w:tcPr>
            <w:tcW w:w="696" w:type="dxa"/>
          </w:tcPr>
          <w:p>
            <w:pPr>
              <w:pStyle w:val="TableParagraph"/>
              <w:spacing w:line="142" w:lineRule="exact"/>
              <w:ind w:right="115"/>
              <w:jc w:val="right"/>
              <w:rPr>
                <w:rFonts w:ascii="Arial"/>
                <w:sz w:val="14"/>
              </w:rPr>
            </w:pPr>
            <w:r>
              <w:rPr>
                <w:rFonts w:ascii="Arial"/>
                <w:w w:val="95"/>
                <w:sz w:val="14"/>
              </w:rPr>
              <w:t>0.63</w:t>
            </w:r>
          </w:p>
        </w:tc>
        <w:tc>
          <w:tcPr>
            <w:tcW w:w="812" w:type="dxa"/>
          </w:tcPr>
          <w:p>
            <w:pPr>
              <w:pStyle w:val="TableParagraph"/>
              <w:spacing w:line="142" w:lineRule="exact"/>
              <w:ind w:right="183"/>
              <w:jc w:val="right"/>
              <w:rPr>
                <w:rFonts w:ascii="Arial"/>
                <w:sz w:val="14"/>
              </w:rPr>
            </w:pPr>
            <w:r>
              <w:rPr>
                <w:rFonts w:ascii="Arial"/>
                <w:w w:val="95"/>
                <w:sz w:val="14"/>
              </w:rPr>
              <w:t>0.72</w:t>
            </w:r>
          </w:p>
        </w:tc>
      </w:tr>
      <w:tr>
        <w:trPr>
          <w:trHeight w:val="160" w:hRule="atLeast"/>
        </w:trPr>
        <w:tc>
          <w:tcPr>
            <w:tcW w:w="3592" w:type="dxa"/>
          </w:tcPr>
          <w:p>
            <w:pPr>
              <w:pStyle w:val="TableParagraph"/>
              <w:spacing w:line="141" w:lineRule="exact"/>
              <w:ind w:left="40"/>
              <w:rPr>
                <w:rFonts w:ascii="Arial"/>
                <w:sz w:val="14"/>
              </w:rPr>
            </w:pPr>
            <w:r>
              <w:rPr>
                <w:rFonts w:ascii="Arial"/>
                <w:sz w:val="14"/>
              </w:rPr>
              <w:t>Want to delay next birth at least 2 years</w:t>
            </w:r>
          </w:p>
        </w:tc>
        <w:tc>
          <w:tcPr>
            <w:tcW w:w="746" w:type="dxa"/>
          </w:tcPr>
          <w:p>
            <w:pPr>
              <w:pStyle w:val="TableParagraph"/>
              <w:spacing w:line="141" w:lineRule="exact"/>
              <w:ind w:right="192"/>
              <w:jc w:val="right"/>
              <w:rPr>
                <w:rFonts w:ascii="Arial"/>
                <w:sz w:val="14"/>
              </w:rPr>
            </w:pPr>
            <w:r>
              <w:rPr>
                <w:rFonts w:ascii="Arial"/>
                <w:sz w:val="14"/>
              </w:rPr>
              <w:t>0.101</w:t>
            </w:r>
          </w:p>
        </w:tc>
        <w:tc>
          <w:tcPr>
            <w:tcW w:w="653" w:type="dxa"/>
          </w:tcPr>
          <w:p>
            <w:pPr>
              <w:pStyle w:val="TableParagraph"/>
              <w:spacing w:line="141" w:lineRule="exact"/>
              <w:ind w:left="169"/>
              <w:rPr>
                <w:rFonts w:ascii="Arial"/>
                <w:sz w:val="14"/>
              </w:rPr>
            </w:pPr>
            <w:r>
              <w:rPr>
                <w:rFonts w:ascii="Arial"/>
                <w:sz w:val="14"/>
              </w:rPr>
              <w:t>0.016</w:t>
            </w:r>
          </w:p>
        </w:tc>
        <w:tc>
          <w:tcPr>
            <w:tcW w:w="907" w:type="dxa"/>
          </w:tcPr>
          <w:p>
            <w:pPr>
              <w:pStyle w:val="TableParagraph"/>
              <w:spacing w:line="141" w:lineRule="exact"/>
              <w:ind w:right="190"/>
              <w:jc w:val="right"/>
              <w:rPr>
                <w:rFonts w:ascii="Arial"/>
                <w:sz w:val="14"/>
              </w:rPr>
            </w:pPr>
            <w:r>
              <w:rPr>
                <w:rFonts w:ascii="Arial"/>
                <w:w w:val="95"/>
                <w:sz w:val="14"/>
              </w:rPr>
              <w:t>875</w:t>
            </w:r>
          </w:p>
        </w:tc>
        <w:tc>
          <w:tcPr>
            <w:tcW w:w="828" w:type="dxa"/>
          </w:tcPr>
          <w:p>
            <w:pPr>
              <w:pStyle w:val="TableParagraph"/>
              <w:spacing w:line="141" w:lineRule="exact"/>
              <w:ind w:right="235"/>
              <w:jc w:val="right"/>
              <w:rPr>
                <w:rFonts w:ascii="Arial"/>
                <w:sz w:val="14"/>
              </w:rPr>
            </w:pPr>
            <w:r>
              <w:rPr>
                <w:rFonts w:ascii="Arial"/>
                <w:sz w:val="14"/>
              </w:rPr>
              <w:t>1310</w:t>
            </w:r>
          </w:p>
        </w:tc>
        <w:tc>
          <w:tcPr>
            <w:tcW w:w="606" w:type="dxa"/>
          </w:tcPr>
          <w:p>
            <w:pPr>
              <w:pStyle w:val="TableParagraph"/>
              <w:spacing w:line="141" w:lineRule="exact"/>
              <w:ind w:right="130"/>
              <w:jc w:val="right"/>
              <w:rPr>
                <w:rFonts w:ascii="Arial"/>
                <w:sz w:val="14"/>
              </w:rPr>
            </w:pPr>
            <w:r>
              <w:rPr>
                <w:rFonts w:ascii="Arial"/>
                <w:sz w:val="14"/>
              </w:rPr>
              <w:t>1.529</w:t>
            </w:r>
          </w:p>
        </w:tc>
        <w:tc>
          <w:tcPr>
            <w:tcW w:w="672" w:type="dxa"/>
          </w:tcPr>
          <w:p>
            <w:pPr>
              <w:pStyle w:val="TableParagraph"/>
              <w:spacing w:line="141" w:lineRule="exact"/>
              <w:ind w:left="132" w:right="149"/>
              <w:jc w:val="center"/>
              <w:rPr>
                <w:rFonts w:ascii="Arial"/>
                <w:sz w:val="14"/>
              </w:rPr>
            </w:pPr>
            <w:r>
              <w:rPr>
                <w:rFonts w:ascii="Arial"/>
                <w:sz w:val="14"/>
              </w:rPr>
              <w:t>0.155</w:t>
            </w:r>
          </w:p>
        </w:tc>
        <w:tc>
          <w:tcPr>
            <w:tcW w:w="696" w:type="dxa"/>
          </w:tcPr>
          <w:p>
            <w:pPr>
              <w:pStyle w:val="TableParagraph"/>
              <w:spacing w:line="141" w:lineRule="exact"/>
              <w:ind w:right="115"/>
              <w:jc w:val="right"/>
              <w:rPr>
                <w:rFonts w:ascii="Arial"/>
                <w:sz w:val="14"/>
              </w:rPr>
            </w:pPr>
            <w:r>
              <w:rPr>
                <w:rFonts w:ascii="Arial"/>
                <w:w w:val="95"/>
                <w:sz w:val="14"/>
              </w:rPr>
              <w:t>0.07</w:t>
            </w:r>
          </w:p>
        </w:tc>
        <w:tc>
          <w:tcPr>
            <w:tcW w:w="812" w:type="dxa"/>
          </w:tcPr>
          <w:p>
            <w:pPr>
              <w:pStyle w:val="TableParagraph"/>
              <w:spacing w:line="141" w:lineRule="exact"/>
              <w:ind w:right="183"/>
              <w:jc w:val="right"/>
              <w:rPr>
                <w:rFonts w:ascii="Arial"/>
                <w:sz w:val="14"/>
              </w:rPr>
            </w:pPr>
            <w:r>
              <w:rPr>
                <w:rFonts w:ascii="Arial"/>
                <w:sz w:val="14"/>
              </w:rPr>
              <w:t>0.132</w:t>
            </w:r>
          </w:p>
        </w:tc>
      </w:tr>
      <w:tr>
        <w:trPr>
          <w:trHeight w:val="157" w:hRule="atLeast"/>
        </w:trPr>
        <w:tc>
          <w:tcPr>
            <w:tcW w:w="3592" w:type="dxa"/>
          </w:tcPr>
          <w:p>
            <w:pPr>
              <w:pStyle w:val="TableParagraph"/>
              <w:spacing w:line="137" w:lineRule="exact"/>
              <w:ind w:left="40"/>
              <w:rPr>
                <w:rFonts w:ascii="Arial"/>
                <w:sz w:val="14"/>
              </w:rPr>
            </w:pPr>
            <w:r>
              <w:rPr>
                <w:rFonts w:ascii="Arial"/>
                <w:sz w:val="14"/>
              </w:rPr>
              <w:t>Men with any anaemia</w:t>
            </w:r>
          </w:p>
        </w:tc>
        <w:tc>
          <w:tcPr>
            <w:tcW w:w="746" w:type="dxa"/>
          </w:tcPr>
          <w:p>
            <w:pPr>
              <w:pStyle w:val="TableParagraph"/>
              <w:spacing w:line="137" w:lineRule="exact"/>
              <w:ind w:right="192"/>
              <w:jc w:val="right"/>
              <w:rPr>
                <w:rFonts w:ascii="Arial"/>
                <w:sz w:val="14"/>
              </w:rPr>
            </w:pPr>
            <w:r>
              <w:rPr>
                <w:rFonts w:ascii="Arial"/>
                <w:sz w:val="14"/>
              </w:rPr>
              <w:t>0.175</w:t>
            </w:r>
          </w:p>
        </w:tc>
        <w:tc>
          <w:tcPr>
            <w:tcW w:w="653" w:type="dxa"/>
          </w:tcPr>
          <w:p>
            <w:pPr>
              <w:pStyle w:val="TableParagraph"/>
              <w:spacing w:line="137" w:lineRule="exact"/>
              <w:ind w:left="169"/>
              <w:rPr>
                <w:rFonts w:ascii="Arial"/>
                <w:sz w:val="14"/>
              </w:rPr>
            </w:pPr>
            <w:r>
              <w:rPr>
                <w:rFonts w:ascii="Arial"/>
                <w:sz w:val="14"/>
              </w:rPr>
              <w:t>0.012</w:t>
            </w:r>
          </w:p>
        </w:tc>
        <w:tc>
          <w:tcPr>
            <w:tcW w:w="907" w:type="dxa"/>
          </w:tcPr>
          <w:p>
            <w:pPr>
              <w:pStyle w:val="TableParagraph"/>
              <w:spacing w:line="137" w:lineRule="exact"/>
              <w:ind w:right="189"/>
              <w:jc w:val="right"/>
              <w:rPr>
                <w:rFonts w:ascii="Arial"/>
                <w:sz w:val="14"/>
              </w:rPr>
            </w:pPr>
            <w:r>
              <w:rPr>
                <w:rFonts w:ascii="Arial"/>
                <w:sz w:val="14"/>
              </w:rPr>
              <w:t>1401</w:t>
            </w:r>
          </w:p>
        </w:tc>
        <w:tc>
          <w:tcPr>
            <w:tcW w:w="828" w:type="dxa"/>
          </w:tcPr>
          <w:p>
            <w:pPr>
              <w:pStyle w:val="TableParagraph"/>
              <w:spacing w:line="137" w:lineRule="exact"/>
              <w:ind w:right="235"/>
              <w:jc w:val="right"/>
              <w:rPr>
                <w:rFonts w:ascii="Arial"/>
                <w:sz w:val="14"/>
              </w:rPr>
            </w:pPr>
            <w:r>
              <w:rPr>
                <w:rFonts w:ascii="Arial"/>
                <w:sz w:val="14"/>
              </w:rPr>
              <w:t>1969</w:t>
            </w:r>
          </w:p>
        </w:tc>
        <w:tc>
          <w:tcPr>
            <w:tcW w:w="606" w:type="dxa"/>
          </w:tcPr>
          <w:p>
            <w:pPr>
              <w:pStyle w:val="TableParagraph"/>
              <w:spacing w:line="137" w:lineRule="exact"/>
              <w:ind w:right="130"/>
              <w:jc w:val="right"/>
              <w:rPr>
                <w:rFonts w:ascii="Arial"/>
                <w:sz w:val="14"/>
              </w:rPr>
            </w:pPr>
            <w:r>
              <w:rPr>
                <w:rFonts w:ascii="Arial"/>
                <w:sz w:val="14"/>
              </w:rPr>
              <w:t>1.068</w:t>
            </w:r>
          </w:p>
        </w:tc>
        <w:tc>
          <w:tcPr>
            <w:tcW w:w="672" w:type="dxa"/>
          </w:tcPr>
          <w:p>
            <w:pPr>
              <w:pStyle w:val="TableParagraph"/>
              <w:spacing w:line="137" w:lineRule="exact"/>
              <w:ind w:left="132" w:right="149"/>
              <w:jc w:val="center"/>
              <w:rPr>
                <w:rFonts w:ascii="Arial"/>
                <w:sz w:val="14"/>
              </w:rPr>
            </w:pPr>
            <w:r>
              <w:rPr>
                <w:rFonts w:ascii="Arial"/>
                <w:sz w:val="14"/>
              </w:rPr>
              <w:t>0.071</w:t>
            </w:r>
          </w:p>
        </w:tc>
        <w:tc>
          <w:tcPr>
            <w:tcW w:w="696" w:type="dxa"/>
          </w:tcPr>
          <w:p>
            <w:pPr>
              <w:pStyle w:val="TableParagraph"/>
              <w:spacing w:line="137" w:lineRule="exact"/>
              <w:ind w:right="115"/>
              <w:jc w:val="right"/>
              <w:rPr>
                <w:rFonts w:ascii="Arial"/>
                <w:sz w:val="14"/>
              </w:rPr>
            </w:pPr>
            <w:r>
              <w:rPr>
                <w:rFonts w:ascii="Arial"/>
                <w:w w:val="95"/>
                <w:sz w:val="14"/>
              </w:rPr>
              <w:t>0.15</w:t>
            </w:r>
          </w:p>
        </w:tc>
        <w:tc>
          <w:tcPr>
            <w:tcW w:w="812" w:type="dxa"/>
          </w:tcPr>
          <w:p>
            <w:pPr>
              <w:pStyle w:val="TableParagraph"/>
              <w:spacing w:line="137" w:lineRule="exact"/>
              <w:ind w:right="183"/>
              <w:jc w:val="right"/>
              <w:rPr>
                <w:rFonts w:ascii="Arial"/>
                <w:sz w:val="14"/>
              </w:rPr>
            </w:pPr>
            <w:r>
              <w:rPr>
                <w:rFonts w:ascii="Arial"/>
                <w:sz w:val="14"/>
              </w:rPr>
              <w:t>0.2</w:t>
            </w:r>
          </w:p>
        </w:tc>
      </w:tr>
      <w:tr>
        <w:trPr>
          <w:trHeight w:val="160" w:hRule="atLeast"/>
        </w:trPr>
        <w:tc>
          <w:tcPr>
            <w:tcW w:w="3592" w:type="dxa"/>
          </w:tcPr>
          <w:p>
            <w:pPr>
              <w:pStyle w:val="TableParagraph"/>
              <w:spacing w:line="140" w:lineRule="exact" w:before="1"/>
              <w:ind w:left="40"/>
              <w:rPr>
                <w:rFonts w:ascii="Arial"/>
                <w:sz w:val="14"/>
              </w:rPr>
            </w:pPr>
            <w:r>
              <w:rPr>
                <w:rFonts w:ascii="Arial"/>
                <w:sz w:val="14"/>
              </w:rPr>
              <w:t>Body mass index (BMI) &lt; 18.5 kg/m</w:t>
            </w:r>
            <w:r>
              <w:rPr>
                <w:rFonts w:ascii="Arial"/>
                <w:sz w:val="14"/>
                <w:vertAlign w:val="superscript"/>
              </w:rPr>
              <w:t>2</w:t>
            </w:r>
          </w:p>
        </w:tc>
        <w:tc>
          <w:tcPr>
            <w:tcW w:w="746" w:type="dxa"/>
          </w:tcPr>
          <w:p>
            <w:pPr>
              <w:pStyle w:val="TableParagraph"/>
              <w:spacing w:line="140" w:lineRule="exact" w:before="1"/>
              <w:ind w:right="192"/>
              <w:jc w:val="right"/>
              <w:rPr>
                <w:rFonts w:ascii="Arial"/>
                <w:sz w:val="14"/>
              </w:rPr>
            </w:pPr>
            <w:r>
              <w:rPr>
                <w:rFonts w:ascii="Arial"/>
                <w:sz w:val="14"/>
              </w:rPr>
              <w:t>0.153</w:t>
            </w:r>
          </w:p>
        </w:tc>
        <w:tc>
          <w:tcPr>
            <w:tcW w:w="653" w:type="dxa"/>
          </w:tcPr>
          <w:p>
            <w:pPr>
              <w:pStyle w:val="TableParagraph"/>
              <w:spacing w:line="140" w:lineRule="exact" w:before="1"/>
              <w:ind w:left="169"/>
              <w:rPr>
                <w:rFonts w:ascii="Arial"/>
                <w:sz w:val="14"/>
              </w:rPr>
            </w:pPr>
            <w:r>
              <w:rPr>
                <w:rFonts w:ascii="Arial"/>
                <w:sz w:val="14"/>
              </w:rPr>
              <w:t>0.019</w:t>
            </w:r>
          </w:p>
        </w:tc>
        <w:tc>
          <w:tcPr>
            <w:tcW w:w="907" w:type="dxa"/>
          </w:tcPr>
          <w:p>
            <w:pPr>
              <w:pStyle w:val="TableParagraph"/>
              <w:spacing w:line="140" w:lineRule="exact" w:before="1"/>
              <w:ind w:right="189"/>
              <w:jc w:val="right"/>
              <w:rPr>
                <w:rFonts w:ascii="Arial"/>
                <w:sz w:val="14"/>
              </w:rPr>
            </w:pPr>
            <w:r>
              <w:rPr>
                <w:rFonts w:ascii="Arial"/>
                <w:sz w:val="14"/>
              </w:rPr>
              <w:t>1417</w:t>
            </w:r>
          </w:p>
        </w:tc>
        <w:tc>
          <w:tcPr>
            <w:tcW w:w="828" w:type="dxa"/>
          </w:tcPr>
          <w:p>
            <w:pPr>
              <w:pStyle w:val="TableParagraph"/>
              <w:spacing w:line="140" w:lineRule="exact" w:before="1"/>
              <w:ind w:right="235"/>
              <w:jc w:val="right"/>
              <w:rPr>
                <w:rFonts w:ascii="Arial"/>
                <w:sz w:val="14"/>
              </w:rPr>
            </w:pPr>
            <w:r>
              <w:rPr>
                <w:rFonts w:ascii="Arial"/>
                <w:sz w:val="14"/>
              </w:rPr>
              <w:t>1990</w:t>
            </w:r>
          </w:p>
        </w:tc>
        <w:tc>
          <w:tcPr>
            <w:tcW w:w="606" w:type="dxa"/>
          </w:tcPr>
          <w:p>
            <w:pPr>
              <w:pStyle w:val="TableParagraph"/>
              <w:spacing w:line="140" w:lineRule="exact" w:before="1"/>
              <w:ind w:right="130"/>
              <w:jc w:val="right"/>
              <w:rPr>
                <w:rFonts w:ascii="Arial"/>
                <w:sz w:val="14"/>
              </w:rPr>
            </w:pPr>
            <w:r>
              <w:rPr>
                <w:rFonts w:ascii="Arial"/>
                <w:sz w:val="14"/>
              </w:rPr>
              <w:t>1.724</w:t>
            </w:r>
          </w:p>
        </w:tc>
        <w:tc>
          <w:tcPr>
            <w:tcW w:w="672" w:type="dxa"/>
          </w:tcPr>
          <w:p>
            <w:pPr>
              <w:pStyle w:val="TableParagraph"/>
              <w:spacing w:line="140" w:lineRule="exact" w:before="1"/>
              <w:ind w:left="132" w:right="149"/>
              <w:jc w:val="center"/>
              <w:rPr>
                <w:rFonts w:ascii="Arial"/>
                <w:sz w:val="14"/>
              </w:rPr>
            </w:pPr>
            <w:r>
              <w:rPr>
                <w:rFonts w:ascii="Arial"/>
                <w:sz w:val="14"/>
              </w:rPr>
              <w:t>0.126</w:t>
            </w:r>
          </w:p>
        </w:tc>
        <w:tc>
          <w:tcPr>
            <w:tcW w:w="696" w:type="dxa"/>
          </w:tcPr>
          <w:p>
            <w:pPr>
              <w:pStyle w:val="TableParagraph"/>
              <w:spacing w:line="140" w:lineRule="exact" w:before="1"/>
              <w:ind w:right="115"/>
              <w:jc w:val="right"/>
              <w:rPr>
                <w:rFonts w:ascii="Arial"/>
                <w:sz w:val="14"/>
              </w:rPr>
            </w:pPr>
            <w:r>
              <w:rPr>
                <w:rFonts w:ascii="Arial"/>
                <w:sz w:val="14"/>
              </w:rPr>
              <w:t>0.114</w:t>
            </w:r>
          </w:p>
        </w:tc>
        <w:tc>
          <w:tcPr>
            <w:tcW w:w="812" w:type="dxa"/>
          </w:tcPr>
          <w:p>
            <w:pPr>
              <w:pStyle w:val="TableParagraph"/>
              <w:spacing w:line="140" w:lineRule="exact" w:before="1"/>
              <w:ind w:right="183"/>
              <w:jc w:val="right"/>
              <w:rPr>
                <w:rFonts w:ascii="Arial"/>
                <w:sz w:val="14"/>
              </w:rPr>
            </w:pPr>
            <w:r>
              <w:rPr>
                <w:rFonts w:ascii="Arial"/>
                <w:sz w:val="14"/>
              </w:rPr>
              <w:t>0.191</w:t>
            </w:r>
          </w:p>
        </w:tc>
      </w:tr>
      <w:tr>
        <w:trPr>
          <w:trHeight w:val="164" w:hRule="atLeast"/>
        </w:trPr>
        <w:tc>
          <w:tcPr>
            <w:tcW w:w="3592" w:type="dxa"/>
          </w:tcPr>
          <w:p>
            <w:pPr>
              <w:pStyle w:val="TableParagraph"/>
              <w:spacing w:line="143" w:lineRule="exact" w:before="1"/>
              <w:ind w:left="40"/>
              <w:rPr>
                <w:rFonts w:ascii="Arial" w:hAnsi="Arial"/>
                <w:sz w:val="14"/>
              </w:rPr>
            </w:pPr>
            <w:r>
              <w:rPr>
                <w:rFonts w:ascii="Arial" w:hAnsi="Arial"/>
                <w:sz w:val="14"/>
              </w:rPr>
              <w:t>Body mass index (BMI) ≥ 25.0 kg/m</w:t>
            </w:r>
            <w:r>
              <w:rPr>
                <w:rFonts w:ascii="Arial" w:hAnsi="Arial"/>
                <w:sz w:val="14"/>
                <w:vertAlign w:val="superscript"/>
              </w:rPr>
              <w:t>2</w:t>
            </w:r>
          </w:p>
        </w:tc>
        <w:tc>
          <w:tcPr>
            <w:tcW w:w="746" w:type="dxa"/>
          </w:tcPr>
          <w:p>
            <w:pPr>
              <w:pStyle w:val="TableParagraph"/>
              <w:spacing w:line="143" w:lineRule="exact" w:before="1"/>
              <w:ind w:right="192"/>
              <w:jc w:val="right"/>
              <w:rPr>
                <w:rFonts w:ascii="Arial"/>
                <w:sz w:val="14"/>
              </w:rPr>
            </w:pPr>
            <w:r>
              <w:rPr>
                <w:rFonts w:ascii="Arial"/>
                <w:sz w:val="14"/>
              </w:rPr>
              <w:t>0.289</w:t>
            </w:r>
          </w:p>
        </w:tc>
        <w:tc>
          <w:tcPr>
            <w:tcW w:w="653" w:type="dxa"/>
          </w:tcPr>
          <w:p>
            <w:pPr>
              <w:pStyle w:val="TableParagraph"/>
              <w:spacing w:line="143" w:lineRule="exact" w:before="1"/>
              <w:ind w:left="169"/>
              <w:rPr>
                <w:rFonts w:ascii="Arial"/>
                <w:sz w:val="14"/>
              </w:rPr>
            </w:pPr>
            <w:r>
              <w:rPr>
                <w:rFonts w:ascii="Arial"/>
                <w:sz w:val="14"/>
              </w:rPr>
              <w:t>0.026</w:t>
            </w:r>
          </w:p>
        </w:tc>
        <w:tc>
          <w:tcPr>
            <w:tcW w:w="907" w:type="dxa"/>
          </w:tcPr>
          <w:p>
            <w:pPr>
              <w:pStyle w:val="TableParagraph"/>
              <w:spacing w:line="143" w:lineRule="exact" w:before="1"/>
              <w:ind w:right="189"/>
              <w:jc w:val="right"/>
              <w:rPr>
                <w:rFonts w:ascii="Arial"/>
                <w:sz w:val="14"/>
              </w:rPr>
            </w:pPr>
            <w:r>
              <w:rPr>
                <w:rFonts w:ascii="Arial"/>
                <w:sz w:val="14"/>
              </w:rPr>
              <w:t>1417</w:t>
            </w:r>
          </w:p>
        </w:tc>
        <w:tc>
          <w:tcPr>
            <w:tcW w:w="828" w:type="dxa"/>
          </w:tcPr>
          <w:p>
            <w:pPr>
              <w:pStyle w:val="TableParagraph"/>
              <w:spacing w:line="143" w:lineRule="exact" w:before="1"/>
              <w:ind w:right="235"/>
              <w:jc w:val="right"/>
              <w:rPr>
                <w:rFonts w:ascii="Arial"/>
                <w:sz w:val="14"/>
              </w:rPr>
            </w:pPr>
            <w:r>
              <w:rPr>
                <w:rFonts w:ascii="Arial"/>
                <w:sz w:val="14"/>
              </w:rPr>
              <w:t>1990</w:t>
            </w:r>
          </w:p>
        </w:tc>
        <w:tc>
          <w:tcPr>
            <w:tcW w:w="606" w:type="dxa"/>
          </w:tcPr>
          <w:p>
            <w:pPr>
              <w:pStyle w:val="TableParagraph"/>
              <w:spacing w:line="143" w:lineRule="exact" w:before="1"/>
              <w:ind w:right="130"/>
              <w:jc w:val="right"/>
              <w:rPr>
                <w:rFonts w:ascii="Arial"/>
                <w:sz w:val="14"/>
              </w:rPr>
            </w:pPr>
            <w:r>
              <w:rPr>
                <w:rFonts w:ascii="Arial"/>
                <w:sz w:val="14"/>
              </w:rPr>
              <w:t>1.812</w:t>
            </w:r>
          </w:p>
        </w:tc>
        <w:tc>
          <w:tcPr>
            <w:tcW w:w="672" w:type="dxa"/>
          </w:tcPr>
          <w:p>
            <w:pPr>
              <w:pStyle w:val="TableParagraph"/>
              <w:spacing w:line="143" w:lineRule="exact" w:before="1"/>
              <w:ind w:left="132" w:right="149"/>
              <w:jc w:val="center"/>
              <w:rPr>
                <w:rFonts w:ascii="Arial"/>
                <w:sz w:val="14"/>
              </w:rPr>
            </w:pPr>
            <w:r>
              <w:rPr>
                <w:rFonts w:ascii="Arial"/>
                <w:sz w:val="14"/>
              </w:rPr>
              <w:t>0.091</w:t>
            </w:r>
          </w:p>
        </w:tc>
        <w:tc>
          <w:tcPr>
            <w:tcW w:w="696" w:type="dxa"/>
          </w:tcPr>
          <w:p>
            <w:pPr>
              <w:pStyle w:val="TableParagraph"/>
              <w:spacing w:line="143" w:lineRule="exact" w:before="1"/>
              <w:ind w:right="115"/>
              <w:jc w:val="right"/>
              <w:rPr>
                <w:rFonts w:ascii="Arial"/>
                <w:sz w:val="14"/>
              </w:rPr>
            </w:pPr>
            <w:r>
              <w:rPr>
                <w:rFonts w:ascii="Arial"/>
                <w:sz w:val="14"/>
              </w:rPr>
              <w:t>0.236</w:t>
            </w:r>
          </w:p>
        </w:tc>
        <w:tc>
          <w:tcPr>
            <w:tcW w:w="812" w:type="dxa"/>
          </w:tcPr>
          <w:p>
            <w:pPr>
              <w:pStyle w:val="TableParagraph"/>
              <w:spacing w:line="143" w:lineRule="exact" w:before="1"/>
              <w:ind w:right="183"/>
              <w:jc w:val="right"/>
              <w:rPr>
                <w:rFonts w:ascii="Arial"/>
                <w:sz w:val="14"/>
              </w:rPr>
            </w:pPr>
            <w:r>
              <w:rPr>
                <w:rFonts w:ascii="Arial"/>
                <w:sz w:val="14"/>
              </w:rPr>
              <w:t>0.341</w:t>
            </w:r>
          </w:p>
        </w:tc>
      </w:tr>
      <w:tr>
        <w:trPr>
          <w:trHeight w:val="160" w:hRule="atLeast"/>
        </w:trPr>
        <w:tc>
          <w:tcPr>
            <w:tcW w:w="3592" w:type="dxa"/>
          </w:tcPr>
          <w:p>
            <w:pPr>
              <w:pStyle w:val="TableParagraph"/>
              <w:spacing w:line="141" w:lineRule="exact"/>
              <w:ind w:left="40"/>
              <w:rPr>
                <w:rFonts w:ascii="Arial" w:hAnsi="Arial"/>
                <w:sz w:val="14"/>
              </w:rPr>
            </w:pPr>
            <w:r>
              <w:rPr>
                <w:rFonts w:ascii="Arial" w:hAnsi="Arial"/>
                <w:sz w:val="14"/>
              </w:rPr>
              <w:t>Waist-to-hip ratio ≥ 0.90</w:t>
            </w:r>
          </w:p>
        </w:tc>
        <w:tc>
          <w:tcPr>
            <w:tcW w:w="746" w:type="dxa"/>
          </w:tcPr>
          <w:p>
            <w:pPr>
              <w:pStyle w:val="TableParagraph"/>
              <w:spacing w:line="141" w:lineRule="exact"/>
              <w:ind w:right="192"/>
              <w:jc w:val="right"/>
              <w:rPr>
                <w:rFonts w:ascii="Arial"/>
                <w:sz w:val="14"/>
              </w:rPr>
            </w:pPr>
            <w:r>
              <w:rPr>
                <w:rFonts w:ascii="Arial"/>
                <w:sz w:val="14"/>
              </w:rPr>
              <w:t>0.432</w:t>
            </w:r>
          </w:p>
        </w:tc>
        <w:tc>
          <w:tcPr>
            <w:tcW w:w="653" w:type="dxa"/>
          </w:tcPr>
          <w:p>
            <w:pPr>
              <w:pStyle w:val="TableParagraph"/>
              <w:spacing w:line="141" w:lineRule="exact"/>
              <w:ind w:left="169"/>
              <w:rPr>
                <w:rFonts w:ascii="Arial"/>
                <w:sz w:val="14"/>
              </w:rPr>
            </w:pPr>
            <w:r>
              <w:rPr>
                <w:rFonts w:ascii="Arial"/>
                <w:sz w:val="14"/>
              </w:rPr>
              <w:t>0.026</w:t>
            </w:r>
          </w:p>
        </w:tc>
        <w:tc>
          <w:tcPr>
            <w:tcW w:w="907" w:type="dxa"/>
          </w:tcPr>
          <w:p>
            <w:pPr>
              <w:pStyle w:val="TableParagraph"/>
              <w:spacing w:line="141" w:lineRule="exact"/>
              <w:ind w:right="189"/>
              <w:jc w:val="right"/>
              <w:rPr>
                <w:rFonts w:ascii="Arial"/>
                <w:sz w:val="14"/>
              </w:rPr>
            </w:pPr>
            <w:r>
              <w:rPr>
                <w:rFonts w:ascii="Arial"/>
                <w:sz w:val="14"/>
              </w:rPr>
              <w:t>1417</w:t>
            </w:r>
          </w:p>
        </w:tc>
        <w:tc>
          <w:tcPr>
            <w:tcW w:w="828" w:type="dxa"/>
          </w:tcPr>
          <w:p>
            <w:pPr>
              <w:pStyle w:val="TableParagraph"/>
              <w:spacing w:line="141" w:lineRule="exact"/>
              <w:ind w:right="235"/>
              <w:jc w:val="right"/>
              <w:rPr>
                <w:rFonts w:ascii="Arial"/>
                <w:sz w:val="14"/>
              </w:rPr>
            </w:pPr>
            <w:r>
              <w:rPr>
                <w:rFonts w:ascii="Arial"/>
                <w:sz w:val="14"/>
              </w:rPr>
              <w:t>1990</w:t>
            </w:r>
          </w:p>
        </w:tc>
        <w:tc>
          <w:tcPr>
            <w:tcW w:w="606" w:type="dxa"/>
          </w:tcPr>
          <w:p>
            <w:pPr>
              <w:pStyle w:val="TableParagraph"/>
              <w:spacing w:line="141" w:lineRule="exact"/>
              <w:ind w:right="130"/>
              <w:jc w:val="right"/>
              <w:rPr>
                <w:rFonts w:ascii="Arial"/>
                <w:sz w:val="14"/>
              </w:rPr>
            </w:pPr>
            <w:r>
              <w:rPr>
                <w:rFonts w:ascii="Arial"/>
                <w:sz w:val="14"/>
              </w:rPr>
              <w:t>1.854</w:t>
            </w:r>
          </w:p>
        </w:tc>
        <w:tc>
          <w:tcPr>
            <w:tcW w:w="672" w:type="dxa"/>
          </w:tcPr>
          <w:p>
            <w:pPr>
              <w:pStyle w:val="TableParagraph"/>
              <w:spacing w:line="141" w:lineRule="exact"/>
              <w:ind w:left="132" w:right="149"/>
              <w:jc w:val="center"/>
              <w:rPr>
                <w:rFonts w:ascii="Arial"/>
                <w:sz w:val="14"/>
              </w:rPr>
            </w:pPr>
            <w:r>
              <w:rPr>
                <w:rFonts w:ascii="Arial"/>
                <w:sz w:val="14"/>
              </w:rPr>
              <w:t>0.059</w:t>
            </w:r>
          </w:p>
        </w:tc>
        <w:tc>
          <w:tcPr>
            <w:tcW w:w="696" w:type="dxa"/>
          </w:tcPr>
          <w:p>
            <w:pPr>
              <w:pStyle w:val="TableParagraph"/>
              <w:spacing w:line="141" w:lineRule="exact"/>
              <w:ind w:right="115"/>
              <w:jc w:val="right"/>
              <w:rPr>
                <w:rFonts w:ascii="Arial"/>
                <w:sz w:val="14"/>
              </w:rPr>
            </w:pPr>
            <w:r>
              <w:rPr>
                <w:rFonts w:ascii="Arial"/>
                <w:sz w:val="14"/>
              </w:rPr>
              <w:t>0.381</w:t>
            </w:r>
          </w:p>
        </w:tc>
        <w:tc>
          <w:tcPr>
            <w:tcW w:w="812" w:type="dxa"/>
          </w:tcPr>
          <w:p>
            <w:pPr>
              <w:pStyle w:val="TableParagraph"/>
              <w:spacing w:line="141" w:lineRule="exact"/>
              <w:ind w:right="183"/>
              <w:jc w:val="right"/>
              <w:rPr>
                <w:rFonts w:ascii="Arial"/>
                <w:sz w:val="14"/>
              </w:rPr>
            </w:pPr>
            <w:r>
              <w:rPr>
                <w:rFonts w:ascii="Arial"/>
                <w:sz w:val="14"/>
              </w:rPr>
              <w:t>0.483</w:t>
            </w:r>
          </w:p>
        </w:tc>
      </w:tr>
      <w:tr>
        <w:trPr>
          <w:trHeight w:val="160" w:hRule="atLeast"/>
        </w:trPr>
        <w:tc>
          <w:tcPr>
            <w:tcW w:w="3592" w:type="dxa"/>
          </w:tcPr>
          <w:p>
            <w:pPr>
              <w:pStyle w:val="TableParagraph"/>
              <w:spacing w:line="141" w:lineRule="exact"/>
              <w:ind w:left="40"/>
              <w:rPr>
                <w:rFonts w:ascii="Arial"/>
                <w:sz w:val="14"/>
              </w:rPr>
            </w:pPr>
            <w:r>
              <w:rPr>
                <w:rFonts w:ascii="Arial"/>
                <w:sz w:val="14"/>
              </w:rPr>
              <w:t>Have heard of HIV or AIDS</w:t>
            </w:r>
          </w:p>
        </w:tc>
        <w:tc>
          <w:tcPr>
            <w:tcW w:w="746" w:type="dxa"/>
          </w:tcPr>
          <w:p>
            <w:pPr>
              <w:pStyle w:val="TableParagraph"/>
              <w:spacing w:line="141" w:lineRule="exact"/>
              <w:ind w:right="192"/>
              <w:jc w:val="right"/>
              <w:rPr>
                <w:rFonts w:ascii="Arial"/>
                <w:sz w:val="14"/>
              </w:rPr>
            </w:pPr>
            <w:r>
              <w:rPr>
                <w:rFonts w:ascii="Arial"/>
                <w:sz w:val="14"/>
              </w:rPr>
              <w:t>0.976</w:t>
            </w:r>
          </w:p>
        </w:tc>
        <w:tc>
          <w:tcPr>
            <w:tcW w:w="653" w:type="dxa"/>
          </w:tcPr>
          <w:p>
            <w:pPr>
              <w:pStyle w:val="TableParagraph"/>
              <w:spacing w:line="141" w:lineRule="exact"/>
              <w:ind w:left="169"/>
              <w:rPr>
                <w:rFonts w:ascii="Arial"/>
                <w:sz w:val="14"/>
              </w:rPr>
            </w:pPr>
            <w:r>
              <w:rPr>
                <w:rFonts w:ascii="Arial"/>
                <w:sz w:val="14"/>
              </w:rPr>
              <w:t>0.007</w:t>
            </w:r>
          </w:p>
        </w:tc>
        <w:tc>
          <w:tcPr>
            <w:tcW w:w="907" w:type="dxa"/>
          </w:tcPr>
          <w:p>
            <w:pPr>
              <w:pStyle w:val="TableParagraph"/>
              <w:spacing w:line="141" w:lineRule="exact"/>
              <w:ind w:right="189"/>
              <w:jc w:val="right"/>
              <w:rPr>
                <w:rFonts w:ascii="Arial"/>
                <w:sz w:val="14"/>
              </w:rPr>
            </w:pPr>
            <w:r>
              <w:rPr>
                <w:rFonts w:ascii="Arial"/>
                <w:sz w:val="14"/>
              </w:rPr>
              <w:t>1582</w:t>
            </w:r>
          </w:p>
        </w:tc>
        <w:tc>
          <w:tcPr>
            <w:tcW w:w="828" w:type="dxa"/>
          </w:tcPr>
          <w:p>
            <w:pPr>
              <w:pStyle w:val="TableParagraph"/>
              <w:spacing w:line="141" w:lineRule="exact"/>
              <w:ind w:right="235"/>
              <w:jc w:val="right"/>
              <w:rPr>
                <w:rFonts w:ascii="Arial"/>
                <w:sz w:val="14"/>
              </w:rPr>
            </w:pPr>
            <w:r>
              <w:rPr>
                <w:rFonts w:ascii="Arial"/>
                <w:sz w:val="14"/>
              </w:rPr>
              <w:t>2424</w:t>
            </w:r>
          </w:p>
        </w:tc>
        <w:tc>
          <w:tcPr>
            <w:tcW w:w="606" w:type="dxa"/>
          </w:tcPr>
          <w:p>
            <w:pPr>
              <w:pStyle w:val="TableParagraph"/>
              <w:spacing w:line="141" w:lineRule="exact"/>
              <w:ind w:right="130"/>
              <w:jc w:val="right"/>
              <w:rPr>
                <w:rFonts w:ascii="Arial"/>
                <w:sz w:val="14"/>
              </w:rPr>
            </w:pPr>
            <w:r>
              <w:rPr>
                <w:rFonts w:ascii="Arial"/>
                <w:sz w:val="14"/>
              </w:rPr>
              <w:t>1.943</w:t>
            </w:r>
          </w:p>
        </w:tc>
        <w:tc>
          <w:tcPr>
            <w:tcW w:w="672" w:type="dxa"/>
          </w:tcPr>
          <w:p>
            <w:pPr>
              <w:pStyle w:val="TableParagraph"/>
              <w:spacing w:line="141" w:lineRule="exact"/>
              <w:ind w:left="132" w:right="149"/>
              <w:jc w:val="center"/>
              <w:rPr>
                <w:rFonts w:ascii="Arial"/>
                <w:sz w:val="14"/>
              </w:rPr>
            </w:pPr>
            <w:r>
              <w:rPr>
                <w:rFonts w:ascii="Arial"/>
                <w:sz w:val="14"/>
              </w:rPr>
              <w:t>0.008</w:t>
            </w:r>
          </w:p>
        </w:tc>
        <w:tc>
          <w:tcPr>
            <w:tcW w:w="696" w:type="dxa"/>
          </w:tcPr>
          <w:p>
            <w:pPr>
              <w:pStyle w:val="TableParagraph"/>
              <w:spacing w:line="141" w:lineRule="exact"/>
              <w:ind w:right="115"/>
              <w:jc w:val="right"/>
              <w:rPr>
                <w:rFonts w:ascii="Arial"/>
                <w:sz w:val="14"/>
              </w:rPr>
            </w:pPr>
            <w:r>
              <w:rPr>
                <w:rFonts w:ascii="Arial"/>
                <w:sz w:val="14"/>
              </w:rPr>
              <w:t>0.962</w:t>
            </w:r>
          </w:p>
        </w:tc>
        <w:tc>
          <w:tcPr>
            <w:tcW w:w="812" w:type="dxa"/>
          </w:tcPr>
          <w:p>
            <w:pPr>
              <w:pStyle w:val="TableParagraph"/>
              <w:spacing w:line="141" w:lineRule="exact"/>
              <w:ind w:right="183"/>
              <w:jc w:val="right"/>
              <w:rPr>
                <w:rFonts w:ascii="Arial"/>
                <w:sz w:val="14"/>
              </w:rPr>
            </w:pPr>
            <w:r>
              <w:rPr>
                <w:rFonts w:ascii="Arial"/>
                <w:sz w:val="14"/>
              </w:rPr>
              <w:t>0.991</w:t>
            </w:r>
          </w:p>
        </w:tc>
      </w:tr>
      <w:tr>
        <w:trPr>
          <w:trHeight w:val="252" w:hRule="atLeast"/>
        </w:trPr>
        <w:tc>
          <w:tcPr>
            <w:tcW w:w="3592" w:type="dxa"/>
            <w:tcBorders>
              <w:bottom w:val="single" w:sz="18" w:space="0" w:color="000000"/>
            </w:tcBorders>
          </w:tcPr>
          <w:p>
            <w:pPr>
              <w:pStyle w:val="TableParagraph"/>
              <w:spacing w:line="158" w:lineRule="exact"/>
              <w:ind w:left="40"/>
              <w:rPr>
                <w:rFonts w:ascii="Arial"/>
                <w:sz w:val="14"/>
              </w:rPr>
            </w:pPr>
            <w:r>
              <w:rPr>
                <w:rFonts w:ascii="Arial"/>
                <w:sz w:val="14"/>
              </w:rPr>
              <w:t>Have comprehensive knowledge about HIV/AIDS</w:t>
            </w:r>
          </w:p>
        </w:tc>
        <w:tc>
          <w:tcPr>
            <w:tcW w:w="746" w:type="dxa"/>
            <w:tcBorders>
              <w:bottom w:val="single" w:sz="18" w:space="0" w:color="000000"/>
            </w:tcBorders>
          </w:tcPr>
          <w:p>
            <w:pPr>
              <w:pStyle w:val="TableParagraph"/>
              <w:spacing w:line="158" w:lineRule="exact"/>
              <w:ind w:right="192"/>
              <w:jc w:val="right"/>
              <w:rPr>
                <w:rFonts w:ascii="Arial"/>
                <w:sz w:val="14"/>
              </w:rPr>
            </w:pPr>
            <w:r>
              <w:rPr>
                <w:rFonts w:ascii="Arial"/>
                <w:sz w:val="14"/>
              </w:rPr>
              <w:t>0.507</w:t>
            </w:r>
          </w:p>
        </w:tc>
        <w:tc>
          <w:tcPr>
            <w:tcW w:w="653" w:type="dxa"/>
            <w:tcBorders>
              <w:bottom w:val="single" w:sz="18" w:space="0" w:color="000000"/>
            </w:tcBorders>
          </w:tcPr>
          <w:p>
            <w:pPr>
              <w:pStyle w:val="TableParagraph"/>
              <w:spacing w:line="158" w:lineRule="exact"/>
              <w:ind w:left="169"/>
              <w:rPr>
                <w:rFonts w:ascii="Arial"/>
                <w:sz w:val="14"/>
              </w:rPr>
            </w:pPr>
            <w:r>
              <w:rPr>
                <w:rFonts w:ascii="Arial"/>
                <w:sz w:val="14"/>
              </w:rPr>
              <w:t>0.033</w:t>
            </w:r>
          </w:p>
        </w:tc>
        <w:tc>
          <w:tcPr>
            <w:tcW w:w="907" w:type="dxa"/>
            <w:tcBorders>
              <w:bottom w:val="single" w:sz="18" w:space="0" w:color="000000"/>
            </w:tcBorders>
          </w:tcPr>
          <w:p>
            <w:pPr>
              <w:pStyle w:val="TableParagraph"/>
              <w:spacing w:line="158" w:lineRule="exact"/>
              <w:ind w:right="189"/>
              <w:jc w:val="right"/>
              <w:rPr>
                <w:rFonts w:ascii="Arial"/>
                <w:sz w:val="14"/>
              </w:rPr>
            </w:pPr>
            <w:r>
              <w:rPr>
                <w:rFonts w:ascii="Arial"/>
                <w:sz w:val="14"/>
              </w:rPr>
              <w:t>1582</w:t>
            </w:r>
          </w:p>
        </w:tc>
        <w:tc>
          <w:tcPr>
            <w:tcW w:w="828" w:type="dxa"/>
            <w:tcBorders>
              <w:bottom w:val="single" w:sz="18" w:space="0" w:color="000000"/>
            </w:tcBorders>
          </w:tcPr>
          <w:p>
            <w:pPr>
              <w:pStyle w:val="TableParagraph"/>
              <w:spacing w:line="158" w:lineRule="exact"/>
              <w:ind w:right="235"/>
              <w:jc w:val="right"/>
              <w:rPr>
                <w:rFonts w:ascii="Arial"/>
                <w:sz w:val="14"/>
              </w:rPr>
            </w:pPr>
            <w:r>
              <w:rPr>
                <w:rFonts w:ascii="Arial"/>
                <w:sz w:val="14"/>
              </w:rPr>
              <w:t>2424</w:t>
            </w:r>
          </w:p>
        </w:tc>
        <w:tc>
          <w:tcPr>
            <w:tcW w:w="606" w:type="dxa"/>
            <w:tcBorders>
              <w:bottom w:val="single" w:sz="18" w:space="0" w:color="000000"/>
            </w:tcBorders>
          </w:tcPr>
          <w:p>
            <w:pPr>
              <w:pStyle w:val="TableParagraph"/>
              <w:spacing w:line="158" w:lineRule="exact"/>
              <w:ind w:right="130"/>
              <w:jc w:val="right"/>
              <w:rPr>
                <w:rFonts w:ascii="Arial"/>
                <w:sz w:val="14"/>
              </w:rPr>
            </w:pPr>
            <w:r>
              <w:rPr>
                <w:rFonts w:ascii="Arial"/>
                <w:sz w:val="14"/>
              </w:rPr>
              <w:t>2.593</w:t>
            </w:r>
          </w:p>
        </w:tc>
        <w:tc>
          <w:tcPr>
            <w:tcW w:w="672" w:type="dxa"/>
            <w:tcBorders>
              <w:bottom w:val="single" w:sz="18" w:space="0" w:color="000000"/>
            </w:tcBorders>
          </w:tcPr>
          <w:p>
            <w:pPr>
              <w:pStyle w:val="TableParagraph"/>
              <w:spacing w:line="158" w:lineRule="exact"/>
              <w:ind w:left="132" w:right="149"/>
              <w:jc w:val="center"/>
              <w:rPr>
                <w:rFonts w:ascii="Arial"/>
                <w:sz w:val="14"/>
              </w:rPr>
            </w:pPr>
            <w:r>
              <w:rPr>
                <w:rFonts w:ascii="Arial"/>
                <w:sz w:val="14"/>
              </w:rPr>
              <w:t>0.064</w:t>
            </w:r>
          </w:p>
        </w:tc>
        <w:tc>
          <w:tcPr>
            <w:tcW w:w="696" w:type="dxa"/>
            <w:tcBorders>
              <w:bottom w:val="single" w:sz="18" w:space="0" w:color="000000"/>
            </w:tcBorders>
          </w:tcPr>
          <w:p>
            <w:pPr>
              <w:pStyle w:val="TableParagraph"/>
              <w:spacing w:line="158" w:lineRule="exact"/>
              <w:ind w:right="115"/>
              <w:jc w:val="right"/>
              <w:rPr>
                <w:rFonts w:ascii="Arial"/>
                <w:sz w:val="14"/>
              </w:rPr>
            </w:pPr>
            <w:r>
              <w:rPr>
                <w:rFonts w:ascii="Arial"/>
                <w:sz w:val="14"/>
              </w:rPr>
              <w:t>0.442</w:t>
            </w:r>
          </w:p>
        </w:tc>
        <w:tc>
          <w:tcPr>
            <w:tcW w:w="812" w:type="dxa"/>
            <w:tcBorders>
              <w:bottom w:val="single" w:sz="18" w:space="0" w:color="000000"/>
            </w:tcBorders>
          </w:tcPr>
          <w:p>
            <w:pPr>
              <w:pStyle w:val="TableParagraph"/>
              <w:spacing w:line="158" w:lineRule="exact"/>
              <w:ind w:right="183"/>
              <w:jc w:val="right"/>
              <w:rPr>
                <w:rFonts w:ascii="Arial"/>
                <w:sz w:val="14"/>
              </w:rPr>
            </w:pPr>
            <w:r>
              <w:rPr>
                <w:rFonts w:ascii="Arial"/>
                <w:sz w:val="14"/>
              </w:rPr>
              <w:t>0.572</w:t>
            </w:r>
          </w:p>
        </w:tc>
      </w:tr>
    </w:tbl>
    <w:p>
      <w:pPr>
        <w:spacing w:after="0" w:line="158" w:lineRule="exact"/>
        <w:jc w:val="right"/>
        <w:rPr>
          <w:rFonts w:ascii="Arial"/>
          <w:sz w:val="14"/>
        </w:rPr>
        <w:sectPr>
          <w:pgSz w:w="12240" w:h="15840"/>
          <w:pgMar w:header="0" w:footer="715" w:top="1180" w:bottom="900" w:left="620" w:right="600"/>
        </w:sectPr>
      </w:pPr>
    </w:p>
    <w:tbl>
      <w:tblPr>
        <w:tblW w:w="0" w:type="auto"/>
        <w:jc w:val="left"/>
        <w:tblInd w:w="7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94"/>
        <w:gridCol w:w="727"/>
        <w:gridCol w:w="681"/>
        <w:gridCol w:w="909"/>
        <w:gridCol w:w="830"/>
        <w:gridCol w:w="607"/>
        <w:gridCol w:w="675"/>
        <w:gridCol w:w="690"/>
        <w:gridCol w:w="806"/>
      </w:tblGrid>
      <w:tr>
        <w:trPr>
          <w:trHeight w:val="238" w:hRule="atLeast"/>
        </w:trPr>
        <w:tc>
          <w:tcPr>
            <w:tcW w:w="9519" w:type="dxa"/>
            <w:gridSpan w:val="9"/>
            <w:tcBorders>
              <w:top w:val="single" w:sz="18" w:space="0" w:color="000000"/>
              <w:bottom w:val="single" w:sz="4" w:space="0" w:color="000000"/>
            </w:tcBorders>
          </w:tcPr>
          <w:p>
            <w:pPr>
              <w:pStyle w:val="TableParagraph"/>
              <w:spacing w:before="29"/>
              <w:ind w:left="40"/>
              <w:rPr>
                <w:rFonts w:ascii="Arial"/>
                <w:b/>
                <w:sz w:val="14"/>
              </w:rPr>
            </w:pPr>
            <w:r>
              <w:rPr>
                <w:rFonts w:ascii="Arial"/>
                <w:b/>
                <w:sz w:val="14"/>
                <w:u w:val="single"/>
              </w:rPr>
              <w:t>Table A.4 Sampling errors: Rural sample, Maharashtra, 2019-20</w:t>
            </w:r>
          </w:p>
        </w:tc>
      </w:tr>
      <w:tr>
        <w:trPr>
          <w:trHeight w:val="219" w:hRule="atLeast"/>
        </w:trPr>
        <w:tc>
          <w:tcPr>
            <w:tcW w:w="3594" w:type="dxa"/>
            <w:tcBorders>
              <w:top w:val="single" w:sz="2" w:space="0" w:color="000000"/>
            </w:tcBorders>
          </w:tcPr>
          <w:p>
            <w:pPr>
              <w:pStyle w:val="TableParagraph"/>
              <w:rPr>
                <w:rFonts w:ascii="Times New Roman"/>
                <w:sz w:val="12"/>
              </w:rPr>
            </w:pPr>
          </w:p>
        </w:tc>
        <w:tc>
          <w:tcPr>
            <w:tcW w:w="727" w:type="dxa"/>
            <w:tcBorders>
              <w:top w:val="single" w:sz="2" w:space="0" w:color="000000"/>
            </w:tcBorders>
          </w:tcPr>
          <w:p>
            <w:pPr>
              <w:pStyle w:val="TableParagraph"/>
              <w:rPr>
                <w:rFonts w:ascii="Times New Roman"/>
                <w:sz w:val="12"/>
              </w:rPr>
            </w:pPr>
          </w:p>
        </w:tc>
        <w:tc>
          <w:tcPr>
            <w:tcW w:w="681" w:type="dxa"/>
            <w:tcBorders>
              <w:top w:val="single" w:sz="2" w:space="0" w:color="000000"/>
            </w:tcBorders>
          </w:tcPr>
          <w:p>
            <w:pPr>
              <w:pStyle w:val="TableParagraph"/>
              <w:rPr>
                <w:rFonts w:ascii="Times New Roman"/>
                <w:sz w:val="12"/>
              </w:rPr>
            </w:pPr>
          </w:p>
        </w:tc>
        <w:tc>
          <w:tcPr>
            <w:tcW w:w="1739" w:type="dxa"/>
            <w:gridSpan w:val="2"/>
            <w:vMerge w:val="restart"/>
            <w:tcBorders>
              <w:top w:val="single" w:sz="2" w:space="0" w:color="000000"/>
            </w:tcBorders>
          </w:tcPr>
          <w:p>
            <w:pPr>
              <w:pStyle w:val="TableParagraph"/>
              <w:tabs>
                <w:tab w:pos="350" w:val="left" w:leader="none"/>
                <w:tab w:pos="1673" w:val="left" w:leader="none"/>
              </w:tabs>
              <w:spacing w:line="154" w:lineRule="exact" w:before="107"/>
              <w:ind w:left="36"/>
              <w:rPr>
                <w:rFonts w:ascii="Arial"/>
                <w:sz w:val="14"/>
              </w:rPr>
            </w:pPr>
            <w:r>
              <w:rPr>
                <w:rFonts w:ascii="Arial"/>
                <w:w w:val="99"/>
                <w:sz w:val="14"/>
                <w:u w:val="single"/>
              </w:rPr>
              <w:t> </w:t>
            </w:r>
            <w:r>
              <w:rPr>
                <w:rFonts w:ascii="Arial"/>
                <w:sz w:val="14"/>
                <w:u w:val="single"/>
              </w:rPr>
              <w:tab/>
              <w:t>Number of</w:t>
            </w:r>
            <w:r>
              <w:rPr>
                <w:rFonts w:ascii="Arial"/>
                <w:spacing w:val="-6"/>
                <w:sz w:val="14"/>
                <w:u w:val="single"/>
              </w:rPr>
              <w:t> </w:t>
            </w:r>
            <w:r>
              <w:rPr>
                <w:rFonts w:ascii="Arial"/>
                <w:sz w:val="14"/>
                <w:u w:val="single"/>
              </w:rPr>
              <w:t>cases</w:t>
              <w:tab/>
            </w:r>
          </w:p>
        </w:tc>
        <w:tc>
          <w:tcPr>
            <w:tcW w:w="607" w:type="dxa"/>
            <w:tcBorders>
              <w:top w:val="single" w:sz="2" w:space="0" w:color="000000"/>
            </w:tcBorders>
          </w:tcPr>
          <w:p>
            <w:pPr>
              <w:pStyle w:val="TableParagraph"/>
              <w:rPr>
                <w:rFonts w:ascii="Times New Roman"/>
                <w:sz w:val="12"/>
              </w:rPr>
            </w:pPr>
          </w:p>
        </w:tc>
        <w:tc>
          <w:tcPr>
            <w:tcW w:w="675" w:type="dxa"/>
            <w:vMerge w:val="restart"/>
            <w:tcBorders>
              <w:top w:val="single" w:sz="2" w:space="0" w:color="000000"/>
              <w:bottom w:val="single" w:sz="4" w:space="0" w:color="000000"/>
            </w:tcBorders>
          </w:tcPr>
          <w:p>
            <w:pPr>
              <w:pStyle w:val="TableParagraph"/>
              <w:spacing w:line="160" w:lineRule="atLeast" w:before="35"/>
              <w:ind w:left="83" w:right="46" w:hanging="1"/>
              <w:jc w:val="center"/>
              <w:rPr>
                <w:rFonts w:ascii="Arial"/>
                <w:sz w:val="14"/>
              </w:rPr>
            </w:pPr>
            <w:r>
              <w:rPr>
                <w:rFonts w:ascii="Arial"/>
                <w:sz w:val="14"/>
              </w:rPr>
              <w:t>Relative </w:t>
            </w:r>
            <w:r>
              <w:rPr>
                <w:rFonts w:ascii="Arial"/>
                <w:w w:val="95"/>
                <w:sz w:val="14"/>
              </w:rPr>
              <w:t>standard </w:t>
            </w:r>
            <w:r>
              <w:rPr>
                <w:rFonts w:ascii="Arial"/>
                <w:sz w:val="14"/>
              </w:rPr>
              <w:t>error (SE/R)</w:t>
            </w:r>
          </w:p>
        </w:tc>
        <w:tc>
          <w:tcPr>
            <w:tcW w:w="1496" w:type="dxa"/>
            <w:gridSpan w:val="2"/>
            <w:tcBorders>
              <w:top w:val="single" w:sz="4" w:space="0" w:color="000000"/>
            </w:tcBorders>
          </w:tcPr>
          <w:p>
            <w:pPr>
              <w:pStyle w:val="TableParagraph"/>
              <w:spacing w:line="126" w:lineRule="exact" w:before="73"/>
              <w:ind w:left="210"/>
              <w:rPr>
                <w:rFonts w:ascii="Arial"/>
                <w:sz w:val="14"/>
              </w:rPr>
            </w:pPr>
            <w:r>
              <w:rPr>
                <w:rFonts w:ascii="Arial"/>
                <w:sz w:val="14"/>
              </w:rPr>
              <w:t>Confidence limits</w:t>
            </w:r>
          </w:p>
        </w:tc>
      </w:tr>
      <w:tr>
        <w:trPr>
          <w:trHeight w:val="51" w:hRule="atLeast"/>
        </w:trPr>
        <w:tc>
          <w:tcPr>
            <w:tcW w:w="3594" w:type="dxa"/>
          </w:tcPr>
          <w:p>
            <w:pPr>
              <w:pStyle w:val="TableParagraph"/>
              <w:rPr>
                <w:rFonts w:ascii="Times New Roman"/>
                <w:sz w:val="2"/>
              </w:rPr>
            </w:pPr>
          </w:p>
        </w:tc>
        <w:tc>
          <w:tcPr>
            <w:tcW w:w="727" w:type="dxa"/>
          </w:tcPr>
          <w:p>
            <w:pPr>
              <w:pStyle w:val="TableParagraph"/>
              <w:rPr>
                <w:rFonts w:ascii="Times New Roman"/>
                <w:sz w:val="2"/>
              </w:rPr>
            </w:pPr>
          </w:p>
        </w:tc>
        <w:tc>
          <w:tcPr>
            <w:tcW w:w="681" w:type="dxa"/>
            <w:vMerge w:val="restart"/>
            <w:tcBorders>
              <w:bottom w:val="single" w:sz="4" w:space="0" w:color="000000"/>
            </w:tcBorders>
          </w:tcPr>
          <w:p>
            <w:pPr>
              <w:pStyle w:val="TableParagraph"/>
              <w:spacing w:line="128" w:lineRule="exact"/>
              <w:ind w:left="55" w:right="17"/>
              <w:jc w:val="center"/>
              <w:rPr>
                <w:rFonts w:ascii="Arial"/>
                <w:sz w:val="14"/>
              </w:rPr>
            </w:pPr>
            <w:r>
              <w:rPr>
                <w:rFonts w:ascii="Arial"/>
                <w:sz w:val="14"/>
              </w:rPr>
              <w:t>Standard</w:t>
            </w:r>
          </w:p>
          <w:p>
            <w:pPr>
              <w:pStyle w:val="TableParagraph"/>
              <w:spacing w:line="160" w:lineRule="atLeast"/>
              <w:ind w:left="210" w:right="174"/>
              <w:jc w:val="center"/>
              <w:rPr>
                <w:rFonts w:ascii="Arial"/>
                <w:sz w:val="14"/>
              </w:rPr>
            </w:pPr>
            <w:r>
              <w:rPr>
                <w:rFonts w:ascii="Arial"/>
                <w:sz w:val="14"/>
              </w:rPr>
              <w:t>error (SE)</w:t>
            </w:r>
          </w:p>
        </w:tc>
        <w:tc>
          <w:tcPr>
            <w:tcW w:w="1739" w:type="dxa"/>
            <w:gridSpan w:val="2"/>
            <w:vMerge/>
            <w:tcBorders>
              <w:top w:val="nil"/>
            </w:tcBorders>
          </w:tcPr>
          <w:p>
            <w:pPr>
              <w:rPr>
                <w:sz w:val="2"/>
                <w:szCs w:val="2"/>
              </w:rPr>
            </w:pPr>
          </w:p>
        </w:tc>
        <w:tc>
          <w:tcPr>
            <w:tcW w:w="607" w:type="dxa"/>
            <w:vMerge w:val="restart"/>
            <w:tcBorders>
              <w:bottom w:val="single" w:sz="4" w:space="0" w:color="000000"/>
            </w:tcBorders>
          </w:tcPr>
          <w:p>
            <w:pPr>
              <w:pStyle w:val="TableParagraph"/>
              <w:spacing w:line="128" w:lineRule="exact"/>
              <w:ind w:left="73"/>
              <w:rPr>
                <w:rFonts w:ascii="Arial"/>
                <w:sz w:val="14"/>
              </w:rPr>
            </w:pPr>
            <w:r>
              <w:rPr>
                <w:rFonts w:ascii="Arial"/>
                <w:sz w:val="14"/>
              </w:rPr>
              <w:t>Design</w:t>
            </w:r>
          </w:p>
          <w:p>
            <w:pPr>
              <w:pStyle w:val="TableParagraph"/>
              <w:spacing w:line="160" w:lineRule="atLeast"/>
              <w:ind w:left="61" w:firstLine="57"/>
              <w:rPr>
                <w:rFonts w:ascii="Arial"/>
                <w:sz w:val="14"/>
              </w:rPr>
            </w:pPr>
            <w:r>
              <w:rPr>
                <w:rFonts w:ascii="Arial"/>
                <w:sz w:val="14"/>
              </w:rPr>
              <w:t>effect </w:t>
            </w:r>
            <w:r>
              <w:rPr>
                <w:rFonts w:ascii="Arial"/>
                <w:w w:val="95"/>
                <w:sz w:val="14"/>
              </w:rPr>
              <w:t>(DEFT)</w:t>
            </w:r>
          </w:p>
        </w:tc>
        <w:tc>
          <w:tcPr>
            <w:tcW w:w="675" w:type="dxa"/>
            <w:vMerge/>
            <w:tcBorders>
              <w:top w:val="nil"/>
              <w:bottom w:val="single" w:sz="4" w:space="0" w:color="000000"/>
            </w:tcBorders>
          </w:tcPr>
          <w:p>
            <w:pPr>
              <w:rPr>
                <w:sz w:val="2"/>
                <w:szCs w:val="2"/>
              </w:rPr>
            </w:pPr>
          </w:p>
        </w:tc>
        <w:tc>
          <w:tcPr>
            <w:tcW w:w="690" w:type="dxa"/>
            <w:tcBorders>
              <w:bottom w:val="single" w:sz="4" w:space="0" w:color="000000"/>
            </w:tcBorders>
          </w:tcPr>
          <w:p>
            <w:pPr>
              <w:pStyle w:val="TableParagraph"/>
              <w:rPr>
                <w:rFonts w:ascii="Times New Roman"/>
                <w:sz w:val="2"/>
              </w:rPr>
            </w:pPr>
          </w:p>
        </w:tc>
        <w:tc>
          <w:tcPr>
            <w:tcW w:w="806" w:type="dxa"/>
            <w:tcBorders>
              <w:bottom w:val="single" w:sz="4" w:space="0" w:color="000000"/>
            </w:tcBorders>
          </w:tcPr>
          <w:p>
            <w:pPr>
              <w:pStyle w:val="TableParagraph"/>
              <w:rPr>
                <w:rFonts w:ascii="Times New Roman"/>
                <w:sz w:val="2"/>
              </w:rPr>
            </w:pPr>
          </w:p>
        </w:tc>
      </w:tr>
      <w:tr>
        <w:trPr>
          <w:trHeight w:val="395" w:hRule="atLeast"/>
        </w:trPr>
        <w:tc>
          <w:tcPr>
            <w:tcW w:w="3594" w:type="dxa"/>
            <w:tcBorders>
              <w:bottom w:val="single" w:sz="4" w:space="0" w:color="000000"/>
            </w:tcBorders>
          </w:tcPr>
          <w:p>
            <w:pPr>
              <w:pStyle w:val="TableParagraph"/>
              <w:spacing w:before="8"/>
              <w:rPr>
                <w:rFonts w:ascii="Times New Roman"/>
                <w:sz w:val="19"/>
              </w:rPr>
            </w:pPr>
          </w:p>
          <w:p>
            <w:pPr>
              <w:pStyle w:val="TableParagraph"/>
              <w:spacing w:line="149" w:lineRule="exact"/>
              <w:ind w:left="153"/>
              <w:rPr>
                <w:rFonts w:ascii="Arial"/>
                <w:sz w:val="14"/>
              </w:rPr>
            </w:pPr>
            <w:r>
              <w:rPr>
                <w:rFonts w:ascii="Arial"/>
                <w:sz w:val="14"/>
              </w:rPr>
              <w:t>Variable</w:t>
            </w:r>
          </w:p>
        </w:tc>
        <w:tc>
          <w:tcPr>
            <w:tcW w:w="727" w:type="dxa"/>
            <w:tcBorders>
              <w:bottom w:val="single" w:sz="4" w:space="0" w:color="000000"/>
            </w:tcBorders>
          </w:tcPr>
          <w:p>
            <w:pPr>
              <w:pStyle w:val="TableParagraph"/>
              <w:spacing w:line="160" w:lineRule="atLeast" w:before="66"/>
              <w:ind w:left="280" w:right="168" w:hanging="82"/>
              <w:rPr>
                <w:rFonts w:ascii="Arial"/>
                <w:sz w:val="14"/>
              </w:rPr>
            </w:pPr>
            <w:r>
              <w:rPr>
                <w:rFonts w:ascii="Arial"/>
                <w:w w:val="95"/>
                <w:sz w:val="14"/>
              </w:rPr>
              <w:t>Value </w:t>
            </w:r>
            <w:r>
              <w:rPr>
                <w:rFonts w:ascii="Arial"/>
                <w:sz w:val="14"/>
              </w:rPr>
              <w:t>(R)</w:t>
            </w:r>
          </w:p>
        </w:tc>
        <w:tc>
          <w:tcPr>
            <w:tcW w:w="681" w:type="dxa"/>
            <w:vMerge/>
            <w:tcBorders>
              <w:top w:val="nil"/>
              <w:bottom w:val="single" w:sz="4" w:space="0" w:color="000000"/>
            </w:tcBorders>
          </w:tcPr>
          <w:p>
            <w:pPr>
              <w:rPr>
                <w:sz w:val="2"/>
                <w:szCs w:val="2"/>
              </w:rPr>
            </w:pPr>
          </w:p>
        </w:tc>
        <w:tc>
          <w:tcPr>
            <w:tcW w:w="909" w:type="dxa"/>
            <w:tcBorders>
              <w:bottom w:val="single" w:sz="4" w:space="0" w:color="000000"/>
            </w:tcBorders>
          </w:tcPr>
          <w:p>
            <w:pPr>
              <w:pStyle w:val="TableParagraph"/>
              <w:spacing w:line="160" w:lineRule="atLeast" w:before="66"/>
              <w:ind w:left="362" w:right="62" w:hanging="272"/>
              <w:rPr>
                <w:rFonts w:ascii="Arial"/>
                <w:sz w:val="14"/>
              </w:rPr>
            </w:pPr>
            <w:r>
              <w:rPr>
                <w:rFonts w:ascii="Arial"/>
                <w:w w:val="95"/>
                <w:sz w:val="14"/>
              </w:rPr>
              <w:t>Unweighted </w:t>
            </w:r>
            <w:r>
              <w:rPr>
                <w:rFonts w:ascii="Arial"/>
                <w:sz w:val="14"/>
              </w:rPr>
              <w:t>(N)</w:t>
            </w:r>
          </w:p>
        </w:tc>
        <w:tc>
          <w:tcPr>
            <w:tcW w:w="830" w:type="dxa"/>
            <w:tcBorders>
              <w:bottom w:val="single" w:sz="4" w:space="0" w:color="000000"/>
            </w:tcBorders>
          </w:tcPr>
          <w:p>
            <w:pPr>
              <w:pStyle w:val="TableParagraph"/>
              <w:spacing w:line="160" w:lineRule="atLeast" w:before="66"/>
              <w:ind w:left="209" w:hanging="132"/>
              <w:rPr>
                <w:rFonts w:ascii="Arial"/>
                <w:sz w:val="14"/>
              </w:rPr>
            </w:pPr>
            <w:r>
              <w:rPr>
                <w:rFonts w:ascii="Arial"/>
                <w:w w:val="95"/>
                <w:sz w:val="14"/>
              </w:rPr>
              <w:t>Weighted </w:t>
            </w:r>
            <w:r>
              <w:rPr>
                <w:rFonts w:ascii="Arial"/>
                <w:sz w:val="14"/>
              </w:rPr>
              <w:t>(WN)</w:t>
            </w:r>
          </w:p>
        </w:tc>
        <w:tc>
          <w:tcPr>
            <w:tcW w:w="607" w:type="dxa"/>
            <w:vMerge/>
            <w:tcBorders>
              <w:top w:val="nil"/>
              <w:bottom w:val="single" w:sz="4" w:space="0" w:color="000000"/>
            </w:tcBorders>
          </w:tcPr>
          <w:p>
            <w:pPr>
              <w:rPr>
                <w:sz w:val="2"/>
                <w:szCs w:val="2"/>
              </w:rPr>
            </w:pPr>
          </w:p>
        </w:tc>
        <w:tc>
          <w:tcPr>
            <w:tcW w:w="675" w:type="dxa"/>
            <w:vMerge/>
            <w:tcBorders>
              <w:top w:val="nil"/>
              <w:bottom w:val="single" w:sz="4" w:space="0" w:color="000000"/>
            </w:tcBorders>
          </w:tcPr>
          <w:p>
            <w:pPr>
              <w:rPr>
                <w:sz w:val="2"/>
                <w:szCs w:val="2"/>
              </w:rPr>
            </w:pPr>
          </w:p>
        </w:tc>
        <w:tc>
          <w:tcPr>
            <w:tcW w:w="690" w:type="dxa"/>
            <w:tcBorders>
              <w:top w:val="single" w:sz="4" w:space="0" w:color="000000"/>
              <w:bottom w:val="single" w:sz="4" w:space="0" w:color="000000"/>
            </w:tcBorders>
          </w:tcPr>
          <w:p>
            <w:pPr>
              <w:pStyle w:val="TableParagraph"/>
              <w:spacing w:before="1"/>
              <w:rPr>
                <w:rFonts w:ascii="Times New Roman"/>
                <w:sz w:val="20"/>
              </w:rPr>
            </w:pPr>
          </w:p>
          <w:p>
            <w:pPr>
              <w:pStyle w:val="TableParagraph"/>
              <w:spacing w:line="149" w:lineRule="exact"/>
              <w:ind w:right="113"/>
              <w:jc w:val="right"/>
              <w:rPr>
                <w:rFonts w:ascii="Arial"/>
                <w:sz w:val="14"/>
              </w:rPr>
            </w:pPr>
            <w:r>
              <w:rPr>
                <w:rFonts w:ascii="Arial"/>
                <w:sz w:val="14"/>
              </w:rPr>
              <w:t>R-2SE</w:t>
            </w:r>
          </w:p>
        </w:tc>
        <w:tc>
          <w:tcPr>
            <w:tcW w:w="806" w:type="dxa"/>
            <w:tcBorders>
              <w:top w:val="single" w:sz="4" w:space="0" w:color="000000"/>
              <w:bottom w:val="single" w:sz="4" w:space="0" w:color="000000"/>
            </w:tcBorders>
          </w:tcPr>
          <w:p>
            <w:pPr>
              <w:pStyle w:val="TableParagraph"/>
              <w:spacing w:before="1"/>
              <w:rPr>
                <w:rFonts w:ascii="Times New Roman"/>
                <w:sz w:val="20"/>
              </w:rPr>
            </w:pPr>
          </w:p>
          <w:p>
            <w:pPr>
              <w:pStyle w:val="TableParagraph"/>
              <w:spacing w:line="149" w:lineRule="exact"/>
              <w:ind w:right="154"/>
              <w:jc w:val="right"/>
              <w:rPr>
                <w:rFonts w:ascii="Arial"/>
                <w:sz w:val="14"/>
              </w:rPr>
            </w:pPr>
            <w:r>
              <w:rPr>
                <w:rFonts w:ascii="Arial"/>
                <w:sz w:val="14"/>
              </w:rPr>
              <w:t>R+2SE</w:t>
            </w:r>
          </w:p>
        </w:tc>
      </w:tr>
      <w:tr>
        <w:trPr>
          <w:trHeight w:val="220" w:hRule="atLeast"/>
        </w:trPr>
        <w:tc>
          <w:tcPr>
            <w:tcW w:w="9519" w:type="dxa"/>
            <w:gridSpan w:val="9"/>
            <w:tcBorders>
              <w:top w:val="single" w:sz="4" w:space="0" w:color="000000"/>
              <w:bottom w:val="single" w:sz="4" w:space="0" w:color="000000"/>
            </w:tcBorders>
          </w:tcPr>
          <w:p>
            <w:pPr>
              <w:pStyle w:val="TableParagraph"/>
              <w:spacing w:before="20"/>
              <w:ind w:left="4247" w:right="4250"/>
              <w:jc w:val="center"/>
              <w:rPr>
                <w:rFonts w:ascii="Arial"/>
                <w:sz w:val="14"/>
              </w:rPr>
            </w:pPr>
            <w:r>
              <w:rPr>
                <w:rFonts w:ascii="Arial"/>
                <w:sz w:val="14"/>
              </w:rPr>
              <w:t>HOUSEHOLDS</w:t>
            </w:r>
          </w:p>
        </w:tc>
      </w:tr>
      <w:tr>
        <w:trPr>
          <w:trHeight w:val="202" w:hRule="atLeast"/>
        </w:trPr>
        <w:tc>
          <w:tcPr>
            <w:tcW w:w="3594" w:type="dxa"/>
            <w:tcBorders>
              <w:top w:val="single" w:sz="4" w:space="0" w:color="000000"/>
            </w:tcBorders>
          </w:tcPr>
          <w:p>
            <w:pPr>
              <w:pStyle w:val="TableParagraph"/>
              <w:spacing w:line="150" w:lineRule="exact" w:before="32"/>
              <w:ind w:left="40"/>
              <w:rPr>
                <w:rFonts w:ascii="Arial"/>
                <w:sz w:val="14"/>
              </w:rPr>
            </w:pPr>
            <w:r>
              <w:rPr>
                <w:rFonts w:ascii="Arial"/>
                <w:sz w:val="14"/>
              </w:rPr>
              <w:t>Using an improved source of drinking water</w:t>
            </w:r>
          </w:p>
        </w:tc>
        <w:tc>
          <w:tcPr>
            <w:tcW w:w="727" w:type="dxa"/>
            <w:tcBorders>
              <w:top w:val="single" w:sz="4" w:space="0" w:color="000000"/>
            </w:tcBorders>
          </w:tcPr>
          <w:p>
            <w:pPr>
              <w:pStyle w:val="TableParagraph"/>
              <w:spacing w:line="150" w:lineRule="exact" w:before="32"/>
              <w:ind w:right="173"/>
              <w:jc w:val="right"/>
              <w:rPr>
                <w:rFonts w:ascii="Arial"/>
                <w:sz w:val="14"/>
              </w:rPr>
            </w:pPr>
            <w:r>
              <w:rPr>
                <w:rFonts w:ascii="Arial"/>
                <w:sz w:val="14"/>
              </w:rPr>
              <w:t>0.889</w:t>
            </w:r>
          </w:p>
        </w:tc>
        <w:tc>
          <w:tcPr>
            <w:tcW w:w="681" w:type="dxa"/>
            <w:tcBorders>
              <w:top w:val="single" w:sz="4" w:space="0" w:color="000000"/>
            </w:tcBorders>
          </w:tcPr>
          <w:p>
            <w:pPr>
              <w:pStyle w:val="TableParagraph"/>
              <w:spacing w:line="150" w:lineRule="exact" w:before="32"/>
              <w:ind w:left="189"/>
              <w:rPr>
                <w:rFonts w:ascii="Arial"/>
                <w:sz w:val="14"/>
              </w:rPr>
            </w:pPr>
            <w:r>
              <w:rPr>
                <w:rFonts w:ascii="Arial"/>
                <w:sz w:val="14"/>
              </w:rPr>
              <w:t>0.007</w:t>
            </w:r>
          </w:p>
        </w:tc>
        <w:tc>
          <w:tcPr>
            <w:tcW w:w="909" w:type="dxa"/>
            <w:tcBorders>
              <w:top w:val="single" w:sz="4" w:space="0" w:color="000000"/>
            </w:tcBorders>
          </w:tcPr>
          <w:p>
            <w:pPr>
              <w:pStyle w:val="TableParagraph"/>
              <w:spacing w:line="150" w:lineRule="exact" w:before="32"/>
              <w:ind w:right="200"/>
              <w:jc w:val="right"/>
              <w:rPr>
                <w:rFonts w:ascii="Arial"/>
                <w:sz w:val="14"/>
              </w:rPr>
            </w:pPr>
            <w:r>
              <w:rPr>
                <w:rFonts w:ascii="Arial"/>
                <w:sz w:val="14"/>
              </w:rPr>
              <w:t>21349</w:t>
            </w:r>
          </w:p>
        </w:tc>
        <w:tc>
          <w:tcPr>
            <w:tcW w:w="830" w:type="dxa"/>
            <w:tcBorders>
              <w:top w:val="single" w:sz="4" w:space="0" w:color="000000"/>
            </w:tcBorders>
          </w:tcPr>
          <w:p>
            <w:pPr>
              <w:pStyle w:val="TableParagraph"/>
              <w:spacing w:line="150" w:lineRule="exact" w:before="32"/>
              <w:ind w:right="247"/>
              <w:jc w:val="right"/>
              <w:rPr>
                <w:rFonts w:ascii="Arial"/>
                <w:sz w:val="14"/>
              </w:rPr>
            </w:pPr>
            <w:r>
              <w:rPr>
                <w:rFonts w:ascii="Arial"/>
                <w:sz w:val="14"/>
              </w:rPr>
              <w:t>16628</w:t>
            </w:r>
          </w:p>
        </w:tc>
        <w:tc>
          <w:tcPr>
            <w:tcW w:w="607" w:type="dxa"/>
            <w:tcBorders>
              <w:top w:val="single" w:sz="4" w:space="0" w:color="000000"/>
            </w:tcBorders>
          </w:tcPr>
          <w:p>
            <w:pPr>
              <w:pStyle w:val="TableParagraph"/>
              <w:spacing w:line="150" w:lineRule="exact" w:before="32"/>
              <w:ind w:left="77" w:right="114"/>
              <w:jc w:val="center"/>
              <w:rPr>
                <w:rFonts w:ascii="Arial"/>
                <w:sz w:val="14"/>
              </w:rPr>
            </w:pPr>
            <w:r>
              <w:rPr>
                <w:rFonts w:ascii="Arial"/>
                <w:sz w:val="14"/>
              </w:rPr>
              <w:t>3.071</w:t>
            </w:r>
          </w:p>
        </w:tc>
        <w:tc>
          <w:tcPr>
            <w:tcW w:w="675" w:type="dxa"/>
            <w:tcBorders>
              <w:top w:val="single" w:sz="4" w:space="0" w:color="000000"/>
            </w:tcBorders>
          </w:tcPr>
          <w:p>
            <w:pPr>
              <w:pStyle w:val="TableParagraph"/>
              <w:spacing w:line="150" w:lineRule="exact" w:before="32"/>
              <w:ind w:left="116" w:right="168"/>
              <w:jc w:val="center"/>
              <w:rPr>
                <w:rFonts w:ascii="Arial"/>
                <w:sz w:val="14"/>
              </w:rPr>
            </w:pPr>
            <w:r>
              <w:rPr>
                <w:rFonts w:ascii="Arial"/>
                <w:sz w:val="14"/>
              </w:rPr>
              <w:t>0.007</w:t>
            </w:r>
          </w:p>
        </w:tc>
        <w:tc>
          <w:tcPr>
            <w:tcW w:w="690" w:type="dxa"/>
            <w:tcBorders>
              <w:top w:val="single" w:sz="4" w:space="0" w:color="000000"/>
            </w:tcBorders>
          </w:tcPr>
          <w:p>
            <w:pPr>
              <w:pStyle w:val="TableParagraph"/>
              <w:spacing w:line="150" w:lineRule="exact" w:before="32"/>
              <w:ind w:right="126"/>
              <w:jc w:val="right"/>
              <w:rPr>
                <w:rFonts w:ascii="Arial"/>
                <w:sz w:val="14"/>
              </w:rPr>
            </w:pPr>
            <w:r>
              <w:rPr>
                <w:rFonts w:ascii="Arial"/>
                <w:sz w:val="14"/>
              </w:rPr>
              <w:t>0.876</w:t>
            </w:r>
          </w:p>
        </w:tc>
        <w:tc>
          <w:tcPr>
            <w:tcW w:w="806" w:type="dxa"/>
            <w:tcBorders>
              <w:top w:val="single" w:sz="4" w:space="0" w:color="000000"/>
            </w:tcBorders>
          </w:tcPr>
          <w:p>
            <w:pPr>
              <w:pStyle w:val="TableParagraph"/>
              <w:spacing w:line="150" w:lineRule="exact" w:before="32"/>
              <w:ind w:right="190"/>
              <w:jc w:val="right"/>
              <w:rPr>
                <w:rFonts w:ascii="Arial"/>
                <w:sz w:val="14"/>
              </w:rPr>
            </w:pPr>
            <w:r>
              <w:rPr>
                <w:rFonts w:ascii="Arial"/>
                <w:sz w:val="14"/>
              </w:rPr>
              <w:t>0.902</w:t>
            </w:r>
          </w:p>
        </w:tc>
      </w:tr>
      <w:tr>
        <w:trPr>
          <w:trHeight w:val="160" w:hRule="atLeast"/>
        </w:trPr>
        <w:tc>
          <w:tcPr>
            <w:tcW w:w="3594" w:type="dxa"/>
          </w:tcPr>
          <w:p>
            <w:pPr>
              <w:pStyle w:val="TableParagraph"/>
              <w:spacing w:line="141" w:lineRule="exact"/>
              <w:ind w:left="40"/>
              <w:rPr>
                <w:rFonts w:ascii="Arial"/>
                <w:sz w:val="14"/>
              </w:rPr>
            </w:pPr>
            <w:r>
              <w:rPr>
                <w:rFonts w:ascii="Arial"/>
                <w:sz w:val="14"/>
              </w:rPr>
              <w:t>Using an improved sanitation facility</w:t>
            </w:r>
          </w:p>
        </w:tc>
        <w:tc>
          <w:tcPr>
            <w:tcW w:w="727" w:type="dxa"/>
          </w:tcPr>
          <w:p>
            <w:pPr>
              <w:pStyle w:val="TableParagraph"/>
              <w:spacing w:line="141" w:lineRule="exact"/>
              <w:ind w:right="173"/>
              <w:jc w:val="right"/>
              <w:rPr>
                <w:rFonts w:ascii="Arial"/>
                <w:sz w:val="14"/>
              </w:rPr>
            </w:pPr>
            <w:r>
              <w:rPr>
                <w:rFonts w:ascii="Arial"/>
                <w:sz w:val="14"/>
              </w:rPr>
              <w:t>0.677</w:t>
            </w:r>
          </w:p>
        </w:tc>
        <w:tc>
          <w:tcPr>
            <w:tcW w:w="681" w:type="dxa"/>
          </w:tcPr>
          <w:p>
            <w:pPr>
              <w:pStyle w:val="TableParagraph"/>
              <w:spacing w:line="141" w:lineRule="exact"/>
              <w:ind w:left="189"/>
              <w:rPr>
                <w:rFonts w:ascii="Arial"/>
                <w:sz w:val="14"/>
              </w:rPr>
            </w:pPr>
            <w:r>
              <w:rPr>
                <w:rFonts w:ascii="Arial"/>
                <w:sz w:val="14"/>
              </w:rPr>
              <w:t>0.009</w:t>
            </w:r>
          </w:p>
        </w:tc>
        <w:tc>
          <w:tcPr>
            <w:tcW w:w="909" w:type="dxa"/>
          </w:tcPr>
          <w:p>
            <w:pPr>
              <w:pStyle w:val="TableParagraph"/>
              <w:spacing w:line="141" w:lineRule="exact"/>
              <w:ind w:right="200"/>
              <w:jc w:val="right"/>
              <w:rPr>
                <w:rFonts w:ascii="Arial"/>
                <w:sz w:val="14"/>
              </w:rPr>
            </w:pPr>
            <w:r>
              <w:rPr>
                <w:rFonts w:ascii="Arial"/>
                <w:sz w:val="14"/>
              </w:rPr>
              <w:t>21349</w:t>
            </w:r>
          </w:p>
        </w:tc>
        <w:tc>
          <w:tcPr>
            <w:tcW w:w="830" w:type="dxa"/>
          </w:tcPr>
          <w:p>
            <w:pPr>
              <w:pStyle w:val="TableParagraph"/>
              <w:spacing w:line="141" w:lineRule="exact"/>
              <w:ind w:right="247"/>
              <w:jc w:val="right"/>
              <w:rPr>
                <w:rFonts w:ascii="Arial"/>
                <w:sz w:val="14"/>
              </w:rPr>
            </w:pPr>
            <w:r>
              <w:rPr>
                <w:rFonts w:ascii="Arial"/>
                <w:sz w:val="14"/>
              </w:rPr>
              <w:t>16628</w:t>
            </w:r>
          </w:p>
        </w:tc>
        <w:tc>
          <w:tcPr>
            <w:tcW w:w="607" w:type="dxa"/>
          </w:tcPr>
          <w:p>
            <w:pPr>
              <w:pStyle w:val="TableParagraph"/>
              <w:spacing w:line="141" w:lineRule="exact"/>
              <w:ind w:left="77" w:right="114"/>
              <w:jc w:val="center"/>
              <w:rPr>
                <w:rFonts w:ascii="Arial"/>
                <w:sz w:val="14"/>
              </w:rPr>
            </w:pPr>
            <w:r>
              <w:rPr>
                <w:rFonts w:ascii="Arial"/>
                <w:sz w:val="14"/>
              </w:rPr>
              <w:t>2.819</w:t>
            </w:r>
          </w:p>
        </w:tc>
        <w:tc>
          <w:tcPr>
            <w:tcW w:w="675" w:type="dxa"/>
          </w:tcPr>
          <w:p>
            <w:pPr>
              <w:pStyle w:val="TableParagraph"/>
              <w:spacing w:line="141" w:lineRule="exact"/>
              <w:ind w:left="116" w:right="168"/>
              <w:jc w:val="center"/>
              <w:rPr>
                <w:rFonts w:ascii="Arial"/>
                <w:sz w:val="14"/>
              </w:rPr>
            </w:pPr>
            <w:r>
              <w:rPr>
                <w:rFonts w:ascii="Arial"/>
                <w:sz w:val="14"/>
              </w:rPr>
              <w:t>0.013</w:t>
            </w:r>
          </w:p>
        </w:tc>
        <w:tc>
          <w:tcPr>
            <w:tcW w:w="690" w:type="dxa"/>
          </w:tcPr>
          <w:p>
            <w:pPr>
              <w:pStyle w:val="TableParagraph"/>
              <w:spacing w:line="141" w:lineRule="exact"/>
              <w:ind w:right="126"/>
              <w:jc w:val="right"/>
              <w:rPr>
                <w:rFonts w:ascii="Arial"/>
                <w:sz w:val="14"/>
              </w:rPr>
            </w:pPr>
            <w:r>
              <w:rPr>
                <w:rFonts w:ascii="Arial"/>
                <w:sz w:val="14"/>
              </w:rPr>
              <w:t>0.659</w:t>
            </w:r>
          </w:p>
        </w:tc>
        <w:tc>
          <w:tcPr>
            <w:tcW w:w="806" w:type="dxa"/>
          </w:tcPr>
          <w:p>
            <w:pPr>
              <w:pStyle w:val="TableParagraph"/>
              <w:spacing w:line="141" w:lineRule="exact"/>
              <w:ind w:right="190"/>
              <w:jc w:val="right"/>
              <w:rPr>
                <w:rFonts w:ascii="Arial"/>
                <w:sz w:val="14"/>
              </w:rPr>
            </w:pPr>
            <w:r>
              <w:rPr>
                <w:rFonts w:ascii="Arial"/>
                <w:sz w:val="14"/>
              </w:rPr>
              <w:t>0.695</w:t>
            </w:r>
          </w:p>
        </w:tc>
      </w:tr>
      <w:tr>
        <w:trPr>
          <w:trHeight w:val="160" w:hRule="atLeast"/>
        </w:trPr>
        <w:tc>
          <w:tcPr>
            <w:tcW w:w="3594" w:type="dxa"/>
          </w:tcPr>
          <w:p>
            <w:pPr>
              <w:pStyle w:val="TableParagraph"/>
              <w:spacing w:line="141" w:lineRule="exact"/>
              <w:ind w:left="40"/>
              <w:rPr>
                <w:rFonts w:ascii="Arial"/>
                <w:sz w:val="14"/>
              </w:rPr>
            </w:pPr>
            <w:r>
              <w:rPr>
                <w:rFonts w:ascii="Arial"/>
                <w:sz w:val="14"/>
              </w:rPr>
              <w:t>Using iodized salt</w:t>
            </w:r>
          </w:p>
        </w:tc>
        <w:tc>
          <w:tcPr>
            <w:tcW w:w="727" w:type="dxa"/>
          </w:tcPr>
          <w:p>
            <w:pPr>
              <w:pStyle w:val="TableParagraph"/>
              <w:spacing w:line="141" w:lineRule="exact"/>
              <w:ind w:right="173"/>
              <w:jc w:val="right"/>
              <w:rPr>
                <w:rFonts w:ascii="Arial"/>
                <w:sz w:val="14"/>
              </w:rPr>
            </w:pPr>
            <w:r>
              <w:rPr>
                <w:rFonts w:ascii="Arial"/>
                <w:sz w:val="14"/>
              </w:rPr>
              <w:t>0.942</w:t>
            </w:r>
          </w:p>
        </w:tc>
        <w:tc>
          <w:tcPr>
            <w:tcW w:w="681" w:type="dxa"/>
          </w:tcPr>
          <w:p>
            <w:pPr>
              <w:pStyle w:val="TableParagraph"/>
              <w:spacing w:line="141" w:lineRule="exact"/>
              <w:ind w:left="189"/>
              <w:rPr>
                <w:rFonts w:ascii="Arial"/>
                <w:sz w:val="14"/>
              </w:rPr>
            </w:pPr>
            <w:r>
              <w:rPr>
                <w:rFonts w:ascii="Arial"/>
                <w:sz w:val="14"/>
              </w:rPr>
              <w:t>0.004</w:t>
            </w:r>
          </w:p>
        </w:tc>
        <w:tc>
          <w:tcPr>
            <w:tcW w:w="909" w:type="dxa"/>
          </w:tcPr>
          <w:p>
            <w:pPr>
              <w:pStyle w:val="TableParagraph"/>
              <w:spacing w:line="141" w:lineRule="exact"/>
              <w:ind w:right="200"/>
              <w:jc w:val="right"/>
              <w:rPr>
                <w:rFonts w:ascii="Arial"/>
                <w:sz w:val="14"/>
              </w:rPr>
            </w:pPr>
            <w:r>
              <w:rPr>
                <w:rFonts w:ascii="Arial"/>
                <w:sz w:val="14"/>
              </w:rPr>
              <w:t>21267</w:t>
            </w:r>
          </w:p>
        </w:tc>
        <w:tc>
          <w:tcPr>
            <w:tcW w:w="830" w:type="dxa"/>
          </w:tcPr>
          <w:p>
            <w:pPr>
              <w:pStyle w:val="TableParagraph"/>
              <w:spacing w:line="141" w:lineRule="exact"/>
              <w:ind w:right="247"/>
              <w:jc w:val="right"/>
              <w:rPr>
                <w:rFonts w:ascii="Arial"/>
                <w:sz w:val="14"/>
              </w:rPr>
            </w:pPr>
            <w:r>
              <w:rPr>
                <w:rFonts w:ascii="Arial"/>
                <w:sz w:val="14"/>
              </w:rPr>
              <w:t>16556</w:t>
            </w:r>
          </w:p>
        </w:tc>
        <w:tc>
          <w:tcPr>
            <w:tcW w:w="607" w:type="dxa"/>
          </w:tcPr>
          <w:p>
            <w:pPr>
              <w:pStyle w:val="TableParagraph"/>
              <w:spacing w:line="141" w:lineRule="exact"/>
              <w:ind w:left="77" w:right="114"/>
              <w:jc w:val="center"/>
              <w:rPr>
                <w:rFonts w:ascii="Arial"/>
                <w:sz w:val="14"/>
              </w:rPr>
            </w:pPr>
            <w:r>
              <w:rPr>
                <w:rFonts w:ascii="Arial"/>
                <w:sz w:val="14"/>
              </w:rPr>
              <w:t>2.741</w:t>
            </w:r>
          </w:p>
        </w:tc>
        <w:tc>
          <w:tcPr>
            <w:tcW w:w="675" w:type="dxa"/>
          </w:tcPr>
          <w:p>
            <w:pPr>
              <w:pStyle w:val="TableParagraph"/>
              <w:spacing w:line="141" w:lineRule="exact"/>
              <w:ind w:left="116" w:right="168"/>
              <w:jc w:val="center"/>
              <w:rPr>
                <w:rFonts w:ascii="Arial"/>
                <w:sz w:val="14"/>
              </w:rPr>
            </w:pPr>
            <w:r>
              <w:rPr>
                <w:rFonts w:ascii="Arial"/>
                <w:sz w:val="14"/>
              </w:rPr>
              <w:t>0.005</w:t>
            </w:r>
          </w:p>
        </w:tc>
        <w:tc>
          <w:tcPr>
            <w:tcW w:w="690" w:type="dxa"/>
          </w:tcPr>
          <w:p>
            <w:pPr>
              <w:pStyle w:val="TableParagraph"/>
              <w:spacing w:line="141" w:lineRule="exact"/>
              <w:ind w:right="126"/>
              <w:jc w:val="right"/>
              <w:rPr>
                <w:rFonts w:ascii="Arial"/>
                <w:sz w:val="14"/>
              </w:rPr>
            </w:pPr>
            <w:r>
              <w:rPr>
                <w:rFonts w:ascii="Arial"/>
                <w:sz w:val="14"/>
              </w:rPr>
              <w:t>0.934</w:t>
            </w:r>
          </w:p>
        </w:tc>
        <w:tc>
          <w:tcPr>
            <w:tcW w:w="806" w:type="dxa"/>
          </w:tcPr>
          <w:p>
            <w:pPr>
              <w:pStyle w:val="TableParagraph"/>
              <w:spacing w:line="141" w:lineRule="exact"/>
              <w:ind w:right="190"/>
              <w:jc w:val="right"/>
              <w:rPr>
                <w:rFonts w:ascii="Arial"/>
                <w:sz w:val="14"/>
              </w:rPr>
            </w:pPr>
            <w:r>
              <w:rPr>
                <w:rFonts w:ascii="Arial"/>
                <w:sz w:val="14"/>
              </w:rPr>
              <w:t>0.951</w:t>
            </w:r>
          </w:p>
        </w:tc>
      </w:tr>
      <w:tr>
        <w:trPr>
          <w:trHeight w:val="200" w:hRule="atLeast"/>
        </w:trPr>
        <w:tc>
          <w:tcPr>
            <w:tcW w:w="3594" w:type="dxa"/>
            <w:tcBorders>
              <w:bottom w:val="single" w:sz="4" w:space="0" w:color="000000"/>
            </w:tcBorders>
          </w:tcPr>
          <w:p>
            <w:pPr>
              <w:pStyle w:val="TableParagraph"/>
              <w:spacing w:line="152" w:lineRule="exact"/>
              <w:ind w:left="40"/>
              <w:rPr>
                <w:rFonts w:ascii="Arial"/>
                <w:sz w:val="14"/>
              </w:rPr>
            </w:pPr>
            <w:r>
              <w:rPr>
                <w:rFonts w:ascii="Arial"/>
                <w:sz w:val="14"/>
              </w:rPr>
              <w:t>Sex ratio (females per 1,000 males)</w:t>
            </w:r>
          </w:p>
        </w:tc>
        <w:tc>
          <w:tcPr>
            <w:tcW w:w="727" w:type="dxa"/>
            <w:tcBorders>
              <w:bottom w:val="single" w:sz="4" w:space="0" w:color="000000"/>
            </w:tcBorders>
          </w:tcPr>
          <w:p>
            <w:pPr>
              <w:pStyle w:val="TableParagraph"/>
              <w:spacing w:line="152" w:lineRule="exact"/>
              <w:ind w:right="173"/>
              <w:jc w:val="right"/>
              <w:rPr>
                <w:rFonts w:ascii="Arial"/>
                <w:sz w:val="14"/>
              </w:rPr>
            </w:pPr>
            <w:r>
              <w:rPr>
                <w:rFonts w:ascii="Arial"/>
                <w:sz w:val="14"/>
              </w:rPr>
              <w:t>977.077</w:t>
            </w:r>
          </w:p>
        </w:tc>
        <w:tc>
          <w:tcPr>
            <w:tcW w:w="681" w:type="dxa"/>
            <w:tcBorders>
              <w:bottom w:val="single" w:sz="4" w:space="0" w:color="000000"/>
            </w:tcBorders>
          </w:tcPr>
          <w:p>
            <w:pPr>
              <w:pStyle w:val="TableParagraph"/>
              <w:spacing w:line="152" w:lineRule="exact"/>
              <w:ind w:left="189"/>
              <w:rPr>
                <w:rFonts w:ascii="Arial"/>
                <w:sz w:val="14"/>
              </w:rPr>
            </w:pPr>
            <w:r>
              <w:rPr>
                <w:rFonts w:ascii="Arial"/>
                <w:sz w:val="14"/>
              </w:rPr>
              <w:t>9.255</w:t>
            </w:r>
          </w:p>
        </w:tc>
        <w:tc>
          <w:tcPr>
            <w:tcW w:w="909" w:type="dxa"/>
            <w:tcBorders>
              <w:bottom w:val="single" w:sz="4" w:space="0" w:color="000000"/>
            </w:tcBorders>
          </w:tcPr>
          <w:p>
            <w:pPr>
              <w:pStyle w:val="TableParagraph"/>
              <w:spacing w:line="152" w:lineRule="exact"/>
              <w:ind w:right="200"/>
              <w:jc w:val="right"/>
              <w:rPr>
                <w:rFonts w:ascii="Arial"/>
                <w:sz w:val="14"/>
              </w:rPr>
            </w:pPr>
            <w:r>
              <w:rPr>
                <w:rFonts w:ascii="Arial"/>
                <w:sz w:val="14"/>
              </w:rPr>
              <w:t>45967</w:t>
            </w:r>
          </w:p>
        </w:tc>
        <w:tc>
          <w:tcPr>
            <w:tcW w:w="830" w:type="dxa"/>
            <w:tcBorders>
              <w:bottom w:val="single" w:sz="4" w:space="0" w:color="000000"/>
            </w:tcBorders>
          </w:tcPr>
          <w:p>
            <w:pPr>
              <w:pStyle w:val="TableParagraph"/>
              <w:spacing w:line="152" w:lineRule="exact"/>
              <w:ind w:right="247"/>
              <w:jc w:val="right"/>
              <w:rPr>
                <w:rFonts w:ascii="Arial"/>
                <w:sz w:val="14"/>
              </w:rPr>
            </w:pPr>
            <w:r>
              <w:rPr>
                <w:rFonts w:ascii="Arial"/>
                <w:sz w:val="14"/>
              </w:rPr>
              <w:t>36436</w:t>
            </w:r>
          </w:p>
        </w:tc>
        <w:tc>
          <w:tcPr>
            <w:tcW w:w="607" w:type="dxa"/>
            <w:tcBorders>
              <w:bottom w:val="single" w:sz="4" w:space="0" w:color="000000"/>
            </w:tcBorders>
          </w:tcPr>
          <w:p>
            <w:pPr>
              <w:pStyle w:val="TableParagraph"/>
              <w:spacing w:line="152" w:lineRule="exact"/>
              <w:ind w:left="77" w:right="114"/>
              <w:jc w:val="center"/>
              <w:rPr>
                <w:rFonts w:ascii="Arial"/>
                <w:sz w:val="14"/>
              </w:rPr>
            </w:pPr>
            <w:r>
              <w:rPr>
                <w:rFonts w:ascii="Arial"/>
                <w:sz w:val="14"/>
              </w:rPr>
              <w:t>2.107</w:t>
            </w:r>
          </w:p>
        </w:tc>
        <w:tc>
          <w:tcPr>
            <w:tcW w:w="675" w:type="dxa"/>
            <w:tcBorders>
              <w:bottom w:val="single" w:sz="4" w:space="0" w:color="000000"/>
            </w:tcBorders>
          </w:tcPr>
          <w:p>
            <w:pPr>
              <w:pStyle w:val="TableParagraph"/>
              <w:spacing w:line="152" w:lineRule="exact"/>
              <w:ind w:left="116" w:right="168"/>
              <w:jc w:val="center"/>
              <w:rPr>
                <w:rFonts w:ascii="Arial"/>
                <w:sz w:val="14"/>
              </w:rPr>
            </w:pPr>
            <w:r>
              <w:rPr>
                <w:rFonts w:ascii="Arial"/>
                <w:sz w:val="14"/>
              </w:rPr>
              <w:t>0.009</w:t>
            </w:r>
          </w:p>
        </w:tc>
        <w:tc>
          <w:tcPr>
            <w:tcW w:w="690" w:type="dxa"/>
            <w:tcBorders>
              <w:bottom w:val="single" w:sz="4" w:space="0" w:color="000000"/>
            </w:tcBorders>
          </w:tcPr>
          <w:p>
            <w:pPr>
              <w:pStyle w:val="TableParagraph"/>
              <w:spacing w:line="152" w:lineRule="exact"/>
              <w:ind w:right="126"/>
              <w:jc w:val="right"/>
              <w:rPr>
                <w:rFonts w:ascii="Arial"/>
                <w:sz w:val="14"/>
              </w:rPr>
            </w:pPr>
            <w:r>
              <w:rPr>
                <w:rFonts w:ascii="Arial"/>
                <w:sz w:val="14"/>
              </w:rPr>
              <w:t>958.567</w:t>
            </w:r>
          </w:p>
        </w:tc>
        <w:tc>
          <w:tcPr>
            <w:tcW w:w="806" w:type="dxa"/>
            <w:tcBorders>
              <w:bottom w:val="single" w:sz="4" w:space="0" w:color="000000"/>
            </w:tcBorders>
          </w:tcPr>
          <w:p>
            <w:pPr>
              <w:pStyle w:val="TableParagraph"/>
              <w:spacing w:line="152" w:lineRule="exact"/>
              <w:ind w:right="191"/>
              <w:jc w:val="right"/>
              <w:rPr>
                <w:rFonts w:ascii="Arial"/>
                <w:sz w:val="14"/>
              </w:rPr>
            </w:pPr>
            <w:r>
              <w:rPr>
                <w:rFonts w:ascii="Arial"/>
                <w:sz w:val="14"/>
              </w:rPr>
              <w:t>995.587</w:t>
            </w:r>
          </w:p>
        </w:tc>
      </w:tr>
      <w:tr>
        <w:trPr>
          <w:trHeight w:val="220" w:hRule="atLeast"/>
        </w:trPr>
        <w:tc>
          <w:tcPr>
            <w:tcW w:w="3594" w:type="dxa"/>
            <w:tcBorders>
              <w:top w:val="single" w:sz="4" w:space="0" w:color="000000"/>
              <w:bottom w:val="single" w:sz="4" w:space="0" w:color="000000"/>
            </w:tcBorders>
          </w:tcPr>
          <w:p>
            <w:pPr>
              <w:pStyle w:val="TableParagraph"/>
              <w:rPr>
                <w:rFonts w:ascii="Times New Roman"/>
                <w:sz w:val="12"/>
              </w:rPr>
            </w:pPr>
          </w:p>
        </w:tc>
        <w:tc>
          <w:tcPr>
            <w:tcW w:w="727" w:type="dxa"/>
            <w:tcBorders>
              <w:top w:val="single" w:sz="4" w:space="0" w:color="000000"/>
              <w:bottom w:val="single" w:sz="4" w:space="0" w:color="000000"/>
            </w:tcBorders>
          </w:tcPr>
          <w:p>
            <w:pPr>
              <w:pStyle w:val="TableParagraph"/>
              <w:rPr>
                <w:rFonts w:ascii="Times New Roman"/>
                <w:sz w:val="12"/>
              </w:rPr>
            </w:pPr>
          </w:p>
        </w:tc>
        <w:tc>
          <w:tcPr>
            <w:tcW w:w="681" w:type="dxa"/>
            <w:tcBorders>
              <w:top w:val="single" w:sz="4" w:space="0" w:color="000000"/>
              <w:bottom w:val="single" w:sz="4" w:space="0" w:color="000000"/>
            </w:tcBorders>
          </w:tcPr>
          <w:p>
            <w:pPr>
              <w:pStyle w:val="TableParagraph"/>
              <w:spacing w:before="20"/>
              <w:ind w:left="71"/>
              <w:rPr>
                <w:rFonts w:ascii="Arial"/>
                <w:sz w:val="14"/>
              </w:rPr>
            </w:pPr>
            <w:r>
              <w:rPr>
                <w:rFonts w:ascii="Arial"/>
                <w:sz w:val="14"/>
              </w:rPr>
              <w:t>WOMEN</w:t>
            </w:r>
          </w:p>
        </w:tc>
        <w:tc>
          <w:tcPr>
            <w:tcW w:w="909" w:type="dxa"/>
            <w:tcBorders>
              <w:top w:val="single" w:sz="4" w:space="0" w:color="000000"/>
              <w:bottom w:val="single" w:sz="4" w:space="0" w:color="000000"/>
            </w:tcBorders>
          </w:tcPr>
          <w:p>
            <w:pPr>
              <w:pStyle w:val="TableParagraph"/>
              <w:rPr>
                <w:rFonts w:ascii="Times New Roman"/>
                <w:sz w:val="12"/>
              </w:rPr>
            </w:pPr>
          </w:p>
        </w:tc>
        <w:tc>
          <w:tcPr>
            <w:tcW w:w="830" w:type="dxa"/>
            <w:tcBorders>
              <w:top w:val="single" w:sz="4" w:space="0" w:color="000000"/>
              <w:bottom w:val="single" w:sz="4" w:space="0" w:color="000000"/>
            </w:tcBorders>
          </w:tcPr>
          <w:p>
            <w:pPr>
              <w:pStyle w:val="TableParagraph"/>
              <w:rPr>
                <w:rFonts w:ascii="Times New Roman"/>
                <w:sz w:val="12"/>
              </w:rPr>
            </w:pPr>
          </w:p>
        </w:tc>
        <w:tc>
          <w:tcPr>
            <w:tcW w:w="607" w:type="dxa"/>
            <w:tcBorders>
              <w:top w:val="single" w:sz="4" w:space="0" w:color="000000"/>
              <w:bottom w:val="single" w:sz="4" w:space="0" w:color="000000"/>
            </w:tcBorders>
          </w:tcPr>
          <w:p>
            <w:pPr>
              <w:pStyle w:val="TableParagraph"/>
              <w:rPr>
                <w:rFonts w:ascii="Times New Roman"/>
                <w:sz w:val="12"/>
              </w:rPr>
            </w:pPr>
          </w:p>
        </w:tc>
        <w:tc>
          <w:tcPr>
            <w:tcW w:w="675" w:type="dxa"/>
            <w:tcBorders>
              <w:top w:val="single" w:sz="4" w:space="0" w:color="000000"/>
              <w:bottom w:val="single" w:sz="4" w:space="0" w:color="000000"/>
            </w:tcBorders>
          </w:tcPr>
          <w:p>
            <w:pPr>
              <w:pStyle w:val="TableParagraph"/>
              <w:rPr>
                <w:rFonts w:ascii="Times New Roman"/>
                <w:sz w:val="12"/>
              </w:rPr>
            </w:pPr>
          </w:p>
        </w:tc>
        <w:tc>
          <w:tcPr>
            <w:tcW w:w="690" w:type="dxa"/>
            <w:tcBorders>
              <w:top w:val="single" w:sz="4" w:space="0" w:color="000000"/>
              <w:bottom w:val="single" w:sz="4" w:space="0" w:color="000000"/>
            </w:tcBorders>
          </w:tcPr>
          <w:p>
            <w:pPr>
              <w:pStyle w:val="TableParagraph"/>
              <w:rPr>
                <w:rFonts w:ascii="Times New Roman"/>
                <w:sz w:val="12"/>
              </w:rPr>
            </w:pPr>
          </w:p>
        </w:tc>
        <w:tc>
          <w:tcPr>
            <w:tcW w:w="806" w:type="dxa"/>
            <w:tcBorders>
              <w:top w:val="single" w:sz="4" w:space="0" w:color="000000"/>
              <w:bottom w:val="single" w:sz="4" w:space="0" w:color="000000"/>
            </w:tcBorders>
          </w:tcPr>
          <w:p>
            <w:pPr>
              <w:pStyle w:val="TableParagraph"/>
              <w:rPr>
                <w:rFonts w:ascii="Times New Roman"/>
                <w:sz w:val="12"/>
              </w:rPr>
            </w:pPr>
          </w:p>
        </w:tc>
      </w:tr>
      <w:tr>
        <w:trPr>
          <w:trHeight w:val="202" w:hRule="atLeast"/>
        </w:trPr>
        <w:tc>
          <w:tcPr>
            <w:tcW w:w="3594" w:type="dxa"/>
            <w:tcBorders>
              <w:top w:val="single" w:sz="4" w:space="0" w:color="000000"/>
            </w:tcBorders>
          </w:tcPr>
          <w:p>
            <w:pPr>
              <w:pStyle w:val="TableParagraph"/>
              <w:spacing w:line="150" w:lineRule="exact" w:before="32"/>
              <w:ind w:left="40"/>
              <w:rPr>
                <w:rFonts w:ascii="Arial"/>
                <w:sz w:val="14"/>
              </w:rPr>
            </w:pPr>
            <w:r>
              <w:rPr>
                <w:rFonts w:ascii="Arial"/>
                <w:sz w:val="14"/>
              </w:rPr>
              <w:t>No schooling (Females age 6 years and above)</w:t>
            </w:r>
          </w:p>
        </w:tc>
        <w:tc>
          <w:tcPr>
            <w:tcW w:w="727" w:type="dxa"/>
            <w:tcBorders>
              <w:top w:val="single" w:sz="4" w:space="0" w:color="000000"/>
            </w:tcBorders>
          </w:tcPr>
          <w:p>
            <w:pPr>
              <w:pStyle w:val="TableParagraph"/>
              <w:spacing w:line="150" w:lineRule="exact" w:before="32"/>
              <w:ind w:right="173"/>
              <w:jc w:val="right"/>
              <w:rPr>
                <w:rFonts w:ascii="Arial"/>
                <w:sz w:val="14"/>
              </w:rPr>
            </w:pPr>
            <w:r>
              <w:rPr>
                <w:rFonts w:ascii="Arial"/>
                <w:sz w:val="14"/>
              </w:rPr>
              <w:t>0.268</w:t>
            </w:r>
          </w:p>
        </w:tc>
        <w:tc>
          <w:tcPr>
            <w:tcW w:w="681" w:type="dxa"/>
            <w:tcBorders>
              <w:top w:val="single" w:sz="4" w:space="0" w:color="000000"/>
            </w:tcBorders>
          </w:tcPr>
          <w:p>
            <w:pPr>
              <w:pStyle w:val="TableParagraph"/>
              <w:spacing w:line="150" w:lineRule="exact" w:before="32"/>
              <w:ind w:left="189"/>
              <w:rPr>
                <w:rFonts w:ascii="Arial"/>
                <w:sz w:val="14"/>
              </w:rPr>
            </w:pPr>
            <w:r>
              <w:rPr>
                <w:rFonts w:ascii="Arial"/>
                <w:sz w:val="14"/>
              </w:rPr>
              <w:t>0.004</w:t>
            </w:r>
          </w:p>
        </w:tc>
        <w:tc>
          <w:tcPr>
            <w:tcW w:w="909" w:type="dxa"/>
            <w:tcBorders>
              <w:top w:val="single" w:sz="4" w:space="0" w:color="000000"/>
            </w:tcBorders>
          </w:tcPr>
          <w:p>
            <w:pPr>
              <w:pStyle w:val="TableParagraph"/>
              <w:spacing w:line="150" w:lineRule="exact" w:before="32"/>
              <w:ind w:right="200"/>
              <w:jc w:val="right"/>
              <w:rPr>
                <w:rFonts w:ascii="Arial"/>
                <w:sz w:val="14"/>
              </w:rPr>
            </w:pPr>
            <w:r>
              <w:rPr>
                <w:rFonts w:ascii="Arial"/>
                <w:sz w:val="14"/>
              </w:rPr>
              <w:t>41551</w:t>
            </w:r>
          </w:p>
        </w:tc>
        <w:tc>
          <w:tcPr>
            <w:tcW w:w="830" w:type="dxa"/>
            <w:tcBorders>
              <w:top w:val="single" w:sz="4" w:space="0" w:color="000000"/>
            </w:tcBorders>
          </w:tcPr>
          <w:p>
            <w:pPr>
              <w:pStyle w:val="TableParagraph"/>
              <w:spacing w:line="150" w:lineRule="exact" w:before="32"/>
              <w:ind w:right="247"/>
              <w:jc w:val="right"/>
              <w:rPr>
                <w:rFonts w:ascii="Arial"/>
                <w:sz w:val="14"/>
              </w:rPr>
            </w:pPr>
            <w:r>
              <w:rPr>
                <w:rFonts w:ascii="Arial"/>
                <w:sz w:val="14"/>
              </w:rPr>
              <w:t>32427</w:t>
            </w:r>
          </w:p>
        </w:tc>
        <w:tc>
          <w:tcPr>
            <w:tcW w:w="607" w:type="dxa"/>
            <w:tcBorders>
              <w:top w:val="single" w:sz="4" w:space="0" w:color="000000"/>
            </w:tcBorders>
          </w:tcPr>
          <w:p>
            <w:pPr>
              <w:pStyle w:val="TableParagraph"/>
              <w:spacing w:line="150" w:lineRule="exact" w:before="32"/>
              <w:ind w:left="77" w:right="114"/>
              <w:jc w:val="center"/>
              <w:rPr>
                <w:rFonts w:ascii="Arial"/>
                <w:sz w:val="14"/>
              </w:rPr>
            </w:pPr>
            <w:r>
              <w:rPr>
                <w:rFonts w:ascii="Arial"/>
                <w:sz w:val="14"/>
              </w:rPr>
              <w:t>1.771</w:t>
            </w:r>
          </w:p>
        </w:tc>
        <w:tc>
          <w:tcPr>
            <w:tcW w:w="675" w:type="dxa"/>
            <w:tcBorders>
              <w:top w:val="single" w:sz="4" w:space="0" w:color="000000"/>
            </w:tcBorders>
          </w:tcPr>
          <w:p>
            <w:pPr>
              <w:pStyle w:val="TableParagraph"/>
              <w:spacing w:line="150" w:lineRule="exact" w:before="32"/>
              <w:ind w:left="116" w:right="168"/>
              <w:jc w:val="center"/>
              <w:rPr>
                <w:rFonts w:ascii="Arial"/>
                <w:sz w:val="14"/>
              </w:rPr>
            </w:pPr>
            <w:r>
              <w:rPr>
                <w:rFonts w:ascii="Arial"/>
                <w:sz w:val="14"/>
              </w:rPr>
              <w:t>0.014</w:t>
            </w:r>
          </w:p>
        </w:tc>
        <w:tc>
          <w:tcPr>
            <w:tcW w:w="690" w:type="dxa"/>
            <w:tcBorders>
              <w:top w:val="single" w:sz="4" w:space="0" w:color="000000"/>
            </w:tcBorders>
          </w:tcPr>
          <w:p>
            <w:pPr>
              <w:pStyle w:val="TableParagraph"/>
              <w:spacing w:line="150" w:lineRule="exact" w:before="32"/>
              <w:ind w:right="126"/>
              <w:jc w:val="right"/>
              <w:rPr>
                <w:rFonts w:ascii="Arial"/>
                <w:sz w:val="14"/>
              </w:rPr>
            </w:pPr>
            <w:r>
              <w:rPr>
                <w:rFonts w:ascii="Arial"/>
                <w:sz w:val="14"/>
              </w:rPr>
              <w:t>0.261</w:t>
            </w:r>
          </w:p>
        </w:tc>
        <w:tc>
          <w:tcPr>
            <w:tcW w:w="806" w:type="dxa"/>
            <w:tcBorders>
              <w:top w:val="single" w:sz="4" w:space="0" w:color="000000"/>
            </w:tcBorders>
          </w:tcPr>
          <w:p>
            <w:pPr>
              <w:pStyle w:val="TableParagraph"/>
              <w:spacing w:line="150" w:lineRule="exact" w:before="32"/>
              <w:ind w:right="190"/>
              <w:jc w:val="right"/>
              <w:rPr>
                <w:rFonts w:ascii="Arial"/>
                <w:sz w:val="14"/>
              </w:rPr>
            </w:pPr>
            <w:r>
              <w:rPr>
                <w:rFonts w:ascii="Arial"/>
                <w:sz w:val="14"/>
              </w:rPr>
              <w:t>0.276</w:t>
            </w:r>
          </w:p>
        </w:tc>
      </w:tr>
      <w:tr>
        <w:trPr>
          <w:trHeight w:val="160" w:hRule="atLeast"/>
        </w:trPr>
        <w:tc>
          <w:tcPr>
            <w:tcW w:w="3594" w:type="dxa"/>
          </w:tcPr>
          <w:p>
            <w:pPr>
              <w:pStyle w:val="TableParagraph"/>
              <w:spacing w:line="141" w:lineRule="exact"/>
              <w:ind w:left="40"/>
              <w:rPr>
                <w:rFonts w:ascii="Arial"/>
                <w:sz w:val="14"/>
              </w:rPr>
            </w:pPr>
            <w:r>
              <w:rPr>
                <w:rFonts w:ascii="Arial"/>
                <w:sz w:val="14"/>
              </w:rPr>
              <w:t>No schooling (Women age 15-49)</w:t>
            </w:r>
          </w:p>
        </w:tc>
        <w:tc>
          <w:tcPr>
            <w:tcW w:w="727" w:type="dxa"/>
          </w:tcPr>
          <w:p>
            <w:pPr>
              <w:pStyle w:val="TableParagraph"/>
              <w:spacing w:line="141" w:lineRule="exact"/>
              <w:ind w:right="173"/>
              <w:jc w:val="right"/>
              <w:rPr>
                <w:rFonts w:ascii="Arial"/>
                <w:sz w:val="14"/>
              </w:rPr>
            </w:pPr>
            <w:r>
              <w:rPr>
                <w:rFonts w:ascii="Arial"/>
                <w:sz w:val="14"/>
              </w:rPr>
              <w:t>0.159</w:t>
            </w:r>
          </w:p>
        </w:tc>
        <w:tc>
          <w:tcPr>
            <w:tcW w:w="681" w:type="dxa"/>
          </w:tcPr>
          <w:p>
            <w:pPr>
              <w:pStyle w:val="TableParagraph"/>
              <w:spacing w:line="141" w:lineRule="exact"/>
              <w:ind w:left="189"/>
              <w:rPr>
                <w:rFonts w:ascii="Arial"/>
                <w:sz w:val="14"/>
              </w:rPr>
            </w:pPr>
            <w:r>
              <w:rPr>
                <w:rFonts w:ascii="Arial"/>
                <w:sz w:val="14"/>
              </w:rPr>
              <w:t>0.005</w:t>
            </w:r>
          </w:p>
        </w:tc>
        <w:tc>
          <w:tcPr>
            <w:tcW w:w="909" w:type="dxa"/>
          </w:tcPr>
          <w:p>
            <w:pPr>
              <w:pStyle w:val="TableParagraph"/>
              <w:spacing w:line="141" w:lineRule="exact"/>
              <w:ind w:right="200"/>
              <w:jc w:val="right"/>
              <w:rPr>
                <w:rFonts w:ascii="Arial"/>
                <w:sz w:val="14"/>
              </w:rPr>
            </w:pPr>
            <w:r>
              <w:rPr>
                <w:rFonts w:ascii="Arial"/>
                <w:sz w:val="14"/>
              </w:rPr>
              <w:t>22558</w:t>
            </w:r>
          </w:p>
        </w:tc>
        <w:tc>
          <w:tcPr>
            <w:tcW w:w="830" w:type="dxa"/>
          </w:tcPr>
          <w:p>
            <w:pPr>
              <w:pStyle w:val="TableParagraph"/>
              <w:spacing w:line="141" w:lineRule="exact"/>
              <w:ind w:right="247"/>
              <w:jc w:val="right"/>
              <w:rPr>
                <w:rFonts w:ascii="Arial"/>
                <w:sz w:val="14"/>
              </w:rPr>
            </w:pPr>
            <w:r>
              <w:rPr>
                <w:rFonts w:ascii="Arial"/>
                <w:sz w:val="14"/>
              </w:rPr>
              <w:t>17675</w:t>
            </w:r>
          </w:p>
        </w:tc>
        <w:tc>
          <w:tcPr>
            <w:tcW w:w="607" w:type="dxa"/>
          </w:tcPr>
          <w:p>
            <w:pPr>
              <w:pStyle w:val="TableParagraph"/>
              <w:spacing w:line="141" w:lineRule="exact"/>
              <w:ind w:left="77" w:right="114"/>
              <w:jc w:val="center"/>
              <w:rPr>
                <w:rFonts w:ascii="Arial"/>
                <w:sz w:val="14"/>
              </w:rPr>
            </w:pPr>
            <w:r>
              <w:rPr>
                <w:rFonts w:ascii="Arial"/>
                <w:sz w:val="14"/>
              </w:rPr>
              <w:t>1.904</w:t>
            </w:r>
          </w:p>
        </w:tc>
        <w:tc>
          <w:tcPr>
            <w:tcW w:w="675" w:type="dxa"/>
          </w:tcPr>
          <w:p>
            <w:pPr>
              <w:pStyle w:val="TableParagraph"/>
              <w:spacing w:line="141" w:lineRule="exact"/>
              <w:ind w:left="116" w:right="168"/>
              <w:jc w:val="center"/>
              <w:rPr>
                <w:rFonts w:ascii="Arial"/>
                <w:sz w:val="14"/>
              </w:rPr>
            </w:pPr>
            <w:r>
              <w:rPr>
                <w:rFonts w:ascii="Arial"/>
                <w:sz w:val="14"/>
              </w:rPr>
              <w:t>0.029</w:t>
            </w:r>
          </w:p>
        </w:tc>
        <w:tc>
          <w:tcPr>
            <w:tcW w:w="690" w:type="dxa"/>
          </w:tcPr>
          <w:p>
            <w:pPr>
              <w:pStyle w:val="TableParagraph"/>
              <w:spacing w:line="141" w:lineRule="exact"/>
              <w:ind w:right="126"/>
              <w:jc w:val="right"/>
              <w:rPr>
                <w:rFonts w:ascii="Arial"/>
                <w:sz w:val="14"/>
              </w:rPr>
            </w:pPr>
            <w:r>
              <w:rPr>
                <w:rFonts w:ascii="Arial"/>
                <w:sz w:val="14"/>
              </w:rPr>
              <w:t>0.149</w:t>
            </w:r>
          </w:p>
        </w:tc>
        <w:tc>
          <w:tcPr>
            <w:tcW w:w="806" w:type="dxa"/>
          </w:tcPr>
          <w:p>
            <w:pPr>
              <w:pStyle w:val="TableParagraph"/>
              <w:spacing w:line="141" w:lineRule="exact"/>
              <w:ind w:right="190"/>
              <w:jc w:val="right"/>
              <w:rPr>
                <w:rFonts w:ascii="Arial"/>
                <w:sz w:val="14"/>
              </w:rPr>
            </w:pPr>
            <w:r>
              <w:rPr>
                <w:rFonts w:ascii="Arial"/>
                <w:sz w:val="14"/>
              </w:rPr>
              <w:t>0.168</w:t>
            </w:r>
          </w:p>
        </w:tc>
      </w:tr>
      <w:tr>
        <w:trPr>
          <w:trHeight w:val="161" w:hRule="atLeast"/>
        </w:trPr>
        <w:tc>
          <w:tcPr>
            <w:tcW w:w="3594" w:type="dxa"/>
          </w:tcPr>
          <w:p>
            <w:pPr>
              <w:pStyle w:val="TableParagraph"/>
              <w:spacing w:line="142" w:lineRule="exact"/>
              <w:ind w:left="40"/>
              <w:rPr>
                <w:rFonts w:ascii="Arial"/>
                <w:sz w:val="14"/>
              </w:rPr>
            </w:pPr>
            <w:r>
              <w:rPr>
                <w:rFonts w:ascii="Arial"/>
                <w:sz w:val="14"/>
              </w:rPr>
              <w:t>Completed 10 or more years of schooling</w:t>
            </w:r>
          </w:p>
        </w:tc>
        <w:tc>
          <w:tcPr>
            <w:tcW w:w="727" w:type="dxa"/>
          </w:tcPr>
          <w:p>
            <w:pPr>
              <w:pStyle w:val="TableParagraph"/>
              <w:spacing w:line="142" w:lineRule="exact"/>
              <w:ind w:right="173"/>
              <w:jc w:val="right"/>
              <w:rPr>
                <w:rFonts w:ascii="Arial"/>
                <w:sz w:val="14"/>
              </w:rPr>
            </w:pPr>
            <w:r>
              <w:rPr>
                <w:rFonts w:ascii="Arial"/>
                <w:sz w:val="14"/>
              </w:rPr>
              <w:t>0.407</w:t>
            </w:r>
          </w:p>
        </w:tc>
        <w:tc>
          <w:tcPr>
            <w:tcW w:w="681" w:type="dxa"/>
          </w:tcPr>
          <w:p>
            <w:pPr>
              <w:pStyle w:val="TableParagraph"/>
              <w:spacing w:line="142" w:lineRule="exact"/>
              <w:ind w:left="265"/>
              <w:rPr>
                <w:rFonts w:ascii="Arial"/>
                <w:sz w:val="14"/>
              </w:rPr>
            </w:pPr>
            <w:r>
              <w:rPr>
                <w:rFonts w:ascii="Arial"/>
                <w:sz w:val="14"/>
              </w:rPr>
              <w:t>0.01</w:t>
            </w:r>
          </w:p>
        </w:tc>
        <w:tc>
          <w:tcPr>
            <w:tcW w:w="909" w:type="dxa"/>
          </w:tcPr>
          <w:p>
            <w:pPr>
              <w:pStyle w:val="TableParagraph"/>
              <w:spacing w:line="142" w:lineRule="exact"/>
              <w:ind w:right="200"/>
              <w:jc w:val="right"/>
              <w:rPr>
                <w:rFonts w:ascii="Arial"/>
                <w:sz w:val="14"/>
              </w:rPr>
            </w:pPr>
            <w:r>
              <w:rPr>
                <w:rFonts w:ascii="Arial"/>
                <w:sz w:val="14"/>
              </w:rPr>
              <w:t>22558</w:t>
            </w:r>
          </w:p>
        </w:tc>
        <w:tc>
          <w:tcPr>
            <w:tcW w:w="830" w:type="dxa"/>
          </w:tcPr>
          <w:p>
            <w:pPr>
              <w:pStyle w:val="TableParagraph"/>
              <w:spacing w:line="142" w:lineRule="exact"/>
              <w:ind w:right="247"/>
              <w:jc w:val="right"/>
              <w:rPr>
                <w:rFonts w:ascii="Arial"/>
                <w:sz w:val="14"/>
              </w:rPr>
            </w:pPr>
            <w:r>
              <w:rPr>
                <w:rFonts w:ascii="Arial"/>
                <w:sz w:val="14"/>
              </w:rPr>
              <w:t>17675</w:t>
            </w:r>
          </w:p>
        </w:tc>
        <w:tc>
          <w:tcPr>
            <w:tcW w:w="607" w:type="dxa"/>
          </w:tcPr>
          <w:p>
            <w:pPr>
              <w:pStyle w:val="TableParagraph"/>
              <w:spacing w:line="142" w:lineRule="exact"/>
              <w:ind w:left="89" w:right="52"/>
              <w:jc w:val="center"/>
              <w:rPr>
                <w:rFonts w:ascii="Arial"/>
                <w:sz w:val="14"/>
              </w:rPr>
            </w:pPr>
            <w:r>
              <w:rPr>
                <w:rFonts w:ascii="Arial"/>
                <w:sz w:val="14"/>
              </w:rPr>
              <w:t>3.09</w:t>
            </w:r>
          </w:p>
        </w:tc>
        <w:tc>
          <w:tcPr>
            <w:tcW w:w="675" w:type="dxa"/>
          </w:tcPr>
          <w:p>
            <w:pPr>
              <w:pStyle w:val="TableParagraph"/>
              <w:spacing w:line="142" w:lineRule="exact"/>
              <w:ind w:left="116" w:right="168"/>
              <w:jc w:val="center"/>
              <w:rPr>
                <w:rFonts w:ascii="Arial"/>
                <w:sz w:val="14"/>
              </w:rPr>
            </w:pPr>
            <w:r>
              <w:rPr>
                <w:rFonts w:ascii="Arial"/>
                <w:sz w:val="14"/>
              </w:rPr>
              <w:t>0.025</w:t>
            </w:r>
          </w:p>
        </w:tc>
        <w:tc>
          <w:tcPr>
            <w:tcW w:w="690" w:type="dxa"/>
          </w:tcPr>
          <w:p>
            <w:pPr>
              <w:pStyle w:val="TableParagraph"/>
              <w:spacing w:line="142" w:lineRule="exact"/>
              <w:ind w:right="126"/>
              <w:jc w:val="right"/>
              <w:rPr>
                <w:rFonts w:ascii="Arial"/>
                <w:sz w:val="14"/>
              </w:rPr>
            </w:pPr>
            <w:r>
              <w:rPr>
                <w:rFonts w:ascii="Arial"/>
                <w:sz w:val="14"/>
              </w:rPr>
              <w:t>0.387</w:t>
            </w:r>
          </w:p>
        </w:tc>
        <w:tc>
          <w:tcPr>
            <w:tcW w:w="806" w:type="dxa"/>
          </w:tcPr>
          <w:p>
            <w:pPr>
              <w:pStyle w:val="TableParagraph"/>
              <w:spacing w:line="142" w:lineRule="exact"/>
              <w:ind w:right="190"/>
              <w:jc w:val="right"/>
              <w:rPr>
                <w:rFonts w:ascii="Arial"/>
                <w:sz w:val="14"/>
              </w:rPr>
            </w:pPr>
            <w:r>
              <w:rPr>
                <w:rFonts w:ascii="Arial"/>
                <w:sz w:val="14"/>
              </w:rPr>
              <w:t>0.427</w:t>
            </w:r>
          </w:p>
        </w:tc>
      </w:tr>
      <w:tr>
        <w:trPr>
          <w:trHeight w:val="162" w:hRule="atLeast"/>
        </w:trPr>
        <w:tc>
          <w:tcPr>
            <w:tcW w:w="3594" w:type="dxa"/>
          </w:tcPr>
          <w:p>
            <w:pPr>
              <w:pStyle w:val="TableParagraph"/>
              <w:spacing w:line="142" w:lineRule="exact"/>
              <w:ind w:left="40"/>
              <w:rPr>
                <w:rFonts w:ascii="Arial"/>
                <w:sz w:val="14"/>
              </w:rPr>
            </w:pPr>
            <w:r>
              <w:rPr>
                <w:rFonts w:ascii="Arial"/>
                <w:sz w:val="14"/>
              </w:rPr>
              <w:t>Never married, including married </w:t>
            </w:r>
            <w:r>
              <w:rPr>
                <w:rFonts w:ascii="Arial"/>
                <w:i/>
                <w:sz w:val="14"/>
              </w:rPr>
              <w:t>gauna </w:t>
            </w:r>
            <w:r>
              <w:rPr>
                <w:rFonts w:ascii="Arial"/>
                <w:sz w:val="14"/>
              </w:rPr>
              <w:t>not performed</w:t>
            </w:r>
          </w:p>
        </w:tc>
        <w:tc>
          <w:tcPr>
            <w:tcW w:w="727" w:type="dxa"/>
          </w:tcPr>
          <w:p>
            <w:pPr>
              <w:pStyle w:val="TableParagraph"/>
              <w:spacing w:line="142" w:lineRule="exact"/>
              <w:ind w:right="173"/>
              <w:jc w:val="right"/>
              <w:rPr>
                <w:rFonts w:ascii="Arial"/>
                <w:sz w:val="14"/>
              </w:rPr>
            </w:pPr>
            <w:r>
              <w:rPr>
                <w:rFonts w:ascii="Arial"/>
                <w:sz w:val="14"/>
              </w:rPr>
              <w:t>0.178</w:t>
            </w:r>
          </w:p>
        </w:tc>
        <w:tc>
          <w:tcPr>
            <w:tcW w:w="681" w:type="dxa"/>
          </w:tcPr>
          <w:p>
            <w:pPr>
              <w:pStyle w:val="TableParagraph"/>
              <w:spacing w:line="142" w:lineRule="exact"/>
              <w:ind w:left="189"/>
              <w:rPr>
                <w:rFonts w:ascii="Arial"/>
                <w:sz w:val="14"/>
              </w:rPr>
            </w:pPr>
            <w:r>
              <w:rPr>
                <w:rFonts w:ascii="Arial"/>
                <w:sz w:val="14"/>
              </w:rPr>
              <w:t>0.003</w:t>
            </w:r>
          </w:p>
        </w:tc>
        <w:tc>
          <w:tcPr>
            <w:tcW w:w="909" w:type="dxa"/>
          </w:tcPr>
          <w:p>
            <w:pPr>
              <w:pStyle w:val="TableParagraph"/>
              <w:spacing w:line="142" w:lineRule="exact"/>
              <w:ind w:right="200"/>
              <w:jc w:val="right"/>
              <w:rPr>
                <w:rFonts w:ascii="Arial"/>
                <w:sz w:val="14"/>
              </w:rPr>
            </w:pPr>
            <w:r>
              <w:rPr>
                <w:rFonts w:ascii="Arial"/>
                <w:sz w:val="14"/>
              </w:rPr>
              <w:t>22558</w:t>
            </w:r>
          </w:p>
        </w:tc>
        <w:tc>
          <w:tcPr>
            <w:tcW w:w="830" w:type="dxa"/>
          </w:tcPr>
          <w:p>
            <w:pPr>
              <w:pStyle w:val="TableParagraph"/>
              <w:spacing w:line="142" w:lineRule="exact"/>
              <w:ind w:right="247"/>
              <w:jc w:val="right"/>
              <w:rPr>
                <w:rFonts w:ascii="Arial"/>
                <w:sz w:val="14"/>
              </w:rPr>
            </w:pPr>
            <w:r>
              <w:rPr>
                <w:rFonts w:ascii="Arial"/>
                <w:sz w:val="14"/>
              </w:rPr>
              <w:t>17675</w:t>
            </w:r>
          </w:p>
        </w:tc>
        <w:tc>
          <w:tcPr>
            <w:tcW w:w="607" w:type="dxa"/>
          </w:tcPr>
          <w:p>
            <w:pPr>
              <w:pStyle w:val="TableParagraph"/>
              <w:spacing w:line="142" w:lineRule="exact"/>
              <w:ind w:left="77" w:right="114"/>
              <w:jc w:val="center"/>
              <w:rPr>
                <w:rFonts w:ascii="Arial"/>
                <w:sz w:val="14"/>
              </w:rPr>
            </w:pPr>
            <w:r>
              <w:rPr>
                <w:rFonts w:ascii="Arial"/>
                <w:sz w:val="14"/>
              </w:rPr>
              <w:t>1.251</w:t>
            </w:r>
          </w:p>
        </w:tc>
        <w:tc>
          <w:tcPr>
            <w:tcW w:w="675" w:type="dxa"/>
          </w:tcPr>
          <w:p>
            <w:pPr>
              <w:pStyle w:val="TableParagraph"/>
              <w:spacing w:line="142" w:lineRule="exact"/>
              <w:ind w:left="116" w:right="168"/>
              <w:jc w:val="center"/>
              <w:rPr>
                <w:rFonts w:ascii="Arial"/>
                <w:sz w:val="14"/>
              </w:rPr>
            </w:pPr>
            <w:r>
              <w:rPr>
                <w:rFonts w:ascii="Arial"/>
                <w:sz w:val="14"/>
              </w:rPr>
              <w:t>0.018</w:t>
            </w:r>
          </w:p>
        </w:tc>
        <w:tc>
          <w:tcPr>
            <w:tcW w:w="690" w:type="dxa"/>
          </w:tcPr>
          <w:p>
            <w:pPr>
              <w:pStyle w:val="TableParagraph"/>
              <w:spacing w:line="142" w:lineRule="exact"/>
              <w:ind w:right="126"/>
              <w:jc w:val="right"/>
              <w:rPr>
                <w:rFonts w:ascii="Arial"/>
                <w:sz w:val="14"/>
              </w:rPr>
            </w:pPr>
            <w:r>
              <w:rPr>
                <w:rFonts w:ascii="Arial"/>
                <w:sz w:val="14"/>
              </w:rPr>
              <w:t>0.172</w:t>
            </w:r>
          </w:p>
        </w:tc>
        <w:tc>
          <w:tcPr>
            <w:tcW w:w="806" w:type="dxa"/>
          </w:tcPr>
          <w:p>
            <w:pPr>
              <w:pStyle w:val="TableParagraph"/>
              <w:spacing w:line="142" w:lineRule="exact"/>
              <w:ind w:right="190"/>
              <w:jc w:val="right"/>
              <w:rPr>
                <w:rFonts w:ascii="Arial"/>
                <w:sz w:val="14"/>
              </w:rPr>
            </w:pPr>
            <w:r>
              <w:rPr>
                <w:rFonts w:ascii="Arial"/>
                <w:sz w:val="14"/>
              </w:rPr>
              <w:t>0.185</w:t>
            </w:r>
          </w:p>
        </w:tc>
      </w:tr>
      <w:tr>
        <w:trPr>
          <w:trHeight w:val="160" w:hRule="atLeast"/>
        </w:trPr>
        <w:tc>
          <w:tcPr>
            <w:tcW w:w="3594" w:type="dxa"/>
          </w:tcPr>
          <w:p>
            <w:pPr>
              <w:pStyle w:val="TableParagraph"/>
              <w:spacing w:line="141" w:lineRule="exact"/>
              <w:ind w:left="40"/>
              <w:rPr>
                <w:rFonts w:ascii="Arial"/>
                <w:sz w:val="14"/>
              </w:rPr>
            </w:pPr>
            <w:r>
              <w:rPr>
                <w:rFonts w:ascii="Arial"/>
                <w:sz w:val="14"/>
              </w:rPr>
              <w:t>Currently married</w:t>
            </w:r>
          </w:p>
        </w:tc>
        <w:tc>
          <w:tcPr>
            <w:tcW w:w="727" w:type="dxa"/>
          </w:tcPr>
          <w:p>
            <w:pPr>
              <w:pStyle w:val="TableParagraph"/>
              <w:spacing w:line="141" w:lineRule="exact"/>
              <w:ind w:right="173"/>
              <w:jc w:val="right"/>
              <w:rPr>
                <w:rFonts w:ascii="Arial"/>
                <w:sz w:val="14"/>
              </w:rPr>
            </w:pPr>
            <w:r>
              <w:rPr>
                <w:rFonts w:ascii="Arial"/>
                <w:sz w:val="14"/>
              </w:rPr>
              <w:t>0.769</w:t>
            </w:r>
          </w:p>
        </w:tc>
        <w:tc>
          <w:tcPr>
            <w:tcW w:w="681" w:type="dxa"/>
          </w:tcPr>
          <w:p>
            <w:pPr>
              <w:pStyle w:val="TableParagraph"/>
              <w:spacing w:line="141" w:lineRule="exact"/>
              <w:ind w:left="189"/>
              <w:rPr>
                <w:rFonts w:ascii="Arial"/>
                <w:sz w:val="14"/>
              </w:rPr>
            </w:pPr>
            <w:r>
              <w:rPr>
                <w:rFonts w:ascii="Arial"/>
                <w:sz w:val="14"/>
              </w:rPr>
              <w:t>0.004</w:t>
            </w:r>
          </w:p>
        </w:tc>
        <w:tc>
          <w:tcPr>
            <w:tcW w:w="909" w:type="dxa"/>
          </w:tcPr>
          <w:p>
            <w:pPr>
              <w:pStyle w:val="TableParagraph"/>
              <w:spacing w:line="141" w:lineRule="exact"/>
              <w:ind w:right="200"/>
              <w:jc w:val="right"/>
              <w:rPr>
                <w:rFonts w:ascii="Arial"/>
                <w:sz w:val="14"/>
              </w:rPr>
            </w:pPr>
            <w:r>
              <w:rPr>
                <w:rFonts w:ascii="Arial"/>
                <w:sz w:val="14"/>
              </w:rPr>
              <w:t>22558</w:t>
            </w:r>
          </w:p>
        </w:tc>
        <w:tc>
          <w:tcPr>
            <w:tcW w:w="830" w:type="dxa"/>
          </w:tcPr>
          <w:p>
            <w:pPr>
              <w:pStyle w:val="TableParagraph"/>
              <w:spacing w:line="141" w:lineRule="exact"/>
              <w:ind w:right="247"/>
              <w:jc w:val="right"/>
              <w:rPr>
                <w:rFonts w:ascii="Arial"/>
                <w:sz w:val="14"/>
              </w:rPr>
            </w:pPr>
            <w:r>
              <w:rPr>
                <w:rFonts w:ascii="Arial"/>
                <w:sz w:val="14"/>
              </w:rPr>
              <w:t>17675</w:t>
            </w:r>
          </w:p>
        </w:tc>
        <w:tc>
          <w:tcPr>
            <w:tcW w:w="607" w:type="dxa"/>
          </w:tcPr>
          <w:p>
            <w:pPr>
              <w:pStyle w:val="TableParagraph"/>
              <w:spacing w:line="141" w:lineRule="exact"/>
              <w:ind w:left="77" w:right="114"/>
              <w:jc w:val="center"/>
              <w:rPr>
                <w:rFonts w:ascii="Arial"/>
                <w:sz w:val="14"/>
              </w:rPr>
            </w:pPr>
            <w:r>
              <w:rPr>
                <w:rFonts w:ascii="Arial"/>
                <w:sz w:val="14"/>
              </w:rPr>
              <w:t>1.282</w:t>
            </w:r>
          </w:p>
        </w:tc>
        <w:tc>
          <w:tcPr>
            <w:tcW w:w="675" w:type="dxa"/>
          </w:tcPr>
          <w:p>
            <w:pPr>
              <w:pStyle w:val="TableParagraph"/>
              <w:spacing w:line="141" w:lineRule="exact"/>
              <w:ind w:left="116" w:right="168"/>
              <w:jc w:val="center"/>
              <w:rPr>
                <w:rFonts w:ascii="Arial"/>
                <w:sz w:val="14"/>
              </w:rPr>
            </w:pPr>
            <w:r>
              <w:rPr>
                <w:rFonts w:ascii="Arial"/>
                <w:sz w:val="14"/>
              </w:rPr>
              <w:t>0.005</w:t>
            </w:r>
          </w:p>
        </w:tc>
        <w:tc>
          <w:tcPr>
            <w:tcW w:w="690" w:type="dxa"/>
          </w:tcPr>
          <w:p>
            <w:pPr>
              <w:pStyle w:val="TableParagraph"/>
              <w:spacing w:line="141" w:lineRule="exact"/>
              <w:ind w:right="126"/>
              <w:jc w:val="right"/>
              <w:rPr>
                <w:rFonts w:ascii="Arial"/>
                <w:sz w:val="14"/>
              </w:rPr>
            </w:pPr>
            <w:r>
              <w:rPr>
                <w:rFonts w:ascii="Arial"/>
                <w:sz w:val="14"/>
              </w:rPr>
              <w:t>0.762</w:t>
            </w:r>
          </w:p>
        </w:tc>
        <w:tc>
          <w:tcPr>
            <w:tcW w:w="806" w:type="dxa"/>
          </w:tcPr>
          <w:p>
            <w:pPr>
              <w:pStyle w:val="TableParagraph"/>
              <w:spacing w:line="141" w:lineRule="exact"/>
              <w:ind w:right="190"/>
              <w:jc w:val="right"/>
              <w:rPr>
                <w:rFonts w:ascii="Arial"/>
                <w:sz w:val="14"/>
              </w:rPr>
            </w:pPr>
            <w:r>
              <w:rPr>
                <w:rFonts w:ascii="Arial"/>
                <w:sz w:val="14"/>
              </w:rPr>
              <w:t>0.776</w:t>
            </w:r>
          </w:p>
        </w:tc>
      </w:tr>
      <w:tr>
        <w:trPr>
          <w:trHeight w:val="160" w:hRule="atLeast"/>
        </w:trPr>
        <w:tc>
          <w:tcPr>
            <w:tcW w:w="3594" w:type="dxa"/>
          </w:tcPr>
          <w:p>
            <w:pPr>
              <w:pStyle w:val="TableParagraph"/>
              <w:spacing w:line="141" w:lineRule="exact"/>
              <w:ind w:left="40"/>
              <w:rPr>
                <w:rFonts w:ascii="Arial"/>
                <w:sz w:val="14"/>
              </w:rPr>
            </w:pPr>
            <w:r>
              <w:rPr>
                <w:rFonts w:ascii="Arial"/>
                <w:sz w:val="14"/>
              </w:rPr>
              <w:t>Married before age 18</w:t>
            </w:r>
          </w:p>
        </w:tc>
        <w:tc>
          <w:tcPr>
            <w:tcW w:w="727" w:type="dxa"/>
          </w:tcPr>
          <w:p>
            <w:pPr>
              <w:pStyle w:val="TableParagraph"/>
              <w:spacing w:line="141" w:lineRule="exact"/>
              <w:ind w:right="173"/>
              <w:jc w:val="right"/>
              <w:rPr>
                <w:rFonts w:ascii="Arial"/>
                <w:sz w:val="14"/>
              </w:rPr>
            </w:pPr>
            <w:r>
              <w:rPr>
                <w:rFonts w:ascii="Arial"/>
                <w:sz w:val="14"/>
              </w:rPr>
              <w:t>0.407</w:t>
            </w:r>
          </w:p>
        </w:tc>
        <w:tc>
          <w:tcPr>
            <w:tcW w:w="681" w:type="dxa"/>
          </w:tcPr>
          <w:p>
            <w:pPr>
              <w:pStyle w:val="TableParagraph"/>
              <w:spacing w:line="141" w:lineRule="exact"/>
              <w:ind w:left="189"/>
              <w:rPr>
                <w:rFonts w:ascii="Arial"/>
                <w:sz w:val="14"/>
              </w:rPr>
            </w:pPr>
            <w:r>
              <w:rPr>
                <w:rFonts w:ascii="Arial"/>
                <w:sz w:val="14"/>
              </w:rPr>
              <w:t>0.007</w:t>
            </w:r>
          </w:p>
        </w:tc>
        <w:tc>
          <w:tcPr>
            <w:tcW w:w="909" w:type="dxa"/>
          </w:tcPr>
          <w:p>
            <w:pPr>
              <w:pStyle w:val="TableParagraph"/>
              <w:spacing w:line="141" w:lineRule="exact"/>
              <w:ind w:right="200"/>
              <w:jc w:val="right"/>
              <w:rPr>
                <w:rFonts w:ascii="Arial"/>
                <w:sz w:val="14"/>
              </w:rPr>
            </w:pPr>
            <w:r>
              <w:rPr>
                <w:rFonts w:ascii="Arial"/>
                <w:sz w:val="14"/>
              </w:rPr>
              <w:t>19195</w:t>
            </w:r>
          </w:p>
        </w:tc>
        <w:tc>
          <w:tcPr>
            <w:tcW w:w="830" w:type="dxa"/>
          </w:tcPr>
          <w:p>
            <w:pPr>
              <w:pStyle w:val="TableParagraph"/>
              <w:spacing w:line="141" w:lineRule="exact"/>
              <w:ind w:right="247"/>
              <w:jc w:val="right"/>
              <w:rPr>
                <w:rFonts w:ascii="Arial"/>
                <w:sz w:val="14"/>
              </w:rPr>
            </w:pPr>
            <w:r>
              <w:rPr>
                <w:rFonts w:ascii="Arial"/>
                <w:sz w:val="14"/>
              </w:rPr>
              <w:t>15082</w:t>
            </w:r>
          </w:p>
        </w:tc>
        <w:tc>
          <w:tcPr>
            <w:tcW w:w="607" w:type="dxa"/>
          </w:tcPr>
          <w:p>
            <w:pPr>
              <w:pStyle w:val="TableParagraph"/>
              <w:spacing w:line="141" w:lineRule="exact"/>
              <w:ind w:left="77" w:right="114"/>
              <w:jc w:val="center"/>
              <w:rPr>
                <w:rFonts w:ascii="Arial"/>
                <w:sz w:val="14"/>
              </w:rPr>
            </w:pPr>
            <w:r>
              <w:rPr>
                <w:rFonts w:ascii="Arial"/>
                <w:sz w:val="14"/>
              </w:rPr>
              <w:t>2.033</w:t>
            </w:r>
          </w:p>
        </w:tc>
        <w:tc>
          <w:tcPr>
            <w:tcW w:w="675" w:type="dxa"/>
          </w:tcPr>
          <w:p>
            <w:pPr>
              <w:pStyle w:val="TableParagraph"/>
              <w:spacing w:line="141" w:lineRule="exact"/>
              <w:ind w:left="116" w:right="168"/>
              <w:jc w:val="center"/>
              <w:rPr>
                <w:rFonts w:ascii="Arial"/>
                <w:sz w:val="14"/>
              </w:rPr>
            </w:pPr>
            <w:r>
              <w:rPr>
                <w:rFonts w:ascii="Arial"/>
                <w:sz w:val="14"/>
              </w:rPr>
              <w:t>0.018</w:t>
            </w:r>
          </w:p>
        </w:tc>
        <w:tc>
          <w:tcPr>
            <w:tcW w:w="690" w:type="dxa"/>
          </w:tcPr>
          <w:p>
            <w:pPr>
              <w:pStyle w:val="TableParagraph"/>
              <w:spacing w:line="141" w:lineRule="exact"/>
              <w:ind w:right="126"/>
              <w:jc w:val="right"/>
              <w:rPr>
                <w:rFonts w:ascii="Arial"/>
                <w:sz w:val="14"/>
              </w:rPr>
            </w:pPr>
            <w:r>
              <w:rPr>
                <w:rFonts w:ascii="Arial"/>
                <w:sz w:val="14"/>
              </w:rPr>
              <w:t>0.393</w:t>
            </w:r>
          </w:p>
        </w:tc>
        <w:tc>
          <w:tcPr>
            <w:tcW w:w="806" w:type="dxa"/>
          </w:tcPr>
          <w:p>
            <w:pPr>
              <w:pStyle w:val="TableParagraph"/>
              <w:spacing w:line="141" w:lineRule="exact"/>
              <w:ind w:right="190"/>
              <w:jc w:val="right"/>
              <w:rPr>
                <w:rFonts w:ascii="Arial"/>
                <w:sz w:val="14"/>
              </w:rPr>
            </w:pPr>
            <w:r>
              <w:rPr>
                <w:rFonts w:ascii="Arial"/>
                <w:sz w:val="14"/>
              </w:rPr>
              <w:t>0.422</w:t>
            </w:r>
          </w:p>
        </w:tc>
      </w:tr>
      <w:tr>
        <w:trPr>
          <w:trHeight w:val="160" w:hRule="atLeast"/>
        </w:trPr>
        <w:tc>
          <w:tcPr>
            <w:tcW w:w="3594" w:type="dxa"/>
          </w:tcPr>
          <w:p>
            <w:pPr>
              <w:pStyle w:val="TableParagraph"/>
              <w:spacing w:line="141" w:lineRule="exact"/>
              <w:ind w:left="40"/>
              <w:rPr>
                <w:rFonts w:ascii="Arial"/>
                <w:sz w:val="14"/>
              </w:rPr>
            </w:pPr>
            <w:r>
              <w:rPr>
                <w:rFonts w:ascii="Arial"/>
                <w:sz w:val="14"/>
              </w:rPr>
              <w:t>Currently using any contraceptive method</w:t>
            </w:r>
          </w:p>
        </w:tc>
        <w:tc>
          <w:tcPr>
            <w:tcW w:w="727" w:type="dxa"/>
          </w:tcPr>
          <w:p>
            <w:pPr>
              <w:pStyle w:val="TableParagraph"/>
              <w:spacing w:line="141" w:lineRule="exact"/>
              <w:ind w:right="173"/>
              <w:jc w:val="right"/>
              <w:rPr>
                <w:rFonts w:ascii="Arial"/>
                <w:sz w:val="14"/>
              </w:rPr>
            </w:pPr>
            <w:r>
              <w:rPr>
                <w:rFonts w:ascii="Arial"/>
                <w:sz w:val="14"/>
              </w:rPr>
              <w:t>0.665</w:t>
            </w:r>
          </w:p>
        </w:tc>
        <w:tc>
          <w:tcPr>
            <w:tcW w:w="681" w:type="dxa"/>
          </w:tcPr>
          <w:p>
            <w:pPr>
              <w:pStyle w:val="TableParagraph"/>
              <w:spacing w:line="141" w:lineRule="exact"/>
              <w:ind w:left="189"/>
              <w:rPr>
                <w:rFonts w:ascii="Arial"/>
                <w:sz w:val="14"/>
              </w:rPr>
            </w:pPr>
            <w:r>
              <w:rPr>
                <w:rFonts w:ascii="Arial"/>
                <w:sz w:val="14"/>
              </w:rPr>
              <w:t>0.008</w:t>
            </w:r>
          </w:p>
        </w:tc>
        <w:tc>
          <w:tcPr>
            <w:tcW w:w="909" w:type="dxa"/>
          </w:tcPr>
          <w:p>
            <w:pPr>
              <w:pStyle w:val="TableParagraph"/>
              <w:spacing w:line="141" w:lineRule="exact"/>
              <w:ind w:right="200"/>
              <w:jc w:val="right"/>
              <w:rPr>
                <w:rFonts w:ascii="Arial"/>
                <w:sz w:val="14"/>
              </w:rPr>
            </w:pPr>
            <w:r>
              <w:rPr>
                <w:rFonts w:ascii="Arial"/>
                <w:sz w:val="14"/>
              </w:rPr>
              <w:t>17317</w:t>
            </w:r>
          </w:p>
        </w:tc>
        <w:tc>
          <w:tcPr>
            <w:tcW w:w="830" w:type="dxa"/>
          </w:tcPr>
          <w:p>
            <w:pPr>
              <w:pStyle w:val="TableParagraph"/>
              <w:spacing w:line="141" w:lineRule="exact"/>
              <w:ind w:right="247"/>
              <w:jc w:val="right"/>
              <w:rPr>
                <w:rFonts w:ascii="Arial"/>
                <w:sz w:val="14"/>
              </w:rPr>
            </w:pPr>
            <w:r>
              <w:rPr>
                <w:rFonts w:ascii="Arial"/>
                <w:sz w:val="14"/>
              </w:rPr>
              <w:t>13588</w:t>
            </w:r>
          </w:p>
        </w:tc>
        <w:tc>
          <w:tcPr>
            <w:tcW w:w="607" w:type="dxa"/>
          </w:tcPr>
          <w:p>
            <w:pPr>
              <w:pStyle w:val="TableParagraph"/>
              <w:spacing w:line="141" w:lineRule="exact"/>
              <w:ind w:left="77" w:right="114"/>
              <w:jc w:val="center"/>
              <w:rPr>
                <w:rFonts w:ascii="Arial"/>
                <w:sz w:val="14"/>
              </w:rPr>
            </w:pPr>
            <w:r>
              <w:rPr>
                <w:rFonts w:ascii="Arial"/>
                <w:sz w:val="14"/>
              </w:rPr>
              <w:t>2.369</w:t>
            </w:r>
          </w:p>
        </w:tc>
        <w:tc>
          <w:tcPr>
            <w:tcW w:w="675" w:type="dxa"/>
          </w:tcPr>
          <w:p>
            <w:pPr>
              <w:pStyle w:val="TableParagraph"/>
              <w:spacing w:line="141" w:lineRule="exact"/>
              <w:ind w:left="116" w:right="168"/>
              <w:jc w:val="center"/>
              <w:rPr>
                <w:rFonts w:ascii="Arial"/>
                <w:sz w:val="14"/>
              </w:rPr>
            </w:pPr>
            <w:r>
              <w:rPr>
                <w:rFonts w:ascii="Arial"/>
                <w:sz w:val="14"/>
              </w:rPr>
              <w:t>0.013</w:t>
            </w:r>
          </w:p>
        </w:tc>
        <w:tc>
          <w:tcPr>
            <w:tcW w:w="690" w:type="dxa"/>
          </w:tcPr>
          <w:p>
            <w:pPr>
              <w:pStyle w:val="TableParagraph"/>
              <w:spacing w:line="141" w:lineRule="exact"/>
              <w:ind w:right="126"/>
              <w:jc w:val="right"/>
              <w:rPr>
                <w:rFonts w:ascii="Arial"/>
                <w:sz w:val="14"/>
              </w:rPr>
            </w:pPr>
            <w:r>
              <w:rPr>
                <w:rFonts w:ascii="Arial"/>
                <w:sz w:val="14"/>
              </w:rPr>
              <w:t>0.648</w:t>
            </w:r>
          </w:p>
        </w:tc>
        <w:tc>
          <w:tcPr>
            <w:tcW w:w="806" w:type="dxa"/>
          </w:tcPr>
          <w:p>
            <w:pPr>
              <w:pStyle w:val="TableParagraph"/>
              <w:spacing w:line="141" w:lineRule="exact"/>
              <w:ind w:right="190"/>
              <w:jc w:val="right"/>
              <w:rPr>
                <w:rFonts w:ascii="Arial"/>
                <w:sz w:val="14"/>
              </w:rPr>
            </w:pPr>
            <w:r>
              <w:rPr>
                <w:rFonts w:ascii="Arial"/>
                <w:sz w:val="14"/>
              </w:rPr>
              <w:t>0.682</w:t>
            </w:r>
          </w:p>
        </w:tc>
      </w:tr>
      <w:tr>
        <w:trPr>
          <w:trHeight w:val="160" w:hRule="atLeast"/>
        </w:trPr>
        <w:tc>
          <w:tcPr>
            <w:tcW w:w="3594" w:type="dxa"/>
          </w:tcPr>
          <w:p>
            <w:pPr>
              <w:pStyle w:val="TableParagraph"/>
              <w:spacing w:line="141" w:lineRule="exact"/>
              <w:ind w:left="40"/>
              <w:rPr>
                <w:rFonts w:ascii="Arial"/>
                <w:sz w:val="14"/>
              </w:rPr>
            </w:pPr>
            <w:r>
              <w:rPr>
                <w:rFonts w:ascii="Arial"/>
                <w:sz w:val="14"/>
              </w:rPr>
              <w:t>Currently using a modern contraceptive method</w:t>
            </w:r>
          </w:p>
        </w:tc>
        <w:tc>
          <w:tcPr>
            <w:tcW w:w="727" w:type="dxa"/>
          </w:tcPr>
          <w:p>
            <w:pPr>
              <w:pStyle w:val="TableParagraph"/>
              <w:spacing w:line="141" w:lineRule="exact"/>
              <w:ind w:right="173"/>
              <w:jc w:val="right"/>
              <w:rPr>
                <w:rFonts w:ascii="Arial"/>
                <w:sz w:val="14"/>
              </w:rPr>
            </w:pPr>
            <w:r>
              <w:rPr>
                <w:rFonts w:ascii="Arial"/>
                <w:sz w:val="14"/>
              </w:rPr>
              <w:t>0.647</w:t>
            </w:r>
          </w:p>
        </w:tc>
        <w:tc>
          <w:tcPr>
            <w:tcW w:w="681" w:type="dxa"/>
          </w:tcPr>
          <w:p>
            <w:pPr>
              <w:pStyle w:val="TableParagraph"/>
              <w:spacing w:line="141" w:lineRule="exact"/>
              <w:ind w:left="189"/>
              <w:rPr>
                <w:rFonts w:ascii="Arial"/>
                <w:sz w:val="14"/>
              </w:rPr>
            </w:pPr>
            <w:r>
              <w:rPr>
                <w:rFonts w:ascii="Arial"/>
                <w:sz w:val="14"/>
              </w:rPr>
              <w:t>0.008</w:t>
            </w:r>
          </w:p>
        </w:tc>
        <w:tc>
          <w:tcPr>
            <w:tcW w:w="909" w:type="dxa"/>
          </w:tcPr>
          <w:p>
            <w:pPr>
              <w:pStyle w:val="TableParagraph"/>
              <w:spacing w:line="141" w:lineRule="exact"/>
              <w:ind w:right="200"/>
              <w:jc w:val="right"/>
              <w:rPr>
                <w:rFonts w:ascii="Arial"/>
                <w:sz w:val="14"/>
              </w:rPr>
            </w:pPr>
            <w:r>
              <w:rPr>
                <w:rFonts w:ascii="Arial"/>
                <w:sz w:val="14"/>
              </w:rPr>
              <w:t>17317</w:t>
            </w:r>
          </w:p>
        </w:tc>
        <w:tc>
          <w:tcPr>
            <w:tcW w:w="830" w:type="dxa"/>
          </w:tcPr>
          <w:p>
            <w:pPr>
              <w:pStyle w:val="TableParagraph"/>
              <w:spacing w:line="141" w:lineRule="exact"/>
              <w:ind w:right="247"/>
              <w:jc w:val="right"/>
              <w:rPr>
                <w:rFonts w:ascii="Arial"/>
                <w:sz w:val="14"/>
              </w:rPr>
            </w:pPr>
            <w:r>
              <w:rPr>
                <w:rFonts w:ascii="Arial"/>
                <w:sz w:val="14"/>
              </w:rPr>
              <w:t>13588</w:t>
            </w:r>
          </w:p>
        </w:tc>
        <w:tc>
          <w:tcPr>
            <w:tcW w:w="607" w:type="dxa"/>
          </w:tcPr>
          <w:p>
            <w:pPr>
              <w:pStyle w:val="TableParagraph"/>
              <w:spacing w:line="141" w:lineRule="exact"/>
              <w:ind w:left="77" w:right="114"/>
              <w:jc w:val="center"/>
              <w:rPr>
                <w:rFonts w:ascii="Arial"/>
                <w:sz w:val="14"/>
              </w:rPr>
            </w:pPr>
            <w:r>
              <w:rPr>
                <w:rFonts w:ascii="Arial"/>
                <w:sz w:val="14"/>
              </w:rPr>
              <w:t>2.292</w:t>
            </w:r>
          </w:p>
        </w:tc>
        <w:tc>
          <w:tcPr>
            <w:tcW w:w="675" w:type="dxa"/>
          </w:tcPr>
          <w:p>
            <w:pPr>
              <w:pStyle w:val="TableParagraph"/>
              <w:spacing w:line="141" w:lineRule="exact"/>
              <w:ind w:left="116" w:right="168"/>
              <w:jc w:val="center"/>
              <w:rPr>
                <w:rFonts w:ascii="Arial"/>
                <w:sz w:val="14"/>
              </w:rPr>
            </w:pPr>
            <w:r>
              <w:rPr>
                <w:rFonts w:ascii="Arial"/>
                <w:sz w:val="14"/>
              </w:rPr>
              <w:t>0.013</w:t>
            </w:r>
          </w:p>
        </w:tc>
        <w:tc>
          <w:tcPr>
            <w:tcW w:w="690" w:type="dxa"/>
          </w:tcPr>
          <w:p>
            <w:pPr>
              <w:pStyle w:val="TableParagraph"/>
              <w:spacing w:line="141" w:lineRule="exact"/>
              <w:ind w:right="126"/>
              <w:jc w:val="right"/>
              <w:rPr>
                <w:rFonts w:ascii="Arial"/>
                <w:sz w:val="14"/>
              </w:rPr>
            </w:pPr>
            <w:r>
              <w:rPr>
                <w:rFonts w:ascii="Arial"/>
                <w:w w:val="95"/>
                <w:sz w:val="14"/>
              </w:rPr>
              <w:t>0.63</w:t>
            </w:r>
          </w:p>
        </w:tc>
        <w:tc>
          <w:tcPr>
            <w:tcW w:w="806" w:type="dxa"/>
          </w:tcPr>
          <w:p>
            <w:pPr>
              <w:pStyle w:val="TableParagraph"/>
              <w:spacing w:line="141" w:lineRule="exact"/>
              <w:ind w:right="190"/>
              <w:jc w:val="right"/>
              <w:rPr>
                <w:rFonts w:ascii="Arial"/>
                <w:sz w:val="14"/>
              </w:rPr>
            </w:pPr>
            <w:r>
              <w:rPr>
                <w:rFonts w:ascii="Arial"/>
                <w:sz w:val="14"/>
              </w:rPr>
              <w:t>0.663</w:t>
            </w:r>
          </w:p>
        </w:tc>
      </w:tr>
      <w:tr>
        <w:trPr>
          <w:trHeight w:val="160" w:hRule="atLeast"/>
        </w:trPr>
        <w:tc>
          <w:tcPr>
            <w:tcW w:w="3594" w:type="dxa"/>
          </w:tcPr>
          <w:p>
            <w:pPr>
              <w:pStyle w:val="TableParagraph"/>
              <w:spacing w:line="141" w:lineRule="exact"/>
              <w:ind w:left="40"/>
              <w:rPr>
                <w:rFonts w:ascii="Arial"/>
                <w:sz w:val="14"/>
              </w:rPr>
            </w:pPr>
            <w:r>
              <w:rPr>
                <w:rFonts w:ascii="Arial"/>
                <w:sz w:val="14"/>
              </w:rPr>
              <w:t>Currently using a traditional contraceptive method</w:t>
            </w:r>
          </w:p>
        </w:tc>
        <w:tc>
          <w:tcPr>
            <w:tcW w:w="727" w:type="dxa"/>
          </w:tcPr>
          <w:p>
            <w:pPr>
              <w:pStyle w:val="TableParagraph"/>
              <w:spacing w:line="141" w:lineRule="exact"/>
              <w:ind w:right="173"/>
              <w:jc w:val="right"/>
              <w:rPr>
                <w:rFonts w:ascii="Arial"/>
                <w:sz w:val="14"/>
              </w:rPr>
            </w:pPr>
            <w:r>
              <w:rPr>
                <w:rFonts w:ascii="Arial"/>
                <w:sz w:val="14"/>
              </w:rPr>
              <w:t>0.018</w:t>
            </w:r>
          </w:p>
        </w:tc>
        <w:tc>
          <w:tcPr>
            <w:tcW w:w="681" w:type="dxa"/>
          </w:tcPr>
          <w:p>
            <w:pPr>
              <w:pStyle w:val="TableParagraph"/>
              <w:spacing w:line="141" w:lineRule="exact"/>
              <w:ind w:left="189"/>
              <w:rPr>
                <w:rFonts w:ascii="Arial"/>
                <w:sz w:val="14"/>
              </w:rPr>
            </w:pPr>
            <w:r>
              <w:rPr>
                <w:rFonts w:ascii="Arial"/>
                <w:sz w:val="14"/>
              </w:rPr>
              <w:t>0.002</w:t>
            </w:r>
          </w:p>
        </w:tc>
        <w:tc>
          <w:tcPr>
            <w:tcW w:w="909" w:type="dxa"/>
          </w:tcPr>
          <w:p>
            <w:pPr>
              <w:pStyle w:val="TableParagraph"/>
              <w:spacing w:line="141" w:lineRule="exact"/>
              <w:ind w:right="200"/>
              <w:jc w:val="right"/>
              <w:rPr>
                <w:rFonts w:ascii="Arial"/>
                <w:sz w:val="14"/>
              </w:rPr>
            </w:pPr>
            <w:r>
              <w:rPr>
                <w:rFonts w:ascii="Arial"/>
                <w:sz w:val="14"/>
              </w:rPr>
              <w:t>17317</w:t>
            </w:r>
          </w:p>
        </w:tc>
        <w:tc>
          <w:tcPr>
            <w:tcW w:w="830" w:type="dxa"/>
          </w:tcPr>
          <w:p>
            <w:pPr>
              <w:pStyle w:val="TableParagraph"/>
              <w:spacing w:line="141" w:lineRule="exact"/>
              <w:ind w:right="247"/>
              <w:jc w:val="right"/>
              <w:rPr>
                <w:rFonts w:ascii="Arial"/>
                <w:sz w:val="14"/>
              </w:rPr>
            </w:pPr>
            <w:r>
              <w:rPr>
                <w:rFonts w:ascii="Arial"/>
                <w:sz w:val="14"/>
              </w:rPr>
              <w:t>13588</w:t>
            </w:r>
          </w:p>
        </w:tc>
        <w:tc>
          <w:tcPr>
            <w:tcW w:w="607" w:type="dxa"/>
          </w:tcPr>
          <w:p>
            <w:pPr>
              <w:pStyle w:val="TableParagraph"/>
              <w:spacing w:line="141" w:lineRule="exact"/>
              <w:ind w:left="89" w:right="52"/>
              <w:jc w:val="center"/>
              <w:rPr>
                <w:rFonts w:ascii="Arial"/>
                <w:sz w:val="14"/>
              </w:rPr>
            </w:pPr>
            <w:r>
              <w:rPr>
                <w:rFonts w:ascii="Arial"/>
                <w:sz w:val="14"/>
              </w:rPr>
              <w:t>1.52</w:t>
            </w:r>
          </w:p>
        </w:tc>
        <w:tc>
          <w:tcPr>
            <w:tcW w:w="675" w:type="dxa"/>
          </w:tcPr>
          <w:p>
            <w:pPr>
              <w:pStyle w:val="TableParagraph"/>
              <w:spacing w:line="141" w:lineRule="exact"/>
              <w:ind w:left="116" w:right="168"/>
              <w:jc w:val="center"/>
              <w:rPr>
                <w:rFonts w:ascii="Arial"/>
                <w:sz w:val="14"/>
              </w:rPr>
            </w:pPr>
            <w:r>
              <w:rPr>
                <w:rFonts w:ascii="Arial"/>
                <w:sz w:val="14"/>
              </w:rPr>
              <w:t>0.084</w:t>
            </w:r>
          </w:p>
        </w:tc>
        <w:tc>
          <w:tcPr>
            <w:tcW w:w="690" w:type="dxa"/>
          </w:tcPr>
          <w:p>
            <w:pPr>
              <w:pStyle w:val="TableParagraph"/>
              <w:spacing w:line="141" w:lineRule="exact"/>
              <w:ind w:right="126"/>
              <w:jc w:val="right"/>
              <w:rPr>
                <w:rFonts w:ascii="Arial"/>
                <w:sz w:val="14"/>
              </w:rPr>
            </w:pPr>
            <w:r>
              <w:rPr>
                <w:rFonts w:ascii="Arial"/>
                <w:sz w:val="14"/>
              </w:rPr>
              <w:t>0.015</w:t>
            </w:r>
          </w:p>
        </w:tc>
        <w:tc>
          <w:tcPr>
            <w:tcW w:w="806" w:type="dxa"/>
          </w:tcPr>
          <w:p>
            <w:pPr>
              <w:pStyle w:val="TableParagraph"/>
              <w:spacing w:line="141" w:lineRule="exact"/>
              <w:ind w:right="190"/>
              <w:jc w:val="right"/>
              <w:rPr>
                <w:rFonts w:ascii="Arial"/>
                <w:sz w:val="14"/>
              </w:rPr>
            </w:pPr>
            <w:r>
              <w:rPr>
                <w:rFonts w:ascii="Arial"/>
                <w:sz w:val="14"/>
              </w:rPr>
              <w:t>0.022</w:t>
            </w:r>
          </w:p>
        </w:tc>
      </w:tr>
      <w:tr>
        <w:trPr>
          <w:trHeight w:val="161" w:hRule="atLeast"/>
        </w:trPr>
        <w:tc>
          <w:tcPr>
            <w:tcW w:w="3594" w:type="dxa"/>
          </w:tcPr>
          <w:p>
            <w:pPr>
              <w:pStyle w:val="TableParagraph"/>
              <w:spacing w:line="141" w:lineRule="exact"/>
              <w:ind w:left="40"/>
              <w:rPr>
                <w:rFonts w:ascii="Arial"/>
                <w:sz w:val="14"/>
              </w:rPr>
            </w:pPr>
            <w:r>
              <w:rPr>
                <w:rFonts w:ascii="Arial"/>
                <w:sz w:val="14"/>
              </w:rPr>
              <w:t>Currently using pill</w:t>
            </w:r>
          </w:p>
        </w:tc>
        <w:tc>
          <w:tcPr>
            <w:tcW w:w="727" w:type="dxa"/>
          </w:tcPr>
          <w:p>
            <w:pPr>
              <w:pStyle w:val="TableParagraph"/>
              <w:spacing w:line="141" w:lineRule="exact"/>
              <w:ind w:right="173"/>
              <w:jc w:val="right"/>
              <w:rPr>
                <w:rFonts w:ascii="Arial"/>
                <w:sz w:val="14"/>
              </w:rPr>
            </w:pPr>
            <w:r>
              <w:rPr>
                <w:rFonts w:ascii="Arial"/>
                <w:sz w:val="14"/>
              </w:rPr>
              <w:t>0.017</w:t>
            </w:r>
          </w:p>
        </w:tc>
        <w:tc>
          <w:tcPr>
            <w:tcW w:w="681" w:type="dxa"/>
          </w:tcPr>
          <w:p>
            <w:pPr>
              <w:pStyle w:val="TableParagraph"/>
              <w:spacing w:line="141" w:lineRule="exact"/>
              <w:ind w:left="189"/>
              <w:rPr>
                <w:rFonts w:ascii="Arial"/>
                <w:sz w:val="14"/>
              </w:rPr>
            </w:pPr>
            <w:r>
              <w:rPr>
                <w:rFonts w:ascii="Arial"/>
                <w:sz w:val="14"/>
              </w:rPr>
              <w:t>0.002</w:t>
            </w:r>
          </w:p>
        </w:tc>
        <w:tc>
          <w:tcPr>
            <w:tcW w:w="909" w:type="dxa"/>
          </w:tcPr>
          <w:p>
            <w:pPr>
              <w:pStyle w:val="TableParagraph"/>
              <w:spacing w:line="141" w:lineRule="exact"/>
              <w:ind w:right="200"/>
              <w:jc w:val="right"/>
              <w:rPr>
                <w:rFonts w:ascii="Arial"/>
                <w:sz w:val="14"/>
              </w:rPr>
            </w:pPr>
            <w:r>
              <w:rPr>
                <w:rFonts w:ascii="Arial"/>
                <w:sz w:val="14"/>
              </w:rPr>
              <w:t>17317</w:t>
            </w:r>
          </w:p>
        </w:tc>
        <w:tc>
          <w:tcPr>
            <w:tcW w:w="830" w:type="dxa"/>
          </w:tcPr>
          <w:p>
            <w:pPr>
              <w:pStyle w:val="TableParagraph"/>
              <w:spacing w:line="141" w:lineRule="exact"/>
              <w:ind w:right="247"/>
              <w:jc w:val="right"/>
              <w:rPr>
                <w:rFonts w:ascii="Arial"/>
                <w:sz w:val="14"/>
              </w:rPr>
            </w:pPr>
            <w:r>
              <w:rPr>
                <w:rFonts w:ascii="Arial"/>
                <w:sz w:val="14"/>
              </w:rPr>
              <w:t>13588</w:t>
            </w:r>
          </w:p>
        </w:tc>
        <w:tc>
          <w:tcPr>
            <w:tcW w:w="607" w:type="dxa"/>
          </w:tcPr>
          <w:p>
            <w:pPr>
              <w:pStyle w:val="TableParagraph"/>
              <w:spacing w:line="141" w:lineRule="exact"/>
              <w:ind w:left="77" w:right="114"/>
              <w:jc w:val="center"/>
              <w:rPr>
                <w:rFonts w:ascii="Arial"/>
                <w:sz w:val="14"/>
              </w:rPr>
            </w:pPr>
            <w:r>
              <w:rPr>
                <w:rFonts w:ascii="Arial"/>
                <w:sz w:val="14"/>
              </w:rPr>
              <w:t>1.613</w:t>
            </w:r>
          </w:p>
        </w:tc>
        <w:tc>
          <w:tcPr>
            <w:tcW w:w="675" w:type="dxa"/>
          </w:tcPr>
          <w:p>
            <w:pPr>
              <w:pStyle w:val="TableParagraph"/>
              <w:spacing w:line="141" w:lineRule="exact"/>
              <w:ind w:left="116" w:right="168"/>
              <w:jc w:val="center"/>
              <w:rPr>
                <w:rFonts w:ascii="Arial"/>
                <w:sz w:val="14"/>
              </w:rPr>
            </w:pPr>
            <w:r>
              <w:rPr>
                <w:rFonts w:ascii="Arial"/>
                <w:sz w:val="14"/>
              </w:rPr>
              <w:t>0.092</w:t>
            </w:r>
          </w:p>
        </w:tc>
        <w:tc>
          <w:tcPr>
            <w:tcW w:w="690" w:type="dxa"/>
          </w:tcPr>
          <w:p>
            <w:pPr>
              <w:pStyle w:val="TableParagraph"/>
              <w:spacing w:line="141" w:lineRule="exact"/>
              <w:ind w:right="126"/>
              <w:jc w:val="right"/>
              <w:rPr>
                <w:rFonts w:ascii="Arial"/>
                <w:sz w:val="14"/>
              </w:rPr>
            </w:pPr>
            <w:r>
              <w:rPr>
                <w:rFonts w:ascii="Arial"/>
                <w:sz w:val="14"/>
              </w:rPr>
              <w:t>0.014</w:t>
            </w:r>
          </w:p>
        </w:tc>
        <w:tc>
          <w:tcPr>
            <w:tcW w:w="806" w:type="dxa"/>
          </w:tcPr>
          <w:p>
            <w:pPr>
              <w:pStyle w:val="TableParagraph"/>
              <w:spacing w:line="141" w:lineRule="exact"/>
              <w:ind w:right="190"/>
              <w:jc w:val="right"/>
              <w:rPr>
                <w:rFonts w:ascii="Arial"/>
                <w:sz w:val="14"/>
              </w:rPr>
            </w:pPr>
            <w:r>
              <w:rPr>
                <w:rFonts w:ascii="Arial"/>
                <w:sz w:val="14"/>
              </w:rPr>
              <w:t>0.021</w:t>
            </w:r>
          </w:p>
        </w:tc>
      </w:tr>
      <w:tr>
        <w:trPr>
          <w:trHeight w:val="161" w:hRule="atLeast"/>
        </w:trPr>
        <w:tc>
          <w:tcPr>
            <w:tcW w:w="3594" w:type="dxa"/>
          </w:tcPr>
          <w:p>
            <w:pPr>
              <w:pStyle w:val="TableParagraph"/>
              <w:spacing w:line="141" w:lineRule="exact"/>
              <w:ind w:left="40"/>
              <w:rPr>
                <w:rFonts w:ascii="Arial"/>
                <w:sz w:val="14"/>
              </w:rPr>
            </w:pPr>
            <w:r>
              <w:rPr>
                <w:rFonts w:ascii="Arial"/>
                <w:sz w:val="14"/>
              </w:rPr>
              <w:t>Currently using IUD/PPIUD</w:t>
            </w:r>
          </w:p>
        </w:tc>
        <w:tc>
          <w:tcPr>
            <w:tcW w:w="727" w:type="dxa"/>
          </w:tcPr>
          <w:p>
            <w:pPr>
              <w:pStyle w:val="TableParagraph"/>
              <w:spacing w:line="141" w:lineRule="exact"/>
              <w:ind w:right="173"/>
              <w:jc w:val="right"/>
              <w:rPr>
                <w:rFonts w:ascii="Arial"/>
                <w:sz w:val="14"/>
              </w:rPr>
            </w:pPr>
            <w:r>
              <w:rPr>
                <w:rFonts w:ascii="Arial"/>
                <w:sz w:val="14"/>
              </w:rPr>
              <w:t>0.016</w:t>
            </w:r>
          </w:p>
        </w:tc>
        <w:tc>
          <w:tcPr>
            <w:tcW w:w="681" w:type="dxa"/>
          </w:tcPr>
          <w:p>
            <w:pPr>
              <w:pStyle w:val="TableParagraph"/>
              <w:spacing w:line="141" w:lineRule="exact"/>
              <w:ind w:left="189"/>
              <w:rPr>
                <w:rFonts w:ascii="Arial"/>
                <w:sz w:val="14"/>
              </w:rPr>
            </w:pPr>
            <w:r>
              <w:rPr>
                <w:rFonts w:ascii="Arial"/>
                <w:sz w:val="14"/>
              </w:rPr>
              <w:t>0.002</w:t>
            </w:r>
          </w:p>
        </w:tc>
        <w:tc>
          <w:tcPr>
            <w:tcW w:w="909" w:type="dxa"/>
          </w:tcPr>
          <w:p>
            <w:pPr>
              <w:pStyle w:val="TableParagraph"/>
              <w:spacing w:line="141" w:lineRule="exact"/>
              <w:ind w:right="200"/>
              <w:jc w:val="right"/>
              <w:rPr>
                <w:rFonts w:ascii="Arial"/>
                <w:sz w:val="14"/>
              </w:rPr>
            </w:pPr>
            <w:r>
              <w:rPr>
                <w:rFonts w:ascii="Arial"/>
                <w:sz w:val="14"/>
              </w:rPr>
              <w:t>17317</w:t>
            </w:r>
          </w:p>
        </w:tc>
        <w:tc>
          <w:tcPr>
            <w:tcW w:w="830" w:type="dxa"/>
          </w:tcPr>
          <w:p>
            <w:pPr>
              <w:pStyle w:val="TableParagraph"/>
              <w:spacing w:line="141" w:lineRule="exact"/>
              <w:ind w:right="247"/>
              <w:jc w:val="right"/>
              <w:rPr>
                <w:rFonts w:ascii="Arial"/>
                <w:sz w:val="14"/>
              </w:rPr>
            </w:pPr>
            <w:r>
              <w:rPr>
                <w:rFonts w:ascii="Arial"/>
                <w:sz w:val="14"/>
              </w:rPr>
              <w:t>13588</w:t>
            </w:r>
          </w:p>
        </w:tc>
        <w:tc>
          <w:tcPr>
            <w:tcW w:w="607" w:type="dxa"/>
          </w:tcPr>
          <w:p>
            <w:pPr>
              <w:pStyle w:val="TableParagraph"/>
              <w:spacing w:line="141" w:lineRule="exact"/>
              <w:ind w:left="77" w:right="114"/>
              <w:jc w:val="center"/>
              <w:rPr>
                <w:rFonts w:ascii="Arial"/>
                <w:sz w:val="14"/>
              </w:rPr>
            </w:pPr>
            <w:r>
              <w:rPr>
                <w:rFonts w:ascii="Arial"/>
                <w:sz w:val="14"/>
              </w:rPr>
              <w:t>1.803</w:t>
            </w:r>
          </w:p>
        </w:tc>
        <w:tc>
          <w:tcPr>
            <w:tcW w:w="675" w:type="dxa"/>
          </w:tcPr>
          <w:p>
            <w:pPr>
              <w:pStyle w:val="TableParagraph"/>
              <w:spacing w:line="141" w:lineRule="exact"/>
              <w:ind w:left="116" w:right="168"/>
              <w:jc w:val="center"/>
              <w:rPr>
                <w:rFonts w:ascii="Arial"/>
                <w:sz w:val="14"/>
              </w:rPr>
            </w:pPr>
            <w:r>
              <w:rPr>
                <w:rFonts w:ascii="Arial"/>
                <w:sz w:val="14"/>
              </w:rPr>
              <w:t>0.107</w:t>
            </w:r>
          </w:p>
        </w:tc>
        <w:tc>
          <w:tcPr>
            <w:tcW w:w="690" w:type="dxa"/>
          </w:tcPr>
          <w:p>
            <w:pPr>
              <w:pStyle w:val="TableParagraph"/>
              <w:spacing w:line="141" w:lineRule="exact"/>
              <w:ind w:right="126"/>
              <w:jc w:val="right"/>
              <w:rPr>
                <w:rFonts w:ascii="Arial"/>
                <w:sz w:val="14"/>
              </w:rPr>
            </w:pPr>
            <w:r>
              <w:rPr>
                <w:rFonts w:ascii="Arial"/>
                <w:sz w:val="14"/>
              </w:rPr>
              <w:t>0.013</w:t>
            </w:r>
          </w:p>
        </w:tc>
        <w:tc>
          <w:tcPr>
            <w:tcW w:w="806" w:type="dxa"/>
          </w:tcPr>
          <w:p>
            <w:pPr>
              <w:pStyle w:val="TableParagraph"/>
              <w:spacing w:line="141" w:lineRule="exact"/>
              <w:ind w:right="190"/>
              <w:jc w:val="right"/>
              <w:rPr>
                <w:rFonts w:ascii="Arial"/>
                <w:sz w:val="14"/>
              </w:rPr>
            </w:pPr>
            <w:r>
              <w:rPr>
                <w:rFonts w:ascii="Arial"/>
                <w:w w:val="95"/>
                <w:sz w:val="14"/>
              </w:rPr>
              <w:t>0.02</w:t>
            </w:r>
          </w:p>
        </w:tc>
      </w:tr>
      <w:tr>
        <w:trPr>
          <w:trHeight w:val="160" w:hRule="atLeast"/>
        </w:trPr>
        <w:tc>
          <w:tcPr>
            <w:tcW w:w="3594" w:type="dxa"/>
          </w:tcPr>
          <w:p>
            <w:pPr>
              <w:pStyle w:val="TableParagraph"/>
              <w:spacing w:line="141" w:lineRule="exact"/>
              <w:ind w:left="40"/>
              <w:rPr>
                <w:rFonts w:ascii="Arial"/>
                <w:i/>
                <w:sz w:val="14"/>
              </w:rPr>
            </w:pPr>
            <w:r>
              <w:rPr>
                <w:rFonts w:ascii="Arial"/>
                <w:sz w:val="14"/>
              </w:rPr>
              <w:t>Currently using condom/</w:t>
            </w:r>
            <w:r>
              <w:rPr>
                <w:rFonts w:ascii="Arial"/>
                <w:i/>
                <w:sz w:val="14"/>
              </w:rPr>
              <w:t>Nirodh</w:t>
            </w:r>
          </w:p>
        </w:tc>
        <w:tc>
          <w:tcPr>
            <w:tcW w:w="727" w:type="dxa"/>
          </w:tcPr>
          <w:p>
            <w:pPr>
              <w:pStyle w:val="TableParagraph"/>
              <w:spacing w:line="141" w:lineRule="exact"/>
              <w:ind w:right="173"/>
              <w:jc w:val="right"/>
              <w:rPr>
                <w:rFonts w:ascii="Arial"/>
                <w:sz w:val="14"/>
              </w:rPr>
            </w:pPr>
            <w:r>
              <w:rPr>
                <w:rFonts w:ascii="Arial"/>
                <w:sz w:val="14"/>
              </w:rPr>
              <w:t>0.071</w:t>
            </w:r>
          </w:p>
        </w:tc>
        <w:tc>
          <w:tcPr>
            <w:tcW w:w="681" w:type="dxa"/>
          </w:tcPr>
          <w:p>
            <w:pPr>
              <w:pStyle w:val="TableParagraph"/>
              <w:spacing w:line="141" w:lineRule="exact"/>
              <w:ind w:left="189"/>
              <w:rPr>
                <w:rFonts w:ascii="Arial"/>
                <w:sz w:val="14"/>
              </w:rPr>
            </w:pPr>
            <w:r>
              <w:rPr>
                <w:rFonts w:ascii="Arial"/>
                <w:sz w:val="14"/>
              </w:rPr>
              <w:t>0.003</w:t>
            </w:r>
          </w:p>
        </w:tc>
        <w:tc>
          <w:tcPr>
            <w:tcW w:w="909" w:type="dxa"/>
          </w:tcPr>
          <w:p>
            <w:pPr>
              <w:pStyle w:val="TableParagraph"/>
              <w:spacing w:line="141" w:lineRule="exact"/>
              <w:ind w:right="200"/>
              <w:jc w:val="right"/>
              <w:rPr>
                <w:rFonts w:ascii="Arial"/>
                <w:sz w:val="14"/>
              </w:rPr>
            </w:pPr>
            <w:r>
              <w:rPr>
                <w:rFonts w:ascii="Arial"/>
                <w:sz w:val="14"/>
              </w:rPr>
              <w:t>17317</w:t>
            </w:r>
          </w:p>
        </w:tc>
        <w:tc>
          <w:tcPr>
            <w:tcW w:w="830" w:type="dxa"/>
          </w:tcPr>
          <w:p>
            <w:pPr>
              <w:pStyle w:val="TableParagraph"/>
              <w:spacing w:line="141" w:lineRule="exact"/>
              <w:ind w:right="247"/>
              <w:jc w:val="right"/>
              <w:rPr>
                <w:rFonts w:ascii="Arial"/>
                <w:sz w:val="14"/>
              </w:rPr>
            </w:pPr>
            <w:r>
              <w:rPr>
                <w:rFonts w:ascii="Arial"/>
                <w:sz w:val="14"/>
              </w:rPr>
              <w:t>13588</w:t>
            </w:r>
          </w:p>
        </w:tc>
        <w:tc>
          <w:tcPr>
            <w:tcW w:w="607" w:type="dxa"/>
          </w:tcPr>
          <w:p>
            <w:pPr>
              <w:pStyle w:val="TableParagraph"/>
              <w:spacing w:line="141" w:lineRule="exact"/>
              <w:ind w:left="89" w:right="52"/>
              <w:jc w:val="center"/>
              <w:rPr>
                <w:rFonts w:ascii="Arial"/>
                <w:sz w:val="14"/>
              </w:rPr>
            </w:pPr>
            <w:r>
              <w:rPr>
                <w:rFonts w:ascii="Arial"/>
                <w:sz w:val="14"/>
              </w:rPr>
              <w:t>1.69</w:t>
            </w:r>
          </w:p>
        </w:tc>
        <w:tc>
          <w:tcPr>
            <w:tcW w:w="675" w:type="dxa"/>
          </w:tcPr>
          <w:p>
            <w:pPr>
              <w:pStyle w:val="TableParagraph"/>
              <w:spacing w:line="141" w:lineRule="exact"/>
              <w:ind w:left="116" w:right="168"/>
              <w:jc w:val="center"/>
              <w:rPr>
                <w:rFonts w:ascii="Arial"/>
                <w:sz w:val="14"/>
              </w:rPr>
            </w:pPr>
            <w:r>
              <w:rPr>
                <w:rFonts w:ascii="Arial"/>
                <w:sz w:val="14"/>
              </w:rPr>
              <w:t>0.047</w:t>
            </w:r>
          </w:p>
        </w:tc>
        <w:tc>
          <w:tcPr>
            <w:tcW w:w="690" w:type="dxa"/>
          </w:tcPr>
          <w:p>
            <w:pPr>
              <w:pStyle w:val="TableParagraph"/>
              <w:spacing w:line="141" w:lineRule="exact"/>
              <w:ind w:right="126"/>
              <w:jc w:val="right"/>
              <w:rPr>
                <w:rFonts w:ascii="Arial"/>
                <w:sz w:val="14"/>
              </w:rPr>
            </w:pPr>
            <w:r>
              <w:rPr>
                <w:rFonts w:ascii="Arial"/>
                <w:sz w:val="14"/>
              </w:rPr>
              <w:t>0.064</w:t>
            </w:r>
          </w:p>
        </w:tc>
        <w:tc>
          <w:tcPr>
            <w:tcW w:w="806" w:type="dxa"/>
          </w:tcPr>
          <w:p>
            <w:pPr>
              <w:pStyle w:val="TableParagraph"/>
              <w:spacing w:line="141" w:lineRule="exact"/>
              <w:ind w:right="190"/>
              <w:jc w:val="right"/>
              <w:rPr>
                <w:rFonts w:ascii="Arial"/>
                <w:sz w:val="14"/>
              </w:rPr>
            </w:pPr>
            <w:r>
              <w:rPr>
                <w:rFonts w:ascii="Arial"/>
                <w:sz w:val="14"/>
              </w:rPr>
              <w:t>0.077</w:t>
            </w:r>
          </w:p>
        </w:tc>
      </w:tr>
      <w:tr>
        <w:trPr>
          <w:trHeight w:val="160" w:hRule="atLeast"/>
        </w:trPr>
        <w:tc>
          <w:tcPr>
            <w:tcW w:w="3594" w:type="dxa"/>
          </w:tcPr>
          <w:p>
            <w:pPr>
              <w:pStyle w:val="TableParagraph"/>
              <w:spacing w:line="141" w:lineRule="exact"/>
              <w:ind w:left="40"/>
              <w:rPr>
                <w:rFonts w:ascii="Arial"/>
                <w:sz w:val="14"/>
              </w:rPr>
            </w:pPr>
            <w:r>
              <w:rPr>
                <w:rFonts w:ascii="Arial"/>
                <w:sz w:val="14"/>
              </w:rPr>
              <w:t>Currently using female sterilization</w:t>
            </w:r>
          </w:p>
        </w:tc>
        <w:tc>
          <w:tcPr>
            <w:tcW w:w="727" w:type="dxa"/>
          </w:tcPr>
          <w:p>
            <w:pPr>
              <w:pStyle w:val="TableParagraph"/>
              <w:spacing w:line="141" w:lineRule="exact"/>
              <w:ind w:right="173"/>
              <w:jc w:val="right"/>
              <w:rPr>
                <w:rFonts w:ascii="Arial"/>
                <w:sz w:val="14"/>
              </w:rPr>
            </w:pPr>
            <w:r>
              <w:rPr>
                <w:rFonts w:ascii="Arial"/>
                <w:sz w:val="14"/>
              </w:rPr>
              <w:t>0.533</w:t>
            </w:r>
          </w:p>
        </w:tc>
        <w:tc>
          <w:tcPr>
            <w:tcW w:w="681" w:type="dxa"/>
          </w:tcPr>
          <w:p>
            <w:pPr>
              <w:pStyle w:val="TableParagraph"/>
              <w:spacing w:line="141" w:lineRule="exact"/>
              <w:ind w:left="189"/>
              <w:rPr>
                <w:rFonts w:ascii="Arial"/>
                <w:sz w:val="14"/>
              </w:rPr>
            </w:pPr>
            <w:r>
              <w:rPr>
                <w:rFonts w:ascii="Arial"/>
                <w:sz w:val="14"/>
              </w:rPr>
              <w:t>0.009</w:t>
            </w:r>
          </w:p>
        </w:tc>
        <w:tc>
          <w:tcPr>
            <w:tcW w:w="909" w:type="dxa"/>
          </w:tcPr>
          <w:p>
            <w:pPr>
              <w:pStyle w:val="TableParagraph"/>
              <w:spacing w:line="141" w:lineRule="exact"/>
              <w:ind w:right="200"/>
              <w:jc w:val="right"/>
              <w:rPr>
                <w:rFonts w:ascii="Arial"/>
                <w:sz w:val="14"/>
              </w:rPr>
            </w:pPr>
            <w:r>
              <w:rPr>
                <w:rFonts w:ascii="Arial"/>
                <w:sz w:val="14"/>
              </w:rPr>
              <w:t>17317</w:t>
            </w:r>
          </w:p>
        </w:tc>
        <w:tc>
          <w:tcPr>
            <w:tcW w:w="830" w:type="dxa"/>
          </w:tcPr>
          <w:p>
            <w:pPr>
              <w:pStyle w:val="TableParagraph"/>
              <w:spacing w:line="141" w:lineRule="exact"/>
              <w:ind w:right="247"/>
              <w:jc w:val="right"/>
              <w:rPr>
                <w:rFonts w:ascii="Arial"/>
                <w:sz w:val="14"/>
              </w:rPr>
            </w:pPr>
            <w:r>
              <w:rPr>
                <w:rFonts w:ascii="Arial"/>
                <w:sz w:val="14"/>
              </w:rPr>
              <w:t>13588</w:t>
            </w:r>
          </w:p>
        </w:tc>
        <w:tc>
          <w:tcPr>
            <w:tcW w:w="607" w:type="dxa"/>
          </w:tcPr>
          <w:p>
            <w:pPr>
              <w:pStyle w:val="TableParagraph"/>
              <w:spacing w:line="141" w:lineRule="exact"/>
              <w:ind w:left="77" w:right="114"/>
              <w:jc w:val="center"/>
              <w:rPr>
                <w:rFonts w:ascii="Arial"/>
                <w:sz w:val="14"/>
              </w:rPr>
            </w:pPr>
            <w:r>
              <w:rPr>
                <w:rFonts w:ascii="Arial"/>
                <w:sz w:val="14"/>
              </w:rPr>
              <w:t>2.283</w:t>
            </w:r>
          </w:p>
        </w:tc>
        <w:tc>
          <w:tcPr>
            <w:tcW w:w="675" w:type="dxa"/>
          </w:tcPr>
          <w:p>
            <w:pPr>
              <w:pStyle w:val="TableParagraph"/>
              <w:spacing w:line="141" w:lineRule="exact"/>
              <w:ind w:left="116" w:right="168"/>
              <w:jc w:val="center"/>
              <w:rPr>
                <w:rFonts w:ascii="Arial"/>
                <w:sz w:val="14"/>
              </w:rPr>
            </w:pPr>
            <w:r>
              <w:rPr>
                <w:rFonts w:ascii="Arial"/>
                <w:sz w:val="14"/>
              </w:rPr>
              <w:t>0.016</w:t>
            </w:r>
          </w:p>
        </w:tc>
        <w:tc>
          <w:tcPr>
            <w:tcW w:w="690" w:type="dxa"/>
          </w:tcPr>
          <w:p>
            <w:pPr>
              <w:pStyle w:val="TableParagraph"/>
              <w:spacing w:line="141" w:lineRule="exact"/>
              <w:ind w:right="126"/>
              <w:jc w:val="right"/>
              <w:rPr>
                <w:rFonts w:ascii="Arial"/>
                <w:sz w:val="14"/>
              </w:rPr>
            </w:pPr>
            <w:r>
              <w:rPr>
                <w:rFonts w:ascii="Arial"/>
                <w:sz w:val="14"/>
              </w:rPr>
              <w:t>0.516</w:t>
            </w:r>
          </w:p>
        </w:tc>
        <w:tc>
          <w:tcPr>
            <w:tcW w:w="806" w:type="dxa"/>
          </w:tcPr>
          <w:p>
            <w:pPr>
              <w:pStyle w:val="TableParagraph"/>
              <w:spacing w:line="141" w:lineRule="exact"/>
              <w:ind w:right="190"/>
              <w:jc w:val="right"/>
              <w:rPr>
                <w:rFonts w:ascii="Arial"/>
                <w:sz w:val="14"/>
              </w:rPr>
            </w:pPr>
            <w:r>
              <w:rPr>
                <w:rFonts w:ascii="Arial"/>
                <w:w w:val="95"/>
                <w:sz w:val="14"/>
              </w:rPr>
              <w:t>0.55</w:t>
            </w:r>
          </w:p>
        </w:tc>
      </w:tr>
      <w:tr>
        <w:trPr>
          <w:trHeight w:val="160" w:hRule="atLeast"/>
        </w:trPr>
        <w:tc>
          <w:tcPr>
            <w:tcW w:w="3594" w:type="dxa"/>
          </w:tcPr>
          <w:p>
            <w:pPr>
              <w:pStyle w:val="TableParagraph"/>
              <w:spacing w:line="141" w:lineRule="exact"/>
              <w:ind w:left="40"/>
              <w:rPr>
                <w:rFonts w:ascii="Arial"/>
                <w:sz w:val="14"/>
              </w:rPr>
            </w:pPr>
            <w:r>
              <w:rPr>
                <w:rFonts w:ascii="Arial"/>
                <w:sz w:val="14"/>
              </w:rPr>
              <w:t>Using public health sector source of contraception</w:t>
            </w:r>
          </w:p>
        </w:tc>
        <w:tc>
          <w:tcPr>
            <w:tcW w:w="727" w:type="dxa"/>
          </w:tcPr>
          <w:p>
            <w:pPr>
              <w:pStyle w:val="TableParagraph"/>
              <w:spacing w:line="141" w:lineRule="exact"/>
              <w:ind w:right="173"/>
              <w:jc w:val="right"/>
              <w:rPr>
                <w:rFonts w:ascii="Arial"/>
                <w:sz w:val="14"/>
              </w:rPr>
            </w:pPr>
            <w:r>
              <w:rPr>
                <w:rFonts w:ascii="Arial"/>
                <w:sz w:val="14"/>
              </w:rPr>
              <w:t>0.802</w:t>
            </w:r>
          </w:p>
        </w:tc>
        <w:tc>
          <w:tcPr>
            <w:tcW w:w="681" w:type="dxa"/>
          </w:tcPr>
          <w:p>
            <w:pPr>
              <w:pStyle w:val="TableParagraph"/>
              <w:spacing w:line="141" w:lineRule="exact"/>
              <w:ind w:left="189"/>
              <w:rPr>
                <w:rFonts w:ascii="Arial"/>
                <w:sz w:val="14"/>
              </w:rPr>
            </w:pPr>
            <w:r>
              <w:rPr>
                <w:rFonts w:ascii="Arial"/>
                <w:sz w:val="14"/>
              </w:rPr>
              <w:t>0.007</w:t>
            </w:r>
          </w:p>
        </w:tc>
        <w:tc>
          <w:tcPr>
            <w:tcW w:w="909" w:type="dxa"/>
          </w:tcPr>
          <w:p>
            <w:pPr>
              <w:pStyle w:val="TableParagraph"/>
              <w:spacing w:line="141" w:lineRule="exact"/>
              <w:ind w:right="200"/>
              <w:jc w:val="right"/>
              <w:rPr>
                <w:rFonts w:ascii="Arial"/>
                <w:sz w:val="14"/>
              </w:rPr>
            </w:pPr>
            <w:r>
              <w:rPr>
                <w:rFonts w:ascii="Arial"/>
                <w:sz w:val="14"/>
              </w:rPr>
              <w:t>12161</w:t>
            </w:r>
          </w:p>
        </w:tc>
        <w:tc>
          <w:tcPr>
            <w:tcW w:w="830" w:type="dxa"/>
          </w:tcPr>
          <w:p>
            <w:pPr>
              <w:pStyle w:val="TableParagraph"/>
              <w:spacing w:line="141" w:lineRule="exact"/>
              <w:ind w:right="247"/>
              <w:jc w:val="right"/>
              <w:rPr>
                <w:rFonts w:ascii="Arial"/>
                <w:sz w:val="14"/>
              </w:rPr>
            </w:pPr>
            <w:r>
              <w:rPr>
                <w:rFonts w:ascii="Arial"/>
                <w:sz w:val="14"/>
              </w:rPr>
              <w:t>9252</w:t>
            </w:r>
          </w:p>
        </w:tc>
        <w:tc>
          <w:tcPr>
            <w:tcW w:w="607" w:type="dxa"/>
          </w:tcPr>
          <w:p>
            <w:pPr>
              <w:pStyle w:val="TableParagraph"/>
              <w:spacing w:line="141" w:lineRule="exact"/>
              <w:ind w:left="77" w:right="114"/>
              <w:jc w:val="center"/>
              <w:rPr>
                <w:rFonts w:ascii="Arial"/>
                <w:sz w:val="14"/>
              </w:rPr>
            </w:pPr>
            <w:r>
              <w:rPr>
                <w:rFonts w:ascii="Arial"/>
                <w:sz w:val="14"/>
              </w:rPr>
              <w:t>2.047</w:t>
            </w:r>
          </w:p>
        </w:tc>
        <w:tc>
          <w:tcPr>
            <w:tcW w:w="675" w:type="dxa"/>
          </w:tcPr>
          <w:p>
            <w:pPr>
              <w:pStyle w:val="TableParagraph"/>
              <w:spacing w:line="141" w:lineRule="exact"/>
              <w:ind w:left="116" w:right="168"/>
              <w:jc w:val="center"/>
              <w:rPr>
                <w:rFonts w:ascii="Arial"/>
                <w:sz w:val="14"/>
              </w:rPr>
            </w:pPr>
            <w:r>
              <w:rPr>
                <w:rFonts w:ascii="Arial"/>
                <w:sz w:val="14"/>
              </w:rPr>
              <w:t>0.009</w:t>
            </w:r>
          </w:p>
        </w:tc>
        <w:tc>
          <w:tcPr>
            <w:tcW w:w="690" w:type="dxa"/>
          </w:tcPr>
          <w:p>
            <w:pPr>
              <w:pStyle w:val="TableParagraph"/>
              <w:spacing w:line="141" w:lineRule="exact"/>
              <w:ind w:right="126"/>
              <w:jc w:val="right"/>
              <w:rPr>
                <w:rFonts w:ascii="Arial"/>
                <w:sz w:val="14"/>
              </w:rPr>
            </w:pPr>
            <w:r>
              <w:rPr>
                <w:rFonts w:ascii="Arial"/>
                <w:sz w:val="14"/>
              </w:rPr>
              <w:t>0.787</w:t>
            </w:r>
          </w:p>
        </w:tc>
        <w:tc>
          <w:tcPr>
            <w:tcW w:w="806" w:type="dxa"/>
          </w:tcPr>
          <w:p>
            <w:pPr>
              <w:pStyle w:val="TableParagraph"/>
              <w:spacing w:line="141" w:lineRule="exact"/>
              <w:ind w:right="190"/>
              <w:jc w:val="right"/>
              <w:rPr>
                <w:rFonts w:ascii="Arial"/>
                <w:sz w:val="14"/>
              </w:rPr>
            </w:pPr>
            <w:r>
              <w:rPr>
                <w:rFonts w:ascii="Arial"/>
                <w:sz w:val="14"/>
              </w:rPr>
              <w:t>0.817</w:t>
            </w:r>
          </w:p>
        </w:tc>
      </w:tr>
      <w:tr>
        <w:trPr>
          <w:trHeight w:val="160" w:hRule="atLeast"/>
        </w:trPr>
        <w:tc>
          <w:tcPr>
            <w:tcW w:w="3594" w:type="dxa"/>
          </w:tcPr>
          <w:p>
            <w:pPr>
              <w:pStyle w:val="TableParagraph"/>
              <w:spacing w:line="141" w:lineRule="exact"/>
              <w:ind w:left="40"/>
              <w:rPr>
                <w:rFonts w:ascii="Arial"/>
                <w:sz w:val="14"/>
              </w:rPr>
            </w:pPr>
            <w:r>
              <w:rPr>
                <w:rFonts w:ascii="Arial"/>
                <w:sz w:val="14"/>
              </w:rPr>
              <w:t>Unmet need for family planning</w:t>
            </w:r>
          </w:p>
        </w:tc>
        <w:tc>
          <w:tcPr>
            <w:tcW w:w="727" w:type="dxa"/>
          </w:tcPr>
          <w:p>
            <w:pPr>
              <w:pStyle w:val="TableParagraph"/>
              <w:spacing w:line="141" w:lineRule="exact"/>
              <w:ind w:right="173"/>
              <w:jc w:val="right"/>
              <w:rPr>
                <w:rFonts w:ascii="Arial"/>
                <w:sz w:val="14"/>
              </w:rPr>
            </w:pPr>
            <w:r>
              <w:rPr>
                <w:rFonts w:ascii="Arial"/>
                <w:sz w:val="14"/>
              </w:rPr>
              <w:t>0.093</w:t>
            </w:r>
          </w:p>
        </w:tc>
        <w:tc>
          <w:tcPr>
            <w:tcW w:w="681" w:type="dxa"/>
          </w:tcPr>
          <w:p>
            <w:pPr>
              <w:pStyle w:val="TableParagraph"/>
              <w:spacing w:line="141" w:lineRule="exact"/>
              <w:ind w:left="189"/>
              <w:rPr>
                <w:rFonts w:ascii="Arial"/>
                <w:sz w:val="14"/>
              </w:rPr>
            </w:pPr>
            <w:r>
              <w:rPr>
                <w:rFonts w:ascii="Arial"/>
                <w:sz w:val="14"/>
              </w:rPr>
              <w:t>0.006</w:t>
            </w:r>
          </w:p>
        </w:tc>
        <w:tc>
          <w:tcPr>
            <w:tcW w:w="909" w:type="dxa"/>
          </w:tcPr>
          <w:p>
            <w:pPr>
              <w:pStyle w:val="TableParagraph"/>
              <w:spacing w:line="141" w:lineRule="exact"/>
              <w:ind w:right="200"/>
              <w:jc w:val="right"/>
              <w:rPr>
                <w:rFonts w:ascii="Arial"/>
                <w:sz w:val="14"/>
              </w:rPr>
            </w:pPr>
            <w:r>
              <w:rPr>
                <w:rFonts w:ascii="Arial"/>
                <w:sz w:val="14"/>
              </w:rPr>
              <w:t>17317</w:t>
            </w:r>
          </w:p>
        </w:tc>
        <w:tc>
          <w:tcPr>
            <w:tcW w:w="830" w:type="dxa"/>
          </w:tcPr>
          <w:p>
            <w:pPr>
              <w:pStyle w:val="TableParagraph"/>
              <w:spacing w:line="141" w:lineRule="exact"/>
              <w:ind w:right="247"/>
              <w:jc w:val="right"/>
              <w:rPr>
                <w:rFonts w:ascii="Arial"/>
                <w:sz w:val="14"/>
              </w:rPr>
            </w:pPr>
            <w:r>
              <w:rPr>
                <w:rFonts w:ascii="Arial"/>
                <w:sz w:val="14"/>
              </w:rPr>
              <w:t>13588</w:t>
            </w:r>
          </w:p>
        </w:tc>
        <w:tc>
          <w:tcPr>
            <w:tcW w:w="607" w:type="dxa"/>
          </w:tcPr>
          <w:p>
            <w:pPr>
              <w:pStyle w:val="TableParagraph"/>
              <w:spacing w:line="141" w:lineRule="exact"/>
              <w:ind w:left="77" w:right="114"/>
              <w:jc w:val="center"/>
              <w:rPr>
                <w:rFonts w:ascii="Arial"/>
                <w:sz w:val="14"/>
              </w:rPr>
            </w:pPr>
            <w:r>
              <w:rPr>
                <w:rFonts w:ascii="Arial"/>
                <w:sz w:val="14"/>
              </w:rPr>
              <w:t>2.747</w:t>
            </w:r>
          </w:p>
        </w:tc>
        <w:tc>
          <w:tcPr>
            <w:tcW w:w="675" w:type="dxa"/>
          </w:tcPr>
          <w:p>
            <w:pPr>
              <w:pStyle w:val="TableParagraph"/>
              <w:spacing w:line="141" w:lineRule="exact"/>
              <w:ind w:left="116" w:right="168"/>
              <w:jc w:val="center"/>
              <w:rPr>
                <w:rFonts w:ascii="Arial"/>
                <w:sz w:val="14"/>
              </w:rPr>
            </w:pPr>
            <w:r>
              <w:rPr>
                <w:rFonts w:ascii="Arial"/>
                <w:sz w:val="14"/>
              </w:rPr>
              <w:t>0.065</w:t>
            </w:r>
          </w:p>
        </w:tc>
        <w:tc>
          <w:tcPr>
            <w:tcW w:w="690" w:type="dxa"/>
          </w:tcPr>
          <w:p>
            <w:pPr>
              <w:pStyle w:val="TableParagraph"/>
              <w:spacing w:line="141" w:lineRule="exact"/>
              <w:ind w:right="126"/>
              <w:jc w:val="right"/>
              <w:rPr>
                <w:rFonts w:ascii="Arial"/>
                <w:sz w:val="14"/>
              </w:rPr>
            </w:pPr>
            <w:r>
              <w:rPr>
                <w:rFonts w:ascii="Arial"/>
                <w:sz w:val="14"/>
              </w:rPr>
              <w:t>0.081</w:t>
            </w:r>
          </w:p>
        </w:tc>
        <w:tc>
          <w:tcPr>
            <w:tcW w:w="806" w:type="dxa"/>
          </w:tcPr>
          <w:p>
            <w:pPr>
              <w:pStyle w:val="TableParagraph"/>
              <w:spacing w:line="141" w:lineRule="exact"/>
              <w:ind w:right="190"/>
              <w:jc w:val="right"/>
              <w:rPr>
                <w:rFonts w:ascii="Arial"/>
                <w:sz w:val="14"/>
              </w:rPr>
            </w:pPr>
            <w:r>
              <w:rPr>
                <w:rFonts w:ascii="Arial"/>
                <w:sz w:val="14"/>
              </w:rPr>
              <w:t>0.105</w:t>
            </w:r>
          </w:p>
        </w:tc>
      </w:tr>
      <w:tr>
        <w:trPr>
          <w:trHeight w:val="161" w:hRule="atLeast"/>
        </w:trPr>
        <w:tc>
          <w:tcPr>
            <w:tcW w:w="3594" w:type="dxa"/>
          </w:tcPr>
          <w:p>
            <w:pPr>
              <w:pStyle w:val="TableParagraph"/>
              <w:spacing w:line="142" w:lineRule="exact"/>
              <w:ind w:left="40"/>
              <w:rPr>
                <w:rFonts w:ascii="Arial"/>
                <w:sz w:val="14"/>
              </w:rPr>
            </w:pPr>
            <w:r>
              <w:rPr>
                <w:rFonts w:ascii="Arial"/>
                <w:sz w:val="14"/>
              </w:rPr>
              <w:t>Want no more children</w:t>
            </w:r>
          </w:p>
        </w:tc>
        <w:tc>
          <w:tcPr>
            <w:tcW w:w="727" w:type="dxa"/>
          </w:tcPr>
          <w:p>
            <w:pPr>
              <w:pStyle w:val="TableParagraph"/>
              <w:spacing w:line="142" w:lineRule="exact"/>
              <w:ind w:right="173"/>
              <w:jc w:val="right"/>
              <w:rPr>
                <w:rFonts w:ascii="Arial"/>
                <w:sz w:val="14"/>
              </w:rPr>
            </w:pPr>
            <w:r>
              <w:rPr>
                <w:rFonts w:ascii="Arial"/>
                <w:sz w:val="14"/>
              </w:rPr>
              <w:t>0.746</w:t>
            </w:r>
          </w:p>
        </w:tc>
        <w:tc>
          <w:tcPr>
            <w:tcW w:w="681" w:type="dxa"/>
          </w:tcPr>
          <w:p>
            <w:pPr>
              <w:pStyle w:val="TableParagraph"/>
              <w:spacing w:line="142" w:lineRule="exact"/>
              <w:ind w:left="189"/>
              <w:rPr>
                <w:rFonts w:ascii="Arial"/>
                <w:sz w:val="14"/>
              </w:rPr>
            </w:pPr>
            <w:r>
              <w:rPr>
                <w:rFonts w:ascii="Arial"/>
                <w:sz w:val="14"/>
              </w:rPr>
              <w:t>0.004</w:t>
            </w:r>
          </w:p>
        </w:tc>
        <w:tc>
          <w:tcPr>
            <w:tcW w:w="909" w:type="dxa"/>
          </w:tcPr>
          <w:p>
            <w:pPr>
              <w:pStyle w:val="TableParagraph"/>
              <w:spacing w:line="142" w:lineRule="exact"/>
              <w:ind w:right="200"/>
              <w:jc w:val="right"/>
              <w:rPr>
                <w:rFonts w:ascii="Arial"/>
                <w:sz w:val="14"/>
              </w:rPr>
            </w:pPr>
            <w:r>
              <w:rPr>
                <w:rFonts w:ascii="Arial"/>
                <w:sz w:val="14"/>
              </w:rPr>
              <w:t>17317</w:t>
            </w:r>
          </w:p>
        </w:tc>
        <w:tc>
          <w:tcPr>
            <w:tcW w:w="830" w:type="dxa"/>
          </w:tcPr>
          <w:p>
            <w:pPr>
              <w:pStyle w:val="TableParagraph"/>
              <w:spacing w:line="142" w:lineRule="exact"/>
              <w:ind w:right="247"/>
              <w:jc w:val="right"/>
              <w:rPr>
                <w:rFonts w:ascii="Arial"/>
                <w:sz w:val="14"/>
              </w:rPr>
            </w:pPr>
            <w:r>
              <w:rPr>
                <w:rFonts w:ascii="Arial"/>
                <w:sz w:val="14"/>
              </w:rPr>
              <w:t>13588</w:t>
            </w:r>
          </w:p>
        </w:tc>
        <w:tc>
          <w:tcPr>
            <w:tcW w:w="607" w:type="dxa"/>
          </w:tcPr>
          <w:p>
            <w:pPr>
              <w:pStyle w:val="TableParagraph"/>
              <w:spacing w:line="142" w:lineRule="exact"/>
              <w:ind w:left="77" w:right="114"/>
              <w:jc w:val="center"/>
              <w:rPr>
                <w:rFonts w:ascii="Arial"/>
                <w:sz w:val="14"/>
              </w:rPr>
            </w:pPr>
            <w:r>
              <w:rPr>
                <w:rFonts w:ascii="Arial"/>
                <w:sz w:val="14"/>
              </w:rPr>
              <w:t>1.321</w:t>
            </w:r>
          </w:p>
        </w:tc>
        <w:tc>
          <w:tcPr>
            <w:tcW w:w="675" w:type="dxa"/>
          </w:tcPr>
          <w:p>
            <w:pPr>
              <w:pStyle w:val="TableParagraph"/>
              <w:spacing w:line="142" w:lineRule="exact"/>
              <w:ind w:left="116" w:right="168"/>
              <w:jc w:val="center"/>
              <w:rPr>
                <w:rFonts w:ascii="Arial"/>
                <w:sz w:val="14"/>
              </w:rPr>
            </w:pPr>
            <w:r>
              <w:rPr>
                <w:rFonts w:ascii="Arial"/>
                <w:sz w:val="14"/>
              </w:rPr>
              <w:t>0.006</w:t>
            </w:r>
          </w:p>
        </w:tc>
        <w:tc>
          <w:tcPr>
            <w:tcW w:w="690" w:type="dxa"/>
          </w:tcPr>
          <w:p>
            <w:pPr>
              <w:pStyle w:val="TableParagraph"/>
              <w:spacing w:line="142" w:lineRule="exact"/>
              <w:ind w:right="126"/>
              <w:jc w:val="right"/>
              <w:rPr>
                <w:rFonts w:ascii="Arial"/>
                <w:sz w:val="14"/>
              </w:rPr>
            </w:pPr>
            <w:r>
              <w:rPr>
                <w:rFonts w:ascii="Arial"/>
                <w:sz w:val="14"/>
              </w:rPr>
              <w:t>0.737</w:t>
            </w:r>
          </w:p>
        </w:tc>
        <w:tc>
          <w:tcPr>
            <w:tcW w:w="806" w:type="dxa"/>
          </w:tcPr>
          <w:p>
            <w:pPr>
              <w:pStyle w:val="TableParagraph"/>
              <w:spacing w:line="142" w:lineRule="exact"/>
              <w:ind w:right="190"/>
              <w:jc w:val="right"/>
              <w:rPr>
                <w:rFonts w:ascii="Arial"/>
                <w:sz w:val="14"/>
              </w:rPr>
            </w:pPr>
            <w:r>
              <w:rPr>
                <w:rFonts w:ascii="Arial"/>
                <w:sz w:val="14"/>
              </w:rPr>
              <w:t>0.754</w:t>
            </w:r>
          </w:p>
        </w:tc>
      </w:tr>
      <w:tr>
        <w:trPr>
          <w:trHeight w:val="161" w:hRule="atLeast"/>
        </w:trPr>
        <w:tc>
          <w:tcPr>
            <w:tcW w:w="3594" w:type="dxa"/>
          </w:tcPr>
          <w:p>
            <w:pPr>
              <w:pStyle w:val="TableParagraph"/>
              <w:spacing w:line="142" w:lineRule="exact"/>
              <w:ind w:left="40"/>
              <w:rPr>
                <w:rFonts w:ascii="Arial"/>
                <w:sz w:val="14"/>
              </w:rPr>
            </w:pPr>
            <w:r>
              <w:rPr>
                <w:rFonts w:ascii="Arial"/>
                <w:sz w:val="14"/>
              </w:rPr>
              <w:t>Want to delay next birth at least 2 years</w:t>
            </w:r>
          </w:p>
        </w:tc>
        <w:tc>
          <w:tcPr>
            <w:tcW w:w="727" w:type="dxa"/>
          </w:tcPr>
          <w:p>
            <w:pPr>
              <w:pStyle w:val="TableParagraph"/>
              <w:spacing w:line="142" w:lineRule="exact"/>
              <w:ind w:right="173"/>
              <w:jc w:val="right"/>
              <w:rPr>
                <w:rFonts w:ascii="Arial"/>
                <w:sz w:val="14"/>
              </w:rPr>
            </w:pPr>
            <w:r>
              <w:rPr>
                <w:rFonts w:ascii="Arial"/>
                <w:sz w:val="14"/>
              </w:rPr>
              <w:t>0.077</w:t>
            </w:r>
          </w:p>
        </w:tc>
        <w:tc>
          <w:tcPr>
            <w:tcW w:w="681" w:type="dxa"/>
          </w:tcPr>
          <w:p>
            <w:pPr>
              <w:pStyle w:val="TableParagraph"/>
              <w:spacing w:line="142" w:lineRule="exact"/>
              <w:ind w:left="189"/>
              <w:rPr>
                <w:rFonts w:ascii="Arial"/>
                <w:sz w:val="14"/>
              </w:rPr>
            </w:pPr>
            <w:r>
              <w:rPr>
                <w:rFonts w:ascii="Arial"/>
                <w:sz w:val="14"/>
              </w:rPr>
              <w:t>0.005</w:t>
            </w:r>
          </w:p>
        </w:tc>
        <w:tc>
          <w:tcPr>
            <w:tcW w:w="909" w:type="dxa"/>
          </w:tcPr>
          <w:p>
            <w:pPr>
              <w:pStyle w:val="TableParagraph"/>
              <w:spacing w:line="142" w:lineRule="exact"/>
              <w:ind w:right="200"/>
              <w:jc w:val="right"/>
              <w:rPr>
                <w:rFonts w:ascii="Arial"/>
                <w:sz w:val="14"/>
              </w:rPr>
            </w:pPr>
            <w:r>
              <w:rPr>
                <w:rFonts w:ascii="Arial"/>
                <w:sz w:val="14"/>
              </w:rPr>
              <w:t>17317</w:t>
            </w:r>
          </w:p>
        </w:tc>
        <w:tc>
          <w:tcPr>
            <w:tcW w:w="830" w:type="dxa"/>
          </w:tcPr>
          <w:p>
            <w:pPr>
              <w:pStyle w:val="TableParagraph"/>
              <w:spacing w:line="142" w:lineRule="exact"/>
              <w:ind w:right="247"/>
              <w:jc w:val="right"/>
              <w:rPr>
                <w:rFonts w:ascii="Arial"/>
                <w:sz w:val="14"/>
              </w:rPr>
            </w:pPr>
            <w:r>
              <w:rPr>
                <w:rFonts w:ascii="Arial"/>
                <w:sz w:val="14"/>
              </w:rPr>
              <w:t>13588</w:t>
            </w:r>
          </w:p>
        </w:tc>
        <w:tc>
          <w:tcPr>
            <w:tcW w:w="607" w:type="dxa"/>
          </w:tcPr>
          <w:p>
            <w:pPr>
              <w:pStyle w:val="TableParagraph"/>
              <w:spacing w:line="142" w:lineRule="exact"/>
              <w:ind w:left="77" w:right="114"/>
              <w:jc w:val="center"/>
              <w:rPr>
                <w:rFonts w:ascii="Arial"/>
                <w:sz w:val="14"/>
              </w:rPr>
            </w:pPr>
            <w:r>
              <w:rPr>
                <w:rFonts w:ascii="Arial"/>
                <w:sz w:val="14"/>
              </w:rPr>
              <w:t>2.388</w:t>
            </w:r>
          </w:p>
        </w:tc>
        <w:tc>
          <w:tcPr>
            <w:tcW w:w="675" w:type="dxa"/>
          </w:tcPr>
          <w:p>
            <w:pPr>
              <w:pStyle w:val="TableParagraph"/>
              <w:spacing w:line="142" w:lineRule="exact"/>
              <w:ind w:left="116" w:right="168"/>
              <w:jc w:val="center"/>
              <w:rPr>
                <w:rFonts w:ascii="Arial"/>
                <w:sz w:val="14"/>
              </w:rPr>
            </w:pPr>
            <w:r>
              <w:rPr>
                <w:rFonts w:ascii="Arial"/>
                <w:sz w:val="14"/>
              </w:rPr>
              <w:t>0.063</w:t>
            </w:r>
          </w:p>
        </w:tc>
        <w:tc>
          <w:tcPr>
            <w:tcW w:w="690" w:type="dxa"/>
          </w:tcPr>
          <w:p>
            <w:pPr>
              <w:pStyle w:val="TableParagraph"/>
              <w:spacing w:line="142" w:lineRule="exact"/>
              <w:ind w:right="126"/>
              <w:jc w:val="right"/>
              <w:rPr>
                <w:rFonts w:ascii="Arial"/>
                <w:sz w:val="14"/>
              </w:rPr>
            </w:pPr>
            <w:r>
              <w:rPr>
                <w:rFonts w:ascii="Arial"/>
                <w:sz w:val="14"/>
              </w:rPr>
              <w:t>0.068</w:t>
            </w:r>
          </w:p>
        </w:tc>
        <w:tc>
          <w:tcPr>
            <w:tcW w:w="806" w:type="dxa"/>
          </w:tcPr>
          <w:p>
            <w:pPr>
              <w:pStyle w:val="TableParagraph"/>
              <w:spacing w:line="142" w:lineRule="exact"/>
              <w:ind w:right="190"/>
              <w:jc w:val="right"/>
              <w:rPr>
                <w:rFonts w:ascii="Arial"/>
                <w:sz w:val="14"/>
              </w:rPr>
            </w:pPr>
            <w:r>
              <w:rPr>
                <w:rFonts w:ascii="Arial"/>
                <w:sz w:val="14"/>
              </w:rPr>
              <w:t>0.087</w:t>
            </w:r>
          </w:p>
        </w:tc>
      </w:tr>
      <w:tr>
        <w:trPr>
          <w:trHeight w:val="160" w:hRule="atLeast"/>
        </w:trPr>
        <w:tc>
          <w:tcPr>
            <w:tcW w:w="3594" w:type="dxa"/>
          </w:tcPr>
          <w:p>
            <w:pPr>
              <w:pStyle w:val="TableParagraph"/>
              <w:spacing w:line="141" w:lineRule="exact"/>
              <w:ind w:left="40"/>
              <w:rPr>
                <w:rFonts w:ascii="Arial"/>
                <w:sz w:val="14"/>
              </w:rPr>
            </w:pPr>
            <w:r>
              <w:rPr>
                <w:rFonts w:ascii="Arial"/>
                <w:sz w:val="14"/>
              </w:rPr>
              <w:t>Mother received four or more antenatal care (ANC) visits</w:t>
            </w:r>
          </w:p>
        </w:tc>
        <w:tc>
          <w:tcPr>
            <w:tcW w:w="727" w:type="dxa"/>
          </w:tcPr>
          <w:p>
            <w:pPr>
              <w:pStyle w:val="TableParagraph"/>
              <w:spacing w:line="141" w:lineRule="exact"/>
              <w:ind w:right="173"/>
              <w:jc w:val="right"/>
              <w:rPr>
                <w:rFonts w:ascii="Arial"/>
                <w:sz w:val="14"/>
              </w:rPr>
            </w:pPr>
            <w:r>
              <w:rPr>
                <w:rFonts w:ascii="Arial"/>
                <w:sz w:val="14"/>
              </w:rPr>
              <w:t>0.687</w:t>
            </w:r>
          </w:p>
        </w:tc>
        <w:tc>
          <w:tcPr>
            <w:tcW w:w="681" w:type="dxa"/>
          </w:tcPr>
          <w:p>
            <w:pPr>
              <w:pStyle w:val="TableParagraph"/>
              <w:spacing w:line="141" w:lineRule="exact"/>
              <w:ind w:left="189"/>
              <w:rPr>
                <w:rFonts w:ascii="Arial"/>
                <w:sz w:val="14"/>
              </w:rPr>
            </w:pPr>
            <w:r>
              <w:rPr>
                <w:rFonts w:ascii="Arial"/>
                <w:sz w:val="14"/>
              </w:rPr>
              <w:t>0.013</w:t>
            </w:r>
          </w:p>
        </w:tc>
        <w:tc>
          <w:tcPr>
            <w:tcW w:w="909" w:type="dxa"/>
          </w:tcPr>
          <w:p>
            <w:pPr>
              <w:pStyle w:val="TableParagraph"/>
              <w:spacing w:line="141" w:lineRule="exact"/>
              <w:ind w:right="200"/>
              <w:jc w:val="right"/>
              <w:rPr>
                <w:rFonts w:ascii="Arial"/>
                <w:sz w:val="14"/>
              </w:rPr>
            </w:pPr>
            <w:r>
              <w:rPr>
                <w:rFonts w:ascii="Arial"/>
                <w:sz w:val="14"/>
              </w:rPr>
              <w:t>5128</w:t>
            </w:r>
          </w:p>
        </w:tc>
        <w:tc>
          <w:tcPr>
            <w:tcW w:w="830" w:type="dxa"/>
          </w:tcPr>
          <w:p>
            <w:pPr>
              <w:pStyle w:val="TableParagraph"/>
              <w:spacing w:line="141" w:lineRule="exact"/>
              <w:ind w:right="247"/>
              <w:jc w:val="right"/>
              <w:rPr>
                <w:rFonts w:ascii="Arial"/>
                <w:sz w:val="14"/>
              </w:rPr>
            </w:pPr>
            <w:r>
              <w:rPr>
                <w:rFonts w:ascii="Arial"/>
                <w:sz w:val="14"/>
              </w:rPr>
              <w:t>4112</w:t>
            </w:r>
          </w:p>
        </w:tc>
        <w:tc>
          <w:tcPr>
            <w:tcW w:w="607" w:type="dxa"/>
          </w:tcPr>
          <w:p>
            <w:pPr>
              <w:pStyle w:val="TableParagraph"/>
              <w:spacing w:line="141" w:lineRule="exact"/>
              <w:ind w:left="77" w:right="114"/>
              <w:jc w:val="center"/>
              <w:rPr>
                <w:rFonts w:ascii="Arial"/>
                <w:sz w:val="14"/>
              </w:rPr>
            </w:pPr>
            <w:r>
              <w:rPr>
                <w:rFonts w:ascii="Arial"/>
                <w:sz w:val="14"/>
              </w:rPr>
              <w:t>2.037</w:t>
            </w:r>
          </w:p>
        </w:tc>
        <w:tc>
          <w:tcPr>
            <w:tcW w:w="675" w:type="dxa"/>
          </w:tcPr>
          <w:p>
            <w:pPr>
              <w:pStyle w:val="TableParagraph"/>
              <w:spacing w:line="141" w:lineRule="exact"/>
              <w:ind w:left="116" w:right="168"/>
              <w:jc w:val="center"/>
              <w:rPr>
                <w:rFonts w:ascii="Arial"/>
                <w:sz w:val="14"/>
              </w:rPr>
            </w:pPr>
            <w:r>
              <w:rPr>
                <w:rFonts w:ascii="Arial"/>
                <w:sz w:val="14"/>
              </w:rPr>
              <w:t>0.019</w:t>
            </w:r>
          </w:p>
        </w:tc>
        <w:tc>
          <w:tcPr>
            <w:tcW w:w="690" w:type="dxa"/>
          </w:tcPr>
          <w:p>
            <w:pPr>
              <w:pStyle w:val="TableParagraph"/>
              <w:spacing w:line="141" w:lineRule="exact"/>
              <w:ind w:right="126"/>
              <w:jc w:val="right"/>
              <w:rPr>
                <w:rFonts w:ascii="Arial"/>
                <w:sz w:val="14"/>
              </w:rPr>
            </w:pPr>
            <w:r>
              <w:rPr>
                <w:rFonts w:ascii="Arial"/>
                <w:sz w:val="14"/>
              </w:rPr>
              <w:t>0.661</w:t>
            </w:r>
          </w:p>
        </w:tc>
        <w:tc>
          <w:tcPr>
            <w:tcW w:w="806" w:type="dxa"/>
          </w:tcPr>
          <w:p>
            <w:pPr>
              <w:pStyle w:val="TableParagraph"/>
              <w:spacing w:line="141" w:lineRule="exact"/>
              <w:ind w:right="190"/>
              <w:jc w:val="right"/>
              <w:rPr>
                <w:rFonts w:ascii="Arial"/>
                <w:sz w:val="14"/>
              </w:rPr>
            </w:pPr>
            <w:r>
              <w:rPr>
                <w:rFonts w:ascii="Arial"/>
                <w:sz w:val="14"/>
              </w:rPr>
              <w:t>0.713</w:t>
            </w:r>
          </w:p>
        </w:tc>
      </w:tr>
      <w:tr>
        <w:trPr>
          <w:trHeight w:val="160" w:hRule="atLeast"/>
        </w:trPr>
        <w:tc>
          <w:tcPr>
            <w:tcW w:w="3594" w:type="dxa"/>
          </w:tcPr>
          <w:p>
            <w:pPr>
              <w:pStyle w:val="TableParagraph"/>
              <w:spacing w:line="141" w:lineRule="exact"/>
              <w:ind w:left="40"/>
              <w:rPr>
                <w:rFonts w:ascii="Arial"/>
                <w:sz w:val="14"/>
              </w:rPr>
            </w:pPr>
            <w:r>
              <w:rPr>
                <w:rFonts w:ascii="Arial"/>
                <w:sz w:val="14"/>
              </w:rPr>
              <w:t>Took iron and folic acid (IFA) for 100 days or more</w:t>
            </w:r>
          </w:p>
        </w:tc>
        <w:tc>
          <w:tcPr>
            <w:tcW w:w="727" w:type="dxa"/>
          </w:tcPr>
          <w:p>
            <w:pPr>
              <w:pStyle w:val="TableParagraph"/>
              <w:spacing w:line="141" w:lineRule="exact"/>
              <w:ind w:right="173"/>
              <w:jc w:val="right"/>
              <w:rPr>
                <w:rFonts w:ascii="Arial"/>
                <w:sz w:val="14"/>
              </w:rPr>
            </w:pPr>
            <w:r>
              <w:rPr>
                <w:rFonts w:ascii="Arial"/>
                <w:sz w:val="14"/>
              </w:rPr>
              <w:t>0.457</w:t>
            </w:r>
          </w:p>
        </w:tc>
        <w:tc>
          <w:tcPr>
            <w:tcW w:w="681" w:type="dxa"/>
          </w:tcPr>
          <w:p>
            <w:pPr>
              <w:pStyle w:val="TableParagraph"/>
              <w:spacing w:line="141" w:lineRule="exact"/>
              <w:ind w:left="265"/>
              <w:rPr>
                <w:rFonts w:ascii="Arial"/>
                <w:sz w:val="14"/>
              </w:rPr>
            </w:pPr>
            <w:r>
              <w:rPr>
                <w:rFonts w:ascii="Arial"/>
                <w:sz w:val="14"/>
              </w:rPr>
              <w:t>0.01</w:t>
            </w:r>
          </w:p>
        </w:tc>
        <w:tc>
          <w:tcPr>
            <w:tcW w:w="909" w:type="dxa"/>
          </w:tcPr>
          <w:p>
            <w:pPr>
              <w:pStyle w:val="TableParagraph"/>
              <w:spacing w:line="141" w:lineRule="exact"/>
              <w:ind w:right="200"/>
              <w:jc w:val="right"/>
              <w:rPr>
                <w:rFonts w:ascii="Arial"/>
                <w:sz w:val="14"/>
              </w:rPr>
            </w:pPr>
            <w:r>
              <w:rPr>
                <w:rFonts w:ascii="Arial"/>
                <w:sz w:val="14"/>
              </w:rPr>
              <w:t>5128</w:t>
            </w:r>
          </w:p>
        </w:tc>
        <w:tc>
          <w:tcPr>
            <w:tcW w:w="830" w:type="dxa"/>
          </w:tcPr>
          <w:p>
            <w:pPr>
              <w:pStyle w:val="TableParagraph"/>
              <w:spacing w:line="141" w:lineRule="exact"/>
              <w:ind w:right="247"/>
              <w:jc w:val="right"/>
              <w:rPr>
                <w:rFonts w:ascii="Arial"/>
                <w:sz w:val="14"/>
              </w:rPr>
            </w:pPr>
            <w:r>
              <w:rPr>
                <w:rFonts w:ascii="Arial"/>
                <w:sz w:val="14"/>
              </w:rPr>
              <w:t>4112</w:t>
            </w:r>
          </w:p>
        </w:tc>
        <w:tc>
          <w:tcPr>
            <w:tcW w:w="607" w:type="dxa"/>
          </w:tcPr>
          <w:p>
            <w:pPr>
              <w:pStyle w:val="TableParagraph"/>
              <w:spacing w:line="141" w:lineRule="exact"/>
              <w:ind w:left="77" w:right="114"/>
              <w:jc w:val="center"/>
              <w:rPr>
                <w:rFonts w:ascii="Arial"/>
                <w:sz w:val="14"/>
              </w:rPr>
            </w:pPr>
            <w:r>
              <w:rPr>
                <w:rFonts w:ascii="Arial"/>
                <w:sz w:val="14"/>
              </w:rPr>
              <w:t>1.502</w:t>
            </w:r>
          </w:p>
        </w:tc>
        <w:tc>
          <w:tcPr>
            <w:tcW w:w="675" w:type="dxa"/>
          </w:tcPr>
          <w:p>
            <w:pPr>
              <w:pStyle w:val="TableParagraph"/>
              <w:spacing w:line="141" w:lineRule="exact"/>
              <w:ind w:left="116" w:right="168"/>
              <w:jc w:val="center"/>
              <w:rPr>
                <w:rFonts w:ascii="Arial"/>
                <w:sz w:val="14"/>
              </w:rPr>
            </w:pPr>
            <w:r>
              <w:rPr>
                <w:rFonts w:ascii="Arial"/>
                <w:sz w:val="14"/>
              </w:rPr>
              <w:t>0.023</w:t>
            </w:r>
          </w:p>
        </w:tc>
        <w:tc>
          <w:tcPr>
            <w:tcW w:w="690" w:type="dxa"/>
          </w:tcPr>
          <w:p>
            <w:pPr>
              <w:pStyle w:val="TableParagraph"/>
              <w:spacing w:line="141" w:lineRule="exact"/>
              <w:ind w:right="126"/>
              <w:jc w:val="right"/>
              <w:rPr>
                <w:rFonts w:ascii="Arial"/>
                <w:sz w:val="14"/>
              </w:rPr>
            </w:pPr>
            <w:r>
              <w:rPr>
                <w:rFonts w:ascii="Arial"/>
                <w:sz w:val="14"/>
              </w:rPr>
              <w:t>0.436</w:t>
            </w:r>
          </w:p>
        </w:tc>
        <w:tc>
          <w:tcPr>
            <w:tcW w:w="806" w:type="dxa"/>
          </w:tcPr>
          <w:p>
            <w:pPr>
              <w:pStyle w:val="TableParagraph"/>
              <w:spacing w:line="141" w:lineRule="exact"/>
              <w:ind w:right="190"/>
              <w:jc w:val="right"/>
              <w:rPr>
                <w:rFonts w:ascii="Arial"/>
                <w:sz w:val="14"/>
              </w:rPr>
            </w:pPr>
            <w:r>
              <w:rPr>
                <w:rFonts w:ascii="Arial"/>
                <w:sz w:val="14"/>
              </w:rPr>
              <w:t>0.477</w:t>
            </w:r>
          </w:p>
        </w:tc>
      </w:tr>
      <w:tr>
        <w:trPr>
          <w:trHeight w:val="160" w:hRule="atLeast"/>
        </w:trPr>
        <w:tc>
          <w:tcPr>
            <w:tcW w:w="3594" w:type="dxa"/>
          </w:tcPr>
          <w:p>
            <w:pPr>
              <w:pStyle w:val="TableParagraph"/>
              <w:spacing w:line="141" w:lineRule="exact"/>
              <w:ind w:left="40"/>
              <w:rPr>
                <w:rFonts w:ascii="Arial"/>
                <w:sz w:val="14"/>
              </w:rPr>
            </w:pPr>
            <w:r>
              <w:rPr>
                <w:rFonts w:ascii="Arial"/>
                <w:sz w:val="14"/>
              </w:rPr>
              <w:t>Birth registration</w:t>
            </w:r>
          </w:p>
        </w:tc>
        <w:tc>
          <w:tcPr>
            <w:tcW w:w="727" w:type="dxa"/>
          </w:tcPr>
          <w:p>
            <w:pPr>
              <w:pStyle w:val="TableParagraph"/>
              <w:spacing w:line="141" w:lineRule="exact"/>
              <w:ind w:right="173"/>
              <w:jc w:val="right"/>
              <w:rPr>
                <w:rFonts w:ascii="Arial"/>
                <w:sz w:val="14"/>
              </w:rPr>
            </w:pPr>
            <w:r>
              <w:rPr>
                <w:rFonts w:ascii="Arial"/>
                <w:sz w:val="14"/>
              </w:rPr>
              <w:t>0.961</w:t>
            </w:r>
          </w:p>
        </w:tc>
        <w:tc>
          <w:tcPr>
            <w:tcW w:w="681" w:type="dxa"/>
          </w:tcPr>
          <w:p>
            <w:pPr>
              <w:pStyle w:val="TableParagraph"/>
              <w:spacing w:line="141" w:lineRule="exact"/>
              <w:ind w:left="189"/>
              <w:rPr>
                <w:rFonts w:ascii="Arial"/>
                <w:sz w:val="14"/>
              </w:rPr>
            </w:pPr>
            <w:r>
              <w:rPr>
                <w:rFonts w:ascii="Arial"/>
                <w:sz w:val="14"/>
              </w:rPr>
              <w:t>0.003</w:t>
            </w:r>
          </w:p>
        </w:tc>
        <w:tc>
          <w:tcPr>
            <w:tcW w:w="909" w:type="dxa"/>
          </w:tcPr>
          <w:p>
            <w:pPr>
              <w:pStyle w:val="TableParagraph"/>
              <w:spacing w:line="141" w:lineRule="exact"/>
              <w:ind w:right="200"/>
              <w:jc w:val="right"/>
              <w:rPr>
                <w:rFonts w:ascii="Arial"/>
                <w:sz w:val="14"/>
              </w:rPr>
            </w:pPr>
            <w:r>
              <w:rPr>
                <w:rFonts w:ascii="Arial"/>
                <w:sz w:val="14"/>
              </w:rPr>
              <w:t>6601</w:t>
            </w:r>
          </w:p>
        </w:tc>
        <w:tc>
          <w:tcPr>
            <w:tcW w:w="830" w:type="dxa"/>
          </w:tcPr>
          <w:p>
            <w:pPr>
              <w:pStyle w:val="TableParagraph"/>
              <w:spacing w:line="141" w:lineRule="exact"/>
              <w:ind w:right="247"/>
              <w:jc w:val="right"/>
              <w:rPr>
                <w:rFonts w:ascii="Arial"/>
                <w:sz w:val="14"/>
              </w:rPr>
            </w:pPr>
            <w:r>
              <w:rPr>
                <w:rFonts w:ascii="Arial"/>
                <w:sz w:val="14"/>
              </w:rPr>
              <w:t>5324</w:t>
            </w:r>
          </w:p>
        </w:tc>
        <w:tc>
          <w:tcPr>
            <w:tcW w:w="607" w:type="dxa"/>
          </w:tcPr>
          <w:p>
            <w:pPr>
              <w:pStyle w:val="TableParagraph"/>
              <w:spacing w:line="141" w:lineRule="exact"/>
              <w:ind w:left="77" w:right="114"/>
              <w:jc w:val="center"/>
              <w:rPr>
                <w:rFonts w:ascii="Arial"/>
                <w:sz w:val="14"/>
              </w:rPr>
            </w:pPr>
            <w:r>
              <w:rPr>
                <w:rFonts w:ascii="Arial"/>
                <w:sz w:val="14"/>
              </w:rPr>
              <w:t>1.314</w:t>
            </w:r>
          </w:p>
        </w:tc>
        <w:tc>
          <w:tcPr>
            <w:tcW w:w="675" w:type="dxa"/>
          </w:tcPr>
          <w:p>
            <w:pPr>
              <w:pStyle w:val="TableParagraph"/>
              <w:spacing w:line="141" w:lineRule="exact"/>
              <w:ind w:left="116" w:right="168"/>
              <w:jc w:val="center"/>
              <w:rPr>
                <w:rFonts w:ascii="Arial"/>
                <w:sz w:val="14"/>
              </w:rPr>
            </w:pPr>
            <w:r>
              <w:rPr>
                <w:rFonts w:ascii="Arial"/>
                <w:sz w:val="14"/>
              </w:rPr>
              <w:t>0.004</w:t>
            </w:r>
          </w:p>
        </w:tc>
        <w:tc>
          <w:tcPr>
            <w:tcW w:w="690" w:type="dxa"/>
          </w:tcPr>
          <w:p>
            <w:pPr>
              <w:pStyle w:val="TableParagraph"/>
              <w:spacing w:line="141" w:lineRule="exact"/>
              <w:ind w:right="126"/>
              <w:jc w:val="right"/>
              <w:rPr>
                <w:rFonts w:ascii="Arial"/>
                <w:sz w:val="14"/>
              </w:rPr>
            </w:pPr>
            <w:r>
              <w:rPr>
                <w:rFonts w:ascii="Arial"/>
                <w:sz w:val="14"/>
              </w:rPr>
              <w:t>0.954</w:t>
            </w:r>
          </w:p>
        </w:tc>
        <w:tc>
          <w:tcPr>
            <w:tcW w:w="806" w:type="dxa"/>
          </w:tcPr>
          <w:p>
            <w:pPr>
              <w:pStyle w:val="TableParagraph"/>
              <w:spacing w:line="141" w:lineRule="exact"/>
              <w:ind w:right="190"/>
              <w:jc w:val="right"/>
              <w:rPr>
                <w:rFonts w:ascii="Arial"/>
                <w:sz w:val="14"/>
              </w:rPr>
            </w:pPr>
            <w:r>
              <w:rPr>
                <w:rFonts w:ascii="Arial"/>
                <w:sz w:val="14"/>
              </w:rPr>
              <w:t>0.968</w:t>
            </w:r>
          </w:p>
        </w:tc>
      </w:tr>
      <w:tr>
        <w:trPr>
          <w:trHeight w:val="160" w:hRule="atLeast"/>
        </w:trPr>
        <w:tc>
          <w:tcPr>
            <w:tcW w:w="3594" w:type="dxa"/>
          </w:tcPr>
          <w:p>
            <w:pPr>
              <w:pStyle w:val="TableParagraph"/>
              <w:spacing w:line="141" w:lineRule="exact"/>
              <w:ind w:left="40"/>
              <w:rPr>
                <w:rFonts w:ascii="Arial"/>
                <w:sz w:val="14"/>
              </w:rPr>
            </w:pPr>
            <w:r>
              <w:rPr>
                <w:rFonts w:ascii="Arial"/>
                <w:sz w:val="14"/>
              </w:rPr>
              <w:t>Births delivered by a skilled provider</w:t>
            </w:r>
          </w:p>
        </w:tc>
        <w:tc>
          <w:tcPr>
            <w:tcW w:w="727" w:type="dxa"/>
          </w:tcPr>
          <w:p>
            <w:pPr>
              <w:pStyle w:val="TableParagraph"/>
              <w:spacing w:line="141" w:lineRule="exact"/>
              <w:ind w:right="173"/>
              <w:jc w:val="right"/>
              <w:rPr>
                <w:rFonts w:ascii="Arial"/>
                <w:sz w:val="14"/>
              </w:rPr>
            </w:pPr>
            <w:r>
              <w:rPr>
                <w:rFonts w:ascii="Arial"/>
                <w:sz w:val="14"/>
              </w:rPr>
              <w:t>0.922</w:t>
            </w:r>
          </w:p>
        </w:tc>
        <w:tc>
          <w:tcPr>
            <w:tcW w:w="681" w:type="dxa"/>
          </w:tcPr>
          <w:p>
            <w:pPr>
              <w:pStyle w:val="TableParagraph"/>
              <w:spacing w:line="141" w:lineRule="exact"/>
              <w:ind w:left="189"/>
              <w:rPr>
                <w:rFonts w:ascii="Arial"/>
                <w:sz w:val="14"/>
              </w:rPr>
            </w:pPr>
            <w:r>
              <w:rPr>
                <w:rFonts w:ascii="Arial"/>
                <w:sz w:val="14"/>
              </w:rPr>
              <w:t>0.006</w:t>
            </w:r>
          </w:p>
        </w:tc>
        <w:tc>
          <w:tcPr>
            <w:tcW w:w="909" w:type="dxa"/>
          </w:tcPr>
          <w:p>
            <w:pPr>
              <w:pStyle w:val="TableParagraph"/>
              <w:spacing w:line="141" w:lineRule="exact"/>
              <w:ind w:right="200"/>
              <w:jc w:val="right"/>
              <w:rPr>
                <w:rFonts w:ascii="Arial"/>
                <w:sz w:val="14"/>
              </w:rPr>
            </w:pPr>
            <w:r>
              <w:rPr>
                <w:rFonts w:ascii="Arial"/>
                <w:sz w:val="14"/>
              </w:rPr>
              <w:t>6691</w:t>
            </w:r>
          </w:p>
        </w:tc>
        <w:tc>
          <w:tcPr>
            <w:tcW w:w="830" w:type="dxa"/>
          </w:tcPr>
          <w:p>
            <w:pPr>
              <w:pStyle w:val="TableParagraph"/>
              <w:spacing w:line="141" w:lineRule="exact"/>
              <w:ind w:right="247"/>
              <w:jc w:val="right"/>
              <w:rPr>
                <w:rFonts w:ascii="Arial"/>
                <w:sz w:val="14"/>
              </w:rPr>
            </w:pPr>
            <w:r>
              <w:rPr>
                <w:rFonts w:ascii="Arial"/>
                <w:sz w:val="14"/>
              </w:rPr>
              <w:t>5330</w:t>
            </w:r>
          </w:p>
        </w:tc>
        <w:tc>
          <w:tcPr>
            <w:tcW w:w="607" w:type="dxa"/>
          </w:tcPr>
          <w:p>
            <w:pPr>
              <w:pStyle w:val="TableParagraph"/>
              <w:spacing w:line="141" w:lineRule="exact"/>
              <w:ind w:left="77" w:right="114"/>
              <w:jc w:val="center"/>
              <w:rPr>
                <w:rFonts w:ascii="Arial"/>
                <w:sz w:val="14"/>
              </w:rPr>
            </w:pPr>
            <w:r>
              <w:rPr>
                <w:rFonts w:ascii="Arial"/>
                <w:sz w:val="14"/>
              </w:rPr>
              <w:t>1.528</w:t>
            </w:r>
          </w:p>
        </w:tc>
        <w:tc>
          <w:tcPr>
            <w:tcW w:w="675" w:type="dxa"/>
          </w:tcPr>
          <w:p>
            <w:pPr>
              <w:pStyle w:val="TableParagraph"/>
              <w:spacing w:line="141" w:lineRule="exact"/>
              <w:ind w:left="116" w:right="168"/>
              <w:jc w:val="center"/>
              <w:rPr>
                <w:rFonts w:ascii="Arial"/>
                <w:sz w:val="14"/>
              </w:rPr>
            </w:pPr>
            <w:r>
              <w:rPr>
                <w:rFonts w:ascii="Arial"/>
                <w:sz w:val="14"/>
              </w:rPr>
              <w:t>0.006</w:t>
            </w:r>
          </w:p>
        </w:tc>
        <w:tc>
          <w:tcPr>
            <w:tcW w:w="690" w:type="dxa"/>
          </w:tcPr>
          <w:p>
            <w:pPr>
              <w:pStyle w:val="TableParagraph"/>
              <w:spacing w:line="141" w:lineRule="exact"/>
              <w:ind w:right="126"/>
              <w:jc w:val="right"/>
              <w:rPr>
                <w:rFonts w:ascii="Arial"/>
                <w:sz w:val="14"/>
              </w:rPr>
            </w:pPr>
            <w:r>
              <w:rPr>
                <w:rFonts w:ascii="Arial"/>
                <w:sz w:val="14"/>
              </w:rPr>
              <w:t>0.911</w:t>
            </w:r>
          </w:p>
        </w:tc>
        <w:tc>
          <w:tcPr>
            <w:tcW w:w="806" w:type="dxa"/>
          </w:tcPr>
          <w:p>
            <w:pPr>
              <w:pStyle w:val="TableParagraph"/>
              <w:spacing w:line="141" w:lineRule="exact"/>
              <w:ind w:right="190"/>
              <w:jc w:val="right"/>
              <w:rPr>
                <w:rFonts w:ascii="Arial"/>
                <w:sz w:val="14"/>
              </w:rPr>
            </w:pPr>
            <w:r>
              <w:rPr>
                <w:rFonts w:ascii="Arial"/>
                <w:sz w:val="14"/>
              </w:rPr>
              <w:t>0.934</w:t>
            </w:r>
          </w:p>
        </w:tc>
      </w:tr>
      <w:tr>
        <w:trPr>
          <w:trHeight w:val="160" w:hRule="atLeast"/>
        </w:trPr>
        <w:tc>
          <w:tcPr>
            <w:tcW w:w="3594" w:type="dxa"/>
          </w:tcPr>
          <w:p>
            <w:pPr>
              <w:pStyle w:val="TableParagraph"/>
              <w:spacing w:line="141" w:lineRule="exact"/>
              <w:ind w:left="40"/>
              <w:rPr>
                <w:rFonts w:ascii="Arial"/>
                <w:sz w:val="14"/>
              </w:rPr>
            </w:pPr>
            <w:r>
              <w:rPr>
                <w:rFonts w:ascii="Arial"/>
                <w:sz w:val="14"/>
              </w:rPr>
              <w:t>Institutional delivery</w:t>
            </w:r>
          </w:p>
        </w:tc>
        <w:tc>
          <w:tcPr>
            <w:tcW w:w="727" w:type="dxa"/>
          </w:tcPr>
          <w:p>
            <w:pPr>
              <w:pStyle w:val="TableParagraph"/>
              <w:spacing w:line="141" w:lineRule="exact"/>
              <w:ind w:right="173"/>
              <w:jc w:val="right"/>
              <w:rPr>
                <w:rFonts w:ascii="Arial"/>
                <w:sz w:val="14"/>
              </w:rPr>
            </w:pPr>
            <w:r>
              <w:rPr>
                <w:rFonts w:ascii="Arial"/>
                <w:sz w:val="14"/>
              </w:rPr>
              <w:t>0.931</w:t>
            </w:r>
          </w:p>
        </w:tc>
        <w:tc>
          <w:tcPr>
            <w:tcW w:w="681" w:type="dxa"/>
          </w:tcPr>
          <w:p>
            <w:pPr>
              <w:pStyle w:val="TableParagraph"/>
              <w:spacing w:line="141" w:lineRule="exact"/>
              <w:ind w:left="189"/>
              <w:rPr>
                <w:rFonts w:ascii="Arial"/>
                <w:sz w:val="14"/>
              </w:rPr>
            </w:pPr>
            <w:r>
              <w:rPr>
                <w:rFonts w:ascii="Arial"/>
                <w:sz w:val="14"/>
              </w:rPr>
              <w:t>0.005</w:t>
            </w:r>
          </w:p>
        </w:tc>
        <w:tc>
          <w:tcPr>
            <w:tcW w:w="909" w:type="dxa"/>
          </w:tcPr>
          <w:p>
            <w:pPr>
              <w:pStyle w:val="TableParagraph"/>
              <w:spacing w:line="141" w:lineRule="exact"/>
              <w:ind w:right="200"/>
              <w:jc w:val="right"/>
              <w:rPr>
                <w:rFonts w:ascii="Arial"/>
                <w:sz w:val="14"/>
              </w:rPr>
            </w:pPr>
            <w:r>
              <w:rPr>
                <w:rFonts w:ascii="Arial"/>
                <w:sz w:val="14"/>
              </w:rPr>
              <w:t>6691</w:t>
            </w:r>
          </w:p>
        </w:tc>
        <w:tc>
          <w:tcPr>
            <w:tcW w:w="830" w:type="dxa"/>
          </w:tcPr>
          <w:p>
            <w:pPr>
              <w:pStyle w:val="TableParagraph"/>
              <w:spacing w:line="141" w:lineRule="exact"/>
              <w:ind w:right="247"/>
              <w:jc w:val="right"/>
              <w:rPr>
                <w:rFonts w:ascii="Arial"/>
                <w:sz w:val="14"/>
              </w:rPr>
            </w:pPr>
            <w:r>
              <w:rPr>
                <w:rFonts w:ascii="Arial"/>
                <w:sz w:val="14"/>
              </w:rPr>
              <w:t>5330</w:t>
            </w:r>
          </w:p>
        </w:tc>
        <w:tc>
          <w:tcPr>
            <w:tcW w:w="607" w:type="dxa"/>
          </w:tcPr>
          <w:p>
            <w:pPr>
              <w:pStyle w:val="TableParagraph"/>
              <w:spacing w:line="141" w:lineRule="exact"/>
              <w:ind w:left="77" w:right="114"/>
              <w:jc w:val="center"/>
              <w:rPr>
                <w:rFonts w:ascii="Arial"/>
                <w:sz w:val="14"/>
              </w:rPr>
            </w:pPr>
            <w:r>
              <w:rPr>
                <w:rFonts w:ascii="Arial"/>
                <w:sz w:val="14"/>
              </w:rPr>
              <w:t>1.438</w:t>
            </w:r>
          </w:p>
        </w:tc>
        <w:tc>
          <w:tcPr>
            <w:tcW w:w="675" w:type="dxa"/>
          </w:tcPr>
          <w:p>
            <w:pPr>
              <w:pStyle w:val="TableParagraph"/>
              <w:spacing w:line="141" w:lineRule="exact"/>
              <w:ind w:left="116" w:right="168"/>
              <w:jc w:val="center"/>
              <w:rPr>
                <w:rFonts w:ascii="Arial"/>
                <w:sz w:val="14"/>
              </w:rPr>
            </w:pPr>
            <w:r>
              <w:rPr>
                <w:rFonts w:ascii="Arial"/>
                <w:sz w:val="14"/>
              </w:rPr>
              <w:t>0.005</w:t>
            </w:r>
          </w:p>
        </w:tc>
        <w:tc>
          <w:tcPr>
            <w:tcW w:w="690" w:type="dxa"/>
          </w:tcPr>
          <w:p>
            <w:pPr>
              <w:pStyle w:val="TableParagraph"/>
              <w:spacing w:line="141" w:lineRule="exact"/>
              <w:ind w:right="126"/>
              <w:jc w:val="right"/>
              <w:rPr>
                <w:rFonts w:ascii="Arial"/>
                <w:sz w:val="14"/>
              </w:rPr>
            </w:pPr>
            <w:r>
              <w:rPr>
                <w:rFonts w:ascii="Arial"/>
                <w:sz w:val="14"/>
              </w:rPr>
              <w:t>0.921</w:t>
            </w:r>
          </w:p>
        </w:tc>
        <w:tc>
          <w:tcPr>
            <w:tcW w:w="806" w:type="dxa"/>
          </w:tcPr>
          <w:p>
            <w:pPr>
              <w:pStyle w:val="TableParagraph"/>
              <w:spacing w:line="141" w:lineRule="exact"/>
              <w:ind w:right="190"/>
              <w:jc w:val="right"/>
              <w:rPr>
                <w:rFonts w:ascii="Arial"/>
                <w:sz w:val="14"/>
              </w:rPr>
            </w:pPr>
            <w:r>
              <w:rPr>
                <w:rFonts w:ascii="Arial"/>
                <w:sz w:val="14"/>
              </w:rPr>
              <w:t>0.941</w:t>
            </w:r>
          </w:p>
        </w:tc>
      </w:tr>
      <w:tr>
        <w:trPr>
          <w:trHeight w:val="160" w:hRule="atLeast"/>
        </w:trPr>
        <w:tc>
          <w:tcPr>
            <w:tcW w:w="3594" w:type="dxa"/>
          </w:tcPr>
          <w:p>
            <w:pPr>
              <w:pStyle w:val="TableParagraph"/>
              <w:spacing w:line="141" w:lineRule="exact"/>
              <w:ind w:left="40"/>
              <w:rPr>
                <w:rFonts w:ascii="Arial"/>
                <w:sz w:val="14"/>
              </w:rPr>
            </w:pPr>
            <w:r>
              <w:rPr>
                <w:rFonts w:ascii="Arial"/>
                <w:sz w:val="14"/>
              </w:rPr>
              <w:t>Postnatal check for mother within 2 days of birth</w:t>
            </w:r>
          </w:p>
        </w:tc>
        <w:tc>
          <w:tcPr>
            <w:tcW w:w="727" w:type="dxa"/>
          </w:tcPr>
          <w:p>
            <w:pPr>
              <w:pStyle w:val="TableParagraph"/>
              <w:spacing w:line="141" w:lineRule="exact"/>
              <w:ind w:right="173"/>
              <w:jc w:val="right"/>
              <w:rPr>
                <w:rFonts w:ascii="Arial"/>
                <w:sz w:val="14"/>
              </w:rPr>
            </w:pPr>
            <w:r>
              <w:rPr>
                <w:rFonts w:ascii="Arial"/>
                <w:sz w:val="14"/>
              </w:rPr>
              <w:t>0.848</w:t>
            </w:r>
          </w:p>
        </w:tc>
        <w:tc>
          <w:tcPr>
            <w:tcW w:w="681" w:type="dxa"/>
          </w:tcPr>
          <w:p>
            <w:pPr>
              <w:pStyle w:val="TableParagraph"/>
              <w:spacing w:line="141" w:lineRule="exact"/>
              <w:ind w:left="189"/>
              <w:rPr>
                <w:rFonts w:ascii="Arial"/>
                <w:sz w:val="14"/>
              </w:rPr>
            </w:pPr>
            <w:r>
              <w:rPr>
                <w:rFonts w:ascii="Arial"/>
                <w:sz w:val="14"/>
              </w:rPr>
              <w:t>0.015</w:t>
            </w:r>
          </w:p>
        </w:tc>
        <w:tc>
          <w:tcPr>
            <w:tcW w:w="909" w:type="dxa"/>
          </w:tcPr>
          <w:p>
            <w:pPr>
              <w:pStyle w:val="TableParagraph"/>
              <w:spacing w:line="141" w:lineRule="exact"/>
              <w:ind w:right="200"/>
              <w:jc w:val="right"/>
              <w:rPr>
                <w:rFonts w:ascii="Arial"/>
                <w:sz w:val="14"/>
              </w:rPr>
            </w:pPr>
            <w:r>
              <w:rPr>
                <w:rFonts w:ascii="Arial"/>
                <w:sz w:val="14"/>
              </w:rPr>
              <w:t>5128</w:t>
            </w:r>
          </w:p>
        </w:tc>
        <w:tc>
          <w:tcPr>
            <w:tcW w:w="830" w:type="dxa"/>
          </w:tcPr>
          <w:p>
            <w:pPr>
              <w:pStyle w:val="TableParagraph"/>
              <w:spacing w:line="141" w:lineRule="exact"/>
              <w:ind w:right="247"/>
              <w:jc w:val="right"/>
              <w:rPr>
                <w:rFonts w:ascii="Arial"/>
                <w:sz w:val="14"/>
              </w:rPr>
            </w:pPr>
            <w:r>
              <w:rPr>
                <w:rFonts w:ascii="Arial"/>
                <w:sz w:val="14"/>
              </w:rPr>
              <w:t>4112</w:t>
            </w:r>
          </w:p>
        </w:tc>
        <w:tc>
          <w:tcPr>
            <w:tcW w:w="607" w:type="dxa"/>
          </w:tcPr>
          <w:p>
            <w:pPr>
              <w:pStyle w:val="TableParagraph"/>
              <w:spacing w:line="141" w:lineRule="exact"/>
              <w:ind w:left="89" w:right="52"/>
              <w:jc w:val="center"/>
              <w:rPr>
                <w:rFonts w:ascii="Arial"/>
                <w:sz w:val="14"/>
              </w:rPr>
            </w:pPr>
            <w:r>
              <w:rPr>
                <w:rFonts w:ascii="Arial"/>
                <w:sz w:val="14"/>
              </w:rPr>
              <w:t>3.08</w:t>
            </w:r>
          </w:p>
        </w:tc>
        <w:tc>
          <w:tcPr>
            <w:tcW w:w="675" w:type="dxa"/>
          </w:tcPr>
          <w:p>
            <w:pPr>
              <w:pStyle w:val="TableParagraph"/>
              <w:spacing w:line="141" w:lineRule="exact"/>
              <w:ind w:left="116" w:right="168"/>
              <w:jc w:val="center"/>
              <w:rPr>
                <w:rFonts w:ascii="Arial"/>
                <w:sz w:val="14"/>
              </w:rPr>
            </w:pPr>
            <w:r>
              <w:rPr>
                <w:rFonts w:ascii="Arial"/>
                <w:sz w:val="14"/>
              </w:rPr>
              <w:t>0.018</w:t>
            </w:r>
          </w:p>
        </w:tc>
        <w:tc>
          <w:tcPr>
            <w:tcW w:w="690" w:type="dxa"/>
          </w:tcPr>
          <w:p>
            <w:pPr>
              <w:pStyle w:val="TableParagraph"/>
              <w:spacing w:line="141" w:lineRule="exact"/>
              <w:ind w:right="126"/>
              <w:jc w:val="right"/>
              <w:rPr>
                <w:rFonts w:ascii="Arial"/>
                <w:sz w:val="14"/>
              </w:rPr>
            </w:pPr>
            <w:r>
              <w:rPr>
                <w:rFonts w:ascii="Arial"/>
                <w:sz w:val="14"/>
              </w:rPr>
              <w:t>0.818</w:t>
            </w:r>
          </w:p>
        </w:tc>
        <w:tc>
          <w:tcPr>
            <w:tcW w:w="806" w:type="dxa"/>
          </w:tcPr>
          <w:p>
            <w:pPr>
              <w:pStyle w:val="TableParagraph"/>
              <w:spacing w:line="141" w:lineRule="exact"/>
              <w:ind w:right="190"/>
              <w:jc w:val="right"/>
              <w:rPr>
                <w:rFonts w:ascii="Arial"/>
                <w:sz w:val="14"/>
              </w:rPr>
            </w:pPr>
            <w:r>
              <w:rPr>
                <w:rFonts w:ascii="Arial"/>
                <w:sz w:val="14"/>
              </w:rPr>
              <w:t>0.879</w:t>
            </w:r>
          </w:p>
        </w:tc>
      </w:tr>
      <w:tr>
        <w:trPr>
          <w:trHeight w:val="160" w:hRule="atLeast"/>
        </w:trPr>
        <w:tc>
          <w:tcPr>
            <w:tcW w:w="3594" w:type="dxa"/>
          </w:tcPr>
          <w:p>
            <w:pPr>
              <w:pStyle w:val="TableParagraph"/>
              <w:spacing w:line="141" w:lineRule="exact"/>
              <w:ind w:left="40"/>
              <w:rPr>
                <w:rFonts w:ascii="Arial"/>
                <w:sz w:val="14"/>
              </w:rPr>
            </w:pPr>
            <w:r>
              <w:rPr>
                <w:rFonts w:ascii="Arial"/>
                <w:sz w:val="14"/>
              </w:rPr>
              <w:t>Postnatal check for newborn within 2 days of birth</w:t>
            </w:r>
          </w:p>
        </w:tc>
        <w:tc>
          <w:tcPr>
            <w:tcW w:w="727" w:type="dxa"/>
          </w:tcPr>
          <w:p>
            <w:pPr>
              <w:pStyle w:val="TableParagraph"/>
              <w:spacing w:line="141" w:lineRule="exact"/>
              <w:ind w:right="173"/>
              <w:jc w:val="right"/>
              <w:rPr>
                <w:rFonts w:ascii="Arial"/>
                <w:sz w:val="14"/>
              </w:rPr>
            </w:pPr>
            <w:r>
              <w:rPr>
                <w:rFonts w:ascii="Arial"/>
                <w:sz w:val="14"/>
              </w:rPr>
              <w:t>0.879</w:t>
            </w:r>
          </w:p>
        </w:tc>
        <w:tc>
          <w:tcPr>
            <w:tcW w:w="681" w:type="dxa"/>
          </w:tcPr>
          <w:p>
            <w:pPr>
              <w:pStyle w:val="TableParagraph"/>
              <w:spacing w:line="141" w:lineRule="exact"/>
              <w:ind w:left="189"/>
              <w:rPr>
                <w:rFonts w:ascii="Arial"/>
                <w:sz w:val="14"/>
              </w:rPr>
            </w:pPr>
            <w:r>
              <w:rPr>
                <w:rFonts w:ascii="Arial"/>
                <w:sz w:val="14"/>
              </w:rPr>
              <w:t>0.007</w:t>
            </w:r>
          </w:p>
        </w:tc>
        <w:tc>
          <w:tcPr>
            <w:tcW w:w="909" w:type="dxa"/>
          </w:tcPr>
          <w:p>
            <w:pPr>
              <w:pStyle w:val="TableParagraph"/>
              <w:spacing w:line="141" w:lineRule="exact"/>
              <w:ind w:right="200"/>
              <w:jc w:val="right"/>
              <w:rPr>
                <w:rFonts w:ascii="Arial"/>
                <w:sz w:val="14"/>
              </w:rPr>
            </w:pPr>
            <w:r>
              <w:rPr>
                <w:rFonts w:ascii="Arial"/>
                <w:sz w:val="14"/>
              </w:rPr>
              <w:t>5128</w:t>
            </w:r>
          </w:p>
        </w:tc>
        <w:tc>
          <w:tcPr>
            <w:tcW w:w="830" w:type="dxa"/>
          </w:tcPr>
          <w:p>
            <w:pPr>
              <w:pStyle w:val="TableParagraph"/>
              <w:spacing w:line="141" w:lineRule="exact"/>
              <w:ind w:right="247"/>
              <w:jc w:val="right"/>
              <w:rPr>
                <w:rFonts w:ascii="Arial"/>
                <w:sz w:val="14"/>
              </w:rPr>
            </w:pPr>
            <w:r>
              <w:rPr>
                <w:rFonts w:ascii="Arial"/>
                <w:sz w:val="14"/>
              </w:rPr>
              <w:t>4112</w:t>
            </w:r>
          </w:p>
        </w:tc>
        <w:tc>
          <w:tcPr>
            <w:tcW w:w="607" w:type="dxa"/>
          </w:tcPr>
          <w:p>
            <w:pPr>
              <w:pStyle w:val="TableParagraph"/>
              <w:spacing w:line="141" w:lineRule="exact"/>
              <w:ind w:left="77" w:right="114"/>
              <w:jc w:val="center"/>
              <w:rPr>
                <w:rFonts w:ascii="Arial"/>
                <w:sz w:val="14"/>
              </w:rPr>
            </w:pPr>
            <w:r>
              <w:rPr>
                <w:rFonts w:ascii="Arial"/>
                <w:sz w:val="14"/>
              </w:rPr>
              <w:t>1.546</w:t>
            </w:r>
          </w:p>
        </w:tc>
        <w:tc>
          <w:tcPr>
            <w:tcW w:w="675" w:type="dxa"/>
          </w:tcPr>
          <w:p>
            <w:pPr>
              <w:pStyle w:val="TableParagraph"/>
              <w:spacing w:line="141" w:lineRule="exact"/>
              <w:ind w:left="116" w:right="168"/>
              <w:jc w:val="center"/>
              <w:rPr>
                <w:rFonts w:ascii="Arial"/>
                <w:sz w:val="14"/>
              </w:rPr>
            </w:pPr>
            <w:r>
              <w:rPr>
                <w:rFonts w:ascii="Arial"/>
                <w:sz w:val="14"/>
              </w:rPr>
              <w:t>0.008</w:t>
            </w:r>
          </w:p>
        </w:tc>
        <w:tc>
          <w:tcPr>
            <w:tcW w:w="690" w:type="dxa"/>
          </w:tcPr>
          <w:p>
            <w:pPr>
              <w:pStyle w:val="TableParagraph"/>
              <w:spacing w:line="141" w:lineRule="exact"/>
              <w:ind w:right="126"/>
              <w:jc w:val="right"/>
              <w:rPr>
                <w:rFonts w:ascii="Arial"/>
                <w:sz w:val="14"/>
              </w:rPr>
            </w:pPr>
            <w:r>
              <w:rPr>
                <w:rFonts w:ascii="Arial"/>
                <w:sz w:val="14"/>
              </w:rPr>
              <w:t>0.865</w:t>
            </w:r>
          </w:p>
        </w:tc>
        <w:tc>
          <w:tcPr>
            <w:tcW w:w="806" w:type="dxa"/>
          </w:tcPr>
          <w:p>
            <w:pPr>
              <w:pStyle w:val="TableParagraph"/>
              <w:spacing w:line="141" w:lineRule="exact"/>
              <w:ind w:right="190"/>
              <w:jc w:val="right"/>
              <w:rPr>
                <w:rFonts w:ascii="Arial"/>
                <w:sz w:val="14"/>
              </w:rPr>
            </w:pPr>
            <w:r>
              <w:rPr>
                <w:rFonts w:ascii="Arial"/>
                <w:sz w:val="14"/>
              </w:rPr>
              <w:t>0.893</w:t>
            </w:r>
          </w:p>
        </w:tc>
      </w:tr>
      <w:tr>
        <w:trPr>
          <w:trHeight w:val="160" w:hRule="atLeast"/>
        </w:trPr>
        <w:tc>
          <w:tcPr>
            <w:tcW w:w="3594" w:type="dxa"/>
          </w:tcPr>
          <w:p>
            <w:pPr>
              <w:pStyle w:val="TableParagraph"/>
              <w:spacing w:line="141" w:lineRule="exact"/>
              <w:ind w:left="40"/>
              <w:rPr>
                <w:rFonts w:ascii="Arial"/>
                <w:sz w:val="14"/>
              </w:rPr>
            </w:pPr>
            <w:r>
              <w:rPr>
                <w:rFonts w:ascii="Arial"/>
                <w:sz w:val="14"/>
              </w:rPr>
              <w:t>Exclusive breastfeeding</w:t>
            </w:r>
          </w:p>
        </w:tc>
        <w:tc>
          <w:tcPr>
            <w:tcW w:w="727" w:type="dxa"/>
          </w:tcPr>
          <w:p>
            <w:pPr>
              <w:pStyle w:val="TableParagraph"/>
              <w:spacing w:line="141" w:lineRule="exact"/>
              <w:ind w:right="173"/>
              <w:jc w:val="right"/>
              <w:rPr>
                <w:rFonts w:ascii="Arial"/>
                <w:sz w:val="14"/>
              </w:rPr>
            </w:pPr>
            <w:r>
              <w:rPr>
                <w:rFonts w:ascii="Arial"/>
                <w:sz w:val="14"/>
              </w:rPr>
              <w:t>0.743</w:t>
            </w:r>
          </w:p>
        </w:tc>
        <w:tc>
          <w:tcPr>
            <w:tcW w:w="681" w:type="dxa"/>
          </w:tcPr>
          <w:p>
            <w:pPr>
              <w:pStyle w:val="TableParagraph"/>
              <w:spacing w:line="141" w:lineRule="exact"/>
              <w:ind w:left="189"/>
              <w:rPr>
                <w:rFonts w:ascii="Arial"/>
                <w:sz w:val="14"/>
              </w:rPr>
            </w:pPr>
            <w:r>
              <w:rPr>
                <w:rFonts w:ascii="Arial"/>
                <w:sz w:val="14"/>
              </w:rPr>
              <w:t>0.024</w:t>
            </w:r>
          </w:p>
        </w:tc>
        <w:tc>
          <w:tcPr>
            <w:tcW w:w="909" w:type="dxa"/>
          </w:tcPr>
          <w:p>
            <w:pPr>
              <w:pStyle w:val="TableParagraph"/>
              <w:spacing w:line="141" w:lineRule="exact"/>
              <w:ind w:right="200"/>
              <w:jc w:val="right"/>
              <w:rPr>
                <w:rFonts w:ascii="Arial"/>
                <w:sz w:val="14"/>
              </w:rPr>
            </w:pPr>
            <w:r>
              <w:rPr>
                <w:rFonts w:ascii="Arial"/>
                <w:w w:val="95"/>
                <w:sz w:val="14"/>
              </w:rPr>
              <w:t>549</w:t>
            </w:r>
          </w:p>
        </w:tc>
        <w:tc>
          <w:tcPr>
            <w:tcW w:w="830" w:type="dxa"/>
          </w:tcPr>
          <w:p>
            <w:pPr>
              <w:pStyle w:val="TableParagraph"/>
              <w:spacing w:line="141" w:lineRule="exact"/>
              <w:ind w:right="248"/>
              <w:jc w:val="right"/>
              <w:rPr>
                <w:rFonts w:ascii="Arial"/>
                <w:sz w:val="14"/>
              </w:rPr>
            </w:pPr>
            <w:r>
              <w:rPr>
                <w:rFonts w:ascii="Arial"/>
                <w:w w:val="95"/>
                <w:sz w:val="14"/>
              </w:rPr>
              <w:t>434</w:t>
            </w:r>
          </w:p>
        </w:tc>
        <w:tc>
          <w:tcPr>
            <w:tcW w:w="607" w:type="dxa"/>
          </w:tcPr>
          <w:p>
            <w:pPr>
              <w:pStyle w:val="TableParagraph"/>
              <w:spacing w:line="141" w:lineRule="exact"/>
              <w:ind w:left="77" w:right="114"/>
              <w:jc w:val="center"/>
              <w:rPr>
                <w:rFonts w:ascii="Arial"/>
                <w:sz w:val="14"/>
              </w:rPr>
            </w:pPr>
            <w:r>
              <w:rPr>
                <w:rFonts w:ascii="Arial"/>
                <w:sz w:val="14"/>
              </w:rPr>
              <w:t>1.278</w:t>
            </w:r>
          </w:p>
        </w:tc>
        <w:tc>
          <w:tcPr>
            <w:tcW w:w="675" w:type="dxa"/>
          </w:tcPr>
          <w:p>
            <w:pPr>
              <w:pStyle w:val="TableParagraph"/>
              <w:spacing w:line="141" w:lineRule="exact"/>
              <w:ind w:left="116" w:right="168"/>
              <w:jc w:val="center"/>
              <w:rPr>
                <w:rFonts w:ascii="Arial"/>
                <w:sz w:val="14"/>
              </w:rPr>
            </w:pPr>
            <w:r>
              <w:rPr>
                <w:rFonts w:ascii="Arial"/>
                <w:sz w:val="14"/>
              </w:rPr>
              <w:t>0.032</w:t>
            </w:r>
          </w:p>
        </w:tc>
        <w:tc>
          <w:tcPr>
            <w:tcW w:w="690" w:type="dxa"/>
          </w:tcPr>
          <w:p>
            <w:pPr>
              <w:pStyle w:val="TableParagraph"/>
              <w:spacing w:line="141" w:lineRule="exact"/>
              <w:ind w:right="126"/>
              <w:jc w:val="right"/>
              <w:rPr>
                <w:rFonts w:ascii="Arial"/>
                <w:sz w:val="14"/>
              </w:rPr>
            </w:pPr>
            <w:r>
              <w:rPr>
                <w:rFonts w:ascii="Arial"/>
                <w:sz w:val="14"/>
              </w:rPr>
              <w:t>0.696</w:t>
            </w:r>
          </w:p>
        </w:tc>
        <w:tc>
          <w:tcPr>
            <w:tcW w:w="806" w:type="dxa"/>
          </w:tcPr>
          <w:p>
            <w:pPr>
              <w:pStyle w:val="TableParagraph"/>
              <w:spacing w:line="141" w:lineRule="exact"/>
              <w:ind w:right="190"/>
              <w:jc w:val="right"/>
              <w:rPr>
                <w:rFonts w:ascii="Arial"/>
                <w:sz w:val="14"/>
              </w:rPr>
            </w:pPr>
            <w:r>
              <w:rPr>
                <w:rFonts w:ascii="Arial"/>
                <w:sz w:val="14"/>
              </w:rPr>
              <w:t>0.791</w:t>
            </w:r>
          </w:p>
        </w:tc>
      </w:tr>
      <w:tr>
        <w:trPr>
          <w:trHeight w:val="160" w:hRule="atLeast"/>
        </w:trPr>
        <w:tc>
          <w:tcPr>
            <w:tcW w:w="3594" w:type="dxa"/>
          </w:tcPr>
          <w:p>
            <w:pPr>
              <w:pStyle w:val="TableParagraph"/>
              <w:spacing w:line="141" w:lineRule="exact"/>
              <w:ind w:left="40"/>
              <w:rPr>
                <w:rFonts w:ascii="Arial"/>
                <w:sz w:val="14"/>
              </w:rPr>
            </w:pPr>
            <w:r>
              <w:rPr>
                <w:rFonts w:ascii="Arial"/>
                <w:sz w:val="14"/>
              </w:rPr>
              <w:t>Children with diarrhoea in the last two weeks</w:t>
            </w:r>
          </w:p>
        </w:tc>
        <w:tc>
          <w:tcPr>
            <w:tcW w:w="727" w:type="dxa"/>
          </w:tcPr>
          <w:p>
            <w:pPr>
              <w:pStyle w:val="TableParagraph"/>
              <w:spacing w:line="141" w:lineRule="exact"/>
              <w:ind w:right="173"/>
              <w:jc w:val="right"/>
              <w:rPr>
                <w:rFonts w:ascii="Arial"/>
                <w:sz w:val="14"/>
              </w:rPr>
            </w:pPr>
            <w:r>
              <w:rPr>
                <w:rFonts w:ascii="Arial"/>
                <w:sz w:val="14"/>
              </w:rPr>
              <w:t>0.107</w:t>
            </w:r>
          </w:p>
        </w:tc>
        <w:tc>
          <w:tcPr>
            <w:tcW w:w="681" w:type="dxa"/>
          </w:tcPr>
          <w:p>
            <w:pPr>
              <w:pStyle w:val="TableParagraph"/>
              <w:spacing w:line="141" w:lineRule="exact"/>
              <w:ind w:left="189"/>
              <w:rPr>
                <w:rFonts w:ascii="Arial"/>
                <w:sz w:val="14"/>
              </w:rPr>
            </w:pPr>
            <w:r>
              <w:rPr>
                <w:rFonts w:ascii="Arial"/>
                <w:sz w:val="14"/>
              </w:rPr>
              <w:t>0.006</w:t>
            </w:r>
          </w:p>
        </w:tc>
        <w:tc>
          <w:tcPr>
            <w:tcW w:w="909" w:type="dxa"/>
          </w:tcPr>
          <w:p>
            <w:pPr>
              <w:pStyle w:val="TableParagraph"/>
              <w:spacing w:line="141" w:lineRule="exact"/>
              <w:ind w:right="200"/>
              <w:jc w:val="right"/>
              <w:rPr>
                <w:rFonts w:ascii="Arial"/>
                <w:sz w:val="14"/>
              </w:rPr>
            </w:pPr>
            <w:r>
              <w:rPr>
                <w:rFonts w:ascii="Arial"/>
                <w:sz w:val="14"/>
              </w:rPr>
              <w:t>6499</w:t>
            </w:r>
          </w:p>
        </w:tc>
        <w:tc>
          <w:tcPr>
            <w:tcW w:w="830" w:type="dxa"/>
          </w:tcPr>
          <w:p>
            <w:pPr>
              <w:pStyle w:val="TableParagraph"/>
              <w:spacing w:line="141" w:lineRule="exact"/>
              <w:ind w:right="247"/>
              <w:jc w:val="right"/>
              <w:rPr>
                <w:rFonts w:ascii="Arial"/>
                <w:sz w:val="14"/>
              </w:rPr>
            </w:pPr>
            <w:r>
              <w:rPr>
                <w:rFonts w:ascii="Arial"/>
                <w:sz w:val="14"/>
              </w:rPr>
              <w:t>5196</w:t>
            </w:r>
          </w:p>
        </w:tc>
        <w:tc>
          <w:tcPr>
            <w:tcW w:w="607" w:type="dxa"/>
          </w:tcPr>
          <w:p>
            <w:pPr>
              <w:pStyle w:val="TableParagraph"/>
              <w:spacing w:line="141" w:lineRule="exact"/>
              <w:ind w:left="77" w:right="114"/>
              <w:jc w:val="center"/>
              <w:rPr>
                <w:rFonts w:ascii="Arial"/>
                <w:sz w:val="14"/>
              </w:rPr>
            </w:pPr>
            <w:r>
              <w:rPr>
                <w:rFonts w:ascii="Arial"/>
                <w:sz w:val="14"/>
              </w:rPr>
              <w:t>1.576</w:t>
            </w:r>
          </w:p>
        </w:tc>
        <w:tc>
          <w:tcPr>
            <w:tcW w:w="675" w:type="dxa"/>
          </w:tcPr>
          <w:p>
            <w:pPr>
              <w:pStyle w:val="TableParagraph"/>
              <w:spacing w:line="141" w:lineRule="exact"/>
              <w:ind w:left="116" w:right="168"/>
              <w:jc w:val="center"/>
              <w:rPr>
                <w:rFonts w:ascii="Arial"/>
                <w:sz w:val="14"/>
              </w:rPr>
            </w:pPr>
            <w:r>
              <w:rPr>
                <w:rFonts w:ascii="Arial"/>
                <w:sz w:val="14"/>
              </w:rPr>
              <w:t>0.057</w:t>
            </w:r>
          </w:p>
        </w:tc>
        <w:tc>
          <w:tcPr>
            <w:tcW w:w="690" w:type="dxa"/>
          </w:tcPr>
          <w:p>
            <w:pPr>
              <w:pStyle w:val="TableParagraph"/>
              <w:spacing w:line="141" w:lineRule="exact"/>
              <w:ind w:right="126"/>
              <w:jc w:val="right"/>
              <w:rPr>
                <w:rFonts w:ascii="Arial"/>
                <w:sz w:val="14"/>
              </w:rPr>
            </w:pPr>
            <w:r>
              <w:rPr>
                <w:rFonts w:ascii="Arial"/>
                <w:sz w:val="14"/>
              </w:rPr>
              <w:t>0.094</w:t>
            </w:r>
          </w:p>
        </w:tc>
        <w:tc>
          <w:tcPr>
            <w:tcW w:w="806" w:type="dxa"/>
          </w:tcPr>
          <w:p>
            <w:pPr>
              <w:pStyle w:val="TableParagraph"/>
              <w:spacing w:line="141" w:lineRule="exact"/>
              <w:ind w:right="190"/>
              <w:jc w:val="right"/>
              <w:rPr>
                <w:rFonts w:ascii="Arial"/>
                <w:sz w:val="14"/>
              </w:rPr>
            </w:pPr>
            <w:r>
              <w:rPr>
                <w:rFonts w:ascii="Arial"/>
                <w:sz w:val="14"/>
              </w:rPr>
              <w:t>0.119</w:t>
            </w:r>
          </w:p>
        </w:tc>
      </w:tr>
      <w:tr>
        <w:trPr>
          <w:trHeight w:val="160" w:hRule="atLeast"/>
        </w:trPr>
        <w:tc>
          <w:tcPr>
            <w:tcW w:w="3594" w:type="dxa"/>
          </w:tcPr>
          <w:p>
            <w:pPr>
              <w:pStyle w:val="TableParagraph"/>
              <w:spacing w:line="141" w:lineRule="exact"/>
              <w:ind w:left="40"/>
              <w:rPr>
                <w:rFonts w:ascii="Arial"/>
                <w:sz w:val="14"/>
              </w:rPr>
            </w:pPr>
            <w:r>
              <w:rPr>
                <w:rFonts w:ascii="Arial"/>
                <w:sz w:val="14"/>
              </w:rPr>
              <w:t>Treated with oral rehydration salt (ORS) packets</w:t>
            </w:r>
          </w:p>
        </w:tc>
        <w:tc>
          <w:tcPr>
            <w:tcW w:w="727" w:type="dxa"/>
          </w:tcPr>
          <w:p>
            <w:pPr>
              <w:pStyle w:val="TableParagraph"/>
              <w:spacing w:line="141" w:lineRule="exact"/>
              <w:ind w:right="173"/>
              <w:jc w:val="right"/>
              <w:rPr>
                <w:rFonts w:ascii="Arial"/>
                <w:sz w:val="14"/>
              </w:rPr>
            </w:pPr>
            <w:r>
              <w:rPr>
                <w:rFonts w:ascii="Arial"/>
                <w:sz w:val="14"/>
              </w:rPr>
              <w:t>0.573</w:t>
            </w:r>
          </w:p>
        </w:tc>
        <w:tc>
          <w:tcPr>
            <w:tcW w:w="681" w:type="dxa"/>
          </w:tcPr>
          <w:p>
            <w:pPr>
              <w:pStyle w:val="TableParagraph"/>
              <w:spacing w:line="141" w:lineRule="exact"/>
              <w:ind w:left="189"/>
              <w:rPr>
                <w:rFonts w:ascii="Arial"/>
                <w:sz w:val="14"/>
              </w:rPr>
            </w:pPr>
            <w:r>
              <w:rPr>
                <w:rFonts w:ascii="Arial"/>
                <w:sz w:val="14"/>
              </w:rPr>
              <w:t>0.026</w:t>
            </w:r>
          </w:p>
        </w:tc>
        <w:tc>
          <w:tcPr>
            <w:tcW w:w="909" w:type="dxa"/>
          </w:tcPr>
          <w:p>
            <w:pPr>
              <w:pStyle w:val="TableParagraph"/>
              <w:spacing w:line="141" w:lineRule="exact"/>
              <w:ind w:right="200"/>
              <w:jc w:val="right"/>
              <w:rPr>
                <w:rFonts w:ascii="Arial"/>
                <w:sz w:val="14"/>
              </w:rPr>
            </w:pPr>
            <w:r>
              <w:rPr>
                <w:rFonts w:ascii="Arial"/>
                <w:w w:val="95"/>
                <w:sz w:val="14"/>
              </w:rPr>
              <w:t>699</w:t>
            </w:r>
          </w:p>
        </w:tc>
        <w:tc>
          <w:tcPr>
            <w:tcW w:w="830" w:type="dxa"/>
          </w:tcPr>
          <w:p>
            <w:pPr>
              <w:pStyle w:val="TableParagraph"/>
              <w:spacing w:line="141" w:lineRule="exact"/>
              <w:ind w:right="248"/>
              <w:jc w:val="right"/>
              <w:rPr>
                <w:rFonts w:ascii="Arial"/>
                <w:sz w:val="14"/>
              </w:rPr>
            </w:pPr>
            <w:r>
              <w:rPr>
                <w:rFonts w:ascii="Arial"/>
                <w:w w:val="95"/>
                <w:sz w:val="14"/>
              </w:rPr>
              <w:t>555</w:t>
            </w:r>
          </w:p>
        </w:tc>
        <w:tc>
          <w:tcPr>
            <w:tcW w:w="607" w:type="dxa"/>
          </w:tcPr>
          <w:p>
            <w:pPr>
              <w:pStyle w:val="TableParagraph"/>
              <w:spacing w:line="141" w:lineRule="exact"/>
              <w:ind w:left="77" w:right="114"/>
              <w:jc w:val="center"/>
              <w:rPr>
                <w:rFonts w:ascii="Arial"/>
                <w:sz w:val="14"/>
              </w:rPr>
            </w:pPr>
            <w:r>
              <w:rPr>
                <w:rFonts w:ascii="Arial"/>
                <w:sz w:val="14"/>
              </w:rPr>
              <w:t>1.338</w:t>
            </w:r>
          </w:p>
        </w:tc>
        <w:tc>
          <w:tcPr>
            <w:tcW w:w="675" w:type="dxa"/>
          </w:tcPr>
          <w:p>
            <w:pPr>
              <w:pStyle w:val="TableParagraph"/>
              <w:spacing w:line="141" w:lineRule="exact"/>
              <w:ind w:left="116" w:right="168"/>
              <w:jc w:val="center"/>
              <w:rPr>
                <w:rFonts w:ascii="Arial"/>
                <w:sz w:val="14"/>
              </w:rPr>
            </w:pPr>
            <w:r>
              <w:rPr>
                <w:rFonts w:ascii="Arial"/>
                <w:sz w:val="14"/>
              </w:rPr>
              <w:t>0.045</w:t>
            </w:r>
          </w:p>
        </w:tc>
        <w:tc>
          <w:tcPr>
            <w:tcW w:w="690" w:type="dxa"/>
          </w:tcPr>
          <w:p>
            <w:pPr>
              <w:pStyle w:val="TableParagraph"/>
              <w:spacing w:line="141" w:lineRule="exact"/>
              <w:ind w:right="126"/>
              <w:jc w:val="right"/>
              <w:rPr>
                <w:rFonts w:ascii="Arial"/>
                <w:sz w:val="14"/>
              </w:rPr>
            </w:pPr>
            <w:r>
              <w:rPr>
                <w:rFonts w:ascii="Arial"/>
                <w:sz w:val="14"/>
              </w:rPr>
              <w:t>0.522</w:t>
            </w:r>
          </w:p>
        </w:tc>
        <w:tc>
          <w:tcPr>
            <w:tcW w:w="806" w:type="dxa"/>
          </w:tcPr>
          <w:p>
            <w:pPr>
              <w:pStyle w:val="TableParagraph"/>
              <w:spacing w:line="141" w:lineRule="exact"/>
              <w:ind w:right="190"/>
              <w:jc w:val="right"/>
              <w:rPr>
                <w:rFonts w:ascii="Arial"/>
                <w:sz w:val="14"/>
              </w:rPr>
            </w:pPr>
            <w:r>
              <w:rPr>
                <w:rFonts w:ascii="Arial"/>
                <w:sz w:val="14"/>
              </w:rPr>
              <w:t>0.624</w:t>
            </w:r>
          </w:p>
        </w:tc>
      </w:tr>
      <w:tr>
        <w:trPr>
          <w:trHeight w:val="160" w:hRule="atLeast"/>
        </w:trPr>
        <w:tc>
          <w:tcPr>
            <w:tcW w:w="3594" w:type="dxa"/>
          </w:tcPr>
          <w:p>
            <w:pPr>
              <w:pStyle w:val="TableParagraph"/>
              <w:spacing w:line="141" w:lineRule="exact"/>
              <w:ind w:left="40"/>
              <w:rPr>
                <w:rFonts w:ascii="Arial"/>
                <w:sz w:val="14"/>
              </w:rPr>
            </w:pPr>
            <w:r>
              <w:rPr>
                <w:rFonts w:ascii="Arial"/>
                <w:sz w:val="14"/>
              </w:rPr>
              <w:t>Children with diarrhoea taken to a health provider</w:t>
            </w:r>
          </w:p>
        </w:tc>
        <w:tc>
          <w:tcPr>
            <w:tcW w:w="727" w:type="dxa"/>
          </w:tcPr>
          <w:p>
            <w:pPr>
              <w:pStyle w:val="TableParagraph"/>
              <w:spacing w:line="141" w:lineRule="exact"/>
              <w:ind w:right="173"/>
              <w:jc w:val="right"/>
              <w:rPr>
                <w:rFonts w:ascii="Arial"/>
                <w:sz w:val="14"/>
              </w:rPr>
            </w:pPr>
            <w:r>
              <w:rPr>
                <w:rFonts w:ascii="Arial"/>
                <w:sz w:val="14"/>
              </w:rPr>
              <w:t>0.716</w:t>
            </w:r>
          </w:p>
        </w:tc>
        <w:tc>
          <w:tcPr>
            <w:tcW w:w="681" w:type="dxa"/>
          </w:tcPr>
          <w:p>
            <w:pPr>
              <w:pStyle w:val="TableParagraph"/>
              <w:spacing w:line="141" w:lineRule="exact"/>
              <w:ind w:left="265"/>
              <w:rPr>
                <w:rFonts w:ascii="Arial"/>
                <w:sz w:val="14"/>
              </w:rPr>
            </w:pPr>
            <w:r>
              <w:rPr>
                <w:rFonts w:ascii="Arial"/>
                <w:sz w:val="14"/>
              </w:rPr>
              <w:t>0.02</w:t>
            </w:r>
          </w:p>
        </w:tc>
        <w:tc>
          <w:tcPr>
            <w:tcW w:w="909" w:type="dxa"/>
          </w:tcPr>
          <w:p>
            <w:pPr>
              <w:pStyle w:val="TableParagraph"/>
              <w:spacing w:line="141" w:lineRule="exact"/>
              <w:ind w:right="200"/>
              <w:jc w:val="right"/>
              <w:rPr>
                <w:rFonts w:ascii="Arial"/>
                <w:sz w:val="14"/>
              </w:rPr>
            </w:pPr>
            <w:r>
              <w:rPr>
                <w:rFonts w:ascii="Arial"/>
                <w:w w:val="95"/>
                <w:sz w:val="14"/>
              </w:rPr>
              <w:t>699</w:t>
            </w:r>
          </w:p>
        </w:tc>
        <w:tc>
          <w:tcPr>
            <w:tcW w:w="830" w:type="dxa"/>
          </w:tcPr>
          <w:p>
            <w:pPr>
              <w:pStyle w:val="TableParagraph"/>
              <w:spacing w:line="141" w:lineRule="exact"/>
              <w:ind w:right="248"/>
              <w:jc w:val="right"/>
              <w:rPr>
                <w:rFonts w:ascii="Arial"/>
                <w:sz w:val="14"/>
              </w:rPr>
            </w:pPr>
            <w:r>
              <w:rPr>
                <w:rFonts w:ascii="Arial"/>
                <w:w w:val="95"/>
                <w:sz w:val="14"/>
              </w:rPr>
              <w:t>555</w:t>
            </w:r>
          </w:p>
        </w:tc>
        <w:tc>
          <w:tcPr>
            <w:tcW w:w="607" w:type="dxa"/>
          </w:tcPr>
          <w:p>
            <w:pPr>
              <w:pStyle w:val="TableParagraph"/>
              <w:spacing w:line="141" w:lineRule="exact"/>
              <w:ind w:left="77" w:right="114"/>
              <w:jc w:val="center"/>
              <w:rPr>
                <w:rFonts w:ascii="Arial"/>
                <w:sz w:val="14"/>
              </w:rPr>
            </w:pPr>
            <w:r>
              <w:rPr>
                <w:rFonts w:ascii="Arial"/>
                <w:sz w:val="14"/>
              </w:rPr>
              <w:t>1.145</w:t>
            </w:r>
          </w:p>
        </w:tc>
        <w:tc>
          <w:tcPr>
            <w:tcW w:w="675" w:type="dxa"/>
          </w:tcPr>
          <w:p>
            <w:pPr>
              <w:pStyle w:val="TableParagraph"/>
              <w:spacing w:line="141" w:lineRule="exact"/>
              <w:ind w:left="116" w:right="168"/>
              <w:jc w:val="center"/>
              <w:rPr>
                <w:rFonts w:ascii="Arial"/>
                <w:sz w:val="14"/>
              </w:rPr>
            </w:pPr>
            <w:r>
              <w:rPr>
                <w:rFonts w:ascii="Arial"/>
                <w:sz w:val="14"/>
              </w:rPr>
              <w:t>0.028</w:t>
            </w:r>
          </w:p>
        </w:tc>
        <w:tc>
          <w:tcPr>
            <w:tcW w:w="690" w:type="dxa"/>
          </w:tcPr>
          <w:p>
            <w:pPr>
              <w:pStyle w:val="TableParagraph"/>
              <w:spacing w:line="141" w:lineRule="exact"/>
              <w:ind w:right="126"/>
              <w:jc w:val="right"/>
              <w:rPr>
                <w:rFonts w:ascii="Arial"/>
                <w:sz w:val="14"/>
              </w:rPr>
            </w:pPr>
            <w:r>
              <w:rPr>
                <w:rFonts w:ascii="Arial"/>
                <w:sz w:val="14"/>
              </w:rPr>
              <w:t>0.676</w:t>
            </w:r>
          </w:p>
        </w:tc>
        <w:tc>
          <w:tcPr>
            <w:tcW w:w="806" w:type="dxa"/>
          </w:tcPr>
          <w:p>
            <w:pPr>
              <w:pStyle w:val="TableParagraph"/>
              <w:spacing w:line="141" w:lineRule="exact"/>
              <w:ind w:right="190"/>
              <w:jc w:val="right"/>
              <w:rPr>
                <w:rFonts w:ascii="Arial"/>
                <w:sz w:val="14"/>
              </w:rPr>
            </w:pPr>
            <w:r>
              <w:rPr>
                <w:rFonts w:ascii="Arial"/>
                <w:sz w:val="14"/>
              </w:rPr>
              <w:t>0.756</w:t>
            </w:r>
          </w:p>
        </w:tc>
      </w:tr>
      <w:tr>
        <w:trPr>
          <w:trHeight w:val="162" w:hRule="atLeast"/>
        </w:trPr>
        <w:tc>
          <w:tcPr>
            <w:tcW w:w="3594" w:type="dxa"/>
          </w:tcPr>
          <w:p>
            <w:pPr>
              <w:pStyle w:val="TableParagraph"/>
              <w:spacing w:line="142" w:lineRule="exact"/>
              <w:ind w:left="40"/>
              <w:rPr>
                <w:rFonts w:ascii="Arial"/>
                <w:sz w:val="14"/>
              </w:rPr>
            </w:pPr>
            <w:r>
              <w:rPr>
                <w:rFonts w:ascii="Arial"/>
                <w:sz w:val="14"/>
              </w:rPr>
              <w:t>Child received BCG vaccination</w:t>
            </w:r>
          </w:p>
        </w:tc>
        <w:tc>
          <w:tcPr>
            <w:tcW w:w="727" w:type="dxa"/>
          </w:tcPr>
          <w:p>
            <w:pPr>
              <w:pStyle w:val="TableParagraph"/>
              <w:spacing w:line="142" w:lineRule="exact"/>
              <w:ind w:right="173"/>
              <w:jc w:val="right"/>
              <w:rPr>
                <w:rFonts w:ascii="Arial"/>
                <w:sz w:val="14"/>
              </w:rPr>
            </w:pPr>
            <w:r>
              <w:rPr>
                <w:rFonts w:ascii="Arial"/>
                <w:sz w:val="14"/>
              </w:rPr>
              <w:t>0.951</w:t>
            </w:r>
          </w:p>
        </w:tc>
        <w:tc>
          <w:tcPr>
            <w:tcW w:w="681" w:type="dxa"/>
          </w:tcPr>
          <w:p>
            <w:pPr>
              <w:pStyle w:val="TableParagraph"/>
              <w:spacing w:line="142" w:lineRule="exact"/>
              <w:ind w:left="189"/>
              <w:rPr>
                <w:rFonts w:ascii="Arial"/>
                <w:sz w:val="14"/>
              </w:rPr>
            </w:pPr>
            <w:r>
              <w:rPr>
                <w:rFonts w:ascii="Arial"/>
                <w:sz w:val="14"/>
              </w:rPr>
              <w:t>0.009</w:t>
            </w:r>
          </w:p>
        </w:tc>
        <w:tc>
          <w:tcPr>
            <w:tcW w:w="909" w:type="dxa"/>
          </w:tcPr>
          <w:p>
            <w:pPr>
              <w:pStyle w:val="TableParagraph"/>
              <w:spacing w:line="142" w:lineRule="exact"/>
              <w:ind w:right="200"/>
              <w:jc w:val="right"/>
              <w:rPr>
                <w:rFonts w:ascii="Arial"/>
                <w:sz w:val="14"/>
              </w:rPr>
            </w:pPr>
            <w:r>
              <w:rPr>
                <w:rFonts w:ascii="Arial"/>
                <w:sz w:val="14"/>
              </w:rPr>
              <w:t>1285</w:t>
            </w:r>
          </w:p>
        </w:tc>
        <w:tc>
          <w:tcPr>
            <w:tcW w:w="830" w:type="dxa"/>
          </w:tcPr>
          <w:p>
            <w:pPr>
              <w:pStyle w:val="TableParagraph"/>
              <w:spacing w:line="142" w:lineRule="exact"/>
              <w:ind w:right="247"/>
              <w:jc w:val="right"/>
              <w:rPr>
                <w:rFonts w:ascii="Arial"/>
                <w:sz w:val="14"/>
              </w:rPr>
            </w:pPr>
            <w:r>
              <w:rPr>
                <w:rFonts w:ascii="Arial"/>
                <w:sz w:val="14"/>
              </w:rPr>
              <w:t>1011</w:t>
            </w:r>
          </w:p>
        </w:tc>
        <w:tc>
          <w:tcPr>
            <w:tcW w:w="607" w:type="dxa"/>
          </w:tcPr>
          <w:p>
            <w:pPr>
              <w:pStyle w:val="TableParagraph"/>
              <w:spacing w:line="142" w:lineRule="exact"/>
              <w:ind w:left="77" w:right="114"/>
              <w:jc w:val="center"/>
              <w:rPr>
                <w:rFonts w:ascii="Arial"/>
                <w:sz w:val="14"/>
              </w:rPr>
            </w:pPr>
            <w:r>
              <w:rPr>
                <w:rFonts w:ascii="Arial"/>
                <w:sz w:val="14"/>
              </w:rPr>
              <w:t>1.511</w:t>
            </w:r>
          </w:p>
        </w:tc>
        <w:tc>
          <w:tcPr>
            <w:tcW w:w="675" w:type="dxa"/>
          </w:tcPr>
          <w:p>
            <w:pPr>
              <w:pStyle w:val="TableParagraph"/>
              <w:spacing w:line="142" w:lineRule="exact"/>
              <w:ind w:left="116" w:right="94"/>
              <w:jc w:val="center"/>
              <w:rPr>
                <w:rFonts w:ascii="Arial"/>
                <w:sz w:val="14"/>
              </w:rPr>
            </w:pPr>
            <w:r>
              <w:rPr>
                <w:rFonts w:ascii="Arial"/>
                <w:sz w:val="14"/>
              </w:rPr>
              <w:t>0.01</w:t>
            </w:r>
          </w:p>
        </w:tc>
        <w:tc>
          <w:tcPr>
            <w:tcW w:w="690" w:type="dxa"/>
          </w:tcPr>
          <w:p>
            <w:pPr>
              <w:pStyle w:val="TableParagraph"/>
              <w:spacing w:line="142" w:lineRule="exact"/>
              <w:ind w:right="126"/>
              <w:jc w:val="right"/>
              <w:rPr>
                <w:rFonts w:ascii="Arial"/>
                <w:sz w:val="14"/>
              </w:rPr>
            </w:pPr>
            <w:r>
              <w:rPr>
                <w:rFonts w:ascii="Arial"/>
                <w:sz w:val="14"/>
              </w:rPr>
              <w:t>0.933</w:t>
            </w:r>
          </w:p>
        </w:tc>
        <w:tc>
          <w:tcPr>
            <w:tcW w:w="806" w:type="dxa"/>
          </w:tcPr>
          <w:p>
            <w:pPr>
              <w:pStyle w:val="TableParagraph"/>
              <w:spacing w:line="142" w:lineRule="exact"/>
              <w:ind w:right="190"/>
              <w:jc w:val="right"/>
              <w:rPr>
                <w:rFonts w:ascii="Arial"/>
                <w:sz w:val="14"/>
              </w:rPr>
            </w:pPr>
            <w:r>
              <w:rPr>
                <w:rFonts w:ascii="Arial"/>
                <w:sz w:val="14"/>
              </w:rPr>
              <w:t>0.969</w:t>
            </w:r>
          </w:p>
        </w:tc>
      </w:tr>
      <w:tr>
        <w:trPr>
          <w:trHeight w:val="161" w:hRule="atLeast"/>
        </w:trPr>
        <w:tc>
          <w:tcPr>
            <w:tcW w:w="3594" w:type="dxa"/>
          </w:tcPr>
          <w:p>
            <w:pPr>
              <w:pStyle w:val="TableParagraph"/>
              <w:spacing w:line="142" w:lineRule="exact"/>
              <w:ind w:left="40"/>
              <w:rPr>
                <w:rFonts w:ascii="Arial"/>
                <w:sz w:val="14"/>
              </w:rPr>
            </w:pPr>
            <w:r>
              <w:rPr>
                <w:rFonts w:ascii="Arial"/>
                <w:sz w:val="14"/>
              </w:rPr>
              <w:t>Child received penta or DPT vaccination (3 doses)</w:t>
            </w:r>
          </w:p>
        </w:tc>
        <w:tc>
          <w:tcPr>
            <w:tcW w:w="727" w:type="dxa"/>
          </w:tcPr>
          <w:p>
            <w:pPr>
              <w:pStyle w:val="TableParagraph"/>
              <w:spacing w:line="142" w:lineRule="exact"/>
              <w:ind w:right="173"/>
              <w:jc w:val="right"/>
              <w:rPr>
                <w:rFonts w:ascii="Arial"/>
                <w:sz w:val="14"/>
              </w:rPr>
            </w:pPr>
            <w:r>
              <w:rPr>
                <w:rFonts w:ascii="Arial"/>
                <w:sz w:val="14"/>
              </w:rPr>
              <w:t>0.848</w:t>
            </w:r>
          </w:p>
        </w:tc>
        <w:tc>
          <w:tcPr>
            <w:tcW w:w="681" w:type="dxa"/>
          </w:tcPr>
          <w:p>
            <w:pPr>
              <w:pStyle w:val="TableParagraph"/>
              <w:spacing w:line="142" w:lineRule="exact"/>
              <w:ind w:left="189"/>
              <w:rPr>
                <w:rFonts w:ascii="Arial"/>
                <w:sz w:val="14"/>
              </w:rPr>
            </w:pPr>
            <w:r>
              <w:rPr>
                <w:rFonts w:ascii="Arial"/>
                <w:sz w:val="14"/>
              </w:rPr>
              <w:t>0.019</w:t>
            </w:r>
          </w:p>
        </w:tc>
        <w:tc>
          <w:tcPr>
            <w:tcW w:w="909" w:type="dxa"/>
          </w:tcPr>
          <w:p>
            <w:pPr>
              <w:pStyle w:val="TableParagraph"/>
              <w:spacing w:line="142" w:lineRule="exact"/>
              <w:ind w:right="200"/>
              <w:jc w:val="right"/>
              <w:rPr>
                <w:rFonts w:ascii="Arial"/>
                <w:sz w:val="14"/>
              </w:rPr>
            </w:pPr>
            <w:r>
              <w:rPr>
                <w:rFonts w:ascii="Arial"/>
                <w:sz w:val="14"/>
              </w:rPr>
              <w:t>1285</w:t>
            </w:r>
          </w:p>
        </w:tc>
        <w:tc>
          <w:tcPr>
            <w:tcW w:w="830" w:type="dxa"/>
          </w:tcPr>
          <w:p>
            <w:pPr>
              <w:pStyle w:val="TableParagraph"/>
              <w:spacing w:line="142" w:lineRule="exact"/>
              <w:ind w:right="247"/>
              <w:jc w:val="right"/>
              <w:rPr>
                <w:rFonts w:ascii="Arial"/>
                <w:sz w:val="14"/>
              </w:rPr>
            </w:pPr>
            <w:r>
              <w:rPr>
                <w:rFonts w:ascii="Arial"/>
                <w:sz w:val="14"/>
              </w:rPr>
              <w:t>1011</w:t>
            </w:r>
          </w:p>
        </w:tc>
        <w:tc>
          <w:tcPr>
            <w:tcW w:w="607" w:type="dxa"/>
          </w:tcPr>
          <w:p>
            <w:pPr>
              <w:pStyle w:val="TableParagraph"/>
              <w:spacing w:line="142" w:lineRule="exact"/>
              <w:ind w:left="77" w:right="114"/>
              <w:jc w:val="center"/>
              <w:rPr>
                <w:rFonts w:ascii="Arial"/>
                <w:sz w:val="14"/>
              </w:rPr>
            </w:pPr>
            <w:r>
              <w:rPr>
                <w:rFonts w:ascii="Arial"/>
                <w:sz w:val="14"/>
              </w:rPr>
              <w:t>1.914</w:t>
            </w:r>
          </w:p>
        </w:tc>
        <w:tc>
          <w:tcPr>
            <w:tcW w:w="675" w:type="dxa"/>
          </w:tcPr>
          <w:p>
            <w:pPr>
              <w:pStyle w:val="TableParagraph"/>
              <w:spacing w:line="142" w:lineRule="exact"/>
              <w:ind w:left="116" w:right="168"/>
              <w:jc w:val="center"/>
              <w:rPr>
                <w:rFonts w:ascii="Arial"/>
                <w:sz w:val="14"/>
              </w:rPr>
            </w:pPr>
            <w:r>
              <w:rPr>
                <w:rFonts w:ascii="Arial"/>
                <w:sz w:val="14"/>
              </w:rPr>
              <w:t>0.023</w:t>
            </w:r>
          </w:p>
        </w:tc>
        <w:tc>
          <w:tcPr>
            <w:tcW w:w="690" w:type="dxa"/>
          </w:tcPr>
          <w:p>
            <w:pPr>
              <w:pStyle w:val="TableParagraph"/>
              <w:spacing w:line="142" w:lineRule="exact"/>
              <w:ind w:right="126"/>
              <w:jc w:val="right"/>
              <w:rPr>
                <w:rFonts w:ascii="Arial"/>
                <w:sz w:val="14"/>
              </w:rPr>
            </w:pPr>
            <w:r>
              <w:rPr>
                <w:rFonts w:ascii="Arial"/>
                <w:w w:val="95"/>
                <w:sz w:val="14"/>
              </w:rPr>
              <w:t>0.81</w:t>
            </w:r>
          </w:p>
        </w:tc>
        <w:tc>
          <w:tcPr>
            <w:tcW w:w="806" w:type="dxa"/>
          </w:tcPr>
          <w:p>
            <w:pPr>
              <w:pStyle w:val="TableParagraph"/>
              <w:spacing w:line="142" w:lineRule="exact"/>
              <w:ind w:right="190"/>
              <w:jc w:val="right"/>
              <w:rPr>
                <w:rFonts w:ascii="Arial"/>
                <w:sz w:val="14"/>
              </w:rPr>
            </w:pPr>
            <w:r>
              <w:rPr>
                <w:rFonts w:ascii="Arial"/>
                <w:sz w:val="14"/>
              </w:rPr>
              <w:t>0.887</w:t>
            </w:r>
          </w:p>
        </w:tc>
      </w:tr>
      <w:tr>
        <w:trPr>
          <w:trHeight w:val="160" w:hRule="atLeast"/>
        </w:trPr>
        <w:tc>
          <w:tcPr>
            <w:tcW w:w="3594" w:type="dxa"/>
          </w:tcPr>
          <w:p>
            <w:pPr>
              <w:pStyle w:val="TableParagraph"/>
              <w:spacing w:line="141" w:lineRule="exact"/>
              <w:ind w:left="40"/>
              <w:rPr>
                <w:rFonts w:ascii="Arial"/>
                <w:sz w:val="14"/>
              </w:rPr>
            </w:pPr>
            <w:r>
              <w:rPr>
                <w:rFonts w:ascii="Arial"/>
                <w:sz w:val="14"/>
              </w:rPr>
              <w:t>Child received polio vaccination (3 doses)</w:t>
            </w:r>
          </w:p>
        </w:tc>
        <w:tc>
          <w:tcPr>
            <w:tcW w:w="727" w:type="dxa"/>
          </w:tcPr>
          <w:p>
            <w:pPr>
              <w:pStyle w:val="TableParagraph"/>
              <w:spacing w:line="141" w:lineRule="exact"/>
              <w:ind w:right="173"/>
              <w:jc w:val="right"/>
              <w:rPr>
                <w:rFonts w:ascii="Arial"/>
                <w:sz w:val="14"/>
              </w:rPr>
            </w:pPr>
            <w:r>
              <w:rPr>
                <w:rFonts w:ascii="Arial"/>
                <w:sz w:val="14"/>
              </w:rPr>
              <w:t>0.809</w:t>
            </w:r>
          </w:p>
        </w:tc>
        <w:tc>
          <w:tcPr>
            <w:tcW w:w="681" w:type="dxa"/>
          </w:tcPr>
          <w:p>
            <w:pPr>
              <w:pStyle w:val="TableParagraph"/>
              <w:spacing w:line="141" w:lineRule="exact"/>
              <w:ind w:left="265"/>
              <w:rPr>
                <w:rFonts w:ascii="Arial"/>
                <w:sz w:val="14"/>
              </w:rPr>
            </w:pPr>
            <w:r>
              <w:rPr>
                <w:rFonts w:ascii="Arial"/>
                <w:sz w:val="14"/>
              </w:rPr>
              <w:t>0.02</w:t>
            </w:r>
          </w:p>
        </w:tc>
        <w:tc>
          <w:tcPr>
            <w:tcW w:w="909" w:type="dxa"/>
          </w:tcPr>
          <w:p>
            <w:pPr>
              <w:pStyle w:val="TableParagraph"/>
              <w:spacing w:line="141" w:lineRule="exact"/>
              <w:ind w:right="200"/>
              <w:jc w:val="right"/>
              <w:rPr>
                <w:rFonts w:ascii="Arial"/>
                <w:sz w:val="14"/>
              </w:rPr>
            </w:pPr>
            <w:r>
              <w:rPr>
                <w:rFonts w:ascii="Arial"/>
                <w:sz w:val="14"/>
              </w:rPr>
              <w:t>1285</w:t>
            </w:r>
          </w:p>
        </w:tc>
        <w:tc>
          <w:tcPr>
            <w:tcW w:w="830" w:type="dxa"/>
          </w:tcPr>
          <w:p>
            <w:pPr>
              <w:pStyle w:val="TableParagraph"/>
              <w:spacing w:line="141" w:lineRule="exact"/>
              <w:ind w:right="247"/>
              <w:jc w:val="right"/>
              <w:rPr>
                <w:rFonts w:ascii="Arial"/>
                <w:sz w:val="14"/>
              </w:rPr>
            </w:pPr>
            <w:r>
              <w:rPr>
                <w:rFonts w:ascii="Arial"/>
                <w:sz w:val="14"/>
              </w:rPr>
              <w:t>1011</w:t>
            </w:r>
          </w:p>
        </w:tc>
        <w:tc>
          <w:tcPr>
            <w:tcW w:w="607" w:type="dxa"/>
          </w:tcPr>
          <w:p>
            <w:pPr>
              <w:pStyle w:val="TableParagraph"/>
              <w:spacing w:line="141" w:lineRule="exact"/>
              <w:ind w:left="77" w:right="114"/>
              <w:jc w:val="center"/>
              <w:rPr>
                <w:rFonts w:ascii="Arial"/>
                <w:sz w:val="14"/>
              </w:rPr>
            </w:pPr>
            <w:r>
              <w:rPr>
                <w:rFonts w:ascii="Arial"/>
                <w:sz w:val="14"/>
              </w:rPr>
              <w:t>1.818</w:t>
            </w:r>
          </w:p>
        </w:tc>
        <w:tc>
          <w:tcPr>
            <w:tcW w:w="675" w:type="dxa"/>
          </w:tcPr>
          <w:p>
            <w:pPr>
              <w:pStyle w:val="TableParagraph"/>
              <w:spacing w:line="141" w:lineRule="exact"/>
              <w:ind w:left="116" w:right="168"/>
              <w:jc w:val="center"/>
              <w:rPr>
                <w:rFonts w:ascii="Arial"/>
                <w:sz w:val="14"/>
              </w:rPr>
            </w:pPr>
            <w:r>
              <w:rPr>
                <w:rFonts w:ascii="Arial"/>
                <w:sz w:val="14"/>
              </w:rPr>
              <w:t>0.025</w:t>
            </w:r>
          </w:p>
        </w:tc>
        <w:tc>
          <w:tcPr>
            <w:tcW w:w="690" w:type="dxa"/>
          </w:tcPr>
          <w:p>
            <w:pPr>
              <w:pStyle w:val="TableParagraph"/>
              <w:spacing w:line="141" w:lineRule="exact"/>
              <w:ind w:right="126"/>
              <w:jc w:val="right"/>
              <w:rPr>
                <w:rFonts w:ascii="Arial"/>
                <w:sz w:val="14"/>
              </w:rPr>
            </w:pPr>
            <w:r>
              <w:rPr>
                <w:rFonts w:ascii="Arial"/>
                <w:sz w:val="14"/>
              </w:rPr>
              <w:t>0.769</w:t>
            </w:r>
          </w:p>
        </w:tc>
        <w:tc>
          <w:tcPr>
            <w:tcW w:w="806" w:type="dxa"/>
          </w:tcPr>
          <w:p>
            <w:pPr>
              <w:pStyle w:val="TableParagraph"/>
              <w:spacing w:line="141" w:lineRule="exact"/>
              <w:ind w:right="190"/>
              <w:jc w:val="right"/>
              <w:rPr>
                <w:rFonts w:ascii="Arial"/>
                <w:sz w:val="14"/>
              </w:rPr>
            </w:pPr>
            <w:r>
              <w:rPr>
                <w:rFonts w:ascii="Arial"/>
                <w:sz w:val="14"/>
              </w:rPr>
              <w:t>0.849</w:t>
            </w:r>
          </w:p>
        </w:tc>
      </w:tr>
      <w:tr>
        <w:trPr>
          <w:trHeight w:val="160" w:hRule="atLeast"/>
        </w:trPr>
        <w:tc>
          <w:tcPr>
            <w:tcW w:w="3594" w:type="dxa"/>
          </w:tcPr>
          <w:p>
            <w:pPr>
              <w:pStyle w:val="TableParagraph"/>
              <w:spacing w:line="141" w:lineRule="exact"/>
              <w:ind w:left="40"/>
              <w:rPr>
                <w:rFonts w:ascii="Arial"/>
                <w:sz w:val="14"/>
              </w:rPr>
            </w:pPr>
            <w:r>
              <w:rPr>
                <w:rFonts w:ascii="Arial"/>
                <w:sz w:val="14"/>
              </w:rPr>
              <w:t>Child received first dose of measles vaccine</w:t>
            </w:r>
          </w:p>
        </w:tc>
        <w:tc>
          <w:tcPr>
            <w:tcW w:w="727" w:type="dxa"/>
          </w:tcPr>
          <w:p>
            <w:pPr>
              <w:pStyle w:val="TableParagraph"/>
              <w:spacing w:line="141" w:lineRule="exact"/>
              <w:ind w:right="173"/>
              <w:jc w:val="right"/>
              <w:rPr>
                <w:rFonts w:ascii="Arial"/>
                <w:sz w:val="14"/>
              </w:rPr>
            </w:pPr>
            <w:r>
              <w:rPr>
                <w:rFonts w:ascii="Arial"/>
                <w:sz w:val="14"/>
              </w:rPr>
              <w:t>0.864</w:t>
            </w:r>
          </w:p>
        </w:tc>
        <w:tc>
          <w:tcPr>
            <w:tcW w:w="681" w:type="dxa"/>
          </w:tcPr>
          <w:p>
            <w:pPr>
              <w:pStyle w:val="TableParagraph"/>
              <w:spacing w:line="141" w:lineRule="exact"/>
              <w:ind w:left="189"/>
              <w:rPr>
                <w:rFonts w:ascii="Arial"/>
                <w:sz w:val="14"/>
              </w:rPr>
            </w:pPr>
            <w:r>
              <w:rPr>
                <w:rFonts w:ascii="Arial"/>
                <w:sz w:val="14"/>
              </w:rPr>
              <w:t>0.019</w:t>
            </w:r>
          </w:p>
        </w:tc>
        <w:tc>
          <w:tcPr>
            <w:tcW w:w="909" w:type="dxa"/>
          </w:tcPr>
          <w:p>
            <w:pPr>
              <w:pStyle w:val="TableParagraph"/>
              <w:spacing w:line="141" w:lineRule="exact"/>
              <w:ind w:right="200"/>
              <w:jc w:val="right"/>
              <w:rPr>
                <w:rFonts w:ascii="Arial"/>
                <w:sz w:val="14"/>
              </w:rPr>
            </w:pPr>
            <w:r>
              <w:rPr>
                <w:rFonts w:ascii="Arial"/>
                <w:sz w:val="14"/>
              </w:rPr>
              <w:t>1285</w:t>
            </w:r>
          </w:p>
        </w:tc>
        <w:tc>
          <w:tcPr>
            <w:tcW w:w="830" w:type="dxa"/>
          </w:tcPr>
          <w:p>
            <w:pPr>
              <w:pStyle w:val="TableParagraph"/>
              <w:spacing w:line="141" w:lineRule="exact"/>
              <w:ind w:right="247"/>
              <w:jc w:val="right"/>
              <w:rPr>
                <w:rFonts w:ascii="Arial"/>
                <w:sz w:val="14"/>
              </w:rPr>
            </w:pPr>
            <w:r>
              <w:rPr>
                <w:rFonts w:ascii="Arial"/>
                <w:sz w:val="14"/>
              </w:rPr>
              <w:t>1011</w:t>
            </w:r>
          </w:p>
        </w:tc>
        <w:tc>
          <w:tcPr>
            <w:tcW w:w="607" w:type="dxa"/>
          </w:tcPr>
          <w:p>
            <w:pPr>
              <w:pStyle w:val="TableParagraph"/>
              <w:spacing w:line="141" w:lineRule="exact"/>
              <w:ind w:left="89" w:right="52"/>
              <w:jc w:val="center"/>
              <w:rPr>
                <w:rFonts w:ascii="Arial"/>
                <w:sz w:val="14"/>
              </w:rPr>
            </w:pPr>
            <w:r>
              <w:rPr>
                <w:rFonts w:ascii="Arial"/>
                <w:sz w:val="14"/>
              </w:rPr>
              <w:t>1.97</w:t>
            </w:r>
          </w:p>
        </w:tc>
        <w:tc>
          <w:tcPr>
            <w:tcW w:w="675" w:type="dxa"/>
          </w:tcPr>
          <w:p>
            <w:pPr>
              <w:pStyle w:val="TableParagraph"/>
              <w:spacing w:line="141" w:lineRule="exact"/>
              <w:ind w:left="116" w:right="168"/>
              <w:jc w:val="center"/>
              <w:rPr>
                <w:rFonts w:ascii="Arial"/>
                <w:sz w:val="14"/>
              </w:rPr>
            </w:pPr>
            <w:r>
              <w:rPr>
                <w:rFonts w:ascii="Arial"/>
                <w:sz w:val="14"/>
              </w:rPr>
              <w:t>0.022</w:t>
            </w:r>
          </w:p>
        </w:tc>
        <w:tc>
          <w:tcPr>
            <w:tcW w:w="690" w:type="dxa"/>
          </w:tcPr>
          <w:p>
            <w:pPr>
              <w:pStyle w:val="TableParagraph"/>
              <w:spacing w:line="141" w:lineRule="exact"/>
              <w:ind w:right="126"/>
              <w:jc w:val="right"/>
              <w:rPr>
                <w:rFonts w:ascii="Arial"/>
                <w:sz w:val="14"/>
              </w:rPr>
            </w:pPr>
            <w:r>
              <w:rPr>
                <w:rFonts w:ascii="Arial"/>
                <w:sz w:val="14"/>
              </w:rPr>
              <w:t>0.827</w:t>
            </w:r>
          </w:p>
        </w:tc>
        <w:tc>
          <w:tcPr>
            <w:tcW w:w="806" w:type="dxa"/>
          </w:tcPr>
          <w:p>
            <w:pPr>
              <w:pStyle w:val="TableParagraph"/>
              <w:spacing w:line="141" w:lineRule="exact"/>
              <w:ind w:right="190"/>
              <w:jc w:val="right"/>
              <w:rPr>
                <w:rFonts w:ascii="Arial"/>
                <w:sz w:val="14"/>
              </w:rPr>
            </w:pPr>
            <w:r>
              <w:rPr>
                <w:rFonts w:ascii="Arial"/>
                <w:sz w:val="14"/>
              </w:rPr>
              <w:t>0.902</w:t>
            </w:r>
          </w:p>
        </w:tc>
      </w:tr>
      <w:tr>
        <w:trPr>
          <w:trHeight w:val="161" w:hRule="atLeast"/>
        </w:trPr>
        <w:tc>
          <w:tcPr>
            <w:tcW w:w="3594" w:type="dxa"/>
          </w:tcPr>
          <w:p>
            <w:pPr>
              <w:pStyle w:val="TableParagraph"/>
              <w:spacing w:line="141" w:lineRule="exact"/>
              <w:ind w:left="40"/>
              <w:rPr>
                <w:rFonts w:ascii="Arial"/>
                <w:sz w:val="14"/>
              </w:rPr>
            </w:pPr>
            <w:r>
              <w:rPr>
                <w:rFonts w:ascii="Arial"/>
                <w:sz w:val="14"/>
              </w:rPr>
              <w:t>Child received hepatitis B vaccination (3 doses)</w:t>
            </w:r>
          </w:p>
        </w:tc>
        <w:tc>
          <w:tcPr>
            <w:tcW w:w="727" w:type="dxa"/>
          </w:tcPr>
          <w:p>
            <w:pPr>
              <w:pStyle w:val="TableParagraph"/>
              <w:spacing w:line="141" w:lineRule="exact"/>
              <w:ind w:right="173"/>
              <w:jc w:val="right"/>
              <w:rPr>
                <w:rFonts w:ascii="Arial"/>
                <w:sz w:val="14"/>
              </w:rPr>
            </w:pPr>
            <w:r>
              <w:rPr>
                <w:rFonts w:ascii="Arial"/>
                <w:sz w:val="14"/>
              </w:rPr>
              <w:t>0.766</w:t>
            </w:r>
          </w:p>
        </w:tc>
        <w:tc>
          <w:tcPr>
            <w:tcW w:w="681" w:type="dxa"/>
          </w:tcPr>
          <w:p>
            <w:pPr>
              <w:pStyle w:val="TableParagraph"/>
              <w:spacing w:line="141" w:lineRule="exact"/>
              <w:ind w:left="265"/>
              <w:rPr>
                <w:rFonts w:ascii="Arial"/>
                <w:sz w:val="14"/>
              </w:rPr>
            </w:pPr>
            <w:r>
              <w:rPr>
                <w:rFonts w:ascii="Arial"/>
                <w:sz w:val="14"/>
              </w:rPr>
              <w:t>0.02</w:t>
            </w:r>
          </w:p>
        </w:tc>
        <w:tc>
          <w:tcPr>
            <w:tcW w:w="909" w:type="dxa"/>
          </w:tcPr>
          <w:p>
            <w:pPr>
              <w:pStyle w:val="TableParagraph"/>
              <w:spacing w:line="141" w:lineRule="exact"/>
              <w:ind w:right="200"/>
              <w:jc w:val="right"/>
              <w:rPr>
                <w:rFonts w:ascii="Arial"/>
                <w:sz w:val="14"/>
              </w:rPr>
            </w:pPr>
            <w:r>
              <w:rPr>
                <w:rFonts w:ascii="Arial"/>
                <w:sz w:val="14"/>
              </w:rPr>
              <w:t>1285</w:t>
            </w:r>
          </w:p>
        </w:tc>
        <w:tc>
          <w:tcPr>
            <w:tcW w:w="830" w:type="dxa"/>
          </w:tcPr>
          <w:p>
            <w:pPr>
              <w:pStyle w:val="TableParagraph"/>
              <w:spacing w:line="141" w:lineRule="exact"/>
              <w:ind w:right="247"/>
              <w:jc w:val="right"/>
              <w:rPr>
                <w:rFonts w:ascii="Arial"/>
                <w:sz w:val="14"/>
              </w:rPr>
            </w:pPr>
            <w:r>
              <w:rPr>
                <w:rFonts w:ascii="Arial"/>
                <w:sz w:val="14"/>
              </w:rPr>
              <w:t>1011</w:t>
            </w:r>
          </w:p>
        </w:tc>
        <w:tc>
          <w:tcPr>
            <w:tcW w:w="607" w:type="dxa"/>
          </w:tcPr>
          <w:p>
            <w:pPr>
              <w:pStyle w:val="TableParagraph"/>
              <w:spacing w:line="141" w:lineRule="exact"/>
              <w:ind w:left="89" w:right="52"/>
              <w:jc w:val="center"/>
              <w:rPr>
                <w:rFonts w:ascii="Arial"/>
                <w:sz w:val="14"/>
              </w:rPr>
            </w:pPr>
            <w:r>
              <w:rPr>
                <w:rFonts w:ascii="Arial"/>
                <w:sz w:val="14"/>
              </w:rPr>
              <w:t>1.72</w:t>
            </w:r>
          </w:p>
        </w:tc>
        <w:tc>
          <w:tcPr>
            <w:tcW w:w="675" w:type="dxa"/>
          </w:tcPr>
          <w:p>
            <w:pPr>
              <w:pStyle w:val="TableParagraph"/>
              <w:spacing w:line="141" w:lineRule="exact"/>
              <w:ind w:left="116" w:right="168"/>
              <w:jc w:val="center"/>
              <w:rPr>
                <w:rFonts w:ascii="Arial"/>
                <w:sz w:val="14"/>
              </w:rPr>
            </w:pPr>
            <w:r>
              <w:rPr>
                <w:rFonts w:ascii="Arial"/>
                <w:sz w:val="14"/>
              </w:rPr>
              <w:t>0.027</w:t>
            </w:r>
          </w:p>
        </w:tc>
        <w:tc>
          <w:tcPr>
            <w:tcW w:w="690" w:type="dxa"/>
          </w:tcPr>
          <w:p>
            <w:pPr>
              <w:pStyle w:val="TableParagraph"/>
              <w:spacing w:line="141" w:lineRule="exact"/>
              <w:ind w:right="126"/>
              <w:jc w:val="right"/>
              <w:rPr>
                <w:rFonts w:ascii="Arial"/>
                <w:sz w:val="14"/>
              </w:rPr>
            </w:pPr>
            <w:r>
              <w:rPr>
                <w:rFonts w:ascii="Arial"/>
                <w:sz w:val="14"/>
              </w:rPr>
              <w:t>0.725</w:t>
            </w:r>
          </w:p>
        </w:tc>
        <w:tc>
          <w:tcPr>
            <w:tcW w:w="806" w:type="dxa"/>
          </w:tcPr>
          <w:p>
            <w:pPr>
              <w:pStyle w:val="TableParagraph"/>
              <w:spacing w:line="141" w:lineRule="exact"/>
              <w:ind w:right="190"/>
              <w:jc w:val="right"/>
              <w:rPr>
                <w:rFonts w:ascii="Arial"/>
                <w:sz w:val="14"/>
              </w:rPr>
            </w:pPr>
            <w:r>
              <w:rPr>
                <w:rFonts w:ascii="Arial"/>
                <w:sz w:val="14"/>
              </w:rPr>
              <w:t>0.807</w:t>
            </w:r>
          </w:p>
        </w:tc>
      </w:tr>
      <w:tr>
        <w:trPr>
          <w:trHeight w:val="160" w:hRule="atLeast"/>
        </w:trPr>
        <w:tc>
          <w:tcPr>
            <w:tcW w:w="3594" w:type="dxa"/>
          </w:tcPr>
          <w:p>
            <w:pPr>
              <w:pStyle w:val="TableParagraph"/>
              <w:spacing w:line="141" w:lineRule="exact"/>
              <w:ind w:left="40"/>
              <w:rPr>
                <w:rFonts w:ascii="Arial"/>
                <w:sz w:val="14"/>
              </w:rPr>
            </w:pPr>
            <w:r>
              <w:rPr>
                <w:rFonts w:ascii="Arial"/>
                <w:sz w:val="14"/>
              </w:rPr>
              <w:t>Child with all basic vaccinations</w:t>
            </w:r>
          </w:p>
        </w:tc>
        <w:tc>
          <w:tcPr>
            <w:tcW w:w="727" w:type="dxa"/>
          </w:tcPr>
          <w:p>
            <w:pPr>
              <w:pStyle w:val="TableParagraph"/>
              <w:spacing w:line="141" w:lineRule="exact"/>
              <w:ind w:right="173"/>
              <w:jc w:val="right"/>
              <w:rPr>
                <w:rFonts w:ascii="Arial"/>
                <w:sz w:val="14"/>
              </w:rPr>
            </w:pPr>
            <w:r>
              <w:rPr>
                <w:rFonts w:ascii="Arial"/>
                <w:sz w:val="14"/>
              </w:rPr>
              <w:t>0.747</w:t>
            </w:r>
          </w:p>
        </w:tc>
        <w:tc>
          <w:tcPr>
            <w:tcW w:w="681" w:type="dxa"/>
          </w:tcPr>
          <w:p>
            <w:pPr>
              <w:pStyle w:val="TableParagraph"/>
              <w:spacing w:line="141" w:lineRule="exact"/>
              <w:ind w:left="265"/>
              <w:rPr>
                <w:rFonts w:ascii="Arial"/>
                <w:sz w:val="14"/>
              </w:rPr>
            </w:pPr>
            <w:r>
              <w:rPr>
                <w:rFonts w:ascii="Arial"/>
                <w:sz w:val="14"/>
              </w:rPr>
              <w:t>0.02</w:t>
            </w:r>
          </w:p>
        </w:tc>
        <w:tc>
          <w:tcPr>
            <w:tcW w:w="909" w:type="dxa"/>
          </w:tcPr>
          <w:p>
            <w:pPr>
              <w:pStyle w:val="TableParagraph"/>
              <w:spacing w:line="141" w:lineRule="exact"/>
              <w:ind w:right="200"/>
              <w:jc w:val="right"/>
              <w:rPr>
                <w:rFonts w:ascii="Arial"/>
                <w:sz w:val="14"/>
              </w:rPr>
            </w:pPr>
            <w:r>
              <w:rPr>
                <w:rFonts w:ascii="Arial"/>
                <w:sz w:val="14"/>
              </w:rPr>
              <w:t>1285</w:t>
            </w:r>
          </w:p>
        </w:tc>
        <w:tc>
          <w:tcPr>
            <w:tcW w:w="830" w:type="dxa"/>
          </w:tcPr>
          <w:p>
            <w:pPr>
              <w:pStyle w:val="TableParagraph"/>
              <w:spacing w:line="141" w:lineRule="exact"/>
              <w:ind w:right="247"/>
              <w:jc w:val="right"/>
              <w:rPr>
                <w:rFonts w:ascii="Arial"/>
                <w:sz w:val="14"/>
              </w:rPr>
            </w:pPr>
            <w:r>
              <w:rPr>
                <w:rFonts w:ascii="Arial"/>
                <w:sz w:val="14"/>
              </w:rPr>
              <w:t>1011</w:t>
            </w:r>
          </w:p>
        </w:tc>
        <w:tc>
          <w:tcPr>
            <w:tcW w:w="607" w:type="dxa"/>
          </w:tcPr>
          <w:p>
            <w:pPr>
              <w:pStyle w:val="TableParagraph"/>
              <w:spacing w:line="141" w:lineRule="exact"/>
              <w:ind w:left="77" w:right="114"/>
              <w:jc w:val="center"/>
              <w:rPr>
                <w:rFonts w:ascii="Arial"/>
                <w:sz w:val="14"/>
              </w:rPr>
            </w:pPr>
            <w:r>
              <w:rPr>
                <w:rFonts w:ascii="Arial"/>
                <w:sz w:val="14"/>
              </w:rPr>
              <w:t>1.624</w:t>
            </w:r>
          </w:p>
        </w:tc>
        <w:tc>
          <w:tcPr>
            <w:tcW w:w="675" w:type="dxa"/>
          </w:tcPr>
          <w:p>
            <w:pPr>
              <w:pStyle w:val="TableParagraph"/>
              <w:spacing w:line="141" w:lineRule="exact"/>
              <w:ind w:left="116" w:right="168"/>
              <w:jc w:val="center"/>
              <w:rPr>
                <w:rFonts w:ascii="Arial"/>
                <w:sz w:val="14"/>
              </w:rPr>
            </w:pPr>
            <w:r>
              <w:rPr>
                <w:rFonts w:ascii="Arial"/>
                <w:sz w:val="14"/>
              </w:rPr>
              <w:t>0.026</w:t>
            </w:r>
          </w:p>
        </w:tc>
        <w:tc>
          <w:tcPr>
            <w:tcW w:w="690" w:type="dxa"/>
          </w:tcPr>
          <w:p>
            <w:pPr>
              <w:pStyle w:val="TableParagraph"/>
              <w:spacing w:line="141" w:lineRule="exact"/>
              <w:ind w:right="126"/>
              <w:jc w:val="right"/>
              <w:rPr>
                <w:rFonts w:ascii="Arial"/>
                <w:sz w:val="14"/>
              </w:rPr>
            </w:pPr>
            <w:r>
              <w:rPr>
                <w:rFonts w:ascii="Arial"/>
                <w:sz w:val="14"/>
              </w:rPr>
              <w:t>0.708</w:t>
            </w:r>
          </w:p>
        </w:tc>
        <w:tc>
          <w:tcPr>
            <w:tcW w:w="806" w:type="dxa"/>
          </w:tcPr>
          <w:p>
            <w:pPr>
              <w:pStyle w:val="TableParagraph"/>
              <w:spacing w:line="141" w:lineRule="exact"/>
              <w:ind w:right="190"/>
              <w:jc w:val="right"/>
              <w:rPr>
                <w:rFonts w:ascii="Arial"/>
                <w:sz w:val="14"/>
              </w:rPr>
            </w:pPr>
            <w:r>
              <w:rPr>
                <w:rFonts w:ascii="Arial"/>
                <w:sz w:val="14"/>
              </w:rPr>
              <w:t>0.786</w:t>
            </w:r>
          </w:p>
        </w:tc>
      </w:tr>
      <w:tr>
        <w:trPr>
          <w:trHeight w:val="160" w:hRule="atLeast"/>
        </w:trPr>
        <w:tc>
          <w:tcPr>
            <w:tcW w:w="3594" w:type="dxa"/>
          </w:tcPr>
          <w:p>
            <w:pPr>
              <w:pStyle w:val="TableParagraph"/>
              <w:spacing w:line="141" w:lineRule="exact"/>
              <w:ind w:left="40"/>
              <w:rPr>
                <w:rFonts w:ascii="Arial"/>
                <w:sz w:val="14"/>
              </w:rPr>
            </w:pPr>
            <w:r>
              <w:rPr>
                <w:rFonts w:ascii="Arial"/>
                <w:sz w:val="14"/>
              </w:rPr>
              <w:t>Height-for-age, stunting (below -2SD)</w:t>
            </w:r>
          </w:p>
        </w:tc>
        <w:tc>
          <w:tcPr>
            <w:tcW w:w="727" w:type="dxa"/>
          </w:tcPr>
          <w:p>
            <w:pPr>
              <w:pStyle w:val="TableParagraph"/>
              <w:spacing w:line="141" w:lineRule="exact"/>
              <w:ind w:right="173"/>
              <w:jc w:val="right"/>
              <w:rPr>
                <w:rFonts w:ascii="Arial"/>
                <w:sz w:val="14"/>
              </w:rPr>
            </w:pPr>
            <w:r>
              <w:rPr>
                <w:rFonts w:ascii="Arial"/>
                <w:sz w:val="14"/>
              </w:rPr>
              <w:t>0.355</w:t>
            </w:r>
          </w:p>
        </w:tc>
        <w:tc>
          <w:tcPr>
            <w:tcW w:w="681" w:type="dxa"/>
          </w:tcPr>
          <w:p>
            <w:pPr>
              <w:pStyle w:val="TableParagraph"/>
              <w:spacing w:line="141" w:lineRule="exact"/>
              <w:ind w:left="189"/>
              <w:rPr>
                <w:rFonts w:ascii="Arial"/>
                <w:sz w:val="14"/>
              </w:rPr>
            </w:pPr>
            <w:r>
              <w:rPr>
                <w:rFonts w:ascii="Arial"/>
                <w:sz w:val="14"/>
              </w:rPr>
              <w:t>0.009</w:t>
            </w:r>
          </w:p>
        </w:tc>
        <w:tc>
          <w:tcPr>
            <w:tcW w:w="909" w:type="dxa"/>
          </w:tcPr>
          <w:p>
            <w:pPr>
              <w:pStyle w:val="TableParagraph"/>
              <w:spacing w:line="141" w:lineRule="exact"/>
              <w:ind w:right="200"/>
              <w:jc w:val="right"/>
              <w:rPr>
                <w:rFonts w:ascii="Arial"/>
                <w:sz w:val="14"/>
              </w:rPr>
            </w:pPr>
            <w:r>
              <w:rPr>
                <w:rFonts w:ascii="Arial"/>
                <w:sz w:val="14"/>
              </w:rPr>
              <w:t>5973</w:t>
            </w:r>
          </w:p>
        </w:tc>
        <w:tc>
          <w:tcPr>
            <w:tcW w:w="830" w:type="dxa"/>
          </w:tcPr>
          <w:p>
            <w:pPr>
              <w:pStyle w:val="TableParagraph"/>
              <w:spacing w:line="141" w:lineRule="exact"/>
              <w:ind w:right="247"/>
              <w:jc w:val="right"/>
              <w:rPr>
                <w:rFonts w:ascii="Arial"/>
                <w:sz w:val="14"/>
              </w:rPr>
            </w:pPr>
            <w:r>
              <w:rPr>
                <w:rFonts w:ascii="Arial"/>
                <w:sz w:val="14"/>
              </w:rPr>
              <w:t>4814</w:t>
            </w:r>
          </w:p>
        </w:tc>
        <w:tc>
          <w:tcPr>
            <w:tcW w:w="607" w:type="dxa"/>
          </w:tcPr>
          <w:p>
            <w:pPr>
              <w:pStyle w:val="TableParagraph"/>
              <w:spacing w:line="141" w:lineRule="exact"/>
              <w:ind w:left="77" w:right="114"/>
              <w:jc w:val="center"/>
              <w:rPr>
                <w:rFonts w:ascii="Arial"/>
                <w:sz w:val="14"/>
              </w:rPr>
            </w:pPr>
            <w:r>
              <w:rPr>
                <w:rFonts w:ascii="Arial"/>
                <w:sz w:val="14"/>
              </w:rPr>
              <w:t>1.389</w:t>
            </w:r>
          </w:p>
        </w:tc>
        <w:tc>
          <w:tcPr>
            <w:tcW w:w="675" w:type="dxa"/>
          </w:tcPr>
          <w:p>
            <w:pPr>
              <w:pStyle w:val="TableParagraph"/>
              <w:spacing w:line="141" w:lineRule="exact"/>
              <w:ind w:left="116" w:right="168"/>
              <w:jc w:val="center"/>
              <w:rPr>
                <w:rFonts w:ascii="Arial"/>
                <w:sz w:val="14"/>
              </w:rPr>
            </w:pPr>
            <w:r>
              <w:rPr>
                <w:rFonts w:ascii="Arial"/>
                <w:sz w:val="14"/>
              </w:rPr>
              <w:t>0.025</w:t>
            </w:r>
          </w:p>
        </w:tc>
        <w:tc>
          <w:tcPr>
            <w:tcW w:w="690" w:type="dxa"/>
          </w:tcPr>
          <w:p>
            <w:pPr>
              <w:pStyle w:val="TableParagraph"/>
              <w:spacing w:line="141" w:lineRule="exact"/>
              <w:ind w:right="126"/>
              <w:jc w:val="right"/>
              <w:rPr>
                <w:rFonts w:ascii="Arial"/>
                <w:sz w:val="14"/>
              </w:rPr>
            </w:pPr>
            <w:r>
              <w:rPr>
                <w:rFonts w:ascii="Arial"/>
                <w:sz w:val="14"/>
              </w:rPr>
              <w:t>0.337</w:t>
            </w:r>
          </w:p>
        </w:tc>
        <w:tc>
          <w:tcPr>
            <w:tcW w:w="806" w:type="dxa"/>
          </w:tcPr>
          <w:p>
            <w:pPr>
              <w:pStyle w:val="TableParagraph"/>
              <w:spacing w:line="141" w:lineRule="exact"/>
              <w:ind w:right="190"/>
              <w:jc w:val="right"/>
              <w:rPr>
                <w:rFonts w:ascii="Arial"/>
                <w:sz w:val="14"/>
              </w:rPr>
            </w:pPr>
            <w:r>
              <w:rPr>
                <w:rFonts w:ascii="Arial"/>
                <w:sz w:val="14"/>
              </w:rPr>
              <w:t>0.373</w:t>
            </w:r>
          </w:p>
        </w:tc>
      </w:tr>
      <w:tr>
        <w:trPr>
          <w:trHeight w:val="160" w:hRule="atLeast"/>
        </w:trPr>
        <w:tc>
          <w:tcPr>
            <w:tcW w:w="3594" w:type="dxa"/>
          </w:tcPr>
          <w:p>
            <w:pPr>
              <w:pStyle w:val="TableParagraph"/>
              <w:spacing w:line="141" w:lineRule="exact"/>
              <w:ind w:left="40"/>
              <w:rPr>
                <w:rFonts w:ascii="Arial"/>
                <w:sz w:val="14"/>
              </w:rPr>
            </w:pPr>
            <w:r>
              <w:rPr>
                <w:rFonts w:ascii="Arial"/>
                <w:sz w:val="14"/>
              </w:rPr>
              <w:t>Weight-for-height, wasting (below -2SD)</w:t>
            </w:r>
          </w:p>
        </w:tc>
        <w:tc>
          <w:tcPr>
            <w:tcW w:w="727" w:type="dxa"/>
          </w:tcPr>
          <w:p>
            <w:pPr>
              <w:pStyle w:val="TableParagraph"/>
              <w:spacing w:line="141" w:lineRule="exact"/>
              <w:ind w:right="173"/>
              <w:jc w:val="right"/>
              <w:rPr>
                <w:rFonts w:ascii="Arial"/>
                <w:sz w:val="14"/>
              </w:rPr>
            </w:pPr>
            <w:r>
              <w:rPr>
                <w:rFonts w:ascii="Arial"/>
                <w:sz w:val="14"/>
              </w:rPr>
              <w:t>0.273</w:t>
            </w:r>
          </w:p>
        </w:tc>
        <w:tc>
          <w:tcPr>
            <w:tcW w:w="681" w:type="dxa"/>
          </w:tcPr>
          <w:p>
            <w:pPr>
              <w:pStyle w:val="TableParagraph"/>
              <w:spacing w:line="141" w:lineRule="exact"/>
              <w:ind w:left="189"/>
              <w:rPr>
                <w:rFonts w:ascii="Arial"/>
                <w:sz w:val="14"/>
              </w:rPr>
            </w:pPr>
            <w:r>
              <w:rPr>
                <w:rFonts w:ascii="Arial"/>
                <w:sz w:val="14"/>
              </w:rPr>
              <w:t>0.019</w:t>
            </w:r>
          </w:p>
        </w:tc>
        <w:tc>
          <w:tcPr>
            <w:tcW w:w="909" w:type="dxa"/>
          </w:tcPr>
          <w:p>
            <w:pPr>
              <w:pStyle w:val="TableParagraph"/>
              <w:spacing w:line="141" w:lineRule="exact"/>
              <w:ind w:right="200"/>
              <w:jc w:val="right"/>
              <w:rPr>
                <w:rFonts w:ascii="Arial"/>
                <w:sz w:val="14"/>
              </w:rPr>
            </w:pPr>
            <w:r>
              <w:rPr>
                <w:rFonts w:ascii="Arial"/>
                <w:sz w:val="14"/>
              </w:rPr>
              <w:t>5801</w:t>
            </w:r>
          </w:p>
        </w:tc>
        <w:tc>
          <w:tcPr>
            <w:tcW w:w="830" w:type="dxa"/>
          </w:tcPr>
          <w:p>
            <w:pPr>
              <w:pStyle w:val="TableParagraph"/>
              <w:spacing w:line="141" w:lineRule="exact"/>
              <w:ind w:right="247"/>
              <w:jc w:val="right"/>
              <w:rPr>
                <w:rFonts w:ascii="Arial"/>
                <w:sz w:val="14"/>
              </w:rPr>
            </w:pPr>
            <w:r>
              <w:rPr>
                <w:rFonts w:ascii="Arial"/>
                <w:sz w:val="14"/>
              </w:rPr>
              <w:t>4701</w:t>
            </w:r>
          </w:p>
        </w:tc>
        <w:tc>
          <w:tcPr>
            <w:tcW w:w="607" w:type="dxa"/>
          </w:tcPr>
          <w:p>
            <w:pPr>
              <w:pStyle w:val="TableParagraph"/>
              <w:spacing w:line="141" w:lineRule="exact"/>
              <w:ind w:left="89" w:right="52"/>
              <w:jc w:val="center"/>
              <w:rPr>
                <w:rFonts w:ascii="Arial"/>
                <w:sz w:val="14"/>
              </w:rPr>
            </w:pPr>
            <w:r>
              <w:rPr>
                <w:rFonts w:ascii="Arial"/>
                <w:sz w:val="14"/>
              </w:rPr>
              <w:t>3.07</w:t>
            </w:r>
          </w:p>
        </w:tc>
        <w:tc>
          <w:tcPr>
            <w:tcW w:w="675" w:type="dxa"/>
          </w:tcPr>
          <w:p>
            <w:pPr>
              <w:pStyle w:val="TableParagraph"/>
              <w:spacing w:line="141" w:lineRule="exact"/>
              <w:ind w:left="116" w:right="168"/>
              <w:jc w:val="center"/>
              <w:rPr>
                <w:rFonts w:ascii="Arial"/>
                <w:sz w:val="14"/>
              </w:rPr>
            </w:pPr>
            <w:r>
              <w:rPr>
                <w:rFonts w:ascii="Arial"/>
                <w:sz w:val="14"/>
              </w:rPr>
              <w:t>0.069</w:t>
            </w:r>
          </w:p>
        </w:tc>
        <w:tc>
          <w:tcPr>
            <w:tcW w:w="690" w:type="dxa"/>
          </w:tcPr>
          <w:p>
            <w:pPr>
              <w:pStyle w:val="TableParagraph"/>
              <w:spacing w:line="141" w:lineRule="exact"/>
              <w:ind w:right="126"/>
              <w:jc w:val="right"/>
              <w:rPr>
                <w:rFonts w:ascii="Arial"/>
                <w:sz w:val="14"/>
              </w:rPr>
            </w:pPr>
            <w:r>
              <w:rPr>
                <w:rFonts w:ascii="Arial"/>
                <w:sz w:val="14"/>
              </w:rPr>
              <w:t>0.235</w:t>
            </w:r>
          </w:p>
        </w:tc>
        <w:tc>
          <w:tcPr>
            <w:tcW w:w="806" w:type="dxa"/>
          </w:tcPr>
          <w:p>
            <w:pPr>
              <w:pStyle w:val="TableParagraph"/>
              <w:spacing w:line="141" w:lineRule="exact"/>
              <w:ind w:right="190"/>
              <w:jc w:val="right"/>
              <w:rPr>
                <w:rFonts w:ascii="Arial"/>
                <w:sz w:val="14"/>
              </w:rPr>
            </w:pPr>
            <w:r>
              <w:rPr>
                <w:rFonts w:ascii="Arial"/>
                <w:sz w:val="14"/>
              </w:rPr>
              <w:t>0.311</w:t>
            </w:r>
          </w:p>
        </w:tc>
      </w:tr>
      <w:tr>
        <w:trPr>
          <w:trHeight w:val="160" w:hRule="atLeast"/>
        </w:trPr>
        <w:tc>
          <w:tcPr>
            <w:tcW w:w="3594" w:type="dxa"/>
          </w:tcPr>
          <w:p>
            <w:pPr>
              <w:pStyle w:val="TableParagraph"/>
              <w:spacing w:line="141" w:lineRule="exact"/>
              <w:ind w:left="40"/>
              <w:rPr>
                <w:rFonts w:ascii="Arial"/>
                <w:sz w:val="14"/>
              </w:rPr>
            </w:pPr>
            <w:r>
              <w:rPr>
                <w:rFonts w:ascii="Arial"/>
                <w:sz w:val="14"/>
              </w:rPr>
              <w:t>Weight-for-age, underweight (below -2SD)</w:t>
            </w:r>
          </w:p>
        </w:tc>
        <w:tc>
          <w:tcPr>
            <w:tcW w:w="727" w:type="dxa"/>
          </w:tcPr>
          <w:p>
            <w:pPr>
              <w:pStyle w:val="TableParagraph"/>
              <w:spacing w:line="141" w:lineRule="exact"/>
              <w:ind w:right="173"/>
              <w:jc w:val="right"/>
              <w:rPr>
                <w:rFonts w:ascii="Arial"/>
                <w:sz w:val="14"/>
              </w:rPr>
            </w:pPr>
            <w:r>
              <w:rPr>
                <w:rFonts w:ascii="Arial"/>
                <w:w w:val="95"/>
                <w:sz w:val="14"/>
              </w:rPr>
              <w:t>0.38</w:t>
            </w:r>
          </w:p>
        </w:tc>
        <w:tc>
          <w:tcPr>
            <w:tcW w:w="681" w:type="dxa"/>
          </w:tcPr>
          <w:p>
            <w:pPr>
              <w:pStyle w:val="TableParagraph"/>
              <w:spacing w:line="141" w:lineRule="exact"/>
              <w:ind w:left="189"/>
              <w:rPr>
                <w:rFonts w:ascii="Arial"/>
                <w:sz w:val="14"/>
              </w:rPr>
            </w:pPr>
            <w:r>
              <w:rPr>
                <w:rFonts w:ascii="Arial"/>
                <w:sz w:val="14"/>
              </w:rPr>
              <w:t>0.011</w:t>
            </w:r>
          </w:p>
        </w:tc>
        <w:tc>
          <w:tcPr>
            <w:tcW w:w="909" w:type="dxa"/>
          </w:tcPr>
          <w:p>
            <w:pPr>
              <w:pStyle w:val="TableParagraph"/>
              <w:spacing w:line="141" w:lineRule="exact"/>
              <w:ind w:right="200"/>
              <w:jc w:val="right"/>
              <w:rPr>
                <w:rFonts w:ascii="Arial"/>
                <w:sz w:val="14"/>
              </w:rPr>
            </w:pPr>
            <w:r>
              <w:rPr>
                <w:rFonts w:ascii="Arial"/>
                <w:sz w:val="14"/>
              </w:rPr>
              <w:t>6140</w:t>
            </w:r>
          </w:p>
        </w:tc>
        <w:tc>
          <w:tcPr>
            <w:tcW w:w="830" w:type="dxa"/>
          </w:tcPr>
          <w:p>
            <w:pPr>
              <w:pStyle w:val="TableParagraph"/>
              <w:spacing w:line="141" w:lineRule="exact"/>
              <w:ind w:right="247"/>
              <w:jc w:val="right"/>
              <w:rPr>
                <w:rFonts w:ascii="Arial"/>
                <w:sz w:val="14"/>
              </w:rPr>
            </w:pPr>
            <w:r>
              <w:rPr>
                <w:rFonts w:ascii="Arial"/>
                <w:sz w:val="14"/>
              </w:rPr>
              <w:t>4941</w:t>
            </w:r>
          </w:p>
        </w:tc>
        <w:tc>
          <w:tcPr>
            <w:tcW w:w="607" w:type="dxa"/>
          </w:tcPr>
          <w:p>
            <w:pPr>
              <w:pStyle w:val="TableParagraph"/>
              <w:spacing w:line="141" w:lineRule="exact"/>
              <w:ind w:left="77" w:right="114"/>
              <w:jc w:val="center"/>
              <w:rPr>
                <w:rFonts w:ascii="Arial"/>
                <w:sz w:val="14"/>
              </w:rPr>
            </w:pPr>
            <w:r>
              <w:rPr>
                <w:rFonts w:ascii="Arial"/>
                <w:sz w:val="14"/>
              </w:rPr>
              <w:t>1.609</w:t>
            </w:r>
          </w:p>
        </w:tc>
        <w:tc>
          <w:tcPr>
            <w:tcW w:w="675" w:type="dxa"/>
          </w:tcPr>
          <w:p>
            <w:pPr>
              <w:pStyle w:val="TableParagraph"/>
              <w:spacing w:line="141" w:lineRule="exact"/>
              <w:ind w:left="116" w:right="168"/>
              <w:jc w:val="center"/>
              <w:rPr>
                <w:rFonts w:ascii="Arial"/>
                <w:sz w:val="14"/>
              </w:rPr>
            </w:pPr>
            <w:r>
              <w:rPr>
                <w:rFonts w:ascii="Arial"/>
                <w:sz w:val="14"/>
              </w:rPr>
              <w:t>0.028</w:t>
            </w:r>
          </w:p>
        </w:tc>
        <w:tc>
          <w:tcPr>
            <w:tcW w:w="690" w:type="dxa"/>
          </w:tcPr>
          <w:p>
            <w:pPr>
              <w:pStyle w:val="TableParagraph"/>
              <w:spacing w:line="141" w:lineRule="exact"/>
              <w:ind w:right="126"/>
              <w:jc w:val="right"/>
              <w:rPr>
                <w:rFonts w:ascii="Arial"/>
                <w:sz w:val="14"/>
              </w:rPr>
            </w:pPr>
            <w:r>
              <w:rPr>
                <w:rFonts w:ascii="Arial"/>
                <w:sz w:val="14"/>
              </w:rPr>
              <w:t>0.359</w:t>
            </w:r>
          </w:p>
        </w:tc>
        <w:tc>
          <w:tcPr>
            <w:tcW w:w="806" w:type="dxa"/>
          </w:tcPr>
          <w:p>
            <w:pPr>
              <w:pStyle w:val="TableParagraph"/>
              <w:spacing w:line="141" w:lineRule="exact"/>
              <w:ind w:right="190"/>
              <w:jc w:val="right"/>
              <w:rPr>
                <w:rFonts w:ascii="Arial"/>
                <w:sz w:val="14"/>
              </w:rPr>
            </w:pPr>
            <w:r>
              <w:rPr>
                <w:rFonts w:ascii="Arial"/>
                <w:sz w:val="14"/>
              </w:rPr>
              <w:t>0.401</w:t>
            </w:r>
          </w:p>
        </w:tc>
      </w:tr>
      <w:tr>
        <w:trPr>
          <w:trHeight w:val="160" w:hRule="atLeast"/>
        </w:trPr>
        <w:tc>
          <w:tcPr>
            <w:tcW w:w="3594" w:type="dxa"/>
          </w:tcPr>
          <w:p>
            <w:pPr>
              <w:pStyle w:val="TableParagraph"/>
              <w:spacing w:line="141" w:lineRule="exact"/>
              <w:ind w:left="40"/>
              <w:rPr>
                <w:rFonts w:ascii="Arial"/>
                <w:sz w:val="14"/>
              </w:rPr>
            </w:pPr>
            <w:r>
              <w:rPr>
                <w:rFonts w:ascii="Arial"/>
                <w:sz w:val="14"/>
              </w:rPr>
              <w:t>Children with any anaemia</w:t>
            </w:r>
          </w:p>
        </w:tc>
        <w:tc>
          <w:tcPr>
            <w:tcW w:w="727" w:type="dxa"/>
          </w:tcPr>
          <w:p>
            <w:pPr>
              <w:pStyle w:val="TableParagraph"/>
              <w:spacing w:line="141" w:lineRule="exact"/>
              <w:ind w:right="173"/>
              <w:jc w:val="right"/>
              <w:rPr>
                <w:rFonts w:ascii="Arial"/>
                <w:sz w:val="14"/>
              </w:rPr>
            </w:pPr>
            <w:r>
              <w:rPr>
                <w:rFonts w:ascii="Arial"/>
                <w:sz w:val="14"/>
              </w:rPr>
              <w:t>0.707</w:t>
            </w:r>
          </w:p>
        </w:tc>
        <w:tc>
          <w:tcPr>
            <w:tcW w:w="681" w:type="dxa"/>
          </w:tcPr>
          <w:p>
            <w:pPr>
              <w:pStyle w:val="TableParagraph"/>
              <w:spacing w:line="141" w:lineRule="exact"/>
              <w:ind w:left="189"/>
              <w:rPr>
                <w:rFonts w:ascii="Arial"/>
                <w:sz w:val="14"/>
              </w:rPr>
            </w:pPr>
            <w:r>
              <w:rPr>
                <w:rFonts w:ascii="Arial"/>
                <w:sz w:val="14"/>
              </w:rPr>
              <w:t>0.009</w:t>
            </w:r>
          </w:p>
        </w:tc>
        <w:tc>
          <w:tcPr>
            <w:tcW w:w="909" w:type="dxa"/>
          </w:tcPr>
          <w:p>
            <w:pPr>
              <w:pStyle w:val="TableParagraph"/>
              <w:spacing w:line="141" w:lineRule="exact"/>
              <w:ind w:right="200"/>
              <w:jc w:val="right"/>
              <w:rPr>
                <w:rFonts w:ascii="Arial"/>
                <w:sz w:val="14"/>
              </w:rPr>
            </w:pPr>
            <w:r>
              <w:rPr>
                <w:rFonts w:ascii="Arial"/>
                <w:sz w:val="14"/>
              </w:rPr>
              <w:t>4852</w:t>
            </w:r>
          </w:p>
        </w:tc>
        <w:tc>
          <w:tcPr>
            <w:tcW w:w="830" w:type="dxa"/>
          </w:tcPr>
          <w:p>
            <w:pPr>
              <w:pStyle w:val="TableParagraph"/>
              <w:spacing w:line="141" w:lineRule="exact"/>
              <w:ind w:right="247"/>
              <w:jc w:val="right"/>
              <w:rPr>
                <w:rFonts w:ascii="Arial"/>
                <w:sz w:val="14"/>
              </w:rPr>
            </w:pPr>
            <w:r>
              <w:rPr>
                <w:rFonts w:ascii="Arial"/>
                <w:sz w:val="14"/>
              </w:rPr>
              <w:t>3934</w:t>
            </w:r>
          </w:p>
        </w:tc>
        <w:tc>
          <w:tcPr>
            <w:tcW w:w="607" w:type="dxa"/>
          </w:tcPr>
          <w:p>
            <w:pPr>
              <w:pStyle w:val="TableParagraph"/>
              <w:spacing w:line="141" w:lineRule="exact"/>
              <w:ind w:left="77" w:right="114"/>
              <w:jc w:val="center"/>
              <w:rPr>
                <w:rFonts w:ascii="Arial"/>
                <w:sz w:val="14"/>
              </w:rPr>
            </w:pPr>
            <w:r>
              <w:rPr>
                <w:rFonts w:ascii="Arial"/>
                <w:sz w:val="14"/>
              </w:rPr>
              <w:t>1.393</w:t>
            </w:r>
          </w:p>
        </w:tc>
        <w:tc>
          <w:tcPr>
            <w:tcW w:w="675" w:type="dxa"/>
          </w:tcPr>
          <w:p>
            <w:pPr>
              <w:pStyle w:val="TableParagraph"/>
              <w:spacing w:line="141" w:lineRule="exact"/>
              <w:ind w:left="116" w:right="168"/>
              <w:jc w:val="center"/>
              <w:rPr>
                <w:rFonts w:ascii="Arial"/>
                <w:sz w:val="14"/>
              </w:rPr>
            </w:pPr>
            <w:r>
              <w:rPr>
                <w:rFonts w:ascii="Arial"/>
                <w:sz w:val="14"/>
              </w:rPr>
              <w:t>0.013</w:t>
            </w:r>
          </w:p>
        </w:tc>
        <w:tc>
          <w:tcPr>
            <w:tcW w:w="690" w:type="dxa"/>
          </w:tcPr>
          <w:p>
            <w:pPr>
              <w:pStyle w:val="TableParagraph"/>
              <w:spacing w:line="141" w:lineRule="exact"/>
              <w:ind w:right="126"/>
              <w:jc w:val="right"/>
              <w:rPr>
                <w:rFonts w:ascii="Arial"/>
                <w:sz w:val="14"/>
              </w:rPr>
            </w:pPr>
            <w:r>
              <w:rPr>
                <w:rFonts w:ascii="Arial"/>
                <w:sz w:val="14"/>
              </w:rPr>
              <w:t>0.689</w:t>
            </w:r>
          </w:p>
        </w:tc>
        <w:tc>
          <w:tcPr>
            <w:tcW w:w="806" w:type="dxa"/>
          </w:tcPr>
          <w:p>
            <w:pPr>
              <w:pStyle w:val="TableParagraph"/>
              <w:spacing w:line="141" w:lineRule="exact"/>
              <w:ind w:right="190"/>
              <w:jc w:val="right"/>
              <w:rPr>
                <w:rFonts w:ascii="Arial"/>
                <w:sz w:val="14"/>
              </w:rPr>
            </w:pPr>
            <w:r>
              <w:rPr>
                <w:rFonts w:ascii="Arial"/>
                <w:sz w:val="14"/>
              </w:rPr>
              <w:t>0.725</w:t>
            </w:r>
          </w:p>
        </w:tc>
      </w:tr>
      <w:tr>
        <w:trPr>
          <w:trHeight w:val="157" w:hRule="atLeast"/>
        </w:trPr>
        <w:tc>
          <w:tcPr>
            <w:tcW w:w="3594" w:type="dxa"/>
          </w:tcPr>
          <w:p>
            <w:pPr>
              <w:pStyle w:val="TableParagraph"/>
              <w:spacing w:line="137" w:lineRule="exact"/>
              <w:ind w:left="40"/>
              <w:rPr>
                <w:rFonts w:ascii="Arial"/>
                <w:sz w:val="14"/>
              </w:rPr>
            </w:pPr>
            <w:r>
              <w:rPr>
                <w:rFonts w:ascii="Arial"/>
                <w:sz w:val="14"/>
              </w:rPr>
              <w:t>Non-pregnant women with any anaemia</w:t>
            </w:r>
          </w:p>
        </w:tc>
        <w:tc>
          <w:tcPr>
            <w:tcW w:w="727" w:type="dxa"/>
          </w:tcPr>
          <w:p>
            <w:pPr>
              <w:pStyle w:val="TableParagraph"/>
              <w:spacing w:line="137" w:lineRule="exact"/>
              <w:ind w:right="173"/>
              <w:jc w:val="right"/>
              <w:rPr>
                <w:rFonts w:ascii="Arial"/>
                <w:sz w:val="14"/>
              </w:rPr>
            </w:pPr>
            <w:r>
              <w:rPr>
                <w:rFonts w:ascii="Arial"/>
                <w:sz w:val="14"/>
              </w:rPr>
              <w:t>0.561</w:t>
            </w:r>
          </w:p>
        </w:tc>
        <w:tc>
          <w:tcPr>
            <w:tcW w:w="681" w:type="dxa"/>
          </w:tcPr>
          <w:p>
            <w:pPr>
              <w:pStyle w:val="TableParagraph"/>
              <w:spacing w:line="137" w:lineRule="exact"/>
              <w:ind w:left="189"/>
              <w:rPr>
                <w:rFonts w:ascii="Arial"/>
                <w:sz w:val="14"/>
              </w:rPr>
            </w:pPr>
            <w:r>
              <w:rPr>
                <w:rFonts w:ascii="Arial"/>
                <w:sz w:val="14"/>
              </w:rPr>
              <w:t>0.005</w:t>
            </w:r>
          </w:p>
        </w:tc>
        <w:tc>
          <w:tcPr>
            <w:tcW w:w="909" w:type="dxa"/>
          </w:tcPr>
          <w:p>
            <w:pPr>
              <w:pStyle w:val="TableParagraph"/>
              <w:spacing w:line="137" w:lineRule="exact"/>
              <w:ind w:right="200"/>
              <w:jc w:val="right"/>
              <w:rPr>
                <w:rFonts w:ascii="Arial"/>
                <w:sz w:val="14"/>
              </w:rPr>
            </w:pPr>
            <w:r>
              <w:rPr>
                <w:rFonts w:ascii="Arial"/>
                <w:sz w:val="14"/>
              </w:rPr>
              <w:t>21857</w:t>
            </w:r>
          </w:p>
        </w:tc>
        <w:tc>
          <w:tcPr>
            <w:tcW w:w="830" w:type="dxa"/>
          </w:tcPr>
          <w:p>
            <w:pPr>
              <w:pStyle w:val="TableParagraph"/>
              <w:spacing w:line="137" w:lineRule="exact"/>
              <w:ind w:right="247"/>
              <w:jc w:val="right"/>
              <w:rPr>
                <w:rFonts w:ascii="Arial"/>
                <w:sz w:val="14"/>
              </w:rPr>
            </w:pPr>
            <w:r>
              <w:rPr>
                <w:rFonts w:ascii="Arial"/>
                <w:sz w:val="14"/>
              </w:rPr>
              <w:t>17041</w:t>
            </w:r>
          </w:p>
        </w:tc>
        <w:tc>
          <w:tcPr>
            <w:tcW w:w="607" w:type="dxa"/>
          </w:tcPr>
          <w:p>
            <w:pPr>
              <w:pStyle w:val="TableParagraph"/>
              <w:spacing w:line="137" w:lineRule="exact"/>
              <w:ind w:left="77" w:right="114"/>
              <w:jc w:val="center"/>
              <w:rPr>
                <w:rFonts w:ascii="Arial"/>
                <w:sz w:val="14"/>
              </w:rPr>
            </w:pPr>
            <w:r>
              <w:rPr>
                <w:rFonts w:ascii="Arial"/>
                <w:sz w:val="14"/>
              </w:rPr>
              <w:t>1.613</w:t>
            </w:r>
          </w:p>
        </w:tc>
        <w:tc>
          <w:tcPr>
            <w:tcW w:w="675" w:type="dxa"/>
          </w:tcPr>
          <w:p>
            <w:pPr>
              <w:pStyle w:val="TableParagraph"/>
              <w:spacing w:line="137" w:lineRule="exact"/>
              <w:ind w:left="116" w:right="94"/>
              <w:jc w:val="center"/>
              <w:rPr>
                <w:rFonts w:ascii="Arial"/>
                <w:sz w:val="14"/>
              </w:rPr>
            </w:pPr>
            <w:r>
              <w:rPr>
                <w:rFonts w:ascii="Arial"/>
                <w:sz w:val="14"/>
              </w:rPr>
              <w:t>0.01</w:t>
            </w:r>
          </w:p>
        </w:tc>
        <w:tc>
          <w:tcPr>
            <w:tcW w:w="690" w:type="dxa"/>
          </w:tcPr>
          <w:p>
            <w:pPr>
              <w:pStyle w:val="TableParagraph"/>
              <w:spacing w:line="137" w:lineRule="exact"/>
              <w:ind w:right="126"/>
              <w:jc w:val="right"/>
              <w:rPr>
                <w:rFonts w:ascii="Arial"/>
                <w:sz w:val="14"/>
              </w:rPr>
            </w:pPr>
            <w:r>
              <w:rPr>
                <w:rFonts w:ascii="Arial"/>
                <w:w w:val="95"/>
                <w:sz w:val="14"/>
              </w:rPr>
              <w:t>0.55</w:t>
            </w:r>
          </w:p>
        </w:tc>
        <w:tc>
          <w:tcPr>
            <w:tcW w:w="806" w:type="dxa"/>
          </w:tcPr>
          <w:p>
            <w:pPr>
              <w:pStyle w:val="TableParagraph"/>
              <w:spacing w:line="137" w:lineRule="exact"/>
              <w:ind w:right="190"/>
              <w:jc w:val="right"/>
              <w:rPr>
                <w:rFonts w:ascii="Arial"/>
                <w:sz w:val="14"/>
              </w:rPr>
            </w:pPr>
            <w:r>
              <w:rPr>
                <w:rFonts w:ascii="Arial"/>
                <w:sz w:val="14"/>
              </w:rPr>
              <w:t>0.571</w:t>
            </w:r>
          </w:p>
        </w:tc>
      </w:tr>
      <w:tr>
        <w:trPr>
          <w:trHeight w:val="160" w:hRule="atLeast"/>
        </w:trPr>
        <w:tc>
          <w:tcPr>
            <w:tcW w:w="3594" w:type="dxa"/>
          </w:tcPr>
          <w:p>
            <w:pPr>
              <w:pStyle w:val="TableParagraph"/>
              <w:spacing w:line="141" w:lineRule="exact"/>
              <w:ind w:left="40"/>
              <w:rPr>
                <w:rFonts w:ascii="Arial"/>
                <w:sz w:val="14"/>
              </w:rPr>
            </w:pPr>
            <w:r>
              <w:rPr>
                <w:rFonts w:ascii="Arial"/>
                <w:sz w:val="14"/>
              </w:rPr>
              <w:t>Body mass index (BMI) &lt; 18.5 kg/m</w:t>
            </w:r>
            <w:r>
              <w:rPr>
                <w:rFonts w:ascii="Arial"/>
                <w:sz w:val="14"/>
                <w:vertAlign w:val="superscript"/>
              </w:rPr>
              <w:t>2</w:t>
            </w:r>
          </w:p>
        </w:tc>
        <w:tc>
          <w:tcPr>
            <w:tcW w:w="727" w:type="dxa"/>
          </w:tcPr>
          <w:p>
            <w:pPr>
              <w:pStyle w:val="TableParagraph"/>
              <w:spacing w:line="141" w:lineRule="exact"/>
              <w:ind w:right="173"/>
              <w:jc w:val="right"/>
              <w:rPr>
                <w:rFonts w:ascii="Arial"/>
                <w:sz w:val="14"/>
              </w:rPr>
            </w:pPr>
            <w:r>
              <w:rPr>
                <w:rFonts w:ascii="Arial"/>
                <w:sz w:val="14"/>
              </w:rPr>
              <w:t>0.249</w:t>
            </w:r>
          </w:p>
        </w:tc>
        <w:tc>
          <w:tcPr>
            <w:tcW w:w="681" w:type="dxa"/>
          </w:tcPr>
          <w:p>
            <w:pPr>
              <w:pStyle w:val="TableParagraph"/>
              <w:spacing w:line="141" w:lineRule="exact"/>
              <w:ind w:left="189"/>
              <w:rPr>
                <w:rFonts w:ascii="Arial"/>
                <w:sz w:val="14"/>
              </w:rPr>
            </w:pPr>
            <w:r>
              <w:rPr>
                <w:rFonts w:ascii="Arial"/>
                <w:sz w:val="14"/>
              </w:rPr>
              <w:t>0.006</w:t>
            </w:r>
          </w:p>
        </w:tc>
        <w:tc>
          <w:tcPr>
            <w:tcW w:w="909" w:type="dxa"/>
          </w:tcPr>
          <w:p>
            <w:pPr>
              <w:pStyle w:val="TableParagraph"/>
              <w:spacing w:line="141" w:lineRule="exact"/>
              <w:ind w:right="200"/>
              <w:jc w:val="right"/>
              <w:rPr>
                <w:rFonts w:ascii="Arial"/>
                <w:sz w:val="14"/>
              </w:rPr>
            </w:pPr>
            <w:r>
              <w:rPr>
                <w:rFonts w:ascii="Arial"/>
                <w:sz w:val="14"/>
              </w:rPr>
              <w:t>21121</w:t>
            </w:r>
          </w:p>
        </w:tc>
        <w:tc>
          <w:tcPr>
            <w:tcW w:w="830" w:type="dxa"/>
          </w:tcPr>
          <w:p>
            <w:pPr>
              <w:pStyle w:val="TableParagraph"/>
              <w:spacing w:line="141" w:lineRule="exact"/>
              <w:ind w:right="247"/>
              <w:jc w:val="right"/>
              <w:rPr>
                <w:rFonts w:ascii="Arial"/>
                <w:sz w:val="14"/>
              </w:rPr>
            </w:pPr>
            <w:r>
              <w:rPr>
                <w:rFonts w:ascii="Arial"/>
                <w:sz w:val="14"/>
              </w:rPr>
              <w:t>16410</w:t>
            </w:r>
          </w:p>
        </w:tc>
        <w:tc>
          <w:tcPr>
            <w:tcW w:w="607" w:type="dxa"/>
          </w:tcPr>
          <w:p>
            <w:pPr>
              <w:pStyle w:val="TableParagraph"/>
              <w:spacing w:line="141" w:lineRule="exact"/>
              <w:ind w:left="77" w:right="114"/>
              <w:jc w:val="center"/>
              <w:rPr>
                <w:rFonts w:ascii="Arial"/>
                <w:sz w:val="14"/>
              </w:rPr>
            </w:pPr>
            <w:r>
              <w:rPr>
                <w:rFonts w:ascii="Arial"/>
                <w:sz w:val="14"/>
              </w:rPr>
              <w:t>1.946</w:t>
            </w:r>
          </w:p>
        </w:tc>
        <w:tc>
          <w:tcPr>
            <w:tcW w:w="675" w:type="dxa"/>
          </w:tcPr>
          <w:p>
            <w:pPr>
              <w:pStyle w:val="TableParagraph"/>
              <w:spacing w:line="141" w:lineRule="exact"/>
              <w:ind w:left="116" w:right="168"/>
              <w:jc w:val="center"/>
              <w:rPr>
                <w:rFonts w:ascii="Arial"/>
                <w:sz w:val="14"/>
              </w:rPr>
            </w:pPr>
            <w:r>
              <w:rPr>
                <w:rFonts w:ascii="Arial"/>
                <w:sz w:val="14"/>
              </w:rPr>
              <w:t>0.023</w:t>
            </w:r>
          </w:p>
        </w:tc>
        <w:tc>
          <w:tcPr>
            <w:tcW w:w="690" w:type="dxa"/>
          </w:tcPr>
          <w:p>
            <w:pPr>
              <w:pStyle w:val="TableParagraph"/>
              <w:spacing w:line="141" w:lineRule="exact"/>
              <w:ind w:right="126"/>
              <w:jc w:val="right"/>
              <w:rPr>
                <w:rFonts w:ascii="Arial"/>
                <w:sz w:val="14"/>
              </w:rPr>
            </w:pPr>
            <w:r>
              <w:rPr>
                <w:rFonts w:ascii="Arial"/>
                <w:sz w:val="14"/>
              </w:rPr>
              <w:t>0.238</w:t>
            </w:r>
          </w:p>
        </w:tc>
        <w:tc>
          <w:tcPr>
            <w:tcW w:w="806" w:type="dxa"/>
          </w:tcPr>
          <w:p>
            <w:pPr>
              <w:pStyle w:val="TableParagraph"/>
              <w:spacing w:line="141" w:lineRule="exact"/>
              <w:ind w:right="190"/>
              <w:jc w:val="right"/>
              <w:rPr>
                <w:rFonts w:ascii="Arial"/>
                <w:sz w:val="14"/>
              </w:rPr>
            </w:pPr>
            <w:r>
              <w:rPr>
                <w:rFonts w:ascii="Arial"/>
                <w:sz w:val="14"/>
              </w:rPr>
              <w:t>0.261</w:t>
            </w:r>
          </w:p>
        </w:tc>
      </w:tr>
      <w:tr>
        <w:trPr>
          <w:trHeight w:val="164" w:hRule="atLeast"/>
        </w:trPr>
        <w:tc>
          <w:tcPr>
            <w:tcW w:w="3594" w:type="dxa"/>
          </w:tcPr>
          <w:p>
            <w:pPr>
              <w:pStyle w:val="TableParagraph"/>
              <w:spacing w:line="144" w:lineRule="exact"/>
              <w:ind w:left="40"/>
              <w:rPr>
                <w:rFonts w:ascii="Arial" w:hAnsi="Arial"/>
                <w:sz w:val="14"/>
              </w:rPr>
            </w:pPr>
            <w:r>
              <w:rPr>
                <w:rFonts w:ascii="Arial" w:hAnsi="Arial"/>
                <w:sz w:val="14"/>
              </w:rPr>
              <w:t>Body mass index (BMI) ≥ 25.0 kg/m</w:t>
            </w:r>
            <w:r>
              <w:rPr>
                <w:rFonts w:ascii="Arial" w:hAnsi="Arial"/>
                <w:sz w:val="14"/>
                <w:vertAlign w:val="superscript"/>
              </w:rPr>
              <w:t>2</w:t>
            </w:r>
          </w:p>
        </w:tc>
        <w:tc>
          <w:tcPr>
            <w:tcW w:w="727" w:type="dxa"/>
          </w:tcPr>
          <w:p>
            <w:pPr>
              <w:pStyle w:val="TableParagraph"/>
              <w:spacing w:line="144" w:lineRule="exact"/>
              <w:ind w:right="173"/>
              <w:jc w:val="right"/>
              <w:rPr>
                <w:rFonts w:ascii="Arial"/>
                <w:sz w:val="14"/>
              </w:rPr>
            </w:pPr>
            <w:r>
              <w:rPr>
                <w:rFonts w:ascii="Arial"/>
                <w:sz w:val="14"/>
              </w:rPr>
              <w:t>0.183</w:t>
            </w:r>
          </w:p>
        </w:tc>
        <w:tc>
          <w:tcPr>
            <w:tcW w:w="681" w:type="dxa"/>
          </w:tcPr>
          <w:p>
            <w:pPr>
              <w:pStyle w:val="TableParagraph"/>
              <w:spacing w:line="144" w:lineRule="exact"/>
              <w:ind w:left="189"/>
              <w:rPr>
                <w:rFonts w:ascii="Arial"/>
                <w:sz w:val="14"/>
              </w:rPr>
            </w:pPr>
            <w:r>
              <w:rPr>
                <w:rFonts w:ascii="Arial"/>
                <w:sz w:val="14"/>
              </w:rPr>
              <w:t>0.004</w:t>
            </w:r>
          </w:p>
        </w:tc>
        <w:tc>
          <w:tcPr>
            <w:tcW w:w="909" w:type="dxa"/>
          </w:tcPr>
          <w:p>
            <w:pPr>
              <w:pStyle w:val="TableParagraph"/>
              <w:spacing w:line="144" w:lineRule="exact"/>
              <w:ind w:right="200"/>
              <w:jc w:val="right"/>
              <w:rPr>
                <w:rFonts w:ascii="Arial"/>
                <w:sz w:val="14"/>
              </w:rPr>
            </w:pPr>
            <w:r>
              <w:rPr>
                <w:rFonts w:ascii="Arial"/>
                <w:sz w:val="14"/>
              </w:rPr>
              <w:t>21121</w:t>
            </w:r>
          </w:p>
        </w:tc>
        <w:tc>
          <w:tcPr>
            <w:tcW w:w="830" w:type="dxa"/>
          </w:tcPr>
          <w:p>
            <w:pPr>
              <w:pStyle w:val="TableParagraph"/>
              <w:spacing w:line="144" w:lineRule="exact"/>
              <w:ind w:right="247"/>
              <w:jc w:val="right"/>
              <w:rPr>
                <w:rFonts w:ascii="Arial"/>
                <w:sz w:val="14"/>
              </w:rPr>
            </w:pPr>
            <w:r>
              <w:rPr>
                <w:rFonts w:ascii="Arial"/>
                <w:sz w:val="14"/>
              </w:rPr>
              <w:t>16410</w:t>
            </w:r>
          </w:p>
        </w:tc>
        <w:tc>
          <w:tcPr>
            <w:tcW w:w="607" w:type="dxa"/>
          </w:tcPr>
          <w:p>
            <w:pPr>
              <w:pStyle w:val="TableParagraph"/>
              <w:spacing w:line="144" w:lineRule="exact"/>
              <w:ind w:left="77" w:right="114"/>
              <w:jc w:val="center"/>
              <w:rPr>
                <w:rFonts w:ascii="Arial"/>
                <w:sz w:val="14"/>
              </w:rPr>
            </w:pPr>
            <w:r>
              <w:rPr>
                <w:rFonts w:ascii="Arial"/>
                <w:sz w:val="14"/>
              </w:rPr>
              <w:t>1.626</w:t>
            </w:r>
          </w:p>
        </w:tc>
        <w:tc>
          <w:tcPr>
            <w:tcW w:w="675" w:type="dxa"/>
          </w:tcPr>
          <w:p>
            <w:pPr>
              <w:pStyle w:val="TableParagraph"/>
              <w:spacing w:line="144" w:lineRule="exact"/>
              <w:ind w:left="116" w:right="168"/>
              <w:jc w:val="center"/>
              <w:rPr>
                <w:rFonts w:ascii="Arial"/>
                <w:sz w:val="14"/>
              </w:rPr>
            </w:pPr>
            <w:r>
              <w:rPr>
                <w:rFonts w:ascii="Arial"/>
                <w:sz w:val="14"/>
              </w:rPr>
              <w:t>0.024</w:t>
            </w:r>
          </w:p>
        </w:tc>
        <w:tc>
          <w:tcPr>
            <w:tcW w:w="690" w:type="dxa"/>
          </w:tcPr>
          <w:p>
            <w:pPr>
              <w:pStyle w:val="TableParagraph"/>
              <w:spacing w:line="144" w:lineRule="exact"/>
              <w:ind w:right="126"/>
              <w:jc w:val="right"/>
              <w:rPr>
                <w:rFonts w:ascii="Arial"/>
                <w:sz w:val="14"/>
              </w:rPr>
            </w:pPr>
            <w:r>
              <w:rPr>
                <w:rFonts w:ascii="Arial"/>
                <w:sz w:val="14"/>
              </w:rPr>
              <w:t>0.174</w:t>
            </w:r>
          </w:p>
        </w:tc>
        <w:tc>
          <w:tcPr>
            <w:tcW w:w="806" w:type="dxa"/>
          </w:tcPr>
          <w:p>
            <w:pPr>
              <w:pStyle w:val="TableParagraph"/>
              <w:spacing w:line="144" w:lineRule="exact"/>
              <w:ind w:right="190"/>
              <w:jc w:val="right"/>
              <w:rPr>
                <w:rFonts w:ascii="Arial"/>
                <w:sz w:val="14"/>
              </w:rPr>
            </w:pPr>
            <w:r>
              <w:rPr>
                <w:rFonts w:ascii="Arial"/>
                <w:sz w:val="14"/>
              </w:rPr>
              <w:t>0.192</w:t>
            </w:r>
          </w:p>
        </w:tc>
      </w:tr>
      <w:tr>
        <w:trPr>
          <w:trHeight w:val="162" w:hRule="atLeast"/>
        </w:trPr>
        <w:tc>
          <w:tcPr>
            <w:tcW w:w="3594" w:type="dxa"/>
          </w:tcPr>
          <w:p>
            <w:pPr>
              <w:pStyle w:val="TableParagraph"/>
              <w:spacing w:line="142" w:lineRule="exact"/>
              <w:ind w:left="40"/>
              <w:rPr>
                <w:rFonts w:ascii="Arial" w:hAnsi="Arial"/>
                <w:sz w:val="14"/>
              </w:rPr>
            </w:pPr>
            <w:r>
              <w:rPr>
                <w:rFonts w:ascii="Arial" w:hAnsi="Arial"/>
                <w:sz w:val="14"/>
              </w:rPr>
              <w:t>Waist-to-hip ratio ≥ 0.85</w:t>
            </w:r>
          </w:p>
        </w:tc>
        <w:tc>
          <w:tcPr>
            <w:tcW w:w="727" w:type="dxa"/>
          </w:tcPr>
          <w:p>
            <w:pPr>
              <w:pStyle w:val="TableParagraph"/>
              <w:spacing w:line="142" w:lineRule="exact"/>
              <w:ind w:right="173"/>
              <w:jc w:val="right"/>
              <w:rPr>
                <w:rFonts w:ascii="Arial"/>
                <w:sz w:val="14"/>
              </w:rPr>
            </w:pPr>
            <w:r>
              <w:rPr>
                <w:rFonts w:ascii="Arial"/>
                <w:sz w:val="14"/>
              </w:rPr>
              <w:t>0.385</w:t>
            </w:r>
          </w:p>
        </w:tc>
        <w:tc>
          <w:tcPr>
            <w:tcW w:w="681" w:type="dxa"/>
          </w:tcPr>
          <w:p>
            <w:pPr>
              <w:pStyle w:val="TableParagraph"/>
              <w:spacing w:line="142" w:lineRule="exact"/>
              <w:ind w:left="189"/>
              <w:rPr>
                <w:rFonts w:ascii="Arial"/>
                <w:sz w:val="14"/>
              </w:rPr>
            </w:pPr>
            <w:r>
              <w:rPr>
                <w:rFonts w:ascii="Arial"/>
                <w:sz w:val="14"/>
              </w:rPr>
              <w:t>0.011</w:t>
            </w:r>
          </w:p>
        </w:tc>
        <w:tc>
          <w:tcPr>
            <w:tcW w:w="909" w:type="dxa"/>
          </w:tcPr>
          <w:p>
            <w:pPr>
              <w:pStyle w:val="TableParagraph"/>
              <w:spacing w:line="142" w:lineRule="exact"/>
              <w:ind w:right="200"/>
              <w:jc w:val="right"/>
              <w:rPr>
                <w:rFonts w:ascii="Arial"/>
                <w:sz w:val="14"/>
              </w:rPr>
            </w:pPr>
            <w:r>
              <w:rPr>
                <w:rFonts w:ascii="Arial"/>
                <w:sz w:val="14"/>
              </w:rPr>
              <w:t>21104</w:t>
            </w:r>
          </w:p>
        </w:tc>
        <w:tc>
          <w:tcPr>
            <w:tcW w:w="830" w:type="dxa"/>
          </w:tcPr>
          <w:p>
            <w:pPr>
              <w:pStyle w:val="TableParagraph"/>
              <w:spacing w:line="142" w:lineRule="exact"/>
              <w:ind w:right="247"/>
              <w:jc w:val="right"/>
              <w:rPr>
                <w:rFonts w:ascii="Arial"/>
                <w:sz w:val="14"/>
              </w:rPr>
            </w:pPr>
            <w:r>
              <w:rPr>
                <w:rFonts w:ascii="Arial"/>
                <w:sz w:val="14"/>
              </w:rPr>
              <w:t>16394</w:t>
            </w:r>
          </w:p>
        </w:tc>
        <w:tc>
          <w:tcPr>
            <w:tcW w:w="607" w:type="dxa"/>
          </w:tcPr>
          <w:p>
            <w:pPr>
              <w:pStyle w:val="TableParagraph"/>
              <w:spacing w:line="142" w:lineRule="exact"/>
              <w:ind w:left="77" w:right="114"/>
              <w:jc w:val="center"/>
              <w:rPr>
                <w:rFonts w:ascii="Arial"/>
                <w:sz w:val="14"/>
              </w:rPr>
            </w:pPr>
            <w:r>
              <w:rPr>
                <w:rFonts w:ascii="Arial"/>
                <w:sz w:val="14"/>
              </w:rPr>
              <w:t>3.129</w:t>
            </w:r>
          </w:p>
        </w:tc>
        <w:tc>
          <w:tcPr>
            <w:tcW w:w="675" w:type="dxa"/>
          </w:tcPr>
          <w:p>
            <w:pPr>
              <w:pStyle w:val="TableParagraph"/>
              <w:spacing w:line="142" w:lineRule="exact"/>
              <w:ind w:left="116" w:right="168"/>
              <w:jc w:val="center"/>
              <w:rPr>
                <w:rFonts w:ascii="Arial"/>
                <w:sz w:val="14"/>
              </w:rPr>
            </w:pPr>
            <w:r>
              <w:rPr>
                <w:rFonts w:ascii="Arial"/>
                <w:sz w:val="14"/>
              </w:rPr>
              <w:t>0.027</w:t>
            </w:r>
          </w:p>
        </w:tc>
        <w:tc>
          <w:tcPr>
            <w:tcW w:w="690" w:type="dxa"/>
          </w:tcPr>
          <w:p>
            <w:pPr>
              <w:pStyle w:val="TableParagraph"/>
              <w:spacing w:line="142" w:lineRule="exact"/>
              <w:ind w:right="126"/>
              <w:jc w:val="right"/>
              <w:rPr>
                <w:rFonts w:ascii="Arial"/>
                <w:sz w:val="14"/>
              </w:rPr>
            </w:pPr>
            <w:r>
              <w:rPr>
                <w:rFonts w:ascii="Arial"/>
                <w:sz w:val="14"/>
              </w:rPr>
              <w:t>0.364</w:t>
            </w:r>
          </w:p>
        </w:tc>
        <w:tc>
          <w:tcPr>
            <w:tcW w:w="806" w:type="dxa"/>
          </w:tcPr>
          <w:p>
            <w:pPr>
              <w:pStyle w:val="TableParagraph"/>
              <w:spacing w:line="142" w:lineRule="exact"/>
              <w:ind w:right="190"/>
              <w:jc w:val="right"/>
              <w:rPr>
                <w:rFonts w:ascii="Arial"/>
                <w:sz w:val="14"/>
              </w:rPr>
            </w:pPr>
            <w:r>
              <w:rPr>
                <w:rFonts w:ascii="Arial"/>
                <w:sz w:val="14"/>
              </w:rPr>
              <w:t>0.407</w:t>
            </w:r>
          </w:p>
        </w:tc>
      </w:tr>
      <w:tr>
        <w:trPr>
          <w:trHeight w:val="162" w:hRule="atLeast"/>
        </w:trPr>
        <w:tc>
          <w:tcPr>
            <w:tcW w:w="3594" w:type="dxa"/>
          </w:tcPr>
          <w:p>
            <w:pPr>
              <w:pStyle w:val="TableParagraph"/>
              <w:spacing w:line="142" w:lineRule="exact"/>
              <w:ind w:left="40"/>
              <w:rPr>
                <w:rFonts w:ascii="Arial"/>
                <w:sz w:val="14"/>
              </w:rPr>
            </w:pPr>
            <w:r>
              <w:rPr>
                <w:rFonts w:ascii="Arial"/>
                <w:sz w:val="14"/>
              </w:rPr>
              <w:t>Have heard of HIV or AIDS</w:t>
            </w:r>
          </w:p>
        </w:tc>
        <w:tc>
          <w:tcPr>
            <w:tcW w:w="727" w:type="dxa"/>
          </w:tcPr>
          <w:p>
            <w:pPr>
              <w:pStyle w:val="TableParagraph"/>
              <w:spacing w:line="142" w:lineRule="exact"/>
              <w:ind w:right="173"/>
              <w:jc w:val="right"/>
              <w:rPr>
                <w:rFonts w:ascii="Arial"/>
                <w:sz w:val="14"/>
              </w:rPr>
            </w:pPr>
            <w:r>
              <w:rPr>
                <w:rFonts w:ascii="Arial"/>
                <w:sz w:val="14"/>
              </w:rPr>
              <w:t>0.846</w:t>
            </w:r>
          </w:p>
        </w:tc>
        <w:tc>
          <w:tcPr>
            <w:tcW w:w="681" w:type="dxa"/>
          </w:tcPr>
          <w:p>
            <w:pPr>
              <w:pStyle w:val="TableParagraph"/>
              <w:spacing w:line="142" w:lineRule="exact"/>
              <w:ind w:left="265"/>
              <w:rPr>
                <w:rFonts w:ascii="Arial"/>
                <w:sz w:val="14"/>
              </w:rPr>
            </w:pPr>
            <w:r>
              <w:rPr>
                <w:rFonts w:ascii="Arial"/>
                <w:sz w:val="14"/>
              </w:rPr>
              <w:t>0.01</w:t>
            </w:r>
          </w:p>
        </w:tc>
        <w:tc>
          <w:tcPr>
            <w:tcW w:w="909" w:type="dxa"/>
          </w:tcPr>
          <w:p>
            <w:pPr>
              <w:pStyle w:val="TableParagraph"/>
              <w:spacing w:line="142" w:lineRule="exact"/>
              <w:ind w:right="200"/>
              <w:jc w:val="right"/>
              <w:rPr>
                <w:rFonts w:ascii="Arial"/>
                <w:sz w:val="14"/>
              </w:rPr>
            </w:pPr>
            <w:r>
              <w:rPr>
                <w:rFonts w:ascii="Arial"/>
                <w:sz w:val="14"/>
              </w:rPr>
              <w:t>3414</w:t>
            </w:r>
          </w:p>
        </w:tc>
        <w:tc>
          <w:tcPr>
            <w:tcW w:w="830" w:type="dxa"/>
          </w:tcPr>
          <w:p>
            <w:pPr>
              <w:pStyle w:val="TableParagraph"/>
              <w:spacing w:line="142" w:lineRule="exact"/>
              <w:ind w:right="247"/>
              <w:jc w:val="right"/>
              <w:rPr>
                <w:rFonts w:ascii="Arial"/>
                <w:sz w:val="14"/>
              </w:rPr>
            </w:pPr>
            <w:r>
              <w:rPr>
                <w:rFonts w:ascii="Arial"/>
                <w:sz w:val="14"/>
              </w:rPr>
              <w:t>2647</w:t>
            </w:r>
          </w:p>
        </w:tc>
        <w:tc>
          <w:tcPr>
            <w:tcW w:w="607" w:type="dxa"/>
          </w:tcPr>
          <w:p>
            <w:pPr>
              <w:pStyle w:val="TableParagraph"/>
              <w:spacing w:line="142" w:lineRule="exact"/>
              <w:ind w:left="77" w:right="114"/>
              <w:jc w:val="center"/>
              <w:rPr>
                <w:rFonts w:ascii="Arial"/>
                <w:sz w:val="14"/>
              </w:rPr>
            </w:pPr>
            <w:r>
              <w:rPr>
                <w:rFonts w:ascii="Arial"/>
                <w:sz w:val="14"/>
              </w:rPr>
              <w:t>1.644</w:t>
            </w:r>
          </w:p>
        </w:tc>
        <w:tc>
          <w:tcPr>
            <w:tcW w:w="675" w:type="dxa"/>
          </w:tcPr>
          <w:p>
            <w:pPr>
              <w:pStyle w:val="TableParagraph"/>
              <w:spacing w:line="142" w:lineRule="exact"/>
              <w:ind w:left="116" w:right="168"/>
              <w:jc w:val="center"/>
              <w:rPr>
                <w:rFonts w:ascii="Arial"/>
                <w:sz w:val="14"/>
              </w:rPr>
            </w:pPr>
            <w:r>
              <w:rPr>
                <w:rFonts w:ascii="Arial"/>
                <w:sz w:val="14"/>
              </w:rPr>
              <w:t>0.012</w:t>
            </w:r>
          </w:p>
        </w:tc>
        <w:tc>
          <w:tcPr>
            <w:tcW w:w="690" w:type="dxa"/>
          </w:tcPr>
          <w:p>
            <w:pPr>
              <w:pStyle w:val="TableParagraph"/>
              <w:spacing w:line="142" w:lineRule="exact"/>
              <w:ind w:right="126"/>
              <w:jc w:val="right"/>
              <w:rPr>
                <w:rFonts w:ascii="Arial"/>
                <w:sz w:val="14"/>
              </w:rPr>
            </w:pPr>
            <w:r>
              <w:rPr>
                <w:rFonts w:ascii="Arial"/>
                <w:sz w:val="14"/>
              </w:rPr>
              <w:t>0.826</w:t>
            </w:r>
          </w:p>
        </w:tc>
        <w:tc>
          <w:tcPr>
            <w:tcW w:w="806" w:type="dxa"/>
          </w:tcPr>
          <w:p>
            <w:pPr>
              <w:pStyle w:val="TableParagraph"/>
              <w:spacing w:line="142" w:lineRule="exact"/>
              <w:ind w:right="190"/>
              <w:jc w:val="right"/>
              <w:rPr>
                <w:rFonts w:ascii="Arial"/>
                <w:sz w:val="14"/>
              </w:rPr>
            </w:pPr>
            <w:r>
              <w:rPr>
                <w:rFonts w:ascii="Arial"/>
                <w:sz w:val="14"/>
              </w:rPr>
              <w:t>0.867</w:t>
            </w:r>
          </w:p>
        </w:tc>
      </w:tr>
      <w:tr>
        <w:trPr>
          <w:trHeight w:val="160" w:hRule="atLeast"/>
        </w:trPr>
        <w:tc>
          <w:tcPr>
            <w:tcW w:w="3594" w:type="dxa"/>
          </w:tcPr>
          <w:p>
            <w:pPr>
              <w:pStyle w:val="TableParagraph"/>
              <w:spacing w:line="141" w:lineRule="exact"/>
              <w:ind w:left="40"/>
              <w:rPr>
                <w:rFonts w:ascii="Arial"/>
                <w:sz w:val="14"/>
              </w:rPr>
            </w:pPr>
            <w:r>
              <w:rPr>
                <w:rFonts w:ascii="Arial"/>
                <w:sz w:val="14"/>
              </w:rPr>
              <w:t>Have comprehensive knowledge about HIV/AIDS</w:t>
            </w:r>
          </w:p>
        </w:tc>
        <w:tc>
          <w:tcPr>
            <w:tcW w:w="727" w:type="dxa"/>
          </w:tcPr>
          <w:p>
            <w:pPr>
              <w:pStyle w:val="TableParagraph"/>
              <w:spacing w:line="141" w:lineRule="exact"/>
              <w:ind w:right="173"/>
              <w:jc w:val="right"/>
              <w:rPr>
                <w:rFonts w:ascii="Arial"/>
                <w:sz w:val="14"/>
              </w:rPr>
            </w:pPr>
            <w:r>
              <w:rPr>
                <w:rFonts w:ascii="Arial"/>
                <w:sz w:val="14"/>
              </w:rPr>
              <w:t>0.301</w:t>
            </w:r>
          </w:p>
        </w:tc>
        <w:tc>
          <w:tcPr>
            <w:tcW w:w="681" w:type="dxa"/>
          </w:tcPr>
          <w:p>
            <w:pPr>
              <w:pStyle w:val="TableParagraph"/>
              <w:spacing w:line="141" w:lineRule="exact"/>
              <w:ind w:left="189"/>
              <w:rPr>
                <w:rFonts w:ascii="Arial"/>
                <w:sz w:val="14"/>
              </w:rPr>
            </w:pPr>
            <w:r>
              <w:rPr>
                <w:rFonts w:ascii="Arial"/>
                <w:sz w:val="14"/>
              </w:rPr>
              <w:t>0.014</w:t>
            </w:r>
          </w:p>
        </w:tc>
        <w:tc>
          <w:tcPr>
            <w:tcW w:w="909" w:type="dxa"/>
          </w:tcPr>
          <w:p>
            <w:pPr>
              <w:pStyle w:val="TableParagraph"/>
              <w:spacing w:line="141" w:lineRule="exact"/>
              <w:ind w:right="200"/>
              <w:jc w:val="right"/>
              <w:rPr>
                <w:rFonts w:ascii="Arial"/>
                <w:sz w:val="14"/>
              </w:rPr>
            </w:pPr>
            <w:r>
              <w:rPr>
                <w:rFonts w:ascii="Arial"/>
                <w:sz w:val="14"/>
              </w:rPr>
              <w:t>3414</w:t>
            </w:r>
          </w:p>
        </w:tc>
        <w:tc>
          <w:tcPr>
            <w:tcW w:w="830" w:type="dxa"/>
          </w:tcPr>
          <w:p>
            <w:pPr>
              <w:pStyle w:val="TableParagraph"/>
              <w:spacing w:line="141" w:lineRule="exact"/>
              <w:ind w:right="247"/>
              <w:jc w:val="right"/>
              <w:rPr>
                <w:rFonts w:ascii="Arial"/>
                <w:sz w:val="14"/>
              </w:rPr>
            </w:pPr>
            <w:r>
              <w:rPr>
                <w:rFonts w:ascii="Arial"/>
                <w:sz w:val="14"/>
              </w:rPr>
              <w:t>2647</w:t>
            </w:r>
          </w:p>
        </w:tc>
        <w:tc>
          <w:tcPr>
            <w:tcW w:w="607" w:type="dxa"/>
          </w:tcPr>
          <w:p>
            <w:pPr>
              <w:pStyle w:val="TableParagraph"/>
              <w:spacing w:line="141" w:lineRule="exact"/>
              <w:ind w:left="89" w:right="52"/>
              <w:jc w:val="center"/>
              <w:rPr>
                <w:rFonts w:ascii="Arial"/>
                <w:sz w:val="14"/>
              </w:rPr>
            </w:pPr>
            <w:r>
              <w:rPr>
                <w:rFonts w:ascii="Arial"/>
                <w:sz w:val="14"/>
              </w:rPr>
              <w:t>1.82</w:t>
            </w:r>
          </w:p>
        </w:tc>
        <w:tc>
          <w:tcPr>
            <w:tcW w:w="675" w:type="dxa"/>
          </w:tcPr>
          <w:p>
            <w:pPr>
              <w:pStyle w:val="TableParagraph"/>
              <w:spacing w:line="141" w:lineRule="exact"/>
              <w:ind w:left="116" w:right="168"/>
              <w:jc w:val="center"/>
              <w:rPr>
                <w:rFonts w:ascii="Arial"/>
                <w:sz w:val="14"/>
              </w:rPr>
            </w:pPr>
            <w:r>
              <w:rPr>
                <w:rFonts w:ascii="Arial"/>
                <w:sz w:val="14"/>
              </w:rPr>
              <w:t>0.047</w:t>
            </w:r>
          </w:p>
        </w:tc>
        <w:tc>
          <w:tcPr>
            <w:tcW w:w="690" w:type="dxa"/>
          </w:tcPr>
          <w:p>
            <w:pPr>
              <w:pStyle w:val="TableParagraph"/>
              <w:spacing w:line="141" w:lineRule="exact"/>
              <w:ind w:right="126"/>
              <w:jc w:val="right"/>
              <w:rPr>
                <w:rFonts w:ascii="Arial"/>
                <w:sz w:val="14"/>
              </w:rPr>
            </w:pPr>
            <w:r>
              <w:rPr>
                <w:rFonts w:ascii="Arial"/>
                <w:sz w:val="14"/>
              </w:rPr>
              <w:t>0.272</w:t>
            </w:r>
          </w:p>
        </w:tc>
        <w:tc>
          <w:tcPr>
            <w:tcW w:w="806" w:type="dxa"/>
          </w:tcPr>
          <w:p>
            <w:pPr>
              <w:pStyle w:val="TableParagraph"/>
              <w:spacing w:line="141" w:lineRule="exact"/>
              <w:ind w:right="190"/>
              <w:jc w:val="right"/>
              <w:rPr>
                <w:rFonts w:ascii="Arial"/>
                <w:sz w:val="14"/>
              </w:rPr>
            </w:pPr>
            <w:r>
              <w:rPr>
                <w:rFonts w:ascii="Arial"/>
                <w:w w:val="95"/>
                <w:sz w:val="14"/>
              </w:rPr>
              <w:t>0.33</w:t>
            </w:r>
          </w:p>
        </w:tc>
      </w:tr>
      <w:tr>
        <w:trPr>
          <w:trHeight w:val="160" w:hRule="atLeast"/>
        </w:trPr>
        <w:tc>
          <w:tcPr>
            <w:tcW w:w="3594" w:type="dxa"/>
          </w:tcPr>
          <w:p>
            <w:pPr>
              <w:pStyle w:val="TableParagraph"/>
              <w:spacing w:line="141" w:lineRule="exact"/>
              <w:ind w:left="40"/>
              <w:rPr>
                <w:rFonts w:ascii="Arial"/>
                <w:sz w:val="14"/>
              </w:rPr>
            </w:pPr>
            <w:r>
              <w:rPr>
                <w:rFonts w:ascii="Arial"/>
                <w:sz w:val="14"/>
              </w:rPr>
              <w:t>Ever experienced physical or sexual violence</w:t>
            </w:r>
          </w:p>
        </w:tc>
        <w:tc>
          <w:tcPr>
            <w:tcW w:w="727" w:type="dxa"/>
          </w:tcPr>
          <w:p>
            <w:pPr>
              <w:pStyle w:val="TableParagraph"/>
              <w:spacing w:line="141" w:lineRule="exact"/>
              <w:ind w:right="173"/>
              <w:jc w:val="right"/>
              <w:rPr>
                <w:rFonts w:ascii="Arial"/>
                <w:sz w:val="14"/>
              </w:rPr>
            </w:pPr>
            <w:r>
              <w:rPr>
                <w:rFonts w:ascii="Arial"/>
                <w:sz w:val="14"/>
              </w:rPr>
              <w:t>0.297</w:t>
            </w:r>
          </w:p>
        </w:tc>
        <w:tc>
          <w:tcPr>
            <w:tcW w:w="681" w:type="dxa"/>
          </w:tcPr>
          <w:p>
            <w:pPr>
              <w:pStyle w:val="TableParagraph"/>
              <w:spacing w:line="141" w:lineRule="exact"/>
              <w:ind w:left="189"/>
              <w:rPr>
                <w:rFonts w:ascii="Arial"/>
                <w:sz w:val="14"/>
              </w:rPr>
            </w:pPr>
            <w:r>
              <w:rPr>
                <w:rFonts w:ascii="Arial"/>
                <w:sz w:val="14"/>
              </w:rPr>
              <w:t>0.014</w:t>
            </w:r>
          </w:p>
        </w:tc>
        <w:tc>
          <w:tcPr>
            <w:tcW w:w="909" w:type="dxa"/>
          </w:tcPr>
          <w:p>
            <w:pPr>
              <w:pStyle w:val="TableParagraph"/>
              <w:spacing w:line="141" w:lineRule="exact"/>
              <w:ind w:right="200"/>
              <w:jc w:val="right"/>
              <w:rPr>
                <w:rFonts w:ascii="Arial"/>
                <w:sz w:val="14"/>
              </w:rPr>
            </w:pPr>
            <w:r>
              <w:rPr>
                <w:rFonts w:ascii="Arial"/>
                <w:sz w:val="14"/>
              </w:rPr>
              <w:t>2373</w:t>
            </w:r>
          </w:p>
        </w:tc>
        <w:tc>
          <w:tcPr>
            <w:tcW w:w="830" w:type="dxa"/>
          </w:tcPr>
          <w:p>
            <w:pPr>
              <w:pStyle w:val="TableParagraph"/>
              <w:spacing w:line="141" w:lineRule="exact"/>
              <w:ind w:right="247"/>
              <w:jc w:val="right"/>
              <w:rPr>
                <w:rFonts w:ascii="Arial"/>
                <w:sz w:val="14"/>
              </w:rPr>
            </w:pPr>
            <w:r>
              <w:rPr>
                <w:rFonts w:ascii="Arial"/>
                <w:sz w:val="14"/>
              </w:rPr>
              <w:t>1830</w:t>
            </w:r>
          </w:p>
        </w:tc>
        <w:tc>
          <w:tcPr>
            <w:tcW w:w="607" w:type="dxa"/>
          </w:tcPr>
          <w:p>
            <w:pPr>
              <w:pStyle w:val="TableParagraph"/>
              <w:spacing w:line="141" w:lineRule="exact"/>
              <w:ind w:left="77" w:right="114"/>
              <w:jc w:val="center"/>
              <w:rPr>
                <w:rFonts w:ascii="Arial"/>
                <w:sz w:val="14"/>
              </w:rPr>
            </w:pPr>
            <w:r>
              <w:rPr>
                <w:rFonts w:ascii="Arial"/>
                <w:sz w:val="14"/>
              </w:rPr>
              <w:t>1.455</w:t>
            </w:r>
          </w:p>
        </w:tc>
        <w:tc>
          <w:tcPr>
            <w:tcW w:w="675" w:type="dxa"/>
          </w:tcPr>
          <w:p>
            <w:pPr>
              <w:pStyle w:val="TableParagraph"/>
              <w:spacing w:line="141" w:lineRule="exact"/>
              <w:ind w:left="116" w:right="168"/>
              <w:jc w:val="center"/>
              <w:rPr>
                <w:rFonts w:ascii="Arial"/>
                <w:sz w:val="14"/>
              </w:rPr>
            </w:pPr>
            <w:r>
              <w:rPr>
                <w:rFonts w:ascii="Arial"/>
                <w:sz w:val="14"/>
              </w:rPr>
              <w:t>0.046</w:t>
            </w:r>
          </w:p>
        </w:tc>
        <w:tc>
          <w:tcPr>
            <w:tcW w:w="690" w:type="dxa"/>
          </w:tcPr>
          <w:p>
            <w:pPr>
              <w:pStyle w:val="TableParagraph"/>
              <w:spacing w:line="141" w:lineRule="exact"/>
              <w:ind w:right="126"/>
              <w:jc w:val="right"/>
              <w:rPr>
                <w:rFonts w:ascii="Arial"/>
                <w:sz w:val="14"/>
              </w:rPr>
            </w:pPr>
            <w:r>
              <w:rPr>
                <w:rFonts w:ascii="Arial"/>
                <w:w w:val="95"/>
                <w:sz w:val="14"/>
              </w:rPr>
              <w:t>0.27</w:t>
            </w:r>
          </w:p>
        </w:tc>
        <w:tc>
          <w:tcPr>
            <w:tcW w:w="806" w:type="dxa"/>
          </w:tcPr>
          <w:p>
            <w:pPr>
              <w:pStyle w:val="TableParagraph"/>
              <w:spacing w:line="141" w:lineRule="exact"/>
              <w:ind w:right="190"/>
              <w:jc w:val="right"/>
              <w:rPr>
                <w:rFonts w:ascii="Arial"/>
                <w:sz w:val="14"/>
              </w:rPr>
            </w:pPr>
            <w:r>
              <w:rPr>
                <w:rFonts w:ascii="Arial"/>
                <w:sz w:val="14"/>
              </w:rPr>
              <w:t>0.324</w:t>
            </w:r>
          </w:p>
        </w:tc>
      </w:tr>
      <w:tr>
        <w:trPr>
          <w:trHeight w:val="160" w:hRule="atLeast"/>
        </w:trPr>
        <w:tc>
          <w:tcPr>
            <w:tcW w:w="3594" w:type="dxa"/>
          </w:tcPr>
          <w:p>
            <w:pPr>
              <w:pStyle w:val="TableParagraph"/>
              <w:spacing w:line="141" w:lineRule="exact"/>
              <w:ind w:left="40"/>
              <w:rPr>
                <w:rFonts w:ascii="Arial"/>
                <w:sz w:val="14"/>
              </w:rPr>
            </w:pPr>
            <w:r>
              <w:rPr>
                <w:rFonts w:ascii="Arial"/>
                <w:sz w:val="14"/>
              </w:rPr>
              <w:t>Total fertility rate (last 3 years)</w:t>
            </w:r>
          </w:p>
        </w:tc>
        <w:tc>
          <w:tcPr>
            <w:tcW w:w="727" w:type="dxa"/>
          </w:tcPr>
          <w:p>
            <w:pPr>
              <w:pStyle w:val="TableParagraph"/>
              <w:spacing w:line="141" w:lineRule="exact"/>
              <w:ind w:right="173"/>
              <w:jc w:val="right"/>
              <w:rPr>
                <w:rFonts w:ascii="Arial"/>
                <w:sz w:val="14"/>
              </w:rPr>
            </w:pPr>
            <w:r>
              <w:rPr>
                <w:rFonts w:ascii="Arial"/>
                <w:sz w:val="14"/>
              </w:rPr>
              <w:t>1.888</w:t>
            </w:r>
          </w:p>
        </w:tc>
        <w:tc>
          <w:tcPr>
            <w:tcW w:w="681" w:type="dxa"/>
          </w:tcPr>
          <w:p>
            <w:pPr>
              <w:pStyle w:val="TableParagraph"/>
              <w:spacing w:line="141" w:lineRule="exact"/>
              <w:ind w:left="189"/>
              <w:rPr>
                <w:rFonts w:ascii="Arial"/>
                <w:sz w:val="14"/>
              </w:rPr>
            </w:pPr>
            <w:r>
              <w:rPr>
                <w:rFonts w:ascii="Arial"/>
                <w:sz w:val="14"/>
              </w:rPr>
              <w:t>0.036</w:t>
            </w:r>
          </w:p>
        </w:tc>
        <w:tc>
          <w:tcPr>
            <w:tcW w:w="909" w:type="dxa"/>
          </w:tcPr>
          <w:p>
            <w:pPr>
              <w:pStyle w:val="TableParagraph"/>
              <w:spacing w:line="141" w:lineRule="exact"/>
              <w:ind w:right="200"/>
              <w:jc w:val="right"/>
              <w:rPr>
                <w:rFonts w:ascii="Arial"/>
                <w:sz w:val="14"/>
              </w:rPr>
            </w:pPr>
            <w:r>
              <w:rPr>
                <w:rFonts w:ascii="Arial"/>
                <w:sz w:val="14"/>
              </w:rPr>
              <w:t>64333</w:t>
            </w:r>
          </w:p>
        </w:tc>
        <w:tc>
          <w:tcPr>
            <w:tcW w:w="830" w:type="dxa"/>
          </w:tcPr>
          <w:p>
            <w:pPr>
              <w:pStyle w:val="TableParagraph"/>
              <w:spacing w:line="141" w:lineRule="exact"/>
              <w:ind w:right="247"/>
              <w:jc w:val="right"/>
              <w:rPr>
                <w:rFonts w:ascii="Arial"/>
                <w:sz w:val="14"/>
              </w:rPr>
            </w:pPr>
            <w:r>
              <w:rPr>
                <w:rFonts w:ascii="Arial"/>
                <w:sz w:val="14"/>
              </w:rPr>
              <w:t>50523</w:t>
            </w:r>
          </w:p>
        </w:tc>
        <w:tc>
          <w:tcPr>
            <w:tcW w:w="607" w:type="dxa"/>
          </w:tcPr>
          <w:p>
            <w:pPr>
              <w:pStyle w:val="TableParagraph"/>
              <w:spacing w:line="141" w:lineRule="exact"/>
              <w:ind w:left="89" w:right="52"/>
              <w:jc w:val="center"/>
              <w:rPr>
                <w:rFonts w:ascii="Arial"/>
                <w:sz w:val="14"/>
              </w:rPr>
            </w:pPr>
            <w:r>
              <w:rPr>
                <w:rFonts w:ascii="Arial"/>
                <w:sz w:val="14"/>
              </w:rPr>
              <w:t>1.47</w:t>
            </w:r>
          </w:p>
        </w:tc>
        <w:tc>
          <w:tcPr>
            <w:tcW w:w="675" w:type="dxa"/>
          </w:tcPr>
          <w:p>
            <w:pPr>
              <w:pStyle w:val="TableParagraph"/>
              <w:spacing w:line="141" w:lineRule="exact"/>
              <w:ind w:left="116" w:right="168"/>
              <w:jc w:val="center"/>
              <w:rPr>
                <w:rFonts w:ascii="Arial"/>
                <w:sz w:val="14"/>
              </w:rPr>
            </w:pPr>
            <w:r>
              <w:rPr>
                <w:rFonts w:ascii="Arial"/>
                <w:sz w:val="14"/>
              </w:rPr>
              <w:t>0.019</w:t>
            </w:r>
          </w:p>
        </w:tc>
        <w:tc>
          <w:tcPr>
            <w:tcW w:w="690" w:type="dxa"/>
          </w:tcPr>
          <w:p>
            <w:pPr>
              <w:pStyle w:val="TableParagraph"/>
              <w:spacing w:line="141" w:lineRule="exact"/>
              <w:ind w:right="126"/>
              <w:jc w:val="right"/>
              <w:rPr>
                <w:rFonts w:ascii="Arial"/>
                <w:sz w:val="14"/>
              </w:rPr>
            </w:pPr>
            <w:r>
              <w:rPr>
                <w:rFonts w:ascii="Arial"/>
                <w:sz w:val="14"/>
              </w:rPr>
              <w:t>1.815</w:t>
            </w:r>
          </w:p>
        </w:tc>
        <w:tc>
          <w:tcPr>
            <w:tcW w:w="806" w:type="dxa"/>
          </w:tcPr>
          <w:p>
            <w:pPr>
              <w:pStyle w:val="TableParagraph"/>
              <w:spacing w:line="141" w:lineRule="exact"/>
              <w:ind w:right="190"/>
              <w:jc w:val="right"/>
              <w:rPr>
                <w:rFonts w:ascii="Arial"/>
                <w:sz w:val="14"/>
              </w:rPr>
            </w:pPr>
            <w:r>
              <w:rPr>
                <w:rFonts w:ascii="Arial"/>
                <w:sz w:val="14"/>
              </w:rPr>
              <w:t>1.961</w:t>
            </w:r>
          </w:p>
        </w:tc>
      </w:tr>
      <w:tr>
        <w:trPr>
          <w:trHeight w:val="160" w:hRule="atLeast"/>
        </w:trPr>
        <w:tc>
          <w:tcPr>
            <w:tcW w:w="3594" w:type="dxa"/>
          </w:tcPr>
          <w:p>
            <w:pPr>
              <w:pStyle w:val="TableParagraph"/>
              <w:spacing w:line="141" w:lineRule="exact"/>
              <w:ind w:left="40"/>
              <w:rPr>
                <w:rFonts w:ascii="Arial"/>
                <w:sz w:val="14"/>
              </w:rPr>
            </w:pPr>
            <w:r>
              <w:rPr>
                <w:rFonts w:ascii="Arial"/>
                <w:sz w:val="14"/>
              </w:rPr>
              <w:t>Neonatal mortality</w:t>
            </w:r>
          </w:p>
        </w:tc>
        <w:tc>
          <w:tcPr>
            <w:tcW w:w="727" w:type="dxa"/>
          </w:tcPr>
          <w:p>
            <w:pPr>
              <w:pStyle w:val="TableParagraph"/>
              <w:spacing w:line="141" w:lineRule="exact"/>
              <w:ind w:right="173"/>
              <w:jc w:val="right"/>
              <w:rPr>
                <w:rFonts w:ascii="Arial"/>
                <w:sz w:val="14"/>
              </w:rPr>
            </w:pPr>
            <w:r>
              <w:rPr>
                <w:rFonts w:ascii="Arial"/>
                <w:sz w:val="14"/>
              </w:rPr>
              <w:t>17.599</w:t>
            </w:r>
          </w:p>
        </w:tc>
        <w:tc>
          <w:tcPr>
            <w:tcW w:w="681" w:type="dxa"/>
          </w:tcPr>
          <w:p>
            <w:pPr>
              <w:pStyle w:val="TableParagraph"/>
              <w:spacing w:line="141" w:lineRule="exact"/>
              <w:ind w:left="189"/>
              <w:rPr>
                <w:rFonts w:ascii="Arial"/>
                <w:sz w:val="14"/>
              </w:rPr>
            </w:pPr>
            <w:r>
              <w:rPr>
                <w:rFonts w:ascii="Arial"/>
                <w:sz w:val="14"/>
              </w:rPr>
              <w:t>1.813</w:t>
            </w:r>
          </w:p>
        </w:tc>
        <w:tc>
          <w:tcPr>
            <w:tcW w:w="909" w:type="dxa"/>
          </w:tcPr>
          <w:p>
            <w:pPr>
              <w:pStyle w:val="TableParagraph"/>
              <w:spacing w:line="141" w:lineRule="exact"/>
              <w:ind w:right="200"/>
              <w:jc w:val="right"/>
              <w:rPr>
                <w:rFonts w:ascii="Arial"/>
                <w:sz w:val="14"/>
              </w:rPr>
            </w:pPr>
            <w:r>
              <w:rPr>
                <w:rFonts w:ascii="Arial"/>
                <w:sz w:val="14"/>
              </w:rPr>
              <w:t>6710</w:t>
            </w:r>
          </w:p>
        </w:tc>
        <w:tc>
          <w:tcPr>
            <w:tcW w:w="830" w:type="dxa"/>
          </w:tcPr>
          <w:p>
            <w:pPr>
              <w:pStyle w:val="TableParagraph"/>
              <w:spacing w:line="141" w:lineRule="exact"/>
              <w:ind w:right="247"/>
              <w:jc w:val="right"/>
              <w:rPr>
                <w:rFonts w:ascii="Arial"/>
                <w:sz w:val="14"/>
              </w:rPr>
            </w:pPr>
            <w:r>
              <w:rPr>
                <w:rFonts w:ascii="Arial"/>
                <w:sz w:val="14"/>
              </w:rPr>
              <w:t>5346</w:t>
            </w:r>
          </w:p>
        </w:tc>
        <w:tc>
          <w:tcPr>
            <w:tcW w:w="607" w:type="dxa"/>
          </w:tcPr>
          <w:p>
            <w:pPr>
              <w:pStyle w:val="TableParagraph"/>
              <w:spacing w:line="141" w:lineRule="exact"/>
              <w:ind w:left="77" w:right="114"/>
              <w:jc w:val="center"/>
              <w:rPr>
                <w:rFonts w:ascii="Arial"/>
                <w:sz w:val="14"/>
              </w:rPr>
            </w:pPr>
            <w:r>
              <w:rPr>
                <w:rFonts w:ascii="Arial"/>
                <w:sz w:val="14"/>
              </w:rPr>
              <w:t>1.077</w:t>
            </w:r>
          </w:p>
        </w:tc>
        <w:tc>
          <w:tcPr>
            <w:tcW w:w="675" w:type="dxa"/>
          </w:tcPr>
          <w:p>
            <w:pPr>
              <w:pStyle w:val="TableParagraph"/>
              <w:spacing w:line="141" w:lineRule="exact"/>
              <w:ind w:left="116" w:right="168"/>
              <w:jc w:val="center"/>
              <w:rPr>
                <w:rFonts w:ascii="Arial"/>
                <w:sz w:val="14"/>
              </w:rPr>
            </w:pPr>
            <w:r>
              <w:rPr>
                <w:rFonts w:ascii="Arial"/>
                <w:sz w:val="14"/>
              </w:rPr>
              <w:t>0.103</w:t>
            </w:r>
          </w:p>
        </w:tc>
        <w:tc>
          <w:tcPr>
            <w:tcW w:w="690" w:type="dxa"/>
          </w:tcPr>
          <w:p>
            <w:pPr>
              <w:pStyle w:val="TableParagraph"/>
              <w:spacing w:line="141" w:lineRule="exact"/>
              <w:ind w:right="126"/>
              <w:jc w:val="right"/>
              <w:rPr>
                <w:rFonts w:ascii="Arial"/>
                <w:sz w:val="14"/>
              </w:rPr>
            </w:pPr>
            <w:r>
              <w:rPr>
                <w:rFonts w:ascii="Arial"/>
                <w:sz w:val="14"/>
              </w:rPr>
              <w:t>13.974</w:t>
            </w:r>
          </w:p>
        </w:tc>
        <w:tc>
          <w:tcPr>
            <w:tcW w:w="806" w:type="dxa"/>
          </w:tcPr>
          <w:p>
            <w:pPr>
              <w:pStyle w:val="TableParagraph"/>
              <w:spacing w:line="141" w:lineRule="exact"/>
              <w:ind w:right="190"/>
              <w:jc w:val="right"/>
              <w:rPr>
                <w:rFonts w:ascii="Arial"/>
                <w:sz w:val="14"/>
              </w:rPr>
            </w:pPr>
            <w:r>
              <w:rPr>
                <w:rFonts w:ascii="Arial"/>
                <w:sz w:val="14"/>
              </w:rPr>
              <w:t>21.225</w:t>
            </w:r>
          </w:p>
        </w:tc>
      </w:tr>
      <w:tr>
        <w:trPr>
          <w:trHeight w:val="160" w:hRule="atLeast"/>
        </w:trPr>
        <w:tc>
          <w:tcPr>
            <w:tcW w:w="3594" w:type="dxa"/>
          </w:tcPr>
          <w:p>
            <w:pPr>
              <w:pStyle w:val="TableParagraph"/>
              <w:spacing w:line="141" w:lineRule="exact"/>
              <w:ind w:left="40"/>
              <w:rPr>
                <w:rFonts w:ascii="Arial"/>
                <w:sz w:val="14"/>
              </w:rPr>
            </w:pPr>
            <w:r>
              <w:rPr>
                <w:rFonts w:ascii="Arial"/>
                <w:sz w:val="14"/>
              </w:rPr>
              <w:t>Postneonatal mortality</w:t>
            </w:r>
          </w:p>
        </w:tc>
        <w:tc>
          <w:tcPr>
            <w:tcW w:w="727" w:type="dxa"/>
          </w:tcPr>
          <w:p>
            <w:pPr>
              <w:pStyle w:val="TableParagraph"/>
              <w:spacing w:line="141" w:lineRule="exact"/>
              <w:ind w:right="173"/>
              <w:jc w:val="right"/>
              <w:rPr>
                <w:rFonts w:ascii="Arial"/>
                <w:sz w:val="14"/>
              </w:rPr>
            </w:pPr>
            <w:r>
              <w:rPr>
                <w:rFonts w:ascii="Arial"/>
                <w:sz w:val="14"/>
              </w:rPr>
              <w:t>6.107</w:t>
            </w:r>
          </w:p>
        </w:tc>
        <w:tc>
          <w:tcPr>
            <w:tcW w:w="681" w:type="dxa"/>
          </w:tcPr>
          <w:p>
            <w:pPr>
              <w:pStyle w:val="TableParagraph"/>
              <w:spacing w:line="141" w:lineRule="exact"/>
              <w:ind w:left="189"/>
              <w:rPr>
                <w:rFonts w:ascii="Arial"/>
                <w:sz w:val="14"/>
              </w:rPr>
            </w:pPr>
            <w:r>
              <w:rPr>
                <w:rFonts w:ascii="Arial"/>
                <w:sz w:val="14"/>
              </w:rPr>
              <w:t>1.089</w:t>
            </w:r>
          </w:p>
        </w:tc>
        <w:tc>
          <w:tcPr>
            <w:tcW w:w="909" w:type="dxa"/>
          </w:tcPr>
          <w:p>
            <w:pPr>
              <w:pStyle w:val="TableParagraph"/>
              <w:spacing w:line="141" w:lineRule="exact"/>
              <w:ind w:right="200"/>
              <w:jc w:val="right"/>
              <w:rPr>
                <w:rFonts w:ascii="Arial"/>
                <w:sz w:val="14"/>
              </w:rPr>
            </w:pPr>
            <w:r>
              <w:rPr>
                <w:rFonts w:ascii="Arial"/>
                <w:sz w:val="14"/>
              </w:rPr>
              <w:t>6744</w:t>
            </w:r>
          </w:p>
        </w:tc>
        <w:tc>
          <w:tcPr>
            <w:tcW w:w="830" w:type="dxa"/>
          </w:tcPr>
          <w:p>
            <w:pPr>
              <w:pStyle w:val="TableParagraph"/>
              <w:spacing w:line="141" w:lineRule="exact"/>
              <w:ind w:right="247"/>
              <w:jc w:val="right"/>
              <w:rPr>
                <w:rFonts w:ascii="Arial"/>
                <w:sz w:val="14"/>
              </w:rPr>
            </w:pPr>
            <w:r>
              <w:rPr>
                <w:rFonts w:ascii="Arial"/>
                <w:sz w:val="14"/>
              </w:rPr>
              <w:t>5369</w:t>
            </w:r>
          </w:p>
        </w:tc>
        <w:tc>
          <w:tcPr>
            <w:tcW w:w="607" w:type="dxa"/>
          </w:tcPr>
          <w:p>
            <w:pPr>
              <w:pStyle w:val="TableParagraph"/>
              <w:spacing w:line="141" w:lineRule="exact"/>
              <w:ind w:left="77" w:right="114"/>
              <w:jc w:val="center"/>
              <w:rPr>
                <w:rFonts w:ascii="Arial"/>
                <w:sz w:val="14"/>
              </w:rPr>
            </w:pPr>
            <w:r>
              <w:rPr>
                <w:rFonts w:ascii="Arial"/>
                <w:sz w:val="14"/>
              </w:rPr>
              <w:t>1.131</w:t>
            </w:r>
          </w:p>
        </w:tc>
        <w:tc>
          <w:tcPr>
            <w:tcW w:w="675" w:type="dxa"/>
          </w:tcPr>
          <w:p>
            <w:pPr>
              <w:pStyle w:val="TableParagraph"/>
              <w:spacing w:line="141" w:lineRule="exact"/>
              <w:ind w:left="116" w:right="168"/>
              <w:jc w:val="center"/>
              <w:rPr>
                <w:rFonts w:ascii="Arial"/>
                <w:sz w:val="14"/>
              </w:rPr>
            </w:pPr>
            <w:r>
              <w:rPr>
                <w:rFonts w:ascii="Arial"/>
                <w:sz w:val="14"/>
              </w:rPr>
              <w:t>0.178</w:t>
            </w:r>
          </w:p>
        </w:tc>
        <w:tc>
          <w:tcPr>
            <w:tcW w:w="690" w:type="dxa"/>
          </w:tcPr>
          <w:p>
            <w:pPr>
              <w:pStyle w:val="TableParagraph"/>
              <w:spacing w:line="141" w:lineRule="exact"/>
              <w:ind w:right="126"/>
              <w:jc w:val="right"/>
              <w:rPr>
                <w:rFonts w:ascii="Arial"/>
                <w:sz w:val="14"/>
              </w:rPr>
            </w:pPr>
            <w:r>
              <w:rPr>
                <w:rFonts w:ascii="Arial"/>
                <w:w w:val="95"/>
                <w:sz w:val="14"/>
              </w:rPr>
              <w:t>3.93</w:t>
            </w:r>
          </w:p>
        </w:tc>
        <w:tc>
          <w:tcPr>
            <w:tcW w:w="806" w:type="dxa"/>
          </w:tcPr>
          <w:p>
            <w:pPr>
              <w:pStyle w:val="TableParagraph"/>
              <w:spacing w:line="141" w:lineRule="exact"/>
              <w:ind w:right="190"/>
              <w:jc w:val="right"/>
              <w:rPr>
                <w:rFonts w:ascii="Arial"/>
                <w:sz w:val="14"/>
              </w:rPr>
            </w:pPr>
            <w:r>
              <w:rPr>
                <w:rFonts w:ascii="Arial"/>
                <w:sz w:val="14"/>
              </w:rPr>
              <w:t>8.285</w:t>
            </w:r>
          </w:p>
        </w:tc>
      </w:tr>
      <w:tr>
        <w:trPr>
          <w:trHeight w:val="160" w:hRule="atLeast"/>
        </w:trPr>
        <w:tc>
          <w:tcPr>
            <w:tcW w:w="3594" w:type="dxa"/>
          </w:tcPr>
          <w:p>
            <w:pPr>
              <w:pStyle w:val="TableParagraph"/>
              <w:spacing w:line="141" w:lineRule="exact"/>
              <w:ind w:left="40"/>
              <w:rPr>
                <w:rFonts w:ascii="Arial"/>
                <w:sz w:val="14"/>
              </w:rPr>
            </w:pPr>
            <w:r>
              <w:rPr>
                <w:rFonts w:ascii="Arial"/>
                <w:sz w:val="14"/>
              </w:rPr>
              <w:t>Infant mortality</w:t>
            </w:r>
          </w:p>
        </w:tc>
        <w:tc>
          <w:tcPr>
            <w:tcW w:w="727" w:type="dxa"/>
          </w:tcPr>
          <w:p>
            <w:pPr>
              <w:pStyle w:val="TableParagraph"/>
              <w:spacing w:line="141" w:lineRule="exact"/>
              <w:ind w:right="173"/>
              <w:jc w:val="right"/>
              <w:rPr>
                <w:rFonts w:ascii="Arial"/>
                <w:sz w:val="14"/>
              </w:rPr>
            </w:pPr>
            <w:r>
              <w:rPr>
                <w:rFonts w:ascii="Arial"/>
                <w:sz w:val="14"/>
              </w:rPr>
              <w:t>23.707</w:t>
            </w:r>
          </w:p>
        </w:tc>
        <w:tc>
          <w:tcPr>
            <w:tcW w:w="681" w:type="dxa"/>
          </w:tcPr>
          <w:p>
            <w:pPr>
              <w:pStyle w:val="TableParagraph"/>
              <w:spacing w:line="141" w:lineRule="exact"/>
              <w:ind w:left="189"/>
              <w:rPr>
                <w:rFonts w:ascii="Arial"/>
                <w:sz w:val="14"/>
              </w:rPr>
            </w:pPr>
            <w:r>
              <w:rPr>
                <w:rFonts w:ascii="Arial"/>
                <w:sz w:val="14"/>
              </w:rPr>
              <w:t>2.108</w:t>
            </w:r>
          </w:p>
        </w:tc>
        <w:tc>
          <w:tcPr>
            <w:tcW w:w="909" w:type="dxa"/>
          </w:tcPr>
          <w:p>
            <w:pPr>
              <w:pStyle w:val="TableParagraph"/>
              <w:spacing w:line="141" w:lineRule="exact"/>
              <w:ind w:right="200"/>
              <w:jc w:val="right"/>
              <w:rPr>
                <w:rFonts w:ascii="Arial"/>
                <w:sz w:val="14"/>
              </w:rPr>
            </w:pPr>
            <w:r>
              <w:rPr>
                <w:rFonts w:ascii="Arial"/>
                <w:sz w:val="14"/>
              </w:rPr>
              <w:t>6714</w:t>
            </w:r>
          </w:p>
        </w:tc>
        <w:tc>
          <w:tcPr>
            <w:tcW w:w="830" w:type="dxa"/>
          </w:tcPr>
          <w:p>
            <w:pPr>
              <w:pStyle w:val="TableParagraph"/>
              <w:spacing w:line="141" w:lineRule="exact"/>
              <w:ind w:right="247"/>
              <w:jc w:val="right"/>
              <w:rPr>
                <w:rFonts w:ascii="Arial"/>
                <w:sz w:val="14"/>
              </w:rPr>
            </w:pPr>
            <w:r>
              <w:rPr>
                <w:rFonts w:ascii="Arial"/>
                <w:sz w:val="14"/>
              </w:rPr>
              <w:t>5349</w:t>
            </w:r>
          </w:p>
        </w:tc>
        <w:tc>
          <w:tcPr>
            <w:tcW w:w="607" w:type="dxa"/>
          </w:tcPr>
          <w:p>
            <w:pPr>
              <w:pStyle w:val="TableParagraph"/>
              <w:spacing w:line="141" w:lineRule="exact"/>
              <w:ind w:left="77" w:right="114"/>
              <w:jc w:val="center"/>
              <w:rPr>
                <w:rFonts w:ascii="Arial"/>
                <w:sz w:val="14"/>
              </w:rPr>
            </w:pPr>
            <w:r>
              <w:rPr>
                <w:rFonts w:ascii="Arial"/>
                <w:sz w:val="14"/>
              </w:rPr>
              <w:t>1.096</w:t>
            </w:r>
          </w:p>
        </w:tc>
        <w:tc>
          <w:tcPr>
            <w:tcW w:w="675" w:type="dxa"/>
          </w:tcPr>
          <w:p>
            <w:pPr>
              <w:pStyle w:val="TableParagraph"/>
              <w:spacing w:line="141" w:lineRule="exact"/>
              <w:ind w:left="116" w:right="168"/>
              <w:jc w:val="center"/>
              <w:rPr>
                <w:rFonts w:ascii="Arial"/>
                <w:sz w:val="14"/>
              </w:rPr>
            </w:pPr>
            <w:r>
              <w:rPr>
                <w:rFonts w:ascii="Arial"/>
                <w:sz w:val="14"/>
              </w:rPr>
              <w:t>0.089</w:t>
            </w:r>
          </w:p>
        </w:tc>
        <w:tc>
          <w:tcPr>
            <w:tcW w:w="690" w:type="dxa"/>
          </w:tcPr>
          <w:p>
            <w:pPr>
              <w:pStyle w:val="TableParagraph"/>
              <w:spacing w:line="141" w:lineRule="exact"/>
              <w:ind w:right="126"/>
              <w:jc w:val="right"/>
              <w:rPr>
                <w:rFonts w:ascii="Arial"/>
                <w:sz w:val="14"/>
              </w:rPr>
            </w:pPr>
            <w:r>
              <w:rPr>
                <w:rFonts w:ascii="Arial"/>
                <w:sz w:val="14"/>
              </w:rPr>
              <w:t>19.49</w:t>
            </w:r>
          </w:p>
        </w:tc>
        <w:tc>
          <w:tcPr>
            <w:tcW w:w="806" w:type="dxa"/>
          </w:tcPr>
          <w:p>
            <w:pPr>
              <w:pStyle w:val="TableParagraph"/>
              <w:spacing w:line="141" w:lineRule="exact"/>
              <w:ind w:right="190"/>
              <w:jc w:val="right"/>
              <w:rPr>
                <w:rFonts w:ascii="Arial"/>
                <w:sz w:val="14"/>
              </w:rPr>
            </w:pPr>
            <w:r>
              <w:rPr>
                <w:rFonts w:ascii="Arial"/>
                <w:sz w:val="14"/>
              </w:rPr>
              <w:t>27.923</w:t>
            </w:r>
          </w:p>
        </w:tc>
      </w:tr>
      <w:tr>
        <w:trPr>
          <w:trHeight w:val="160" w:hRule="atLeast"/>
        </w:trPr>
        <w:tc>
          <w:tcPr>
            <w:tcW w:w="3594" w:type="dxa"/>
          </w:tcPr>
          <w:p>
            <w:pPr>
              <w:pStyle w:val="TableParagraph"/>
              <w:spacing w:line="141" w:lineRule="exact"/>
              <w:ind w:left="40"/>
              <w:rPr>
                <w:rFonts w:ascii="Arial"/>
                <w:sz w:val="14"/>
              </w:rPr>
            </w:pPr>
            <w:r>
              <w:rPr>
                <w:rFonts w:ascii="Arial"/>
                <w:sz w:val="14"/>
              </w:rPr>
              <w:t>Child mortality</w:t>
            </w:r>
          </w:p>
        </w:tc>
        <w:tc>
          <w:tcPr>
            <w:tcW w:w="727" w:type="dxa"/>
          </w:tcPr>
          <w:p>
            <w:pPr>
              <w:pStyle w:val="TableParagraph"/>
              <w:spacing w:line="141" w:lineRule="exact"/>
              <w:ind w:right="173"/>
              <w:jc w:val="right"/>
              <w:rPr>
                <w:rFonts w:ascii="Arial"/>
                <w:sz w:val="14"/>
              </w:rPr>
            </w:pPr>
            <w:r>
              <w:rPr>
                <w:rFonts w:ascii="Arial"/>
                <w:sz w:val="14"/>
              </w:rPr>
              <w:t>4.277</w:t>
            </w:r>
          </w:p>
        </w:tc>
        <w:tc>
          <w:tcPr>
            <w:tcW w:w="681" w:type="dxa"/>
          </w:tcPr>
          <w:p>
            <w:pPr>
              <w:pStyle w:val="TableParagraph"/>
              <w:spacing w:line="141" w:lineRule="exact"/>
              <w:ind w:left="189"/>
              <w:rPr>
                <w:rFonts w:ascii="Arial"/>
                <w:sz w:val="14"/>
              </w:rPr>
            </w:pPr>
            <w:r>
              <w:rPr>
                <w:rFonts w:ascii="Arial"/>
                <w:sz w:val="14"/>
              </w:rPr>
              <w:t>0.842</w:t>
            </w:r>
          </w:p>
        </w:tc>
        <w:tc>
          <w:tcPr>
            <w:tcW w:w="909" w:type="dxa"/>
          </w:tcPr>
          <w:p>
            <w:pPr>
              <w:pStyle w:val="TableParagraph"/>
              <w:spacing w:line="141" w:lineRule="exact"/>
              <w:ind w:right="200"/>
              <w:jc w:val="right"/>
              <w:rPr>
                <w:rFonts w:ascii="Arial"/>
                <w:sz w:val="14"/>
              </w:rPr>
            </w:pPr>
            <w:r>
              <w:rPr>
                <w:rFonts w:ascii="Arial"/>
                <w:sz w:val="14"/>
              </w:rPr>
              <w:t>6900</w:t>
            </w:r>
          </w:p>
        </w:tc>
        <w:tc>
          <w:tcPr>
            <w:tcW w:w="830" w:type="dxa"/>
          </w:tcPr>
          <w:p>
            <w:pPr>
              <w:pStyle w:val="TableParagraph"/>
              <w:spacing w:line="141" w:lineRule="exact"/>
              <w:ind w:right="247"/>
              <w:jc w:val="right"/>
              <w:rPr>
                <w:rFonts w:ascii="Arial"/>
                <w:sz w:val="14"/>
              </w:rPr>
            </w:pPr>
            <w:r>
              <w:rPr>
                <w:rFonts w:ascii="Arial"/>
                <w:sz w:val="14"/>
              </w:rPr>
              <w:t>5524</w:t>
            </w:r>
          </w:p>
        </w:tc>
        <w:tc>
          <w:tcPr>
            <w:tcW w:w="607" w:type="dxa"/>
          </w:tcPr>
          <w:p>
            <w:pPr>
              <w:pStyle w:val="TableParagraph"/>
              <w:spacing w:line="141" w:lineRule="exact"/>
              <w:ind w:left="77" w:right="114"/>
              <w:jc w:val="center"/>
              <w:rPr>
                <w:rFonts w:ascii="Arial"/>
                <w:sz w:val="14"/>
              </w:rPr>
            </w:pPr>
            <w:r>
              <w:rPr>
                <w:rFonts w:ascii="Arial"/>
                <w:sz w:val="14"/>
              </w:rPr>
              <w:t>1.104</w:t>
            </w:r>
          </w:p>
        </w:tc>
        <w:tc>
          <w:tcPr>
            <w:tcW w:w="675" w:type="dxa"/>
          </w:tcPr>
          <w:p>
            <w:pPr>
              <w:pStyle w:val="TableParagraph"/>
              <w:spacing w:line="141" w:lineRule="exact"/>
              <w:ind w:left="116" w:right="168"/>
              <w:jc w:val="center"/>
              <w:rPr>
                <w:rFonts w:ascii="Arial"/>
                <w:sz w:val="14"/>
              </w:rPr>
            </w:pPr>
            <w:r>
              <w:rPr>
                <w:rFonts w:ascii="Arial"/>
                <w:sz w:val="14"/>
              </w:rPr>
              <w:t>0.197</w:t>
            </w:r>
          </w:p>
        </w:tc>
        <w:tc>
          <w:tcPr>
            <w:tcW w:w="690" w:type="dxa"/>
          </w:tcPr>
          <w:p>
            <w:pPr>
              <w:pStyle w:val="TableParagraph"/>
              <w:spacing w:line="141" w:lineRule="exact"/>
              <w:ind w:right="126"/>
              <w:jc w:val="right"/>
              <w:rPr>
                <w:rFonts w:ascii="Arial"/>
                <w:sz w:val="14"/>
              </w:rPr>
            </w:pPr>
            <w:r>
              <w:rPr>
                <w:rFonts w:ascii="Arial"/>
                <w:sz w:val="14"/>
              </w:rPr>
              <w:t>2.593</w:t>
            </w:r>
          </w:p>
        </w:tc>
        <w:tc>
          <w:tcPr>
            <w:tcW w:w="806" w:type="dxa"/>
          </w:tcPr>
          <w:p>
            <w:pPr>
              <w:pStyle w:val="TableParagraph"/>
              <w:spacing w:line="141" w:lineRule="exact"/>
              <w:ind w:right="190"/>
              <w:jc w:val="right"/>
              <w:rPr>
                <w:rFonts w:ascii="Arial"/>
                <w:sz w:val="14"/>
              </w:rPr>
            </w:pPr>
            <w:r>
              <w:rPr>
                <w:rFonts w:ascii="Arial"/>
                <w:sz w:val="14"/>
              </w:rPr>
              <w:t>5.961</w:t>
            </w:r>
          </w:p>
        </w:tc>
      </w:tr>
      <w:tr>
        <w:trPr>
          <w:trHeight w:val="200" w:hRule="atLeast"/>
        </w:trPr>
        <w:tc>
          <w:tcPr>
            <w:tcW w:w="3594" w:type="dxa"/>
            <w:tcBorders>
              <w:bottom w:val="single" w:sz="4" w:space="0" w:color="000000"/>
            </w:tcBorders>
          </w:tcPr>
          <w:p>
            <w:pPr>
              <w:pStyle w:val="TableParagraph"/>
              <w:spacing w:line="152" w:lineRule="exact"/>
              <w:ind w:left="40"/>
              <w:rPr>
                <w:rFonts w:ascii="Arial"/>
                <w:sz w:val="14"/>
              </w:rPr>
            </w:pPr>
            <w:r>
              <w:rPr>
                <w:rFonts w:ascii="Arial"/>
                <w:sz w:val="14"/>
              </w:rPr>
              <w:t>Under-five mortality</w:t>
            </w:r>
          </w:p>
        </w:tc>
        <w:tc>
          <w:tcPr>
            <w:tcW w:w="727" w:type="dxa"/>
            <w:tcBorders>
              <w:bottom w:val="single" w:sz="4" w:space="0" w:color="000000"/>
            </w:tcBorders>
          </w:tcPr>
          <w:p>
            <w:pPr>
              <w:pStyle w:val="TableParagraph"/>
              <w:spacing w:line="152" w:lineRule="exact"/>
              <w:ind w:right="173"/>
              <w:jc w:val="right"/>
              <w:rPr>
                <w:rFonts w:ascii="Arial"/>
                <w:sz w:val="14"/>
              </w:rPr>
            </w:pPr>
            <w:r>
              <w:rPr>
                <w:rFonts w:ascii="Arial"/>
                <w:sz w:val="14"/>
              </w:rPr>
              <w:t>27.882</w:t>
            </w:r>
          </w:p>
        </w:tc>
        <w:tc>
          <w:tcPr>
            <w:tcW w:w="681" w:type="dxa"/>
            <w:tcBorders>
              <w:bottom w:val="single" w:sz="4" w:space="0" w:color="000000"/>
            </w:tcBorders>
          </w:tcPr>
          <w:p>
            <w:pPr>
              <w:pStyle w:val="TableParagraph"/>
              <w:spacing w:line="152" w:lineRule="exact"/>
              <w:ind w:left="189"/>
              <w:rPr>
                <w:rFonts w:ascii="Arial"/>
                <w:sz w:val="14"/>
              </w:rPr>
            </w:pPr>
            <w:r>
              <w:rPr>
                <w:rFonts w:ascii="Arial"/>
                <w:sz w:val="14"/>
              </w:rPr>
              <w:t>2.327</w:t>
            </w:r>
          </w:p>
        </w:tc>
        <w:tc>
          <w:tcPr>
            <w:tcW w:w="909" w:type="dxa"/>
            <w:tcBorders>
              <w:bottom w:val="single" w:sz="4" w:space="0" w:color="000000"/>
            </w:tcBorders>
          </w:tcPr>
          <w:p>
            <w:pPr>
              <w:pStyle w:val="TableParagraph"/>
              <w:spacing w:line="152" w:lineRule="exact"/>
              <w:ind w:right="200"/>
              <w:jc w:val="right"/>
              <w:rPr>
                <w:rFonts w:ascii="Arial"/>
                <w:sz w:val="14"/>
              </w:rPr>
            </w:pPr>
            <w:r>
              <w:rPr>
                <w:rFonts w:ascii="Arial"/>
                <w:sz w:val="14"/>
              </w:rPr>
              <w:t>6731</w:t>
            </w:r>
          </w:p>
        </w:tc>
        <w:tc>
          <w:tcPr>
            <w:tcW w:w="830" w:type="dxa"/>
            <w:tcBorders>
              <w:bottom w:val="single" w:sz="4" w:space="0" w:color="000000"/>
            </w:tcBorders>
          </w:tcPr>
          <w:p>
            <w:pPr>
              <w:pStyle w:val="TableParagraph"/>
              <w:spacing w:line="152" w:lineRule="exact"/>
              <w:ind w:right="247"/>
              <w:jc w:val="right"/>
              <w:rPr>
                <w:rFonts w:ascii="Arial"/>
                <w:sz w:val="14"/>
              </w:rPr>
            </w:pPr>
            <w:r>
              <w:rPr>
                <w:rFonts w:ascii="Arial"/>
                <w:sz w:val="14"/>
              </w:rPr>
              <w:t>5361</w:t>
            </w:r>
          </w:p>
        </w:tc>
        <w:tc>
          <w:tcPr>
            <w:tcW w:w="607" w:type="dxa"/>
            <w:tcBorders>
              <w:bottom w:val="single" w:sz="4" w:space="0" w:color="000000"/>
            </w:tcBorders>
          </w:tcPr>
          <w:p>
            <w:pPr>
              <w:pStyle w:val="TableParagraph"/>
              <w:spacing w:line="152" w:lineRule="exact"/>
              <w:ind w:left="77" w:right="114"/>
              <w:jc w:val="center"/>
              <w:rPr>
                <w:rFonts w:ascii="Arial"/>
                <w:sz w:val="14"/>
              </w:rPr>
            </w:pPr>
            <w:r>
              <w:rPr>
                <w:rFonts w:ascii="Arial"/>
                <w:sz w:val="14"/>
              </w:rPr>
              <w:t>1.118</w:t>
            </w:r>
          </w:p>
        </w:tc>
        <w:tc>
          <w:tcPr>
            <w:tcW w:w="675" w:type="dxa"/>
            <w:tcBorders>
              <w:bottom w:val="single" w:sz="4" w:space="0" w:color="000000"/>
            </w:tcBorders>
          </w:tcPr>
          <w:p>
            <w:pPr>
              <w:pStyle w:val="TableParagraph"/>
              <w:spacing w:line="152" w:lineRule="exact"/>
              <w:ind w:left="116" w:right="168"/>
              <w:jc w:val="center"/>
              <w:rPr>
                <w:rFonts w:ascii="Arial"/>
                <w:sz w:val="14"/>
              </w:rPr>
            </w:pPr>
            <w:r>
              <w:rPr>
                <w:rFonts w:ascii="Arial"/>
                <w:sz w:val="14"/>
              </w:rPr>
              <w:t>0.083</w:t>
            </w:r>
          </w:p>
        </w:tc>
        <w:tc>
          <w:tcPr>
            <w:tcW w:w="690" w:type="dxa"/>
            <w:tcBorders>
              <w:bottom w:val="single" w:sz="4" w:space="0" w:color="000000"/>
            </w:tcBorders>
          </w:tcPr>
          <w:p>
            <w:pPr>
              <w:pStyle w:val="TableParagraph"/>
              <w:spacing w:line="152" w:lineRule="exact"/>
              <w:ind w:right="126"/>
              <w:jc w:val="right"/>
              <w:rPr>
                <w:rFonts w:ascii="Arial"/>
                <w:sz w:val="14"/>
              </w:rPr>
            </w:pPr>
            <w:r>
              <w:rPr>
                <w:rFonts w:ascii="Arial"/>
                <w:sz w:val="14"/>
              </w:rPr>
              <w:t>23.228</w:t>
            </w:r>
          </w:p>
        </w:tc>
        <w:tc>
          <w:tcPr>
            <w:tcW w:w="806" w:type="dxa"/>
            <w:tcBorders>
              <w:bottom w:val="single" w:sz="4" w:space="0" w:color="000000"/>
            </w:tcBorders>
          </w:tcPr>
          <w:p>
            <w:pPr>
              <w:pStyle w:val="TableParagraph"/>
              <w:spacing w:line="152" w:lineRule="exact"/>
              <w:ind w:right="190"/>
              <w:jc w:val="right"/>
              <w:rPr>
                <w:rFonts w:ascii="Arial"/>
                <w:sz w:val="14"/>
              </w:rPr>
            </w:pPr>
            <w:r>
              <w:rPr>
                <w:rFonts w:ascii="Arial"/>
                <w:sz w:val="14"/>
              </w:rPr>
              <w:t>32.537</w:t>
            </w:r>
          </w:p>
        </w:tc>
      </w:tr>
      <w:tr>
        <w:trPr>
          <w:trHeight w:val="220" w:hRule="atLeast"/>
        </w:trPr>
        <w:tc>
          <w:tcPr>
            <w:tcW w:w="3594" w:type="dxa"/>
            <w:tcBorders>
              <w:top w:val="single" w:sz="4" w:space="0" w:color="000000"/>
              <w:bottom w:val="single" w:sz="4" w:space="0" w:color="000000"/>
            </w:tcBorders>
          </w:tcPr>
          <w:p>
            <w:pPr>
              <w:pStyle w:val="TableParagraph"/>
              <w:rPr>
                <w:rFonts w:ascii="Times New Roman"/>
                <w:sz w:val="12"/>
              </w:rPr>
            </w:pPr>
          </w:p>
        </w:tc>
        <w:tc>
          <w:tcPr>
            <w:tcW w:w="727" w:type="dxa"/>
            <w:tcBorders>
              <w:top w:val="single" w:sz="4" w:space="0" w:color="000000"/>
              <w:bottom w:val="single" w:sz="4" w:space="0" w:color="000000"/>
            </w:tcBorders>
          </w:tcPr>
          <w:p>
            <w:pPr>
              <w:pStyle w:val="TableParagraph"/>
              <w:rPr>
                <w:rFonts w:ascii="Times New Roman"/>
                <w:sz w:val="12"/>
              </w:rPr>
            </w:pPr>
          </w:p>
        </w:tc>
        <w:tc>
          <w:tcPr>
            <w:tcW w:w="681" w:type="dxa"/>
            <w:tcBorders>
              <w:top w:val="single" w:sz="4" w:space="0" w:color="000000"/>
              <w:bottom w:val="single" w:sz="4" w:space="0" w:color="000000"/>
            </w:tcBorders>
          </w:tcPr>
          <w:p>
            <w:pPr>
              <w:pStyle w:val="TableParagraph"/>
              <w:spacing w:before="20"/>
              <w:ind w:left="191"/>
              <w:rPr>
                <w:rFonts w:ascii="Arial"/>
                <w:sz w:val="14"/>
              </w:rPr>
            </w:pPr>
            <w:r>
              <w:rPr>
                <w:rFonts w:ascii="Arial"/>
                <w:sz w:val="14"/>
              </w:rPr>
              <w:t>MEN</w:t>
            </w:r>
          </w:p>
        </w:tc>
        <w:tc>
          <w:tcPr>
            <w:tcW w:w="909" w:type="dxa"/>
            <w:tcBorders>
              <w:top w:val="single" w:sz="4" w:space="0" w:color="000000"/>
              <w:bottom w:val="single" w:sz="4" w:space="0" w:color="000000"/>
            </w:tcBorders>
          </w:tcPr>
          <w:p>
            <w:pPr>
              <w:pStyle w:val="TableParagraph"/>
              <w:rPr>
                <w:rFonts w:ascii="Times New Roman"/>
                <w:sz w:val="12"/>
              </w:rPr>
            </w:pPr>
          </w:p>
        </w:tc>
        <w:tc>
          <w:tcPr>
            <w:tcW w:w="830" w:type="dxa"/>
            <w:tcBorders>
              <w:top w:val="single" w:sz="4" w:space="0" w:color="000000"/>
              <w:bottom w:val="single" w:sz="4" w:space="0" w:color="000000"/>
            </w:tcBorders>
          </w:tcPr>
          <w:p>
            <w:pPr>
              <w:pStyle w:val="TableParagraph"/>
              <w:rPr>
                <w:rFonts w:ascii="Times New Roman"/>
                <w:sz w:val="12"/>
              </w:rPr>
            </w:pPr>
          </w:p>
        </w:tc>
        <w:tc>
          <w:tcPr>
            <w:tcW w:w="607" w:type="dxa"/>
            <w:tcBorders>
              <w:top w:val="single" w:sz="4" w:space="0" w:color="000000"/>
              <w:bottom w:val="single" w:sz="4" w:space="0" w:color="000000"/>
            </w:tcBorders>
          </w:tcPr>
          <w:p>
            <w:pPr>
              <w:pStyle w:val="TableParagraph"/>
              <w:rPr>
                <w:rFonts w:ascii="Times New Roman"/>
                <w:sz w:val="12"/>
              </w:rPr>
            </w:pPr>
          </w:p>
        </w:tc>
        <w:tc>
          <w:tcPr>
            <w:tcW w:w="675" w:type="dxa"/>
            <w:tcBorders>
              <w:top w:val="single" w:sz="4" w:space="0" w:color="000000"/>
              <w:bottom w:val="single" w:sz="4" w:space="0" w:color="000000"/>
            </w:tcBorders>
          </w:tcPr>
          <w:p>
            <w:pPr>
              <w:pStyle w:val="TableParagraph"/>
              <w:rPr>
                <w:rFonts w:ascii="Times New Roman"/>
                <w:sz w:val="12"/>
              </w:rPr>
            </w:pPr>
          </w:p>
        </w:tc>
        <w:tc>
          <w:tcPr>
            <w:tcW w:w="690" w:type="dxa"/>
            <w:tcBorders>
              <w:top w:val="single" w:sz="4" w:space="0" w:color="000000"/>
              <w:bottom w:val="single" w:sz="4" w:space="0" w:color="000000"/>
            </w:tcBorders>
          </w:tcPr>
          <w:p>
            <w:pPr>
              <w:pStyle w:val="TableParagraph"/>
              <w:rPr>
                <w:rFonts w:ascii="Times New Roman"/>
                <w:sz w:val="12"/>
              </w:rPr>
            </w:pPr>
          </w:p>
        </w:tc>
        <w:tc>
          <w:tcPr>
            <w:tcW w:w="806" w:type="dxa"/>
            <w:tcBorders>
              <w:top w:val="single" w:sz="4" w:space="0" w:color="000000"/>
              <w:bottom w:val="single" w:sz="4" w:space="0" w:color="000000"/>
            </w:tcBorders>
          </w:tcPr>
          <w:p>
            <w:pPr>
              <w:pStyle w:val="TableParagraph"/>
              <w:rPr>
                <w:rFonts w:ascii="Times New Roman"/>
                <w:sz w:val="12"/>
              </w:rPr>
            </w:pPr>
          </w:p>
        </w:tc>
      </w:tr>
      <w:tr>
        <w:trPr>
          <w:trHeight w:val="202" w:hRule="atLeast"/>
        </w:trPr>
        <w:tc>
          <w:tcPr>
            <w:tcW w:w="3594" w:type="dxa"/>
            <w:tcBorders>
              <w:top w:val="single" w:sz="4" w:space="0" w:color="000000"/>
            </w:tcBorders>
          </w:tcPr>
          <w:p>
            <w:pPr>
              <w:pStyle w:val="TableParagraph"/>
              <w:spacing w:line="150" w:lineRule="exact" w:before="33"/>
              <w:ind w:left="40"/>
              <w:rPr>
                <w:rFonts w:ascii="Arial"/>
                <w:sz w:val="14"/>
              </w:rPr>
            </w:pPr>
            <w:r>
              <w:rPr>
                <w:rFonts w:ascii="Arial"/>
                <w:sz w:val="14"/>
              </w:rPr>
              <w:t>No schooling (Males age 6 years and above)</w:t>
            </w:r>
          </w:p>
        </w:tc>
        <w:tc>
          <w:tcPr>
            <w:tcW w:w="727" w:type="dxa"/>
            <w:tcBorders>
              <w:top w:val="single" w:sz="4" w:space="0" w:color="000000"/>
            </w:tcBorders>
          </w:tcPr>
          <w:p>
            <w:pPr>
              <w:pStyle w:val="TableParagraph"/>
              <w:spacing w:line="150" w:lineRule="exact" w:before="33"/>
              <w:ind w:right="173"/>
              <w:jc w:val="right"/>
              <w:rPr>
                <w:rFonts w:ascii="Arial"/>
                <w:sz w:val="14"/>
              </w:rPr>
            </w:pPr>
            <w:r>
              <w:rPr>
                <w:rFonts w:ascii="Arial"/>
                <w:sz w:val="14"/>
              </w:rPr>
              <w:t>0.105</w:t>
            </w:r>
          </w:p>
        </w:tc>
        <w:tc>
          <w:tcPr>
            <w:tcW w:w="681" w:type="dxa"/>
            <w:tcBorders>
              <w:top w:val="single" w:sz="4" w:space="0" w:color="000000"/>
            </w:tcBorders>
          </w:tcPr>
          <w:p>
            <w:pPr>
              <w:pStyle w:val="TableParagraph"/>
              <w:spacing w:line="150" w:lineRule="exact" w:before="33"/>
              <w:ind w:left="189"/>
              <w:rPr>
                <w:rFonts w:ascii="Arial"/>
                <w:sz w:val="14"/>
              </w:rPr>
            </w:pPr>
            <w:r>
              <w:rPr>
                <w:rFonts w:ascii="Arial"/>
                <w:sz w:val="14"/>
              </w:rPr>
              <w:t>0.003</w:t>
            </w:r>
          </w:p>
        </w:tc>
        <w:tc>
          <w:tcPr>
            <w:tcW w:w="909" w:type="dxa"/>
            <w:tcBorders>
              <w:top w:val="single" w:sz="4" w:space="0" w:color="000000"/>
            </w:tcBorders>
          </w:tcPr>
          <w:p>
            <w:pPr>
              <w:pStyle w:val="TableParagraph"/>
              <w:spacing w:line="150" w:lineRule="exact" w:before="33"/>
              <w:ind w:right="200"/>
              <w:jc w:val="right"/>
              <w:rPr>
                <w:rFonts w:ascii="Arial"/>
                <w:sz w:val="14"/>
              </w:rPr>
            </w:pPr>
            <w:r>
              <w:rPr>
                <w:rFonts w:ascii="Arial"/>
                <w:sz w:val="14"/>
              </w:rPr>
              <w:t>41879</w:t>
            </w:r>
          </w:p>
        </w:tc>
        <w:tc>
          <w:tcPr>
            <w:tcW w:w="830" w:type="dxa"/>
            <w:tcBorders>
              <w:top w:val="single" w:sz="4" w:space="0" w:color="000000"/>
            </w:tcBorders>
          </w:tcPr>
          <w:p>
            <w:pPr>
              <w:pStyle w:val="TableParagraph"/>
              <w:spacing w:line="150" w:lineRule="exact" w:before="33"/>
              <w:ind w:right="247"/>
              <w:jc w:val="right"/>
              <w:rPr>
                <w:rFonts w:ascii="Arial"/>
                <w:sz w:val="14"/>
              </w:rPr>
            </w:pPr>
            <w:r>
              <w:rPr>
                <w:rFonts w:ascii="Arial"/>
                <w:sz w:val="14"/>
              </w:rPr>
              <w:t>33089</w:t>
            </w:r>
          </w:p>
        </w:tc>
        <w:tc>
          <w:tcPr>
            <w:tcW w:w="607" w:type="dxa"/>
            <w:tcBorders>
              <w:top w:val="single" w:sz="4" w:space="0" w:color="000000"/>
            </w:tcBorders>
          </w:tcPr>
          <w:p>
            <w:pPr>
              <w:pStyle w:val="TableParagraph"/>
              <w:spacing w:line="150" w:lineRule="exact" w:before="33"/>
              <w:ind w:left="77" w:right="114"/>
              <w:jc w:val="center"/>
              <w:rPr>
                <w:rFonts w:ascii="Arial"/>
                <w:sz w:val="14"/>
              </w:rPr>
            </w:pPr>
            <w:r>
              <w:rPr>
                <w:rFonts w:ascii="Arial"/>
                <w:sz w:val="14"/>
              </w:rPr>
              <w:t>2.048</w:t>
            </w:r>
          </w:p>
        </w:tc>
        <w:tc>
          <w:tcPr>
            <w:tcW w:w="675" w:type="dxa"/>
            <w:tcBorders>
              <w:top w:val="single" w:sz="4" w:space="0" w:color="000000"/>
            </w:tcBorders>
          </w:tcPr>
          <w:p>
            <w:pPr>
              <w:pStyle w:val="TableParagraph"/>
              <w:spacing w:line="150" w:lineRule="exact" w:before="33"/>
              <w:ind w:left="116" w:right="94"/>
              <w:jc w:val="center"/>
              <w:rPr>
                <w:rFonts w:ascii="Arial"/>
                <w:sz w:val="14"/>
              </w:rPr>
            </w:pPr>
            <w:r>
              <w:rPr>
                <w:rFonts w:ascii="Arial"/>
                <w:sz w:val="14"/>
              </w:rPr>
              <w:t>0.03</w:t>
            </w:r>
          </w:p>
        </w:tc>
        <w:tc>
          <w:tcPr>
            <w:tcW w:w="690" w:type="dxa"/>
            <w:tcBorders>
              <w:top w:val="single" w:sz="4" w:space="0" w:color="000000"/>
            </w:tcBorders>
          </w:tcPr>
          <w:p>
            <w:pPr>
              <w:pStyle w:val="TableParagraph"/>
              <w:spacing w:line="150" w:lineRule="exact" w:before="33"/>
              <w:ind w:right="126"/>
              <w:jc w:val="right"/>
              <w:rPr>
                <w:rFonts w:ascii="Arial"/>
                <w:sz w:val="14"/>
              </w:rPr>
            </w:pPr>
            <w:r>
              <w:rPr>
                <w:rFonts w:ascii="Arial"/>
                <w:sz w:val="14"/>
              </w:rPr>
              <w:t>0.099</w:t>
            </w:r>
          </w:p>
        </w:tc>
        <w:tc>
          <w:tcPr>
            <w:tcW w:w="806" w:type="dxa"/>
            <w:tcBorders>
              <w:top w:val="single" w:sz="4" w:space="0" w:color="000000"/>
            </w:tcBorders>
          </w:tcPr>
          <w:p>
            <w:pPr>
              <w:pStyle w:val="TableParagraph"/>
              <w:spacing w:line="150" w:lineRule="exact" w:before="33"/>
              <w:ind w:right="190"/>
              <w:jc w:val="right"/>
              <w:rPr>
                <w:rFonts w:ascii="Arial"/>
                <w:sz w:val="14"/>
              </w:rPr>
            </w:pPr>
            <w:r>
              <w:rPr>
                <w:rFonts w:ascii="Arial"/>
                <w:sz w:val="14"/>
              </w:rPr>
              <w:t>0.112</w:t>
            </w:r>
          </w:p>
        </w:tc>
      </w:tr>
      <w:tr>
        <w:trPr>
          <w:trHeight w:val="160" w:hRule="atLeast"/>
        </w:trPr>
        <w:tc>
          <w:tcPr>
            <w:tcW w:w="3594" w:type="dxa"/>
          </w:tcPr>
          <w:p>
            <w:pPr>
              <w:pStyle w:val="TableParagraph"/>
              <w:spacing w:line="141" w:lineRule="exact"/>
              <w:ind w:left="40"/>
              <w:rPr>
                <w:rFonts w:ascii="Arial"/>
                <w:sz w:val="14"/>
              </w:rPr>
            </w:pPr>
            <w:r>
              <w:rPr>
                <w:rFonts w:ascii="Arial"/>
                <w:sz w:val="14"/>
              </w:rPr>
              <w:t>No schooling (Men age 15-49)</w:t>
            </w:r>
          </w:p>
        </w:tc>
        <w:tc>
          <w:tcPr>
            <w:tcW w:w="727" w:type="dxa"/>
          </w:tcPr>
          <w:p>
            <w:pPr>
              <w:pStyle w:val="TableParagraph"/>
              <w:spacing w:line="141" w:lineRule="exact"/>
              <w:ind w:right="173"/>
              <w:jc w:val="right"/>
              <w:rPr>
                <w:rFonts w:ascii="Arial"/>
                <w:sz w:val="14"/>
              </w:rPr>
            </w:pPr>
            <w:r>
              <w:rPr>
                <w:rFonts w:ascii="Arial"/>
                <w:sz w:val="14"/>
              </w:rPr>
              <w:t>0.054</w:t>
            </w:r>
          </w:p>
        </w:tc>
        <w:tc>
          <w:tcPr>
            <w:tcW w:w="681" w:type="dxa"/>
          </w:tcPr>
          <w:p>
            <w:pPr>
              <w:pStyle w:val="TableParagraph"/>
              <w:spacing w:line="141" w:lineRule="exact"/>
              <w:ind w:left="189"/>
              <w:rPr>
                <w:rFonts w:ascii="Arial"/>
                <w:sz w:val="14"/>
              </w:rPr>
            </w:pPr>
            <w:r>
              <w:rPr>
                <w:rFonts w:ascii="Arial"/>
                <w:sz w:val="14"/>
              </w:rPr>
              <w:t>0.006</w:t>
            </w:r>
          </w:p>
        </w:tc>
        <w:tc>
          <w:tcPr>
            <w:tcW w:w="909" w:type="dxa"/>
          </w:tcPr>
          <w:p>
            <w:pPr>
              <w:pStyle w:val="TableParagraph"/>
              <w:spacing w:line="141" w:lineRule="exact"/>
              <w:ind w:right="200"/>
              <w:jc w:val="right"/>
              <w:rPr>
                <w:rFonts w:ascii="Arial"/>
                <w:sz w:val="14"/>
              </w:rPr>
            </w:pPr>
            <w:r>
              <w:rPr>
                <w:rFonts w:ascii="Arial"/>
                <w:sz w:val="14"/>
              </w:rPr>
              <w:t>3410</w:t>
            </w:r>
          </w:p>
        </w:tc>
        <w:tc>
          <w:tcPr>
            <w:tcW w:w="830" w:type="dxa"/>
          </w:tcPr>
          <w:p>
            <w:pPr>
              <w:pStyle w:val="TableParagraph"/>
              <w:spacing w:line="141" w:lineRule="exact"/>
              <w:ind w:right="247"/>
              <w:jc w:val="right"/>
              <w:rPr>
                <w:rFonts w:ascii="Arial"/>
                <w:sz w:val="14"/>
              </w:rPr>
            </w:pPr>
            <w:r>
              <w:rPr>
                <w:rFonts w:ascii="Arial"/>
                <w:sz w:val="14"/>
              </w:rPr>
              <w:t>2625</w:t>
            </w:r>
          </w:p>
        </w:tc>
        <w:tc>
          <w:tcPr>
            <w:tcW w:w="607" w:type="dxa"/>
          </w:tcPr>
          <w:p>
            <w:pPr>
              <w:pStyle w:val="TableParagraph"/>
              <w:spacing w:line="141" w:lineRule="exact"/>
              <w:ind w:left="77" w:right="114"/>
              <w:jc w:val="center"/>
              <w:rPr>
                <w:rFonts w:ascii="Arial"/>
                <w:sz w:val="14"/>
              </w:rPr>
            </w:pPr>
            <w:r>
              <w:rPr>
                <w:rFonts w:ascii="Arial"/>
                <w:sz w:val="14"/>
              </w:rPr>
              <w:t>1.498</w:t>
            </w:r>
          </w:p>
        </w:tc>
        <w:tc>
          <w:tcPr>
            <w:tcW w:w="675" w:type="dxa"/>
          </w:tcPr>
          <w:p>
            <w:pPr>
              <w:pStyle w:val="TableParagraph"/>
              <w:spacing w:line="141" w:lineRule="exact"/>
              <w:ind w:left="116" w:right="168"/>
              <w:jc w:val="center"/>
              <w:rPr>
                <w:rFonts w:ascii="Arial"/>
                <w:sz w:val="14"/>
              </w:rPr>
            </w:pPr>
            <w:r>
              <w:rPr>
                <w:rFonts w:ascii="Arial"/>
                <w:sz w:val="14"/>
              </w:rPr>
              <w:t>0.108</w:t>
            </w:r>
          </w:p>
        </w:tc>
        <w:tc>
          <w:tcPr>
            <w:tcW w:w="690" w:type="dxa"/>
          </w:tcPr>
          <w:p>
            <w:pPr>
              <w:pStyle w:val="TableParagraph"/>
              <w:spacing w:line="141" w:lineRule="exact"/>
              <w:ind w:right="126"/>
              <w:jc w:val="right"/>
              <w:rPr>
                <w:rFonts w:ascii="Arial"/>
                <w:sz w:val="14"/>
              </w:rPr>
            </w:pPr>
            <w:r>
              <w:rPr>
                <w:rFonts w:ascii="Arial"/>
                <w:sz w:val="14"/>
              </w:rPr>
              <w:t>0.042</w:t>
            </w:r>
          </w:p>
        </w:tc>
        <w:tc>
          <w:tcPr>
            <w:tcW w:w="806" w:type="dxa"/>
          </w:tcPr>
          <w:p>
            <w:pPr>
              <w:pStyle w:val="TableParagraph"/>
              <w:spacing w:line="141" w:lineRule="exact"/>
              <w:ind w:right="190"/>
              <w:jc w:val="right"/>
              <w:rPr>
                <w:rFonts w:ascii="Arial"/>
                <w:sz w:val="14"/>
              </w:rPr>
            </w:pPr>
            <w:r>
              <w:rPr>
                <w:rFonts w:ascii="Arial"/>
                <w:sz w:val="14"/>
              </w:rPr>
              <w:t>0.065</w:t>
            </w:r>
          </w:p>
        </w:tc>
      </w:tr>
      <w:tr>
        <w:trPr>
          <w:trHeight w:val="160" w:hRule="atLeast"/>
        </w:trPr>
        <w:tc>
          <w:tcPr>
            <w:tcW w:w="3594" w:type="dxa"/>
          </w:tcPr>
          <w:p>
            <w:pPr>
              <w:pStyle w:val="TableParagraph"/>
              <w:spacing w:line="141" w:lineRule="exact"/>
              <w:ind w:left="40"/>
              <w:rPr>
                <w:rFonts w:ascii="Arial"/>
                <w:sz w:val="14"/>
              </w:rPr>
            </w:pPr>
            <w:r>
              <w:rPr>
                <w:rFonts w:ascii="Arial"/>
                <w:sz w:val="14"/>
              </w:rPr>
              <w:t>Completed 10 or more years of schooling</w:t>
            </w:r>
          </w:p>
        </w:tc>
        <w:tc>
          <w:tcPr>
            <w:tcW w:w="727" w:type="dxa"/>
          </w:tcPr>
          <w:p>
            <w:pPr>
              <w:pStyle w:val="TableParagraph"/>
              <w:spacing w:line="141" w:lineRule="exact"/>
              <w:ind w:right="173"/>
              <w:jc w:val="right"/>
              <w:rPr>
                <w:rFonts w:ascii="Arial"/>
                <w:sz w:val="14"/>
              </w:rPr>
            </w:pPr>
            <w:r>
              <w:rPr>
                <w:rFonts w:ascii="Arial"/>
                <w:sz w:val="14"/>
              </w:rPr>
              <w:t>0.543</w:t>
            </w:r>
          </w:p>
        </w:tc>
        <w:tc>
          <w:tcPr>
            <w:tcW w:w="681" w:type="dxa"/>
          </w:tcPr>
          <w:p>
            <w:pPr>
              <w:pStyle w:val="TableParagraph"/>
              <w:spacing w:line="141" w:lineRule="exact"/>
              <w:ind w:left="189"/>
              <w:rPr>
                <w:rFonts w:ascii="Arial"/>
                <w:sz w:val="14"/>
              </w:rPr>
            </w:pPr>
            <w:r>
              <w:rPr>
                <w:rFonts w:ascii="Arial"/>
                <w:sz w:val="14"/>
              </w:rPr>
              <w:t>0.011</w:t>
            </w:r>
          </w:p>
        </w:tc>
        <w:tc>
          <w:tcPr>
            <w:tcW w:w="909" w:type="dxa"/>
          </w:tcPr>
          <w:p>
            <w:pPr>
              <w:pStyle w:val="TableParagraph"/>
              <w:spacing w:line="141" w:lineRule="exact"/>
              <w:ind w:right="200"/>
              <w:jc w:val="right"/>
              <w:rPr>
                <w:rFonts w:ascii="Arial"/>
                <w:sz w:val="14"/>
              </w:rPr>
            </w:pPr>
            <w:r>
              <w:rPr>
                <w:rFonts w:ascii="Arial"/>
                <w:sz w:val="14"/>
              </w:rPr>
              <w:t>3410</w:t>
            </w:r>
          </w:p>
        </w:tc>
        <w:tc>
          <w:tcPr>
            <w:tcW w:w="830" w:type="dxa"/>
          </w:tcPr>
          <w:p>
            <w:pPr>
              <w:pStyle w:val="TableParagraph"/>
              <w:spacing w:line="141" w:lineRule="exact"/>
              <w:ind w:right="247"/>
              <w:jc w:val="right"/>
              <w:rPr>
                <w:rFonts w:ascii="Arial"/>
                <w:sz w:val="14"/>
              </w:rPr>
            </w:pPr>
            <w:r>
              <w:rPr>
                <w:rFonts w:ascii="Arial"/>
                <w:sz w:val="14"/>
              </w:rPr>
              <w:t>2625</w:t>
            </w:r>
          </w:p>
        </w:tc>
        <w:tc>
          <w:tcPr>
            <w:tcW w:w="607" w:type="dxa"/>
          </w:tcPr>
          <w:p>
            <w:pPr>
              <w:pStyle w:val="TableParagraph"/>
              <w:spacing w:line="141" w:lineRule="exact"/>
              <w:ind w:left="77" w:right="114"/>
              <w:jc w:val="center"/>
              <w:rPr>
                <w:rFonts w:ascii="Arial"/>
                <w:sz w:val="14"/>
              </w:rPr>
            </w:pPr>
            <w:r>
              <w:rPr>
                <w:rFonts w:ascii="Arial"/>
                <w:sz w:val="14"/>
              </w:rPr>
              <w:t>1.269</w:t>
            </w:r>
          </w:p>
        </w:tc>
        <w:tc>
          <w:tcPr>
            <w:tcW w:w="675" w:type="dxa"/>
          </w:tcPr>
          <w:p>
            <w:pPr>
              <w:pStyle w:val="TableParagraph"/>
              <w:spacing w:line="141" w:lineRule="exact"/>
              <w:ind w:left="116" w:right="94"/>
              <w:jc w:val="center"/>
              <w:rPr>
                <w:rFonts w:ascii="Arial"/>
                <w:sz w:val="14"/>
              </w:rPr>
            </w:pPr>
            <w:r>
              <w:rPr>
                <w:rFonts w:ascii="Arial"/>
                <w:sz w:val="14"/>
              </w:rPr>
              <w:t>0.02</w:t>
            </w:r>
          </w:p>
        </w:tc>
        <w:tc>
          <w:tcPr>
            <w:tcW w:w="690" w:type="dxa"/>
          </w:tcPr>
          <w:p>
            <w:pPr>
              <w:pStyle w:val="TableParagraph"/>
              <w:spacing w:line="141" w:lineRule="exact"/>
              <w:ind w:right="126"/>
              <w:jc w:val="right"/>
              <w:rPr>
                <w:rFonts w:ascii="Arial"/>
                <w:sz w:val="14"/>
              </w:rPr>
            </w:pPr>
            <w:r>
              <w:rPr>
                <w:rFonts w:ascii="Arial"/>
                <w:sz w:val="14"/>
              </w:rPr>
              <w:t>0.521</w:t>
            </w:r>
          </w:p>
        </w:tc>
        <w:tc>
          <w:tcPr>
            <w:tcW w:w="806" w:type="dxa"/>
          </w:tcPr>
          <w:p>
            <w:pPr>
              <w:pStyle w:val="TableParagraph"/>
              <w:spacing w:line="141" w:lineRule="exact"/>
              <w:ind w:right="190"/>
              <w:jc w:val="right"/>
              <w:rPr>
                <w:rFonts w:ascii="Arial"/>
                <w:sz w:val="14"/>
              </w:rPr>
            </w:pPr>
            <w:r>
              <w:rPr>
                <w:rFonts w:ascii="Arial"/>
                <w:sz w:val="14"/>
              </w:rPr>
              <w:t>0.564</w:t>
            </w:r>
          </w:p>
        </w:tc>
      </w:tr>
      <w:tr>
        <w:trPr>
          <w:trHeight w:val="160" w:hRule="atLeast"/>
        </w:trPr>
        <w:tc>
          <w:tcPr>
            <w:tcW w:w="3594" w:type="dxa"/>
          </w:tcPr>
          <w:p>
            <w:pPr>
              <w:pStyle w:val="TableParagraph"/>
              <w:spacing w:line="141" w:lineRule="exact"/>
              <w:ind w:left="40"/>
              <w:rPr>
                <w:rFonts w:ascii="Arial"/>
                <w:sz w:val="14"/>
              </w:rPr>
            </w:pPr>
            <w:r>
              <w:rPr>
                <w:rFonts w:ascii="Arial"/>
                <w:sz w:val="14"/>
              </w:rPr>
              <w:t>Never married, including married </w:t>
            </w:r>
            <w:r>
              <w:rPr>
                <w:rFonts w:ascii="Arial"/>
                <w:i/>
                <w:sz w:val="14"/>
              </w:rPr>
              <w:t>gauna </w:t>
            </w:r>
            <w:r>
              <w:rPr>
                <w:rFonts w:ascii="Arial"/>
                <w:sz w:val="14"/>
              </w:rPr>
              <w:t>not performed</w:t>
            </w:r>
          </w:p>
        </w:tc>
        <w:tc>
          <w:tcPr>
            <w:tcW w:w="727" w:type="dxa"/>
          </w:tcPr>
          <w:p>
            <w:pPr>
              <w:pStyle w:val="TableParagraph"/>
              <w:spacing w:line="141" w:lineRule="exact"/>
              <w:ind w:right="173"/>
              <w:jc w:val="right"/>
              <w:rPr>
                <w:rFonts w:ascii="Arial"/>
                <w:sz w:val="14"/>
              </w:rPr>
            </w:pPr>
            <w:r>
              <w:rPr>
                <w:rFonts w:ascii="Arial"/>
                <w:sz w:val="14"/>
              </w:rPr>
              <w:t>0.383</w:t>
            </w:r>
          </w:p>
        </w:tc>
        <w:tc>
          <w:tcPr>
            <w:tcW w:w="681" w:type="dxa"/>
          </w:tcPr>
          <w:p>
            <w:pPr>
              <w:pStyle w:val="TableParagraph"/>
              <w:spacing w:line="141" w:lineRule="exact"/>
              <w:ind w:left="189"/>
              <w:rPr>
                <w:rFonts w:ascii="Arial"/>
                <w:sz w:val="14"/>
              </w:rPr>
            </w:pPr>
            <w:r>
              <w:rPr>
                <w:rFonts w:ascii="Arial"/>
                <w:sz w:val="14"/>
              </w:rPr>
              <w:t>0.011</w:t>
            </w:r>
          </w:p>
        </w:tc>
        <w:tc>
          <w:tcPr>
            <w:tcW w:w="909" w:type="dxa"/>
          </w:tcPr>
          <w:p>
            <w:pPr>
              <w:pStyle w:val="TableParagraph"/>
              <w:spacing w:line="141" w:lineRule="exact"/>
              <w:ind w:right="200"/>
              <w:jc w:val="right"/>
              <w:rPr>
                <w:rFonts w:ascii="Arial"/>
                <w:sz w:val="14"/>
              </w:rPr>
            </w:pPr>
            <w:r>
              <w:rPr>
                <w:rFonts w:ascii="Arial"/>
                <w:sz w:val="14"/>
              </w:rPr>
              <w:t>3410</w:t>
            </w:r>
          </w:p>
        </w:tc>
        <w:tc>
          <w:tcPr>
            <w:tcW w:w="830" w:type="dxa"/>
          </w:tcPr>
          <w:p>
            <w:pPr>
              <w:pStyle w:val="TableParagraph"/>
              <w:spacing w:line="141" w:lineRule="exact"/>
              <w:ind w:right="247"/>
              <w:jc w:val="right"/>
              <w:rPr>
                <w:rFonts w:ascii="Arial"/>
                <w:sz w:val="14"/>
              </w:rPr>
            </w:pPr>
            <w:r>
              <w:rPr>
                <w:rFonts w:ascii="Arial"/>
                <w:sz w:val="14"/>
              </w:rPr>
              <w:t>2625</w:t>
            </w:r>
          </w:p>
        </w:tc>
        <w:tc>
          <w:tcPr>
            <w:tcW w:w="607" w:type="dxa"/>
          </w:tcPr>
          <w:p>
            <w:pPr>
              <w:pStyle w:val="TableParagraph"/>
              <w:spacing w:line="141" w:lineRule="exact"/>
              <w:ind w:left="89" w:right="52"/>
              <w:jc w:val="center"/>
              <w:rPr>
                <w:rFonts w:ascii="Arial"/>
                <w:sz w:val="14"/>
              </w:rPr>
            </w:pPr>
            <w:r>
              <w:rPr>
                <w:rFonts w:ascii="Arial"/>
                <w:sz w:val="14"/>
              </w:rPr>
              <w:t>1.31</w:t>
            </w:r>
          </w:p>
        </w:tc>
        <w:tc>
          <w:tcPr>
            <w:tcW w:w="675" w:type="dxa"/>
          </w:tcPr>
          <w:p>
            <w:pPr>
              <w:pStyle w:val="TableParagraph"/>
              <w:spacing w:line="141" w:lineRule="exact"/>
              <w:ind w:left="116" w:right="168"/>
              <w:jc w:val="center"/>
              <w:rPr>
                <w:rFonts w:ascii="Arial"/>
                <w:sz w:val="14"/>
              </w:rPr>
            </w:pPr>
            <w:r>
              <w:rPr>
                <w:rFonts w:ascii="Arial"/>
                <w:sz w:val="14"/>
              </w:rPr>
              <w:t>0.028</w:t>
            </w:r>
          </w:p>
        </w:tc>
        <w:tc>
          <w:tcPr>
            <w:tcW w:w="690" w:type="dxa"/>
          </w:tcPr>
          <w:p>
            <w:pPr>
              <w:pStyle w:val="TableParagraph"/>
              <w:spacing w:line="141" w:lineRule="exact"/>
              <w:ind w:right="126"/>
              <w:jc w:val="right"/>
              <w:rPr>
                <w:rFonts w:ascii="Arial"/>
                <w:sz w:val="14"/>
              </w:rPr>
            </w:pPr>
            <w:r>
              <w:rPr>
                <w:rFonts w:ascii="Arial"/>
                <w:sz w:val="14"/>
              </w:rPr>
              <w:t>0.361</w:t>
            </w:r>
          </w:p>
        </w:tc>
        <w:tc>
          <w:tcPr>
            <w:tcW w:w="806" w:type="dxa"/>
          </w:tcPr>
          <w:p>
            <w:pPr>
              <w:pStyle w:val="TableParagraph"/>
              <w:spacing w:line="141" w:lineRule="exact"/>
              <w:ind w:right="190"/>
              <w:jc w:val="right"/>
              <w:rPr>
                <w:rFonts w:ascii="Arial"/>
                <w:sz w:val="14"/>
              </w:rPr>
            </w:pPr>
            <w:r>
              <w:rPr>
                <w:rFonts w:ascii="Arial"/>
                <w:sz w:val="14"/>
              </w:rPr>
              <w:t>0.404</w:t>
            </w:r>
          </w:p>
        </w:tc>
      </w:tr>
      <w:tr>
        <w:trPr>
          <w:trHeight w:val="160" w:hRule="atLeast"/>
        </w:trPr>
        <w:tc>
          <w:tcPr>
            <w:tcW w:w="3594" w:type="dxa"/>
          </w:tcPr>
          <w:p>
            <w:pPr>
              <w:pStyle w:val="TableParagraph"/>
              <w:spacing w:line="141" w:lineRule="exact"/>
              <w:ind w:left="40"/>
              <w:rPr>
                <w:rFonts w:ascii="Arial"/>
                <w:sz w:val="14"/>
              </w:rPr>
            </w:pPr>
            <w:r>
              <w:rPr>
                <w:rFonts w:ascii="Arial"/>
                <w:sz w:val="14"/>
              </w:rPr>
              <w:t>Currently married</w:t>
            </w:r>
          </w:p>
        </w:tc>
        <w:tc>
          <w:tcPr>
            <w:tcW w:w="727" w:type="dxa"/>
          </w:tcPr>
          <w:p>
            <w:pPr>
              <w:pStyle w:val="TableParagraph"/>
              <w:spacing w:line="141" w:lineRule="exact"/>
              <w:ind w:right="173"/>
              <w:jc w:val="right"/>
              <w:rPr>
                <w:rFonts w:ascii="Arial"/>
                <w:sz w:val="14"/>
              </w:rPr>
            </w:pPr>
            <w:r>
              <w:rPr>
                <w:rFonts w:ascii="Arial"/>
                <w:sz w:val="14"/>
              </w:rPr>
              <w:t>0.607</w:t>
            </w:r>
          </w:p>
        </w:tc>
        <w:tc>
          <w:tcPr>
            <w:tcW w:w="681" w:type="dxa"/>
          </w:tcPr>
          <w:p>
            <w:pPr>
              <w:pStyle w:val="TableParagraph"/>
              <w:spacing w:line="141" w:lineRule="exact"/>
              <w:ind w:left="189"/>
              <w:rPr>
                <w:rFonts w:ascii="Arial"/>
                <w:sz w:val="14"/>
              </w:rPr>
            </w:pPr>
            <w:r>
              <w:rPr>
                <w:rFonts w:ascii="Arial"/>
                <w:sz w:val="14"/>
              </w:rPr>
              <w:t>0.011</w:t>
            </w:r>
          </w:p>
        </w:tc>
        <w:tc>
          <w:tcPr>
            <w:tcW w:w="909" w:type="dxa"/>
          </w:tcPr>
          <w:p>
            <w:pPr>
              <w:pStyle w:val="TableParagraph"/>
              <w:spacing w:line="141" w:lineRule="exact"/>
              <w:ind w:right="200"/>
              <w:jc w:val="right"/>
              <w:rPr>
                <w:rFonts w:ascii="Arial"/>
                <w:sz w:val="14"/>
              </w:rPr>
            </w:pPr>
            <w:r>
              <w:rPr>
                <w:rFonts w:ascii="Arial"/>
                <w:sz w:val="14"/>
              </w:rPr>
              <w:t>3410</w:t>
            </w:r>
          </w:p>
        </w:tc>
        <w:tc>
          <w:tcPr>
            <w:tcW w:w="830" w:type="dxa"/>
          </w:tcPr>
          <w:p>
            <w:pPr>
              <w:pStyle w:val="TableParagraph"/>
              <w:spacing w:line="141" w:lineRule="exact"/>
              <w:ind w:right="247"/>
              <w:jc w:val="right"/>
              <w:rPr>
                <w:rFonts w:ascii="Arial"/>
                <w:sz w:val="14"/>
              </w:rPr>
            </w:pPr>
            <w:r>
              <w:rPr>
                <w:rFonts w:ascii="Arial"/>
                <w:sz w:val="14"/>
              </w:rPr>
              <w:t>2625</w:t>
            </w:r>
          </w:p>
        </w:tc>
        <w:tc>
          <w:tcPr>
            <w:tcW w:w="607" w:type="dxa"/>
          </w:tcPr>
          <w:p>
            <w:pPr>
              <w:pStyle w:val="TableParagraph"/>
              <w:spacing w:line="141" w:lineRule="exact"/>
              <w:ind w:left="77" w:right="114"/>
              <w:jc w:val="center"/>
              <w:rPr>
                <w:rFonts w:ascii="Arial"/>
                <w:sz w:val="14"/>
              </w:rPr>
            </w:pPr>
            <w:r>
              <w:rPr>
                <w:rFonts w:ascii="Arial"/>
                <w:sz w:val="14"/>
              </w:rPr>
              <w:t>1.305</w:t>
            </w:r>
          </w:p>
        </w:tc>
        <w:tc>
          <w:tcPr>
            <w:tcW w:w="675" w:type="dxa"/>
          </w:tcPr>
          <w:p>
            <w:pPr>
              <w:pStyle w:val="TableParagraph"/>
              <w:spacing w:line="141" w:lineRule="exact"/>
              <w:ind w:left="116" w:right="168"/>
              <w:jc w:val="center"/>
              <w:rPr>
                <w:rFonts w:ascii="Arial"/>
                <w:sz w:val="14"/>
              </w:rPr>
            </w:pPr>
            <w:r>
              <w:rPr>
                <w:rFonts w:ascii="Arial"/>
                <w:sz w:val="14"/>
              </w:rPr>
              <w:t>0.018</w:t>
            </w:r>
          </w:p>
        </w:tc>
        <w:tc>
          <w:tcPr>
            <w:tcW w:w="690" w:type="dxa"/>
          </w:tcPr>
          <w:p>
            <w:pPr>
              <w:pStyle w:val="TableParagraph"/>
              <w:spacing w:line="141" w:lineRule="exact"/>
              <w:ind w:right="126"/>
              <w:jc w:val="right"/>
              <w:rPr>
                <w:rFonts w:ascii="Arial"/>
                <w:sz w:val="14"/>
              </w:rPr>
            </w:pPr>
            <w:r>
              <w:rPr>
                <w:rFonts w:ascii="Arial"/>
                <w:sz w:val="14"/>
              </w:rPr>
              <w:t>0.586</w:t>
            </w:r>
          </w:p>
        </w:tc>
        <w:tc>
          <w:tcPr>
            <w:tcW w:w="806" w:type="dxa"/>
          </w:tcPr>
          <w:p>
            <w:pPr>
              <w:pStyle w:val="TableParagraph"/>
              <w:spacing w:line="141" w:lineRule="exact"/>
              <w:ind w:right="190"/>
              <w:jc w:val="right"/>
              <w:rPr>
                <w:rFonts w:ascii="Arial"/>
                <w:sz w:val="14"/>
              </w:rPr>
            </w:pPr>
            <w:r>
              <w:rPr>
                <w:rFonts w:ascii="Arial"/>
                <w:sz w:val="14"/>
              </w:rPr>
              <w:t>0.629</w:t>
            </w:r>
          </w:p>
        </w:tc>
      </w:tr>
      <w:tr>
        <w:trPr>
          <w:trHeight w:val="160" w:hRule="atLeast"/>
        </w:trPr>
        <w:tc>
          <w:tcPr>
            <w:tcW w:w="3594" w:type="dxa"/>
          </w:tcPr>
          <w:p>
            <w:pPr>
              <w:pStyle w:val="TableParagraph"/>
              <w:spacing w:line="141" w:lineRule="exact"/>
              <w:ind w:left="40"/>
              <w:rPr>
                <w:rFonts w:ascii="Arial"/>
                <w:sz w:val="14"/>
              </w:rPr>
            </w:pPr>
            <w:r>
              <w:rPr>
                <w:rFonts w:ascii="Arial"/>
                <w:sz w:val="14"/>
              </w:rPr>
              <w:t>Married before age 21</w:t>
            </w:r>
          </w:p>
        </w:tc>
        <w:tc>
          <w:tcPr>
            <w:tcW w:w="727" w:type="dxa"/>
          </w:tcPr>
          <w:p>
            <w:pPr>
              <w:pStyle w:val="TableParagraph"/>
              <w:spacing w:line="141" w:lineRule="exact"/>
              <w:ind w:right="173"/>
              <w:jc w:val="right"/>
              <w:rPr>
                <w:rFonts w:ascii="Arial"/>
                <w:sz w:val="14"/>
              </w:rPr>
            </w:pPr>
            <w:r>
              <w:rPr>
                <w:rFonts w:ascii="Arial"/>
                <w:w w:val="95"/>
                <w:sz w:val="14"/>
              </w:rPr>
              <w:t>0.17</w:t>
            </w:r>
          </w:p>
        </w:tc>
        <w:tc>
          <w:tcPr>
            <w:tcW w:w="681" w:type="dxa"/>
          </w:tcPr>
          <w:p>
            <w:pPr>
              <w:pStyle w:val="TableParagraph"/>
              <w:spacing w:line="141" w:lineRule="exact"/>
              <w:ind w:left="189"/>
              <w:rPr>
                <w:rFonts w:ascii="Arial"/>
                <w:sz w:val="14"/>
              </w:rPr>
            </w:pPr>
            <w:r>
              <w:rPr>
                <w:rFonts w:ascii="Arial"/>
                <w:sz w:val="14"/>
              </w:rPr>
              <w:t>0.009</w:t>
            </w:r>
          </w:p>
        </w:tc>
        <w:tc>
          <w:tcPr>
            <w:tcW w:w="909" w:type="dxa"/>
          </w:tcPr>
          <w:p>
            <w:pPr>
              <w:pStyle w:val="TableParagraph"/>
              <w:spacing w:line="141" w:lineRule="exact"/>
              <w:ind w:right="200"/>
              <w:jc w:val="right"/>
              <w:rPr>
                <w:rFonts w:ascii="Arial"/>
                <w:sz w:val="14"/>
              </w:rPr>
            </w:pPr>
            <w:r>
              <w:rPr>
                <w:rFonts w:ascii="Arial"/>
                <w:sz w:val="14"/>
              </w:rPr>
              <w:t>2323</w:t>
            </w:r>
          </w:p>
        </w:tc>
        <w:tc>
          <w:tcPr>
            <w:tcW w:w="830" w:type="dxa"/>
          </w:tcPr>
          <w:p>
            <w:pPr>
              <w:pStyle w:val="TableParagraph"/>
              <w:spacing w:line="141" w:lineRule="exact"/>
              <w:ind w:right="247"/>
              <w:jc w:val="right"/>
              <w:rPr>
                <w:rFonts w:ascii="Arial"/>
                <w:sz w:val="14"/>
              </w:rPr>
            </w:pPr>
            <w:r>
              <w:rPr>
                <w:rFonts w:ascii="Arial"/>
                <w:sz w:val="14"/>
              </w:rPr>
              <w:t>1779</w:t>
            </w:r>
          </w:p>
        </w:tc>
        <w:tc>
          <w:tcPr>
            <w:tcW w:w="607" w:type="dxa"/>
          </w:tcPr>
          <w:p>
            <w:pPr>
              <w:pStyle w:val="TableParagraph"/>
              <w:spacing w:line="141" w:lineRule="exact"/>
              <w:ind w:left="77" w:right="114"/>
              <w:jc w:val="center"/>
              <w:rPr>
                <w:rFonts w:ascii="Arial"/>
                <w:sz w:val="14"/>
              </w:rPr>
            </w:pPr>
            <w:r>
              <w:rPr>
                <w:rFonts w:ascii="Arial"/>
                <w:sz w:val="14"/>
              </w:rPr>
              <w:t>1.181</w:t>
            </w:r>
          </w:p>
        </w:tc>
        <w:tc>
          <w:tcPr>
            <w:tcW w:w="675" w:type="dxa"/>
          </w:tcPr>
          <w:p>
            <w:pPr>
              <w:pStyle w:val="TableParagraph"/>
              <w:spacing w:line="141" w:lineRule="exact"/>
              <w:ind w:left="116" w:right="168"/>
              <w:jc w:val="center"/>
              <w:rPr>
                <w:rFonts w:ascii="Arial"/>
                <w:sz w:val="14"/>
              </w:rPr>
            </w:pPr>
            <w:r>
              <w:rPr>
                <w:rFonts w:ascii="Arial"/>
                <w:sz w:val="14"/>
              </w:rPr>
              <w:t>0.054</w:t>
            </w:r>
          </w:p>
        </w:tc>
        <w:tc>
          <w:tcPr>
            <w:tcW w:w="690" w:type="dxa"/>
          </w:tcPr>
          <w:p>
            <w:pPr>
              <w:pStyle w:val="TableParagraph"/>
              <w:spacing w:line="141" w:lineRule="exact"/>
              <w:ind w:right="126"/>
              <w:jc w:val="right"/>
              <w:rPr>
                <w:rFonts w:ascii="Arial"/>
                <w:sz w:val="14"/>
              </w:rPr>
            </w:pPr>
            <w:r>
              <w:rPr>
                <w:rFonts w:ascii="Arial"/>
                <w:sz w:val="14"/>
              </w:rPr>
              <w:t>0.152</w:t>
            </w:r>
          </w:p>
        </w:tc>
        <w:tc>
          <w:tcPr>
            <w:tcW w:w="806" w:type="dxa"/>
          </w:tcPr>
          <w:p>
            <w:pPr>
              <w:pStyle w:val="TableParagraph"/>
              <w:spacing w:line="141" w:lineRule="exact"/>
              <w:ind w:right="190"/>
              <w:jc w:val="right"/>
              <w:rPr>
                <w:rFonts w:ascii="Arial"/>
                <w:sz w:val="14"/>
              </w:rPr>
            </w:pPr>
            <w:r>
              <w:rPr>
                <w:rFonts w:ascii="Arial"/>
                <w:sz w:val="14"/>
              </w:rPr>
              <w:t>0.189</w:t>
            </w:r>
          </w:p>
        </w:tc>
      </w:tr>
      <w:tr>
        <w:trPr>
          <w:trHeight w:val="161" w:hRule="atLeast"/>
        </w:trPr>
        <w:tc>
          <w:tcPr>
            <w:tcW w:w="3594" w:type="dxa"/>
          </w:tcPr>
          <w:p>
            <w:pPr>
              <w:pStyle w:val="TableParagraph"/>
              <w:spacing w:line="142" w:lineRule="exact"/>
              <w:ind w:left="40"/>
              <w:rPr>
                <w:rFonts w:ascii="Arial"/>
                <w:sz w:val="14"/>
              </w:rPr>
            </w:pPr>
            <w:r>
              <w:rPr>
                <w:rFonts w:ascii="Arial"/>
                <w:sz w:val="14"/>
              </w:rPr>
              <w:t>Want no more children</w:t>
            </w:r>
          </w:p>
        </w:tc>
        <w:tc>
          <w:tcPr>
            <w:tcW w:w="727" w:type="dxa"/>
          </w:tcPr>
          <w:p>
            <w:pPr>
              <w:pStyle w:val="TableParagraph"/>
              <w:spacing w:line="142" w:lineRule="exact"/>
              <w:ind w:right="173"/>
              <w:jc w:val="right"/>
              <w:rPr>
                <w:rFonts w:ascii="Arial"/>
                <w:sz w:val="14"/>
              </w:rPr>
            </w:pPr>
            <w:r>
              <w:rPr>
                <w:rFonts w:ascii="Arial"/>
                <w:sz w:val="14"/>
              </w:rPr>
              <w:t>0.743</w:t>
            </w:r>
          </w:p>
        </w:tc>
        <w:tc>
          <w:tcPr>
            <w:tcW w:w="681" w:type="dxa"/>
          </w:tcPr>
          <w:p>
            <w:pPr>
              <w:pStyle w:val="TableParagraph"/>
              <w:spacing w:line="142" w:lineRule="exact"/>
              <w:ind w:left="189"/>
              <w:rPr>
                <w:rFonts w:ascii="Arial"/>
                <w:sz w:val="14"/>
              </w:rPr>
            </w:pPr>
            <w:r>
              <w:rPr>
                <w:rFonts w:ascii="Arial"/>
                <w:sz w:val="14"/>
              </w:rPr>
              <w:t>0.016</w:t>
            </w:r>
          </w:p>
        </w:tc>
        <w:tc>
          <w:tcPr>
            <w:tcW w:w="909" w:type="dxa"/>
          </w:tcPr>
          <w:p>
            <w:pPr>
              <w:pStyle w:val="TableParagraph"/>
              <w:spacing w:line="142" w:lineRule="exact"/>
              <w:ind w:right="200"/>
              <w:jc w:val="right"/>
              <w:rPr>
                <w:rFonts w:ascii="Arial"/>
                <w:sz w:val="14"/>
              </w:rPr>
            </w:pPr>
            <w:r>
              <w:rPr>
                <w:rFonts w:ascii="Arial"/>
                <w:sz w:val="14"/>
              </w:rPr>
              <w:t>2053</w:t>
            </w:r>
          </w:p>
        </w:tc>
        <w:tc>
          <w:tcPr>
            <w:tcW w:w="830" w:type="dxa"/>
          </w:tcPr>
          <w:p>
            <w:pPr>
              <w:pStyle w:val="TableParagraph"/>
              <w:spacing w:line="142" w:lineRule="exact"/>
              <w:ind w:right="247"/>
              <w:jc w:val="right"/>
              <w:rPr>
                <w:rFonts w:ascii="Arial"/>
                <w:sz w:val="14"/>
              </w:rPr>
            </w:pPr>
            <w:r>
              <w:rPr>
                <w:rFonts w:ascii="Arial"/>
                <w:sz w:val="14"/>
              </w:rPr>
              <w:t>1594</w:t>
            </w:r>
          </w:p>
        </w:tc>
        <w:tc>
          <w:tcPr>
            <w:tcW w:w="607" w:type="dxa"/>
          </w:tcPr>
          <w:p>
            <w:pPr>
              <w:pStyle w:val="TableParagraph"/>
              <w:spacing w:line="142" w:lineRule="exact"/>
              <w:ind w:left="77" w:right="114"/>
              <w:jc w:val="center"/>
              <w:rPr>
                <w:rFonts w:ascii="Arial"/>
                <w:sz w:val="14"/>
              </w:rPr>
            </w:pPr>
            <w:r>
              <w:rPr>
                <w:rFonts w:ascii="Arial"/>
                <w:sz w:val="14"/>
              </w:rPr>
              <w:t>1.636</w:t>
            </w:r>
          </w:p>
        </w:tc>
        <w:tc>
          <w:tcPr>
            <w:tcW w:w="675" w:type="dxa"/>
          </w:tcPr>
          <w:p>
            <w:pPr>
              <w:pStyle w:val="TableParagraph"/>
              <w:spacing w:line="142" w:lineRule="exact"/>
              <w:ind w:left="116" w:right="168"/>
              <w:jc w:val="center"/>
              <w:rPr>
                <w:rFonts w:ascii="Arial"/>
                <w:sz w:val="14"/>
              </w:rPr>
            </w:pPr>
            <w:r>
              <w:rPr>
                <w:rFonts w:ascii="Arial"/>
                <w:sz w:val="14"/>
              </w:rPr>
              <w:t>0.021</w:t>
            </w:r>
          </w:p>
        </w:tc>
        <w:tc>
          <w:tcPr>
            <w:tcW w:w="690" w:type="dxa"/>
          </w:tcPr>
          <w:p>
            <w:pPr>
              <w:pStyle w:val="TableParagraph"/>
              <w:spacing w:line="142" w:lineRule="exact"/>
              <w:ind w:right="126"/>
              <w:jc w:val="right"/>
              <w:rPr>
                <w:rFonts w:ascii="Arial"/>
                <w:sz w:val="14"/>
              </w:rPr>
            </w:pPr>
            <w:r>
              <w:rPr>
                <w:rFonts w:ascii="Arial"/>
                <w:sz w:val="14"/>
              </w:rPr>
              <w:t>0.712</w:t>
            </w:r>
          </w:p>
        </w:tc>
        <w:tc>
          <w:tcPr>
            <w:tcW w:w="806" w:type="dxa"/>
          </w:tcPr>
          <w:p>
            <w:pPr>
              <w:pStyle w:val="TableParagraph"/>
              <w:spacing w:line="142" w:lineRule="exact"/>
              <w:ind w:right="190"/>
              <w:jc w:val="right"/>
              <w:rPr>
                <w:rFonts w:ascii="Arial"/>
                <w:sz w:val="14"/>
              </w:rPr>
            </w:pPr>
            <w:r>
              <w:rPr>
                <w:rFonts w:ascii="Arial"/>
                <w:sz w:val="14"/>
              </w:rPr>
              <w:t>0.775</w:t>
            </w:r>
          </w:p>
        </w:tc>
      </w:tr>
      <w:tr>
        <w:trPr>
          <w:trHeight w:val="161" w:hRule="atLeast"/>
        </w:trPr>
        <w:tc>
          <w:tcPr>
            <w:tcW w:w="3594" w:type="dxa"/>
          </w:tcPr>
          <w:p>
            <w:pPr>
              <w:pStyle w:val="TableParagraph"/>
              <w:spacing w:line="142" w:lineRule="exact"/>
              <w:ind w:left="40"/>
              <w:rPr>
                <w:rFonts w:ascii="Arial"/>
                <w:sz w:val="14"/>
              </w:rPr>
            </w:pPr>
            <w:r>
              <w:rPr>
                <w:rFonts w:ascii="Arial"/>
                <w:sz w:val="14"/>
              </w:rPr>
              <w:t>Want to delay next birth at least 2 years</w:t>
            </w:r>
          </w:p>
        </w:tc>
        <w:tc>
          <w:tcPr>
            <w:tcW w:w="727" w:type="dxa"/>
          </w:tcPr>
          <w:p>
            <w:pPr>
              <w:pStyle w:val="TableParagraph"/>
              <w:spacing w:line="142" w:lineRule="exact"/>
              <w:ind w:right="173"/>
              <w:jc w:val="right"/>
              <w:rPr>
                <w:rFonts w:ascii="Arial"/>
                <w:sz w:val="14"/>
              </w:rPr>
            </w:pPr>
            <w:r>
              <w:rPr>
                <w:rFonts w:ascii="Arial"/>
                <w:sz w:val="14"/>
              </w:rPr>
              <w:t>0.094</w:t>
            </w:r>
          </w:p>
        </w:tc>
        <w:tc>
          <w:tcPr>
            <w:tcW w:w="681" w:type="dxa"/>
          </w:tcPr>
          <w:p>
            <w:pPr>
              <w:pStyle w:val="TableParagraph"/>
              <w:spacing w:line="142" w:lineRule="exact"/>
              <w:ind w:left="189"/>
              <w:rPr>
                <w:rFonts w:ascii="Arial"/>
                <w:sz w:val="14"/>
              </w:rPr>
            </w:pPr>
            <w:r>
              <w:rPr>
                <w:rFonts w:ascii="Arial"/>
                <w:sz w:val="14"/>
              </w:rPr>
              <w:t>0.009</w:t>
            </w:r>
          </w:p>
        </w:tc>
        <w:tc>
          <w:tcPr>
            <w:tcW w:w="909" w:type="dxa"/>
          </w:tcPr>
          <w:p>
            <w:pPr>
              <w:pStyle w:val="TableParagraph"/>
              <w:spacing w:line="142" w:lineRule="exact"/>
              <w:ind w:right="200"/>
              <w:jc w:val="right"/>
              <w:rPr>
                <w:rFonts w:ascii="Arial"/>
                <w:sz w:val="14"/>
              </w:rPr>
            </w:pPr>
            <w:r>
              <w:rPr>
                <w:rFonts w:ascii="Arial"/>
                <w:sz w:val="14"/>
              </w:rPr>
              <w:t>2053</w:t>
            </w:r>
          </w:p>
        </w:tc>
        <w:tc>
          <w:tcPr>
            <w:tcW w:w="830" w:type="dxa"/>
          </w:tcPr>
          <w:p>
            <w:pPr>
              <w:pStyle w:val="TableParagraph"/>
              <w:spacing w:line="142" w:lineRule="exact"/>
              <w:ind w:right="247"/>
              <w:jc w:val="right"/>
              <w:rPr>
                <w:rFonts w:ascii="Arial"/>
                <w:sz w:val="14"/>
              </w:rPr>
            </w:pPr>
            <w:r>
              <w:rPr>
                <w:rFonts w:ascii="Arial"/>
                <w:sz w:val="14"/>
              </w:rPr>
              <w:t>1594</w:t>
            </w:r>
          </w:p>
        </w:tc>
        <w:tc>
          <w:tcPr>
            <w:tcW w:w="607" w:type="dxa"/>
          </w:tcPr>
          <w:p>
            <w:pPr>
              <w:pStyle w:val="TableParagraph"/>
              <w:spacing w:line="142" w:lineRule="exact"/>
              <w:ind w:left="77" w:right="114"/>
              <w:jc w:val="center"/>
              <w:rPr>
                <w:rFonts w:ascii="Arial"/>
                <w:sz w:val="14"/>
              </w:rPr>
            </w:pPr>
            <w:r>
              <w:rPr>
                <w:rFonts w:ascii="Arial"/>
                <w:sz w:val="14"/>
              </w:rPr>
              <w:t>1.446</w:t>
            </w:r>
          </w:p>
        </w:tc>
        <w:tc>
          <w:tcPr>
            <w:tcW w:w="675" w:type="dxa"/>
          </w:tcPr>
          <w:p>
            <w:pPr>
              <w:pStyle w:val="TableParagraph"/>
              <w:spacing w:line="142" w:lineRule="exact"/>
              <w:ind w:left="116" w:right="168"/>
              <w:jc w:val="center"/>
              <w:rPr>
                <w:rFonts w:ascii="Arial"/>
                <w:sz w:val="14"/>
              </w:rPr>
            </w:pPr>
            <w:r>
              <w:rPr>
                <w:rFonts w:ascii="Arial"/>
                <w:sz w:val="14"/>
              </w:rPr>
              <w:t>0.099</w:t>
            </w:r>
          </w:p>
        </w:tc>
        <w:tc>
          <w:tcPr>
            <w:tcW w:w="690" w:type="dxa"/>
          </w:tcPr>
          <w:p>
            <w:pPr>
              <w:pStyle w:val="TableParagraph"/>
              <w:spacing w:line="142" w:lineRule="exact"/>
              <w:ind w:right="126"/>
              <w:jc w:val="right"/>
              <w:rPr>
                <w:rFonts w:ascii="Arial"/>
                <w:sz w:val="14"/>
              </w:rPr>
            </w:pPr>
            <w:r>
              <w:rPr>
                <w:rFonts w:ascii="Arial"/>
                <w:sz w:val="14"/>
              </w:rPr>
              <w:t>0.075</w:t>
            </w:r>
          </w:p>
        </w:tc>
        <w:tc>
          <w:tcPr>
            <w:tcW w:w="806" w:type="dxa"/>
          </w:tcPr>
          <w:p>
            <w:pPr>
              <w:pStyle w:val="TableParagraph"/>
              <w:spacing w:line="142" w:lineRule="exact"/>
              <w:ind w:right="190"/>
              <w:jc w:val="right"/>
              <w:rPr>
                <w:rFonts w:ascii="Arial"/>
                <w:sz w:val="14"/>
              </w:rPr>
            </w:pPr>
            <w:r>
              <w:rPr>
                <w:rFonts w:ascii="Arial"/>
                <w:sz w:val="14"/>
              </w:rPr>
              <w:t>0.112</w:t>
            </w:r>
          </w:p>
        </w:tc>
      </w:tr>
      <w:tr>
        <w:trPr>
          <w:trHeight w:val="157" w:hRule="atLeast"/>
        </w:trPr>
        <w:tc>
          <w:tcPr>
            <w:tcW w:w="3594" w:type="dxa"/>
          </w:tcPr>
          <w:p>
            <w:pPr>
              <w:pStyle w:val="TableParagraph"/>
              <w:spacing w:line="137" w:lineRule="exact"/>
              <w:ind w:left="40"/>
              <w:rPr>
                <w:rFonts w:ascii="Arial"/>
                <w:sz w:val="14"/>
              </w:rPr>
            </w:pPr>
            <w:r>
              <w:rPr>
                <w:rFonts w:ascii="Arial"/>
                <w:sz w:val="14"/>
              </w:rPr>
              <w:t>Men with any anaemia</w:t>
            </w:r>
          </w:p>
        </w:tc>
        <w:tc>
          <w:tcPr>
            <w:tcW w:w="727" w:type="dxa"/>
          </w:tcPr>
          <w:p>
            <w:pPr>
              <w:pStyle w:val="TableParagraph"/>
              <w:spacing w:line="137" w:lineRule="exact"/>
              <w:ind w:right="173"/>
              <w:jc w:val="right"/>
              <w:rPr>
                <w:rFonts w:ascii="Arial"/>
                <w:sz w:val="14"/>
              </w:rPr>
            </w:pPr>
            <w:r>
              <w:rPr>
                <w:rFonts w:ascii="Arial"/>
                <w:sz w:val="14"/>
              </w:rPr>
              <w:t>0.254</w:t>
            </w:r>
          </w:p>
        </w:tc>
        <w:tc>
          <w:tcPr>
            <w:tcW w:w="681" w:type="dxa"/>
          </w:tcPr>
          <w:p>
            <w:pPr>
              <w:pStyle w:val="TableParagraph"/>
              <w:spacing w:line="137" w:lineRule="exact"/>
              <w:ind w:left="189"/>
              <w:rPr>
                <w:rFonts w:ascii="Arial"/>
                <w:sz w:val="14"/>
              </w:rPr>
            </w:pPr>
            <w:r>
              <w:rPr>
                <w:rFonts w:ascii="Arial"/>
                <w:sz w:val="14"/>
              </w:rPr>
              <w:t>0.011</w:t>
            </w:r>
          </w:p>
        </w:tc>
        <w:tc>
          <w:tcPr>
            <w:tcW w:w="909" w:type="dxa"/>
          </w:tcPr>
          <w:p>
            <w:pPr>
              <w:pStyle w:val="TableParagraph"/>
              <w:spacing w:line="137" w:lineRule="exact"/>
              <w:ind w:right="200"/>
              <w:jc w:val="right"/>
              <w:rPr>
                <w:rFonts w:ascii="Arial"/>
                <w:sz w:val="14"/>
              </w:rPr>
            </w:pPr>
            <w:r>
              <w:rPr>
                <w:rFonts w:ascii="Arial"/>
                <w:sz w:val="14"/>
              </w:rPr>
              <w:t>3230</w:t>
            </w:r>
          </w:p>
        </w:tc>
        <w:tc>
          <w:tcPr>
            <w:tcW w:w="830" w:type="dxa"/>
          </w:tcPr>
          <w:p>
            <w:pPr>
              <w:pStyle w:val="TableParagraph"/>
              <w:spacing w:line="137" w:lineRule="exact"/>
              <w:ind w:right="247"/>
              <w:jc w:val="right"/>
              <w:rPr>
                <w:rFonts w:ascii="Arial"/>
                <w:sz w:val="14"/>
              </w:rPr>
            </w:pPr>
            <w:r>
              <w:rPr>
                <w:rFonts w:ascii="Arial"/>
                <w:sz w:val="14"/>
              </w:rPr>
              <w:t>2484</w:t>
            </w:r>
          </w:p>
        </w:tc>
        <w:tc>
          <w:tcPr>
            <w:tcW w:w="607" w:type="dxa"/>
          </w:tcPr>
          <w:p>
            <w:pPr>
              <w:pStyle w:val="TableParagraph"/>
              <w:spacing w:line="137" w:lineRule="exact"/>
              <w:ind w:left="77" w:right="114"/>
              <w:jc w:val="center"/>
              <w:rPr>
                <w:rFonts w:ascii="Arial"/>
                <w:sz w:val="14"/>
              </w:rPr>
            </w:pPr>
            <w:r>
              <w:rPr>
                <w:rFonts w:ascii="Arial"/>
                <w:sz w:val="14"/>
              </w:rPr>
              <w:t>1.385</w:t>
            </w:r>
          </w:p>
        </w:tc>
        <w:tc>
          <w:tcPr>
            <w:tcW w:w="675" w:type="dxa"/>
          </w:tcPr>
          <w:p>
            <w:pPr>
              <w:pStyle w:val="TableParagraph"/>
              <w:spacing w:line="137" w:lineRule="exact"/>
              <w:ind w:left="116" w:right="168"/>
              <w:jc w:val="center"/>
              <w:rPr>
                <w:rFonts w:ascii="Arial"/>
                <w:sz w:val="14"/>
              </w:rPr>
            </w:pPr>
            <w:r>
              <w:rPr>
                <w:rFonts w:ascii="Arial"/>
                <w:sz w:val="14"/>
              </w:rPr>
              <w:t>0.044</w:t>
            </w:r>
          </w:p>
        </w:tc>
        <w:tc>
          <w:tcPr>
            <w:tcW w:w="690" w:type="dxa"/>
          </w:tcPr>
          <w:p>
            <w:pPr>
              <w:pStyle w:val="TableParagraph"/>
              <w:spacing w:line="137" w:lineRule="exact"/>
              <w:ind w:right="126"/>
              <w:jc w:val="right"/>
              <w:rPr>
                <w:rFonts w:ascii="Arial"/>
                <w:sz w:val="14"/>
              </w:rPr>
            </w:pPr>
            <w:r>
              <w:rPr>
                <w:rFonts w:ascii="Arial"/>
                <w:sz w:val="14"/>
              </w:rPr>
              <w:t>0.231</w:t>
            </w:r>
          </w:p>
        </w:tc>
        <w:tc>
          <w:tcPr>
            <w:tcW w:w="806" w:type="dxa"/>
          </w:tcPr>
          <w:p>
            <w:pPr>
              <w:pStyle w:val="TableParagraph"/>
              <w:spacing w:line="137" w:lineRule="exact"/>
              <w:ind w:right="190"/>
              <w:jc w:val="right"/>
              <w:rPr>
                <w:rFonts w:ascii="Arial"/>
                <w:sz w:val="14"/>
              </w:rPr>
            </w:pPr>
            <w:r>
              <w:rPr>
                <w:rFonts w:ascii="Arial"/>
                <w:sz w:val="14"/>
              </w:rPr>
              <w:t>0.276</w:t>
            </w:r>
          </w:p>
        </w:tc>
      </w:tr>
      <w:tr>
        <w:trPr>
          <w:trHeight w:val="160" w:hRule="atLeast"/>
        </w:trPr>
        <w:tc>
          <w:tcPr>
            <w:tcW w:w="3594" w:type="dxa"/>
          </w:tcPr>
          <w:p>
            <w:pPr>
              <w:pStyle w:val="TableParagraph"/>
              <w:spacing w:line="141" w:lineRule="exact"/>
              <w:ind w:left="40"/>
              <w:rPr>
                <w:rFonts w:ascii="Arial"/>
                <w:sz w:val="14"/>
              </w:rPr>
            </w:pPr>
            <w:r>
              <w:rPr>
                <w:rFonts w:ascii="Arial"/>
                <w:sz w:val="14"/>
              </w:rPr>
              <w:t>Body mass index (BMI) &lt; 18.5 kg/m</w:t>
            </w:r>
            <w:r>
              <w:rPr>
                <w:rFonts w:ascii="Arial"/>
                <w:sz w:val="14"/>
                <w:vertAlign w:val="superscript"/>
              </w:rPr>
              <w:t>2</w:t>
            </w:r>
          </w:p>
        </w:tc>
        <w:tc>
          <w:tcPr>
            <w:tcW w:w="727" w:type="dxa"/>
          </w:tcPr>
          <w:p>
            <w:pPr>
              <w:pStyle w:val="TableParagraph"/>
              <w:spacing w:line="141" w:lineRule="exact"/>
              <w:ind w:right="173"/>
              <w:jc w:val="right"/>
              <w:rPr>
                <w:rFonts w:ascii="Arial"/>
                <w:sz w:val="14"/>
              </w:rPr>
            </w:pPr>
            <w:r>
              <w:rPr>
                <w:rFonts w:ascii="Arial"/>
                <w:sz w:val="14"/>
              </w:rPr>
              <w:t>0.169</w:t>
            </w:r>
          </w:p>
        </w:tc>
        <w:tc>
          <w:tcPr>
            <w:tcW w:w="681" w:type="dxa"/>
          </w:tcPr>
          <w:p>
            <w:pPr>
              <w:pStyle w:val="TableParagraph"/>
              <w:spacing w:line="141" w:lineRule="exact"/>
              <w:ind w:left="189"/>
              <w:rPr>
                <w:rFonts w:ascii="Arial"/>
                <w:sz w:val="14"/>
              </w:rPr>
            </w:pPr>
            <w:r>
              <w:rPr>
                <w:rFonts w:ascii="Arial"/>
                <w:sz w:val="14"/>
              </w:rPr>
              <w:t>0.008</w:t>
            </w:r>
          </w:p>
        </w:tc>
        <w:tc>
          <w:tcPr>
            <w:tcW w:w="909" w:type="dxa"/>
          </w:tcPr>
          <w:p>
            <w:pPr>
              <w:pStyle w:val="TableParagraph"/>
              <w:spacing w:line="141" w:lineRule="exact"/>
              <w:ind w:right="200"/>
              <w:jc w:val="right"/>
              <w:rPr>
                <w:rFonts w:ascii="Arial"/>
                <w:sz w:val="14"/>
              </w:rPr>
            </w:pPr>
            <w:r>
              <w:rPr>
                <w:rFonts w:ascii="Arial"/>
                <w:sz w:val="14"/>
              </w:rPr>
              <w:t>3262</w:t>
            </w:r>
          </w:p>
        </w:tc>
        <w:tc>
          <w:tcPr>
            <w:tcW w:w="830" w:type="dxa"/>
          </w:tcPr>
          <w:p>
            <w:pPr>
              <w:pStyle w:val="TableParagraph"/>
              <w:spacing w:line="141" w:lineRule="exact"/>
              <w:ind w:right="247"/>
              <w:jc w:val="right"/>
              <w:rPr>
                <w:rFonts w:ascii="Arial"/>
                <w:sz w:val="14"/>
              </w:rPr>
            </w:pPr>
            <w:r>
              <w:rPr>
                <w:rFonts w:ascii="Arial"/>
                <w:sz w:val="14"/>
              </w:rPr>
              <w:t>2511</w:t>
            </w:r>
          </w:p>
        </w:tc>
        <w:tc>
          <w:tcPr>
            <w:tcW w:w="607" w:type="dxa"/>
          </w:tcPr>
          <w:p>
            <w:pPr>
              <w:pStyle w:val="TableParagraph"/>
              <w:spacing w:line="141" w:lineRule="exact"/>
              <w:ind w:left="77" w:right="114"/>
              <w:jc w:val="center"/>
              <w:rPr>
                <w:rFonts w:ascii="Arial"/>
                <w:sz w:val="14"/>
              </w:rPr>
            </w:pPr>
            <w:r>
              <w:rPr>
                <w:rFonts w:ascii="Arial"/>
                <w:sz w:val="14"/>
              </w:rPr>
              <w:t>1.157</w:t>
            </w:r>
          </w:p>
        </w:tc>
        <w:tc>
          <w:tcPr>
            <w:tcW w:w="675" w:type="dxa"/>
          </w:tcPr>
          <w:p>
            <w:pPr>
              <w:pStyle w:val="TableParagraph"/>
              <w:spacing w:line="141" w:lineRule="exact"/>
              <w:ind w:left="116" w:right="168"/>
              <w:jc w:val="center"/>
              <w:rPr>
                <w:rFonts w:ascii="Arial"/>
                <w:sz w:val="14"/>
              </w:rPr>
            </w:pPr>
            <w:r>
              <w:rPr>
                <w:rFonts w:ascii="Arial"/>
                <w:sz w:val="14"/>
              </w:rPr>
              <w:t>0.048</w:t>
            </w:r>
          </w:p>
        </w:tc>
        <w:tc>
          <w:tcPr>
            <w:tcW w:w="690" w:type="dxa"/>
          </w:tcPr>
          <w:p>
            <w:pPr>
              <w:pStyle w:val="TableParagraph"/>
              <w:spacing w:line="141" w:lineRule="exact"/>
              <w:ind w:right="126"/>
              <w:jc w:val="right"/>
              <w:rPr>
                <w:rFonts w:ascii="Arial"/>
                <w:sz w:val="14"/>
              </w:rPr>
            </w:pPr>
            <w:r>
              <w:rPr>
                <w:rFonts w:ascii="Arial"/>
                <w:sz w:val="14"/>
              </w:rPr>
              <w:t>0.152</w:t>
            </w:r>
          </w:p>
        </w:tc>
        <w:tc>
          <w:tcPr>
            <w:tcW w:w="806" w:type="dxa"/>
          </w:tcPr>
          <w:p>
            <w:pPr>
              <w:pStyle w:val="TableParagraph"/>
              <w:spacing w:line="141" w:lineRule="exact"/>
              <w:ind w:right="190"/>
              <w:jc w:val="right"/>
              <w:rPr>
                <w:rFonts w:ascii="Arial"/>
                <w:sz w:val="14"/>
              </w:rPr>
            </w:pPr>
            <w:r>
              <w:rPr>
                <w:rFonts w:ascii="Arial"/>
                <w:sz w:val="14"/>
              </w:rPr>
              <w:t>0.185</w:t>
            </w:r>
          </w:p>
        </w:tc>
      </w:tr>
      <w:tr>
        <w:trPr>
          <w:trHeight w:val="164" w:hRule="atLeast"/>
        </w:trPr>
        <w:tc>
          <w:tcPr>
            <w:tcW w:w="3594" w:type="dxa"/>
          </w:tcPr>
          <w:p>
            <w:pPr>
              <w:pStyle w:val="TableParagraph"/>
              <w:spacing w:line="144" w:lineRule="exact"/>
              <w:ind w:left="40"/>
              <w:rPr>
                <w:rFonts w:ascii="Arial" w:hAnsi="Arial"/>
                <w:sz w:val="14"/>
              </w:rPr>
            </w:pPr>
            <w:r>
              <w:rPr>
                <w:rFonts w:ascii="Arial" w:hAnsi="Arial"/>
                <w:sz w:val="14"/>
              </w:rPr>
              <w:t>Body mass index (BMI) ≥ 25.0 kg/m</w:t>
            </w:r>
            <w:r>
              <w:rPr>
                <w:rFonts w:ascii="Arial" w:hAnsi="Arial"/>
                <w:sz w:val="14"/>
                <w:vertAlign w:val="superscript"/>
              </w:rPr>
              <w:t>2</w:t>
            </w:r>
          </w:p>
        </w:tc>
        <w:tc>
          <w:tcPr>
            <w:tcW w:w="727" w:type="dxa"/>
          </w:tcPr>
          <w:p>
            <w:pPr>
              <w:pStyle w:val="TableParagraph"/>
              <w:spacing w:line="144" w:lineRule="exact"/>
              <w:ind w:right="173"/>
              <w:jc w:val="right"/>
              <w:rPr>
                <w:rFonts w:ascii="Arial"/>
                <w:sz w:val="14"/>
              </w:rPr>
            </w:pPr>
            <w:r>
              <w:rPr>
                <w:rFonts w:ascii="Arial"/>
                <w:sz w:val="14"/>
              </w:rPr>
              <w:t>0.213</w:t>
            </w:r>
          </w:p>
        </w:tc>
        <w:tc>
          <w:tcPr>
            <w:tcW w:w="681" w:type="dxa"/>
          </w:tcPr>
          <w:p>
            <w:pPr>
              <w:pStyle w:val="TableParagraph"/>
              <w:spacing w:line="144" w:lineRule="exact"/>
              <w:ind w:left="189"/>
              <w:rPr>
                <w:rFonts w:ascii="Arial"/>
                <w:sz w:val="14"/>
              </w:rPr>
            </w:pPr>
            <w:r>
              <w:rPr>
                <w:rFonts w:ascii="Arial"/>
                <w:sz w:val="14"/>
              </w:rPr>
              <w:t>0.011</w:t>
            </w:r>
          </w:p>
        </w:tc>
        <w:tc>
          <w:tcPr>
            <w:tcW w:w="909" w:type="dxa"/>
          </w:tcPr>
          <w:p>
            <w:pPr>
              <w:pStyle w:val="TableParagraph"/>
              <w:spacing w:line="144" w:lineRule="exact"/>
              <w:ind w:right="200"/>
              <w:jc w:val="right"/>
              <w:rPr>
                <w:rFonts w:ascii="Arial"/>
                <w:sz w:val="14"/>
              </w:rPr>
            </w:pPr>
            <w:r>
              <w:rPr>
                <w:rFonts w:ascii="Arial"/>
                <w:sz w:val="14"/>
              </w:rPr>
              <w:t>3262</w:t>
            </w:r>
          </w:p>
        </w:tc>
        <w:tc>
          <w:tcPr>
            <w:tcW w:w="830" w:type="dxa"/>
          </w:tcPr>
          <w:p>
            <w:pPr>
              <w:pStyle w:val="TableParagraph"/>
              <w:spacing w:line="144" w:lineRule="exact"/>
              <w:ind w:right="247"/>
              <w:jc w:val="right"/>
              <w:rPr>
                <w:rFonts w:ascii="Arial"/>
                <w:sz w:val="14"/>
              </w:rPr>
            </w:pPr>
            <w:r>
              <w:rPr>
                <w:rFonts w:ascii="Arial"/>
                <w:sz w:val="14"/>
              </w:rPr>
              <w:t>2511</w:t>
            </w:r>
          </w:p>
        </w:tc>
        <w:tc>
          <w:tcPr>
            <w:tcW w:w="607" w:type="dxa"/>
          </w:tcPr>
          <w:p>
            <w:pPr>
              <w:pStyle w:val="TableParagraph"/>
              <w:spacing w:line="144" w:lineRule="exact"/>
              <w:ind w:left="77" w:right="114"/>
              <w:jc w:val="center"/>
              <w:rPr>
                <w:rFonts w:ascii="Arial"/>
                <w:sz w:val="14"/>
              </w:rPr>
            </w:pPr>
            <w:r>
              <w:rPr>
                <w:rFonts w:ascii="Arial"/>
                <w:sz w:val="14"/>
              </w:rPr>
              <w:t>1.386</w:t>
            </w:r>
          </w:p>
        </w:tc>
        <w:tc>
          <w:tcPr>
            <w:tcW w:w="675" w:type="dxa"/>
          </w:tcPr>
          <w:p>
            <w:pPr>
              <w:pStyle w:val="TableParagraph"/>
              <w:spacing w:line="144" w:lineRule="exact"/>
              <w:ind w:left="116" w:right="94"/>
              <w:jc w:val="center"/>
              <w:rPr>
                <w:rFonts w:ascii="Arial"/>
                <w:sz w:val="14"/>
              </w:rPr>
            </w:pPr>
            <w:r>
              <w:rPr>
                <w:rFonts w:ascii="Arial"/>
                <w:sz w:val="14"/>
              </w:rPr>
              <w:t>0.05</w:t>
            </w:r>
          </w:p>
        </w:tc>
        <w:tc>
          <w:tcPr>
            <w:tcW w:w="690" w:type="dxa"/>
          </w:tcPr>
          <w:p>
            <w:pPr>
              <w:pStyle w:val="TableParagraph"/>
              <w:spacing w:line="144" w:lineRule="exact"/>
              <w:ind w:right="126"/>
              <w:jc w:val="right"/>
              <w:rPr>
                <w:rFonts w:ascii="Arial"/>
                <w:sz w:val="14"/>
              </w:rPr>
            </w:pPr>
            <w:r>
              <w:rPr>
                <w:rFonts w:ascii="Arial"/>
                <w:sz w:val="14"/>
              </w:rPr>
              <w:t>0.192</w:t>
            </w:r>
          </w:p>
        </w:tc>
        <w:tc>
          <w:tcPr>
            <w:tcW w:w="806" w:type="dxa"/>
          </w:tcPr>
          <w:p>
            <w:pPr>
              <w:pStyle w:val="TableParagraph"/>
              <w:spacing w:line="144" w:lineRule="exact"/>
              <w:ind w:right="190"/>
              <w:jc w:val="right"/>
              <w:rPr>
                <w:rFonts w:ascii="Arial"/>
                <w:sz w:val="14"/>
              </w:rPr>
            </w:pPr>
            <w:r>
              <w:rPr>
                <w:rFonts w:ascii="Arial"/>
                <w:sz w:val="14"/>
              </w:rPr>
              <w:t>0.235</w:t>
            </w:r>
          </w:p>
        </w:tc>
      </w:tr>
      <w:tr>
        <w:trPr>
          <w:trHeight w:val="160" w:hRule="atLeast"/>
        </w:trPr>
        <w:tc>
          <w:tcPr>
            <w:tcW w:w="3594" w:type="dxa"/>
          </w:tcPr>
          <w:p>
            <w:pPr>
              <w:pStyle w:val="TableParagraph"/>
              <w:spacing w:line="141" w:lineRule="exact"/>
              <w:ind w:left="40"/>
              <w:rPr>
                <w:rFonts w:ascii="Arial" w:hAnsi="Arial"/>
                <w:sz w:val="14"/>
              </w:rPr>
            </w:pPr>
            <w:r>
              <w:rPr>
                <w:rFonts w:ascii="Arial" w:hAnsi="Arial"/>
                <w:sz w:val="14"/>
              </w:rPr>
              <w:t>Waist-to-hip ratio ≥ 0.90</w:t>
            </w:r>
          </w:p>
        </w:tc>
        <w:tc>
          <w:tcPr>
            <w:tcW w:w="727" w:type="dxa"/>
          </w:tcPr>
          <w:p>
            <w:pPr>
              <w:pStyle w:val="TableParagraph"/>
              <w:spacing w:line="141" w:lineRule="exact"/>
              <w:ind w:right="173"/>
              <w:jc w:val="right"/>
              <w:rPr>
                <w:rFonts w:ascii="Arial"/>
                <w:sz w:val="14"/>
              </w:rPr>
            </w:pPr>
            <w:r>
              <w:rPr>
                <w:rFonts w:ascii="Arial"/>
                <w:sz w:val="14"/>
              </w:rPr>
              <w:t>0.387</w:t>
            </w:r>
          </w:p>
        </w:tc>
        <w:tc>
          <w:tcPr>
            <w:tcW w:w="681" w:type="dxa"/>
          </w:tcPr>
          <w:p>
            <w:pPr>
              <w:pStyle w:val="TableParagraph"/>
              <w:spacing w:line="141" w:lineRule="exact"/>
              <w:ind w:left="189"/>
              <w:rPr>
                <w:rFonts w:ascii="Arial"/>
                <w:sz w:val="14"/>
              </w:rPr>
            </w:pPr>
            <w:r>
              <w:rPr>
                <w:rFonts w:ascii="Arial"/>
                <w:sz w:val="14"/>
              </w:rPr>
              <w:t>0.016</w:t>
            </w:r>
          </w:p>
        </w:tc>
        <w:tc>
          <w:tcPr>
            <w:tcW w:w="909" w:type="dxa"/>
          </w:tcPr>
          <w:p>
            <w:pPr>
              <w:pStyle w:val="TableParagraph"/>
              <w:spacing w:line="141" w:lineRule="exact"/>
              <w:ind w:right="200"/>
              <w:jc w:val="right"/>
              <w:rPr>
                <w:rFonts w:ascii="Arial"/>
                <w:sz w:val="14"/>
              </w:rPr>
            </w:pPr>
            <w:r>
              <w:rPr>
                <w:rFonts w:ascii="Arial"/>
                <w:sz w:val="14"/>
              </w:rPr>
              <w:t>3262</w:t>
            </w:r>
          </w:p>
        </w:tc>
        <w:tc>
          <w:tcPr>
            <w:tcW w:w="830" w:type="dxa"/>
          </w:tcPr>
          <w:p>
            <w:pPr>
              <w:pStyle w:val="TableParagraph"/>
              <w:spacing w:line="141" w:lineRule="exact"/>
              <w:ind w:right="247"/>
              <w:jc w:val="right"/>
              <w:rPr>
                <w:rFonts w:ascii="Arial"/>
                <w:sz w:val="14"/>
              </w:rPr>
            </w:pPr>
            <w:r>
              <w:rPr>
                <w:rFonts w:ascii="Arial"/>
                <w:sz w:val="14"/>
              </w:rPr>
              <w:t>2511</w:t>
            </w:r>
          </w:p>
        </w:tc>
        <w:tc>
          <w:tcPr>
            <w:tcW w:w="607" w:type="dxa"/>
          </w:tcPr>
          <w:p>
            <w:pPr>
              <w:pStyle w:val="TableParagraph"/>
              <w:spacing w:line="141" w:lineRule="exact"/>
              <w:ind w:left="77" w:right="114"/>
              <w:jc w:val="center"/>
              <w:rPr>
                <w:rFonts w:ascii="Arial"/>
                <w:sz w:val="14"/>
              </w:rPr>
            </w:pPr>
            <w:r>
              <w:rPr>
                <w:rFonts w:ascii="Arial"/>
                <w:sz w:val="14"/>
              </w:rPr>
              <w:t>1.867</w:t>
            </w:r>
          </w:p>
        </w:tc>
        <w:tc>
          <w:tcPr>
            <w:tcW w:w="675" w:type="dxa"/>
          </w:tcPr>
          <w:p>
            <w:pPr>
              <w:pStyle w:val="TableParagraph"/>
              <w:spacing w:line="141" w:lineRule="exact"/>
              <w:ind w:left="116" w:right="168"/>
              <w:jc w:val="center"/>
              <w:rPr>
                <w:rFonts w:ascii="Arial"/>
                <w:sz w:val="14"/>
              </w:rPr>
            </w:pPr>
            <w:r>
              <w:rPr>
                <w:rFonts w:ascii="Arial"/>
                <w:sz w:val="14"/>
              </w:rPr>
              <w:t>0.041</w:t>
            </w:r>
          </w:p>
        </w:tc>
        <w:tc>
          <w:tcPr>
            <w:tcW w:w="690" w:type="dxa"/>
          </w:tcPr>
          <w:p>
            <w:pPr>
              <w:pStyle w:val="TableParagraph"/>
              <w:spacing w:line="141" w:lineRule="exact"/>
              <w:ind w:right="126"/>
              <w:jc w:val="right"/>
              <w:rPr>
                <w:rFonts w:ascii="Arial"/>
                <w:sz w:val="14"/>
              </w:rPr>
            </w:pPr>
            <w:r>
              <w:rPr>
                <w:rFonts w:ascii="Arial"/>
                <w:sz w:val="14"/>
              </w:rPr>
              <w:t>0.355</w:t>
            </w:r>
          </w:p>
        </w:tc>
        <w:tc>
          <w:tcPr>
            <w:tcW w:w="806" w:type="dxa"/>
          </w:tcPr>
          <w:p>
            <w:pPr>
              <w:pStyle w:val="TableParagraph"/>
              <w:spacing w:line="141" w:lineRule="exact"/>
              <w:ind w:right="190"/>
              <w:jc w:val="right"/>
              <w:rPr>
                <w:rFonts w:ascii="Arial"/>
                <w:sz w:val="14"/>
              </w:rPr>
            </w:pPr>
            <w:r>
              <w:rPr>
                <w:rFonts w:ascii="Arial"/>
                <w:sz w:val="14"/>
              </w:rPr>
              <w:t>0.419</w:t>
            </w:r>
          </w:p>
        </w:tc>
      </w:tr>
      <w:tr>
        <w:trPr>
          <w:trHeight w:val="160" w:hRule="atLeast"/>
        </w:trPr>
        <w:tc>
          <w:tcPr>
            <w:tcW w:w="3594" w:type="dxa"/>
          </w:tcPr>
          <w:p>
            <w:pPr>
              <w:pStyle w:val="TableParagraph"/>
              <w:spacing w:line="141" w:lineRule="exact"/>
              <w:ind w:left="40"/>
              <w:rPr>
                <w:rFonts w:ascii="Arial"/>
                <w:sz w:val="14"/>
              </w:rPr>
            </w:pPr>
            <w:r>
              <w:rPr>
                <w:rFonts w:ascii="Arial"/>
                <w:sz w:val="14"/>
              </w:rPr>
              <w:t>Have heard of HIV or AIDS</w:t>
            </w:r>
          </w:p>
        </w:tc>
        <w:tc>
          <w:tcPr>
            <w:tcW w:w="727" w:type="dxa"/>
          </w:tcPr>
          <w:p>
            <w:pPr>
              <w:pStyle w:val="TableParagraph"/>
              <w:spacing w:line="141" w:lineRule="exact"/>
              <w:ind w:right="173"/>
              <w:jc w:val="right"/>
              <w:rPr>
                <w:rFonts w:ascii="Arial"/>
                <w:sz w:val="14"/>
              </w:rPr>
            </w:pPr>
            <w:r>
              <w:rPr>
                <w:rFonts w:ascii="Arial"/>
                <w:sz w:val="14"/>
              </w:rPr>
              <w:t>0.928</w:t>
            </w:r>
          </w:p>
        </w:tc>
        <w:tc>
          <w:tcPr>
            <w:tcW w:w="681" w:type="dxa"/>
          </w:tcPr>
          <w:p>
            <w:pPr>
              <w:pStyle w:val="TableParagraph"/>
              <w:spacing w:line="141" w:lineRule="exact"/>
              <w:ind w:left="189"/>
              <w:rPr>
                <w:rFonts w:ascii="Arial"/>
                <w:sz w:val="14"/>
              </w:rPr>
            </w:pPr>
            <w:r>
              <w:rPr>
                <w:rFonts w:ascii="Arial"/>
                <w:sz w:val="14"/>
              </w:rPr>
              <w:t>0.008</w:t>
            </w:r>
          </w:p>
        </w:tc>
        <w:tc>
          <w:tcPr>
            <w:tcW w:w="909" w:type="dxa"/>
          </w:tcPr>
          <w:p>
            <w:pPr>
              <w:pStyle w:val="TableParagraph"/>
              <w:spacing w:line="141" w:lineRule="exact"/>
              <w:ind w:right="200"/>
              <w:jc w:val="right"/>
              <w:rPr>
                <w:rFonts w:ascii="Arial"/>
                <w:sz w:val="14"/>
              </w:rPr>
            </w:pPr>
            <w:r>
              <w:rPr>
                <w:rFonts w:ascii="Arial"/>
                <w:sz w:val="14"/>
              </w:rPr>
              <w:t>3410</w:t>
            </w:r>
          </w:p>
        </w:tc>
        <w:tc>
          <w:tcPr>
            <w:tcW w:w="830" w:type="dxa"/>
          </w:tcPr>
          <w:p>
            <w:pPr>
              <w:pStyle w:val="TableParagraph"/>
              <w:spacing w:line="141" w:lineRule="exact"/>
              <w:ind w:right="247"/>
              <w:jc w:val="right"/>
              <w:rPr>
                <w:rFonts w:ascii="Arial"/>
                <w:sz w:val="14"/>
              </w:rPr>
            </w:pPr>
            <w:r>
              <w:rPr>
                <w:rFonts w:ascii="Arial"/>
                <w:sz w:val="14"/>
              </w:rPr>
              <w:t>2625</w:t>
            </w:r>
          </w:p>
        </w:tc>
        <w:tc>
          <w:tcPr>
            <w:tcW w:w="607" w:type="dxa"/>
          </w:tcPr>
          <w:p>
            <w:pPr>
              <w:pStyle w:val="TableParagraph"/>
              <w:spacing w:line="141" w:lineRule="exact"/>
              <w:ind w:left="89" w:right="52"/>
              <w:jc w:val="center"/>
              <w:rPr>
                <w:rFonts w:ascii="Arial"/>
                <w:sz w:val="14"/>
              </w:rPr>
            </w:pPr>
            <w:r>
              <w:rPr>
                <w:rFonts w:ascii="Arial"/>
                <w:sz w:val="14"/>
              </w:rPr>
              <w:t>1.73</w:t>
            </w:r>
          </w:p>
        </w:tc>
        <w:tc>
          <w:tcPr>
            <w:tcW w:w="675" w:type="dxa"/>
          </w:tcPr>
          <w:p>
            <w:pPr>
              <w:pStyle w:val="TableParagraph"/>
              <w:spacing w:line="141" w:lineRule="exact"/>
              <w:ind w:left="116" w:right="168"/>
              <w:jc w:val="center"/>
              <w:rPr>
                <w:rFonts w:ascii="Arial"/>
                <w:sz w:val="14"/>
              </w:rPr>
            </w:pPr>
            <w:r>
              <w:rPr>
                <w:rFonts w:ascii="Arial"/>
                <w:sz w:val="14"/>
              </w:rPr>
              <w:t>0.008</w:t>
            </w:r>
          </w:p>
        </w:tc>
        <w:tc>
          <w:tcPr>
            <w:tcW w:w="690" w:type="dxa"/>
          </w:tcPr>
          <w:p>
            <w:pPr>
              <w:pStyle w:val="TableParagraph"/>
              <w:spacing w:line="141" w:lineRule="exact"/>
              <w:ind w:right="126"/>
              <w:jc w:val="right"/>
              <w:rPr>
                <w:rFonts w:ascii="Arial"/>
                <w:sz w:val="14"/>
              </w:rPr>
            </w:pPr>
            <w:r>
              <w:rPr>
                <w:rFonts w:ascii="Arial"/>
                <w:sz w:val="14"/>
              </w:rPr>
              <w:t>0.913</w:t>
            </w:r>
          </w:p>
        </w:tc>
        <w:tc>
          <w:tcPr>
            <w:tcW w:w="806" w:type="dxa"/>
          </w:tcPr>
          <w:p>
            <w:pPr>
              <w:pStyle w:val="TableParagraph"/>
              <w:spacing w:line="141" w:lineRule="exact"/>
              <w:ind w:right="190"/>
              <w:jc w:val="right"/>
              <w:rPr>
                <w:rFonts w:ascii="Arial"/>
                <w:sz w:val="14"/>
              </w:rPr>
            </w:pPr>
            <w:r>
              <w:rPr>
                <w:rFonts w:ascii="Arial"/>
                <w:sz w:val="14"/>
              </w:rPr>
              <w:t>0.943</w:t>
            </w:r>
          </w:p>
        </w:tc>
      </w:tr>
      <w:tr>
        <w:trPr>
          <w:trHeight w:val="252" w:hRule="atLeast"/>
        </w:trPr>
        <w:tc>
          <w:tcPr>
            <w:tcW w:w="3594" w:type="dxa"/>
            <w:tcBorders>
              <w:bottom w:val="single" w:sz="18" w:space="0" w:color="000000"/>
            </w:tcBorders>
          </w:tcPr>
          <w:p>
            <w:pPr>
              <w:pStyle w:val="TableParagraph"/>
              <w:spacing w:line="152" w:lineRule="exact"/>
              <w:ind w:left="40"/>
              <w:rPr>
                <w:rFonts w:ascii="Arial"/>
                <w:sz w:val="14"/>
              </w:rPr>
            </w:pPr>
            <w:r>
              <w:rPr>
                <w:rFonts w:ascii="Arial"/>
                <w:sz w:val="14"/>
              </w:rPr>
              <w:t>Have comprehensive knowledge about HIV/AIDS</w:t>
            </w:r>
          </w:p>
        </w:tc>
        <w:tc>
          <w:tcPr>
            <w:tcW w:w="727" w:type="dxa"/>
            <w:tcBorders>
              <w:bottom w:val="single" w:sz="18" w:space="0" w:color="000000"/>
            </w:tcBorders>
          </w:tcPr>
          <w:p>
            <w:pPr>
              <w:pStyle w:val="TableParagraph"/>
              <w:spacing w:line="152" w:lineRule="exact"/>
              <w:ind w:right="173"/>
              <w:jc w:val="right"/>
              <w:rPr>
                <w:rFonts w:ascii="Arial"/>
                <w:sz w:val="14"/>
              </w:rPr>
            </w:pPr>
            <w:r>
              <w:rPr>
                <w:rFonts w:ascii="Arial"/>
                <w:sz w:val="14"/>
              </w:rPr>
              <w:t>0.351</w:t>
            </w:r>
          </w:p>
        </w:tc>
        <w:tc>
          <w:tcPr>
            <w:tcW w:w="681" w:type="dxa"/>
            <w:tcBorders>
              <w:bottom w:val="single" w:sz="18" w:space="0" w:color="000000"/>
            </w:tcBorders>
          </w:tcPr>
          <w:p>
            <w:pPr>
              <w:pStyle w:val="TableParagraph"/>
              <w:spacing w:line="152" w:lineRule="exact"/>
              <w:ind w:left="189"/>
              <w:rPr>
                <w:rFonts w:ascii="Arial"/>
                <w:sz w:val="14"/>
              </w:rPr>
            </w:pPr>
            <w:r>
              <w:rPr>
                <w:rFonts w:ascii="Arial"/>
                <w:sz w:val="14"/>
              </w:rPr>
              <w:t>0.014</w:t>
            </w:r>
          </w:p>
        </w:tc>
        <w:tc>
          <w:tcPr>
            <w:tcW w:w="909" w:type="dxa"/>
            <w:tcBorders>
              <w:bottom w:val="single" w:sz="18" w:space="0" w:color="000000"/>
            </w:tcBorders>
          </w:tcPr>
          <w:p>
            <w:pPr>
              <w:pStyle w:val="TableParagraph"/>
              <w:spacing w:line="152" w:lineRule="exact"/>
              <w:ind w:right="200"/>
              <w:jc w:val="right"/>
              <w:rPr>
                <w:rFonts w:ascii="Arial"/>
                <w:sz w:val="14"/>
              </w:rPr>
            </w:pPr>
            <w:r>
              <w:rPr>
                <w:rFonts w:ascii="Arial"/>
                <w:sz w:val="14"/>
              </w:rPr>
              <w:t>3410</w:t>
            </w:r>
          </w:p>
        </w:tc>
        <w:tc>
          <w:tcPr>
            <w:tcW w:w="830" w:type="dxa"/>
            <w:tcBorders>
              <w:bottom w:val="single" w:sz="18" w:space="0" w:color="000000"/>
            </w:tcBorders>
          </w:tcPr>
          <w:p>
            <w:pPr>
              <w:pStyle w:val="TableParagraph"/>
              <w:spacing w:line="152" w:lineRule="exact"/>
              <w:ind w:right="247"/>
              <w:jc w:val="right"/>
              <w:rPr>
                <w:rFonts w:ascii="Arial"/>
                <w:sz w:val="14"/>
              </w:rPr>
            </w:pPr>
            <w:r>
              <w:rPr>
                <w:rFonts w:ascii="Arial"/>
                <w:sz w:val="14"/>
              </w:rPr>
              <w:t>2625</w:t>
            </w:r>
          </w:p>
        </w:tc>
        <w:tc>
          <w:tcPr>
            <w:tcW w:w="607" w:type="dxa"/>
            <w:tcBorders>
              <w:bottom w:val="single" w:sz="18" w:space="0" w:color="000000"/>
            </w:tcBorders>
          </w:tcPr>
          <w:p>
            <w:pPr>
              <w:pStyle w:val="TableParagraph"/>
              <w:spacing w:line="152" w:lineRule="exact"/>
              <w:ind w:left="77" w:right="114"/>
              <w:jc w:val="center"/>
              <w:rPr>
                <w:rFonts w:ascii="Arial"/>
                <w:sz w:val="14"/>
              </w:rPr>
            </w:pPr>
            <w:r>
              <w:rPr>
                <w:rFonts w:ascii="Arial"/>
                <w:sz w:val="14"/>
              </w:rPr>
              <w:t>1.753</w:t>
            </w:r>
          </w:p>
        </w:tc>
        <w:tc>
          <w:tcPr>
            <w:tcW w:w="675" w:type="dxa"/>
            <w:tcBorders>
              <w:bottom w:val="single" w:sz="18" w:space="0" w:color="000000"/>
            </w:tcBorders>
          </w:tcPr>
          <w:p>
            <w:pPr>
              <w:pStyle w:val="TableParagraph"/>
              <w:spacing w:line="152" w:lineRule="exact"/>
              <w:ind w:left="116" w:right="168"/>
              <w:jc w:val="center"/>
              <w:rPr>
                <w:rFonts w:ascii="Arial"/>
                <w:sz w:val="14"/>
              </w:rPr>
            </w:pPr>
            <w:r>
              <w:rPr>
                <w:rFonts w:ascii="Arial"/>
                <w:sz w:val="14"/>
              </w:rPr>
              <w:t>0.041</w:t>
            </w:r>
          </w:p>
        </w:tc>
        <w:tc>
          <w:tcPr>
            <w:tcW w:w="690" w:type="dxa"/>
            <w:tcBorders>
              <w:bottom w:val="single" w:sz="18" w:space="0" w:color="000000"/>
            </w:tcBorders>
          </w:tcPr>
          <w:p>
            <w:pPr>
              <w:pStyle w:val="TableParagraph"/>
              <w:spacing w:line="152" w:lineRule="exact"/>
              <w:ind w:right="126"/>
              <w:jc w:val="right"/>
              <w:rPr>
                <w:rFonts w:ascii="Arial"/>
                <w:sz w:val="14"/>
              </w:rPr>
            </w:pPr>
            <w:r>
              <w:rPr>
                <w:rFonts w:ascii="Arial"/>
                <w:sz w:val="14"/>
              </w:rPr>
              <w:t>0.322</w:t>
            </w:r>
          </w:p>
        </w:tc>
        <w:tc>
          <w:tcPr>
            <w:tcW w:w="806" w:type="dxa"/>
            <w:tcBorders>
              <w:bottom w:val="single" w:sz="18" w:space="0" w:color="000000"/>
            </w:tcBorders>
          </w:tcPr>
          <w:p>
            <w:pPr>
              <w:pStyle w:val="TableParagraph"/>
              <w:spacing w:line="152" w:lineRule="exact"/>
              <w:ind w:right="190"/>
              <w:jc w:val="right"/>
              <w:rPr>
                <w:rFonts w:ascii="Arial"/>
                <w:sz w:val="14"/>
              </w:rPr>
            </w:pPr>
            <w:r>
              <w:rPr>
                <w:rFonts w:ascii="Arial"/>
                <w:sz w:val="14"/>
              </w:rPr>
              <w:t>0.379</w:t>
            </w:r>
          </w:p>
        </w:tc>
      </w:tr>
    </w:tbl>
    <w:sectPr>
      <w:pgSz w:w="12240" w:h="15840"/>
      <w:pgMar w:header="0" w:footer="715" w:top="1180" w:bottom="900" w:left="620" w:right="6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Palladio Uralic">
    <w:altName w:val="Palladio Uralic"/>
    <w:charset w:val="0"/>
    <w:family w:val="auto"/>
    <w:pitch w:val="variable"/>
  </w:font>
  <w:font w:name="P052">
    <w:altName w:val="P052"/>
    <w:charset w:val="0"/>
    <w:family w:val="auto"/>
    <w:pitch w:val="variable"/>
  </w:font>
  <w:font w:name="Carlito">
    <w:altName w:val="Carlito"/>
    <w:charset w:val="0"/>
    <w:family w:val="swiss"/>
    <w:pitch w:val="variable"/>
  </w:font>
  <w:font w:name="Symbol">
    <w:altName w:val="Symbol"/>
    <w:charset w:val="2"/>
    <w:family w:val="roman"/>
    <w:pitch w:val="variable"/>
  </w:font>
  <w:font w:name="Caladea">
    <w:altName w:val="Caladea"/>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96.929993pt;margin-top:741.135925pt;width:18.6pt;height:16.6pt;mso-position-horizontal-relative:page;mso-position-vertical-relative:page;z-index:-81459712"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35</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87.049988pt;margin-top:560.655945pt;width:18pt;height:16.5pt;mso-position-horizontal-relative:page;mso-position-vertical-relative:page;z-index:-81459200"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59</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7.049988pt;margin-top:740.655945pt;width:18pt;height:16.5pt;mso-position-horizontal-relative:page;mso-position-vertical-relative:page;z-index:-81458688"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61</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87.049988pt;margin-top:560.655945pt;width:18pt;height:16.5pt;mso-position-horizontal-relative:page;mso-position-vertical-relative:page;z-index:-81458176"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68</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9.049988pt;margin-top:740.655945pt;width:14pt;height:16.5pt;mso-position-horizontal-relative:page;mso-position-vertical-relative:page;z-index:-81457664" type="#_x0000_t202" filled="false" stroked="false">
          <v:textbox inset="0,0,0,0">
            <w:txbxContent>
              <w:p>
                <w:pPr>
                  <w:pStyle w:val="BodyText"/>
                  <w:spacing w:line="310" w:lineRule="exact"/>
                  <w:ind w:left="20"/>
                </w:pPr>
                <w:r>
                  <w:rPr/>
                  <w:t>70</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87.049988pt;margin-top:560.655945pt;width:18pt;height:16.5pt;mso-position-horizontal-relative:page;mso-position-vertical-relative:page;z-index:-81457152"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71</w:t>
                </w:r>
                <w:r>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6.929993pt;margin-top:741.135925pt;width:18pt;height:16.5pt;mso-position-horizontal-relative:page;mso-position-vertical-relative:page;z-index:-81456640"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73</w:t>
                </w:r>
                <w:r>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2.029999pt;margin-top:544.575928pt;width:18pt;height:16.5pt;mso-position-horizontal-relative:page;mso-position-vertical-relative:page;z-index:-81456128"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79</w:t>
                </w:r>
                <w:r>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3.929993pt;margin-top:741.135925pt;width:24pt;height:16.5pt;mso-position-horizontal-relative:page;mso-position-vertical-relative:page;z-index:-81455616"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100</w:t>
                </w:r>
                <w:r>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83.929993pt;margin-top:561.135925pt;width:24pt;height:16.5pt;mso-position-horizontal-relative:page;mso-position-vertical-relative:page;z-index:-81455104"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107</w:t>
                </w:r>
                <w:r>
                  <w:rPr/>
                  <w:fldChar w:fldCharType="end"/>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649994pt;margin-top:791.079895pt;width:20pt;height:16.5pt;mso-position-horizontal-relative:page;mso-position-vertical-relative:page;z-index:-81454592" type="#_x0000_t202" filled="false" stroked="false">
          <v:textbox inset="0,0,0,0">
            <w:txbxContent>
              <w:p>
                <w:pPr>
                  <w:pStyle w:val="BodyText"/>
                  <w:spacing w:line="310" w:lineRule="exact"/>
                  <w:ind w:left="20"/>
                </w:pPr>
                <w:r>
                  <w:rPr/>
                  <w:t>110</w:t>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09.029999pt;margin-top:544.455933pt;width:24pt;height:16.5pt;mso-position-horizontal-relative:page;mso-position-vertical-relative:page;z-index:-81454080"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111</w:t>
                </w:r>
                <w:r>
                  <w:rPr/>
                  <w:fldChar w:fldCharType="end"/>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5.929993pt;margin-top:741.135925pt;width:20pt;height:16.5pt;mso-position-horizontal-relative:page;mso-position-vertical-relative:page;z-index:-81453568" type="#_x0000_t202" filled="false" stroked="false">
          <v:textbox inset="0,0,0,0">
            <w:txbxContent>
              <w:p>
                <w:pPr>
                  <w:pStyle w:val="BodyText"/>
                  <w:spacing w:line="310" w:lineRule="exact"/>
                  <w:ind w:left="20"/>
                </w:pPr>
                <w:r>
                  <w:rPr/>
                  <w:t>115</w:t>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83.929993pt;margin-top:561.135925pt;width:24pt;height:16.5pt;mso-position-horizontal-relative:page;mso-position-vertical-relative:page;z-index:-81453056"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116</w:t>
                </w:r>
                <w:r>
                  <w:rPr/>
                  <w:fldChar w:fldCharType="end"/>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5.929993pt;margin-top:741.135925pt;width:20pt;height:16.5pt;mso-position-horizontal-relative:page;mso-position-vertical-relative:page;z-index:-81452544" type="#_x0000_t202" filled="false" stroked="false">
          <v:textbox inset="0,0,0,0">
            <w:txbxContent>
              <w:p>
                <w:pPr>
                  <w:pStyle w:val="BodyText"/>
                  <w:spacing w:line="310" w:lineRule="exact"/>
                  <w:ind w:left="20"/>
                </w:pPr>
                <w:r>
                  <w:rPr/>
                  <w:t>118</w:t>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83.929993pt;margin-top:561.135925pt;width:24pt;height:16.5pt;mso-position-horizontal-relative:page;mso-position-vertical-relative:page;z-index:-81452032"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119</w:t>
                </w:r>
                <w:r>
                  <w:rPr/>
                  <w:fldChar w:fldCharType="end"/>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1.25pt;margin-top:728.77594pt;width:20pt;height:16.5pt;mso-position-horizontal-relative:page;mso-position-vertical-relative:page;z-index:-81451520" type="#_x0000_t202" filled="false" stroked="false">
          <v:textbox inset="0,0,0,0">
            <w:txbxContent>
              <w:p>
                <w:pPr>
                  <w:pStyle w:val="BodyText"/>
                  <w:spacing w:line="310" w:lineRule="exact"/>
                  <w:ind w:left="20"/>
                </w:pPr>
                <w:r>
                  <w:rPr/>
                  <w:t>122</w:t>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79.809998pt;margin-top:551.655945pt;width:20pt;height:16.5pt;mso-position-horizontal-relative:page;mso-position-vertical-relative:page;z-index:-81451008" type="#_x0000_t202" filled="false" stroked="false">
          <v:textbox inset="0,0,0,0">
            <w:txbxContent>
              <w:p>
                <w:pPr>
                  <w:pStyle w:val="BodyText"/>
                  <w:spacing w:line="310" w:lineRule="exact"/>
                  <w:ind w:left="20"/>
                </w:pPr>
                <w:r>
                  <w:rPr/>
                  <w:t>123</w:t>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1.25pt;margin-top:728.77594pt;width:20pt;height:16.5pt;mso-position-horizontal-relative:page;mso-position-vertical-relative:page;z-index:-81450496" type="#_x0000_t202" filled="false" stroked="false">
          <v:textbox inset="0,0,0,0">
            <w:txbxContent>
              <w:p>
                <w:pPr>
                  <w:pStyle w:val="BodyText"/>
                  <w:spacing w:line="310" w:lineRule="exact"/>
                  <w:ind w:left="20"/>
                </w:pPr>
                <w:r>
                  <w:rPr/>
                  <w:t>124</w:t>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77.809998pt;margin-top:551.655945pt;width:24pt;height:16.5pt;mso-position-horizontal-relative:page;mso-position-vertical-relative:page;z-index:-81449984"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125</w:t>
                </w:r>
                <w:r>
                  <w:rPr/>
                  <w:fldChar w:fldCharType="end"/>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3.929993pt;margin-top:741.135925pt;width:24pt;height:16.5pt;mso-position-horizontal-relative:page;mso-position-vertical-relative:page;z-index:-81449472"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127</w:t>
                </w:r>
                <w:r>
                  <w:rPr/>
                  <w:fldChar w:fldCharType="end"/>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83.929993pt;margin-top:560.655945pt;width:24pt;height:16.5pt;mso-position-horizontal-relative:page;mso-position-vertical-relative:page;z-index:-81448960"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130</w:t>
                </w:r>
                <w:r>
                  <w:rPr/>
                  <w:fldChar w:fldCharType="end"/>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3.929993pt;margin-top:740.655945pt;width:24pt;height:16.5pt;mso-position-horizontal-relative:page;mso-position-vertical-relative:page;z-index:-81448448"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132</w:t>
                </w:r>
                <w:r>
                  <w:rPr/>
                  <w:fldChar w:fldCharType="end"/>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83.929993pt;margin-top:561.135925pt;width:24pt;height:16.5pt;mso-position-horizontal-relative:page;mso-position-vertical-relative:page;z-index:-81447936"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135</w:t>
                </w:r>
                <w:r>
                  <w:rPr/>
                  <w:fldChar w:fldCharType="end"/>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3.929993pt;margin-top:741.135925pt;width:24pt;height:16.5pt;mso-position-horizontal-relative:page;mso-position-vertical-relative:page;z-index:-81447424"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139</w:t>
                </w:r>
                <w:r>
                  <w:rPr/>
                  <w:fldChar w:fldCharType="end"/>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83.929993pt;margin-top:561.135925pt;width:24pt;height:16.5pt;mso-position-horizontal-relative:page;mso-position-vertical-relative:page;z-index:-81446912"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141</w:t>
                </w:r>
                <w:r>
                  <w:rPr/>
                  <w:fldChar w:fldCharType="end"/>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3.929993pt;margin-top:741.135925pt;width:24pt;height:16.5pt;mso-position-horizontal-relative:page;mso-position-vertical-relative:page;z-index:-81446400"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147</w:t>
                </w:r>
                <w:r>
                  <w:rPr/>
                  <w:fldChar w:fldCharType="end"/>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86.049988pt;margin-top:560.655945pt;width:20pt;height:16.5pt;mso-position-horizontal-relative:page;mso-position-vertical-relative:page;z-index:-81445888" type="#_x0000_t202" filled="false" stroked="false">
          <v:textbox inset="0,0,0,0">
            <w:txbxContent>
              <w:p>
                <w:pPr>
                  <w:pStyle w:val="BodyText"/>
                  <w:spacing w:line="310" w:lineRule="exact"/>
                  <w:ind w:left="20"/>
                </w:pPr>
                <w:r>
                  <w:rPr/>
                  <w:t>150</w:t>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4.049988pt;margin-top:740.655945pt;width:24pt;height:16.5pt;mso-position-horizontal-relative:page;mso-position-vertical-relative:page;z-index:-81445376"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151</w:t>
                </w:r>
                <w:r>
                  <w:rPr/>
                  <w:fldChar w:fldCharType="end"/>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86.049988pt;margin-top:560.655945pt;width:20pt;height:16.5pt;mso-position-horizontal-relative:page;mso-position-vertical-relative:page;z-index:-81444864" type="#_x0000_t202" filled="false" stroked="false">
          <v:textbox inset="0,0,0,0">
            <w:txbxContent>
              <w:p>
                <w:pPr>
                  <w:pStyle w:val="BodyText"/>
                  <w:spacing w:line="310" w:lineRule="exact"/>
                  <w:ind w:left="20"/>
                </w:pPr>
                <w:r>
                  <w:rPr/>
                  <w:t>153</w:t>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6.049988pt;margin-top:740.655945pt;width:20pt;height:16.5pt;mso-position-horizontal-relative:page;mso-position-vertical-relative:page;z-index:-81444352" type="#_x0000_t202" filled="false" stroked="false">
          <v:textbox inset="0,0,0,0">
            <w:txbxContent>
              <w:p>
                <w:pPr>
                  <w:pStyle w:val="BodyText"/>
                  <w:spacing w:line="310" w:lineRule="exact"/>
                  <w:ind w:left="20"/>
                </w:pPr>
                <w:r>
                  <w:rPr/>
                  <w:t>154</w:t>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84.049988pt;margin-top:560.655945pt;width:24pt;height:16.5pt;mso-position-horizontal-relative:page;mso-position-vertical-relative:page;z-index:-81443840"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155</w:t>
                </w:r>
                <w:r>
                  <w:rPr/>
                  <w:fldChar w:fldCharType="end"/>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3.929993pt;margin-top:741.135925pt;width:24pt;height:16.5pt;mso-position-horizontal-relative:page;mso-position-vertical-relative:page;z-index:-81443328"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158</w:t>
                </w:r>
                <w:r>
                  <w:rPr/>
                  <w:fldChar w:fldCharType="end"/>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83.929993pt;margin-top:560.655945pt;width:24pt;height:16.5pt;mso-position-horizontal-relative:page;mso-position-vertical-relative:page;z-index:-81442816"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162</w:t>
                </w:r>
                <w:r>
                  <w:rPr/>
                  <w:fldChar w:fldCharType="end"/>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5.929993pt;margin-top:740.655945pt;width:20pt;height:16.5pt;mso-position-horizontal-relative:page;mso-position-vertical-relative:page;z-index:-81442304" type="#_x0000_t202" filled="false" stroked="false">
          <v:textbox inset="0,0,0,0">
            <w:txbxContent>
              <w:p>
                <w:pPr>
                  <w:pStyle w:val="BodyText"/>
                  <w:spacing w:line="310" w:lineRule="exact"/>
                  <w:ind w:left="20"/>
                </w:pPr>
                <w:r>
                  <w:rPr/>
                  <w:t>171</w:t>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83.929993pt;margin-top:560.655945pt;width:24pt;height:16.5pt;mso-position-horizontal-relative:page;mso-position-vertical-relative:page;z-index:-81441792" type="#_x0000_t202" filled="false" stroked="false">
          <v:textbox inset="0,0,0,0">
            <w:txbxContent>
              <w:p>
                <w:pPr>
                  <w:pStyle w:val="BodyText"/>
                  <w:spacing w:line="310" w:lineRule="exact"/>
                  <w:ind w:left="60"/>
                </w:pPr>
                <w:r>
                  <w:rPr/>
                  <w:fldChar w:fldCharType="begin"/>
                </w:r>
                <w:r>
                  <w:rPr/>
                  <w:instrText> PAGE </w:instrText>
                </w:r>
                <w:r>
                  <w:rPr/>
                  <w:fldChar w:fldCharType="separate"/>
                </w:r>
                <w:r>
                  <w:rPr/>
                  <w:t>172</w:t>
                </w:r>
                <w:r>
                  <w:rPr/>
                  <w:fldChar w:fldCharType="end"/>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3.929993pt;margin-top:740.655945pt;width:24.6pt;height:17.1pt;mso-position-horizontal-relative:page;mso-position-vertical-relative:page;z-index:-81441280" type="#_x0000_t202" filled="false" stroked="false">
          <v:textbox inset="0,0,0,0">
            <w:txbxContent>
              <w:p>
                <w:pPr>
                  <w:pStyle w:val="BodyText"/>
                  <w:spacing w:line="322" w:lineRule="exact"/>
                  <w:ind w:left="71"/>
                </w:pPr>
                <w:r>
                  <w:rPr/>
                  <w:fldChar w:fldCharType="begin"/>
                </w:r>
                <w:r>
                  <w:rPr/>
                  <w:instrText> PAGE </w:instrText>
                </w:r>
                <w:r>
                  <w:rPr/>
                  <w:fldChar w:fldCharType="separate"/>
                </w:r>
                <w:r>
                  <w:rPr/>
                  <w:t>175</w:t>
                </w:r>
                <w:r>
                  <w:rPr/>
                  <w:fldChar w:fldCharType="end"/>
                </w:r>
              </w:p>
            </w:txbxContent>
          </v:textbox>
          <w10:wrap type="none"/>
        </v:shape>
      </w:pic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rlito" w:hAnsi="Carlito" w:eastAsia="Carlito" w:cs="Carlito"/>
      <w:lang w:val="en-US" w:eastAsia="en-US" w:bidi="ar-SA"/>
    </w:rPr>
  </w:style>
  <w:style w:styleId="TOC1" w:type="paragraph">
    <w:name w:val="TOC 1"/>
    <w:basedOn w:val="Normal"/>
    <w:uiPriority w:val="1"/>
    <w:qFormat/>
    <w:pPr>
      <w:spacing w:before="343" w:line="314" w:lineRule="exact"/>
      <w:ind w:left="341"/>
    </w:pPr>
    <w:rPr>
      <w:rFonts w:ascii="Palladio Uralic" w:hAnsi="Palladio Uralic" w:eastAsia="Palladio Uralic" w:cs="Palladio Uralic"/>
      <w:b/>
      <w:bCs/>
      <w:sz w:val="28"/>
      <w:szCs w:val="28"/>
      <w:lang w:val="en-US" w:eastAsia="en-US" w:bidi="ar-SA"/>
    </w:rPr>
  </w:style>
  <w:style w:styleId="TOC2" w:type="paragraph">
    <w:name w:val="TOC 2"/>
    <w:basedOn w:val="Normal"/>
    <w:uiPriority w:val="1"/>
    <w:qFormat/>
    <w:pPr>
      <w:spacing w:line="298" w:lineRule="exact"/>
      <w:ind w:left="341"/>
    </w:pPr>
    <w:rPr>
      <w:rFonts w:ascii="P052" w:hAnsi="P052" w:eastAsia="P052" w:cs="P052"/>
      <w:sz w:val="24"/>
      <w:szCs w:val="24"/>
      <w:lang w:val="en-US" w:eastAsia="en-US" w:bidi="ar-SA"/>
    </w:rPr>
  </w:style>
  <w:style w:styleId="BodyText" w:type="paragraph">
    <w:name w:val="Body Text"/>
    <w:basedOn w:val="Normal"/>
    <w:uiPriority w:val="1"/>
    <w:qFormat/>
    <w:pPr/>
    <w:rPr>
      <w:rFonts w:ascii="P052" w:hAnsi="P052" w:eastAsia="P052" w:cs="P052"/>
      <w:sz w:val="24"/>
      <w:szCs w:val="24"/>
      <w:lang w:val="en-US" w:eastAsia="en-US" w:bidi="ar-SA"/>
    </w:rPr>
  </w:style>
  <w:style w:styleId="Heading1" w:type="paragraph">
    <w:name w:val="Heading 1"/>
    <w:basedOn w:val="Normal"/>
    <w:uiPriority w:val="1"/>
    <w:qFormat/>
    <w:pPr>
      <w:spacing w:before="67"/>
      <w:ind w:left="442"/>
      <w:jc w:val="both"/>
      <w:outlineLvl w:val="1"/>
    </w:pPr>
    <w:rPr>
      <w:rFonts w:ascii="Arial" w:hAnsi="Arial" w:eastAsia="Arial" w:cs="Arial"/>
      <w:b/>
      <w:bCs/>
      <w:sz w:val="31"/>
      <w:szCs w:val="31"/>
      <w:lang w:val="en-US" w:eastAsia="en-US" w:bidi="ar-SA"/>
    </w:rPr>
  </w:style>
  <w:style w:styleId="Heading2" w:type="paragraph">
    <w:name w:val="Heading 2"/>
    <w:basedOn w:val="Normal"/>
    <w:uiPriority w:val="1"/>
    <w:qFormat/>
    <w:pPr>
      <w:spacing w:line="306" w:lineRule="exact"/>
      <w:ind w:left="444"/>
      <w:jc w:val="both"/>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ind w:left="586"/>
      <w:outlineLvl w:val="3"/>
    </w:pPr>
    <w:rPr>
      <w:rFonts w:ascii="P052" w:hAnsi="P052" w:eastAsia="P052" w:cs="P052"/>
      <w:b/>
      <w:bCs/>
      <w:i/>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Carlito" w:hAnsi="Carlito" w:eastAsia="Carlito" w:cs="Carlito"/>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nfhs52017@gmail.com" TargetMode="External"/><Relationship Id="rId6" Type="http://schemas.openxmlformats.org/officeDocument/2006/relationships/hyperlink" Target="mailto:director@iips.net" TargetMode="External"/><Relationship Id="rId7" Type="http://schemas.openxmlformats.org/officeDocument/2006/relationships/hyperlink" Target="http://www.rchiips.org/nfhs" TargetMode="External"/><Relationship Id="rId8" Type="http://schemas.openxmlformats.org/officeDocument/2006/relationships/hyperlink" Target="http://www.iipsindia./" TargetMode="Externa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eg"/><Relationship Id="rId14" Type="http://schemas.openxmlformats.org/officeDocument/2006/relationships/image" Target="media/image5.png"/><Relationship Id="rId15" Type="http://schemas.openxmlformats.org/officeDocument/2006/relationships/image" Target="media/image6.jpe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jpeg"/><Relationship Id="rId30" Type="http://schemas.openxmlformats.org/officeDocument/2006/relationships/image" Target="media/image21.jpeg"/><Relationship Id="rId31" Type="http://schemas.openxmlformats.org/officeDocument/2006/relationships/footer" Target="footer2.xml"/><Relationship Id="rId32" Type="http://schemas.openxmlformats.org/officeDocument/2006/relationships/footer" Target="footer3.xml"/><Relationship Id="rId33" Type="http://schemas.openxmlformats.org/officeDocument/2006/relationships/footer" Target="footer4.xml"/><Relationship Id="rId34" Type="http://schemas.openxmlformats.org/officeDocument/2006/relationships/footer" Target="footer5.xml"/><Relationship Id="rId35" Type="http://schemas.openxmlformats.org/officeDocument/2006/relationships/footer" Target="footer6.xml"/><Relationship Id="rId36" Type="http://schemas.openxmlformats.org/officeDocument/2006/relationships/footer" Target="footer7.xml"/><Relationship Id="rId37" Type="http://schemas.openxmlformats.org/officeDocument/2006/relationships/footer" Target="footer8.xml"/><Relationship Id="rId38" Type="http://schemas.openxmlformats.org/officeDocument/2006/relationships/footer" Target="footer9.xml"/><Relationship Id="rId39" Type="http://schemas.openxmlformats.org/officeDocument/2006/relationships/footer" Target="footer10.xml"/><Relationship Id="rId40" Type="http://schemas.openxmlformats.org/officeDocument/2006/relationships/footer" Target="footer11.xml"/><Relationship Id="rId41" Type="http://schemas.openxmlformats.org/officeDocument/2006/relationships/footer" Target="footer12.xml"/><Relationship Id="rId42" Type="http://schemas.openxmlformats.org/officeDocument/2006/relationships/footer" Target="footer13.xml"/><Relationship Id="rId43" Type="http://schemas.openxmlformats.org/officeDocument/2006/relationships/footer" Target="footer14.xml"/><Relationship Id="rId44" Type="http://schemas.openxmlformats.org/officeDocument/2006/relationships/footer" Target="footer15.xml"/><Relationship Id="rId45" Type="http://schemas.openxmlformats.org/officeDocument/2006/relationships/footer" Target="footer16.xml"/><Relationship Id="rId46" Type="http://schemas.openxmlformats.org/officeDocument/2006/relationships/footer" Target="footer17.xml"/><Relationship Id="rId47" Type="http://schemas.openxmlformats.org/officeDocument/2006/relationships/footer" Target="footer18.xml"/><Relationship Id="rId48" Type="http://schemas.openxmlformats.org/officeDocument/2006/relationships/footer" Target="footer19.xml"/><Relationship Id="rId49" Type="http://schemas.openxmlformats.org/officeDocument/2006/relationships/footer" Target="footer20.xml"/><Relationship Id="rId50" Type="http://schemas.openxmlformats.org/officeDocument/2006/relationships/footer" Target="footer21.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footer" Target="footer25.xml"/><Relationship Id="rId55" Type="http://schemas.openxmlformats.org/officeDocument/2006/relationships/footer" Target="footer26.xml"/><Relationship Id="rId56" Type="http://schemas.openxmlformats.org/officeDocument/2006/relationships/footer" Target="footer27.xml"/><Relationship Id="rId57" Type="http://schemas.openxmlformats.org/officeDocument/2006/relationships/footer" Target="footer28.xml"/><Relationship Id="rId58" Type="http://schemas.openxmlformats.org/officeDocument/2006/relationships/footer" Target="footer29.xml"/><Relationship Id="rId59" Type="http://schemas.openxmlformats.org/officeDocument/2006/relationships/footer" Target="footer30.xml"/><Relationship Id="rId60" Type="http://schemas.openxmlformats.org/officeDocument/2006/relationships/footer" Target="footer31.xml"/><Relationship Id="rId61" Type="http://schemas.openxmlformats.org/officeDocument/2006/relationships/footer" Target="footer32.xml"/><Relationship Id="rId62" Type="http://schemas.openxmlformats.org/officeDocument/2006/relationships/footer" Target="footer33.xml"/><Relationship Id="rId63" Type="http://schemas.openxmlformats.org/officeDocument/2006/relationships/footer" Target="footer34.xml"/><Relationship Id="rId64" Type="http://schemas.openxmlformats.org/officeDocument/2006/relationships/footer" Target="footer35.xml"/><Relationship Id="rId65" Type="http://schemas.openxmlformats.org/officeDocument/2006/relationships/footer" Target="footer36.xml"/><Relationship Id="rId66" Type="http://schemas.openxmlformats.org/officeDocument/2006/relationships/footer" Target="footer3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NFHS4 PC5</dc:creator>
  <dcterms:created xsi:type="dcterms:W3CDTF">2023-04-10T09:47:48Z</dcterms:created>
  <dcterms:modified xsi:type="dcterms:W3CDTF">2023-04-10T09:47:48Z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2021-03-23T00:00:00Z</vt:filetime>
  </property>
  <property fmtid="{D5CDD505-2E9C-101B-9397-08002B2CF9AE}" pid="3" name="Creator">
    <vt:lpwstr>Microsoft® Word 2016</vt:lpwstr>
  </property>
  <property fmtid="{D5CDD505-2E9C-101B-9397-08002B2CF9AE}" pid="4" name="LastSaved">
    <vt:filetime>2023-04-10T00:00:00Z</vt:filetime>
  </property>
</Properties>
</file>